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5383B">
      <w:pPr>
        <w:pStyle w:val="7"/>
        <w:ind w:left="23" w:firstLine="0"/>
        <w:jc w:val="left"/>
        <w:rPr>
          <w:sz w:val="20"/>
        </w:rPr>
      </w:pPr>
    </w:p>
    <w:p w14:paraId="3E4DD24F">
      <w:pPr>
        <w:keepNext w:val="0"/>
        <w:keepLines w:val="0"/>
        <w:widowControl/>
        <w:suppressLineNumbers w:val="0"/>
        <w:spacing w:before="0" w:beforeAutospacing="0" w:after="0" w:afterAutospacing="0" w:line="240" w:lineRule="auto"/>
        <w:ind w:left="0" w:right="0" w:firstLine="0"/>
        <w:jc w:val="center"/>
        <w:rPr>
          <w:b/>
          <w:bCs w:val="0"/>
          <w:szCs w:val="24"/>
          <w:lang w:val="ru"/>
        </w:rPr>
      </w:pPr>
      <w:r>
        <w:rPr>
          <w:rFonts w:hint="eastAsia" w:ascii="Times New Roman" w:hAnsi="Times New Roman" w:eastAsia="Times New Roman" w:cs="Times New Roman"/>
          <w:b/>
          <w:bCs w:val="0"/>
          <w:color w:val="000000"/>
          <w:kern w:val="0"/>
          <w:sz w:val="24"/>
          <w:szCs w:val="24"/>
          <w:lang w:val="ru" w:eastAsia="zh-CN" w:bidi="ar"/>
        </w:rPr>
        <w:t xml:space="preserve">Муниципальное бюджетное общеобразовательное учреждение </w:t>
      </w:r>
    </w:p>
    <w:p w14:paraId="5E0D8A15">
      <w:pPr>
        <w:keepNext w:val="0"/>
        <w:keepLines w:val="0"/>
        <w:widowControl/>
        <w:suppressLineNumbers w:val="0"/>
        <w:spacing w:before="0" w:beforeAutospacing="0" w:after="0" w:afterAutospacing="0" w:line="240" w:lineRule="auto"/>
        <w:ind w:left="0" w:right="0" w:firstLine="0"/>
        <w:jc w:val="center"/>
        <w:rPr>
          <w:b/>
          <w:bCs w:val="0"/>
          <w:szCs w:val="24"/>
          <w:lang w:val="ru"/>
        </w:rPr>
      </w:pPr>
      <w:r>
        <w:rPr>
          <w:rFonts w:hint="eastAsia" w:ascii="Times New Roman" w:hAnsi="Times New Roman" w:eastAsia="Times New Roman" w:cs="Times New Roman"/>
          <w:b/>
          <w:bCs w:val="0"/>
          <w:color w:val="000000"/>
          <w:kern w:val="0"/>
          <w:sz w:val="24"/>
          <w:szCs w:val="24"/>
          <w:lang w:val="ru" w:eastAsia="zh-CN" w:bidi="ar"/>
        </w:rPr>
        <w:t>основная общеобразовательная школа им.Ежова Н.Г. с.Волостновка</w:t>
      </w:r>
    </w:p>
    <w:p w14:paraId="6CB8B6C1">
      <w:pPr>
        <w:keepNext w:val="0"/>
        <w:keepLines w:val="0"/>
        <w:widowControl/>
        <w:suppressLineNumbers w:val="0"/>
        <w:spacing w:before="0" w:beforeAutospacing="0" w:after="0" w:afterAutospacing="0" w:line="240" w:lineRule="auto"/>
        <w:ind w:left="0" w:right="0" w:firstLine="0"/>
        <w:jc w:val="center"/>
        <w:rPr>
          <w:b/>
          <w:bCs w:val="0"/>
          <w:szCs w:val="24"/>
          <w:lang w:val="ru"/>
        </w:rPr>
      </w:pPr>
      <w:r>
        <w:rPr>
          <w:rFonts w:hint="eastAsia" w:ascii="Times New Roman" w:hAnsi="Times New Roman" w:eastAsia="Times New Roman" w:cs="Times New Roman"/>
          <w:b/>
          <w:bCs w:val="0"/>
          <w:color w:val="000000"/>
          <w:kern w:val="0"/>
          <w:sz w:val="24"/>
          <w:szCs w:val="24"/>
          <w:lang w:val="ru" w:eastAsia="zh-CN" w:bidi="ar"/>
        </w:rPr>
        <w:t>МР Кугарчинский район РБ</w:t>
      </w:r>
    </w:p>
    <w:p w14:paraId="1A7A189E">
      <w:pPr>
        <w:keepNext w:val="0"/>
        <w:keepLines w:val="0"/>
        <w:widowControl/>
        <w:suppressLineNumbers w:val="0"/>
        <w:spacing w:before="0" w:beforeAutospacing="0" w:after="100" w:afterAutospacing="0" w:line="240" w:lineRule="auto"/>
        <w:ind w:left="567" w:right="0" w:firstLine="0"/>
        <w:jc w:val="center"/>
        <w:rPr>
          <w:b/>
          <w:bCs w:val="0"/>
          <w:sz w:val="44"/>
          <w:szCs w:val="44"/>
          <w:lang w:val="ru"/>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0" w:type="dxa"/>
          <w:bottom w:w="0" w:type="dxa"/>
          <w:right w:w="100" w:type="dxa"/>
        </w:tblCellMar>
      </w:tblPr>
      <w:tblGrid>
        <w:gridCol w:w="3689"/>
        <w:gridCol w:w="5031"/>
      </w:tblGrid>
      <w:tr w14:paraId="6EF16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300" w:hRule="atLeast"/>
        </w:trPr>
        <w:tc>
          <w:tcPr>
            <w:tcW w:w="4660" w:type="dxa"/>
            <w:shd w:val="clear" w:color="auto" w:fill="auto"/>
            <w:vAlign w:val="top"/>
          </w:tcPr>
          <w:p w14:paraId="7DC12255">
            <w:pPr>
              <w:keepNext w:val="0"/>
              <w:keepLines w:val="0"/>
              <w:widowControl/>
              <w:suppressLineNumbers w:val="0"/>
              <w:spacing w:before="0" w:beforeAutospacing="0" w:after="0" w:afterAutospacing="0" w:line="240" w:lineRule="auto"/>
              <w:ind w:left="0" w:right="0" w:firstLine="0"/>
              <w:jc w:val="left"/>
              <w:rPr>
                <w:rFonts w:hint="default"/>
                <w:b/>
                <w:bCs w:val="0"/>
                <w:szCs w:val="24"/>
              </w:rPr>
            </w:pPr>
            <w:r>
              <w:rPr>
                <w:rFonts w:hint="eastAsia" w:ascii="Times New Roman" w:hAnsi="Times New Roman" w:eastAsia="Times New Roman" w:cs="Times New Roman"/>
                <w:b/>
                <w:bCs w:val="0"/>
                <w:color w:val="000000"/>
                <w:kern w:val="0"/>
                <w:sz w:val="24"/>
                <w:szCs w:val="24"/>
                <w:lang w:val="en-US" w:eastAsia="zh-CN" w:bidi="ar"/>
              </w:rPr>
              <w:t xml:space="preserve">Рассмотрена и принята </w:t>
            </w:r>
          </w:p>
          <w:p w14:paraId="2CB9F130">
            <w:pPr>
              <w:keepNext w:val="0"/>
              <w:keepLines w:val="0"/>
              <w:widowControl/>
              <w:suppressLineNumbers w:val="0"/>
              <w:spacing w:before="0" w:beforeAutospacing="0" w:after="0" w:afterAutospacing="0" w:line="240" w:lineRule="auto"/>
              <w:ind w:left="0" w:right="0" w:firstLine="0"/>
              <w:jc w:val="left"/>
              <w:rPr>
                <w:rFonts w:hint="default"/>
                <w:szCs w:val="24"/>
              </w:rPr>
            </w:pPr>
            <w:r>
              <w:rPr>
                <w:rFonts w:hint="eastAsia" w:ascii="Times New Roman" w:hAnsi="Times New Roman" w:eastAsia="Times New Roman" w:cs="Times New Roman"/>
                <w:color w:val="000000"/>
                <w:kern w:val="0"/>
                <w:sz w:val="24"/>
                <w:szCs w:val="24"/>
                <w:lang w:val="en-US" w:eastAsia="zh-CN" w:bidi="ar"/>
              </w:rPr>
              <w:t xml:space="preserve">на заседание педагогического совета </w:t>
            </w:r>
          </w:p>
          <w:p w14:paraId="31A236FA">
            <w:pPr>
              <w:keepNext w:val="0"/>
              <w:keepLines w:val="0"/>
              <w:widowControl/>
              <w:suppressLineNumbers w:val="0"/>
              <w:spacing w:before="0" w:beforeAutospacing="0" w:after="0" w:afterAutospacing="0" w:line="240" w:lineRule="auto"/>
              <w:ind w:left="0" w:right="0" w:firstLine="0"/>
              <w:jc w:val="left"/>
              <w:rPr>
                <w:rFonts w:hint="default"/>
                <w:szCs w:val="24"/>
              </w:rPr>
            </w:pPr>
            <w:r>
              <w:rPr>
                <w:rFonts w:hint="eastAsia" w:ascii="Times New Roman" w:hAnsi="Times New Roman" w:eastAsia="Times New Roman" w:cs="Times New Roman"/>
                <w:color w:val="000000"/>
                <w:kern w:val="0"/>
                <w:sz w:val="24"/>
                <w:szCs w:val="24"/>
                <w:lang w:val="en-US" w:eastAsia="zh-CN" w:bidi="ar"/>
              </w:rPr>
              <w:t>Протокол № ___</w:t>
            </w:r>
          </w:p>
          <w:p w14:paraId="790D1969">
            <w:pPr>
              <w:keepNext w:val="0"/>
              <w:keepLines w:val="0"/>
              <w:widowControl/>
              <w:suppressLineNumbers w:val="0"/>
              <w:spacing w:before="0" w:beforeAutospacing="0" w:after="0" w:afterAutospacing="0" w:line="240" w:lineRule="auto"/>
              <w:ind w:left="0" w:right="0" w:firstLine="0"/>
              <w:jc w:val="left"/>
              <w:rPr>
                <w:rFonts w:hint="default"/>
                <w:b/>
                <w:bCs w:val="0"/>
                <w:szCs w:val="24"/>
              </w:rPr>
            </w:pPr>
            <w:r>
              <w:rPr>
                <w:rFonts w:hint="eastAsia" w:ascii="Times New Roman" w:hAnsi="Times New Roman" w:eastAsia="Times New Roman" w:cs="Times New Roman"/>
                <w:color w:val="000000"/>
                <w:kern w:val="0"/>
                <w:sz w:val="24"/>
                <w:szCs w:val="24"/>
                <w:lang w:val="en-US" w:eastAsia="zh-CN" w:bidi="ar"/>
              </w:rPr>
              <w:t>от «___»_____ 2024г</w:t>
            </w:r>
          </w:p>
        </w:tc>
        <w:tc>
          <w:tcPr>
            <w:tcW w:w="6080" w:type="dxa"/>
            <w:shd w:val="clear" w:color="auto" w:fill="auto"/>
            <w:vAlign w:val="top"/>
          </w:tcPr>
          <w:p w14:paraId="626DB380">
            <w:pPr>
              <w:keepNext w:val="0"/>
              <w:keepLines w:val="0"/>
              <w:widowControl/>
              <w:suppressLineNumbers w:val="0"/>
              <w:spacing w:before="0" w:beforeAutospacing="0" w:after="0" w:afterAutospacing="0" w:line="240" w:lineRule="auto"/>
              <w:ind w:left="0" w:right="0" w:firstLine="0"/>
              <w:jc w:val="left"/>
              <w:rPr>
                <w:rFonts w:hint="default"/>
                <w:b/>
                <w:bCs w:val="0"/>
                <w:szCs w:val="24"/>
              </w:rPr>
            </w:pPr>
            <w:r>
              <w:rPr>
                <w:rFonts w:hint="eastAsia" w:ascii="Times New Roman" w:hAnsi="Times New Roman" w:eastAsia="Times New Roman" w:cs="Times New Roman"/>
                <w:b/>
                <w:bCs w:val="0"/>
                <w:color w:val="000000"/>
                <w:kern w:val="0"/>
                <w:sz w:val="24"/>
                <w:szCs w:val="24"/>
                <w:lang w:val="en-US" w:eastAsia="zh-CN" w:bidi="ar"/>
              </w:rPr>
              <w:t>«Утверждаю»</w:t>
            </w:r>
          </w:p>
          <w:p w14:paraId="51F69A1F">
            <w:pPr>
              <w:keepNext w:val="0"/>
              <w:keepLines w:val="0"/>
              <w:widowControl/>
              <w:suppressLineNumbers w:val="0"/>
              <w:spacing w:before="0" w:beforeAutospacing="0" w:after="0" w:afterAutospacing="0" w:line="240" w:lineRule="auto"/>
              <w:ind w:left="0" w:right="0" w:firstLine="0"/>
              <w:jc w:val="left"/>
              <w:rPr>
                <w:rFonts w:hint="default"/>
                <w:szCs w:val="24"/>
              </w:rPr>
            </w:pPr>
            <w:r>
              <w:rPr>
                <w:rFonts w:hint="eastAsia" w:ascii="Times New Roman" w:hAnsi="Times New Roman" w:eastAsia="Times New Roman" w:cs="Times New Roman"/>
                <w:color w:val="000000"/>
                <w:kern w:val="0"/>
                <w:sz w:val="24"/>
                <w:szCs w:val="24"/>
                <w:lang w:val="en-US" w:eastAsia="zh-CN" w:bidi="ar"/>
              </w:rPr>
              <w:t xml:space="preserve">Директором МБОУ ООШ им.Ежова Н.Г. с.Волостновка </w:t>
            </w:r>
          </w:p>
          <w:p w14:paraId="601327D2">
            <w:pPr>
              <w:keepNext w:val="0"/>
              <w:keepLines w:val="0"/>
              <w:widowControl/>
              <w:suppressLineNumbers w:val="0"/>
              <w:spacing w:before="0" w:beforeAutospacing="0" w:after="0" w:afterAutospacing="0" w:line="240" w:lineRule="auto"/>
              <w:ind w:left="1160" w:right="0" w:firstLine="0"/>
              <w:jc w:val="left"/>
              <w:rPr>
                <w:rFonts w:hint="default"/>
                <w:szCs w:val="24"/>
              </w:rPr>
            </w:pPr>
            <w:r>
              <w:rPr>
                <w:rFonts w:hint="eastAsia" w:ascii="Times New Roman" w:hAnsi="Times New Roman" w:eastAsia="Times New Roman" w:cs="Times New Roman"/>
                <w:color w:val="000000"/>
                <w:kern w:val="0"/>
                <w:sz w:val="24"/>
                <w:szCs w:val="24"/>
                <w:lang w:val="en-US" w:eastAsia="zh-CN" w:bidi="ar"/>
              </w:rPr>
              <w:t>__________ Варнавская Р.Ф.</w:t>
            </w:r>
          </w:p>
          <w:p w14:paraId="578BFF0E">
            <w:pPr>
              <w:keepNext w:val="0"/>
              <w:keepLines w:val="0"/>
              <w:widowControl/>
              <w:suppressLineNumbers w:val="0"/>
              <w:spacing w:before="0" w:beforeAutospacing="0" w:after="0" w:afterAutospacing="0" w:line="240" w:lineRule="auto"/>
              <w:ind w:left="0" w:right="0" w:firstLine="0"/>
              <w:jc w:val="left"/>
              <w:rPr>
                <w:rFonts w:hint="default"/>
                <w:szCs w:val="24"/>
              </w:rPr>
            </w:pPr>
            <w:r>
              <w:rPr>
                <w:rFonts w:hint="eastAsia" w:ascii="Times New Roman" w:hAnsi="Times New Roman" w:eastAsia="Times New Roman" w:cs="Times New Roman"/>
                <w:color w:val="000000"/>
                <w:kern w:val="0"/>
                <w:sz w:val="24"/>
                <w:szCs w:val="24"/>
                <w:lang w:val="en-US" w:eastAsia="zh-CN" w:bidi="ar"/>
              </w:rPr>
              <w:t>Приказ № _____от «___»_____ 2024г</w:t>
            </w:r>
          </w:p>
        </w:tc>
      </w:tr>
    </w:tbl>
    <w:p w14:paraId="406AE016">
      <w:pPr>
        <w:keepNext w:val="0"/>
        <w:keepLines w:val="0"/>
        <w:widowControl/>
        <w:suppressLineNumbers w:val="0"/>
        <w:spacing w:before="0" w:beforeAutospacing="0" w:after="100" w:afterAutospacing="0" w:line="240" w:lineRule="auto"/>
        <w:ind w:left="567" w:right="0" w:firstLine="0"/>
        <w:jc w:val="center"/>
        <w:rPr>
          <w:b/>
          <w:bCs w:val="0"/>
          <w:sz w:val="44"/>
          <w:szCs w:val="44"/>
          <w:lang w:val="ru"/>
        </w:rPr>
      </w:pPr>
    </w:p>
    <w:p w14:paraId="7F0915CD">
      <w:pPr>
        <w:keepNext w:val="0"/>
        <w:keepLines w:val="0"/>
        <w:widowControl/>
        <w:suppressLineNumbers w:val="0"/>
        <w:spacing w:before="0" w:beforeAutospacing="0" w:after="100" w:afterAutospacing="0" w:line="240" w:lineRule="auto"/>
        <w:ind w:left="567" w:right="0" w:firstLine="0"/>
        <w:jc w:val="center"/>
        <w:rPr>
          <w:b/>
          <w:bCs w:val="0"/>
          <w:sz w:val="44"/>
          <w:szCs w:val="44"/>
          <w:lang w:val="ru"/>
        </w:rPr>
      </w:pPr>
    </w:p>
    <w:p w14:paraId="6F35D122">
      <w:pPr>
        <w:keepNext w:val="0"/>
        <w:keepLines w:val="0"/>
        <w:widowControl/>
        <w:suppressLineNumbers w:val="0"/>
        <w:spacing w:before="0" w:beforeAutospacing="0" w:after="100" w:afterAutospacing="0" w:line="240" w:lineRule="auto"/>
        <w:ind w:left="567" w:right="0" w:firstLine="0"/>
        <w:jc w:val="center"/>
        <w:rPr>
          <w:b/>
          <w:bCs w:val="0"/>
          <w:sz w:val="44"/>
          <w:szCs w:val="44"/>
          <w:lang w:val="ru"/>
        </w:rPr>
      </w:pPr>
    </w:p>
    <w:p w14:paraId="14AA67E2">
      <w:pPr>
        <w:keepNext w:val="0"/>
        <w:keepLines w:val="0"/>
        <w:widowControl/>
        <w:suppressLineNumbers w:val="0"/>
        <w:spacing w:before="0" w:beforeAutospacing="0" w:after="100" w:afterAutospacing="0" w:line="240" w:lineRule="auto"/>
        <w:ind w:left="567" w:right="0" w:hanging="567"/>
        <w:jc w:val="center"/>
        <w:rPr>
          <w:sz w:val="44"/>
          <w:szCs w:val="44"/>
          <w:lang w:val="ru"/>
        </w:rPr>
      </w:pPr>
      <w:r>
        <w:rPr>
          <w:rFonts w:hint="eastAsia" w:ascii="Times New Roman" w:hAnsi="Times New Roman" w:eastAsia="Times New Roman" w:cs="Times New Roman"/>
          <w:b/>
          <w:bCs w:val="0"/>
          <w:color w:val="000000"/>
          <w:kern w:val="0"/>
          <w:sz w:val="44"/>
          <w:szCs w:val="44"/>
          <w:lang w:val="ru" w:eastAsia="zh-CN" w:bidi="ar"/>
        </w:rPr>
        <w:t>ОСНОВНАЯ ОБРАЗОВАТЕЛЬНАЯ</w:t>
      </w:r>
    </w:p>
    <w:p w14:paraId="682106D0">
      <w:pPr>
        <w:keepNext w:val="0"/>
        <w:keepLines w:val="0"/>
        <w:widowControl/>
        <w:suppressLineNumbers w:val="0"/>
        <w:spacing w:before="0" w:beforeAutospacing="0" w:after="20" w:afterAutospacing="0" w:line="240" w:lineRule="auto"/>
        <w:ind w:left="567" w:right="0" w:hanging="567"/>
        <w:jc w:val="center"/>
        <w:rPr>
          <w:b/>
          <w:bCs w:val="0"/>
          <w:sz w:val="44"/>
          <w:szCs w:val="44"/>
          <w:lang w:val="ru"/>
        </w:rPr>
      </w:pPr>
      <w:r>
        <w:rPr>
          <w:rFonts w:hint="eastAsia" w:ascii="Times New Roman" w:hAnsi="Times New Roman" w:eastAsia="Times New Roman" w:cs="Times New Roman"/>
          <w:b/>
          <w:bCs w:val="0"/>
          <w:color w:val="000000"/>
          <w:kern w:val="0"/>
          <w:sz w:val="44"/>
          <w:szCs w:val="44"/>
          <w:lang w:val="ru" w:eastAsia="zh-CN" w:bidi="ar"/>
        </w:rPr>
        <w:t>ПРОГРАММА</w:t>
      </w:r>
    </w:p>
    <w:p w14:paraId="6453A3B2">
      <w:pPr>
        <w:keepNext w:val="0"/>
        <w:keepLines w:val="0"/>
        <w:widowControl/>
        <w:suppressLineNumbers w:val="0"/>
        <w:spacing w:before="0" w:beforeAutospacing="0" w:after="20" w:afterAutospacing="0" w:line="240" w:lineRule="auto"/>
        <w:ind w:left="567" w:right="0" w:hanging="567"/>
        <w:jc w:val="center"/>
        <w:rPr>
          <w:rFonts w:hint="default"/>
          <w:b/>
          <w:bCs w:val="0"/>
          <w:sz w:val="44"/>
          <w:szCs w:val="44"/>
          <w:lang w:val="ru-RU"/>
        </w:rPr>
      </w:pPr>
      <w:r>
        <w:rPr>
          <w:b/>
          <w:bCs w:val="0"/>
          <w:sz w:val="44"/>
          <w:szCs w:val="44"/>
          <w:lang w:val="ru-RU"/>
        </w:rPr>
        <w:t>ОСНОВНОГО</w:t>
      </w:r>
    </w:p>
    <w:p w14:paraId="35ABAD72">
      <w:pPr>
        <w:keepNext w:val="0"/>
        <w:keepLines w:val="0"/>
        <w:widowControl/>
        <w:suppressLineNumbers w:val="0"/>
        <w:spacing w:before="0" w:beforeAutospacing="0" w:after="20" w:afterAutospacing="0" w:line="240" w:lineRule="auto"/>
        <w:ind w:left="567" w:right="0" w:hanging="567"/>
        <w:jc w:val="center"/>
        <w:rPr>
          <w:sz w:val="44"/>
          <w:szCs w:val="44"/>
          <w:lang w:val="ru"/>
        </w:rPr>
      </w:pPr>
      <w:r>
        <w:rPr>
          <w:rFonts w:hint="eastAsia" w:ascii="Times New Roman" w:hAnsi="Times New Roman" w:eastAsia="Times New Roman" w:cs="Times New Roman"/>
          <w:b/>
          <w:bCs w:val="0"/>
          <w:color w:val="000000"/>
          <w:kern w:val="0"/>
          <w:sz w:val="44"/>
          <w:szCs w:val="44"/>
          <w:lang w:val="ru" w:eastAsia="zh-CN" w:bidi="ar"/>
        </w:rPr>
        <w:t>ОБЩЕГО ОБРАЗОВАНИЯ</w:t>
      </w:r>
    </w:p>
    <w:p w14:paraId="631A9F3C">
      <w:pPr>
        <w:keepNext w:val="0"/>
        <w:keepLines w:val="0"/>
        <w:widowControl/>
        <w:suppressLineNumbers w:val="0"/>
        <w:spacing w:before="0" w:beforeAutospacing="0" w:after="120" w:afterAutospacing="0" w:line="240" w:lineRule="auto"/>
        <w:ind w:left="0" w:right="0" w:firstLine="0"/>
        <w:jc w:val="center"/>
        <w:rPr>
          <w:lang w:val="ru"/>
        </w:rPr>
      </w:pPr>
      <w:r>
        <w:rPr>
          <w:rFonts w:hint="eastAsia" w:ascii="Times New Roman" w:hAnsi="Times New Roman" w:eastAsia="Times New Roman" w:cs="Times New Roman"/>
          <w:color w:val="000000"/>
          <w:kern w:val="0"/>
          <w:sz w:val="28"/>
          <w:szCs w:val="22"/>
          <w:lang w:val="ru" w:eastAsia="zh-CN" w:bidi="ar"/>
        </w:rPr>
        <w:t xml:space="preserve"> </w:t>
      </w:r>
    </w:p>
    <w:p w14:paraId="5907EF51">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6EFCACCB">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083EA44B">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4A0C004F">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7B5F339C">
      <w:pPr>
        <w:keepNext w:val="0"/>
        <w:keepLines w:val="0"/>
        <w:widowControl/>
        <w:suppressLineNumbers w:val="0"/>
        <w:spacing w:before="0" w:beforeAutospacing="0" w:after="140" w:afterAutospacing="0" w:line="240" w:lineRule="auto"/>
        <w:ind w:left="0" w:right="0" w:firstLine="0"/>
        <w:jc w:val="center"/>
        <w:rPr>
          <w:sz w:val="28"/>
          <w:szCs w:val="22"/>
          <w:lang w:val="ru"/>
        </w:rPr>
      </w:pPr>
      <w:bookmarkStart w:id="0" w:name="_GoBack"/>
      <w:bookmarkEnd w:id="0"/>
    </w:p>
    <w:p w14:paraId="7D4056BC">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630DA691">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140B4F65">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09F36638">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0EFD46D0">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4A506E00">
      <w:pPr>
        <w:keepNext w:val="0"/>
        <w:keepLines w:val="0"/>
        <w:widowControl/>
        <w:suppressLineNumbers w:val="0"/>
        <w:spacing w:before="0" w:beforeAutospacing="0" w:after="140" w:afterAutospacing="0" w:line="240" w:lineRule="auto"/>
        <w:ind w:left="0" w:right="0" w:firstLine="0"/>
        <w:jc w:val="center"/>
        <w:rPr>
          <w:sz w:val="28"/>
          <w:szCs w:val="22"/>
          <w:lang w:val="ru"/>
        </w:rPr>
      </w:pPr>
    </w:p>
    <w:p w14:paraId="1383E84C">
      <w:pPr>
        <w:keepNext w:val="0"/>
        <w:keepLines w:val="0"/>
        <w:widowControl/>
        <w:suppressLineNumbers w:val="0"/>
        <w:spacing w:before="0" w:beforeAutospacing="0" w:after="140" w:afterAutospacing="0" w:line="240" w:lineRule="auto"/>
        <w:ind w:left="0" w:right="0" w:firstLine="0"/>
        <w:jc w:val="center"/>
        <w:rPr>
          <w:lang w:val="ru"/>
        </w:rPr>
      </w:pPr>
      <w:r>
        <w:rPr>
          <w:rFonts w:hint="eastAsia" w:ascii="Times New Roman" w:hAnsi="Times New Roman" w:eastAsia="Times New Roman" w:cs="Times New Roman"/>
          <w:color w:val="000000"/>
          <w:kern w:val="0"/>
          <w:sz w:val="28"/>
          <w:szCs w:val="22"/>
          <w:lang w:val="ru" w:eastAsia="zh-CN" w:bidi="ar"/>
        </w:rPr>
        <w:t xml:space="preserve"> </w:t>
      </w:r>
    </w:p>
    <w:p w14:paraId="4FE1E6CE">
      <w:pPr>
        <w:keepNext w:val="0"/>
        <w:keepLines w:val="0"/>
        <w:widowControl/>
        <w:suppressLineNumbers w:val="0"/>
        <w:spacing w:before="0" w:beforeAutospacing="0" w:after="0" w:afterAutospacing="0" w:line="240" w:lineRule="auto"/>
        <w:ind w:left="0" w:right="40" w:firstLine="0"/>
        <w:jc w:val="center"/>
        <w:rPr>
          <w:sz w:val="28"/>
          <w:szCs w:val="22"/>
          <w:lang w:val="ru"/>
        </w:rPr>
      </w:pPr>
    </w:p>
    <w:p w14:paraId="15A9F96C">
      <w:pPr>
        <w:keepNext w:val="0"/>
        <w:keepLines w:val="0"/>
        <w:widowControl/>
        <w:suppressLineNumbers w:val="0"/>
        <w:spacing w:before="0" w:beforeAutospacing="0" w:after="0" w:afterAutospacing="0" w:line="240" w:lineRule="auto"/>
        <w:ind w:left="0" w:right="40" w:firstLine="0"/>
        <w:jc w:val="center"/>
        <w:rPr>
          <w:sz w:val="28"/>
          <w:szCs w:val="22"/>
          <w:lang w:val="ru"/>
        </w:rPr>
      </w:pPr>
    </w:p>
    <w:p w14:paraId="74BAD029">
      <w:pPr>
        <w:keepNext w:val="0"/>
        <w:keepLines w:val="0"/>
        <w:widowControl/>
        <w:suppressLineNumbers w:val="0"/>
        <w:spacing w:before="0" w:beforeAutospacing="0" w:after="0" w:afterAutospacing="0" w:line="240" w:lineRule="auto"/>
        <w:ind w:left="0" w:right="40" w:firstLine="0"/>
        <w:jc w:val="center"/>
        <w:rPr>
          <w:sz w:val="28"/>
          <w:szCs w:val="22"/>
          <w:lang w:val="ru"/>
        </w:rPr>
      </w:pPr>
    </w:p>
    <w:p w14:paraId="783CEF67">
      <w:pPr>
        <w:keepNext w:val="0"/>
        <w:keepLines w:val="0"/>
        <w:widowControl/>
        <w:suppressLineNumbers w:val="0"/>
        <w:spacing w:before="0" w:beforeAutospacing="0" w:after="0" w:afterAutospacing="0" w:line="240" w:lineRule="auto"/>
        <w:ind w:left="0" w:right="40" w:firstLine="0"/>
        <w:jc w:val="center"/>
        <w:rPr>
          <w:sz w:val="28"/>
          <w:szCs w:val="22"/>
          <w:lang w:val="ru"/>
        </w:rPr>
      </w:pPr>
      <w:r>
        <w:rPr>
          <w:rFonts w:hint="eastAsia" w:ascii="Times New Roman" w:hAnsi="Times New Roman" w:eastAsia="Times New Roman" w:cs="Times New Roman"/>
          <w:color w:val="000000"/>
          <w:kern w:val="0"/>
          <w:sz w:val="28"/>
          <w:szCs w:val="22"/>
          <w:lang w:val="ru" w:eastAsia="zh-CN" w:bidi="ar"/>
        </w:rPr>
        <w:t>Волостновка 2024 г</w:t>
      </w:r>
    </w:p>
    <w:p w14:paraId="524B4046">
      <w:pPr>
        <w:pStyle w:val="7"/>
        <w:spacing w:after="0"/>
        <w:jc w:val="left"/>
        <w:rPr>
          <w:sz w:val="17"/>
        </w:rPr>
        <w:sectPr>
          <w:type w:val="continuous"/>
          <w:pgSz w:w="11920" w:h="16840"/>
          <w:pgMar w:top="1940" w:right="1700" w:bottom="280" w:left="1700" w:header="720" w:footer="720" w:gutter="0"/>
          <w:cols w:space="720" w:num="1"/>
        </w:sectPr>
      </w:pPr>
    </w:p>
    <w:p w14:paraId="7254F977">
      <w:pPr>
        <w:pStyle w:val="7"/>
        <w:spacing w:after="0"/>
        <w:jc w:val="left"/>
        <w:rPr>
          <w:sz w:val="20"/>
        </w:rPr>
        <w:sectPr>
          <w:type w:val="continuous"/>
          <w:pgSz w:w="11910" w:h="16840"/>
          <w:pgMar w:top="280" w:right="0" w:bottom="280" w:left="425" w:header="720" w:footer="720" w:gutter="0"/>
          <w:cols w:space="720" w:num="1"/>
        </w:sectPr>
      </w:pPr>
    </w:p>
    <w:p w14:paraId="097D97CE">
      <w:pPr>
        <w:pStyle w:val="7"/>
        <w:spacing w:before="189" w:after="8"/>
        <w:ind w:left="993" w:firstLine="0"/>
        <w:jc w:val="center"/>
      </w:pPr>
      <w:r>
        <w:rPr>
          <w:color w:val="0D0D0D"/>
          <w:spacing w:val="-2"/>
        </w:rPr>
        <w:t>СОДЕРЖАНИЕ</w:t>
      </w: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7089"/>
        <w:gridCol w:w="1133"/>
      </w:tblGrid>
      <w:tr w14:paraId="29365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847" w:type="dxa"/>
          </w:tcPr>
          <w:p w14:paraId="544D285E">
            <w:pPr>
              <w:pStyle w:val="11"/>
              <w:rPr>
                <w:sz w:val="20"/>
              </w:rPr>
            </w:pPr>
          </w:p>
        </w:tc>
        <w:tc>
          <w:tcPr>
            <w:tcW w:w="7089" w:type="dxa"/>
          </w:tcPr>
          <w:p w14:paraId="164BBB7F">
            <w:pPr>
              <w:pStyle w:val="11"/>
              <w:spacing w:line="258" w:lineRule="exact"/>
              <w:ind w:left="105"/>
              <w:rPr>
                <w:b/>
                <w:sz w:val="24"/>
              </w:rPr>
            </w:pPr>
            <w:r>
              <w:rPr>
                <w:b/>
                <w:sz w:val="24"/>
              </w:rPr>
              <w:t>ОБЩИЕ</w:t>
            </w:r>
            <w:r>
              <w:rPr>
                <w:b/>
                <w:spacing w:val="-2"/>
                <w:sz w:val="24"/>
              </w:rPr>
              <w:t xml:space="preserve"> ПОЛОЖЕНИЯ</w:t>
            </w:r>
          </w:p>
        </w:tc>
        <w:tc>
          <w:tcPr>
            <w:tcW w:w="1133" w:type="dxa"/>
          </w:tcPr>
          <w:p w14:paraId="3BF1F4A8">
            <w:pPr>
              <w:pStyle w:val="11"/>
              <w:rPr>
                <w:sz w:val="20"/>
              </w:rPr>
            </w:pPr>
          </w:p>
        </w:tc>
      </w:tr>
      <w:tr w14:paraId="2E1B0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2E21A979">
            <w:pPr>
              <w:pStyle w:val="11"/>
              <w:spacing w:line="268" w:lineRule="exact"/>
              <w:ind w:left="107"/>
              <w:rPr>
                <w:sz w:val="24"/>
              </w:rPr>
            </w:pPr>
            <w:r>
              <w:rPr>
                <w:spacing w:val="-10"/>
                <w:sz w:val="24"/>
              </w:rPr>
              <w:t>1</w:t>
            </w:r>
          </w:p>
        </w:tc>
        <w:tc>
          <w:tcPr>
            <w:tcW w:w="7089" w:type="dxa"/>
          </w:tcPr>
          <w:p w14:paraId="2ED09467">
            <w:pPr>
              <w:pStyle w:val="11"/>
              <w:spacing w:line="276" w:lineRule="exact"/>
              <w:ind w:left="105" w:right="628"/>
              <w:rPr>
                <w:b/>
                <w:sz w:val="24"/>
              </w:rPr>
            </w:pPr>
            <w:r>
              <w:rPr>
                <w:b/>
                <w:sz w:val="24"/>
              </w:rPr>
              <w:t>ЦЕЛЕВОЙ</w:t>
            </w:r>
            <w:r>
              <w:rPr>
                <w:b/>
                <w:spacing w:val="-11"/>
                <w:sz w:val="24"/>
              </w:rPr>
              <w:t xml:space="preserve"> </w:t>
            </w:r>
            <w:r>
              <w:rPr>
                <w:b/>
                <w:sz w:val="24"/>
              </w:rPr>
              <w:t>РАЗДЕЛ</w:t>
            </w:r>
            <w:r>
              <w:rPr>
                <w:b/>
                <w:spacing w:val="-11"/>
                <w:sz w:val="24"/>
              </w:rPr>
              <w:t xml:space="preserve"> </w:t>
            </w:r>
            <w:r>
              <w:rPr>
                <w:b/>
                <w:sz w:val="24"/>
              </w:rPr>
              <w:t>ОСНОВНОЙ</w:t>
            </w:r>
            <w:r>
              <w:rPr>
                <w:b/>
                <w:spacing w:val="-11"/>
                <w:sz w:val="24"/>
              </w:rPr>
              <w:t xml:space="preserve"> </w:t>
            </w:r>
            <w:r>
              <w:rPr>
                <w:b/>
                <w:sz w:val="24"/>
              </w:rPr>
              <w:t xml:space="preserve">ОБРАЗОВАТЕЛЬНОЙ </w:t>
            </w:r>
            <w:r>
              <w:rPr>
                <w:b/>
                <w:spacing w:val="-2"/>
                <w:sz w:val="24"/>
              </w:rPr>
              <w:t>ПРОГРАММЫ</w:t>
            </w:r>
            <w:r>
              <w:rPr>
                <w:b/>
                <w:spacing w:val="-13"/>
                <w:sz w:val="24"/>
              </w:rPr>
              <w:t xml:space="preserve"> </w:t>
            </w:r>
            <w:r>
              <w:rPr>
                <w:b/>
                <w:spacing w:val="-2"/>
                <w:sz w:val="24"/>
              </w:rPr>
              <w:t>ОСНОВНОГО</w:t>
            </w:r>
            <w:r>
              <w:rPr>
                <w:b/>
                <w:spacing w:val="-13"/>
                <w:sz w:val="24"/>
              </w:rPr>
              <w:t xml:space="preserve"> </w:t>
            </w:r>
            <w:r>
              <w:rPr>
                <w:b/>
                <w:spacing w:val="-2"/>
                <w:sz w:val="24"/>
              </w:rPr>
              <w:t>ОБЩЕГО</w:t>
            </w:r>
            <w:r>
              <w:rPr>
                <w:b/>
                <w:spacing w:val="-13"/>
                <w:sz w:val="24"/>
              </w:rPr>
              <w:t xml:space="preserve"> </w:t>
            </w:r>
            <w:r>
              <w:rPr>
                <w:b/>
                <w:spacing w:val="-2"/>
                <w:sz w:val="24"/>
              </w:rPr>
              <w:t>ОБРАЗОВАНИЯ</w:t>
            </w:r>
          </w:p>
        </w:tc>
        <w:tc>
          <w:tcPr>
            <w:tcW w:w="1133" w:type="dxa"/>
          </w:tcPr>
          <w:p w14:paraId="7D773459">
            <w:pPr>
              <w:pStyle w:val="11"/>
              <w:spacing w:line="268" w:lineRule="exact"/>
              <w:ind w:left="10"/>
              <w:jc w:val="center"/>
              <w:rPr>
                <w:sz w:val="24"/>
              </w:rPr>
            </w:pPr>
            <w:r>
              <w:rPr>
                <w:spacing w:val="-10"/>
                <w:sz w:val="24"/>
              </w:rPr>
              <w:t>4</w:t>
            </w:r>
          </w:p>
        </w:tc>
      </w:tr>
      <w:tr w14:paraId="60EFA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0A2C3880">
            <w:pPr>
              <w:pStyle w:val="11"/>
              <w:spacing w:line="255" w:lineRule="exact"/>
              <w:ind w:left="107"/>
              <w:rPr>
                <w:sz w:val="24"/>
              </w:rPr>
            </w:pPr>
            <w:r>
              <w:rPr>
                <w:spacing w:val="-5"/>
                <w:sz w:val="24"/>
              </w:rPr>
              <w:t>1.1</w:t>
            </w:r>
          </w:p>
        </w:tc>
        <w:tc>
          <w:tcPr>
            <w:tcW w:w="7089" w:type="dxa"/>
          </w:tcPr>
          <w:p w14:paraId="0139E242">
            <w:pPr>
              <w:pStyle w:val="11"/>
              <w:spacing w:line="255" w:lineRule="exact"/>
              <w:ind w:left="105"/>
              <w:rPr>
                <w:sz w:val="24"/>
              </w:rPr>
            </w:pPr>
            <w:r>
              <w:rPr>
                <w:spacing w:val="-2"/>
                <w:sz w:val="24"/>
              </w:rPr>
              <w:t>ПОЯСНИТЕЛЬНАЯ</w:t>
            </w:r>
            <w:r>
              <w:rPr>
                <w:spacing w:val="-1"/>
                <w:sz w:val="24"/>
              </w:rPr>
              <w:t xml:space="preserve"> </w:t>
            </w:r>
            <w:r>
              <w:rPr>
                <w:spacing w:val="-2"/>
                <w:sz w:val="24"/>
              </w:rPr>
              <w:t>ЗАПИСКА</w:t>
            </w:r>
          </w:p>
        </w:tc>
        <w:tc>
          <w:tcPr>
            <w:tcW w:w="1133" w:type="dxa"/>
          </w:tcPr>
          <w:p w14:paraId="2511E780">
            <w:pPr>
              <w:pStyle w:val="11"/>
              <w:spacing w:line="255" w:lineRule="exact"/>
              <w:ind w:left="10"/>
              <w:jc w:val="center"/>
              <w:rPr>
                <w:sz w:val="24"/>
              </w:rPr>
            </w:pPr>
            <w:r>
              <w:rPr>
                <w:spacing w:val="-10"/>
                <w:sz w:val="24"/>
              </w:rPr>
              <w:t>4</w:t>
            </w:r>
          </w:p>
        </w:tc>
      </w:tr>
      <w:tr w14:paraId="7B165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5E9EFCFC">
            <w:pPr>
              <w:pStyle w:val="11"/>
              <w:spacing w:line="268" w:lineRule="exact"/>
              <w:ind w:left="107"/>
              <w:rPr>
                <w:sz w:val="24"/>
              </w:rPr>
            </w:pPr>
            <w:r>
              <w:rPr>
                <w:spacing w:val="-2"/>
                <w:sz w:val="24"/>
              </w:rPr>
              <w:t>1.1.1</w:t>
            </w:r>
          </w:p>
        </w:tc>
        <w:tc>
          <w:tcPr>
            <w:tcW w:w="7089" w:type="dxa"/>
          </w:tcPr>
          <w:p w14:paraId="67D9E175">
            <w:pPr>
              <w:pStyle w:val="11"/>
              <w:spacing w:line="268" w:lineRule="exact"/>
              <w:ind w:left="105"/>
              <w:rPr>
                <w:sz w:val="24"/>
              </w:rPr>
            </w:pPr>
            <w:r>
              <w:rPr>
                <w:sz w:val="24"/>
              </w:rPr>
              <w:t>Цели</w:t>
            </w:r>
            <w:r>
              <w:rPr>
                <w:spacing w:val="-8"/>
                <w:sz w:val="24"/>
              </w:rPr>
              <w:t xml:space="preserve"> </w:t>
            </w:r>
            <w:r>
              <w:rPr>
                <w:sz w:val="24"/>
              </w:rPr>
              <w:t>реализации</w:t>
            </w:r>
            <w:r>
              <w:rPr>
                <w:spacing w:val="-6"/>
                <w:sz w:val="24"/>
              </w:rPr>
              <w:t xml:space="preserve"> </w:t>
            </w:r>
            <w:r>
              <w:rPr>
                <w:sz w:val="24"/>
              </w:rPr>
              <w:t>основной</w:t>
            </w:r>
            <w:r>
              <w:rPr>
                <w:spacing w:val="-6"/>
                <w:sz w:val="24"/>
              </w:rPr>
              <w:t xml:space="preserve"> </w:t>
            </w:r>
            <w:r>
              <w:rPr>
                <w:sz w:val="24"/>
              </w:rPr>
              <w:t>образовательной</w:t>
            </w:r>
            <w:r>
              <w:rPr>
                <w:spacing w:val="-7"/>
                <w:sz w:val="24"/>
              </w:rPr>
              <w:t xml:space="preserve"> </w:t>
            </w:r>
            <w:r>
              <w:rPr>
                <w:spacing w:val="-2"/>
                <w:sz w:val="24"/>
              </w:rPr>
              <w:t>программы</w:t>
            </w:r>
          </w:p>
          <w:p w14:paraId="03AEE0B8">
            <w:pPr>
              <w:pStyle w:val="11"/>
              <w:spacing w:line="264" w:lineRule="exact"/>
              <w:ind w:left="105"/>
              <w:rPr>
                <w:sz w:val="24"/>
              </w:rPr>
            </w:pPr>
            <w:r>
              <w:rPr>
                <w:sz w:val="24"/>
              </w:rPr>
              <w:t>основного</w:t>
            </w:r>
            <w:r>
              <w:rPr>
                <w:spacing w:val="-5"/>
                <w:sz w:val="24"/>
              </w:rPr>
              <w:t xml:space="preserve"> </w:t>
            </w:r>
            <w:r>
              <w:rPr>
                <w:sz w:val="24"/>
              </w:rPr>
              <w:t>общего</w:t>
            </w:r>
            <w:r>
              <w:rPr>
                <w:spacing w:val="-5"/>
                <w:sz w:val="24"/>
              </w:rPr>
              <w:t xml:space="preserve"> </w:t>
            </w:r>
            <w:r>
              <w:rPr>
                <w:spacing w:val="-2"/>
                <w:sz w:val="24"/>
              </w:rPr>
              <w:t>образования</w:t>
            </w:r>
          </w:p>
        </w:tc>
        <w:tc>
          <w:tcPr>
            <w:tcW w:w="1133" w:type="dxa"/>
          </w:tcPr>
          <w:p w14:paraId="59C59F13">
            <w:pPr>
              <w:pStyle w:val="11"/>
              <w:spacing w:line="268" w:lineRule="exact"/>
              <w:ind w:left="10"/>
              <w:jc w:val="center"/>
              <w:rPr>
                <w:sz w:val="24"/>
              </w:rPr>
            </w:pPr>
            <w:r>
              <w:rPr>
                <w:spacing w:val="-10"/>
                <w:sz w:val="24"/>
              </w:rPr>
              <w:t>4</w:t>
            </w:r>
          </w:p>
        </w:tc>
      </w:tr>
      <w:tr w14:paraId="2FF7D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230477D4">
            <w:pPr>
              <w:pStyle w:val="11"/>
              <w:spacing w:line="268" w:lineRule="exact"/>
              <w:ind w:left="107"/>
              <w:rPr>
                <w:sz w:val="24"/>
              </w:rPr>
            </w:pPr>
            <w:r>
              <w:rPr>
                <w:spacing w:val="-2"/>
                <w:sz w:val="24"/>
              </w:rPr>
              <w:t>1.1.2</w:t>
            </w:r>
          </w:p>
        </w:tc>
        <w:tc>
          <w:tcPr>
            <w:tcW w:w="7089" w:type="dxa"/>
          </w:tcPr>
          <w:p w14:paraId="695F0E7A">
            <w:pPr>
              <w:pStyle w:val="11"/>
              <w:spacing w:line="268" w:lineRule="exact"/>
              <w:ind w:left="105"/>
              <w:rPr>
                <w:sz w:val="24"/>
              </w:rPr>
            </w:pPr>
            <w:r>
              <w:rPr>
                <w:sz w:val="24"/>
              </w:rPr>
              <w:t>Принципы</w:t>
            </w:r>
            <w:r>
              <w:rPr>
                <w:spacing w:val="-7"/>
                <w:sz w:val="24"/>
              </w:rPr>
              <w:t xml:space="preserve"> </w:t>
            </w:r>
            <w:r>
              <w:rPr>
                <w:sz w:val="24"/>
              </w:rPr>
              <w:t>формирования</w:t>
            </w:r>
            <w:r>
              <w:rPr>
                <w:spacing w:val="-7"/>
                <w:sz w:val="24"/>
              </w:rPr>
              <w:t xml:space="preserve"> </w:t>
            </w:r>
            <w:r>
              <w:rPr>
                <w:sz w:val="24"/>
              </w:rPr>
              <w:t>и</w:t>
            </w:r>
            <w:r>
              <w:rPr>
                <w:spacing w:val="-6"/>
                <w:sz w:val="24"/>
              </w:rPr>
              <w:t xml:space="preserve"> </w:t>
            </w:r>
            <w:r>
              <w:rPr>
                <w:sz w:val="24"/>
              </w:rPr>
              <w:t>механизмы</w:t>
            </w:r>
            <w:r>
              <w:rPr>
                <w:spacing w:val="-7"/>
                <w:sz w:val="24"/>
              </w:rPr>
              <w:t xml:space="preserve"> </w:t>
            </w:r>
            <w:r>
              <w:rPr>
                <w:sz w:val="24"/>
              </w:rPr>
              <w:t>реализации</w:t>
            </w:r>
            <w:r>
              <w:rPr>
                <w:spacing w:val="-6"/>
                <w:sz w:val="24"/>
              </w:rPr>
              <w:t xml:space="preserve"> </w:t>
            </w:r>
            <w:r>
              <w:rPr>
                <w:spacing w:val="-2"/>
                <w:sz w:val="24"/>
              </w:rPr>
              <w:t>основной</w:t>
            </w:r>
          </w:p>
          <w:p w14:paraId="7567479F">
            <w:pPr>
              <w:pStyle w:val="11"/>
              <w:spacing w:line="264" w:lineRule="exact"/>
              <w:ind w:left="105"/>
              <w:rPr>
                <w:sz w:val="24"/>
              </w:rPr>
            </w:pPr>
            <w:r>
              <w:rPr>
                <w:sz w:val="24"/>
              </w:rPr>
              <w:t>образовательной</w:t>
            </w:r>
            <w:r>
              <w:rPr>
                <w:spacing w:val="-12"/>
                <w:sz w:val="24"/>
              </w:rPr>
              <w:t xml:space="preserve"> </w:t>
            </w:r>
            <w:r>
              <w:rPr>
                <w:sz w:val="24"/>
              </w:rPr>
              <w:t>программы</w:t>
            </w:r>
            <w:r>
              <w:rPr>
                <w:spacing w:val="-8"/>
                <w:sz w:val="24"/>
              </w:rPr>
              <w:t xml:space="preserve"> </w:t>
            </w:r>
            <w:r>
              <w:rPr>
                <w:sz w:val="24"/>
              </w:rPr>
              <w:t>основного</w:t>
            </w:r>
            <w:r>
              <w:rPr>
                <w:spacing w:val="-9"/>
                <w:sz w:val="24"/>
              </w:rPr>
              <w:t xml:space="preserve"> </w:t>
            </w:r>
            <w:r>
              <w:rPr>
                <w:sz w:val="24"/>
              </w:rPr>
              <w:t>общего</w:t>
            </w:r>
            <w:r>
              <w:rPr>
                <w:spacing w:val="-9"/>
                <w:sz w:val="24"/>
              </w:rPr>
              <w:t xml:space="preserve"> </w:t>
            </w:r>
            <w:r>
              <w:rPr>
                <w:spacing w:val="-2"/>
                <w:sz w:val="24"/>
              </w:rPr>
              <w:t>образования</w:t>
            </w:r>
          </w:p>
        </w:tc>
        <w:tc>
          <w:tcPr>
            <w:tcW w:w="1133" w:type="dxa"/>
          </w:tcPr>
          <w:p w14:paraId="7294BF3E">
            <w:pPr>
              <w:pStyle w:val="11"/>
              <w:spacing w:line="268" w:lineRule="exact"/>
              <w:ind w:left="10"/>
              <w:jc w:val="center"/>
              <w:rPr>
                <w:sz w:val="24"/>
              </w:rPr>
            </w:pPr>
            <w:r>
              <w:rPr>
                <w:spacing w:val="-10"/>
                <w:sz w:val="24"/>
              </w:rPr>
              <w:t>5</w:t>
            </w:r>
          </w:p>
        </w:tc>
      </w:tr>
      <w:tr w14:paraId="176E2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5F2C2F7A">
            <w:pPr>
              <w:pStyle w:val="11"/>
              <w:spacing w:line="268" w:lineRule="exact"/>
              <w:ind w:left="107"/>
              <w:rPr>
                <w:sz w:val="24"/>
              </w:rPr>
            </w:pPr>
            <w:r>
              <w:rPr>
                <w:spacing w:val="-2"/>
                <w:sz w:val="24"/>
              </w:rPr>
              <w:t>1.1.3</w:t>
            </w:r>
          </w:p>
        </w:tc>
        <w:tc>
          <w:tcPr>
            <w:tcW w:w="7089" w:type="dxa"/>
          </w:tcPr>
          <w:p w14:paraId="1B4D78FD">
            <w:pPr>
              <w:pStyle w:val="11"/>
              <w:spacing w:line="268" w:lineRule="exact"/>
              <w:ind w:left="105"/>
              <w:rPr>
                <w:sz w:val="24"/>
              </w:rPr>
            </w:pPr>
            <w:r>
              <w:rPr>
                <w:sz w:val="24"/>
              </w:rPr>
              <w:t>Общая</w:t>
            </w:r>
            <w:r>
              <w:rPr>
                <w:spacing w:val="-12"/>
                <w:sz w:val="24"/>
              </w:rPr>
              <w:t xml:space="preserve"> </w:t>
            </w:r>
            <w:r>
              <w:rPr>
                <w:sz w:val="24"/>
              </w:rPr>
              <w:t>характеристика</w:t>
            </w:r>
            <w:r>
              <w:rPr>
                <w:spacing w:val="-9"/>
                <w:sz w:val="24"/>
              </w:rPr>
              <w:t xml:space="preserve"> </w:t>
            </w:r>
            <w:r>
              <w:rPr>
                <w:sz w:val="24"/>
              </w:rPr>
              <w:t>основной</w:t>
            </w:r>
            <w:r>
              <w:rPr>
                <w:spacing w:val="-9"/>
                <w:sz w:val="24"/>
              </w:rPr>
              <w:t xml:space="preserve"> </w:t>
            </w:r>
            <w:r>
              <w:rPr>
                <w:sz w:val="24"/>
              </w:rPr>
              <w:t>образовательной</w:t>
            </w:r>
            <w:r>
              <w:rPr>
                <w:spacing w:val="-9"/>
                <w:sz w:val="24"/>
              </w:rPr>
              <w:t xml:space="preserve"> </w:t>
            </w:r>
            <w:r>
              <w:rPr>
                <w:spacing w:val="-2"/>
                <w:sz w:val="24"/>
              </w:rPr>
              <w:t>программы</w:t>
            </w:r>
          </w:p>
          <w:p w14:paraId="3A14050A">
            <w:pPr>
              <w:pStyle w:val="11"/>
              <w:spacing w:line="264" w:lineRule="exact"/>
              <w:ind w:left="105"/>
              <w:rPr>
                <w:sz w:val="24"/>
              </w:rPr>
            </w:pPr>
            <w:r>
              <w:rPr>
                <w:sz w:val="24"/>
              </w:rPr>
              <w:t>основного</w:t>
            </w:r>
            <w:r>
              <w:rPr>
                <w:spacing w:val="-6"/>
                <w:sz w:val="24"/>
              </w:rPr>
              <w:t xml:space="preserve"> </w:t>
            </w:r>
            <w:r>
              <w:rPr>
                <w:sz w:val="24"/>
              </w:rPr>
              <w:t>общего</w:t>
            </w:r>
            <w:r>
              <w:rPr>
                <w:spacing w:val="-5"/>
                <w:sz w:val="24"/>
              </w:rPr>
              <w:t xml:space="preserve"> </w:t>
            </w:r>
            <w:r>
              <w:rPr>
                <w:spacing w:val="-2"/>
                <w:sz w:val="24"/>
              </w:rPr>
              <w:t>образования</w:t>
            </w:r>
          </w:p>
        </w:tc>
        <w:tc>
          <w:tcPr>
            <w:tcW w:w="1133" w:type="dxa"/>
          </w:tcPr>
          <w:p w14:paraId="7F36B932">
            <w:pPr>
              <w:pStyle w:val="11"/>
              <w:spacing w:line="268" w:lineRule="exact"/>
              <w:ind w:left="10"/>
              <w:jc w:val="center"/>
              <w:rPr>
                <w:sz w:val="24"/>
              </w:rPr>
            </w:pPr>
            <w:r>
              <w:rPr>
                <w:spacing w:val="-10"/>
                <w:sz w:val="24"/>
              </w:rPr>
              <w:t>7</w:t>
            </w:r>
          </w:p>
        </w:tc>
      </w:tr>
      <w:tr w14:paraId="13952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47" w:type="dxa"/>
          </w:tcPr>
          <w:p w14:paraId="5E2765C8">
            <w:pPr>
              <w:pStyle w:val="11"/>
              <w:spacing w:line="270" w:lineRule="exact"/>
              <w:ind w:left="107"/>
              <w:rPr>
                <w:sz w:val="24"/>
              </w:rPr>
            </w:pPr>
            <w:r>
              <w:rPr>
                <w:spacing w:val="-5"/>
                <w:sz w:val="24"/>
              </w:rPr>
              <w:t>1.2</w:t>
            </w:r>
          </w:p>
        </w:tc>
        <w:tc>
          <w:tcPr>
            <w:tcW w:w="7089" w:type="dxa"/>
          </w:tcPr>
          <w:p w14:paraId="6CB3C615">
            <w:pPr>
              <w:pStyle w:val="11"/>
              <w:ind w:left="105"/>
              <w:rPr>
                <w:sz w:val="24"/>
              </w:rPr>
            </w:pPr>
            <w:r>
              <w:rPr>
                <w:sz w:val="24"/>
              </w:rPr>
              <w:t>ПЛАНИРУЕМЫЕ РЕЗУЛЬТАТЫ ОСВОЕНИЯ ОБУЧАЮЩИМИСЯ</w:t>
            </w:r>
            <w:r>
              <w:rPr>
                <w:spacing w:val="-11"/>
                <w:sz w:val="24"/>
              </w:rPr>
              <w:t xml:space="preserve"> </w:t>
            </w:r>
            <w:r>
              <w:rPr>
                <w:sz w:val="24"/>
              </w:rPr>
              <w:t>ОСНОВНОЙ</w:t>
            </w:r>
            <w:r>
              <w:rPr>
                <w:spacing w:val="-8"/>
                <w:sz w:val="24"/>
              </w:rPr>
              <w:t xml:space="preserve"> </w:t>
            </w:r>
            <w:r>
              <w:rPr>
                <w:spacing w:val="-6"/>
                <w:sz w:val="24"/>
              </w:rPr>
              <w:t>ОБРАЗОВАТЕЛЬНОЙ</w:t>
            </w:r>
          </w:p>
          <w:p w14:paraId="39C34519">
            <w:pPr>
              <w:pStyle w:val="11"/>
              <w:spacing w:line="264" w:lineRule="exact"/>
              <w:ind w:left="105"/>
              <w:rPr>
                <w:sz w:val="24"/>
              </w:rPr>
            </w:pPr>
            <w:r>
              <w:rPr>
                <w:spacing w:val="-2"/>
                <w:sz w:val="24"/>
              </w:rPr>
              <w:t>ПРОГРАММЫ ОСНОВНОГО ОБЩЕГО ОБРАЗОВАНИЯ</w:t>
            </w:r>
          </w:p>
        </w:tc>
        <w:tc>
          <w:tcPr>
            <w:tcW w:w="1133" w:type="dxa"/>
          </w:tcPr>
          <w:p w14:paraId="516688B5">
            <w:pPr>
              <w:pStyle w:val="11"/>
              <w:spacing w:line="270" w:lineRule="exact"/>
              <w:ind w:left="10"/>
              <w:jc w:val="center"/>
              <w:rPr>
                <w:sz w:val="24"/>
              </w:rPr>
            </w:pPr>
            <w:r>
              <w:rPr>
                <w:spacing w:val="-10"/>
                <w:sz w:val="24"/>
              </w:rPr>
              <w:t>9</w:t>
            </w:r>
          </w:p>
        </w:tc>
      </w:tr>
      <w:tr w14:paraId="774A2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847" w:type="dxa"/>
          </w:tcPr>
          <w:p w14:paraId="38D64702">
            <w:pPr>
              <w:pStyle w:val="11"/>
              <w:spacing w:line="268" w:lineRule="exact"/>
              <w:ind w:left="107"/>
              <w:rPr>
                <w:sz w:val="24"/>
              </w:rPr>
            </w:pPr>
            <w:r>
              <w:rPr>
                <w:spacing w:val="-5"/>
                <w:sz w:val="24"/>
              </w:rPr>
              <w:t>1.3</w:t>
            </w:r>
          </w:p>
        </w:tc>
        <w:tc>
          <w:tcPr>
            <w:tcW w:w="7089" w:type="dxa"/>
          </w:tcPr>
          <w:p w14:paraId="727CF627">
            <w:pPr>
              <w:pStyle w:val="11"/>
              <w:spacing w:line="268" w:lineRule="exact"/>
              <w:ind w:left="105"/>
              <w:rPr>
                <w:sz w:val="24"/>
              </w:rPr>
            </w:pPr>
            <w:r>
              <w:rPr>
                <w:sz w:val="24"/>
              </w:rPr>
              <w:t>СИСТЕМА</w:t>
            </w:r>
            <w:r>
              <w:rPr>
                <w:spacing w:val="-6"/>
                <w:sz w:val="24"/>
              </w:rPr>
              <w:t xml:space="preserve"> </w:t>
            </w:r>
            <w:r>
              <w:rPr>
                <w:sz w:val="24"/>
              </w:rPr>
              <w:t>ОЦЕНКИ</w:t>
            </w:r>
            <w:r>
              <w:rPr>
                <w:spacing w:val="-3"/>
                <w:sz w:val="24"/>
              </w:rPr>
              <w:t xml:space="preserve"> </w:t>
            </w:r>
            <w:r>
              <w:rPr>
                <w:sz w:val="24"/>
              </w:rPr>
              <w:t>ДОСТИЖЕНИЯ</w:t>
            </w:r>
            <w:r>
              <w:rPr>
                <w:spacing w:val="-4"/>
                <w:sz w:val="24"/>
              </w:rPr>
              <w:t xml:space="preserve"> </w:t>
            </w:r>
            <w:r>
              <w:rPr>
                <w:spacing w:val="-2"/>
                <w:sz w:val="24"/>
              </w:rPr>
              <w:t>ПЛАНИРУЕМЫХ</w:t>
            </w:r>
          </w:p>
          <w:p w14:paraId="19287BF9">
            <w:pPr>
              <w:pStyle w:val="11"/>
              <w:spacing w:line="270" w:lineRule="atLeast"/>
              <w:ind w:left="105"/>
              <w:rPr>
                <w:sz w:val="24"/>
              </w:rPr>
            </w:pPr>
            <w:r>
              <w:rPr>
                <w:spacing w:val="-4"/>
                <w:sz w:val="24"/>
              </w:rPr>
              <w:t>РЕЗУЛЬТАТОВ</w:t>
            </w:r>
            <w:r>
              <w:rPr>
                <w:spacing w:val="-11"/>
                <w:sz w:val="24"/>
              </w:rPr>
              <w:t xml:space="preserve"> </w:t>
            </w:r>
            <w:r>
              <w:rPr>
                <w:spacing w:val="-4"/>
                <w:sz w:val="24"/>
              </w:rPr>
              <w:t>ОСВОЕНИЯ</w:t>
            </w:r>
            <w:r>
              <w:rPr>
                <w:spacing w:val="-9"/>
                <w:sz w:val="24"/>
              </w:rPr>
              <w:t xml:space="preserve"> </w:t>
            </w:r>
            <w:r>
              <w:rPr>
                <w:spacing w:val="-4"/>
                <w:sz w:val="24"/>
              </w:rPr>
              <w:t>ОСНОВНОЙ</w:t>
            </w:r>
            <w:r>
              <w:rPr>
                <w:spacing w:val="-9"/>
                <w:sz w:val="24"/>
              </w:rPr>
              <w:t xml:space="preserve"> </w:t>
            </w:r>
            <w:r>
              <w:rPr>
                <w:spacing w:val="-4"/>
                <w:sz w:val="24"/>
              </w:rPr>
              <w:t xml:space="preserve">ОБРАЗОВАТЕЛЬНОЙ </w:t>
            </w:r>
            <w:r>
              <w:rPr>
                <w:sz w:val="24"/>
              </w:rPr>
              <w:t>ПРОГРАММЫ ОСНОВНОГО ОБЩЕГО ОБРАЗОВАНИЯ</w:t>
            </w:r>
          </w:p>
        </w:tc>
        <w:tc>
          <w:tcPr>
            <w:tcW w:w="1133" w:type="dxa"/>
          </w:tcPr>
          <w:p w14:paraId="74D45DB4">
            <w:pPr>
              <w:pStyle w:val="11"/>
              <w:spacing w:line="268" w:lineRule="exact"/>
              <w:ind w:right="434"/>
              <w:jc w:val="right"/>
              <w:rPr>
                <w:sz w:val="24"/>
              </w:rPr>
            </w:pPr>
            <w:r>
              <w:rPr>
                <w:spacing w:val="-5"/>
                <w:sz w:val="24"/>
              </w:rPr>
              <w:t>31</w:t>
            </w:r>
          </w:p>
        </w:tc>
      </w:tr>
      <w:tr w14:paraId="0018E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247D1F9A">
            <w:pPr>
              <w:pStyle w:val="11"/>
              <w:spacing w:line="256" w:lineRule="exact"/>
              <w:ind w:left="107"/>
              <w:rPr>
                <w:sz w:val="24"/>
              </w:rPr>
            </w:pPr>
            <w:r>
              <w:rPr>
                <w:spacing w:val="-10"/>
                <w:sz w:val="24"/>
              </w:rPr>
              <w:t>2</w:t>
            </w:r>
          </w:p>
        </w:tc>
        <w:tc>
          <w:tcPr>
            <w:tcW w:w="7089" w:type="dxa"/>
          </w:tcPr>
          <w:p w14:paraId="4C905671">
            <w:pPr>
              <w:pStyle w:val="11"/>
              <w:spacing w:line="256" w:lineRule="exact"/>
              <w:ind w:left="105"/>
              <w:rPr>
                <w:sz w:val="24"/>
              </w:rPr>
            </w:pPr>
            <w:r>
              <w:rPr>
                <w:spacing w:val="-4"/>
                <w:sz w:val="24"/>
              </w:rPr>
              <w:t>СОДЕРЖАТЕЛЬНЫЙ</w:t>
            </w:r>
            <w:r>
              <w:rPr>
                <w:spacing w:val="2"/>
                <w:sz w:val="24"/>
              </w:rPr>
              <w:t xml:space="preserve"> </w:t>
            </w:r>
            <w:r>
              <w:rPr>
                <w:spacing w:val="-2"/>
                <w:sz w:val="24"/>
              </w:rPr>
              <w:t>РАЗДЕЛ</w:t>
            </w:r>
          </w:p>
        </w:tc>
        <w:tc>
          <w:tcPr>
            <w:tcW w:w="1133" w:type="dxa"/>
          </w:tcPr>
          <w:p w14:paraId="133BC9CE">
            <w:pPr>
              <w:pStyle w:val="11"/>
              <w:spacing w:line="256" w:lineRule="exact"/>
              <w:ind w:right="434"/>
              <w:jc w:val="right"/>
              <w:rPr>
                <w:sz w:val="24"/>
              </w:rPr>
            </w:pPr>
            <w:r>
              <w:rPr>
                <w:spacing w:val="-5"/>
                <w:sz w:val="24"/>
              </w:rPr>
              <w:t>39</w:t>
            </w:r>
          </w:p>
        </w:tc>
      </w:tr>
      <w:tr w14:paraId="24E9C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847" w:type="dxa"/>
          </w:tcPr>
          <w:p w14:paraId="76128429">
            <w:pPr>
              <w:pStyle w:val="11"/>
              <w:spacing w:line="268" w:lineRule="exact"/>
              <w:ind w:left="107"/>
              <w:rPr>
                <w:sz w:val="24"/>
              </w:rPr>
            </w:pPr>
            <w:r>
              <w:rPr>
                <w:spacing w:val="-5"/>
                <w:sz w:val="24"/>
              </w:rPr>
              <w:t>2.1</w:t>
            </w:r>
          </w:p>
        </w:tc>
        <w:tc>
          <w:tcPr>
            <w:tcW w:w="7089" w:type="dxa"/>
          </w:tcPr>
          <w:p w14:paraId="0FFF9FA3">
            <w:pPr>
              <w:pStyle w:val="11"/>
              <w:ind w:left="105"/>
              <w:rPr>
                <w:sz w:val="24"/>
              </w:rPr>
            </w:pPr>
            <w:r>
              <w:rPr>
                <w:spacing w:val="-2"/>
                <w:sz w:val="24"/>
              </w:rPr>
              <w:t>РАБОЧИЕ</w:t>
            </w:r>
            <w:r>
              <w:rPr>
                <w:spacing w:val="-8"/>
                <w:sz w:val="24"/>
              </w:rPr>
              <w:t xml:space="preserve"> </w:t>
            </w:r>
            <w:r>
              <w:rPr>
                <w:spacing w:val="-2"/>
                <w:sz w:val="24"/>
              </w:rPr>
              <w:t>ПРОГРАММЫ</w:t>
            </w:r>
            <w:r>
              <w:rPr>
                <w:spacing w:val="-8"/>
                <w:sz w:val="24"/>
              </w:rPr>
              <w:t xml:space="preserve"> </w:t>
            </w:r>
            <w:r>
              <w:rPr>
                <w:spacing w:val="-2"/>
                <w:sz w:val="24"/>
              </w:rPr>
              <w:t>УЧЕБНЫХ</w:t>
            </w:r>
            <w:r>
              <w:rPr>
                <w:spacing w:val="-8"/>
                <w:sz w:val="24"/>
              </w:rPr>
              <w:t xml:space="preserve"> </w:t>
            </w:r>
            <w:r>
              <w:rPr>
                <w:spacing w:val="-2"/>
                <w:sz w:val="24"/>
              </w:rPr>
              <w:t>ПРЕДМЕТОВ,</w:t>
            </w:r>
            <w:r>
              <w:rPr>
                <w:spacing w:val="-7"/>
                <w:sz w:val="24"/>
              </w:rPr>
              <w:t xml:space="preserve"> </w:t>
            </w:r>
            <w:r>
              <w:rPr>
                <w:spacing w:val="-2"/>
                <w:sz w:val="24"/>
              </w:rPr>
              <w:t xml:space="preserve">УЧЕБНЫХ </w:t>
            </w:r>
            <w:r>
              <w:rPr>
                <w:sz w:val="24"/>
              </w:rPr>
              <w:t>КУРСОВ (В ТОМ ЧИСЛЕ ВНЕУРОЧНОЙ ДЕЯТЕЛЬНОСТИ),</w:t>
            </w:r>
          </w:p>
          <w:p w14:paraId="212FD587">
            <w:pPr>
              <w:pStyle w:val="11"/>
              <w:spacing w:line="264" w:lineRule="exact"/>
              <w:ind w:left="105"/>
              <w:rPr>
                <w:sz w:val="24"/>
              </w:rPr>
            </w:pPr>
            <w:r>
              <w:rPr>
                <w:sz w:val="24"/>
              </w:rPr>
              <w:t>УЧЕБНЫХ</w:t>
            </w:r>
            <w:r>
              <w:rPr>
                <w:spacing w:val="-7"/>
                <w:sz w:val="24"/>
              </w:rPr>
              <w:t xml:space="preserve"> </w:t>
            </w:r>
            <w:r>
              <w:rPr>
                <w:spacing w:val="-2"/>
                <w:sz w:val="24"/>
              </w:rPr>
              <w:t>МОДУЛЕЙ</w:t>
            </w:r>
          </w:p>
        </w:tc>
        <w:tc>
          <w:tcPr>
            <w:tcW w:w="1133" w:type="dxa"/>
          </w:tcPr>
          <w:p w14:paraId="40418B1A">
            <w:pPr>
              <w:pStyle w:val="11"/>
              <w:spacing w:line="268" w:lineRule="exact"/>
              <w:ind w:right="434"/>
              <w:jc w:val="right"/>
              <w:rPr>
                <w:sz w:val="24"/>
              </w:rPr>
            </w:pPr>
            <w:r>
              <w:rPr>
                <w:spacing w:val="-5"/>
                <w:sz w:val="24"/>
              </w:rPr>
              <w:t>39</w:t>
            </w:r>
          </w:p>
        </w:tc>
      </w:tr>
      <w:tr w14:paraId="56D16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541AF045">
            <w:pPr>
              <w:pStyle w:val="11"/>
              <w:rPr>
                <w:sz w:val="20"/>
              </w:rPr>
            </w:pPr>
          </w:p>
        </w:tc>
        <w:tc>
          <w:tcPr>
            <w:tcW w:w="7089" w:type="dxa"/>
          </w:tcPr>
          <w:p w14:paraId="3999E6B9">
            <w:pPr>
              <w:pStyle w:val="11"/>
              <w:spacing w:line="256" w:lineRule="exact"/>
              <w:ind w:left="105"/>
              <w:rPr>
                <w:sz w:val="24"/>
              </w:rPr>
            </w:pPr>
            <w:r>
              <w:rPr>
                <w:sz w:val="24"/>
              </w:rPr>
              <w:t>Учебный предмет</w:t>
            </w:r>
            <w:r>
              <w:rPr>
                <w:spacing w:val="1"/>
                <w:sz w:val="24"/>
              </w:rPr>
              <w:t xml:space="preserve"> </w:t>
            </w:r>
            <w:r>
              <w:rPr>
                <w:sz w:val="24"/>
              </w:rPr>
              <w:t>«Русский</w:t>
            </w:r>
            <w:r>
              <w:rPr>
                <w:spacing w:val="61"/>
                <w:sz w:val="24"/>
              </w:rPr>
              <w:t xml:space="preserve"> </w:t>
            </w:r>
            <w:r>
              <w:rPr>
                <w:spacing w:val="-4"/>
                <w:sz w:val="24"/>
              </w:rPr>
              <w:t>язык»</w:t>
            </w:r>
          </w:p>
        </w:tc>
        <w:tc>
          <w:tcPr>
            <w:tcW w:w="1133" w:type="dxa"/>
          </w:tcPr>
          <w:p w14:paraId="071832E6">
            <w:pPr>
              <w:pStyle w:val="11"/>
              <w:spacing w:line="256" w:lineRule="exact"/>
              <w:ind w:right="434"/>
              <w:jc w:val="right"/>
              <w:rPr>
                <w:sz w:val="24"/>
              </w:rPr>
            </w:pPr>
            <w:r>
              <w:rPr>
                <w:spacing w:val="-5"/>
                <w:sz w:val="24"/>
              </w:rPr>
              <w:t>39</w:t>
            </w:r>
          </w:p>
        </w:tc>
      </w:tr>
      <w:tr w14:paraId="38DE9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111AD9FA">
            <w:pPr>
              <w:pStyle w:val="11"/>
              <w:rPr>
                <w:sz w:val="20"/>
              </w:rPr>
            </w:pPr>
          </w:p>
        </w:tc>
        <w:tc>
          <w:tcPr>
            <w:tcW w:w="7089" w:type="dxa"/>
          </w:tcPr>
          <w:p w14:paraId="4A49620F">
            <w:pPr>
              <w:pStyle w:val="11"/>
              <w:spacing w:line="256" w:lineRule="exact"/>
              <w:ind w:left="105"/>
              <w:rPr>
                <w:sz w:val="24"/>
              </w:rPr>
            </w:pPr>
            <w:r>
              <w:rPr>
                <w:sz w:val="24"/>
              </w:rPr>
              <w:t>Учебный</w:t>
            </w:r>
            <w:r>
              <w:rPr>
                <w:spacing w:val="1"/>
                <w:sz w:val="24"/>
              </w:rPr>
              <w:t xml:space="preserve"> </w:t>
            </w:r>
            <w:r>
              <w:rPr>
                <w:sz w:val="24"/>
              </w:rPr>
              <w:t>предмет</w:t>
            </w:r>
            <w:r>
              <w:rPr>
                <w:spacing w:val="2"/>
                <w:sz w:val="24"/>
              </w:rPr>
              <w:t xml:space="preserve"> </w:t>
            </w:r>
            <w:r>
              <w:rPr>
                <w:spacing w:val="-2"/>
                <w:sz w:val="24"/>
              </w:rPr>
              <w:t>«Литература»</w:t>
            </w:r>
          </w:p>
        </w:tc>
        <w:tc>
          <w:tcPr>
            <w:tcW w:w="1133" w:type="dxa"/>
          </w:tcPr>
          <w:p w14:paraId="7C8AB5D1">
            <w:pPr>
              <w:pStyle w:val="11"/>
              <w:spacing w:line="256" w:lineRule="exact"/>
              <w:ind w:right="434"/>
              <w:jc w:val="right"/>
              <w:rPr>
                <w:sz w:val="24"/>
              </w:rPr>
            </w:pPr>
            <w:r>
              <w:rPr>
                <w:spacing w:val="-5"/>
                <w:sz w:val="24"/>
              </w:rPr>
              <w:t>74</w:t>
            </w:r>
          </w:p>
        </w:tc>
      </w:tr>
      <w:tr w14:paraId="6CC9B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612C8FE6">
            <w:pPr>
              <w:pStyle w:val="11"/>
              <w:rPr>
                <w:sz w:val="20"/>
              </w:rPr>
            </w:pPr>
          </w:p>
        </w:tc>
        <w:tc>
          <w:tcPr>
            <w:tcW w:w="7089" w:type="dxa"/>
          </w:tcPr>
          <w:p w14:paraId="295C57E2">
            <w:pPr>
              <w:pStyle w:val="11"/>
              <w:spacing w:line="256" w:lineRule="exact"/>
              <w:ind w:left="105"/>
              <w:rPr>
                <w:sz w:val="24"/>
              </w:rPr>
            </w:pPr>
            <w:r>
              <w:rPr>
                <w:sz w:val="24"/>
              </w:rPr>
              <w:t>Учебный</w:t>
            </w:r>
            <w:r>
              <w:rPr>
                <w:spacing w:val="-7"/>
                <w:sz w:val="24"/>
              </w:rPr>
              <w:t xml:space="preserve"> </w:t>
            </w:r>
            <w:r>
              <w:rPr>
                <w:sz w:val="24"/>
              </w:rPr>
              <w:t>предмет «Родная</w:t>
            </w:r>
            <w:r>
              <w:rPr>
                <w:spacing w:val="-4"/>
                <w:sz w:val="24"/>
              </w:rPr>
              <w:t xml:space="preserve"> </w:t>
            </w:r>
            <w:r>
              <w:rPr>
                <w:sz w:val="24"/>
              </w:rPr>
              <w:t>(русская)</w:t>
            </w:r>
            <w:r>
              <w:rPr>
                <w:spacing w:val="-5"/>
                <w:sz w:val="24"/>
              </w:rPr>
              <w:t xml:space="preserve"> </w:t>
            </w:r>
            <w:r>
              <w:rPr>
                <w:spacing w:val="-2"/>
                <w:sz w:val="24"/>
              </w:rPr>
              <w:t>литература»</w:t>
            </w:r>
          </w:p>
        </w:tc>
        <w:tc>
          <w:tcPr>
            <w:tcW w:w="1133" w:type="dxa"/>
          </w:tcPr>
          <w:p w14:paraId="29EF2782">
            <w:pPr>
              <w:pStyle w:val="11"/>
              <w:spacing w:line="256" w:lineRule="exact"/>
              <w:ind w:right="434"/>
              <w:jc w:val="right"/>
              <w:rPr>
                <w:sz w:val="24"/>
              </w:rPr>
            </w:pPr>
            <w:r>
              <w:rPr>
                <w:spacing w:val="-5"/>
                <w:sz w:val="24"/>
              </w:rPr>
              <w:t>94</w:t>
            </w:r>
          </w:p>
        </w:tc>
      </w:tr>
      <w:tr w14:paraId="04E8C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847" w:type="dxa"/>
          </w:tcPr>
          <w:p w14:paraId="26703686">
            <w:pPr>
              <w:pStyle w:val="11"/>
              <w:rPr>
                <w:sz w:val="20"/>
              </w:rPr>
            </w:pPr>
          </w:p>
        </w:tc>
        <w:tc>
          <w:tcPr>
            <w:tcW w:w="7089" w:type="dxa"/>
          </w:tcPr>
          <w:p w14:paraId="2166152D">
            <w:pPr>
              <w:pStyle w:val="11"/>
              <w:spacing w:line="258" w:lineRule="exact"/>
              <w:ind w:left="105"/>
              <w:rPr>
                <w:sz w:val="24"/>
              </w:rPr>
            </w:pPr>
            <w:r>
              <w:rPr>
                <w:sz w:val="24"/>
              </w:rPr>
              <w:t>Учебный</w:t>
            </w:r>
            <w:r>
              <w:rPr>
                <w:spacing w:val="-7"/>
                <w:sz w:val="24"/>
              </w:rPr>
              <w:t xml:space="preserve"> </w:t>
            </w:r>
            <w:r>
              <w:rPr>
                <w:sz w:val="24"/>
              </w:rPr>
              <w:t>предмет</w:t>
            </w:r>
            <w:r>
              <w:rPr>
                <w:spacing w:val="1"/>
                <w:sz w:val="24"/>
              </w:rPr>
              <w:t xml:space="preserve"> </w:t>
            </w:r>
            <w:r>
              <w:rPr>
                <w:sz w:val="24"/>
              </w:rPr>
              <w:t>«Родная</w:t>
            </w:r>
            <w:r>
              <w:rPr>
                <w:spacing w:val="-4"/>
                <w:sz w:val="24"/>
              </w:rPr>
              <w:t xml:space="preserve"> </w:t>
            </w:r>
            <w:r>
              <w:rPr>
                <w:sz w:val="24"/>
              </w:rPr>
              <w:t>(башкирская)</w:t>
            </w:r>
            <w:r>
              <w:rPr>
                <w:spacing w:val="-4"/>
                <w:sz w:val="24"/>
              </w:rPr>
              <w:t xml:space="preserve"> </w:t>
            </w:r>
            <w:r>
              <w:rPr>
                <w:spacing w:val="-2"/>
                <w:sz w:val="24"/>
              </w:rPr>
              <w:t>литература»</w:t>
            </w:r>
          </w:p>
        </w:tc>
        <w:tc>
          <w:tcPr>
            <w:tcW w:w="1133" w:type="dxa"/>
          </w:tcPr>
          <w:p w14:paraId="0632A14E">
            <w:pPr>
              <w:pStyle w:val="11"/>
              <w:spacing w:line="258" w:lineRule="exact"/>
              <w:ind w:right="374"/>
              <w:jc w:val="right"/>
              <w:rPr>
                <w:sz w:val="24"/>
              </w:rPr>
            </w:pPr>
            <w:r>
              <w:rPr>
                <w:spacing w:val="-5"/>
                <w:sz w:val="24"/>
              </w:rPr>
              <w:t>108</w:t>
            </w:r>
          </w:p>
        </w:tc>
      </w:tr>
      <w:tr w14:paraId="617C0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614DC82B">
            <w:pPr>
              <w:pStyle w:val="11"/>
              <w:rPr>
                <w:sz w:val="20"/>
              </w:rPr>
            </w:pPr>
          </w:p>
        </w:tc>
        <w:tc>
          <w:tcPr>
            <w:tcW w:w="7089" w:type="dxa"/>
          </w:tcPr>
          <w:p w14:paraId="686206EB">
            <w:pPr>
              <w:pStyle w:val="11"/>
              <w:spacing w:line="256" w:lineRule="exact"/>
              <w:ind w:left="105"/>
              <w:rPr>
                <w:sz w:val="24"/>
              </w:rPr>
            </w:pPr>
            <w:r>
              <w:rPr>
                <w:sz w:val="24"/>
              </w:rPr>
              <w:t>Учебный</w:t>
            </w:r>
            <w:r>
              <w:rPr>
                <w:spacing w:val="-4"/>
                <w:sz w:val="24"/>
              </w:rPr>
              <w:t xml:space="preserve"> </w:t>
            </w:r>
            <w:r>
              <w:rPr>
                <w:sz w:val="24"/>
              </w:rPr>
              <w:t>предмет «Родная</w:t>
            </w:r>
            <w:r>
              <w:rPr>
                <w:spacing w:val="-5"/>
                <w:sz w:val="24"/>
              </w:rPr>
              <w:t xml:space="preserve"> </w:t>
            </w:r>
            <w:r>
              <w:rPr>
                <w:sz w:val="24"/>
              </w:rPr>
              <w:t>(татарская)</w:t>
            </w:r>
            <w:r>
              <w:rPr>
                <w:spacing w:val="-5"/>
                <w:sz w:val="24"/>
              </w:rPr>
              <w:t xml:space="preserve"> </w:t>
            </w:r>
            <w:r>
              <w:rPr>
                <w:spacing w:val="-2"/>
                <w:sz w:val="24"/>
              </w:rPr>
              <w:t>литература»</w:t>
            </w:r>
          </w:p>
        </w:tc>
        <w:tc>
          <w:tcPr>
            <w:tcW w:w="1133" w:type="dxa"/>
          </w:tcPr>
          <w:p w14:paraId="12A4C3DC">
            <w:pPr>
              <w:pStyle w:val="11"/>
              <w:spacing w:line="256" w:lineRule="exact"/>
              <w:ind w:right="374"/>
              <w:jc w:val="right"/>
              <w:rPr>
                <w:sz w:val="24"/>
              </w:rPr>
            </w:pPr>
            <w:r>
              <w:rPr>
                <w:spacing w:val="-5"/>
                <w:sz w:val="24"/>
              </w:rPr>
              <w:t>132</w:t>
            </w:r>
          </w:p>
        </w:tc>
      </w:tr>
      <w:tr w14:paraId="2CFED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7CCF42F5">
            <w:pPr>
              <w:pStyle w:val="11"/>
              <w:rPr>
                <w:sz w:val="20"/>
              </w:rPr>
            </w:pPr>
          </w:p>
        </w:tc>
        <w:tc>
          <w:tcPr>
            <w:tcW w:w="7089" w:type="dxa"/>
          </w:tcPr>
          <w:p w14:paraId="3668C341">
            <w:pPr>
              <w:pStyle w:val="11"/>
              <w:spacing w:line="256" w:lineRule="exact"/>
              <w:ind w:left="105"/>
              <w:rPr>
                <w:sz w:val="24"/>
              </w:rPr>
            </w:pPr>
            <w:r>
              <w:rPr>
                <w:sz w:val="24"/>
              </w:rPr>
              <w:t>Учебный предмет</w:t>
            </w:r>
            <w:r>
              <w:rPr>
                <w:spacing w:val="62"/>
                <w:sz w:val="24"/>
              </w:rPr>
              <w:t xml:space="preserve"> </w:t>
            </w:r>
            <w:r>
              <w:rPr>
                <w:sz w:val="24"/>
              </w:rPr>
              <w:t>«Родной</w:t>
            </w:r>
            <w:r>
              <w:rPr>
                <w:spacing w:val="51"/>
                <w:sz w:val="24"/>
              </w:rPr>
              <w:t xml:space="preserve"> </w:t>
            </w:r>
            <w:r>
              <w:rPr>
                <w:sz w:val="24"/>
              </w:rPr>
              <w:t>(русский)</w:t>
            </w:r>
            <w:r>
              <w:rPr>
                <w:spacing w:val="-1"/>
                <w:sz w:val="24"/>
              </w:rPr>
              <w:t xml:space="preserve"> </w:t>
            </w:r>
            <w:r>
              <w:rPr>
                <w:spacing w:val="-4"/>
                <w:sz w:val="24"/>
              </w:rPr>
              <w:t>язык»</w:t>
            </w:r>
          </w:p>
        </w:tc>
        <w:tc>
          <w:tcPr>
            <w:tcW w:w="1133" w:type="dxa"/>
          </w:tcPr>
          <w:p w14:paraId="792CCE00">
            <w:pPr>
              <w:pStyle w:val="11"/>
              <w:rPr>
                <w:sz w:val="20"/>
              </w:rPr>
            </w:pPr>
          </w:p>
        </w:tc>
      </w:tr>
      <w:tr w14:paraId="4C5F1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22F6C7F5">
            <w:pPr>
              <w:pStyle w:val="11"/>
              <w:rPr>
                <w:sz w:val="20"/>
              </w:rPr>
            </w:pPr>
          </w:p>
        </w:tc>
        <w:tc>
          <w:tcPr>
            <w:tcW w:w="7089" w:type="dxa"/>
          </w:tcPr>
          <w:p w14:paraId="6B7B401E">
            <w:pPr>
              <w:pStyle w:val="11"/>
              <w:spacing w:line="256" w:lineRule="exact"/>
              <w:ind w:left="105"/>
              <w:rPr>
                <w:sz w:val="24"/>
              </w:rPr>
            </w:pPr>
            <w:r>
              <w:rPr>
                <w:sz w:val="24"/>
              </w:rPr>
              <w:t>Учебный</w:t>
            </w:r>
            <w:r>
              <w:rPr>
                <w:spacing w:val="1"/>
                <w:sz w:val="24"/>
              </w:rPr>
              <w:t xml:space="preserve"> </w:t>
            </w:r>
            <w:r>
              <w:rPr>
                <w:sz w:val="24"/>
              </w:rPr>
              <w:t>предмет</w:t>
            </w:r>
            <w:r>
              <w:rPr>
                <w:spacing w:val="62"/>
                <w:sz w:val="24"/>
              </w:rPr>
              <w:t xml:space="preserve"> </w:t>
            </w:r>
            <w:r>
              <w:rPr>
                <w:sz w:val="24"/>
              </w:rPr>
              <w:t>«Родной</w:t>
            </w:r>
            <w:r>
              <w:rPr>
                <w:spacing w:val="52"/>
                <w:sz w:val="24"/>
              </w:rPr>
              <w:t xml:space="preserve"> </w:t>
            </w:r>
            <w:r>
              <w:rPr>
                <w:sz w:val="24"/>
              </w:rPr>
              <w:t>(башкирский)</w:t>
            </w:r>
            <w:r>
              <w:rPr>
                <w:spacing w:val="-1"/>
                <w:sz w:val="24"/>
              </w:rPr>
              <w:t xml:space="preserve"> </w:t>
            </w:r>
            <w:r>
              <w:rPr>
                <w:spacing w:val="-2"/>
                <w:sz w:val="24"/>
              </w:rPr>
              <w:t>язык»</w:t>
            </w:r>
          </w:p>
        </w:tc>
        <w:tc>
          <w:tcPr>
            <w:tcW w:w="1133" w:type="dxa"/>
          </w:tcPr>
          <w:p w14:paraId="35E1452D">
            <w:pPr>
              <w:pStyle w:val="11"/>
              <w:rPr>
                <w:sz w:val="20"/>
              </w:rPr>
            </w:pPr>
          </w:p>
        </w:tc>
      </w:tr>
      <w:tr w14:paraId="5DF5B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67033E2A">
            <w:pPr>
              <w:pStyle w:val="11"/>
              <w:rPr>
                <w:sz w:val="20"/>
              </w:rPr>
            </w:pPr>
          </w:p>
        </w:tc>
        <w:tc>
          <w:tcPr>
            <w:tcW w:w="7089" w:type="dxa"/>
          </w:tcPr>
          <w:p w14:paraId="01C1A542">
            <w:pPr>
              <w:pStyle w:val="11"/>
              <w:spacing w:line="256" w:lineRule="exact"/>
              <w:ind w:left="105"/>
              <w:rPr>
                <w:sz w:val="24"/>
              </w:rPr>
            </w:pPr>
            <w:r>
              <w:rPr>
                <w:sz w:val="24"/>
              </w:rPr>
              <w:t>Учебный</w:t>
            </w:r>
            <w:r>
              <w:rPr>
                <w:spacing w:val="1"/>
                <w:sz w:val="24"/>
              </w:rPr>
              <w:t xml:space="preserve"> </w:t>
            </w:r>
            <w:r>
              <w:rPr>
                <w:sz w:val="24"/>
              </w:rPr>
              <w:t>предмет</w:t>
            </w:r>
            <w:r>
              <w:rPr>
                <w:spacing w:val="63"/>
                <w:sz w:val="24"/>
              </w:rPr>
              <w:t xml:space="preserve"> </w:t>
            </w:r>
            <w:r>
              <w:rPr>
                <w:sz w:val="24"/>
              </w:rPr>
              <w:t>«Родной</w:t>
            </w:r>
            <w:r>
              <w:rPr>
                <w:spacing w:val="53"/>
                <w:sz w:val="24"/>
              </w:rPr>
              <w:t xml:space="preserve"> </w:t>
            </w:r>
            <w:r>
              <w:rPr>
                <w:sz w:val="24"/>
              </w:rPr>
              <w:t>(татарский)</w:t>
            </w:r>
            <w:r>
              <w:rPr>
                <w:spacing w:val="-1"/>
                <w:sz w:val="24"/>
              </w:rPr>
              <w:t xml:space="preserve"> </w:t>
            </w:r>
            <w:r>
              <w:rPr>
                <w:spacing w:val="-2"/>
                <w:sz w:val="24"/>
              </w:rPr>
              <w:t>язык»</w:t>
            </w:r>
          </w:p>
        </w:tc>
        <w:tc>
          <w:tcPr>
            <w:tcW w:w="1133" w:type="dxa"/>
          </w:tcPr>
          <w:p w14:paraId="048B3C41">
            <w:pPr>
              <w:pStyle w:val="11"/>
              <w:rPr>
                <w:sz w:val="20"/>
              </w:rPr>
            </w:pPr>
          </w:p>
        </w:tc>
      </w:tr>
      <w:tr w14:paraId="2D0AB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636FA913">
            <w:pPr>
              <w:pStyle w:val="11"/>
              <w:rPr>
                <w:sz w:val="24"/>
              </w:rPr>
            </w:pPr>
          </w:p>
        </w:tc>
        <w:tc>
          <w:tcPr>
            <w:tcW w:w="7089" w:type="dxa"/>
          </w:tcPr>
          <w:p w14:paraId="21717C91">
            <w:pPr>
              <w:pStyle w:val="11"/>
              <w:spacing w:line="268" w:lineRule="exact"/>
              <w:ind w:left="105"/>
              <w:rPr>
                <w:sz w:val="24"/>
              </w:rPr>
            </w:pPr>
            <w:r>
              <w:rPr>
                <w:sz w:val="24"/>
              </w:rPr>
              <w:t>Учебный</w:t>
            </w:r>
            <w:r>
              <w:rPr>
                <w:spacing w:val="-3"/>
                <w:sz w:val="24"/>
              </w:rPr>
              <w:t xml:space="preserve"> </w:t>
            </w:r>
            <w:r>
              <w:rPr>
                <w:sz w:val="24"/>
              </w:rPr>
              <w:t>предмет</w:t>
            </w:r>
            <w:r>
              <w:rPr>
                <w:spacing w:val="60"/>
                <w:sz w:val="24"/>
              </w:rPr>
              <w:t xml:space="preserve"> </w:t>
            </w:r>
            <w:r>
              <w:rPr>
                <w:sz w:val="24"/>
              </w:rPr>
              <w:t>«Государственный</w:t>
            </w:r>
            <w:r>
              <w:rPr>
                <w:spacing w:val="-4"/>
                <w:sz w:val="24"/>
              </w:rPr>
              <w:t xml:space="preserve"> </w:t>
            </w:r>
            <w:r>
              <w:rPr>
                <w:sz w:val="24"/>
              </w:rPr>
              <w:t>(башкирский)</w:t>
            </w:r>
            <w:r>
              <w:rPr>
                <w:spacing w:val="-3"/>
                <w:sz w:val="24"/>
              </w:rPr>
              <w:t xml:space="preserve"> </w:t>
            </w:r>
            <w:r>
              <w:rPr>
                <w:spacing w:val="-4"/>
                <w:sz w:val="24"/>
              </w:rPr>
              <w:t>язык</w:t>
            </w:r>
          </w:p>
          <w:p w14:paraId="6596E049">
            <w:pPr>
              <w:pStyle w:val="11"/>
              <w:spacing w:line="264" w:lineRule="exact"/>
              <w:ind w:left="105"/>
              <w:rPr>
                <w:sz w:val="24"/>
              </w:rPr>
            </w:pPr>
            <w:r>
              <w:rPr>
                <w:sz w:val="24"/>
              </w:rPr>
              <w:t>Республики</w:t>
            </w:r>
            <w:r>
              <w:rPr>
                <w:spacing w:val="-5"/>
                <w:sz w:val="24"/>
              </w:rPr>
              <w:t xml:space="preserve"> </w:t>
            </w:r>
            <w:r>
              <w:rPr>
                <w:spacing w:val="-2"/>
                <w:sz w:val="24"/>
              </w:rPr>
              <w:t>Башкортостан»</w:t>
            </w:r>
          </w:p>
        </w:tc>
        <w:tc>
          <w:tcPr>
            <w:tcW w:w="1133" w:type="dxa"/>
          </w:tcPr>
          <w:p w14:paraId="01A406DD">
            <w:pPr>
              <w:pStyle w:val="11"/>
              <w:spacing w:line="268" w:lineRule="exact"/>
              <w:ind w:right="374"/>
              <w:jc w:val="right"/>
              <w:rPr>
                <w:sz w:val="24"/>
              </w:rPr>
            </w:pPr>
            <w:r>
              <w:rPr>
                <w:spacing w:val="-5"/>
                <w:sz w:val="24"/>
              </w:rPr>
              <w:t>149</w:t>
            </w:r>
          </w:p>
        </w:tc>
      </w:tr>
      <w:tr w14:paraId="4BB1B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847" w:type="dxa"/>
          </w:tcPr>
          <w:p w14:paraId="507F8094">
            <w:pPr>
              <w:pStyle w:val="11"/>
              <w:rPr>
                <w:sz w:val="20"/>
              </w:rPr>
            </w:pPr>
          </w:p>
        </w:tc>
        <w:tc>
          <w:tcPr>
            <w:tcW w:w="7089" w:type="dxa"/>
          </w:tcPr>
          <w:p w14:paraId="4BD18060">
            <w:pPr>
              <w:pStyle w:val="11"/>
              <w:spacing w:line="258" w:lineRule="exact"/>
              <w:ind w:left="105"/>
              <w:rPr>
                <w:sz w:val="24"/>
              </w:rPr>
            </w:pPr>
            <w:r>
              <w:rPr>
                <w:sz w:val="24"/>
              </w:rPr>
              <w:t>Учебный</w:t>
            </w:r>
            <w:r>
              <w:rPr>
                <w:spacing w:val="-6"/>
                <w:sz w:val="24"/>
              </w:rPr>
              <w:t xml:space="preserve"> </w:t>
            </w:r>
            <w:r>
              <w:rPr>
                <w:sz w:val="24"/>
              </w:rPr>
              <w:t>предмет</w:t>
            </w:r>
            <w:r>
              <w:rPr>
                <w:spacing w:val="53"/>
                <w:sz w:val="24"/>
              </w:rPr>
              <w:t xml:space="preserve"> </w:t>
            </w:r>
            <w:r>
              <w:rPr>
                <w:sz w:val="24"/>
              </w:rPr>
              <w:t>«Английский</w:t>
            </w:r>
            <w:r>
              <w:rPr>
                <w:spacing w:val="-4"/>
                <w:sz w:val="24"/>
              </w:rPr>
              <w:t xml:space="preserve"> язык»</w:t>
            </w:r>
          </w:p>
        </w:tc>
        <w:tc>
          <w:tcPr>
            <w:tcW w:w="1133" w:type="dxa"/>
          </w:tcPr>
          <w:p w14:paraId="54031419">
            <w:pPr>
              <w:pStyle w:val="11"/>
              <w:spacing w:line="258" w:lineRule="exact"/>
              <w:ind w:right="374"/>
              <w:jc w:val="right"/>
              <w:rPr>
                <w:sz w:val="24"/>
              </w:rPr>
            </w:pPr>
            <w:r>
              <w:rPr>
                <w:spacing w:val="-5"/>
                <w:sz w:val="24"/>
              </w:rPr>
              <w:t>166</w:t>
            </w:r>
          </w:p>
        </w:tc>
      </w:tr>
      <w:tr w14:paraId="50661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60B21B96">
            <w:pPr>
              <w:pStyle w:val="11"/>
              <w:rPr>
                <w:sz w:val="20"/>
              </w:rPr>
            </w:pPr>
          </w:p>
        </w:tc>
        <w:tc>
          <w:tcPr>
            <w:tcW w:w="7089" w:type="dxa"/>
          </w:tcPr>
          <w:p w14:paraId="3B787EA9">
            <w:pPr>
              <w:pStyle w:val="11"/>
              <w:spacing w:line="256" w:lineRule="exact"/>
              <w:ind w:left="105"/>
              <w:rPr>
                <w:sz w:val="24"/>
              </w:rPr>
            </w:pPr>
            <w:r>
              <w:rPr>
                <w:sz w:val="24"/>
              </w:rPr>
              <w:t>Учебный</w:t>
            </w:r>
            <w:r>
              <w:rPr>
                <w:spacing w:val="2"/>
                <w:sz w:val="24"/>
              </w:rPr>
              <w:t xml:space="preserve"> </w:t>
            </w:r>
            <w:r>
              <w:rPr>
                <w:sz w:val="24"/>
              </w:rPr>
              <w:t>предмет</w:t>
            </w:r>
            <w:r>
              <w:rPr>
                <w:spacing w:val="66"/>
                <w:sz w:val="24"/>
              </w:rPr>
              <w:t xml:space="preserve"> </w:t>
            </w:r>
            <w:r>
              <w:rPr>
                <w:spacing w:val="-2"/>
                <w:sz w:val="24"/>
              </w:rPr>
              <w:t>«Математика»</w:t>
            </w:r>
          </w:p>
        </w:tc>
        <w:tc>
          <w:tcPr>
            <w:tcW w:w="1133" w:type="dxa"/>
          </w:tcPr>
          <w:p w14:paraId="49CB77E9">
            <w:pPr>
              <w:pStyle w:val="11"/>
              <w:spacing w:line="256" w:lineRule="exact"/>
              <w:ind w:right="374"/>
              <w:jc w:val="right"/>
              <w:rPr>
                <w:sz w:val="24"/>
              </w:rPr>
            </w:pPr>
            <w:r>
              <w:rPr>
                <w:spacing w:val="-5"/>
                <w:sz w:val="24"/>
              </w:rPr>
              <w:t>204</w:t>
            </w:r>
          </w:p>
        </w:tc>
      </w:tr>
      <w:tr w14:paraId="2CA5F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073BD090">
            <w:pPr>
              <w:pStyle w:val="11"/>
              <w:rPr>
                <w:sz w:val="20"/>
              </w:rPr>
            </w:pPr>
          </w:p>
        </w:tc>
        <w:tc>
          <w:tcPr>
            <w:tcW w:w="7089" w:type="dxa"/>
          </w:tcPr>
          <w:p w14:paraId="34E48708">
            <w:pPr>
              <w:pStyle w:val="11"/>
              <w:spacing w:line="256" w:lineRule="exact"/>
              <w:ind w:left="105"/>
              <w:rPr>
                <w:sz w:val="24"/>
              </w:rPr>
            </w:pPr>
            <w:r>
              <w:rPr>
                <w:sz w:val="24"/>
              </w:rPr>
              <w:t>Учебный</w:t>
            </w:r>
            <w:r>
              <w:rPr>
                <w:spacing w:val="-1"/>
                <w:sz w:val="24"/>
              </w:rPr>
              <w:t xml:space="preserve"> </w:t>
            </w:r>
            <w:r>
              <w:rPr>
                <w:sz w:val="24"/>
              </w:rPr>
              <w:t>предмет</w:t>
            </w:r>
            <w:r>
              <w:rPr>
                <w:spacing w:val="1"/>
                <w:sz w:val="24"/>
              </w:rPr>
              <w:t xml:space="preserve"> </w:t>
            </w:r>
            <w:r>
              <w:rPr>
                <w:sz w:val="24"/>
              </w:rPr>
              <w:t>«Вероятность</w:t>
            </w:r>
            <w:r>
              <w:rPr>
                <w:spacing w:val="-5"/>
                <w:sz w:val="24"/>
              </w:rPr>
              <w:t xml:space="preserve"> </w:t>
            </w:r>
            <w:r>
              <w:rPr>
                <w:sz w:val="24"/>
              </w:rPr>
              <w:t>и</w:t>
            </w:r>
            <w:r>
              <w:rPr>
                <w:spacing w:val="-4"/>
                <w:sz w:val="24"/>
              </w:rPr>
              <w:t xml:space="preserve"> </w:t>
            </w:r>
            <w:r>
              <w:rPr>
                <w:spacing w:val="-2"/>
                <w:sz w:val="24"/>
              </w:rPr>
              <w:t>статистика»</w:t>
            </w:r>
          </w:p>
        </w:tc>
        <w:tc>
          <w:tcPr>
            <w:tcW w:w="1133" w:type="dxa"/>
          </w:tcPr>
          <w:p w14:paraId="12486440">
            <w:pPr>
              <w:pStyle w:val="11"/>
              <w:spacing w:line="256" w:lineRule="exact"/>
              <w:ind w:right="374"/>
              <w:jc w:val="right"/>
              <w:rPr>
                <w:sz w:val="24"/>
              </w:rPr>
            </w:pPr>
            <w:r>
              <w:rPr>
                <w:spacing w:val="-5"/>
                <w:sz w:val="24"/>
              </w:rPr>
              <w:t>224</w:t>
            </w:r>
          </w:p>
        </w:tc>
      </w:tr>
      <w:tr w14:paraId="4404C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2A57649D">
            <w:pPr>
              <w:pStyle w:val="11"/>
              <w:rPr>
                <w:sz w:val="20"/>
              </w:rPr>
            </w:pPr>
          </w:p>
        </w:tc>
        <w:tc>
          <w:tcPr>
            <w:tcW w:w="7089" w:type="dxa"/>
          </w:tcPr>
          <w:p w14:paraId="3C187C8E">
            <w:pPr>
              <w:pStyle w:val="11"/>
              <w:spacing w:line="256" w:lineRule="exact"/>
              <w:ind w:left="105"/>
              <w:rPr>
                <w:sz w:val="24"/>
              </w:rPr>
            </w:pPr>
            <w:r>
              <w:rPr>
                <w:sz w:val="24"/>
              </w:rPr>
              <w:t>Учебный</w:t>
            </w:r>
            <w:r>
              <w:rPr>
                <w:spacing w:val="2"/>
                <w:sz w:val="24"/>
              </w:rPr>
              <w:t xml:space="preserve"> </w:t>
            </w:r>
            <w:r>
              <w:rPr>
                <w:sz w:val="24"/>
              </w:rPr>
              <w:t>предмет</w:t>
            </w:r>
            <w:r>
              <w:rPr>
                <w:spacing w:val="67"/>
                <w:sz w:val="24"/>
              </w:rPr>
              <w:t xml:space="preserve"> </w:t>
            </w:r>
            <w:r>
              <w:rPr>
                <w:sz w:val="24"/>
              </w:rPr>
              <w:t>«</w:t>
            </w:r>
            <w:r>
              <w:rPr>
                <w:spacing w:val="-4"/>
                <w:sz w:val="24"/>
              </w:rPr>
              <w:t xml:space="preserve"> </w:t>
            </w:r>
            <w:r>
              <w:rPr>
                <w:spacing w:val="-2"/>
                <w:sz w:val="24"/>
              </w:rPr>
              <w:t>Информатика»</w:t>
            </w:r>
          </w:p>
        </w:tc>
        <w:tc>
          <w:tcPr>
            <w:tcW w:w="1133" w:type="dxa"/>
          </w:tcPr>
          <w:p w14:paraId="54085D07">
            <w:pPr>
              <w:pStyle w:val="11"/>
              <w:spacing w:line="256" w:lineRule="exact"/>
              <w:ind w:right="374"/>
              <w:jc w:val="right"/>
              <w:rPr>
                <w:sz w:val="24"/>
              </w:rPr>
            </w:pPr>
            <w:r>
              <w:rPr>
                <w:spacing w:val="-5"/>
                <w:sz w:val="24"/>
              </w:rPr>
              <w:t>227</w:t>
            </w:r>
          </w:p>
        </w:tc>
      </w:tr>
      <w:tr w14:paraId="196D1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47" w:type="dxa"/>
          </w:tcPr>
          <w:p w14:paraId="1B7F5E9B">
            <w:pPr>
              <w:pStyle w:val="11"/>
              <w:rPr>
                <w:sz w:val="20"/>
              </w:rPr>
            </w:pPr>
          </w:p>
        </w:tc>
        <w:tc>
          <w:tcPr>
            <w:tcW w:w="7089" w:type="dxa"/>
          </w:tcPr>
          <w:p w14:paraId="52F11612">
            <w:pPr>
              <w:pStyle w:val="11"/>
              <w:spacing w:line="256" w:lineRule="exact"/>
              <w:ind w:left="105"/>
              <w:rPr>
                <w:sz w:val="24"/>
              </w:rPr>
            </w:pPr>
            <w:r>
              <w:rPr>
                <w:sz w:val="24"/>
              </w:rPr>
              <w:t>Учебный</w:t>
            </w:r>
            <w:r>
              <w:rPr>
                <w:spacing w:val="1"/>
                <w:sz w:val="24"/>
              </w:rPr>
              <w:t xml:space="preserve"> </w:t>
            </w:r>
            <w:r>
              <w:rPr>
                <w:sz w:val="24"/>
              </w:rPr>
              <w:t>предмет</w:t>
            </w:r>
            <w:r>
              <w:rPr>
                <w:spacing w:val="69"/>
                <w:sz w:val="24"/>
              </w:rPr>
              <w:t xml:space="preserve"> </w:t>
            </w:r>
            <w:r>
              <w:rPr>
                <w:sz w:val="24"/>
              </w:rPr>
              <w:t>«</w:t>
            </w:r>
            <w:r>
              <w:rPr>
                <w:spacing w:val="-4"/>
                <w:sz w:val="24"/>
              </w:rPr>
              <w:t xml:space="preserve"> </w:t>
            </w:r>
            <w:r>
              <w:rPr>
                <w:sz w:val="24"/>
              </w:rPr>
              <w:t>И</w:t>
            </w:r>
            <w:r>
              <w:rPr>
                <w:spacing w:val="6"/>
                <w:sz w:val="24"/>
              </w:rPr>
              <w:t xml:space="preserve"> </w:t>
            </w:r>
            <w:r>
              <w:rPr>
                <w:sz w:val="24"/>
              </w:rPr>
              <w:t>с</w:t>
            </w:r>
            <w:r>
              <w:rPr>
                <w:spacing w:val="2"/>
                <w:sz w:val="24"/>
              </w:rPr>
              <w:t xml:space="preserve"> </w:t>
            </w:r>
            <w:r>
              <w:rPr>
                <w:sz w:val="24"/>
              </w:rPr>
              <w:t>т</w:t>
            </w:r>
            <w:r>
              <w:rPr>
                <w:spacing w:val="5"/>
                <w:sz w:val="24"/>
              </w:rPr>
              <w:t xml:space="preserve"> </w:t>
            </w:r>
            <w:r>
              <w:rPr>
                <w:sz w:val="24"/>
              </w:rPr>
              <w:t>о</w:t>
            </w:r>
            <w:r>
              <w:rPr>
                <w:spacing w:val="3"/>
                <w:sz w:val="24"/>
              </w:rPr>
              <w:t xml:space="preserve"> </w:t>
            </w:r>
            <w:r>
              <w:rPr>
                <w:sz w:val="24"/>
              </w:rPr>
              <w:t>р</w:t>
            </w:r>
            <w:r>
              <w:rPr>
                <w:spacing w:val="4"/>
                <w:sz w:val="24"/>
              </w:rPr>
              <w:t xml:space="preserve"> </w:t>
            </w:r>
            <w:r>
              <w:rPr>
                <w:sz w:val="24"/>
              </w:rPr>
              <w:t>и</w:t>
            </w:r>
            <w:r>
              <w:rPr>
                <w:spacing w:val="4"/>
                <w:sz w:val="24"/>
              </w:rPr>
              <w:t xml:space="preserve"> </w:t>
            </w:r>
            <w:r>
              <w:rPr>
                <w:sz w:val="24"/>
              </w:rPr>
              <w:t>я</w:t>
            </w:r>
            <w:r>
              <w:rPr>
                <w:spacing w:val="9"/>
                <w:sz w:val="24"/>
              </w:rPr>
              <w:t xml:space="preserve"> </w:t>
            </w:r>
            <w:r>
              <w:rPr>
                <w:spacing w:val="-10"/>
                <w:sz w:val="24"/>
              </w:rPr>
              <w:t>»</w:t>
            </w:r>
          </w:p>
        </w:tc>
        <w:tc>
          <w:tcPr>
            <w:tcW w:w="1133" w:type="dxa"/>
          </w:tcPr>
          <w:p w14:paraId="504AFA82">
            <w:pPr>
              <w:pStyle w:val="11"/>
              <w:spacing w:line="256" w:lineRule="exact"/>
              <w:ind w:right="374"/>
              <w:jc w:val="right"/>
              <w:rPr>
                <w:sz w:val="24"/>
              </w:rPr>
            </w:pPr>
            <w:r>
              <w:rPr>
                <w:spacing w:val="-5"/>
                <w:sz w:val="24"/>
              </w:rPr>
              <w:t>238</w:t>
            </w:r>
          </w:p>
        </w:tc>
      </w:tr>
      <w:tr w14:paraId="13E61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0CE5F287">
            <w:pPr>
              <w:pStyle w:val="11"/>
              <w:rPr>
                <w:sz w:val="20"/>
              </w:rPr>
            </w:pPr>
          </w:p>
        </w:tc>
        <w:tc>
          <w:tcPr>
            <w:tcW w:w="7089" w:type="dxa"/>
          </w:tcPr>
          <w:p w14:paraId="24023F05">
            <w:pPr>
              <w:pStyle w:val="11"/>
              <w:spacing w:line="256" w:lineRule="exact"/>
              <w:ind w:left="105"/>
              <w:rPr>
                <w:sz w:val="24"/>
              </w:rPr>
            </w:pPr>
            <w:r>
              <w:rPr>
                <w:sz w:val="24"/>
              </w:rPr>
              <w:t>Учебный</w:t>
            </w:r>
            <w:r>
              <w:rPr>
                <w:spacing w:val="-3"/>
                <w:sz w:val="24"/>
              </w:rPr>
              <w:t xml:space="preserve"> </w:t>
            </w:r>
            <w:r>
              <w:rPr>
                <w:sz w:val="24"/>
              </w:rPr>
              <w:t>предмет</w:t>
            </w:r>
            <w:r>
              <w:rPr>
                <w:spacing w:val="59"/>
                <w:sz w:val="24"/>
              </w:rPr>
              <w:t xml:space="preserve"> </w:t>
            </w:r>
            <w:r>
              <w:rPr>
                <w:spacing w:val="-2"/>
                <w:sz w:val="24"/>
              </w:rPr>
              <w:t>«Обществознание»</w:t>
            </w:r>
          </w:p>
        </w:tc>
        <w:tc>
          <w:tcPr>
            <w:tcW w:w="1133" w:type="dxa"/>
          </w:tcPr>
          <w:p w14:paraId="3097BB53">
            <w:pPr>
              <w:pStyle w:val="11"/>
              <w:spacing w:line="256" w:lineRule="exact"/>
              <w:ind w:right="374"/>
              <w:jc w:val="right"/>
              <w:rPr>
                <w:sz w:val="24"/>
              </w:rPr>
            </w:pPr>
            <w:r>
              <w:rPr>
                <w:spacing w:val="-5"/>
                <w:sz w:val="24"/>
              </w:rPr>
              <w:t>278</w:t>
            </w:r>
          </w:p>
        </w:tc>
      </w:tr>
      <w:tr w14:paraId="371AD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743F67BA">
            <w:pPr>
              <w:pStyle w:val="11"/>
              <w:rPr>
                <w:sz w:val="20"/>
              </w:rPr>
            </w:pPr>
          </w:p>
        </w:tc>
        <w:tc>
          <w:tcPr>
            <w:tcW w:w="7089" w:type="dxa"/>
          </w:tcPr>
          <w:p w14:paraId="4C9D2951">
            <w:pPr>
              <w:pStyle w:val="11"/>
              <w:spacing w:line="256" w:lineRule="exact"/>
              <w:ind w:left="105"/>
              <w:rPr>
                <w:sz w:val="24"/>
              </w:rPr>
            </w:pPr>
            <w:r>
              <w:rPr>
                <w:sz w:val="24"/>
              </w:rPr>
              <w:t>Учебный</w:t>
            </w:r>
            <w:r>
              <w:rPr>
                <w:spacing w:val="-3"/>
                <w:sz w:val="24"/>
              </w:rPr>
              <w:t xml:space="preserve"> </w:t>
            </w:r>
            <w:r>
              <w:rPr>
                <w:sz w:val="24"/>
              </w:rPr>
              <w:t>предмет</w:t>
            </w:r>
            <w:r>
              <w:rPr>
                <w:spacing w:val="59"/>
                <w:sz w:val="24"/>
              </w:rPr>
              <w:t xml:space="preserve"> </w:t>
            </w:r>
            <w:r>
              <w:rPr>
                <w:spacing w:val="-2"/>
                <w:sz w:val="24"/>
              </w:rPr>
              <w:t>«География»</w:t>
            </w:r>
          </w:p>
        </w:tc>
        <w:tc>
          <w:tcPr>
            <w:tcW w:w="1133" w:type="dxa"/>
          </w:tcPr>
          <w:p w14:paraId="0CA50CAA">
            <w:pPr>
              <w:pStyle w:val="11"/>
              <w:spacing w:line="256" w:lineRule="exact"/>
              <w:ind w:right="374"/>
              <w:jc w:val="right"/>
              <w:rPr>
                <w:sz w:val="24"/>
              </w:rPr>
            </w:pPr>
            <w:r>
              <w:rPr>
                <w:spacing w:val="-5"/>
                <w:sz w:val="24"/>
              </w:rPr>
              <w:t>300</w:t>
            </w:r>
          </w:p>
        </w:tc>
      </w:tr>
      <w:tr w14:paraId="5F194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847" w:type="dxa"/>
          </w:tcPr>
          <w:p w14:paraId="350344A6">
            <w:pPr>
              <w:pStyle w:val="11"/>
              <w:rPr>
                <w:sz w:val="20"/>
              </w:rPr>
            </w:pPr>
          </w:p>
        </w:tc>
        <w:tc>
          <w:tcPr>
            <w:tcW w:w="7089" w:type="dxa"/>
          </w:tcPr>
          <w:p w14:paraId="5B5556C3">
            <w:pPr>
              <w:pStyle w:val="11"/>
              <w:spacing w:line="258" w:lineRule="exact"/>
              <w:ind w:left="105"/>
              <w:rPr>
                <w:sz w:val="24"/>
              </w:rPr>
            </w:pPr>
            <w:r>
              <w:rPr>
                <w:sz w:val="24"/>
              </w:rPr>
              <w:t>Учебный</w:t>
            </w:r>
            <w:r>
              <w:rPr>
                <w:spacing w:val="-3"/>
                <w:sz w:val="24"/>
              </w:rPr>
              <w:t xml:space="preserve"> </w:t>
            </w:r>
            <w:r>
              <w:rPr>
                <w:sz w:val="24"/>
              </w:rPr>
              <w:t>предмет</w:t>
            </w:r>
            <w:r>
              <w:rPr>
                <w:spacing w:val="59"/>
                <w:sz w:val="24"/>
              </w:rPr>
              <w:t xml:space="preserve"> </w:t>
            </w:r>
            <w:r>
              <w:rPr>
                <w:spacing w:val="-2"/>
                <w:sz w:val="24"/>
              </w:rPr>
              <w:t>«Физика»</w:t>
            </w:r>
          </w:p>
        </w:tc>
        <w:tc>
          <w:tcPr>
            <w:tcW w:w="1133" w:type="dxa"/>
          </w:tcPr>
          <w:p w14:paraId="55437348">
            <w:pPr>
              <w:pStyle w:val="11"/>
              <w:spacing w:line="258" w:lineRule="exact"/>
              <w:ind w:right="374"/>
              <w:jc w:val="right"/>
              <w:rPr>
                <w:sz w:val="24"/>
              </w:rPr>
            </w:pPr>
            <w:r>
              <w:rPr>
                <w:spacing w:val="-5"/>
                <w:sz w:val="24"/>
              </w:rPr>
              <w:t>323</w:t>
            </w:r>
          </w:p>
        </w:tc>
      </w:tr>
      <w:tr w14:paraId="6A1E3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347E3049">
            <w:pPr>
              <w:pStyle w:val="11"/>
              <w:rPr>
                <w:sz w:val="20"/>
              </w:rPr>
            </w:pPr>
          </w:p>
        </w:tc>
        <w:tc>
          <w:tcPr>
            <w:tcW w:w="7089" w:type="dxa"/>
          </w:tcPr>
          <w:p w14:paraId="25CECC0D">
            <w:pPr>
              <w:pStyle w:val="11"/>
              <w:spacing w:line="256" w:lineRule="exact"/>
              <w:ind w:left="105"/>
              <w:rPr>
                <w:sz w:val="24"/>
              </w:rPr>
            </w:pPr>
            <w:r>
              <w:rPr>
                <w:sz w:val="24"/>
              </w:rPr>
              <w:t>Учебный</w:t>
            </w:r>
            <w:r>
              <w:rPr>
                <w:spacing w:val="-3"/>
                <w:sz w:val="24"/>
              </w:rPr>
              <w:t xml:space="preserve"> </w:t>
            </w:r>
            <w:r>
              <w:rPr>
                <w:sz w:val="24"/>
              </w:rPr>
              <w:t>предмет</w:t>
            </w:r>
            <w:r>
              <w:rPr>
                <w:spacing w:val="59"/>
                <w:sz w:val="24"/>
              </w:rPr>
              <w:t xml:space="preserve"> </w:t>
            </w:r>
            <w:r>
              <w:rPr>
                <w:spacing w:val="-2"/>
                <w:sz w:val="24"/>
              </w:rPr>
              <w:t>«Химия»</w:t>
            </w:r>
          </w:p>
        </w:tc>
        <w:tc>
          <w:tcPr>
            <w:tcW w:w="1133" w:type="dxa"/>
          </w:tcPr>
          <w:p w14:paraId="4373947A">
            <w:pPr>
              <w:pStyle w:val="11"/>
              <w:spacing w:line="256" w:lineRule="exact"/>
              <w:ind w:right="374"/>
              <w:jc w:val="right"/>
              <w:rPr>
                <w:sz w:val="24"/>
              </w:rPr>
            </w:pPr>
            <w:r>
              <w:rPr>
                <w:spacing w:val="-5"/>
                <w:sz w:val="24"/>
              </w:rPr>
              <w:t>341</w:t>
            </w:r>
          </w:p>
        </w:tc>
      </w:tr>
      <w:tr w14:paraId="45AB2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564F9FCD">
            <w:pPr>
              <w:pStyle w:val="11"/>
              <w:rPr>
                <w:sz w:val="20"/>
              </w:rPr>
            </w:pPr>
          </w:p>
        </w:tc>
        <w:tc>
          <w:tcPr>
            <w:tcW w:w="7089" w:type="dxa"/>
          </w:tcPr>
          <w:p w14:paraId="179D376D">
            <w:pPr>
              <w:pStyle w:val="11"/>
              <w:spacing w:line="256" w:lineRule="exact"/>
              <w:ind w:left="105"/>
              <w:rPr>
                <w:sz w:val="24"/>
              </w:rPr>
            </w:pPr>
            <w:r>
              <w:rPr>
                <w:sz w:val="24"/>
              </w:rPr>
              <w:t>Учебный</w:t>
            </w:r>
            <w:r>
              <w:rPr>
                <w:spacing w:val="-3"/>
                <w:sz w:val="24"/>
              </w:rPr>
              <w:t xml:space="preserve"> </w:t>
            </w:r>
            <w:r>
              <w:rPr>
                <w:sz w:val="24"/>
              </w:rPr>
              <w:t>предмет</w:t>
            </w:r>
            <w:r>
              <w:rPr>
                <w:spacing w:val="59"/>
                <w:sz w:val="24"/>
              </w:rPr>
              <w:t xml:space="preserve"> </w:t>
            </w:r>
            <w:r>
              <w:rPr>
                <w:spacing w:val="-2"/>
                <w:sz w:val="24"/>
              </w:rPr>
              <w:t>«Биология»</w:t>
            </w:r>
          </w:p>
        </w:tc>
        <w:tc>
          <w:tcPr>
            <w:tcW w:w="1133" w:type="dxa"/>
          </w:tcPr>
          <w:p w14:paraId="760F65B2">
            <w:pPr>
              <w:pStyle w:val="11"/>
              <w:spacing w:line="256" w:lineRule="exact"/>
              <w:ind w:right="374"/>
              <w:jc w:val="right"/>
              <w:rPr>
                <w:sz w:val="24"/>
              </w:rPr>
            </w:pPr>
            <w:r>
              <w:rPr>
                <w:spacing w:val="-5"/>
                <w:sz w:val="24"/>
              </w:rPr>
              <w:t>354</w:t>
            </w:r>
          </w:p>
        </w:tc>
      </w:tr>
      <w:tr w14:paraId="4206E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7490F834">
            <w:pPr>
              <w:pStyle w:val="11"/>
              <w:rPr>
                <w:sz w:val="24"/>
              </w:rPr>
            </w:pPr>
          </w:p>
        </w:tc>
        <w:tc>
          <w:tcPr>
            <w:tcW w:w="7089" w:type="dxa"/>
          </w:tcPr>
          <w:p w14:paraId="54F706B1">
            <w:pPr>
              <w:pStyle w:val="11"/>
              <w:spacing w:line="268" w:lineRule="exact"/>
              <w:ind w:left="105"/>
              <w:rPr>
                <w:sz w:val="24"/>
              </w:rPr>
            </w:pPr>
            <w:r>
              <w:rPr>
                <w:sz w:val="24"/>
              </w:rPr>
              <w:t>Учебный</w:t>
            </w:r>
            <w:r>
              <w:rPr>
                <w:spacing w:val="-8"/>
                <w:sz w:val="24"/>
              </w:rPr>
              <w:t xml:space="preserve"> </w:t>
            </w:r>
            <w:r>
              <w:rPr>
                <w:sz w:val="24"/>
              </w:rPr>
              <w:t>предмет</w:t>
            </w:r>
            <w:r>
              <w:rPr>
                <w:spacing w:val="54"/>
                <w:sz w:val="24"/>
              </w:rPr>
              <w:t xml:space="preserve"> </w:t>
            </w:r>
            <w:r>
              <w:rPr>
                <w:sz w:val="24"/>
              </w:rPr>
              <w:t>«Основы</w:t>
            </w:r>
            <w:r>
              <w:rPr>
                <w:spacing w:val="-5"/>
                <w:sz w:val="24"/>
              </w:rPr>
              <w:t xml:space="preserve"> </w:t>
            </w:r>
            <w:r>
              <w:rPr>
                <w:sz w:val="24"/>
              </w:rPr>
              <w:t>духовно-нравственной</w:t>
            </w:r>
            <w:r>
              <w:rPr>
                <w:spacing w:val="-6"/>
                <w:sz w:val="24"/>
              </w:rPr>
              <w:t xml:space="preserve"> </w:t>
            </w:r>
            <w:r>
              <w:rPr>
                <w:spacing w:val="-2"/>
                <w:sz w:val="24"/>
              </w:rPr>
              <w:t>культуры</w:t>
            </w:r>
          </w:p>
          <w:p w14:paraId="2AC2D6D6">
            <w:pPr>
              <w:pStyle w:val="11"/>
              <w:spacing w:line="264" w:lineRule="exact"/>
              <w:ind w:left="105"/>
              <w:rPr>
                <w:sz w:val="24"/>
              </w:rPr>
            </w:pPr>
            <w:r>
              <w:rPr>
                <w:sz w:val="24"/>
              </w:rPr>
              <w:t>народов</w:t>
            </w:r>
            <w:r>
              <w:rPr>
                <w:spacing w:val="-6"/>
                <w:sz w:val="24"/>
              </w:rPr>
              <w:t xml:space="preserve"> </w:t>
            </w:r>
            <w:r>
              <w:rPr>
                <w:spacing w:val="-2"/>
                <w:sz w:val="24"/>
              </w:rPr>
              <w:t>России»</w:t>
            </w:r>
          </w:p>
        </w:tc>
        <w:tc>
          <w:tcPr>
            <w:tcW w:w="1133" w:type="dxa"/>
          </w:tcPr>
          <w:p w14:paraId="642EE226">
            <w:pPr>
              <w:pStyle w:val="11"/>
              <w:spacing w:line="268" w:lineRule="exact"/>
              <w:ind w:right="374"/>
              <w:jc w:val="right"/>
              <w:rPr>
                <w:sz w:val="24"/>
              </w:rPr>
            </w:pPr>
            <w:r>
              <w:rPr>
                <w:spacing w:val="-5"/>
                <w:sz w:val="24"/>
              </w:rPr>
              <w:t>378</w:t>
            </w:r>
          </w:p>
        </w:tc>
      </w:tr>
      <w:tr w14:paraId="21B98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0C227608">
            <w:pPr>
              <w:pStyle w:val="11"/>
              <w:rPr>
                <w:sz w:val="20"/>
              </w:rPr>
            </w:pPr>
          </w:p>
        </w:tc>
        <w:tc>
          <w:tcPr>
            <w:tcW w:w="7089" w:type="dxa"/>
          </w:tcPr>
          <w:p w14:paraId="62376EA6">
            <w:pPr>
              <w:pStyle w:val="11"/>
              <w:spacing w:line="256" w:lineRule="exact"/>
              <w:ind w:left="105"/>
              <w:rPr>
                <w:sz w:val="24"/>
              </w:rPr>
            </w:pPr>
            <w:r>
              <w:rPr>
                <w:sz w:val="24"/>
              </w:rPr>
              <w:t>Учебный</w:t>
            </w:r>
            <w:r>
              <w:rPr>
                <w:spacing w:val="-4"/>
                <w:sz w:val="24"/>
              </w:rPr>
              <w:t xml:space="preserve"> </w:t>
            </w:r>
            <w:r>
              <w:rPr>
                <w:sz w:val="24"/>
              </w:rPr>
              <w:t>предмет</w:t>
            </w:r>
            <w:r>
              <w:rPr>
                <w:spacing w:val="51"/>
                <w:sz w:val="24"/>
              </w:rPr>
              <w:t xml:space="preserve"> </w:t>
            </w:r>
            <w:r>
              <w:rPr>
                <w:sz w:val="24"/>
              </w:rPr>
              <w:t>«Изобразительное</w:t>
            </w:r>
            <w:r>
              <w:rPr>
                <w:spacing w:val="-4"/>
                <w:sz w:val="24"/>
              </w:rPr>
              <w:t xml:space="preserve"> </w:t>
            </w:r>
            <w:r>
              <w:rPr>
                <w:spacing w:val="-2"/>
                <w:sz w:val="24"/>
              </w:rPr>
              <w:t>искусство»</w:t>
            </w:r>
          </w:p>
        </w:tc>
        <w:tc>
          <w:tcPr>
            <w:tcW w:w="1133" w:type="dxa"/>
          </w:tcPr>
          <w:p w14:paraId="7E86D9D1">
            <w:pPr>
              <w:pStyle w:val="11"/>
              <w:spacing w:line="256" w:lineRule="exact"/>
              <w:ind w:right="374"/>
              <w:jc w:val="right"/>
              <w:rPr>
                <w:sz w:val="24"/>
              </w:rPr>
            </w:pPr>
            <w:r>
              <w:rPr>
                <w:spacing w:val="-5"/>
                <w:sz w:val="24"/>
              </w:rPr>
              <w:t>400</w:t>
            </w:r>
          </w:p>
        </w:tc>
      </w:tr>
      <w:tr w14:paraId="160FA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5AB3D00D">
            <w:pPr>
              <w:pStyle w:val="11"/>
              <w:rPr>
                <w:sz w:val="20"/>
              </w:rPr>
            </w:pPr>
          </w:p>
        </w:tc>
        <w:tc>
          <w:tcPr>
            <w:tcW w:w="7089" w:type="dxa"/>
          </w:tcPr>
          <w:p w14:paraId="738B7C84">
            <w:pPr>
              <w:pStyle w:val="11"/>
              <w:spacing w:line="256" w:lineRule="exact"/>
              <w:ind w:left="105"/>
              <w:rPr>
                <w:sz w:val="24"/>
              </w:rPr>
            </w:pPr>
            <w:r>
              <w:rPr>
                <w:sz w:val="24"/>
              </w:rPr>
              <w:t>Учебный</w:t>
            </w:r>
            <w:r>
              <w:rPr>
                <w:spacing w:val="2"/>
                <w:sz w:val="24"/>
              </w:rPr>
              <w:t xml:space="preserve"> </w:t>
            </w:r>
            <w:r>
              <w:rPr>
                <w:sz w:val="24"/>
              </w:rPr>
              <w:t>предмет</w:t>
            </w:r>
            <w:r>
              <w:rPr>
                <w:spacing w:val="66"/>
                <w:sz w:val="24"/>
              </w:rPr>
              <w:t xml:space="preserve"> </w:t>
            </w:r>
            <w:r>
              <w:rPr>
                <w:spacing w:val="-2"/>
                <w:sz w:val="24"/>
              </w:rPr>
              <w:t>«Музыка»</w:t>
            </w:r>
          </w:p>
        </w:tc>
        <w:tc>
          <w:tcPr>
            <w:tcW w:w="1133" w:type="dxa"/>
          </w:tcPr>
          <w:p w14:paraId="0F0CD567">
            <w:pPr>
              <w:pStyle w:val="11"/>
              <w:spacing w:line="256" w:lineRule="exact"/>
              <w:ind w:right="374"/>
              <w:jc w:val="right"/>
              <w:rPr>
                <w:sz w:val="24"/>
              </w:rPr>
            </w:pPr>
            <w:r>
              <w:rPr>
                <w:spacing w:val="-5"/>
                <w:sz w:val="24"/>
              </w:rPr>
              <w:t>424</w:t>
            </w:r>
          </w:p>
        </w:tc>
      </w:tr>
      <w:tr w14:paraId="5859E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847" w:type="dxa"/>
          </w:tcPr>
          <w:p w14:paraId="76414CA1">
            <w:pPr>
              <w:pStyle w:val="11"/>
              <w:rPr>
                <w:sz w:val="20"/>
              </w:rPr>
            </w:pPr>
          </w:p>
        </w:tc>
        <w:tc>
          <w:tcPr>
            <w:tcW w:w="7089" w:type="dxa"/>
          </w:tcPr>
          <w:p w14:paraId="0D8485C7">
            <w:pPr>
              <w:pStyle w:val="11"/>
              <w:spacing w:line="258" w:lineRule="exact"/>
              <w:ind w:left="105"/>
              <w:rPr>
                <w:sz w:val="24"/>
              </w:rPr>
            </w:pPr>
            <w:r>
              <w:rPr>
                <w:sz w:val="24"/>
              </w:rPr>
              <w:t>Учебный</w:t>
            </w:r>
            <w:r>
              <w:rPr>
                <w:spacing w:val="-5"/>
                <w:sz w:val="24"/>
              </w:rPr>
              <w:t xml:space="preserve"> </w:t>
            </w:r>
            <w:r>
              <w:rPr>
                <w:sz w:val="24"/>
              </w:rPr>
              <w:t xml:space="preserve">предмет </w:t>
            </w:r>
            <w:r>
              <w:rPr>
                <w:spacing w:val="-2"/>
                <w:sz w:val="24"/>
              </w:rPr>
              <w:t>«Технология»</w:t>
            </w:r>
          </w:p>
        </w:tc>
        <w:tc>
          <w:tcPr>
            <w:tcW w:w="1133" w:type="dxa"/>
          </w:tcPr>
          <w:p w14:paraId="64CD1B8A">
            <w:pPr>
              <w:pStyle w:val="11"/>
              <w:spacing w:line="258" w:lineRule="exact"/>
              <w:ind w:right="374"/>
              <w:jc w:val="right"/>
              <w:rPr>
                <w:sz w:val="24"/>
              </w:rPr>
            </w:pPr>
            <w:r>
              <w:rPr>
                <w:spacing w:val="-5"/>
                <w:sz w:val="24"/>
              </w:rPr>
              <w:t>445</w:t>
            </w:r>
          </w:p>
        </w:tc>
      </w:tr>
      <w:tr w14:paraId="71395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47" w:type="dxa"/>
          </w:tcPr>
          <w:p w14:paraId="66A430C3">
            <w:pPr>
              <w:pStyle w:val="11"/>
              <w:rPr>
                <w:sz w:val="20"/>
              </w:rPr>
            </w:pPr>
          </w:p>
        </w:tc>
        <w:tc>
          <w:tcPr>
            <w:tcW w:w="7089" w:type="dxa"/>
          </w:tcPr>
          <w:p w14:paraId="46DC944F">
            <w:pPr>
              <w:pStyle w:val="11"/>
              <w:spacing w:line="256" w:lineRule="exact"/>
              <w:ind w:left="105"/>
              <w:rPr>
                <w:sz w:val="24"/>
              </w:rPr>
            </w:pPr>
            <w:r>
              <w:rPr>
                <w:sz w:val="24"/>
              </w:rPr>
              <w:t>Учебный</w:t>
            </w:r>
            <w:r>
              <w:rPr>
                <w:spacing w:val="1"/>
                <w:sz w:val="24"/>
              </w:rPr>
              <w:t xml:space="preserve"> </w:t>
            </w:r>
            <w:r>
              <w:rPr>
                <w:sz w:val="24"/>
              </w:rPr>
              <w:t>предмет</w:t>
            </w:r>
            <w:r>
              <w:rPr>
                <w:spacing w:val="62"/>
                <w:sz w:val="24"/>
              </w:rPr>
              <w:t xml:space="preserve"> </w:t>
            </w:r>
            <w:r>
              <w:rPr>
                <w:sz w:val="24"/>
              </w:rPr>
              <w:t>«Физическая</w:t>
            </w:r>
            <w:r>
              <w:rPr>
                <w:spacing w:val="27"/>
                <w:sz w:val="24"/>
              </w:rPr>
              <w:t xml:space="preserve">  </w:t>
            </w:r>
            <w:r>
              <w:rPr>
                <w:spacing w:val="-2"/>
                <w:sz w:val="24"/>
              </w:rPr>
              <w:t>культура»</w:t>
            </w:r>
          </w:p>
        </w:tc>
        <w:tc>
          <w:tcPr>
            <w:tcW w:w="1133" w:type="dxa"/>
          </w:tcPr>
          <w:p w14:paraId="0ACB5608">
            <w:pPr>
              <w:pStyle w:val="11"/>
              <w:spacing w:line="256" w:lineRule="exact"/>
              <w:ind w:right="374"/>
              <w:jc w:val="right"/>
              <w:rPr>
                <w:sz w:val="24"/>
              </w:rPr>
            </w:pPr>
            <w:r>
              <w:rPr>
                <w:spacing w:val="-5"/>
                <w:sz w:val="24"/>
              </w:rPr>
              <w:t>464</w:t>
            </w:r>
          </w:p>
        </w:tc>
      </w:tr>
      <w:tr w14:paraId="07614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3DDB21EA">
            <w:pPr>
              <w:pStyle w:val="11"/>
              <w:rPr>
                <w:sz w:val="20"/>
              </w:rPr>
            </w:pPr>
          </w:p>
        </w:tc>
        <w:tc>
          <w:tcPr>
            <w:tcW w:w="7089" w:type="dxa"/>
          </w:tcPr>
          <w:p w14:paraId="10CDBA96">
            <w:pPr>
              <w:pStyle w:val="11"/>
              <w:spacing w:line="256" w:lineRule="exact"/>
              <w:ind w:left="105"/>
              <w:rPr>
                <w:sz w:val="24"/>
              </w:rPr>
            </w:pPr>
            <w:r>
              <w:rPr>
                <w:sz w:val="24"/>
              </w:rPr>
              <w:t>Учебный</w:t>
            </w:r>
            <w:r>
              <w:rPr>
                <w:spacing w:val="-2"/>
                <w:sz w:val="24"/>
              </w:rPr>
              <w:t xml:space="preserve"> </w:t>
            </w:r>
            <w:r>
              <w:rPr>
                <w:sz w:val="24"/>
              </w:rPr>
              <w:t>предмет</w:t>
            </w:r>
            <w:r>
              <w:rPr>
                <w:spacing w:val="60"/>
                <w:sz w:val="24"/>
              </w:rPr>
              <w:t xml:space="preserve"> </w:t>
            </w:r>
            <w:r>
              <w:rPr>
                <w:sz w:val="24"/>
              </w:rPr>
              <w:t>«Основы</w:t>
            </w:r>
            <w:r>
              <w:rPr>
                <w:spacing w:val="-4"/>
                <w:sz w:val="24"/>
              </w:rPr>
              <w:t xml:space="preserve"> </w:t>
            </w:r>
            <w:r>
              <w:rPr>
                <w:sz w:val="24"/>
              </w:rPr>
              <w:t>безопасности</w:t>
            </w:r>
            <w:r>
              <w:rPr>
                <w:spacing w:val="-2"/>
                <w:sz w:val="24"/>
              </w:rPr>
              <w:t xml:space="preserve"> жизнедеятельности»</w:t>
            </w:r>
          </w:p>
        </w:tc>
        <w:tc>
          <w:tcPr>
            <w:tcW w:w="1133" w:type="dxa"/>
          </w:tcPr>
          <w:p w14:paraId="34819474">
            <w:pPr>
              <w:pStyle w:val="11"/>
              <w:spacing w:line="256" w:lineRule="exact"/>
              <w:ind w:right="374"/>
              <w:jc w:val="right"/>
              <w:rPr>
                <w:sz w:val="24"/>
              </w:rPr>
            </w:pPr>
            <w:r>
              <w:rPr>
                <w:spacing w:val="-5"/>
                <w:sz w:val="24"/>
              </w:rPr>
              <w:t>554</w:t>
            </w:r>
          </w:p>
        </w:tc>
      </w:tr>
      <w:tr w14:paraId="1228F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17ED4E18">
            <w:pPr>
              <w:pStyle w:val="11"/>
              <w:rPr>
                <w:sz w:val="20"/>
              </w:rPr>
            </w:pPr>
          </w:p>
        </w:tc>
        <w:tc>
          <w:tcPr>
            <w:tcW w:w="7089" w:type="dxa"/>
          </w:tcPr>
          <w:p w14:paraId="431587E8">
            <w:pPr>
              <w:pStyle w:val="11"/>
              <w:spacing w:line="256" w:lineRule="exact"/>
              <w:ind w:left="105"/>
              <w:rPr>
                <w:sz w:val="24"/>
              </w:rPr>
            </w:pPr>
            <w:r>
              <w:rPr>
                <w:sz w:val="24"/>
              </w:rPr>
              <w:t>Учебный</w:t>
            </w:r>
            <w:r>
              <w:rPr>
                <w:spacing w:val="-5"/>
                <w:sz w:val="24"/>
              </w:rPr>
              <w:t xml:space="preserve"> </w:t>
            </w:r>
            <w:r>
              <w:rPr>
                <w:sz w:val="24"/>
              </w:rPr>
              <w:t>курс</w:t>
            </w:r>
            <w:r>
              <w:rPr>
                <w:spacing w:val="-5"/>
                <w:sz w:val="24"/>
              </w:rPr>
              <w:t xml:space="preserve"> </w:t>
            </w:r>
            <w:r>
              <w:rPr>
                <w:sz w:val="24"/>
              </w:rPr>
              <w:t>внеурочной</w:t>
            </w:r>
            <w:r>
              <w:rPr>
                <w:spacing w:val="-5"/>
                <w:sz w:val="24"/>
              </w:rPr>
              <w:t xml:space="preserve"> </w:t>
            </w:r>
            <w:r>
              <w:rPr>
                <w:sz w:val="24"/>
              </w:rPr>
              <w:t>деятельности</w:t>
            </w:r>
            <w:r>
              <w:rPr>
                <w:spacing w:val="-1"/>
                <w:sz w:val="24"/>
              </w:rPr>
              <w:t xml:space="preserve"> </w:t>
            </w:r>
            <w:r>
              <w:rPr>
                <w:spacing w:val="-2"/>
                <w:sz w:val="24"/>
              </w:rPr>
              <w:t>«Право»</w:t>
            </w:r>
          </w:p>
        </w:tc>
        <w:tc>
          <w:tcPr>
            <w:tcW w:w="1133" w:type="dxa"/>
          </w:tcPr>
          <w:p w14:paraId="6F23672D">
            <w:pPr>
              <w:pStyle w:val="11"/>
              <w:spacing w:line="256" w:lineRule="exact"/>
              <w:ind w:right="374"/>
              <w:jc w:val="right"/>
              <w:rPr>
                <w:sz w:val="24"/>
              </w:rPr>
            </w:pPr>
            <w:r>
              <w:rPr>
                <w:spacing w:val="-5"/>
                <w:sz w:val="24"/>
              </w:rPr>
              <w:t>615</w:t>
            </w:r>
          </w:p>
        </w:tc>
      </w:tr>
      <w:tr w14:paraId="48DBE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6170F383">
            <w:pPr>
              <w:pStyle w:val="11"/>
              <w:rPr>
                <w:sz w:val="20"/>
              </w:rPr>
            </w:pPr>
          </w:p>
        </w:tc>
        <w:tc>
          <w:tcPr>
            <w:tcW w:w="7089" w:type="dxa"/>
          </w:tcPr>
          <w:p w14:paraId="46CE0619">
            <w:pPr>
              <w:pStyle w:val="11"/>
              <w:spacing w:line="256" w:lineRule="exact"/>
              <w:ind w:left="105"/>
              <w:rPr>
                <w:sz w:val="24"/>
              </w:rPr>
            </w:pPr>
            <w:r>
              <w:rPr>
                <w:sz w:val="24"/>
              </w:rPr>
              <w:t>Учебный</w:t>
            </w:r>
            <w:r>
              <w:rPr>
                <w:spacing w:val="-5"/>
                <w:sz w:val="24"/>
              </w:rPr>
              <w:t xml:space="preserve"> </w:t>
            </w:r>
            <w:r>
              <w:rPr>
                <w:sz w:val="24"/>
              </w:rPr>
              <w:t>курс</w:t>
            </w:r>
            <w:r>
              <w:rPr>
                <w:spacing w:val="-5"/>
                <w:sz w:val="24"/>
              </w:rPr>
              <w:t xml:space="preserve"> </w:t>
            </w:r>
            <w:r>
              <w:rPr>
                <w:sz w:val="24"/>
              </w:rPr>
              <w:t>внеурочной</w:t>
            </w:r>
            <w:r>
              <w:rPr>
                <w:spacing w:val="-5"/>
                <w:sz w:val="24"/>
              </w:rPr>
              <w:t xml:space="preserve"> </w:t>
            </w:r>
            <w:r>
              <w:rPr>
                <w:sz w:val="24"/>
              </w:rPr>
              <w:t>деятельности</w:t>
            </w:r>
            <w:r>
              <w:rPr>
                <w:spacing w:val="-1"/>
                <w:sz w:val="24"/>
              </w:rPr>
              <w:t xml:space="preserve"> </w:t>
            </w:r>
            <w:r>
              <w:rPr>
                <w:spacing w:val="-2"/>
                <w:sz w:val="24"/>
              </w:rPr>
              <w:t>«Музыка»</w:t>
            </w:r>
          </w:p>
        </w:tc>
        <w:tc>
          <w:tcPr>
            <w:tcW w:w="1133" w:type="dxa"/>
          </w:tcPr>
          <w:p w14:paraId="13754A2D">
            <w:pPr>
              <w:pStyle w:val="11"/>
              <w:spacing w:line="256" w:lineRule="exact"/>
              <w:ind w:right="374"/>
              <w:jc w:val="right"/>
              <w:rPr>
                <w:sz w:val="24"/>
              </w:rPr>
            </w:pPr>
            <w:r>
              <w:rPr>
                <w:spacing w:val="-5"/>
                <w:sz w:val="24"/>
              </w:rPr>
              <w:t>617</w:t>
            </w:r>
          </w:p>
        </w:tc>
      </w:tr>
      <w:tr w14:paraId="5E14F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847" w:type="dxa"/>
          </w:tcPr>
          <w:p w14:paraId="6D2C8C2B">
            <w:pPr>
              <w:pStyle w:val="11"/>
              <w:rPr>
                <w:sz w:val="20"/>
              </w:rPr>
            </w:pPr>
          </w:p>
        </w:tc>
        <w:tc>
          <w:tcPr>
            <w:tcW w:w="7089" w:type="dxa"/>
          </w:tcPr>
          <w:p w14:paraId="7DDF3993">
            <w:pPr>
              <w:pStyle w:val="11"/>
              <w:spacing w:line="258" w:lineRule="exact"/>
              <w:ind w:left="105"/>
              <w:rPr>
                <w:sz w:val="24"/>
              </w:rPr>
            </w:pPr>
            <w:r>
              <w:rPr>
                <w:sz w:val="24"/>
              </w:rPr>
              <w:t>Учебный</w:t>
            </w:r>
            <w:r>
              <w:rPr>
                <w:spacing w:val="-5"/>
                <w:sz w:val="24"/>
              </w:rPr>
              <w:t xml:space="preserve"> </w:t>
            </w:r>
            <w:r>
              <w:rPr>
                <w:sz w:val="24"/>
              </w:rPr>
              <w:t>курс</w:t>
            </w:r>
            <w:r>
              <w:rPr>
                <w:spacing w:val="-5"/>
                <w:sz w:val="24"/>
              </w:rPr>
              <w:t xml:space="preserve"> </w:t>
            </w:r>
            <w:r>
              <w:rPr>
                <w:sz w:val="24"/>
              </w:rPr>
              <w:t>внеурочной</w:t>
            </w:r>
            <w:r>
              <w:rPr>
                <w:spacing w:val="-5"/>
                <w:sz w:val="24"/>
              </w:rPr>
              <w:t xml:space="preserve"> </w:t>
            </w:r>
            <w:r>
              <w:rPr>
                <w:sz w:val="24"/>
              </w:rPr>
              <w:t>деятельности</w:t>
            </w:r>
            <w:r>
              <w:rPr>
                <w:spacing w:val="-1"/>
                <w:sz w:val="24"/>
              </w:rPr>
              <w:t xml:space="preserve"> </w:t>
            </w:r>
            <w:r>
              <w:rPr>
                <w:spacing w:val="-2"/>
                <w:sz w:val="24"/>
              </w:rPr>
              <w:t>«Технология»</w:t>
            </w:r>
          </w:p>
        </w:tc>
        <w:tc>
          <w:tcPr>
            <w:tcW w:w="1133" w:type="dxa"/>
          </w:tcPr>
          <w:p w14:paraId="4B6E3C13">
            <w:pPr>
              <w:pStyle w:val="11"/>
              <w:spacing w:line="258" w:lineRule="exact"/>
              <w:ind w:right="374"/>
              <w:jc w:val="right"/>
              <w:rPr>
                <w:sz w:val="24"/>
              </w:rPr>
            </w:pPr>
            <w:r>
              <w:rPr>
                <w:spacing w:val="-5"/>
                <w:sz w:val="24"/>
              </w:rPr>
              <w:t>621</w:t>
            </w:r>
          </w:p>
        </w:tc>
      </w:tr>
    </w:tbl>
    <w:p w14:paraId="083034BA">
      <w:pPr>
        <w:pStyle w:val="11"/>
        <w:spacing w:after="0" w:line="258" w:lineRule="exact"/>
        <w:jc w:val="right"/>
        <w:rPr>
          <w:sz w:val="24"/>
        </w:rPr>
        <w:sectPr>
          <w:headerReference r:id="rId5" w:type="default"/>
          <w:pgSz w:w="11910" w:h="16840"/>
          <w:pgMar w:top="920" w:right="0" w:bottom="280" w:left="425" w:header="736" w:footer="0" w:gutter="0"/>
          <w:pgNumType w:start="2"/>
          <w:cols w:space="720" w:num="1"/>
        </w:sectPr>
      </w:pPr>
    </w:p>
    <w:p w14:paraId="1CE624C0">
      <w:pPr>
        <w:pStyle w:val="7"/>
        <w:spacing w:before="1"/>
        <w:ind w:left="0" w:firstLine="0"/>
        <w:jc w:val="left"/>
        <w:rPr>
          <w:sz w:val="17"/>
        </w:rPr>
      </w:pP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7089"/>
        <w:gridCol w:w="1133"/>
      </w:tblGrid>
      <w:tr w14:paraId="23678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847" w:type="dxa"/>
          </w:tcPr>
          <w:p w14:paraId="1FC4F66A">
            <w:pPr>
              <w:pStyle w:val="11"/>
              <w:rPr>
                <w:sz w:val="24"/>
              </w:rPr>
            </w:pPr>
          </w:p>
        </w:tc>
        <w:tc>
          <w:tcPr>
            <w:tcW w:w="7089" w:type="dxa"/>
          </w:tcPr>
          <w:p w14:paraId="6D6DF77A">
            <w:pPr>
              <w:pStyle w:val="11"/>
              <w:spacing w:line="270" w:lineRule="exact"/>
              <w:ind w:left="105"/>
              <w:rPr>
                <w:sz w:val="24"/>
              </w:rPr>
            </w:pPr>
            <w:r>
              <w:rPr>
                <w:sz w:val="24"/>
              </w:rPr>
              <w:t>Учебный</w:t>
            </w:r>
            <w:r>
              <w:rPr>
                <w:spacing w:val="-7"/>
                <w:sz w:val="24"/>
              </w:rPr>
              <w:t xml:space="preserve"> </w:t>
            </w:r>
            <w:r>
              <w:rPr>
                <w:sz w:val="24"/>
              </w:rPr>
              <w:t>курс</w:t>
            </w:r>
            <w:r>
              <w:rPr>
                <w:spacing w:val="-5"/>
                <w:sz w:val="24"/>
              </w:rPr>
              <w:t xml:space="preserve"> </w:t>
            </w:r>
            <w:r>
              <w:rPr>
                <w:sz w:val="24"/>
              </w:rPr>
              <w:t>внеурочной</w:t>
            </w:r>
            <w:r>
              <w:rPr>
                <w:spacing w:val="-5"/>
                <w:sz w:val="24"/>
              </w:rPr>
              <w:t xml:space="preserve"> </w:t>
            </w:r>
            <w:r>
              <w:rPr>
                <w:sz w:val="24"/>
              </w:rPr>
              <w:t>деятельности</w:t>
            </w:r>
            <w:r>
              <w:rPr>
                <w:spacing w:val="-1"/>
                <w:sz w:val="24"/>
              </w:rPr>
              <w:t xml:space="preserve"> </w:t>
            </w:r>
            <w:r>
              <w:rPr>
                <w:spacing w:val="-2"/>
                <w:sz w:val="24"/>
              </w:rPr>
              <w:t>«Функциональная</w:t>
            </w:r>
          </w:p>
          <w:p w14:paraId="4C831870">
            <w:pPr>
              <w:pStyle w:val="11"/>
              <w:spacing w:line="264" w:lineRule="exact"/>
              <w:ind w:left="105"/>
              <w:rPr>
                <w:sz w:val="24"/>
              </w:rPr>
            </w:pPr>
            <w:r>
              <w:rPr>
                <w:spacing w:val="-2"/>
                <w:sz w:val="24"/>
              </w:rPr>
              <w:t>грамотность»</w:t>
            </w:r>
          </w:p>
        </w:tc>
        <w:tc>
          <w:tcPr>
            <w:tcW w:w="1133" w:type="dxa"/>
          </w:tcPr>
          <w:p w14:paraId="037CFCDA">
            <w:pPr>
              <w:pStyle w:val="11"/>
              <w:spacing w:line="270" w:lineRule="exact"/>
              <w:ind w:left="10"/>
              <w:jc w:val="center"/>
              <w:rPr>
                <w:sz w:val="24"/>
              </w:rPr>
            </w:pPr>
            <w:r>
              <w:rPr>
                <w:spacing w:val="-5"/>
                <w:sz w:val="24"/>
              </w:rPr>
              <w:t>633</w:t>
            </w:r>
          </w:p>
        </w:tc>
      </w:tr>
      <w:tr w14:paraId="29739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6613D26C">
            <w:pPr>
              <w:pStyle w:val="11"/>
              <w:rPr>
                <w:sz w:val="20"/>
              </w:rPr>
            </w:pPr>
          </w:p>
        </w:tc>
        <w:tc>
          <w:tcPr>
            <w:tcW w:w="7089" w:type="dxa"/>
          </w:tcPr>
          <w:p w14:paraId="6169BC18">
            <w:pPr>
              <w:pStyle w:val="11"/>
              <w:spacing w:line="256" w:lineRule="exact"/>
              <w:ind w:left="105"/>
              <w:rPr>
                <w:sz w:val="24"/>
              </w:rPr>
            </w:pPr>
            <w:r>
              <w:rPr>
                <w:sz w:val="24"/>
              </w:rPr>
              <w:t>Учебный</w:t>
            </w:r>
            <w:r>
              <w:rPr>
                <w:spacing w:val="-10"/>
                <w:sz w:val="24"/>
              </w:rPr>
              <w:t xml:space="preserve"> </w:t>
            </w:r>
            <w:r>
              <w:rPr>
                <w:sz w:val="24"/>
              </w:rPr>
              <w:t>курс</w:t>
            </w:r>
            <w:r>
              <w:rPr>
                <w:spacing w:val="-8"/>
                <w:sz w:val="24"/>
              </w:rPr>
              <w:t xml:space="preserve"> </w:t>
            </w:r>
            <w:r>
              <w:rPr>
                <w:sz w:val="24"/>
              </w:rPr>
              <w:t>внеурочной</w:t>
            </w:r>
            <w:r>
              <w:rPr>
                <w:spacing w:val="-7"/>
                <w:sz w:val="24"/>
              </w:rPr>
              <w:t xml:space="preserve"> </w:t>
            </w:r>
            <w:r>
              <w:rPr>
                <w:sz w:val="24"/>
              </w:rPr>
              <w:t>деятельности «Разговоры</w:t>
            </w:r>
            <w:r>
              <w:rPr>
                <w:spacing w:val="-7"/>
                <w:sz w:val="24"/>
              </w:rPr>
              <w:t xml:space="preserve"> </w:t>
            </w:r>
            <w:r>
              <w:rPr>
                <w:sz w:val="24"/>
              </w:rPr>
              <w:t>о</w:t>
            </w:r>
            <w:r>
              <w:rPr>
                <w:spacing w:val="-7"/>
                <w:sz w:val="24"/>
              </w:rPr>
              <w:t xml:space="preserve"> </w:t>
            </w:r>
            <w:r>
              <w:rPr>
                <w:spacing w:val="-2"/>
                <w:sz w:val="24"/>
              </w:rPr>
              <w:t>важном»</w:t>
            </w:r>
          </w:p>
        </w:tc>
        <w:tc>
          <w:tcPr>
            <w:tcW w:w="1133" w:type="dxa"/>
          </w:tcPr>
          <w:p w14:paraId="3CB1F1E5">
            <w:pPr>
              <w:pStyle w:val="11"/>
              <w:spacing w:line="256" w:lineRule="exact"/>
              <w:ind w:left="10"/>
              <w:jc w:val="center"/>
              <w:rPr>
                <w:sz w:val="24"/>
              </w:rPr>
            </w:pPr>
            <w:r>
              <w:rPr>
                <w:spacing w:val="-5"/>
                <w:sz w:val="24"/>
              </w:rPr>
              <w:t>586</w:t>
            </w:r>
          </w:p>
        </w:tc>
      </w:tr>
      <w:tr w14:paraId="0AD97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387E0768">
            <w:pPr>
              <w:pStyle w:val="11"/>
              <w:rPr>
                <w:sz w:val="24"/>
              </w:rPr>
            </w:pPr>
          </w:p>
        </w:tc>
        <w:tc>
          <w:tcPr>
            <w:tcW w:w="7089" w:type="dxa"/>
          </w:tcPr>
          <w:p w14:paraId="46B0AACF">
            <w:pPr>
              <w:pStyle w:val="11"/>
              <w:spacing w:line="268" w:lineRule="exact"/>
              <w:ind w:left="105"/>
              <w:rPr>
                <w:sz w:val="24"/>
              </w:rPr>
            </w:pPr>
            <w:r>
              <w:rPr>
                <w:sz w:val="24"/>
              </w:rPr>
              <w:t>Учебный</w:t>
            </w:r>
            <w:r>
              <w:rPr>
                <w:spacing w:val="-9"/>
                <w:sz w:val="24"/>
              </w:rPr>
              <w:t xml:space="preserve"> </w:t>
            </w:r>
            <w:r>
              <w:rPr>
                <w:sz w:val="24"/>
              </w:rPr>
              <w:t>курс</w:t>
            </w:r>
            <w:r>
              <w:rPr>
                <w:spacing w:val="-8"/>
                <w:sz w:val="24"/>
              </w:rPr>
              <w:t xml:space="preserve"> </w:t>
            </w:r>
            <w:r>
              <w:rPr>
                <w:sz w:val="24"/>
              </w:rPr>
              <w:t>внеурочной</w:t>
            </w:r>
            <w:r>
              <w:rPr>
                <w:spacing w:val="-7"/>
                <w:sz w:val="24"/>
              </w:rPr>
              <w:t xml:space="preserve"> </w:t>
            </w:r>
            <w:r>
              <w:rPr>
                <w:sz w:val="24"/>
              </w:rPr>
              <w:t>деятельности</w:t>
            </w:r>
            <w:r>
              <w:rPr>
                <w:spacing w:val="1"/>
                <w:sz w:val="24"/>
              </w:rPr>
              <w:t xml:space="preserve"> </w:t>
            </w:r>
            <w:r>
              <w:rPr>
                <w:sz w:val="24"/>
              </w:rPr>
              <w:t>«Моя</w:t>
            </w:r>
            <w:r>
              <w:rPr>
                <w:spacing w:val="-5"/>
                <w:sz w:val="24"/>
              </w:rPr>
              <w:t xml:space="preserve"> </w:t>
            </w:r>
            <w:r>
              <w:rPr>
                <w:sz w:val="24"/>
              </w:rPr>
              <w:t>Россия</w:t>
            </w:r>
            <w:r>
              <w:rPr>
                <w:spacing w:val="-7"/>
                <w:sz w:val="24"/>
              </w:rPr>
              <w:t xml:space="preserve"> </w:t>
            </w:r>
            <w:r>
              <w:rPr>
                <w:sz w:val="24"/>
              </w:rPr>
              <w:t>–</w:t>
            </w:r>
            <w:r>
              <w:rPr>
                <w:spacing w:val="-6"/>
                <w:sz w:val="24"/>
              </w:rPr>
              <w:t xml:space="preserve"> </w:t>
            </w:r>
            <w:r>
              <w:rPr>
                <w:spacing w:val="-2"/>
                <w:sz w:val="24"/>
              </w:rPr>
              <w:t>новые</w:t>
            </w:r>
          </w:p>
          <w:p w14:paraId="1FF16BE2">
            <w:pPr>
              <w:pStyle w:val="11"/>
              <w:spacing w:line="264" w:lineRule="exact"/>
              <w:ind w:left="105"/>
              <w:rPr>
                <w:sz w:val="24"/>
              </w:rPr>
            </w:pPr>
            <w:r>
              <w:rPr>
                <w:spacing w:val="-2"/>
                <w:sz w:val="24"/>
              </w:rPr>
              <w:t>горизонты»</w:t>
            </w:r>
          </w:p>
        </w:tc>
        <w:tc>
          <w:tcPr>
            <w:tcW w:w="1133" w:type="dxa"/>
          </w:tcPr>
          <w:p w14:paraId="04FAB25E">
            <w:pPr>
              <w:pStyle w:val="11"/>
              <w:spacing w:line="268" w:lineRule="exact"/>
              <w:ind w:left="10"/>
              <w:jc w:val="center"/>
              <w:rPr>
                <w:sz w:val="24"/>
              </w:rPr>
            </w:pPr>
            <w:r>
              <w:rPr>
                <w:spacing w:val="-5"/>
                <w:sz w:val="24"/>
              </w:rPr>
              <w:t>598</w:t>
            </w:r>
          </w:p>
        </w:tc>
      </w:tr>
      <w:tr w14:paraId="64851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4220AE4E">
            <w:pPr>
              <w:pStyle w:val="11"/>
              <w:rPr>
                <w:sz w:val="24"/>
              </w:rPr>
            </w:pPr>
          </w:p>
        </w:tc>
        <w:tc>
          <w:tcPr>
            <w:tcW w:w="7089" w:type="dxa"/>
          </w:tcPr>
          <w:p w14:paraId="55E9F4B0">
            <w:pPr>
              <w:pStyle w:val="11"/>
              <w:spacing w:line="268" w:lineRule="exact"/>
              <w:ind w:left="105"/>
              <w:rPr>
                <w:sz w:val="24"/>
              </w:rPr>
            </w:pPr>
            <w:r>
              <w:rPr>
                <w:sz w:val="24"/>
              </w:rPr>
              <w:t>Учебный</w:t>
            </w:r>
            <w:r>
              <w:rPr>
                <w:spacing w:val="-8"/>
                <w:sz w:val="24"/>
              </w:rPr>
              <w:t xml:space="preserve"> </w:t>
            </w:r>
            <w:r>
              <w:rPr>
                <w:sz w:val="24"/>
              </w:rPr>
              <w:t>курс</w:t>
            </w:r>
            <w:r>
              <w:rPr>
                <w:spacing w:val="-6"/>
                <w:sz w:val="24"/>
              </w:rPr>
              <w:t xml:space="preserve"> </w:t>
            </w:r>
            <w:r>
              <w:rPr>
                <w:sz w:val="24"/>
              </w:rPr>
              <w:t>внеурочной</w:t>
            </w:r>
            <w:r>
              <w:rPr>
                <w:spacing w:val="-5"/>
                <w:sz w:val="24"/>
              </w:rPr>
              <w:t xml:space="preserve"> </w:t>
            </w:r>
            <w:r>
              <w:rPr>
                <w:sz w:val="24"/>
              </w:rPr>
              <w:t>деятельности</w:t>
            </w:r>
            <w:r>
              <w:rPr>
                <w:spacing w:val="-2"/>
                <w:sz w:val="24"/>
              </w:rPr>
              <w:t xml:space="preserve"> </w:t>
            </w:r>
            <w:r>
              <w:rPr>
                <w:sz w:val="24"/>
              </w:rPr>
              <w:t>«Основы</w:t>
            </w:r>
            <w:r>
              <w:rPr>
                <w:spacing w:val="-6"/>
                <w:sz w:val="24"/>
              </w:rPr>
              <w:t xml:space="preserve"> </w:t>
            </w:r>
            <w:r>
              <w:rPr>
                <w:spacing w:val="-2"/>
                <w:sz w:val="24"/>
              </w:rPr>
              <w:t>финансовой</w:t>
            </w:r>
          </w:p>
          <w:p w14:paraId="4D0C8F3A">
            <w:pPr>
              <w:pStyle w:val="11"/>
              <w:spacing w:line="264" w:lineRule="exact"/>
              <w:ind w:left="105"/>
              <w:rPr>
                <w:sz w:val="24"/>
              </w:rPr>
            </w:pPr>
            <w:r>
              <w:rPr>
                <w:spacing w:val="-2"/>
                <w:sz w:val="24"/>
              </w:rPr>
              <w:t>грамотности»</w:t>
            </w:r>
          </w:p>
        </w:tc>
        <w:tc>
          <w:tcPr>
            <w:tcW w:w="1133" w:type="dxa"/>
          </w:tcPr>
          <w:p w14:paraId="2ADB09B9">
            <w:pPr>
              <w:pStyle w:val="11"/>
              <w:spacing w:line="268" w:lineRule="exact"/>
              <w:ind w:left="10"/>
              <w:jc w:val="center"/>
              <w:rPr>
                <w:sz w:val="24"/>
              </w:rPr>
            </w:pPr>
            <w:r>
              <w:rPr>
                <w:spacing w:val="-5"/>
                <w:sz w:val="24"/>
              </w:rPr>
              <w:t>638</w:t>
            </w:r>
          </w:p>
        </w:tc>
      </w:tr>
      <w:tr w14:paraId="329BB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06C3F11F">
            <w:pPr>
              <w:pStyle w:val="11"/>
              <w:rPr>
                <w:sz w:val="20"/>
              </w:rPr>
            </w:pPr>
          </w:p>
        </w:tc>
        <w:tc>
          <w:tcPr>
            <w:tcW w:w="7089" w:type="dxa"/>
          </w:tcPr>
          <w:p w14:paraId="4816FEFE">
            <w:pPr>
              <w:pStyle w:val="11"/>
              <w:spacing w:line="256" w:lineRule="exact"/>
              <w:ind w:left="105"/>
              <w:rPr>
                <w:sz w:val="24"/>
              </w:rPr>
            </w:pPr>
            <w:r>
              <w:rPr>
                <w:sz w:val="24"/>
              </w:rPr>
              <w:t>Учебный</w:t>
            </w:r>
            <w:r>
              <w:rPr>
                <w:spacing w:val="-9"/>
                <w:sz w:val="24"/>
              </w:rPr>
              <w:t xml:space="preserve"> </w:t>
            </w:r>
            <w:r>
              <w:rPr>
                <w:sz w:val="24"/>
              </w:rPr>
              <w:t>курс</w:t>
            </w:r>
            <w:r>
              <w:rPr>
                <w:spacing w:val="-7"/>
                <w:sz w:val="24"/>
              </w:rPr>
              <w:t xml:space="preserve"> </w:t>
            </w:r>
            <w:r>
              <w:rPr>
                <w:sz w:val="24"/>
              </w:rPr>
              <w:t>внеурочной</w:t>
            </w:r>
            <w:r>
              <w:rPr>
                <w:spacing w:val="-6"/>
                <w:sz w:val="24"/>
              </w:rPr>
              <w:t xml:space="preserve"> </w:t>
            </w:r>
            <w:r>
              <w:rPr>
                <w:sz w:val="24"/>
              </w:rPr>
              <w:t>деятельности</w:t>
            </w:r>
            <w:r>
              <w:rPr>
                <w:spacing w:val="-3"/>
                <w:sz w:val="24"/>
              </w:rPr>
              <w:t xml:space="preserve"> </w:t>
            </w:r>
            <w:r>
              <w:rPr>
                <w:sz w:val="24"/>
              </w:rPr>
              <w:t>«Физическая</w:t>
            </w:r>
            <w:r>
              <w:rPr>
                <w:spacing w:val="-6"/>
                <w:sz w:val="24"/>
              </w:rPr>
              <w:t xml:space="preserve"> </w:t>
            </w:r>
            <w:r>
              <w:rPr>
                <w:spacing w:val="-2"/>
                <w:sz w:val="24"/>
              </w:rPr>
              <w:t>культура»</w:t>
            </w:r>
          </w:p>
        </w:tc>
        <w:tc>
          <w:tcPr>
            <w:tcW w:w="1133" w:type="dxa"/>
          </w:tcPr>
          <w:p w14:paraId="61758F6C">
            <w:pPr>
              <w:pStyle w:val="11"/>
              <w:rPr>
                <w:sz w:val="20"/>
              </w:rPr>
            </w:pPr>
          </w:p>
        </w:tc>
      </w:tr>
      <w:tr w14:paraId="6F40C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245C8D08">
            <w:pPr>
              <w:pStyle w:val="11"/>
              <w:rPr>
                <w:sz w:val="20"/>
              </w:rPr>
            </w:pPr>
          </w:p>
        </w:tc>
        <w:tc>
          <w:tcPr>
            <w:tcW w:w="7089" w:type="dxa"/>
          </w:tcPr>
          <w:p w14:paraId="5FB04CFC">
            <w:pPr>
              <w:pStyle w:val="11"/>
              <w:spacing w:line="256" w:lineRule="exact"/>
              <w:ind w:left="105"/>
              <w:rPr>
                <w:sz w:val="24"/>
              </w:rPr>
            </w:pPr>
            <w:r>
              <w:rPr>
                <w:sz w:val="24"/>
              </w:rPr>
              <w:t>Учебный</w:t>
            </w:r>
            <w:r>
              <w:rPr>
                <w:spacing w:val="-8"/>
                <w:sz w:val="24"/>
              </w:rPr>
              <w:t xml:space="preserve"> </w:t>
            </w:r>
            <w:r>
              <w:rPr>
                <w:sz w:val="24"/>
              </w:rPr>
              <w:t>курс</w:t>
            </w:r>
            <w:r>
              <w:rPr>
                <w:spacing w:val="-7"/>
                <w:sz w:val="24"/>
              </w:rPr>
              <w:t xml:space="preserve"> </w:t>
            </w:r>
            <w:r>
              <w:rPr>
                <w:sz w:val="24"/>
              </w:rPr>
              <w:t>внеурочной</w:t>
            </w:r>
            <w:r>
              <w:rPr>
                <w:spacing w:val="-5"/>
                <w:sz w:val="24"/>
              </w:rPr>
              <w:t xml:space="preserve"> </w:t>
            </w:r>
            <w:r>
              <w:rPr>
                <w:sz w:val="24"/>
              </w:rPr>
              <w:t>деятельности</w:t>
            </w:r>
            <w:r>
              <w:rPr>
                <w:spacing w:val="-3"/>
                <w:sz w:val="24"/>
              </w:rPr>
              <w:t xml:space="preserve"> </w:t>
            </w:r>
            <w:r>
              <w:rPr>
                <w:sz w:val="24"/>
              </w:rPr>
              <w:t>«Театральная</w:t>
            </w:r>
            <w:r>
              <w:rPr>
                <w:spacing w:val="-5"/>
                <w:sz w:val="24"/>
              </w:rPr>
              <w:t xml:space="preserve"> </w:t>
            </w:r>
            <w:r>
              <w:rPr>
                <w:spacing w:val="-2"/>
                <w:sz w:val="24"/>
              </w:rPr>
              <w:t>студия»</w:t>
            </w:r>
          </w:p>
        </w:tc>
        <w:tc>
          <w:tcPr>
            <w:tcW w:w="1133" w:type="dxa"/>
          </w:tcPr>
          <w:p w14:paraId="6FA4F242">
            <w:pPr>
              <w:pStyle w:val="11"/>
              <w:rPr>
                <w:sz w:val="20"/>
              </w:rPr>
            </w:pPr>
          </w:p>
        </w:tc>
      </w:tr>
      <w:tr w14:paraId="0FB21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11793C40">
            <w:pPr>
              <w:pStyle w:val="11"/>
              <w:rPr>
                <w:sz w:val="20"/>
              </w:rPr>
            </w:pPr>
          </w:p>
        </w:tc>
        <w:tc>
          <w:tcPr>
            <w:tcW w:w="7089" w:type="dxa"/>
          </w:tcPr>
          <w:p w14:paraId="52ABC5DD">
            <w:pPr>
              <w:pStyle w:val="11"/>
              <w:spacing w:line="256" w:lineRule="exact"/>
              <w:ind w:left="105"/>
              <w:rPr>
                <w:sz w:val="24"/>
              </w:rPr>
            </w:pPr>
            <w:r>
              <w:rPr>
                <w:sz w:val="24"/>
              </w:rPr>
              <w:t>Учебный</w:t>
            </w:r>
            <w:r>
              <w:rPr>
                <w:spacing w:val="-7"/>
                <w:sz w:val="24"/>
              </w:rPr>
              <w:t xml:space="preserve"> </w:t>
            </w:r>
            <w:r>
              <w:rPr>
                <w:sz w:val="24"/>
              </w:rPr>
              <w:t>курс</w:t>
            </w:r>
            <w:r>
              <w:rPr>
                <w:spacing w:val="-6"/>
                <w:sz w:val="24"/>
              </w:rPr>
              <w:t xml:space="preserve"> </w:t>
            </w:r>
            <w:r>
              <w:rPr>
                <w:sz w:val="24"/>
              </w:rPr>
              <w:t>внеурочной</w:t>
            </w:r>
            <w:r>
              <w:rPr>
                <w:spacing w:val="-4"/>
                <w:sz w:val="24"/>
              </w:rPr>
              <w:t xml:space="preserve"> </w:t>
            </w:r>
            <w:r>
              <w:rPr>
                <w:sz w:val="24"/>
              </w:rPr>
              <w:t>деятельности</w:t>
            </w:r>
            <w:r>
              <w:rPr>
                <w:spacing w:val="-2"/>
                <w:sz w:val="24"/>
              </w:rPr>
              <w:t xml:space="preserve"> </w:t>
            </w:r>
            <w:r>
              <w:rPr>
                <w:sz w:val="24"/>
              </w:rPr>
              <w:t>«Школа</w:t>
            </w:r>
            <w:r>
              <w:rPr>
                <w:spacing w:val="-5"/>
                <w:sz w:val="24"/>
              </w:rPr>
              <w:t xml:space="preserve"> </w:t>
            </w:r>
            <w:r>
              <w:rPr>
                <w:spacing w:val="-2"/>
                <w:sz w:val="24"/>
              </w:rPr>
              <w:t>безопасности»</w:t>
            </w:r>
          </w:p>
        </w:tc>
        <w:tc>
          <w:tcPr>
            <w:tcW w:w="1133" w:type="dxa"/>
          </w:tcPr>
          <w:p w14:paraId="3B9FEB78">
            <w:pPr>
              <w:pStyle w:val="11"/>
              <w:spacing w:line="256" w:lineRule="exact"/>
              <w:ind w:left="10"/>
              <w:jc w:val="center"/>
              <w:rPr>
                <w:sz w:val="24"/>
              </w:rPr>
            </w:pPr>
            <w:r>
              <w:rPr>
                <w:spacing w:val="-5"/>
                <w:sz w:val="24"/>
              </w:rPr>
              <w:t>698</w:t>
            </w:r>
          </w:p>
        </w:tc>
      </w:tr>
      <w:tr w14:paraId="34B4B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847" w:type="dxa"/>
          </w:tcPr>
          <w:p w14:paraId="6FE68272">
            <w:pPr>
              <w:pStyle w:val="11"/>
              <w:rPr>
                <w:sz w:val="24"/>
              </w:rPr>
            </w:pPr>
          </w:p>
        </w:tc>
        <w:tc>
          <w:tcPr>
            <w:tcW w:w="7089" w:type="dxa"/>
          </w:tcPr>
          <w:p w14:paraId="1DA8D67A">
            <w:pPr>
              <w:pStyle w:val="11"/>
              <w:spacing w:line="270" w:lineRule="exact"/>
              <w:ind w:left="105"/>
              <w:rPr>
                <w:sz w:val="24"/>
              </w:rPr>
            </w:pPr>
            <w:r>
              <w:rPr>
                <w:sz w:val="24"/>
              </w:rPr>
              <w:t>Учебный</w:t>
            </w:r>
            <w:r>
              <w:rPr>
                <w:spacing w:val="-8"/>
                <w:sz w:val="24"/>
              </w:rPr>
              <w:t xml:space="preserve"> </w:t>
            </w:r>
            <w:r>
              <w:rPr>
                <w:sz w:val="24"/>
              </w:rPr>
              <w:t>курс</w:t>
            </w:r>
            <w:r>
              <w:rPr>
                <w:spacing w:val="-7"/>
                <w:sz w:val="24"/>
              </w:rPr>
              <w:t xml:space="preserve"> </w:t>
            </w:r>
            <w:r>
              <w:rPr>
                <w:sz w:val="24"/>
              </w:rPr>
              <w:t>внеурочной</w:t>
            </w:r>
            <w:r>
              <w:rPr>
                <w:spacing w:val="-5"/>
                <w:sz w:val="24"/>
              </w:rPr>
              <w:t xml:space="preserve"> </w:t>
            </w:r>
            <w:r>
              <w:rPr>
                <w:sz w:val="24"/>
              </w:rPr>
              <w:t>деятельность</w:t>
            </w:r>
            <w:r>
              <w:rPr>
                <w:spacing w:val="-3"/>
                <w:sz w:val="24"/>
              </w:rPr>
              <w:t xml:space="preserve"> </w:t>
            </w:r>
            <w:r>
              <w:rPr>
                <w:sz w:val="24"/>
              </w:rPr>
              <w:t>«Безопасность</w:t>
            </w:r>
            <w:r>
              <w:rPr>
                <w:spacing w:val="-5"/>
                <w:sz w:val="24"/>
              </w:rPr>
              <w:t xml:space="preserve"> </w:t>
            </w:r>
            <w:r>
              <w:rPr>
                <w:sz w:val="24"/>
              </w:rPr>
              <w:t>детей</w:t>
            </w:r>
            <w:r>
              <w:rPr>
                <w:spacing w:val="-5"/>
                <w:sz w:val="24"/>
              </w:rPr>
              <w:t xml:space="preserve"> </w:t>
            </w:r>
            <w:r>
              <w:rPr>
                <w:spacing w:val="-10"/>
                <w:sz w:val="24"/>
              </w:rPr>
              <w:t>в</w:t>
            </w:r>
          </w:p>
          <w:p w14:paraId="72DEDE30">
            <w:pPr>
              <w:pStyle w:val="11"/>
              <w:spacing w:line="264" w:lineRule="exact"/>
              <w:ind w:left="105"/>
              <w:rPr>
                <w:sz w:val="24"/>
              </w:rPr>
            </w:pPr>
            <w:r>
              <w:rPr>
                <w:sz w:val="24"/>
              </w:rPr>
              <w:t>сети</w:t>
            </w:r>
            <w:r>
              <w:rPr>
                <w:spacing w:val="-2"/>
                <w:sz w:val="24"/>
              </w:rPr>
              <w:t xml:space="preserve"> интернет»</w:t>
            </w:r>
          </w:p>
        </w:tc>
        <w:tc>
          <w:tcPr>
            <w:tcW w:w="1133" w:type="dxa"/>
          </w:tcPr>
          <w:p w14:paraId="22F0DE9A">
            <w:pPr>
              <w:pStyle w:val="11"/>
              <w:spacing w:line="270" w:lineRule="exact"/>
              <w:ind w:left="10"/>
              <w:jc w:val="center"/>
              <w:rPr>
                <w:sz w:val="24"/>
              </w:rPr>
            </w:pPr>
            <w:r>
              <w:rPr>
                <w:spacing w:val="-5"/>
                <w:sz w:val="24"/>
              </w:rPr>
              <w:t>704</w:t>
            </w:r>
          </w:p>
        </w:tc>
      </w:tr>
      <w:tr w14:paraId="266C8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47" w:type="dxa"/>
          </w:tcPr>
          <w:p w14:paraId="3A56E029">
            <w:pPr>
              <w:pStyle w:val="11"/>
              <w:spacing w:line="268" w:lineRule="exact"/>
              <w:ind w:left="107"/>
              <w:rPr>
                <w:sz w:val="24"/>
              </w:rPr>
            </w:pPr>
            <w:r>
              <w:rPr>
                <w:spacing w:val="-5"/>
                <w:sz w:val="24"/>
              </w:rPr>
              <w:t>2.2</w:t>
            </w:r>
          </w:p>
        </w:tc>
        <w:tc>
          <w:tcPr>
            <w:tcW w:w="7089" w:type="dxa"/>
          </w:tcPr>
          <w:p w14:paraId="40DFD08B">
            <w:pPr>
              <w:pStyle w:val="11"/>
              <w:spacing w:line="268" w:lineRule="exact"/>
              <w:ind w:left="105"/>
              <w:rPr>
                <w:sz w:val="24"/>
              </w:rPr>
            </w:pPr>
            <w:r>
              <w:rPr>
                <w:sz w:val="24"/>
              </w:rPr>
              <w:t>ПРОГРАММА</w:t>
            </w:r>
            <w:r>
              <w:rPr>
                <w:spacing w:val="-7"/>
                <w:sz w:val="24"/>
              </w:rPr>
              <w:t xml:space="preserve"> </w:t>
            </w:r>
            <w:r>
              <w:rPr>
                <w:sz w:val="24"/>
              </w:rPr>
              <w:t>ФОРМИРОВАНИЯ</w:t>
            </w:r>
            <w:r>
              <w:rPr>
                <w:spacing w:val="-6"/>
                <w:sz w:val="24"/>
              </w:rPr>
              <w:t xml:space="preserve"> </w:t>
            </w:r>
            <w:r>
              <w:rPr>
                <w:spacing w:val="-2"/>
                <w:sz w:val="24"/>
              </w:rPr>
              <w:t>УНИВЕРСАЛЬНЫХ</w:t>
            </w:r>
          </w:p>
          <w:p w14:paraId="64D6A97F">
            <w:pPr>
              <w:pStyle w:val="11"/>
              <w:spacing w:line="264" w:lineRule="exact"/>
              <w:ind w:left="105"/>
              <w:rPr>
                <w:sz w:val="24"/>
              </w:rPr>
            </w:pPr>
            <w:r>
              <w:rPr>
                <w:sz w:val="24"/>
              </w:rPr>
              <w:t>УЧЕБНЫХ</w:t>
            </w:r>
            <w:r>
              <w:rPr>
                <w:spacing w:val="-7"/>
                <w:sz w:val="24"/>
              </w:rPr>
              <w:t xml:space="preserve"> </w:t>
            </w:r>
            <w:r>
              <w:rPr>
                <w:spacing w:val="-2"/>
                <w:sz w:val="24"/>
              </w:rPr>
              <w:t>ДЕЙСТВИЙ</w:t>
            </w:r>
          </w:p>
        </w:tc>
        <w:tc>
          <w:tcPr>
            <w:tcW w:w="1133" w:type="dxa"/>
          </w:tcPr>
          <w:p w14:paraId="1D35BCFD">
            <w:pPr>
              <w:pStyle w:val="11"/>
              <w:spacing w:line="268" w:lineRule="exact"/>
              <w:ind w:left="10"/>
              <w:jc w:val="center"/>
              <w:rPr>
                <w:sz w:val="24"/>
              </w:rPr>
            </w:pPr>
            <w:r>
              <w:rPr>
                <w:spacing w:val="-5"/>
                <w:sz w:val="24"/>
              </w:rPr>
              <w:t>710</w:t>
            </w:r>
          </w:p>
        </w:tc>
      </w:tr>
      <w:tr w14:paraId="6466F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77B046D0">
            <w:pPr>
              <w:pStyle w:val="11"/>
              <w:spacing w:line="256" w:lineRule="exact"/>
              <w:ind w:left="107"/>
              <w:rPr>
                <w:sz w:val="24"/>
              </w:rPr>
            </w:pPr>
            <w:r>
              <w:rPr>
                <w:spacing w:val="-5"/>
                <w:sz w:val="24"/>
              </w:rPr>
              <w:t>2.3</w:t>
            </w:r>
          </w:p>
        </w:tc>
        <w:tc>
          <w:tcPr>
            <w:tcW w:w="7089" w:type="dxa"/>
          </w:tcPr>
          <w:p w14:paraId="710120A9">
            <w:pPr>
              <w:pStyle w:val="11"/>
              <w:spacing w:line="256" w:lineRule="exact"/>
              <w:ind w:left="105"/>
              <w:rPr>
                <w:sz w:val="24"/>
              </w:rPr>
            </w:pPr>
            <w:r>
              <w:rPr>
                <w:sz w:val="24"/>
              </w:rPr>
              <w:t>РАБОЧАЯ</w:t>
            </w:r>
            <w:r>
              <w:rPr>
                <w:spacing w:val="-4"/>
                <w:sz w:val="24"/>
              </w:rPr>
              <w:t xml:space="preserve"> </w:t>
            </w:r>
            <w:r>
              <w:rPr>
                <w:sz w:val="24"/>
              </w:rPr>
              <w:t>ПРОГРАММА</w:t>
            </w:r>
            <w:r>
              <w:rPr>
                <w:spacing w:val="78"/>
                <w:w w:val="150"/>
                <w:sz w:val="24"/>
              </w:rPr>
              <w:t xml:space="preserve"> </w:t>
            </w:r>
            <w:r>
              <w:rPr>
                <w:spacing w:val="-2"/>
                <w:sz w:val="24"/>
              </w:rPr>
              <w:t>ВОСПИТАНИЯ</w:t>
            </w:r>
          </w:p>
        </w:tc>
        <w:tc>
          <w:tcPr>
            <w:tcW w:w="1133" w:type="dxa"/>
          </w:tcPr>
          <w:p w14:paraId="2FCC8F73">
            <w:pPr>
              <w:pStyle w:val="11"/>
              <w:spacing w:line="256" w:lineRule="exact"/>
              <w:ind w:left="10"/>
              <w:jc w:val="center"/>
              <w:rPr>
                <w:sz w:val="24"/>
              </w:rPr>
            </w:pPr>
            <w:r>
              <w:rPr>
                <w:spacing w:val="-5"/>
                <w:sz w:val="24"/>
              </w:rPr>
              <w:t>739</w:t>
            </w:r>
          </w:p>
        </w:tc>
      </w:tr>
      <w:tr w14:paraId="00AB4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847" w:type="dxa"/>
          </w:tcPr>
          <w:p w14:paraId="4737EC58">
            <w:pPr>
              <w:pStyle w:val="11"/>
              <w:spacing w:line="268" w:lineRule="exact"/>
              <w:ind w:left="107"/>
              <w:rPr>
                <w:sz w:val="24"/>
              </w:rPr>
            </w:pPr>
            <w:r>
              <w:rPr>
                <w:spacing w:val="-5"/>
                <w:sz w:val="24"/>
              </w:rPr>
              <w:t>2.4</w:t>
            </w:r>
          </w:p>
        </w:tc>
        <w:tc>
          <w:tcPr>
            <w:tcW w:w="7089" w:type="dxa"/>
          </w:tcPr>
          <w:p w14:paraId="0CA6A049">
            <w:pPr>
              <w:pStyle w:val="11"/>
              <w:ind w:left="105"/>
              <w:rPr>
                <w:sz w:val="24"/>
              </w:rPr>
            </w:pPr>
            <w:r>
              <w:rPr>
                <w:sz w:val="24"/>
              </w:rPr>
              <w:t>ПРОГРАММА КОРРЕКЦИОННОЙ РАБОТЫ ДЛЯ ОБУЧАЮЩИХСЯ</w:t>
            </w:r>
            <w:r>
              <w:rPr>
                <w:spacing w:val="-8"/>
                <w:sz w:val="24"/>
              </w:rPr>
              <w:t xml:space="preserve"> </w:t>
            </w:r>
            <w:r>
              <w:rPr>
                <w:sz w:val="24"/>
              </w:rPr>
              <w:t>С</w:t>
            </w:r>
            <w:r>
              <w:rPr>
                <w:spacing w:val="-8"/>
                <w:sz w:val="24"/>
              </w:rPr>
              <w:t xml:space="preserve"> </w:t>
            </w:r>
            <w:r>
              <w:rPr>
                <w:sz w:val="24"/>
              </w:rPr>
              <w:t>ТРУДНОСТЯМИ</w:t>
            </w:r>
            <w:r>
              <w:rPr>
                <w:spacing w:val="-9"/>
                <w:sz w:val="24"/>
              </w:rPr>
              <w:t xml:space="preserve"> </w:t>
            </w:r>
            <w:r>
              <w:rPr>
                <w:sz w:val="24"/>
              </w:rPr>
              <w:t>В</w:t>
            </w:r>
            <w:r>
              <w:rPr>
                <w:spacing w:val="-10"/>
                <w:sz w:val="24"/>
              </w:rPr>
              <w:t xml:space="preserve"> </w:t>
            </w:r>
            <w:r>
              <w:rPr>
                <w:sz w:val="24"/>
              </w:rPr>
              <w:t>ОБУЧЕНИИ</w:t>
            </w:r>
            <w:r>
              <w:rPr>
                <w:spacing w:val="-9"/>
                <w:sz w:val="24"/>
              </w:rPr>
              <w:t xml:space="preserve"> </w:t>
            </w:r>
            <w:r>
              <w:rPr>
                <w:sz w:val="24"/>
              </w:rPr>
              <w:t>И</w:t>
            </w:r>
          </w:p>
          <w:p w14:paraId="636B9186">
            <w:pPr>
              <w:pStyle w:val="11"/>
              <w:spacing w:line="264" w:lineRule="exact"/>
              <w:ind w:left="105"/>
              <w:rPr>
                <w:sz w:val="24"/>
              </w:rPr>
            </w:pPr>
            <w:r>
              <w:rPr>
                <w:spacing w:val="-2"/>
                <w:sz w:val="24"/>
              </w:rPr>
              <w:t>СОЦИАЛИЗАЦИИ</w:t>
            </w:r>
          </w:p>
        </w:tc>
        <w:tc>
          <w:tcPr>
            <w:tcW w:w="1133" w:type="dxa"/>
          </w:tcPr>
          <w:p w14:paraId="034B1C97">
            <w:pPr>
              <w:pStyle w:val="11"/>
              <w:spacing w:line="268" w:lineRule="exact"/>
              <w:ind w:left="10"/>
              <w:jc w:val="center"/>
              <w:rPr>
                <w:sz w:val="24"/>
              </w:rPr>
            </w:pPr>
            <w:r>
              <w:rPr>
                <w:spacing w:val="-5"/>
                <w:sz w:val="24"/>
              </w:rPr>
              <w:t>756</w:t>
            </w:r>
          </w:p>
        </w:tc>
      </w:tr>
      <w:tr w14:paraId="15A6A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54E9921A">
            <w:pPr>
              <w:pStyle w:val="11"/>
              <w:spacing w:line="256" w:lineRule="exact"/>
              <w:ind w:left="107"/>
              <w:rPr>
                <w:sz w:val="24"/>
              </w:rPr>
            </w:pPr>
            <w:r>
              <w:rPr>
                <w:spacing w:val="-10"/>
                <w:sz w:val="24"/>
              </w:rPr>
              <w:t>3</w:t>
            </w:r>
          </w:p>
        </w:tc>
        <w:tc>
          <w:tcPr>
            <w:tcW w:w="7089" w:type="dxa"/>
          </w:tcPr>
          <w:p w14:paraId="429713DB">
            <w:pPr>
              <w:pStyle w:val="11"/>
              <w:spacing w:line="256" w:lineRule="exact"/>
              <w:ind w:left="105"/>
              <w:rPr>
                <w:sz w:val="24"/>
              </w:rPr>
            </w:pPr>
            <w:r>
              <w:rPr>
                <w:spacing w:val="-2"/>
                <w:sz w:val="24"/>
              </w:rPr>
              <w:t>ОРГАНИЗАЦИОННЫЙ</w:t>
            </w:r>
            <w:r>
              <w:rPr>
                <w:spacing w:val="-5"/>
                <w:sz w:val="24"/>
              </w:rPr>
              <w:t xml:space="preserve"> </w:t>
            </w:r>
            <w:r>
              <w:rPr>
                <w:spacing w:val="-2"/>
                <w:sz w:val="24"/>
              </w:rPr>
              <w:t>РАЗДЕЛ</w:t>
            </w:r>
          </w:p>
        </w:tc>
        <w:tc>
          <w:tcPr>
            <w:tcW w:w="1133" w:type="dxa"/>
          </w:tcPr>
          <w:p w14:paraId="090F89F2">
            <w:pPr>
              <w:pStyle w:val="11"/>
              <w:spacing w:line="256" w:lineRule="exact"/>
              <w:ind w:left="10"/>
              <w:jc w:val="center"/>
              <w:rPr>
                <w:sz w:val="24"/>
              </w:rPr>
            </w:pPr>
            <w:r>
              <w:rPr>
                <w:spacing w:val="-5"/>
                <w:sz w:val="24"/>
              </w:rPr>
              <w:t>767</w:t>
            </w:r>
          </w:p>
        </w:tc>
      </w:tr>
      <w:tr w14:paraId="4E9C2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3515DC82">
            <w:pPr>
              <w:pStyle w:val="11"/>
              <w:spacing w:line="256" w:lineRule="exact"/>
              <w:ind w:left="107"/>
              <w:rPr>
                <w:sz w:val="24"/>
              </w:rPr>
            </w:pPr>
            <w:r>
              <w:rPr>
                <w:spacing w:val="-5"/>
                <w:sz w:val="24"/>
              </w:rPr>
              <w:t>3.1</w:t>
            </w:r>
          </w:p>
        </w:tc>
        <w:tc>
          <w:tcPr>
            <w:tcW w:w="7089" w:type="dxa"/>
          </w:tcPr>
          <w:p w14:paraId="47E65BA3">
            <w:pPr>
              <w:pStyle w:val="11"/>
              <w:spacing w:line="256" w:lineRule="exact"/>
              <w:ind w:left="105"/>
              <w:rPr>
                <w:sz w:val="24"/>
              </w:rPr>
            </w:pPr>
            <w:r>
              <w:rPr>
                <w:sz w:val="24"/>
              </w:rPr>
              <w:t>УЧЕБНЫЙ</w:t>
            </w:r>
            <w:r>
              <w:rPr>
                <w:spacing w:val="-7"/>
                <w:sz w:val="24"/>
              </w:rPr>
              <w:t xml:space="preserve"> </w:t>
            </w:r>
            <w:r>
              <w:rPr>
                <w:spacing w:val="-4"/>
                <w:sz w:val="24"/>
              </w:rPr>
              <w:t>ПЛАН</w:t>
            </w:r>
          </w:p>
        </w:tc>
        <w:tc>
          <w:tcPr>
            <w:tcW w:w="1133" w:type="dxa"/>
          </w:tcPr>
          <w:p w14:paraId="0886E3BC">
            <w:pPr>
              <w:pStyle w:val="11"/>
              <w:spacing w:line="256" w:lineRule="exact"/>
              <w:ind w:left="10"/>
              <w:jc w:val="center"/>
              <w:rPr>
                <w:sz w:val="24"/>
              </w:rPr>
            </w:pPr>
            <w:r>
              <w:rPr>
                <w:spacing w:val="-5"/>
                <w:sz w:val="24"/>
              </w:rPr>
              <w:t>767</w:t>
            </w:r>
          </w:p>
        </w:tc>
      </w:tr>
    </w:tbl>
    <w:p w14:paraId="58C3741E">
      <w:pPr>
        <w:pStyle w:val="11"/>
        <w:spacing w:after="0" w:line="268" w:lineRule="exact"/>
        <w:jc w:val="center"/>
        <w:rPr>
          <w:sz w:val="24"/>
        </w:rPr>
        <w:sectPr>
          <w:pgSz w:w="11910" w:h="16840"/>
          <w:pgMar w:top="920" w:right="0" w:bottom="280" w:left="425" w:header="736" w:footer="0" w:gutter="0"/>
          <w:cols w:space="720" w:num="1"/>
        </w:sectPr>
      </w:pPr>
    </w:p>
    <w:p w14:paraId="4C6C688A">
      <w:pPr>
        <w:pStyle w:val="2"/>
        <w:numPr>
          <w:ilvl w:val="0"/>
          <w:numId w:val="1"/>
        </w:numPr>
        <w:tabs>
          <w:tab w:val="left" w:pos="2692"/>
        </w:tabs>
        <w:spacing w:before="193" w:after="0" w:line="240" w:lineRule="auto"/>
        <w:ind w:left="2692" w:right="0" w:hanging="849"/>
        <w:jc w:val="left"/>
      </w:pPr>
      <w:r>
        <w:t>ЦЕЛЕВОЙ</w:t>
      </w:r>
      <w:r>
        <w:rPr>
          <w:spacing w:val="-2"/>
        </w:rPr>
        <w:t xml:space="preserve"> РАЗДЕЛ</w:t>
      </w:r>
    </w:p>
    <w:p w14:paraId="239B9BE8">
      <w:pPr>
        <w:pStyle w:val="10"/>
        <w:numPr>
          <w:ilvl w:val="1"/>
          <w:numId w:val="1"/>
        </w:numPr>
        <w:tabs>
          <w:tab w:val="left" w:pos="2692"/>
        </w:tabs>
        <w:spacing w:before="1" w:after="0" w:line="274" w:lineRule="exact"/>
        <w:ind w:left="2692" w:right="0" w:hanging="849"/>
        <w:jc w:val="left"/>
        <w:rPr>
          <w:b/>
          <w:sz w:val="24"/>
        </w:rPr>
      </w:pPr>
      <w:r>
        <w:rPr>
          <w:b/>
          <w:sz w:val="24"/>
        </w:rPr>
        <w:t>ПОЯСНИТЕЛЬНАЯ</w:t>
      </w:r>
      <w:r>
        <w:rPr>
          <w:b/>
          <w:spacing w:val="-5"/>
          <w:sz w:val="24"/>
        </w:rPr>
        <w:t xml:space="preserve"> </w:t>
      </w:r>
      <w:r>
        <w:rPr>
          <w:b/>
          <w:spacing w:val="-2"/>
          <w:sz w:val="24"/>
        </w:rPr>
        <w:t>ЗАПИСКА</w:t>
      </w:r>
    </w:p>
    <w:p w14:paraId="0DFE7B91">
      <w:pPr>
        <w:pStyle w:val="7"/>
        <w:ind w:right="844"/>
      </w:pPr>
      <w:r>
        <w:t>Образовательная программа основного общего образования</w:t>
      </w:r>
      <w:r>
        <w:rPr>
          <w:rFonts w:hint="default"/>
          <w:lang w:val="ru-RU"/>
        </w:rPr>
        <w:t xml:space="preserve"> МБОУ ООШ им.Ежова Н.Г. с.Волостновка </w:t>
      </w:r>
      <w:r>
        <w:t xml:space="preserve"> разработана в соответствии с</w:t>
      </w:r>
    </w:p>
    <w:p w14:paraId="0C8A0421">
      <w:pPr>
        <w:pStyle w:val="10"/>
        <w:numPr>
          <w:ilvl w:val="0"/>
          <w:numId w:val="2"/>
        </w:numPr>
        <w:tabs>
          <w:tab w:val="left" w:pos="1984"/>
        </w:tabs>
        <w:spacing w:before="0" w:after="0" w:line="240" w:lineRule="auto"/>
        <w:ind w:left="1277" w:right="843" w:firstLine="566"/>
        <w:jc w:val="both"/>
        <w:rPr>
          <w:sz w:val="24"/>
        </w:rPr>
      </w:pPr>
      <w:r>
        <w:rPr>
          <w:sz w:val="24"/>
        </w:rPr>
        <w:t>Федеральным законом №273-ФЗ от 29 декабря 2012 года «Об образовании в Российской Федерации» с изменениями и дополнениями;</w:t>
      </w:r>
    </w:p>
    <w:p w14:paraId="19E8FC7E">
      <w:pPr>
        <w:pStyle w:val="10"/>
        <w:numPr>
          <w:ilvl w:val="0"/>
          <w:numId w:val="2"/>
        </w:numPr>
        <w:tabs>
          <w:tab w:val="left" w:pos="1984"/>
        </w:tabs>
        <w:spacing w:before="0" w:after="0" w:line="240" w:lineRule="auto"/>
        <w:ind w:left="1277" w:right="850" w:firstLine="566"/>
        <w:jc w:val="both"/>
        <w:rPr>
          <w:sz w:val="24"/>
        </w:rPr>
      </w:pPr>
      <w:r>
        <w:rPr>
          <w:sz w:val="24"/>
        </w:rPr>
        <w:t>Федеральным государственным образовательным стандартом, утвержденным приказом Министерства просвещения Российской Федерации от 31.05.2021г., №287;</w:t>
      </w:r>
    </w:p>
    <w:p w14:paraId="5CD43985">
      <w:pPr>
        <w:pStyle w:val="10"/>
        <w:numPr>
          <w:ilvl w:val="0"/>
          <w:numId w:val="2"/>
        </w:numPr>
        <w:tabs>
          <w:tab w:val="left" w:pos="1984"/>
        </w:tabs>
        <w:spacing w:before="0" w:after="0" w:line="240" w:lineRule="auto"/>
        <w:ind w:left="1277" w:right="844" w:firstLine="566"/>
        <w:jc w:val="both"/>
        <w:rPr>
          <w:sz w:val="24"/>
        </w:rPr>
      </w:pPr>
      <w:r>
        <w:rPr>
          <w:sz w:val="24"/>
        </w:rPr>
        <w:t>Федеральной образовательной программой основного общего образования (далее ООП</w:t>
      </w:r>
      <w:r>
        <w:rPr>
          <w:spacing w:val="-11"/>
          <w:sz w:val="24"/>
        </w:rPr>
        <w:t xml:space="preserve"> </w:t>
      </w:r>
      <w:r>
        <w:rPr>
          <w:sz w:val="24"/>
        </w:rPr>
        <w:t>ООО),</w:t>
      </w:r>
      <w:r>
        <w:rPr>
          <w:spacing w:val="-6"/>
          <w:sz w:val="24"/>
        </w:rPr>
        <w:t xml:space="preserve"> </w:t>
      </w:r>
      <w:r>
        <w:rPr>
          <w:sz w:val="24"/>
        </w:rPr>
        <w:t>утвержденной</w:t>
      </w:r>
      <w:r>
        <w:rPr>
          <w:spacing w:val="-10"/>
          <w:sz w:val="24"/>
        </w:rPr>
        <w:t xml:space="preserve"> </w:t>
      </w:r>
      <w:r>
        <w:rPr>
          <w:sz w:val="24"/>
        </w:rPr>
        <w:t>приказом</w:t>
      </w:r>
      <w:r>
        <w:rPr>
          <w:spacing w:val="-11"/>
          <w:sz w:val="24"/>
        </w:rPr>
        <w:t xml:space="preserve"> </w:t>
      </w:r>
      <w:r>
        <w:rPr>
          <w:sz w:val="24"/>
        </w:rPr>
        <w:t>Министерства</w:t>
      </w:r>
      <w:r>
        <w:rPr>
          <w:spacing w:val="-11"/>
          <w:sz w:val="24"/>
        </w:rPr>
        <w:t xml:space="preserve"> </w:t>
      </w:r>
      <w:r>
        <w:rPr>
          <w:sz w:val="24"/>
        </w:rPr>
        <w:t>просвещения</w:t>
      </w:r>
      <w:r>
        <w:rPr>
          <w:spacing w:val="-6"/>
          <w:sz w:val="24"/>
        </w:rPr>
        <w:t xml:space="preserve"> </w:t>
      </w:r>
      <w:r>
        <w:rPr>
          <w:sz w:val="24"/>
        </w:rPr>
        <w:t>от</w:t>
      </w:r>
      <w:r>
        <w:rPr>
          <w:spacing w:val="-10"/>
          <w:sz w:val="24"/>
        </w:rPr>
        <w:t xml:space="preserve"> </w:t>
      </w:r>
      <w:r>
        <w:rPr>
          <w:sz w:val="24"/>
        </w:rPr>
        <w:t>16</w:t>
      </w:r>
      <w:r>
        <w:rPr>
          <w:spacing w:val="-11"/>
          <w:sz w:val="24"/>
        </w:rPr>
        <w:t xml:space="preserve"> </w:t>
      </w:r>
      <w:r>
        <w:rPr>
          <w:sz w:val="24"/>
        </w:rPr>
        <w:t>ноября</w:t>
      </w:r>
      <w:r>
        <w:rPr>
          <w:spacing w:val="-10"/>
          <w:sz w:val="24"/>
        </w:rPr>
        <w:t xml:space="preserve"> </w:t>
      </w:r>
      <w:r>
        <w:rPr>
          <w:sz w:val="24"/>
        </w:rPr>
        <w:t>2022</w:t>
      </w:r>
      <w:r>
        <w:rPr>
          <w:spacing w:val="-11"/>
          <w:sz w:val="24"/>
        </w:rPr>
        <w:t xml:space="preserve"> </w:t>
      </w:r>
      <w:r>
        <w:rPr>
          <w:sz w:val="24"/>
        </w:rPr>
        <w:t>года</w:t>
      </w:r>
      <w:r>
        <w:rPr>
          <w:spacing w:val="-9"/>
          <w:sz w:val="24"/>
        </w:rPr>
        <w:t xml:space="preserve"> </w:t>
      </w:r>
      <w:r>
        <w:rPr>
          <w:sz w:val="24"/>
        </w:rPr>
        <w:t xml:space="preserve">№ </w:t>
      </w:r>
      <w:r>
        <w:rPr>
          <w:spacing w:val="-4"/>
          <w:sz w:val="24"/>
        </w:rPr>
        <w:t>993</w:t>
      </w:r>
    </w:p>
    <w:p w14:paraId="7263B93C">
      <w:pPr>
        <w:pStyle w:val="7"/>
        <w:ind w:right="846"/>
      </w:pPr>
      <w:r>
        <w:t>При разработке основной общеобразовательной программы использованы федеральные</w:t>
      </w:r>
      <w:r>
        <w:rPr>
          <w:spacing w:val="-14"/>
        </w:rPr>
        <w:t xml:space="preserve"> </w:t>
      </w:r>
      <w:r>
        <w:t>рабочие</w:t>
      </w:r>
      <w:r>
        <w:rPr>
          <w:spacing w:val="-13"/>
        </w:rPr>
        <w:t xml:space="preserve"> </w:t>
      </w:r>
      <w:r>
        <w:t>программы</w:t>
      </w:r>
      <w:r>
        <w:rPr>
          <w:spacing w:val="-8"/>
        </w:rPr>
        <w:t xml:space="preserve"> </w:t>
      </w:r>
      <w:r>
        <w:t>учебных</w:t>
      </w:r>
      <w:r>
        <w:rPr>
          <w:spacing w:val="-11"/>
        </w:rPr>
        <w:t xml:space="preserve"> </w:t>
      </w:r>
      <w:r>
        <w:t>предметов.</w:t>
      </w:r>
      <w:r>
        <w:rPr>
          <w:spacing w:val="-13"/>
        </w:rPr>
        <w:t xml:space="preserve"> </w:t>
      </w:r>
      <w:r>
        <w:t>В</w:t>
      </w:r>
      <w:r>
        <w:rPr>
          <w:spacing w:val="-14"/>
        </w:rPr>
        <w:t xml:space="preserve"> </w:t>
      </w:r>
      <w:r>
        <w:t>соответствии</w:t>
      </w:r>
      <w:r>
        <w:rPr>
          <w:spacing w:val="-12"/>
        </w:rPr>
        <w:t xml:space="preserve"> </w:t>
      </w:r>
      <w:r>
        <w:t>с</w:t>
      </w:r>
      <w:r>
        <w:rPr>
          <w:spacing w:val="-13"/>
        </w:rPr>
        <w:t xml:space="preserve"> </w:t>
      </w:r>
      <w:r>
        <w:t>пунктом</w:t>
      </w:r>
      <w:r>
        <w:rPr>
          <w:spacing w:val="-13"/>
        </w:rPr>
        <w:t xml:space="preserve"> </w:t>
      </w:r>
      <w:r>
        <w:t>6.4.</w:t>
      </w:r>
      <w:r>
        <w:rPr>
          <w:spacing w:val="-12"/>
        </w:rPr>
        <w:t xml:space="preserve"> </w:t>
      </w:r>
      <w:r>
        <w:rPr>
          <w:spacing w:val="-2"/>
        </w:rPr>
        <w:t>статьи</w:t>
      </w:r>
    </w:p>
    <w:p w14:paraId="0654FAA8">
      <w:pPr>
        <w:pStyle w:val="7"/>
        <w:ind w:right="848" w:firstLine="0"/>
      </w:pPr>
      <w:r>
        <w:t>12 Закона «Об образовании в Российской Федерации) такая учебно-методическая документация не разрабатывается.</w:t>
      </w:r>
    </w:p>
    <w:p w14:paraId="746268A8">
      <w:pPr>
        <w:pStyle w:val="7"/>
        <w:ind w:left="1843" w:firstLine="0"/>
      </w:pPr>
      <w:r>
        <w:t>Также</w:t>
      </w:r>
      <w:r>
        <w:rPr>
          <w:spacing w:val="-4"/>
        </w:rPr>
        <w:t xml:space="preserve"> </w:t>
      </w:r>
      <w:r>
        <w:t>при</w:t>
      </w:r>
      <w:r>
        <w:rPr>
          <w:spacing w:val="-3"/>
        </w:rPr>
        <w:t xml:space="preserve"> </w:t>
      </w:r>
      <w:r>
        <w:t>реализации</w:t>
      </w:r>
      <w:r>
        <w:rPr>
          <w:spacing w:val="-5"/>
        </w:rPr>
        <w:t xml:space="preserve"> </w:t>
      </w:r>
      <w:r>
        <w:t>ООП</w:t>
      </w:r>
      <w:r>
        <w:rPr>
          <w:spacing w:val="-4"/>
        </w:rPr>
        <w:t xml:space="preserve"> </w:t>
      </w:r>
      <w:r>
        <w:t>ООО</w:t>
      </w:r>
      <w:r>
        <w:rPr>
          <w:spacing w:val="3"/>
        </w:rPr>
        <w:t xml:space="preserve"> </w:t>
      </w:r>
      <w:r>
        <w:t>учтены</w:t>
      </w:r>
      <w:r>
        <w:rPr>
          <w:spacing w:val="-2"/>
        </w:rPr>
        <w:t xml:space="preserve"> требования</w:t>
      </w:r>
    </w:p>
    <w:p w14:paraId="6F03F4AB">
      <w:pPr>
        <w:pStyle w:val="10"/>
        <w:numPr>
          <w:ilvl w:val="0"/>
          <w:numId w:val="3"/>
        </w:numPr>
        <w:tabs>
          <w:tab w:val="left" w:pos="1984"/>
        </w:tabs>
        <w:spacing w:before="0" w:after="0" w:line="240" w:lineRule="auto"/>
        <w:ind w:left="1277" w:right="844" w:firstLine="566"/>
        <w:jc w:val="both"/>
        <w:rPr>
          <w:sz w:val="24"/>
        </w:rPr>
      </w:pPr>
      <w:r>
        <w:rPr>
          <w:sz w:val="24"/>
        </w:rPr>
        <w:t>Постановления Главного государственного санитарного врача РФ от 28 сентября 2020 г. N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14:paraId="659E27B4">
      <w:pPr>
        <w:pStyle w:val="10"/>
        <w:numPr>
          <w:ilvl w:val="0"/>
          <w:numId w:val="3"/>
        </w:numPr>
        <w:tabs>
          <w:tab w:val="left" w:pos="1984"/>
        </w:tabs>
        <w:spacing w:before="0" w:after="0" w:line="240" w:lineRule="auto"/>
        <w:ind w:left="1277" w:right="843" w:firstLine="566"/>
        <w:jc w:val="both"/>
        <w:rPr>
          <w:sz w:val="24"/>
        </w:rPr>
      </w:pPr>
      <w:r>
        <w:rPr>
          <w:sz w:val="24"/>
        </w:rPr>
        <w:t>Постановления</w:t>
      </w:r>
      <w:r>
        <w:rPr>
          <w:spacing w:val="-6"/>
          <w:sz w:val="24"/>
        </w:rPr>
        <w:t xml:space="preserve"> </w:t>
      </w:r>
      <w:r>
        <w:rPr>
          <w:sz w:val="24"/>
        </w:rPr>
        <w:t>Главного</w:t>
      </w:r>
      <w:r>
        <w:rPr>
          <w:spacing w:val="-6"/>
          <w:sz w:val="24"/>
        </w:rPr>
        <w:t xml:space="preserve"> </w:t>
      </w:r>
      <w:r>
        <w:rPr>
          <w:sz w:val="24"/>
        </w:rPr>
        <w:t>государственного</w:t>
      </w:r>
      <w:r>
        <w:rPr>
          <w:spacing w:val="-6"/>
          <w:sz w:val="24"/>
        </w:rPr>
        <w:t xml:space="preserve"> </w:t>
      </w:r>
      <w:r>
        <w:rPr>
          <w:sz w:val="24"/>
        </w:rPr>
        <w:t>санитарного</w:t>
      </w:r>
      <w:r>
        <w:rPr>
          <w:spacing w:val="-6"/>
          <w:sz w:val="24"/>
        </w:rPr>
        <w:t xml:space="preserve"> </w:t>
      </w:r>
      <w:r>
        <w:rPr>
          <w:sz w:val="24"/>
        </w:rPr>
        <w:t>врача</w:t>
      </w:r>
      <w:r>
        <w:rPr>
          <w:spacing w:val="-7"/>
          <w:sz w:val="24"/>
        </w:rPr>
        <w:t xml:space="preserve"> </w:t>
      </w:r>
      <w:r>
        <w:rPr>
          <w:sz w:val="24"/>
        </w:rPr>
        <w:t>РФ</w:t>
      </w:r>
      <w:r>
        <w:rPr>
          <w:spacing w:val="-6"/>
          <w:sz w:val="24"/>
        </w:rPr>
        <w:t xml:space="preserve"> </w:t>
      </w:r>
      <w:r>
        <w:rPr>
          <w:sz w:val="24"/>
        </w:rPr>
        <w:t>от</w:t>
      </w:r>
      <w:r>
        <w:rPr>
          <w:spacing w:val="-5"/>
          <w:sz w:val="24"/>
        </w:rPr>
        <w:t xml:space="preserve"> </w:t>
      </w:r>
      <w:r>
        <w:rPr>
          <w:sz w:val="24"/>
        </w:rPr>
        <w:t>28</w:t>
      </w:r>
      <w:r>
        <w:rPr>
          <w:spacing w:val="-6"/>
          <w:sz w:val="24"/>
        </w:rPr>
        <w:t xml:space="preserve"> </w:t>
      </w:r>
      <w:r>
        <w:rPr>
          <w:sz w:val="24"/>
        </w:rPr>
        <w:t>января</w:t>
      </w:r>
      <w:r>
        <w:rPr>
          <w:spacing w:val="-6"/>
          <w:sz w:val="24"/>
        </w:rPr>
        <w:t xml:space="preserve"> </w:t>
      </w:r>
      <w:r>
        <w:rPr>
          <w:sz w:val="24"/>
        </w:rPr>
        <w:t>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32551E68">
      <w:pPr>
        <w:pStyle w:val="7"/>
        <w:ind w:right="851"/>
      </w:pPr>
      <w:r>
        <w:t>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w:t>
      </w:r>
    </w:p>
    <w:p w14:paraId="6DABFBF1">
      <w:pPr>
        <w:pStyle w:val="7"/>
        <w:ind w:right="851"/>
      </w:pPr>
      <w:r>
        <w:t>Разработка</w:t>
      </w:r>
      <w:r>
        <w:rPr>
          <w:spacing w:val="-13"/>
        </w:rPr>
        <w:t xml:space="preserve"> </w:t>
      </w:r>
      <w:r>
        <w:t>и</w:t>
      </w:r>
      <w:r>
        <w:rPr>
          <w:spacing w:val="-8"/>
        </w:rPr>
        <w:t xml:space="preserve"> </w:t>
      </w:r>
      <w:r>
        <w:t>утверждение</w:t>
      </w:r>
      <w:r>
        <w:rPr>
          <w:spacing w:val="-13"/>
        </w:rPr>
        <w:t xml:space="preserve"> </w:t>
      </w:r>
      <w:r>
        <w:t>основной</w:t>
      </w:r>
      <w:r>
        <w:rPr>
          <w:spacing w:val="-11"/>
        </w:rPr>
        <w:t xml:space="preserve"> </w:t>
      </w:r>
      <w:r>
        <w:t>образовательной</w:t>
      </w:r>
      <w:r>
        <w:rPr>
          <w:spacing w:val="-13"/>
        </w:rPr>
        <w:t xml:space="preserve"> </w:t>
      </w:r>
      <w:r>
        <w:t>программы</w:t>
      </w:r>
      <w:r>
        <w:rPr>
          <w:spacing w:val="-12"/>
        </w:rPr>
        <w:t xml:space="preserve"> </w:t>
      </w:r>
      <w:r>
        <w:t>и</w:t>
      </w:r>
      <w:r>
        <w:rPr>
          <w:spacing w:val="-11"/>
        </w:rPr>
        <w:t xml:space="preserve"> </w:t>
      </w:r>
      <w:r>
        <w:t>приложений</w:t>
      </w:r>
      <w:r>
        <w:rPr>
          <w:spacing w:val="-11"/>
        </w:rPr>
        <w:t xml:space="preserve"> </w:t>
      </w:r>
      <w:r>
        <w:t>к</w:t>
      </w:r>
      <w:r>
        <w:rPr>
          <w:spacing w:val="-13"/>
        </w:rPr>
        <w:t xml:space="preserve"> </w:t>
      </w:r>
      <w:r>
        <w:t>ней регламентируются законодательством.</w:t>
      </w:r>
    </w:p>
    <w:p w14:paraId="619B359F">
      <w:pPr>
        <w:pStyle w:val="7"/>
        <w:ind w:right="845"/>
      </w:pPr>
      <w:r>
        <w:t xml:space="preserve">Основная образовательная программа основного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w:t>
      </w:r>
      <w:r>
        <w:rPr>
          <w:rFonts w:hint="default"/>
          <w:lang w:val="ru-RU"/>
        </w:rPr>
        <w:t xml:space="preserve">МБОУ ООШ им.Ежова Н.Г. с.Волостновка </w:t>
      </w:r>
      <w:r>
        <w:t xml:space="preserve">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w:t>
      </w:r>
      <w:r>
        <w:rPr>
          <w:spacing w:val="-2"/>
        </w:rPr>
        <w:t>процесса.</w:t>
      </w:r>
    </w:p>
    <w:p w14:paraId="28475C7A">
      <w:pPr>
        <w:pStyle w:val="7"/>
        <w:spacing w:before="4"/>
        <w:ind w:left="0" w:firstLine="0"/>
        <w:jc w:val="left"/>
      </w:pPr>
    </w:p>
    <w:p w14:paraId="2771982F">
      <w:pPr>
        <w:pStyle w:val="3"/>
        <w:numPr>
          <w:ilvl w:val="2"/>
          <w:numId w:val="1"/>
        </w:numPr>
        <w:tabs>
          <w:tab w:val="left" w:pos="2861"/>
        </w:tabs>
        <w:spacing w:before="1" w:after="0" w:line="240" w:lineRule="auto"/>
        <w:ind w:left="2861" w:right="0" w:hanging="600"/>
        <w:jc w:val="both"/>
      </w:pPr>
      <w:r>
        <w:t>Цели</w:t>
      </w:r>
      <w:r>
        <w:rPr>
          <w:spacing w:val="-8"/>
        </w:rPr>
        <w:t xml:space="preserve"> </w:t>
      </w:r>
      <w:r>
        <w:t>реализации</w:t>
      </w:r>
      <w:r>
        <w:rPr>
          <w:spacing w:val="-6"/>
        </w:rPr>
        <w:t xml:space="preserve"> </w:t>
      </w:r>
      <w:r>
        <w:t>основной</w:t>
      </w:r>
      <w:r>
        <w:rPr>
          <w:spacing w:val="-5"/>
        </w:rPr>
        <w:t xml:space="preserve"> </w:t>
      </w:r>
      <w:r>
        <w:t>образовательной</w:t>
      </w:r>
      <w:r>
        <w:rPr>
          <w:spacing w:val="-6"/>
        </w:rPr>
        <w:t xml:space="preserve"> </w:t>
      </w:r>
      <w:r>
        <w:t>программы</w:t>
      </w:r>
      <w:r>
        <w:rPr>
          <w:spacing w:val="-6"/>
        </w:rPr>
        <w:t xml:space="preserve"> </w:t>
      </w:r>
      <w:r>
        <w:rPr>
          <w:spacing w:val="-2"/>
        </w:rPr>
        <w:t>основного</w:t>
      </w:r>
    </w:p>
    <w:p w14:paraId="0429F561">
      <w:pPr>
        <w:spacing w:before="0" w:line="274" w:lineRule="exact"/>
        <w:ind w:left="4853" w:right="0" w:firstLine="0"/>
        <w:jc w:val="both"/>
        <w:rPr>
          <w:b/>
          <w:sz w:val="24"/>
        </w:rPr>
      </w:pPr>
      <w:r>
        <w:rPr>
          <w:b/>
          <w:sz w:val="24"/>
        </w:rPr>
        <w:t>общего</w:t>
      </w:r>
      <w:r>
        <w:rPr>
          <w:b/>
          <w:spacing w:val="-4"/>
          <w:sz w:val="24"/>
        </w:rPr>
        <w:t xml:space="preserve"> </w:t>
      </w:r>
      <w:r>
        <w:rPr>
          <w:b/>
          <w:spacing w:val="-2"/>
          <w:sz w:val="24"/>
        </w:rPr>
        <w:t>образования</w:t>
      </w:r>
    </w:p>
    <w:p w14:paraId="3002C547">
      <w:pPr>
        <w:pStyle w:val="7"/>
        <w:ind w:right="846"/>
      </w:pPr>
      <w:r>
        <w:t xml:space="preserve">Основное общее образование является необходимым обязательным уровнем образования. Основная образовательная программа </w:t>
      </w:r>
      <w:r>
        <w:rPr>
          <w:rFonts w:hint="default"/>
          <w:lang w:val="ru-RU"/>
        </w:rPr>
        <w:t xml:space="preserve">МБОУ ООШ им.Ежова Н.Г. с.Волостновка </w:t>
      </w:r>
      <w:r>
        <w:t xml:space="preserve"> разработана в соответствии с ФОП ООО, которая является основным документом,</w:t>
      </w:r>
      <w:r>
        <w:rPr>
          <w:spacing w:val="-5"/>
        </w:rPr>
        <w:t xml:space="preserve"> </w:t>
      </w:r>
      <w:r>
        <w:t>определяющим</w:t>
      </w:r>
      <w:r>
        <w:rPr>
          <w:spacing w:val="-6"/>
        </w:rPr>
        <w:t xml:space="preserve"> </w:t>
      </w:r>
      <w:r>
        <w:t>содержание</w:t>
      </w:r>
      <w:r>
        <w:rPr>
          <w:spacing w:val="-6"/>
        </w:rPr>
        <w:t xml:space="preserve"> </w:t>
      </w:r>
      <w:r>
        <w:t>общего</w:t>
      </w:r>
      <w:r>
        <w:rPr>
          <w:spacing w:val="-5"/>
        </w:rPr>
        <w:t xml:space="preserve"> </w:t>
      </w:r>
      <w:r>
        <w:t>образования,</w:t>
      </w:r>
      <w:r>
        <w:rPr>
          <w:spacing w:val="-5"/>
        </w:rPr>
        <w:t xml:space="preserve"> </w:t>
      </w:r>
      <w:r>
        <w:t>а</w:t>
      </w:r>
      <w:r>
        <w:rPr>
          <w:spacing w:val="-6"/>
        </w:rPr>
        <w:t xml:space="preserve"> </w:t>
      </w:r>
      <w:r>
        <w:t>также</w:t>
      </w:r>
      <w:r>
        <w:rPr>
          <w:spacing w:val="-5"/>
        </w:rPr>
        <w:t xml:space="preserve"> </w:t>
      </w:r>
      <w:r>
        <w:t>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7FEA09C4">
      <w:pPr>
        <w:pStyle w:val="7"/>
        <w:ind w:left="1985" w:firstLine="0"/>
      </w:pPr>
      <w:r>
        <w:t>Целями</w:t>
      </w:r>
      <w:r>
        <w:rPr>
          <w:spacing w:val="-4"/>
        </w:rPr>
        <w:t xml:space="preserve"> </w:t>
      </w:r>
      <w:r>
        <w:t>реализации</w:t>
      </w:r>
      <w:r>
        <w:rPr>
          <w:spacing w:val="-4"/>
        </w:rPr>
        <w:t xml:space="preserve"> </w:t>
      </w:r>
      <w:r>
        <w:t>ООП</w:t>
      </w:r>
      <w:r>
        <w:rPr>
          <w:spacing w:val="-5"/>
        </w:rPr>
        <w:t xml:space="preserve"> </w:t>
      </w:r>
      <w:r>
        <w:t>ООО</w:t>
      </w:r>
      <w:r>
        <w:rPr>
          <w:spacing w:val="-4"/>
        </w:rPr>
        <w:t xml:space="preserve"> </w:t>
      </w:r>
      <w:r>
        <w:rPr>
          <w:spacing w:val="-2"/>
        </w:rPr>
        <w:t>являются:</w:t>
      </w:r>
    </w:p>
    <w:p w14:paraId="4F14D2F9">
      <w:pPr>
        <w:pStyle w:val="7"/>
        <w:jc w:val="left"/>
      </w:pPr>
      <w:r>
        <w:t>организация</w:t>
      </w:r>
      <w:r>
        <w:rPr>
          <w:spacing w:val="80"/>
        </w:rPr>
        <w:t xml:space="preserve"> </w:t>
      </w:r>
      <w:r>
        <w:t>учебного</w:t>
      </w:r>
      <w:r>
        <w:rPr>
          <w:spacing w:val="80"/>
        </w:rPr>
        <w:t xml:space="preserve"> </w:t>
      </w:r>
      <w:r>
        <w:t>процесса</w:t>
      </w:r>
      <w:r>
        <w:rPr>
          <w:spacing w:val="80"/>
        </w:rPr>
        <w:t xml:space="preserve"> </w:t>
      </w:r>
      <w:r>
        <w:t>с</w:t>
      </w:r>
      <w:r>
        <w:rPr>
          <w:spacing w:val="80"/>
        </w:rPr>
        <w:t xml:space="preserve"> </w:t>
      </w:r>
      <w:r>
        <w:t>учетом</w:t>
      </w:r>
      <w:r>
        <w:rPr>
          <w:spacing w:val="80"/>
        </w:rPr>
        <w:t xml:space="preserve"> </w:t>
      </w:r>
      <w:r>
        <w:t>целей,</w:t>
      </w:r>
      <w:r>
        <w:rPr>
          <w:spacing w:val="80"/>
        </w:rPr>
        <w:t xml:space="preserve"> </w:t>
      </w:r>
      <w:r>
        <w:t>содержания</w:t>
      </w:r>
      <w:r>
        <w:rPr>
          <w:spacing w:val="80"/>
        </w:rPr>
        <w:t xml:space="preserve"> </w:t>
      </w:r>
      <w:r>
        <w:t>и</w:t>
      </w:r>
      <w:r>
        <w:rPr>
          <w:spacing w:val="80"/>
        </w:rPr>
        <w:t xml:space="preserve"> </w:t>
      </w:r>
      <w:r>
        <w:t>планируемых</w:t>
      </w:r>
      <w:r>
        <w:rPr>
          <w:spacing w:val="80"/>
        </w:rPr>
        <w:t xml:space="preserve"> </w:t>
      </w:r>
      <w:r>
        <w:t>результатов основного общего образования, отраженных в ФГОС ООО;</w:t>
      </w:r>
    </w:p>
    <w:p w14:paraId="3D532B9F">
      <w:pPr>
        <w:pStyle w:val="7"/>
        <w:jc w:val="left"/>
      </w:pPr>
      <w:r>
        <w:t>создание</w:t>
      </w:r>
      <w:r>
        <w:rPr>
          <w:spacing w:val="80"/>
        </w:rPr>
        <w:t xml:space="preserve"> </w:t>
      </w:r>
      <w:r>
        <w:t>условий</w:t>
      </w:r>
      <w:r>
        <w:rPr>
          <w:spacing w:val="80"/>
        </w:rPr>
        <w:t xml:space="preserve"> </w:t>
      </w:r>
      <w:r>
        <w:t>для</w:t>
      </w:r>
      <w:r>
        <w:rPr>
          <w:spacing w:val="80"/>
        </w:rPr>
        <w:t xml:space="preserve"> </w:t>
      </w:r>
      <w:r>
        <w:t>становления</w:t>
      </w:r>
      <w:r>
        <w:rPr>
          <w:spacing w:val="80"/>
        </w:rPr>
        <w:t xml:space="preserve"> </w:t>
      </w:r>
      <w:r>
        <w:t>и</w:t>
      </w:r>
      <w:r>
        <w:rPr>
          <w:spacing w:val="80"/>
        </w:rPr>
        <w:t xml:space="preserve"> </w:t>
      </w:r>
      <w:r>
        <w:t>формирования</w:t>
      </w:r>
      <w:r>
        <w:rPr>
          <w:spacing w:val="80"/>
        </w:rPr>
        <w:t xml:space="preserve"> </w:t>
      </w:r>
      <w:r>
        <w:t>личности</w:t>
      </w:r>
      <w:r>
        <w:rPr>
          <w:spacing w:val="80"/>
        </w:rPr>
        <w:t xml:space="preserve"> </w:t>
      </w:r>
      <w:r>
        <w:t>обучающегося;</w:t>
      </w:r>
      <w:r>
        <w:rPr>
          <w:spacing w:val="40"/>
        </w:rPr>
        <w:t xml:space="preserve"> </w:t>
      </w:r>
      <w:r>
        <w:t>организация деятельности педагогического коллектива по созданию индивидуальных</w:t>
      </w:r>
    </w:p>
    <w:p w14:paraId="62FCCE95">
      <w:pPr>
        <w:pStyle w:val="7"/>
        <w:jc w:val="left"/>
      </w:pPr>
      <w:r>
        <w:t>программ</w:t>
      </w:r>
      <w:r>
        <w:rPr>
          <w:spacing w:val="40"/>
        </w:rPr>
        <w:t xml:space="preserve"> </w:t>
      </w:r>
      <w:r>
        <w:t>и</w:t>
      </w:r>
      <w:r>
        <w:rPr>
          <w:spacing w:val="40"/>
        </w:rPr>
        <w:t xml:space="preserve"> </w:t>
      </w:r>
      <w:r>
        <w:t>учебных</w:t>
      </w:r>
      <w:r>
        <w:rPr>
          <w:spacing w:val="40"/>
        </w:rPr>
        <w:t xml:space="preserve"> </w:t>
      </w:r>
      <w:r>
        <w:t>планов</w:t>
      </w:r>
      <w:r>
        <w:rPr>
          <w:spacing w:val="40"/>
        </w:rPr>
        <w:t xml:space="preserve"> </w:t>
      </w:r>
      <w:r>
        <w:t>для</w:t>
      </w:r>
      <w:r>
        <w:rPr>
          <w:spacing w:val="40"/>
        </w:rPr>
        <w:t xml:space="preserve"> </w:t>
      </w:r>
      <w:r>
        <w:t>одаренных,</w:t>
      </w:r>
      <w:r>
        <w:rPr>
          <w:spacing w:val="38"/>
        </w:rPr>
        <w:t xml:space="preserve"> </w:t>
      </w:r>
      <w:r>
        <w:t>успешных</w:t>
      </w:r>
      <w:r>
        <w:rPr>
          <w:spacing w:val="40"/>
        </w:rPr>
        <w:t xml:space="preserve"> </w:t>
      </w:r>
      <w:r>
        <w:t>обучающихся</w:t>
      </w:r>
      <w:r>
        <w:rPr>
          <w:spacing w:val="40"/>
        </w:rPr>
        <w:t xml:space="preserve"> </w:t>
      </w:r>
      <w:r>
        <w:t>и</w:t>
      </w:r>
      <w:r>
        <w:rPr>
          <w:spacing w:val="40"/>
        </w:rPr>
        <w:t xml:space="preserve"> </w:t>
      </w:r>
      <w:r>
        <w:t>(или)</w:t>
      </w:r>
      <w:r>
        <w:rPr>
          <w:spacing w:val="40"/>
        </w:rPr>
        <w:t xml:space="preserve"> </w:t>
      </w:r>
      <w:r>
        <w:t>для обучающихся социальных групп, нуждающихся в особом внимании и поддержке.</w:t>
      </w:r>
    </w:p>
    <w:p w14:paraId="60FEAD48">
      <w:pPr>
        <w:pStyle w:val="7"/>
        <w:spacing w:after="0"/>
        <w:jc w:val="left"/>
        <w:sectPr>
          <w:pgSz w:w="11910" w:h="16840"/>
          <w:pgMar w:top="920" w:right="0" w:bottom="280" w:left="425" w:header="736" w:footer="0" w:gutter="0"/>
          <w:cols w:space="720" w:num="1"/>
        </w:sectPr>
      </w:pPr>
    </w:p>
    <w:p w14:paraId="0B9E6D44">
      <w:pPr>
        <w:pStyle w:val="7"/>
        <w:spacing w:before="189"/>
        <w:ind w:right="852" w:firstLine="2028"/>
      </w:pPr>
      <w:r>
        <w:t>Достижение поставленных целей реализации ООП ООО предусматривает решение следующих основных задач:</w:t>
      </w:r>
    </w:p>
    <w:p w14:paraId="70BD0238">
      <w:pPr>
        <w:pStyle w:val="7"/>
        <w:ind w:right="849"/>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4F4A4874">
      <w:pPr>
        <w:pStyle w:val="7"/>
        <w:ind w:right="848"/>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7C541979">
      <w:pPr>
        <w:pStyle w:val="7"/>
        <w:ind w:right="853"/>
      </w:pPr>
      <w:r>
        <w:t>обеспечение преемственности основного общего и среднего общего образования; достижение планируемых результатов освоения ООП ООО всеми обучающимися, в</w:t>
      </w:r>
    </w:p>
    <w:p w14:paraId="060A2CA5">
      <w:pPr>
        <w:pStyle w:val="7"/>
        <w:spacing w:before="1"/>
        <w:ind w:left="1843" w:firstLine="0"/>
      </w:pPr>
      <w:r>
        <w:t>том</w:t>
      </w:r>
      <w:r>
        <w:rPr>
          <w:spacing w:val="-6"/>
        </w:rPr>
        <w:t xml:space="preserve"> </w:t>
      </w:r>
      <w:r>
        <w:t>числе</w:t>
      </w:r>
      <w:r>
        <w:rPr>
          <w:spacing w:val="-4"/>
        </w:rPr>
        <w:t xml:space="preserve"> </w:t>
      </w:r>
      <w:r>
        <w:t>обучающимися</w:t>
      </w:r>
      <w:r>
        <w:rPr>
          <w:spacing w:val="-3"/>
        </w:rPr>
        <w:t xml:space="preserve"> </w:t>
      </w:r>
      <w:r>
        <w:t>с</w:t>
      </w:r>
      <w:r>
        <w:rPr>
          <w:spacing w:val="-5"/>
        </w:rPr>
        <w:t xml:space="preserve"> </w:t>
      </w:r>
      <w:r>
        <w:t>ограниченными</w:t>
      </w:r>
      <w:r>
        <w:rPr>
          <w:spacing w:val="-3"/>
        </w:rPr>
        <w:t xml:space="preserve"> </w:t>
      </w:r>
      <w:r>
        <w:t>возможностями</w:t>
      </w:r>
      <w:r>
        <w:rPr>
          <w:spacing w:val="-3"/>
        </w:rPr>
        <w:t xml:space="preserve"> </w:t>
      </w:r>
      <w:r>
        <w:rPr>
          <w:spacing w:val="-2"/>
        </w:rPr>
        <w:t>здоровья;</w:t>
      </w:r>
    </w:p>
    <w:p w14:paraId="1591A6F0">
      <w:pPr>
        <w:pStyle w:val="7"/>
        <w:ind w:right="851"/>
      </w:pPr>
      <w:r>
        <w:t>обеспечение доступности получения качественного основного общего образования; выявление и развитие способностей обучающихся, в том числе</w:t>
      </w:r>
      <w:r>
        <w:rPr>
          <w:spacing w:val="40"/>
        </w:rPr>
        <w:t xml:space="preserve"> </w:t>
      </w:r>
      <w:r>
        <w:t>проявивших</w:t>
      </w:r>
    </w:p>
    <w:p w14:paraId="52B21DDB">
      <w:pPr>
        <w:pStyle w:val="7"/>
        <w:ind w:right="848"/>
      </w:pPr>
      <w:r>
        <w:t>выдающиеся способности, через систему клубов, секций, студий и других, организацию общественно полезной деятельности;</w:t>
      </w:r>
    </w:p>
    <w:p w14:paraId="00F091F8">
      <w:pPr>
        <w:pStyle w:val="7"/>
        <w:ind w:right="846"/>
      </w:pPr>
      <w:r>
        <w:t>организация интеллектуальных и творческих соревнований, научно-технического творчества и проектно-исследовательской деятельности;</w:t>
      </w:r>
    </w:p>
    <w:p w14:paraId="3AE58F22">
      <w:pPr>
        <w:pStyle w:val="7"/>
        <w:ind w:right="844"/>
        <w:jc w:val="right"/>
      </w:pPr>
      <w:r>
        <w:t>участие</w:t>
      </w:r>
      <w:r>
        <w:rPr>
          <w:spacing w:val="40"/>
        </w:rPr>
        <w:t xml:space="preserve"> </w:t>
      </w:r>
      <w:r>
        <w:t>обучающихся,</w:t>
      </w:r>
      <w:r>
        <w:rPr>
          <w:spacing w:val="40"/>
        </w:rPr>
        <w:t xml:space="preserve"> </w:t>
      </w:r>
      <w:r>
        <w:t>их</w:t>
      </w:r>
      <w:r>
        <w:rPr>
          <w:spacing w:val="40"/>
        </w:rPr>
        <w:t xml:space="preserve"> </w:t>
      </w:r>
      <w:r>
        <w:t>родителей</w:t>
      </w:r>
      <w:r>
        <w:rPr>
          <w:spacing w:val="40"/>
        </w:rPr>
        <w:t xml:space="preserve"> </w:t>
      </w:r>
      <w:r>
        <w:t>(законных</w:t>
      </w:r>
      <w:r>
        <w:rPr>
          <w:spacing w:val="40"/>
        </w:rPr>
        <w:t xml:space="preserve"> </w:t>
      </w:r>
      <w:r>
        <w:t>представителей),</w:t>
      </w:r>
      <w:r>
        <w:rPr>
          <w:spacing w:val="40"/>
        </w:rPr>
        <w:t xml:space="preserve"> </w:t>
      </w:r>
      <w:r>
        <w:t>педагогических работников</w:t>
      </w:r>
      <w:r>
        <w:rPr>
          <w:spacing w:val="-9"/>
        </w:rPr>
        <w:t xml:space="preserve"> </w:t>
      </w:r>
      <w:r>
        <w:t>в</w:t>
      </w:r>
      <w:r>
        <w:rPr>
          <w:spacing w:val="-9"/>
        </w:rPr>
        <w:t xml:space="preserve"> </w:t>
      </w:r>
      <w:r>
        <w:t>проектировании</w:t>
      </w:r>
      <w:r>
        <w:rPr>
          <w:spacing w:val="-8"/>
        </w:rPr>
        <w:t xml:space="preserve"> </w:t>
      </w:r>
      <w:r>
        <w:t>и</w:t>
      </w:r>
      <w:r>
        <w:rPr>
          <w:spacing w:val="-8"/>
        </w:rPr>
        <w:t xml:space="preserve"> </w:t>
      </w:r>
      <w:r>
        <w:t>развитии</w:t>
      </w:r>
      <w:r>
        <w:rPr>
          <w:spacing w:val="-8"/>
        </w:rPr>
        <w:t xml:space="preserve"> </w:t>
      </w:r>
      <w:r>
        <w:t>социальной</w:t>
      </w:r>
      <w:r>
        <w:rPr>
          <w:spacing w:val="-8"/>
        </w:rPr>
        <w:t xml:space="preserve"> </w:t>
      </w:r>
      <w:r>
        <w:t>среды</w:t>
      </w:r>
      <w:r>
        <w:rPr>
          <w:spacing w:val="-9"/>
        </w:rPr>
        <w:t xml:space="preserve"> </w:t>
      </w:r>
      <w:r>
        <w:t>образовательной</w:t>
      </w:r>
      <w:r>
        <w:rPr>
          <w:spacing w:val="-8"/>
        </w:rPr>
        <w:t xml:space="preserve"> </w:t>
      </w:r>
      <w:r>
        <w:t>организации; включение обучающихся в процессы познания и преобразования социальной среды (населенного</w:t>
      </w:r>
      <w:r>
        <w:rPr>
          <w:spacing w:val="44"/>
        </w:rPr>
        <w:t xml:space="preserve"> </w:t>
      </w:r>
      <w:r>
        <w:t>пункта,</w:t>
      </w:r>
      <w:r>
        <w:rPr>
          <w:spacing w:val="44"/>
        </w:rPr>
        <w:t xml:space="preserve"> </w:t>
      </w:r>
      <w:r>
        <w:t>района,</w:t>
      </w:r>
      <w:r>
        <w:rPr>
          <w:spacing w:val="44"/>
        </w:rPr>
        <w:t xml:space="preserve"> </w:t>
      </w:r>
      <w:r>
        <w:t>города)</w:t>
      </w:r>
      <w:r>
        <w:rPr>
          <w:spacing w:val="43"/>
        </w:rPr>
        <w:t xml:space="preserve"> </w:t>
      </w:r>
      <w:r>
        <w:t>для</w:t>
      </w:r>
      <w:r>
        <w:rPr>
          <w:spacing w:val="46"/>
        </w:rPr>
        <w:t xml:space="preserve"> </w:t>
      </w:r>
      <w:r>
        <w:t>приобретения</w:t>
      </w:r>
      <w:r>
        <w:rPr>
          <w:spacing w:val="44"/>
        </w:rPr>
        <w:t xml:space="preserve"> </w:t>
      </w:r>
      <w:r>
        <w:t>опыта</w:t>
      </w:r>
      <w:r>
        <w:rPr>
          <w:spacing w:val="44"/>
        </w:rPr>
        <w:t xml:space="preserve"> </w:t>
      </w:r>
      <w:r>
        <w:t>реального</w:t>
      </w:r>
      <w:r>
        <w:rPr>
          <w:spacing w:val="47"/>
        </w:rPr>
        <w:t xml:space="preserve"> </w:t>
      </w:r>
      <w:r>
        <w:t>управления</w:t>
      </w:r>
      <w:r>
        <w:rPr>
          <w:spacing w:val="45"/>
        </w:rPr>
        <w:t xml:space="preserve"> </w:t>
      </w:r>
      <w:r>
        <w:rPr>
          <w:spacing w:val="-12"/>
        </w:rPr>
        <w:t>и</w:t>
      </w:r>
    </w:p>
    <w:p w14:paraId="420991D7">
      <w:pPr>
        <w:pStyle w:val="7"/>
        <w:ind w:firstLine="0"/>
        <w:jc w:val="left"/>
      </w:pPr>
      <w:r>
        <w:rPr>
          <w:spacing w:val="-2"/>
        </w:rPr>
        <w:t>действия;</w:t>
      </w:r>
    </w:p>
    <w:p w14:paraId="4E61F512">
      <w:pPr>
        <w:pStyle w:val="7"/>
        <w:ind w:right="845"/>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359E3232">
      <w:pPr>
        <w:pStyle w:val="7"/>
        <w:spacing w:before="1"/>
        <w:ind w:right="857"/>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1FDB56EE">
      <w:pPr>
        <w:pStyle w:val="7"/>
        <w:ind w:right="846"/>
      </w:pPr>
      <w:r>
        <w:t>Механизм реализации программы предусматривает использование комплекса организационных и иных мероприятий, необходимых для достижения цели и решения задач программы.</w:t>
      </w:r>
    </w:p>
    <w:p w14:paraId="2398807C">
      <w:pPr>
        <w:pStyle w:val="7"/>
        <w:ind w:right="852"/>
      </w:pPr>
      <w:r>
        <w:t>В основу механизма реализации программы заложены принципы, обеспечивающие: обоснованное распределение часов учебного плана из части, формируемой участниками образовательных отношений;</w:t>
      </w:r>
    </w:p>
    <w:p w14:paraId="61FAED39">
      <w:pPr>
        <w:pStyle w:val="7"/>
        <w:ind w:right="854"/>
      </w:pPr>
      <w:r>
        <w:t>реализацию рабочей программы воспитания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14:paraId="63E1CF8B">
      <w:pPr>
        <w:pStyle w:val="7"/>
        <w:ind w:right="846"/>
      </w:pPr>
      <w:r>
        <w:t>формирование метапредметных результатов посредством освоения программ учебных предметов и внеурочной деятельности;</w:t>
      </w:r>
    </w:p>
    <w:p w14:paraId="678E890A">
      <w:pPr>
        <w:pStyle w:val="7"/>
        <w:ind w:right="852"/>
      </w:pPr>
      <w:r>
        <w:t xml:space="preserve">формирование плана внеурочной деятельности с учетом выбора участниками образовательных отношений учебных курсов внеурочной деятельности из перечня, предлагаемого </w:t>
      </w:r>
      <w:r>
        <w:rPr>
          <w:rFonts w:hint="default"/>
          <w:lang w:val="ru-RU"/>
        </w:rPr>
        <w:t xml:space="preserve">МБОУ ООШ им.Ежова Н.Г. с.Волостновка </w:t>
      </w:r>
    </w:p>
    <w:p w14:paraId="7ECC6BAC">
      <w:pPr>
        <w:pStyle w:val="7"/>
        <w:spacing w:before="1"/>
        <w:ind w:right="848"/>
      </w:pPr>
      <w:r>
        <w:t>постоянный мониторинг реализации ООП, степени удовлетворенности участников образовательных отношений качеством подготовки обучающихся, включая условия реализации ООП.</w:t>
      </w:r>
    </w:p>
    <w:p w14:paraId="3BBCECDA">
      <w:pPr>
        <w:pStyle w:val="7"/>
        <w:spacing w:before="5"/>
        <w:ind w:left="0" w:firstLine="0"/>
        <w:jc w:val="left"/>
      </w:pPr>
    </w:p>
    <w:p w14:paraId="5D3D1011">
      <w:pPr>
        <w:pStyle w:val="3"/>
        <w:numPr>
          <w:ilvl w:val="2"/>
          <w:numId w:val="1"/>
        </w:numPr>
        <w:tabs>
          <w:tab w:val="left" w:pos="2657"/>
          <w:tab w:val="left" w:pos="3146"/>
        </w:tabs>
        <w:spacing w:before="0" w:after="0" w:line="240" w:lineRule="auto"/>
        <w:ind w:left="2657" w:right="1558" w:hanging="111"/>
        <w:jc w:val="left"/>
      </w:pPr>
      <w:r>
        <w:t>Принципы</w:t>
      </w:r>
      <w:r>
        <w:rPr>
          <w:spacing w:val="-7"/>
        </w:rPr>
        <w:t xml:space="preserve"> </w:t>
      </w:r>
      <w:r>
        <w:t>формирования</w:t>
      </w:r>
      <w:r>
        <w:rPr>
          <w:spacing w:val="-10"/>
        </w:rPr>
        <w:t xml:space="preserve"> </w:t>
      </w:r>
      <w:r>
        <w:t>и</w:t>
      </w:r>
      <w:r>
        <w:rPr>
          <w:spacing w:val="-7"/>
        </w:rPr>
        <w:t xml:space="preserve"> </w:t>
      </w:r>
      <w:r>
        <w:t>механизмы</w:t>
      </w:r>
      <w:r>
        <w:rPr>
          <w:spacing w:val="-7"/>
        </w:rPr>
        <w:t xml:space="preserve"> </w:t>
      </w:r>
      <w:r>
        <w:t>реализации</w:t>
      </w:r>
      <w:r>
        <w:rPr>
          <w:spacing w:val="-7"/>
        </w:rPr>
        <w:t xml:space="preserve"> </w:t>
      </w:r>
      <w:r>
        <w:t>основной образовательной программы основного общего образования</w:t>
      </w:r>
    </w:p>
    <w:p w14:paraId="1E219AB0">
      <w:pPr>
        <w:pStyle w:val="7"/>
        <w:spacing w:line="271" w:lineRule="exact"/>
        <w:ind w:left="1843" w:firstLine="0"/>
      </w:pPr>
      <w:r>
        <w:t>ООП</w:t>
      </w:r>
      <w:r>
        <w:rPr>
          <w:spacing w:val="-6"/>
        </w:rPr>
        <w:t xml:space="preserve"> </w:t>
      </w:r>
      <w:r>
        <w:t>ООО</w:t>
      </w:r>
      <w:r>
        <w:rPr>
          <w:spacing w:val="-1"/>
        </w:rPr>
        <w:t xml:space="preserve"> </w:t>
      </w:r>
      <w:r>
        <w:t>учитывает</w:t>
      </w:r>
      <w:r>
        <w:rPr>
          <w:spacing w:val="-4"/>
        </w:rPr>
        <w:t xml:space="preserve"> </w:t>
      </w:r>
      <w:r>
        <w:t>следующие</w:t>
      </w:r>
      <w:r>
        <w:rPr>
          <w:spacing w:val="-3"/>
        </w:rPr>
        <w:t xml:space="preserve"> </w:t>
      </w:r>
      <w:r>
        <w:rPr>
          <w:spacing w:val="-2"/>
        </w:rPr>
        <w:t>принципы:</w:t>
      </w:r>
    </w:p>
    <w:p w14:paraId="576A2388">
      <w:pPr>
        <w:pStyle w:val="7"/>
        <w:spacing w:after="0" w:line="271" w:lineRule="exact"/>
        <w:sectPr>
          <w:pgSz w:w="11910" w:h="16840"/>
          <w:pgMar w:top="920" w:right="0" w:bottom="280" w:left="425" w:header="736" w:footer="0" w:gutter="0"/>
          <w:cols w:space="720" w:num="1"/>
        </w:sectPr>
      </w:pPr>
    </w:p>
    <w:p w14:paraId="54A9429A">
      <w:pPr>
        <w:pStyle w:val="7"/>
        <w:spacing w:before="189"/>
        <w:ind w:right="852"/>
      </w:pPr>
      <w:r>
        <w:t>принцип учета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119EA7FB">
      <w:pPr>
        <w:pStyle w:val="7"/>
        <w:ind w:right="843"/>
      </w:pPr>
      <w:r>
        <w:rPr>
          <w:spacing w:val="-2"/>
        </w:rPr>
        <w:t>принцип учета</w:t>
      </w:r>
      <w:r>
        <w:rPr>
          <w:spacing w:val="-6"/>
        </w:rPr>
        <w:t xml:space="preserve"> </w:t>
      </w:r>
      <w:r>
        <w:rPr>
          <w:spacing w:val="-2"/>
        </w:rPr>
        <w:t>языка</w:t>
      </w:r>
      <w:r>
        <w:rPr>
          <w:spacing w:val="-6"/>
        </w:rPr>
        <w:t xml:space="preserve"> </w:t>
      </w:r>
      <w:r>
        <w:rPr>
          <w:spacing w:val="-2"/>
        </w:rPr>
        <w:t>обучения:</w:t>
      </w:r>
      <w:r>
        <w:rPr>
          <w:spacing w:val="-5"/>
        </w:rPr>
        <w:t xml:space="preserve"> </w:t>
      </w:r>
      <w:r>
        <w:rPr>
          <w:spacing w:val="-2"/>
        </w:rPr>
        <w:t>с учетом условий</w:t>
      </w:r>
      <w:r>
        <w:rPr>
          <w:spacing w:val="-4"/>
        </w:rPr>
        <w:t xml:space="preserve"> </w:t>
      </w:r>
      <w:r>
        <w:rPr>
          <w:spacing w:val="-2"/>
        </w:rPr>
        <w:t>функционирования</w:t>
      </w:r>
      <w:r>
        <w:rPr>
          <w:spacing w:val="-4"/>
        </w:rPr>
        <w:t xml:space="preserve"> </w:t>
      </w:r>
      <w:r>
        <w:rPr>
          <w:spacing w:val="-2"/>
        </w:rPr>
        <w:t xml:space="preserve">образовательной </w:t>
      </w:r>
      <w:r>
        <w:t>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7AC66FE1">
      <w:pPr>
        <w:pStyle w:val="7"/>
        <w:ind w:right="849"/>
      </w:pPr>
      <w:r>
        <w:t>принцип учета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67BB6CC">
      <w:pPr>
        <w:pStyle w:val="7"/>
        <w:ind w:right="842"/>
      </w:pPr>
      <w:r>
        <w:t>принцип индивидуализации обучения: ООП ООО предусматривает возможность и механизмы</w:t>
      </w:r>
      <w:r>
        <w:rPr>
          <w:spacing w:val="-4"/>
        </w:rPr>
        <w:t xml:space="preserve"> </w:t>
      </w:r>
      <w:r>
        <w:t>разработки</w:t>
      </w:r>
      <w:r>
        <w:rPr>
          <w:spacing w:val="-9"/>
        </w:rPr>
        <w:t xml:space="preserve"> </w:t>
      </w:r>
      <w:r>
        <w:t>индивидуальных программ</w:t>
      </w:r>
      <w:r>
        <w:rPr>
          <w:spacing w:val="-5"/>
        </w:rPr>
        <w:t xml:space="preserve"> </w:t>
      </w:r>
      <w:r>
        <w:t>и учебных планов</w:t>
      </w:r>
      <w:r>
        <w:rPr>
          <w:spacing w:val="-7"/>
        </w:rPr>
        <w:t xml:space="preserve"> </w:t>
      </w:r>
      <w:r>
        <w:t>для</w:t>
      </w:r>
      <w:r>
        <w:rPr>
          <w:spacing w:val="-4"/>
        </w:rPr>
        <w:t xml:space="preserve"> </w:t>
      </w:r>
      <w:r>
        <w:t>обучения</w:t>
      </w:r>
      <w:r>
        <w:rPr>
          <w:spacing w:val="-3"/>
        </w:rPr>
        <w:t xml:space="preserve"> </w:t>
      </w:r>
      <w:r>
        <w:t>детей с особыми способностями, потребностями и интересами с учетом мнения родителей (законных представителей) несовершеннолетнего обучающегося;</w:t>
      </w:r>
    </w:p>
    <w:p w14:paraId="68580958">
      <w:pPr>
        <w:pStyle w:val="7"/>
        <w:spacing w:before="1"/>
        <w:ind w:right="843"/>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CE9FFFC">
      <w:pPr>
        <w:pStyle w:val="7"/>
        <w:ind w:right="851"/>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1905994E">
      <w:pPr>
        <w:pStyle w:val="7"/>
        <w:ind w:right="855"/>
      </w:pPr>
      <w:r>
        <w:t>принцип обеспечения фундаментального характера образования, учета специфики изучаемых учебных предметов;</w:t>
      </w:r>
    </w:p>
    <w:p w14:paraId="1F5A88B4">
      <w:pPr>
        <w:pStyle w:val="7"/>
        <w:ind w:right="843"/>
      </w:pPr>
      <w:r>
        <w:t>принцип интеграции обучения и воспитания: ООП ООО предусматривает связь урочной</w:t>
      </w:r>
      <w:r>
        <w:rPr>
          <w:spacing w:val="-7"/>
        </w:rPr>
        <w:t xml:space="preserve"> </w:t>
      </w:r>
      <w:r>
        <w:t>и</w:t>
      </w:r>
      <w:r>
        <w:rPr>
          <w:spacing w:val="-7"/>
        </w:rPr>
        <w:t xml:space="preserve"> </w:t>
      </w:r>
      <w:r>
        <w:t>внеурочной</w:t>
      </w:r>
      <w:r>
        <w:rPr>
          <w:spacing w:val="-7"/>
        </w:rPr>
        <w:t xml:space="preserve"> </w:t>
      </w:r>
      <w:r>
        <w:t>деятельности,</w:t>
      </w:r>
      <w:r>
        <w:rPr>
          <w:spacing w:val="-8"/>
        </w:rPr>
        <w:t xml:space="preserve"> </w:t>
      </w:r>
      <w:r>
        <w:t>предполагающий</w:t>
      </w:r>
      <w:r>
        <w:rPr>
          <w:spacing w:val="40"/>
        </w:rPr>
        <w:t xml:space="preserve"> </w:t>
      </w:r>
      <w:r>
        <w:t>направленность учебного</w:t>
      </w:r>
      <w:r>
        <w:rPr>
          <w:spacing w:val="-8"/>
        </w:rPr>
        <w:t xml:space="preserve"> </w:t>
      </w:r>
      <w:r>
        <w:t>процесса на достижение личностных результатов освоения образовательной программы; принцип здоровьесбережения: при организации образовательной</w:t>
      </w:r>
      <w:r>
        <w:rPr>
          <w:spacing w:val="40"/>
        </w:rPr>
        <w:t xml:space="preserve"> </w:t>
      </w:r>
      <w:r>
        <w:t>деятельности</w:t>
      </w:r>
      <w:r>
        <w:rPr>
          <w:spacing w:val="40"/>
        </w:rPr>
        <w:t xml:space="preserve"> </w:t>
      </w:r>
      <w:r>
        <w:t>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69BAC733">
      <w:pPr>
        <w:pStyle w:val="7"/>
        <w:tabs>
          <w:tab w:val="left" w:pos="6941"/>
        </w:tabs>
        <w:spacing w:before="1"/>
        <w:ind w:right="844"/>
      </w:pPr>
      <w:r>
        <w:rPr>
          <w:color w:val="221E1F"/>
        </w:rPr>
        <w:t>Объем</w:t>
      </w:r>
      <w:r>
        <w:rPr>
          <w:color w:val="221E1F"/>
          <w:spacing w:val="40"/>
        </w:rPr>
        <w:t xml:space="preserve"> </w:t>
      </w:r>
      <w:r>
        <w:rPr>
          <w:color w:val="221E1F"/>
        </w:rPr>
        <w:t>учебной нагрузки, организация учебных</w:t>
      </w:r>
      <w:r>
        <w:rPr>
          <w:color w:val="221E1F"/>
          <w:spacing w:val="-4"/>
        </w:rPr>
        <w:t xml:space="preserve"> </w:t>
      </w:r>
      <w:r>
        <w:rPr>
          <w:color w:val="221E1F"/>
        </w:rPr>
        <w:t>и</w:t>
      </w:r>
      <w:r>
        <w:rPr>
          <w:color w:val="221E1F"/>
          <w:spacing w:val="-5"/>
        </w:rPr>
        <w:t xml:space="preserve"> </w:t>
      </w:r>
      <w:r>
        <w:rPr>
          <w:color w:val="221E1F"/>
        </w:rPr>
        <w:t>внеурочных</w:t>
      </w:r>
      <w:r>
        <w:rPr>
          <w:color w:val="221E1F"/>
          <w:spacing w:val="-1"/>
        </w:rPr>
        <w:t xml:space="preserve"> </w:t>
      </w:r>
      <w:r>
        <w:rPr>
          <w:color w:val="221E1F"/>
        </w:rPr>
        <w:t>мероприятий</w:t>
      </w:r>
      <w:r>
        <w:rPr>
          <w:color w:val="221E1F"/>
          <w:spacing w:val="-9"/>
        </w:rPr>
        <w:t xml:space="preserve"> </w:t>
      </w:r>
      <w:r>
        <w:rPr>
          <w:color w:val="221E1F"/>
        </w:rPr>
        <w:t>должны соответствовать требованиям, предусмотренным</w:t>
      </w:r>
      <w:r>
        <w:rPr>
          <w:color w:val="221E1F"/>
        </w:rPr>
        <w:tab/>
      </w:r>
      <w:r>
        <w:rPr>
          <w:color w:val="221E1F"/>
        </w:rPr>
        <w:t>санитарными</w:t>
      </w:r>
      <w:r>
        <w:rPr>
          <w:color w:val="221E1F"/>
          <w:spacing w:val="-15"/>
        </w:rPr>
        <w:t xml:space="preserve"> </w:t>
      </w:r>
      <w:r>
        <w:rPr>
          <w:color w:val="221E1F"/>
        </w:rPr>
        <w:t>правилами</w:t>
      </w:r>
      <w:r>
        <w:rPr>
          <w:color w:val="221E1F"/>
          <w:spacing w:val="-12"/>
        </w:rPr>
        <w:t xml:space="preserve"> </w:t>
      </w:r>
      <w:r>
        <w:rPr>
          <w:color w:val="221E1F"/>
        </w:rPr>
        <w:t>и</w:t>
      </w:r>
      <w:r>
        <w:rPr>
          <w:color w:val="221E1F"/>
          <w:spacing w:val="-4"/>
        </w:rPr>
        <w:t xml:space="preserve"> </w:t>
      </w:r>
      <w:r>
        <w:rPr>
          <w:color w:val="221E1F"/>
        </w:rPr>
        <w:t>нормами СанПиН</w:t>
      </w:r>
      <w:r>
        <w:rPr>
          <w:color w:val="221E1F"/>
          <w:spacing w:val="-12"/>
        </w:rPr>
        <w:t xml:space="preserve"> </w:t>
      </w:r>
      <w:r>
        <w:rPr>
          <w:color w:val="221E1F"/>
        </w:rPr>
        <w:t>1.2.3685-21</w:t>
      </w:r>
      <w:r>
        <w:rPr>
          <w:color w:val="221E1F"/>
          <w:spacing w:val="-12"/>
        </w:rPr>
        <w:t xml:space="preserve"> </w:t>
      </w:r>
      <w:r>
        <w:rPr>
          <w:color w:val="221E1F"/>
        </w:rPr>
        <w:t>"Гигиенические</w:t>
      </w:r>
      <w:r>
        <w:rPr>
          <w:color w:val="221E1F"/>
          <w:spacing w:val="-13"/>
        </w:rPr>
        <w:t xml:space="preserve"> </w:t>
      </w:r>
      <w:r>
        <w:rPr>
          <w:color w:val="221E1F"/>
        </w:rPr>
        <w:t>нормативы</w:t>
      </w:r>
      <w:r>
        <w:rPr>
          <w:color w:val="221E1F"/>
          <w:spacing w:val="-13"/>
        </w:rPr>
        <w:t xml:space="preserve"> </w:t>
      </w:r>
      <w:r>
        <w:rPr>
          <w:color w:val="221E1F"/>
        </w:rPr>
        <w:t>и</w:t>
      </w:r>
      <w:r>
        <w:rPr>
          <w:color w:val="221E1F"/>
          <w:spacing w:val="-11"/>
        </w:rPr>
        <w:t xml:space="preserve"> </w:t>
      </w:r>
      <w:r>
        <w:rPr>
          <w:color w:val="221E1F"/>
        </w:rPr>
        <w:t>требования</w:t>
      </w:r>
      <w:r>
        <w:rPr>
          <w:color w:val="221E1F"/>
          <w:spacing w:val="-12"/>
        </w:rPr>
        <w:t xml:space="preserve"> </w:t>
      </w:r>
      <w:r>
        <w:rPr>
          <w:color w:val="221E1F"/>
        </w:rPr>
        <w:t>к</w:t>
      </w:r>
      <w:r>
        <w:rPr>
          <w:color w:val="221E1F"/>
          <w:spacing w:val="-11"/>
        </w:rPr>
        <w:t xml:space="preserve"> </w:t>
      </w:r>
      <w:r>
        <w:rPr>
          <w:color w:val="221E1F"/>
        </w:rPr>
        <w:t>обеспечению</w:t>
      </w:r>
      <w:r>
        <w:rPr>
          <w:color w:val="221E1F"/>
          <w:spacing w:val="-11"/>
        </w:rPr>
        <w:t xml:space="preserve"> </w:t>
      </w:r>
      <w:r>
        <w:rPr>
          <w:color w:val="221E1F"/>
        </w:rPr>
        <w:t>безопасности и (или) безвредности для человека факторов среды обитания", утвержденными постановлением</w:t>
      </w:r>
      <w:r>
        <w:rPr>
          <w:color w:val="221E1F"/>
          <w:spacing w:val="16"/>
        </w:rPr>
        <w:t xml:space="preserve"> </w:t>
      </w:r>
      <w:r>
        <w:rPr>
          <w:color w:val="221E1F"/>
        </w:rPr>
        <w:t>Главного</w:t>
      </w:r>
      <w:r>
        <w:rPr>
          <w:color w:val="221E1F"/>
          <w:spacing w:val="12"/>
        </w:rPr>
        <w:t xml:space="preserve"> </w:t>
      </w:r>
      <w:r>
        <w:rPr>
          <w:color w:val="221E1F"/>
        </w:rPr>
        <w:t>государственного</w:t>
      </w:r>
      <w:r>
        <w:rPr>
          <w:color w:val="221E1F"/>
          <w:spacing w:val="12"/>
        </w:rPr>
        <w:t xml:space="preserve"> </w:t>
      </w:r>
      <w:r>
        <w:rPr>
          <w:color w:val="221E1F"/>
        </w:rPr>
        <w:t>санитарного</w:t>
      </w:r>
      <w:r>
        <w:rPr>
          <w:color w:val="221E1F"/>
          <w:spacing w:val="12"/>
        </w:rPr>
        <w:t xml:space="preserve"> </w:t>
      </w:r>
      <w:r>
        <w:rPr>
          <w:color w:val="221E1F"/>
        </w:rPr>
        <w:t>врача</w:t>
      </w:r>
      <w:r>
        <w:rPr>
          <w:color w:val="221E1F"/>
          <w:spacing w:val="9"/>
        </w:rPr>
        <w:t xml:space="preserve"> </w:t>
      </w:r>
      <w:r>
        <w:rPr>
          <w:color w:val="221E1F"/>
        </w:rPr>
        <w:t>Российской</w:t>
      </w:r>
      <w:r>
        <w:rPr>
          <w:color w:val="221E1F"/>
          <w:spacing w:val="12"/>
        </w:rPr>
        <w:t xml:space="preserve"> </w:t>
      </w:r>
      <w:r>
        <w:rPr>
          <w:color w:val="221E1F"/>
        </w:rPr>
        <w:t>Федерации</w:t>
      </w:r>
      <w:r>
        <w:rPr>
          <w:color w:val="221E1F"/>
          <w:spacing w:val="10"/>
        </w:rPr>
        <w:t xml:space="preserve"> </w:t>
      </w:r>
      <w:r>
        <w:rPr>
          <w:color w:val="221E1F"/>
          <w:spacing w:val="-5"/>
        </w:rPr>
        <w:t>от</w:t>
      </w:r>
    </w:p>
    <w:p w14:paraId="13D263C0">
      <w:pPr>
        <w:pStyle w:val="10"/>
        <w:numPr>
          <w:ilvl w:val="0"/>
          <w:numId w:val="4"/>
        </w:numPr>
        <w:tabs>
          <w:tab w:val="left" w:pos="1581"/>
        </w:tabs>
        <w:spacing w:before="0" w:after="0" w:line="240" w:lineRule="auto"/>
        <w:ind w:left="1581" w:right="0" w:hanging="304"/>
        <w:jc w:val="both"/>
        <w:rPr>
          <w:sz w:val="24"/>
        </w:rPr>
      </w:pPr>
      <w:r>
        <w:rPr>
          <w:color w:val="221E1F"/>
          <w:sz w:val="24"/>
        </w:rPr>
        <w:t>января 2021</w:t>
      </w:r>
      <w:r>
        <w:rPr>
          <w:color w:val="221E1F"/>
          <w:spacing w:val="11"/>
          <w:sz w:val="24"/>
        </w:rPr>
        <w:t xml:space="preserve"> </w:t>
      </w:r>
      <w:r>
        <w:rPr>
          <w:color w:val="221E1F"/>
          <w:sz w:val="24"/>
        </w:rPr>
        <w:t>г.</w:t>
      </w:r>
      <w:r>
        <w:rPr>
          <w:color w:val="221E1F"/>
          <w:spacing w:val="11"/>
          <w:sz w:val="24"/>
        </w:rPr>
        <w:t xml:space="preserve"> </w:t>
      </w:r>
      <w:r>
        <w:rPr>
          <w:color w:val="221E1F"/>
          <w:sz w:val="24"/>
        </w:rPr>
        <w:t>N</w:t>
      </w:r>
      <w:r>
        <w:rPr>
          <w:color w:val="221E1F"/>
          <w:spacing w:val="10"/>
          <w:sz w:val="24"/>
        </w:rPr>
        <w:t xml:space="preserve"> </w:t>
      </w:r>
      <w:r>
        <w:rPr>
          <w:color w:val="221E1F"/>
          <w:sz w:val="24"/>
        </w:rPr>
        <w:t>2</w:t>
      </w:r>
      <w:r>
        <w:rPr>
          <w:color w:val="221E1F"/>
          <w:spacing w:val="11"/>
          <w:sz w:val="24"/>
        </w:rPr>
        <w:t xml:space="preserve"> </w:t>
      </w:r>
      <w:r>
        <w:rPr>
          <w:color w:val="221E1F"/>
          <w:sz w:val="24"/>
        </w:rPr>
        <w:t>(зарегистрировано</w:t>
      </w:r>
      <w:r>
        <w:rPr>
          <w:color w:val="221E1F"/>
          <w:spacing w:val="13"/>
          <w:sz w:val="24"/>
        </w:rPr>
        <w:t xml:space="preserve"> </w:t>
      </w:r>
      <w:r>
        <w:rPr>
          <w:color w:val="221E1F"/>
          <w:sz w:val="24"/>
        </w:rPr>
        <w:t>Министерством</w:t>
      </w:r>
      <w:r>
        <w:rPr>
          <w:color w:val="221E1F"/>
          <w:spacing w:val="11"/>
          <w:sz w:val="24"/>
        </w:rPr>
        <w:t xml:space="preserve"> </w:t>
      </w:r>
      <w:r>
        <w:rPr>
          <w:color w:val="221E1F"/>
          <w:sz w:val="24"/>
        </w:rPr>
        <w:t>юстиции</w:t>
      </w:r>
      <w:r>
        <w:rPr>
          <w:color w:val="221E1F"/>
          <w:spacing w:val="12"/>
          <w:sz w:val="24"/>
        </w:rPr>
        <w:t xml:space="preserve"> </w:t>
      </w:r>
      <w:r>
        <w:rPr>
          <w:color w:val="221E1F"/>
          <w:sz w:val="24"/>
        </w:rPr>
        <w:t>Российской</w:t>
      </w:r>
      <w:r>
        <w:rPr>
          <w:color w:val="221E1F"/>
          <w:spacing w:val="15"/>
          <w:sz w:val="24"/>
        </w:rPr>
        <w:t xml:space="preserve"> </w:t>
      </w:r>
      <w:r>
        <w:rPr>
          <w:color w:val="221E1F"/>
          <w:spacing w:val="-2"/>
          <w:sz w:val="24"/>
        </w:rPr>
        <w:t>Федерации</w:t>
      </w:r>
    </w:p>
    <w:p w14:paraId="0BBBB79C">
      <w:pPr>
        <w:pStyle w:val="10"/>
        <w:numPr>
          <w:ilvl w:val="0"/>
          <w:numId w:val="4"/>
        </w:numPr>
        <w:tabs>
          <w:tab w:val="left" w:pos="1603"/>
        </w:tabs>
        <w:spacing w:before="0" w:after="0" w:line="240" w:lineRule="auto"/>
        <w:ind w:left="1277" w:right="844" w:firstLine="0"/>
        <w:jc w:val="both"/>
        <w:rPr>
          <w:sz w:val="24"/>
        </w:rPr>
      </w:pPr>
      <w:r>
        <w:rPr>
          <w:color w:val="221E1F"/>
          <w:sz w:val="24"/>
        </w:rPr>
        <w:t>января.2021 г. Регистрационный № 62296), действующими до 1 марта 2027 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 эпидемиологические требования).</w:t>
      </w:r>
    </w:p>
    <w:p w14:paraId="106F47D9">
      <w:pPr>
        <w:pStyle w:val="7"/>
        <w:spacing w:before="1"/>
        <w:ind w:right="842" w:firstLine="707"/>
      </w:pPr>
      <w:r>
        <w:t>ООП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w:t>
      </w:r>
      <w:r>
        <w:rPr>
          <w:spacing w:val="-13"/>
        </w:rPr>
        <w:t xml:space="preserve"> </w:t>
      </w:r>
      <w:r>
        <w:t>к</w:t>
      </w:r>
      <w:r>
        <w:rPr>
          <w:spacing w:val="-15"/>
        </w:rPr>
        <w:t xml:space="preserve"> </w:t>
      </w:r>
      <w:r>
        <w:t>организации</w:t>
      </w:r>
      <w:r>
        <w:rPr>
          <w:spacing w:val="-13"/>
        </w:rPr>
        <w:t xml:space="preserve"> </w:t>
      </w:r>
      <w:r>
        <w:t>образовательного</w:t>
      </w:r>
      <w:r>
        <w:rPr>
          <w:spacing w:val="-15"/>
        </w:rPr>
        <w:t xml:space="preserve"> </w:t>
      </w:r>
      <w:r>
        <w:t>процесса</w:t>
      </w:r>
      <w:r>
        <w:rPr>
          <w:spacing w:val="-15"/>
        </w:rPr>
        <w:t xml:space="preserve"> </w:t>
      </w:r>
      <w:r>
        <w:t>к</w:t>
      </w:r>
      <w:r>
        <w:rPr>
          <w:spacing w:val="-11"/>
        </w:rPr>
        <w:t xml:space="preserve"> </w:t>
      </w:r>
      <w:r>
        <w:t>учебной</w:t>
      </w:r>
      <w:r>
        <w:rPr>
          <w:spacing w:val="-13"/>
        </w:rPr>
        <w:t xml:space="preserve"> </w:t>
      </w:r>
      <w:r>
        <w:t>нагрузке</w:t>
      </w:r>
      <w:r>
        <w:rPr>
          <w:spacing w:val="-15"/>
        </w:rPr>
        <w:t xml:space="preserve"> </w:t>
      </w:r>
      <w:r>
        <w:t>при</w:t>
      </w:r>
      <w:r>
        <w:rPr>
          <w:spacing w:val="-13"/>
        </w:rPr>
        <w:t xml:space="preserve"> </w:t>
      </w:r>
      <w:r>
        <w:t>5-</w:t>
      </w:r>
      <w:r>
        <w:rPr>
          <w:spacing w:val="-15"/>
        </w:rPr>
        <w:t xml:space="preserve"> </w:t>
      </w:r>
      <w:r>
        <w:t>дневной учебной неделе, предусмотренными Гигиеническими нормативами и Санитарно- эпидемиологическими требованиями.</w:t>
      </w:r>
    </w:p>
    <w:p w14:paraId="3E9681D2">
      <w:pPr>
        <w:pStyle w:val="7"/>
        <w:ind w:left="1985" w:firstLine="0"/>
      </w:pPr>
      <w:r>
        <w:t>В целях</w:t>
      </w:r>
      <w:r>
        <w:rPr>
          <w:spacing w:val="7"/>
        </w:rPr>
        <w:t xml:space="preserve"> </w:t>
      </w:r>
      <w:r>
        <w:t>удовлетворения</w:t>
      </w:r>
      <w:r>
        <w:rPr>
          <w:spacing w:val="3"/>
        </w:rPr>
        <w:t xml:space="preserve"> </w:t>
      </w:r>
      <w:r>
        <w:t>образовательных</w:t>
      </w:r>
      <w:r>
        <w:rPr>
          <w:spacing w:val="5"/>
        </w:rPr>
        <w:t xml:space="preserve"> </w:t>
      </w:r>
      <w:r>
        <w:t>потребностей</w:t>
      </w:r>
      <w:r>
        <w:rPr>
          <w:spacing w:val="4"/>
        </w:rPr>
        <w:t xml:space="preserve"> </w:t>
      </w:r>
      <w:r>
        <w:t>и</w:t>
      </w:r>
      <w:r>
        <w:rPr>
          <w:spacing w:val="4"/>
        </w:rPr>
        <w:t xml:space="preserve"> </w:t>
      </w:r>
      <w:r>
        <w:t>интересов,</w:t>
      </w:r>
      <w:r>
        <w:rPr>
          <w:spacing w:val="4"/>
        </w:rPr>
        <w:t xml:space="preserve"> </w:t>
      </w:r>
      <w:r>
        <w:rPr>
          <w:spacing w:val="-2"/>
        </w:rPr>
        <w:t>обучающихся</w:t>
      </w:r>
    </w:p>
    <w:p w14:paraId="6FA3199E">
      <w:pPr>
        <w:pStyle w:val="7"/>
        <w:spacing w:after="0"/>
        <w:sectPr>
          <w:pgSz w:w="11910" w:h="16840"/>
          <w:pgMar w:top="920" w:right="0" w:bottom="280" w:left="425" w:header="736" w:footer="0" w:gutter="0"/>
          <w:cols w:space="720" w:num="1"/>
        </w:sectPr>
      </w:pPr>
    </w:p>
    <w:p w14:paraId="446BC879">
      <w:pPr>
        <w:pStyle w:val="7"/>
        <w:spacing w:before="189"/>
        <w:ind w:right="851" w:firstLine="0"/>
      </w:pPr>
      <w:r>
        <w:t>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14:paraId="78204863">
      <w:pPr>
        <w:spacing w:before="0"/>
        <w:ind w:left="1843" w:right="0" w:firstLine="0"/>
        <w:jc w:val="both"/>
        <w:rPr>
          <w:sz w:val="24"/>
        </w:rPr>
      </w:pPr>
      <w:r>
        <w:rPr>
          <w:b/>
          <w:sz w:val="24"/>
        </w:rPr>
        <w:t>Механизмы</w:t>
      </w:r>
      <w:r>
        <w:rPr>
          <w:b/>
          <w:spacing w:val="-7"/>
          <w:sz w:val="24"/>
        </w:rPr>
        <w:t xml:space="preserve"> </w:t>
      </w:r>
      <w:r>
        <w:rPr>
          <w:b/>
          <w:sz w:val="24"/>
        </w:rPr>
        <w:t>реализации</w:t>
      </w:r>
      <w:r>
        <w:rPr>
          <w:b/>
          <w:spacing w:val="-3"/>
          <w:sz w:val="24"/>
        </w:rPr>
        <w:t xml:space="preserve"> </w:t>
      </w:r>
      <w:r>
        <w:rPr>
          <w:sz w:val="24"/>
        </w:rPr>
        <w:t>ООП</w:t>
      </w:r>
      <w:r>
        <w:rPr>
          <w:spacing w:val="-4"/>
          <w:sz w:val="24"/>
        </w:rPr>
        <w:t xml:space="preserve"> ООО:</w:t>
      </w:r>
    </w:p>
    <w:p w14:paraId="613426CD">
      <w:pPr>
        <w:pStyle w:val="7"/>
        <w:ind w:right="851"/>
      </w:pPr>
      <w:r>
        <w:t>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w:t>
      </w:r>
    </w:p>
    <w:p w14:paraId="0AE52B69">
      <w:pPr>
        <w:pStyle w:val="7"/>
        <w:ind w:right="846"/>
      </w:pPr>
      <w: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электронное обучение.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w:t>
      </w:r>
    </w:p>
    <w:p w14:paraId="4EB8A6C2">
      <w:pPr>
        <w:pStyle w:val="7"/>
        <w:ind w:right="845"/>
      </w:pPr>
      <w:r>
        <w:t>Программа основного общего образования реализуется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14:paraId="6B8FEE6E">
      <w:pPr>
        <w:pStyle w:val="7"/>
        <w:spacing w:before="1"/>
        <w:ind w:right="847"/>
      </w:pPr>
      <w:r>
        <w:t>Сохранение и развитие культурного разнообразия и языкового наследия Республики Башкортостан</w:t>
      </w:r>
      <w:r>
        <w:rPr>
          <w:spacing w:val="-4"/>
        </w:rPr>
        <w:t xml:space="preserve"> </w:t>
      </w:r>
      <w:r>
        <w:t>реализуется</w:t>
      </w:r>
      <w:r>
        <w:rPr>
          <w:spacing w:val="-4"/>
        </w:rPr>
        <w:t xml:space="preserve"> </w:t>
      </w:r>
      <w:r>
        <w:t>путем</w:t>
      </w:r>
      <w:r>
        <w:rPr>
          <w:spacing w:val="-5"/>
        </w:rPr>
        <w:t xml:space="preserve"> </w:t>
      </w:r>
      <w:r>
        <w:t>предоставления</w:t>
      </w:r>
      <w:r>
        <w:rPr>
          <w:spacing w:val="-4"/>
        </w:rPr>
        <w:t xml:space="preserve"> </w:t>
      </w:r>
      <w:r>
        <w:t>права</w:t>
      </w:r>
      <w:r>
        <w:rPr>
          <w:spacing w:val="-6"/>
        </w:rPr>
        <w:t xml:space="preserve"> </w:t>
      </w:r>
      <w:r>
        <w:t>на</w:t>
      </w:r>
      <w:r>
        <w:rPr>
          <w:spacing w:val="-5"/>
        </w:rPr>
        <w:t xml:space="preserve"> </w:t>
      </w:r>
      <w:r>
        <w:t>изучение</w:t>
      </w:r>
      <w:r>
        <w:rPr>
          <w:spacing w:val="-5"/>
        </w:rPr>
        <w:t xml:space="preserve"> </w:t>
      </w:r>
      <w:r>
        <w:t>родного</w:t>
      </w:r>
      <w:r>
        <w:rPr>
          <w:spacing w:val="-4"/>
        </w:rPr>
        <w:t xml:space="preserve"> </w:t>
      </w:r>
      <w:r>
        <w:t>языка.</w:t>
      </w:r>
      <w:r>
        <w:rPr>
          <w:spacing w:val="-5"/>
        </w:rPr>
        <w:t xml:space="preserve"> </w:t>
      </w:r>
      <w:r>
        <w:t>Выбор языка осуществляется посредством подачи заявления родителей (законных представителей) в ОО.</w:t>
      </w:r>
    </w:p>
    <w:p w14:paraId="0ED69C19">
      <w:pPr>
        <w:pStyle w:val="7"/>
        <w:ind w:right="844"/>
      </w:pPr>
      <w:r>
        <w:t>Региональные,</w:t>
      </w:r>
      <w:r>
        <w:rPr>
          <w:spacing w:val="-7"/>
        </w:rPr>
        <w:t xml:space="preserve"> </w:t>
      </w:r>
      <w:r>
        <w:t>национальные</w:t>
      </w:r>
      <w:r>
        <w:rPr>
          <w:spacing w:val="-8"/>
        </w:rPr>
        <w:t xml:space="preserve"> </w:t>
      </w:r>
      <w:r>
        <w:t>и</w:t>
      </w:r>
      <w:r>
        <w:rPr>
          <w:spacing w:val="-8"/>
        </w:rPr>
        <w:t xml:space="preserve"> </w:t>
      </w:r>
      <w:r>
        <w:t>этнокультурные</w:t>
      </w:r>
      <w:r>
        <w:rPr>
          <w:spacing w:val="-8"/>
        </w:rPr>
        <w:t xml:space="preserve"> </w:t>
      </w:r>
      <w:r>
        <w:t>особенности</w:t>
      </w:r>
      <w:r>
        <w:rPr>
          <w:spacing w:val="-8"/>
        </w:rPr>
        <w:t xml:space="preserve"> </w:t>
      </w:r>
      <w:r>
        <w:t>народов</w:t>
      </w:r>
      <w:r>
        <w:rPr>
          <w:spacing w:val="-10"/>
        </w:rPr>
        <w:t xml:space="preserve"> </w:t>
      </w:r>
      <w:r>
        <w:t>РФ</w:t>
      </w:r>
      <w:r>
        <w:rPr>
          <w:spacing w:val="-4"/>
        </w:rPr>
        <w:t xml:space="preserve"> </w:t>
      </w:r>
      <w:r>
        <w:t>учтены</w:t>
      </w:r>
      <w:r>
        <w:rPr>
          <w:spacing w:val="-7"/>
        </w:rPr>
        <w:t xml:space="preserve"> </w:t>
      </w:r>
      <w:r>
        <w:t>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предметов и предметных</w:t>
      </w:r>
      <w:r>
        <w:rPr>
          <w:spacing w:val="80"/>
        </w:rPr>
        <w:t xml:space="preserve"> </w:t>
      </w:r>
      <w:r>
        <w:t>областей</w:t>
      </w:r>
      <w:r>
        <w:rPr>
          <w:spacing w:val="80"/>
        </w:rPr>
        <w:t xml:space="preserve"> </w:t>
      </w:r>
      <w:r>
        <w:t>«География»,</w:t>
      </w:r>
      <w:r>
        <w:rPr>
          <w:spacing w:val="80"/>
        </w:rPr>
        <w:t xml:space="preserve"> </w:t>
      </w:r>
      <w:r>
        <w:t>«История»,</w:t>
      </w:r>
      <w:r>
        <w:rPr>
          <w:spacing w:val="80"/>
        </w:rPr>
        <w:t xml:space="preserve"> </w:t>
      </w:r>
      <w:r>
        <w:t>«Обществознание»,</w:t>
      </w:r>
      <w:r>
        <w:rPr>
          <w:spacing w:val="80"/>
        </w:rPr>
        <w:t xml:space="preserve"> </w:t>
      </w:r>
      <w:r>
        <w:t>«Русский</w:t>
      </w:r>
      <w:r>
        <w:rPr>
          <w:spacing w:val="80"/>
        </w:rPr>
        <w:t xml:space="preserve"> </w:t>
      </w:r>
      <w:r>
        <w:t>язык»,</w:t>
      </w:r>
    </w:p>
    <w:p w14:paraId="1C25049E">
      <w:pPr>
        <w:pStyle w:val="7"/>
        <w:ind w:right="844" w:firstLine="0"/>
      </w:pPr>
      <w:r>
        <w:t>«Литература», «ОДНКНР» и др. Рабочая программа воспитания также содержит разделы, направленные на предоставление обучающимся исторического, социального опыта поколений</w:t>
      </w:r>
      <w:r>
        <w:rPr>
          <w:spacing w:val="-7"/>
        </w:rPr>
        <w:t xml:space="preserve"> </w:t>
      </w:r>
      <w:r>
        <w:t>россиян,</w:t>
      </w:r>
      <w:r>
        <w:rPr>
          <w:spacing w:val="-8"/>
        </w:rPr>
        <w:t xml:space="preserve"> </w:t>
      </w:r>
      <w:r>
        <w:t>основ</w:t>
      </w:r>
      <w:r>
        <w:rPr>
          <w:spacing w:val="-8"/>
        </w:rPr>
        <w:t xml:space="preserve"> </w:t>
      </w:r>
      <w:r>
        <w:t>духовно-нравственных</w:t>
      </w:r>
      <w:r>
        <w:rPr>
          <w:spacing w:val="-9"/>
        </w:rPr>
        <w:t xml:space="preserve"> </w:t>
      </w:r>
      <w:r>
        <w:t>культур</w:t>
      </w:r>
      <w:r>
        <w:rPr>
          <w:spacing w:val="-8"/>
        </w:rPr>
        <w:t xml:space="preserve"> </w:t>
      </w:r>
      <w:r>
        <w:t>народов</w:t>
      </w:r>
      <w:r>
        <w:rPr>
          <w:spacing w:val="-8"/>
        </w:rPr>
        <w:t xml:space="preserve"> </w:t>
      </w:r>
      <w:r>
        <w:t>Российской</w:t>
      </w:r>
      <w:r>
        <w:rPr>
          <w:spacing w:val="-9"/>
        </w:rPr>
        <w:t xml:space="preserve"> </w:t>
      </w:r>
      <w:r>
        <w:t>Федерации, общероссийской светской этики.</w:t>
      </w:r>
    </w:p>
    <w:p w14:paraId="31FBAAFA">
      <w:pPr>
        <w:pStyle w:val="7"/>
        <w:spacing w:before="1"/>
        <w:ind w:right="855"/>
      </w:pPr>
      <w:r>
        <w:t>Углубленное изучение отдельных предметов на уровне основного общего образования не предусмотрено.</w:t>
      </w:r>
    </w:p>
    <w:p w14:paraId="2E079967">
      <w:pPr>
        <w:pStyle w:val="7"/>
        <w:ind w:right="846"/>
      </w:pPr>
      <w:r>
        <w:t xml:space="preserve">При зачислении обучающихся с ОВЗ на основе данной ООП разрабатывается адаптированная образовательная программа с учетом особенностей конкретного обучающегося. Адаптированная программа основного общего образования направлена на коррекцию нарушений развития обучающихся, реализацию их особых образовательных </w:t>
      </w:r>
      <w:r>
        <w:rPr>
          <w:spacing w:val="-2"/>
        </w:rPr>
        <w:t>потребностей.</w:t>
      </w:r>
    </w:p>
    <w:p w14:paraId="188E398C">
      <w:pPr>
        <w:pStyle w:val="7"/>
        <w:ind w:right="850"/>
      </w:pPr>
      <w:r>
        <w:t>Основная образовательная программа формируется с учетом особенностей развития детей соответствующего возраста.</w:t>
      </w:r>
    </w:p>
    <w:p w14:paraId="3BA4964D">
      <w:pPr>
        <w:pStyle w:val="7"/>
        <w:spacing w:before="5"/>
        <w:ind w:left="0" w:firstLine="0"/>
        <w:jc w:val="left"/>
      </w:pPr>
    </w:p>
    <w:p w14:paraId="695A775D">
      <w:pPr>
        <w:pStyle w:val="3"/>
        <w:numPr>
          <w:ilvl w:val="2"/>
          <w:numId w:val="1"/>
        </w:numPr>
        <w:tabs>
          <w:tab w:val="left" w:pos="2522"/>
        </w:tabs>
        <w:spacing w:before="0" w:after="0" w:line="240" w:lineRule="auto"/>
        <w:ind w:left="2522" w:right="0" w:hanging="600"/>
        <w:jc w:val="both"/>
      </w:pPr>
      <w:r>
        <w:t>Общая</w:t>
      </w:r>
      <w:r>
        <w:rPr>
          <w:spacing w:val="-9"/>
        </w:rPr>
        <w:t xml:space="preserve"> </w:t>
      </w:r>
      <w:r>
        <w:t>характеристика</w:t>
      </w:r>
      <w:r>
        <w:rPr>
          <w:spacing w:val="-7"/>
        </w:rPr>
        <w:t xml:space="preserve"> </w:t>
      </w:r>
      <w:r>
        <w:t>основной</w:t>
      </w:r>
      <w:r>
        <w:rPr>
          <w:spacing w:val="-7"/>
        </w:rPr>
        <w:t xml:space="preserve"> </w:t>
      </w:r>
      <w:r>
        <w:t>образовательной</w:t>
      </w:r>
      <w:r>
        <w:rPr>
          <w:spacing w:val="-7"/>
        </w:rPr>
        <w:t xml:space="preserve"> </w:t>
      </w:r>
      <w:r>
        <w:t>программы</w:t>
      </w:r>
      <w:r>
        <w:rPr>
          <w:spacing w:val="-6"/>
        </w:rPr>
        <w:t xml:space="preserve"> </w:t>
      </w:r>
      <w:r>
        <w:rPr>
          <w:spacing w:val="-2"/>
        </w:rPr>
        <w:t>основного</w:t>
      </w:r>
    </w:p>
    <w:p w14:paraId="1DB6D289">
      <w:pPr>
        <w:spacing w:before="0" w:line="274" w:lineRule="exact"/>
        <w:ind w:left="4853" w:right="0" w:firstLine="0"/>
        <w:jc w:val="both"/>
        <w:rPr>
          <w:b/>
          <w:sz w:val="24"/>
        </w:rPr>
      </w:pPr>
      <w:r>
        <w:rPr>
          <w:b/>
          <w:sz w:val="24"/>
        </w:rPr>
        <w:t>общего</w:t>
      </w:r>
      <w:r>
        <w:rPr>
          <w:b/>
          <w:spacing w:val="-4"/>
          <w:sz w:val="24"/>
        </w:rPr>
        <w:t xml:space="preserve"> </w:t>
      </w:r>
      <w:r>
        <w:rPr>
          <w:b/>
          <w:spacing w:val="-2"/>
          <w:sz w:val="24"/>
        </w:rPr>
        <w:t>образования</w:t>
      </w:r>
    </w:p>
    <w:p w14:paraId="7ABC35E3">
      <w:pPr>
        <w:pStyle w:val="7"/>
        <w:ind w:right="846"/>
      </w:pPr>
      <w:r>
        <w:t>В соответствии с Федеральным законом 273-ФЗ «Об образовании в Российской Федерации</w:t>
      </w:r>
      <w:r>
        <w:rPr>
          <w:spacing w:val="-9"/>
        </w:rPr>
        <w:t xml:space="preserve"> </w:t>
      </w:r>
      <w:r>
        <w:rPr>
          <w:b/>
        </w:rPr>
        <w:t>образовательная</w:t>
      </w:r>
      <w:r>
        <w:rPr>
          <w:b/>
          <w:spacing w:val="-11"/>
        </w:rPr>
        <w:t xml:space="preserve"> </w:t>
      </w:r>
      <w:r>
        <w:rPr>
          <w:b/>
        </w:rPr>
        <w:t>программа</w:t>
      </w:r>
      <w:r>
        <w:rPr>
          <w:b/>
          <w:spacing w:val="-9"/>
        </w:rPr>
        <w:t xml:space="preserve"> </w:t>
      </w:r>
      <w:r>
        <w:t>-</w:t>
      </w:r>
      <w:r>
        <w:rPr>
          <w:spacing w:val="-11"/>
        </w:rPr>
        <w:t xml:space="preserve"> </w:t>
      </w:r>
      <w:r>
        <w:t>комплекс</w:t>
      </w:r>
      <w:r>
        <w:rPr>
          <w:spacing w:val="-11"/>
        </w:rPr>
        <w:t xml:space="preserve"> </w:t>
      </w:r>
      <w:r>
        <w:t>основных</w:t>
      </w:r>
      <w:r>
        <w:rPr>
          <w:spacing w:val="-11"/>
        </w:rPr>
        <w:t xml:space="preserve"> </w:t>
      </w:r>
      <w:r>
        <w:t>характеристик</w:t>
      </w:r>
      <w:r>
        <w:rPr>
          <w:spacing w:val="-10"/>
        </w:rPr>
        <w:t xml:space="preserve"> </w:t>
      </w:r>
      <w:r>
        <w:t>образования (объем,</w:t>
      </w:r>
      <w:r>
        <w:rPr>
          <w:spacing w:val="-10"/>
        </w:rPr>
        <w:t xml:space="preserve"> </w:t>
      </w:r>
      <w:r>
        <w:t>содержание,</w:t>
      </w:r>
      <w:r>
        <w:rPr>
          <w:spacing w:val="-10"/>
        </w:rPr>
        <w:t xml:space="preserve"> </w:t>
      </w:r>
      <w:r>
        <w:t>планируемые</w:t>
      </w:r>
      <w:r>
        <w:rPr>
          <w:spacing w:val="-11"/>
        </w:rPr>
        <w:t xml:space="preserve"> </w:t>
      </w:r>
      <w:r>
        <w:t>результаты)</w:t>
      </w:r>
      <w:r>
        <w:rPr>
          <w:spacing w:val="-8"/>
        </w:rPr>
        <w:t xml:space="preserve"> </w:t>
      </w:r>
      <w:r>
        <w:t>и</w:t>
      </w:r>
      <w:r>
        <w:rPr>
          <w:spacing w:val="-9"/>
        </w:rPr>
        <w:t xml:space="preserve"> </w:t>
      </w:r>
      <w:r>
        <w:t>организационно-педагогических</w:t>
      </w:r>
      <w:r>
        <w:rPr>
          <w:spacing w:val="-5"/>
        </w:rPr>
        <w:t xml:space="preserve"> </w:t>
      </w:r>
      <w:r>
        <w:t>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14:paraId="192CF706">
      <w:pPr>
        <w:pStyle w:val="7"/>
        <w:ind w:right="845"/>
      </w:pPr>
      <w: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Pr>
          <w:spacing w:val="-5"/>
        </w:rPr>
        <w:t xml:space="preserve"> </w:t>
      </w:r>
      <w:r>
        <w:t>утвержденного</w:t>
      </w:r>
      <w:r>
        <w:rPr>
          <w:spacing w:val="-8"/>
        </w:rPr>
        <w:t xml:space="preserve"> </w:t>
      </w:r>
      <w:r>
        <w:t>приказом</w:t>
      </w:r>
      <w:r>
        <w:rPr>
          <w:spacing w:val="-9"/>
        </w:rPr>
        <w:t xml:space="preserve"> </w:t>
      </w:r>
      <w:r>
        <w:t>Министерства</w:t>
      </w:r>
      <w:r>
        <w:rPr>
          <w:spacing w:val="-9"/>
        </w:rPr>
        <w:t xml:space="preserve"> </w:t>
      </w:r>
      <w:r>
        <w:t>просвещения</w:t>
      </w:r>
      <w:r>
        <w:rPr>
          <w:spacing w:val="-8"/>
        </w:rPr>
        <w:t xml:space="preserve"> </w:t>
      </w:r>
      <w:r>
        <w:t>Российской</w:t>
      </w:r>
      <w:r>
        <w:rPr>
          <w:spacing w:val="-7"/>
        </w:rPr>
        <w:t xml:space="preserve"> </w:t>
      </w:r>
      <w:r>
        <w:t>Федерации от 31 мая 2021 года №287 и Федеральной образовательной программе основного общего образования утвержденной приказом Министерства просвещения от 16.11. 2022 №993 (заменить</w:t>
      </w:r>
      <w:r>
        <w:rPr>
          <w:spacing w:val="24"/>
        </w:rPr>
        <w:t xml:space="preserve"> </w:t>
      </w:r>
      <w:r>
        <w:t>на</w:t>
      </w:r>
      <w:r>
        <w:rPr>
          <w:spacing w:val="22"/>
        </w:rPr>
        <w:t xml:space="preserve"> </w:t>
      </w:r>
      <w:r>
        <w:t>реквизиты</w:t>
      </w:r>
      <w:r>
        <w:rPr>
          <w:spacing w:val="22"/>
        </w:rPr>
        <w:t xml:space="preserve"> </w:t>
      </w:r>
      <w:r>
        <w:t>приказа</w:t>
      </w:r>
      <w:r>
        <w:rPr>
          <w:spacing w:val="22"/>
        </w:rPr>
        <w:t xml:space="preserve"> </w:t>
      </w:r>
      <w:r>
        <w:t>новой</w:t>
      </w:r>
      <w:r>
        <w:rPr>
          <w:spacing w:val="23"/>
        </w:rPr>
        <w:t xml:space="preserve"> </w:t>
      </w:r>
      <w:r>
        <w:t>ФОП</w:t>
      </w:r>
      <w:r>
        <w:rPr>
          <w:spacing w:val="22"/>
        </w:rPr>
        <w:t xml:space="preserve"> </w:t>
      </w:r>
      <w:r>
        <w:t>после</w:t>
      </w:r>
      <w:r>
        <w:rPr>
          <w:spacing w:val="33"/>
        </w:rPr>
        <w:t xml:space="preserve"> </w:t>
      </w:r>
      <w:r>
        <w:t>утверждения),</w:t>
      </w:r>
      <w:r>
        <w:rPr>
          <w:spacing w:val="23"/>
        </w:rPr>
        <w:t xml:space="preserve"> </w:t>
      </w:r>
      <w:r>
        <w:t>включает</w:t>
      </w:r>
      <w:r>
        <w:rPr>
          <w:spacing w:val="23"/>
        </w:rPr>
        <w:t xml:space="preserve"> </w:t>
      </w:r>
      <w:r>
        <w:t>три</w:t>
      </w:r>
      <w:r>
        <w:rPr>
          <w:spacing w:val="24"/>
        </w:rPr>
        <w:t xml:space="preserve"> </w:t>
      </w:r>
      <w:r>
        <w:t>раздела:</w:t>
      </w:r>
    </w:p>
    <w:p w14:paraId="41278530">
      <w:pPr>
        <w:pStyle w:val="7"/>
        <w:spacing w:after="0"/>
        <w:sectPr>
          <w:pgSz w:w="11910" w:h="16840"/>
          <w:pgMar w:top="920" w:right="0" w:bottom="280" w:left="425" w:header="736" w:footer="0" w:gutter="0"/>
          <w:cols w:space="720" w:num="1"/>
        </w:sectPr>
      </w:pPr>
    </w:p>
    <w:p w14:paraId="02BE33C1">
      <w:pPr>
        <w:pStyle w:val="7"/>
        <w:spacing w:before="189"/>
        <w:ind w:right="849" w:firstLine="0"/>
      </w:pPr>
      <w:r>
        <w:t>целевой,</w:t>
      </w:r>
      <w:r>
        <w:rPr>
          <w:spacing w:val="-6"/>
        </w:rPr>
        <w:t xml:space="preserve"> </w:t>
      </w:r>
      <w:r>
        <w:t>содержательный</w:t>
      </w:r>
      <w:r>
        <w:rPr>
          <w:spacing w:val="-6"/>
        </w:rPr>
        <w:t xml:space="preserve"> </w:t>
      </w:r>
      <w:r>
        <w:t>и</w:t>
      </w:r>
      <w:r>
        <w:rPr>
          <w:spacing w:val="-8"/>
        </w:rPr>
        <w:t xml:space="preserve"> </w:t>
      </w:r>
      <w:r>
        <w:t>организационный.</w:t>
      </w:r>
      <w:r>
        <w:rPr>
          <w:spacing w:val="-8"/>
        </w:rPr>
        <w:t xml:space="preserve"> </w:t>
      </w:r>
      <w:r>
        <w:t>Структура</w:t>
      </w:r>
      <w:r>
        <w:rPr>
          <w:spacing w:val="-7"/>
        </w:rPr>
        <w:t xml:space="preserve"> </w:t>
      </w:r>
      <w:r>
        <w:t>ООП</w:t>
      </w:r>
      <w:r>
        <w:rPr>
          <w:spacing w:val="-7"/>
        </w:rPr>
        <w:t xml:space="preserve"> </w:t>
      </w:r>
      <w:r>
        <w:t>соответствует</w:t>
      </w:r>
      <w:r>
        <w:rPr>
          <w:spacing w:val="-6"/>
        </w:rPr>
        <w:t xml:space="preserve"> </w:t>
      </w:r>
      <w:r>
        <w:t>требованиям ФГОС ООО, включает в себя следующие документы:</w:t>
      </w:r>
    </w:p>
    <w:p w14:paraId="5FCA0698">
      <w:pPr>
        <w:pStyle w:val="3"/>
        <w:numPr>
          <w:ilvl w:val="0"/>
          <w:numId w:val="5"/>
        </w:numPr>
        <w:tabs>
          <w:tab w:val="left" w:pos="2083"/>
        </w:tabs>
        <w:spacing w:before="5" w:after="0" w:line="274" w:lineRule="exact"/>
        <w:ind w:left="2083" w:right="0" w:hanging="240"/>
        <w:jc w:val="both"/>
      </w:pPr>
      <w:r>
        <w:t>Целевой</w:t>
      </w:r>
      <w:r>
        <w:rPr>
          <w:spacing w:val="-4"/>
        </w:rPr>
        <w:t xml:space="preserve"> </w:t>
      </w:r>
      <w:r>
        <w:rPr>
          <w:spacing w:val="-2"/>
        </w:rPr>
        <w:t>раздел</w:t>
      </w:r>
    </w:p>
    <w:p w14:paraId="0705690B">
      <w:pPr>
        <w:pStyle w:val="10"/>
        <w:numPr>
          <w:ilvl w:val="1"/>
          <w:numId w:val="5"/>
        </w:numPr>
        <w:tabs>
          <w:tab w:val="left" w:pos="2263"/>
        </w:tabs>
        <w:spacing w:before="0" w:after="0" w:line="274" w:lineRule="exact"/>
        <w:ind w:left="2263" w:right="0" w:hanging="420"/>
        <w:jc w:val="both"/>
        <w:rPr>
          <w:sz w:val="24"/>
        </w:rPr>
      </w:pPr>
      <w:r>
        <w:rPr>
          <w:sz w:val="24"/>
        </w:rPr>
        <w:t>Пояснительная</w:t>
      </w:r>
      <w:r>
        <w:rPr>
          <w:spacing w:val="-6"/>
          <w:sz w:val="24"/>
        </w:rPr>
        <w:t xml:space="preserve"> </w:t>
      </w:r>
      <w:r>
        <w:rPr>
          <w:spacing w:val="-2"/>
          <w:sz w:val="24"/>
        </w:rPr>
        <w:t>записка</w:t>
      </w:r>
    </w:p>
    <w:p w14:paraId="207D5BA2">
      <w:pPr>
        <w:pStyle w:val="10"/>
        <w:numPr>
          <w:ilvl w:val="1"/>
          <w:numId w:val="5"/>
        </w:numPr>
        <w:tabs>
          <w:tab w:val="left" w:pos="2258"/>
        </w:tabs>
        <w:spacing w:before="0" w:after="0" w:line="240" w:lineRule="auto"/>
        <w:ind w:left="1277" w:right="849" w:firstLine="566"/>
        <w:jc w:val="both"/>
        <w:rPr>
          <w:sz w:val="24"/>
        </w:rPr>
      </w:pPr>
      <w:r>
        <w:rPr>
          <w:sz w:val="24"/>
        </w:rPr>
        <w:t>Планируемые</w:t>
      </w:r>
      <w:r>
        <w:rPr>
          <w:spacing w:val="-14"/>
          <w:sz w:val="24"/>
        </w:rPr>
        <w:t xml:space="preserve"> </w:t>
      </w:r>
      <w:r>
        <w:rPr>
          <w:sz w:val="24"/>
        </w:rPr>
        <w:t>результаты</w:t>
      </w:r>
      <w:r>
        <w:rPr>
          <w:spacing w:val="-12"/>
          <w:sz w:val="24"/>
        </w:rPr>
        <w:t xml:space="preserve"> </w:t>
      </w:r>
      <w:r>
        <w:rPr>
          <w:sz w:val="24"/>
        </w:rPr>
        <w:t>освоения</w:t>
      </w:r>
      <w:r>
        <w:rPr>
          <w:spacing w:val="-12"/>
          <w:sz w:val="24"/>
        </w:rPr>
        <w:t xml:space="preserve"> </w:t>
      </w:r>
      <w:r>
        <w:rPr>
          <w:sz w:val="24"/>
        </w:rPr>
        <w:t>обучающимися</w:t>
      </w:r>
      <w:r>
        <w:rPr>
          <w:spacing w:val="-12"/>
          <w:sz w:val="24"/>
        </w:rPr>
        <w:t xml:space="preserve"> </w:t>
      </w:r>
      <w:r>
        <w:rPr>
          <w:sz w:val="24"/>
        </w:rPr>
        <w:t>программы</w:t>
      </w:r>
      <w:r>
        <w:rPr>
          <w:spacing w:val="-13"/>
          <w:sz w:val="24"/>
        </w:rPr>
        <w:t xml:space="preserve"> </w:t>
      </w:r>
      <w:r>
        <w:rPr>
          <w:sz w:val="24"/>
        </w:rPr>
        <w:t>основного</w:t>
      </w:r>
      <w:r>
        <w:rPr>
          <w:spacing w:val="-12"/>
          <w:sz w:val="24"/>
        </w:rPr>
        <w:t xml:space="preserve"> </w:t>
      </w:r>
      <w:r>
        <w:rPr>
          <w:sz w:val="24"/>
        </w:rPr>
        <w:t xml:space="preserve">общего </w:t>
      </w:r>
      <w:r>
        <w:rPr>
          <w:spacing w:val="-2"/>
          <w:sz w:val="24"/>
        </w:rPr>
        <w:t>образования,</w:t>
      </w:r>
    </w:p>
    <w:p w14:paraId="12FB2BCD">
      <w:pPr>
        <w:pStyle w:val="10"/>
        <w:numPr>
          <w:ilvl w:val="1"/>
          <w:numId w:val="5"/>
        </w:numPr>
        <w:tabs>
          <w:tab w:val="left" w:pos="2332"/>
        </w:tabs>
        <w:spacing w:before="0" w:after="0" w:line="240" w:lineRule="auto"/>
        <w:ind w:left="1277" w:right="846" w:firstLine="566"/>
        <w:jc w:val="both"/>
        <w:rPr>
          <w:sz w:val="24"/>
        </w:rPr>
      </w:pPr>
      <w:r>
        <w:rPr>
          <w:sz w:val="24"/>
        </w:rPr>
        <w:t>Система оценки достижения планируемых результатов освоения программы основного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w:t>
      </w:r>
    </w:p>
    <w:p w14:paraId="6CFB7795">
      <w:pPr>
        <w:pStyle w:val="3"/>
        <w:numPr>
          <w:ilvl w:val="0"/>
          <w:numId w:val="5"/>
        </w:numPr>
        <w:tabs>
          <w:tab w:val="left" w:pos="2083"/>
        </w:tabs>
        <w:spacing w:before="5" w:after="0" w:line="274" w:lineRule="exact"/>
        <w:ind w:left="2083" w:right="0" w:hanging="240"/>
        <w:jc w:val="both"/>
      </w:pPr>
      <w:r>
        <w:t>Содержательный</w:t>
      </w:r>
      <w:r>
        <w:rPr>
          <w:spacing w:val="-14"/>
        </w:rPr>
        <w:t xml:space="preserve"> </w:t>
      </w:r>
      <w:r>
        <w:rPr>
          <w:spacing w:val="-2"/>
        </w:rPr>
        <w:t>раздел</w:t>
      </w:r>
    </w:p>
    <w:p w14:paraId="3381689C">
      <w:pPr>
        <w:pStyle w:val="10"/>
        <w:numPr>
          <w:ilvl w:val="1"/>
          <w:numId w:val="5"/>
        </w:numPr>
        <w:tabs>
          <w:tab w:val="left" w:pos="2251"/>
        </w:tabs>
        <w:spacing w:before="0" w:after="0" w:line="240" w:lineRule="auto"/>
        <w:ind w:left="1277" w:right="852" w:firstLine="566"/>
        <w:jc w:val="both"/>
        <w:rPr>
          <w:sz w:val="24"/>
        </w:rPr>
      </w:pPr>
      <w:r>
        <w:rPr>
          <w:sz w:val="24"/>
        </w:rPr>
        <w:t>Рабочие</w:t>
      </w:r>
      <w:r>
        <w:rPr>
          <w:spacing w:val="-15"/>
          <w:sz w:val="24"/>
        </w:rPr>
        <w:t xml:space="preserve"> </w:t>
      </w:r>
      <w:r>
        <w:rPr>
          <w:sz w:val="24"/>
        </w:rPr>
        <w:t>программы</w:t>
      </w:r>
      <w:r>
        <w:rPr>
          <w:spacing w:val="-15"/>
          <w:sz w:val="24"/>
        </w:rPr>
        <w:t xml:space="preserve"> </w:t>
      </w:r>
      <w:r>
        <w:rPr>
          <w:sz w:val="24"/>
        </w:rPr>
        <w:t>учебных</w:t>
      </w:r>
      <w:r>
        <w:rPr>
          <w:spacing w:val="-15"/>
          <w:sz w:val="24"/>
        </w:rPr>
        <w:t xml:space="preserve"> </w:t>
      </w:r>
      <w:r>
        <w:rPr>
          <w:sz w:val="24"/>
        </w:rPr>
        <w:t>предметов,</w:t>
      </w:r>
      <w:r>
        <w:rPr>
          <w:spacing w:val="-15"/>
          <w:sz w:val="24"/>
        </w:rPr>
        <w:t xml:space="preserve"> </w:t>
      </w:r>
      <w:r>
        <w:rPr>
          <w:sz w:val="24"/>
        </w:rPr>
        <w:t>учебных</w:t>
      </w:r>
      <w:r>
        <w:rPr>
          <w:spacing w:val="-15"/>
          <w:sz w:val="24"/>
        </w:rPr>
        <w:t xml:space="preserve"> </w:t>
      </w:r>
      <w:r>
        <w:rPr>
          <w:sz w:val="24"/>
        </w:rPr>
        <w:t>курсов</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внеурочной деятельности), учебных модулей (вынесены в Приложение к ООП),</w:t>
      </w:r>
    </w:p>
    <w:p w14:paraId="3F03015B">
      <w:pPr>
        <w:pStyle w:val="10"/>
        <w:numPr>
          <w:ilvl w:val="1"/>
          <w:numId w:val="5"/>
        </w:numPr>
        <w:tabs>
          <w:tab w:val="left" w:pos="2263"/>
        </w:tabs>
        <w:spacing w:before="0" w:after="0" w:line="240" w:lineRule="auto"/>
        <w:ind w:left="2263" w:right="0" w:hanging="420"/>
        <w:jc w:val="both"/>
        <w:rPr>
          <w:sz w:val="24"/>
        </w:rPr>
      </w:pPr>
      <w:r>
        <w:rPr>
          <w:sz w:val="24"/>
        </w:rPr>
        <w:t>Программа</w:t>
      </w:r>
      <w:r>
        <w:rPr>
          <w:spacing w:val="-7"/>
          <w:sz w:val="24"/>
        </w:rPr>
        <w:t xml:space="preserve"> </w:t>
      </w:r>
      <w:r>
        <w:rPr>
          <w:sz w:val="24"/>
        </w:rPr>
        <w:t>формирования</w:t>
      </w:r>
      <w:r>
        <w:rPr>
          <w:spacing w:val="-2"/>
          <w:sz w:val="24"/>
        </w:rPr>
        <w:t xml:space="preserve"> </w:t>
      </w:r>
      <w:r>
        <w:rPr>
          <w:sz w:val="24"/>
        </w:rPr>
        <w:t>универсальных</w:t>
      </w:r>
      <w:r>
        <w:rPr>
          <w:spacing w:val="-4"/>
          <w:sz w:val="24"/>
        </w:rPr>
        <w:t xml:space="preserve"> </w:t>
      </w:r>
      <w:r>
        <w:rPr>
          <w:sz w:val="24"/>
        </w:rPr>
        <w:t>учебных</w:t>
      </w:r>
      <w:r>
        <w:rPr>
          <w:spacing w:val="-3"/>
          <w:sz w:val="24"/>
        </w:rPr>
        <w:t xml:space="preserve"> </w:t>
      </w:r>
      <w:r>
        <w:rPr>
          <w:sz w:val="24"/>
        </w:rPr>
        <w:t>действий у</w:t>
      </w:r>
      <w:r>
        <w:rPr>
          <w:spacing w:val="-11"/>
          <w:sz w:val="24"/>
        </w:rPr>
        <w:t xml:space="preserve"> </w:t>
      </w:r>
      <w:r>
        <w:rPr>
          <w:spacing w:val="-2"/>
          <w:sz w:val="24"/>
        </w:rPr>
        <w:t>обучающихся,</w:t>
      </w:r>
    </w:p>
    <w:p w14:paraId="6F2FF496">
      <w:pPr>
        <w:pStyle w:val="10"/>
        <w:numPr>
          <w:ilvl w:val="1"/>
          <w:numId w:val="5"/>
        </w:numPr>
        <w:tabs>
          <w:tab w:val="left" w:pos="2263"/>
        </w:tabs>
        <w:spacing w:before="0" w:after="0" w:line="240" w:lineRule="auto"/>
        <w:ind w:left="2263" w:right="0" w:hanging="420"/>
        <w:jc w:val="both"/>
        <w:rPr>
          <w:sz w:val="24"/>
        </w:rPr>
      </w:pPr>
      <w:r>
        <w:rPr>
          <w:sz w:val="24"/>
        </w:rPr>
        <w:t>Рабочая</w:t>
      </w:r>
      <w:r>
        <w:rPr>
          <w:spacing w:val="-3"/>
          <w:sz w:val="24"/>
        </w:rPr>
        <w:t xml:space="preserve"> </w:t>
      </w:r>
      <w:r>
        <w:rPr>
          <w:sz w:val="24"/>
        </w:rPr>
        <w:t>программа</w:t>
      </w:r>
      <w:r>
        <w:rPr>
          <w:spacing w:val="-2"/>
          <w:sz w:val="24"/>
        </w:rPr>
        <w:t xml:space="preserve"> воспитания,</w:t>
      </w:r>
    </w:p>
    <w:p w14:paraId="054A4206">
      <w:pPr>
        <w:pStyle w:val="10"/>
        <w:numPr>
          <w:ilvl w:val="1"/>
          <w:numId w:val="5"/>
        </w:numPr>
        <w:tabs>
          <w:tab w:val="left" w:pos="2416"/>
        </w:tabs>
        <w:spacing w:before="0" w:after="0" w:line="240" w:lineRule="auto"/>
        <w:ind w:left="1277" w:right="847" w:firstLine="566"/>
        <w:jc w:val="both"/>
        <w:rPr>
          <w:sz w:val="24"/>
        </w:rPr>
      </w:pPr>
      <w:r>
        <w:rPr>
          <w:sz w:val="24"/>
        </w:rPr>
        <w:t>В соответствии с пунктом 32 ФГОС ООО, утвержденного приказом Минпросвещения РФ от 31.05.2021 №287 программа коррекционной работы разрабатывается при зачислении в организацию обучающегося с ОВЗ.</w:t>
      </w:r>
    </w:p>
    <w:p w14:paraId="74C9CD00">
      <w:pPr>
        <w:pStyle w:val="7"/>
        <w:ind w:right="846"/>
      </w:pPr>
      <w:r>
        <w:t>2.4.</w:t>
      </w:r>
      <w:r>
        <w:rPr>
          <w:spacing w:val="-8"/>
        </w:rPr>
        <w:t xml:space="preserve"> </w:t>
      </w:r>
      <w:r>
        <w:t>Дополнительно</w:t>
      </w:r>
      <w:r>
        <w:rPr>
          <w:spacing w:val="-8"/>
        </w:rPr>
        <w:t xml:space="preserve"> </w:t>
      </w:r>
      <w:r>
        <w:t>разработана</w:t>
      </w:r>
      <w:r>
        <w:rPr>
          <w:spacing w:val="-9"/>
        </w:rPr>
        <w:t xml:space="preserve"> </w:t>
      </w:r>
      <w:r>
        <w:t>программа</w:t>
      </w:r>
      <w:r>
        <w:rPr>
          <w:spacing w:val="-6"/>
        </w:rPr>
        <w:t xml:space="preserve"> </w:t>
      </w:r>
      <w:r>
        <w:t>коррекционной</w:t>
      </w:r>
      <w:r>
        <w:rPr>
          <w:spacing w:val="-7"/>
        </w:rPr>
        <w:t xml:space="preserve"> </w:t>
      </w:r>
      <w:r>
        <w:t>работы</w:t>
      </w:r>
      <w:r>
        <w:rPr>
          <w:spacing w:val="-8"/>
        </w:rPr>
        <w:t xml:space="preserve"> </w:t>
      </w:r>
      <w:r>
        <w:t>для</w:t>
      </w:r>
      <w:r>
        <w:rPr>
          <w:spacing w:val="-8"/>
        </w:rPr>
        <w:t xml:space="preserve"> </w:t>
      </w:r>
      <w:r>
        <w:t>обучающихся с трудностями в обучении и социализации.</w:t>
      </w:r>
    </w:p>
    <w:p w14:paraId="1360038F">
      <w:pPr>
        <w:pStyle w:val="3"/>
        <w:numPr>
          <w:ilvl w:val="0"/>
          <w:numId w:val="5"/>
        </w:numPr>
        <w:tabs>
          <w:tab w:val="left" w:pos="2083"/>
        </w:tabs>
        <w:spacing w:before="3" w:after="0" w:line="274" w:lineRule="exact"/>
        <w:ind w:left="2083" w:right="0" w:hanging="240"/>
        <w:jc w:val="both"/>
      </w:pPr>
      <w:r>
        <w:t>Организационный</w:t>
      </w:r>
      <w:r>
        <w:rPr>
          <w:spacing w:val="-12"/>
        </w:rPr>
        <w:t xml:space="preserve"> </w:t>
      </w:r>
      <w:r>
        <w:rPr>
          <w:spacing w:val="-2"/>
        </w:rPr>
        <w:t>раздел</w:t>
      </w:r>
    </w:p>
    <w:p w14:paraId="3BBC9576">
      <w:pPr>
        <w:pStyle w:val="10"/>
        <w:numPr>
          <w:ilvl w:val="1"/>
          <w:numId w:val="5"/>
        </w:numPr>
        <w:tabs>
          <w:tab w:val="left" w:pos="2263"/>
        </w:tabs>
        <w:spacing w:before="0" w:after="0" w:line="274" w:lineRule="exact"/>
        <w:ind w:left="2263" w:right="0" w:hanging="420"/>
        <w:jc w:val="both"/>
        <w:rPr>
          <w:sz w:val="24"/>
        </w:rPr>
      </w:pPr>
      <w:r>
        <w:rPr>
          <w:sz w:val="24"/>
        </w:rPr>
        <w:t>Учебный</w:t>
      </w:r>
      <w:r>
        <w:rPr>
          <w:spacing w:val="-3"/>
          <w:sz w:val="24"/>
        </w:rPr>
        <w:t xml:space="preserve"> </w:t>
      </w:r>
      <w:r>
        <w:rPr>
          <w:spacing w:val="-4"/>
          <w:sz w:val="24"/>
        </w:rPr>
        <w:t>план,</w:t>
      </w:r>
    </w:p>
    <w:p w14:paraId="18514C9D">
      <w:pPr>
        <w:pStyle w:val="10"/>
        <w:numPr>
          <w:ilvl w:val="1"/>
          <w:numId w:val="5"/>
        </w:numPr>
        <w:tabs>
          <w:tab w:val="left" w:pos="2263"/>
        </w:tabs>
        <w:spacing w:before="0" w:after="0" w:line="240" w:lineRule="auto"/>
        <w:ind w:left="2263" w:right="0" w:hanging="420"/>
        <w:jc w:val="left"/>
        <w:rPr>
          <w:sz w:val="24"/>
        </w:rPr>
      </w:pPr>
      <w:r>
        <w:rPr>
          <w:sz w:val="24"/>
        </w:rPr>
        <w:t>План</w:t>
      </w:r>
      <w:r>
        <w:rPr>
          <w:spacing w:val="-5"/>
          <w:sz w:val="24"/>
        </w:rPr>
        <w:t xml:space="preserve"> </w:t>
      </w:r>
      <w:r>
        <w:rPr>
          <w:sz w:val="24"/>
        </w:rPr>
        <w:t>внеурочной</w:t>
      </w:r>
      <w:r>
        <w:rPr>
          <w:spacing w:val="-2"/>
          <w:sz w:val="24"/>
        </w:rPr>
        <w:t xml:space="preserve"> деятельности,</w:t>
      </w:r>
    </w:p>
    <w:p w14:paraId="5A07B69E">
      <w:pPr>
        <w:pStyle w:val="10"/>
        <w:numPr>
          <w:ilvl w:val="1"/>
          <w:numId w:val="5"/>
        </w:numPr>
        <w:tabs>
          <w:tab w:val="left" w:pos="2263"/>
        </w:tabs>
        <w:spacing w:before="0" w:after="0" w:line="240" w:lineRule="auto"/>
        <w:ind w:left="2263" w:right="0" w:hanging="420"/>
        <w:jc w:val="left"/>
        <w:rPr>
          <w:sz w:val="24"/>
        </w:rPr>
      </w:pPr>
      <w:r>
        <w:rPr>
          <w:sz w:val="24"/>
        </w:rPr>
        <w:t>Календарный</w:t>
      </w:r>
      <w:r>
        <w:rPr>
          <w:spacing w:val="-4"/>
          <w:sz w:val="24"/>
        </w:rPr>
        <w:t xml:space="preserve"> </w:t>
      </w:r>
      <w:r>
        <w:rPr>
          <w:sz w:val="24"/>
        </w:rPr>
        <w:t>учебный</w:t>
      </w:r>
      <w:r>
        <w:rPr>
          <w:spacing w:val="-5"/>
          <w:sz w:val="24"/>
        </w:rPr>
        <w:t xml:space="preserve"> </w:t>
      </w:r>
      <w:r>
        <w:rPr>
          <w:spacing w:val="-2"/>
          <w:sz w:val="24"/>
        </w:rPr>
        <w:t>график,</w:t>
      </w:r>
    </w:p>
    <w:p w14:paraId="60AB38C5">
      <w:pPr>
        <w:pStyle w:val="10"/>
        <w:numPr>
          <w:ilvl w:val="1"/>
          <w:numId w:val="5"/>
        </w:numPr>
        <w:tabs>
          <w:tab w:val="left" w:pos="2263"/>
        </w:tabs>
        <w:spacing w:before="0" w:after="0" w:line="240" w:lineRule="auto"/>
        <w:ind w:left="2263" w:right="0" w:hanging="420"/>
        <w:jc w:val="left"/>
        <w:rPr>
          <w:sz w:val="24"/>
        </w:rPr>
      </w:pPr>
      <w:r>
        <w:rPr>
          <w:sz w:val="24"/>
        </w:rPr>
        <w:t>Календарный</w:t>
      </w:r>
      <w:r>
        <w:rPr>
          <w:spacing w:val="-5"/>
          <w:sz w:val="24"/>
        </w:rPr>
        <w:t xml:space="preserve"> </w:t>
      </w:r>
      <w:r>
        <w:rPr>
          <w:sz w:val="24"/>
        </w:rPr>
        <w:t>план</w:t>
      </w:r>
      <w:r>
        <w:rPr>
          <w:spacing w:val="-6"/>
          <w:sz w:val="24"/>
        </w:rPr>
        <w:t xml:space="preserve"> </w:t>
      </w:r>
      <w:r>
        <w:rPr>
          <w:sz w:val="24"/>
        </w:rPr>
        <w:t>воспитательной</w:t>
      </w:r>
      <w:r>
        <w:rPr>
          <w:spacing w:val="-4"/>
          <w:sz w:val="24"/>
        </w:rPr>
        <w:t xml:space="preserve"> </w:t>
      </w:r>
      <w:r>
        <w:rPr>
          <w:spacing w:val="-2"/>
          <w:sz w:val="24"/>
        </w:rPr>
        <w:t>работы,</w:t>
      </w:r>
    </w:p>
    <w:p w14:paraId="5C36EC58">
      <w:pPr>
        <w:pStyle w:val="10"/>
        <w:numPr>
          <w:ilvl w:val="1"/>
          <w:numId w:val="5"/>
        </w:numPr>
        <w:tabs>
          <w:tab w:val="left" w:pos="2255"/>
        </w:tabs>
        <w:spacing w:before="0" w:after="0" w:line="240" w:lineRule="auto"/>
        <w:ind w:left="1277" w:right="844" w:firstLine="566"/>
        <w:jc w:val="both"/>
        <w:rPr>
          <w:sz w:val="24"/>
        </w:rPr>
      </w:pPr>
      <w:r>
        <w:rPr>
          <w:sz w:val="24"/>
        </w:rPr>
        <w:t>Характеристика</w:t>
      </w:r>
      <w:r>
        <w:rPr>
          <w:spacing w:val="-11"/>
          <w:sz w:val="24"/>
        </w:rPr>
        <w:t xml:space="preserve"> </w:t>
      </w:r>
      <w:r>
        <w:rPr>
          <w:sz w:val="24"/>
        </w:rPr>
        <w:t>условий</w:t>
      </w:r>
      <w:r>
        <w:rPr>
          <w:spacing w:val="-12"/>
          <w:sz w:val="24"/>
        </w:rPr>
        <w:t xml:space="preserve"> </w:t>
      </w:r>
      <w:r>
        <w:rPr>
          <w:sz w:val="24"/>
        </w:rPr>
        <w:t>реализации</w:t>
      </w:r>
      <w:r>
        <w:rPr>
          <w:spacing w:val="-12"/>
          <w:sz w:val="24"/>
        </w:rPr>
        <w:t xml:space="preserve"> </w:t>
      </w:r>
      <w:r>
        <w:rPr>
          <w:sz w:val="24"/>
        </w:rPr>
        <w:t>программы</w:t>
      </w:r>
      <w:r>
        <w:rPr>
          <w:spacing w:val="-12"/>
          <w:sz w:val="24"/>
        </w:rPr>
        <w:t xml:space="preserve"> </w:t>
      </w:r>
      <w:r>
        <w:rPr>
          <w:sz w:val="24"/>
        </w:rPr>
        <w:t>основного</w:t>
      </w:r>
      <w:r>
        <w:rPr>
          <w:spacing w:val="-12"/>
          <w:sz w:val="24"/>
        </w:rPr>
        <w:t xml:space="preserve"> </w:t>
      </w:r>
      <w:r>
        <w:rPr>
          <w:sz w:val="24"/>
        </w:rPr>
        <w:t>общего</w:t>
      </w:r>
      <w:r>
        <w:rPr>
          <w:spacing w:val="-12"/>
          <w:sz w:val="24"/>
        </w:rPr>
        <w:t xml:space="preserve"> </w:t>
      </w:r>
      <w:r>
        <w:rPr>
          <w:sz w:val="24"/>
        </w:rPr>
        <w:t>образования</w:t>
      </w:r>
      <w:r>
        <w:rPr>
          <w:spacing w:val="-6"/>
          <w:sz w:val="24"/>
        </w:rPr>
        <w:t xml:space="preserve"> </w:t>
      </w:r>
      <w:r>
        <w:rPr>
          <w:sz w:val="24"/>
        </w:rPr>
        <w:t>в соответствии с требованиями ФГОС. (</w:t>
      </w:r>
      <w:r>
        <w:rPr>
          <w:sz w:val="24"/>
          <w:u w:val="single"/>
        </w:rPr>
        <w:t>Материально-техническая база, списки</w:t>
      </w:r>
      <w:r>
        <w:rPr>
          <w:sz w:val="24"/>
        </w:rPr>
        <w:t xml:space="preserve"> </w:t>
      </w:r>
      <w:r>
        <w:rPr>
          <w:sz w:val="24"/>
          <w:u w:val="single"/>
        </w:rPr>
        <w:t>педагогических сотрудников, штатное расписание и другие документы, составляющие</w:t>
      </w:r>
      <w:r>
        <w:rPr>
          <w:sz w:val="24"/>
        </w:rPr>
        <w:t xml:space="preserve"> </w:t>
      </w:r>
      <w:r>
        <w:rPr>
          <w:sz w:val="24"/>
          <w:u w:val="single"/>
        </w:rPr>
        <w:t>характеристику</w:t>
      </w:r>
      <w:r>
        <w:rPr>
          <w:spacing w:val="-15"/>
          <w:sz w:val="24"/>
          <w:u w:val="single"/>
        </w:rPr>
        <w:t xml:space="preserve"> </w:t>
      </w:r>
      <w:r>
        <w:rPr>
          <w:sz w:val="24"/>
          <w:u w:val="single"/>
        </w:rPr>
        <w:t>условий</w:t>
      </w:r>
      <w:r>
        <w:rPr>
          <w:spacing w:val="-15"/>
          <w:sz w:val="24"/>
          <w:u w:val="single"/>
        </w:rPr>
        <w:t xml:space="preserve"> </w:t>
      </w:r>
      <w:r>
        <w:rPr>
          <w:sz w:val="24"/>
          <w:u w:val="single"/>
        </w:rPr>
        <w:t>реализации</w:t>
      </w:r>
      <w:r>
        <w:rPr>
          <w:spacing w:val="-15"/>
          <w:sz w:val="24"/>
          <w:u w:val="single"/>
        </w:rPr>
        <w:t xml:space="preserve"> </w:t>
      </w:r>
      <w:r>
        <w:rPr>
          <w:sz w:val="24"/>
          <w:u w:val="single"/>
        </w:rPr>
        <w:t>программы,</w:t>
      </w:r>
      <w:r>
        <w:rPr>
          <w:spacing w:val="-12"/>
          <w:sz w:val="24"/>
          <w:u w:val="single"/>
        </w:rPr>
        <w:t xml:space="preserve"> </w:t>
      </w:r>
      <w:r>
        <w:rPr>
          <w:sz w:val="24"/>
          <w:u w:val="single"/>
        </w:rPr>
        <w:t>актуализируются</w:t>
      </w:r>
      <w:r>
        <w:rPr>
          <w:spacing w:val="-15"/>
          <w:sz w:val="24"/>
          <w:u w:val="single"/>
        </w:rPr>
        <w:t xml:space="preserve"> </w:t>
      </w:r>
      <w:r>
        <w:rPr>
          <w:sz w:val="24"/>
          <w:u w:val="single"/>
        </w:rPr>
        <w:t>ежегодно</w:t>
      </w:r>
      <w:r>
        <w:rPr>
          <w:spacing w:val="-12"/>
          <w:sz w:val="24"/>
          <w:u w:val="single"/>
        </w:rPr>
        <w:t xml:space="preserve"> </w:t>
      </w:r>
      <w:r>
        <w:rPr>
          <w:sz w:val="24"/>
          <w:u w:val="single"/>
        </w:rPr>
        <w:t>перед</w:t>
      </w:r>
      <w:r>
        <w:rPr>
          <w:spacing w:val="-15"/>
          <w:sz w:val="24"/>
          <w:u w:val="single"/>
        </w:rPr>
        <w:t xml:space="preserve"> </w:t>
      </w:r>
      <w:r>
        <w:rPr>
          <w:sz w:val="24"/>
          <w:u w:val="single"/>
        </w:rPr>
        <w:t>началом</w:t>
      </w:r>
      <w:r>
        <w:rPr>
          <w:sz w:val="24"/>
        </w:rPr>
        <w:t xml:space="preserve"> </w:t>
      </w:r>
      <w:r>
        <w:rPr>
          <w:sz w:val="24"/>
          <w:u w:val="single"/>
        </w:rPr>
        <w:t>учебного года и являются Приложением к ООП</w:t>
      </w:r>
      <w:r>
        <w:rPr>
          <w:sz w:val="24"/>
        </w:rPr>
        <w:t>).</w:t>
      </w:r>
    </w:p>
    <w:p w14:paraId="1572C563">
      <w:pPr>
        <w:pStyle w:val="7"/>
        <w:spacing w:before="1"/>
        <w:ind w:right="848"/>
      </w:pPr>
      <w:r>
        <w:t>Реализация ООП ООО обеспечивает право каждого человека на образование, недопустимость дискриминации в сфере образования.</w:t>
      </w:r>
    </w:p>
    <w:p w14:paraId="45594547">
      <w:pPr>
        <w:pStyle w:val="7"/>
        <w:ind w:right="848"/>
      </w:pPr>
      <w:r>
        <w:t>Программа</w:t>
      </w:r>
      <w:r>
        <w:rPr>
          <w:spacing w:val="-4"/>
        </w:rPr>
        <w:t xml:space="preserve"> </w:t>
      </w:r>
      <w:r>
        <w:t>разработана</w:t>
      </w:r>
      <w:r>
        <w:rPr>
          <w:spacing w:val="-3"/>
        </w:rPr>
        <w:t xml:space="preserve"> </w:t>
      </w:r>
      <w:r>
        <w:t>и</w:t>
      </w:r>
      <w:r>
        <w:rPr>
          <w:spacing w:val="-2"/>
        </w:rPr>
        <w:t xml:space="preserve"> </w:t>
      </w:r>
      <w:r>
        <w:t>реализуется</w:t>
      </w:r>
      <w:r>
        <w:rPr>
          <w:spacing w:val="-5"/>
        </w:rPr>
        <w:t xml:space="preserve"> </w:t>
      </w:r>
      <w:r>
        <w:t>педагогическим</w:t>
      </w:r>
      <w:r>
        <w:rPr>
          <w:spacing w:val="-5"/>
        </w:rPr>
        <w:t xml:space="preserve"> </w:t>
      </w:r>
      <w:r>
        <w:t>коллективом</w:t>
      </w:r>
      <w:r>
        <w:rPr>
          <w:spacing w:val="-5"/>
        </w:rPr>
        <w:t xml:space="preserve"> </w:t>
      </w:r>
      <w:r>
        <w:t>образовательной организации. При реализации программы используются педагогически обоснованные формы,</w:t>
      </w:r>
      <w:r>
        <w:rPr>
          <w:spacing w:val="-15"/>
        </w:rPr>
        <w:t xml:space="preserve"> </w:t>
      </w:r>
      <w:r>
        <w:t>средства,</w:t>
      </w:r>
      <w:r>
        <w:rPr>
          <w:spacing w:val="-15"/>
        </w:rPr>
        <w:t xml:space="preserve"> </w:t>
      </w:r>
      <w:r>
        <w:t>методы</w:t>
      </w:r>
      <w:r>
        <w:rPr>
          <w:spacing w:val="-15"/>
        </w:rPr>
        <w:t xml:space="preserve"> </w:t>
      </w:r>
      <w:r>
        <w:t>обучения</w:t>
      </w:r>
      <w:r>
        <w:rPr>
          <w:spacing w:val="-15"/>
        </w:rPr>
        <w:t xml:space="preserve"> </w:t>
      </w:r>
      <w:r>
        <w:t>и</w:t>
      </w:r>
      <w:r>
        <w:rPr>
          <w:spacing w:val="-15"/>
        </w:rPr>
        <w:t xml:space="preserve"> </w:t>
      </w:r>
      <w:r>
        <w:t>воспитания.</w:t>
      </w:r>
      <w:r>
        <w:rPr>
          <w:spacing w:val="-15"/>
        </w:rPr>
        <w:t xml:space="preserve"> </w:t>
      </w:r>
      <w:r>
        <w:t>Каждый</w:t>
      </w:r>
      <w:r>
        <w:rPr>
          <w:spacing w:val="-15"/>
        </w:rPr>
        <w:t xml:space="preserve"> </w:t>
      </w:r>
      <w:r>
        <w:t>педагог</w:t>
      </w:r>
      <w:r>
        <w:rPr>
          <w:spacing w:val="-15"/>
        </w:rPr>
        <w:t xml:space="preserve"> </w:t>
      </w:r>
      <w:r>
        <w:t>имеет</w:t>
      </w:r>
      <w:r>
        <w:rPr>
          <w:spacing w:val="-15"/>
        </w:rPr>
        <w:t xml:space="preserve"> </w:t>
      </w:r>
      <w:r>
        <w:t>право</w:t>
      </w:r>
      <w:r>
        <w:rPr>
          <w:spacing w:val="-15"/>
        </w:rPr>
        <w:t xml:space="preserve"> </w:t>
      </w:r>
      <w:r>
        <w:t>на</w:t>
      </w:r>
      <w:r>
        <w:rPr>
          <w:spacing w:val="-15"/>
        </w:rPr>
        <w:t xml:space="preserve"> </w:t>
      </w:r>
      <w:r>
        <w:t>их</w:t>
      </w:r>
      <w:r>
        <w:rPr>
          <w:spacing w:val="-15"/>
        </w:rPr>
        <w:t xml:space="preserve"> </w:t>
      </w:r>
      <w:r>
        <w:t>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1ED76487">
      <w:pPr>
        <w:pStyle w:val="7"/>
        <w:ind w:right="847"/>
      </w:pPr>
      <w:r>
        <w:t>Обучение по образовательной программе реализуется с учетом потребностей, возможностей</w:t>
      </w:r>
      <w:r>
        <w:rPr>
          <w:spacing w:val="-4"/>
        </w:rPr>
        <w:t xml:space="preserve"> </w:t>
      </w:r>
      <w:r>
        <w:t>личности</w:t>
      </w:r>
      <w:r>
        <w:rPr>
          <w:spacing w:val="-4"/>
        </w:rPr>
        <w:t xml:space="preserve"> </w:t>
      </w:r>
      <w:r>
        <w:t>и</w:t>
      </w:r>
      <w:r>
        <w:rPr>
          <w:spacing w:val="-4"/>
        </w:rPr>
        <w:t xml:space="preserve"> </w:t>
      </w:r>
      <w:r>
        <w:t>в</w:t>
      </w:r>
      <w:r>
        <w:rPr>
          <w:spacing w:val="-5"/>
        </w:rPr>
        <w:t xml:space="preserve"> </w:t>
      </w:r>
      <w:r>
        <w:t>зависимости</w:t>
      </w:r>
      <w:r>
        <w:rPr>
          <w:spacing w:val="-3"/>
        </w:rPr>
        <w:t xml:space="preserve"> </w:t>
      </w:r>
      <w:r>
        <w:t>от</w:t>
      </w:r>
      <w:r>
        <w:rPr>
          <w:spacing w:val="-4"/>
        </w:rPr>
        <w:t xml:space="preserve"> </w:t>
      </w:r>
      <w:r>
        <w:t>объема</w:t>
      </w:r>
      <w:r>
        <w:rPr>
          <w:spacing w:val="-5"/>
        </w:rPr>
        <w:t xml:space="preserve"> </w:t>
      </w:r>
      <w:r>
        <w:t>обязательных</w:t>
      </w:r>
      <w:r>
        <w:rPr>
          <w:spacing w:val="-3"/>
        </w:rPr>
        <w:t xml:space="preserve"> </w:t>
      </w:r>
      <w:r>
        <w:t>занятий</w:t>
      </w:r>
      <w:r>
        <w:rPr>
          <w:spacing w:val="-4"/>
        </w:rPr>
        <w:t xml:space="preserve"> </w:t>
      </w:r>
      <w:r>
        <w:t>педагогического работника с обучающимися осуществляется в очной, очно-заочной или заочной форме.</w:t>
      </w:r>
    </w:p>
    <w:p w14:paraId="513F712F">
      <w:pPr>
        <w:pStyle w:val="7"/>
        <w:ind w:right="845"/>
      </w:pPr>
      <w:r>
        <w:t>Обучение в образовательной организации при реализации данной образовательной программы организовано по 6-дневной учебной неделе.</w:t>
      </w:r>
    </w:p>
    <w:p w14:paraId="6FEAAD1B">
      <w:pPr>
        <w:pStyle w:val="7"/>
        <w:ind w:right="850"/>
      </w:pPr>
      <w:r>
        <w:t>Общий объем</w:t>
      </w:r>
      <w:r>
        <w:rPr>
          <w:spacing w:val="-2"/>
        </w:rPr>
        <w:t xml:space="preserve"> </w:t>
      </w:r>
      <w:r>
        <w:t>аудиторной нагрузки определяется учебным планом, часы</w:t>
      </w:r>
      <w:r>
        <w:rPr>
          <w:spacing w:val="-1"/>
        </w:rPr>
        <w:t xml:space="preserve"> </w:t>
      </w:r>
      <w:r>
        <w:t>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w:t>
      </w:r>
    </w:p>
    <w:p w14:paraId="5776B3E5">
      <w:pPr>
        <w:pStyle w:val="7"/>
        <w:spacing w:after="0"/>
        <w:sectPr>
          <w:pgSz w:w="11910" w:h="16840"/>
          <w:pgMar w:top="920" w:right="0" w:bottom="280" w:left="425" w:header="736" w:footer="0" w:gutter="0"/>
          <w:cols w:space="720" w:num="1"/>
        </w:sectPr>
      </w:pPr>
    </w:p>
    <w:p w14:paraId="0ED6F270">
      <w:pPr>
        <w:pStyle w:val="2"/>
        <w:numPr>
          <w:ilvl w:val="1"/>
          <w:numId w:val="1"/>
        </w:numPr>
        <w:tabs>
          <w:tab w:val="left" w:pos="2844"/>
        </w:tabs>
        <w:spacing w:before="193" w:after="0" w:line="240" w:lineRule="auto"/>
        <w:ind w:left="1641" w:right="1000" w:firstLine="352"/>
        <w:jc w:val="left"/>
      </w:pPr>
      <w:r>
        <w:t>ПЛАНИРУЕМЫЕ</w:t>
      </w:r>
      <w:r>
        <w:rPr>
          <w:spacing w:val="-12"/>
        </w:rPr>
        <w:t xml:space="preserve"> </w:t>
      </w:r>
      <w:r>
        <w:t>РЕЗУЛЬТАТЫ</w:t>
      </w:r>
      <w:r>
        <w:rPr>
          <w:spacing w:val="-13"/>
        </w:rPr>
        <w:t xml:space="preserve"> </w:t>
      </w:r>
      <w:r>
        <w:t>ОСВОЕНИЯ</w:t>
      </w:r>
      <w:r>
        <w:rPr>
          <w:spacing w:val="-14"/>
        </w:rPr>
        <w:t xml:space="preserve"> </w:t>
      </w:r>
      <w:r>
        <w:t>ОБУЧАЮЩИМИСЯ ОСНОВНОЙ ОБРАЗОВАТЕЛЬНОЙ ПРОГРАММЫ ОСНОВНОГО ОБЩЕГО</w:t>
      </w:r>
    </w:p>
    <w:p w14:paraId="70DD360D">
      <w:pPr>
        <w:spacing w:before="1" w:line="274" w:lineRule="exact"/>
        <w:ind w:left="5024" w:right="0" w:firstLine="0"/>
        <w:jc w:val="left"/>
        <w:rPr>
          <w:b/>
          <w:sz w:val="24"/>
        </w:rPr>
      </w:pPr>
      <w:r>
        <w:rPr>
          <w:b/>
          <w:spacing w:val="-2"/>
          <w:sz w:val="24"/>
        </w:rPr>
        <w:t>ОБРАЗОВАНИЯ</w:t>
      </w:r>
    </w:p>
    <w:p w14:paraId="114EDBE6">
      <w:pPr>
        <w:pStyle w:val="7"/>
        <w:ind w:right="844"/>
      </w:pPr>
      <w: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w:t>
      </w:r>
      <w:r>
        <w:rPr>
          <w:spacing w:val="-2"/>
        </w:rPr>
        <w:t>образования.</w:t>
      </w:r>
    </w:p>
    <w:p w14:paraId="53ACB934">
      <w:pPr>
        <w:pStyle w:val="7"/>
        <w:ind w:right="853"/>
      </w:pPr>
      <w:r>
        <w:t>Достижение планируемых результатов является целью при выборе средств обучения и воспитания, а также учебно-методической литературы.</w:t>
      </w:r>
    </w:p>
    <w:p w14:paraId="17AE1441">
      <w:pPr>
        <w:pStyle w:val="7"/>
        <w:ind w:right="850"/>
      </w:pPr>
      <w:r>
        <w:t>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w:t>
      </w:r>
    </w:p>
    <w:p w14:paraId="3496AFFA">
      <w:pPr>
        <w:pStyle w:val="7"/>
        <w:ind w:right="848"/>
      </w:pPr>
      <w:r>
        <w:t>Обучающийся после завершения освоения основной образовательной программы основного общего образования должен достичь следующих результатов:</w:t>
      </w:r>
    </w:p>
    <w:p w14:paraId="588B1383">
      <w:pPr>
        <w:pStyle w:val="7"/>
        <w:ind w:right="842"/>
      </w:pPr>
      <w:r>
        <w:rPr>
          <w:b/>
          <w:color w:val="221E1F"/>
        </w:rPr>
        <w:t xml:space="preserve">Личностные результаты </w:t>
      </w:r>
      <w:r>
        <w:rPr>
          <w:color w:val="221E1F"/>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35CA5FC2">
      <w:pPr>
        <w:pStyle w:val="7"/>
        <w:ind w:right="845"/>
      </w:pPr>
      <w:r>
        <w:rPr>
          <w:color w:val="221E1F"/>
        </w:rPr>
        <w:t xml:space="preserve">Личностные результаты освоения ООП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Pr>
          <w:color w:val="221E1F"/>
          <w:spacing w:val="-2"/>
        </w:rPr>
        <w:t>личности.</w:t>
      </w:r>
    </w:p>
    <w:p w14:paraId="6C3F3F99">
      <w:pPr>
        <w:pStyle w:val="7"/>
        <w:ind w:right="844"/>
      </w:pPr>
      <w:r>
        <w:t>Личностные результаты освоения ООП ООО отражают готовность обучающихся руководствоваться системой позитивных ценностных ориентаций и расширение опыта деятельности</w:t>
      </w:r>
      <w:r>
        <w:rPr>
          <w:spacing w:val="-7"/>
        </w:rPr>
        <w:t xml:space="preserve"> </w:t>
      </w:r>
      <w:r>
        <w:t>на</w:t>
      </w:r>
      <w:r>
        <w:rPr>
          <w:spacing w:val="-7"/>
        </w:rPr>
        <w:t xml:space="preserve"> </w:t>
      </w:r>
      <w:r>
        <w:t>ее</w:t>
      </w:r>
      <w:r>
        <w:rPr>
          <w:spacing w:val="-7"/>
        </w:rPr>
        <w:t xml:space="preserve"> </w:t>
      </w:r>
      <w:r>
        <w:t>основе</w:t>
      </w:r>
      <w:r>
        <w:rPr>
          <w:spacing w:val="-7"/>
        </w:rPr>
        <w:t xml:space="preserve"> </w:t>
      </w:r>
      <w:r>
        <w:t>и</w:t>
      </w:r>
      <w:r>
        <w:rPr>
          <w:spacing w:val="-5"/>
        </w:rPr>
        <w:t xml:space="preserve"> </w:t>
      </w:r>
      <w:r>
        <w:t>в</w:t>
      </w:r>
      <w:r>
        <w:rPr>
          <w:spacing w:val="-6"/>
        </w:rPr>
        <w:t xml:space="preserve"> </w:t>
      </w:r>
      <w:r>
        <w:t>процессе</w:t>
      </w:r>
      <w:r>
        <w:rPr>
          <w:spacing w:val="-7"/>
        </w:rPr>
        <w:t xml:space="preserve"> </w:t>
      </w:r>
      <w:r>
        <w:t>реализации</w:t>
      </w:r>
      <w:r>
        <w:rPr>
          <w:spacing w:val="-5"/>
        </w:rPr>
        <w:t xml:space="preserve"> </w:t>
      </w:r>
      <w:r>
        <w:t>основных</w:t>
      </w:r>
      <w:r>
        <w:rPr>
          <w:spacing w:val="-7"/>
        </w:rPr>
        <w:t xml:space="preserve"> </w:t>
      </w:r>
      <w:r>
        <w:t>направлений</w:t>
      </w:r>
      <w:r>
        <w:rPr>
          <w:spacing w:val="-5"/>
        </w:rPr>
        <w:t xml:space="preserve"> </w:t>
      </w:r>
      <w:r>
        <w:t>воспитательной деятельности,</w:t>
      </w:r>
      <w:r>
        <w:rPr>
          <w:spacing w:val="-8"/>
        </w:rPr>
        <w:t xml:space="preserve"> </w:t>
      </w:r>
      <w:r>
        <w:t>в</w:t>
      </w:r>
      <w:r>
        <w:rPr>
          <w:spacing w:val="-9"/>
        </w:rPr>
        <w:t xml:space="preserve"> </w:t>
      </w:r>
      <w:r>
        <w:t>том</w:t>
      </w:r>
      <w:r>
        <w:rPr>
          <w:spacing w:val="-8"/>
        </w:rPr>
        <w:t xml:space="preserve"> </w:t>
      </w:r>
      <w:r>
        <w:t>числе</w:t>
      </w:r>
      <w:r>
        <w:rPr>
          <w:spacing w:val="-9"/>
        </w:rPr>
        <w:t xml:space="preserve"> </w:t>
      </w:r>
      <w:r>
        <w:t>в</w:t>
      </w:r>
      <w:r>
        <w:rPr>
          <w:spacing w:val="-9"/>
        </w:rPr>
        <w:t xml:space="preserve"> </w:t>
      </w:r>
      <w:r>
        <w:t>части:</w:t>
      </w:r>
      <w:r>
        <w:rPr>
          <w:spacing w:val="-8"/>
        </w:rPr>
        <w:t xml:space="preserve"> </w:t>
      </w:r>
      <w:r>
        <w:t>гражданского</w:t>
      </w:r>
      <w:r>
        <w:rPr>
          <w:spacing w:val="-8"/>
        </w:rPr>
        <w:t xml:space="preserve"> </w:t>
      </w:r>
      <w:r>
        <w:t>воспитания,</w:t>
      </w:r>
      <w:r>
        <w:rPr>
          <w:spacing w:val="-11"/>
        </w:rPr>
        <w:t xml:space="preserve"> </w:t>
      </w:r>
      <w:r>
        <w:t>патриотического</w:t>
      </w:r>
      <w:r>
        <w:rPr>
          <w:spacing w:val="-8"/>
        </w:rPr>
        <w:t xml:space="preserve"> </w:t>
      </w:r>
      <w:r>
        <w:t>воспитания, духовно-нравственного воспитания, эстетического воспитания, физического воспитания, формирования</w:t>
      </w:r>
      <w:r>
        <w:rPr>
          <w:spacing w:val="-7"/>
        </w:rPr>
        <w:t xml:space="preserve"> </w:t>
      </w:r>
      <w:r>
        <w:t>культуры</w:t>
      </w:r>
      <w:r>
        <w:rPr>
          <w:spacing w:val="-7"/>
        </w:rPr>
        <w:t xml:space="preserve"> </w:t>
      </w:r>
      <w:r>
        <w:t>здоровья</w:t>
      </w:r>
      <w:r>
        <w:rPr>
          <w:spacing w:val="-7"/>
        </w:rPr>
        <w:t xml:space="preserve"> </w:t>
      </w:r>
      <w:r>
        <w:t>и</w:t>
      </w:r>
      <w:r>
        <w:rPr>
          <w:spacing w:val="-6"/>
        </w:rPr>
        <w:t xml:space="preserve"> </w:t>
      </w:r>
      <w:r>
        <w:t>эмоционального</w:t>
      </w:r>
      <w:r>
        <w:rPr>
          <w:spacing w:val="-7"/>
        </w:rPr>
        <w:t xml:space="preserve"> </w:t>
      </w:r>
      <w:r>
        <w:t>благополучия,</w:t>
      </w:r>
      <w:r>
        <w:rPr>
          <w:spacing w:val="-7"/>
        </w:rPr>
        <w:t xml:space="preserve"> </w:t>
      </w:r>
      <w:r>
        <w:t>трудового</w:t>
      </w:r>
      <w:r>
        <w:rPr>
          <w:spacing w:val="-5"/>
        </w:rPr>
        <w:t xml:space="preserve"> </w:t>
      </w:r>
      <w:r>
        <w:t>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6723F38D">
      <w:pPr>
        <w:pStyle w:val="7"/>
        <w:ind w:right="843"/>
      </w:pPr>
      <w:r>
        <w:rPr>
          <w:b/>
        </w:rPr>
        <w:t xml:space="preserve">Метапредметные результаты </w:t>
      </w: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w:t>
      </w:r>
      <w:r>
        <w:rPr>
          <w:spacing w:val="-2"/>
        </w:rPr>
        <w:t xml:space="preserve"> </w:t>
      </w:r>
      <w:r>
        <w:t>модулей</w:t>
      </w:r>
      <w:r>
        <w:rPr>
          <w:spacing w:val="-3"/>
        </w:rPr>
        <w:t xml:space="preserve"> </w:t>
      </w:r>
      <w:r>
        <w:t>в</w:t>
      </w:r>
      <w:r>
        <w:rPr>
          <w:spacing w:val="-4"/>
        </w:rPr>
        <w:t xml:space="preserve"> </w:t>
      </w:r>
      <w:r>
        <w:t>целостную</w:t>
      </w:r>
      <w:r>
        <w:rPr>
          <w:spacing w:val="-3"/>
        </w:rPr>
        <w:t xml:space="preserve"> </w:t>
      </w:r>
      <w:r>
        <w:t>научную</w:t>
      </w:r>
      <w:r>
        <w:rPr>
          <w:spacing w:val="-3"/>
        </w:rPr>
        <w:t xml:space="preserve"> </w:t>
      </w:r>
      <w:r>
        <w:t>картину</w:t>
      </w:r>
      <w:r>
        <w:rPr>
          <w:spacing w:val="-9"/>
        </w:rPr>
        <w:t xml:space="preserve"> </w:t>
      </w:r>
      <w:r>
        <w:t>мира)</w:t>
      </w:r>
      <w:r>
        <w:rPr>
          <w:spacing w:val="-3"/>
        </w:rPr>
        <w:t xml:space="preserve"> </w:t>
      </w:r>
      <w:r>
        <w:t>и</w:t>
      </w:r>
      <w:r>
        <w:rPr>
          <w:spacing w:val="-2"/>
        </w:rPr>
        <w:t xml:space="preserve"> </w:t>
      </w:r>
      <w:r>
        <w:t>универсальные</w:t>
      </w:r>
      <w:r>
        <w:rPr>
          <w:spacing w:val="-3"/>
        </w:rPr>
        <w:t xml:space="preserve"> </w:t>
      </w:r>
      <w:r>
        <w:t>учебные</w:t>
      </w:r>
      <w:r>
        <w:rPr>
          <w:spacing w:val="-5"/>
        </w:rPr>
        <w:t xml:space="preserve"> </w:t>
      </w:r>
      <w:r>
        <w:t>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w:t>
      </w:r>
      <w:r>
        <w:rPr>
          <w:spacing w:val="-15"/>
        </w:rPr>
        <w:t xml:space="preserve"> </w:t>
      </w:r>
      <w:r>
        <w:t>образовательной</w:t>
      </w:r>
      <w:r>
        <w:rPr>
          <w:spacing w:val="-15"/>
        </w:rPr>
        <w:t xml:space="preserve"> </w:t>
      </w:r>
      <w:r>
        <w:t>траектории;</w:t>
      </w:r>
      <w:r>
        <w:rPr>
          <w:spacing w:val="-15"/>
        </w:rPr>
        <w:t xml:space="preserve"> </w:t>
      </w:r>
      <w:r>
        <w:t>овладение</w:t>
      </w:r>
      <w:r>
        <w:rPr>
          <w:spacing w:val="-15"/>
        </w:rPr>
        <w:t xml:space="preserve"> </w:t>
      </w:r>
      <w:r>
        <w:t>навыками</w:t>
      </w:r>
      <w:r>
        <w:rPr>
          <w:spacing w:val="-15"/>
        </w:rPr>
        <w:t xml:space="preserve"> </w:t>
      </w:r>
      <w:r>
        <w:t>работы</w:t>
      </w:r>
      <w:r>
        <w:rPr>
          <w:spacing w:val="-15"/>
        </w:rPr>
        <w:t xml:space="preserve"> </w:t>
      </w:r>
      <w:r>
        <w:t>с</w:t>
      </w:r>
      <w:r>
        <w:rPr>
          <w:spacing w:val="-15"/>
        </w:rPr>
        <w:t xml:space="preserve"> </w:t>
      </w:r>
      <w:r>
        <w:t>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66772A5A">
      <w:pPr>
        <w:pStyle w:val="7"/>
        <w:ind w:right="853"/>
        <w:jc w:val="left"/>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познавательными универсальными учебными действиями;</w:t>
      </w:r>
      <w:r>
        <w:rPr>
          <w:spacing w:val="-10"/>
        </w:rPr>
        <w:t xml:space="preserve"> </w:t>
      </w:r>
      <w:r>
        <w:t>коммуникативными</w:t>
      </w:r>
      <w:r>
        <w:rPr>
          <w:spacing w:val="-7"/>
        </w:rPr>
        <w:t xml:space="preserve"> </w:t>
      </w:r>
      <w:r>
        <w:t>универсальными</w:t>
      </w:r>
      <w:r>
        <w:rPr>
          <w:spacing w:val="-7"/>
        </w:rPr>
        <w:t xml:space="preserve"> </w:t>
      </w:r>
      <w:r>
        <w:t>учебными</w:t>
      </w:r>
      <w:r>
        <w:rPr>
          <w:spacing w:val="-10"/>
        </w:rPr>
        <w:t xml:space="preserve"> </w:t>
      </w:r>
      <w:r>
        <w:t>действиями;</w:t>
      </w:r>
      <w:r>
        <w:rPr>
          <w:spacing w:val="-10"/>
        </w:rPr>
        <w:t xml:space="preserve"> </w:t>
      </w:r>
      <w:r>
        <w:t>регулятивными универсальными учебными действиями.</w:t>
      </w:r>
    </w:p>
    <w:p w14:paraId="0C479A06">
      <w:pPr>
        <w:pStyle w:val="7"/>
        <w:ind w:left="1843" w:firstLine="0"/>
        <w:jc w:val="left"/>
      </w:pPr>
      <w:r>
        <w:t>Овладение</w:t>
      </w:r>
      <w:r>
        <w:rPr>
          <w:spacing w:val="36"/>
        </w:rPr>
        <w:t xml:space="preserve"> </w:t>
      </w:r>
      <w:r>
        <w:t>познавательными</w:t>
      </w:r>
      <w:r>
        <w:rPr>
          <w:spacing w:val="43"/>
        </w:rPr>
        <w:t xml:space="preserve"> </w:t>
      </w:r>
      <w:r>
        <w:t>универсальными</w:t>
      </w:r>
      <w:r>
        <w:rPr>
          <w:spacing w:val="43"/>
        </w:rPr>
        <w:t xml:space="preserve"> </w:t>
      </w:r>
      <w:r>
        <w:t>учебными</w:t>
      </w:r>
      <w:r>
        <w:rPr>
          <w:spacing w:val="45"/>
        </w:rPr>
        <w:t xml:space="preserve"> </w:t>
      </w:r>
      <w:r>
        <w:t>действиями</w:t>
      </w:r>
      <w:r>
        <w:rPr>
          <w:spacing w:val="41"/>
        </w:rPr>
        <w:t xml:space="preserve"> </w:t>
      </w:r>
      <w:r>
        <w:rPr>
          <w:spacing w:val="-2"/>
        </w:rPr>
        <w:t>предполагает</w:t>
      </w:r>
    </w:p>
    <w:p w14:paraId="589AADB0">
      <w:pPr>
        <w:pStyle w:val="7"/>
        <w:spacing w:after="0"/>
        <w:jc w:val="left"/>
        <w:sectPr>
          <w:pgSz w:w="11910" w:h="16840"/>
          <w:pgMar w:top="920" w:right="0" w:bottom="280" w:left="425" w:header="736" w:footer="0" w:gutter="0"/>
          <w:cols w:space="720" w:num="1"/>
        </w:sectPr>
      </w:pPr>
    </w:p>
    <w:p w14:paraId="602ADA6B">
      <w:pPr>
        <w:pStyle w:val="7"/>
        <w:spacing w:before="189"/>
        <w:ind w:right="853" w:firstLine="0"/>
        <w:jc w:val="left"/>
      </w:pPr>
      <w:r>
        <w:t>умение использовать базовые логические действия, базовые исследовательские действия, работать с информацией.</w:t>
      </w:r>
    </w:p>
    <w:p w14:paraId="12C1754A">
      <w:pPr>
        <w:pStyle w:val="7"/>
        <w:tabs>
          <w:tab w:val="left" w:pos="3237"/>
          <w:tab w:val="left" w:pos="4479"/>
          <w:tab w:val="left" w:pos="6666"/>
          <w:tab w:val="left" w:pos="8524"/>
          <w:tab w:val="left" w:pos="9687"/>
        </w:tabs>
        <w:ind w:right="852"/>
        <w:jc w:val="right"/>
      </w:pPr>
      <w:r>
        <w:rPr>
          <w:spacing w:val="-2"/>
        </w:rPr>
        <w:t>Овладение</w:t>
      </w:r>
      <w:r>
        <w:tab/>
      </w:r>
      <w:r>
        <w:rPr>
          <w:spacing w:val="-2"/>
        </w:rPr>
        <w:t>системой</w:t>
      </w:r>
      <w:r>
        <w:tab/>
      </w:r>
      <w:r>
        <w:rPr>
          <w:spacing w:val="-2"/>
        </w:rPr>
        <w:t>коммуникативных</w:t>
      </w:r>
      <w:r>
        <w:tab/>
      </w:r>
      <w:r>
        <w:rPr>
          <w:spacing w:val="-2"/>
        </w:rPr>
        <w:t>универсальных</w:t>
      </w:r>
      <w:r>
        <w:tab/>
      </w:r>
      <w:r>
        <w:rPr>
          <w:spacing w:val="-2"/>
        </w:rPr>
        <w:t>учебных</w:t>
      </w:r>
      <w:r>
        <w:tab/>
      </w:r>
      <w:r>
        <w:rPr>
          <w:spacing w:val="-2"/>
        </w:rPr>
        <w:t xml:space="preserve">действий </w:t>
      </w:r>
      <w:r>
        <w:t>обеспечивает</w:t>
      </w:r>
      <w:r>
        <w:rPr>
          <w:spacing w:val="-7"/>
        </w:rPr>
        <w:t xml:space="preserve"> </w:t>
      </w:r>
      <w:r>
        <w:t>сформированность</w:t>
      </w:r>
      <w:r>
        <w:rPr>
          <w:spacing w:val="-4"/>
        </w:rPr>
        <w:t xml:space="preserve"> </w:t>
      </w:r>
      <w:r>
        <w:t>социальных</w:t>
      </w:r>
      <w:r>
        <w:rPr>
          <w:spacing w:val="-3"/>
        </w:rPr>
        <w:t xml:space="preserve"> </w:t>
      </w:r>
      <w:r>
        <w:t>навыков</w:t>
      </w:r>
      <w:r>
        <w:rPr>
          <w:spacing w:val="-6"/>
        </w:rPr>
        <w:t xml:space="preserve"> </w:t>
      </w:r>
      <w:r>
        <w:t>общения,</w:t>
      </w:r>
      <w:r>
        <w:rPr>
          <w:spacing w:val="-2"/>
        </w:rPr>
        <w:t xml:space="preserve"> </w:t>
      </w:r>
      <w:r>
        <w:t>совместной</w:t>
      </w:r>
      <w:r>
        <w:rPr>
          <w:spacing w:val="-4"/>
        </w:rPr>
        <w:t xml:space="preserve"> </w:t>
      </w:r>
      <w:r>
        <w:rPr>
          <w:spacing w:val="-2"/>
        </w:rPr>
        <w:t>деятельности.</w:t>
      </w:r>
    </w:p>
    <w:p w14:paraId="0C8BB7E7">
      <w:pPr>
        <w:pStyle w:val="7"/>
        <w:ind w:right="854"/>
      </w:pPr>
      <w:r>
        <w:t>Овладение</w:t>
      </w:r>
      <w:r>
        <w:rPr>
          <w:spacing w:val="-1"/>
        </w:rPr>
        <w:t xml:space="preserve"> </w:t>
      </w:r>
      <w:r>
        <w:t>регулятивными универсальными учебными действиями включает умения самоорганизации, самоконтроля, развитие эмоционального интеллекта.</w:t>
      </w:r>
    </w:p>
    <w:p w14:paraId="5FE9C55B">
      <w:pPr>
        <w:pStyle w:val="7"/>
        <w:ind w:right="842"/>
      </w:pPr>
      <w:r>
        <w:rPr>
          <w:b/>
        </w:rPr>
        <w:t xml:space="preserve">Предметные результаты </w:t>
      </w:r>
      <w:r>
        <w:t>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3B3E9B5">
      <w:pPr>
        <w:pStyle w:val="7"/>
        <w:ind w:right="846"/>
      </w:pPr>
      <w:r>
        <w:t>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w:t>
      </w:r>
      <w:r>
        <w:rPr>
          <w:spacing w:val="-1"/>
        </w:rPr>
        <w:t xml:space="preserve"> </w:t>
      </w:r>
      <w:r>
        <w:t>планом</w:t>
      </w:r>
      <w:r>
        <w:rPr>
          <w:spacing w:val="-3"/>
        </w:rPr>
        <w:t xml:space="preserve"> </w:t>
      </w:r>
      <w:r>
        <w:t>внеурочной деятельности, а</w:t>
      </w:r>
      <w:r>
        <w:rPr>
          <w:spacing w:val="-1"/>
        </w:rPr>
        <w:t xml:space="preserve"> </w:t>
      </w:r>
      <w:r>
        <w:t>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w:t>
      </w:r>
    </w:p>
    <w:p w14:paraId="3C7B6719">
      <w:pPr>
        <w:pStyle w:val="7"/>
        <w:spacing w:before="1"/>
        <w:ind w:right="848"/>
      </w:pPr>
      <w:r>
        <w:t>Вышеуказанные программы должны содержать планируемые результаты освоения обучающимися программы основного общего образования:</w:t>
      </w:r>
    </w:p>
    <w:p w14:paraId="4D37DD88">
      <w:pPr>
        <w:pStyle w:val="10"/>
        <w:numPr>
          <w:ilvl w:val="0"/>
          <w:numId w:val="6"/>
        </w:numPr>
        <w:tabs>
          <w:tab w:val="left" w:pos="2137"/>
        </w:tabs>
        <w:spacing w:before="0" w:after="0" w:line="240" w:lineRule="auto"/>
        <w:ind w:left="1277" w:right="845" w:firstLine="566"/>
        <w:jc w:val="both"/>
        <w:rPr>
          <w:b/>
          <w:sz w:val="24"/>
        </w:rPr>
      </w:pPr>
      <w:r>
        <w:rPr>
          <w:b/>
          <w:sz w:val="24"/>
        </w:rPr>
        <w:t xml:space="preserve">Личностные результаты </w:t>
      </w:r>
      <w:r>
        <w:rPr>
          <w:sz w:val="24"/>
        </w:rPr>
        <w:t xml:space="preserve">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Pr>
          <w:spacing w:val="-2"/>
          <w:sz w:val="24"/>
        </w:rPr>
        <w:t>личности.</w:t>
      </w:r>
    </w:p>
    <w:p w14:paraId="48F1BE28">
      <w:pPr>
        <w:pStyle w:val="7"/>
        <w:spacing w:before="1"/>
        <w:ind w:right="844"/>
      </w:pPr>
      <w:r>
        <w:t>Личностные</w:t>
      </w:r>
      <w:r>
        <w:rPr>
          <w:spacing w:val="-12"/>
        </w:rPr>
        <w:t xml:space="preserve"> </w:t>
      </w:r>
      <w:r>
        <w:t>результаты</w:t>
      </w:r>
      <w:r>
        <w:rPr>
          <w:spacing w:val="-10"/>
        </w:rPr>
        <w:t xml:space="preserve"> </w:t>
      </w:r>
      <w:r>
        <w:t>освоения</w:t>
      </w:r>
      <w:r>
        <w:rPr>
          <w:spacing w:val="-10"/>
        </w:rPr>
        <w:t xml:space="preserve"> </w:t>
      </w:r>
      <w:r>
        <w:t>программы</w:t>
      </w:r>
      <w:r>
        <w:rPr>
          <w:spacing w:val="-8"/>
        </w:rPr>
        <w:t xml:space="preserve"> </w:t>
      </w:r>
      <w:r>
        <w:t>основного</w:t>
      </w:r>
      <w:r>
        <w:rPr>
          <w:spacing w:val="-10"/>
        </w:rPr>
        <w:t xml:space="preserve"> </w:t>
      </w:r>
      <w:r>
        <w:t>общего</w:t>
      </w:r>
      <w:r>
        <w:rPr>
          <w:spacing w:val="-10"/>
        </w:rPr>
        <w:t xml:space="preserve"> </w:t>
      </w:r>
      <w:r>
        <w:t>образования</w:t>
      </w:r>
      <w:r>
        <w:rPr>
          <w:spacing w:val="-10"/>
        </w:rPr>
        <w:t xml:space="preserve"> </w:t>
      </w:r>
      <w:r>
        <w:t>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B1B2C82">
      <w:pPr>
        <w:pStyle w:val="10"/>
        <w:numPr>
          <w:ilvl w:val="1"/>
          <w:numId w:val="6"/>
        </w:numPr>
        <w:tabs>
          <w:tab w:val="left" w:pos="1984"/>
        </w:tabs>
        <w:spacing w:before="2" w:after="0" w:line="293" w:lineRule="exact"/>
        <w:ind w:left="1984" w:right="0" w:hanging="141"/>
        <w:jc w:val="left"/>
        <w:rPr>
          <w:sz w:val="24"/>
        </w:rPr>
      </w:pPr>
      <w:r>
        <w:rPr>
          <w:sz w:val="24"/>
        </w:rPr>
        <w:t>Гражданского</w:t>
      </w:r>
      <w:r>
        <w:rPr>
          <w:spacing w:val="-3"/>
          <w:sz w:val="24"/>
        </w:rPr>
        <w:t xml:space="preserve"> </w:t>
      </w:r>
      <w:r>
        <w:rPr>
          <w:spacing w:val="-2"/>
          <w:sz w:val="24"/>
        </w:rPr>
        <w:t>воспитания,</w:t>
      </w:r>
    </w:p>
    <w:p w14:paraId="3522BE61">
      <w:pPr>
        <w:pStyle w:val="10"/>
        <w:numPr>
          <w:ilvl w:val="1"/>
          <w:numId w:val="6"/>
        </w:numPr>
        <w:tabs>
          <w:tab w:val="left" w:pos="1984"/>
        </w:tabs>
        <w:spacing w:before="0" w:after="0" w:line="293" w:lineRule="exact"/>
        <w:ind w:left="1984" w:right="0" w:hanging="141"/>
        <w:jc w:val="left"/>
        <w:rPr>
          <w:sz w:val="24"/>
        </w:rPr>
      </w:pPr>
      <w:r>
        <w:rPr>
          <w:sz w:val="24"/>
        </w:rPr>
        <w:t>Патриотического</w:t>
      </w:r>
      <w:r>
        <w:rPr>
          <w:spacing w:val="-7"/>
          <w:sz w:val="24"/>
        </w:rPr>
        <w:t xml:space="preserve"> </w:t>
      </w:r>
      <w:r>
        <w:rPr>
          <w:spacing w:val="-2"/>
          <w:sz w:val="24"/>
        </w:rPr>
        <w:t>воспитания,</w:t>
      </w:r>
    </w:p>
    <w:p w14:paraId="277B4CAD">
      <w:pPr>
        <w:pStyle w:val="10"/>
        <w:numPr>
          <w:ilvl w:val="1"/>
          <w:numId w:val="6"/>
        </w:numPr>
        <w:tabs>
          <w:tab w:val="left" w:pos="1984"/>
        </w:tabs>
        <w:spacing w:before="1" w:after="0" w:line="293" w:lineRule="exact"/>
        <w:ind w:left="1984" w:right="0" w:hanging="141"/>
        <w:jc w:val="left"/>
        <w:rPr>
          <w:sz w:val="24"/>
        </w:rPr>
      </w:pPr>
      <w:r>
        <w:rPr>
          <w:sz w:val="24"/>
        </w:rPr>
        <w:t>Духовно-нравственного</w:t>
      </w:r>
      <w:r>
        <w:rPr>
          <w:spacing w:val="-9"/>
          <w:sz w:val="24"/>
        </w:rPr>
        <w:t xml:space="preserve"> </w:t>
      </w:r>
      <w:r>
        <w:rPr>
          <w:spacing w:val="-2"/>
          <w:sz w:val="24"/>
        </w:rPr>
        <w:t>воспитания,</w:t>
      </w:r>
    </w:p>
    <w:p w14:paraId="2761B209">
      <w:pPr>
        <w:pStyle w:val="10"/>
        <w:numPr>
          <w:ilvl w:val="1"/>
          <w:numId w:val="6"/>
        </w:numPr>
        <w:tabs>
          <w:tab w:val="left" w:pos="1984"/>
        </w:tabs>
        <w:spacing w:before="0" w:after="0" w:line="293" w:lineRule="exact"/>
        <w:ind w:left="1984" w:right="0" w:hanging="141"/>
        <w:jc w:val="left"/>
        <w:rPr>
          <w:sz w:val="24"/>
        </w:rPr>
      </w:pPr>
      <w:r>
        <w:rPr>
          <w:sz w:val="24"/>
        </w:rPr>
        <w:t>Эстетического</w:t>
      </w:r>
      <w:r>
        <w:rPr>
          <w:spacing w:val="-6"/>
          <w:sz w:val="24"/>
        </w:rPr>
        <w:t xml:space="preserve"> </w:t>
      </w:r>
      <w:r>
        <w:rPr>
          <w:spacing w:val="-2"/>
          <w:sz w:val="24"/>
        </w:rPr>
        <w:t>воспитания,</w:t>
      </w:r>
    </w:p>
    <w:p w14:paraId="7143C416">
      <w:pPr>
        <w:pStyle w:val="10"/>
        <w:numPr>
          <w:ilvl w:val="1"/>
          <w:numId w:val="6"/>
        </w:numPr>
        <w:tabs>
          <w:tab w:val="left" w:pos="1984"/>
        </w:tabs>
        <w:spacing w:before="2" w:after="0" w:line="237" w:lineRule="auto"/>
        <w:ind w:left="1277" w:right="843" w:firstLine="566"/>
        <w:jc w:val="left"/>
        <w:rPr>
          <w:sz w:val="24"/>
        </w:rPr>
      </w:pPr>
      <w:r>
        <w:rPr>
          <w:sz w:val="24"/>
        </w:rPr>
        <w:t>Физического</w:t>
      </w:r>
      <w:r>
        <w:rPr>
          <w:spacing w:val="40"/>
          <w:sz w:val="24"/>
        </w:rPr>
        <w:t xml:space="preserve"> </w:t>
      </w:r>
      <w:r>
        <w:rPr>
          <w:sz w:val="24"/>
        </w:rPr>
        <w:t>воспитания,</w:t>
      </w:r>
      <w:r>
        <w:rPr>
          <w:spacing w:val="40"/>
          <w:sz w:val="24"/>
        </w:rPr>
        <w:t xml:space="preserve"> </w:t>
      </w:r>
      <w:r>
        <w:rPr>
          <w:sz w:val="24"/>
        </w:rPr>
        <w:t>формирования</w:t>
      </w:r>
      <w:r>
        <w:rPr>
          <w:spacing w:val="40"/>
          <w:sz w:val="24"/>
        </w:rPr>
        <w:t xml:space="preserve"> </w:t>
      </w:r>
      <w:r>
        <w:rPr>
          <w:sz w:val="24"/>
        </w:rPr>
        <w:t>культуры</w:t>
      </w:r>
      <w:r>
        <w:rPr>
          <w:spacing w:val="40"/>
          <w:sz w:val="24"/>
        </w:rPr>
        <w:t xml:space="preserve"> </w:t>
      </w:r>
      <w:r>
        <w:rPr>
          <w:sz w:val="24"/>
        </w:rPr>
        <w:t>здоровья</w:t>
      </w:r>
      <w:r>
        <w:rPr>
          <w:spacing w:val="40"/>
          <w:sz w:val="24"/>
        </w:rPr>
        <w:t xml:space="preserve"> </w:t>
      </w:r>
      <w:r>
        <w:rPr>
          <w:sz w:val="24"/>
        </w:rPr>
        <w:t>и</w:t>
      </w:r>
      <w:r>
        <w:rPr>
          <w:spacing w:val="40"/>
          <w:sz w:val="24"/>
        </w:rPr>
        <w:t xml:space="preserve"> </w:t>
      </w:r>
      <w:r>
        <w:rPr>
          <w:sz w:val="24"/>
        </w:rPr>
        <w:t>эмоционального</w:t>
      </w:r>
      <w:r>
        <w:rPr>
          <w:spacing w:val="40"/>
          <w:sz w:val="24"/>
        </w:rPr>
        <w:t xml:space="preserve"> </w:t>
      </w:r>
      <w:r>
        <w:rPr>
          <w:spacing w:val="-2"/>
          <w:sz w:val="24"/>
        </w:rPr>
        <w:t>благополучия,</w:t>
      </w:r>
    </w:p>
    <w:p w14:paraId="7E63C822">
      <w:pPr>
        <w:pStyle w:val="10"/>
        <w:numPr>
          <w:ilvl w:val="1"/>
          <w:numId w:val="6"/>
        </w:numPr>
        <w:tabs>
          <w:tab w:val="left" w:pos="1984"/>
        </w:tabs>
        <w:spacing w:before="2" w:after="0" w:line="293" w:lineRule="exact"/>
        <w:ind w:left="1984" w:right="0" w:hanging="141"/>
        <w:jc w:val="left"/>
        <w:rPr>
          <w:sz w:val="24"/>
        </w:rPr>
      </w:pPr>
      <w:r>
        <w:rPr>
          <w:sz w:val="24"/>
        </w:rPr>
        <w:t>Трудового</w:t>
      </w:r>
      <w:r>
        <w:rPr>
          <w:spacing w:val="-4"/>
          <w:sz w:val="24"/>
        </w:rPr>
        <w:t xml:space="preserve"> </w:t>
      </w:r>
      <w:r>
        <w:rPr>
          <w:spacing w:val="-2"/>
          <w:sz w:val="24"/>
        </w:rPr>
        <w:t>воспитания,</w:t>
      </w:r>
    </w:p>
    <w:p w14:paraId="6C45614D">
      <w:pPr>
        <w:pStyle w:val="10"/>
        <w:numPr>
          <w:ilvl w:val="1"/>
          <w:numId w:val="6"/>
        </w:numPr>
        <w:tabs>
          <w:tab w:val="left" w:pos="1984"/>
        </w:tabs>
        <w:spacing w:before="0" w:after="0" w:line="293" w:lineRule="exact"/>
        <w:ind w:left="1984" w:right="0" w:hanging="141"/>
        <w:jc w:val="left"/>
        <w:rPr>
          <w:sz w:val="24"/>
        </w:rPr>
      </w:pPr>
      <w:r>
        <w:rPr>
          <w:sz w:val="24"/>
        </w:rPr>
        <w:t>Экологического</w:t>
      </w:r>
      <w:r>
        <w:rPr>
          <w:spacing w:val="-8"/>
          <w:sz w:val="24"/>
        </w:rPr>
        <w:t xml:space="preserve"> </w:t>
      </w:r>
      <w:r>
        <w:rPr>
          <w:spacing w:val="-2"/>
          <w:sz w:val="24"/>
        </w:rPr>
        <w:t>воспитания,</w:t>
      </w:r>
    </w:p>
    <w:p w14:paraId="1B686E46">
      <w:pPr>
        <w:pStyle w:val="10"/>
        <w:numPr>
          <w:ilvl w:val="1"/>
          <w:numId w:val="6"/>
        </w:numPr>
        <w:tabs>
          <w:tab w:val="left" w:pos="1984"/>
        </w:tabs>
        <w:spacing w:before="0" w:after="0" w:line="293" w:lineRule="exact"/>
        <w:ind w:left="1984" w:right="0" w:hanging="141"/>
        <w:jc w:val="left"/>
        <w:rPr>
          <w:sz w:val="24"/>
        </w:rPr>
      </w:pPr>
      <w:r>
        <w:rPr>
          <w:sz w:val="24"/>
        </w:rPr>
        <w:t>Ценности</w:t>
      </w:r>
      <w:r>
        <w:rPr>
          <w:spacing w:val="-8"/>
          <w:sz w:val="24"/>
        </w:rPr>
        <w:t xml:space="preserve"> </w:t>
      </w:r>
      <w:r>
        <w:rPr>
          <w:sz w:val="24"/>
        </w:rPr>
        <w:t>научного</w:t>
      </w:r>
      <w:r>
        <w:rPr>
          <w:spacing w:val="-5"/>
          <w:sz w:val="24"/>
        </w:rPr>
        <w:t xml:space="preserve"> </w:t>
      </w:r>
      <w:r>
        <w:rPr>
          <w:spacing w:val="-2"/>
          <w:sz w:val="24"/>
        </w:rPr>
        <w:t>познания.</w:t>
      </w:r>
    </w:p>
    <w:p w14:paraId="0CBF0A64">
      <w:pPr>
        <w:pStyle w:val="7"/>
        <w:tabs>
          <w:tab w:val="left" w:pos="3479"/>
          <w:tab w:val="left" w:pos="5050"/>
          <w:tab w:val="left" w:pos="7173"/>
          <w:tab w:val="left" w:pos="8652"/>
          <w:tab w:val="left" w:pos="10509"/>
        </w:tabs>
        <w:ind w:right="853"/>
        <w:jc w:val="left"/>
      </w:pPr>
      <w:r>
        <w:rPr>
          <w:spacing w:val="-2"/>
        </w:rPr>
        <w:t>Личностные</w:t>
      </w:r>
      <w:r>
        <w:tab/>
      </w:r>
      <w:r>
        <w:rPr>
          <w:spacing w:val="-2"/>
        </w:rPr>
        <w:t>результаты,</w:t>
      </w:r>
      <w:r>
        <w:tab/>
      </w:r>
      <w:r>
        <w:rPr>
          <w:spacing w:val="-2"/>
        </w:rPr>
        <w:t>обеспечивающие</w:t>
      </w:r>
      <w:r>
        <w:tab/>
      </w:r>
      <w:r>
        <w:rPr>
          <w:spacing w:val="-2"/>
        </w:rPr>
        <w:t>адаптацию</w:t>
      </w:r>
      <w:r>
        <w:tab/>
      </w:r>
      <w:r>
        <w:rPr>
          <w:spacing w:val="-2"/>
        </w:rPr>
        <w:t>обучающегося</w:t>
      </w:r>
      <w:r>
        <w:tab/>
      </w:r>
      <w:r>
        <w:rPr>
          <w:spacing w:val="-10"/>
        </w:rPr>
        <w:t xml:space="preserve">к </w:t>
      </w:r>
      <w:r>
        <w:t>изменяющимся условиям социальной и природной среды, включают:</w:t>
      </w:r>
    </w:p>
    <w:p w14:paraId="34248881">
      <w:pPr>
        <w:pStyle w:val="10"/>
        <w:numPr>
          <w:ilvl w:val="1"/>
          <w:numId w:val="6"/>
        </w:numPr>
        <w:tabs>
          <w:tab w:val="left" w:pos="1984"/>
        </w:tabs>
        <w:spacing w:before="2" w:after="0" w:line="240" w:lineRule="auto"/>
        <w:ind w:left="1277" w:right="843" w:firstLine="566"/>
        <w:jc w:val="both"/>
        <w:rPr>
          <w:sz w:val="24"/>
        </w:rPr>
      </w:pPr>
      <w:r>
        <w:rPr>
          <w:sz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DB87E56">
      <w:pPr>
        <w:pStyle w:val="10"/>
        <w:numPr>
          <w:ilvl w:val="1"/>
          <w:numId w:val="6"/>
        </w:numPr>
        <w:tabs>
          <w:tab w:val="left" w:pos="1984"/>
        </w:tabs>
        <w:spacing w:before="1" w:after="0" w:line="237" w:lineRule="auto"/>
        <w:ind w:left="1277" w:right="853" w:firstLine="566"/>
        <w:jc w:val="both"/>
        <w:rPr>
          <w:sz w:val="24"/>
        </w:rPr>
      </w:pPr>
      <w:r>
        <w:rPr>
          <w:sz w:val="24"/>
        </w:rPr>
        <w:t>способность обучающихся во взаимодействии в условиях неопределенности, открытость опыту и знаниям других;</w:t>
      </w:r>
    </w:p>
    <w:p w14:paraId="4B62362D">
      <w:pPr>
        <w:pStyle w:val="10"/>
        <w:numPr>
          <w:ilvl w:val="1"/>
          <w:numId w:val="6"/>
        </w:numPr>
        <w:tabs>
          <w:tab w:val="left" w:pos="1984"/>
        </w:tabs>
        <w:spacing w:before="3" w:after="0" w:line="240" w:lineRule="auto"/>
        <w:ind w:left="1277" w:right="854" w:firstLine="566"/>
        <w:jc w:val="both"/>
        <w:rPr>
          <w:sz w:val="24"/>
        </w:rPr>
      </w:pPr>
      <w:r>
        <w:rPr>
          <w:sz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23E1F6C0">
      <w:pPr>
        <w:pStyle w:val="10"/>
        <w:spacing w:after="0" w:line="240" w:lineRule="auto"/>
        <w:jc w:val="both"/>
        <w:rPr>
          <w:sz w:val="24"/>
        </w:rPr>
        <w:sectPr>
          <w:pgSz w:w="11910" w:h="16840"/>
          <w:pgMar w:top="920" w:right="0" w:bottom="280" w:left="425" w:header="736" w:footer="0" w:gutter="0"/>
          <w:cols w:space="720" w:num="1"/>
        </w:sectPr>
      </w:pPr>
    </w:p>
    <w:p w14:paraId="70F11A8D">
      <w:pPr>
        <w:pStyle w:val="10"/>
        <w:numPr>
          <w:ilvl w:val="1"/>
          <w:numId w:val="6"/>
        </w:numPr>
        <w:tabs>
          <w:tab w:val="left" w:pos="1984"/>
        </w:tabs>
        <w:spacing w:before="190" w:after="0" w:line="240" w:lineRule="auto"/>
        <w:ind w:left="1277" w:right="850" w:firstLine="566"/>
        <w:jc w:val="both"/>
        <w:rPr>
          <w:sz w:val="24"/>
        </w:rPr>
      </w:pPr>
      <w:r>
        <w:rPr>
          <w:sz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7902FBED">
      <w:pPr>
        <w:pStyle w:val="10"/>
        <w:numPr>
          <w:ilvl w:val="1"/>
          <w:numId w:val="6"/>
        </w:numPr>
        <w:tabs>
          <w:tab w:val="left" w:pos="1984"/>
        </w:tabs>
        <w:spacing w:before="2" w:after="0" w:line="240" w:lineRule="auto"/>
        <w:ind w:left="1277" w:right="844" w:firstLine="566"/>
        <w:jc w:val="both"/>
        <w:rPr>
          <w:sz w:val="24"/>
        </w:rPr>
      </w:pPr>
      <w:r>
        <w:rPr>
          <w:sz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w:t>
      </w:r>
      <w:r>
        <w:rPr>
          <w:spacing w:val="-11"/>
          <w:sz w:val="24"/>
        </w:rPr>
        <w:t xml:space="preserve"> </w:t>
      </w:r>
      <w:r>
        <w:rPr>
          <w:sz w:val="24"/>
        </w:rPr>
        <w:t>(далее</w:t>
      </w:r>
      <w:r>
        <w:rPr>
          <w:spacing w:val="-11"/>
          <w:sz w:val="24"/>
        </w:rPr>
        <w:t xml:space="preserve"> </w:t>
      </w:r>
      <w:r>
        <w:rPr>
          <w:sz w:val="24"/>
        </w:rPr>
        <w:t>-</w:t>
      </w:r>
      <w:r>
        <w:rPr>
          <w:spacing w:val="-9"/>
          <w:sz w:val="24"/>
        </w:rPr>
        <w:t xml:space="preserve"> </w:t>
      </w:r>
      <w:r>
        <w:rPr>
          <w:sz w:val="24"/>
        </w:rPr>
        <w:t>оперировать</w:t>
      </w:r>
      <w:r>
        <w:rPr>
          <w:spacing w:val="-9"/>
          <w:sz w:val="24"/>
        </w:rPr>
        <w:t xml:space="preserve"> </w:t>
      </w:r>
      <w:r>
        <w:rPr>
          <w:sz w:val="24"/>
        </w:rPr>
        <w:t>понятиями),</w:t>
      </w:r>
      <w:r>
        <w:rPr>
          <w:spacing w:val="-11"/>
          <w:sz w:val="24"/>
        </w:rPr>
        <w:t xml:space="preserve"> </w:t>
      </w:r>
      <w:r>
        <w:rPr>
          <w:sz w:val="24"/>
        </w:rPr>
        <w:t>а</w:t>
      </w:r>
      <w:r>
        <w:rPr>
          <w:spacing w:val="-12"/>
          <w:sz w:val="24"/>
        </w:rPr>
        <w:t xml:space="preserve"> </w:t>
      </w:r>
      <w:r>
        <w:rPr>
          <w:sz w:val="24"/>
        </w:rPr>
        <w:t>также</w:t>
      </w:r>
      <w:r>
        <w:rPr>
          <w:spacing w:val="-11"/>
          <w:sz w:val="24"/>
        </w:rPr>
        <w:t xml:space="preserve"> </w:t>
      </w:r>
      <w:r>
        <w:rPr>
          <w:sz w:val="24"/>
        </w:rPr>
        <w:t>оперировать</w:t>
      </w:r>
      <w:r>
        <w:rPr>
          <w:spacing w:val="-9"/>
          <w:sz w:val="24"/>
        </w:rPr>
        <w:t xml:space="preserve"> </w:t>
      </w:r>
      <w:r>
        <w:rPr>
          <w:sz w:val="24"/>
        </w:rPr>
        <w:t>терминами</w:t>
      </w:r>
      <w:r>
        <w:rPr>
          <w:spacing w:val="-10"/>
          <w:sz w:val="24"/>
        </w:rPr>
        <w:t xml:space="preserve"> </w:t>
      </w:r>
      <w:r>
        <w:rPr>
          <w:sz w:val="24"/>
        </w:rPr>
        <w:t>и</w:t>
      </w:r>
      <w:r>
        <w:rPr>
          <w:spacing w:val="-10"/>
          <w:sz w:val="24"/>
        </w:rPr>
        <w:t xml:space="preserve"> </w:t>
      </w:r>
      <w:r>
        <w:rPr>
          <w:sz w:val="24"/>
        </w:rPr>
        <w:t>представлениями в области концепции устойчивого развития;</w:t>
      </w:r>
    </w:p>
    <w:p w14:paraId="010D0E6C">
      <w:pPr>
        <w:pStyle w:val="10"/>
        <w:numPr>
          <w:ilvl w:val="1"/>
          <w:numId w:val="6"/>
        </w:numPr>
        <w:tabs>
          <w:tab w:val="left" w:pos="1984"/>
        </w:tabs>
        <w:spacing w:before="0" w:after="0" w:line="292" w:lineRule="exact"/>
        <w:ind w:left="1984" w:right="0" w:hanging="141"/>
        <w:jc w:val="both"/>
        <w:rPr>
          <w:sz w:val="24"/>
        </w:rPr>
      </w:pPr>
      <w:r>
        <w:rPr>
          <w:sz w:val="24"/>
        </w:rPr>
        <w:t>умение</w:t>
      </w:r>
      <w:r>
        <w:rPr>
          <w:spacing w:val="-7"/>
          <w:sz w:val="24"/>
        </w:rPr>
        <w:t xml:space="preserve"> </w:t>
      </w:r>
      <w:r>
        <w:rPr>
          <w:sz w:val="24"/>
        </w:rPr>
        <w:t>анализировать</w:t>
      </w:r>
      <w:r>
        <w:rPr>
          <w:spacing w:val="-2"/>
          <w:sz w:val="24"/>
        </w:rPr>
        <w:t xml:space="preserve"> </w:t>
      </w:r>
      <w:r>
        <w:rPr>
          <w:sz w:val="24"/>
        </w:rPr>
        <w:t>и</w:t>
      </w:r>
      <w:r>
        <w:rPr>
          <w:spacing w:val="-4"/>
          <w:sz w:val="24"/>
        </w:rPr>
        <w:t xml:space="preserve"> </w:t>
      </w:r>
      <w:r>
        <w:rPr>
          <w:sz w:val="24"/>
        </w:rPr>
        <w:t>выявлять</w:t>
      </w:r>
      <w:r>
        <w:rPr>
          <w:spacing w:val="-2"/>
          <w:sz w:val="24"/>
        </w:rPr>
        <w:t xml:space="preserve"> </w:t>
      </w:r>
      <w:r>
        <w:rPr>
          <w:sz w:val="24"/>
        </w:rPr>
        <w:t>взаимосвязи</w:t>
      </w:r>
      <w:r>
        <w:rPr>
          <w:spacing w:val="-3"/>
          <w:sz w:val="24"/>
        </w:rPr>
        <w:t xml:space="preserve"> </w:t>
      </w:r>
      <w:r>
        <w:rPr>
          <w:sz w:val="24"/>
        </w:rPr>
        <w:t>природы,</w:t>
      </w:r>
      <w:r>
        <w:rPr>
          <w:spacing w:val="-4"/>
          <w:sz w:val="24"/>
        </w:rPr>
        <w:t xml:space="preserve"> </w:t>
      </w:r>
      <w:r>
        <w:rPr>
          <w:sz w:val="24"/>
        </w:rPr>
        <w:t>общества</w:t>
      </w:r>
      <w:r>
        <w:rPr>
          <w:spacing w:val="-4"/>
          <w:sz w:val="24"/>
        </w:rPr>
        <w:t xml:space="preserve"> </w:t>
      </w:r>
      <w:r>
        <w:rPr>
          <w:sz w:val="24"/>
        </w:rPr>
        <w:t>и</w:t>
      </w:r>
      <w:r>
        <w:rPr>
          <w:spacing w:val="-3"/>
          <w:sz w:val="24"/>
        </w:rPr>
        <w:t xml:space="preserve"> </w:t>
      </w:r>
      <w:r>
        <w:rPr>
          <w:spacing w:val="-2"/>
          <w:sz w:val="24"/>
        </w:rPr>
        <w:t>экономики;</w:t>
      </w:r>
    </w:p>
    <w:p w14:paraId="0487AD29">
      <w:pPr>
        <w:pStyle w:val="10"/>
        <w:numPr>
          <w:ilvl w:val="1"/>
          <w:numId w:val="6"/>
        </w:numPr>
        <w:tabs>
          <w:tab w:val="left" w:pos="1984"/>
        </w:tabs>
        <w:spacing w:before="2" w:after="0" w:line="237" w:lineRule="auto"/>
        <w:ind w:left="1277" w:right="857" w:firstLine="566"/>
        <w:jc w:val="both"/>
        <w:rPr>
          <w:sz w:val="24"/>
        </w:rPr>
      </w:pPr>
      <w:r>
        <w:rPr>
          <w:sz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58CC889">
      <w:pPr>
        <w:pStyle w:val="10"/>
        <w:numPr>
          <w:ilvl w:val="1"/>
          <w:numId w:val="6"/>
        </w:numPr>
        <w:tabs>
          <w:tab w:val="left" w:pos="1984"/>
        </w:tabs>
        <w:spacing w:before="4" w:after="0" w:line="237" w:lineRule="auto"/>
        <w:ind w:left="1277" w:right="852" w:firstLine="566"/>
        <w:jc w:val="both"/>
        <w:rPr>
          <w:sz w:val="24"/>
        </w:rPr>
      </w:pPr>
      <w:r>
        <w:rPr>
          <w:sz w:val="24"/>
        </w:rPr>
        <w:t>способность обучающихся осознавать стрессовую ситуацию, оценивать происходящие изменения и их последствия;</w:t>
      </w:r>
    </w:p>
    <w:p w14:paraId="2B21F42F">
      <w:pPr>
        <w:pStyle w:val="10"/>
        <w:numPr>
          <w:ilvl w:val="1"/>
          <w:numId w:val="6"/>
        </w:numPr>
        <w:tabs>
          <w:tab w:val="left" w:pos="1984"/>
        </w:tabs>
        <w:spacing w:before="3" w:after="0" w:line="293" w:lineRule="exact"/>
        <w:ind w:left="1984" w:right="0" w:hanging="141"/>
        <w:jc w:val="both"/>
        <w:rPr>
          <w:sz w:val="24"/>
        </w:rPr>
      </w:pPr>
      <w:r>
        <w:rPr>
          <w:sz w:val="24"/>
        </w:rPr>
        <w:t>воспринимать</w:t>
      </w:r>
      <w:r>
        <w:rPr>
          <w:spacing w:val="-6"/>
          <w:sz w:val="24"/>
        </w:rPr>
        <w:t xml:space="preserve"> </w:t>
      </w:r>
      <w:r>
        <w:rPr>
          <w:sz w:val="24"/>
        </w:rPr>
        <w:t>стрессовую</w:t>
      </w:r>
      <w:r>
        <w:rPr>
          <w:spacing w:val="-3"/>
          <w:sz w:val="24"/>
        </w:rPr>
        <w:t xml:space="preserve"> </w:t>
      </w:r>
      <w:r>
        <w:rPr>
          <w:sz w:val="24"/>
        </w:rPr>
        <w:t>ситуацию</w:t>
      </w:r>
      <w:r>
        <w:rPr>
          <w:spacing w:val="-5"/>
          <w:sz w:val="24"/>
        </w:rPr>
        <w:t xml:space="preserve"> </w:t>
      </w:r>
      <w:r>
        <w:rPr>
          <w:sz w:val="24"/>
        </w:rPr>
        <w:t>как</w:t>
      </w:r>
      <w:r>
        <w:rPr>
          <w:spacing w:val="-4"/>
          <w:sz w:val="24"/>
        </w:rPr>
        <w:t xml:space="preserve"> </w:t>
      </w:r>
      <w:r>
        <w:rPr>
          <w:sz w:val="24"/>
        </w:rPr>
        <w:t>вызов,</w:t>
      </w:r>
      <w:r>
        <w:rPr>
          <w:spacing w:val="-5"/>
          <w:sz w:val="24"/>
        </w:rPr>
        <w:t xml:space="preserve"> </w:t>
      </w:r>
      <w:r>
        <w:rPr>
          <w:sz w:val="24"/>
        </w:rPr>
        <w:t>требующий</w:t>
      </w:r>
      <w:r>
        <w:rPr>
          <w:spacing w:val="-4"/>
          <w:sz w:val="24"/>
        </w:rPr>
        <w:t xml:space="preserve"> </w:t>
      </w:r>
      <w:r>
        <w:rPr>
          <w:spacing w:val="-2"/>
          <w:sz w:val="24"/>
        </w:rPr>
        <w:t>контрмер;</w:t>
      </w:r>
    </w:p>
    <w:p w14:paraId="4FAB9BFE">
      <w:pPr>
        <w:pStyle w:val="10"/>
        <w:numPr>
          <w:ilvl w:val="1"/>
          <w:numId w:val="6"/>
        </w:numPr>
        <w:tabs>
          <w:tab w:val="left" w:pos="1984"/>
        </w:tabs>
        <w:spacing w:before="0" w:after="0" w:line="293" w:lineRule="exact"/>
        <w:ind w:left="1984" w:right="0" w:hanging="141"/>
        <w:jc w:val="both"/>
        <w:rPr>
          <w:sz w:val="24"/>
        </w:rPr>
      </w:pPr>
      <w:r>
        <w:rPr>
          <w:sz w:val="24"/>
        </w:rPr>
        <w:t>оценивать</w:t>
      </w:r>
      <w:r>
        <w:rPr>
          <w:spacing w:val="-5"/>
          <w:sz w:val="24"/>
        </w:rPr>
        <w:t xml:space="preserve"> </w:t>
      </w:r>
      <w:r>
        <w:rPr>
          <w:sz w:val="24"/>
        </w:rPr>
        <w:t>ситуацию</w:t>
      </w:r>
      <w:r>
        <w:rPr>
          <w:spacing w:val="-4"/>
          <w:sz w:val="24"/>
        </w:rPr>
        <w:t xml:space="preserve"> </w:t>
      </w:r>
      <w:r>
        <w:rPr>
          <w:sz w:val="24"/>
        </w:rPr>
        <w:t>стресса,</w:t>
      </w:r>
      <w:r>
        <w:rPr>
          <w:spacing w:val="-4"/>
          <w:sz w:val="24"/>
        </w:rPr>
        <w:t xml:space="preserve"> </w:t>
      </w:r>
      <w:r>
        <w:rPr>
          <w:sz w:val="24"/>
        </w:rPr>
        <w:t>корректировать</w:t>
      </w:r>
      <w:r>
        <w:rPr>
          <w:spacing w:val="-4"/>
          <w:sz w:val="24"/>
        </w:rPr>
        <w:t xml:space="preserve"> </w:t>
      </w:r>
      <w:r>
        <w:rPr>
          <w:sz w:val="24"/>
        </w:rPr>
        <w:t>принимаемые</w:t>
      </w:r>
      <w:r>
        <w:rPr>
          <w:spacing w:val="-6"/>
          <w:sz w:val="24"/>
        </w:rPr>
        <w:t xml:space="preserve"> </w:t>
      </w:r>
      <w:r>
        <w:rPr>
          <w:sz w:val="24"/>
        </w:rPr>
        <w:t>решения</w:t>
      </w:r>
      <w:r>
        <w:rPr>
          <w:spacing w:val="-4"/>
          <w:sz w:val="24"/>
        </w:rPr>
        <w:t xml:space="preserve"> </w:t>
      </w:r>
      <w:r>
        <w:rPr>
          <w:sz w:val="24"/>
        </w:rPr>
        <w:t>и</w:t>
      </w:r>
      <w:r>
        <w:rPr>
          <w:spacing w:val="-3"/>
          <w:sz w:val="24"/>
        </w:rPr>
        <w:t xml:space="preserve"> </w:t>
      </w:r>
      <w:r>
        <w:rPr>
          <w:spacing w:val="-2"/>
          <w:sz w:val="24"/>
        </w:rPr>
        <w:t>действия;</w:t>
      </w:r>
    </w:p>
    <w:p w14:paraId="5E50126D">
      <w:pPr>
        <w:pStyle w:val="10"/>
        <w:numPr>
          <w:ilvl w:val="1"/>
          <w:numId w:val="6"/>
        </w:numPr>
        <w:tabs>
          <w:tab w:val="left" w:pos="1984"/>
        </w:tabs>
        <w:spacing w:before="4" w:after="0" w:line="237" w:lineRule="auto"/>
        <w:ind w:left="1277" w:right="854" w:firstLine="566"/>
        <w:jc w:val="both"/>
        <w:rPr>
          <w:sz w:val="24"/>
        </w:rPr>
      </w:pPr>
      <w:r>
        <w:rPr>
          <w:sz w:val="24"/>
        </w:rPr>
        <w:t>формулировать и оценивать риски и последствия, формировать опыт, уметь находить позитивное в произошедшей ситуации;</w:t>
      </w:r>
    </w:p>
    <w:p w14:paraId="172D5F95">
      <w:pPr>
        <w:pStyle w:val="10"/>
        <w:numPr>
          <w:ilvl w:val="1"/>
          <w:numId w:val="6"/>
        </w:numPr>
        <w:tabs>
          <w:tab w:val="left" w:pos="1984"/>
        </w:tabs>
        <w:spacing w:before="2" w:after="0" w:line="292" w:lineRule="exact"/>
        <w:ind w:left="1984" w:right="0" w:hanging="141"/>
        <w:jc w:val="both"/>
        <w:rPr>
          <w:sz w:val="24"/>
        </w:rPr>
      </w:pPr>
      <w:r>
        <w:rPr>
          <w:sz w:val="24"/>
        </w:rPr>
        <w:t>быть</w:t>
      </w:r>
      <w:r>
        <w:rPr>
          <w:spacing w:val="-4"/>
          <w:sz w:val="24"/>
        </w:rPr>
        <w:t xml:space="preserve"> </w:t>
      </w:r>
      <w:r>
        <w:rPr>
          <w:sz w:val="24"/>
        </w:rPr>
        <w:t>готовым</w:t>
      </w:r>
      <w:r>
        <w:rPr>
          <w:spacing w:val="-4"/>
          <w:sz w:val="24"/>
        </w:rPr>
        <w:t xml:space="preserve"> </w:t>
      </w:r>
      <w:r>
        <w:rPr>
          <w:sz w:val="24"/>
        </w:rPr>
        <w:t>действовать</w:t>
      </w:r>
      <w:r>
        <w:rPr>
          <w:spacing w:val="-1"/>
          <w:sz w:val="24"/>
        </w:rPr>
        <w:t xml:space="preserve"> </w:t>
      </w:r>
      <w:r>
        <w:rPr>
          <w:sz w:val="24"/>
        </w:rPr>
        <w:t>в</w:t>
      </w:r>
      <w:r>
        <w:rPr>
          <w:spacing w:val="-4"/>
          <w:sz w:val="24"/>
        </w:rPr>
        <w:t xml:space="preserve"> </w:t>
      </w:r>
      <w:r>
        <w:rPr>
          <w:sz w:val="24"/>
        </w:rPr>
        <w:t>отсутствие</w:t>
      </w:r>
      <w:r>
        <w:rPr>
          <w:spacing w:val="-4"/>
          <w:sz w:val="24"/>
        </w:rPr>
        <w:t xml:space="preserve"> </w:t>
      </w:r>
      <w:r>
        <w:rPr>
          <w:sz w:val="24"/>
        </w:rPr>
        <w:t>гарантий</w:t>
      </w:r>
      <w:r>
        <w:rPr>
          <w:spacing w:val="1"/>
          <w:sz w:val="24"/>
        </w:rPr>
        <w:t xml:space="preserve"> </w:t>
      </w:r>
      <w:r>
        <w:rPr>
          <w:spacing w:val="-2"/>
          <w:sz w:val="24"/>
        </w:rPr>
        <w:t>успеха.</w:t>
      </w:r>
    </w:p>
    <w:p w14:paraId="0BEF0B5F">
      <w:pPr>
        <w:pStyle w:val="10"/>
        <w:numPr>
          <w:ilvl w:val="0"/>
          <w:numId w:val="6"/>
        </w:numPr>
        <w:tabs>
          <w:tab w:val="left" w:pos="2281"/>
        </w:tabs>
        <w:spacing w:before="0" w:after="0" w:line="240" w:lineRule="auto"/>
        <w:ind w:left="1277" w:right="847" w:firstLine="566"/>
        <w:jc w:val="both"/>
        <w:rPr>
          <w:b/>
          <w:sz w:val="24"/>
        </w:rPr>
      </w:pPr>
      <w:r>
        <w:rPr>
          <w:b/>
          <w:sz w:val="24"/>
        </w:rPr>
        <w:t xml:space="preserve">Метапредметные результаты </w:t>
      </w:r>
      <w:r>
        <w:rPr>
          <w:sz w:val="24"/>
        </w:rPr>
        <w:t>освоения программы основного общего образования отражают:</w:t>
      </w:r>
    </w:p>
    <w:p w14:paraId="7CF62AE3">
      <w:pPr>
        <w:spacing w:before="0"/>
        <w:ind w:left="1843" w:right="0" w:firstLine="0"/>
        <w:jc w:val="both"/>
        <w:rPr>
          <w:sz w:val="24"/>
        </w:rPr>
      </w:pPr>
      <w:r>
        <w:rPr>
          <w:sz w:val="24"/>
        </w:rPr>
        <w:t>Овладение</w:t>
      </w:r>
      <w:r>
        <w:rPr>
          <w:spacing w:val="-9"/>
          <w:sz w:val="24"/>
        </w:rPr>
        <w:t xml:space="preserve"> </w:t>
      </w:r>
      <w:r>
        <w:rPr>
          <w:sz w:val="24"/>
        </w:rPr>
        <w:t>универсальными</w:t>
      </w:r>
      <w:r>
        <w:rPr>
          <w:spacing w:val="-4"/>
          <w:sz w:val="24"/>
        </w:rPr>
        <w:t xml:space="preserve"> </w:t>
      </w:r>
      <w:r>
        <w:rPr>
          <w:sz w:val="24"/>
        </w:rPr>
        <w:t>учебными</w:t>
      </w:r>
      <w:r>
        <w:rPr>
          <w:spacing w:val="-4"/>
          <w:sz w:val="24"/>
        </w:rPr>
        <w:t xml:space="preserve"> </w:t>
      </w:r>
      <w:r>
        <w:rPr>
          <w:b/>
          <w:sz w:val="24"/>
        </w:rPr>
        <w:t>познавательными</w:t>
      </w:r>
      <w:r>
        <w:rPr>
          <w:b/>
          <w:spacing w:val="-5"/>
          <w:sz w:val="24"/>
        </w:rPr>
        <w:t xml:space="preserve"> </w:t>
      </w:r>
      <w:r>
        <w:rPr>
          <w:spacing w:val="-2"/>
          <w:sz w:val="24"/>
        </w:rPr>
        <w:t>действиями:</w:t>
      </w:r>
    </w:p>
    <w:p w14:paraId="6482549B">
      <w:pPr>
        <w:pStyle w:val="10"/>
        <w:numPr>
          <w:ilvl w:val="0"/>
          <w:numId w:val="7"/>
        </w:numPr>
        <w:tabs>
          <w:tab w:val="left" w:pos="2102"/>
        </w:tabs>
        <w:spacing w:before="0" w:after="0" w:line="240" w:lineRule="auto"/>
        <w:ind w:left="2102" w:right="0" w:hanging="259"/>
        <w:jc w:val="left"/>
        <w:rPr>
          <w:sz w:val="24"/>
        </w:rPr>
      </w:pPr>
      <w:r>
        <w:rPr>
          <w:sz w:val="24"/>
        </w:rPr>
        <w:t>базовые</w:t>
      </w:r>
      <w:r>
        <w:rPr>
          <w:spacing w:val="-5"/>
          <w:sz w:val="24"/>
        </w:rPr>
        <w:t xml:space="preserve"> </w:t>
      </w:r>
      <w:r>
        <w:rPr>
          <w:sz w:val="24"/>
        </w:rPr>
        <w:t>логические</w:t>
      </w:r>
      <w:r>
        <w:rPr>
          <w:spacing w:val="-3"/>
          <w:sz w:val="24"/>
        </w:rPr>
        <w:t xml:space="preserve"> </w:t>
      </w:r>
      <w:r>
        <w:rPr>
          <w:spacing w:val="-2"/>
          <w:sz w:val="24"/>
        </w:rPr>
        <w:t>действия,</w:t>
      </w:r>
    </w:p>
    <w:p w14:paraId="39BFB996">
      <w:pPr>
        <w:pStyle w:val="10"/>
        <w:numPr>
          <w:ilvl w:val="0"/>
          <w:numId w:val="7"/>
        </w:numPr>
        <w:tabs>
          <w:tab w:val="left" w:pos="2102"/>
        </w:tabs>
        <w:spacing w:before="0" w:after="0" w:line="240" w:lineRule="auto"/>
        <w:ind w:left="2102" w:right="0" w:hanging="259"/>
        <w:jc w:val="left"/>
        <w:rPr>
          <w:sz w:val="24"/>
        </w:rPr>
      </w:pPr>
      <w:r>
        <w:rPr>
          <w:sz w:val="24"/>
        </w:rPr>
        <w:t>базовые</w:t>
      </w:r>
      <w:r>
        <w:rPr>
          <w:spacing w:val="-7"/>
          <w:sz w:val="24"/>
        </w:rPr>
        <w:t xml:space="preserve"> </w:t>
      </w:r>
      <w:r>
        <w:rPr>
          <w:sz w:val="24"/>
        </w:rPr>
        <w:t>исследовательские</w:t>
      </w:r>
      <w:r>
        <w:rPr>
          <w:spacing w:val="-4"/>
          <w:sz w:val="24"/>
        </w:rPr>
        <w:t xml:space="preserve"> </w:t>
      </w:r>
      <w:r>
        <w:rPr>
          <w:spacing w:val="-2"/>
          <w:sz w:val="24"/>
        </w:rPr>
        <w:t>действия,</w:t>
      </w:r>
    </w:p>
    <w:p w14:paraId="43AEC7CA">
      <w:pPr>
        <w:pStyle w:val="10"/>
        <w:numPr>
          <w:ilvl w:val="0"/>
          <w:numId w:val="7"/>
        </w:numPr>
        <w:tabs>
          <w:tab w:val="left" w:pos="2102"/>
        </w:tabs>
        <w:spacing w:before="0" w:after="0" w:line="240" w:lineRule="auto"/>
        <w:ind w:left="2102" w:right="0" w:hanging="259"/>
        <w:jc w:val="left"/>
        <w:rPr>
          <w:sz w:val="24"/>
        </w:rPr>
      </w:pPr>
      <w:r>
        <w:rPr>
          <w:sz w:val="24"/>
        </w:rPr>
        <w:t>работа</w:t>
      </w:r>
      <w:r>
        <w:rPr>
          <w:spacing w:val="-2"/>
          <w:sz w:val="24"/>
        </w:rPr>
        <w:t xml:space="preserve"> </w:t>
      </w:r>
      <w:r>
        <w:rPr>
          <w:sz w:val="24"/>
        </w:rPr>
        <w:t>с</w:t>
      </w:r>
      <w:r>
        <w:rPr>
          <w:spacing w:val="-2"/>
          <w:sz w:val="24"/>
        </w:rPr>
        <w:t xml:space="preserve"> информацией.</w:t>
      </w:r>
    </w:p>
    <w:p w14:paraId="11FF7D40">
      <w:pPr>
        <w:pStyle w:val="7"/>
        <w:ind w:right="852"/>
      </w:pPr>
      <w:r>
        <w:t>Овладение</w:t>
      </w:r>
      <w:r>
        <w:rPr>
          <w:spacing w:val="-15"/>
        </w:rPr>
        <w:t xml:space="preserve"> </w:t>
      </w:r>
      <w:r>
        <w:t>системой</w:t>
      </w:r>
      <w:r>
        <w:rPr>
          <w:spacing w:val="-12"/>
        </w:rPr>
        <w:t xml:space="preserve"> </w:t>
      </w:r>
      <w:r>
        <w:t>универсальных</w:t>
      </w:r>
      <w:r>
        <w:rPr>
          <w:spacing w:val="-11"/>
        </w:rPr>
        <w:t xml:space="preserve"> </w:t>
      </w:r>
      <w:r>
        <w:t>учебных</w:t>
      </w:r>
      <w:r>
        <w:rPr>
          <w:spacing w:val="-13"/>
        </w:rPr>
        <w:t xml:space="preserve"> </w:t>
      </w:r>
      <w:r>
        <w:t>познавательных</w:t>
      </w:r>
      <w:r>
        <w:rPr>
          <w:spacing w:val="-12"/>
        </w:rPr>
        <w:t xml:space="preserve"> </w:t>
      </w:r>
      <w:r>
        <w:t>действий</w:t>
      </w:r>
      <w:r>
        <w:rPr>
          <w:spacing w:val="-13"/>
        </w:rPr>
        <w:t xml:space="preserve"> </w:t>
      </w:r>
      <w:r>
        <w:t>обеспечивает сформированность когнитивных навыков у обучающихся.</w:t>
      </w:r>
    </w:p>
    <w:p w14:paraId="77A85D02">
      <w:pPr>
        <w:spacing w:before="0"/>
        <w:ind w:left="1843" w:right="0" w:firstLine="0"/>
        <w:jc w:val="both"/>
        <w:rPr>
          <w:sz w:val="24"/>
        </w:rPr>
      </w:pPr>
      <w:r>
        <w:rPr>
          <w:sz w:val="24"/>
        </w:rPr>
        <w:t>Овладение</w:t>
      </w:r>
      <w:r>
        <w:rPr>
          <w:spacing w:val="-9"/>
          <w:sz w:val="24"/>
        </w:rPr>
        <w:t xml:space="preserve"> </w:t>
      </w:r>
      <w:r>
        <w:rPr>
          <w:sz w:val="24"/>
        </w:rPr>
        <w:t>универсальными</w:t>
      </w:r>
      <w:r>
        <w:rPr>
          <w:spacing w:val="-5"/>
          <w:sz w:val="24"/>
        </w:rPr>
        <w:t xml:space="preserve"> </w:t>
      </w:r>
      <w:r>
        <w:rPr>
          <w:sz w:val="24"/>
        </w:rPr>
        <w:t>учебными</w:t>
      </w:r>
      <w:r>
        <w:rPr>
          <w:spacing w:val="-4"/>
          <w:sz w:val="24"/>
        </w:rPr>
        <w:t xml:space="preserve"> </w:t>
      </w:r>
      <w:r>
        <w:rPr>
          <w:b/>
          <w:sz w:val="24"/>
        </w:rPr>
        <w:t>коммуникативными</w:t>
      </w:r>
      <w:r>
        <w:rPr>
          <w:b/>
          <w:spacing w:val="-5"/>
          <w:sz w:val="24"/>
        </w:rPr>
        <w:t xml:space="preserve"> </w:t>
      </w:r>
      <w:r>
        <w:rPr>
          <w:spacing w:val="-2"/>
          <w:sz w:val="24"/>
        </w:rPr>
        <w:t>действиями:</w:t>
      </w:r>
    </w:p>
    <w:p w14:paraId="503FFE15">
      <w:pPr>
        <w:pStyle w:val="10"/>
        <w:numPr>
          <w:ilvl w:val="0"/>
          <w:numId w:val="8"/>
        </w:numPr>
        <w:tabs>
          <w:tab w:val="left" w:pos="2102"/>
        </w:tabs>
        <w:spacing w:before="0" w:after="0" w:line="240" w:lineRule="auto"/>
        <w:ind w:left="2102" w:right="0" w:hanging="259"/>
        <w:jc w:val="both"/>
        <w:rPr>
          <w:sz w:val="24"/>
        </w:rPr>
      </w:pPr>
      <w:r>
        <w:rPr>
          <w:spacing w:val="-2"/>
          <w:sz w:val="24"/>
        </w:rPr>
        <w:t>общение,</w:t>
      </w:r>
    </w:p>
    <w:p w14:paraId="39E63A05">
      <w:pPr>
        <w:pStyle w:val="10"/>
        <w:numPr>
          <w:ilvl w:val="0"/>
          <w:numId w:val="8"/>
        </w:numPr>
        <w:tabs>
          <w:tab w:val="left" w:pos="2102"/>
        </w:tabs>
        <w:spacing w:before="0" w:after="0" w:line="240" w:lineRule="auto"/>
        <w:ind w:left="2102" w:right="0" w:hanging="259"/>
        <w:jc w:val="both"/>
        <w:rPr>
          <w:sz w:val="24"/>
        </w:rPr>
      </w:pPr>
      <w:r>
        <w:rPr>
          <w:sz w:val="24"/>
        </w:rPr>
        <w:t>совместная</w:t>
      </w:r>
      <w:r>
        <w:rPr>
          <w:spacing w:val="-4"/>
          <w:sz w:val="24"/>
        </w:rPr>
        <w:t xml:space="preserve"> </w:t>
      </w:r>
      <w:r>
        <w:rPr>
          <w:spacing w:val="-2"/>
          <w:sz w:val="24"/>
        </w:rPr>
        <w:t>деятельность,</w:t>
      </w:r>
    </w:p>
    <w:p w14:paraId="56988BC9">
      <w:pPr>
        <w:pStyle w:val="7"/>
        <w:ind w:right="844"/>
      </w:pPr>
      <w: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w:t>
      </w:r>
      <w:r>
        <w:rPr>
          <w:spacing w:val="-2"/>
        </w:rPr>
        <w:t>обучающихся.</w:t>
      </w:r>
    </w:p>
    <w:p w14:paraId="48276D11">
      <w:pPr>
        <w:spacing w:before="0"/>
        <w:ind w:left="1843" w:right="0" w:firstLine="0"/>
        <w:jc w:val="both"/>
        <w:rPr>
          <w:sz w:val="24"/>
        </w:rPr>
      </w:pPr>
      <w:r>
        <w:rPr>
          <w:sz w:val="24"/>
        </w:rPr>
        <w:t>Овладение</w:t>
      </w:r>
      <w:r>
        <w:rPr>
          <w:spacing w:val="-8"/>
          <w:sz w:val="24"/>
        </w:rPr>
        <w:t xml:space="preserve"> </w:t>
      </w:r>
      <w:r>
        <w:rPr>
          <w:sz w:val="24"/>
        </w:rPr>
        <w:t>универсальными</w:t>
      </w:r>
      <w:r>
        <w:rPr>
          <w:spacing w:val="-4"/>
          <w:sz w:val="24"/>
        </w:rPr>
        <w:t xml:space="preserve"> </w:t>
      </w:r>
      <w:r>
        <w:rPr>
          <w:sz w:val="24"/>
        </w:rPr>
        <w:t>учебными</w:t>
      </w:r>
      <w:r>
        <w:rPr>
          <w:spacing w:val="-4"/>
          <w:sz w:val="24"/>
        </w:rPr>
        <w:t xml:space="preserve"> </w:t>
      </w:r>
      <w:r>
        <w:rPr>
          <w:b/>
          <w:sz w:val="24"/>
        </w:rPr>
        <w:t>регулятивными</w:t>
      </w:r>
      <w:r>
        <w:rPr>
          <w:b/>
          <w:spacing w:val="-4"/>
          <w:sz w:val="24"/>
        </w:rPr>
        <w:t xml:space="preserve"> </w:t>
      </w:r>
      <w:r>
        <w:rPr>
          <w:spacing w:val="-2"/>
          <w:sz w:val="24"/>
        </w:rPr>
        <w:t>действиями:</w:t>
      </w:r>
    </w:p>
    <w:p w14:paraId="7027CE7D">
      <w:pPr>
        <w:pStyle w:val="10"/>
        <w:numPr>
          <w:ilvl w:val="0"/>
          <w:numId w:val="9"/>
        </w:numPr>
        <w:tabs>
          <w:tab w:val="left" w:pos="2102"/>
        </w:tabs>
        <w:spacing w:before="0" w:after="0" w:line="240" w:lineRule="auto"/>
        <w:ind w:left="2102" w:right="0" w:hanging="259"/>
        <w:jc w:val="left"/>
        <w:rPr>
          <w:sz w:val="24"/>
        </w:rPr>
      </w:pPr>
      <w:r>
        <w:rPr>
          <w:spacing w:val="-2"/>
          <w:sz w:val="24"/>
        </w:rPr>
        <w:t>самоорганизация,</w:t>
      </w:r>
    </w:p>
    <w:p w14:paraId="3D519B23">
      <w:pPr>
        <w:pStyle w:val="10"/>
        <w:numPr>
          <w:ilvl w:val="0"/>
          <w:numId w:val="9"/>
        </w:numPr>
        <w:tabs>
          <w:tab w:val="left" w:pos="2102"/>
        </w:tabs>
        <w:spacing w:before="0" w:after="0" w:line="240" w:lineRule="auto"/>
        <w:ind w:left="2102" w:right="0" w:hanging="259"/>
        <w:jc w:val="left"/>
        <w:rPr>
          <w:sz w:val="24"/>
        </w:rPr>
      </w:pPr>
      <w:r>
        <w:rPr>
          <w:spacing w:val="-2"/>
          <w:sz w:val="24"/>
        </w:rPr>
        <w:t>самоконтроль,</w:t>
      </w:r>
    </w:p>
    <w:p w14:paraId="5AC68A48">
      <w:pPr>
        <w:pStyle w:val="10"/>
        <w:numPr>
          <w:ilvl w:val="0"/>
          <w:numId w:val="9"/>
        </w:numPr>
        <w:tabs>
          <w:tab w:val="left" w:pos="2102"/>
        </w:tabs>
        <w:spacing w:before="0" w:after="0" w:line="240" w:lineRule="auto"/>
        <w:ind w:left="2102" w:right="0" w:hanging="259"/>
        <w:jc w:val="left"/>
        <w:rPr>
          <w:sz w:val="24"/>
        </w:rPr>
      </w:pPr>
      <w:r>
        <w:rPr>
          <w:sz w:val="24"/>
        </w:rPr>
        <w:t>эмоциональный</w:t>
      </w:r>
      <w:r>
        <w:rPr>
          <w:spacing w:val="-9"/>
          <w:sz w:val="24"/>
        </w:rPr>
        <w:t xml:space="preserve"> </w:t>
      </w:r>
      <w:r>
        <w:rPr>
          <w:spacing w:val="-2"/>
          <w:sz w:val="24"/>
        </w:rPr>
        <w:t>интеллект,</w:t>
      </w:r>
    </w:p>
    <w:p w14:paraId="38525EE5">
      <w:pPr>
        <w:pStyle w:val="10"/>
        <w:numPr>
          <w:ilvl w:val="0"/>
          <w:numId w:val="9"/>
        </w:numPr>
        <w:tabs>
          <w:tab w:val="left" w:pos="2102"/>
        </w:tabs>
        <w:spacing w:before="0" w:after="0" w:line="240" w:lineRule="auto"/>
        <w:ind w:left="2102" w:right="0" w:hanging="259"/>
        <w:jc w:val="left"/>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14:paraId="07F0AF34">
      <w:pPr>
        <w:pStyle w:val="7"/>
        <w:ind w:right="846"/>
      </w:pPr>
      <w: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w:t>
      </w:r>
      <w:r>
        <w:rPr>
          <w:spacing w:val="-2"/>
        </w:rPr>
        <w:t>поведения).</w:t>
      </w:r>
    </w:p>
    <w:p w14:paraId="5D895DA9">
      <w:pPr>
        <w:pStyle w:val="10"/>
        <w:numPr>
          <w:ilvl w:val="0"/>
          <w:numId w:val="6"/>
        </w:numPr>
        <w:tabs>
          <w:tab w:val="left" w:pos="2138"/>
        </w:tabs>
        <w:spacing w:before="0" w:after="0" w:line="240" w:lineRule="auto"/>
        <w:ind w:left="1277" w:right="848" w:firstLine="566"/>
        <w:jc w:val="both"/>
        <w:rPr>
          <w:sz w:val="24"/>
        </w:rPr>
      </w:pPr>
      <w:r>
        <w:rPr>
          <w:b/>
          <w:sz w:val="24"/>
        </w:rPr>
        <w:t xml:space="preserve">Предметные результаты </w:t>
      </w:r>
      <w:r>
        <w:rPr>
          <w:sz w:val="24"/>
        </w:rPr>
        <w:t>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711AFE93">
      <w:pPr>
        <w:pStyle w:val="7"/>
        <w:ind w:right="847"/>
      </w:pPr>
      <w: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примерных рабочих программ в соответствии с пунктом 7.2. статьи 12 273-ФЗ «Об образовании в Российской </w:t>
      </w:r>
      <w:r>
        <w:rPr>
          <w:spacing w:val="-2"/>
        </w:rPr>
        <w:t>Федерации».</w:t>
      </w:r>
    </w:p>
    <w:p w14:paraId="79CECB5C">
      <w:pPr>
        <w:pStyle w:val="7"/>
        <w:spacing w:after="0"/>
        <w:sectPr>
          <w:pgSz w:w="11910" w:h="16840"/>
          <w:pgMar w:top="920" w:right="0" w:bottom="280" w:left="425" w:header="736" w:footer="0" w:gutter="0"/>
          <w:cols w:space="720" w:num="1"/>
        </w:sectPr>
      </w:pPr>
    </w:p>
    <w:p w14:paraId="5804100E">
      <w:pPr>
        <w:pStyle w:val="7"/>
        <w:spacing w:before="189"/>
        <w:ind w:right="848"/>
      </w:pPr>
      <w: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w:t>
      </w:r>
    </w:p>
    <w:p w14:paraId="1232A0A7">
      <w:pPr>
        <w:pStyle w:val="7"/>
        <w:ind w:right="855"/>
      </w:pPr>
      <w:r>
        <w:t>Данные предметные результаты служат основой для разработки программ учебных предметов, курсов и др., в том числе внеурочной деятельности.</w:t>
      </w:r>
    </w:p>
    <w:p w14:paraId="11D88525">
      <w:pPr>
        <w:pStyle w:val="3"/>
        <w:spacing w:before="5"/>
      </w:pPr>
      <w:r>
        <w:t>Предметные</w:t>
      </w:r>
      <w:r>
        <w:rPr>
          <w:spacing w:val="-8"/>
        </w:rPr>
        <w:t xml:space="preserve"> </w:t>
      </w:r>
      <w:r>
        <w:t>результаты</w:t>
      </w:r>
      <w:r>
        <w:rPr>
          <w:spacing w:val="-3"/>
        </w:rPr>
        <w:t xml:space="preserve"> </w:t>
      </w:r>
      <w:r>
        <w:t>по</w:t>
      </w:r>
      <w:r>
        <w:rPr>
          <w:spacing w:val="-3"/>
        </w:rPr>
        <w:t xml:space="preserve"> </w:t>
      </w:r>
      <w:r>
        <w:t>учебному</w:t>
      </w:r>
      <w:r>
        <w:rPr>
          <w:spacing w:val="-4"/>
        </w:rPr>
        <w:t xml:space="preserve"> </w:t>
      </w:r>
      <w:r>
        <w:t>предмету</w:t>
      </w:r>
      <w:r>
        <w:rPr>
          <w:spacing w:val="-3"/>
        </w:rPr>
        <w:t xml:space="preserve"> </w:t>
      </w:r>
      <w:r>
        <w:t>«Русский</w:t>
      </w:r>
      <w:r>
        <w:rPr>
          <w:spacing w:val="-3"/>
        </w:rPr>
        <w:t xml:space="preserve"> </w:t>
      </w:r>
      <w:r>
        <w:rPr>
          <w:spacing w:val="-2"/>
        </w:rPr>
        <w:t>язык»:</w:t>
      </w:r>
    </w:p>
    <w:p w14:paraId="1841B01F">
      <w:pPr>
        <w:pStyle w:val="10"/>
        <w:numPr>
          <w:ilvl w:val="0"/>
          <w:numId w:val="10"/>
        </w:numPr>
        <w:tabs>
          <w:tab w:val="left" w:pos="2117"/>
        </w:tabs>
        <w:spacing w:before="0" w:after="0" w:line="240" w:lineRule="auto"/>
        <w:ind w:left="1277" w:right="849" w:firstLine="566"/>
        <w:jc w:val="both"/>
        <w:rPr>
          <w:sz w:val="24"/>
        </w:rPr>
      </w:pPr>
      <w:r>
        <w:rPr>
          <w:sz w:val="24"/>
        </w:rP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1BF55D4D">
      <w:pPr>
        <w:pStyle w:val="10"/>
        <w:numPr>
          <w:ilvl w:val="0"/>
          <w:numId w:val="10"/>
        </w:numPr>
        <w:tabs>
          <w:tab w:val="left" w:pos="2110"/>
        </w:tabs>
        <w:spacing w:before="0" w:after="0" w:line="240" w:lineRule="auto"/>
        <w:ind w:left="1277" w:right="849" w:firstLine="566"/>
        <w:jc w:val="both"/>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6CA338F0">
      <w:pPr>
        <w:pStyle w:val="10"/>
        <w:numPr>
          <w:ilvl w:val="0"/>
          <w:numId w:val="10"/>
        </w:numPr>
        <w:tabs>
          <w:tab w:val="left" w:pos="2096"/>
        </w:tabs>
        <w:spacing w:before="0" w:after="0" w:line="240" w:lineRule="auto"/>
        <w:ind w:left="1277" w:right="852" w:firstLine="566"/>
        <w:jc w:val="both"/>
        <w:rPr>
          <w:sz w:val="24"/>
        </w:rPr>
      </w:pPr>
      <w:r>
        <w:rPr>
          <w:sz w:val="24"/>
        </w:rPr>
        <w:t>расширение</w:t>
      </w:r>
      <w:r>
        <w:rPr>
          <w:spacing w:val="-9"/>
          <w:sz w:val="24"/>
        </w:rPr>
        <w:t xml:space="preserve"> </w:t>
      </w:r>
      <w:r>
        <w:rPr>
          <w:sz w:val="24"/>
        </w:rPr>
        <w:t>и</w:t>
      </w:r>
      <w:r>
        <w:rPr>
          <w:spacing w:val="-7"/>
          <w:sz w:val="24"/>
        </w:rPr>
        <w:t xml:space="preserve"> </w:t>
      </w:r>
      <w:r>
        <w:rPr>
          <w:sz w:val="24"/>
        </w:rPr>
        <w:t>систематизация</w:t>
      </w:r>
      <w:r>
        <w:rPr>
          <w:spacing w:val="-8"/>
          <w:sz w:val="24"/>
        </w:rPr>
        <w:t xml:space="preserve"> </w:t>
      </w:r>
      <w:r>
        <w:rPr>
          <w:sz w:val="24"/>
        </w:rPr>
        <w:t>научных</w:t>
      </w:r>
      <w:r>
        <w:rPr>
          <w:spacing w:val="-7"/>
          <w:sz w:val="24"/>
        </w:rPr>
        <w:t xml:space="preserve"> </w:t>
      </w:r>
      <w:r>
        <w:rPr>
          <w:sz w:val="24"/>
        </w:rPr>
        <w:t>знаний</w:t>
      </w:r>
      <w:r>
        <w:rPr>
          <w:spacing w:val="-7"/>
          <w:sz w:val="24"/>
        </w:rPr>
        <w:t xml:space="preserve"> </w:t>
      </w:r>
      <w:r>
        <w:rPr>
          <w:sz w:val="24"/>
        </w:rPr>
        <w:t>о</w:t>
      </w:r>
      <w:r>
        <w:rPr>
          <w:spacing w:val="-8"/>
          <w:sz w:val="24"/>
        </w:rPr>
        <w:t xml:space="preserve"> </w:t>
      </w:r>
      <w:r>
        <w:rPr>
          <w:sz w:val="24"/>
        </w:rPr>
        <w:t>языке,</w:t>
      </w:r>
      <w:r>
        <w:rPr>
          <w:spacing w:val="-9"/>
          <w:sz w:val="24"/>
        </w:rPr>
        <w:t xml:space="preserve"> </w:t>
      </w:r>
      <w:r>
        <w:rPr>
          <w:sz w:val="24"/>
        </w:rPr>
        <w:t>его</w:t>
      </w:r>
      <w:r>
        <w:rPr>
          <w:spacing w:val="-8"/>
          <w:sz w:val="24"/>
        </w:rPr>
        <w:t xml:space="preserve"> </w:t>
      </w:r>
      <w:r>
        <w:rPr>
          <w:sz w:val="24"/>
        </w:rPr>
        <w:t>единицах</w:t>
      </w:r>
      <w:r>
        <w:rPr>
          <w:spacing w:val="-6"/>
          <w:sz w:val="24"/>
        </w:rPr>
        <w:t xml:space="preserve"> </w:t>
      </w:r>
      <w:r>
        <w:rPr>
          <w:sz w:val="24"/>
        </w:rPr>
        <w:t>и</w:t>
      </w:r>
      <w:r>
        <w:rPr>
          <w:spacing w:val="-7"/>
          <w:sz w:val="24"/>
        </w:rPr>
        <w:t xml:space="preserve"> </w:t>
      </w:r>
      <w:r>
        <w:rPr>
          <w:sz w:val="24"/>
        </w:rPr>
        <w:t>категориях; осознание взаимосвязи его уровней и единиц; освоение базовых понятий лингвистики;</w:t>
      </w:r>
    </w:p>
    <w:p w14:paraId="71A33F94">
      <w:pPr>
        <w:pStyle w:val="10"/>
        <w:numPr>
          <w:ilvl w:val="0"/>
          <w:numId w:val="10"/>
        </w:numPr>
        <w:tabs>
          <w:tab w:val="left" w:pos="2331"/>
        </w:tabs>
        <w:spacing w:before="0" w:after="0" w:line="240" w:lineRule="auto"/>
        <w:ind w:left="1277" w:right="848" w:firstLine="566"/>
        <w:jc w:val="both"/>
        <w:rPr>
          <w:sz w:val="24"/>
        </w:rPr>
      </w:pPr>
      <w:r>
        <w:rPr>
          <w:sz w:val="24"/>
        </w:rPr>
        <w:t>формирование умений проведения различных видов анализа слова, синтаксического</w:t>
      </w:r>
      <w:r>
        <w:rPr>
          <w:spacing w:val="-10"/>
          <w:sz w:val="24"/>
        </w:rPr>
        <w:t xml:space="preserve"> </w:t>
      </w:r>
      <w:r>
        <w:rPr>
          <w:sz w:val="24"/>
        </w:rPr>
        <w:t>анализа</w:t>
      </w:r>
      <w:r>
        <w:rPr>
          <w:spacing w:val="-11"/>
          <w:sz w:val="24"/>
        </w:rPr>
        <w:t xml:space="preserve"> </w:t>
      </w:r>
      <w:r>
        <w:rPr>
          <w:sz w:val="24"/>
        </w:rPr>
        <w:t>словосочетания</w:t>
      </w:r>
      <w:r>
        <w:rPr>
          <w:spacing w:val="-10"/>
          <w:sz w:val="24"/>
        </w:rPr>
        <w:t xml:space="preserve"> </w:t>
      </w:r>
      <w:r>
        <w:rPr>
          <w:sz w:val="24"/>
        </w:rPr>
        <w:t>и</w:t>
      </w:r>
      <w:r>
        <w:rPr>
          <w:spacing w:val="-9"/>
          <w:sz w:val="24"/>
        </w:rPr>
        <w:t xml:space="preserve"> </w:t>
      </w:r>
      <w:r>
        <w:rPr>
          <w:sz w:val="24"/>
        </w:rPr>
        <w:t>предложения,</w:t>
      </w:r>
      <w:r>
        <w:rPr>
          <w:spacing w:val="-10"/>
          <w:sz w:val="24"/>
        </w:rPr>
        <w:t xml:space="preserve"> </w:t>
      </w:r>
      <w:r>
        <w:rPr>
          <w:sz w:val="24"/>
        </w:rPr>
        <w:t>а</w:t>
      </w:r>
      <w:r>
        <w:rPr>
          <w:spacing w:val="-11"/>
          <w:sz w:val="24"/>
        </w:rPr>
        <w:t xml:space="preserve"> </w:t>
      </w:r>
      <w:r>
        <w:rPr>
          <w:sz w:val="24"/>
        </w:rPr>
        <w:t>также</w:t>
      </w:r>
      <w:r>
        <w:rPr>
          <w:spacing w:val="-11"/>
          <w:sz w:val="24"/>
        </w:rPr>
        <w:t xml:space="preserve"> </w:t>
      </w:r>
      <w:r>
        <w:rPr>
          <w:sz w:val="24"/>
        </w:rPr>
        <w:t>многоаспектного</w:t>
      </w:r>
      <w:r>
        <w:rPr>
          <w:spacing w:val="-10"/>
          <w:sz w:val="24"/>
        </w:rPr>
        <w:t xml:space="preserve"> </w:t>
      </w:r>
      <w:r>
        <w:rPr>
          <w:sz w:val="24"/>
        </w:rPr>
        <w:t xml:space="preserve">анализа </w:t>
      </w:r>
      <w:r>
        <w:rPr>
          <w:spacing w:val="-2"/>
          <w:sz w:val="24"/>
        </w:rPr>
        <w:t>текста;</w:t>
      </w:r>
    </w:p>
    <w:p w14:paraId="4BB64806">
      <w:pPr>
        <w:pStyle w:val="10"/>
        <w:numPr>
          <w:ilvl w:val="0"/>
          <w:numId w:val="10"/>
        </w:numPr>
        <w:tabs>
          <w:tab w:val="left" w:pos="2225"/>
        </w:tabs>
        <w:spacing w:before="0" w:after="0" w:line="240" w:lineRule="auto"/>
        <w:ind w:left="1277" w:right="853" w:firstLine="566"/>
        <w:jc w:val="both"/>
        <w:rPr>
          <w:sz w:val="24"/>
        </w:rPr>
      </w:pPr>
      <w:r>
        <w:rPr>
          <w:sz w:val="24"/>
        </w:rPr>
        <w:t>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521B1D1B">
      <w:pPr>
        <w:pStyle w:val="10"/>
        <w:numPr>
          <w:ilvl w:val="0"/>
          <w:numId w:val="10"/>
        </w:numPr>
        <w:tabs>
          <w:tab w:val="left" w:pos="2192"/>
          <w:tab w:val="left" w:pos="3834"/>
          <w:tab w:val="left" w:pos="6014"/>
          <w:tab w:val="left" w:pos="8585"/>
        </w:tabs>
        <w:spacing w:before="0" w:after="0" w:line="240" w:lineRule="auto"/>
        <w:ind w:left="1277" w:right="849" w:firstLine="566"/>
        <w:jc w:val="both"/>
        <w:rPr>
          <w:sz w:val="24"/>
        </w:rPr>
      </w:pPr>
      <w:r>
        <w:rPr>
          <w:sz w:val="24"/>
        </w:rPr>
        <w:t xml:space="preserve">овладение основными нормами современного русского литературного языка </w:t>
      </w:r>
      <w:r>
        <w:rPr>
          <w:spacing w:val="-2"/>
          <w:sz w:val="24"/>
        </w:rPr>
        <w:t>(орфоэпическими,</w:t>
      </w:r>
      <w:r>
        <w:rPr>
          <w:sz w:val="24"/>
        </w:rPr>
        <w:tab/>
      </w:r>
      <w:r>
        <w:rPr>
          <w:spacing w:val="-2"/>
          <w:sz w:val="24"/>
        </w:rPr>
        <w:t>лексическими,</w:t>
      </w:r>
      <w:r>
        <w:rPr>
          <w:sz w:val="24"/>
        </w:rPr>
        <w:tab/>
      </w:r>
      <w:r>
        <w:rPr>
          <w:spacing w:val="-2"/>
          <w:sz w:val="24"/>
        </w:rPr>
        <w:t>грамматическими,</w:t>
      </w:r>
      <w:r>
        <w:rPr>
          <w:sz w:val="24"/>
        </w:rPr>
        <w:tab/>
      </w:r>
      <w:r>
        <w:rPr>
          <w:spacing w:val="-2"/>
          <w:sz w:val="24"/>
        </w:rPr>
        <w:t xml:space="preserve">орфографическими, </w:t>
      </w:r>
      <w:r>
        <w:rPr>
          <w:sz w:val="24"/>
        </w:rPr>
        <w:t>пунктуационными,</w:t>
      </w:r>
      <w:r>
        <w:rPr>
          <w:spacing w:val="-15"/>
          <w:sz w:val="24"/>
        </w:rPr>
        <w:t xml:space="preserve"> </w:t>
      </w:r>
      <w:r>
        <w:rPr>
          <w:sz w:val="24"/>
        </w:rPr>
        <w:t>стилистическими),</w:t>
      </w:r>
      <w:r>
        <w:rPr>
          <w:spacing w:val="-15"/>
          <w:sz w:val="24"/>
        </w:rPr>
        <w:t xml:space="preserve"> </w:t>
      </w:r>
      <w:r>
        <w:rPr>
          <w:sz w:val="24"/>
        </w:rPr>
        <w:t>нормами</w:t>
      </w:r>
      <w:r>
        <w:rPr>
          <w:spacing w:val="-14"/>
          <w:sz w:val="24"/>
        </w:rPr>
        <w:t xml:space="preserve"> </w:t>
      </w:r>
      <w:r>
        <w:rPr>
          <w:sz w:val="24"/>
        </w:rPr>
        <w:t>речевого</w:t>
      </w:r>
      <w:r>
        <w:rPr>
          <w:spacing w:val="-15"/>
          <w:sz w:val="24"/>
        </w:rPr>
        <w:t xml:space="preserve"> </w:t>
      </w:r>
      <w:r>
        <w:rPr>
          <w:sz w:val="24"/>
        </w:rPr>
        <w:t>этикета;</w:t>
      </w:r>
      <w:r>
        <w:rPr>
          <w:spacing w:val="-15"/>
          <w:sz w:val="24"/>
        </w:rPr>
        <w:t xml:space="preserve"> </w:t>
      </w:r>
      <w:r>
        <w:rPr>
          <w:sz w:val="24"/>
        </w:rPr>
        <w:t>соблюдение</w:t>
      </w:r>
      <w:r>
        <w:rPr>
          <w:spacing w:val="-15"/>
          <w:sz w:val="24"/>
        </w:rPr>
        <w:t xml:space="preserve"> </w:t>
      </w:r>
      <w:r>
        <w:rPr>
          <w:sz w:val="24"/>
        </w:rPr>
        <w:t>их</w:t>
      </w:r>
      <w:r>
        <w:rPr>
          <w:spacing w:val="-13"/>
          <w:sz w:val="24"/>
        </w:rPr>
        <w:t xml:space="preserve"> </w:t>
      </w:r>
      <w:r>
        <w:rPr>
          <w:sz w:val="24"/>
        </w:rPr>
        <w:t>в</w:t>
      </w:r>
      <w:r>
        <w:rPr>
          <w:spacing w:val="-15"/>
          <w:sz w:val="24"/>
        </w:rPr>
        <w:t xml:space="preserve"> </w:t>
      </w:r>
      <w:r>
        <w:rPr>
          <w:sz w:val="24"/>
        </w:rPr>
        <w:t xml:space="preserve">речевой </w:t>
      </w:r>
      <w:r>
        <w:rPr>
          <w:spacing w:val="-2"/>
          <w:sz w:val="24"/>
        </w:rPr>
        <w:t>практике;</w:t>
      </w:r>
    </w:p>
    <w:p w14:paraId="08929182">
      <w:pPr>
        <w:pStyle w:val="3"/>
        <w:spacing w:before="4"/>
      </w:pPr>
      <w:r>
        <w:t>По</w:t>
      </w:r>
      <w:r>
        <w:rPr>
          <w:spacing w:val="-2"/>
        </w:rPr>
        <w:t xml:space="preserve"> </w:t>
      </w:r>
      <w:r>
        <w:t>учебному</w:t>
      </w:r>
      <w:r>
        <w:rPr>
          <w:spacing w:val="-2"/>
        </w:rPr>
        <w:t xml:space="preserve"> </w:t>
      </w:r>
      <w:r>
        <w:t>предмету</w:t>
      </w:r>
      <w:r>
        <w:rPr>
          <w:spacing w:val="-2"/>
        </w:rPr>
        <w:t xml:space="preserve"> «Литература»:</w:t>
      </w:r>
    </w:p>
    <w:p w14:paraId="386B304A">
      <w:pPr>
        <w:pStyle w:val="10"/>
        <w:numPr>
          <w:ilvl w:val="0"/>
          <w:numId w:val="11"/>
        </w:numPr>
        <w:tabs>
          <w:tab w:val="left" w:pos="2113"/>
        </w:tabs>
        <w:spacing w:before="0" w:after="0" w:line="240" w:lineRule="auto"/>
        <w:ind w:left="1277" w:right="845" w:firstLine="566"/>
        <w:jc w:val="both"/>
        <w:rPr>
          <w:sz w:val="24"/>
        </w:rPr>
      </w:pPr>
      <w:r>
        <w:rPr>
          <w:sz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463A0C6D">
      <w:pPr>
        <w:pStyle w:val="10"/>
        <w:numPr>
          <w:ilvl w:val="0"/>
          <w:numId w:val="11"/>
        </w:numPr>
        <w:tabs>
          <w:tab w:val="left" w:pos="2122"/>
        </w:tabs>
        <w:spacing w:before="0" w:after="0" w:line="240" w:lineRule="auto"/>
        <w:ind w:left="1277" w:right="853" w:firstLine="566"/>
        <w:jc w:val="both"/>
        <w:rPr>
          <w:sz w:val="24"/>
        </w:rPr>
      </w:pPr>
      <w:r>
        <w:rPr>
          <w:sz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706F7EB0">
      <w:pPr>
        <w:pStyle w:val="10"/>
        <w:numPr>
          <w:ilvl w:val="0"/>
          <w:numId w:val="11"/>
        </w:numPr>
        <w:tabs>
          <w:tab w:val="left" w:pos="2129"/>
        </w:tabs>
        <w:spacing w:before="0" w:after="0" w:line="240" w:lineRule="auto"/>
        <w:ind w:left="1277" w:right="850" w:firstLine="566"/>
        <w:jc w:val="both"/>
        <w:rPr>
          <w:sz w:val="24"/>
        </w:rPr>
      </w:pPr>
      <w:r>
        <w:rPr>
          <w:sz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766802A3">
      <w:pPr>
        <w:pStyle w:val="10"/>
        <w:numPr>
          <w:ilvl w:val="0"/>
          <w:numId w:val="11"/>
        </w:numPr>
        <w:tabs>
          <w:tab w:val="left" w:pos="2094"/>
        </w:tabs>
        <w:spacing w:before="0" w:after="0" w:line="240" w:lineRule="auto"/>
        <w:ind w:left="1277" w:right="844" w:firstLine="566"/>
        <w:jc w:val="both"/>
        <w:rPr>
          <w:sz w:val="24"/>
        </w:rPr>
      </w:pPr>
      <w:r>
        <w:rPr>
          <w:sz w:val="24"/>
        </w:rPr>
        <w:t>совершенствование</w:t>
      </w:r>
      <w:r>
        <w:rPr>
          <w:spacing w:val="-12"/>
          <w:sz w:val="24"/>
        </w:rPr>
        <w:t xml:space="preserve"> </w:t>
      </w:r>
      <w:r>
        <w:rPr>
          <w:sz w:val="24"/>
        </w:rPr>
        <w:t>умения</w:t>
      </w:r>
      <w:r>
        <w:rPr>
          <w:spacing w:val="-14"/>
          <w:sz w:val="24"/>
        </w:rPr>
        <w:t xml:space="preserve"> </w:t>
      </w:r>
      <w:r>
        <w:rPr>
          <w:sz w:val="24"/>
        </w:rPr>
        <w:t>выразительно</w:t>
      </w:r>
      <w:r>
        <w:rPr>
          <w:spacing w:val="-14"/>
          <w:sz w:val="24"/>
        </w:rPr>
        <w:t xml:space="preserve"> </w:t>
      </w:r>
      <w:r>
        <w:rPr>
          <w:sz w:val="24"/>
        </w:rPr>
        <w:t>(с</w:t>
      </w:r>
      <w:r>
        <w:rPr>
          <w:spacing w:val="-15"/>
          <w:sz w:val="24"/>
        </w:rPr>
        <w:t xml:space="preserve"> </w:t>
      </w:r>
      <w:r>
        <w:rPr>
          <w:sz w:val="24"/>
        </w:rPr>
        <w:t>учетом</w:t>
      </w:r>
      <w:r>
        <w:rPr>
          <w:spacing w:val="-14"/>
          <w:sz w:val="24"/>
        </w:rPr>
        <w:t xml:space="preserve"> </w:t>
      </w:r>
      <w:r>
        <w:rPr>
          <w:sz w:val="24"/>
        </w:rPr>
        <w:t>индивидуальных</w:t>
      </w:r>
      <w:r>
        <w:rPr>
          <w:spacing w:val="-6"/>
          <w:sz w:val="24"/>
        </w:rPr>
        <w:t xml:space="preserve"> </w:t>
      </w:r>
      <w:r>
        <w:rPr>
          <w:sz w:val="24"/>
        </w:rPr>
        <w:t>особенностей обучающихся)</w:t>
      </w:r>
      <w:r>
        <w:rPr>
          <w:spacing w:val="-10"/>
          <w:sz w:val="24"/>
        </w:rPr>
        <w:t xml:space="preserve"> </w:t>
      </w:r>
      <w:r>
        <w:rPr>
          <w:sz w:val="24"/>
        </w:rPr>
        <w:t>читать,</w:t>
      </w:r>
      <w:r>
        <w:rPr>
          <w:spacing w:val="-7"/>
          <w:sz w:val="24"/>
        </w:rPr>
        <w:t xml:space="preserve"> </w:t>
      </w:r>
      <w:r>
        <w:rPr>
          <w:sz w:val="24"/>
        </w:rPr>
        <w:t>в</w:t>
      </w:r>
      <w:r>
        <w:rPr>
          <w:spacing w:val="-10"/>
          <w:sz w:val="24"/>
        </w:rPr>
        <w:t xml:space="preserve"> </w:t>
      </w:r>
      <w:r>
        <w:rPr>
          <w:sz w:val="24"/>
        </w:rPr>
        <w:t>том</w:t>
      </w:r>
      <w:r>
        <w:rPr>
          <w:spacing w:val="-6"/>
          <w:sz w:val="24"/>
        </w:rPr>
        <w:t xml:space="preserve"> </w:t>
      </w:r>
      <w:r>
        <w:rPr>
          <w:sz w:val="24"/>
        </w:rPr>
        <w:t>числе</w:t>
      </w:r>
      <w:r>
        <w:rPr>
          <w:spacing w:val="-8"/>
          <w:sz w:val="24"/>
        </w:rPr>
        <w:t xml:space="preserve"> </w:t>
      </w:r>
      <w:r>
        <w:rPr>
          <w:sz w:val="24"/>
        </w:rPr>
        <w:t>наизусть,</w:t>
      </w:r>
      <w:r>
        <w:rPr>
          <w:spacing w:val="-7"/>
          <w:sz w:val="24"/>
        </w:rPr>
        <w:t xml:space="preserve"> </w:t>
      </w:r>
      <w:r>
        <w:rPr>
          <w:sz w:val="24"/>
        </w:rPr>
        <w:t>не</w:t>
      </w:r>
      <w:r>
        <w:rPr>
          <w:spacing w:val="-11"/>
          <w:sz w:val="24"/>
        </w:rPr>
        <w:t xml:space="preserve"> </w:t>
      </w:r>
      <w:r>
        <w:rPr>
          <w:sz w:val="24"/>
        </w:rPr>
        <w:t>менее</w:t>
      </w:r>
      <w:r>
        <w:rPr>
          <w:spacing w:val="-7"/>
          <w:sz w:val="24"/>
        </w:rPr>
        <w:t xml:space="preserve"> </w:t>
      </w:r>
      <w:r>
        <w:rPr>
          <w:sz w:val="24"/>
        </w:rPr>
        <w:t>12</w:t>
      </w:r>
      <w:r>
        <w:rPr>
          <w:spacing w:val="-7"/>
          <w:sz w:val="24"/>
        </w:rPr>
        <w:t xml:space="preserve"> </w:t>
      </w:r>
      <w:r>
        <w:rPr>
          <w:sz w:val="24"/>
        </w:rPr>
        <w:t>произведений</w:t>
      </w:r>
      <w:r>
        <w:rPr>
          <w:spacing w:val="-9"/>
          <w:sz w:val="24"/>
        </w:rPr>
        <w:t xml:space="preserve"> </w:t>
      </w:r>
      <w:r>
        <w:rPr>
          <w:sz w:val="24"/>
        </w:rPr>
        <w:t>и</w:t>
      </w:r>
      <w:r>
        <w:rPr>
          <w:spacing w:val="-6"/>
          <w:sz w:val="24"/>
        </w:rPr>
        <w:t xml:space="preserve"> </w:t>
      </w:r>
      <w:r>
        <w:rPr>
          <w:sz w:val="24"/>
        </w:rPr>
        <w:t>(или)</w:t>
      </w:r>
      <w:r>
        <w:rPr>
          <w:spacing w:val="-7"/>
          <w:sz w:val="24"/>
        </w:rPr>
        <w:t xml:space="preserve"> </w:t>
      </w:r>
      <w:r>
        <w:rPr>
          <w:spacing w:val="-2"/>
          <w:sz w:val="24"/>
        </w:rPr>
        <w:t>фрагментов;</w:t>
      </w:r>
    </w:p>
    <w:p w14:paraId="078AD81E">
      <w:pPr>
        <w:pStyle w:val="10"/>
        <w:numPr>
          <w:ilvl w:val="0"/>
          <w:numId w:val="11"/>
        </w:numPr>
        <w:tabs>
          <w:tab w:val="left" w:pos="2266"/>
        </w:tabs>
        <w:spacing w:before="0" w:after="0" w:line="240" w:lineRule="auto"/>
        <w:ind w:left="1277" w:right="850" w:firstLine="566"/>
        <w:jc w:val="both"/>
        <w:rPr>
          <w:sz w:val="24"/>
        </w:rPr>
      </w:pPr>
      <w:r>
        <w:rPr>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6F57C9B9">
      <w:pPr>
        <w:pStyle w:val="10"/>
        <w:numPr>
          <w:ilvl w:val="0"/>
          <w:numId w:val="11"/>
        </w:numPr>
        <w:tabs>
          <w:tab w:val="left" w:pos="2105"/>
        </w:tabs>
        <w:spacing w:before="0" w:after="0" w:line="240" w:lineRule="auto"/>
        <w:ind w:left="1277" w:right="853" w:firstLine="566"/>
        <w:jc w:val="both"/>
        <w:rPr>
          <w:sz w:val="24"/>
        </w:rPr>
      </w:pPr>
      <w:r>
        <w:rPr>
          <w:sz w:val="24"/>
        </w:rPr>
        <w:t>развитие умения участвовать в диалоге о прочитанном</w:t>
      </w:r>
      <w:r>
        <w:rPr>
          <w:spacing w:val="-1"/>
          <w:sz w:val="24"/>
        </w:rPr>
        <w:t xml:space="preserve"> </w:t>
      </w:r>
      <w:r>
        <w:rPr>
          <w:sz w:val="24"/>
        </w:rPr>
        <w:t>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0259E361">
      <w:pPr>
        <w:pStyle w:val="10"/>
        <w:numPr>
          <w:ilvl w:val="0"/>
          <w:numId w:val="11"/>
        </w:numPr>
        <w:tabs>
          <w:tab w:val="left" w:pos="2110"/>
        </w:tabs>
        <w:spacing w:before="0" w:after="0" w:line="240" w:lineRule="auto"/>
        <w:ind w:left="1277" w:right="850" w:firstLine="566"/>
        <w:jc w:val="both"/>
        <w:rPr>
          <w:sz w:val="24"/>
        </w:rPr>
      </w:pPr>
      <w:r>
        <w:rPr>
          <w:sz w:val="24"/>
        </w:rPr>
        <w:t>совершенствование умения создавать устные и письменные высказывания разных жанров,</w:t>
      </w:r>
      <w:r>
        <w:rPr>
          <w:spacing w:val="80"/>
          <w:sz w:val="24"/>
        </w:rPr>
        <w:t xml:space="preserve"> </w:t>
      </w:r>
      <w:r>
        <w:rPr>
          <w:sz w:val="24"/>
        </w:rPr>
        <w:t>писать</w:t>
      </w:r>
      <w:r>
        <w:rPr>
          <w:spacing w:val="80"/>
          <w:sz w:val="24"/>
        </w:rPr>
        <w:t xml:space="preserve"> </w:t>
      </w:r>
      <w:r>
        <w:rPr>
          <w:sz w:val="24"/>
        </w:rPr>
        <w:t>сочинение-рассуждение</w:t>
      </w:r>
      <w:r>
        <w:rPr>
          <w:spacing w:val="79"/>
          <w:sz w:val="24"/>
        </w:rPr>
        <w:t xml:space="preserve"> </w:t>
      </w:r>
      <w:r>
        <w:rPr>
          <w:sz w:val="24"/>
        </w:rPr>
        <w:t>по</w:t>
      </w:r>
      <w:r>
        <w:rPr>
          <w:spacing w:val="80"/>
          <w:sz w:val="24"/>
        </w:rPr>
        <w:t xml:space="preserve"> </w:t>
      </w:r>
      <w:r>
        <w:rPr>
          <w:sz w:val="24"/>
        </w:rPr>
        <w:t>заданной</w:t>
      </w:r>
      <w:r>
        <w:rPr>
          <w:spacing w:val="80"/>
          <w:sz w:val="24"/>
        </w:rPr>
        <w:t xml:space="preserve"> </w:t>
      </w:r>
      <w:r>
        <w:rPr>
          <w:sz w:val="24"/>
        </w:rPr>
        <w:t>теме</w:t>
      </w:r>
      <w:r>
        <w:rPr>
          <w:spacing w:val="79"/>
          <w:sz w:val="24"/>
        </w:rPr>
        <w:t xml:space="preserve"> </w:t>
      </w:r>
      <w:r>
        <w:rPr>
          <w:sz w:val="24"/>
        </w:rPr>
        <w:t>с</w:t>
      </w:r>
      <w:r>
        <w:rPr>
          <w:spacing w:val="79"/>
          <w:sz w:val="24"/>
        </w:rPr>
        <w:t xml:space="preserve"> </w:t>
      </w:r>
      <w:r>
        <w:rPr>
          <w:sz w:val="24"/>
        </w:rPr>
        <w:t>опорой</w:t>
      </w:r>
      <w:r>
        <w:rPr>
          <w:spacing w:val="80"/>
          <w:sz w:val="24"/>
        </w:rPr>
        <w:t xml:space="preserve"> </w:t>
      </w:r>
      <w:r>
        <w:rPr>
          <w:sz w:val="24"/>
        </w:rPr>
        <w:t>на</w:t>
      </w:r>
      <w:r>
        <w:rPr>
          <w:spacing w:val="79"/>
          <w:sz w:val="24"/>
        </w:rPr>
        <w:t xml:space="preserve"> </w:t>
      </w:r>
      <w:r>
        <w:rPr>
          <w:sz w:val="24"/>
        </w:rPr>
        <w:t>прочитанные</w:t>
      </w:r>
    </w:p>
    <w:p w14:paraId="51656F98">
      <w:pPr>
        <w:pStyle w:val="10"/>
        <w:spacing w:after="0" w:line="240" w:lineRule="auto"/>
        <w:jc w:val="both"/>
        <w:rPr>
          <w:sz w:val="24"/>
        </w:rPr>
        <w:sectPr>
          <w:pgSz w:w="11910" w:h="16840"/>
          <w:pgMar w:top="920" w:right="0" w:bottom="280" w:left="425" w:header="736" w:footer="0" w:gutter="0"/>
          <w:cols w:space="720" w:num="1"/>
        </w:sectPr>
      </w:pPr>
    </w:p>
    <w:p w14:paraId="10749F39">
      <w:pPr>
        <w:pStyle w:val="7"/>
        <w:spacing w:before="189"/>
        <w:ind w:right="846" w:firstLine="0"/>
      </w:pPr>
      <w:r>
        <w:t>произведения</w:t>
      </w:r>
      <w:r>
        <w:rPr>
          <w:spacing w:val="-15"/>
        </w:rPr>
        <w:t xml:space="preserve"> </w:t>
      </w:r>
      <w:r>
        <w:t>(не</w:t>
      </w:r>
      <w:r>
        <w:rPr>
          <w:spacing w:val="-15"/>
        </w:rPr>
        <w:t xml:space="preserve"> </w:t>
      </w:r>
      <w:r>
        <w:t>менее</w:t>
      </w:r>
      <w:r>
        <w:rPr>
          <w:spacing w:val="-15"/>
        </w:rPr>
        <w:t xml:space="preserve"> </w:t>
      </w:r>
      <w:r>
        <w:t>250</w:t>
      </w:r>
      <w:r>
        <w:rPr>
          <w:spacing w:val="-15"/>
        </w:rPr>
        <w:t xml:space="preserve"> </w:t>
      </w:r>
      <w:r>
        <w:t>слов),</w:t>
      </w:r>
      <w:r>
        <w:rPr>
          <w:spacing w:val="-15"/>
        </w:rPr>
        <w:t xml:space="preserve"> </w:t>
      </w:r>
      <w:r>
        <w:t>аннотацию,</w:t>
      </w:r>
      <w:r>
        <w:rPr>
          <w:spacing w:val="-15"/>
        </w:rPr>
        <w:t xml:space="preserve"> </w:t>
      </w:r>
      <w:r>
        <w:t>отзыв,</w:t>
      </w:r>
      <w:r>
        <w:rPr>
          <w:spacing w:val="-15"/>
        </w:rPr>
        <w:t xml:space="preserve"> </w:t>
      </w:r>
      <w:r>
        <w:t>рецензию;</w:t>
      </w:r>
      <w:r>
        <w:rPr>
          <w:spacing w:val="-15"/>
        </w:rPr>
        <w:t xml:space="preserve"> </w:t>
      </w:r>
      <w:r>
        <w:t>применять</w:t>
      </w:r>
      <w:r>
        <w:rPr>
          <w:spacing w:val="-15"/>
        </w:rPr>
        <w:t xml:space="preserve"> </w:t>
      </w:r>
      <w:r>
        <w:t>различные</w:t>
      </w:r>
      <w:r>
        <w:rPr>
          <w:spacing w:val="-15"/>
        </w:rPr>
        <w:t xml:space="preserve"> </w:t>
      </w:r>
      <w:r>
        <w:t>виды цитирования;</w:t>
      </w:r>
      <w:r>
        <w:rPr>
          <w:spacing w:val="-13"/>
        </w:rPr>
        <w:t xml:space="preserve"> </w:t>
      </w:r>
      <w:r>
        <w:t>делать</w:t>
      </w:r>
      <w:r>
        <w:rPr>
          <w:spacing w:val="-12"/>
        </w:rPr>
        <w:t xml:space="preserve"> </w:t>
      </w:r>
      <w:r>
        <w:t>ссылки</w:t>
      </w:r>
      <w:r>
        <w:rPr>
          <w:spacing w:val="-12"/>
        </w:rPr>
        <w:t xml:space="preserve"> </w:t>
      </w:r>
      <w:r>
        <w:t>на</w:t>
      </w:r>
      <w:r>
        <w:rPr>
          <w:spacing w:val="-14"/>
        </w:rPr>
        <w:t xml:space="preserve"> </w:t>
      </w:r>
      <w:r>
        <w:t>источник</w:t>
      </w:r>
      <w:r>
        <w:rPr>
          <w:spacing w:val="-12"/>
        </w:rPr>
        <w:t xml:space="preserve"> </w:t>
      </w:r>
      <w:r>
        <w:t>информации;</w:t>
      </w:r>
      <w:r>
        <w:rPr>
          <w:spacing w:val="-13"/>
        </w:rPr>
        <w:t xml:space="preserve"> </w:t>
      </w:r>
      <w:r>
        <w:t>редактировать</w:t>
      </w:r>
      <w:r>
        <w:rPr>
          <w:spacing w:val="-14"/>
        </w:rPr>
        <w:t xml:space="preserve"> </w:t>
      </w:r>
      <w:r>
        <w:t>собственные</w:t>
      </w:r>
      <w:r>
        <w:rPr>
          <w:spacing w:val="-14"/>
        </w:rPr>
        <w:t xml:space="preserve"> </w:t>
      </w:r>
      <w:r>
        <w:t>и</w:t>
      </w:r>
      <w:r>
        <w:rPr>
          <w:spacing w:val="-13"/>
        </w:rPr>
        <w:t xml:space="preserve"> </w:t>
      </w:r>
      <w:r>
        <w:t>чужие письменные тексты;</w:t>
      </w:r>
    </w:p>
    <w:p w14:paraId="33C38DDF">
      <w:pPr>
        <w:pStyle w:val="10"/>
        <w:numPr>
          <w:ilvl w:val="0"/>
          <w:numId w:val="11"/>
        </w:numPr>
        <w:tabs>
          <w:tab w:val="left" w:pos="2201"/>
        </w:tabs>
        <w:spacing w:before="0" w:after="0" w:line="240" w:lineRule="auto"/>
        <w:ind w:left="1277" w:right="843" w:firstLine="566"/>
        <w:jc w:val="both"/>
        <w:rPr>
          <w:sz w:val="24"/>
        </w:rPr>
      </w:pPr>
      <w:r>
        <w:rPr>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w:t>
      </w:r>
      <w:r>
        <w:rPr>
          <w:spacing w:val="-2"/>
          <w:sz w:val="24"/>
        </w:rPr>
        <w:t xml:space="preserve"> </w:t>
      </w:r>
      <w:r>
        <w:rPr>
          <w:sz w:val="24"/>
        </w:rPr>
        <w:t>эмоциональных потребностей</w:t>
      </w:r>
      <w:r>
        <w:rPr>
          <w:spacing w:val="-2"/>
          <w:sz w:val="24"/>
        </w:rPr>
        <w:t xml:space="preserve"> </w:t>
      </w:r>
      <w:r>
        <w:rPr>
          <w:sz w:val="24"/>
        </w:rPr>
        <w:t>общения</w:t>
      </w:r>
      <w:r>
        <w:rPr>
          <w:spacing w:val="-2"/>
          <w:sz w:val="24"/>
        </w:rPr>
        <w:t xml:space="preserve"> </w:t>
      </w:r>
      <w:r>
        <w:rPr>
          <w:sz w:val="24"/>
        </w:rPr>
        <w:t>с</w:t>
      </w:r>
      <w:r>
        <w:rPr>
          <w:spacing w:val="-3"/>
          <w:sz w:val="24"/>
        </w:rPr>
        <w:t xml:space="preserve"> </w:t>
      </w:r>
      <w:r>
        <w:rPr>
          <w:sz w:val="24"/>
        </w:rPr>
        <w:t>книгой,</w:t>
      </w:r>
      <w:r>
        <w:rPr>
          <w:spacing w:val="-2"/>
          <w:sz w:val="24"/>
        </w:rPr>
        <w:t xml:space="preserve"> </w:t>
      </w:r>
      <w:r>
        <w:rPr>
          <w:sz w:val="24"/>
        </w:rPr>
        <w:t>адекватно</w:t>
      </w:r>
      <w:r>
        <w:rPr>
          <w:spacing w:val="-2"/>
          <w:sz w:val="24"/>
        </w:rPr>
        <w:t xml:space="preserve"> </w:t>
      </w:r>
      <w:r>
        <w:rPr>
          <w:sz w:val="24"/>
        </w:rPr>
        <w:t>воспринимать чтение слушателями, и методов эстетического анализа);</w:t>
      </w:r>
    </w:p>
    <w:p w14:paraId="45869D56">
      <w:pPr>
        <w:pStyle w:val="10"/>
        <w:numPr>
          <w:ilvl w:val="0"/>
          <w:numId w:val="11"/>
        </w:numPr>
        <w:tabs>
          <w:tab w:val="left" w:pos="2221"/>
        </w:tabs>
        <w:spacing w:before="0" w:after="0" w:line="240" w:lineRule="auto"/>
        <w:ind w:left="1277" w:right="851" w:firstLine="566"/>
        <w:jc w:val="both"/>
        <w:rPr>
          <w:sz w:val="24"/>
        </w:rPr>
      </w:pPr>
      <w:r>
        <w:rPr>
          <w:sz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7B8B86A6">
      <w:pPr>
        <w:pStyle w:val="10"/>
        <w:numPr>
          <w:ilvl w:val="0"/>
          <w:numId w:val="11"/>
        </w:numPr>
        <w:tabs>
          <w:tab w:val="left" w:pos="2288"/>
        </w:tabs>
        <w:spacing w:before="1" w:after="0" w:line="240" w:lineRule="auto"/>
        <w:ind w:left="1277" w:right="851" w:firstLine="566"/>
        <w:jc w:val="both"/>
        <w:rPr>
          <w:sz w:val="24"/>
        </w:rPr>
      </w:pPr>
      <w:r>
        <w:rPr>
          <w:sz w:val="24"/>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2FA4580B">
      <w:pPr>
        <w:pStyle w:val="10"/>
        <w:numPr>
          <w:ilvl w:val="0"/>
          <w:numId w:val="11"/>
        </w:numPr>
        <w:tabs>
          <w:tab w:val="left" w:pos="2374"/>
        </w:tabs>
        <w:spacing w:before="0" w:after="0" w:line="240" w:lineRule="auto"/>
        <w:ind w:left="1277" w:right="846" w:firstLine="566"/>
        <w:jc w:val="both"/>
        <w:rPr>
          <w:sz w:val="24"/>
        </w:rPr>
      </w:pPr>
      <w:r>
        <w:rPr>
          <w:sz w:val="24"/>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Pr>
          <w:spacing w:val="-2"/>
          <w:sz w:val="24"/>
        </w:rPr>
        <w:t>результатов);</w:t>
      </w:r>
    </w:p>
    <w:p w14:paraId="44498049">
      <w:pPr>
        <w:pStyle w:val="10"/>
        <w:numPr>
          <w:ilvl w:val="0"/>
          <w:numId w:val="11"/>
        </w:numPr>
        <w:tabs>
          <w:tab w:val="left" w:pos="2357"/>
        </w:tabs>
        <w:spacing w:before="0" w:after="0" w:line="240" w:lineRule="auto"/>
        <w:ind w:left="1277" w:right="849" w:firstLine="566"/>
        <w:jc w:val="both"/>
        <w:rPr>
          <w:sz w:val="24"/>
        </w:rPr>
      </w:pPr>
      <w:r>
        <w:rPr>
          <w:sz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7607DFAF">
      <w:pPr>
        <w:pStyle w:val="3"/>
        <w:spacing w:before="5" w:line="240" w:lineRule="auto"/>
        <w:ind w:left="1277" w:right="843" w:firstLine="566"/>
      </w:pPr>
      <w:r>
        <w:t>По</w:t>
      </w:r>
      <w:r>
        <w:rPr>
          <w:spacing w:val="-14"/>
        </w:rPr>
        <w:t xml:space="preserve"> </w:t>
      </w:r>
      <w:r>
        <w:t>учебным</w:t>
      </w:r>
      <w:r>
        <w:rPr>
          <w:spacing w:val="-14"/>
        </w:rPr>
        <w:t xml:space="preserve"> </w:t>
      </w:r>
      <w:r>
        <w:t>предметам</w:t>
      </w:r>
      <w:r>
        <w:rPr>
          <w:spacing w:val="-14"/>
        </w:rPr>
        <w:t xml:space="preserve"> </w:t>
      </w:r>
      <w:r>
        <w:t>«Родной</w:t>
      </w:r>
      <w:r>
        <w:rPr>
          <w:spacing w:val="-13"/>
        </w:rPr>
        <w:t xml:space="preserve"> </w:t>
      </w:r>
      <w:r>
        <w:t>язык</w:t>
      </w:r>
      <w:r>
        <w:rPr>
          <w:spacing w:val="-13"/>
        </w:rPr>
        <w:t xml:space="preserve"> </w:t>
      </w:r>
      <w:r>
        <w:t>и</w:t>
      </w:r>
      <w:r>
        <w:rPr>
          <w:spacing w:val="-13"/>
        </w:rPr>
        <w:t xml:space="preserve"> </w:t>
      </w:r>
      <w:r>
        <w:t>(или)</w:t>
      </w:r>
      <w:r>
        <w:rPr>
          <w:spacing w:val="-15"/>
        </w:rPr>
        <w:t xml:space="preserve"> </w:t>
      </w:r>
      <w:r>
        <w:t>государственный</w:t>
      </w:r>
      <w:r>
        <w:rPr>
          <w:spacing w:val="-13"/>
        </w:rPr>
        <w:t xml:space="preserve"> </w:t>
      </w:r>
      <w:r>
        <w:t>язык</w:t>
      </w:r>
      <w:r>
        <w:rPr>
          <w:spacing w:val="-13"/>
        </w:rPr>
        <w:t xml:space="preserve"> </w:t>
      </w:r>
      <w:r>
        <w:t>республики Российской Федерации» (Родной русский язык, родной татарский язык, государственный язык Республики Башкортостан (башкирский):</w:t>
      </w:r>
    </w:p>
    <w:p w14:paraId="6E65E984">
      <w:pPr>
        <w:pStyle w:val="10"/>
        <w:numPr>
          <w:ilvl w:val="0"/>
          <w:numId w:val="12"/>
        </w:numPr>
        <w:tabs>
          <w:tab w:val="left" w:pos="2094"/>
        </w:tabs>
        <w:spacing w:before="0" w:after="0" w:line="240" w:lineRule="auto"/>
        <w:ind w:left="1277" w:right="849" w:firstLine="566"/>
        <w:jc w:val="both"/>
        <w:rPr>
          <w:sz w:val="24"/>
        </w:rPr>
      </w:pPr>
      <w:r>
        <w:rPr>
          <w:sz w:val="24"/>
        </w:rPr>
        <w:t>совершенствование</w:t>
      </w:r>
      <w:r>
        <w:rPr>
          <w:spacing w:val="-14"/>
          <w:sz w:val="24"/>
        </w:rPr>
        <w:t xml:space="preserve"> </w:t>
      </w:r>
      <w:r>
        <w:rPr>
          <w:sz w:val="24"/>
        </w:rPr>
        <w:t>видов</w:t>
      </w:r>
      <w:r>
        <w:rPr>
          <w:spacing w:val="-13"/>
          <w:sz w:val="24"/>
        </w:rPr>
        <w:t xml:space="preserve"> </w:t>
      </w:r>
      <w:r>
        <w:rPr>
          <w:sz w:val="24"/>
        </w:rPr>
        <w:t>речевой</w:t>
      </w:r>
      <w:r>
        <w:rPr>
          <w:spacing w:val="-12"/>
          <w:sz w:val="24"/>
        </w:rPr>
        <w:t xml:space="preserve"> </w:t>
      </w:r>
      <w:r>
        <w:rPr>
          <w:sz w:val="24"/>
        </w:rPr>
        <w:t>деятельности</w:t>
      </w:r>
      <w:r>
        <w:rPr>
          <w:spacing w:val="-12"/>
          <w:sz w:val="24"/>
        </w:rPr>
        <w:t xml:space="preserve"> </w:t>
      </w:r>
      <w:r>
        <w:rPr>
          <w:sz w:val="24"/>
        </w:rPr>
        <w:t>(аудирования,</w:t>
      </w:r>
      <w:r>
        <w:rPr>
          <w:spacing w:val="-13"/>
          <w:sz w:val="24"/>
        </w:rPr>
        <w:t xml:space="preserve"> </w:t>
      </w:r>
      <w:r>
        <w:rPr>
          <w:sz w:val="24"/>
        </w:rPr>
        <w:t>чтения,</w:t>
      </w:r>
      <w:r>
        <w:rPr>
          <w:spacing w:val="-13"/>
          <w:sz w:val="24"/>
        </w:rPr>
        <w:t xml:space="preserve"> </w:t>
      </w:r>
      <w:r>
        <w:rPr>
          <w:sz w:val="24"/>
        </w:rPr>
        <w:t>говорения</w:t>
      </w:r>
      <w:r>
        <w:rPr>
          <w:spacing w:val="-15"/>
          <w:sz w:val="24"/>
        </w:rPr>
        <w:t xml:space="preserve"> </w:t>
      </w:r>
      <w:r>
        <w:rPr>
          <w:sz w:val="24"/>
        </w:rPr>
        <w:t>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2CDC6F66">
      <w:pPr>
        <w:pStyle w:val="10"/>
        <w:numPr>
          <w:ilvl w:val="0"/>
          <w:numId w:val="12"/>
        </w:numPr>
        <w:tabs>
          <w:tab w:val="left" w:pos="2110"/>
        </w:tabs>
        <w:spacing w:before="0" w:after="0" w:line="240" w:lineRule="auto"/>
        <w:ind w:left="1277" w:right="854" w:firstLine="566"/>
        <w:jc w:val="both"/>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7D25B61C">
      <w:pPr>
        <w:pStyle w:val="10"/>
        <w:numPr>
          <w:ilvl w:val="0"/>
          <w:numId w:val="12"/>
        </w:numPr>
        <w:tabs>
          <w:tab w:val="left" w:pos="2102"/>
        </w:tabs>
        <w:spacing w:before="0" w:after="0" w:line="240" w:lineRule="auto"/>
        <w:ind w:left="2102" w:right="0" w:hanging="259"/>
        <w:jc w:val="both"/>
        <w:rPr>
          <w:sz w:val="24"/>
        </w:rPr>
      </w:pPr>
      <w:r>
        <w:rPr>
          <w:sz w:val="24"/>
        </w:rPr>
        <w:t>использование</w:t>
      </w:r>
      <w:r>
        <w:rPr>
          <w:spacing w:val="-9"/>
          <w:sz w:val="24"/>
        </w:rPr>
        <w:t xml:space="preserve"> </w:t>
      </w:r>
      <w:r>
        <w:rPr>
          <w:sz w:val="24"/>
        </w:rPr>
        <w:t>коммуникативно-эстетических</w:t>
      </w:r>
      <w:r>
        <w:rPr>
          <w:spacing w:val="-7"/>
          <w:sz w:val="24"/>
        </w:rPr>
        <w:t xml:space="preserve"> </w:t>
      </w:r>
      <w:r>
        <w:rPr>
          <w:sz w:val="24"/>
        </w:rPr>
        <w:t>возможностей</w:t>
      </w:r>
      <w:r>
        <w:rPr>
          <w:spacing w:val="-8"/>
          <w:sz w:val="24"/>
        </w:rPr>
        <w:t xml:space="preserve"> </w:t>
      </w:r>
      <w:r>
        <w:rPr>
          <w:sz w:val="24"/>
        </w:rPr>
        <w:t>родного</w:t>
      </w:r>
      <w:r>
        <w:rPr>
          <w:spacing w:val="-7"/>
          <w:sz w:val="24"/>
        </w:rPr>
        <w:t xml:space="preserve"> </w:t>
      </w:r>
      <w:r>
        <w:rPr>
          <w:spacing w:val="-2"/>
          <w:sz w:val="24"/>
        </w:rPr>
        <w:t>языка;</w:t>
      </w:r>
    </w:p>
    <w:p w14:paraId="2E6984F7">
      <w:pPr>
        <w:pStyle w:val="10"/>
        <w:numPr>
          <w:ilvl w:val="0"/>
          <w:numId w:val="12"/>
        </w:numPr>
        <w:tabs>
          <w:tab w:val="left" w:pos="2199"/>
        </w:tabs>
        <w:spacing w:before="0" w:after="0" w:line="240" w:lineRule="auto"/>
        <w:ind w:left="1277" w:right="853" w:firstLine="566"/>
        <w:jc w:val="both"/>
        <w:rPr>
          <w:sz w:val="24"/>
        </w:rPr>
      </w:pPr>
      <w:r>
        <w:rPr>
          <w:sz w:val="24"/>
        </w:rPr>
        <w:t>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4C56BBA2">
      <w:pPr>
        <w:pStyle w:val="10"/>
        <w:numPr>
          <w:ilvl w:val="0"/>
          <w:numId w:val="12"/>
        </w:numPr>
        <w:tabs>
          <w:tab w:val="left" w:pos="2326"/>
        </w:tabs>
        <w:spacing w:before="0" w:after="0" w:line="240" w:lineRule="auto"/>
        <w:ind w:left="1277" w:right="844" w:firstLine="566"/>
        <w:jc w:val="both"/>
        <w:rPr>
          <w:sz w:val="24"/>
        </w:rPr>
      </w:pPr>
      <w:r>
        <w:rPr>
          <w:sz w:val="24"/>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w:t>
      </w:r>
      <w:r>
        <w:rPr>
          <w:spacing w:val="-9"/>
          <w:sz w:val="24"/>
        </w:rPr>
        <w:t xml:space="preserve"> </w:t>
      </w:r>
      <w:r>
        <w:rPr>
          <w:sz w:val="24"/>
        </w:rPr>
        <w:t>анализа</w:t>
      </w:r>
      <w:r>
        <w:rPr>
          <w:spacing w:val="-10"/>
          <w:sz w:val="24"/>
        </w:rPr>
        <w:t xml:space="preserve"> </w:t>
      </w:r>
      <w:r>
        <w:rPr>
          <w:sz w:val="24"/>
        </w:rPr>
        <w:t>словосочетания</w:t>
      </w:r>
      <w:r>
        <w:rPr>
          <w:spacing w:val="-9"/>
          <w:sz w:val="24"/>
        </w:rPr>
        <w:t xml:space="preserve"> </w:t>
      </w:r>
      <w:r>
        <w:rPr>
          <w:sz w:val="24"/>
        </w:rPr>
        <w:t>и</w:t>
      </w:r>
      <w:r>
        <w:rPr>
          <w:spacing w:val="-8"/>
          <w:sz w:val="24"/>
        </w:rPr>
        <w:t xml:space="preserve"> </w:t>
      </w:r>
      <w:r>
        <w:rPr>
          <w:sz w:val="24"/>
        </w:rPr>
        <w:t>предложения,</w:t>
      </w:r>
      <w:r>
        <w:rPr>
          <w:spacing w:val="-9"/>
          <w:sz w:val="24"/>
        </w:rPr>
        <w:t xml:space="preserve"> </w:t>
      </w:r>
      <w:r>
        <w:rPr>
          <w:sz w:val="24"/>
        </w:rPr>
        <w:t>а</w:t>
      </w:r>
      <w:r>
        <w:rPr>
          <w:spacing w:val="-10"/>
          <w:sz w:val="24"/>
        </w:rPr>
        <w:t xml:space="preserve"> </w:t>
      </w:r>
      <w:r>
        <w:rPr>
          <w:sz w:val="24"/>
        </w:rPr>
        <w:t>также</w:t>
      </w:r>
      <w:r>
        <w:rPr>
          <w:spacing w:val="-10"/>
          <w:sz w:val="24"/>
        </w:rPr>
        <w:t xml:space="preserve"> </w:t>
      </w:r>
      <w:r>
        <w:rPr>
          <w:sz w:val="24"/>
        </w:rPr>
        <w:t>многоаспектного</w:t>
      </w:r>
      <w:r>
        <w:rPr>
          <w:spacing w:val="-9"/>
          <w:sz w:val="24"/>
        </w:rPr>
        <w:t xml:space="preserve"> </w:t>
      </w:r>
      <w:r>
        <w:rPr>
          <w:sz w:val="24"/>
        </w:rPr>
        <w:t xml:space="preserve">анализа </w:t>
      </w:r>
      <w:r>
        <w:rPr>
          <w:spacing w:val="-2"/>
          <w:sz w:val="24"/>
        </w:rPr>
        <w:t>текста;</w:t>
      </w:r>
    </w:p>
    <w:p w14:paraId="5633BE10">
      <w:pPr>
        <w:pStyle w:val="10"/>
        <w:numPr>
          <w:ilvl w:val="0"/>
          <w:numId w:val="12"/>
        </w:numPr>
        <w:tabs>
          <w:tab w:val="left" w:pos="2132"/>
        </w:tabs>
        <w:spacing w:before="0" w:after="0" w:line="240" w:lineRule="auto"/>
        <w:ind w:left="1277" w:right="850" w:firstLine="566"/>
        <w:jc w:val="both"/>
        <w:rPr>
          <w:sz w:val="24"/>
        </w:rPr>
      </w:pPr>
      <w:r>
        <w:rPr>
          <w:sz w:val="24"/>
        </w:rPr>
        <w:t>обогащение активного и потенциального словарного запаса, расширение объема используемых</w:t>
      </w:r>
      <w:r>
        <w:rPr>
          <w:spacing w:val="-3"/>
          <w:sz w:val="24"/>
        </w:rPr>
        <w:t xml:space="preserve"> </w:t>
      </w:r>
      <w:r>
        <w:rPr>
          <w:sz w:val="24"/>
        </w:rPr>
        <w:t>в</w:t>
      </w:r>
      <w:r>
        <w:rPr>
          <w:spacing w:val="-5"/>
          <w:sz w:val="24"/>
        </w:rPr>
        <w:t xml:space="preserve"> </w:t>
      </w:r>
      <w:r>
        <w:rPr>
          <w:sz w:val="24"/>
        </w:rPr>
        <w:t>речи</w:t>
      </w:r>
      <w:r>
        <w:rPr>
          <w:spacing w:val="-4"/>
          <w:sz w:val="24"/>
        </w:rPr>
        <w:t xml:space="preserve"> </w:t>
      </w:r>
      <w:r>
        <w:rPr>
          <w:sz w:val="24"/>
        </w:rPr>
        <w:t>грамматических</w:t>
      </w:r>
      <w:r>
        <w:rPr>
          <w:spacing w:val="-2"/>
          <w:sz w:val="24"/>
        </w:rPr>
        <w:t xml:space="preserve"> </w:t>
      </w:r>
      <w:r>
        <w:rPr>
          <w:sz w:val="24"/>
        </w:rPr>
        <w:t>средств</w:t>
      </w:r>
      <w:r>
        <w:rPr>
          <w:spacing w:val="-5"/>
          <w:sz w:val="24"/>
        </w:rPr>
        <w:t xml:space="preserve"> </w:t>
      </w:r>
      <w:r>
        <w:rPr>
          <w:sz w:val="24"/>
        </w:rPr>
        <w:t>для</w:t>
      </w:r>
      <w:r>
        <w:rPr>
          <w:spacing w:val="-4"/>
          <w:sz w:val="24"/>
        </w:rPr>
        <w:t xml:space="preserve"> </w:t>
      </w:r>
      <w:r>
        <w:rPr>
          <w:sz w:val="24"/>
        </w:rPr>
        <w:t>свободного</w:t>
      </w:r>
      <w:r>
        <w:rPr>
          <w:spacing w:val="-4"/>
          <w:sz w:val="24"/>
        </w:rPr>
        <w:t xml:space="preserve"> </w:t>
      </w:r>
      <w:r>
        <w:rPr>
          <w:sz w:val="24"/>
        </w:rPr>
        <w:t>выражения</w:t>
      </w:r>
      <w:r>
        <w:rPr>
          <w:spacing w:val="-4"/>
          <w:sz w:val="24"/>
        </w:rPr>
        <w:t xml:space="preserve"> </w:t>
      </w:r>
      <w:r>
        <w:rPr>
          <w:sz w:val="24"/>
        </w:rPr>
        <w:t>мыслей</w:t>
      </w:r>
      <w:r>
        <w:rPr>
          <w:spacing w:val="-4"/>
          <w:sz w:val="24"/>
        </w:rPr>
        <w:t xml:space="preserve"> </w:t>
      </w:r>
      <w:r>
        <w:rPr>
          <w:sz w:val="24"/>
        </w:rPr>
        <w:t>и</w:t>
      </w:r>
      <w:r>
        <w:rPr>
          <w:spacing w:val="-4"/>
          <w:sz w:val="24"/>
        </w:rPr>
        <w:t xml:space="preserve"> </w:t>
      </w:r>
      <w:r>
        <w:rPr>
          <w:sz w:val="24"/>
        </w:rPr>
        <w:t>чувств на родном языке адекватно ситуации и стилю общения;</w:t>
      </w:r>
    </w:p>
    <w:p w14:paraId="6DBB70E3">
      <w:pPr>
        <w:pStyle w:val="10"/>
        <w:numPr>
          <w:ilvl w:val="0"/>
          <w:numId w:val="12"/>
        </w:numPr>
        <w:tabs>
          <w:tab w:val="left" w:pos="2096"/>
        </w:tabs>
        <w:spacing w:before="0" w:after="0" w:line="240" w:lineRule="auto"/>
        <w:ind w:left="1277" w:right="849" w:firstLine="566"/>
        <w:jc w:val="both"/>
        <w:rPr>
          <w:sz w:val="24"/>
        </w:rPr>
      </w:pPr>
      <w:r>
        <w:rPr>
          <w:sz w:val="24"/>
        </w:rPr>
        <w:t>овладение</w:t>
      </w:r>
      <w:r>
        <w:rPr>
          <w:spacing w:val="-11"/>
          <w:sz w:val="24"/>
        </w:rPr>
        <w:t xml:space="preserve"> </w:t>
      </w:r>
      <w:r>
        <w:rPr>
          <w:sz w:val="24"/>
        </w:rPr>
        <w:t>основными</w:t>
      </w:r>
      <w:r>
        <w:rPr>
          <w:spacing w:val="-9"/>
          <w:sz w:val="24"/>
        </w:rPr>
        <w:t xml:space="preserve"> </w:t>
      </w:r>
      <w:r>
        <w:rPr>
          <w:sz w:val="24"/>
        </w:rPr>
        <w:t>стилистическими</w:t>
      </w:r>
      <w:r>
        <w:rPr>
          <w:spacing w:val="-9"/>
          <w:sz w:val="24"/>
        </w:rPr>
        <w:t xml:space="preserve"> </w:t>
      </w:r>
      <w:r>
        <w:rPr>
          <w:sz w:val="24"/>
        </w:rPr>
        <w:t>ресурсами</w:t>
      </w:r>
      <w:r>
        <w:rPr>
          <w:spacing w:val="-9"/>
          <w:sz w:val="24"/>
        </w:rPr>
        <w:t xml:space="preserve"> </w:t>
      </w:r>
      <w:r>
        <w:rPr>
          <w:sz w:val="24"/>
        </w:rPr>
        <w:t>лексики</w:t>
      </w:r>
      <w:r>
        <w:rPr>
          <w:spacing w:val="-9"/>
          <w:sz w:val="24"/>
        </w:rPr>
        <w:t xml:space="preserve"> </w:t>
      </w:r>
      <w:r>
        <w:rPr>
          <w:sz w:val="24"/>
        </w:rPr>
        <w:t>и</w:t>
      </w:r>
      <w:r>
        <w:rPr>
          <w:spacing w:val="-9"/>
          <w:sz w:val="24"/>
        </w:rPr>
        <w:t xml:space="preserve"> </w:t>
      </w:r>
      <w:r>
        <w:rPr>
          <w:sz w:val="24"/>
        </w:rPr>
        <w:t>фразеологии</w:t>
      </w:r>
      <w:r>
        <w:rPr>
          <w:spacing w:val="-9"/>
          <w:sz w:val="24"/>
        </w:rPr>
        <w:t xml:space="preserve"> </w:t>
      </w:r>
      <w:r>
        <w:rPr>
          <w:sz w:val="24"/>
        </w:rPr>
        <w:t>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305D5A2E">
      <w:pPr>
        <w:pStyle w:val="10"/>
        <w:numPr>
          <w:ilvl w:val="0"/>
          <w:numId w:val="12"/>
        </w:numPr>
        <w:tabs>
          <w:tab w:val="left" w:pos="2175"/>
        </w:tabs>
        <w:spacing w:before="0" w:after="0" w:line="240" w:lineRule="auto"/>
        <w:ind w:left="1277" w:right="856" w:firstLine="566"/>
        <w:jc w:val="both"/>
        <w:rPr>
          <w:sz w:val="24"/>
        </w:rPr>
      </w:pPr>
      <w:r>
        <w:rPr>
          <w:sz w:val="24"/>
        </w:rPr>
        <w:t xml:space="preserve">формирование ответственности за языковую культуру как общечеловеческую </w:t>
      </w:r>
      <w:r>
        <w:rPr>
          <w:spacing w:val="-2"/>
          <w:sz w:val="24"/>
        </w:rPr>
        <w:t>ценность.</w:t>
      </w:r>
    </w:p>
    <w:p w14:paraId="54185317">
      <w:pPr>
        <w:pStyle w:val="3"/>
        <w:spacing w:before="2" w:line="240" w:lineRule="auto"/>
        <w:ind w:left="1277" w:right="844" w:firstLine="566"/>
      </w:pPr>
      <w:r>
        <w:t>По</w:t>
      </w:r>
      <w:r>
        <w:rPr>
          <w:spacing w:val="-10"/>
        </w:rPr>
        <w:t xml:space="preserve"> </w:t>
      </w:r>
      <w:r>
        <w:t>учебному</w:t>
      </w:r>
      <w:r>
        <w:rPr>
          <w:spacing w:val="-11"/>
        </w:rPr>
        <w:t xml:space="preserve"> </w:t>
      </w:r>
      <w:r>
        <w:t>предмету</w:t>
      </w:r>
      <w:r>
        <w:rPr>
          <w:spacing w:val="-11"/>
        </w:rPr>
        <w:t xml:space="preserve"> </w:t>
      </w:r>
      <w:r>
        <w:t>«Родная</w:t>
      </w:r>
      <w:r>
        <w:rPr>
          <w:spacing w:val="-11"/>
        </w:rPr>
        <w:t xml:space="preserve"> </w:t>
      </w:r>
      <w:r>
        <w:t>литература»</w:t>
      </w:r>
      <w:r>
        <w:rPr>
          <w:spacing w:val="-9"/>
        </w:rPr>
        <w:t xml:space="preserve"> </w:t>
      </w:r>
      <w:r>
        <w:t>(родная</w:t>
      </w:r>
      <w:r>
        <w:rPr>
          <w:spacing w:val="-11"/>
        </w:rPr>
        <w:t xml:space="preserve"> </w:t>
      </w:r>
      <w:r>
        <w:t>русская</w:t>
      </w:r>
      <w:r>
        <w:rPr>
          <w:spacing w:val="-11"/>
        </w:rPr>
        <w:t xml:space="preserve"> </w:t>
      </w:r>
      <w:r>
        <w:t>литература,</w:t>
      </w:r>
      <w:r>
        <w:rPr>
          <w:spacing w:val="-11"/>
        </w:rPr>
        <w:t xml:space="preserve"> </w:t>
      </w:r>
      <w:r>
        <w:t>родная башкирская литература, родная татарская литература):</w:t>
      </w:r>
    </w:p>
    <w:p w14:paraId="0900EEFD">
      <w:pPr>
        <w:pStyle w:val="3"/>
        <w:spacing w:after="0" w:line="240" w:lineRule="auto"/>
        <w:sectPr>
          <w:pgSz w:w="11910" w:h="16840"/>
          <w:pgMar w:top="920" w:right="0" w:bottom="280" w:left="425" w:header="736" w:footer="0" w:gutter="0"/>
          <w:cols w:space="720" w:num="1"/>
        </w:sectPr>
      </w:pPr>
    </w:p>
    <w:p w14:paraId="6A106527">
      <w:pPr>
        <w:pStyle w:val="10"/>
        <w:numPr>
          <w:ilvl w:val="0"/>
          <w:numId w:val="13"/>
        </w:numPr>
        <w:tabs>
          <w:tab w:val="left" w:pos="2223"/>
        </w:tabs>
        <w:spacing w:before="189" w:after="0" w:line="240" w:lineRule="auto"/>
        <w:ind w:left="1277" w:right="850" w:firstLine="566"/>
        <w:jc w:val="both"/>
        <w:rPr>
          <w:sz w:val="24"/>
        </w:rPr>
      </w:pPr>
      <w:r>
        <w:rPr>
          <w:sz w:val="24"/>
        </w:rPr>
        <w:t>осознание значимости чтения и изучения родной литературы для своего дальнейшего</w:t>
      </w:r>
      <w:r>
        <w:rPr>
          <w:spacing w:val="-10"/>
          <w:sz w:val="24"/>
        </w:rPr>
        <w:t xml:space="preserve"> </w:t>
      </w:r>
      <w:r>
        <w:rPr>
          <w:sz w:val="24"/>
        </w:rPr>
        <w:t>развития;</w:t>
      </w:r>
      <w:r>
        <w:rPr>
          <w:spacing w:val="-12"/>
          <w:sz w:val="24"/>
        </w:rPr>
        <w:t xml:space="preserve"> </w:t>
      </w:r>
      <w:r>
        <w:rPr>
          <w:sz w:val="24"/>
        </w:rPr>
        <w:t>формирование</w:t>
      </w:r>
      <w:r>
        <w:rPr>
          <w:spacing w:val="-11"/>
          <w:sz w:val="24"/>
        </w:rPr>
        <w:t xml:space="preserve"> </w:t>
      </w:r>
      <w:r>
        <w:rPr>
          <w:sz w:val="24"/>
        </w:rPr>
        <w:t>потребности</w:t>
      </w:r>
      <w:r>
        <w:rPr>
          <w:spacing w:val="-9"/>
          <w:sz w:val="24"/>
        </w:rPr>
        <w:t xml:space="preserve"> </w:t>
      </w:r>
      <w:r>
        <w:rPr>
          <w:sz w:val="24"/>
        </w:rPr>
        <w:t>в</w:t>
      </w:r>
      <w:r>
        <w:rPr>
          <w:spacing w:val="-11"/>
          <w:sz w:val="24"/>
        </w:rPr>
        <w:t xml:space="preserve"> </w:t>
      </w:r>
      <w:r>
        <w:rPr>
          <w:sz w:val="24"/>
        </w:rPr>
        <w:t>систематическом</w:t>
      </w:r>
      <w:r>
        <w:rPr>
          <w:spacing w:val="-9"/>
          <w:sz w:val="24"/>
        </w:rPr>
        <w:t xml:space="preserve"> </w:t>
      </w:r>
      <w:r>
        <w:rPr>
          <w:sz w:val="24"/>
        </w:rPr>
        <w:t>чтении</w:t>
      </w:r>
      <w:r>
        <w:rPr>
          <w:spacing w:val="-12"/>
          <w:sz w:val="24"/>
        </w:rPr>
        <w:t xml:space="preserve"> </w:t>
      </w:r>
      <w:r>
        <w:rPr>
          <w:sz w:val="24"/>
        </w:rPr>
        <w:t>как</w:t>
      </w:r>
      <w:r>
        <w:rPr>
          <w:spacing w:val="-10"/>
          <w:sz w:val="24"/>
        </w:rPr>
        <w:t xml:space="preserve"> </w:t>
      </w:r>
      <w:r>
        <w:rPr>
          <w:sz w:val="24"/>
        </w:rPr>
        <w:t>средстве познания мира и себя в этом мире, гармонизации отношений человека и общества, многоаспектного диалога;</w:t>
      </w:r>
    </w:p>
    <w:p w14:paraId="1D0C8C1A">
      <w:pPr>
        <w:pStyle w:val="10"/>
        <w:numPr>
          <w:ilvl w:val="0"/>
          <w:numId w:val="13"/>
        </w:numPr>
        <w:tabs>
          <w:tab w:val="left" w:pos="2132"/>
        </w:tabs>
        <w:spacing w:before="0" w:after="0" w:line="240" w:lineRule="auto"/>
        <w:ind w:left="1277" w:right="848" w:firstLine="566"/>
        <w:jc w:val="both"/>
        <w:rPr>
          <w:sz w:val="24"/>
        </w:rPr>
      </w:pPr>
      <w:r>
        <w:rPr>
          <w:sz w:val="24"/>
        </w:rPr>
        <w:t>понимание родной литературы как одной из основных национально-культурных ценностей народа, особого способа познания жизни;</w:t>
      </w:r>
    </w:p>
    <w:p w14:paraId="6DCCF396">
      <w:pPr>
        <w:pStyle w:val="10"/>
        <w:numPr>
          <w:ilvl w:val="0"/>
          <w:numId w:val="13"/>
        </w:numPr>
        <w:tabs>
          <w:tab w:val="left" w:pos="2261"/>
        </w:tabs>
        <w:spacing w:before="0" w:after="0" w:line="240" w:lineRule="auto"/>
        <w:ind w:left="1277" w:right="844" w:firstLine="566"/>
        <w:jc w:val="both"/>
        <w:rPr>
          <w:sz w:val="24"/>
        </w:rPr>
      </w:pPr>
      <w:r>
        <w:rPr>
          <w:sz w:val="24"/>
        </w:rPr>
        <w:t>обеспечение культурной самоидентификации, осознание коммуникативно- эстетических возможностей</w:t>
      </w:r>
      <w:r>
        <w:rPr>
          <w:spacing w:val="-2"/>
          <w:sz w:val="24"/>
        </w:rPr>
        <w:t xml:space="preserve"> </w:t>
      </w:r>
      <w:r>
        <w:rPr>
          <w:sz w:val="24"/>
        </w:rPr>
        <w:t>родного</w:t>
      </w:r>
      <w:r>
        <w:rPr>
          <w:spacing w:val="-2"/>
          <w:sz w:val="24"/>
        </w:rPr>
        <w:t xml:space="preserve"> </w:t>
      </w:r>
      <w:r>
        <w:rPr>
          <w:sz w:val="24"/>
        </w:rPr>
        <w:t>языка</w:t>
      </w:r>
      <w:r>
        <w:rPr>
          <w:spacing w:val="-4"/>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изучения</w:t>
      </w:r>
      <w:r>
        <w:rPr>
          <w:spacing w:val="-2"/>
          <w:sz w:val="24"/>
        </w:rPr>
        <w:t xml:space="preserve"> </w:t>
      </w:r>
      <w:r>
        <w:rPr>
          <w:sz w:val="24"/>
        </w:rPr>
        <w:t>выдающихся</w:t>
      </w:r>
      <w:r>
        <w:rPr>
          <w:spacing w:val="-4"/>
          <w:sz w:val="24"/>
        </w:rPr>
        <w:t xml:space="preserve"> </w:t>
      </w:r>
      <w:r>
        <w:rPr>
          <w:sz w:val="24"/>
        </w:rPr>
        <w:t>произведений культуры своего народа, российской и мировой культуры;</w:t>
      </w:r>
    </w:p>
    <w:p w14:paraId="3B861F80">
      <w:pPr>
        <w:pStyle w:val="10"/>
        <w:numPr>
          <w:ilvl w:val="0"/>
          <w:numId w:val="13"/>
        </w:numPr>
        <w:tabs>
          <w:tab w:val="left" w:pos="2192"/>
        </w:tabs>
        <w:spacing w:before="0" w:after="0" w:line="240" w:lineRule="auto"/>
        <w:ind w:left="1277" w:right="848" w:firstLine="566"/>
        <w:jc w:val="both"/>
        <w:rPr>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w:t>
      </w:r>
      <w:r>
        <w:rPr>
          <w:spacing w:val="-13"/>
          <w:sz w:val="24"/>
        </w:rPr>
        <w:t xml:space="preserve"> </w:t>
      </w:r>
      <w:r>
        <w:rPr>
          <w:sz w:val="24"/>
        </w:rPr>
        <w:t>и</w:t>
      </w:r>
      <w:r>
        <w:rPr>
          <w:spacing w:val="-12"/>
          <w:sz w:val="24"/>
        </w:rPr>
        <w:t xml:space="preserve"> </w:t>
      </w:r>
      <w:r>
        <w:rPr>
          <w:sz w:val="24"/>
        </w:rPr>
        <w:t>интерпретирующего</w:t>
      </w:r>
      <w:r>
        <w:rPr>
          <w:spacing w:val="-13"/>
          <w:sz w:val="24"/>
        </w:rPr>
        <w:t xml:space="preserve"> </w:t>
      </w:r>
      <w:r>
        <w:rPr>
          <w:sz w:val="24"/>
        </w:rPr>
        <w:t>характера,</w:t>
      </w:r>
      <w:r>
        <w:rPr>
          <w:spacing w:val="-11"/>
          <w:sz w:val="24"/>
        </w:rPr>
        <w:t xml:space="preserve"> </w:t>
      </w:r>
      <w:r>
        <w:rPr>
          <w:sz w:val="24"/>
        </w:rPr>
        <w:t>участвовать</w:t>
      </w:r>
      <w:r>
        <w:rPr>
          <w:spacing w:val="-12"/>
          <w:sz w:val="24"/>
        </w:rPr>
        <w:t xml:space="preserve"> </w:t>
      </w:r>
      <w:r>
        <w:rPr>
          <w:sz w:val="24"/>
        </w:rPr>
        <w:t>в</w:t>
      </w:r>
      <w:r>
        <w:rPr>
          <w:spacing w:val="-13"/>
          <w:sz w:val="24"/>
        </w:rPr>
        <w:t xml:space="preserve"> </w:t>
      </w:r>
      <w:r>
        <w:rPr>
          <w:sz w:val="24"/>
        </w:rPr>
        <w:t>обсуждении</w:t>
      </w:r>
      <w:r>
        <w:rPr>
          <w:spacing w:val="-14"/>
          <w:sz w:val="24"/>
        </w:rPr>
        <w:t xml:space="preserve"> </w:t>
      </w:r>
      <w:r>
        <w:rPr>
          <w:sz w:val="24"/>
        </w:rPr>
        <w:t>прочитанного, сознательно планировать свое досуговое чтение;</w:t>
      </w:r>
    </w:p>
    <w:p w14:paraId="71FA3B55">
      <w:pPr>
        <w:pStyle w:val="10"/>
        <w:numPr>
          <w:ilvl w:val="0"/>
          <w:numId w:val="13"/>
        </w:numPr>
        <w:tabs>
          <w:tab w:val="left" w:pos="2175"/>
        </w:tabs>
        <w:spacing w:before="1" w:after="0" w:line="240" w:lineRule="auto"/>
        <w:ind w:left="1277" w:right="851" w:firstLine="566"/>
        <w:jc w:val="both"/>
        <w:rPr>
          <w:sz w:val="24"/>
        </w:rPr>
      </w:pPr>
      <w:r>
        <w:rPr>
          <w:sz w:val="24"/>
        </w:rPr>
        <w:t>развитие способности понимать литературные художественные произведения, отражающие разные этнокультурные традиции;</w:t>
      </w:r>
    </w:p>
    <w:p w14:paraId="107572EA">
      <w:pPr>
        <w:pStyle w:val="10"/>
        <w:numPr>
          <w:ilvl w:val="0"/>
          <w:numId w:val="13"/>
        </w:numPr>
        <w:tabs>
          <w:tab w:val="left" w:pos="2156"/>
        </w:tabs>
        <w:spacing w:before="0" w:after="0" w:line="240" w:lineRule="auto"/>
        <w:ind w:left="1277" w:right="849" w:firstLine="566"/>
        <w:jc w:val="both"/>
        <w:rPr>
          <w:sz w:val="24"/>
        </w:rPr>
      </w:pPr>
      <w:r>
        <w:rPr>
          <w:sz w:val="24"/>
        </w:rPr>
        <w:t>овладение процедурами смыслового и эстетического анализа текста на основе понимания</w:t>
      </w:r>
      <w:r>
        <w:rPr>
          <w:spacing w:val="-1"/>
          <w:sz w:val="24"/>
        </w:rPr>
        <w:t xml:space="preserve"> </w:t>
      </w:r>
      <w:r>
        <w:rPr>
          <w:sz w:val="24"/>
        </w:rPr>
        <w:t>принципиальных отличий литературного</w:t>
      </w:r>
      <w:r>
        <w:rPr>
          <w:spacing w:val="-1"/>
          <w:sz w:val="24"/>
        </w:rPr>
        <w:t xml:space="preserve"> </w:t>
      </w:r>
      <w:r>
        <w:rPr>
          <w:sz w:val="24"/>
        </w:rPr>
        <w:t>художественного</w:t>
      </w:r>
      <w:r>
        <w:rPr>
          <w:spacing w:val="-1"/>
          <w:sz w:val="24"/>
        </w:rPr>
        <w:t xml:space="preserve"> </w:t>
      </w:r>
      <w:r>
        <w:rPr>
          <w:sz w:val="24"/>
        </w:rPr>
        <w:t>текста</w:t>
      </w:r>
      <w:r>
        <w:rPr>
          <w:spacing w:val="-1"/>
          <w:sz w:val="24"/>
        </w:rPr>
        <w:t xml:space="preserve"> </w:t>
      </w:r>
      <w:r>
        <w:rPr>
          <w:sz w:val="24"/>
        </w:rPr>
        <w:t>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1DB65F85">
      <w:pPr>
        <w:pStyle w:val="3"/>
        <w:spacing w:before="9" w:line="235" w:lineRule="auto"/>
        <w:ind w:left="1277" w:right="850" w:firstLine="566"/>
        <w:rPr>
          <w:b w:val="0"/>
        </w:rPr>
      </w:pPr>
      <w:r>
        <w:t>Предметные результаты по учебному предмету «Иностранный язык» (английский язык)</w:t>
      </w:r>
      <w:r>
        <w:rPr>
          <w:b w:val="0"/>
        </w:rPr>
        <w:t>:</w:t>
      </w:r>
    </w:p>
    <w:p w14:paraId="1AF4660F">
      <w:pPr>
        <w:pStyle w:val="10"/>
        <w:numPr>
          <w:ilvl w:val="0"/>
          <w:numId w:val="14"/>
        </w:numPr>
        <w:tabs>
          <w:tab w:val="left" w:pos="2209"/>
        </w:tabs>
        <w:spacing w:before="3" w:after="0" w:line="240" w:lineRule="auto"/>
        <w:ind w:left="1277" w:right="849" w:firstLine="566"/>
        <w:jc w:val="both"/>
        <w:rPr>
          <w:sz w:val="24"/>
        </w:rPr>
      </w:pPr>
      <w:r>
        <w:rPr>
          <w:sz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05890D7C">
      <w:pPr>
        <w:pStyle w:val="10"/>
        <w:numPr>
          <w:ilvl w:val="0"/>
          <w:numId w:val="14"/>
        </w:numPr>
        <w:tabs>
          <w:tab w:val="left" w:pos="2115"/>
        </w:tabs>
        <w:spacing w:before="0" w:after="0" w:line="240" w:lineRule="auto"/>
        <w:ind w:left="1277" w:right="844" w:firstLine="566"/>
        <w:jc w:val="both"/>
        <w:rPr>
          <w:sz w:val="24"/>
        </w:rPr>
      </w:pPr>
      <w:r>
        <w:rPr>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w:t>
      </w:r>
      <w:r>
        <w:rPr>
          <w:spacing w:val="-7"/>
          <w:sz w:val="24"/>
        </w:rPr>
        <w:t xml:space="preserve"> </w:t>
      </w:r>
      <w:r>
        <w:rPr>
          <w:sz w:val="24"/>
        </w:rPr>
        <w:t>в</w:t>
      </w:r>
      <w:r>
        <w:rPr>
          <w:spacing w:val="-6"/>
          <w:sz w:val="24"/>
        </w:rPr>
        <w:t xml:space="preserve"> </w:t>
      </w:r>
      <w:r>
        <w:rPr>
          <w:sz w:val="24"/>
        </w:rPr>
        <w:t>основном</w:t>
      </w:r>
      <w:r>
        <w:rPr>
          <w:spacing w:val="-7"/>
          <w:sz w:val="24"/>
        </w:rPr>
        <w:t xml:space="preserve"> </w:t>
      </w:r>
      <w:r>
        <w:rPr>
          <w:sz w:val="24"/>
        </w:rPr>
        <w:t>на</w:t>
      </w:r>
      <w:r>
        <w:rPr>
          <w:spacing w:val="-7"/>
          <w:sz w:val="24"/>
        </w:rPr>
        <w:t xml:space="preserve"> </w:t>
      </w:r>
      <w:r>
        <w:rPr>
          <w:sz w:val="24"/>
        </w:rPr>
        <w:t>изученном</w:t>
      </w:r>
      <w:r>
        <w:rPr>
          <w:spacing w:val="-7"/>
          <w:sz w:val="24"/>
        </w:rPr>
        <w:t xml:space="preserve"> </w:t>
      </w:r>
      <w:r>
        <w:rPr>
          <w:sz w:val="24"/>
        </w:rPr>
        <w:t>языковом</w:t>
      </w:r>
      <w:r>
        <w:rPr>
          <w:spacing w:val="-7"/>
          <w:sz w:val="24"/>
        </w:rPr>
        <w:t xml:space="preserve"> </w:t>
      </w:r>
      <w:r>
        <w:rPr>
          <w:sz w:val="24"/>
        </w:rPr>
        <w:t>материале,</w:t>
      </w:r>
      <w:r>
        <w:rPr>
          <w:spacing w:val="-3"/>
          <w:sz w:val="24"/>
        </w:rPr>
        <w:t xml:space="preserve"> </w:t>
      </w:r>
      <w:r>
        <w:rPr>
          <w:sz w:val="24"/>
        </w:rPr>
        <w:t>с</w:t>
      </w:r>
      <w:r>
        <w:rPr>
          <w:spacing w:val="-7"/>
          <w:sz w:val="24"/>
        </w:rPr>
        <w:t xml:space="preserve"> </w:t>
      </w:r>
      <w:r>
        <w:rPr>
          <w:sz w:val="24"/>
        </w:rPr>
        <w:t>соблюдением</w:t>
      </w:r>
      <w:r>
        <w:rPr>
          <w:spacing w:val="-7"/>
          <w:sz w:val="24"/>
        </w:rPr>
        <w:t xml:space="preserve"> </w:t>
      </w:r>
      <w:r>
        <w:rPr>
          <w:sz w:val="24"/>
        </w:rPr>
        <w:t>правил</w:t>
      </w:r>
      <w:r>
        <w:rPr>
          <w:spacing w:val="-6"/>
          <w:sz w:val="24"/>
        </w:rPr>
        <w:t xml:space="preserve"> </w:t>
      </w:r>
      <w:r>
        <w:rPr>
          <w:sz w:val="24"/>
        </w:rPr>
        <w:t>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w:t>
      </w:r>
      <w:r>
        <w:rPr>
          <w:spacing w:val="-3"/>
          <w:sz w:val="24"/>
        </w:rPr>
        <w:t xml:space="preserve"> </w:t>
      </w:r>
      <w:r>
        <w:rPr>
          <w:sz w:val="24"/>
        </w:rPr>
        <w:t>апостроф,</w:t>
      </w:r>
      <w:r>
        <w:rPr>
          <w:spacing w:val="-3"/>
          <w:sz w:val="24"/>
        </w:rPr>
        <w:t xml:space="preserve"> </w:t>
      </w:r>
      <w:r>
        <w:rPr>
          <w:sz w:val="24"/>
        </w:rPr>
        <w:t>запятую</w:t>
      </w:r>
      <w:r>
        <w:rPr>
          <w:spacing w:val="-3"/>
          <w:sz w:val="24"/>
        </w:rPr>
        <w:t xml:space="preserve"> </w:t>
      </w:r>
      <w:r>
        <w:rPr>
          <w:sz w:val="24"/>
        </w:rPr>
        <w:t>при</w:t>
      </w:r>
      <w:r>
        <w:rPr>
          <w:spacing w:val="-2"/>
          <w:sz w:val="24"/>
        </w:rPr>
        <w:t xml:space="preserve"> </w:t>
      </w:r>
      <w:r>
        <w:rPr>
          <w:sz w:val="24"/>
        </w:rPr>
        <w:t>перечислении;</w:t>
      </w:r>
      <w:r>
        <w:rPr>
          <w:spacing w:val="-5"/>
          <w:sz w:val="24"/>
        </w:rPr>
        <w:t xml:space="preserve"> </w:t>
      </w:r>
      <w:r>
        <w:rPr>
          <w:sz w:val="24"/>
        </w:rPr>
        <w:t>пунктуационно</w:t>
      </w:r>
      <w:r>
        <w:rPr>
          <w:spacing w:val="-3"/>
          <w:sz w:val="24"/>
        </w:rPr>
        <w:t xml:space="preserve"> </w:t>
      </w:r>
      <w:r>
        <w:rPr>
          <w:sz w:val="24"/>
        </w:rPr>
        <w:t>правильно</w:t>
      </w:r>
      <w:r>
        <w:rPr>
          <w:spacing w:val="-3"/>
          <w:sz w:val="24"/>
        </w:rPr>
        <w:t xml:space="preserve"> </w:t>
      </w:r>
      <w:r>
        <w:rPr>
          <w:sz w:val="24"/>
        </w:rPr>
        <w:t xml:space="preserve">оформлять прямую речь; пунктуационно правильно оформлять электронное сообщение личного </w:t>
      </w:r>
      <w:r>
        <w:rPr>
          <w:spacing w:val="-2"/>
          <w:sz w:val="24"/>
        </w:rPr>
        <w:t>характера);</w:t>
      </w:r>
    </w:p>
    <w:p w14:paraId="68777DB5">
      <w:pPr>
        <w:pStyle w:val="10"/>
        <w:numPr>
          <w:ilvl w:val="0"/>
          <w:numId w:val="14"/>
        </w:numPr>
        <w:tabs>
          <w:tab w:val="left" w:pos="2137"/>
        </w:tabs>
        <w:spacing w:before="1" w:after="0" w:line="240" w:lineRule="auto"/>
        <w:ind w:left="1277" w:right="845" w:firstLine="566"/>
        <w:jc w:val="both"/>
        <w:rPr>
          <w:sz w:val="24"/>
        </w:rPr>
      </w:pPr>
      <w:r>
        <w:rPr>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75334C18">
      <w:pPr>
        <w:pStyle w:val="10"/>
        <w:spacing w:after="0" w:line="240" w:lineRule="auto"/>
        <w:jc w:val="both"/>
        <w:rPr>
          <w:sz w:val="24"/>
        </w:rPr>
        <w:sectPr>
          <w:pgSz w:w="11910" w:h="16840"/>
          <w:pgMar w:top="920" w:right="0" w:bottom="280" w:left="425" w:header="736" w:footer="0" w:gutter="0"/>
          <w:cols w:space="720" w:num="1"/>
        </w:sectPr>
      </w:pPr>
    </w:p>
    <w:p w14:paraId="3ED92F24">
      <w:pPr>
        <w:pStyle w:val="10"/>
        <w:numPr>
          <w:ilvl w:val="0"/>
          <w:numId w:val="14"/>
        </w:numPr>
        <w:tabs>
          <w:tab w:val="left" w:pos="2144"/>
        </w:tabs>
        <w:spacing w:before="189" w:after="0" w:line="240" w:lineRule="auto"/>
        <w:ind w:left="1277" w:right="845" w:firstLine="566"/>
        <w:jc w:val="both"/>
        <w:rPr>
          <w:sz w:val="24"/>
        </w:rPr>
      </w:pPr>
      <w:r>
        <w:rPr>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71DE629A">
      <w:pPr>
        <w:pStyle w:val="10"/>
        <w:numPr>
          <w:ilvl w:val="0"/>
          <w:numId w:val="14"/>
        </w:numPr>
        <w:tabs>
          <w:tab w:val="left" w:pos="2122"/>
        </w:tabs>
        <w:spacing w:before="0" w:after="0" w:line="240" w:lineRule="auto"/>
        <w:ind w:left="1277" w:right="852" w:firstLine="566"/>
        <w:jc w:val="both"/>
        <w:rPr>
          <w:sz w:val="24"/>
        </w:rPr>
      </w:pPr>
      <w:r>
        <w:rPr>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73A17B02">
      <w:pPr>
        <w:pStyle w:val="10"/>
        <w:numPr>
          <w:ilvl w:val="0"/>
          <w:numId w:val="14"/>
        </w:numPr>
        <w:tabs>
          <w:tab w:val="left" w:pos="2173"/>
        </w:tabs>
        <w:spacing w:before="0" w:after="0" w:line="240" w:lineRule="auto"/>
        <w:ind w:left="1277" w:right="846" w:firstLine="566"/>
        <w:jc w:val="both"/>
        <w:rPr>
          <w:sz w:val="24"/>
        </w:rPr>
      </w:pPr>
      <w:r>
        <w:rPr>
          <w:sz w:val="24"/>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w:t>
      </w:r>
      <w:r>
        <w:rPr>
          <w:spacing w:val="-15"/>
          <w:sz w:val="24"/>
        </w:rPr>
        <w:t xml:space="preserve"> </w:t>
      </w:r>
      <w:r>
        <w:rPr>
          <w:sz w:val="24"/>
        </w:rPr>
        <w:t>речи</w:t>
      </w:r>
      <w:r>
        <w:rPr>
          <w:spacing w:val="-15"/>
          <w:sz w:val="24"/>
        </w:rPr>
        <w:t xml:space="preserve"> </w:t>
      </w:r>
      <w:r>
        <w:rPr>
          <w:sz w:val="24"/>
        </w:rPr>
        <w:t>и</w:t>
      </w:r>
      <w:r>
        <w:rPr>
          <w:spacing w:val="-15"/>
          <w:sz w:val="24"/>
        </w:rPr>
        <w:t xml:space="preserve"> </w:t>
      </w:r>
      <w:r>
        <w:rPr>
          <w:sz w:val="24"/>
        </w:rPr>
        <w:t>использовать</w:t>
      </w:r>
      <w:r>
        <w:rPr>
          <w:spacing w:val="-15"/>
          <w:sz w:val="24"/>
        </w:rPr>
        <w:t xml:space="preserve"> </w:t>
      </w:r>
      <w:r>
        <w:rPr>
          <w:sz w:val="24"/>
        </w:rPr>
        <w:t>лексико-грамматические</w:t>
      </w:r>
      <w:r>
        <w:rPr>
          <w:spacing w:val="-15"/>
          <w:sz w:val="24"/>
        </w:rPr>
        <w:t xml:space="preserve"> </w:t>
      </w:r>
      <w:r>
        <w:rPr>
          <w:sz w:val="24"/>
        </w:rPr>
        <w:t>средства</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этих</w:t>
      </w:r>
      <w:r>
        <w:rPr>
          <w:spacing w:val="-14"/>
          <w:sz w:val="24"/>
        </w:rPr>
        <w:t xml:space="preserve"> </w:t>
      </w:r>
      <w:r>
        <w:rPr>
          <w:sz w:val="24"/>
        </w:rPr>
        <w:t>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w:t>
      </w:r>
      <w:r>
        <w:rPr>
          <w:spacing w:val="-15"/>
          <w:sz w:val="24"/>
        </w:rPr>
        <w:t xml:space="preserve"> </w:t>
      </w:r>
      <w:r>
        <w:rPr>
          <w:sz w:val="24"/>
        </w:rPr>
        <w:t>праздники,</w:t>
      </w:r>
      <w:r>
        <w:rPr>
          <w:spacing w:val="-15"/>
          <w:sz w:val="24"/>
        </w:rPr>
        <w:t xml:space="preserve"> </w:t>
      </w:r>
      <w:r>
        <w:rPr>
          <w:sz w:val="24"/>
        </w:rPr>
        <w:t>проведение</w:t>
      </w:r>
      <w:r>
        <w:rPr>
          <w:spacing w:val="-15"/>
          <w:sz w:val="24"/>
        </w:rPr>
        <w:t xml:space="preserve"> </w:t>
      </w:r>
      <w:r>
        <w:rPr>
          <w:sz w:val="24"/>
        </w:rPr>
        <w:t>досуга,</w:t>
      </w:r>
      <w:r>
        <w:rPr>
          <w:spacing w:val="-15"/>
          <w:sz w:val="24"/>
        </w:rPr>
        <w:t xml:space="preserve"> </w:t>
      </w:r>
      <w:r>
        <w:rPr>
          <w:sz w:val="24"/>
        </w:rPr>
        <w:t>система</w:t>
      </w:r>
      <w:r>
        <w:rPr>
          <w:spacing w:val="-15"/>
          <w:sz w:val="24"/>
        </w:rPr>
        <w:t xml:space="preserve"> </w:t>
      </w:r>
      <w:r>
        <w:rPr>
          <w:sz w:val="24"/>
        </w:rPr>
        <w:t>образования,</w:t>
      </w:r>
      <w:r>
        <w:rPr>
          <w:spacing w:val="-15"/>
          <w:sz w:val="24"/>
        </w:rPr>
        <w:t xml:space="preserve"> </w:t>
      </w:r>
      <w:r>
        <w:rPr>
          <w:sz w:val="24"/>
        </w:rPr>
        <w:t>этикетные</w:t>
      </w:r>
      <w:r>
        <w:rPr>
          <w:spacing w:val="-15"/>
          <w:sz w:val="24"/>
        </w:rPr>
        <w:t xml:space="preserve"> </w:t>
      </w:r>
      <w:r>
        <w:rPr>
          <w:sz w:val="24"/>
        </w:rPr>
        <w:t>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w:t>
      </w:r>
      <w:r>
        <w:rPr>
          <w:spacing w:val="-8"/>
          <w:sz w:val="24"/>
        </w:rPr>
        <w:t xml:space="preserve"> </w:t>
      </w:r>
      <w:r>
        <w:rPr>
          <w:sz w:val="24"/>
        </w:rPr>
        <w:t>родную</w:t>
      </w:r>
      <w:r>
        <w:rPr>
          <w:spacing w:val="-8"/>
          <w:sz w:val="24"/>
        </w:rPr>
        <w:t xml:space="preserve"> </w:t>
      </w:r>
      <w:r>
        <w:rPr>
          <w:sz w:val="24"/>
        </w:rPr>
        <w:t>страну</w:t>
      </w:r>
      <w:r>
        <w:rPr>
          <w:spacing w:val="-15"/>
          <w:sz w:val="24"/>
        </w:rPr>
        <w:t xml:space="preserve"> </w:t>
      </w:r>
      <w:r>
        <w:rPr>
          <w:sz w:val="24"/>
        </w:rPr>
        <w:t>и</w:t>
      </w:r>
      <w:r>
        <w:rPr>
          <w:spacing w:val="-7"/>
          <w:sz w:val="24"/>
        </w:rPr>
        <w:t xml:space="preserve"> </w:t>
      </w:r>
      <w:r>
        <w:rPr>
          <w:sz w:val="24"/>
        </w:rPr>
        <w:t>культуру</w:t>
      </w:r>
      <w:r>
        <w:rPr>
          <w:spacing w:val="-13"/>
          <w:sz w:val="24"/>
        </w:rPr>
        <w:t xml:space="preserve"> </w:t>
      </w:r>
      <w:r>
        <w:rPr>
          <w:sz w:val="24"/>
        </w:rPr>
        <w:t>на</w:t>
      </w:r>
      <w:r>
        <w:rPr>
          <w:spacing w:val="-9"/>
          <w:sz w:val="24"/>
        </w:rPr>
        <w:t xml:space="preserve"> </w:t>
      </w:r>
      <w:r>
        <w:rPr>
          <w:sz w:val="24"/>
        </w:rPr>
        <w:t>иностранном</w:t>
      </w:r>
      <w:r>
        <w:rPr>
          <w:spacing w:val="-9"/>
          <w:sz w:val="24"/>
        </w:rPr>
        <w:t xml:space="preserve"> </w:t>
      </w:r>
      <w:r>
        <w:rPr>
          <w:sz w:val="24"/>
        </w:rPr>
        <w:t>языке;</w:t>
      </w:r>
      <w:r>
        <w:rPr>
          <w:spacing w:val="-11"/>
          <w:sz w:val="24"/>
        </w:rPr>
        <w:t xml:space="preserve"> </w:t>
      </w:r>
      <w:r>
        <w:rPr>
          <w:sz w:val="24"/>
        </w:rPr>
        <w:t>проявлять</w:t>
      </w:r>
      <w:r>
        <w:rPr>
          <w:spacing w:val="-5"/>
          <w:sz w:val="24"/>
        </w:rPr>
        <w:t xml:space="preserve"> </w:t>
      </w:r>
      <w:r>
        <w:rPr>
          <w:sz w:val="24"/>
        </w:rPr>
        <w:t>уважение</w:t>
      </w:r>
      <w:r>
        <w:rPr>
          <w:spacing w:val="-9"/>
          <w:sz w:val="24"/>
        </w:rPr>
        <w:t xml:space="preserve"> </w:t>
      </w:r>
      <w:r>
        <w:rPr>
          <w:sz w:val="24"/>
        </w:rPr>
        <w:t>к</w:t>
      </w:r>
      <w:r>
        <w:rPr>
          <w:spacing w:val="-7"/>
          <w:sz w:val="24"/>
        </w:rPr>
        <w:t xml:space="preserve"> </w:t>
      </w:r>
      <w:r>
        <w:rPr>
          <w:sz w:val="24"/>
        </w:rPr>
        <w:t xml:space="preserve">иной культуре и разнообразию культур, соблюдать нормы вежливости в межкультурном </w:t>
      </w:r>
      <w:r>
        <w:rPr>
          <w:spacing w:val="-2"/>
          <w:sz w:val="24"/>
        </w:rPr>
        <w:t>общении;</w:t>
      </w:r>
    </w:p>
    <w:p w14:paraId="4BE1CAAE">
      <w:pPr>
        <w:pStyle w:val="10"/>
        <w:numPr>
          <w:ilvl w:val="0"/>
          <w:numId w:val="14"/>
        </w:numPr>
        <w:tabs>
          <w:tab w:val="left" w:pos="2134"/>
        </w:tabs>
        <w:spacing w:before="1" w:after="0" w:line="240" w:lineRule="auto"/>
        <w:ind w:left="1277" w:right="848" w:firstLine="566"/>
        <w:jc w:val="both"/>
        <w:rPr>
          <w:sz w:val="24"/>
        </w:rPr>
      </w:pPr>
      <w:r>
        <w:rPr>
          <w:sz w:val="24"/>
        </w:rPr>
        <w:t>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29D3C9FD">
      <w:pPr>
        <w:pStyle w:val="10"/>
        <w:numPr>
          <w:ilvl w:val="0"/>
          <w:numId w:val="14"/>
        </w:numPr>
        <w:tabs>
          <w:tab w:val="left" w:pos="2240"/>
        </w:tabs>
        <w:spacing w:before="0" w:after="0" w:line="240" w:lineRule="auto"/>
        <w:ind w:left="1277" w:right="852" w:firstLine="566"/>
        <w:jc w:val="both"/>
        <w:rPr>
          <w:sz w:val="24"/>
        </w:rPr>
      </w:pPr>
      <w:r>
        <w:rPr>
          <w:sz w:val="24"/>
        </w:rPr>
        <w:t>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46DF42CF">
      <w:pPr>
        <w:pStyle w:val="10"/>
        <w:numPr>
          <w:ilvl w:val="0"/>
          <w:numId w:val="14"/>
        </w:numPr>
        <w:tabs>
          <w:tab w:val="left" w:pos="2105"/>
        </w:tabs>
        <w:spacing w:before="1" w:after="0" w:line="240" w:lineRule="auto"/>
        <w:ind w:left="1277" w:right="848" w:firstLine="566"/>
        <w:jc w:val="both"/>
        <w:rPr>
          <w:sz w:val="24"/>
        </w:rPr>
      </w:pPr>
      <w:r>
        <w:rPr>
          <w:sz w:val="24"/>
        </w:rPr>
        <w:t>развитие умения</w:t>
      </w:r>
      <w:r>
        <w:rPr>
          <w:spacing w:val="-1"/>
          <w:sz w:val="24"/>
        </w:rPr>
        <w:t xml:space="preserve"> </w:t>
      </w:r>
      <w:r>
        <w:rPr>
          <w:sz w:val="24"/>
        </w:rPr>
        <w:t>сравнивать (в</w:t>
      </w:r>
      <w:r>
        <w:rPr>
          <w:spacing w:val="-2"/>
          <w:sz w:val="24"/>
        </w:rPr>
        <w:t xml:space="preserve"> </w:t>
      </w:r>
      <w:r>
        <w:rPr>
          <w:sz w:val="24"/>
        </w:rPr>
        <w:t>том числе устанавливать основания</w:t>
      </w:r>
      <w:r>
        <w:rPr>
          <w:spacing w:val="-6"/>
          <w:sz w:val="24"/>
        </w:rPr>
        <w:t xml:space="preserve"> </w:t>
      </w:r>
      <w:r>
        <w:rPr>
          <w:sz w:val="24"/>
        </w:rPr>
        <w:t xml:space="preserve">для сравнения) объекты, явления, процессы, их элементы и основные функции в рамках изученной </w:t>
      </w:r>
      <w:r>
        <w:rPr>
          <w:spacing w:val="-2"/>
          <w:sz w:val="24"/>
        </w:rPr>
        <w:t>тематики;</w:t>
      </w:r>
    </w:p>
    <w:p w14:paraId="06EE8393">
      <w:pPr>
        <w:pStyle w:val="10"/>
        <w:numPr>
          <w:ilvl w:val="0"/>
          <w:numId w:val="14"/>
        </w:numPr>
        <w:tabs>
          <w:tab w:val="left" w:pos="2456"/>
        </w:tabs>
        <w:spacing w:before="0" w:after="0" w:line="240" w:lineRule="auto"/>
        <w:ind w:left="1277" w:right="852" w:firstLine="566"/>
        <w:jc w:val="both"/>
        <w:rPr>
          <w:sz w:val="24"/>
        </w:rPr>
      </w:pPr>
      <w:r>
        <w:rPr>
          <w:sz w:val="24"/>
        </w:rPr>
        <w:t>формирование умения рассматривать несколько вариантов решения коммуникативной задачи в продуктивных видах речевой деятельности;</w:t>
      </w:r>
    </w:p>
    <w:p w14:paraId="18004474">
      <w:pPr>
        <w:pStyle w:val="10"/>
        <w:numPr>
          <w:ilvl w:val="0"/>
          <w:numId w:val="14"/>
        </w:numPr>
        <w:tabs>
          <w:tab w:val="left" w:pos="2225"/>
        </w:tabs>
        <w:spacing w:before="0" w:after="0" w:line="240" w:lineRule="auto"/>
        <w:ind w:left="1277" w:right="853" w:firstLine="566"/>
        <w:jc w:val="both"/>
        <w:rPr>
          <w:sz w:val="24"/>
        </w:rPr>
      </w:pPr>
      <w:r>
        <w:rPr>
          <w:sz w:val="24"/>
        </w:rPr>
        <w:t>формирование умения</w:t>
      </w:r>
      <w:r>
        <w:rPr>
          <w:spacing w:val="-2"/>
          <w:sz w:val="24"/>
        </w:rPr>
        <w:t xml:space="preserve"> </w:t>
      </w:r>
      <w:r>
        <w:rPr>
          <w:sz w:val="24"/>
        </w:rPr>
        <w:t>прогнозировать</w:t>
      </w:r>
      <w:r>
        <w:rPr>
          <w:spacing w:val="-3"/>
          <w:sz w:val="24"/>
        </w:rPr>
        <w:t xml:space="preserve"> </w:t>
      </w:r>
      <w:r>
        <w:rPr>
          <w:sz w:val="24"/>
        </w:rPr>
        <w:t>трудности,</w:t>
      </w:r>
      <w:r>
        <w:rPr>
          <w:spacing w:val="-4"/>
          <w:sz w:val="24"/>
        </w:rPr>
        <w:t xml:space="preserve"> </w:t>
      </w:r>
      <w:r>
        <w:rPr>
          <w:sz w:val="24"/>
        </w:rPr>
        <w:t>которые</w:t>
      </w:r>
      <w:r>
        <w:rPr>
          <w:spacing w:val="-3"/>
          <w:sz w:val="24"/>
        </w:rPr>
        <w:t xml:space="preserve"> </w:t>
      </w:r>
      <w:r>
        <w:rPr>
          <w:sz w:val="24"/>
        </w:rPr>
        <w:t>могут</w:t>
      </w:r>
      <w:r>
        <w:rPr>
          <w:spacing w:val="-1"/>
          <w:sz w:val="24"/>
        </w:rPr>
        <w:t xml:space="preserve"> </w:t>
      </w:r>
      <w:r>
        <w:rPr>
          <w:sz w:val="24"/>
        </w:rPr>
        <w:t>возникнуть при решении коммуникативной задачи во всех видах речевой деятельности;</w:t>
      </w:r>
    </w:p>
    <w:p w14:paraId="5A4B5C92">
      <w:pPr>
        <w:pStyle w:val="10"/>
        <w:numPr>
          <w:ilvl w:val="0"/>
          <w:numId w:val="14"/>
        </w:numPr>
        <w:tabs>
          <w:tab w:val="left" w:pos="2222"/>
        </w:tabs>
        <w:spacing w:before="0" w:after="0" w:line="240" w:lineRule="auto"/>
        <w:ind w:left="1843" w:right="848" w:firstLine="0"/>
        <w:jc w:val="both"/>
        <w:rPr>
          <w:sz w:val="24"/>
        </w:rPr>
      </w:pPr>
      <w:r>
        <w:rPr>
          <w:sz w:val="24"/>
        </w:rPr>
        <w:t>приобретение опыта практической деятельности в повседневной жизни: участвовать</w:t>
      </w:r>
      <w:r>
        <w:rPr>
          <w:spacing w:val="40"/>
          <w:sz w:val="24"/>
        </w:rPr>
        <w:t xml:space="preserve"> </w:t>
      </w:r>
      <w:r>
        <w:rPr>
          <w:sz w:val="24"/>
        </w:rPr>
        <w:t>в</w:t>
      </w:r>
      <w:r>
        <w:rPr>
          <w:spacing w:val="40"/>
          <w:sz w:val="24"/>
        </w:rPr>
        <w:t xml:space="preserve"> </w:t>
      </w:r>
      <w:r>
        <w:rPr>
          <w:sz w:val="24"/>
        </w:rPr>
        <w:t>учебно-исследовательской,</w:t>
      </w:r>
      <w:r>
        <w:rPr>
          <w:spacing w:val="40"/>
          <w:sz w:val="24"/>
        </w:rPr>
        <w:t xml:space="preserve"> </w:t>
      </w:r>
      <w:r>
        <w:rPr>
          <w:sz w:val="24"/>
        </w:rPr>
        <w:t>проектной</w:t>
      </w:r>
      <w:r>
        <w:rPr>
          <w:spacing w:val="40"/>
          <w:sz w:val="24"/>
        </w:rPr>
        <w:t xml:space="preserve"> </w:t>
      </w:r>
      <w:r>
        <w:rPr>
          <w:sz w:val="24"/>
        </w:rPr>
        <w:t>деятельности</w:t>
      </w:r>
      <w:r>
        <w:rPr>
          <w:spacing w:val="40"/>
          <w:sz w:val="24"/>
        </w:rPr>
        <w:t xml:space="preserve"> </w:t>
      </w:r>
      <w:r>
        <w:rPr>
          <w:sz w:val="24"/>
        </w:rPr>
        <w:t>предметного</w:t>
      </w:r>
      <w:r>
        <w:rPr>
          <w:spacing w:val="40"/>
          <w:sz w:val="24"/>
        </w:rPr>
        <w:t xml:space="preserve"> </w:t>
      </w:r>
      <w:r>
        <w:rPr>
          <w:sz w:val="24"/>
        </w:rPr>
        <w:t>и</w:t>
      </w:r>
    </w:p>
    <w:p w14:paraId="76CC593D">
      <w:pPr>
        <w:pStyle w:val="7"/>
        <w:ind w:right="848" w:firstLine="0"/>
      </w:pPr>
      <w:r>
        <w:t>межпредметного характера с использованием иноязычных материалов и применением ИКТ;</w:t>
      </w:r>
      <w:r>
        <w:rPr>
          <w:spacing w:val="-3"/>
        </w:rPr>
        <w:t xml:space="preserve"> </w:t>
      </w:r>
      <w:r>
        <w:t>соблюдать</w:t>
      </w:r>
      <w:r>
        <w:rPr>
          <w:spacing w:val="-4"/>
        </w:rPr>
        <w:t xml:space="preserve"> </w:t>
      </w:r>
      <w:r>
        <w:t>правила</w:t>
      </w:r>
      <w:r>
        <w:rPr>
          <w:spacing w:val="-4"/>
        </w:rPr>
        <w:t xml:space="preserve"> </w:t>
      </w:r>
      <w:r>
        <w:t>информационной</w:t>
      </w:r>
      <w:r>
        <w:rPr>
          <w:spacing w:val="-2"/>
        </w:rPr>
        <w:t xml:space="preserve"> </w:t>
      </w:r>
      <w:r>
        <w:t>безопасности</w:t>
      </w:r>
      <w:r>
        <w:rPr>
          <w:spacing w:val="-2"/>
        </w:rPr>
        <w:t xml:space="preserve"> </w:t>
      </w:r>
      <w:r>
        <w:t>в</w:t>
      </w:r>
      <w:r>
        <w:rPr>
          <w:spacing w:val="-4"/>
        </w:rPr>
        <w:t xml:space="preserve"> </w:t>
      </w:r>
      <w:r>
        <w:t>ситуациях</w:t>
      </w:r>
      <w:r>
        <w:rPr>
          <w:spacing w:val="-3"/>
        </w:rPr>
        <w:t xml:space="preserve"> </w:t>
      </w:r>
      <w:r>
        <w:t>повседневной</w:t>
      </w:r>
      <w:r>
        <w:rPr>
          <w:spacing w:val="-2"/>
        </w:rPr>
        <w:t xml:space="preserve"> </w:t>
      </w:r>
      <w:r>
        <w:t>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36255D3D">
      <w:pPr>
        <w:spacing w:before="0"/>
        <w:ind w:left="1843" w:right="0" w:firstLine="0"/>
        <w:jc w:val="both"/>
        <w:rPr>
          <w:sz w:val="24"/>
        </w:rPr>
      </w:pPr>
      <w:r>
        <w:rPr>
          <w:b/>
          <w:sz w:val="24"/>
        </w:rPr>
        <w:t>По</w:t>
      </w:r>
      <w:r>
        <w:rPr>
          <w:b/>
          <w:spacing w:val="28"/>
          <w:sz w:val="24"/>
        </w:rPr>
        <w:t xml:space="preserve">  </w:t>
      </w:r>
      <w:r>
        <w:rPr>
          <w:b/>
          <w:sz w:val="24"/>
        </w:rPr>
        <w:t>учебному</w:t>
      </w:r>
      <w:r>
        <w:rPr>
          <w:b/>
          <w:spacing w:val="28"/>
          <w:sz w:val="24"/>
        </w:rPr>
        <w:t xml:space="preserve">  </w:t>
      </w:r>
      <w:r>
        <w:rPr>
          <w:b/>
          <w:sz w:val="24"/>
        </w:rPr>
        <w:t>предмету</w:t>
      </w:r>
      <w:r>
        <w:rPr>
          <w:b/>
          <w:spacing w:val="27"/>
          <w:sz w:val="24"/>
        </w:rPr>
        <w:t xml:space="preserve">  </w:t>
      </w:r>
      <w:r>
        <w:rPr>
          <w:b/>
          <w:sz w:val="24"/>
        </w:rPr>
        <w:t>«Математика»</w:t>
      </w:r>
      <w:r>
        <w:rPr>
          <w:b/>
          <w:spacing w:val="30"/>
          <w:sz w:val="24"/>
        </w:rPr>
        <w:t xml:space="preserve">  </w:t>
      </w:r>
      <w:r>
        <w:rPr>
          <w:sz w:val="24"/>
        </w:rPr>
        <w:t>(включая</w:t>
      </w:r>
      <w:r>
        <w:rPr>
          <w:spacing w:val="29"/>
          <w:sz w:val="24"/>
        </w:rPr>
        <w:t xml:space="preserve">  </w:t>
      </w:r>
      <w:r>
        <w:rPr>
          <w:sz w:val="24"/>
        </w:rPr>
        <w:t>учебные</w:t>
      </w:r>
      <w:r>
        <w:rPr>
          <w:spacing w:val="28"/>
          <w:sz w:val="24"/>
        </w:rPr>
        <w:t xml:space="preserve">  </w:t>
      </w:r>
      <w:r>
        <w:rPr>
          <w:sz w:val="24"/>
        </w:rPr>
        <w:t>курсы</w:t>
      </w:r>
      <w:r>
        <w:rPr>
          <w:spacing w:val="30"/>
          <w:sz w:val="24"/>
        </w:rPr>
        <w:t xml:space="preserve">  </w:t>
      </w:r>
      <w:r>
        <w:rPr>
          <w:spacing w:val="-2"/>
          <w:sz w:val="24"/>
        </w:rPr>
        <w:t>«Алгебра»,</w:t>
      </w:r>
    </w:p>
    <w:p w14:paraId="184F571D">
      <w:pPr>
        <w:pStyle w:val="7"/>
        <w:ind w:firstLine="0"/>
      </w:pPr>
      <w:r>
        <w:t>«Геометрия»,</w:t>
      </w:r>
      <w:r>
        <w:rPr>
          <w:spacing w:val="-4"/>
        </w:rPr>
        <w:t xml:space="preserve"> </w:t>
      </w:r>
      <w:r>
        <w:t>«Вероятность</w:t>
      </w:r>
      <w:r>
        <w:rPr>
          <w:spacing w:val="-4"/>
        </w:rPr>
        <w:t xml:space="preserve"> </w:t>
      </w:r>
      <w:r>
        <w:t>и</w:t>
      </w:r>
      <w:r>
        <w:rPr>
          <w:spacing w:val="-5"/>
        </w:rPr>
        <w:t xml:space="preserve"> </w:t>
      </w:r>
      <w:r>
        <w:t>статистика»)</w:t>
      </w:r>
      <w:r>
        <w:rPr>
          <w:spacing w:val="-5"/>
        </w:rPr>
        <w:t xml:space="preserve"> </w:t>
      </w:r>
      <w:r>
        <w:t>(на</w:t>
      </w:r>
      <w:r>
        <w:rPr>
          <w:spacing w:val="-4"/>
        </w:rPr>
        <w:t xml:space="preserve"> </w:t>
      </w:r>
      <w:r>
        <w:t>базовом</w:t>
      </w:r>
      <w:r>
        <w:rPr>
          <w:spacing w:val="-4"/>
        </w:rPr>
        <w:t xml:space="preserve"> </w:t>
      </w:r>
      <w:r>
        <w:rPr>
          <w:spacing w:val="-2"/>
        </w:rPr>
        <w:t>уровне):</w:t>
      </w:r>
    </w:p>
    <w:p w14:paraId="0134F06D">
      <w:pPr>
        <w:pStyle w:val="10"/>
        <w:numPr>
          <w:ilvl w:val="0"/>
          <w:numId w:val="15"/>
        </w:numPr>
        <w:tabs>
          <w:tab w:val="left" w:pos="2235"/>
        </w:tabs>
        <w:spacing w:before="0" w:after="0" w:line="240" w:lineRule="auto"/>
        <w:ind w:left="1277" w:right="849" w:firstLine="566"/>
        <w:jc w:val="both"/>
        <w:rPr>
          <w:sz w:val="24"/>
        </w:rPr>
      </w:pPr>
      <w:r>
        <w:rPr>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07C5A2CD">
      <w:pPr>
        <w:pStyle w:val="10"/>
        <w:numPr>
          <w:ilvl w:val="0"/>
          <w:numId w:val="15"/>
        </w:numPr>
        <w:tabs>
          <w:tab w:val="left" w:pos="2137"/>
        </w:tabs>
        <w:spacing w:before="1" w:after="0" w:line="240" w:lineRule="auto"/>
        <w:ind w:left="1277" w:right="851" w:firstLine="566"/>
        <w:jc w:val="both"/>
        <w:rPr>
          <w:sz w:val="24"/>
        </w:rPr>
      </w:pPr>
      <w:r>
        <w:rPr>
          <w:sz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1978BD38">
      <w:pPr>
        <w:pStyle w:val="10"/>
        <w:numPr>
          <w:ilvl w:val="0"/>
          <w:numId w:val="15"/>
        </w:numPr>
        <w:tabs>
          <w:tab w:val="left" w:pos="2139"/>
        </w:tabs>
        <w:spacing w:before="0" w:after="0" w:line="240" w:lineRule="auto"/>
        <w:ind w:left="1277" w:right="853" w:firstLine="566"/>
        <w:jc w:val="both"/>
        <w:rPr>
          <w:sz w:val="24"/>
        </w:rPr>
      </w:pPr>
      <w:r>
        <w:rPr>
          <w:sz w:val="24"/>
        </w:rPr>
        <w:t>умение оперировать понятиями: натуральное число, простое и составное число, делимость</w:t>
      </w:r>
      <w:r>
        <w:rPr>
          <w:spacing w:val="38"/>
          <w:sz w:val="24"/>
        </w:rPr>
        <w:t xml:space="preserve">  </w:t>
      </w:r>
      <w:r>
        <w:rPr>
          <w:sz w:val="24"/>
        </w:rPr>
        <w:t>натуральных</w:t>
      </w:r>
      <w:r>
        <w:rPr>
          <w:spacing w:val="38"/>
          <w:sz w:val="24"/>
        </w:rPr>
        <w:t xml:space="preserve">  </w:t>
      </w:r>
      <w:r>
        <w:rPr>
          <w:sz w:val="24"/>
        </w:rPr>
        <w:t>чисел,</w:t>
      </w:r>
      <w:r>
        <w:rPr>
          <w:spacing w:val="38"/>
          <w:sz w:val="24"/>
        </w:rPr>
        <w:t xml:space="preserve">  </w:t>
      </w:r>
      <w:r>
        <w:rPr>
          <w:sz w:val="24"/>
        </w:rPr>
        <w:t>признаки</w:t>
      </w:r>
      <w:r>
        <w:rPr>
          <w:spacing w:val="37"/>
          <w:sz w:val="24"/>
        </w:rPr>
        <w:t xml:space="preserve">  </w:t>
      </w:r>
      <w:r>
        <w:rPr>
          <w:sz w:val="24"/>
        </w:rPr>
        <w:t>делимости,</w:t>
      </w:r>
      <w:r>
        <w:rPr>
          <w:spacing w:val="37"/>
          <w:sz w:val="24"/>
        </w:rPr>
        <w:t xml:space="preserve">  </w:t>
      </w:r>
      <w:r>
        <w:rPr>
          <w:sz w:val="24"/>
        </w:rPr>
        <w:t>целое</w:t>
      </w:r>
      <w:r>
        <w:rPr>
          <w:spacing w:val="37"/>
          <w:sz w:val="24"/>
        </w:rPr>
        <w:t xml:space="preserve">  </w:t>
      </w:r>
      <w:r>
        <w:rPr>
          <w:sz w:val="24"/>
        </w:rPr>
        <w:t>число,</w:t>
      </w:r>
      <w:r>
        <w:rPr>
          <w:spacing w:val="38"/>
          <w:sz w:val="24"/>
        </w:rPr>
        <w:t xml:space="preserve">  </w:t>
      </w:r>
      <w:r>
        <w:rPr>
          <w:sz w:val="24"/>
        </w:rPr>
        <w:t>модуль</w:t>
      </w:r>
      <w:r>
        <w:rPr>
          <w:spacing w:val="38"/>
          <w:sz w:val="24"/>
        </w:rPr>
        <w:t xml:space="preserve">  </w:t>
      </w:r>
      <w:r>
        <w:rPr>
          <w:spacing w:val="-2"/>
          <w:sz w:val="24"/>
        </w:rPr>
        <w:t>числа,</w:t>
      </w:r>
    </w:p>
    <w:p w14:paraId="6C66F5CD">
      <w:pPr>
        <w:pStyle w:val="10"/>
        <w:spacing w:after="0" w:line="240" w:lineRule="auto"/>
        <w:jc w:val="both"/>
        <w:rPr>
          <w:sz w:val="24"/>
        </w:rPr>
        <w:sectPr>
          <w:pgSz w:w="11910" w:h="16840"/>
          <w:pgMar w:top="920" w:right="0" w:bottom="280" w:left="425" w:header="736" w:footer="0" w:gutter="0"/>
          <w:cols w:space="720" w:num="1"/>
        </w:sectPr>
      </w:pPr>
    </w:p>
    <w:p w14:paraId="1DAA5A3A">
      <w:pPr>
        <w:pStyle w:val="7"/>
        <w:spacing w:before="189"/>
        <w:ind w:right="848" w:firstLine="0"/>
      </w:pPr>
      <w:r>
        <w:t>обыкновенная дробь и десятичная дробь, стандартный вид числа, рациональное число, иррациональное</w:t>
      </w:r>
      <w:r>
        <w:rPr>
          <w:spacing w:val="-5"/>
        </w:rPr>
        <w:t xml:space="preserve"> </w:t>
      </w:r>
      <w:r>
        <w:t>число,</w:t>
      </w:r>
      <w:r>
        <w:rPr>
          <w:spacing w:val="-7"/>
        </w:rPr>
        <w:t xml:space="preserve"> </w:t>
      </w:r>
      <w:r>
        <w:t>арифметический</w:t>
      </w:r>
      <w:r>
        <w:rPr>
          <w:spacing w:val="-4"/>
        </w:rPr>
        <w:t xml:space="preserve"> </w:t>
      </w:r>
      <w:r>
        <w:t>квадратный</w:t>
      </w:r>
      <w:r>
        <w:rPr>
          <w:spacing w:val="-6"/>
        </w:rPr>
        <w:t xml:space="preserve"> </w:t>
      </w:r>
      <w:r>
        <w:t>корень;</w:t>
      </w:r>
      <w:r>
        <w:rPr>
          <w:spacing w:val="-3"/>
        </w:rPr>
        <w:t xml:space="preserve"> </w:t>
      </w:r>
      <w:r>
        <w:t>умение</w:t>
      </w:r>
      <w:r>
        <w:rPr>
          <w:spacing w:val="-5"/>
        </w:rPr>
        <w:t xml:space="preserve"> </w:t>
      </w:r>
      <w:r>
        <w:t>выполнять</w:t>
      </w:r>
      <w:r>
        <w:rPr>
          <w:spacing w:val="-4"/>
        </w:rPr>
        <w:t xml:space="preserve"> </w:t>
      </w:r>
      <w:r>
        <w:t>действия</w:t>
      </w:r>
      <w:r>
        <w:rPr>
          <w:spacing w:val="-4"/>
        </w:rPr>
        <w:t xml:space="preserve"> </w:t>
      </w:r>
      <w:r>
        <w:t>с числами,</w:t>
      </w:r>
      <w:r>
        <w:rPr>
          <w:spacing w:val="-2"/>
        </w:rPr>
        <w:t xml:space="preserve"> </w:t>
      </w:r>
      <w:r>
        <w:t>сравнивать</w:t>
      </w:r>
      <w:r>
        <w:rPr>
          <w:spacing w:val="-1"/>
        </w:rPr>
        <w:t xml:space="preserve"> </w:t>
      </w:r>
      <w:r>
        <w:t>и</w:t>
      </w:r>
      <w:r>
        <w:rPr>
          <w:spacing w:val="-1"/>
        </w:rPr>
        <w:t xml:space="preserve"> </w:t>
      </w:r>
      <w:r>
        <w:t>упорядочивать</w:t>
      </w:r>
      <w:r>
        <w:rPr>
          <w:spacing w:val="-1"/>
        </w:rPr>
        <w:t xml:space="preserve"> </w:t>
      </w:r>
      <w:r>
        <w:t>числа,</w:t>
      </w:r>
      <w:r>
        <w:rPr>
          <w:spacing w:val="-2"/>
        </w:rPr>
        <w:t xml:space="preserve"> </w:t>
      </w:r>
      <w:r>
        <w:t>представлять</w:t>
      </w:r>
      <w:r>
        <w:rPr>
          <w:spacing w:val="-2"/>
        </w:rPr>
        <w:t xml:space="preserve"> </w:t>
      </w:r>
      <w:r>
        <w:t>числа</w:t>
      </w:r>
      <w:r>
        <w:rPr>
          <w:spacing w:val="-2"/>
        </w:rPr>
        <w:t xml:space="preserve"> </w:t>
      </w:r>
      <w:r>
        <w:t>на</w:t>
      </w:r>
      <w:r>
        <w:rPr>
          <w:spacing w:val="-2"/>
        </w:rPr>
        <w:t xml:space="preserve"> </w:t>
      </w:r>
      <w:r>
        <w:t>координатной</w:t>
      </w:r>
      <w:r>
        <w:rPr>
          <w:spacing w:val="-1"/>
        </w:rPr>
        <w:t xml:space="preserve"> </w:t>
      </w:r>
      <w:r>
        <w:t>прямой, округлять числа; умение делать прикидку и оценку результата вычислений;</w:t>
      </w:r>
    </w:p>
    <w:p w14:paraId="28D4DE76">
      <w:pPr>
        <w:pStyle w:val="10"/>
        <w:numPr>
          <w:ilvl w:val="0"/>
          <w:numId w:val="15"/>
        </w:numPr>
        <w:tabs>
          <w:tab w:val="left" w:pos="2144"/>
        </w:tabs>
        <w:spacing w:before="0" w:after="0" w:line="240" w:lineRule="auto"/>
        <w:ind w:left="1277" w:right="844" w:firstLine="566"/>
        <w:jc w:val="both"/>
        <w:rPr>
          <w:sz w:val="24"/>
        </w:rPr>
      </w:pPr>
      <w:r>
        <w:rPr>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35F45E92">
      <w:pPr>
        <w:pStyle w:val="10"/>
        <w:numPr>
          <w:ilvl w:val="0"/>
          <w:numId w:val="15"/>
        </w:numPr>
        <w:tabs>
          <w:tab w:val="left" w:pos="2242"/>
        </w:tabs>
        <w:spacing w:before="0" w:after="0" w:line="240" w:lineRule="auto"/>
        <w:ind w:left="1277" w:right="844" w:firstLine="566"/>
        <w:jc w:val="both"/>
        <w:rPr>
          <w:sz w:val="24"/>
        </w:rPr>
      </w:pPr>
      <w:r>
        <w:rPr>
          <w:sz w:val="24"/>
        </w:rPr>
        <w:t>умение оперировать понятиями: числовое равенство, уравнение с одной переменной,</w:t>
      </w:r>
      <w:r>
        <w:rPr>
          <w:spacing w:val="-2"/>
          <w:sz w:val="24"/>
        </w:rPr>
        <w:t xml:space="preserve"> </w:t>
      </w:r>
      <w:r>
        <w:rPr>
          <w:sz w:val="24"/>
        </w:rPr>
        <w:t>числовое</w:t>
      </w:r>
      <w:r>
        <w:rPr>
          <w:spacing w:val="-3"/>
          <w:sz w:val="24"/>
        </w:rPr>
        <w:t xml:space="preserve"> </w:t>
      </w:r>
      <w:r>
        <w:rPr>
          <w:sz w:val="24"/>
        </w:rPr>
        <w:t>неравенство,</w:t>
      </w:r>
      <w:r>
        <w:rPr>
          <w:spacing w:val="-2"/>
          <w:sz w:val="24"/>
        </w:rPr>
        <w:t xml:space="preserve"> </w:t>
      </w:r>
      <w:r>
        <w:rPr>
          <w:sz w:val="24"/>
        </w:rPr>
        <w:t>неравенство</w:t>
      </w:r>
      <w:r>
        <w:rPr>
          <w:spacing w:val="-3"/>
          <w:sz w:val="24"/>
        </w:rPr>
        <w:t xml:space="preserve"> </w:t>
      </w:r>
      <w:r>
        <w:rPr>
          <w:sz w:val="24"/>
        </w:rPr>
        <w:t>с</w:t>
      </w:r>
      <w:r>
        <w:rPr>
          <w:spacing w:val="-3"/>
          <w:sz w:val="24"/>
        </w:rPr>
        <w:t xml:space="preserve"> </w:t>
      </w:r>
      <w:r>
        <w:rPr>
          <w:sz w:val="24"/>
        </w:rPr>
        <w:t>переменной; умение</w:t>
      </w:r>
      <w:r>
        <w:rPr>
          <w:spacing w:val="-3"/>
          <w:sz w:val="24"/>
        </w:rPr>
        <w:t xml:space="preserve"> </w:t>
      </w:r>
      <w:r>
        <w:rPr>
          <w:sz w:val="24"/>
        </w:rPr>
        <w:t>решать</w:t>
      </w:r>
      <w:r>
        <w:rPr>
          <w:spacing w:val="-1"/>
          <w:sz w:val="24"/>
        </w:rPr>
        <w:t xml:space="preserve"> </w:t>
      </w:r>
      <w:r>
        <w:rPr>
          <w:sz w:val="24"/>
        </w:rPr>
        <w:t>линейные</w:t>
      </w:r>
      <w:r>
        <w:rPr>
          <w:spacing w:val="-4"/>
          <w:sz w:val="24"/>
        </w:rPr>
        <w:t xml:space="preserve"> </w:t>
      </w:r>
      <w:r>
        <w:rPr>
          <w:sz w:val="24"/>
        </w:rPr>
        <w:t>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 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3E45097F">
      <w:pPr>
        <w:pStyle w:val="10"/>
        <w:numPr>
          <w:ilvl w:val="0"/>
          <w:numId w:val="15"/>
        </w:numPr>
        <w:tabs>
          <w:tab w:val="left" w:pos="2204"/>
        </w:tabs>
        <w:spacing w:before="1" w:after="0" w:line="240" w:lineRule="auto"/>
        <w:ind w:left="1277" w:right="847" w:firstLine="566"/>
        <w:jc w:val="both"/>
        <w:rPr>
          <w:sz w:val="24"/>
        </w:rPr>
      </w:pPr>
      <w:r>
        <w:rPr>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w:t>
      </w:r>
      <w:r>
        <w:rPr>
          <w:spacing w:val="-15"/>
          <w:sz w:val="24"/>
        </w:rPr>
        <w:t xml:space="preserve"> </w:t>
      </w:r>
      <w:r>
        <w:rPr>
          <w:sz w:val="24"/>
        </w:rPr>
        <w:t>парабола,</w:t>
      </w:r>
      <w:r>
        <w:rPr>
          <w:spacing w:val="-15"/>
          <w:sz w:val="24"/>
        </w:rPr>
        <w:t xml:space="preserve"> </w:t>
      </w:r>
      <w:r>
        <w:rPr>
          <w:sz w:val="24"/>
        </w:rPr>
        <w:t>гипербола;</w:t>
      </w:r>
      <w:r>
        <w:rPr>
          <w:spacing w:val="-15"/>
          <w:sz w:val="24"/>
        </w:rPr>
        <w:t xml:space="preserve"> </w:t>
      </w:r>
      <w:r>
        <w:rPr>
          <w:sz w:val="24"/>
        </w:rPr>
        <w:t>умение</w:t>
      </w:r>
      <w:r>
        <w:rPr>
          <w:spacing w:val="-15"/>
          <w:sz w:val="24"/>
        </w:rPr>
        <w:t xml:space="preserve"> </w:t>
      </w:r>
      <w:r>
        <w:rPr>
          <w:sz w:val="24"/>
        </w:rPr>
        <w:t>строить</w:t>
      </w:r>
      <w:r>
        <w:rPr>
          <w:spacing w:val="-15"/>
          <w:sz w:val="24"/>
        </w:rPr>
        <w:t xml:space="preserve"> </w:t>
      </w:r>
      <w:r>
        <w:rPr>
          <w:sz w:val="24"/>
        </w:rPr>
        <w:t>графики</w:t>
      </w:r>
      <w:r>
        <w:rPr>
          <w:spacing w:val="-15"/>
          <w:sz w:val="24"/>
        </w:rPr>
        <w:t xml:space="preserve"> </w:t>
      </w:r>
      <w:r>
        <w:rPr>
          <w:sz w:val="24"/>
        </w:rPr>
        <w:t>функций,</w:t>
      </w:r>
      <w:r>
        <w:rPr>
          <w:spacing w:val="-15"/>
          <w:sz w:val="24"/>
        </w:rPr>
        <w:t xml:space="preserve"> </w:t>
      </w:r>
      <w:r>
        <w:rPr>
          <w:sz w:val="24"/>
        </w:rPr>
        <w:t>использовать графики</w:t>
      </w:r>
      <w:r>
        <w:rPr>
          <w:spacing w:val="-1"/>
          <w:sz w:val="24"/>
        </w:rPr>
        <w:t xml:space="preserve"> </w:t>
      </w:r>
      <w:r>
        <w:rPr>
          <w:sz w:val="24"/>
        </w:rPr>
        <w:t>для определения свойств процессов и зависимостей, для решения задач</w:t>
      </w:r>
      <w:r>
        <w:rPr>
          <w:spacing w:val="-1"/>
          <w:sz w:val="24"/>
        </w:rPr>
        <w:t xml:space="preserve"> </w:t>
      </w:r>
      <w:r>
        <w:rPr>
          <w:sz w:val="24"/>
        </w:rPr>
        <w:t xml:space="preserve">из других учебных предметов и реальной жизни; умение выражать формулами зависимости между </w:t>
      </w:r>
      <w:r>
        <w:rPr>
          <w:spacing w:val="-2"/>
          <w:sz w:val="24"/>
        </w:rPr>
        <w:t>величинами;</w:t>
      </w:r>
    </w:p>
    <w:p w14:paraId="034D176C">
      <w:pPr>
        <w:pStyle w:val="10"/>
        <w:numPr>
          <w:ilvl w:val="0"/>
          <w:numId w:val="15"/>
        </w:numPr>
        <w:tabs>
          <w:tab w:val="left" w:pos="2290"/>
        </w:tabs>
        <w:spacing w:before="0" w:after="0" w:line="240" w:lineRule="auto"/>
        <w:ind w:left="1277" w:right="848" w:firstLine="566"/>
        <w:jc w:val="both"/>
        <w:rPr>
          <w:sz w:val="24"/>
        </w:rPr>
      </w:pPr>
      <w:r>
        <w:rPr>
          <w:sz w:val="24"/>
        </w:rPr>
        <w:t>умение оперировать понятиями: последовательность, арифметическая и геометрическая</w:t>
      </w:r>
      <w:r>
        <w:rPr>
          <w:spacing w:val="-11"/>
          <w:sz w:val="24"/>
        </w:rPr>
        <w:t xml:space="preserve"> </w:t>
      </w:r>
      <w:r>
        <w:rPr>
          <w:sz w:val="24"/>
        </w:rPr>
        <w:t>прогрессии;</w:t>
      </w:r>
      <w:r>
        <w:rPr>
          <w:spacing w:val="-9"/>
          <w:sz w:val="24"/>
        </w:rPr>
        <w:t xml:space="preserve"> </w:t>
      </w:r>
      <w:r>
        <w:rPr>
          <w:sz w:val="24"/>
        </w:rPr>
        <w:t>умение</w:t>
      </w:r>
      <w:r>
        <w:rPr>
          <w:spacing w:val="-12"/>
          <w:sz w:val="24"/>
        </w:rPr>
        <w:t xml:space="preserve"> </w:t>
      </w:r>
      <w:r>
        <w:rPr>
          <w:sz w:val="24"/>
        </w:rPr>
        <w:t>использовать</w:t>
      </w:r>
      <w:r>
        <w:rPr>
          <w:spacing w:val="-11"/>
          <w:sz w:val="24"/>
        </w:rPr>
        <w:t xml:space="preserve"> </w:t>
      </w:r>
      <w:r>
        <w:rPr>
          <w:sz w:val="24"/>
        </w:rPr>
        <w:t>свойства</w:t>
      </w:r>
      <w:r>
        <w:rPr>
          <w:spacing w:val="-12"/>
          <w:sz w:val="24"/>
        </w:rPr>
        <w:t xml:space="preserve"> </w:t>
      </w:r>
      <w:r>
        <w:rPr>
          <w:sz w:val="24"/>
        </w:rPr>
        <w:t>последовательностей,</w:t>
      </w:r>
      <w:r>
        <w:rPr>
          <w:spacing w:val="-11"/>
          <w:sz w:val="24"/>
        </w:rPr>
        <w:t xml:space="preserve"> </w:t>
      </w:r>
      <w:r>
        <w:rPr>
          <w:sz w:val="24"/>
        </w:rPr>
        <w:t>формулы суммы</w:t>
      </w:r>
      <w:r>
        <w:rPr>
          <w:spacing w:val="-6"/>
          <w:sz w:val="24"/>
        </w:rPr>
        <w:t xml:space="preserve"> </w:t>
      </w:r>
      <w:r>
        <w:rPr>
          <w:sz w:val="24"/>
        </w:rPr>
        <w:t>и</w:t>
      </w:r>
      <w:r>
        <w:rPr>
          <w:spacing w:val="-5"/>
          <w:sz w:val="24"/>
        </w:rPr>
        <w:t xml:space="preserve"> </w:t>
      </w:r>
      <w:r>
        <w:rPr>
          <w:sz w:val="24"/>
        </w:rPr>
        <w:t>общего</w:t>
      </w:r>
      <w:r>
        <w:rPr>
          <w:spacing w:val="-6"/>
          <w:sz w:val="24"/>
        </w:rPr>
        <w:t xml:space="preserve"> </w:t>
      </w:r>
      <w:r>
        <w:rPr>
          <w:sz w:val="24"/>
        </w:rPr>
        <w:t>члена</w:t>
      </w:r>
      <w:r>
        <w:rPr>
          <w:spacing w:val="-4"/>
          <w:sz w:val="24"/>
        </w:rPr>
        <w:t xml:space="preserve"> </w:t>
      </w:r>
      <w:r>
        <w:rPr>
          <w:sz w:val="24"/>
        </w:rPr>
        <w:t>при</w:t>
      </w:r>
      <w:r>
        <w:rPr>
          <w:spacing w:val="-5"/>
          <w:sz w:val="24"/>
        </w:rPr>
        <w:t xml:space="preserve"> </w:t>
      </w:r>
      <w:r>
        <w:rPr>
          <w:sz w:val="24"/>
        </w:rPr>
        <w:t>решении</w:t>
      </w:r>
      <w:r>
        <w:rPr>
          <w:spacing w:val="-5"/>
          <w:sz w:val="24"/>
        </w:rPr>
        <w:t xml:space="preserve"> </w:t>
      </w:r>
      <w:r>
        <w:rPr>
          <w:sz w:val="24"/>
        </w:rPr>
        <w:t>задач,</w:t>
      </w:r>
      <w:r>
        <w:rPr>
          <w:spacing w:val="-6"/>
          <w:sz w:val="24"/>
        </w:rPr>
        <w:t xml:space="preserve"> </w:t>
      </w:r>
      <w:r>
        <w:rPr>
          <w:sz w:val="24"/>
        </w:rPr>
        <w:t>в</w:t>
      </w:r>
      <w:r>
        <w:rPr>
          <w:spacing w:val="-6"/>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задач</w:t>
      </w:r>
      <w:r>
        <w:rPr>
          <w:spacing w:val="-7"/>
          <w:sz w:val="24"/>
        </w:rPr>
        <w:t xml:space="preserve"> </w:t>
      </w:r>
      <w:r>
        <w:rPr>
          <w:sz w:val="24"/>
        </w:rPr>
        <w:t>из</w:t>
      </w:r>
      <w:r>
        <w:rPr>
          <w:spacing w:val="-5"/>
          <w:sz w:val="24"/>
        </w:rPr>
        <w:t xml:space="preserve"> </w:t>
      </w:r>
      <w:r>
        <w:rPr>
          <w:sz w:val="24"/>
        </w:rPr>
        <w:t>других</w:t>
      </w:r>
      <w:r>
        <w:rPr>
          <w:spacing w:val="-2"/>
          <w:sz w:val="24"/>
        </w:rPr>
        <w:t xml:space="preserve"> </w:t>
      </w:r>
      <w:r>
        <w:rPr>
          <w:sz w:val="24"/>
        </w:rPr>
        <w:t>учебных</w:t>
      </w:r>
      <w:r>
        <w:rPr>
          <w:spacing w:val="-4"/>
          <w:sz w:val="24"/>
        </w:rPr>
        <w:t xml:space="preserve"> </w:t>
      </w:r>
      <w:r>
        <w:rPr>
          <w:sz w:val="24"/>
        </w:rPr>
        <w:t>предметов и реальной жизни;</w:t>
      </w:r>
    </w:p>
    <w:p w14:paraId="6511AF86">
      <w:pPr>
        <w:pStyle w:val="10"/>
        <w:numPr>
          <w:ilvl w:val="0"/>
          <w:numId w:val="15"/>
        </w:numPr>
        <w:tabs>
          <w:tab w:val="left" w:pos="2153"/>
        </w:tabs>
        <w:spacing w:before="1" w:after="0" w:line="240" w:lineRule="auto"/>
        <w:ind w:left="1277" w:right="848" w:firstLine="566"/>
        <w:jc w:val="both"/>
        <w:rPr>
          <w:sz w:val="24"/>
        </w:rPr>
      </w:pPr>
      <w:r>
        <w:rPr>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w:t>
      </w:r>
      <w:r>
        <w:rPr>
          <w:spacing w:val="-5"/>
          <w:sz w:val="24"/>
        </w:rPr>
        <w:t xml:space="preserve"> </w:t>
      </w:r>
      <w:r>
        <w:rPr>
          <w:sz w:val="24"/>
        </w:rPr>
        <w:t>личными</w:t>
      </w:r>
      <w:r>
        <w:rPr>
          <w:spacing w:val="-5"/>
          <w:sz w:val="24"/>
        </w:rPr>
        <w:t xml:space="preserve"> </w:t>
      </w:r>
      <w:r>
        <w:rPr>
          <w:sz w:val="24"/>
        </w:rPr>
        <w:t>и</w:t>
      </w:r>
      <w:r>
        <w:rPr>
          <w:spacing w:val="-5"/>
          <w:sz w:val="24"/>
        </w:rPr>
        <w:t xml:space="preserve"> </w:t>
      </w:r>
      <w:r>
        <w:rPr>
          <w:sz w:val="24"/>
        </w:rPr>
        <w:t>семейными</w:t>
      </w:r>
      <w:r>
        <w:rPr>
          <w:spacing w:val="-5"/>
          <w:sz w:val="24"/>
        </w:rPr>
        <w:t xml:space="preserve"> </w:t>
      </w:r>
      <w:r>
        <w:rPr>
          <w:sz w:val="24"/>
        </w:rPr>
        <w:t>финансами);</w:t>
      </w:r>
      <w:r>
        <w:rPr>
          <w:spacing w:val="-4"/>
          <w:sz w:val="24"/>
        </w:rPr>
        <w:t xml:space="preserve"> </w:t>
      </w:r>
      <w:r>
        <w:rPr>
          <w:sz w:val="24"/>
        </w:rPr>
        <w:t>умение</w:t>
      </w:r>
      <w:r>
        <w:rPr>
          <w:spacing w:val="-6"/>
          <w:sz w:val="24"/>
        </w:rPr>
        <w:t xml:space="preserve"> </w:t>
      </w:r>
      <w:r>
        <w:rPr>
          <w:sz w:val="24"/>
        </w:rPr>
        <w:t>составлять</w:t>
      </w:r>
      <w:r>
        <w:rPr>
          <w:spacing w:val="-5"/>
          <w:sz w:val="24"/>
        </w:rPr>
        <w:t xml:space="preserve"> </w:t>
      </w:r>
      <w:r>
        <w:rPr>
          <w:sz w:val="24"/>
        </w:rPr>
        <w:t>выражения,</w:t>
      </w:r>
      <w:r>
        <w:rPr>
          <w:spacing w:val="-3"/>
          <w:sz w:val="24"/>
        </w:rPr>
        <w:t xml:space="preserve"> </w:t>
      </w:r>
      <w:r>
        <w:rPr>
          <w:sz w:val="24"/>
        </w:rPr>
        <w:t>уравнения, неравенства и системы по условию задачи, исследовать полученное решение и оценивать правдоподобность полученных результатов;</w:t>
      </w:r>
    </w:p>
    <w:p w14:paraId="13A95CD7">
      <w:pPr>
        <w:pStyle w:val="10"/>
        <w:numPr>
          <w:ilvl w:val="0"/>
          <w:numId w:val="15"/>
        </w:numPr>
        <w:tabs>
          <w:tab w:val="left" w:pos="2094"/>
        </w:tabs>
        <w:spacing w:before="0" w:after="0" w:line="240" w:lineRule="auto"/>
        <w:ind w:left="1277" w:right="846" w:firstLine="566"/>
        <w:jc w:val="both"/>
        <w:rPr>
          <w:sz w:val="24"/>
        </w:rPr>
      </w:pPr>
      <w:r>
        <w:rPr>
          <w:sz w:val="24"/>
        </w:rPr>
        <w:t>умение</w:t>
      </w:r>
      <w:r>
        <w:rPr>
          <w:spacing w:val="-15"/>
          <w:sz w:val="24"/>
        </w:rPr>
        <w:t xml:space="preserve"> </w:t>
      </w:r>
      <w:r>
        <w:rPr>
          <w:sz w:val="24"/>
        </w:rPr>
        <w:t>оперировать</w:t>
      </w:r>
      <w:r>
        <w:rPr>
          <w:spacing w:val="-15"/>
          <w:sz w:val="24"/>
        </w:rPr>
        <w:t xml:space="preserve"> </w:t>
      </w:r>
      <w:r>
        <w:rPr>
          <w:sz w:val="24"/>
        </w:rPr>
        <w:t>понятиями:</w:t>
      </w:r>
      <w:r>
        <w:rPr>
          <w:spacing w:val="-14"/>
          <w:sz w:val="24"/>
        </w:rPr>
        <w:t xml:space="preserve"> </w:t>
      </w:r>
      <w:r>
        <w:rPr>
          <w:sz w:val="24"/>
        </w:rPr>
        <w:t>фигура,</w:t>
      </w:r>
      <w:r>
        <w:rPr>
          <w:spacing w:val="-14"/>
          <w:sz w:val="24"/>
        </w:rPr>
        <w:t xml:space="preserve"> </w:t>
      </w:r>
      <w:r>
        <w:rPr>
          <w:sz w:val="24"/>
        </w:rPr>
        <w:t>точка,</w:t>
      </w:r>
      <w:r>
        <w:rPr>
          <w:spacing w:val="-14"/>
          <w:sz w:val="24"/>
        </w:rPr>
        <w:t xml:space="preserve"> </w:t>
      </w:r>
      <w:r>
        <w:rPr>
          <w:sz w:val="24"/>
        </w:rPr>
        <w:t>отрезок,</w:t>
      </w:r>
      <w:r>
        <w:rPr>
          <w:spacing w:val="-15"/>
          <w:sz w:val="24"/>
        </w:rPr>
        <w:t xml:space="preserve"> </w:t>
      </w:r>
      <w:r>
        <w:rPr>
          <w:sz w:val="24"/>
        </w:rPr>
        <w:t>прямая,</w:t>
      </w:r>
      <w:r>
        <w:rPr>
          <w:spacing w:val="-14"/>
          <w:sz w:val="24"/>
        </w:rPr>
        <w:t xml:space="preserve"> </w:t>
      </w:r>
      <w:r>
        <w:rPr>
          <w:sz w:val="24"/>
        </w:rPr>
        <w:t>луч,</w:t>
      </w:r>
      <w:r>
        <w:rPr>
          <w:spacing w:val="-14"/>
          <w:sz w:val="24"/>
        </w:rPr>
        <w:t xml:space="preserve"> </w:t>
      </w:r>
      <w:r>
        <w:rPr>
          <w:sz w:val="24"/>
        </w:rPr>
        <w:t>ломаная,</w:t>
      </w:r>
      <w:r>
        <w:rPr>
          <w:spacing w:val="-12"/>
          <w:sz w:val="24"/>
        </w:rPr>
        <w:t xml:space="preserve"> </w:t>
      </w:r>
      <w:r>
        <w:rPr>
          <w:sz w:val="24"/>
        </w:rPr>
        <w:t>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w:t>
      </w:r>
      <w:r>
        <w:rPr>
          <w:spacing w:val="-3"/>
          <w:sz w:val="24"/>
        </w:rPr>
        <w:t xml:space="preserve"> </w:t>
      </w:r>
      <w:r>
        <w:rPr>
          <w:sz w:val="24"/>
        </w:rPr>
        <w:t>числе</w:t>
      </w:r>
      <w:r>
        <w:rPr>
          <w:spacing w:val="-4"/>
          <w:sz w:val="24"/>
        </w:rPr>
        <w:t xml:space="preserve"> </w:t>
      </w:r>
      <w:r>
        <w:rPr>
          <w:sz w:val="24"/>
        </w:rPr>
        <w:t>из</w:t>
      </w:r>
      <w:r>
        <w:rPr>
          <w:spacing w:val="-3"/>
          <w:sz w:val="24"/>
        </w:rPr>
        <w:t xml:space="preserve"> </w:t>
      </w:r>
      <w:r>
        <w:rPr>
          <w:sz w:val="24"/>
        </w:rPr>
        <w:t>повседневной</w:t>
      </w:r>
      <w:r>
        <w:rPr>
          <w:spacing w:val="-3"/>
          <w:sz w:val="24"/>
        </w:rPr>
        <w:t xml:space="preserve"> </w:t>
      </w:r>
      <w:r>
        <w:rPr>
          <w:sz w:val="24"/>
        </w:rPr>
        <w:t>жизни,</w:t>
      </w:r>
      <w:r>
        <w:rPr>
          <w:spacing w:val="-3"/>
          <w:sz w:val="24"/>
        </w:rPr>
        <w:t xml:space="preserve"> </w:t>
      </w:r>
      <w:r>
        <w:rPr>
          <w:sz w:val="24"/>
        </w:rPr>
        <w:t>на</w:t>
      </w:r>
      <w:r>
        <w:rPr>
          <w:spacing w:val="-4"/>
          <w:sz w:val="24"/>
        </w:rPr>
        <w:t xml:space="preserve"> </w:t>
      </w:r>
      <w:r>
        <w:rPr>
          <w:sz w:val="24"/>
        </w:rPr>
        <w:t>нахождение</w:t>
      </w:r>
      <w:r>
        <w:rPr>
          <w:spacing w:val="-4"/>
          <w:sz w:val="24"/>
        </w:rPr>
        <w:t xml:space="preserve"> </w:t>
      </w:r>
      <w:r>
        <w:rPr>
          <w:sz w:val="24"/>
        </w:rPr>
        <w:t>геометрических</w:t>
      </w:r>
      <w:r>
        <w:rPr>
          <w:spacing w:val="-1"/>
          <w:sz w:val="24"/>
        </w:rPr>
        <w:t xml:space="preserve"> </w:t>
      </w:r>
      <w:r>
        <w:rPr>
          <w:sz w:val="24"/>
        </w:rPr>
        <w:t>величин</w:t>
      </w:r>
      <w:r>
        <w:rPr>
          <w:spacing w:val="-3"/>
          <w:sz w:val="24"/>
        </w:rPr>
        <w:t xml:space="preserve"> </w:t>
      </w:r>
      <w:r>
        <w:rPr>
          <w:sz w:val="24"/>
        </w:rPr>
        <w:t>с</w:t>
      </w:r>
      <w:r>
        <w:rPr>
          <w:spacing w:val="-4"/>
          <w:sz w:val="24"/>
        </w:rPr>
        <w:t xml:space="preserve"> </w:t>
      </w:r>
      <w:r>
        <w:rPr>
          <w:sz w:val="24"/>
        </w:rPr>
        <w:t>применением изученных свойств фигур и фактов;</w:t>
      </w:r>
    </w:p>
    <w:p w14:paraId="3239CE46">
      <w:pPr>
        <w:pStyle w:val="10"/>
        <w:numPr>
          <w:ilvl w:val="0"/>
          <w:numId w:val="15"/>
        </w:numPr>
        <w:tabs>
          <w:tab w:val="left" w:pos="2302"/>
        </w:tabs>
        <w:spacing w:before="0" w:after="0" w:line="240" w:lineRule="auto"/>
        <w:ind w:left="1277" w:right="850" w:firstLine="566"/>
        <w:jc w:val="both"/>
        <w:rPr>
          <w:sz w:val="24"/>
        </w:rPr>
      </w:pPr>
      <w:r>
        <w:rPr>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1F304108">
      <w:pPr>
        <w:pStyle w:val="10"/>
        <w:numPr>
          <w:ilvl w:val="0"/>
          <w:numId w:val="15"/>
        </w:numPr>
        <w:tabs>
          <w:tab w:val="left" w:pos="2233"/>
        </w:tabs>
        <w:spacing w:before="1" w:after="0" w:line="240" w:lineRule="auto"/>
        <w:ind w:left="1277" w:right="844" w:firstLine="566"/>
        <w:jc w:val="both"/>
        <w:rPr>
          <w:sz w:val="24"/>
        </w:rPr>
      </w:pPr>
      <w:r>
        <w:rPr>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w:t>
      </w:r>
      <w:r>
        <w:rPr>
          <w:spacing w:val="79"/>
          <w:sz w:val="24"/>
        </w:rPr>
        <w:t xml:space="preserve"> </w:t>
      </w:r>
      <w:r>
        <w:rPr>
          <w:sz w:val="24"/>
        </w:rPr>
        <w:t>признаки</w:t>
      </w:r>
      <w:r>
        <w:rPr>
          <w:spacing w:val="78"/>
          <w:sz w:val="24"/>
        </w:rPr>
        <w:t xml:space="preserve"> </w:t>
      </w:r>
      <w:r>
        <w:rPr>
          <w:sz w:val="24"/>
        </w:rPr>
        <w:t>равенства</w:t>
      </w:r>
      <w:r>
        <w:rPr>
          <w:spacing w:val="79"/>
          <w:sz w:val="24"/>
        </w:rPr>
        <w:t xml:space="preserve"> </w:t>
      </w:r>
      <w:r>
        <w:rPr>
          <w:sz w:val="24"/>
        </w:rPr>
        <w:t>треугольников,</w:t>
      </w:r>
      <w:r>
        <w:rPr>
          <w:spacing w:val="79"/>
          <w:sz w:val="24"/>
        </w:rPr>
        <w:t xml:space="preserve"> </w:t>
      </w:r>
      <w:r>
        <w:rPr>
          <w:sz w:val="24"/>
        </w:rPr>
        <w:t>теорему</w:t>
      </w:r>
      <w:r>
        <w:rPr>
          <w:spacing w:val="72"/>
          <w:sz w:val="24"/>
        </w:rPr>
        <w:t xml:space="preserve"> </w:t>
      </w:r>
      <w:r>
        <w:rPr>
          <w:sz w:val="24"/>
        </w:rPr>
        <w:t>о</w:t>
      </w:r>
      <w:r>
        <w:rPr>
          <w:spacing w:val="79"/>
          <w:sz w:val="24"/>
        </w:rPr>
        <w:t xml:space="preserve"> </w:t>
      </w:r>
      <w:r>
        <w:rPr>
          <w:sz w:val="24"/>
        </w:rPr>
        <w:t>сумме</w:t>
      </w:r>
      <w:r>
        <w:rPr>
          <w:spacing w:val="80"/>
          <w:sz w:val="24"/>
        </w:rPr>
        <w:t xml:space="preserve"> </w:t>
      </w:r>
      <w:r>
        <w:rPr>
          <w:sz w:val="24"/>
        </w:rPr>
        <w:t>углов</w:t>
      </w:r>
      <w:r>
        <w:rPr>
          <w:spacing w:val="79"/>
          <w:sz w:val="24"/>
        </w:rPr>
        <w:t xml:space="preserve"> </w:t>
      </w:r>
      <w:r>
        <w:rPr>
          <w:sz w:val="24"/>
        </w:rPr>
        <w:t>треугольника,</w:t>
      </w:r>
    </w:p>
    <w:p w14:paraId="566CFC65">
      <w:pPr>
        <w:pStyle w:val="10"/>
        <w:spacing w:after="0" w:line="240" w:lineRule="auto"/>
        <w:jc w:val="both"/>
        <w:rPr>
          <w:sz w:val="24"/>
        </w:rPr>
        <w:sectPr>
          <w:pgSz w:w="11910" w:h="16840"/>
          <w:pgMar w:top="920" w:right="0" w:bottom="280" w:left="425" w:header="736" w:footer="0" w:gutter="0"/>
          <w:cols w:space="720" w:num="1"/>
        </w:sectPr>
      </w:pPr>
    </w:p>
    <w:p w14:paraId="17919B23">
      <w:pPr>
        <w:pStyle w:val="7"/>
        <w:spacing w:before="189"/>
        <w:ind w:right="850" w:firstLine="0"/>
      </w:pPr>
      <w:r>
        <w:t xml:space="preserve">теорему Пифагора, тригонометрические соотношения для вычисления длин, расстояний, </w:t>
      </w:r>
      <w:r>
        <w:rPr>
          <w:spacing w:val="-2"/>
        </w:rPr>
        <w:t>площадей;</w:t>
      </w:r>
    </w:p>
    <w:p w14:paraId="5E642C2C">
      <w:pPr>
        <w:pStyle w:val="10"/>
        <w:numPr>
          <w:ilvl w:val="0"/>
          <w:numId w:val="15"/>
        </w:numPr>
        <w:tabs>
          <w:tab w:val="left" w:pos="2228"/>
        </w:tabs>
        <w:spacing w:before="0" w:after="0" w:line="240" w:lineRule="auto"/>
        <w:ind w:left="1277" w:right="847" w:firstLine="566"/>
        <w:jc w:val="both"/>
        <w:rPr>
          <w:sz w:val="24"/>
        </w:rPr>
      </w:pPr>
      <w:r>
        <w:rPr>
          <w:sz w:val="24"/>
        </w:rPr>
        <w:t>умение</w:t>
      </w:r>
      <w:r>
        <w:rPr>
          <w:spacing w:val="-3"/>
          <w:sz w:val="24"/>
        </w:rPr>
        <w:t xml:space="preserve"> </w:t>
      </w:r>
      <w:r>
        <w:rPr>
          <w:sz w:val="24"/>
        </w:rPr>
        <w:t>изображать</w:t>
      </w:r>
      <w:r>
        <w:rPr>
          <w:spacing w:val="-1"/>
          <w:sz w:val="24"/>
        </w:rPr>
        <w:t xml:space="preserve"> </w:t>
      </w:r>
      <w:r>
        <w:rPr>
          <w:sz w:val="24"/>
        </w:rPr>
        <w:t>плоские</w:t>
      </w:r>
      <w:r>
        <w:rPr>
          <w:spacing w:val="-3"/>
          <w:sz w:val="24"/>
        </w:rPr>
        <w:t xml:space="preserve"> </w:t>
      </w:r>
      <w:r>
        <w:rPr>
          <w:sz w:val="24"/>
        </w:rPr>
        <w:t>фигуры</w:t>
      </w:r>
      <w:r>
        <w:rPr>
          <w:spacing w:val="-3"/>
          <w:sz w:val="24"/>
        </w:rPr>
        <w:t xml:space="preserve"> </w:t>
      </w:r>
      <w:r>
        <w:rPr>
          <w:sz w:val="24"/>
        </w:rPr>
        <w:t>и</w:t>
      </w:r>
      <w:r>
        <w:rPr>
          <w:spacing w:val="-1"/>
          <w:sz w:val="24"/>
        </w:rPr>
        <w:t xml:space="preserve"> </w:t>
      </w:r>
      <w:r>
        <w:rPr>
          <w:sz w:val="24"/>
        </w:rPr>
        <w:t>их комбинации,</w:t>
      </w:r>
      <w:r>
        <w:rPr>
          <w:spacing w:val="-2"/>
          <w:sz w:val="24"/>
        </w:rPr>
        <w:t xml:space="preserve"> </w:t>
      </w:r>
      <w:r>
        <w:rPr>
          <w:sz w:val="24"/>
        </w:rPr>
        <w:t>пространственные</w:t>
      </w:r>
      <w:r>
        <w:rPr>
          <w:spacing w:val="-4"/>
          <w:sz w:val="24"/>
        </w:rPr>
        <w:t xml:space="preserve"> </w:t>
      </w:r>
      <w:r>
        <w:rPr>
          <w:sz w:val="24"/>
        </w:rPr>
        <w:t>фигуры от руки, с помощью чертежных инструментов и электронных средств по текстовому или символьному описанию;</w:t>
      </w:r>
    </w:p>
    <w:p w14:paraId="12F707B8">
      <w:pPr>
        <w:pStyle w:val="10"/>
        <w:numPr>
          <w:ilvl w:val="0"/>
          <w:numId w:val="15"/>
        </w:numPr>
        <w:tabs>
          <w:tab w:val="left" w:pos="2242"/>
        </w:tabs>
        <w:spacing w:before="0" w:after="0" w:line="240" w:lineRule="auto"/>
        <w:ind w:left="1277" w:right="843" w:firstLine="566"/>
        <w:jc w:val="both"/>
        <w:rPr>
          <w:sz w:val="24"/>
        </w:rPr>
      </w:pPr>
      <w:r>
        <w:rPr>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3C38B93E">
      <w:pPr>
        <w:pStyle w:val="10"/>
        <w:numPr>
          <w:ilvl w:val="0"/>
          <w:numId w:val="15"/>
        </w:numPr>
        <w:tabs>
          <w:tab w:val="left" w:pos="2254"/>
        </w:tabs>
        <w:spacing w:before="0" w:after="0" w:line="240" w:lineRule="auto"/>
        <w:ind w:left="1277" w:right="850" w:firstLine="566"/>
        <w:jc w:val="both"/>
        <w:rPr>
          <w:sz w:val="24"/>
        </w:rPr>
      </w:pPr>
      <w:r>
        <w:rPr>
          <w:sz w:val="24"/>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w:t>
      </w:r>
      <w:r>
        <w:rPr>
          <w:spacing w:val="-10"/>
          <w:sz w:val="24"/>
        </w:rPr>
        <w:t xml:space="preserve"> </w:t>
      </w:r>
      <w:r>
        <w:rPr>
          <w:sz w:val="24"/>
        </w:rPr>
        <w:t>процессов</w:t>
      </w:r>
      <w:r>
        <w:rPr>
          <w:spacing w:val="-12"/>
          <w:sz w:val="24"/>
        </w:rPr>
        <w:t xml:space="preserve"> </w:t>
      </w:r>
      <w:r>
        <w:rPr>
          <w:sz w:val="24"/>
        </w:rPr>
        <w:t>и</w:t>
      </w:r>
      <w:r>
        <w:rPr>
          <w:spacing w:val="-11"/>
          <w:sz w:val="24"/>
        </w:rPr>
        <w:t xml:space="preserve"> </w:t>
      </w:r>
      <w:r>
        <w:rPr>
          <w:sz w:val="24"/>
        </w:rPr>
        <w:t>явлений;</w:t>
      </w:r>
      <w:r>
        <w:rPr>
          <w:spacing w:val="-9"/>
          <w:sz w:val="24"/>
        </w:rPr>
        <w:t xml:space="preserve"> </w:t>
      </w:r>
      <w:r>
        <w:rPr>
          <w:sz w:val="24"/>
        </w:rPr>
        <w:t>умение</w:t>
      </w:r>
      <w:r>
        <w:rPr>
          <w:spacing w:val="-12"/>
          <w:sz w:val="24"/>
        </w:rPr>
        <w:t xml:space="preserve"> </w:t>
      </w:r>
      <w:r>
        <w:rPr>
          <w:sz w:val="24"/>
        </w:rPr>
        <w:t>распознавать</w:t>
      </w:r>
      <w:r>
        <w:rPr>
          <w:spacing w:val="-10"/>
          <w:sz w:val="24"/>
        </w:rPr>
        <w:t xml:space="preserve"> </w:t>
      </w:r>
      <w:r>
        <w:rPr>
          <w:sz w:val="24"/>
        </w:rPr>
        <w:t>изменчивые</w:t>
      </w:r>
      <w:r>
        <w:rPr>
          <w:spacing w:val="-12"/>
          <w:sz w:val="24"/>
        </w:rPr>
        <w:t xml:space="preserve"> </w:t>
      </w:r>
      <w:r>
        <w:rPr>
          <w:sz w:val="24"/>
        </w:rPr>
        <w:t>величины</w:t>
      </w:r>
      <w:r>
        <w:rPr>
          <w:spacing w:val="-12"/>
          <w:sz w:val="24"/>
        </w:rPr>
        <w:t xml:space="preserve"> </w:t>
      </w:r>
      <w:r>
        <w:rPr>
          <w:sz w:val="24"/>
        </w:rPr>
        <w:t>в</w:t>
      </w:r>
      <w:r>
        <w:rPr>
          <w:spacing w:val="-12"/>
          <w:sz w:val="24"/>
        </w:rPr>
        <w:t xml:space="preserve"> </w:t>
      </w:r>
      <w:r>
        <w:rPr>
          <w:sz w:val="24"/>
        </w:rPr>
        <w:t xml:space="preserve">окружающем </w:t>
      </w:r>
      <w:r>
        <w:rPr>
          <w:spacing w:val="-2"/>
          <w:sz w:val="24"/>
        </w:rPr>
        <w:t>мире;</w:t>
      </w:r>
    </w:p>
    <w:p w14:paraId="29081868">
      <w:pPr>
        <w:pStyle w:val="10"/>
        <w:numPr>
          <w:ilvl w:val="0"/>
          <w:numId w:val="15"/>
        </w:numPr>
        <w:tabs>
          <w:tab w:val="left" w:pos="2307"/>
        </w:tabs>
        <w:spacing w:before="1" w:after="0" w:line="240" w:lineRule="auto"/>
        <w:ind w:left="1277" w:right="844" w:firstLine="566"/>
        <w:jc w:val="both"/>
        <w:rPr>
          <w:sz w:val="24"/>
        </w:rPr>
      </w:pPr>
      <w:r>
        <w:rPr>
          <w:sz w:val="24"/>
        </w:rPr>
        <w:t xml:space="preserve">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w:t>
      </w:r>
      <w:r>
        <w:rPr>
          <w:spacing w:val="-2"/>
          <w:sz w:val="24"/>
        </w:rPr>
        <w:t>явлениях;</w:t>
      </w:r>
    </w:p>
    <w:p w14:paraId="6ADA8210">
      <w:pPr>
        <w:pStyle w:val="10"/>
        <w:numPr>
          <w:ilvl w:val="0"/>
          <w:numId w:val="15"/>
        </w:numPr>
        <w:tabs>
          <w:tab w:val="left" w:pos="2242"/>
        </w:tabs>
        <w:spacing w:before="0" w:after="0" w:line="240" w:lineRule="auto"/>
        <w:ind w:left="1277" w:right="850" w:firstLine="566"/>
        <w:jc w:val="both"/>
        <w:rPr>
          <w:sz w:val="24"/>
        </w:rPr>
      </w:pPr>
      <w:r>
        <w:rPr>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3B98EF5E">
      <w:pPr>
        <w:spacing w:before="1"/>
        <w:ind w:left="1843" w:right="0" w:firstLine="0"/>
        <w:jc w:val="both"/>
        <w:rPr>
          <w:sz w:val="24"/>
        </w:rPr>
      </w:pPr>
      <w:r>
        <w:rPr>
          <w:b/>
          <w:sz w:val="24"/>
        </w:rPr>
        <w:t>По</w:t>
      </w:r>
      <w:r>
        <w:rPr>
          <w:b/>
          <w:spacing w:val="-5"/>
          <w:sz w:val="24"/>
        </w:rPr>
        <w:t xml:space="preserve"> </w:t>
      </w:r>
      <w:r>
        <w:rPr>
          <w:b/>
          <w:sz w:val="24"/>
        </w:rPr>
        <w:t>учебному</w:t>
      </w:r>
      <w:r>
        <w:rPr>
          <w:b/>
          <w:spacing w:val="-2"/>
          <w:sz w:val="24"/>
        </w:rPr>
        <w:t xml:space="preserve"> </w:t>
      </w:r>
      <w:r>
        <w:rPr>
          <w:b/>
          <w:sz w:val="24"/>
        </w:rPr>
        <w:t>предмету</w:t>
      </w:r>
      <w:r>
        <w:rPr>
          <w:b/>
          <w:spacing w:val="-2"/>
          <w:sz w:val="24"/>
        </w:rPr>
        <w:t xml:space="preserve"> </w:t>
      </w:r>
      <w:r>
        <w:rPr>
          <w:b/>
          <w:sz w:val="24"/>
        </w:rPr>
        <w:t xml:space="preserve">«Информатика» </w:t>
      </w:r>
      <w:r>
        <w:rPr>
          <w:sz w:val="24"/>
        </w:rPr>
        <w:t>(на</w:t>
      </w:r>
      <w:r>
        <w:rPr>
          <w:spacing w:val="-5"/>
          <w:sz w:val="24"/>
        </w:rPr>
        <w:t xml:space="preserve"> </w:t>
      </w:r>
      <w:r>
        <w:rPr>
          <w:sz w:val="24"/>
        </w:rPr>
        <w:t>базовом</w:t>
      </w:r>
      <w:r>
        <w:rPr>
          <w:spacing w:val="-1"/>
          <w:sz w:val="24"/>
        </w:rPr>
        <w:t xml:space="preserve"> </w:t>
      </w:r>
      <w:r>
        <w:rPr>
          <w:spacing w:val="-2"/>
          <w:sz w:val="24"/>
        </w:rPr>
        <w:t>уровне):</w:t>
      </w:r>
    </w:p>
    <w:p w14:paraId="30BEAD7D">
      <w:pPr>
        <w:pStyle w:val="10"/>
        <w:numPr>
          <w:ilvl w:val="0"/>
          <w:numId w:val="16"/>
        </w:numPr>
        <w:tabs>
          <w:tab w:val="left" w:pos="2151"/>
        </w:tabs>
        <w:spacing w:before="0" w:after="0" w:line="240" w:lineRule="auto"/>
        <w:ind w:left="1277" w:right="849" w:firstLine="566"/>
        <w:jc w:val="both"/>
        <w:rPr>
          <w:sz w:val="24"/>
        </w:rPr>
      </w:pPr>
      <w:r>
        <w:rPr>
          <w:sz w:val="24"/>
        </w:rPr>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575626DF">
      <w:pPr>
        <w:pStyle w:val="10"/>
        <w:numPr>
          <w:ilvl w:val="0"/>
          <w:numId w:val="16"/>
        </w:numPr>
        <w:tabs>
          <w:tab w:val="left" w:pos="2117"/>
        </w:tabs>
        <w:spacing w:before="0" w:after="0" w:line="240" w:lineRule="auto"/>
        <w:ind w:left="1277" w:right="845" w:firstLine="566"/>
        <w:jc w:val="both"/>
        <w:rPr>
          <w:sz w:val="24"/>
        </w:rPr>
      </w:pPr>
      <w:r>
        <w:rPr>
          <w:sz w:val="24"/>
        </w:rPr>
        <w:t>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50E30F2D">
      <w:pPr>
        <w:pStyle w:val="10"/>
        <w:numPr>
          <w:ilvl w:val="0"/>
          <w:numId w:val="16"/>
        </w:numPr>
        <w:tabs>
          <w:tab w:val="left" w:pos="2113"/>
        </w:tabs>
        <w:spacing w:before="0" w:after="0" w:line="240" w:lineRule="auto"/>
        <w:ind w:left="1277" w:right="842" w:firstLine="566"/>
        <w:jc w:val="both"/>
        <w:rPr>
          <w:sz w:val="24"/>
        </w:rPr>
      </w:pPr>
      <w:r>
        <w:rPr>
          <w:sz w:val="24"/>
        </w:rPr>
        <w:t>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1F0E6903">
      <w:pPr>
        <w:pStyle w:val="10"/>
        <w:numPr>
          <w:ilvl w:val="0"/>
          <w:numId w:val="16"/>
        </w:numPr>
        <w:tabs>
          <w:tab w:val="left" w:pos="2110"/>
        </w:tabs>
        <w:spacing w:before="0" w:after="0" w:line="240" w:lineRule="auto"/>
        <w:ind w:left="1277" w:right="849" w:firstLine="566"/>
        <w:jc w:val="both"/>
        <w:rPr>
          <w:sz w:val="24"/>
        </w:rPr>
      </w:pPr>
      <w:r>
        <w:rPr>
          <w:sz w:val="24"/>
        </w:rPr>
        <w:t>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5B97ACD4">
      <w:pPr>
        <w:pStyle w:val="10"/>
        <w:numPr>
          <w:ilvl w:val="0"/>
          <w:numId w:val="16"/>
        </w:numPr>
        <w:tabs>
          <w:tab w:val="left" w:pos="2393"/>
        </w:tabs>
        <w:spacing w:before="1" w:after="0" w:line="240" w:lineRule="auto"/>
        <w:ind w:left="1277" w:right="848" w:firstLine="566"/>
        <w:jc w:val="both"/>
        <w:rPr>
          <w:sz w:val="24"/>
        </w:rPr>
      </w:pPr>
      <w:r>
        <w:rPr>
          <w:sz w:val="24"/>
        </w:rPr>
        <w:t>развитие алгоритмического мышления как необходимого условия профессиональной</w:t>
      </w:r>
      <w:r>
        <w:rPr>
          <w:spacing w:val="-12"/>
          <w:sz w:val="24"/>
        </w:rPr>
        <w:t xml:space="preserve"> </w:t>
      </w:r>
      <w:r>
        <w:rPr>
          <w:sz w:val="24"/>
        </w:rPr>
        <w:t>деятельности</w:t>
      </w:r>
      <w:r>
        <w:rPr>
          <w:spacing w:val="-11"/>
          <w:sz w:val="24"/>
        </w:rPr>
        <w:t xml:space="preserve"> </w:t>
      </w:r>
      <w:r>
        <w:rPr>
          <w:sz w:val="24"/>
        </w:rPr>
        <w:t>в</w:t>
      </w:r>
      <w:r>
        <w:rPr>
          <w:spacing w:val="-13"/>
          <w:sz w:val="24"/>
        </w:rPr>
        <w:t xml:space="preserve"> </w:t>
      </w:r>
      <w:r>
        <w:rPr>
          <w:sz w:val="24"/>
        </w:rPr>
        <w:t>современном</w:t>
      </w:r>
      <w:r>
        <w:rPr>
          <w:spacing w:val="-13"/>
          <w:sz w:val="24"/>
        </w:rPr>
        <w:t xml:space="preserve"> </w:t>
      </w:r>
      <w:r>
        <w:rPr>
          <w:sz w:val="24"/>
        </w:rPr>
        <w:t>обществе;</w:t>
      </w:r>
      <w:r>
        <w:rPr>
          <w:spacing w:val="-12"/>
          <w:sz w:val="24"/>
        </w:rPr>
        <w:t xml:space="preserve"> </w:t>
      </w:r>
      <w:r>
        <w:rPr>
          <w:sz w:val="24"/>
        </w:rPr>
        <w:t>понимание</w:t>
      </w:r>
      <w:r>
        <w:rPr>
          <w:spacing w:val="-14"/>
          <w:sz w:val="24"/>
        </w:rPr>
        <w:t xml:space="preserve"> </w:t>
      </w:r>
      <w:r>
        <w:rPr>
          <w:sz w:val="24"/>
        </w:rPr>
        <w:t>сущности</w:t>
      </w:r>
      <w:r>
        <w:rPr>
          <w:spacing w:val="-11"/>
          <w:sz w:val="24"/>
        </w:rPr>
        <w:t xml:space="preserve"> </w:t>
      </w:r>
      <w:r>
        <w:rPr>
          <w:sz w:val="24"/>
        </w:rPr>
        <w:t>алгоритма и его свойств;</w:t>
      </w:r>
    </w:p>
    <w:p w14:paraId="08A29BF9">
      <w:pPr>
        <w:pStyle w:val="10"/>
        <w:numPr>
          <w:ilvl w:val="0"/>
          <w:numId w:val="16"/>
        </w:numPr>
        <w:tabs>
          <w:tab w:val="left" w:pos="2091"/>
        </w:tabs>
        <w:spacing w:before="0" w:after="0" w:line="240" w:lineRule="auto"/>
        <w:ind w:left="1277" w:right="846" w:firstLine="566"/>
        <w:jc w:val="both"/>
        <w:rPr>
          <w:sz w:val="24"/>
        </w:rPr>
      </w:pPr>
      <w:r>
        <w:rPr>
          <w:sz w:val="24"/>
        </w:rPr>
        <w:t>умение</w:t>
      </w:r>
      <w:r>
        <w:rPr>
          <w:spacing w:val="-15"/>
          <w:sz w:val="24"/>
        </w:rPr>
        <w:t xml:space="preserve"> </w:t>
      </w:r>
      <w:r>
        <w:rPr>
          <w:sz w:val="24"/>
        </w:rPr>
        <w:t>составлять,</w:t>
      </w:r>
      <w:r>
        <w:rPr>
          <w:spacing w:val="-15"/>
          <w:sz w:val="24"/>
        </w:rPr>
        <w:t xml:space="preserve"> </w:t>
      </w:r>
      <w:r>
        <w:rPr>
          <w:sz w:val="24"/>
        </w:rPr>
        <w:t>выполнять</w:t>
      </w:r>
      <w:r>
        <w:rPr>
          <w:spacing w:val="-15"/>
          <w:sz w:val="24"/>
        </w:rPr>
        <w:t xml:space="preserve"> </w:t>
      </w:r>
      <w:r>
        <w:rPr>
          <w:sz w:val="24"/>
        </w:rPr>
        <w:t>вручную</w:t>
      </w:r>
      <w:r>
        <w:rPr>
          <w:spacing w:val="-15"/>
          <w:sz w:val="24"/>
        </w:rPr>
        <w:t xml:space="preserve"> </w:t>
      </w:r>
      <w:r>
        <w:rPr>
          <w:sz w:val="24"/>
        </w:rPr>
        <w:t>и</w:t>
      </w:r>
      <w:r>
        <w:rPr>
          <w:spacing w:val="-15"/>
          <w:sz w:val="24"/>
        </w:rPr>
        <w:t xml:space="preserve"> </w:t>
      </w:r>
      <w:r>
        <w:rPr>
          <w:sz w:val="24"/>
        </w:rPr>
        <w:t>на</w:t>
      </w:r>
      <w:r>
        <w:rPr>
          <w:spacing w:val="-15"/>
          <w:sz w:val="24"/>
        </w:rPr>
        <w:t xml:space="preserve"> </w:t>
      </w:r>
      <w:r>
        <w:rPr>
          <w:sz w:val="24"/>
        </w:rPr>
        <w:t>компьютере</w:t>
      </w:r>
      <w:r>
        <w:rPr>
          <w:spacing w:val="-15"/>
          <w:sz w:val="24"/>
        </w:rPr>
        <w:t xml:space="preserve"> </w:t>
      </w:r>
      <w:r>
        <w:rPr>
          <w:sz w:val="24"/>
        </w:rPr>
        <w:t>несложные</w:t>
      </w:r>
      <w:r>
        <w:rPr>
          <w:spacing w:val="-15"/>
          <w:sz w:val="24"/>
        </w:rPr>
        <w:t xml:space="preserve"> </w:t>
      </w:r>
      <w:r>
        <w:rPr>
          <w:sz w:val="24"/>
        </w:rPr>
        <w:t>алгоритмы</w:t>
      </w:r>
      <w:r>
        <w:rPr>
          <w:spacing w:val="-15"/>
          <w:sz w:val="24"/>
        </w:rPr>
        <w:t xml:space="preserve"> </w:t>
      </w:r>
      <w:r>
        <w:rPr>
          <w:sz w:val="24"/>
        </w:rPr>
        <w:t>для управления исполнителями (Черепашка, Чертежник); создавать и отлаживать программы на</w:t>
      </w:r>
      <w:r>
        <w:rPr>
          <w:spacing w:val="78"/>
          <w:sz w:val="24"/>
        </w:rPr>
        <w:t xml:space="preserve"> </w:t>
      </w:r>
      <w:r>
        <w:rPr>
          <w:sz w:val="24"/>
        </w:rPr>
        <w:t>одном</w:t>
      </w:r>
      <w:r>
        <w:rPr>
          <w:spacing w:val="78"/>
          <w:sz w:val="24"/>
        </w:rPr>
        <w:t xml:space="preserve"> </w:t>
      </w:r>
      <w:r>
        <w:rPr>
          <w:sz w:val="24"/>
        </w:rPr>
        <w:t>из</w:t>
      </w:r>
      <w:r>
        <w:rPr>
          <w:spacing w:val="80"/>
          <w:sz w:val="24"/>
        </w:rPr>
        <w:t xml:space="preserve"> </w:t>
      </w:r>
      <w:r>
        <w:rPr>
          <w:sz w:val="24"/>
        </w:rPr>
        <w:t>языков</w:t>
      </w:r>
      <w:r>
        <w:rPr>
          <w:spacing w:val="76"/>
          <w:sz w:val="24"/>
        </w:rPr>
        <w:t xml:space="preserve"> </w:t>
      </w:r>
      <w:r>
        <w:rPr>
          <w:sz w:val="24"/>
        </w:rPr>
        <w:t>программирования</w:t>
      </w:r>
      <w:r>
        <w:rPr>
          <w:spacing w:val="79"/>
          <w:sz w:val="24"/>
        </w:rPr>
        <w:t xml:space="preserve"> </w:t>
      </w:r>
      <w:r>
        <w:rPr>
          <w:sz w:val="24"/>
        </w:rPr>
        <w:t>(Python,</w:t>
      </w:r>
      <w:r>
        <w:rPr>
          <w:spacing w:val="79"/>
          <w:sz w:val="24"/>
        </w:rPr>
        <w:t xml:space="preserve"> </w:t>
      </w:r>
      <w:r>
        <w:rPr>
          <w:sz w:val="24"/>
        </w:rPr>
        <w:t>C++,</w:t>
      </w:r>
      <w:r>
        <w:rPr>
          <w:spacing w:val="79"/>
          <w:sz w:val="24"/>
        </w:rPr>
        <w:t xml:space="preserve"> </w:t>
      </w:r>
      <w:r>
        <w:rPr>
          <w:sz w:val="24"/>
        </w:rPr>
        <w:t>Паскаль,</w:t>
      </w:r>
      <w:r>
        <w:rPr>
          <w:spacing w:val="79"/>
          <w:sz w:val="24"/>
        </w:rPr>
        <w:t xml:space="preserve"> </w:t>
      </w:r>
      <w:r>
        <w:rPr>
          <w:sz w:val="24"/>
        </w:rPr>
        <w:t>Java,</w:t>
      </w:r>
      <w:r>
        <w:rPr>
          <w:spacing w:val="79"/>
          <w:sz w:val="24"/>
        </w:rPr>
        <w:t xml:space="preserve"> </w:t>
      </w:r>
      <w:r>
        <w:rPr>
          <w:sz w:val="24"/>
        </w:rPr>
        <w:t>С#,</w:t>
      </w:r>
      <w:r>
        <w:rPr>
          <w:spacing w:val="79"/>
          <w:sz w:val="24"/>
        </w:rPr>
        <w:t xml:space="preserve"> </w:t>
      </w:r>
      <w:r>
        <w:rPr>
          <w:sz w:val="24"/>
        </w:rPr>
        <w:t>Школьный</w:t>
      </w:r>
    </w:p>
    <w:p w14:paraId="0E4ABCB4">
      <w:pPr>
        <w:pStyle w:val="10"/>
        <w:spacing w:after="0" w:line="240" w:lineRule="auto"/>
        <w:jc w:val="both"/>
        <w:rPr>
          <w:sz w:val="24"/>
        </w:rPr>
        <w:sectPr>
          <w:pgSz w:w="11910" w:h="16840"/>
          <w:pgMar w:top="920" w:right="0" w:bottom="280" w:left="425" w:header="736" w:footer="0" w:gutter="0"/>
          <w:cols w:space="720" w:num="1"/>
        </w:sectPr>
      </w:pPr>
    </w:p>
    <w:p w14:paraId="0AA4A637">
      <w:pPr>
        <w:pStyle w:val="7"/>
        <w:spacing w:before="189"/>
        <w:ind w:right="845" w:firstLine="0"/>
      </w:pPr>
      <w:r>
        <w:t>Алгоритмический</w:t>
      </w:r>
      <w:r>
        <w:rPr>
          <w:spacing w:val="-14"/>
        </w:rPr>
        <w:t xml:space="preserve"> </w:t>
      </w:r>
      <w:r>
        <w:t>Язык),</w:t>
      </w:r>
      <w:r>
        <w:rPr>
          <w:spacing w:val="-13"/>
        </w:rPr>
        <w:t xml:space="preserve"> </w:t>
      </w:r>
      <w:r>
        <w:t>реализующие</w:t>
      </w:r>
      <w:r>
        <w:rPr>
          <w:spacing w:val="-14"/>
        </w:rPr>
        <w:t xml:space="preserve"> </w:t>
      </w:r>
      <w:r>
        <w:t>несложные</w:t>
      </w:r>
      <w:r>
        <w:rPr>
          <w:spacing w:val="-14"/>
        </w:rPr>
        <w:t xml:space="preserve"> </w:t>
      </w:r>
      <w:r>
        <w:t>алгоритмы</w:t>
      </w:r>
      <w:r>
        <w:rPr>
          <w:spacing w:val="-13"/>
        </w:rPr>
        <w:t xml:space="preserve"> </w:t>
      </w:r>
      <w:r>
        <w:t>обработки</w:t>
      </w:r>
      <w:r>
        <w:rPr>
          <w:spacing w:val="-12"/>
        </w:rPr>
        <w:t xml:space="preserve"> </w:t>
      </w:r>
      <w:r>
        <w:t>числовых</w:t>
      </w:r>
      <w:r>
        <w:rPr>
          <w:spacing w:val="-11"/>
        </w:rPr>
        <w:t xml:space="preserve"> </w:t>
      </w:r>
      <w:r>
        <w:t>данных с</w:t>
      </w:r>
      <w:r>
        <w:rPr>
          <w:spacing w:val="-15"/>
        </w:rPr>
        <w:t xml:space="preserve"> </w:t>
      </w:r>
      <w:r>
        <w:t>использованием</w:t>
      </w:r>
      <w:r>
        <w:rPr>
          <w:spacing w:val="-15"/>
        </w:rPr>
        <w:t xml:space="preserve"> </w:t>
      </w:r>
      <w:r>
        <w:t>циклов</w:t>
      </w:r>
      <w:r>
        <w:rPr>
          <w:spacing w:val="-15"/>
        </w:rPr>
        <w:t xml:space="preserve"> </w:t>
      </w:r>
      <w:r>
        <w:t>и</w:t>
      </w:r>
      <w:r>
        <w:rPr>
          <w:spacing w:val="-15"/>
        </w:rPr>
        <w:t xml:space="preserve"> </w:t>
      </w:r>
      <w:r>
        <w:t>ветвлений;</w:t>
      </w:r>
      <w:r>
        <w:rPr>
          <w:spacing w:val="-15"/>
        </w:rPr>
        <w:t xml:space="preserve"> </w:t>
      </w:r>
      <w:r>
        <w:t>умение</w:t>
      </w:r>
      <w:r>
        <w:rPr>
          <w:spacing w:val="-15"/>
        </w:rPr>
        <w:t xml:space="preserve"> </w:t>
      </w:r>
      <w:r>
        <w:t>разбивать</w:t>
      </w:r>
      <w:r>
        <w:rPr>
          <w:spacing w:val="-15"/>
        </w:rPr>
        <w:t xml:space="preserve"> </w:t>
      </w:r>
      <w:r>
        <w:t>задачи</w:t>
      </w:r>
      <w:r>
        <w:rPr>
          <w:spacing w:val="-15"/>
        </w:rPr>
        <w:t xml:space="preserve"> </w:t>
      </w:r>
      <w:r>
        <w:t>на</w:t>
      </w:r>
      <w:r>
        <w:rPr>
          <w:spacing w:val="-15"/>
        </w:rPr>
        <w:t xml:space="preserve"> </w:t>
      </w:r>
      <w:r>
        <w:t>подзадачи,</w:t>
      </w:r>
      <w:r>
        <w:rPr>
          <w:spacing w:val="-15"/>
        </w:rPr>
        <w:t xml:space="preserve"> </w:t>
      </w:r>
      <w:r>
        <w:t>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70A01FD2">
      <w:pPr>
        <w:pStyle w:val="10"/>
        <w:numPr>
          <w:ilvl w:val="0"/>
          <w:numId w:val="16"/>
        </w:numPr>
        <w:tabs>
          <w:tab w:val="left" w:pos="2170"/>
        </w:tabs>
        <w:spacing w:before="0" w:after="0" w:line="240" w:lineRule="auto"/>
        <w:ind w:left="1277" w:right="849" w:firstLine="566"/>
        <w:jc w:val="both"/>
        <w:rPr>
          <w:sz w:val="24"/>
        </w:rPr>
      </w:pPr>
      <w:r>
        <w:rPr>
          <w:sz w:val="24"/>
        </w:rPr>
        <w:t xml:space="preserve">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w:t>
      </w:r>
      <w:r>
        <w:rPr>
          <w:spacing w:val="-2"/>
          <w:sz w:val="24"/>
        </w:rPr>
        <w:t>последовательности;</w:t>
      </w:r>
    </w:p>
    <w:p w14:paraId="7AC7211C">
      <w:pPr>
        <w:pStyle w:val="10"/>
        <w:numPr>
          <w:ilvl w:val="0"/>
          <w:numId w:val="16"/>
        </w:numPr>
        <w:tabs>
          <w:tab w:val="left" w:pos="2290"/>
        </w:tabs>
        <w:spacing w:before="0" w:after="0" w:line="240" w:lineRule="auto"/>
        <w:ind w:left="1277" w:right="849" w:firstLine="566"/>
        <w:jc w:val="both"/>
        <w:rPr>
          <w:sz w:val="24"/>
        </w:rPr>
      </w:pPr>
      <w:r>
        <w:rPr>
          <w:sz w:val="24"/>
        </w:rPr>
        <w:t>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w:t>
      </w:r>
      <w:r>
        <w:rPr>
          <w:spacing w:val="-3"/>
          <w:sz w:val="24"/>
        </w:rPr>
        <w:t xml:space="preserve"> </w:t>
      </w:r>
      <w:r>
        <w:rPr>
          <w:sz w:val="24"/>
        </w:rPr>
        <w:t>с</w:t>
      </w:r>
      <w:r>
        <w:rPr>
          <w:spacing w:val="-5"/>
          <w:sz w:val="24"/>
        </w:rPr>
        <w:t xml:space="preserve"> </w:t>
      </w:r>
      <w:r>
        <w:rPr>
          <w:sz w:val="24"/>
        </w:rPr>
        <w:t>файловой</w:t>
      </w:r>
      <w:r>
        <w:rPr>
          <w:spacing w:val="-4"/>
          <w:sz w:val="24"/>
        </w:rPr>
        <w:t xml:space="preserve"> </w:t>
      </w:r>
      <w:r>
        <w:rPr>
          <w:sz w:val="24"/>
        </w:rPr>
        <w:t>системой</w:t>
      </w:r>
      <w:r>
        <w:rPr>
          <w:spacing w:val="-4"/>
          <w:sz w:val="24"/>
        </w:rPr>
        <w:t xml:space="preserve"> </w:t>
      </w:r>
      <w:r>
        <w:rPr>
          <w:sz w:val="24"/>
        </w:rPr>
        <w:t>персонального</w:t>
      </w:r>
      <w:r>
        <w:rPr>
          <w:spacing w:val="-4"/>
          <w:sz w:val="24"/>
        </w:rPr>
        <w:t xml:space="preserve"> </w:t>
      </w:r>
      <w:r>
        <w:rPr>
          <w:sz w:val="24"/>
        </w:rPr>
        <w:t>компьютера</w:t>
      </w:r>
      <w:r>
        <w:rPr>
          <w:spacing w:val="-6"/>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графического интерфейса, а именно: создавать, копировать, перемещать, переименовывать, удалять и архивировать файлы и каталоги;</w:t>
      </w:r>
    </w:p>
    <w:p w14:paraId="0319EC2F">
      <w:pPr>
        <w:pStyle w:val="10"/>
        <w:numPr>
          <w:ilvl w:val="0"/>
          <w:numId w:val="16"/>
        </w:numPr>
        <w:tabs>
          <w:tab w:val="left" w:pos="2329"/>
        </w:tabs>
        <w:spacing w:before="1" w:after="0" w:line="240" w:lineRule="auto"/>
        <w:ind w:left="1277" w:right="849" w:firstLine="566"/>
        <w:jc w:val="both"/>
        <w:rPr>
          <w:sz w:val="24"/>
        </w:rPr>
      </w:pPr>
      <w:r>
        <w:rPr>
          <w:sz w:val="24"/>
        </w:rPr>
        <w:t>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5010385A">
      <w:pPr>
        <w:pStyle w:val="10"/>
        <w:numPr>
          <w:ilvl w:val="0"/>
          <w:numId w:val="16"/>
        </w:numPr>
        <w:tabs>
          <w:tab w:val="left" w:pos="2252"/>
        </w:tabs>
        <w:spacing w:before="0" w:after="0" w:line="240" w:lineRule="auto"/>
        <w:ind w:left="1277" w:right="844" w:firstLine="566"/>
        <w:jc w:val="both"/>
        <w:rPr>
          <w:sz w:val="24"/>
        </w:rPr>
      </w:pPr>
      <w:r>
        <w:rPr>
          <w:sz w:val="24"/>
        </w:rPr>
        <w:t>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18019D55">
      <w:pPr>
        <w:pStyle w:val="10"/>
        <w:numPr>
          <w:ilvl w:val="0"/>
          <w:numId w:val="16"/>
        </w:numPr>
        <w:tabs>
          <w:tab w:val="left" w:pos="2295"/>
        </w:tabs>
        <w:spacing w:before="1" w:after="0" w:line="240" w:lineRule="auto"/>
        <w:ind w:left="1277" w:right="842" w:firstLine="566"/>
        <w:jc w:val="both"/>
        <w:rPr>
          <w:sz w:val="24"/>
        </w:rPr>
      </w:pPr>
      <w:r>
        <w:rPr>
          <w:sz w:val="24"/>
        </w:rPr>
        <w:t>сформированность представлений о сферах профессиональной деятельности, связанных с информатикой, программированием и современными информационно- коммуникационными технологиями, основанными на достижениях науки и IТ-отрасли;</w:t>
      </w:r>
    </w:p>
    <w:p w14:paraId="3EE72BF5">
      <w:pPr>
        <w:pStyle w:val="10"/>
        <w:numPr>
          <w:ilvl w:val="0"/>
          <w:numId w:val="16"/>
        </w:numPr>
        <w:tabs>
          <w:tab w:val="left" w:pos="2206"/>
        </w:tabs>
        <w:spacing w:before="0" w:after="0" w:line="240" w:lineRule="auto"/>
        <w:ind w:left="1277" w:right="852" w:firstLine="566"/>
        <w:jc w:val="both"/>
        <w:rPr>
          <w:sz w:val="24"/>
        </w:rPr>
      </w:pPr>
      <w:r>
        <w:rPr>
          <w:spacing w:val="-2"/>
          <w:sz w:val="24"/>
        </w:rPr>
        <w:t xml:space="preserve">освоение и соблюдение требований безопасной эксплуатации технических средств </w:t>
      </w:r>
      <w:r>
        <w:rPr>
          <w:sz w:val="24"/>
        </w:rPr>
        <w:t>информационно-коммуникационных технологий;</w:t>
      </w:r>
    </w:p>
    <w:p w14:paraId="79503A5D">
      <w:pPr>
        <w:pStyle w:val="10"/>
        <w:numPr>
          <w:ilvl w:val="0"/>
          <w:numId w:val="16"/>
        </w:numPr>
        <w:tabs>
          <w:tab w:val="left" w:pos="2218"/>
        </w:tabs>
        <w:spacing w:before="0" w:after="0" w:line="240" w:lineRule="auto"/>
        <w:ind w:left="1277" w:right="846" w:firstLine="566"/>
        <w:jc w:val="both"/>
        <w:rPr>
          <w:sz w:val="24"/>
        </w:rPr>
      </w:pPr>
      <w:r>
        <w:rPr>
          <w:sz w:val="24"/>
        </w:rPr>
        <w:t>умение</w:t>
      </w:r>
      <w:r>
        <w:rPr>
          <w:spacing w:val="-11"/>
          <w:sz w:val="24"/>
        </w:rPr>
        <w:t xml:space="preserve"> </w:t>
      </w:r>
      <w:r>
        <w:rPr>
          <w:sz w:val="24"/>
        </w:rPr>
        <w:t>соблюдать</w:t>
      </w:r>
      <w:r>
        <w:rPr>
          <w:spacing w:val="-9"/>
          <w:sz w:val="24"/>
        </w:rPr>
        <w:t xml:space="preserve"> </w:t>
      </w:r>
      <w:r>
        <w:rPr>
          <w:sz w:val="24"/>
        </w:rPr>
        <w:t>сетевой</w:t>
      </w:r>
      <w:r>
        <w:rPr>
          <w:spacing w:val="-9"/>
          <w:sz w:val="24"/>
        </w:rPr>
        <w:t xml:space="preserve"> </w:t>
      </w:r>
      <w:r>
        <w:rPr>
          <w:sz w:val="24"/>
        </w:rPr>
        <w:t>этикет,</w:t>
      </w:r>
      <w:r>
        <w:rPr>
          <w:spacing w:val="-12"/>
          <w:sz w:val="24"/>
        </w:rPr>
        <w:t xml:space="preserve"> </w:t>
      </w:r>
      <w:r>
        <w:rPr>
          <w:sz w:val="24"/>
        </w:rPr>
        <w:t>базовые</w:t>
      </w:r>
      <w:r>
        <w:rPr>
          <w:spacing w:val="-13"/>
          <w:sz w:val="24"/>
        </w:rPr>
        <w:t xml:space="preserve"> </w:t>
      </w:r>
      <w:r>
        <w:rPr>
          <w:sz w:val="24"/>
        </w:rPr>
        <w:t>нормы</w:t>
      </w:r>
      <w:r>
        <w:rPr>
          <w:spacing w:val="-11"/>
          <w:sz w:val="24"/>
        </w:rPr>
        <w:t xml:space="preserve"> </w:t>
      </w:r>
      <w:r>
        <w:rPr>
          <w:sz w:val="24"/>
        </w:rPr>
        <w:t>информационной</w:t>
      </w:r>
      <w:r>
        <w:rPr>
          <w:spacing w:val="-9"/>
          <w:sz w:val="24"/>
        </w:rPr>
        <w:t xml:space="preserve"> </w:t>
      </w:r>
      <w:r>
        <w:rPr>
          <w:sz w:val="24"/>
        </w:rPr>
        <w:t>этики</w:t>
      </w:r>
      <w:r>
        <w:rPr>
          <w:spacing w:val="-6"/>
          <w:sz w:val="24"/>
        </w:rPr>
        <w:t xml:space="preserve"> </w:t>
      </w:r>
      <w:r>
        <w:rPr>
          <w:sz w:val="24"/>
        </w:rPr>
        <w:t>и</w:t>
      </w:r>
      <w:r>
        <w:rPr>
          <w:spacing w:val="-12"/>
          <w:sz w:val="24"/>
        </w:rPr>
        <w:t xml:space="preserve"> </w:t>
      </w:r>
      <w:r>
        <w:rPr>
          <w:sz w:val="24"/>
        </w:rPr>
        <w:t>права при</w:t>
      </w:r>
      <w:r>
        <w:rPr>
          <w:spacing w:val="-14"/>
          <w:sz w:val="24"/>
        </w:rPr>
        <w:t xml:space="preserve"> </w:t>
      </w:r>
      <w:r>
        <w:rPr>
          <w:sz w:val="24"/>
        </w:rPr>
        <w:t>работе</w:t>
      </w:r>
      <w:r>
        <w:rPr>
          <w:spacing w:val="-14"/>
          <w:sz w:val="24"/>
        </w:rPr>
        <w:t xml:space="preserve"> </w:t>
      </w:r>
      <w:r>
        <w:rPr>
          <w:sz w:val="24"/>
        </w:rPr>
        <w:t>с</w:t>
      </w:r>
      <w:r>
        <w:rPr>
          <w:spacing w:val="-15"/>
          <w:sz w:val="24"/>
        </w:rPr>
        <w:t xml:space="preserve"> </w:t>
      </w:r>
      <w:r>
        <w:rPr>
          <w:sz w:val="24"/>
        </w:rPr>
        <w:t>приложениями</w:t>
      </w:r>
      <w:r>
        <w:rPr>
          <w:spacing w:val="-13"/>
          <w:sz w:val="24"/>
        </w:rPr>
        <w:t xml:space="preserve"> </w:t>
      </w:r>
      <w:r>
        <w:rPr>
          <w:sz w:val="24"/>
        </w:rPr>
        <w:t>на</w:t>
      </w:r>
      <w:r>
        <w:rPr>
          <w:spacing w:val="-14"/>
          <w:sz w:val="24"/>
        </w:rPr>
        <w:t xml:space="preserve"> </w:t>
      </w:r>
      <w:r>
        <w:rPr>
          <w:sz w:val="24"/>
        </w:rPr>
        <w:t>любых</w:t>
      </w:r>
      <w:r>
        <w:rPr>
          <w:spacing w:val="-10"/>
          <w:sz w:val="24"/>
        </w:rPr>
        <w:t xml:space="preserve"> </w:t>
      </w:r>
      <w:r>
        <w:rPr>
          <w:sz w:val="24"/>
        </w:rPr>
        <w:t>устройствах</w:t>
      </w:r>
      <w:r>
        <w:rPr>
          <w:spacing w:val="-12"/>
          <w:sz w:val="24"/>
        </w:rPr>
        <w:t xml:space="preserve"> </w:t>
      </w:r>
      <w:r>
        <w:rPr>
          <w:sz w:val="24"/>
        </w:rPr>
        <w:t>и</w:t>
      </w:r>
      <w:r>
        <w:rPr>
          <w:spacing w:val="-14"/>
          <w:sz w:val="24"/>
        </w:rPr>
        <w:t xml:space="preserve"> </w:t>
      </w:r>
      <w:r>
        <w:rPr>
          <w:sz w:val="24"/>
        </w:rPr>
        <w:t>в</w:t>
      </w:r>
      <w:r>
        <w:rPr>
          <w:spacing w:val="-15"/>
          <w:sz w:val="24"/>
        </w:rPr>
        <w:t xml:space="preserve"> </w:t>
      </w:r>
      <w:r>
        <w:rPr>
          <w:sz w:val="24"/>
        </w:rPr>
        <w:t>сети</w:t>
      </w:r>
      <w:r>
        <w:rPr>
          <w:spacing w:val="-12"/>
          <w:sz w:val="24"/>
        </w:rPr>
        <w:t xml:space="preserve"> </w:t>
      </w:r>
      <w:r>
        <w:rPr>
          <w:sz w:val="24"/>
        </w:rPr>
        <w:t>Интернет,</w:t>
      </w:r>
      <w:r>
        <w:rPr>
          <w:spacing w:val="-15"/>
          <w:sz w:val="24"/>
        </w:rPr>
        <w:t xml:space="preserve"> </w:t>
      </w:r>
      <w:r>
        <w:rPr>
          <w:sz w:val="24"/>
        </w:rPr>
        <w:t>выбирать</w:t>
      </w:r>
      <w:r>
        <w:rPr>
          <w:spacing w:val="-13"/>
          <w:sz w:val="24"/>
        </w:rPr>
        <w:t xml:space="preserve"> </w:t>
      </w:r>
      <w:r>
        <w:rPr>
          <w:sz w:val="24"/>
        </w:rPr>
        <w:t>безопасные стратегии поведения в сети;</w:t>
      </w:r>
    </w:p>
    <w:p w14:paraId="1996707B">
      <w:pPr>
        <w:pStyle w:val="10"/>
        <w:numPr>
          <w:ilvl w:val="0"/>
          <w:numId w:val="16"/>
        </w:numPr>
        <w:tabs>
          <w:tab w:val="left" w:pos="2228"/>
        </w:tabs>
        <w:spacing w:before="0" w:after="0" w:line="240" w:lineRule="auto"/>
        <w:ind w:left="1277" w:right="843" w:firstLine="566"/>
        <w:jc w:val="both"/>
        <w:rPr>
          <w:sz w:val="24"/>
        </w:rPr>
      </w:pPr>
      <w:r>
        <w:rPr>
          <w:sz w:val="24"/>
        </w:rPr>
        <w:t>умение использовать различные средства защиты от вредоносного</w:t>
      </w:r>
      <w:r>
        <w:rPr>
          <w:spacing w:val="-1"/>
          <w:sz w:val="24"/>
        </w:rPr>
        <w:t xml:space="preserve"> </w:t>
      </w:r>
      <w:r>
        <w:rPr>
          <w:sz w:val="24"/>
        </w:rPr>
        <w:t>программного обеспечения,</w:t>
      </w:r>
      <w:r>
        <w:rPr>
          <w:spacing w:val="-3"/>
          <w:sz w:val="24"/>
        </w:rPr>
        <w:t xml:space="preserve"> </w:t>
      </w:r>
      <w:r>
        <w:rPr>
          <w:sz w:val="24"/>
        </w:rPr>
        <w:t>умение</w:t>
      </w:r>
      <w:r>
        <w:rPr>
          <w:spacing w:val="-6"/>
          <w:sz w:val="24"/>
        </w:rPr>
        <w:t xml:space="preserve"> </w:t>
      </w:r>
      <w:r>
        <w:rPr>
          <w:sz w:val="24"/>
        </w:rPr>
        <w:t>обеспечивать</w:t>
      </w:r>
      <w:r>
        <w:rPr>
          <w:spacing w:val="-4"/>
          <w:sz w:val="24"/>
        </w:rPr>
        <w:t xml:space="preserve"> </w:t>
      </w:r>
      <w:r>
        <w:rPr>
          <w:sz w:val="24"/>
        </w:rPr>
        <w:t>личную</w:t>
      </w:r>
      <w:r>
        <w:rPr>
          <w:spacing w:val="-5"/>
          <w:sz w:val="24"/>
        </w:rPr>
        <w:t xml:space="preserve"> </w:t>
      </w:r>
      <w:r>
        <w:rPr>
          <w:sz w:val="24"/>
        </w:rPr>
        <w:t>безопасность</w:t>
      </w:r>
      <w:r>
        <w:rPr>
          <w:spacing w:val="-4"/>
          <w:sz w:val="24"/>
        </w:rPr>
        <w:t xml:space="preserve"> </w:t>
      </w:r>
      <w:r>
        <w:rPr>
          <w:sz w:val="24"/>
        </w:rPr>
        <w:t>при</w:t>
      </w:r>
      <w:r>
        <w:rPr>
          <w:spacing w:val="-5"/>
          <w:sz w:val="24"/>
        </w:rPr>
        <w:t xml:space="preserve"> </w:t>
      </w:r>
      <w:r>
        <w:rPr>
          <w:sz w:val="24"/>
        </w:rPr>
        <w:t>использовании</w:t>
      </w:r>
      <w:r>
        <w:rPr>
          <w:spacing w:val="-5"/>
          <w:sz w:val="24"/>
        </w:rPr>
        <w:t xml:space="preserve"> </w:t>
      </w:r>
      <w:r>
        <w:rPr>
          <w:sz w:val="24"/>
        </w:rPr>
        <w:t>ресурсов</w:t>
      </w:r>
      <w:r>
        <w:rPr>
          <w:spacing w:val="-4"/>
          <w:sz w:val="24"/>
        </w:rPr>
        <w:t xml:space="preserve"> </w:t>
      </w:r>
      <w:r>
        <w:rPr>
          <w:sz w:val="24"/>
        </w:rPr>
        <w:t>сети Интернет, в том числе умение защищать персональную информацию от несанкционированного</w:t>
      </w:r>
      <w:r>
        <w:rPr>
          <w:spacing w:val="-14"/>
          <w:sz w:val="24"/>
        </w:rPr>
        <w:t xml:space="preserve"> </w:t>
      </w:r>
      <w:r>
        <w:rPr>
          <w:sz w:val="24"/>
        </w:rPr>
        <w:t>доступа</w:t>
      </w:r>
      <w:r>
        <w:rPr>
          <w:spacing w:val="-10"/>
          <w:sz w:val="24"/>
        </w:rPr>
        <w:t xml:space="preserve"> </w:t>
      </w:r>
      <w:r>
        <w:rPr>
          <w:sz w:val="24"/>
        </w:rPr>
        <w:t>и</w:t>
      </w:r>
      <w:r>
        <w:rPr>
          <w:spacing w:val="-8"/>
          <w:sz w:val="24"/>
        </w:rPr>
        <w:t xml:space="preserve"> </w:t>
      </w:r>
      <w:r>
        <w:rPr>
          <w:sz w:val="24"/>
        </w:rPr>
        <w:t>его</w:t>
      </w:r>
      <w:r>
        <w:rPr>
          <w:spacing w:val="-9"/>
          <w:sz w:val="24"/>
        </w:rPr>
        <w:t xml:space="preserve"> </w:t>
      </w:r>
      <w:r>
        <w:rPr>
          <w:sz w:val="24"/>
        </w:rPr>
        <w:t>последствий</w:t>
      </w:r>
      <w:r>
        <w:rPr>
          <w:spacing w:val="-8"/>
          <w:sz w:val="24"/>
        </w:rPr>
        <w:t xml:space="preserve"> </w:t>
      </w:r>
      <w:r>
        <w:rPr>
          <w:sz w:val="24"/>
        </w:rPr>
        <w:t>(разглашения,</w:t>
      </w:r>
      <w:r>
        <w:rPr>
          <w:spacing w:val="-12"/>
          <w:sz w:val="24"/>
        </w:rPr>
        <w:t xml:space="preserve"> </w:t>
      </w:r>
      <w:r>
        <w:rPr>
          <w:sz w:val="24"/>
        </w:rPr>
        <w:t>подмены,</w:t>
      </w:r>
      <w:r>
        <w:rPr>
          <w:spacing w:val="-7"/>
          <w:sz w:val="24"/>
        </w:rPr>
        <w:t xml:space="preserve"> </w:t>
      </w:r>
      <w:r>
        <w:rPr>
          <w:sz w:val="24"/>
        </w:rPr>
        <w:t>утраты</w:t>
      </w:r>
      <w:r>
        <w:rPr>
          <w:spacing w:val="-9"/>
          <w:sz w:val="24"/>
        </w:rPr>
        <w:t xml:space="preserve"> </w:t>
      </w:r>
      <w:r>
        <w:rPr>
          <w:sz w:val="24"/>
        </w:rPr>
        <w:t>данных) с</w:t>
      </w:r>
      <w:r>
        <w:rPr>
          <w:spacing w:val="-15"/>
          <w:sz w:val="24"/>
        </w:rPr>
        <w:t xml:space="preserve"> </w:t>
      </w:r>
      <w:r>
        <w:rPr>
          <w:sz w:val="24"/>
        </w:rPr>
        <w:t>учетом</w:t>
      </w:r>
      <w:r>
        <w:rPr>
          <w:spacing w:val="-15"/>
          <w:sz w:val="24"/>
        </w:rPr>
        <w:t xml:space="preserve"> </w:t>
      </w:r>
      <w:r>
        <w:rPr>
          <w:sz w:val="24"/>
        </w:rPr>
        <w:t>основных</w:t>
      </w:r>
      <w:r>
        <w:rPr>
          <w:spacing w:val="-15"/>
          <w:sz w:val="24"/>
        </w:rPr>
        <w:t xml:space="preserve"> </w:t>
      </w:r>
      <w:r>
        <w:rPr>
          <w:sz w:val="24"/>
        </w:rPr>
        <w:t>технологических</w:t>
      </w:r>
      <w:r>
        <w:rPr>
          <w:spacing w:val="-15"/>
          <w:sz w:val="24"/>
        </w:rPr>
        <w:t xml:space="preserve"> </w:t>
      </w:r>
      <w:r>
        <w:rPr>
          <w:sz w:val="24"/>
        </w:rPr>
        <w:t>и</w:t>
      </w:r>
      <w:r>
        <w:rPr>
          <w:spacing w:val="-15"/>
          <w:sz w:val="24"/>
        </w:rPr>
        <w:t xml:space="preserve"> </w:t>
      </w:r>
      <w:r>
        <w:rPr>
          <w:sz w:val="24"/>
        </w:rPr>
        <w:t>социально-психологических</w:t>
      </w:r>
      <w:r>
        <w:rPr>
          <w:spacing w:val="-15"/>
          <w:sz w:val="24"/>
        </w:rPr>
        <w:t xml:space="preserve"> </w:t>
      </w:r>
      <w:r>
        <w:rPr>
          <w:sz w:val="24"/>
        </w:rPr>
        <w:t>аспектов</w:t>
      </w:r>
      <w:r>
        <w:rPr>
          <w:spacing w:val="-15"/>
          <w:sz w:val="24"/>
        </w:rPr>
        <w:t xml:space="preserve"> </w:t>
      </w:r>
      <w:r>
        <w:rPr>
          <w:sz w:val="24"/>
        </w:rPr>
        <w:t>использования сети</w:t>
      </w:r>
      <w:r>
        <w:rPr>
          <w:spacing w:val="-2"/>
          <w:sz w:val="24"/>
        </w:rPr>
        <w:t xml:space="preserve"> </w:t>
      </w:r>
      <w:r>
        <w:rPr>
          <w:sz w:val="24"/>
        </w:rPr>
        <w:t>Интернет</w:t>
      </w:r>
      <w:r>
        <w:rPr>
          <w:spacing w:val="-3"/>
          <w:sz w:val="24"/>
        </w:rPr>
        <w:t xml:space="preserve"> </w:t>
      </w:r>
      <w:r>
        <w:rPr>
          <w:sz w:val="24"/>
        </w:rPr>
        <w:t>(сетевая</w:t>
      </w:r>
      <w:r>
        <w:rPr>
          <w:spacing w:val="-3"/>
          <w:sz w:val="24"/>
        </w:rPr>
        <w:t xml:space="preserve"> </w:t>
      </w:r>
      <w:r>
        <w:rPr>
          <w:sz w:val="24"/>
        </w:rPr>
        <w:t>анонимность,</w:t>
      </w:r>
      <w:r>
        <w:rPr>
          <w:spacing w:val="-3"/>
          <w:sz w:val="24"/>
        </w:rPr>
        <w:t xml:space="preserve"> </w:t>
      </w:r>
      <w:r>
        <w:rPr>
          <w:sz w:val="24"/>
        </w:rPr>
        <w:t>цифровой</w:t>
      </w:r>
      <w:r>
        <w:rPr>
          <w:spacing w:val="-2"/>
          <w:sz w:val="24"/>
        </w:rPr>
        <w:t xml:space="preserve"> </w:t>
      </w:r>
      <w:r>
        <w:rPr>
          <w:sz w:val="24"/>
        </w:rPr>
        <w:t>след,</w:t>
      </w:r>
      <w:r>
        <w:rPr>
          <w:spacing w:val="-3"/>
          <w:sz w:val="24"/>
        </w:rPr>
        <w:t xml:space="preserve"> </w:t>
      </w:r>
      <w:r>
        <w:rPr>
          <w:sz w:val="24"/>
        </w:rPr>
        <w:t>аутентичность</w:t>
      </w:r>
      <w:r>
        <w:rPr>
          <w:spacing w:val="-2"/>
          <w:sz w:val="24"/>
        </w:rPr>
        <w:t xml:space="preserve"> </w:t>
      </w:r>
      <w:r>
        <w:rPr>
          <w:sz w:val="24"/>
        </w:rPr>
        <w:t>субъектов</w:t>
      </w:r>
      <w:r>
        <w:rPr>
          <w:spacing w:val="-4"/>
          <w:sz w:val="24"/>
        </w:rPr>
        <w:t xml:space="preserve"> </w:t>
      </w:r>
      <w:r>
        <w:rPr>
          <w:sz w:val="24"/>
        </w:rPr>
        <w:t>и</w:t>
      </w:r>
      <w:r>
        <w:rPr>
          <w:spacing w:val="-2"/>
          <w:sz w:val="24"/>
        </w:rPr>
        <w:t xml:space="preserve"> </w:t>
      </w:r>
      <w:r>
        <w:rPr>
          <w:sz w:val="24"/>
        </w:rPr>
        <w:t>ресурсов, опасность вредоносного кода);</w:t>
      </w:r>
    </w:p>
    <w:p w14:paraId="3D038BFD">
      <w:pPr>
        <w:pStyle w:val="10"/>
        <w:numPr>
          <w:ilvl w:val="0"/>
          <w:numId w:val="16"/>
        </w:numPr>
        <w:tabs>
          <w:tab w:val="left" w:pos="2223"/>
        </w:tabs>
        <w:spacing w:before="1" w:after="0" w:line="240" w:lineRule="auto"/>
        <w:ind w:left="1277" w:right="848" w:firstLine="566"/>
        <w:jc w:val="both"/>
        <w:rPr>
          <w:sz w:val="24"/>
        </w:rPr>
      </w:pPr>
      <w:r>
        <w:rPr>
          <w:sz w:val="24"/>
        </w:rPr>
        <w:t>умение</w:t>
      </w:r>
      <w:r>
        <w:rPr>
          <w:spacing w:val="-6"/>
          <w:sz w:val="24"/>
        </w:rPr>
        <w:t xml:space="preserve"> </w:t>
      </w:r>
      <w:r>
        <w:rPr>
          <w:sz w:val="24"/>
        </w:rPr>
        <w:t>распознавать</w:t>
      </w:r>
      <w:r>
        <w:rPr>
          <w:spacing w:val="-4"/>
          <w:sz w:val="24"/>
        </w:rPr>
        <w:t xml:space="preserve"> </w:t>
      </w:r>
      <w:r>
        <w:rPr>
          <w:sz w:val="24"/>
        </w:rPr>
        <w:t>попытки</w:t>
      </w:r>
      <w:r>
        <w:rPr>
          <w:spacing w:val="-7"/>
          <w:sz w:val="24"/>
        </w:rPr>
        <w:t xml:space="preserve"> </w:t>
      </w:r>
      <w:r>
        <w:rPr>
          <w:sz w:val="24"/>
        </w:rPr>
        <w:t>и</w:t>
      </w:r>
      <w:r>
        <w:rPr>
          <w:spacing w:val="-5"/>
          <w:sz w:val="24"/>
        </w:rPr>
        <w:t xml:space="preserve"> </w:t>
      </w:r>
      <w:r>
        <w:rPr>
          <w:sz w:val="24"/>
        </w:rPr>
        <w:t>предупреждать</w:t>
      </w:r>
      <w:r>
        <w:rPr>
          <w:spacing w:val="-4"/>
          <w:sz w:val="24"/>
        </w:rPr>
        <w:t xml:space="preserve"> </w:t>
      </w:r>
      <w:r>
        <w:rPr>
          <w:sz w:val="24"/>
        </w:rPr>
        <w:t>вовлечение</w:t>
      </w:r>
      <w:r>
        <w:rPr>
          <w:spacing w:val="-6"/>
          <w:sz w:val="24"/>
        </w:rPr>
        <w:t xml:space="preserve"> </w:t>
      </w:r>
      <w:r>
        <w:rPr>
          <w:sz w:val="24"/>
        </w:rPr>
        <w:t>себя</w:t>
      </w:r>
      <w:r>
        <w:rPr>
          <w:spacing w:val="-5"/>
          <w:sz w:val="24"/>
        </w:rPr>
        <w:t xml:space="preserve"> </w:t>
      </w:r>
      <w:r>
        <w:rPr>
          <w:sz w:val="24"/>
        </w:rPr>
        <w:t>и</w:t>
      </w:r>
      <w:r>
        <w:rPr>
          <w:spacing w:val="-7"/>
          <w:sz w:val="24"/>
        </w:rPr>
        <w:t xml:space="preserve"> </w:t>
      </w:r>
      <w:r>
        <w:rPr>
          <w:sz w:val="24"/>
        </w:rPr>
        <w:t>окружающих</w:t>
      </w:r>
      <w:r>
        <w:rPr>
          <w:spacing w:val="-3"/>
          <w:sz w:val="24"/>
        </w:rPr>
        <w:t xml:space="preserve"> </w:t>
      </w:r>
      <w:r>
        <w:rPr>
          <w:sz w:val="24"/>
        </w:rPr>
        <w:t xml:space="preserve">в деструктивные и криминальные формы сетевой активности (в том числе кибербуллинг, </w:t>
      </w:r>
      <w:r>
        <w:rPr>
          <w:spacing w:val="-2"/>
          <w:sz w:val="24"/>
        </w:rPr>
        <w:t>фишинг).</w:t>
      </w:r>
    </w:p>
    <w:p w14:paraId="427BFDBC">
      <w:pPr>
        <w:pStyle w:val="3"/>
        <w:spacing w:before="5" w:line="240" w:lineRule="auto"/>
      </w:pPr>
      <w:r>
        <w:t>По</w:t>
      </w:r>
      <w:r>
        <w:rPr>
          <w:spacing w:val="-2"/>
        </w:rPr>
        <w:t xml:space="preserve"> </w:t>
      </w:r>
      <w:r>
        <w:t>учебному</w:t>
      </w:r>
      <w:r>
        <w:rPr>
          <w:spacing w:val="-2"/>
        </w:rPr>
        <w:t xml:space="preserve"> </w:t>
      </w:r>
      <w:r>
        <w:t>предмету</w:t>
      </w:r>
      <w:r>
        <w:rPr>
          <w:spacing w:val="-2"/>
        </w:rPr>
        <w:t xml:space="preserve"> «История»:</w:t>
      </w:r>
    </w:p>
    <w:p w14:paraId="57D42BCE">
      <w:pPr>
        <w:pStyle w:val="3"/>
        <w:spacing w:after="0" w:line="240" w:lineRule="auto"/>
        <w:sectPr>
          <w:pgSz w:w="11910" w:h="16840"/>
          <w:pgMar w:top="920" w:right="0" w:bottom="280" w:left="425" w:header="736" w:footer="0" w:gutter="0"/>
          <w:cols w:space="720" w:num="1"/>
        </w:sectPr>
      </w:pPr>
    </w:p>
    <w:p w14:paraId="79837EF5">
      <w:pPr>
        <w:pStyle w:val="10"/>
        <w:numPr>
          <w:ilvl w:val="0"/>
          <w:numId w:val="17"/>
        </w:numPr>
        <w:tabs>
          <w:tab w:val="left" w:pos="2122"/>
        </w:tabs>
        <w:spacing w:before="189" w:after="0" w:line="240" w:lineRule="auto"/>
        <w:ind w:left="1277" w:right="850" w:firstLine="566"/>
        <w:jc w:val="both"/>
        <w:rPr>
          <w:sz w:val="24"/>
        </w:rPr>
      </w:pPr>
      <w:r>
        <w:rPr>
          <w:sz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BB694D0">
      <w:pPr>
        <w:pStyle w:val="10"/>
        <w:numPr>
          <w:ilvl w:val="0"/>
          <w:numId w:val="17"/>
        </w:numPr>
        <w:tabs>
          <w:tab w:val="left" w:pos="2185"/>
        </w:tabs>
        <w:spacing w:before="0" w:after="0" w:line="240" w:lineRule="auto"/>
        <w:ind w:left="1277" w:right="853" w:firstLine="566"/>
        <w:jc w:val="both"/>
        <w:rPr>
          <w:sz w:val="24"/>
        </w:rPr>
      </w:pPr>
      <w:r>
        <w:rPr>
          <w:sz w:val="24"/>
        </w:rPr>
        <w:t>умение выявлять особенности развития культуры, быта и нравов народов в различные исторические эпохи;</w:t>
      </w:r>
    </w:p>
    <w:p w14:paraId="533D4A21">
      <w:pPr>
        <w:pStyle w:val="10"/>
        <w:numPr>
          <w:ilvl w:val="0"/>
          <w:numId w:val="17"/>
        </w:numPr>
        <w:tabs>
          <w:tab w:val="left" w:pos="2113"/>
        </w:tabs>
        <w:spacing w:before="0" w:after="0" w:line="240" w:lineRule="auto"/>
        <w:ind w:left="1277" w:right="852" w:firstLine="566"/>
        <w:jc w:val="both"/>
        <w:rPr>
          <w:sz w:val="24"/>
        </w:rPr>
      </w:pPr>
      <w:r>
        <w:rPr>
          <w:sz w:val="24"/>
        </w:rPr>
        <w:t>овладение историческими понятиями и их использование для решения учебных и практических задач;</w:t>
      </w:r>
    </w:p>
    <w:p w14:paraId="3595139A">
      <w:pPr>
        <w:pStyle w:val="10"/>
        <w:numPr>
          <w:ilvl w:val="0"/>
          <w:numId w:val="17"/>
        </w:numPr>
        <w:tabs>
          <w:tab w:val="left" w:pos="2249"/>
        </w:tabs>
        <w:spacing w:before="0" w:after="0" w:line="240" w:lineRule="auto"/>
        <w:ind w:left="1277" w:right="847" w:firstLine="566"/>
        <w:jc w:val="both"/>
        <w:rPr>
          <w:sz w:val="24"/>
        </w:rPr>
      </w:pPr>
      <w:r>
        <w:rPr>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108C546">
      <w:pPr>
        <w:pStyle w:val="10"/>
        <w:numPr>
          <w:ilvl w:val="0"/>
          <w:numId w:val="17"/>
        </w:numPr>
        <w:tabs>
          <w:tab w:val="left" w:pos="2173"/>
        </w:tabs>
        <w:spacing w:before="0" w:after="0" w:line="240" w:lineRule="auto"/>
        <w:ind w:left="1277" w:right="853" w:firstLine="566"/>
        <w:jc w:val="both"/>
        <w:rPr>
          <w:sz w:val="24"/>
        </w:rPr>
      </w:pPr>
      <w:r>
        <w:rPr>
          <w:sz w:val="24"/>
        </w:rPr>
        <w:t>умение выявлять существенные черты и характерные признаки исторических событий, явлений, процессов;</w:t>
      </w:r>
    </w:p>
    <w:p w14:paraId="4F4C0262">
      <w:pPr>
        <w:pStyle w:val="10"/>
        <w:numPr>
          <w:ilvl w:val="0"/>
          <w:numId w:val="17"/>
        </w:numPr>
        <w:tabs>
          <w:tab w:val="left" w:pos="2194"/>
        </w:tabs>
        <w:spacing w:before="1" w:after="0" w:line="240" w:lineRule="auto"/>
        <w:ind w:left="1277" w:right="845" w:firstLine="566"/>
        <w:jc w:val="both"/>
        <w:rPr>
          <w:sz w:val="24"/>
        </w:rPr>
      </w:pPr>
      <w:r>
        <w:rPr>
          <w:sz w:val="24"/>
        </w:rPr>
        <w:t>умение устанавливать причинно-следственные, пространственные, временные связи</w:t>
      </w:r>
      <w:r>
        <w:rPr>
          <w:spacing w:val="-8"/>
          <w:sz w:val="24"/>
        </w:rPr>
        <w:t xml:space="preserve"> </w:t>
      </w:r>
      <w:r>
        <w:rPr>
          <w:sz w:val="24"/>
        </w:rPr>
        <w:t>исторических</w:t>
      </w:r>
      <w:r>
        <w:rPr>
          <w:spacing w:val="-7"/>
          <w:sz w:val="24"/>
        </w:rPr>
        <w:t xml:space="preserve"> </w:t>
      </w:r>
      <w:r>
        <w:rPr>
          <w:sz w:val="24"/>
        </w:rPr>
        <w:t>событий,</w:t>
      </w:r>
      <w:r>
        <w:rPr>
          <w:spacing w:val="-9"/>
          <w:sz w:val="24"/>
        </w:rPr>
        <w:t xml:space="preserve"> </w:t>
      </w:r>
      <w:r>
        <w:rPr>
          <w:sz w:val="24"/>
        </w:rPr>
        <w:t>явлений,</w:t>
      </w:r>
      <w:r>
        <w:rPr>
          <w:spacing w:val="-9"/>
          <w:sz w:val="24"/>
        </w:rPr>
        <w:t xml:space="preserve"> </w:t>
      </w:r>
      <w:r>
        <w:rPr>
          <w:sz w:val="24"/>
        </w:rPr>
        <w:t>процессов</w:t>
      </w:r>
      <w:r>
        <w:rPr>
          <w:spacing w:val="-10"/>
          <w:sz w:val="24"/>
        </w:rPr>
        <w:t xml:space="preserve"> </w:t>
      </w:r>
      <w:r>
        <w:rPr>
          <w:sz w:val="24"/>
        </w:rPr>
        <w:t>изучаемого</w:t>
      </w:r>
      <w:r>
        <w:rPr>
          <w:spacing w:val="-9"/>
          <w:sz w:val="24"/>
        </w:rPr>
        <w:t xml:space="preserve"> </w:t>
      </w:r>
      <w:r>
        <w:rPr>
          <w:sz w:val="24"/>
        </w:rPr>
        <w:t>периода,</w:t>
      </w:r>
      <w:r>
        <w:rPr>
          <w:spacing w:val="-7"/>
          <w:sz w:val="24"/>
        </w:rPr>
        <w:t xml:space="preserve"> </w:t>
      </w:r>
      <w:r>
        <w:rPr>
          <w:sz w:val="24"/>
        </w:rPr>
        <w:t>их</w:t>
      </w:r>
      <w:r>
        <w:rPr>
          <w:spacing w:val="-7"/>
          <w:sz w:val="24"/>
        </w:rPr>
        <w:t xml:space="preserve"> </w:t>
      </w:r>
      <w:r>
        <w:rPr>
          <w:sz w:val="24"/>
        </w:rPr>
        <w:t>взаимосвязь</w:t>
      </w:r>
      <w:r>
        <w:rPr>
          <w:spacing w:val="-9"/>
          <w:sz w:val="24"/>
        </w:rPr>
        <w:t xml:space="preserve"> </w:t>
      </w:r>
      <w:r>
        <w:rPr>
          <w:sz w:val="24"/>
        </w:rPr>
        <w:t>(при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28FD47F3">
      <w:pPr>
        <w:pStyle w:val="10"/>
        <w:numPr>
          <w:ilvl w:val="0"/>
          <w:numId w:val="17"/>
        </w:numPr>
        <w:tabs>
          <w:tab w:val="left" w:pos="2211"/>
        </w:tabs>
        <w:spacing w:before="0" w:after="0" w:line="240" w:lineRule="auto"/>
        <w:ind w:left="1277" w:right="852" w:firstLine="566"/>
        <w:jc w:val="both"/>
        <w:rPr>
          <w:sz w:val="24"/>
        </w:rPr>
      </w:pPr>
      <w:r>
        <w:rPr>
          <w:sz w:val="24"/>
        </w:rPr>
        <w:t>умение сравнивать исторические события, явления, процессы в различные исторические эпохи;</w:t>
      </w:r>
    </w:p>
    <w:p w14:paraId="0AA41B1E">
      <w:pPr>
        <w:pStyle w:val="10"/>
        <w:numPr>
          <w:ilvl w:val="0"/>
          <w:numId w:val="17"/>
        </w:numPr>
        <w:tabs>
          <w:tab w:val="left" w:pos="2168"/>
        </w:tabs>
        <w:spacing w:before="0" w:after="0" w:line="240" w:lineRule="auto"/>
        <w:ind w:left="1277" w:right="849" w:firstLine="566"/>
        <w:jc w:val="both"/>
        <w:rPr>
          <w:sz w:val="24"/>
        </w:rPr>
      </w:pPr>
      <w:r>
        <w:rPr>
          <w:sz w:val="24"/>
        </w:rPr>
        <w:t>умение определять и аргументировать собственную или предложенную точку зрения</w:t>
      </w:r>
      <w:r>
        <w:rPr>
          <w:spacing w:val="-6"/>
          <w:sz w:val="24"/>
        </w:rPr>
        <w:t xml:space="preserve"> </w:t>
      </w:r>
      <w:r>
        <w:rPr>
          <w:sz w:val="24"/>
        </w:rPr>
        <w:t>с</w:t>
      </w:r>
      <w:r>
        <w:rPr>
          <w:spacing w:val="-7"/>
          <w:sz w:val="24"/>
        </w:rPr>
        <w:t xml:space="preserve"> </w:t>
      </w:r>
      <w:r>
        <w:rPr>
          <w:sz w:val="24"/>
        </w:rPr>
        <w:t>опорой</w:t>
      </w:r>
      <w:r>
        <w:rPr>
          <w:spacing w:val="-7"/>
          <w:sz w:val="24"/>
        </w:rPr>
        <w:t xml:space="preserve"> </w:t>
      </w:r>
      <w:r>
        <w:rPr>
          <w:sz w:val="24"/>
        </w:rPr>
        <w:t>на</w:t>
      </w:r>
      <w:r>
        <w:rPr>
          <w:spacing w:val="-9"/>
          <w:sz w:val="24"/>
        </w:rPr>
        <w:t xml:space="preserve"> </w:t>
      </w:r>
      <w:r>
        <w:rPr>
          <w:sz w:val="24"/>
        </w:rPr>
        <w:t>фактический</w:t>
      </w:r>
      <w:r>
        <w:rPr>
          <w:spacing w:val="-5"/>
          <w:sz w:val="24"/>
        </w:rPr>
        <w:t xml:space="preserve"> </w:t>
      </w:r>
      <w:r>
        <w:rPr>
          <w:sz w:val="24"/>
        </w:rPr>
        <w:t>материал,</w:t>
      </w:r>
      <w:r>
        <w:rPr>
          <w:spacing w:val="-6"/>
          <w:sz w:val="24"/>
        </w:rPr>
        <w:t xml:space="preserve"> </w:t>
      </w:r>
      <w:r>
        <w:rPr>
          <w:sz w:val="24"/>
        </w:rPr>
        <w:t>в</w:t>
      </w:r>
      <w:r>
        <w:rPr>
          <w:spacing w:val="-9"/>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используя</w:t>
      </w:r>
      <w:r>
        <w:rPr>
          <w:spacing w:val="-6"/>
          <w:sz w:val="24"/>
        </w:rPr>
        <w:t xml:space="preserve"> </w:t>
      </w:r>
      <w:r>
        <w:rPr>
          <w:sz w:val="24"/>
        </w:rPr>
        <w:t>источники</w:t>
      </w:r>
      <w:r>
        <w:rPr>
          <w:spacing w:val="-5"/>
          <w:sz w:val="24"/>
        </w:rPr>
        <w:t xml:space="preserve"> </w:t>
      </w:r>
      <w:r>
        <w:rPr>
          <w:sz w:val="24"/>
        </w:rPr>
        <w:t>разных</w:t>
      </w:r>
      <w:r>
        <w:rPr>
          <w:spacing w:val="-6"/>
          <w:sz w:val="24"/>
        </w:rPr>
        <w:t xml:space="preserve"> </w:t>
      </w:r>
      <w:r>
        <w:rPr>
          <w:sz w:val="24"/>
        </w:rPr>
        <w:t>типов;</w:t>
      </w:r>
    </w:p>
    <w:p w14:paraId="068739C2">
      <w:pPr>
        <w:pStyle w:val="10"/>
        <w:numPr>
          <w:ilvl w:val="0"/>
          <w:numId w:val="17"/>
        </w:numPr>
        <w:tabs>
          <w:tab w:val="left" w:pos="2237"/>
        </w:tabs>
        <w:spacing w:before="0" w:after="0" w:line="240" w:lineRule="auto"/>
        <w:ind w:left="1277" w:right="852" w:firstLine="566"/>
        <w:jc w:val="both"/>
        <w:rPr>
          <w:sz w:val="24"/>
        </w:rPr>
      </w:pPr>
      <w:r>
        <w:rPr>
          <w:sz w:val="24"/>
        </w:rPr>
        <w:t>умение различать основные типы исторических источников: письменные, вещественные, аудиовизуальные;</w:t>
      </w:r>
    </w:p>
    <w:p w14:paraId="46DDE715">
      <w:pPr>
        <w:pStyle w:val="10"/>
        <w:numPr>
          <w:ilvl w:val="0"/>
          <w:numId w:val="17"/>
        </w:numPr>
        <w:tabs>
          <w:tab w:val="left" w:pos="2216"/>
        </w:tabs>
        <w:spacing w:before="1" w:after="0" w:line="240" w:lineRule="auto"/>
        <w:ind w:left="1277" w:right="851" w:firstLine="566"/>
        <w:jc w:val="both"/>
        <w:rPr>
          <w:sz w:val="24"/>
        </w:rPr>
      </w:pPr>
      <w:r>
        <w:rPr>
          <w:sz w:val="24"/>
        </w:rPr>
        <w:t>умение</w:t>
      </w:r>
      <w:r>
        <w:rPr>
          <w:spacing w:val="-15"/>
          <w:sz w:val="24"/>
        </w:rPr>
        <w:t xml:space="preserve"> </w:t>
      </w:r>
      <w:r>
        <w:rPr>
          <w:sz w:val="24"/>
        </w:rPr>
        <w:t>находить</w:t>
      </w:r>
      <w:r>
        <w:rPr>
          <w:spacing w:val="-14"/>
          <w:sz w:val="24"/>
        </w:rPr>
        <w:t xml:space="preserve"> </w:t>
      </w:r>
      <w:r>
        <w:rPr>
          <w:sz w:val="24"/>
        </w:rPr>
        <w:t>и</w:t>
      </w:r>
      <w:r>
        <w:rPr>
          <w:spacing w:val="-14"/>
          <w:sz w:val="24"/>
        </w:rPr>
        <w:t xml:space="preserve"> </w:t>
      </w:r>
      <w:r>
        <w:rPr>
          <w:sz w:val="24"/>
        </w:rPr>
        <w:t>критически</w:t>
      </w:r>
      <w:r>
        <w:rPr>
          <w:spacing w:val="-14"/>
          <w:sz w:val="24"/>
        </w:rPr>
        <w:t xml:space="preserve"> </w:t>
      </w:r>
      <w:r>
        <w:rPr>
          <w:sz w:val="24"/>
        </w:rPr>
        <w:t>анализировать</w:t>
      </w:r>
      <w:r>
        <w:rPr>
          <w:spacing w:val="-14"/>
          <w:sz w:val="24"/>
        </w:rPr>
        <w:t xml:space="preserve"> </w:t>
      </w:r>
      <w:r>
        <w:rPr>
          <w:sz w:val="24"/>
        </w:rPr>
        <w:t>для</w:t>
      </w:r>
      <w:r>
        <w:rPr>
          <w:spacing w:val="-15"/>
          <w:sz w:val="24"/>
        </w:rPr>
        <w:t xml:space="preserve"> </w:t>
      </w:r>
      <w:r>
        <w:rPr>
          <w:sz w:val="24"/>
        </w:rPr>
        <w:t>решения</w:t>
      </w:r>
      <w:r>
        <w:rPr>
          <w:spacing w:val="-15"/>
          <w:sz w:val="24"/>
        </w:rPr>
        <w:t xml:space="preserve"> </w:t>
      </w:r>
      <w:r>
        <w:rPr>
          <w:sz w:val="24"/>
        </w:rPr>
        <w:t>познавательной</w:t>
      </w:r>
      <w:r>
        <w:rPr>
          <w:spacing w:val="-14"/>
          <w:sz w:val="24"/>
        </w:rPr>
        <w:t xml:space="preserve"> </w:t>
      </w:r>
      <w:r>
        <w:rPr>
          <w:sz w:val="24"/>
        </w:rPr>
        <w:t>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54C15BD4">
      <w:pPr>
        <w:pStyle w:val="10"/>
        <w:numPr>
          <w:ilvl w:val="0"/>
          <w:numId w:val="17"/>
        </w:numPr>
        <w:tabs>
          <w:tab w:val="left" w:pos="2259"/>
        </w:tabs>
        <w:spacing w:before="0" w:after="0" w:line="240" w:lineRule="auto"/>
        <w:ind w:left="1277" w:right="851" w:firstLine="566"/>
        <w:jc w:val="both"/>
        <w:rPr>
          <w:sz w:val="24"/>
        </w:rPr>
      </w:pPr>
      <w:r>
        <w:rPr>
          <w:sz w:val="24"/>
        </w:rPr>
        <w:t>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27870A9F">
      <w:pPr>
        <w:pStyle w:val="10"/>
        <w:numPr>
          <w:ilvl w:val="0"/>
          <w:numId w:val="17"/>
        </w:numPr>
        <w:tabs>
          <w:tab w:val="left" w:pos="2408"/>
        </w:tabs>
        <w:spacing w:before="0" w:after="0" w:line="240" w:lineRule="auto"/>
        <w:ind w:left="1277" w:right="851" w:firstLine="566"/>
        <w:jc w:val="both"/>
        <w:rPr>
          <w:sz w:val="24"/>
        </w:rPr>
      </w:pPr>
      <w:r>
        <w:rPr>
          <w:sz w:val="24"/>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48C13375">
      <w:pPr>
        <w:pStyle w:val="10"/>
        <w:numPr>
          <w:ilvl w:val="0"/>
          <w:numId w:val="17"/>
        </w:numPr>
        <w:tabs>
          <w:tab w:val="left" w:pos="2297"/>
        </w:tabs>
        <w:spacing w:before="0" w:after="0" w:line="240" w:lineRule="auto"/>
        <w:ind w:left="1277" w:right="852" w:firstLine="566"/>
        <w:jc w:val="both"/>
        <w:rPr>
          <w:sz w:val="24"/>
        </w:rPr>
      </w:pPr>
      <w:r>
        <w:rPr>
          <w:sz w:val="24"/>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650DB9C5">
      <w:pPr>
        <w:pStyle w:val="10"/>
        <w:numPr>
          <w:ilvl w:val="0"/>
          <w:numId w:val="17"/>
        </w:numPr>
        <w:tabs>
          <w:tab w:val="left" w:pos="2223"/>
        </w:tabs>
        <w:spacing w:before="0" w:after="0" w:line="240" w:lineRule="auto"/>
        <w:ind w:left="1277" w:right="845" w:firstLine="566"/>
        <w:jc w:val="both"/>
        <w:rPr>
          <w:sz w:val="24"/>
        </w:rPr>
      </w:pPr>
      <w:r>
        <w:rPr>
          <w:sz w:val="24"/>
        </w:rPr>
        <w:t>приобретение</w:t>
      </w:r>
      <w:r>
        <w:rPr>
          <w:spacing w:val="-3"/>
          <w:sz w:val="24"/>
        </w:rPr>
        <w:t xml:space="preserve"> </w:t>
      </w:r>
      <w:r>
        <w:rPr>
          <w:sz w:val="24"/>
        </w:rPr>
        <w:t>опыта</w:t>
      </w:r>
      <w:r>
        <w:rPr>
          <w:spacing w:val="-3"/>
          <w:sz w:val="24"/>
        </w:rPr>
        <w:t xml:space="preserve"> </w:t>
      </w:r>
      <w:r>
        <w:rPr>
          <w:sz w:val="24"/>
        </w:rPr>
        <w:t>взаимодействия</w:t>
      </w:r>
      <w:r>
        <w:rPr>
          <w:spacing w:val="-3"/>
          <w:sz w:val="24"/>
        </w:rPr>
        <w:t xml:space="preserve"> </w:t>
      </w:r>
      <w:r>
        <w:rPr>
          <w:sz w:val="24"/>
        </w:rPr>
        <w:t>с</w:t>
      </w:r>
      <w:r>
        <w:rPr>
          <w:spacing w:val="-3"/>
          <w:sz w:val="24"/>
        </w:rPr>
        <w:t xml:space="preserve"> </w:t>
      </w:r>
      <w:r>
        <w:rPr>
          <w:sz w:val="24"/>
        </w:rPr>
        <w:t>людьми</w:t>
      </w:r>
      <w:r>
        <w:rPr>
          <w:spacing w:val="-2"/>
          <w:sz w:val="24"/>
        </w:rPr>
        <w:t xml:space="preserve"> </w:t>
      </w:r>
      <w:r>
        <w:rPr>
          <w:sz w:val="24"/>
        </w:rPr>
        <w:t>другой</w:t>
      </w:r>
      <w:r>
        <w:rPr>
          <w:spacing w:val="-2"/>
          <w:sz w:val="24"/>
        </w:rPr>
        <w:t xml:space="preserve"> </w:t>
      </w:r>
      <w:r>
        <w:rPr>
          <w:sz w:val="24"/>
        </w:rPr>
        <w:t>культуры,</w:t>
      </w:r>
      <w:r>
        <w:rPr>
          <w:spacing w:val="-3"/>
          <w:sz w:val="24"/>
        </w:rPr>
        <w:t xml:space="preserve"> </w:t>
      </w:r>
      <w:r>
        <w:rPr>
          <w:sz w:val="24"/>
        </w:rPr>
        <w:t>национальной</w:t>
      </w:r>
      <w:r>
        <w:rPr>
          <w:spacing w:val="-4"/>
          <w:sz w:val="24"/>
        </w:rPr>
        <w:t xml:space="preserve"> </w:t>
      </w:r>
      <w:r>
        <w:rPr>
          <w:sz w:val="24"/>
        </w:rPr>
        <w:t>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65F97D97">
      <w:pPr>
        <w:pStyle w:val="3"/>
        <w:spacing w:before="5"/>
      </w:pPr>
      <w:r>
        <w:t>По</w:t>
      </w:r>
      <w:r>
        <w:rPr>
          <w:spacing w:val="-2"/>
        </w:rPr>
        <w:t xml:space="preserve"> </w:t>
      </w:r>
      <w:r>
        <w:t>учебному</w:t>
      </w:r>
      <w:r>
        <w:rPr>
          <w:spacing w:val="-2"/>
        </w:rPr>
        <w:t xml:space="preserve"> </w:t>
      </w:r>
      <w:r>
        <w:t>предмету</w:t>
      </w:r>
      <w:r>
        <w:rPr>
          <w:spacing w:val="-2"/>
        </w:rPr>
        <w:t xml:space="preserve"> «Обществознание»:</w:t>
      </w:r>
    </w:p>
    <w:p w14:paraId="5FE32052">
      <w:pPr>
        <w:pStyle w:val="10"/>
        <w:numPr>
          <w:ilvl w:val="0"/>
          <w:numId w:val="18"/>
        </w:numPr>
        <w:tabs>
          <w:tab w:val="left" w:pos="2194"/>
        </w:tabs>
        <w:spacing w:before="0" w:after="0" w:line="240" w:lineRule="auto"/>
        <w:ind w:left="1277" w:right="845" w:firstLine="566"/>
        <w:jc w:val="both"/>
        <w:rPr>
          <w:sz w:val="24"/>
        </w:rPr>
      </w:pPr>
      <w:r>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w:t>
      </w:r>
      <w:r>
        <w:rPr>
          <w:spacing w:val="-15"/>
          <w:sz w:val="24"/>
        </w:rPr>
        <w:t xml:space="preserve"> </w:t>
      </w:r>
      <w:r>
        <w:rPr>
          <w:sz w:val="24"/>
        </w:rPr>
        <w:t>института;</w:t>
      </w:r>
      <w:r>
        <w:rPr>
          <w:spacing w:val="-11"/>
          <w:sz w:val="24"/>
        </w:rPr>
        <w:t xml:space="preserve"> </w:t>
      </w:r>
      <w:r>
        <w:rPr>
          <w:sz w:val="24"/>
        </w:rPr>
        <w:t>характерных</w:t>
      </w:r>
      <w:r>
        <w:rPr>
          <w:spacing w:val="-11"/>
          <w:sz w:val="24"/>
        </w:rPr>
        <w:t xml:space="preserve"> </w:t>
      </w:r>
      <w:r>
        <w:rPr>
          <w:sz w:val="24"/>
        </w:rPr>
        <w:t>чертах</w:t>
      </w:r>
      <w:r>
        <w:rPr>
          <w:spacing w:val="-11"/>
          <w:sz w:val="24"/>
        </w:rPr>
        <w:t xml:space="preserve"> </w:t>
      </w:r>
      <w:r>
        <w:rPr>
          <w:sz w:val="24"/>
        </w:rPr>
        <w:t>общества;</w:t>
      </w:r>
      <w:r>
        <w:rPr>
          <w:spacing w:val="-12"/>
          <w:sz w:val="24"/>
        </w:rPr>
        <w:t xml:space="preserve"> </w:t>
      </w:r>
      <w:r>
        <w:rPr>
          <w:sz w:val="24"/>
        </w:rPr>
        <w:t>содержании</w:t>
      </w:r>
      <w:r>
        <w:rPr>
          <w:spacing w:val="-14"/>
          <w:sz w:val="24"/>
        </w:rPr>
        <w:t xml:space="preserve"> </w:t>
      </w:r>
      <w:r>
        <w:rPr>
          <w:sz w:val="24"/>
        </w:rPr>
        <w:t>и</w:t>
      </w:r>
      <w:r>
        <w:rPr>
          <w:spacing w:val="-12"/>
          <w:sz w:val="24"/>
        </w:rPr>
        <w:t xml:space="preserve"> </w:t>
      </w:r>
      <w:r>
        <w:rPr>
          <w:sz w:val="24"/>
        </w:rPr>
        <w:t>значении</w:t>
      </w:r>
      <w:r>
        <w:rPr>
          <w:spacing w:val="-12"/>
          <w:sz w:val="24"/>
        </w:rPr>
        <w:t xml:space="preserve"> </w:t>
      </w:r>
      <w:r>
        <w:rPr>
          <w:sz w:val="24"/>
        </w:rPr>
        <w:t>социальных норм,</w:t>
      </w:r>
      <w:r>
        <w:rPr>
          <w:spacing w:val="-2"/>
          <w:sz w:val="24"/>
        </w:rPr>
        <w:t xml:space="preserve"> </w:t>
      </w:r>
      <w:r>
        <w:rPr>
          <w:sz w:val="24"/>
        </w:rPr>
        <w:t>регулирующих общественные</w:t>
      </w:r>
      <w:r>
        <w:rPr>
          <w:spacing w:val="-4"/>
          <w:sz w:val="24"/>
        </w:rPr>
        <w:t xml:space="preserve"> </w:t>
      </w:r>
      <w:r>
        <w:rPr>
          <w:sz w:val="24"/>
        </w:rPr>
        <w:t>отношения,</w:t>
      </w:r>
      <w:r>
        <w:rPr>
          <w:spacing w:val="-2"/>
          <w:sz w:val="24"/>
        </w:rPr>
        <w:t xml:space="preserve"> </w:t>
      </w:r>
      <w:r>
        <w:rPr>
          <w:sz w:val="24"/>
        </w:rPr>
        <w:t>включая</w:t>
      </w:r>
      <w:r>
        <w:rPr>
          <w:spacing w:val="-2"/>
          <w:sz w:val="24"/>
        </w:rPr>
        <w:t xml:space="preserve"> </w:t>
      </w:r>
      <w:r>
        <w:rPr>
          <w:sz w:val="24"/>
        </w:rPr>
        <w:t>правовые</w:t>
      </w:r>
      <w:r>
        <w:rPr>
          <w:spacing w:val="-4"/>
          <w:sz w:val="24"/>
        </w:rPr>
        <w:t xml:space="preserve"> </w:t>
      </w:r>
      <w:r>
        <w:rPr>
          <w:sz w:val="24"/>
        </w:rPr>
        <w:t>нормы,</w:t>
      </w:r>
      <w:r>
        <w:rPr>
          <w:spacing w:val="-3"/>
          <w:sz w:val="24"/>
        </w:rPr>
        <w:t xml:space="preserve"> </w:t>
      </w:r>
      <w:r>
        <w:rPr>
          <w:sz w:val="24"/>
        </w:rPr>
        <w:t>регулирующие типичные</w:t>
      </w:r>
      <w:r>
        <w:rPr>
          <w:spacing w:val="13"/>
          <w:sz w:val="24"/>
        </w:rPr>
        <w:t xml:space="preserve"> </w:t>
      </w:r>
      <w:r>
        <w:rPr>
          <w:sz w:val="24"/>
        </w:rPr>
        <w:t>для</w:t>
      </w:r>
      <w:r>
        <w:rPr>
          <w:spacing w:val="15"/>
          <w:sz w:val="24"/>
        </w:rPr>
        <w:t xml:space="preserve"> </w:t>
      </w:r>
      <w:r>
        <w:rPr>
          <w:sz w:val="24"/>
        </w:rPr>
        <w:t>несовершеннолетнего</w:t>
      </w:r>
      <w:r>
        <w:rPr>
          <w:spacing w:val="17"/>
          <w:sz w:val="24"/>
        </w:rPr>
        <w:t xml:space="preserve"> </w:t>
      </w:r>
      <w:r>
        <w:rPr>
          <w:sz w:val="24"/>
        </w:rPr>
        <w:t>и</w:t>
      </w:r>
      <w:r>
        <w:rPr>
          <w:spacing w:val="15"/>
          <w:sz w:val="24"/>
        </w:rPr>
        <w:t xml:space="preserve"> </w:t>
      </w:r>
      <w:r>
        <w:rPr>
          <w:sz w:val="24"/>
        </w:rPr>
        <w:t>членов</w:t>
      </w:r>
      <w:r>
        <w:rPr>
          <w:spacing w:val="17"/>
          <w:sz w:val="24"/>
        </w:rPr>
        <w:t xml:space="preserve"> </w:t>
      </w:r>
      <w:r>
        <w:rPr>
          <w:sz w:val="24"/>
        </w:rPr>
        <w:t>его</w:t>
      </w:r>
      <w:r>
        <w:rPr>
          <w:spacing w:val="16"/>
          <w:sz w:val="24"/>
        </w:rPr>
        <w:t xml:space="preserve"> </w:t>
      </w:r>
      <w:r>
        <w:rPr>
          <w:sz w:val="24"/>
        </w:rPr>
        <w:t>семьи</w:t>
      </w:r>
      <w:r>
        <w:rPr>
          <w:spacing w:val="17"/>
          <w:sz w:val="24"/>
        </w:rPr>
        <w:t xml:space="preserve"> </w:t>
      </w:r>
      <w:r>
        <w:rPr>
          <w:sz w:val="24"/>
        </w:rPr>
        <w:t>общественные</w:t>
      </w:r>
      <w:r>
        <w:rPr>
          <w:spacing w:val="16"/>
          <w:sz w:val="24"/>
        </w:rPr>
        <w:t xml:space="preserve"> </w:t>
      </w:r>
      <w:r>
        <w:rPr>
          <w:sz w:val="24"/>
        </w:rPr>
        <w:t>отношения</w:t>
      </w:r>
      <w:r>
        <w:rPr>
          <w:spacing w:val="16"/>
          <w:sz w:val="24"/>
        </w:rPr>
        <w:t xml:space="preserve"> </w:t>
      </w:r>
      <w:r>
        <w:rPr>
          <w:sz w:val="24"/>
        </w:rPr>
        <w:t>(в</w:t>
      </w:r>
      <w:r>
        <w:rPr>
          <w:spacing w:val="16"/>
          <w:sz w:val="24"/>
        </w:rPr>
        <w:t xml:space="preserve"> </w:t>
      </w:r>
      <w:r>
        <w:rPr>
          <w:spacing w:val="-5"/>
          <w:sz w:val="24"/>
        </w:rPr>
        <w:t>том</w:t>
      </w:r>
    </w:p>
    <w:p w14:paraId="59CF0FE9">
      <w:pPr>
        <w:pStyle w:val="10"/>
        <w:spacing w:after="0" w:line="240" w:lineRule="auto"/>
        <w:jc w:val="both"/>
        <w:rPr>
          <w:sz w:val="24"/>
        </w:rPr>
        <w:sectPr>
          <w:pgSz w:w="11910" w:h="16840"/>
          <w:pgMar w:top="920" w:right="0" w:bottom="280" w:left="425" w:header="736" w:footer="0" w:gutter="0"/>
          <w:cols w:space="720" w:num="1"/>
        </w:sectPr>
      </w:pPr>
    </w:p>
    <w:p w14:paraId="1B6D1296">
      <w:pPr>
        <w:pStyle w:val="7"/>
        <w:spacing w:before="189"/>
        <w:ind w:right="843" w:firstLine="0"/>
      </w:pPr>
      <w:r>
        <w:t>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w:t>
      </w:r>
      <w:r>
        <w:rPr>
          <w:spacing w:val="-6"/>
        </w:rPr>
        <w:t xml:space="preserve"> </w:t>
      </w:r>
      <w:r>
        <w:t>социальной,</w:t>
      </w:r>
      <w:r>
        <w:rPr>
          <w:spacing w:val="-8"/>
        </w:rPr>
        <w:t xml:space="preserve"> </w:t>
      </w:r>
      <w:r>
        <w:t>духовной</w:t>
      </w:r>
      <w:r>
        <w:rPr>
          <w:spacing w:val="-6"/>
        </w:rPr>
        <w:t xml:space="preserve"> </w:t>
      </w:r>
      <w:r>
        <w:t>и</w:t>
      </w:r>
      <w:r>
        <w:rPr>
          <w:spacing w:val="-8"/>
        </w:rPr>
        <w:t xml:space="preserve"> </w:t>
      </w:r>
      <w:r>
        <w:t>политической</w:t>
      </w:r>
      <w:r>
        <w:rPr>
          <w:spacing w:val="-6"/>
        </w:rPr>
        <w:t xml:space="preserve"> </w:t>
      </w:r>
      <w:r>
        <w:t>сферах</w:t>
      </w:r>
      <w:r>
        <w:rPr>
          <w:spacing w:val="-4"/>
        </w:rPr>
        <w:t xml:space="preserve"> </w:t>
      </w:r>
      <w:r>
        <w:t>жизни общества;</w:t>
      </w:r>
      <w:r>
        <w:rPr>
          <w:spacing w:val="-6"/>
        </w:rPr>
        <w:t xml:space="preserve"> </w:t>
      </w:r>
      <w:r>
        <w:t>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E3F8C39">
      <w:pPr>
        <w:pStyle w:val="10"/>
        <w:numPr>
          <w:ilvl w:val="0"/>
          <w:numId w:val="18"/>
        </w:numPr>
        <w:tabs>
          <w:tab w:val="left" w:pos="2278"/>
        </w:tabs>
        <w:spacing w:before="0" w:after="0" w:line="240" w:lineRule="auto"/>
        <w:ind w:left="1277" w:right="847" w:firstLine="566"/>
        <w:jc w:val="both"/>
        <w:rPr>
          <w:sz w:val="24"/>
        </w:rPr>
      </w:pPr>
      <w:r>
        <w:rPr>
          <w:sz w:val="24"/>
        </w:rPr>
        <w:t xml:space="preserve">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w:t>
      </w:r>
      <w:r>
        <w:rPr>
          <w:spacing w:val="-2"/>
          <w:sz w:val="24"/>
        </w:rPr>
        <w:t>институт;</w:t>
      </w:r>
    </w:p>
    <w:p w14:paraId="14196130">
      <w:pPr>
        <w:pStyle w:val="10"/>
        <w:numPr>
          <w:ilvl w:val="0"/>
          <w:numId w:val="18"/>
        </w:numPr>
        <w:tabs>
          <w:tab w:val="left" w:pos="2141"/>
        </w:tabs>
        <w:spacing w:before="1" w:after="0" w:line="240" w:lineRule="auto"/>
        <w:ind w:left="1277" w:right="846" w:firstLine="566"/>
        <w:jc w:val="both"/>
        <w:rPr>
          <w:sz w:val="24"/>
        </w:rPr>
      </w:pPr>
      <w:r>
        <w:rPr>
          <w:sz w:val="24"/>
        </w:rPr>
        <w:t>умение приводить примеры (в том числе моделировать ситуации) деятельности людей,</w:t>
      </w:r>
      <w:r>
        <w:rPr>
          <w:spacing w:val="-3"/>
          <w:sz w:val="24"/>
        </w:rPr>
        <w:t xml:space="preserve"> </w:t>
      </w:r>
      <w:r>
        <w:rPr>
          <w:sz w:val="24"/>
        </w:rPr>
        <w:t>социальных</w:t>
      </w:r>
      <w:r>
        <w:rPr>
          <w:spacing w:val="-1"/>
          <w:sz w:val="24"/>
        </w:rPr>
        <w:t xml:space="preserve"> </w:t>
      </w:r>
      <w:r>
        <w:rPr>
          <w:sz w:val="24"/>
        </w:rPr>
        <w:t>объектов,</w:t>
      </w:r>
      <w:r>
        <w:rPr>
          <w:spacing w:val="-3"/>
          <w:sz w:val="24"/>
        </w:rPr>
        <w:t xml:space="preserve"> </w:t>
      </w:r>
      <w:r>
        <w:rPr>
          <w:sz w:val="24"/>
        </w:rPr>
        <w:t>явлений,</w:t>
      </w:r>
      <w:r>
        <w:rPr>
          <w:spacing w:val="-6"/>
          <w:sz w:val="24"/>
        </w:rPr>
        <w:t xml:space="preserve"> </w:t>
      </w:r>
      <w:r>
        <w:rPr>
          <w:sz w:val="24"/>
        </w:rPr>
        <w:t>процессов определенного</w:t>
      </w:r>
      <w:r>
        <w:rPr>
          <w:spacing w:val="-3"/>
          <w:sz w:val="24"/>
        </w:rPr>
        <w:t xml:space="preserve"> </w:t>
      </w:r>
      <w:r>
        <w:rPr>
          <w:sz w:val="24"/>
        </w:rPr>
        <w:t>типа</w:t>
      </w:r>
      <w:r>
        <w:rPr>
          <w:spacing w:val="-4"/>
          <w:sz w:val="24"/>
        </w:rPr>
        <w:t xml:space="preserve"> </w:t>
      </w:r>
      <w:r>
        <w:rPr>
          <w:sz w:val="24"/>
        </w:rPr>
        <w:t>в</w:t>
      </w:r>
      <w:r>
        <w:rPr>
          <w:spacing w:val="-4"/>
          <w:sz w:val="24"/>
        </w:rPr>
        <w:t xml:space="preserve"> </w:t>
      </w:r>
      <w:r>
        <w:rPr>
          <w:sz w:val="24"/>
        </w:rPr>
        <w:t>различных</w:t>
      </w:r>
      <w:r>
        <w:rPr>
          <w:spacing w:val="-1"/>
          <w:sz w:val="24"/>
        </w:rPr>
        <w:t xml:space="preserve"> </w:t>
      </w:r>
      <w:r>
        <w:rPr>
          <w:sz w:val="24"/>
        </w:rPr>
        <w:t>сферах общественной</w:t>
      </w:r>
      <w:r>
        <w:rPr>
          <w:spacing w:val="-13"/>
          <w:sz w:val="24"/>
        </w:rPr>
        <w:t xml:space="preserve"> </w:t>
      </w:r>
      <w:r>
        <w:rPr>
          <w:sz w:val="24"/>
        </w:rPr>
        <w:t>жизни,</w:t>
      </w:r>
      <w:r>
        <w:rPr>
          <w:spacing w:val="-14"/>
          <w:sz w:val="24"/>
        </w:rPr>
        <w:t xml:space="preserve"> </w:t>
      </w:r>
      <w:r>
        <w:rPr>
          <w:sz w:val="24"/>
        </w:rPr>
        <w:t>их</w:t>
      </w:r>
      <w:r>
        <w:rPr>
          <w:spacing w:val="-12"/>
          <w:sz w:val="24"/>
        </w:rPr>
        <w:t xml:space="preserve"> </w:t>
      </w:r>
      <w:r>
        <w:rPr>
          <w:sz w:val="24"/>
        </w:rPr>
        <w:t>структурных</w:t>
      </w:r>
      <w:r>
        <w:rPr>
          <w:spacing w:val="-12"/>
          <w:sz w:val="24"/>
        </w:rPr>
        <w:t xml:space="preserve"> </w:t>
      </w:r>
      <w:r>
        <w:rPr>
          <w:sz w:val="24"/>
        </w:rPr>
        <w:t>элементов</w:t>
      </w:r>
      <w:r>
        <w:rPr>
          <w:spacing w:val="-14"/>
          <w:sz w:val="24"/>
        </w:rPr>
        <w:t xml:space="preserve"> </w:t>
      </w:r>
      <w:r>
        <w:rPr>
          <w:sz w:val="24"/>
        </w:rPr>
        <w:t>и</w:t>
      </w:r>
      <w:r>
        <w:rPr>
          <w:spacing w:val="-13"/>
          <w:sz w:val="24"/>
        </w:rPr>
        <w:t xml:space="preserve"> </w:t>
      </w:r>
      <w:r>
        <w:rPr>
          <w:sz w:val="24"/>
        </w:rPr>
        <w:t>проявлений</w:t>
      </w:r>
      <w:r>
        <w:rPr>
          <w:spacing w:val="-13"/>
          <w:sz w:val="24"/>
        </w:rPr>
        <w:t xml:space="preserve"> </w:t>
      </w:r>
      <w:r>
        <w:rPr>
          <w:sz w:val="24"/>
        </w:rPr>
        <w:t>основных</w:t>
      </w:r>
      <w:r>
        <w:rPr>
          <w:spacing w:val="-12"/>
          <w:sz w:val="24"/>
        </w:rPr>
        <w:t xml:space="preserve"> </w:t>
      </w:r>
      <w:r>
        <w:rPr>
          <w:sz w:val="24"/>
        </w:rPr>
        <w:t>функций;</w:t>
      </w:r>
      <w:r>
        <w:rPr>
          <w:spacing w:val="-14"/>
          <w:sz w:val="24"/>
        </w:rPr>
        <w:t xml:space="preserve"> </w:t>
      </w:r>
      <w:r>
        <w:rPr>
          <w:sz w:val="24"/>
        </w:rPr>
        <w:t xml:space="preserve">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w:t>
      </w:r>
      <w:r>
        <w:rPr>
          <w:spacing w:val="-2"/>
          <w:sz w:val="24"/>
        </w:rPr>
        <w:t>государстве;</w:t>
      </w:r>
    </w:p>
    <w:p w14:paraId="1AF3A4E0">
      <w:pPr>
        <w:pStyle w:val="10"/>
        <w:numPr>
          <w:ilvl w:val="0"/>
          <w:numId w:val="18"/>
        </w:numPr>
        <w:tabs>
          <w:tab w:val="left" w:pos="2180"/>
        </w:tabs>
        <w:spacing w:before="0" w:after="0" w:line="240" w:lineRule="auto"/>
        <w:ind w:left="1277" w:right="844" w:firstLine="566"/>
        <w:jc w:val="both"/>
        <w:rPr>
          <w:sz w:val="24"/>
        </w:rPr>
      </w:pPr>
      <w:r>
        <w:rPr>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6F83113E">
      <w:pPr>
        <w:pStyle w:val="10"/>
        <w:numPr>
          <w:ilvl w:val="0"/>
          <w:numId w:val="18"/>
        </w:numPr>
        <w:tabs>
          <w:tab w:val="left" w:pos="2216"/>
        </w:tabs>
        <w:spacing w:before="1" w:after="0" w:line="240" w:lineRule="auto"/>
        <w:ind w:left="1277" w:right="845" w:firstLine="566"/>
        <w:jc w:val="both"/>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178A9AD4">
      <w:pPr>
        <w:pStyle w:val="10"/>
        <w:numPr>
          <w:ilvl w:val="0"/>
          <w:numId w:val="18"/>
        </w:numPr>
        <w:tabs>
          <w:tab w:val="left" w:pos="2149"/>
        </w:tabs>
        <w:spacing w:before="0" w:after="0" w:line="240" w:lineRule="auto"/>
        <w:ind w:left="1277" w:right="842" w:firstLine="566"/>
        <w:jc w:val="both"/>
        <w:rPr>
          <w:sz w:val="24"/>
        </w:rPr>
      </w:pPr>
      <w:r>
        <w:rPr>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 экономических кризисов в государстве;</w:t>
      </w:r>
    </w:p>
    <w:p w14:paraId="1EC5BD93">
      <w:pPr>
        <w:pStyle w:val="10"/>
        <w:numPr>
          <w:ilvl w:val="0"/>
          <w:numId w:val="18"/>
        </w:numPr>
        <w:tabs>
          <w:tab w:val="left" w:pos="2110"/>
        </w:tabs>
        <w:spacing w:before="0" w:after="0" w:line="240" w:lineRule="auto"/>
        <w:ind w:left="1277" w:right="845" w:firstLine="566"/>
        <w:jc w:val="both"/>
        <w:rPr>
          <w:sz w:val="24"/>
        </w:rPr>
      </w:pPr>
      <w:r>
        <w:rPr>
          <w:sz w:val="24"/>
        </w:rPr>
        <w:t>умение использовать полученные знания для объяснения (устного и письменного) сущности,</w:t>
      </w:r>
      <w:r>
        <w:rPr>
          <w:spacing w:val="-13"/>
          <w:sz w:val="24"/>
        </w:rPr>
        <w:t xml:space="preserve"> </w:t>
      </w:r>
      <w:r>
        <w:rPr>
          <w:sz w:val="24"/>
        </w:rPr>
        <w:t>взаимосвязей</w:t>
      </w:r>
      <w:r>
        <w:rPr>
          <w:spacing w:val="-12"/>
          <w:sz w:val="24"/>
        </w:rPr>
        <w:t xml:space="preserve"> </w:t>
      </w:r>
      <w:r>
        <w:rPr>
          <w:sz w:val="24"/>
        </w:rPr>
        <w:t>явлений,</w:t>
      </w:r>
      <w:r>
        <w:rPr>
          <w:spacing w:val="-15"/>
          <w:sz w:val="24"/>
        </w:rPr>
        <w:t xml:space="preserve"> </w:t>
      </w:r>
      <w:r>
        <w:rPr>
          <w:sz w:val="24"/>
        </w:rPr>
        <w:t>процессов</w:t>
      </w:r>
      <w:r>
        <w:rPr>
          <w:spacing w:val="-14"/>
          <w:sz w:val="24"/>
        </w:rPr>
        <w:t xml:space="preserve"> </w:t>
      </w:r>
      <w:r>
        <w:rPr>
          <w:sz w:val="24"/>
        </w:rPr>
        <w:t>социальной</w:t>
      </w:r>
      <w:r>
        <w:rPr>
          <w:spacing w:val="-12"/>
          <w:sz w:val="24"/>
        </w:rPr>
        <w:t xml:space="preserve"> </w:t>
      </w:r>
      <w:r>
        <w:rPr>
          <w:sz w:val="24"/>
        </w:rPr>
        <w:t>действительности,</w:t>
      </w:r>
      <w:r>
        <w:rPr>
          <w:spacing w:val="-13"/>
          <w:sz w:val="24"/>
        </w:rPr>
        <w:t xml:space="preserve"> </w:t>
      </w:r>
      <w:r>
        <w:rPr>
          <w:sz w:val="24"/>
        </w:rPr>
        <w:t>в</w:t>
      </w:r>
      <w:r>
        <w:rPr>
          <w:spacing w:val="-14"/>
          <w:sz w:val="24"/>
        </w:rPr>
        <w:t xml:space="preserve"> </w:t>
      </w:r>
      <w:r>
        <w:rPr>
          <w:sz w:val="24"/>
        </w:rPr>
        <w:t>том</w:t>
      </w:r>
      <w:r>
        <w:rPr>
          <w:spacing w:val="-13"/>
          <w:sz w:val="24"/>
        </w:rPr>
        <w:t xml:space="preserve"> </w:t>
      </w:r>
      <w:r>
        <w:rPr>
          <w:sz w:val="24"/>
        </w:rPr>
        <w:t>числе</w:t>
      </w:r>
      <w:r>
        <w:rPr>
          <w:spacing w:val="-14"/>
          <w:sz w:val="24"/>
        </w:rPr>
        <w:t xml:space="preserve"> </w:t>
      </w:r>
      <w:r>
        <w:rPr>
          <w:sz w:val="24"/>
        </w:rPr>
        <w:t>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w:t>
      </w:r>
      <w:r>
        <w:rPr>
          <w:spacing w:val="-13"/>
          <w:sz w:val="24"/>
        </w:rPr>
        <w:t xml:space="preserve"> </w:t>
      </w:r>
      <w:r>
        <w:rPr>
          <w:sz w:val="24"/>
        </w:rPr>
        <w:t>образования,</w:t>
      </w:r>
      <w:r>
        <w:rPr>
          <w:spacing w:val="-13"/>
          <w:sz w:val="24"/>
        </w:rPr>
        <w:t xml:space="preserve"> </w:t>
      </w:r>
      <w:r>
        <w:rPr>
          <w:sz w:val="24"/>
        </w:rPr>
        <w:t>опасности</w:t>
      </w:r>
      <w:r>
        <w:rPr>
          <w:spacing w:val="-14"/>
          <w:sz w:val="24"/>
        </w:rPr>
        <w:t xml:space="preserve"> </w:t>
      </w:r>
      <w:r>
        <w:rPr>
          <w:sz w:val="24"/>
        </w:rPr>
        <w:t>наркомании</w:t>
      </w:r>
      <w:r>
        <w:rPr>
          <w:spacing w:val="-15"/>
          <w:sz w:val="24"/>
        </w:rPr>
        <w:t xml:space="preserve"> </w:t>
      </w:r>
      <w:r>
        <w:rPr>
          <w:sz w:val="24"/>
        </w:rPr>
        <w:t>и</w:t>
      </w:r>
      <w:r>
        <w:rPr>
          <w:spacing w:val="-12"/>
          <w:sz w:val="24"/>
        </w:rPr>
        <w:t xml:space="preserve"> </w:t>
      </w:r>
      <w:r>
        <w:rPr>
          <w:sz w:val="24"/>
        </w:rPr>
        <w:t>алкоголизма</w:t>
      </w:r>
      <w:r>
        <w:rPr>
          <w:spacing w:val="-14"/>
          <w:sz w:val="24"/>
        </w:rPr>
        <w:t xml:space="preserve"> </w:t>
      </w:r>
      <w:r>
        <w:rPr>
          <w:sz w:val="24"/>
        </w:rPr>
        <w:t>для</w:t>
      </w:r>
      <w:r>
        <w:rPr>
          <w:spacing w:val="-13"/>
          <w:sz w:val="24"/>
        </w:rPr>
        <w:t xml:space="preserve"> </w:t>
      </w:r>
      <w:r>
        <w:rPr>
          <w:sz w:val="24"/>
        </w:rPr>
        <w:t>человека</w:t>
      </w:r>
      <w:r>
        <w:rPr>
          <w:spacing w:val="-14"/>
          <w:sz w:val="24"/>
        </w:rPr>
        <w:t xml:space="preserve"> </w:t>
      </w:r>
      <w:r>
        <w:rPr>
          <w:sz w:val="24"/>
        </w:rPr>
        <w:t>и</w:t>
      </w:r>
      <w:r>
        <w:rPr>
          <w:spacing w:val="-12"/>
          <w:sz w:val="24"/>
        </w:rPr>
        <w:t xml:space="preserve"> </w:t>
      </w:r>
      <w:r>
        <w:rPr>
          <w:sz w:val="24"/>
        </w:rPr>
        <w:t>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61AEE541">
      <w:pPr>
        <w:pStyle w:val="10"/>
        <w:numPr>
          <w:ilvl w:val="0"/>
          <w:numId w:val="18"/>
        </w:numPr>
        <w:tabs>
          <w:tab w:val="left" w:pos="2156"/>
        </w:tabs>
        <w:spacing w:before="1" w:after="0" w:line="240" w:lineRule="auto"/>
        <w:ind w:left="1277" w:right="852" w:firstLine="566"/>
        <w:jc w:val="both"/>
        <w:rPr>
          <w:sz w:val="24"/>
        </w:rPr>
      </w:pPr>
      <w:r>
        <w:rPr>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692A05B5">
      <w:pPr>
        <w:pStyle w:val="10"/>
        <w:numPr>
          <w:ilvl w:val="0"/>
          <w:numId w:val="18"/>
        </w:numPr>
        <w:tabs>
          <w:tab w:val="left" w:pos="2144"/>
        </w:tabs>
        <w:spacing w:before="0" w:after="0" w:line="240" w:lineRule="auto"/>
        <w:ind w:left="1277" w:right="845" w:firstLine="566"/>
        <w:jc w:val="both"/>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435EE3B2">
      <w:pPr>
        <w:pStyle w:val="10"/>
        <w:numPr>
          <w:ilvl w:val="0"/>
          <w:numId w:val="18"/>
        </w:numPr>
        <w:tabs>
          <w:tab w:val="left" w:pos="2425"/>
        </w:tabs>
        <w:spacing w:before="0" w:after="0" w:line="240" w:lineRule="auto"/>
        <w:ind w:left="1277" w:right="848" w:firstLine="566"/>
        <w:jc w:val="both"/>
        <w:rPr>
          <w:sz w:val="24"/>
        </w:rPr>
      </w:pPr>
      <w:r>
        <w:rPr>
          <w:sz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w:t>
      </w:r>
    </w:p>
    <w:p w14:paraId="27EF9C7B">
      <w:pPr>
        <w:pStyle w:val="10"/>
        <w:spacing w:after="0" w:line="240" w:lineRule="auto"/>
        <w:jc w:val="both"/>
        <w:rPr>
          <w:sz w:val="24"/>
        </w:rPr>
        <w:sectPr>
          <w:pgSz w:w="11910" w:h="16840"/>
          <w:pgMar w:top="920" w:right="0" w:bottom="280" w:left="425" w:header="736" w:footer="0" w:gutter="0"/>
          <w:cols w:space="720" w:num="1"/>
        </w:sectPr>
      </w:pPr>
    </w:p>
    <w:p w14:paraId="3E6702F1">
      <w:pPr>
        <w:pStyle w:val="7"/>
        <w:spacing w:before="189"/>
        <w:ind w:right="849" w:firstLine="0"/>
      </w:pPr>
      <w:r>
        <w:t>жанров,</w:t>
      </w:r>
      <w:r>
        <w:rPr>
          <w:spacing w:val="-4"/>
        </w:rPr>
        <w:t xml:space="preserve"> </w:t>
      </w:r>
      <w:r>
        <w:t>назначений</w:t>
      </w:r>
      <w:r>
        <w:rPr>
          <w:spacing w:val="-1"/>
        </w:rPr>
        <w:t xml:space="preserve"> </w:t>
      </w:r>
      <w:r>
        <w:t>в</w:t>
      </w:r>
      <w:r>
        <w:rPr>
          <w:spacing w:val="-5"/>
        </w:rPr>
        <w:t xml:space="preserve"> </w:t>
      </w:r>
      <w:r>
        <w:t>целях</w:t>
      </w:r>
      <w:r>
        <w:rPr>
          <w:spacing w:val="-2"/>
        </w:rPr>
        <w:t xml:space="preserve"> </w:t>
      </w:r>
      <w:r>
        <w:t>решения</w:t>
      </w:r>
      <w:r>
        <w:rPr>
          <w:spacing w:val="-4"/>
        </w:rPr>
        <w:t xml:space="preserve"> </w:t>
      </w:r>
      <w:r>
        <w:t>различных учебных</w:t>
      </w:r>
      <w:r>
        <w:rPr>
          <w:spacing w:val="-3"/>
        </w:rPr>
        <w:t xml:space="preserve"> </w:t>
      </w:r>
      <w:r>
        <w:t>задач,</w:t>
      </w:r>
      <w:r>
        <w:rPr>
          <w:spacing w:val="-4"/>
        </w:rPr>
        <w:t xml:space="preserve"> </w:t>
      </w:r>
      <w:r>
        <w:t>в</w:t>
      </w:r>
      <w:r>
        <w:rPr>
          <w:spacing w:val="-5"/>
        </w:rPr>
        <w:t xml:space="preserve"> </w:t>
      </w:r>
      <w:r>
        <w:t>том</w:t>
      </w:r>
      <w:r>
        <w:rPr>
          <w:spacing w:val="-4"/>
        </w:rPr>
        <w:t xml:space="preserve"> </w:t>
      </w:r>
      <w:r>
        <w:t>числе</w:t>
      </w:r>
      <w:r>
        <w:rPr>
          <w:spacing w:val="-5"/>
        </w:rPr>
        <w:t xml:space="preserve"> </w:t>
      </w:r>
      <w:r>
        <w:t>извлечений</w:t>
      </w:r>
      <w:r>
        <w:rPr>
          <w:spacing w:val="-4"/>
        </w:rPr>
        <w:t xml:space="preserve"> </w:t>
      </w:r>
      <w:r>
        <w:t>из Конституции Российской Федерации и других нормативных правовых актов; умение составлять</w:t>
      </w:r>
      <w:r>
        <w:rPr>
          <w:spacing w:val="-10"/>
        </w:rPr>
        <w:t xml:space="preserve"> </w:t>
      </w:r>
      <w:r>
        <w:t>на</w:t>
      </w:r>
      <w:r>
        <w:rPr>
          <w:spacing w:val="-12"/>
        </w:rPr>
        <w:t xml:space="preserve"> </w:t>
      </w:r>
      <w:r>
        <w:t>их</w:t>
      </w:r>
      <w:r>
        <w:rPr>
          <w:spacing w:val="-9"/>
        </w:rPr>
        <w:t xml:space="preserve"> </w:t>
      </w:r>
      <w:r>
        <w:t>основе</w:t>
      </w:r>
      <w:r>
        <w:rPr>
          <w:spacing w:val="-12"/>
        </w:rPr>
        <w:t xml:space="preserve"> </w:t>
      </w:r>
      <w:r>
        <w:t>план,</w:t>
      </w:r>
      <w:r>
        <w:rPr>
          <w:spacing w:val="-11"/>
        </w:rPr>
        <w:t xml:space="preserve"> </w:t>
      </w:r>
      <w:r>
        <w:t>преобразовывать</w:t>
      </w:r>
      <w:r>
        <w:rPr>
          <w:spacing w:val="-9"/>
        </w:rPr>
        <w:t xml:space="preserve"> </w:t>
      </w:r>
      <w:r>
        <w:t>текстовую</w:t>
      </w:r>
      <w:r>
        <w:rPr>
          <w:spacing w:val="-10"/>
        </w:rPr>
        <w:t xml:space="preserve"> </w:t>
      </w:r>
      <w:r>
        <w:t>информацию</w:t>
      </w:r>
      <w:r>
        <w:rPr>
          <w:spacing w:val="-10"/>
        </w:rPr>
        <w:t xml:space="preserve"> </w:t>
      </w:r>
      <w:r>
        <w:t>в</w:t>
      </w:r>
      <w:r>
        <w:rPr>
          <w:spacing w:val="-11"/>
        </w:rPr>
        <w:t xml:space="preserve"> </w:t>
      </w:r>
      <w:r>
        <w:t>модели</w:t>
      </w:r>
      <w:r>
        <w:rPr>
          <w:spacing w:val="-10"/>
        </w:rPr>
        <w:t xml:space="preserve"> </w:t>
      </w:r>
      <w:r>
        <w:t>(таблицу, диаграмму, схему) и преобразовывать предложенные модели в текст;</w:t>
      </w:r>
    </w:p>
    <w:p w14:paraId="72CF575E">
      <w:pPr>
        <w:pStyle w:val="10"/>
        <w:numPr>
          <w:ilvl w:val="0"/>
          <w:numId w:val="18"/>
        </w:numPr>
        <w:tabs>
          <w:tab w:val="left" w:pos="2254"/>
        </w:tabs>
        <w:spacing w:before="0" w:after="0" w:line="240" w:lineRule="auto"/>
        <w:ind w:left="1277" w:right="845" w:firstLine="566"/>
        <w:jc w:val="both"/>
        <w:rPr>
          <w:sz w:val="24"/>
        </w:rPr>
      </w:pPr>
      <w:r>
        <w:rPr>
          <w:sz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учебных</w:t>
      </w:r>
      <w:r>
        <w:rPr>
          <w:spacing w:val="-13"/>
          <w:sz w:val="24"/>
        </w:rPr>
        <w:t xml:space="preserve"> </w:t>
      </w:r>
      <w:r>
        <w:rPr>
          <w:sz w:val="24"/>
        </w:rPr>
        <w:t>материалов)</w:t>
      </w:r>
      <w:r>
        <w:rPr>
          <w:spacing w:val="-15"/>
          <w:sz w:val="24"/>
        </w:rPr>
        <w:t xml:space="preserve"> </w:t>
      </w:r>
      <w:r>
        <w:rPr>
          <w:sz w:val="24"/>
        </w:rPr>
        <w:t>и</w:t>
      </w:r>
      <w:r>
        <w:rPr>
          <w:spacing w:val="-14"/>
          <w:sz w:val="24"/>
        </w:rPr>
        <w:t xml:space="preserve"> </w:t>
      </w:r>
      <w:r>
        <w:rPr>
          <w:sz w:val="24"/>
        </w:rPr>
        <w:t>публикаций</w:t>
      </w:r>
      <w:r>
        <w:rPr>
          <w:spacing w:val="-14"/>
          <w:sz w:val="24"/>
        </w:rPr>
        <w:t xml:space="preserve"> </w:t>
      </w:r>
      <w:r>
        <w:rPr>
          <w:sz w:val="24"/>
        </w:rPr>
        <w:t>средств</w:t>
      </w:r>
      <w:r>
        <w:rPr>
          <w:spacing w:val="-10"/>
          <w:sz w:val="24"/>
        </w:rPr>
        <w:t xml:space="preserve"> </w:t>
      </w:r>
      <w:r>
        <w:rPr>
          <w:sz w:val="24"/>
        </w:rPr>
        <w:t>массовой</w:t>
      </w:r>
      <w:r>
        <w:rPr>
          <w:spacing w:val="-15"/>
          <w:sz w:val="24"/>
        </w:rPr>
        <w:t xml:space="preserve"> </w:t>
      </w:r>
      <w:r>
        <w:rPr>
          <w:sz w:val="24"/>
        </w:rPr>
        <w:t xml:space="preserve">информации (далее - СМИ) с соблюдением правил информационной безопасности при работе в сети </w:t>
      </w:r>
      <w:r>
        <w:rPr>
          <w:spacing w:val="-2"/>
          <w:sz w:val="24"/>
        </w:rPr>
        <w:t>Интернет;</w:t>
      </w:r>
    </w:p>
    <w:p w14:paraId="3832DE45">
      <w:pPr>
        <w:pStyle w:val="10"/>
        <w:numPr>
          <w:ilvl w:val="0"/>
          <w:numId w:val="18"/>
        </w:numPr>
        <w:tabs>
          <w:tab w:val="left" w:pos="2357"/>
        </w:tabs>
        <w:spacing w:before="0" w:after="0" w:line="240" w:lineRule="auto"/>
        <w:ind w:left="1277" w:right="845" w:firstLine="566"/>
        <w:jc w:val="both"/>
        <w:rPr>
          <w:sz w:val="24"/>
        </w:rPr>
      </w:pPr>
      <w:r>
        <w:rPr>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w:t>
      </w:r>
      <w:r>
        <w:rPr>
          <w:spacing w:val="-15"/>
          <w:sz w:val="24"/>
        </w:rPr>
        <w:t xml:space="preserve"> </w:t>
      </w:r>
      <w:r>
        <w:rPr>
          <w:sz w:val="24"/>
        </w:rPr>
        <w:t>ее</w:t>
      </w:r>
      <w:r>
        <w:rPr>
          <w:spacing w:val="-15"/>
          <w:sz w:val="24"/>
        </w:rPr>
        <w:t xml:space="preserve"> </w:t>
      </w:r>
      <w:r>
        <w:rPr>
          <w:sz w:val="24"/>
        </w:rPr>
        <w:t>с</w:t>
      </w:r>
      <w:r>
        <w:rPr>
          <w:spacing w:val="-15"/>
          <w:sz w:val="24"/>
        </w:rPr>
        <w:t xml:space="preserve"> </w:t>
      </w:r>
      <w:r>
        <w:rPr>
          <w:sz w:val="24"/>
        </w:rPr>
        <w:t>собственными</w:t>
      </w:r>
      <w:r>
        <w:rPr>
          <w:spacing w:val="-15"/>
          <w:sz w:val="24"/>
        </w:rPr>
        <w:t xml:space="preserve"> </w:t>
      </w:r>
      <w:r>
        <w:rPr>
          <w:sz w:val="24"/>
        </w:rPr>
        <w:t>знаниями</w:t>
      </w:r>
      <w:r>
        <w:rPr>
          <w:spacing w:val="-15"/>
          <w:sz w:val="24"/>
        </w:rPr>
        <w:t xml:space="preserve"> </w:t>
      </w:r>
      <w:r>
        <w:rPr>
          <w:sz w:val="24"/>
        </w:rPr>
        <w:t>о</w:t>
      </w:r>
      <w:r>
        <w:rPr>
          <w:spacing w:val="-15"/>
          <w:sz w:val="24"/>
        </w:rPr>
        <w:t xml:space="preserve"> </w:t>
      </w:r>
      <w:r>
        <w:rPr>
          <w:sz w:val="24"/>
        </w:rPr>
        <w:t>моральном</w:t>
      </w:r>
      <w:r>
        <w:rPr>
          <w:spacing w:val="-15"/>
          <w:sz w:val="24"/>
        </w:rPr>
        <w:t xml:space="preserve"> </w:t>
      </w:r>
      <w:r>
        <w:rPr>
          <w:sz w:val="24"/>
        </w:rPr>
        <w:t>и</w:t>
      </w:r>
      <w:r>
        <w:rPr>
          <w:spacing w:val="-15"/>
          <w:sz w:val="24"/>
        </w:rPr>
        <w:t xml:space="preserve"> </w:t>
      </w:r>
      <w:r>
        <w:rPr>
          <w:sz w:val="24"/>
        </w:rPr>
        <w:t>правовом</w:t>
      </w:r>
      <w:r>
        <w:rPr>
          <w:spacing w:val="-15"/>
          <w:sz w:val="24"/>
        </w:rPr>
        <w:t xml:space="preserve"> </w:t>
      </w:r>
      <w:r>
        <w:rPr>
          <w:sz w:val="24"/>
        </w:rPr>
        <w:t>регулировании</w:t>
      </w:r>
      <w:r>
        <w:rPr>
          <w:spacing w:val="-15"/>
          <w:sz w:val="24"/>
        </w:rPr>
        <w:t xml:space="preserve"> </w:t>
      </w:r>
      <w:r>
        <w:rPr>
          <w:sz w:val="24"/>
        </w:rPr>
        <w:t>поведения человека, личным социальным опытом; используя обществоведческие знания, формулировать выводы, подкрепляя их аргументами;</w:t>
      </w:r>
    </w:p>
    <w:p w14:paraId="6C793C8C">
      <w:pPr>
        <w:pStyle w:val="10"/>
        <w:numPr>
          <w:ilvl w:val="0"/>
          <w:numId w:val="18"/>
        </w:numPr>
        <w:tabs>
          <w:tab w:val="left" w:pos="2281"/>
        </w:tabs>
        <w:spacing w:before="1" w:after="0" w:line="240" w:lineRule="auto"/>
        <w:ind w:left="1277" w:right="847" w:firstLine="566"/>
        <w:jc w:val="both"/>
        <w:rPr>
          <w:sz w:val="24"/>
        </w:rPr>
      </w:pPr>
      <w:r>
        <w:rPr>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22465545">
      <w:pPr>
        <w:pStyle w:val="10"/>
        <w:numPr>
          <w:ilvl w:val="0"/>
          <w:numId w:val="18"/>
        </w:numPr>
        <w:tabs>
          <w:tab w:val="left" w:pos="2341"/>
        </w:tabs>
        <w:spacing w:before="0" w:after="0" w:line="240" w:lineRule="auto"/>
        <w:ind w:left="1277" w:right="844" w:firstLine="566"/>
        <w:jc w:val="both"/>
        <w:rPr>
          <w:sz w:val="24"/>
        </w:rPr>
      </w:pPr>
      <w:r>
        <w:rPr>
          <w:sz w:val="24"/>
        </w:rPr>
        <w:t>приобретение опыта использования полученных знаний, включая основы финансовой</w:t>
      </w:r>
      <w:r>
        <w:rPr>
          <w:spacing w:val="-10"/>
          <w:sz w:val="24"/>
        </w:rPr>
        <w:t xml:space="preserve"> </w:t>
      </w:r>
      <w:r>
        <w:rPr>
          <w:sz w:val="24"/>
        </w:rPr>
        <w:t>грамотности,</w:t>
      </w:r>
      <w:r>
        <w:rPr>
          <w:spacing w:val="-11"/>
          <w:sz w:val="24"/>
        </w:rPr>
        <w:t xml:space="preserve"> </w:t>
      </w:r>
      <w:r>
        <w:rPr>
          <w:sz w:val="24"/>
        </w:rPr>
        <w:t>в</w:t>
      </w:r>
      <w:r>
        <w:rPr>
          <w:spacing w:val="-11"/>
          <w:sz w:val="24"/>
        </w:rPr>
        <w:t xml:space="preserve"> </w:t>
      </w:r>
      <w:r>
        <w:rPr>
          <w:sz w:val="24"/>
        </w:rPr>
        <w:t>практической</w:t>
      </w:r>
      <w:r>
        <w:rPr>
          <w:spacing w:val="-10"/>
          <w:sz w:val="24"/>
        </w:rPr>
        <w:t xml:space="preserve"> </w:t>
      </w:r>
      <w:r>
        <w:rPr>
          <w:sz w:val="24"/>
        </w:rPr>
        <w:t>(включая</w:t>
      </w:r>
      <w:r>
        <w:rPr>
          <w:spacing w:val="-11"/>
          <w:sz w:val="24"/>
        </w:rPr>
        <w:t xml:space="preserve"> </w:t>
      </w:r>
      <w:r>
        <w:rPr>
          <w:sz w:val="24"/>
        </w:rPr>
        <w:t>выполнение</w:t>
      </w:r>
      <w:r>
        <w:rPr>
          <w:spacing w:val="-12"/>
          <w:sz w:val="24"/>
        </w:rPr>
        <w:t xml:space="preserve"> </w:t>
      </w:r>
      <w:r>
        <w:rPr>
          <w:sz w:val="24"/>
        </w:rPr>
        <w:t>проектов</w:t>
      </w:r>
      <w:r>
        <w:rPr>
          <w:spacing w:val="-10"/>
          <w:sz w:val="24"/>
        </w:rPr>
        <w:t xml:space="preserve"> </w:t>
      </w:r>
      <w:r>
        <w:rPr>
          <w:sz w:val="24"/>
        </w:rPr>
        <w:t>индивидуально</w:t>
      </w:r>
      <w:r>
        <w:rPr>
          <w:spacing w:val="-11"/>
          <w:sz w:val="24"/>
        </w:rPr>
        <w:t xml:space="preserve"> </w:t>
      </w:r>
      <w:r>
        <w:rPr>
          <w:sz w:val="24"/>
        </w:rPr>
        <w:t>и в группе) деятельности, в повседневной жизни для реализации и защиты прав человека и гражданина,</w:t>
      </w:r>
      <w:r>
        <w:rPr>
          <w:spacing w:val="-3"/>
          <w:sz w:val="24"/>
        </w:rPr>
        <w:t xml:space="preserve"> </w:t>
      </w:r>
      <w:r>
        <w:rPr>
          <w:sz w:val="24"/>
        </w:rPr>
        <w:t>прав</w:t>
      </w:r>
      <w:r>
        <w:rPr>
          <w:spacing w:val="-4"/>
          <w:sz w:val="24"/>
        </w:rPr>
        <w:t xml:space="preserve"> </w:t>
      </w:r>
      <w:r>
        <w:rPr>
          <w:sz w:val="24"/>
        </w:rPr>
        <w:t>потребителя</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потребителя</w:t>
      </w:r>
      <w:r>
        <w:rPr>
          <w:spacing w:val="-3"/>
          <w:sz w:val="24"/>
        </w:rPr>
        <w:t xml:space="preserve"> </w:t>
      </w:r>
      <w:r>
        <w:rPr>
          <w:sz w:val="24"/>
        </w:rPr>
        <w:t>финансовых услуг)</w:t>
      </w:r>
      <w:r>
        <w:rPr>
          <w:spacing w:val="-3"/>
          <w:sz w:val="24"/>
        </w:rPr>
        <w:t xml:space="preserve"> </w:t>
      </w:r>
      <w:r>
        <w:rPr>
          <w:sz w:val="24"/>
        </w:rPr>
        <w:t>и</w:t>
      </w:r>
      <w:r>
        <w:rPr>
          <w:spacing w:val="-4"/>
          <w:sz w:val="24"/>
        </w:rPr>
        <w:t xml:space="preserve"> </w:t>
      </w:r>
      <w:r>
        <w:rPr>
          <w:sz w:val="24"/>
        </w:rPr>
        <w:t>осознанного выполнения гражданских обязанностей; для анализа потребления домашнего хозяйства; для</w:t>
      </w:r>
      <w:r>
        <w:rPr>
          <w:spacing w:val="-8"/>
          <w:sz w:val="24"/>
        </w:rPr>
        <w:t xml:space="preserve"> </w:t>
      </w:r>
      <w:r>
        <w:rPr>
          <w:sz w:val="24"/>
        </w:rPr>
        <w:t>составления</w:t>
      </w:r>
      <w:r>
        <w:rPr>
          <w:spacing w:val="-8"/>
          <w:sz w:val="24"/>
        </w:rPr>
        <w:t xml:space="preserve"> </w:t>
      </w:r>
      <w:r>
        <w:rPr>
          <w:sz w:val="24"/>
        </w:rPr>
        <w:t>личного</w:t>
      </w:r>
      <w:r>
        <w:rPr>
          <w:spacing w:val="-8"/>
          <w:sz w:val="24"/>
        </w:rPr>
        <w:t xml:space="preserve"> </w:t>
      </w:r>
      <w:r>
        <w:rPr>
          <w:sz w:val="24"/>
        </w:rPr>
        <w:t>финансового</w:t>
      </w:r>
      <w:r>
        <w:rPr>
          <w:spacing w:val="-9"/>
          <w:sz w:val="24"/>
        </w:rPr>
        <w:t xml:space="preserve"> </w:t>
      </w:r>
      <w:r>
        <w:rPr>
          <w:sz w:val="24"/>
        </w:rPr>
        <w:t>плана;</w:t>
      </w:r>
      <w:r>
        <w:rPr>
          <w:spacing w:val="-8"/>
          <w:sz w:val="24"/>
        </w:rPr>
        <w:t xml:space="preserve"> </w:t>
      </w:r>
      <w:r>
        <w:rPr>
          <w:sz w:val="24"/>
        </w:rPr>
        <w:t>для</w:t>
      </w:r>
      <w:r>
        <w:rPr>
          <w:spacing w:val="-8"/>
          <w:sz w:val="24"/>
        </w:rPr>
        <w:t xml:space="preserve"> </w:t>
      </w:r>
      <w:r>
        <w:rPr>
          <w:sz w:val="24"/>
        </w:rPr>
        <w:t>выбора</w:t>
      </w:r>
      <w:r>
        <w:rPr>
          <w:spacing w:val="-7"/>
          <w:sz w:val="24"/>
        </w:rPr>
        <w:t xml:space="preserve"> </w:t>
      </w:r>
      <w:r>
        <w:rPr>
          <w:sz w:val="24"/>
        </w:rPr>
        <w:t>профессии</w:t>
      </w:r>
      <w:r>
        <w:rPr>
          <w:spacing w:val="-7"/>
          <w:sz w:val="24"/>
        </w:rPr>
        <w:t xml:space="preserve"> </w:t>
      </w:r>
      <w:r>
        <w:rPr>
          <w:sz w:val="24"/>
        </w:rPr>
        <w:t>и</w:t>
      </w:r>
      <w:r>
        <w:rPr>
          <w:spacing w:val="-7"/>
          <w:sz w:val="24"/>
        </w:rPr>
        <w:t xml:space="preserve"> </w:t>
      </w:r>
      <w:r>
        <w:rPr>
          <w:sz w:val="24"/>
        </w:rPr>
        <w:t>оценки</w:t>
      </w:r>
      <w:r>
        <w:rPr>
          <w:spacing w:val="-7"/>
          <w:sz w:val="24"/>
        </w:rPr>
        <w:t xml:space="preserve"> </w:t>
      </w:r>
      <w:r>
        <w:rPr>
          <w:sz w:val="24"/>
        </w:rPr>
        <w:t>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802F449">
      <w:pPr>
        <w:pStyle w:val="10"/>
        <w:numPr>
          <w:ilvl w:val="0"/>
          <w:numId w:val="18"/>
        </w:numPr>
        <w:tabs>
          <w:tab w:val="left" w:pos="2355"/>
        </w:tabs>
        <w:spacing w:before="1" w:after="0" w:line="240" w:lineRule="auto"/>
        <w:ind w:left="1277" w:right="846" w:firstLine="566"/>
        <w:jc w:val="both"/>
        <w:rPr>
          <w:sz w:val="24"/>
        </w:rPr>
      </w:pPr>
      <w:r>
        <w:rPr>
          <w:sz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7269BCB7">
      <w:pPr>
        <w:pStyle w:val="10"/>
        <w:numPr>
          <w:ilvl w:val="0"/>
          <w:numId w:val="18"/>
        </w:numPr>
        <w:tabs>
          <w:tab w:val="left" w:pos="2391"/>
        </w:tabs>
        <w:spacing w:before="0" w:after="0" w:line="240" w:lineRule="auto"/>
        <w:ind w:left="1277" w:right="848" w:firstLine="566"/>
        <w:jc w:val="both"/>
        <w:rPr>
          <w:sz w:val="24"/>
        </w:rPr>
      </w:pPr>
      <w:r>
        <w:rPr>
          <w:sz w:val="24"/>
        </w:rPr>
        <w:t>приобретение опыта осуществления совместной деятельности, включая взаимодействие</w:t>
      </w:r>
      <w:r>
        <w:rPr>
          <w:spacing w:val="-6"/>
          <w:sz w:val="24"/>
        </w:rPr>
        <w:t xml:space="preserve"> </w:t>
      </w:r>
      <w:r>
        <w:rPr>
          <w:sz w:val="24"/>
        </w:rPr>
        <w:t>с</w:t>
      </w:r>
      <w:r>
        <w:rPr>
          <w:spacing w:val="-6"/>
          <w:sz w:val="24"/>
        </w:rPr>
        <w:t xml:space="preserve"> </w:t>
      </w:r>
      <w:r>
        <w:rPr>
          <w:sz w:val="24"/>
        </w:rPr>
        <w:t>людьми</w:t>
      </w:r>
      <w:r>
        <w:rPr>
          <w:spacing w:val="-5"/>
          <w:sz w:val="24"/>
        </w:rPr>
        <w:t xml:space="preserve"> </w:t>
      </w:r>
      <w:r>
        <w:rPr>
          <w:sz w:val="24"/>
        </w:rPr>
        <w:t>другой</w:t>
      </w:r>
      <w:r>
        <w:rPr>
          <w:spacing w:val="-5"/>
          <w:sz w:val="24"/>
        </w:rPr>
        <w:t xml:space="preserve"> </w:t>
      </w:r>
      <w:r>
        <w:rPr>
          <w:sz w:val="24"/>
        </w:rPr>
        <w:t>культуры,</w:t>
      </w:r>
      <w:r>
        <w:rPr>
          <w:spacing w:val="-5"/>
          <w:sz w:val="24"/>
        </w:rPr>
        <w:t xml:space="preserve"> </w:t>
      </w:r>
      <w:r>
        <w:rPr>
          <w:sz w:val="24"/>
        </w:rPr>
        <w:t>национальной</w:t>
      </w:r>
      <w:r>
        <w:rPr>
          <w:spacing w:val="-7"/>
          <w:sz w:val="24"/>
        </w:rPr>
        <w:t xml:space="preserve"> </w:t>
      </w:r>
      <w:r>
        <w:rPr>
          <w:sz w:val="24"/>
        </w:rPr>
        <w:t>и</w:t>
      </w:r>
      <w:r>
        <w:rPr>
          <w:spacing w:val="-5"/>
          <w:sz w:val="24"/>
        </w:rPr>
        <w:t xml:space="preserve"> </w:t>
      </w:r>
      <w:r>
        <w:rPr>
          <w:sz w:val="24"/>
        </w:rPr>
        <w:t>религиозной</w:t>
      </w:r>
      <w:r>
        <w:rPr>
          <w:spacing w:val="-7"/>
          <w:sz w:val="24"/>
        </w:rPr>
        <w:t xml:space="preserve"> </w:t>
      </w:r>
      <w:r>
        <w:rPr>
          <w:sz w:val="24"/>
        </w:rPr>
        <w:t>принадлежности на</w:t>
      </w:r>
      <w:r>
        <w:rPr>
          <w:spacing w:val="-11"/>
          <w:sz w:val="24"/>
        </w:rPr>
        <w:t xml:space="preserve"> </w:t>
      </w:r>
      <w:r>
        <w:rPr>
          <w:sz w:val="24"/>
        </w:rPr>
        <w:t>основе</w:t>
      </w:r>
      <w:r>
        <w:rPr>
          <w:spacing w:val="-12"/>
          <w:sz w:val="24"/>
        </w:rPr>
        <w:t xml:space="preserve"> </w:t>
      </w:r>
      <w:r>
        <w:rPr>
          <w:sz w:val="24"/>
        </w:rPr>
        <w:t>национальных</w:t>
      </w:r>
      <w:r>
        <w:rPr>
          <w:spacing w:val="-8"/>
          <w:sz w:val="24"/>
        </w:rPr>
        <w:t xml:space="preserve"> </w:t>
      </w:r>
      <w:r>
        <w:rPr>
          <w:sz w:val="24"/>
        </w:rPr>
        <w:t>ценностей</w:t>
      </w:r>
      <w:r>
        <w:rPr>
          <w:spacing w:val="-10"/>
          <w:sz w:val="24"/>
        </w:rPr>
        <w:t xml:space="preserve"> </w:t>
      </w:r>
      <w:r>
        <w:rPr>
          <w:sz w:val="24"/>
        </w:rPr>
        <w:t>современного</w:t>
      </w:r>
      <w:r>
        <w:rPr>
          <w:spacing w:val="-10"/>
          <w:sz w:val="24"/>
        </w:rPr>
        <w:t xml:space="preserve"> </w:t>
      </w:r>
      <w:r>
        <w:rPr>
          <w:sz w:val="24"/>
        </w:rPr>
        <w:t>российского</w:t>
      </w:r>
      <w:r>
        <w:rPr>
          <w:spacing w:val="-10"/>
          <w:sz w:val="24"/>
        </w:rPr>
        <w:t xml:space="preserve"> </w:t>
      </w:r>
      <w:r>
        <w:rPr>
          <w:sz w:val="24"/>
        </w:rPr>
        <w:t>общества:</w:t>
      </w:r>
      <w:r>
        <w:rPr>
          <w:spacing w:val="-10"/>
          <w:sz w:val="24"/>
        </w:rPr>
        <w:t xml:space="preserve"> </w:t>
      </w:r>
      <w:r>
        <w:rPr>
          <w:sz w:val="24"/>
        </w:rPr>
        <w:t>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205C316">
      <w:pPr>
        <w:pStyle w:val="3"/>
        <w:spacing w:before="5"/>
      </w:pPr>
      <w:r>
        <w:t>По</w:t>
      </w:r>
      <w:r>
        <w:rPr>
          <w:spacing w:val="-4"/>
        </w:rPr>
        <w:t xml:space="preserve"> </w:t>
      </w:r>
      <w:r>
        <w:t>учебному</w:t>
      </w:r>
      <w:r>
        <w:rPr>
          <w:spacing w:val="-2"/>
        </w:rPr>
        <w:t xml:space="preserve"> </w:t>
      </w:r>
      <w:r>
        <w:t>предмету</w:t>
      </w:r>
      <w:r>
        <w:rPr>
          <w:spacing w:val="-2"/>
        </w:rPr>
        <w:t xml:space="preserve"> «География»:</w:t>
      </w:r>
    </w:p>
    <w:p w14:paraId="5823A7FC">
      <w:pPr>
        <w:pStyle w:val="10"/>
        <w:numPr>
          <w:ilvl w:val="0"/>
          <w:numId w:val="19"/>
        </w:numPr>
        <w:tabs>
          <w:tab w:val="left" w:pos="2161"/>
        </w:tabs>
        <w:spacing w:before="0" w:after="0" w:line="240" w:lineRule="auto"/>
        <w:ind w:left="1277" w:right="848" w:firstLine="566"/>
        <w:jc w:val="both"/>
        <w:rPr>
          <w:sz w:val="24"/>
        </w:rPr>
      </w:pPr>
      <w:r>
        <w:rPr>
          <w:sz w:val="24"/>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w:t>
      </w:r>
      <w:r>
        <w:rPr>
          <w:spacing w:val="-15"/>
          <w:sz w:val="24"/>
        </w:rPr>
        <w:t xml:space="preserve"> </w:t>
      </w:r>
      <w:r>
        <w:rPr>
          <w:sz w:val="24"/>
        </w:rPr>
        <w:t>и</w:t>
      </w:r>
      <w:r>
        <w:rPr>
          <w:spacing w:val="-15"/>
          <w:sz w:val="24"/>
        </w:rPr>
        <w:t xml:space="preserve"> </w:t>
      </w:r>
      <w:r>
        <w:rPr>
          <w:sz w:val="24"/>
        </w:rPr>
        <w:t>окружающей</w:t>
      </w:r>
      <w:r>
        <w:rPr>
          <w:spacing w:val="-15"/>
          <w:sz w:val="24"/>
        </w:rPr>
        <w:t xml:space="preserve"> </w:t>
      </w:r>
      <w:r>
        <w:rPr>
          <w:sz w:val="24"/>
        </w:rPr>
        <w:t>его</w:t>
      </w:r>
      <w:r>
        <w:rPr>
          <w:spacing w:val="-15"/>
          <w:sz w:val="24"/>
        </w:rPr>
        <w:t xml:space="preserve"> </w:t>
      </w:r>
      <w:r>
        <w:rPr>
          <w:sz w:val="24"/>
        </w:rPr>
        <w:t>среды</w:t>
      </w:r>
      <w:r>
        <w:rPr>
          <w:spacing w:val="-15"/>
          <w:sz w:val="24"/>
        </w:rPr>
        <w:t xml:space="preserve"> </w:t>
      </w:r>
      <w:r>
        <w:rPr>
          <w:sz w:val="24"/>
        </w:rPr>
        <w:t>на</w:t>
      </w:r>
      <w:r>
        <w:rPr>
          <w:spacing w:val="-15"/>
          <w:sz w:val="24"/>
        </w:rPr>
        <w:t xml:space="preserve"> </w:t>
      </w:r>
      <w:r>
        <w:rPr>
          <w:sz w:val="24"/>
        </w:rPr>
        <w:t>планете</w:t>
      </w:r>
      <w:r>
        <w:rPr>
          <w:spacing w:val="-11"/>
          <w:sz w:val="24"/>
        </w:rPr>
        <w:t xml:space="preserve"> </w:t>
      </w:r>
      <w:r>
        <w:rPr>
          <w:sz w:val="24"/>
        </w:rPr>
        <w:t>Земля,</w:t>
      </w:r>
      <w:r>
        <w:rPr>
          <w:spacing w:val="-15"/>
          <w:sz w:val="24"/>
        </w:rPr>
        <w:t xml:space="preserve"> </w:t>
      </w:r>
      <w:r>
        <w:rPr>
          <w:sz w:val="24"/>
        </w:rPr>
        <w:t>в</w:t>
      </w:r>
      <w:r>
        <w:rPr>
          <w:spacing w:val="-14"/>
          <w:sz w:val="24"/>
        </w:rPr>
        <w:t xml:space="preserve"> </w:t>
      </w:r>
      <w:r>
        <w:rPr>
          <w:sz w:val="24"/>
        </w:rPr>
        <w:t>решении</w:t>
      </w:r>
      <w:r>
        <w:rPr>
          <w:spacing w:val="-15"/>
          <w:sz w:val="24"/>
        </w:rPr>
        <w:t xml:space="preserve"> </w:t>
      </w:r>
      <w:r>
        <w:rPr>
          <w:sz w:val="24"/>
        </w:rPr>
        <w:t>современных</w:t>
      </w:r>
      <w:r>
        <w:rPr>
          <w:spacing w:val="-14"/>
          <w:sz w:val="24"/>
        </w:rPr>
        <w:t xml:space="preserve"> </w:t>
      </w:r>
      <w:r>
        <w:rPr>
          <w:sz w:val="24"/>
        </w:rPr>
        <w:t>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04C74458">
      <w:pPr>
        <w:pStyle w:val="10"/>
        <w:numPr>
          <w:ilvl w:val="0"/>
          <w:numId w:val="19"/>
        </w:numPr>
        <w:tabs>
          <w:tab w:val="left" w:pos="2271"/>
        </w:tabs>
        <w:spacing w:before="0" w:after="0" w:line="240" w:lineRule="auto"/>
        <w:ind w:left="1277" w:right="848" w:firstLine="566"/>
        <w:jc w:val="both"/>
        <w:rPr>
          <w:sz w:val="24"/>
        </w:rPr>
      </w:pPr>
      <w:r>
        <w:rPr>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2F0E9335">
      <w:pPr>
        <w:pStyle w:val="10"/>
        <w:numPr>
          <w:ilvl w:val="0"/>
          <w:numId w:val="19"/>
        </w:numPr>
        <w:tabs>
          <w:tab w:val="left" w:pos="2168"/>
        </w:tabs>
        <w:spacing w:before="0" w:after="0" w:line="240" w:lineRule="auto"/>
        <w:ind w:left="1277" w:right="854" w:firstLine="566"/>
        <w:jc w:val="both"/>
        <w:rPr>
          <w:sz w:val="24"/>
        </w:rPr>
      </w:pPr>
      <w:r>
        <w:rPr>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74AC7EBD">
      <w:pPr>
        <w:pStyle w:val="10"/>
        <w:numPr>
          <w:ilvl w:val="0"/>
          <w:numId w:val="19"/>
        </w:numPr>
        <w:tabs>
          <w:tab w:val="left" w:pos="2146"/>
        </w:tabs>
        <w:spacing w:before="0" w:after="0" w:line="240" w:lineRule="auto"/>
        <w:ind w:left="1277" w:right="853" w:firstLine="566"/>
        <w:jc w:val="both"/>
        <w:rPr>
          <w:sz w:val="24"/>
        </w:rPr>
      </w:pPr>
      <w:r>
        <w:rPr>
          <w:sz w:val="24"/>
        </w:rPr>
        <w:t>умение сравнивать изученные географические объекты, явления и процессы на основе выделения их существенных признаков;</w:t>
      </w:r>
    </w:p>
    <w:p w14:paraId="0F42EEA0">
      <w:pPr>
        <w:pStyle w:val="10"/>
        <w:spacing w:after="0" w:line="240" w:lineRule="auto"/>
        <w:jc w:val="both"/>
        <w:rPr>
          <w:sz w:val="24"/>
        </w:rPr>
        <w:sectPr>
          <w:pgSz w:w="11910" w:h="16840"/>
          <w:pgMar w:top="920" w:right="0" w:bottom="280" w:left="425" w:header="736" w:footer="0" w:gutter="0"/>
          <w:cols w:space="720" w:num="1"/>
        </w:sectPr>
      </w:pPr>
    </w:p>
    <w:p w14:paraId="3D525AC6">
      <w:pPr>
        <w:pStyle w:val="10"/>
        <w:numPr>
          <w:ilvl w:val="0"/>
          <w:numId w:val="19"/>
        </w:numPr>
        <w:tabs>
          <w:tab w:val="left" w:pos="2194"/>
        </w:tabs>
        <w:spacing w:before="189" w:after="0" w:line="240" w:lineRule="auto"/>
        <w:ind w:left="1277" w:right="853" w:firstLine="566"/>
        <w:jc w:val="both"/>
        <w:rPr>
          <w:sz w:val="24"/>
        </w:rPr>
      </w:pPr>
      <w:r>
        <w:rPr>
          <w:sz w:val="24"/>
        </w:rPr>
        <w:t>умение классифицировать географические объекты и явления на основе их известных характерных свойств;</w:t>
      </w:r>
    </w:p>
    <w:p w14:paraId="68F5BF2A">
      <w:pPr>
        <w:pStyle w:val="10"/>
        <w:numPr>
          <w:ilvl w:val="0"/>
          <w:numId w:val="19"/>
        </w:numPr>
        <w:tabs>
          <w:tab w:val="left" w:pos="2103"/>
        </w:tabs>
        <w:spacing w:before="0" w:after="0" w:line="240" w:lineRule="auto"/>
        <w:ind w:left="1277" w:right="849" w:firstLine="566"/>
        <w:jc w:val="both"/>
        <w:rPr>
          <w:sz w:val="24"/>
        </w:rPr>
      </w:pPr>
      <w:r>
        <w:rPr>
          <w:sz w:val="24"/>
        </w:rPr>
        <w:t>умение</w:t>
      </w:r>
      <w:r>
        <w:rPr>
          <w:spacing w:val="-6"/>
          <w:sz w:val="24"/>
        </w:rPr>
        <w:t xml:space="preserve"> </w:t>
      </w:r>
      <w:r>
        <w:rPr>
          <w:sz w:val="24"/>
        </w:rPr>
        <w:t>устанавливать</w:t>
      </w:r>
      <w:r>
        <w:rPr>
          <w:spacing w:val="-3"/>
          <w:sz w:val="24"/>
        </w:rPr>
        <w:t xml:space="preserve"> </w:t>
      </w:r>
      <w:r>
        <w:rPr>
          <w:sz w:val="24"/>
        </w:rPr>
        <w:t>взаимосвязи</w:t>
      </w:r>
      <w:r>
        <w:rPr>
          <w:spacing w:val="-7"/>
          <w:sz w:val="24"/>
        </w:rPr>
        <w:t xml:space="preserve"> </w:t>
      </w:r>
      <w:r>
        <w:rPr>
          <w:sz w:val="24"/>
        </w:rPr>
        <w:t>между</w:t>
      </w:r>
      <w:r>
        <w:rPr>
          <w:spacing w:val="-14"/>
          <w:sz w:val="24"/>
        </w:rPr>
        <w:t xml:space="preserve"> </w:t>
      </w:r>
      <w:r>
        <w:rPr>
          <w:sz w:val="24"/>
        </w:rPr>
        <w:t>изученными</w:t>
      </w:r>
      <w:r>
        <w:rPr>
          <w:spacing w:val="-7"/>
          <w:sz w:val="24"/>
        </w:rPr>
        <w:t xml:space="preserve"> </w:t>
      </w:r>
      <w:r>
        <w:rPr>
          <w:sz w:val="24"/>
        </w:rPr>
        <w:t>природными,</w:t>
      </w:r>
      <w:r>
        <w:rPr>
          <w:spacing w:val="-7"/>
          <w:sz w:val="24"/>
        </w:rPr>
        <w:t xml:space="preserve"> </w:t>
      </w:r>
      <w:r>
        <w:rPr>
          <w:sz w:val="24"/>
        </w:rPr>
        <w:t>социальными и экономическими явлениями и процессами, реально наблюдаемыми географическими явлениями и процессами;</w:t>
      </w:r>
    </w:p>
    <w:p w14:paraId="3C372DEC">
      <w:pPr>
        <w:pStyle w:val="10"/>
        <w:numPr>
          <w:ilvl w:val="0"/>
          <w:numId w:val="19"/>
        </w:numPr>
        <w:tabs>
          <w:tab w:val="left" w:pos="2240"/>
        </w:tabs>
        <w:spacing w:before="0" w:after="0" w:line="240" w:lineRule="auto"/>
        <w:ind w:left="1277" w:right="849" w:firstLine="566"/>
        <w:jc w:val="both"/>
        <w:rPr>
          <w:sz w:val="24"/>
        </w:rPr>
      </w:pPr>
      <w:r>
        <w:rPr>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7D0A4D57">
      <w:pPr>
        <w:pStyle w:val="10"/>
        <w:numPr>
          <w:ilvl w:val="0"/>
          <w:numId w:val="19"/>
        </w:numPr>
        <w:tabs>
          <w:tab w:val="left" w:pos="2168"/>
        </w:tabs>
        <w:spacing w:before="0" w:after="0" w:line="240" w:lineRule="auto"/>
        <w:ind w:left="1277" w:right="853" w:firstLine="566"/>
        <w:jc w:val="both"/>
        <w:rPr>
          <w:sz w:val="24"/>
        </w:rPr>
      </w:pPr>
      <w:r>
        <w:rPr>
          <w:sz w:val="24"/>
        </w:rPr>
        <w:t>умение объяснять влияние изученных географических объектов и явлений на качество жизни человека и качество окружающей его среды;</w:t>
      </w:r>
    </w:p>
    <w:p w14:paraId="6FCCE0CC">
      <w:pPr>
        <w:pStyle w:val="10"/>
        <w:numPr>
          <w:ilvl w:val="0"/>
          <w:numId w:val="19"/>
        </w:numPr>
        <w:tabs>
          <w:tab w:val="left" w:pos="2240"/>
        </w:tabs>
        <w:spacing w:before="0" w:after="0" w:line="240" w:lineRule="auto"/>
        <w:ind w:left="1277" w:right="844" w:firstLine="566"/>
        <w:jc w:val="both"/>
        <w:rPr>
          <w:sz w:val="24"/>
        </w:rPr>
      </w:pPr>
      <w:r>
        <w:rPr>
          <w:sz w:val="24"/>
        </w:rPr>
        <w:t>умение выбирать и использовать источники географической информации (картографические,</w:t>
      </w:r>
      <w:r>
        <w:rPr>
          <w:spacing w:val="-1"/>
          <w:sz w:val="24"/>
        </w:rPr>
        <w:t xml:space="preserve"> </w:t>
      </w:r>
      <w:r>
        <w:rPr>
          <w:sz w:val="24"/>
        </w:rPr>
        <w:t>статистические,</w:t>
      </w:r>
      <w:r>
        <w:rPr>
          <w:spacing w:val="-1"/>
          <w:sz w:val="24"/>
        </w:rPr>
        <w:t xml:space="preserve"> </w:t>
      </w:r>
      <w:r>
        <w:rPr>
          <w:sz w:val="24"/>
        </w:rPr>
        <w:t>текстовые,</w:t>
      </w:r>
      <w:r>
        <w:rPr>
          <w:spacing w:val="-1"/>
          <w:sz w:val="24"/>
        </w:rPr>
        <w:t xml:space="preserve"> </w:t>
      </w:r>
      <w:r>
        <w:rPr>
          <w:sz w:val="24"/>
        </w:rPr>
        <w:t>видео-</w:t>
      </w:r>
      <w:r>
        <w:rPr>
          <w:spacing w:val="-1"/>
          <w:sz w:val="24"/>
        </w:rPr>
        <w:t xml:space="preserve"> </w:t>
      </w:r>
      <w:r>
        <w:rPr>
          <w:sz w:val="24"/>
        </w:rPr>
        <w:t>и фотоизображения,</w:t>
      </w:r>
      <w:r>
        <w:rPr>
          <w:spacing w:val="-1"/>
          <w:sz w:val="24"/>
        </w:rPr>
        <w:t xml:space="preserve"> </w:t>
      </w:r>
      <w:r>
        <w:rPr>
          <w:sz w:val="24"/>
        </w:rPr>
        <w:t>компьютерные базы данных), необходимые для решения учебных, практико-ориентированных задач, практических задач в повседневной жизни;</w:t>
      </w:r>
    </w:p>
    <w:p w14:paraId="3C0BC83D">
      <w:pPr>
        <w:pStyle w:val="10"/>
        <w:numPr>
          <w:ilvl w:val="0"/>
          <w:numId w:val="19"/>
        </w:numPr>
        <w:tabs>
          <w:tab w:val="left" w:pos="2288"/>
        </w:tabs>
        <w:spacing w:before="1" w:after="0" w:line="240" w:lineRule="auto"/>
        <w:ind w:left="1277" w:right="850" w:firstLine="566"/>
        <w:jc w:val="both"/>
        <w:rPr>
          <w:sz w:val="24"/>
        </w:rPr>
      </w:pPr>
      <w:r>
        <w:rPr>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12568CF">
      <w:pPr>
        <w:pStyle w:val="10"/>
        <w:numPr>
          <w:ilvl w:val="0"/>
          <w:numId w:val="19"/>
        </w:numPr>
        <w:tabs>
          <w:tab w:val="left" w:pos="2214"/>
        </w:tabs>
        <w:spacing w:before="0" w:after="0" w:line="240" w:lineRule="auto"/>
        <w:ind w:left="1277" w:right="844" w:firstLine="566"/>
        <w:jc w:val="both"/>
        <w:rPr>
          <w:sz w:val="24"/>
        </w:rPr>
      </w:pPr>
      <w:r>
        <w:rPr>
          <w:sz w:val="24"/>
        </w:rPr>
        <w:t>умение</w:t>
      </w:r>
      <w:r>
        <w:rPr>
          <w:spacing w:val="-15"/>
          <w:sz w:val="24"/>
        </w:rPr>
        <w:t xml:space="preserve"> </w:t>
      </w:r>
      <w:r>
        <w:rPr>
          <w:sz w:val="24"/>
        </w:rPr>
        <w:t>оценивать</w:t>
      </w:r>
      <w:r>
        <w:rPr>
          <w:spacing w:val="-15"/>
          <w:sz w:val="24"/>
        </w:rPr>
        <w:t xml:space="preserve"> </w:t>
      </w:r>
      <w:r>
        <w:rPr>
          <w:sz w:val="24"/>
        </w:rPr>
        <w:t>характер</w:t>
      </w:r>
      <w:r>
        <w:rPr>
          <w:spacing w:val="-15"/>
          <w:sz w:val="24"/>
        </w:rPr>
        <w:t xml:space="preserve"> </w:t>
      </w:r>
      <w:r>
        <w:rPr>
          <w:sz w:val="24"/>
        </w:rPr>
        <w:t>взаимодействия</w:t>
      </w:r>
      <w:r>
        <w:rPr>
          <w:spacing w:val="-15"/>
          <w:sz w:val="24"/>
        </w:rPr>
        <w:t xml:space="preserve"> </w:t>
      </w:r>
      <w:r>
        <w:rPr>
          <w:sz w:val="24"/>
        </w:rPr>
        <w:t>деятельности</w:t>
      </w:r>
      <w:r>
        <w:rPr>
          <w:spacing w:val="-14"/>
          <w:sz w:val="24"/>
        </w:rPr>
        <w:t xml:space="preserve"> </w:t>
      </w:r>
      <w:r>
        <w:rPr>
          <w:sz w:val="24"/>
        </w:rPr>
        <w:t>человека</w:t>
      </w:r>
      <w:r>
        <w:rPr>
          <w:spacing w:val="-15"/>
          <w:sz w:val="24"/>
        </w:rPr>
        <w:t xml:space="preserve"> </w:t>
      </w:r>
      <w:r>
        <w:rPr>
          <w:sz w:val="24"/>
        </w:rPr>
        <w:t>и</w:t>
      </w:r>
      <w:r>
        <w:rPr>
          <w:spacing w:val="-14"/>
          <w:sz w:val="24"/>
        </w:rPr>
        <w:t xml:space="preserve"> </w:t>
      </w:r>
      <w:r>
        <w:rPr>
          <w:sz w:val="24"/>
        </w:rPr>
        <w:t xml:space="preserve">компонентов природы в разных географических условиях с точки зрения концепции устойчивого </w:t>
      </w:r>
      <w:r>
        <w:rPr>
          <w:spacing w:val="-2"/>
          <w:sz w:val="24"/>
        </w:rPr>
        <w:t>развития;</w:t>
      </w:r>
    </w:p>
    <w:p w14:paraId="7D7A4A4C">
      <w:pPr>
        <w:pStyle w:val="10"/>
        <w:numPr>
          <w:ilvl w:val="0"/>
          <w:numId w:val="19"/>
        </w:numPr>
        <w:tabs>
          <w:tab w:val="left" w:pos="2369"/>
        </w:tabs>
        <w:spacing w:before="0" w:after="0" w:line="240" w:lineRule="auto"/>
        <w:ind w:left="1277" w:right="850" w:firstLine="566"/>
        <w:jc w:val="both"/>
        <w:rPr>
          <w:sz w:val="24"/>
        </w:rPr>
      </w:pPr>
      <w:r>
        <w:rPr>
          <w:sz w:val="24"/>
        </w:rPr>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343D1CC8">
      <w:pPr>
        <w:spacing w:before="0"/>
        <w:ind w:left="1843" w:right="0" w:firstLine="0"/>
        <w:jc w:val="both"/>
        <w:rPr>
          <w:sz w:val="24"/>
        </w:rPr>
      </w:pPr>
      <w:r>
        <w:rPr>
          <w:b/>
          <w:sz w:val="24"/>
        </w:rPr>
        <w:t>По</w:t>
      </w:r>
      <w:r>
        <w:rPr>
          <w:b/>
          <w:spacing w:val="-3"/>
          <w:sz w:val="24"/>
        </w:rPr>
        <w:t xml:space="preserve"> </w:t>
      </w:r>
      <w:r>
        <w:rPr>
          <w:b/>
          <w:sz w:val="24"/>
        </w:rPr>
        <w:t>учебному</w:t>
      </w:r>
      <w:r>
        <w:rPr>
          <w:b/>
          <w:spacing w:val="-2"/>
          <w:sz w:val="24"/>
        </w:rPr>
        <w:t xml:space="preserve"> </w:t>
      </w:r>
      <w:r>
        <w:rPr>
          <w:b/>
          <w:sz w:val="24"/>
        </w:rPr>
        <w:t>предмету</w:t>
      </w:r>
      <w:r>
        <w:rPr>
          <w:b/>
          <w:spacing w:val="-2"/>
          <w:sz w:val="24"/>
        </w:rPr>
        <w:t xml:space="preserve"> </w:t>
      </w:r>
      <w:r>
        <w:rPr>
          <w:b/>
          <w:sz w:val="24"/>
        </w:rPr>
        <w:t>«Физика»</w:t>
      </w:r>
      <w:r>
        <w:rPr>
          <w:b/>
          <w:spacing w:val="-1"/>
          <w:sz w:val="24"/>
        </w:rPr>
        <w:t xml:space="preserve"> </w:t>
      </w:r>
      <w:r>
        <w:rPr>
          <w:sz w:val="24"/>
        </w:rPr>
        <w:t>(на</w:t>
      </w:r>
      <w:r>
        <w:rPr>
          <w:spacing w:val="-2"/>
          <w:sz w:val="24"/>
        </w:rPr>
        <w:t xml:space="preserve"> </w:t>
      </w:r>
      <w:r>
        <w:rPr>
          <w:sz w:val="24"/>
        </w:rPr>
        <w:t>базовом</w:t>
      </w:r>
      <w:r>
        <w:rPr>
          <w:spacing w:val="-1"/>
          <w:sz w:val="24"/>
        </w:rPr>
        <w:t xml:space="preserve"> </w:t>
      </w:r>
      <w:r>
        <w:rPr>
          <w:spacing w:val="-2"/>
          <w:sz w:val="24"/>
        </w:rPr>
        <w:t>уровне):</w:t>
      </w:r>
    </w:p>
    <w:p w14:paraId="6F85F3D4">
      <w:pPr>
        <w:pStyle w:val="10"/>
        <w:numPr>
          <w:ilvl w:val="0"/>
          <w:numId w:val="20"/>
        </w:numPr>
        <w:tabs>
          <w:tab w:val="left" w:pos="2163"/>
        </w:tabs>
        <w:spacing w:before="0" w:after="0" w:line="240" w:lineRule="auto"/>
        <w:ind w:left="1277" w:right="843" w:firstLine="566"/>
        <w:jc w:val="both"/>
        <w:rPr>
          <w:sz w:val="24"/>
        </w:rPr>
      </w:pPr>
      <w:r>
        <w:rPr>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w:t>
      </w:r>
      <w:r>
        <w:rPr>
          <w:spacing w:val="-3"/>
          <w:sz w:val="24"/>
        </w:rPr>
        <w:t xml:space="preserve"> </w:t>
      </w:r>
      <w:r>
        <w:rPr>
          <w:sz w:val="24"/>
        </w:rPr>
        <w:t>в</w:t>
      </w:r>
      <w:r>
        <w:rPr>
          <w:spacing w:val="-3"/>
          <w:sz w:val="24"/>
        </w:rPr>
        <w:t xml:space="preserve"> </w:t>
      </w:r>
      <w:r>
        <w:rPr>
          <w:sz w:val="24"/>
        </w:rPr>
        <w:t>физике,</w:t>
      </w:r>
      <w:r>
        <w:rPr>
          <w:spacing w:val="-5"/>
          <w:sz w:val="24"/>
        </w:rPr>
        <w:t xml:space="preserve"> </w:t>
      </w:r>
      <w:r>
        <w:rPr>
          <w:sz w:val="24"/>
        </w:rPr>
        <w:t>о</w:t>
      </w:r>
      <w:r>
        <w:rPr>
          <w:spacing w:val="-2"/>
          <w:sz w:val="24"/>
        </w:rPr>
        <w:t xml:space="preserve"> </w:t>
      </w:r>
      <w:r>
        <w:rPr>
          <w:sz w:val="24"/>
        </w:rPr>
        <w:t>системообразующей</w:t>
      </w:r>
      <w:r>
        <w:rPr>
          <w:spacing w:val="-1"/>
          <w:sz w:val="24"/>
        </w:rPr>
        <w:t xml:space="preserve"> </w:t>
      </w:r>
      <w:r>
        <w:rPr>
          <w:sz w:val="24"/>
        </w:rPr>
        <w:t>роли</w:t>
      </w:r>
      <w:r>
        <w:rPr>
          <w:spacing w:val="-1"/>
          <w:sz w:val="24"/>
        </w:rPr>
        <w:t xml:space="preserve"> </w:t>
      </w:r>
      <w:r>
        <w:rPr>
          <w:sz w:val="24"/>
        </w:rPr>
        <w:t>физики</w:t>
      </w:r>
      <w:r>
        <w:rPr>
          <w:spacing w:val="-1"/>
          <w:sz w:val="24"/>
        </w:rPr>
        <w:t xml:space="preserve"> </w:t>
      </w:r>
      <w:r>
        <w:rPr>
          <w:sz w:val="24"/>
        </w:rPr>
        <w:t>в</w:t>
      </w:r>
      <w:r>
        <w:rPr>
          <w:spacing w:val="-3"/>
          <w:sz w:val="24"/>
        </w:rPr>
        <w:t xml:space="preserve"> </w:t>
      </w:r>
      <w:r>
        <w:rPr>
          <w:sz w:val="24"/>
        </w:rPr>
        <w:t>развитии</w:t>
      </w:r>
      <w:r>
        <w:rPr>
          <w:spacing w:val="-2"/>
          <w:sz w:val="24"/>
        </w:rPr>
        <w:t xml:space="preserve"> </w:t>
      </w:r>
      <w:r>
        <w:rPr>
          <w:sz w:val="24"/>
        </w:rPr>
        <w:t>естественных</w:t>
      </w:r>
      <w:r>
        <w:rPr>
          <w:spacing w:val="-3"/>
          <w:sz w:val="24"/>
        </w:rPr>
        <w:t xml:space="preserve"> </w:t>
      </w:r>
      <w:r>
        <w:rPr>
          <w:sz w:val="24"/>
        </w:rPr>
        <w:t>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w:t>
      </w:r>
      <w:r>
        <w:rPr>
          <w:spacing w:val="-14"/>
          <w:sz w:val="24"/>
        </w:rPr>
        <w:t xml:space="preserve"> </w:t>
      </w:r>
      <w:r>
        <w:rPr>
          <w:sz w:val="24"/>
        </w:rPr>
        <w:t>науки,</w:t>
      </w:r>
      <w:r>
        <w:rPr>
          <w:spacing w:val="-13"/>
          <w:sz w:val="24"/>
        </w:rPr>
        <w:t xml:space="preserve"> </w:t>
      </w:r>
      <w:r>
        <w:rPr>
          <w:sz w:val="24"/>
        </w:rPr>
        <w:t>объяснение</w:t>
      </w:r>
      <w:r>
        <w:rPr>
          <w:spacing w:val="-14"/>
          <w:sz w:val="24"/>
        </w:rPr>
        <w:t xml:space="preserve"> </w:t>
      </w:r>
      <w:r>
        <w:rPr>
          <w:sz w:val="24"/>
        </w:rPr>
        <w:t>процессов</w:t>
      </w:r>
      <w:r>
        <w:rPr>
          <w:spacing w:val="-14"/>
          <w:sz w:val="24"/>
        </w:rPr>
        <w:t xml:space="preserve"> </w:t>
      </w:r>
      <w:r>
        <w:rPr>
          <w:sz w:val="24"/>
        </w:rPr>
        <w:t>окружающего</w:t>
      </w:r>
      <w:r>
        <w:rPr>
          <w:spacing w:val="-13"/>
          <w:sz w:val="24"/>
        </w:rPr>
        <w:t xml:space="preserve"> </w:t>
      </w:r>
      <w:r>
        <w:rPr>
          <w:sz w:val="24"/>
        </w:rPr>
        <w:t>мира,</w:t>
      </w:r>
      <w:r>
        <w:rPr>
          <w:spacing w:val="-13"/>
          <w:sz w:val="24"/>
        </w:rPr>
        <w:t xml:space="preserve"> </w:t>
      </w:r>
      <w:r>
        <w:rPr>
          <w:sz w:val="24"/>
        </w:rPr>
        <w:t>развитие</w:t>
      </w:r>
      <w:r>
        <w:rPr>
          <w:spacing w:val="-14"/>
          <w:sz w:val="24"/>
        </w:rPr>
        <w:t xml:space="preserve"> </w:t>
      </w:r>
      <w:r>
        <w:rPr>
          <w:sz w:val="24"/>
        </w:rPr>
        <w:t>техники</w:t>
      </w:r>
      <w:r>
        <w:rPr>
          <w:spacing w:val="-14"/>
          <w:sz w:val="24"/>
        </w:rPr>
        <w:t xml:space="preserve"> </w:t>
      </w:r>
      <w:r>
        <w:rPr>
          <w:sz w:val="24"/>
        </w:rPr>
        <w:t>и</w:t>
      </w:r>
      <w:r>
        <w:rPr>
          <w:spacing w:val="-15"/>
          <w:sz w:val="24"/>
        </w:rPr>
        <w:t xml:space="preserve"> </w:t>
      </w:r>
      <w:r>
        <w:rPr>
          <w:sz w:val="24"/>
        </w:rPr>
        <w:t>технологий;</w:t>
      </w:r>
    </w:p>
    <w:p w14:paraId="021CEFB7">
      <w:pPr>
        <w:pStyle w:val="10"/>
        <w:numPr>
          <w:ilvl w:val="0"/>
          <w:numId w:val="20"/>
        </w:numPr>
        <w:tabs>
          <w:tab w:val="left" w:pos="2102"/>
        </w:tabs>
        <w:spacing w:before="1" w:after="0" w:line="240" w:lineRule="auto"/>
        <w:ind w:left="1277" w:right="843" w:firstLine="566"/>
        <w:jc w:val="both"/>
        <w:rPr>
          <w:sz w:val="24"/>
        </w:rPr>
      </w:pPr>
      <w:r>
        <w:rPr>
          <w:sz w:val="24"/>
        </w:rPr>
        <w:t>знания</w:t>
      </w:r>
      <w:r>
        <w:rPr>
          <w:spacing w:val="-6"/>
          <w:sz w:val="24"/>
        </w:rPr>
        <w:t xml:space="preserve"> </w:t>
      </w:r>
      <w:r>
        <w:rPr>
          <w:sz w:val="24"/>
        </w:rPr>
        <w:t>о</w:t>
      </w:r>
      <w:r>
        <w:rPr>
          <w:spacing w:val="-3"/>
          <w:sz w:val="24"/>
        </w:rPr>
        <w:t xml:space="preserve"> </w:t>
      </w:r>
      <w:r>
        <w:rPr>
          <w:sz w:val="24"/>
        </w:rPr>
        <w:t>видах</w:t>
      </w:r>
      <w:r>
        <w:rPr>
          <w:spacing w:val="-1"/>
          <w:sz w:val="24"/>
        </w:rPr>
        <w:t xml:space="preserve"> </w:t>
      </w:r>
      <w:r>
        <w:rPr>
          <w:sz w:val="24"/>
        </w:rPr>
        <w:t>материи</w:t>
      </w:r>
      <w:r>
        <w:rPr>
          <w:spacing w:val="-3"/>
          <w:sz w:val="24"/>
        </w:rPr>
        <w:t xml:space="preserve"> </w:t>
      </w:r>
      <w:r>
        <w:rPr>
          <w:sz w:val="24"/>
        </w:rPr>
        <w:t>(вещество</w:t>
      </w:r>
      <w:r>
        <w:rPr>
          <w:spacing w:val="-3"/>
          <w:sz w:val="24"/>
        </w:rPr>
        <w:t xml:space="preserve"> </w:t>
      </w:r>
      <w:r>
        <w:rPr>
          <w:sz w:val="24"/>
        </w:rPr>
        <w:t>и</w:t>
      </w:r>
      <w:r>
        <w:rPr>
          <w:spacing w:val="-2"/>
          <w:sz w:val="24"/>
        </w:rPr>
        <w:t xml:space="preserve"> </w:t>
      </w:r>
      <w:r>
        <w:rPr>
          <w:sz w:val="24"/>
        </w:rPr>
        <w:t>поле),</w:t>
      </w:r>
      <w:r>
        <w:rPr>
          <w:spacing w:val="-3"/>
          <w:sz w:val="24"/>
        </w:rPr>
        <w:t xml:space="preserve"> </w:t>
      </w:r>
      <w:r>
        <w:rPr>
          <w:sz w:val="24"/>
        </w:rPr>
        <w:t>о</w:t>
      </w:r>
      <w:r>
        <w:rPr>
          <w:spacing w:val="-7"/>
          <w:sz w:val="24"/>
        </w:rPr>
        <w:t xml:space="preserve"> </w:t>
      </w:r>
      <w:r>
        <w:rPr>
          <w:sz w:val="24"/>
        </w:rPr>
        <w:t>движении</w:t>
      </w:r>
      <w:r>
        <w:rPr>
          <w:spacing w:val="-5"/>
          <w:sz w:val="24"/>
        </w:rPr>
        <w:t xml:space="preserve"> </w:t>
      </w:r>
      <w:r>
        <w:rPr>
          <w:sz w:val="24"/>
        </w:rPr>
        <w:t>как</w:t>
      </w:r>
      <w:r>
        <w:rPr>
          <w:spacing w:val="-3"/>
          <w:sz w:val="24"/>
        </w:rPr>
        <w:t xml:space="preserve"> </w:t>
      </w:r>
      <w:r>
        <w:rPr>
          <w:sz w:val="24"/>
        </w:rPr>
        <w:t>способе</w:t>
      </w:r>
      <w:r>
        <w:rPr>
          <w:spacing w:val="-7"/>
          <w:sz w:val="24"/>
        </w:rPr>
        <w:t xml:space="preserve"> </w:t>
      </w:r>
      <w:r>
        <w:rPr>
          <w:sz w:val="24"/>
        </w:rPr>
        <w:t>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w:t>
      </w:r>
      <w:r>
        <w:rPr>
          <w:spacing w:val="-3"/>
          <w:sz w:val="24"/>
        </w:rPr>
        <w:t xml:space="preserve"> </w:t>
      </w:r>
      <w:r>
        <w:rPr>
          <w:sz w:val="24"/>
        </w:rPr>
        <w:t>движение,</w:t>
      </w:r>
      <w:r>
        <w:rPr>
          <w:spacing w:val="-1"/>
          <w:sz w:val="24"/>
        </w:rPr>
        <w:t xml:space="preserve"> </w:t>
      </w:r>
      <w:r>
        <w:rPr>
          <w:sz w:val="24"/>
        </w:rPr>
        <w:t>тепловое</w:t>
      </w:r>
      <w:r>
        <w:rPr>
          <w:spacing w:val="-2"/>
          <w:sz w:val="24"/>
        </w:rPr>
        <w:t xml:space="preserve"> </w:t>
      </w:r>
      <w:r>
        <w:rPr>
          <w:sz w:val="24"/>
        </w:rPr>
        <w:t>движение</w:t>
      </w:r>
      <w:r>
        <w:rPr>
          <w:spacing w:val="-2"/>
          <w:sz w:val="24"/>
        </w:rPr>
        <w:t xml:space="preserve"> </w:t>
      </w:r>
      <w:r>
        <w:rPr>
          <w:sz w:val="24"/>
        </w:rPr>
        <w:t>частиц вещества,</w:t>
      </w:r>
      <w:r>
        <w:rPr>
          <w:spacing w:val="-1"/>
          <w:sz w:val="24"/>
        </w:rPr>
        <w:t xml:space="preserve"> </w:t>
      </w:r>
      <w:r>
        <w:rPr>
          <w:sz w:val="24"/>
        </w:rPr>
        <w:t>диффузия, тепловое</w:t>
      </w:r>
      <w:r>
        <w:rPr>
          <w:spacing w:val="-2"/>
          <w:sz w:val="24"/>
        </w:rPr>
        <w:t xml:space="preserve"> </w:t>
      </w:r>
      <w:r>
        <w:rPr>
          <w:sz w:val="24"/>
        </w:rPr>
        <w:t>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w:t>
      </w:r>
      <w:r>
        <w:rPr>
          <w:spacing w:val="-7"/>
          <w:sz w:val="24"/>
        </w:rPr>
        <w:t xml:space="preserve"> </w:t>
      </w:r>
      <w:r>
        <w:rPr>
          <w:sz w:val="24"/>
        </w:rPr>
        <w:t>света,</w:t>
      </w:r>
      <w:r>
        <w:rPr>
          <w:spacing w:val="-7"/>
          <w:sz w:val="24"/>
        </w:rPr>
        <w:t xml:space="preserve"> </w:t>
      </w:r>
      <w:r>
        <w:rPr>
          <w:sz w:val="24"/>
        </w:rPr>
        <w:t>разложение</w:t>
      </w:r>
      <w:r>
        <w:rPr>
          <w:spacing w:val="-8"/>
          <w:sz w:val="24"/>
        </w:rPr>
        <w:t xml:space="preserve"> </w:t>
      </w:r>
      <w:r>
        <w:rPr>
          <w:sz w:val="24"/>
        </w:rPr>
        <w:t>светового</w:t>
      </w:r>
      <w:r>
        <w:rPr>
          <w:spacing w:val="-7"/>
          <w:sz w:val="24"/>
        </w:rPr>
        <w:t xml:space="preserve"> </w:t>
      </w:r>
      <w:r>
        <w:rPr>
          <w:sz w:val="24"/>
        </w:rPr>
        <w:t>излучения</w:t>
      </w:r>
      <w:r>
        <w:rPr>
          <w:spacing w:val="-7"/>
          <w:sz w:val="24"/>
        </w:rPr>
        <w:t xml:space="preserve"> </w:t>
      </w:r>
      <w:r>
        <w:rPr>
          <w:sz w:val="24"/>
        </w:rPr>
        <w:t>в</w:t>
      </w:r>
      <w:r>
        <w:rPr>
          <w:spacing w:val="-7"/>
          <w:sz w:val="24"/>
        </w:rPr>
        <w:t xml:space="preserve"> </w:t>
      </w:r>
      <w:r>
        <w:rPr>
          <w:sz w:val="24"/>
        </w:rPr>
        <w:t>спектр,</w:t>
      </w:r>
      <w:r>
        <w:rPr>
          <w:spacing w:val="-6"/>
          <w:sz w:val="24"/>
        </w:rPr>
        <w:t xml:space="preserve"> </w:t>
      </w:r>
      <w:r>
        <w:rPr>
          <w:sz w:val="24"/>
        </w:rPr>
        <w:t>естественная</w:t>
      </w:r>
      <w:r>
        <w:rPr>
          <w:spacing w:val="-7"/>
          <w:sz w:val="24"/>
        </w:rPr>
        <w:t xml:space="preserve"> </w:t>
      </w:r>
      <w:r>
        <w:rPr>
          <w:sz w:val="24"/>
        </w:rPr>
        <w:t>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53F7425C">
      <w:pPr>
        <w:pStyle w:val="10"/>
        <w:numPr>
          <w:ilvl w:val="0"/>
          <w:numId w:val="20"/>
        </w:numPr>
        <w:tabs>
          <w:tab w:val="left" w:pos="2175"/>
        </w:tabs>
        <w:spacing w:before="1" w:after="0" w:line="240" w:lineRule="auto"/>
        <w:ind w:left="1277" w:right="842" w:firstLine="566"/>
        <w:jc w:val="both"/>
        <w:rPr>
          <w:sz w:val="24"/>
        </w:rPr>
      </w:pPr>
      <w:r>
        <w:rPr>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w:t>
      </w:r>
      <w:r>
        <w:rPr>
          <w:spacing w:val="40"/>
          <w:sz w:val="24"/>
        </w:rPr>
        <w:t xml:space="preserve"> </w:t>
      </w:r>
      <w:r>
        <w:rPr>
          <w:sz w:val="24"/>
        </w:rPr>
        <w:t>явления</w:t>
      </w:r>
      <w:r>
        <w:rPr>
          <w:spacing w:val="40"/>
          <w:sz w:val="24"/>
        </w:rPr>
        <w:t xml:space="preserve"> </w:t>
      </w:r>
      <w:r>
        <w:rPr>
          <w:sz w:val="24"/>
        </w:rPr>
        <w:t>и</w:t>
      </w:r>
      <w:r>
        <w:rPr>
          <w:spacing w:val="40"/>
          <w:sz w:val="24"/>
        </w:rPr>
        <w:t xml:space="preserve"> </w:t>
      </w:r>
      <w:r>
        <w:rPr>
          <w:sz w:val="24"/>
        </w:rPr>
        <w:t>процессы,</w:t>
      </w:r>
      <w:r>
        <w:rPr>
          <w:spacing w:val="40"/>
          <w:sz w:val="24"/>
        </w:rPr>
        <w:t xml:space="preserve"> </w:t>
      </w:r>
      <w:r>
        <w:rPr>
          <w:sz w:val="24"/>
        </w:rPr>
        <w:t>используя</w:t>
      </w:r>
      <w:r>
        <w:rPr>
          <w:spacing w:val="40"/>
          <w:sz w:val="24"/>
        </w:rPr>
        <w:t xml:space="preserve"> </w:t>
      </w:r>
      <w:r>
        <w:rPr>
          <w:sz w:val="24"/>
        </w:rPr>
        <w:t>фундаментальные</w:t>
      </w:r>
      <w:r>
        <w:rPr>
          <w:spacing w:val="40"/>
          <w:sz w:val="24"/>
        </w:rPr>
        <w:t xml:space="preserve"> </w:t>
      </w:r>
      <w:r>
        <w:rPr>
          <w:sz w:val="24"/>
        </w:rPr>
        <w:t>и</w:t>
      </w:r>
      <w:r>
        <w:rPr>
          <w:spacing w:val="40"/>
          <w:sz w:val="24"/>
        </w:rPr>
        <w:t xml:space="preserve"> </w:t>
      </w:r>
      <w:r>
        <w:rPr>
          <w:sz w:val="24"/>
        </w:rPr>
        <w:t>эмпирические</w:t>
      </w:r>
      <w:r>
        <w:rPr>
          <w:spacing w:val="40"/>
          <w:sz w:val="24"/>
        </w:rPr>
        <w:t xml:space="preserve"> </w:t>
      </w:r>
      <w:r>
        <w:rPr>
          <w:sz w:val="24"/>
        </w:rPr>
        <w:t>законы</w:t>
      </w:r>
    </w:p>
    <w:p w14:paraId="77BAA4F1">
      <w:pPr>
        <w:pStyle w:val="10"/>
        <w:spacing w:after="0" w:line="240" w:lineRule="auto"/>
        <w:jc w:val="both"/>
        <w:rPr>
          <w:sz w:val="24"/>
        </w:rPr>
        <w:sectPr>
          <w:pgSz w:w="11910" w:h="16840"/>
          <w:pgMar w:top="920" w:right="0" w:bottom="280" w:left="425" w:header="736" w:footer="0" w:gutter="0"/>
          <w:cols w:space="720" w:num="1"/>
        </w:sectPr>
      </w:pPr>
    </w:p>
    <w:p w14:paraId="1DFFB95B">
      <w:pPr>
        <w:pStyle w:val="7"/>
        <w:spacing w:before="189"/>
        <w:ind w:right="844" w:firstLine="0"/>
      </w:pPr>
      <w:r>
        <w:t>(закон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 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1DBE48A3">
      <w:pPr>
        <w:pStyle w:val="10"/>
        <w:numPr>
          <w:ilvl w:val="0"/>
          <w:numId w:val="20"/>
        </w:numPr>
        <w:tabs>
          <w:tab w:val="left" w:pos="2252"/>
        </w:tabs>
        <w:spacing w:before="0" w:after="0" w:line="240" w:lineRule="auto"/>
        <w:ind w:left="1277" w:right="844" w:firstLine="566"/>
        <w:jc w:val="both"/>
        <w:rPr>
          <w:sz w:val="24"/>
        </w:rPr>
      </w:pPr>
      <w:r>
        <w:rPr>
          <w:sz w:val="24"/>
        </w:rPr>
        <w:t>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w:t>
      </w:r>
      <w:r>
        <w:rPr>
          <w:spacing w:val="-15"/>
          <w:sz w:val="24"/>
        </w:rPr>
        <w:t xml:space="preserve"> </w:t>
      </w:r>
      <w:r>
        <w:rPr>
          <w:sz w:val="24"/>
        </w:rPr>
        <w:t>цифровых</w:t>
      </w:r>
      <w:r>
        <w:rPr>
          <w:spacing w:val="-15"/>
          <w:sz w:val="24"/>
        </w:rPr>
        <w:t xml:space="preserve"> </w:t>
      </w:r>
      <w:r>
        <w:rPr>
          <w:sz w:val="24"/>
        </w:rPr>
        <w:t>измерительных</w:t>
      </w:r>
      <w:r>
        <w:rPr>
          <w:spacing w:val="-15"/>
          <w:sz w:val="24"/>
        </w:rPr>
        <w:t xml:space="preserve"> </w:t>
      </w:r>
      <w:r>
        <w:rPr>
          <w:sz w:val="24"/>
        </w:rPr>
        <w:t>приборов;</w:t>
      </w:r>
      <w:r>
        <w:rPr>
          <w:spacing w:val="-15"/>
          <w:sz w:val="24"/>
        </w:rPr>
        <w:t xml:space="preserve"> </w:t>
      </w:r>
      <w:r>
        <w:rPr>
          <w:sz w:val="24"/>
        </w:rPr>
        <w:t>понимание</w:t>
      </w:r>
      <w:r>
        <w:rPr>
          <w:spacing w:val="-15"/>
          <w:sz w:val="24"/>
        </w:rPr>
        <w:t xml:space="preserve"> </w:t>
      </w:r>
      <w:r>
        <w:rPr>
          <w:sz w:val="24"/>
        </w:rPr>
        <w:t>неизбежности</w:t>
      </w:r>
      <w:r>
        <w:rPr>
          <w:spacing w:val="-15"/>
          <w:sz w:val="24"/>
        </w:rPr>
        <w:t xml:space="preserve"> </w:t>
      </w:r>
      <w:r>
        <w:rPr>
          <w:sz w:val="24"/>
        </w:rPr>
        <w:t>погрешностей</w:t>
      </w:r>
      <w:r>
        <w:rPr>
          <w:spacing w:val="-15"/>
          <w:sz w:val="24"/>
        </w:rPr>
        <w:t xml:space="preserve"> </w:t>
      </w:r>
      <w:r>
        <w:rPr>
          <w:sz w:val="24"/>
        </w:rPr>
        <w:t>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52C47FE6">
      <w:pPr>
        <w:pStyle w:val="10"/>
        <w:numPr>
          <w:ilvl w:val="0"/>
          <w:numId w:val="20"/>
        </w:numPr>
        <w:tabs>
          <w:tab w:val="left" w:pos="2170"/>
        </w:tabs>
        <w:spacing w:before="1" w:after="0" w:line="240" w:lineRule="auto"/>
        <w:ind w:left="1277" w:right="853" w:firstLine="566"/>
        <w:jc w:val="both"/>
        <w:rPr>
          <w:sz w:val="24"/>
        </w:rPr>
      </w:pPr>
      <w:r>
        <w:rPr>
          <w:sz w:val="24"/>
        </w:rPr>
        <w:t>владение основами методов научного познания с учетом соблюдения правил безопасного труда:</w:t>
      </w:r>
    </w:p>
    <w:p w14:paraId="70DB7927">
      <w:pPr>
        <w:pStyle w:val="10"/>
        <w:numPr>
          <w:ilvl w:val="1"/>
          <w:numId w:val="20"/>
        </w:numPr>
        <w:tabs>
          <w:tab w:val="left" w:pos="1984"/>
        </w:tabs>
        <w:spacing w:before="4" w:after="0" w:line="237" w:lineRule="auto"/>
        <w:ind w:left="1277" w:right="849" w:firstLine="566"/>
        <w:jc w:val="both"/>
        <w:rPr>
          <w:sz w:val="24"/>
        </w:rPr>
      </w:pPr>
      <w:r>
        <w:rPr>
          <w:sz w:val="24"/>
        </w:rPr>
        <w:t>наблюдение физических явлений: умение самостоятельно собирать экспериментальную</w:t>
      </w:r>
      <w:r>
        <w:rPr>
          <w:spacing w:val="-3"/>
          <w:sz w:val="24"/>
        </w:rPr>
        <w:t xml:space="preserve"> </w:t>
      </w:r>
      <w:r>
        <w:rPr>
          <w:sz w:val="24"/>
        </w:rPr>
        <w:t>установку</w:t>
      </w:r>
      <w:r>
        <w:rPr>
          <w:spacing w:val="-12"/>
          <w:sz w:val="24"/>
        </w:rPr>
        <w:t xml:space="preserve"> </w:t>
      </w:r>
      <w:r>
        <w:rPr>
          <w:sz w:val="24"/>
        </w:rPr>
        <w:t>из</w:t>
      </w:r>
      <w:r>
        <w:rPr>
          <w:spacing w:val="-5"/>
          <w:sz w:val="24"/>
        </w:rPr>
        <w:t xml:space="preserve"> </w:t>
      </w:r>
      <w:r>
        <w:rPr>
          <w:sz w:val="24"/>
        </w:rPr>
        <w:t>данного</w:t>
      </w:r>
      <w:r>
        <w:rPr>
          <w:spacing w:val="-5"/>
          <w:sz w:val="24"/>
        </w:rPr>
        <w:t xml:space="preserve"> </w:t>
      </w:r>
      <w:r>
        <w:rPr>
          <w:sz w:val="24"/>
        </w:rPr>
        <w:t>набора</w:t>
      </w:r>
      <w:r>
        <w:rPr>
          <w:spacing w:val="-6"/>
          <w:sz w:val="24"/>
        </w:rPr>
        <w:t xml:space="preserve"> </w:t>
      </w:r>
      <w:r>
        <w:rPr>
          <w:sz w:val="24"/>
        </w:rPr>
        <w:t>оборудования</w:t>
      </w:r>
      <w:r>
        <w:rPr>
          <w:spacing w:val="-5"/>
          <w:sz w:val="24"/>
        </w:rPr>
        <w:t xml:space="preserve"> </w:t>
      </w:r>
      <w:r>
        <w:rPr>
          <w:sz w:val="24"/>
        </w:rPr>
        <w:t>по</w:t>
      </w:r>
      <w:r>
        <w:rPr>
          <w:spacing w:val="-5"/>
          <w:sz w:val="24"/>
        </w:rPr>
        <w:t xml:space="preserve"> </w:t>
      </w:r>
      <w:r>
        <w:rPr>
          <w:sz w:val="24"/>
        </w:rPr>
        <w:t>инструкции,</w:t>
      </w:r>
      <w:r>
        <w:rPr>
          <w:spacing w:val="-5"/>
          <w:sz w:val="24"/>
        </w:rPr>
        <w:t xml:space="preserve"> </w:t>
      </w:r>
      <w:r>
        <w:rPr>
          <w:sz w:val="24"/>
        </w:rPr>
        <w:t>описывать ход опыта и записывать его результаты, формулировать выводы;</w:t>
      </w:r>
    </w:p>
    <w:p w14:paraId="3ACC4F83">
      <w:pPr>
        <w:pStyle w:val="10"/>
        <w:numPr>
          <w:ilvl w:val="1"/>
          <w:numId w:val="20"/>
        </w:numPr>
        <w:tabs>
          <w:tab w:val="left" w:pos="1984"/>
        </w:tabs>
        <w:spacing w:before="5" w:after="0" w:line="240" w:lineRule="auto"/>
        <w:ind w:left="1277" w:right="851" w:firstLine="566"/>
        <w:jc w:val="both"/>
        <w:rPr>
          <w:sz w:val="24"/>
        </w:rPr>
      </w:pPr>
      <w:r>
        <w:rPr>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5B6FE9EC">
      <w:pPr>
        <w:pStyle w:val="10"/>
        <w:numPr>
          <w:ilvl w:val="1"/>
          <w:numId w:val="20"/>
        </w:numPr>
        <w:tabs>
          <w:tab w:val="left" w:pos="1984"/>
        </w:tabs>
        <w:spacing w:before="2" w:after="0" w:line="240" w:lineRule="auto"/>
        <w:ind w:left="1277" w:right="845" w:firstLine="566"/>
        <w:jc w:val="both"/>
        <w:rPr>
          <w:sz w:val="24"/>
        </w:rPr>
      </w:pPr>
      <w:r>
        <w:rPr>
          <w:sz w:val="24"/>
        </w:rPr>
        <w:t>проведение</w:t>
      </w:r>
      <w:r>
        <w:rPr>
          <w:spacing w:val="-15"/>
          <w:sz w:val="24"/>
        </w:rPr>
        <w:t xml:space="preserve"> </w:t>
      </w:r>
      <w:r>
        <w:rPr>
          <w:sz w:val="24"/>
        </w:rPr>
        <w:t>несложных</w:t>
      </w:r>
      <w:r>
        <w:rPr>
          <w:spacing w:val="-15"/>
          <w:sz w:val="24"/>
        </w:rPr>
        <w:t xml:space="preserve"> </w:t>
      </w:r>
      <w:r>
        <w:rPr>
          <w:sz w:val="24"/>
        </w:rPr>
        <w:t>экспериментальных</w:t>
      </w:r>
      <w:r>
        <w:rPr>
          <w:spacing w:val="-15"/>
          <w:sz w:val="24"/>
        </w:rPr>
        <w:t xml:space="preserve"> </w:t>
      </w:r>
      <w:r>
        <w:rPr>
          <w:sz w:val="24"/>
        </w:rPr>
        <w:t>исследований;</w:t>
      </w:r>
      <w:r>
        <w:rPr>
          <w:spacing w:val="-15"/>
          <w:sz w:val="24"/>
        </w:rPr>
        <w:t xml:space="preserve"> </w:t>
      </w:r>
      <w:r>
        <w:rPr>
          <w:sz w:val="24"/>
        </w:rPr>
        <w:t>самостоятельно</w:t>
      </w:r>
      <w:r>
        <w:rPr>
          <w:spacing w:val="-15"/>
          <w:sz w:val="24"/>
        </w:rPr>
        <w:t xml:space="preserve"> </w:t>
      </w:r>
      <w:r>
        <w:rPr>
          <w:sz w:val="24"/>
        </w:rPr>
        <w:t>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084CE6AD">
      <w:pPr>
        <w:pStyle w:val="10"/>
        <w:numPr>
          <w:ilvl w:val="0"/>
          <w:numId w:val="20"/>
        </w:numPr>
        <w:tabs>
          <w:tab w:val="left" w:pos="2211"/>
        </w:tabs>
        <w:spacing w:before="0" w:after="0" w:line="240" w:lineRule="auto"/>
        <w:ind w:left="1277" w:right="849" w:firstLine="566"/>
        <w:jc w:val="both"/>
        <w:rPr>
          <w:sz w:val="24"/>
        </w:rPr>
      </w:pPr>
      <w:r>
        <w:rPr>
          <w:sz w:val="24"/>
        </w:rPr>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496C3A3A">
      <w:pPr>
        <w:pStyle w:val="10"/>
        <w:numPr>
          <w:ilvl w:val="0"/>
          <w:numId w:val="20"/>
        </w:numPr>
        <w:tabs>
          <w:tab w:val="left" w:pos="2113"/>
        </w:tabs>
        <w:spacing w:before="0" w:after="0" w:line="240" w:lineRule="auto"/>
        <w:ind w:left="1277" w:right="842" w:firstLine="566"/>
        <w:jc w:val="both"/>
        <w:rPr>
          <w:sz w:val="24"/>
        </w:rPr>
      </w:pPr>
      <w:r>
        <w:rPr>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 следственные связи и строить объяснение с опорой на изученные свойства физических явлений, физические законы, закономерности и модели;</w:t>
      </w:r>
    </w:p>
    <w:p w14:paraId="156ACD7D">
      <w:pPr>
        <w:pStyle w:val="10"/>
        <w:numPr>
          <w:ilvl w:val="0"/>
          <w:numId w:val="20"/>
        </w:numPr>
        <w:tabs>
          <w:tab w:val="left" w:pos="2153"/>
        </w:tabs>
        <w:spacing w:before="0" w:after="0" w:line="240" w:lineRule="auto"/>
        <w:ind w:left="1277" w:right="848" w:firstLine="566"/>
        <w:jc w:val="both"/>
        <w:rPr>
          <w:sz w:val="24"/>
        </w:rPr>
      </w:pPr>
      <w:r>
        <w:rPr>
          <w:sz w:val="24"/>
        </w:rPr>
        <w:t>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6C405D2D">
      <w:pPr>
        <w:pStyle w:val="10"/>
        <w:numPr>
          <w:ilvl w:val="0"/>
          <w:numId w:val="20"/>
        </w:numPr>
        <w:tabs>
          <w:tab w:val="left" w:pos="2127"/>
        </w:tabs>
        <w:spacing w:before="0" w:after="0" w:line="240" w:lineRule="auto"/>
        <w:ind w:left="1277" w:right="850" w:firstLine="566"/>
        <w:jc w:val="both"/>
        <w:rPr>
          <w:sz w:val="24"/>
        </w:rPr>
      </w:pPr>
      <w:r>
        <w:rPr>
          <w:sz w:val="24"/>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Pr>
          <w:spacing w:val="-2"/>
          <w:sz w:val="24"/>
        </w:rPr>
        <w:t>закономерности;</w:t>
      </w:r>
    </w:p>
    <w:p w14:paraId="061C3297">
      <w:pPr>
        <w:pStyle w:val="10"/>
        <w:numPr>
          <w:ilvl w:val="0"/>
          <w:numId w:val="20"/>
        </w:numPr>
        <w:tabs>
          <w:tab w:val="left" w:pos="2252"/>
        </w:tabs>
        <w:spacing w:before="0" w:after="0" w:line="240" w:lineRule="auto"/>
        <w:ind w:left="1277" w:right="845" w:firstLine="566"/>
        <w:jc w:val="both"/>
        <w:rPr>
          <w:sz w:val="24"/>
        </w:rPr>
      </w:pPr>
      <w:r>
        <w:rPr>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54C21A88">
      <w:pPr>
        <w:pStyle w:val="10"/>
        <w:spacing w:after="0" w:line="240" w:lineRule="auto"/>
        <w:jc w:val="both"/>
        <w:rPr>
          <w:sz w:val="24"/>
        </w:rPr>
        <w:sectPr>
          <w:pgSz w:w="11910" w:h="16840"/>
          <w:pgMar w:top="920" w:right="0" w:bottom="280" w:left="425" w:header="736" w:footer="0" w:gutter="0"/>
          <w:cols w:space="720" w:num="1"/>
        </w:sectPr>
      </w:pPr>
    </w:p>
    <w:p w14:paraId="3C2E8B2A">
      <w:pPr>
        <w:pStyle w:val="10"/>
        <w:numPr>
          <w:ilvl w:val="0"/>
          <w:numId w:val="20"/>
        </w:numPr>
        <w:tabs>
          <w:tab w:val="left" w:pos="2353"/>
        </w:tabs>
        <w:spacing w:before="189" w:after="0" w:line="240" w:lineRule="auto"/>
        <w:ind w:left="1277" w:right="841" w:firstLine="566"/>
        <w:jc w:val="both"/>
        <w:rPr>
          <w:sz w:val="24"/>
        </w:rPr>
      </w:pPr>
      <w:r>
        <w:rPr>
          <w:sz w:val="24"/>
        </w:rPr>
        <w:t>опыт поиска, преобразования и представления информации физического содержания</w:t>
      </w:r>
      <w:r>
        <w:rPr>
          <w:spacing w:val="-4"/>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информационно-коммуникативных</w:t>
      </w:r>
      <w:r>
        <w:rPr>
          <w:spacing w:val="-4"/>
          <w:sz w:val="24"/>
        </w:rPr>
        <w:t xml:space="preserve"> </w:t>
      </w:r>
      <w:r>
        <w:rPr>
          <w:sz w:val="24"/>
        </w:rPr>
        <w:t>технологий;</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 умение искать информацию физического содержания в сети Интернет, самостоятельно формулируя</w:t>
      </w:r>
      <w:r>
        <w:rPr>
          <w:spacing w:val="-3"/>
          <w:sz w:val="24"/>
        </w:rPr>
        <w:t xml:space="preserve"> </w:t>
      </w:r>
      <w:r>
        <w:rPr>
          <w:sz w:val="24"/>
        </w:rPr>
        <w:t>поисковый</w:t>
      </w:r>
      <w:r>
        <w:rPr>
          <w:spacing w:val="-5"/>
          <w:sz w:val="24"/>
        </w:rPr>
        <w:t xml:space="preserve"> </w:t>
      </w:r>
      <w:r>
        <w:rPr>
          <w:sz w:val="24"/>
        </w:rPr>
        <w:t>запрос; умение</w:t>
      </w:r>
      <w:r>
        <w:rPr>
          <w:spacing w:val="-4"/>
          <w:sz w:val="24"/>
        </w:rPr>
        <w:t xml:space="preserve"> </w:t>
      </w:r>
      <w:r>
        <w:rPr>
          <w:sz w:val="24"/>
        </w:rPr>
        <w:t>оценивать</w:t>
      </w:r>
      <w:r>
        <w:rPr>
          <w:spacing w:val="-2"/>
          <w:sz w:val="24"/>
        </w:rPr>
        <w:t xml:space="preserve"> </w:t>
      </w:r>
      <w:r>
        <w:rPr>
          <w:sz w:val="24"/>
        </w:rPr>
        <w:t>достоверность</w:t>
      </w:r>
      <w:r>
        <w:rPr>
          <w:spacing w:val="-2"/>
          <w:sz w:val="24"/>
        </w:rPr>
        <w:t xml:space="preserve"> </w:t>
      </w:r>
      <w:r>
        <w:rPr>
          <w:sz w:val="24"/>
        </w:rPr>
        <w:t>полученной</w:t>
      </w:r>
      <w:r>
        <w:rPr>
          <w:spacing w:val="-2"/>
          <w:sz w:val="24"/>
        </w:rPr>
        <w:t xml:space="preserve"> </w:t>
      </w:r>
      <w:r>
        <w:rPr>
          <w:sz w:val="24"/>
        </w:rPr>
        <w:t>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5AF9A1E9">
      <w:pPr>
        <w:pStyle w:val="10"/>
        <w:numPr>
          <w:ilvl w:val="0"/>
          <w:numId w:val="20"/>
        </w:numPr>
        <w:tabs>
          <w:tab w:val="left" w:pos="2233"/>
        </w:tabs>
        <w:spacing w:before="0" w:after="0" w:line="240" w:lineRule="auto"/>
        <w:ind w:left="1277" w:right="848" w:firstLine="566"/>
        <w:jc w:val="both"/>
        <w:rPr>
          <w:sz w:val="24"/>
        </w:rPr>
      </w:pPr>
      <w:r>
        <w:rPr>
          <w:sz w:val="24"/>
        </w:rPr>
        <w:t>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0FA6F840">
      <w:pPr>
        <w:pStyle w:val="10"/>
        <w:numPr>
          <w:ilvl w:val="0"/>
          <w:numId w:val="20"/>
        </w:numPr>
        <w:tabs>
          <w:tab w:val="left" w:pos="2225"/>
        </w:tabs>
        <w:spacing w:before="1" w:after="0" w:line="240" w:lineRule="auto"/>
        <w:ind w:left="1277" w:right="846" w:firstLine="566"/>
        <w:jc w:val="both"/>
        <w:rPr>
          <w:sz w:val="24"/>
        </w:rPr>
      </w:pPr>
      <w:r>
        <w:rPr>
          <w:sz w:val="24"/>
        </w:rPr>
        <w:t>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w:t>
      </w:r>
      <w:r>
        <w:rPr>
          <w:spacing w:val="-10"/>
          <w:sz w:val="24"/>
        </w:rPr>
        <w:t xml:space="preserve"> </w:t>
      </w:r>
      <w:r>
        <w:rPr>
          <w:sz w:val="24"/>
        </w:rPr>
        <w:t>обучающимся</w:t>
      </w:r>
      <w:r>
        <w:rPr>
          <w:spacing w:val="-9"/>
          <w:sz w:val="24"/>
        </w:rPr>
        <w:t xml:space="preserve"> </w:t>
      </w:r>
      <w:r>
        <w:rPr>
          <w:sz w:val="24"/>
        </w:rPr>
        <w:t>рассматривать</w:t>
      </w:r>
      <w:r>
        <w:rPr>
          <w:spacing w:val="-7"/>
          <w:sz w:val="24"/>
        </w:rPr>
        <w:t xml:space="preserve"> </w:t>
      </w:r>
      <w:r>
        <w:rPr>
          <w:sz w:val="24"/>
        </w:rPr>
        <w:t>физико-техническую</w:t>
      </w:r>
      <w:r>
        <w:rPr>
          <w:spacing w:val="-8"/>
          <w:sz w:val="24"/>
        </w:rPr>
        <w:t xml:space="preserve"> </w:t>
      </w:r>
      <w:r>
        <w:rPr>
          <w:sz w:val="24"/>
        </w:rPr>
        <w:t>область</w:t>
      </w:r>
      <w:r>
        <w:rPr>
          <w:spacing w:val="-7"/>
          <w:sz w:val="24"/>
        </w:rPr>
        <w:t xml:space="preserve"> </w:t>
      </w:r>
      <w:r>
        <w:rPr>
          <w:sz w:val="24"/>
        </w:rPr>
        <w:t>знаний</w:t>
      </w:r>
      <w:r>
        <w:rPr>
          <w:spacing w:val="-8"/>
          <w:sz w:val="24"/>
        </w:rPr>
        <w:t xml:space="preserve"> </w:t>
      </w:r>
      <w:r>
        <w:rPr>
          <w:sz w:val="24"/>
        </w:rPr>
        <w:t>как</w:t>
      </w:r>
      <w:r>
        <w:rPr>
          <w:spacing w:val="-10"/>
          <w:sz w:val="24"/>
        </w:rPr>
        <w:t xml:space="preserve"> </w:t>
      </w:r>
      <w:r>
        <w:rPr>
          <w:sz w:val="24"/>
        </w:rPr>
        <w:t>сферу своей будущей профессиональной деятельности.</w:t>
      </w:r>
    </w:p>
    <w:p w14:paraId="74D7D006">
      <w:pPr>
        <w:spacing w:before="0"/>
        <w:ind w:left="1843" w:right="0" w:firstLine="0"/>
        <w:jc w:val="both"/>
        <w:rPr>
          <w:sz w:val="24"/>
        </w:rPr>
      </w:pPr>
      <w:r>
        <w:rPr>
          <w:b/>
          <w:sz w:val="24"/>
        </w:rPr>
        <w:t>По</w:t>
      </w:r>
      <w:r>
        <w:rPr>
          <w:b/>
          <w:spacing w:val="-2"/>
          <w:sz w:val="24"/>
        </w:rPr>
        <w:t xml:space="preserve"> </w:t>
      </w:r>
      <w:r>
        <w:rPr>
          <w:b/>
          <w:sz w:val="24"/>
        </w:rPr>
        <w:t>учебному</w:t>
      </w:r>
      <w:r>
        <w:rPr>
          <w:b/>
          <w:spacing w:val="-2"/>
          <w:sz w:val="24"/>
        </w:rPr>
        <w:t xml:space="preserve"> </w:t>
      </w:r>
      <w:r>
        <w:rPr>
          <w:b/>
          <w:sz w:val="24"/>
        </w:rPr>
        <w:t>предмету</w:t>
      </w:r>
      <w:r>
        <w:rPr>
          <w:b/>
          <w:spacing w:val="-2"/>
          <w:sz w:val="24"/>
        </w:rPr>
        <w:t xml:space="preserve"> </w:t>
      </w:r>
      <w:r>
        <w:rPr>
          <w:b/>
          <w:sz w:val="24"/>
        </w:rPr>
        <w:t>«Химия»</w:t>
      </w:r>
      <w:r>
        <w:rPr>
          <w:b/>
          <w:spacing w:val="-1"/>
          <w:sz w:val="24"/>
        </w:rPr>
        <w:t xml:space="preserve"> </w:t>
      </w:r>
      <w:r>
        <w:rPr>
          <w:sz w:val="24"/>
        </w:rPr>
        <w:t>(на</w:t>
      </w:r>
      <w:r>
        <w:rPr>
          <w:spacing w:val="-2"/>
          <w:sz w:val="24"/>
        </w:rPr>
        <w:t xml:space="preserve"> </w:t>
      </w:r>
      <w:r>
        <w:rPr>
          <w:sz w:val="24"/>
        </w:rPr>
        <w:t>базовом</w:t>
      </w:r>
      <w:r>
        <w:rPr>
          <w:spacing w:val="-1"/>
          <w:sz w:val="24"/>
        </w:rPr>
        <w:t xml:space="preserve"> </w:t>
      </w:r>
      <w:r>
        <w:rPr>
          <w:spacing w:val="-2"/>
          <w:sz w:val="24"/>
        </w:rPr>
        <w:t>уровне):</w:t>
      </w:r>
    </w:p>
    <w:p w14:paraId="0A34F2AB">
      <w:pPr>
        <w:pStyle w:val="10"/>
        <w:numPr>
          <w:ilvl w:val="0"/>
          <w:numId w:val="21"/>
        </w:numPr>
        <w:tabs>
          <w:tab w:val="left" w:pos="2122"/>
        </w:tabs>
        <w:spacing w:before="0" w:after="0" w:line="240" w:lineRule="auto"/>
        <w:ind w:left="1277" w:right="845" w:firstLine="566"/>
        <w:jc w:val="both"/>
        <w:rPr>
          <w:sz w:val="24"/>
        </w:rPr>
      </w:pPr>
      <w:r>
        <w:rPr>
          <w:sz w:val="24"/>
        </w:rPr>
        <w:t xml:space="preserve">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w:t>
      </w:r>
      <w:r>
        <w:rPr>
          <w:spacing w:val="-4"/>
          <w:sz w:val="24"/>
        </w:rPr>
        <w:t>наук;</w:t>
      </w:r>
    </w:p>
    <w:p w14:paraId="278CBEA7">
      <w:pPr>
        <w:pStyle w:val="10"/>
        <w:numPr>
          <w:ilvl w:val="0"/>
          <w:numId w:val="21"/>
        </w:numPr>
        <w:tabs>
          <w:tab w:val="left" w:pos="2161"/>
        </w:tabs>
        <w:spacing w:before="0" w:after="0" w:line="240" w:lineRule="auto"/>
        <w:ind w:left="1277" w:right="848" w:firstLine="566"/>
        <w:jc w:val="both"/>
        <w:rPr>
          <w:sz w:val="24"/>
        </w:rPr>
      </w:pPr>
      <w:r>
        <w:rPr>
          <w:sz w:val="24"/>
        </w:rPr>
        <w:t>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w:t>
      </w:r>
      <w:r>
        <w:rPr>
          <w:spacing w:val="-8"/>
          <w:sz w:val="24"/>
        </w:rPr>
        <w:t xml:space="preserve"> </w:t>
      </w:r>
      <w:r>
        <w:rPr>
          <w:sz w:val="24"/>
        </w:rPr>
        <w:t>химической</w:t>
      </w:r>
      <w:r>
        <w:rPr>
          <w:spacing w:val="-8"/>
          <w:sz w:val="24"/>
        </w:rPr>
        <w:t xml:space="preserve"> </w:t>
      </w:r>
      <w:r>
        <w:rPr>
          <w:sz w:val="24"/>
        </w:rPr>
        <w:t>номенклатуры</w:t>
      </w:r>
      <w:r>
        <w:rPr>
          <w:spacing w:val="-10"/>
          <w:sz w:val="24"/>
        </w:rPr>
        <w:t xml:space="preserve"> </w:t>
      </w:r>
      <w:r>
        <w:rPr>
          <w:sz w:val="24"/>
        </w:rPr>
        <w:t>(IUPAC</w:t>
      </w:r>
      <w:r>
        <w:rPr>
          <w:spacing w:val="-9"/>
          <w:sz w:val="24"/>
        </w:rPr>
        <w:t xml:space="preserve"> </w:t>
      </w:r>
      <w:r>
        <w:rPr>
          <w:sz w:val="24"/>
        </w:rPr>
        <w:t>и</w:t>
      </w:r>
      <w:r>
        <w:rPr>
          <w:spacing w:val="-8"/>
          <w:sz w:val="24"/>
        </w:rPr>
        <w:t xml:space="preserve"> </w:t>
      </w:r>
      <w:r>
        <w:rPr>
          <w:sz w:val="24"/>
        </w:rPr>
        <w:t>тривиальной)</w:t>
      </w:r>
      <w:r>
        <w:rPr>
          <w:spacing w:val="-10"/>
          <w:sz w:val="24"/>
        </w:rPr>
        <w:t xml:space="preserve"> </w:t>
      </w:r>
      <w:r>
        <w:rPr>
          <w:sz w:val="24"/>
        </w:rPr>
        <w:t>и</w:t>
      </w:r>
      <w:r>
        <w:rPr>
          <w:spacing w:val="-6"/>
          <w:sz w:val="24"/>
        </w:rPr>
        <w:t xml:space="preserve"> </w:t>
      </w:r>
      <w:r>
        <w:rPr>
          <w:sz w:val="24"/>
        </w:rPr>
        <w:t>умение</w:t>
      </w:r>
      <w:r>
        <w:rPr>
          <w:spacing w:val="-10"/>
          <w:sz w:val="24"/>
        </w:rPr>
        <w:t xml:space="preserve"> </w:t>
      </w:r>
      <w:r>
        <w:rPr>
          <w:sz w:val="24"/>
        </w:rPr>
        <w:t>использовать</w:t>
      </w:r>
      <w:r>
        <w:rPr>
          <w:spacing w:val="-8"/>
          <w:sz w:val="24"/>
        </w:rPr>
        <w:t xml:space="preserve"> </w:t>
      </w:r>
      <w:r>
        <w:rPr>
          <w:sz w:val="24"/>
        </w:rPr>
        <w:t>ее</w:t>
      </w:r>
      <w:r>
        <w:rPr>
          <w:spacing w:val="-10"/>
          <w:sz w:val="24"/>
        </w:rPr>
        <w:t xml:space="preserve"> </w:t>
      </w:r>
      <w:r>
        <w:rPr>
          <w:sz w:val="24"/>
        </w:rPr>
        <w:t>для решения учебно-познавательных задач; умение использовать модели для объяснения строения атомов и молекул;</w:t>
      </w:r>
    </w:p>
    <w:p w14:paraId="06F69833">
      <w:pPr>
        <w:pStyle w:val="10"/>
        <w:numPr>
          <w:ilvl w:val="0"/>
          <w:numId w:val="21"/>
        </w:numPr>
        <w:tabs>
          <w:tab w:val="left" w:pos="2125"/>
        </w:tabs>
        <w:spacing w:before="1" w:after="0" w:line="240" w:lineRule="auto"/>
        <w:ind w:left="1277" w:right="855" w:firstLine="566"/>
        <w:jc w:val="both"/>
        <w:rPr>
          <w:sz w:val="24"/>
        </w:rPr>
      </w:pPr>
      <w:r>
        <w:rPr>
          <w:sz w:val="24"/>
        </w:rPr>
        <w:t>владение системой химических знаний и умение применять систему химических знаний, которая включает:</w:t>
      </w:r>
    </w:p>
    <w:p w14:paraId="31E47A0C">
      <w:pPr>
        <w:pStyle w:val="10"/>
        <w:numPr>
          <w:ilvl w:val="1"/>
          <w:numId w:val="21"/>
        </w:numPr>
        <w:tabs>
          <w:tab w:val="left" w:pos="1984"/>
        </w:tabs>
        <w:spacing w:before="2" w:after="0" w:line="240" w:lineRule="auto"/>
        <w:ind w:left="1277" w:right="843" w:firstLine="566"/>
        <w:jc w:val="both"/>
        <w:rPr>
          <w:sz w:val="24"/>
        </w:rPr>
      </w:pPr>
      <w:r>
        <w:rPr>
          <w:sz w:val="24"/>
        </w:rPr>
        <w:t>важнейшие химические понятия: химический элемент, атом, молекула, вещество, простое</w:t>
      </w:r>
      <w:r>
        <w:rPr>
          <w:spacing w:val="-1"/>
          <w:sz w:val="24"/>
        </w:rPr>
        <w:t xml:space="preserve"> </w:t>
      </w:r>
      <w:r>
        <w:rPr>
          <w:sz w:val="24"/>
        </w:rPr>
        <w:t>и сложное</w:t>
      </w:r>
      <w:r>
        <w:rPr>
          <w:spacing w:val="-1"/>
          <w:sz w:val="24"/>
        </w:rPr>
        <w:t xml:space="preserve"> </w:t>
      </w:r>
      <w:r>
        <w:rPr>
          <w:sz w:val="24"/>
        </w:rPr>
        <w:t>вещество, однородная и неоднородная смесь, относительные</w:t>
      </w:r>
      <w:r>
        <w:rPr>
          <w:spacing w:val="-2"/>
          <w:sz w:val="24"/>
        </w:rPr>
        <w:t xml:space="preserve"> </w:t>
      </w:r>
      <w:r>
        <w:rPr>
          <w:sz w:val="24"/>
        </w:rPr>
        <w:t>атомная и молекулярная</w:t>
      </w:r>
      <w:r>
        <w:rPr>
          <w:spacing w:val="-3"/>
          <w:sz w:val="24"/>
        </w:rPr>
        <w:t xml:space="preserve"> </w:t>
      </w:r>
      <w:r>
        <w:rPr>
          <w:sz w:val="24"/>
        </w:rPr>
        <w:t>массы,</w:t>
      </w:r>
      <w:r>
        <w:rPr>
          <w:spacing w:val="-4"/>
          <w:sz w:val="24"/>
        </w:rPr>
        <w:t xml:space="preserve"> </w:t>
      </w:r>
      <w:r>
        <w:rPr>
          <w:sz w:val="24"/>
        </w:rPr>
        <w:t>количество</w:t>
      </w:r>
      <w:r>
        <w:rPr>
          <w:spacing w:val="-6"/>
          <w:sz w:val="24"/>
        </w:rPr>
        <w:t xml:space="preserve"> </w:t>
      </w:r>
      <w:r>
        <w:rPr>
          <w:sz w:val="24"/>
        </w:rPr>
        <w:t>вещества,</w:t>
      </w:r>
      <w:r>
        <w:rPr>
          <w:spacing w:val="-6"/>
          <w:sz w:val="24"/>
        </w:rPr>
        <w:t xml:space="preserve"> </w:t>
      </w:r>
      <w:r>
        <w:rPr>
          <w:sz w:val="24"/>
        </w:rPr>
        <w:t>моль,</w:t>
      </w:r>
      <w:r>
        <w:rPr>
          <w:spacing w:val="-6"/>
          <w:sz w:val="24"/>
        </w:rPr>
        <w:t xml:space="preserve"> </w:t>
      </w:r>
      <w:r>
        <w:rPr>
          <w:sz w:val="24"/>
        </w:rPr>
        <w:t>молярная</w:t>
      </w:r>
      <w:r>
        <w:rPr>
          <w:spacing w:val="-6"/>
          <w:sz w:val="24"/>
        </w:rPr>
        <w:t xml:space="preserve"> </w:t>
      </w:r>
      <w:r>
        <w:rPr>
          <w:sz w:val="24"/>
        </w:rPr>
        <w:t>масса,</w:t>
      </w:r>
      <w:r>
        <w:rPr>
          <w:spacing w:val="-4"/>
          <w:sz w:val="24"/>
        </w:rPr>
        <w:t xml:space="preserve"> </w:t>
      </w:r>
      <w:r>
        <w:rPr>
          <w:sz w:val="24"/>
        </w:rPr>
        <w:t>молярный</w:t>
      </w:r>
      <w:r>
        <w:rPr>
          <w:spacing w:val="-5"/>
          <w:sz w:val="24"/>
        </w:rPr>
        <w:t xml:space="preserve"> </w:t>
      </w:r>
      <w:r>
        <w:rPr>
          <w:sz w:val="24"/>
        </w:rPr>
        <w:t>объем,</w:t>
      </w:r>
      <w:r>
        <w:rPr>
          <w:spacing w:val="-6"/>
          <w:sz w:val="24"/>
        </w:rPr>
        <w:t xml:space="preserve"> </w:t>
      </w:r>
      <w:r>
        <w:rPr>
          <w:sz w:val="24"/>
        </w:rPr>
        <w:t>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w:t>
      </w:r>
      <w:r>
        <w:rPr>
          <w:spacing w:val="-6"/>
          <w:sz w:val="24"/>
        </w:rPr>
        <w:t xml:space="preserve"> </w:t>
      </w:r>
      <w:r>
        <w:rPr>
          <w:sz w:val="24"/>
        </w:rPr>
        <w:t>доля</w:t>
      </w:r>
      <w:r>
        <w:rPr>
          <w:spacing w:val="-5"/>
          <w:sz w:val="24"/>
        </w:rPr>
        <w:t xml:space="preserve"> </w:t>
      </w:r>
      <w:r>
        <w:rPr>
          <w:sz w:val="24"/>
        </w:rPr>
        <w:t>и</w:t>
      </w:r>
      <w:r>
        <w:rPr>
          <w:spacing w:val="-5"/>
          <w:sz w:val="24"/>
        </w:rPr>
        <w:t xml:space="preserve"> </w:t>
      </w:r>
      <w:r>
        <w:rPr>
          <w:sz w:val="24"/>
        </w:rPr>
        <w:t>процентная</w:t>
      </w:r>
      <w:r>
        <w:rPr>
          <w:spacing w:val="-6"/>
          <w:sz w:val="24"/>
        </w:rPr>
        <w:t xml:space="preserve"> </w:t>
      </w:r>
      <w:r>
        <w:rPr>
          <w:sz w:val="24"/>
        </w:rPr>
        <w:t>концентрация</w:t>
      </w:r>
      <w:r>
        <w:rPr>
          <w:spacing w:val="-6"/>
          <w:sz w:val="24"/>
        </w:rPr>
        <w:t xml:space="preserve"> </w:t>
      </w:r>
      <w:r>
        <w:rPr>
          <w:sz w:val="24"/>
        </w:rPr>
        <w:t>вещества</w:t>
      </w:r>
      <w:r>
        <w:rPr>
          <w:spacing w:val="-4"/>
          <w:sz w:val="24"/>
        </w:rPr>
        <w:t xml:space="preserve"> </w:t>
      </w:r>
      <w:r>
        <w:rPr>
          <w:sz w:val="24"/>
        </w:rPr>
        <w:t>в</w:t>
      </w:r>
      <w:r>
        <w:rPr>
          <w:spacing w:val="-6"/>
          <w:sz w:val="24"/>
        </w:rPr>
        <w:t xml:space="preserve"> </w:t>
      </w:r>
      <w:r>
        <w:rPr>
          <w:sz w:val="24"/>
        </w:rPr>
        <w:t>растворе,</w:t>
      </w:r>
      <w:r>
        <w:rPr>
          <w:spacing w:val="-6"/>
          <w:sz w:val="24"/>
        </w:rPr>
        <w:t xml:space="preserve"> </w:t>
      </w:r>
      <w:r>
        <w:rPr>
          <w:sz w:val="24"/>
        </w:rPr>
        <w:t>ядро</w:t>
      </w:r>
      <w:r>
        <w:rPr>
          <w:spacing w:val="-3"/>
          <w:sz w:val="24"/>
        </w:rPr>
        <w:t xml:space="preserve"> </w:t>
      </w:r>
      <w:r>
        <w:rPr>
          <w:sz w:val="24"/>
        </w:rPr>
        <w:t>атома,</w:t>
      </w:r>
      <w:r>
        <w:rPr>
          <w:spacing w:val="-6"/>
          <w:sz w:val="24"/>
        </w:rPr>
        <w:t xml:space="preserve"> </w:t>
      </w:r>
      <w:r>
        <w:rPr>
          <w:sz w:val="24"/>
        </w:rPr>
        <w:t>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7326C070">
      <w:pPr>
        <w:pStyle w:val="10"/>
        <w:numPr>
          <w:ilvl w:val="1"/>
          <w:numId w:val="21"/>
        </w:numPr>
        <w:tabs>
          <w:tab w:val="left" w:pos="1984"/>
        </w:tabs>
        <w:spacing w:before="2" w:after="0" w:line="237" w:lineRule="auto"/>
        <w:ind w:left="1277" w:right="853" w:firstLine="566"/>
        <w:jc w:val="both"/>
        <w:rPr>
          <w:sz w:val="24"/>
        </w:rPr>
      </w:pPr>
      <w:r>
        <w:rPr>
          <w:sz w:val="24"/>
        </w:rPr>
        <w:t>основополагающие законы химии: закон сохранения массы, периодический закон Д.И. Менделеева, закон постоянства состава, закон Авогадро;</w:t>
      </w:r>
    </w:p>
    <w:p w14:paraId="5E24B013">
      <w:pPr>
        <w:pStyle w:val="10"/>
        <w:numPr>
          <w:ilvl w:val="1"/>
          <w:numId w:val="21"/>
        </w:numPr>
        <w:tabs>
          <w:tab w:val="left" w:pos="1984"/>
        </w:tabs>
        <w:spacing w:before="2" w:after="0" w:line="240" w:lineRule="auto"/>
        <w:ind w:left="1277" w:right="848" w:firstLine="566"/>
        <w:jc w:val="both"/>
        <w:rPr>
          <w:sz w:val="24"/>
        </w:rPr>
      </w:pPr>
      <w:r>
        <w:rPr>
          <w:sz w:val="24"/>
        </w:rPr>
        <w:t>теории химии: атомно-молекулярная теория, теория электролитической диссоциации,</w:t>
      </w:r>
      <w:r>
        <w:rPr>
          <w:spacing w:val="-9"/>
          <w:sz w:val="24"/>
        </w:rPr>
        <w:t xml:space="preserve"> </w:t>
      </w:r>
      <w:r>
        <w:rPr>
          <w:sz w:val="24"/>
        </w:rPr>
        <w:t>представления</w:t>
      </w:r>
      <w:r>
        <w:rPr>
          <w:spacing w:val="-9"/>
          <w:sz w:val="24"/>
        </w:rPr>
        <w:t xml:space="preserve"> </w:t>
      </w:r>
      <w:r>
        <w:rPr>
          <w:sz w:val="24"/>
        </w:rPr>
        <w:t>о</w:t>
      </w:r>
      <w:r>
        <w:rPr>
          <w:spacing w:val="-9"/>
          <w:sz w:val="24"/>
        </w:rPr>
        <w:t xml:space="preserve"> </w:t>
      </w:r>
      <w:r>
        <w:rPr>
          <w:sz w:val="24"/>
        </w:rPr>
        <w:t>научных</w:t>
      </w:r>
      <w:r>
        <w:rPr>
          <w:spacing w:val="-8"/>
          <w:sz w:val="24"/>
        </w:rPr>
        <w:t xml:space="preserve"> </w:t>
      </w:r>
      <w:r>
        <w:rPr>
          <w:sz w:val="24"/>
        </w:rPr>
        <w:t>методах</w:t>
      </w:r>
      <w:r>
        <w:rPr>
          <w:spacing w:val="-7"/>
          <w:sz w:val="24"/>
        </w:rPr>
        <w:t xml:space="preserve"> </w:t>
      </w:r>
      <w:r>
        <w:rPr>
          <w:sz w:val="24"/>
        </w:rPr>
        <w:t>познания,</w:t>
      </w:r>
      <w:r>
        <w:rPr>
          <w:spacing w:val="-9"/>
          <w:sz w:val="24"/>
        </w:rPr>
        <w:t xml:space="preserve"> </w:t>
      </w:r>
      <w:r>
        <w:rPr>
          <w:sz w:val="24"/>
        </w:rPr>
        <w:t>в</w:t>
      </w:r>
      <w:r>
        <w:rPr>
          <w:spacing w:val="-10"/>
          <w:sz w:val="24"/>
        </w:rPr>
        <w:t xml:space="preserve"> </w:t>
      </w:r>
      <w:r>
        <w:rPr>
          <w:sz w:val="24"/>
        </w:rPr>
        <w:t>том</w:t>
      </w:r>
      <w:r>
        <w:rPr>
          <w:spacing w:val="-9"/>
          <w:sz w:val="24"/>
        </w:rPr>
        <w:t xml:space="preserve"> </w:t>
      </w:r>
      <w:r>
        <w:rPr>
          <w:sz w:val="24"/>
        </w:rPr>
        <w:t>числе</w:t>
      </w:r>
      <w:r>
        <w:rPr>
          <w:spacing w:val="-10"/>
          <w:sz w:val="24"/>
        </w:rPr>
        <w:t xml:space="preserve"> </w:t>
      </w:r>
      <w:r>
        <w:rPr>
          <w:sz w:val="24"/>
        </w:rPr>
        <w:t>экспериментальных и теоретических методах исследования веществ и изучения химических реакций;</w:t>
      </w:r>
    </w:p>
    <w:p w14:paraId="7B1B317F">
      <w:pPr>
        <w:pStyle w:val="10"/>
        <w:spacing w:after="0" w:line="240" w:lineRule="auto"/>
        <w:jc w:val="both"/>
        <w:rPr>
          <w:sz w:val="24"/>
        </w:rPr>
        <w:sectPr>
          <w:pgSz w:w="11910" w:h="16840"/>
          <w:pgMar w:top="920" w:right="0" w:bottom="280" w:left="425" w:header="736" w:footer="0" w:gutter="0"/>
          <w:cols w:space="720" w:num="1"/>
        </w:sectPr>
      </w:pPr>
    </w:p>
    <w:p w14:paraId="08F09CAC">
      <w:pPr>
        <w:pStyle w:val="10"/>
        <w:numPr>
          <w:ilvl w:val="0"/>
          <w:numId w:val="21"/>
        </w:numPr>
        <w:tabs>
          <w:tab w:val="left" w:pos="2192"/>
        </w:tabs>
        <w:spacing w:before="189" w:after="0" w:line="240" w:lineRule="auto"/>
        <w:ind w:left="1277" w:right="846" w:firstLine="566"/>
        <w:jc w:val="both"/>
        <w:rPr>
          <w:sz w:val="24"/>
        </w:rPr>
      </w:pPr>
      <w:r>
        <w:rPr>
          <w:sz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w:t>
      </w:r>
      <w:r>
        <w:rPr>
          <w:spacing w:val="-15"/>
          <w:sz w:val="24"/>
        </w:rPr>
        <w:t xml:space="preserve"> </w:t>
      </w:r>
      <w:r>
        <w:rPr>
          <w:sz w:val="24"/>
        </w:rPr>
        <w:t>уровням</w:t>
      </w:r>
      <w:r>
        <w:rPr>
          <w:spacing w:val="-15"/>
          <w:sz w:val="24"/>
        </w:rPr>
        <w:t xml:space="preserve"> </w:t>
      </w:r>
      <w:r>
        <w:rPr>
          <w:sz w:val="24"/>
        </w:rPr>
        <w:t>атомов</w:t>
      </w:r>
      <w:r>
        <w:rPr>
          <w:spacing w:val="-15"/>
          <w:sz w:val="24"/>
        </w:rPr>
        <w:t xml:space="preserve"> </w:t>
      </w:r>
      <w:r>
        <w:rPr>
          <w:sz w:val="24"/>
        </w:rPr>
        <w:t>первых</w:t>
      </w:r>
      <w:r>
        <w:rPr>
          <w:spacing w:val="-15"/>
          <w:sz w:val="24"/>
        </w:rPr>
        <w:t xml:space="preserve"> </w:t>
      </w:r>
      <w:r>
        <w:rPr>
          <w:sz w:val="24"/>
        </w:rPr>
        <w:t>трех</w:t>
      </w:r>
      <w:r>
        <w:rPr>
          <w:spacing w:val="-15"/>
          <w:sz w:val="24"/>
        </w:rPr>
        <w:t xml:space="preserve"> </w:t>
      </w:r>
      <w:r>
        <w:rPr>
          <w:sz w:val="24"/>
        </w:rPr>
        <w:t>периодов,</w:t>
      </w:r>
      <w:r>
        <w:rPr>
          <w:spacing w:val="-15"/>
          <w:sz w:val="24"/>
        </w:rPr>
        <w:t xml:space="preserve"> </w:t>
      </w:r>
      <w:r>
        <w:rPr>
          <w:sz w:val="24"/>
        </w:rPr>
        <w:t>калия</w:t>
      </w:r>
      <w:r>
        <w:rPr>
          <w:spacing w:val="-15"/>
          <w:sz w:val="24"/>
        </w:rPr>
        <w:t xml:space="preserve"> </w:t>
      </w:r>
      <w:r>
        <w:rPr>
          <w:sz w:val="24"/>
        </w:rPr>
        <w:t>и</w:t>
      </w:r>
      <w:r>
        <w:rPr>
          <w:spacing w:val="-15"/>
          <w:sz w:val="24"/>
        </w:rPr>
        <w:t xml:space="preserve"> </w:t>
      </w:r>
      <w:r>
        <w:rPr>
          <w:sz w:val="24"/>
        </w:rPr>
        <w:t>кальция;</w:t>
      </w:r>
      <w:r>
        <w:rPr>
          <w:spacing w:val="-15"/>
          <w:sz w:val="24"/>
        </w:rPr>
        <w:t xml:space="preserve"> </w:t>
      </w:r>
      <w:r>
        <w:rPr>
          <w:sz w:val="24"/>
        </w:rPr>
        <w:t>классифицировать химические элементы;</w:t>
      </w:r>
    </w:p>
    <w:p w14:paraId="7487795D">
      <w:pPr>
        <w:pStyle w:val="10"/>
        <w:numPr>
          <w:ilvl w:val="0"/>
          <w:numId w:val="21"/>
        </w:numPr>
        <w:tabs>
          <w:tab w:val="left" w:pos="2187"/>
        </w:tabs>
        <w:spacing w:before="0" w:after="0" w:line="240" w:lineRule="auto"/>
        <w:ind w:left="1277" w:right="846" w:firstLine="566"/>
        <w:jc w:val="both"/>
        <w:rPr>
          <w:sz w:val="24"/>
        </w:rPr>
      </w:pPr>
      <w:r>
        <w:rPr>
          <w:sz w:val="24"/>
        </w:rPr>
        <w:t>умение классифицировать химические элементы, неорганические вещества и химические</w:t>
      </w:r>
      <w:r>
        <w:rPr>
          <w:spacing w:val="-1"/>
          <w:sz w:val="24"/>
        </w:rPr>
        <w:t xml:space="preserve"> </w:t>
      </w:r>
      <w:r>
        <w:rPr>
          <w:sz w:val="24"/>
        </w:rPr>
        <w:t>реакции;</w:t>
      </w:r>
      <w:r>
        <w:rPr>
          <w:spacing w:val="-2"/>
          <w:sz w:val="24"/>
        </w:rPr>
        <w:t xml:space="preserve"> </w:t>
      </w:r>
      <w:r>
        <w:rPr>
          <w:sz w:val="24"/>
        </w:rPr>
        <w:t>определять валентность</w:t>
      </w:r>
      <w:r>
        <w:rPr>
          <w:spacing w:val="-1"/>
          <w:sz w:val="24"/>
        </w:rPr>
        <w:t xml:space="preserve"> </w:t>
      </w:r>
      <w:r>
        <w:rPr>
          <w:sz w:val="24"/>
        </w:rPr>
        <w:t>и степень окисления</w:t>
      </w:r>
      <w:r>
        <w:rPr>
          <w:spacing w:val="-2"/>
          <w:sz w:val="24"/>
        </w:rPr>
        <w:t xml:space="preserve"> </w:t>
      </w:r>
      <w:r>
        <w:rPr>
          <w:sz w:val="24"/>
        </w:rPr>
        <w:t xml:space="preserve">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w:t>
      </w:r>
      <w:r>
        <w:rPr>
          <w:spacing w:val="-2"/>
          <w:sz w:val="24"/>
        </w:rPr>
        <w:t>восстановитель;</w:t>
      </w:r>
    </w:p>
    <w:p w14:paraId="3BC68DE0">
      <w:pPr>
        <w:pStyle w:val="10"/>
        <w:numPr>
          <w:ilvl w:val="0"/>
          <w:numId w:val="21"/>
        </w:numPr>
        <w:tabs>
          <w:tab w:val="left" w:pos="2173"/>
        </w:tabs>
        <w:spacing w:before="1" w:after="0" w:line="240" w:lineRule="auto"/>
        <w:ind w:left="1277" w:right="845" w:firstLine="566"/>
        <w:jc w:val="both"/>
        <w:rPr>
          <w:sz w:val="24"/>
        </w:rPr>
      </w:pPr>
      <w:r>
        <w:rPr>
          <w:sz w:val="24"/>
        </w:rPr>
        <w:t>умение характеризовать физические и химические свойства простых веществ (кислород,</w:t>
      </w:r>
      <w:r>
        <w:rPr>
          <w:spacing w:val="-1"/>
          <w:sz w:val="24"/>
        </w:rPr>
        <w:t xml:space="preserve"> </w:t>
      </w:r>
      <w:r>
        <w:rPr>
          <w:sz w:val="24"/>
        </w:rPr>
        <w:t>озон,</w:t>
      </w:r>
      <w:r>
        <w:rPr>
          <w:spacing w:val="-1"/>
          <w:sz w:val="24"/>
        </w:rPr>
        <w:t xml:space="preserve"> </w:t>
      </w:r>
      <w:r>
        <w:rPr>
          <w:sz w:val="24"/>
        </w:rPr>
        <w:t>водород,</w:t>
      </w:r>
      <w:r>
        <w:rPr>
          <w:spacing w:val="-1"/>
          <w:sz w:val="24"/>
        </w:rPr>
        <w:t xml:space="preserve"> </w:t>
      </w:r>
      <w:r>
        <w:rPr>
          <w:sz w:val="24"/>
        </w:rPr>
        <w:t>графит,</w:t>
      </w:r>
      <w:r>
        <w:rPr>
          <w:spacing w:val="-1"/>
          <w:sz w:val="24"/>
        </w:rPr>
        <w:t xml:space="preserve"> </w:t>
      </w:r>
      <w:r>
        <w:rPr>
          <w:sz w:val="24"/>
        </w:rPr>
        <w:t>алмаз,</w:t>
      </w:r>
      <w:r>
        <w:rPr>
          <w:spacing w:val="-1"/>
          <w:sz w:val="24"/>
        </w:rPr>
        <w:t xml:space="preserve"> </w:t>
      </w:r>
      <w:r>
        <w:rPr>
          <w:sz w:val="24"/>
        </w:rPr>
        <w:t>кремний,</w:t>
      </w:r>
      <w:r>
        <w:rPr>
          <w:spacing w:val="-1"/>
          <w:sz w:val="24"/>
        </w:rPr>
        <w:t xml:space="preserve"> </w:t>
      </w:r>
      <w:r>
        <w:rPr>
          <w:sz w:val="24"/>
        </w:rPr>
        <w:t>азот,</w:t>
      </w:r>
      <w:r>
        <w:rPr>
          <w:spacing w:val="-1"/>
          <w:sz w:val="24"/>
        </w:rPr>
        <w:t xml:space="preserve"> </w:t>
      </w:r>
      <w:r>
        <w:rPr>
          <w:sz w:val="24"/>
        </w:rPr>
        <w:t>фосфор,</w:t>
      </w:r>
      <w:r>
        <w:rPr>
          <w:spacing w:val="-1"/>
          <w:sz w:val="24"/>
        </w:rPr>
        <w:t xml:space="preserve"> </w:t>
      </w:r>
      <w:r>
        <w:rPr>
          <w:sz w:val="24"/>
        </w:rPr>
        <w:t>сера,</w:t>
      </w:r>
      <w:r>
        <w:rPr>
          <w:spacing w:val="-1"/>
          <w:sz w:val="24"/>
        </w:rPr>
        <w:t xml:space="preserve"> </w:t>
      </w:r>
      <w:r>
        <w:rPr>
          <w:sz w:val="24"/>
        </w:rPr>
        <w:t>хлор,</w:t>
      </w:r>
      <w:r>
        <w:rPr>
          <w:spacing w:val="-1"/>
          <w:sz w:val="24"/>
        </w:rPr>
        <w:t xml:space="preserve"> </w:t>
      </w:r>
      <w:r>
        <w:rPr>
          <w:sz w:val="24"/>
        </w:rPr>
        <w:t>натрий,</w:t>
      </w:r>
      <w:r>
        <w:rPr>
          <w:spacing w:val="-3"/>
          <w:sz w:val="24"/>
        </w:rPr>
        <w:t xml:space="preserve"> </w:t>
      </w:r>
      <w:r>
        <w:rPr>
          <w:sz w:val="24"/>
        </w:rPr>
        <w:t>калий, магний,</w:t>
      </w:r>
      <w:r>
        <w:rPr>
          <w:spacing w:val="-7"/>
          <w:sz w:val="24"/>
        </w:rPr>
        <w:t xml:space="preserve"> </w:t>
      </w:r>
      <w:r>
        <w:rPr>
          <w:sz w:val="24"/>
        </w:rPr>
        <w:t>кальций,</w:t>
      </w:r>
      <w:r>
        <w:rPr>
          <w:spacing w:val="-7"/>
          <w:sz w:val="24"/>
        </w:rPr>
        <w:t xml:space="preserve"> </w:t>
      </w:r>
      <w:r>
        <w:rPr>
          <w:sz w:val="24"/>
        </w:rPr>
        <w:t>алюминий,</w:t>
      </w:r>
      <w:r>
        <w:rPr>
          <w:spacing w:val="-7"/>
          <w:sz w:val="24"/>
        </w:rPr>
        <w:t xml:space="preserve"> </w:t>
      </w:r>
      <w:r>
        <w:rPr>
          <w:sz w:val="24"/>
        </w:rPr>
        <w:t>железо)</w:t>
      </w:r>
      <w:r>
        <w:rPr>
          <w:spacing w:val="-8"/>
          <w:sz w:val="24"/>
        </w:rPr>
        <w:t xml:space="preserve"> </w:t>
      </w:r>
      <w:r>
        <w:rPr>
          <w:sz w:val="24"/>
        </w:rPr>
        <w:t>и</w:t>
      </w:r>
      <w:r>
        <w:rPr>
          <w:spacing w:val="-6"/>
          <w:sz w:val="24"/>
        </w:rPr>
        <w:t xml:space="preserve"> </w:t>
      </w:r>
      <w:r>
        <w:rPr>
          <w:sz w:val="24"/>
        </w:rPr>
        <w:t>сложных</w:t>
      </w:r>
      <w:r>
        <w:rPr>
          <w:spacing w:val="-7"/>
          <w:sz w:val="24"/>
        </w:rPr>
        <w:t xml:space="preserve"> </w:t>
      </w:r>
      <w:r>
        <w:rPr>
          <w:sz w:val="24"/>
        </w:rPr>
        <w:t>веществ,</w:t>
      </w:r>
      <w:r>
        <w:rPr>
          <w:spacing w:val="-6"/>
          <w:sz w:val="24"/>
        </w:rPr>
        <w:t xml:space="preserve"> </w:t>
      </w:r>
      <w:r>
        <w:rPr>
          <w:sz w:val="24"/>
        </w:rPr>
        <w:t>в</w:t>
      </w:r>
      <w:r>
        <w:rPr>
          <w:spacing w:val="-8"/>
          <w:sz w:val="24"/>
        </w:rPr>
        <w:t xml:space="preserve"> </w:t>
      </w:r>
      <w:r>
        <w:rPr>
          <w:sz w:val="24"/>
        </w:rPr>
        <w:t>том</w:t>
      </w:r>
      <w:r>
        <w:rPr>
          <w:spacing w:val="-6"/>
          <w:sz w:val="24"/>
        </w:rPr>
        <w:t xml:space="preserve"> </w:t>
      </w:r>
      <w:r>
        <w:rPr>
          <w:sz w:val="24"/>
        </w:rPr>
        <w:t>числе</w:t>
      </w:r>
      <w:r>
        <w:rPr>
          <w:spacing w:val="-8"/>
          <w:sz w:val="24"/>
        </w:rPr>
        <w:t xml:space="preserve"> </w:t>
      </w:r>
      <w:r>
        <w:rPr>
          <w:sz w:val="24"/>
        </w:rPr>
        <w:t>их</w:t>
      </w:r>
      <w:r>
        <w:rPr>
          <w:spacing w:val="-6"/>
          <w:sz w:val="24"/>
        </w:rPr>
        <w:t xml:space="preserve"> </w:t>
      </w:r>
      <w:r>
        <w:rPr>
          <w:sz w:val="24"/>
        </w:rPr>
        <w:t>водных</w:t>
      </w:r>
      <w:r>
        <w:rPr>
          <w:spacing w:val="-6"/>
          <w:sz w:val="24"/>
        </w:rPr>
        <w:t xml:space="preserve"> </w:t>
      </w:r>
      <w:r>
        <w:rPr>
          <w:sz w:val="24"/>
        </w:rPr>
        <w:t>растворов (вода, аммиак, хлороводород, сероводород, оксиды и гидроксиды металлов I - IIA групп, алюминия,</w:t>
      </w:r>
      <w:r>
        <w:rPr>
          <w:spacing w:val="-1"/>
          <w:sz w:val="24"/>
        </w:rPr>
        <w:t xml:space="preserve"> </w:t>
      </w:r>
      <w:r>
        <w:rPr>
          <w:sz w:val="24"/>
        </w:rPr>
        <w:t>меди (II),</w:t>
      </w:r>
      <w:r>
        <w:rPr>
          <w:spacing w:val="-2"/>
          <w:sz w:val="24"/>
        </w:rPr>
        <w:t xml:space="preserve"> </w:t>
      </w:r>
      <w:r>
        <w:rPr>
          <w:sz w:val="24"/>
        </w:rPr>
        <w:t>цинка,</w:t>
      </w:r>
      <w:r>
        <w:rPr>
          <w:spacing w:val="-1"/>
          <w:sz w:val="24"/>
        </w:rPr>
        <w:t xml:space="preserve"> </w:t>
      </w:r>
      <w:r>
        <w:rPr>
          <w:sz w:val="24"/>
        </w:rPr>
        <w:t>железа</w:t>
      </w:r>
      <w:r>
        <w:rPr>
          <w:spacing w:val="-2"/>
          <w:sz w:val="24"/>
        </w:rPr>
        <w:t xml:space="preserve"> </w:t>
      </w:r>
      <w:r>
        <w:rPr>
          <w:sz w:val="24"/>
        </w:rPr>
        <w:t>(II</w:t>
      </w:r>
      <w:r>
        <w:rPr>
          <w:spacing w:val="-4"/>
          <w:sz w:val="24"/>
        </w:rPr>
        <w:t xml:space="preserve"> </w:t>
      </w:r>
      <w:r>
        <w:rPr>
          <w:sz w:val="24"/>
        </w:rPr>
        <w:t>и III),</w:t>
      </w:r>
      <w:r>
        <w:rPr>
          <w:spacing w:val="-1"/>
          <w:sz w:val="24"/>
        </w:rPr>
        <w:t xml:space="preserve"> </w:t>
      </w:r>
      <w:r>
        <w:rPr>
          <w:sz w:val="24"/>
        </w:rPr>
        <w:t>оксиды углерода</w:t>
      </w:r>
      <w:r>
        <w:rPr>
          <w:spacing w:val="-2"/>
          <w:sz w:val="24"/>
        </w:rPr>
        <w:t xml:space="preserve"> </w:t>
      </w:r>
      <w:r>
        <w:rPr>
          <w:sz w:val="24"/>
        </w:rPr>
        <w:t>(II</w:t>
      </w:r>
      <w:r>
        <w:rPr>
          <w:spacing w:val="-4"/>
          <w:sz w:val="24"/>
        </w:rPr>
        <w:t xml:space="preserve"> </w:t>
      </w:r>
      <w:r>
        <w:rPr>
          <w:sz w:val="24"/>
        </w:rPr>
        <w:t>и IV), кремния</w:t>
      </w:r>
      <w:r>
        <w:rPr>
          <w:spacing w:val="-1"/>
          <w:sz w:val="24"/>
        </w:rPr>
        <w:t xml:space="preserve"> </w:t>
      </w:r>
      <w:r>
        <w:rPr>
          <w:sz w:val="24"/>
        </w:rPr>
        <w:t>(IV),</w:t>
      </w:r>
      <w:r>
        <w:rPr>
          <w:spacing w:val="-2"/>
          <w:sz w:val="24"/>
        </w:rPr>
        <w:t xml:space="preserve"> </w:t>
      </w:r>
      <w:r>
        <w:rPr>
          <w:sz w:val="24"/>
        </w:rPr>
        <w:t>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w:t>
      </w:r>
      <w:r>
        <w:rPr>
          <w:spacing w:val="-15"/>
          <w:sz w:val="24"/>
        </w:rPr>
        <w:t xml:space="preserve"> </w:t>
      </w:r>
      <w:r>
        <w:rPr>
          <w:sz w:val="24"/>
        </w:rPr>
        <w:t>от</w:t>
      </w:r>
      <w:r>
        <w:rPr>
          <w:spacing w:val="-15"/>
          <w:sz w:val="24"/>
        </w:rPr>
        <w:t xml:space="preserve"> </w:t>
      </w:r>
      <w:r>
        <w:rPr>
          <w:sz w:val="24"/>
        </w:rPr>
        <w:t>их</w:t>
      </w:r>
      <w:r>
        <w:rPr>
          <w:spacing w:val="-15"/>
          <w:sz w:val="24"/>
        </w:rPr>
        <w:t xml:space="preserve"> </w:t>
      </w:r>
      <w:r>
        <w:rPr>
          <w:sz w:val="24"/>
        </w:rPr>
        <w:t>свойств,</w:t>
      </w:r>
      <w:r>
        <w:rPr>
          <w:spacing w:val="-15"/>
          <w:sz w:val="24"/>
        </w:rPr>
        <w:t xml:space="preserve"> </w:t>
      </w:r>
      <w:r>
        <w:rPr>
          <w:sz w:val="24"/>
        </w:rPr>
        <w:t>возможность</w:t>
      </w:r>
      <w:r>
        <w:rPr>
          <w:spacing w:val="-15"/>
          <w:sz w:val="24"/>
        </w:rPr>
        <w:t xml:space="preserve"> </w:t>
      </w:r>
      <w:r>
        <w:rPr>
          <w:sz w:val="24"/>
        </w:rPr>
        <w:t>протекания</w:t>
      </w:r>
      <w:r>
        <w:rPr>
          <w:spacing w:val="-15"/>
          <w:sz w:val="24"/>
        </w:rPr>
        <w:t xml:space="preserve"> </w:t>
      </w:r>
      <w:r>
        <w:rPr>
          <w:sz w:val="24"/>
        </w:rPr>
        <w:t>химических</w:t>
      </w:r>
      <w:r>
        <w:rPr>
          <w:spacing w:val="-15"/>
          <w:sz w:val="24"/>
        </w:rPr>
        <w:t xml:space="preserve"> </w:t>
      </w:r>
      <w:r>
        <w:rPr>
          <w:sz w:val="24"/>
        </w:rPr>
        <w:t>превращений</w:t>
      </w:r>
      <w:r>
        <w:rPr>
          <w:spacing w:val="-15"/>
          <w:sz w:val="24"/>
        </w:rPr>
        <w:t xml:space="preserve"> </w:t>
      </w:r>
      <w:r>
        <w:rPr>
          <w:sz w:val="24"/>
        </w:rPr>
        <w:t>в</w:t>
      </w:r>
      <w:r>
        <w:rPr>
          <w:spacing w:val="-15"/>
          <w:sz w:val="24"/>
        </w:rPr>
        <w:t xml:space="preserve"> </w:t>
      </w:r>
      <w:r>
        <w:rPr>
          <w:sz w:val="24"/>
        </w:rPr>
        <w:t>различных условиях, влияние веществ и химических процессов на организм человека и окружающую природную среду;</w:t>
      </w:r>
    </w:p>
    <w:p w14:paraId="1CB589D2">
      <w:pPr>
        <w:pStyle w:val="10"/>
        <w:numPr>
          <w:ilvl w:val="0"/>
          <w:numId w:val="21"/>
        </w:numPr>
        <w:tabs>
          <w:tab w:val="left" w:pos="2175"/>
        </w:tabs>
        <w:spacing w:before="0" w:after="0" w:line="240" w:lineRule="auto"/>
        <w:ind w:left="1277" w:right="848" w:firstLine="566"/>
        <w:jc w:val="both"/>
        <w:rPr>
          <w:sz w:val="24"/>
        </w:rPr>
      </w:pPr>
      <w:r>
        <w:rPr>
          <w:sz w:val="24"/>
        </w:rPr>
        <w:t>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16A42437">
      <w:pPr>
        <w:pStyle w:val="10"/>
        <w:numPr>
          <w:ilvl w:val="0"/>
          <w:numId w:val="21"/>
        </w:numPr>
        <w:tabs>
          <w:tab w:val="left" w:pos="2165"/>
        </w:tabs>
        <w:spacing w:before="1" w:after="0" w:line="240" w:lineRule="auto"/>
        <w:ind w:left="1277" w:right="850" w:firstLine="566"/>
        <w:jc w:val="both"/>
        <w:rPr>
          <w:sz w:val="24"/>
        </w:rPr>
      </w:pPr>
      <w:r>
        <w:rPr>
          <w:sz w:val="24"/>
        </w:rPr>
        <w:t>умение вычислять относительную молекулярную и молярную массы веществ, массовую долю</w:t>
      </w:r>
      <w:r>
        <w:rPr>
          <w:spacing w:val="-1"/>
          <w:sz w:val="24"/>
        </w:rPr>
        <w:t xml:space="preserve"> </w:t>
      </w:r>
      <w:r>
        <w:rPr>
          <w:sz w:val="24"/>
        </w:rPr>
        <w:t>химического</w:t>
      </w:r>
      <w:r>
        <w:rPr>
          <w:spacing w:val="-2"/>
          <w:sz w:val="24"/>
        </w:rPr>
        <w:t xml:space="preserve"> </w:t>
      </w:r>
      <w:r>
        <w:rPr>
          <w:sz w:val="24"/>
        </w:rPr>
        <w:t>элемента</w:t>
      </w:r>
      <w:r>
        <w:rPr>
          <w:spacing w:val="-3"/>
          <w:sz w:val="24"/>
        </w:rPr>
        <w:t xml:space="preserve"> </w:t>
      </w:r>
      <w:r>
        <w:rPr>
          <w:sz w:val="24"/>
        </w:rPr>
        <w:t>в соединении,</w:t>
      </w:r>
      <w:r>
        <w:rPr>
          <w:spacing w:val="-2"/>
          <w:sz w:val="24"/>
        </w:rPr>
        <w:t xml:space="preserve"> </w:t>
      </w:r>
      <w:r>
        <w:rPr>
          <w:sz w:val="24"/>
        </w:rPr>
        <w:t>массовую</w:t>
      </w:r>
      <w:r>
        <w:rPr>
          <w:spacing w:val="-2"/>
          <w:sz w:val="24"/>
        </w:rPr>
        <w:t xml:space="preserve"> </w:t>
      </w:r>
      <w:r>
        <w:rPr>
          <w:sz w:val="24"/>
        </w:rPr>
        <w:t>долю вещества</w:t>
      </w:r>
      <w:r>
        <w:rPr>
          <w:spacing w:val="-3"/>
          <w:sz w:val="24"/>
        </w:rPr>
        <w:t xml:space="preserve"> </w:t>
      </w:r>
      <w:r>
        <w:rPr>
          <w:sz w:val="24"/>
        </w:rPr>
        <w:t>в</w:t>
      </w:r>
      <w:r>
        <w:rPr>
          <w:spacing w:val="-3"/>
          <w:sz w:val="24"/>
        </w:rPr>
        <w:t xml:space="preserve"> </w:t>
      </w:r>
      <w:r>
        <w:rPr>
          <w:sz w:val="24"/>
        </w:rPr>
        <w:t>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1211FED6">
      <w:pPr>
        <w:pStyle w:val="10"/>
        <w:numPr>
          <w:ilvl w:val="0"/>
          <w:numId w:val="21"/>
        </w:numPr>
        <w:tabs>
          <w:tab w:val="left" w:pos="2197"/>
        </w:tabs>
        <w:spacing w:before="0" w:after="0" w:line="240" w:lineRule="auto"/>
        <w:ind w:left="1277" w:right="847" w:firstLine="566"/>
        <w:jc w:val="both"/>
        <w:rPr>
          <w:sz w:val="24"/>
        </w:rPr>
      </w:pPr>
      <w:r>
        <w:rPr>
          <w:sz w:val="24"/>
        </w:rPr>
        <w:t>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w:t>
      </w:r>
      <w:r>
        <w:rPr>
          <w:spacing w:val="-15"/>
          <w:sz w:val="24"/>
        </w:rPr>
        <w:t xml:space="preserve"> </w:t>
      </w:r>
      <w:r>
        <w:rPr>
          <w:sz w:val="24"/>
        </w:rPr>
        <w:t>проблему</w:t>
      </w:r>
      <w:r>
        <w:rPr>
          <w:spacing w:val="-15"/>
          <w:sz w:val="24"/>
        </w:rPr>
        <w:t xml:space="preserve"> </w:t>
      </w:r>
      <w:r>
        <w:rPr>
          <w:sz w:val="24"/>
        </w:rPr>
        <w:t>и</w:t>
      </w:r>
      <w:r>
        <w:rPr>
          <w:spacing w:val="-15"/>
          <w:sz w:val="24"/>
        </w:rPr>
        <w:t xml:space="preserve"> </w:t>
      </w:r>
      <w:r>
        <w:rPr>
          <w:sz w:val="24"/>
        </w:rPr>
        <w:t>предложить</w:t>
      </w:r>
      <w:r>
        <w:rPr>
          <w:spacing w:val="-15"/>
          <w:sz w:val="24"/>
        </w:rPr>
        <w:t xml:space="preserve"> </w:t>
      </w:r>
      <w:r>
        <w:rPr>
          <w:sz w:val="24"/>
        </w:rPr>
        <w:t>пути</w:t>
      </w:r>
      <w:r>
        <w:rPr>
          <w:spacing w:val="-10"/>
          <w:sz w:val="24"/>
        </w:rPr>
        <w:t xml:space="preserve"> </w:t>
      </w:r>
      <w:r>
        <w:rPr>
          <w:sz w:val="24"/>
        </w:rPr>
        <w:t>ее</w:t>
      </w:r>
      <w:r>
        <w:rPr>
          <w:spacing w:val="-15"/>
          <w:sz w:val="24"/>
        </w:rPr>
        <w:t xml:space="preserve"> </w:t>
      </w:r>
      <w:r>
        <w:rPr>
          <w:sz w:val="24"/>
        </w:rPr>
        <w:t>решения;</w:t>
      </w:r>
      <w:r>
        <w:rPr>
          <w:spacing w:val="-15"/>
          <w:sz w:val="24"/>
        </w:rPr>
        <w:t xml:space="preserve"> </w:t>
      </w:r>
      <w:r>
        <w:rPr>
          <w:sz w:val="24"/>
        </w:rPr>
        <w:t>знание</w:t>
      </w:r>
      <w:r>
        <w:rPr>
          <w:spacing w:val="-15"/>
          <w:sz w:val="24"/>
        </w:rPr>
        <w:t xml:space="preserve"> </w:t>
      </w:r>
      <w:r>
        <w:rPr>
          <w:sz w:val="24"/>
        </w:rPr>
        <w:t>основ</w:t>
      </w:r>
      <w:r>
        <w:rPr>
          <w:spacing w:val="-15"/>
          <w:sz w:val="24"/>
        </w:rPr>
        <w:t xml:space="preserve"> </w:t>
      </w:r>
      <w:r>
        <w:rPr>
          <w:sz w:val="24"/>
        </w:rPr>
        <w:t>безопасной</w:t>
      </w:r>
      <w:r>
        <w:rPr>
          <w:spacing w:val="-14"/>
          <w:sz w:val="24"/>
        </w:rPr>
        <w:t xml:space="preserve"> </w:t>
      </w:r>
      <w:r>
        <w:rPr>
          <w:sz w:val="24"/>
        </w:rPr>
        <w:t>работы с химическими веществами, химической посудой и лабораторным оборудованием;</w:t>
      </w:r>
    </w:p>
    <w:p w14:paraId="51731C9C">
      <w:pPr>
        <w:pStyle w:val="10"/>
        <w:numPr>
          <w:ilvl w:val="0"/>
          <w:numId w:val="21"/>
        </w:numPr>
        <w:tabs>
          <w:tab w:val="left" w:pos="2312"/>
        </w:tabs>
        <w:spacing w:before="0" w:after="0" w:line="240" w:lineRule="auto"/>
        <w:ind w:left="1277" w:right="854" w:firstLine="566"/>
        <w:jc w:val="both"/>
        <w:rPr>
          <w:sz w:val="24"/>
        </w:rPr>
      </w:pPr>
      <w:r>
        <w:rPr>
          <w:sz w:val="24"/>
        </w:rPr>
        <w:t>наличие практических навыков планирования и осуществления следующих химических экспериментов:</w:t>
      </w:r>
    </w:p>
    <w:p w14:paraId="259A21BC">
      <w:pPr>
        <w:pStyle w:val="10"/>
        <w:numPr>
          <w:ilvl w:val="1"/>
          <w:numId w:val="21"/>
        </w:numPr>
        <w:tabs>
          <w:tab w:val="left" w:pos="1984"/>
        </w:tabs>
        <w:spacing w:before="2" w:after="0" w:line="293" w:lineRule="exact"/>
        <w:ind w:left="1984" w:right="0" w:hanging="141"/>
        <w:jc w:val="left"/>
        <w:rPr>
          <w:sz w:val="24"/>
        </w:rPr>
      </w:pPr>
      <w:r>
        <w:rPr>
          <w:sz w:val="24"/>
        </w:rPr>
        <w:t>изучение</w:t>
      </w:r>
      <w:r>
        <w:rPr>
          <w:spacing w:val="-4"/>
          <w:sz w:val="24"/>
        </w:rPr>
        <w:t xml:space="preserve"> </w:t>
      </w:r>
      <w:r>
        <w:rPr>
          <w:sz w:val="24"/>
        </w:rPr>
        <w:t>и</w:t>
      </w:r>
      <w:r>
        <w:rPr>
          <w:spacing w:val="-3"/>
          <w:sz w:val="24"/>
        </w:rPr>
        <w:t xml:space="preserve"> </w:t>
      </w:r>
      <w:r>
        <w:rPr>
          <w:sz w:val="24"/>
        </w:rPr>
        <w:t>описание</w:t>
      </w:r>
      <w:r>
        <w:rPr>
          <w:spacing w:val="-4"/>
          <w:sz w:val="24"/>
        </w:rPr>
        <w:t xml:space="preserve"> </w:t>
      </w:r>
      <w:r>
        <w:rPr>
          <w:sz w:val="24"/>
        </w:rPr>
        <w:t>физических</w:t>
      </w:r>
      <w:r>
        <w:rPr>
          <w:spacing w:val="-2"/>
          <w:sz w:val="24"/>
        </w:rPr>
        <w:t xml:space="preserve"> </w:t>
      </w:r>
      <w:r>
        <w:rPr>
          <w:sz w:val="24"/>
        </w:rPr>
        <w:t>свойств</w:t>
      </w:r>
      <w:r>
        <w:rPr>
          <w:spacing w:val="-3"/>
          <w:sz w:val="24"/>
        </w:rPr>
        <w:t xml:space="preserve"> </w:t>
      </w:r>
      <w:r>
        <w:rPr>
          <w:spacing w:val="-2"/>
          <w:sz w:val="24"/>
        </w:rPr>
        <w:t>веществ;</w:t>
      </w:r>
    </w:p>
    <w:p w14:paraId="31F5B950">
      <w:pPr>
        <w:pStyle w:val="10"/>
        <w:numPr>
          <w:ilvl w:val="1"/>
          <w:numId w:val="21"/>
        </w:numPr>
        <w:tabs>
          <w:tab w:val="left" w:pos="1984"/>
        </w:tabs>
        <w:spacing w:before="0" w:after="0" w:line="293" w:lineRule="exact"/>
        <w:ind w:left="1984" w:right="0" w:hanging="141"/>
        <w:jc w:val="left"/>
        <w:rPr>
          <w:sz w:val="24"/>
        </w:rPr>
      </w:pPr>
      <w:r>
        <w:rPr>
          <w:sz w:val="24"/>
        </w:rPr>
        <w:t>ознакомление</w:t>
      </w:r>
      <w:r>
        <w:rPr>
          <w:spacing w:val="-5"/>
          <w:sz w:val="24"/>
        </w:rPr>
        <w:t xml:space="preserve"> </w:t>
      </w:r>
      <w:r>
        <w:rPr>
          <w:sz w:val="24"/>
        </w:rPr>
        <w:t>с</w:t>
      </w:r>
      <w:r>
        <w:rPr>
          <w:spacing w:val="-5"/>
          <w:sz w:val="24"/>
        </w:rPr>
        <w:t xml:space="preserve"> </w:t>
      </w:r>
      <w:r>
        <w:rPr>
          <w:sz w:val="24"/>
        </w:rPr>
        <w:t>физическими</w:t>
      </w:r>
      <w:r>
        <w:rPr>
          <w:spacing w:val="-3"/>
          <w:sz w:val="24"/>
        </w:rPr>
        <w:t xml:space="preserve"> </w:t>
      </w:r>
      <w:r>
        <w:rPr>
          <w:sz w:val="24"/>
        </w:rPr>
        <w:t>и</w:t>
      </w:r>
      <w:r>
        <w:rPr>
          <w:spacing w:val="-6"/>
          <w:sz w:val="24"/>
        </w:rPr>
        <w:t xml:space="preserve"> </w:t>
      </w:r>
      <w:r>
        <w:rPr>
          <w:sz w:val="24"/>
        </w:rPr>
        <w:t>химическими</w:t>
      </w:r>
      <w:r>
        <w:rPr>
          <w:spacing w:val="-3"/>
          <w:sz w:val="24"/>
        </w:rPr>
        <w:t xml:space="preserve"> </w:t>
      </w:r>
      <w:r>
        <w:rPr>
          <w:spacing w:val="-2"/>
          <w:sz w:val="24"/>
        </w:rPr>
        <w:t>явлениями;</w:t>
      </w:r>
    </w:p>
    <w:p w14:paraId="643E285A">
      <w:pPr>
        <w:pStyle w:val="10"/>
        <w:numPr>
          <w:ilvl w:val="1"/>
          <w:numId w:val="21"/>
        </w:numPr>
        <w:tabs>
          <w:tab w:val="left" w:pos="1984"/>
        </w:tabs>
        <w:spacing w:before="0" w:after="0" w:line="293" w:lineRule="exact"/>
        <w:ind w:left="1984" w:right="0" w:hanging="141"/>
        <w:jc w:val="left"/>
        <w:rPr>
          <w:sz w:val="24"/>
        </w:rPr>
      </w:pPr>
      <w:r>
        <w:rPr>
          <w:sz w:val="24"/>
        </w:rPr>
        <w:t>опыты,</w:t>
      </w:r>
      <w:r>
        <w:rPr>
          <w:spacing w:val="-7"/>
          <w:sz w:val="24"/>
        </w:rPr>
        <w:t xml:space="preserve"> </w:t>
      </w:r>
      <w:r>
        <w:rPr>
          <w:sz w:val="24"/>
        </w:rPr>
        <w:t>иллюстрирующие</w:t>
      </w:r>
      <w:r>
        <w:rPr>
          <w:spacing w:val="-7"/>
          <w:sz w:val="24"/>
        </w:rPr>
        <w:t xml:space="preserve"> </w:t>
      </w:r>
      <w:r>
        <w:rPr>
          <w:sz w:val="24"/>
        </w:rPr>
        <w:t>признаки</w:t>
      </w:r>
      <w:r>
        <w:rPr>
          <w:spacing w:val="-6"/>
          <w:sz w:val="24"/>
        </w:rPr>
        <w:t xml:space="preserve"> </w:t>
      </w:r>
      <w:r>
        <w:rPr>
          <w:sz w:val="24"/>
        </w:rPr>
        <w:t>протекания</w:t>
      </w:r>
      <w:r>
        <w:rPr>
          <w:spacing w:val="-6"/>
          <w:sz w:val="24"/>
        </w:rPr>
        <w:t xml:space="preserve"> </w:t>
      </w:r>
      <w:r>
        <w:rPr>
          <w:sz w:val="24"/>
        </w:rPr>
        <w:t>химических</w:t>
      </w:r>
      <w:r>
        <w:rPr>
          <w:spacing w:val="-4"/>
          <w:sz w:val="24"/>
        </w:rPr>
        <w:t xml:space="preserve"> </w:t>
      </w:r>
      <w:r>
        <w:rPr>
          <w:spacing w:val="-2"/>
          <w:sz w:val="24"/>
        </w:rPr>
        <w:t>реакций;</w:t>
      </w:r>
    </w:p>
    <w:p w14:paraId="7F2BDFDC">
      <w:pPr>
        <w:pStyle w:val="10"/>
        <w:numPr>
          <w:ilvl w:val="1"/>
          <w:numId w:val="21"/>
        </w:numPr>
        <w:tabs>
          <w:tab w:val="left" w:pos="1984"/>
        </w:tabs>
        <w:spacing w:before="2" w:after="0" w:line="293" w:lineRule="exact"/>
        <w:ind w:left="1984" w:right="0" w:hanging="141"/>
        <w:jc w:val="left"/>
        <w:rPr>
          <w:sz w:val="24"/>
        </w:rPr>
      </w:pPr>
      <w:r>
        <w:rPr>
          <w:sz w:val="24"/>
        </w:rPr>
        <w:t>изучение</w:t>
      </w:r>
      <w:r>
        <w:rPr>
          <w:spacing w:val="-6"/>
          <w:sz w:val="24"/>
        </w:rPr>
        <w:t xml:space="preserve"> </w:t>
      </w:r>
      <w:r>
        <w:rPr>
          <w:sz w:val="24"/>
        </w:rPr>
        <w:t>способов</w:t>
      </w:r>
      <w:r>
        <w:rPr>
          <w:spacing w:val="-6"/>
          <w:sz w:val="24"/>
        </w:rPr>
        <w:t xml:space="preserve"> </w:t>
      </w:r>
      <w:r>
        <w:rPr>
          <w:sz w:val="24"/>
        </w:rPr>
        <w:t>разделения</w:t>
      </w:r>
      <w:r>
        <w:rPr>
          <w:spacing w:val="-4"/>
          <w:sz w:val="24"/>
        </w:rPr>
        <w:t xml:space="preserve"> </w:t>
      </w:r>
      <w:r>
        <w:rPr>
          <w:spacing w:val="-2"/>
          <w:sz w:val="24"/>
        </w:rPr>
        <w:t>смесей;</w:t>
      </w:r>
    </w:p>
    <w:p w14:paraId="0C2C46CE">
      <w:pPr>
        <w:pStyle w:val="10"/>
        <w:numPr>
          <w:ilvl w:val="1"/>
          <w:numId w:val="21"/>
        </w:numPr>
        <w:tabs>
          <w:tab w:val="left" w:pos="1984"/>
        </w:tabs>
        <w:spacing w:before="0" w:after="0" w:line="293" w:lineRule="exact"/>
        <w:ind w:left="1984" w:right="0" w:hanging="141"/>
        <w:jc w:val="left"/>
        <w:rPr>
          <w:sz w:val="24"/>
        </w:rPr>
      </w:pPr>
      <w:r>
        <w:rPr>
          <w:sz w:val="24"/>
        </w:rPr>
        <w:t>получение</w:t>
      </w:r>
      <w:r>
        <w:rPr>
          <w:spacing w:val="-6"/>
          <w:sz w:val="24"/>
        </w:rPr>
        <w:t xml:space="preserve"> </w:t>
      </w:r>
      <w:r>
        <w:rPr>
          <w:sz w:val="24"/>
        </w:rPr>
        <w:t>кислорода</w:t>
      </w:r>
      <w:r>
        <w:rPr>
          <w:spacing w:val="-2"/>
          <w:sz w:val="24"/>
        </w:rPr>
        <w:t xml:space="preserve"> </w:t>
      </w:r>
      <w:r>
        <w:rPr>
          <w:sz w:val="24"/>
        </w:rPr>
        <w:t>и</w:t>
      </w:r>
      <w:r>
        <w:rPr>
          <w:spacing w:val="-3"/>
          <w:sz w:val="24"/>
        </w:rPr>
        <w:t xml:space="preserve"> </w:t>
      </w:r>
      <w:r>
        <w:rPr>
          <w:sz w:val="24"/>
        </w:rPr>
        <w:t>изучение</w:t>
      </w:r>
      <w:r>
        <w:rPr>
          <w:spacing w:val="-3"/>
          <w:sz w:val="24"/>
        </w:rPr>
        <w:t xml:space="preserve"> </w:t>
      </w:r>
      <w:r>
        <w:rPr>
          <w:sz w:val="24"/>
        </w:rPr>
        <w:t>его</w:t>
      </w:r>
      <w:r>
        <w:rPr>
          <w:spacing w:val="-2"/>
          <w:sz w:val="24"/>
        </w:rPr>
        <w:t xml:space="preserve"> свойств;</w:t>
      </w:r>
    </w:p>
    <w:p w14:paraId="00E01C5F">
      <w:pPr>
        <w:pStyle w:val="10"/>
        <w:numPr>
          <w:ilvl w:val="1"/>
          <w:numId w:val="21"/>
        </w:numPr>
        <w:tabs>
          <w:tab w:val="left" w:pos="1984"/>
        </w:tabs>
        <w:spacing w:before="0" w:after="0" w:line="293" w:lineRule="exact"/>
        <w:ind w:left="1984" w:right="0" w:hanging="141"/>
        <w:jc w:val="left"/>
        <w:rPr>
          <w:sz w:val="24"/>
        </w:rPr>
      </w:pPr>
      <w:r>
        <w:rPr>
          <w:sz w:val="24"/>
        </w:rPr>
        <w:t>получение</w:t>
      </w:r>
      <w:r>
        <w:rPr>
          <w:spacing w:val="-4"/>
          <w:sz w:val="24"/>
        </w:rPr>
        <w:t xml:space="preserve"> </w:t>
      </w:r>
      <w:r>
        <w:rPr>
          <w:sz w:val="24"/>
        </w:rPr>
        <w:t>водорода</w:t>
      </w:r>
      <w:r>
        <w:rPr>
          <w:spacing w:val="-3"/>
          <w:sz w:val="24"/>
        </w:rPr>
        <w:t xml:space="preserve"> </w:t>
      </w:r>
      <w:r>
        <w:rPr>
          <w:sz w:val="24"/>
        </w:rPr>
        <w:t>и</w:t>
      </w:r>
      <w:r>
        <w:rPr>
          <w:spacing w:val="-2"/>
          <w:sz w:val="24"/>
        </w:rPr>
        <w:t xml:space="preserve"> </w:t>
      </w:r>
      <w:r>
        <w:rPr>
          <w:sz w:val="24"/>
        </w:rPr>
        <w:t>изучение</w:t>
      </w:r>
      <w:r>
        <w:rPr>
          <w:spacing w:val="-3"/>
          <w:sz w:val="24"/>
        </w:rPr>
        <w:t xml:space="preserve"> </w:t>
      </w:r>
      <w:r>
        <w:rPr>
          <w:sz w:val="24"/>
        </w:rPr>
        <w:t>его</w:t>
      </w:r>
      <w:r>
        <w:rPr>
          <w:spacing w:val="-2"/>
          <w:sz w:val="24"/>
        </w:rPr>
        <w:t xml:space="preserve"> свойств;</w:t>
      </w:r>
    </w:p>
    <w:p w14:paraId="2494386C">
      <w:pPr>
        <w:pStyle w:val="10"/>
        <w:numPr>
          <w:ilvl w:val="1"/>
          <w:numId w:val="21"/>
        </w:numPr>
        <w:tabs>
          <w:tab w:val="left" w:pos="1984"/>
        </w:tabs>
        <w:spacing w:before="0" w:after="0" w:line="293" w:lineRule="exact"/>
        <w:ind w:left="1984" w:right="0" w:hanging="141"/>
        <w:jc w:val="left"/>
        <w:rPr>
          <w:sz w:val="24"/>
        </w:rPr>
      </w:pPr>
      <w:r>
        <w:rPr>
          <w:sz w:val="24"/>
        </w:rPr>
        <w:t>получение</w:t>
      </w:r>
      <w:r>
        <w:rPr>
          <w:spacing w:val="-1"/>
          <w:sz w:val="24"/>
        </w:rPr>
        <w:t xml:space="preserve"> </w:t>
      </w:r>
      <w:r>
        <w:rPr>
          <w:sz w:val="24"/>
        </w:rPr>
        <w:t>углекислого</w:t>
      </w:r>
      <w:r>
        <w:rPr>
          <w:spacing w:val="-3"/>
          <w:sz w:val="24"/>
        </w:rPr>
        <w:t xml:space="preserve"> </w:t>
      </w:r>
      <w:r>
        <w:rPr>
          <w:sz w:val="24"/>
        </w:rPr>
        <w:t>газа</w:t>
      </w:r>
      <w:r>
        <w:rPr>
          <w:spacing w:val="-4"/>
          <w:sz w:val="24"/>
        </w:rPr>
        <w:t xml:space="preserve"> </w:t>
      </w:r>
      <w:r>
        <w:rPr>
          <w:sz w:val="24"/>
        </w:rPr>
        <w:t>и</w:t>
      </w:r>
      <w:r>
        <w:rPr>
          <w:spacing w:val="-3"/>
          <w:sz w:val="24"/>
        </w:rPr>
        <w:t xml:space="preserve"> </w:t>
      </w:r>
      <w:r>
        <w:rPr>
          <w:sz w:val="24"/>
        </w:rPr>
        <w:t>изучение</w:t>
      </w:r>
      <w:r>
        <w:rPr>
          <w:spacing w:val="-4"/>
          <w:sz w:val="24"/>
        </w:rPr>
        <w:t xml:space="preserve"> </w:t>
      </w:r>
      <w:r>
        <w:rPr>
          <w:sz w:val="24"/>
        </w:rPr>
        <w:t>его</w:t>
      </w:r>
      <w:r>
        <w:rPr>
          <w:spacing w:val="-3"/>
          <w:sz w:val="24"/>
        </w:rPr>
        <w:t xml:space="preserve"> </w:t>
      </w:r>
      <w:r>
        <w:rPr>
          <w:spacing w:val="-2"/>
          <w:sz w:val="24"/>
        </w:rPr>
        <w:t>свойств;</w:t>
      </w:r>
    </w:p>
    <w:p w14:paraId="4A4FEB43">
      <w:pPr>
        <w:pStyle w:val="10"/>
        <w:numPr>
          <w:ilvl w:val="1"/>
          <w:numId w:val="21"/>
        </w:numPr>
        <w:tabs>
          <w:tab w:val="left" w:pos="1984"/>
        </w:tabs>
        <w:spacing w:before="0" w:after="0" w:line="293" w:lineRule="exact"/>
        <w:ind w:left="1984" w:right="0" w:hanging="141"/>
        <w:jc w:val="left"/>
        <w:rPr>
          <w:sz w:val="24"/>
        </w:rPr>
      </w:pPr>
      <w:r>
        <w:rPr>
          <w:sz w:val="24"/>
        </w:rPr>
        <w:t>получение</w:t>
      </w:r>
      <w:r>
        <w:rPr>
          <w:spacing w:val="-4"/>
          <w:sz w:val="24"/>
        </w:rPr>
        <w:t xml:space="preserve"> </w:t>
      </w:r>
      <w:r>
        <w:rPr>
          <w:sz w:val="24"/>
        </w:rPr>
        <w:t>аммиака</w:t>
      </w:r>
      <w:r>
        <w:rPr>
          <w:spacing w:val="-4"/>
          <w:sz w:val="24"/>
        </w:rPr>
        <w:t xml:space="preserve"> </w:t>
      </w:r>
      <w:r>
        <w:rPr>
          <w:sz w:val="24"/>
        </w:rPr>
        <w:t>и</w:t>
      </w:r>
      <w:r>
        <w:rPr>
          <w:spacing w:val="-3"/>
          <w:sz w:val="24"/>
        </w:rPr>
        <w:t xml:space="preserve"> </w:t>
      </w:r>
      <w:r>
        <w:rPr>
          <w:sz w:val="24"/>
        </w:rPr>
        <w:t>изучение</w:t>
      </w:r>
      <w:r>
        <w:rPr>
          <w:spacing w:val="-4"/>
          <w:sz w:val="24"/>
        </w:rPr>
        <w:t xml:space="preserve"> </w:t>
      </w:r>
      <w:r>
        <w:rPr>
          <w:sz w:val="24"/>
        </w:rPr>
        <w:t>его</w:t>
      </w:r>
      <w:r>
        <w:rPr>
          <w:spacing w:val="-2"/>
          <w:sz w:val="24"/>
        </w:rPr>
        <w:t xml:space="preserve"> свойств;</w:t>
      </w:r>
    </w:p>
    <w:p w14:paraId="72D47129">
      <w:pPr>
        <w:pStyle w:val="10"/>
        <w:numPr>
          <w:ilvl w:val="1"/>
          <w:numId w:val="21"/>
        </w:numPr>
        <w:tabs>
          <w:tab w:val="left" w:pos="1984"/>
        </w:tabs>
        <w:spacing w:before="0" w:after="0" w:line="294" w:lineRule="exact"/>
        <w:ind w:left="1984" w:right="0" w:hanging="141"/>
        <w:jc w:val="left"/>
        <w:rPr>
          <w:sz w:val="24"/>
        </w:rPr>
      </w:pPr>
      <w:r>
        <w:rPr>
          <w:sz w:val="24"/>
        </w:rPr>
        <w:t>приготовление</w:t>
      </w:r>
      <w:r>
        <w:rPr>
          <w:spacing w:val="-8"/>
          <w:sz w:val="24"/>
        </w:rPr>
        <w:t xml:space="preserve"> </w:t>
      </w:r>
      <w:r>
        <w:rPr>
          <w:sz w:val="24"/>
        </w:rPr>
        <w:t>растворов</w:t>
      </w:r>
      <w:r>
        <w:rPr>
          <w:spacing w:val="-6"/>
          <w:sz w:val="24"/>
        </w:rPr>
        <w:t xml:space="preserve"> </w:t>
      </w:r>
      <w:r>
        <w:rPr>
          <w:sz w:val="24"/>
        </w:rPr>
        <w:t>с</w:t>
      </w:r>
      <w:r>
        <w:rPr>
          <w:spacing w:val="-7"/>
          <w:sz w:val="24"/>
        </w:rPr>
        <w:t xml:space="preserve"> </w:t>
      </w:r>
      <w:r>
        <w:rPr>
          <w:sz w:val="24"/>
        </w:rPr>
        <w:t>определенной</w:t>
      </w:r>
      <w:r>
        <w:rPr>
          <w:spacing w:val="-5"/>
          <w:sz w:val="24"/>
        </w:rPr>
        <w:t xml:space="preserve"> </w:t>
      </w:r>
      <w:r>
        <w:rPr>
          <w:sz w:val="24"/>
        </w:rPr>
        <w:t>массовой</w:t>
      </w:r>
      <w:r>
        <w:rPr>
          <w:spacing w:val="-5"/>
          <w:sz w:val="24"/>
        </w:rPr>
        <w:t xml:space="preserve"> </w:t>
      </w:r>
      <w:r>
        <w:rPr>
          <w:sz w:val="24"/>
        </w:rPr>
        <w:t>долей</w:t>
      </w:r>
      <w:r>
        <w:rPr>
          <w:spacing w:val="-6"/>
          <w:sz w:val="24"/>
        </w:rPr>
        <w:t xml:space="preserve"> </w:t>
      </w:r>
      <w:r>
        <w:rPr>
          <w:sz w:val="24"/>
        </w:rPr>
        <w:t>растворенного</w:t>
      </w:r>
      <w:r>
        <w:rPr>
          <w:spacing w:val="-4"/>
          <w:sz w:val="24"/>
        </w:rPr>
        <w:t xml:space="preserve"> </w:t>
      </w:r>
      <w:r>
        <w:rPr>
          <w:spacing w:val="-2"/>
          <w:sz w:val="24"/>
        </w:rPr>
        <w:t>вещества;</w:t>
      </w:r>
    </w:p>
    <w:p w14:paraId="69D6B125">
      <w:pPr>
        <w:pStyle w:val="10"/>
        <w:numPr>
          <w:ilvl w:val="1"/>
          <w:numId w:val="21"/>
        </w:numPr>
        <w:tabs>
          <w:tab w:val="left" w:pos="1984"/>
        </w:tabs>
        <w:spacing w:before="1" w:after="0" w:line="293" w:lineRule="exact"/>
        <w:ind w:left="1984" w:right="0" w:hanging="141"/>
        <w:jc w:val="left"/>
        <w:rPr>
          <w:sz w:val="24"/>
        </w:rPr>
      </w:pPr>
      <w:r>
        <w:rPr>
          <w:sz w:val="24"/>
        </w:rPr>
        <w:t>исследование</w:t>
      </w:r>
      <w:r>
        <w:rPr>
          <w:spacing w:val="-7"/>
          <w:sz w:val="24"/>
        </w:rPr>
        <w:t xml:space="preserve"> </w:t>
      </w:r>
      <w:r>
        <w:rPr>
          <w:sz w:val="24"/>
        </w:rPr>
        <w:t>и</w:t>
      </w:r>
      <w:r>
        <w:rPr>
          <w:spacing w:val="-4"/>
          <w:sz w:val="24"/>
        </w:rPr>
        <w:t xml:space="preserve"> </w:t>
      </w:r>
      <w:r>
        <w:rPr>
          <w:sz w:val="24"/>
        </w:rPr>
        <w:t>описание</w:t>
      </w:r>
      <w:r>
        <w:rPr>
          <w:spacing w:val="-5"/>
          <w:sz w:val="24"/>
        </w:rPr>
        <w:t xml:space="preserve"> </w:t>
      </w:r>
      <w:r>
        <w:rPr>
          <w:sz w:val="24"/>
        </w:rPr>
        <w:t>свойств</w:t>
      </w:r>
      <w:r>
        <w:rPr>
          <w:spacing w:val="-4"/>
          <w:sz w:val="24"/>
        </w:rPr>
        <w:t xml:space="preserve"> </w:t>
      </w:r>
      <w:r>
        <w:rPr>
          <w:sz w:val="24"/>
        </w:rPr>
        <w:t>неорганических</w:t>
      </w:r>
      <w:r>
        <w:rPr>
          <w:spacing w:val="-2"/>
          <w:sz w:val="24"/>
        </w:rPr>
        <w:t xml:space="preserve"> </w:t>
      </w:r>
      <w:r>
        <w:rPr>
          <w:sz w:val="24"/>
        </w:rPr>
        <w:t>веществ</w:t>
      </w:r>
      <w:r>
        <w:rPr>
          <w:spacing w:val="-5"/>
          <w:sz w:val="24"/>
        </w:rPr>
        <w:t xml:space="preserve"> </w:t>
      </w:r>
      <w:r>
        <w:rPr>
          <w:sz w:val="24"/>
        </w:rPr>
        <w:t>различных</w:t>
      </w:r>
      <w:r>
        <w:rPr>
          <w:spacing w:val="-3"/>
          <w:sz w:val="24"/>
        </w:rPr>
        <w:t xml:space="preserve"> </w:t>
      </w:r>
      <w:r>
        <w:rPr>
          <w:spacing w:val="-2"/>
          <w:sz w:val="24"/>
        </w:rPr>
        <w:t>классов;</w:t>
      </w:r>
    </w:p>
    <w:p w14:paraId="2DAEA8A8">
      <w:pPr>
        <w:pStyle w:val="10"/>
        <w:numPr>
          <w:ilvl w:val="1"/>
          <w:numId w:val="21"/>
        </w:numPr>
        <w:tabs>
          <w:tab w:val="left" w:pos="1984"/>
        </w:tabs>
        <w:spacing w:before="2" w:after="0" w:line="237" w:lineRule="auto"/>
        <w:ind w:left="1277" w:right="848" w:firstLine="566"/>
        <w:jc w:val="left"/>
        <w:rPr>
          <w:sz w:val="24"/>
        </w:rPr>
      </w:pPr>
      <w:r>
        <w:rPr>
          <w:sz w:val="24"/>
        </w:rPr>
        <w:t>применение</w:t>
      </w:r>
      <w:r>
        <w:rPr>
          <w:spacing w:val="-16"/>
          <w:sz w:val="24"/>
        </w:rPr>
        <w:t xml:space="preserve"> </w:t>
      </w:r>
      <w:r>
        <w:rPr>
          <w:sz w:val="24"/>
        </w:rPr>
        <w:t>индикаторов</w:t>
      </w:r>
      <w:r>
        <w:rPr>
          <w:spacing w:val="-15"/>
          <w:sz w:val="24"/>
        </w:rPr>
        <w:t xml:space="preserve"> </w:t>
      </w:r>
      <w:r>
        <w:rPr>
          <w:sz w:val="24"/>
        </w:rPr>
        <w:t>(лакмуса,</w:t>
      </w:r>
      <w:r>
        <w:rPr>
          <w:spacing w:val="-15"/>
          <w:sz w:val="24"/>
        </w:rPr>
        <w:t xml:space="preserve"> </w:t>
      </w:r>
      <w:r>
        <w:rPr>
          <w:sz w:val="24"/>
        </w:rPr>
        <w:t>метилоранжа</w:t>
      </w:r>
      <w:r>
        <w:rPr>
          <w:spacing w:val="-15"/>
          <w:sz w:val="24"/>
        </w:rPr>
        <w:t xml:space="preserve"> </w:t>
      </w:r>
      <w:r>
        <w:rPr>
          <w:sz w:val="24"/>
        </w:rPr>
        <w:t>и</w:t>
      </w:r>
      <w:r>
        <w:rPr>
          <w:spacing w:val="-15"/>
          <w:sz w:val="24"/>
        </w:rPr>
        <w:t xml:space="preserve"> </w:t>
      </w:r>
      <w:r>
        <w:rPr>
          <w:sz w:val="24"/>
        </w:rPr>
        <w:t>фенолфталеина)</w:t>
      </w:r>
      <w:r>
        <w:rPr>
          <w:spacing w:val="-15"/>
          <w:sz w:val="24"/>
        </w:rPr>
        <w:t xml:space="preserve"> </w:t>
      </w:r>
      <w:r>
        <w:rPr>
          <w:sz w:val="24"/>
        </w:rPr>
        <w:t>для</w:t>
      </w:r>
      <w:r>
        <w:rPr>
          <w:spacing w:val="-15"/>
          <w:sz w:val="24"/>
        </w:rPr>
        <w:t xml:space="preserve"> </w:t>
      </w:r>
      <w:r>
        <w:rPr>
          <w:sz w:val="24"/>
        </w:rPr>
        <w:t>определения характера среды в растворах кислот и щелочей;</w:t>
      </w:r>
    </w:p>
    <w:p w14:paraId="153AC492">
      <w:pPr>
        <w:pStyle w:val="10"/>
        <w:spacing w:after="0" w:line="237" w:lineRule="auto"/>
        <w:jc w:val="left"/>
        <w:rPr>
          <w:sz w:val="24"/>
        </w:rPr>
        <w:sectPr>
          <w:pgSz w:w="11910" w:h="16840"/>
          <w:pgMar w:top="920" w:right="0" w:bottom="280" w:left="425" w:header="736" w:footer="0" w:gutter="0"/>
          <w:cols w:space="720" w:num="1"/>
        </w:sectPr>
      </w:pPr>
    </w:p>
    <w:p w14:paraId="000121D3">
      <w:pPr>
        <w:pStyle w:val="10"/>
        <w:numPr>
          <w:ilvl w:val="1"/>
          <w:numId w:val="21"/>
        </w:numPr>
        <w:tabs>
          <w:tab w:val="left" w:pos="1984"/>
        </w:tabs>
        <w:spacing w:before="190" w:after="0" w:line="240" w:lineRule="auto"/>
        <w:ind w:left="1277" w:right="851" w:firstLine="566"/>
        <w:jc w:val="left"/>
        <w:rPr>
          <w:sz w:val="24"/>
        </w:rPr>
      </w:pPr>
      <w:r>
        <w:rPr>
          <w:sz w:val="24"/>
        </w:rPr>
        <w:t>изучение</w:t>
      </w:r>
      <w:r>
        <w:rPr>
          <w:spacing w:val="-4"/>
          <w:sz w:val="24"/>
        </w:rPr>
        <w:t xml:space="preserve"> </w:t>
      </w:r>
      <w:r>
        <w:rPr>
          <w:sz w:val="24"/>
        </w:rPr>
        <w:t>взаимодействия</w:t>
      </w:r>
      <w:r>
        <w:rPr>
          <w:spacing w:val="-3"/>
          <w:sz w:val="24"/>
        </w:rPr>
        <w:t xml:space="preserve"> </w:t>
      </w:r>
      <w:r>
        <w:rPr>
          <w:sz w:val="24"/>
        </w:rPr>
        <w:t>кислот</w:t>
      </w:r>
      <w:r>
        <w:rPr>
          <w:spacing w:val="-3"/>
          <w:sz w:val="24"/>
        </w:rPr>
        <w:t xml:space="preserve"> </w:t>
      </w:r>
      <w:r>
        <w:rPr>
          <w:sz w:val="24"/>
        </w:rPr>
        <w:t>с</w:t>
      </w:r>
      <w:r>
        <w:rPr>
          <w:spacing w:val="-4"/>
          <w:sz w:val="24"/>
        </w:rPr>
        <w:t xml:space="preserve"> </w:t>
      </w:r>
      <w:r>
        <w:rPr>
          <w:sz w:val="24"/>
        </w:rPr>
        <w:t>металлами,</w:t>
      </w:r>
      <w:r>
        <w:rPr>
          <w:spacing w:val="-3"/>
          <w:sz w:val="24"/>
        </w:rPr>
        <w:t xml:space="preserve"> </w:t>
      </w:r>
      <w:r>
        <w:rPr>
          <w:sz w:val="24"/>
        </w:rPr>
        <w:t>оксидами</w:t>
      </w:r>
      <w:r>
        <w:rPr>
          <w:spacing w:val="-2"/>
          <w:sz w:val="24"/>
        </w:rPr>
        <w:t xml:space="preserve"> </w:t>
      </w:r>
      <w:r>
        <w:rPr>
          <w:sz w:val="24"/>
        </w:rPr>
        <w:t>металлов,</w:t>
      </w:r>
      <w:r>
        <w:rPr>
          <w:spacing w:val="-4"/>
          <w:sz w:val="24"/>
        </w:rPr>
        <w:t xml:space="preserve"> </w:t>
      </w:r>
      <w:r>
        <w:rPr>
          <w:sz w:val="24"/>
        </w:rPr>
        <w:t>растворимыми</w:t>
      </w:r>
      <w:r>
        <w:rPr>
          <w:spacing w:val="-5"/>
          <w:sz w:val="24"/>
        </w:rPr>
        <w:t xml:space="preserve"> </w:t>
      </w:r>
      <w:r>
        <w:rPr>
          <w:sz w:val="24"/>
        </w:rPr>
        <w:t>и нерастворимыми основаниями, солями;</w:t>
      </w:r>
    </w:p>
    <w:p w14:paraId="54D792AB">
      <w:pPr>
        <w:pStyle w:val="10"/>
        <w:numPr>
          <w:ilvl w:val="1"/>
          <w:numId w:val="21"/>
        </w:numPr>
        <w:tabs>
          <w:tab w:val="left" w:pos="1984"/>
        </w:tabs>
        <w:spacing w:before="2" w:after="0" w:line="293" w:lineRule="exact"/>
        <w:ind w:left="1984" w:right="0" w:hanging="141"/>
        <w:jc w:val="left"/>
        <w:rPr>
          <w:sz w:val="24"/>
        </w:rPr>
      </w:pPr>
      <w:r>
        <w:rPr>
          <w:sz w:val="24"/>
        </w:rPr>
        <w:t>получение</w:t>
      </w:r>
      <w:r>
        <w:rPr>
          <w:spacing w:val="-6"/>
          <w:sz w:val="24"/>
        </w:rPr>
        <w:t xml:space="preserve"> </w:t>
      </w:r>
      <w:r>
        <w:rPr>
          <w:sz w:val="24"/>
        </w:rPr>
        <w:t>нерастворимых</w:t>
      </w:r>
      <w:r>
        <w:rPr>
          <w:spacing w:val="-4"/>
          <w:sz w:val="24"/>
        </w:rPr>
        <w:t xml:space="preserve"> </w:t>
      </w:r>
      <w:r>
        <w:rPr>
          <w:spacing w:val="-2"/>
          <w:sz w:val="24"/>
        </w:rPr>
        <w:t>оснований;</w:t>
      </w:r>
    </w:p>
    <w:p w14:paraId="3522060D">
      <w:pPr>
        <w:pStyle w:val="10"/>
        <w:numPr>
          <w:ilvl w:val="1"/>
          <w:numId w:val="21"/>
        </w:numPr>
        <w:tabs>
          <w:tab w:val="left" w:pos="1984"/>
        </w:tabs>
        <w:spacing w:before="0" w:after="0" w:line="293" w:lineRule="exact"/>
        <w:ind w:left="1984" w:right="0" w:hanging="141"/>
        <w:jc w:val="left"/>
        <w:rPr>
          <w:sz w:val="24"/>
        </w:rPr>
      </w:pPr>
      <w:r>
        <w:rPr>
          <w:sz w:val="24"/>
        </w:rPr>
        <w:t>вытеснение</w:t>
      </w:r>
      <w:r>
        <w:rPr>
          <w:spacing w:val="-5"/>
          <w:sz w:val="24"/>
        </w:rPr>
        <w:t xml:space="preserve"> </w:t>
      </w:r>
      <w:r>
        <w:rPr>
          <w:sz w:val="24"/>
        </w:rPr>
        <w:t>одного</w:t>
      </w:r>
      <w:r>
        <w:rPr>
          <w:spacing w:val="-2"/>
          <w:sz w:val="24"/>
        </w:rPr>
        <w:t xml:space="preserve"> </w:t>
      </w:r>
      <w:r>
        <w:rPr>
          <w:sz w:val="24"/>
        </w:rPr>
        <w:t>металла</w:t>
      </w:r>
      <w:r>
        <w:rPr>
          <w:spacing w:val="-3"/>
          <w:sz w:val="24"/>
        </w:rPr>
        <w:t xml:space="preserve"> </w:t>
      </w:r>
      <w:r>
        <w:rPr>
          <w:sz w:val="24"/>
        </w:rPr>
        <w:t>другим</w:t>
      </w:r>
      <w:r>
        <w:rPr>
          <w:spacing w:val="-3"/>
          <w:sz w:val="24"/>
        </w:rPr>
        <w:t xml:space="preserve"> </w:t>
      </w:r>
      <w:r>
        <w:rPr>
          <w:sz w:val="24"/>
        </w:rPr>
        <w:t>из</w:t>
      </w:r>
      <w:r>
        <w:rPr>
          <w:spacing w:val="-2"/>
          <w:sz w:val="24"/>
        </w:rPr>
        <w:t xml:space="preserve"> </w:t>
      </w:r>
      <w:r>
        <w:rPr>
          <w:sz w:val="24"/>
        </w:rPr>
        <w:t>раствора</w:t>
      </w:r>
      <w:r>
        <w:rPr>
          <w:spacing w:val="-2"/>
          <w:sz w:val="24"/>
        </w:rPr>
        <w:t xml:space="preserve"> соли;</w:t>
      </w:r>
    </w:p>
    <w:p w14:paraId="51E73E15">
      <w:pPr>
        <w:pStyle w:val="10"/>
        <w:numPr>
          <w:ilvl w:val="1"/>
          <w:numId w:val="21"/>
        </w:numPr>
        <w:tabs>
          <w:tab w:val="left" w:pos="1984"/>
        </w:tabs>
        <w:spacing w:before="0" w:after="0" w:line="293" w:lineRule="exact"/>
        <w:ind w:left="1984" w:right="0" w:hanging="141"/>
        <w:jc w:val="left"/>
        <w:rPr>
          <w:sz w:val="24"/>
        </w:rPr>
      </w:pPr>
      <w:r>
        <w:rPr>
          <w:sz w:val="24"/>
        </w:rPr>
        <w:t>исследование</w:t>
      </w:r>
      <w:r>
        <w:rPr>
          <w:spacing w:val="-7"/>
          <w:sz w:val="24"/>
        </w:rPr>
        <w:t xml:space="preserve"> </w:t>
      </w:r>
      <w:r>
        <w:rPr>
          <w:sz w:val="24"/>
        </w:rPr>
        <w:t>амфотерных</w:t>
      </w:r>
      <w:r>
        <w:rPr>
          <w:spacing w:val="-2"/>
          <w:sz w:val="24"/>
        </w:rPr>
        <w:t xml:space="preserve"> </w:t>
      </w:r>
      <w:r>
        <w:rPr>
          <w:sz w:val="24"/>
        </w:rPr>
        <w:t>свойств</w:t>
      </w:r>
      <w:r>
        <w:rPr>
          <w:spacing w:val="-5"/>
          <w:sz w:val="24"/>
        </w:rPr>
        <w:t xml:space="preserve"> </w:t>
      </w:r>
      <w:r>
        <w:rPr>
          <w:sz w:val="24"/>
        </w:rPr>
        <w:t>гидроксидов</w:t>
      </w:r>
      <w:r>
        <w:rPr>
          <w:spacing w:val="-4"/>
          <w:sz w:val="24"/>
        </w:rPr>
        <w:t xml:space="preserve"> </w:t>
      </w:r>
      <w:r>
        <w:rPr>
          <w:sz w:val="24"/>
        </w:rPr>
        <w:t>алюминия</w:t>
      </w:r>
      <w:r>
        <w:rPr>
          <w:spacing w:val="-3"/>
          <w:sz w:val="24"/>
        </w:rPr>
        <w:t xml:space="preserve"> </w:t>
      </w:r>
      <w:r>
        <w:rPr>
          <w:sz w:val="24"/>
        </w:rPr>
        <w:t>и</w:t>
      </w:r>
      <w:r>
        <w:rPr>
          <w:spacing w:val="-5"/>
          <w:sz w:val="24"/>
        </w:rPr>
        <w:t xml:space="preserve"> </w:t>
      </w:r>
      <w:r>
        <w:rPr>
          <w:spacing w:val="-2"/>
          <w:sz w:val="24"/>
        </w:rPr>
        <w:t>цинка;</w:t>
      </w:r>
    </w:p>
    <w:p w14:paraId="0D135FB1">
      <w:pPr>
        <w:pStyle w:val="10"/>
        <w:numPr>
          <w:ilvl w:val="1"/>
          <w:numId w:val="21"/>
        </w:numPr>
        <w:tabs>
          <w:tab w:val="left" w:pos="1984"/>
        </w:tabs>
        <w:spacing w:before="2" w:after="0" w:line="237" w:lineRule="auto"/>
        <w:ind w:left="1277" w:right="853" w:firstLine="566"/>
        <w:jc w:val="left"/>
        <w:rPr>
          <w:sz w:val="24"/>
        </w:rPr>
      </w:pPr>
      <w:r>
        <w:rPr>
          <w:sz w:val="24"/>
        </w:rPr>
        <w:t>решение</w:t>
      </w:r>
      <w:r>
        <w:rPr>
          <w:spacing w:val="40"/>
          <w:sz w:val="24"/>
        </w:rPr>
        <w:t xml:space="preserve"> </w:t>
      </w:r>
      <w:r>
        <w:rPr>
          <w:sz w:val="24"/>
        </w:rPr>
        <w:t>экспериментальных</w:t>
      </w:r>
      <w:r>
        <w:rPr>
          <w:spacing w:val="40"/>
          <w:sz w:val="24"/>
        </w:rPr>
        <w:t xml:space="preserve"> </w:t>
      </w:r>
      <w:r>
        <w:rPr>
          <w:sz w:val="24"/>
        </w:rPr>
        <w:t>задач</w:t>
      </w:r>
      <w:r>
        <w:rPr>
          <w:spacing w:val="40"/>
          <w:sz w:val="24"/>
        </w:rPr>
        <w:t xml:space="preserve"> </w:t>
      </w:r>
      <w:r>
        <w:rPr>
          <w:sz w:val="24"/>
        </w:rPr>
        <w:t>по</w:t>
      </w:r>
      <w:r>
        <w:rPr>
          <w:spacing w:val="40"/>
          <w:sz w:val="24"/>
        </w:rPr>
        <w:t xml:space="preserve"> </w:t>
      </w:r>
      <w:r>
        <w:rPr>
          <w:sz w:val="24"/>
        </w:rPr>
        <w:t>теме</w:t>
      </w:r>
      <w:r>
        <w:rPr>
          <w:spacing w:val="40"/>
          <w:sz w:val="24"/>
        </w:rPr>
        <w:t xml:space="preserve"> </w:t>
      </w:r>
      <w:r>
        <w:rPr>
          <w:sz w:val="24"/>
        </w:rPr>
        <w:t>«Основные</w:t>
      </w:r>
      <w:r>
        <w:rPr>
          <w:spacing w:val="40"/>
          <w:sz w:val="24"/>
        </w:rPr>
        <w:t xml:space="preserve"> </w:t>
      </w:r>
      <w:r>
        <w:rPr>
          <w:sz w:val="24"/>
        </w:rPr>
        <w:t>классы</w:t>
      </w:r>
      <w:r>
        <w:rPr>
          <w:spacing w:val="40"/>
          <w:sz w:val="24"/>
        </w:rPr>
        <w:t xml:space="preserve"> </w:t>
      </w:r>
      <w:r>
        <w:rPr>
          <w:sz w:val="24"/>
        </w:rPr>
        <w:t xml:space="preserve">неорганических </w:t>
      </w:r>
      <w:r>
        <w:rPr>
          <w:spacing w:val="-2"/>
          <w:sz w:val="24"/>
        </w:rPr>
        <w:t>соединений»;</w:t>
      </w:r>
    </w:p>
    <w:p w14:paraId="3ED36404">
      <w:pPr>
        <w:pStyle w:val="10"/>
        <w:numPr>
          <w:ilvl w:val="1"/>
          <w:numId w:val="21"/>
        </w:numPr>
        <w:tabs>
          <w:tab w:val="left" w:pos="1984"/>
        </w:tabs>
        <w:spacing w:before="2" w:after="0" w:line="293" w:lineRule="exact"/>
        <w:ind w:left="1984" w:right="0" w:hanging="141"/>
        <w:jc w:val="left"/>
        <w:rPr>
          <w:sz w:val="24"/>
        </w:rPr>
      </w:pPr>
      <w:r>
        <w:rPr>
          <w:sz w:val="24"/>
        </w:rPr>
        <w:t>решение</w:t>
      </w:r>
      <w:r>
        <w:rPr>
          <w:spacing w:val="-7"/>
          <w:sz w:val="24"/>
        </w:rPr>
        <w:t xml:space="preserve"> </w:t>
      </w:r>
      <w:r>
        <w:rPr>
          <w:sz w:val="24"/>
        </w:rPr>
        <w:t>экспериментальных</w:t>
      </w:r>
      <w:r>
        <w:rPr>
          <w:spacing w:val="-2"/>
          <w:sz w:val="24"/>
        </w:rPr>
        <w:t xml:space="preserve"> </w:t>
      </w:r>
      <w:r>
        <w:rPr>
          <w:sz w:val="24"/>
        </w:rPr>
        <w:t>задач</w:t>
      </w:r>
      <w:r>
        <w:rPr>
          <w:spacing w:val="-4"/>
          <w:sz w:val="24"/>
        </w:rPr>
        <w:t xml:space="preserve"> </w:t>
      </w:r>
      <w:r>
        <w:rPr>
          <w:sz w:val="24"/>
        </w:rPr>
        <w:t>по</w:t>
      </w:r>
      <w:r>
        <w:rPr>
          <w:spacing w:val="-4"/>
          <w:sz w:val="24"/>
        </w:rPr>
        <w:t xml:space="preserve"> </w:t>
      </w:r>
      <w:r>
        <w:rPr>
          <w:sz w:val="24"/>
        </w:rPr>
        <w:t>теме</w:t>
      </w:r>
      <w:r>
        <w:rPr>
          <w:spacing w:val="-1"/>
          <w:sz w:val="24"/>
        </w:rPr>
        <w:t xml:space="preserve"> </w:t>
      </w:r>
      <w:r>
        <w:rPr>
          <w:sz w:val="24"/>
        </w:rPr>
        <w:t>«Электролитическая</w:t>
      </w:r>
      <w:r>
        <w:rPr>
          <w:spacing w:val="-3"/>
          <w:sz w:val="24"/>
        </w:rPr>
        <w:t xml:space="preserve"> </w:t>
      </w:r>
      <w:r>
        <w:rPr>
          <w:spacing w:val="-2"/>
          <w:sz w:val="24"/>
        </w:rPr>
        <w:t>диссоциация»;</w:t>
      </w:r>
    </w:p>
    <w:p w14:paraId="47901BF4">
      <w:pPr>
        <w:pStyle w:val="10"/>
        <w:numPr>
          <w:ilvl w:val="1"/>
          <w:numId w:val="21"/>
        </w:numPr>
        <w:tabs>
          <w:tab w:val="left" w:pos="1984"/>
          <w:tab w:val="left" w:pos="3069"/>
          <w:tab w:val="left" w:pos="5318"/>
          <w:tab w:val="left" w:pos="6071"/>
          <w:tab w:val="left" w:pos="6524"/>
          <w:tab w:val="left" w:pos="7201"/>
          <w:tab w:val="left" w:pos="8735"/>
          <w:tab w:val="left" w:pos="10043"/>
          <w:tab w:val="left" w:pos="10376"/>
        </w:tabs>
        <w:spacing w:before="0" w:after="0" w:line="240" w:lineRule="auto"/>
        <w:ind w:left="1277" w:right="853" w:firstLine="566"/>
        <w:jc w:val="left"/>
        <w:rPr>
          <w:sz w:val="24"/>
        </w:rPr>
      </w:pPr>
      <w:r>
        <w:rPr>
          <w:spacing w:val="-2"/>
          <w:sz w:val="24"/>
        </w:rPr>
        <w:t>решение</w:t>
      </w:r>
      <w:r>
        <w:rPr>
          <w:sz w:val="24"/>
        </w:rPr>
        <w:tab/>
      </w:r>
      <w:r>
        <w:rPr>
          <w:spacing w:val="-2"/>
          <w:sz w:val="24"/>
        </w:rPr>
        <w:t>экспериментальных</w:t>
      </w:r>
      <w:r>
        <w:rPr>
          <w:sz w:val="24"/>
        </w:rPr>
        <w:tab/>
      </w:r>
      <w:r>
        <w:rPr>
          <w:spacing w:val="-4"/>
          <w:sz w:val="24"/>
        </w:rPr>
        <w:t>задач</w:t>
      </w:r>
      <w:r>
        <w:rPr>
          <w:sz w:val="24"/>
        </w:rPr>
        <w:tab/>
      </w:r>
      <w:r>
        <w:rPr>
          <w:spacing w:val="-6"/>
          <w:sz w:val="24"/>
        </w:rPr>
        <w:t>по</w:t>
      </w:r>
      <w:r>
        <w:rPr>
          <w:sz w:val="24"/>
        </w:rPr>
        <w:tab/>
      </w:r>
      <w:r>
        <w:rPr>
          <w:spacing w:val="-4"/>
          <w:sz w:val="24"/>
        </w:rPr>
        <w:t>теме</w:t>
      </w:r>
      <w:r>
        <w:rPr>
          <w:sz w:val="24"/>
        </w:rPr>
        <w:tab/>
      </w:r>
      <w:r>
        <w:rPr>
          <w:spacing w:val="-2"/>
          <w:sz w:val="24"/>
        </w:rPr>
        <w:t>«Важнейшие</w:t>
      </w:r>
      <w:r>
        <w:rPr>
          <w:sz w:val="24"/>
        </w:rPr>
        <w:tab/>
      </w:r>
      <w:r>
        <w:rPr>
          <w:spacing w:val="-2"/>
          <w:sz w:val="24"/>
        </w:rPr>
        <w:t>неметаллы</w:t>
      </w:r>
      <w:r>
        <w:rPr>
          <w:sz w:val="24"/>
        </w:rPr>
        <w:tab/>
      </w:r>
      <w:r>
        <w:rPr>
          <w:spacing w:val="-10"/>
          <w:sz w:val="24"/>
        </w:rPr>
        <w:t>и</w:t>
      </w:r>
      <w:r>
        <w:rPr>
          <w:sz w:val="24"/>
        </w:rPr>
        <w:tab/>
      </w:r>
      <w:r>
        <w:rPr>
          <w:spacing w:val="-6"/>
          <w:sz w:val="24"/>
        </w:rPr>
        <w:t xml:space="preserve">их </w:t>
      </w:r>
      <w:r>
        <w:rPr>
          <w:spacing w:val="-2"/>
          <w:sz w:val="24"/>
        </w:rPr>
        <w:t>соединения»;</w:t>
      </w:r>
    </w:p>
    <w:p w14:paraId="37050E48">
      <w:pPr>
        <w:pStyle w:val="10"/>
        <w:numPr>
          <w:ilvl w:val="1"/>
          <w:numId w:val="21"/>
        </w:numPr>
        <w:tabs>
          <w:tab w:val="left" w:pos="1984"/>
        </w:tabs>
        <w:spacing w:before="1" w:after="0" w:line="293" w:lineRule="exact"/>
        <w:ind w:left="1984" w:right="0" w:hanging="141"/>
        <w:jc w:val="left"/>
        <w:rPr>
          <w:sz w:val="24"/>
        </w:rPr>
      </w:pPr>
      <w:r>
        <w:rPr>
          <w:sz w:val="24"/>
        </w:rPr>
        <w:t>решение</w:t>
      </w:r>
      <w:r>
        <w:rPr>
          <w:spacing w:val="-12"/>
          <w:sz w:val="24"/>
        </w:rPr>
        <w:t xml:space="preserve"> </w:t>
      </w:r>
      <w:r>
        <w:rPr>
          <w:sz w:val="24"/>
        </w:rPr>
        <w:t>экспериментальных</w:t>
      </w:r>
      <w:r>
        <w:rPr>
          <w:spacing w:val="-6"/>
          <w:sz w:val="24"/>
        </w:rPr>
        <w:t xml:space="preserve"> </w:t>
      </w:r>
      <w:r>
        <w:rPr>
          <w:sz w:val="24"/>
        </w:rPr>
        <w:t>задач</w:t>
      </w:r>
      <w:r>
        <w:rPr>
          <w:spacing w:val="-10"/>
          <w:sz w:val="24"/>
        </w:rPr>
        <w:t xml:space="preserve"> </w:t>
      </w:r>
      <w:r>
        <w:rPr>
          <w:sz w:val="24"/>
        </w:rPr>
        <w:t>по</w:t>
      </w:r>
      <w:r>
        <w:rPr>
          <w:spacing w:val="-8"/>
          <w:sz w:val="24"/>
        </w:rPr>
        <w:t xml:space="preserve"> </w:t>
      </w:r>
      <w:r>
        <w:rPr>
          <w:sz w:val="24"/>
        </w:rPr>
        <w:t>теме</w:t>
      </w:r>
      <w:r>
        <w:rPr>
          <w:spacing w:val="-5"/>
          <w:sz w:val="24"/>
        </w:rPr>
        <w:t xml:space="preserve"> </w:t>
      </w:r>
      <w:r>
        <w:rPr>
          <w:sz w:val="24"/>
        </w:rPr>
        <w:t>«Важнейшие</w:t>
      </w:r>
      <w:r>
        <w:rPr>
          <w:spacing w:val="-9"/>
          <w:sz w:val="24"/>
        </w:rPr>
        <w:t xml:space="preserve"> </w:t>
      </w:r>
      <w:r>
        <w:rPr>
          <w:sz w:val="24"/>
        </w:rPr>
        <w:t>металлы</w:t>
      </w:r>
      <w:r>
        <w:rPr>
          <w:spacing w:val="-8"/>
          <w:sz w:val="24"/>
        </w:rPr>
        <w:t xml:space="preserve"> </w:t>
      </w:r>
      <w:r>
        <w:rPr>
          <w:sz w:val="24"/>
        </w:rPr>
        <w:t>и</w:t>
      </w:r>
      <w:r>
        <w:rPr>
          <w:spacing w:val="-8"/>
          <w:sz w:val="24"/>
        </w:rPr>
        <w:t xml:space="preserve"> </w:t>
      </w:r>
      <w:r>
        <w:rPr>
          <w:sz w:val="24"/>
        </w:rPr>
        <w:t>их</w:t>
      </w:r>
      <w:r>
        <w:rPr>
          <w:spacing w:val="-6"/>
          <w:sz w:val="24"/>
        </w:rPr>
        <w:t xml:space="preserve"> </w:t>
      </w:r>
      <w:r>
        <w:rPr>
          <w:spacing w:val="-2"/>
          <w:sz w:val="24"/>
        </w:rPr>
        <w:t>соединения»;</w:t>
      </w:r>
    </w:p>
    <w:p w14:paraId="59B57CF9">
      <w:pPr>
        <w:pStyle w:val="10"/>
        <w:numPr>
          <w:ilvl w:val="1"/>
          <w:numId w:val="21"/>
        </w:numPr>
        <w:tabs>
          <w:tab w:val="left" w:pos="1984"/>
        </w:tabs>
        <w:spacing w:before="1" w:after="0" w:line="237" w:lineRule="auto"/>
        <w:ind w:left="1277" w:right="853" w:firstLine="566"/>
        <w:jc w:val="both"/>
        <w:rPr>
          <w:sz w:val="24"/>
        </w:rPr>
      </w:pPr>
      <w:r>
        <w:rPr>
          <w:sz w:val="24"/>
        </w:rPr>
        <w:t>химические эксперименты, иллюстрирующие признаки протекания реакций ионного обмена;</w:t>
      </w:r>
    </w:p>
    <w:p w14:paraId="4FA57C40">
      <w:pPr>
        <w:pStyle w:val="10"/>
        <w:numPr>
          <w:ilvl w:val="1"/>
          <w:numId w:val="21"/>
        </w:numPr>
        <w:tabs>
          <w:tab w:val="left" w:pos="1984"/>
        </w:tabs>
        <w:spacing w:before="5" w:after="0" w:line="237" w:lineRule="auto"/>
        <w:ind w:left="1277" w:right="844" w:firstLine="566"/>
        <w:jc w:val="both"/>
        <w:rPr>
          <w:sz w:val="24"/>
        </w:rPr>
      </w:pPr>
      <w:r>
        <w:rPr>
          <w:sz w:val="24"/>
        </w:rPr>
        <w:t>качественные реакции на присутствующие в водных растворах ионы: хлорид-, бромид-,</w:t>
      </w:r>
      <w:r>
        <w:rPr>
          <w:spacing w:val="-2"/>
          <w:sz w:val="24"/>
        </w:rPr>
        <w:t xml:space="preserve"> </w:t>
      </w:r>
      <w:r>
        <w:rPr>
          <w:sz w:val="24"/>
        </w:rPr>
        <w:t>иодид-,</w:t>
      </w:r>
      <w:r>
        <w:rPr>
          <w:spacing w:val="-2"/>
          <w:sz w:val="24"/>
        </w:rPr>
        <w:t xml:space="preserve"> </w:t>
      </w:r>
      <w:r>
        <w:rPr>
          <w:sz w:val="24"/>
        </w:rPr>
        <w:t>сульфат-,</w:t>
      </w:r>
      <w:r>
        <w:rPr>
          <w:spacing w:val="-2"/>
          <w:sz w:val="24"/>
        </w:rPr>
        <w:t xml:space="preserve"> </w:t>
      </w:r>
      <w:r>
        <w:rPr>
          <w:sz w:val="24"/>
        </w:rPr>
        <w:t>фосфат-,</w:t>
      </w:r>
      <w:r>
        <w:rPr>
          <w:spacing w:val="-2"/>
          <w:sz w:val="24"/>
        </w:rPr>
        <w:t xml:space="preserve"> </w:t>
      </w:r>
      <w:r>
        <w:rPr>
          <w:sz w:val="24"/>
        </w:rPr>
        <w:t>карбонат-, силикат-анионы,</w:t>
      </w:r>
      <w:r>
        <w:rPr>
          <w:spacing w:val="-3"/>
          <w:sz w:val="24"/>
        </w:rPr>
        <w:t xml:space="preserve"> </w:t>
      </w:r>
      <w:r>
        <w:rPr>
          <w:sz w:val="24"/>
        </w:rPr>
        <w:t>гидроксид-ионы,</w:t>
      </w:r>
      <w:r>
        <w:rPr>
          <w:spacing w:val="-3"/>
          <w:sz w:val="24"/>
        </w:rPr>
        <w:t xml:space="preserve"> </w:t>
      </w:r>
      <w:r>
        <w:rPr>
          <w:sz w:val="24"/>
        </w:rPr>
        <w:t>катионы аммония, магния, кальция, алюминия, железа (2+) и железа (3+), меди (2+), цинка;</w:t>
      </w:r>
    </w:p>
    <w:p w14:paraId="4A318AA6">
      <w:pPr>
        <w:pStyle w:val="10"/>
        <w:numPr>
          <w:ilvl w:val="1"/>
          <w:numId w:val="21"/>
        </w:numPr>
        <w:tabs>
          <w:tab w:val="left" w:pos="1984"/>
        </w:tabs>
        <w:spacing w:before="8" w:after="0" w:line="237" w:lineRule="auto"/>
        <w:ind w:left="1277" w:right="849" w:firstLine="566"/>
        <w:jc w:val="both"/>
        <w:rPr>
          <w:sz w:val="24"/>
        </w:rPr>
      </w:pPr>
      <w:r>
        <w:rPr>
          <w:sz w:val="24"/>
        </w:rPr>
        <w:t>умение представлять результаты эксперимента в форме выводов, доказательств, графиков и таблиц и выявлять эмпирические закономерности;</w:t>
      </w:r>
    </w:p>
    <w:p w14:paraId="59697C59">
      <w:pPr>
        <w:pStyle w:val="10"/>
        <w:numPr>
          <w:ilvl w:val="0"/>
          <w:numId w:val="21"/>
        </w:numPr>
        <w:tabs>
          <w:tab w:val="left" w:pos="2276"/>
        </w:tabs>
        <w:spacing w:before="0" w:after="0" w:line="240" w:lineRule="auto"/>
        <w:ind w:left="1277" w:right="849" w:firstLine="566"/>
        <w:jc w:val="both"/>
        <w:rPr>
          <w:sz w:val="24"/>
        </w:rPr>
      </w:pPr>
      <w:r>
        <w:rPr>
          <w:sz w:val="24"/>
        </w:rPr>
        <w:t>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w:t>
      </w:r>
      <w:r>
        <w:rPr>
          <w:spacing w:val="-6"/>
          <w:sz w:val="24"/>
        </w:rPr>
        <w:t xml:space="preserve"> </w:t>
      </w:r>
      <w:r>
        <w:rPr>
          <w:sz w:val="24"/>
        </w:rPr>
        <w:t>веществ,</w:t>
      </w:r>
      <w:r>
        <w:rPr>
          <w:spacing w:val="-8"/>
          <w:sz w:val="24"/>
        </w:rPr>
        <w:t xml:space="preserve"> </w:t>
      </w:r>
      <w:r>
        <w:rPr>
          <w:sz w:val="24"/>
        </w:rPr>
        <w:t>способов</w:t>
      </w:r>
      <w:r>
        <w:rPr>
          <w:spacing w:val="-6"/>
          <w:sz w:val="24"/>
        </w:rPr>
        <w:t xml:space="preserve"> </w:t>
      </w:r>
      <w:r>
        <w:rPr>
          <w:sz w:val="24"/>
        </w:rPr>
        <w:t>уменьшения</w:t>
      </w:r>
      <w:r>
        <w:rPr>
          <w:spacing w:val="-10"/>
          <w:sz w:val="24"/>
        </w:rPr>
        <w:t xml:space="preserve"> </w:t>
      </w:r>
      <w:r>
        <w:rPr>
          <w:sz w:val="24"/>
        </w:rPr>
        <w:t>и</w:t>
      </w:r>
      <w:r>
        <w:rPr>
          <w:spacing w:val="-7"/>
          <w:sz w:val="24"/>
        </w:rPr>
        <w:t xml:space="preserve"> </w:t>
      </w:r>
      <w:r>
        <w:rPr>
          <w:sz w:val="24"/>
        </w:rPr>
        <w:t>предотвращения</w:t>
      </w:r>
      <w:r>
        <w:rPr>
          <w:spacing w:val="-10"/>
          <w:sz w:val="24"/>
        </w:rPr>
        <w:t xml:space="preserve"> </w:t>
      </w:r>
      <w:r>
        <w:rPr>
          <w:sz w:val="24"/>
        </w:rPr>
        <w:t>их</w:t>
      </w:r>
      <w:r>
        <w:rPr>
          <w:spacing w:val="-6"/>
          <w:sz w:val="24"/>
        </w:rPr>
        <w:t xml:space="preserve"> </w:t>
      </w:r>
      <w:r>
        <w:rPr>
          <w:sz w:val="24"/>
        </w:rPr>
        <w:t>вредного</w:t>
      </w:r>
      <w:r>
        <w:rPr>
          <w:spacing w:val="-8"/>
          <w:sz w:val="24"/>
        </w:rPr>
        <w:t xml:space="preserve"> </w:t>
      </w:r>
      <w:r>
        <w:rPr>
          <w:sz w:val="24"/>
        </w:rPr>
        <w:t>воздействия; понимание значения жиров, белков, углеводов для организма человека;</w:t>
      </w:r>
    </w:p>
    <w:p w14:paraId="4CA23DC2">
      <w:pPr>
        <w:pStyle w:val="10"/>
        <w:numPr>
          <w:ilvl w:val="0"/>
          <w:numId w:val="21"/>
        </w:numPr>
        <w:tabs>
          <w:tab w:val="left" w:pos="2276"/>
        </w:tabs>
        <w:spacing w:before="0" w:after="0" w:line="240" w:lineRule="auto"/>
        <w:ind w:left="1277" w:right="851" w:firstLine="566"/>
        <w:jc w:val="both"/>
        <w:rPr>
          <w:sz w:val="24"/>
        </w:rPr>
      </w:pPr>
      <w:r>
        <w:rPr>
          <w:sz w:val="24"/>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17043F50">
      <w:pPr>
        <w:pStyle w:val="10"/>
        <w:numPr>
          <w:ilvl w:val="0"/>
          <w:numId w:val="21"/>
        </w:numPr>
        <w:tabs>
          <w:tab w:val="left" w:pos="2343"/>
        </w:tabs>
        <w:spacing w:before="0" w:after="0" w:line="240" w:lineRule="auto"/>
        <w:ind w:left="1277" w:right="846" w:firstLine="566"/>
        <w:jc w:val="both"/>
        <w:rPr>
          <w:sz w:val="24"/>
        </w:rPr>
      </w:pPr>
      <w:r>
        <w:rPr>
          <w:sz w:val="24"/>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3F4E2CC3">
      <w:pPr>
        <w:pStyle w:val="10"/>
        <w:numPr>
          <w:ilvl w:val="0"/>
          <w:numId w:val="21"/>
        </w:numPr>
        <w:tabs>
          <w:tab w:val="left" w:pos="2240"/>
        </w:tabs>
        <w:spacing w:before="1" w:after="0" w:line="240" w:lineRule="auto"/>
        <w:ind w:left="1277" w:right="845" w:firstLine="566"/>
        <w:jc w:val="both"/>
        <w:rPr>
          <w:sz w:val="24"/>
        </w:rPr>
      </w:pPr>
      <w:r>
        <w:rPr>
          <w:sz w:val="24"/>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w:t>
      </w:r>
      <w:r>
        <w:rPr>
          <w:spacing w:val="-13"/>
          <w:sz w:val="24"/>
        </w:rPr>
        <w:t xml:space="preserve"> </w:t>
      </w:r>
      <w:r>
        <w:rPr>
          <w:sz w:val="24"/>
        </w:rPr>
        <w:t>обучающимся</w:t>
      </w:r>
      <w:r>
        <w:rPr>
          <w:spacing w:val="-11"/>
          <w:sz w:val="24"/>
        </w:rPr>
        <w:t xml:space="preserve"> </w:t>
      </w:r>
      <w:r>
        <w:rPr>
          <w:sz w:val="24"/>
        </w:rPr>
        <w:t>рассматривать</w:t>
      </w:r>
      <w:r>
        <w:rPr>
          <w:spacing w:val="-11"/>
          <w:sz w:val="24"/>
        </w:rPr>
        <w:t xml:space="preserve"> </w:t>
      </w:r>
      <w:r>
        <w:rPr>
          <w:sz w:val="24"/>
        </w:rPr>
        <w:t>химию</w:t>
      </w:r>
      <w:r>
        <w:rPr>
          <w:spacing w:val="-15"/>
          <w:sz w:val="24"/>
        </w:rPr>
        <w:t xml:space="preserve"> </w:t>
      </w:r>
      <w:r>
        <w:rPr>
          <w:sz w:val="24"/>
        </w:rPr>
        <w:t>как</w:t>
      </w:r>
      <w:r>
        <w:rPr>
          <w:spacing w:val="-12"/>
          <w:sz w:val="24"/>
        </w:rPr>
        <w:t xml:space="preserve"> </w:t>
      </w:r>
      <w:r>
        <w:rPr>
          <w:sz w:val="24"/>
        </w:rPr>
        <w:t>сферу</w:t>
      </w:r>
      <w:r>
        <w:rPr>
          <w:spacing w:val="-15"/>
          <w:sz w:val="24"/>
        </w:rPr>
        <w:t xml:space="preserve"> </w:t>
      </w:r>
      <w:r>
        <w:rPr>
          <w:sz w:val="24"/>
        </w:rPr>
        <w:t>своей</w:t>
      </w:r>
      <w:r>
        <w:rPr>
          <w:spacing w:val="-12"/>
          <w:sz w:val="24"/>
        </w:rPr>
        <w:t xml:space="preserve"> </w:t>
      </w:r>
      <w:r>
        <w:rPr>
          <w:sz w:val="24"/>
        </w:rPr>
        <w:t>будущей</w:t>
      </w:r>
      <w:r>
        <w:rPr>
          <w:spacing w:val="-6"/>
          <w:sz w:val="24"/>
        </w:rPr>
        <w:t xml:space="preserve"> </w:t>
      </w:r>
      <w:r>
        <w:rPr>
          <w:sz w:val="24"/>
        </w:rPr>
        <w:t>профессиональной деятельности и сделать</w:t>
      </w:r>
      <w:r>
        <w:rPr>
          <w:spacing w:val="-2"/>
          <w:sz w:val="24"/>
        </w:rPr>
        <w:t xml:space="preserve"> </w:t>
      </w:r>
      <w:r>
        <w:rPr>
          <w:sz w:val="24"/>
        </w:rPr>
        <w:t>осознанный</w:t>
      </w:r>
      <w:r>
        <w:rPr>
          <w:spacing w:val="-1"/>
          <w:sz w:val="24"/>
        </w:rPr>
        <w:t xml:space="preserve"> </w:t>
      </w:r>
      <w:r>
        <w:rPr>
          <w:sz w:val="24"/>
        </w:rPr>
        <w:t>выбор</w:t>
      </w:r>
      <w:r>
        <w:rPr>
          <w:spacing w:val="-3"/>
          <w:sz w:val="24"/>
        </w:rPr>
        <w:t xml:space="preserve"> </w:t>
      </w:r>
      <w:r>
        <w:rPr>
          <w:sz w:val="24"/>
        </w:rPr>
        <w:t>химии как</w:t>
      </w:r>
      <w:r>
        <w:rPr>
          <w:spacing w:val="-3"/>
          <w:sz w:val="24"/>
        </w:rPr>
        <w:t xml:space="preserve"> </w:t>
      </w:r>
      <w:r>
        <w:rPr>
          <w:sz w:val="24"/>
        </w:rPr>
        <w:t>профильного</w:t>
      </w:r>
      <w:r>
        <w:rPr>
          <w:spacing w:val="-1"/>
          <w:sz w:val="24"/>
        </w:rPr>
        <w:t xml:space="preserve"> </w:t>
      </w:r>
      <w:r>
        <w:rPr>
          <w:sz w:val="24"/>
        </w:rPr>
        <w:t>предмета</w:t>
      </w:r>
      <w:r>
        <w:rPr>
          <w:spacing w:val="-2"/>
          <w:sz w:val="24"/>
        </w:rPr>
        <w:t xml:space="preserve"> </w:t>
      </w:r>
      <w:r>
        <w:rPr>
          <w:sz w:val="24"/>
        </w:rPr>
        <w:t>при переходе на уровень среднего общего образования;</w:t>
      </w:r>
    </w:p>
    <w:p w14:paraId="602EE72D">
      <w:pPr>
        <w:pStyle w:val="10"/>
        <w:numPr>
          <w:ilvl w:val="0"/>
          <w:numId w:val="21"/>
        </w:numPr>
        <w:tabs>
          <w:tab w:val="left" w:pos="2206"/>
        </w:tabs>
        <w:spacing w:before="0" w:after="0" w:line="240" w:lineRule="auto"/>
        <w:ind w:left="1277" w:right="846" w:firstLine="566"/>
        <w:jc w:val="both"/>
        <w:rPr>
          <w:sz w:val="24"/>
        </w:rPr>
      </w:pPr>
      <w:r>
        <w:rPr>
          <w:sz w:val="24"/>
        </w:rPr>
        <w:t>наличие</w:t>
      </w:r>
      <w:r>
        <w:rPr>
          <w:spacing w:val="-15"/>
          <w:sz w:val="24"/>
        </w:rPr>
        <w:t xml:space="preserve"> </w:t>
      </w:r>
      <w:r>
        <w:rPr>
          <w:sz w:val="24"/>
        </w:rPr>
        <w:t>опыта</w:t>
      </w:r>
      <w:r>
        <w:rPr>
          <w:spacing w:val="-15"/>
          <w:sz w:val="24"/>
        </w:rPr>
        <w:t xml:space="preserve"> </w:t>
      </w:r>
      <w:r>
        <w:rPr>
          <w:sz w:val="24"/>
        </w:rPr>
        <w:t>работы</w:t>
      </w:r>
      <w:r>
        <w:rPr>
          <w:spacing w:val="-15"/>
          <w:sz w:val="24"/>
        </w:rPr>
        <w:t xml:space="preserve"> </w:t>
      </w:r>
      <w:r>
        <w:rPr>
          <w:sz w:val="24"/>
        </w:rPr>
        <w:t>с</w:t>
      </w:r>
      <w:r>
        <w:rPr>
          <w:spacing w:val="-15"/>
          <w:sz w:val="24"/>
        </w:rPr>
        <w:t xml:space="preserve"> </w:t>
      </w:r>
      <w:r>
        <w:rPr>
          <w:sz w:val="24"/>
        </w:rPr>
        <w:t>различными</w:t>
      </w:r>
      <w:r>
        <w:rPr>
          <w:spacing w:val="-15"/>
          <w:sz w:val="24"/>
        </w:rPr>
        <w:t xml:space="preserve"> </w:t>
      </w:r>
      <w:r>
        <w:rPr>
          <w:sz w:val="24"/>
        </w:rPr>
        <w:t>источниками</w:t>
      </w:r>
      <w:r>
        <w:rPr>
          <w:spacing w:val="-15"/>
          <w:sz w:val="24"/>
        </w:rPr>
        <w:t xml:space="preserve"> </w:t>
      </w:r>
      <w:r>
        <w:rPr>
          <w:sz w:val="24"/>
        </w:rPr>
        <w:t>информации</w:t>
      </w:r>
      <w:r>
        <w:rPr>
          <w:spacing w:val="-15"/>
          <w:sz w:val="24"/>
        </w:rPr>
        <w:t xml:space="preserve"> </w:t>
      </w:r>
      <w:r>
        <w:rPr>
          <w:sz w:val="24"/>
        </w:rPr>
        <w:t>по</w:t>
      </w:r>
      <w:r>
        <w:rPr>
          <w:spacing w:val="-15"/>
          <w:sz w:val="24"/>
        </w:rPr>
        <w:t xml:space="preserve"> </w:t>
      </w:r>
      <w:r>
        <w:rPr>
          <w:sz w:val="24"/>
        </w:rPr>
        <w:t>химии</w:t>
      </w:r>
      <w:r>
        <w:rPr>
          <w:spacing w:val="-15"/>
          <w:sz w:val="24"/>
        </w:rPr>
        <w:t xml:space="preserve"> </w:t>
      </w:r>
      <w:r>
        <w:rPr>
          <w:sz w:val="24"/>
        </w:rPr>
        <w:t xml:space="preserve">(научная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w:t>
      </w:r>
      <w:r>
        <w:rPr>
          <w:spacing w:val="-2"/>
          <w:sz w:val="24"/>
        </w:rPr>
        <w:t>применении.</w:t>
      </w:r>
    </w:p>
    <w:p w14:paraId="60380578">
      <w:pPr>
        <w:spacing w:before="0"/>
        <w:ind w:left="1843" w:right="0" w:firstLine="0"/>
        <w:jc w:val="both"/>
        <w:rPr>
          <w:sz w:val="24"/>
        </w:rPr>
      </w:pPr>
      <w:r>
        <w:rPr>
          <w:b/>
          <w:sz w:val="24"/>
        </w:rPr>
        <w:t>По</w:t>
      </w:r>
      <w:r>
        <w:rPr>
          <w:b/>
          <w:spacing w:val="-3"/>
          <w:sz w:val="24"/>
        </w:rPr>
        <w:t xml:space="preserve"> </w:t>
      </w:r>
      <w:r>
        <w:rPr>
          <w:b/>
          <w:sz w:val="24"/>
        </w:rPr>
        <w:t>учебному</w:t>
      </w:r>
      <w:r>
        <w:rPr>
          <w:b/>
          <w:spacing w:val="-3"/>
          <w:sz w:val="24"/>
        </w:rPr>
        <w:t xml:space="preserve"> </w:t>
      </w:r>
      <w:r>
        <w:rPr>
          <w:b/>
          <w:sz w:val="24"/>
        </w:rPr>
        <w:t>предмету</w:t>
      </w:r>
      <w:r>
        <w:rPr>
          <w:b/>
          <w:spacing w:val="-2"/>
          <w:sz w:val="24"/>
        </w:rPr>
        <w:t xml:space="preserve"> </w:t>
      </w:r>
      <w:r>
        <w:rPr>
          <w:b/>
          <w:sz w:val="24"/>
        </w:rPr>
        <w:t>«Биология»</w:t>
      </w:r>
      <w:r>
        <w:rPr>
          <w:b/>
          <w:spacing w:val="-1"/>
          <w:sz w:val="24"/>
        </w:rPr>
        <w:t xml:space="preserve"> </w:t>
      </w:r>
      <w:r>
        <w:rPr>
          <w:sz w:val="24"/>
        </w:rPr>
        <w:t>(на</w:t>
      </w:r>
      <w:r>
        <w:rPr>
          <w:spacing w:val="-3"/>
          <w:sz w:val="24"/>
        </w:rPr>
        <w:t xml:space="preserve"> </w:t>
      </w:r>
      <w:r>
        <w:rPr>
          <w:sz w:val="24"/>
        </w:rPr>
        <w:t>базовом</w:t>
      </w:r>
      <w:r>
        <w:rPr>
          <w:spacing w:val="1"/>
          <w:sz w:val="24"/>
        </w:rPr>
        <w:t xml:space="preserve"> </w:t>
      </w:r>
      <w:r>
        <w:rPr>
          <w:spacing w:val="-2"/>
          <w:sz w:val="24"/>
        </w:rPr>
        <w:t>уровне):</w:t>
      </w:r>
    </w:p>
    <w:p w14:paraId="28733E7B">
      <w:pPr>
        <w:pStyle w:val="10"/>
        <w:numPr>
          <w:ilvl w:val="0"/>
          <w:numId w:val="22"/>
        </w:numPr>
        <w:tabs>
          <w:tab w:val="left" w:pos="2221"/>
        </w:tabs>
        <w:spacing w:before="0" w:after="0" w:line="240" w:lineRule="auto"/>
        <w:ind w:left="1277" w:right="850" w:firstLine="566"/>
        <w:jc w:val="both"/>
        <w:rPr>
          <w:sz w:val="24"/>
        </w:rPr>
      </w:pPr>
      <w:r>
        <w:rPr>
          <w:sz w:val="24"/>
        </w:rPr>
        <w:t>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4AC72DC4">
      <w:pPr>
        <w:pStyle w:val="10"/>
        <w:numPr>
          <w:ilvl w:val="0"/>
          <w:numId w:val="22"/>
        </w:numPr>
        <w:tabs>
          <w:tab w:val="left" w:pos="2127"/>
        </w:tabs>
        <w:spacing w:before="0" w:after="0" w:line="240" w:lineRule="auto"/>
        <w:ind w:left="1277" w:right="850" w:firstLine="566"/>
        <w:jc w:val="both"/>
        <w:rPr>
          <w:sz w:val="24"/>
        </w:rPr>
      </w:pPr>
      <w:r>
        <w:rPr>
          <w:sz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4977FB3F">
      <w:pPr>
        <w:pStyle w:val="10"/>
        <w:spacing w:after="0" w:line="240" w:lineRule="auto"/>
        <w:jc w:val="both"/>
        <w:rPr>
          <w:sz w:val="24"/>
        </w:rPr>
        <w:sectPr>
          <w:pgSz w:w="11910" w:h="16840"/>
          <w:pgMar w:top="920" w:right="0" w:bottom="280" w:left="425" w:header="736" w:footer="0" w:gutter="0"/>
          <w:cols w:space="720" w:num="1"/>
        </w:sectPr>
      </w:pPr>
    </w:p>
    <w:p w14:paraId="550DD554">
      <w:pPr>
        <w:pStyle w:val="10"/>
        <w:numPr>
          <w:ilvl w:val="0"/>
          <w:numId w:val="22"/>
        </w:numPr>
        <w:tabs>
          <w:tab w:val="left" w:pos="2261"/>
        </w:tabs>
        <w:spacing w:before="189" w:after="0" w:line="240" w:lineRule="auto"/>
        <w:ind w:left="1277" w:right="849" w:firstLine="566"/>
        <w:jc w:val="both"/>
        <w:rPr>
          <w:sz w:val="24"/>
        </w:rPr>
      </w:pPr>
      <w:r>
        <w:rPr>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4597E883">
      <w:pPr>
        <w:pStyle w:val="10"/>
        <w:numPr>
          <w:ilvl w:val="0"/>
          <w:numId w:val="22"/>
        </w:numPr>
        <w:tabs>
          <w:tab w:val="left" w:pos="2278"/>
        </w:tabs>
        <w:spacing w:before="0" w:after="0" w:line="240" w:lineRule="auto"/>
        <w:ind w:left="1277" w:right="846" w:firstLine="566"/>
        <w:jc w:val="both"/>
        <w:rPr>
          <w:sz w:val="24"/>
        </w:rPr>
      </w:pPr>
      <w:r>
        <w:rPr>
          <w:sz w:val="24"/>
        </w:rPr>
        <w:t>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16D748E8">
      <w:pPr>
        <w:pStyle w:val="10"/>
        <w:numPr>
          <w:ilvl w:val="0"/>
          <w:numId w:val="22"/>
        </w:numPr>
        <w:tabs>
          <w:tab w:val="left" w:pos="2149"/>
        </w:tabs>
        <w:spacing w:before="0" w:after="0" w:line="240" w:lineRule="auto"/>
        <w:ind w:left="1277" w:right="855" w:firstLine="566"/>
        <w:jc w:val="both"/>
        <w:rPr>
          <w:sz w:val="24"/>
        </w:rPr>
      </w:pPr>
      <w:r>
        <w:rPr>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2CFE2975">
      <w:pPr>
        <w:pStyle w:val="10"/>
        <w:numPr>
          <w:ilvl w:val="0"/>
          <w:numId w:val="22"/>
        </w:numPr>
        <w:tabs>
          <w:tab w:val="left" w:pos="2206"/>
        </w:tabs>
        <w:spacing w:before="0" w:after="0" w:line="240" w:lineRule="auto"/>
        <w:ind w:left="1277" w:right="849" w:firstLine="566"/>
        <w:jc w:val="both"/>
        <w:rPr>
          <w:sz w:val="24"/>
        </w:rPr>
      </w:pPr>
      <w:r>
        <w:rPr>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6B557C8C">
      <w:pPr>
        <w:pStyle w:val="10"/>
        <w:numPr>
          <w:ilvl w:val="0"/>
          <w:numId w:val="22"/>
        </w:numPr>
        <w:tabs>
          <w:tab w:val="left" w:pos="2165"/>
        </w:tabs>
        <w:spacing w:before="1" w:after="0" w:line="240" w:lineRule="auto"/>
        <w:ind w:left="1277" w:right="854" w:firstLine="566"/>
        <w:jc w:val="both"/>
        <w:rPr>
          <w:sz w:val="24"/>
        </w:rPr>
      </w:pPr>
      <w:r>
        <w:rPr>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2B94E94C">
      <w:pPr>
        <w:pStyle w:val="10"/>
        <w:numPr>
          <w:ilvl w:val="0"/>
          <w:numId w:val="22"/>
        </w:numPr>
        <w:tabs>
          <w:tab w:val="left" w:pos="2228"/>
        </w:tabs>
        <w:spacing w:before="0" w:after="0" w:line="240" w:lineRule="auto"/>
        <w:ind w:left="1277" w:right="848" w:firstLine="566"/>
        <w:jc w:val="both"/>
        <w:rPr>
          <w:sz w:val="24"/>
        </w:rPr>
      </w:pPr>
      <w:r>
        <w:rPr>
          <w:sz w:val="24"/>
        </w:rPr>
        <w:t xml:space="preserve">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w:t>
      </w:r>
      <w:r>
        <w:rPr>
          <w:spacing w:val="-2"/>
          <w:sz w:val="24"/>
        </w:rPr>
        <w:t>признаков;</w:t>
      </w:r>
    </w:p>
    <w:p w14:paraId="0DE296DD">
      <w:pPr>
        <w:pStyle w:val="10"/>
        <w:numPr>
          <w:ilvl w:val="0"/>
          <w:numId w:val="22"/>
        </w:numPr>
        <w:tabs>
          <w:tab w:val="left" w:pos="2125"/>
        </w:tabs>
        <w:spacing w:before="0" w:after="0" w:line="240" w:lineRule="auto"/>
        <w:ind w:left="1277" w:right="845" w:firstLine="566"/>
        <w:jc w:val="both"/>
        <w:rPr>
          <w:sz w:val="24"/>
        </w:rPr>
      </w:pPr>
      <w:r>
        <w:rPr>
          <w:sz w:val="24"/>
        </w:rPr>
        <w:t xml:space="preserve">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w:t>
      </w:r>
      <w:r>
        <w:rPr>
          <w:spacing w:val="-2"/>
          <w:sz w:val="24"/>
        </w:rPr>
        <w:t>факторе;</w:t>
      </w:r>
    </w:p>
    <w:p w14:paraId="1076D4FC">
      <w:pPr>
        <w:pStyle w:val="10"/>
        <w:numPr>
          <w:ilvl w:val="0"/>
          <w:numId w:val="22"/>
        </w:numPr>
        <w:tabs>
          <w:tab w:val="left" w:pos="2223"/>
        </w:tabs>
        <w:spacing w:before="0" w:after="0" w:line="240" w:lineRule="auto"/>
        <w:ind w:left="1277" w:right="851" w:firstLine="566"/>
        <w:jc w:val="both"/>
        <w:rPr>
          <w:sz w:val="24"/>
        </w:rPr>
      </w:pPr>
      <w:r>
        <w:rPr>
          <w:sz w:val="24"/>
        </w:rPr>
        <w:t>сформированность</w:t>
      </w:r>
      <w:r>
        <w:rPr>
          <w:spacing w:val="-4"/>
          <w:sz w:val="24"/>
        </w:rPr>
        <w:t xml:space="preserve"> </w:t>
      </w:r>
      <w:r>
        <w:rPr>
          <w:sz w:val="24"/>
        </w:rPr>
        <w:t>представлений</w:t>
      </w:r>
      <w:r>
        <w:rPr>
          <w:spacing w:val="-3"/>
          <w:sz w:val="24"/>
        </w:rPr>
        <w:t xml:space="preserve"> </w:t>
      </w:r>
      <w:r>
        <w:rPr>
          <w:sz w:val="24"/>
        </w:rPr>
        <w:t>об</w:t>
      </w:r>
      <w:r>
        <w:rPr>
          <w:spacing w:val="-4"/>
          <w:sz w:val="24"/>
        </w:rPr>
        <w:t xml:space="preserve"> </w:t>
      </w:r>
      <w:r>
        <w:rPr>
          <w:sz w:val="24"/>
        </w:rPr>
        <w:t>экосистемах</w:t>
      </w:r>
      <w:r>
        <w:rPr>
          <w:spacing w:val="-2"/>
          <w:sz w:val="24"/>
        </w:rPr>
        <w:t xml:space="preserve"> </w:t>
      </w:r>
      <w:r>
        <w:rPr>
          <w:sz w:val="24"/>
        </w:rPr>
        <w:t>и</w:t>
      </w:r>
      <w:r>
        <w:rPr>
          <w:spacing w:val="-5"/>
          <w:sz w:val="24"/>
        </w:rPr>
        <w:t xml:space="preserve"> </w:t>
      </w:r>
      <w:r>
        <w:rPr>
          <w:sz w:val="24"/>
        </w:rPr>
        <w:t>значении</w:t>
      </w:r>
      <w:r>
        <w:rPr>
          <w:spacing w:val="-3"/>
          <w:sz w:val="24"/>
        </w:rPr>
        <w:t xml:space="preserve"> </w:t>
      </w:r>
      <w:r>
        <w:rPr>
          <w:sz w:val="24"/>
        </w:rPr>
        <w:t>биоразнообразия;</w:t>
      </w:r>
      <w:r>
        <w:rPr>
          <w:spacing w:val="-5"/>
          <w:sz w:val="24"/>
        </w:rPr>
        <w:t xml:space="preserve"> </w:t>
      </w:r>
      <w:r>
        <w:rPr>
          <w:sz w:val="24"/>
        </w:rPr>
        <w:t xml:space="preserve">о глобальных экологических проблемах, стоящих перед человечеством и способах их </w:t>
      </w:r>
      <w:r>
        <w:rPr>
          <w:spacing w:val="-2"/>
          <w:sz w:val="24"/>
        </w:rPr>
        <w:t>преодоления;</w:t>
      </w:r>
    </w:p>
    <w:p w14:paraId="759DCE27">
      <w:pPr>
        <w:pStyle w:val="10"/>
        <w:numPr>
          <w:ilvl w:val="0"/>
          <w:numId w:val="22"/>
        </w:numPr>
        <w:tabs>
          <w:tab w:val="left" w:pos="2218"/>
        </w:tabs>
        <w:spacing w:before="1" w:after="0" w:line="240" w:lineRule="auto"/>
        <w:ind w:left="1277" w:right="848" w:firstLine="566"/>
        <w:jc w:val="both"/>
        <w:rPr>
          <w:sz w:val="24"/>
        </w:rPr>
      </w:pPr>
      <w:r>
        <w:rPr>
          <w:sz w:val="24"/>
        </w:rPr>
        <w:t>умение</w:t>
      </w:r>
      <w:r>
        <w:rPr>
          <w:spacing w:val="-13"/>
          <w:sz w:val="24"/>
        </w:rPr>
        <w:t xml:space="preserve"> </w:t>
      </w:r>
      <w:r>
        <w:rPr>
          <w:sz w:val="24"/>
        </w:rPr>
        <w:t>решать</w:t>
      </w:r>
      <w:r>
        <w:rPr>
          <w:spacing w:val="-8"/>
          <w:sz w:val="24"/>
        </w:rPr>
        <w:t xml:space="preserve"> </w:t>
      </w:r>
      <w:r>
        <w:rPr>
          <w:sz w:val="24"/>
        </w:rPr>
        <w:t>учебные</w:t>
      </w:r>
      <w:r>
        <w:rPr>
          <w:spacing w:val="-13"/>
          <w:sz w:val="24"/>
        </w:rPr>
        <w:t xml:space="preserve"> </w:t>
      </w:r>
      <w:r>
        <w:rPr>
          <w:sz w:val="24"/>
        </w:rPr>
        <w:t>задачи</w:t>
      </w:r>
      <w:r>
        <w:rPr>
          <w:spacing w:val="-11"/>
          <w:sz w:val="24"/>
        </w:rPr>
        <w:t xml:space="preserve"> </w:t>
      </w:r>
      <w:r>
        <w:rPr>
          <w:sz w:val="24"/>
        </w:rPr>
        <w:t>биологического</w:t>
      </w:r>
      <w:r>
        <w:rPr>
          <w:spacing w:val="-12"/>
          <w:sz w:val="24"/>
        </w:rPr>
        <w:t xml:space="preserve"> </w:t>
      </w:r>
      <w:r>
        <w:rPr>
          <w:sz w:val="24"/>
        </w:rPr>
        <w:t>содержания,</w:t>
      </w:r>
      <w:r>
        <w:rPr>
          <w:spacing w:val="-12"/>
          <w:sz w:val="24"/>
        </w:rPr>
        <w:t xml:space="preserve"> </w:t>
      </w:r>
      <w:r>
        <w:rPr>
          <w:sz w:val="24"/>
        </w:rPr>
        <w:t>в</w:t>
      </w:r>
      <w:r>
        <w:rPr>
          <w:spacing w:val="-12"/>
          <w:sz w:val="24"/>
        </w:rPr>
        <w:t xml:space="preserve"> </w:t>
      </w:r>
      <w:r>
        <w:rPr>
          <w:sz w:val="24"/>
        </w:rPr>
        <w:t>том</w:t>
      </w:r>
      <w:r>
        <w:rPr>
          <w:spacing w:val="-9"/>
          <w:sz w:val="24"/>
        </w:rPr>
        <w:t xml:space="preserve"> </w:t>
      </w:r>
      <w:r>
        <w:rPr>
          <w:sz w:val="24"/>
        </w:rPr>
        <w:t>числе</w:t>
      </w:r>
      <w:r>
        <w:rPr>
          <w:spacing w:val="-12"/>
          <w:sz w:val="24"/>
        </w:rPr>
        <w:t xml:space="preserve"> </w:t>
      </w:r>
      <w:r>
        <w:rPr>
          <w:sz w:val="24"/>
        </w:rPr>
        <w:t>выявлять причинно-следственные связи, проводить расчеты, делать выводы на основании полученных результатов;</w:t>
      </w:r>
    </w:p>
    <w:p w14:paraId="683D4789">
      <w:pPr>
        <w:pStyle w:val="10"/>
        <w:numPr>
          <w:ilvl w:val="0"/>
          <w:numId w:val="22"/>
        </w:numPr>
        <w:tabs>
          <w:tab w:val="left" w:pos="2237"/>
        </w:tabs>
        <w:spacing w:before="0" w:after="0" w:line="240" w:lineRule="auto"/>
        <w:ind w:left="1277" w:right="854" w:firstLine="566"/>
        <w:jc w:val="both"/>
        <w:rPr>
          <w:sz w:val="24"/>
        </w:rPr>
      </w:pPr>
      <w:r>
        <w:rPr>
          <w:sz w:val="24"/>
        </w:rPr>
        <w:t>умение создавать и применять словесные и графические модели для объяснения строения живых систем, явлений и процессов живой природы;</w:t>
      </w:r>
    </w:p>
    <w:p w14:paraId="662017AD">
      <w:pPr>
        <w:pStyle w:val="10"/>
        <w:numPr>
          <w:ilvl w:val="0"/>
          <w:numId w:val="22"/>
        </w:numPr>
        <w:tabs>
          <w:tab w:val="left" w:pos="2249"/>
        </w:tabs>
        <w:spacing w:before="0" w:after="0" w:line="240" w:lineRule="auto"/>
        <w:ind w:left="2249" w:right="0" w:hanging="406"/>
        <w:jc w:val="both"/>
        <w:rPr>
          <w:sz w:val="24"/>
        </w:rPr>
      </w:pPr>
      <w:r>
        <w:rPr>
          <w:sz w:val="24"/>
        </w:rPr>
        <w:t>понимание</w:t>
      </w:r>
      <w:r>
        <w:rPr>
          <w:spacing w:val="21"/>
          <w:sz w:val="24"/>
        </w:rPr>
        <w:t xml:space="preserve"> </w:t>
      </w:r>
      <w:r>
        <w:rPr>
          <w:sz w:val="24"/>
        </w:rPr>
        <w:t>вклада</w:t>
      </w:r>
      <w:r>
        <w:rPr>
          <w:spacing w:val="21"/>
          <w:sz w:val="24"/>
        </w:rPr>
        <w:t xml:space="preserve"> </w:t>
      </w:r>
      <w:r>
        <w:rPr>
          <w:sz w:val="24"/>
        </w:rPr>
        <w:t>российских</w:t>
      </w:r>
      <w:r>
        <w:rPr>
          <w:spacing w:val="25"/>
          <w:sz w:val="24"/>
        </w:rPr>
        <w:t xml:space="preserve"> </w:t>
      </w:r>
      <w:r>
        <w:rPr>
          <w:sz w:val="24"/>
        </w:rPr>
        <w:t>и</w:t>
      </w:r>
      <w:r>
        <w:rPr>
          <w:spacing w:val="25"/>
          <w:sz w:val="24"/>
        </w:rPr>
        <w:t xml:space="preserve"> </w:t>
      </w:r>
      <w:r>
        <w:rPr>
          <w:sz w:val="24"/>
        </w:rPr>
        <w:t>зарубежных</w:t>
      </w:r>
      <w:r>
        <w:rPr>
          <w:spacing w:val="28"/>
          <w:sz w:val="24"/>
        </w:rPr>
        <w:t xml:space="preserve"> </w:t>
      </w:r>
      <w:r>
        <w:rPr>
          <w:sz w:val="24"/>
        </w:rPr>
        <w:t>ученых</w:t>
      </w:r>
      <w:r>
        <w:rPr>
          <w:spacing w:val="27"/>
          <w:sz w:val="24"/>
        </w:rPr>
        <w:t xml:space="preserve"> </w:t>
      </w:r>
      <w:r>
        <w:rPr>
          <w:sz w:val="24"/>
        </w:rPr>
        <w:t>в</w:t>
      </w:r>
      <w:r>
        <w:rPr>
          <w:spacing w:val="24"/>
          <w:sz w:val="24"/>
        </w:rPr>
        <w:t xml:space="preserve"> </w:t>
      </w:r>
      <w:r>
        <w:rPr>
          <w:sz w:val="24"/>
        </w:rPr>
        <w:t>развитие</w:t>
      </w:r>
      <w:r>
        <w:rPr>
          <w:spacing w:val="22"/>
          <w:sz w:val="24"/>
        </w:rPr>
        <w:t xml:space="preserve"> </w:t>
      </w:r>
      <w:r>
        <w:rPr>
          <w:spacing w:val="-2"/>
          <w:sz w:val="24"/>
        </w:rPr>
        <w:t>биологических</w:t>
      </w:r>
    </w:p>
    <w:p w14:paraId="39AA443F">
      <w:pPr>
        <w:pStyle w:val="7"/>
        <w:ind w:firstLine="0"/>
        <w:jc w:val="left"/>
      </w:pPr>
      <w:r>
        <w:rPr>
          <w:spacing w:val="-4"/>
        </w:rPr>
        <w:t>наук;</w:t>
      </w:r>
    </w:p>
    <w:p w14:paraId="298E2B42">
      <w:pPr>
        <w:pStyle w:val="10"/>
        <w:numPr>
          <w:ilvl w:val="0"/>
          <w:numId w:val="22"/>
        </w:numPr>
        <w:tabs>
          <w:tab w:val="left" w:pos="2357"/>
        </w:tabs>
        <w:spacing w:before="0" w:after="0" w:line="240" w:lineRule="auto"/>
        <w:ind w:left="2357" w:right="0" w:hanging="514"/>
        <w:jc w:val="left"/>
        <w:rPr>
          <w:sz w:val="24"/>
        </w:rPr>
      </w:pPr>
      <w:r>
        <w:rPr>
          <w:sz w:val="24"/>
        </w:rPr>
        <w:t>владение</w:t>
      </w:r>
      <w:r>
        <w:rPr>
          <w:spacing w:val="35"/>
          <w:sz w:val="24"/>
        </w:rPr>
        <w:t xml:space="preserve">  </w:t>
      </w:r>
      <w:r>
        <w:rPr>
          <w:sz w:val="24"/>
        </w:rPr>
        <w:t>навыками</w:t>
      </w:r>
      <w:r>
        <w:rPr>
          <w:spacing w:val="37"/>
          <w:sz w:val="24"/>
        </w:rPr>
        <w:t xml:space="preserve">  </w:t>
      </w:r>
      <w:r>
        <w:rPr>
          <w:sz w:val="24"/>
        </w:rPr>
        <w:t>работы</w:t>
      </w:r>
      <w:r>
        <w:rPr>
          <w:spacing w:val="36"/>
          <w:sz w:val="24"/>
        </w:rPr>
        <w:t xml:space="preserve">  </w:t>
      </w:r>
      <w:r>
        <w:rPr>
          <w:sz w:val="24"/>
        </w:rPr>
        <w:t>с</w:t>
      </w:r>
      <w:r>
        <w:rPr>
          <w:spacing w:val="36"/>
          <w:sz w:val="24"/>
        </w:rPr>
        <w:t xml:space="preserve">  </w:t>
      </w:r>
      <w:r>
        <w:rPr>
          <w:sz w:val="24"/>
        </w:rPr>
        <w:t>информацией</w:t>
      </w:r>
      <w:r>
        <w:rPr>
          <w:spacing w:val="37"/>
          <w:sz w:val="24"/>
        </w:rPr>
        <w:t xml:space="preserve">  </w:t>
      </w:r>
      <w:r>
        <w:rPr>
          <w:sz w:val="24"/>
        </w:rPr>
        <w:t>биологического</w:t>
      </w:r>
      <w:r>
        <w:rPr>
          <w:spacing w:val="36"/>
          <w:sz w:val="24"/>
        </w:rPr>
        <w:t xml:space="preserve">  </w:t>
      </w:r>
      <w:r>
        <w:rPr>
          <w:spacing w:val="-2"/>
          <w:sz w:val="24"/>
        </w:rPr>
        <w:t>содержания,</w:t>
      </w:r>
    </w:p>
    <w:p w14:paraId="58379A5E">
      <w:pPr>
        <w:pStyle w:val="7"/>
        <w:ind w:right="854" w:firstLine="0"/>
      </w:pPr>
      <w:r>
        <w:t xml:space="preserve">представленной в разной форме (в виде текста, табличных данных, схем, графиков, диаграмм, моделей, изображений), критического анализа информации и оценки ее </w:t>
      </w:r>
      <w:r>
        <w:rPr>
          <w:spacing w:val="-2"/>
        </w:rPr>
        <w:t>достоверности;</w:t>
      </w:r>
    </w:p>
    <w:p w14:paraId="5424C909">
      <w:pPr>
        <w:pStyle w:val="10"/>
        <w:numPr>
          <w:ilvl w:val="0"/>
          <w:numId w:val="22"/>
        </w:numPr>
        <w:tabs>
          <w:tab w:val="left" w:pos="2348"/>
        </w:tabs>
        <w:spacing w:before="0" w:after="0" w:line="240" w:lineRule="auto"/>
        <w:ind w:left="1277" w:right="851" w:firstLine="566"/>
        <w:jc w:val="both"/>
        <w:rPr>
          <w:sz w:val="24"/>
        </w:rPr>
      </w:pPr>
      <w:r>
        <w:rPr>
          <w:sz w:val="24"/>
        </w:rPr>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56B02142">
      <w:pPr>
        <w:pStyle w:val="10"/>
        <w:numPr>
          <w:ilvl w:val="0"/>
          <w:numId w:val="22"/>
        </w:numPr>
        <w:tabs>
          <w:tab w:val="left" w:pos="2317"/>
        </w:tabs>
        <w:spacing w:before="0" w:after="0" w:line="240" w:lineRule="auto"/>
        <w:ind w:left="1277" w:right="854" w:firstLine="566"/>
        <w:jc w:val="both"/>
        <w:rPr>
          <w:sz w:val="24"/>
        </w:rPr>
      </w:pPr>
      <w:r>
        <w:rPr>
          <w:sz w:val="24"/>
        </w:rPr>
        <w:t xml:space="preserve">умение интегрировать биологические знания со знаниями других учебных </w:t>
      </w:r>
      <w:r>
        <w:rPr>
          <w:spacing w:val="-2"/>
          <w:sz w:val="24"/>
        </w:rPr>
        <w:t>предметов;</w:t>
      </w:r>
    </w:p>
    <w:p w14:paraId="3E931F29">
      <w:pPr>
        <w:pStyle w:val="10"/>
        <w:numPr>
          <w:ilvl w:val="0"/>
          <w:numId w:val="22"/>
        </w:numPr>
        <w:tabs>
          <w:tab w:val="left" w:pos="2237"/>
        </w:tabs>
        <w:spacing w:before="1" w:after="0" w:line="240" w:lineRule="auto"/>
        <w:ind w:left="1277" w:right="851" w:firstLine="566"/>
        <w:jc w:val="both"/>
        <w:rPr>
          <w:sz w:val="24"/>
        </w:rPr>
      </w:pPr>
      <w:r>
        <w:rPr>
          <w:sz w:val="24"/>
        </w:rPr>
        <w:t>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06A7A738">
      <w:pPr>
        <w:pStyle w:val="10"/>
        <w:numPr>
          <w:ilvl w:val="0"/>
          <w:numId w:val="22"/>
        </w:numPr>
        <w:tabs>
          <w:tab w:val="left" w:pos="2293"/>
        </w:tabs>
        <w:spacing w:before="0" w:after="0" w:line="240" w:lineRule="auto"/>
        <w:ind w:left="1277" w:right="847" w:firstLine="566"/>
        <w:jc w:val="both"/>
        <w:rPr>
          <w:sz w:val="24"/>
        </w:rPr>
      </w:pPr>
      <w:r>
        <w:rPr>
          <w:sz w:val="24"/>
        </w:rPr>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7575C258">
      <w:pPr>
        <w:pStyle w:val="10"/>
        <w:spacing w:after="0" w:line="240" w:lineRule="auto"/>
        <w:jc w:val="both"/>
        <w:rPr>
          <w:sz w:val="24"/>
        </w:rPr>
        <w:sectPr>
          <w:pgSz w:w="11910" w:h="16840"/>
          <w:pgMar w:top="920" w:right="0" w:bottom="280" w:left="425" w:header="736" w:footer="0" w:gutter="0"/>
          <w:cols w:space="720" w:num="1"/>
        </w:sectPr>
      </w:pPr>
    </w:p>
    <w:p w14:paraId="7C986A40">
      <w:pPr>
        <w:pStyle w:val="10"/>
        <w:numPr>
          <w:ilvl w:val="0"/>
          <w:numId w:val="22"/>
        </w:numPr>
        <w:tabs>
          <w:tab w:val="left" w:pos="2383"/>
          <w:tab w:val="left" w:pos="3654"/>
          <w:tab w:val="left" w:pos="4896"/>
          <w:tab w:val="left" w:pos="6030"/>
          <w:tab w:val="left" w:pos="6966"/>
          <w:tab w:val="left" w:pos="8021"/>
          <w:tab w:val="left" w:pos="9223"/>
        </w:tabs>
        <w:spacing w:before="189" w:after="0" w:line="240" w:lineRule="auto"/>
        <w:ind w:left="1277" w:right="855" w:firstLine="566"/>
        <w:jc w:val="left"/>
        <w:rPr>
          <w:sz w:val="24"/>
        </w:rPr>
      </w:pPr>
      <w:r>
        <w:rPr>
          <w:spacing w:val="-2"/>
          <w:sz w:val="24"/>
        </w:rPr>
        <w:t>овладение</w:t>
      </w:r>
      <w:r>
        <w:rPr>
          <w:sz w:val="24"/>
        </w:rPr>
        <w:tab/>
      </w:r>
      <w:r>
        <w:rPr>
          <w:spacing w:val="-2"/>
          <w:sz w:val="24"/>
        </w:rPr>
        <w:t>приемами</w:t>
      </w:r>
      <w:r>
        <w:rPr>
          <w:sz w:val="24"/>
        </w:rPr>
        <w:tab/>
      </w:r>
      <w:r>
        <w:rPr>
          <w:spacing w:val="-2"/>
          <w:sz w:val="24"/>
        </w:rPr>
        <w:t>оказания</w:t>
      </w:r>
      <w:r>
        <w:rPr>
          <w:sz w:val="24"/>
        </w:rPr>
        <w:tab/>
      </w:r>
      <w:r>
        <w:rPr>
          <w:spacing w:val="-2"/>
          <w:sz w:val="24"/>
        </w:rPr>
        <w:t>первой</w:t>
      </w:r>
      <w:r>
        <w:rPr>
          <w:sz w:val="24"/>
        </w:rPr>
        <w:tab/>
      </w:r>
      <w:r>
        <w:rPr>
          <w:spacing w:val="-2"/>
          <w:sz w:val="24"/>
        </w:rPr>
        <w:t>помощи</w:t>
      </w:r>
      <w:r>
        <w:rPr>
          <w:sz w:val="24"/>
        </w:rPr>
        <w:tab/>
      </w:r>
      <w:r>
        <w:rPr>
          <w:spacing w:val="-2"/>
          <w:sz w:val="24"/>
        </w:rPr>
        <w:t>человеку,</w:t>
      </w:r>
      <w:r>
        <w:rPr>
          <w:sz w:val="24"/>
        </w:rPr>
        <w:tab/>
      </w:r>
      <w:r>
        <w:rPr>
          <w:spacing w:val="-2"/>
          <w:sz w:val="24"/>
        </w:rPr>
        <w:t xml:space="preserve">выращивания </w:t>
      </w:r>
      <w:r>
        <w:rPr>
          <w:sz w:val="24"/>
        </w:rPr>
        <w:t>культурных растений и ухода за домашними животными.</w:t>
      </w:r>
    </w:p>
    <w:p w14:paraId="1BE79183">
      <w:pPr>
        <w:pStyle w:val="3"/>
        <w:spacing w:before="9" w:line="235" w:lineRule="auto"/>
        <w:ind w:left="1277" w:right="850" w:firstLine="566"/>
        <w:jc w:val="left"/>
        <w:rPr>
          <w:b w:val="0"/>
        </w:rPr>
      </w:pPr>
      <w:r>
        <w:t>Предметные</w:t>
      </w:r>
      <w:r>
        <w:rPr>
          <w:spacing w:val="-8"/>
        </w:rPr>
        <w:t xml:space="preserve"> </w:t>
      </w:r>
      <w:r>
        <w:t>результаты</w:t>
      </w:r>
      <w:r>
        <w:rPr>
          <w:spacing w:val="-6"/>
        </w:rPr>
        <w:t xml:space="preserve"> </w:t>
      </w:r>
      <w:r>
        <w:t>по</w:t>
      </w:r>
      <w:r>
        <w:rPr>
          <w:spacing w:val="-6"/>
        </w:rPr>
        <w:t xml:space="preserve"> </w:t>
      </w:r>
      <w:r>
        <w:t>предмету</w:t>
      </w:r>
      <w:r>
        <w:rPr>
          <w:spacing w:val="-5"/>
        </w:rPr>
        <w:t xml:space="preserve"> </w:t>
      </w:r>
      <w:r>
        <w:t>«Основы</w:t>
      </w:r>
      <w:r>
        <w:rPr>
          <w:spacing w:val="-6"/>
        </w:rPr>
        <w:t xml:space="preserve"> </w:t>
      </w:r>
      <w:r>
        <w:t>духовно-нравственной</w:t>
      </w:r>
      <w:r>
        <w:rPr>
          <w:spacing w:val="-6"/>
        </w:rPr>
        <w:t xml:space="preserve"> </w:t>
      </w:r>
      <w:r>
        <w:t xml:space="preserve">культуры народов России» </w:t>
      </w:r>
      <w:r>
        <w:rPr>
          <w:b w:val="0"/>
        </w:rPr>
        <w:t>должны обеспечивать:</w:t>
      </w:r>
    </w:p>
    <w:p w14:paraId="7668A96E">
      <w:pPr>
        <w:pStyle w:val="10"/>
        <w:numPr>
          <w:ilvl w:val="0"/>
          <w:numId w:val="23"/>
        </w:numPr>
        <w:tabs>
          <w:tab w:val="left" w:pos="2117"/>
        </w:tabs>
        <w:spacing w:before="2" w:after="0" w:line="240" w:lineRule="auto"/>
        <w:ind w:left="1277" w:right="852" w:firstLine="566"/>
        <w:jc w:val="left"/>
        <w:rPr>
          <w:sz w:val="24"/>
        </w:rPr>
      </w:pPr>
      <w:r>
        <w:rPr>
          <w:sz w:val="24"/>
        </w:rPr>
        <w:t>понимание вклада представителей различных народов России в формирования ее цивилизационного наследия;</w:t>
      </w:r>
    </w:p>
    <w:p w14:paraId="6FDF37F5">
      <w:pPr>
        <w:pStyle w:val="10"/>
        <w:numPr>
          <w:ilvl w:val="0"/>
          <w:numId w:val="23"/>
        </w:numPr>
        <w:tabs>
          <w:tab w:val="left" w:pos="2177"/>
        </w:tabs>
        <w:spacing w:before="0" w:after="0" w:line="240" w:lineRule="auto"/>
        <w:ind w:left="1277" w:right="856" w:firstLine="566"/>
        <w:jc w:val="left"/>
        <w:rPr>
          <w:sz w:val="24"/>
        </w:rPr>
      </w:pPr>
      <w:r>
        <w:rPr>
          <w:sz w:val="24"/>
        </w:rPr>
        <w:t>понимание</w:t>
      </w:r>
      <w:r>
        <w:rPr>
          <w:spacing w:val="40"/>
          <w:sz w:val="24"/>
        </w:rPr>
        <w:t xml:space="preserve"> </w:t>
      </w:r>
      <w:r>
        <w:rPr>
          <w:sz w:val="24"/>
        </w:rPr>
        <w:t>ценности</w:t>
      </w:r>
      <w:r>
        <w:rPr>
          <w:spacing w:val="40"/>
          <w:sz w:val="24"/>
        </w:rPr>
        <w:t xml:space="preserve"> </w:t>
      </w:r>
      <w:r>
        <w:rPr>
          <w:sz w:val="24"/>
        </w:rPr>
        <w:t>многообразия</w:t>
      </w:r>
      <w:r>
        <w:rPr>
          <w:spacing w:val="40"/>
          <w:sz w:val="24"/>
        </w:rPr>
        <w:t xml:space="preserve"> </w:t>
      </w:r>
      <w:r>
        <w:rPr>
          <w:sz w:val="24"/>
        </w:rPr>
        <w:t>культурных</w:t>
      </w:r>
      <w:r>
        <w:rPr>
          <w:spacing w:val="40"/>
          <w:sz w:val="24"/>
        </w:rPr>
        <w:t xml:space="preserve"> </w:t>
      </w:r>
      <w:r>
        <w:rPr>
          <w:sz w:val="24"/>
        </w:rPr>
        <w:t>укладов</w:t>
      </w:r>
      <w:r>
        <w:rPr>
          <w:spacing w:val="40"/>
          <w:sz w:val="24"/>
        </w:rPr>
        <w:t xml:space="preserve"> </w:t>
      </w:r>
      <w:r>
        <w:rPr>
          <w:sz w:val="24"/>
        </w:rPr>
        <w:t>народов,</w:t>
      </w:r>
      <w:r>
        <w:rPr>
          <w:spacing w:val="40"/>
          <w:sz w:val="24"/>
        </w:rPr>
        <w:t xml:space="preserve"> </w:t>
      </w:r>
      <w:r>
        <w:rPr>
          <w:sz w:val="24"/>
        </w:rPr>
        <w:t xml:space="preserve">Российской </w:t>
      </w:r>
      <w:r>
        <w:rPr>
          <w:spacing w:val="-2"/>
          <w:sz w:val="24"/>
        </w:rPr>
        <w:t>Федерации;</w:t>
      </w:r>
    </w:p>
    <w:p w14:paraId="6C31A097">
      <w:pPr>
        <w:pStyle w:val="10"/>
        <w:numPr>
          <w:ilvl w:val="0"/>
          <w:numId w:val="23"/>
        </w:numPr>
        <w:tabs>
          <w:tab w:val="left" w:pos="2103"/>
        </w:tabs>
        <w:spacing w:before="0" w:after="0" w:line="240" w:lineRule="auto"/>
        <w:ind w:left="1277" w:right="848" w:firstLine="566"/>
        <w:jc w:val="left"/>
        <w:rPr>
          <w:sz w:val="24"/>
        </w:rPr>
      </w:pPr>
      <w:r>
        <w:rPr>
          <w:sz w:val="24"/>
        </w:rPr>
        <w:t>поддержку</w:t>
      </w:r>
      <w:r>
        <w:rPr>
          <w:spacing w:val="-6"/>
          <w:sz w:val="24"/>
        </w:rPr>
        <w:t xml:space="preserve"> </w:t>
      </w:r>
      <w:r>
        <w:rPr>
          <w:sz w:val="24"/>
        </w:rPr>
        <w:t>интереса к</w:t>
      </w:r>
      <w:r>
        <w:rPr>
          <w:spacing w:val="-1"/>
          <w:sz w:val="24"/>
        </w:rPr>
        <w:t xml:space="preserve"> </w:t>
      </w:r>
      <w:r>
        <w:rPr>
          <w:sz w:val="24"/>
        </w:rPr>
        <w:t>традициям</w:t>
      </w:r>
      <w:r>
        <w:rPr>
          <w:spacing w:val="-2"/>
          <w:sz w:val="24"/>
        </w:rPr>
        <w:t xml:space="preserve"> </w:t>
      </w:r>
      <w:r>
        <w:rPr>
          <w:sz w:val="24"/>
        </w:rPr>
        <w:t>собственного</w:t>
      </w:r>
      <w:r>
        <w:rPr>
          <w:spacing w:val="-1"/>
          <w:sz w:val="24"/>
        </w:rPr>
        <w:t xml:space="preserve"> </w:t>
      </w:r>
      <w:r>
        <w:rPr>
          <w:sz w:val="24"/>
        </w:rPr>
        <w:t>народа</w:t>
      </w:r>
      <w:r>
        <w:rPr>
          <w:spacing w:val="-2"/>
          <w:sz w:val="24"/>
        </w:rPr>
        <w:t xml:space="preserve"> </w:t>
      </w:r>
      <w:r>
        <w:rPr>
          <w:sz w:val="24"/>
        </w:rPr>
        <w:t>и народов, проживающих в Российской Федерации;</w:t>
      </w:r>
    </w:p>
    <w:p w14:paraId="16D61ED5">
      <w:pPr>
        <w:pStyle w:val="10"/>
        <w:numPr>
          <w:ilvl w:val="0"/>
          <w:numId w:val="23"/>
        </w:numPr>
        <w:tabs>
          <w:tab w:val="left" w:pos="2237"/>
        </w:tabs>
        <w:spacing w:before="0" w:after="0" w:line="240" w:lineRule="auto"/>
        <w:ind w:left="1277" w:right="856" w:firstLine="566"/>
        <w:jc w:val="left"/>
        <w:rPr>
          <w:sz w:val="24"/>
        </w:rPr>
      </w:pPr>
      <w:r>
        <w:rPr>
          <w:sz w:val="24"/>
        </w:rPr>
        <w:t>знание</w:t>
      </w:r>
      <w:r>
        <w:rPr>
          <w:spacing w:val="80"/>
          <w:sz w:val="24"/>
        </w:rPr>
        <w:t xml:space="preserve"> </w:t>
      </w:r>
      <w:r>
        <w:rPr>
          <w:sz w:val="24"/>
        </w:rPr>
        <w:t>исторических</w:t>
      </w:r>
      <w:r>
        <w:rPr>
          <w:spacing w:val="80"/>
          <w:sz w:val="24"/>
        </w:rPr>
        <w:t xml:space="preserve"> </w:t>
      </w:r>
      <w:r>
        <w:rPr>
          <w:sz w:val="24"/>
        </w:rPr>
        <w:t>примеров</w:t>
      </w:r>
      <w:r>
        <w:rPr>
          <w:spacing w:val="80"/>
          <w:sz w:val="24"/>
        </w:rPr>
        <w:t xml:space="preserve"> </w:t>
      </w:r>
      <w:r>
        <w:rPr>
          <w:sz w:val="24"/>
        </w:rPr>
        <w:t>взаимопомощи</w:t>
      </w:r>
      <w:r>
        <w:rPr>
          <w:spacing w:val="80"/>
          <w:sz w:val="24"/>
        </w:rPr>
        <w:t xml:space="preserve"> </w:t>
      </w:r>
      <w:r>
        <w:rPr>
          <w:sz w:val="24"/>
        </w:rPr>
        <w:t>и</w:t>
      </w:r>
      <w:r>
        <w:rPr>
          <w:spacing w:val="80"/>
          <w:sz w:val="24"/>
        </w:rPr>
        <w:t xml:space="preserve"> </w:t>
      </w:r>
      <w:r>
        <w:rPr>
          <w:sz w:val="24"/>
        </w:rPr>
        <w:t>сотрудничества</w:t>
      </w:r>
      <w:r>
        <w:rPr>
          <w:spacing w:val="80"/>
          <w:sz w:val="24"/>
        </w:rPr>
        <w:t xml:space="preserve"> </w:t>
      </w:r>
      <w:r>
        <w:rPr>
          <w:sz w:val="24"/>
        </w:rPr>
        <w:t>народов</w:t>
      </w:r>
      <w:r>
        <w:rPr>
          <w:spacing w:val="80"/>
          <w:w w:val="150"/>
          <w:sz w:val="24"/>
        </w:rPr>
        <w:t xml:space="preserve"> </w:t>
      </w:r>
      <w:r>
        <w:rPr>
          <w:sz w:val="24"/>
        </w:rPr>
        <w:t>Российской Федерации;</w:t>
      </w:r>
    </w:p>
    <w:p w14:paraId="640245C6">
      <w:pPr>
        <w:pStyle w:val="10"/>
        <w:numPr>
          <w:ilvl w:val="0"/>
          <w:numId w:val="23"/>
        </w:numPr>
        <w:tabs>
          <w:tab w:val="left" w:pos="2251"/>
          <w:tab w:val="left" w:pos="3961"/>
          <w:tab w:val="left" w:pos="5709"/>
          <w:tab w:val="left" w:pos="7046"/>
          <w:tab w:val="left" w:pos="7371"/>
          <w:tab w:val="left" w:pos="9093"/>
          <w:tab w:val="left" w:pos="9431"/>
        </w:tabs>
        <w:spacing w:before="0" w:after="0" w:line="240" w:lineRule="auto"/>
        <w:ind w:left="1277" w:right="852" w:firstLine="566"/>
        <w:jc w:val="left"/>
        <w:rPr>
          <w:sz w:val="24"/>
        </w:rPr>
      </w:pPr>
      <w:r>
        <w:rPr>
          <w:spacing w:val="-2"/>
          <w:sz w:val="24"/>
        </w:rPr>
        <w:t>формирование</w:t>
      </w:r>
      <w:r>
        <w:rPr>
          <w:sz w:val="24"/>
        </w:rPr>
        <w:tab/>
      </w:r>
      <w:r>
        <w:rPr>
          <w:spacing w:val="-2"/>
          <w:sz w:val="24"/>
        </w:rPr>
        <w:t>уважительного</w:t>
      </w:r>
      <w:r>
        <w:rPr>
          <w:sz w:val="24"/>
        </w:rPr>
        <w:tab/>
      </w:r>
      <w:r>
        <w:rPr>
          <w:spacing w:val="-2"/>
          <w:sz w:val="24"/>
        </w:rPr>
        <w:t>отношения</w:t>
      </w:r>
      <w:r>
        <w:rPr>
          <w:sz w:val="24"/>
        </w:rPr>
        <w:tab/>
      </w:r>
      <w:r>
        <w:rPr>
          <w:spacing w:val="-10"/>
          <w:sz w:val="24"/>
        </w:rPr>
        <w:t>к</w:t>
      </w:r>
      <w:r>
        <w:rPr>
          <w:sz w:val="24"/>
        </w:rPr>
        <w:tab/>
      </w:r>
      <w:r>
        <w:rPr>
          <w:spacing w:val="-2"/>
          <w:sz w:val="24"/>
        </w:rPr>
        <w:t>национальным</w:t>
      </w:r>
      <w:r>
        <w:rPr>
          <w:sz w:val="24"/>
        </w:rPr>
        <w:tab/>
      </w:r>
      <w:r>
        <w:rPr>
          <w:spacing w:val="-10"/>
          <w:sz w:val="24"/>
        </w:rPr>
        <w:t>и</w:t>
      </w:r>
      <w:r>
        <w:rPr>
          <w:sz w:val="24"/>
        </w:rPr>
        <w:tab/>
      </w:r>
      <w:r>
        <w:rPr>
          <w:spacing w:val="-2"/>
          <w:sz w:val="24"/>
        </w:rPr>
        <w:t xml:space="preserve">этническим </w:t>
      </w:r>
      <w:r>
        <w:rPr>
          <w:sz w:val="24"/>
        </w:rPr>
        <w:t>ценностям, религиозным чувствам народов Российской Федерации;</w:t>
      </w:r>
    </w:p>
    <w:p w14:paraId="5B0C7FBD">
      <w:pPr>
        <w:pStyle w:val="10"/>
        <w:numPr>
          <w:ilvl w:val="0"/>
          <w:numId w:val="23"/>
        </w:numPr>
        <w:tabs>
          <w:tab w:val="left" w:pos="2102"/>
        </w:tabs>
        <w:spacing w:before="1" w:after="0" w:line="240" w:lineRule="auto"/>
        <w:ind w:left="2102" w:right="0" w:hanging="259"/>
        <w:jc w:val="left"/>
        <w:rPr>
          <w:sz w:val="24"/>
        </w:rPr>
      </w:pPr>
      <w:r>
        <w:rPr>
          <w:sz w:val="24"/>
        </w:rPr>
        <w:t>осознание</w:t>
      </w:r>
      <w:r>
        <w:rPr>
          <w:spacing w:val="-7"/>
          <w:sz w:val="24"/>
        </w:rPr>
        <w:t xml:space="preserve"> </w:t>
      </w:r>
      <w:r>
        <w:rPr>
          <w:sz w:val="24"/>
        </w:rPr>
        <w:t>ценности</w:t>
      </w:r>
      <w:r>
        <w:rPr>
          <w:spacing w:val="-5"/>
          <w:sz w:val="24"/>
        </w:rPr>
        <w:t xml:space="preserve"> </w:t>
      </w:r>
      <w:r>
        <w:rPr>
          <w:sz w:val="24"/>
        </w:rPr>
        <w:t>межнационального</w:t>
      </w:r>
      <w:r>
        <w:rPr>
          <w:spacing w:val="-7"/>
          <w:sz w:val="24"/>
        </w:rPr>
        <w:t xml:space="preserve"> </w:t>
      </w:r>
      <w:r>
        <w:rPr>
          <w:sz w:val="24"/>
        </w:rPr>
        <w:t>и</w:t>
      </w:r>
      <w:r>
        <w:rPr>
          <w:spacing w:val="-4"/>
          <w:sz w:val="24"/>
        </w:rPr>
        <w:t xml:space="preserve"> </w:t>
      </w:r>
      <w:r>
        <w:rPr>
          <w:sz w:val="24"/>
        </w:rPr>
        <w:t>межрелигиозного</w:t>
      </w:r>
      <w:r>
        <w:rPr>
          <w:spacing w:val="-4"/>
          <w:sz w:val="24"/>
        </w:rPr>
        <w:t xml:space="preserve"> </w:t>
      </w:r>
      <w:r>
        <w:rPr>
          <w:spacing w:val="-2"/>
          <w:sz w:val="24"/>
        </w:rPr>
        <w:t>согласия;</w:t>
      </w:r>
    </w:p>
    <w:p w14:paraId="6F88F592">
      <w:pPr>
        <w:pStyle w:val="10"/>
        <w:numPr>
          <w:ilvl w:val="0"/>
          <w:numId w:val="23"/>
        </w:numPr>
        <w:tabs>
          <w:tab w:val="left" w:pos="2127"/>
        </w:tabs>
        <w:spacing w:before="0" w:after="0" w:line="240" w:lineRule="auto"/>
        <w:ind w:left="1277" w:right="853" w:firstLine="566"/>
        <w:jc w:val="left"/>
        <w:rPr>
          <w:sz w:val="24"/>
        </w:rPr>
      </w:pPr>
      <w:r>
        <w:rPr>
          <w:sz w:val="24"/>
        </w:rPr>
        <w:t>формирование представлений об образцах и примерах традиционного духовного наследия народов Российской Федерации.</w:t>
      </w:r>
    </w:p>
    <w:p w14:paraId="2EB07F79">
      <w:pPr>
        <w:pStyle w:val="3"/>
        <w:spacing w:line="240" w:lineRule="auto"/>
        <w:jc w:val="left"/>
        <w:rPr>
          <w:b w:val="0"/>
        </w:rPr>
      </w:pPr>
      <w:r>
        <w:t>По</w:t>
      </w:r>
      <w:r>
        <w:rPr>
          <w:spacing w:val="-7"/>
        </w:rPr>
        <w:t xml:space="preserve"> </w:t>
      </w:r>
      <w:r>
        <w:t>учебному</w:t>
      </w:r>
      <w:r>
        <w:rPr>
          <w:spacing w:val="-4"/>
        </w:rPr>
        <w:t xml:space="preserve"> </w:t>
      </w:r>
      <w:r>
        <w:t>предмету</w:t>
      </w:r>
      <w:r>
        <w:rPr>
          <w:spacing w:val="-4"/>
        </w:rPr>
        <w:t xml:space="preserve"> </w:t>
      </w:r>
      <w:r>
        <w:t>«Изобразительное</w:t>
      </w:r>
      <w:r>
        <w:rPr>
          <w:spacing w:val="-4"/>
        </w:rPr>
        <w:t xml:space="preserve"> </w:t>
      </w:r>
      <w:r>
        <w:rPr>
          <w:spacing w:val="-2"/>
        </w:rPr>
        <w:t>искусство</w:t>
      </w:r>
      <w:r>
        <w:rPr>
          <w:b w:val="0"/>
          <w:spacing w:val="-2"/>
        </w:rPr>
        <w:t>»:</w:t>
      </w:r>
    </w:p>
    <w:p w14:paraId="5630C453">
      <w:pPr>
        <w:pStyle w:val="10"/>
        <w:numPr>
          <w:ilvl w:val="0"/>
          <w:numId w:val="24"/>
        </w:numPr>
        <w:tabs>
          <w:tab w:val="left" w:pos="2153"/>
        </w:tabs>
        <w:spacing w:before="0" w:after="0" w:line="240" w:lineRule="auto"/>
        <w:ind w:left="1277" w:right="843" w:firstLine="566"/>
        <w:jc w:val="both"/>
        <w:rPr>
          <w:sz w:val="24"/>
        </w:rPr>
      </w:pPr>
      <w:r>
        <w:rPr>
          <w:sz w:val="24"/>
        </w:rPr>
        <w:t>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6BC1113C">
      <w:pPr>
        <w:pStyle w:val="10"/>
        <w:numPr>
          <w:ilvl w:val="0"/>
          <w:numId w:val="24"/>
        </w:numPr>
        <w:tabs>
          <w:tab w:val="left" w:pos="2161"/>
        </w:tabs>
        <w:spacing w:before="1" w:after="0" w:line="240" w:lineRule="auto"/>
        <w:ind w:left="1277" w:right="844" w:firstLine="566"/>
        <w:jc w:val="both"/>
        <w:rPr>
          <w:sz w:val="24"/>
        </w:rPr>
      </w:pPr>
      <w:r>
        <w:rPr>
          <w:sz w:val="24"/>
        </w:rPr>
        <w:t>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w:t>
      </w:r>
      <w:r>
        <w:rPr>
          <w:spacing w:val="-14"/>
          <w:sz w:val="24"/>
        </w:rPr>
        <w:t xml:space="preserve"> </w:t>
      </w:r>
      <w:r>
        <w:rPr>
          <w:sz w:val="24"/>
        </w:rPr>
        <w:t>использования</w:t>
      </w:r>
      <w:r>
        <w:rPr>
          <w:spacing w:val="-14"/>
          <w:sz w:val="24"/>
        </w:rPr>
        <w:t xml:space="preserve"> </w:t>
      </w:r>
      <w:r>
        <w:rPr>
          <w:sz w:val="24"/>
        </w:rPr>
        <w:t>формы,</w:t>
      </w:r>
      <w:r>
        <w:rPr>
          <w:spacing w:val="-15"/>
          <w:sz w:val="24"/>
        </w:rPr>
        <w:t xml:space="preserve"> </w:t>
      </w:r>
      <w:r>
        <w:rPr>
          <w:sz w:val="24"/>
        </w:rPr>
        <w:t>объема,</w:t>
      </w:r>
      <w:r>
        <w:rPr>
          <w:spacing w:val="-14"/>
          <w:sz w:val="24"/>
        </w:rPr>
        <w:t xml:space="preserve"> </w:t>
      </w:r>
      <w:r>
        <w:rPr>
          <w:sz w:val="24"/>
        </w:rPr>
        <w:t>цвета,</w:t>
      </w:r>
      <w:r>
        <w:rPr>
          <w:spacing w:val="-15"/>
          <w:sz w:val="24"/>
        </w:rPr>
        <w:t xml:space="preserve"> </w:t>
      </w:r>
      <w:r>
        <w:rPr>
          <w:sz w:val="24"/>
        </w:rPr>
        <w:t>фактуры</w:t>
      </w:r>
      <w:r>
        <w:rPr>
          <w:spacing w:val="-15"/>
          <w:sz w:val="24"/>
        </w:rPr>
        <w:t xml:space="preserve"> </w:t>
      </w:r>
      <w:r>
        <w:rPr>
          <w:sz w:val="24"/>
        </w:rPr>
        <w:t>и</w:t>
      </w:r>
      <w:r>
        <w:rPr>
          <w:spacing w:val="-14"/>
          <w:sz w:val="24"/>
        </w:rPr>
        <w:t xml:space="preserve"> </w:t>
      </w:r>
      <w:r>
        <w:rPr>
          <w:sz w:val="24"/>
        </w:rPr>
        <w:t>других</w:t>
      </w:r>
      <w:r>
        <w:rPr>
          <w:spacing w:val="-12"/>
          <w:sz w:val="24"/>
        </w:rPr>
        <w:t xml:space="preserve"> </w:t>
      </w:r>
      <w:r>
        <w:rPr>
          <w:sz w:val="24"/>
        </w:rPr>
        <w:t>средств</w:t>
      </w:r>
      <w:r>
        <w:rPr>
          <w:spacing w:val="-14"/>
          <w:sz w:val="24"/>
        </w:rPr>
        <w:t xml:space="preserve"> </w:t>
      </w:r>
      <w:r>
        <w:rPr>
          <w:sz w:val="24"/>
        </w:rPr>
        <w:t>в</w:t>
      </w:r>
      <w:r>
        <w:rPr>
          <w:spacing w:val="-15"/>
          <w:sz w:val="24"/>
        </w:rPr>
        <w:t xml:space="preserve"> </w:t>
      </w:r>
      <w:r>
        <w:rPr>
          <w:sz w:val="24"/>
        </w:rPr>
        <w:t>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w:t>
      </w:r>
      <w:r>
        <w:rPr>
          <w:spacing w:val="-6"/>
          <w:sz w:val="24"/>
        </w:rPr>
        <w:t xml:space="preserve"> </w:t>
      </w:r>
      <w:r>
        <w:rPr>
          <w:sz w:val="24"/>
        </w:rPr>
        <w:t>материалы;</w:t>
      </w:r>
      <w:r>
        <w:rPr>
          <w:spacing w:val="-4"/>
          <w:sz w:val="24"/>
        </w:rPr>
        <w:t xml:space="preserve"> </w:t>
      </w:r>
      <w:r>
        <w:rPr>
          <w:sz w:val="24"/>
        </w:rPr>
        <w:t>создавать</w:t>
      </w:r>
      <w:r>
        <w:rPr>
          <w:spacing w:val="-1"/>
          <w:sz w:val="24"/>
        </w:rPr>
        <w:t xml:space="preserve"> </w:t>
      </w:r>
      <w:r>
        <w:rPr>
          <w:sz w:val="24"/>
        </w:rPr>
        <w:t>образы,</w:t>
      </w:r>
      <w:r>
        <w:rPr>
          <w:spacing w:val="-4"/>
          <w:sz w:val="24"/>
        </w:rPr>
        <w:t xml:space="preserve"> </w:t>
      </w:r>
      <w:r>
        <w:rPr>
          <w:sz w:val="24"/>
        </w:rPr>
        <w:t>используя</w:t>
      </w:r>
      <w:r>
        <w:rPr>
          <w:spacing w:val="-4"/>
          <w:sz w:val="24"/>
        </w:rPr>
        <w:t xml:space="preserve"> </w:t>
      </w:r>
      <w:r>
        <w:rPr>
          <w:sz w:val="24"/>
        </w:rPr>
        <w:t>все</w:t>
      </w:r>
      <w:r>
        <w:rPr>
          <w:spacing w:val="-5"/>
          <w:sz w:val="24"/>
        </w:rPr>
        <w:t xml:space="preserve"> </w:t>
      </w:r>
      <w:r>
        <w:rPr>
          <w:sz w:val="24"/>
        </w:rPr>
        <w:t>выразительные</w:t>
      </w:r>
      <w:r>
        <w:rPr>
          <w:spacing w:val="-6"/>
          <w:sz w:val="24"/>
        </w:rPr>
        <w:t xml:space="preserve"> </w:t>
      </w:r>
      <w:r>
        <w:rPr>
          <w:sz w:val="24"/>
        </w:rPr>
        <w:t>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w:t>
      </w:r>
      <w:r>
        <w:rPr>
          <w:spacing w:val="-15"/>
          <w:sz w:val="24"/>
        </w:rPr>
        <w:t xml:space="preserve"> </w:t>
      </w:r>
      <w:r>
        <w:rPr>
          <w:sz w:val="24"/>
        </w:rPr>
        <w:t>замысла;</w:t>
      </w:r>
      <w:r>
        <w:rPr>
          <w:spacing w:val="-15"/>
          <w:sz w:val="24"/>
        </w:rPr>
        <w:t xml:space="preserve"> </w:t>
      </w:r>
      <w:r>
        <w:rPr>
          <w:sz w:val="24"/>
        </w:rPr>
        <w:t>создавать</w:t>
      </w:r>
      <w:r>
        <w:rPr>
          <w:spacing w:val="-15"/>
          <w:sz w:val="24"/>
        </w:rPr>
        <w:t xml:space="preserve"> </w:t>
      </w:r>
      <w:r>
        <w:rPr>
          <w:sz w:val="24"/>
        </w:rPr>
        <w:t>творческие</w:t>
      </w:r>
      <w:r>
        <w:rPr>
          <w:spacing w:val="-15"/>
          <w:sz w:val="24"/>
        </w:rPr>
        <w:t xml:space="preserve"> </w:t>
      </w:r>
      <w:r>
        <w:rPr>
          <w:sz w:val="24"/>
        </w:rPr>
        <w:t>работы</w:t>
      </w:r>
      <w:r>
        <w:rPr>
          <w:spacing w:val="-15"/>
          <w:sz w:val="24"/>
        </w:rPr>
        <w:t xml:space="preserve"> </w:t>
      </w:r>
      <w:r>
        <w:rPr>
          <w:sz w:val="24"/>
        </w:rPr>
        <w:t>в</w:t>
      </w:r>
      <w:r>
        <w:rPr>
          <w:spacing w:val="-14"/>
          <w:sz w:val="24"/>
        </w:rPr>
        <w:t xml:space="preserve"> </w:t>
      </w:r>
      <w:r>
        <w:rPr>
          <w:sz w:val="24"/>
        </w:rPr>
        <w:t>материале;</w:t>
      </w:r>
      <w:r>
        <w:rPr>
          <w:spacing w:val="-14"/>
          <w:sz w:val="24"/>
        </w:rPr>
        <w:t xml:space="preserve"> </w:t>
      </w:r>
      <w:r>
        <w:rPr>
          <w:sz w:val="24"/>
        </w:rPr>
        <w:t>выражать</w:t>
      </w:r>
      <w:r>
        <w:rPr>
          <w:spacing w:val="-14"/>
          <w:sz w:val="24"/>
        </w:rPr>
        <w:t xml:space="preserve"> </w:t>
      </w:r>
      <w:r>
        <w:rPr>
          <w:sz w:val="24"/>
        </w:rPr>
        <w:t>свои</w:t>
      </w:r>
      <w:r>
        <w:rPr>
          <w:spacing w:val="-14"/>
          <w:sz w:val="24"/>
        </w:rPr>
        <w:t xml:space="preserve"> </w:t>
      </w:r>
      <w:r>
        <w:rPr>
          <w:sz w:val="24"/>
        </w:rPr>
        <w:t>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2693839C">
      <w:pPr>
        <w:pStyle w:val="10"/>
        <w:numPr>
          <w:ilvl w:val="0"/>
          <w:numId w:val="24"/>
        </w:numPr>
        <w:tabs>
          <w:tab w:val="left" w:pos="2156"/>
        </w:tabs>
        <w:spacing w:before="1" w:after="0" w:line="240" w:lineRule="auto"/>
        <w:ind w:left="1277" w:right="852" w:firstLine="566"/>
        <w:jc w:val="both"/>
        <w:rPr>
          <w:sz w:val="24"/>
        </w:rPr>
      </w:pPr>
      <w:r>
        <w:rPr>
          <w:sz w:val="24"/>
        </w:rPr>
        <w:t xml:space="preserve">выполнение учебно-творческих работ с применением различных материалов и </w:t>
      </w:r>
      <w:r>
        <w:rPr>
          <w:spacing w:val="-2"/>
          <w:sz w:val="24"/>
        </w:rPr>
        <w:t>техник.</w:t>
      </w:r>
    </w:p>
    <w:p w14:paraId="4BB121E6">
      <w:pPr>
        <w:pStyle w:val="3"/>
        <w:spacing w:before="5" w:line="240" w:lineRule="auto"/>
      </w:pPr>
      <w:r>
        <w:t>Предметные</w:t>
      </w:r>
      <w:r>
        <w:rPr>
          <w:spacing w:val="-6"/>
        </w:rPr>
        <w:t xml:space="preserve"> </w:t>
      </w:r>
      <w:r>
        <w:t>результаты</w:t>
      </w:r>
      <w:r>
        <w:rPr>
          <w:spacing w:val="-3"/>
        </w:rPr>
        <w:t xml:space="preserve"> </w:t>
      </w:r>
      <w:r>
        <w:t>по</w:t>
      </w:r>
      <w:r>
        <w:rPr>
          <w:spacing w:val="-2"/>
        </w:rPr>
        <w:t xml:space="preserve"> </w:t>
      </w:r>
      <w:r>
        <w:t>учебному</w:t>
      </w:r>
      <w:r>
        <w:rPr>
          <w:spacing w:val="-3"/>
        </w:rPr>
        <w:t xml:space="preserve"> </w:t>
      </w:r>
      <w:r>
        <w:t>предмету</w:t>
      </w:r>
      <w:r>
        <w:rPr>
          <w:spacing w:val="-2"/>
        </w:rPr>
        <w:t xml:space="preserve"> «Музыка»:</w:t>
      </w:r>
    </w:p>
    <w:p w14:paraId="793C7B7E">
      <w:pPr>
        <w:pStyle w:val="3"/>
        <w:spacing w:after="0" w:line="240" w:lineRule="auto"/>
        <w:sectPr>
          <w:pgSz w:w="11910" w:h="16840"/>
          <w:pgMar w:top="920" w:right="0" w:bottom="280" w:left="425" w:header="736" w:footer="0" w:gutter="0"/>
          <w:cols w:space="720" w:num="1"/>
        </w:sectPr>
      </w:pPr>
    </w:p>
    <w:p w14:paraId="072C4D4C">
      <w:pPr>
        <w:pStyle w:val="10"/>
        <w:numPr>
          <w:ilvl w:val="0"/>
          <w:numId w:val="25"/>
        </w:numPr>
        <w:tabs>
          <w:tab w:val="left" w:pos="2194"/>
        </w:tabs>
        <w:spacing w:before="189" w:after="0" w:line="240" w:lineRule="auto"/>
        <w:ind w:left="1277" w:right="858" w:firstLine="566"/>
        <w:jc w:val="both"/>
        <w:rPr>
          <w:sz w:val="24"/>
        </w:rPr>
      </w:pPr>
      <w:r>
        <w:rPr>
          <w:sz w:val="24"/>
        </w:rPr>
        <w:t>характеристику специфики музыки как вида искусства, значения музыки в художественной</w:t>
      </w:r>
      <w:r>
        <w:rPr>
          <w:spacing w:val="-1"/>
          <w:sz w:val="24"/>
        </w:rPr>
        <w:t xml:space="preserve"> </w:t>
      </w:r>
      <w:r>
        <w:rPr>
          <w:sz w:val="24"/>
        </w:rPr>
        <w:t>культуре</w:t>
      </w:r>
      <w:r>
        <w:rPr>
          <w:spacing w:val="-2"/>
          <w:sz w:val="24"/>
        </w:rPr>
        <w:t xml:space="preserve"> </w:t>
      </w:r>
      <w:r>
        <w:rPr>
          <w:sz w:val="24"/>
        </w:rPr>
        <w:t>и</w:t>
      </w:r>
      <w:r>
        <w:rPr>
          <w:spacing w:val="-1"/>
          <w:sz w:val="24"/>
        </w:rPr>
        <w:t xml:space="preserve"> </w:t>
      </w:r>
      <w:r>
        <w:rPr>
          <w:sz w:val="24"/>
        </w:rPr>
        <w:t>синтетических видах творчества,</w:t>
      </w:r>
      <w:r>
        <w:rPr>
          <w:spacing w:val="-1"/>
          <w:sz w:val="24"/>
        </w:rPr>
        <w:t xml:space="preserve"> </w:t>
      </w:r>
      <w:r>
        <w:rPr>
          <w:sz w:val="24"/>
        </w:rPr>
        <w:t>взаимосвязи</w:t>
      </w:r>
      <w:r>
        <w:rPr>
          <w:spacing w:val="-1"/>
          <w:sz w:val="24"/>
        </w:rPr>
        <w:t xml:space="preserve"> </w:t>
      </w:r>
      <w:r>
        <w:rPr>
          <w:sz w:val="24"/>
        </w:rPr>
        <w:t>между</w:t>
      </w:r>
      <w:r>
        <w:rPr>
          <w:spacing w:val="-6"/>
          <w:sz w:val="24"/>
        </w:rPr>
        <w:t xml:space="preserve"> </w:t>
      </w:r>
      <w:r>
        <w:rPr>
          <w:sz w:val="24"/>
        </w:rPr>
        <w:t>разными видами искусства на уровне общности идей, тем, художественных образов;</w:t>
      </w:r>
    </w:p>
    <w:p w14:paraId="6A6C9969">
      <w:pPr>
        <w:pStyle w:val="10"/>
        <w:numPr>
          <w:ilvl w:val="0"/>
          <w:numId w:val="25"/>
        </w:numPr>
        <w:tabs>
          <w:tab w:val="left" w:pos="2163"/>
        </w:tabs>
        <w:spacing w:before="0" w:after="0" w:line="240" w:lineRule="auto"/>
        <w:ind w:left="1277" w:right="850" w:firstLine="566"/>
        <w:jc w:val="both"/>
        <w:rPr>
          <w:sz w:val="24"/>
        </w:rPr>
      </w:pPr>
      <w:r>
        <w:rPr>
          <w:sz w:val="24"/>
        </w:rPr>
        <w:t>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0E4F6191">
      <w:pPr>
        <w:pStyle w:val="10"/>
        <w:numPr>
          <w:ilvl w:val="0"/>
          <w:numId w:val="25"/>
        </w:numPr>
        <w:tabs>
          <w:tab w:val="left" w:pos="2132"/>
        </w:tabs>
        <w:spacing w:before="0" w:after="0" w:line="240" w:lineRule="auto"/>
        <w:ind w:left="1277" w:right="849" w:firstLine="566"/>
        <w:jc w:val="both"/>
        <w:rPr>
          <w:sz w:val="24"/>
        </w:rPr>
      </w:pPr>
      <w:r>
        <w:rPr>
          <w:sz w:val="24"/>
        </w:rPr>
        <w:t xml:space="preserve">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w:t>
      </w:r>
      <w:r>
        <w:rPr>
          <w:spacing w:val="-2"/>
          <w:sz w:val="24"/>
        </w:rPr>
        <w:t>композиторов;</w:t>
      </w:r>
    </w:p>
    <w:p w14:paraId="3E5CB4A1">
      <w:pPr>
        <w:pStyle w:val="10"/>
        <w:numPr>
          <w:ilvl w:val="0"/>
          <w:numId w:val="25"/>
        </w:numPr>
        <w:tabs>
          <w:tab w:val="left" w:pos="2115"/>
        </w:tabs>
        <w:spacing w:before="0" w:after="0" w:line="240" w:lineRule="auto"/>
        <w:ind w:left="1277" w:right="844" w:firstLine="566"/>
        <w:jc w:val="both"/>
        <w:rPr>
          <w:sz w:val="24"/>
        </w:rPr>
      </w:pPr>
      <w:r>
        <w:rPr>
          <w:sz w:val="24"/>
        </w:rPr>
        <w:t>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14:paraId="2DF4D22E">
      <w:pPr>
        <w:pStyle w:val="10"/>
        <w:numPr>
          <w:ilvl w:val="0"/>
          <w:numId w:val="25"/>
        </w:numPr>
        <w:tabs>
          <w:tab w:val="left" w:pos="2091"/>
        </w:tabs>
        <w:spacing w:before="0" w:after="0" w:line="240" w:lineRule="auto"/>
        <w:ind w:left="1277" w:right="852" w:firstLine="566"/>
        <w:jc w:val="both"/>
        <w:rPr>
          <w:sz w:val="24"/>
        </w:rPr>
      </w:pPr>
      <w:r>
        <w:rPr>
          <w:sz w:val="24"/>
        </w:rPr>
        <w:t>умение</w:t>
      </w:r>
      <w:r>
        <w:rPr>
          <w:spacing w:val="-15"/>
          <w:sz w:val="24"/>
        </w:rPr>
        <w:t xml:space="preserve"> </w:t>
      </w:r>
      <w:r>
        <w:rPr>
          <w:sz w:val="24"/>
        </w:rPr>
        <w:t>выявлять</w:t>
      </w:r>
      <w:r>
        <w:rPr>
          <w:spacing w:val="-15"/>
          <w:sz w:val="24"/>
        </w:rPr>
        <w:t xml:space="preserve"> </w:t>
      </w:r>
      <w:r>
        <w:rPr>
          <w:sz w:val="24"/>
        </w:rPr>
        <w:t>особенности</w:t>
      </w:r>
      <w:r>
        <w:rPr>
          <w:spacing w:val="-15"/>
          <w:sz w:val="24"/>
        </w:rPr>
        <w:t xml:space="preserve"> </w:t>
      </w:r>
      <w:r>
        <w:rPr>
          <w:sz w:val="24"/>
        </w:rPr>
        <w:t>интерпретации</w:t>
      </w:r>
      <w:r>
        <w:rPr>
          <w:spacing w:val="-15"/>
          <w:sz w:val="24"/>
        </w:rPr>
        <w:t xml:space="preserve"> </w:t>
      </w:r>
      <w:r>
        <w:rPr>
          <w:sz w:val="24"/>
        </w:rPr>
        <w:t>одной</w:t>
      </w:r>
      <w:r>
        <w:rPr>
          <w:spacing w:val="-15"/>
          <w:sz w:val="24"/>
        </w:rPr>
        <w:t xml:space="preserve"> </w:t>
      </w:r>
      <w:r>
        <w:rPr>
          <w:sz w:val="24"/>
        </w:rPr>
        <w:t>и</w:t>
      </w:r>
      <w:r>
        <w:rPr>
          <w:spacing w:val="-15"/>
          <w:sz w:val="24"/>
        </w:rPr>
        <w:t xml:space="preserve"> </w:t>
      </w:r>
      <w:r>
        <w:rPr>
          <w:sz w:val="24"/>
        </w:rPr>
        <w:t>той</w:t>
      </w:r>
      <w:r>
        <w:rPr>
          <w:spacing w:val="-15"/>
          <w:sz w:val="24"/>
        </w:rPr>
        <w:t xml:space="preserve"> </w:t>
      </w:r>
      <w:r>
        <w:rPr>
          <w:sz w:val="24"/>
        </w:rPr>
        <w:t>же</w:t>
      </w:r>
      <w:r>
        <w:rPr>
          <w:spacing w:val="-15"/>
          <w:sz w:val="24"/>
        </w:rPr>
        <w:t xml:space="preserve"> </w:t>
      </w:r>
      <w:r>
        <w:rPr>
          <w:sz w:val="24"/>
        </w:rPr>
        <w:t>художественной</w:t>
      </w:r>
      <w:r>
        <w:rPr>
          <w:spacing w:val="-15"/>
          <w:sz w:val="24"/>
        </w:rPr>
        <w:t xml:space="preserve"> </w:t>
      </w:r>
      <w:r>
        <w:rPr>
          <w:sz w:val="24"/>
        </w:rPr>
        <w:t>идеи, сюжета в творчестве различных композиторов;</w:t>
      </w:r>
    </w:p>
    <w:p w14:paraId="0CF7CB6D">
      <w:pPr>
        <w:pStyle w:val="10"/>
        <w:numPr>
          <w:ilvl w:val="0"/>
          <w:numId w:val="25"/>
        </w:numPr>
        <w:tabs>
          <w:tab w:val="left" w:pos="2134"/>
        </w:tabs>
        <w:spacing w:before="1" w:after="0" w:line="240" w:lineRule="auto"/>
        <w:ind w:left="1277" w:right="846" w:firstLine="566"/>
        <w:jc w:val="both"/>
        <w:rPr>
          <w:sz w:val="24"/>
        </w:rPr>
      </w:pPr>
      <w:r>
        <w:rPr>
          <w:sz w:val="24"/>
        </w:rPr>
        <w:t xml:space="preserve">умение различать звучание отдельных музыкальных инструментов, виды хора и </w:t>
      </w:r>
      <w:r>
        <w:rPr>
          <w:spacing w:val="-2"/>
          <w:sz w:val="24"/>
        </w:rPr>
        <w:t>оркестра.</w:t>
      </w:r>
    </w:p>
    <w:p w14:paraId="666683A2">
      <w:pPr>
        <w:pStyle w:val="3"/>
        <w:spacing w:line="240" w:lineRule="auto"/>
        <w:rPr>
          <w:b w:val="0"/>
        </w:rPr>
      </w:pPr>
      <w:r>
        <w:t>Предметные</w:t>
      </w:r>
      <w:r>
        <w:rPr>
          <w:spacing w:val="-7"/>
        </w:rPr>
        <w:t xml:space="preserve"> </w:t>
      </w:r>
      <w:r>
        <w:t>результаты</w:t>
      </w:r>
      <w:r>
        <w:rPr>
          <w:spacing w:val="-3"/>
        </w:rPr>
        <w:t xml:space="preserve"> </w:t>
      </w:r>
      <w:r>
        <w:t>по</w:t>
      </w:r>
      <w:r>
        <w:rPr>
          <w:spacing w:val="-3"/>
        </w:rPr>
        <w:t xml:space="preserve"> </w:t>
      </w:r>
      <w:r>
        <w:t>учебному</w:t>
      </w:r>
      <w:r>
        <w:rPr>
          <w:spacing w:val="-3"/>
        </w:rPr>
        <w:t xml:space="preserve"> </w:t>
      </w:r>
      <w:r>
        <w:t>предмету</w:t>
      </w:r>
      <w:r>
        <w:rPr>
          <w:spacing w:val="-3"/>
        </w:rPr>
        <w:t xml:space="preserve"> </w:t>
      </w:r>
      <w:r>
        <w:rPr>
          <w:spacing w:val="-2"/>
        </w:rPr>
        <w:t>«Технология»</w:t>
      </w:r>
      <w:r>
        <w:rPr>
          <w:b w:val="0"/>
          <w:spacing w:val="-2"/>
        </w:rPr>
        <w:t>:</w:t>
      </w:r>
    </w:p>
    <w:p w14:paraId="69EDD468">
      <w:pPr>
        <w:pStyle w:val="10"/>
        <w:numPr>
          <w:ilvl w:val="0"/>
          <w:numId w:val="26"/>
        </w:numPr>
        <w:tabs>
          <w:tab w:val="left" w:pos="2314"/>
        </w:tabs>
        <w:spacing w:before="0" w:after="0" w:line="240" w:lineRule="auto"/>
        <w:ind w:left="1277" w:right="850" w:firstLine="566"/>
        <w:jc w:val="both"/>
        <w:rPr>
          <w:sz w:val="24"/>
        </w:rPr>
      </w:pPr>
      <w:r>
        <w:rPr>
          <w:sz w:val="24"/>
        </w:rPr>
        <w:t>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w:t>
      </w:r>
      <w:r>
        <w:rPr>
          <w:spacing w:val="-15"/>
          <w:sz w:val="24"/>
        </w:rPr>
        <w:t xml:space="preserve"> </w:t>
      </w:r>
      <w:r>
        <w:rPr>
          <w:sz w:val="24"/>
        </w:rPr>
        <w:t>технологий</w:t>
      </w:r>
      <w:r>
        <w:rPr>
          <w:spacing w:val="-14"/>
          <w:sz w:val="24"/>
        </w:rPr>
        <w:t xml:space="preserve"> </w:t>
      </w:r>
      <w:r>
        <w:rPr>
          <w:sz w:val="24"/>
        </w:rPr>
        <w:t>промышленного</w:t>
      </w:r>
      <w:r>
        <w:rPr>
          <w:spacing w:val="-13"/>
          <w:sz w:val="24"/>
        </w:rPr>
        <w:t xml:space="preserve"> </w:t>
      </w:r>
      <w:r>
        <w:rPr>
          <w:sz w:val="24"/>
        </w:rPr>
        <w:t>и</w:t>
      </w:r>
      <w:r>
        <w:rPr>
          <w:spacing w:val="-12"/>
          <w:sz w:val="24"/>
        </w:rPr>
        <w:t xml:space="preserve"> </w:t>
      </w:r>
      <w:r>
        <w:rPr>
          <w:sz w:val="24"/>
        </w:rPr>
        <w:t>сельскохозяйственного</w:t>
      </w:r>
      <w:r>
        <w:rPr>
          <w:spacing w:val="-15"/>
          <w:sz w:val="24"/>
        </w:rPr>
        <w:t xml:space="preserve"> </w:t>
      </w:r>
      <w:r>
        <w:rPr>
          <w:sz w:val="24"/>
        </w:rPr>
        <w:t>производства,</w:t>
      </w:r>
      <w:r>
        <w:rPr>
          <w:spacing w:val="-13"/>
          <w:sz w:val="24"/>
        </w:rPr>
        <w:t xml:space="preserve"> </w:t>
      </w:r>
      <w:r>
        <w:rPr>
          <w:sz w:val="24"/>
        </w:rPr>
        <w:t>энергетики</w:t>
      </w:r>
      <w:r>
        <w:rPr>
          <w:spacing w:val="-14"/>
          <w:sz w:val="24"/>
        </w:rPr>
        <w:t xml:space="preserve"> </w:t>
      </w:r>
      <w:r>
        <w:rPr>
          <w:sz w:val="24"/>
        </w:rPr>
        <w:t xml:space="preserve">и </w:t>
      </w:r>
      <w:r>
        <w:rPr>
          <w:spacing w:val="-2"/>
          <w:sz w:val="24"/>
        </w:rPr>
        <w:t>транспорта;</w:t>
      </w:r>
    </w:p>
    <w:p w14:paraId="79728B3B">
      <w:pPr>
        <w:pStyle w:val="10"/>
        <w:numPr>
          <w:ilvl w:val="0"/>
          <w:numId w:val="26"/>
        </w:numPr>
        <w:tabs>
          <w:tab w:val="left" w:pos="2132"/>
        </w:tabs>
        <w:spacing w:before="0" w:after="0" w:line="240" w:lineRule="auto"/>
        <w:ind w:left="1277" w:right="847" w:firstLine="566"/>
        <w:jc w:val="both"/>
        <w:rPr>
          <w:sz w:val="24"/>
        </w:rPr>
      </w:pPr>
      <w:r>
        <w:rPr>
          <w:sz w:val="24"/>
        </w:rPr>
        <w:t>сформированность представлений о современном уровне развития технологий и понимания</w:t>
      </w:r>
      <w:r>
        <w:rPr>
          <w:spacing w:val="-3"/>
          <w:sz w:val="24"/>
        </w:rPr>
        <w:t xml:space="preserve"> </w:t>
      </w:r>
      <w:r>
        <w:rPr>
          <w:sz w:val="24"/>
        </w:rPr>
        <w:t>трендов</w:t>
      </w:r>
      <w:r>
        <w:rPr>
          <w:spacing w:val="-4"/>
          <w:sz w:val="24"/>
        </w:rPr>
        <w:t xml:space="preserve"> </w:t>
      </w:r>
      <w:r>
        <w:rPr>
          <w:sz w:val="24"/>
        </w:rPr>
        <w:t>технологического</w:t>
      </w:r>
      <w:r>
        <w:rPr>
          <w:spacing w:val="-3"/>
          <w:sz w:val="24"/>
        </w:rPr>
        <w:t xml:space="preserve"> </w:t>
      </w:r>
      <w:r>
        <w:rPr>
          <w:sz w:val="24"/>
        </w:rPr>
        <w:t>развития,</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в</w:t>
      </w:r>
      <w:r>
        <w:rPr>
          <w:spacing w:val="-4"/>
          <w:sz w:val="24"/>
        </w:rPr>
        <w:t xml:space="preserve"> </w:t>
      </w:r>
      <w:r>
        <w:rPr>
          <w:sz w:val="24"/>
        </w:rPr>
        <w:t>сфере</w:t>
      </w:r>
      <w:r>
        <w:rPr>
          <w:spacing w:val="-4"/>
          <w:sz w:val="24"/>
        </w:rPr>
        <w:t xml:space="preserve"> </w:t>
      </w:r>
      <w:r>
        <w:rPr>
          <w:sz w:val="24"/>
        </w:rPr>
        <w:t>цифровых</w:t>
      </w:r>
      <w:r>
        <w:rPr>
          <w:spacing w:val="-2"/>
          <w:sz w:val="24"/>
        </w:rPr>
        <w:t xml:space="preserve"> </w:t>
      </w:r>
      <w:r>
        <w:rPr>
          <w:sz w:val="24"/>
        </w:rPr>
        <w:t>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281882FD">
      <w:pPr>
        <w:pStyle w:val="10"/>
        <w:numPr>
          <w:ilvl w:val="0"/>
          <w:numId w:val="26"/>
        </w:numPr>
        <w:tabs>
          <w:tab w:val="left" w:pos="2237"/>
        </w:tabs>
        <w:spacing w:before="1" w:after="0" w:line="240" w:lineRule="auto"/>
        <w:ind w:left="1277" w:right="847" w:firstLine="566"/>
        <w:jc w:val="both"/>
        <w:rPr>
          <w:sz w:val="24"/>
        </w:rPr>
      </w:pPr>
      <w:r>
        <w:rPr>
          <w:sz w:val="24"/>
        </w:rPr>
        <w:t>овладение методами учебно-исследовательской и проектной деятельности, решения</w:t>
      </w:r>
      <w:r>
        <w:rPr>
          <w:spacing w:val="-1"/>
          <w:sz w:val="24"/>
        </w:rPr>
        <w:t xml:space="preserve"> </w:t>
      </w:r>
      <w:r>
        <w:rPr>
          <w:sz w:val="24"/>
        </w:rPr>
        <w:t>творческих задач,</w:t>
      </w:r>
      <w:r>
        <w:rPr>
          <w:spacing w:val="-1"/>
          <w:sz w:val="24"/>
        </w:rPr>
        <w:t xml:space="preserve"> </w:t>
      </w:r>
      <w:r>
        <w:rPr>
          <w:sz w:val="24"/>
        </w:rPr>
        <w:t>моделирования, конструирования</w:t>
      </w:r>
      <w:r>
        <w:rPr>
          <w:spacing w:val="-1"/>
          <w:sz w:val="24"/>
        </w:rPr>
        <w:t xml:space="preserve"> </w:t>
      </w:r>
      <w:r>
        <w:rPr>
          <w:sz w:val="24"/>
        </w:rPr>
        <w:t>и эстетического оформления изделий, обеспечения сохранности продуктов труда;</w:t>
      </w:r>
    </w:p>
    <w:p w14:paraId="0BD53DBF">
      <w:pPr>
        <w:pStyle w:val="10"/>
        <w:numPr>
          <w:ilvl w:val="0"/>
          <w:numId w:val="26"/>
        </w:numPr>
        <w:tabs>
          <w:tab w:val="left" w:pos="2199"/>
        </w:tabs>
        <w:spacing w:before="0" w:after="0" w:line="240" w:lineRule="auto"/>
        <w:ind w:left="1277" w:right="851" w:firstLine="566"/>
        <w:jc w:val="both"/>
        <w:rPr>
          <w:sz w:val="24"/>
        </w:rPr>
      </w:pPr>
      <w:r>
        <w:rPr>
          <w:sz w:val="24"/>
        </w:rPr>
        <w:t>овладение средствами и формами графического отображения объектов или процессов, знаниями правил выполнения графической документации;</w:t>
      </w:r>
    </w:p>
    <w:p w14:paraId="14109491">
      <w:pPr>
        <w:pStyle w:val="10"/>
        <w:numPr>
          <w:ilvl w:val="0"/>
          <w:numId w:val="26"/>
        </w:numPr>
        <w:tabs>
          <w:tab w:val="left" w:pos="2108"/>
        </w:tabs>
        <w:spacing w:before="0" w:after="0" w:line="240" w:lineRule="auto"/>
        <w:ind w:left="1277" w:right="855" w:firstLine="566"/>
        <w:jc w:val="both"/>
        <w:rPr>
          <w:sz w:val="24"/>
        </w:rPr>
      </w:pPr>
      <w:r>
        <w:rPr>
          <w:sz w:val="24"/>
        </w:rPr>
        <w:t>сформированность умений устанавливать взаимосвязь</w:t>
      </w:r>
      <w:r>
        <w:rPr>
          <w:spacing w:val="-1"/>
          <w:sz w:val="24"/>
        </w:rPr>
        <w:t xml:space="preserve"> </w:t>
      </w:r>
      <w:r>
        <w:rPr>
          <w:sz w:val="24"/>
        </w:rPr>
        <w:t>знаний</w:t>
      </w:r>
      <w:r>
        <w:rPr>
          <w:spacing w:val="-1"/>
          <w:sz w:val="24"/>
        </w:rPr>
        <w:t xml:space="preserve"> </w:t>
      </w:r>
      <w:r>
        <w:rPr>
          <w:sz w:val="24"/>
        </w:rPr>
        <w:t>по</w:t>
      </w:r>
      <w:r>
        <w:rPr>
          <w:spacing w:val="-3"/>
          <w:sz w:val="24"/>
        </w:rPr>
        <w:t xml:space="preserve"> </w:t>
      </w:r>
      <w:r>
        <w:rPr>
          <w:sz w:val="24"/>
        </w:rPr>
        <w:t>разным учебным предметам для решения прикладных учебных задач;</w:t>
      </w:r>
    </w:p>
    <w:p w14:paraId="39EA19FA">
      <w:pPr>
        <w:pStyle w:val="10"/>
        <w:numPr>
          <w:ilvl w:val="0"/>
          <w:numId w:val="26"/>
        </w:numPr>
        <w:tabs>
          <w:tab w:val="left" w:pos="2113"/>
        </w:tabs>
        <w:spacing w:before="0" w:after="0" w:line="240" w:lineRule="auto"/>
        <w:ind w:left="1277" w:right="851" w:firstLine="566"/>
        <w:jc w:val="both"/>
        <w:rPr>
          <w:sz w:val="24"/>
        </w:rPr>
      </w:pPr>
      <w:r>
        <w:rPr>
          <w:sz w:val="24"/>
        </w:rPr>
        <w:t>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76D28746">
      <w:pPr>
        <w:pStyle w:val="10"/>
        <w:numPr>
          <w:ilvl w:val="0"/>
          <w:numId w:val="26"/>
        </w:numPr>
        <w:tabs>
          <w:tab w:val="left" w:pos="2153"/>
        </w:tabs>
        <w:spacing w:before="0" w:after="0" w:line="240" w:lineRule="auto"/>
        <w:ind w:left="1277" w:right="856" w:firstLine="566"/>
        <w:jc w:val="both"/>
        <w:rPr>
          <w:sz w:val="24"/>
        </w:rPr>
      </w:pPr>
      <w:r>
        <w:rPr>
          <w:sz w:val="24"/>
        </w:rPr>
        <w:t>сформированность представлений о мире профессий, связанных с изучаемыми технологиями, их востребованности на рынке труда.</w:t>
      </w:r>
    </w:p>
    <w:p w14:paraId="351A39B4">
      <w:pPr>
        <w:pStyle w:val="3"/>
        <w:spacing w:before="5"/>
      </w:pPr>
      <w:r>
        <w:t>Предметные</w:t>
      </w:r>
      <w:r>
        <w:rPr>
          <w:spacing w:val="-7"/>
        </w:rPr>
        <w:t xml:space="preserve"> </w:t>
      </w:r>
      <w:r>
        <w:t>результаты</w:t>
      </w:r>
      <w:r>
        <w:rPr>
          <w:spacing w:val="-3"/>
        </w:rPr>
        <w:t xml:space="preserve"> </w:t>
      </w:r>
      <w:r>
        <w:t>по</w:t>
      </w:r>
      <w:r>
        <w:rPr>
          <w:spacing w:val="-3"/>
        </w:rPr>
        <w:t xml:space="preserve"> </w:t>
      </w:r>
      <w:r>
        <w:t>учебному</w:t>
      </w:r>
      <w:r>
        <w:rPr>
          <w:spacing w:val="-3"/>
        </w:rPr>
        <w:t xml:space="preserve"> </w:t>
      </w:r>
      <w:r>
        <w:t>предмету</w:t>
      </w:r>
      <w:r>
        <w:rPr>
          <w:spacing w:val="-3"/>
        </w:rPr>
        <w:t xml:space="preserve"> </w:t>
      </w:r>
      <w:r>
        <w:t>«Физическая</w:t>
      </w:r>
      <w:r>
        <w:rPr>
          <w:spacing w:val="-3"/>
        </w:rPr>
        <w:t xml:space="preserve"> </w:t>
      </w:r>
      <w:r>
        <w:rPr>
          <w:spacing w:val="-2"/>
        </w:rPr>
        <w:t>культура»:</w:t>
      </w:r>
    </w:p>
    <w:p w14:paraId="272F022E">
      <w:pPr>
        <w:pStyle w:val="10"/>
        <w:numPr>
          <w:ilvl w:val="0"/>
          <w:numId w:val="27"/>
        </w:numPr>
        <w:tabs>
          <w:tab w:val="left" w:pos="2182"/>
        </w:tabs>
        <w:spacing w:before="0" w:after="0" w:line="240" w:lineRule="auto"/>
        <w:ind w:left="1277" w:right="845" w:firstLine="566"/>
        <w:jc w:val="both"/>
        <w:rPr>
          <w:sz w:val="24"/>
        </w:rPr>
      </w:pPr>
      <w:r>
        <w:rPr>
          <w:sz w:val="24"/>
        </w:rPr>
        <w:t xml:space="preserve">формирование привычки к здоровому образу жизни и занятиям физической </w:t>
      </w:r>
      <w:r>
        <w:rPr>
          <w:spacing w:val="-2"/>
          <w:sz w:val="24"/>
        </w:rPr>
        <w:t>культурой;</w:t>
      </w:r>
    </w:p>
    <w:p w14:paraId="17575E94">
      <w:pPr>
        <w:pStyle w:val="10"/>
        <w:numPr>
          <w:ilvl w:val="0"/>
          <w:numId w:val="27"/>
        </w:numPr>
        <w:tabs>
          <w:tab w:val="left" w:pos="2146"/>
        </w:tabs>
        <w:spacing w:before="0" w:after="0" w:line="240" w:lineRule="auto"/>
        <w:ind w:left="1277" w:right="853" w:firstLine="566"/>
        <w:jc w:val="both"/>
        <w:rPr>
          <w:sz w:val="24"/>
        </w:rPr>
      </w:pPr>
      <w:r>
        <w:rPr>
          <w:sz w:val="24"/>
        </w:rPr>
        <w:t>умение планировать самостоятельные занятия физической культурой и строить индивидуальные программы оздоровления и физического развития;</w:t>
      </w:r>
    </w:p>
    <w:p w14:paraId="40A8E0BA">
      <w:pPr>
        <w:pStyle w:val="10"/>
        <w:numPr>
          <w:ilvl w:val="0"/>
          <w:numId w:val="27"/>
        </w:numPr>
        <w:tabs>
          <w:tab w:val="left" w:pos="2103"/>
        </w:tabs>
        <w:spacing w:before="0" w:after="0" w:line="240" w:lineRule="auto"/>
        <w:ind w:left="1277" w:right="851" w:firstLine="566"/>
        <w:jc w:val="both"/>
        <w:rPr>
          <w:sz w:val="24"/>
        </w:rPr>
      </w:pPr>
      <w:r>
        <w:rPr>
          <w:sz w:val="24"/>
        </w:rPr>
        <w:t>умение</w:t>
      </w:r>
      <w:r>
        <w:rPr>
          <w:spacing w:val="-6"/>
          <w:sz w:val="24"/>
        </w:rPr>
        <w:t xml:space="preserve"> </w:t>
      </w:r>
      <w:r>
        <w:rPr>
          <w:sz w:val="24"/>
        </w:rPr>
        <w:t>отбирать</w:t>
      </w:r>
      <w:r>
        <w:rPr>
          <w:spacing w:val="-4"/>
          <w:sz w:val="24"/>
        </w:rPr>
        <w:t xml:space="preserve"> </w:t>
      </w:r>
      <w:r>
        <w:rPr>
          <w:sz w:val="24"/>
        </w:rPr>
        <w:t>физические</w:t>
      </w:r>
      <w:r>
        <w:rPr>
          <w:spacing w:val="-4"/>
          <w:sz w:val="24"/>
        </w:rPr>
        <w:t xml:space="preserve"> </w:t>
      </w:r>
      <w:r>
        <w:rPr>
          <w:sz w:val="24"/>
        </w:rPr>
        <w:t>упражнения</w:t>
      </w:r>
      <w:r>
        <w:rPr>
          <w:spacing w:val="-5"/>
          <w:sz w:val="24"/>
        </w:rPr>
        <w:t xml:space="preserve"> </w:t>
      </w:r>
      <w:r>
        <w:rPr>
          <w:sz w:val="24"/>
        </w:rPr>
        <w:t>и</w:t>
      </w:r>
      <w:r>
        <w:rPr>
          <w:spacing w:val="-5"/>
          <w:sz w:val="24"/>
        </w:rPr>
        <w:t xml:space="preserve"> </w:t>
      </w:r>
      <w:r>
        <w:rPr>
          <w:sz w:val="24"/>
        </w:rPr>
        <w:t>регулировать</w:t>
      </w:r>
      <w:r>
        <w:rPr>
          <w:spacing w:val="-4"/>
          <w:sz w:val="24"/>
        </w:rPr>
        <w:t xml:space="preserve"> </w:t>
      </w:r>
      <w:r>
        <w:rPr>
          <w:sz w:val="24"/>
        </w:rPr>
        <w:t>физические</w:t>
      </w:r>
      <w:r>
        <w:rPr>
          <w:spacing w:val="-6"/>
          <w:sz w:val="24"/>
        </w:rPr>
        <w:t xml:space="preserve"> </w:t>
      </w:r>
      <w:r>
        <w:rPr>
          <w:sz w:val="24"/>
        </w:rPr>
        <w:t>нагрузки</w:t>
      </w:r>
      <w:r>
        <w:rPr>
          <w:spacing w:val="-5"/>
          <w:sz w:val="24"/>
        </w:rPr>
        <w:t xml:space="preserve"> </w:t>
      </w:r>
      <w:r>
        <w:rPr>
          <w:sz w:val="24"/>
        </w:rPr>
        <w:t>для самостоятельных</w:t>
      </w:r>
      <w:r>
        <w:rPr>
          <w:spacing w:val="-13"/>
          <w:sz w:val="24"/>
        </w:rPr>
        <w:t xml:space="preserve"> </w:t>
      </w:r>
      <w:r>
        <w:rPr>
          <w:sz w:val="24"/>
        </w:rPr>
        <w:t>систематических</w:t>
      </w:r>
      <w:r>
        <w:rPr>
          <w:spacing w:val="-15"/>
          <w:sz w:val="24"/>
        </w:rPr>
        <w:t xml:space="preserve"> </w:t>
      </w:r>
      <w:r>
        <w:rPr>
          <w:sz w:val="24"/>
        </w:rPr>
        <w:t>занятий</w:t>
      </w:r>
      <w:r>
        <w:rPr>
          <w:spacing w:val="-14"/>
          <w:sz w:val="24"/>
        </w:rPr>
        <w:t xml:space="preserve"> </w:t>
      </w:r>
      <w:r>
        <w:rPr>
          <w:sz w:val="24"/>
        </w:rPr>
        <w:t>с</w:t>
      </w:r>
      <w:r>
        <w:rPr>
          <w:spacing w:val="-15"/>
          <w:sz w:val="24"/>
        </w:rPr>
        <w:t xml:space="preserve"> </w:t>
      </w:r>
      <w:r>
        <w:rPr>
          <w:sz w:val="24"/>
        </w:rPr>
        <w:t>различной</w:t>
      </w:r>
      <w:r>
        <w:rPr>
          <w:spacing w:val="-15"/>
          <w:sz w:val="24"/>
        </w:rPr>
        <w:t xml:space="preserve"> </w:t>
      </w:r>
      <w:r>
        <w:rPr>
          <w:sz w:val="24"/>
        </w:rPr>
        <w:t>функциональной</w:t>
      </w:r>
      <w:r>
        <w:rPr>
          <w:spacing w:val="-15"/>
          <w:sz w:val="24"/>
        </w:rPr>
        <w:t xml:space="preserve"> </w:t>
      </w:r>
      <w:r>
        <w:rPr>
          <w:sz w:val="24"/>
        </w:rPr>
        <w:t>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2C38FC3D">
      <w:pPr>
        <w:pStyle w:val="10"/>
        <w:numPr>
          <w:ilvl w:val="0"/>
          <w:numId w:val="27"/>
        </w:numPr>
        <w:tabs>
          <w:tab w:val="left" w:pos="2353"/>
        </w:tabs>
        <w:spacing w:before="0" w:after="0" w:line="240" w:lineRule="auto"/>
        <w:ind w:left="1277" w:right="850" w:firstLine="566"/>
        <w:jc w:val="both"/>
        <w:rPr>
          <w:sz w:val="24"/>
        </w:rPr>
      </w:pPr>
      <w:r>
        <w:rPr>
          <w:sz w:val="24"/>
        </w:rPr>
        <w:t>организацию самостоятельных систематических занятий физическими упражнениями</w:t>
      </w:r>
      <w:r>
        <w:rPr>
          <w:spacing w:val="-7"/>
          <w:sz w:val="24"/>
        </w:rPr>
        <w:t xml:space="preserve"> </w:t>
      </w:r>
      <w:r>
        <w:rPr>
          <w:sz w:val="24"/>
        </w:rPr>
        <w:t>с</w:t>
      </w:r>
      <w:r>
        <w:rPr>
          <w:spacing w:val="-9"/>
          <w:sz w:val="24"/>
        </w:rPr>
        <w:t xml:space="preserve"> </w:t>
      </w:r>
      <w:r>
        <w:rPr>
          <w:sz w:val="24"/>
        </w:rPr>
        <w:t>соблюдением</w:t>
      </w:r>
      <w:r>
        <w:rPr>
          <w:spacing w:val="-9"/>
          <w:sz w:val="24"/>
        </w:rPr>
        <w:t xml:space="preserve"> </w:t>
      </w:r>
      <w:r>
        <w:rPr>
          <w:sz w:val="24"/>
        </w:rPr>
        <w:t>правил</w:t>
      </w:r>
      <w:r>
        <w:rPr>
          <w:spacing w:val="-10"/>
          <w:sz w:val="24"/>
        </w:rPr>
        <w:t xml:space="preserve"> </w:t>
      </w:r>
      <w:r>
        <w:rPr>
          <w:sz w:val="24"/>
        </w:rPr>
        <w:t>техники</w:t>
      </w:r>
      <w:r>
        <w:rPr>
          <w:spacing w:val="-9"/>
          <w:sz w:val="24"/>
        </w:rPr>
        <w:t xml:space="preserve"> </w:t>
      </w:r>
      <w:r>
        <w:rPr>
          <w:sz w:val="24"/>
        </w:rPr>
        <w:t>безопасности</w:t>
      </w:r>
      <w:r>
        <w:rPr>
          <w:spacing w:val="-8"/>
          <w:sz w:val="24"/>
        </w:rPr>
        <w:t xml:space="preserve"> </w:t>
      </w:r>
      <w:r>
        <w:rPr>
          <w:sz w:val="24"/>
        </w:rPr>
        <w:t>и</w:t>
      </w:r>
      <w:r>
        <w:rPr>
          <w:spacing w:val="-9"/>
          <w:sz w:val="24"/>
        </w:rPr>
        <w:t xml:space="preserve"> </w:t>
      </w:r>
      <w:r>
        <w:rPr>
          <w:sz w:val="24"/>
        </w:rPr>
        <w:t>профилактики</w:t>
      </w:r>
      <w:r>
        <w:rPr>
          <w:spacing w:val="-7"/>
          <w:sz w:val="24"/>
        </w:rPr>
        <w:t xml:space="preserve"> </w:t>
      </w:r>
      <w:r>
        <w:rPr>
          <w:sz w:val="24"/>
        </w:rPr>
        <w:t>травматизма;</w:t>
      </w:r>
    </w:p>
    <w:p w14:paraId="5EFB31D6">
      <w:pPr>
        <w:pStyle w:val="10"/>
        <w:spacing w:after="0" w:line="240" w:lineRule="auto"/>
        <w:jc w:val="both"/>
        <w:rPr>
          <w:sz w:val="24"/>
        </w:rPr>
        <w:sectPr>
          <w:pgSz w:w="11910" w:h="16840"/>
          <w:pgMar w:top="920" w:right="0" w:bottom="280" w:left="425" w:header="736" w:footer="0" w:gutter="0"/>
          <w:cols w:space="720" w:num="1"/>
        </w:sectPr>
      </w:pPr>
    </w:p>
    <w:p w14:paraId="4155E604">
      <w:pPr>
        <w:pStyle w:val="10"/>
        <w:numPr>
          <w:ilvl w:val="0"/>
          <w:numId w:val="27"/>
        </w:numPr>
        <w:tabs>
          <w:tab w:val="left" w:pos="2223"/>
        </w:tabs>
        <w:spacing w:before="189" w:after="0" w:line="240" w:lineRule="auto"/>
        <w:ind w:left="1277" w:right="849" w:firstLine="566"/>
        <w:jc w:val="both"/>
        <w:rPr>
          <w:sz w:val="24"/>
        </w:rPr>
      </w:pPr>
      <w:r>
        <w:rPr>
          <w:sz w:val="24"/>
        </w:rPr>
        <w:t>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w:t>
      </w:r>
      <w:r>
        <w:rPr>
          <w:spacing w:val="-12"/>
          <w:sz w:val="24"/>
        </w:rPr>
        <w:t xml:space="preserve"> </w:t>
      </w:r>
      <w:r>
        <w:rPr>
          <w:sz w:val="24"/>
        </w:rPr>
        <w:t>осмотра</w:t>
      </w:r>
      <w:r>
        <w:rPr>
          <w:spacing w:val="-11"/>
          <w:sz w:val="24"/>
        </w:rPr>
        <w:t xml:space="preserve"> </w:t>
      </w:r>
      <w:r>
        <w:rPr>
          <w:sz w:val="24"/>
        </w:rPr>
        <w:t>пострадавшего</w:t>
      </w:r>
      <w:r>
        <w:rPr>
          <w:spacing w:val="-9"/>
          <w:sz w:val="24"/>
        </w:rPr>
        <w:t xml:space="preserve"> </w:t>
      </w:r>
      <w:r>
        <w:rPr>
          <w:sz w:val="24"/>
        </w:rPr>
        <w:t>на</w:t>
      </w:r>
      <w:r>
        <w:rPr>
          <w:spacing w:val="-12"/>
          <w:sz w:val="24"/>
        </w:rPr>
        <w:t xml:space="preserve"> </w:t>
      </w:r>
      <w:r>
        <w:rPr>
          <w:sz w:val="24"/>
        </w:rPr>
        <w:t>наличие</w:t>
      </w:r>
      <w:r>
        <w:rPr>
          <w:spacing w:val="-12"/>
          <w:sz w:val="24"/>
        </w:rPr>
        <w:t xml:space="preserve"> </w:t>
      </w:r>
      <w:r>
        <w:rPr>
          <w:sz w:val="24"/>
        </w:rPr>
        <w:t>наружных</w:t>
      </w:r>
      <w:r>
        <w:rPr>
          <w:spacing w:val="-9"/>
          <w:sz w:val="24"/>
        </w:rPr>
        <w:t xml:space="preserve"> </w:t>
      </w:r>
      <w:r>
        <w:rPr>
          <w:sz w:val="24"/>
        </w:rPr>
        <w:t>кровотечений</w:t>
      </w:r>
      <w:r>
        <w:rPr>
          <w:spacing w:val="-10"/>
          <w:sz w:val="24"/>
        </w:rPr>
        <w:t xml:space="preserve"> </w:t>
      </w:r>
      <w:r>
        <w:rPr>
          <w:sz w:val="24"/>
        </w:rPr>
        <w:t>и</w:t>
      </w:r>
      <w:r>
        <w:rPr>
          <w:spacing w:val="-10"/>
          <w:sz w:val="24"/>
        </w:rPr>
        <w:t xml:space="preserve"> </w:t>
      </w:r>
      <w:r>
        <w:rPr>
          <w:sz w:val="24"/>
        </w:rPr>
        <w:t>мероприятий</w:t>
      </w:r>
      <w:r>
        <w:rPr>
          <w:spacing w:val="-10"/>
          <w:sz w:val="24"/>
        </w:rPr>
        <w:t xml:space="preserve"> </w:t>
      </w:r>
      <w:r>
        <w:rPr>
          <w:sz w:val="24"/>
        </w:rPr>
        <w:t>по их остановке);</w:t>
      </w:r>
    </w:p>
    <w:p w14:paraId="1DDADB22">
      <w:pPr>
        <w:pStyle w:val="10"/>
        <w:numPr>
          <w:ilvl w:val="0"/>
          <w:numId w:val="27"/>
        </w:numPr>
        <w:tabs>
          <w:tab w:val="left" w:pos="2331"/>
        </w:tabs>
        <w:spacing w:before="0" w:after="0" w:line="240" w:lineRule="auto"/>
        <w:ind w:left="1277" w:right="843" w:firstLine="566"/>
        <w:jc w:val="both"/>
        <w:rPr>
          <w:sz w:val="24"/>
        </w:rPr>
      </w:pPr>
      <w:r>
        <w:rPr>
          <w:sz w:val="24"/>
        </w:rPr>
        <w:t>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w:t>
      </w:r>
      <w:r>
        <w:rPr>
          <w:spacing w:val="-15"/>
          <w:sz w:val="24"/>
        </w:rPr>
        <w:t xml:space="preserve"> </w:t>
      </w:r>
      <w:r>
        <w:rPr>
          <w:sz w:val="24"/>
        </w:rPr>
        <w:t>нагрузки,</w:t>
      </w:r>
      <w:r>
        <w:rPr>
          <w:spacing w:val="-15"/>
          <w:sz w:val="24"/>
        </w:rPr>
        <w:t xml:space="preserve"> </w:t>
      </w:r>
      <w:r>
        <w:rPr>
          <w:sz w:val="24"/>
        </w:rPr>
        <w:t>контролировать</w:t>
      </w:r>
      <w:r>
        <w:rPr>
          <w:spacing w:val="-15"/>
          <w:sz w:val="24"/>
        </w:rPr>
        <w:t xml:space="preserve"> </w:t>
      </w:r>
      <w:r>
        <w:rPr>
          <w:sz w:val="24"/>
        </w:rPr>
        <w:t>направленность</w:t>
      </w:r>
      <w:r>
        <w:rPr>
          <w:spacing w:val="-15"/>
          <w:sz w:val="24"/>
        </w:rPr>
        <w:t xml:space="preserve"> </w:t>
      </w:r>
      <w:r>
        <w:rPr>
          <w:sz w:val="24"/>
        </w:rPr>
        <w:t>ее</w:t>
      </w:r>
      <w:r>
        <w:rPr>
          <w:spacing w:val="-15"/>
          <w:sz w:val="24"/>
        </w:rPr>
        <w:t xml:space="preserve"> </w:t>
      </w:r>
      <w:r>
        <w:rPr>
          <w:sz w:val="24"/>
        </w:rPr>
        <w:t>воздействия</w:t>
      </w:r>
      <w:r>
        <w:rPr>
          <w:spacing w:val="-15"/>
          <w:sz w:val="24"/>
        </w:rPr>
        <w:t xml:space="preserve"> </w:t>
      </w:r>
      <w:r>
        <w:rPr>
          <w:sz w:val="24"/>
        </w:rPr>
        <w:t>на</w:t>
      </w:r>
      <w:r>
        <w:rPr>
          <w:spacing w:val="-15"/>
          <w:sz w:val="24"/>
        </w:rPr>
        <w:t xml:space="preserve"> </w:t>
      </w:r>
      <w:r>
        <w:rPr>
          <w:sz w:val="24"/>
        </w:rPr>
        <w:t>организм</w:t>
      </w:r>
      <w:r>
        <w:rPr>
          <w:spacing w:val="-15"/>
          <w:sz w:val="24"/>
        </w:rPr>
        <w:t xml:space="preserve"> </w:t>
      </w:r>
      <w:r>
        <w:rPr>
          <w:sz w:val="24"/>
        </w:rPr>
        <w:t>во</w:t>
      </w:r>
      <w:r>
        <w:rPr>
          <w:spacing w:val="-15"/>
          <w:sz w:val="24"/>
        </w:rPr>
        <w:t xml:space="preserve"> </w:t>
      </w:r>
      <w:r>
        <w:rPr>
          <w:sz w:val="24"/>
        </w:rPr>
        <w:t>время самостоятельных занятий физическими упражнениями;</w:t>
      </w:r>
    </w:p>
    <w:p w14:paraId="31FF3246">
      <w:pPr>
        <w:pStyle w:val="10"/>
        <w:numPr>
          <w:ilvl w:val="0"/>
          <w:numId w:val="27"/>
        </w:numPr>
        <w:tabs>
          <w:tab w:val="left" w:pos="2103"/>
        </w:tabs>
        <w:spacing w:before="0" w:after="0" w:line="240" w:lineRule="auto"/>
        <w:ind w:left="2103" w:right="0" w:hanging="260"/>
        <w:jc w:val="both"/>
        <w:rPr>
          <w:sz w:val="24"/>
        </w:rPr>
      </w:pPr>
      <w:r>
        <w:rPr>
          <w:sz w:val="24"/>
        </w:rPr>
        <w:t>умение</w:t>
      </w:r>
      <w:r>
        <w:rPr>
          <w:spacing w:val="-9"/>
          <w:sz w:val="24"/>
        </w:rPr>
        <w:t xml:space="preserve"> </w:t>
      </w:r>
      <w:r>
        <w:rPr>
          <w:sz w:val="24"/>
        </w:rPr>
        <w:t>выполнять</w:t>
      </w:r>
      <w:r>
        <w:rPr>
          <w:spacing w:val="-4"/>
          <w:sz w:val="24"/>
        </w:rPr>
        <w:t xml:space="preserve"> </w:t>
      </w:r>
      <w:r>
        <w:rPr>
          <w:sz w:val="24"/>
        </w:rPr>
        <w:t>комплексы</w:t>
      </w:r>
      <w:r>
        <w:rPr>
          <w:spacing w:val="-5"/>
          <w:sz w:val="24"/>
        </w:rPr>
        <w:t xml:space="preserve"> </w:t>
      </w:r>
      <w:r>
        <w:rPr>
          <w:sz w:val="24"/>
        </w:rPr>
        <w:t>общеразвивающих</w:t>
      </w:r>
      <w:r>
        <w:rPr>
          <w:spacing w:val="-6"/>
          <w:sz w:val="24"/>
        </w:rPr>
        <w:t xml:space="preserve"> </w:t>
      </w:r>
      <w:r>
        <w:rPr>
          <w:sz w:val="24"/>
        </w:rPr>
        <w:t>и</w:t>
      </w:r>
      <w:r>
        <w:rPr>
          <w:spacing w:val="-5"/>
          <w:sz w:val="24"/>
        </w:rPr>
        <w:t xml:space="preserve"> </w:t>
      </w:r>
      <w:r>
        <w:rPr>
          <w:sz w:val="24"/>
        </w:rPr>
        <w:t>корригирующих</w:t>
      </w:r>
      <w:r>
        <w:rPr>
          <w:spacing w:val="-6"/>
          <w:sz w:val="24"/>
        </w:rPr>
        <w:t xml:space="preserve"> </w:t>
      </w:r>
      <w:r>
        <w:rPr>
          <w:spacing w:val="-2"/>
          <w:sz w:val="24"/>
        </w:rPr>
        <w:t>упражнений;</w:t>
      </w:r>
    </w:p>
    <w:p w14:paraId="41B459FE">
      <w:pPr>
        <w:pStyle w:val="10"/>
        <w:numPr>
          <w:ilvl w:val="0"/>
          <w:numId w:val="27"/>
        </w:numPr>
        <w:tabs>
          <w:tab w:val="left" w:pos="2103"/>
        </w:tabs>
        <w:spacing w:before="0" w:after="0" w:line="240" w:lineRule="auto"/>
        <w:ind w:left="1277" w:right="853" w:firstLine="566"/>
        <w:jc w:val="both"/>
        <w:rPr>
          <w:sz w:val="24"/>
        </w:rPr>
      </w:pPr>
      <w:r>
        <w:rPr>
          <w:sz w:val="24"/>
        </w:rPr>
        <w:t>владение</w:t>
      </w:r>
      <w:r>
        <w:rPr>
          <w:spacing w:val="-4"/>
          <w:sz w:val="24"/>
        </w:rPr>
        <w:t xml:space="preserve"> </w:t>
      </w:r>
      <w:r>
        <w:rPr>
          <w:sz w:val="24"/>
        </w:rPr>
        <w:t>основами</w:t>
      </w:r>
      <w:r>
        <w:rPr>
          <w:spacing w:val="-2"/>
          <w:sz w:val="24"/>
        </w:rPr>
        <w:t xml:space="preserve"> </w:t>
      </w:r>
      <w:r>
        <w:rPr>
          <w:sz w:val="24"/>
        </w:rPr>
        <w:t>технических</w:t>
      </w:r>
      <w:r>
        <w:rPr>
          <w:spacing w:val="-3"/>
          <w:sz w:val="24"/>
        </w:rPr>
        <w:t xml:space="preserve"> </w:t>
      </w:r>
      <w:r>
        <w:rPr>
          <w:sz w:val="24"/>
        </w:rPr>
        <w:t>действий</w:t>
      </w:r>
      <w:r>
        <w:rPr>
          <w:spacing w:val="-5"/>
          <w:sz w:val="24"/>
        </w:rPr>
        <w:t xml:space="preserve"> </w:t>
      </w:r>
      <w:r>
        <w:rPr>
          <w:sz w:val="24"/>
        </w:rPr>
        <w:t>и</w:t>
      </w:r>
      <w:r>
        <w:rPr>
          <w:spacing w:val="-5"/>
          <w:sz w:val="24"/>
        </w:rPr>
        <w:t xml:space="preserve"> </w:t>
      </w:r>
      <w:r>
        <w:rPr>
          <w:sz w:val="24"/>
        </w:rPr>
        <w:t>приемами</w:t>
      </w:r>
      <w:r>
        <w:rPr>
          <w:spacing w:val="-2"/>
          <w:sz w:val="24"/>
        </w:rPr>
        <w:t xml:space="preserve"> </w:t>
      </w:r>
      <w:r>
        <w:rPr>
          <w:sz w:val="24"/>
        </w:rPr>
        <w:t>различных</w:t>
      </w:r>
      <w:r>
        <w:rPr>
          <w:spacing w:val="-3"/>
          <w:sz w:val="24"/>
        </w:rPr>
        <w:t xml:space="preserve"> </w:t>
      </w:r>
      <w:r>
        <w:rPr>
          <w:sz w:val="24"/>
        </w:rPr>
        <w:t>видов</w:t>
      </w:r>
      <w:r>
        <w:rPr>
          <w:spacing w:val="-4"/>
          <w:sz w:val="24"/>
        </w:rPr>
        <w:t xml:space="preserve"> </w:t>
      </w:r>
      <w:r>
        <w:rPr>
          <w:sz w:val="24"/>
        </w:rPr>
        <w:t>спорта,</w:t>
      </w:r>
      <w:r>
        <w:rPr>
          <w:spacing w:val="-5"/>
          <w:sz w:val="24"/>
        </w:rPr>
        <w:t xml:space="preserve"> </w:t>
      </w:r>
      <w:r>
        <w:rPr>
          <w:sz w:val="24"/>
        </w:rPr>
        <w:t>их использование в игровой и соревновательной деятельности;</w:t>
      </w:r>
    </w:p>
    <w:p w14:paraId="5E7A90D8">
      <w:pPr>
        <w:pStyle w:val="10"/>
        <w:numPr>
          <w:ilvl w:val="0"/>
          <w:numId w:val="27"/>
        </w:numPr>
        <w:tabs>
          <w:tab w:val="left" w:pos="2096"/>
        </w:tabs>
        <w:spacing w:before="1" w:after="0" w:line="240" w:lineRule="auto"/>
        <w:ind w:left="1277" w:right="850" w:firstLine="566"/>
        <w:jc w:val="both"/>
        <w:rPr>
          <w:sz w:val="24"/>
        </w:rPr>
      </w:pPr>
      <w:r>
        <w:rPr>
          <w:sz w:val="24"/>
        </w:rPr>
        <w:t>умение</w:t>
      </w:r>
      <w:r>
        <w:rPr>
          <w:spacing w:val="-14"/>
          <w:sz w:val="24"/>
        </w:rPr>
        <w:t xml:space="preserve"> </w:t>
      </w:r>
      <w:r>
        <w:rPr>
          <w:sz w:val="24"/>
        </w:rPr>
        <w:t>повышать</w:t>
      </w:r>
      <w:r>
        <w:rPr>
          <w:spacing w:val="-11"/>
          <w:sz w:val="24"/>
        </w:rPr>
        <w:t xml:space="preserve"> </w:t>
      </w:r>
      <w:r>
        <w:rPr>
          <w:sz w:val="24"/>
        </w:rPr>
        <w:t>функциональные</w:t>
      </w:r>
      <w:r>
        <w:rPr>
          <w:spacing w:val="-14"/>
          <w:sz w:val="24"/>
        </w:rPr>
        <w:t xml:space="preserve"> </w:t>
      </w:r>
      <w:r>
        <w:rPr>
          <w:sz w:val="24"/>
        </w:rPr>
        <w:t>возможности</w:t>
      </w:r>
      <w:r>
        <w:rPr>
          <w:spacing w:val="-11"/>
          <w:sz w:val="24"/>
        </w:rPr>
        <w:t xml:space="preserve"> </w:t>
      </w:r>
      <w:r>
        <w:rPr>
          <w:sz w:val="24"/>
        </w:rPr>
        <w:t>систем</w:t>
      </w:r>
      <w:r>
        <w:rPr>
          <w:spacing w:val="-14"/>
          <w:sz w:val="24"/>
        </w:rPr>
        <w:t xml:space="preserve"> </w:t>
      </w:r>
      <w:r>
        <w:rPr>
          <w:sz w:val="24"/>
        </w:rPr>
        <w:t>организма</w:t>
      </w:r>
      <w:r>
        <w:rPr>
          <w:spacing w:val="-15"/>
          <w:sz w:val="24"/>
        </w:rPr>
        <w:t xml:space="preserve"> </w:t>
      </w:r>
      <w:r>
        <w:rPr>
          <w:sz w:val="24"/>
        </w:rPr>
        <w:t>при</w:t>
      </w:r>
      <w:r>
        <w:rPr>
          <w:spacing w:val="-14"/>
          <w:sz w:val="24"/>
        </w:rPr>
        <w:t xml:space="preserve"> </w:t>
      </w:r>
      <w:r>
        <w:rPr>
          <w:sz w:val="24"/>
        </w:rPr>
        <w:t>подготовке к</w:t>
      </w:r>
      <w:r>
        <w:rPr>
          <w:spacing w:val="-14"/>
          <w:sz w:val="24"/>
        </w:rPr>
        <w:t xml:space="preserve"> </w:t>
      </w:r>
      <w:r>
        <w:rPr>
          <w:sz w:val="24"/>
        </w:rPr>
        <w:t>выполнению</w:t>
      </w:r>
      <w:r>
        <w:rPr>
          <w:spacing w:val="-15"/>
          <w:sz w:val="24"/>
        </w:rPr>
        <w:t xml:space="preserve"> </w:t>
      </w:r>
      <w:r>
        <w:rPr>
          <w:sz w:val="24"/>
        </w:rPr>
        <w:t>нормативов</w:t>
      </w:r>
      <w:r>
        <w:rPr>
          <w:spacing w:val="-14"/>
          <w:sz w:val="24"/>
        </w:rPr>
        <w:t xml:space="preserve"> </w:t>
      </w:r>
      <w:r>
        <w:rPr>
          <w:sz w:val="24"/>
        </w:rPr>
        <w:t>Всероссийского</w:t>
      </w:r>
      <w:r>
        <w:rPr>
          <w:spacing w:val="-15"/>
          <w:sz w:val="24"/>
        </w:rPr>
        <w:t xml:space="preserve"> </w:t>
      </w:r>
      <w:r>
        <w:rPr>
          <w:sz w:val="24"/>
        </w:rPr>
        <w:t>физкультурно-спортивного</w:t>
      </w:r>
      <w:r>
        <w:rPr>
          <w:spacing w:val="-15"/>
          <w:sz w:val="24"/>
        </w:rPr>
        <w:t xml:space="preserve"> </w:t>
      </w:r>
      <w:r>
        <w:rPr>
          <w:sz w:val="24"/>
        </w:rPr>
        <w:t>комплекса</w:t>
      </w:r>
      <w:r>
        <w:rPr>
          <w:spacing w:val="-11"/>
          <w:sz w:val="24"/>
        </w:rPr>
        <w:t xml:space="preserve"> </w:t>
      </w:r>
      <w:r>
        <w:rPr>
          <w:sz w:val="24"/>
        </w:rPr>
        <w:t>«Готов</w:t>
      </w:r>
      <w:r>
        <w:rPr>
          <w:spacing w:val="-15"/>
          <w:sz w:val="24"/>
        </w:rPr>
        <w:t xml:space="preserve"> </w:t>
      </w:r>
      <w:r>
        <w:rPr>
          <w:sz w:val="24"/>
        </w:rPr>
        <w:t>к труду и обороне» (ГТО).</w:t>
      </w:r>
    </w:p>
    <w:p w14:paraId="57E057AC">
      <w:pPr>
        <w:pStyle w:val="3"/>
        <w:spacing w:before="5" w:line="240" w:lineRule="auto"/>
        <w:ind w:left="1277" w:right="847" w:firstLine="566"/>
      </w:pPr>
      <w:r>
        <w:t xml:space="preserve">Предметные результаты по учебному предмету «Основы безопасности </w:t>
      </w:r>
      <w:r>
        <w:rPr>
          <w:spacing w:val="-2"/>
        </w:rPr>
        <w:t>жизнедеятельности»:</w:t>
      </w:r>
    </w:p>
    <w:p w14:paraId="0D761142">
      <w:pPr>
        <w:pStyle w:val="10"/>
        <w:numPr>
          <w:ilvl w:val="0"/>
          <w:numId w:val="28"/>
        </w:numPr>
        <w:tabs>
          <w:tab w:val="left" w:pos="2271"/>
        </w:tabs>
        <w:spacing w:before="0" w:after="0" w:line="240" w:lineRule="auto"/>
        <w:ind w:left="1277" w:right="851" w:firstLine="566"/>
        <w:jc w:val="both"/>
        <w:rPr>
          <w:sz w:val="24"/>
        </w:rPr>
      </w:pPr>
      <w:r>
        <w:rPr>
          <w:sz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3DBB0BEC">
      <w:pPr>
        <w:pStyle w:val="10"/>
        <w:numPr>
          <w:ilvl w:val="0"/>
          <w:numId w:val="28"/>
        </w:numPr>
        <w:tabs>
          <w:tab w:val="left" w:pos="2161"/>
        </w:tabs>
        <w:spacing w:before="0" w:after="0" w:line="240" w:lineRule="auto"/>
        <w:ind w:left="1277" w:right="849" w:firstLine="566"/>
        <w:jc w:val="both"/>
        <w:rPr>
          <w:sz w:val="24"/>
        </w:rPr>
      </w:pPr>
      <w:r>
        <w:rPr>
          <w:sz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7F8AACAB">
      <w:pPr>
        <w:pStyle w:val="10"/>
        <w:numPr>
          <w:ilvl w:val="0"/>
          <w:numId w:val="28"/>
        </w:numPr>
        <w:tabs>
          <w:tab w:val="left" w:pos="2175"/>
        </w:tabs>
        <w:spacing w:before="0" w:after="0" w:line="240" w:lineRule="auto"/>
        <w:ind w:left="1277" w:right="847" w:firstLine="566"/>
        <w:jc w:val="both"/>
        <w:rPr>
          <w:sz w:val="24"/>
        </w:rPr>
      </w:pPr>
      <w:r>
        <w:rPr>
          <w:sz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C5BD1CB">
      <w:pPr>
        <w:pStyle w:val="10"/>
        <w:numPr>
          <w:ilvl w:val="0"/>
          <w:numId w:val="28"/>
        </w:numPr>
        <w:tabs>
          <w:tab w:val="left" w:pos="2146"/>
        </w:tabs>
        <w:spacing w:before="0" w:after="0" w:line="240" w:lineRule="auto"/>
        <w:ind w:left="1277" w:right="847" w:firstLine="566"/>
        <w:jc w:val="both"/>
        <w:rPr>
          <w:sz w:val="24"/>
        </w:rPr>
      </w:pPr>
      <w:r>
        <w:rPr>
          <w:sz w:val="24"/>
        </w:rPr>
        <w:t xml:space="preserve">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w:t>
      </w:r>
      <w:r>
        <w:rPr>
          <w:spacing w:val="-2"/>
          <w:sz w:val="24"/>
        </w:rPr>
        <w:t>средств;</w:t>
      </w:r>
    </w:p>
    <w:p w14:paraId="73B0D55E">
      <w:pPr>
        <w:pStyle w:val="10"/>
        <w:numPr>
          <w:ilvl w:val="0"/>
          <w:numId w:val="28"/>
        </w:numPr>
        <w:tabs>
          <w:tab w:val="left" w:pos="2105"/>
        </w:tabs>
        <w:spacing w:before="0" w:after="0" w:line="240" w:lineRule="auto"/>
        <w:ind w:left="1277" w:right="854" w:firstLine="566"/>
        <w:jc w:val="both"/>
        <w:rPr>
          <w:sz w:val="24"/>
        </w:rPr>
      </w:pPr>
      <w:r>
        <w:rPr>
          <w:sz w:val="24"/>
        </w:rPr>
        <w:t>сформированность чувства</w:t>
      </w:r>
      <w:r>
        <w:rPr>
          <w:spacing w:val="-1"/>
          <w:sz w:val="24"/>
        </w:rPr>
        <w:t xml:space="preserve"> </w:t>
      </w:r>
      <w:r>
        <w:rPr>
          <w:sz w:val="24"/>
        </w:rPr>
        <w:t>гордости за</w:t>
      </w:r>
      <w:r>
        <w:rPr>
          <w:spacing w:val="-1"/>
          <w:sz w:val="24"/>
        </w:rPr>
        <w:t xml:space="preserve"> </w:t>
      </w:r>
      <w:r>
        <w:rPr>
          <w:sz w:val="24"/>
        </w:rPr>
        <w:t>свою Родину, ответственного отношения</w:t>
      </w:r>
      <w:r>
        <w:rPr>
          <w:spacing w:val="-2"/>
          <w:sz w:val="24"/>
        </w:rPr>
        <w:t xml:space="preserve"> </w:t>
      </w:r>
      <w:r>
        <w:rPr>
          <w:sz w:val="24"/>
        </w:rPr>
        <w:t>к выполнению конституционного долга - защите Отечества;</w:t>
      </w:r>
    </w:p>
    <w:p w14:paraId="5499AB4A">
      <w:pPr>
        <w:pStyle w:val="10"/>
        <w:numPr>
          <w:ilvl w:val="0"/>
          <w:numId w:val="28"/>
        </w:numPr>
        <w:tabs>
          <w:tab w:val="left" w:pos="2117"/>
        </w:tabs>
        <w:spacing w:before="0" w:after="0" w:line="240" w:lineRule="auto"/>
        <w:ind w:left="1277" w:right="854" w:firstLine="566"/>
        <w:jc w:val="both"/>
        <w:rPr>
          <w:sz w:val="24"/>
        </w:rPr>
      </w:pPr>
      <w:r>
        <w:rPr>
          <w:sz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6093918F">
      <w:pPr>
        <w:pStyle w:val="10"/>
        <w:numPr>
          <w:ilvl w:val="0"/>
          <w:numId w:val="28"/>
        </w:numPr>
        <w:tabs>
          <w:tab w:val="left" w:pos="2120"/>
        </w:tabs>
        <w:spacing w:before="0" w:after="0" w:line="240" w:lineRule="auto"/>
        <w:ind w:left="1277" w:right="849" w:firstLine="566"/>
        <w:jc w:val="both"/>
        <w:rPr>
          <w:sz w:val="24"/>
        </w:rPr>
      </w:pPr>
      <w:r>
        <w:rPr>
          <w:sz w:val="24"/>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D7BEBEA">
      <w:pPr>
        <w:pStyle w:val="10"/>
        <w:numPr>
          <w:ilvl w:val="0"/>
          <w:numId w:val="28"/>
        </w:numPr>
        <w:tabs>
          <w:tab w:val="left" w:pos="2108"/>
        </w:tabs>
        <w:spacing w:before="0" w:after="0" w:line="240" w:lineRule="auto"/>
        <w:ind w:left="1277" w:right="854" w:firstLine="566"/>
        <w:jc w:val="both"/>
        <w:rPr>
          <w:sz w:val="24"/>
        </w:rPr>
      </w:pPr>
      <w:r>
        <w:rPr>
          <w:sz w:val="24"/>
        </w:rPr>
        <w:t>овладение знаниями и умениями применять и (или)</w:t>
      </w:r>
      <w:r>
        <w:rPr>
          <w:spacing w:val="-1"/>
          <w:sz w:val="24"/>
        </w:rPr>
        <w:t xml:space="preserve"> </w:t>
      </w:r>
      <w:r>
        <w:rPr>
          <w:sz w:val="24"/>
        </w:rPr>
        <w:t>использовать меры и средства индивидуальной защиты, приемы рационального и безопасного поведения в опасных и чрезвычайных ситуациях;</w:t>
      </w:r>
    </w:p>
    <w:p w14:paraId="52EDFF98">
      <w:pPr>
        <w:pStyle w:val="10"/>
        <w:numPr>
          <w:ilvl w:val="0"/>
          <w:numId w:val="28"/>
        </w:numPr>
        <w:tabs>
          <w:tab w:val="left" w:pos="2163"/>
        </w:tabs>
        <w:spacing w:before="0" w:after="0" w:line="240" w:lineRule="auto"/>
        <w:ind w:left="1277" w:right="849" w:firstLine="566"/>
        <w:jc w:val="both"/>
        <w:rPr>
          <w:sz w:val="24"/>
        </w:rPr>
      </w:pPr>
      <w:r>
        <w:rPr>
          <w:sz w:val="24"/>
        </w:rPr>
        <w:t>освоение основ медицинских знаний и владение умениями оказывать первую помощь</w:t>
      </w:r>
      <w:r>
        <w:rPr>
          <w:spacing w:val="-12"/>
          <w:sz w:val="24"/>
        </w:rPr>
        <w:t xml:space="preserve"> </w:t>
      </w:r>
      <w:r>
        <w:rPr>
          <w:sz w:val="24"/>
        </w:rPr>
        <w:t>пострадавшим</w:t>
      </w:r>
      <w:r>
        <w:rPr>
          <w:spacing w:val="-15"/>
          <w:sz w:val="24"/>
        </w:rPr>
        <w:t xml:space="preserve"> </w:t>
      </w:r>
      <w:r>
        <w:rPr>
          <w:sz w:val="24"/>
        </w:rPr>
        <w:t>при</w:t>
      </w:r>
      <w:r>
        <w:rPr>
          <w:spacing w:val="-14"/>
          <w:sz w:val="24"/>
        </w:rPr>
        <w:t xml:space="preserve"> </w:t>
      </w:r>
      <w:r>
        <w:rPr>
          <w:sz w:val="24"/>
        </w:rPr>
        <w:t>потере</w:t>
      </w:r>
      <w:r>
        <w:rPr>
          <w:spacing w:val="-14"/>
          <w:sz w:val="24"/>
        </w:rPr>
        <w:t xml:space="preserve"> </w:t>
      </w:r>
      <w:r>
        <w:rPr>
          <w:sz w:val="24"/>
        </w:rPr>
        <w:t>сознания,</w:t>
      </w:r>
      <w:r>
        <w:rPr>
          <w:spacing w:val="-13"/>
          <w:sz w:val="24"/>
        </w:rPr>
        <w:t xml:space="preserve"> </w:t>
      </w:r>
      <w:r>
        <w:rPr>
          <w:sz w:val="24"/>
        </w:rPr>
        <w:t>остановке</w:t>
      </w:r>
      <w:r>
        <w:rPr>
          <w:spacing w:val="-13"/>
          <w:sz w:val="24"/>
        </w:rPr>
        <w:t xml:space="preserve"> </w:t>
      </w:r>
      <w:r>
        <w:rPr>
          <w:sz w:val="24"/>
        </w:rPr>
        <w:t>дыхания,</w:t>
      </w:r>
      <w:r>
        <w:rPr>
          <w:spacing w:val="-14"/>
          <w:sz w:val="24"/>
        </w:rPr>
        <w:t xml:space="preserve"> </w:t>
      </w:r>
      <w:r>
        <w:rPr>
          <w:sz w:val="24"/>
        </w:rPr>
        <w:t>наружных</w:t>
      </w:r>
      <w:r>
        <w:rPr>
          <w:spacing w:val="-13"/>
          <w:sz w:val="24"/>
        </w:rPr>
        <w:t xml:space="preserve"> </w:t>
      </w:r>
      <w:r>
        <w:rPr>
          <w:sz w:val="24"/>
        </w:rPr>
        <w:t>кровотечениях, попадании</w:t>
      </w:r>
      <w:r>
        <w:rPr>
          <w:spacing w:val="-1"/>
          <w:sz w:val="24"/>
        </w:rPr>
        <w:t xml:space="preserve"> </w:t>
      </w:r>
      <w:r>
        <w:rPr>
          <w:sz w:val="24"/>
        </w:rPr>
        <w:t>инородных</w:t>
      </w:r>
      <w:r>
        <w:rPr>
          <w:spacing w:val="-4"/>
          <w:sz w:val="24"/>
        </w:rPr>
        <w:t xml:space="preserve"> </w:t>
      </w:r>
      <w:r>
        <w:rPr>
          <w:sz w:val="24"/>
        </w:rPr>
        <w:t>тел</w:t>
      </w:r>
      <w:r>
        <w:rPr>
          <w:spacing w:val="-2"/>
          <w:sz w:val="24"/>
        </w:rPr>
        <w:t xml:space="preserve"> </w:t>
      </w:r>
      <w:r>
        <w:rPr>
          <w:sz w:val="24"/>
        </w:rPr>
        <w:t>в</w:t>
      </w:r>
      <w:r>
        <w:rPr>
          <w:spacing w:val="-3"/>
          <w:sz w:val="24"/>
        </w:rPr>
        <w:t xml:space="preserve"> </w:t>
      </w:r>
      <w:r>
        <w:rPr>
          <w:sz w:val="24"/>
        </w:rPr>
        <w:t>верхние</w:t>
      </w:r>
      <w:r>
        <w:rPr>
          <w:spacing w:val="-3"/>
          <w:sz w:val="24"/>
        </w:rPr>
        <w:t xml:space="preserve"> </w:t>
      </w:r>
      <w:r>
        <w:rPr>
          <w:sz w:val="24"/>
        </w:rPr>
        <w:t>дыхательные</w:t>
      </w:r>
      <w:r>
        <w:rPr>
          <w:spacing w:val="-4"/>
          <w:sz w:val="24"/>
        </w:rPr>
        <w:t xml:space="preserve"> </w:t>
      </w:r>
      <w:r>
        <w:rPr>
          <w:sz w:val="24"/>
        </w:rPr>
        <w:t>пути,</w:t>
      </w:r>
      <w:r>
        <w:rPr>
          <w:spacing w:val="-2"/>
          <w:sz w:val="24"/>
        </w:rPr>
        <w:t xml:space="preserve"> </w:t>
      </w:r>
      <w:r>
        <w:rPr>
          <w:sz w:val="24"/>
        </w:rPr>
        <w:t>травмах различных</w:t>
      </w:r>
      <w:r>
        <w:rPr>
          <w:spacing w:val="-3"/>
          <w:sz w:val="24"/>
        </w:rPr>
        <w:t xml:space="preserve"> </w:t>
      </w:r>
      <w:r>
        <w:rPr>
          <w:sz w:val="24"/>
        </w:rPr>
        <w:t>областей</w:t>
      </w:r>
      <w:r>
        <w:rPr>
          <w:spacing w:val="-2"/>
          <w:sz w:val="24"/>
        </w:rPr>
        <w:t xml:space="preserve"> </w:t>
      </w:r>
      <w:r>
        <w:rPr>
          <w:sz w:val="24"/>
        </w:rPr>
        <w:t>тела, ожогах, отморожениях, отравлениях;</w:t>
      </w:r>
    </w:p>
    <w:p w14:paraId="1ED4B5CF">
      <w:pPr>
        <w:pStyle w:val="10"/>
        <w:numPr>
          <w:ilvl w:val="0"/>
          <w:numId w:val="28"/>
        </w:numPr>
        <w:tabs>
          <w:tab w:val="left" w:pos="2285"/>
        </w:tabs>
        <w:spacing w:before="0" w:after="0" w:line="240" w:lineRule="auto"/>
        <w:ind w:left="1277" w:right="852" w:firstLine="566"/>
        <w:jc w:val="both"/>
        <w:rPr>
          <w:sz w:val="24"/>
        </w:rPr>
      </w:pPr>
      <w:r>
        <w:rPr>
          <w:sz w:val="24"/>
        </w:rPr>
        <w:t>умение оценивать и прогнозировать неблагоприятные факторы обстановки и принимать обоснованные</w:t>
      </w:r>
      <w:r>
        <w:rPr>
          <w:spacing w:val="-1"/>
          <w:sz w:val="24"/>
        </w:rPr>
        <w:t xml:space="preserve"> </w:t>
      </w:r>
      <w:r>
        <w:rPr>
          <w:sz w:val="24"/>
        </w:rPr>
        <w:t>решения в опасной (чрезвычайной)</w:t>
      </w:r>
      <w:r>
        <w:rPr>
          <w:spacing w:val="-1"/>
          <w:sz w:val="24"/>
        </w:rPr>
        <w:t xml:space="preserve"> </w:t>
      </w:r>
      <w:r>
        <w:rPr>
          <w:sz w:val="24"/>
        </w:rPr>
        <w:t>ситуации с учетом реальных условий и возможностей;</w:t>
      </w:r>
    </w:p>
    <w:p w14:paraId="054A500E">
      <w:pPr>
        <w:pStyle w:val="10"/>
        <w:spacing w:after="0" w:line="240" w:lineRule="auto"/>
        <w:jc w:val="both"/>
        <w:rPr>
          <w:sz w:val="24"/>
        </w:rPr>
        <w:sectPr>
          <w:pgSz w:w="11910" w:h="16840"/>
          <w:pgMar w:top="920" w:right="0" w:bottom="280" w:left="425" w:header="736" w:footer="0" w:gutter="0"/>
          <w:cols w:space="720" w:num="1"/>
        </w:sectPr>
      </w:pPr>
    </w:p>
    <w:p w14:paraId="6C1EA4FE">
      <w:pPr>
        <w:pStyle w:val="10"/>
        <w:numPr>
          <w:ilvl w:val="0"/>
          <w:numId w:val="28"/>
        </w:numPr>
        <w:tabs>
          <w:tab w:val="left" w:pos="2252"/>
        </w:tabs>
        <w:spacing w:before="189" w:after="0" w:line="240" w:lineRule="auto"/>
        <w:ind w:left="1277" w:right="848" w:firstLine="566"/>
        <w:jc w:val="both"/>
        <w:rPr>
          <w:sz w:val="24"/>
        </w:rPr>
      </w:pPr>
      <w:r>
        <w:rPr>
          <w:sz w:val="24"/>
        </w:rPr>
        <w:t>освоение основ экологической культуры, методов проектирования собственной безопасной</w:t>
      </w:r>
      <w:r>
        <w:rPr>
          <w:spacing w:val="-4"/>
          <w:sz w:val="24"/>
        </w:rPr>
        <w:t xml:space="preserve"> </w:t>
      </w:r>
      <w:r>
        <w:rPr>
          <w:sz w:val="24"/>
        </w:rPr>
        <w:t>жизнедеятельности</w:t>
      </w:r>
      <w:r>
        <w:rPr>
          <w:spacing w:val="-3"/>
          <w:sz w:val="24"/>
        </w:rPr>
        <w:t xml:space="preserve"> </w:t>
      </w:r>
      <w:r>
        <w:rPr>
          <w:sz w:val="24"/>
        </w:rPr>
        <w:t>с</w:t>
      </w:r>
      <w:r>
        <w:rPr>
          <w:spacing w:val="-3"/>
          <w:sz w:val="24"/>
        </w:rPr>
        <w:t xml:space="preserve"> </w:t>
      </w:r>
      <w:r>
        <w:rPr>
          <w:sz w:val="24"/>
        </w:rPr>
        <w:t>учетом</w:t>
      </w:r>
      <w:r>
        <w:rPr>
          <w:spacing w:val="-4"/>
          <w:sz w:val="24"/>
        </w:rPr>
        <w:t xml:space="preserve"> </w:t>
      </w:r>
      <w:r>
        <w:rPr>
          <w:sz w:val="24"/>
        </w:rPr>
        <w:t>природных,</w:t>
      </w:r>
      <w:r>
        <w:rPr>
          <w:spacing w:val="-7"/>
          <w:sz w:val="24"/>
        </w:rPr>
        <w:t xml:space="preserve"> </w:t>
      </w:r>
      <w:r>
        <w:rPr>
          <w:sz w:val="24"/>
        </w:rPr>
        <w:t>техногенных</w:t>
      </w:r>
      <w:r>
        <w:rPr>
          <w:spacing w:val="-2"/>
          <w:sz w:val="24"/>
        </w:rPr>
        <w:t xml:space="preserve"> </w:t>
      </w:r>
      <w:r>
        <w:rPr>
          <w:sz w:val="24"/>
        </w:rPr>
        <w:t>и</w:t>
      </w:r>
      <w:r>
        <w:rPr>
          <w:spacing w:val="-4"/>
          <w:sz w:val="24"/>
        </w:rPr>
        <w:t xml:space="preserve"> </w:t>
      </w:r>
      <w:r>
        <w:rPr>
          <w:sz w:val="24"/>
        </w:rPr>
        <w:t>социальных</w:t>
      </w:r>
      <w:r>
        <w:rPr>
          <w:spacing w:val="-3"/>
          <w:sz w:val="24"/>
        </w:rPr>
        <w:t xml:space="preserve"> </w:t>
      </w:r>
      <w:r>
        <w:rPr>
          <w:sz w:val="24"/>
        </w:rPr>
        <w:t>рисков</w:t>
      </w:r>
      <w:r>
        <w:rPr>
          <w:spacing w:val="-5"/>
          <w:sz w:val="24"/>
        </w:rPr>
        <w:t xml:space="preserve"> </w:t>
      </w:r>
      <w:r>
        <w:rPr>
          <w:sz w:val="24"/>
        </w:rPr>
        <w:t>на территории проживания;</w:t>
      </w:r>
    </w:p>
    <w:p w14:paraId="651CC618">
      <w:pPr>
        <w:pStyle w:val="10"/>
        <w:numPr>
          <w:ilvl w:val="0"/>
          <w:numId w:val="28"/>
        </w:numPr>
        <w:tabs>
          <w:tab w:val="left" w:pos="2297"/>
        </w:tabs>
        <w:spacing w:before="0" w:after="0" w:line="240" w:lineRule="auto"/>
        <w:ind w:left="1277" w:right="854" w:firstLine="566"/>
        <w:jc w:val="both"/>
        <w:rPr>
          <w:sz w:val="24"/>
        </w:rPr>
      </w:pPr>
      <w:r>
        <w:rPr>
          <w:sz w:val="24"/>
        </w:rPr>
        <w:t>овладение знаниями и умениями предупреждения опасных и чрезвычайных ситуаций,</w:t>
      </w:r>
      <w:r>
        <w:rPr>
          <w:spacing w:val="-2"/>
          <w:sz w:val="24"/>
        </w:rPr>
        <w:t xml:space="preserve"> </w:t>
      </w:r>
      <w:r>
        <w:rPr>
          <w:sz w:val="24"/>
        </w:rPr>
        <w:t>во</w:t>
      </w:r>
      <w:r>
        <w:rPr>
          <w:spacing w:val="-3"/>
          <w:sz w:val="24"/>
        </w:rPr>
        <w:t xml:space="preserve"> </w:t>
      </w:r>
      <w:r>
        <w:rPr>
          <w:sz w:val="24"/>
        </w:rPr>
        <w:t>время</w:t>
      </w:r>
      <w:r>
        <w:rPr>
          <w:spacing w:val="-2"/>
          <w:sz w:val="24"/>
        </w:rPr>
        <w:t xml:space="preserve"> </w:t>
      </w:r>
      <w:r>
        <w:rPr>
          <w:sz w:val="24"/>
        </w:rPr>
        <w:t>пребывания</w:t>
      </w:r>
      <w:r>
        <w:rPr>
          <w:spacing w:val="-2"/>
          <w:sz w:val="24"/>
        </w:rPr>
        <w:t xml:space="preserve"> </w:t>
      </w:r>
      <w:r>
        <w:rPr>
          <w:sz w:val="24"/>
        </w:rPr>
        <w:t>в</w:t>
      </w:r>
      <w:r>
        <w:rPr>
          <w:spacing w:val="-3"/>
          <w:sz w:val="24"/>
        </w:rPr>
        <w:t xml:space="preserve"> </w:t>
      </w:r>
      <w:r>
        <w:rPr>
          <w:sz w:val="24"/>
        </w:rPr>
        <w:t>различных средах (в</w:t>
      </w:r>
      <w:r>
        <w:rPr>
          <w:spacing w:val="-4"/>
          <w:sz w:val="24"/>
        </w:rPr>
        <w:t xml:space="preserve"> </w:t>
      </w:r>
      <w:r>
        <w:rPr>
          <w:sz w:val="24"/>
        </w:rPr>
        <w:t>помещении,</w:t>
      </w:r>
      <w:r>
        <w:rPr>
          <w:spacing w:val="-5"/>
          <w:sz w:val="24"/>
        </w:rPr>
        <w:t xml:space="preserve"> </w:t>
      </w:r>
      <w:r>
        <w:rPr>
          <w:sz w:val="24"/>
        </w:rPr>
        <w:t>на</w:t>
      </w:r>
      <w:r>
        <w:rPr>
          <w:spacing w:val="-3"/>
          <w:sz w:val="24"/>
        </w:rPr>
        <w:t xml:space="preserve"> </w:t>
      </w:r>
      <w:r>
        <w:rPr>
          <w:sz w:val="24"/>
        </w:rPr>
        <w:t>улице,</w:t>
      </w:r>
      <w:r>
        <w:rPr>
          <w:spacing w:val="-2"/>
          <w:sz w:val="24"/>
        </w:rPr>
        <w:t xml:space="preserve"> </w:t>
      </w:r>
      <w:r>
        <w:rPr>
          <w:sz w:val="24"/>
        </w:rPr>
        <w:t>на</w:t>
      </w:r>
      <w:r>
        <w:rPr>
          <w:spacing w:val="-3"/>
          <w:sz w:val="24"/>
        </w:rPr>
        <w:t xml:space="preserve"> </w:t>
      </w:r>
      <w:r>
        <w:rPr>
          <w:sz w:val="24"/>
        </w:rPr>
        <w:t>природе,</w:t>
      </w:r>
      <w:r>
        <w:rPr>
          <w:spacing w:val="-2"/>
          <w:sz w:val="24"/>
        </w:rPr>
        <w:t xml:space="preserve"> </w:t>
      </w:r>
      <w:r>
        <w:rPr>
          <w:sz w:val="24"/>
        </w:rPr>
        <w:t>в общественных местах и на массовых мероприятиях, при коммуникации, при воздействии рисков культурной среды).</w:t>
      </w:r>
    </w:p>
    <w:p w14:paraId="5CEC2779">
      <w:pPr>
        <w:pStyle w:val="7"/>
        <w:ind w:right="842"/>
      </w:pPr>
      <w:r>
        <w:t>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w:t>
      </w:r>
      <w:r>
        <w:rPr>
          <w:spacing w:val="-5"/>
        </w:rPr>
        <w:t xml:space="preserve"> </w:t>
      </w:r>
      <w:r>
        <w:t>государственном</w:t>
      </w:r>
      <w:r>
        <w:rPr>
          <w:spacing w:val="-5"/>
        </w:rPr>
        <w:t xml:space="preserve"> </w:t>
      </w:r>
      <w:r>
        <w:t>образовательном</w:t>
      </w:r>
      <w:r>
        <w:rPr>
          <w:spacing w:val="-5"/>
        </w:rPr>
        <w:t xml:space="preserve"> </w:t>
      </w:r>
      <w:r>
        <w:t>стандарте</w:t>
      </w:r>
      <w:r>
        <w:rPr>
          <w:spacing w:val="-3"/>
        </w:rPr>
        <w:t xml:space="preserve"> </w:t>
      </w:r>
      <w:r>
        <w:t>основного</w:t>
      </w:r>
      <w:r>
        <w:rPr>
          <w:spacing w:val="-2"/>
        </w:rPr>
        <w:t xml:space="preserve"> </w:t>
      </w:r>
      <w:r>
        <w:t>общего</w:t>
      </w:r>
      <w:r>
        <w:rPr>
          <w:spacing w:val="-4"/>
        </w:rPr>
        <w:t xml:space="preserve"> </w:t>
      </w:r>
      <w:r>
        <w:t>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w:t>
      </w:r>
    </w:p>
    <w:p w14:paraId="7F53C3B8">
      <w:pPr>
        <w:pStyle w:val="7"/>
        <w:spacing w:before="1"/>
        <w:ind w:right="853"/>
      </w:pPr>
      <w: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w:t>
      </w:r>
      <w:r>
        <w:rPr>
          <w:spacing w:val="-2"/>
        </w:rPr>
        <w:t>областей.</w:t>
      </w:r>
    </w:p>
    <w:p w14:paraId="0D20D0C1">
      <w:pPr>
        <w:pStyle w:val="7"/>
        <w:spacing w:before="5"/>
        <w:ind w:left="0" w:firstLine="0"/>
        <w:jc w:val="left"/>
      </w:pPr>
    </w:p>
    <w:p w14:paraId="555049DB">
      <w:pPr>
        <w:pStyle w:val="2"/>
        <w:numPr>
          <w:ilvl w:val="1"/>
          <w:numId w:val="1"/>
        </w:numPr>
        <w:tabs>
          <w:tab w:val="left" w:pos="2692"/>
        </w:tabs>
        <w:spacing w:before="0" w:after="0" w:line="240" w:lineRule="auto"/>
        <w:ind w:left="1277" w:right="844" w:firstLine="566"/>
        <w:jc w:val="both"/>
      </w:pPr>
      <w:r>
        <w:t>СИСТЕМА ОЦЕНКИ ДОСТИЖЕНИЯ ПЛАНИРУЕМЫХ РЕЗУЛЬТАТОВ ОСВОЕНИЯ ОСНОВНОЙ ОБРАЗОВАТЕЛЬНОЙ ПРОГРАММЫ ОСНОВНОГО ОБЩЕГО ОБРАЗОВАНИЯ</w:t>
      </w:r>
    </w:p>
    <w:p w14:paraId="03CDA32D">
      <w:pPr>
        <w:pStyle w:val="7"/>
        <w:spacing w:before="271"/>
        <w:ind w:right="848"/>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w:t>
      </w:r>
      <w:r>
        <w:rPr>
          <w:spacing w:val="-4"/>
        </w:rPr>
        <w:t xml:space="preserve"> </w:t>
      </w:r>
      <w:r>
        <w:t>образовательной</w:t>
      </w:r>
      <w:r>
        <w:rPr>
          <w:spacing w:val="-5"/>
        </w:rPr>
        <w:t xml:space="preserve"> </w:t>
      </w:r>
      <w:r>
        <w:t>организации.</w:t>
      </w:r>
      <w:r>
        <w:rPr>
          <w:spacing w:val="-5"/>
        </w:rPr>
        <w:t xml:space="preserve"> </w:t>
      </w:r>
      <w:r>
        <w:t>Инструментарий</w:t>
      </w:r>
      <w:r>
        <w:rPr>
          <w:spacing w:val="-5"/>
        </w:rPr>
        <w:t xml:space="preserve"> </w:t>
      </w:r>
      <w:r>
        <w:t>строится</w:t>
      </w:r>
      <w:r>
        <w:rPr>
          <w:spacing w:val="-5"/>
        </w:rPr>
        <w:t xml:space="preserve"> </w:t>
      </w:r>
      <w:r>
        <w:t>на</w:t>
      </w:r>
      <w:r>
        <w:rPr>
          <w:spacing w:val="-5"/>
        </w:rPr>
        <w:t xml:space="preserve"> </w:t>
      </w:r>
      <w:r>
        <w:t>межпредметной</w:t>
      </w:r>
      <w:r>
        <w:rPr>
          <w:spacing w:val="-5"/>
        </w:rPr>
        <w:t xml:space="preserve"> </w:t>
      </w:r>
      <w:r>
        <w:t>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4755EC8D">
      <w:pPr>
        <w:pStyle w:val="7"/>
        <w:spacing w:before="1" w:after="8"/>
        <w:ind w:right="851"/>
      </w:pPr>
      <w:r>
        <w:t>Содержание и периодичность внутришкольного мониторинга по оценке достижения метапредметных результатов*:</w:t>
      </w: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6"/>
        <w:gridCol w:w="1215"/>
        <w:gridCol w:w="1183"/>
        <w:gridCol w:w="1757"/>
        <w:gridCol w:w="1184"/>
        <w:gridCol w:w="1263"/>
        <w:gridCol w:w="1451"/>
      </w:tblGrid>
      <w:tr w14:paraId="5F56E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96" w:type="dxa"/>
            <w:vMerge w:val="restart"/>
          </w:tcPr>
          <w:p w14:paraId="0547080A">
            <w:pPr>
              <w:pStyle w:val="11"/>
              <w:spacing w:line="276" w:lineRule="exact"/>
              <w:ind w:left="12"/>
              <w:jc w:val="center"/>
              <w:rPr>
                <w:b/>
                <w:sz w:val="24"/>
              </w:rPr>
            </w:pPr>
            <w:r>
              <w:rPr>
                <w:b/>
                <w:spacing w:val="-2"/>
                <w:sz w:val="24"/>
              </w:rPr>
              <w:t xml:space="preserve">Направле </w:t>
            </w:r>
            <w:r>
              <w:rPr>
                <w:b/>
                <w:spacing w:val="-4"/>
                <w:sz w:val="24"/>
              </w:rPr>
              <w:t xml:space="preserve">ние </w:t>
            </w:r>
            <w:r>
              <w:rPr>
                <w:b/>
                <w:spacing w:val="-2"/>
                <w:sz w:val="24"/>
              </w:rPr>
              <w:t xml:space="preserve">деятельн </w:t>
            </w:r>
            <w:r>
              <w:rPr>
                <w:b/>
                <w:spacing w:val="-4"/>
                <w:sz w:val="24"/>
              </w:rPr>
              <w:t>ости</w:t>
            </w:r>
          </w:p>
        </w:tc>
        <w:tc>
          <w:tcPr>
            <w:tcW w:w="1215" w:type="dxa"/>
            <w:vMerge w:val="restart"/>
          </w:tcPr>
          <w:p w14:paraId="5B2BA32F">
            <w:pPr>
              <w:pStyle w:val="11"/>
              <w:spacing w:before="272"/>
              <w:ind w:left="201" w:right="157" w:hanging="39"/>
              <w:rPr>
                <w:b/>
                <w:sz w:val="24"/>
              </w:rPr>
            </w:pPr>
            <w:r>
              <w:rPr>
                <w:b/>
                <w:spacing w:val="-2"/>
                <w:sz w:val="24"/>
              </w:rPr>
              <w:t>Ответст венные</w:t>
            </w:r>
          </w:p>
        </w:tc>
        <w:tc>
          <w:tcPr>
            <w:tcW w:w="1183" w:type="dxa"/>
          </w:tcPr>
          <w:p w14:paraId="4CE9F500">
            <w:pPr>
              <w:pStyle w:val="11"/>
              <w:spacing w:line="256" w:lineRule="exact"/>
              <w:ind w:left="5" w:right="5"/>
              <w:jc w:val="center"/>
              <w:rPr>
                <w:b/>
                <w:sz w:val="24"/>
              </w:rPr>
            </w:pPr>
            <w:r>
              <w:rPr>
                <w:b/>
                <w:sz w:val="24"/>
              </w:rPr>
              <w:t xml:space="preserve">5 </w:t>
            </w:r>
            <w:r>
              <w:rPr>
                <w:b/>
                <w:spacing w:val="-2"/>
                <w:sz w:val="24"/>
              </w:rPr>
              <w:t>класс</w:t>
            </w:r>
          </w:p>
        </w:tc>
        <w:tc>
          <w:tcPr>
            <w:tcW w:w="1757" w:type="dxa"/>
          </w:tcPr>
          <w:p w14:paraId="404541EA">
            <w:pPr>
              <w:pStyle w:val="11"/>
              <w:spacing w:line="256" w:lineRule="exact"/>
              <w:ind w:left="11" w:right="3"/>
              <w:jc w:val="center"/>
              <w:rPr>
                <w:b/>
                <w:sz w:val="24"/>
              </w:rPr>
            </w:pPr>
            <w:r>
              <w:rPr>
                <w:b/>
                <w:sz w:val="24"/>
              </w:rPr>
              <w:t xml:space="preserve">6 </w:t>
            </w:r>
            <w:r>
              <w:rPr>
                <w:b/>
                <w:spacing w:val="-2"/>
                <w:sz w:val="24"/>
              </w:rPr>
              <w:t>класс</w:t>
            </w:r>
          </w:p>
        </w:tc>
        <w:tc>
          <w:tcPr>
            <w:tcW w:w="1184" w:type="dxa"/>
          </w:tcPr>
          <w:p w14:paraId="7DA2C70F">
            <w:pPr>
              <w:pStyle w:val="11"/>
              <w:spacing w:line="256" w:lineRule="exact"/>
              <w:ind w:left="10" w:right="5"/>
              <w:jc w:val="center"/>
              <w:rPr>
                <w:b/>
                <w:sz w:val="24"/>
              </w:rPr>
            </w:pPr>
            <w:r>
              <w:rPr>
                <w:b/>
                <w:sz w:val="24"/>
              </w:rPr>
              <w:t xml:space="preserve">7 </w:t>
            </w:r>
            <w:r>
              <w:rPr>
                <w:b/>
                <w:spacing w:val="-2"/>
                <w:sz w:val="24"/>
              </w:rPr>
              <w:t>класс</w:t>
            </w:r>
          </w:p>
        </w:tc>
        <w:tc>
          <w:tcPr>
            <w:tcW w:w="1263" w:type="dxa"/>
          </w:tcPr>
          <w:p w14:paraId="4A518EEF">
            <w:pPr>
              <w:pStyle w:val="11"/>
              <w:spacing w:line="256" w:lineRule="exact"/>
              <w:ind w:left="10" w:right="3"/>
              <w:jc w:val="center"/>
              <w:rPr>
                <w:b/>
                <w:sz w:val="24"/>
              </w:rPr>
            </w:pPr>
            <w:r>
              <w:rPr>
                <w:b/>
                <w:sz w:val="24"/>
              </w:rPr>
              <w:t xml:space="preserve">8 </w:t>
            </w:r>
            <w:r>
              <w:rPr>
                <w:b/>
                <w:spacing w:val="-2"/>
                <w:sz w:val="24"/>
              </w:rPr>
              <w:t>класс</w:t>
            </w:r>
          </w:p>
        </w:tc>
        <w:tc>
          <w:tcPr>
            <w:tcW w:w="1451" w:type="dxa"/>
          </w:tcPr>
          <w:p w14:paraId="1A832D82">
            <w:pPr>
              <w:pStyle w:val="11"/>
              <w:spacing w:line="256" w:lineRule="exact"/>
              <w:ind w:left="9" w:right="3"/>
              <w:jc w:val="center"/>
              <w:rPr>
                <w:b/>
                <w:sz w:val="24"/>
              </w:rPr>
            </w:pPr>
            <w:r>
              <w:rPr>
                <w:b/>
                <w:sz w:val="24"/>
              </w:rPr>
              <w:t xml:space="preserve">9 </w:t>
            </w:r>
            <w:r>
              <w:rPr>
                <w:b/>
                <w:spacing w:val="-2"/>
                <w:sz w:val="24"/>
              </w:rPr>
              <w:t>класс</w:t>
            </w:r>
          </w:p>
        </w:tc>
      </w:tr>
      <w:tr w14:paraId="01D8F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8" w:hRule="atLeast"/>
        </w:trPr>
        <w:tc>
          <w:tcPr>
            <w:tcW w:w="1296" w:type="dxa"/>
            <w:vMerge w:val="continue"/>
            <w:tcBorders>
              <w:top w:val="nil"/>
            </w:tcBorders>
          </w:tcPr>
          <w:p w14:paraId="0D597E05">
            <w:pPr>
              <w:rPr>
                <w:sz w:val="2"/>
                <w:szCs w:val="2"/>
              </w:rPr>
            </w:pPr>
          </w:p>
        </w:tc>
        <w:tc>
          <w:tcPr>
            <w:tcW w:w="1215" w:type="dxa"/>
            <w:vMerge w:val="continue"/>
            <w:tcBorders>
              <w:top w:val="nil"/>
            </w:tcBorders>
          </w:tcPr>
          <w:p w14:paraId="037917DF">
            <w:pPr>
              <w:rPr>
                <w:sz w:val="2"/>
                <w:szCs w:val="2"/>
              </w:rPr>
            </w:pPr>
          </w:p>
        </w:tc>
        <w:tc>
          <w:tcPr>
            <w:tcW w:w="6838" w:type="dxa"/>
            <w:gridSpan w:val="5"/>
          </w:tcPr>
          <w:p w14:paraId="0748701C">
            <w:pPr>
              <w:pStyle w:val="11"/>
              <w:spacing w:before="267"/>
              <w:ind w:left="3" w:right="2"/>
              <w:jc w:val="center"/>
              <w:rPr>
                <w:b/>
                <w:sz w:val="24"/>
              </w:rPr>
            </w:pPr>
            <w:r>
              <w:rPr>
                <w:b/>
                <w:sz w:val="24"/>
              </w:rPr>
              <w:t>Форма</w:t>
            </w:r>
            <w:r>
              <w:rPr>
                <w:b/>
                <w:spacing w:val="-2"/>
                <w:sz w:val="24"/>
              </w:rPr>
              <w:t xml:space="preserve"> мониторинга</w:t>
            </w:r>
          </w:p>
        </w:tc>
      </w:tr>
      <w:tr w14:paraId="19425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96" w:type="dxa"/>
            <w:tcBorders>
              <w:bottom w:val="nil"/>
            </w:tcBorders>
          </w:tcPr>
          <w:p w14:paraId="01EEB5AE">
            <w:pPr>
              <w:pStyle w:val="11"/>
              <w:spacing w:line="256" w:lineRule="exact"/>
              <w:ind w:left="107"/>
              <w:rPr>
                <w:sz w:val="24"/>
              </w:rPr>
            </w:pPr>
            <w:r>
              <w:rPr>
                <w:spacing w:val="-2"/>
                <w:sz w:val="24"/>
              </w:rPr>
              <w:t>Внутришк</w:t>
            </w:r>
          </w:p>
        </w:tc>
        <w:tc>
          <w:tcPr>
            <w:tcW w:w="1215" w:type="dxa"/>
            <w:tcBorders>
              <w:bottom w:val="nil"/>
            </w:tcBorders>
          </w:tcPr>
          <w:p w14:paraId="4AA7F134">
            <w:pPr>
              <w:pStyle w:val="11"/>
              <w:spacing w:line="256" w:lineRule="exact"/>
              <w:ind w:left="9"/>
              <w:jc w:val="center"/>
              <w:rPr>
                <w:sz w:val="24"/>
              </w:rPr>
            </w:pPr>
            <w:r>
              <w:rPr>
                <w:spacing w:val="-2"/>
                <w:sz w:val="24"/>
              </w:rPr>
              <w:t>Админис</w:t>
            </w:r>
          </w:p>
        </w:tc>
        <w:tc>
          <w:tcPr>
            <w:tcW w:w="1183" w:type="dxa"/>
            <w:tcBorders>
              <w:bottom w:val="nil"/>
            </w:tcBorders>
          </w:tcPr>
          <w:p w14:paraId="31C36929">
            <w:pPr>
              <w:pStyle w:val="11"/>
              <w:spacing w:line="256" w:lineRule="exact"/>
              <w:ind w:left="5"/>
              <w:jc w:val="center"/>
              <w:rPr>
                <w:sz w:val="24"/>
              </w:rPr>
            </w:pPr>
            <w:r>
              <w:rPr>
                <w:spacing w:val="-2"/>
                <w:sz w:val="24"/>
              </w:rPr>
              <w:t>Оценка</w:t>
            </w:r>
          </w:p>
        </w:tc>
        <w:tc>
          <w:tcPr>
            <w:tcW w:w="1757" w:type="dxa"/>
            <w:tcBorders>
              <w:bottom w:val="nil"/>
            </w:tcBorders>
          </w:tcPr>
          <w:p w14:paraId="14ED63B2">
            <w:pPr>
              <w:pStyle w:val="11"/>
              <w:spacing w:line="256" w:lineRule="exact"/>
              <w:ind w:left="11"/>
              <w:jc w:val="center"/>
              <w:rPr>
                <w:sz w:val="24"/>
              </w:rPr>
            </w:pPr>
            <w:r>
              <w:rPr>
                <w:spacing w:val="-2"/>
                <w:sz w:val="24"/>
              </w:rPr>
              <w:t>Проверка</w:t>
            </w:r>
          </w:p>
        </w:tc>
        <w:tc>
          <w:tcPr>
            <w:tcW w:w="1184" w:type="dxa"/>
            <w:tcBorders>
              <w:bottom w:val="nil"/>
            </w:tcBorders>
          </w:tcPr>
          <w:p w14:paraId="6EF41149">
            <w:pPr>
              <w:pStyle w:val="11"/>
              <w:spacing w:line="256" w:lineRule="exact"/>
              <w:ind w:left="10" w:right="1"/>
              <w:jc w:val="center"/>
              <w:rPr>
                <w:sz w:val="24"/>
              </w:rPr>
            </w:pPr>
            <w:r>
              <w:rPr>
                <w:spacing w:val="-2"/>
                <w:sz w:val="24"/>
              </w:rPr>
              <w:t>Оценка</w:t>
            </w:r>
          </w:p>
        </w:tc>
        <w:tc>
          <w:tcPr>
            <w:tcW w:w="1263" w:type="dxa"/>
            <w:tcBorders>
              <w:bottom w:val="nil"/>
            </w:tcBorders>
          </w:tcPr>
          <w:p w14:paraId="4A85987C">
            <w:pPr>
              <w:pStyle w:val="11"/>
              <w:spacing w:line="256" w:lineRule="exact"/>
              <w:ind w:left="10" w:right="3"/>
              <w:jc w:val="center"/>
              <w:rPr>
                <w:sz w:val="24"/>
              </w:rPr>
            </w:pPr>
            <w:r>
              <w:rPr>
                <w:spacing w:val="-2"/>
                <w:sz w:val="24"/>
              </w:rPr>
              <w:t>Оценка</w:t>
            </w:r>
          </w:p>
        </w:tc>
        <w:tc>
          <w:tcPr>
            <w:tcW w:w="1451" w:type="dxa"/>
            <w:tcBorders>
              <w:bottom w:val="nil"/>
            </w:tcBorders>
          </w:tcPr>
          <w:p w14:paraId="37FCA4C0">
            <w:pPr>
              <w:pStyle w:val="11"/>
              <w:spacing w:line="256" w:lineRule="exact"/>
              <w:ind w:left="9" w:right="2"/>
              <w:jc w:val="center"/>
              <w:rPr>
                <w:b/>
                <w:sz w:val="24"/>
              </w:rPr>
            </w:pPr>
            <w:r>
              <w:rPr>
                <w:b/>
                <w:spacing w:val="-2"/>
                <w:sz w:val="24"/>
              </w:rPr>
              <w:t>Проверка</w:t>
            </w:r>
          </w:p>
        </w:tc>
      </w:tr>
      <w:tr w14:paraId="15C81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96" w:type="dxa"/>
            <w:tcBorders>
              <w:top w:val="nil"/>
              <w:bottom w:val="nil"/>
            </w:tcBorders>
          </w:tcPr>
          <w:p w14:paraId="04E4D3C9">
            <w:pPr>
              <w:pStyle w:val="11"/>
              <w:spacing w:line="255" w:lineRule="exact"/>
              <w:ind w:left="107"/>
              <w:rPr>
                <w:sz w:val="24"/>
              </w:rPr>
            </w:pPr>
            <w:r>
              <w:rPr>
                <w:spacing w:val="-2"/>
                <w:sz w:val="24"/>
              </w:rPr>
              <w:t>ольный</w:t>
            </w:r>
          </w:p>
        </w:tc>
        <w:tc>
          <w:tcPr>
            <w:tcW w:w="1215" w:type="dxa"/>
            <w:tcBorders>
              <w:top w:val="nil"/>
              <w:bottom w:val="nil"/>
            </w:tcBorders>
          </w:tcPr>
          <w:p w14:paraId="43C49BBE">
            <w:pPr>
              <w:pStyle w:val="11"/>
              <w:spacing w:line="255" w:lineRule="exact"/>
              <w:ind w:left="9"/>
              <w:jc w:val="center"/>
              <w:rPr>
                <w:sz w:val="24"/>
              </w:rPr>
            </w:pPr>
            <w:r>
              <w:rPr>
                <w:spacing w:val="-2"/>
                <w:sz w:val="24"/>
              </w:rPr>
              <w:t>трация</w:t>
            </w:r>
          </w:p>
        </w:tc>
        <w:tc>
          <w:tcPr>
            <w:tcW w:w="1183" w:type="dxa"/>
            <w:tcBorders>
              <w:top w:val="nil"/>
              <w:bottom w:val="nil"/>
            </w:tcBorders>
          </w:tcPr>
          <w:p w14:paraId="276CC1C9">
            <w:pPr>
              <w:pStyle w:val="11"/>
              <w:spacing w:line="255" w:lineRule="exact"/>
              <w:ind w:left="5" w:right="4"/>
              <w:jc w:val="center"/>
              <w:rPr>
                <w:sz w:val="24"/>
              </w:rPr>
            </w:pPr>
            <w:r>
              <w:rPr>
                <w:spacing w:val="-2"/>
                <w:sz w:val="24"/>
              </w:rPr>
              <w:t>читатель</w:t>
            </w:r>
          </w:p>
        </w:tc>
        <w:tc>
          <w:tcPr>
            <w:tcW w:w="1757" w:type="dxa"/>
            <w:tcBorders>
              <w:top w:val="nil"/>
              <w:bottom w:val="nil"/>
            </w:tcBorders>
          </w:tcPr>
          <w:p w14:paraId="7773DF06">
            <w:pPr>
              <w:pStyle w:val="11"/>
              <w:spacing w:line="255" w:lineRule="exact"/>
              <w:ind w:left="11" w:right="3"/>
              <w:jc w:val="center"/>
              <w:rPr>
                <w:sz w:val="24"/>
              </w:rPr>
            </w:pPr>
            <w:r>
              <w:rPr>
                <w:spacing w:val="-2"/>
                <w:sz w:val="24"/>
              </w:rPr>
              <w:t>цифровой</w:t>
            </w:r>
          </w:p>
        </w:tc>
        <w:tc>
          <w:tcPr>
            <w:tcW w:w="1184" w:type="dxa"/>
            <w:tcBorders>
              <w:top w:val="nil"/>
              <w:bottom w:val="nil"/>
            </w:tcBorders>
          </w:tcPr>
          <w:p w14:paraId="79BE74B3">
            <w:pPr>
              <w:pStyle w:val="11"/>
              <w:spacing w:line="255" w:lineRule="exact"/>
              <w:ind w:left="10" w:right="2"/>
              <w:jc w:val="center"/>
              <w:rPr>
                <w:sz w:val="24"/>
              </w:rPr>
            </w:pPr>
            <w:r>
              <w:rPr>
                <w:spacing w:val="-2"/>
                <w:sz w:val="24"/>
              </w:rPr>
              <w:t>финансо</w:t>
            </w:r>
          </w:p>
        </w:tc>
        <w:tc>
          <w:tcPr>
            <w:tcW w:w="1263" w:type="dxa"/>
            <w:tcBorders>
              <w:top w:val="nil"/>
              <w:bottom w:val="nil"/>
            </w:tcBorders>
          </w:tcPr>
          <w:p w14:paraId="13563AFD">
            <w:pPr>
              <w:pStyle w:val="11"/>
              <w:spacing w:line="255" w:lineRule="exact"/>
              <w:ind w:left="10"/>
              <w:jc w:val="center"/>
              <w:rPr>
                <w:sz w:val="24"/>
              </w:rPr>
            </w:pPr>
            <w:r>
              <w:rPr>
                <w:spacing w:val="-2"/>
                <w:sz w:val="24"/>
              </w:rPr>
              <w:t>Функцио</w:t>
            </w:r>
          </w:p>
        </w:tc>
        <w:tc>
          <w:tcPr>
            <w:tcW w:w="1451" w:type="dxa"/>
            <w:tcBorders>
              <w:top w:val="nil"/>
              <w:bottom w:val="nil"/>
            </w:tcBorders>
          </w:tcPr>
          <w:p w14:paraId="4A26EDAB">
            <w:pPr>
              <w:pStyle w:val="11"/>
              <w:spacing w:line="255" w:lineRule="exact"/>
              <w:ind w:left="9" w:right="6"/>
              <w:jc w:val="center"/>
              <w:rPr>
                <w:b/>
                <w:sz w:val="24"/>
              </w:rPr>
            </w:pPr>
            <w:r>
              <w:rPr>
                <w:b/>
                <w:spacing w:val="-2"/>
                <w:sz w:val="24"/>
              </w:rPr>
              <w:t>сформиров</w:t>
            </w:r>
          </w:p>
        </w:tc>
      </w:tr>
      <w:tr w14:paraId="5162A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96" w:type="dxa"/>
            <w:tcBorders>
              <w:top w:val="nil"/>
              <w:bottom w:val="nil"/>
            </w:tcBorders>
          </w:tcPr>
          <w:p w14:paraId="4D65E484">
            <w:pPr>
              <w:pStyle w:val="11"/>
              <w:spacing w:line="256" w:lineRule="exact"/>
              <w:ind w:left="107"/>
              <w:rPr>
                <w:sz w:val="24"/>
              </w:rPr>
            </w:pPr>
            <w:r>
              <w:rPr>
                <w:spacing w:val="-2"/>
                <w:sz w:val="24"/>
              </w:rPr>
              <w:t>монитори</w:t>
            </w:r>
          </w:p>
        </w:tc>
        <w:tc>
          <w:tcPr>
            <w:tcW w:w="1215" w:type="dxa"/>
            <w:tcBorders>
              <w:top w:val="nil"/>
              <w:bottom w:val="nil"/>
            </w:tcBorders>
          </w:tcPr>
          <w:p w14:paraId="5F2B8534">
            <w:pPr>
              <w:pStyle w:val="11"/>
              <w:rPr>
                <w:sz w:val="20"/>
              </w:rPr>
            </w:pPr>
          </w:p>
        </w:tc>
        <w:tc>
          <w:tcPr>
            <w:tcW w:w="1183" w:type="dxa"/>
            <w:tcBorders>
              <w:top w:val="nil"/>
              <w:bottom w:val="nil"/>
            </w:tcBorders>
          </w:tcPr>
          <w:p w14:paraId="4411E21C">
            <w:pPr>
              <w:pStyle w:val="11"/>
              <w:spacing w:line="256" w:lineRule="exact"/>
              <w:ind w:left="5" w:right="2"/>
              <w:jc w:val="center"/>
              <w:rPr>
                <w:sz w:val="24"/>
              </w:rPr>
            </w:pPr>
            <w:r>
              <w:rPr>
                <w:spacing w:val="-4"/>
                <w:sz w:val="24"/>
              </w:rPr>
              <w:t>ской</w:t>
            </w:r>
          </w:p>
        </w:tc>
        <w:tc>
          <w:tcPr>
            <w:tcW w:w="1757" w:type="dxa"/>
            <w:tcBorders>
              <w:top w:val="nil"/>
              <w:bottom w:val="nil"/>
            </w:tcBorders>
          </w:tcPr>
          <w:p w14:paraId="09C28638">
            <w:pPr>
              <w:pStyle w:val="11"/>
              <w:spacing w:line="256" w:lineRule="exact"/>
              <w:ind w:left="11" w:right="4"/>
              <w:jc w:val="center"/>
              <w:rPr>
                <w:sz w:val="24"/>
              </w:rPr>
            </w:pPr>
            <w:r>
              <w:rPr>
                <w:spacing w:val="-2"/>
                <w:sz w:val="24"/>
              </w:rPr>
              <w:t>грамотности.</w:t>
            </w:r>
          </w:p>
        </w:tc>
        <w:tc>
          <w:tcPr>
            <w:tcW w:w="1184" w:type="dxa"/>
            <w:tcBorders>
              <w:top w:val="nil"/>
              <w:bottom w:val="nil"/>
            </w:tcBorders>
          </w:tcPr>
          <w:p w14:paraId="165D1B62">
            <w:pPr>
              <w:pStyle w:val="11"/>
              <w:spacing w:line="256" w:lineRule="exact"/>
              <w:ind w:left="10" w:right="2"/>
              <w:jc w:val="center"/>
              <w:rPr>
                <w:sz w:val="24"/>
              </w:rPr>
            </w:pPr>
            <w:r>
              <w:rPr>
                <w:spacing w:val="-5"/>
                <w:sz w:val="24"/>
              </w:rPr>
              <w:t>вой</w:t>
            </w:r>
          </w:p>
        </w:tc>
        <w:tc>
          <w:tcPr>
            <w:tcW w:w="1263" w:type="dxa"/>
            <w:tcBorders>
              <w:top w:val="nil"/>
              <w:bottom w:val="nil"/>
            </w:tcBorders>
          </w:tcPr>
          <w:p w14:paraId="296B583A">
            <w:pPr>
              <w:pStyle w:val="11"/>
              <w:spacing w:line="256" w:lineRule="exact"/>
              <w:ind w:left="10" w:right="6"/>
              <w:jc w:val="center"/>
              <w:rPr>
                <w:sz w:val="24"/>
              </w:rPr>
            </w:pPr>
            <w:r>
              <w:rPr>
                <w:spacing w:val="-2"/>
                <w:sz w:val="24"/>
              </w:rPr>
              <w:t>нальной</w:t>
            </w:r>
          </w:p>
        </w:tc>
        <w:tc>
          <w:tcPr>
            <w:tcW w:w="1451" w:type="dxa"/>
            <w:tcBorders>
              <w:top w:val="nil"/>
              <w:bottom w:val="nil"/>
            </w:tcBorders>
          </w:tcPr>
          <w:p w14:paraId="0D6985B0">
            <w:pPr>
              <w:pStyle w:val="11"/>
              <w:spacing w:line="256" w:lineRule="exact"/>
              <w:ind w:left="9" w:right="5"/>
              <w:jc w:val="center"/>
              <w:rPr>
                <w:b/>
                <w:sz w:val="24"/>
              </w:rPr>
            </w:pPr>
            <w:r>
              <w:rPr>
                <w:b/>
                <w:spacing w:val="-2"/>
                <w:sz w:val="24"/>
              </w:rPr>
              <w:t>анности</w:t>
            </w:r>
          </w:p>
        </w:tc>
      </w:tr>
      <w:tr w14:paraId="02267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96" w:type="dxa"/>
            <w:tcBorders>
              <w:top w:val="nil"/>
              <w:bottom w:val="nil"/>
            </w:tcBorders>
          </w:tcPr>
          <w:p w14:paraId="6E8A404C">
            <w:pPr>
              <w:pStyle w:val="11"/>
              <w:spacing w:line="256" w:lineRule="exact"/>
              <w:ind w:left="107"/>
              <w:rPr>
                <w:sz w:val="24"/>
              </w:rPr>
            </w:pPr>
            <w:r>
              <w:rPr>
                <w:spacing w:val="-5"/>
                <w:sz w:val="24"/>
              </w:rPr>
              <w:t>нг</w:t>
            </w:r>
          </w:p>
        </w:tc>
        <w:tc>
          <w:tcPr>
            <w:tcW w:w="1215" w:type="dxa"/>
            <w:tcBorders>
              <w:top w:val="nil"/>
              <w:bottom w:val="nil"/>
            </w:tcBorders>
          </w:tcPr>
          <w:p w14:paraId="1548195B">
            <w:pPr>
              <w:pStyle w:val="11"/>
              <w:rPr>
                <w:sz w:val="20"/>
              </w:rPr>
            </w:pPr>
          </w:p>
        </w:tc>
        <w:tc>
          <w:tcPr>
            <w:tcW w:w="1183" w:type="dxa"/>
            <w:tcBorders>
              <w:top w:val="nil"/>
              <w:bottom w:val="nil"/>
            </w:tcBorders>
          </w:tcPr>
          <w:p w14:paraId="405FFCE4">
            <w:pPr>
              <w:pStyle w:val="11"/>
              <w:spacing w:line="256" w:lineRule="exact"/>
              <w:ind w:left="5" w:right="3"/>
              <w:jc w:val="center"/>
              <w:rPr>
                <w:sz w:val="24"/>
              </w:rPr>
            </w:pPr>
            <w:r>
              <w:rPr>
                <w:spacing w:val="-2"/>
                <w:sz w:val="24"/>
              </w:rPr>
              <w:t>грамотно</w:t>
            </w:r>
          </w:p>
        </w:tc>
        <w:tc>
          <w:tcPr>
            <w:tcW w:w="1757" w:type="dxa"/>
            <w:tcBorders>
              <w:top w:val="nil"/>
              <w:bottom w:val="nil"/>
            </w:tcBorders>
          </w:tcPr>
          <w:p w14:paraId="1BAADC1D">
            <w:pPr>
              <w:pStyle w:val="11"/>
              <w:spacing w:line="256" w:lineRule="exact"/>
              <w:ind w:left="11" w:right="2"/>
              <w:jc w:val="center"/>
              <w:rPr>
                <w:sz w:val="24"/>
              </w:rPr>
            </w:pPr>
            <w:r>
              <w:rPr>
                <w:spacing w:val="-2"/>
                <w:sz w:val="24"/>
              </w:rPr>
              <w:t>Практическая</w:t>
            </w:r>
          </w:p>
        </w:tc>
        <w:tc>
          <w:tcPr>
            <w:tcW w:w="1184" w:type="dxa"/>
            <w:tcBorders>
              <w:top w:val="nil"/>
              <w:bottom w:val="nil"/>
            </w:tcBorders>
          </w:tcPr>
          <w:p w14:paraId="461FCF5E">
            <w:pPr>
              <w:pStyle w:val="11"/>
              <w:spacing w:line="256" w:lineRule="exact"/>
              <w:ind w:left="10" w:right="4"/>
              <w:jc w:val="center"/>
              <w:rPr>
                <w:sz w:val="24"/>
              </w:rPr>
            </w:pPr>
            <w:r>
              <w:rPr>
                <w:spacing w:val="-2"/>
                <w:sz w:val="24"/>
              </w:rPr>
              <w:t>грамотно</w:t>
            </w:r>
          </w:p>
        </w:tc>
        <w:tc>
          <w:tcPr>
            <w:tcW w:w="1263" w:type="dxa"/>
            <w:tcBorders>
              <w:top w:val="nil"/>
              <w:bottom w:val="nil"/>
            </w:tcBorders>
          </w:tcPr>
          <w:p w14:paraId="478A5B21">
            <w:pPr>
              <w:pStyle w:val="11"/>
              <w:spacing w:line="256" w:lineRule="exact"/>
              <w:ind w:left="10" w:right="1"/>
              <w:jc w:val="center"/>
              <w:rPr>
                <w:sz w:val="24"/>
              </w:rPr>
            </w:pPr>
            <w:r>
              <w:rPr>
                <w:spacing w:val="-2"/>
                <w:sz w:val="24"/>
              </w:rPr>
              <w:t>грамотно</w:t>
            </w:r>
          </w:p>
        </w:tc>
        <w:tc>
          <w:tcPr>
            <w:tcW w:w="1451" w:type="dxa"/>
            <w:tcBorders>
              <w:top w:val="nil"/>
              <w:bottom w:val="nil"/>
            </w:tcBorders>
          </w:tcPr>
          <w:p w14:paraId="5A08E5A1">
            <w:pPr>
              <w:pStyle w:val="11"/>
              <w:spacing w:line="256" w:lineRule="exact"/>
              <w:ind w:left="9"/>
              <w:jc w:val="center"/>
              <w:rPr>
                <w:b/>
                <w:sz w:val="24"/>
              </w:rPr>
            </w:pPr>
            <w:r>
              <w:rPr>
                <w:b/>
                <w:spacing w:val="-2"/>
                <w:sz w:val="24"/>
              </w:rPr>
              <w:t>регулятив</w:t>
            </w:r>
          </w:p>
        </w:tc>
      </w:tr>
      <w:tr w14:paraId="5452F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96" w:type="dxa"/>
            <w:tcBorders>
              <w:top w:val="nil"/>
              <w:bottom w:val="nil"/>
            </w:tcBorders>
          </w:tcPr>
          <w:p w14:paraId="1827B356">
            <w:pPr>
              <w:pStyle w:val="11"/>
              <w:spacing w:line="256" w:lineRule="exact"/>
              <w:ind w:left="107"/>
              <w:rPr>
                <w:sz w:val="24"/>
              </w:rPr>
            </w:pPr>
            <w:r>
              <w:rPr>
                <w:spacing w:val="-2"/>
                <w:sz w:val="24"/>
              </w:rPr>
              <w:t>«Оценка</w:t>
            </w:r>
          </w:p>
        </w:tc>
        <w:tc>
          <w:tcPr>
            <w:tcW w:w="1215" w:type="dxa"/>
            <w:tcBorders>
              <w:top w:val="nil"/>
              <w:bottom w:val="nil"/>
            </w:tcBorders>
          </w:tcPr>
          <w:p w14:paraId="4C84B75A">
            <w:pPr>
              <w:pStyle w:val="11"/>
              <w:rPr>
                <w:sz w:val="20"/>
              </w:rPr>
            </w:pPr>
          </w:p>
        </w:tc>
        <w:tc>
          <w:tcPr>
            <w:tcW w:w="1183" w:type="dxa"/>
            <w:tcBorders>
              <w:top w:val="nil"/>
              <w:bottom w:val="nil"/>
            </w:tcBorders>
          </w:tcPr>
          <w:p w14:paraId="682FD1B4">
            <w:pPr>
              <w:pStyle w:val="11"/>
              <w:spacing w:line="256" w:lineRule="exact"/>
              <w:ind w:left="5" w:right="1"/>
              <w:jc w:val="center"/>
              <w:rPr>
                <w:sz w:val="24"/>
              </w:rPr>
            </w:pPr>
            <w:r>
              <w:rPr>
                <w:spacing w:val="-4"/>
                <w:sz w:val="24"/>
              </w:rPr>
              <w:t>сти.</w:t>
            </w:r>
          </w:p>
        </w:tc>
        <w:tc>
          <w:tcPr>
            <w:tcW w:w="1757" w:type="dxa"/>
            <w:tcBorders>
              <w:top w:val="nil"/>
              <w:bottom w:val="nil"/>
            </w:tcBorders>
          </w:tcPr>
          <w:p w14:paraId="7CB95AA3">
            <w:pPr>
              <w:pStyle w:val="11"/>
              <w:spacing w:line="256" w:lineRule="exact"/>
              <w:ind w:left="11" w:right="3"/>
              <w:jc w:val="center"/>
              <w:rPr>
                <w:sz w:val="24"/>
              </w:rPr>
            </w:pPr>
            <w:r>
              <w:rPr>
                <w:sz w:val="24"/>
              </w:rPr>
              <w:t>работа</w:t>
            </w:r>
            <w:r>
              <w:rPr>
                <w:spacing w:val="-2"/>
                <w:sz w:val="24"/>
              </w:rPr>
              <w:t xml:space="preserve"> </w:t>
            </w:r>
            <w:r>
              <w:rPr>
                <w:spacing w:val="-10"/>
                <w:sz w:val="24"/>
              </w:rPr>
              <w:t>в</w:t>
            </w:r>
          </w:p>
        </w:tc>
        <w:tc>
          <w:tcPr>
            <w:tcW w:w="1184" w:type="dxa"/>
            <w:tcBorders>
              <w:top w:val="nil"/>
              <w:bottom w:val="nil"/>
            </w:tcBorders>
          </w:tcPr>
          <w:p w14:paraId="016612B9">
            <w:pPr>
              <w:pStyle w:val="11"/>
              <w:spacing w:line="256" w:lineRule="exact"/>
              <w:ind w:left="10" w:right="1"/>
              <w:jc w:val="center"/>
              <w:rPr>
                <w:sz w:val="24"/>
              </w:rPr>
            </w:pPr>
            <w:r>
              <w:rPr>
                <w:spacing w:val="-4"/>
                <w:sz w:val="24"/>
              </w:rPr>
              <w:t>сти.</w:t>
            </w:r>
          </w:p>
        </w:tc>
        <w:tc>
          <w:tcPr>
            <w:tcW w:w="1263" w:type="dxa"/>
            <w:tcBorders>
              <w:top w:val="nil"/>
              <w:bottom w:val="nil"/>
            </w:tcBorders>
          </w:tcPr>
          <w:p w14:paraId="165D3365">
            <w:pPr>
              <w:pStyle w:val="11"/>
              <w:spacing w:line="256" w:lineRule="exact"/>
              <w:ind w:left="10" w:right="4"/>
              <w:jc w:val="center"/>
              <w:rPr>
                <w:sz w:val="24"/>
              </w:rPr>
            </w:pPr>
            <w:r>
              <w:rPr>
                <w:spacing w:val="-4"/>
                <w:sz w:val="24"/>
              </w:rPr>
              <w:t>сти.</w:t>
            </w:r>
          </w:p>
        </w:tc>
        <w:tc>
          <w:tcPr>
            <w:tcW w:w="1451" w:type="dxa"/>
            <w:tcBorders>
              <w:top w:val="nil"/>
              <w:bottom w:val="nil"/>
            </w:tcBorders>
          </w:tcPr>
          <w:p w14:paraId="2FD7363B">
            <w:pPr>
              <w:pStyle w:val="11"/>
              <w:spacing w:line="256" w:lineRule="exact"/>
              <w:ind w:left="9" w:right="4"/>
              <w:jc w:val="center"/>
              <w:rPr>
                <w:b/>
                <w:sz w:val="24"/>
              </w:rPr>
            </w:pPr>
            <w:r>
              <w:rPr>
                <w:b/>
                <w:spacing w:val="-4"/>
                <w:sz w:val="24"/>
              </w:rPr>
              <w:t>ных,</w:t>
            </w:r>
          </w:p>
        </w:tc>
      </w:tr>
      <w:tr w14:paraId="16FA1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96" w:type="dxa"/>
            <w:tcBorders>
              <w:top w:val="nil"/>
              <w:bottom w:val="nil"/>
            </w:tcBorders>
          </w:tcPr>
          <w:p w14:paraId="055FB31C">
            <w:pPr>
              <w:pStyle w:val="11"/>
              <w:spacing w:line="256" w:lineRule="exact"/>
              <w:ind w:left="107"/>
              <w:rPr>
                <w:sz w:val="24"/>
              </w:rPr>
            </w:pPr>
            <w:r>
              <w:rPr>
                <w:spacing w:val="-2"/>
                <w:sz w:val="24"/>
              </w:rPr>
              <w:t>метапред</w:t>
            </w:r>
          </w:p>
        </w:tc>
        <w:tc>
          <w:tcPr>
            <w:tcW w:w="1215" w:type="dxa"/>
            <w:tcBorders>
              <w:top w:val="nil"/>
              <w:bottom w:val="nil"/>
            </w:tcBorders>
          </w:tcPr>
          <w:p w14:paraId="0AFD93CA">
            <w:pPr>
              <w:pStyle w:val="11"/>
              <w:rPr>
                <w:sz w:val="20"/>
              </w:rPr>
            </w:pPr>
          </w:p>
        </w:tc>
        <w:tc>
          <w:tcPr>
            <w:tcW w:w="1183" w:type="dxa"/>
            <w:tcBorders>
              <w:top w:val="nil"/>
              <w:bottom w:val="nil"/>
            </w:tcBorders>
          </w:tcPr>
          <w:p w14:paraId="43EA726F">
            <w:pPr>
              <w:pStyle w:val="11"/>
              <w:spacing w:line="256" w:lineRule="exact"/>
              <w:ind w:left="5" w:right="2"/>
              <w:jc w:val="center"/>
              <w:rPr>
                <w:sz w:val="24"/>
              </w:rPr>
            </w:pPr>
            <w:r>
              <w:rPr>
                <w:spacing w:val="-2"/>
                <w:sz w:val="24"/>
              </w:rPr>
              <w:t>Письмен</w:t>
            </w:r>
          </w:p>
        </w:tc>
        <w:tc>
          <w:tcPr>
            <w:tcW w:w="1757" w:type="dxa"/>
            <w:tcBorders>
              <w:top w:val="nil"/>
              <w:bottom w:val="nil"/>
            </w:tcBorders>
          </w:tcPr>
          <w:p w14:paraId="46867F5E">
            <w:pPr>
              <w:pStyle w:val="11"/>
              <w:spacing w:line="256" w:lineRule="exact"/>
              <w:ind w:left="11" w:right="3"/>
              <w:jc w:val="center"/>
              <w:rPr>
                <w:sz w:val="24"/>
              </w:rPr>
            </w:pPr>
            <w:r>
              <w:rPr>
                <w:sz w:val="24"/>
              </w:rPr>
              <w:t>сочетании</w:t>
            </w:r>
            <w:r>
              <w:rPr>
                <w:spacing w:val="-5"/>
                <w:sz w:val="24"/>
              </w:rPr>
              <w:t xml:space="preserve"> </w:t>
            </w:r>
            <w:r>
              <w:rPr>
                <w:spacing w:val="-10"/>
                <w:sz w:val="24"/>
              </w:rPr>
              <w:t>с</w:t>
            </w:r>
          </w:p>
        </w:tc>
        <w:tc>
          <w:tcPr>
            <w:tcW w:w="1184" w:type="dxa"/>
            <w:tcBorders>
              <w:top w:val="nil"/>
              <w:bottom w:val="nil"/>
            </w:tcBorders>
          </w:tcPr>
          <w:p w14:paraId="1381F642">
            <w:pPr>
              <w:pStyle w:val="11"/>
              <w:spacing w:line="256" w:lineRule="exact"/>
              <w:ind w:left="10" w:right="3"/>
              <w:jc w:val="center"/>
              <w:rPr>
                <w:sz w:val="24"/>
              </w:rPr>
            </w:pPr>
            <w:r>
              <w:rPr>
                <w:spacing w:val="-2"/>
                <w:sz w:val="24"/>
              </w:rPr>
              <w:t>Письмен</w:t>
            </w:r>
          </w:p>
        </w:tc>
        <w:tc>
          <w:tcPr>
            <w:tcW w:w="1263" w:type="dxa"/>
            <w:tcBorders>
              <w:top w:val="nil"/>
              <w:bottom w:val="nil"/>
            </w:tcBorders>
          </w:tcPr>
          <w:p w14:paraId="37706D04">
            <w:pPr>
              <w:pStyle w:val="11"/>
              <w:spacing w:line="256" w:lineRule="exact"/>
              <w:ind w:left="10" w:right="1"/>
              <w:jc w:val="center"/>
              <w:rPr>
                <w:sz w:val="24"/>
              </w:rPr>
            </w:pPr>
            <w:r>
              <w:rPr>
                <w:spacing w:val="-2"/>
                <w:sz w:val="24"/>
              </w:rPr>
              <w:t>Письменн</w:t>
            </w:r>
          </w:p>
        </w:tc>
        <w:tc>
          <w:tcPr>
            <w:tcW w:w="1451" w:type="dxa"/>
            <w:tcBorders>
              <w:top w:val="nil"/>
              <w:bottom w:val="nil"/>
            </w:tcBorders>
          </w:tcPr>
          <w:p w14:paraId="7E519F72">
            <w:pPr>
              <w:pStyle w:val="11"/>
              <w:spacing w:line="256" w:lineRule="exact"/>
              <w:ind w:left="9" w:right="3"/>
              <w:jc w:val="center"/>
              <w:rPr>
                <w:b/>
                <w:sz w:val="24"/>
              </w:rPr>
            </w:pPr>
            <w:r>
              <w:rPr>
                <w:b/>
                <w:spacing w:val="-2"/>
                <w:sz w:val="24"/>
              </w:rPr>
              <w:t>коммуник</w:t>
            </w:r>
          </w:p>
        </w:tc>
      </w:tr>
      <w:tr w14:paraId="2B7C7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96" w:type="dxa"/>
            <w:tcBorders>
              <w:top w:val="nil"/>
              <w:bottom w:val="nil"/>
            </w:tcBorders>
          </w:tcPr>
          <w:p w14:paraId="4EDA37F4">
            <w:pPr>
              <w:pStyle w:val="11"/>
              <w:spacing w:line="256" w:lineRule="exact"/>
              <w:ind w:left="107"/>
              <w:rPr>
                <w:sz w:val="24"/>
              </w:rPr>
            </w:pPr>
            <w:r>
              <w:rPr>
                <w:spacing w:val="-2"/>
                <w:sz w:val="24"/>
              </w:rPr>
              <w:t>метных</w:t>
            </w:r>
          </w:p>
        </w:tc>
        <w:tc>
          <w:tcPr>
            <w:tcW w:w="1215" w:type="dxa"/>
            <w:tcBorders>
              <w:top w:val="nil"/>
              <w:bottom w:val="nil"/>
            </w:tcBorders>
          </w:tcPr>
          <w:p w14:paraId="18EF8471">
            <w:pPr>
              <w:pStyle w:val="11"/>
              <w:rPr>
                <w:sz w:val="20"/>
              </w:rPr>
            </w:pPr>
          </w:p>
        </w:tc>
        <w:tc>
          <w:tcPr>
            <w:tcW w:w="1183" w:type="dxa"/>
            <w:tcBorders>
              <w:top w:val="nil"/>
              <w:bottom w:val="nil"/>
            </w:tcBorders>
          </w:tcPr>
          <w:p w14:paraId="6B5A2330">
            <w:pPr>
              <w:pStyle w:val="11"/>
              <w:spacing w:line="256" w:lineRule="exact"/>
              <w:ind w:left="5" w:right="3"/>
              <w:jc w:val="center"/>
              <w:rPr>
                <w:sz w:val="24"/>
              </w:rPr>
            </w:pPr>
            <w:r>
              <w:rPr>
                <w:spacing w:val="-5"/>
                <w:sz w:val="24"/>
              </w:rPr>
              <w:t>ная</w:t>
            </w:r>
          </w:p>
        </w:tc>
        <w:tc>
          <w:tcPr>
            <w:tcW w:w="1757" w:type="dxa"/>
            <w:tcBorders>
              <w:top w:val="nil"/>
              <w:bottom w:val="nil"/>
            </w:tcBorders>
          </w:tcPr>
          <w:p w14:paraId="24C4628C">
            <w:pPr>
              <w:pStyle w:val="11"/>
              <w:spacing w:line="256" w:lineRule="exact"/>
              <w:ind w:left="11" w:right="3"/>
              <w:jc w:val="center"/>
              <w:rPr>
                <w:sz w:val="24"/>
              </w:rPr>
            </w:pPr>
            <w:r>
              <w:rPr>
                <w:spacing w:val="-2"/>
                <w:sz w:val="24"/>
              </w:rPr>
              <w:t>письменной</w:t>
            </w:r>
          </w:p>
        </w:tc>
        <w:tc>
          <w:tcPr>
            <w:tcW w:w="1184" w:type="dxa"/>
            <w:tcBorders>
              <w:top w:val="nil"/>
              <w:bottom w:val="nil"/>
            </w:tcBorders>
          </w:tcPr>
          <w:p w14:paraId="5117B7F7">
            <w:pPr>
              <w:pStyle w:val="11"/>
              <w:spacing w:line="256" w:lineRule="exact"/>
              <w:ind w:left="10" w:right="4"/>
              <w:jc w:val="center"/>
              <w:rPr>
                <w:sz w:val="24"/>
              </w:rPr>
            </w:pPr>
            <w:r>
              <w:rPr>
                <w:spacing w:val="-5"/>
                <w:sz w:val="24"/>
              </w:rPr>
              <w:t>ная</w:t>
            </w:r>
          </w:p>
        </w:tc>
        <w:tc>
          <w:tcPr>
            <w:tcW w:w="1263" w:type="dxa"/>
            <w:tcBorders>
              <w:top w:val="nil"/>
              <w:bottom w:val="nil"/>
            </w:tcBorders>
          </w:tcPr>
          <w:p w14:paraId="09F785C4">
            <w:pPr>
              <w:pStyle w:val="11"/>
              <w:spacing w:line="256" w:lineRule="exact"/>
              <w:ind w:left="10" w:right="1"/>
              <w:jc w:val="center"/>
              <w:rPr>
                <w:sz w:val="24"/>
              </w:rPr>
            </w:pPr>
            <w:r>
              <w:rPr>
                <w:sz w:val="24"/>
              </w:rPr>
              <w:t>ая</w:t>
            </w:r>
            <w:r>
              <w:rPr>
                <w:spacing w:val="-3"/>
                <w:sz w:val="24"/>
              </w:rPr>
              <w:t xml:space="preserve"> </w:t>
            </w:r>
            <w:r>
              <w:rPr>
                <w:spacing w:val="-2"/>
                <w:sz w:val="24"/>
              </w:rPr>
              <w:t>работа</w:t>
            </w:r>
          </w:p>
        </w:tc>
        <w:tc>
          <w:tcPr>
            <w:tcW w:w="1451" w:type="dxa"/>
            <w:tcBorders>
              <w:top w:val="nil"/>
              <w:bottom w:val="nil"/>
            </w:tcBorders>
          </w:tcPr>
          <w:p w14:paraId="4AFED7CD">
            <w:pPr>
              <w:pStyle w:val="11"/>
              <w:spacing w:line="256" w:lineRule="exact"/>
              <w:ind w:left="9" w:right="3"/>
              <w:jc w:val="center"/>
              <w:rPr>
                <w:b/>
                <w:sz w:val="24"/>
              </w:rPr>
            </w:pPr>
            <w:r>
              <w:rPr>
                <w:b/>
                <w:sz w:val="24"/>
              </w:rPr>
              <w:t>ативных</w:t>
            </w:r>
            <w:r>
              <w:rPr>
                <w:b/>
                <w:spacing w:val="-3"/>
                <w:sz w:val="24"/>
              </w:rPr>
              <w:t xml:space="preserve"> </w:t>
            </w:r>
            <w:r>
              <w:rPr>
                <w:b/>
                <w:spacing w:val="-10"/>
                <w:sz w:val="24"/>
              </w:rPr>
              <w:t>и</w:t>
            </w:r>
          </w:p>
        </w:tc>
      </w:tr>
      <w:tr w14:paraId="35F30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96" w:type="dxa"/>
            <w:tcBorders>
              <w:top w:val="nil"/>
              <w:bottom w:val="nil"/>
            </w:tcBorders>
          </w:tcPr>
          <w:p w14:paraId="4E3ECF91">
            <w:pPr>
              <w:pStyle w:val="11"/>
              <w:spacing w:line="256" w:lineRule="exact"/>
              <w:ind w:left="107"/>
              <w:rPr>
                <w:sz w:val="24"/>
              </w:rPr>
            </w:pPr>
            <w:r>
              <w:rPr>
                <w:spacing w:val="-2"/>
                <w:sz w:val="24"/>
              </w:rPr>
              <w:t>результат</w:t>
            </w:r>
          </w:p>
        </w:tc>
        <w:tc>
          <w:tcPr>
            <w:tcW w:w="1215" w:type="dxa"/>
            <w:tcBorders>
              <w:top w:val="nil"/>
              <w:bottom w:val="nil"/>
            </w:tcBorders>
          </w:tcPr>
          <w:p w14:paraId="559A8F81">
            <w:pPr>
              <w:pStyle w:val="11"/>
              <w:rPr>
                <w:sz w:val="20"/>
              </w:rPr>
            </w:pPr>
          </w:p>
        </w:tc>
        <w:tc>
          <w:tcPr>
            <w:tcW w:w="1183" w:type="dxa"/>
            <w:tcBorders>
              <w:top w:val="nil"/>
              <w:bottom w:val="nil"/>
            </w:tcBorders>
          </w:tcPr>
          <w:p w14:paraId="1975533A">
            <w:pPr>
              <w:pStyle w:val="11"/>
              <w:spacing w:line="256" w:lineRule="exact"/>
              <w:ind w:left="5"/>
              <w:jc w:val="center"/>
              <w:rPr>
                <w:sz w:val="24"/>
              </w:rPr>
            </w:pPr>
            <w:r>
              <w:rPr>
                <w:spacing w:val="-2"/>
                <w:sz w:val="24"/>
              </w:rPr>
              <w:t>работа</w:t>
            </w:r>
          </w:p>
        </w:tc>
        <w:tc>
          <w:tcPr>
            <w:tcW w:w="1757" w:type="dxa"/>
            <w:tcBorders>
              <w:top w:val="nil"/>
              <w:bottom w:val="nil"/>
            </w:tcBorders>
          </w:tcPr>
          <w:p w14:paraId="4F8C4262">
            <w:pPr>
              <w:pStyle w:val="11"/>
              <w:spacing w:line="256" w:lineRule="exact"/>
              <w:ind w:left="11" w:right="1"/>
              <w:jc w:val="center"/>
              <w:rPr>
                <w:sz w:val="24"/>
              </w:rPr>
            </w:pPr>
            <w:r>
              <w:rPr>
                <w:spacing w:val="-2"/>
                <w:sz w:val="24"/>
              </w:rPr>
              <w:t>(компьютериз</w:t>
            </w:r>
          </w:p>
        </w:tc>
        <w:tc>
          <w:tcPr>
            <w:tcW w:w="1184" w:type="dxa"/>
            <w:tcBorders>
              <w:top w:val="nil"/>
              <w:bottom w:val="nil"/>
            </w:tcBorders>
          </w:tcPr>
          <w:p w14:paraId="4E2A2C46">
            <w:pPr>
              <w:pStyle w:val="11"/>
              <w:spacing w:line="256" w:lineRule="exact"/>
              <w:ind w:left="10"/>
              <w:jc w:val="center"/>
              <w:rPr>
                <w:sz w:val="24"/>
              </w:rPr>
            </w:pPr>
            <w:r>
              <w:rPr>
                <w:spacing w:val="-2"/>
                <w:sz w:val="24"/>
              </w:rPr>
              <w:t>работа</w:t>
            </w:r>
          </w:p>
        </w:tc>
        <w:tc>
          <w:tcPr>
            <w:tcW w:w="1263" w:type="dxa"/>
            <w:tcBorders>
              <w:top w:val="nil"/>
              <w:bottom w:val="nil"/>
            </w:tcBorders>
          </w:tcPr>
          <w:p w14:paraId="0A9DD2CB">
            <w:pPr>
              <w:pStyle w:val="11"/>
              <w:spacing w:line="256" w:lineRule="exact"/>
              <w:ind w:left="10" w:right="1"/>
              <w:jc w:val="center"/>
              <w:rPr>
                <w:sz w:val="24"/>
              </w:rPr>
            </w:pPr>
            <w:r>
              <w:rPr>
                <w:spacing w:val="-5"/>
                <w:sz w:val="24"/>
              </w:rPr>
              <w:t>на</w:t>
            </w:r>
          </w:p>
        </w:tc>
        <w:tc>
          <w:tcPr>
            <w:tcW w:w="1451" w:type="dxa"/>
            <w:tcBorders>
              <w:top w:val="nil"/>
              <w:bottom w:val="nil"/>
            </w:tcBorders>
          </w:tcPr>
          <w:p w14:paraId="4EDF5FA7">
            <w:pPr>
              <w:pStyle w:val="11"/>
              <w:spacing w:line="256" w:lineRule="exact"/>
              <w:ind w:left="9" w:right="3"/>
              <w:jc w:val="center"/>
              <w:rPr>
                <w:b/>
                <w:sz w:val="24"/>
              </w:rPr>
            </w:pPr>
            <w:r>
              <w:rPr>
                <w:b/>
                <w:spacing w:val="-2"/>
                <w:sz w:val="24"/>
              </w:rPr>
              <w:t>познавател</w:t>
            </w:r>
          </w:p>
        </w:tc>
      </w:tr>
      <w:tr w14:paraId="35BF5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96" w:type="dxa"/>
            <w:tcBorders>
              <w:top w:val="nil"/>
              <w:bottom w:val="nil"/>
            </w:tcBorders>
          </w:tcPr>
          <w:p w14:paraId="4E4753C2">
            <w:pPr>
              <w:pStyle w:val="11"/>
              <w:spacing w:line="256" w:lineRule="exact"/>
              <w:ind w:left="107"/>
              <w:rPr>
                <w:sz w:val="24"/>
              </w:rPr>
            </w:pPr>
            <w:r>
              <w:rPr>
                <w:spacing w:val="-5"/>
                <w:sz w:val="24"/>
              </w:rPr>
              <w:t>ов»</w:t>
            </w:r>
          </w:p>
        </w:tc>
        <w:tc>
          <w:tcPr>
            <w:tcW w:w="1215" w:type="dxa"/>
            <w:tcBorders>
              <w:top w:val="nil"/>
              <w:bottom w:val="nil"/>
            </w:tcBorders>
          </w:tcPr>
          <w:p w14:paraId="701ADC18">
            <w:pPr>
              <w:pStyle w:val="11"/>
              <w:rPr>
                <w:sz w:val="20"/>
              </w:rPr>
            </w:pPr>
          </w:p>
        </w:tc>
        <w:tc>
          <w:tcPr>
            <w:tcW w:w="1183" w:type="dxa"/>
            <w:tcBorders>
              <w:top w:val="nil"/>
              <w:bottom w:val="nil"/>
            </w:tcBorders>
          </w:tcPr>
          <w:p w14:paraId="5B1EEE7D">
            <w:pPr>
              <w:pStyle w:val="11"/>
              <w:spacing w:line="256" w:lineRule="exact"/>
              <w:ind w:left="5" w:right="2"/>
              <w:jc w:val="center"/>
              <w:rPr>
                <w:sz w:val="24"/>
              </w:rPr>
            </w:pPr>
            <w:r>
              <w:rPr>
                <w:spacing w:val="-5"/>
                <w:sz w:val="24"/>
              </w:rPr>
              <w:t>на</w:t>
            </w:r>
          </w:p>
        </w:tc>
        <w:tc>
          <w:tcPr>
            <w:tcW w:w="1757" w:type="dxa"/>
            <w:tcBorders>
              <w:top w:val="nil"/>
              <w:bottom w:val="nil"/>
            </w:tcBorders>
          </w:tcPr>
          <w:p w14:paraId="155EFE5D">
            <w:pPr>
              <w:pStyle w:val="11"/>
              <w:spacing w:line="256" w:lineRule="exact"/>
              <w:ind w:left="11" w:right="1"/>
              <w:jc w:val="center"/>
              <w:rPr>
                <w:sz w:val="24"/>
              </w:rPr>
            </w:pPr>
            <w:r>
              <w:rPr>
                <w:spacing w:val="-2"/>
                <w:sz w:val="24"/>
              </w:rPr>
              <w:t>ированной)</w:t>
            </w:r>
          </w:p>
        </w:tc>
        <w:tc>
          <w:tcPr>
            <w:tcW w:w="1184" w:type="dxa"/>
            <w:tcBorders>
              <w:top w:val="nil"/>
              <w:bottom w:val="nil"/>
            </w:tcBorders>
          </w:tcPr>
          <w:p w14:paraId="3E46AA06">
            <w:pPr>
              <w:pStyle w:val="11"/>
              <w:spacing w:line="256" w:lineRule="exact"/>
              <w:ind w:left="10" w:right="2"/>
              <w:jc w:val="center"/>
              <w:rPr>
                <w:sz w:val="24"/>
              </w:rPr>
            </w:pPr>
            <w:r>
              <w:rPr>
                <w:spacing w:val="-5"/>
                <w:sz w:val="24"/>
              </w:rPr>
              <w:t>на</w:t>
            </w:r>
          </w:p>
        </w:tc>
        <w:tc>
          <w:tcPr>
            <w:tcW w:w="1263" w:type="dxa"/>
            <w:tcBorders>
              <w:top w:val="nil"/>
              <w:bottom w:val="nil"/>
            </w:tcBorders>
          </w:tcPr>
          <w:p w14:paraId="7A660C7C">
            <w:pPr>
              <w:pStyle w:val="11"/>
              <w:spacing w:line="256" w:lineRule="exact"/>
              <w:ind w:left="10" w:right="4"/>
              <w:jc w:val="center"/>
              <w:rPr>
                <w:sz w:val="24"/>
              </w:rPr>
            </w:pPr>
            <w:r>
              <w:rPr>
                <w:spacing w:val="-2"/>
                <w:sz w:val="24"/>
              </w:rPr>
              <w:t>межпред</w:t>
            </w:r>
          </w:p>
        </w:tc>
        <w:tc>
          <w:tcPr>
            <w:tcW w:w="1451" w:type="dxa"/>
            <w:tcBorders>
              <w:top w:val="nil"/>
              <w:bottom w:val="nil"/>
            </w:tcBorders>
          </w:tcPr>
          <w:p w14:paraId="62C6F524">
            <w:pPr>
              <w:pStyle w:val="11"/>
              <w:spacing w:line="256" w:lineRule="exact"/>
              <w:ind w:left="9" w:right="4"/>
              <w:jc w:val="center"/>
              <w:rPr>
                <w:b/>
                <w:sz w:val="24"/>
              </w:rPr>
            </w:pPr>
            <w:r>
              <w:rPr>
                <w:b/>
                <w:spacing w:val="-4"/>
                <w:sz w:val="24"/>
              </w:rPr>
              <w:t>ьных</w:t>
            </w:r>
          </w:p>
        </w:tc>
      </w:tr>
      <w:tr w14:paraId="78F50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96" w:type="dxa"/>
            <w:tcBorders>
              <w:top w:val="nil"/>
              <w:bottom w:val="nil"/>
            </w:tcBorders>
          </w:tcPr>
          <w:p w14:paraId="2BE45BE1">
            <w:pPr>
              <w:pStyle w:val="11"/>
              <w:rPr>
                <w:sz w:val="20"/>
              </w:rPr>
            </w:pPr>
          </w:p>
        </w:tc>
        <w:tc>
          <w:tcPr>
            <w:tcW w:w="1215" w:type="dxa"/>
            <w:tcBorders>
              <w:top w:val="nil"/>
              <w:bottom w:val="nil"/>
            </w:tcBorders>
          </w:tcPr>
          <w:p w14:paraId="01470035">
            <w:pPr>
              <w:pStyle w:val="11"/>
              <w:rPr>
                <w:sz w:val="20"/>
              </w:rPr>
            </w:pPr>
          </w:p>
        </w:tc>
        <w:tc>
          <w:tcPr>
            <w:tcW w:w="1183" w:type="dxa"/>
            <w:tcBorders>
              <w:top w:val="nil"/>
              <w:bottom w:val="nil"/>
            </w:tcBorders>
          </w:tcPr>
          <w:p w14:paraId="7ACE0398">
            <w:pPr>
              <w:pStyle w:val="11"/>
              <w:spacing w:line="256" w:lineRule="exact"/>
              <w:ind w:left="5" w:right="5"/>
              <w:jc w:val="center"/>
              <w:rPr>
                <w:sz w:val="24"/>
              </w:rPr>
            </w:pPr>
            <w:r>
              <w:rPr>
                <w:spacing w:val="-2"/>
                <w:sz w:val="24"/>
              </w:rPr>
              <w:t>межпред</w:t>
            </w:r>
          </w:p>
        </w:tc>
        <w:tc>
          <w:tcPr>
            <w:tcW w:w="1757" w:type="dxa"/>
            <w:tcBorders>
              <w:top w:val="nil"/>
              <w:bottom w:val="nil"/>
            </w:tcBorders>
          </w:tcPr>
          <w:p w14:paraId="652FAD76">
            <w:pPr>
              <w:pStyle w:val="11"/>
              <w:spacing w:line="256" w:lineRule="exact"/>
              <w:ind w:left="11" w:right="4"/>
              <w:jc w:val="center"/>
              <w:rPr>
                <w:sz w:val="24"/>
              </w:rPr>
            </w:pPr>
            <w:r>
              <w:rPr>
                <w:spacing w:val="-2"/>
                <w:sz w:val="24"/>
              </w:rPr>
              <w:t>частью</w:t>
            </w:r>
          </w:p>
        </w:tc>
        <w:tc>
          <w:tcPr>
            <w:tcW w:w="1184" w:type="dxa"/>
            <w:tcBorders>
              <w:top w:val="nil"/>
              <w:bottom w:val="nil"/>
            </w:tcBorders>
          </w:tcPr>
          <w:p w14:paraId="61CAB513">
            <w:pPr>
              <w:pStyle w:val="11"/>
              <w:spacing w:line="256" w:lineRule="exact"/>
              <w:ind w:left="10" w:right="6"/>
              <w:jc w:val="center"/>
              <w:rPr>
                <w:sz w:val="24"/>
              </w:rPr>
            </w:pPr>
            <w:r>
              <w:rPr>
                <w:spacing w:val="-2"/>
                <w:sz w:val="24"/>
              </w:rPr>
              <w:t>межпред</w:t>
            </w:r>
          </w:p>
        </w:tc>
        <w:tc>
          <w:tcPr>
            <w:tcW w:w="1263" w:type="dxa"/>
            <w:tcBorders>
              <w:top w:val="nil"/>
              <w:bottom w:val="nil"/>
            </w:tcBorders>
          </w:tcPr>
          <w:p w14:paraId="0A467CB5">
            <w:pPr>
              <w:pStyle w:val="11"/>
              <w:spacing w:line="256" w:lineRule="exact"/>
              <w:ind w:left="10" w:right="5"/>
              <w:jc w:val="center"/>
              <w:rPr>
                <w:sz w:val="24"/>
              </w:rPr>
            </w:pPr>
            <w:r>
              <w:rPr>
                <w:spacing w:val="-2"/>
                <w:sz w:val="24"/>
              </w:rPr>
              <w:t>метной</w:t>
            </w:r>
          </w:p>
        </w:tc>
        <w:tc>
          <w:tcPr>
            <w:tcW w:w="1451" w:type="dxa"/>
            <w:tcBorders>
              <w:top w:val="nil"/>
              <w:bottom w:val="nil"/>
            </w:tcBorders>
          </w:tcPr>
          <w:p w14:paraId="5989371F">
            <w:pPr>
              <w:pStyle w:val="11"/>
              <w:spacing w:line="256" w:lineRule="exact"/>
              <w:ind w:left="9" w:right="2"/>
              <w:jc w:val="center"/>
              <w:rPr>
                <w:b/>
                <w:sz w:val="24"/>
              </w:rPr>
            </w:pPr>
            <w:r>
              <w:rPr>
                <w:b/>
                <w:spacing w:val="-2"/>
                <w:sz w:val="24"/>
              </w:rPr>
              <w:t>учебных</w:t>
            </w:r>
          </w:p>
        </w:tc>
      </w:tr>
      <w:tr w14:paraId="66EDC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96" w:type="dxa"/>
            <w:tcBorders>
              <w:top w:val="nil"/>
              <w:bottom w:val="nil"/>
            </w:tcBorders>
          </w:tcPr>
          <w:p w14:paraId="277ABA2F">
            <w:pPr>
              <w:pStyle w:val="11"/>
              <w:rPr>
                <w:sz w:val="20"/>
              </w:rPr>
            </w:pPr>
          </w:p>
        </w:tc>
        <w:tc>
          <w:tcPr>
            <w:tcW w:w="1215" w:type="dxa"/>
            <w:tcBorders>
              <w:top w:val="nil"/>
              <w:bottom w:val="nil"/>
            </w:tcBorders>
          </w:tcPr>
          <w:p w14:paraId="29FAA05C">
            <w:pPr>
              <w:pStyle w:val="11"/>
              <w:rPr>
                <w:sz w:val="20"/>
              </w:rPr>
            </w:pPr>
          </w:p>
        </w:tc>
        <w:tc>
          <w:tcPr>
            <w:tcW w:w="1183" w:type="dxa"/>
            <w:tcBorders>
              <w:top w:val="nil"/>
              <w:bottom w:val="nil"/>
            </w:tcBorders>
          </w:tcPr>
          <w:p w14:paraId="795C0DDE">
            <w:pPr>
              <w:pStyle w:val="11"/>
              <w:spacing w:line="256" w:lineRule="exact"/>
              <w:ind w:left="5" w:right="2"/>
              <w:jc w:val="center"/>
              <w:rPr>
                <w:sz w:val="24"/>
              </w:rPr>
            </w:pPr>
            <w:r>
              <w:rPr>
                <w:spacing w:val="-2"/>
                <w:sz w:val="24"/>
              </w:rPr>
              <w:t>метной</w:t>
            </w:r>
          </w:p>
        </w:tc>
        <w:tc>
          <w:tcPr>
            <w:tcW w:w="1757" w:type="dxa"/>
            <w:tcBorders>
              <w:top w:val="nil"/>
              <w:bottom w:val="nil"/>
            </w:tcBorders>
          </w:tcPr>
          <w:p w14:paraId="00766EB9">
            <w:pPr>
              <w:pStyle w:val="11"/>
              <w:rPr>
                <w:sz w:val="20"/>
              </w:rPr>
            </w:pPr>
          </w:p>
        </w:tc>
        <w:tc>
          <w:tcPr>
            <w:tcW w:w="1184" w:type="dxa"/>
            <w:tcBorders>
              <w:top w:val="nil"/>
              <w:bottom w:val="nil"/>
            </w:tcBorders>
          </w:tcPr>
          <w:p w14:paraId="1E57B5A0">
            <w:pPr>
              <w:pStyle w:val="11"/>
              <w:spacing w:line="256" w:lineRule="exact"/>
              <w:ind w:left="10" w:right="3"/>
              <w:jc w:val="center"/>
              <w:rPr>
                <w:sz w:val="24"/>
              </w:rPr>
            </w:pPr>
            <w:r>
              <w:rPr>
                <w:spacing w:val="-2"/>
                <w:sz w:val="24"/>
              </w:rPr>
              <w:t>метной</w:t>
            </w:r>
          </w:p>
        </w:tc>
        <w:tc>
          <w:tcPr>
            <w:tcW w:w="1263" w:type="dxa"/>
            <w:tcBorders>
              <w:top w:val="nil"/>
              <w:bottom w:val="nil"/>
            </w:tcBorders>
          </w:tcPr>
          <w:p w14:paraId="2B0CE95D">
            <w:pPr>
              <w:pStyle w:val="11"/>
              <w:spacing w:line="256" w:lineRule="exact"/>
              <w:ind w:left="10" w:right="1"/>
              <w:jc w:val="center"/>
              <w:rPr>
                <w:sz w:val="24"/>
              </w:rPr>
            </w:pPr>
            <w:r>
              <w:rPr>
                <w:spacing w:val="-2"/>
                <w:sz w:val="24"/>
              </w:rPr>
              <w:t>основе.</w:t>
            </w:r>
          </w:p>
        </w:tc>
        <w:tc>
          <w:tcPr>
            <w:tcW w:w="1451" w:type="dxa"/>
            <w:tcBorders>
              <w:top w:val="nil"/>
              <w:bottom w:val="nil"/>
            </w:tcBorders>
          </w:tcPr>
          <w:p w14:paraId="621689A1">
            <w:pPr>
              <w:pStyle w:val="11"/>
              <w:spacing w:line="256" w:lineRule="exact"/>
              <w:ind w:left="9" w:right="5"/>
              <w:jc w:val="center"/>
              <w:rPr>
                <w:b/>
                <w:sz w:val="24"/>
              </w:rPr>
            </w:pPr>
            <w:r>
              <w:rPr>
                <w:b/>
                <w:spacing w:val="-2"/>
                <w:sz w:val="24"/>
              </w:rPr>
              <w:t>действий.</w:t>
            </w:r>
          </w:p>
        </w:tc>
      </w:tr>
      <w:tr w14:paraId="6873B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96" w:type="dxa"/>
            <w:tcBorders>
              <w:top w:val="nil"/>
              <w:bottom w:val="nil"/>
            </w:tcBorders>
          </w:tcPr>
          <w:p w14:paraId="37CE452D">
            <w:pPr>
              <w:pStyle w:val="11"/>
              <w:rPr>
                <w:sz w:val="20"/>
              </w:rPr>
            </w:pPr>
          </w:p>
        </w:tc>
        <w:tc>
          <w:tcPr>
            <w:tcW w:w="1215" w:type="dxa"/>
            <w:tcBorders>
              <w:top w:val="nil"/>
              <w:bottom w:val="nil"/>
            </w:tcBorders>
          </w:tcPr>
          <w:p w14:paraId="16923876">
            <w:pPr>
              <w:pStyle w:val="11"/>
              <w:rPr>
                <w:sz w:val="20"/>
              </w:rPr>
            </w:pPr>
          </w:p>
        </w:tc>
        <w:tc>
          <w:tcPr>
            <w:tcW w:w="1183" w:type="dxa"/>
            <w:tcBorders>
              <w:top w:val="nil"/>
              <w:bottom w:val="nil"/>
            </w:tcBorders>
          </w:tcPr>
          <w:p w14:paraId="73DA8DE4">
            <w:pPr>
              <w:pStyle w:val="11"/>
              <w:spacing w:line="254" w:lineRule="exact"/>
              <w:ind w:left="5" w:right="3"/>
              <w:jc w:val="center"/>
              <w:rPr>
                <w:sz w:val="24"/>
              </w:rPr>
            </w:pPr>
            <w:r>
              <w:rPr>
                <w:spacing w:val="-2"/>
                <w:sz w:val="24"/>
              </w:rPr>
              <w:t>основе.</w:t>
            </w:r>
          </w:p>
        </w:tc>
        <w:tc>
          <w:tcPr>
            <w:tcW w:w="1757" w:type="dxa"/>
            <w:tcBorders>
              <w:top w:val="nil"/>
              <w:bottom w:val="nil"/>
            </w:tcBorders>
          </w:tcPr>
          <w:p w14:paraId="1C48768F">
            <w:pPr>
              <w:pStyle w:val="11"/>
              <w:rPr>
                <w:sz w:val="20"/>
              </w:rPr>
            </w:pPr>
          </w:p>
        </w:tc>
        <w:tc>
          <w:tcPr>
            <w:tcW w:w="1184" w:type="dxa"/>
            <w:tcBorders>
              <w:top w:val="nil"/>
              <w:bottom w:val="nil"/>
            </w:tcBorders>
          </w:tcPr>
          <w:p w14:paraId="7608B484">
            <w:pPr>
              <w:pStyle w:val="11"/>
              <w:spacing w:line="254" w:lineRule="exact"/>
              <w:ind w:left="10" w:right="4"/>
              <w:jc w:val="center"/>
              <w:rPr>
                <w:sz w:val="24"/>
              </w:rPr>
            </w:pPr>
            <w:r>
              <w:rPr>
                <w:spacing w:val="-2"/>
                <w:sz w:val="24"/>
              </w:rPr>
              <w:t>основе.</w:t>
            </w:r>
          </w:p>
        </w:tc>
        <w:tc>
          <w:tcPr>
            <w:tcW w:w="1263" w:type="dxa"/>
            <w:tcBorders>
              <w:top w:val="nil"/>
              <w:bottom w:val="nil"/>
            </w:tcBorders>
          </w:tcPr>
          <w:p w14:paraId="0D1619E9">
            <w:pPr>
              <w:pStyle w:val="11"/>
              <w:rPr>
                <w:sz w:val="20"/>
              </w:rPr>
            </w:pPr>
          </w:p>
        </w:tc>
        <w:tc>
          <w:tcPr>
            <w:tcW w:w="1451" w:type="dxa"/>
            <w:tcBorders>
              <w:top w:val="nil"/>
              <w:bottom w:val="nil"/>
            </w:tcBorders>
          </w:tcPr>
          <w:p w14:paraId="2063C1A3">
            <w:pPr>
              <w:pStyle w:val="11"/>
              <w:spacing w:line="254" w:lineRule="exact"/>
              <w:ind w:left="9" w:right="5"/>
              <w:jc w:val="center"/>
              <w:rPr>
                <w:sz w:val="24"/>
              </w:rPr>
            </w:pPr>
            <w:r>
              <w:rPr>
                <w:spacing w:val="-2"/>
                <w:sz w:val="24"/>
              </w:rPr>
              <w:t>Экспертная</w:t>
            </w:r>
          </w:p>
        </w:tc>
      </w:tr>
      <w:tr w14:paraId="78247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96" w:type="dxa"/>
            <w:tcBorders>
              <w:top w:val="nil"/>
              <w:bottom w:val="nil"/>
            </w:tcBorders>
          </w:tcPr>
          <w:p w14:paraId="69376D4C">
            <w:pPr>
              <w:pStyle w:val="11"/>
              <w:rPr>
                <w:sz w:val="20"/>
              </w:rPr>
            </w:pPr>
          </w:p>
        </w:tc>
        <w:tc>
          <w:tcPr>
            <w:tcW w:w="1215" w:type="dxa"/>
            <w:tcBorders>
              <w:top w:val="nil"/>
              <w:bottom w:val="nil"/>
            </w:tcBorders>
          </w:tcPr>
          <w:p w14:paraId="34BC4124">
            <w:pPr>
              <w:pStyle w:val="11"/>
              <w:rPr>
                <w:sz w:val="20"/>
              </w:rPr>
            </w:pPr>
          </w:p>
        </w:tc>
        <w:tc>
          <w:tcPr>
            <w:tcW w:w="1183" w:type="dxa"/>
            <w:tcBorders>
              <w:top w:val="nil"/>
              <w:bottom w:val="nil"/>
            </w:tcBorders>
          </w:tcPr>
          <w:p w14:paraId="058E26FE">
            <w:pPr>
              <w:pStyle w:val="11"/>
              <w:rPr>
                <w:sz w:val="20"/>
              </w:rPr>
            </w:pPr>
          </w:p>
        </w:tc>
        <w:tc>
          <w:tcPr>
            <w:tcW w:w="1757" w:type="dxa"/>
            <w:tcBorders>
              <w:top w:val="nil"/>
              <w:bottom w:val="nil"/>
            </w:tcBorders>
          </w:tcPr>
          <w:p w14:paraId="0F549746">
            <w:pPr>
              <w:pStyle w:val="11"/>
              <w:rPr>
                <w:sz w:val="20"/>
              </w:rPr>
            </w:pPr>
          </w:p>
        </w:tc>
        <w:tc>
          <w:tcPr>
            <w:tcW w:w="1184" w:type="dxa"/>
            <w:tcBorders>
              <w:top w:val="nil"/>
              <w:bottom w:val="nil"/>
            </w:tcBorders>
          </w:tcPr>
          <w:p w14:paraId="61A3109C">
            <w:pPr>
              <w:pStyle w:val="11"/>
              <w:rPr>
                <w:sz w:val="20"/>
              </w:rPr>
            </w:pPr>
          </w:p>
        </w:tc>
        <w:tc>
          <w:tcPr>
            <w:tcW w:w="1263" w:type="dxa"/>
            <w:tcBorders>
              <w:top w:val="nil"/>
              <w:bottom w:val="nil"/>
            </w:tcBorders>
          </w:tcPr>
          <w:p w14:paraId="16CEEB08">
            <w:pPr>
              <w:pStyle w:val="11"/>
              <w:rPr>
                <w:sz w:val="20"/>
              </w:rPr>
            </w:pPr>
          </w:p>
        </w:tc>
        <w:tc>
          <w:tcPr>
            <w:tcW w:w="1451" w:type="dxa"/>
            <w:tcBorders>
              <w:top w:val="nil"/>
              <w:bottom w:val="nil"/>
            </w:tcBorders>
          </w:tcPr>
          <w:p w14:paraId="6E9C04FD">
            <w:pPr>
              <w:pStyle w:val="11"/>
              <w:spacing w:line="256" w:lineRule="exact"/>
              <w:ind w:left="9" w:right="4"/>
              <w:jc w:val="center"/>
              <w:rPr>
                <w:sz w:val="24"/>
              </w:rPr>
            </w:pPr>
            <w:r>
              <w:rPr>
                <w:spacing w:val="-2"/>
                <w:sz w:val="24"/>
              </w:rPr>
              <w:t>оценка</w:t>
            </w:r>
          </w:p>
        </w:tc>
      </w:tr>
      <w:tr w14:paraId="35F07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96" w:type="dxa"/>
            <w:tcBorders>
              <w:top w:val="nil"/>
              <w:bottom w:val="nil"/>
            </w:tcBorders>
          </w:tcPr>
          <w:p w14:paraId="52DB2E17">
            <w:pPr>
              <w:pStyle w:val="11"/>
              <w:rPr>
                <w:sz w:val="20"/>
              </w:rPr>
            </w:pPr>
          </w:p>
        </w:tc>
        <w:tc>
          <w:tcPr>
            <w:tcW w:w="1215" w:type="dxa"/>
            <w:tcBorders>
              <w:top w:val="nil"/>
              <w:bottom w:val="nil"/>
            </w:tcBorders>
          </w:tcPr>
          <w:p w14:paraId="6D638DAD">
            <w:pPr>
              <w:pStyle w:val="11"/>
              <w:rPr>
                <w:sz w:val="20"/>
              </w:rPr>
            </w:pPr>
          </w:p>
        </w:tc>
        <w:tc>
          <w:tcPr>
            <w:tcW w:w="1183" w:type="dxa"/>
            <w:tcBorders>
              <w:top w:val="nil"/>
              <w:bottom w:val="nil"/>
            </w:tcBorders>
          </w:tcPr>
          <w:p w14:paraId="72A82E64">
            <w:pPr>
              <w:pStyle w:val="11"/>
              <w:rPr>
                <w:sz w:val="20"/>
              </w:rPr>
            </w:pPr>
          </w:p>
        </w:tc>
        <w:tc>
          <w:tcPr>
            <w:tcW w:w="1757" w:type="dxa"/>
            <w:tcBorders>
              <w:top w:val="nil"/>
              <w:bottom w:val="nil"/>
            </w:tcBorders>
          </w:tcPr>
          <w:p w14:paraId="1BEC0AE4">
            <w:pPr>
              <w:pStyle w:val="11"/>
              <w:rPr>
                <w:sz w:val="20"/>
              </w:rPr>
            </w:pPr>
          </w:p>
        </w:tc>
        <w:tc>
          <w:tcPr>
            <w:tcW w:w="1184" w:type="dxa"/>
            <w:tcBorders>
              <w:top w:val="nil"/>
              <w:bottom w:val="nil"/>
            </w:tcBorders>
          </w:tcPr>
          <w:p w14:paraId="7C7F0D39">
            <w:pPr>
              <w:pStyle w:val="11"/>
              <w:rPr>
                <w:sz w:val="20"/>
              </w:rPr>
            </w:pPr>
          </w:p>
        </w:tc>
        <w:tc>
          <w:tcPr>
            <w:tcW w:w="1263" w:type="dxa"/>
            <w:tcBorders>
              <w:top w:val="nil"/>
              <w:bottom w:val="nil"/>
            </w:tcBorders>
          </w:tcPr>
          <w:p w14:paraId="0457C2E4">
            <w:pPr>
              <w:pStyle w:val="11"/>
              <w:rPr>
                <w:sz w:val="20"/>
              </w:rPr>
            </w:pPr>
          </w:p>
        </w:tc>
        <w:tc>
          <w:tcPr>
            <w:tcW w:w="1451" w:type="dxa"/>
            <w:tcBorders>
              <w:top w:val="nil"/>
              <w:bottom w:val="nil"/>
            </w:tcBorders>
          </w:tcPr>
          <w:p w14:paraId="6FFC6CF3">
            <w:pPr>
              <w:pStyle w:val="11"/>
              <w:spacing w:line="256" w:lineRule="exact"/>
              <w:ind w:left="9" w:right="6"/>
              <w:jc w:val="center"/>
              <w:rPr>
                <w:sz w:val="24"/>
              </w:rPr>
            </w:pPr>
            <w:r>
              <w:rPr>
                <w:sz w:val="24"/>
              </w:rPr>
              <w:t>процесса</w:t>
            </w:r>
            <w:r>
              <w:rPr>
                <w:spacing w:val="-6"/>
                <w:sz w:val="24"/>
              </w:rPr>
              <w:t xml:space="preserve"> </w:t>
            </w:r>
            <w:r>
              <w:rPr>
                <w:spacing w:val="-10"/>
                <w:sz w:val="24"/>
              </w:rPr>
              <w:t>и</w:t>
            </w:r>
          </w:p>
        </w:tc>
      </w:tr>
      <w:tr w14:paraId="75356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96" w:type="dxa"/>
            <w:tcBorders>
              <w:top w:val="nil"/>
              <w:bottom w:val="nil"/>
            </w:tcBorders>
          </w:tcPr>
          <w:p w14:paraId="1E1FBA13">
            <w:pPr>
              <w:pStyle w:val="11"/>
              <w:rPr>
                <w:sz w:val="20"/>
              </w:rPr>
            </w:pPr>
          </w:p>
        </w:tc>
        <w:tc>
          <w:tcPr>
            <w:tcW w:w="1215" w:type="dxa"/>
            <w:tcBorders>
              <w:top w:val="nil"/>
              <w:bottom w:val="nil"/>
            </w:tcBorders>
          </w:tcPr>
          <w:p w14:paraId="1A3486C1">
            <w:pPr>
              <w:pStyle w:val="11"/>
              <w:rPr>
                <w:sz w:val="20"/>
              </w:rPr>
            </w:pPr>
          </w:p>
        </w:tc>
        <w:tc>
          <w:tcPr>
            <w:tcW w:w="1183" w:type="dxa"/>
            <w:tcBorders>
              <w:top w:val="nil"/>
              <w:bottom w:val="nil"/>
            </w:tcBorders>
          </w:tcPr>
          <w:p w14:paraId="3FC4E57D">
            <w:pPr>
              <w:pStyle w:val="11"/>
              <w:rPr>
                <w:sz w:val="20"/>
              </w:rPr>
            </w:pPr>
          </w:p>
        </w:tc>
        <w:tc>
          <w:tcPr>
            <w:tcW w:w="1757" w:type="dxa"/>
            <w:tcBorders>
              <w:top w:val="nil"/>
              <w:bottom w:val="nil"/>
            </w:tcBorders>
          </w:tcPr>
          <w:p w14:paraId="12B2478F">
            <w:pPr>
              <w:pStyle w:val="11"/>
              <w:rPr>
                <w:sz w:val="20"/>
              </w:rPr>
            </w:pPr>
          </w:p>
        </w:tc>
        <w:tc>
          <w:tcPr>
            <w:tcW w:w="1184" w:type="dxa"/>
            <w:tcBorders>
              <w:top w:val="nil"/>
              <w:bottom w:val="nil"/>
            </w:tcBorders>
          </w:tcPr>
          <w:p w14:paraId="0829AF60">
            <w:pPr>
              <w:pStyle w:val="11"/>
              <w:rPr>
                <w:sz w:val="20"/>
              </w:rPr>
            </w:pPr>
          </w:p>
        </w:tc>
        <w:tc>
          <w:tcPr>
            <w:tcW w:w="1263" w:type="dxa"/>
            <w:tcBorders>
              <w:top w:val="nil"/>
              <w:bottom w:val="nil"/>
            </w:tcBorders>
          </w:tcPr>
          <w:p w14:paraId="50906085">
            <w:pPr>
              <w:pStyle w:val="11"/>
              <w:rPr>
                <w:sz w:val="20"/>
              </w:rPr>
            </w:pPr>
          </w:p>
        </w:tc>
        <w:tc>
          <w:tcPr>
            <w:tcW w:w="1451" w:type="dxa"/>
            <w:tcBorders>
              <w:top w:val="nil"/>
              <w:bottom w:val="nil"/>
            </w:tcBorders>
          </w:tcPr>
          <w:p w14:paraId="350ADF8D">
            <w:pPr>
              <w:pStyle w:val="11"/>
              <w:spacing w:line="256" w:lineRule="exact"/>
              <w:ind w:left="9" w:right="3"/>
              <w:jc w:val="center"/>
              <w:rPr>
                <w:sz w:val="24"/>
              </w:rPr>
            </w:pPr>
            <w:r>
              <w:rPr>
                <w:spacing w:val="-2"/>
                <w:sz w:val="24"/>
              </w:rPr>
              <w:t>результатов</w:t>
            </w:r>
          </w:p>
        </w:tc>
      </w:tr>
      <w:tr w14:paraId="4CD7F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96" w:type="dxa"/>
            <w:tcBorders>
              <w:top w:val="nil"/>
              <w:bottom w:val="nil"/>
            </w:tcBorders>
          </w:tcPr>
          <w:p w14:paraId="01F082F2">
            <w:pPr>
              <w:pStyle w:val="11"/>
              <w:rPr>
                <w:sz w:val="20"/>
              </w:rPr>
            </w:pPr>
          </w:p>
        </w:tc>
        <w:tc>
          <w:tcPr>
            <w:tcW w:w="1215" w:type="dxa"/>
            <w:tcBorders>
              <w:top w:val="nil"/>
              <w:bottom w:val="nil"/>
            </w:tcBorders>
          </w:tcPr>
          <w:p w14:paraId="7CA04FB6">
            <w:pPr>
              <w:pStyle w:val="11"/>
              <w:rPr>
                <w:sz w:val="20"/>
              </w:rPr>
            </w:pPr>
          </w:p>
        </w:tc>
        <w:tc>
          <w:tcPr>
            <w:tcW w:w="1183" w:type="dxa"/>
            <w:tcBorders>
              <w:top w:val="nil"/>
              <w:bottom w:val="nil"/>
            </w:tcBorders>
          </w:tcPr>
          <w:p w14:paraId="0C4D978A">
            <w:pPr>
              <w:pStyle w:val="11"/>
              <w:rPr>
                <w:sz w:val="20"/>
              </w:rPr>
            </w:pPr>
          </w:p>
        </w:tc>
        <w:tc>
          <w:tcPr>
            <w:tcW w:w="1757" w:type="dxa"/>
            <w:tcBorders>
              <w:top w:val="nil"/>
              <w:bottom w:val="nil"/>
            </w:tcBorders>
          </w:tcPr>
          <w:p w14:paraId="1736730F">
            <w:pPr>
              <w:pStyle w:val="11"/>
              <w:rPr>
                <w:sz w:val="20"/>
              </w:rPr>
            </w:pPr>
          </w:p>
        </w:tc>
        <w:tc>
          <w:tcPr>
            <w:tcW w:w="1184" w:type="dxa"/>
            <w:tcBorders>
              <w:top w:val="nil"/>
              <w:bottom w:val="nil"/>
            </w:tcBorders>
          </w:tcPr>
          <w:p w14:paraId="333644EB">
            <w:pPr>
              <w:pStyle w:val="11"/>
              <w:rPr>
                <w:sz w:val="20"/>
              </w:rPr>
            </w:pPr>
          </w:p>
        </w:tc>
        <w:tc>
          <w:tcPr>
            <w:tcW w:w="1263" w:type="dxa"/>
            <w:tcBorders>
              <w:top w:val="nil"/>
              <w:bottom w:val="nil"/>
            </w:tcBorders>
          </w:tcPr>
          <w:p w14:paraId="4DBDB934">
            <w:pPr>
              <w:pStyle w:val="11"/>
              <w:rPr>
                <w:sz w:val="20"/>
              </w:rPr>
            </w:pPr>
          </w:p>
        </w:tc>
        <w:tc>
          <w:tcPr>
            <w:tcW w:w="1451" w:type="dxa"/>
            <w:tcBorders>
              <w:top w:val="nil"/>
              <w:bottom w:val="nil"/>
            </w:tcBorders>
          </w:tcPr>
          <w:p w14:paraId="6997CCCF">
            <w:pPr>
              <w:pStyle w:val="11"/>
              <w:spacing w:line="256" w:lineRule="exact"/>
              <w:ind w:left="9" w:right="3"/>
              <w:jc w:val="center"/>
              <w:rPr>
                <w:sz w:val="24"/>
              </w:rPr>
            </w:pPr>
            <w:r>
              <w:rPr>
                <w:spacing w:val="-2"/>
                <w:sz w:val="24"/>
              </w:rPr>
              <w:t>выполнени</w:t>
            </w:r>
          </w:p>
        </w:tc>
      </w:tr>
      <w:tr w14:paraId="36198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96" w:type="dxa"/>
            <w:tcBorders>
              <w:top w:val="nil"/>
              <w:bottom w:val="nil"/>
            </w:tcBorders>
          </w:tcPr>
          <w:p w14:paraId="06D844BB">
            <w:pPr>
              <w:pStyle w:val="11"/>
              <w:rPr>
                <w:sz w:val="20"/>
              </w:rPr>
            </w:pPr>
          </w:p>
        </w:tc>
        <w:tc>
          <w:tcPr>
            <w:tcW w:w="1215" w:type="dxa"/>
            <w:tcBorders>
              <w:top w:val="nil"/>
              <w:bottom w:val="nil"/>
            </w:tcBorders>
          </w:tcPr>
          <w:p w14:paraId="548BC3BE">
            <w:pPr>
              <w:pStyle w:val="11"/>
              <w:rPr>
                <w:sz w:val="20"/>
              </w:rPr>
            </w:pPr>
          </w:p>
        </w:tc>
        <w:tc>
          <w:tcPr>
            <w:tcW w:w="1183" w:type="dxa"/>
            <w:tcBorders>
              <w:top w:val="nil"/>
              <w:bottom w:val="nil"/>
            </w:tcBorders>
          </w:tcPr>
          <w:p w14:paraId="02937A96">
            <w:pPr>
              <w:pStyle w:val="11"/>
              <w:rPr>
                <w:sz w:val="20"/>
              </w:rPr>
            </w:pPr>
          </w:p>
        </w:tc>
        <w:tc>
          <w:tcPr>
            <w:tcW w:w="1757" w:type="dxa"/>
            <w:tcBorders>
              <w:top w:val="nil"/>
              <w:bottom w:val="nil"/>
            </w:tcBorders>
          </w:tcPr>
          <w:p w14:paraId="4C5E16ED">
            <w:pPr>
              <w:pStyle w:val="11"/>
              <w:rPr>
                <w:sz w:val="20"/>
              </w:rPr>
            </w:pPr>
          </w:p>
        </w:tc>
        <w:tc>
          <w:tcPr>
            <w:tcW w:w="1184" w:type="dxa"/>
            <w:tcBorders>
              <w:top w:val="nil"/>
              <w:bottom w:val="nil"/>
            </w:tcBorders>
          </w:tcPr>
          <w:p w14:paraId="1DF1A16A">
            <w:pPr>
              <w:pStyle w:val="11"/>
              <w:rPr>
                <w:sz w:val="20"/>
              </w:rPr>
            </w:pPr>
          </w:p>
        </w:tc>
        <w:tc>
          <w:tcPr>
            <w:tcW w:w="1263" w:type="dxa"/>
            <w:tcBorders>
              <w:top w:val="nil"/>
              <w:bottom w:val="nil"/>
            </w:tcBorders>
          </w:tcPr>
          <w:p w14:paraId="33A5A26D">
            <w:pPr>
              <w:pStyle w:val="11"/>
              <w:rPr>
                <w:sz w:val="20"/>
              </w:rPr>
            </w:pPr>
          </w:p>
        </w:tc>
        <w:tc>
          <w:tcPr>
            <w:tcW w:w="1451" w:type="dxa"/>
            <w:tcBorders>
              <w:top w:val="nil"/>
              <w:bottom w:val="nil"/>
            </w:tcBorders>
          </w:tcPr>
          <w:p w14:paraId="7D20642A">
            <w:pPr>
              <w:pStyle w:val="11"/>
              <w:spacing w:line="256" w:lineRule="exact"/>
              <w:ind w:left="9" w:right="4"/>
              <w:jc w:val="center"/>
              <w:rPr>
                <w:sz w:val="24"/>
              </w:rPr>
            </w:pPr>
            <w:r>
              <w:rPr>
                <w:sz w:val="24"/>
              </w:rPr>
              <w:t>я</w:t>
            </w:r>
            <w:r>
              <w:rPr>
                <w:spacing w:val="2"/>
                <w:sz w:val="24"/>
              </w:rPr>
              <w:t xml:space="preserve"> </w:t>
            </w:r>
            <w:r>
              <w:rPr>
                <w:spacing w:val="-2"/>
                <w:sz w:val="24"/>
              </w:rPr>
              <w:t>учебных</w:t>
            </w:r>
          </w:p>
        </w:tc>
      </w:tr>
      <w:tr w14:paraId="5E308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296" w:type="dxa"/>
            <w:tcBorders>
              <w:top w:val="nil"/>
            </w:tcBorders>
          </w:tcPr>
          <w:p w14:paraId="126F131B">
            <w:pPr>
              <w:pStyle w:val="11"/>
              <w:rPr>
                <w:sz w:val="20"/>
              </w:rPr>
            </w:pPr>
          </w:p>
        </w:tc>
        <w:tc>
          <w:tcPr>
            <w:tcW w:w="1215" w:type="dxa"/>
            <w:tcBorders>
              <w:top w:val="nil"/>
            </w:tcBorders>
          </w:tcPr>
          <w:p w14:paraId="1A9320B3">
            <w:pPr>
              <w:pStyle w:val="11"/>
              <w:rPr>
                <w:sz w:val="20"/>
              </w:rPr>
            </w:pPr>
          </w:p>
        </w:tc>
        <w:tc>
          <w:tcPr>
            <w:tcW w:w="1183" w:type="dxa"/>
            <w:tcBorders>
              <w:top w:val="nil"/>
            </w:tcBorders>
          </w:tcPr>
          <w:p w14:paraId="28D683EF">
            <w:pPr>
              <w:pStyle w:val="11"/>
              <w:rPr>
                <w:sz w:val="20"/>
              </w:rPr>
            </w:pPr>
          </w:p>
        </w:tc>
        <w:tc>
          <w:tcPr>
            <w:tcW w:w="1757" w:type="dxa"/>
            <w:tcBorders>
              <w:top w:val="nil"/>
            </w:tcBorders>
          </w:tcPr>
          <w:p w14:paraId="4D91F9DA">
            <w:pPr>
              <w:pStyle w:val="11"/>
              <w:rPr>
                <w:sz w:val="20"/>
              </w:rPr>
            </w:pPr>
          </w:p>
        </w:tc>
        <w:tc>
          <w:tcPr>
            <w:tcW w:w="1184" w:type="dxa"/>
            <w:tcBorders>
              <w:top w:val="nil"/>
            </w:tcBorders>
          </w:tcPr>
          <w:p w14:paraId="665B7D19">
            <w:pPr>
              <w:pStyle w:val="11"/>
              <w:rPr>
                <w:sz w:val="20"/>
              </w:rPr>
            </w:pPr>
          </w:p>
        </w:tc>
        <w:tc>
          <w:tcPr>
            <w:tcW w:w="1263" w:type="dxa"/>
            <w:tcBorders>
              <w:top w:val="nil"/>
            </w:tcBorders>
          </w:tcPr>
          <w:p w14:paraId="4317EFA0">
            <w:pPr>
              <w:pStyle w:val="11"/>
              <w:rPr>
                <w:sz w:val="20"/>
              </w:rPr>
            </w:pPr>
          </w:p>
        </w:tc>
        <w:tc>
          <w:tcPr>
            <w:tcW w:w="1451" w:type="dxa"/>
            <w:tcBorders>
              <w:top w:val="nil"/>
            </w:tcBorders>
          </w:tcPr>
          <w:p w14:paraId="5444F0D6">
            <w:pPr>
              <w:pStyle w:val="11"/>
              <w:spacing w:line="259" w:lineRule="exact"/>
              <w:ind w:left="9" w:right="8"/>
              <w:jc w:val="center"/>
              <w:rPr>
                <w:sz w:val="24"/>
              </w:rPr>
            </w:pPr>
            <w:r>
              <w:rPr>
                <w:spacing w:val="-2"/>
                <w:sz w:val="24"/>
              </w:rPr>
              <w:t>исследован</w:t>
            </w:r>
          </w:p>
        </w:tc>
      </w:tr>
    </w:tbl>
    <w:p w14:paraId="06F020EF">
      <w:pPr>
        <w:pStyle w:val="11"/>
        <w:spacing w:after="0" w:line="259" w:lineRule="exact"/>
        <w:jc w:val="center"/>
        <w:rPr>
          <w:sz w:val="24"/>
        </w:rPr>
        <w:sectPr>
          <w:pgSz w:w="11910" w:h="16840"/>
          <w:pgMar w:top="920" w:right="0" w:bottom="280" w:left="425" w:header="736" w:footer="0" w:gutter="0"/>
          <w:cols w:space="720" w:num="1"/>
        </w:sectPr>
      </w:pPr>
    </w:p>
    <w:p w14:paraId="7A1D6D1A">
      <w:pPr>
        <w:pStyle w:val="7"/>
        <w:spacing w:before="1"/>
        <w:ind w:left="0" w:firstLine="0"/>
        <w:jc w:val="left"/>
        <w:rPr>
          <w:sz w:val="17"/>
        </w:rPr>
      </w:pP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6"/>
        <w:gridCol w:w="1215"/>
        <w:gridCol w:w="1183"/>
        <w:gridCol w:w="1757"/>
        <w:gridCol w:w="1184"/>
        <w:gridCol w:w="1263"/>
        <w:gridCol w:w="1451"/>
      </w:tblGrid>
      <w:tr w14:paraId="2C11D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296" w:type="dxa"/>
            <w:vMerge w:val="restart"/>
          </w:tcPr>
          <w:p w14:paraId="68D40FBA">
            <w:pPr>
              <w:pStyle w:val="11"/>
              <w:rPr>
                <w:sz w:val="24"/>
              </w:rPr>
            </w:pPr>
          </w:p>
        </w:tc>
        <w:tc>
          <w:tcPr>
            <w:tcW w:w="1215" w:type="dxa"/>
            <w:vMerge w:val="restart"/>
          </w:tcPr>
          <w:p w14:paraId="5F1D0DE1">
            <w:pPr>
              <w:pStyle w:val="11"/>
              <w:rPr>
                <w:sz w:val="24"/>
              </w:rPr>
            </w:pPr>
          </w:p>
        </w:tc>
        <w:tc>
          <w:tcPr>
            <w:tcW w:w="1183" w:type="dxa"/>
          </w:tcPr>
          <w:p w14:paraId="1D4FEBC5">
            <w:pPr>
              <w:pStyle w:val="11"/>
              <w:rPr>
                <w:sz w:val="24"/>
              </w:rPr>
            </w:pPr>
          </w:p>
        </w:tc>
        <w:tc>
          <w:tcPr>
            <w:tcW w:w="1757" w:type="dxa"/>
          </w:tcPr>
          <w:p w14:paraId="63DF2BB3">
            <w:pPr>
              <w:pStyle w:val="11"/>
              <w:rPr>
                <w:sz w:val="24"/>
              </w:rPr>
            </w:pPr>
          </w:p>
        </w:tc>
        <w:tc>
          <w:tcPr>
            <w:tcW w:w="1184" w:type="dxa"/>
          </w:tcPr>
          <w:p w14:paraId="14E7E095">
            <w:pPr>
              <w:pStyle w:val="11"/>
              <w:rPr>
                <w:sz w:val="24"/>
              </w:rPr>
            </w:pPr>
          </w:p>
        </w:tc>
        <w:tc>
          <w:tcPr>
            <w:tcW w:w="1263" w:type="dxa"/>
          </w:tcPr>
          <w:p w14:paraId="35BFDB5D">
            <w:pPr>
              <w:pStyle w:val="11"/>
              <w:rPr>
                <w:sz w:val="24"/>
              </w:rPr>
            </w:pPr>
          </w:p>
        </w:tc>
        <w:tc>
          <w:tcPr>
            <w:tcW w:w="1451" w:type="dxa"/>
          </w:tcPr>
          <w:p w14:paraId="62C5F8CC">
            <w:pPr>
              <w:pStyle w:val="11"/>
              <w:spacing w:line="270" w:lineRule="exact"/>
              <w:ind w:left="9" w:right="6"/>
              <w:jc w:val="center"/>
              <w:rPr>
                <w:sz w:val="24"/>
              </w:rPr>
            </w:pPr>
            <w:r>
              <w:rPr>
                <w:sz w:val="24"/>
              </w:rPr>
              <w:t xml:space="preserve">ий </w:t>
            </w:r>
            <w:r>
              <w:rPr>
                <w:spacing w:val="-10"/>
                <w:sz w:val="24"/>
              </w:rPr>
              <w:t>и</w:t>
            </w:r>
          </w:p>
          <w:p w14:paraId="39898EF1">
            <w:pPr>
              <w:pStyle w:val="11"/>
              <w:spacing w:line="264" w:lineRule="exact"/>
              <w:ind w:left="9" w:right="2"/>
              <w:jc w:val="center"/>
              <w:rPr>
                <w:sz w:val="24"/>
              </w:rPr>
            </w:pPr>
            <w:r>
              <w:rPr>
                <w:spacing w:val="-2"/>
                <w:sz w:val="24"/>
              </w:rPr>
              <w:t>проектов</w:t>
            </w:r>
          </w:p>
        </w:tc>
      </w:tr>
      <w:tr w14:paraId="26B76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96" w:type="dxa"/>
            <w:vMerge w:val="continue"/>
            <w:tcBorders>
              <w:top w:val="nil"/>
            </w:tcBorders>
          </w:tcPr>
          <w:p w14:paraId="3AA57D5C">
            <w:pPr>
              <w:rPr>
                <w:sz w:val="2"/>
                <w:szCs w:val="2"/>
              </w:rPr>
            </w:pPr>
          </w:p>
        </w:tc>
        <w:tc>
          <w:tcPr>
            <w:tcW w:w="1215" w:type="dxa"/>
            <w:vMerge w:val="continue"/>
            <w:tcBorders>
              <w:top w:val="nil"/>
            </w:tcBorders>
          </w:tcPr>
          <w:p w14:paraId="19D25D5B">
            <w:pPr>
              <w:rPr>
                <w:sz w:val="2"/>
                <w:szCs w:val="2"/>
              </w:rPr>
            </w:pPr>
          </w:p>
        </w:tc>
        <w:tc>
          <w:tcPr>
            <w:tcW w:w="6838" w:type="dxa"/>
            <w:gridSpan w:val="5"/>
          </w:tcPr>
          <w:p w14:paraId="7EF31B0A">
            <w:pPr>
              <w:pStyle w:val="11"/>
              <w:spacing w:line="256" w:lineRule="exact"/>
              <w:ind w:left="3"/>
              <w:jc w:val="center"/>
              <w:rPr>
                <w:b/>
                <w:sz w:val="24"/>
              </w:rPr>
            </w:pPr>
            <w:r>
              <w:rPr>
                <w:b/>
                <w:sz w:val="24"/>
              </w:rPr>
              <w:t>Сроки</w:t>
            </w:r>
            <w:r>
              <w:rPr>
                <w:b/>
                <w:spacing w:val="-2"/>
                <w:sz w:val="24"/>
              </w:rPr>
              <w:t xml:space="preserve"> проведения</w:t>
            </w:r>
          </w:p>
        </w:tc>
      </w:tr>
      <w:tr w14:paraId="1A82A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96" w:type="dxa"/>
            <w:vMerge w:val="continue"/>
            <w:tcBorders>
              <w:top w:val="nil"/>
            </w:tcBorders>
          </w:tcPr>
          <w:p w14:paraId="35AB1F29">
            <w:pPr>
              <w:rPr>
                <w:sz w:val="2"/>
                <w:szCs w:val="2"/>
              </w:rPr>
            </w:pPr>
          </w:p>
        </w:tc>
        <w:tc>
          <w:tcPr>
            <w:tcW w:w="1215" w:type="dxa"/>
            <w:vMerge w:val="continue"/>
            <w:tcBorders>
              <w:top w:val="nil"/>
            </w:tcBorders>
          </w:tcPr>
          <w:p w14:paraId="3E43D33B">
            <w:pPr>
              <w:rPr>
                <w:sz w:val="2"/>
                <w:szCs w:val="2"/>
              </w:rPr>
            </w:pPr>
          </w:p>
        </w:tc>
        <w:tc>
          <w:tcPr>
            <w:tcW w:w="1183" w:type="dxa"/>
          </w:tcPr>
          <w:p w14:paraId="01FCFE4C">
            <w:pPr>
              <w:pStyle w:val="11"/>
              <w:spacing w:line="256" w:lineRule="exact"/>
              <w:ind w:left="208"/>
              <w:rPr>
                <w:sz w:val="24"/>
              </w:rPr>
            </w:pPr>
            <w:r>
              <w:rPr>
                <w:spacing w:val="-2"/>
                <w:sz w:val="24"/>
              </w:rPr>
              <w:t>Апрель</w:t>
            </w:r>
          </w:p>
        </w:tc>
        <w:tc>
          <w:tcPr>
            <w:tcW w:w="1757" w:type="dxa"/>
          </w:tcPr>
          <w:p w14:paraId="5D8DB5F7">
            <w:pPr>
              <w:pStyle w:val="11"/>
              <w:spacing w:line="256" w:lineRule="exact"/>
              <w:ind w:left="499"/>
              <w:rPr>
                <w:sz w:val="24"/>
              </w:rPr>
            </w:pPr>
            <w:r>
              <w:rPr>
                <w:spacing w:val="-2"/>
                <w:sz w:val="24"/>
              </w:rPr>
              <w:t>Апрель</w:t>
            </w:r>
          </w:p>
        </w:tc>
        <w:tc>
          <w:tcPr>
            <w:tcW w:w="1184" w:type="dxa"/>
          </w:tcPr>
          <w:p w14:paraId="2E57E273">
            <w:pPr>
              <w:pStyle w:val="11"/>
              <w:spacing w:line="256" w:lineRule="exact"/>
              <w:ind w:left="211"/>
              <w:rPr>
                <w:sz w:val="24"/>
              </w:rPr>
            </w:pPr>
            <w:r>
              <w:rPr>
                <w:spacing w:val="-2"/>
                <w:sz w:val="24"/>
              </w:rPr>
              <w:t>Апрель</w:t>
            </w:r>
          </w:p>
        </w:tc>
        <w:tc>
          <w:tcPr>
            <w:tcW w:w="1263" w:type="dxa"/>
          </w:tcPr>
          <w:p w14:paraId="1E245CB8">
            <w:pPr>
              <w:pStyle w:val="11"/>
              <w:spacing w:line="256" w:lineRule="exact"/>
              <w:ind w:left="251"/>
              <w:rPr>
                <w:sz w:val="24"/>
              </w:rPr>
            </w:pPr>
            <w:r>
              <w:rPr>
                <w:spacing w:val="-2"/>
                <w:sz w:val="24"/>
              </w:rPr>
              <w:t>Апрель</w:t>
            </w:r>
          </w:p>
        </w:tc>
        <w:tc>
          <w:tcPr>
            <w:tcW w:w="1451" w:type="dxa"/>
          </w:tcPr>
          <w:p w14:paraId="0FD2A1FF">
            <w:pPr>
              <w:pStyle w:val="11"/>
              <w:spacing w:line="256" w:lineRule="exact"/>
              <w:ind w:left="345"/>
              <w:rPr>
                <w:sz w:val="24"/>
              </w:rPr>
            </w:pPr>
            <w:r>
              <w:rPr>
                <w:spacing w:val="-2"/>
                <w:sz w:val="24"/>
              </w:rPr>
              <w:t>Апрель</w:t>
            </w:r>
          </w:p>
        </w:tc>
      </w:tr>
    </w:tbl>
    <w:p w14:paraId="7A527631">
      <w:pPr>
        <w:pStyle w:val="7"/>
        <w:ind w:right="848"/>
      </w:pPr>
      <w:r>
        <w:t>*По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w:t>
      </w:r>
    </w:p>
    <w:p w14:paraId="0A60D608">
      <w:pPr>
        <w:pStyle w:val="7"/>
        <w:ind w:right="843"/>
      </w:pPr>
      <w:r>
        <w:t>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w:t>
      </w:r>
      <w:r>
        <w:rPr>
          <w:spacing w:val="-6"/>
        </w:rPr>
        <w:t xml:space="preserve"> </w:t>
      </w:r>
      <w:r>
        <w:t>метапредметных</w:t>
      </w:r>
      <w:r>
        <w:rPr>
          <w:spacing w:val="-4"/>
        </w:rPr>
        <w:t xml:space="preserve"> </w:t>
      </w:r>
      <w:r>
        <w:t>результатов</w:t>
      </w:r>
      <w:r>
        <w:rPr>
          <w:spacing w:val="-6"/>
        </w:rPr>
        <w:t xml:space="preserve"> </w:t>
      </w:r>
      <w:r>
        <w:t>включены</w:t>
      </w:r>
      <w:r>
        <w:rPr>
          <w:spacing w:val="-6"/>
        </w:rPr>
        <w:t xml:space="preserve"> </w:t>
      </w:r>
      <w:r>
        <w:t>в</w:t>
      </w:r>
      <w:r>
        <w:rPr>
          <w:spacing w:val="-6"/>
        </w:rPr>
        <w:t xml:space="preserve"> </w:t>
      </w:r>
      <w:r>
        <w:t>содержание</w:t>
      </w:r>
      <w:r>
        <w:rPr>
          <w:spacing w:val="-7"/>
        </w:rPr>
        <w:t xml:space="preserve"> </w:t>
      </w:r>
      <w:r>
        <w:t>уроков,</w:t>
      </w:r>
      <w:r>
        <w:rPr>
          <w:spacing w:val="-6"/>
        </w:rPr>
        <w:t xml:space="preserve"> </w:t>
      </w:r>
      <w:r>
        <w:t>курсов,</w:t>
      </w:r>
      <w:r>
        <w:rPr>
          <w:spacing w:val="-4"/>
        </w:rPr>
        <w:t xml:space="preserve"> </w:t>
      </w:r>
      <w:r>
        <w:t>в</w:t>
      </w:r>
      <w:r>
        <w:rPr>
          <w:spacing w:val="-6"/>
        </w:rPr>
        <w:t xml:space="preserve"> </w:t>
      </w:r>
      <w:r>
        <w:t>том числе внеурочной деятельности. Учитель проводит оценку</w:t>
      </w:r>
      <w:r>
        <w:rPr>
          <w:spacing w:val="-1"/>
        </w:rPr>
        <w:t xml:space="preserve"> </w:t>
      </w:r>
      <w:r>
        <w:t>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w:t>
      </w:r>
    </w:p>
    <w:p w14:paraId="31B8E1FC">
      <w:pPr>
        <w:pStyle w:val="7"/>
        <w:ind w:right="848"/>
      </w:pPr>
      <w:r>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14:paraId="04F86B68">
      <w:pPr>
        <w:pStyle w:val="7"/>
        <w:ind w:left="1843" w:firstLine="0"/>
      </w:pPr>
      <w:r>
        <w:t>Возможно</w:t>
      </w:r>
      <w:r>
        <w:rPr>
          <w:spacing w:val="-5"/>
        </w:rPr>
        <w:t xml:space="preserve"> </w:t>
      </w:r>
      <w:r>
        <w:t>использовать</w:t>
      </w:r>
      <w:r>
        <w:rPr>
          <w:spacing w:val="-5"/>
        </w:rPr>
        <w:t xml:space="preserve"> </w:t>
      </w:r>
      <w:r>
        <w:t>диагностические</w:t>
      </w:r>
      <w:r>
        <w:rPr>
          <w:spacing w:val="-6"/>
        </w:rPr>
        <w:t xml:space="preserve"> </w:t>
      </w:r>
      <w:r>
        <w:t>материалы</w:t>
      </w:r>
      <w:r>
        <w:rPr>
          <w:spacing w:val="-5"/>
        </w:rPr>
        <w:t xml:space="preserve"> </w:t>
      </w:r>
      <w:r>
        <w:t>с</w:t>
      </w:r>
      <w:r>
        <w:rPr>
          <w:spacing w:val="-6"/>
        </w:rPr>
        <w:t xml:space="preserve"> </w:t>
      </w:r>
      <w:r>
        <w:rPr>
          <w:spacing w:val="-2"/>
        </w:rPr>
        <w:t>сайтов*:</w:t>
      </w:r>
    </w:p>
    <w:p w14:paraId="487214F4">
      <w:pPr>
        <w:pStyle w:val="10"/>
        <w:numPr>
          <w:ilvl w:val="0"/>
          <w:numId w:val="29"/>
        </w:numPr>
        <w:tabs>
          <w:tab w:val="left" w:pos="2692"/>
        </w:tabs>
        <w:spacing w:before="0" w:after="0" w:line="240" w:lineRule="auto"/>
        <w:ind w:left="2692" w:right="0" w:hanging="849"/>
        <w:jc w:val="both"/>
        <w:rPr>
          <w:sz w:val="24"/>
        </w:rPr>
      </w:pPr>
      <w:r>
        <w:rPr>
          <w:sz w:val="24"/>
        </w:rPr>
        <w:t>Электронный</w:t>
      </w:r>
      <w:r>
        <w:rPr>
          <w:spacing w:val="33"/>
          <w:sz w:val="24"/>
        </w:rPr>
        <w:t xml:space="preserve">  </w:t>
      </w:r>
      <w:r>
        <w:rPr>
          <w:sz w:val="24"/>
        </w:rPr>
        <w:t>банк</w:t>
      </w:r>
      <w:r>
        <w:rPr>
          <w:spacing w:val="34"/>
          <w:sz w:val="24"/>
        </w:rPr>
        <w:t xml:space="preserve">  </w:t>
      </w:r>
      <w:r>
        <w:rPr>
          <w:sz w:val="24"/>
        </w:rPr>
        <w:t>заданий</w:t>
      </w:r>
      <w:r>
        <w:rPr>
          <w:spacing w:val="32"/>
          <w:sz w:val="24"/>
        </w:rPr>
        <w:t xml:space="preserve">  </w:t>
      </w:r>
      <w:r>
        <w:rPr>
          <w:sz w:val="24"/>
        </w:rPr>
        <w:t>для</w:t>
      </w:r>
      <w:r>
        <w:rPr>
          <w:spacing w:val="34"/>
          <w:sz w:val="24"/>
        </w:rPr>
        <w:t xml:space="preserve">  </w:t>
      </w:r>
      <w:r>
        <w:rPr>
          <w:sz w:val="24"/>
        </w:rPr>
        <w:t>оценки</w:t>
      </w:r>
      <w:r>
        <w:rPr>
          <w:spacing w:val="32"/>
          <w:sz w:val="24"/>
        </w:rPr>
        <w:t xml:space="preserve">  </w:t>
      </w:r>
      <w:r>
        <w:rPr>
          <w:sz w:val="24"/>
        </w:rPr>
        <w:t>функциональной</w:t>
      </w:r>
      <w:r>
        <w:rPr>
          <w:spacing w:val="33"/>
          <w:sz w:val="24"/>
        </w:rPr>
        <w:t xml:space="preserve">  </w:t>
      </w:r>
      <w:r>
        <w:rPr>
          <w:spacing w:val="-2"/>
          <w:sz w:val="24"/>
        </w:rPr>
        <w:t>грамотности</w:t>
      </w:r>
    </w:p>
    <w:p w14:paraId="1D1FDD6C">
      <w:pPr>
        <w:pStyle w:val="7"/>
        <w:ind w:firstLine="0"/>
      </w:pPr>
      <w:r>
        <w:rPr>
          <w:u w:val="single"/>
        </w:rPr>
        <w:t>https://fg.resh.edu.ru/</w:t>
      </w:r>
      <w:r>
        <w:rPr>
          <w:spacing w:val="-6"/>
        </w:rPr>
        <w:t xml:space="preserve"> </w:t>
      </w:r>
      <w:r>
        <w:rPr>
          <w:spacing w:val="-10"/>
        </w:rPr>
        <w:t>,</w:t>
      </w:r>
    </w:p>
    <w:p w14:paraId="7AF5B3F5">
      <w:pPr>
        <w:pStyle w:val="10"/>
        <w:numPr>
          <w:ilvl w:val="0"/>
          <w:numId w:val="29"/>
        </w:numPr>
        <w:tabs>
          <w:tab w:val="left" w:pos="2692"/>
        </w:tabs>
        <w:spacing w:before="0" w:after="0" w:line="240" w:lineRule="auto"/>
        <w:ind w:left="1277" w:right="847" w:firstLine="566"/>
        <w:jc w:val="left"/>
        <w:rPr>
          <w:sz w:val="24"/>
        </w:rPr>
      </w:pPr>
      <w:r>
        <w:rPr>
          <w:sz w:val="24"/>
        </w:rPr>
        <w:t>Открытый</w:t>
      </w:r>
      <w:r>
        <w:rPr>
          <w:spacing w:val="-11"/>
          <w:sz w:val="24"/>
        </w:rPr>
        <w:t xml:space="preserve"> </w:t>
      </w:r>
      <w:r>
        <w:rPr>
          <w:sz w:val="24"/>
        </w:rPr>
        <w:t>банк</w:t>
      </w:r>
      <w:r>
        <w:rPr>
          <w:spacing w:val="-11"/>
          <w:sz w:val="24"/>
        </w:rPr>
        <w:t xml:space="preserve"> </w:t>
      </w:r>
      <w:r>
        <w:rPr>
          <w:sz w:val="24"/>
        </w:rPr>
        <w:t>заданий</w:t>
      </w:r>
      <w:r>
        <w:rPr>
          <w:spacing w:val="-11"/>
          <w:sz w:val="24"/>
        </w:rPr>
        <w:t xml:space="preserve"> </w:t>
      </w:r>
      <w:r>
        <w:rPr>
          <w:sz w:val="24"/>
        </w:rPr>
        <w:t>для</w:t>
      </w:r>
      <w:r>
        <w:rPr>
          <w:spacing w:val="-11"/>
          <w:sz w:val="24"/>
        </w:rPr>
        <w:t xml:space="preserve"> </w:t>
      </w:r>
      <w:r>
        <w:rPr>
          <w:sz w:val="24"/>
        </w:rPr>
        <w:t>оценки</w:t>
      </w:r>
      <w:r>
        <w:rPr>
          <w:spacing w:val="-11"/>
          <w:sz w:val="24"/>
        </w:rPr>
        <w:t xml:space="preserve"> </w:t>
      </w:r>
      <w:r>
        <w:rPr>
          <w:sz w:val="24"/>
        </w:rPr>
        <w:t>естественнонаучной</w:t>
      </w:r>
      <w:r>
        <w:rPr>
          <w:spacing w:val="-11"/>
          <w:sz w:val="24"/>
        </w:rPr>
        <w:t xml:space="preserve"> </w:t>
      </w:r>
      <w:r>
        <w:rPr>
          <w:sz w:val="24"/>
        </w:rPr>
        <w:t>грамотности</w:t>
      </w:r>
      <w:r>
        <w:rPr>
          <w:spacing w:val="-11"/>
          <w:sz w:val="24"/>
        </w:rPr>
        <w:t xml:space="preserve"> </w:t>
      </w:r>
      <w:r>
        <w:rPr>
          <w:sz w:val="24"/>
        </w:rPr>
        <w:t xml:space="preserve">(VII-IX классы) </w:t>
      </w:r>
      <w:r>
        <w:rPr>
          <w:sz w:val="24"/>
          <w:u w:val="single"/>
        </w:rPr>
        <w:t>https://fipi.ru/otkrytyy-bank-zadaniy-dlya-otsenki-yestestvennonauchnoy-gramotnosti</w:t>
      </w:r>
    </w:p>
    <w:p w14:paraId="58253482">
      <w:pPr>
        <w:pStyle w:val="10"/>
        <w:numPr>
          <w:ilvl w:val="0"/>
          <w:numId w:val="29"/>
        </w:numPr>
        <w:tabs>
          <w:tab w:val="left" w:pos="2692"/>
        </w:tabs>
        <w:spacing w:before="0" w:after="0" w:line="240" w:lineRule="auto"/>
        <w:ind w:left="2692" w:right="0" w:hanging="849"/>
        <w:jc w:val="left"/>
        <w:rPr>
          <w:sz w:val="24"/>
        </w:rPr>
      </w:pPr>
      <w:r>
        <w:rPr>
          <w:sz w:val="24"/>
        </w:rPr>
        <w:t>ФИОКО</w:t>
      </w:r>
      <w:r>
        <w:rPr>
          <w:spacing w:val="-5"/>
          <w:sz w:val="24"/>
        </w:rPr>
        <w:t xml:space="preserve"> </w:t>
      </w:r>
      <w:r>
        <w:rPr>
          <w:sz w:val="24"/>
        </w:rPr>
        <w:t>-</w:t>
      </w:r>
      <w:r>
        <w:rPr>
          <w:spacing w:val="-4"/>
          <w:sz w:val="24"/>
        </w:rPr>
        <w:t xml:space="preserve"> </w:t>
      </w:r>
      <w:r>
        <w:rPr>
          <w:sz w:val="24"/>
        </w:rPr>
        <w:t>Открытые</w:t>
      </w:r>
      <w:r>
        <w:rPr>
          <w:spacing w:val="-4"/>
          <w:sz w:val="24"/>
        </w:rPr>
        <w:t xml:space="preserve"> </w:t>
      </w:r>
      <w:r>
        <w:rPr>
          <w:sz w:val="24"/>
        </w:rPr>
        <w:t>задания</w:t>
      </w:r>
      <w:r>
        <w:rPr>
          <w:spacing w:val="-3"/>
          <w:sz w:val="24"/>
        </w:rPr>
        <w:t xml:space="preserve"> </w:t>
      </w:r>
      <w:r>
        <w:rPr>
          <w:sz w:val="24"/>
        </w:rPr>
        <w:t>PISA</w:t>
      </w:r>
      <w:r>
        <w:rPr>
          <w:spacing w:val="-1"/>
          <w:sz w:val="24"/>
        </w:rPr>
        <w:t xml:space="preserve"> </w:t>
      </w:r>
      <w:r>
        <w:rPr>
          <w:sz w:val="24"/>
          <w:u w:val="single"/>
        </w:rPr>
        <w:t>hпримеры-задач-</w:t>
      </w:r>
      <w:r>
        <w:rPr>
          <w:spacing w:val="-4"/>
          <w:sz w:val="24"/>
          <w:u w:val="single"/>
        </w:rPr>
        <w:t>pisa</w:t>
      </w:r>
    </w:p>
    <w:p w14:paraId="22274D18">
      <w:pPr>
        <w:pStyle w:val="10"/>
        <w:numPr>
          <w:ilvl w:val="0"/>
          <w:numId w:val="29"/>
        </w:numPr>
        <w:tabs>
          <w:tab w:val="left" w:pos="2692"/>
        </w:tabs>
        <w:spacing w:before="0" w:after="0" w:line="240" w:lineRule="auto"/>
        <w:ind w:left="1277" w:right="853" w:firstLine="566"/>
        <w:jc w:val="left"/>
        <w:rPr>
          <w:sz w:val="24"/>
        </w:rPr>
      </w:pPr>
      <w:r>
        <w:rPr>
          <w:sz w:val="24"/>
        </w:rPr>
        <w:t>Банк</w:t>
      </w:r>
      <w:r>
        <w:rPr>
          <w:spacing w:val="40"/>
          <w:sz w:val="24"/>
        </w:rPr>
        <w:t xml:space="preserve"> </w:t>
      </w:r>
      <w:r>
        <w:rPr>
          <w:sz w:val="24"/>
        </w:rPr>
        <w:t>заданий</w:t>
      </w:r>
      <w:r>
        <w:rPr>
          <w:spacing w:val="40"/>
          <w:sz w:val="24"/>
        </w:rPr>
        <w:t xml:space="preserve"> </w:t>
      </w:r>
      <w:r>
        <w:rPr>
          <w:sz w:val="24"/>
        </w:rPr>
        <w:t>для</w:t>
      </w:r>
      <w:r>
        <w:rPr>
          <w:spacing w:val="40"/>
          <w:sz w:val="24"/>
        </w:rPr>
        <w:t xml:space="preserve"> </w:t>
      </w:r>
      <w:r>
        <w:rPr>
          <w:sz w:val="24"/>
        </w:rPr>
        <w:t>формирования</w:t>
      </w:r>
      <w:r>
        <w:rPr>
          <w:spacing w:val="40"/>
          <w:sz w:val="24"/>
        </w:rPr>
        <w:t xml:space="preserve"> </w:t>
      </w:r>
      <w:r>
        <w:rPr>
          <w:sz w:val="24"/>
        </w:rPr>
        <w:t>и</w:t>
      </w:r>
      <w:r>
        <w:rPr>
          <w:spacing w:val="40"/>
          <w:sz w:val="24"/>
        </w:rPr>
        <w:t xml:space="preserve"> </w:t>
      </w:r>
      <w:r>
        <w:rPr>
          <w:sz w:val="24"/>
        </w:rPr>
        <w:t>оценки</w:t>
      </w:r>
      <w:r>
        <w:rPr>
          <w:spacing w:val="40"/>
          <w:sz w:val="24"/>
        </w:rPr>
        <w:t xml:space="preserve"> </w:t>
      </w:r>
      <w:r>
        <w:rPr>
          <w:sz w:val="24"/>
        </w:rPr>
        <w:t>функциональной</w:t>
      </w:r>
      <w:r>
        <w:rPr>
          <w:spacing w:val="40"/>
          <w:sz w:val="24"/>
        </w:rPr>
        <w:t xml:space="preserve"> </w:t>
      </w:r>
      <w:r>
        <w:rPr>
          <w:sz w:val="24"/>
        </w:rPr>
        <w:t xml:space="preserve">грамотности обучающихся основной школы (5-9 классы) </w:t>
      </w:r>
      <w:r>
        <w:fldChar w:fldCharType="begin"/>
      </w:r>
      <w:r>
        <w:instrText xml:space="preserve"> HYPERLINK "http://skiv.instrao.ru/bank-zadaniy/" \h </w:instrText>
      </w:r>
      <w:r>
        <w:fldChar w:fldCharType="separate"/>
      </w:r>
      <w:r>
        <w:rPr>
          <w:sz w:val="24"/>
          <w:u w:val="single"/>
        </w:rPr>
        <w:t>http://skiv.instrao.ru/bank-zadaniy/</w:t>
      </w:r>
      <w:r>
        <w:rPr>
          <w:sz w:val="24"/>
          <w:u w:val="single"/>
        </w:rPr>
        <w:fldChar w:fldCharType="end"/>
      </w:r>
    </w:p>
    <w:p w14:paraId="6BD7EFBE">
      <w:pPr>
        <w:spacing w:before="0"/>
        <w:ind w:left="1843" w:right="0" w:firstLine="0"/>
        <w:jc w:val="left"/>
        <w:rPr>
          <w:i/>
          <w:sz w:val="24"/>
        </w:rPr>
      </w:pPr>
      <w:r>
        <w:rPr>
          <w:i/>
          <w:sz w:val="24"/>
        </w:rPr>
        <w:t>*Список</w:t>
      </w:r>
      <w:r>
        <w:rPr>
          <w:i/>
          <w:spacing w:val="-5"/>
          <w:sz w:val="24"/>
        </w:rPr>
        <w:t xml:space="preserve"> </w:t>
      </w:r>
      <w:r>
        <w:rPr>
          <w:i/>
          <w:sz w:val="24"/>
        </w:rPr>
        <w:t>банка</w:t>
      </w:r>
      <w:r>
        <w:rPr>
          <w:i/>
          <w:spacing w:val="-3"/>
          <w:sz w:val="24"/>
        </w:rPr>
        <w:t xml:space="preserve"> </w:t>
      </w:r>
      <w:r>
        <w:rPr>
          <w:i/>
          <w:sz w:val="24"/>
        </w:rPr>
        <w:t>заданий</w:t>
      </w:r>
      <w:r>
        <w:rPr>
          <w:i/>
          <w:spacing w:val="-5"/>
          <w:sz w:val="24"/>
        </w:rPr>
        <w:t xml:space="preserve"> </w:t>
      </w:r>
      <w:r>
        <w:rPr>
          <w:i/>
          <w:sz w:val="24"/>
        </w:rPr>
        <w:t>может</w:t>
      </w:r>
      <w:r>
        <w:rPr>
          <w:i/>
          <w:spacing w:val="-3"/>
          <w:sz w:val="24"/>
        </w:rPr>
        <w:t xml:space="preserve"> </w:t>
      </w:r>
      <w:r>
        <w:rPr>
          <w:i/>
          <w:sz w:val="24"/>
        </w:rPr>
        <w:t>быть</w:t>
      </w:r>
      <w:r>
        <w:rPr>
          <w:i/>
          <w:spacing w:val="-3"/>
          <w:sz w:val="24"/>
        </w:rPr>
        <w:t xml:space="preserve"> </w:t>
      </w:r>
      <w:r>
        <w:rPr>
          <w:i/>
          <w:sz w:val="24"/>
        </w:rPr>
        <w:t>расширен</w:t>
      </w:r>
      <w:r>
        <w:rPr>
          <w:i/>
          <w:spacing w:val="-3"/>
          <w:sz w:val="24"/>
        </w:rPr>
        <w:t xml:space="preserve"> </w:t>
      </w:r>
      <w:r>
        <w:rPr>
          <w:i/>
          <w:sz w:val="24"/>
        </w:rPr>
        <w:t>по</w:t>
      </w:r>
      <w:r>
        <w:rPr>
          <w:i/>
          <w:spacing w:val="-2"/>
          <w:sz w:val="24"/>
        </w:rPr>
        <w:t xml:space="preserve"> </w:t>
      </w:r>
      <w:r>
        <w:rPr>
          <w:i/>
          <w:sz w:val="24"/>
        </w:rPr>
        <w:t>решению</w:t>
      </w:r>
      <w:r>
        <w:rPr>
          <w:i/>
          <w:spacing w:val="-3"/>
          <w:sz w:val="24"/>
        </w:rPr>
        <w:t xml:space="preserve"> </w:t>
      </w:r>
      <w:r>
        <w:rPr>
          <w:i/>
          <w:sz w:val="24"/>
        </w:rPr>
        <w:t>педагогического</w:t>
      </w:r>
      <w:r>
        <w:rPr>
          <w:i/>
          <w:spacing w:val="-2"/>
          <w:sz w:val="24"/>
        </w:rPr>
        <w:t xml:space="preserve"> совета.</w:t>
      </w:r>
    </w:p>
    <w:p w14:paraId="7BC2F571">
      <w:pPr>
        <w:pStyle w:val="3"/>
        <w:spacing w:before="270" w:line="240" w:lineRule="auto"/>
        <w:rPr>
          <w:b w:val="0"/>
        </w:rPr>
      </w:pPr>
      <w:r>
        <w:t>Формы</w:t>
      </w:r>
      <w:r>
        <w:rPr>
          <w:spacing w:val="-2"/>
        </w:rPr>
        <w:t xml:space="preserve"> оценки</w:t>
      </w:r>
      <w:r>
        <w:rPr>
          <w:b w:val="0"/>
          <w:spacing w:val="-2"/>
        </w:rPr>
        <w:t>:</w:t>
      </w:r>
    </w:p>
    <w:p w14:paraId="61230111">
      <w:pPr>
        <w:pStyle w:val="10"/>
        <w:numPr>
          <w:ilvl w:val="1"/>
          <w:numId w:val="29"/>
        </w:numPr>
        <w:tabs>
          <w:tab w:val="left" w:pos="1984"/>
        </w:tabs>
        <w:spacing w:before="5" w:after="0" w:line="237" w:lineRule="auto"/>
        <w:ind w:left="1277" w:right="846" w:firstLine="566"/>
        <w:jc w:val="both"/>
        <w:rPr>
          <w:sz w:val="24"/>
        </w:rPr>
      </w:pPr>
      <w:r>
        <w:rPr>
          <w:sz w:val="24"/>
        </w:rPr>
        <w:t>для</w:t>
      </w:r>
      <w:r>
        <w:rPr>
          <w:spacing w:val="80"/>
          <w:sz w:val="24"/>
        </w:rPr>
        <w:t xml:space="preserve">   </w:t>
      </w:r>
      <w:r>
        <w:rPr>
          <w:sz w:val="24"/>
        </w:rPr>
        <w:t>проверки</w:t>
      </w:r>
      <w:r>
        <w:rPr>
          <w:spacing w:val="80"/>
          <w:sz w:val="24"/>
        </w:rPr>
        <w:t xml:space="preserve">   </w:t>
      </w:r>
      <w:r>
        <w:rPr>
          <w:sz w:val="24"/>
        </w:rPr>
        <w:t>читательской</w:t>
      </w:r>
      <w:r>
        <w:rPr>
          <w:spacing w:val="80"/>
          <w:sz w:val="24"/>
        </w:rPr>
        <w:t xml:space="preserve">   </w:t>
      </w:r>
      <w:r>
        <w:rPr>
          <w:sz w:val="24"/>
        </w:rPr>
        <w:t>грамотности</w:t>
      </w:r>
      <w:r>
        <w:rPr>
          <w:spacing w:val="80"/>
          <w:sz w:val="24"/>
        </w:rPr>
        <w:t xml:space="preserve">   </w:t>
      </w:r>
      <w:r>
        <w:rPr>
          <w:sz w:val="24"/>
        </w:rPr>
        <w:t>-</w:t>
      </w:r>
      <w:r>
        <w:rPr>
          <w:spacing w:val="80"/>
          <w:sz w:val="24"/>
        </w:rPr>
        <w:t xml:space="preserve">   </w:t>
      </w:r>
      <w:r>
        <w:rPr>
          <w:sz w:val="24"/>
        </w:rPr>
        <w:t>письменная</w:t>
      </w:r>
      <w:r>
        <w:rPr>
          <w:spacing w:val="80"/>
          <w:sz w:val="24"/>
        </w:rPr>
        <w:t xml:space="preserve">   </w:t>
      </w:r>
      <w:r>
        <w:rPr>
          <w:sz w:val="24"/>
        </w:rPr>
        <w:t>работа на межпредметной основе;</w:t>
      </w:r>
    </w:p>
    <w:p w14:paraId="444CC98F">
      <w:pPr>
        <w:pStyle w:val="10"/>
        <w:numPr>
          <w:ilvl w:val="1"/>
          <w:numId w:val="29"/>
        </w:numPr>
        <w:tabs>
          <w:tab w:val="left" w:pos="1984"/>
        </w:tabs>
        <w:spacing w:before="4" w:after="0" w:line="237" w:lineRule="auto"/>
        <w:ind w:left="1277" w:right="848" w:firstLine="566"/>
        <w:jc w:val="both"/>
        <w:rPr>
          <w:sz w:val="24"/>
        </w:rPr>
      </w:pPr>
      <w:r>
        <w:rPr>
          <w:sz w:val="24"/>
        </w:rPr>
        <w:t>для проверки цифровой грамотности - практическая работа в сочетании с письменной (компьютеризованной) частью;</w:t>
      </w:r>
    </w:p>
    <w:p w14:paraId="1CEB96DA">
      <w:pPr>
        <w:pStyle w:val="10"/>
        <w:numPr>
          <w:ilvl w:val="1"/>
          <w:numId w:val="29"/>
        </w:numPr>
        <w:tabs>
          <w:tab w:val="left" w:pos="1984"/>
        </w:tabs>
        <w:spacing w:before="2" w:after="0" w:line="240" w:lineRule="auto"/>
        <w:ind w:left="1277" w:right="849" w:firstLine="566"/>
        <w:jc w:val="both"/>
        <w:rPr>
          <w:sz w:val="24"/>
        </w:rPr>
      </w:pPr>
      <w:r>
        <w:rPr>
          <w:sz w:val="24"/>
        </w:rPr>
        <w:t xml:space="preserve">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w:t>
      </w:r>
      <w:r>
        <w:rPr>
          <w:spacing w:val="-2"/>
          <w:sz w:val="24"/>
        </w:rPr>
        <w:t>проектов.</w:t>
      </w:r>
    </w:p>
    <w:p w14:paraId="5E4DCA5D">
      <w:pPr>
        <w:pStyle w:val="7"/>
        <w:ind w:right="852"/>
      </w:pPr>
      <w:r>
        <w:t>Каждый</w:t>
      </w:r>
      <w:r>
        <w:rPr>
          <w:spacing w:val="-15"/>
        </w:rPr>
        <w:t xml:space="preserve"> </w:t>
      </w:r>
      <w:r>
        <w:t>из</w:t>
      </w:r>
      <w:r>
        <w:rPr>
          <w:spacing w:val="-15"/>
        </w:rPr>
        <w:t xml:space="preserve"> </w:t>
      </w:r>
      <w:r>
        <w:t>перечисленных</w:t>
      </w:r>
      <w:r>
        <w:rPr>
          <w:spacing w:val="-15"/>
        </w:rPr>
        <w:t xml:space="preserve"> </w:t>
      </w:r>
      <w:r>
        <w:t>видов</w:t>
      </w:r>
      <w:r>
        <w:rPr>
          <w:spacing w:val="-15"/>
        </w:rPr>
        <w:t xml:space="preserve"> </w:t>
      </w:r>
      <w:r>
        <w:t>диагностики</w:t>
      </w:r>
      <w:r>
        <w:rPr>
          <w:spacing w:val="-15"/>
        </w:rPr>
        <w:t xml:space="preserve"> </w:t>
      </w:r>
      <w:r>
        <w:t>проводится</w:t>
      </w:r>
      <w:r>
        <w:rPr>
          <w:spacing w:val="-15"/>
        </w:rPr>
        <w:t xml:space="preserve"> </w:t>
      </w:r>
      <w:r>
        <w:t>с</w:t>
      </w:r>
      <w:r>
        <w:rPr>
          <w:spacing w:val="-15"/>
        </w:rPr>
        <w:t xml:space="preserve"> </w:t>
      </w:r>
      <w:r>
        <w:t>периодичностью</w:t>
      </w:r>
      <w:r>
        <w:rPr>
          <w:spacing w:val="-15"/>
        </w:rPr>
        <w:t xml:space="preserve"> </w:t>
      </w:r>
      <w:r>
        <w:t>не</w:t>
      </w:r>
      <w:r>
        <w:rPr>
          <w:spacing w:val="-15"/>
        </w:rPr>
        <w:t xml:space="preserve"> </w:t>
      </w:r>
      <w:r>
        <w:t>менее чем один раз в два года.</w:t>
      </w:r>
    </w:p>
    <w:p w14:paraId="34CBCC1E">
      <w:pPr>
        <w:pStyle w:val="7"/>
        <w:tabs>
          <w:tab w:val="left" w:pos="3392"/>
          <w:tab w:val="left" w:pos="5734"/>
          <w:tab w:val="left" w:pos="6703"/>
          <w:tab w:val="left" w:pos="8951"/>
        </w:tabs>
        <w:ind w:right="845"/>
      </w:pPr>
      <w:r>
        <w:rPr>
          <w:b/>
        </w:rPr>
        <w:t xml:space="preserve">Групповые и (или) индивидуальные учебные исследования и проекты </w:t>
      </w:r>
      <w:r>
        <w:t xml:space="preserve">(далее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w:t>
      </w:r>
      <w:r>
        <w:rPr>
          <w:spacing w:val="-2"/>
        </w:rPr>
        <w:t>способность</w:t>
      </w:r>
      <w:r>
        <w:tab/>
      </w:r>
      <w:r>
        <w:rPr>
          <w:spacing w:val="-2"/>
        </w:rPr>
        <w:t>проектировать</w:t>
      </w:r>
      <w:r>
        <w:tab/>
      </w:r>
      <w:r>
        <w:rPr>
          <w:spacing w:val="-10"/>
        </w:rPr>
        <w:t>и</w:t>
      </w:r>
      <w:r>
        <w:tab/>
      </w:r>
      <w:r>
        <w:rPr>
          <w:spacing w:val="-2"/>
        </w:rPr>
        <w:t>осуществлять</w:t>
      </w:r>
      <w:r>
        <w:tab/>
      </w:r>
      <w:r>
        <w:rPr>
          <w:spacing w:val="-2"/>
        </w:rPr>
        <w:t xml:space="preserve">целесообразную </w:t>
      </w:r>
      <w:r>
        <w:t>и результативную деятельность (учебно-познавательную, конструкторскую, социальную, художественно-творческую и другие).</w:t>
      </w:r>
    </w:p>
    <w:p w14:paraId="43777D04">
      <w:pPr>
        <w:pStyle w:val="7"/>
        <w:ind w:left="1843" w:firstLine="0"/>
      </w:pPr>
      <w:r>
        <w:t>Выбор</w:t>
      </w:r>
      <w:r>
        <w:rPr>
          <w:spacing w:val="-2"/>
        </w:rPr>
        <w:t xml:space="preserve"> </w:t>
      </w:r>
      <w:r>
        <w:t>темы</w:t>
      </w:r>
      <w:r>
        <w:rPr>
          <w:spacing w:val="-2"/>
        </w:rPr>
        <w:t xml:space="preserve"> </w:t>
      </w:r>
      <w:r>
        <w:t>проекта</w:t>
      </w:r>
      <w:r>
        <w:rPr>
          <w:spacing w:val="-2"/>
        </w:rPr>
        <w:t xml:space="preserve"> </w:t>
      </w:r>
      <w:r>
        <w:t>осуществляется</w:t>
      </w:r>
      <w:r>
        <w:rPr>
          <w:spacing w:val="-2"/>
        </w:rPr>
        <w:t xml:space="preserve"> обучающимися.</w:t>
      </w:r>
    </w:p>
    <w:p w14:paraId="40F1805D">
      <w:pPr>
        <w:pStyle w:val="7"/>
        <w:ind w:right="844"/>
        <w:rPr>
          <w:b/>
        </w:rPr>
      </w:pPr>
      <w:r>
        <w:t>Требования</w:t>
      </w:r>
      <w:r>
        <w:rPr>
          <w:spacing w:val="-1"/>
        </w:rPr>
        <w:t xml:space="preserve"> </w:t>
      </w:r>
      <w:r>
        <w:t>к</w:t>
      </w:r>
      <w:r>
        <w:rPr>
          <w:spacing w:val="-1"/>
        </w:rPr>
        <w:t xml:space="preserve"> </w:t>
      </w:r>
      <w:r>
        <w:t>организации проектной деятельности,</w:t>
      </w:r>
      <w:r>
        <w:rPr>
          <w:spacing w:val="-1"/>
        </w:rPr>
        <w:t xml:space="preserve"> </w:t>
      </w:r>
      <w:r>
        <w:t>к</w:t>
      </w:r>
      <w:r>
        <w:rPr>
          <w:spacing w:val="-1"/>
        </w:rPr>
        <w:t xml:space="preserve"> </w:t>
      </w:r>
      <w:r>
        <w:t>содержанию</w:t>
      </w:r>
      <w:r>
        <w:rPr>
          <w:spacing w:val="-1"/>
        </w:rPr>
        <w:t xml:space="preserve"> </w:t>
      </w:r>
      <w:r>
        <w:t>и</w:t>
      </w:r>
      <w:r>
        <w:rPr>
          <w:spacing w:val="-3"/>
        </w:rPr>
        <w:t xml:space="preserve"> </w:t>
      </w:r>
      <w:r>
        <w:t>направленности проекта,</w:t>
      </w:r>
      <w:r>
        <w:rPr>
          <w:spacing w:val="-5"/>
        </w:rPr>
        <w:t xml:space="preserve"> </w:t>
      </w:r>
      <w:r>
        <w:t>а</w:t>
      </w:r>
      <w:r>
        <w:rPr>
          <w:spacing w:val="-6"/>
        </w:rPr>
        <w:t xml:space="preserve"> </w:t>
      </w:r>
      <w:r>
        <w:t>также</w:t>
      </w:r>
      <w:r>
        <w:rPr>
          <w:spacing w:val="-3"/>
        </w:rPr>
        <w:t xml:space="preserve"> </w:t>
      </w:r>
      <w:r>
        <w:t>критерии</w:t>
      </w:r>
      <w:r>
        <w:rPr>
          <w:spacing w:val="-4"/>
        </w:rPr>
        <w:t xml:space="preserve"> </w:t>
      </w:r>
      <w:r>
        <w:t>оценки</w:t>
      </w:r>
      <w:r>
        <w:rPr>
          <w:spacing w:val="-4"/>
        </w:rPr>
        <w:t xml:space="preserve"> </w:t>
      </w:r>
      <w:r>
        <w:t>проектной</w:t>
      </w:r>
      <w:r>
        <w:rPr>
          <w:spacing w:val="-4"/>
        </w:rPr>
        <w:t xml:space="preserve"> </w:t>
      </w:r>
      <w:r>
        <w:t>работы</w:t>
      </w:r>
      <w:r>
        <w:rPr>
          <w:spacing w:val="-5"/>
        </w:rPr>
        <w:t xml:space="preserve"> </w:t>
      </w:r>
      <w:r>
        <w:t>прописаны</w:t>
      </w:r>
      <w:r>
        <w:rPr>
          <w:spacing w:val="-5"/>
        </w:rPr>
        <w:t xml:space="preserve"> </w:t>
      </w:r>
      <w:r>
        <w:t>в</w:t>
      </w:r>
      <w:r>
        <w:rPr>
          <w:spacing w:val="-5"/>
        </w:rPr>
        <w:t xml:space="preserve"> </w:t>
      </w:r>
      <w:r>
        <w:t>локальном</w:t>
      </w:r>
      <w:r>
        <w:rPr>
          <w:spacing w:val="-6"/>
        </w:rPr>
        <w:t xml:space="preserve"> </w:t>
      </w:r>
      <w:r>
        <w:t xml:space="preserve">нормативном акте и являются </w:t>
      </w:r>
      <w:r>
        <w:rPr>
          <w:b/>
        </w:rPr>
        <w:t>приложением к ООП.</w:t>
      </w:r>
    </w:p>
    <w:p w14:paraId="2B1C54D2">
      <w:pPr>
        <w:pStyle w:val="7"/>
        <w:ind w:left="1843" w:firstLine="0"/>
      </w:pPr>
      <w:r>
        <w:t>Результатом</w:t>
      </w:r>
      <w:r>
        <w:rPr>
          <w:spacing w:val="-5"/>
        </w:rPr>
        <w:t xml:space="preserve"> </w:t>
      </w:r>
      <w:r>
        <w:t>проекта</w:t>
      </w:r>
      <w:r>
        <w:rPr>
          <w:spacing w:val="-3"/>
        </w:rPr>
        <w:t xml:space="preserve"> </w:t>
      </w:r>
      <w:r>
        <w:t>является</w:t>
      </w:r>
      <w:r>
        <w:rPr>
          <w:spacing w:val="-3"/>
        </w:rPr>
        <w:t xml:space="preserve"> </w:t>
      </w:r>
      <w:r>
        <w:t>одна</w:t>
      </w:r>
      <w:r>
        <w:rPr>
          <w:spacing w:val="-4"/>
        </w:rPr>
        <w:t xml:space="preserve"> </w:t>
      </w:r>
      <w:r>
        <w:t>из</w:t>
      </w:r>
      <w:r>
        <w:rPr>
          <w:spacing w:val="-3"/>
        </w:rPr>
        <w:t xml:space="preserve"> </w:t>
      </w:r>
      <w:r>
        <w:t>следующих</w:t>
      </w:r>
      <w:r>
        <w:rPr>
          <w:spacing w:val="-1"/>
        </w:rPr>
        <w:t xml:space="preserve"> </w:t>
      </w:r>
      <w:r>
        <w:rPr>
          <w:spacing w:val="-2"/>
        </w:rPr>
        <w:t>работ:</w:t>
      </w:r>
    </w:p>
    <w:p w14:paraId="0D0B0A1A">
      <w:pPr>
        <w:pStyle w:val="10"/>
        <w:numPr>
          <w:ilvl w:val="1"/>
          <w:numId w:val="29"/>
        </w:numPr>
        <w:tabs>
          <w:tab w:val="left" w:pos="1984"/>
        </w:tabs>
        <w:spacing w:before="1" w:after="0" w:line="240" w:lineRule="auto"/>
        <w:ind w:left="1984" w:right="0" w:hanging="141"/>
        <w:jc w:val="both"/>
        <w:rPr>
          <w:sz w:val="24"/>
        </w:rPr>
      </w:pPr>
      <w:r>
        <w:rPr>
          <w:sz w:val="24"/>
        </w:rPr>
        <w:t>письменная</w:t>
      </w:r>
      <w:r>
        <w:rPr>
          <w:spacing w:val="5"/>
          <w:sz w:val="24"/>
        </w:rPr>
        <w:t xml:space="preserve"> </w:t>
      </w:r>
      <w:r>
        <w:rPr>
          <w:sz w:val="24"/>
        </w:rPr>
        <w:t>работа</w:t>
      </w:r>
      <w:r>
        <w:rPr>
          <w:spacing w:val="7"/>
          <w:sz w:val="24"/>
        </w:rPr>
        <w:t xml:space="preserve"> </w:t>
      </w:r>
      <w:r>
        <w:rPr>
          <w:sz w:val="24"/>
        </w:rPr>
        <w:t>(эссе,</w:t>
      </w:r>
      <w:r>
        <w:rPr>
          <w:spacing w:val="8"/>
          <w:sz w:val="24"/>
        </w:rPr>
        <w:t xml:space="preserve"> </w:t>
      </w:r>
      <w:r>
        <w:rPr>
          <w:sz w:val="24"/>
        </w:rPr>
        <w:t>реферат,</w:t>
      </w:r>
      <w:r>
        <w:rPr>
          <w:spacing w:val="9"/>
          <w:sz w:val="24"/>
        </w:rPr>
        <w:t xml:space="preserve"> </w:t>
      </w:r>
      <w:r>
        <w:rPr>
          <w:sz w:val="24"/>
        </w:rPr>
        <w:t>аналитические</w:t>
      </w:r>
      <w:r>
        <w:rPr>
          <w:spacing w:val="7"/>
          <w:sz w:val="24"/>
        </w:rPr>
        <w:t xml:space="preserve"> </w:t>
      </w:r>
      <w:r>
        <w:rPr>
          <w:sz w:val="24"/>
        </w:rPr>
        <w:t>материалы,</w:t>
      </w:r>
      <w:r>
        <w:rPr>
          <w:spacing w:val="8"/>
          <w:sz w:val="24"/>
        </w:rPr>
        <w:t xml:space="preserve"> </w:t>
      </w:r>
      <w:r>
        <w:rPr>
          <w:sz w:val="24"/>
        </w:rPr>
        <w:t>обзорные</w:t>
      </w:r>
      <w:r>
        <w:rPr>
          <w:spacing w:val="7"/>
          <w:sz w:val="24"/>
        </w:rPr>
        <w:t xml:space="preserve"> </w:t>
      </w:r>
      <w:r>
        <w:rPr>
          <w:spacing w:val="-2"/>
          <w:sz w:val="24"/>
        </w:rPr>
        <w:t>материалы,</w:t>
      </w:r>
    </w:p>
    <w:p w14:paraId="393333AF">
      <w:pPr>
        <w:pStyle w:val="10"/>
        <w:spacing w:after="0" w:line="240" w:lineRule="auto"/>
        <w:jc w:val="both"/>
        <w:rPr>
          <w:sz w:val="24"/>
        </w:rPr>
        <w:sectPr>
          <w:pgSz w:w="11910" w:h="16840"/>
          <w:pgMar w:top="920" w:right="0" w:bottom="280" w:left="425" w:header="736" w:footer="0" w:gutter="0"/>
          <w:cols w:space="720" w:num="1"/>
        </w:sectPr>
      </w:pPr>
    </w:p>
    <w:p w14:paraId="09DEAAE7">
      <w:pPr>
        <w:pStyle w:val="7"/>
        <w:spacing w:before="189"/>
        <w:ind w:firstLine="0"/>
      </w:pPr>
      <w:r>
        <w:t>отчеты</w:t>
      </w:r>
      <w:r>
        <w:rPr>
          <w:spacing w:val="-5"/>
        </w:rPr>
        <w:t xml:space="preserve"> </w:t>
      </w:r>
      <w:r>
        <w:t>о</w:t>
      </w:r>
      <w:r>
        <w:rPr>
          <w:spacing w:val="-2"/>
        </w:rPr>
        <w:t xml:space="preserve"> </w:t>
      </w:r>
      <w:r>
        <w:t>проведенных</w:t>
      </w:r>
      <w:r>
        <w:rPr>
          <w:spacing w:val="-3"/>
        </w:rPr>
        <w:t xml:space="preserve"> </w:t>
      </w:r>
      <w:r>
        <w:t>исследованиях,</w:t>
      </w:r>
      <w:r>
        <w:rPr>
          <w:spacing w:val="-2"/>
        </w:rPr>
        <w:t xml:space="preserve"> </w:t>
      </w:r>
      <w:r>
        <w:t>стендовый</w:t>
      </w:r>
      <w:r>
        <w:rPr>
          <w:spacing w:val="-2"/>
        </w:rPr>
        <w:t xml:space="preserve"> </w:t>
      </w:r>
      <w:r>
        <w:t>доклад</w:t>
      </w:r>
      <w:r>
        <w:rPr>
          <w:spacing w:val="-2"/>
        </w:rPr>
        <w:t xml:space="preserve"> </w:t>
      </w:r>
      <w:r>
        <w:t>и</w:t>
      </w:r>
      <w:r>
        <w:rPr>
          <w:spacing w:val="-1"/>
        </w:rPr>
        <w:t xml:space="preserve"> </w:t>
      </w:r>
      <w:r>
        <w:rPr>
          <w:spacing w:val="-2"/>
        </w:rPr>
        <w:t>другие);</w:t>
      </w:r>
    </w:p>
    <w:p w14:paraId="0D5E0A75">
      <w:pPr>
        <w:pStyle w:val="10"/>
        <w:numPr>
          <w:ilvl w:val="1"/>
          <w:numId w:val="29"/>
        </w:numPr>
        <w:tabs>
          <w:tab w:val="left" w:pos="1984"/>
        </w:tabs>
        <w:spacing w:before="2" w:after="0" w:line="240" w:lineRule="auto"/>
        <w:ind w:left="1277" w:right="849" w:firstLine="566"/>
        <w:jc w:val="both"/>
        <w:rPr>
          <w:sz w:val="24"/>
        </w:rPr>
      </w:pPr>
      <w:r>
        <w:rPr>
          <w:sz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02720227">
      <w:pPr>
        <w:pStyle w:val="10"/>
        <w:numPr>
          <w:ilvl w:val="1"/>
          <w:numId w:val="29"/>
        </w:numPr>
        <w:tabs>
          <w:tab w:val="left" w:pos="1984"/>
        </w:tabs>
        <w:spacing w:before="1" w:after="0" w:line="293" w:lineRule="exact"/>
        <w:ind w:left="1984" w:right="0" w:hanging="141"/>
        <w:jc w:val="both"/>
        <w:rPr>
          <w:sz w:val="24"/>
        </w:rPr>
      </w:pPr>
      <w:r>
        <w:rPr>
          <w:sz w:val="24"/>
        </w:rPr>
        <w:t>материальный</w:t>
      </w:r>
      <w:r>
        <w:rPr>
          <w:spacing w:val="-7"/>
          <w:sz w:val="24"/>
        </w:rPr>
        <w:t xml:space="preserve"> </w:t>
      </w:r>
      <w:r>
        <w:rPr>
          <w:sz w:val="24"/>
        </w:rPr>
        <w:t>объект,</w:t>
      </w:r>
      <w:r>
        <w:rPr>
          <w:spacing w:val="-5"/>
          <w:sz w:val="24"/>
        </w:rPr>
        <w:t xml:space="preserve"> </w:t>
      </w:r>
      <w:r>
        <w:rPr>
          <w:sz w:val="24"/>
        </w:rPr>
        <w:t>макет,</w:t>
      </w:r>
      <w:r>
        <w:rPr>
          <w:spacing w:val="-4"/>
          <w:sz w:val="24"/>
        </w:rPr>
        <w:t xml:space="preserve"> </w:t>
      </w:r>
      <w:r>
        <w:rPr>
          <w:sz w:val="24"/>
        </w:rPr>
        <w:t>иное</w:t>
      </w:r>
      <w:r>
        <w:rPr>
          <w:spacing w:val="-5"/>
          <w:sz w:val="24"/>
        </w:rPr>
        <w:t xml:space="preserve"> </w:t>
      </w:r>
      <w:r>
        <w:rPr>
          <w:sz w:val="24"/>
        </w:rPr>
        <w:t>конструкторское</w:t>
      </w:r>
      <w:r>
        <w:rPr>
          <w:spacing w:val="-4"/>
          <w:sz w:val="24"/>
        </w:rPr>
        <w:t xml:space="preserve"> </w:t>
      </w:r>
      <w:r>
        <w:rPr>
          <w:spacing w:val="-2"/>
          <w:sz w:val="24"/>
        </w:rPr>
        <w:t>изделие;</w:t>
      </w:r>
    </w:p>
    <w:p w14:paraId="5BB99090">
      <w:pPr>
        <w:pStyle w:val="10"/>
        <w:numPr>
          <w:ilvl w:val="1"/>
          <w:numId w:val="29"/>
        </w:numPr>
        <w:tabs>
          <w:tab w:val="left" w:pos="1984"/>
        </w:tabs>
        <w:spacing w:before="0" w:after="0" w:line="292" w:lineRule="exact"/>
        <w:ind w:left="1984" w:right="0" w:hanging="141"/>
        <w:jc w:val="both"/>
        <w:rPr>
          <w:sz w:val="24"/>
        </w:rPr>
      </w:pPr>
      <w:r>
        <w:rPr>
          <w:sz w:val="24"/>
        </w:rPr>
        <w:t>отчетные</w:t>
      </w:r>
      <w:r>
        <w:rPr>
          <w:spacing w:val="-5"/>
          <w:sz w:val="24"/>
        </w:rPr>
        <w:t xml:space="preserve"> </w:t>
      </w:r>
      <w:r>
        <w:rPr>
          <w:sz w:val="24"/>
        </w:rPr>
        <w:t>материалы</w:t>
      </w:r>
      <w:r>
        <w:rPr>
          <w:spacing w:val="-3"/>
          <w:sz w:val="24"/>
        </w:rPr>
        <w:t xml:space="preserve"> </w:t>
      </w:r>
      <w:r>
        <w:rPr>
          <w:sz w:val="24"/>
        </w:rPr>
        <w:t>по социальному</w:t>
      </w:r>
      <w:r>
        <w:rPr>
          <w:spacing w:val="-10"/>
          <w:sz w:val="24"/>
        </w:rPr>
        <w:t xml:space="preserve"> </w:t>
      </w:r>
      <w:r>
        <w:rPr>
          <w:spacing w:val="-2"/>
          <w:sz w:val="24"/>
        </w:rPr>
        <w:t>проекту.</w:t>
      </w:r>
    </w:p>
    <w:p w14:paraId="3EC0FEF2">
      <w:pPr>
        <w:pStyle w:val="7"/>
        <w:ind w:right="855"/>
      </w:pPr>
      <w:r>
        <w:t>Требования</w:t>
      </w:r>
      <w:r>
        <w:rPr>
          <w:spacing w:val="80"/>
          <w:w w:val="150"/>
        </w:rPr>
        <w:t xml:space="preserve">  </w:t>
      </w:r>
      <w:r>
        <w:t>к</w:t>
      </w:r>
      <w:r>
        <w:rPr>
          <w:spacing w:val="80"/>
          <w:w w:val="150"/>
        </w:rPr>
        <w:t xml:space="preserve">  </w:t>
      </w:r>
      <w:r>
        <w:t>организации</w:t>
      </w:r>
      <w:r>
        <w:rPr>
          <w:spacing w:val="80"/>
          <w:w w:val="150"/>
        </w:rPr>
        <w:t xml:space="preserve">  </w:t>
      </w:r>
      <w:r>
        <w:t>проектной</w:t>
      </w:r>
      <w:r>
        <w:rPr>
          <w:spacing w:val="80"/>
          <w:w w:val="150"/>
        </w:rPr>
        <w:t xml:space="preserve">  </w:t>
      </w:r>
      <w:r>
        <w:t>деятельности,</w:t>
      </w:r>
      <w:r>
        <w:rPr>
          <w:spacing w:val="80"/>
          <w:w w:val="150"/>
        </w:rPr>
        <w:t xml:space="preserve">  </w:t>
      </w:r>
      <w:r>
        <w:t>к</w:t>
      </w:r>
      <w:r>
        <w:rPr>
          <w:spacing w:val="80"/>
          <w:w w:val="150"/>
        </w:rPr>
        <w:t xml:space="preserve">  </w:t>
      </w:r>
      <w:r>
        <w:t>содержанию</w:t>
      </w:r>
      <w:r>
        <w:rPr>
          <w:spacing w:val="80"/>
          <w:w w:val="150"/>
        </w:rPr>
        <w:t xml:space="preserve"> </w:t>
      </w:r>
      <w:r>
        <w:t>и направленности проекта прописаны в локальном акте образовательной организации.</w:t>
      </w:r>
    </w:p>
    <w:p w14:paraId="059CAAA2">
      <w:pPr>
        <w:pStyle w:val="3"/>
        <w:spacing w:line="240" w:lineRule="auto"/>
        <w:rPr>
          <w:b w:val="0"/>
        </w:rPr>
      </w:pPr>
      <w:r>
        <w:t>Проект</w:t>
      </w:r>
      <w:r>
        <w:rPr>
          <w:spacing w:val="-4"/>
        </w:rPr>
        <w:t xml:space="preserve"> </w:t>
      </w:r>
      <w:r>
        <w:t>оценивается</w:t>
      </w:r>
      <w:r>
        <w:rPr>
          <w:spacing w:val="-4"/>
        </w:rPr>
        <w:t xml:space="preserve"> </w:t>
      </w:r>
      <w:r>
        <w:t>по</w:t>
      </w:r>
      <w:r>
        <w:rPr>
          <w:spacing w:val="-4"/>
        </w:rPr>
        <w:t xml:space="preserve"> </w:t>
      </w:r>
      <w:r>
        <w:t>следующим</w:t>
      </w:r>
      <w:r>
        <w:rPr>
          <w:spacing w:val="-4"/>
        </w:rPr>
        <w:t xml:space="preserve"> </w:t>
      </w:r>
      <w:r>
        <w:rPr>
          <w:spacing w:val="-2"/>
        </w:rPr>
        <w:t>критериям</w:t>
      </w:r>
      <w:r>
        <w:rPr>
          <w:b w:val="0"/>
          <w:spacing w:val="-2"/>
        </w:rPr>
        <w:t>:</w:t>
      </w:r>
    </w:p>
    <w:p w14:paraId="27D79603">
      <w:pPr>
        <w:pStyle w:val="10"/>
        <w:numPr>
          <w:ilvl w:val="1"/>
          <w:numId w:val="29"/>
        </w:numPr>
        <w:tabs>
          <w:tab w:val="left" w:pos="1984"/>
          <w:tab w:val="left" w:pos="3167"/>
          <w:tab w:val="left" w:pos="5019"/>
          <w:tab w:val="left" w:pos="6019"/>
          <w:tab w:val="left" w:pos="7725"/>
          <w:tab w:val="left" w:pos="9767"/>
        </w:tabs>
        <w:spacing w:before="1" w:after="0" w:line="240" w:lineRule="auto"/>
        <w:ind w:left="1277" w:right="848" w:firstLine="566"/>
        <w:jc w:val="both"/>
        <w:rPr>
          <w:sz w:val="24"/>
        </w:rPr>
      </w:pPr>
      <w:r>
        <w:rPr>
          <w:sz w:val="24"/>
        </w:rPr>
        <w:t>сформированность</w:t>
      </w:r>
      <w:r>
        <w:rPr>
          <w:spacing w:val="-2"/>
          <w:sz w:val="24"/>
        </w:rPr>
        <w:t xml:space="preserve"> </w:t>
      </w:r>
      <w:r>
        <w:rPr>
          <w:sz w:val="24"/>
        </w:rPr>
        <w:t>познавательных универсальных учебных</w:t>
      </w:r>
      <w:r>
        <w:rPr>
          <w:spacing w:val="-2"/>
          <w:sz w:val="24"/>
        </w:rPr>
        <w:t xml:space="preserve"> </w:t>
      </w:r>
      <w:r>
        <w:rPr>
          <w:sz w:val="24"/>
        </w:rPr>
        <w:t>действий:</w:t>
      </w:r>
      <w:r>
        <w:rPr>
          <w:spacing w:val="-3"/>
          <w:sz w:val="24"/>
        </w:rPr>
        <w:t xml:space="preserve"> </w:t>
      </w:r>
      <w:r>
        <w:rPr>
          <w:sz w:val="24"/>
        </w:rPr>
        <w:t xml:space="preserve">способность к самостоятельному приобретению знаний и решению проблем, проявляющаяся в умении </w:t>
      </w:r>
      <w:r>
        <w:rPr>
          <w:spacing w:val="-2"/>
          <w:sz w:val="24"/>
        </w:rPr>
        <w:t>поставить</w:t>
      </w:r>
      <w:r>
        <w:rPr>
          <w:sz w:val="24"/>
        </w:rPr>
        <w:tab/>
      </w:r>
      <w:r>
        <w:rPr>
          <w:spacing w:val="-2"/>
          <w:sz w:val="24"/>
        </w:rPr>
        <w:t>проблему</w:t>
      </w:r>
      <w:r>
        <w:rPr>
          <w:sz w:val="24"/>
        </w:rPr>
        <w:tab/>
      </w:r>
      <w:r>
        <w:rPr>
          <w:spacing w:val="-10"/>
          <w:sz w:val="24"/>
        </w:rPr>
        <w:t>и</w:t>
      </w:r>
      <w:r>
        <w:rPr>
          <w:sz w:val="24"/>
        </w:rPr>
        <w:tab/>
      </w:r>
      <w:r>
        <w:rPr>
          <w:spacing w:val="-2"/>
          <w:sz w:val="24"/>
        </w:rPr>
        <w:t>выбрать</w:t>
      </w:r>
      <w:r>
        <w:rPr>
          <w:sz w:val="24"/>
        </w:rPr>
        <w:tab/>
      </w:r>
      <w:r>
        <w:rPr>
          <w:spacing w:val="-2"/>
          <w:sz w:val="24"/>
        </w:rPr>
        <w:t>адекватные</w:t>
      </w:r>
      <w:r>
        <w:rPr>
          <w:sz w:val="24"/>
        </w:rPr>
        <w:tab/>
      </w:r>
      <w:r>
        <w:rPr>
          <w:spacing w:val="-2"/>
          <w:sz w:val="24"/>
        </w:rPr>
        <w:t xml:space="preserve">способы </w:t>
      </w:r>
      <w:r>
        <w:rPr>
          <w:sz w:val="24"/>
        </w:rPr>
        <w:t>ее</w:t>
      </w:r>
      <w:r>
        <w:rPr>
          <w:spacing w:val="40"/>
          <w:sz w:val="24"/>
        </w:rPr>
        <w:t xml:space="preserve">  </w:t>
      </w:r>
      <w:r>
        <w:rPr>
          <w:sz w:val="24"/>
        </w:rPr>
        <w:t>решения,</w:t>
      </w:r>
      <w:r>
        <w:rPr>
          <w:spacing w:val="40"/>
          <w:sz w:val="24"/>
        </w:rPr>
        <w:t xml:space="preserve">  </w:t>
      </w:r>
      <w:r>
        <w:rPr>
          <w:sz w:val="24"/>
        </w:rPr>
        <w:t>включая</w:t>
      </w:r>
      <w:r>
        <w:rPr>
          <w:spacing w:val="53"/>
          <w:sz w:val="24"/>
        </w:rPr>
        <w:t xml:space="preserve">  </w:t>
      </w:r>
      <w:r>
        <w:rPr>
          <w:sz w:val="24"/>
        </w:rPr>
        <w:t>поиск</w:t>
      </w:r>
      <w:r>
        <w:rPr>
          <w:spacing w:val="40"/>
          <w:sz w:val="24"/>
        </w:rPr>
        <w:t xml:space="preserve">  </w:t>
      </w:r>
      <w:r>
        <w:rPr>
          <w:sz w:val="24"/>
        </w:rPr>
        <w:t>и</w:t>
      </w:r>
      <w:r>
        <w:rPr>
          <w:spacing w:val="40"/>
          <w:sz w:val="24"/>
        </w:rPr>
        <w:t xml:space="preserve">  </w:t>
      </w:r>
      <w:r>
        <w:rPr>
          <w:sz w:val="24"/>
        </w:rPr>
        <w:t>обработку</w:t>
      </w:r>
      <w:r>
        <w:rPr>
          <w:spacing w:val="40"/>
          <w:sz w:val="24"/>
        </w:rPr>
        <w:t xml:space="preserve">  </w:t>
      </w:r>
      <w:r>
        <w:rPr>
          <w:sz w:val="24"/>
        </w:rPr>
        <w:t>информации,</w:t>
      </w:r>
      <w:r>
        <w:rPr>
          <w:spacing w:val="40"/>
          <w:sz w:val="24"/>
        </w:rPr>
        <w:t xml:space="preserve">  </w:t>
      </w:r>
      <w:r>
        <w:rPr>
          <w:sz w:val="24"/>
        </w:rPr>
        <w:t>формулировку</w:t>
      </w:r>
      <w:r>
        <w:rPr>
          <w:spacing w:val="40"/>
          <w:sz w:val="24"/>
        </w:rPr>
        <w:t xml:space="preserve">  </w:t>
      </w:r>
      <w:r>
        <w:rPr>
          <w:sz w:val="24"/>
        </w:rPr>
        <w:t>выводов</w:t>
      </w:r>
      <w:r>
        <w:rPr>
          <w:spacing w:val="80"/>
          <w:sz w:val="24"/>
        </w:rPr>
        <w:t xml:space="preserve"> </w:t>
      </w:r>
      <w:r>
        <w:rPr>
          <w:sz w:val="24"/>
        </w:rPr>
        <w:t>и (или) обоснование и реализацию принятого решения, обоснование и создание модели, прогноза, макета, объекта, творческого решения и других;</w:t>
      </w:r>
    </w:p>
    <w:p w14:paraId="22528C04">
      <w:pPr>
        <w:pStyle w:val="10"/>
        <w:numPr>
          <w:ilvl w:val="1"/>
          <w:numId w:val="29"/>
        </w:numPr>
        <w:tabs>
          <w:tab w:val="left" w:pos="1984"/>
        </w:tabs>
        <w:spacing w:before="2" w:after="0" w:line="237" w:lineRule="auto"/>
        <w:ind w:left="1277" w:right="844" w:firstLine="566"/>
        <w:jc w:val="both"/>
        <w:rPr>
          <w:sz w:val="24"/>
        </w:rPr>
      </w:pPr>
      <w:r>
        <w:rPr>
          <w:sz w:val="24"/>
        </w:rPr>
        <w:t>сформированность предметных знаний и способов действий: умение раскрыть содержание</w:t>
      </w:r>
      <w:r>
        <w:rPr>
          <w:spacing w:val="-11"/>
          <w:sz w:val="24"/>
        </w:rPr>
        <w:t xml:space="preserve"> </w:t>
      </w:r>
      <w:r>
        <w:rPr>
          <w:sz w:val="24"/>
        </w:rPr>
        <w:t>работы,</w:t>
      </w:r>
      <w:r>
        <w:rPr>
          <w:spacing w:val="-9"/>
          <w:sz w:val="24"/>
        </w:rPr>
        <w:t xml:space="preserve"> </w:t>
      </w:r>
      <w:r>
        <w:rPr>
          <w:sz w:val="24"/>
        </w:rPr>
        <w:t>грамотно</w:t>
      </w:r>
      <w:r>
        <w:rPr>
          <w:spacing w:val="-10"/>
          <w:sz w:val="24"/>
        </w:rPr>
        <w:t xml:space="preserve"> </w:t>
      </w:r>
      <w:r>
        <w:rPr>
          <w:sz w:val="24"/>
        </w:rPr>
        <w:t>и</w:t>
      </w:r>
      <w:r>
        <w:rPr>
          <w:spacing w:val="-10"/>
          <w:sz w:val="24"/>
        </w:rPr>
        <w:t xml:space="preserve"> </w:t>
      </w:r>
      <w:r>
        <w:rPr>
          <w:sz w:val="24"/>
        </w:rPr>
        <w:t>обоснованно</w:t>
      </w:r>
      <w:r>
        <w:rPr>
          <w:spacing w:val="-10"/>
          <w:sz w:val="24"/>
        </w:rPr>
        <w:t xml:space="preserve"> </w:t>
      </w:r>
      <w:r>
        <w:rPr>
          <w:sz w:val="24"/>
        </w:rPr>
        <w:t>в</w:t>
      </w:r>
      <w:r>
        <w:rPr>
          <w:spacing w:val="-10"/>
          <w:sz w:val="24"/>
        </w:rPr>
        <w:t xml:space="preserve"> </w:t>
      </w:r>
      <w:r>
        <w:rPr>
          <w:sz w:val="24"/>
        </w:rPr>
        <w:t>соответствии</w:t>
      </w:r>
      <w:r>
        <w:rPr>
          <w:spacing w:val="-10"/>
          <w:sz w:val="24"/>
        </w:rPr>
        <w:t xml:space="preserve"> </w:t>
      </w:r>
      <w:r>
        <w:rPr>
          <w:sz w:val="24"/>
        </w:rPr>
        <w:t>с</w:t>
      </w:r>
      <w:r>
        <w:rPr>
          <w:spacing w:val="-11"/>
          <w:sz w:val="24"/>
        </w:rPr>
        <w:t xml:space="preserve"> </w:t>
      </w:r>
      <w:r>
        <w:rPr>
          <w:sz w:val="24"/>
        </w:rPr>
        <w:t>рассматриваемой</w:t>
      </w:r>
      <w:r>
        <w:rPr>
          <w:spacing w:val="-10"/>
          <w:sz w:val="24"/>
        </w:rPr>
        <w:t xml:space="preserve"> </w:t>
      </w:r>
      <w:r>
        <w:rPr>
          <w:sz w:val="24"/>
        </w:rPr>
        <w:t>проблемой или темой использовать имеющиеся знания и способы действий;</w:t>
      </w:r>
    </w:p>
    <w:p w14:paraId="102F1F3D">
      <w:pPr>
        <w:pStyle w:val="10"/>
        <w:numPr>
          <w:ilvl w:val="1"/>
          <w:numId w:val="29"/>
        </w:numPr>
        <w:tabs>
          <w:tab w:val="left" w:pos="1984"/>
        </w:tabs>
        <w:spacing w:before="4" w:after="0" w:line="240" w:lineRule="auto"/>
        <w:ind w:left="1277" w:right="847" w:firstLine="566"/>
        <w:jc w:val="both"/>
        <w:rPr>
          <w:sz w:val="24"/>
        </w:rPr>
      </w:pPr>
      <w:r>
        <w:rPr>
          <w:sz w:val="24"/>
        </w:rPr>
        <w:t>сформированность регулятивных универсальных учебных действий: умение самостоятельно</w:t>
      </w:r>
      <w:r>
        <w:rPr>
          <w:spacing w:val="67"/>
          <w:sz w:val="24"/>
        </w:rPr>
        <w:t xml:space="preserve">  </w:t>
      </w:r>
      <w:r>
        <w:rPr>
          <w:sz w:val="24"/>
        </w:rPr>
        <w:t>планировать</w:t>
      </w:r>
      <w:r>
        <w:rPr>
          <w:spacing w:val="68"/>
          <w:sz w:val="24"/>
        </w:rPr>
        <w:t xml:space="preserve">  </w:t>
      </w:r>
      <w:r>
        <w:rPr>
          <w:sz w:val="24"/>
        </w:rPr>
        <w:t>и</w:t>
      </w:r>
      <w:r>
        <w:rPr>
          <w:spacing w:val="69"/>
          <w:sz w:val="24"/>
        </w:rPr>
        <w:t xml:space="preserve">  </w:t>
      </w:r>
      <w:r>
        <w:rPr>
          <w:sz w:val="24"/>
        </w:rPr>
        <w:t>управлять</w:t>
      </w:r>
      <w:r>
        <w:rPr>
          <w:spacing w:val="68"/>
          <w:sz w:val="24"/>
        </w:rPr>
        <w:t xml:space="preserve">  </w:t>
      </w:r>
      <w:r>
        <w:rPr>
          <w:sz w:val="24"/>
        </w:rPr>
        <w:t>своей</w:t>
      </w:r>
      <w:r>
        <w:rPr>
          <w:spacing w:val="68"/>
          <w:sz w:val="24"/>
        </w:rPr>
        <w:t xml:space="preserve">  </w:t>
      </w:r>
      <w:r>
        <w:rPr>
          <w:sz w:val="24"/>
        </w:rPr>
        <w:t>познавательной</w:t>
      </w:r>
      <w:r>
        <w:rPr>
          <w:spacing w:val="68"/>
          <w:sz w:val="24"/>
        </w:rPr>
        <w:t xml:space="preserve">  </w:t>
      </w:r>
      <w:r>
        <w:rPr>
          <w:sz w:val="24"/>
        </w:rPr>
        <w:t>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21FB2AC1">
      <w:pPr>
        <w:pStyle w:val="10"/>
        <w:numPr>
          <w:ilvl w:val="1"/>
          <w:numId w:val="29"/>
        </w:numPr>
        <w:tabs>
          <w:tab w:val="left" w:pos="1984"/>
        </w:tabs>
        <w:spacing w:before="2" w:after="0" w:line="237" w:lineRule="auto"/>
        <w:ind w:left="1277" w:right="852" w:firstLine="566"/>
        <w:jc w:val="both"/>
        <w:rPr>
          <w:sz w:val="24"/>
        </w:rPr>
      </w:pPr>
      <w:r>
        <w:rPr>
          <w:sz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3433E316">
      <w:pPr>
        <w:pStyle w:val="7"/>
        <w:spacing w:before="3"/>
        <w:ind w:left="0" w:firstLine="0"/>
        <w:jc w:val="left"/>
      </w:pPr>
    </w:p>
    <w:p w14:paraId="307514D3">
      <w:pPr>
        <w:pStyle w:val="7"/>
        <w:ind w:right="850"/>
      </w:pPr>
      <w:r>
        <w:t>На основании мониторингов, указанных в разделе «Процедуры оценки метапредметных</w:t>
      </w:r>
      <w:r>
        <w:rPr>
          <w:spacing w:val="-7"/>
        </w:rPr>
        <w:t xml:space="preserve"> </w:t>
      </w:r>
      <w:r>
        <w:t>результатов»,</w:t>
      </w:r>
      <w:r>
        <w:rPr>
          <w:spacing w:val="-9"/>
        </w:rPr>
        <w:t xml:space="preserve"> </w:t>
      </w:r>
      <w:r>
        <w:t>и</w:t>
      </w:r>
      <w:r>
        <w:rPr>
          <w:spacing w:val="-8"/>
        </w:rPr>
        <w:t xml:space="preserve"> </w:t>
      </w:r>
      <w:r>
        <w:t>собственных</w:t>
      </w:r>
      <w:r>
        <w:rPr>
          <w:spacing w:val="-10"/>
        </w:rPr>
        <w:t xml:space="preserve"> </w:t>
      </w:r>
      <w:r>
        <w:t>наблюдений</w:t>
      </w:r>
      <w:r>
        <w:rPr>
          <w:spacing w:val="-8"/>
        </w:rPr>
        <w:t xml:space="preserve"> </w:t>
      </w:r>
      <w:r>
        <w:t>классным</w:t>
      </w:r>
      <w:r>
        <w:rPr>
          <w:spacing w:val="-10"/>
        </w:rPr>
        <w:t xml:space="preserve"> </w:t>
      </w:r>
      <w:r>
        <w:t>руководителем</w:t>
      </w:r>
      <w:r>
        <w:rPr>
          <w:spacing w:val="-10"/>
        </w:rPr>
        <w:t xml:space="preserve"> </w:t>
      </w:r>
      <w:r>
        <w:t>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w:t>
      </w:r>
    </w:p>
    <w:p w14:paraId="1AFF35EA">
      <w:pPr>
        <w:pStyle w:val="7"/>
        <w:ind w:left="1843" w:right="5111" w:firstLine="0"/>
      </w:pPr>
      <w:r>
        <w:t>2</w:t>
      </w:r>
      <w:r>
        <w:rPr>
          <w:spacing w:val="-7"/>
        </w:rPr>
        <w:t xml:space="preserve"> </w:t>
      </w:r>
      <w:r>
        <w:t>балла</w:t>
      </w:r>
      <w:r>
        <w:rPr>
          <w:spacing w:val="-8"/>
        </w:rPr>
        <w:t xml:space="preserve"> </w:t>
      </w:r>
      <w:r>
        <w:t>–</w:t>
      </w:r>
      <w:r>
        <w:rPr>
          <w:spacing w:val="-5"/>
        </w:rPr>
        <w:t xml:space="preserve"> </w:t>
      </w:r>
      <w:r>
        <w:t>умение</w:t>
      </w:r>
      <w:r>
        <w:rPr>
          <w:spacing w:val="-8"/>
        </w:rPr>
        <w:t xml:space="preserve"> </w:t>
      </w:r>
      <w:r>
        <w:t>сформировано</w:t>
      </w:r>
      <w:r>
        <w:rPr>
          <w:spacing w:val="-7"/>
        </w:rPr>
        <w:t xml:space="preserve"> </w:t>
      </w:r>
      <w:r>
        <w:t>полностью, 1 балл – умение сформировано частично,</w:t>
      </w:r>
    </w:p>
    <w:p w14:paraId="7DB71601">
      <w:pPr>
        <w:pStyle w:val="7"/>
        <w:ind w:left="1843" w:firstLine="0"/>
      </w:pPr>
      <w:r>
        <w:t>0</w:t>
      </w:r>
      <w:r>
        <w:rPr>
          <w:spacing w:val="-2"/>
        </w:rPr>
        <w:t xml:space="preserve"> </w:t>
      </w:r>
      <w:r>
        <w:t>–</w:t>
      </w:r>
      <w:r>
        <w:rPr>
          <w:spacing w:val="1"/>
        </w:rPr>
        <w:t xml:space="preserve"> </w:t>
      </w:r>
      <w:r>
        <w:t>умение</w:t>
      </w:r>
      <w:r>
        <w:rPr>
          <w:spacing w:val="-2"/>
        </w:rPr>
        <w:t xml:space="preserve"> </w:t>
      </w:r>
      <w:r>
        <w:t>не</w:t>
      </w:r>
      <w:r>
        <w:rPr>
          <w:spacing w:val="-2"/>
        </w:rPr>
        <w:t xml:space="preserve"> сформировано.</w:t>
      </w:r>
    </w:p>
    <w:p w14:paraId="5D52EECE">
      <w:pPr>
        <w:pStyle w:val="7"/>
        <w:spacing w:before="1"/>
        <w:ind w:right="853"/>
        <w:jc w:val="left"/>
      </w:pPr>
      <w:r>
        <w:t>При</w:t>
      </w:r>
      <w:r>
        <w:rPr>
          <w:spacing w:val="40"/>
        </w:rPr>
        <w:t xml:space="preserve"> </w:t>
      </w:r>
      <w:r>
        <w:t>преобладании</w:t>
      </w:r>
      <w:r>
        <w:rPr>
          <w:spacing w:val="40"/>
        </w:rPr>
        <w:t xml:space="preserve"> </w:t>
      </w:r>
      <w:r>
        <w:t>оценок</w:t>
      </w:r>
      <w:r>
        <w:rPr>
          <w:spacing w:val="40"/>
        </w:rPr>
        <w:t xml:space="preserve"> </w:t>
      </w:r>
      <w:r>
        <w:t>«2</w:t>
      </w:r>
      <w:r>
        <w:rPr>
          <w:spacing w:val="40"/>
        </w:rPr>
        <w:t xml:space="preserve"> </w:t>
      </w:r>
      <w:r>
        <w:t>балла»</w:t>
      </w:r>
      <w:r>
        <w:rPr>
          <w:spacing w:val="40"/>
        </w:rPr>
        <w:t xml:space="preserve"> </w:t>
      </w:r>
      <w:r>
        <w:t>–</w:t>
      </w:r>
      <w:r>
        <w:rPr>
          <w:spacing w:val="40"/>
        </w:rPr>
        <w:t xml:space="preserve"> </w:t>
      </w:r>
      <w:r>
        <w:t>70-100%</w:t>
      </w:r>
      <w:r>
        <w:rPr>
          <w:spacing w:val="40"/>
        </w:rPr>
        <w:t xml:space="preserve"> </w:t>
      </w:r>
      <w:r>
        <w:t>делается</w:t>
      </w:r>
      <w:r>
        <w:rPr>
          <w:spacing w:val="40"/>
        </w:rPr>
        <w:t xml:space="preserve"> </w:t>
      </w:r>
      <w:r>
        <w:t>вывод:</w:t>
      </w:r>
      <w:r>
        <w:rPr>
          <w:spacing w:val="40"/>
        </w:rPr>
        <w:t xml:space="preserve"> </w:t>
      </w:r>
      <w:r>
        <w:t>«Обучающийся успешно осваивает метапредметные результаты».</w:t>
      </w:r>
    </w:p>
    <w:p w14:paraId="159FB921">
      <w:pPr>
        <w:pStyle w:val="7"/>
        <w:ind w:right="853"/>
        <w:jc w:val="left"/>
      </w:pPr>
      <w:r>
        <w:t>При</w:t>
      </w:r>
      <w:r>
        <w:rPr>
          <w:spacing w:val="-1"/>
        </w:rPr>
        <w:t xml:space="preserve"> </w:t>
      </w:r>
      <w:r>
        <w:t>преобладании оценок «1</w:t>
      </w:r>
      <w:r>
        <w:rPr>
          <w:spacing w:val="-1"/>
        </w:rPr>
        <w:t xml:space="preserve"> </w:t>
      </w:r>
      <w:r>
        <w:t>балл»</w:t>
      </w:r>
      <w:r>
        <w:rPr>
          <w:spacing w:val="-2"/>
        </w:rPr>
        <w:t xml:space="preserve"> </w:t>
      </w:r>
      <w:r>
        <w:t>-</w:t>
      </w:r>
      <w:r>
        <w:rPr>
          <w:spacing w:val="-2"/>
        </w:rPr>
        <w:t xml:space="preserve"> </w:t>
      </w:r>
      <w:r>
        <w:t>70-100%,</w:t>
      </w:r>
      <w:r>
        <w:rPr>
          <w:spacing w:val="-1"/>
        </w:rPr>
        <w:t xml:space="preserve"> </w:t>
      </w:r>
      <w:r>
        <w:t>при условии 30-0% «2балла»</w:t>
      </w:r>
      <w:r>
        <w:rPr>
          <w:spacing w:val="-8"/>
        </w:rPr>
        <w:t xml:space="preserve"> </w:t>
      </w:r>
      <w:r>
        <w:t>делается вывод: «Обучающийся осваивает метапредметные результаты».</w:t>
      </w:r>
    </w:p>
    <w:p w14:paraId="212895C6">
      <w:pPr>
        <w:pStyle w:val="7"/>
        <w:ind w:left="1843" w:firstLine="0"/>
        <w:jc w:val="left"/>
      </w:pPr>
      <w:r>
        <w:t>При</w:t>
      </w:r>
      <w:r>
        <w:rPr>
          <w:spacing w:val="-5"/>
        </w:rPr>
        <w:t xml:space="preserve"> </w:t>
      </w:r>
      <w:r>
        <w:t>преобладании</w:t>
      </w:r>
      <w:r>
        <w:rPr>
          <w:spacing w:val="-5"/>
        </w:rPr>
        <w:t xml:space="preserve"> </w:t>
      </w:r>
      <w:r>
        <w:t>оценок «1</w:t>
      </w:r>
      <w:r>
        <w:rPr>
          <w:spacing w:val="-3"/>
        </w:rPr>
        <w:t xml:space="preserve"> </w:t>
      </w:r>
      <w:r>
        <w:t>балл»</w:t>
      </w:r>
      <w:r>
        <w:rPr>
          <w:spacing w:val="-5"/>
        </w:rPr>
        <w:t xml:space="preserve"> </w:t>
      </w:r>
      <w:r>
        <w:t>-</w:t>
      </w:r>
      <w:r>
        <w:rPr>
          <w:spacing w:val="-3"/>
        </w:rPr>
        <w:t xml:space="preserve"> </w:t>
      </w:r>
      <w:r>
        <w:t>70-100%,</w:t>
      </w:r>
      <w:r>
        <w:rPr>
          <w:spacing w:val="-1"/>
        </w:rPr>
        <w:t xml:space="preserve"> </w:t>
      </w:r>
      <w:r>
        <w:t>остальные «0</w:t>
      </w:r>
      <w:r>
        <w:rPr>
          <w:spacing w:val="-2"/>
        </w:rPr>
        <w:t xml:space="preserve"> </w:t>
      </w:r>
      <w:r>
        <w:t>баллов»</w:t>
      </w:r>
      <w:r>
        <w:rPr>
          <w:spacing w:val="-6"/>
        </w:rPr>
        <w:t xml:space="preserve"> </w:t>
      </w:r>
      <w:r>
        <w:t>делается</w:t>
      </w:r>
      <w:r>
        <w:rPr>
          <w:spacing w:val="-2"/>
        </w:rPr>
        <w:t xml:space="preserve"> вывод:</w:t>
      </w:r>
    </w:p>
    <w:p w14:paraId="78B8AA2B">
      <w:pPr>
        <w:pStyle w:val="7"/>
        <w:ind w:firstLine="0"/>
        <w:jc w:val="left"/>
      </w:pPr>
      <w:r>
        <w:t>«Обучающемуся</w:t>
      </w:r>
      <w:r>
        <w:rPr>
          <w:spacing w:val="-7"/>
        </w:rPr>
        <w:t xml:space="preserve"> </w:t>
      </w:r>
      <w:r>
        <w:t>необходима</w:t>
      </w:r>
      <w:r>
        <w:rPr>
          <w:spacing w:val="-5"/>
        </w:rPr>
        <w:t xml:space="preserve"> </w:t>
      </w:r>
      <w:r>
        <w:t>помощь</w:t>
      </w:r>
      <w:r>
        <w:rPr>
          <w:spacing w:val="-5"/>
        </w:rPr>
        <w:t xml:space="preserve"> </w:t>
      </w:r>
      <w:r>
        <w:t>в</w:t>
      </w:r>
      <w:r>
        <w:rPr>
          <w:spacing w:val="-5"/>
        </w:rPr>
        <w:t xml:space="preserve"> </w:t>
      </w:r>
      <w:r>
        <w:t>освоении</w:t>
      </w:r>
      <w:r>
        <w:rPr>
          <w:spacing w:val="-5"/>
        </w:rPr>
        <w:t xml:space="preserve"> </w:t>
      </w:r>
      <w:r>
        <w:t>метапредметных</w:t>
      </w:r>
      <w:r>
        <w:rPr>
          <w:spacing w:val="-3"/>
        </w:rPr>
        <w:t xml:space="preserve"> </w:t>
      </w:r>
      <w:r>
        <w:rPr>
          <w:spacing w:val="-2"/>
        </w:rPr>
        <w:t>результатов».</w:t>
      </w:r>
    </w:p>
    <w:p w14:paraId="0F7106C5">
      <w:pPr>
        <w:pStyle w:val="7"/>
        <w:ind w:right="853"/>
        <w:jc w:val="left"/>
      </w:pPr>
      <w: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6E1F4B33">
      <w:pPr>
        <w:pStyle w:val="7"/>
        <w:tabs>
          <w:tab w:val="left" w:pos="2495"/>
          <w:tab w:val="left" w:pos="4255"/>
          <w:tab w:val="left" w:pos="6066"/>
          <w:tab w:val="left" w:pos="7472"/>
          <w:tab w:val="left" w:pos="7807"/>
          <w:tab w:val="left" w:pos="9412"/>
        </w:tabs>
        <w:ind w:right="852"/>
        <w:jc w:val="left"/>
      </w:pPr>
      <w:r>
        <w:rPr>
          <w:spacing w:val="-4"/>
        </w:rPr>
        <w:t>При</w:t>
      </w:r>
      <w:r>
        <w:tab/>
      </w:r>
      <w:r>
        <w:rPr>
          <w:spacing w:val="-2"/>
        </w:rPr>
        <w:t>использовании</w:t>
      </w:r>
      <w:r>
        <w:tab/>
      </w:r>
      <w:r>
        <w:rPr>
          <w:spacing w:val="-2"/>
        </w:rPr>
        <w:t>измерительных</w:t>
      </w:r>
      <w:r>
        <w:tab/>
      </w:r>
      <w:r>
        <w:rPr>
          <w:spacing w:val="-2"/>
        </w:rPr>
        <w:t>материалов</w:t>
      </w:r>
      <w:r>
        <w:tab/>
      </w:r>
      <w:r>
        <w:rPr>
          <w:spacing w:val="-10"/>
        </w:rPr>
        <w:t>с</w:t>
      </w:r>
      <w:r>
        <w:tab/>
      </w:r>
      <w:r>
        <w:rPr>
          <w:spacing w:val="-2"/>
        </w:rPr>
        <w:t>имеющимися</w:t>
      </w:r>
      <w:r>
        <w:tab/>
      </w:r>
      <w:r>
        <w:rPr>
          <w:spacing w:val="-2"/>
        </w:rPr>
        <w:t xml:space="preserve">критериями </w:t>
      </w:r>
      <w:r>
        <w:t>оценивания оценка метапредметных результатов проводится на их основе.</w:t>
      </w:r>
    </w:p>
    <w:p w14:paraId="72AD2A04">
      <w:pPr>
        <w:pStyle w:val="7"/>
        <w:spacing w:before="5"/>
        <w:ind w:left="0" w:firstLine="0"/>
        <w:jc w:val="left"/>
      </w:pPr>
    </w:p>
    <w:p w14:paraId="07A73581">
      <w:pPr>
        <w:pStyle w:val="3"/>
        <w:ind w:left="3730"/>
      </w:pPr>
      <w:r>
        <w:t>Особенности</w:t>
      </w:r>
      <w:r>
        <w:rPr>
          <w:spacing w:val="-3"/>
        </w:rPr>
        <w:t xml:space="preserve"> </w:t>
      </w:r>
      <w:r>
        <w:t>оценки</w:t>
      </w:r>
      <w:r>
        <w:rPr>
          <w:spacing w:val="-5"/>
        </w:rPr>
        <w:t xml:space="preserve"> </w:t>
      </w:r>
      <w:r>
        <w:t>предметных</w:t>
      </w:r>
      <w:r>
        <w:rPr>
          <w:spacing w:val="-2"/>
        </w:rPr>
        <w:t xml:space="preserve"> результатов</w:t>
      </w:r>
    </w:p>
    <w:p w14:paraId="0B6D35F8">
      <w:pPr>
        <w:pStyle w:val="7"/>
        <w:ind w:right="845"/>
      </w:pPr>
      <w:r>
        <w:rPr>
          <w:b/>
        </w:rPr>
        <w:t xml:space="preserve">Предметные результаты </w:t>
      </w:r>
      <w:r>
        <w:t>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74979B5">
      <w:pPr>
        <w:pStyle w:val="7"/>
        <w:spacing w:after="0"/>
        <w:sectPr>
          <w:pgSz w:w="11910" w:h="16840"/>
          <w:pgMar w:top="920" w:right="0" w:bottom="280" w:left="425" w:header="736" w:footer="0" w:gutter="0"/>
          <w:cols w:space="720" w:num="1"/>
        </w:sectPr>
      </w:pPr>
    </w:p>
    <w:p w14:paraId="5E61F552">
      <w:pPr>
        <w:pStyle w:val="7"/>
        <w:spacing w:before="189"/>
        <w:ind w:right="852"/>
      </w:pPr>
      <w:r>
        <w:t>Оценка предметных результатов представляет собой оценку достижения обучающимися планируемых результатов по отдельным учебным предметам.</w:t>
      </w:r>
    </w:p>
    <w:p w14:paraId="7562EA79">
      <w:pPr>
        <w:pStyle w:val="7"/>
        <w:ind w:right="846"/>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3E5D8024">
      <w:pPr>
        <w:pStyle w:val="7"/>
        <w:ind w:right="843"/>
      </w:pPr>
      <w:r>
        <w:t>Для</w:t>
      </w:r>
      <w:r>
        <w:rPr>
          <w:spacing w:val="77"/>
          <w:w w:val="150"/>
        </w:rPr>
        <w:t xml:space="preserve">  </w:t>
      </w:r>
      <w:r>
        <w:t>оценки</w:t>
      </w:r>
      <w:r>
        <w:rPr>
          <w:spacing w:val="77"/>
          <w:w w:val="150"/>
        </w:rPr>
        <w:t xml:space="preserve">  </w:t>
      </w:r>
      <w:r>
        <w:t>предметных</w:t>
      </w:r>
      <w:r>
        <w:rPr>
          <w:spacing w:val="77"/>
          <w:w w:val="150"/>
        </w:rPr>
        <w:t xml:space="preserve">  </w:t>
      </w:r>
      <w:r>
        <w:t>результатов</w:t>
      </w:r>
      <w:r>
        <w:rPr>
          <w:spacing w:val="79"/>
          <w:w w:val="150"/>
        </w:rPr>
        <w:t xml:space="preserve">  </w:t>
      </w:r>
      <w:r>
        <w:t>используются</w:t>
      </w:r>
      <w:r>
        <w:rPr>
          <w:spacing w:val="77"/>
          <w:w w:val="150"/>
        </w:rPr>
        <w:t xml:space="preserve">  </w:t>
      </w:r>
      <w:r>
        <w:t>критерии:</w:t>
      </w:r>
      <w:r>
        <w:rPr>
          <w:spacing w:val="80"/>
          <w:w w:val="150"/>
        </w:rPr>
        <w:t xml:space="preserve">  </w:t>
      </w:r>
      <w:r>
        <w:t>знание и понимание, применение, функциональность.</w:t>
      </w:r>
    </w:p>
    <w:p w14:paraId="4916A921">
      <w:pPr>
        <w:spacing w:before="0"/>
        <w:ind w:left="1277" w:right="843" w:firstLine="566"/>
        <w:jc w:val="both"/>
        <w:rPr>
          <w:sz w:val="24"/>
        </w:rPr>
      </w:pPr>
      <w:r>
        <w:rPr>
          <w:b/>
          <w:sz w:val="24"/>
        </w:rPr>
        <w:t>Обобщённый</w:t>
      </w:r>
      <w:r>
        <w:rPr>
          <w:b/>
          <w:spacing w:val="66"/>
          <w:sz w:val="24"/>
        </w:rPr>
        <w:t xml:space="preserve">   </w:t>
      </w:r>
      <w:r>
        <w:rPr>
          <w:b/>
          <w:sz w:val="24"/>
        </w:rPr>
        <w:t>критерий</w:t>
      </w:r>
      <w:r>
        <w:rPr>
          <w:b/>
          <w:spacing w:val="66"/>
          <w:sz w:val="24"/>
        </w:rPr>
        <w:t xml:space="preserve">   </w:t>
      </w:r>
      <w:r>
        <w:rPr>
          <w:b/>
          <w:sz w:val="24"/>
        </w:rPr>
        <w:t>«знание</w:t>
      </w:r>
      <w:r>
        <w:rPr>
          <w:b/>
          <w:spacing w:val="65"/>
          <w:sz w:val="24"/>
        </w:rPr>
        <w:t xml:space="preserve">   </w:t>
      </w:r>
      <w:r>
        <w:rPr>
          <w:b/>
          <w:sz w:val="24"/>
        </w:rPr>
        <w:t>и</w:t>
      </w:r>
      <w:r>
        <w:rPr>
          <w:b/>
          <w:spacing w:val="65"/>
          <w:sz w:val="24"/>
        </w:rPr>
        <w:t xml:space="preserve">   </w:t>
      </w:r>
      <w:r>
        <w:rPr>
          <w:b/>
          <w:sz w:val="24"/>
        </w:rPr>
        <w:t>понимание»</w:t>
      </w:r>
      <w:r>
        <w:rPr>
          <w:b/>
          <w:spacing w:val="68"/>
          <w:sz w:val="24"/>
        </w:rPr>
        <w:t xml:space="preserve">   </w:t>
      </w:r>
      <w:r>
        <w:rPr>
          <w:sz w:val="24"/>
        </w:rPr>
        <w:t>включает</w:t>
      </w:r>
      <w:r>
        <w:rPr>
          <w:spacing w:val="66"/>
          <w:sz w:val="24"/>
        </w:rPr>
        <w:t xml:space="preserve">   </w:t>
      </w:r>
      <w:r>
        <w:rPr>
          <w:sz w:val="24"/>
        </w:rPr>
        <w:t>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7D33975F">
      <w:pPr>
        <w:spacing w:before="1"/>
        <w:ind w:left="1843" w:right="0" w:firstLine="0"/>
        <w:jc w:val="both"/>
        <w:rPr>
          <w:sz w:val="24"/>
        </w:rPr>
      </w:pPr>
      <w:r>
        <w:rPr>
          <w:b/>
          <w:sz w:val="24"/>
        </w:rPr>
        <w:t>Обобщённый</w:t>
      </w:r>
      <w:r>
        <w:rPr>
          <w:b/>
          <w:spacing w:val="-7"/>
          <w:sz w:val="24"/>
        </w:rPr>
        <w:t xml:space="preserve"> </w:t>
      </w:r>
      <w:r>
        <w:rPr>
          <w:b/>
          <w:sz w:val="24"/>
        </w:rPr>
        <w:t>критерий</w:t>
      </w:r>
      <w:r>
        <w:rPr>
          <w:b/>
          <w:spacing w:val="-5"/>
          <w:sz w:val="24"/>
        </w:rPr>
        <w:t xml:space="preserve"> </w:t>
      </w:r>
      <w:r>
        <w:rPr>
          <w:b/>
          <w:sz w:val="24"/>
        </w:rPr>
        <w:t>«применение»</w:t>
      </w:r>
      <w:r>
        <w:rPr>
          <w:b/>
          <w:spacing w:val="-2"/>
          <w:sz w:val="24"/>
        </w:rPr>
        <w:t xml:space="preserve"> </w:t>
      </w:r>
      <w:r>
        <w:rPr>
          <w:spacing w:val="-2"/>
          <w:sz w:val="24"/>
        </w:rPr>
        <w:t>включает:</w:t>
      </w:r>
    </w:p>
    <w:p w14:paraId="72BD9F02">
      <w:pPr>
        <w:pStyle w:val="10"/>
        <w:numPr>
          <w:ilvl w:val="1"/>
          <w:numId w:val="29"/>
        </w:numPr>
        <w:tabs>
          <w:tab w:val="left" w:pos="2128"/>
        </w:tabs>
        <w:spacing w:before="2" w:after="0" w:line="240" w:lineRule="auto"/>
        <w:ind w:left="1277" w:right="846" w:firstLine="566"/>
        <w:jc w:val="both"/>
        <w:rPr>
          <w:sz w:val="24"/>
        </w:rPr>
      </w:pPr>
      <w:r>
        <w:rPr>
          <w:sz w:val="24"/>
        </w:rPr>
        <w:t>использование</w:t>
      </w:r>
      <w:r>
        <w:rPr>
          <w:spacing w:val="-12"/>
          <w:sz w:val="24"/>
        </w:rPr>
        <w:t xml:space="preserve"> </w:t>
      </w:r>
      <w:r>
        <w:rPr>
          <w:sz w:val="24"/>
        </w:rPr>
        <w:t>изучаемого</w:t>
      </w:r>
      <w:r>
        <w:rPr>
          <w:spacing w:val="-11"/>
          <w:sz w:val="24"/>
        </w:rPr>
        <w:t xml:space="preserve"> </w:t>
      </w:r>
      <w:r>
        <w:rPr>
          <w:sz w:val="24"/>
        </w:rPr>
        <w:t>материала</w:t>
      </w:r>
      <w:r>
        <w:rPr>
          <w:spacing w:val="-12"/>
          <w:sz w:val="24"/>
        </w:rPr>
        <w:t xml:space="preserve"> </w:t>
      </w:r>
      <w:r>
        <w:rPr>
          <w:sz w:val="24"/>
        </w:rPr>
        <w:t>при</w:t>
      </w:r>
      <w:r>
        <w:rPr>
          <w:spacing w:val="-10"/>
          <w:sz w:val="24"/>
        </w:rPr>
        <w:t xml:space="preserve"> </w:t>
      </w:r>
      <w:r>
        <w:rPr>
          <w:sz w:val="24"/>
        </w:rPr>
        <w:t>решении</w:t>
      </w:r>
      <w:r>
        <w:rPr>
          <w:spacing w:val="-10"/>
          <w:sz w:val="24"/>
        </w:rPr>
        <w:t xml:space="preserve"> </w:t>
      </w:r>
      <w:r>
        <w:rPr>
          <w:sz w:val="24"/>
        </w:rPr>
        <w:t>учебных</w:t>
      </w:r>
      <w:r>
        <w:rPr>
          <w:spacing w:val="-12"/>
          <w:sz w:val="24"/>
        </w:rPr>
        <w:t xml:space="preserve"> </w:t>
      </w:r>
      <w:r>
        <w:rPr>
          <w:sz w:val="24"/>
        </w:rPr>
        <w:t>задач,</w:t>
      </w:r>
      <w:r>
        <w:rPr>
          <w:spacing w:val="-11"/>
          <w:sz w:val="24"/>
        </w:rPr>
        <w:t xml:space="preserve"> </w:t>
      </w:r>
      <w:r>
        <w:rPr>
          <w:sz w:val="24"/>
        </w:rP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7763F74D">
      <w:pPr>
        <w:pStyle w:val="10"/>
        <w:numPr>
          <w:ilvl w:val="1"/>
          <w:numId w:val="29"/>
        </w:numPr>
        <w:tabs>
          <w:tab w:val="left" w:pos="2128"/>
        </w:tabs>
        <w:spacing w:before="1" w:after="0" w:line="240" w:lineRule="auto"/>
        <w:ind w:left="1277" w:right="851" w:firstLine="566"/>
        <w:jc w:val="both"/>
        <w:rPr>
          <w:sz w:val="24"/>
        </w:rPr>
      </w:pPr>
      <w:r>
        <w:rPr>
          <w:sz w:val="24"/>
        </w:rPr>
        <w:t>использование специфических для предмета способов действий и видов деятельности</w:t>
      </w:r>
      <w:r>
        <w:rPr>
          <w:spacing w:val="73"/>
          <w:sz w:val="24"/>
        </w:rPr>
        <w:t xml:space="preserve">  </w:t>
      </w:r>
      <w:r>
        <w:rPr>
          <w:sz w:val="24"/>
        </w:rPr>
        <w:t>по</w:t>
      </w:r>
      <w:r>
        <w:rPr>
          <w:spacing w:val="71"/>
          <w:sz w:val="24"/>
        </w:rPr>
        <w:t xml:space="preserve">  </w:t>
      </w:r>
      <w:r>
        <w:rPr>
          <w:sz w:val="24"/>
        </w:rPr>
        <w:t>получению</w:t>
      </w:r>
      <w:r>
        <w:rPr>
          <w:spacing w:val="73"/>
          <w:sz w:val="24"/>
        </w:rPr>
        <w:t xml:space="preserve">  </w:t>
      </w:r>
      <w:r>
        <w:rPr>
          <w:sz w:val="24"/>
        </w:rPr>
        <w:t>нового</w:t>
      </w:r>
      <w:r>
        <w:rPr>
          <w:spacing w:val="72"/>
          <w:sz w:val="24"/>
        </w:rPr>
        <w:t xml:space="preserve">  </w:t>
      </w:r>
      <w:r>
        <w:rPr>
          <w:sz w:val="24"/>
        </w:rPr>
        <w:t>знания,</w:t>
      </w:r>
      <w:r>
        <w:rPr>
          <w:spacing w:val="72"/>
          <w:sz w:val="24"/>
        </w:rPr>
        <w:t xml:space="preserve">  </w:t>
      </w:r>
      <w:r>
        <w:rPr>
          <w:sz w:val="24"/>
        </w:rPr>
        <w:t>его</w:t>
      </w:r>
      <w:r>
        <w:rPr>
          <w:spacing w:val="72"/>
          <w:sz w:val="24"/>
        </w:rPr>
        <w:t xml:space="preserve">  </w:t>
      </w:r>
      <w:r>
        <w:rPr>
          <w:sz w:val="24"/>
        </w:rPr>
        <w:t>интерпретации,</w:t>
      </w:r>
      <w:r>
        <w:rPr>
          <w:spacing w:val="71"/>
          <w:sz w:val="24"/>
        </w:rPr>
        <w:t xml:space="preserve">  </w:t>
      </w:r>
      <w:r>
        <w:rPr>
          <w:sz w:val="24"/>
        </w:rPr>
        <w:t>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251B8C6A">
      <w:pPr>
        <w:pStyle w:val="7"/>
        <w:ind w:right="845"/>
      </w:pPr>
      <w:r>
        <w:rPr>
          <w:b/>
        </w:rPr>
        <w:t>Обобщённый</w:t>
      </w:r>
      <w:r>
        <w:rPr>
          <w:b/>
          <w:spacing w:val="-2"/>
        </w:rPr>
        <w:t xml:space="preserve"> </w:t>
      </w:r>
      <w:r>
        <w:rPr>
          <w:b/>
        </w:rPr>
        <w:t>критерий</w:t>
      </w:r>
      <w:r>
        <w:rPr>
          <w:b/>
          <w:spacing w:val="-2"/>
        </w:rPr>
        <w:t xml:space="preserve"> </w:t>
      </w:r>
      <w:r>
        <w:rPr>
          <w:b/>
        </w:rPr>
        <w:t>«функциональность»</w:t>
      </w:r>
      <w:r>
        <w:rPr>
          <w:b/>
          <w:spacing w:val="-3"/>
        </w:rPr>
        <w:t xml:space="preserve"> </w:t>
      </w:r>
      <w:r>
        <w:t>включает</w:t>
      </w:r>
      <w:r>
        <w:rPr>
          <w:spacing w:val="-2"/>
        </w:rPr>
        <w:t xml:space="preserve"> </w:t>
      </w:r>
      <w:r>
        <w:t>осознанное</w:t>
      </w:r>
      <w:r>
        <w:rPr>
          <w:spacing w:val="-6"/>
        </w:rPr>
        <w:t xml:space="preserve"> </w:t>
      </w:r>
      <w:r>
        <w:t>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171D562">
      <w:pPr>
        <w:spacing w:before="0"/>
        <w:ind w:left="1277" w:right="850" w:firstLine="566"/>
        <w:jc w:val="both"/>
        <w:rPr>
          <w:sz w:val="24"/>
        </w:rPr>
      </w:pPr>
      <w:r>
        <w:rPr>
          <w:b/>
          <w:sz w:val="24"/>
        </w:rPr>
        <w:t xml:space="preserve">Оценка функциональной грамотности </w:t>
      </w:r>
      <w:r>
        <w:rPr>
          <w:sz w:val="24"/>
        </w:rPr>
        <w:t>направлена на выявление способности обучающихся</w:t>
      </w:r>
      <w:r>
        <w:rPr>
          <w:spacing w:val="-9"/>
          <w:sz w:val="24"/>
        </w:rPr>
        <w:t xml:space="preserve"> </w:t>
      </w:r>
      <w:r>
        <w:rPr>
          <w:sz w:val="24"/>
        </w:rPr>
        <w:t>применять</w:t>
      </w:r>
      <w:r>
        <w:rPr>
          <w:spacing w:val="-9"/>
          <w:sz w:val="24"/>
        </w:rPr>
        <w:t xml:space="preserve"> </w:t>
      </w:r>
      <w:r>
        <w:rPr>
          <w:sz w:val="24"/>
        </w:rPr>
        <w:t>предметные</w:t>
      </w:r>
      <w:r>
        <w:rPr>
          <w:spacing w:val="-11"/>
          <w:sz w:val="24"/>
        </w:rPr>
        <w:t xml:space="preserve"> </w:t>
      </w:r>
      <w:r>
        <w:rPr>
          <w:sz w:val="24"/>
        </w:rPr>
        <w:t>знания</w:t>
      </w:r>
      <w:r>
        <w:rPr>
          <w:spacing w:val="-11"/>
          <w:sz w:val="24"/>
        </w:rPr>
        <w:t xml:space="preserve"> </w:t>
      </w:r>
      <w:r>
        <w:rPr>
          <w:sz w:val="24"/>
        </w:rPr>
        <w:t>и</w:t>
      </w:r>
      <w:r>
        <w:rPr>
          <w:spacing w:val="-11"/>
          <w:sz w:val="24"/>
        </w:rPr>
        <w:t xml:space="preserve"> </w:t>
      </w:r>
      <w:r>
        <w:rPr>
          <w:sz w:val="24"/>
        </w:rPr>
        <w:t>умения</w:t>
      </w:r>
      <w:r>
        <w:rPr>
          <w:spacing w:val="-9"/>
          <w:sz w:val="24"/>
        </w:rPr>
        <w:t xml:space="preserve"> </w:t>
      </w:r>
      <w:r>
        <w:rPr>
          <w:sz w:val="24"/>
        </w:rPr>
        <w:t>во</w:t>
      </w:r>
      <w:r>
        <w:rPr>
          <w:spacing w:val="-10"/>
          <w:sz w:val="24"/>
        </w:rPr>
        <w:t xml:space="preserve"> </w:t>
      </w:r>
      <w:r>
        <w:rPr>
          <w:sz w:val="24"/>
        </w:rPr>
        <w:t>внеучебной</w:t>
      </w:r>
      <w:r>
        <w:rPr>
          <w:spacing w:val="-8"/>
          <w:sz w:val="24"/>
        </w:rPr>
        <w:t xml:space="preserve"> </w:t>
      </w:r>
      <w:r>
        <w:rPr>
          <w:sz w:val="24"/>
        </w:rPr>
        <w:t>ситуации,</w:t>
      </w:r>
      <w:r>
        <w:rPr>
          <w:spacing w:val="-9"/>
          <w:sz w:val="24"/>
        </w:rPr>
        <w:t xml:space="preserve"> </w:t>
      </w:r>
      <w:r>
        <w:rPr>
          <w:sz w:val="24"/>
        </w:rPr>
        <w:t>в</w:t>
      </w:r>
      <w:r>
        <w:rPr>
          <w:spacing w:val="-10"/>
          <w:sz w:val="24"/>
        </w:rPr>
        <w:t xml:space="preserve"> </w:t>
      </w:r>
      <w:r>
        <w:rPr>
          <w:sz w:val="24"/>
        </w:rPr>
        <w:t xml:space="preserve">реальной </w:t>
      </w:r>
      <w:r>
        <w:rPr>
          <w:spacing w:val="-2"/>
          <w:sz w:val="24"/>
        </w:rPr>
        <w:t>жизни.</w:t>
      </w:r>
    </w:p>
    <w:p w14:paraId="6BD8529A">
      <w:pPr>
        <w:pStyle w:val="7"/>
        <w:ind w:right="850"/>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370536D9">
      <w:pPr>
        <w:pStyle w:val="3"/>
        <w:spacing w:before="2" w:line="240" w:lineRule="auto"/>
        <w:ind w:left="1277" w:right="851" w:firstLine="566"/>
      </w:pPr>
      <w:r>
        <w:t>Особенности оценки по отдельному учебному предмету фиксируются в приложении к ООП ООО.</w:t>
      </w:r>
    </w:p>
    <w:p w14:paraId="0CAEEADE">
      <w:pPr>
        <w:pStyle w:val="7"/>
        <w:ind w:right="849"/>
      </w:pPr>
      <w:r>
        <w:t xml:space="preserve">Описание оценки предметных результатов по отдельному учебному предмету </w:t>
      </w:r>
      <w:r>
        <w:rPr>
          <w:spacing w:val="-2"/>
        </w:rPr>
        <w:t>включает:</w:t>
      </w:r>
    </w:p>
    <w:p w14:paraId="37291159">
      <w:pPr>
        <w:pStyle w:val="10"/>
        <w:numPr>
          <w:ilvl w:val="1"/>
          <w:numId w:val="29"/>
        </w:numPr>
        <w:tabs>
          <w:tab w:val="left" w:pos="2128"/>
        </w:tabs>
        <w:spacing w:before="0" w:after="0" w:line="240" w:lineRule="auto"/>
        <w:ind w:left="1277" w:right="850" w:firstLine="566"/>
        <w:jc w:val="both"/>
        <w:rPr>
          <w:sz w:val="24"/>
        </w:rPr>
      </w:pPr>
      <w:r>
        <w:rPr>
          <w:sz w:val="24"/>
        </w:rPr>
        <w:t>список</w:t>
      </w:r>
      <w:r>
        <w:rPr>
          <w:spacing w:val="80"/>
          <w:w w:val="150"/>
          <w:sz w:val="24"/>
        </w:rPr>
        <w:t xml:space="preserve">  </w:t>
      </w:r>
      <w:r>
        <w:rPr>
          <w:sz w:val="24"/>
        </w:rPr>
        <w:t>итоговых</w:t>
      </w:r>
      <w:r>
        <w:rPr>
          <w:spacing w:val="80"/>
          <w:w w:val="150"/>
          <w:sz w:val="24"/>
        </w:rPr>
        <w:t xml:space="preserve">  </w:t>
      </w:r>
      <w:r>
        <w:rPr>
          <w:sz w:val="24"/>
        </w:rPr>
        <w:t>планируемых</w:t>
      </w:r>
      <w:r>
        <w:rPr>
          <w:spacing w:val="80"/>
          <w:w w:val="150"/>
          <w:sz w:val="24"/>
        </w:rPr>
        <w:t xml:space="preserve">  </w:t>
      </w:r>
      <w:r>
        <w:rPr>
          <w:sz w:val="24"/>
        </w:rPr>
        <w:t>результатов</w:t>
      </w:r>
      <w:r>
        <w:rPr>
          <w:spacing w:val="80"/>
          <w:w w:val="150"/>
          <w:sz w:val="24"/>
        </w:rPr>
        <w:t xml:space="preserve">  </w:t>
      </w:r>
      <w:r>
        <w:rPr>
          <w:sz w:val="24"/>
        </w:rPr>
        <w:t>с</w:t>
      </w:r>
      <w:r>
        <w:rPr>
          <w:spacing w:val="80"/>
          <w:w w:val="150"/>
          <w:sz w:val="24"/>
        </w:rPr>
        <w:t xml:space="preserve">  </w:t>
      </w:r>
      <w:r>
        <w:rPr>
          <w:sz w:val="24"/>
        </w:rPr>
        <w:t>указанием</w:t>
      </w:r>
      <w:r>
        <w:rPr>
          <w:spacing w:val="80"/>
          <w:w w:val="150"/>
          <w:sz w:val="24"/>
        </w:rPr>
        <w:t xml:space="preserve">  </w:t>
      </w:r>
      <w:r>
        <w:rPr>
          <w:sz w:val="24"/>
        </w:rPr>
        <w:t>этапов</w:t>
      </w:r>
      <w:r>
        <w:rPr>
          <w:spacing w:val="80"/>
          <w:sz w:val="24"/>
        </w:rPr>
        <w:t xml:space="preserve"> </w:t>
      </w:r>
      <w:r>
        <w:rPr>
          <w:sz w:val="24"/>
        </w:rPr>
        <w:t>их формирования и способов оценки (например, текущая (тематическая), устно (письменно), практика);</w:t>
      </w:r>
    </w:p>
    <w:p w14:paraId="19706F06">
      <w:pPr>
        <w:pStyle w:val="10"/>
        <w:numPr>
          <w:ilvl w:val="1"/>
          <w:numId w:val="29"/>
        </w:numPr>
        <w:tabs>
          <w:tab w:val="left" w:pos="2128"/>
        </w:tabs>
        <w:spacing w:before="0" w:after="0" w:line="237" w:lineRule="auto"/>
        <w:ind w:left="1277" w:right="847" w:firstLine="566"/>
        <w:jc w:val="both"/>
        <w:rPr>
          <w:sz w:val="24"/>
        </w:rPr>
      </w:pPr>
      <w:r>
        <w:rPr>
          <w:sz w:val="24"/>
        </w:rP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Pr>
          <w:spacing w:val="-2"/>
          <w:sz w:val="24"/>
        </w:rPr>
        <w:t>процедуры);</w:t>
      </w:r>
    </w:p>
    <w:p w14:paraId="45484A41">
      <w:pPr>
        <w:pStyle w:val="10"/>
        <w:numPr>
          <w:ilvl w:val="1"/>
          <w:numId w:val="29"/>
        </w:numPr>
        <w:tabs>
          <w:tab w:val="left" w:pos="2128"/>
        </w:tabs>
        <w:spacing w:before="4" w:after="0" w:line="240" w:lineRule="auto"/>
        <w:ind w:left="2128" w:right="0" w:hanging="285"/>
        <w:jc w:val="both"/>
        <w:rPr>
          <w:sz w:val="24"/>
        </w:rPr>
      </w:pPr>
      <w:r>
        <w:rPr>
          <w:sz w:val="24"/>
        </w:rPr>
        <w:t>график</w:t>
      </w:r>
      <w:r>
        <w:rPr>
          <w:spacing w:val="-5"/>
          <w:sz w:val="24"/>
        </w:rPr>
        <w:t xml:space="preserve"> </w:t>
      </w:r>
      <w:r>
        <w:rPr>
          <w:sz w:val="24"/>
        </w:rPr>
        <w:t>контрольных</w:t>
      </w:r>
      <w:r>
        <w:rPr>
          <w:spacing w:val="-2"/>
          <w:sz w:val="24"/>
        </w:rPr>
        <w:t xml:space="preserve"> мероприятий.</w:t>
      </w:r>
    </w:p>
    <w:p w14:paraId="4CFCF0AB">
      <w:pPr>
        <w:pStyle w:val="7"/>
        <w:spacing w:before="2"/>
        <w:ind w:left="0" w:firstLine="0"/>
        <w:jc w:val="left"/>
      </w:pPr>
    </w:p>
    <w:p w14:paraId="69A1C644">
      <w:pPr>
        <w:pStyle w:val="3"/>
        <w:ind w:left="3804"/>
      </w:pPr>
      <w:r>
        <w:t>Процедуры</w:t>
      </w:r>
      <w:r>
        <w:rPr>
          <w:spacing w:val="-4"/>
        </w:rPr>
        <w:t xml:space="preserve"> </w:t>
      </w:r>
      <w:r>
        <w:t>оценки</w:t>
      </w:r>
      <w:r>
        <w:rPr>
          <w:spacing w:val="-6"/>
        </w:rPr>
        <w:t xml:space="preserve"> </w:t>
      </w:r>
      <w:r>
        <w:t>предметных</w:t>
      </w:r>
      <w:r>
        <w:rPr>
          <w:spacing w:val="-3"/>
        </w:rPr>
        <w:t xml:space="preserve"> </w:t>
      </w:r>
      <w:r>
        <w:rPr>
          <w:spacing w:val="-2"/>
        </w:rPr>
        <w:t>результатов</w:t>
      </w:r>
    </w:p>
    <w:p w14:paraId="187DC6EF">
      <w:pPr>
        <w:pStyle w:val="7"/>
        <w:ind w:right="848"/>
      </w:pPr>
      <w:r>
        <w:t>Оценка предметных результатов – часть системы внутришкольного контроля и внутренней системы оценки качества образования.</w:t>
      </w:r>
      <w:r>
        <w:rPr>
          <w:spacing w:val="40"/>
        </w:rPr>
        <w:t xml:space="preserve"> </w:t>
      </w:r>
      <w:r>
        <w:t>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w:t>
      </w:r>
    </w:p>
    <w:p w14:paraId="2CD2F090">
      <w:pPr>
        <w:pStyle w:val="7"/>
        <w:spacing w:after="0"/>
        <w:sectPr>
          <w:pgSz w:w="11910" w:h="16840"/>
          <w:pgMar w:top="920" w:right="0" w:bottom="280" w:left="425" w:header="736" w:footer="0" w:gutter="0"/>
          <w:cols w:space="720" w:num="1"/>
        </w:sectPr>
      </w:pPr>
    </w:p>
    <w:p w14:paraId="7A515447">
      <w:pPr>
        <w:pStyle w:val="7"/>
        <w:spacing w:before="189"/>
        <w:ind w:right="853"/>
      </w:pPr>
      <w:r>
        <w:t>Основным инструментом контроля за проведением процедуры оценки предметных результатов</w:t>
      </w:r>
      <w:r>
        <w:rPr>
          <w:spacing w:val="-10"/>
        </w:rPr>
        <w:t xml:space="preserve"> </w:t>
      </w:r>
      <w:r>
        <w:t>является</w:t>
      </w:r>
      <w:r>
        <w:rPr>
          <w:spacing w:val="-11"/>
        </w:rPr>
        <w:t xml:space="preserve"> </w:t>
      </w:r>
      <w:r>
        <w:t>единый</w:t>
      </w:r>
      <w:r>
        <w:rPr>
          <w:spacing w:val="-10"/>
        </w:rPr>
        <w:t xml:space="preserve"> </w:t>
      </w:r>
      <w:r>
        <w:t>график</w:t>
      </w:r>
      <w:r>
        <w:rPr>
          <w:spacing w:val="-10"/>
        </w:rPr>
        <w:t xml:space="preserve"> </w:t>
      </w:r>
      <w:r>
        <w:t>оценочных</w:t>
      </w:r>
      <w:r>
        <w:rPr>
          <w:spacing w:val="-11"/>
        </w:rPr>
        <w:t xml:space="preserve"> </w:t>
      </w:r>
      <w:r>
        <w:t>процедур,</w:t>
      </w:r>
      <w:r>
        <w:rPr>
          <w:spacing w:val="-10"/>
        </w:rPr>
        <w:t xml:space="preserve"> </w:t>
      </w:r>
      <w:r>
        <w:t>который</w:t>
      </w:r>
      <w:r>
        <w:rPr>
          <w:spacing w:val="-9"/>
        </w:rPr>
        <w:t xml:space="preserve"> </w:t>
      </w:r>
      <w:r>
        <w:t>объединяет</w:t>
      </w:r>
      <w:r>
        <w:rPr>
          <w:spacing w:val="-10"/>
        </w:rPr>
        <w:t xml:space="preserve"> </w:t>
      </w:r>
      <w:r>
        <w:t>все</w:t>
      </w:r>
      <w:r>
        <w:rPr>
          <w:spacing w:val="-9"/>
        </w:rPr>
        <w:t xml:space="preserve"> </w:t>
      </w:r>
      <w:r>
        <w:t>уровни оценочных процедур.</w:t>
      </w:r>
    </w:p>
    <w:p w14:paraId="21E5AB42">
      <w:pPr>
        <w:pStyle w:val="7"/>
        <w:ind w:right="847"/>
      </w:pPr>
      <w:r>
        <w:t>В</w:t>
      </w:r>
      <w:r>
        <w:rPr>
          <w:spacing w:val="-8"/>
        </w:rPr>
        <w:t xml:space="preserve"> </w:t>
      </w:r>
      <w:r>
        <w:t>единый</w:t>
      </w:r>
      <w:r>
        <w:rPr>
          <w:spacing w:val="-8"/>
        </w:rPr>
        <w:t xml:space="preserve"> </w:t>
      </w:r>
      <w:r>
        <w:t>график</w:t>
      </w:r>
      <w:r>
        <w:rPr>
          <w:spacing w:val="-8"/>
        </w:rPr>
        <w:t xml:space="preserve"> </w:t>
      </w:r>
      <w:r>
        <w:t>вносятся</w:t>
      </w:r>
      <w:r>
        <w:rPr>
          <w:spacing w:val="-9"/>
        </w:rPr>
        <w:t xml:space="preserve"> </w:t>
      </w:r>
      <w:r>
        <w:t>все</w:t>
      </w:r>
      <w:r>
        <w:rPr>
          <w:spacing w:val="-9"/>
        </w:rPr>
        <w:t xml:space="preserve"> </w:t>
      </w:r>
      <w:r>
        <w:t>контрольные,</w:t>
      </w:r>
      <w:r>
        <w:rPr>
          <w:spacing w:val="-8"/>
        </w:rPr>
        <w:t xml:space="preserve"> </w:t>
      </w:r>
      <w:r>
        <w:t>проверочные</w:t>
      </w:r>
      <w:r>
        <w:rPr>
          <w:spacing w:val="-8"/>
        </w:rPr>
        <w:t xml:space="preserve"> </w:t>
      </w:r>
      <w:r>
        <w:t>и</w:t>
      </w:r>
      <w:r>
        <w:rPr>
          <w:spacing w:val="-7"/>
        </w:rPr>
        <w:t xml:space="preserve"> </w:t>
      </w:r>
      <w:r>
        <w:t>диагностические</w:t>
      </w:r>
      <w:r>
        <w:rPr>
          <w:spacing w:val="-9"/>
        </w:rPr>
        <w:t xml:space="preserve"> </w:t>
      </w:r>
      <w:r>
        <w:t>работы, которые выполняются всеми обучающимися в классе одновременно и длительность которые составляет не менее тридцати минут.</w:t>
      </w:r>
    </w:p>
    <w:p w14:paraId="70AD4B43">
      <w:pPr>
        <w:pStyle w:val="7"/>
        <w:ind w:right="850"/>
      </w:pPr>
      <w: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D68CA50">
      <w:pPr>
        <w:pStyle w:val="7"/>
        <w:ind w:left="2618" w:firstLine="0"/>
      </w:pPr>
      <w:r>
        <w:t>При</w:t>
      </w:r>
      <w:r>
        <w:rPr>
          <w:spacing w:val="-7"/>
        </w:rPr>
        <w:t xml:space="preserve"> </w:t>
      </w:r>
      <w:r>
        <w:t>составлении</w:t>
      </w:r>
      <w:r>
        <w:rPr>
          <w:spacing w:val="-4"/>
        </w:rPr>
        <w:t xml:space="preserve"> </w:t>
      </w:r>
      <w:r>
        <w:t>единого</w:t>
      </w:r>
      <w:r>
        <w:rPr>
          <w:spacing w:val="-4"/>
        </w:rPr>
        <w:t xml:space="preserve"> </w:t>
      </w:r>
      <w:r>
        <w:t>графика</w:t>
      </w:r>
      <w:r>
        <w:rPr>
          <w:spacing w:val="-5"/>
        </w:rPr>
        <w:t xml:space="preserve"> </w:t>
      </w:r>
      <w:r>
        <w:t>оценочных</w:t>
      </w:r>
      <w:r>
        <w:rPr>
          <w:spacing w:val="-5"/>
        </w:rPr>
        <w:t xml:space="preserve"> </w:t>
      </w:r>
      <w:r>
        <w:t>процедур</w:t>
      </w:r>
      <w:r>
        <w:rPr>
          <w:spacing w:val="-4"/>
        </w:rPr>
        <w:t xml:space="preserve"> </w:t>
      </w:r>
      <w:r>
        <w:rPr>
          <w:spacing w:val="-2"/>
        </w:rPr>
        <w:t>используются</w:t>
      </w:r>
    </w:p>
    <w:p w14:paraId="77F4AAD3">
      <w:pPr>
        <w:pStyle w:val="7"/>
        <w:ind w:left="1284" w:right="861" w:firstLine="0"/>
        <w:jc w:val="center"/>
      </w:pPr>
      <w:r>
        <w:t>«Рекомендации</w:t>
      </w:r>
      <w:r>
        <w:rPr>
          <w:spacing w:val="-4"/>
        </w:rPr>
        <w:t xml:space="preserve"> </w:t>
      </w:r>
      <w:r>
        <w:t>для</w:t>
      </w:r>
      <w:r>
        <w:rPr>
          <w:spacing w:val="-4"/>
        </w:rPr>
        <w:t xml:space="preserve"> </w:t>
      </w:r>
      <w:r>
        <w:t>системы</w:t>
      </w:r>
      <w:r>
        <w:rPr>
          <w:spacing w:val="-4"/>
        </w:rPr>
        <w:t xml:space="preserve"> </w:t>
      </w:r>
      <w:r>
        <w:t>общего</w:t>
      </w:r>
      <w:r>
        <w:rPr>
          <w:spacing w:val="-4"/>
        </w:rPr>
        <w:t xml:space="preserve"> </w:t>
      </w:r>
      <w:r>
        <w:t>образования</w:t>
      </w:r>
      <w:r>
        <w:rPr>
          <w:spacing w:val="-4"/>
        </w:rPr>
        <w:t xml:space="preserve"> </w:t>
      </w:r>
      <w:r>
        <w:t>по</w:t>
      </w:r>
      <w:r>
        <w:rPr>
          <w:spacing w:val="-4"/>
        </w:rPr>
        <w:t xml:space="preserve"> </w:t>
      </w:r>
      <w:r>
        <w:t>основным</w:t>
      </w:r>
      <w:r>
        <w:rPr>
          <w:spacing w:val="-6"/>
        </w:rPr>
        <w:t xml:space="preserve"> </w:t>
      </w:r>
      <w:r>
        <w:t>подходам</w:t>
      </w:r>
      <w:r>
        <w:rPr>
          <w:spacing w:val="-5"/>
        </w:rPr>
        <w:t xml:space="preserve"> </w:t>
      </w:r>
      <w:r>
        <w:t>к</w:t>
      </w:r>
      <w:r>
        <w:rPr>
          <w:spacing w:val="-4"/>
        </w:rPr>
        <w:t xml:space="preserve"> </w:t>
      </w:r>
      <w:r>
        <w:t>формированию графика оценочных процедур в образовательных организациях» (Письмо</w:t>
      </w:r>
      <w:r>
        <w:rPr>
          <w:spacing w:val="40"/>
        </w:rPr>
        <w:t xml:space="preserve"> </w:t>
      </w:r>
      <w:r>
        <w:t>минпросвещения</w:t>
      </w:r>
      <w:r>
        <w:rPr>
          <w:spacing w:val="-3"/>
        </w:rPr>
        <w:t xml:space="preserve"> </w:t>
      </w:r>
      <w:r>
        <w:t>РФ</w:t>
      </w:r>
      <w:r>
        <w:rPr>
          <w:spacing w:val="-3"/>
        </w:rPr>
        <w:t xml:space="preserve"> </w:t>
      </w:r>
      <w:r>
        <w:t>№СК-228/03,</w:t>
      </w:r>
      <w:r>
        <w:rPr>
          <w:spacing w:val="-3"/>
        </w:rPr>
        <w:t xml:space="preserve"> </w:t>
      </w:r>
      <w:r>
        <w:t>федеральной</w:t>
      </w:r>
      <w:r>
        <w:rPr>
          <w:spacing w:val="-3"/>
        </w:rPr>
        <w:t xml:space="preserve"> </w:t>
      </w:r>
      <w:r>
        <w:t>службы</w:t>
      </w:r>
      <w:r>
        <w:rPr>
          <w:spacing w:val="-3"/>
        </w:rPr>
        <w:t xml:space="preserve"> </w:t>
      </w:r>
      <w:r>
        <w:t>по</w:t>
      </w:r>
      <w:r>
        <w:rPr>
          <w:spacing w:val="-3"/>
        </w:rPr>
        <w:t xml:space="preserve"> </w:t>
      </w:r>
      <w:r>
        <w:t>надзору</w:t>
      </w:r>
      <w:r>
        <w:rPr>
          <w:spacing w:val="-7"/>
        </w:rPr>
        <w:t xml:space="preserve"> </w:t>
      </w:r>
      <w:r>
        <w:t>в</w:t>
      </w:r>
      <w:r>
        <w:rPr>
          <w:spacing w:val="-2"/>
        </w:rPr>
        <w:t xml:space="preserve"> </w:t>
      </w:r>
      <w:r>
        <w:t>сфере</w:t>
      </w:r>
      <w:r>
        <w:rPr>
          <w:spacing w:val="-5"/>
        </w:rPr>
        <w:t xml:space="preserve"> </w:t>
      </w:r>
      <w:r>
        <w:t>образования</w:t>
      </w:r>
      <w:r>
        <w:rPr>
          <w:spacing w:val="-3"/>
        </w:rPr>
        <w:t xml:space="preserve"> </w:t>
      </w:r>
      <w:r>
        <w:t>и науки №1-169/08-01 от 6.08.2021).</w:t>
      </w:r>
    </w:p>
    <w:p w14:paraId="3927AE36">
      <w:pPr>
        <w:spacing w:before="1"/>
        <w:ind w:left="993" w:right="0" w:firstLine="0"/>
        <w:jc w:val="center"/>
        <w:rPr>
          <w:i/>
          <w:sz w:val="24"/>
        </w:rPr>
      </w:pPr>
      <w:r>
        <w:rPr>
          <w:i/>
          <w:sz w:val="24"/>
        </w:rPr>
        <w:t>Примерный</w:t>
      </w:r>
      <w:r>
        <w:rPr>
          <w:i/>
          <w:spacing w:val="-3"/>
          <w:sz w:val="24"/>
        </w:rPr>
        <w:t xml:space="preserve"> </w:t>
      </w:r>
      <w:r>
        <w:rPr>
          <w:i/>
          <w:sz w:val="24"/>
        </w:rPr>
        <w:t>перечень</w:t>
      </w:r>
      <w:r>
        <w:rPr>
          <w:i/>
          <w:spacing w:val="-3"/>
          <w:sz w:val="24"/>
        </w:rPr>
        <w:t xml:space="preserve"> </w:t>
      </w:r>
      <w:r>
        <w:rPr>
          <w:i/>
          <w:sz w:val="24"/>
        </w:rPr>
        <w:t>оценочных</w:t>
      </w:r>
      <w:r>
        <w:rPr>
          <w:i/>
          <w:spacing w:val="-3"/>
          <w:sz w:val="24"/>
        </w:rPr>
        <w:t xml:space="preserve"> </w:t>
      </w:r>
      <w:r>
        <w:rPr>
          <w:i/>
          <w:spacing w:val="-2"/>
          <w:sz w:val="24"/>
        </w:rPr>
        <w:t>процедур</w:t>
      </w:r>
    </w:p>
    <w:p w14:paraId="0E4D412A">
      <w:pPr>
        <w:spacing w:before="0" w:after="8"/>
        <w:ind w:left="986" w:right="0" w:firstLine="0"/>
        <w:jc w:val="center"/>
        <w:rPr>
          <w:i/>
          <w:sz w:val="24"/>
        </w:rPr>
      </w:pPr>
      <w:r>
        <w:rPr>
          <w:i/>
          <w:sz w:val="24"/>
        </w:rPr>
        <w:t>На</w:t>
      </w:r>
      <w:r>
        <w:rPr>
          <w:i/>
          <w:spacing w:val="-5"/>
          <w:sz w:val="24"/>
        </w:rPr>
        <w:t xml:space="preserve"> </w:t>
      </w:r>
      <w:r>
        <w:rPr>
          <w:i/>
          <w:sz w:val="24"/>
        </w:rPr>
        <w:t>основе</w:t>
      </w:r>
      <w:r>
        <w:rPr>
          <w:i/>
          <w:spacing w:val="-3"/>
          <w:sz w:val="24"/>
        </w:rPr>
        <w:t xml:space="preserve"> </w:t>
      </w:r>
      <w:r>
        <w:rPr>
          <w:i/>
          <w:sz w:val="24"/>
        </w:rPr>
        <w:t>данного</w:t>
      </w:r>
      <w:r>
        <w:rPr>
          <w:i/>
          <w:spacing w:val="-3"/>
          <w:sz w:val="24"/>
        </w:rPr>
        <w:t xml:space="preserve"> </w:t>
      </w:r>
      <w:r>
        <w:rPr>
          <w:i/>
          <w:sz w:val="24"/>
        </w:rPr>
        <w:t>перечня</w:t>
      </w:r>
      <w:r>
        <w:rPr>
          <w:i/>
          <w:spacing w:val="-4"/>
          <w:sz w:val="24"/>
        </w:rPr>
        <w:t xml:space="preserve"> </w:t>
      </w:r>
      <w:r>
        <w:rPr>
          <w:i/>
          <w:sz w:val="24"/>
        </w:rPr>
        <w:t>ежегодно</w:t>
      </w:r>
      <w:r>
        <w:rPr>
          <w:i/>
          <w:spacing w:val="-2"/>
          <w:sz w:val="24"/>
        </w:rPr>
        <w:t xml:space="preserve"> </w:t>
      </w:r>
      <w:r>
        <w:rPr>
          <w:i/>
          <w:sz w:val="24"/>
        </w:rPr>
        <w:t>осуществляется</w:t>
      </w:r>
      <w:r>
        <w:rPr>
          <w:i/>
          <w:spacing w:val="-4"/>
          <w:sz w:val="24"/>
        </w:rPr>
        <w:t xml:space="preserve"> </w:t>
      </w:r>
      <w:r>
        <w:rPr>
          <w:i/>
          <w:spacing w:val="-2"/>
          <w:sz w:val="24"/>
        </w:rPr>
        <w:t>актуализация.</w:t>
      </w: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39"/>
        <w:gridCol w:w="1330"/>
        <w:gridCol w:w="1018"/>
        <w:gridCol w:w="1092"/>
        <w:gridCol w:w="1093"/>
        <w:gridCol w:w="1092"/>
        <w:gridCol w:w="1092"/>
        <w:gridCol w:w="1092"/>
      </w:tblGrid>
      <w:tr w14:paraId="2B790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9" w:type="dxa"/>
            <w:vMerge w:val="restart"/>
          </w:tcPr>
          <w:p w14:paraId="27A0DD1C">
            <w:pPr>
              <w:pStyle w:val="11"/>
              <w:rPr>
                <w:i/>
                <w:sz w:val="24"/>
              </w:rPr>
            </w:pPr>
          </w:p>
          <w:p w14:paraId="06310EED">
            <w:pPr>
              <w:pStyle w:val="11"/>
              <w:spacing w:before="272"/>
              <w:rPr>
                <w:i/>
                <w:sz w:val="24"/>
              </w:rPr>
            </w:pPr>
          </w:p>
          <w:p w14:paraId="1DBDF053">
            <w:pPr>
              <w:pStyle w:val="11"/>
              <w:ind w:left="162" w:right="153" w:firstLine="2"/>
              <w:jc w:val="center"/>
              <w:rPr>
                <w:b/>
                <w:sz w:val="24"/>
              </w:rPr>
            </w:pPr>
            <w:r>
              <w:rPr>
                <w:b/>
                <w:spacing w:val="-2"/>
                <w:sz w:val="24"/>
              </w:rPr>
              <w:t xml:space="preserve">Направлен </w:t>
            </w:r>
            <w:r>
              <w:rPr>
                <w:b/>
                <w:spacing w:val="-6"/>
                <w:sz w:val="24"/>
              </w:rPr>
              <w:t xml:space="preserve">ие </w:t>
            </w:r>
            <w:r>
              <w:rPr>
                <w:b/>
                <w:spacing w:val="-2"/>
                <w:sz w:val="24"/>
              </w:rPr>
              <w:t xml:space="preserve">деятельнос </w:t>
            </w:r>
            <w:r>
              <w:rPr>
                <w:b/>
                <w:spacing w:val="-6"/>
                <w:sz w:val="24"/>
              </w:rPr>
              <w:t>ти</w:t>
            </w:r>
          </w:p>
        </w:tc>
        <w:tc>
          <w:tcPr>
            <w:tcW w:w="1330" w:type="dxa"/>
            <w:vMerge w:val="restart"/>
          </w:tcPr>
          <w:p w14:paraId="355DD5D9">
            <w:pPr>
              <w:pStyle w:val="11"/>
              <w:rPr>
                <w:i/>
                <w:sz w:val="24"/>
              </w:rPr>
            </w:pPr>
          </w:p>
          <w:p w14:paraId="7CE5D77A">
            <w:pPr>
              <w:pStyle w:val="11"/>
              <w:spacing w:before="272"/>
              <w:rPr>
                <w:i/>
                <w:sz w:val="24"/>
              </w:rPr>
            </w:pPr>
          </w:p>
          <w:p w14:paraId="4AEC30C9">
            <w:pPr>
              <w:pStyle w:val="11"/>
              <w:ind w:left="155" w:right="147"/>
              <w:jc w:val="center"/>
              <w:rPr>
                <w:b/>
                <w:sz w:val="24"/>
              </w:rPr>
            </w:pPr>
            <w:r>
              <w:rPr>
                <w:b/>
                <w:spacing w:val="-2"/>
                <w:sz w:val="24"/>
              </w:rPr>
              <w:t xml:space="preserve">Ответств </w:t>
            </w:r>
            <w:r>
              <w:rPr>
                <w:b/>
                <w:sz w:val="24"/>
              </w:rPr>
              <w:t>енный</w:t>
            </w:r>
            <w:r>
              <w:rPr>
                <w:b/>
                <w:spacing w:val="-8"/>
                <w:sz w:val="24"/>
              </w:rPr>
              <w:t xml:space="preserve"> </w:t>
            </w:r>
            <w:r>
              <w:rPr>
                <w:b/>
                <w:sz w:val="24"/>
              </w:rPr>
              <w:t xml:space="preserve">за </w:t>
            </w:r>
            <w:r>
              <w:rPr>
                <w:b/>
                <w:spacing w:val="-2"/>
                <w:sz w:val="24"/>
              </w:rPr>
              <w:t xml:space="preserve">проведен </w:t>
            </w:r>
            <w:r>
              <w:rPr>
                <w:b/>
                <w:spacing w:val="-6"/>
                <w:sz w:val="24"/>
              </w:rPr>
              <w:t>ие</w:t>
            </w:r>
          </w:p>
        </w:tc>
        <w:tc>
          <w:tcPr>
            <w:tcW w:w="1018" w:type="dxa"/>
            <w:vMerge w:val="restart"/>
          </w:tcPr>
          <w:p w14:paraId="1E2137DC">
            <w:pPr>
              <w:pStyle w:val="11"/>
              <w:ind w:left="126" w:right="120" w:hanging="3"/>
              <w:jc w:val="center"/>
              <w:rPr>
                <w:b/>
                <w:sz w:val="24"/>
              </w:rPr>
            </w:pPr>
            <w:r>
              <w:rPr>
                <w:b/>
                <w:spacing w:val="-2"/>
                <w:sz w:val="24"/>
              </w:rPr>
              <w:t xml:space="preserve">Включ </w:t>
            </w:r>
            <w:r>
              <w:rPr>
                <w:b/>
                <w:sz w:val="24"/>
              </w:rPr>
              <w:t xml:space="preserve">ение в </w:t>
            </w:r>
            <w:r>
              <w:rPr>
                <w:b/>
                <w:spacing w:val="-4"/>
                <w:sz w:val="24"/>
              </w:rPr>
              <w:t xml:space="preserve">едины </w:t>
            </w:r>
            <w:r>
              <w:rPr>
                <w:b/>
                <w:spacing w:val="-10"/>
                <w:sz w:val="24"/>
              </w:rPr>
              <w:t xml:space="preserve">й </w:t>
            </w:r>
            <w:r>
              <w:rPr>
                <w:b/>
                <w:spacing w:val="-2"/>
                <w:sz w:val="24"/>
              </w:rPr>
              <w:t xml:space="preserve">графи </w:t>
            </w:r>
            <w:r>
              <w:rPr>
                <w:b/>
                <w:spacing w:val="-10"/>
                <w:sz w:val="24"/>
              </w:rPr>
              <w:t xml:space="preserve">к </w:t>
            </w:r>
            <w:r>
              <w:rPr>
                <w:b/>
                <w:spacing w:val="-2"/>
                <w:sz w:val="24"/>
              </w:rPr>
              <w:t xml:space="preserve">оценоч </w:t>
            </w:r>
            <w:r>
              <w:rPr>
                <w:b/>
                <w:spacing w:val="-4"/>
                <w:sz w:val="24"/>
              </w:rPr>
              <w:t xml:space="preserve">ных </w:t>
            </w:r>
            <w:r>
              <w:rPr>
                <w:b/>
                <w:spacing w:val="-2"/>
                <w:sz w:val="24"/>
              </w:rPr>
              <w:t>процед</w:t>
            </w:r>
          </w:p>
          <w:p w14:paraId="0512A813">
            <w:pPr>
              <w:pStyle w:val="11"/>
              <w:spacing w:line="259" w:lineRule="exact"/>
              <w:ind w:left="4" w:right="2"/>
              <w:jc w:val="center"/>
              <w:rPr>
                <w:b/>
                <w:sz w:val="24"/>
              </w:rPr>
            </w:pPr>
            <w:r>
              <w:rPr>
                <w:b/>
                <w:spacing w:val="-5"/>
                <w:sz w:val="24"/>
              </w:rPr>
              <w:t>ур</w:t>
            </w:r>
          </w:p>
        </w:tc>
        <w:tc>
          <w:tcPr>
            <w:tcW w:w="1092" w:type="dxa"/>
          </w:tcPr>
          <w:p w14:paraId="72F61EE9">
            <w:pPr>
              <w:pStyle w:val="11"/>
              <w:spacing w:line="256" w:lineRule="exact"/>
              <w:ind w:left="150"/>
              <w:rPr>
                <w:b/>
                <w:sz w:val="24"/>
              </w:rPr>
            </w:pPr>
            <w:r>
              <w:rPr>
                <w:b/>
                <w:sz w:val="24"/>
              </w:rPr>
              <w:t xml:space="preserve">5 </w:t>
            </w:r>
            <w:r>
              <w:rPr>
                <w:b/>
                <w:spacing w:val="-2"/>
                <w:sz w:val="24"/>
              </w:rPr>
              <w:t>класс</w:t>
            </w:r>
          </w:p>
        </w:tc>
        <w:tc>
          <w:tcPr>
            <w:tcW w:w="1093" w:type="dxa"/>
          </w:tcPr>
          <w:p w14:paraId="4E84E247">
            <w:pPr>
              <w:pStyle w:val="11"/>
              <w:spacing w:line="256" w:lineRule="exact"/>
              <w:ind w:left="150"/>
              <w:rPr>
                <w:b/>
                <w:sz w:val="24"/>
              </w:rPr>
            </w:pPr>
            <w:r>
              <w:rPr>
                <w:b/>
                <w:sz w:val="24"/>
              </w:rPr>
              <w:t xml:space="preserve">6 </w:t>
            </w:r>
            <w:r>
              <w:rPr>
                <w:b/>
                <w:spacing w:val="-2"/>
                <w:sz w:val="24"/>
              </w:rPr>
              <w:t>класс</w:t>
            </w:r>
          </w:p>
        </w:tc>
        <w:tc>
          <w:tcPr>
            <w:tcW w:w="1092" w:type="dxa"/>
          </w:tcPr>
          <w:p w14:paraId="5E0668B7">
            <w:pPr>
              <w:pStyle w:val="11"/>
              <w:spacing w:line="256" w:lineRule="exact"/>
              <w:ind w:left="150"/>
              <w:rPr>
                <w:b/>
                <w:sz w:val="24"/>
              </w:rPr>
            </w:pPr>
            <w:r>
              <w:rPr>
                <w:b/>
                <w:sz w:val="24"/>
              </w:rPr>
              <w:t xml:space="preserve">7 </w:t>
            </w:r>
            <w:r>
              <w:rPr>
                <w:b/>
                <w:spacing w:val="-2"/>
                <w:sz w:val="24"/>
              </w:rPr>
              <w:t>класс</w:t>
            </w:r>
          </w:p>
        </w:tc>
        <w:tc>
          <w:tcPr>
            <w:tcW w:w="1092" w:type="dxa"/>
          </w:tcPr>
          <w:p w14:paraId="63EDAE2F">
            <w:pPr>
              <w:pStyle w:val="11"/>
              <w:spacing w:line="256" w:lineRule="exact"/>
              <w:ind w:left="150"/>
              <w:rPr>
                <w:b/>
                <w:sz w:val="24"/>
              </w:rPr>
            </w:pPr>
            <w:r>
              <w:rPr>
                <w:b/>
                <w:sz w:val="24"/>
              </w:rPr>
              <w:t xml:space="preserve">8 </w:t>
            </w:r>
            <w:r>
              <w:rPr>
                <w:b/>
                <w:spacing w:val="-2"/>
                <w:sz w:val="24"/>
              </w:rPr>
              <w:t>класс</w:t>
            </w:r>
          </w:p>
        </w:tc>
        <w:tc>
          <w:tcPr>
            <w:tcW w:w="1092" w:type="dxa"/>
          </w:tcPr>
          <w:p w14:paraId="5F6A7BC8">
            <w:pPr>
              <w:pStyle w:val="11"/>
              <w:spacing w:line="256" w:lineRule="exact"/>
              <w:ind w:left="150"/>
              <w:rPr>
                <w:b/>
                <w:sz w:val="24"/>
              </w:rPr>
            </w:pPr>
            <w:r>
              <w:rPr>
                <w:b/>
                <w:sz w:val="24"/>
              </w:rPr>
              <w:t xml:space="preserve">9 </w:t>
            </w:r>
            <w:r>
              <w:rPr>
                <w:b/>
                <w:spacing w:val="-2"/>
                <w:sz w:val="24"/>
              </w:rPr>
              <w:t>класс</w:t>
            </w:r>
          </w:p>
        </w:tc>
      </w:tr>
      <w:tr w14:paraId="4EB42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4" w:hRule="atLeast"/>
        </w:trPr>
        <w:tc>
          <w:tcPr>
            <w:tcW w:w="1539" w:type="dxa"/>
            <w:vMerge w:val="continue"/>
            <w:tcBorders>
              <w:top w:val="nil"/>
            </w:tcBorders>
          </w:tcPr>
          <w:p w14:paraId="6AB9F358">
            <w:pPr>
              <w:rPr>
                <w:sz w:val="2"/>
                <w:szCs w:val="2"/>
              </w:rPr>
            </w:pPr>
          </w:p>
        </w:tc>
        <w:tc>
          <w:tcPr>
            <w:tcW w:w="1330" w:type="dxa"/>
            <w:vMerge w:val="continue"/>
            <w:tcBorders>
              <w:top w:val="nil"/>
            </w:tcBorders>
          </w:tcPr>
          <w:p w14:paraId="7A29FC3B">
            <w:pPr>
              <w:rPr>
                <w:sz w:val="2"/>
                <w:szCs w:val="2"/>
              </w:rPr>
            </w:pPr>
          </w:p>
        </w:tc>
        <w:tc>
          <w:tcPr>
            <w:tcW w:w="1018" w:type="dxa"/>
            <w:vMerge w:val="continue"/>
            <w:tcBorders>
              <w:top w:val="nil"/>
            </w:tcBorders>
          </w:tcPr>
          <w:p w14:paraId="624B716A">
            <w:pPr>
              <w:rPr>
                <w:sz w:val="2"/>
                <w:szCs w:val="2"/>
              </w:rPr>
            </w:pPr>
          </w:p>
        </w:tc>
        <w:tc>
          <w:tcPr>
            <w:tcW w:w="5461" w:type="dxa"/>
            <w:gridSpan w:val="5"/>
          </w:tcPr>
          <w:p w14:paraId="6B6C72F9">
            <w:pPr>
              <w:pStyle w:val="11"/>
              <w:rPr>
                <w:i/>
                <w:sz w:val="24"/>
              </w:rPr>
            </w:pPr>
          </w:p>
          <w:p w14:paraId="013CE8DB">
            <w:pPr>
              <w:pStyle w:val="11"/>
              <w:rPr>
                <w:i/>
                <w:sz w:val="24"/>
              </w:rPr>
            </w:pPr>
          </w:p>
          <w:p w14:paraId="73DA0E41">
            <w:pPr>
              <w:pStyle w:val="11"/>
              <w:spacing w:before="270"/>
              <w:rPr>
                <w:i/>
                <w:sz w:val="24"/>
              </w:rPr>
            </w:pPr>
          </w:p>
          <w:p w14:paraId="3B6C15D9">
            <w:pPr>
              <w:pStyle w:val="11"/>
              <w:ind w:left="558"/>
              <w:rPr>
                <w:b/>
                <w:sz w:val="24"/>
              </w:rPr>
            </w:pPr>
            <w:r>
              <w:rPr>
                <w:b/>
                <w:sz w:val="24"/>
              </w:rPr>
              <w:t>Примерные</w:t>
            </w:r>
            <w:r>
              <w:rPr>
                <w:b/>
                <w:spacing w:val="-4"/>
                <w:sz w:val="24"/>
              </w:rPr>
              <w:t xml:space="preserve"> </w:t>
            </w:r>
            <w:r>
              <w:rPr>
                <w:b/>
                <w:sz w:val="24"/>
              </w:rPr>
              <w:t>формы</w:t>
            </w:r>
            <w:r>
              <w:rPr>
                <w:b/>
                <w:spacing w:val="-2"/>
                <w:sz w:val="24"/>
              </w:rPr>
              <w:t xml:space="preserve"> </w:t>
            </w:r>
            <w:r>
              <w:rPr>
                <w:b/>
                <w:sz w:val="24"/>
              </w:rPr>
              <w:t>и</w:t>
            </w:r>
            <w:r>
              <w:rPr>
                <w:b/>
                <w:spacing w:val="-3"/>
                <w:sz w:val="24"/>
              </w:rPr>
              <w:t xml:space="preserve"> </w:t>
            </w:r>
            <w:r>
              <w:rPr>
                <w:b/>
                <w:sz w:val="24"/>
              </w:rPr>
              <w:t>сроки</w:t>
            </w:r>
            <w:r>
              <w:rPr>
                <w:b/>
                <w:spacing w:val="-2"/>
                <w:sz w:val="24"/>
              </w:rPr>
              <w:t xml:space="preserve"> проведения</w:t>
            </w:r>
          </w:p>
        </w:tc>
      </w:tr>
      <w:tr w14:paraId="7A084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8" w:hRule="atLeast"/>
        </w:trPr>
        <w:tc>
          <w:tcPr>
            <w:tcW w:w="1539" w:type="dxa"/>
          </w:tcPr>
          <w:p w14:paraId="4CB176FF">
            <w:pPr>
              <w:pStyle w:val="11"/>
              <w:ind w:left="134" w:right="123" w:hanging="3"/>
              <w:jc w:val="center"/>
              <w:rPr>
                <w:i/>
                <w:sz w:val="24"/>
              </w:rPr>
            </w:pPr>
            <w:r>
              <w:rPr>
                <w:spacing w:val="-2"/>
                <w:sz w:val="24"/>
              </w:rPr>
              <w:t xml:space="preserve">Стартовая педагогичес </w:t>
            </w:r>
            <w:r>
              <w:rPr>
                <w:spacing w:val="-4"/>
                <w:sz w:val="24"/>
              </w:rPr>
              <w:t xml:space="preserve">кая </w:t>
            </w:r>
            <w:r>
              <w:rPr>
                <w:spacing w:val="-2"/>
                <w:sz w:val="24"/>
              </w:rPr>
              <w:t xml:space="preserve">диагностика </w:t>
            </w:r>
            <w:r>
              <w:rPr>
                <w:i/>
                <w:sz w:val="24"/>
              </w:rPr>
              <w:t xml:space="preserve">(работы по </w:t>
            </w:r>
            <w:r>
              <w:rPr>
                <w:i/>
                <w:spacing w:val="-2"/>
                <w:sz w:val="24"/>
              </w:rPr>
              <w:t>основным предметам)</w:t>
            </w:r>
          </w:p>
        </w:tc>
        <w:tc>
          <w:tcPr>
            <w:tcW w:w="1330" w:type="dxa"/>
          </w:tcPr>
          <w:p w14:paraId="4721B536">
            <w:pPr>
              <w:pStyle w:val="11"/>
              <w:spacing w:line="270" w:lineRule="exact"/>
              <w:ind w:left="6"/>
              <w:jc w:val="center"/>
              <w:rPr>
                <w:sz w:val="24"/>
              </w:rPr>
            </w:pPr>
            <w:r>
              <w:rPr>
                <w:spacing w:val="-4"/>
                <w:sz w:val="24"/>
              </w:rPr>
              <w:t>Адм.</w:t>
            </w:r>
          </w:p>
        </w:tc>
        <w:tc>
          <w:tcPr>
            <w:tcW w:w="1018" w:type="dxa"/>
          </w:tcPr>
          <w:p w14:paraId="7B47456B">
            <w:pPr>
              <w:pStyle w:val="11"/>
              <w:spacing w:line="270" w:lineRule="exact"/>
              <w:ind w:left="4"/>
              <w:jc w:val="center"/>
              <w:rPr>
                <w:sz w:val="24"/>
              </w:rPr>
            </w:pPr>
            <w:r>
              <w:rPr>
                <w:spacing w:val="-10"/>
                <w:sz w:val="24"/>
              </w:rPr>
              <w:t>+</w:t>
            </w:r>
          </w:p>
        </w:tc>
        <w:tc>
          <w:tcPr>
            <w:tcW w:w="1092" w:type="dxa"/>
          </w:tcPr>
          <w:p w14:paraId="4566E05F">
            <w:pPr>
              <w:pStyle w:val="11"/>
              <w:ind w:left="86" w:right="74"/>
              <w:jc w:val="center"/>
              <w:rPr>
                <w:b/>
                <w:sz w:val="24"/>
              </w:rPr>
            </w:pPr>
            <w:r>
              <w:rPr>
                <w:b/>
                <w:spacing w:val="-2"/>
                <w:sz w:val="24"/>
              </w:rPr>
              <w:t xml:space="preserve">Сентяб </w:t>
            </w:r>
            <w:r>
              <w:rPr>
                <w:b/>
                <w:spacing w:val="-6"/>
                <w:sz w:val="24"/>
              </w:rPr>
              <w:t>рь</w:t>
            </w:r>
          </w:p>
          <w:p w14:paraId="6284D8A7">
            <w:pPr>
              <w:pStyle w:val="11"/>
              <w:spacing w:before="270"/>
              <w:ind w:left="124" w:right="116" w:hanging="1"/>
              <w:jc w:val="center"/>
              <w:rPr>
                <w:sz w:val="24"/>
              </w:rPr>
            </w:pPr>
            <w:r>
              <w:rPr>
                <w:spacing w:val="-2"/>
                <w:sz w:val="24"/>
              </w:rPr>
              <w:t xml:space="preserve">Русский язык, математ </w:t>
            </w:r>
            <w:r>
              <w:rPr>
                <w:spacing w:val="-4"/>
                <w:sz w:val="24"/>
              </w:rPr>
              <w:t xml:space="preserve">ика, </w:t>
            </w:r>
            <w:r>
              <w:rPr>
                <w:spacing w:val="-2"/>
                <w:sz w:val="24"/>
              </w:rPr>
              <w:t xml:space="preserve">предмет </w:t>
            </w:r>
            <w:r>
              <w:rPr>
                <w:sz w:val="24"/>
              </w:rPr>
              <w:t xml:space="preserve">ы по </w:t>
            </w:r>
            <w:r>
              <w:rPr>
                <w:spacing w:val="-2"/>
                <w:sz w:val="24"/>
              </w:rPr>
              <w:t xml:space="preserve">решени </w:t>
            </w:r>
            <w:r>
              <w:rPr>
                <w:spacing w:val="-10"/>
                <w:sz w:val="24"/>
              </w:rPr>
              <w:t>ю</w:t>
            </w:r>
          </w:p>
          <w:p w14:paraId="5853EEFE">
            <w:pPr>
              <w:pStyle w:val="11"/>
              <w:spacing w:line="276" w:lineRule="exact"/>
              <w:ind w:left="84" w:right="74"/>
              <w:jc w:val="center"/>
              <w:rPr>
                <w:sz w:val="24"/>
              </w:rPr>
            </w:pPr>
            <w:r>
              <w:rPr>
                <w:spacing w:val="-2"/>
                <w:sz w:val="24"/>
              </w:rPr>
              <w:t xml:space="preserve">педсове </w:t>
            </w:r>
            <w:r>
              <w:rPr>
                <w:spacing w:val="-6"/>
                <w:sz w:val="24"/>
              </w:rPr>
              <w:t>та</w:t>
            </w:r>
          </w:p>
        </w:tc>
        <w:tc>
          <w:tcPr>
            <w:tcW w:w="1093" w:type="dxa"/>
          </w:tcPr>
          <w:p w14:paraId="214C6A40">
            <w:pPr>
              <w:pStyle w:val="11"/>
              <w:rPr>
                <w:sz w:val="24"/>
              </w:rPr>
            </w:pPr>
          </w:p>
        </w:tc>
        <w:tc>
          <w:tcPr>
            <w:tcW w:w="1092" w:type="dxa"/>
          </w:tcPr>
          <w:p w14:paraId="240E23A5">
            <w:pPr>
              <w:pStyle w:val="11"/>
              <w:rPr>
                <w:sz w:val="24"/>
              </w:rPr>
            </w:pPr>
          </w:p>
        </w:tc>
        <w:tc>
          <w:tcPr>
            <w:tcW w:w="1092" w:type="dxa"/>
          </w:tcPr>
          <w:p w14:paraId="3AC275A3">
            <w:pPr>
              <w:pStyle w:val="11"/>
              <w:rPr>
                <w:sz w:val="24"/>
              </w:rPr>
            </w:pPr>
          </w:p>
        </w:tc>
        <w:tc>
          <w:tcPr>
            <w:tcW w:w="1092" w:type="dxa"/>
          </w:tcPr>
          <w:p w14:paraId="36F00A63">
            <w:pPr>
              <w:pStyle w:val="11"/>
              <w:rPr>
                <w:sz w:val="24"/>
              </w:rPr>
            </w:pPr>
          </w:p>
        </w:tc>
      </w:tr>
      <w:tr w14:paraId="0A09E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1539" w:type="dxa"/>
          </w:tcPr>
          <w:p w14:paraId="2DEEDBC4">
            <w:pPr>
              <w:pStyle w:val="11"/>
              <w:ind w:left="134" w:right="123" w:hanging="3"/>
              <w:jc w:val="center"/>
              <w:rPr>
                <w:sz w:val="24"/>
              </w:rPr>
            </w:pPr>
            <w:r>
              <w:rPr>
                <w:spacing w:val="-2"/>
                <w:sz w:val="24"/>
              </w:rPr>
              <w:t xml:space="preserve">Стартовая педагогичес </w:t>
            </w:r>
            <w:r>
              <w:rPr>
                <w:spacing w:val="-4"/>
                <w:sz w:val="24"/>
              </w:rPr>
              <w:t xml:space="preserve">кая </w:t>
            </w:r>
            <w:r>
              <w:rPr>
                <w:spacing w:val="-2"/>
                <w:sz w:val="24"/>
              </w:rPr>
              <w:t xml:space="preserve">диагностика (входная </w:t>
            </w:r>
            <w:r>
              <w:rPr>
                <w:sz w:val="24"/>
              </w:rPr>
              <w:t xml:space="preserve">к.р.) по </w:t>
            </w:r>
            <w:r>
              <w:rPr>
                <w:spacing w:val="-2"/>
                <w:sz w:val="24"/>
              </w:rPr>
              <w:t>инициативе</w:t>
            </w:r>
          </w:p>
          <w:p w14:paraId="376958CD">
            <w:pPr>
              <w:pStyle w:val="11"/>
              <w:spacing w:line="264" w:lineRule="exact"/>
              <w:ind w:left="5" w:right="2"/>
              <w:jc w:val="center"/>
              <w:rPr>
                <w:sz w:val="24"/>
              </w:rPr>
            </w:pPr>
            <w:r>
              <w:rPr>
                <w:spacing w:val="-2"/>
                <w:sz w:val="24"/>
              </w:rPr>
              <w:t>учителя</w:t>
            </w:r>
          </w:p>
        </w:tc>
        <w:tc>
          <w:tcPr>
            <w:tcW w:w="1330" w:type="dxa"/>
          </w:tcPr>
          <w:p w14:paraId="4591112B">
            <w:pPr>
              <w:pStyle w:val="11"/>
              <w:spacing w:line="270" w:lineRule="exact"/>
              <w:ind w:left="6" w:right="1"/>
              <w:jc w:val="center"/>
              <w:rPr>
                <w:sz w:val="24"/>
              </w:rPr>
            </w:pPr>
            <w:r>
              <w:rPr>
                <w:spacing w:val="-2"/>
                <w:sz w:val="24"/>
              </w:rPr>
              <w:t>Учитель</w:t>
            </w:r>
          </w:p>
        </w:tc>
        <w:tc>
          <w:tcPr>
            <w:tcW w:w="1018" w:type="dxa"/>
          </w:tcPr>
          <w:p w14:paraId="0139783F">
            <w:pPr>
              <w:pStyle w:val="11"/>
              <w:spacing w:line="270" w:lineRule="exact"/>
              <w:ind w:left="4" w:right="2"/>
              <w:jc w:val="center"/>
              <w:rPr>
                <w:sz w:val="24"/>
              </w:rPr>
            </w:pPr>
            <w:r>
              <w:rPr>
                <w:spacing w:val="-5"/>
                <w:sz w:val="24"/>
              </w:rPr>
              <w:t>+*</w:t>
            </w:r>
          </w:p>
        </w:tc>
        <w:tc>
          <w:tcPr>
            <w:tcW w:w="1092" w:type="dxa"/>
          </w:tcPr>
          <w:p w14:paraId="67EFA4C0">
            <w:pPr>
              <w:pStyle w:val="11"/>
              <w:rPr>
                <w:sz w:val="24"/>
              </w:rPr>
            </w:pPr>
          </w:p>
        </w:tc>
        <w:tc>
          <w:tcPr>
            <w:tcW w:w="1093" w:type="dxa"/>
          </w:tcPr>
          <w:p w14:paraId="02776EF4">
            <w:pPr>
              <w:pStyle w:val="11"/>
              <w:ind w:left="414" w:right="137" w:hanging="262"/>
              <w:rPr>
                <w:b/>
                <w:sz w:val="24"/>
              </w:rPr>
            </w:pPr>
            <w:r>
              <w:rPr>
                <w:b/>
                <w:spacing w:val="-2"/>
                <w:sz w:val="24"/>
              </w:rPr>
              <w:t xml:space="preserve">Сентяб </w:t>
            </w:r>
            <w:r>
              <w:rPr>
                <w:b/>
                <w:spacing w:val="-6"/>
                <w:sz w:val="24"/>
              </w:rPr>
              <w:t>рь</w:t>
            </w:r>
          </w:p>
        </w:tc>
        <w:tc>
          <w:tcPr>
            <w:tcW w:w="1092" w:type="dxa"/>
          </w:tcPr>
          <w:p w14:paraId="54FF0DE5">
            <w:pPr>
              <w:pStyle w:val="11"/>
              <w:ind w:left="414" w:right="136" w:hanging="262"/>
              <w:rPr>
                <w:b/>
                <w:sz w:val="24"/>
              </w:rPr>
            </w:pPr>
            <w:r>
              <w:rPr>
                <w:b/>
                <w:spacing w:val="-2"/>
                <w:sz w:val="24"/>
              </w:rPr>
              <w:t xml:space="preserve">Сентяб </w:t>
            </w:r>
            <w:r>
              <w:rPr>
                <w:b/>
                <w:spacing w:val="-6"/>
                <w:sz w:val="24"/>
              </w:rPr>
              <w:t>рь</w:t>
            </w:r>
          </w:p>
        </w:tc>
        <w:tc>
          <w:tcPr>
            <w:tcW w:w="1092" w:type="dxa"/>
          </w:tcPr>
          <w:p w14:paraId="6FE23FF8">
            <w:pPr>
              <w:pStyle w:val="11"/>
              <w:ind w:left="414" w:right="136" w:hanging="262"/>
              <w:rPr>
                <w:b/>
                <w:sz w:val="24"/>
              </w:rPr>
            </w:pPr>
            <w:r>
              <w:rPr>
                <w:b/>
                <w:spacing w:val="-2"/>
                <w:sz w:val="24"/>
              </w:rPr>
              <w:t xml:space="preserve">Сентяб </w:t>
            </w:r>
            <w:r>
              <w:rPr>
                <w:b/>
                <w:spacing w:val="-6"/>
                <w:sz w:val="24"/>
              </w:rPr>
              <w:t>рь</w:t>
            </w:r>
          </w:p>
        </w:tc>
        <w:tc>
          <w:tcPr>
            <w:tcW w:w="1092" w:type="dxa"/>
          </w:tcPr>
          <w:p w14:paraId="42B63EE5">
            <w:pPr>
              <w:pStyle w:val="11"/>
              <w:ind w:left="414" w:right="136" w:hanging="262"/>
              <w:rPr>
                <w:b/>
                <w:sz w:val="24"/>
              </w:rPr>
            </w:pPr>
            <w:r>
              <w:rPr>
                <w:b/>
                <w:spacing w:val="-2"/>
                <w:sz w:val="24"/>
              </w:rPr>
              <w:t xml:space="preserve">Сентяб </w:t>
            </w:r>
            <w:r>
              <w:rPr>
                <w:b/>
                <w:spacing w:val="-6"/>
                <w:sz w:val="24"/>
              </w:rPr>
              <w:t>рь</w:t>
            </w:r>
          </w:p>
        </w:tc>
      </w:tr>
      <w:tr w14:paraId="5C49A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539" w:type="dxa"/>
          </w:tcPr>
          <w:p w14:paraId="635BCE22">
            <w:pPr>
              <w:pStyle w:val="11"/>
              <w:ind w:left="299" w:right="286" w:firstLine="2"/>
              <w:rPr>
                <w:sz w:val="24"/>
              </w:rPr>
            </w:pPr>
            <w:r>
              <w:rPr>
                <w:spacing w:val="-2"/>
                <w:sz w:val="24"/>
              </w:rPr>
              <w:t>Текущий контроль</w:t>
            </w:r>
          </w:p>
        </w:tc>
        <w:tc>
          <w:tcPr>
            <w:tcW w:w="1330" w:type="dxa"/>
          </w:tcPr>
          <w:p w14:paraId="431A62BC">
            <w:pPr>
              <w:pStyle w:val="11"/>
              <w:spacing w:line="268" w:lineRule="exact"/>
              <w:ind w:left="6" w:right="1"/>
              <w:jc w:val="center"/>
              <w:rPr>
                <w:sz w:val="24"/>
              </w:rPr>
            </w:pPr>
            <w:r>
              <w:rPr>
                <w:spacing w:val="-2"/>
                <w:sz w:val="24"/>
              </w:rPr>
              <w:t>Учитель</w:t>
            </w:r>
          </w:p>
        </w:tc>
        <w:tc>
          <w:tcPr>
            <w:tcW w:w="1018" w:type="dxa"/>
          </w:tcPr>
          <w:p w14:paraId="6486EC60">
            <w:pPr>
              <w:pStyle w:val="11"/>
              <w:spacing w:line="268" w:lineRule="exact"/>
              <w:ind w:left="4" w:right="3"/>
              <w:jc w:val="center"/>
              <w:rPr>
                <w:sz w:val="24"/>
              </w:rPr>
            </w:pPr>
            <w:r>
              <w:rPr>
                <w:spacing w:val="-10"/>
                <w:sz w:val="24"/>
              </w:rPr>
              <w:t>-</w:t>
            </w:r>
          </w:p>
        </w:tc>
        <w:tc>
          <w:tcPr>
            <w:tcW w:w="1092" w:type="dxa"/>
          </w:tcPr>
          <w:p w14:paraId="2B108BD5">
            <w:pPr>
              <w:pStyle w:val="11"/>
              <w:ind w:left="208" w:right="140" w:hanging="51"/>
              <w:rPr>
                <w:sz w:val="24"/>
              </w:rPr>
            </w:pPr>
            <w:r>
              <w:rPr>
                <w:spacing w:val="-2"/>
                <w:sz w:val="24"/>
              </w:rPr>
              <w:t xml:space="preserve">Ежедне </w:t>
            </w:r>
            <w:r>
              <w:rPr>
                <w:sz w:val="24"/>
              </w:rPr>
              <w:t>вно по</w:t>
            </w:r>
          </w:p>
          <w:p w14:paraId="68424140">
            <w:pPr>
              <w:pStyle w:val="11"/>
              <w:spacing w:line="264" w:lineRule="exact"/>
              <w:ind w:left="306"/>
              <w:rPr>
                <w:sz w:val="24"/>
              </w:rPr>
            </w:pPr>
            <w:r>
              <w:rPr>
                <w:spacing w:val="-4"/>
                <w:sz w:val="24"/>
              </w:rPr>
              <w:t>всем</w:t>
            </w:r>
          </w:p>
        </w:tc>
        <w:tc>
          <w:tcPr>
            <w:tcW w:w="1093" w:type="dxa"/>
          </w:tcPr>
          <w:p w14:paraId="6E085EF1">
            <w:pPr>
              <w:pStyle w:val="11"/>
              <w:ind w:left="208" w:right="141" w:hanging="51"/>
              <w:rPr>
                <w:sz w:val="24"/>
              </w:rPr>
            </w:pPr>
            <w:r>
              <w:rPr>
                <w:spacing w:val="-2"/>
                <w:sz w:val="24"/>
              </w:rPr>
              <w:t xml:space="preserve">Ежедне </w:t>
            </w:r>
            <w:r>
              <w:rPr>
                <w:sz w:val="24"/>
              </w:rPr>
              <w:t>вно по</w:t>
            </w:r>
          </w:p>
          <w:p w14:paraId="769FCEC6">
            <w:pPr>
              <w:pStyle w:val="11"/>
              <w:spacing w:line="264" w:lineRule="exact"/>
              <w:ind w:left="306"/>
              <w:rPr>
                <w:sz w:val="24"/>
              </w:rPr>
            </w:pPr>
            <w:r>
              <w:rPr>
                <w:spacing w:val="-4"/>
                <w:sz w:val="24"/>
              </w:rPr>
              <w:t>всем</w:t>
            </w:r>
          </w:p>
        </w:tc>
        <w:tc>
          <w:tcPr>
            <w:tcW w:w="1092" w:type="dxa"/>
          </w:tcPr>
          <w:p w14:paraId="62C4B2D3">
            <w:pPr>
              <w:pStyle w:val="11"/>
              <w:ind w:left="207" w:right="141" w:hanging="51"/>
              <w:rPr>
                <w:sz w:val="24"/>
              </w:rPr>
            </w:pPr>
            <w:r>
              <w:rPr>
                <w:spacing w:val="-2"/>
                <w:sz w:val="24"/>
              </w:rPr>
              <w:t xml:space="preserve">Ежедне </w:t>
            </w:r>
            <w:r>
              <w:rPr>
                <w:sz w:val="24"/>
              </w:rPr>
              <w:t>вно по</w:t>
            </w:r>
          </w:p>
          <w:p w14:paraId="1A8188D7">
            <w:pPr>
              <w:pStyle w:val="11"/>
              <w:spacing w:line="264" w:lineRule="exact"/>
              <w:ind w:left="306"/>
              <w:rPr>
                <w:sz w:val="24"/>
              </w:rPr>
            </w:pPr>
            <w:r>
              <w:rPr>
                <w:spacing w:val="-4"/>
                <w:sz w:val="24"/>
              </w:rPr>
              <w:t>всем</w:t>
            </w:r>
          </w:p>
        </w:tc>
        <w:tc>
          <w:tcPr>
            <w:tcW w:w="1092" w:type="dxa"/>
          </w:tcPr>
          <w:p w14:paraId="0245D5DD">
            <w:pPr>
              <w:pStyle w:val="11"/>
              <w:ind w:left="207" w:right="141" w:hanging="51"/>
              <w:rPr>
                <w:sz w:val="24"/>
              </w:rPr>
            </w:pPr>
            <w:r>
              <w:rPr>
                <w:spacing w:val="-2"/>
                <w:sz w:val="24"/>
              </w:rPr>
              <w:t xml:space="preserve">Ежедне </w:t>
            </w:r>
            <w:r>
              <w:rPr>
                <w:sz w:val="24"/>
              </w:rPr>
              <w:t>вно по</w:t>
            </w:r>
          </w:p>
          <w:p w14:paraId="0E423E6B">
            <w:pPr>
              <w:pStyle w:val="11"/>
              <w:spacing w:line="264" w:lineRule="exact"/>
              <w:ind w:left="306"/>
              <w:rPr>
                <w:sz w:val="24"/>
              </w:rPr>
            </w:pPr>
            <w:r>
              <w:rPr>
                <w:spacing w:val="-4"/>
                <w:sz w:val="24"/>
              </w:rPr>
              <w:t>всем</w:t>
            </w:r>
          </w:p>
        </w:tc>
        <w:tc>
          <w:tcPr>
            <w:tcW w:w="1092" w:type="dxa"/>
          </w:tcPr>
          <w:p w14:paraId="628A8D18">
            <w:pPr>
              <w:pStyle w:val="11"/>
              <w:ind w:left="208" w:right="140" w:hanging="51"/>
              <w:rPr>
                <w:sz w:val="24"/>
              </w:rPr>
            </w:pPr>
            <w:r>
              <w:rPr>
                <w:spacing w:val="-2"/>
                <w:sz w:val="24"/>
              </w:rPr>
              <w:t xml:space="preserve">Ежедне </w:t>
            </w:r>
            <w:r>
              <w:rPr>
                <w:sz w:val="24"/>
              </w:rPr>
              <w:t>вно по</w:t>
            </w:r>
          </w:p>
          <w:p w14:paraId="611F4D4A">
            <w:pPr>
              <w:pStyle w:val="11"/>
              <w:spacing w:line="264" w:lineRule="exact"/>
              <w:ind w:left="306"/>
              <w:rPr>
                <w:sz w:val="24"/>
              </w:rPr>
            </w:pPr>
            <w:r>
              <w:rPr>
                <w:spacing w:val="-4"/>
                <w:sz w:val="24"/>
              </w:rPr>
              <w:t>всем</w:t>
            </w:r>
          </w:p>
        </w:tc>
      </w:tr>
    </w:tbl>
    <w:p w14:paraId="21CFBC63">
      <w:pPr>
        <w:pStyle w:val="11"/>
        <w:spacing w:after="0" w:line="264" w:lineRule="exact"/>
        <w:rPr>
          <w:sz w:val="24"/>
        </w:rPr>
        <w:sectPr>
          <w:pgSz w:w="11910" w:h="16840"/>
          <w:pgMar w:top="920" w:right="0" w:bottom="280" w:left="425" w:header="736" w:footer="0" w:gutter="0"/>
          <w:cols w:space="720" w:num="1"/>
        </w:sectPr>
      </w:pPr>
    </w:p>
    <w:p w14:paraId="3E7D5C9F">
      <w:pPr>
        <w:pStyle w:val="7"/>
        <w:spacing w:before="1"/>
        <w:ind w:left="0" w:firstLine="0"/>
        <w:jc w:val="left"/>
        <w:rPr>
          <w:i/>
          <w:sz w:val="17"/>
        </w:rPr>
      </w:pP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39"/>
        <w:gridCol w:w="1330"/>
        <w:gridCol w:w="1018"/>
        <w:gridCol w:w="1092"/>
        <w:gridCol w:w="1093"/>
        <w:gridCol w:w="1092"/>
        <w:gridCol w:w="1092"/>
        <w:gridCol w:w="1092"/>
      </w:tblGrid>
      <w:tr w14:paraId="39CA1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539" w:type="dxa"/>
          </w:tcPr>
          <w:p w14:paraId="18F858D5">
            <w:pPr>
              <w:pStyle w:val="11"/>
              <w:rPr>
                <w:sz w:val="24"/>
              </w:rPr>
            </w:pPr>
          </w:p>
        </w:tc>
        <w:tc>
          <w:tcPr>
            <w:tcW w:w="1330" w:type="dxa"/>
          </w:tcPr>
          <w:p w14:paraId="5321D6E1">
            <w:pPr>
              <w:pStyle w:val="11"/>
              <w:rPr>
                <w:sz w:val="24"/>
              </w:rPr>
            </w:pPr>
          </w:p>
        </w:tc>
        <w:tc>
          <w:tcPr>
            <w:tcW w:w="1018" w:type="dxa"/>
          </w:tcPr>
          <w:p w14:paraId="2FCF260D">
            <w:pPr>
              <w:pStyle w:val="11"/>
              <w:rPr>
                <w:sz w:val="24"/>
              </w:rPr>
            </w:pPr>
          </w:p>
        </w:tc>
        <w:tc>
          <w:tcPr>
            <w:tcW w:w="1092" w:type="dxa"/>
          </w:tcPr>
          <w:p w14:paraId="65C75E63">
            <w:pPr>
              <w:pStyle w:val="11"/>
              <w:spacing w:line="270" w:lineRule="exact"/>
              <w:ind w:left="84" w:right="79"/>
              <w:jc w:val="center"/>
              <w:rPr>
                <w:sz w:val="24"/>
              </w:rPr>
            </w:pPr>
            <w:r>
              <w:rPr>
                <w:spacing w:val="-2"/>
                <w:sz w:val="24"/>
              </w:rPr>
              <w:t>предмет</w:t>
            </w:r>
          </w:p>
          <w:p w14:paraId="072E8163">
            <w:pPr>
              <w:pStyle w:val="11"/>
              <w:spacing w:line="264" w:lineRule="exact"/>
              <w:ind w:left="84" w:right="81"/>
              <w:jc w:val="center"/>
              <w:rPr>
                <w:sz w:val="24"/>
              </w:rPr>
            </w:pPr>
            <w:r>
              <w:rPr>
                <w:spacing w:val="-5"/>
                <w:sz w:val="24"/>
              </w:rPr>
              <w:t>ам</w:t>
            </w:r>
          </w:p>
        </w:tc>
        <w:tc>
          <w:tcPr>
            <w:tcW w:w="1093" w:type="dxa"/>
          </w:tcPr>
          <w:p w14:paraId="65A24DB3">
            <w:pPr>
              <w:pStyle w:val="11"/>
              <w:spacing w:line="270" w:lineRule="exact"/>
              <w:ind w:left="84" w:right="80"/>
              <w:jc w:val="center"/>
              <w:rPr>
                <w:sz w:val="24"/>
              </w:rPr>
            </w:pPr>
            <w:r>
              <w:rPr>
                <w:spacing w:val="-2"/>
                <w:sz w:val="24"/>
              </w:rPr>
              <w:t>предмет</w:t>
            </w:r>
          </w:p>
          <w:p w14:paraId="4BEDB17C">
            <w:pPr>
              <w:pStyle w:val="11"/>
              <w:spacing w:line="264" w:lineRule="exact"/>
              <w:ind w:left="84" w:right="82"/>
              <w:jc w:val="center"/>
              <w:rPr>
                <w:sz w:val="24"/>
              </w:rPr>
            </w:pPr>
            <w:r>
              <w:rPr>
                <w:spacing w:val="-5"/>
                <w:sz w:val="24"/>
              </w:rPr>
              <w:t>ам</w:t>
            </w:r>
          </w:p>
        </w:tc>
        <w:tc>
          <w:tcPr>
            <w:tcW w:w="1092" w:type="dxa"/>
          </w:tcPr>
          <w:p w14:paraId="17AD3FF0">
            <w:pPr>
              <w:pStyle w:val="11"/>
              <w:spacing w:line="270" w:lineRule="exact"/>
              <w:ind w:left="84" w:right="80"/>
              <w:jc w:val="center"/>
              <w:rPr>
                <w:sz w:val="24"/>
              </w:rPr>
            </w:pPr>
            <w:r>
              <w:rPr>
                <w:spacing w:val="-2"/>
                <w:sz w:val="24"/>
              </w:rPr>
              <w:t>предмет</w:t>
            </w:r>
          </w:p>
          <w:p w14:paraId="63A9B34B">
            <w:pPr>
              <w:pStyle w:val="11"/>
              <w:spacing w:line="264" w:lineRule="exact"/>
              <w:ind w:left="84" w:right="82"/>
              <w:jc w:val="center"/>
              <w:rPr>
                <w:sz w:val="24"/>
              </w:rPr>
            </w:pPr>
            <w:r>
              <w:rPr>
                <w:spacing w:val="-5"/>
                <w:sz w:val="24"/>
              </w:rPr>
              <w:t>ам</w:t>
            </w:r>
          </w:p>
        </w:tc>
        <w:tc>
          <w:tcPr>
            <w:tcW w:w="1092" w:type="dxa"/>
          </w:tcPr>
          <w:p w14:paraId="0A289DEA">
            <w:pPr>
              <w:pStyle w:val="11"/>
              <w:spacing w:line="270" w:lineRule="exact"/>
              <w:ind w:left="84" w:right="80"/>
              <w:jc w:val="center"/>
              <w:rPr>
                <w:sz w:val="24"/>
              </w:rPr>
            </w:pPr>
            <w:r>
              <w:rPr>
                <w:spacing w:val="-2"/>
                <w:sz w:val="24"/>
              </w:rPr>
              <w:t>предмет</w:t>
            </w:r>
          </w:p>
          <w:p w14:paraId="1E74111A">
            <w:pPr>
              <w:pStyle w:val="11"/>
              <w:spacing w:line="264" w:lineRule="exact"/>
              <w:ind w:left="84" w:right="82"/>
              <w:jc w:val="center"/>
              <w:rPr>
                <w:sz w:val="24"/>
              </w:rPr>
            </w:pPr>
            <w:r>
              <w:rPr>
                <w:spacing w:val="-5"/>
                <w:sz w:val="24"/>
              </w:rPr>
              <w:t>ам</w:t>
            </w:r>
          </w:p>
        </w:tc>
        <w:tc>
          <w:tcPr>
            <w:tcW w:w="1092" w:type="dxa"/>
          </w:tcPr>
          <w:p w14:paraId="15B94761">
            <w:pPr>
              <w:pStyle w:val="11"/>
              <w:spacing w:line="270" w:lineRule="exact"/>
              <w:ind w:left="84" w:right="79"/>
              <w:jc w:val="center"/>
              <w:rPr>
                <w:sz w:val="24"/>
              </w:rPr>
            </w:pPr>
            <w:r>
              <w:rPr>
                <w:spacing w:val="-2"/>
                <w:sz w:val="24"/>
              </w:rPr>
              <w:t>предмет</w:t>
            </w:r>
          </w:p>
          <w:p w14:paraId="62C67651">
            <w:pPr>
              <w:pStyle w:val="11"/>
              <w:spacing w:line="264" w:lineRule="exact"/>
              <w:ind w:left="84" w:right="81"/>
              <w:jc w:val="center"/>
              <w:rPr>
                <w:sz w:val="24"/>
              </w:rPr>
            </w:pPr>
            <w:r>
              <w:rPr>
                <w:spacing w:val="-5"/>
                <w:sz w:val="24"/>
              </w:rPr>
              <w:t>ам</w:t>
            </w:r>
          </w:p>
        </w:tc>
      </w:tr>
      <w:tr w14:paraId="27FEE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1539" w:type="dxa"/>
          </w:tcPr>
          <w:p w14:paraId="57D84E8F">
            <w:pPr>
              <w:pStyle w:val="11"/>
              <w:ind w:left="141" w:firstLine="28"/>
              <w:rPr>
                <w:sz w:val="24"/>
              </w:rPr>
            </w:pPr>
            <w:r>
              <w:rPr>
                <w:spacing w:val="-2"/>
                <w:sz w:val="24"/>
              </w:rPr>
              <w:t xml:space="preserve">Тематическ </w:t>
            </w:r>
            <w:r>
              <w:rPr>
                <w:sz w:val="24"/>
              </w:rPr>
              <w:t>ий</w:t>
            </w:r>
            <w:r>
              <w:rPr>
                <w:spacing w:val="-2"/>
                <w:sz w:val="24"/>
              </w:rPr>
              <w:t xml:space="preserve"> контроль</w:t>
            </w:r>
          </w:p>
        </w:tc>
        <w:tc>
          <w:tcPr>
            <w:tcW w:w="1330" w:type="dxa"/>
          </w:tcPr>
          <w:p w14:paraId="2A9C460D">
            <w:pPr>
              <w:pStyle w:val="11"/>
              <w:spacing w:line="268" w:lineRule="exact"/>
              <w:ind w:left="6" w:right="1"/>
              <w:jc w:val="center"/>
              <w:rPr>
                <w:sz w:val="24"/>
              </w:rPr>
            </w:pPr>
            <w:r>
              <w:rPr>
                <w:spacing w:val="-2"/>
                <w:sz w:val="24"/>
              </w:rPr>
              <w:t>Учитель</w:t>
            </w:r>
          </w:p>
        </w:tc>
        <w:tc>
          <w:tcPr>
            <w:tcW w:w="1018" w:type="dxa"/>
          </w:tcPr>
          <w:p w14:paraId="7995CFC1">
            <w:pPr>
              <w:pStyle w:val="11"/>
              <w:spacing w:line="268" w:lineRule="exact"/>
              <w:ind w:left="4" w:right="3"/>
              <w:jc w:val="center"/>
              <w:rPr>
                <w:sz w:val="24"/>
              </w:rPr>
            </w:pPr>
            <w:r>
              <w:rPr>
                <w:spacing w:val="-10"/>
                <w:sz w:val="24"/>
              </w:rPr>
              <w:t>-</w:t>
            </w:r>
          </w:p>
          <w:p w14:paraId="703A27E4">
            <w:pPr>
              <w:pStyle w:val="11"/>
              <w:rPr>
                <w:i/>
                <w:sz w:val="24"/>
              </w:rPr>
            </w:pPr>
          </w:p>
          <w:p w14:paraId="7EF8E414">
            <w:pPr>
              <w:pStyle w:val="11"/>
              <w:ind w:left="4" w:right="2"/>
              <w:jc w:val="center"/>
              <w:rPr>
                <w:sz w:val="24"/>
              </w:rPr>
            </w:pPr>
            <w:r>
              <w:rPr>
                <w:spacing w:val="-5"/>
                <w:sz w:val="24"/>
              </w:rPr>
              <w:t>+*</w:t>
            </w:r>
          </w:p>
        </w:tc>
        <w:tc>
          <w:tcPr>
            <w:tcW w:w="1092" w:type="dxa"/>
          </w:tcPr>
          <w:p w14:paraId="46E5E868">
            <w:pPr>
              <w:pStyle w:val="11"/>
              <w:spacing w:line="268" w:lineRule="exact"/>
              <w:ind w:left="84" w:right="77"/>
              <w:jc w:val="center"/>
              <w:rPr>
                <w:sz w:val="24"/>
              </w:rPr>
            </w:pPr>
            <w:r>
              <w:rPr>
                <w:spacing w:val="-10"/>
                <w:sz w:val="24"/>
              </w:rPr>
              <w:t>В</w:t>
            </w:r>
          </w:p>
          <w:p w14:paraId="54377F45">
            <w:pPr>
              <w:pStyle w:val="11"/>
              <w:spacing w:line="270" w:lineRule="atLeast"/>
              <w:ind w:left="84" w:right="74"/>
              <w:jc w:val="center"/>
              <w:rPr>
                <w:sz w:val="24"/>
              </w:rPr>
            </w:pPr>
            <w:r>
              <w:rPr>
                <w:spacing w:val="-2"/>
                <w:sz w:val="24"/>
              </w:rPr>
              <w:t xml:space="preserve">соответ </w:t>
            </w:r>
            <w:r>
              <w:rPr>
                <w:sz w:val="24"/>
              </w:rPr>
              <w:t>ствии</w:t>
            </w:r>
            <w:r>
              <w:rPr>
                <w:spacing w:val="-11"/>
                <w:sz w:val="24"/>
              </w:rPr>
              <w:t xml:space="preserve"> </w:t>
            </w:r>
            <w:r>
              <w:rPr>
                <w:sz w:val="24"/>
              </w:rPr>
              <w:t xml:space="preserve">с КТП и </w:t>
            </w:r>
            <w:r>
              <w:rPr>
                <w:spacing w:val="-6"/>
                <w:sz w:val="24"/>
              </w:rPr>
              <w:t>РП</w:t>
            </w:r>
          </w:p>
        </w:tc>
        <w:tc>
          <w:tcPr>
            <w:tcW w:w="1093" w:type="dxa"/>
          </w:tcPr>
          <w:p w14:paraId="2DAAE2CF">
            <w:pPr>
              <w:pStyle w:val="11"/>
              <w:spacing w:line="268" w:lineRule="exact"/>
              <w:ind w:left="84" w:right="78"/>
              <w:jc w:val="center"/>
              <w:rPr>
                <w:sz w:val="24"/>
              </w:rPr>
            </w:pPr>
            <w:r>
              <w:rPr>
                <w:spacing w:val="-10"/>
                <w:sz w:val="24"/>
              </w:rPr>
              <w:t>В</w:t>
            </w:r>
          </w:p>
          <w:p w14:paraId="5CABA662">
            <w:pPr>
              <w:pStyle w:val="11"/>
              <w:spacing w:line="270" w:lineRule="atLeast"/>
              <w:ind w:left="84" w:right="75"/>
              <w:jc w:val="center"/>
              <w:rPr>
                <w:sz w:val="24"/>
              </w:rPr>
            </w:pPr>
            <w:r>
              <w:rPr>
                <w:spacing w:val="-2"/>
                <w:sz w:val="24"/>
              </w:rPr>
              <w:t xml:space="preserve">соответ </w:t>
            </w:r>
            <w:r>
              <w:rPr>
                <w:sz w:val="24"/>
              </w:rPr>
              <w:t>ствии</w:t>
            </w:r>
            <w:r>
              <w:rPr>
                <w:spacing w:val="-11"/>
                <w:sz w:val="24"/>
              </w:rPr>
              <w:t xml:space="preserve"> </w:t>
            </w:r>
            <w:r>
              <w:rPr>
                <w:sz w:val="24"/>
              </w:rPr>
              <w:t xml:space="preserve">с КТП и </w:t>
            </w:r>
            <w:r>
              <w:rPr>
                <w:spacing w:val="-6"/>
                <w:sz w:val="24"/>
              </w:rPr>
              <w:t>РП</w:t>
            </w:r>
          </w:p>
        </w:tc>
        <w:tc>
          <w:tcPr>
            <w:tcW w:w="1092" w:type="dxa"/>
          </w:tcPr>
          <w:p w14:paraId="426205BC">
            <w:pPr>
              <w:pStyle w:val="11"/>
              <w:spacing w:line="268" w:lineRule="exact"/>
              <w:ind w:left="84" w:right="77"/>
              <w:jc w:val="center"/>
              <w:rPr>
                <w:sz w:val="24"/>
              </w:rPr>
            </w:pPr>
            <w:r>
              <w:rPr>
                <w:spacing w:val="-10"/>
                <w:sz w:val="24"/>
              </w:rPr>
              <w:t>В</w:t>
            </w:r>
          </w:p>
          <w:p w14:paraId="015A3F70">
            <w:pPr>
              <w:pStyle w:val="11"/>
              <w:spacing w:line="270" w:lineRule="atLeast"/>
              <w:ind w:left="84" w:right="75"/>
              <w:jc w:val="center"/>
              <w:rPr>
                <w:sz w:val="24"/>
              </w:rPr>
            </w:pPr>
            <w:r>
              <w:rPr>
                <w:spacing w:val="-2"/>
                <w:sz w:val="24"/>
              </w:rPr>
              <w:t xml:space="preserve">соответ </w:t>
            </w:r>
            <w:r>
              <w:rPr>
                <w:sz w:val="24"/>
              </w:rPr>
              <w:t>ствии</w:t>
            </w:r>
            <w:r>
              <w:rPr>
                <w:spacing w:val="-12"/>
                <w:sz w:val="24"/>
              </w:rPr>
              <w:t xml:space="preserve"> </w:t>
            </w:r>
            <w:r>
              <w:rPr>
                <w:sz w:val="24"/>
              </w:rPr>
              <w:t xml:space="preserve">с КТП и </w:t>
            </w:r>
            <w:r>
              <w:rPr>
                <w:spacing w:val="-6"/>
                <w:sz w:val="24"/>
              </w:rPr>
              <w:t>РП</w:t>
            </w:r>
          </w:p>
        </w:tc>
        <w:tc>
          <w:tcPr>
            <w:tcW w:w="1092" w:type="dxa"/>
          </w:tcPr>
          <w:p w14:paraId="7934092B">
            <w:pPr>
              <w:pStyle w:val="11"/>
              <w:spacing w:line="268" w:lineRule="exact"/>
              <w:ind w:left="84" w:right="77"/>
              <w:jc w:val="center"/>
              <w:rPr>
                <w:sz w:val="24"/>
              </w:rPr>
            </w:pPr>
            <w:r>
              <w:rPr>
                <w:spacing w:val="-10"/>
                <w:sz w:val="24"/>
              </w:rPr>
              <w:t>В</w:t>
            </w:r>
          </w:p>
          <w:p w14:paraId="50D0871C">
            <w:pPr>
              <w:pStyle w:val="11"/>
              <w:spacing w:line="270" w:lineRule="atLeast"/>
              <w:ind w:left="84" w:right="75"/>
              <w:jc w:val="center"/>
              <w:rPr>
                <w:sz w:val="24"/>
              </w:rPr>
            </w:pPr>
            <w:r>
              <w:rPr>
                <w:spacing w:val="-2"/>
                <w:sz w:val="24"/>
              </w:rPr>
              <w:t xml:space="preserve">соответ </w:t>
            </w:r>
            <w:r>
              <w:rPr>
                <w:sz w:val="24"/>
              </w:rPr>
              <w:t>ствии</w:t>
            </w:r>
            <w:r>
              <w:rPr>
                <w:spacing w:val="-12"/>
                <w:sz w:val="24"/>
              </w:rPr>
              <w:t xml:space="preserve"> </w:t>
            </w:r>
            <w:r>
              <w:rPr>
                <w:sz w:val="24"/>
              </w:rPr>
              <w:t xml:space="preserve">с КТП и </w:t>
            </w:r>
            <w:r>
              <w:rPr>
                <w:spacing w:val="-6"/>
                <w:sz w:val="24"/>
              </w:rPr>
              <w:t>РП</w:t>
            </w:r>
          </w:p>
        </w:tc>
        <w:tc>
          <w:tcPr>
            <w:tcW w:w="1092" w:type="dxa"/>
          </w:tcPr>
          <w:p w14:paraId="1B0FCBD8">
            <w:pPr>
              <w:pStyle w:val="11"/>
              <w:spacing w:line="268" w:lineRule="exact"/>
              <w:ind w:left="84" w:right="77"/>
              <w:jc w:val="center"/>
              <w:rPr>
                <w:sz w:val="24"/>
              </w:rPr>
            </w:pPr>
            <w:r>
              <w:rPr>
                <w:spacing w:val="-10"/>
                <w:sz w:val="24"/>
              </w:rPr>
              <w:t>В</w:t>
            </w:r>
          </w:p>
          <w:p w14:paraId="45DBFA2D">
            <w:pPr>
              <w:pStyle w:val="11"/>
              <w:spacing w:line="270" w:lineRule="atLeast"/>
              <w:ind w:left="84" w:right="74"/>
              <w:jc w:val="center"/>
              <w:rPr>
                <w:sz w:val="24"/>
              </w:rPr>
            </w:pPr>
            <w:r>
              <w:rPr>
                <w:spacing w:val="-2"/>
                <w:sz w:val="24"/>
              </w:rPr>
              <w:t xml:space="preserve">соответ </w:t>
            </w:r>
            <w:r>
              <w:rPr>
                <w:sz w:val="24"/>
              </w:rPr>
              <w:t>ствии</w:t>
            </w:r>
            <w:r>
              <w:rPr>
                <w:spacing w:val="-11"/>
                <w:sz w:val="24"/>
              </w:rPr>
              <w:t xml:space="preserve"> </w:t>
            </w:r>
            <w:r>
              <w:rPr>
                <w:sz w:val="24"/>
              </w:rPr>
              <w:t xml:space="preserve">с КТП и </w:t>
            </w:r>
            <w:r>
              <w:rPr>
                <w:spacing w:val="-6"/>
                <w:sz w:val="24"/>
              </w:rPr>
              <w:t>РП</w:t>
            </w:r>
          </w:p>
        </w:tc>
      </w:tr>
      <w:tr w14:paraId="6190C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1539" w:type="dxa"/>
          </w:tcPr>
          <w:p w14:paraId="74A5AF8B">
            <w:pPr>
              <w:pStyle w:val="11"/>
              <w:spacing w:line="268" w:lineRule="exact"/>
              <w:ind w:left="5"/>
              <w:jc w:val="center"/>
              <w:rPr>
                <w:sz w:val="24"/>
              </w:rPr>
            </w:pPr>
            <w:r>
              <w:rPr>
                <w:spacing w:val="-5"/>
                <w:sz w:val="24"/>
              </w:rPr>
              <w:t>ВШК</w:t>
            </w:r>
          </w:p>
          <w:p w14:paraId="27C28D27">
            <w:pPr>
              <w:pStyle w:val="11"/>
              <w:ind w:left="117" w:right="108" w:firstLine="2"/>
              <w:jc w:val="center"/>
              <w:rPr>
                <w:i/>
                <w:sz w:val="24"/>
              </w:rPr>
            </w:pPr>
            <w:r>
              <w:rPr>
                <w:spacing w:val="-2"/>
                <w:sz w:val="24"/>
              </w:rPr>
              <w:t xml:space="preserve">Оценка предметных результатов. </w:t>
            </w:r>
            <w:r>
              <w:rPr>
                <w:i/>
                <w:spacing w:val="-2"/>
                <w:sz w:val="24"/>
              </w:rPr>
              <w:t xml:space="preserve">Администра </w:t>
            </w:r>
            <w:r>
              <w:rPr>
                <w:i/>
                <w:sz w:val="24"/>
              </w:rPr>
              <w:t>тивная к.р.</w:t>
            </w:r>
          </w:p>
        </w:tc>
        <w:tc>
          <w:tcPr>
            <w:tcW w:w="1330" w:type="dxa"/>
          </w:tcPr>
          <w:p w14:paraId="31DADDB6">
            <w:pPr>
              <w:pStyle w:val="11"/>
              <w:spacing w:line="268" w:lineRule="exact"/>
              <w:ind w:left="6"/>
              <w:jc w:val="center"/>
              <w:rPr>
                <w:sz w:val="24"/>
              </w:rPr>
            </w:pPr>
            <w:r>
              <w:rPr>
                <w:spacing w:val="-4"/>
                <w:sz w:val="24"/>
              </w:rPr>
              <w:t>Адм.</w:t>
            </w:r>
          </w:p>
        </w:tc>
        <w:tc>
          <w:tcPr>
            <w:tcW w:w="1018" w:type="dxa"/>
          </w:tcPr>
          <w:p w14:paraId="15180A4C">
            <w:pPr>
              <w:pStyle w:val="11"/>
              <w:spacing w:line="268" w:lineRule="exact"/>
              <w:ind w:left="4"/>
              <w:jc w:val="center"/>
              <w:rPr>
                <w:sz w:val="24"/>
              </w:rPr>
            </w:pPr>
            <w:r>
              <w:rPr>
                <w:spacing w:val="-10"/>
                <w:sz w:val="24"/>
              </w:rPr>
              <w:t>+</w:t>
            </w:r>
          </w:p>
        </w:tc>
        <w:tc>
          <w:tcPr>
            <w:tcW w:w="1092" w:type="dxa"/>
          </w:tcPr>
          <w:p w14:paraId="7E0226F8">
            <w:pPr>
              <w:pStyle w:val="11"/>
              <w:ind w:left="124" w:right="116" w:firstLine="1"/>
              <w:jc w:val="center"/>
              <w:rPr>
                <w:sz w:val="24"/>
              </w:rPr>
            </w:pPr>
            <w:r>
              <w:rPr>
                <w:b/>
                <w:spacing w:val="-2"/>
                <w:sz w:val="24"/>
              </w:rPr>
              <w:t xml:space="preserve">Декабр </w:t>
            </w:r>
            <w:r>
              <w:rPr>
                <w:b/>
                <w:sz w:val="24"/>
              </w:rPr>
              <w:t xml:space="preserve">ь, март </w:t>
            </w:r>
            <w:r>
              <w:rPr>
                <w:spacing w:val="-2"/>
                <w:sz w:val="24"/>
              </w:rPr>
              <w:t xml:space="preserve">предмет </w:t>
            </w:r>
            <w:r>
              <w:rPr>
                <w:sz w:val="24"/>
              </w:rPr>
              <w:t xml:space="preserve">ы по </w:t>
            </w:r>
            <w:r>
              <w:rPr>
                <w:spacing w:val="-2"/>
                <w:sz w:val="24"/>
              </w:rPr>
              <w:t xml:space="preserve">решени </w:t>
            </w:r>
            <w:r>
              <w:rPr>
                <w:spacing w:val="-10"/>
                <w:sz w:val="24"/>
              </w:rPr>
              <w:t xml:space="preserve">ю </w:t>
            </w:r>
            <w:r>
              <w:rPr>
                <w:spacing w:val="-2"/>
                <w:sz w:val="24"/>
              </w:rPr>
              <w:t xml:space="preserve">педсове </w:t>
            </w:r>
            <w:r>
              <w:rPr>
                <w:spacing w:val="-6"/>
                <w:sz w:val="24"/>
              </w:rPr>
              <w:t>та</w:t>
            </w:r>
          </w:p>
        </w:tc>
        <w:tc>
          <w:tcPr>
            <w:tcW w:w="1093" w:type="dxa"/>
          </w:tcPr>
          <w:p w14:paraId="098AC054">
            <w:pPr>
              <w:pStyle w:val="11"/>
              <w:ind w:left="124" w:right="117" w:firstLine="1"/>
              <w:jc w:val="center"/>
              <w:rPr>
                <w:sz w:val="24"/>
              </w:rPr>
            </w:pPr>
            <w:r>
              <w:rPr>
                <w:b/>
                <w:spacing w:val="-2"/>
                <w:sz w:val="24"/>
              </w:rPr>
              <w:t xml:space="preserve">Декабр </w:t>
            </w:r>
            <w:r>
              <w:rPr>
                <w:b/>
                <w:sz w:val="24"/>
              </w:rPr>
              <w:t xml:space="preserve">ь, март </w:t>
            </w:r>
            <w:r>
              <w:rPr>
                <w:spacing w:val="-2"/>
                <w:sz w:val="24"/>
              </w:rPr>
              <w:t xml:space="preserve">предмет </w:t>
            </w:r>
            <w:r>
              <w:rPr>
                <w:sz w:val="24"/>
              </w:rPr>
              <w:t xml:space="preserve">ы по </w:t>
            </w:r>
            <w:r>
              <w:rPr>
                <w:spacing w:val="-2"/>
                <w:sz w:val="24"/>
              </w:rPr>
              <w:t xml:space="preserve">решени </w:t>
            </w:r>
            <w:r>
              <w:rPr>
                <w:spacing w:val="-10"/>
                <w:sz w:val="24"/>
              </w:rPr>
              <w:t xml:space="preserve">ю </w:t>
            </w:r>
            <w:r>
              <w:rPr>
                <w:spacing w:val="-2"/>
                <w:sz w:val="24"/>
              </w:rPr>
              <w:t xml:space="preserve">педсове </w:t>
            </w:r>
            <w:r>
              <w:rPr>
                <w:spacing w:val="-6"/>
                <w:sz w:val="24"/>
              </w:rPr>
              <w:t>та</w:t>
            </w:r>
          </w:p>
        </w:tc>
        <w:tc>
          <w:tcPr>
            <w:tcW w:w="1092" w:type="dxa"/>
          </w:tcPr>
          <w:p w14:paraId="587C2794">
            <w:pPr>
              <w:pStyle w:val="11"/>
              <w:ind w:left="123" w:right="117" w:firstLine="1"/>
              <w:jc w:val="center"/>
              <w:rPr>
                <w:sz w:val="24"/>
              </w:rPr>
            </w:pPr>
            <w:r>
              <w:rPr>
                <w:b/>
                <w:spacing w:val="-2"/>
                <w:sz w:val="24"/>
              </w:rPr>
              <w:t xml:space="preserve">Декабр </w:t>
            </w:r>
            <w:r>
              <w:rPr>
                <w:b/>
                <w:sz w:val="24"/>
              </w:rPr>
              <w:t xml:space="preserve">ь, март </w:t>
            </w:r>
            <w:r>
              <w:rPr>
                <w:spacing w:val="-2"/>
                <w:sz w:val="24"/>
              </w:rPr>
              <w:t xml:space="preserve">предмет </w:t>
            </w:r>
            <w:r>
              <w:rPr>
                <w:sz w:val="24"/>
              </w:rPr>
              <w:t xml:space="preserve">ы по </w:t>
            </w:r>
            <w:r>
              <w:rPr>
                <w:spacing w:val="-2"/>
                <w:sz w:val="24"/>
              </w:rPr>
              <w:t xml:space="preserve">решени </w:t>
            </w:r>
            <w:r>
              <w:rPr>
                <w:spacing w:val="-10"/>
                <w:sz w:val="24"/>
              </w:rPr>
              <w:t xml:space="preserve">ю </w:t>
            </w:r>
            <w:r>
              <w:rPr>
                <w:spacing w:val="-2"/>
                <w:sz w:val="24"/>
              </w:rPr>
              <w:t xml:space="preserve">педсове </w:t>
            </w:r>
            <w:r>
              <w:rPr>
                <w:spacing w:val="-6"/>
                <w:sz w:val="24"/>
              </w:rPr>
              <w:t>та</w:t>
            </w:r>
          </w:p>
        </w:tc>
        <w:tc>
          <w:tcPr>
            <w:tcW w:w="1092" w:type="dxa"/>
          </w:tcPr>
          <w:p w14:paraId="5C5749A7">
            <w:pPr>
              <w:pStyle w:val="11"/>
              <w:ind w:left="123" w:right="117" w:firstLine="1"/>
              <w:jc w:val="center"/>
              <w:rPr>
                <w:sz w:val="24"/>
              </w:rPr>
            </w:pPr>
            <w:r>
              <w:rPr>
                <w:b/>
                <w:spacing w:val="-2"/>
                <w:sz w:val="24"/>
              </w:rPr>
              <w:t xml:space="preserve">Декабр </w:t>
            </w:r>
            <w:r>
              <w:rPr>
                <w:b/>
                <w:sz w:val="24"/>
              </w:rPr>
              <w:t xml:space="preserve">ь, март </w:t>
            </w:r>
            <w:r>
              <w:rPr>
                <w:spacing w:val="-2"/>
                <w:sz w:val="24"/>
              </w:rPr>
              <w:t xml:space="preserve">предмет </w:t>
            </w:r>
            <w:r>
              <w:rPr>
                <w:sz w:val="24"/>
              </w:rPr>
              <w:t xml:space="preserve">ы по </w:t>
            </w:r>
            <w:r>
              <w:rPr>
                <w:spacing w:val="-2"/>
                <w:sz w:val="24"/>
              </w:rPr>
              <w:t xml:space="preserve">решени </w:t>
            </w:r>
            <w:r>
              <w:rPr>
                <w:spacing w:val="-10"/>
                <w:sz w:val="24"/>
              </w:rPr>
              <w:t xml:space="preserve">ю </w:t>
            </w:r>
            <w:r>
              <w:rPr>
                <w:spacing w:val="-2"/>
                <w:sz w:val="24"/>
              </w:rPr>
              <w:t xml:space="preserve">педсове </w:t>
            </w:r>
            <w:r>
              <w:rPr>
                <w:spacing w:val="-6"/>
                <w:sz w:val="24"/>
              </w:rPr>
              <w:t>та</w:t>
            </w:r>
          </w:p>
        </w:tc>
        <w:tc>
          <w:tcPr>
            <w:tcW w:w="1092" w:type="dxa"/>
          </w:tcPr>
          <w:p w14:paraId="3823B193">
            <w:pPr>
              <w:pStyle w:val="11"/>
              <w:ind w:left="124" w:right="116" w:firstLine="1"/>
              <w:jc w:val="center"/>
              <w:rPr>
                <w:sz w:val="24"/>
              </w:rPr>
            </w:pPr>
            <w:r>
              <w:rPr>
                <w:b/>
                <w:spacing w:val="-2"/>
                <w:sz w:val="24"/>
              </w:rPr>
              <w:t xml:space="preserve">Декабр </w:t>
            </w:r>
            <w:r>
              <w:rPr>
                <w:b/>
                <w:sz w:val="24"/>
              </w:rPr>
              <w:t xml:space="preserve">ь, март </w:t>
            </w:r>
            <w:r>
              <w:rPr>
                <w:spacing w:val="-2"/>
                <w:sz w:val="24"/>
              </w:rPr>
              <w:t xml:space="preserve">предмет </w:t>
            </w:r>
            <w:r>
              <w:rPr>
                <w:sz w:val="24"/>
              </w:rPr>
              <w:t xml:space="preserve">ы по </w:t>
            </w:r>
            <w:r>
              <w:rPr>
                <w:spacing w:val="-2"/>
                <w:sz w:val="24"/>
              </w:rPr>
              <w:t xml:space="preserve">решени </w:t>
            </w:r>
            <w:r>
              <w:rPr>
                <w:spacing w:val="-10"/>
                <w:sz w:val="24"/>
              </w:rPr>
              <w:t xml:space="preserve">ю </w:t>
            </w:r>
            <w:r>
              <w:rPr>
                <w:spacing w:val="-2"/>
                <w:sz w:val="24"/>
              </w:rPr>
              <w:t xml:space="preserve">педсове </w:t>
            </w:r>
            <w:r>
              <w:rPr>
                <w:spacing w:val="-6"/>
                <w:sz w:val="24"/>
              </w:rPr>
              <w:t>та</w:t>
            </w:r>
          </w:p>
        </w:tc>
      </w:tr>
    </w:tbl>
    <w:p w14:paraId="218AFA5E">
      <w:pPr>
        <w:pStyle w:val="7"/>
        <w:spacing w:before="273"/>
        <w:ind w:left="0" w:firstLine="0"/>
        <w:jc w:val="left"/>
        <w:rPr>
          <w:i/>
        </w:rPr>
      </w:pPr>
    </w:p>
    <w:p w14:paraId="232FF580">
      <w:pPr>
        <w:pStyle w:val="3"/>
        <w:ind w:firstLine="321"/>
      </w:pPr>
      <w:r>
        <w:t>Стартовая</w:t>
      </w:r>
      <w:r>
        <w:rPr>
          <w:spacing w:val="-5"/>
        </w:rPr>
        <w:t xml:space="preserve"> </w:t>
      </w:r>
      <w:r>
        <w:t>диагностика</w:t>
      </w:r>
      <w:r>
        <w:rPr>
          <w:spacing w:val="-3"/>
        </w:rPr>
        <w:t xml:space="preserve"> </w:t>
      </w:r>
      <w:r>
        <w:t>в</w:t>
      </w:r>
      <w:r>
        <w:rPr>
          <w:spacing w:val="-2"/>
        </w:rPr>
        <w:t xml:space="preserve"> </w:t>
      </w:r>
      <w:r>
        <w:t>5</w:t>
      </w:r>
      <w:r>
        <w:rPr>
          <w:spacing w:val="-3"/>
        </w:rPr>
        <w:t xml:space="preserve"> </w:t>
      </w:r>
      <w:r>
        <w:t>классах</w:t>
      </w:r>
      <w:r>
        <w:rPr>
          <w:spacing w:val="-2"/>
        </w:rPr>
        <w:t xml:space="preserve"> </w:t>
      </w:r>
      <w:r>
        <w:t>(стартовые</w:t>
      </w:r>
      <w:r>
        <w:rPr>
          <w:spacing w:val="-5"/>
        </w:rPr>
        <w:t xml:space="preserve"> </w:t>
      </w:r>
      <w:r>
        <w:t>(диагностические)</w:t>
      </w:r>
      <w:r>
        <w:rPr>
          <w:spacing w:val="-2"/>
        </w:rPr>
        <w:t xml:space="preserve"> работы)</w:t>
      </w:r>
    </w:p>
    <w:p w14:paraId="6A63A76B">
      <w:pPr>
        <w:pStyle w:val="7"/>
        <w:ind w:right="848"/>
      </w:pPr>
      <w:r>
        <w:rPr>
          <w:b/>
        </w:rPr>
        <w:t xml:space="preserve">Стартовая диагностика </w:t>
      </w:r>
      <w:r>
        <w:t>проводится администрацией образовательной организации с целью оценки готовности к обучению на уровне основного общего образования.</w:t>
      </w:r>
    </w:p>
    <w:p w14:paraId="0D18D06E">
      <w:pPr>
        <w:pStyle w:val="7"/>
        <w:ind w:right="850"/>
      </w:pPr>
      <w:r>
        <w:t>Стартовая</w:t>
      </w:r>
      <w:r>
        <w:rPr>
          <w:spacing w:val="80"/>
        </w:rPr>
        <w:t xml:space="preserve">  </w:t>
      </w:r>
      <w:r>
        <w:t>диагностика</w:t>
      </w:r>
      <w:r>
        <w:rPr>
          <w:spacing w:val="80"/>
        </w:rPr>
        <w:t xml:space="preserve">  </w:t>
      </w:r>
      <w:r>
        <w:t>проводится</w:t>
      </w:r>
      <w:r>
        <w:rPr>
          <w:spacing w:val="80"/>
        </w:rPr>
        <w:t xml:space="preserve">  </w:t>
      </w:r>
      <w:r>
        <w:t>в</w:t>
      </w:r>
      <w:r>
        <w:rPr>
          <w:spacing w:val="80"/>
        </w:rPr>
        <w:t xml:space="preserve">  </w:t>
      </w:r>
      <w:r>
        <w:t>начале</w:t>
      </w:r>
      <w:r>
        <w:rPr>
          <w:spacing w:val="80"/>
        </w:rPr>
        <w:t xml:space="preserve">  </w:t>
      </w:r>
      <w:r>
        <w:t>5</w:t>
      </w:r>
      <w:r>
        <w:rPr>
          <w:spacing w:val="80"/>
        </w:rPr>
        <w:t xml:space="preserve">  </w:t>
      </w:r>
      <w:r>
        <w:t>класса</w:t>
      </w:r>
      <w:r>
        <w:rPr>
          <w:spacing w:val="80"/>
        </w:rPr>
        <w:t xml:space="preserve">  </w:t>
      </w:r>
      <w:r>
        <w:t>и</w:t>
      </w:r>
      <w:r>
        <w:rPr>
          <w:spacing w:val="80"/>
        </w:rPr>
        <w:t xml:space="preserve">  </w:t>
      </w:r>
      <w:r>
        <w:t xml:space="preserve">выступает как основа (точка отсчёта) для оценки динамики образовательных достижений </w:t>
      </w:r>
      <w:r>
        <w:rPr>
          <w:spacing w:val="-2"/>
        </w:rPr>
        <w:t>обучающихся.</w:t>
      </w:r>
    </w:p>
    <w:p w14:paraId="20856BA5">
      <w:pPr>
        <w:pStyle w:val="7"/>
        <w:ind w:right="848"/>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0EF5D1B9">
      <w:pPr>
        <w:pStyle w:val="7"/>
        <w:ind w:right="850"/>
      </w:pPr>
      <w:r>
        <w:t>Стартовая</w:t>
      </w:r>
      <w:r>
        <w:rPr>
          <w:spacing w:val="80"/>
          <w:w w:val="150"/>
        </w:rPr>
        <w:t xml:space="preserve">   </w:t>
      </w:r>
      <w:r>
        <w:t>диагностика</w:t>
      </w:r>
      <w:r>
        <w:rPr>
          <w:spacing w:val="80"/>
          <w:w w:val="150"/>
        </w:rPr>
        <w:t xml:space="preserve">   </w:t>
      </w:r>
      <w:r>
        <w:t>проводится</w:t>
      </w:r>
      <w:r>
        <w:rPr>
          <w:spacing w:val="80"/>
          <w:w w:val="150"/>
        </w:rPr>
        <w:t xml:space="preserve">   </w:t>
      </w:r>
      <w:r>
        <w:t>педагогическими</w:t>
      </w:r>
      <w:r>
        <w:rPr>
          <w:spacing w:val="80"/>
          <w:w w:val="150"/>
        </w:rPr>
        <w:t xml:space="preserve">   </w:t>
      </w:r>
      <w:r>
        <w:t>работниками</w:t>
      </w:r>
      <w:r>
        <w:rPr>
          <w:spacing w:val="40"/>
        </w:rPr>
        <w:t xml:space="preserve"> </w:t>
      </w:r>
      <w: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4FD6F7D0">
      <w:pPr>
        <w:pStyle w:val="3"/>
        <w:spacing w:before="3" w:line="240" w:lineRule="auto"/>
        <w:ind w:left="1277" w:right="845" w:firstLine="566"/>
      </w:pPr>
      <w:r>
        <w:t xml:space="preserve">Стартовая диагностика (стартовые диагностические работы) по отдельным </w:t>
      </w:r>
      <w:r>
        <w:rPr>
          <w:spacing w:val="-2"/>
        </w:rPr>
        <w:t>предметам</w:t>
      </w:r>
    </w:p>
    <w:p w14:paraId="03C9D5CE">
      <w:pPr>
        <w:pStyle w:val="7"/>
        <w:ind w:right="845"/>
      </w:pPr>
      <w:r>
        <w:t>Стартовая диагностика по отдельным предметам 5-9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5BBBCC0">
      <w:pPr>
        <w:pStyle w:val="7"/>
        <w:ind w:right="843"/>
      </w:pPr>
      <w:r>
        <w:t>Данный вид диагностики является инициативой педагогов, вносится в тематическое планирование,</w:t>
      </w:r>
      <w:r>
        <w:rPr>
          <w:spacing w:val="-15"/>
        </w:rPr>
        <w:t xml:space="preserve"> </w:t>
      </w:r>
      <w:r>
        <w:t>проводится</w:t>
      </w:r>
      <w:r>
        <w:rPr>
          <w:spacing w:val="-15"/>
        </w:rPr>
        <w:t xml:space="preserve"> </w:t>
      </w:r>
      <w:r>
        <w:t>учителем</w:t>
      </w:r>
      <w:r>
        <w:rPr>
          <w:spacing w:val="-15"/>
        </w:rPr>
        <w:t xml:space="preserve"> </w:t>
      </w:r>
      <w:r>
        <w:t>самостоятельно,</w:t>
      </w:r>
      <w:r>
        <w:rPr>
          <w:spacing w:val="-15"/>
        </w:rPr>
        <w:t xml:space="preserve"> </w:t>
      </w:r>
      <w:r>
        <w:t>вносится</w:t>
      </w:r>
      <w:r>
        <w:rPr>
          <w:spacing w:val="-15"/>
        </w:rPr>
        <w:t xml:space="preserve"> </w:t>
      </w:r>
      <w:r>
        <w:t>в</w:t>
      </w:r>
      <w:r>
        <w:rPr>
          <w:spacing w:val="-15"/>
        </w:rPr>
        <w:t xml:space="preserve"> </w:t>
      </w:r>
      <w:r>
        <w:t>единый</w:t>
      </w:r>
      <w:r>
        <w:rPr>
          <w:spacing w:val="-15"/>
        </w:rPr>
        <w:t xml:space="preserve"> </w:t>
      </w:r>
      <w:r>
        <w:t>график</w:t>
      </w:r>
      <w:r>
        <w:rPr>
          <w:spacing w:val="-15"/>
        </w:rPr>
        <w:t xml:space="preserve"> </w:t>
      </w:r>
      <w:r>
        <w:t>оценочных процедур при выполнении условий к проведению оценочных работ (работы выполняются всеми обучающимися</w:t>
      </w:r>
      <w:r>
        <w:rPr>
          <w:spacing w:val="-1"/>
        </w:rPr>
        <w:t xml:space="preserve"> </w:t>
      </w:r>
      <w:r>
        <w:t>в классе</w:t>
      </w:r>
      <w:r>
        <w:rPr>
          <w:spacing w:val="-2"/>
        </w:rPr>
        <w:t xml:space="preserve"> </w:t>
      </w:r>
      <w:r>
        <w:t>одновременно</w:t>
      </w:r>
      <w:r>
        <w:rPr>
          <w:spacing w:val="-1"/>
        </w:rPr>
        <w:t xml:space="preserve"> </w:t>
      </w:r>
      <w:r>
        <w:t>и</w:t>
      </w:r>
      <w:r>
        <w:rPr>
          <w:spacing w:val="-3"/>
        </w:rPr>
        <w:t xml:space="preserve"> </w:t>
      </w:r>
      <w:r>
        <w:t>длительность которых</w:t>
      </w:r>
      <w:r>
        <w:rPr>
          <w:spacing w:val="-1"/>
        </w:rPr>
        <w:t xml:space="preserve"> </w:t>
      </w:r>
      <w:r>
        <w:t>составляет</w:t>
      </w:r>
      <w:r>
        <w:rPr>
          <w:spacing w:val="-1"/>
        </w:rPr>
        <w:t xml:space="preserve"> </w:t>
      </w:r>
      <w:r>
        <w:t>не</w:t>
      </w:r>
      <w:r>
        <w:rPr>
          <w:spacing w:val="-2"/>
        </w:rPr>
        <w:t xml:space="preserve"> </w:t>
      </w:r>
      <w:r>
        <w:t>менее тридцати минут).</w:t>
      </w:r>
    </w:p>
    <w:p w14:paraId="41602446">
      <w:pPr>
        <w:pStyle w:val="3"/>
        <w:spacing w:before="1"/>
        <w:ind w:left="5338"/>
      </w:pPr>
      <w:r>
        <w:t>Текущая</w:t>
      </w:r>
      <w:r>
        <w:rPr>
          <w:spacing w:val="-5"/>
        </w:rPr>
        <w:t xml:space="preserve"> </w:t>
      </w:r>
      <w:r>
        <w:rPr>
          <w:spacing w:val="-2"/>
        </w:rPr>
        <w:t>оценка</w:t>
      </w:r>
    </w:p>
    <w:p w14:paraId="3BEE73C2">
      <w:pPr>
        <w:pStyle w:val="7"/>
        <w:ind w:right="851"/>
      </w:pPr>
      <w:r>
        <w:rPr>
          <w:b/>
        </w:rPr>
        <w:t xml:space="preserve">Текущая оценка </w:t>
      </w:r>
      <w:r>
        <w:t>представляет собой процедуру оценки индивидуального продвижения обучающегося в освоении программы учебного предмета.</w:t>
      </w:r>
    </w:p>
    <w:p w14:paraId="24D3D801">
      <w:pPr>
        <w:pStyle w:val="7"/>
        <w:tabs>
          <w:tab w:val="left" w:pos="3522"/>
          <w:tab w:val="left" w:pos="4407"/>
          <w:tab w:val="left" w:pos="6967"/>
          <w:tab w:val="left" w:pos="9469"/>
        </w:tabs>
        <w:ind w:right="847"/>
      </w:pPr>
      <w:r>
        <w:t>Текущая</w:t>
      </w:r>
      <w:r>
        <w:rPr>
          <w:spacing w:val="80"/>
          <w:w w:val="150"/>
        </w:rPr>
        <w:t xml:space="preserve">   </w:t>
      </w:r>
      <w:r>
        <w:t>оценка</w:t>
      </w:r>
      <w:r>
        <w:rPr>
          <w:spacing w:val="80"/>
          <w:w w:val="150"/>
        </w:rPr>
        <w:t xml:space="preserve">   </w:t>
      </w:r>
      <w:r>
        <w:t>может</w:t>
      </w:r>
      <w:r>
        <w:rPr>
          <w:spacing w:val="80"/>
          <w:w w:val="150"/>
        </w:rPr>
        <w:t xml:space="preserve">   </w:t>
      </w:r>
      <w:r>
        <w:t>быть</w:t>
      </w:r>
      <w:r>
        <w:rPr>
          <w:spacing w:val="80"/>
          <w:w w:val="150"/>
        </w:rPr>
        <w:t xml:space="preserve">   </w:t>
      </w:r>
      <w:r>
        <w:t>формирующей</w:t>
      </w:r>
      <w:r>
        <w:rPr>
          <w:spacing w:val="80"/>
          <w:w w:val="150"/>
        </w:rPr>
        <w:t xml:space="preserve">   </w:t>
      </w:r>
      <w:r>
        <w:t xml:space="preserve">(поддерживающей и направляющей усилия обучающегося, включающей его в самостоятельную оценочную </w:t>
      </w:r>
      <w:r>
        <w:rPr>
          <w:spacing w:val="-2"/>
        </w:rPr>
        <w:t>деятельность),</w:t>
      </w:r>
      <w:r>
        <w:tab/>
      </w:r>
      <w:r>
        <w:rPr>
          <w:spacing w:val="-10"/>
        </w:rPr>
        <w:t>и</w:t>
      </w:r>
      <w:r>
        <w:tab/>
      </w:r>
      <w:r>
        <w:rPr>
          <w:spacing w:val="-2"/>
        </w:rPr>
        <w:t>диагностической,</w:t>
      </w:r>
      <w:r>
        <w:tab/>
      </w:r>
      <w:r>
        <w:rPr>
          <w:spacing w:val="-2"/>
        </w:rPr>
        <w:t>способствующей</w:t>
      </w:r>
      <w:r>
        <w:tab/>
      </w:r>
      <w:r>
        <w:rPr>
          <w:spacing w:val="-2"/>
        </w:rPr>
        <w:t xml:space="preserve">выявлению </w:t>
      </w:r>
      <w:r>
        <w:t xml:space="preserve">и осознанию педагогическим работником и обучающимся существующих проблем в </w:t>
      </w:r>
      <w:r>
        <w:rPr>
          <w:spacing w:val="-2"/>
        </w:rPr>
        <w:t>обучении.</w:t>
      </w:r>
    </w:p>
    <w:p w14:paraId="55BEC247">
      <w:pPr>
        <w:pStyle w:val="7"/>
        <w:spacing w:after="0"/>
        <w:sectPr>
          <w:pgSz w:w="11910" w:h="16840"/>
          <w:pgMar w:top="920" w:right="0" w:bottom="280" w:left="425" w:header="736" w:footer="0" w:gutter="0"/>
          <w:cols w:space="720" w:num="1"/>
        </w:sectPr>
      </w:pPr>
    </w:p>
    <w:p w14:paraId="7AF3AC96">
      <w:pPr>
        <w:pStyle w:val="7"/>
        <w:spacing w:before="189"/>
        <w:ind w:right="851"/>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7D366AFC">
      <w:pPr>
        <w:pStyle w:val="7"/>
        <w:ind w:right="851"/>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14:paraId="4BE61A55">
      <w:pPr>
        <w:pStyle w:val="7"/>
        <w:ind w:right="854"/>
      </w:pPr>
      <w:r>
        <w:t xml:space="preserve">Результаты текущей оценки являются основой для индивидуализации учебного </w:t>
      </w:r>
      <w:r>
        <w:rPr>
          <w:spacing w:val="-2"/>
        </w:rPr>
        <w:t>процесса.</w:t>
      </w:r>
    </w:p>
    <w:p w14:paraId="11C8A730">
      <w:pPr>
        <w:pStyle w:val="7"/>
        <w:spacing w:before="5"/>
        <w:ind w:left="0" w:firstLine="0"/>
        <w:jc w:val="left"/>
      </w:pPr>
    </w:p>
    <w:p w14:paraId="16C31E2F">
      <w:pPr>
        <w:pStyle w:val="3"/>
        <w:ind w:left="5055"/>
      </w:pPr>
      <w:r>
        <w:t>Тематическая</w:t>
      </w:r>
      <w:r>
        <w:rPr>
          <w:spacing w:val="-5"/>
        </w:rPr>
        <w:t xml:space="preserve"> </w:t>
      </w:r>
      <w:r>
        <w:rPr>
          <w:spacing w:val="-2"/>
        </w:rPr>
        <w:t>оценка</w:t>
      </w:r>
    </w:p>
    <w:p w14:paraId="2FC9A942">
      <w:pPr>
        <w:pStyle w:val="7"/>
        <w:ind w:right="849"/>
      </w:pPr>
      <w:r>
        <w:rPr>
          <w:b/>
        </w:rPr>
        <w:t xml:space="preserve">Тематическая оценка </w:t>
      </w:r>
      <w:r>
        <w:t>представляет собой процедуру оценки уровня достижения тематических планируемых результатов по учебному предмету.</w:t>
      </w:r>
    </w:p>
    <w:p w14:paraId="2343BE97">
      <w:pPr>
        <w:pStyle w:val="7"/>
        <w:ind w:right="848"/>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35DB8F60">
      <w:pPr>
        <w:pStyle w:val="7"/>
        <w:ind w:right="847"/>
      </w:pPr>
      <w: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1A205FF7">
      <w:pPr>
        <w:pStyle w:val="7"/>
        <w:ind w:right="846"/>
      </w:pPr>
      <w:r>
        <w:t>Тематический контроль проводится учителем в соответствии с календарно- 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w:t>
      </w:r>
    </w:p>
    <w:p w14:paraId="044772C8">
      <w:pPr>
        <w:pStyle w:val="7"/>
        <w:ind w:right="851"/>
      </w:pPr>
      <w:r>
        <w:t xml:space="preserve">В единый график оценочных процедур вносятся только те формы тематического </w:t>
      </w:r>
      <w:r>
        <w:rPr>
          <w:spacing w:val="-2"/>
        </w:rPr>
        <w:t>контроля,</w:t>
      </w:r>
      <w:r>
        <w:rPr>
          <w:spacing w:val="-4"/>
        </w:rPr>
        <w:t xml:space="preserve"> </w:t>
      </w:r>
      <w:r>
        <w:rPr>
          <w:spacing w:val="-2"/>
        </w:rPr>
        <w:t>которые</w:t>
      </w:r>
      <w:r>
        <w:rPr>
          <w:spacing w:val="-3"/>
        </w:rPr>
        <w:t xml:space="preserve"> </w:t>
      </w:r>
      <w:r>
        <w:rPr>
          <w:spacing w:val="-2"/>
        </w:rPr>
        <w:t>рассчитаны на</w:t>
      </w:r>
      <w:r>
        <w:rPr>
          <w:spacing w:val="-3"/>
        </w:rPr>
        <w:t xml:space="preserve"> </w:t>
      </w:r>
      <w:r>
        <w:rPr>
          <w:spacing w:val="-2"/>
        </w:rPr>
        <w:t>выполнение</w:t>
      </w:r>
      <w:r>
        <w:rPr>
          <w:spacing w:val="-6"/>
        </w:rPr>
        <w:t xml:space="preserve"> </w:t>
      </w:r>
      <w:r>
        <w:rPr>
          <w:spacing w:val="-2"/>
        </w:rPr>
        <w:t>всеми обучающимися в классе</w:t>
      </w:r>
      <w:r>
        <w:rPr>
          <w:spacing w:val="-3"/>
        </w:rPr>
        <w:t xml:space="preserve"> </w:t>
      </w:r>
      <w:r>
        <w:rPr>
          <w:spacing w:val="-2"/>
        </w:rPr>
        <w:t xml:space="preserve">одновременно </w:t>
      </w:r>
      <w:r>
        <w:t>и длительность которых составляет не менее тридцати минут.</w:t>
      </w:r>
    </w:p>
    <w:p w14:paraId="499544F4">
      <w:pPr>
        <w:pStyle w:val="7"/>
        <w:ind w:right="845"/>
      </w:pPr>
      <w:r>
        <w:t>Выставление отметок в журнал за данный вид контроля проводится в</w:t>
      </w:r>
      <w:r>
        <w:rPr>
          <w:spacing w:val="-1"/>
        </w:rPr>
        <w:t xml:space="preserve"> </w:t>
      </w:r>
      <w:r>
        <w:t xml:space="preserve">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w:t>
      </w:r>
      <w:r>
        <w:rPr>
          <w:spacing w:val="-2"/>
        </w:rPr>
        <w:t>результатов».</w:t>
      </w:r>
    </w:p>
    <w:p w14:paraId="53DCF1A8">
      <w:pPr>
        <w:pStyle w:val="7"/>
        <w:ind w:right="846"/>
      </w:pPr>
      <w:r>
        <w:t>Результаты тематической оценки являются основанием для коррекции учебного процесса и его индивидуализации.</w:t>
      </w:r>
    </w:p>
    <w:p w14:paraId="2E7B6CBF">
      <w:pPr>
        <w:pStyle w:val="7"/>
        <w:spacing w:before="4"/>
        <w:ind w:left="0" w:firstLine="0"/>
        <w:jc w:val="left"/>
      </w:pPr>
    </w:p>
    <w:p w14:paraId="4C638587">
      <w:pPr>
        <w:pStyle w:val="3"/>
        <w:ind w:left="3428"/>
      </w:pPr>
      <w:r>
        <w:t>Особенности</w:t>
      </w:r>
      <w:r>
        <w:rPr>
          <w:spacing w:val="-8"/>
        </w:rPr>
        <w:t xml:space="preserve"> </w:t>
      </w:r>
      <w:r>
        <w:t>оценки</w:t>
      </w:r>
      <w:r>
        <w:rPr>
          <w:spacing w:val="-6"/>
        </w:rPr>
        <w:t xml:space="preserve"> </w:t>
      </w:r>
      <w:r>
        <w:t>функциональной</w:t>
      </w:r>
      <w:r>
        <w:rPr>
          <w:spacing w:val="-5"/>
        </w:rPr>
        <w:t xml:space="preserve"> </w:t>
      </w:r>
      <w:r>
        <w:rPr>
          <w:spacing w:val="-2"/>
        </w:rPr>
        <w:t>грамотности</w:t>
      </w:r>
    </w:p>
    <w:p w14:paraId="36ADD105">
      <w:pPr>
        <w:pStyle w:val="7"/>
        <w:ind w:right="845"/>
      </w:pPr>
      <w:r>
        <w:t>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w:t>
      </w:r>
    </w:p>
    <w:p w14:paraId="06974E13">
      <w:pPr>
        <w:pStyle w:val="7"/>
        <w:ind w:right="843"/>
      </w:pPr>
      <w:r>
        <w:t>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14:paraId="1A7B21B0">
      <w:pPr>
        <w:pStyle w:val="7"/>
        <w:ind w:right="846"/>
      </w:pPr>
      <w:r>
        <w:t>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w:t>
      </w:r>
    </w:p>
    <w:p w14:paraId="77C97880">
      <w:pPr>
        <w:pStyle w:val="7"/>
        <w:ind w:right="852"/>
      </w:pPr>
      <w:r>
        <w:t>В учебном процессе используются специальные (комплексные) задания, которые отличаются</w:t>
      </w:r>
      <w:r>
        <w:rPr>
          <w:spacing w:val="15"/>
        </w:rPr>
        <w:t xml:space="preserve"> </w:t>
      </w:r>
      <w:r>
        <w:t>от</w:t>
      </w:r>
      <w:r>
        <w:rPr>
          <w:spacing w:val="18"/>
        </w:rPr>
        <w:t xml:space="preserve"> </w:t>
      </w:r>
      <w:r>
        <w:t>традиционных</w:t>
      </w:r>
      <w:r>
        <w:rPr>
          <w:spacing w:val="21"/>
        </w:rPr>
        <w:t xml:space="preserve"> </w:t>
      </w:r>
      <w:r>
        <w:t>учебных</w:t>
      </w:r>
      <w:r>
        <w:rPr>
          <w:spacing w:val="20"/>
        </w:rPr>
        <w:t xml:space="preserve"> </w:t>
      </w:r>
      <w:r>
        <w:t>задач</w:t>
      </w:r>
      <w:r>
        <w:rPr>
          <w:spacing w:val="16"/>
        </w:rPr>
        <w:t xml:space="preserve"> </w:t>
      </w:r>
      <w:r>
        <w:t>тем,</w:t>
      </w:r>
      <w:r>
        <w:rPr>
          <w:spacing w:val="17"/>
        </w:rPr>
        <w:t xml:space="preserve"> </w:t>
      </w:r>
      <w:r>
        <w:t>что</w:t>
      </w:r>
      <w:r>
        <w:rPr>
          <w:spacing w:val="18"/>
        </w:rPr>
        <w:t xml:space="preserve"> </w:t>
      </w:r>
      <w:r>
        <w:t>в</w:t>
      </w:r>
      <w:r>
        <w:rPr>
          <w:spacing w:val="17"/>
        </w:rPr>
        <w:t xml:space="preserve"> </w:t>
      </w:r>
      <w:r>
        <w:t>заданиях</w:t>
      </w:r>
      <w:r>
        <w:rPr>
          <w:spacing w:val="17"/>
        </w:rPr>
        <w:t xml:space="preserve"> </w:t>
      </w:r>
      <w:r>
        <w:t>описывается</w:t>
      </w:r>
      <w:r>
        <w:rPr>
          <w:spacing w:val="18"/>
        </w:rPr>
        <w:t xml:space="preserve"> </w:t>
      </w:r>
      <w:r>
        <w:rPr>
          <w:spacing w:val="-2"/>
        </w:rPr>
        <w:t>жизненная</w:t>
      </w:r>
    </w:p>
    <w:p w14:paraId="36004C4B">
      <w:pPr>
        <w:pStyle w:val="7"/>
        <w:spacing w:after="0"/>
        <w:sectPr>
          <w:pgSz w:w="11910" w:h="16840"/>
          <w:pgMar w:top="920" w:right="0" w:bottom="280" w:left="425" w:header="736" w:footer="0" w:gutter="0"/>
          <w:cols w:space="720" w:num="1"/>
        </w:sectPr>
      </w:pPr>
    </w:p>
    <w:p w14:paraId="60A6D089">
      <w:pPr>
        <w:pStyle w:val="7"/>
        <w:tabs>
          <w:tab w:val="left" w:pos="2238"/>
          <w:tab w:val="left" w:pos="2547"/>
          <w:tab w:val="left" w:pos="3351"/>
          <w:tab w:val="left" w:pos="4967"/>
          <w:tab w:val="left" w:pos="6219"/>
          <w:tab w:val="left" w:pos="6662"/>
          <w:tab w:val="left" w:pos="7566"/>
          <w:tab w:val="left" w:pos="10032"/>
        </w:tabs>
        <w:spacing w:before="189"/>
        <w:ind w:right="844" w:firstLine="0"/>
        <w:jc w:val="right"/>
      </w:pPr>
      <w:r>
        <w:t>проблемная</w:t>
      </w:r>
      <w:r>
        <w:rPr>
          <w:spacing w:val="40"/>
        </w:rPr>
        <w:t xml:space="preserve"> </w:t>
      </w:r>
      <w:r>
        <w:t>ситуация,</w:t>
      </w:r>
      <w:r>
        <w:rPr>
          <w:spacing w:val="40"/>
        </w:rPr>
        <w:t xml:space="preserve"> </w:t>
      </w:r>
      <w:r>
        <w:t>как</w:t>
      </w:r>
      <w:r>
        <w:rPr>
          <w:spacing w:val="40"/>
        </w:rPr>
        <w:t xml:space="preserve"> </w:t>
      </w:r>
      <w:r>
        <w:t>правило,</w:t>
      </w:r>
      <w:r>
        <w:rPr>
          <w:spacing w:val="40"/>
        </w:rPr>
        <w:t xml:space="preserve"> </w:t>
      </w:r>
      <w:r>
        <w:t>близкая</w:t>
      </w:r>
      <w:r>
        <w:rPr>
          <w:spacing w:val="40"/>
        </w:rPr>
        <w:t xml:space="preserve"> </w:t>
      </w:r>
      <w:r>
        <w:t>и</w:t>
      </w:r>
      <w:r>
        <w:rPr>
          <w:spacing w:val="40"/>
        </w:rPr>
        <w:t xml:space="preserve"> </w:t>
      </w:r>
      <w:r>
        <w:t>понятная</w:t>
      </w:r>
      <w:r>
        <w:rPr>
          <w:spacing w:val="40"/>
        </w:rPr>
        <w:t xml:space="preserve"> </w:t>
      </w:r>
      <w:r>
        <w:t>обучающемуся.</w:t>
      </w:r>
      <w:r>
        <w:rPr>
          <w:spacing w:val="40"/>
        </w:rPr>
        <w:t xml:space="preserve"> </w:t>
      </w:r>
      <w:r>
        <w:t>Используются разные</w:t>
      </w:r>
      <w:r>
        <w:rPr>
          <w:spacing w:val="-12"/>
        </w:rPr>
        <w:t xml:space="preserve"> </w:t>
      </w:r>
      <w:r>
        <w:t>форматы</w:t>
      </w:r>
      <w:r>
        <w:rPr>
          <w:spacing w:val="-11"/>
        </w:rPr>
        <w:t xml:space="preserve"> </w:t>
      </w:r>
      <w:r>
        <w:t>представления</w:t>
      </w:r>
      <w:r>
        <w:rPr>
          <w:spacing w:val="-11"/>
        </w:rPr>
        <w:t xml:space="preserve"> </w:t>
      </w:r>
      <w:r>
        <w:t>информации:</w:t>
      </w:r>
      <w:r>
        <w:rPr>
          <w:spacing w:val="-11"/>
        </w:rPr>
        <w:t xml:space="preserve"> </w:t>
      </w:r>
      <w:r>
        <w:t>рисунки,</w:t>
      </w:r>
      <w:r>
        <w:rPr>
          <w:spacing w:val="-11"/>
        </w:rPr>
        <w:t xml:space="preserve"> </w:t>
      </w:r>
      <w:r>
        <w:t>таблицы,</w:t>
      </w:r>
      <w:r>
        <w:rPr>
          <w:spacing w:val="-11"/>
        </w:rPr>
        <w:t xml:space="preserve"> </w:t>
      </w:r>
      <w:r>
        <w:t>диаграммы,</w:t>
      </w:r>
      <w:r>
        <w:rPr>
          <w:spacing w:val="-11"/>
        </w:rPr>
        <w:t xml:space="preserve"> </w:t>
      </w:r>
      <w:r>
        <w:t>комиксы</w:t>
      </w:r>
      <w:r>
        <w:rPr>
          <w:spacing w:val="-11"/>
        </w:rPr>
        <w:t xml:space="preserve"> </w:t>
      </w:r>
      <w:r>
        <w:t>и</w:t>
      </w:r>
      <w:r>
        <w:rPr>
          <w:spacing w:val="-11"/>
        </w:rPr>
        <w:t xml:space="preserve"> </w:t>
      </w:r>
      <w:r>
        <w:t>др. Способ решения проблемы явно не задан, допускаются альтернативные подходы к</w:t>
      </w:r>
      <w:r>
        <w:rPr>
          <w:spacing w:val="40"/>
        </w:rPr>
        <w:t xml:space="preserve"> </w:t>
      </w:r>
      <w:r>
        <w:t>выполнению</w:t>
      </w:r>
      <w:r>
        <w:rPr>
          <w:spacing w:val="40"/>
        </w:rPr>
        <w:t xml:space="preserve"> </w:t>
      </w:r>
      <w:r>
        <w:t>задания.</w:t>
      </w:r>
      <w:r>
        <w:rPr>
          <w:spacing w:val="40"/>
        </w:rPr>
        <w:t xml:space="preserve"> </w:t>
      </w:r>
      <w:r>
        <w:t>Значительная</w:t>
      </w:r>
      <w:r>
        <w:rPr>
          <w:spacing w:val="40"/>
        </w:rPr>
        <w:t xml:space="preserve"> </w:t>
      </w:r>
      <w:r>
        <w:t>часть</w:t>
      </w:r>
      <w:r>
        <w:rPr>
          <w:spacing w:val="40"/>
        </w:rPr>
        <w:t xml:space="preserve"> </w:t>
      </w:r>
      <w:r>
        <w:t>заданий</w:t>
      </w:r>
      <w:r>
        <w:rPr>
          <w:spacing w:val="40"/>
        </w:rPr>
        <w:t xml:space="preserve"> </w:t>
      </w:r>
      <w:r>
        <w:t>требует</w:t>
      </w:r>
      <w:r>
        <w:rPr>
          <w:spacing w:val="40"/>
        </w:rPr>
        <w:t xml:space="preserve"> </w:t>
      </w:r>
      <w:r>
        <w:t>осознанного</w:t>
      </w:r>
      <w:r>
        <w:rPr>
          <w:spacing w:val="40"/>
        </w:rPr>
        <w:t xml:space="preserve"> </w:t>
      </w:r>
      <w:r>
        <w:t>выбора</w:t>
      </w:r>
      <w:r>
        <w:rPr>
          <w:spacing w:val="40"/>
        </w:rPr>
        <w:t xml:space="preserve"> </w:t>
      </w:r>
      <w:r>
        <w:t xml:space="preserve">модели поведения. На отдельных предметах формируются специфические для данного предмета </w:t>
      </w:r>
      <w:r>
        <w:rPr>
          <w:spacing w:val="-2"/>
        </w:rPr>
        <w:t>знания,</w:t>
      </w:r>
      <w:r>
        <w:tab/>
      </w:r>
      <w:r>
        <w:rPr>
          <w:spacing w:val="-10"/>
        </w:rPr>
        <w:t>а</w:t>
      </w:r>
      <w:r>
        <w:tab/>
      </w:r>
      <w:r>
        <w:rPr>
          <w:spacing w:val="-2"/>
        </w:rPr>
        <w:t>также</w:t>
      </w:r>
      <w:r>
        <w:tab/>
      </w:r>
      <w:r>
        <w:rPr>
          <w:spacing w:val="-2"/>
        </w:rPr>
        <w:t>компетенции,</w:t>
      </w:r>
      <w:r>
        <w:tab/>
      </w:r>
      <w:r>
        <w:rPr>
          <w:spacing w:val="-2"/>
        </w:rPr>
        <w:t>например,</w:t>
      </w:r>
      <w:r>
        <w:tab/>
      </w:r>
      <w:r>
        <w:rPr>
          <w:spacing w:val="-6"/>
        </w:rPr>
        <w:t>на</w:t>
      </w:r>
      <w:r>
        <w:tab/>
      </w:r>
      <w:r>
        <w:rPr>
          <w:spacing w:val="-2"/>
        </w:rPr>
        <w:t>уроках</w:t>
      </w:r>
      <w:r>
        <w:tab/>
      </w:r>
      <w:r>
        <w:rPr>
          <w:spacing w:val="-2"/>
        </w:rPr>
        <w:t>естественно-научного</w:t>
      </w:r>
      <w:r>
        <w:tab/>
      </w:r>
      <w:r>
        <w:rPr>
          <w:spacing w:val="-2"/>
        </w:rPr>
        <w:t xml:space="preserve">цикла </w:t>
      </w:r>
      <w:r>
        <w:t>формируются</w:t>
      </w:r>
      <w:r>
        <w:rPr>
          <w:spacing w:val="28"/>
        </w:rPr>
        <w:t xml:space="preserve">  </w:t>
      </w:r>
      <w:r>
        <w:t>умения</w:t>
      </w:r>
      <w:r>
        <w:rPr>
          <w:spacing w:val="28"/>
        </w:rPr>
        <w:t xml:space="preserve">  </w:t>
      </w:r>
      <w:r>
        <w:t>объяснять</w:t>
      </w:r>
      <w:r>
        <w:rPr>
          <w:spacing w:val="28"/>
        </w:rPr>
        <w:t xml:space="preserve">  </w:t>
      </w:r>
      <w:r>
        <w:t>наблюдаемые</w:t>
      </w:r>
      <w:r>
        <w:rPr>
          <w:spacing w:val="27"/>
        </w:rPr>
        <w:t xml:space="preserve">  </w:t>
      </w:r>
      <w:r>
        <w:t>явления,</w:t>
      </w:r>
      <w:r>
        <w:rPr>
          <w:spacing w:val="28"/>
        </w:rPr>
        <w:t xml:space="preserve">  </w:t>
      </w:r>
      <w:r>
        <w:t>проводить</w:t>
      </w:r>
      <w:r>
        <w:rPr>
          <w:spacing w:val="31"/>
        </w:rPr>
        <w:t xml:space="preserve">  </w:t>
      </w:r>
      <w:r>
        <w:t>исследования</w:t>
      </w:r>
      <w:r>
        <w:rPr>
          <w:spacing w:val="29"/>
        </w:rPr>
        <w:t xml:space="preserve">  </w:t>
      </w:r>
      <w:r>
        <w:rPr>
          <w:spacing w:val="-10"/>
        </w:rPr>
        <w:t>и</w:t>
      </w:r>
    </w:p>
    <w:p w14:paraId="1D23EDF9">
      <w:pPr>
        <w:pStyle w:val="7"/>
        <w:ind w:firstLine="0"/>
      </w:pPr>
      <w:r>
        <w:t>интерпретировать</w:t>
      </w:r>
      <w:r>
        <w:rPr>
          <w:spacing w:val="-7"/>
        </w:rPr>
        <w:t xml:space="preserve"> </w:t>
      </w:r>
      <w:r>
        <w:t>полученные</w:t>
      </w:r>
      <w:r>
        <w:rPr>
          <w:spacing w:val="-8"/>
        </w:rPr>
        <w:t xml:space="preserve"> </w:t>
      </w:r>
      <w:r>
        <w:rPr>
          <w:spacing w:val="-2"/>
        </w:rPr>
        <w:t>результаты.</w:t>
      </w:r>
    </w:p>
    <w:p w14:paraId="72272F9C">
      <w:pPr>
        <w:pStyle w:val="7"/>
        <w:ind w:right="847"/>
      </w:pPr>
      <w:r>
        <w:t>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w:t>
      </w:r>
    </w:p>
    <w:p w14:paraId="1DAF3B5D">
      <w:pPr>
        <w:pStyle w:val="7"/>
        <w:ind w:right="850"/>
      </w:pPr>
      <w: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14:paraId="72399887">
      <w:pPr>
        <w:pStyle w:val="7"/>
        <w:spacing w:before="1"/>
        <w:ind w:right="844"/>
      </w:pPr>
      <w:r>
        <w:t>В</w:t>
      </w:r>
      <w:r>
        <w:rPr>
          <w:spacing w:val="-7"/>
        </w:rPr>
        <w:t xml:space="preserve"> </w:t>
      </w:r>
      <w:r>
        <w:t>построении</w:t>
      </w:r>
      <w:r>
        <w:rPr>
          <w:spacing w:val="-5"/>
        </w:rPr>
        <w:t xml:space="preserve"> </w:t>
      </w:r>
      <w:r>
        <w:t>данной</w:t>
      </w:r>
      <w:r>
        <w:rPr>
          <w:spacing w:val="-5"/>
        </w:rPr>
        <w:t xml:space="preserve"> </w:t>
      </w:r>
      <w:r>
        <w:t>шкалы</w:t>
      </w:r>
      <w:r>
        <w:rPr>
          <w:spacing w:val="-6"/>
        </w:rPr>
        <w:t xml:space="preserve"> </w:t>
      </w:r>
      <w:r>
        <w:t>свой</w:t>
      </w:r>
      <w:r>
        <w:rPr>
          <w:spacing w:val="-5"/>
        </w:rPr>
        <w:t xml:space="preserve"> </w:t>
      </w:r>
      <w:r>
        <w:t>вклад</w:t>
      </w:r>
      <w:r>
        <w:rPr>
          <w:spacing w:val="-6"/>
        </w:rPr>
        <w:t xml:space="preserve"> </w:t>
      </w:r>
      <w:r>
        <w:t>вносят</w:t>
      </w:r>
      <w:r>
        <w:rPr>
          <w:spacing w:val="-5"/>
        </w:rPr>
        <w:t xml:space="preserve"> </w:t>
      </w:r>
      <w:r>
        <w:t>задания</w:t>
      </w:r>
      <w:r>
        <w:rPr>
          <w:spacing w:val="-7"/>
        </w:rPr>
        <w:t xml:space="preserve"> </w:t>
      </w:r>
      <w:r>
        <w:t>на</w:t>
      </w:r>
      <w:r>
        <w:rPr>
          <w:spacing w:val="-6"/>
        </w:rPr>
        <w:t xml:space="preserve"> </w:t>
      </w:r>
      <w:r>
        <w:t>оценку</w:t>
      </w:r>
      <w:r>
        <w:rPr>
          <w:spacing w:val="-12"/>
        </w:rPr>
        <w:t xml:space="preserve"> </w:t>
      </w:r>
      <w:r>
        <w:t xml:space="preserve">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w:t>
      </w:r>
      <w:r>
        <w:rPr>
          <w:spacing w:val="-2"/>
        </w:rPr>
        <w:t>предмету.</w:t>
      </w:r>
    </w:p>
    <w:p w14:paraId="60BF5950">
      <w:pPr>
        <w:pStyle w:val="7"/>
        <w:ind w:right="849"/>
      </w:pPr>
      <w: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1D2D90AC">
      <w:pPr>
        <w:pStyle w:val="7"/>
        <w:spacing w:before="5"/>
        <w:ind w:left="0" w:firstLine="0"/>
        <w:jc w:val="left"/>
      </w:pPr>
    </w:p>
    <w:p w14:paraId="4CDBA957">
      <w:pPr>
        <w:pStyle w:val="3"/>
        <w:ind w:left="4719"/>
      </w:pPr>
      <w:r>
        <w:t>Промежуточная</w:t>
      </w:r>
      <w:r>
        <w:rPr>
          <w:spacing w:val="-7"/>
        </w:rPr>
        <w:t xml:space="preserve"> </w:t>
      </w:r>
      <w:r>
        <w:rPr>
          <w:spacing w:val="-2"/>
        </w:rPr>
        <w:t>аттестация</w:t>
      </w:r>
    </w:p>
    <w:p w14:paraId="11AEEACF">
      <w:pPr>
        <w:pStyle w:val="7"/>
        <w:ind w:right="848"/>
      </w:pPr>
      <w: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w:t>
      </w:r>
      <w:r>
        <w:rPr>
          <w:spacing w:val="-2"/>
        </w:rPr>
        <w:t xml:space="preserve"> </w:t>
      </w:r>
      <w:r>
        <w:t>нормативным</w:t>
      </w:r>
      <w:r>
        <w:rPr>
          <w:spacing w:val="-2"/>
        </w:rPr>
        <w:t xml:space="preserve"> </w:t>
      </w:r>
      <w:r>
        <w:t>актом «Положение</w:t>
      </w:r>
      <w:r>
        <w:rPr>
          <w:spacing w:val="-2"/>
        </w:rPr>
        <w:t xml:space="preserve"> </w:t>
      </w:r>
      <w:r>
        <w:t>о</w:t>
      </w:r>
      <w:r>
        <w:rPr>
          <w:spacing w:val="-1"/>
        </w:rPr>
        <w:t xml:space="preserve"> </w:t>
      </w:r>
      <w:r>
        <w:t>формах,</w:t>
      </w:r>
      <w:r>
        <w:rPr>
          <w:spacing w:val="-1"/>
        </w:rPr>
        <w:t xml:space="preserve"> </w:t>
      </w:r>
      <w:r>
        <w:t>периодичности</w:t>
      </w:r>
      <w:r>
        <w:rPr>
          <w:spacing w:val="-2"/>
        </w:rPr>
        <w:t xml:space="preserve"> </w:t>
      </w:r>
      <w:r>
        <w:t>и порядке текущего контроля успеваемости и промежуточной аттестации и об оценке образовательных достижений обучающихся».</w:t>
      </w:r>
    </w:p>
    <w:p w14:paraId="7C6C1DE6">
      <w:pPr>
        <w:pStyle w:val="7"/>
        <w:spacing w:before="3"/>
        <w:ind w:left="0" w:firstLine="0"/>
        <w:jc w:val="left"/>
      </w:pPr>
    </w:p>
    <w:p w14:paraId="534AE00F">
      <w:pPr>
        <w:pStyle w:val="3"/>
        <w:ind w:left="2726"/>
      </w:pPr>
      <w:r>
        <w:t>Внешние</w:t>
      </w:r>
      <w:r>
        <w:rPr>
          <w:spacing w:val="-7"/>
        </w:rPr>
        <w:t xml:space="preserve"> </w:t>
      </w:r>
      <w:r>
        <w:t>процедуры</w:t>
      </w:r>
      <w:r>
        <w:rPr>
          <w:spacing w:val="-4"/>
        </w:rPr>
        <w:t xml:space="preserve"> </w:t>
      </w:r>
      <w:r>
        <w:t>системы</w:t>
      </w:r>
      <w:r>
        <w:rPr>
          <w:spacing w:val="-4"/>
        </w:rPr>
        <w:t xml:space="preserve"> </w:t>
      </w:r>
      <w:r>
        <w:t>оценки</w:t>
      </w:r>
      <w:r>
        <w:rPr>
          <w:spacing w:val="-6"/>
        </w:rPr>
        <w:t xml:space="preserve"> </w:t>
      </w:r>
      <w:r>
        <w:t>планируемых</w:t>
      </w:r>
      <w:r>
        <w:rPr>
          <w:spacing w:val="-3"/>
        </w:rPr>
        <w:t xml:space="preserve"> </w:t>
      </w:r>
      <w:r>
        <w:rPr>
          <w:spacing w:val="-2"/>
        </w:rPr>
        <w:t>результатов</w:t>
      </w:r>
    </w:p>
    <w:p w14:paraId="0ACF1BD2">
      <w:pPr>
        <w:pStyle w:val="7"/>
        <w:ind w:right="849"/>
      </w:pPr>
      <w:r>
        <w:t>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w:t>
      </w:r>
    </w:p>
    <w:p w14:paraId="0795041F">
      <w:pPr>
        <w:pStyle w:val="7"/>
        <w:ind w:right="845"/>
      </w:pPr>
      <w:r>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w:t>
      </w:r>
    </w:p>
    <w:p w14:paraId="5F72C18B">
      <w:pPr>
        <w:pStyle w:val="7"/>
        <w:ind w:right="847"/>
      </w:pPr>
      <w:r>
        <w:t>Содержание и периодичность внутреннего мониторинга устанавливается решением педагогического</w:t>
      </w:r>
      <w:r>
        <w:rPr>
          <w:spacing w:val="-7"/>
        </w:rPr>
        <w:t xml:space="preserve"> </w:t>
      </w:r>
      <w:r>
        <w:t>совета</w:t>
      </w:r>
      <w:r>
        <w:rPr>
          <w:spacing w:val="-6"/>
        </w:rPr>
        <w:t xml:space="preserve"> </w:t>
      </w:r>
      <w:r>
        <w:t>образовательной</w:t>
      </w:r>
      <w:r>
        <w:rPr>
          <w:spacing w:val="-7"/>
        </w:rPr>
        <w:t xml:space="preserve"> </w:t>
      </w:r>
      <w:r>
        <w:t>организации,</w:t>
      </w:r>
      <w:r>
        <w:rPr>
          <w:spacing w:val="-7"/>
        </w:rPr>
        <w:t xml:space="preserve"> </w:t>
      </w:r>
      <w:r>
        <w:t>регламентируется</w:t>
      </w:r>
      <w:r>
        <w:rPr>
          <w:spacing w:val="-7"/>
        </w:rPr>
        <w:t xml:space="preserve"> </w:t>
      </w:r>
      <w:r>
        <w:t>локальным</w:t>
      </w:r>
      <w:r>
        <w:rPr>
          <w:spacing w:val="-8"/>
        </w:rPr>
        <w:t xml:space="preserve"> </w:t>
      </w:r>
      <w:r>
        <w:t>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w:t>
      </w:r>
      <w:r>
        <w:rPr>
          <w:spacing w:val="-15"/>
        </w:rPr>
        <w:t xml:space="preserve"> </w:t>
      </w:r>
      <w:r>
        <w:t>основанием</w:t>
      </w:r>
      <w:r>
        <w:rPr>
          <w:spacing w:val="-15"/>
        </w:rPr>
        <w:t xml:space="preserve"> </w:t>
      </w:r>
      <w:r>
        <w:t>подготовки</w:t>
      </w:r>
      <w:r>
        <w:rPr>
          <w:spacing w:val="-15"/>
        </w:rPr>
        <w:t xml:space="preserve"> </w:t>
      </w:r>
      <w:r>
        <w:t>рекомендаций</w:t>
      </w:r>
      <w:r>
        <w:rPr>
          <w:spacing w:val="-15"/>
        </w:rPr>
        <w:t xml:space="preserve"> </w:t>
      </w:r>
      <w:r>
        <w:t>для</w:t>
      </w:r>
      <w:r>
        <w:rPr>
          <w:spacing w:val="-15"/>
        </w:rPr>
        <w:t xml:space="preserve"> </w:t>
      </w:r>
      <w:r>
        <w:t>текущей</w:t>
      </w:r>
      <w:r>
        <w:rPr>
          <w:spacing w:val="-15"/>
        </w:rPr>
        <w:t xml:space="preserve"> </w:t>
      </w:r>
      <w:r>
        <w:t>коррекции</w:t>
      </w:r>
      <w:r>
        <w:rPr>
          <w:spacing w:val="-15"/>
        </w:rPr>
        <w:t xml:space="preserve"> </w:t>
      </w:r>
      <w:r>
        <w:t>учебного</w:t>
      </w:r>
      <w:r>
        <w:rPr>
          <w:spacing w:val="-15"/>
        </w:rPr>
        <w:t xml:space="preserve"> </w:t>
      </w:r>
      <w:r>
        <w:t>процесса и</w:t>
      </w:r>
      <w:r>
        <w:rPr>
          <w:spacing w:val="-10"/>
        </w:rPr>
        <w:t xml:space="preserve"> </w:t>
      </w:r>
      <w:r>
        <w:t>его</w:t>
      </w:r>
      <w:r>
        <w:rPr>
          <w:spacing w:val="-11"/>
        </w:rPr>
        <w:t xml:space="preserve"> </w:t>
      </w:r>
      <w:r>
        <w:t>индивидуализации</w:t>
      </w:r>
      <w:r>
        <w:rPr>
          <w:spacing w:val="-10"/>
        </w:rPr>
        <w:t xml:space="preserve"> </w:t>
      </w:r>
      <w:r>
        <w:t>и</w:t>
      </w:r>
      <w:r>
        <w:rPr>
          <w:spacing w:val="-10"/>
        </w:rPr>
        <w:t xml:space="preserve"> </w:t>
      </w:r>
      <w:r>
        <w:t>(или)</w:t>
      </w:r>
      <w:r>
        <w:rPr>
          <w:spacing w:val="-11"/>
        </w:rPr>
        <w:t xml:space="preserve"> </w:t>
      </w:r>
      <w:r>
        <w:t>для</w:t>
      </w:r>
      <w:r>
        <w:rPr>
          <w:spacing w:val="-10"/>
        </w:rPr>
        <w:t xml:space="preserve"> </w:t>
      </w:r>
      <w:r>
        <w:t>повышения</w:t>
      </w:r>
      <w:r>
        <w:rPr>
          <w:spacing w:val="-11"/>
        </w:rPr>
        <w:t xml:space="preserve"> </w:t>
      </w:r>
      <w:r>
        <w:t>квалификации</w:t>
      </w:r>
      <w:r>
        <w:rPr>
          <w:spacing w:val="-10"/>
        </w:rPr>
        <w:t xml:space="preserve"> </w:t>
      </w:r>
      <w:r>
        <w:t>педагогического</w:t>
      </w:r>
      <w:r>
        <w:rPr>
          <w:spacing w:val="-11"/>
        </w:rPr>
        <w:t xml:space="preserve"> </w:t>
      </w:r>
      <w:r>
        <w:t>работника.</w:t>
      </w:r>
    </w:p>
    <w:p w14:paraId="582E2CD4">
      <w:pPr>
        <w:pStyle w:val="7"/>
        <w:spacing w:after="0"/>
        <w:sectPr>
          <w:pgSz w:w="11910" w:h="16840"/>
          <w:pgMar w:top="920" w:right="0" w:bottom="280" w:left="425" w:header="736" w:footer="0" w:gutter="0"/>
          <w:cols w:space="720" w:num="1"/>
        </w:sectPr>
      </w:pPr>
    </w:p>
    <w:p w14:paraId="6F9FB4E6">
      <w:pPr>
        <w:pStyle w:val="2"/>
        <w:numPr>
          <w:ilvl w:val="0"/>
          <w:numId w:val="1"/>
        </w:numPr>
        <w:tabs>
          <w:tab w:val="left" w:pos="2692"/>
        </w:tabs>
        <w:spacing w:before="193" w:after="0" w:line="240" w:lineRule="auto"/>
        <w:ind w:left="2692" w:right="0" w:hanging="849"/>
        <w:jc w:val="left"/>
      </w:pPr>
      <w:r>
        <w:t>СОДЕРЖАТЕЛЬНЫЙ</w:t>
      </w:r>
      <w:r>
        <w:rPr>
          <w:spacing w:val="-5"/>
        </w:rPr>
        <w:t xml:space="preserve"> </w:t>
      </w:r>
      <w:r>
        <w:rPr>
          <w:spacing w:val="-2"/>
        </w:rPr>
        <w:t>РАЗДЕЛ</w:t>
      </w:r>
    </w:p>
    <w:p w14:paraId="71CF0D9B">
      <w:pPr>
        <w:pStyle w:val="10"/>
        <w:numPr>
          <w:ilvl w:val="1"/>
          <w:numId w:val="1"/>
        </w:numPr>
        <w:tabs>
          <w:tab w:val="left" w:pos="2692"/>
        </w:tabs>
        <w:spacing w:before="1" w:after="0" w:line="240" w:lineRule="auto"/>
        <w:ind w:left="1277" w:right="845" w:firstLine="566"/>
        <w:jc w:val="left"/>
        <w:rPr>
          <w:b/>
          <w:sz w:val="24"/>
        </w:rPr>
      </w:pPr>
      <w:r>
        <w:rPr>
          <w:b/>
          <w:sz w:val="24"/>
        </w:rPr>
        <w:t xml:space="preserve">РАБОЧИЕ ПРОГРАММЫ УЧЕБНЫХ ПРЕДМЕТОВ, УЧЕБНЫХ КУРСОВ (В ТОМ ЧИСЛЕ ВНЕУРОЧНОЙ ДЕЯТЕЛЬНОСТИ), УЧЕБНЫХ </w:t>
      </w:r>
      <w:r>
        <w:rPr>
          <w:b/>
          <w:spacing w:val="-2"/>
          <w:sz w:val="24"/>
        </w:rPr>
        <w:t>МОДУЛЕЙ</w:t>
      </w:r>
    </w:p>
    <w:p w14:paraId="07344524">
      <w:pPr>
        <w:pStyle w:val="7"/>
        <w:ind w:right="854"/>
      </w:pPr>
      <w: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основного общего образования.</w:t>
      </w:r>
    </w:p>
    <w:p w14:paraId="14B82142">
      <w:pPr>
        <w:pStyle w:val="7"/>
        <w:ind w:right="847"/>
      </w:pPr>
      <w:r>
        <w:t>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w:t>
      </w:r>
      <w:r>
        <w:rPr>
          <w:spacing w:val="31"/>
        </w:rPr>
        <w:t xml:space="preserve">  </w:t>
      </w:r>
      <w:r>
        <w:t>предметам</w:t>
      </w:r>
      <w:r>
        <w:rPr>
          <w:spacing w:val="33"/>
        </w:rPr>
        <w:t xml:space="preserve">  </w:t>
      </w:r>
      <w:r>
        <w:t>"Русский</w:t>
      </w:r>
      <w:r>
        <w:rPr>
          <w:spacing w:val="32"/>
        </w:rPr>
        <w:t xml:space="preserve">  </w:t>
      </w:r>
      <w:r>
        <w:t>язык",</w:t>
      </w:r>
      <w:r>
        <w:rPr>
          <w:spacing w:val="32"/>
        </w:rPr>
        <w:t xml:space="preserve">  </w:t>
      </w:r>
      <w:r>
        <w:t>"Литература",</w:t>
      </w:r>
      <w:r>
        <w:rPr>
          <w:spacing w:val="34"/>
        </w:rPr>
        <w:t xml:space="preserve">  </w:t>
      </w:r>
      <w:r>
        <w:t>«История»,</w:t>
      </w:r>
      <w:r>
        <w:rPr>
          <w:spacing w:val="36"/>
        </w:rPr>
        <w:t xml:space="preserve">  </w:t>
      </w:r>
      <w:r>
        <w:rPr>
          <w:spacing w:val="-2"/>
        </w:rPr>
        <w:t>«Обществознание»,</w:t>
      </w:r>
    </w:p>
    <w:p w14:paraId="7C1F67B6">
      <w:pPr>
        <w:pStyle w:val="7"/>
        <w:ind w:right="846" w:firstLine="0"/>
      </w:pPr>
      <w:r>
        <w:t>«География» и «Основы безопасности жизнедеятельности» - рабочие программы по этим предметам</w:t>
      </w:r>
      <w:r>
        <w:rPr>
          <w:spacing w:val="-10"/>
        </w:rPr>
        <w:t xml:space="preserve"> </w:t>
      </w:r>
      <w:r>
        <w:t>не</w:t>
      </w:r>
      <w:r>
        <w:rPr>
          <w:spacing w:val="-10"/>
        </w:rPr>
        <w:t xml:space="preserve"> </w:t>
      </w:r>
      <w:r>
        <w:t>разрабатываются</w:t>
      </w:r>
      <w:r>
        <w:rPr>
          <w:spacing w:val="-10"/>
        </w:rPr>
        <w:t xml:space="preserve"> </w:t>
      </w:r>
      <w:r>
        <w:t>ОО.</w:t>
      </w:r>
      <w:r>
        <w:rPr>
          <w:spacing w:val="-7"/>
        </w:rPr>
        <w:t xml:space="preserve"> </w:t>
      </w:r>
      <w:r>
        <w:t>По</w:t>
      </w:r>
      <w:r>
        <w:rPr>
          <w:spacing w:val="-10"/>
        </w:rPr>
        <w:t xml:space="preserve"> </w:t>
      </w:r>
      <w:r>
        <w:t>другим</w:t>
      </w:r>
      <w:r>
        <w:rPr>
          <w:spacing w:val="-10"/>
        </w:rPr>
        <w:t xml:space="preserve"> </w:t>
      </w:r>
      <w:r>
        <w:t>предметам</w:t>
      </w:r>
      <w:r>
        <w:rPr>
          <w:spacing w:val="-3"/>
        </w:rPr>
        <w:t xml:space="preserve"> </w:t>
      </w:r>
      <w:r>
        <w:t>учебного</w:t>
      </w:r>
      <w:r>
        <w:rPr>
          <w:spacing w:val="-7"/>
        </w:rPr>
        <w:t xml:space="preserve"> </w:t>
      </w:r>
      <w:r>
        <w:t>плана</w:t>
      </w:r>
      <w:r>
        <w:rPr>
          <w:spacing w:val="-10"/>
        </w:rPr>
        <w:t xml:space="preserve"> </w:t>
      </w:r>
      <w:r>
        <w:t>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w:t>
      </w:r>
    </w:p>
    <w:p w14:paraId="07BB6E6F">
      <w:pPr>
        <w:pStyle w:val="7"/>
        <w:spacing w:before="1"/>
        <w:ind w:left="0" w:firstLine="0"/>
        <w:jc w:val="left"/>
      </w:pPr>
    </w:p>
    <w:p w14:paraId="103C6FFA">
      <w:pPr>
        <w:pStyle w:val="7"/>
        <w:ind w:right="844"/>
      </w:pPr>
      <w:r>
        <w:rPr>
          <w:b/>
          <w:color w:val="221E1F"/>
        </w:rPr>
        <w:t xml:space="preserve">Федеральная рабочая программа по учебному предмету "Русский язык" </w:t>
      </w:r>
      <w: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300351F4">
      <w:pPr>
        <w:pStyle w:val="3"/>
      </w:pPr>
      <w:r>
        <w:t>Пояснительная</w:t>
      </w:r>
      <w:r>
        <w:rPr>
          <w:spacing w:val="-3"/>
        </w:rPr>
        <w:t xml:space="preserve"> </w:t>
      </w:r>
      <w:r>
        <w:rPr>
          <w:spacing w:val="-2"/>
        </w:rPr>
        <w:t>записка.</w:t>
      </w:r>
    </w:p>
    <w:p w14:paraId="1059F1C8">
      <w:pPr>
        <w:pStyle w:val="7"/>
        <w:ind w:right="850"/>
      </w:pPr>
      <w:r>
        <w:t>Программа</w:t>
      </w:r>
      <w:r>
        <w:rPr>
          <w:spacing w:val="-2"/>
        </w:rPr>
        <w:t xml:space="preserve"> </w:t>
      </w:r>
      <w:r>
        <w:t>по</w:t>
      </w:r>
      <w:r>
        <w:rPr>
          <w:spacing w:val="-1"/>
        </w:rPr>
        <w:t xml:space="preserve"> </w:t>
      </w:r>
      <w:r>
        <w:t>русскому</w:t>
      </w:r>
      <w:r>
        <w:rPr>
          <w:spacing w:val="-4"/>
        </w:rPr>
        <w:t xml:space="preserve"> </w:t>
      </w:r>
      <w:r>
        <w:t>языку</w:t>
      </w:r>
      <w:r>
        <w:rPr>
          <w:spacing w:val="-5"/>
        </w:rPr>
        <w:t xml:space="preserve"> </w:t>
      </w:r>
      <w:r>
        <w:t>на уровне</w:t>
      </w:r>
      <w:r>
        <w:rPr>
          <w:spacing w:val="-2"/>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1571BEFA">
      <w:pPr>
        <w:pStyle w:val="7"/>
        <w:ind w:left="1843" w:firstLine="0"/>
      </w:pPr>
      <w:r>
        <w:t>Программа</w:t>
      </w:r>
      <w:r>
        <w:rPr>
          <w:spacing w:val="-4"/>
        </w:rPr>
        <w:t xml:space="preserve"> </w:t>
      </w:r>
      <w:r>
        <w:t>по</w:t>
      </w:r>
      <w:r>
        <w:rPr>
          <w:spacing w:val="-2"/>
        </w:rPr>
        <w:t xml:space="preserve"> </w:t>
      </w:r>
      <w:r>
        <w:t>русскому</w:t>
      </w:r>
      <w:r>
        <w:rPr>
          <w:spacing w:val="-3"/>
        </w:rPr>
        <w:t xml:space="preserve"> </w:t>
      </w:r>
      <w:r>
        <w:t>языку</w:t>
      </w:r>
      <w:r>
        <w:rPr>
          <w:spacing w:val="-6"/>
        </w:rPr>
        <w:t xml:space="preserve"> </w:t>
      </w:r>
      <w:r>
        <w:t>позволит</w:t>
      </w:r>
      <w:r>
        <w:rPr>
          <w:spacing w:val="1"/>
        </w:rPr>
        <w:t xml:space="preserve"> </w:t>
      </w:r>
      <w:r>
        <w:rPr>
          <w:spacing w:val="-2"/>
        </w:rPr>
        <w:t>учителю:</w:t>
      </w:r>
    </w:p>
    <w:p w14:paraId="6F495B5E">
      <w:pPr>
        <w:pStyle w:val="7"/>
        <w:ind w:right="851"/>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53E4A045">
      <w:pPr>
        <w:pStyle w:val="7"/>
        <w:ind w:right="852"/>
      </w:pPr>
      <w:r>
        <w:t>определить и структурировать планируемые результаты обучения и содержание русского языка по годам обучения в соответствии с ФГОС ООО;</w:t>
      </w:r>
    </w:p>
    <w:p w14:paraId="239C5068">
      <w:pPr>
        <w:pStyle w:val="7"/>
        <w:ind w:right="850"/>
      </w:pPr>
      <w:r>
        <w:t>разработать. календарно-тематическое планирование с учетом особенностей конкретного класса.</w:t>
      </w:r>
    </w:p>
    <w:p w14:paraId="011485E3">
      <w:pPr>
        <w:pStyle w:val="7"/>
        <w:ind w:right="842"/>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 экономической, культурной и духовной консолидации.</w:t>
      </w:r>
    </w:p>
    <w:p w14:paraId="00726703">
      <w:pPr>
        <w:pStyle w:val="7"/>
        <w:ind w:right="845"/>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жизненно важных для человека областях.</w:t>
      </w:r>
    </w:p>
    <w:p w14:paraId="6312FD3F">
      <w:pPr>
        <w:pStyle w:val="7"/>
        <w:ind w:right="852"/>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w:t>
      </w:r>
      <w:r>
        <w:rPr>
          <w:spacing w:val="27"/>
        </w:rPr>
        <w:t xml:space="preserve"> </w:t>
      </w:r>
      <w:r>
        <w:t>хранения</w:t>
      </w:r>
      <w:r>
        <w:rPr>
          <w:spacing w:val="25"/>
        </w:rPr>
        <w:t xml:space="preserve"> </w:t>
      </w:r>
      <w:r>
        <w:t>и</w:t>
      </w:r>
      <w:r>
        <w:rPr>
          <w:spacing w:val="26"/>
        </w:rPr>
        <w:t xml:space="preserve"> </w:t>
      </w:r>
      <w:r>
        <w:t>передачи</w:t>
      </w:r>
      <w:r>
        <w:rPr>
          <w:spacing w:val="26"/>
        </w:rPr>
        <w:t xml:space="preserve"> </w:t>
      </w:r>
      <w:r>
        <w:t>информации,</w:t>
      </w:r>
      <w:r>
        <w:rPr>
          <w:spacing w:val="23"/>
        </w:rPr>
        <w:t xml:space="preserve"> </w:t>
      </w:r>
      <w:r>
        <w:t>культурных</w:t>
      </w:r>
      <w:r>
        <w:rPr>
          <w:spacing w:val="27"/>
        </w:rPr>
        <w:t xml:space="preserve"> </w:t>
      </w:r>
      <w:r>
        <w:t>традиций,</w:t>
      </w:r>
      <w:r>
        <w:rPr>
          <w:spacing w:val="23"/>
        </w:rPr>
        <w:t xml:space="preserve"> </w:t>
      </w:r>
      <w:r>
        <w:t>истории</w:t>
      </w:r>
      <w:r>
        <w:rPr>
          <w:spacing w:val="26"/>
        </w:rPr>
        <w:t xml:space="preserve"> </w:t>
      </w:r>
      <w:r>
        <w:t>русского</w:t>
      </w:r>
      <w:r>
        <w:rPr>
          <w:spacing w:val="27"/>
        </w:rPr>
        <w:t xml:space="preserve"> </w:t>
      </w:r>
      <w:r>
        <w:t>и</w:t>
      </w:r>
    </w:p>
    <w:p w14:paraId="3441CC5B">
      <w:pPr>
        <w:pStyle w:val="7"/>
        <w:spacing w:after="0"/>
        <w:sectPr>
          <w:pgSz w:w="11910" w:h="16840"/>
          <w:pgMar w:top="920" w:right="0" w:bottom="280" w:left="425" w:header="736" w:footer="0" w:gutter="0"/>
          <w:cols w:space="720" w:num="1"/>
        </w:sectPr>
      </w:pPr>
    </w:p>
    <w:p w14:paraId="68E5A765">
      <w:pPr>
        <w:pStyle w:val="7"/>
        <w:spacing w:before="189"/>
        <w:ind w:firstLine="0"/>
      </w:pPr>
      <w:r>
        <w:t>других</w:t>
      </w:r>
      <w:r>
        <w:rPr>
          <w:spacing w:val="-3"/>
        </w:rPr>
        <w:t xml:space="preserve"> </w:t>
      </w:r>
      <w:r>
        <w:t>народов</w:t>
      </w:r>
      <w:r>
        <w:rPr>
          <w:spacing w:val="-5"/>
        </w:rPr>
        <w:t xml:space="preserve"> </w:t>
      </w:r>
      <w:r>
        <w:rPr>
          <w:spacing w:val="-2"/>
        </w:rPr>
        <w:t>России.</w:t>
      </w:r>
    </w:p>
    <w:p w14:paraId="322FF458">
      <w:pPr>
        <w:pStyle w:val="7"/>
        <w:ind w:right="850"/>
      </w:pPr>
      <w:r>
        <w:t>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9E3DA5F">
      <w:pPr>
        <w:pStyle w:val="7"/>
        <w:ind w:right="850"/>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69D73BB1">
      <w:pPr>
        <w:pStyle w:val="7"/>
        <w:ind w:right="853"/>
      </w:pPr>
      <w:r>
        <w:t>Изучение русского языка направлено на достижение следующих целей: осознание и проявление общероссийской гражданственности, патриотизма, уважения</w:t>
      </w:r>
    </w:p>
    <w:p w14:paraId="34CE83B1">
      <w:pPr>
        <w:pStyle w:val="7"/>
        <w:ind w:right="844"/>
      </w:pPr>
      <w:r>
        <w:t>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w:t>
      </w:r>
    </w:p>
    <w:p w14:paraId="519FC51F">
      <w:pPr>
        <w:pStyle w:val="7"/>
        <w:spacing w:before="1"/>
        <w:ind w:right="853"/>
      </w:pPr>
      <w:r>
        <w:t>человеческой деятельности, проявление уважения к общероссийской и русской культуре, к культуре и языкам всех народов Российской Федерации;</w:t>
      </w:r>
    </w:p>
    <w:p w14:paraId="69F8CDDD">
      <w:pPr>
        <w:pStyle w:val="7"/>
        <w:ind w:right="856"/>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D136AB0">
      <w:pPr>
        <w:pStyle w:val="7"/>
        <w:ind w:right="845"/>
      </w:pPr>
      <w: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w:t>
      </w:r>
      <w:r>
        <w:rPr>
          <w:spacing w:val="-2"/>
        </w:rPr>
        <w:t>самосовершенствованию;</w:t>
      </w:r>
    </w:p>
    <w:p w14:paraId="2ED41D6E">
      <w:pPr>
        <w:pStyle w:val="7"/>
        <w:spacing w:before="1"/>
        <w:ind w:right="849"/>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53E7E9F">
      <w:pPr>
        <w:pStyle w:val="7"/>
        <w:ind w:right="848"/>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78A932BF">
      <w:pPr>
        <w:pStyle w:val="7"/>
        <w:ind w:right="842"/>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w:t>
      </w:r>
      <w:r>
        <w:rPr>
          <w:spacing w:val="-12"/>
        </w:rPr>
        <w:t xml:space="preserve"> </w:t>
      </w:r>
      <w:r>
        <w:t>текст,</w:t>
      </w:r>
      <w:r>
        <w:rPr>
          <w:spacing w:val="-13"/>
        </w:rPr>
        <w:t xml:space="preserve"> </w:t>
      </w:r>
      <w:r>
        <w:t>инфографика</w:t>
      </w:r>
      <w:r>
        <w:rPr>
          <w:spacing w:val="-14"/>
        </w:rPr>
        <w:t xml:space="preserve"> </w:t>
      </w:r>
      <w:r>
        <w:t>и</w:t>
      </w:r>
      <w:r>
        <w:rPr>
          <w:spacing w:val="-12"/>
        </w:rPr>
        <w:t xml:space="preserve"> </w:t>
      </w:r>
      <w:r>
        <w:t>другие),</w:t>
      </w:r>
      <w:r>
        <w:rPr>
          <w:spacing w:val="-12"/>
        </w:rPr>
        <w:t xml:space="preserve"> </w:t>
      </w:r>
      <w:r>
        <w:t>осваивать</w:t>
      </w:r>
      <w:r>
        <w:rPr>
          <w:spacing w:val="-12"/>
        </w:rPr>
        <w:t xml:space="preserve"> </w:t>
      </w:r>
      <w:r>
        <w:t>стратегии</w:t>
      </w:r>
      <w:r>
        <w:rPr>
          <w:spacing w:val="-11"/>
        </w:rPr>
        <w:t xml:space="preserve"> </w:t>
      </w:r>
      <w:r>
        <w:t>и</w:t>
      </w:r>
      <w:r>
        <w:rPr>
          <w:spacing w:val="-12"/>
        </w:rPr>
        <w:t xml:space="preserve"> </w:t>
      </w:r>
      <w:r>
        <w:t>тактики</w:t>
      </w:r>
      <w:r>
        <w:rPr>
          <w:spacing w:val="-12"/>
        </w:rPr>
        <w:t xml:space="preserve"> </w:t>
      </w:r>
      <w:r>
        <w:t>информационно- смысловой</w:t>
      </w:r>
      <w:r>
        <w:rPr>
          <w:spacing w:val="-15"/>
        </w:rPr>
        <w:t xml:space="preserve"> </w:t>
      </w:r>
      <w:r>
        <w:t>переработки</w:t>
      </w:r>
      <w:r>
        <w:rPr>
          <w:spacing w:val="-15"/>
        </w:rPr>
        <w:t xml:space="preserve"> </w:t>
      </w:r>
      <w:r>
        <w:t>текста,</w:t>
      </w:r>
      <w:r>
        <w:rPr>
          <w:spacing w:val="-15"/>
        </w:rPr>
        <w:t xml:space="preserve"> </w:t>
      </w:r>
      <w:r>
        <w:t>способы</w:t>
      </w:r>
      <w:r>
        <w:rPr>
          <w:spacing w:val="-15"/>
        </w:rPr>
        <w:t xml:space="preserve"> </w:t>
      </w:r>
      <w:r>
        <w:t>понимания</w:t>
      </w:r>
      <w:r>
        <w:rPr>
          <w:spacing w:val="-15"/>
        </w:rPr>
        <w:t xml:space="preserve"> </w:t>
      </w:r>
      <w:r>
        <w:t>текста,</w:t>
      </w:r>
      <w:r>
        <w:rPr>
          <w:spacing w:val="-15"/>
        </w:rPr>
        <w:t xml:space="preserve"> </w:t>
      </w:r>
      <w:r>
        <w:t>его</w:t>
      </w:r>
      <w:r>
        <w:rPr>
          <w:spacing w:val="-15"/>
        </w:rPr>
        <w:t xml:space="preserve"> </w:t>
      </w:r>
      <w:r>
        <w:t>назначения,</w:t>
      </w:r>
      <w:r>
        <w:rPr>
          <w:spacing w:val="-15"/>
        </w:rPr>
        <w:t xml:space="preserve"> </w:t>
      </w:r>
      <w:r>
        <w:t>общего</w:t>
      </w:r>
      <w:r>
        <w:rPr>
          <w:spacing w:val="-15"/>
        </w:rPr>
        <w:t xml:space="preserve"> </w:t>
      </w:r>
      <w:r>
        <w:t>смысла, коммуникативного намерения автора, логической структуры, роли языковых средств.</w:t>
      </w:r>
    </w:p>
    <w:p w14:paraId="360BFE76">
      <w:pPr>
        <w:pStyle w:val="7"/>
        <w:ind w:right="848"/>
      </w:pPr>
      <w:r>
        <w:t>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w:t>
      </w:r>
    </w:p>
    <w:p w14:paraId="5B754C0C">
      <w:pPr>
        <w:spacing w:before="1" w:line="240" w:lineRule="auto"/>
        <w:ind w:left="1843" w:right="6020" w:firstLine="0"/>
        <w:jc w:val="left"/>
        <w:rPr>
          <w:sz w:val="24"/>
        </w:rPr>
      </w:pPr>
      <w:r>
        <w:rPr>
          <w:sz w:val="24"/>
        </w:rPr>
        <w:t xml:space="preserve">- 102 часа (3 часа в неделю). </w:t>
      </w:r>
      <w:r>
        <w:rPr>
          <w:b/>
          <w:sz w:val="24"/>
        </w:rPr>
        <w:t>Содержание</w:t>
      </w:r>
      <w:r>
        <w:rPr>
          <w:b/>
          <w:spacing w:val="-10"/>
          <w:sz w:val="24"/>
        </w:rPr>
        <w:t xml:space="preserve"> </w:t>
      </w:r>
      <w:r>
        <w:rPr>
          <w:b/>
          <w:sz w:val="24"/>
        </w:rPr>
        <w:t>обучения</w:t>
      </w:r>
      <w:r>
        <w:rPr>
          <w:b/>
          <w:spacing w:val="-10"/>
          <w:sz w:val="24"/>
        </w:rPr>
        <w:t xml:space="preserve"> </w:t>
      </w:r>
      <w:r>
        <w:rPr>
          <w:b/>
          <w:sz w:val="24"/>
        </w:rPr>
        <w:t>в</w:t>
      </w:r>
      <w:r>
        <w:rPr>
          <w:b/>
          <w:spacing w:val="-10"/>
          <w:sz w:val="24"/>
        </w:rPr>
        <w:t xml:space="preserve"> </w:t>
      </w:r>
      <w:r>
        <w:rPr>
          <w:b/>
          <w:sz w:val="24"/>
        </w:rPr>
        <w:t>5</w:t>
      </w:r>
      <w:r>
        <w:rPr>
          <w:b/>
          <w:spacing w:val="-10"/>
          <w:sz w:val="24"/>
        </w:rPr>
        <w:t xml:space="preserve"> </w:t>
      </w:r>
      <w:r>
        <w:rPr>
          <w:b/>
          <w:sz w:val="24"/>
        </w:rPr>
        <w:t xml:space="preserve">классе. </w:t>
      </w:r>
      <w:r>
        <w:rPr>
          <w:sz w:val="24"/>
        </w:rPr>
        <w:t>Общие сведения о языке.</w:t>
      </w:r>
    </w:p>
    <w:p w14:paraId="5CE676DC">
      <w:pPr>
        <w:pStyle w:val="7"/>
        <w:ind w:left="1843" w:firstLine="0"/>
        <w:jc w:val="left"/>
      </w:pPr>
      <w:r>
        <w:t>Богатство</w:t>
      </w:r>
      <w:r>
        <w:rPr>
          <w:spacing w:val="53"/>
          <w:w w:val="150"/>
        </w:rPr>
        <w:t xml:space="preserve"> </w:t>
      </w:r>
      <w:r>
        <w:t>и</w:t>
      </w:r>
      <w:r>
        <w:rPr>
          <w:spacing w:val="56"/>
          <w:w w:val="150"/>
        </w:rPr>
        <w:t xml:space="preserve"> </w:t>
      </w:r>
      <w:r>
        <w:t>выразительность</w:t>
      </w:r>
      <w:r>
        <w:rPr>
          <w:spacing w:val="57"/>
          <w:w w:val="150"/>
        </w:rPr>
        <w:t xml:space="preserve"> </w:t>
      </w:r>
      <w:r>
        <w:t>русского</w:t>
      </w:r>
      <w:r>
        <w:rPr>
          <w:spacing w:val="56"/>
          <w:w w:val="150"/>
        </w:rPr>
        <w:t xml:space="preserve"> </w:t>
      </w:r>
      <w:r>
        <w:t>языка.</w:t>
      </w:r>
      <w:r>
        <w:rPr>
          <w:spacing w:val="55"/>
          <w:w w:val="150"/>
        </w:rPr>
        <w:t xml:space="preserve"> </w:t>
      </w:r>
      <w:r>
        <w:t>Лингвистика</w:t>
      </w:r>
      <w:r>
        <w:rPr>
          <w:spacing w:val="54"/>
          <w:w w:val="150"/>
        </w:rPr>
        <w:t xml:space="preserve"> </w:t>
      </w:r>
      <w:r>
        <w:t>как</w:t>
      </w:r>
      <w:r>
        <w:rPr>
          <w:spacing w:val="57"/>
          <w:w w:val="150"/>
        </w:rPr>
        <w:t xml:space="preserve"> </w:t>
      </w:r>
      <w:r>
        <w:t>наука</w:t>
      </w:r>
      <w:r>
        <w:rPr>
          <w:spacing w:val="54"/>
          <w:w w:val="150"/>
        </w:rPr>
        <w:t xml:space="preserve"> </w:t>
      </w:r>
      <w:r>
        <w:t>о</w:t>
      </w:r>
      <w:r>
        <w:rPr>
          <w:spacing w:val="56"/>
          <w:w w:val="150"/>
        </w:rPr>
        <w:t xml:space="preserve"> </w:t>
      </w:r>
      <w:r>
        <w:rPr>
          <w:spacing w:val="-2"/>
        </w:rPr>
        <w:t>языке.</w:t>
      </w:r>
    </w:p>
    <w:p w14:paraId="33DE1AE6">
      <w:pPr>
        <w:pStyle w:val="7"/>
        <w:ind w:firstLine="0"/>
        <w:jc w:val="left"/>
      </w:pPr>
      <w:r>
        <w:t>Основные</w:t>
      </w:r>
      <w:r>
        <w:rPr>
          <w:spacing w:val="-5"/>
        </w:rPr>
        <w:t xml:space="preserve"> </w:t>
      </w:r>
      <w:r>
        <w:t>разделы</w:t>
      </w:r>
      <w:r>
        <w:rPr>
          <w:spacing w:val="-3"/>
        </w:rPr>
        <w:t xml:space="preserve"> </w:t>
      </w:r>
      <w:r>
        <w:rPr>
          <w:spacing w:val="-2"/>
        </w:rPr>
        <w:t>лингвистики.</w:t>
      </w:r>
    </w:p>
    <w:p w14:paraId="5DD8CBA7">
      <w:pPr>
        <w:pStyle w:val="7"/>
        <w:ind w:left="1843" w:firstLine="0"/>
        <w:jc w:val="left"/>
      </w:pPr>
      <w:r>
        <w:t>Язык и</w:t>
      </w:r>
      <w:r>
        <w:rPr>
          <w:spacing w:val="1"/>
        </w:rPr>
        <w:t xml:space="preserve"> </w:t>
      </w:r>
      <w:r>
        <w:rPr>
          <w:spacing w:val="-4"/>
        </w:rPr>
        <w:t>речь.</w:t>
      </w:r>
    </w:p>
    <w:p w14:paraId="302E5F62">
      <w:pPr>
        <w:pStyle w:val="7"/>
        <w:ind w:left="1843" w:firstLine="0"/>
        <w:jc w:val="left"/>
      </w:pPr>
      <w:r>
        <w:t>Язык</w:t>
      </w:r>
      <w:r>
        <w:rPr>
          <w:spacing w:val="20"/>
        </w:rPr>
        <w:t xml:space="preserve"> </w:t>
      </w:r>
      <w:r>
        <w:t>и</w:t>
      </w:r>
      <w:r>
        <w:rPr>
          <w:spacing w:val="21"/>
        </w:rPr>
        <w:t xml:space="preserve"> </w:t>
      </w:r>
      <w:r>
        <w:t>речь.</w:t>
      </w:r>
      <w:r>
        <w:rPr>
          <w:spacing w:val="20"/>
        </w:rPr>
        <w:t xml:space="preserve"> </w:t>
      </w:r>
      <w:r>
        <w:t>Речь</w:t>
      </w:r>
      <w:r>
        <w:rPr>
          <w:spacing w:val="22"/>
        </w:rPr>
        <w:t xml:space="preserve"> </w:t>
      </w:r>
      <w:r>
        <w:t>устная</w:t>
      </w:r>
      <w:r>
        <w:rPr>
          <w:spacing w:val="20"/>
        </w:rPr>
        <w:t xml:space="preserve"> </w:t>
      </w:r>
      <w:r>
        <w:t>и</w:t>
      </w:r>
      <w:r>
        <w:rPr>
          <w:spacing w:val="21"/>
        </w:rPr>
        <w:t xml:space="preserve"> </w:t>
      </w:r>
      <w:r>
        <w:t>письменная,</w:t>
      </w:r>
      <w:r>
        <w:rPr>
          <w:spacing w:val="19"/>
        </w:rPr>
        <w:t xml:space="preserve"> </w:t>
      </w:r>
      <w:r>
        <w:t>монологическая</w:t>
      </w:r>
      <w:r>
        <w:rPr>
          <w:spacing w:val="20"/>
        </w:rPr>
        <w:t xml:space="preserve"> </w:t>
      </w:r>
      <w:r>
        <w:t>и</w:t>
      </w:r>
      <w:r>
        <w:rPr>
          <w:spacing w:val="21"/>
        </w:rPr>
        <w:t xml:space="preserve"> </w:t>
      </w:r>
      <w:r>
        <w:t>диалогическая,</w:t>
      </w:r>
      <w:r>
        <w:rPr>
          <w:spacing w:val="20"/>
        </w:rPr>
        <w:t xml:space="preserve"> </w:t>
      </w:r>
      <w:r>
        <w:rPr>
          <w:spacing w:val="-2"/>
        </w:rPr>
        <w:t>полилог.</w:t>
      </w:r>
    </w:p>
    <w:p w14:paraId="2F0DBB3F">
      <w:pPr>
        <w:pStyle w:val="7"/>
        <w:spacing w:after="0"/>
        <w:jc w:val="left"/>
        <w:sectPr>
          <w:pgSz w:w="11910" w:h="16840"/>
          <w:pgMar w:top="920" w:right="0" w:bottom="280" w:left="425" w:header="736" w:footer="0" w:gutter="0"/>
          <w:cols w:space="720" w:num="1"/>
        </w:sectPr>
      </w:pPr>
    </w:p>
    <w:p w14:paraId="2F6885E8">
      <w:pPr>
        <w:pStyle w:val="7"/>
        <w:spacing w:before="189"/>
        <w:ind w:right="853" w:firstLine="0"/>
        <w:jc w:val="left"/>
      </w:pPr>
      <w:r>
        <w:t>Виды</w:t>
      </w:r>
      <w:r>
        <w:rPr>
          <w:spacing w:val="40"/>
        </w:rPr>
        <w:t xml:space="preserve"> </w:t>
      </w:r>
      <w:r>
        <w:t>речевой</w:t>
      </w:r>
      <w:r>
        <w:rPr>
          <w:spacing w:val="40"/>
        </w:rPr>
        <w:t xml:space="preserve"> </w:t>
      </w:r>
      <w:r>
        <w:t>деятельности</w:t>
      </w:r>
      <w:r>
        <w:rPr>
          <w:spacing w:val="40"/>
        </w:rPr>
        <w:t xml:space="preserve"> </w:t>
      </w:r>
      <w:r>
        <w:t>(говорение,</w:t>
      </w:r>
      <w:r>
        <w:rPr>
          <w:spacing w:val="40"/>
        </w:rPr>
        <w:t xml:space="preserve"> </w:t>
      </w:r>
      <w:r>
        <w:t>слушание,</w:t>
      </w:r>
      <w:r>
        <w:rPr>
          <w:spacing w:val="40"/>
        </w:rPr>
        <w:t xml:space="preserve"> </w:t>
      </w:r>
      <w:r>
        <w:t>чтение,</w:t>
      </w:r>
      <w:r>
        <w:rPr>
          <w:spacing w:val="40"/>
        </w:rPr>
        <w:t xml:space="preserve"> </w:t>
      </w:r>
      <w:r>
        <w:t>письмо),</w:t>
      </w:r>
      <w:r>
        <w:rPr>
          <w:spacing w:val="40"/>
        </w:rPr>
        <w:t xml:space="preserve"> </w:t>
      </w:r>
      <w:r>
        <w:t>их</w:t>
      </w:r>
      <w:r>
        <w:rPr>
          <w:spacing w:val="40"/>
        </w:rPr>
        <w:t xml:space="preserve"> </w:t>
      </w:r>
      <w:r>
        <w:t>особенности.</w:t>
      </w:r>
      <w:r>
        <w:rPr>
          <w:spacing w:val="80"/>
        </w:rPr>
        <w:t xml:space="preserve"> </w:t>
      </w:r>
      <w:r>
        <w:t>Создание устных монологических высказываний на основе жизненных наблюдений,</w:t>
      </w:r>
    </w:p>
    <w:p w14:paraId="1C4CA233">
      <w:pPr>
        <w:pStyle w:val="7"/>
        <w:ind w:left="1843" w:firstLine="0"/>
        <w:jc w:val="left"/>
      </w:pPr>
      <w:r>
        <w:t>чтения</w:t>
      </w:r>
      <w:r>
        <w:rPr>
          <w:spacing w:val="-8"/>
        </w:rPr>
        <w:t xml:space="preserve"> </w:t>
      </w:r>
      <w:r>
        <w:t>научно-учебной,</w:t>
      </w:r>
      <w:r>
        <w:rPr>
          <w:spacing w:val="-6"/>
        </w:rPr>
        <w:t xml:space="preserve"> </w:t>
      </w:r>
      <w:r>
        <w:t>художественной</w:t>
      </w:r>
      <w:r>
        <w:rPr>
          <w:spacing w:val="-6"/>
        </w:rPr>
        <w:t xml:space="preserve"> </w:t>
      </w:r>
      <w:r>
        <w:t>и</w:t>
      </w:r>
      <w:r>
        <w:rPr>
          <w:spacing w:val="-6"/>
        </w:rPr>
        <w:t xml:space="preserve"> </w:t>
      </w:r>
      <w:r>
        <w:t>научно-популярной</w:t>
      </w:r>
      <w:r>
        <w:rPr>
          <w:spacing w:val="-6"/>
        </w:rPr>
        <w:t xml:space="preserve"> </w:t>
      </w:r>
      <w:r>
        <w:rPr>
          <w:spacing w:val="-2"/>
        </w:rPr>
        <w:t>литературы.</w:t>
      </w:r>
    </w:p>
    <w:p w14:paraId="15499604">
      <w:pPr>
        <w:pStyle w:val="7"/>
        <w:ind w:right="853"/>
        <w:jc w:val="left"/>
      </w:pPr>
      <w:r>
        <w:t>Устный</w:t>
      </w:r>
      <w:r>
        <w:rPr>
          <w:spacing w:val="-5"/>
        </w:rPr>
        <w:t xml:space="preserve"> </w:t>
      </w:r>
      <w:r>
        <w:t>пересказ</w:t>
      </w:r>
      <w:r>
        <w:rPr>
          <w:spacing w:val="-5"/>
        </w:rPr>
        <w:t xml:space="preserve"> </w:t>
      </w:r>
      <w:r>
        <w:t>прочитанного</w:t>
      </w:r>
      <w:r>
        <w:rPr>
          <w:spacing w:val="-6"/>
        </w:rPr>
        <w:t xml:space="preserve"> </w:t>
      </w:r>
      <w:r>
        <w:t>или</w:t>
      </w:r>
      <w:r>
        <w:rPr>
          <w:spacing w:val="-5"/>
        </w:rPr>
        <w:t xml:space="preserve"> </w:t>
      </w:r>
      <w:r>
        <w:t>прослушанного</w:t>
      </w:r>
      <w:r>
        <w:rPr>
          <w:spacing w:val="-6"/>
        </w:rPr>
        <w:t xml:space="preserve"> </w:t>
      </w:r>
      <w:r>
        <w:t>текста,</w:t>
      </w:r>
      <w:r>
        <w:rPr>
          <w:spacing w:val="-6"/>
        </w:rPr>
        <w:t xml:space="preserve"> </w:t>
      </w:r>
      <w:r>
        <w:t>в</w:t>
      </w:r>
      <w:r>
        <w:rPr>
          <w:spacing w:val="-6"/>
        </w:rPr>
        <w:t xml:space="preserve"> </w:t>
      </w:r>
      <w:r>
        <w:t>том</w:t>
      </w:r>
      <w:r>
        <w:rPr>
          <w:spacing w:val="-4"/>
        </w:rPr>
        <w:t xml:space="preserve"> </w:t>
      </w:r>
      <w:r>
        <w:t>числе</w:t>
      </w:r>
      <w:r>
        <w:rPr>
          <w:spacing w:val="-7"/>
        </w:rPr>
        <w:t xml:space="preserve"> </w:t>
      </w:r>
      <w:r>
        <w:t>с</w:t>
      </w:r>
      <w:r>
        <w:rPr>
          <w:spacing w:val="-7"/>
        </w:rPr>
        <w:t xml:space="preserve"> </w:t>
      </w:r>
      <w:r>
        <w:t>изменением лица рассказчика.</w:t>
      </w:r>
    </w:p>
    <w:p w14:paraId="0E11B6FF">
      <w:pPr>
        <w:pStyle w:val="7"/>
        <w:jc w:val="left"/>
      </w:pPr>
      <w:r>
        <w:t>Участие в диалоге на лингвистические темы (в рамках изученного) и темы на основе жизненных наблюдений.</w:t>
      </w:r>
    </w:p>
    <w:p w14:paraId="78DA49FB">
      <w:pPr>
        <w:pStyle w:val="7"/>
        <w:ind w:left="1843" w:firstLine="0"/>
        <w:jc w:val="left"/>
      </w:pPr>
      <w:r>
        <w:t>Речевые</w:t>
      </w:r>
      <w:r>
        <w:rPr>
          <w:spacing w:val="-8"/>
        </w:rPr>
        <w:t xml:space="preserve"> </w:t>
      </w:r>
      <w:r>
        <w:t>формулы</w:t>
      </w:r>
      <w:r>
        <w:rPr>
          <w:spacing w:val="-3"/>
        </w:rPr>
        <w:t xml:space="preserve"> </w:t>
      </w:r>
      <w:r>
        <w:t>приветствия,</w:t>
      </w:r>
      <w:r>
        <w:rPr>
          <w:spacing w:val="-3"/>
        </w:rPr>
        <w:t xml:space="preserve"> </w:t>
      </w:r>
      <w:r>
        <w:t>прощания,</w:t>
      </w:r>
      <w:r>
        <w:rPr>
          <w:spacing w:val="-6"/>
        </w:rPr>
        <w:t xml:space="preserve"> </w:t>
      </w:r>
      <w:r>
        <w:t>просьбы,</w:t>
      </w:r>
      <w:r>
        <w:rPr>
          <w:spacing w:val="-3"/>
        </w:rPr>
        <w:t xml:space="preserve"> </w:t>
      </w:r>
      <w:r>
        <w:rPr>
          <w:spacing w:val="-2"/>
        </w:rPr>
        <w:t>благодарности.</w:t>
      </w:r>
    </w:p>
    <w:p w14:paraId="3CC25A6E">
      <w:pPr>
        <w:pStyle w:val="7"/>
        <w:ind w:right="853"/>
        <w:jc w:val="left"/>
      </w:pPr>
      <w:r>
        <w:t>Сочинения</w:t>
      </w:r>
      <w:r>
        <w:rPr>
          <w:spacing w:val="-12"/>
        </w:rPr>
        <w:t xml:space="preserve"> </w:t>
      </w:r>
      <w:r>
        <w:t>различных</w:t>
      </w:r>
      <w:r>
        <w:rPr>
          <w:spacing w:val="-10"/>
        </w:rPr>
        <w:t xml:space="preserve"> </w:t>
      </w:r>
      <w:r>
        <w:t>видов</w:t>
      </w:r>
      <w:r>
        <w:rPr>
          <w:spacing w:val="-12"/>
        </w:rPr>
        <w:t xml:space="preserve"> </w:t>
      </w:r>
      <w:r>
        <w:t>с</w:t>
      </w:r>
      <w:r>
        <w:rPr>
          <w:spacing w:val="-13"/>
        </w:rPr>
        <w:t xml:space="preserve"> </w:t>
      </w:r>
      <w:r>
        <w:t>опорой</w:t>
      </w:r>
      <w:r>
        <w:rPr>
          <w:spacing w:val="-11"/>
        </w:rPr>
        <w:t xml:space="preserve"> </w:t>
      </w:r>
      <w:r>
        <w:t>на</w:t>
      </w:r>
      <w:r>
        <w:rPr>
          <w:spacing w:val="-13"/>
        </w:rPr>
        <w:t xml:space="preserve"> </w:t>
      </w:r>
      <w:r>
        <w:t>жизненный</w:t>
      </w:r>
      <w:r>
        <w:rPr>
          <w:spacing w:val="-11"/>
        </w:rPr>
        <w:t xml:space="preserve"> </w:t>
      </w:r>
      <w:r>
        <w:t>и</w:t>
      </w:r>
      <w:r>
        <w:rPr>
          <w:spacing w:val="-11"/>
        </w:rPr>
        <w:t xml:space="preserve"> </w:t>
      </w:r>
      <w:r>
        <w:t>читательский</w:t>
      </w:r>
      <w:r>
        <w:rPr>
          <w:spacing w:val="-11"/>
        </w:rPr>
        <w:t xml:space="preserve"> </w:t>
      </w:r>
      <w:r>
        <w:t>опыт,</w:t>
      </w:r>
      <w:r>
        <w:rPr>
          <w:spacing w:val="-11"/>
        </w:rPr>
        <w:t xml:space="preserve"> </w:t>
      </w:r>
      <w:r>
        <w:t>сюжетную картину (в том числе сочинения-миниатюры).</w:t>
      </w:r>
    </w:p>
    <w:p w14:paraId="4A155397">
      <w:pPr>
        <w:pStyle w:val="7"/>
        <w:tabs>
          <w:tab w:val="left" w:pos="2632"/>
          <w:tab w:val="left" w:pos="4219"/>
          <w:tab w:val="left" w:pos="5728"/>
          <w:tab w:val="left" w:pos="7772"/>
          <w:tab w:val="left" w:pos="9072"/>
          <w:tab w:val="left" w:pos="9861"/>
        </w:tabs>
        <w:ind w:right="850"/>
        <w:jc w:val="left"/>
      </w:pPr>
      <w:r>
        <w:rPr>
          <w:spacing w:val="-4"/>
        </w:rPr>
        <w:t>Виды</w:t>
      </w:r>
      <w:r>
        <w:tab/>
      </w:r>
      <w:r>
        <w:rPr>
          <w:spacing w:val="-2"/>
        </w:rPr>
        <w:t>аудирования:</w:t>
      </w:r>
      <w:r>
        <w:tab/>
      </w:r>
      <w:r>
        <w:rPr>
          <w:spacing w:val="-2"/>
        </w:rPr>
        <w:t>выборочное,</w:t>
      </w:r>
      <w:r>
        <w:tab/>
      </w:r>
      <w:r>
        <w:rPr>
          <w:spacing w:val="-2"/>
        </w:rPr>
        <w:t>ознакомительное,</w:t>
      </w:r>
      <w:r>
        <w:tab/>
      </w:r>
      <w:r>
        <w:rPr>
          <w:spacing w:val="-2"/>
        </w:rPr>
        <w:t>детальное.</w:t>
      </w:r>
      <w:r>
        <w:tab/>
      </w:r>
      <w:r>
        <w:rPr>
          <w:spacing w:val="-4"/>
        </w:rPr>
        <w:t>Виды</w:t>
      </w:r>
      <w:r>
        <w:tab/>
      </w:r>
      <w:r>
        <w:rPr>
          <w:spacing w:val="-2"/>
        </w:rPr>
        <w:t xml:space="preserve">чтения: </w:t>
      </w:r>
      <w:r>
        <w:t>изучающее, ознакомительное, просмотровое, поисковое.</w:t>
      </w:r>
    </w:p>
    <w:p w14:paraId="31C7C092">
      <w:pPr>
        <w:pStyle w:val="7"/>
        <w:ind w:left="1843" w:firstLine="0"/>
        <w:jc w:val="left"/>
      </w:pPr>
      <w:r>
        <w:rPr>
          <w:spacing w:val="-2"/>
        </w:rPr>
        <w:t>Текст.</w:t>
      </w:r>
    </w:p>
    <w:p w14:paraId="086CC1FB">
      <w:pPr>
        <w:pStyle w:val="7"/>
        <w:spacing w:before="1"/>
        <w:ind w:left="1843" w:right="853" w:firstLine="0"/>
        <w:jc w:val="left"/>
      </w:pPr>
      <w:r>
        <w:t>Текст</w:t>
      </w:r>
      <w:r>
        <w:rPr>
          <w:spacing w:val="-4"/>
        </w:rPr>
        <w:t xml:space="preserve"> </w:t>
      </w:r>
      <w:r>
        <w:t>и</w:t>
      </w:r>
      <w:r>
        <w:rPr>
          <w:spacing w:val="-3"/>
        </w:rPr>
        <w:t xml:space="preserve"> </w:t>
      </w:r>
      <w:r>
        <w:t>его</w:t>
      </w:r>
      <w:r>
        <w:rPr>
          <w:spacing w:val="-4"/>
        </w:rPr>
        <w:t xml:space="preserve"> </w:t>
      </w:r>
      <w:r>
        <w:t>основные</w:t>
      </w:r>
      <w:r>
        <w:rPr>
          <w:spacing w:val="-6"/>
        </w:rPr>
        <w:t xml:space="preserve"> </w:t>
      </w:r>
      <w:r>
        <w:t>признаки.</w:t>
      </w:r>
      <w:r>
        <w:rPr>
          <w:spacing w:val="-4"/>
        </w:rPr>
        <w:t xml:space="preserve"> </w:t>
      </w:r>
      <w:r>
        <w:t>Тема</w:t>
      </w:r>
      <w:r>
        <w:rPr>
          <w:spacing w:val="-5"/>
        </w:rPr>
        <w:t xml:space="preserve"> </w:t>
      </w:r>
      <w:r>
        <w:t>и</w:t>
      </w:r>
      <w:r>
        <w:rPr>
          <w:spacing w:val="-4"/>
        </w:rPr>
        <w:t xml:space="preserve"> </w:t>
      </w:r>
      <w:r>
        <w:t>главная</w:t>
      </w:r>
      <w:r>
        <w:rPr>
          <w:spacing w:val="-4"/>
        </w:rPr>
        <w:t xml:space="preserve"> </w:t>
      </w:r>
      <w:r>
        <w:t>мысль</w:t>
      </w:r>
      <w:r>
        <w:rPr>
          <w:spacing w:val="-4"/>
        </w:rPr>
        <w:t xml:space="preserve"> </w:t>
      </w:r>
      <w:r>
        <w:t>текста.</w:t>
      </w:r>
      <w:r>
        <w:rPr>
          <w:spacing w:val="-4"/>
        </w:rPr>
        <w:t xml:space="preserve"> </w:t>
      </w:r>
      <w:r>
        <w:t>Микротема</w:t>
      </w:r>
      <w:r>
        <w:rPr>
          <w:spacing w:val="-5"/>
        </w:rPr>
        <w:t xml:space="preserve"> </w:t>
      </w:r>
      <w:r>
        <w:t>текста. Ключевые слова.</w:t>
      </w:r>
    </w:p>
    <w:p w14:paraId="7E1E6C03">
      <w:pPr>
        <w:pStyle w:val="7"/>
        <w:jc w:val="left"/>
      </w:pPr>
      <w:r>
        <w:t>Функционально-смысловые</w:t>
      </w:r>
      <w:r>
        <w:rPr>
          <w:spacing w:val="40"/>
        </w:rPr>
        <w:t xml:space="preserve"> </w:t>
      </w:r>
      <w:r>
        <w:t>типы</w:t>
      </w:r>
      <w:r>
        <w:rPr>
          <w:spacing w:val="40"/>
        </w:rPr>
        <w:t xml:space="preserve"> </w:t>
      </w:r>
      <w:r>
        <w:t>речи:</w:t>
      </w:r>
      <w:r>
        <w:rPr>
          <w:spacing w:val="40"/>
        </w:rPr>
        <w:t xml:space="preserve"> </w:t>
      </w:r>
      <w:r>
        <w:t>описание,</w:t>
      </w:r>
      <w:r>
        <w:rPr>
          <w:spacing w:val="40"/>
        </w:rPr>
        <w:t xml:space="preserve"> </w:t>
      </w:r>
      <w:r>
        <w:t>повествование,</w:t>
      </w:r>
      <w:r>
        <w:rPr>
          <w:spacing w:val="40"/>
        </w:rPr>
        <w:t xml:space="preserve"> </w:t>
      </w:r>
      <w:r>
        <w:t>рассуждение;</w:t>
      </w:r>
      <w:r>
        <w:rPr>
          <w:spacing w:val="40"/>
        </w:rPr>
        <w:t xml:space="preserve"> </w:t>
      </w:r>
      <w:r>
        <w:t xml:space="preserve">их </w:t>
      </w:r>
      <w:r>
        <w:rPr>
          <w:spacing w:val="-2"/>
        </w:rPr>
        <w:t>особенности.</w:t>
      </w:r>
    </w:p>
    <w:p w14:paraId="1DECCD22">
      <w:pPr>
        <w:pStyle w:val="7"/>
        <w:tabs>
          <w:tab w:val="left" w:pos="9774"/>
        </w:tabs>
        <w:ind w:right="1468"/>
        <w:jc w:val="left"/>
      </w:pPr>
      <w:r>
        <w:t>Композиционная структура текста.</w:t>
      </w:r>
      <w:r>
        <w:rPr>
          <w:spacing w:val="80"/>
        </w:rPr>
        <w:t xml:space="preserve"> </w:t>
      </w:r>
      <w:r>
        <w:t>Абзац как средство членения текста</w:t>
      </w:r>
      <w:r>
        <w:tab/>
      </w:r>
      <w:r>
        <w:rPr>
          <w:spacing w:val="-6"/>
        </w:rPr>
        <w:t xml:space="preserve">на </w:t>
      </w:r>
      <w:r>
        <w:t>композиционно-смысловые части.</w:t>
      </w:r>
    </w:p>
    <w:p w14:paraId="1FDA197A">
      <w:pPr>
        <w:pStyle w:val="7"/>
        <w:jc w:val="left"/>
      </w:pPr>
      <w:r>
        <w:t>Средства</w:t>
      </w:r>
      <w:r>
        <w:rPr>
          <w:spacing w:val="40"/>
        </w:rPr>
        <w:t xml:space="preserve"> </w:t>
      </w:r>
      <w:r>
        <w:t>связи</w:t>
      </w:r>
      <w:r>
        <w:rPr>
          <w:spacing w:val="40"/>
        </w:rPr>
        <w:t xml:space="preserve"> </w:t>
      </w:r>
      <w:r>
        <w:t>предложений</w:t>
      </w:r>
      <w:r>
        <w:rPr>
          <w:spacing w:val="40"/>
        </w:rPr>
        <w:t xml:space="preserve"> </w:t>
      </w:r>
      <w:r>
        <w:t>и</w:t>
      </w:r>
      <w:r>
        <w:rPr>
          <w:spacing w:val="40"/>
        </w:rPr>
        <w:t xml:space="preserve"> </w:t>
      </w:r>
      <w:r>
        <w:t>частей</w:t>
      </w:r>
      <w:r>
        <w:rPr>
          <w:spacing w:val="40"/>
        </w:rPr>
        <w:t xml:space="preserve"> </w:t>
      </w:r>
      <w:r>
        <w:t>текста:</w:t>
      </w:r>
      <w:r>
        <w:rPr>
          <w:spacing w:val="40"/>
        </w:rPr>
        <w:t xml:space="preserve"> </w:t>
      </w:r>
      <w:r>
        <w:t>формы</w:t>
      </w:r>
      <w:r>
        <w:rPr>
          <w:spacing w:val="40"/>
        </w:rPr>
        <w:t xml:space="preserve"> </w:t>
      </w:r>
      <w:r>
        <w:t>слова,</w:t>
      </w:r>
      <w:r>
        <w:rPr>
          <w:spacing w:val="40"/>
        </w:rPr>
        <w:t xml:space="preserve"> </w:t>
      </w:r>
      <w:r>
        <w:t>однокоренные</w:t>
      </w:r>
      <w:r>
        <w:rPr>
          <w:spacing w:val="40"/>
        </w:rPr>
        <w:t xml:space="preserve"> </w:t>
      </w:r>
      <w:r>
        <w:t>слова, синонимы, антонимы, личные местоимения, повтор слова.</w:t>
      </w:r>
    </w:p>
    <w:p w14:paraId="71B3BB45">
      <w:pPr>
        <w:pStyle w:val="7"/>
        <w:ind w:left="1843" w:firstLine="0"/>
        <w:jc w:val="left"/>
      </w:pPr>
      <w:r>
        <w:t>Повествование</w:t>
      </w:r>
      <w:r>
        <w:rPr>
          <w:spacing w:val="-4"/>
        </w:rPr>
        <w:t xml:space="preserve"> </w:t>
      </w:r>
      <w:r>
        <w:t>как</w:t>
      </w:r>
      <w:r>
        <w:rPr>
          <w:spacing w:val="-3"/>
        </w:rPr>
        <w:t xml:space="preserve"> </w:t>
      </w:r>
      <w:r>
        <w:t>тип</w:t>
      </w:r>
      <w:r>
        <w:rPr>
          <w:spacing w:val="-5"/>
        </w:rPr>
        <w:t xml:space="preserve"> </w:t>
      </w:r>
      <w:r>
        <w:t>речи.</w:t>
      </w:r>
      <w:r>
        <w:rPr>
          <w:spacing w:val="-2"/>
        </w:rPr>
        <w:t xml:space="preserve"> Рассказ.</w:t>
      </w:r>
    </w:p>
    <w:p w14:paraId="12804671">
      <w:pPr>
        <w:pStyle w:val="7"/>
        <w:ind w:right="852"/>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99E83C1">
      <w:pPr>
        <w:pStyle w:val="7"/>
        <w:ind w:right="846"/>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4F04A4C4">
      <w:pPr>
        <w:pStyle w:val="7"/>
        <w:spacing w:before="1"/>
        <w:ind w:left="1843" w:right="2364" w:firstLine="0"/>
      </w:pPr>
      <w:r>
        <w:t>Информационная</w:t>
      </w:r>
      <w:r>
        <w:rPr>
          <w:spacing w:val="-5"/>
        </w:rPr>
        <w:t xml:space="preserve"> </w:t>
      </w:r>
      <w:r>
        <w:t>переработка</w:t>
      </w:r>
      <w:r>
        <w:rPr>
          <w:spacing w:val="-6"/>
        </w:rPr>
        <w:t xml:space="preserve"> </w:t>
      </w:r>
      <w:r>
        <w:t>текста:</w:t>
      </w:r>
      <w:r>
        <w:rPr>
          <w:spacing w:val="-5"/>
        </w:rPr>
        <w:t xml:space="preserve"> </w:t>
      </w:r>
      <w:r>
        <w:t>простой</w:t>
      </w:r>
      <w:r>
        <w:rPr>
          <w:spacing w:val="-6"/>
        </w:rPr>
        <w:t xml:space="preserve"> </w:t>
      </w:r>
      <w:r>
        <w:t>и</w:t>
      </w:r>
      <w:r>
        <w:rPr>
          <w:spacing w:val="-5"/>
        </w:rPr>
        <w:t xml:space="preserve"> </w:t>
      </w:r>
      <w:r>
        <w:t>сложный</w:t>
      </w:r>
      <w:r>
        <w:rPr>
          <w:spacing w:val="-5"/>
        </w:rPr>
        <w:t xml:space="preserve"> </w:t>
      </w:r>
      <w:r>
        <w:t>план</w:t>
      </w:r>
      <w:r>
        <w:rPr>
          <w:spacing w:val="-5"/>
        </w:rPr>
        <w:t xml:space="preserve"> </w:t>
      </w:r>
      <w:r>
        <w:t>текста. Функциональные разновидности языка.</w:t>
      </w:r>
    </w:p>
    <w:p w14:paraId="27C5AC7F">
      <w:pPr>
        <w:pStyle w:val="7"/>
        <w:jc w:val="left"/>
      </w:pPr>
      <w:r>
        <w:t>Общее</w:t>
      </w:r>
      <w:r>
        <w:rPr>
          <w:spacing w:val="-5"/>
        </w:rPr>
        <w:t xml:space="preserve"> </w:t>
      </w:r>
      <w:r>
        <w:t>представление</w:t>
      </w:r>
      <w:r>
        <w:rPr>
          <w:spacing w:val="-5"/>
        </w:rPr>
        <w:t xml:space="preserve"> </w:t>
      </w:r>
      <w:r>
        <w:t>о</w:t>
      </w:r>
      <w:r>
        <w:rPr>
          <w:spacing w:val="-2"/>
        </w:rPr>
        <w:t xml:space="preserve"> </w:t>
      </w:r>
      <w:r>
        <w:t>функциональных</w:t>
      </w:r>
      <w:r>
        <w:rPr>
          <w:spacing w:val="-2"/>
        </w:rPr>
        <w:t xml:space="preserve"> </w:t>
      </w:r>
      <w:r>
        <w:t>разновидностях</w:t>
      </w:r>
      <w:r>
        <w:rPr>
          <w:spacing w:val="-2"/>
        </w:rPr>
        <w:t xml:space="preserve"> </w:t>
      </w:r>
      <w:r>
        <w:t>языка</w:t>
      </w:r>
      <w:r>
        <w:rPr>
          <w:spacing w:val="-4"/>
        </w:rPr>
        <w:t xml:space="preserve"> </w:t>
      </w:r>
      <w:r>
        <w:t>(о</w:t>
      </w:r>
      <w:r>
        <w:rPr>
          <w:spacing w:val="-4"/>
        </w:rPr>
        <w:t xml:space="preserve"> </w:t>
      </w:r>
      <w:r>
        <w:t>разговорной</w:t>
      </w:r>
      <w:r>
        <w:rPr>
          <w:spacing w:val="-4"/>
        </w:rPr>
        <w:t xml:space="preserve"> </w:t>
      </w:r>
      <w:r>
        <w:t>речи, функциональных стилях, языке художественной литературы).</w:t>
      </w:r>
    </w:p>
    <w:p w14:paraId="34712B0B">
      <w:pPr>
        <w:pStyle w:val="7"/>
        <w:ind w:left="1843" w:firstLine="0"/>
        <w:jc w:val="left"/>
      </w:pPr>
      <w:r>
        <w:t>Система</w:t>
      </w:r>
      <w:r>
        <w:rPr>
          <w:spacing w:val="-3"/>
        </w:rPr>
        <w:t xml:space="preserve"> </w:t>
      </w:r>
      <w:r>
        <w:rPr>
          <w:spacing w:val="-2"/>
        </w:rPr>
        <w:t>языка.</w:t>
      </w:r>
    </w:p>
    <w:p w14:paraId="0A2F6323">
      <w:pPr>
        <w:pStyle w:val="7"/>
        <w:ind w:left="1843" w:firstLine="0"/>
        <w:jc w:val="left"/>
      </w:pPr>
      <w:r>
        <w:t>Фонетика.</w:t>
      </w:r>
      <w:r>
        <w:rPr>
          <w:spacing w:val="-5"/>
        </w:rPr>
        <w:t xml:space="preserve"> </w:t>
      </w:r>
      <w:r>
        <w:t>Графика.</w:t>
      </w:r>
      <w:r>
        <w:rPr>
          <w:spacing w:val="-3"/>
        </w:rPr>
        <w:t xml:space="preserve"> </w:t>
      </w:r>
      <w:r>
        <w:t>Орфоэпия.</w:t>
      </w:r>
      <w:r>
        <w:rPr>
          <w:spacing w:val="-3"/>
        </w:rPr>
        <w:t xml:space="preserve"> </w:t>
      </w:r>
      <w:r>
        <w:t>Фонетика</w:t>
      </w:r>
      <w:r>
        <w:rPr>
          <w:spacing w:val="-7"/>
        </w:rPr>
        <w:t xml:space="preserve"> </w:t>
      </w:r>
      <w:r>
        <w:t>и</w:t>
      </w:r>
      <w:r>
        <w:rPr>
          <w:spacing w:val="-3"/>
        </w:rPr>
        <w:t xml:space="preserve"> </w:t>
      </w:r>
      <w:r>
        <w:t>графика</w:t>
      </w:r>
      <w:r>
        <w:rPr>
          <w:spacing w:val="-4"/>
        </w:rPr>
        <w:t xml:space="preserve"> </w:t>
      </w:r>
      <w:r>
        <w:t>как</w:t>
      </w:r>
      <w:r>
        <w:rPr>
          <w:spacing w:val="-3"/>
        </w:rPr>
        <w:t xml:space="preserve"> </w:t>
      </w:r>
      <w:r>
        <w:t>разделы</w:t>
      </w:r>
      <w:r>
        <w:rPr>
          <w:spacing w:val="-2"/>
        </w:rPr>
        <w:t xml:space="preserve"> лингвистики.</w:t>
      </w:r>
    </w:p>
    <w:p w14:paraId="3CF250DF">
      <w:pPr>
        <w:pStyle w:val="7"/>
        <w:ind w:left="1843" w:right="853" w:firstLine="0"/>
        <w:jc w:val="left"/>
      </w:pPr>
      <w:r>
        <w:t>Звук</w:t>
      </w:r>
      <w:r>
        <w:rPr>
          <w:spacing w:val="-5"/>
        </w:rPr>
        <w:t xml:space="preserve"> </w:t>
      </w:r>
      <w:r>
        <w:t>как</w:t>
      </w:r>
      <w:r>
        <w:rPr>
          <w:spacing w:val="-5"/>
        </w:rPr>
        <w:t xml:space="preserve"> </w:t>
      </w:r>
      <w:r>
        <w:t>единица</w:t>
      </w:r>
      <w:r>
        <w:rPr>
          <w:spacing w:val="-6"/>
        </w:rPr>
        <w:t xml:space="preserve"> </w:t>
      </w:r>
      <w:r>
        <w:t>языка.</w:t>
      </w:r>
      <w:r>
        <w:rPr>
          <w:spacing w:val="-5"/>
        </w:rPr>
        <w:t xml:space="preserve"> </w:t>
      </w:r>
      <w:r>
        <w:t>Смыслоразличительная</w:t>
      </w:r>
      <w:r>
        <w:rPr>
          <w:spacing w:val="-5"/>
        </w:rPr>
        <w:t xml:space="preserve"> </w:t>
      </w:r>
      <w:r>
        <w:t>роль</w:t>
      </w:r>
      <w:r>
        <w:rPr>
          <w:spacing w:val="-7"/>
        </w:rPr>
        <w:t xml:space="preserve"> </w:t>
      </w:r>
      <w:r>
        <w:t>звука.</w:t>
      </w:r>
      <w:r>
        <w:rPr>
          <w:spacing w:val="-5"/>
        </w:rPr>
        <w:t xml:space="preserve"> </w:t>
      </w:r>
      <w:r>
        <w:t>Система</w:t>
      </w:r>
      <w:r>
        <w:rPr>
          <w:spacing w:val="-6"/>
        </w:rPr>
        <w:t xml:space="preserve"> </w:t>
      </w:r>
      <w:r>
        <w:t>гласных</w:t>
      </w:r>
      <w:r>
        <w:rPr>
          <w:spacing w:val="-6"/>
        </w:rPr>
        <w:t xml:space="preserve"> </w:t>
      </w:r>
      <w:r>
        <w:t>звуков. Система согласных звуков.</w:t>
      </w:r>
    </w:p>
    <w:p w14:paraId="3FBBB301">
      <w:pPr>
        <w:pStyle w:val="7"/>
        <w:ind w:left="1843" w:firstLine="0"/>
        <w:jc w:val="left"/>
      </w:pPr>
      <w:r>
        <w:t>Изменение</w:t>
      </w:r>
      <w:r>
        <w:rPr>
          <w:spacing w:val="24"/>
        </w:rPr>
        <w:t xml:space="preserve"> </w:t>
      </w:r>
      <w:r>
        <w:t>звуков</w:t>
      </w:r>
      <w:r>
        <w:rPr>
          <w:spacing w:val="28"/>
        </w:rPr>
        <w:t xml:space="preserve"> </w:t>
      </w:r>
      <w:r>
        <w:t>в</w:t>
      </w:r>
      <w:r>
        <w:rPr>
          <w:spacing w:val="27"/>
        </w:rPr>
        <w:t xml:space="preserve"> </w:t>
      </w:r>
      <w:r>
        <w:t>речевом</w:t>
      </w:r>
      <w:r>
        <w:rPr>
          <w:spacing w:val="26"/>
        </w:rPr>
        <w:t xml:space="preserve"> </w:t>
      </w:r>
      <w:r>
        <w:t>потоке.</w:t>
      </w:r>
      <w:r>
        <w:rPr>
          <w:spacing w:val="26"/>
        </w:rPr>
        <w:t xml:space="preserve"> </w:t>
      </w:r>
      <w:r>
        <w:t>Элементы</w:t>
      </w:r>
      <w:r>
        <w:rPr>
          <w:spacing w:val="28"/>
        </w:rPr>
        <w:t xml:space="preserve"> </w:t>
      </w:r>
      <w:r>
        <w:t>фонетической</w:t>
      </w:r>
      <w:r>
        <w:rPr>
          <w:spacing w:val="27"/>
        </w:rPr>
        <w:t xml:space="preserve"> </w:t>
      </w:r>
      <w:r>
        <w:t>транскрипции.</w:t>
      </w:r>
      <w:r>
        <w:rPr>
          <w:spacing w:val="27"/>
        </w:rPr>
        <w:t xml:space="preserve"> </w:t>
      </w:r>
      <w:r>
        <w:rPr>
          <w:spacing w:val="-2"/>
        </w:rPr>
        <w:t>Слог.</w:t>
      </w:r>
    </w:p>
    <w:p w14:paraId="6DB25BB6">
      <w:pPr>
        <w:pStyle w:val="7"/>
        <w:ind w:firstLine="0"/>
        <w:jc w:val="left"/>
      </w:pPr>
      <w:r>
        <w:t>Ударение.</w:t>
      </w:r>
      <w:r>
        <w:rPr>
          <w:spacing w:val="-3"/>
        </w:rPr>
        <w:t xml:space="preserve"> </w:t>
      </w:r>
      <w:r>
        <w:t>Свойства</w:t>
      </w:r>
      <w:r>
        <w:rPr>
          <w:spacing w:val="-4"/>
        </w:rPr>
        <w:t xml:space="preserve"> </w:t>
      </w:r>
      <w:r>
        <w:t>русского</w:t>
      </w:r>
      <w:r>
        <w:rPr>
          <w:spacing w:val="-1"/>
        </w:rPr>
        <w:t xml:space="preserve"> </w:t>
      </w:r>
      <w:r>
        <w:rPr>
          <w:spacing w:val="-2"/>
        </w:rPr>
        <w:t>ударения.</w:t>
      </w:r>
    </w:p>
    <w:p w14:paraId="6DF59FBC">
      <w:pPr>
        <w:pStyle w:val="7"/>
        <w:ind w:left="1843" w:firstLine="0"/>
        <w:jc w:val="left"/>
      </w:pPr>
      <w:r>
        <w:t>Соотношение</w:t>
      </w:r>
      <w:r>
        <w:rPr>
          <w:spacing w:val="-8"/>
        </w:rPr>
        <w:t xml:space="preserve"> </w:t>
      </w:r>
      <w:r>
        <w:t>звуков</w:t>
      </w:r>
      <w:r>
        <w:rPr>
          <w:spacing w:val="-5"/>
        </w:rPr>
        <w:t xml:space="preserve"> </w:t>
      </w:r>
      <w:r>
        <w:t>и</w:t>
      </w:r>
      <w:r>
        <w:rPr>
          <w:spacing w:val="-3"/>
        </w:rPr>
        <w:t xml:space="preserve"> </w:t>
      </w:r>
      <w:r>
        <w:t>букв.</w:t>
      </w:r>
      <w:r>
        <w:rPr>
          <w:spacing w:val="-4"/>
        </w:rPr>
        <w:t xml:space="preserve"> </w:t>
      </w:r>
      <w:r>
        <w:t>Фонетический</w:t>
      </w:r>
      <w:r>
        <w:rPr>
          <w:spacing w:val="-5"/>
        </w:rPr>
        <w:t xml:space="preserve"> </w:t>
      </w:r>
      <w:r>
        <w:t>анализ</w:t>
      </w:r>
      <w:r>
        <w:rPr>
          <w:spacing w:val="-4"/>
        </w:rPr>
        <w:t xml:space="preserve"> </w:t>
      </w:r>
      <w:r>
        <w:rPr>
          <w:spacing w:val="-2"/>
        </w:rPr>
        <w:t>слова.</w:t>
      </w:r>
    </w:p>
    <w:p w14:paraId="5AA21A4D">
      <w:pPr>
        <w:pStyle w:val="7"/>
        <w:ind w:right="853"/>
        <w:jc w:val="left"/>
      </w:pPr>
      <w:r>
        <w:t>Способы обозначения [й'], мягкости согласных. Основные выразительные средства фонетики. Прописные и строчные буквы.</w:t>
      </w:r>
    </w:p>
    <w:p w14:paraId="3EA81231">
      <w:pPr>
        <w:pStyle w:val="7"/>
        <w:ind w:left="1843" w:right="3154" w:firstLine="0"/>
        <w:jc w:val="left"/>
      </w:pPr>
      <w:r>
        <w:t>Интонация,</w:t>
      </w:r>
      <w:r>
        <w:rPr>
          <w:spacing w:val="-7"/>
        </w:rPr>
        <w:t xml:space="preserve"> </w:t>
      </w:r>
      <w:r>
        <w:t>ее</w:t>
      </w:r>
      <w:r>
        <w:rPr>
          <w:spacing w:val="-8"/>
        </w:rPr>
        <w:t xml:space="preserve"> </w:t>
      </w:r>
      <w:r>
        <w:t>функции.</w:t>
      </w:r>
      <w:r>
        <w:rPr>
          <w:spacing w:val="-7"/>
        </w:rPr>
        <w:t xml:space="preserve"> </w:t>
      </w:r>
      <w:r>
        <w:t>Основные</w:t>
      </w:r>
      <w:r>
        <w:rPr>
          <w:spacing w:val="-9"/>
        </w:rPr>
        <w:t xml:space="preserve"> </w:t>
      </w:r>
      <w:r>
        <w:t>элементы</w:t>
      </w:r>
      <w:r>
        <w:rPr>
          <w:spacing w:val="-7"/>
        </w:rPr>
        <w:t xml:space="preserve"> </w:t>
      </w:r>
      <w:r>
        <w:t xml:space="preserve">интонации. </w:t>
      </w:r>
      <w:r>
        <w:rPr>
          <w:spacing w:val="-2"/>
        </w:rPr>
        <w:t>Орфография.</w:t>
      </w:r>
    </w:p>
    <w:p w14:paraId="798EE3E8">
      <w:pPr>
        <w:pStyle w:val="7"/>
        <w:ind w:left="1843" w:firstLine="0"/>
        <w:jc w:val="left"/>
      </w:pPr>
      <w:r>
        <w:t>Орфография</w:t>
      </w:r>
      <w:r>
        <w:rPr>
          <w:spacing w:val="-2"/>
        </w:rPr>
        <w:t xml:space="preserve"> </w:t>
      </w:r>
      <w:r>
        <w:t>как</w:t>
      </w:r>
      <w:r>
        <w:rPr>
          <w:spacing w:val="-1"/>
        </w:rPr>
        <w:t xml:space="preserve"> </w:t>
      </w:r>
      <w:r>
        <w:t>раздел</w:t>
      </w:r>
      <w:r>
        <w:rPr>
          <w:spacing w:val="-4"/>
        </w:rPr>
        <w:t xml:space="preserve"> </w:t>
      </w:r>
      <w:r>
        <w:rPr>
          <w:spacing w:val="-2"/>
        </w:rPr>
        <w:t>лингвистики.</w:t>
      </w:r>
    </w:p>
    <w:p w14:paraId="40565E6D">
      <w:pPr>
        <w:pStyle w:val="7"/>
        <w:spacing w:before="1"/>
        <w:jc w:val="left"/>
      </w:pPr>
      <w:r>
        <w:t>Понятие</w:t>
      </w:r>
      <w:r>
        <w:rPr>
          <w:spacing w:val="80"/>
        </w:rPr>
        <w:t xml:space="preserve"> </w:t>
      </w:r>
      <w:r>
        <w:t>"орфограмма".</w:t>
      </w:r>
      <w:r>
        <w:rPr>
          <w:spacing w:val="80"/>
        </w:rPr>
        <w:t xml:space="preserve"> </w:t>
      </w:r>
      <w:r>
        <w:t>Буквенные</w:t>
      </w:r>
      <w:r>
        <w:rPr>
          <w:spacing w:val="80"/>
        </w:rPr>
        <w:t xml:space="preserve"> </w:t>
      </w:r>
      <w:r>
        <w:t>и</w:t>
      </w:r>
      <w:r>
        <w:rPr>
          <w:spacing w:val="80"/>
        </w:rPr>
        <w:t xml:space="preserve"> </w:t>
      </w:r>
      <w:r>
        <w:t>небуквенные</w:t>
      </w:r>
      <w:r>
        <w:rPr>
          <w:spacing w:val="80"/>
        </w:rPr>
        <w:t xml:space="preserve"> </w:t>
      </w:r>
      <w:r>
        <w:t>орфограммы.</w:t>
      </w:r>
      <w:r>
        <w:rPr>
          <w:spacing w:val="80"/>
        </w:rPr>
        <w:t xml:space="preserve"> </w:t>
      </w:r>
      <w:r>
        <w:t>Правописание разделительных ъ и ь.</w:t>
      </w:r>
    </w:p>
    <w:p w14:paraId="125A73AE">
      <w:pPr>
        <w:pStyle w:val="7"/>
        <w:ind w:left="1843" w:firstLine="0"/>
        <w:jc w:val="left"/>
      </w:pPr>
      <w:r>
        <w:rPr>
          <w:spacing w:val="-2"/>
        </w:rPr>
        <w:t>Лексикология.</w:t>
      </w:r>
    </w:p>
    <w:p w14:paraId="0DA15B7C">
      <w:pPr>
        <w:pStyle w:val="7"/>
        <w:ind w:left="1843" w:firstLine="0"/>
        <w:jc w:val="left"/>
      </w:pPr>
      <w:r>
        <w:t>Лексикология</w:t>
      </w:r>
      <w:r>
        <w:rPr>
          <w:spacing w:val="-5"/>
        </w:rPr>
        <w:t xml:space="preserve"> </w:t>
      </w:r>
      <w:r>
        <w:t>как</w:t>
      </w:r>
      <w:r>
        <w:rPr>
          <w:spacing w:val="-3"/>
        </w:rPr>
        <w:t xml:space="preserve"> </w:t>
      </w:r>
      <w:r>
        <w:t>раздел</w:t>
      </w:r>
      <w:r>
        <w:rPr>
          <w:spacing w:val="-2"/>
        </w:rPr>
        <w:t xml:space="preserve"> лингвистики.</w:t>
      </w:r>
    </w:p>
    <w:p w14:paraId="0501E32D">
      <w:pPr>
        <w:pStyle w:val="7"/>
        <w:ind w:right="853"/>
        <w:jc w:val="left"/>
      </w:pPr>
      <w:r>
        <w:t>Основные способы толкования лексического значения слова (подбор однокоренных слов; подбор синонимов и антонимов);</w:t>
      </w:r>
    </w:p>
    <w:p w14:paraId="23CFD767">
      <w:pPr>
        <w:pStyle w:val="7"/>
        <w:ind w:right="853"/>
        <w:jc w:val="left"/>
      </w:pPr>
      <w:r>
        <w:t xml:space="preserve">основные способы разъяснения значения слова (по контексту, с помощью толкового </w:t>
      </w:r>
      <w:r>
        <w:rPr>
          <w:spacing w:val="-2"/>
        </w:rPr>
        <w:t>словаря).</w:t>
      </w:r>
    </w:p>
    <w:p w14:paraId="4E78632C">
      <w:pPr>
        <w:pStyle w:val="7"/>
        <w:ind w:left="1843" w:firstLine="0"/>
        <w:jc w:val="left"/>
      </w:pPr>
      <w:r>
        <w:t>Слова</w:t>
      </w:r>
      <w:r>
        <w:rPr>
          <w:spacing w:val="-6"/>
        </w:rPr>
        <w:t xml:space="preserve"> </w:t>
      </w:r>
      <w:r>
        <w:t>однозначные</w:t>
      </w:r>
      <w:r>
        <w:rPr>
          <w:spacing w:val="-4"/>
        </w:rPr>
        <w:t xml:space="preserve"> </w:t>
      </w:r>
      <w:r>
        <w:t>и</w:t>
      </w:r>
      <w:r>
        <w:rPr>
          <w:spacing w:val="-2"/>
        </w:rPr>
        <w:t xml:space="preserve"> </w:t>
      </w:r>
      <w:r>
        <w:t>многозначные.</w:t>
      </w:r>
      <w:r>
        <w:rPr>
          <w:spacing w:val="-2"/>
        </w:rPr>
        <w:t xml:space="preserve"> </w:t>
      </w:r>
      <w:r>
        <w:t>Прямое</w:t>
      </w:r>
      <w:r>
        <w:rPr>
          <w:spacing w:val="-3"/>
        </w:rPr>
        <w:t xml:space="preserve"> </w:t>
      </w:r>
      <w:r>
        <w:t>и</w:t>
      </w:r>
      <w:r>
        <w:rPr>
          <w:spacing w:val="-2"/>
        </w:rPr>
        <w:t xml:space="preserve"> </w:t>
      </w:r>
      <w:r>
        <w:t>переносное</w:t>
      </w:r>
      <w:r>
        <w:rPr>
          <w:spacing w:val="-3"/>
        </w:rPr>
        <w:t xml:space="preserve"> </w:t>
      </w:r>
      <w:r>
        <w:t>значения</w:t>
      </w:r>
      <w:r>
        <w:rPr>
          <w:spacing w:val="-2"/>
        </w:rPr>
        <w:t xml:space="preserve"> слова.</w:t>
      </w:r>
    </w:p>
    <w:p w14:paraId="5DE95286">
      <w:pPr>
        <w:pStyle w:val="7"/>
        <w:spacing w:after="0"/>
        <w:jc w:val="left"/>
        <w:sectPr>
          <w:pgSz w:w="11910" w:h="16840"/>
          <w:pgMar w:top="920" w:right="0" w:bottom="280" w:left="425" w:header="736" w:footer="0" w:gutter="0"/>
          <w:cols w:space="720" w:num="1"/>
        </w:sectPr>
      </w:pPr>
    </w:p>
    <w:p w14:paraId="016A730D">
      <w:pPr>
        <w:pStyle w:val="7"/>
        <w:spacing w:before="189"/>
        <w:ind w:left="1843" w:right="2382" w:firstLine="0"/>
      </w:pPr>
      <w:r>
        <w:t>Тематические</w:t>
      </w:r>
      <w:r>
        <w:rPr>
          <w:spacing w:val="-7"/>
        </w:rPr>
        <w:t xml:space="preserve"> </w:t>
      </w:r>
      <w:r>
        <w:t>группы</w:t>
      </w:r>
      <w:r>
        <w:rPr>
          <w:spacing w:val="-5"/>
        </w:rPr>
        <w:t xml:space="preserve"> </w:t>
      </w:r>
      <w:r>
        <w:t>слов.</w:t>
      </w:r>
      <w:r>
        <w:rPr>
          <w:spacing w:val="-6"/>
        </w:rPr>
        <w:t xml:space="preserve"> </w:t>
      </w:r>
      <w:r>
        <w:t>Обозначение</w:t>
      </w:r>
      <w:r>
        <w:rPr>
          <w:spacing w:val="-7"/>
        </w:rPr>
        <w:t xml:space="preserve"> </w:t>
      </w:r>
      <w:r>
        <w:t>родовых</w:t>
      </w:r>
      <w:r>
        <w:rPr>
          <w:spacing w:val="-5"/>
        </w:rPr>
        <w:t xml:space="preserve"> </w:t>
      </w:r>
      <w:r>
        <w:t>и</w:t>
      </w:r>
      <w:r>
        <w:rPr>
          <w:spacing w:val="-6"/>
        </w:rPr>
        <w:t xml:space="preserve"> </w:t>
      </w:r>
      <w:r>
        <w:t>видовых</w:t>
      </w:r>
      <w:r>
        <w:rPr>
          <w:spacing w:val="-4"/>
        </w:rPr>
        <w:t xml:space="preserve"> </w:t>
      </w:r>
      <w:r>
        <w:t>понятий. Синонимы. Антонимы. Омонимы. Паронимы.</w:t>
      </w:r>
    </w:p>
    <w:p w14:paraId="5FAABCFF">
      <w:pPr>
        <w:pStyle w:val="7"/>
        <w:ind w:right="845"/>
      </w:pPr>
      <w:r>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родного </w:t>
      </w:r>
      <w:r>
        <w:rPr>
          <w:spacing w:val="-2"/>
        </w:rPr>
        <w:t>языка.</w:t>
      </w:r>
    </w:p>
    <w:p w14:paraId="2D5B7537">
      <w:pPr>
        <w:pStyle w:val="7"/>
        <w:ind w:left="1843" w:firstLine="0"/>
      </w:pPr>
      <w:r>
        <w:t>Лексический</w:t>
      </w:r>
      <w:r>
        <w:rPr>
          <w:spacing w:val="-3"/>
        </w:rPr>
        <w:t xml:space="preserve"> </w:t>
      </w:r>
      <w:r>
        <w:t>анализ</w:t>
      </w:r>
      <w:r>
        <w:rPr>
          <w:spacing w:val="-3"/>
        </w:rPr>
        <w:t xml:space="preserve"> </w:t>
      </w:r>
      <w:r>
        <w:t>слов</w:t>
      </w:r>
      <w:r>
        <w:rPr>
          <w:spacing w:val="-4"/>
        </w:rPr>
        <w:t xml:space="preserve"> </w:t>
      </w:r>
      <w:r>
        <w:t>(в</w:t>
      </w:r>
      <w:r>
        <w:rPr>
          <w:spacing w:val="-4"/>
        </w:rPr>
        <w:t xml:space="preserve"> </w:t>
      </w:r>
      <w:r>
        <w:t>рамках</w:t>
      </w:r>
      <w:r>
        <w:rPr>
          <w:spacing w:val="-1"/>
        </w:rPr>
        <w:t xml:space="preserve"> </w:t>
      </w:r>
      <w:r>
        <w:rPr>
          <w:spacing w:val="-2"/>
        </w:rPr>
        <w:t>изученного).</w:t>
      </w:r>
    </w:p>
    <w:p w14:paraId="3DD0F0D4">
      <w:pPr>
        <w:pStyle w:val="7"/>
        <w:ind w:left="1843" w:firstLine="0"/>
      </w:pPr>
      <w:r>
        <w:t>Морфемика.</w:t>
      </w:r>
      <w:r>
        <w:rPr>
          <w:spacing w:val="-5"/>
        </w:rPr>
        <w:t xml:space="preserve"> </w:t>
      </w:r>
      <w:r>
        <w:t>Орфография.</w:t>
      </w:r>
      <w:r>
        <w:rPr>
          <w:spacing w:val="-2"/>
        </w:rPr>
        <w:t xml:space="preserve"> </w:t>
      </w:r>
      <w:r>
        <w:t>Морфемика</w:t>
      </w:r>
      <w:r>
        <w:rPr>
          <w:spacing w:val="-3"/>
        </w:rPr>
        <w:t xml:space="preserve"> </w:t>
      </w:r>
      <w:r>
        <w:t>как</w:t>
      </w:r>
      <w:r>
        <w:rPr>
          <w:spacing w:val="-2"/>
        </w:rPr>
        <w:t xml:space="preserve"> </w:t>
      </w:r>
      <w:r>
        <w:t>раздел</w:t>
      </w:r>
      <w:r>
        <w:rPr>
          <w:spacing w:val="-2"/>
        </w:rPr>
        <w:t xml:space="preserve"> лингвистики.</w:t>
      </w:r>
    </w:p>
    <w:p w14:paraId="575ED42C">
      <w:pPr>
        <w:pStyle w:val="7"/>
        <w:ind w:right="854"/>
      </w:pPr>
      <w:r>
        <w:t>Морфема как минимальная значимая единица языка. Основа слова. Виды морфем (корень, приставка, суффикс, окончание).</w:t>
      </w:r>
    </w:p>
    <w:p w14:paraId="043069B2">
      <w:pPr>
        <w:pStyle w:val="7"/>
        <w:ind w:left="1843" w:firstLine="0"/>
        <w:jc w:val="left"/>
      </w:pPr>
      <w:r>
        <w:t>Чередование</w:t>
      </w:r>
      <w:r>
        <w:rPr>
          <w:spacing w:val="-5"/>
        </w:rPr>
        <w:t xml:space="preserve"> </w:t>
      </w:r>
      <w:r>
        <w:t>звуков</w:t>
      </w:r>
      <w:r>
        <w:rPr>
          <w:spacing w:val="-5"/>
        </w:rPr>
        <w:t xml:space="preserve"> </w:t>
      </w:r>
      <w:r>
        <w:t>в</w:t>
      </w:r>
      <w:r>
        <w:rPr>
          <w:spacing w:val="-3"/>
        </w:rPr>
        <w:t xml:space="preserve"> </w:t>
      </w:r>
      <w:r>
        <w:t>морфемах</w:t>
      </w:r>
      <w:r>
        <w:rPr>
          <w:spacing w:val="-2"/>
        </w:rPr>
        <w:t xml:space="preserve"> </w:t>
      </w:r>
      <w:r>
        <w:t>(в</w:t>
      </w:r>
      <w:r>
        <w:rPr>
          <w:spacing w:val="-6"/>
        </w:rPr>
        <w:t xml:space="preserve"> </w:t>
      </w:r>
      <w:r>
        <w:t>том</w:t>
      </w:r>
      <w:r>
        <w:rPr>
          <w:spacing w:val="-4"/>
        </w:rPr>
        <w:t xml:space="preserve"> </w:t>
      </w:r>
      <w:r>
        <w:t>числе</w:t>
      </w:r>
      <w:r>
        <w:rPr>
          <w:spacing w:val="-5"/>
        </w:rPr>
        <w:t xml:space="preserve"> </w:t>
      </w:r>
      <w:r>
        <w:t>чередование</w:t>
      </w:r>
      <w:r>
        <w:rPr>
          <w:spacing w:val="-5"/>
        </w:rPr>
        <w:t xml:space="preserve"> </w:t>
      </w:r>
      <w:r>
        <w:t>гласных</w:t>
      </w:r>
      <w:r>
        <w:rPr>
          <w:spacing w:val="-3"/>
        </w:rPr>
        <w:t xml:space="preserve"> </w:t>
      </w:r>
      <w:r>
        <w:t>с</w:t>
      </w:r>
      <w:r>
        <w:rPr>
          <w:spacing w:val="-5"/>
        </w:rPr>
        <w:t xml:space="preserve"> </w:t>
      </w:r>
      <w:r>
        <w:t>нулем</w:t>
      </w:r>
      <w:r>
        <w:rPr>
          <w:spacing w:val="-5"/>
        </w:rPr>
        <w:t xml:space="preserve"> </w:t>
      </w:r>
      <w:r>
        <w:t>звука). Морфемный анализ слов.</w:t>
      </w:r>
    </w:p>
    <w:p w14:paraId="4D2FC43E">
      <w:pPr>
        <w:pStyle w:val="7"/>
        <w:ind w:left="1843" w:firstLine="0"/>
        <w:jc w:val="left"/>
      </w:pPr>
      <w:r>
        <w:t>Уместное</w:t>
      </w:r>
      <w:r>
        <w:rPr>
          <w:spacing w:val="-6"/>
        </w:rPr>
        <w:t xml:space="preserve"> </w:t>
      </w:r>
      <w:r>
        <w:t>использование</w:t>
      </w:r>
      <w:r>
        <w:rPr>
          <w:spacing w:val="-4"/>
        </w:rPr>
        <w:t xml:space="preserve"> </w:t>
      </w:r>
      <w:r>
        <w:t>слов</w:t>
      </w:r>
      <w:r>
        <w:rPr>
          <w:spacing w:val="-4"/>
        </w:rPr>
        <w:t xml:space="preserve"> </w:t>
      </w:r>
      <w:r>
        <w:t>с</w:t>
      </w:r>
      <w:r>
        <w:rPr>
          <w:spacing w:val="-5"/>
        </w:rPr>
        <w:t xml:space="preserve"> </w:t>
      </w:r>
      <w:r>
        <w:t>суффиксами</w:t>
      </w:r>
      <w:r>
        <w:rPr>
          <w:spacing w:val="-3"/>
        </w:rPr>
        <w:t xml:space="preserve"> </w:t>
      </w:r>
      <w:r>
        <w:t>оценки</w:t>
      </w:r>
      <w:r>
        <w:rPr>
          <w:spacing w:val="-3"/>
        </w:rPr>
        <w:t xml:space="preserve"> </w:t>
      </w:r>
      <w:r>
        <w:t>в</w:t>
      </w:r>
      <w:r>
        <w:rPr>
          <w:spacing w:val="-4"/>
        </w:rPr>
        <w:t xml:space="preserve"> </w:t>
      </w:r>
      <w:r>
        <w:t>собственной</w:t>
      </w:r>
      <w:r>
        <w:rPr>
          <w:spacing w:val="-3"/>
        </w:rPr>
        <w:t xml:space="preserve"> </w:t>
      </w:r>
      <w:r>
        <w:rPr>
          <w:spacing w:val="-2"/>
        </w:rPr>
        <w:t>речи.</w:t>
      </w:r>
    </w:p>
    <w:p w14:paraId="3FDA7830">
      <w:pPr>
        <w:pStyle w:val="7"/>
        <w:ind w:right="853"/>
        <w:jc w:val="left"/>
      </w:pPr>
      <w:r>
        <w:t>Правописание корней с безударными проверяемыми, непроверяемыми гласными (в рамках изученного).</w:t>
      </w:r>
    </w:p>
    <w:p w14:paraId="389F9F7E">
      <w:pPr>
        <w:pStyle w:val="7"/>
        <w:tabs>
          <w:tab w:val="left" w:pos="3548"/>
          <w:tab w:val="left" w:pos="4507"/>
          <w:tab w:val="left" w:pos="4853"/>
          <w:tab w:val="left" w:pos="6671"/>
          <w:tab w:val="left" w:pos="8722"/>
        </w:tabs>
        <w:spacing w:before="1"/>
        <w:ind w:right="853"/>
        <w:jc w:val="left"/>
      </w:pPr>
      <w:r>
        <w:rPr>
          <w:spacing w:val="-2"/>
        </w:rPr>
        <w:t>Правописание</w:t>
      </w:r>
      <w:r>
        <w:tab/>
      </w:r>
      <w:r>
        <w:rPr>
          <w:spacing w:val="-2"/>
        </w:rPr>
        <w:t>корней</w:t>
      </w:r>
      <w:r>
        <w:tab/>
      </w:r>
      <w:r>
        <w:rPr>
          <w:spacing w:val="-10"/>
        </w:rPr>
        <w:t>с</w:t>
      </w:r>
      <w:r>
        <w:tab/>
      </w:r>
      <w:r>
        <w:rPr>
          <w:spacing w:val="-2"/>
        </w:rPr>
        <w:t>проверяемыми,</w:t>
      </w:r>
      <w:r>
        <w:tab/>
      </w:r>
      <w:r>
        <w:rPr>
          <w:spacing w:val="-2"/>
        </w:rPr>
        <w:t>непроверяемыми,</w:t>
      </w:r>
      <w:r>
        <w:tab/>
      </w:r>
      <w:r>
        <w:rPr>
          <w:spacing w:val="-2"/>
        </w:rPr>
        <w:t xml:space="preserve">непроизносимыми </w:t>
      </w:r>
      <w:r>
        <w:t>согласными (в рамках изученного).</w:t>
      </w:r>
    </w:p>
    <w:p w14:paraId="46528E1E">
      <w:pPr>
        <w:pStyle w:val="7"/>
        <w:ind w:left="1843" w:firstLine="0"/>
        <w:jc w:val="left"/>
      </w:pPr>
      <w:r>
        <w:t>Правописание</w:t>
      </w:r>
      <w:r>
        <w:rPr>
          <w:spacing w:val="-3"/>
        </w:rPr>
        <w:t xml:space="preserve"> </w:t>
      </w:r>
      <w:r>
        <w:t>е</w:t>
      </w:r>
      <w:r>
        <w:rPr>
          <w:spacing w:val="-1"/>
        </w:rPr>
        <w:t xml:space="preserve"> </w:t>
      </w:r>
      <w:r>
        <w:t>-</w:t>
      </w:r>
      <w:r>
        <w:rPr>
          <w:spacing w:val="-3"/>
        </w:rPr>
        <w:t xml:space="preserve"> </w:t>
      </w:r>
      <w:r>
        <w:t>о</w:t>
      </w:r>
      <w:r>
        <w:rPr>
          <w:spacing w:val="-1"/>
        </w:rPr>
        <w:t xml:space="preserve"> </w:t>
      </w:r>
      <w:r>
        <w:t>после</w:t>
      </w:r>
      <w:r>
        <w:rPr>
          <w:spacing w:val="-3"/>
        </w:rPr>
        <w:t xml:space="preserve"> </w:t>
      </w:r>
      <w:r>
        <w:t>шипящих в</w:t>
      </w:r>
      <w:r>
        <w:rPr>
          <w:spacing w:val="-2"/>
        </w:rPr>
        <w:t xml:space="preserve"> </w:t>
      </w:r>
      <w:r>
        <w:t>корне</w:t>
      </w:r>
      <w:r>
        <w:rPr>
          <w:spacing w:val="-2"/>
        </w:rPr>
        <w:t xml:space="preserve"> слова.</w:t>
      </w:r>
    </w:p>
    <w:p w14:paraId="13964CFB">
      <w:pPr>
        <w:pStyle w:val="7"/>
        <w:tabs>
          <w:tab w:val="left" w:pos="3512"/>
          <w:tab w:val="left" w:pos="5207"/>
          <w:tab w:val="left" w:pos="5646"/>
          <w:tab w:val="left" w:pos="6579"/>
          <w:tab w:val="left" w:pos="7826"/>
          <w:tab w:val="left" w:pos="8157"/>
          <w:tab w:val="left" w:pos="9406"/>
          <w:tab w:val="left" w:pos="9854"/>
          <w:tab w:val="left" w:pos="10230"/>
        </w:tabs>
        <w:ind w:left="1843" w:firstLine="0"/>
        <w:jc w:val="left"/>
      </w:pPr>
      <w:r>
        <w:rPr>
          <w:spacing w:val="-2"/>
        </w:rPr>
        <w:t>Правописание</w:t>
      </w:r>
      <w:r>
        <w:tab/>
      </w:r>
      <w:r>
        <w:rPr>
          <w:spacing w:val="-2"/>
        </w:rPr>
        <w:t>неизменяемых</w:t>
      </w:r>
      <w:r>
        <w:tab/>
      </w:r>
      <w:r>
        <w:rPr>
          <w:spacing w:val="-5"/>
        </w:rPr>
        <w:t>на</w:t>
      </w:r>
      <w:r>
        <w:tab/>
      </w:r>
      <w:r>
        <w:rPr>
          <w:spacing w:val="-2"/>
        </w:rPr>
        <w:t>письме</w:t>
      </w:r>
      <w:r>
        <w:tab/>
      </w:r>
      <w:r>
        <w:rPr>
          <w:spacing w:val="-2"/>
        </w:rPr>
        <w:t>приставок</w:t>
      </w:r>
      <w:r>
        <w:tab/>
      </w:r>
      <w:r>
        <w:rPr>
          <w:spacing w:val="-10"/>
        </w:rPr>
        <w:t>и</w:t>
      </w:r>
      <w:r>
        <w:tab/>
      </w:r>
      <w:r>
        <w:rPr>
          <w:spacing w:val="-2"/>
        </w:rPr>
        <w:t>приставок</w:t>
      </w:r>
      <w:r>
        <w:tab/>
      </w:r>
      <w:r>
        <w:rPr>
          <w:spacing w:val="-5"/>
        </w:rPr>
        <w:t>на</w:t>
      </w:r>
      <w:r>
        <w:tab/>
      </w:r>
      <w:r>
        <w:rPr>
          <w:spacing w:val="-4"/>
        </w:rPr>
        <w:t>-</w:t>
      </w:r>
      <w:r>
        <w:rPr>
          <w:spacing w:val="-10"/>
        </w:rPr>
        <w:t>з</w:t>
      </w:r>
      <w:r>
        <w:tab/>
      </w:r>
      <w:r>
        <w:rPr>
          <w:spacing w:val="-2"/>
        </w:rPr>
        <w:t>(-</w:t>
      </w:r>
      <w:r>
        <w:rPr>
          <w:spacing w:val="-5"/>
        </w:rPr>
        <w:t>с).</w:t>
      </w:r>
    </w:p>
    <w:p w14:paraId="4900F7CA">
      <w:pPr>
        <w:pStyle w:val="7"/>
        <w:ind w:firstLine="0"/>
        <w:jc w:val="left"/>
      </w:pPr>
      <w:r>
        <w:t>Правописание</w:t>
      </w:r>
      <w:r>
        <w:rPr>
          <w:spacing w:val="-3"/>
        </w:rPr>
        <w:t xml:space="preserve"> </w:t>
      </w:r>
      <w:r>
        <w:t>ы</w:t>
      </w:r>
      <w:r>
        <w:rPr>
          <w:spacing w:val="-1"/>
        </w:rPr>
        <w:t xml:space="preserve"> </w:t>
      </w:r>
      <w:r>
        <w:t>-</w:t>
      </w:r>
      <w:r>
        <w:rPr>
          <w:spacing w:val="-3"/>
        </w:rPr>
        <w:t xml:space="preserve"> </w:t>
      </w:r>
      <w:r>
        <w:t>и</w:t>
      </w:r>
      <w:r>
        <w:rPr>
          <w:spacing w:val="-1"/>
        </w:rPr>
        <w:t xml:space="preserve"> </w:t>
      </w:r>
      <w:r>
        <w:t>после</w:t>
      </w:r>
      <w:r>
        <w:rPr>
          <w:spacing w:val="-2"/>
        </w:rPr>
        <w:t xml:space="preserve"> приставок.</w:t>
      </w:r>
    </w:p>
    <w:p w14:paraId="285E1085">
      <w:pPr>
        <w:pStyle w:val="7"/>
        <w:ind w:left="1843" w:firstLine="0"/>
        <w:jc w:val="left"/>
      </w:pPr>
      <w:r>
        <w:t>Правописание</w:t>
      </w:r>
      <w:r>
        <w:rPr>
          <w:spacing w:val="-3"/>
        </w:rPr>
        <w:t xml:space="preserve"> </w:t>
      </w:r>
      <w:r>
        <w:t>ы -</w:t>
      </w:r>
      <w:r>
        <w:rPr>
          <w:spacing w:val="-3"/>
        </w:rPr>
        <w:t xml:space="preserve"> </w:t>
      </w:r>
      <w:r>
        <w:t>и</w:t>
      </w:r>
      <w:r>
        <w:rPr>
          <w:spacing w:val="-1"/>
        </w:rPr>
        <w:t xml:space="preserve"> </w:t>
      </w:r>
      <w:r>
        <w:t>после</w:t>
      </w:r>
      <w:r>
        <w:rPr>
          <w:spacing w:val="-2"/>
        </w:rPr>
        <w:t xml:space="preserve"> </w:t>
      </w:r>
      <w:r>
        <w:rPr>
          <w:spacing w:val="-5"/>
        </w:rPr>
        <w:t>ц.</w:t>
      </w:r>
    </w:p>
    <w:p w14:paraId="6B713049">
      <w:pPr>
        <w:pStyle w:val="7"/>
        <w:ind w:left="1843" w:firstLine="0"/>
        <w:jc w:val="left"/>
      </w:pPr>
      <w:r>
        <w:t>Морфология.</w:t>
      </w:r>
      <w:r>
        <w:rPr>
          <w:spacing w:val="-5"/>
        </w:rPr>
        <w:t xml:space="preserve"> </w:t>
      </w:r>
      <w:r>
        <w:t>Культура</w:t>
      </w:r>
      <w:r>
        <w:rPr>
          <w:spacing w:val="-3"/>
        </w:rPr>
        <w:t xml:space="preserve"> </w:t>
      </w:r>
      <w:r>
        <w:t>речи.</w:t>
      </w:r>
      <w:r>
        <w:rPr>
          <w:spacing w:val="-4"/>
        </w:rPr>
        <w:t xml:space="preserve"> </w:t>
      </w:r>
      <w:r>
        <w:rPr>
          <w:spacing w:val="-2"/>
        </w:rPr>
        <w:t>Орфография.</w:t>
      </w:r>
    </w:p>
    <w:p w14:paraId="7EB4EC38">
      <w:pPr>
        <w:pStyle w:val="7"/>
        <w:ind w:right="852"/>
        <w:jc w:val="left"/>
      </w:pPr>
      <w:r>
        <w:t>Морфология</w:t>
      </w:r>
      <w:r>
        <w:rPr>
          <w:spacing w:val="-4"/>
        </w:rPr>
        <w:t xml:space="preserve"> </w:t>
      </w:r>
      <w:r>
        <w:t>как</w:t>
      </w:r>
      <w:r>
        <w:rPr>
          <w:spacing w:val="-4"/>
        </w:rPr>
        <w:t xml:space="preserve"> </w:t>
      </w:r>
      <w:r>
        <w:t>раздел</w:t>
      </w:r>
      <w:r>
        <w:rPr>
          <w:spacing w:val="-4"/>
        </w:rPr>
        <w:t xml:space="preserve"> </w:t>
      </w:r>
      <w:r>
        <w:t>грамматики.</w:t>
      </w:r>
      <w:r>
        <w:rPr>
          <w:spacing w:val="-4"/>
        </w:rPr>
        <w:t xml:space="preserve"> </w:t>
      </w:r>
      <w:r>
        <w:t>Грамматическое</w:t>
      </w:r>
      <w:r>
        <w:rPr>
          <w:spacing w:val="-5"/>
        </w:rPr>
        <w:t xml:space="preserve"> </w:t>
      </w:r>
      <w:r>
        <w:t>значение</w:t>
      </w:r>
      <w:r>
        <w:rPr>
          <w:spacing w:val="-5"/>
        </w:rPr>
        <w:t xml:space="preserve"> </w:t>
      </w:r>
      <w:r>
        <w:t>слова. Части</w:t>
      </w:r>
      <w:r>
        <w:rPr>
          <w:spacing w:val="-3"/>
        </w:rPr>
        <w:t xml:space="preserve"> </w:t>
      </w:r>
      <w:r>
        <w:t>речи</w:t>
      </w:r>
      <w:r>
        <w:rPr>
          <w:spacing w:val="-4"/>
        </w:rPr>
        <w:t xml:space="preserve"> </w:t>
      </w:r>
      <w:r>
        <w:t>как лексико-грамматические разряды слов.</w:t>
      </w:r>
    </w:p>
    <w:p w14:paraId="3FF32559">
      <w:pPr>
        <w:pStyle w:val="7"/>
        <w:ind w:left="1843" w:right="1027" w:firstLine="0"/>
        <w:jc w:val="left"/>
      </w:pPr>
      <w:r>
        <w:t>Система</w:t>
      </w:r>
      <w:r>
        <w:rPr>
          <w:spacing w:val="-5"/>
        </w:rPr>
        <w:t xml:space="preserve"> </w:t>
      </w:r>
      <w:r>
        <w:t>частей</w:t>
      </w:r>
      <w:r>
        <w:rPr>
          <w:spacing w:val="-4"/>
        </w:rPr>
        <w:t xml:space="preserve"> </w:t>
      </w:r>
      <w:r>
        <w:t>речи</w:t>
      </w:r>
      <w:r>
        <w:rPr>
          <w:spacing w:val="-4"/>
        </w:rPr>
        <w:t xml:space="preserve"> </w:t>
      </w:r>
      <w:r>
        <w:t>в</w:t>
      </w:r>
      <w:r>
        <w:rPr>
          <w:spacing w:val="-3"/>
        </w:rPr>
        <w:t xml:space="preserve"> </w:t>
      </w:r>
      <w:r>
        <w:t>русском</w:t>
      </w:r>
      <w:r>
        <w:rPr>
          <w:spacing w:val="-5"/>
        </w:rPr>
        <w:t xml:space="preserve"> </w:t>
      </w:r>
      <w:r>
        <w:t>языке.</w:t>
      </w:r>
      <w:r>
        <w:rPr>
          <w:spacing w:val="-4"/>
        </w:rPr>
        <w:t xml:space="preserve"> </w:t>
      </w:r>
      <w:r>
        <w:t>Самостоятельные</w:t>
      </w:r>
      <w:r>
        <w:rPr>
          <w:spacing w:val="-5"/>
        </w:rPr>
        <w:t xml:space="preserve"> </w:t>
      </w:r>
      <w:r>
        <w:t>и</w:t>
      </w:r>
      <w:r>
        <w:rPr>
          <w:spacing w:val="-4"/>
        </w:rPr>
        <w:t xml:space="preserve"> </w:t>
      </w:r>
      <w:r>
        <w:t>служебные</w:t>
      </w:r>
      <w:r>
        <w:rPr>
          <w:spacing w:val="-4"/>
        </w:rPr>
        <w:t xml:space="preserve"> </w:t>
      </w:r>
      <w:r>
        <w:t>части</w:t>
      </w:r>
      <w:r>
        <w:rPr>
          <w:spacing w:val="-3"/>
        </w:rPr>
        <w:t xml:space="preserve"> </w:t>
      </w:r>
      <w:r>
        <w:t>речи. Имя существительное.</w:t>
      </w:r>
    </w:p>
    <w:p w14:paraId="30E08E42">
      <w:pPr>
        <w:pStyle w:val="7"/>
        <w:ind w:right="850"/>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338F75A3">
      <w:pPr>
        <w:pStyle w:val="7"/>
        <w:spacing w:before="1"/>
        <w:ind w:right="846"/>
      </w:pPr>
      <w:r>
        <w:t>Лексико-грамматические разряды имен существительных по значению, имена существительные</w:t>
      </w:r>
      <w:r>
        <w:rPr>
          <w:spacing w:val="-6"/>
        </w:rPr>
        <w:t xml:space="preserve"> </w:t>
      </w:r>
      <w:r>
        <w:t>собственные</w:t>
      </w:r>
      <w:r>
        <w:rPr>
          <w:spacing w:val="-6"/>
        </w:rPr>
        <w:t xml:space="preserve"> </w:t>
      </w:r>
      <w:r>
        <w:t>и</w:t>
      </w:r>
      <w:r>
        <w:rPr>
          <w:spacing w:val="-5"/>
        </w:rPr>
        <w:t xml:space="preserve"> </w:t>
      </w:r>
      <w:r>
        <w:t>нарицательные;</w:t>
      </w:r>
      <w:r>
        <w:rPr>
          <w:spacing w:val="-5"/>
        </w:rPr>
        <w:t xml:space="preserve"> </w:t>
      </w:r>
      <w:r>
        <w:t>имена</w:t>
      </w:r>
      <w:r>
        <w:rPr>
          <w:spacing w:val="-5"/>
        </w:rPr>
        <w:t xml:space="preserve"> </w:t>
      </w:r>
      <w:r>
        <w:t>существительные</w:t>
      </w:r>
      <w:r>
        <w:rPr>
          <w:spacing w:val="-6"/>
        </w:rPr>
        <w:t xml:space="preserve"> </w:t>
      </w:r>
      <w:r>
        <w:t>одушевленные</w:t>
      </w:r>
      <w:r>
        <w:rPr>
          <w:spacing w:val="-6"/>
        </w:rPr>
        <w:t xml:space="preserve"> </w:t>
      </w:r>
      <w:r>
        <w:t xml:space="preserve">и </w:t>
      </w:r>
      <w:r>
        <w:rPr>
          <w:spacing w:val="-2"/>
        </w:rPr>
        <w:t>неодушевленные.</w:t>
      </w:r>
    </w:p>
    <w:p w14:paraId="2649C5B7">
      <w:pPr>
        <w:pStyle w:val="7"/>
        <w:ind w:left="1843" w:firstLine="0"/>
      </w:pPr>
      <w:r>
        <w:t>Род,</w:t>
      </w:r>
      <w:r>
        <w:rPr>
          <w:spacing w:val="-5"/>
        </w:rPr>
        <w:t xml:space="preserve"> </w:t>
      </w:r>
      <w:r>
        <w:t>число,</w:t>
      </w:r>
      <w:r>
        <w:rPr>
          <w:spacing w:val="-3"/>
        </w:rPr>
        <w:t xml:space="preserve"> </w:t>
      </w:r>
      <w:r>
        <w:t>падеж</w:t>
      </w:r>
      <w:r>
        <w:rPr>
          <w:spacing w:val="-3"/>
        </w:rPr>
        <w:t xml:space="preserve"> </w:t>
      </w:r>
      <w:r>
        <w:t>имени</w:t>
      </w:r>
      <w:r>
        <w:rPr>
          <w:spacing w:val="-3"/>
        </w:rPr>
        <w:t xml:space="preserve"> </w:t>
      </w:r>
      <w:r>
        <w:t>существительного.</w:t>
      </w:r>
      <w:r>
        <w:rPr>
          <w:spacing w:val="-2"/>
        </w:rPr>
        <w:t xml:space="preserve"> </w:t>
      </w:r>
      <w:r>
        <w:t>Имена</w:t>
      </w:r>
      <w:r>
        <w:rPr>
          <w:spacing w:val="-4"/>
        </w:rPr>
        <w:t xml:space="preserve"> </w:t>
      </w:r>
      <w:r>
        <w:t>существительные</w:t>
      </w:r>
      <w:r>
        <w:rPr>
          <w:spacing w:val="-5"/>
        </w:rPr>
        <w:t xml:space="preserve"> </w:t>
      </w:r>
      <w:r>
        <w:t>общего</w:t>
      </w:r>
      <w:r>
        <w:rPr>
          <w:spacing w:val="-2"/>
        </w:rPr>
        <w:t xml:space="preserve"> рода.</w:t>
      </w:r>
    </w:p>
    <w:p w14:paraId="738B17DC">
      <w:pPr>
        <w:pStyle w:val="7"/>
        <w:ind w:right="845"/>
      </w:pPr>
      <w:r>
        <w:t>Имена существительные, имеющие форму только единственного или только множественного числа.</w:t>
      </w:r>
    </w:p>
    <w:p w14:paraId="5120B616">
      <w:pPr>
        <w:pStyle w:val="7"/>
        <w:ind w:left="1843" w:right="954" w:firstLine="0"/>
      </w:pPr>
      <w:r>
        <w:t>Типы</w:t>
      </w:r>
      <w:r>
        <w:rPr>
          <w:spacing w:val="-6"/>
        </w:rPr>
        <w:t xml:space="preserve"> </w:t>
      </w:r>
      <w:r>
        <w:t>склонения</w:t>
      </w:r>
      <w:r>
        <w:rPr>
          <w:spacing w:val="-6"/>
        </w:rPr>
        <w:t xml:space="preserve"> </w:t>
      </w:r>
      <w:r>
        <w:t>имен</w:t>
      </w:r>
      <w:r>
        <w:rPr>
          <w:spacing w:val="-6"/>
        </w:rPr>
        <w:t xml:space="preserve"> </w:t>
      </w:r>
      <w:r>
        <w:t>существительных.</w:t>
      </w:r>
      <w:r>
        <w:rPr>
          <w:spacing w:val="-9"/>
        </w:rPr>
        <w:t xml:space="preserve"> </w:t>
      </w:r>
      <w:r>
        <w:t>Разносклоняемые</w:t>
      </w:r>
      <w:r>
        <w:rPr>
          <w:spacing w:val="-8"/>
        </w:rPr>
        <w:t xml:space="preserve"> </w:t>
      </w:r>
      <w:r>
        <w:t>имена</w:t>
      </w:r>
      <w:r>
        <w:rPr>
          <w:spacing w:val="-7"/>
        </w:rPr>
        <w:t xml:space="preserve"> </w:t>
      </w:r>
      <w:r>
        <w:t>существительные. Несклоняемые имена существительные.</w:t>
      </w:r>
    </w:p>
    <w:p w14:paraId="0473D9FF">
      <w:pPr>
        <w:pStyle w:val="7"/>
        <w:ind w:right="851"/>
      </w:pPr>
      <w:r>
        <w:t xml:space="preserve">Морфологический анализ имен существительных. Нормы произношения, нормы постановки ударения, нормы словоизменения имен существительных (в рамках </w:t>
      </w:r>
      <w:r>
        <w:rPr>
          <w:spacing w:val="-2"/>
        </w:rPr>
        <w:t>изученного).</w:t>
      </w:r>
    </w:p>
    <w:p w14:paraId="596C3EA8">
      <w:pPr>
        <w:pStyle w:val="7"/>
        <w:ind w:right="854"/>
      </w:pPr>
      <w:r>
        <w:t>Правописание собственных имен существительных. Правописание ь на конце имен существительных после шипящих.</w:t>
      </w:r>
    </w:p>
    <w:p w14:paraId="3A73C51F">
      <w:pPr>
        <w:pStyle w:val="7"/>
        <w:ind w:right="846"/>
      </w:pPr>
      <w:r>
        <w:t>Правописание безударных окончаний имен существительных. Правописание о - е после шипящих и ц в суффиксах и окончаниях имен существительных.</w:t>
      </w:r>
    </w:p>
    <w:p w14:paraId="455F2551">
      <w:pPr>
        <w:pStyle w:val="7"/>
        <w:spacing w:before="1"/>
        <w:ind w:left="1843" w:firstLine="0"/>
        <w:jc w:val="left"/>
      </w:pPr>
      <w:r>
        <w:t>Правописание</w:t>
      </w:r>
      <w:r>
        <w:rPr>
          <w:spacing w:val="-4"/>
        </w:rPr>
        <w:t xml:space="preserve"> </w:t>
      </w:r>
      <w:r>
        <w:t>суффиксов</w:t>
      </w:r>
      <w:r>
        <w:rPr>
          <w:spacing w:val="-1"/>
        </w:rPr>
        <w:t xml:space="preserve"> </w:t>
      </w:r>
      <w:r>
        <w:t>-чик-</w:t>
      </w:r>
      <w:r>
        <w:rPr>
          <w:spacing w:val="-4"/>
        </w:rPr>
        <w:t xml:space="preserve"> </w:t>
      </w:r>
      <w:r>
        <w:t>-</w:t>
      </w:r>
      <w:r>
        <w:rPr>
          <w:spacing w:val="-4"/>
        </w:rPr>
        <w:t xml:space="preserve"> </w:t>
      </w:r>
      <w:r>
        <w:t>-щик-;</w:t>
      </w:r>
      <w:r>
        <w:rPr>
          <w:spacing w:val="-3"/>
        </w:rPr>
        <w:t xml:space="preserve"> </w:t>
      </w:r>
      <w:r>
        <w:t>-ек-</w:t>
      </w:r>
      <w:r>
        <w:rPr>
          <w:spacing w:val="-4"/>
        </w:rPr>
        <w:t xml:space="preserve"> </w:t>
      </w:r>
      <w:r>
        <w:t>-</w:t>
      </w:r>
      <w:r>
        <w:rPr>
          <w:spacing w:val="-4"/>
        </w:rPr>
        <w:t xml:space="preserve"> </w:t>
      </w:r>
      <w:r>
        <w:t>-ик-</w:t>
      </w:r>
      <w:r>
        <w:rPr>
          <w:spacing w:val="-4"/>
        </w:rPr>
        <w:t xml:space="preserve"> </w:t>
      </w:r>
      <w:r>
        <w:t>(-чик-)</w:t>
      </w:r>
      <w:r>
        <w:rPr>
          <w:spacing w:val="-3"/>
        </w:rPr>
        <w:t xml:space="preserve"> </w:t>
      </w:r>
      <w:r>
        <w:t>имен</w:t>
      </w:r>
      <w:r>
        <w:rPr>
          <w:spacing w:val="-3"/>
        </w:rPr>
        <w:t xml:space="preserve"> </w:t>
      </w:r>
      <w:r>
        <w:t>существительных. Правописание корней с чередованием а // о: -лаг- - -лож-;</w:t>
      </w:r>
    </w:p>
    <w:p w14:paraId="46743AF7">
      <w:pPr>
        <w:pStyle w:val="7"/>
        <w:ind w:left="1843" w:firstLine="0"/>
        <w:jc w:val="left"/>
      </w:pPr>
      <w:r>
        <w:t>-раст-</w:t>
      </w:r>
      <w:r>
        <w:rPr>
          <w:spacing w:val="-5"/>
        </w:rPr>
        <w:t xml:space="preserve"> </w:t>
      </w:r>
      <w:r>
        <w:t>-</w:t>
      </w:r>
      <w:r>
        <w:rPr>
          <w:spacing w:val="-2"/>
        </w:rPr>
        <w:t xml:space="preserve"> </w:t>
      </w:r>
      <w:r>
        <w:t>-ращ-</w:t>
      </w:r>
      <w:r>
        <w:rPr>
          <w:spacing w:val="-3"/>
        </w:rPr>
        <w:t xml:space="preserve"> </w:t>
      </w:r>
      <w:r>
        <w:t>-</w:t>
      </w:r>
      <w:r>
        <w:rPr>
          <w:spacing w:val="-4"/>
        </w:rPr>
        <w:t xml:space="preserve"> </w:t>
      </w:r>
      <w:r>
        <w:t>-рос-;</w:t>
      </w:r>
      <w:r>
        <w:rPr>
          <w:spacing w:val="-3"/>
        </w:rPr>
        <w:t xml:space="preserve"> </w:t>
      </w:r>
      <w:r>
        <w:t>-гар-</w:t>
      </w:r>
      <w:r>
        <w:rPr>
          <w:spacing w:val="-4"/>
        </w:rPr>
        <w:t xml:space="preserve"> </w:t>
      </w:r>
      <w:r>
        <w:t>-</w:t>
      </w:r>
      <w:r>
        <w:rPr>
          <w:spacing w:val="-4"/>
        </w:rPr>
        <w:t xml:space="preserve"> </w:t>
      </w:r>
      <w:r>
        <w:t>-гор-,</w:t>
      </w:r>
      <w:r>
        <w:rPr>
          <w:spacing w:val="-3"/>
        </w:rPr>
        <w:t xml:space="preserve"> </w:t>
      </w:r>
      <w:r>
        <w:t>-зар-</w:t>
      </w:r>
      <w:r>
        <w:rPr>
          <w:spacing w:val="-3"/>
        </w:rPr>
        <w:t xml:space="preserve"> </w:t>
      </w:r>
      <w:r>
        <w:t>-</w:t>
      </w:r>
      <w:r>
        <w:rPr>
          <w:spacing w:val="-2"/>
        </w:rPr>
        <w:t xml:space="preserve"> </w:t>
      </w:r>
      <w:r>
        <w:t>-зор-</w:t>
      </w:r>
      <w:r>
        <w:rPr>
          <w:spacing w:val="-10"/>
        </w:rPr>
        <w:t>;</w:t>
      </w:r>
    </w:p>
    <w:p w14:paraId="1DB6F9F9">
      <w:pPr>
        <w:pStyle w:val="7"/>
        <w:ind w:left="1843" w:firstLine="0"/>
        <w:jc w:val="left"/>
      </w:pPr>
      <w:r>
        <w:t>-клан-</w:t>
      </w:r>
      <w:r>
        <w:rPr>
          <w:spacing w:val="-9"/>
        </w:rPr>
        <w:t xml:space="preserve"> </w:t>
      </w:r>
      <w:r>
        <w:t>-</w:t>
      </w:r>
      <w:r>
        <w:rPr>
          <w:spacing w:val="-9"/>
        </w:rPr>
        <w:t xml:space="preserve"> </w:t>
      </w:r>
      <w:r>
        <w:t>-клон-,</w:t>
      </w:r>
      <w:r>
        <w:rPr>
          <w:spacing w:val="-8"/>
        </w:rPr>
        <w:t xml:space="preserve"> </w:t>
      </w:r>
      <w:r>
        <w:t>-скак-</w:t>
      </w:r>
      <w:r>
        <w:rPr>
          <w:spacing w:val="-9"/>
        </w:rPr>
        <w:t xml:space="preserve"> </w:t>
      </w:r>
      <w:r>
        <w:t>-</w:t>
      </w:r>
      <w:r>
        <w:rPr>
          <w:spacing w:val="-7"/>
        </w:rPr>
        <w:t xml:space="preserve"> </w:t>
      </w:r>
      <w:r>
        <w:t>-скоч-</w:t>
      </w:r>
      <w:r>
        <w:rPr>
          <w:spacing w:val="-10"/>
        </w:rPr>
        <w:t>.</w:t>
      </w:r>
    </w:p>
    <w:p w14:paraId="5E6B6A7B">
      <w:pPr>
        <w:pStyle w:val="7"/>
        <w:ind w:right="853"/>
        <w:jc w:val="left"/>
      </w:pPr>
      <w:r>
        <w:t>Слитное</w:t>
      </w:r>
      <w:r>
        <w:rPr>
          <w:spacing w:val="-13"/>
        </w:rPr>
        <w:t xml:space="preserve"> </w:t>
      </w:r>
      <w:r>
        <w:t>и</w:t>
      </w:r>
      <w:r>
        <w:rPr>
          <w:spacing w:val="-11"/>
        </w:rPr>
        <w:t xml:space="preserve"> </w:t>
      </w:r>
      <w:r>
        <w:t>раздельное</w:t>
      </w:r>
      <w:r>
        <w:rPr>
          <w:spacing w:val="-13"/>
        </w:rPr>
        <w:t xml:space="preserve"> </w:t>
      </w:r>
      <w:r>
        <w:t>написание</w:t>
      </w:r>
      <w:r>
        <w:rPr>
          <w:spacing w:val="-13"/>
        </w:rPr>
        <w:t xml:space="preserve"> </w:t>
      </w:r>
      <w:r>
        <w:t>не</w:t>
      </w:r>
      <w:r>
        <w:rPr>
          <w:spacing w:val="-13"/>
        </w:rPr>
        <w:t xml:space="preserve"> </w:t>
      </w:r>
      <w:r>
        <w:t>с</w:t>
      </w:r>
      <w:r>
        <w:rPr>
          <w:spacing w:val="-13"/>
        </w:rPr>
        <w:t xml:space="preserve"> </w:t>
      </w:r>
      <w:r>
        <w:t>именами</w:t>
      </w:r>
      <w:r>
        <w:rPr>
          <w:spacing w:val="-13"/>
        </w:rPr>
        <w:t xml:space="preserve"> </w:t>
      </w:r>
      <w:r>
        <w:t>существительными.</w:t>
      </w:r>
      <w:r>
        <w:rPr>
          <w:spacing w:val="-12"/>
        </w:rPr>
        <w:t xml:space="preserve"> </w:t>
      </w:r>
      <w:r>
        <w:t>Орфографический анализ имен существительных (в рамках изученного).</w:t>
      </w:r>
    </w:p>
    <w:p w14:paraId="39D87B44">
      <w:pPr>
        <w:pStyle w:val="7"/>
        <w:ind w:left="1843" w:firstLine="0"/>
        <w:jc w:val="left"/>
      </w:pPr>
      <w:r>
        <w:t>Имя</w:t>
      </w:r>
      <w:r>
        <w:rPr>
          <w:spacing w:val="-2"/>
        </w:rPr>
        <w:t xml:space="preserve"> прилагательное.</w:t>
      </w:r>
    </w:p>
    <w:p w14:paraId="51B22E93">
      <w:pPr>
        <w:pStyle w:val="7"/>
        <w:tabs>
          <w:tab w:val="left" w:pos="2563"/>
          <w:tab w:val="left" w:pos="4453"/>
          <w:tab w:val="left" w:pos="5078"/>
          <w:tab w:val="left" w:pos="5911"/>
          <w:tab w:val="left" w:pos="6733"/>
          <w:tab w:val="left" w:pos="7712"/>
          <w:tab w:val="left" w:pos="9643"/>
        </w:tabs>
        <w:ind w:right="853"/>
        <w:jc w:val="left"/>
      </w:pPr>
      <w:r>
        <w:rPr>
          <w:spacing w:val="-4"/>
        </w:rPr>
        <w:t>Имя</w:t>
      </w:r>
      <w:r>
        <w:tab/>
      </w:r>
      <w:r>
        <w:rPr>
          <w:spacing w:val="-2"/>
        </w:rPr>
        <w:t>прилагательное</w:t>
      </w:r>
      <w:r>
        <w:tab/>
      </w:r>
      <w:r>
        <w:rPr>
          <w:spacing w:val="-4"/>
        </w:rPr>
        <w:t>как</w:t>
      </w:r>
      <w:r>
        <w:tab/>
      </w:r>
      <w:r>
        <w:rPr>
          <w:spacing w:val="-2"/>
        </w:rPr>
        <w:t>часть</w:t>
      </w:r>
      <w:r>
        <w:tab/>
      </w:r>
      <w:r>
        <w:rPr>
          <w:spacing w:val="-2"/>
        </w:rPr>
        <w:t>речи.</w:t>
      </w:r>
      <w:r>
        <w:tab/>
      </w:r>
      <w:r>
        <w:rPr>
          <w:spacing w:val="-2"/>
        </w:rPr>
        <w:t>Общее</w:t>
      </w:r>
      <w:r>
        <w:tab/>
      </w:r>
      <w:r>
        <w:rPr>
          <w:spacing w:val="-2"/>
        </w:rPr>
        <w:t>грамматическое</w:t>
      </w:r>
      <w:r>
        <w:tab/>
      </w:r>
      <w:r>
        <w:rPr>
          <w:spacing w:val="-2"/>
        </w:rPr>
        <w:t>значение, морфологические признаки</w:t>
      </w:r>
      <w:r>
        <w:rPr>
          <w:spacing w:val="1"/>
        </w:rPr>
        <w:t xml:space="preserve"> </w:t>
      </w:r>
      <w:r>
        <w:rPr>
          <w:spacing w:val="-2"/>
        </w:rPr>
        <w:t>и</w:t>
      </w:r>
      <w:r>
        <w:rPr>
          <w:spacing w:val="1"/>
        </w:rPr>
        <w:t xml:space="preserve"> </w:t>
      </w:r>
      <w:r>
        <w:rPr>
          <w:spacing w:val="-2"/>
        </w:rPr>
        <w:t>синтаксические</w:t>
      </w:r>
      <w:r>
        <w:t xml:space="preserve"> </w:t>
      </w:r>
      <w:r>
        <w:rPr>
          <w:spacing w:val="-2"/>
        </w:rPr>
        <w:t>функции</w:t>
      </w:r>
      <w:r>
        <w:rPr>
          <w:spacing w:val="2"/>
        </w:rPr>
        <w:t xml:space="preserve"> </w:t>
      </w:r>
      <w:r>
        <w:rPr>
          <w:spacing w:val="-2"/>
        </w:rPr>
        <w:t>имени</w:t>
      </w:r>
      <w:r>
        <w:rPr>
          <w:spacing w:val="1"/>
        </w:rPr>
        <w:t xml:space="preserve"> </w:t>
      </w:r>
      <w:r>
        <w:rPr>
          <w:spacing w:val="-2"/>
        </w:rPr>
        <w:t>прилагательного.</w:t>
      </w:r>
      <w:r>
        <w:rPr>
          <w:spacing w:val="1"/>
        </w:rPr>
        <w:t xml:space="preserve"> </w:t>
      </w:r>
      <w:r>
        <w:rPr>
          <w:spacing w:val="-2"/>
        </w:rPr>
        <w:t>Роль</w:t>
      </w:r>
      <w:r>
        <w:rPr>
          <w:spacing w:val="2"/>
        </w:rPr>
        <w:t xml:space="preserve"> </w:t>
      </w:r>
      <w:r>
        <w:rPr>
          <w:spacing w:val="-2"/>
        </w:rPr>
        <w:t>имени</w:t>
      </w:r>
    </w:p>
    <w:p w14:paraId="5FE7B53D">
      <w:pPr>
        <w:pStyle w:val="7"/>
        <w:spacing w:after="0"/>
        <w:jc w:val="left"/>
        <w:sectPr>
          <w:pgSz w:w="11910" w:h="16840"/>
          <w:pgMar w:top="920" w:right="0" w:bottom="280" w:left="425" w:header="736" w:footer="0" w:gutter="0"/>
          <w:cols w:space="720" w:num="1"/>
        </w:sectPr>
      </w:pPr>
    </w:p>
    <w:p w14:paraId="292ED65E">
      <w:pPr>
        <w:pStyle w:val="7"/>
        <w:spacing w:before="189"/>
        <w:ind w:firstLine="0"/>
        <w:jc w:val="left"/>
      </w:pPr>
      <w:r>
        <w:t>прилагательного</w:t>
      </w:r>
      <w:r>
        <w:rPr>
          <w:spacing w:val="-4"/>
        </w:rPr>
        <w:t xml:space="preserve"> </w:t>
      </w:r>
      <w:r>
        <w:t>в</w:t>
      </w:r>
      <w:r>
        <w:rPr>
          <w:spacing w:val="-3"/>
        </w:rPr>
        <w:t xml:space="preserve"> </w:t>
      </w:r>
      <w:r>
        <w:rPr>
          <w:spacing w:val="-4"/>
        </w:rPr>
        <w:t>речи.</w:t>
      </w:r>
    </w:p>
    <w:p w14:paraId="7CE60B2B">
      <w:pPr>
        <w:pStyle w:val="7"/>
        <w:ind w:right="853"/>
        <w:jc w:val="left"/>
      </w:pPr>
      <w:r>
        <w:t>Имена</w:t>
      </w:r>
      <w:r>
        <w:rPr>
          <w:spacing w:val="33"/>
        </w:rPr>
        <w:t xml:space="preserve"> </w:t>
      </w:r>
      <w:r>
        <w:t>прилагательные</w:t>
      </w:r>
      <w:r>
        <w:rPr>
          <w:spacing w:val="32"/>
        </w:rPr>
        <w:t xml:space="preserve"> </w:t>
      </w:r>
      <w:r>
        <w:t>полные</w:t>
      </w:r>
      <w:r>
        <w:rPr>
          <w:spacing w:val="32"/>
        </w:rPr>
        <w:t xml:space="preserve"> </w:t>
      </w:r>
      <w:r>
        <w:t>и</w:t>
      </w:r>
      <w:r>
        <w:rPr>
          <w:spacing w:val="32"/>
        </w:rPr>
        <w:t xml:space="preserve"> </w:t>
      </w:r>
      <w:r>
        <w:t>краткие,</w:t>
      </w:r>
      <w:r>
        <w:rPr>
          <w:spacing w:val="34"/>
        </w:rPr>
        <w:t xml:space="preserve"> </w:t>
      </w:r>
      <w:r>
        <w:t>их</w:t>
      </w:r>
      <w:r>
        <w:rPr>
          <w:spacing w:val="34"/>
        </w:rPr>
        <w:t xml:space="preserve"> </w:t>
      </w:r>
      <w:r>
        <w:t>синтаксические</w:t>
      </w:r>
      <w:r>
        <w:rPr>
          <w:spacing w:val="33"/>
        </w:rPr>
        <w:t xml:space="preserve"> </w:t>
      </w:r>
      <w:r>
        <w:t>функции.</w:t>
      </w:r>
      <w:r>
        <w:rPr>
          <w:spacing w:val="31"/>
        </w:rPr>
        <w:t xml:space="preserve"> </w:t>
      </w:r>
      <w:r>
        <w:t>Склонение имен прилагательных.</w:t>
      </w:r>
    </w:p>
    <w:p w14:paraId="1A145213">
      <w:pPr>
        <w:pStyle w:val="7"/>
        <w:ind w:left="1843" w:firstLine="0"/>
        <w:jc w:val="left"/>
      </w:pPr>
      <w:r>
        <w:t>Морфологический</w:t>
      </w:r>
      <w:r>
        <w:rPr>
          <w:spacing w:val="-7"/>
        </w:rPr>
        <w:t xml:space="preserve"> </w:t>
      </w:r>
      <w:r>
        <w:t>анализ</w:t>
      </w:r>
      <w:r>
        <w:rPr>
          <w:spacing w:val="-4"/>
        </w:rPr>
        <w:t xml:space="preserve"> </w:t>
      </w:r>
      <w:r>
        <w:t>имен</w:t>
      </w:r>
      <w:r>
        <w:rPr>
          <w:spacing w:val="-6"/>
        </w:rPr>
        <w:t xml:space="preserve"> </w:t>
      </w:r>
      <w:r>
        <w:t>прилагательных</w:t>
      </w:r>
      <w:r>
        <w:rPr>
          <w:spacing w:val="-3"/>
        </w:rPr>
        <w:t xml:space="preserve"> </w:t>
      </w:r>
      <w:r>
        <w:t>(в</w:t>
      </w:r>
      <w:r>
        <w:rPr>
          <w:spacing w:val="-6"/>
        </w:rPr>
        <w:t xml:space="preserve"> </w:t>
      </w:r>
      <w:r>
        <w:t>рамках</w:t>
      </w:r>
      <w:r>
        <w:rPr>
          <w:spacing w:val="-2"/>
        </w:rPr>
        <w:t xml:space="preserve"> изученного).</w:t>
      </w:r>
    </w:p>
    <w:p w14:paraId="00896E9B">
      <w:pPr>
        <w:pStyle w:val="7"/>
        <w:ind w:right="853"/>
        <w:jc w:val="left"/>
      </w:pPr>
      <w:r>
        <w:t>Нормы словоизменения, произношения имен прилагательных, постановки ударения (в рамках изученного).</w:t>
      </w:r>
    </w:p>
    <w:p w14:paraId="52CD562D">
      <w:pPr>
        <w:pStyle w:val="7"/>
        <w:jc w:val="left"/>
      </w:pPr>
      <w:r>
        <w:t>Правописание</w:t>
      </w:r>
      <w:r>
        <w:rPr>
          <w:spacing w:val="-15"/>
        </w:rPr>
        <w:t xml:space="preserve"> </w:t>
      </w:r>
      <w:r>
        <w:t>безударных</w:t>
      </w:r>
      <w:r>
        <w:rPr>
          <w:spacing w:val="-15"/>
        </w:rPr>
        <w:t xml:space="preserve"> </w:t>
      </w:r>
      <w:r>
        <w:t>окончаний</w:t>
      </w:r>
      <w:r>
        <w:rPr>
          <w:spacing w:val="-15"/>
        </w:rPr>
        <w:t xml:space="preserve"> </w:t>
      </w:r>
      <w:r>
        <w:t>имен</w:t>
      </w:r>
      <w:r>
        <w:rPr>
          <w:spacing w:val="-15"/>
        </w:rPr>
        <w:t xml:space="preserve"> </w:t>
      </w:r>
      <w:r>
        <w:t>прилагательных.</w:t>
      </w:r>
      <w:r>
        <w:rPr>
          <w:spacing w:val="-15"/>
        </w:rPr>
        <w:t xml:space="preserve"> </w:t>
      </w:r>
      <w:r>
        <w:t>Правописание</w:t>
      </w:r>
      <w:r>
        <w:rPr>
          <w:spacing w:val="-15"/>
        </w:rPr>
        <w:t xml:space="preserve"> </w:t>
      </w:r>
      <w:r>
        <w:t>о</w:t>
      </w:r>
      <w:r>
        <w:rPr>
          <w:spacing w:val="-15"/>
        </w:rPr>
        <w:t xml:space="preserve"> </w:t>
      </w:r>
      <w:r>
        <w:t>-</w:t>
      </w:r>
      <w:r>
        <w:rPr>
          <w:spacing w:val="-15"/>
        </w:rPr>
        <w:t xml:space="preserve"> </w:t>
      </w:r>
      <w:r>
        <w:t>е</w:t>
      </w:r>
      <w:r>
        <w:rPr>
          <w:spacing w:val="-15"/>
        </w:rPr>
        <w:t xml:space="preserve"> </w:t>
      </w:r>
      <w:r>
        <w:t>после шипящих и ц в суффиксах и окончаниях имен прилагательных.</w:t>
      </w:r>
    </w:p>
    <w:p w14:paraId="0216BF95">
      <w:pPr>
        <w:pStyle w:val="7"/>
        <w:jc w:val="left"/>
      </w:pPr>
      <w:r>
        <w:t>Правописание</w:t>
      </w:r>
      <w:r>
        <w:rPr>
          <w:spacing w:val="-9"/>
        </w:rPr>
        <w:t xml:space="preserve"> </w:t>
      </w:r>
      <w:r>
        <w:t>кратких</w:t>
      </w:r>
      <w:r>
        <w:rPr>
          <w:spacing w:val="-6"/>
        </w:rPr>
        <w:t xml:space="preserve"> </w:t>
      </w:r>
      <w:r>
        <w:t>форм</w:t>
      </w:r>
      <w:r>
        <w:rPr>
          <w:spacing w:val="-8"/>
        </w:rPr>
        <w:t xml:space="preserve"> </w:t>
      </w:r>
      <w:r>
        <w:t>имен</w:t>
      </w:r>
      <w:r>
        <w:rPr>
          <w:spacing w:val="-7"/>
        </w:rPr>
        <w:t xml:space="preserve"> </w:t>
      </w:r>
      <w:r>
        <w:t>прилагательных</w:t>
      </w:r>
      <w:r>
        <w:rPr>
          <w:spacing w:val="-7"/>
        </w:rPr>
        <w:t xml:space="preserve"> </w:t>
      </w:r>
      <w:r>
        <w:t>с</w:t>
      </w:r>
      <w:r>
        <w:rPr>
          <w:spacing w:val="-9"/>
        </w:rPr>
        <w:t xml:space="preserve"> </w:t>
      </w:r>
      <w:r>
        <w:t>основой</w:t>
      </w:r>
      <w:r>
        <w:rPr>
          <w:spacing w:val="-8"/>
        </w:rPr>
        <w:t xml:space="preserve"> </w:t>
      </w:r>
      <w:r>
        <w:t>на</w:t>
      </w:r>
      <w:r>
        <w:rPr>
          <w:spacing w:val="-9"/>
        </w:rPr>
        <w:t xml:space="preserve"> </w:t>
      </w:r>
      <w:r>
        <w:t>шипящий.</w:t>
      </w:r>
      <w:r>
        <w:rPr>
          <w:spacing w:val="-8"/>
        </w:rPr>
        <w:t xml:space="preserve"> </w:t>
      </w:r>
      <w:r>
        <w:t>Слитное</w:t>
      </w:r>
      <w:r>
        <w:rPr>
          <w:spacing w:val="-9"/>
        </w:rPr>
        <w:t xml:space="preserve"> </w:t>
      </w:r>
      <w:r>
        <w:t>и раздельное написание не с именами прилагательными.</w:t>
      </w:r>
    </w:p>
    <w:p w14:paraId="1005E9FD">
      <w:pPr>
        <w:pStyle w:val="7"/>
        <w:ind w:left="1843" w:right="1792" w:firstLine="0"/>
        <w:jc w:val="left"/>
      </w:pPr>
      <w:r>
        <w:t>Орфографический</w:t>
      </w:r>
      <w:r>
        <w:rPr>
          <w:spacing w:val="-7"/>
        </w:rPr>
        <w:t xml:space="preserve"> </w:t>
      </w:r>
      <w:r>
        <w:t>анализ</w:t>
      </w:r>
      <w:r>
        <w:rPr>
          <w:spacing w:val="-7"/>
        </w:rPr>
        <w:t xml:space="preserve"> </w:t>
      </w:r>
      <w:r>
        <w:t>имен</w:t>
      </w:r>
      <w:r>
        <w:rPr>
          <w:spacing w:val="-8"/>
        </w:rPr>
        <w:t xml:space="preserve"> </w:t>
      </w:r>
      <w:r>
        <w:t>прилагательных</w:t>
      </w:r>
      <w:r>
        <w:rPr>
          <w:spacing w:val="-5"/>
        </w:rPr>
        <w:t xml:space="preserve"> </w:t>
      </w:r>
      <w:r>
        <w:t>(в</w:t>
      </w:r>
      <w:r>
        <w:rPr>
          <w:spacing w:val="-8"/>
        </w:rPr>
        <w:t xml:space="preserve"> </w:t>
      </w:r>
      <w:r>
        <w:t>рамках</w:t>
      </w:r>
      <w:r>
        <w:rPr>
          <w:spacing w:val="-5"/>
        </w:rPr>
        <w:t xml:space="preserve"> </w:t>
      </w:r>
      <w:r>
        <w:t xml:space="preserve">изученного). </w:t>
      </w:r>
      <w:r>
        <w:rPr>
          <w:spacing w:val="-2"/>
        </w:rPr>
        <w:t>Глагол.</w:t>
      </w:r>
    </w:p>
    <w:p w14:paraId="44633E03">
      <w:pPr>
        <w:pStyle w:val="7"/>
        <w:ind w:right="853"/>
        <w:jc w:val="left"/>
      </w:pPr>
      <w:r>
        <w:t>Глагол как часть речи. Общее грамматическое значение, морфологические признаки и синтаксические функции глагола.</w:t>
      </w:r>
    </w:p>
    <w:p w14:paraId="308A83EF">
      <w:pPr>
        <w:pStyle w:val="7"/>
        <w:spacing w:before="1"/>
        <w:ind w:left="1843" w:firstLine="0"/>
        <w:jc w:val="left"/>
      </w:pPr>
      <w:r>
        <w:t>Роль</w:t>
      </w:r>
      <w:r>
        <w:rPr>
          <w:spacing w:val="-3"/>
        </w:rPr>
        <w:t xml:space="preserve"> </w:t>
      </w:r>
      <w:r>
        <w:t>глагола</w:t>
      </w:r>
      <w:r>
        <w:rPr>
          <w:spacing w:val="-3"/>
        </w:rPr>
        <w:t xml:space="preserve"> </w:t>
      </w:r>
      <w:r>
        <w:t>в</w:t>
      </w:r>
      <w:r>
        <w:rPr>
          <w:spacing w:val="-4"/>
        </w:rPr>
        <w:t xml:space="preserve"> </w:t>
      </w:r>
      <w:r>
        <w:t>словосочетании</w:t>
      </w:r>
      <w:r>
        <w:rPr>
          <w:spacing w:val="-2"/>
        </w:rPr>
        <w:t xml:space="preserve"> </w:t>
      </w:r>
      <w:r>
        <w:t>и</w:t>
      </w:r>
      <w:r>
        <w:rPr>
          <w:spacing w:val="-5"/>
        </w:rPr>
        <w:t xml:space="preserve"> </w:t>
      </w:r>
      <w:r>
        <w:t>предложении,</w:t>
      </w:r>
      <w:r>
        <w:rPr>
          <w:spacing w:val="-2"/>
        </w:rPr>
        <w:t xml:space="preserve"> </w:t>
      </w:r>
      <w:r>
        <w:t>в</w:t>
      </w:r>
      <w:r>
        <w:rPr>
          <w:spacing w:val="-3"/>
        </w:rPr>
        <w:t xml:space="preserve"> </w:t>
      </w:r>
      <w:r>
        <w:rPr>
          <w:spacing w:val="-2"/>
        </w:rPr>
        <w:t>речи.</w:t>
      </w:r>
    </w:p>
    <w:p w14:paraId="595BD58E">
      <w:pPr>
        <w:pStyle w:val="7"/>
        <w:ind w:left="1843" w:firstLine="0"/>
        <w:jc w:val="left"/>
      </w:pPr>
      <w:r>
        <w:t>Глаголы</w:t>
      </w:r>
      <w:r>
        <w:rPr>
          <w:spacing w:val="-4"/>
        </w:rPr>
        <w:t xml:space="preserve"> </w:t>
      </w:r>
      <w:r>
        <w:t>совершенного</w:t>
      </w:r>
      <w:r>
        <w:rPr>
          <w:spacing w:val="-2"/>
        </w:rPr>
        <w:t xml:space="preserve"> </w:t>
      </w:r>
      <w:r>
        <w:t>и</w:t>
      </w:r>
      <w:r>
        <w:rPr>
          <w:spacing w:val="-1"/>
        </w:rPr>
        <w:t xml:space="preserve"> </w:t>
      </w:r>
      <w:r>
        <w:t>несовершенного</w:t>
      </w:r>
      <w:r>
        <w:rPr>
          <w:spacing w:val="-2"/>
        </w:rPr>
        <w:t xml:space="preserve"> </w:t>
      </w:r>
      <w:r>
        <w:t>вида,</w:t>
      </w:r>
      <w:r>
        <w:rPr>
          <w:spacing w:val="-1"/>
        </w:rPr>
        <w:t xml:space="preserve"> </w:t>
      </w:r>
      <w:r>
        <w:t>возвратные</w:t>
      </w:r>
      <w:r>
        <w:rPr>
          <w:spacing w:val="-4"/>
        </w:rPr>
        <w:t xml:space="preserve"> </w:t>
      </w:r>
      <w:r>
        <w:t>и</w:t>
      </w:r>
      <w:r>
        <w:rPr>
          <w:spacing w:val="-1"/>
        </w:rPr>
        <w:t xml:space="preserve"> </w:t>
      </w:r>
      <w:r>
        <w:rPr>
          <w:spacing w:val="-2"/>
        </w:rPr>
        <w:t>невозвратные.</w:t>
      </w:r>
    </w:p>
    <w:p w14:paraId="4E12E12C">
      <w:pPr>
        <w:pStyle w:val="7"/>
        <w:jc w:val="left"/>
      </w:pPr>
      <w:r>
        <w:t>Инфинитив и его грамматические свойства. Основа инфинитива, основа настоящего (будущего простого) времени глагола.</w:t>
      </w:r>
    </w:p>
    <w:p w14:paraId="27E407F2">
      <w:pPr>
        <w:pStyle w:val="7"/>
        <w:ind w:left="1843" w:firstLine="0"/>
        <w:jc w:val="left"/>
      </w:pPr>
      <w:r>
        <w:t>Спряжение</w:t>
      </w:r>
      <w:r>
        <w:rPr>
          <w:spacing w:val="-3"/>
        </w:rPr>
        <w:t xml:space="preserve"> </w:t>
      </w:r>
      <w:r>
        <w:rPr>
          <w:spacing w:val="-2"/>
        </w:rPr>
        <w:t>глагола.</w:t>
      </w:r>
    </w:p>
    <w:p w14:paraId="46AC9CA5">
      <w:pPr>
        <w:pStyle w:val="7"/>
        <w:ind w:left="1843" w:firstLine="0"/>
        <w:jc w:val="left"/>
      </w:pPr>
      <w:r>
        <w:t>Морфологический</w:t>
      </w:r>
      <w:r>
        <w:rPr>
          <w:spacing w:val="-7"/>
        </w:rPr>
        <w:t xml:space="preserve"> </w:t>
      </w:r>
      <w:r>
        <w:t>анализ</w:t>
      </w:r>
      <w:r>
        <w:rPr>
          <w:spacing w:val="-4"/>
        </w:rPr>
        <w:t xml:space="preserve"> </w:t>
      </w:r>
      <w:r>
        <w:t>глаголов</w:t>
      </w:r>
      <w:r>
        <w:rPr>
          <w:spacing w:val="-5"/>
        </w:rPr>
        <w:t xml:space="preserve"> </w:t>
      </w:r>
      <w:r>
        <w:t>(в</w:t>
      </w:r>
      <w:r>
        <w:rPr>
          <w:spacing w:val="-5"/>
        </w:rPr>
        <w:t xml:space="preserve"> </w:t>
      </w:r>
      <w:r>
        <w:t>рамках</w:t>
      </w:r>
      <w:r>
        <w:rPr>
          <w:spacing w:val="-2"/>
        </w:rPr>
        <w:t xml:space="preserve"> изученного).</w:t>
      </w:r>
    </w:p>
    <w:p w14:paraId="25788FB4">
      <w:pPr>
        <w:pStyle w:val="7"/>
        <w:ind w:right="853"/>
        <w:jc w:val="left"/>
      </w:pPr>
      <w:r>
        <w:t>Нормы</w:t>
      </w:r>
      <w:r>
        <w:rPr>
          <w:spacing w:val="40"/>
        </w:rPr>
        <w:t xml:space="preserve"> </w:t>
      </w:r>
      <w:r>
        <w:t>словоизменения</w:t>
      </w:r>
      <w:r>
        <w:rPr>
          <w:spacing w:val="40"/>
        </w:rPr>
        <w:t xml:space="preserve"> </w:t>
      </w:r>
      <w:r>
        <w:t>глаголов,</w:t>
      </w:r>
      <w:r>
        <w:rPr>
          <w:spacing w:val="40"/>
        </w:rPr>
        <w:t xml:space="preserve"> </w:t>
      </w:r>
      <w:r>
        <w:t>постановки</w:t>
      </w:r>
      <w:r>
        <w:rPr>
          <w:spacing w:val="40"/>
        </w:rPr>
        <w:t xml:space="preserve"> </w:t>
      </w:r>
      <w:r>
        <w:t>ударения</w:t>
      </w:r>
      <w:r>
        <w:rPr>
          <w:spacing w:val="40"/>
        </w:rPr>
        <w:t xml:space="preserve"> </w:t>
      </w:r>
      <w:r>
        <w:t>в</w:t>
      </w:r>
      <w:r>
        <w:rPr>
          <w:spacing w:val="40"/>
        </w:rPr>
        <w:t xml:space="preserve"> </w:t>
      </w:r>
      <w:r>
        <w:t>глагольных</w:t>
      </w:r>
      <w:r>
        <w:rPr>
          <w:spacing w:val="40"/>
        </w:rPr>
        <w:t xml:space="preserve"> </w:t>
      </w:r>
      <w:r>
        <w:t>формах</w:t>
      </w:r>
      <w:r>
        <w:rPr>
          <w:spacing w:val="40"/>
        </w:rPr>
        <w:t xml:space="preserve"> </w:t>
      </w:r>
      <w:r>
        <w:t>(в</w:t>
      </w:r>
      <w:r>
        <w:rPr>
          <w:spacing w:val="40"/>
        </w:rPr>
        <w:t xml:space="preserve"> </w:t>
      </w:r>
      <w:r>
        <w:t>рамках изученного).</w:t>
      </w:r>
    </w:p>
    <w:p w14:paraId="2E3C9822">
      <w:pPr>
        <w:pStyle w:val="7"/>
        <w:ind w:left="1843" w:firstLine="0"/>
        <w:jc w:val="left"/>
      </w:pPr>
      <w:r>
        <w:t>Правописание</w:t>
      </w:r>
      <w:r>
        <w:rPr>
          <w:spacing w:val="14"/>
        </w:rPr>
        <w:t xml:space="preserve"> </w:t>
      </w:r>
      <w:r>
        <w:t>корней</w:t>
      </w:r>
      <w:r>
        <w:rPr>
          <w:spacing w:val="17"/>
        </w:rPr>
        <w:t xml:space="preserve"> </w:t>
      </w:r>
      <w:r>
        <w:t>с</w:t>
      </w:r>
      <w:r>
        <w:rPr>
          <w:spacing w:val="14"/>
        </w:rPr>
        <w:t xml:space="preserve"> </w:t>
      </w:r>
      <w:r>
        <w:t>чередованием</w:t>
      </w:r>
      <w:r>
        <w:rPr>
          <w:spacing w:val="16"/>
        </w:rPr>
        <w:t xml:space="preserve"> </w:t>
      </w:r>
      <w:r>
        <w:t>е</w:t>
      </w:r>
      <w:r>
        <w:rPr>
          <w:spacing w:val="16"/>
        </w:rPr>
        <w:t xml:space="preserve"> </w:t>
      </w:r>
      <w:r>
        <w:t>//</w:t>
      </w:r>
      <w:r>
        <w:rPr>
          <w:spacing w:val="18"/>
        </w:rPr>
        <w:t xml:space="preserve"> </w:t>
      </w:r>
      <w:r>
        <w:t>и:</w:t>
      </w:r>
      <w:r>
        <w:rPr>
          <w:spacing w:val="22"/>
        </w:rPr>
        <w:t xml:space="preserve"> </w:t>
      </w:r>
      <w:r>
        <w:t>-бер-</w:t>
      </w:r>
      <w:r>
        <w:rPr>
          <w:spacing w:val="16"/>
        </w:rPr>
        <w:t xml:space="preserve"> </w:t>
      </w:r>
      <w:r>
        <w:t>-</w:t>
      </w:r>
      <w:r>
        <w:rPr>
          <w:spacing w:val="17"/>
        </w:rPr>
        <w:t xml:space="preserve"> </w:t>
      </w:r>
      <w:r>
        <w:t>-бир-,</w:t>
      </w:r>
      <w:r>
        <w:rPr>
          <w:spacing w:val="18"/>
        </w:rPr>
        <w:t xml:space="preserve"> </w:t>
      </w:r>
      <w:r>
        <w:t>-блеет-</w:t>
      </w:r>
      <w:r>
        <w:rPr>
          <w:spacing w:val="16"/>
        </w:rPr>
        <w:t xml:space="preserve"> </w:t>
      </w:r>
      <w:r>
        <w:t>-</w:t>
      </w:r>
      <w:r>
        <w:rPr>
          <w:spacing w:val="16"/>
        </w:rPr>
        <w:t xml:space="preserve"> </w:t>
      </w:r>
      <w:r>
        <w:t>-блист-,</w:t>
      </w:r>
      <w:r>
        <w:rPr>
          <w:spacing w:val="18"/>
        </w:rPr>
        <w:t xml:space="preserve"> </w:t>
      </w:r>
      <w:r>
        <w:t>-дер-</w:t>
      </w:r>
      <w:r>
        <w:rPr>
          <w:spacing w:val="16"/>
        </w:rPr>
        <w:t xml:space="preserve"> </w:t>
      </w:r>
      <w:r>
        <w:t>-</w:t>
      </w:r>
      <w:r>
        <w:rPr>
          <w:spacing w:val="17"/>
        </w:rPr>
        <w:t xml:space="preserve"> </w:t>
      </w:r>
      <w:r>
        <w:rPr>
          <w:spacing w:val="-10"/>
        </w:rPr>
        <w:t>-</w:t>
      </w:r>
    </w:p>
    <w:p w14:paraId="1D27E3CE">
      <w:pPr>
        <w:pStyle w:val="7"/>
        <w:ind w:firstLine="0"/>
        <w:jc w:val="left"/>
      </w:pPr>
      <w:r>
        <w:t>дир-,</w:t>
      </w:r>
      <w:r>
        <w:rPr>
          <w:spacing w:val="-3"/>
        </w:rPr>
        <w:t xml:space="preserve"> </w:t>
      </w:r>
      <w:r>
        <w:t>-жег-</w:t>
      </w:r>
      <w:r>
        <w:rPr>
          <w:spacing w:val="-2"/>
        </w:rPr>
        <w:t xml:space="preserve"> </w:t>
      </w:r>
      <w:r>
        <w:t>-</w:t>
      </w:r>
      <w:r>
        <w:rPr>
          <w:spacing w:val="-2"/>
        </w:rPr>
        <w:t xml:space="preserve"> </w:t>
      </w:r>
      <w:r>
        <w:t>-жиг-,</w:t>
      </w:r>
      <w:r>
        <w:rPr>
          <w:spacing w:val="-1"/>
        </w:rPr>
        <w:t xml:space="preserve"> </w:t>
      </w:r>
      <w:r>
        <w:t>-мер-</w:t>
      </w:r>
      <w:r>
        <w:rPr>
          <w:spacing w:val="-1"/>
        </w:rPr>
        <w:t xml:space="preserve"> </w:t>
      </w:r>
      <w:r>
        <w:t>-</w:t>
      </w:r>
      <w:r>
        <w:rPr>
          <w:spacing w:val="-2"/>
        </w:rPr>
        <w:t xml:space="preserve"> </w:t>
      </w:r>
      <w:r>
        <w:t>-мир-,</w:t>
      </w:r>
      <w:r>
        <w:rPr>
          <w:spacing w:val="-1"/>
        </w:rPr>
        <w:t xml:space="preserve"> </w:t>
      </w:r>
      <w:r>
        <w:t>-пер-</w:t>
      </w:r>
      <w:r>
        <w:rPr>
          <w:spacing w:val="-2"/>
        </w:rPr>
        <w:t xml:space="preserve"> </w:t>
      </w:r>
      <w:r>
        <w:t>-</w:t>
      </w:r>
      <w:r>
        <w:rPr>
          <w:spacing w:val="-2"/>
        </w:rPr>
        <w:t xml:space="preserve"> </w:t>
      </w:r>
      <w:r>
        <w:t>-пир-, -стел-</w:t>
      </w:r>
      <w:r>
        <w:rPr>
          <w:spacing w:val="-2"/>
        </w:rPr>
        <w:t xml:space="preserve"> </w:t>
      </w:r>
      <w:r>
        <w:t>-</w:t>
      </w:r>
      <w:r>
        <w:rPr>
          <w:spacing w:val="-2"/>
        </w:rPr>
        <w:t xml:space="preserve"> </w:t>
      </w:r>
      <w:r>
        <w:t>-стил-,</w:t>
      </w:r>
      <w:r>
        <w:rPr>
          <w:spacing w:val="-1"/>
        </w:rPr>
        <w:t xml:space="preserve"> </w:t>
      </w:r>
      <w:r>
        <w:t>-тер-</w:t>
      </w:r>
      <w:r>
        <w:rPr>
          <w:spacing w:val="-2"/>
        </w:rPr>
        <w:t xml:space="preserve"> </w:t>
      </w:r>
      <w:r>
        <w:t>-</w:t>
      </w:r>
      <w:r>
        <w:rPr>
          <w:spacing w:val="-1"/>
        </w:rPr>
        <w:t xml:space="preserve"> </w:t>
      </w:r>
      <w:r>
        <w:t>-тир-</w:t>
      </w:r>
      <w:r>
        <w:rPr>
          <w:spacing w:val="-10"/>
        </w:rPr>
        <w:t>.</w:t>
      </w:r>
    </w:p>
    <w:p w14:paraId="52DC45FF">
      <w:pPr>
        <w:pStyle w:val="7"/>
        <w:ind w:right="853"/>
        <w:jc w:val="left"/>
      </w:pPr>
      <w:r>
        <w:t>Использование ь как показателя грамматической формы в инфинитиве, в форме 2-го лица единственного числа после шипящих.</w:t>
      </w:r>
    </w:p>
    <w:p w14:paraId="3C3B35D0">
      <w:pPr>
        <w:pStyle w:val="7"/>
        <w:spacing w:before="1"/>
        <w:ind w:left="1843" w:firstLine="0"/>
        <w:jc w:val="left"/>
      </w:pPr>
      <w:r>
        <w:t>Правописание</w:t>
      </w:r>
      <w:r>
        <w:rPr>
          <w:spacing w:val="55"/>
          <w:w w:val="150"/>
        </w:rPr>
        <w:t xml:space="preserve"> </w:t>
      </w:r>
      <w:r>
        <w:t>-тся</w:t>
      </w:r>
      <w:r>
        <w:rPr>
          <w:spacing w:val="56"/>
          <w:w w:val="150"/>
        </w:rPr>
        <w:t xml:space="preserve"> </w:t>
      </w:r>
      <w:r>
        <w:t>и</w:t>
      </w:r>
      <w:r>
        <w:rPr>
          <w:spacing w:val="55"/>
          <w:w w:val="150"/>
        </w:rPr>
        <w:t xml:space="preserve"> </w:t>
      </w:r>
      <w:r>
        <w:t>-ться</w:t>
      </w:r>
      <w:r>
        <w:rPr>
          <w:spacing w:val="56"/>
          <w:w w:val="150"/>
        </w:rPr>
        <w:t xml:space="preserve"> </w:t>
      </w:r>
      <w:r>
        <w:t>в</w:t>
      </w:r>
      <w:r>
        <w:rPr>
          <w:spacing w:val="56"/>
          <w:w w:val="150"/>
        </w:rPr>
        <w:t xml:space="preserve"> </w:t>
      </w:r>
      <w:r>
        <w:t>глаголах,</w:t>
      </w:r>
      <w:r>
        <w:rPr>
          <w:spacing w:val="56"/>
          <w:w w:val="150"/>
        </w:rPr>
        <w:t xml:space="preserve"> </w:t>
      </w:r>
      <w:r>
        <w:t>суффиксов</w:t>
      </w:r>
      <w:r>
        <w:rPr>
          <w:spacing w:val="58"/>
          <w:w w:val="150"/>
        </w:rPr>
        <w:t xml:space="preserve"> </w:t>
      </w:r>
      <w:r>
        <w:t>-ова-</w:t>
      </w:r>
      <w:r>
        <w:rPr>
          <w:spacing w:val="56"/>
          <w:w w:val="150"/>
        </w:rPr>
        <w:t xml:space="preserve"> </w:t>
      </w:r>
      <w:r>
        <w:t>-</w:t>
      </w:r>
      <w:r>
        <w:rPr>
          <w:spacing w:val="56"/>
          <w:w w:val="150"/>
        </w:rPr>
        <w:t xml:space="preserve"> </w:t>
      </w:r>
      <w:r>
        <w:t>-ева-,</w:t>
      </w:r>
      <w:r>
        <w:rPr>
          <w:spacing w:val="58"/>
          <w:w w:val="150"/>
        </w:rPr>
        <w:t xml:space="preserve"> </w:t>
      </w:r>
      <w:r>
        <w:t>-ыва-</w:t>
      </w:r>
      <w:r>
        <w:rPr>
          <w:spacing w:val="57"/>
          <w:w w:val="150"/>
        </w:rPr>
        <w:t xml:space="preserve"> </w:t>
      </w:r>
      <w:r>
        <w:t>-</w:t>
      </w:r>
      <w:r>
        <w:rPr>
          <w:spacing w:val="56"/>
          <w:w w:val="150"/>
        </w:rPr>
        <w:t xml:space="preserve"> </w:t>
      </w:r>
      <w:r>
        <w:t>-ива-</w:t>
      </w:r>
      <w:r>
        <w:rPr>
          <w:spacing w:val="-10"/>
        </w:rPr>
        <w:t>.</w:t>
      </w:r>
    </w:p>
    <w:p w14:paraId="20DFBE90">
      <w:pPr>
        <w:pStyle w:val="7"/>
        <w:ind w:firstLine="0"/>
        <w:jc w:val="left"/>
      </w:pPr>
      <w:r>
        <w:t>Правописание</w:t>
      </w:r>
      <w:r>
        <w:rPr>
          <w:spacing w:val="-6"/>
        </w:rPr>
        <w:t xml:space="preserve"> </w:t>
      </w:r>
      <w:r>
        <w:t>безударных</w:t>
      </w:r>
      <w:r>
        <w:rPr>
          <w:spacing w:val="-4"/>
        </w:rPr>
        <w:t xml:space="preserve"> </w:t>
      </w:r>
      <w:r>
        <w:t>личных</w:t>
      </w:r>
      <w:r>
        <w:rPr>
          <w:spacing w:val="-5"/>
        </w:rPr>
        <w:t xml:space="preserve"> </w:t>
      </w:r>
      <w:r>
        <w:t>окончаний</w:t>
      </w:r>
      <w:r>
        <w:rPr>
          <w:spacing w:val="-4"/>
        </w:rPr>
        <w:t xml:space="preserve"> </w:t>
      </w:r>
      <w:r>
        <w:rPr>
          <w:spacing w:val="-2"/>
        </w:rPr>
        <w:t>глагола.</w:t>
      </w:r>
    </w:p>
    <w:p w14:paraId="5DED1CFD">
      <w:pPr>
        <w:pStyle w:val="7"/>
        <w:ind w:left="1843" w:firstLine="0"/>
        <w:jc w:val="left"/>
      </w:pPr>
      <w:r>
        <w:t>Правописание</w:t>
      </w:r>
      <w:r>
        <w:rPr>
          <w:spacing w:val="3"/>
        </w:rPr>
        <w:t xml:space="preserve"> </w:t>
      </w:r>
      <w:r>
        <w:t>гласной</w:t>
      </w:r>
      <w:r>
        <w:rPr>
          <w:spacing w:val="7"/>
        </w:rPr>
        <w:t xml:space="preserve"> </w:t>
      </w:r>
      <w:r>
        <w:t>перед</w:t>
      </w:r>
      <w:r>
        <w:rPr>
          <w:spacing w:val="6"/>
        </w:rPr>
        <w:t xml:space="preserve"> </w:t>
      </w:r>
      <w:r>
        <w:t>суффиксом</w:t>
      </w:r>
      <w:r>
        <w:rPr>
          <w:spacing w:val="10"/>
        </w:rPr>
        <w:t xml:space="preserve"> </w:t>
      </w:r>
      <w:r>
        <w:t>-л-</w:t>
      </w:r>
      <w:r>
        <w:rPr>
          <w:spacing w:val="8"/>
        </w:rPr>
        <w:t xml:space="preserve"> </w:t>
      </w:r>
      <w:r>
        <w:t>в</w:t>
      </w:r>
      <w:r>
        <w:rPr>
          <w:spacing w:val="8"/>
        </w:rPr>
        <w:t xml:space="preserve"> </w:t>
      </w:r>
      <w:r>
        <w:t>формах</w:t>
      </w:r>
      <w:r>
        <w:rPr>
          <w:spacing w:val="8"/>
        </w:rPr>
        <w:t xml:space="preserve"> </w:t>
      </w:r>
      <w:r>
        <w:t>прошедшего</w:t>
      </w:r>
      <w:r>
        <w:rPr>
          <w:spacing w:val="6"/>
        </w:rPr>
        <w:t xml:space="preserve"> </w:t>
      </w:r>
      <w:r>
        <w:t>времени</w:t>
      </w:r>
      <w:r>
        <w:rPr>
          <w:spacing w:val="8"/>
        </w:rPr>
        <w:t xml:space="preserve"> </w:t>
      </w:r>
      <w:r>
        <w:rPr>
          <w:spacing w:val="-2"/>
        </w:rPr>
        <w:t>глагола.</w:t>
      </w:r>
    </w:p>
    <w:p w14:paraId="5BF8CB92">
      <w:pPr>
        <w:pStyle w:val="7"/>
        <w:ind w:firstLine="0"/>
        <w:jc w:val="left"/>
      </w:pPr>
      <w:r>
        <w:t>Слитное</w:t>
      </w:r>
      <w:r>
        <w:rPr>
          <w:spacing w:val="-3"/>
        </w:rPr>
        <w:t xml:space="preserve"> </w:t>
      </w:r>
      <w:r>
        <w:t>и</w:t>
      </w:r>
      <w:r>
        <w:rPr>
          <w:spacing w:val="-3"/>
        </w:rPr>
        <w:t xml:space="preserve"> </w:t>
      </w:r>
      <w:r>
        <w:t>раздельное</w:t>
      </w:r>
      <w:r>
        <w:rPr>
          <w:spacing w:val="-3"/>
        </w:rPr>
        <w:t xml:space="preserve"> </w:t>
      </w:r>
      <w:r>
        <w:t>написание</w:t>
      </w:r>
      <w:r>
        <w:rPr>
          <w:spacing w:val="-3"/>
        </w:rPr>
        <w:t xml:space="preserve"> </w:t>
      </w:r>
      <w:r>
        <w:t>не</w:t>
      </w:r>
      <w:r>
        <w:rPr>
          <w:spacing w:val="-2"/>
        </w:rPr>
        <w:t xml:space="preserve"> </w:t>
      </w:r>
      <w:r>
        <w:t>с</w:t>
      </w:r>
      <w:r>
        <w:rPr>
          <w:spacing w:val="-3"/>
        </w:rPr>
        <w:t xml:space="preserve"> </w:t>
      </w:r>
      <w:r>
        <w:rPr>
          <w:spacing w:val="-2"/>
        </w:rPr>
        <w:t>глаголами.</w:t>
      </w:r>
    </w:p>
    <w:p w14:paraId="7A95AD89">
      <w:pPr>
        <w:pStyle w:val="7"/>
        <w:ind w:left="1843" w:right="3154" w:firstLine="0"/>
        <w:jc w:val="left"/>
      </w:pPr>
      <w:r>
        <w:t>Орфографический</w:t>
      </w:r>
      <w:r>
        <w:rPr>
          <w:spacing w:val="-7"/>
        </w:rPr>
        <w:t xml:space="preserve"> </w:t>
      </w:r>
      <w:r>
        <w:t>анализ</w:t>
      </w:r>
      <w:r>
        <w:rPr>
          <w:spacing w:val="-7"/>
        </w:rPr>
        <w:t xml:space="preserve"> </w:t>
      </w:r>
      <w:r>
        <w:t>глаголов</w:t>
      </w:r>
      <w:r>
        <w:rPr>
          <w:spacing w:val="-8"/>
        </w:rPr>
        <w:t xml:space="preserve"> </w:t>
      </w:r>
      <w:r>
        <w:t>(в</w:t>
      </w:r>
      <w:r>
        <w:rPr>
          <w:spacing w:val="-8"/>
        </w:rPr>
        <w:t xml:space="preserve"> </w:t>
      </w:r>
      <w:r>
        <w:t>рамках</w:t>
      </w:r>
      <w:r>
        <w:rPr>
          <w:spacing w:val="-6"/>
        </w:rPr>
        <w:t xml:space="preserve"> </w:t>
      </w:r>
      <w:r>
        <w:t>изученного). Синтаксис. Культура речи. Пунктуация.</w:t>
      </w:r>
    </w:p>
    <w:p w14:paraId="351207E4">
      <w:pPr>
        <w:pStyle w:val="7"/>
        <w:ind w:right="851"/>
      </w:pPr>
      <w:r>
        <w:t xml:space="preserve">Синтаксис как раздел грамматики. Словосочетание и предложение как единицы </w:t>
      </w:r>
      <w:r>
        <w:rPr>
          <w:spacing w:val="-2"/>
        </w:rPr>
        <w:t>синтаксиса.</w:t>
      </w:r>
    </w:p>
    <w:p w14:paraId="5638F451">
      <w:pPr>
        <w:pStyle w:val="7"/>
        <w:ind w:right="846"/>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5442025">
      <w:pPr>
        <w:pStyle w:val="7"/>
        <w:ind w:left="1843" w:firstLine="0"/>
      </w:pPr>
      <w:r>
        <w:t>Синтаксический</w:t>
      </w:r>
      <w:r>
        <w:rPr>
          <w:spacing w:val="-7"/>
        </w:rPr>
        <w:t xml:space="preserve"> </w:t>
      </w:r>
      <w:r>
        <w:t>анализ</w:t>
      </w:r>
      <w:r>
        <w:rPr>
          <w:spacing w:val="-8"/>
        </w:rPr>
        <w:t xml:space="preserve"> </w:t>
      </w:r>
      <w:r>
        <w:rPr>
          <w:spacing w:val="-2"/>
        </w:rPr>
        <w:t>словосочетания.</w:t>
      </w:r>
    </w:p>
    <w:p w14:paraId="2644ACEA">
      <w:pPr>
        <w:pStyle w:val="7"/>
        <w:ind w:right="847"/>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Главные</w:t>
      </w:r>
      <w:r>
        <w:rPr>
          <w:spacing w:val="-5"/>
        </w:rPr>
        <w:t xml:space="preserve"> </w:t>
      </w:r>
      <w:r>
        <w:t>члены</w:t>
      </w:r>
      <w:r>
        <w:rPr>
          <w:spacing w:val="-3"/>
        </w:rPr>
        <w:t xml:space="preserve"> </w:t>
      </w:r>
      <w:r>
        <w:t>предложения</w:t>
      </w:r>
      <w:r>
        <w:rPr>
          <w:spacing w:val="-3"/>
        </w:rPr>
        <w:t xml:space="preserve"> </w:t>
      </w:r>
      <w:r>
        <w:t>(грамматическая</w:t>
      </w:r>
      <w:r>
        <w:rPr>
          <w:spacing w:val="-1"/>
        </w:rPr>
        <w:t xml:space="preserve"> </w:t>
      </w:r>
      <w:r>
        <w:t>основа).Подлежащее</w:t>
      </w:r>
      <w:r>
        <w:rPr>
          <w:spacing w:val="40"/>
        </w:rPr>
        <w:t xml:space="preserve"> </w:t>
      </w:r>
      <w:r>
        <w:t>и</w:t>
      </w:r>
      <w:r>
        <w:rPr>
          <w:spacing w:val="40"/>
        </w:rPr>
        <w:t xml:space="preserve"> </w:t>
      </w:r>
      <w:r>
        <w:t>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4A4134D5">
      <w:pPr>
        <w:pStyle w:val="7"/>
        <w:spacing w:before="1"/>
        <w:ind w:left="1843" w:firstLine="0"/>
      </w:pPr>
      <w:r>
        <w:t>Тире</w:t>
      </w:r>
      <w:r>
        <w:rPr>
          <w:spacing w:val="-1"/>
        </w:rPr>
        <w:t xml:space="preserve"> </w:t>
      </w:r>
      <w:r>
        <w:t>между</w:t>
      </w:r>
      <w:r>
        <w:rPr>
          <w:spacing w:val="-5"/>
        </w:rPr>
        <w:t xml:space="preserve"> </w:t>
      </w:r>
      <w:r>
        <w:t>подлежащим</w:t>
      </w:r>
      <w:r>
        <w:rPr>
          <w:spacing w:val="-1"/>
        </w:rPr>
        <w:t xml:space="preserve"> </w:t>
      </w:r>
      <w:r>
        <w:t>и</w:t>
      </w:r>
      <w:r>
        <w:rPr>
          <w:spacing w:val="1"/>
        </w:rPr>
        <w:t xml:space="preserve"> </w:t>
      </w:r>
      <w:r>
        <w:rPr>
          <w:spacing w:val="-2"/>
        </w:rPr>
        <w:t>сказуемым.</w:t>
      </w:r>
    </w:p>
    <w:p w14:paraId="30C3C7AC">
      <w:pPr>
        <w:pStyle w:val="7"/>
        <w:ind w:left="1843" w:firstLine="0"/>
      </w:pPr>
      <w:r>
        <w:t>Предложения</w:t>
      </w:r>
      <w:r>
        <w:rPr>
          <w:spacing w:val="-7"/>
        </w:rPr>
        <w:t xml:space="preserve"> </w:t>
      </w:r>
      <w:r>
        <w:t>распространенные</w:t>
      </w:r>
      <w:r>
        <w:rPr>
          <w:spacing w:val="-7"/>
        </w:rPr>
        <w:t xml:space="preserve"> </w:t>
      </w:r>
      <w:r>
        <w:t>и</w:t>
      </w:r>
      <w:r>
        <w:rPr>
          <w:spacing w:val="-4"/>
        </w:rPr>
        <w:t xml:space="preserve"> </w:t>
      </w:r>
      <w:r>
        <w:rPr>
          <w:spacing w:val="-2"/>
        </w:rPr>
        <w:t>нераспространенные.</w:t>
      </w:r>
    </w:p>
    <w:p w14:paraId="48A04752">
      <w:pPr>
        <w:pStyle w:val="7"/>
        <w:ind w:right="852"/>
      </w:pPr>
      <w:r>
        <w:t>Второстепенные члены предложения: определение, дополнение, обстоятельство. Определение</w:t>
      </w:r>
      <w:r>
        <w:rPr>
          <w:spacing w:val="34"/>
        </w:rPr>
        <w:t xml:space="preserve"> </w:t>
      </w:r>
      <w:r>
        <w:t>и</w:t>
      </w:r>
      <w:r>
        <w:rPr>
          <w:spacing w:val="39"/>
        </w:rPr>
        <w:t xml:space="preserve"> </w:t>
      </w:r>
      <w:r>
        <w:t>типичные</w:t>
      </w:r>
      <w:r>
        <w:rPr>
          <w:spacing w:val="37"/>
        </w:rPr>
        <w:t xml:space="preserve"> </w:t>
      </w:r>
      <w:r>
        <w:t>средства</w:t>
      </w:r>
      <w:r>
        <w:rPr>
          <w:spacing w:val="39"/>
        </w:rPr>
        <w:t xml:space="preserve"> </w:t>
      </w:r>
      <w:r>
        <w:t>его</w:t>
      </w:r>
      <w:r>
        <w:rPr>
          <w:spacing w:val="38"/>
        </w:rPr>
        <w:t xml:space="preserve"> </w:t>
      </w:r>
      <w:r>
        <w:t>выражения.</w:t>
      </w:r>
      <w:r>
        <w:rPr>
          <w:spacing w:val="38"/>
        </w:rPr>
        <w:t xml:space="preserve"> </w:t>
      </w:r>
      <w:r>
        <w:t>Дополнение</w:t>
      </w:r>
      <w:r>
        <w:rPr>
          <w:spacing w:val="37"/>
        </w:rPr>
        <w:t xml:space="preserve"> </w:t>
      </w:r>
      <w:r>
        <w:t>(прямое</w:t>
      </w:r>
      <w:r>
        <w:rPr>
          <w:spacing w:val="37"/>
        </w:rPr>
        <w:t xml:space="preserve"> </w:t>
      </w:r>
      <w:r>
        <w:t>и</w:t>
      </w:r>
      <w:r>
        <w:rPr>
          <w:spacing w:val="39"/>
        </w:rPr>
        <w:t xml:space="preserve"> </w:t>
      </w:r>
      <w:r>
        <w:t>косвенное)</w:t>
      </w:r>
      <w:r>
        <w:rPr>
          <w:spacing w:val="37"/>
        </w:rPr>
        <w:t xml:space="preserve"> </w:t>
      </w:r>
      <w:r>
        <w:rPr>
          <w:spacing w:val="-10"/>
        </w:rPr>
        <w:t>и</w:t>
      </w:r>
    </w:p>
    <w:p w14:paraId="62C81F50">
      <w:pPr>
        <w:pStyle w:val="7"/>
        <w:spacing w:after="0"/>
        <w:sectPr>
          <w:pgSz w:w="11910" w:h="16840"/>
          <w:pgMar w:top="920" w:right="0" w:bottom="280" w:left="425" w:header="736" w:footer="0" w:gutter="0"/>
          <w:cols w:space="720" w:num="1"/>
        </w:sectPr>
      </w:pPr>
    </w:p>
    <w:p w14:paraId="7E78DC28">
      <w:pPr>
        <w:pStyle w:val="7"/>
        <w:spacing w:before="189"/>
        <w:ind w:right="853" w:firstLine="0"/>
      </w:pPr>
      <w:r>
        <w:t>типичные средства его выражения. Обстоятельство, типичные средства его выражения, виды</w:t>
      </w:r>
      <w:r>
        <w:rPr>
          <w:spacing w:val="-3"/>
        </w:rPr>
        <w:t xml:space="preserve"> </w:t>
      </w:r>
      <w:r>
        <w:t>обстоятельств</w:t>
      </w:r>
      <w:r>
        <w:rPr>
          <w:spacing w:val="-4"/>
        </w:rPr>
        <w:t xml:space="preserve"> </w:t>
      </w:r>
      <w:r>
        <w:t>по</w:t>
      </w:r>
      <w:r>
        <w:rPr>
          <w:spacing w:val="-3"/>
        </w:rPr>
        <w:t xml:space="preserve"> </w:t>
      </w:r>
      <w:r>
        <w:t>значению</w:t>
      </w:r>
      <w:r>
        <w:rPr>
          <w:spacing w:val="-3"/>
        </w:rPr>
        <w:t xml:space="preserve"> </w:t>
      </w:r>
      <w:r>
        <w:t>(времени,</w:t>
      </w:r>
      <w:r>
        <w:rPr>
          <w:spacing w:val="-3"/>
        </w:rPr>
        <w:t xml:space="preserve"> </w:t>
      </w:r>
      <w:r>
        <w:t>места,</w:t>
      </w:r>
      <w:r>
        <w:rPr>
          <w:spacing w:val="-3"/>
        </w:rPr>
        <w:t xml:space="preserve"> </w:t>
      </w:r>
      <w:r>
        <w:t>образа</w:t>
      </w:r>
      <w:r>
        <w:rPr>
          <w:spacing w:val="-4"/>
        </w:rPr>
        <w:t xml:space="preserve"> </w:t>
      </w:r>
      <w:r>
        <w:t>действия,</w:t>
      </w:r>
      <w:r>
        <w:rPr>
          <w:spacing w:val="-3"/>
        </w:rPr>
        <w:t xml:space="preserve"> </w:t>
      </w:r>
      <w:r>
        <w:t>цели,</w:t>
      </w:r>
      <w:r>
        <w:rPr>
          <w:spacing w:val="-3"/>
        </w:rPr>
        <w:t xml:space="preserve"> </w:t>
      </w:r>
      <w:r>
        <w:t>причины,</w:t>
      </w:r>
      <w:r>
        <w:rPr>
          <w:spacing w:val="-3"/>
        </w:rPr>
        <w:t xml:space="preserve"> </w:t>
      </w:r>
      <w:r>
        <w:t>меры</w:t>
      </w:r>
      <w:r>
        <w:rPr>
          <w:spacing w:val="-3"/>
        </w:rPr>
        <w:t xml:space="preserve"> </w:t>
      </w:r>
      <w:r>
        <w:t>и степени, условия, уступки).</w:t>
      </w:r>
    </w:p>
    <w:p w14:paraId="18EEA856">
      <w:pPr>
        <w:pStyle w:val="7"/>
        <w:ind w:right="848"/>
      </w:pPr>
      <w:r>
        <w:t>Простое</w:t>
      </w:r>
      <w:r>
        <w:rPr>
          <w:spacing w:val="-15"/>
        </w:rPr>
        <w:t xml:space="preserve"> </w:t>
      </w:r>
      <w:r>
        <w:t>осложненное</w:t>
      </w:r>
      <w:r>
        <w:rPr>
          <w:spacing w:val="-15"/>
        </w:rPr>
        <w:t xml:space="preserve"> </w:t>
      </w:r>
      <w:r>
        <w:t>предложение.</w:t>
      </w:r>
      <w:r>
        <w:rPr>
          <w:spacing w:val="-14"/>
        </w:rPr>
        <w:t xml:space="preserve"> </w:t>
      </w:r>
      <w:r>
        <w:t>Однородные</w:t>
      </w:r>
      <w:r>
        <w:rPr>
          <w:spacing w:val="-15"/>
        </w:rPr>
        <w:t xml:space="preserve"> </w:t>
      </w:r>
      <w:r>
        <w:t>члены</w:t>
      </w:r>
      <w:r>
        <w:rPr>
          <w:spacing w:val="-15"/>
        </w:rPr>
        <w:t xml:space="preserve"> </w:t>
      </w:r>
      <w:r>
        <w:t>предложения,</w:t>
      </w:r>
      <w:r>
        <w:rPr>
          <w:spacing w:val="-14"/>
        </w:rPr>
        <w:t xml:space="preserve"> </w:t>
      </w:r>
      <w:r>
        <w:t>их</w:t>
      </w:r>
      <w:r>
        <w:rPr>
          <w:spacing w:val="-12"/>
        </w:rPr>
        <w:t xml:space="preserve"> </w:t>
      </w:r>
      <w:r>
        <w:t>роль</w:t>
      </w:r>
      <w:r>
        <w:rPr>
          <w:spacing w:val="-13"/>
        </w:rPr>
        <w:t xml:space="preserve"> </w:t>
      </w:r>
      <w:r>
        <w:t>в</w:t>
      </w:r>
      <w:r>
        <w:rPr>
          <w:spacing w:val="-15"/>
        </w:rPr>
        <w:t xml:space="preserve"> </w:t>
      </w:r>
      <w:r>
        <w:t>речи. Особенности интонации предложений с однородными членами. Предложения с однородными</w:t>
      </w:r>
      <w:r>
        <w:rPr>
          <w:spacing w:val="-3"/>
        </w:rPr>
        <w:t xml:space="preserve"> </w:t>
      </w:r>
      <w:r>
        <w:t>членами</w:t>
      </w:r>
      <w:r>
        <w:rPr>
          <w:spacing w:val="-5"/>
        </w:rPr>
        <w:t xml:space="preserve"> </w:t>
      </w:r>
      <w:r>
        <w:t>(без</w:t>
      </w:r>
      <w:r>
        <w:rPr>
          <w:spacing w:val="-3"/>
        </w:rPr>
        <w:t xml:space="preserve"> </w:t>
      </w:r>
      <w:r>
        <w:t>союзов,</w:t>
      </w:r>
      <w:r>
        <w:rPr>
          <w:spacing w:val="-3"/>
        </w:rPr>
        <w:t xml:space="preserve"> </w:t>
      </w:r>
      <w:r>
        <w:t>с</w:t>
      </w:r>
      <w:r>
        <w:rPr>
          <w:spacing w:val="-5"/>
        </w:rPr>
        <w:t xml:space="preserve"> </w:t>
      </w:r>
      <w:r>
        <w:t>одиночным</w:t>
      </w:r>
      <w:r>
        <w:rPr>
          <w:spacing w:val="-5"/>
        </w:rPr>
        <w:t xml:space="preserve"> </w:t>
      </w:r>
      <w:r>
        <w:t>союзом</w:t>
      </w:r>
      <w:r>
        <w:rPr>
          <w:spacing w:val="-4"/>
        </w:rPr>
        <w:t xml:space="preserve"> </w:t>
      </w:r>
      <w:r>
        <w:t>и,</w:t>
      </w:r>
      <w:r>
        <w:rPr>
          <w:spacing w:val="-3"/>
        </w:rPr>
        <w:t xml:space="preserve"> </w:t>
      </w:r>
      <w:r>
        <w:t>союзами</w:t>
      </w:r>
      <w:r>
        <w:rPr>
          <w:spacing w:val="-5"/>
        </w:rPr>
        <w:t xml:space="preserve"> </w:t>
      </w:r>
      <w:r>
        <w:t>а,</w:t>
      </w:r>
      <w:r>
        <w:rPr>
          <w:spacing w:val="-3"/>
        </w:rPr>
        <w:t xml:space="preserve"> </w:t>
      </w:r>
      <w:r>
        <w:t>но,</w:t>
      </w:r>
      <w:r>
        <w:rPr>
          <w:spacing w:val="-3"/>
        </w:rPr>
        <w:t xml:space="preserve"> </w:t>
      </w:r>
      <w:r>
        <w:t>однако,</w:t>
      </w:r>
      <w:r>
        <w:rPr>
          <w:spacing w:val="-6"/>
        </w:rPr>
        <w:t xml:space="preserve"> </w:t>
      </w:r>
      <w:r>
        <w:t>зато,</w:t>
      </w:r>
      <w:r>
        <w:rPr>
          <w:spacing w:val="-3"/>
        </w:rPr>
        <w:t xml:space="preserve"> </w:t>
      </w:r>
      <w:r>
        <w:t xml:space="preserve">да (в значении и), да (в значении но). Предложения с обобщающим словом при однородных </w:t>
      </w:r>
      <w:r>
        <w:rPr>
          <w:spacing w:val="-2"/>
        </w:rPr>
        <w:t>членах.</w:t>
      </w:r>
    </w:p>
    <w:p w14:paraId="5CC64174">
      <w:pPr>
        <w:pStyle w:val="7"/>
        <w:ind w:right="854"/>
      </w:pPr>
      <w:r>
        <w:t xml:space="preserve">Предложения с обращением, особенности интонации. Обращение и средства его </w:t>
      </w:r>
      <w:r>
        <w:rPr>
          <w:spacing w:val="-2"/>
        </w:rPr>
        <w:t>выражения.</w:t>
      </w:r>
    </w:p>
    <w:p w14:paraId="77AB7FD2">
      <w:pPr>
        <w:pStyle w:val="7"/>
        <w:ind w:left="1843" w:firstLine="0"/>
      </w:pPr>
      <w:r>
        <w:t>Синтаксический</w:t>
      </w:r>
      <w:r>
        <w:rPr>
          <w:spacing w:val="67"/>
        </w:rPr>
        <w:t xml:space="preserve">  </w:t>
      </w:r>
      <w:r>
        <w:t>анализ</w:t>
      </w:r>
      <w:r>
        <w:rPr>
          <w:spacing w:val="67"/>
        </w:rPr>
        <w:t xml:space="preserve">  </w:t>
      </w:r>
      <w:r>
        <w:t>простого</w:t>
      </w:r>
      <w:r>
        <w:rPr>
          <w:spacing w:val="67"/>
        </w:rPr>
        <w:t xml:space="preserve">  </w:t>
      </w:r>
      <w:r>
        <w:t>и</w:t>
      </w:r>
      <w:r>
        <w:rPr>
          <w:spacing w:val="67"/>
        </w:rPr>
        <w:t xml:space="preserve">  </w:t>
      </w:r>
      <w:r>
        <w:t>простого</w:t>
      </w:r>
      <w:r>
        <w:rPr>
          <w:spacing w:val="68"/>
        </w:rPr>
        <w:t xml:space="preserve">  </w:t>
      </w:r>
      <w:r>
        <w:t>осложненного</w:t>
      </w:r>
      <w:r>
        <w:rPr>
          <w:spacing w:val="66"/>
        </w:rPr>
        <w:t xml:space="preserve">  </w:t>
      </w:r>
      <w:r>
        <w:rPr>
          <w:spacing w:val="-2"/>
        </w:rPr>
        <w:t>предложений.</w:t>
      </w:r>
    </w:p>
    <w:p w14:paraId="7AD67898">
      <w:pPr>
        <w:pStyle w:val="7"/>
        <w:ind w:left="1843" w:right="852" w:hanging="567"/>
      </w:pPr>
      <w:r>
        <w:t>Пунктуационное оформление предложений, осложненных однородными членами, связанными</w:t>
      </w:r>
      <w:r>
        <w:rPr>
          <w:spacing w:val="-12"/>
        </w:rPr>
        <w:t xml:space="preserve"> </w:t>
      </w:r>
      <w:r>
        <w:t>бессоюзной</w:t>
      </w:r>
      <w:r>
        <w:rPr>
          <w:spacing w:val="-10"/>
        </w:rPr>
        <w:t xml:space="preserve"> </w:t>
      </w:r>
      <w:r>
        <w:t>связью,</w:t>
      </w:r>
      <w:r>
        <w:rPr>
          <w:spacing w:val="-11"/>
        </w:rPr>
        <w:t xml:space="preserve"> </w:t>
      </w:r>
      <w:r>
        <w:t>одиночным</w:t>
      </w:r>
      <w:r>
        <w:rPr>
          <w:spacing w:val="-12"/>
        </w:rPr>
        <w:t xml:space="preserve"> </w:t>
      </w:r>
      <w:r>
        <w:t>союзом</w:t>
      </w:r>
      <w:r>
        <w:rPr>
          <w:spacing w:val="-11"/>
        </w:rPr>
        <w:t xml:space="preserve"> </w:t>
      </w:r>
      <w:r>
        <w:t>и,</w:t>
      </w:r>
      <w:r>
        <w:rPr>
          <w:spacing w:val="-10"/>
        </w:rPr>
        <w:t xml:space="preserve"> </w:t>
      </w:r>
      <w:r>
        <w:t>союзами</w:t>
      </w:r>
      <w:r>
        <w:rPr>
          <w:spacing w:val="-10"/>
        </w:rPr>
        <w:t xml:space="preserve"> </w:t>
      </w:r>
      <w:r>
        <w:t>а,</w:t>
      </w:r>
      <w:r>
        <w:rPr>
          <w:spacing w:val="-11"/>
        </w:rPr>
        <w:t xml:space="preserve"> </w:t>
      </w:r>
      <w:r>
        <w:t>но,</w:t>
      </w:r>
      <w:r>
        <w:rPr>
          <w:spacing w:val="-13"/>
        </w:rPr>
        <w:t xml:space="preserve"> </w:t>
      </w:r>
      <w:r>
        <w:t>однако,</w:t>
      </w:r>
      <w:r>
        <w:rPr>
          <w:spacing w:val="-11"/>
        </w:rPr>
        <w:t xml:space="preserve"> </w:t>
      </w:r>
      <w:r>
        <w:t>зато,</w:t>
      </w:r>
      <w:r>
        <w:rPr>
          <w:spacing w:val="-9"/>
        </w:rPr>
        <w:t xml:space="preserve"> </w:t>
      </w:r>
      <w:r>
        <w:rPr>
          <w:spacing w:val="-5"/>
        </w:rPr>
        <w:t>да</w:t>
      </w:r>
    </w:p>
    <w:p w14:paraId="212F79E4">
      <w:pPr>
        <w:pStyle w:val="7"/>
        <w:spacing w:before="1"/>
        <w:ind w:firstLine="0"/>
      </w:pPr>
      <w:r>
        <w:t>(в</w:t>
      </w:r>
      <w:r>
        <w:rPr>
          <w:spacing w:val="-4"/>
        </w:rPr>
        <w:t xml:space="preserve"> </w:t>
      </w:r>
      <w:r>
        <w:t>значении</w:t>
      </w:r>
      <w:r>
        <w:rPr>
          <w:spacing w:val="-2"/>
        </w:rPr>
        <w:t xml:space="preserve"> </w:t>
      </w:r>
      <w:r>
        <w:t>и),</w:t>
      </w:r>
      <w:r>
        <w:rPr>
          <w:spacing w:val="-2"/>
        </w:rPr>
        <w:t xml:space="preserve"> </w:t>
      </w:r>
      <w:r>
        <w:t>да</w:t>
      </w:r>
      <w:r>
        <w:rPr>
          <w:spacing w:val="-4"/>
        </w:rPr>
        <w:t xml:space="preserve"> </w:t>
      </w:r>
      <w:r>
        <w:t>(в</w:t>
      </w:r>
      <w:r>
        <w:rPr>
          <w:spacing w:val="-4"/>
        </w:rPr>
        <w:t xml:space="preserve"> </w:t>
      </w:r>
      <w:r>
        <w:t>значении</w:t>
      </w:r>
      <w:r>
        <w:rPr>
          <w:spacing w:val="-1"/>
        </w:rPr>
        <w:t xml:space="preserve"> </w:t>
      </w:r>
      <w:r>
        <w:rPr>
          <w:spacing w:val="-4"/>
        </w:rPr>
        <w:t>но).</w:t>
      </w:r>
    </w:p>
    <w:p w14:paraId="3052BCD4">
      <w:pPr>
        <w:pStyle w:val="7"/>
        <w:ind w:right="851"/>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5D557E17">
      <w:pPr>
        <w:pStyle w:val="7"/>
        <w:ind w:right="852"/>
      </w:pPr>
      <w:r>
        <w:rPr>
          <w:spacing w:val="-2"/>
        </w:rPr>
        <w:t xml:space="preserve">Пунктуационное оформление сложных предложений, состоящих из частей, связанных </w:t>
      </w:r>
      <w:r>
        <w:t>бессоюзной связью и союзами и, но, а, однако, зато, да.</w:t>
      </w:r>
    </w:p>
    <w:p w14:paraId="4CCAD04D">
      <w:pPr>
        <w:pStyle w:val="7"/>
        <w:ind w:left="1843" w:firstLine="0"/>
      </w:pPr>
      <w:r>
        <w:t>Предложения</w:t>
      </w:r>
      <w:r>
        <w:rPr>
          <w:spacing w:val="-4"/>
        </w:rPr>
        <w:t xml:space="preserve"> </w:t>
      </w:r>
      <w:r>
        <w:t>с</w:t>
      </w:r>
      <w:r>
        <w:rPr>
          <w:spacing w:val="-3"/>
        </w:rPr>
        <w:t xml:space="preserve"> </w:t>
      </w:r>
      <w:r>
        <w:t>прямой</w:t>
      </w:r>
      <w:r>
        <w:rPr>
          <w:spacing w:val="-3"/>
        </w:rPr>
        <w:t xml:space="preserve"> </w:t>
      </w:r>
      <w:r>
        <w:rPr>
          <w:spacing w:val="-2"/>
        </w:rPr>
        <w:t>речью.</w:t>
      </w:r>
    </w:p>
    <w:p w14:paraId="1F919337">
      <w:pPr>
        <w:pStyle w:val="7"/>
        <w:spacing w:line="242" w:lineRule="auto"/>
        <w:ind w:left="1843" w:right="842" w:firstLine="0"/>
        <w:jc w:val="left"/>
        <w:rPr>
          <w:b/>
        </w:rPr>
      </w:pPr>
      <w:r>
        <w:t>Пунктуационное оформление предложений с прямой речью. Диалог. Пунктуационное</w:t>
      </w:r>
      <w:r>
        <w:rPr>
          <w:spacing w:val="-16"/>
        </w:rPr>
        <w:t xml:space="preserve"> </w:t>
      </w:r>
      <w:r>
        <w:t>оформление</w:t>
      </w:r>
      <w:r>
        <w:rPr>
          <w:spacing w:val="-16"/>
        </w:rPr>
        <w:t xml:space="preserve"> </w:t>
      </w:r>
      <w:r>
        <w:t>диалога</w:t>
      </w:r>
      <w:r>
        <w:rPr>
          <w:spacing w:val="-16"/>
        </w:rPr>
        <w:t xml:space="preserve"> </w:t>
      </w:r>
      <w:r>
        <w:t>на</w:t>
      </w:r>
      <w:r>
        <w:rPr>
          <w:spacing w:val="-16"/>
        </w:rPr>
        <w:t xml:space="preserve"> </w:t>
      </w:r>
      <w:r>
        <w:t>письме.</w:t>
      </w:r>
      <w:r>
        <w:rPr>
          <w:spacing w:val="-15"/>
        </w:rPr>
        <w:t xml:space="preserve"> </w:t>
      </w:r>
      <w:r>
        <w:t>Пунктуация</w:t>
      </w:r>
      <w:r>
        <w:rPr>
          <w:spacing w:val="-15"/>
        </w:rPr>
        <w:t xml:space="preserve"> </w:t>
      </w:r>
      <w:r>
        <w:t>как</w:t>
      </w:r>
      <w:r>
        <w:rPr>
          <w:spacing w:val="-15"/>
        </w:rPr>
        <w:t xml:space="preserve"> </w:t>
      </w:r>
      <w:r>
        <w:t>раздел</w:t>
      </w:r>
      <w:r>
        <w:rPr>
          <w:spacing w:val="-15"/>
        </w:rPr>
        <w:t xml:space="preserve"> </w:t>
      </w:r>
      <w:r>
        <w:t xml:space="preserve">лингвистики. </w:t>
      </w:r>
      <w:r>
        <w:rPr>
          <w:b/>
        </w:rPr>
        <w:t>Содержание обучения в 6 классе.</w:t>
      </w:r>
    </w:p>
    <w:p w14:paraId="57A2A0ED">
      <w:pPr>
        <w:pStyle w:val="7"/>
        <w:spacing w:line="268" w:lineRule="exact"/>
        <w:ind w:left="1843" w:firstLine="0"/>
        <w:jc w:val="left"/>
      </w:pPr>
      <w:r>
        <w:t>Общие</w:t>
      </w:r>
      <w:r>
        <w:rPr>
          <w:spacing w:val="-4"/>
        </w:rPr>
        <w:t xml:space="preserve"> </w:t>
      </w:r>
      <w:r>
        <w:t>сведения</w:t>
      </w:r>
      <w:r>
        <w:rPr>
          <w:spacing w:val="-2"/>
        </w:rPr>
        <w:t xml:space="preserve"> </w:t>
      </w:r>
      <w:r>
        <w:t>о</w:t>
      </w:r>
      <w:r>
        <w:rPr>
          <w:spacing w:val="-2"/>
        </w:rPr>
        <w:t xml:space="preserve"> языке.</w:t>
      </w:r>
    </w:p>
    <w:p w14:paraId="3344501A">
      <w:pPr>
        <w:pStyle w:val="7"/>
        <w:tabs>
          <w:tab w:val="left" w:pos="2955"/>
          <w:tab w:val="left" w:pos="3715"/>
          <w:tab w:val="left" w:pos="4068"/>
          <w:tab w:val="left" w:pos="6109"/>
          <w:tab w:val="left" w:pos="6865"/>
          <w:tab w:val="left" w:pos="8335"/>
          <w:tab w:val="left" w:pos="9740"/>
          <w:tab w:val="left" w:pos="10143"/>
        </w:tabs>
        <w:ind w:right="851"/>
        <w:jc w:val="left"/>
      </w:pPr>
      <w:r>
        <w:rPr>
          <w:spacing w:val="-2"/>
        </w:rPr>
        <w:t>Русский</w:t>
      </w:r>
      <w:r>
        <w:tab/>
      </w:r>
      <w:r>
        <w:rPr>
          <w:spacing w:val="-4"/>
        </w:rPr>
        <w:t>язык</w:t>
      </w:r>
      <w:r>
        <w:tab/>
      </w:r>
      <w:r>
        <w:rPr>
          <w:spacing w:val="-10"/>
        </w:rPr>
        <w:t>-</w:t>
      </w:r>
      <w:r>
        <w:tab/>
      </w:r>
      <w:r>
        <w:rPr>
          <w:spacing w:val="-2"/>
        </w:rPr>
        <w:t>государственный</w:t>
      </w:r>
      <w:r>
        <w:tab/>
      </w:r>
      <w:r>
        <w:rPr>
          <w:spacing w:val="-4"/>
        </w:rPr>
        <w:t>язык</w:t>
      </w:r>
      <w:r>
        <w:tab/>
      </w:r>
      <w:r>
        <w:rPr>
          <w:spacing w:val="-2"/>
        </w:rPr>
        <w:t>Российской</w:t>
      </w:r>
      <w:r>
        <w:tab/>
      </w:r>
      <w:r>
        <w:rPr>
          <w:spacing w:val="-2"/>
        </w:rPr>
        <w:t>Федерации</w:t>
      </w:r>
      <w:r>
        <w:tab/>
      </w:r>
      <w:r>
        <w:rPr>
          <w:spacing w:val="-10"/>
        </w:rPr>
        <w:t>и</w:t>
      </w:r>
      <w:r>
        <w:tab/>
      </w:r>
      <w:r>
        <w:rPr>
          <w:spacing w:val="-4"/>
        </w:rPr>
        <w:t xml:space="preserve">язык </w:t>
      </w:r>
      <w:r>
        <w:t>межнационального общения.</w:t>
      </w:r>
    </w:p>
    <w:p w14:paraId="05103619">
      <w:pPr>
        <w:pStyle w:val="7"/>
        <w:ind w:left="1843" w:right="6020" w:firstLine="0"/>
        <w:jc w:val="left"/>
      </w:pPr>
      <w:r>
        <w:t>Понятие</w:t>
      </w:r>
      <w:r>
        <w:rPr>
          <w:spacing w:val="-12"/>
        </w:rPr>
        <w:t xml:space="preserve"> </w:t>
      </w:r>
      <w:r>
        <w:t>о</w:t>
      </w:r>
      <w:r>
        <w:rPr>
          <w:spacing w:val="-11"/>
        </w:rPr>
        <w:t xml:space="preserve"> </w:t>
      </w:r>
      <w:r>
        <w:t>литературном</w:t>
      </w:r>
      <w:r>
        <w:rPr>
          <w:spacing w:val="-12"/>
        </w:rPr>
        <w:t xml:space="preserve"> </w:t>
      </w:r>
      <w:r>
        <w:t>языке. Язык и речь.</w:t>
      </w:r>
    </w:p>
    <w:p w14:paraId="518BB92D">
      <w:pPr>
        <w:pStyle w:val="7"/>
        <w:jc w:val="left"/>
      </w:pPr>
      <w:r>
        <w:t>Монолог-описание,</w:t>
      </w:r>
      <w:r>
        <w:rPr>
          <w:spacing w:val="40"/>
        </w:rPr>
        <w:t xml:space="preserve"> </w:t>
      </w:r>
      <w:r>
        <w:t>монолог-повествование,</w:t>
      </w:r>
      <w:r>
        <w:rPr>
          <w:spacing w:val="40"/>
        </w:rPr>
        <w:t xml:space="preserve"> </w:t>
      </w:r>
      <w:r>
        <w:t>монолог-рассуждение;</w:t>
      </w:r>
      <w:r>
        <w:rPr>
          <w:spacing w:val="40"/>
        </w:rPr>
        <w:t xml:space="preserve"> </w:t>
      </w:r>
      <w:r>
        <w:t>сообщение</w:t>
      </w:r>
      <w:r>
        <w:rPr>
          <w:spacing w:val="40"/>
        </w:rPr>
        <w:t xml:space="preserve"> </w:t>
      </w:r>
      <w:r>
        <w:t>на лингвистическую тему.</w:t>
      </w:r>
    </w:p>
    <w:p w14:paraId="3B3C85B6">
      <w:pPr>
        <w:pStyle w:val="7"/>
        <w:spacing w:before="1"/>
        <w:ind w:left="1843" w:right="3154" w:firstLine="0"/>
        <w:jc w:val="left"/>
      </w:pPr>
      <w:r>
        <w:t>Виды</w:t>
      </w:r>
      <w:r>
        <w:rPr>
          <w:spacing w:val="-6"/>
        </w:rPr>
        <w:t xml:space="preserve"> </w:t>
      </w:r>
      <w:r>
        <w:t>диалога:</w:t>
      </w:r>
      <w:r>
        <w:rPr>
          <w:spacing w:val="-6"/>
        </w:rPr>
        <w:t xml:space="preserve"> </w:t>
      </w:r>
      <w:r>
        <w:t>побуждение</w:t>
      </w:r>
      <w:r>
        <w:rPr>
          <w:spacing w:val="-7"/>
        </w:rPr>
        <w:t xml:space="preserve"> </w:t>
      </w:r>
      <w:r>
        <w:t>к</w:t>
      </w:r>
      <w:r>
        <w:rPr>
          <w:spacing w:val="-6"/>
        </w:rPr>
        <w:t xml:space="preserve"> </w:t>
      </w:r>
      <w:r>
        <w:t>действию,</w:t>
      </w:r>
      <w:r>
        <w:rPr>
          <w:spacing w:val="-6"/>
        </w:rPr>
        <w:t xml:space="preserve"> </w:t>
      </w:r>
      <w:r>
        <w:t>обмен</w:t>
      </w:r>
      <w:r>
        <w:rPr>
          <w:spacing w:val="-8"/>
        </w:rPr>
        <w:t xml:space="preserve"> </w:t>
      </w:r>
      <w:r>
        <w:t xml:space="preserve">мнениями. </w:t>
      </w:r>
      <w:r>
        <w:rPr>
          <w:spacing w:val="-2"/>
        </w:rPr>
        <w:t>Текст.</w:t>
      </w:r>
    </w:p>
    <w:p w14:paraId="6CA6C650">
      <w:pPr>
        <w:pStyle w:val="7"/>
        <w:ind w:right="848"/>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0098CC8">
      <w:pPr>
        <w:pStyle w:val="7"/>
        <w:ind w:right="850"/>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02CFBEC6">
      <w:pPr>
        <w:pStyle w:val="7"/>
        <w:ind w:left="1843" w:right="853" w:firstLine="0"/>
        <w:jc w:val="left"/>
      </w:pPr>
      <w:r>
        <w:t>Описание</w:t>
      </w:r>
      <w:r>
        <w:rPr>
          <w:spacing w:val="-6"/>
        </w:rPr>
        <w:t xml:space="preserve"> </w:t>
      </w:r>
      <w:r>
        <w:t>как</w:t>
      </w:r>
      <w:r>
        <w:rPr>
          <w:spacing w:val="-5"/>
        </w:rPr>
        <w:t xml:space="preserve"> </w:t>
      </w:r>
      <w:r>
        <w:t>тип</w:t>
      </w:r>
      <w:r>
        <w:rPr>
          <w:spacing w:val="-5"/>
        </w:rPr>
        <w:t xml:space="preserve"> </w:t>
      </w:r>
      <w:r>
        <w:t>речи.</w:t>
      </w:r>
      <w:r>
        <w:rPr>
          <w:spacing w:val="-8"/>
        </w:rPr>
        <w:t xml:space="preserve"> </w:t>
      </w:r>
      <w:r>
        <w:t>Описание</w:t>
      </w:r>
      <w:r>
        <w:rPr>
          <w:spacing w:val="-6"/>
        </w:rPr>
        <w:t xml:space="preserve"> </w:t>
      </w:r>
      <w:r>
        <w:t>внешности</w:t>
      </w:r>
      <w:r>
        <w:rPr>
          <w:spacing w:val="-4"/>
        </w:rPr>
        <w:t xml:space="preserve"> </w:t>
      </w:r>
      <w:r>
        <w:t>человека.</w:t>
      </w:r>
      <w:r>
        <w:rPr>
          <w:spacing w:val="-5"/>
        </w:rPr>
        <w:t xml:space="preserve"> </w:t>
      </w:r>
      <w:r>
        <w:t>Описание</w:t>
      </w:r>
      <w:r>
        <w:rPr>
          <w:spacing w:val="-6"/>
        </w:rPr>
        <w:t xml:space="preserve"> </w:t>
      </w:r>
      <w:r>
        <w:t>помещения. Описание природы.</w:t>
      </w:r>
    </w:p>
    <w:p w14:paraId="723916DC">
      <w:pPr>
        <w:pStyle w:val="7"/>
        <w:ind w:left="1843" w:right="6527" w:firstLine="0"/>
        <w:jc w:val="left"/>
      </w:pPr>
      <w:r>
        <w:t>Описание</w:t>
      </w:r>
      <w:r>
        <w:rPr>
          <w:spacing w:val="-15"/>
        </w:rPr>
        <w:t xml:space="preserve"> </w:t>
      </w:r>
      <w:r>
        <w:t>местности. Описание действий.</w:t>
      </w:r>
    </w:p>
    <w:p w14:paraId="001F51CE">
      <w:pPr>
        <w:pStyle w:val="7"/>
        <w:ind w:left="1843" w:firstLine="0"/>
        <w:jc w:val="left"/>
      </w:pPr>
      <w:r>
        <w:t>Функциональные</w:t>
      </w:r>
      <w:r>
        <w:rPr>
          <w:spacing w:val="-10"/>
        </w:rPr>
        <w:t xml:space="preserve"> </w:t>
      </w:r>
      <w:r>
        <w:t>разновидности</w:t>
      </w:r>
      <w:r>
        <w:rPr>
          <w:spacing w:val="-6"/>
        </w:rPr>
        <w:t xml:space="preserve"> </w:t>
      </w:r>
      <w:r>
        <w:rPr>
          <w:spacing w:val="-2"/>
        </w:rPr>
        <w:t>языка.</w:t>
      </w:r>
    </w:p>
    <w:p w14:paraId="08D4ACEC">
      <w:pPr>
        <w:pStyle w:val="7"/>
        <w:ind w:left="1843" w:right="853" w:firstLine="0"/>
        <w:jc w:val="left"/>
      </w:pPr>
      <w:r>
        <w:t>Официально-деловой</w:t>
      </w:r>
      <w:r>
        <w:rPr>
          <w:spacing w:val="-5"/>
        </w:rPr>
        <w:t xml:space="preserve"> </w:t>
      </w:r>
      <w:r>
        <w:t>стиль.</w:t>
      </w:r>
      <w:r>
        <w:rPr>
          <w:spacing w:val="-5"/>
        </w:rPr>
        <w:t xml:space="preserve"> </w:t>
      </w:r>
      <w:r>
        <w:t>Заявление.</w:t>
      </w:r>
      <w:r>
        <w:rPr>
          <w:spacing w:val="-5"/>
        </w:rPr>
        <w:t xml:space="preserve"> </w:t>
      </w:r>
      <w:r>
        <w:t>Расписка.</w:t>
      </w:r>
      <w:r>
        <w:rPr>
          <w:spacing w:val="-5"/>
        </w:rPr>
        <w:t xml:space="preserve"> </w:t>
      </w:r>
      <w:r>
        <w:t>Научный</w:t>
      </w:r>
      <w:r>
        <w:rPr>
          <w:spacing w:val="-5"/>
        </w:rPr>
        <w:t xml:space="preserve"> </w:t>
      </w:r>
      <w:r>
        <w:t>стиль.</w:t>
      </w:r>
      <w:r>
        <w:rPr>
          <w:spacing w:val="-5"/>
        </w:rPr>
        <w:t xml:space="preserve"> </w:t>
      </w:r>
      <w:r>
        <w:t>Словарная</w:t>
      </w:r>
      <w:r>
        <w:rPr>
          <w:spacing w:val="-5"/>
        </w:rPr>
        <w:t xml:space="preserve"> </w:t>
      </w:r>
      <w:r>
        <w:t>статья. Научное сообщение.</w:t>
      </w:r>
    </w:p>
    <w:p w14:paraId="57505837">
      <w:pPr>
        <w:pStyle w:val="7"/>
        <w:ind w:left="1843" w:right="6527" w:firstLine="0"/>
        <w:jc w:val="left"/>
      </w:pPr>
      <w:r>
        <w:t>Система языка.</w:t>
      </w:r>
      <w:r>
        <w:rPr>
          <w:spacing w:val="40"/>
        </w:rPr>
        <w:t xml:space="preserve"> </w:t>
      </w:r>
      <w:r>
        <w:t>Лексикология.</w:t>
      </w:r>
      <w:r>
        <w:rPr>
          <w:spacing w:val="-15"/>
        </w:rPr>
        <w:t xml:space="preserve"> </w:t>
      </w:r>
      <w:r>
        <w:t>Культура</w:t>
      </w:r>
      <w:r>
        <w:rPr>
          <w:spacing w:val="-15"/>
        </w:rPr>
        <w:t xml:space="preserve"> </w:t>
      </w:r>
      <w:r>
        <w:t>речи.</w:t>
      </w:r>
    </w:p>
    <w:p w14:paraId="4DBEBE48">
      <w:pPr>
        <w:pStyle w:val="7"/>
        <w:spacing w:before="1"/>
        <w:jc w:val="left"/>
      </w:pPr>
      <w:r>
        <w:t>Лексика</w:t>
      </w:r>
      <w:r>
        <w:rPr>
          <w:spacing w:val="75"/>
        </w:rPr>
        <w:t xml:space="preserve"> </w:t>
      </w:r>
      <w:r>
        <w:t>русского</w:t>
      </w:r>
      <w:r>
        <w:rPr>
          <w:spacing w:val="75"/>
        </w:rPr>
        <w:t xml:space="preserve"> </w:t>
      </w:r>
      <w:r>
        <w:t>языка</w:t>
      </w:r>
      <w:r>
        <w:rPr>
          <w:spacing w:val="75"/>
        </w:rPr>
        <w:t xml:space="preserve"> </w:t>
      </w:r>
      <w:r>
        <w:t>с</w:t>
      </w:r>
      <w:r>
        <w:rPr>
          <w:spacing w:val="75"/>
        </w:rPr>
        <w:t xml:space="preserve"> </w:t>
      </w:r>
      <w:r>
        <w:t>точки</w:t>
      </w:r>
      <w:r>
        <w:rPr>
          <w:spacing w:val="76"/>
        </w:rPr>
        <w:t xml:space="preserve"> </w:t>
      </w:r>
      <w:r>
        <w:t>зрения</w:t>
      </w:r>
      <w:r>
        <w:rPr>
          <w:spacing w:val="75"/>
        </w:rPr>
        <w:t xml:space="preserve"> </w:t>
      </w:r>
      <w:r>
        <w:t>ее</w:t>
      </w:r>
      <w:r>
        <w:rPr>
          <w:spacing w:val="75"/>
        </w:rPr>
        <w:t xml:space="preserve"> </w:t>
      </w:r>
      <w:r>
        <w:t>происхождения:</w:t>
      </w:r>
      <w:r>
        <w:rPr>
          <w:spacing w:val="74"/>
        </w:rPr>
        <w:t xml:space="preserve"> </w:t>
      </w:r>
      <w:r>
        <w:t>исконно</w:t>
      </w:r>
      <w:r>
        <w:rPr>
          <w:spacing w:val="75"/>
        </w:rPr>
        <w:t xml:space="preserve"> </w:t>
      </w:r>
      <w:r>
        <w:t>русские</w:t>
      </w:r>
      <w:r>
        <w:rPr>
          <w:spacing w:val="75"/>
        </w:rPr>
        <w:t xml:space="preserve"> </w:t>
      </w:r>
      <w:r>
        <w:t>и заимствованные слова.</w:t>
      </w:r>
    </w:p>
    <w:p w14:paraId="43094A44">
      <w:pPr>
        <w:pStyle w:val="7"/>
        <w:ind w:right="853"/>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1209EC81">
      <w:pPr>
        <w:pStyle w:val="7"/>
        <w:tabs>
          <w:tab w:val="left" w:pos="2452"/>
          <w:tab w:val="left" w:pos="2955"/>
          <w:tab w:val="left" w:pos="4126"/>
          <w:tab w:val="left" w:pos="6023"/>
          <w:tab w:val="left" w:pos="7813"/>
          <w:tab w:val="left" w:pos="9667"/>
        </w:tabs>
        <w:ind w:right="849"/>
        <w:jc w:val="left"/>
      </w:pPr>
      <w:r>
        <w:t xml:space="preserve">Лексика русского языка с точки зрения сферы употребления: общеупотребительная </w:t>
      </w:r>
      <w:r>
        <w:rPr>
          <w:spacing w:val="-2"/>
        </w:rPr>
        <w:t>лексика</w:t>
      </w:r>
      <w:r>
        <w:tab/>
      </w:r>
      <w:r>
        <w:rPr>
          <w:spacing w:val="-10"/>
        </w:rPr>
        <w:t>и</w:t>
      </w:r>
      <w:r>
        <w:tab/>
      </w:r>
      <w:r>
        <w:rPr>
          <w:spacing w:val="-2"/>
        </w:rPr>
        <w:t>лексика</w:t>
      </w:r>
      <w:r>
        <w:tab/>
      </w:r>
      <w:r>
        <w:rPr>
          <w:spacing w:val="-2"/>
        </w:rPr>
        <w:t>ограниченного</w:t>
      </w:r>
      <w:r>
        <w:tab/>
      </w:r>
      <w:r>
        <w:rPr>
          <w:spacing w:val="-2"/>
        </w:rPr>
        <w:t>употребления</w:t>
      </w:r>
      <w:r>
        <w:tab/>
      </w:r>
      <w:r>
        <w:rPr>
          <w:spacing w:val="-2"/>
        </w:rPr>
        <w:t>(диалектизмы,</w:t>
      </w:r>
      <w:r>
        <w:tab/>
      </w:r>
      <w:r>
        <w:rPr>
          <w:spacing w:val="-2"/>
        </w:rPr>
        <w:t>термины,</w:t>
      </w:r>
    </w:p>
    <w:p w14:paraId="38699699">
      <w:pPr>
        <w:pStyle w:val="7"/>
        <w:spacing w:after="0"/>
        <w:jc w:val="left"/>
        <w:sectPr>
          <w:pgSz w:w="11910" w:h="16840"/>
          <w:pgMar w:top="920" w:right="0" w:bottom="280" w:left="425" w:header="736" w:footer="0" w:gutter="0"/>
          <w:cols w:space="720" w:num="1"/>
        </w:sectPr>
      </w:pPr>
    </w:p>
    <w:p w14:paraId="5BA13A26">
      <w:pPr>
        <w:pStyle w:val="7"/>
        <w:spacing w:before="189"/>
        <w:ind w:firstLine="0"/>
      </w:pPr>
      <w:r>
        <w:t>профессионализмы,</w:t>
      </w:r>
      <w:r>
        <w:rPr>
          <w:spacing w:val="-6"/>
        </w:rPr>
        <w:t xml:space="preserve"> </w:t>
      </w:r>
      <w:r>
        <w:rPr>
          <w:spacing w:val="-2"/>
        </w:rPr>
        <w:t>жаргонизмы).</w:t>
      </w:r>
    </w:p>
    <w:p w14:paraId="4AD132A9">
      <w:pPr>
        <w:pStyle w:val="7"/>
        <w:ind w:right="854"/>
      </w:pPr>
      <w:r>
        <w:t xml:space="preserve">Стилистические пласты лексики: стилистически нейтральная, высокая и сниженная </w:t>
      </w:r>
      <w:r>
        <w:rPr>
          <w:spacing w:val="-2"/>
        </w:rPr>
        <w:t>лексика.</w:t>
      </w:r>
    </w:p>
    <w:p w14:paraId="280BE363">
      <w:pPr>
        <w:pStyle w:val="7"/>
        <w:ind w:left="1843" w:firstLine="0"/>
      </w:pPr>
      <w:r>
        <w:t>Лексический</w:t>
      </w:r>
      <w:r>
        <w:rPr>
          <w:spacing w:val="-2"/>
        </w:rPr>
        <w:t xml:space="preserve"> </w:t>
      </w:r>
      <w:r>
        <w:t>анализ</w:t>
      </w:r>
      <w:r>
        <w:rPr>
          <w:spacing w:val="-2"/>
        </w:rPr>
        <w:t xml:space="preserve"> слов.</w:t>
      </w:r>
    </w:p>
    <w:p w14:paraId="37D3A60D">
      <w:pPr>
        <w:pStyle w:val="7"/>
        <w:ind w:right="855"/>
      </w:pPr>
      <w:r>
        <w:t>Фразеологизмы. Их признаки и значение. Употребление лексических средств в соответствии с ситуацией общения.</w:t>
      </w:r>
    </w:p>
    <w:p w14:paraId="623ED69F">
      <w:pPr>
        <w:pStyle w:val="7"/>
        <w:ind w:right="846"/>
      </w:pPr>
      <w:r>
        <w:t xml:space="preserve">Оценка своей и чужой речи с точки зрения точного, уместного и выразительного </w:t>
      </w:r>
      <w:r>
        <w:rPr>
          <w:spacing w:val="-2"/>
        </w:rPr>
        <w:t>словоупотребления.</w:t>
      </w:r>
    </w:p>
    <w:p w14:paraId="59D18574">
      <w:pPr>
        <w:pStyle w:val="7"/>
        <w:ind w:left="1843" w:firstLine="0"/>
      </w:pPr>
      <w:r>
        <w:t>Эпитеты,</w:t>
      </w:r>
      <w:r>
        <w:rPr>
          <w:spacing w:val="-6"/>
        </w:rPr>
        <w:t xml:space="preserve"> </w:t>
      </w:r>
      <w:r>
        <w:t>метафоры,</w:t>
      </w:r>
      <w:r>
        <w:rPr>
          <w:spacing w:val="-4"/>
        </w:rPr>
        <w:t xml:space="preserve"> </w:t>
      </w:r>
      <w:r>
        <w:t>олицетворения.</w:t>
      </w:r>
      <w:r>
        <w:rPr>
          <w:spacing w:val="-3"/>
        </w:rPr>
        <w:t xml:space="preserve"> </w:t>
      </w:r>
      <w:r>
        <w:t>Лексические</w:t>
      </w:r>
      <w:r>
        <w:rPr>
          <w:spacing w:val="-4"/>
        </w:rPr>
        <w:t xml:space="preserve"> </w:t>
      </w:r>
      <w:r>
        <w:rPr>
          <w:spacing w:val="-2"/>
        </w:rPr>
        <w:t>словари.</w:t>
      </w:r>
    </w:p>
    <w:p w14:paraId="7AB614F7">
      <w:pPr>
        <w:pStyle w:val="7"/>
        <w:ind w:right="850"/>
      </w:pPr>
      <w:r>
        <w:t>Словообразование. Культура речи. Орфография. Формообразующие и словообразующие морфемы. Производящая основа.</w:t>
      </w:r>
    </w:p>
    <w:p w14:paraId="380F6127">
      <w:pPr>
        <w:pStyle w:val="7"/>
        <w:ind w:right="848"/>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572280E2">
      <w:pPr>
        <w:pStyle w:val="7"/>
        <w:spacing w:before="1"/>
        <w:ind w:right="851"/>
      </w:pPr>
      <w:r>
        <w:t>Морфемный и словообразовательный анализ слов. Правописание сложных и сложносокращенных слов.</w:t>
      </w:r>
    </w:p>
    <w:p w14:paraId="6EFF0463">
      <w:pPr>
        <w:pStyle w:val="7"/>
        <w:ind w:right="850"/>
      </w:pPr>
      <w:r>
        <w:t>Нормы правописания корня -кас- - -кос- с чередованием а // о, гласных в приставках пре- и при-.</w:t>
      </w:r>
    </w:p>
    <w:p w14:paraId="63A745D8">
      <w:pPr>
        <w:pStyle w:val="7"/>
        <w:ind w:left="1843" w:right="3154" w:firstLine="0"/>
        <w:jc w:val="left"/>
      </w:pPr>
      <w:r>
        <w:t>Орфографический</w:t>
      </w:r>
      <w:r>
        <w:rPr>
          <w:spacing w:val="-7"/>
        </w:rPr>
        <w:t xml:space="preserve"> </w:t>
      </w:r>
      <w:r>
        <w:t>анализ</w:t>
      </w:r>
      <w:r>
        <w:rPr>
          <w:spacing w:val="-7"/>
        </w:rPr>
        <w:t xml:space="preserve"> </w:t>
      </w:r>
      <w:r>
        <w:t>слов</w:t>
      </w:r>
      <w:r>
        <w:rPr>
          <w:spacing w:val="-8"/>
        </w:rPr>
        <w:t xml:space="preserve"> </w:t>
      </w:r>
      <w:r>
        <w:t>(в</w:t>
      </w:r>
      <w:r>
        <w:rPr>
          <w:spacing w:val="-8"/>
        </w:rPr>
        <w:t xml:space="preserve"> </w:t>
      </w:r>
      <w:r>
        <w:t>рамках</w:t>
      </w:r>
      <w:r>
        <w:rPr>
          <w:spacing w:val="-6"/>
        </w:rPr>
        <w:t xml:space="preserve"> </w:t>
      </w:r>
      <w:r>
        <w:t>изученного). Морфология. Культура речи. Орфография.</w:t>
      </w:r>
    </w:p>
    <w:p w14:paraId="12785C81">
      <w:pPr>
        <w:pStyle w:val="7"/>
        <w:ind w:left="1843" w:right="6020" w:firstLine="0"/>
        <w:jc w:val="left"/>
      </w:pPr>
      <w:r>
        <w:t>Имя существительное. Особенности</w:t>
      </w:r>
      <w:r>
        <w:rPr>
          <w:spacing w:val="-15"/>
        </w:rPr>
        <w:t xml:space="preserve"> </w:t>
      </w:r>
      <w:r>
        <w:t>словообразования.</w:t>
      </w:r>
    </w:p>
    <w:p w14:paraId="23B7FCB6">
      <w:pPr>
        <w:pStyle w:val="7"/>
        <w:ind w:right="846"/>
      </w:pPr>
      <w:r>
        <w:t>Нормы</w:t>
      </w:r>
      <w:r>
        <w:rPr>
          <w:spacing w:val="-8"/>
        </w:rPr>
        <w:t xml:space="preserve"> </w:t>
      </w:r>
      <w:r>
        <w:t>произношения</w:t>
      </w:r>
      <w:r>
        <w:rPr>
          <w:spacing w:val="-9"/>
        </w:rPr>
        <w:t xml:space="preserve"> </w:t>
      </w:r>
      <w:r>
        <w:t>имен</w:t>
      </w:r>
      <w:r>
        <w:rPr>
          <w:spacing w:val="-7"/>
        </w:rPr>
        <w:t xml:space="preserve"> </w:t>
      </w:r>
      <w:r>
        <w:t>существительных,</w:t>
      </w:r>
      <w:r>
        <w:rPr>
          <w:spacing w:val="-9"/>
        </w:rPr>
        <w:t xml:space="preserve"> </w:t>
      </w:r>
      <w:r>
        <w:t>нормы</w:t>
      </w:r>
      <w:r>
        <w:rPr>
          <w:spacing w:val="-8"/>
        </w:rPr>
        <w:t xml:space="preserve"> </w:t>
      </w:r>
      <w:r>
        <w:t>постановки</w:t>
      </w:r>
      <w:r>
        <w:rPr>
          <w:spacing w:val="-5"/>
        </w:rPr>
        <w:t xml:space="preserve"> </w:t>
      </w:r>
      <w:r>
        <w:t>ударения</w:t>
      </w:r>
      <w:r>
        <w:rPr>
          <w:spacing w:val="-8"/>
        </w:rPr>
        <w:t xml:space="preserve"> </w:t>
      </w:r>
      <w:r>
        <w:t>(в</w:t>
      </w:r>
      <w:r>
        <w:rPr>
          <w:spacing w:val="-9"/>
        </w:rPr>
        <w:t xml:space="preserve"> </w:t>
      </w:r>
      <w:r>
        <w:t xml:space="preserve">рамках </w:t>
      </w:r>
      <w:r>
        <w:rPr>
          <w:spacing w:val="-2"/>
        </w:rPr>
        <w:t>изученного).</w:t>
      </w:r>
    </w:p>
    <w:p w14:paraId="0C3677AE">
      <w:pPr>
        <w:pStyle w:val="7"/>
        <w:ind w:right="852"/>
      </w:pPr>
      <w:r>
        <w:t xml:space="preserve">Нормы словоизменения имен существительных. Морфологический анализ имен </w:t>
      </w:r>
      <w:r>
        <w:rPr>
          <w:spacing w:val="-2"/>
        </w:rPr>
        <w:t>существительных.</w:t>
      </w:r>
    </w:p>
    <w:p w14:paraId="3F3F99DE">
      <w:pPr>
        <w:pStyle w:val="7"/>
        <w:spacing w:before="1"/>
        <w:ind w:right="845"/>
      </w:pPr>
      <w:r>
        <w:t>Нормы слитного и дефисного написания пол- и полу- со словами. Орфографический анализ имен существительных (в рамках изученного). Имя прилагательное.</w:t>
      </w:r>
    </w:p>
    <w:p w14:paraId="2143C8EA">
      <w:pPr>
        <w:pStyle w:val="7"/>
        <w:ind w:right="854"/>
      </w:pPr>
      <w:r>
        <w:t>Качественные, относительные и притяжательные имена прилагательные. Степени сравнения качественных имен прилагательных.</w:t>
      </w:r>
    </w:p>
    <w:p w14:paraId="7FDB27A7">
      <w:pPr>
        <w:pStyle w:val="7"/>
        <w:ind w:right="848"/>
      </w:pPr>
      <w:r>
        <w:t>Словообразование имен прилагательных. Морфологический анализ имен прилагательных.</w:t>
      </w:r>
      <w:r>
        <w:rPr>
          <w:spacing w:val="-9"/>
        </w:rPr>
        <w:t xml:space="preserve"> </w:t>
      </w:r>
      <w:r>
        <w:t>Правописание</w:t>
      </w:r>
      <w:r>
        <w:rPr>
          <w:spacing w:val="-10"/>
        </w:rPr>
        <w:t xml:space="preserve"> </w:t>
      </w:r>
      <w:r>
        <w:t>н</w:t>
      </w:r>
      <w:r>
        <w:rPr>
          <w:spacing w:val="-10"/>
        </w:rPr>
        <w:t xml:space="preserve"> </w:t>
      </w:r>
      <w:r>
        <w:t>и</w:t>
      </w:r>
      <w:r>
        <w:rPr>
          <w:spacing w:val="-10"/>
        </w:rPr>
        <w:t xml:space="preserve"> </w:t>
      </w:r>
      <w:r>
        <w:t>нн</w:t>
      </w:r>
      <w:r>
        <w:rPr>
          <w:spacing w:val="-8"/>
        </w:rPr>
        <w:t xml:space="preserve"> </w:t>
      </w:r>
      <w:r>
        <w:t>в</w:t>
      </w:r>
      <w:r>
        <w:rPr>
          <w:spacing w:val="-11"/>
        </w:rPr>
        <w:t xml:space="preserve"> </w:t>
      </w:r>
      <w:r>
        <w:t>именах</w:t>
      </w:r>
      <w:r>
        <w:rPr>
          <w:spacing w:val="-10"/>
        </w:rPr>
        <w:t xml:space="preserve"> </w:t>
      </w:r>
      <w:r>
        <w:t>прилагательных.</w:t>
      </w:r>
      <w:r>
        <w:rPr>
          <w:spacing w:val="-9"/>
        </w:rPr>
        <w:t xml:space="preserve"> </w:t>
      </w:r>
      <w:r>
        <w:t>Правописание</w:t>
      </w:r>
      <w:r>
        <w:rPr>
          <w:spacing w:val="-10"/>
        </w:rPr>
        <w:t xml:space="preserve"> </w:t>
      </w:r>
      <w:r>
        <w:t>суффиксов</w:t>
      </w:r>
    </w:p>
    <w:p w14:paraId="010CB6BC">
      <w:pPr>
        <w:pStyle w:val="7"/>
        <w:ind w:firstLine="0"/>
      </w:pPr>
      <w:r>
        <w:t>-к-</w:t>
      </w:r>
      <w:r>
        <w:rPr>
          <w:spacing w:val="-12"/>
        </w:rPr>
        <w:t xml:space="preserve"> </w:t>
      </w:r>
      <w:r>
        <w:t>и</w:t>
      </w:r>
      <w:r>
        <w:rPr>
          <w:spacing w:val="-10"/>
        </w:rPr>
        <w:t xml:space="preserve"> </w:t>
      </w:r>
      <w:r>
        <w:t>-ск-</w:t>
      </w:r>
      <w:r>
        <w:rPr>
          <w:spacing w:val="-12"/>
        </w:rPr>
        <w:t xml:space="preserve"> </w:t>
      </w:r>
      <w:r>
        <w:t>имен</w:t>
      </w:r>
      <w:r>
        <w:rPr>
          <w:spacing w:val="-11"/>
        </w:rPr>
        <w:t xml:space="preserve"> </w:t>
      </w:r>
      <w:r>
        <w:t>прилагательных.</w:t>
      </w:r>
      <w:r>
        <w:rPr>
          <w:spacing w:val="-11"/>
        </w:rPr>
        <w:t xml:space="preserve"> </w:t>
      </w:r>
      <w:r>
        <w:t>Правописание</w:t>
      </w:r>
      <w:r>
        <w:rPr>
          <w:spacing w:val="-12"/>
        </w:rPr>
        <w:t xml:space="preserve"> </w:t>
      </w:r>
      <w:r>
        <w:t>сложных</w:t>
      </w:r>
      <w:r>
        <w:rPr>
          <w:spacing w:val="-10"/>
        </w:rPr>
        <w:t xml:space="preserve"> </w:t>
      </w:r>
      <w:r>
        <w:t>имен</w:t>
      </w:r>
      <w:r>
        <w:rPr>
          <w:spacing w:val="-13"/>
        </w:rPr>
        <w:t xml:space="preserve"> </w:t>
      </w:r>
      <w:r>
        <w:rPr>
          <w:spacing w:val="-2"/>
        </w:rPr>
        <w:t>прилагательных.</w:t>
      </w:r>
    </w:p>
    <w:p w14:paraId="544210BC">
      <w:pPr>
        <w:pStyle w:val="7"/>
        <w:ind w:left="1843" w:firstLine="0"/>
      </w:pPr>
      <w:r>
        <w:t>Нормы</w:t>
      </w:r>
      <w:r>
        <w:rPr>
          <w:spacing w:val="-5"/>
        </w:rPr>
        <w:t xml:space="preserve"> </w:t>
      </w:r>
      <w:r>
        <w:t>произношения</w:t>
      </w:r>
      <w:r>
        <w:rPr>
          <w:spacing w:val="-3"/>
        </w:rPr>
        <w:t xml:space="preserve"> </w:t>
      </w:r>
      <w:r>
        <w:t>имен</w:t>
      </w:r>
      <w:r>
        <w:rPr>
          <w:spacing w:val="-3"/>
        </w:rPr>
        <w:t xml:space="preserve"> </w:t>
      </w:r>
      <w:r>
        <w:t>прилагательных,</w:t>
      </w:r>
      <w:r>
        <w:rPr>
          <w:spacing w:val="-5"/>
        </w:rPr>
        <w:t xml:space="preserve"> </w:t>
      </w:r>
      <w:r>
        <w:t>нормы</w:t>
      </w:r>
      <w:r>
        <w:rPr>
          <w:spacing w:val="-2"/>
        </w:rPr>
        <w:t xml:space="preserve"> </w:t>
      </w:r>
      <w:r>
        <w:t>ударения</w:t>
      </w:r>
      <w:r>
        <w:rPr>
          <w:spacing w:val="-3"/>
        </w:rPr>
        <w:t xml:space="preserve"> </w:t>
      </w:r>
      <w:r>
        <w:t>(в</w:t>
      </w:r>
      <w:r>
        <w:rPr>
          <w:spacing w:val="-5"/>
        </w:rPr>
        <w:t xml:space="preserve"> </w:t>
      </w:r>
      <w:r>
        <w:t xml:space="preserve">рамках </w:t>
      </w:r>
      <w:r>
        <w:rPr>
          <w:spacing w:val="-2"/>
        </w:rPr>
        <w:t>изученного).</w:t>
      </w:r>
    </w:p>
    <w:p w14:paraId="743DFC87">
      <w:pPr>
        <w:pStyle w:val="7"/>
        <w:ind w:firstLine="0"/>
      </w:pPr>
      <w:r>
        <w:t>Имя</w:t>
      </w:r>
      <w:r>
        <w:rPr>
          <w:spacing w:val="-4"/>
        </w:rPr>
        <w:t xml:space="preserve"> </w:t>
      </w:r>
      <w:r>
        <w:rPr>
          <w:spacing w:val="-2"/>
        </w:rPr>
        <w:t>числительное.</w:t>
      </w:r>
    </w:p>
    <w:p w14:paraId="02ED74E2">
      <w:pPr>
        <w:pStyle w:val="7"/>
        <w:ind w:right="846"/>
      </w:pPr>
      <w:r>
        <w:t>Общее грамматическое значение имени числительного. Синтаксические функции имен числительных.</w:t>
      </w:r>
    </w:p>
    <w:p w14:paraId="7876F8CB">
      <w:pPr>
        <w:pStyle w:val="7"/>
        <w:ind w:right="855"/>
      </w:pPr>
      <w:r>
        <w:t>Разряды имен числительных по значению: количественные (целые, дробные, собирательные), порядковые числительные.</w:t>
      </w:r>
    </w:p>
    <w:p w14:paraId="0F1DEE4E">
      <w:pPr>
        <w:pStyle w:val="7"/>
        <w:ind w:right="854"/>
      </w:pPr>
      <w:r>
        <w:t xml:space="preserve">Разряды имен числительных по строению: простые, сложные, составные </w:t>
      </w:r>
      <w:r>
        <w:rPr>
          <w:spacing w:val="-2"/>
        </w:rPr>
        <w:t>числительные.</w:t>
      </w:r>
    </w:p>
    <w:p w14:paraId="7C50A328">
      <w:pPr>
        <w:pStyle w:val="7"/>
        <w:ind w:left="1843" w:firstLine="0"/>
      </w:pPr>
      <w:r>
        <w:t>Словообразование</w:t>
      </w:r>
      <w:r>
        <w:rPr>
          <w:spacing w:val="-3"/>
        </w:rPr>
        <w:t xml:space="preserve"> </w:t>
      </w:r>
      <w:r>
        <w:t>имен</w:t>
      </w:r>
      <w:r>
        <w:rPr>
          <w:spacing w:val="-2"/>
        </w:rPr>
        <w:t xml:space="preserve"> числительных.</w:t>
      </w:r>
    </w:p>
    <w:p w14:paraId="4913F7CB">
      <w:pPr>
        <w:pStyle w:val="7"/>
        <w:ind w:right="851"/>
      </w:pPr>
      <w:r>
        <w:t>Склонение количественных и порядковых имен числительных. Правильное образование форм имен числительных.</w:t>
      </w:r>
    </w:p>
    <w:p w14:paraId="2EAAF477">
      <w:pPr>
        <w:pStyle w:val="7"/>
        <w:spacing w:before="1"/>
        <w:ind w:right="845"/>
      </w:pPr>
      <w:r>
        <w:t xml:space="preserve">Правильное употребление собирательных имен числительных. Употребление имен числительных в научных текстах, деловой речи. Морфологический анализ имен </w:t>
      </w:r>
      <w:r>
        <w:rPr>
          <w:spacing w:val="-2"/>
        </w:rPr>
        <w:t>числительных.</w:t>
      </w:r>
    </w:p>
    <w:p w14:paraId="587C929C">
      <w:pPr>
        <w:pStyle w:val="7"/>
        <w:ind w:right="852"/>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B3A4D86">
      <w:pPr>
        <w:pStyle w:val="7"/>
        <w:ind w:left="1843" w:right="2516" w:firstLine="0"/>
      </w:pPr>
      <w:r>
        <w:t>Орфографический</w:t>
      </w:r>
      <w:r>
        <w:rPr>
          <w:spacing w:val="-7"/>
        </w:rPr>
        <w:t xml:space="preserve"> </w:t>
      </w:r>
      <w:r>
        <w:t>анализ</w:t>
      </w:r>
      <w:r>
        <w:rPr>
          <w:spacing w:val="-7"/>
        </w:rPr>
        <w:t xml:space="preserve"> </w:t>
      </w:r>
      <w:r>
        <w:t>имен</w:t>
      </w:r>
      <w:r>
        <w:rPr>
          <w:spacing w:val="-7"/>
        </w:rPr>
        <w:t xml:space="preserve"> </w:t>
      </w:r>
      <w:r>
        <w:t>числительных</w:t>
      </w:r>
      <w:r>
        <w:rPr>
          <w:spacing w:val="-5"/>
        </w:rPr>
        <w:t xml:space="preserve"> </w:t>
      </w:r>
      <w:r>
        <w:t>(в</w:t>
      </w:r>
      <w:r>
        <w:rPr>
          <w:spacing w:val="-7"/>
        </w:rPr>
        <w:t xml:space="preserve"> </w:t>
      </w:r>
      <w:r>
        <w:t>рамках</w:t>
      </w:r>
      <w:r>
        <w:rPr>
          <w:spacing w:val="-5"/>
        </w:rPr>
        <w:t xml:space="preserve"> </w:t>
      </w:r>
      <w:r>
        <w:t xml:space="preserve">изученного). </w:t>
      </w:r>
      <w:r>
        <w:rPr>
          <w:spacing w:val="-2"/>
        </w:rPr>
        <w:t>Местоимение.</w:t>
      </w:r>
    </w:p>
    <w:p w14:paraId="65B7062E">
      <w:pPr>
        <w:pStyle w:val="7"/>
        <w:spacing w:after="0"/>
        <w:sectPr>
          <w:pgSz w:w="11910" w:h="16840"/>
          <w:pgMar w:top="920" w:right="0" w:bottom="280" w:left="425" w:header="736" w:footer="0" w:gutter="0"/>
          <w:cols w:space="720" w:num="1"/>
        </w:sectPr>
      </w:pPr>
    </w:p>
    <w:p w14:paraId="3197FBE0">
      <w:pPr>
        <w:pStyle w:val="7"/>
        <w:spacing w:before="189"/>
        <w:ind w:right="852"/>
      </w:pPr>
      <w:r>
        <w:t xml:space="preserve">Общее грамматическое значение местоимения. Синтаксические функции </w:t>
      </w:r>
      <w:r>
        <w:rPr>
          <w:spacing w:val="-2"/>
        </w:rPr>
        <w:t>местоимений.</w:t>
      </w:r>
    </w:p>
    <w:p w14:paraId="0B764446">
      <w:pPr>
        <w:pStyle w:val="7"/>
        <w:ind w:right="852"/>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775CE125">
      <w:pPr>
        <w:pStyle w:val="7"/>
        <w:ind w:left="1843" w:firstLine="0"/>
      </w:pPr>
      <w:r>
        <w:t>Склонение</w:t>
      </w:r>
      <w:r>
        <w:rPr>
          <w:spacing w:val="-8"/>
        </w:rPr>
        <w:t xml:space="preserve"> </w:t>
      </w:r>
      <w:r>
        <w:t>местоимений.</w:t>
      </w:r>
      <w:r>
        <w:rPr>
          <w:spacing w:val="-4"/>
        </w:rPr>
        <w:t xml:space="preserve"> </w:t>
      </w:r>
      <w:r>
        <w:t>Словообразование</w:t>
      </w:r>
      <w:r>
        <w:rPr>
          <w:spacing w:val="-5"/>
        </w:rPr>
        <w:t xml:space="preserve"> </w:t>
      </w:r>
      <w:r>
        <w:rPr>
          <w:spacing w:val="-2"/>
        </w:rPr>
        <w:t>местоимений.</w:t>
      </w:r>
    </w:p>
    <w:p w14:paraId="4B62151A">
      <w:pPr>
        <w:pStyle w:val="7"/>
        <w:ind w:right="847"/>
      </w:pPr>
      <w:r>
        <w:t>Роль</w:t>
      </w:r>
      <w:r>
        <w:rPr>
          <w:spacing w:val="-13"/>
        </w:rPr>
        <w:t xml:space="preserve"> </w:t>
      </w:r>
      <w:r>
        <w:t>местоимений</w:t>
      </w:r>
      <w:r>
        <w:rPr>
          <w:spacing w:val="-13"/>
        </w:rPr>
        <w:t xml:space="preserve"> </w:t>
      </w:r>
      <w:r>
        <w:t>в</w:t>
      </w:r>
      <w:r>
        <w:rPr>
          <w:spacing w:val="-15"/>
        </w:rPr>
        <w:t xml:space="preserve"> </w:t>
      </w:r>
      <w:r>
        <w:t>речи.</w:t>
      </w:r>
      <w:r>
        <w:rPr>
          <w:spacing w:val="-14"/>
        </w:rPr>
        <w:t xml:space="preserve"> </w:t>
      </w:r>
      <w:r>
        <w:t>Употребление</w:t>
      </w:r>
      <w:r>
        <w:rPr>
          <w:spacing w:val="-15"/>
        </w:rPr>
        <w:t xml:space="preserve"> </w:t>
      </w:r>
      <w:r>
        <w:t>местоимений</w:t>
      </w:r>
      <w:r>
        <w:rPr>
          <w:spacing w:val="-13"/>
        </w:rPr>
        <w:t xml:space="preserve"> </w:t>
      </w:r>
      <w:r>
        <w:t>в</w:t>
      </w:r>
      <w:r>
        <w:rPr>
          <w:spacing w:val="-15"/>
        </w:rPr>
        <w:t xml:space="preserve"> </w:t>
      </w:r>
      <w:r>
        <w:t>соответствии</w:t>
      </w:r>
      <w:r>
        <w:rPr>
          <w:spacing w:val="-15"/>
        </w:rPr>
        <w:t xml:space="preserve"> </w:t>
      </w:r>
      <w:r>
        <w:t>с</w:t>
      </w:r>
      <w:r>
        <w:rPr>
          <w:spacing w:val="-15"/>
        </w:rPr>
        <w:t xml:space="preserve"> </w:t>
      </w:r>
      <w:r>
        <w:t>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3B4DC2B0">
      <w:pPr>
        <w:pStyle w:val="7"/>
        <w:ind w:left="1843" w:firstLine="0"/>
      </w:pPr>
      <w:r>
        <w:t>Морфологический</w:t>
      </w:r>
      <w:r>
        <w:rPr>
          <w:spacing w:val="-6"/>
        </w:rPr>
        <w:t xml:space="preserve"> </w:t>
      </w:r>
      <w:r>
        <w:t>анализ</w:t>
      </w:r>
      <w:r>
        <w:rPr>
          <w:spacing w:val="-5"/>
        </w:rPr>
        <w:t xml:space="preserve"> </w:t>
      </w:r>
      <w:r>
        <w:rPr>
          <w:spacing w:val="-2"/>
        </w:rPr>
        <w:t>местоимений.</w:t>
      </w:r>
    </w:p>
    <w:p w14:paraId="4678B708">
      <w:pPr>
        <w:pStyle w:val="7"/>
        <w:ind w:right="852"/>
      </w:pPr>
      <w:r>
        <w:t>Нормы правописания местоимений: правописание местоимений с не и ни; слитное, раздельное и дефисное написание местоимений.</w:t>
      </w:r>
    </w:p>
    <w:p w14:paraId="4CB63A9B">
      <w:pPr>
        <w:pStyle w:val="7"/>
        <w:ind w:left="1843" w:right="3154" w:firstLine="0"/>
        <w:jc w:val="left"/>
      </w:pPr>
      <w:r>
        <w:t>Орфографический</w:t>
      </w:r>
      <w:r>
        <w:rPr>
          <w:spacing w:val="-8"/>
        </w:rPr>
        <w:t xml:space="preserve"> </w:t>
      </w:r>
      <w:r>
        <w:t>анализ</w:t>
      </w:r>
      <w:r>
        <w:rPr>
          <w:spacing w:val="-8"/>
        </w:rPr>
        <w:t xml:space="preserve"> </w:t>
      </w:r>
      <w:r>
        <w:t>местоимений</w:t>
      </w:r>
      <w:r>
        <w:rPr>
          <w:spacing w:val="-8"/>
        </w:rPr>
        <w:t xml:space="preserve"> </w:t>
      </w:r>
      <w:r>
        <w:t>(в</w:t>
      </w:r>
      <w:r>
        <w:rPr>
          <w:spacing w:val="-10"/>
        </w:rPr>
        <w:t xml:space="preserve"> </w:t>
      </w:r>
      <w:r>
        <w:t>рамках</w:t>
      </w:r>
      <w:r>
        <w:rPr>
          <w:spacing w:val="-6"/>
        </w:rPr>
        <w:t xml:space="preserve"> </w:t>
      </w:r>
      <w:r>
        <w:t xml:space="preserve">изученного). </w:t>
      </w:r>
      <w:r>
        <w:rPr>
          <w:spacing w:val="-2"/>
        </w:rPr>
        <w:t>Глагол.</w:t>
      </w:r>
    </w:p>
    <w:p w14:paraId="2EA9BDBF">
      <w:pPr>
        <w:pStyle w:val="7"/>
        <w:spacing w:before="1"/>
        <w:ind w:left="1843" w:right="1792" w:firstLine="0"/>
        <w:jc w:val="left"/>
      </w:pPr>
      <w:r>
        <w:t>Переходные и непереходные глаголы. Разноспрягаемые глаголы.</w:t>
      </w:r>
      <w:r>
        <w:rPr>
          <w:spacing w:val="40"/>
        </w:rPr>
        <w:t xml:space="preserve"> </w:t>
      </w:r>
      <w:r>
        <w:t>Безличные</w:t>
      </w:r>
      <w:r>
        <w:rPr>
          <w:spacing w:val="-7"/>
        </w:rPr>
        <w:t xml:space="preserve"> </w:t>
      </w:r>
      <w:r>
        <w:t>глаголы.</w:t>
      </w:r>
      <w:r>
        <w:rPr>
          <w:spacing w:val="-5"/>
        </w:rPr>
        <w:t xml:space="preserve"> </w:t>
      </w:r>
      <w:r>
        <w:t>Использование</w:t>
      </w:r>
      <w:r>
        <w:rPr>
          <w:spacing w:val="-6"/>
        </w:rPr>
        <w:t xml:space="preserve"> </w:t>
      </w:r>
      <w:r>
        <w:t>личных</w:t>
      </w:r>
      <w:r>
        <w:rPr>
          <w:spacing w:val="-3"/>
        </w:rPr>
        <w:t xml:space="preserve"> </w:t>
      </w:r>
      <w:r>
        <w:t>глаголов</w:t>
      </w:r>
      <w:r>
        <w:rPr>
          <w:spacing w:val="-6"/>
        </w:rPr>
        <w:t xml:space="preserve"> </w:t>
      </w:r>
      <w:r>
        <w:t>в</w:t>
      </w:r>
      <w:r>
        <w:rPr>
          <w:spacing w:val="-6"/>
        </w:rPr>
        <w:t xml:space="preserve"> </w:t>
      </w:r>
      <w:r>
        <w:t>безличном</w:t>
      </w:r>
      <w:r>
        <w:rPr>
          <w:spacing w:val="-6"/>
        </w:rPr>
        <w:t xml:space="preserve"> </w:t>
      </w:r>
      <w:r>
        <w:t>значении.</w:t>
      </w:r>
    </w:p>
    <w:p w14:paraId="5308CDE2">
      <w:pPr>
        <w:pStyle w:val="7"/>
        <w:jc w:val="left"/>
      </w:pPr>
      <w:r>
        <w:t>Изъявительное,</w:t>
      </w:r>
      <w:r>
        <w:rPr>
          <w:spacing w:val="37"/>
        </w:rPr>
        <w:t xml:space="preserve"> </w:t>
      </w:r>
      <w:r>
        <w:t>условное</w:t>
      </w:r>
      <w:r>
        <w:rPr>
          <w:spacing w:val="36"/>
        </w:rPr>
        <w:t xml:space="preserve"> </w:t>
      </w:r>
      <w:r>
        <w:t>и</w:t>
      </w:r>
      <w:r>
        <w:rPr>
          <w:spacing w:val="36"/>
        </w:rPr>
        <w:t xml:space="preserve"> </w:t>
      </w:r>
      <w:r>
        <w:t>повелительное</w:t>
      </w:r>
      <w:r>
        <w:rPr>
          <w:spacing w:val="34"/>
        </w:rPr>
        <w:t xml:space="preserve"> </w:t>
      </w:r>
      <w:r>
        <w:t>наклонения</w:t>
      </w:r>
      <w:r>
        <w:rPr>
          <w:spacing w:val="35"/>
        </w:rPr>
        <w:t xml:space="preserve"> </w:t>
      </w:r>
      <w:r>
        <w:t>глагола.</w:t>
      </w:r>
      <w:r>
        <w:rPr>
          <w:spacing w:val="35"/>
        </w:rPr>
        <w:t xml:space="preserve"> </w:t>
      </w:r>
      <w:r>
        <w:t>Нормы</w:t>
      </w:r>
      <w:r>
        <w:rPr>
          <w:spacing w:val="39"/>
        </w:rPr>
        <w:t xml:space="preserve"> </w:t>
      </w:r>
      <w:r>
        <w:t>ударения</w:t>
      </w:r>
      <w:r>
        <w:rPr>
          <w:spacing w:val="35"/>
        </w:rPr>
        <w:t xml:space="preserve"> </w:t>
      </w:r>
      <w:r>
        <w:t>в глагольных формах (в рамках изученного). Нормы словоизменения глаголов.</w:t>
      </w:r>
    </w:p>
    <w:p w14:paraId="0AB5DA1B">
      <w:pPr>
        <w:pStyle w:val="7"/>
        <w:jc w:val="left"/>
      </w:pPr>
      <w:r>
        <w:t>Видо-временная</w:t>
      </w:r>
      <w:r>
        <w:rPr>
          <w:spacing w:val="-13"/>
        </w:rPr>
        <w:t xml:space="preserve"> </w:t>
      </w:r>
      <w:r>
        <w:t>соотнесенность</w:t>
      </w:r>
      <w:r>
        <w:rPr>
          <w:spacing w:val="-11"/>
        </w:rPr>
        <w:t xml:space="preserve"> </w:t>
      </w:r>
      <w:r>
        <w:t>глагольных</w:t>
      </w:r>
      <w:r>
        <w:rPr>
          <w:spacing w:val="-11"/>
        </w:rPr>
        <w:t xml:space="preserve"> </w:t>
      </w:r>
      <w:r>
        <w:t>форм</w:t>
      </w:r>
      <w:r>
        <w:rPr>
          <w:spacing w:val="-13"/>
        </w:rPr>
        <w:t xml:space="preserve"> </w:t>
      </w:r>
      <w:r>
        <w:t>в</w:t>
      </w:r>
      <w:r>
        <w:rPr>
          <w:spacing w:val="-13"/>
        </w:rPr>
        <w:t xml:space="preserve"> </w:t>
      </w:r>
      <w:r>
        <w:t>тексте.</w:t>
      </w:r>
      <w:r>
        <w:rPr>
          <w:spacing w:val="-13"/>
        </w:rPr>
        <w:t xml:space="preserve"> </w:t>
      </w:r>
      <w:r>
        <w:t>Морфологический</w:t>
      </w:r>
      <w:r>
        <w:rPr>
          <w:spacing w:val="-12"/>
        </w:rPr>
        <w:t xml:space="preserve"> </w:t>
      </w:r>
      <w:r>
        <w:t xml:space="preserve">анализ </w:t>
      </w:r>
      <w:r>
        <w:rPr>
          <w:spacing w:val="-2"/>
        </w:rPr>
        <w:t>глаголов.</w:t>
      </w:r>
    </w:p>
    <w:p w14:paraId="17D0469F">
      <w:pPr>
        <w:pStyle w:val="7"/>
        <w:ind w:right="842"/>
        <w:jc w:val="left"/>
      </w:pPr>
      <w:r>
        <w:t>Использование</w:t>
      </w:r>
      <w:r>
        <w:rPr>
          <w:spacing w:val="-14"/>
        </w:rPr>
        <w:t xml:space="preserve"> </w:t>
      </w:r>
      <w:r>
        <w:t>ь</w:t>
      </w:r>
      <w:r>
        <w:rPr>
          <w:spacing w:val="-12"/>
        </w:rPr>
        <w:t xml:space="preserve"> </w:t>
      </w:r>
      <w:r>
        <w:t>как</w:t>
      </w:r>
      <w:r>
        <w:rPr>
          <w:spacing w:val="-12"/>
        </w:rPr>
        <w:t xml:space="preserve"> </w:t>
      </w:r>
      <w:r>
        <w:t>показателя</w:t>
      </w:r>
      <w:r>
        <w:rPr>
          <w:spacing w:val="-13"/>
        </w:rPr>
        <w:t xml:space="preserve"> </w:t>
      </w:r>
      <w:r>
        <w:t>грамматической</w:t>
      </w:r>
      <w:r>
        <w:rPr>
          <w:spacing w:val="-12"/>
        </w:rPr>
        <w:t xml:space="preserve"> </w:t>
      </w:r>
      <w:r>
        <w:t>формы</w:t>
      </w:r>
      <w:r>
        <w:rPr>
          <w:spacing w:val="-14"/>
        </w:rPr>
        <w:t xml:space="preserve"> </w:t>
      </w:r>
      <w:r>
        <w:t>в</w:t>
      </w:r>
      <w:r>
        <w:rPr>
          <w:spacing w:val="-14"/>
        </w:rPr>
        <w:t xml:space="preserve"> </w:t>
      </w:r>
      <w:r>
        <w:t>повелительном</w:t>
      </w:r>
      <w:r>
        <w:rPr>
          <w:spacing w:val="-14"/>
        </w:rPr>
        <w:t xml:space="preserve"> </w:t>
      </w:r>
      <w:r>
        <w:t xml:space="preserve">наклонении </w:t>
      </w:r>
      <w:r>
        <w:rPr>
          <w:spacing w:val="-2"/>
        </w:rPr>
        <w:t>глагола.</w:t>
      </w:r>
    </w:p>
    <w:p w14:paraId="5DCF1C94">
      <w:pPr>
        <w:pStyle w:val="7"/>
        <w:ind w:left="1843" w:firstLine="0"/>
        <w:jc w:val="left"/>
      </w:pPr>
      <w:r>
        <w:t>Орфографический</w:t>
      </w:r>
      <w:r>
        <w:rPr>
          <w:spacing w:val="-6"/>
        </w:rPr>
        <w:t xml:space="preserve"> </w:t>
      </w:r>
      <w:r>
        <w:t>анализ</w:t>
      </w:r>
      <w:r>
        <w:rPr>
          <w:spacing w:val="-3"/>
        </w:rPr>
        <w:t xml:space="preserve"> </w:t>
      </w:r>
      <w:r>
        <w:t>глаголов</w:t>
      </w:r>
      <w:r>
        <w:rPr>
          <w:spacing w:val="-4"/>
        </w:rPr>
        <w:t xml:space="preserve"> </w:t>
      </w:r>
      <w:r>
        <w:t>(в</w:t>
      </w:r>
      <w:r>
        <w:rPr>
          <w:spacing w:val="-4"/>
        </w:rPr>
        <w:t xml:space="preserve"> </w:t>
      </w:r>
      <w:r>
        <w:t>рамках</w:t>
      </w:r>
      <w:r>
        <w:rPr>
          <w:spacing w:val="-1"/>
        </w:rPr>
        <w:t xml:space="preserve"> </w:t>
      </w:r>
      <w:r>
        <w:rPr>
          <w:spacing w:val="-2"/>
        </w:rPr>
        <w:t>изученного).</w:t>
      </w:r>
    </w:p>
    <w:p w14:paraId="391F72FC">
      <w:pPr>
        <w:pStyle w:val="3"/>
        <w:spacing w:before="5"/>
        <w:jc w:val="left"/>
      </w:pPr>
      <w:r>
        <w:t>Содержание</w:t>
      </w:r>
      <w:r>
        <w:rPr>
          <w:spacing w:val="-4"/>
        </w:rPr>
        <w:t xml:space="preserve"> </w:t>
      </w:r>
      <w:r>
        <w:t>обучения</w:t>
      </w:r>
      <w:r>
        <w:rPr>
          <w:spacing w:val="-2"/>
        </w:rPr>
        <w:t xml:space="preserve"> </w:t>
      </w:r>
      <w:r>
        <w:t>в</w:t>
      </w:r>
      <w:r>
        <w:rPr>
          <w:spacing w:val="-3"/>
        </w:rPr>
        <w:t xml:space="preserve"> </w:t>
      </w:r>
      <w:r>
        <w:t>7</w:t>
      </w:r>
      <w:r>
        <w:rPr>
          <w:spacing w:val="-2"/>
        </w:rPr>
        <w:t xml:space="preserve"> классе.</w:t>
      </w:r>
    </w:p>
    <w:p w14:paraId="52B1B69D">
      <w:pPr>
        <w:pStyle w:val="7"/>
        <w:spacing w:line="274" w:lineRule="exact"/>
        <w:ind w:left="1843" w:firstLine="0"/>
        <w:jc w:val="left"/>
      </w:pPr>
      <w:r>
        <w:t>Общие</w:t>
      </w:r>
      <w:r>
        <w:rPr>
          <w:spacing w:val="-4"/>
        </w:rPr>
        <w:t xml:space="preserve"> </w:t>
      </w:r>
      <w:r>
        <w:t>сведения</w:t>
      </w:r>
      <w:r>
        <w:rPr>
          <w:spacing w:val="-2"/>
        </w:rPr>
        <w:t xml:space="preserve"> </w:t>
      </w:r>
      <w:r>
        <w:t>о</w:t>
      </w:r>
      <w:r>
        <w:rPr>
          <w:spacing w:val="-2"/>
        </w:rPr>
        <w:t xml:space="preserve"> языке.</w:t>
      </w:r>
    </w:p>
    <w:p w14:paraId="45818FA4">
      <w:pPr>
        <w:pStyle w:val="7"/>
        <w:ind w:right="853"/>
        <w:jc w:val="left"/>
      </w:pPr>
      <w:r>
        <w:t>Русский язык как развивающееся явление. Взаимосвязь языка, культуры и истории</w:t>
      </w:r>
      <w:r>
        <w:rPr>
          <w:spacing w:val="40"/>
        </w:rPr>
        <w:t xml:space="preserve"> </w:t>
      </w:r>
      <w:r>
        <w:rPr>
          <w:spacing w:val="-2"/>
        </w:rPr>
        <w:t>народа.</w:t>
      </w:r>
    </w:p>
    <w:p w14:paraId="301ECEE8">
      <w:pPr>
        <w:pStyle w:val="7"/>
        <w:ind w:left="1843" w:firstLine="0"/>
        <w:jc w:val="left"/>
      </w:pPr>
      <w:r>
        <w:t>Язык и</w:t>
      </w:r>
      <w:r>
        <w:rPr>
          <w:spacing w:val="1"/>
        </w:rPr>
        <w:t xml:space="preserve"> </w:t>
      </w:r>
      <w:r>
        <w:rPr>
          <w:spacing w:val="-4"/>
        </w:rPr>
        <w:t>речь.</w:t>
      </w:r>
    </w:p>
    <w:p w14:paraId="154C7B7F">
      <w:pPr>
        <w:pStyle w:val="7"/>
        <w:ind w:left="1843" w:firstLine="0"/>
        <w:jc w:val="left"/>
      </w:pPr>
      <w:r>
        <w:t>Монолог-описание,</w:t>
      </w:r>
      <w:r>
        <w:rPr>
          <w:spacing w:val="-14"/>
        </w:rPr>
        <w:t xml:space="preserve"> </w:t>
      </w:r>
      <w:r>
        <w:t>монолог-рассуждение,</w:t>
      </w:r>
      <w:r>
        <w:rPr>
          <w:spacing w:val="-11"/>
        </w:rPr>
        <w:t xml:space="preserve"> </w:t>
      </w:r>
      <w:r>
        <w:t>монолог-</w:t>
      </w:r>
      <w:r>
        <w:rPr>
          <w:spacing w:val="-2"/>
        </w:rPr>
        <w:t>повествование.</w:t>
      </w:r>
    </w:p>
    <w:p w14:paraId="3828A931">
      <w:pPr>
        <w:pStyle w:val="7"/>
        <w:jc w:val="left"/>
      </w:pPr>
      <w:r>
        <w:t>Виды</w:t>
      </w:r>
      <w:r>
        <w:rPr>
          <w:spacing w:val="80"/>
        </w:rPr>
        <w:t xml:space="preserve"> </w:t>
      </w:r>
      <w:r>
        <w:t>диалога:</w:t>
      </w:r>
      <w:r>
        <w:rPr>
          <w:spacing w:val="80"/>
        </w:rPr>
        <w:t xml:space="preserve"> </w:t>
      </w:r>
      <w:r>
        <w:t>побуждение</w:t>
      </w:r>
      <w:r>
        <w:rPr>
          <w:spacing w:val="80"/>
        </w:rPr>
        <w:t xml:space="preserve"> </w:t>
      </w:r>
      <w:r>
        <w:t>к</w:t>
      </w:r>
      <w:r>
        <w:rPr>
          <w:spacing w:val="80"/>
        </w:rPr>
        <w:t xml:space="preserve"> </w:t>
      </w:r>
      <w:r>
        <w:t>действию,</w:t>
      </w:r>
      <w:r>
        <w:rPr>
          <w:spacing w:val="80"/>
        </w:rPr>
        <w:t xml:space="preserve"> </w:t>
      </w:r>
      <w:r>
        <w:t>обмен</w:t>
      </w:r>
      <w:r>
        <w:rPr>
          <w:spacing w:val="80"/>
        </w:rPr>
        <w:t xml:space="preserve"> </w:t>
      </w:r>
      <w:r>
        <w:t>мнениями,</w:t>
      </w:r>
      <w:r>
        <w:rPr>
          <w:spacing w:val="80"/>
        </w:rPr>
        <w:t xml:space="preserve"> </w:t>
      </w:r>
      <w:r>
        <w:t>запрос</w:t>
      </w:r>
      <w:r>
        <w:rPr>
          <w:spacing w:val="80"/>
        </w:rPr>
        <w:t xml:space="preserve"> </w:t>
      </w:r>
      <w:r>
        <w:t>информации, сообщение информации.</w:t>
      </w:r>
    </w:p>
    <w:p w14:paraId="4175310A">
      <w:pPr>
        <w:pStyle w:val="7"/>
        <w:ind w:left="1843" w:firstLine="0"/>
        <w:jc w:val="left"/>
      </w:pPr>
      <w:r>
        <w:rPr>
          <w:spacing w:val="-2"/>
        </w:rPr>
        <w:t>Текст.</w:t>
      </w:r>
    </w:p>
    <w:p w14:paraId="61E20A2F">
      <w:pPr>
        <w:pStyle w:val="7"/>
        <w:ind w:right="853"/>
        <w:jc w:val="left"/>
      </w:pPr>
      <w:r>
        <w:t>Текст как речевое произведение. Основные признаки текста (обобщение). Структура текста. Абзац.</w:t>
      </w:r>
    </w:p>
    <w:p w14:paraId="41699047">
      <w:pPr>
        <w:pStyle w:val="7"/>
        <w:jc w:val="left"/>
      </w:pPr>
      <w:r>
        <w:t>Информационная</w:t>
      </w:r>
      <w:r>
        <w:rPr>
          <w:spacing w:val="40"/>
        </w:rPr>
        <w:t xml:space="preserve"> </w:t>
      </w:r>
      <w:r>
        <w:t>переработка</w:t>
      </w:r>
      <w:r>
        <w:rPr>
          <w:spacing w:val="40"/>
        </w:rPr>
        <w:t xml:space="preserve"> </w:t>
      </w:r>
      <w:r>
        <w:t>текста:</w:t>
      </w:r>
      <w:r>
        <w:rPr>
          <w:spacing w:val="40"/>
        </w:rPr>
        <w:t xml:space="preserve"> </w:t>
      </w:r>
      <w:r>
        <w:t>план</w:t>
      </w:r>
      <w:r>
        <w:rPr>
          <w:spacing w:val="40"/>
        </w:rPr>
        <w:t xml:space="preserve"> </w:t>
      </w:r>
      <w:r>
        <w:t>текста</w:t>
      </w:r>
      <w:r>
        <w:rPr>
          <w:spacing w:val="40"/>
        </w:rPr>
        <w:t xml:space="preserve"> </w:t>
      </w:r>
      <w:r>
        <w:t>(простой,</w:t>
      </w:r>
      <w:r>
        <w:rPr>
          <w:spacing w:val="40"/>
        </w:rPr>
        <w:t xml:space="preserve"> </w:t>
      </w:r>
      <w:r>
        <w:t>сложный;</w:t>
      </w:r>
      <w:r>
        <w:rPr>
          <w:spacing w:val="40"/>
        </w:rPr>
        <w:t xml:space="preserve"> </w:t>
      </w:r>
      <w:r>
        <w:t>назывной, вопросный, тезисный); главная и второстепенная информация текста.</w:t>
      </w:r>
    </w:p>
    <w:p w14:paraId="53FDB660">
      <w:pPr>
        <w:pStyle w:val="7"/>
        <w:spacing w:before="1"/>
        <w:ind w:left="1843" w:firstLine="0"/>
        <w:jc w:val="left"/>
      </w:pPr>
      <w:r>
        <w:t>Способы</w:t>
      </w:r>
      <w:r>
        <w:rPr>
          <w:spacing w:val="-5"/>
        </w:rPr>
        <w:t xml:space="preserve"> </w:t>
      </w:r>
      <w:r>
        <w:t>и</w:t>
      </w:r>
      <w:r>
        <w:rPr>
          <w:spacing w:val="-2"/>
        </w:rPr>
        <w:t xml:space="preserve"> </w:t>
      </w:r>
      <w:r>
        <w:t>средства</w:t>
      </w:r>
      <w:r>
        <w:rPr>
          <w:spacing w:val="-3"/>
        </w:rPr>
        <w:t xml:space="preserve"> </w:t>
      </w:r>
      <w:r>
        <w:t>связи</w:t>
      </w:r>
      <w:r>
        <w:rPr>
          <w:spacing w:val="-3"/>
        </w:rPr>
        <w:t xml:space="preserve"> </w:t>
      </w:r>
      <w:r>
        <w:t>предложений</w:t>
      </w:r>
      <w:r>
        <w:rPr>
          <w:spacing w:val="-2"/>
        </w:rPr>
        <w:t xml:space="preserve"> </w:t>
      </w:r>
      <w:r>
        <w:t>в</w:t>
      </w:r>
      <w:r>
        <w:rPr>
          <w:spacing w:val="-3"/>
        </w:rPr>
        <w:t xml:space="preserve"> </w:t>
      </w:r>
      <w:r>
        <w:t>тексте</w:t>
      </w:r>
      <w:r>
        <w:rPr>
          <w:spacing w:val="-3"/>
        </w:rPr>
        <w:t xml:space="preserve"> </w:t>
      </w:r>
      <w:r>
        <w:rPr>
          <w:spacing w:val="-2"/>
        </w:rPr>
        <w:t>(обобщение).</w:t>
      </w:r>
    </w:p>
    <w:p w14:paraId="1A991637">
      <w:pPr>
        <w:pStyle w:val="7"/>
        <w:tabs>
          <w:tab w:val="left" w:pos="3143"/>
          <w:tab w:val="left" w:pos="4297"/>
          <w:tab w:val="left" w:pos="6319"/>
          <w:tab w:val="left" w:pos="6695"/>
          <w:tab w:val="left" w:pos="7674"/>
          <w:tab w:val="left" w:pos="9375"/>
        </w:tabs>
        <w:ind w:right="846"/>
        <w:jc w:val="left"/>
      </w:pPr>
      <w:r>
        <w:rPr>
          <w:spacing w:val="-2"/>
        </w:rPr>
        <w:t>Языковые</w:t>
      </w:r>
      <w:r>
        <w:tab/>
      </w:r>
      <w:r>
        <w:rPr>
          <w:spacing w:val="-2"/>
        </w:rPr>
        <w:t>средства</w:t>
      </w:r>
      <w:r>
        <w:tab/>
      </w:r>
      <w:r>
        <w:rPr>
          <w:spacing w:val="-2"/>
        </w:rPr>
        <w:t>выразительности</w:t>
      </w:r>
      <w:r>
        <w:tab/>
      </w:r>
      <w:r>
        <w:rPr>
          <w:spacing w:val="-10"/>
        </w:rPr>
        <w:t>в</w:t>
      </w:r>
      <w:r>
        <w:tab/>
      </w:r>
      <w:r>
        <w:rPr>
          <w:spacing w:val="-2"/>
        </w:rPr>
        <w:t>тексте:</w:t>
      </w:r>
      <w:r>
        <w:tab/>
      </w:r>
      <w:r>
        <w:rPr>
          <w:spacing w:val="-2"/>
        </w:rPr>
        <w:t>фонетические</w:t>
      </w:r>
      <w:r>
        <w:tab/>
      </w:r>
      <w:r>
        <w:rPr>
          <w:spacing w:val="-2"/>
        </w:rPr>
        <w:t xml:space="preserve">(звукопись), </w:t>
      </w:r>
      <w:r>
        <w:t>словообразовательные, лексические (обобщение).</w:t>
      </w:r>
    </w:p>
    <w:p w14:paraId="4BBDA976">
      <w:pPr>
        <w:pStyle w:val="7"/>
        <w:ind w:right="851"/>
        <w:jc w:val="left"/>
      </w:pPr>
      <w:r>
        <w:t>Рассуждение</w:t>
      </w:r>
      <w:r>
        <w:rPr>
          <w:spacing w:val="40"/>
        </w:rPr>
        <w:t xml:space="preserve"> </w:t>
      </w:r>
      <w:r>
        <w:t>как</w:t>
      </w:r>
      <w:r>
        <w:rPr>
          <w:spacing w:val="40"/>
        </w:rPr>
        <w:t xml:space="preserve"> </w:t>
      </w:r>
      <w:r>
        <w:t>функционально-смысловой</w:t>
      </w:r>
      <w:r>
        <w:rPr>
          <w:spacing w:val="40"/>
        </w:rPr>
        <w:t xml:space="preserve"> </w:t>
      </w:r>
      <w:r>
        <w:t>тип</w:t>
      </w:r>
      <w:r>
        <w:rPr>
          <w:spacing w:val="40"/>
        </w:rPr>
        <w:t xml:space="preserve"> </w:t>
      </w:r>
      <w:r>
        <w:t>речи.</w:t>
      </w:r>
      <w:r>
        <w:rPr>
          <w:spacing w:val="40"/>
        </w:rPr>
        <w:t xml:space="preserve"> </w:t>
      </w:r>
      <w:r>
        <w:t>Структурные</w:t>
      </w:r>
      <w:r>
        <w:rPr>
          <w:spacing w:val="40"/>
        </w:rPr>
        <w:t xml:space="preserve"> </w:t>
      </w:r>
      <w:r>
        <w:t xml:space="preserve">особенности </w:t>
      </w:r>
      <w:r>
        <w:rPr>
          <w:spacing w:val="-2"/>
        </w:rPr>
        <w:t>текста-рассуждения.</w:t>
      </w:r>
    </w:p>
    <w:p w14:paraId="1DA23115">
      <w:pPr>
        <w:pStyle w:val="7"/>
        <w:ind w:right="851"/>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3052E26">
      <w:pPr>
        <w:pStyle w:val="7"/>
        <w:ind w:left="1843" w:firstLine="0"/>
      </w:pPr>
      <w:r>
        <w:t>Функциональные</w:t>
      </w:r>
      <w:r>
        <w:rPr>
          <w:spacing w:val="-10"/>
        </w:rPr>
        <w:t xml:space="preserve"> </w:t>
      </w:r>
      <w:r>
        <w:t>разновидности</w:t>
      </w:r>
      <w:r>
        <w:rPr>
          <w:spacing w:val="-6"/>
        </w:rPr>
        <w:t xml:space="preserve"> </w:t>
      </w:r>
      <w:r>
        <w:rPr>
          <w:spacing w:val="-2"/>
        </w:rPr>
        <w:t>языка.</w:t>
      </w:r>
    </w:p>
    <w:p w14:paraId="708CF44B">
      <w:pPr>
        <w:pStyle w:val="7"/>
        <w:ind w:right="846"/>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212CD55E">
      <w:pPr>
        <w:pStyle w:val="7"/>
        <w:ind w:left="1843" w:firstLine="0"/>
      </w:pPr>
      <w:r>
        <w:t>Публицистический</w:t>
      </w:r>
      <w:r>
        <w:rPr>
          <w:spacing w:val="-7"/>
        </w:rPr>
        <w:t xml:space="preserve"> </w:t>
      </w:r>
      <w:r>
        <w:t>стиль.</w:t>
      </w:r>
      <w:r>
        <w:rPr>
          <w:spacing w:val="-4"/>
        </w:rPr>
        <w:t xml:space="preserve"> </w:t>
      </w:r>
      <w:r>
        <w:t>Сфера</w:t>
      </w:r>
      <w:r>
        <w:rPr>
          <w:spacing w:val="-5"/>
        </w:rPr>
        <w:t xml:space="preserve"> </w:t>
      </w:r>
      <w:r>
        <w:t>употребления,</w:t>
      </w:r>
      <w:r>
        <w:rPr>
          <w:spacing w:val="-4"/>
        </w:rPr>
        <w:t xml:space="preserve"> </w:t>
      </w:r>
      <w:r>
        <w:t>функции,</w:t>
      </w:r>
      <w:r>
        <w:rPr>
          <w:spacing w:val="-4"/>
        </w:rPr>
        <w:t xml:space="preserve"> </w:t>
      </w:r>
      <w:r>
        <w:t>языковые</w:t>
      </w:r>
      <w:r>
        <w:rPr>
          <w:spacing w:val="-6"/>
        </w:rPr>
        <w:t xml:space="preserve"> </w:t>
      </w:r>
      <w:r>
        <w:rPr>
          <w:spacing w:val="-2"/>
        </w:rPr>
        <w:t>особенности.</w:t>
      </w:r>
    </w:p>
    <w:p w14:paraId="645E9563">
      <w:pPr>
        <w:pStyle w:val="7"/>
        <w:ind w:firstLine="0"/>
      </w:pPr>
      <w:r>
        <w:t>Жанры</w:t>
      </w:r>
      <w:r>
        <w:rPr>
          <w:spacing w:val="-4"/>
        </w:rPr>
        <w:t xml:space="preserve"> </w:t>
      </w:r>
      <w:r>
        <w:t>публицистического</w:t>
      </w:r>
      <w:r>
        <w:rPr>
          <w:spacing w:val="-4"/>
        </w:rPr>
        <w:t xml:space="preserve"> </w:t>
      </w:r>
      <w:r>
        <w:t>стиля</w:t>
      </w:r>
      <w:r>
        <w:rPr>
          <w:spacing w:val="-4"/>
        </w:rPr>
        <w:t xml:space="preserve"> </w:t>
      </w:r>
      <w:r>
        <w:t>(репортаж,</w:t>
      </w:r>
      <w:r>
        <w:rPr>
          <w:spacing w:val="-4"/>
        </w:rPr>
        <w:t xml:space="preserve"> </w:t>
      </w:r>
      <w:r>
        <w:t>заметка,</w:t>
      </w:r>
      <w:r>
        <w:rPr>
          <w:spacing w:val="-4"/>
        </w:rPr>
        <w:t xml:space="preserve"> </w:t>
      </w:r>
      <w:r>
        <w:rPr>
          <w:spacing w:val="-2"/>
        </w:rPr>
        <w:t>интервью).</w:t>
      </w:r>
    </w:p>
    <w:p w14:paraId="24A97FCD">
      <w:pPr>
        <w:pStyle w:val="7"/>
        <w:ind w:right="850"/>
      </w:pPr>
      <w:r>
        <w:t xml:space="preserve">Употребление языковых средств выразительности в текстах публицистического </w:t>
      </w:r>
      <w:r>
        <w:rPr>
          <w:spacing w:val="-2"/>
        </w:rPr>
        <w:t>стиля.</w:t>
      </w:r>
    </w:p>
    <w:p w14:paraId="25871A80">
      <w:pPr>
        <w:pStyle w:val="7"/>
        <w:spacing w:after="0"/>
        <w:sectPr>
          <w:pgSz w:w="11910" w:h="16840"/>
          <w:pgMar w:top="920" w:right="0" w:bottom="280" w:left="425" w:header="736" w:footer="0" w:gutter="0"/>
          <w:cols w:space="720" w:num="1"/>
        </w:sectPr>
      </w:pPr>
    </w:p>
    <w:p w14:paraId="12C939B8">
      <w:pPr>
        <w:pStyle w:val="7"/>
        <w:spacing w:before="189"/>
        <w:ind w:left="1843" w:firstLine="0"/>
        <w:jc w:val="left"/>
      </w:pPr>
      <w:r>
        <w:t>Официально-деловой</w:t>
      </w:r>
      <w:r>
        <w:rPr>
          <w:spacing w:val="-6"/>
        </w:rPr>
        <w:t xml:space="preserve"> </w:t>
      </w:r>
      <w:r>
        <w:t>стиль.</w:t>
      </w:r>
      <w:r>
        <w:rPr>
          <w:spacing w:val="-9"/>
        </w:rPr>
        <w:t xml:space="preserve"> </w:t>
      </w:r>
      <w:r>
        <w:t>Сфера</w:t>
      </w:r>
      <w:r>
        <w:rPr>
          <w:spacing w:val="-6"/>
        </w:rPr>
        <w:t xml:space="preserve"> </w:t>
      </w:r>
      <w:r>
        <w:t>употребления,</w:t>
      </w:r>
      <w:r>
        <w:rPr>
          <w:spacing w:val="-6"/>
        </w:rPr>
        <w:t xml:space="preserve"> </w:t>
      </w:r>
      <w:r>
        <w:t>функции,</w:t>
      </w:r>
      <w:r>
        <w:rPr>
          <w:spacing w:val="-6"/>
        </w:rPr>
        <w:t xml:space="preserve"> </w:t>
      </w:r>
      <w:r>
        <w:t>языковые</w:t>
      </w:r>
      <w:r>
        <w:rPr>
          <w:spacing w:val="-7"/>
        </w:rPr>
        <w:t xml:space="preserve"> </w:t>
      </w:r>
      <w:r>
        <w:t xml:space="preserve">особенности. </w:t>
      </w:r>
      <w:r>
        <w:rPr>
          <w:spacing w:val="-2"/>
        </w:rPr>
        <w:t>Инструкция.</w:t>
      </w:r>
    </w:p>
    <w:p w14:paraId="7F3ABB47">
      <w:pPr>
        <w:pStyle w:val="7"/>
        <w:ind w:left="1843" w:right="6654" w:firstLine="0"/>
        <w:jc w:val="left"/>
      </w:pPr>
      <w:r>
        <w:t>Система языка.</w:t>
      </w:r>
      <w:r>
        <w:rPr>
          <w:spacing w:val="40"/>
        </w:rPr>
        <w:t xml:space="preserve"> </w:t>
      </w:r>
      <w:r>
        <w:t>Морфология.</w:t>
      </w:r>
      <w:r>
        <w:rPr>
          <w:spacing w:val="-15"/>
        </w:rPr>
        <w:t xml:space="preserve"> </w:t>
      </w:r>
      <w:r>
        <w:t>Культура</w:t>
      </w:r>
      <w:r>
        <w:rPr>
          <w:spacing w:val="-15"/>
        </w:rPr>
        <w:t xml:space="preserve"> </w:t>
      </w:r>
      <w:r>
        <w:t>речи.</w:t>
      </w:r>
    </w:p>
    <w:p w14:paraId="0B1E9683">
      <w:pPr>
        <w:pStyle w:val="7"/>
        <w:ind w:left="1843" w:right="4292" w:firstLine="0"/>
        <w:jc w:val="left"/>
      </w:pPr>
      <w:r>
        <w:t>Морфология</w:t>
      </w:r>
      <w:r>
        <w:rPr>
          <w:spacing w:val="-6"/>
        </w:rPr>
        <w:t xml:space="preserve"> </w:t>
      </w:r>
      <w:r>
        <w:t>как</w:t>
      </w:r>
      <w:r>
        <w:rPr>
          <w:spacing w:val="-6"/>
        </w:rPr>
        <w:t xml:space="preserve"> </w:t>
      </w:r>
      <w:r>
        <w:t>раздел</w:t>
      </w:r>
      <w:r>
        <w:rPr>
          <w:spacing w:val="-9"/>
        </w:rPr>
        <w:t xml:space="preserve"> </w:t>
      </w:r>
      <w:r>
        <w:t>науки</w:t>
      </w:r>
      <w:r>
        <w:rPr>
          <w:spacing w:val="-6"/>
        </w:rPr>
        <w:t xml:space="preserve"> </w:t>
      </w:r>
      <w:r>
        <w:t>о</w:t>
      </w:r>
      <w:r>
        <w:rPr>
          <w:spacing w:val="-6"/>
        </w:rPr>
        <w:t xml:space="preserve"> </w:t>
      </w:r>
      <w:r>
        <w:t>языке</w:t>
      </w:r>
      <w:r>
        <w:rPr>
          <w:spacing w:val="-6"/>
        </w:rPr>
        <w:t xml:space="preserve"> </w:t>
      </w:r>
      <w:r>
        <w:t xml:space="preserve">(обобщение). </w:t>
      </w:r>
      <w:r>
        <w:rPr>
          <w:spacing w:val="-2"/>
        </w:rPr>
        <w:t>Причастие.</w:t>
      </w:r>
    </w:p>
    <w:p w14:paraId="788CF84F">
      <w:pPr>
        <w:pStyle w:val="7"/>
        <w:ind w:right="843"/>
      </w:pPr>
      <w:r>
        <w:t xml:space="preserve">Причастия как особая группа слов. Признаки глагола и имени прилагательного в </w:t>
      </w:r>
      <w:r>
        <w:rPr>
          <w:spacing w:val="-2"/>
        </w:rPr>
        <w:t>причастии.</w:t>
      </w:r>
    </w:p>
    <w:p w14:paraId="5BC46239">
      <w:pPr>
        <w:pStyle w:val="7"/>
        <w:ind w:right="853"/>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70DD4FEC">
      <w:pPr>
        <w:pStyle w:val="7"/>
        <w:ind w:right="844"/>
      </w:pPr>
      <w:r>
        <w:t xml:space="preserve">Причастие в составе словосочетаний. Причастный оборот. Морфологический анализ </w:t>
      </w:r>
      <w:r>
        <w:rPr>
          <w:spacing w:val="-2"/>
        </w:rPr>
        <w:t>причастий.</w:t>
      </w:r>
    </w:p>
    <w:p w14:paraId="2D8AE85D">
      <w:pPr>
        <w:pStyle w:val="7"/>
        <w:ind w:right="847"/>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14:paraId="0D52B3EB">
      <w:pPr>
        <w:pStyle w:val="7"/>
        <w:spacing w:before="1"/>
        <w:ind w:left="1843" w:firstLine="0"/>
      </w:pPr>
      <w:r>
        <w:t>Ударение</w:t>
      </w:r>
      <w:r>
        <w:rPr>
          <w:spacing w:val="-2"/>
        </w:rPr>
        <w:t xml:space="preserve"> </w:t>
      </w:r>
      <w:r>
        <w:t>в</w:t>
      </w:r>
      <w:r>
        <w:rPr>
          <w:spacing w:val="-2"/>
        </w:rPr>
        <w:t xml:space="preserve"> </w:t>
      </w:r>
      <w:r>
        <w:t>некоторых</w:t>
      </w:r>
      <w:r>
        <w:rPr>
          <w:spacing w:val="-1"/>
        </w:rPr>
        <w:t xml:space="preserve"> </w:t>
      </w:r>
      <w:r>
        <w:t>формах</w:t>
      </w:r>
      <w:r>
        <w:rPr>
          <w:spacing w:val="2"/>
        </w:rPr>
        <w:t xml:space="preserve"> </w:t>
      </w:r>
      <w:r>
        <w:rPr>
          <w:spacing w:val="-2"/>
        </w:rPr>
        <w:t>причастий.</w:t>
      </w:r>
    </w:p>
    <w:p w14:paraId="445EFCB5">
      <w:pPr>
        <w:pStyle w:val="7"/>
        <w:ind w:right="853"/>
      </w:pPr>
      <w:r>
        <w:t xml:space="preserve">Правописание падежных окончаний причастий. Правописание гласных в суффиксах причастий. Правописание н и нн в суффиксах причастий и отглагольных имен </w:t>
      </w:r>
      <w:r>
        <w:rPr>
          <w:spacing w:val="-2"/>
        </w:rPr>
        <w:t>прилагательных.</w:t>
      </w:r>
    </w:p>
    <w:p w14:paraId="5870FD4A">
      <w:pPr>
        <w:pStyle w:val="7"/>
        <w:ind w:right="842"/>
      </w:pPr>
      <w:r>
        <w:t xml:space="preserve">Правописание окончаний причастий. Слитное и раздельное написание не с </w:t>
      </w:r>
      <w:r>
        <w:rPr>
          <w:spacing w:val="-2"/>
        </w:rPr>
        <w:t>причастиями.</w:t>
      </w:r>
    </w:p>
    <w:p w14:paraId="30021B2C">
      <w:pPr>
        <w:pStyle w:val="7"/>
        <w:ind w:right="852"/>
      </w:pPr>
      <w:r>
        <w:t>Орфографический анализ причастий (в рамках изученного). Знаки препинания в предложениях с причастным оборотом.</w:t>
      </w:r>
    </w:p>
    <w:p w14:paraId="2BF9D091">
      <w:pPr>
        <w:pStyle w:val="7"/>
        <w:ind w:left="1843" w:right="851" w:hanging="1"/>
        <w:jc w:val="left"/>
      </w:pPr>
      <w:r>
        <w:t>Пунктуационный</w:t>
      </w:r>
      <w:r>
        <w:rPr>
          <w:spacing w:val="-15"/>
        </w:rPr>
        <w:t xml:space="preserve"> </w:t>
      </w:r>
      <w:r>
        <w:t>анализ</w:t>
      </w:r>
      <w:r>
        <w:rPr>
          <w:spacing w:val="-15"/>
        </w:rPr>
        <w:t xml:space="preserve"> </w:t>
      </w:r>
      <w:r>
        <w:t>предложений</w:t>
      </w:r>
      <w:r>
        <w:rPr>
          <w:spacing w:val="-15"/>
        </w:rPr>
        <w:t xml:space="preserve"> </w:t>
      </w:r>
      <w:r>
        <w:t>с</w:t>
      </w:r>
      <w:r>
        <w:rPr>
          <w:spacing w:val="-16"/>
        </w:rPr>
        <w:t xml:space="preserve"> </w:t>
      </w:r>
      <w:r>
        <w:t>причастным</w:t>
      </w:r>
      <w:r>
        <w:rPr>
          <w:spacing w:val="-16"/>
        </w:rPr>
        <w:t xml:space="preserve"> </w:t>
      </w:r>
      <w:r>
        <w:t>оборотом</w:t>
      </w:r>
      <w:r>
        <w:rPr>
          <w:spacing w:val="-16"/>
        </w:rPr>
        <w:t xml:space="preserve"> </w:t>
      </w:r>
      <w:r>
        <w:t>(в</w:t>
      </w:r>
      <w:r>
        <w:rPr>
          <w:spacing w:val="-16"/>
        </w:rPr>
        <w:t xml:space="preserve"> </w:t>
      </w:r>
      <w:r>
        <w:t>рамках</w:t>
      </w:r>
      <w:r>
        <w:rPr>
          <w:spacing w:val="-15"/>
        </w:rPr>
        <w:t xml:space="preserve"> </w:t>
      </w:r>
      <w:r>
        <w:t xml:space="preserve">изученного). </w:t>
      </w:r>
      <w:r>
        <w:rPr>
          <w:spacing w:val="-2"/>
        </w:rPr>
        <w:t>Деепричастие.</w:t>
      </w:r>
    </w:p>
    <w:p w14:paraId="06713676">
      <w:pPr>
        <w:pStyle w:val="7"/>
        <w:ind w:left="1843" w:firstLine="0"/>
        <w:jc w:val="left"/>
      </w:pPr>
      <w:r>
        <w:t>Деепричастия</w:t>
      </w:r>
      <w:r>
        <w:rPr>
          <w:spacing w:val="-4"/>
        </w:rPr>
        <w:t xml:space="preserve"> </w:t>
      </w:r>
      <w:r>
        <w:t>как</w:t>
      </w:r>
      <w:r>
        <w:rPr>
          <w:spacing w:val="-4"/>
        </w:rPr>
        <w:t xml:space="preserve"> </w:t>
      </w:r>
      <w:r>
        <w:t>особая</w:t>
      </w:r>
      <w:r>
        <w:rPr>
          <w:spacing w:val="-4"/>
        </w:rPr>
        <w:t xml:space="preserve"> </w:t>
      </w:r>
      <w:r>
        <w:t>группа</w:t>
      </w:r>
      <w:r>
        <w:rPr>
          <w:spacing w:val="-4"/>
        </w:rPr>
        <w:t xml:space="preserve"> </w:t>
      </w:r>
      <w:r>
        <w:t>слов.</w:t>
      </w:r>
      <w:r>
        <w:rPr>
          <w:spacing w:val="-3"/>
        </w:rPr>
        <w:t xml:space="preserve"> </w:t>
      </w:r>
      <w:r>
        <w:t>Признаки</w:t>
      </w:r>
      <w:r>
        <w:rPr>
          <w:spacing w:val="-4"/>
        </w:rPr>
        <w:t xml:space="preserve"> </w:t>
      </w:r>
      <w:r>
        <w:t>глагола</w:t>
      </w:r>
      <w:r>
        <w:rPr>
          <w:spacing w:val="-4"/>
        </w:rPr>
        <w:t xml:space="preserve"> </w:t>
      </w:r>
      <w:r>
        <w:t>и</w:t>
      </w:r>
      <w:r>
        <w:rPr>
          <w:spacing w:val="-4"/>
        </w:rPr>
        <w:t xml:space="preserve"> </w:t>
      </w:r>
      <w:r>
        <w:t>наречия</w:t>
      </w:r>
      <w:r>
        <w:rPr>
          <w:spacing w:val="-4"/>
        </w:rPr>
        <w:t xml:space="preserve"> </w:t>
      </w:r>
      <w:r>
        <w:t>в</w:t>
      </w:r>
      <w:r>
        <w:rPr>
          <w:spacing w:val="-4"/>
        </w:rPr>
        <w:t xml:space="preserve"> </w:t>
      </w:r>
      <w:r>
        <w:t>деепричастии. Синтаксическая функция деепричастия, роль в речи.</w:t>
      </w:r>
    </w:p>
    <w:p w14:paraId="7410F58D">
      <w:pPr>
        <w:pStyle w:val="7"/>
        <w:spacing w:before="1"/>
        <w:jc w:val="left"/>
      </w:pPr>
      <w:r>
        <w:t>Деепричастия</w:t>
      </w:r>
      <w:r>
        <w:rPr>
          <w:spacing w:val="80"/>
        </w:rPr>
        <w:t xml:space="preserve"> </w:t>
      </w:r>
      <w:r>
        <w:t>совершенного</w:t>
      </w:r>
      <w:r>
        <w:rPr>
          <w:spacing w:val="80"/>
        </w:rPr>
        <w:t xml:space="preserve"> </w:t>
      </w:r>
      <w:r>
        <w:t>и</w:t>
      </w:r>
      <w:r>
        <w:rPr>
          <w:spacing w:val="80"/>
        </w:rPr>
        <w:t xml:space="preserve"> </w:t>
      </w:r>
      <w:r>
        <w:t>несовершенного</w:t>
      </w:r>
      <w:r>
        <w:rPr>
          <w:spacing w:val="80"/>
        </w:rPr>
        <w:t xml:space="preserve"> </w:t>
      </w:r>
      <w:r>
        <w:t>вида.</w:t>
      </w:r>
      <w:r>
        <w:rPr>
          <w:spacing w:val="80"/>
        </w:rPr>
        <w:t xml:space="preserve"> </w:t>
      </w:r>
      <w:r>
        <w:t>Деепричастие</w:t>
      </w:r>
      <w:r>
        <w:rPr>
          <w:spacing w:val="80"/>
        </w:rPr>
        <w:t xml:space="preserve"> </w:t>
      </w:r>
      <w:r>
        <w:t>в</w:t>
      </w:r>
      <w:r>
        <w:rPr>
          <w:spacing w:val="80"/>
        </w:rPr>
        <w:t xml:space="preserve"> </w:t>
      </w:r>
      <w:r>
        <w:t>составе</w:t>
      </w:r>
      <w:r>
        <w:rPr>
          <w:spacing w:val="40"/>
        </w:rPr>
        <w:t xml:space="preserve"> </w:t>
      </w:r>
      <w:r>
        <w:t>словосочетаний. Деепричастный оборот. Морфологический анализ деепричастий.</w:t>
      </w:r>
    </w:p>
    <w:p w14:paraId="4A5E994E">
      <w:pPr>
        <w:pStyle w:val="7"/>
        <w:ind w:left="1843" w:firstLine="0"/>
        <w:jc w:val="left"/>
      </w:pPr>
      <w:r>
        <w:t>Постановка</w:t>
      </w:r>
      <w:r>
        <w:rPr>
          <w:spacing w:val="-2"/>
        </w:rPr>
        <w:t xml:space="preserve"> </w:t>
      </w:r>
      <w:r>
        <w:t>ударения</w:t>
      </w:r>
      <w:r>
        <w:rPr>
          <w:spacing w:val="-3"/>
        </w:rPr>
        <w:t xml:space="preserve"> </w:t>
      </w:r>
      <w:r>
        <w:t>в</w:t>
      </w:r>
      <w:r>
        <w:rPr>
          <w:spacing w:val="-3"/>
        </w:rPr>
        <w:t xml:space="preserve"> </w:t>
      </w:r>
      <w:r>
        <w:rPr>
          <w:spacing w:val="-2"/>
        </w:rPr>
        <w:t>деепричастиях.</w:t>
      </w:r>
    </w:p>
    <w:p w14:paraId="6A39093C">
      <w:pPr>
        <w:pStyle w:val="7"/>
        <w:ind w:right="853"/>
        <w:jc w:val="left"/>
      </w:pPr>
      <w:r>
        <w:t>Правописание гласных в суффиксах деепричастий. Слитное и раздельное написание не с деепричастиями.</w:t>
      </w:r>
    </w:p>
    <w:p w14:paraId="20C68C24">
      <w:pPr>
        <w:pStyle w:val="7"/>
        <w:ind w:left="1843" w:firstLine="0"/>
        <w:jc w:val="left"/>
      </w:pPr>
      <w:r>
        <w:t>Орфографический</w:t>
      </w:r>
      <w:r>
        <w:rPr>
          <w:spacing w:val="-6"/>
        </w:rPr>
        <w:t xml:space="preserve"> </w:t>
      </w:r>
      <w:r>
        <w:t>анализ</w:t>
      </w:r>
      <w:r>
        <w:rPr>
          <w:spacing w:val="-3"/>
        </w:rPr>
        <w:t xml:space="preserve"> </w:t>
      </w:r>
      <w:r>
        <w:t>деепричастий</w:t>
      </w:r>
      <w:r>
        <w:rPr>
          <w:spacing w:val="-3"/>
        </w:rPr>
        <w:t xml:space="preserve"> </w:t>
      </w:r>
      <w:r>
        <w:t>(в</w:t>
      </w:r>
      <w:r>
        <w:rPr>
          <w:spacing w:val="-5"/>
        </w:rPr>
        <w:t xml:space="preserve"> </w:t>
      </w:r>
      <w:r>
        <w:t>рамках</w:t>
      </w:r>
      <w:r>
        <w:rPr>
          <w:spacing w:val="-1"/>
        </w:rPr>
        <w:t xml:space="preserve"> </w:t>
      </w:r>
      <w:r>
        <w:rPr>
          <w:spacing w:val="-2"/>
        </w:rPr>
        <w:t>изученного).</w:t>
      </w:r>
    </w:p>
    <w:p w14:paraId="2C82B2EB">
      <w:pPr>
        <w:pStyle w:val="7"/>
        <w:tabs>
          <w:tab w:val="left" w:pos="3368"/>
          <w:tab w:val="left" w:pos="4838"/>
          <w:tab w:val="left" w:pos="6513"/>
          <w:tab w:val="left" w:pos="6918"/>
          <w:tab w:val="left" w:pos="8530"/>
          <w:tab w:val="left" w:pos="10497"/>
        </w:tabs>
        <w:ind w:right="853"/>
        <w:jc w:val="left"/>
      </w:pPr>
      <w:r>
        <w:rPr>
          <w:spacing w:val="-2"/>
        </w:rPr>
        <w:t>Правильное</w:t>
      </w:r>
      <w:r>
        <w:tab/>
      </w:r>
      <w:r>
        <w:rPr>
          <w:spacing w:val="-2"/>
        </w:rPr>
        <w:t>построение</w:t>
      </w:r>
      <w:r>
        <w:tab/>
      </w:r>
      <w:r>
        <w:rPr>
          <w:spacing w:val="-2"/>
        </w:rPr>
        <w:t>предложений</w:t>
      </w:r>
      <w:r>
        <w:tab/>
      </w:r>
      <w:r>
        <w:rPr>
          <w:spacing w:val="-10"/>
        </w:rPr>
        <w:t>с</w:t>
      </w:r>
      <w:r>
        <w:tab/>
      </w:r>
      <w:r>
        <w:rPr>
          <w:spacing w:val="-2"/>
        </w:rPr>
        <w:t>одиночными</w:t>
      </w:r>
      <w:r>
        <w:tab/>
      </w:r>
      <w:r>
        <w:rPr>
          <w:spacing w:val="-2"/>
        </w:rPr>
        <w:t>деепричастиями</w:t>
      </w:r>
      <w:r>
        <w:tab/>
      </w:r>
      <w:r>
        <w:rPr>
          <w:spacing w:val="-10"/>
        </w:rPr>
        <w:t xml:space="preserve">и </w:t>
      </w:r>
      <w:r>
        <w:t>деепричастными оборотами.</w:t>
      </w:r>
    </w:p>
    <w:p w14:paraId="56289E9E">
      <w:pPr>
        <w:pStyle w:val="7"/>
        <w:jc w:val="left"/>
      </w:pPr>
      <w:r>
        <w:t>Знаки</w:t>
      </w:r>
      <w:r>
        <w:rPr>
          <w:spacing w:val="39"/>
        </w:rPr>
        <w:t xml:space="preserve"> </w:t>
      </w:r>
      <w:r>
        <w:t>препинания</w:t>
      </w:r>
      <w:r>
        <w:rPr>
          <w:spacing w:val="38"/>
        </w:rPr>
        <w:t xml:space="preserve"> </w:t>
      </w:r>
      <w:r>
        <w:t>в</w:t>
      </w:r>
      <w:r>
        <w:rPr>
          <w:spacing w:val="40"/>
        </w:rPr>
        <w:t xml:space="preserve"> </w:t>
      </w:r>
      <w:r>
        <w:t>предложениях</w:t>
      </w:r>
      <w:r>
        <w:rPr>
          <w:spacing w:val="40"/>
        </w:rPr>
        <w:t xml:space="preserve"> </w:t>
      </w:r>
      <w:r>
        <w:t>с</w:t>
      </w:r>
      <w:r>
        <w:rPr>
          <w:spacing w:val="40"/>
        </w:rPr>
        <w:t xml:space="preserve"> </w:t>
      </w:r>
      <w:r>
        <w:t>одиночным</w:t>
      </w:r>
      <w:r>
        <w:rPr>
          <w:spacing w:val="40"/>
        </w:rPr>
        <w:t xml:space="preserve"> </w:t>
      </w:r>
      <w:r>
        <w:t>деепричастием</w:t>
      </w:r>
      <w:r>
        <w:rPr>
          <w:spacing w:val="40"/>
        </w:rPr>
        <w:t xml:space="preserve"> </w:t>
      </w:r>
      <w:r>
        <w:t>и</w:t>
      </w:r>
      <w:r>
        <w:rPr>
          <w:spacing w:val="39"/>
        </w:rPr>
        <w:t xml:space="preserve"> </w:t>
      </w:r>
      <w:r>
        <w:t xml:space="preserve">деепричастным </w:t>
      </w:r>
      <w:r>
        <w:rPr>
          <w:spacing w:val="-2"/>
        </w:rPr>
        <w:t>оборотом.</w:t>
      </w:r>
    </w:p>
    <w:p w14:paraId="58AF3AEF">
      <w:pPr>
        <w:pStyle w:val="7"/>
        <w:jc w:val="left"/>
      </w:pPr>
      <w:r>
        <w:t>Пунктуационный</w:t>
      </w:r>
      <w:r>
        <w:rPr>
          <w:spacing w:val="80"/>
          <w:w w:val="150"/>
        </w:rPr>
        <w:t xml:space="preserve"> </w:t>
      </w:r>
      <w:r>
        <w:t>анализ</w:t>
      </w:r>
      <w:r>
        <w:rPr>
          <w:spacing w:val="80"/>
          <w:w w:val="150"/>
        </w:rPr>
        <w:t xml:space="preserve"> </w:t>
      </w:r>
      <w:r>
        <w:t>предложений</w:t>
      </w:r>
      <w:r>
        <w:rPr>
          <w:spacing w:val="80"/>
          <w:w w:val="150"/>
        </w:rPr>
        <w:t xml:space="preserve"> </w:t>
      </w:r>
      <w:r>
        <w:t>с</w:t>
      </w:r>
      <w:r>
        <w:rPr>
          <w:spacing w:val="80"/>
        </w:rPr>
        <w:t xml:space="preserve"> </w:t>
      </w:r>
      <w:r>
        <w:t>деепричастным</w:t>
      </w:r>
      <w:r>
        <w:rPr>
          <w:spacing w:val="80"/>
        </w:rPr>
        <w:t xml:space="preserve"> </w:t>
      </w:r>
      <w:r>
        <w:t>оборотом</w:t>
      </w:r>
      <w:r>
        <w:rPr>
          <w:spacing w:val="80"/>
          <w:w w:val="150"/>
        </w:rPr>
        <w:t xml:space="preserve"> </w:t>
      </w:r>
      <w:r>
        <w:t>(в</w:t>
      </w:r>
      <w:r>
        <w:rPr>
          <w:spacing w:val="80"/>
        </w:rPr>
        <w:t xml:space="preserve"> </w:t>
      </w:r>
      <w:r>
        <w:t xml:space="preserve">рамках </w:t>
      </w:r>
      <w:r>
        <w:rPr>
          <w:spacing w:val="-2"/>
        </w:rPr>
        <w:t>изученного).</w:t>
      </w:r>
    </w:p>
    <w:p w14:paraId="68132E09">
      <w:pPr>
        <w:pStyle w:val="7"/>
        <w:ind w:left="1843" w:firstLine="0"/>
        <w:jc w:val="left"/>
      </w:pPr>
      <w:r>
        <w:rPr>
          <w:spacing w:val="-2"/>
        </w:rPr>
        <w:t>Наречие.</w:t>
      </w:r>
    </w:p>
    <w:p w14:paraId="08F6F194">
      <w:pPr>
        <w:pStyle w:val="7"/>
        <w:ind w:left="1843" w:firstLine="0"/>
        <w:jc w:val="left"/>
      </w:pPr>
      <w:r>
        <w:t>Общее</w:t>
      </w:r>
      <w:r>
        <w:rPr>
          <w:spacing w:val="-4"/>
        </w:rPr>
        <w:t xml:space="preserve"> </w:t>
      </w:r>
      <w:r>
        <w:t>грамматическое</w:t>
      </w:r>
      <w:r>
        <w:rPr>
          <w:spacing w:val="-2"/>
        </w:rPr>
        <w:t xml:space="preserve"> </w:t>
      </w:r>
      <w:r>
        <w:t>значение</w:t>
      </w:r>
      <w:r>
        <w:rPr>
          <w:spacing w:val="-3"/>
        </w:rPr>
        <w:t xml:space="preserve"> </w:t>
      </w:r>
      <w:r>
        <w:rPr>
          <w:spacing w:val="-2"/>
        </w:rPr>
        <w:t>наречий.</w:t>
      </w:r>
    </w:p>
    <w:p w14:paraId="2BFBBFEA">
      <w:pPr>
        <w:pStyle w:val="7"/>
        <w:jc w:val="left"/>
      </w:pPr>
      <w:r>
        <w:t>Разряды</w:t>
      </w:r>
      <w:r>
        <w:rPr>
          <w:spacing w:val="80"/>
        </w:rPr>
        <w:t xml:space="preserve"> </w:t>
      </w:r>
      <w:r>
        <w:t>наречий</w:t>
      </w:r>
      <w:r>
        <w:rPr>
          <w:spacing w:val="80"/>
        </w:rPr>
        <w:t xml:space="preserve"> </w:t>
      </w:r>
      <w:r>
        <w:t>по</w:t>
      </w:r>
      <w:r>
        <w:rPr>
          <w:spacing w:val="80"/>
        </w:rPr>
        <w:t xml:space="preserve"> </w:t>
      </w:r>
      <w:r>
        <w:t>значению.</w:t>
      </w:r>
      <w:r>
        <w:rPr>
          <w:spacing w:val="80"/>
        </w:rPr>
        <w:t xml:space="preserve"> </w:t>
      </w:r>
      <w:r>
        <w:t>Простая</w:t>
      </w:r>
      <w:r>
        <w:rPr>
          <w:spacing w:val="80"/>
        </w:rPr>
        <w:t xml:space="preserve"> </w:t>
      </w:r>
      <w:r>
        <w:t>и</w:t>
      </w:r>
      <w:r>
        <w:rPr>
          <w:spacing w:val="80"/>
        </w:rPr>
        <w:t xml:space="preserve"> </w:t>
      </w:r>
      <w:r>
        <w:t>составная</w:t>
      </w:r>
      <w:r>
        <w:rPr>
          <w:spacing w:val="80"/>
        </w:rPr>
        <w:t xml:space="preserve"> </w:t>
      </w:r>
      <w:r>
        <w:t>формы</w:t>
      </w:r>
      <w:r>
        <w:rPr>
          <w:spacing w:val="80"/>
        </w:rPr>
        <w:t xml:space="preserve"> </w:t>
      </w:r>
      <w:r>
        <w:t>сравнительной</w:t>
      </w:r>
      <w:r>
        <w:rPr>
          <w:spacing w:val="80"/>
        </w:rPr>
        <w:t xml:space="preserve"> </w:t>
      </w:r>
      <w:r>
        <w:t>и превосходной степеней сравнения наречий.</w:t>
      </w:r>
    </w:p>
    <w:p w14:paraId="6C54986D">
      <w:pPr>
        <w:pStyle w:val="7"/>
        <w:spacing w:before="1"/>
        <w:ind w:right="853"/>
        <w:jc w:val="left"/>
      </w:pPr>
      <w:r>
        <w:t>Словообразование</w:t>
      </w:r>
      <w:r>
        <w:rPr>
          <w:spacing w:val="40"/>
        </w:rPr>
        <w:t xml:space="preserve"> </w:t>
      </w:r>
      <w:r>
        <w:t>наречий.</w:t>
      </w:r>
      <w:r>
        <w:rPr>
          <w:spacing w:val="40"/>
        </w:rPr>
        <w:t xml:space="preserve"> </w:t>
      </w:r>
      <w:r>
        <w:t>Синтаксические</w:t>
      </w:r>
      <w:r>
        <w:rPr>
          <w:spacing w:val="40"/>
        </w:rPr>
        <w:t xml:space="preserve"> </w:t>
      </w:r>
      <w:r>
        <w:t>свойства</w:t>
      </w:r>
      <w:r>
        <w:rPr>
          <w:spacing w:val="40"/>
        </w:rPr>
        <w:t xml:space="preserve"> </w:t>
      </w:r>
      <w:r>
        <w:t>наречий.</w:t>
      </w:r>
      <w:r>
        <w:rPr>
          <w:spacing w:val="40"/>
        </w:rPr>
        <w:t xml:space="preserve"> </w:t>
      </w:r>
      <w:r>
        <w:t>Морфологический анализ наречий.</w:t>
      </w:r>
    </w:p>
    <w:p w14:paraId="12B706A6">
      <w:pPr>
        <w:pStyle w:val="7"/>
        <w:jc w:val="left"/>
      </w:pPr>
      <w:r>
        <w:t>Нормы</w:t>
      </w:r>
      <w:r>
        <w:rPr>
          <w:spacing w:val="40"/>
        </w:rPr>
        <w:t xml:space="preserve"> </w:t>
      </w:r>
      <w:r>
        <w:t>постановки</w:t>
      </w:r>
      <w:r>
        <w:rPr>
          <w:spacing w:val="40"/>
        </w:rPr>
        <w:t xml:space="preserve"> </w:t>
      </w:r>
      <w:r>
        <w:t>ударения</w:t>
      </w:r>
      <w:r>
        <w:rPr>
          <w:spacing w:val="40"/>
        </w:rPr>
        <w:t xml:space="preserve"> </w:t>
      </w:r>
      <w:r>
        <w:t>в</w:t>
      </w:r>
      <w:r>
        <w:rPr>
          <w:spacing w:val="40"/>
        </w:rPr>
        <w:t xml:space="preserve"> </w:t>
      </w:r>
      <w:r>
        <w:t>наречиях,</w:t>
      </w:r>
      <w:r>
        <w:rPr>
          <w:spacing w:val="40"/>
        </w:rPr>
        <w:t xml:space="preserve"> </w:t>
      </w:r>
      <w:r>
        <w:t>нормы</w:t>
      </w:r>
      <w:r>
        <w:rPr>
          <w:spacing w:val="40"/>
        </w:rPr>
        <w:t xml:space="preserve"> </w:t>
      </w:r>
      <w:r>
        <w:t>произношения</w:t>
      </w:r>
      <w:r>
        <w:rPr>
          <w:spacing w:val="40"/>
        </w:rPr>
        <w:t xml:space="preserve"> </w:t>
      </w:r>
      <w:r>
        <w:t>наречий.</w:t>
      </w:r>
      <w:r>
        <w:rPr>
          <w:spacing w:val="40"/>
        </w:rPr>
        <w:t xml:space="preserve"> </w:t>
      </w:r>
      <w:r>
        <w:t>Нормы образования степеней сравнения наречий.</w:t>
      </w:r>
    </w:p>
    <w:p w14:paraId="2A1CF9BC">
      <w:pPr>
        <w:pStyle w:val="7"/>
        <w:ind w:left="1843" w:firstLine="0"/>
        <w:jc w:val="left"/>
      </w:pPr>
      <w:r>
        <w:t>Роль</w:t>
      </w:r>
      <w:r>
        <w:rPr>
          <w:spacing w:val="-2"/>
        </w:rPr>
        <w:t xml:space="preserve"> </w:t>
      </w:r>
      <w:r>
        <w:t>наречий</w:t>
      </w:r>
      <w:r>
        <w:rPr>
          <w:spacing w:val="-2"/>
        </w:rPr>
        <w:t xml:space="preserve"> </w:t>
      </w:r>
      <w:r>
        <w:t>в</w:t>
      </w:r>
      <w:r>
        <w:rPr>
          <w:spacing w:val="-2"/>
        </w:rPr>
        <w:t xml:space="preserve"> тексте.</w:t>
      </w:r>
    </w:p>
    <w:p w14:paraId="0D5EFCC0">
      <w:pPr>
        <w:pStyle w:val="7"/>
        <w:ind w:right="853"/>
        <w:jc w:val="left"/>
      </w:pPr>
      <w:r>
        <w:t>Правописание</w:t>
      </w:r>
      <w:r>
        <w:rPr>
          <w:spacing w:val="80"/>
        </w:rPr>
        <w:t xml:space="preserve"> </w:t>
      </w:r>
      <w:r>
        <w:t>наречий:</w:t>
      </w:r>
      <w:r>
        <w:rPr>
          <w:spacing w:val="80"/>
        </w:rPr>
        <w:t xml:space="preserve"> </w:t>
      </w:r>
      <w:r>
        <w:t>слитное,</w:t>
      </w:r>
      <w:r>
        <w:rPr>
          <w:spacing w:val="80"/>
        </w:rPr>
        <w:t xml:space="preserve"> </w:t>
      </w:r>
      <w:r>
        <w:t>раздельное,</w:t>
      </w:r>
      <w:r>
        <w:rPr>
          <w:spacing w:val="80"/>
        </w:rPr>
        <w:t xml:space="preserve"> </w:t>
      </w:r>
      <w:r>
        <w:t>дефисное</w:t>
      </w:r>
      <w:r>
        <w:rPr>
          <w:spacing w:val="80"/>
        </w:rPr>
        <w:t xml:space="preserve"> </w:t>
      </w:r>
      <w:r>
        <w:t>написание;</w:t>
      </w:r>
      <w:r>
        <w:rPr>
          <w:spacing w:val="80"/>
        </w:rPr>
        <w:t xml:space="preserve"> </w:t>
      </w:r>
      <w:r>
        <w:t>слитное</w:t>
      </w:r>
      <w:r>
        <w:rPr>
          <w:spacing w:val="80"/>
        </w:rPr>
        <w:t xml:space="preserve"> </w:t>
      </w:r>
      <w:r>
        <w:t>и</w:t>
      </w:r>
      <w:r>
        <w:rPr>
          <w:spacing w:val="80"/>
        </w:rPr>
        <w:t xml:space="preserve"> </w:t>
      </w:r>
      <w:r>
        <w:t>раздельное</w:t>
      </w:r>
      <w:r>
        <w:rPr>
          <w:spacing w:val="-17"/>
        </w:rPr>
        <w:t xml:space="preserve"> </w:t>
      </w:r>
      <w:r>
        <w:t>написание</w:t>
      </w:r>
      <w:r>
        <w:rPr>
          <w:spacing w:val="-14"/>
        </w:rPr>
        <w:t xml:space="preserve"> </w:t>
      </w:r>
      <w:r>
        <w:t>не</w:t>
      </w:r>
      <w:r>
        <w:rPr>
          <w:spacing w:val="-14"/>
        </w:rPr>
        <w:t xml:space="preserve"> </w:t>
      </w:r>
      <w:r>
        <w:t>с</w:t>
      </w:r>
      <w:r>
        <w:rPr>
          <w:spacing w:val="-15"/>
        </w:rPr>
        <w:t xml:space="preserve"> </w:t>
      </w:r>
      <w:r>
        <w:t>наречиями;</w:t>
      </w:r>
      <w:r>
        <w:rPr>
          <w:spacing w:val="-13"/>
        </w:rPr>
        <w:t xml:space="preserve"> </w:t>
      </w:r>
      <w:r>
        <w:t>н</w:t>
      </w:r>
      <w:r>
        <w:rPr>
          <w:spacing w:val="-13"/>
        </w:rPr>
        <w:t xml:space="preserve"> </w:t>
      </w:r>
      <w:r>
        <w:t>и</w:t>
      </w:r>
      <w:r>
        <w:rPr>
          <w:spacing w:val="-13"/>
        </w:rPr>
        <w:t xml:space="preserve"> </w:t>
      </w:r>
      <w:r>
        <w:t>нн</w:t>
      </w:r>
      <w:r>
        <w:rPr>
          <w:spacing w:val="-14"/>
        </w:rPr>
        <w:t xml:space="preserve"> </w:t>
      </w:r>
      <w:r>
        <w:t>в</w:t>
      </w:r>
      <w:r>
        <w:rPr>
          <w:spacing w:val="-14"/>
        </w:rPr>
        <w:t xml:space="preserve"> </w:t>
      </w:r>
      <w:r>
        <w:t>наречиях</w:t>
      </w:r>
      <w:r>
        <w:rPr>
          <w:spacing w:val="-11"/>
        </w:rPr>
        <w:t xml:space="preserve"> </w:t>
      </w:r>
      <w:r>
        <w:t>на</w:t>
      </w:r>
      <w:r>
        <w:rPr>
          <w:spacing w:val="-9"/>
        </w:rPr>
        <w:t xml:space="preserve"> </w:t>
      </w:r>
      <w:r>
        <w:t>-о</w:t>
      </w:r>
      <w:r>
        <w:rPr>
          <w:spacing w:val="-13"/>
        </w:rPr>
        <w:t xml:space="preserve"> </w:t>
      </w:r>
      <w:r>
        <w:t>(-е);</w:t>
      </w:r>
      <w:r>
        <w:rPr>
          <w:spacing w:val="-14"/>
        </w:rPr>
        <w:t xml:space="preserve"> </w:t>
      </w:r>
      <w:r>
        <w:t>правописание</w:t>
      </w:r>
      <w:r>
        <w:rPr>
          <w:spacing w:val="-14"/>
        </w:rPr>
        <w:t xml:space="preserve"> </w:t>
      </w:r>
      <w:r>
        <w:rPr>
          <w:spacing w:val="-2"/>
        </w:rPr>
        <w:t>суффиксов</w:t>
      </w:r>
    </w:p>
    <w:p w14:paraId="041144A1">
      <w:pPr>
        <w:pStyle w:val="7"/>
        <w:ind w:right="853" w:firstLine="0"/>
        <w:jc w:val="left"/>
      </w:pPr>
      <w:r>
        <w:t>-а и -о наречий с приставками из-, до-, с-, в-, на-, за-;</w:t>
      </w:r>
      <w:r>
        <w:rPr>
          <w:spacing w:val="21"/>
        </w:rPr>
        <w:t xml:space="preserve"> </w:t>
      </w:r>
      <w:r>
        <w:t>употребление ь после шипящих на</w:t>
      </w:r>
      <w:r>
        <w:rPr>
          <w:spacing w:val="80"/>
        </w:rPr>
        <w:t xml:space="preserve"> </w:t>
      </w:r>
      <w:r>
        <w:t>конце наречий; правописание суффиксов наречий -о и -е после шипящих.</w:t>
      </w:r>
    </w:p>
    <w:p w14:paraId="47F718B7">
      <w:pPr>
        <w:pStyle w:val="7"/>
        <w:spacing w:after="0"/>
        <w:jc w:val="left"/>
        <w:sectPr>
          <w:pgSz w:w="11910" w:h="16840"/>
          <w:pgMar w:top="920" w:right="0" w:bottom="280" w:left="425" w:header="736" w:footer="0" w:gutter="0"/>
          <w:cols w:space="720" w:num="1"/>
        </w:sectPr>
      </w:pPr>
    </w:p>
    <w:p w14:paraId="6B4804BD">
      <w:pPr>
        <w:pStyle w:val="7"/>
        <w:spacing w:before="189"/>
        <w:ind w:left="1843" w:right="3154" w:firstLine="0"/>
        <w:jc w:val="left"/>
      </w:pPr>
      <w:r>
        <w:t>Орфографический</w:t>
      </w:r>
      <w:r>
        <w:rPr>
          <w:spacing w:val="-8"/>
        </w:rPr>
        <w:t xml:space="preserve"> </w:t>
      </w:r>
      <w:r>
        <w:t>анализ</w:t>
      </w:r>
      <w:r>
        <w:rPr>
          <w:spacing w:val="-8"/>
        </w:rPr>
        <w:t xml:space="preserve"> </w:t>
      </w:r>
      <w:r>
        <w:t>наречий</w:t>
      </w:r>
      <w:r>
        <w:rPr>
          <w:spacing w:val="-8"/>
        </w:rPr>
        <w:t xml:space="preserve"> </w:t>
      </w:r>
      <w:r>
        <w:t>(в</w:t>
      </w:r>
      <w:r>
        <w:rPr>
          <w:spacing w:val="-9"/>
        </w:rPr>
        <w:t xml:space="preserve"> </w:t>
      </w:r>
      <w:r>
        <w:t>рамках</w:t>
      </w:r>
      <w:r>
        <w:rPr>
          <w:spacing w:val="-8"/>
        </w:rPr>
        <w:t xml:space="preserve"> </w:t>
      </w:r>
      <w:r>
        <w:t>изученного). Слова категории состояния.</w:t>
      </w:r>
    </w:p>
    <w:p w14:paraId="7D738C8F">
      <w:pPr>
        <w:pStyle w:val="7"/>
        <w:ind w:left="1843" w:firstLine="0"/>
        <w:jc w:val="left"/>
      </w:pPr>
      <w:r>
        <w:t>Вопрос</w:t>
      </w:r>
      <w:r>
        <w:rPr>
          <w:spacing w:val="-7"/>
        </w:rPr>
        <w:t xml:space="preserve"> </w:t>
      </w:r>
      <w:r>
        <w:t>о</w:t>
      </w:r>
      <w:r>
        <w:rPr>
          <w:spacing w:val="-3"/>
        </w:rPr>
        <w:t xml:space="preserve"> </w:t>
      </w:r>
      <w:r>
        <w:t>словах</w:t>
      </w:r>
      <w:r>
        <w:rPr>
          <w:spacing w:val="-1"/>
        </w:rPr>
        <w:t xml:space="preserve"> </w:t>
      </w:r>
      <w:r>
        <w:t>категории</w:t>
      </w:r>
      <w:r>
        <w:rPr>
          <w:spacing w:val="-3"/>
        </w:rPr>
        <w:t xml:space="preserve"> </w:t>
      </w:r>
      <w:r>
        <w:t>состояния</w:t>
      </w:r>
      <w:r>
        <w:rPr>
          <w:spacing w:val="-3"/>
        </w:rPr>
        <w:t xml:space="preserve"> </w:t>
      </w:r>
      <w:r>
        <w:t>в</w:t>
      </w:r>
      <w:r>
        <w:rPr>
          <w:spacing w:val="-4"/>
        </w:rPr>
        <w:t xml:space="preserve"> </w:t>
      </w:r>
      <w:r>
        <w:t>системе</w:t>
      </w:r>
      <w:r>
        <w:rPr>
          <w:spacing w:val="-4"/>
        </w:rPr>
        <w:t xml:space="preserve"> </w:t>
      </w:r>
      <w:r>
        <w:t>частей</w:t>
      </w:r>
      <w:r>
        <w:rPr>
          <w:spacing w:val="2"/>
        </w:rPr>
        <w:t xml:space="preserve"> </w:t>
      </w:r>
      <w:r>
        <w:rPr>
          <w:spacing w:val="-2"/>
        </w:rPr>
        <w:t>речи.</w:t>
      </w:r>
    </w:p>
    <w:p w14:paraId="0D2002FF">
      <w:pPr>
        <w:pStyle w:val="7"/>
        <w:ind w:right="853"/>
        <w:jc w:val="left"/>
      </w:pPr>
      <w:r>
        <w:t>Общее</w:t>
      </w:r>
      <w:r>
        <w:rPr>
          <w:spacing w:val="80"/>
        </w:rPr>
        <w:t xml:space="preserve"> </w:t>
      </w:r>
      <w:r>
        <w:t>грамматическое</w:t>
      </w:r>
      <w:r>
        <w:rPr>
          <w:spacing w:val="80"/>
        </w:rPr>
        <w:t xml:space="preserve"> </w:t>
      </w:r>
      <w:r>
        <w:t>значение,</w:t>
      </w:r>
      <w:r>
        <w:rPr>
          <w:spacing w:val="80"/>
        </w:rPr>
        <w:t xml:space="preserve"> </w:t>
      </w:r>
      <w:r>
        <w:t>морфологические</w:t>
      </w:r>
      <w:r>
        <w:rPr>
          <w:spacing w:val="80"/>
        </w:rPr>
        <w:t xml:space="preserve"> </w:t>
      </w:r>
      <w:r>
        <w:t>признаки</w:t>
      </w:r>
      <w:r>
        <w:rPr>
          <w:spacing w:val="80"/>
        </w:rPr>
        <w:t xml:space="preserve"> </w:t>
      </w:r>
      <w:r>
        <w:t>и</w:t>
      </w:r>
      <w:r>
        <w:rPr>
          <w:spacing w:val="80"/>
        </w:rPr>
        <w:t xml:space="preserve"> </w:t>
      </w:r>
      <w:r>
        <w:t>синтаксическая функция слов категории состояния. Роль слов категории состояния в речи.</w:t>
      </w:r>
    </w:p>
    <w:p w14:paraId="549142D9">
      <w:pPr>
        <w:pStyle w:val="7"/>
        <w:ind w:left="1843" w:firstLine="0"/>
        <w:jc w:val="left"/>
      </w:pPr>
      <w:r>
        <w:t>Служебные</w:t>
      </w:r>
      <w:r>
        <w:rPr>
          <w:spacing w:val="-6"/>
        </w:rPr>
        <w:t xml:space="preserve"> </w:t>
      </w:r>
      <w:r>
        <w:t>части</w:t>
      </w:r>
      <w:r>
        <w:rPr>
          <w:spacing w:val="-2"/>
        </w:rPr>
        <w:t xml:space="preserve"> речи.</w:t>
      </w:r>
    </w:p>
    <w:p w14:paraId="108ADDE7">
      <w:pPr>
        <w:pStyle w:val="7"/>
        <w:ind w:right="853"/>
        <w:jc w:val="left"/>
      </w:pPr>
      <w:r>
        <w:t>Общая</w:t>
      </w:r>
      <w:r>
        <w:rPr>
          <w:spacing w:val="40"/>
        </w:rPr>
        <w:t xml:space="preserve"> </w:t>
      </w:r>
      <w:r>
        <w:t>характеристика</w:t>
      </w:r>
      <w:r>
        <w:rPr>
          <w:spacing w:val="40"/>
        </w:rPr>
        <w:t xml:space="preserve"> </w:t>
      </w:r>
      <w:r>
        <w:t>служебных</w:t>
      </w:r>
      <w:r>
        <w:rPr>
          <w:spacing w:val="40"/>
        </w:rPr>
        <w:t xml:space="preserve"> </w:t>
      </w:r>
      <w:r>
        <w:t>частей</w:t>
      </w:r>
      <w:r>
        <w:rPr>
          <w:spacing w:val="40"/>
        </w:rPr>
        <w:t xml:space="preserve"> </w:t>
      </w:r>
      <w:r>
        <w:t>речи.</w:t>
      </w:r>
      <w:r>
        <w:rPr>
          <w:spacing w:val="40"/>
        </w:rPr>
        <w:t xml:space="preserve"> </w:t>
      </w:r>
      <w:r>
        <w:t>Отличие</w:t>
      </w:r>
      <w:r>
        <w:rPr>
          <w:spacing w:val="40"/>
        </w:rPr>
        <w:t xml:space="preserve"> </w:t>
      </w:r>
      <w:r>
        <w:t>самостоятельных</w:t>
      </w:r>
      <w:r>
        <w:rPr>
          <w:spacing w:val="40"/>
        </w:rPr>
        <w:t xml:space="preserve"> </w:t>
      </w:r>
      <w:r>
        <w:t>частей речи от служебных.</w:t>
      </w:r>
    </w:p>
    <w:p w14:paraId="6658D851">
      <w:pPr>
        <w:pStyle w:val="7"/>
        <w:ind w:left="1843" w:firstLine="0"/>
        <w:jc w:val="left"/>
      </w:pPr>
      <w:r>
        <w:rPr>
          <w:spacing w:val="-2"/>
        </w:rPr>
        <w:t>Предлог.</w:t>
      </w:r>
    </w:p>
    <w:p w14:paraId="3FDF68B5">
      <w:pPr>
        <w:pStyle w:val="7"/>
        <w:ind w:left="1843" w:right="1282" w:firstLine="0"/>
        <w:jc w:val="left"/>
      </w:pPr>
      <w:r>
        <w:t>Предлог как служебная часть речи. Грамматические функции предлогов. Разряды</w:t>
      </w:r>
      <w:r>
        <w:rPr>
          <w:spacing w:val="-5"/>
        </w:rPr>
        <w:t xml:space="preserve"> </w:t>
      </w:r>
      <w:r>
        <w:t>предлогов</w:t>
      </w:r>
      <w:r>
        <w:rPr>
          <w:spacing w:val="-6"/>
        </w:rPr>
        <w:t xml:space="preserve"> </w:t>
      </w:r>
      <w:r>
        <w:t>по</w:t>
      </w:r>
      <w:r>
        <w:rPr>
          <w:spacing w:val="-5"/>
        </w:rPr>
        <w:t xml:space="preserve"> </w:t>
      </w:r>
      <w:r>
        <w:t>происхождению:</w:t>
      </w:r>
      <w:r>
        <w:rPr>
          <w:spacing w:val="-7"/>
        </w:rPr>
        <w:t xml:space="preserve"> </w:t>
      </w:r>
      <w:r>
        <w:t>предлоги</w:t>
      </w:r>
      <w:r>
        <w:rPr>
          <w:spacing w:val="-4"/>
        </w:rPr>
        <w:t xml:space="preserve"> </w:t>
      </w:r>
      <w:r>
        <w:t>производные</w:t>
      </w:r>
      <w:r>
        <w:rPr>
          <w:spacing w:val="-7"/>
        </w:rPr>
        <w:t xml:space="preserve"> </w:t>
      </w:r>
      <w:r>
        <w:t>и</w:t>
      </w:r>
      <w:r>
        <w:rPr>
          <w:spacing w:val="-7"/>
        </w:rPr>
        <w:t xml:space="preserve"> </w:t>
      </w:r>
      <w:r>
        <w:t>непроизводные. Разряды предлогов по строению: предлоги простые и составные.</w:t>
      </w:r>
    </w:p>
    <w:p w14:paraId="78BA4057">
      <w:pPr>
        <w:pStyle w:val="7"/>
        <w:ind w:left="1843" w:firstLine="0"/>
        <w:jc w:val="left"/>
      </w:pPr>
      <w:r>
        <w:t>Морфологический</w:t>
      </w:r>
      <w:r>
        <w:rPr>
          <w:spacing w:val="-6"/>
        </w:rPr>
        <w:t xml:space="preserve"> </w:t>
      </w:r>
      <w:r>
        <w:t>анализ</w:t>
      </w:r>
      <w:r>
        <w:rPr>
          <w:spacing w:val="-5"/>
        </w:rPr>
        <w:t xml:space="preserve"> </w:t>
      </w:r>
      <w:r>
        <w:rPr>
          <w:spacing w:val="-2"/>
        </w:rPr>
        <w:t>предлогов.</w:t>
      </w:r>
    </w:p>
    <w:p w14:paraId="477F72F2">
      <w:pPr>
        <w:pStyle w:val="7"/>
        <w:spacing w:before="1"/>
        <w:jc w:val="left"/>
      </w:pPr>
      <w:r>
        <w:t>Употребление предлогов в речи в соответствии с их значением и стилистическими</w:t>
      </w:r>
      <w:r>
        <w:rPr>
          <w:spacing w:val="40"/>
        </w:rPr>
        <w:t xml:space="preserve"> </w:t>
      </w:r>
      <w:r>
        <w:rPr>
          <w:spacing w:val="-2"/>
        </w:rPr>
        <w:t>особенностями.</w:t>
      </w:r>
    </w:p>
    <w:p w14:paraId="2E9F42A6">
      <w:pPr>
        <w:pStyle w:val="7"/>
        <w:ind w:left="1843" w:firstLine="0"/>
        <w:jc w:val="left"/>
      </w:pPr>
      <w:r>
        <w:t>Нормы</w:t>
      </w:r>
      <w:r>
        <w:rPr>
          <w:spacing w:val="-3"/>
        </w:rPr>
        <w:t xml:space="preserve"> </w:t>
      </w:r>
      <w:r>
        <w:t>употребления</w:t>
      </w:r>
      <w:r>
        <w:rPr>
          <w:spacing w:val="-3"/>
        </w:rPr>
        <w:t xml:space="preserve"> </w:t>
      </w:r>
      <w:r>
        <w:t>имен</w:t>
      </w:r>
      <w:r>
        <w:rPr>
          <w:spacing w:val="-4"/>
        </w:rPr>
        <w:t xml:space="preserve"> </w:t>
      </w:r>
      <w:r>
        <w:t>существительных</w:t>
      </w:r>
      <w:r>
        <w:rPr>
          <w:spacing w:val="-5"/>
        </w:rPr>
        <w:t xml:space="preserve"> </w:t>
      </w:r>
      <w:r>
        <w:t>и</w:t>
      </w:r>
      <w:r>
        <w:rPr>
          <w:spacing w:val="-4"/>
        </w:rPr>
        <w:t xml:space="preserve"> </w:t>
      </w:r>
      <w:r>
        <w:t>местоимений</w:t>
      </w:r>
      <w:r>
        <w:rPr>
          <w:spacing w:val="-4"/>
        </w:rPr>
        <w:t xml:space="preserve"> </w:t>
      </w:r>
      <w:r>
        <w:t>с</w:t>
      </w:r>
      <w:r>
        <w:rPr>
          <w:spacing w:val="-4"/>
        </w:rPr>
        <w:t xml:space="preserve"> </w:t>
      </w:r>
      <w:r>
        <w:rPr>
          <w:spacing w:val="-2"/>
        </w:rPr>
        <w:t>предлогами.</w:t>
      </w:r>
    </w:p>
    <w:p w14:paraId="0DBC30CC">
      <w:pPr>
        <w:pStyle w:val="7"/>
        <w:ind w:right="846"/>
        <w:jc w:val="left"/>
      </w:pPr>
      <w:r>
        <w:t>Правильное</w:t>
      </w:r>
      <w:r>
        <w:rPr>
          <w:spacing w:val="80"/>
        </w:rPr>
        <w:t xml:space="preserve"> </w:t>
      </w:r>
      <w:r>
        <w:t>использование</w:t>
      </w:r>
      <w:r>
        <w:rPr>
          <w:spacing w:val="80"/>
        </w:rPr>
        <w:t xml:space="preserve"> </w:t>
      </w:r>
      <w:r>
        <w:t>предлогов</w:t>
      </w:r>
      <w:r>
        <w:rPr>
          <w:spacing w:val="80"/>
        </w:rPr>
        <w:t xml:space="preserve"> </w:t>
      </w:r>
      <w:r>
        <w:t>из</w:t>
      </w:r>
      <w:r>
        <w:rPr>
          <w:spacing w:val="80"/>
        </w:rPr>
        <w:t xml:space="preserve"> </w:t>
      </w:r>
      <w:r>
        <w:t>-</w:t>
      </w:r>
      <w:r>
        <w:rPr>
          <w:spacing w:val="80"/>
        </w:rPr>
        <w:t xml:space="preserve"> </w:t>
      </w:r>
      <w:r>
        <w:t>с,</w:t>
      </w:r>
      <w:r>
        <w:rPr>
          <w:spacing w:val="80"/>
        </w:rPr>
        <w:t xml:space="preserve"> </w:t>
      </w:r>
      <w:r>
        <w:t>в</w:t>
      </w:r>
      <w:r>
        <w:rPr>
          <w:spacing w:val="80"/>
        </w:rPr>
        <w:t xml:space="preserve"> </w:t>
      </w:r>
      <w:r>
        <w:t>-</w:t>
      </w:r>
      <w:r>
        <w:rPr>
          <w:spacing w:val="80"/>
        </w:rPr>
        <w:t xml:space="preserve"> </w:t>
      </w:r>
      <w:r>
        <w:t>на.</w:t>
      </w:r>
      <w:r>
        <w:rPr>
          <w:spacing w:val="80"/>
        </w:rPr>
        <w:t xml:space="preserve"> </w:t>
      </w:r>
      <w:r>
        <w:t>Правильное</w:t>
      </w:r>
      <w:r>
        <w:rPr>
          <w:spacing w:val="80"/>
        </w:rPr>
        <w:t xml:space="preserve"> </w:t>
      </w:r>
      <w:r>
        <w:t>образование предложно-падежных форм с предлогами по, благодаря, согласно, вопреки, наперерез.</w:t>
      </w:r>
    </w:p>
    <w:p w14:paraId="418A695C">
      <w:pPr>
        <w:pStyle w:val="7"/>
        <w:ind w:left="1843" w:right="5406" w:firstLine="0"/>
        <w:jc w:val="left"/>
      </w:pPr>
      <w:r>
        <w:t>Правописание</w:t>
      </w:r>
      <w:r>
        <w:rPr>
          <w:spacing w:val="-15"/>
        </w:rPr>
        <w:t xml:space="preserve"> </w:t>
      </w:r>
      <w:r>
        <w:t>производных</w:t>
      </w:r>
      <w:r>
        <w:rPr>
          <w:spacing w:val="-15"/>
        </w:rPr>
        <w:t xml:space="preserve"> </w:t>
      </w:r>
      <w:r>
        <w:t xml:space="preserve">предлогов. </w:t>
      </w:r>
      <w:r>
        <w:rPr>
          <w:spacing w:val="-2"/>
        </w:rPr>
        <w:t>Союз.</w:t>
      </w:r>
    </w:p>
    <w:p w14:paraId="02421C88">
      <w:pPr>
        <w:pStyle w:val="7"/>
        <w:ind w:right="851"/>
      </w:pPr>
      <w:r>
        <w:t>Союз как служебная часть речи. Союз как средство связи однородных членов предложения и частей сложного предложения.</w:t>
      </w:r>
    </w:p>
    <w:p w14:paraId="6AFEF8CC">
      <w:pPr>
        <w:pStyle w:val="7"/>
        <w:ind w:right="848"/>
      </w:pPr>
      <w:r>
        <w:t>Разряды</w:t>
      </w:r>
      <w:r>
        <w:rPr>
          <w:spacing w:val="-12"/>
        </w:rPr>
        <w:t xml:space="preserve"> </w:t>
      </w:r>
      <w:r>
        <w:t>союзов</w:t>
      </w:r>
      <w:r>
        <w:rPr>
          <w:spacing w:val="-12"/>
        </w:rPr>
        <w:t xml:space="preserve"> </w:t>
      </w:r>
      <w:r>
        <w:t>по</w:t>
      </w:r>
      <w:r>
        <w:rPr>
          <w:spacing w:val="-12"/>
        </w:rPr>
        <w:t xml:space="preserve"> </w:t>
      </w:r>
      <w:r>
        <w:t>строению:</w:t>
      </w:r>
      <w:r>
        <w:rPr>
          <w:spacing w:val="-11"/>
        </w:rPr>
        <w:t xml:space="preserve"> </w:t>
      </w:r>
      <w:r>
        <w:t>простые</w:t>
      </w:r>
      <w:r>
        <w:rPr>
          <w:spacing w:val="-9"/>
        </w:rPr>
        <w:t xml:space="preserve"> </w:t>
      </w:r>
      <w:r>
        <w:t>и</w:t>
      </w:r>
      <w:r>
        <w:rPr>
          <w:spacing w:val="-11"/>
        </w:rPr>
        <w:t xml:space="preserve"> </w:t>
      </w:r>
      <w:r>
        <w:t>составные.</w:t>
      </w:r>
      <w:r>
        <w:rPr>
          <w:spacing w:val="-12"/>
        </w:rPr>
        <w:t xml:space="preserve"> </w:t>
      </w:r>
      <w:r>
        <w:t>Правописание</w:t>
      </w:r>
      <w:r>
        <w:rPr>
          <w:spacing w:val="-13"/>
        </w:rPr>
        <w:t xml:space="preserve"> </w:t>
      </w:r>
      <w:r>
        <w:t>составных</w:t>
      </w:r>
      <w:r>
        <w:rPr>
          <w:spacing w:val="-10"/>
        </w:rPr>
        <w:t xml:space="preserve"> </w:t>
      </w:r>
      <w:r>
        <w:t>союзов. Разряды союзов по значению: сочинительные и подчинительные. Одиночные, двойные и повторяющиеся сочинительные союзы.</w:t>
      </w:r>
    </w:p>
    <w:p w14:paraId="26924CC9">
      <w:pPr>
        <w:pStyle w:val="7"/>
        <w:ind w:left="1843" w:firstLine="0"/>
      </w:pPr>
      <w:r>
        <w:t>Морфологический</w:t>
      </w:r>
      <w:r>
        <w:rPr>
          <w:spacing w:val="-6"/>
        </w:rPr>
        <w:t xml:space="preserve"> </w:t>
      </w:r>
      <w:r>
        <w:t>анализ</w:t>
      </w:r>
      <w:r>
        <w:rPr>
          <w:spacing w:val="-5"/>
        </w:rPr>
        <w:t xml:space="preserve"> </w:t>
      </w:r>
      <w:r>
        <w:rPr>
          <w:spacing w:val="-2"/>
        </w:rPr>
        <w:t>союзов.</w:t>
      </w:r>
    </w:p>
    <w:p w14:paraId="3480A8C6">
      <w:pPr>
        <w:pStyle w:val="7"/>
        <w:spacing w:before="1"/>
        <w:ind w:right="849"/>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1B25A0AA">
      <w:pPr>
        <w:pStyle w:val="7"/>
        <w:ind w:left="1843" w:firstLine="0"/>
      </w:pPr>
      <w:r>
        <w:t>Правописание</w:t>
      </w:r>
      <w:r>
        <w:rPr>
          <w:spacing w:val="-9"/>
        </w:rPr>
        <w:t xml:space="preserve"> </w:t>
      </w:r>
      <w:r>
        <w:rPr>
          <w:spacing w:val="-2"/>
        </w:rPr>
        <w:t>союзов.</w:t>
      </w:r>
    </w:p>
    <w:p w14:paraId="0049A610">
      <w:pPr>
        <w:pStyle w:val="7"/>
        <w:ind w:right="850"/>
      </w:pPr>
      <w:r>
        <w:t xml:space="preserve">Знаки препинания в сложных союзных предложениях. Знаки препинания в предложениях с союзом и, связывающим однородные члены и части сложного </w:t>
      </w:r>
      <w:r>
        <w:rPr>
          <w:spacing w:val="-2"/>
        </w:rPr>
        <w:t>предложения.</w:t>
      </w:r>
    </w:p>
    <w:p w14:paraId="5A770BA4">
      <w:pPr>
        <w:pStyle w:val="7"/>
        <w:ind w:left="1843" w:firstLine="0"/>
        <w:jc w:val="left"/>
      </w:pPr>
      <w:r>
        <w:rPr>
          <w:spacing w:val="-2"/>
        </w:rPr>
        <w:t>Частица.</w:t>
      </w:r>
    </w:p>
    <w:p w14:paraId="2347620C">
      <w:pPr>
        <w:pStyle w:val="7"/>
        <w:ind w:left="1843" w:firstLine="0"/>
        <w:jc w:val="left"/>
      </w:pPr>
      <w:r>
        <w:t>Частица</w:t>
      </w:r>
      <w:r>
        <w:rPr>
          <w:spacing w:val="-5"/>
        </w:rPr>
        <w:t xml:space="preserve"> </w:t>
      </w:r>
      <w:r>
        <w:t>как</w:t>
      </w:r>
      <w:r>
        <w:rPr>
          <w:spacing w:val="-3"/>
        </w:rPr>
        <w:t xml:space="preserve"> </w:t>
      </w:r>
      <w:r>
        <w:t>служебная</w:t>
      </w:r>
      <w:r>
        <w:rPr>
          <w:spacing w:val="-2"/>
        </w:rPr>
        <w:t xml:space="preserve"> </w:t>
      </w:r>
      <w:r>
        <w:t>часть</w:t>
      </w:r>
      <w:r>
        <w:rPr>
          <w:spacing w:val="-2"/>
        </w:rPr>
        <w:t xml:space="preserve"> </w:t>
      </w:r>
      <w:r>
        <w:rPr>
          <w:spacing w:val="-4"/>
        </w:rPr>
        <w:t>речи.</w:t>
      </w:r>
    </w:p>
    <w:p w14:paraId="15418E0E">
      <w:pPr>
        <w:pStyle w:val="7"/>
        <w:ind w:right="853"/>
      </w:pPr>
      <w:r>
        <w:t xml:space="preserve">Разряды частиц по значению и употреблению: формообразующие, отрицательные, </w:t>
      </w:r>
      <w:r>
        <w:rPr>
          <w:spacing w:val="-2"/>
        </w:rPr>
        <w:t>модальные.</w:t>
      </w:r>
    </w:p>
    <w:p w14:paraId="6FA88B47">
      <w:pPr>
        <w:pStyle w:val="7"/>
        <w:ind w:right="849"/>
      </w:pPr>
      <w:r>
        <w:t>Роль</w:t>
      </w:r>
      <w:r>
        <w:rPr>
          <w:spacing w:val="-3"/>
        </w:rPr>
        <w:t xml:space="preserve"> </w:t>
      </w:r>
      <w:r>
        <w:t>частиц</w:t>
      </w:r>
      <w:r>
        <w:rPr>
          <w:spacing w:val="-3"/>
        </w:rPr>
        <w:t xml:space="preserve"> </w:t>
      </w:r>
      <w:r>
        <w:t>в</w:t>
      </w:r>
      <w:r>
        <w:rPr>
          <w:spacing w:val="-4"/>
        </w:rPr>
        <w:t xml:space="preserve"> </w:t>
      </w:r>
      <w:r>
        <w:t>передаче</w:t>
      </w:r>
      <w:r>
        <w:rPr>
          <w:spacing w:val="-2"/>
        </w:rPr>
        <w:t xml:space="preserve"> </w:t>
      </w:r>
      <w:r>
        <w:t>различных</w:t>
      </w:r>
      <w:r>
        <w:rPr>
          <w:spacing w:val="-1"/>
        </w:rPr>
        <w:t xml:space="preserve"> </w:t>
      </w:r>
      <w:r>
        <w:t>оттенков</w:t>
      </w:r>
      <w:r>
        <w:rPr>
          <w:spacing w:val="-4"/>
        </w:rPr>
        <w:t xml:space="preserve"> </w:t>
      </w:r>
      <w:r>
        <w:t>значения</w:t>
      </w:r>
      <w:r>
        <w:rPr>
          <w:spacing w:val="-3"/>
        </w:rPr>
        <w:t xml:space="preserve"> </w:t>
      </w:r>
      <w:r>
        <w:t>в</w:t>
      </w:r>
      <w:r>
        <w:rPr>
          <w:spacing w:val="-4"/>
        </w:rPr>
        <w:t xml:space="preserve"> </w:t>
      </w:r>
      <w:r>
        <w:t>слове</w:t>
      </w:r>
      <w:r>
        <w:rPr>
          <w:spacing w:val="-4"/>
        </w:rPr>
        <w:t xml:space="preserve"> </w:t>
      </w:r>
      <w:r>
        <w:t>и</w:t>
      </w:r>
      <w:r>
        <w:rPr>
          <w:spacing w:val="-3"/>
        </w:rPr>
        <w:t xml:space="preserve"> </w:t>
      </w:r>
      <w:r>
        <w:t>тексте,</w:t>
      </w:r>
      <w:r>
        <w:rPr>
          <w:spacing w:val="-3"/>
        </w:rPr>
        <w:t xml:space="preserve"> </w:t>
      </w:r>
      <w:r>
        <w:t>в</w:t>
      </w:r>
      <w:r>
        <w:rPr>
          <w:spacing w:val="-4"/>
        </w:rPr>
        <w:t xml:space="preserve"> </w:t>
      </w:r>
      <w:r>
        <w:t>образовании форм</w:t>
      </w:r>
      <w:r>
        <w:rPr>
          <w:spacing w:val="-8"/>
        </w:rPr>
        <w:t xml:space="preserve"> </w:t>
      </w:r>
      <w:r>
        <w:t>глагола.</w:t>
      </w:r>
      <w:r>
        <w:rPr>
          <w:spacing w:val="-8"/>
        </w:rPr>
        <w:t xml:space="preserve"> </w:t>
      </w:r>
      <w:r>
        <w:t>Употребление</w:t>
      </w:r>
      <w:r>
        <w:rPr>
          <w:spacing w:val="-9"/>
        </w:rPr>
        <w:t xml:space="preserve"> </w:t>
      </w:r>
      <w:r>
        <w:t>частиц</w:t>
      </w:r>
      <w:r>
        <w:rPr>
          <w:spacing w:val="-7"/>
        </w:rPr>
        <w:t xml:space="preserve"> </w:t>
      </w:r>
      <w:r>
        <w:t>в</w:t>
      </w:r>
      <w:r>
        <w:rPr>
          <w:spacing w:val="-9"/>
        </w:rPr>
        <w:t xml:space="preserve"> </w:t>
      </w:r>
      <w:r>
        <w:t>предложении</w:t>
      </w:r>
      <w:r>
        <w:rPr>
          <w:spacing w:val="-10"/>
        </w:rPr>
        <w:t xml:space="preserve"> </w:t>
      </w:r>
      <w:r>
        <w:t>и</w:t>
      </w:r>
      <w:r>
        <w:rPr>
          <w:spacing w:val="-7"/>
        </w:rPr>
        <w:t xml:space="preserve"> </w:t>
      </w:r>
      <w:r>
        <w:t>тексте</w:t>
      </w:r>
      <w:r>
        <w:rPr>
          <w:spacing w:val="-9"/>
        </w:rPr>
        <w:t xml:space="preserve"> </w:t>
      </w:r>
      <w:r>
        <w:t>в</w:t>
      </w:r>
      <w:r>
        <w:rPr>
          <w:spacing w:val="-9"/>
        </w:rPr>
        <w:t xml:space="preserve"> </w:t>
      </w:r>
      <w:r>
        <w:t>соответствии</w:t>
      </w:r>
      <w:r>
        <w:rPr>
          <w:spacing w:val="-7"/>
        </w:rPr>
        <w:t xml:space="preserve"> </w:t>
      </w:r>
      <w:r>
        <w:t>с</w:t>
      </w:r>
      <w:r>
        <w:rPr>
          <w:spacing w:val="-9"/>
        </w:rPr>
        <w:t xml:space="preserve"> </w:t>
      </w:r>
      <w:r>
        <w:t>их</w:t>
      </w:r>
      <w:r>
        <w:rPr>
          <w:spacing w:val="-6"/>
        </w:rPr>
        <w:t xml:space="preserve"> </w:t>
      </w:r>
      <w:r>
        <w:t>значением и стилистической окраской. Интонационные особенности предложений с частицами.</w:t>
      </w:r>
    </w:p>
    <w:p w14:paraId="0ECA5539">
      <w:pPr>
        <w:pStyle w:val="7"/>
        <w:ind w:left="1843" w:firstLine="0"/>
      </w:pPr>
      <w:r>
        <w:t>Морфологический</w:t>
      </w:r>
      <w:r>
        <w:rPr>
          <w:spacing w:val="-6"/>
        </w:rPr>
        <w:t xml:space="preserve"> </w:t>
      </w:r>
      <w:r>
        <w:t>анализ</w:t>
      </w:r>
      <w:r>
        <w:rPr>
          <w:spacing w:val="-5"/>
        </w:rPr>
        <w:t xml:space="preserve"> </w:t>
      </w:r>
      <w:r>
        <w:rPr>
          <w:spacing w:val="-2"/>
        </w:rPr>
        <w:t>частиц.</w:t>
      </w:r>
    </w:p>
    <w:p w14:paraId="36C90ED6">
      <w:pPr>
        <w:pStyle w:val="7"/>
        <w:ind w:right="844"/>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31230518">
      <w:pPr>
        <w:pStyle w:val="7"/>
        <w:spacing w:before="1"/>
        <w:ind w:left="1843" w:right="5104" w:firstLine="0"/>
      </w:pPr>
      <w:r>
        <w:t>Междометия</w:t>
      </w:r>
      <w:r>
        <w:rPr>
          <w:spacing w:val="-13"/>
        </w:rPr>
        <w:t xml:space="preserve"> </w:t>
      </w:r>
      <w:r>
        <w:t>и</w:t>
      </w:r>
      <w:r>
        <w:rPr>
          <w:spacing w:val="-13"/>
        </w:rPr>
        <w:t xml:space="preserve"> </w:t>
      </w:r>
      <w:r>
        <w:t>звукоподражательные</w:t>
      </w:r>
      <w:r>
        <w:rPr>
          <w:spacing w:val="-14"/>
        </w:rPr>
        <w:t xml:space="preserve"> </w:t>
      </w:r>
      <w:r>
        <w:t>слова. Междометия как особая группа слов.</w:t>
      </w:r>
    </w:p>
    <w:p w14:paraId="1F655BCD">
      <w:pPr>
        <w:pStyle w:val="7"/>
        <w:jc w:val="left"/>
      </w:pPr>
      <w:r>
        <w:t>Разряды</w:t>
      </w:r>
      <w:r>
        <w:rPr>
          <w:spacing w:val="-7"/>
        </w:rPr>
        <w:t xml:space="preserve"> </w:t>
      </w:r>
      <w:r>
        <w:t>междометий</w:t>
      </w:r>
      <w:r>
        <w:rPr>
          <w:spacing w:val="-7"/>
        </w:rPr>
        <w:t xml:space="preserve"> </w:t>
      </w:r>
      <w:r>
        <w:t>по</w:t>
      </w:r>
      <w:r>
        <w:rPr>
          <w:spacing w:val="-7"/>
        </w:rPr>
        <w:t xml:space="preserve"> </w:t>
      </w:r>
      <w:r>
        <w:t>значению</w:t>
      </w:r>
      <w:r>
        <w:rPr>
          <w:spacing w:val="-7"/>
        </w:rPr>
        <w:t xml:space="preserve"> </w:t>
      </w:r>
      <w:r>
        <w:t>(выражающие</w:t>
      </w:r>
      <w:r>
        <w:rPr>
          <w:spacing w:val="-8"/>
        </w:rPr>
        <w:t xml:space="preserve"> </w:t>
      </w:r>
      <w:r>
        <w:t>чувства,</w:t>
      </w:r>
      <w:r>
        <w:rPr>
          <w:spacing w:val="-7"/>
        </w:rPr>
        <w:t xml:space="preserve"> </w:t>
      </w:r>
      <w:r>
        <w:t>побуждающие</w:t>
      </w:r>
      <w:r>
        <w:rPr>
          <w:spacing w:val="-8"/>
        </w:rPr>
        <w:t xml:space="preserve"> </w:t>
      </w:r>
      <w:r>
        <w:t>к</w:t>
      </w:r>
      <w:r>
        <w:rPr>
          <w:spacing w:val="-7"/>
        </w:rPr>
        <w:t xml:space="preserve"> </w:t>
      </w:r>
      <w:r>
        <w:t>действию, этикетные междометия); междометия производные и непроизводные.</w:t>
      </w:r>
    </w:p>
    <w:p w14:paraId="61124D01">
      <w:pPr>
        <w:pStyle w:val="7"/>
        <w:ind w:left="1843" w:firstLine="0"/>
        <w:jc w:val="left"/>
      </w:pPr>
      <w:r>
        <w:t>Морфологический</w:t>
      </w:r>
      <w:r>
        <w:rPr>
          <w:spacing w:val="-9"/>
        </w:rPr>
        <w:t xml:space="preserve"> </w:t>
      </w:r>
      <w:r>
        <w:t>анализ</w:t>
      </w:r>
      <w:r>
        <w:rPr>
          <w:spacing w:val="-7"/>
        </w:rPr>
        <w:t xml:space="preserve"> </w:t>
      </w:r>
      <w:r>
        <w:t>междометий.</w:t>
      </w:r>
      <w:r>
        <w:rPr>
          <w:spacing w:val="-7"/>
        </w:rPr>
        <w:t xml:space="preserve"> </w:t>
      </w:r>
      <w:r>
        <w:t>Звукоподражательные</w:t>
      </w:r>
      <w:r>
        <w:rPr>
          <w:spacing w:val="-8"/>
        </w:rPr>
        <w:t xml:space="preserve"> </w:t>
      </w:r>
      <w:r>
        <w:rPr>
          <w:spacing w:val="-2"/>
        </w:rPr>
        <w:t>слова.</w:t>
      </w:r>
    </w:p>
    <w:p w14:paraId="43D23075">
      <w:pPr>
        <w:pStyle w:val="7"/>
        <w:tabs>
          <w:tab w:val="left" w:pos="3622"/>
          <w:tab w:val="left" w:pos="5133"/>
          <w:tab w:val="left" w:pos="5483"/>
          <w:tab w:val="left" w:pos="7991"/>
          <w:tab w:val="left" w:pos="8673"/>
          <w:tab w:val="left" w:pos="9006"/>
          <w:tab w:val="left" w:pos="10500"/>
        </w:tabs>
        <w:ind w:right="850"/>
        <w:jc w:val="left"/>
      </w:pPr>
      <w:r>
        <w:rPr>
          <w:spacing w:val="-2"/>
        </w:rPr>
        <w:t>Использование</w:t>
      </w:r>
      <w:r>
        <w:tab/>
      </w:r>
      <w:r>
        <w:rPr>
          <w:spacing w:val="-2"/>
        </w:rPr>
        <w:t>междометий</w:t>
      </w:r>
      <w:r>
        <w:tab/>
      </w:r>
      <w:r>
        <w:rPr>
          <w:spacing w:val="-10"/>
        </w:rPr>
        <w:t>и</w:t>
      </w:r>
      <w:r>
        <w:tab/>
      </w:r>
      <w:r>
        <w:rPr>
          <w:spacing w:val="-2"/>
        </w:rPr>
        <w:t>звукоподражательных</w:t>
      </w:r>
      <w:r>
        <w:tab/>
      </w:r>
      <w:r>
        <w:rPr>
          <w:spacing w:val="-4"/>
        </w:rPr>
        <w:t>слов</w:t>
      </w:r>
      <w:r>
        <w:tab/>
      </w:r>
      <w:r>
        <w:rPr>
          <w:spacing w:val="-10"/>
        </w:rPr>
        <w:t>в</w:t>
      </w:r>
      <w:r>
        <w:tab/>
      </w:r>
      <w:r>
        <w:rPr>
          <w:spacing w:val="-2"/>
        </w:rPr>
        <w:t>разговорной</w:t>
      </w:r>
      <w:r>
        <w:tab/>
      </w:r>
      <w:r>
        <w:rPr>
          <w:spacing w:val="-10"/>
        </w:rPr>
        <w:t xml:space="preserve">и </w:t>
      </w:r>
      <w:r>
        <w:t>художественной</w:t>
      </w:r>
      <w:r>
        <w:rPr>
          <w:spacing w:val="-16"/>
        </w:rPr>
        <w:t xml:space="preserve"> </w:t>
      </w:r>
      <w:r>
        <w:t>речи</w:t>
      </w:r>
      <w:r>
        <w:rPr>
          <w:spacing w:val="-13"/>
        </w:rPr>
        <w:t xml:space="preserve"> </w:t>
      </w:r>
      <w:r>
        <w:t>как</w:t>
      </w:r>
      <w:r>
        <w:rPr>
          <w:spacing w:val="-13"/>
        </w:rPr>
        <w:t xml:space="preserve"> </w:t>
      </w:r>
      <w:r>
        <w:t>средства</w:t>
      </w:r>
      <w:r>
        <w:rPr>
          <w:spacing w:val="-15"/>
        </w:rPr>
        <w:t xml:space="preserve"> </w:t>
      </w:r>
      <w:r>
        <w:t>создания</w:t>
      </w:r>
      <w:r>
        <w:rPr>
          <w:spacing w:val="-14"/>
        </w:rPr>
        <w:t xml:space="preserve"> </w:t>
      </w:r>
      <w:r>
        <w:t>экспрессии.</w:t>
      </w:r>
      <w:r>
        <w:rPr>
          <w:spacing w:val="-14"/>
        </w:rPr>
        <w:t xml:space="preserve"> </w:t>
      </w:r>
      <w:r>
        <w:t>Интонационное</w:t>
      </w:r>
      <w:r>
        <w:rPr>
          <w:spacing w:val="-14"/>
        </w:rPr>
        <w:t xml:space="preserve"> </w:t>
      </w:r>
      <w:r>
        <w:t>и</w:t>
      </w:r>
      <w:r>
        <w:rPr>
          <w:spacing w:val="-13"/>
        </w:rPr>
        <w:t xml:space="preserve"> </w:t>
      </w:r>
      <w:r>
        <w:rPr>
          <w:spacing w:val="-2"/>
        </w:rPr>
        <w:t>пунктуационное</w:t>
      </w:r>
    </w:p>
    <w:p w14:paraId="21BD4498">
      <w:pPr>
        <w:pStyle w:val="7"/>
        <w:spacing w:after="0"/>
        <w:jc w:val="left"/>
        <w:sectPr>
          <w:pgSz w:w="11910" w:h="16840"/>
          <w:pgMar w:top="920" w:right="0" w:bottom="280" w:left="425" w:header="736" w:footer="0" w:gutter="0"/>
          <w:cols w:space="720" w:num="1"/>
        </w:sectPr>
      </w:pPr>
    </w:p>
    <w:p w14:paraId="731CE183">
      <w:pPr>
        <w:pStyle w:val="7"/>
        <w:spacing w:before="189"/>
        <w:ind w:firstLine="0"/>
        <w:jc w:val="left"/>
      </w:pPr>
      <w:r>
        <w:t>выделение</w:t>
      </w:r>
      <w:r>
        <w:rPr>
          <w:spacing w:val="-7"/>
        </w:rPr>
        <w:t xml:space="preserve"> </w:t>
      </w:r>
      <w:r>
        <w:t>междометий</w:t>
      </w:r>
      <w:r>
        <w:rPr>
          <w:spacing w:val="-6"/>
        </w:rPr>
        <w:t xml:space="preserve"> </w:t>
      </w:r>
      <w:r>
        <w:t>и</w:t>
      </w:r>
      <w:r>
        <w:rPr>
          <w:spacing w:val="-3"/>
        </w:rPr>
        <w:t xml:space="preserve"> </w:t>
      </w:r>
      <w:r>
        <w:t>звукоподражательных</w:t>
      </w:r>
      <w:r>
        <w:rPr>
          <w:spacing w:val="-3"/>
        </w:rPr>
        <w:t xml:space="preserve"> </w:t>
      </w:r>
      <w:r>
        <w:t>слов</w:t>
      </w:r>
      <w:r>
        <w:rPr>
          <w:spacing w:val="-5"/>
        </w:rPr>
        <w:t xml:space="preserve"> </w:t>
      </w:r>
      <w:r>
        <w:t>в</w:t>
      </w:r>
      <w:r>
        <w:rPr>
          <w:spacing w:val="-4"/>
        </w:rPr>
        <w:t xml:space="preserve"> </w:t>
      </w:r>
      <w:r>
        <w:rPr>
          <w:spacing w:val="-2"/>
        </w:rPr>
        <w:t>предложении.</w:t>
      </w:r>
    </w:p>
    <w:p w14:paraId="69437B7B">
      <w:pPr>
        <w:pStyle w:val="7"/>
        <w:jc w:val="left"/>
      </w:pPr>
      <w:r>
        <w:t>Омонимия</w:t>
      </w:r>
      <w:r>
        <w:rPr>
          <w:spacing w:val="40"/>
        </w:rPr>
        <w:t xml:space="preserve"> </w:t>
      </w:r>
      <w:r>
        <w:t>слов</w:t>
      </w:r>
      <w:r>
        <w:rPr>
          <w:spacing w:val="40"/>
        </w:rPr>
        <w:t xml:space="preserve"> </w:t>
      </w:r>
      <w:r>
        <w:t>разных</w:t>
      </w:r>
      <w:r>
        <w:rPr>
          <w:spacing w:val="40"/>
        </w:rPr>
        <w:t xml:space="preserve"> </w:t>
      </w:r>
      <w:r>
        <w:t>частей</w:t>
      </w:r>
      <w:r>
        <w:rPr>
          <w:spacing w:val="40"/>
        </w:rPr>
        <w:t xml:space="preserve"> </w:t>
      </w:r>
      <w:r>
        <w:t>речи.</w:t>
      </w:r>
      <w:r>
        <w:rPr>
          <w:spacing w:val="40"/>
        </w:rPr>
        <w:t xml:space="preserve"> </w:t>
      </w:r>
      <w:r>
        <w:t>Грамматическая</w:t>
      </w:r>
      <w:r>
        <w:rPr>
          <w:spacing w:val="40"/>
        </w:rPr>
        <w:t xml:space="preserve"> </w:t>
      </w:r>
      <w:r>
        <w:t>омонимия.</w:t>
      </w:r>
      <w:r>
        <w:rPr>
          <w:spacing w:val="40"/>
        </w:rPr>
        <w:t xml:space="preserve"> </w:t>
      </w:r>
      <w:r>
        <w:t>Использование</w:t>
      </w:r>
      <w:r>
        <w:rPr>
          <w:spacing w:val="40"/>
        </w:rPr>
        <w:t xml:space="preserve"> </w:t>
      </w:r>
      <w:r>
        <w:t>грамматических омонимов в речи.</w:t>
      </w:r>
    </w:p>
    <w:p w14:paraId="4DE9BB14">
      <w:pPr>
        <w:pStyle w:val="3"/>
        <w:spacing w:before="5"/>
        <w:jc w:val="left"/>
      </w:pPr>
      <w:r>
        <w:t>Содержание</w:t>
      </w:r>
      <w:r>
        <w:rPr>
          <w:spacing w:val="-4"/>
        </w:rPr>
        <w:t xml:space="preserve"> </w:t>
      </w:r>
      <w:r>
        <w:t>обучения</w:t>
      </w:r>
      <w:r>
        <w:rPr>
          <w:spacing w:val="-2"/>
        </w:rPr>
        <w:t xml:space="preserve"> </w:t>
      </w:r>
      <w:r>
        <w:t>в</w:t>
      </w:r>
      <w:r>
        <w:rPr>
          <w:spacing w:val="-3"/>
        </w:rPr>
        <w:t xml:space="preserve"> </w:t>
      </w:r>
      <w:r>
        <w:t>8</w:t>
      </w:r>
      <w:r>
        <w:rPr>
          <w:spacing w:val="-2"/>
        </w:rPr>
        <w:t xml:space="preserve"> классе.</w:t>
      </w:r>
    </w:p>
    <w:p w14:paraId="48A016D2">
      <w:pPr>
        <w:pStyle w:val="7"/>
        <w:spacing w:line="274" w:lineRule="exact"/>
        <w:ind w:left="1843" w:firstLine="0"/>
        <w:jc w:val="left"/>
      </w:pPr>
      <w:r>
        <w:t>Общие</w:t>
      </w:r>
      <w:r>
        <w:rPr>
          <w:spacing w:val="-4"/>
        </w:rPr>
        <w:t xml:space="preserve"> </w:t>
      </w:r>
      <w:r>
        <w:t>сведения</w:t>
      </w:r>
      <w:r>
        <w:rPr>
          <w:spacing w:val="-2"/>
        </w:rPr>
        <w:t xml:space="preserve"> </w:t>
      </w:r>
      <w:r>
        <w:t>о</w:t>
      </w:r>
      <w:r>
        <w:rPr>
          <w:spacing w:val="-2"/>
        </w:rPr>
        <w:t xml:space="preserve"> языке.</w:t>
      </w:r>
    </w:p>
    <w:p w14:paraId="15FF2645">
      <w:pPr>
        <w:pStyle w:val="7"/>
        <w:ind w:left="1843" w:right="4292" w:firstLine="0"/>
        <w:jc w:val="left"/>
      </w:pPr>
      <w:r>
        <w:t>Русский</w:t>
      </w:r>
      <w:r>
        <w:rPr>
          <w:spacing w:val="-6"/>
        </w:rPr>
        <w:t xml:space="preserve"> </w:t>
      </w:r>
      <w:r>
        <w:t>язык</w:t>
      </w:r>
      <w:r>
        <w:rPr>
          <w:spacing w:val="-6"/>
        </w:rPr>
        <w:t xml:space="preserve"> </w:t>
      </w:r>
      <w:r>
        <w:t>в</w:t>
      </w:r>
      <w:r>
        <w:rPr>
          <w:spacing w:val="-7"/>
        </w:rPr>
        <w:t xml:space="preserve"> </w:t>
      </w:r>
      <w:r>
        <w:t>кругу</w:t>
      </w:r>
      <w:r>
        <w:rPr>
          <w:spacing w:val="-11"/>
        </w:rPr>
        <w:t xml:space="preserve"> </w:t>
      </w:r>
      <w:r>
        <w:t>других</w:t>
      </w:r>
      <w:r>
        <w:rPr>
          <w:spacing w:val="-4"/>
        </w:rPr>
        <w:t xml:space="preserve"> </w:t>
      </w:r>
      <w:r>
        <w:t>славянских</w:t>
      </w:r>
      <w:r>
        <w:rPr>
          <w:spacing w:val="-4"/>
        </w:rPr>
        <w:t xml:space="preserve"> </w:t>
      </w:r>
      <w:r>
        <w:t>языков. Язык и речь.</w:t>
      </w:r>
    </w:p>
    <w:p w14:paraId="21046B6A">
      <w:pPr>
        <w:pStyle w:val="7"/>
        <w:ind w:right="853"/>
        <w:jc w:val="left"/>
      </w:pPr>
      <w:r>
        <w:t>Монолог-описание,</w:t>
      </w:r>
      <w:r>
        <w:rPr>
          <w:spacing w:val="40"/>
        </w:rPr>
        <w:t xml:space="preserve"> </w:t>
      </w:r>
      <w:r>
        <w:t>монолог-рассуждение,</w:t>
      </w:r>
      <w:r>
        <w:rPr>
          <w:spacing w:val="40"/>
        </w:rPr>
        <w:t xml:space="preserve"> </w:t>
      </w:r>
      <w:r>
        <w:t>монолог-повествование;</w:t>
      </w:r>
      <w:r>
        <w:rPr>
          <w:spacing w:val="40"/>
        </w:rPr>
        <w:t xml:space="preserve"> </w:t>
      </w:r>
      <w:r>
        <w:t>выступление</w:t>
      </w:r>
      <w:r>
        <w:rPr>
          <w:spacing w:val="40"/>
        </w:rPr>
        <w:t xml:space="preserve"> </w:t>
      </w:r>
      <w:r>
        <w:t>с научным сообщением.</w:t>
      </w:r>
    </w:p>
    <w:p w14:paraId="00F72EC5">
      <w:pPr>
        <w:pStyle w:val="7"/>
        <w:ind w:left="1843" w:right="8839" w:firstLine="0"/>
        <w:jc w:val="left"/>
      </w:pPr>
      <w:r>
        <w:rPr>
          <w:spacing w:val="-2"/>
        </w:rPr>
        <w:t>Диалог.</w:t>
      </w:r>
    </w:p>
    <w:p w14:paraId="685FAA76">
      <w:pPr>
        <w:pStyle w:val="7"/>
        <w:ind w:left="1843" w:right="8839" w:firstLine="0"/>
        <w:jc w:val="left"/>
      </w:pPr>
      <w:r>
        <w:rPr>
          <w:spacing w:val="-2"/>
        </w:rPr>
        <w:t>Текст.</w:t>
      </w:r>
    </w:p>
    <w:p w14:paraId="47EE479F">
      <w:pPr>
        <w:pStyle w:val="7"/>
        <w:ind w:left="1843" w:firstLine="0"/>
        <w:jc w:val="left"/>
      </w:pPr>
      <w:r>
        <w:t>Текст</w:t>
      </w:r>
      <w:r>
        <w:rPr>
          <w:spacing w:val="-2"/>
        </w:rPr>
        <w:t xml:space="preserve"> </w:t>
      </w:r>
      <w:r>
        <w:t>и</w:t>
      </w:r>
      <w:r>
        <w:rPr>
          <w:spacing w:val="-1"/>
        </w:rPr>
        <w:t xml:space="preserve"> </w:t>
      </w:r>
      <w:r>
        <w:t>его</w:t>
      </w:r>
      <w:r>
        <w:rPr>
          <w:spacing w:val="-2"/>
        </w:rPr>
        <w:t xml:space="preserve"> </w:t>
      </w:r>
      <w:r>
        <w:t>основные</w:t>
      </w:r>
      <w:r>
        <w:rPr>
          <w:spacing w:val="-3"/>
        </w:rPr>
        <w:t xml:space="preserve"> </w:t>
      </w:r>
      <w:r>
        <w:rPr>
          <w:spacing w:val="-2"/>
        </w:rPr>
        <w:t>признаки.</w:t>
      </w:r>
    </w:p>
    <w:p w14:paraId="4EA81F33">
      <w:pPr>
        <w:pStyle w:val="7"/>
        <w:jc w:val="left"/>
      </w:pPr>
      <w:r>
        <w:t>Особенности</w:t>
      </w:r>
      <w:r>
        <w:rPr>
          <w:spacing w:val="80"/>
        </w:rPr>
        <w:t xml:space="preserve"> </w:t>
      </w:r>
      <w:r>
        <w:t>функционально-смысловых</w:t>
      </w:r>
      <w:r>
        <w:rPr>
          <w:spacing w:val="80"/>
        </w:rPr>
        <w:t xml:space="preserve"> </w:t>
      </w:r>
      <w:r>
        <w:t>типов</w:t>
      </w:r>
      <w:r>
        <w:rPr>
          <w:spacing w:val="80"/>
        </w:rPr>
        <w:t xml:space="preserve"> </w:t>
      </w:r>
      <w:r>
        <w:t>речи</w:t>
      </w:r>
      <w:r>
        <w:rPr>
          <w:spacing w:val="80"/>
        </w:rPr>
        <w:t xml:space="preserve"> </w:t>
      </w:r>
      <w:r>
        <w:t>(повествование,</w:t>
      </w:r>
      <w:r>
        <w:rPr>
          <w:spacing w:val="80"/>
        </w:rPr>
        <w:t xml:space="preserve"> </w:t>
      </w:r>
      <w:r>
        <w:t xml:space="preserve">описание, </w:t>
      </w:r>
      <w:r>
        <w:rPr>
          <w:spacing w:val="-2"/>
        </w:rPr>
        <w:t>рассуждение).</w:t>
      </w:r>
    </w:p>
    <w:p w14:paraId="224DAA47">
      <w:pPr>
        <w:pStyle w:val="7"/>
        <w:tabs>
          <w:tab w:val="left" w:pos="9536"/>
        </w:tabs>
        <w:spacing w:before="1"/>
        <w:ind w:right="846"/>
        <w:jc w:val="left"/>
      </w:pPr>
      <w:r>
        <w:t>Информационная переработка текста: извлечение информации из</w:t>
      </w:r>
      <w:r>
        <w:tab/>
      </w:r>
      <w:r>
        <w:rPr>
          <w:spacing w:val="-2"/>
        </w:rPr>
        <w:t xml:space="preserve">различных </w:t>
      </w:r>
      <w:r>
        <w:t>источников; использование лингвистических словарей; тезисы, конспект.</w:t>
      </w:r>
    </w:p>
    <w:p w14:paraId="26309979">
      <w:pPr>
        <w:pStyle w:val="7"/>
        <w:ind w:left="1843" w:firstLine="0"/>
        <w:jc w:val="left"/>
      </w:pPr>
      <w:r>
        <w:t>Функциональные</w:t>
      </w:r>
      <w:r>
        <w:rPr>
          <w:spacing w:val="-10"/>
        </w:rPr>
        <w:t xml:space="preserve"> </w:t>
      </w:r>
      <w:r>
        <w:t>разновидности</w:t>
      </w:r>
      <w:r>
        <w:rPr>
          <w:spacing w:val="-6"/>
        </w:rPr>
        <w:t xml:space="preserve"> </w:t>
      </w:r>
      <w:r>
        <w:rPr>
          <w:spacing w:val="-2"/>
        </w:rPr>
        <w:t>языка.</w:t>
      </w:r>
    </w:p>
    <w:p w14:paraId="19A2039D">
      <w:pPr>
        <w:pStyle w:val="7"/>
        <w:ind w:left="1843" w:firstLine="0"/>
        <w:jc w:val="left"/>
      </w:pPr>
      <w:r>
        <w:t>Официально-деловой</w:t>
      </w:r>
      <w:r>
        <w:rPr>
          <w:spacing w:val="19"/>
        </w:rPr>
        <w:t xml:space="preserve"> </w:t>
      </w:r>
      <w:r>
        <w:t>стиль.</w:t>
      </w:r>
      <w:r>
        <w:rPr>
          <w:spacing w:val="21"/>
        </w:rPr>
        <w:t xml:space="preserve"> </w:t>
      </w:r>
      <w:r>
        <w:t>Сфера</w:t>
      </w:r>
      <w:r>
        <w:rPr>
          <w:spacing w:val="22"/>
        </w:rPr>
        <w:t xml:space="preserve"> </w:t>
      </w:r>
      <w:r>
        <w:t>употребления,</w:t>
      </w:r>
      <w:r>
        <w:rPr>
          <w:spacing w:val="22"/>
        </w:rPr>
        <w:t xml:space="preserve"> </w:t>
      </w:r>
      <w:r>
        <w:t>функции,</w:t>
      </w:r>
      <w:r>
        <w:rPr>
          <w:spacing w:val="21"/>
        </w:rPr>
        <w:t xml:space="preserve"> </w:t>
      </w:r>
      <w:r>
        <w:t>языковые</w:t>
      </w:r>
      <w:r>
        <w:rPr>
          <w:spacing w:val="21"/>
        </w:rPr>
        <w:t xml:space="preserve"> </w:t>
      </w:r>
      <w:r>
        <w:rPr>
          <w:spacing w:val="-2"/>
        </w:rPr>
        <w:t>особенности.</w:t>
      </w:r>
    </w:p>
    <w:p w14:paraId="280B4E03">
      <w:pPr>
        <w:pStyle w:val="7"/>
        <w:ind w:left="1843" w:right="1468" w:hanging="567"/>
        <w:jc w:val="left"/>
      </w:pPr>
      <w:r>
        <w:t>Жанры</w:t>
      </w:r>
      <w:r>
        <w:rPr>
          <w:spacing w:val="-7"/>
        </w:rPr>
        <w:t xml:space="preserve"> </w:t>
      </w:r>
      <w:r>
        <w:t>официально-делового</w:t>
      </w:r>
      <w:r>
        <w:rPr>
          <w:spacing w:val="-7"/>
        </w:rPr>
        <w:t xml:space="preserve"> </w:t>
      </w:r>
      <w:r>
        <w:t>стиля</w:t>
      </w:r>
      <w:r>
        <w:rPr>
          <w:spacing w:val="-7"/>
        </w:rPr>
        <w:t xml:space="preserve"> </w:t>
      </w:r>
      <w:r>
        <w:t>(заявление,</w:t>
      </w:r>
      <w:r>
        <w:rPr>
          <w:spacing w:val="-7"/>
        </w:rPr>
        <w:t xml:space="preserve"> </w:t>
      </w:r>
      <w:r>
        <w:t>объяснительная</w:t>
      </w:r>
      <w:r>
        <w:rPr>
          <w:spacing w:val="-10"/>
        </w:rPr>
        <w:t xml:space="preserve"> </w:t>
      </w:r>
      <w:r>
        <w:t>записка, автобиография, характеристика).</w:t>
      </w:r>
    </w:p>
    <w:p w14:paraId="46A927E5">
      <w:pPr>
        <w:pStyle w:val="7"/>
        <w:ind w:left="1843" w:firstLine="0"/>
        <w:jc w:val="left"/>
      </w:pPr>
      <w:r>
        <w:t>Научный</w:t>
      </w:r>
      <w:r>
        <w:rPr>
          <w:spacing w:val="-6"/>
        </w:rPr>
        <w:t xml:space="preserve"> </w:t>
      </w:r>
      <w:r>
        <w:t>стиль.</w:t>
      </w:r>
      <w:r>
        <w:rPr>
          <w:spacing w:val="-3"/>
        </w:rPr>
        <w:t xml:space="preserve"> </w:t>
      </w:r>
      <w:r>
        <w:t>Сфера</w:t>
      </w:r>
      <w:r>
        <w:rPr>
          <w:spacing w:val="-4"/>
        </w:rPr>
        <w:t xml:space="preserve"> </w:t>
      </w:r>
      <w:r>
        <w:t>употребления,</w:t>
      </w:r>
      <w:r>
        <w:rPr>
          <w:spacing w:val="-4"/>
        </w:rPr>
        <w:t xml:space="preserve"> </w:t>
      </w:r>
      <w:r>
        <w:t>функции,</w:t>
      </w:r>
      <w:r>
        <w:rPr>
          <w:spacing w:val="-3"/>
        </w:rPr>
        <w:t xml:space="preserve"> </w:t>
      </w:r>
      <w:r>
        <w:t>языковые</w:t>
      </w:r>
      <w:r>
        <w:rPr>
          <w:spacing w:val="-4"/>
        </w:rPr>
        <w:t xml:space="preserve"> </w:t>
      </w:r>
      <w:r>
        <w:rPr>
          <w:spacing w:val="-2"/>
        </w:rPr>
        <w:t>особенности.</w:t>
      </w:r>
    </w:p>
    <w:p w14:paraId="71713931">
      <w:pPr>
        <w:pStyle w:val="7"/>
        <w:jc w:val="left"/>
      </w:pPr>
      <w:r>
        <w:t>Жанры</w:t>
      </w:r>
      <w:r>
        <w:rPr>
          <w:spacing w:val="38"/>
        </w:rPr>
        <w:t xml:space="preserve"> </w:t>
      </w:r>
      <w:r>
        <w:t>научного</w:t>
      </w:r>
      <w:r>
        <w:rPr>
          <w:spacing w:val="38"/>
        </w:rPr>
        <w:t xml:space="preserve"> </w:t>
      </w:r>
      <w:r>
        <w:t>стиля</w:t>
      </w:r>
      <w:r>
        <w:rPr>
          <w:spacing w:val="39"/>
        </w:rPr>
        <w:t xml:space="preserve"> </w:t>
      </w:r>
      <w:r>
        <w:t>(реферат,</w:t>
      </w:r>
      <w:r>
        <w:rPr>
          <w:spacing w:val="39"/>
        </w:rPr>
        <w:t xml:space="preserve"> </w:t>
      </w:r>
      <w:r>
        <w:t>доклад</w:t>
      </w:r>
      <w:r>
        <w:rPr>
          <w:spacing w:val="39"/>
        </w:rPr>
        <w:t xml:space="preserve"> </w:t>
      </w:r>
      <w:r>
        <w:t>на</w:t>
      </w:r>
      <w:r>
        <w:rPr>
          <w:spacing w:val="38"/>
        </w:rPr>
        <w:t xml:space="preserve"> </w:t>
      </w:r>
      <w:r>
        <w:t>научную</w:t>
      </w:r>
      <w:r>
        <w:rPr>
          <w:spacing w:val="39"/>
        </w:rPr>
        <w:t xml:space="preserve"> </w:t>
      </w:r>
      <w:r>
        <w:t>тему).</w:t>
      </w:r>
      <w:r>
        <w:rPr>
          <w:spacing w:val="38"/>
        </w:rPr>
        <w:t xml:space="preserve"> </w:t>
      </w:r>
      <w:r>
        <w:t>Сочетание</w:t>
      </w:r>
      <w:r>
        <w:rPr>
          <w:spacing w:val="38"/>
        </w:rPr>
        <w:t xml:space="preserve"> </w:t>
      </w:r>
      <w:r>
        <w:t>различных функциональных разновидностей языка в тексте, средства связи предложений в тексте.</w:t>
      </w:r>
    </w:p>
    <w:p w14:paraId="1EAEF0CF">
      <w:pPr>
        <w:pStyle w:val="7"/>
        <w:ind w:left="1843" w:firstLine="0"/>
        <w:jc w:val="left"/>
      </w:pPr>
      <w:r>
        <w:t>Система</w:t>
      </w:r>
      <w:r>
        <w:rPr>
          <w:spacing w:val="-3"/>
        </w:rPr>
        <w:t xml:space="preserve"> </w:t>
      </w:r>
      <w:r>
        <w:rPr>
          <w:spacing w:val="-2"/>
        </w:rPr>
        <w:t>языка.</w:t>
      </w:r>
    </w:p>
    <w:p w14:paraId="4C53B243">
      <w:pPr>
        <w:pStyle w:val="7"/>
        <w:ind w:left="1843" w:firstLine="0"/>
        <w:jc w:val="left"/>
      </w:pPr>
      <w:r>
        <w:t>Синтаксис.</w:t>
      </w:r>
      <w:r>
        <w:rPr>
          <w:spacing w:val="-6"/>
        </w:rPr>
        <w:t xml:space="preserve"> </w:t>
      </w:r>
      <w:r>
        <w:t>Культура</w:t>
      </w:r>
      <w:r>
        <w:rPr>
          <w:spacing w:val="-5"/>
        </w:rPr>
        <w:t xml:space="preserve"> </w:t>
      </w:r>
      <w:r>
        <w:t>речи.</w:t>
      </w:r>
      <w:r>
        <w:rPr>
          <w:spacing w:val="-3"/>
        </w:rPr>
        <w:t xml:space="preserve"> </w:t>
      </w:r>
      <w:r>
        <w:t>Пунктуация.</w:t>
      </w:r>
      <w:r>
        <w:rPr>
          <w:spacing w:val="-4"/>
        </w:rPr>
        <w:t xml:space="preserve"> </w:t>
      </w:r>
      <w:r>
        <w:t>Синтаксис</w:t>
      </w:r>
      <w:r>
        <w:rPr>
          <w:spacing w:val="-4"/>
        </w:rPr>
        <w:t xml:space="preserve"> </w:t>
      </w:r>
      <w:r>
        <w:t>как</w:t>
      </w:r>
      <w:r>
        <w:rPr>
          <w:spacing w:val="-4"/>
        </w:rPr>
        <w:t xml:space="preserve"> </w:t>
      </w:r>
      <w:r>
        <w:t>раздел</w:t>
      </w:r>
      <w:r>
        <w:rPr>
          <w:spacing w:val="-3"/>
        </w:rPr>
        <w:t xml:space="preserve"> </w:t>
      </w:r>
      <w:r>
        <w:rPr>
          <w:spacing w:val="-2"/>
        </w:rPr>
        <w:t>лингвистики.</w:t>
      </w:r>
    </w:p>
    <w:p w14:paraId="53D15EF5">
      <w:pPr>
        <w:pStyle w:val="7"/>
        <w:ind w:right="853"/>
        <w:jc w:val="left"/>
      </w:pPr>
      <w:r>
        <w:t>Словосочетание</w:t>
      </w:r>
      <w:r>
        <w:rPr>
          <w:spacing w:val="40"/>
        </w:rPr>
        <w:t xml:space="preserve"> </w:t>
      </w:r>
      <w:r>
        <w:t>и</w:t>
      </w:r>
      <w:r>
        <w:rPr>
          <w:spacing w:val="40"/>
        </w:rPr>
        <w:t xml:space="preserve"> </w:t>
      </w:r>
      <w:r>
        <w:t>предложение</w:t>
      </w:r>
      <w:r>
        <w:rPr>
          <w:spacing w:val="40"/>
        </w:rPr>
        <w:t xml:space="preserve"> </w:t>
      </w:r>
      <w:r>
        <w:t>как</w:t>
      </w:r>
      <w:r>
        <w:rPr>
          <w:spacing w:val="40"/>
        </w:rPr>
        <w:t xml:space="preserve"> </w:t>
      </w:r>
      <w:r>
        <w:t>единицы</w:t>
      </w:r>
      <w:r>
        <w:rPr>
          <w:spacing w:val="40"/>
        </w:rPr>
        <w:t xml:space="preserve"> </w:t>
      </w:r>
      <w:r>
        <w:t>синтаксиса.</w:t>
      </w:r>
      <w:r>
        <w:rPr>
          <w:spacing w:val="40"/>
        </w:rPr>
        <w:t xml:space="preserve"> </w:t>
      </w:r>
      <w:r>
        <w:t>Пунктуация.</w:t>
      </w:r>
      <w:r>
        <w:rPr>
          <w:spacing w:val="40"/>
        </w:rPr>
        <w:t xml:space="preserve"> </w:t>
      </w:r>
      <w:r>
        <w:t>Функции</w:t>
      </w:r>
      <w:r>
        <w:rPr>
          <w:spacing w:val="40"/>
        </w:rPr>
        <w:t xml:space="preserve"> </w:t>
      </w:r>
      <w:r>
        <w:t>знаков препинания.</w:t>
      </w:r>
    </w:p>
    <w:p w14:paraId="3020D41F">
      <w:pPr>
        <w:pStyle w:val="7"/>
        <w:ind w:left="1843" w:firstLine="0"/>
        <w:jc w:val="left"/>
      </w:pPr>
      <w:r>
        <w:rPr>
          <w:spacing w:val="-2"/>
        </w:rPr>
        <w:t>Словосочетание.</w:t>
      </w:r>
    </w:p>
    <w:p w14:paraId="21ABA979">
      <w:pPr>
        <w:pStyle w:val="7"/>
        <w:ind w:left="1843" w:firstLine="0"/>
        <w:jc w:val="left"/>
      </w:pPr>
      <w:r>
        <w:t>Основные</w:t>
      </w:r>
      <w:r>
        <w:rPr>
          <w:spacing w:val="-6"/>
        </w:rPr>
        <w:t xml:space="preserve"> </w:t>
      </w:r>
      <w:r>
        <w:t>признаки</w:t>
      </w:r>
      <w:r>
        <w:rPr>
          <w:spacing w:val="-4"/>
        </w:rPr>
        <w:t xml:space="preserve"> </w:t>
      </w:r>
      <w:r>
        <w:rPr>
          <w:spacing w:val="-2"/>
        </w:rPr>
        <w:t>словосочетания.</w:t>
      </w:r>
    </w:p>
    <w:p w14:paraId="04C52284">
      <w:pPr>
        <w:pStyle w:val="7"/>
        <w:jc w:val="left"/>
      </w:pPr>
      <w:r>
        <w:t>Виды</w:t>
      </w:r>
      <w:r>
        <w:rPr>
          <w:spacing w:val="28"/>
        </w:rPr>
        <w:t xml:space="preserve"> </w:t>
      </w:r>
      <w:r>
        <w:t>словосочетаний</w:t>
      </w:r>
      <w:r>
        <w:rPr>
          <w:spacing w:val="29"/>
        </w:rPr>
        <w:t xml:space="preserve"> </w:t>
      </w:r>
      <w:r>
        <w:t>по</w:t>
      </w:r>
      <w:r>
        <w:rPr>
          <w:spacing w:val="28"/>
        </w:rPr>
        <w:t xml:space="preserve"> </w:t>
      </w:r>
      <w:r>
        <w:t>морфологическим свойствам главного</w:t>
      </w:r>
      <w:r>
        <w:rPr>
          <w:spacing w:val="28"/>
        </w:rPr>
        <w:t xml:space="preserve"> </w:t>
      </w:r>
      <w:r>
        <w:t>слова:</w:t>
      </w:r>
      <w:r>
        <w:rPr>
          <w:spacing w:val="28"/>
        </w:rPr>
        <w:t xml:space="preserve"> </w:t>
      </w:r>
      <w:r>
        <w:t>глагольные, именные, наречные.</w:t>
      </w:r>
    </w:p>
    <w:p w14:paraId="4E1CD526">
      <w:pPr>
        <w:pStyle w:val="7"/>
        <w:jc w:val="left"/>
      </w:pPr>
      <w:r>
        <w:t>Типы</w:t>
      </w:r>
      <w:r>
        <w:rPr>
          <w:spacing w:val="40"/>
        </w:rPr>
        <w:t xml:space="preserve"> </w:t>
      </w:r>
      <w:r>
        <w:t>подчинительной</w:t>
      </w:r>
      <w:r>
        <w:rPr>
          <w:spacing w:val="40"/>
        </w:rPr>
        <w:t xml:space="preserve"> </w:t>
      </w:r>
      <w:r>
        <w:t>связи</w:t>
      </w:r>
      <w:r>
        <w:rPr>
          <w:spacing w:val="40"/>
        </w:rPr>
        <w:t xml:space="preserve"> </w:t>
      </w:r>
      <w:r>
        <w:t>слов</w:t>
      </w:r>
      <w:r>
        <w:rPr>
          <w:spacing w:val="40"/>
        </w:rPr>
        <w:t xml:space="preserve"> </w:t>
      </w:r>
      <w:r>
        <w:t>в</w:t>
      </w:r>
      <w:r>
        <w:rPr>
          <w:spacing w:val="40"/>
        </w:rPr>
        <w:t xml:space="preserve"> </w:t>
      </w:r>
      <w:r>
        <w:t>словосочетании:</w:t>
      </w:r>
      <w:r>
        <w:rPr>
          <w:spacing w:val="40"/>
        </w:rPr>
        <w:t xml:space="preserve"> </w:t>
      </w:r>
      <w:r>
        <w:t>согласование,</w:t>
      </w:r>
      <w:r>
        <w:rPr>
          <w:spacing w:val="80"/>
        </w:rPr>
        <w:t xml:space="preserve"> </w:t>
      </w:r>
      <w:r>
        <w:t>управление,</w:t>
      </w:r>
      <w:r>
        <w:rPr>
          <w:spacing w:val="80"/>
        </w:rPr>
        <w:t xml:space="preserve"> </w:t>
      </w:r>
      <w:r>
        <w:rPr>
          <w:spacing w:val="-2"/>
        </w:rPr>
        <w:t>примыкание.</w:t>
      </w:r>
    </w:p>
    <w:p w14:paraId="4A3DAA43">
      <w:pPr>
        <w:pStyle w:val="7"/>
        <w:ind w:left="1843" w:firstLine="0"/>
        <w:jc w:val="left"/>
      </w:pPr>
      <w:r>
        <w:t>Синтаксический</w:t>
      </w:r>
      <w:r>
        <w:rPr>
          <w:spacing w:val="-7"/>
        </w:rPr>
        <w:t xml:space="preserve"> </w:t>
      </w:r>
      <w:r>
        <w:t>анализ</w:t>
      </w:r>
      <w:r>
        <w:rPr>
          <w:spacing w:val="-8"/>
        </w:rPr>
        <w:t xml:space="preserve"> </w:t>
      </w:r>
      <w:r>
        <w:rPr>
          <w:spacing w:val="-2"/>
        </w:rPr>
        <w:t>словосочетаний.</w:t>
      </w:r>
    </w:p>
    <w:p w14:paraId="1AC1C0C3">
      <w:pPr>
        <w:pStyle w:val="7"/>
        <w:ind w:left="1843" w:firstLine="0"/>
        <w:jc w:val="left"/>
      </w:pPr>
      <w:r>
        <w:t>Грамматическая</w:t>
      </w:r>
      <w:r>
        <w:rPr>
          <w:spacing w:val="-6"/>
        </w:rPr>
        <w:t xml:space="preserve"> </w:t>
      </w:r>
      <w:r>
        <w:t>синонимия</w:t>
      </w:r>
      <w:r>
        <w:rPr>
          <w:spacing w:val="-8"/>
        </w:rPr>
        <w:t xml:space="preserve"> </w:t>
      </w:r>
      <w:r>
        <w:t>словосочетаний.</w:t>
      </w:r>
      <w:r>
        <w:rPr>
          <w:spacing w:val="-8"/>
        </w:rPr>
        <w:t xml:space="preserve"> </w:t>
      </w:r>
      <w:r>
        <w:t>Нормы</w:t>
      </w:r>
      <w:r>
        <w:rPr>
          <w:spacing w:val="-8"/>
        </w:rPr>
        <w:t xml:space="preserve"> </w:t>
      </w:r>
      <w:r>
        <w:t>построения</w:t>
      </w:r>
      <w:r>
        <w:rPr>
          <w:spacing w:val="-8"/>
        </w:rPr>
        <w:t xml:space="preserve"> </w:t>
      </w:r>
      <w:r>
        <w:t xml:space="preserve">словосочетаний. </w:t>
      </w:r>
      <w:r>
        <w:rPr>
          <w:spacing w:val="-2"/>
        </w:rPr>
        <w:t>Предложение.</w:t>
      </w:r>
    </w:p>
    <w:p w14:paraId="006120BE">
      <w:pPr>
        <w:pStyle w:val="7"/>
        <w:spacing w:before="1"/>
        <w:ind w:right="849"/>
      </w:pPr>
      <w:r>
        <w:t>Предложение. Основные признаки предложения: смысловая и интонационная законченность, грамматическая оформленность.</w:t>
      </w:r>
    </w:p>
    <w:p w14:paraId="0B95EDE5">
      <w:pPr>
        <w:pStyle w:val="7"/>
        <w:ind w:right="852"/>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1665EB3C">
      <w:pPr>
        <w:pStyle w:val="7"/>
        <w:ind w:right="854"/>
      </w:pPr>
      <w:r>
        <w:t xml:space="preserve">Употребление языковых форм выражения побуждения в побудительных </w:t>
      </w:r>
      <w:r>
        <w:rPr>
          <w:spacing w:val="-2"/>
        </w:rPr>
        <w:t>предложениях.</w:t>
      </w:r>
    </w:p>
    <w:p w14:paraId="379C0A42">
      <w:pPr>
        <w:pStyle w:val="7"/>
        <w:ind w:right="851"/>
      </w:pPr>
      <w:r>
        <w:t>Средства оформления предложения в устной и письменной речи (интонация, логическое ударение, знаки препинания).</w:t>
      </w:r>
    </w:p>
    <w:p w14:paraId="20CD7A5E">
      <w:pPr>
        <w:pStyle w:val="7"/>
        <w:ind w:left="1843" w:firstLine="0"/>
      </w:pPr>
      <w:r>
        <w:t>Виды</w:t>
      </w:r>
      <w:r>
        <w:rPr>
          <w:spacing w:val="-3"/>
        </w:rPr>
        <w:t xml:space="preserve"> </w:t>
      </w:r>
      <w:r>
        <w:t>предложений</w:t>
      </w:r>
      <w:r>
        <w:rPr>
          <w:spacing w:val="-3"/>
        </w:rPr>
        <w:t xml:space="preserve"> </w:t>
      </w:r>
      <w:r>
        <w:t>по</w:t>
      </w:r>
      <w:r>
        <w:rPr>
          <w:spacing w:val="-5"/>
        </w:rPr>
        <w:t xml:space="preserve"> </w:t>
      </w:r>
      <w:r>
        <w:t>количеству</w:t>
      </w:r>
      <w:r>
        <w:rPr>
          <w:spacing w:val="-8"/>
        </w:rPr>
        <w:t xml:space="preserve"> </w:t>
      </w:r>
      <w:r>
        <w:t>грамматических основ</w:t>
      </w:r>
      <w:r>
        <w:rPr>
          <w:spacing w:val="-4"/>
        </w:rPr>
        <w:t xml:space="preserve"> </w:t>
      </w:r>
      <w:r>
        <w:t>(простые,</w:t>
      </w:r>
      <w:r>
        <w:rPr>
          <w:spacing w:val="-2"/>
        </w:rPr>
        <w:t xml:space="preserve"> сложные).</w:t>
      </w:r>
    </w:p>
    <w:p w14:paraId="135BC222">
      <w:pPr>
        <w:pStyle w:val="7"/>
        <w:ind w:right="850"/>
      </w:pPr>
      <w:r>
        <w:t>Виды</w:t>
      </w:r>
      <w:r>
        <w:rPr>
          <w:spacing w:val="-2"/>
        </w:rPr>
        <w:t xml:space="preserve"> </w:t>
      </w:r>
      <w:r>
        <w:t>простых предложений</w:t>
      </w:r>
      <w:r>
        <w:rPr>
          <w:spacing w:val="-15"/>
        </w:rPr>
        <w:t xml:space="preserve"> </w:t>
      </w:r>
      <w:r>
        <w:t>по</w:t>
      </w:r>
      <w:r>
        <w:rPr>
          <w:spacing w:val="40"/>
        </w:rPr>
        <w:t xml:space="preserve"> </w:t>
      </w:r>
      <w:r>
        <w:t>наличию</w:t>
      </w:r>
      <w:r>
        <w:rPr>
          <w:spacing w:val="40"/>
        </w:rPr>
        <w:t xml:space="preserve"> </w:t>
      </w:r>
      <w:r>
        <w:t>главных</w:t>
      </w:r>
      <w:r>
        <w:rPr>
          <w:spacing w:val="40"/>
        </w:rPr>
        <w:t xml:space="preserve"> </w:t>
      </w:r>
      <w:r>
        <w:t>членов</w:t>
      </w:r>
      <w:r>
        <w:rPr>
          <w:spacing w:val="40"/>
        </w:rPr>
        <w:t xml:space="preserve"> </w:t>
      </w:r>
      <w:r>
        <w:t xml:space="preserve">(двусоставные, </w:t>
      </w:r>
      <w:r>
        <w:rPr>
          <w:spacing w:val="-2"/>
        </w:rPr>
        <w:t>односоставные).</w:t>
      </w:r>
    </w:p>
    <w:p w14:paraId="72B3AD6C">
      <w:pPr>
        <w:pStyle w:val="7"/>
        <w:spacing w:before="1"/>
        <w:jc w:val="left"/>
      </w:pPr>
      <w:r>
        <w:t>Виды</w:t>
      </w:r>
      <w:r>
        <w:rPr>
          <w:spacing w:val="-6"/>
        </w:rPr>
        <w:t xml:space="preserve"> </w:t>
      </w:r>
      <w:r>
        <w:t>предложений</w:t>
      </w:r>
      <w:r>
        <w:rPr>
          <w:spacing w:val="-6"/>
        </w:rPr>
        <w:t xml:space="preserve"> </w:t>
      </w:r>
      <w:r>
        <w:t>по</w:t>
      </w:r>
      <w:r>
        <w:rPr>
          <w:spacing w:val="-9"/>
        </w:rPr>
        <w:t xml:space="preserve"> </w:t>
      </w:r>
      <w:r>
        <w:t>наличию</w:t>
      </w:r>
      <w:r>
        <w:rPr>
          <w:spacing w:val="-6"/>
        </w:rPr>
        <w:t xml:space="preserve"> </w:t>
      </w:r>
      <w:r>
        <w:t>второстепенных</w:t>
      </w:r>
      <w:r>
        <w:rPr>
          <w:spacing w:val="-5"/>
        </w:rPr>
        <w:t xml:space="preserve"> </w:t>
      </w:r>
      <w:r>
        <w:t>членов</w:t>
      </w:r>
      <w:r>
        <w:rPr>
          <w:spacing w:val="15"/>
        </w:rPr>
        <w:t xml:space="preserve"> </w:t>
      </w:r>
      <w:r>
        <w:t xml:space="preserve">(распространенные, </w:t>
      </w:r>
      <w:r>
        <w:rPr>
          <w:spacing w:val="-2"/>
        </w:rPr>
        <w:t>нераспространенные).</w:t>
      </w:r>
    </w:p>
    <w:p w14:paraId="66E13E73">
      <w:pPr>
        <w:pStyle w:val="7"/>
        <w:ind w:left="1843" w:firstLine="0"/>
        <w:jc w:val="left"/>
      </w:pPr>
      <w:r>
        <w:t>Предложения</w:t>
      </w:r>
      <w:r>
        <w:rPr>
          <w:spacing w:val="-3"/>
        </w:rPr>
        <w:t xml:space="preserve"> </w:t>
      </w:r>
      <w:r>
        <w:t>полные</w:t>
      </w:r>
      <w:r>
        <w:rPr>
          <w:spacing w:val="-5"/>
        </w:rPr>
        <w:t xml:space="preserve"> </w:t>
      </w:r>
      <w:r>
        <w:t>и</w:t>
      </w:r>
      <w:r>
        <w:rPr>
          <w:spacing w:val="-4"/>
        </w:rPr>
        <w:t xml:space="preserve"> </w:t>
      </w:r>
      <w:r>
        <w:rPr>
          <w:spacing w:val="-2"/>
        </w:rPr>
        <w:t>неполные.</w:t>
      </w:r>
    </w:p>
    <w:p w14:paraId="19F58E83">
      <w:pPr>
        <w:pStyle w:val="7"/>
        <w:ind w:left="1843" w:firstLine="0"/>
        <w:jc w:val="left"/>
      </w:pPr>
      <w:r>
        <w:t>Употребление</w:t>
      </w:r>
      <w:r>
        <w:rPr>
          <w:spacing w:val="19"/>
        </w:rPr>
        <w:t xml:space="preserve"> </w:t>
      </w:r>
      <w:r>
        <w:t>неполных</w:t>
      </w:r>
      <w:r>
        <w:rPr>
          <w:spacing w:val="25"/>
        </w:rPr>
        <w:t xml:space="preserve"> </w:t>
      </w:r>
      <w:r>
        <w:t>предложений</w:t>
      </w:r>
      <w:r>
        <w:rPr>
          <w:spacing w:val="23"/>
        </w:rPr>
        <w:t xml:space="preserve"> </w:t>
      </w:r>
      <w:r>
        <w:t>в</w:t>
      </w:r>
      <w:r>
        <w:rPr>
          <w:spacing w:val="25"/>
        </w:rPr>
        <w:t xml:space="preserve"> </w:t>
      </w:r>
      <w:r>
        <w:t>диалогической</w:t>
      </w:r>
      <w:r>
        <w:rPr>
          <w:spacing w:val="25"/>
        </w:rPr>
        <w:t xml:space="preserve"> </w:t>
      </w:r>
      <w:r>
        <w:t>речи,</w:t>
      </w:r>
      <w:r>
        <w:rPr>
          <w:spacing w:val="25"/>
        </w:rPr>
        <w:t xml:space="preserve"> </w:t>
      </w:r>
      <w:r>
        <w:t>соблюдение</w:t>
      </w:r>
      <w:r>
        <w:rPr>
          <w:spacing w:val="23"/>
        </w:rPr>
        <w:t xml:space="preserve"> </w:t>
      </w:r>
      <w:r>
        <w:t>в</w:t>
      </w:r>
      <w:r>
        <w:rPr>
          <w:spacing w:val="27"/>
        </w:rPr>
        <w:t xml:space="preserve"> </w:t>
      </w:r>
      <w:r>
        <w:rPr>
          <w:spacing w:val="-2"/>
        </w:rPr>
        <w:t>устной</w:t>
      </w:r>
    </w:p>
    <w:p w14:paraId="05A1584C">
      <w:pPr>
        <w:pStyle w:val="7"/>
        <w:spacing w:after="0"/>
        <w:jc w:val="left"/>
        <w:sectPr>
          <w:pgSz w:w="11910" w:h="16840"/>
          <w:pgMar w:top="920" w:right="0" w:bottom="280" w:left="425" w:header="736" w:footer="0" w:gutter="0"/>
          <w:cols w:space="720" w:num="1"/>
        </w:sectPr>
      </w:pPr>
    </w:p>
    <w:p w14:paraId="63F6EF0F">
      <w:pPr>
        <w:pStyle w:val="7"/>
        <w:spacing w:before="189"/>
        <w:ind w:firstLine="0"/>
      </w:pPr>
      <w:r>
        <w:t>речи</w:t>
      </w:r>
      <w:r>
        <w:rPr>
          <w:spacing w:val="-5"/>
        </w:rPr>
        <w:t xml:space="preserve"> </w:t>
      </w:r>
      <w:r>
        <w:t>интонации</w:t>
      </w:r>
      <w:r>
        <w:rPr>
          <w:spacing w:val="-4"/>
        </w:rPr>
        <w:t xml:space="preserve"> </w:t>
      </w:r>
      <w:r>
        <w:t>неполного</w:t>
      </w:r>
      <w:r>
        <w:rPr>
          <w:spacing w:val="-4"/>
        </w:rPr>
        <w:t xml:space="preserve"> </w:t>
      </w:r>
      <w:r>
        <w:rPr>
          <w:spacing w:val="-2"/>
        </w:rPr>
        <w:t>предложения.</w:t>
      </w:r>
    </w:p>
    <w:p w14:paraId="3FBD3B38">
      <w:pPr>
        <w:pStyle w:val="7"/>
        <w:ind w:right="854"/>
      </w:pPr>
      <w:r>
        <w:t>Грамматические, интонационные и пунктуационные особенности предложений со словами да, нет.</w:t>
      </w:r>
    </w:p>
    <w:p w14:paraId="00DBC5C4">
      <w:pPr>
        <w:pStyle w:val="7"/>
        <w:ind w:left="1843" w:right="2566" w:firstLine="0"/>
      </w:pPr>
      <w:r>
        <w:t>Нормы</w:t>
      </w:r>
      <w:r>
        <w:rPr>
          <w:spacing w:val="-7"/>
        </w:rPr>
        <w:t xml:space="preserve"> </w:t>
      </w:r>
      <w:r>
        <w:t>построения</w:t>
      </w:r>
      <w:r>
        <w:rPr>
          <w:spacing w:val="-7"/>
        </w:rPr>
        <w:t xml:space="preserve"> </w:t>
      </w:r>
      <w:r>
        <w:t>простого</w:t>
      </w:r>
      <w:r>
        <w:rPr>
          <w:spacing w:val="-7"/>
        </w:rPr>
        <w:t xml:space="preserve"> </w:t>
      </w:r>
      <w:r>
        <w:t>предложения,</w:t>
      </w:r>
      <w:r>
        <w:rPr>
          <w:spacing w:val="-7"/>
        </w:rPr>
        <w:t xml:space="preserve"> </w:t>
      </w:r>
      <w:r>
        <w:t>использования</w:t>
      </w:r>
      <w:r>
        <w:rPr>
          <w:spacing w:val="-9"/>
        </w:rPr>
        <w:t xml:space="preserve"> </w:t>
      </w:r>
      <w:r>
        <w:t>инверсии. Двусоставное предложение.</w:t>
      </w:r>
    </w:p>
    <w:p w14:paraId="7AE86E25">
      <w:pPr>
        <w:pStyle w:val="7"/>
        <w:ind w:left="1843" w:firstLine="0"/>
      </w:pPr>
      <w:r>
        <w:t>Главные</w:t>
      </w:r>
      <w:r>
        <w:rPr>
          <w:spacing w:val="-5"/>
        </w:rPr>
        <w:t xml:space="preserve"> </w:t>
      </w:r>
      <w:r>
        <w:t>члены</w:t>
      </w:r>
      <w:r>
        <w:rPr>
          <w:spacing w:val="-3"/>
        </w:rPr>
        <w:t xml:space="preserve"> </w:t>
      </w:r>
      <w:r>
        <w:rPr>
          <w:spacing w:val="-2"/>
        </w:rPr>
        <w:t>предложения.</w:t>
      </w:r>
    </w:p>
    <w:p w14:paraId="26A1B914">
      <w:pPr>
        <w:pStyle w:val="7"/>
        <w:ind w:right="852"/>
      </w:pPr>
      <w:r>
        <w:t xml:space="preserve">Подлежащее и сказуемое как главные члены предложения. Способы выражения </w:t>
      </w:r>
      <w:r>
        <w:rPr>
          <w:spacing w:val="-2"/>
        </w:rPr>
        <w:t>подлежащего.</w:t>
      </w:r>
    </w:p>
    <w:p w14:paraId="1F0036D4">
      <w:pPr>
        <w:pStyle w:val="7"/>
        <w:ind w:right="851"/>
      </w:pPr>
      <w:r>
        <w:t>Виды сказуемого (простое глагольное, составное глагольное, составное именное) и способы его выражения.</w:t>
      </w:r>
    </w:p>
    <w:p w14:paraId="36BB9C1E">
      <w:pPr>
        <w:pStyle w:val="7"/>
        <w:ind w:left="1843" w:firstLine="0"/>
      </w:pPr>
      <w:r>
        <w:t>Тире</w:t>
      </w:r>
      <w:r>
        <w:rPr>
          <w:spacing w:val="-1"/>
        </w:rPr>
        <w:t xml:space="preserve"> </w:t>
      </w:r>
      <w:r>
        <w:t>между</w:t>
      </w:r>
      <w:r>
        <w:rPr>
          <w:spacing w:val="-5"/>
        </w:rPr>
        <w:t xml:space="preserve"> </w:t>
      </w:r>
      <w:r>
        <w:t>подлежащим</w:t>
      </w:r>
      <w:r>
        <w:rPr>
          <w:spacing w:val="-1"/>
        </w:rPr>
        <w:t xml:space="preserve"> </w:t>
      </w:r>
      <w:r>
        <w:t>и</w:t>
      </w:r>
      <w:r>
        <w:rPr>
          <w:spacing w:val="1"/>
        </w:rPr>
        <w:t xml:space="preserve"> </w:t>
      </w:r>
      <w:r>
        <w:rPr>
          <w:spacing w:val="-2"/>
        </w:rPr>
        <w:t>сказуемым.</w:t>
      </w:r>
    </w:p>
    <w:p w14:paraId="4BABA65C">
      <w:pPr>
        <w:pStyle w:val="7"/>
        <w:ind w:right="853"/>
      </w:pPr>
      <w:r>
        <w:t xml:space="preserve">Нормы согласования сказуемого с подлежащим, выраженным словосочетанием, сложносокращенными словами, словами большинство меньшинство, количественными </w:t>
      </w:r>
      <w:r>
        <w:rPr>
          <w:spacing w:val="-2"/>
        </w:rPr>
        <w:t>сочетаниями.</w:t>
      </w:r>
    </w:p>
    <w:p w14:paraId="585E520F">
      <w:pPr>
        <w:pStyle w:val="7"/>
        <w:spacing w:before="1"/>
        <w:ind w:left="1843" w:firstLine="0"/>
      </w:pPr>
      <w:r>
        <w:t>Второстепенные</w:t>
      </w:r>
      <w:r>
        <w:rPr>
          <w:spacing w:val="-8"/>
        </w:rPr>
        <w:t xml:space="preserve"> </w:t>
      </w:r>
      <w:r>
        <w:t>члены</w:t>
      </w:r>
      <w:r>
        <w:rPr>
          <w:spacing w:val="-5"/>
        </w:rPr>
        <w:t xml:space="preserve"> </w:t>
      </w:r>
      <w:r>
        <w:t>предложения.</w:t>
      </w:r>
      <w:r>
        <w:rPr>
          <w:spacing w:val="-6"/>
        </w:rPr>
        <w:t xml:space="preserve"> </w:t>
      </w:r>
      <w:r>
        <w:t>Второстепенные</w:t>
      </w:r>
      <w:r>
        <w:rPr>
          <w:spacing w:val="-7"/>
        </w:rPr>
        <w:t xml:space="preserve"> </w:t>
      </w:r>
      <w:r>
        <w:t>члены</w:t>
      </w:r>
      <w:r>
        <w:rPr>
          <w:spacing w:val="-6"/>
        </w:rPr>
        <w:t xml:space="preserve"> </w:t>
      </w:r>
      <w:r>
        <w:t>предложения,</w:t>
      </w:r>
      <w:r>
        <w:rPr>
          <w:spacing w:val="-6"/>
        </w:rPr>
        <w:t xml:space="preserve"> </w:t>
      </w:r>
      <w:r>
        <w:t>их</w:t>
      </w:r>
      <w:r>
        <w:rPr>
          <w:spacing w:val="-3"/>
        </w:rPr>
        <w:t xml:space="preserve"> </w:t>
      </w:r>
      <w:r>
        <w:rPr>
          <w:spacing w:val="-2"/>
        </w:rPr>
        <w:t>виды.</w:t>
      </w:r>
    </w:p>
    <w:p w14:paraId="07431E64">
      <w:pPr>
        <w:pStyle w:val="7"/>
        <w:ind w:right="852"/>
      </w:pPr>
      <w:r>
        <w:t xml:space="preserve">Определение как второстепенный член предложения. Определения согласованные и </w:t>
      </w:r>
      <w:r>
        <w:rPr>
          <w:spacing w:val="-2"/>
        </w:rPr>
        <w:t>несогласованные.</w:t>
      </w:r>
    </w:p>
    <w:p w14:paraId="5E18B2C3">
      <w:pPr>
        <w:pStyle w:val="7"/>
        <w:ind w:right="855"/>
      </w:pPr>
      <w:r>
        <w:t>Приложение как особый вид определения. Дополнение как второстепенный член предложения. Дополнения прямые и косвенные.</w:t>
      </w:r>
    </w:p>
    <w:p w14:paraId="2266F6C1">
      <w:pPr>
        <w:pStyle w:val="7"/>
        <w:ind w:right="849"/>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6BE0211C">
      <w:pPr>
        <w:pStyle w:val="7"/>
        <w:ind w:left="1843" w:firstLine="0"/>
      </w:pPr>
      <w:r>
        <w:t>Односоставные</w:t>
      </w:r>
      <w:r>
        <w:rPr>
          <w:spacing w:val="-9"/>
        </w:rPr>
        <w:t xml:space="preserve"> </w:t>
      </w:r>
      <w:r>
        <w:rPr>
          <w:spacing w:val="-2"/>
        </w:rPr>
        <w:t>предложения.</w:t>
      </w:r>
    </w:p>
    <w:p w14:paraId="6EB0868B">
      <w:pPr>
        <w:pStyle w:val="7"/>
        <w:ind w:left="1843" w:firstLine="0"/>
      </w:pPr>
      <w:r>
        <w:t>Односоставные</w:t>
      </w:r>
      <w:r>
        <w:rPr>
          <w:spacing w:val="-8"/>
        </w:rPr>
        <w:t xml:space="preserve"> </w:t>
      </w:r>
      <w:r>
        <w:t>предложения,</w:t>
      </w:r>
      <w:r>
        <w:rPr>
          <w:spacing w:val="-4"/>
        </w:rPr>
        <w:t xml:space="preserve"> </w:t>
      </w:r>
      <w:r>
        <w:t>их</w:t>
      </w:r>
      <w:r>
        <w:rPr>
          <w:spacing w:val="-2"/>
        </w:rPr>
        <w:t xml:space="preserve"> </w:t>
      </w:r>
      <w:r>
        <w:t>грамматические</w:t>
      </w:r>
      <w:r>
        <w:rPr>
          <w:spacing w:val="-4"/>
        </w:rPr>
        <w:t xml:space="preserve"> </w:t>
      </w:r>
      <w:r>
        <w:rPr>
          <w:spacing w:val="-2"/>
        </w:rPr>
        <w:t>признаки.</w:t>
      </w:r>
    </w:p>
    <w:p w14:paraId="7FCCD866">
      <w:pPr>
        <w:pStyle w:val="7"/>
        <w:ind w:right="845"/>
      </w:pPr>
      <w:r>
        <w:t xml:space="preserve">Грамматические различия односоставных предложений и двусоставных неполных </w:t>
      </w:r>
      <w:r>
        <w:rPr>
          <w:spacing w:val="-2"/>
        </w:rPr>
        <w:t>предложений.</w:t>
      </w:r>
    </w:p>
    <w:p w14:paraId="0ECDD94D">
      <w:pPr>
        <w:pStyle w:val="7"/>
        <w:ind w:right="844"/>
      </w:pPr>
      <w:r>
        <w:t>Виды односоставных предложений: назывные, определенноличные, неопределенно- личные, обобщенно-личные, безличные предложения.</w:t>
      </w:r>
    </w:p>
    <w:p w14:paraId="72097BF2">
      <w:pPr>
        <w:pStyle w:val="7"/>
        <w:spacing w:before="1"/>
        <w:ind w:left="1843" w:firstLine="0"/>
      </w:pPr>
      <w:r>
        <w:t>Синтаксическая</w:t>
      </w:r>
      <w:r>
        <w:rPr>
          <w:spacing w:val="52"/>
          <w:w w:val="150"/>
        </w:rPr>
        <w:t xml:space="preserve">  </w:t>
      </w:r>
      <w:r>
        <w:t>синонимия</w:t>
      </w:r>
      <w:r>
        <w:rPr>
          <w:spacing w:val="53"/>
          <w:w w:val="150"/>
        </w:rPr>
        <w:t xml:space="preserve">  </w:t>
      </w:r>
      <w:r>
        <w:t>односоставных</w:t>
      </w:r>
      <w:r>
        <w:rPr>
          <w:spacing w:val="54"/>
          <w:w w:val="150"/>
        </w:rPr>
        <w:t xml:space="preserve">  </w:t>
      </w:r>
      <w:r>
        <w:t>и</w:t>
      </w:r>
      <w:r>
        <w:rPr>
          <w:spacing w:val="53"/>
          <w:w w:val="150"/>
        </w:rPr>
        <w:t xml:space="preserve">  </w:t>
      </w:r>
      <w:r>
        <w:t>двусоставных</w:t>
      </w:r>
      <w:r>
        <w:rPr>
          <w:spacing w:val="54"/>
          <w:w w:val="150"/>
        </w:rPr>
        <w:t xml:space="preserve">  </w:t>
      </w:r>
      <w:r>
        <w:rPr>
          <w:spacing w:val="-2"/>
        </w:rPr>
        <w:t>предложений.</w:t>
      </w:r>
    </w:p>
    <w:p w14:paraId="04E0B3DE">
      <w:pPr>
        <w:pStyle w:val="7"/>
        <w:ind w:firstLine="0"/>
      </w:pPr>
      <w:r>
        <w:t>Употребление</w:t>
      </w:r>
      <w:r>
        <w:rPr>
          <w:spacing w:val="-6"/>
        </w:rPr>
        <w:t xml:space="preserve"> </w:t>
      </w:r>
      <w:r>
        <w:t>односоставных</w:t>
      </w:r>
      <w:r>
        <w:rPr>
          <w:spacing w:val="-3"/>
        </w:rPr>
        <w:t xml:space="preserve"> </w:t>
      </w:r>
      <w:r>
        <w:t>предложений</w:t>
      </w:r>
      <w:r>
        <w:rPr>
          <w:spacing w:val="-4"/>
        </w:rPr>
        <w:t xml:space="preserve"> </w:t>
      </w:r>
      <w:r>
        <w:t>в</w:t>
      </w:r>
      <w:r>
        <w:rPr>
          <w:spacing w:val="-5"/>
        </w:rPr>
        <w:t xml:space="preserve"> </w:t>
      </w:r>
      <w:r>
        <w:rPr>
          <w:spacing w:val="-2"/>
        </w:rPr>
        <w:t>речи.</w:t>
      </w:r>
    </w:p>
    <w:p w14:paraId="6D8A11F1">
      <w:pPr>
        <w:pStyle w:val="7"/>
        <w:ind w:left="1843" w:right="5603" w:firstLine="0"/>
      </w:pPr>
      <w:r>
        <w:t>Простое осложненное предложение. Предложения</w:t>
      </w:r>
      <w:r>
        <w:rPr>
          <w:spacing w:val="-5"/>
        </w:rPr>
        <w:t xml:space="preserve"> </w:t>
      </w:r>
      <w:r>
        <w:t>с</w:t>
      </w:r>
      <w:r>
        <w:rPr>
          <w:spacing w:val="-5"/>
        </w:rPr>
        <w:t xml:space="preserve"> </w:t>
      </w:r>
      <w:r>
        <w:t>однородными</w:t>
      </w:r>
      <w:r>
        <w:rPr>
          <w:spacing w:val="-4"/>
        </w:rPr>
        <w:t xml:space="preserve"> </w:t>
      </w:r>
      <w:r>
        <w:rPr>
          <w:spacing w:val="-2"/>
        </w:rPr>
        <w:t>членами.</w:t>
      </w:r>
    </w:p>
    <w:p w14:paraId="5AE13EEA">
      <w:pPr>
        <w:pStyle w:val="7"/>
        <w:ind w:right="855"/>
      </w:pPr>
      <w:r>
        <w:t>Однородные</w:t>
      </w:r>
      <w:r>
        <w:rPr>
          <w:spacing w:val="-15"/>
        </w:rPr>
        <w:t xml:space="preserve"> </w:t>
      </w:r>
      <w:r>
        <w:t>члены</w:t>
      </w:r>
      <w:r>
        <w:rPr>
          <w:spacing w:val="-15"/>
        </w:rPr>
        <w:t xml:space="preserve"> </w:t>
      </w:r>
      <w:r>
        <w:t>предложения,</w:t>
      </w:r>
      <w:r>
        <w:rPr>
          <w:spacing w:val="-14"/>
        </w:rPr>
        <w:t xml:space="preserve"> </w:t>
      </w:r>
      <w:r>
        <w:t>их</w:t>
      </w:r>
      <w:r>
        <w:rPr>
          <w:spacing w:val="-12"/>
        </w:rPr>
        <w:t xml:space="preserve"> </w:t>
      </w:r>
      <w:r>
        <w:t>признаки,</w:t>
      </w:r>
      <w:r>
        <w:rPr>
          <w:spacing w:val="-15"/>
        </w:rPr>
        <w:t xml:space="preserve"> </w:t>
      </w:r>
      <w:r>
        <w:t>средства</w:t>
      </w:r>
      <w:r>
        <w:rPr>
          <w:spacing w:val="-12"/>
        </w:rPr>
        <w:t xml:space="preserve"> </w:t>
      </w:r>
      <w:r>
        <w:t>связи.</w:t>
      </w:r>
      <w:r>
        <w:rPr>
          <w:spacing w:val="-14"/>
        </w:rPr>
        <w:t xml:space="preserve"> </w:t>
      </w:r>
      <w:r>
        <w:t>Союзная</w:t>
      </w:r>
      <w:r>
        <w:rPr>
          <w:spacing w:val="-14"/>
        </w:rPr>
        <w:t xml:space="preserve"> </w:t>
      </w:r>
      <w:r>
        <w:t>и</w:t>
      </w:r>
      <w:r>
        <w:rPr>
          <w:spacing w:val="-13"/>
        </w:rPr>
        <w:t xml:space="preserve"> </w:t>
      </w:r>
      <w:r>
        <w:t>бессоюзная связь однородных членов предложения. Однородные и неоднородные определения.</w:t>
      </w:r>
    </w:p>
    <w:p w14:paraId="151564D0">
      <w:pPr>
        <w:pStyle w:val="7"/>
        <w:ind w:left="1843" w:firstLine="0"/>
      </w:pPr>
      <w:r>
        <w:t>Предложения</w:t>
      </w:r>
      <w:r>
        <w:rPr>
          <w:spacing w:val="-7"/>
        </w:rPr>
        <w:t xml:space="preserve"> </w:t>
      </w:r>
      <w:r>
        <w:t>с</w:t>
      </w:r>
      <w:r>
        <w:rPr>
          <w:spacing w:val="-6"/>
        </w:rPr>
        <w:t xml:space="preserve"> </w:t>
      </w:r>
      <w:r>
        <w:t>обобщающими</w:t>
      </w:r>
      <w:r>
        <w:rPr>
          <w:spacing w:val="-5"/>
        </w:rPr>
        <w:t xml:space="preserve"> </w:t>
      </w:r>
      <w:r>
        <w:t>словами</w:t>
      </w:r>
      <w:r>
        <w:rPr>
          <w:spacing w:val="-2"/>
        </w:rPr>
        <w:t xml:space="preserve"> </w:t>
      </w:r>
      <w:r>
        <w:t>при</w:t>
      </w:r>
      <w:r>
        <w:rPr>
          <w:spacing w:val="-5"/>
        </w:rPr>
        <w:t xml:space="preserve"> </w:t>
      </w:r>
      <w:r>
        <w:t>однородных</w:t>
      </w:r>
      <w:r>
        <w:rPr>
          <w:spacing w:val="-2"/>
        </w:rPr>
        <w:t xml:space="preserve"> членах.</w:t>
      </w:r>
    </w:p>
    <w:p w14:paraId="67134C83">
      <w:pPr>
        <w:pStyle w:val="7"/>
        <w:ind w:right="854"/>
      </w:pPr>
      <w:r>
        <w:t>Нормы построения предложений с однородными членами, связанными двойными союзами не только. но и, как так и.</w:t>
      </w:r>
    </w:p>
    <w:p w14:paraId="298FD877">
      <w:pPr>
        <w:pStyle w:val="7"/>
        <w:ind w:right="845"/>
      </w:pPr>
      <w:r>
        <w:t>Нормы постановки знаков препинания в предложениях с однородными членами, связанными</w:t>
      </w:r>
      <w:r>
        <w:rPr>
          <w:spacing w:val="-15"/>
        </w:rPr>
        <w:t xml:space="preserve"> </w:t>
      </w:r>
      <w:r>
        <w:t>попарно,</w:t>
      </w:r>
      <w:r>
        <w:rPr>
          <w:spacing w:val="-15"/>
        </w:rPr>
        <w:t xml:space="preserve"> </w:t>
      </w:r>
      <w:r>
        <w:t>с</w:t>
      </w:r>
      <w:r>
        <w:rPr>
          <w:spacing w:val="-15"/>
        </w:rPr>
        <w:t xml:space="preserve"> </w:t>
      </w:r>
      <w:r>
        <w:t>помощью</w:t>
      </w:r>
      <w:r>
        <w:rPr>
          <w:spacing w:val="-15"/>
        </w:rPr>
        <w:t xml:space="preserve"> </w:t>
      </w:r>
      <w:r>
        <w:t>повторяющихся</w:t>
      </w:r>
      <w:r>
        <w:rPr>
          <w:spacing w:val="-15"/>
        </w:rPr>
        <w:t xml:space="preserve"> </w:t>
      </w:r>
      <w:r>
        <w:t>союзов</w:t>
      </w:r>
      <w:r>
        <w:rPr>
          <w:spacing w:val="-15"/>
        </w:rPr>
        <w:t xml:space="preserve"> </w:t>
      </w:r>
      <w:r>
        <w:t>(и..</w:t>
      </w:r>
      <w:r>
        <w:rPr>
          <w:spacing w:val="-15"/>
        </w:rPr>
        <w:t xml:space="preserve"> </w:t>
      </w:r>
      <w:r>
        <w:t>и,</w:t>
      </w:r>
      <w:r>
        <w:rPr>
          <w:spacing w:val="-15"/>
        </w:rPr>
        <w:t xml:space="preserve"> </w:t>
      </w:r>
      <w:r>
        <w:t>или...</w:t>
      </w:r>
      <w:r>
        <w:rPr>
          <w:spacing w:val="-15"/>
        </w:rPr>
        <w:t xml:space="preserve"> </w:t>
      </w:r>
      <w:r>
        <w:t>или,</w:t>
      </w:r>
      <w:r>
        <w:rPr>
          <w:spacing w:val="-15"/>
        </w:rPr>
        <w:t xml:space="preserve"> </w:t>
      </w:r>
      <w:r>
        <w:t>либо...</w:t>
      </w:r>
      <w:r>
        <w:rPr>
          <w:spacing w:val="-15"/>
        </w:rPr>
        <w:t xml:space="preserve"> </w:t>
      </w:r>
      <w:r>
        <w:t>либо,</w:t>
      </w:r>
      <w:r>
        <w:rPr>
          <w:spacing w:val="-15"/>
        </w:rPr>
        <w:t xml:space="preserve"> </w:t>
      </w:r>
      <w:r>
        <w:t>ни... ни, то... то).</w:t>
      </w:r>
    </w:p>
    <w:p w14:paraId="622E19D2">
      <w:pPr>
        <w:pStyle w:val="7"/>
        <w:ind w:right="853"/>
      </w:pPr>
      <w:r>
        <w:t>Нормы</w:t>
      </w:r>
      <w:r>
        <w:rPr>
          <w:spacing w:val="-7"/>
        </w:rPr>
        <w:t xml:space="preserve"> </w:t>
      </w:r>
      <w:r>
        <w:t>постановки</w:t>
      </w:r>
      <w:r>
        <w:rPr>
          <w:spacing w:val="-5"/>
        </w:rPr>
        <w:t xml:space="preserve"> </w:t>
      </w:r>
      <w:r>
        <w:t>знаков</w:t>
      </w:r>
      <w:r>
        <w:rPr>
          <w:spacing w:val="-7"/>
        </w:rPr>
        <w:t xml:space="preserve"> </w:t>
      </w:r>
      <w:r>
        <w:t>препинания</w:t>
      </w:r>
      <w:r>
        <w:rPr>
          <w:spacing w:val="-7"/>
        </w:rPr>
        <w:t xml:space="preserve"> </w:t>
      </w:r>
      <w:r>
        <w:t>в</w:t>
      </w:r>
      <w:r>
        <w:rPr>
          <w:spacing w:val="-7"/>
        </w:rPr>
        <w:t xml:space="preserve"> </w:t>
      </w:r>
      <w:r>
        <w:t>предложениях</w:t>
      </w:r>
      <w:r>
        <w:rPr>
          <w:spacing w:val="-5"/>
        </w:rPr>
        <w:t xml:space="preserve"> </w:t>
      </w:r>
      <w:r>
        <w:t>с</w:t>
      </w:r>
      <w:r>
        <w:rPr>
          <w:spacing w:val="-8"/>
        </w:rPr>
        <w:t xml:space="preserve"> </w:t>
      </w:r>
      <w:r>
        <w:t>обобщающими</w:t>
      </w:r>
      <w:r>
        <w:rPr>
          <w:spacing w:val="-6"/>
        </w:rPr>
        <w:t xml:space="preserve"> </w:t>
      </w:r>
      <w:r>
        <w:t>словами</w:t>
      </w:r>
      <w:r>
        <w:rPr>
          <w:spacing w:val="-6"/>
        </w:rPr>
        <w:t xml:space="preserve"> </w:t>
      </w:r>
      <w:r>
        <w:t>при однородных членах.</w:t>
      </w:r>
    </w:p>
    <w:p w14:paraId="0AFC1C46">
      <w:pPr>
        <w:pStyle w:val="7"/>
        <w:ind w:left="1843" w:right="882" w:firstLine="0"/>
      </w:pPr>
      <w:r>
        <w:t>Нормы</w:t>
      </w:r>
      <w:r>
        <w:rPr>
          <w:spacing w:val="-4"/>
        </w:rPr>
        <w:t xml:space="preserve"> </w:t>
      </w:r>
      <w:r>
        <w:t>постановки</w:t>
      </w:r>
      <w:r>
        <w:rPr>
          <w:spacing w:val="-3"/>
        </w:rPr>
        <w:t xml:space="preserve"> </w:t>
      </w:r>
      <w:r>
        <w:t>знаков</w:t>
      </w:r>
      <w:r>
        <w:rPr>
          <w:spacing w:val="-5"/>
        </w:rPr>
        <w:t xml:space="preserve"> </w:t>
      </w:r>
      <w:r>
        <w:t>препинания</w:t>
      </w:r>
      <w:r>
        <w:rPr>
          <w:spacing w:val="-4"/>
        </w:rPr>
        <w:t xml:space="preserve"> </w:t>
      </w:r>
      <w:r>
        <w:t>в</w:t>
      </w:r>
      <w:r>
        <w:rPr>
          <w:spacing w:val="-7"/>
        </w:rPr>
        <w:t xml:space="preserve"> </w:t>
      </w:r>
      <w:r>
        <w:t>простом</w:t>
      </w:r>
      <w:r>
        <w:rPr>
          <w:spacing w:val="-4"/>
        </w:rPr>
        <w:t xml:space="preserve"> </w:t>
      </w:r>
      <w:r>
        <w:t>и</w:t>
      </w:r>
      <w:r>
        <w:rPr>
          <w:spacing w:val="-4"/>
        </w:rPr>
        <w:t xml:space="preserve"> </w:t>
      </w:r>
      <w:r>
        <w:t>сложном</w:t>
      </w:r>
      <w:r>
        <w:rPr>
          <w:spacing w:val="-5"/>
        </w:rPr>
        <w:t xml:space="preserve"> </w:t>
      </w:r>
      <w:r>
        <w:t>предложениях</w:t>
      </w:r>
      <w:r>
        <w:rPr>
          <w:spacing w:val="-2"/>
        </w:rPr>
        <w:t xml:space="preserve"> </w:t>
      </w:r>
      <w:r>
        <w:t>с</w:t>
      </w:r>
      <w:r>
        <w:rPr>
          <w:spacing w:val="-5"/>
        </w:rPr>
        <w:t xml:space="preserve"> </w:t>
      </w:r>
      <w:r>
        <w:t xml:space="preserve">союзом </w:t>
      </w:r>
      <w:r>
        <w:rPr>
          <w:spacing w:val="-6"/>
        </w:rPr>
        <w:t>и.</w:t>
      </w:r>
    </w:p>
    <w:p w14:paraId="08093F12">
      <w:pPr>
        <w:pStyle w:val="7"/>
        <w:spacing w:before="1"/>
        <w:ind w:left="1843" w:firstLine="0"/>
      </w:pPr>
      <w:r>
        <w:t>Предложения</w:t>
      </w:r>
      <w:r>
        <w:rPr>
          <w:spacing w:val="-5"/>
        </w:rPr>
        <w:t xml:space="preserve"> </w:t>
      </w:r>
      <w:r>
        <w:t>с</w:t>
      </w:r>
      <w:r>
        <w:rPr>
          <w:spacing w:val="-5"/>
        </w:rPr>
        <w:t xml:space="preserve"> </w:t>
      </w:r>
      <w:r>
        <w:t>обособленными</w:t>
      </w:r>
      <w:r>
        <w:rPr>
          <w:spacing w:val="-4"/>
        </w:rPr>
        <w:t xml:space="preserve"> </w:t>
      </w:r>
      <w:r>
        <w:rPr>
          <w:spacing w:val="-2"/>
        </w:rPr>
        <w:t>членами.</w:t>
      </w:r>
    </w:p>
    <w:p w14:paraId="290CAD68">
      <w:pPr>
        <w:pStyle w:val="7"/>
        <w:tabs>
          <w:tab w:val="left" w:pos="3105"/>
          <w:tab w:val="left" w:pos="4788"/>
          <w:tab w:val="left" w:pos="6614"/>
          <w:tab w:val="left" w:pos="8598"/>
        </w:tabs>
        <w:ind w:right="849"/>
        <w:jc w:val="right"/>
      </w:pPr>
      <w:r>
        <w:t>Обособление.</w:t>
      </w:r>
      <w:r>
        <w:rPr>
          <w:spacing w:val="-6"/>
        </w:rPr>
        <w:t xml:space="preserve"> </w:t>
      </w:r>
      <w:r>
        <w:t>Виды</w:t>
      </w:r>
      <w:r>
        <w:rPr>
          <w:spacing w:val="-6"/>
        </w:rPr>
        <w:t xml:space="preserve"> </w:t>
      </w:r>
      <w:r>
        <w:t>обособленных</w:t>
      </w:r>
      <w:r>
        <w:rPr>
          <w:spacing w:val="-5"/>
        </w:rPr>
        <w:t xml:space="preserve"> </w:t>
      </w:r>
      <w:r>
        <w:t>членов</w:t>
      </w:r>
      <w:r>
        <w:rPr>
          <w:spacing w:val="-7"/>
        </w:rPr>
        <w:t xml:space="preserve"> </w:t>
      </w:r>
      <w:r>
        <w:t>предложения</w:t>
      </w:r>
      <w:r>
        <w:rPr>
          <w:spacing w:val="-6"/>
        </w:rPr>
        <w:t xml:space="preserve"> </w:t>
      </w:r>
      <w:r>
        <w:t>(обособленные</w:t>
      </w:r>
      <w:r>
        <w:rPr>
          <w:spacing w:val="-7"/>
        </w:rPr>
        <w:t xml:space="preserve"> </w:t>
      </w:r>
      <w:r>
        <w:t xml:space="preserve">определения, </w:t>
      </w:r>
      <w:r>
        <w:rPr>
          <w:spacing w:val="-2"/>
        </w:rPr>
        <w:t>обособленные</w:t>
      </w:r>
      <w:r>
        <w:tab/>
      </w:r>
      <w:r>
        <w:rPr>
          <w:spacing w:val="-2"/>
        </w:rPr>
        <w:t>приложения,</w:t>
      </w:r>
      <w:r>
        <w:tab/>
      </w:r>
      <w:r>
        <w:rPr>
          <w:spacing w:val="-2"/>
        </w:rPr>
        <w:t>обособленные</w:t>
      </w:r>
      <w:r>
        <w:tab/>
      </w:r>
      <w:r>
        <w:rPr>
          <w:spacing w:val="-2"/>
        </w:rPr>
        <w:t>обстоятельства,</w:t>
      </w:r>
      <w:r>
        <w:tab/>
      </w:r>
      <w:r>
        <w:rPr>
          <w:spacing w:val="-2"/>
        </w:rPr>
        <w:t xml:space="preserve">обособленные </w:t>
      </w:r>
      <w:r>
        <w:t>дополнения).</w:t>
      </w:r>
      <w:r>
        <w:rPr>
          <w:spacing w:val="40"/>
        </w:rPr>
        <w:t xml:space="preserve"> </w:t>
      </w:r>
      <w:r>
        <w:t>Уточняющие</w:t>
      </w:r>
      <w:r>
        <w:rPr>
          <w:spacing w:val="40"/>
        </w:rPr>
        <w:t xml:space="preserve"> </w:t>
      </w:r>
      <w:r>
        <w:t>члены</w:t>
      </w:r>
      <w:r>
        <w:rPr>
          <w:spacing w:val="40"/>
        </w:rPr>
        <w:t xml:space="preserve"> </w:t>
      </w:r>
      <w:r>
        <w:t>предложения,</w:t>
      </w:r>
      <w:r>
        <w:rPr>
          <w:spacing w:val="40"/>
        </w:rPr>
        <w:t xml:space="preserve"> </w:t>
      </w:r>
      <w:r>
        <w:t>пояснительные</w:t>
      </w:r>
      <w:r>
        <w:rPr>
          <w:spacing w:val="40"/>
        </w:rPr>
        <w:t xml:space="preserve"> </w:t>
      </w:r>
      <w:r>
        <w:t>и</w:t>
      </w:r>
      <w:r>
        <w:rPr>
          <w:spacing w:val="40"/>
        </w:rPr>
        <w:t xml:space="preserve"> </w:t>
      </w:r>
      <w:r>
        <w:t>присоединительные конструкции.</w:t>
      </w:r>
      <w:r>
        <w:rPr>
          <w:spacing w:val="31"/>
        </w:rPr>
        <w:t xml:space="preserve"> </w:t>
      </w:r>
      <w:r>
        <w:t>Нормы</w:t>
      </w:r>
      <w:r>
        <w:rPr>
          <w:spacing w:val="32"/>
        </w:rPr>
        <w:t xml:space="preserve"> </w:t>
      </w:r>
      <w:r>
        <w:t>постановки</w:t>
      </w:r>
      <w:r>
        <w:rPr>
          <w:spacing w:val="34"/>
        </w:rPr>
        <w:t xml:space="preserve"> </w:t>
      </w:r>
      <w:r>
        <w:t>знаков</w:t>
      </w:r>
      <w:r>
        <w:rPr>
          <w:spacing w:val="32"/>
        </w:rPr>
        <w:t xml:space="preserve"> </w:t>
      </w:r>
      <w:r>
        <w:t>препинания</w:t>
      </w:r>
      <w:r>
        <w:rPr>
          <w:spacing w:val="33"/>
        </w:rPr>
        <w:t xml:space="preserve"> </w:t>
      </w:r>
      <w:r>
        <w:t>в</w:t>
      </w:r>
      <w:r>
        <w:rPr>
          <w:spacing w:val="32"/>
        </w:rPr>
        <w:t xml:space="preserve"> </w:t>
      </w:r>
      <w:r>
        <w:t>предложениях</w:t>
      </w:r>
      <w:r>
        <w:rPr>
          <w:spacing w:val="35"/>
        </w:rPr>
        <w:t xml:space="preserve"> </w:t>
      </w:r>
      <w:r>
        <w:t>со</w:t>
      </w:r>
      <w:r>
        <w:rPr>
          <w:spacing w:val="34"/>
        </w:rPr>
        <w:t xml:space="preserve"> </w:t>
      </w:r>
      <w:r>
        <w:rPr>
          <w:spacing w:val="-2"/>
        </w:rPr>
        <w:t>сравнительным</w:t>
      </w:r>
    </w:p>
    <w:p w14:paraId="7D87EA09">
      <w:pPr>
        <w:pStyle w:val="7"/>
        <w:ind w:firstLine="0"/>
        <w:jc w:val="left"/>
      </w:pPr>
      <w:r>
        <w:rPr>
          <w:spacing w:val="-2"/>
        </w:rPr>
        <w:t>оборотом;</w:t>
      </w:r>
    </w:p>
    <w:p w14:paraId="54E90136">
      <w:pPr>
        <w:pStyle w:val="7"/>
        <w:ind w:right="852"/>
      </w:pPr>
      <w:r>
        <w:t>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397149E2">
      <w:pPr>
        <w:pStyle w:val="7"/>
        <w:spacing w:after="0"/>
        <w:sectPr>
          <w:pgSz w:w="11910" w:h="16840"/>
          <w:pgMar w:top="920" w:right="0" w:bottom="280" w:left="425" w:header="736" w:footer="0" w:gutter="0"/>
          <w:cols w:space="720" w:num="1"/>
        </w:sectPr>
      </w:pPr>
    </w:p>
    <w:p w14:paraId="05E63394">
      <w:pPr>
        <w:pStyle w:val="7"/>
        <w:spacing w:before="189"/>
        <w:ind w:left="1843" w:firstLine="0"/>
      </w:pPr>
      <w:r>
        <w:t>Предложения</w:t>
      </w:r>
      <w:r>
        <w:rPr>
          <w:spacing w:val="-6"/>
        </w:rPr>
        <w:t xml:space="preserve"> </w:t>
      </w:r>
      <w:r>
        <w:t>с</w:t>
      </w:r>
      <w:r>
        <w:rPr>
          <w:spacing w:val="-4"/>
        </w:rPr>
        <w:t xml:space="preserve"> </w:t>
      </w:r>
      <w:r>
        <w:t>обращениями,</w:t>
      </w:r>
      <w:r>
        <w:rPr>
          <w:spacing w:val="-3"/>
        </w:rPr>
        <w:t xml:space="preserve"> </w:t>
      </w:r>
      <w:r>
        <w:t>вводными</w:t>
      </w:r>
      <w:r>
        <w:rPr>
          <w:spacing w:val="-5"/>
        </w:rPr>
        <w:t xml:space="preserve"> </w:t>
      </w:r>
      <w:r>
        <w:t>и</w:t>
      </w:r>
      <w:r>
        <w:rPr>
          <w:spacing w:val="-3"/>
        </w:rPr>
        <w:t xml:space="preserve"> </w:t>
      </w:r>
      <w:r>
        <w:t>вставными</w:t>
      </w:r>
      <w:r>
        <w:rPr>
          <w:spacing w:val="-3"/>
        </w:rPr>
        <w:t xml:space="preserve"> </w:t>
      </w:r>
      <w:r>
        <w:rPr>
          <w:spacing w:val="-2"/>
        </w:rPr>
        <w:t>конструкциями.</w:t>
      </w:r>
    </w:p>
    <w:p w14:paraId="631DD0C2">
      <w:pPr>
        <w:pStyle w:val="7"/>
        <w:ind w:right="849"/>
      </w:pPr>
      <w:r>
        <w:t>Обращение.</w:t>
      </w:r>
      <w:r>
        <w:rPr>
          <w:spacing w:val="-11"/>
        </w:rPr>
        <w:t xml:space="preserve"> </w:t>
      </w:r>
      <w:r>
        <w:t>Основные</w:t>
      </w:r>
      <w:r>
        <w:rPr>
          <w:spacing w:val="-12"/>
        </w:rPr>
        <w:t xml:space="preserve"> </w:t>
      </w:r>
      <w:r>
        <w:t>функции</w:t>
      </w:r>
      <w:r>
        <w:rPr>
          <w:spacing w:val="-10"/>
        </w:rPr>
        <w:t xml:space="preserve"> </w:t>
      </w:r>
      <w:r>
        <w:t>обращения.</w:t>
      </w:r>
      <w:r>
        <w:rPr>
          <w:spacing w:val="-13"/>
        </w:rPr>
        <w:t xml:space="preserve"> </w:t>
      </w:r>
      <w:r>
        <w:t>Распространенное</w:t>
      </w:r>
      <w:r>
        <w:rPr>
          <w:spacing w:val="-12"/>
        </w:rPr>
        <w:t xml:space="preserve"> </w:t>
      </w:r>
      <w:r>
        <w:t>и</w:t>
      </w:r>
      <w:r>
        <w:rPr>
          <w:spacing w:val="-12"/>
        </w:rPr>
        <w:t xml:space="preserve"> </w:t>
      </w:r>
      <w:r>
        <w:t xml:space="preserve">нераспространенное </w:t>
      </w:r>
      <w:r>
        <w:rPr>
          <w:spacing w:val="-2"/>
        </w:rPr>
        <w:t>обращение.</w:t>
      </w:r>
    </w:p>
    <w:p w14:paraId="4AEF3BEF">
      <w:pPr>
        <w:pStyle w:val="7"/>
        <w:ind w:left="1843" w:firstLine="0"/>
      </w:pPr>
      <w:r>
        <w:t>Вводные</w:t>
      </w:r>
      <w:r>
        <w:rPr>
          <w:spacing w:val="-7"/>
        </w:rPr>
        <w:t xml:space="preserve"> </w:t>
      </w:r>
      <w:r>
        <w:rPr>
          <w:spacing w:val="-2"/>
        </w:rPr>
        <w:t>конструкции.</w:t>
      </w:r>
    </w:p>
    <w:p w14:paraId="426A6C01">
      <w:pPr>
        <w:pStyle w:val="7"/>
        <w:ind w:right="849"/>
      </w:pPr>
      <w:r>
        <w:t>Группы вводных конструкций по значению (вводные слова со значением различной степени</w:t>
      </w:r>
      <w:r>
        <w:rPr>
          <w:spacing w:val="-8"/>
        </w:rPr>
        <w:t xml:space="preserve"> </w:t>
      </w:r>
      <w:r>
        <w:t>уверенности,</w:t>
      </w:r>
      <w:r>
        <w:rPr>
          <w:spacing w:val="-12"/>
        </w:rPr>
        <w:t xml:space="preserve"> </w:t>
      </w:r>
      <w:r>
        <w:t>различных</w:t>
      </w:r>
      <w:r>
        <w:rPr>
          <w:spacing w:val="-10"/>
        </w:rPr>
        <w:t xml:space="preserve"> </w:t>
      </w:r>
      <w:r>
        <w:t>чувств,</w:t>
      </w:r>
      <w:r>
        <w:rPr>
          <w:spacing w:val="-11"/>
        </w:rPr>
        <w:t xml:space="preserve"> </w:t>
      </w:r>
      <w:r>
        <w:t>источника</w:t>
      </w:r>
      <w:r>
        <w:rPr>
          <w:spacing w:val="-13"/>
        </w:rPr>
        <w:t xml:space="preserve"> </w:t>
      </w:r>
      <w:r>
        <w:t>сообщения,</w:t>
      </w:r>
      <w:r>
        <w:rPr>
          <w:spacing w:val="-14"/>
        </w:rPr>
        <w:t xml:space="preserve"> </w:t>
      </w:r>
      <w:r>
        <w:t>порядка</w:t>
      </w:r>
      <w:r>
        <w:rPr>
          <w:spacing w:val="-13"/>
        </w:rPr>
        <w:t xml:space="preserve"> </w:t>
      </w:r>
      <w:r>
        <w:t>мыслей</w:t>
      </w:r>
      <w:r>
        <w:rPr>
          <w:spacing w:val="-11"/>
        </w:rPr>
        <w:t xml:space="preserve"> </w:t>
      </w:r>
      <w:r>
        <w:t>и</w:t>
      </w:r>
      <w:r>
        <w:rPr>
          <w:spacing w:val="-11"/>
        </w:rPr>
        <w:t xml:space="preserve"> </w:t>
      </w:r>
      <w:r>
        <w:t>их</w:t>
      </w:r>
      <w:r>
        <w:rPr>
          <w:spacing w:val="-10"/>
        </w:rPr>
        <w:t xml:space="preserve"> </w:t>
      </w:r>
      <w:r>
        <w:t>связи, способа оформления мыслей).</w:t>
      </w:r>
    </w:p>
    <w:p w14:paraId="514D5F3C">
      <w:pPr>
        <w:pStyle w:val="7"/>
        <w:ind w:left="1843" w:firstLine="0"/>
      </w:pPr>
      <w:r>
        <w:t>Вставные</w:t>
      </w:r>
      <w:r>
        <w:rPr>
          <w:spacing w:val="-6"/>
        </w:rPr>
        <w:t xml:space="preserve"> </w:t>
      </w:r>
      <w:r>
        <w:rPr>
          <w:spacing w:val="-2"/>
        </w:rPr>
        <w:t>конструкции.</w:t>
      </w:r>
    </w:p>
    <w:p w14:paraId="4F96F757">
      <w:pPr>
        <w:pStyle w:val="7"/>
        <w:ind w:left="1843" w:firstLine="0"/>
      </w:pPr>
      <w:r>
        <w:t>Омонимия</w:t>
      </w:r>
      <w:r>
        <w:rPr>
          <w:spacing w:val="-6"/>
        </w:rPr>
        <w:t xml:space="preserve"> </w:t>
      </w:r>
      <w:r>
        <w:t>членов</w:t>
      </w:r>
      <w:r>
        <w:rPr>
          <w:spacing w:val="-4"/>
        </w:rPr>
        <w:t xml:space="preserve"> </w:t>
      </w:r>
      <w:r>
        <w:t>предложения</w:t>
      </w:r>
      <w:r>
        <w:rPr>
          <w:spacing w:val="-4"/>
        </w:rPr>
        <w:t xml:space="preserve"> </w:t>
      </w:r>
      <w:r>
        <w:t>и</w:t>
      </w:r>
      <w:r>
        <w:rPr>
          <w:spacing w:val="-3"/>
        </w:rPr>
        <w:t xml:space="preserve"> </w:t>
      </w:r>
      <w:r>
        <w:t>вводных</w:t>
      </w:r>
      <w:r>
        <w:rPr>
          <w:spacing w:val="-2"/>
        </w:rPr>
        <w:t xml:space="preserve"> </w:t>
      </w:r>
      <w:r>
        <w:t>слов,</w:t>
      </w:r>
      <w:r>
        <w:rPr>
          <w:spacing w:val="-4"/>
        </w:rPr>
        <w:t xml:space="preserve"> </w:t>
      </w:r>
      <w:r>
        <w:t>словосочетаний</w:t>
      </w:r>
      <w:r>
        <w:rPr>
          <w:spacing w:val="-3"/>
        </w:rPr>
        <w:t xml:space="preserve"> </w:t>
      </w:r>
      <w:r>
        <w:t>и</w:t>
      </w:r>
      <w:r>
        <w:rPr>
          <w:spacing w:val="-3"/>
        </w:rPr>
        <w:t xml:space="preserve"> </w:t>
      </w:r>
      <w:r>
        <w:rPr>
          <w:spacing w:val="-2"/>
        </w:rPr>
        <w:t>предложений.</w:t>
      </w:r>
    </w:p>
    <w:p w14:paraId="0DBF3C0B">
      <w:pPr>
        <w:pStyle w:val="7"/>
        <w:ind w:right="850"/>
      </w:pPr>
      <w:r>
        <w:t xml:space="preserve">Нормы построения предложений с вводными словами и предложениями, вставными конструкциями, обращениями (распространенными и нераспространенными), </w:t>
      </w:r>
      <w:r>
        <w:rPr>
          <w:spacing w:val="-2"/>
        </w:rPr>
        <w:t>междометиями.</w:t>
      </w:r>
    </w:p>
    <w:p w14:paraId="2C019669">
      <w:pPr>
        <w:pStyle w:val="7"/>
        <w:ind w:right="855"/>
      </w:pPr>
      <w:r>
        <w:t>Нормы постановки знаков препинания в предложениях с вводными и вставными конструкциями, обращениями и междометиями.</w:t>
      </w:r>
    </w:p>
    <w:p w14:paraId="35CCEFB3">
      <w:pPr>
        <w:pStyle w:val="7"/>
        <w:spacing w:before="1"/>
        <w:ind w:left="1843" w:firstLine="0"/>
      </w:pPr>
      <w:r>
        <w:t>Синтаксический</w:t>
      </w:r>
      <w:r>
        <w:rPr>
          <w:spacing w:val="-5"/>
        </w:rPr>
        <w:t xml:space="preserve"> </w:t>
      </w:r>
      <w:r>
        <w:t>и</w:t>
      </w:r>
      <w:r>
        <w:rPr>
          <w:spacing w:val="-6"/>
        </w:rPr>
        <w:t xml:space="preserve"> </w:t>
      </w:r>
      <w:r>
        <w:t>пунктуационный</w:t>
      </w:r>
      <w:r>
        <w:rPr>
          <w:spacing w:val="-5"/>
        </w:rPr>
        <w:t xml:space="preserve"> </w:t>
      </w:r>
      <w:r>
        <w:t>анализ</w:t>
      </w:r>
      <w:r>
        <w:rPr>
          <w:spacing w:val="-4"/>
        </w:rPr>
        <w:t xml:space="preserve"> </w:t>
      </w:r>
      <w:r>
        <w:t>простых</w:t>
      </w:r>
      <w:r>
        <w:rPr>
          <w:spacing w:val="-2"/>
        </w:rPr>
        <w:t xml:space="preserve"> предложений.</w:t>
      </w:r>
    </w:p>
    <w:p w14:paraId="47E3E3BE">
      <w:pPr>
        <w:pStyle w:val="3"/>
        <w:spacing w:before="5"/>
      </w:pPr>
      <w:r>
        <w:t>Содержание</w:t>
      </w:r>
      <w:r>
        <w:rPr>
          <w:spacing w:val="-4"/>
        </w:rPr>
        <w:t xml:space="preserve"> </w:t>
      </w:r>
      <w:r>
        <w:t>обучения</w:t>
      </w:r>
      <w:r>
        <w:rPr>
          <w:spacing w:val="-2"/>
        </w:rPr>
        <w:t xml:space="preserve"> </w:t>
      </w:r>
      <w:r>
        <w:t>в</w:t>
      </w:r>
      <w:r>
        <w:rPr>
          <w:spacing w:val="-3"/>
        </w:rPr>
        <w:t xml:space="preserve"> </w:t>
      </w:r>
      <w:r>
        <w:t>9</w:t>
      </w:r>
      <w:r>
        <w:rPr>
          <w:spacing w:val="-2"/>
        </w:rPr>
        <w:t xml:space="preserve"> классе.</w:t>
      </w:r>
    </w:p>
    <w:p w14:paraId="404F4CDE">
      <w:pPr>
        <w:pStyle w:val="7"/>
        <w:spacing w:line="274" w:lineRule="exact"/>
        <w:ind w:left="1843" w:firstLine="0"/>
      </w:pPr>
      <w:r>
        <w:t>Общие</w:t>
      </w:r>
      <w:r>
        <w:rPr>
          <w:spacing w:val="-4"/>
        </w:rPr>
        <w:t xml:space="preserve"> </w:t>
      </w:r>
      <w:r>
        <w:t>сведения</w:t>
      </w:r>
      <w:r>
        <w:rPr>
          <w:spacing w:val="-2"/>
        </w:rPr>
        <w:t xml:space="preserve"> </w:t>
      </w:r>
      <w:r>
        <w:t>о</w:t>
      </w:r>
      <w:r>
        <w:rPr>
          <w:spacing w:val="-2"/>
        </w:rPr>
        <w:t xml:space="preserve"> языке.</w:t>
      </w:r>
    </w:p>
    <w:p w14:paraId="161ABA62">
      <w:pPr>
        <w:pStyle w:val="7"/>
        <w:ind w:left="1843" w:right="1197" w:firstLine="0"/>
      </w:pPr>
      <w:r>
        <w:t>Роль</w:t>
      </w:r>
      <w:r>
        <w:rPr>
          <w:spacing w:val="-4"/>
        </w:rPr>
        <w:t xml:space="preserve"> </w:t>
      </w:r>
      <w:r>
        <w:t>русского</w:t>
      </w:r>
      <w:r>
        <w:rPr>
          <w:spacing w:val="-4"/>
        </w:rPr>
        <w:t xml:space="preserve"> </w:t>
      </w:r>
      <w:r>
        <w:t>языка</w:t>
      </w:r>
      <w:r>
        <w:rPr>
          <w:spacing w:val="-4"/>
        </w:rPr>
        <w:t xml:space="preserve"> </w:t>
      </w:r>
      <w:r>
        <w:t>в</w:t>
      </w:r>
      <w:r>
        <w:rPr>
          <w:spacing w:val="-5"/>
        </w:rPr>
        <w:t xml:space="preserve"> </w:t>
      </w:r>
      <w:r>
        <w:t>Российской</w:t>
      </w:r>
      <w:r>
        <w:rPr>
          <w:spacing w:val="-4"/>
        </w:rPr>
        <w:t xml:space="preserve"> </w:t>
      </w:r>
      <w:r>
        <w:t>Федерации.</w:t>
      </w:r>
      <w:r>
        <w:rPr>
          <w:spacing w:val="-6"/>
        </w:rPr>
        <w:t xml:space="preserve"> </w:t>
      </w:r>
      <w:r>
        <w:t>Русский</w:t>
      </w:r>
      <w:r>
        <w:rPr>
          <w:spacing w:val="-4"/>
        </w:rPr>
        <w:t xml:space="preserve"> </w:t>
      </w:r>
      <w:r>
        <w:t>язык</w:t>
      </w:r>
      <w:r>
        <w:rPr>
          <w:spacing w:val="-4"/>
        </w:rPr>
        <w:t xml:space="preserve"> </w:t>
      </w:r>
      <w:r>
        <w:t>в</w:t>
      </w:r>
      <w:r>
        <w:rPr>
          <w:spacing w:val="-5"/>
        </w:rPr>
        <w:t xml:space="preserve"> </w:t>
      </w:r>
      <w:r>
        <w:t>современном</w:t>
      </w:r>
      <w:r>
        <w:rPr>
          <w:spacing w:val="-5"/>
        </w:rPr>
        <w:t xml:space="preserve"> </w:t>
      </w:r>
      <w:r>
        <w:t>мире. Язык и речь.</w:t>
      </w:r>
    </w:p>
    <w:p w14:paraId="0C89C9F0">
      <w:pPr>
        <w:pStyle w:val="7"/>
        <w:ind w:right="852"/>
      </w:pPr>
      <w:r>
        <w:t>Речь устная и письменная, монологическая и диалогическая, полилог (повторение). Виды речевой деятельности: говорение, письмо, аудирование, чтение (повторение). Виды аудирования: выборочное, ознакомительное, детальное.</w:t>
      </w:r>
    </w:p>
    <w:p w14:paraId="60263BA1">
      <w:pPr>
        <w:pStyle w:val="7"/>
        <w:ind w:left="1843" w:firstLine="0"/>
      </w:pPr>
      <w:r>
        <w:t>Виды</w:t>
      </w:r>
      <w:r>
        <w:rPr>
          <w:spacing w:val="-7"/>
        </w:rPr>
        <w:t xml:space="preserve"> </w:t>
      </w:r>
      <w:r>
        <w:t>чтения:</w:t>
      </w:r>
      <w:r>
        <w:rPr>
          <w:spacing w:val="-4"/>
        </w:rPr>
        <w:t xml:space="preserve"> </w:t>
      </w:r>
      <w:r>
        <w:t>изучающее,</w:t>
      </w:r>
      <w:r>
        <w:rPr>
          <w:spacing w:val="-5"/>
        </w:rPr>
        <w:t xml:space="preserve"> </w:t>
      </w:r>
      <w:r>
        <w:t>ознакомительное,</w:t>
      </w:r>
      <w:r>
        <w:rPr>
          <w:spacing w:val="-4"/>
        </w:rPr>
        <w:t xml:space="preserve"> </w:t>
      </w:r>
      <w:r>
        <w:t>просмотровое,</w:t>
      </w:r>
      <w:r>
        <w:rPr>
          <w:spacing w:val="-4"/>
        </w:rPr>
        <w:t xml:space="preserve"> </w:t>
      </w:r>
      <w:r>
        <w:rPr>
          <w:spacing w:val="-2"/>
        </w:rPr>
        <w:t>поисковое.</w:t>
      </w:r>
    </w:p>
    <w:p w14:paraId="268E5E9F">
      <w:pPr>
        <w:pStyle w:val="7"/>
        <w:ind w:right="853"/>
      </w:pPr>
      <w: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w:t>
      </w:r>
      <w:r>
        <w:rPr>
          <w:spacing w:val="-2"/>
        </w:rPr>
        <w:t>сочинения-миниатюры).</w:t>
      </w:r>
    </w:p>
    <w:p w14:paraId="6FEE5C7D">
      <w:pPr>
        <w:pStyle w:val="7"/>
        <w:ind w:right="845"/>
      </w:pPr>
      <w:r>
        <w:t>Подробное,</w:t>
      </w:r>
      <w:r>
        <w:rPr>
          <w:spacing w:val="-8"/>
        </w:rPr>
        <w:t xml:space="preserve"> </w:t>
      </w:r>
      <w:r>
        <w:t>сжатое,</w:t>
      </w:r>
      <w:r>
        <w:rPr>
          <w:spacing w:val="-9"/>
        </w:rPr>
        <w:t xml:space="preserve"> </w:t>
      </w:r>
      <w:r>
        <w:t>выборочное</w:t>
      </w:r>
      <w:r>
        <w:rPr>
          <w:spacing w:val="-8"/>
        </w:rPr>
        <w:t xml:space="preserve"> </w:t>
      </w:r>
      <w:r>
        <w:t>изложение</w:t>
      </w:r>
      <w:r>
        <w:rPr>
          <w:spacing w:val="-12"/>
        </w:rPr>
        <w:t xml:space="preserve"> </w:t>
      </w:r>
      <w:r>
        <w:t>прочитанного</w:t>
      </w:r>
      <w:r>
        <w:rPr>
          <w:spacing w:val="-11"/>
        </w:rPr>
        <w:t xml:space="preserve"> </w:t>
      </w:r>
      <w:r>
        <w:t>или</w:t>
      </w:r>
      <w:r>
        <w:rPr>
          <w:spacing w:val="-10"/>
        </w:rPr>
        <w:t xml:space="preserve"> </w:t>
      </w:r>
      <w:r>
        <w:t>прослушанного</w:t>
      </w:r>
      <w:r>
        <w:rPr>
          <w:spacing w:val="-8"/>
        </w:rPr>
        <w:t xml:space="preserve"> </w:t>
      </w:r>
      <w:r>
        <w:t>текста. Соблюдение языковых норм (орфоэпических, лексических, грамматических, стилистических, орфографических, пунктуационных) русского литературного языка в</w:t>
      </w:r>
    </w:p>
    <w:p w14:paraId="291371F9">
      <w:pPr>
        <w:pStyle w:val="7"/>
        <w:ind w:left="1843" w:firstLine="0"/>
      </w:pPr>
      <w:r>
        <w:t>речевой</w:t>
      </w:r>
      <w:r>
        <w:rPr>
          <w:spacing w:val="-4"/>
        </w:rPr>
        <w:t xml:space="preserve"> </w:t>
      </w:r>
      <w:r>
        <w:t>практике</w:t>
      </w:r>
      <w:r>
        <w:rPr>
          <w:spacing w:val="-5"/>
        </w:rPr>
        <w:t xml:space="preserve"> </w:t>
      </w:r>
      <w:r>
        <w:t>при</w:t>
      </w:r>
      <w:r>
        <w:rPr>
          <w:spacing w:val="-3"/>
        </w:rPr>
        <w:t xml:space="preserve"> </w:t>
      </w:r>
      <w:r>
        <w:t>создании</w:t>
      </w:r>
      <w:r>
        <w:rPr>
          <w:spacing w:val="-1"/>
        </w:rPr>
        <w:t xml:space="preserve"> </w:t>
      </w:r>
      <w:r>
        <w:t>устных</w:t>
      </w:r>
      <w:r>
        <w:rPr>
          <w:spacing w:val="-2"/>
        </w:rPr>
        <w:t xml:space="preserve"> </w:t>
      </w:r>
      <w:r>
        <w:t>и</w:t>
      </w:r>
      <w:r>
        <w:rPr>
          <w:spacing w:val="-6"/>
        </w:rPr>
        <w:t xml:space="preserve"> </w:t>
      </w:r>
      <w:r>
        <w:t>письменных</w:t>
      </w:r>
      <w:r>
        <w:rPr>
          <w:spacing w:val="-2"/>
        </w:rPr>
        <w:t xml:space="preserve"> высказываний.</w:t>
      </w:r>
    </w:p>
    <w:p w14:paraId="492DCE9D">
      <w:pPr>
        <w:pStyle w:val="7"/>
        <w:ind w:right="849"/>
      </w:pPr>
      <w:r>
        <w:t xml:space="preserve">Приемы работы с учебной книгой, лингвистическими словарями, справочной </w:t>
      </w:r>
      <w:r>
        <w:rPr>
          <w:spacing w:val="-2"/>
        </w:rPr>
        <w:t>литературой.</w:t>
      </w:r>
    </w:p>
    <w:p w14:paraId="1F22526C">
      <w:pPr>
        <w:pStyle w:val="7"/>
        <w:ind w:left="1843" w:firstLine="0"/>
        <w:jc w:val="left"/>
      </w:pPr>
      <w:r>
        <w:rPr>
          <w:spacing w:val="-2"/>
        </w:rPr>
        <w:t>Текст.</w:t>
      </w:r>
    </w:p>
    <w:p w14:paraId="23B0943D">
      <w:pPr>
        <w:pStyle w:val="7"/>
        <w:ind w:right="850"/>
      </w:pPr>
      <w: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w:t>
      </w:r>
      <w:r>
        <w:rPr>
          <w:spacing w:val="-2"/>
        </w:rPr>
        <w:t>произведении.</w:t>
      </w:r>
    </w:p>
    <w:p w14:paraId="6B71A430">
      <w:pPr>
        <w:pStyle w:val="7"/>
        <w:spacing w:before="1"/>
        <w:ind w:right="848"/>
      </w:pPr>
      <w:r>
        <w:t>Особенности употребления языковых средств выразительности в текстах, принадлежащих к различным функционально-смысловым типам речи.</w:t>
      </w:r>
    </w:p>
    <w:p w14:paraId="65409A83">
      <w:pPr>
        <w:pStyle w:val="7"/>
        <w:ind w:left="1843" w:right="5554" w:firstLine="0"/>
      </w:pPr>
      <w:r>
        <w:t>Информационная переработка текста. Функциональные</w:t>
      </w:r>
      <w:r>
        <w:rPr>
          <w:spacing w:val="-10"/>
        </w:rPr>
        <w:t xml:space="preserve"> </w:t>
      </w:r>
      <w:r>
        <w:t>разновидности</w:t>
      </w:r>
      <w:r>
        <w:rPr>
          <w:spacing w:val="-6"/>
        </w:rPr>
        <w:t xml:space="preserve"> </w:t>
      </w:r>
      <w:r>
        <w:rPr>
          <w:spacing w:val="-2"/>
        </w:rPr>
        <w:t>языка.</w:t>
      </w:r>
    </w:p>
    <w:p w14:paraId="0E05E0E3">
      <w:pPr>
        <w:pStyle w:val="7"/>
        <w:ind w:right="844"/>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 деловой; язык художественной литературы (повторение, обобщение).</w:t>
      </w:r>
    </w:p>
    <w:p w14:paraId="02F6D8A0">
      <w:pPr>
        <w:pStyle w:val="7"/>
        <w:ind w:right="844"/>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5410830C">
      <w:pPr>
        <w:pStyle w:val="7"/>
        <w:spacing w:before="1"/>
        <w:ind w:right="846"/>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w:t>
      </w:r>
      <w:r>
        <w:rPr>
          <w:spacing w:val="-14"/>
        </w:rPr>
        <w:t xml:space="preserve"> </w:t>
      </w:r>
      <w:r>
        <w:t>использование</w:t>
      </w:r>
      <w:r>
        <w:rPr>
          <w:spacing w:val="-14"/>
        </w:rPr>
        <w:t xml:space="preserve"> </w:t>
      </w:r>
      <w:r>
        <w:t>изобразительно-выразительных</w:t>
      </w:r>
      <w:r>
        <w:rPr>
          <w:spacing w:val="-11"/>
        </w:rPr>
        <w:t xml:space="preserve"> </w:t>
      </w:r>
      <w:r>
        <w:t>средств,</w:t>
      </w:r>
      <w:r>
        <w:rPr>
          <w:spacing w:val="-12"/>
        </w:rPr>
        <w:t xml:space="preserve"> </w:t>
      </w:r>
      <w:r>
        <w:t>а</w:t>
      </w:r>
      <w:r>
        <w:rPr>
          <w:spacing w:val="-14"/>
        </w:rPr>
        <w:t xml:space="preserve"> </w:t>
      </w:r>
      <w:r>
        <w:t>также</w:t>
      </w:r>
      <w:r>
        <w:rPr>
          <w:spacing w:val="-14"/>
        </w:rPr>
        <w:t xml:space="preserve"> </w:t>
      </w:r>
      <w:r>
        <w:t>языковых</w:t>
      </w:r>
      <w:r>
        <w:rPr>
          <w:spacing w:val="-11"/>
        </w:rPr>
        <w:t xml:space="preserve"> </w:t>
      </w:r>
      <w:r>
        <w:t>средств других функциональных разновидностей языка.</w:t>
      </w:r>
    </w:p>
    <w:p w14:paraId="617FADDA">
      <w:pPr>
        <w:pStyle w:val="7"/>
        <w:ind w:left="1843" w:firstLine="0"/>
      </w:pPr>
      <w:r>
        <w:t>Основные</w:t>
      </w:r>
      <w:r>
        <w:rPr>
          <w:spacing w:val="-17"/>
        </w:rPr>
        <w:t xml:space="preserve"> </w:t>
      </w:r>
      <w:r>
        <w:t>изобразительно-выразительные</w:t>
      </w:r>
      <w:r>
        <w:rPr>
          <w:spacing w:val="-15"/>
        </w:rPr>
        <w:t xml:space="preserve"> </w:t>
      </w:r>
      <w:r>
        <w:t>средства</w:t>
      </w:r>
      <w:r>
        <w:rPr>
          <w:spacing w:val="-14"/>
        </w:rPr>
        <w:t xml:space="preserve"> </w:t>
      </w:r>
      <w:r>
        <w:t>русского</w:t>
      </w:r>
      <w:r>
        <w:rPr>
          <w:spacing w:val="-14"/>
        </w:rPr>
        <w:t xml:space="preserve"> </w:t>
      </w:r>
      <w:r>
        <w:t>языка,</w:t>
      </w:r>
      <w:r>
        <w:rPr>
          <w:spacing w:val="-15"/>
        </w:rPr>
        <w:t xml:space="preserve"> </w:t>
      </w:r>
      <w:r>
        <w:t>их</w:t>
      </w:r>
      <w:r>
        <w:rPr>
          <w:spacing w:val="-13"/>
        </w:rPr>
        <w:t xml:space="preserve"> </w:t>
      </w:r>
      <w:r>
        <w:rPr>
          <w:spacing w:val="-2"/>
        </w:rPr>
        <w:t>использование</w:t>
      </w:r>
    </w:p>
    <w:p w14:paraId="044CA3CC">
      <w:pPr>
        <w:pStyle w:val="7"/>
        <w:spacing w:after="0"/>
        <w:sectPr>
          <w:pgSz w:w="11910" w:h="16840"/>
          <w:pgMar w:top="920" w:right="0" w:bottom="280" w:left="425" w:header="736" w:footer="0" w:gutter="0"/>
          <w:cols w:space="720" w:num="1"/>
        </w:sectPr>
      </w:pPr>
    </w:p>
    <w:p w14:paraId="320451ED">
      <w:pPr>
        <w:pStyle w:val="7"/>
        <w:spacing w:before="189"/>
        <w:ind w:firstLine="0"/>
        <w:jc w:val="left"/>
      </w:pPr>
      <w:r>
        <w:t>в</w:t>
      </w:r>
      <w:r>
        <w:rPr>
          <w:spacing w:val="-6"/>
        </w:rPr>
        <w:t xml:space="preserve"> </w:t>
      </w:r>
      <w:r>
        <w:t>речи</w:t>
      </w:r>
      <w:r>
        <w:rPr>
          <w:spacing w:val="-2"/>
        </w:rPr>
        <w:t xml:space="preserve"> </w:t>
      </w:r>
      <w:r>
        <w:t>(метафора,</w:t>
      </w:r>
      <w:r>
        <w:rPr>
          <w:spacing w:val="-2"/>
        </w:rPr>
        <w:t xml:space="preserve"> </w:t>
      </w:r>
      <w:r>
        <w:t>эпитет,</w:t>
      </w:r>
      <w:r>
        <w:rPr>
          <w:spacing w:val="-2"/>
        </w:rPr>
        <w:t xml:space="preserve"> </w:t>
      </w:r>
      <w:r>
        <w:t>сравнение,</w:t>
      </w:r>
      <w:r>
        <w:rPr>
          <w:spacing w:val="-2"/>
        </w:rPr>
        <w:t xml:space="preserve"> </w:t>
      </w:r>
      <w:r>
        <w:t>гипербола,</w:t>
      </w:r>
      <w:r>
        <w:rPr>
          <w:spacing w:val="-2"/>
        </w:rPr>
        <w:t xml:space="preserve"> </w:t>
      </w:r>
      <w:r>
        <w:t>олицетворение</w:t>
      </w:r>
      <w:r>
        <w:rPr>
          <w:spacing w:val="-3"/>
        </w:rPr>
        <w:t xml:space="preserve"> </w:t>
      </w:r>
      <w:r>
        <w:t>и</w:t>
      </w:r>
      <w:r>
        <w:rPr>
          <w:spacing w:val="-4"/>
        </w:rPr>
        <w:t xml:space="preserve"> </w:t>
      </w:r>
      <w:r>
        <w:rPr>
          <w:spacing w:val="-2"/>
        </w:rPr>
        <w:t>другие).</w:t>
      </w:r>
    </w:p>
    <w:p w14:paraId="5DD9BBD9">
      <w:pPr>
        <w:pStyle w:val="7"/>
        <w:ind w:left="1843" w:right="5406" w:firstLine="0"/>
        <w:jc w:val="left"/>
      </w:pPr>
      <w:r>
        <w:t>Синтаксис.</w:t>
      </w:r>
      <w:r>
        <w:rPr>
          <w:spacing w:val="-13"/>
        </w:rPr>
        <w:t xml:space="preserve"> </w:t>
      </w:r>
      <w:r>
        <w:t>Культура</w:t>
      </w:r>
      <w:r>
        <w:rPr>
          <w:spacing w:val="-14"/>
        </w:rPr>
        <w:t xml:space="preserve"> </w:t>
      </w:r>
      <w:r>
        <w:t>речи.</w:t>
      </w:r>
      <w:r>
        <w:rPr>
          <w:spacing w:val="-11"/>
        </w:rPr>
        <w:t xml:space="preserve"> </w:t>
      </w:r>
      <w:r>
        <w:t>Пунктуация. Сложное предложение.</w:t>
      </w:r>
    </w:p>
    <w:p w14:paraId="59F41592">
      <w:pPr>
        <w:pStyle w:val="7"/>
        <w:tabs>
          <w:tab w:val="left" w:pos="2980"/>
          <w:tab w:val="left" w:pos="3363"/>
          <w:tab w:val="left" w:pos="4539"/>
          <w:tab w:val="left" w:pos="6179"/>
          <w:tab w:val="left" w:pos="7837"/>
          <w:tab w:val="left" w:pos="9705"/>
        </w:tabs>
        <w:ind w:right="855"/>
        <w:jc w:val="left"/>
      </w:pPr>
      <w:r>
        <w:rPr>
          <w:spacing w:val="-2"/>
        </w:rPr>
        <w:t>Понятие</w:t>
      </w:r>
      <w:r>
        <w:tab/>
      </w:r>
      <w:r>
        <w:rPr>
          <w:spacing w:val="-10"/>
        </w:rPr>
        <w:t>о</w:t>
      </w:r>
      <w:r>
        <w:tab/>
      </w:r>
      <w:r>
        <w:rPr>
          <w:spacing w:val="-2"/>
        </w:rPr>
        <w:t>сложном</w:t>
      </w:r>
      <w:r>
        <w:tab/>
      </w:r>
      <w:r>
        <w:rPr>
          <w:spacing w:val="-2"/>
        </w:rPr>
        <w:t>предложении</w:t>
      </w:r>
      <w:r>
        <w:tab/>
      </w:r>
      <w:r>
        <w:rPr>
          <w:spacing w:val="-2"/>
        </w:rPr>
        <w:t>(повторение).</w:t>
      </w:r>
      <w:r>
        <w:tab/>
      </w:r>
      <w:r>
        <w:rPr>
          <w:spacing w:val="-2"/>
        </w:rPr>
        <w:t>Классификация</w:t>
      </w:r>
      <w:r>
        <w:tab/>
      </w:r>
      <w:r>
        <w:rPr>
          <w:spacing w:val="-2"/>
        </w:rPr>
        <w:t>сложных предложений.</w:t>
      </w:r>
    </w:p>
    <w:p w14:paraId="28C4946B">
      <w:pPr>
        <w:pStyle w:val="7"/>
        <w:ind w:left="1843" w:firstLine="0"/>
        <w:jc w:val="left"/>
      </w:pPr>
      <w:r>
        <w:t>Смысловое,</w:t>
      </w:r>
      <w:r>
        <w:rPr>
          <w:spacing w:val="-6"/>
        </w:rPr>
        <w:t xml:space="preserve"> </w:t>
      </w:r>
      <w:r>
        <w:t>структурное</w:t>
      </w:r>
      <w:r>
        <w:rPr>
          <w:spacing w:val="-6"/>
        </w:rPr>
        <w:t xml:space="preserve"> </w:t>
      </w:r>
      <w:r>
        <w:t>и</w:t>
      </w:r>
      <w:r>
        <w:rPr>
          <w:spacing w:val="-6"/>
        </w:rPr>
        <w:t xml:space="preserve"> </w:t>
      </w:r>
      <w:r>
        <w:t>интонационное</w:t>
      </w:r>
      <w:r>
        <w:rPr>
          <w:spacing w:val="-6"/>
        </w:rPr>
        <w:t xml:space="preserve"> </w:t>
      </w:r>
      <w:r>
        <w:t>единство</w:t>
      </w:r>
      <w:r>
        <w:rPr>
          <w:spacing w:val="-6"/>
        </w:rPr>
        <w:t xml:space="preserve"> </w:t>
      </w:r>
      <w:r>
        <w:t>частей</w:t>
      </w:r>
      <w:r>
        <w:rPr>
          <w:spacing w:val="-6"/>
        </w:rPr>
        <w:t xml:space="preserve"> </w:t>
      </w:r>
      <w:r>
        <w:t>сложного</w:t>
      </w:r>
      <w:r>
        <w:rPr>
          <w:spacing w:val="-6"/>
        </w:rPr>
        <w:t xml:space="preserve"> </w:t>
      </w:r>
      <w:r>
        <w:t>предложения. Сложносочиненное предложение.</w:t>
      </w:r>
    </w:p>
    <w:p w14:paraId="65048656">
      <w:pPr>
        <w:pStyle w:val="7"/>
        <w:ind w:left="1843" w:firstLine="0"/>
        <w:jc w:val="left"/>
      </w:pPr>
      <w:r>
        <w:t>Понятие</w:t>
      </w:r>
      <w:r>
        <w:rPr>
          <w:spacing w:val="-6"/>
        </w:rPr>
        <w:t xml:space="preserve"> </w:t>
      </w:r>
      <w:r>
        <w:t>о</w:t>
      </w:r>
      <w:r>
        <w:rPr>
          <w:spacing w:val="-4"/>
        </w:rPr>
        <w:t xml:space="preserve"> </w:t>
      </w:r>
      <w:r>
        <w:t>сложносочиненном</w:t>
      </w:r>
      <w:r>
        <w:rPr>
          <w:spacing w:val="-5"/>
        </w:rPr>
        <w:t xml:space="preserve"> </w:t>
      </w:r>
      <w:r>
        <w:t>предложении,</w:t>
      </w:r>
      <w:r>
        <w:rPr>
          <w:spacing w:val="-4"/>
        </w:rPr>
        <w:t xml:space="preserve"> </w:t>
      </w:r>
      <w:r>
        <w:t>его</w:t>
      </w:r>
      <w:r>
        <w:rPr>
          <w:spacing w:val="-4"/>
        </w:rPr>
        <w:t xml:space="preserve"> </w:t>
      </w:r>
      <w:r>
        <w:rPr>
          <w:spacing w:val="-2"/>
        </w:rPr>
        <w:t>строении.</w:t>
      </w:r>
    </w:p>
    <w:p w14:paraId="397D0C2C">
      <w:pPr>
        <w:pStyle w:val="7"/>
        <w:jc w:val="left"/>
      </w:pPr>
      <w:r>
        <w:t xml:space="preserve">Виды сложносочиненных предложений. Средства связи частей сложносочиненного </w:t>
      </w:r>
      <w:r>
        <w:rPr>
          <w:spacing w:val="-2"/>
        </w:rPr>
        <w:t>предложения.</w:t>
      </w:r>
    </w:p>
    <w:p w14:paraId="3CED595E">
      <w:pPr>
        <w:pStyle w:val="7"/>
        <w:tabs>
          <w:tab w:val="left" w:pos="3795"/>
          <w:tab w:val="left" w:pos="5378"/>
          <w:tab w:val="left" w:pos="7676"/>
          <w:tab w:val="left" w:pos="9338"/>
          <w:tab w:val="left" w:pos="9734"/>
        </w:tabs>
        <w:ind w:right="853"/>
        <w:jc w:val="left"/>
      </w:pPr>
      <w:r>
        <w:rPr>
          <w:spacing w:val="-2"/>
        </w:rPr>
        <w:t>Интонационные</w:t>
      </w:r>
      <w:r>
        <w:tab/>
      </w:r>
      <w:r>
        <w:rPr>
          <w:spacing w:val="-2"/>
        </w:rPr>
        <w:t>особенности</w:t>
      </w:r>
      <w:r>
        <w:tab/>
      </w:r>
      <w:r>
        <w:rPr>
          <w:spacing w:val="-2"/>
        </w:rPr>
        <w:t>сложносочиненных</w:t>
      </w:r>
      <w:r>
        <w:tab/>
      </w:r>
      <w:r>
        <w:rPr>
          <w:spacing w:val="-2"/>
        </w:rPr>
        <w:t>предложений</w:t>
      </w:r>
      <w:r>
        <w:tab/>
      </w:r>
      <w:r>
        <w:rPr>
          <w:spacing w:val="-10"/>
        </w:rPr>
        <w:t>с</w:t>
      </w:r>
      <w:r>
        <w:tab/>
      </w:r>
      <w:r>
        <w:rPr>
          <w:spacing w:val="-2"/>
        </w:rPr>
        <w:t xml:space="preserve">разными </w:t>
      </w:r>
      <w:r>
        <w:t>смысловыми отношениями между частями.</w:t>
      </w:r>
    </w:p>
    <w:p w14:paraId="25691A65">
      <w:pPr>
        <w:pStyle w:val="7"/>
        <w:jc w:val="left"/>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2B606E82">
      <w:pPr>
        <w:pStyle w:val="7"/>
        <w:spacing w:before="1"/>
        <w:jc w:val="left"/>
      </w:pPr>
      <w:r>
        <w:t>Нормы</w:t>
      </w:r>
      <w:r>
        <w:rPr>
          <w:spacing w:val="40"/>
        </w:rPr>
        <w:t xml:space="preserve"> </w:t>
      </w:r>
      <w:r>
        <w:t>построения</w:t>
      </w:r>
      <w:r>
        <w:rPr>
          <w:spacing w:val="40"/>
        </w:rPr>
        <w:t xml:space="preserve"> </w:t>
      </w:r>
      <w:r>
        <w:t>сложносочиненного</w:t>
      </w:r>
      <w:r>
        <w:rPr>
          <w:spacing w:val="40"/>
        </w:rPr>
        <w:t xml:space="preserve"> </w:t>
      </w:r>
      <w:r>
        <w:t>предложения;</w:t>
      </w:r>
      <w:r>
        <w:rPr>
          <w:spacing w:val="40"/>
        </w:rPr>
        <w:t xml:space="preserve"> </w:t>
      </w:r>
      <w:r>
        <w:t>нормы</w:t>
      </w:r>
      <w:r>
        <w:rPr>
          <w:spacing w:val="40"/>
        </w:rPr>
        <w:t xml:space="preserve"> </w:t>
      </w:r>
      <w:r>
        <w:t>постановки</w:t>
      </w:r>
      <w:r>
        <w:rPr>
          <w:spacing w:val="40"/>
        </w:rPr>
        <w:t xml:space="preserve"> </w:t>
      </w:r>
      <w:r>
        <w:t>знаков</w:t>
      </w:r>
      <w:r>
        <w:rPr>
          <w:spacing w:val="40"/>
        </w:rPr>
        <w:t xml:space="preserve"> </w:t>
      </w:r>
      <w:r>
        <w:t>препинания в сложных предложениях (обобщение).</w:t>
      </w:r>
    </w:p>
    <w:p w14:paraId="3F369883">
      <w:pPr>
        <w:pStyle w:val="7"/>
        <w:ind w:left="1843" w:firstLine="0"/>
        <w:jc w:val="left"/>
      </w:pPr>
      <w:r>
        <w:t>Синтаксический</w:t>
      </w:r>
      <w:r>
        <w:rPr>
          <w:spacing w:val="-7"/>
        </w:rPr>
        <w:t xml:space="preserve"> </w:t>
      </w:r>
      <w:r>
        <w:t>и</w:t>
      </w:r>
      <w:r>
        <w:rPr>
          <w:spacing w:val="-8"/>
        </w:rPr>
        <w:t xml:space="preserve"> </w:t>
      </w:r>
      <w:r>
        <w:t>пунктуационный</w:t>
      </w:r>
      <w:r>
        <w:rPr>
          <w:spacing w:val="-7"/>
        </w:rPr>
        <w:t xml:space="preserve"> </w:t>
      </w:r>
      <w:r>
        <w:t>анализ</w:t>
      </w:r>
      <w:r>
        <w:rPr>
          <w:spacing w:val="-7"/>
        </w:rPr>
        <w:t xml:space="preserve"> </w:t>
      </w:r>
      <w:r>
        <w:t>сложносочиненных</w:t>
      </w:r>
      <w:r>
        <w:rPr>
          <w:spacing w:val="-8"/>
        </w:rPr>
        <w:t xml:space="preserve"> </w:t>
      </w:r>
      <w:r>
        <w:t>предложений. Сложноподчиненное предложение.</w:t>
      </w:r>
    </w:p>
    <w:p w14:paraId="2100E636">
      <w:pPr>
        <w:pStyle w:val="7"/>
        <w:jc w:val="left"/>
      </w:pPr>
      <w:r>
        <w:t>Понятие</w:t>
      </w:r>
      <w:r>
        <w:rPr>
          <w:spacing w:val="80"/>
          <w:w w:val="150"/>
        </w:rPr>
        <w:t xml:space="preserve"> </w:t>
      </w:r>
      <w:r>
        <w:t>о</w:t>
      </w:r>
      <w:r>
        <w:rPr>
          <w:spacing w:val="80"/>
          <w:w w:val="150"/>
        </w:rPr>
        <w:t xml:space="preserve"> </w:t>
      </w:r>
      <w:r>
        <w:t>сложноподчиненном</w:t>
      </w:r>
      <w:r>
        <w:rPr>
          <w:spacing w:val="80"/>
          <w:w w:val="150"/>
        </w:rPr>
        <w:t xml:space="preserve"> </w:t>
      </w:r>
      <w:r>
        <w:t>предложении.</w:t>
      </w:r>
      <w:r>
        <w:rPr>
          <w:spacing w:val="80"/>
          <w:w w:val="150"/>
        </w:rPr>
        <w:t xml:space="preserve"> </w:t>
      </w:r>
      <w:r>
        <w:t>Главная</w:t>
      </w:r>
      <w:r>
        <w:rPr>
          <w:spacing w:val="80"/>
          <w:w w:val="150"/>
        </w:rPr>
        <w:t xml:space="preserve"> </w:t>
      </w:r>
      <w:r>
        <w:t>и</w:t>
      </w:r>
      <w:r>
        <w:rPr>
          <w:spacing w:val="80"/>
          <w:w w:val="150"/>
        </w:rPr>
        <w:t xml:space="preserve"> </w:t>
      </w:r>
      <w:r>
        <w:t>придаточная</w:t>
      </w:r>
      <w:r>
        <w:rPr>
          <w:spacing w:val="80"/>
          <w:w w:val="150"/>
        </w:rPr>
        <w:t xml:space="preserve"> </w:t>
      </w:r>
      <w:r>
        <w:t xml:space="preserve">части </w:t>
      </w:r>
      <w:r>
        <w:rPr>
          <w:spacing w:val="-2"/>
        </w:rPr>
        <w:t>предложения.</w:t>
      </w:r>
    </w:p>
    <w:p w14:paraId="631B645E">
      <w:pPr>
        <w:pStyle w:val="7"/>
        <w:ind w:left="1843" w:firstLine="0"/>
        <w:jc w:val="left"/>
      </w:pPr>
      <w:r>
        <w:t>Союзы</w:t>
      </w:r>
      <w:r>
        <w:rPr>
          <w:spacing w:val="-6"/>
        </w:rPr>
        <w:t xml:space="preserve"> </w:t>
      </w:r>
      <w:r>
        <w:t>и</w:t>
      </w:r>
      <w:r>
        <w:rPr>
          <w:spacing w:val="-3"/>
        </w:rPr>
        <w:t xml:space="preserve"> </w:t>
      </w:r>
      <w:r>
        <w:t>союзные</w:t>
      </w:r>
      <w:r>
        <w:rPr>
          <w:spacing w:val="-6"/>
        </w:rPr>
        <w:t xml:space="preserve"> </w:t>
      </w:r>
      <w:r>
        <w:t>слова.</w:t>
      </w:r>
      <w:r>
        <w:rPr>
          <w:spacing w:val="-3"/>
        </w:rPr>
        <w:t xml:space="preserve"> </w:t>
      </w:r>
      <w:r>
        <w:t>Различия</w:t>
      </w:r>
      <w:r>
        <w:rPr>
          <w:spacing w:val="-4"/>
        </w:rPr>
        <w:t xml:space="preserve"> </w:t>
      </w:r>
      <w:r>
        <w:t>подчинительных</w:t>
      </w:r>
      <w:r>
        <w:rPr>
          <w:spacing w:val="-1"/>
        </w:rPr>
        <w:t xml:space="preserve"> </w:t>
      </w:r>
      <w:r>
        <w:t>союзов</w:t>
      </w:r>
      <w:r>
        <w:rPr>
          <w:spacing w:val="-4"/>
        </w:rPr>
        <w:t xml:space="preserve"> </w:t>
      </w:r>
      <w:r>
        <w:t>и</w:t>
      </w:r>
      <w:r>
        <w:rPr>
          <w:spacing w:val="-4"/>
        </w:rPr>
        <w:t xml:space="preserve"> </w:t>
      </w:r>
      <w:r>
        <w:t>союзных</w:t>
      </w:r>
      <w:r>
        <w:rPr>
          <w:spacing w:val="-1"/>
        </w:rPr>
        <w:t xml:space="preserve"> </w:t>
      </w:r>
      <w:r>
        <w:rPr>
          <w:spacing w:val="-2"/>
        </w:rPr>
        <w:t>слов.</w:t>
      </w:r>
    </w:p>
    <w:p w14:paraId="6E2FF947">
      <w:pPr>
        <w:pStyle w:val="7"/>
        <w:ind w:right="850"/>
        <w:jc w:val="left"/>
      </w:pPr>
      <w:r>
        <w:t>Виды</w:t>
      </w:r>
      <w:r>
        <w:rPr>
          <w:spacing w:val="-3"/>
        </w:rPr>
        <w:t xml:space="preserve"> </w:t>
      </w:r>
      <w:r>
        <w:t>сложноподчиненных</w:t>
      </w:r>
      <w:r>
        <w:rPr>
          <w:spacing w:val="-1"/>
        </w:rPr>
        <w:t xml:space="preserve"> </w:t>
      </w:r>
      <w:r>
        <w:t>предложений</w:t>
      </w:r>
      <w:r>
        <w:rPr>
          <w:spacing w:val="-1"/>
        </w:rPr>
        <w:t xml:space="preserve"> </w:t>
      </w:r>
      <w:r>
        <w:t>по</w:t>
      </w:r>
      <w:r>
        <w:rPr>
          <w:spacing w:val="-4"/>
        </w:rPr>
        <w:t xml:space="preserve"> </w:t>
      </w:r>
      <w:r>
        <w:t>характеру</w:t>
      </w:r>
      <w:r>
        <w:rPr>
          <w:spacing w:val="-5"/>
        </w:rPr>
        <w:t xml:space="preserve"> </w:t>
      </w:r>
      <w:r>
        <w:t>смысловых</w:t>
      </w:r>
      <w:r>
        <w:rPr>
          <w:spacing w:val="-1"/>
        </w:rPr>
        <w:t xml:space="preserve"> </w:t>
      </w:r>
      <w:r>
        <w:t>отношений</w:t>
      </w:r>
      <w:r>
        <w:rPr>
          <w:spacing w:val="-1"/>
        </w:rPr>
        <w:t xml:space="preserve"> </w:t>
      </w:r>
      <w:r>
        <w:t>между главной и придаточной частями, структуре, синтаксическим средствам связи.</w:t>
      </w:r>
    </w:p>
    <w:p w14:paraId="7ADE890A">
      <w:pPr>
        <w:pStyle w:val="7"/>
        <w:tabs>
          <w:tab w:val="left" w:pos="3810"/>
          <w:tab w:val="left" w:pos="5237"/>
          <w:tab w:val="left" w:pos="7678"/>
          <w:tab w:val="left" w:pos="9343"/>
          <w:tab w:val="left" w:pos="9765"/>
        </w:tabs>
        <w:ind w:right="854"/>
        <w:jc w:val="left"/>
      </w:pPr>
      <w:r>
        <w:rPr>
          <w:spacing w:val="-2"/>
        </w:rPr>
        <w:t>Грамматическая</w:t>
      </w:r>
      <w:r>
        <w:tab/>
      </w:r>
      <w:r>
        <w:rPr>
          <w:spacing w:val="-2"/>
        </w:rPr>
        <w:t>синонимия</w:t>
      </w:r>
      <w:r>
        <w:tab/>
      </w:r>
      <w:r>
        <w:rPr>
          <w:spacing w:val="-2"/>
        </w:rPr>
        <w:t>сложноподчиненных</w:t>
      </w:r>
      <w:r>
        <w:tab/>
      </w:r>
      <w:r>
        <w:rPr>
          <w:spacing w:val="-2"/>
        </w:rPr>
        <w:t>предложений</w:t>
      </w:r>
      <w:r>
        <w:tab/>
      </w:r>
      <w:r>
        <w:rPr>
          <w:spacing w:val="-10"/>
        </w:rPr>
        <w:t>и</w:t>
      </w:r>
      <w:r>
        <w:tab/>
      </w:r>
      <w:r>
        <w:rPr>
          <w:spacing w:val="-2"/>
        </w:rPr>
        <w:t xml:space="preserve">простых </w:t>
      </w:r>
      <w:r>
        <w:t>предложений с обособленными членами.</w:t>
      </w:r>
    </w:p>
    <w:p w14:paraId="5802ACD7">
      <w:pPr>
        <w:pStyle w:val="7"/>
        <w:tabs>
          <w:tab w:val="left" w:pos="4359"/>
          <w:tab w:val="left" w:pos="6040"/>
          <w:tab w:val="left" w:pos="6469"/>
          <w:tab w:val="left" w:pos="8316"/>
        </w:tabs>
        <w:ind w:left="1843" w:right="853" w:firstLine="0"/>
        <w:jc w:val="left"/>
      </w:pPr>
      <w:r>
        <w:t xml:space="preserve">Сложноподчиненные предложения с придаточными определительными. Сложноподчиненные предложения с придаточными изъяснительными. </w:t>
      </w:r>
      <w:r>
        <w:rPr>
          <w:spacing w:val="-2"/>
        </w:rPr>
        <w:t>Сложноподчиненные</w:t>
      </w:r>
      <w:r>
        <w:tab/>
      </w:r>
      <w:r>
        <w:rPr>
          <w:spacing w:val="-2"/>
        </w:rPr>
        <w:t>предложения</w:t>
      </w:r>
      <w:r>
        <w:tab/>
      </w:r>
      <w:r>
        <w:rPr>
          <w:spacing w:val="-10"/>
        </w:rPr>
        <w:t>с</w:t>
      </w:r>
      <w:r>
        <w:tab/>
      </w:r>
      <w:r>
        <w:rPr>
          <w:spacing w:val="-2"/>
        </w:rPr>
        <w:t>придаточными</w:t>
      </w:r>
      <w:r>
        <w:tab/>
      </w:r>
      <w:r>
        <w:rPr>
          <w:spacing w:val="-2"/>
        </w:rPr>
        <w:t>обстоятельственными.</w:t>
      </w:r>
    </w:p>
    <w:p w14:paraId="369FBB07">
      <w:pPr>
        <w:pStyle w:val="7"/>
        <w:spacing w:before="1"/>
        <w:ind w:right="849" w:firstLine="0"/>
      </w:pPr>
      <w:r>
        <w:t>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w:t>
      </w:r>
    </w:p>
    <w:p w14:paraId="4A35E334">
      <w:pPr>
        <w:pStyle w:val="7"/>
        <w:ind w:right="850"/>
      </w:pPr>
      <w:r>
        <w:t>Сложноподчиненные</w:t>
      </w:r>
      <w:r>
        <w:rPr>
          <w:spacing w:val="-6"/>
        </w:rPr>
        <w:t xml:space="preserve"> </w:t>
      </w:r>
      <w:r>
        <w:t>предложения</w:t>
      </w:r>
      <w:r>
        <w:rPr>
          <w:spacing w:val="-4"/>
        </w:rPr>
        <w:t xml:space="preserve"> </w:t>
      </w:r>
      <w:r>
        <w:t>с</w:t>
      </w:r>
      <w:r>
        <w:rPr>
          <w:spacing w:val="-5"/>
        </w:rPr>
        <w:t xml:space="preserve"> </w:t>
      </w:r>
      <w:r>
        <w:t>придаточными</w:t>
      </w:r>
      <w:r>
        <w:rPr>
          <w:spacing w:val="-4"/>
        </w:rPr>
        <w:t xml:space="preserve"> </w:t>
      </w:r>
      <w:r>
        <w:t>образа</w:t>
      </w:r>
      <w:r>
        <w:rPr>
          <w:spacing w:val="-5"/>
        </w:rPr>
        <w:t xml:space="preserve"> </w:t>
      </w:r>
      <w:r>
        <w:t>действия,</w:t>
      </w:r>
      <w:r>
        <w:rPr>
          <w:spacing w:val="-4"/>
        </w:rPr>
        <w:t xml:space="preserve"> </w:t>
      </w:r>
      <w:r>
        <w:t>меры</w:t>
      </w:r>
      <w:r>
        <w:rPr>
          <w:spacing w:val="-4"/>
        </w:rPr>
        <w:t xml:space="preserve"> </w:t>
      </w:r>
      <w:r>
        <w:t>и</w:t>
      </w:r>
      <w:r>
        <w:rPr>
          <w:spacing w:val="-4"/>
        </w:rPr>
        <w:t xml:space="preserve"> </w:t>
      </w:r>
      <w:r>
        <w:t>степени и сравнительными.</w:t>
      </w:r>
    </w:p>
    <w:p w14:paraId="05B37CE1">
      <w:pPr>
        <w:pStyle w:val="7"/>
        <w:ind w:right="849"/>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14:paraId="3E34DCB7">
      <w:pPr>
        <w:pStyle w:val="7"/>
        <w:ind w:right="856"/>
      </w:pPr>
      <w:r>
        <w:t xml:space="preserve">Типичные грамматические ошибки при построении сложноподчиненных </w:t>
      </w:r>
      <w:r>
        <w:rPr>
          <w:spacing w:val="-2"/>
        </w:rPr>
        <w:t>предложений.</w:t>
      </w:r>
    </w:p>
    <w:p w14:paraId="5B6395D3">
      <w:pPr>
        <w:pStyle w:val="7"/>
        <w:ind w:right="851"/>
      </w:pPr>
      <w:r>
        <w:t>Сложноподчиненные предложения с несколькими придаточными. Однородное, неоднородное и последовательное подчинение придаточных частей.</w:t>
      </w:r>
    </w:p>
    <w:p w14:paraId="195681C4">
      <w:pPr>
        <w:pStyle w:val="7"/>
        <w:ind w:left="1843" w:firstLine="0"/>
      </w:pPr>
      <w:r>
        <w:t>Нормы</w:t>
      </w:r>
      <w:r>
        <w:rPr>
          <w:spacing w:val="34"/>
        </w:rPr>
        <w:t xml:space="preserve">  </w:t>
      </w:r>
      <w:r>
        <w:t>постановки</w:t>
      </w:r>
      <w:r>
        <w:rPr>
          <w:spacing w:val="37"/>
        </w:rPr>
        <w:t xml:space="preserve">  </w:t>
      </w:r>
      <w:r>
        <w:t>знаков</w:t>
      </w:r>
      <w:r>
        <w:rPr>
          <w:spacing w:val="36"/>
        </w:rPr>
        <w:t xml:space="preserve">  </w:t>
      </w:r>
      <w:r>
        <w:t>препинания</w:t>
      </w:r>
      <w:r>
        <w:rPr>
          <w:spacing w:val="37"/>
        </w:rPr>
        <w:t xml:space="preserve">  </w:t>
      </w:r>
      <w:r>
        <w:t>в</w:t>
      </w:r>
      <w:r>
        <w:rPr>
          <w:spacing w:val="35"/>
        </w:rPr>
        <w:t xml:space="preserve">  </w:t>
      </w:r>
      <w:r>
        <w:t>сложноподчиненных</w:t>
      </w:r>
      <w:r>
        <w:rPr>
          <w:spacing w:val="37"/>
        </w:rPr>
        <w:t xml:space="preserve">  </w:t>
      </w:r>
      <w:r>
        <w:rPr>
          <w:spacing w:val="-2"/>
        </w:rPr>
        <w:t>предложениях.</w:t>
      </w:r>
    </w:p>
    <w:p w14:paraId="623FD005">
      <w:pPr>
        <w:pStyle w:val="7"/>
        <w:ind w:firstLine="0"/>
      </w:pPr>
      <w:r>
        <w:t>Синтаксический</w:t>
      </w:r>
      <w:r>
        <w:rPr>
          <w:spacing w:val="-9"/>
        </w:rPr>
        <w:t xml:space="preserve"> </w:t>
      </w:r>
      <w:r>
        <w:t>и</w:t>
      </w:r>
      <w:r>
        <w:rPr>
          <w:spacing w:val="-9"/>
        </w:rPr>
        <w:t xml:space="preserve"> </w:t>
      </w:r>
      <w:r>
        <w:t>пунктуационный</w:t>
      </w:r>
      <w:r>
        <w:rPr>
          <w:spacing w:val="-7"/>
        </w:rPr>
        <w:t xml:space="preserve"> </w:t>
      </w:r>
      <w:r>
        <w:t>анализ</w:t>
      </w:r>
      <w:r>
        <w:rPr>
          <w:spacing w:val="-6"/>
        </w:rPr>
        <w:t xml:space="preserve"> </w:t>
      </w:r>
      <w:r>
        <w:t>сложноподчиненных</w:t>
      </w:r>
      <w:r>
        <w:rPr>
          <w:spacing w:val="-5"/>
        </w:rPr>
        <w:t xml:space="preserve"> </w:t>
      </w:r>
      <w:r>
        <w:rPr>
          <w:spacing w:val="-2"/>
        </w:rPr>
        <w:t>предложений.</w:t>
      </w:r>
    </w:p>
    <w:p w14:paraId="5FD61FE1">
      <w:pPr>
        <w:pStyle w:val="7"/>
        <w:spacing w:before="1"/>
        <w:ind w:left="1843" w:firstLine="0"/>
      </w:pPr>
      <w:r>
        <w:t>Бессоюзное</w:t>
      </w:r>
      <w:r>
        <w:rPr>
          <w:spacing w:val="-5"/>
        </w:rPr>
        <w:t xml:space="preserve"> </w:t>
      </w:r>
      <w:r>
        <w:t>сложное</w:t>
      </w:r>
      <w:r>
        <w:rPr>
          <w:spacing w:val="-5"/>
        </w:rPr>
        <w:t xml:space="preserve"> </w:t>
      </w:r>
      <w:r>
        <w:t>предложение.</w:t>
      </w:r>
      <w:r>
        <w:rPr>
          <w:spacing w:val="-4"/>
        </w:rPr>
        <w:t xml:space="preserve"> </w:t>
      </w:r>
      <w:r>
        <w:t>Понятие</w:t>
      </w:r>
      <w:r>
        <w:rPr>
          <w:spacing w:val="-4"/>
        </w:rPr>
        <w:t xml:space="preserve"> </w:t>
      </w:r>
      <w:r>
        <w:t>о</w:t>
      </w:r>
      <w:r>
        <w:rPr>
          <w:spacing w:val="-7"/>
        </w:rPr>
        <w:t xml:space="preserve"> </w:t>
      </w:r>
      <w:r>
        <w:t>бессоюзном</w:t>
      </w:r>
      <w:r>
        <w:rPr>
          <w:spacing w:val="-5"/>
        </w:rPr>
        <w:t xml:space="preserve"> </w:t>
      </w:r>
      <w:r>
        <w:t>сложном</w:t>
      </w:r>
      <w:r>
        <w:rPr>
          <w:spacing w:val="-4"/>
        </w:rPr>
        <w:t xml:space="preserve"> </w:t>
      </w:r>
      <w:r>
        <w:rPr>
          <w:spacing w:val="-2"/>
        </w:rPr>
        <w:t>предложении.</w:t>
      </w:r>
    </w:p>
    <w:p w14:paraId="658BF073">
      <w:pPr>
        <w:pStyle w:val="7"/>
        <w:ind w:right="851"/>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Pr>
          <w:spacing w:val="-1"/>
        </w:rPr>
        <w:t xml:space="preserve"> </w:t>
      </w:r>
      <w:r>
        <w:t>Грамматическая</w:t>
      </w:r>
      <w:r>
        <w:rPr>
          <w:spacing w:val="-1"/>
        </w:rPr>
        <w:t xml:space="preserve"> </w:t>
      </w:r>
      <w:r>
        <w:t>синонимия</w:t>
      </w:r>
      <w:r>
        <w:rPr>
          <w:spacing w:val="-3"/>
        </w:rPr>
        <w:t xml:space="preserve"> </w:t>
      </w:r>
      <w:r>
        <w:t>бессоюзных</w:t>
      </w:r>
      <w:r>
        <w:rPr>
          <w:spacing w:val="-1"/>
        </w:rPr>
        <w:t xml:space="preserve"> </w:t>
      </w:r>
      <w:r>
        <w:t>сложных</w:t>
      </w:r>
      <w:r>
        <w:rPr>
          <w:spacing w:val="-2"/>
        </w:rPr>
        <w:t xml:space="preserve"> </w:t>
      </w:r>
      <w:r>
        <w:t>предложений</w:t>
      </w:r>
      <w:r>
        <w:rPr>
          <w:spacing w:val="-2"/>
        </w:rPr>
        <w:t xml:space="preserve"> </w:t>
      </w:r>
      <w:r>
        <w:t xml:space="preserve">и союзных сложных </w:t>
      </w:r>
      <w:r>
        <w:rPr>
          <w:spacing w:val="-2"/>
        </w:rPr>
        <w:t>предложений.</w:t>
      </w:r>
    </w:p>
    <w:p w14:paraId="1D6E8CF8">
      <w:pPr>
        <w:pStyle w:val="7"/>
        <w:ind w:right="855"/>
      </w:pPr>
      <w:r>
        <w:t>Бессоюзные сложные предложения со значением перечисления. Запятая и точка с запятой в бессоюзном сложном предложении.</w:t>
      </w:r>
    </w:p>
    <w:p w14:paraId="42D33105">
      <w:pPr>
        <w:pStyle w:val="7"/>
        <w:ind w:left="1843" w:right="1028" w:firstLine="0"/>
      </w:pPr>
      <w:r>
        <w:t>Бессоюзные</w:t>
      </w:r>
      <w:r>
        <w:rPr>
          <w:spacing w:val="-6"/>
        </w:rPr>
        <w:t xml:space="preserve"> </w:t>
      </w:r>
      <w:r>
        <w:t>сложные</w:t>
      </w:r>
      <w:r>
        <w:rPr>
          <w:spacing w:val="-6"/>
        </w:rPr>
        <w:t xml:space="preserve"> </w:t>
      </w:r>
      <w:r>
        <w:t>предложения</w:t>
      </w:r>
      <w:r>
        <w:rPr>
          <w:spacing w:val="-5"/>
        </w:rPr>
        <w:t xml:space="preserve"> </w:t>
      </w:r>
      <w:r>
        <w:t>со</w:t>
      </w:r>
      <w:r>
        <w:rPr>
          <w:spacing w:val="-5"/>
        </w:rPr>
        <w:t xml:space="preserve"> </w:t>
      </w:r>
      <w:r>
        <w:t>значением</w:t>
      </w:r>
      <w:r>
        <w:rPr>
          <w:spacing w:val="-6"/>
        </w:rPr>
        <w:t xml:space="preserve"> </w:t>
      </w:r>
      <w:r>
        <w:t>причины,</w:t>
      </w:r>
      <w:r>
        <w:rPr>
          <w:spacing w:val="-5"/>
        </w:rPr>
        <w:t xml:space="preserve"> </w:t>
      </w:r>
      <w:r>
        <w:t>пояснения,</w:t>
      </w:r>
      <w:r>
        <w:rPr>
          <w:spacing w:val="-5"/>
        </w:rPr>
        <w:t xml:space="preserve"> </w:t>
      </w:r>
      <w:r>
        <w:t>дополнения. Двоеточие в бессоюзном сложном предложении.</w:t>
      </w:r>
    </w:p>
    <w:p w14:paraId="10C652B3">
      <w:pPr>
        <w:pStyle w:val="7"/>
        <w:spacing w:after="0"/>
        <w:sectPr>
          <w:pgSz w:w="11910" w:h="16840"/>
          <w:pgMar w:top="920" w:right="0" w:bottom="280" w:left="425" w:header="736" w:footer="0" w:gutter="0"/>
          <w:cols w:space="720" w:num="1"/>
        </w:sectPr>
      </w:pPr>
    </w:p>
    <w:p w14:paraId="382CF74B">
      <w:pPr>
        <w:pStyle w:val="7"/>
        <w:spacing w:before="189"/>
        <w:ind w:right="853"/>
        <w:jc w:val="left"/>
      </w:pPr>
      <w:r>
        <w:t>Бессоюзные</w:t>
      </w:r>
      <w:r>
        <w:rPr>
          <w:spacing w:val="40"/>
        </w:rPr>
        <w:t xml:space="preserve"> </w:t>
      </w:r>
      <w:r>
        <w:t>сложные</w:t>
      </w:r>
      <w:r>
        <w:rPr>
          <w:spacing w:val="40"/>
        </w:rPr>
        <w:t xml:space="preserve"> </w:t>
      </w:r>
      <w:r>
        <w:t>предложения</w:t>
      </w:r>
      <w:r>
        <w:rPr>
          <w:spacing w:val="40"/>
        </w:rPr>
        <w:t xml:space="preserve"> </w:t>
      </w:r>
      <w:r>
        <w:t>со</w:t>
      </w:r>
      <w:r>
        <w:rPr>
          <w:spacing w:val="40"/>
        </w:rPr>
        <w:t xml:space="preserve"> </w:t>
      </w:r>
      <w:r>
        <w:t>значением</w:t>
      </w:r>
      <w:r>
        <w:rPr>
          <w:spacing w:val="40"/>
        </w:rPr>
        <w:t xml:space="preserve"> </w:t>
      </w:r>
      <w:r>
        <w:t>противопоставления,</w:t>
      </w:r>
      <w:r>
        <w:rPr>
          <w:spacing w:val="40"/>
        </w:rPr>
        <w:t xml:space="preserve"> </w:t>
      </w:r>
      <w:r>
        <w:t>времени,</w:t>
      </w:r>
      <w:r>
        <w:rPr>
          <w:spacing w:val="40"/>
        </w:rPr>
        <w:t xml:space="preserve"> </w:t>
      </w:r>
      <w:r>
        <w:t>условия и следствия, сравнения. Тире в бессоюзном сложном предложении.</w:t>
      </w:r>
    </w:p>
    <w:p w14:paraId="467D1779">
      <w:pPr>
        <w:pStyle w:val="7"/>
        <w:ind w:left="1843" w:firstLine="0"/>
        <w:jc w:val="left"/>
      </w:pPr>
      <w:r>
        <w:t>Синтаксический</w:t>
      </w:r>
      <w:r>
        <w:rPr>
          <w:spacing w:val="-7"/>
        </w:rPr>
        <w:t xml:space="preserve"> </w:t>
      </w:r>
      <w:r>
        <w:t>и</w:t>
      </w:r>
      <w:r>
        <w:rPr>
          <w:spacing w:val="-8"/>
        </w:rPr>
        <w:t xml:space="preserve"> </w:t>
      </w:r>
      <w:r>
        <w:t>пунктуационный</w:t>
      </w:r>
      <w:r>
        <w:rPr>
          <w:spacing w:val="-6"/>
        </w:rPr>
        <w:t xml:space="preserve"> </w:t>
      </w:r>
      <w:r>
        <w:t>анализ</w:t>
      </w:r>
      <w:r>
        <w:rPr>
          <w:spacing w:val="-1"/>
        </w:rPr>
        <w:t xml:space="preserve"> </w:t>
      </w:r>
      <w:r>
        <w:t>бессоюзных</w:t>
      </w:r>
      <w:r>
        <w:rPr>
          <w:spacing w:val="-4"/>
        </w:rPr>
        <w:t xml:space="preserve"> </w:t>
      </w:r>
      <w:r>
        <w:t>сложных</w:t>
      </w:r>
      <w:r>
        <w:rPr>
          <w:spacing w:val="-4"/>
        </w:rPr>
        <w:t xml:space="preserve"> </w:t>
      </w:r>
      <w:r>
        <w:rPr>
          <w:spacing w:val="-2"/>
        </w:rPr>
        <w:t>предложений.</w:t>
      </w:r>
    </w:p>
    <w:p w14:paraId="4012567D">
      <w:pPr>
        <w:pStyle w:val="7"/>
        <w:ind w:right="853"/>
        <w:jc w:val="left"/>
      </w:pPr>
      <w:r>
        <w:t>Сложные</w:t>
      </w:r>
      <w:r>
        <w:rPr>
          <w:spacing w:val="80"/>
        </w:rPr>
        <w:t xml:space="preserve"> </w:t>
      </w:r>
      <w:r>
        <w:t>предложения</w:t>
      </w:r>
      <w:r>
        <w:rPr>
          <w:spacing w:val="80"/>
        </w:rPr>
        <w:t xml:space="preserve"> </w:t>
      </w:r>
      <w:r>
        <w:t>с</w:t>
      </w:r>
      <w:r>
        <w:rPr>
          <w:spacing w:val="80"/>
        </w:rPr>
        <w:t xml:space="preserve"> </w:t>
      </w:r>
      <w:r>
        <w:t>разными</w:t>
      </w:r>
      <w:r>
        <w:rPr>
          <w:spacing w:val="80"/>
        </w:rPr>
        <w:t xml:space="preserve"> </w:t>
      </w:r>
      <w:r>
        <w:t>видами</w:t>
      </w:r>
      <w:r>
        <w:rPr>
          <w:spacing w:val="80"/>
        </w:rPr>
        <w:t xml:space="preserve"> </w:t>
      </w:r>
      <w:r>
        <w:t>союзной</w:t>
      </w:r>
      <w:r>
        <w:rPr>
          <w:spacing w:val="80"/>
        </w:rPr>
        <w:t xml:space="preserve"> </w:t>
      </w:r>
      <w:r>
        <w:t>и</w:t>
      </w:r>
      <w:r>
        <w:rPr>
          <w:spacing w:val="80"/>
        </w:rPr>
        <w:t xml:space="preserve"> </w:t>
      </w:r>
      <w:r>
        <w:t>бессоюзной</w:t>
      </w:r>
      <w:r>
        <w:rPr>
          <w:spacing w:val="80"/>
        </w:rPr>
        <w:t xml:space="preserve"> </w:t>
      </w:r>
      <w:r>
        <w:t>связи.</w:t>
      </w:r>
      <w:r>
        <w:rPr>
          <w:spacing w:val="80"/>
        </w:rPr>
        <w:t xml:space="preserve"> </w:t>
      </w:r>
      <w:r>
        <w:t>Типы сложных предложений с разными видами связи.</w:t>
      </w:r>
    </w:p>
    <w:p w14:paraId="2BC9E1EC">
      <w:pPr>
        <w:pStyle w:val="7"/>
        <w:ind w:right="853"/>
        <w:jc w:val="left"/>
      </w:pPr>
      <w:r>
        <w:t>Синтаксический</w:t>
      </w:r>
      <w:r>
        <w:rPr>
          <w:spacing w:val="-5"/>
        </w:rPr>
        <w:t xml:space="preserve"> </w:t>
      </w:r>
      <w:r>
        <w:t>и</w:t>
      </w:r>
      <w:r>
        <w:rPr>
          <w:spacing w:val="-3"/>
        </w:rPr>
        <w:t xml:space="preserve"> </w:t>
      </w:r>
      <w:r>
        <w:t>пунктуационный</w:t>
      </w:r>
      <w:r>
        <w:rPr>
          <w:spacing w:val="-4"/>
        </w:rPr>
        <w:t xml:space="preserve"> </w:t>
      </w:r>
      <w:r>
        <w:t>анализ</w:t>
      </w:r>
      <w:r>
        <w:rPr>
          <w:spacing w:val="-3"/>
        </w:rPr>
        <w:t xml:space="preserve"> </w:t>
      </w:r>
      <w:r>
        <w:t>сложных</w:t>
      </w:r>
      <w:r>
        <w:rPr>
          <w:spacing w:val="-4"/>
        </w:rPr>
        <w:t xml:space="preserve"> </w:t>
      </w:r>
      <w:r>
        <w:t>предложений</w:t>
      </w:r>
      <w:r>
        <w:rPr>
          <w:spacing w:val="-3"/>
        </w:rPr>
        <w:t xml:space="preserve"> </w:t>
      </w:r>
      <w:r>
        <w:t>с</w:t>
      </w:r>
      <w:r>
        <w:rPr>
          <w:spacing w:val="-4"/>
        </w:rPr>
        <w:t xml:space="preserve"> </w:t>
      </w:r>
      <w:r>
        <w:t>разными</w:t>
      </w:r>
      <w:r>
        <w:rPr>
          <w:spacing w:val="-3"/>
        </w:rPr>
        <w:t xml:space="preserve"> </w:t>
      </w:r>
      <w:r>
        <w:t>видами союзной и бессоюзной связи.</w:t>
      </w:r>
    </w:p>
    <w:p w14:paraId="4D4AC534">
      <w:pPr>
        <w:pStyle w:val="7"/>
        <w:ind w:left="1843" w:firstLine="0"/>
        <w:jc w:val="left"/>
      </w:pPr>
      <w:r>
        <w:t>Прямая</w:t>
      </w:r>
      <w:r>
        <w:rPr>
          <w:spacing w:val="-4"/>
        </w:rPr>
        <w:t xml:space="preserve"> </w:t>
      </w:r>
      <w:r>
        <w:t>и</w:t>
      </w:r>
      <w:r>
        <w:rPr>
          <w:spacing w:val="-2"/>
        </w:rPr>
        <w:t xml:space="preserve"> </w:t>
      </w:r>
      <w:r>
        <w:t>косвенная</w:t>
      </w:r>
      <w:r>
        <w:rPr>
          <w:spacing w:val="-2"/>
        </w:rPr>
        <w:t xml:space="preserve"> речь.</w:t>
      </w:r>
    </w:p>
    <w:p w14:paraId="035D5D56">
      <w:pPr>
        <w:pStyle w:val="7"/>
        <w:ind w:left="1843" w:firstLine="0"/>
        <w:jc w:val="left"/>
      </w:pPr>
      <w:r>
        <w:t>Прямая</w:t>
      </w:r>
      <w:r>
        <w:rPr>
          <w:spacing w:val="37"/>
        </w:rPr>
        <w:t xml:space="preserve"> </w:t>
      </w:r>
      <w:r>
        <w:t>и</w:t>
      </w:r>
      <w:r>
        <w:rPr>
          <w:spacing w:val="39"/>
        </w:rPr>
        <w:t xml:space="preserve"> </w:t>
      </w:r>
      <w:r>
        <w:t>косвенная</w:t>
      </w:r>
      <w:r>
        <w:rPr>
          <w:spacing w:val="37"/>
        </w:rPr>
        <w:t xml:space="preserve"> </w:t>
      </w:r>
      <w:r>
        <w:t>речь.</w:t>
      </w:r>
      <w:r>
        <w:rPr>
          <w:spacing w:val="38"/>
        </w:rPr>
        <w:t xml:space="preserve"> </w:t>
      </w:r>
      <w:r>
        <w:t>Синонимия</w:t>
      </w:r>
      <w:r>
        <w:rPr>
          <w:spacing w:val="37"/>
        </w:rPr>
        <w:t xml:space="preserve"> </w:t>
      </w:r>
      <w:r>
        <w:t>предложений</w:t>
      </w:r>
      <w:r>
        <w:rPr>
          <w:spacing w:val="39"/>
        </w:rPr>
        <w:t xml:space="preserve"> </w:t>
      </w:r>
      <w:r>
        <w:t>с</w:t>
      </w:r>
      <w:r>
        <w:rPr>
          <w:spacing w:val="36"/>
        </w:rPr>
        <w:t xml:space="preserve"> </w:t>
      </w:r>
      <w:r>
        <w:t>прямой</w:t>
      </w:r>
      <w:r>
        <w:rPr>
          <w:spacing w:val="39"/>
        </w:rPr>
        <w:t xml:space="preserve"> </w:t>
      </w:r>
      <w:r>
        <w:t>и</w:t>
      </w:r>
      <w:r>
        <w:rPr>
          <w:spacing w:val="38"/>
        </w:rPr>
        <w:t xml:space="preserve"> </w:t>
      </w:r>
      <w:r>
        <w:t>косвенной</w:t>
      </w:r>
      <w:r>
        <w:rPr>
          <w:spacing w:val="39"/>
        </w:rPr>
        <w:t xml:space="preserve"> </w:t>
      </w:r>
      <w:r>
        <w:rPr>
          <w:spacing w:val="-2"/>
        </w:rPr>
        <w:t>речью.</w:t>
      </w:r>
    </w:p>
    <w:p w14:paraId="40B2BD81">
      <w:pPr>
        <w:pStyle w:val="7"/>
        <w:ind w:firstLine="0"/>
        <w:jc w:val="left"/>
      </w:pPr>
      <w:r>
        <w:t>Цитирование.</w:t>
      </w:r>
      <w:r>
        <w:rPr>
          <w:spacing w:val="-3"/>
        </w:rPr>
        <w:t xml:space="preserve"> </w:t>
      </w:r>
      <w:r>
        <w:t>Способы</w:t>
      </w:r>
      <w:r>
        <w:rPr>
          <w:spacing w:val="-3"/>
        </w:rPr>
        <w:t xml:space="preserve"> </w:t>
      </w:r>
      <w:r>
        <w:t>включения</w:t>
      </w:r>
      <w:r>
        <w:rPr>
          <w:spacing w:val="-3"/>
        </w:rPr>
        <w:t xml:space="preserve"> </w:t>
      </w:r>
      <w:r>
        <w:t>цитат</w:t>
      </w:r>
      <w:r>
        <w:rPr>
          <w:spacing w:val="-3"/>
        </w:rPr>
        <w:t xml:space="preserve"> </w:t>
      </w:r>
      <w:r>
        <w:t>в</w:t>
      </w:r>
      <w:r>
        <w:rPr>
          <w:spacing w:val="-3"/>
        </w:rPr>
        <w:t xml:space="preserve"> </w:t>
      </w:r>
      <w:r>
        <w:rPr>
          <w:spacing w:val="-2"/>
        </w:rPr>
        <w:t>высказывание.</w:t>
      </w:r>
    </w:p>
    <w:p w14:paraId="55DB6568">
      <w:pPr>
        <w:pStyle w:val="7"/>
        <w:ind w:right="853"/>
        <w:jc w:val="left"/>
      </w:pPr>
      <w:r>
        <w:t>Нормы</w:t>
      </w:r>
      <w:r>
        <w:rPr>
          <w:spacing w:val="33"/>
        </w:rPr>
        <w:t xml:space="preserve"> </w:t>
      </w:r>
      <w:r>
        <w:t>построения</w:t>
      </w:r>
      <w:r>
        <w:rPr>
          <w:spacing w:val="34"/>
        </w:rPr>
        <w:t xml:space="preserve"> </w:t>
      </w:r>
      <w:r>
        <w:t>предложений</w:t>
      </w:r>
      <w:r>
        <w:rPr>
          <w:spacing w:val="35"/>
        </w:rPr>
        <w:t xml:space="preserve"> </w:t>
      </w:r>
      <w:r>
        <w:t>с</w:t>
      </w:r>
      <w:r>
        <w:rPr>
          <w:spacing w:val="33"/>
        </w:rPr>
        <w:t xml:space="preserve"> </w:t>
      </w:r>
      <w:r>
        <w:t>прямой</w:t>
      </w:r>
      <w:r>
        <w:rPr>
          <w:spacing w:val="35"/>
        </w:rPr>
        <w:t xml:space="preserve"> </w:t>
      </w:r>
      <w:r>
        <w:t>и</w:t>
      </w:r>
      <w:r>
        <w:rPr>
          <w:spacing w:val="35"/>
        </w:rPr>
        <w:t xml:space="preserve"> </w:t>
      </w:r>
      <w:r>
        <w:t>косвенной</w:t>
      </w:r>
      <w:r>
        <w:rPr>
          <w:spacing w:val="35"/>
        </w:rPr>
        <w:t xml:space="preserve"> </w:t>
      </w:r>
      <w:r>
        <w:t>речью;</w:t>
      </w:r>
      <w:r>
        <w:rPr>
          <w:spacing w:val="34"/>
        </w:rPr>
        <w:t xml:space="preserve"> </w:t>
      </w:r>
      <w:r>
        <w:t>нормы</w:t>
      </w:r>
      <w:r>
        <w:rPr>
          <w:spacing w:val="33"/>
        </w:rPr>
        <w:t xml:space="preserve"> </w:t>
      </w:r>
      <w:r>
        <w:t>постановки знаков</w:t>
      </w:r>
      <w:r>
        <w:rPr>
          <w:spacing w:val="-6"/>
        </w:rPr>
        <w:t xml:space="preserve"> </w:t>
      </w:r>
      <w:r>
        <w:t>препинания</w:t>
      </w:r>
      <w:r>
        <w:rPr>
          <w:spacing w:val="-3"/>
        </w:rPr>
        <w:t xml:space="preserve"> </w:t>
      </w:r>
      <w:r>
        <w:t>в</w:t>
      </w:r>
      <w:r>
        <w:rPr>
          <w:spacing w:val="-4"/>
        </w:rPr>
        <w:t xml:space="preserve"> </w:t>
      </w:r>
      <w:r>
        <w:t>предложениях с</w:t>
      </w:r>
      <w:r>
        <w:rPr>
          <w:spacing w:val="-1"/>
        </w:rPr>
        <w:t xml:space="preserve"> </w:t>
      </w:r>
      <w:r>
        <w:t>косвенной</w:t>
      </w:r>
      <w:r>
        <w:rPr>
          <w:spacing w:val="-3"/>
        </w:rPr>
        <w:t xml:space="preserve"> </w:t>
      </w:r>
      <w:r>
        <w:t>речью,</w:t>
      </w:r>
      <w:r>
        <w:rPr>
          <w:spacing w:val="-3"/>
        </w:rPr>
        <w:t xml:space="preserve"> </w:t>
      </w:r>
      <w:r>
        <w:t>с</w:t>
      </w:r>
      <w:r>
        <w:rPr>
          <w:spacing w:val="-3"/>
        </w:rPr>
        <w:t xml:space="preserve"> </w:t>
      </w:r>
      <w:r>
        <w:t>прямой</w:t>
      </w:r>
      <w:r>
        <w:rPr>
          <w:spacing w:val="-3"/>
        </w:rPr>
        <w:t xml:space="preserve"> </w:t>
      </w:r>
      <w:r>
        <w:t>речью,</w:t>
      </w:r>
      <w:r>
        <w:rPr>
          <w:spacing w:val="-3"/>
        </w:rPr>
        <w:t xml:space="preserve"> </w:t>
      </w:r>
      <w:r>
        <w:t>при</w:t>
      </w:r>
      <w:r>
        <w:rPr>
          <w:spacing w:val="-4"/>
        </w:rPr>
        <w:t xml:space="preserve"> </w:t>
      </w:r>
      <w:r>
        <w:rPr>
          <w:spacing w:val="-2"/>
        </w:rPr>
        <w:t>цитировании.</w:t>
      </w:r>
    </w:p>
    <w:p w14:paraId="078CA5E1">
      <w:pPr>
        <w:pStyle w:val="7"/>
        <w:ind w:left="1843" w:firstLine="0"/>
        <w:jc w:val="left"/>
      </w:pPr>
      <w:r>
        <w:t>Применение</w:t>
      </w:r>
      <w:r>
        <w:rPr>
          <w:spacing w:val="-4"/>
        </w:rPr>
        <w:t xml:space="preserve"> </w:t>
      </w:r>
      <w:r>
        <w:t>знаний</w:t>
      </w:r>
      <w:r>
        <w:rPr>
          <w:spacing w:val="-4"/>
        </w:rPr>
        <w:t xml:space="preserve"> </w:t>
      </w:r>
      <w:r>
        <w:t>по</w:t>
      </w:r>
      <w:r>
        <w:rPr>
          <w:spacing w:val="-5"/>
        </w:rPr>
        <w:t xml:space="preserve"> </w:t>
      </w:r>
      <w:r>
        <w:t>синтаксису</w:t>
      </w:r>
      <w:r>
        <w:rPr>
          <w:spacing w:val="-10"/>
        </w:rPr>
        <w:t xml:space="preserve"> </w:t>
      </w:r>
      <w:r>
        <w:t>и</w:t>
      </w:r>
      <w:r>
        <w:rPr>
          <w:spacing w:val="-3"/>
        </w:rPr>
        <w:t xml:space="preserve"> </w:t>
      </w:r>
      <w:r>
        <w:t>пунктуации</w:t>
      </w:r>
      <w:r>
        <w:rPr>
          <w:spacing w:val="-2"/>
        </w:rPr>
        <w:t xml:space="preserve"> </w:t>
      </w:r>
      <w:r>
        <w:t>в</w:t>
      </w:r>
      <w:r>
        <w:rPr>
          <w:spacing w:val="-3"/>
        </w:rPr>
        <w:t xml:space="preserve"> </w:t>
      </w:r>
      <w:r>
        <w:t>практике</w:t>
      </w:r>
      <w:r>
        <w:rPr>
          <w:spacing w:val="-6"/>
        </w:rPr>
        <w:t xml:space="preserve"> </w:t>
      </w:r>
      <w:r>
        <w:rPr>
          <w:spacing w:val="-2"/>
        </w:rPr>
        <w:t>правописания.</w:t>
      </w:r>
    </w:p>
    <w:p w14:paraId="13D72823">
      <w:pPr>
        <w:pStyle w:val="3"/>
        <w:spacing w:before="6" w:line="240" w:lineRule="auto"/>
        <w:ind w:left="1277" w:firstLine="566"/>
        <w:jc w:val="left"/>
      </w:pPr>
      <w:r>
        <w:t>Планируемые</w:t>
      </w:r>
      <w:r>
        <w:rPr>
          <w:spacing w:val="33"/>
        </w:rPr>
        <w:t xml:space="preserve"> </w:t>
      </w:r>
      <w:r>
        <w:t>результаты</w:t>
      </w:r>
      <w:r>
        <w:rPr>
          <w:spacing w:val="34"/>
        </w:rPr>
        <w:t xml:space="preserve"> </w:t>
      </w:r>
      <w:r>
        <w:t>освоения</w:t>
      </w:r>
      <w:r>
        <w:rPr>
          <w:spacing w:val="34"/>
        </w:rPr>
        <w:t xml:space="preserve"> </w:t>
      </w:r>
      <w:r>
        <w:t>программы</w:t>
      </w:r>
      <w:r>
        <w:rPr>
          <w:spacing w:val="34"/>
        </w:rPr>
        <w:t xml:space="preserve"> </w:t>
      </w:r>
      <w:r>
        <w:t>по</w:t>
      </w:r>
      <w:r>
        <w:rPr>
          <w:spacing w:val="34"/>
        </w:rPr>
        <w:t xml:space="preserve"> </w:t>
      </w:r>
      <w:r>
        <w:t>русскому</w:t>
      </w:r>
      <w:r>
        <w:rPr>
          <w:spacing w:val="34"/>
        </w:rPr>
        <w:t xml:space="preserve"> </w:t>
      </w:r>
      <w:r>
        <w:t>языку</w:t>
      </w:r>
      <w:r>
        <w:rPr>
          <w:spacing w:val="34"/>
        </w:rPr>
        <w:t xml:space="preserve"> </w:t>
      </w:r>
      <w:r>
        <w:t>на</w:t>
      </w:r>
      <w:r>
        <w:rPr>
          <w:spacing w:val="34"/>
        </w:rPr>
        <w:t xml:space="preserve"> </w:t>
      </w:r>
      <w:r>
        <w:t>уровне основного общего образования.</w:t>
      </w:r>
    </w:p>
    <w:p w14:paraId="4685B95B">
      <w:pPr>
        <w:pStyle w:val="7"/>
        <w:ind w:right="842"/>
      </w:pPr>
      <w:r>
        <w:t>Личностные</w:t>
      </w:r>
      <w:r>
        <w:rPr>
          <w:spacing w:val="-12"/>
        </w:rPr>
        <w:t xml:space="preserve"> </w:t>
      </w:r>
      <w:r>
        <w:t>результаты</w:t>
      </w:r>
      <w:r>
        <w:rPr>
          <w:spacing w:val="-11"/>
        </w:rPr>
        <w:t xml:space="preserve"> </w:t>
      </w:r>
      <w:r>
        <w:t>освоения</w:t>
      </w:r>
      <w:r>
        <w:rPr>
          <w:spacing w:val="-11"/>
        </w:rPr>
        <w:t xml:space="preserve"> </w:t>
      </w:r>
      <w:r>
        <w:t>программы</w:t>
      </w:r>
      <w:r>
        <w:rPr>
          <w:spacing w:val="-11"/>
        </w:rPr>
        <w:t xml:space="preserve"> </w:t>
      </w:r>
      <w:r>
        <w:t>по</w:t>
      </w:r>
      <w:r>
        <w:rPr>
          <w:spacing w:val="-11"/>
        </w:rPr>
        <w:t xml:space="preserve"> </w:t>
      </w:r>
      <w:r>
        <w:t>русскому</w:t>
      </w:r>
      <w:r>
        <w:rPr>
          <w:spacing w:val="-15"/>
        </w:rPr>
        <w:t xml:space="preserve"> </w:t>
      </w:r>
      <w:r>
        <w:t>языку</w:t>
      </w:r>
      <w:r>
        <w:rPr>
          <w:spacing w:val="-15"/>
        </w:rPr>
        <w:t xml:space="preserve"> </w:t>
      </w:r>
      <w:r>
        <w:t>на</w:t>
      </w:r>
      <w:r>
        <w:rPr>
          <w:spacing w:val="-9"/>
        </w:rPr>
        <w:t xml:space="preserve"> </w:t>
      </w:r>
      <w:r>
        <w:t>уровне</w:t>
      </w:r>
      <w:r>
        <w:rPr>
          <w:spacing w:val="-12"/>
        </w:rPr>
        <w:t xml:space="preserve"> </w:t>
      </w:r>
      <w:r>
        <w:t>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58FA363">
      <w:pPr>
        <w:pStyle w:val="7"/>
        <w:ind w:right="848"/>
      </w:pPr>
      <w: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7FEE7C1D">
      <w:pPr>
        <w:pStyle w:val="10"/>
        <w:numPr>
          <w:ilvl w:val="0"/>
          <w:numId w:val="30"/>
        </w:numPr>
        <w:tabs>
          <w:tab w:val="left" w:pos="2692"/>
        </w:tabs>
        <w:spacing w:before="0" w:after="0" w:line="240" w:lineRule="auto"/>
        <w:ind w:left="2692" w:right="0" w:hanging="849"/>
        <w:jc w:val="both"/>
        <w:rPr>
          <w:sz w:val="24"/>
        </w:rPr>
      </w:pPr>
      <w:r>
        <w:rPr>
          <w:spacing w:val="-2"/>
          <w:sz w:val="24"/>
        </w:rPr>
        <w:t>гражданского</w:t>
      </w:r>
      <w:r>
        <w:rPr>
          <w:spacing w:val="6"/>
          <w:sz w:val="24"/>
        </w:rPr>
        <w:t xml:space="preserve"> </w:t>
      </w:r>
      <w:r>
        <w:rPr>
          <w:spacing w:val="-2"/>
          <w:sz w:val="24"/>
        </w:rPr>
        <w:t>воспитания:</w:t>
      </w:r>
    </w:p>
    <w:p w14:paraId="187A3C91">
      <w:pPr>
        <w:pStyle w:val="7"/>
        <w:ind w:right="844"/>
      </w:pPr>
      <w:r>
        <w:t>готовность</w:t>
      </w:r>
      <w:r>
        <w:rPr>
          <w:spacing w:val="-5"/>
        </w:rPr>
        <w:t xml:space="preserve"> </w:t>
      </w:r>
      <w:r>
        <w:t>к</w:t>
      </w:r>
      <w:r>
        <w:rPr>
          <w:spacing w:val="-6"/>
        </w:rPr>
        <w:t xml:space="preserve"> </w:t>
      </w:r>
      <w:r>
        <w:t>выполнению</w:t>
      </w:r>
      <w:r>
        <w:rPr>
          <w:spacing w:val="-6"/>
        </w:rPr>
        <w:t xml:space="preserve"> </w:t>
      </w:r>
      <w:r>
        <w:t>обязанностей</w:t>
      </w:r>
      <w:r>
        <w:rPr>
          <w:spacing w:val="-6"/>
        </w:rPr>
        <w:t xml:space="preserve"> </w:t>
      </w:r>
      <w:r>
        <w:t>гражданина</w:t>
      </w:r>
      <w:r>
        <w:rPr>
          <w:spacing w:val="-8"/>
        </w:rPr>
        <w:t xml:space="preserve"> </w:t>
      </w:r>
      <w:r>
        <w:t>и</w:t>
      </w:r>
      <w:r>
        <w:rPr>
          <w:spacing w:val="-6"/>
        </w:rPr>
        <w:t xml:space="preserve"> </w:t>
      </w:r>
      <w:r>
        <w:t>реализации</w:t>
      </w:r>
      <w:r>
        <w:rPr>
          <w:spacing w:val="-6"/>
        </w:rPr>
        <w:t xml:space="preserve"> </w:t>
      </w:r>
      <w:r>
        <w:t>его</w:t>
      </w:r>
      <w:r>
        <w:rPr>
          <w:spacing w:val="-7"/>
        </w:rPr>
        <w:t xml:space="preserve"> </w:t>
      </w:r>
      <w:r>
        <w:t>прав,</w:t>
      </w:r>
      <w:r>
        <w:rPr>
          <w:spacing w:val="-4"/>
        </w:rPr>
        <w:t xml:space="preserve"> </w:t>
      </w:r>
      <w:r>
        <w:t>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w:t>
      </w:r>
      <w:r>
        <w:rPr>
          <w:spacing w:val="-11"/>
        </w:rPr>
        <w:t xml:space="preserve"> </w:t>
      </w:r>
      <w:r>
        <w:t>с</w:t>
      </w:r>
      <w:r>
        <w:rPr>
          <w:spacing w:val="-13"/>
        </w:rPr>
        <w:t xml:space="preserve"> </w:t>
      </w:r>
      <w:r>
        <w:t>ситуациями,</w:t>
      </w:r>
      <w:r>
        <w:rPr>
          <w:spacing w:val="-12"/>
        </w:rPr>
        <w:t xml:space="preserve"> </w:t>
      </w:r>
      <w:r>
        <w:t>отраженными</w:t>
      </w:r>
      <w:r>
        <w:rPr>
          <w:spacing w:val="-13"/>
        </w:rPr>
        <w:t xml:space="preserve"> </w:t>
      </w:r>
      <w:r>
        <w:t>в</w:t>
      </w:r>
      <w:r>
        <w:rPr>
          <w:spacing w:val="-12"/>
        </w:rPr>
        <w:t xml:space="preserve"> </w:t>
      </w:r>
      <w:r>
        <w:t>литературных</w:t>
      </w:r>
      <w:r>
        <w:rPr>
          <w:spacing w:val="-11"/>
        </w:rPr>
        <w:t xml:space="preserve"> </w:t>
      </w:r>
      <w:r>
        <w:t>произведениях,</w:t>
      </w:r>
      <w:r>
        <w:rPr>
          <w:spacing w:val="-14"/>
        </w:rPr>
        <w:t xml:space="preserve"> </w:t>
      </w:r>
      <w:r>
        <w:t>написанных</w:t>
      </w:r>
      <w:r>
        <w:rPr>
          <w:spacing w:val="-12"/>
        </w:rPr>
        <w:t xml:space="preserve"> </w:t>
      </w:r>
      <w:r>
        <w:t>на русском языке;</w:t>
      </w:r>
    </w:p>
    <w:p w14:paraId="1B27C4C0">
      <w:pPr>
        <w:pStyle w:val="7"/>
        <w:ind w:right="854"/>
      </w:pPr>
      <w:r>
        <w:t>неприятие любых форм экстремизма, дискриминации; понимание роли различных социальных институтов в жизни человека;</w:t>
      </w:r>
    </w:p>
    <w:p w14:paraId="6204BEE4">
      <w:pPr>
        <w:pStyle w:val="7"/>
        <w:ind w:right="846"/>
      </w:pPr>
      <w:r>
        <w:t>представление</w:t>
      </w:r>
      <w:r>
        <w:rPr>
          <w:spacing w:val="-15"/>
        </w:rPr>
        <w:t xml:space="preserve"> </w:t>
      </w:r>
      <w:r>
        <w:t>об</w:t>
      </w:r>
      <w:r>
        <w:rPr>
          <w:spacing w:val="-15"/>
        </w:rPr>
        <w:t xml:space="preserve"> </w:t>
      </w:r>
      <w:r>
        <w:t>основных</w:t>
      </w:r>
      <w:r>
        <w:rPr>
          <w:spacing w:val="-15"/>
        </w:rPr>
        <w:t xml:space="preserve"> </w:t>
      </w:r>
      <w:r>
        <w:t>правах,</w:t>
      </w:r>
      <w:r>
        <w:rPr>
          <w:spacing w:val="-15"/>
        </w:rPr>
        <w:t xml:space="preserve"> </w:t>
      </w:r>
      <w:r>
        <w:t>свободах</w:t>
      </w:r>
      <w:r>
        <w:rPr>
          <w:spacing w:val="-15"/>
        </w:rPr>
        <w:t xml:space="preserve"> </w:t>
      </w:r>
      <w:r>
        <w:t>и</w:t>
      </w:r>
      <w:r>
        <w:rPr>
          <w:spacing w:val="-15"/>
        </w:rPr>
        <w:t xml:space="preserve"> </w:t>
      </w:r>
      <w:r>
        <w:t>обязанностях</w:t>
      </w:r>
      <w:r>
        <w:rPr>
          <w:spacing w:val="-15"/>
        </w:rPr>
        <w:t xml:space="preserve"> </w:t>
      </w:r>
      <w:r>
        <w:t>гражданина,</w:t>
      </w:r>
      <w:r>
        <w:rPr>
          <w:spacing w:val="-15"/>
        </w:rPr>
        <w:t xml:space="preserve"> </w:t>
      </w:r>
      <w:r>
        <w:t>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волонтерство);</w:t>
      </w:r>
    </w:p>
    <w:p w14:paraId="523FF2ED">
      <w:pPr>
        <w:pStyle w:val="10"/>
        <w:numPr>
          <w:ilvl w:val="0"/>
          <w:numId w:val="30"/>
        </w:numPr>
        <w:tabs>
          <w:tab w:val="left" w:pos="2692"/>
        </w:tabs>
        <w:spacing w:before="0" w:after="0" w:line="240" w:lineRule="auto"/>
        <w:ind w:left="2692" w:right="0" w:hanging="849"/>
        <w:jc w:val="both"/>
        <w:rPr>
          <w:sz w:val="24"/>
        </w:rPr>
      </w:pPr>
      <w:r>
        <w:rPr>
          <w:spacing w:val="-2"/>
          <w:sz w:val="24"/>
        </w:rPr>
        <w:t>патриотического</w:t>
      </w:r>
      <w:r>
        <w:rPr>
          <w:spacing w:val="6"/>
          <w:sz w:val="24"/>
        </w:rPr>
        <w:t xml:space="preserve"> </w:t>
      </w:r>
      <w:r>
        <w:rPr>
          <w:spacing w:val="-2"/>
          <w:sz w:val="24"/>
        </w:rPr>
        <w:t>воспитания:</w:t>
      </w:r>
    </w:p>
    <w:p w14:paraId="0392EE88">
      <w:pPr>
        <w:pStyle w:val="7"/>
        <w:ind w:right="848"/>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w:t>
      </w:r>
      <w:r>
        <w:rPr>
          <w:spacing w:val="-15"/>
        </w:rPr>
        <w:t xml:space="preserve"> </w:t>
      </w:r>
      <w:r>
        <w:t>достижениям</w:t>
      </w:r>
      <w:r>
        <w:rPr>
          <w:spacing w:val="-15"/>
        </w:rPr>
        <w:t xml:space="preserve"> </w:t>
      </w:r>
      <w:r>
        <w:t>народа,</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отраженным</w:t>
      </w:r>
      <w:r>
        <w:rPr>
          <w:spacing w:val="-15"/>
        </w:rPr>
        <w:t xml:space="preserve"> </w:t>
      </w:r>
      <w:r>
        <w:t>в</w:t>
      </w:r>
      <w:r>
        <w:rPr>
          <w:spacing w:val="-15"/>
        </w:rPr>
        <w:t xml:space="preserve"> </w:t>
      </w:r>
      <w:r>
        <w:t>художественных</w:t>
      </w:r>
      <w:r>
        <w:rPr>
          <w:spacing w:val="-15"/>
        </w:rPr>
        <w:t xml:space="preserve"> </w:t>
      </w:r>
      <w:r>
        <w:t>произведениях, уважение</w:t>
      </w:r>
      <w:r>
        <w:rPr>
          <w:spacing w:val="-4"/>
        </w:rPr>
        <w:t xml:space="preserve"> </w:t>
      </w:r>
      <w:r>
        <w:t>к</w:t>
      </w:r>
      <w:r>
        <w:rPr>
          <w:spacing w:val="-3"/>
        </w:rPr>
        <w:t xml:space="preserve"> </w:t>
      </w:r>
      <w:r>
        <w:t>символам</w:t>
      </w:r>
      <w:r>
        <w:rPr>
          <w:spacing w:val="-4"/>
        </w:rPr>
        <w:t xml:space="preserve"> </w:t>
      </w:r>
      <w:r>
        <w:t>России,</w:t>
      </w:r>
      <w:r>
        <w:rPr>
          <w:spacing w:val="-3"/>
        </w:rPr>
        <w:t xml:space="preserve"> </w:t>
      </w:r>
      <w:r>
        <w:t>государственным</w:t>
      </w:r>
      <w:r>
        <w:rPr>
          <w:spacing w:val="-4"/>
        </w:rPr>
        <w:t xml:space="preserve"> </w:t>
      </w:r>
      <w:r>
        <w:t>праздникам,</w:t>
      </w:r>
      <w:r>
        <w:rPr>
          <w:spacing w:val="-3"/>
        </w:rPr>
        <w:t xml:space="preserve"> </w:t>
      </w:r>
      <w:r>
        <w:t>историческому</w:t>
      </w:r>
      <w:r>
        <w:rPr>
          <w:spacing w:val="-8"/>
        </w:rPr>
        <w:t xml:space="preserve"> </w:t>
      </w:r>
      <w:r>
        <w:t>и</w:t>
      </w:r>
      <w:r>
        <w:rPr>
          <w:spacing w:val="-3"/>
        </w:rPr>
        <w:t xml:space="preserve"> </w:t>
      </w:r>
      <w:r>
        <w:t>природному наследию и памятникам, традициям разных народов, проживающих в родной стране;</w:t>
      </w:r>
    </w:p>
    <w:p w14:paraId="3D27877D">
      <w:pPr>
        <w:pStyle w:val="10"/>
        <w:numPr>
          <w:ilvl w:val="0"/>
          <w:numId w:val="30"/>
        </w:numPr>
        <w:tabs>
          <w:tab w:val="left" w:pos="2692"/>
        </w:tabs>
        <w:spacing w:before="0" w:after="0" w:line="240" w:lineRule="auto"/>
        <w:ind w:left="2692" w:right="0" w:hanging="849"/>
        <w:jc w:val="both"/>
        <w:rPr>
          <w:sz w:val="24"/>
        </w:rPr>
      </w:pPr>
      <w:r>
        <w:rPr>
          <w:spacing w:val="-2"/>
          <w:sz w:val="24"/>
        </w:rPr>
        <w:t>духовно-нравственного</w:t>
      </w:r>
      <w:r>
        <w:rPr>
          <w:spacing w:val="8"/>
          <w:sz w:val="24"/>
        </w:rPr>
        <w:t xml:space="preserve"> </w:t>
      </w:r>
      <w:r>
        <w:rPr>
          <w:spacing w:val="-2"/>
          <w:sz w:val="24"/>
        </w:rPr>
        <w:t>воспитания:</w:t>
      </w:r>
    </w:p>
    <w:p w14:paraId="04C82E52">
      <w:pPr>
        <w:pStyle w:val="7"/>
        <w:ind w:right="851"/>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w:t>
      </w:r>
      <w:r>
        <w:rPr>
          <w:spacing w:val="20"/>
        </w:rPr>
        <w:t xml:space="preserve"> </w:t>
      </w:r>
      <w:r>
        <w:t>поступки</w:t>
      </w:r>
      <w:r>
        <w:rPr>
          <w:spacing w:val="20"/>
        </w:rPr>
        <w:t xml:space="preserve"> </w:t>
      </w:r>
      <w:r>
        <w:t>других</w:t>
      </w:r>
      <w:r>
        <w:rPr>
          <w:spacing w:val="21"/>
        </w:rPr>
        <w:t xml:space="preserve"> </w:t>
      </w:r>
      <w:r>
        <w:t>людей</w:t>
      </w:r>
      <w:r>
        <w:rPr>
          <w:spacing w:val="20"/>
        </w:rPr>
        <w:t xml:space="preserve"> </w:t>
      </w:r>
      <w:r>
        <w:t>с</w:t>
      </w:r>
      <w:r>
        <w:rPr>
          <w:spacing w:val="18"/>
        </w:rPr>
        <w:t xml:space="preserve"> </w:t>
      </w:r>
      <w:r>
        <w:t>позиции</w:t>
      </w:r>
      <w:r>
        <w:rPr>
          <w:spacing w:val="18"/>
        </w:rPr>
        <w:t xml:space="preserve"> </w:t>
      </w:r>
      <w:r>
        <w:t>нравственных</w:t>
      </w:r>
      <w:r>
        <w:rPr>
          <w:spacing w:val="19"/>
        </w:rPr>
        <w:t xml:space="preserve"> </w:t>
      </w:r>
      <w:r>
        <w:t>и</w:t>
      </w:r>
      <w:r>
        <w:rPr>
          <w:spacing w:val="18"/>
        </w:rPr>
        <w:t xml:space="preserve"> </w:t>
      </w:r>
      <w:r>
        <w:t>правовых</w:t>
      </w:r>
      <w:r>
        <w:rPr>
          <w:spacing w:val="21"/>
        </w:rPr>
        <w:t xml:space="preserve"> </w:t>
      </w:r>
      <w:r>
        <w:t>норм</w:t>
      </w:r>
      <w:r>
        <w:rPr>
          <w:spacing w:val="19"/>
        </w:rPr>
        <w:t xml:space="preserve"> </w:t>
      </w:r>
      <w:r>
        <w:t>с</w:t>
      </w:r>
      <w:r>
        <w:rPr>
          <w:spacing w:val="21"/>
        </w:rPr>
        <w:t xml:space="preserve"> </w:t>
      </w:r>
      <w:r>
        <w:t>учетом</w:t>
      </w:r>
      <w:r>
        <w:rPr>
          <w:spacing w:val="19"/>
        </w:rPr>
        <w:t xml:space="preserve"> </w:t>
      </w:r>
      <w:r>
        <w:t>осознания</w:t>
      </w:r>
    </w:p>
    <w:p w14:paraId="43A89D04">
      <w:pPr>
        <w:pStyle w:val="7"/>
        <w:spacing w:after="0"/>
        <w:sectPr>
          <w:pgSz w:w="11910" w:h="16840"/>
          <w:pgMar w:top="920" w:right="0" w:bottom="280" w:left="425" w:header="736" w:footer="0" w:gutter="0"/>
          <w:cols w:space="720" w:num="1"/>
        </w:sectPr>
      </w:pPr>
    </w:p>
    <w:p w14:paraId="60E284B5">
      <w:pPr>
        <w:pStyle w:val="7"/>
        <w:spacing w:before="189"/>
        <w:ind w:right="856" w:firstLine="0"/>
      </w:pPr>
      <w:r>
        <w:t>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28C0722">
      <w:pPr>
        <w:pStyle w:val="10"/>
        <w:numPr>
          <w:ilvl w:val="0"/>
          <w:numId w:val="30"/>
        </w:numPr>
        <w:tabs>
          <w:tab w:val="left" w:pos="2692"/>
        </w:tabs>
        <w:spacing w:before="0" w:after="0" w:line="240" w:lineRule="auto"/>
        <w:ind w:left="2692" w:right="0" w:hanging="849"/>
        <w:jc w:val="both"/>
        <w:rPr>
          <w:sz w:val="24"/>
        </w:rPr>
      </w:pPr>
      <w:r>
        <w:rPr>
          <w:spacing w:val="-2"/>
          <w:sz w:val="24"/>
        </w:rPr>
        <w:t>эстетического</w:t>
      </w:r>
      <w:r>
        <w:rPr>
          <w:spacing w:val="4"/>
          <w:sz w:val="24"/>
        </w:rPr>
        <w:t xml:space="preserve"> </w:t>
      </w:r>
      <w:r>
        <w:rPr>
          <w:spacing w:val="-2"/>
          <w:sz w:val="24"/>
        </w:rPr>
        <w:t>воспитания:</w:t>
      </w:r>
    </w:p>
    <w:p w14:paraId="692D0DBE">
      <w:pPr>
        <w:pStyle w:val="7"/>
        <w:ind w:right="851"/>
      </w:pPr>
      <w:r>
        <w:t>восприимчивость</w:t>
      </w:r>
      <w:r>
        <w:rPr>
          <w:spacing w:val="-8"/>
        </w:rPr>
        <w:t xml:space="preserve"> </w:t>
      </w:r>
      <w:r>
        <w:t>к</w:t>
      </w:r>
      <w:r>
        <w:rPr>
          <w:spacing w:val="-8"/>
        </w:rPr>
        <w:t xml:space="preserve"> </w:t>
      </w:r>
      <w:r>
        <w:t>разным</w:t>
      </w:r>
      <w:r>
        <w:rPr>
          <w:spacing w:val="-9"/>
        </w:rPr>
        <w:t xml:space="preserve"> </w:t>
      </w:r>
      <w:r>
        <w:t>видам</w:t>
      </w:r>
      <w:r>
        <w:rPr>
          <w:spacing w:val="-9"/>
        </w:rPr>
        <w:t xml:space="preserve"> </w:t>
      </w:r>
      <w:r>
        <w:t>искусства,</w:t>
      </w:r>
      <w:r>
        <w:rPr>
          <w:spacing w:val="-8"/>
        </w:rPr>
        <w:t xml:space="preserve"> </w:t>
      </w:r>
      <w:r>
        <w:t>традициям</w:t>
      </w:r>
      <w:r>
        <w:rPr>
          <w:spacing w:val="-9"/>
        </w:rPr>
        <w:t xml:space="preserve"> </w:t>
      </w:r>
      <w:r>
        <w:t>и</w:t>
      </w:r>
      <w:r>
        <w:rPr>
          <w:spacing w:val="-8"/>
        </w:rPr>
        <w:t xml:space="preserve"> </w:t>
      </w:r>
      <w:r>
        <w:t>творчеству</w:t>
      </w:r>
      <w:r>
        <w:rPr>
          <w:spacing w:val="-11"/>
        </w:rPr>
        <w:t xml:space="preserve"> </w:t>
      </w:r>
      <w:r>
        <w:t>своего</w:t>
      </w:r>
      <w:r>
        <w:rPr>
          <w:spacing w:val="-8"/>
        </w:rPr>
        <w:t xml:space="preserve"> </w:t>
      </w:r>
      <w:r>
        <w:t>и</w:t>
      </w:r>
      <w:r>
        <w:rPr>
          <w:spacing w:val="-8"/>
        </w:rPr>
        <w:t xml:space="preserve"> </w:t>
      </w:r>
      <w:r>
        <w:t>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258B45C2">
      <w:pPr>
        <w:pStyle w:val="7"/>
        <w:ind w:right="849"/>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w:t>
      </w:r>
      <w:r>
        <w:rPr>
          <w:spacing w:val="-13"/>
        </w:rPr>
        <w:t xml:space="preserve"> </w:t>
      </w:r>
      <w:r>
        <w:t>и</w:t>
      </w:r>
      <w:r>
        <w:rPr>
          <w:spacing w:val="-13"/>
        </w:rPr>
        <w:t xml:space="preserve"> </w:t>
      </w:r>
      <w:r>
        <w:t>народного</w:t>
      </w:r>
      <w:r>
        <w:rPr>
          <w:spacing w:val="-14"/>
        </w:rPr>
        <w:t xml:space="preserve"> </w:t>
      </w:r>
      <w:r>
        <w:t>творчества,</w:t>
      </w:r>
      <w:r>
        <w:rPr>
          <w:spacing w:val="-12"/>
        </w:rPr>
        <w:t xml:space="preserve"> </w:t>
      </w:r>
      <w:r>
        <w:t>стремление</w:t>
      </w:r>
      <w:r>
        <w:rPr>
          <w:spacing w:val="-13"/>
        </w:rPr>
        <w:t xml:space="preserve"> </w:t>
      </w:r>
      <w:r>
        <w:t>к</w:t>
      </w:r>
      <w:r>
        <w:rPr>
          <w:spacing w:val="-11"/>
        </w:rPr>
        <w:t xml:space="preserve"> </w:t>
      </w:r>
      <w:r>
        <w:t>самовыражению</w:t>
      </w:r>
      <w:r>
        <w:rPr>
          <w:spacing w:val="-11"/>
        </w:rPr>
        <w:t xml:space="preserve"> </w:t>
      </w:r>
      <w:r>
        <w:t>в</w:t>
      </w:r>
      <w:r>
        <w:rPr>
          <w:spacing w:val="-12"/>
        </w:rPr>
        <w:t xml:space="preserve"> </w:t>
      </w:r>
      <w:r>
        <w:t>разных</w:t>
      </w:r>
      <w:r>
        <w:rPr>
          <w:spacing w:val="-12"/>
        </w:rPr>
        <w:t xml:space="preserve"> </w:t>
      </w:r>
      <w:r>
        <w:t>видах</w:t>
      </w:r>
      <w:r>
        <w:rPr>
          <w:spacing w:val="-12"/>
        </w:rPr>
        <w:t xml:space="preserve"> </w:t>
      </w:r>
      <w:r>
        <w:t>искусства;</w:t>
      </w:r>
    </w:p>
    <w:p w14:paraId="0491E4DB">
      <w:pPr>
        <w:pStyle w:val="10"/>
        <w:numPr>
          <w:ilvl w:val="0"/>
          <w:numId w:val="30"/>
        </w:numPr>
        <w:tabs>
          <w:tab w:val="left" w:pos="2692"/>
        </w:tabs>
        <w:spacing w:before="0" w:after="0" w:line="240" w:lineRule="auto"/>
        <w:ind w:left="1277" w:right="850" w:firstLine="566"/>
        <w:jc w:val="both"/>
        <w:rPr>
          <w:sz w:val="24"/>
        </w:rPr>
      </w:pPr>
      <w:r>
        <w:rPr>
          <w:sz w:val="24"/>
        </w:rPr>
        <w:t>физического воспитания, формирования культуры здоровья и эмоционального благополучия:</w:t>
      </w:r>
    </w:p>
    <w:p w14:paraId="57F8CFA6">
      <w:pPr>
        <w:pStyle w:val="7"/>
        <w:ind w:right="847"/>
      </w:pPr>
      <w:r>
        <w:t>осознание</w:t>
      </w:r>
      <w:r>
        <w:rPr>
          <w:spacing w:val="-15"/>
        </w:rPr>
        <w:t xml:space="preserve"> </w:t>
      </w:r>
      <w:r>
        <w:t>ценности</w:t>
      </w:r>
      <w:r>
        <w:rPr>
          <w:spacing w:val="-14"/>
        </w:rPr>
        <w:t xml:space="preserve"> </w:t>
      </w:r>
      <w:r>
        <w:t>жизни</w:t>
      </w:r>
      <w:r>
        <w:rPr>
          <w:spacing w:val="-14"/>
        </w:rPr>
        <w:t xml:space="preserve"> </w:t>
      </w:r>
      <w:r>
        <w:t>с</w:t>
      </w:r>
      <w:r>
        <w:rPr>
          <w:spacing w:val="-15"/>
        </w:rPr>
        <w:t xml:space="preserve"> </w:t>
      </w:r>
      <w:r>
        <w:t>опорой</w:t>
      </w:r>
      <w:r>
        <w:rPr>
          <w:spacing w:val="-14"/>
        </w:rPr>
        <w:t xml:space="preserve"> </w:t>
      </w:r>
      <w:r>
        <w:t>на</w:t>
      </w:r>
      <w:r>
        <w:rPr>
          <w:spacing w:val="-15"/>
        </w:rPr>
        <w:t xml:space="preserve"> </w:t>
      </w:r>
      <w:r>
        <w:t>собственный</w:t>
      </w:r>
      <w:r>
        <w:rPr>
          <w:spacing w:val="-14"/>
        </w:rPr>
        <w:t xml:space="preserve"> </w:t>
      </w:r>
      <w:r>
        <w:t>жизненный</w:t>
      </w:r>
      <w:r>
        <w:rPr>
          <w:spacing w:val="-14"/>
        </w:rPr>
        <w:t xml:space="preserve"> </w:t>
      </w:r>
      <w:r>
        <w:t>и</w:t>
      </w:r>
      <w:r>
        <w:rPr>
          <w:spacing w:val="-14"/>
        </w:rPr>
        <w:t xml:space="preserve"> </w:t>
      </w:r>
      <w:r>
        <w:t>читательский</w:t>
      </w:r>
      <w:r>
        <w:rPr>
          <w:spacing w:val="-14"/>
        </w:rPr>
        <w:t xml:space="preserve"> </w:t>
      </w:r>
      <w:r>
        <w:t>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4726A0D0">
      <w:pPr>
        <w:pStyle w:val="7"/>
        <w:spacing w:before="1"/>
        <w:ind w:right="846"/>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w:t>
      </w:r>
      <w:r>
        <w:rPr>
          <w:spacing w:val="-2"/>
        </w:rPr>
        <w:t>образования;</w:t>
      </w:r>
    </w:p>
    <w:p w14:paraId="79D9834A">
      <w:pPr>
        <w:pStyle w:val="7"/>
        <w:ind w:right="851"/>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0EF328A">
      <w:pPr>
        <w:pStyle w:val="7"/>
        <w:ind w:left="1843" w:firstLine="0"/>
      </w:pPr>
      <w:r>
        <w:t>умение</w:t>
      </w:r>
      <w:r>
        <w:rPr>
          <w:spacing w:val="-4"/>
        </w:rPr>
        <w:t xml:space="preserve"> </w:t>
      </w:r>
      <w:r>
        <w:t>принимать</w:t>
      </w:r>
      <w:r>
        <w:rPr>
          <w:spacing w:val="-1"/>
        </w:rPr>
        <w:t xml:space="preserve"> </w:t>
      </w:r>
      <w:r>
        <w:t>себя</w:t>
      </w:r>
      <w:r>
        <w:rPr>
          <w:spacing w:val="-3"/>
        </w:rPr>
        <w:t xml:space="preserve"> </w:t>
      </w:r>
      <w:r>
        <w:t>и</w:t>
      </w:r>
      <w:r>
        <w:rPr>
          <w:spacing w:val="-2"/>
        </w:rPr>
        <w:t xml:space="preserve"> </w:t>
      </w:r>
      <w:r>
        <w:t>других,</w:t>
      </w:r>
      <w:r>
        <w:rPr>
          <w:spacing w:val="-2"/>
        </w:rPr>
        <w:t xml:space="preserve"> </w:t>
      </w:r>
      <w:r>
        <w:t>не</w:t>
      </w:r>
      <w:r>
        <w:rPr>
          <w:spacing w:val="-3"/>
        </w:rPr>
        <w:t xml:space="preserve"> </w:t>
      </w:r>
      <w:r>
        <w:rPr>
          <w:spacing w:val="-2"/>
        </w:rPr>
        <w:t>осуждая;</w:t>
      </w:r>
    </w:p>
    <w:p w14:paraId="46B32094">
      <w:pPr>
        <w:pStyle w:val="7"/>
        <w:ind w:right="848"/>
      </w:pPr>
      <w:r>
        <w:t>умение</w:t>
      </w:r>
      <w:r>
        <w:rPr>
          <w:spacing w:val="-15"/>
        </w:rPr>
        <w:t xml:space="preserve"> </w:t>
      </w:r>
      <w:r>
        <w:t>осознавать</w:t>
      </w:r>
      <w:r>
        <w:rPr>
          <w:spacing w:val="-15"/>
        </w:rPr>
        <w:t xml:space="preserve"> </w:t>
      </w:r>
      <w:r>
        <w:t>свое</w:t>
      </w:r>
      <w:r>
        <w:rPr>
          <w:spacing w:val="-15"/>
        </w:rPr>
        <w:t xml:space="preserve"> </w:t>
      </w:r>
      <w:r>
        <w:t>эмоциональное</w:t>
      </w:r>
      <w:r>
        <w:rPr>
          <w:spacing w:val="-15"/>
        </w:rPr>
        <w:t xml:space="preserve"> </w:t>
      </w:r>
      <w:r>
        <w:t>состояние</w:t>
      </w:r>
      <w:r>
        <w:rPr>
          <w:spacing w:val="-15"/>
        </w:rPr>
        <w:t xml:space="preserve"> </w:t>
      </w:r>
      <w:r>
        <w:t>и</w:t>
      </w:r>
      <w:r>
        <w:rPr>
          <w:spacing w:val="-15"/>
        </w:rPr>
        <w:t xml:space="preserve"> </w:t>
      </w:r>
      <w:r>
        <w:t>эмоциональное</w:t>
      </w:r>
      <w:r>
        <w:rPr>
          <w:spacing w:val="-15"/>
        </w:rPr>
        <w:t xml:space="preserve"> </w:t>
      </w:r>
      <w:r>
        <w:t>состояние</w:t>
      </w:r>
      <w:r>
        <w:rPr>
          <w:spacing w:val="-15"/>
        </w:rPr>
        <w:t xml:space="preserve"> </w:t>
      </w:r>
      <w:r>
        <w:t>других, использовать адекватные</w:t>
      </w:r>
      <w:r>
        <w:rPr>
          <w:spacing w:val="-2"/>
        </w:rPr>
        <w:t xml:space="preserve"> </w:t>
      </w:r>
      <w:r>
        <w:t>языковые</w:t>
      </w:r>
      <w:r>
        <w:rPr>
          <w:spacing w:val="-3"/>
        </w:rPr>
        <w:t xml:space="preserve"> </w:t>
      </w:r>
      <w:r>
        <w:t>средства</w:t>
      </w:r>
      <w:r>
        <w:rPr>
          <w:spacing w:val="-2"/>
        </w:rPr>
        <w:t xml:space="preserve"> </w:t>
      </w:r>
      <w:r>
        <w:t>для</w:t>
      </w:r>
      <w:r>
        <w:rPr>
          <w:spacing w:val="-1"/>
        </w:rPr>
        <w:t xml:space="preserve"> </w:t>
      </w:r>
      <w:r>
        <w:t>выражения</w:t>
      </w:r>
      <w:r>
        <w:rPr>
          <w:spacing w:val="-1"/>
        </w:rPr>
        <w:t xml:space="preserve"> </w:t>
      </w:r>
      <w:r>
        <w:t>своего состояния,</w:t>
      </w:r>
      <w:r>
        <w:rPr>
          <w:spacing w:val="-1"/>
        </w:rPr>
        <w:t xml:space="preserve"> </w:t>
      </w:r>
      <w:r>
        <w:t>в</w:t>
      </w:r>
      <w:r>
        <w:rPr>
          <w:spacing w:val="-2"/>
        </w:rPr>
        <w:t xml:space="preserve"> </w:t>
      </w:r>
      <w:r>
        <w:t>том</w:t>
      </w:r>
      <w:r>
        <w:rPr>
          <w:spacing w:val="-1"/>
        </w:rPr>
        <w:t xml:space="preserve"> </w:t>
      </w:r>
      <w:r>
        <w:t>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25B2DBA0">
      <w:pPr>
        <w:pStyle w:val="10"/>
        <w:numPr>
          <w:ilvl w:val="0"/>
          <w:numId w:val="30"/>
        </w:numPr>
        <w:tabs>
          <w:tab w:val="left" w:pos="2692"/>
        </w:tabs>
        <w:spacing w:before="1" w:after="0" w:line="240" w:lineRule="auto"/>
        <w:ind w:left="2692" w:right="0" w:hanging="849"/>
        <w:jc w:val="both"/>
        <w:rPr>
          <w:sz w:val="24"/>
        </w:rPr>
      </w:pPr>
      <w:r>
        <w:rPr>
          <w:sz w:val="24"/>
        </w:rPr>
        <w:t>трудового</w:t>
      </w:r>
      <w:r>
        <w:rPr>
          <w:spacing w:val="-14"/>
          <w:sz w:val="24"/>
        </w:rPr>
        <w:t xml:space="preserve"> </w:t>
      </w:r>
      <w:r>
        <w:rPr>
          <w:spacing w:val="-2"/>
          <w:sz w:val="24"/>
        </w:rPr>
        <w:t>воспитания:</w:t>
      </w:r>
    </w:p>
    <w:p w14:paraId="472D1038">
      <w:pPr>
        <w:pStyle w:val="7"/>
        <w:ind w:right="849"/>
      </w:pPr>
      <w:r>
        <w:t>установка</w:t>
      </w:r>
      <w:r>
        <w:rPr>
          <w:spacing w:val="-15"/>
        </w:rPr>
        <w:t xml:space="preserve"> </w:t>
      </w:r>
      <w:r>
        <w:t>на</w:t>
      </w:r>
      <w:r>
        <w:rPr>
          <w:spacing w:val="-15"/>
        </w:rPr>
        <w:t xml:space="preserve"> </w:t>
      </w:r>
      <w:r>
        <w:t>активное</w:t>
      </w:r>
      <w:r>
        <w:rPr>
          <w:spacing w:val="-15"/>
        </w:rPr>
        <w:t xml:space="preserve"> </w:t>
      </w:r>
      <w:r>
        <w:t>участие</w:t>
      </w:r>
      <w:r>
        <w:rPr>
          <w:spacing w:val="-15"/>
        </w:rPr>
        <w:t xml:space="preserve"> </w:t>
      </w:r>
      <w:r>
        <w:t>в</w:t>
      </w:r>
      <w:r>
        <w:rPr>
          <w:spacing w:val="-15"/>
        </w:rPr>
        <w:t xml:space="preserve"> </w:t>
      </w:r>
      <w:r>
        <w:t>решении</w:t>
      </w:r>
      <w:r>
        <w:rPr>
          <w:spacing w:val="-15"/>
        </w:rPr>
        <w:t xml:space="preserve"> </w:t>
      </w:r>
      <w:r>
        <w:t>практических</w:t>
      </w:r>
      <w:r>
        <w:rPr>
          <w:spacing w:val="-15"/>
        </w:rPr>
        <w:t xml:space="preserve"> </w:t>
      </w:r>
      <w:r>
        <w:t>задач</w:t>
      </w:r>
      <w:r>
        <w:rPr>
          <w:spacing w:val="-15"/>
        </w:rPr>
        <w:t xml:space="preserve"> </w:t>
      </w:r>
      <w:r>
        <w:t>(в</w:t>
      </w:r>
      <w:r>
        <w:rPr>
          <w:spacing w:val="-15"/>
        </w:rPr>
        <w:t xml:space="preserve"> </w:t>
      </w:r>
      <w:r>
        <w:t>рамках</w:t>
      </w:r>
      <w:r>
        <w:rPr>
          <w:spacing w:val="-15"/>
        </w:rPr>
        <w:t xml:space="preserve"> </w:t>
      </w:r>
      <w:r>
        <w:t>семьи,</w:t>
      </w:r>
      <w:r>
        <w:rPr>
          <w:spacing w:val="-15"/>
        </w:rPr>
        <w:t xml:space="preserve"> </w:t>
      </w:r>
      <w:r>
        <w:t>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D002762">
      <w:pPr>
        <w:pStyle w:val="7"/>
        <w:ind w:right="845"/>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w:t>
      </w:r>
      <w:r>
        <w:rPr>
          <w:spacing w:val="-1"/>
        </w:rPr>
        <w:t xml:space="preserve"> </w:t>
      </w:r>
      <w:r>
        <w:t>построение</w:t>
      </w:r>
      <w:r>
        <w:rPr>
          <w:spacing w:val="-1"/>
        </w:rPr>
        <w:t xml:space="preserve"> </w:t>
      </w:r>
      <w:r>
        <w:t>индивидуальной траектории</w:t>
      </w:r>
      <w:r>
        <w:rPr>
          <w:spacing w:val="-1"/>
        </w:rPr>
        <w:t xml:space="preserve"> </w:t>
      </w:r>
      <w:r>
        <w:t>образования</w:t>
      </w:r>
      <w:r>
        <w:rPr>
          <w:spacing w:val="-2"/>
        </w:rPr>
        <w:t xml:space="preserve"> </w:t>
      </w:r>
      <w:r>
        <w:t>и жизненных планов с учетом личных и общественных интересов и потребностей;</w:t>
      </w:r>
    </w:p>
    <w:p w14:paraId="10365548">
      <w:pPr>
        <w:pStyle w:val="7"/>
        <w:ind w:left="1843" w:firstLine="0"/>
      </w:pPr>
      <w:r>
        <w:t>умение</w:t>
      </w:r>
      <w:r>
        <w:rPr>
          <w:spacing w:val="-4"/>
        </w:rPr>
        <w:t xml:space="preserve"> </w:t>
      </w:r>
      <w:r>
        <w:t>рассказать</w:t>
      </w:r>
      <w:r>
        <w:rPr>
          <w:spacing w:val="-1"/>
        </w:rPr>
        <w:t xml:space="preserve"> </w:t>
      </w:r>
      <w:r>
        <w:t>о</w:t>
      </w:r>
      <w:r>
        <w:rPr>
          <w:spacing w:val="-3"/>
        </w:rPr>
        <w:t xml:space="preserve"> </w:t>
      </w:r>
      <w:r>
        <w:t>своих</w:t>
      </w:r>
      <w:r>
        <w:rPr>
          <w:spacing w:val="-3"/>
        </w:rPr>
        <w:t xml:space="preserve"> </w:t>
      </w:r>
      <w:r>
        <w:t>планах</w:t>
      </w:r>
      <w:r>
        <w:rPr>
          <w:spacing w:val="-1"/>
        </w:rPr>
        <w:t xml:space="preserve"> </w:t>
      </w:r>
      <w:r>
        <w:t>на</w:t>
      </w:r>
      <w:r>
        <w:rPr>
          <w:spacing w:val="-3"/>
        </w:rPr>
        <w:t xml:space="preserve"> </w:t>
      </w:r>
      <w:r>
        <w:rPr>
          <w:spacing w:val="-2"/>
        </w:rPr>
        <w:t>будущее;</w:t>
      </w:r>
    </w:p>
    <w:p w14:paraId="4DF87304">
      <w:pPr>
        <w:pStyle w:val="10"/>
        <w:numPr>
          <w:ilvl w:val="0"/>
          <w:numId w:val="30"/>
        </w:numPr>
        <w:tabs>
          <w:tab w:val="left" w:pos="2692"/>
        </w:tabs>
        <w:spacing w:before="0" w:after="0" w:line="240" w:lineRule="auto"/>
        <w:ind w:left="2692" w:right="0" w:hanging="849"/>
        <w:jc w:val="both"/>
        <w:rPr>
          <w:sz w:val="24"/>
        </w:rPr>
      </w:pPr>
      <w:r>
        <w:rPr>
          <w:spacing w:val="-2"/>
          <w:sz w:val="24"/>
        </w:rPr>
        <w:t>экологического</w:t>
      </w:r>
      <w:r>
        <w:rPr>
          <w:spacing w:val="6"/>
          <w:sz w:val="24"/>
        </w:rPr>
        <w:t xml:space="preserve"> </w:t>
      </w:r>
      <w:r>
        <w:rPr>
          <w:spacing w:val="-2"/>
          <w:sz w:val="24"/>
        </w:rPr>
        <w:t>воспитания:</w:t>
      </w:r>
    </w:p>
    <w:p w14:paraId="289540FC">
      <w:pPr>
        <w:pStyle w:val="7"/>
        <w:ind w:right="851"/>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3FAEDEA9">
      <w:pPr>
        <w:pStyle w:val="7"/>
        <w:spacing w:before="1"/>
        <w:ind w:right="850"/>
      </w:pPr>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rPr>
        <w:t>направленности;</w:t>
      </w:r>
    </w:p>
    <w:p w14:paraId="387B28D3">
      <w:pPr>
        <w:pStyle w:val="10"/>
        <w:numPr>
          <w:ilvl w:val="0"/>
          <w:numId w:val="30"/>
        </w:numPr>
        <w:tabs>
          <w:tab w:val="left" w:pos="2692"/>
        </w:tabs>
        <w:spacing w:before="0" w:after="0" w:line="240" w:lineRule="auto"/>
        <w:ind w:left="2692" w:right="0" w:hanging="849"/>
        <w:jc w:val="both"/>
        <w:rPr>
          <w:sz w:val="24"/>
        </w:rPr>
      </w:pPr>
      <w:r>
        <w:rPr>
          <w:sz w:val="24"/>
        </w:rPr>
        <w:t>ценности</w:t>
      </w:r>
      <w:r>
        <w:rPr>
          <w:spacing w:val="-15"/>
          <w:sz w:val="24"/>
        </w:rPr>
        <w:t xml:space="preserve"> </w:t>
      </w:r>
      <w:r>
        <w:rPr>
          <w:sz w:val="24"/>
        </w:rPr>
        <w:t>научного</w:t>
      </w:r>
      <w:r>
        <w:rPr>
          <w:spacing w:val="-15"/>
          <w:sz w:val="24"/>
        </w:rPr>
        <w:t xml:space="preserve"> </w:t>
      </w:r>
      <w:r>
        <w:rPr>
          <w:spacing w:val="-2"/>
          <w:sz w:val="24"/>
        </w:rPr>
        <w:t>познания:</w:t>
      </w:r>
    </w:p>
    <w:p w14:paraId="6B6ED4EE">
      <w:pPr>
        <w:pStyle w:val="10"/>
        <w:spacing w:after="0" w:line="240" w:lineRule="auto"/>
        <w:jc w:val="both"/>
        <w:rPr>
          <w:sz w:val="24"/>
        </w:rPr>
        <w:sectPr>
          <w:pgSz w:w="11910" w:h="16840"/>
          <w:pgMar w:top="920" w:right="0" w:bottom="280" w:left="425" w:header="736" w:footer="0" w:gutter="0"/>
          <w:cols w:space="720" w:num="1"/>
        </w:sectPr>
      </w:pPr>
    </w:p>
    <w:p w14:paraId="7E8D8D6C">
      <w:pPr>
        <w:pStyle w:val="7"/>
        <w:spacing w:before="189"/>
        <w:ind w:right="846"/>
      </w:pPr>
      <w:r>
        <w:t>ориентация в деятельности на современную систему научных представлений об основных</w:t>
      </w:r>
      <w:r>
        <w:rPr>
          <w:spacing w:val="-15"/>
        </w:rPr>
        <w:t xml:space="preserve"> </w:t>
      </w:r>
      <w:r>
        <w:t>закономерностях</w:t>
      </w:r>
      <w:r>
        <w:rPr>
          <w:spacing w:val="-15"/>
        </w:rPr>
        <w:t xml:space="preserve"> </w:t>
      </w:r>
      <w:r>
        <w:t>развития</w:t>
      </w:r>
      <w:r>
        <w:rPr>
          <w:spacing w:val="-15"/>
        </w:rPr>
        <w:t xml:space="preserve"> </w:t>
      </w:r>
      <w:r>
        <w:t>человека,</w:t>
      </w:r>
      <w:r>
        <w:rPr>
          <w:spacing w:val="-15"/>
        </w:rPr>
        <w:t xml:space="preserve"> </w:t>
      </w:r>
      <w:r>
        <w:t>природы</w:t>
      </w:r>
      <w:r>
        <w:rPr>
          <w:spacing w:val="-15"/>
        </w:rPr>
        <w:t xml:space="preserve"> </w:t>
      </w:r>
      <w:r>
        <w:t>и</w:t>
      </w:r>
      <w:r>
        <w:rPr>
          <w:spacing w:val="-15"/>
        </w:rPr>
        <w:t xml:space="preserve"> </w:t>
      </w:r>
      <w:r>
        <w:t>общества,</w:t>
      </w:r>
      <w:r>
        <w:rPr>
          <w:spacing w:val="-15"/>
        </w:rPr>
        <w:t xml:space="preserve"> </w:t>
      </w:r>
      <w:r>
        <w:t>взаимосвязях</w:t>
      </w:r>
      <w:r>
        <w:rPr>
          <w:spacing w:val="-15"/>
        </w:rPr>
        <w:t xml:space="preserve"> </w:t>
      </w:r>
      <w:r>
        <w:t>человека с</w:t>
      </w:r>
      <w:r>
        <w:rPr>
          <w:spacing w:val="-5"/>
        </w:rPr>
        <w:t xml:space="preserve"> </w:t>
      </w:r>
      <w:r>
        <w:t>природной</w:t>
      </w:r>
      <w:r>
        <w:rPr>
          <w:spacing w:val="-6"/>
        </w:rPr>
        <w:t xml:space="preserve"> </w:t>
      </w:r>
      <w:r>
        <w:t>и</w:t>
      </w:r>
      <w:r>
        <w:rPr>
          <w:spacing w:val="-6"/>
        </w:rPr>
        <w:t xml:space="preserve"> </w:t>
      </w:r>
      <w:r>
        <w:t>социальной</w:t>
      </w:r>
      <w:r>
        <w:rPr>
          <w:spacing w:val="-4"/>
        </w:rPr>
        <w:t xml:space="preserve"> </w:t>
      </w:r>
      <w:r>
        <w:t>средой,</w:t>
      </w:r>
      <w:r>
        <w:rPr>
          <w:spacing w:val="-7"/>
        </w:rPr>
        <w:t xml:space="preserve"> </w:t>
      </w:r>
      <w:r>
        <w:t>закономерностях</w:t>
      </w:r>
      <w:r>
        <w:rPr>
          <w:spacing w:val="-2"/>
        </w:rPr>
        <w:t xml:space="preserve"> </w:t>
      </w:r>
      <w:r>
        <w:t>развития</w:t>
      </w:r>
      <w:r>
        <w:rPr>
          <w:spacing w:val="-4"/>
        </w:rPr>
        <w:t xml:space="preserve"> </w:t>
      </w:r>
      <w:r>
        <w:t>языка,</w:t>
      </w:r>
      <w:r>
        <w:rPr>
          <w:spacing w:val="-4"/>
        </w:rPr>
        <w:t xml:space="preserve"> </w:t>
      </w:r>
      <w:r>
        <w:t>овладение</w:t>
      </w:r>
      <w:r>
        <w:rPr>
          <w:spacing w:val="-5"/>
        </w:rPr>
        <w:t xml:space="preserve"> </w:t>
      </w:r>
      <w:r>
        <w:t>языковой</w:t>
      </w:r>
      <w:r>
        <w:rPr>
          <w:spacing w:val="-6"/>
        </w:rPr>
        <w:t xml:space="preserve"> </w:t>
      </w:r>
      <w:r>
        <w:t>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E76A90E">
      <w:pPr>
        <w:pStyle w:val="10"/>
        <w:numPr>
          <w:ilvl w:val="0"/>
          <w:numId w:val="30"/>
        </w:numPr>
        <w:tabs>
          <w:tab w:val="left" w:pos="2692"/>
        </w:tabs>
        <w:spacing w:before="0" w:after="0" w:line="240" w:lineRule="auto"/>
        <w:ind w:left="1277" w:right="851" w:firstLine="566"/>
        <w:jc w:val="both"/>
        <w:rPr>
          <w:sz w:val="24"/>
        </w:rPr>
      </w:pPr>
      <w:r>
        <w:rPr>
          <w:sz w:val="24"/>
        </w:rPr>
        <w:t>адаптации обучающегося к изменяющимся условиям социальной и природной среды:</w:t>
      </w:r>
    </w:p>
    <w:p w14:paraId="3CF10E3A">
      <w:pPr>
        <w:pStyle w:val="7"/>
        <w:ind w:right="844"/>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795B610">
      <w:pPr>
        <w:pStyle w:val="7"/>
        <w:spacing w:before="1"/>
        <w:ind w:right="845"/>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w:t>
      </w:r>
      <w:r>
        <w:rPr>
          <w:spacing w:val="-5"/>
        </w:rPr>
        <w:t xml:space="preserve"> </w:t>
      </w:r>
      <w:r>
        <w:t>окружающую</w:t>
      </w:r>
      <w:r>
        <w:rPr>
          <w:spacing w:val="-4"/>
        </w:rPr>
        <w:t xml:space="preserve"> </w:t>
      </w:r>
      <w:r>
        <w:t>среду,</w:t>
      </w:r>
      <w:r>
        <w:rPr>
          <w:spacing w:val="-2"/>
        </w:rPr>
        <w:t xml:space="preserve"> </w:t>
      </w:r>
      <w:r>
        <w:t>достижения</w:t>
      </w:r>
      <w:r>
        <w:rPr>
          <w:spacing w:val="-4"/>
        </w:rPr>
        <w:t xml:space="preserve"> </w:t>
      </w:r>
      <w:r>
        <w:t>целей</w:t>
      </w:r>
      <w:r>
        <w:rPr>
          <w:spacing w:val="-4"/>
        </w:rPr>
        <w:t xml:space="preserve"> </w:t>
      </w:r>
      <w:r>
        <w:t>и</w:t>
      </w:r>
      <w:r>
        <w:rPr>
          <w:spacing w:val="-4"/>
        </w:rPr>
        <w:t xml:space="preserve"> </w:t>
      </w:r>
      <w:r>
        <w:t>преодоления</w:t>
      </w:r>
      <w:r>
        <w:rPr>
          <w:spacing w:val="-4"/>
        </w:rPr>
        <w:t xml:space="preserve"> </w:t>
      </w:r>
      <w:r>
        <w:t>вызовов,</w:t>
      </w:r>
      <w:r>
        <w:rPr>
          <w:spacing w:val="-4"/>
        </w:rPr>
        <w:t xml:space="preserve"> </w:t>
      </w:r>
      <w:r>
        <w:t>возможных</w:t>
      </w:r>
      <w:r>
        <w:rPr>
          <w:spacing w:val="-3"/>
        </w:rPr>
        <w:t xml:space="preserve"> </w:t>
      </w:r>
      <w:r>
        <w:t xml:space="preserve">глобальных </w:t>
      </w:r>
      <w:r>
        <w:rPr>
          <w:spacing w:val="-2"/>
        </w:rPr>
        <w:t>последствий;</w:t>
      </w:r>
    </w:p>
    <w:p w14:paraId="55F8E696">
      <w:pPr>
        <w:pStyle w:val="7"/>
        <w:ind w:right="847"/>
      </w:pPr>
      <w:r>
        <w:t>способность</w:t>
      </w:r>
      <w:r>
        <w:rPr>
          <w:spacing w:val="-6"/>
        </w:rPr>
        <w:t xml:space="preserve"> </w:t>
      </w:r>
      <w:r>
        <w:t>осознавать</w:t>
      </w:r>
      <w:r>
        <w:rPr>
          <w:spacing w:val="-8"/>
        </w:rPr>
        <w:t xml:space="preserve"> </w:t>
      </w:r>
      <w:r>
        <w:t>стрессовую</w:t>
      </w:r>
      <w:r>
        <w:rPr>
          <w:spacing w:val="-5"/>
        </w:rPr>
        <w:t xml:space="preserve"> </w:t>
      </w:r>
      <w:r>
        <w:t>ситуацию,</w:t>
      </w:r>
      <w:r>
        <w:rPr>
          <w:spacing w:val="-7"/>
        </w:rPr>
        <w:t xml:space="preserve"> </w:t>
      </w:r>
      <w:r>
        <w:t>оценивать</w:t>
      </w:r>
      <w:r>
        <w:rPr>
          <w:spacing w:val="-8"/>
        </w:rPr>
        <w:t xml:space="preserve"> </w:t>
      </w:r>
      <w:r>
        <w:t>происходящие</w:t>
      </w:r>
      <w:r>
        <w:rPr>
          <w:spacing w:val="-8"/>
        </w:rPr>
        <w:t xml:space="preserve"> </w:t>
      </w:r>
      <w:r>
        <w:t>изменения</w:t>
      </w:r>
      <w:r>
        <w:rPr>
          <w:spacing w:val="-9"/>
        </w:rPr>
        <w:t xml:space="preserve"> </w:t>
      </w:r>
      <w:r>
        <w:t>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E3F11E1">
      <w:pPr>
        <w:pStyle w:val="7"/>
        <w:spacing w:before="1"/>
        <w:ind w:right="848"/>
      </w:pPr>
      <w: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C5144F3">
      <w:pPr>
        <w:pStyle w:val="7"/>
        <w:ind w:right="851"/>
      </w:pPr>
      <w:r>
        <w:t>У обучающегося будут сформированы следующие базовые логические действия как часть познавательных универсальных учебных действий:</w:t>
      </w:r>
    </w:p>
    <w:p w14:paraId="5432C0AB">
      <w:pPr>
        <w:pStyle w:val="7"/>
        <w:ind w:right="849"/>
      </w:pPr>
      <w:r>
        <w:t>выявлять и характеризовать существенные признаки языковых единиц, языковых явлений и процессов;</w:t>
      </w:r>
    </w:p>
    <w:p w14:paraId="7084CDE5">
      <w:pPr>
        <w:pStyle w:val="7"/>
        <w:ind w:right="851"/>
      </w:pPr>
      <w:r>
        <w:t>устанавливать существенный признак классификации языковых единиц (явлений), основания</w:t>
      </w:r>
      <w:r>
        <w:rPr>
          <w:spacing w:val="-1"/>
        </w:rPr>
        <w:t xml:space="preserve"> </w:t>
      </w:r>
      <w:r>
        <w:t>для обобщения</w:t>
      </w:r>
      <w:r>
        <w:rPr>
          <w:spacing w:val="-1"/>
        </w:rPr>
        <w:t xml:space="preserve"> </w:t>
      </w:r>
      <w:r>
        <w:t>и сравнения,</w:t>
      </w:r>
      <w:r>
        <w:rPr>
          <w:spacing w:val="-3"/>
        </w:rPr>
        <w:t xml:space="preserve"> </w:t>
      </w:r>
      <w:r>
        <w:t>критерии</w:t>
      </w:r>
      <w:r>
        <w:rPr>
          <w:spacing w:val="-2"/>
        </w:rPr>
        <w:t xml:space="preserve"> </w:t>
      </w:r>
      <w:r>
        <w:t>проводимого</w:t>
      </w:r>
      <w:r>
        <w:rPr>
          <w:spacing w:val="-1"/>
        </w:rPr>
        <w:t xml:space="preserve"> </w:t>
      </w:r>
      <w:r>
        <w:t>анализа,</w:t>
      </w:r>
      <w:r>
        <w:rPr>
          <w:spacing w:val="-1"/>
        </w:rPr>
        <w:t xml:space="preserve"> </w:t>
      </w:r>
      <w:r>
        <w:t>классифицировать языковые единицы по существенному признаку;</w:t>
      </w:r>
    </w:p>
    <w:p w14:paraId="17E08548">
      <w:pPr>
        <w:pStyle w:val="7"/>
        <w:ind w:right="852"/>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64C6CA5A">
      <w:pPr>
        <w:pStyle w:val="7"/>
        <w:spacing w:before="1"/>
        <w:ind w:right="851"/>
      </w:pPr>
      <w:r>
        <w:t>выявлять дефицит информации текста, необходимой для решения поставленной учебной задачи;</w:t>
      </w:r>
    </w:p>
    <w:p w14:paraId="333513DD">
      <w:pPr>
        <w:pStyle w:val="7"/>
        <w:ind w:right="851"/>
      </w:pPr>
      <w:r>
        <w:t>выявлять причинно-следственные связи при изучении языковых процессов, делать выводы</w:t>
      </w:r>
      <w:r>
        <w:rPr>
          <w:spacing w:val="-15"/>
        </w:rPr>
        <w:t xml:space="preserve"> </w:t>
      </w:r>
      <w:r>
        <w:t>с</w:t>
      </w:r>
      <w:r>
        <w:rPr>
          <w:spacing w:val="-15"/>
        </w:rPr>
        <w:t xml:space="preserve"> </w:t>
      </w:r>
      <w:r>
        <w:t>использованием</w:t>
      </w:r>
      <w:r>
        <w:rPr>
          <w:spacing w:val="-15"/>
        </w:rPr>
        <w:t xml:space="preserve"> </w:t>
      </w:r>
      <w:r>
        <w:t>дедуктивных</w:t>
      </w:r>
      <w:r>
        <w:rPr>
          <w:spacing w:val="-15"/>
        </w:rPr>
        <w:t xml:space="preserve"> </w:t>
      </w:r>
      <w:r>
        <w:t>и</w:t>
      </w:r>
      <w:r>
        <w:rPr>
          <w:spacing w:val="-15"/>
        </w:rPr>
        <w:t xml:space="preserve"> </w:t>
      </w:r>
      <w:r>
        <w:t>индуктивных</w:t>
      </w:r>
      <w:r>
        <w:rPr>
          <w:spacing w:val="-15"/>
        </w:rPr>
        <w:t xml:space="preserve"> </w:t>
      </w:r>
      <w:r>
        <w:t>умозаключений,</w:t>
      </w:r>
      <w:r>
        <w:rPr>
          <w:spacing w:val="-14"/>
        </w:rPr>
        <w:t xml:space="preserve"> </w:t>
      </w:r>
      <w:r>
        <w:t>умозаключений</w:t>
      </w:r>
      <w:r>
        <w:rPr>
          <w:spacing w:val="-15"/>
        </w:rPr>
        <w:t xml:space="preserve"> </w:t>
      </w:r>
      <w:r>
        <w:t>по аналогии, формулировать гипотезы о взаимосвязях;</w:t>
      </w:r>
    </w:p>
    <w:p w14:paraId="4194B551">
      <w:pPr>
        <w:pStyle w:val="7"/>
        <w:ind w:right="848"/>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6AA1E69D">
      <w:pPr>
        <w:pStyle w:val="7"/>
        <w:spacing w:after="0"/>
        <w:sectPr>
          <w:pgSz w:w="11910" w:h="16840"/>
          <w:pgMar w:top="920" w:right="0" w:bottom="280" w:left="425" w:header="736" w:footer="0" w:gutter="0"/>
          <w:cols w:space="720" w:num="1"/>
        </w:sectPr>
      </w:pPr>
    </w:p>
    <w:p w14:paraId="3C4F3F33">
      <w:pPr>
        <w:pStyle w:val="7"/>
        <w:spacing w:before="189"/>
        <w:ind w:right="85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CDECB85">
      <w:pPr>
        <w:pStyle w:val="7"/>
        <w:ind w:right="852"/>
      </w:pPr>
      <w:r>
        <w:t xml:space="preserve">использовать вопросы как исследовательский инструмент познания в языковом </w:t>
      </w:r>
      <w:r>
        <w:rPr>
          <w:spacing w:val="-2"/>
        </w:rPr>
        <w:t>образовании;</w:t>
      </w:r>
    </w:p>
    <w:p w14:paraId="05F40A6E">
      <w:pPr>
        <w:pStyle w:val="7"/>
        <w:tabs>
          <w:tab w:val="left" w:pos="10503"/>
        </w:tabs>
        <w:ind w:right="846"/>
      </w:pPr>
      <w:r>
        <w:t>формулировать вопросы, фиксирующие несоответствие между реальным</w:t>
      </w:r>
      <w:r>
        <w:tab/>
      </w:r>
      <w:r>
        <w:rPr>
          <w:spacing w:val="-10"/>
        </w:rPr>
        <w:t xml:space="preserve">и </w:t>
      </w:r>
      <w:r>
        <w:t>желательным состоянием ситуации, и самостоятельно устанавливать искомое и данное; формировать гипотезу об истинности собственных суждений и суждений других,</w:t>
      </w:r>
    </w:p>
    <w:p w14:paraId="41DD7358">
      <w:pPr>
        <w:pStyle w:val="7"/>
        <w:ind w:left="1843" w:firstLine="0"/>
      </w:pPr>
      <w:r>
        <w:t>аргументировать</w:t>
      </w:r>
      <w:r>
        <w:rPr>
          <w:spacing w:val="-4"/>
        </w:rPr>
        <w:t xml:space="preserve"> </w:t>
      </w:r>
      <w:r>
        <w:t>свою</w:t>
      </w:r>
      <w:r>
        <w:rPr>
          <w:spacing w:val="-6"/>
        </w:rPr>
        <w:t xml:space="preserve"> </w:t>
      </w:r>
      <w:r>
        <w:t>позицию,</w:t>
      </w:r>
      <w:r>
        <w:rPr>
          <w:spacing w:val="-4"/>
        </w:rPr>
        <w:t xml:space="preserve"> </w:t>
      </w:r>
      <w:r>
        <w:rPr>
          <w:spacing w:val="-2"/>
        </w:rPr>
        <w:t>мнение;</w:t>
      </w:r>
    </w:p>
    <w:p w14:paraId="1749DD40">
      <w:pPr>
        <w:pStyle w:val="7"/>
        <w:ind w:right="851"/>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w:t>
      </w:r>
    </w:p>
    <w:p w14:paraId="3F2690A6">
      <w:pPr>
        <w:pStyle w:val="7"/>
        <w:ind w:right="846"/>
      </w:pPr>
      <w:r>
        <w:t>установлению особенностей языковых единиц, процессов, причинно-следственных связей и зависимостей объектов между собой;</w:t>
      </w:r>
    </w:p>
    <w:p w14:paraId="730D8116">
      <w:pPr>
        <w:pStyle w:val="7"/>
        <w:ind w:right="853"/>
      </w:pPr>
      <w:r>
        <w:t>оценивать на применимость и достоверность информацию, полученную в ходе лингвистического исследования (эксперимента);</w:t>
      </w:r>
    </w:p>
    <w:p w14:paraId="01629C52">
      <w:pPr>
        <w:pStyle w:val="7"/>
        <w:spacing w:before="1"/>
        <w:ind w:right="851"/>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79A9B468">
      <w:pPr>
        <w:pStyle w:val="7"/>
        <w:ind w:right="853"/>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F0A9014">
      <w:pPr>
        <w:pStyle w:val="7"/>
        <w:ind w:right="853"/>
      </w:pPr>
      <w:r>
        <w:t>У обучающегося будут сформированы следующие умения работать с информацией как часть познавательных универсальных учебных действий:</w:t>
      </w:r>
    </w:p>
    <w:p w14:paraId="740BB4B9">
      <w:pPr>
        <w:pStyle w:val="7"/>
        <w:ind w:right="853"/>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5910230B">
      <w:pPr>
        <w:pStyle w:val="7"/>
        <w:ind w:right="851"/>
      </w:pPr>
      <w:r>
        <w:t>выбирать, анализировать, интерпретировать, обобщать и систематизировать информацию, представленную в текстах, таблицах, схемах;</w:t>
      </w:r>
    </w:p>
    <w:p w14:paraId="44CB2BF5">
      <w:pPr>
        <w:pStyle w:val="7"/>
        <w:spacing w:before="1"/>
        <w:ind w:right="850"/>
      </w:pPr>
      <w:r>
        <w:t>использовать</w:t>
      </w:r>
      <w:r>
        <w:rPr>
          <w:spacing w:val="-10"/>
        </w:rPr>
        <w:t xml:space="preserve"> </w:t>
      </w:r>
      <w:r>
        <w:t>различные</w:t>
      </w:r>
      <w:r>
        <w:rPr>
          <w:spacing w:val="-13"/>
        </w:rPr>
        <w:t xml:space="preserve"> </w:t>
      </w:r>
      <w:r>
        <w:t>виды</w:t>
      </w:r>
      <w:r>
        <w:rPr>
          <w:spacing w:val="-12"/>
        </w:rPr>
        <w:t xml:space="preserve"> </w:t>
      </w:r>
      <w:r>
        <w:t>аудирования</w:t>
      </w:r>
      <w:r>
        <w:rPr>
          <w:spacing w:val="-12"/>
        </w:rPr>
        <w:t xml:space="preserve"> </w:t>
      </w:r>
      <w:r>
        <w:t>и</w:t>
      </w:r>
      <w:r>
        <w:rPr>
          <w:spacing w:val="-11"/>
        </w:rPr>
        <w:t xml:space="preserve"> </w:t>
      </w:r>
      <w:r>
        <w:t>чтения</w:t>
      </w:r>
      <w:r>
        <w:rPr>
          <w:spacing w:val="-12"/>
        </w:rPr>
        <w:t xml:space="preserve"> </w:t>
      </w:r>
      <w:r>
        <w:t>для</w:t>
      </w:r>
      <w:r>
        <w:rPr>
          <w:spacing w:val="-13"/>
        </w:rPr>
        <w:t xml:space="preserve"> </w:t>
      </w:r>
      <w:r>
        <w:t>оценки</w:t>
      </w:r>
      <w:r>
        <w:rPr>
          <w:spacing w:val="-13"/>
        </w:rPr>
        <w:t xml:space="preserve"> </w:t>
      </w:r>
      <w:r>
        <w:t>текста</w:t>
      </w:r>
      <w:r>
        <w:rPr>
          <w:spacing w:val="-13"/>
        </w:rPr>
        <w:t xml:space="preserve"> </w:t>
      </w:r>
      <w:r>
        <w:t>с</w:t>
      </w:r>
      <w:r>
        <w:rPr>
          <w:spacing w:val="-13"/>
        </w:rPr>
        <w:t xml:space="preserve"> </w:t>
      </w:r>
      <w:r>
        <w:t>точки</w:t>
      </w:r>
      <w:r>
        <w:rPr>
          <w:spacing w:val="-13"/>
        </w:rPr>
        <w:t xml:space="preserve"> </w:t>
      </w:r>
      <w:r>
        <w:t>зрения достоверности</w:t>
      </w:r>
      <w:r>
        <w:rPr>
          <w:spacing w:val="-6"/>
        </w:rPr>
        <w:t xml:space="preserve"> </w:t>
      </w:r>
      <w:r>
        <w:t>и</w:t>
      </w:r>
      <w:r>
        <w:rPr>
          <w:spacing w:val="-9"/>
        </w:rPr>
        <w:t xml:space="preserve"> </w:t>
      </w:r>
      <w:r>
        <w:t>применимости</w:t>
      </w:r>
      <w:r>
        <w:rPr>
          <w:spacing w:val="-6"/>
        </w:rPr>
        <w:t xml:space="preserve"> </w:t>
      </w:r>
      <w:r>
        <w:t>содержащейся</w:t>
      </w:r>
      <w:r>
        <w:rPr>
          <w:spacing w:val="-8"/>
        </w:rPr>
        <w:t xml:space="preserve"> </w:t>
      </w:r>
      <w:r>
        <w:t>в</w:t>
      </w:r>
      <w:r>
        <w:rPr>
          <w:spacing w:val="-8"/>
        </w:rPr>
        <w:t xml:space="preserve"> </w:t>
      </w:r>
      <w:r>
        <w:t>нем</w:t>
      </w:r>
      <w:r>
        <w:rPr>
          <w:spacing w:val="-9"/>
        </w:rPr>
        <w:t xml:space="preserve"> </w:t>
      </w:r>
      <w:r>
        <w:t>информации</w:t>
      </w:r>
      <w:r>
        <w:rPr>
          <w:spacing w:val="-7"/>
        </w:rPr>
        <w:t xml:space="preserve"> </w:t>
      </w:r>
      <w:r>
        <w:t>и</w:t>
      </w:r>
      <w:r>
        <w:rPr>
          <w:spacing w:val="-7"/>
        </w:rPr>
        <w:t xml:space="preserve"> </w:t>
      </w:r>
      <w:r>
        <w:t>усвоения</w:t>
      </w:r>
      <w:r>
        <w:rPr>
          <w:spacing w:val="-8"/>
        </w:rPr>
        <w:t xml:space="preserve"> </w:t>
      </w:r>
      <w:r>
        <w:t>необходимой информации с целью решения учебных задач;</w:t>
      </w:r>
    </w:p>
    <w:p w14:paraId="4E5B9776">
      <w:pPr>
        <w:pStyle w:val="7"/>
        <w:ind w:right="850"/>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46477F98">
      <w:pPr>
        <w:pStyle w:val="7"/>
        <w:ind w:right="853"/>
      </w:pPr>
      <w:r>
        <w:t>находить сходные аргументы (подтверждающие или опровергающие одну и ту же идею, версию) в различных информационных источниках;</w:t>
      </w:r>
    </w:p>
    <w:p w14:paraId="7F8377F4">
      <w:pPr>
        <w:pStyle w:val="7"/>
        <w:ind w:right="851"/>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Pr>
          <w:spacing w:val="-2"/>
        </w:rPr>
        <w:t>установки;</w:t>
      </w:r>
    </w:p>
    <w:p w14:paraId="0324DB7A">
      <w:pPr>
        <w:pStyle w:val="7"/>
        <w:ind w:right="853"/>
      </w:pPr>
      <w:r>
        <w:t>оценивать надежность информации по критериям, предложенным учителем или сформулированным самостоятельно;</w:t>
      </w:r>
    </w:p>
    <w:p w14:paraId="18AD0472">
      <w:pPr>
        <w:pStyle w:val="7"/>
        <w:ind w:left="1843"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323A7B3D">
      <w:pPr>
        <w:pStyle w:val="7"/>
        <w:ind w:right="857"/>
      </w:pPr>
      <w:r>
        <w:t>У обучающегося будут сформированы следующие умения общения как часть коммуникативных универсальных учебных действий:</w:t>
      </w:r>
    </w:p>
    <w:p w14:paraId="5956E06D">
      <w:pPr>
        <w:pStyle w:val="7"/>
        <w:ind w:right="850"/>
      </w:pPr>
      <w:r>
        <w:t>воспринимать и формулировать суждения, выражать эмоции в соответствии с условиями</w:t>
      </w:r>
      <w:r>
        <w:rPr>
          <w:spacing w:val="-10"/>
        </w:rPr>
        <w:t xml:space="preserve"> </w:t>
      </w:r>
      <w:r>
        <w:t>и</w:t>
      </w:r>
      <w:r>
        <w:rPr>
          <w:spacing w:val="-10"/>
        </w:rPr>
        <w:t xml:space="preserve"> </w:t>
      </w:r>
      <w:r>
        <w:t>целями</w:t>
      </w:r>
      <w:r>
        <w:rPr>
          <w:spacing w:val="-10"/>
        </w:rPr>
        <w:t xml:space="preserve"> </w:t>
      </w:r>
      <w:r>
        <w:t>общения;</w:t>
      </w:r>
      <w:r>
        <w:rPr>
          <w:spacing w:val="-10"/>
        </w:rPr>
        <w:t xml:space="preserve"> </w:t>
      </w:r>
      <w:r>
        <w:t>выражать</w:t>
      </w:r>
      <w:r>
        <w:rPr>
          <w:spacing w:val="-9"/>
        </w:rPr>
        <w:t xml:space="preserve"> </w:t>
      </w:r>
      <w:r>
        <w:t>себя</w:t>
      </w:r>
      <w:r>
        <w:rPr>
          <w:spacing w:val="-8"/>
        </w:rPr>
        <w:t xml:space="preserve"> </w:t>
      </w:r>
      <w:r>
        <w:t>(свою</w:t>
      </w:r>
      <w:r>
        <w:rPr>
          <w:spacing w:val="-10"/>
        </w:rPr>
        <w:t xml:space="preserve"> </w:t>
      </w:r>
      <w:r>
        <w:t>точку</w:t>
      </w:r>
      <w:r>
        <w:rPr>
          <w:spacing w:val="-15"/>
        </w:rPr>
        <w:t xml:space="preserve"> </w:t>
      </w:r>
      <w:r>
        <w:t>зрения)</w:t>
      </w:r>
      <w:r>
        <w:rPr>
          <w:spacing w:val="-11"/>
        </w:rPr>
        <w:t xml:space="preserve"> </w:t>
      </w:r>
      <w:r>
        <w:t>в</w:t>
      </w:r>
      <w:r>
        <w:rPr>
          <w:spacing w:val="-9"/>
        </w:rPr>
        <w:t xml:space="preserve"> </w:t>
      </w:r>
      <w:r>
        <w:t>диалогах</w:t>
      </w:r>
      <w:r>
        <w:rPr>
          <w:spacing w:val="-9"/>
        </w:rPr>
        <w:t xml:space="preserve"> </w:t>
      </w:r>
      <w:r>
        <w:t>и</w:t>
      </w:r>
      <w:r>
        <w:rPr>
          <w:spacing w:val="-10"/>
        </w:rPr>
        <w:t xml:space="preserve"> </w:t>
      </w:r>
      <w:r>
        <w:t>дискуссиях, в устной монологической речи и в письменных текстах;</w:t>
      </w:r>
    </w:p>
    <w:p w14:paraId="295B1A5E">
      <w:pPr>
        <w:pStyle w:val="7"/>
        <w:spacing w:before="1"/>
        <w:ind w:right="847"/>
      </w:pPr>
      <w:r>
        <w:t xml:space="preserve">распознавать невербальные средства общения, понимать значение социальных </w:t>
      </w:r>
      <w:r>
        <w:rPr>
          <w:spacing w:val="-2"/>
        </w:rPr>
        <w:t>знаков;</w:t>
      </w:r>
    </w:p>
    <w:p w14:paraId="5249038F">
      <w:pPr>
        <w:pStyle w:val="7"/>
        <w:ind w:right="855"/>
      </w:pPr>
      <w:r>
        <w:t>знать и распознавать предпосылки конфликтных ситуаций и смягчать конфликты, вести переговоры;</w:t>
      </w:r>
    </w:p>
    <w:p w14:paraId="054F5E53">
      <w:pPr>
        <w:pStyle w:val="7"/>
        <w:ind w:right="857"/>
      </w:pPr>
      <w:r>
        <w:t>понимать намерения других, проявлять уважительное отношение к собеседнику и в корректной форме формулировать свои возражения;</w:t>
      </w:r>
    </w:p>
    <w:p w14:paraId="663F30FC">
      <w:pPr>
        <w:pStyle w:val="7"/>
        <w:ind w:left="1843" w:firstLine="0"/>
      </w:pPr>
      <w:r>
        <w:t>в</w:t>
      </w:r>
      <w:r>
        <w:rPr>
          <w:spacing w:val="58"/>
        </w:rPr>
        <w:t xml:space="preserve"> </w:t>
      </w:r>
      <w:r>
        <w:t>ходе</w:t>
      </w:r>
      <w:r>
        <w:rPr>
          <w:spacing w:val="57"/>
        </w:rPr>
        <w:t xml:space="preserve"> </w:t>
      </w:r>
      <w:r>
        <w:t>диалога</w:t>
      </w:r>
      <w:r>
        <w:rPr>
          <w:spacing w:val="58"/>
        </w:rPr>
        <w:t xml:space="preserve"> </w:t>
      </w:r>
      <w:r>
        <w:t>(дискуссии)</w:t>
      </w:r>
      <w:r>
        <w:rPr>
          <w:spacing w:val="59"/>
        </w:rPr>
        <w:t xml:space="preserve"> </w:t>
      </w:r>
      <w:r>
        <w:t>задавать</w:t>
      </w:r>
      <w:r>
        <w:rPr>
          <w:spacing w:val="60"/>
        </w:rPr>
        <w:t xml:space="preserve"> </w:t>
      </w:r>
      <w:r>
        <w:t>вопросы</w:t>
      </w:r>
      <w:r>
        <w:rPr>
          <w:spacing w:val="58"/>
        </w:rPr>
        <w:t xml:space="preserve"> </w:t>
      </w:r>
      <w:r>
        <w:t>по</w:t>
      </w:r>
      <w:r>
        <w:rPr>
          <w:spacing w:val="60"/>
        </w:rPr>
        <w:t xml:space="preserve"> </w:t>
      </w:r>
      <w:r>
        <w:t>существу</w:t>
      </w:r>
      <w:r>
        <w:rPr>
          <w:spacing w:val="52"/>
        </w:rPr>
        <w:t xml:space="preserve"> </w:t>
      </w:r>
      <w:r>
        <w:t>обсуждаемой</w:t>
      </w:r>
      <w:r>
        <w:rPr>
          <w:spacing w:val="60"/>
        </w:rPr>
        <w:t xml:space="preserve"> </w:t>
      </w:r>
      <w:r>
        <w:t>темы</w:t>
      </w:r>
      <w:r>
        <w:rPr>
          <w:spacing w:val="59"/>
        </w:rPr>
        <w:t xml:space="preserve"> </w:t>
      </w:r>
      <w:r>
        <w:rPr>
          <w:spacing w:val="-10"/>
        </w:rPr>
        <w:t>и</w:t>
      </w:r>
    </w:p>
    <w:p w14:paraId="6FFCDA15">
      <w:pPr>
        <w:pStyle w:val="7"/>
        <w:spacing w:after="0"/>
        <w:sectPr>
          <w:pgSz w:w="11910" w:h="16840"/>
          <w:pgMar w:top="920" w:right="0" w:bottom="280" w:left="425" w:header="736" w:footer="0" w:gutter="0"/>
          <w:cols w:space="720" w:num="1"/>
        </w:sectPr>
      </w:pPr>
    </w:p>
    <w:p w14:paraId="2CE8F56D">
      <w:pPr>
        <w:pStyle w:val="7"/>
        <w:spacing w:before="189"/>
        <w:ind w:right="853" w:firstLine="0"/>
      </w:pPr>
      <w:r>
        <w:t xml:space="preserve">высказывать идеи, нацеленные на решение задачи и поддержание благожелательности </w:t>
      </w:r>
      <w:r>
        <w:rPr>
          <w:spacing w:val="-2"/>
        </w:rPr>
        <w:t>общения;</w:t>
      </w:r>
    </w:p>
    <w:p w14:paraId="0E2436A1">
      <w:pPr>
        <w:pStyle w:val="7"/>
        <w:ind w:right="854"/>
      </w:pPr>
      <w:r>
        <w:t>сопоставлять</w:t>
      </w:r>
      <w:r>
        <w:rPr>
          <w:spacing w:val="-12"/>
        </w:rPr>
        <w:t xml:space="preserve"> </w:t>
      </w:r>
      <w:r>
        <w:t>свои</w:t>
      </w:r>
      <w:r>
        <w:rPr>
          <w:spacing w:val="-12"/>
        </w:rPr>
        <w:t xml:space="preserve"> </w:t>
      </w:r>
      <w:r>
        <w:t>суждения</w:t>
      </w:r>
      <w:r>
        <w:rPr>
          <w:spacing w:val="-13"/>
        </w:rPr>
        <w:t xml:space="preserve"> </w:t>
      </w:r>
      <w:r>
        <w:t>с</w:t>
      </w:r>
      <w:r>
        <w:rPr>
          <w:spacing w:val="-14"/>
        </w:rPr>
        <w:t xml:space="preserve"> </w:t>
      </w:r>
      <w:r>
        <w:t>суждениями</w:t>
      </w:r>
      <w:r>
        <w:rPr>
          <w:spacing w:val="-12"/>
        </w:rPr>
        <w:t xml:space="preserve"> </w:t>
      </w:r>
      <w:r>
        <w:t>других</w:t>
      </w:r>
      <w:r>
        <w:rPr>
          <w:spacing w:val="-9"/>
        </w:rPr>
        <w:t xml:space="preserve"> </w:t>
      </w:r>
      <w:r>
        <w:t>участников</w:t>
      </w:r>
      <w:r>
        <w:rPr>
          <w:spacing w:val="-13"/>
        </w:rPr>
        <w:t xml:space="preserve"> </w:t>
      </w:r>
      <w:r>
        <w:t>диалога,</w:t>
      </w:r>
      <w:r>
        <w:rPr>
          <w:spacing w:val="-13"/>
        </w:rPr>
        <w:t xml:space="preserve"> </w:t>
      </w:r>
      <w:r>
        <w:t>обнаруживать различие и сходство позиций;</w:t>
      </w:r>
    </w:p>
    <w:p w14:paraId="7802C941">
      <w:pPr>
        <w:pStyle w:val="7"/>
        <w:ind w:right="850"/>
      </w:pPr>
      <w:r>
        <w:t>публично представлять результаты проведенного языкового анализа, выполненного лингвистического эксперимента, исследования, проекта;</w:t>
      </w:r>
    </w:p>
    <w:p w14:paraId="5D7AAF8C">
      <w:pPr>
        <w:pStyle w:val="7"/>
        <w:ind w:right="849"/>
      </w:pPr>
      <w:r>
        <w:t>самостоятельно выбирать формат выступления с учетом цели презентации и особенностей</w:t>
      </w:r>
      <w:r>
        <w:rPr>
          <w:spacing w:val="-2"/>
        </w:rPr>
        <w:t xml:space="preserve"> </w:t>
      </w:r>
      <w:r>
        <w:t>аудитории</w:t>
      </w:r>
      <w:r>
        <w:rPr>
          <w:spacing w:val="-2"/>
        </w:rPr>
        <w:t xml:space="preserve"> </w:t>
      </w:r>
      <w:r>
        <w:t>и</w:t>
      </w:r>
      <w:r>
        <w:rPr>
          <w:spacing w:val="-1"/>
        </w:rPr>
        <w:t xml:space="preserve"> </w:t>
      </w:r>
      <w:r>
        <w:t>в</w:t>
      </w:r>
      <w:r>
        <w:rPr>
          <w:spacing w:val="-3"/>
        </w:rPr>
        <w:t xml:space="preserve"> </w:t>
      </w:r>
      <w:r>
        <w:t>соответствии с</w:t>
      </w:r>
      <w:r>
        <w:rPr>
          <w:spacing w:val="-3"/>
        </w:rPr>
        <w:t xml:space="preserve"> </w:t>
      </w:r>
      <w:r>
        <w:t>ним</w:t>
      </w:r>
      <w:r>
        <w:rPr>
          <w:spacing w:val="-3"/>
        </w:rPr>
        <w:t xml:space="preserve"> </w:t>
      </w:r>
      <w:r>
        <w:t>составлять устные</w:t>
      </w:r>
      <w:r>
        <w:rPr>
          <w:spacing w:val="-4"/>
        </w:rPr>
        <w:t xml:space="preserve"> </w:t>
      </w:r>
      <w:r>
        <w:t>и</w:t>
      </w:r>
      <w:r>
        <w:rPr>
          <w:spacing w:val="-1"/>
        </w:rPr>
        <w:t xml:space="preserve"> </w:t>
      </w:r>
      <w:r>
        <w:t>письменные</w:t>
      </w:r>
      <w:r>
        <w:rPr>
          <w:spacing w:val="-4"/>
        </w:rPr>
        <w:t xml:space="preserve"> </w:t>
      </w:r>
      <w:r>
        <w:t>тексты</w:t>
      </w:r>
      <w:r>
        <w:rPr>
          <w:spacing w:val="-2"/>
        </w:rPr>
        <w:t xml:space="preserve"> </w:t>
      </w:r>
      <w:r>
        <w:t>с использованием иллюстративного материала.</w:t>
      </w:r>
    </w:p>
    <w:p w14:paraId="076DC55F">
      <w:pPr>
        <w:pStyle w:val="7"/>
        <w:ind w:right="851"/>
      </w:pPr>
      <w:r>
        <w:t>У</w:t>
      </w:r>
      <w:r>
        <w:rPr>
          <w:spacing w:val="-15"/>
        </w:rPr>
        <w:t xml:space="preserve"> </w:t>
      </w:r>
      <w:r>
        <w:t>обучающегося</w:t>
      </w:r>
      <w:r>
        <w:rPr>
          <w:spacing w:val="-15"/>
        </w:rPr>
        <w:t xml:space="preserve"> </w:t>
      </w:r>
      <w:r>
        <w:t>будут</w:t>
      </w:r>
      <w:r>
        <w:rPr>
          <w:spacing w:val="-14"/>
        </w:rPr>
        <w:t xml:space="preserve"> </w:t>
      </w:r>
      <w:r>
        <w:t>сформированы</w:t>
      </w:r>
      <w:r>
        <w:rPr>
          <w:spacing w:val="-15"/>
        </w:rPr>
        <w:t xml:space="preserve"> </w:t>
      </w:r>
      <w:r>
        <w:t>следующие</w:t>
      </w:r>
      <w:r>
        <w:rPr>
          <w:spacing w:val="-14"/>
        </w:rPr>
        <w:t xml:space="preserve"> </w:t>
      </w:r>
      <w:r>
        <w:t>умения</w:t>
      </w:r>
      <w:r>
        <w:rPr>
          <w:spacing w:val="-15"/>
        </w:rPr>
        <w:t xml:space="preserve"> </w:t>
      </w:r>
      <w:r>
        <w:t>самоорганизации</w:t>
      </w:r>
      <w:r>
        <w:rPr>
          <w:spacing w:val="-14"/>
        </w:rPr>
        <w:t xml:space="preserve"> </w:t>
      </w:r>
      <w:r>
        <w:t>как</w:t>
      </w:r>
      <w:r>
        <w:rPr>
          <w:spacing w:val="-15"/>
        </w:rPr>
        <w:t xml:space="preserve"> </w:t>
      </w:r>
      <w:r>
        <w:t>части регулятивных универсальных учебных действий:</w:t>
      </w:r>
    </w:p>
    <w:p w14:paraId="3E62835B">
      <w:pPr>
        <w:pStyle w:val="7"/>
        <w:ind w:right="848"/>
      </w:pPr>
      <w:r>
        <w:t>выявлять</w:t>
      </w:r>
      <w:r>
        <w:rPr>
          <w:spacing w:val="-15"/>
        </w:rPr>
        <w:t xml:space="preserve"> </w:t>
      </w:r>
      <w:r>
        <w:t>проблемы</w:t>
      </w:r>
      <w:r>
        <w:rPr>
          <w:spacing w:val="-15"/>
        </w:rPr>
        <w:t xml:space="preserve"> </w:t>
      </w:r>
      <w:r>
        <w:t>для</w:t>
      </w:r>
      <w:r>
        <w:rPr>
          <w:spacing w:val="-15"/>
        </w:rPr>
        <w:t xml:space="preserve"> </w:t>
      </w:r>
      <w:r>
        <w:t>решения</w:t>
      </w:r>
      <w:r>
        <w:rPr>
          <w:spacing w:val="-15"/>
        </w:rPr>
        <w:t xml:space="preserve"> </w:t>
      </w:r>
      <w:r>
        <w:t>в</w:t>
      </w:r>
      <w:r>
        <w:rPr>
          <w:spacing w:val="-13"/>
        </w:rPr>
        <w:t xml:space="preserve"> </w:t>
      </w:r>
      <w:r>
        <w:t>учебных</w:t>
      </w:r>
      <w:r>
        <w:rPr>
          <w:spacing w:val="-13"/>
        </w:rPr>
        <w:t xml:space="preserve"> </w:t>
      </w:r>
      <w:r>
        <w:t>и</w:t>
      </w:r>
      <w:r>
        <w:rPr>
          <w:spacing w:val="-15"/>
        </w:rPr>
        <w:t xml:space="preserve"> </w:t>
      </w:r>
      <w:r>
        <w:t>жизненных</w:t>
      </w:r>
      <w:r>
        <w:rPr>
          <w:spacing w:val="-13"/>
        </w:rPr>
        <w:t xml:space="preserve"> </w:t>
      </w:r>
      <w:r>
        <w:t>ситуациях;</w:t>
      </w:r>
      <w:r>
        <w:rPr>
          <w:spacing w:val="-15"/>
        </w:rPr>
        <w:t xml:space="preserve"> </w:t>
      </w:r>
      <w:r>
        <w:t>ориентироваться в различных подходах к принятию решений (индивидуальное,</w:t>
      </w:r>
    </w:p>
    <w:p w14:paraId="23E19787">
      <w:pPr>
        <w:pStyle w:val="7"/>
        <w:spacing w:before="1"/>
        <w:ind w:left="1843" w:firstLine="0"/>
      </w:pPr>
      <w:r>
        <w:t>принятие</w:t>
      </w:r>
      <w:r>
        <w:rPr>
          <w:spacing w:val="-7"/>
        </w:rPr>
        <w:t xml:space="preserve"> </w:t>
      </w:r>
      <w:r>
        <w:t>решения</w:t>
      </w:r>
      <w:r>
        <w:rPr>
          <w:spacing w:val="-3"/>
        </w:rPr>
        <w:t xml:space="preserve"> </w:t>
      </w:r>
      <w:r>
        <w:t>в</w:t>
      </w:r>
      <w:r>
        <w:rPr>
          <w:spacing w:val="-5"/>
        </w:rPr>
        <w:t xml:space="preserve"> </w:t>
      </w:r>
      <w:r>
        <w:t>группе,</w:t>
      </w:r>
      <w:r>
        <w:rPr>
          <w:spacing w:val="-3"/>
        </w:rPr>
        <w:t xml:space="preserve"> </w:t>
      </w:r>
      <w:r>
        <w:t>принятие</w:t>
      </w:r>
      <w:r>
        <w:rPr>
          <w:spacing w:val="-5"/>
        </w:rPr>
        <w:t xml:space="preserve"> </w:t>
      </w:r>
      <w:r>
        <w:t>решения</w:t>
      </w:r>
      <w:r>
        <w:rPr>
          <w:spacing w:val="-3"/>
        </w:rPr>
        <w:t xml:space="preserve"> </w:t>
      </w:r>
      <w:r>
        <w:rPr>
          <w:spacing w:val="-2"/>
        </w:rPr>
        <w:t>группой);</w:t>
      </w:r>
    </w:p>
    <w:p w14:paraId="344DB29E">
      <w:pPr>
        <w:pStyle w:val="7"/>
        <w:ind w:right="848"/>
      </w:pPr>
      <w:r>
        <w:t>самостоятельно</w:t>
      </w:r>
      <w:r>
        <w:rPr>
          <w:spacing w:val="-15"/>
        </w:rPr>
        <w:t xml:space="preserve"> </w:t>
      </w:r>
      <w:r>
        <w:t>составлять</w:t>
      </w:r>
      <w:r>
        <w:rPr>
          <w:spacing w:val="-15"/>
        </w:rPr>
        <w:t xml:space="preserve"> </w:t>
      </w:r>
      <w:r>
        <w:t>алгоритм</w:t>
      </w:r>
      <w:r>
        <w:rPr>
          <w:spacing w:val="-15"/>
        </w:rPr>
        <w:t xml:space="preserve"> </w:t>
      </w:r>
      <w:r>
        <w:t>решения</w:t>
      </w:r>
      <w:r>
        <w:rPr>
          <w:spacing w:val="-15"/>
        </w:rPr>
        <w:t xml:space="preserve"> </w:t>
      </w:r>
      <w:r>
        <w:t>задачи</w:t>
      </w:r>
      <w:r>
        <w:rPr>
          <w:spacing w:val="-15"/>
        </w:rPr>
        <w:t xml:space="preserve"> </w:t>
      </w:r>
      <w:r>
        <w:t>(или</w:t>
      </w:r>
      <w:r>
        <w:rPr>
          <w:spacing w:val="-15"/>
        </w:rPr>
        <w:t xml:space="preserve"> </w:t>
      </w:r>
      <w:r>
        <w:t>его</w:t>
      </w:r>
      <w:r>
        <w:rPr>
          <w:spacing w:val="-15"/>
        </w:rPr>
        <w:t xml:space="preserve"> </w:t>
      </w:r>
      <w:r>
        <w:t>часть),</w:t>
      </w:r>
      <w:r>
        <w:rPr>
          <w:spacing w:val="-15"/>
        </w:rPr>
        <w:t xml:space="preserve"> </w:t>
      </w:r>
      <w:r>
        <w:t>выбирать</w:t>
      </w:r>
      <w:r>
        <w:rPr>
          <w:spacing w:val="-15"/>
        </w:rPr>
        <w:t xml:space="preserve"> </w:t>
      </w:r>
      <w:r>
        <w:t>способ решения учебной задачи с учетом имеющихся ресурсов и собственных возможностей, аргументировать предлагаемые варианты решений;</w:t>
      </w:r>
    </w:p>
    <w:p w14:paraId="125D30B8">
      <w:pPr>
        <w:pStyle w:val="7"/>
        <w:ind w:right="853"/>
      </w:pPr>
      <w:r>
        <w:t>самостоятельно составлять план действий, вносить необходимые коррективы в ходе его реализации;</w:t>
      </w:r>
    </w:p>
    <w:p w14:paraId="1F4BA879">
      <w:pPr>
        <w:pStyle w:val="7"/>
        <w:ind w:left="1843" w:firstLine="0"/>
      </w:pPr>
      <w:r>
        <w:t>делать</w:t>
      </w:r>
      <w:r>
        <w:rPr>
          <w:spacing w:val="-2"/>
        </w:rPr>
        <w:t xml:space="preserve"> </w:t>
      </w:r>
      <w:r>
        <w:t>выбор</w:t>
      </w:r>
      <w:r>
        <w:rPr>
          <w:spacing w:val="-2"/>
        </w:rPr>
        <w:t xml:space="preserve"> </w:t>
      </w:r>
      <w:r>
        <w:t>и</w:t>
      </w:r>
      <w:r>
        <w:rPr>
          <w:spacing w:val="-1"/>
        </w:rPr>
        <w:t xml:space="preserve"> </w:t>
      </w:r>
      <w:r>
        <w:t>брать</w:t>
      </w:r>
      <w:r>
        <w:rPr>
          <w:spacing w:val="-1"/>
        </w:rPr>
        <w:t xml:space="preserve"> </w:t>
      </w:r>
      <w:r>
        <w:t>ответственность</w:t>
      </w:r>
      <w:r>
        <w:rPr>
          <w:spacing w:val="-1"/>
        </w:rPr>
        <w:t xml:space="preserve"> </w:t>
      </w:r>
      <w:r>
        <w:t>за</w:t>
      </w:r>
      <w:r>
        <w:rPr>
          <w:spacing w:val="-3"/>
        </w:rPr>
        <w:t xml:space="preserve"> </w:t>
      </w:r>
      <w:r>
        <w:rPr>
          <w:spacing w:val="-2"/>
        </w:rPr>
        <w:t>решение.</w:t>
      </w:r>
    </w:p>
    <w:p w14:paraId="671007B4">
      <w:pPr>
        <w:pStyle w:val="7"/>
        <w:ind w:right="848"/>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 владеть разными способами самоконтроля (в том числе речевого), самомотивации и</w:t>
      </w:r>
    </w:p>
    <w:p w14:paraId="452E0FEB">
      <w:pPr>
        <w:pStyle w:val="7"/>
        <w:ind w:left="1843" w:firstLine="0"/>
        <w:jc w:val="left"/>
      </w:pPr>
      <w:r>
        <w:rPr>
          <w:spacing w:val="-2"/>
        </w:rPr>
        <w:t>рефлексии;</w:t>
      </w:r>
    </w:p>
    <w:p w14:paraId="5B4597F1">
      <w:pPr>
        <w:pStyle w:val="7"/>
        <w:jc w:val="left"/>
      </w:pPr>
      <w:r>
        <w:t>давать</w:t>
      </w:r>
      <w:r>
        <w:rPr>
          <w:spacing w:val="80"/>
        </w:rPr>
        <w:t xml:space="preserve"> </w:t>
      </w:r>
      <w:r>
        <w:t>адекватную</w:t>
      </w:r>
      <w:r>
        <w:rPr>
          <w:spacing w:val="80"/>
        </w:rPr>
        <w:t xml:space="preserve"> </w:t>
      </w:r>
      <w:r>
        <w:t>оценку</w:t>
      </w:r>
      <w:r>
        <w:rPr>
          <w:spacing w:val="79"/>
        </w:rPr>
        <w:t xml:space="preserve"> </w:t>
      </w:r>
      <w:r>
        <w:t>учебной</w:t>
      </w:r>
      <w:r>
        <w:rPr>
          <w:spacing w:val="80"/>
        </w:rPr>
        <w:t xml:space="preserve"> </w:t>
      </w:r>
      <w:r>
        <w:t>ситуации</w:t>
      </w:r>
      <w:r>
        <w:rPr>
          <w:spacing w:val="80"/>
        </w:rPr>
        <w:t xml:space="preserve"> </w:t>
      </w:r>
      <w:r>
        <w:t>и</w:t>
      </w:r>
      <w:r>
        <w:rPr>
          <w:spacing w:val="80"/>
        </w:rPr>
        <w:t xml:space="preserve"> </w:t>
      </w:r>
      <w:r>
        <w:t>предлагать</w:t>
      </w:r>
      <w:r>
        <w:rPr>
          <w:spacing w:val="80"/>
        </w:rPr>
        <w:t xml:space="preserve"> </w:t>
      </w:r>
      <w:r>
        <w:t>план</w:t>
      </w:r>
      <w:r>
        <w:rPr>
          <w:spacing w:val="80"/>
        </w:rPr>
        <w:t xml:space="preserve"> </w:t>
      </w:r>
      <w:r>
        <w:t>ее</w:t>
      </w:r>
      <w:r>
        <w:rPr>
          <w:spacing w:val="78"/>
        </w:rPr>
        <w:t xml:space="preserve"> </w:t>
      </w:r>
      <w:r>
        <w:t>изменения; предвидеть трудности, которые могут возникнуть при решении учебной задачи, и</w:t>
      </w:r>
    </w:p>
    <w:p w14:paraId="624593B5">
      <w:pPr>
        <w:pStyle w:val="7"/>
        <w:spacing w:before="1"/>
        <w:ind w:left="1843" w:firstLine="0"/>
        <w:jc w:val="left"/>
      </w:pPr>
      <w:r>
        <w:t>адаптировать</w:t>
      </w:r>
      <w:r>
        <w:rPr>
          <w:spacing w:val="-3"/>
        </w:rPr>
        <w:t xml:space="preserve"> </w:t>
      </w:r>
      <w:r>
        <w:t>решение</w:t>
      </w:r>
      <w:r>
        <w:rPr>
          <w:spacing w:val="-4"/>
        </w:rPr>
        <w:t xml:space="preserve"> </w:t>
      </w:r>
      <w:r>
        <w:t>к</w:t>
      </w:r>
      <w:r>
        <w:rPr>
          <w:spacing w:val="-3"/>
        </w:rPr>
        <w:t xml:space="preserve"> </w:t>
      </w:r>
      <w:r>
        <w:t>меняющимся</w:t>
      </w:r>
      <w:r>
        <w:rPr>
          <w:spacing w:val="-3"/>
        </w:rPr>
        <w:t xml:space="preserve"> </w:t>
      </w:r>
      <w:r>
        <w:rPr>
          <w:spacing w:val="-2"/>
        </w:rPr>
        <w:t>обстоятельствам;</w:t>
      </w:r>
    </w:p>
    <w:p w14:paraId="6C9542BE">
      <w:pPr>
        <w:pStyle w:val="7"/>
        <w:ind w:right="850"/>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7A496CBF">
      <w:pPr>
        <w:pStyle w:val="7"/>
        <w:ind w:left="1843" w:right="853" w:firstLine="0"/>
      </w:pPr>
      <w:r>
        <w:t>развивать способность управлять собственными эмоциями и эмоциями других; выявлять</w:t>
      </w:r>
      <w:r>
        <w:rPr>
          <w:spacing w:val="14"/>
        </w:rPr>
        <w:t xml:space="preserve"> </w:t>
      </w:r>
      <w:r>
        <w:t>и</w:t>
      </w:r>
      <w:r>
        <w:rPr>
          <w:spacing w:val="16"/>
        </w:rPr>
        <w:t xml:space="preserve"> </w:t>
      </w:r>
      <w:r>
        <w:t>анализировать</w:t>
      </w:r>
      <w:r>
        <w:rPr>
          <w:spacing w:val="17"/>
        </w:rPr>
        <w:t xml:space="preserve"> </w:t>
      </w:r>
      <w:r>
        <w:t>причины</w:t>
      </w:r>
      <w:r>
        <w:rPr>
          <w:spacing w:val="15"/>
        </w:rPr>
        <w:t xml:space="preserve"> </w:t>
      </w:r>
      <w:r>
        <w:t>эмоций;</w:t>
      </w:r>
      <w:r>
        <w:rPr>
          <w:spacing w:val="15"/>
        </w:rPr>
        <w:t xml:space="preserve"> </w:t>
      </w:r>
      <w:r>
        <w:t>понимать</w:t>
      </w:r>
      <w:r>
        <w:rPr>
          <w:spacing w:val="17"/>
        </w:rPr>
        <w:t xml:space="preserve"> </w:t>
      </w:r>
      <w:r>
        <w:t>мотивы</w:t>
      </w:r>
      <w:r>
        <w:rPr>
          <w:spacing w:val="15"/>
        </w:rPr>
        <w:t xml:space="preserve"> </w:t>
      </w:r>
      <w:r>
        <w:t>и</w:t>
      </w:r>
      <w:r>
        <w:rPr>
          <w:spacing w:val="14"/>
        </w:rPr>
        <w:t xml:space="preserve"> </w:t>
      </w:r>
      <w:r>
        <w:t>намерения</w:t>
      </w:r>
      <w:r>
        <w:rPr>
          <w:spacing w:val="15"/>
        </w:rPr>
        <w:t xml:space="preserve"> </w:t>
      </w:r>
      <w:r>
        <w:rPr>
          <w:spacing w:val="-2"/>
        </w:rPr>
        <w:t>другого</w:t>
      </w:r>
    </w:p>
    <w:p w14:paraId="724D5CC2">
      <w:pPr>
        <w:pStyle w:val="7"/>
        <w:ind w:right="853" w:firstLine="0"/>
      </w:pPr>
      <w:r>
        <w:t xml:space="preserve">человека, анализируя речевую ситуацию; регулировать способ выражения собственных </w:t>
      </w:r>
      <w:r>
        <w:rPr>
          <w:spacing w:val="-2"/>
        </w:rPr>
        <w:t>эмоций;</w:t>
      </w:r>
    </w:p>
    <w:p w14:paraId="03301AD2">
      <w:pPr>
        <w:pStyle w:val="7"/>
        <w:ind w:right="849"/>
      </w:pPr>
      <w:r>
        <w:t>осознанно относиться к другому человеку и его мнению; признавать свое и чужое право на ошибку;</w:t>
      </w:r>
    </w:p>
    <w:p w14:paraId="054EAAC9">
      <w:pPr>
        <w:pStyle w:val="7"/>
        <w:ind w:left="1843" w:right="3342" w:firstLine="0"/>
      </w:pPr>
      <w:r>
        <w:t>принимать</w:t>
      </w:r>
      <w:r>
        <w:rPr>
          <w:spacing w:val="-5"/>
        </w:rPr>
        <w:t xml:space="preserve"> </w:t>
      </w:r>
      <w:r>
        <w:t>себя</w:t>
      </w:r>
      <w:r>
        <w:rPr>
          <w:spacing w:val="-6"/>
        </w:rPr>
        <w:t xml:space="preserve"> </w:t>
      </w:r>
      <w:r>
        <w:t>и</w:t>
      </w:r>
      <w:r>
        <w:rPr>
          <w:spacing w:val="-5"/>
        </w:rPr>
        <w:t xml:space="preserve"> </w:t>
      </w:r>
      <w:r>
        <w:t>других,</w:t>
      </w:r>
      <w:r>
        <w:rPr>
          <w:spacing w:val="-6"/>
        </w:rPr>
        <w:t xml:space="preserve"> </w:t>
      </w:r>
      <w:r>
        <w:t>не</w:t>
      </w:r>
      <w:r>
        <w:rPr>
          <w:spacing w:val="-7"/>
        </w:rPr>
        <w:t xml:space="preserve"> </w:t>
      </w:r>
      <w:r>
        <w:t>осуждая;</w:t>
      </w:r>
      <w:r>
        <w:rPr>
          <w:spacing w:val="-6"/>
        </w:rPr>
        <w:t xml:space="preserve"> </w:t>
      </w:r>
      <w:r>
        <w:t>проявлять</w:t>
      </w:r>
      <w:r>
        <w:rPr>
          <w:spacing w:val="-5"/>
        </w:rPr>
        <w:t xml:space="preserve"> </w:t>
      </w:r>
      <w:r>
        <w:t>открытость; осознавать невозможность контролировать все вокруг.</w:t>
      </w:r>
    </w:p>
    <w:p w14:paraId="7F439C25">
      <w:pPr>
        <w:pStyle w:val="7"/>
        <w:ind w:right="854"/>
        <w:jc w:val="right"/>
      </w:pPr>
      <w:r>
        <w:t>У</w:t>
      </w:r>
      <w:r>
        <w:rPr>
          <w:spacing w:val="-1"/>
        </w:rPr>
        <w:t xml:space="preserve"> </w:t>
      </w:r>
      <w:r>
        <w:t>обучающегося</w:t>
      </w:r>
      <w:r>
        <w:rPr>
          <w:spacing w:val="-1"/>
        </w:rPr>
        <w:t xml:space="preserve"> </w:t>
      </w:r>
      <w:r>
        <w:t>будут сформированы</w:t>
      </w:r>
      <w:r>
        <w:rPr>
          <w:spacing w:val="-1"/>
        </w:rPr>
        <w:t xml:space="preserve"> </w:t>
      </w:r>
      <w:r>
        <w:t>следующие умения</w:t>
      </w:r>
      <w:r>
        <w:rPr>
          <w:spacing w:val="-1"/>
        </w:rPr>
        <w:t xml:space="preserve"> </w:t>
      </w:r>
      <w:r>
        <w:t>совместной</w:t>
      </w:r>
      <w:r>
        <w:rPr>
          <w:spacing w:val="-1"/>
        </w:rPr>
        <w:t xml:space="preserve"> </w:t>
      </w:r>
      <w:r>
        <w:t>деятельности: понимать</w:t>
      </w:r>
      <w:r>
        <w:rPr>
          <w:spacing w:val="40"/>
        </w:rPr>
        <w:t xml:space="preserve"> </w:t>
      </w:r>
      <w:r>
        <w:t>и</w:t>
      </w:r>
      <w:r>
        <w:rPr>
          <w:spacing w:val="40"/>
        </w:rPr>
        <w:t xml:space="preserve"> </w:t>
      </w:r>
      <w:r>
        <w:t>использовать</w:t>
      </w:r>
      <w:r>
        <w:rPr>
          <w:spacing w:val="40"/>
        </w:rPr>
        <w:t xml:space="preserve"> </w:t>
      </w:r>
      <w:r>
        <w:t>преимущества</w:t>
      </w:r>
      <w:r>
        <w:rPr>
          <w:spacing w:val="40"/>
        </w:rPr>
        <w:t xml:space="preserve"> </w:t>
      </w:r>
      <w:r>
        <w:t>командной</w:t>
      </w:r>
      <w:r>
        <w:rPr>
          <w:spacing w:val="40"/>
        </w:rPr>
        <w:t xml:space="preserve"> </w:t>
      </w:r>
      <w:r>
        <w:t>и</w:t>
      </w:r>
      <w:r>
        <w:rPr>
          <w:spacing w:val="40"/>
        </w:rPr>
        <w:t xml:space="preserve"> </w:t>
      </w:r>
      <w:r>
        <w:t>индивидуальной</w:t>
      </w:r>
      <w:r>
        <w:rPr>
          <w:spacing w:val="40"/>
        </w:rPr>
        <w:t xml:space="preserve"> </w:t>
      </w:r>
      <w:r>
        <w:t>работы</w:t>
      </w:r>
      <w:r>
        <w:rPr>
          <w:spacing w:val="40"/>
        </w:rPr>
        <w:t xml:space="preserve"> </w:t>
      </w:r>
      <w:r>
        <w:t>при решении</w:t>
      </w:r>
      <w:r>
        <w:rPr>
          <w:spacing w:val="72"/>
        </w:rPr>
        <w:t xml:space="preserve"> </w:t>
      </w:r>
      <w:r>
        <w:t>конкретной</w:t>
      </w:r>
      <w:r>
        <w:rPr>
          <w:spacing w:val="75"/>
        </w:rPr>
        <w:t xml:space="preserve"> </w:t>
      </w:r>
      <w:r>
        <w:t>проблемы,</w:t>
      </w:r>
      <w:r>
        <w:rPr>
          <w:spacing w:val="74"/>
        </w:rPr>
        <w:t xml:space="preserve"> </w:t>
      </w:r>
      <w:r>
        <w:t>обосновывать</w:t>
      </w:r>
      <w:r>
        <w:rPr>
          <w:spacing w:val="75"/>
        </w:rPr>
        <w:t xml:space="preserve"> </w:t>
      </w:r>
      <w:r>
        <w:t>необходимость</w:t>
      </w:r>
      <w:r>
        <w:rPr>
          <w:spacing w:val="74"/>
        </w:rPr>
        <w:t xml:space="preserve"> </w:t>
      </w:r>
      <w:r>
        <w:t>применения</w:t>
      </w:r>
      <w:r>
        <w:rPr>
          <w:spacing w:val="74"/>
        </w:rPr>
        <w:t xml:space="preserve"> </w:t>
      </w:r>
      <w:r>
        <w:rPr>
          <w:spacing w:val="-2"/>
        </w:rPr>
        <w:t>групповых</w:t>
      </w:r>
    </w:p>
    <w:p w14:paraId="4BA1652A">
      <w:pPr>
        <w:pStyle w:val="7"/>
        <w:ind w:firstLine="0"/>
      </w:pPr>
      <w:r>
        <w:t>форм</w:t>
      </w:r>
      <w:r>
        <w:rPr>
          <w:spacing w:val="-6"/>
        </w:rPr>
        <w:t xml:space="preserve"> </w:t>
      </w:r>
      <w:r>
        <w:t>взаимодействия</w:t>
      </w:r>
      <w:r>
        <w:rPr>
          <w:spacing w:val="-4"/>
        </w:rPr>
        <w:t xml:space="preserve"> </w:t>
      </w:r>
      <w:r>
        <w:t>при</w:t>
      </w:r>
      <w:r>
        <w:rPr>
          <w:spacing w:val="-4"/>
        </w:rPr>
        <w:t xml:space="preserve"> </w:t>
      </w:r>
      <w:r>
        <w:t>решении</w:t>
      </w:r>
      <w:r>
        <w:rPr>
          <w:spacing w:val="-6"/>
        </w:rPr>
        <w:t xml:space="preserve"> </w:t>
      </w:r>
      <w:r>
        <w:t>поставленной</w:t>
      </w:r>
      <w:r>
        <w:rPr>
          <w:spacing w:val="-3"/>
        </w:rPr>
        <w:t xml:space="preserve"> </w:t>
      </w:r>
      <w:r>
        <w:rPr>
          <w:spacing w:val="-2"/>
        </w:rPr>
        <w:t>задачи;</w:t>
      </w:r>
    </w:p>
    <w:p w14:paraId="226F5D5D">
      <w:pPr>
        <w:pStyle w:val="7"/>
        <w:spacing w:before="1"/>
        <w:ind w:right="850"/>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5A84ED1">
      <w:pPr>
        <w:pStyle w:val="7"/>
        <w:ind w:right="854"/>
      </w:pPr>
      <w:r>
        <w:t>уметь обобщать мнения нескольких людей, проявлять готовность руководить, выполнять поручения, подчиняться;</w:t>
      </w:r>
    </w:p>
    <w:p w14:paraId="73CBD504">
      <w:pPr>
        <w:pStyle w:val="7"/>
        <w:ind w:right="848"/>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42812EA8">
      <w:pPr>
        <w:pStyle w:val="7"/>
        <w:spacing w:after="0"/>
        <w:sectPr>
          <w:pgSz w:w="11910" w:h="16840"/>
          <w:pgMar w:top="920" w:right="0" w:bottom="280" w:left="425" w:header="736" w:footer="0" w:gutter="0"/>
          <w:cols w:space="720" w:num="1"/>
        </w:sectPr>
      </w:pPr>
    </w:p>
    <w:p w14:paraId="45D1B9D1">
      <w:pPr>
        <w:pStyle w:val="7"/>
        <w:spacing w:before="189"/>
        <w:ind w:right="844"/>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43EEF64">
      <w:pPr>
        <w:pStyle w:val="7"/>
        <w:ind w:right="847"/>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72B13D29">
      <w:pPr>
        <w:pStyle w:val="7"/>
        <w:ind w:right="853"/>
      </w:pPr>
      <w:r>
        <w:t>К концу обучения в 5 классе обучающийся получит следующие предметные результаты по отдельным темам программы по русскому языку:</w:t>
      </w:r>
    </w:p>
    <w:p w14:paraId="59B1A147">
      <w:pPr>
        <w:pStyle w:val="7"/>
        <w:ind w:left="1843" w:firstLine="0"/>
      </w:pPr>
      <w:r>
        <w:t>Общие</w:t>
      </w:r>
      <w:r>
        <w:rPr>
          <w:spacing w:val="-4"/>
        </w:rPr>
        <w:t xml:space="preserve"> </w:t>
      </w:r>
      <w:r>
        <w:t>сведения</w:t>
      </w:r>
      <w:r>
        <w:rPr>
          <w:spacing w:val="-2"/>
        </w:rPr>
        <w:t xml:space="preserve"> </w:t>
      </w:r>
      <w:r>
        <w:t>о</w:t>
      </w:r>
      <w:r>
        <w:rPr>
          <w:spacing w:val="-2"/>
        </w:rPr>
        <w:t xml:space="preserve"> языке.</w:t>
      </w:r>
    </w:p>
    <w:p w14:paraId="7D28881C">
      <w:pPr>
        <w:pStyle w:val="7"/>
        <w:ind w:right="850"/>
      </w:pPr>
      <w:r>
        <w:t>Осознавать богатство и выразительность русского языка, приводить примеры, свидетельствующие об этом.</w:t>
      </w:r>
    </w:p>
    <w:p w14:paraId="1DCE5770">
      <w:pPr>
        <w:pStyle w:val="7"/>
        <w:ind w:right="854"/>
      </w:pPr>
      <w:r>
        <w:t>Знать основные разделы лингвистики, основные единицы языка и речи (звук, морфема, слово, словосочетание, предложение).</w:t>
      </w:r>
    </w:p>
    <w:p w14:paraId="439FC121">
      <w:pPr>
        <w:pStyle w:val="7"/>
        <w:spacing w:before="1"/>
        <w:ind w:left="1843" w:firstLine="0"/>
      </w:pPr>
      <w:r>
        <w:t>Язык и</w:t>
      </w:r>
      <w:r>
        <w:rPr>
          <w:spacing w:val="1"/>
        </w:rPr>
        <w:t xml:space="preserve"> </w:t>
      </w:r>
      <w:r>
        <w:rPr>
          <w:spacing w:val="-4"/>
        </w:rPr>
        <w:t>речь.</w:t>
      </w:r>
    </w:p>
    <w:p w14:paraId="000083AC">
      <w:pPr>
        <w:pStyle w:val="7"/>
        <w:ind w:right="844"/>
      </w:pPr>
      <w:r>
        <w:t>Характеризовать</w:t>
      </w:r>
      <w:r>
        <w:rPr>
          <w:spacing w:val="-15"/>
        </w:rPr>
        <w:t xml:space="preserve"> </w:t>
      </w:r>
      <w:r>
        <w:t>различия</w:t>
      </w:r>
      <w:r>
        <w:rPr>
          <w:spacing w:val="-15"/>
        </w:rPr>
        <w:t xml:space="preserve"> </w:t>
      </w:r>
      <w:r>
        <w:t>между</w:t>
      </w:r>
      <w:r>
        <w:rPr>
          <w:spacing w:val="-15"/>
        </w:rPr>
        <w:t xml:space="preserve"> </w:t>
      </w:r>
      <w:r>
        <w:t>устной</w:t>
      </w:r>
      <w:r>
        <w:rPr>
          <w:spacing w:val="-15"/>
        </w:rPr>
        <w:t xml:space="preserve"> </w:t>
      </w:r>
      <w:r>
        <w:t>и</w:t>
      </w:r>
      <w:r>
        <w:rPr>
          <w:spacing w:val="-15"/>
        </w:rPr>
        <w:t xml:space="preserve"> </w:t>
      </w:r>
      <w:r>
        <w:t>письменной</w:t>
      </w:r>
      <w:r>
        <w:rPr>
          <w:spacing w:val="-15"/>
        </w:rPr>
        <w:t xml:space="preserve"> </w:t>
      </w:r>
      <w:r>
        <w:t>речью,</w:t>
      </w:r>
      <w:r>
        <w:rPr>
          <w:spacing w:val="-15"/>
        </w:rPr>
        <w:t xml:space="preserve"> </w:t>
      </w:r>
      <w:r>
        <w:t>диалогом</w:t>
      </w:r>
      <w:r>
        <w:rPr>
          <w:spacing w:val="-15"/>
        </w:rPr>
        <w:t xml:space="preserve"> </w:t>
      </w:r>
      <w:r>
        <w:t>и</w:t>
      </w:r>
      <w:r>
        <w:rPr>
          <w:spacing w:val="-15"/>
        </w:rPr>
        <w:t xml:space="preserve"> </w:t>
      </w:r>
      <w:r>
        <w:t>монологом, учитывать особенности видов речевой деятельности при решении практико- ориентированных учебных задач и в повседневной жизни.</w:t>
      </w:r>
    </w:p>
    <w:p w14:paraId="081AA9EF">
      <w:pPr>
        <w:pStyle w:val="7"/>
        <w:ind w:right="844"/>
      </w:pPr>
      <w:r>
        <w:t>Создавать</w:t>
      </w:r>
      <w:r>
        <w:rPr>
          <w:spacing w:val="-14"/>
        </w:rPr>
        <w:t xml:space="preserve"> </w:t>
      </w:r>
      <w:r>
        <w:t>устные</w:t>
      </w:r>
      <w:r>
        <w:rPr>
          <w:spacing w:val="-15"/>
        </w:rPr>
        <w:t xml:space="preserve"> </w:t>
      </w:r>
      <w:r>
        <w:t>монологические</w:t>
      </w:r>
      <w:r>
        <w:rPr>
          <w:spacing w:val="-15"/>
        </w:rPr>
        <w:t xml:space="preserve"> </w:t>
      </w:r>
      <w:r>
        <w:t>высказывания</w:t>
      </w:r>
      <w:r>
        <w:rPr>
          <w:spacing w:val="-15"/>
        </w:rPr>
        <w:t xml:space="preserve"> </w:t>
      </w:r>
      <w:r>
        <w:t>объемом</w:t>
      </w:r>
      <w:r>
        <w:rPr>
          <w:spacing w:val="-15"/>
        </w:rPr>
        <w:t xml:space="preserve"> </w:t>
      </w:r>
      <w:r>
        <w:t>не</w:t>
      </w:r>
      <w:r>
        <w:rPr>
          <w:spacing w:val="-14"/>
        </w:rPr>
        <w:t xml:space="preserve"> </w:t>
      </w:r>
      <w:r>
        <w:t>менее</w:t>
      </w:r>
      <w:r>
        <w:rPr>
          <w:spacing w:val="-14"/>
        </w:rPr>
        <w:t xml:space="preserve"> </w:t>
      </w:r>
      <w:r>
        <w:t>5</w:t>
      </w:r>
      <w:r>
        <w:rPr>
          <w:spacing w:val="-13"/>
        </w:rPr>
        <w:t xml:space="preserve"> </w:t>
      </w:r>
      <w:r>
        <w:t>предложений</w:t>
      </w:r>
      <w:r>
        <w:rPr>
          <w:spacing w:val="-14"/>
        </w:rPr>
        <w:t xml:space="preserve"> </w:t>
      </w:r>
      <w:r>
        <w:t>на основе жизненных наблюдений, чтения научно-учебной, художественной и научно- популярной литературы.</w:t>
      </w:r>
    </w:p>
    <w:p w14:paraId="284D346B">
      <w:pPr>
        <w:pStyle w:val="7"/>
        <w:ind w:right="856"/>
      </w:pPr>
      <w:r>
        <w:t>Участвовать в диалоге на</w:t>
      </w:r>
      <w:r>
        <w:rPr>
          <w:spacing w:val="-2"/>
        </w:rPr>
        <w:t xml:space="preserve"> </w:t>
      </w:r>
      <w:r>
        <w:t>лингвистические</w:t>
      </w:r>
      <w:r>
        <w:rPr>
          <w:spacing w:val="-2"/>
        </w:rPr>
        <w:t xml:space="preserve"> </w:t>
      </w:r>
      <w:r>
        <w:t>темы</w:t>
      </w:r>
      <w:r>
        <w:rPr>
          <w:spacing w:val="-2"/>
        </w:rPr>
        <w:t xml:space="preserve"> </w:t>
      </w:r>
      <w:r>
        <w:t>(в рамках изученного)</w:t>
      </w:r>
      <w:r>
        <w:rPr>
          <w:spacing w:val="-2"/>
        </w:rPr>
        <w:t xml:space="preserve"> </w:t>
      </w:r>
      <w:r>
        <w:t>и в диалоге</w:t>
      </w:r>
      <w:r>
        <w:rPr>
          <w:spacing w:val="-2"/>
        </w:rPr>
        <w:t xml:space="preserve"> </w:t>
      </w:r>
      <w:r>
        <w:t>и (или) полилоге на основе жизненных наблюдений объемом не менее 3 реплик.</w:t>
      </w:r>
    </w:p>
    <w:p w14:paraId="02127048">
      <w:pPr>
        <w:pStyle w:val="7"/>
        <w:ind w:right="850"/>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76604635">
      <w:pPr>
        <w:pStyle w:val="7"/>
        <w:ind w:right="852"/>
      </w:pPr>
      <w:r>
        <w:t xml:space="preserve">Владеть различными видами чтения: просмотровым, ознакомительным, изучающим, </w:t>
      </w:r>
      <w:r>
        <w:rPr>
          <w:spacing w:val="-2"/>
        </w:rPr>
        <w:t>поисковым.</w:t>
      </w:r>
    </w:p>
    <w:p w14:paraId="63009941">
      <w:pPr>
        <w:pStyle w:val="7"/>
        <w:spacing w:before="1"/>
        <w:ind w:left="1843" w:firstLine="0"/>
      </w:pPr>
      <w:r>
        <w:t>Устно</w:t>
      </w:r>
      <w:r>
        <w:rPr>
          <w:spacing w:val="15"/>
        </w:rPr>
        <w:t xml:space="preserve"> </w:t>
      </w:r>
      <w:r>
        <w:t>пересказывать</w:t>
      </w:r>
      <w:r>
        <w:rPr>
          <w:spacing w:val="19"/>
        </w:rPr>
        <w:t xml:space="preserve"> </w:t>
      </w:r>
      <w:r>
        <w:t>прочитанный</w:t>
      </w:r>
      <w:r>
        <w:rPr>
          <w:spacing w:val="18"/>
        </w:rPr>
        <w:t xml:space="preserve"> </w:t>
      </w:r>
      <w:r>
        <w:t>или</w:t>
      </w:r>
      <w:r>
        <w:rPr>
          <w:spacing w:val="19"/>
        </w:rPr>
        <w:t xml:space="preserve"> </w:t>
      </w:r>
      <w:r>
        <w:t>прослушанный</w:t>
      </w:r>
      <w:r>
        <w:rPr>
          <w:spacing w:val="17"/>
        </w:rPr>
        <w:t xml:space="preserve"> </w:t>
      </w:r>
      <w:r>
        <w:t>текст</w:t>
      </w:r>
      <w:r>
        <w:rPr>
          <w:spacing w:val="18"/>
        </w:rPr>
        <w:t xml:space="preserve"> </w:t>
      </w:r>
      <w:r>
        <w:t>объемом</w:t>
      </w:r>
      <w:r>
        <w:rPr>
          <w:spacing w:val="17"/>
        </w:rPr>
        <w:t xml:space="preserve"> </w:t>
      </w:r>
      <w:r>
        <w:t>не</w:t>
      </w:r>
      <w:r>
        <w:rPr>
          <w:spacing w:val="17"/>
        </w:rPr>
        <w:t xml:space="preserve"> </w:t>
      </w:r>
      <w:r>
        <w:t>менее</w:t>
      </w:r>
      <w:r>
        <w:rPr>
          <w:spacing w:val="17"/>
        </w:rPr>
        <w:t xml:space="preserve"> </w:t>
      </w:r>
      <w:r>
        <w:rPr>
          <w:spacing w:val="-5"/>
        </w:rPr>
        <w:t>100</w:t>
      </w:r>
    </w:p>
    <w:p w14:paraId="13B24251">
      <w:pPr>
        <w:pStyle w:val="7"/>
        <w:ind w:firstLine="0"/>
        <w:jc w:val="left"/>
      </w:pPr>
      <w:r>
        <w:rPr>
          <w:spacing w:val="-2"/>
        </w:rPr>
        <w:t>слов.</w:t>
      </w:r>
    </w:p>
    <w:p w14:paraId="76D9BF89">
      <w:pPr>
        <w:pStyle w:val="7"/>
        <w:tabs>
          <w:tab w:val="left" w:pos="3150"/>
          <w:tab w:val="left" w:pos="4642"/>
          <w:tab w:val="left" w:pos="6472"/>
          <w:tab w:val="left" w:pos="6882"/>
          <w:tab w:val="left" w:pos="8534"/>
          <w:tab w:val="left" w:pos="10505"/>
        </w:tabs>
        <w:ind w:left="1843" w:firstLine="0"/>
        <w:jc w:val="left"/>
      </w:pPr>
      <w:r>
        <w:rPr>
          <w:spacing w:val="-2"/>
        </w:rPr>
        <w:t>Понимать</w:t>
      </w:r>
      <w:r>
        <w:tab/>
      </w:r>
      <w:r>
        <w:rPr>
          <w:spacing w:val="-2"/>
        </w:rPr>
        <w:t>содержание</w:t>
      </w:r>
      <w:r>
        <w:tab/>
      </w:r>
      <w:r>
        <w:rPr>
          <w:spacing w:val="-2"/>
        </w:rPr>
        <w:t>прослушанных</w:t>
      </w:r>
      <w:r>
        <w:tab/>
      </w:r>
      <w:r>
        <w:rPr>
          <w:spacing w:val="-10"/>
        </w:rPr>
        <w:t>и</w:t>
      </w:r>
      <w:r>
        <w:tab/>
      </w:r>
      <w:r>
        <w:rPr>
          <w:spacing w:val="-2"/>
        </w:rPr>
        <w:t>прочитанных</w:t>
      </w:r>
      <w:r>
        <w:tab/>
      </w:r>
      <w:r>
        <w:t>научно-</w:t>
      </w:r>
      <w:r>
        <w:rPr>
          <w:spacing w:val="-2"/>
        </w:rPr>
        <w:t>учебных</w:t>
      </w:r>
      <w:r>
        <w:tab/>
      </w:r>
      <w:r>
        <w:rPr>
          <w:spacing w:val="-10"/>
        </w:rPr>
        <w:t>и</w:t>
      </w:r>
    </w:p>
    <w:p w14:paraId="47B2B6DF">
      <w:pPr>
        <w:pStyle w:val="7"/>
        <w:ind w:right="844" w:firstLine="0"/>
      </w:pPr>
      <w:r>
        <w:t>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w:t>
      </w:r>
      <w:r>
        <w:rPr>
          <w:spacing w:val="-1"/>
        </w:rPr>
        <w:t xml:space="preserve"> </w:t>
      </w:r>
      <w:r>
        <w:t>содержание</w:t>
      </w:r>
      <w:r>
        <w:rPr>
          <w:spacing w:val="-1"/>
        </w:rPr>
        <w:t xml:space="preserve"> </w:t>
      </w:r>
      <w:r>
        <w:t>исходного текста</w:t>
      </w:r>
      <w:r>
        <w:rPr>
          <w:spacing w:val="-1"/>
        </w:rPr>
        <w:t xml:space="preserve"> </w:t>
      </w:r>
      <w:r>
        <w:t>(для</w:t>
      </w:r>
      <w:r>
        <w:rPr>
          <w:spacing w:val="-1"/>
        </w:rPr>
        <w:t xml:space="preserve"> </w:t>
      </w:r>
      <w:r>
        <w:t>подробного изложения объем исходного текста должен составлять не менее 100 слов; для сжатого изложения -</w:t>
      </w:r>
      <w:r>
        <w:rPr>
          <w:spacing w:val="-1"/>
        </w:rPr>
        <w:t xml:space="preserve"> </w:t>
      </w:r>
      <w:r>
        <w:t>не менее 110 слов).</w:t>
      </w:r>
    </w:p>
    <w:p w14:paraId="1336C157">
      <w:pPr>
        <w:pStyle w:val="7"/>
        <w:ind w:right="849"/>
      </w:pPr>
      <w:r>
        <w:t>Осуществлять выбор языковых средств для создания высказывания в соответствии с целью, темой и коммуникативным замыслом.</w:t>
      </w:r>
    </w:p>
    <w:p w14:paraId="77376CC6">
      <w:pPr>
        <w:pStyle w:val="7"/>
        <w:ind w:right="846"/>
      </w:pPr>
      <w:r>
        <w:t>Соблюдать на письме нормы современного русского литературного языка, в том числе</w:t>
      </w:r>
      <w:r>
        <w:rPr>
          <w:spacing w:val="-5"/>
        </w:rPr>
        <w:t xml:space="preserve"> </w:t>
      </w:r>
      <w:r>
        <w:t>во</w:t>
      </w:r>
      <w:r>
        <w:rPr>
          <w:spacing w:val="-2"/>
        </w:rPr>
        <w:t xml:space="preserve"> </w:t>
      </w:r>
      <w:r>
        <w:t>время</w:t>
      </w:r>
      <w:r>
        <w:rPr>
          <w:spacing w:val="-1"/>
        </w:rPr>
        <w:t xml:space="preserve"> </w:t>
      </w:r>
      <w:r>
        <w:t>списывания</w:t>
      </w:r>
      <w:r>
        <w:rPr>
          <w:spacing w:val="-5"/>
        </w:rPr>
        <w:t xml:space="preserve"> </w:t>
      </w:r>
      <w:r>
        <w:t>текста</w:t>
      </w:r>
      <w:r>
        <w:rPr>
          <w:spacing w:val="-2"/>
        </w:rPr>
        <w:t xml:space="preserve"> </w:t>
      </w:r>
      <w:r>
        <w:t>объемом</w:t>
      </w:r>
      <w:r>
        <w:rPr>
          <w:spacing w:val="-2"/>
        </w:rPr>
        <w:t xml:space="preserve"> </w:t>
      </w:r>
      <w:r>
        <w:t>90</w:t>
      </w:r>
      <w:r>
        <w:rPr>
          <w:spacing w:val="-3"/>
        </w:rPr>
        <w:t xml:space="preserve"> </w:t>
      </w:r>
      <w:r>
        <w:t>-</w:t>
      </w:r>
      <w:r>
        <w:rPr>
          <w:spacing w:val="-2"/>
        </w:rPr>
        <w:t xml:space="preserve"> </w:t>
      </w:r>
      <w:r>
        <w:t>100</w:t>
      </w:r>
      <w:r>
        <w:rPr>
          <w:spacing w:val="-2"/>
        </w:rPr>
        <w:t xml:space="preserve"> </w:t>
      </w:r>
      <w:r>
        <w:t>слов,</w:t>
      </w:r>
      <w:r>
        <w:rPr>
          <w:spacing w:val="-2"/>
        </w:rPr>
        <w:t xml:space="preserve"> </w:t>
      </w:r>
      <w:r>
        <w:t>словарного</w:t>
      </w:r>
      <w:r>
        <w:rPr>
          <w:spacing w:val="-1"/>
        </w:rPr>
        <w:t xml:space="preserve"> </w:t>
      </w:r>
      <w:r>
        <w:t>диктанта</w:t>
      </w:r>
      <w:r>
        <w:rPr>
          <w:spacing w:val="-2"/>
        </w:rPr>
        <w:t xml:space="preserve"> </w:t>
      </w:r>
      <w:r>
        <w:t>объемом</w:t>
      </w:r>
      <w:r>
        <w:rPr>
          <w:spacing w:val="-2"/>
        </w:rPr>
        <w:t xml:space="preserve"> </w:t>
      </w:r>
      <w:r>
        <w:rPr>
          <w:spacing w:val="-5"/>
        </w:rPr>
        <w:t>15</w:t>
      </w:r>
    </w:p>
    <w:p w14:paraId="4CFCAD95">
      <w:pPr>
        <w:pStyle w:val="7"/>
        <w:ind w:right="848" w:firstLine="0"/>
      </w:pPr>
      <w:r>
        <w:t>-</w:t>
      </w:r>
      <w:r>
        <w:rPr>
          <w:spacing w:val="-15"/>
        </w:rPr>
        <w:t xml:space="preserve"> </w:t>
      </w:r>
      <w:r>
        <w:t>20</w:t>
      </w:r>
      <w:r>
        <w:rPr>
          <w:spacing w:val="-15"/>
        </w:rPr>
        <w:t xml:space="preserve"> </w:t>
      </w:r>
      <w:r>
        <w:t>слов;</w:t>
      </w:r>
      <w:r>
        <w:rPr>
          <w:spacing w:val="-15"/>
        </w:rPr>
        <w:t xml:space="preserve"> </w:t>
      </w:r>
      <w:r>
        <w:t>диктанта</w:t>
      </w:r>
      <w:r>
        <w:rPr>
          <w:spacing w:val="-15"/>
        </w:rPr>
        <w:t xml:space="preserve"> </w:t>
      </w:r>
      <w:r>
        <w:t>на</w:t>
      </w:r>
      <w:r>
        <w:rPr>
          <w:spacing w:val="-15"/>
        </w:rPr>
        <w:t xml:space="preserve"> </w:t>
      </w:r>
      <w:r>
        <w:t>основе</w:t>
      </w:r>
      <w:r>
        <w:rPr>
          <w:spacing w:val="-15"/>
        </w:rPr>
        <w:t xml:space="preserve"> </w:t>
      </w:r>
      <w:r>
        <w:t>связного</w:t>
      </w:r>
      <w:r>
        <w:rPr>
          <w:spacing w:val="-15"/>
        </w:rPr>
        <w:t xml:space="preserve"> </w:t>
      </w:r>
      <w:r>
        <w:t>текста</w:t>
      </w:r>
      <w:r>
        <w:rPr>
          <w:spacing w:val="-15"/>
        </w:rPr>
        <w:t xml:space="preserve"> </w:t>
      </w:r>
      <w:r>
        <w:t>объемом</w:t>
      </w:r>
      <w:r>
        <w:rPr>
          <w:spacing w:val="-15"/>
        </w:rPr>
        <w:t xml:space="preserve"> </w:t>
      </w:r>
      <w:r>
        <w:t>90</w:t>
      </w:r>
      <w:r>
        <w:rPr>
          <w:spacing w:val="-13"/>
        </w:rPr>
        <w:t xml:space="preserve"> </w:t>
      </w:r>
      <w:r>
        <w:t>-</w:t>
      </w:r>
      <w:r>
        <w:rPr>
          <w:spacing w:val="-15"/>
        </w:rPr>
        <w:t xml:space="preserve"> </w:t>
      </w:r>
      <w:r>
        <w:t>100</w:t>
      </w:r>
      <w:r>
        <w:rPr>
          <w:spacing w:val="-14"/>
        </w:rPr>
        <w:t xml:space="preserve"> </w:t>
      </w:r>
      <w:r>
        <w:t>слов,</w:t>
      </w:r>
      <w:r>
        <w:rPr>
          <w:spacing w:val="-15"/>
        </w:rPr>
        <w:t xml:space="preserve"> </w:t>
      </w:r>
      <w:r>
        <w:t>составленного</w:t>
      </w:r>
      <w:r>
        <w:rPr>
          <w:spacing w:val="-15"/>
        </w:rPr>
        <w:t xml:space="preserve"> </w:t>
      </w:r>
      <w:r>
        <w:t>с</w:t>
      </w:r>
      <w:r>
        <w:rPr>
          <w:spacing w:val="-13"/>
        </w:rPr>
        <w:t xml:space="preserve"> </w:t>
      </w:r>
      <w:r>
        <w:t>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4DE8BF70">
      <w:pPr>
        <w:pStyle w:val="7"/>
        <w:spacing w:before="1"/>
        <w:ind w:left="1843" w:firstLine="0"/>
        <w:jc w:val="left"/>
      </w:pPr>
      <w:r>
        <w:rPr>
          <w:spacing w:val="-2"/>
        </w:rPr>
        <w:t>Текст.</w:t>
      </w:r>
    </w:p>
    <w:p w14:paraId="5C0F76CE">
      <w:pPr>
        <w:pStyle w:val="7"/>
        <w:ind w:right="845"/>
      </w:pPr>
      <w:r>
        <w:t>Распознавать</w:t>
      </w:r>
      <w:r>
        <w:rPr>
          <w:spacing w:val="-1"/>
        </w:rPr>
        <w:t xml:space="preserve"> </w:t>
      </w:r>
      <w:r>
        <w:t>основные</w:t>
      </w:r>
      <w:r>
        <w:rPr>
          <w:spacing w:val="-6"/>
        </w:rPr>
        <w:t xml:space="preserve"> </w:t>
      </w:r>
      <w:r>
        <w:t>признаки</w:t>
      </w:r>
      <w:r>
        <w:rPr>
          <w:spacing w:val="-1"/>
        </w:rPr>
        <w:t xml:space="preserve"> </w:t>
      </w:r>
      <w:r>
        <w:t>текста,</w:t>
      </w:r>
      <w:r>
        <w:rPr>
          <w:spacing w:val="-3"/>
        </w:rPr>
        <w:t xml:space="preserve"> </w:t>
      </w:r>
      <w:r>
        <w:t>членить</w:t>
      </w:r>
      <w:r>
        <w:rPr>
          <w:spacing w:val="-1"/>
        </w:rPr>
        <w:t xml:space="preserve"> </w:t>
      </w:r>
      <w:r>
        <w:t>текст</w:t>
      </w:r>
      <w:r>
        <w:rPr>
          <w:spacing w:val="-4"/>
        </w:rPr>
        <w:t xml:space="preserve"> </w:t>
      </w:r>
      <w:r>
        <w:t>на</w:t>
      </w:r>
      <w:r>
        <w:rPr>
          <w:spacing w:val="-3"/>
        </w:rPr>
        <w:t xml:space="preserve"> </w:t>
      </w:r>
      <w:r>
        <w:t>композиционносмысловые части (абзацы); распознавать средства связи предложений и частей текста (формы слова, однокоренные</w:t>
      </w:r>
      <w:r>
        <w:rPr>
          <w:spacing w:val="-15"/>
        </w:rPr>
        <w:t xml:space="preserve"> </w:t>
      </w:r>
      <w:r>
        <w:t>слова,</w:t>
      </w:r>
      <w:r>
        <w:rPr>
          <w:spacing w:val="-15"/>
        </w:rPr>
        <w:t xml:space="preserve"> </w:t>
      </w:r>
      <w:r>
        <w:t>синонимы,</w:t>
      </w:r>
      <w:r>
        <w:rPr>
          <w:spacing w:val="-15"/>
        </w:rPr>
        <w:t xml:space="preserve"> </w:t>
      </w:r>
      <w:r>
        <w:t>антонимы,</w:t>
      </w:r>
      <w:r>
        <w:rPr>
          <w:spacing w:val="-15"/>
        </w:rPr>
        <w:t xml:space="preserve"> </w:t>
      </w:r>
      <w:r>
        <w:t>личные</w:t>
      </w:r>
      <w:r>
        <w:rPr>
          <w:spacing w:val="-15"/>
        </w:rPr>
        <w:t xml:space="preserve"> </w:t>
      </w:r>
      <w:r>
        <w:t>местоимения,</w:t>
      </w:r>
      <w:r>
        <w:rPr>
          <w:spacing w:val="-15"/>
        </w:rPr>
        <w:t xml:space="preserve"> </w:t>
      </w:r>
      <w:r>
        <w:t>повтор</w:t>
      </w:r>
      <w:r>
        <w:rPr>
          <w:spacing w:val="-15"/>
        </w:rPr>
        <w:t xml:space="preserve"> </w:t>
      </w:r>
      <w:r>
        <w:t>слова),</w:t>
      </w:r>
      <w:r>
        <w:rPr>
          <w:spacing w:val="-15"/>
        </w:rPr>
        <w:t xml:space="preserve"> </w:t>
      </w:r>
      <w:r>
        <w:t>применять эти знания при создании собственного текста (устного и письменного).</w:t>
      </w:r>
    </w:p>
    <w:p w14:paraId="5C50778B">
      <w:pPr>
        <w:pStyle w:val="7"/>
        <w:ind w:right="851"/>
      </w:pPr>
      <w:r>
        <w:t>Проводить смысловой</w:t>
      </w:r>
      <w:r>
        <w:rPr>
          <w:spacing w:val="-1"/>
        </w:rPr>
        <w:t xml:space="preserve"> </w:t>
      </w:r>
      <w:r>
        <w:t>анализ</w:t>
      </w:r>
      <w:r>
        <w:rPr>
          <w:spacing w:val="-1"/>
        </w:rPr>
        <w:t xml:space="preserve"> </w:t>
      </w:r>
      <w:r>
        <w:t>текста,</w:t>
      </w:r>
      <w:r>
        <w:rPr>
          <w:spacing w:val="-2"/>
        </w:rPr>
        <w:t xml:space="preserve"> </w:t>
      </w:r>
      <w:r>
        <w:t>его</w:t>
      </w:r>
      <w:r>
        <w:rPr>
          <w:spacing w:val="-2"/>
        </w:rPr>
        <w:t xml:space="preserve"> </w:t>
      </w:r>
      <w:r>
        <w:t>композиционных особенностей,</w:t>
      </w:r>
      <w:r>
        <w:rPr>
          <w:spacing w:val="-2"/>
        </w:rPr>
        <w:t xml:space="preserve"> </w:t>
      </w:r>
      <w:r>
        <w:t>определять количество микротем и абзацев.</w:t>
      </w:r>
    </w:p>
    <w:p w14:paraId="6C3D1EFD">
      <w:pPr>
        <w:pStyle w:val="7"/>
        <w:spacing w:after="0"/>
        <w:sectPr>
          <w:pgSz w:w="11910" w:h="16840"/>
          <w:pgMar w:top="920" w:right="0" w:bottom="280" w:left="425" w:header="736" w:footer="0" w:gutter="0"/>
          <w:cols w:space="720" w:num="1"/>
        </w:sectPr>
      </w:pPr>
    </w:p>
    <w:p w14:paraId="4EE4C9EC">
      <w:pPr>
        <w:pStyle w:val="7"/>
        <w:spacing w:before="189"/>
        <w:ind w:right="841"/>
      </w:pPr>
      <w:r>
        <w:t>Характеризовать</w:t>
      </w:r>
      <w:r>
        <w:rPr>
          <w:spacing w:val="-15"/>
        </w:rPr>
        <w:t xml:space="preserve"> </w:t>
      </w:r>
      <w:r>
        <w:t>текст</w:t>
      </w:r>
      <w:r>
        <w:rPr>
          <w:spacing w:val="-15"/>
        </w:rPr>
        <w:t xml:space="preserve"> </w:t>
      </w:r>
      <w:r>
        <w:t>с</w:t>
      </w:r>
      <w:r>
        <w:rPr>
          <w:spacing w:val="-15"/>
        </w:rPr>
        <w:t xml:space="preserve"> </w:t>
      </w:r>
      <w:r>
        <w:t>точки</w:t>
      </w:r>
      <w:r>
        <w:rPr>
          <w:spacing w:val="-14"/>
        </w:rPr>
        <w:t xml:space="preserve"> </w:t>
      </w:r>
      <w:r>
        <w:t>зрения</w:t>
      </w:r>
      <w:r>
        <w:rPr>
          <w:spacing w:val="-15"/>
        </w:rPr>
        <w:t xml:space="preserve"> </w:t>
      </w:r>
      <w:r>
        <w:t>его</w:t>
      </w:r>
      <w:r>
        <w:rPr>
          <w:spacing w:val="-14"/>
        </w:rPr>
        <w:t xml:space="preserve"> </w:t>
      </w:r>
      <w:r>
        <w:t>соответствия</w:t>
      </w:r>
      <w:r>
        <w:rPr>
          <w:spacing w:val="-15"/>
        </w:rPr>
        <w:t xml:space="preserve"> </w:t>
      </w:r>
      <w:r>
        <w:t>основным</w:t>
      </w:r>
      <w:r>
        <w:rPr>
          <w:spacing w:val="-15"/>
        </w:rPr>
        <w:t xml:space="preserve"> </w:t>
      </w:r>
      <w:r>
        <w:t>признакам</w:t>
      </w:r>
      <w:r>
        <w:rPr>
          <w:spacing w:val="-15"/>
        </w:rPr>
        <w:t xml:space="preserve"> </w:t>
      </w:r>
      <w:r>
        <w:t xml:space="preserve">(наличие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w:t>
      </w:r>
      <w:r>
        <w:rPr>
          <w:spacing w:val="-4"/>
        </w:rPr>
        <w:t>речи.</w:t>
      </w:r>
    </w:p>
    <w:p w14:paraId="74921FD3">
      <w:pPr>
        <w:pStyle w:val="7"/>
        <w:ind w:right="842"/>
      </w:pPr>
      <w:r>
        <w:t>Использовать знание основных признаков текста, особенностей функционально- смысловых</w:t>
      </w:r>
      <w:r>
        <w:rPr>
          <w:spacing w:val="-10"/>
        </w:rPr>
        <w:t xml:space="preserve"> </w:t>
      </w:r>
      <w:r>
        <w:t>типов</w:t>
      </w:r>
      <w:r>
        <w:rPr>
          <w:spacing w:val="-12"/>
        </w:rPr>
        <w:t xml:space="preserve"> </w:t>
      </w:r>
      <w:r>
        <w:t>речи,</w:t>
      </w:r>
      <w:r>
        <w:rPr>
          <w:spacing w:val="-14"/>
        </w:rPr>
        <w:t xml:space="preserve"> </w:t>
      </w:r>
      <w:r>
        <w:t>функциональных</w:t>
      </w:r>
      <w:r>
        <w:rPr>
          <w:spacing w:val="-10"/>
        </w:rPr>
        <w:t xml:space="preserve"> </w:t>
      </w:r>
      <w:r>
        <w:t>разновидностей</w:t>
      </w:r>
      <w:r>
        <w:rPr>
          <w:spacing w:val="-11"/>
        </w:rPr>
        <w:t xml:space="preserve"> </w:t>
      </w:r>
      <w:r>
        <w:t>языка</w:t>
      </w:r>
      <w:r>
        <w:rPr>
          <w:spacing w:val="-12"/>
        </w:rPr>
        <w:t xml:space="preserve"> </w:t>
      </w:r>
      <w:r>
        <w:t>в</w:t>
      </w:r>
      <w:r>
        <w:rPr>
          <w:spacing w:val="-12"/>
        </w:rPr>
        <w:t xml:space="preserve"> </w:t>
      </w:r>
      <w:r>
        <w:t>практике</w:t>
      </w:r>
      <w:r>
        <w:rPr>
          <w:spacing w:val="-13"/>
        </w:rPr>
        <w:t xml:space="preserve"> </w:t>
      </w:r>
      <w:r>
        <w:t>создания</w:t>
      </w:r>
      <w:r>
        <w:rPr>
          <w:spacing w:val="-11"/>
        </w:rPr>
        <w:t xml:space="preserve"> </w:t>
      </w:r>
      <w:r>
        <w:t>текста (в рамках изученного).</w:t>
      </w:r>
    </w:p>
    <w:p w14:paraId="124BFB95">
      <w:pPr>
        <w:pStyle w:val="7"/>
        <w:ind w:right="850"/>
      </w:pPr>
      <w:r>
        <w:t xml:space="preserve">Применять знание основных признаков текста (повествование) в практике его </w:t>
      </w:r>
      <w:r>
        <w:rPr>
          <w:spacing w:val="-2"/>
        </w:rPr>
        <w:t>создания.</w:t>
      </w:r>
    </w:p>
    <w:p w14:paraId="06A63469">
      <w:pPr>
        <w:pStyle w:val="7"/>
        <w:ind w:right="846"/>
      </w:pPr>
      <w:r>
        <w:t>Создавать</w:t>
      </w:r>
      <w:r>
        <w:rPr>
          <w:spacing w:val="-15"/>
        </w:rPr>
        <w:t xml:space="preserve"> </w:t>
      </w:r>
      <w:r>
        <w:t>тексты-повествования</w:t>
      </w:r>
      <w:r>
        <w:rPr>
          <w:spacing w:val="-15"/>
        </w:rPr>
        <w:t xml:space="preserve"> </w:t>
      </w:r>
      <w:r>
        <w:t>с</w:t>
      </w:r>
      <w:r>
        <w:rPr>
          <w:spacing w:val="-15"/>
        </w:rPr>
        <w:t xml:space="preserve"> </w:t>
      </w:r>
      <w:r>
        <w:t>опорой</w:t>
      </w:r>
      <w:r>
        <w:rPr>
          <w:spacing w:val="-15"/>
        </w:rPr>
        <w:t xml:space="preserve"> </w:t>
      </w:r>
      <w:r>
        <w:t>на</w:t>
      </w:r>
      <w:r>
        <w:rPr>
          <w:spacing w:val="-15"/>
        </w:rPr>
        <w:t xml:space="preserve"> </w:t>
      </w:r>
      <w:r>
        <w:t>жизненный</w:t>
      </w:r>
      <w:r>
        <w:rPr>
          <w:spacing w:val="-15"/>
        </w:rPr>
        <w:t xml:space="preserve"> </w:t>
      </w:r>
      <w:r>
        <w:t>и</w:t>
      </w:r>
      <w:r>
        <w:rPr>
          <w:spacing w:val="-15"/>
        </w:rPr>
        <w:t xml:space="preserve"> </w:t>
      </w:r>
      <w:r>
        <w:t>читательский</w:t>
      </w:r>
      <w:r>
        <w:rPr>
          <w:spacing w:val="-15"/>
        </w:rPr>
        <w:t xml:space="preserve"> </w:t>
      </w:r>
      <w:r>
        <w:t>опыт;</w:t>
      </w:r>
      <w:r>
        <w:rPr>
          <w:spacing w:val="-15"/>
        </w:rPr>
        <w:t xml:space="preserve"> </w:t>
      </w:r>
      <w:r>
        <w:t>тексты с опорой на сюжетную картину (в том числе сочинения-миниатюры объемом 3 и более предложений, классные сочинения объемом не менее 70 слов).</w:t>
      </w:r>
    </w:p>
    <w:p w14:paraId="40567646">
      <w:pPr>
        <w:pStyle w:val="7"/>
        <w:ind w:right="846"/>
      </w:pPr>
      <w:r>
        <w:t>Восстанавливать деформированный текст, осуществлять корректировку восстановленного текста с опорой на образец.</w:t>
      </w:r>
    </w:p>
    <w:p w14:paraId="0704DFF4">
      <w:pPr>
        <w:pStyle w:val="7"/>
        <w:spacing w:before="1"/>
        <w:ind w:right="847"/>
      </w:pPr>
      <w:r>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w:t>
      </w:r>
      <w:r>
        <w:rPr>
          <w:spacing w:val="-2"/>
        </w:rPr>
        <w:t>деятельности.</w:t>
      </w:r>
    </w:p>
    <w:p w14:paraId="083AAA83">
      <w:pPr>
        <w:pStyle w:val="7"/>
        <w:ind w:right="851"/>
      </w:pPr>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w:t>
      </w:r>
    </w:p>
    <w:p w14:paraId="765DB24D">
      <w:pPr>
        <w:pStyle w:val="7"/>
        <w:ind w:left="1843" w:right="5095" w:firstLine="0"/>
      </w:pPr>
      <w:r>
        <w:t>-целостность,</w:t>
      </w:r>
      <w:r>
        <w:rPr>
          <w:spacing w:val="-15"/>
        </w:rPr>
        <w:t xml:space="preserve"> </w:t>
      </w:r>
      <w:r>
        <w:t>связность,</w:t>
      </w:r>
      <w:r>
        <w:rPr>
          <w:spacing w:val="-15"/>
        </w:rPr>
        <w:t xml:space="preserve"> </w:t>
      </w:r>
      <w:r>
        <w:t>информативность). Функциональные разновидности языка.</w:t>
      </w:r>
    </w:p>
    <w:p w14:paraId="77DB88EB">
      <w:pPr>
        <w:pStyle w:val="7"/>
        <w:spacing w:before="1"/>
        <w:ind w:right="853"/>
        <w:jc w:val="left"/>
      </w:pPr>
      <w:r>
        <w:t>Иметь</w:t>
      </w:r>
      <w:r>
        <w:rPr>
          <w:spacing w:val="40"/>
        </w:rPr>
        <w:t xml:space="preserve"> </w:t>
      </w:r>
      <w:r>
        <w:t>общее</w:t>
      </w:r>
      <w:r>
        <w:rPr>
          <w:spacing w:val="40"/>
        </w:rPr>
        <w:t xml:space="preserve"> </w:t>
      </w:r>
      <w:r>
        <w:t>представление</w:t>
      </w:r>
      <w:r>
        <w:rPr>
          <w:spacing w:val="40"/>
        </w:rPr>
        <w:t xml:space="preserve"> </w:t>
      </w:r>
      <w:r>
        <w:t>об</w:t>
      </w:r>
      <w:r>
        <w:rPr>
          <w:spacing w:val="40"/>
        </w:rPr>
        <w:t xml:space="preserve"> </w:t>
      </w:r>
      <w:r>
        <w:t>особенностях</w:t>
      </w:r>
      <w:r>
        <w:rPr>
          <w:spacing w:val="40"/>
        </w:rPr>
        <w:t xml:space="preserve"> </w:t>
      </w:r>
      <w:r>
        <w:t>разговорной</w:t>
      </w:r>
      <w:r>
        <w:rPr>
          <w:spacing w:val="40"/>
        </w:rPr>
        <w:t xml:space="preserve"> </w:t>
      </w:r>
      <w:r>
        <w:t>речи,</w:t>
      </w:r>
      <w:r>
        <w:rPr>
          <w:spacing w:val="40"/>
        </w:rPr>
        <w:t xml:space="preserve"> </w:t>
      </w:r>
      <w:r>
        <w:t>функциональных стилей, языка художественной литературы.</w:t>
      </w:r>
    </w:p>
    <w:p w14:paraId="40B8C9D4">
      <w:pPr>
        <w:pStyle w:val="7"/>
        <w:ind w:left="1843" w:firstLine="0"/>
        <w:jc w:val="left"/>
      </w:pPr>
      <w:r>
        <w:t>Фонетика.</w:t>
      </w:r>
      <w:r>
        <w:rPr>
          <w:spacing w:val="-6"/>
        </w:rPr>
        <w:t xml:space="preserve"> </w:t>
      </w:r>
      <w:r>
        <w:t>Графика.</w:t>
      </w:r>
      <w:r>
        <w:rPr>
          <w:spacing w:val="-5"/>
        </w:rPr>
        <w:t xml:space="preserve"> </w:t>
      </w:r>
      <w:r>
        <w:rPr>
          <w:spacing w:val="-2"/>
        </w:rPr>
        <w:t>Орфоэпия.</w:t>
      </w:r>
    </w:p>
    <w:p w14:paraId="1CEC4595">
      <w:pPr>
        <w:pStyle w:val="7"/>
        <w:ind w:right="853"/>
        <w:jc w:val="left"/>
      </w:pPr>
      <w:r>
        <w:t>Характеризовать звуки; понимать различие между</w:t>
      </w:r>
      <w:r>
        <w:rPr>
          <w:spacing w:val="-1"/>
        </w:rPr>
        <w:t xml:space="preserve"> </w:t>
      </w:r>
      <w:r>
        <w:t>звуком и буквой, характеризовать систему звуков.</w:t>
      </w:r>
    </w:p>
    <w:p w14:paraId="55AB88B8">
      <w:pPr>
        <w:pStyle w:val="7"/>
        <w:ind w:left="1843" w:firstLine="0"/>
        <w:jc w:val="left"/>
      </w:pPr>
      <w:r>
        <w:t>Проводить</w:t>
      </w:r>
      <w:r>
        <w:rPr>
          <w:spacing w:val="-5"/>
        </w:rPr>
        <w:t xml:space="preserve"> </w:t>
      </w:r>
      <w:r>
        <w:t>фонетический</w:t>
      </w:r>
      <w:r>
        <w:rPr>
          <w:spacing w:val="-5"/>
        </w:rPr>
        <w:t xml:space="preserve"> </w:t>
      </w:r>
      <w:r>
        <w:t>анализ</w:t>
      </w:r>
      <w:r>
        <w:rPr>
          <w:spacing w:val="-5"/>
        </w:rPr>
        <w:t xml:space="preserve"> </w:t>
      </w:r>
      <w:r>
        <w:rPr>
          <w:spacing w:val="-2"/>
        </w:rPr>
        <w:t>слов.</w:t>
      </w:r>
    </w:p>
    <w:p w14:paraId="78EB7682">
      <w:pPr>
        <w:pStyle w:val="7"/>
        <w:jc w:val="left"/>
      </w:pPr>
      <w:r>
        <w:t>Использовать знания по фонетике, графике и орфоэпии в практике произношения и правописания слов.</w:t>
      </w:r>
    </w:p>
    <w:p w14:paraId="33329866">
      <w:pPr>
        <w:pStyle w:val="7"/>
        <w:ind w:left="1843" w:firstLine="0"/>
        <w:jc w:val="left"/>
      </w:pPr>
      <w:r>
        <w:rPr>
          <w:spacing w:val="-2"/>
        </w:rPr>
        <w:t>Орфография.</w:t>
      </w:r>
    </w:p>
    <w:p w14:paraId="7D996AF0">
      <w:pPr>
        <w:pStyle w:val="7"/>
        <w:jc w:val="left"/>
      </w:pPr>
      <w:r>
        <w:t>Оперировать</w:t>
      </w:r>
      <w:r>
        <w:rPr>
          <w:spacing w:val="80"/>
        </w:rPr>
        <w:t xml:space="preserve"> </w:t>
      </w:r>
      <w:r>
        <w:t>понятием</w:t>
      </w:r>
      <w:r>
        <w:rPr>
          <w:spacing w:val="80"/>
        </w:rPr>
        <w:t xml:space="preserve"> </w:t>
      </w:r>
      <w:r>
        <w:t>"орфограмма"</w:t>
      </w:r>
      <w:r>
        <w:rPr>
          <w:spacing w:val="80"/>
        </w:rPr>
        <w:t xml:space="preserve"> </w:t>
      </w:r>
      <w:r>
        <w:t>и</w:t>
      </w:r>
      <w:r>
        <w:rPr>
          <w:spacing w:val="80"/>
        </w:rPr>
        <w:t xml:space="preserve"> </w:t>
      </w:r>
      <w:r>
        <w:t>различать</w:t>
      </w:r>
      <w:r>
        <w:rPr>
          <w:spacing w:val="80"/>
        </w:rPr>
        <w:t xml:space="preserve"> </w:t>
      </w:r>
      <w:r>
        <w:t>буквенные</w:t>
      </w:r>
      <w:r>
        <w:rPr>
          <w:spacing w:val="80"/>
        </w:rPr>
        <w:t xml:space="preserve"> </w:t>
      </w:r>
      <w:r>
        <w:t>и</w:t>
      </w:r>
      <w:r>
        <w:rPr>
          <w:spacing w:val="80"/>
        </w:rPr>
        <w:t xml:space="preserve"> </w:t>
      </w:r>
      <w:r>
        <w:t>небуквенные</w:t>
      </w:r>
      <w:r>
        <w:rPr>
          <w:spacing w:val="80"/>
          <w:w w:val="150"/>
        </w:rPr>
        <w:t xml:space="preserve"> </w:t>
      </w:r>
      <w:r>
        <w:t>орфограммы при проведении орфографического анализа слова.</w:t>
      </w:r>
    </w:p>
    <w:p w14:paraId="4B107F3D">
      <w:pPr>
        <w:pStyle w:val="7"/>
        <w:ind w:left="1843" w:firstLine="0"/>
        <w:jc w:val="left"/>
      </w:pPr>
      <w:r>
        <w:t>Распознавать</w:t>
      </w:r>
      <w:r>
        <w:rPr>
          <w:spacing w:val="-6"/>
        </w:rPr>
        <w:t xml:space="preserve"> </w:t>
      </w:r>
      <w:r>
        <w:t>изученные</w:t>
      </w:r>
      <w:r>
        <w:rPr>
          <w:spacing w:val="-7"/>
        </w:rPr>
        <w:t xml:space="preserve"> </w:t>
      </w:r>
      <w:r>
        <w:rPr>
          <w:spacing w:val="-2"/>
        </w:rPr>
        <w:t>орфограммы.</w:t>
      </w:r>
    </w:p>
    <w:p w14:paraId="46D9C7BF">
      <w:pPr>
        <w:pStyle w:val="7"/>
        <w:ind w:right="853"/>
        <w:jc w:val="left"/>
      </w:pPr>
      <w:r>
        <w:t>Применять знания по орфографии в практике правописания (в том числе применять знание о правописании разделительных ъ и ь).</w:t>
      </w:r>
    </w:p>
    <w:p w14:paraId="3881CE2C">
      <w:pPr>
        <w:pStyle w:val="7"/>
        <w:ind w:left="1843" w:firstLine="0"/>
        <w:jc w:val="left"/>
      </w:pPr>
      <w:r>
        <w:rPr>
          <w:spacing w:val="-2"/>
        </w:rPr>
        <w:t>Лексикология.</w:t>
      </w:r>
    </w:p>
    <w:p w14:paraId="1C537057">
      <w:pPr>
        <w:pStyle w:val="7"/>
        <w:ind w:right="848"/>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0452B7D9">
      <w:pPr>
        <w:pStyle w:val="7"/>
        <w:spacing w:before="1"/>
        <w:ind w:right="855"/>
      </w:pPr>
      <w:r>
        <w:t>Распознавать однозначные и многозначные слова, различать прямое и переносное значения слова.</w:t>
      </w:r>
    </w:p>
    <w:p w14:paraId="71A2E969">
      <w:pPr>
        <w:pStyle w:val="7"/>
        <w:ind w:right="854"/>
      </w:pPr>
      <w:r>
        <w:t>Распознавать синонимы, антонимы, омонимы; различать многозначные слова и омонимы, уметь правильно употреблять слова-паронимы.</w:t>
      </w:r>
    </w:p>
    <w:p w14:paraId="54EBB3D6">
      <w:pPr>
        <w:pStyle w:val="7"/>
        <w:ind w:right="851"/>
      </w:pPr>
      <w:r>
        <w:t>Характеризовать тематические группы слов, родовые и видовые понятия. Проводить лексический анализ слов (в рамках изученного).</w:t>
      </w:r>
    </w:p>
    <w:p w14:paraId="219F7161">
      <w:pPr>
        <w:pStyle w:val="7"/>
        <w:ind w:right="851"/>
      </w:pPr>
      <w:r>
        <w:t>Уметь пользоваться лексическими словарями (толковым словарем, словарями синонимов, антонимов, омонимов, паронимов).</w:t>
      </w:r>
    </w:p>
    <w:p w14:paraId="6E9F7519">
      <w:pPr>
        <w:pStyle w:val="7"/>
        <w:spacing w:after="0"/>
        <w:sectPr>
          <w:pgSz w:w="11910" w:h="16840"/>
          <w:pgMar w:top="920" w:right="0" w:bottom="280" w:left="425" w:header="736" w:footer="0" w:gutter="0"/>
          <w:cols w:space="720" w:num="1"/>
        </w:sectPr>
      </w:pPr>
    </w:p>
    <w:p w14:paraId="1564AFC0">
      <w:pPr>
        <w:pStyle w:val="7"/>
        <w:spacing w:before="189"/>
        <w:ind w:left="1843" w:firstLine="0"/>
      </w:pPr>
      <w:r>
        <w:t>Морфемика.</w:t>
      </w:r>
      <w:r>
        <w:rPr>
          <w:spacing w:val="-3"/>
        </w:rPr>
        <w:t xml:space="preserve"> </w:t>
      </w:r>
      <w:r>
        <w:rPr>
          <w:spacing w:val="-2"/>
        </w:rPr>
        <w:t>Орфография.</w:t>
      </w:r>
    </w:p>
    <w:p w14:paraId="5B26BDE3">
      <w:pPr>
        <w:pStyle w:val="7"/>
        <w:ind w:left="1843" w:firstLine="0"/>
      </w:pPr>
      <w:r>
        <w:t>Характеризовать</w:t>
      </w:r>
      <w:r>
        <w:rPr>
          <w:spacing w:val="-5"/>
        </w:rPr>
        <w:t xml:space="preserve"> </w:t>
      </w:r>
      <w:r>
        <w:t>морфему</w:t>
      </w:r>
      <w:r>
        <w:rPr>
          <w:spacing w:val="-8"/>
        </w:rPr>
        <w:t xml:space="preserve"> </w:t>
      </w:r>
      <w:r>
        <w:t>как</w:t>
      </w:r>
      <w:r>
        <w:rPr>
          <w:spacing w:val="-4"/>
        </w:rPr>
        <w:t xml:space="preserve"> </w:t>
      </w:r>
      <w:r>
        <w:t>минимальную</w:t>
      </w:r>
      <w:r>
        <w:rPr>
          <w:spacing w:val="-3"/>
        </w:rPr>
        <w:t xml:space="preserve"> </w:t>
      </w:r>
      <w:r>
        <w:t>значимую</w:t>
      </w:r>
      <w:r>
        <w:rPr>
          <w:spacing w:val="-4"/>
        </w:rPr>
        <w:t xml:space="preserve"> </w:t>
      </w:r>
      <w:r>
        <w:t>единицу</w:t>
      </w:r>
      <w:r>
        <w:rPr>
          <w:spacing w:val="-10"/>
        </w:rPr>
        <w:t xml:space="preserve"> </w:t>
      </w:r>
      <w:r>
        <w:rPr>
          <w:spacing w:val="-2"/>
        </w:rPr>
        <w:t>языка.</w:t>
      </w:r>
    </w:p>
    <w:p w14:paraId="35EDC07B">
      <w:pPr>
        <w:pStyle w:val="7"/>
        <w:ind w:right="846"/>
      </w:pPr>
      <w:r>
        <w:t>Распознавать морфемы в слове (корень, приставку, суффикс, окончание), выделять основу слова.</w:t>
      </w:r>
    </w:p>
    <w:p w14:paraId="5283B6FE">
      <w:pPr>
        <w:pStyle w:val="7"/>
        <w:ind w:right="854"/>
      </w:pPr>
      <w:r>
        <w:t>Находить</w:t>
      </w:r>
      <w:r>
        <w:rPr>
          <w:spacing w:val="-1"/>
        </w:rPr>
        <w:t xml:space="preserve"> </w:t>
      </w:r>
      <w:r>
        <w:t>чередование звуков</w:t>
      </w:r>
      <w:r>
        <w:rPr>
          <w:spacing w:val="-2"/>
        </w:rPr>
        <w:t xml:space="preserve"> </w:t>
      </w:r>
      <w:r>
        <w:t>в морфемах (в</w:t>
      </w:r>
      <w:r>
        <w:rPr>
          <w:spacing w:val="-3"/>
        </w:rPr>
        <w:t xml:space="preserve"> </w:t>
      </w:r>
      <w:r>
        <w:t>том</w:t>
      </w:r>
      <w:r>
        <w:rPr>
          <w:spacing w:val="-2"/>
        </w:rPr>
        <w:t xml:space="preserve"> </w:t>
      </w:r>
      <w:r>
        <w:t>числе чередование</w:t>
      </w:r>
      <w:r>
        <w:rPr>
          <w:spacing w:val="-2"/>
        </w:rPr>
        <w:t xml:space="preserve"> </w:t>
      </w:r>
      <w:r>
        <w:t>гласных с</w:t>
      </w:r>
      <w:r>
        <w:rPr>
          <w:spacing w:val="-2"/>
        </w:rPr>
        <w:t xml:space="preserve"> </w:t>
      </w:r>
      <w:r>
        <w:t xml:space="preserve">нулем </w:t>
      </w:r>
      <w:r>
        <w:rPr>
          <w:spacing w:val="-2"/>
        </w:rPr>
        <w:t>звука).</w:t>
      </w:r>
    </w:p>
    <w:p w14:paraId="7E3265DA">
      <w:pPr>
        <w:pStyle w:val="7"/>
        <w:ind w:left="1843" w:firstLine="0"/>
      </w:pPr>
      <w:r>
        <w:t>Проводить</w:t>
      </w:r>
      <w:r>
        <w:rPr>
          <w:spacing w:val="-4"/>
        </w:rPr>
        <w:t xml:space="preserve"> </w:t>
      </w:r>
      <w:r>
        <w:t>морфемный</w:t>
      </w:r>
      <w:r>
        <w:rPr>
          <w:spacing w:val="-5"/>
        </w:rPr>
        <w:t xml:space="preserve"> </w:t>
      </w:r>
      <w:r>
        <w:t>анализ</w:t>
      </w:r>
      <w:r>
        <w:rPr>
          <w:spacing w:val="-4"/>
        </w:rPr>
        <w:t xml:space="preserve"> </w:t>
      </w:r>
      <w:r>
        <w:rPr>
          <w:spacing w:val="-2"/>
        </w:rPr>
        <w:t>слов.</w:t>
      </w:r>
    </w:p>
    <w:p w14:paraId="36E986C8">
      <w:pPr>
        <w:pStyle w:val="7"/>
        <w:ind w:right="846"/>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w:t>
      </w:r>
      <w:r>
        <w:rPr>
          <w:spacing w:val="-9"/>
        </w:rPr>
        <w:t xml:space="preserve"> </w:t>
      </w:r>
      <w:r>
        <w:t>приставок,</w:t>
      </w:r>
      <w:r>
        <w:rPr>
          <w:spacing w:val="-8"/>
        </w:rPr>
        <w:t xml:space="preserve"> </w:t>
      </w:r>
      <w:r>
        <w:t>корней</w:t>
      </w:r>
      <w:r>
        <w:rPr>
          <w:spacing w:val="-7"/>
        </w:rPr>
        <w:t xml:space="preserve"> </w:t>
      </w:r>
      <w:r>
        <w:t>с</w:t>
      </w:r>
      <w:r>
        <w:rPr>
          <w:spacing w:val="-9"/>
        </w:rPr>
        <w:t xml:space="preserve"> </w:t>
      </w:r>
      <w:r>
        <w:t>безударными</w:t>
      </w:r>
      <w:r>
        <w:rPr>
          <w:spacing w:val="-7"/>
        </w:rPr>
        <w:t xml:space="preserve"> </w:t>
      </w:r>
      <w:r>
        <w:t>проверяемыми,</w:t>
      </w:r>
      <w:r>
        <w:rPr>
          <w:spacing w:val="-8"/>
        </w:rPr>
        <w:t xml:space="preserve"> </w:t>
      </w:r>
      <w:r>
        <w:t>непроверяемыми,</w:t>
      </w:r>
      <w:r>
        <w:rPr>
          <w:spacing w:val="-8"/>
        </w:rPr>
        <w:t xml:space="preserve"> </w:t>
      </w:r>
      <w:r>
        <w:t>чередующимися гласными (в рамках изученного), корней с проверяемыми, непроверяемыми, непроизносимыми</w:t>
      </w:r>
      <w:r>
        <w:rPr>
          <w:spacing w:val="-1"/>
        </w:rPr>
        <w:t xml:space="preserve"> </w:t>
      </w:r>
      <w:r>
        <w:t>согласными (в</w:t>
      </w:r>
      <w:r>
        <w:rPr>
          <w:spacing w:val="-2"/>
        </w:rPr>
        <w:t xml:space="preserve"> </w:t>
      </w:r>
      <w:r>
        <w:t>рамках изученного),</w:t>
      </w:r>
      <w:r>
        <w:rPr>
          <w:spacing w:val="5"/>
        </w:rPr>
        <w:t xml:space="preserve"> </w:t>
      </w:r>
      <w:r>
        <w:t>-</w:t>
      </w:r>
      <w:r>
        <w:rPr>
          <w:spacing w:val="-2"/>
        </w:rPr>
        <w:t xml:space="preserve"> </w:t>
      </w:r>
      <w:r>
        <w:t>о</w:t>
      </w:r>
      <w:r>
        <w:rPr>
          <w:spacing w:val="-1"/>
        </w:rPr>
        <w:t xml:space="preserve"> </w:t>
      </w:r>
      <w:r>
        <w:t>после</w:t>
      </w:r>
      <w:r>
        <w:rPr>
          <w:spacing w:val="-2"/>
        </w:rPr>
        <w:t xml:space="preserve"> </w:t>
      </w:r>
      <w:r>
        <w:t>шипящих</w:t>
      </w:r>
      <w:r>
        <w:rPr>
          <w:spacing w:val="-1"/>
        </w:rPr>
        <w:t xml:space="preserve"> </w:t>
      </w:r>
      <w:r>
        <w:t>в</w:t>
      </w:r>
      <w:r>
        <w:rPr>
          <w:spacing w:val="-2"/>
        </w:rPr>
        <w:t xml:space="preserve"> </w:t>
      </w:r>
      <w:r>
        <w:t>корне</w:t>
      </w:r>
      <w:r>
        <w:rPr>
          <w:spacing w:val="-2"/>
        </w:rPr>
        <w:t xml:space="preserve"> </w:t>
      </w:r>
      <w:r>
        <w:t xml:space="preserve">слова, </w:t>
      </w:r>
      <w:r>
        <w:rPr>
          <w:spacing w:val="-10"/>
        </w:rPr>
        <w:t>ы</w:t>
      </w:r>
    </w:p>
    <w:p w14:paraId="22E83E92">
      <w:pPr>
        <w:pStyle w:val="7"/>
        <w:ind w:firstLine="0"/>
      </w:pPr>
      <w:r>
        <w:t>-</w:t>
      </w:r>
      <w:r>
        <w:rPr>
          <w:spacing w:val="-5"/>
        </w:rPr>
        <w:t xml:space="preserve"> </w:t>
      </w:r>
      <w:r>
        <w:t>и</w:t>
      </w:r>
      <w:r>
        <w:rPr>
          <w:spacing w:val="-4"/>
        </w:rPr>
        <w:t xml:space="preserve"> </w:t>
      </w:r>
      <w:r>
        <w:t>после</w:t>
      </w:r>
      <w:r>
        <w:rPr>
          <w:spacing w:val="-4"/>
        </w:rPr>
        <w:t xml:space="preserve"> </w:t>
      </w:r>
      <w:r>
        <w:rPr>
          <w:spacing w:val="-5"/>
        </w:rPr>
        <w:t>ц.</w:t>
      </w:r>
    </w:p>
    <w:p w14:paraId="5E5FD35A">
      <w:pPr>
        <w:pStyle w:val="7"/>
        <w:spacing w:before="1"/>
        <w:ind w:right="852"/>
      </w:pPr>
      <w:r>
        <w:t>Проводить орфографический анализ слов (в рамках изученного). Уместно использовать слова с суффиксами оценки в собственной речи.</w:t>
      </w:r>
    </w:p>
    <w:p w14:paraId="0E7E7AAC">
      <w:pPr>
        <w:pStyle w:val="7"/>
        <w:ind w:left="1843" w:firstLine="0"/>
      </w:pPr>
      <w:r>
        <w:t>Морфология.</w:t>
      </w:r>
      <w:r>
        <w:rPr>
          <w:spacing w:val="-5"/>
        </w:rPr>
        <w:t xml:space="preserve"> </w:t>
      </w:r>
      <w:r>
        <w:t>Культура</w:t>
      </w:r>
      <w:r>
        <w:rPr>
          <w:spacing w:val="-3"/>
        </w:rPr>
        <w:t xml:space="preserve"> </w:t>
      </w:r>
      <w:r>
        <w:t>речи.</w:t>
      </w:r>
      <w:r>
        <w:rPr>
          <w:spacing w:val="-4"/>
        </w:rPr>
        <w:t xml:space="preserve"> </w:t>
      </w:r>
      <w:r>
        <w:rPr>
          <w:spacing w:val="-2"/>
        </w:rPr>
        <w:t>Орфография.</w:t>
      </w:r>
    </w:p>
    <w:p w14:paraId="03B8C2B9">
      <w:pPr>
        <w:pStyle w:val="7"/>
        <w:ind w:right="844"/>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4ECC11C4">
      <w:pPr>
        <w:pStyle w:val="7"/>
        <w:ind w:left="1843" w:firstLine="0"/>
      </w:pPr>
      <w:r>
        <w:t>Распознавать</w:t>
      </w:r>
      <w:r>
        <w:rPr>
          <w:spacing w:val="-7"/>
        </w:rPr>
        <w:t xml:space="preserve"> </w:t>
      </w:r>
      <w:r>
        <w:t>имена</w:t>
      </w:r>
      <w:r>
        <w:rPr>
          <w:spacing w:val="-7"/>
        </w:rPr>
        <w:t xml:space="preserve"> </w:t>
      </w:r>
      <w:r>
        <w:t>существительные,</w:t>
      </w:r>
      <w:r>
        <w:rPr>
          <w:spacing w:val="-5"/>
        </w:rPr>
        <w:t xml:space="preserve"> </w:t>
      </w:r>
      <w:r>
        <w:t>имена</w:t>
      </w:r>
      <w:r>
        <w:rPr>
          <w:spacing w:val="-7"/>
        </w:rPr>
        <w:t xml:space="preserve"> </w:t>
      </w:r>
      <w:r>
        <w:t>прилагательные,</w:t>
      </w:r>
      <w:r>
        <w:rPr>
          <w:spacing w:val="-5"/>
        </w:rPr>
        <w:t xml:space="preserve"> </w:t>
      </w:r>
      <w:r>
        <w:rPr>
          <w:spacing w:val="-2"/>
        </w:rPr>
        <w:t>глаголы.</w:t>
      </w:r>
    </w:p>
    <w:p w14:paraId="42871070">
      <w:pPr>
        <w:pStyle w:val="7"/>
        <w:tabs>
          <w:tab w:val="left" w:pos="3401"/>
          <w:tab w:val="left" w:pos="5525"/>
          <w:tab w:val="left" w:pos="9066"/>
        </w:tabs>
        <w:ind w:right="1307"/>
        <w:jc w:val="left"/>
      </w:pPr>
      <w:r>
        <w:rPr>
          <w:spacing w:val="-2"/>
        </w:rPr>
        <w:t>Проводить</w:t>
      </w:r>
      <w:r>
        <w:tab/>
      </w:r>
      <w:r>
        <w:rPr>
          <w:spacing w:val="-2"/>
        </w:rPr>
        <w:t>морфологический</w:t>
      </w:r>
      <w:r>
        <w:tab/>
      </w:r>
      <w:r>
        <w:t>анализ</w:t>
      </w:r>
      <w:r>
        <w:rPr>
          <w:spacing w:val="-19"/>
        </w:rPr>
        <w:t xml:space="preserve"> </w:t>
      </w:r>
      <w:r>
        <w:t>имен</w:t>
      </w:r>
      <w:r>
        <w:rPr>
          <w:spacing w:val="80"/>
        </w:rPr>
        <w:t xml:space="preserve"> </w:t>
      </w:r>
      <w:r>
        <w:t>существительных,</w:t>
      </w:r>
      <w:r>
        <w:tab/>
      </w:r>
      <w:r>
        <w:rPr>
          <w:spacing w:val="-2"/>
        </w:rPr>
        <w:t xml:space="preserve">частичный </w:t>
      </w:r>
      <w:r>
        <w:t>морфологический анализ имен прилагательных, глаголов.</w:t>
      </w:r>
    </w:p>
    <w:p w14:paraId="3B666D20">
      <w:pPr>
        <w:pStyle w:val="7"/>
        <w:ind w:right="853"/>
        <w:jc w:val="left"/>
      </w:pPr>
      <w:r>
        <w:t>Проводить орфографический анализ имен существительных, имен прилагательных, глаголов (в рамках изученного).</w:t>
      </w:r>
    </w:p>
    <w:p w14:paraId="7FAE3924">
      <w:pPr>
        <w:pStyle w:val="7"/>
        <w:ind w:right="853"/>
        <w:jc w:val="left"/>
      </w:pPr>
      <w:r>
        <w:t>Применять</w:t>
      </w:r>
      <w:r>
        <w:rPr>
          <w:spacing w:val="40"/>
        </w:rPr>
        <w:t xml:space="preserve"> </w:t>
      </w:r>
      <w:r>
        <w:t>знания</w:t>
      </w:r>
      <w:r>
        <w:rPr>
          <w:spacing w:val="40"/>
        </w:rPr>
        <w:t xml:space="preserve"> </w:t>
      </w:r>
      <w:r>
        <w:t>по</w:t>
      </w:r>
      <w:r>
        <w:rPr>
          <w:spacing w:val="40"/>
        </w:rPr>
        <w:t xml:space="preserve"> </w:t>
      </w:r>
      <w:r>
        <w:t>морфологии</w:t>
      </w:r>
      <w:r>
        <w:rPr>
          <w:spacing w:val="40"/>
        </w:rPr>
        <w:t xml:space="preserve"> </w:t>
      </w:r>
      <w:r>
        <w:t>при</w:t>
      </w:r>
      <w:r>
        <w:rPr>
          <w:spacing w:val="40"/>
        </w:rPr>
        <w:t xml:space="preserve"> </w:t>
      </w:r>
      <w:r>
        <w:t>выполнении</w:t>
      </w:r>
      <w:r>
        <w:rPr>
          <w:spacing w:val="40"/>
        </w:rPr>
        <w:t xml:space="preserve"> </w:t>
      </w:r>
      <w:r>
        <w:t>языкового</w:t>
      </w:r>
      <w:r>
        <w:rPr>
          <w:spacing w:val="40"/>
        </w:rPr>
        <w:t xml:space="preserve"> </w:t>
      </w:r>
      <w:r>
        <w:t>анализа</w:t>
      </w:r>
      <w:r>
        <w:rPr>
          <w:spacing w:val="40"/>
        </w:rPr>
        <w:t xml:space="preserve"> </w:t>
      </w:r>
      <w:r>
        <w:t>различных видов и в речевой практике.</w:t>
      </w:r>
    </w:p>
    <w:p w14:paraId="3AAE903A">
      <w:pPr>
        <w:pStyle w:val="7"/>
        <w:spacing w:before="1"/>
        <w:ind w:left="1843" w:firstLine="0"/>
        <w:jc w:val="left"/>
      </w:pPr>
      <w:r>
        <w:t>Имя</w:t>
      </w:r>
      <w:r>
        <w:rPr>
          <w:spacing w:val="-2"/>
        </w:rPr>
        <w:t xml:space="preserve"> существительное.</w:t>
      </w:r>
    </w:p>
    <w:p w14:paraId="43895136">
      <w:pPr>
        <w:pStyle w:val="7"/>
        <w:tabs>
          <w:tab w:val="left" w:pos="3282"/>
          <w:tab w:val="left" w:pos="4158"/>
          <w:tab w:val="left" w:pos="6038"/>
          <w:tab w:val="left" w:pos="7256"/>
          <w:tab w:val="left" w:pos="9310"/>
          <w:tab w:val="left" w:pos="10499"/>
        </w:tabs>
        <w:ind w:right="851"/>
        <w:jc w:val="left"/>
      </w:pPr>
      <w:r>
        <w:rPr>
          <w:spacing w:val="-2"/>
        </w:rPr>
        <w:t>Определять</w:t>
      </w:r>
      <w:r>
        <w:tab/>
      </w:r>
      <w:r>
        <w:rPr>
          <w:spacing w:val="-2"/>
        </w:rPr>
        <w:t>общее</w:t>
      </w:r>
      <w:r>
        <w:tab/>
      </w:r>
      <w:r>
        <w:rPr>
          <w:spacing w:val="-2"/>
        </w:rPr>
        <w:t>грамматическое</w:t>
      </w:r>
      <w:r>
        <w:tab/>
      </w:r>
      <w:r>
        <w:rPr>
          <w:spacing w:val="-2"/>
        </w:rPr>
        <w:t>значение,</w:t>
      </w:r>
      <w:r>
        <w:tab/>
      </w:r>
      <w:r>
        <w:rPr>
          <w:spacing w:val="-2"/>
        </w:rPr>
        <w:t>морфологические</w:t>
      </w:r>
      <w:r>
        <w:tab/>
      </w:r>
      <w:r>
        <w:rPr>
          <w:spacing w:val="-2"/>
        </w:rPr>
        <w:t>признаки</w:t>
      </w:r>
      <w:r>
        <w:tab/>
      </w:r>
      <w:r>
        <w:rPr>
          <w:spacing w:val="-10"/>
        </w:rPr>
        <w:t xml:space="preserve">и </w:t>
      </w:r>
      <w:r>
        <w:t>синтаксические функции имени существительного, объяснять его роль в речи.</w:t>
      </w:r>
    </w:p>
    <w:p w14:paraId="617CE6D3">
      <w:pPr>
        <w:pStyle w:val="7"/>
        <w:ind w:left="1843" w:firstLine="0"/>
        <w:jc w:val="left"/>
      </w:pPr>
      <w:r>
        <w:t>Определять</w:t>
      </w:r>
      <w:r>
        <w:rPr>
          <w:spacing w:val="-7"/>
        </w:rPr>
        <w:t xml:space="preserve"> </w:t>
      </w:r>
      <w:r>
        <w:t>лексико-грамматические</w:t>
      </w:r>
      <w:r>
        <w:rPr>
          <w:spacing w:val="-4"/>
        </w:rPr>
        <w:t xml:space="preserve"> </w:t>
      </w:r>
      <w:r>
        <w:t>разряды</w:t>
      </w:r>
      <w:r>
        <w:rPr>
          <w:spacing w:val="-4"/>
        </w:rPr>
        <w:t xml:space="preserve"> </w:t>
      </w:r>
      <w:r>
        <w:t>имен</w:t>
      </w:r>
      <w:r>
        <w:rPr>
          <w:spacing w:val="-4"/>
        </w:rPr>
        <w:t xml:space="preserve"> </w:t>
      </w:r>
      <w:r>
        <w:rPr>
          <w:spacing w:val="-2"/>
        </w:rPr>
        <w:t>существительных.</w:t>
      </w:r>
    </w:p>
    <w:p w14:paraId="19D73538">
      <w:pPr>
        <w:pStyle w:val="7"/>
        <w:jc w:val="left"/>
      </w:pPr>
      <w:r>
        <w:t>Различать</w:t>
      </w:r>
      <w:r>
        <w:rPr>
          <w:spacing w:val="40"/>
        </w:rPr>
        <w:t xml:space="preserve"> </w:t>
      </w:r>
      <w:r>
        <w:t>типы</w:t>
      </w:r>
      <w:r>
        <w:rPr>
          <w:spacing w:val="40"/>
        </w:rPr>
        <w:t xml:space="preserve"> </w:t>
      </w:r>
      <w:r>
        <w:t>склонения</w:t>
      </w:r>
      <w:r>
        <w:rPr>
          <w:spacing w:val="40"/>
        </w:rPr>
        <w:t xml:space="preserve"> </w:t>
      </w:r>
      <w:r>
        <w:t>имен</w:t>
      </w:r>
      <w:r>
        <w:rPr>
          <w:spacing w:val="40"/>
        </w:rPr>
        <w:t xml:space="preserve"> </w:t>
      </w:r>
      <w:r>
        <w:t>существительных,</w:t>
      </w:r>
      <w:r>
        <w:rPr>
          <w:spacing w:val="40"/>
        </w:rPr>
        <w:t xml:space="preserve"> </w:t>
      </w:r>
      <w:r>
        <w:t>выявлять</w:t>
      </w:r>
      <w:r>
        <w:rPr>
          <w:spacing w:val="40"/>
        </w:rPr>
        <w:t xml:space="preserve"> </w:t>
      </w:r>
      <w:r>
        <w:t>разносклоняемые</w:t>
      </w:r>
      <w:r>
        <w:rPr>
          <w:spacing w:val="40"/>
        </w:rPr>
        <w:t xml:space="preserve"> </w:t>
      </w:r>
      <w:r>
        <w:t>и несклоняемые имена существительные.</w:t>
      </w:r>
    </w:p>
    <w:p w14:paraId="358E7F33">
      <w:pPr>
        <w:pStyle w:val="7"/>
        <w:ind w:left="1843" w:firstLine="0"/>
        <w:jc w:val="left"/>
      </w:pPr>
      <w:r>
        <w:t>Проводить</w:t>
      </w:r>
      <w:r>
        <w:rPr>
          <w:spacing w:val="-6"/>
        </w:rPr>
        <w:t xml:space="preserve"> </w:t>
      </w:r>
      <w:r>
        <w:t>морфологический</w:t>
      </w:r>
      <w:r>
        <w:rPr>
          <w:spacing w:val="-5"/>
        </w:rPr>
        <w:t xml:space="preserve"> </w:t>
      </w:r>
      <w:r>
        <w:t>анализ</w:t>
      </w:r>
      <w:r>
        <w:rPr>
          <w:spacing w:val="-7"/>
        </w:rPr>
        <w:t xml:space="preserve"> </w:t>
      </w:r>
      <w:r>
        <w:t>имен</w:t>
      </w:r>
      <w:r>
        <w:rPr>
          <w:spacing w:val="-4"/>
        </w:rPr>
        <w:t xml:space="preserve"> </w:t>
      </w:r>
      <w:r>
        <w:rPr>
          <w:spacing w:val="-2"/>
        </w:rPr>
        <w:t>существительных.</w:t>
      </w:r>
    </w:p>
    <w:p w14:paraId="0BC925E0">
      <w:pPr>
        <w:pStyle w:val="7"/>
        <w:ind w:right="849"/>
      </w:pPr>
      <w:r>
        <w:t xml:space="preserve">Соблюдать нормы словоизменения, произношения имен существительных, постановки в них ударения (в рамках изученного), употребления несклоняемых имен </w:t>
      </w:r>
      <w:r>
        <w:rPr>
          <w:spacing w:val="-2"/>
        </w:rPr>
        <w:t>существительных.</w:t>
      </w:r>
    </w:p>
    <w:p w14:paraId="6310C3AB">
      <w:pPr>
        <w:pStyle w:val="7"/>
        <w:ind w:right="842"/>
      </w:pPr>
      <w:r>
        <w:t>Соблюдать нормы правописания имен существительных: безударных окончаний, о - е ( ) после шипящих и ц в суффиксах и окончаниях, суффиксов -чик- - -щик-, -ек- - -ик- (- чик-), корней с чередованием а (о): -лаг- - -лож-; -раст- - -ращ- - -рос-, -гар- - -гор-, -зар-</w:t>
      </w:r>
    </w:p>
    <w:p w14:paraId="5DD4F828">
      <w:pPr>
        <w:pStyle w:val="7"/>
        <w:ind w:right="847"/>
      </w:pPr>
      <w:r>
        <w:t>-</w:t>
      </w:r>
      <w:r>
        <w:rPr>
          <w:spacing w:val="-11"/>
        </w:rPr>
        <w:t xml:space="preserve"> </w:t>
      </w:r>
      <w:r>
        <w:t>-зор-,</w:t>
      </w:r>
      <w:r>
        <w:rPr>
          <w:spacing w:val="-11"/>
        </w:rPr>
        <w:t xml:space="preserve"> </w:t>
      </w:r>
      <w:r>
        <w:t>-клан-</w:t>
      </w:r>
      <w:r>
        <w:rPr>
          <w:spacing w:val="-11"/>
        </w:rPr>
        <w:t xml:space="preserve"> </w:t>
      </w:r>
      <w:r>
        <w:t>-</w:t>
      </w:r>
      <w:r>
        <w:rPr>
          <w:spacing w:val="-11"/>
        </w:rPr>
        <w:t xml:space="preserve"> </w:t>
      </w:r>
      <w:r>
        <w:t>-клон-,</w:t>
      </w:r>
      <w:r>
        <w:rPr>
          <w:spacing w:val="-11"/>
        </w:rPr>
        <w:t xml:space="preserve"> </w:t>
      </w:r>
      <w:r>
        <w:t>-скак-</w:t>
      </w:r>
      <w:r>
        <w:rPr>
          <w:spacing w:val="-11"/>
        </w:rPr>
        <w:t xml:space="preserve"> </w:t>
      </w:r>
      <w:r>
        <w:t>-</w:t>
      </w:r>
      <w:r>
        <w:rPr>
          <w:spacing w:val="-11"/>
        </w:rPr>
        <w:t xml:space="preserve"> </w:t>
      </w:r>
      <w:r>
        <w:t>-скоч-,</w:t>
      </w:r>
      <w:r>
        <w:rPr>
          <w:spacing w:val="-6"/>
        </w:rPr>
        <w:t xml:space="preserve"> </w:t>
      </w:r>
      <w:r>
        <w:t>употребления</w:t>
      </w:r>
      <w:r>
        <w:rPr>
          <w:spacing w:val="-11"/>
        </w:rPr>
        <w:t xml:space="preserve"> </w:t>
      </w:r>
      <w:r>
        <w:t>(неупотребления)</w:t>
      </w:r>
      <w:r>
        <w:rPr>
          <w:spacing w:val="-9"/>
        </w:rPr>
        <w:t xml:space="preserve"> </w:t>
      </w:r>
      <w:r>
        <w:t>ь</w:t>
      </w:r>
      <w:r>
        <w:rPr>
          <w:spacing w:val="-10"/>
        </w:rPr>
        <w:t xml:space="preserve"> </w:t>
      </w:r>
      <w:r>
        <w:t>на</w:t>
      </w:r>
      <w:r>
        <w:rPr>
          <w:spacing w:val="-12"/>
        </w:rPr>
        <w:t xml:space="preserve"> </w:t>
      </w:r>
      <w:r>
        <w:t>конце</w:t>
      </w:r>
      <w:r>
        <w:rPr>
          <w:spacing w:val="-12"/>
        </w:rPr>
        <w:t xml:space="preserve"> </w:t>
      </w:r>
      <w:r>
        <w:t>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789C6F6F">
      <w:pPr>
        <w:pStyle w:val="7"/>
        <w:ind w:left="1843" w:firstLine="0"/>
      </w:pPr>
      <w:r>
        <w:t>Имя</w:t>
      </w:r>
      <w:r>
        <w:rPr>
          <w:spacing w:val="-2"/>
        </w:rPr>
        <w:t xml:space="preserve"> прилагательное.</w:t>
      </w:r>
    </w:p>
    <w:p w14:paraId="55697F9B">
      <w:pPr>
        <w:pStyle w:val="7"/>
        <w:spacing w:before="1"/>
        <w:ind w:right="851"/>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32DF3A46">
      <w:pPr>
        <w:pStyle w:val="7"/>
        <w:ind w:right="853"/>
      </w:pPr>
      <w:r>
        <w:t xml:space="preserve">Проводить частичный морфологический анализ имен прилагательных (в рамках </w:t>
      </w:r>
      <w:r>
        <w:rPr>
          <w:spacing w:val="-2"/>
        </w:rPr>
        <w:t>изученного).</w:t>
      </w:r>
    </w:p>
    <w:p w14:paraId="42841D15">
      <w:pPr>
        <w:pStyle w:val="7"/>
        <w:ind w:right="851"/>
      </w:pPr>
      <w:r>
        <w:t>Соблюдать</w:t>
      </w:r>
      <w:r>
        <w:rPr>
          <w:spacing w:val="-11"/>
        </w:rPr>
        <w:t xml:space="preserve"> </w:t>
      </w:r>
      <w:r>
        <w:t>нормы</w:t>
      </w:r>
      <w:r>
        <w:rPr>
          <w:spacing w:val="-11"/>
        </w:rPr>
        <w:t xml:space="preserve"> </w:t>
      </w:r>
      <w:r>
        <w:t>словоизменения,</w:t>
      </w:r>
      <w:r>
        <w:rPr>
          <w:spacing w:val="-13"/>
        </w:rPr>
        <w:t xml:space="preserve"> </w:t>
      </w:r>
      <w:r>
        <w:t>произношения</w:t>
      </w:r>
      <w:r>
        <w:rPr>
          <w:spacing w:val="-11"/>
        </w:rPr>
        <w:t xml:space="preserve"> </w:t>
      </w:r>
      <w:r>
        <w:t>имен</w:t>
      </w:r>
      <w:r>
        <w:rPr>
          <w:spacing w:val="-10"/>
        </w:rPr>
        <w:t xml:space="preserve"> </w:t>
      </w:r>
      <w:r>
        <w:t>прилагательных,</w:t>
      </w:r>
      <w:r>
        <w:rPr>
          <w:spacing w:val="-11"/>
        </w:rPr>
        <w:t xml:space="preserve"> </w:t>
      </w:r>
      <w:r>
        <w:t>постановки в них ударения (в рамках изученного).</w:t>
      </w:r>
    </w:p>
    <w:p w14:paraId="549D9DA5">
      <w:pPr>
        <w:pStyle w:val="7"/>
        <w:ind w:right="846"/>
      </w:pPr>
      <w:r>
        <w:t>Соблюдать нормы правописания имен прилагательных: безударных окончаний, о - е после</w:t>
      </w:r>
      <w:r>
        <w:rPr>
          <w:spacing w:val="40"/>
        </w:rPr>
        <w:t xml:space="preserve"> </w:t>
      </w:r>
      <w:r>
        <w:t>шипящих</w:t>
      </w:r>
      <w:r>
        <w:rPr>
          <w:spacing w:val="40"/>
        </w:rPr>
        <w:t xml:space="preserve"> </w:t>
      </w:r>
      <w:r>
        <w:t>и</w:t>
      </w:r>
      <w:r>
        <w:rPr>
          <w:spacing w:val="40"/>
        </w:rPr>
        <w:t xml:space="preserve"> </w:t>
      </w:r>
      <w:r>
        <w:t>ц</w:t>
      </w:r>
      <w:r>
        <w:rPr>
          <w:spacing w:val="40"/>
        </w:rPr>
        <w:t xml:space="preserve"> </w:t>
      </w:r>
      <w:r>
        <w:t>в</w:t>
      </w:r>
      <w:r>
        <w:rPr>
          <w:spacing w:val="39"/>
        </w:rPr>
        <w:t xml:space="preserve"> </w:t>
      </w:r>
      <w:r>
        <w:t>суффиксах</w:t>
      </w:r>
      <w:r>
        <w:rPr>
          <w:spacing w:val="40"/>
        </w:rPr>
        <w:t xml:space="preserve"> </w:t>
      </w:r>
      <w:r>
        <w:t>и</w:t>
      </w:r>
      <w:r>
        <w:rPr>
          <w:spacing w:val="40"/>
        </w:rPr>
        <w:t xml:space="preserve"> </w:t>
      </w:r>
      <w:r>
        <w:t>окончаниях;</w:t>
      </w:r>
      <w:r>
        <w:rPr>
          <w:spacing w:val="40"/>
        </w:rPr>
        <w:t xml:space="preserve"> </w:t>
      </w:r>
      <w:r>
        <w:t>кратких</w:t>
      </w:r>
      <w:r>
        <w:rPr>
          <w:spacing w:val="40"/>
        </w:rPr>
        <w:t xml:space="preserve"> </w:t>
      </w:r>
      <w:r>
        <w:t>форм</w:t>
      </w:r>
      <w:r>
        <w:rPr>
          <w:spacing w:val="40"/>
        </w:rPr>
        <w:t xml:space="preserve"> </w:t>
      </w:r>
      <w:r>
        <w:t>имен</w:t>
      </w:r>
      <w:r>
        <w:rPr>
          <w:spacing w:val="40"/>
        </w:rPr>
        <w:t xml:space="preserve"> </w:t>
      </w:r>
      <w:r>
        <w:t>прилагательных</w:t>
      </w:r>
      <w:r>
        <w:rPr>
          <w:spacing w:val="40"/>
        </w:rPr>
        <w:t xml:space="preserve"> </w:t>
      </w:r>
      <w:r>
        <w:t>с</w:t>
      </w:r>
    </w:p>
    <w:p w14:paraId="2A95B4C4">
      <w:pPr>
        <w:pStyle w:val="7"/>
        <w:spacing w:after="0"/>
        <w:sectPr>
          <w:pgSz w:w="11910" w:h="16840"/>
          <w:pgMar w:top="920" w:right="0" w:bottom="280" w:left="425" w:header="736" w:footer="0" w:gutter="0"/>
          <w:cols w:space="720" w:num="1"/>
        </w:sectPr>
      </w:pPr>
    </w:p>
    <w:p w14:paraId="66996AE1">
      <w:pPr>
        <w:pStyle w:val="7"/>
        <w:spacing w:before="189"/>
        <w:ind w:firstLine="0"/>
        <w:jc w:val="left"/>
      </w:pPr>
      <w:r>
        <w:t>основой</w:t>
      </w:r>
      <w:r>
        <w:rPr>
          <w:spacing w:val="80"/>
          <w:w w:val="150"/>
        </w:rPr>
        <w:t xml:space="preserve"> </w:t>
      </w:r>
      <w:r>
        <w:t>на</w:t>
      </w:r>
      <w:r>
        <w:rPr>
          <w:spacing w:val="80"/>
          <w:w w:val="150"/>
        </w:rPr>
        <w:t xml:space="preserve"> </w:t>
      </w:r>
      <w:r>
        <w:t>шипящие;</w:t>
      </w:r>
      <w:r>
        <w:rPr>
          <w:spacing w:val="80"/>
          <w:w w:val="150"/>
        </w:rPr>
        <w:t xml:space="preserve"> </w:t>
      </w:r>
      <w:r>
        <w:t>нормы</w:t>
      </w:r>
      <w:r>
        <w:rPr>
          <w:spacing w:val="80"/>
          <w:w w:val="150"/>
        </w:rPr>
        <w:t xml:space="preserve"> </w:t>
      </w:r>
      <w:r>
        <w:t>слитного</w:t>
      </w:r>
      <w:r>
        <w:rPr>
          <w:spacing w:val="80"/>
          <w:w w:val="150"/>
        </w:rPr>
        <w:t xml:space="preserve"> </w:t>
      </w:r>
      <w:r>
        <w:t>и</w:t>
      </w:r>
      <w:r>
        <w:rPr>
          <w:spacing w:val="80"/>
          <w:w w:val="150"/>
        </w:rPr>
        <w:t xml:space="preserve"> </w:t>
      </w:r>
      <w:r>
        <w:t>раздельного</w:t>
      </w:r>
      <w:r>
        <w:rPr>
          <w:spacing w:val="80"/>
          <w:w w:val="150"/>
        </w:rPr>
        <w:t xml:space="preserve"> </w:t>
      </w:r>
      <w:r>
        <w:t>написания</w:t>
      </w:r>
      <w:r>
        <w:rPr>
          <w:spacing w:val="80"/>
          <w:w w:val="150"/>
        </w:rPr>
        <w:t xml:space="preserve"> </w:t>
      </w:r>
      <w:r>
        <w:t>не</w:t>
      </w:r>
      <w:r>
        <w:rPr>
          <w:spacing w:val="80"/>
          <w:w w:val="150"/>
        </w:rPr>
        <w:t xml:space="preserve"> </w:t>
      </w:r>
      <w:r>
        <w:t>с</w:t>
      </w:r>
      <w:r>
        <w:rPr>
          <w:spacing w:val="80"/>
          <w:w w:val="150"/>
        </w:rPr>
        <w:t xml:space="preserve"> </w:t>
      </w:r>
      <w:r>
        <w:t xml:space="preserve">именами </w:t>
      </w:r>
      <w:r>
        <w:rPr>
          <w:spacing w:val="-2"/>
        </w:rPr>
        <w:t>прилагательными.</w:t>
      </w:r>
    </w:p>
    <w:p w14:paraId="1BFEE401">
      <w:pPr>
        <w:pStyle w:val="7"/>
        <w:ind w:left="1843" w:firstLine="0"/>
        <w:jc w:val="left"/>
      </w:pPr>
      <w:r>
        <w:rPr>
          <w:spacing w:val="-2"/>
        </w:rPr>
        <w:t>Глагол.</w:t>
      </w:r>
    </w:p>
    <w:p w14:paraId="6DD732A4">
      <w:pPr>
        <w:pStyle w:val="7"/>
        <w:ind w:right="846"/>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5F7ACB6D">
      <w:pPr>
        <w:pStyle w:val="7"/>
        <w:ind w:right="848"/>
      </w:pPr>
      <w:r>
        <w:t>Различать</w:t>
      </w:r>
      <w:r>
        <w:rPr>
          <w:spacing w:val="-15"/>
        </w:rPr>
        <w:t xml:space="preserve"> </w:t>
      </w:r>
      <w:r>
        <w:t>глаголы</w:t>
      </w:r>
      <w:r>
        <w:rPr>
          <w:spacing w:val="-15"/>
        </w:rPr>
        <w:t xml:space="preserve"> </w:t>
      </w:r>
      <w:r>
        <w:t>совершенного</w:t>
      </w:r>
      <w:r>
        <w:rPr>
          <w:spacing w:val="-15"/>
        </w:rPr>
        <w:t xml:space="preserve"> </w:t>
      </w:r>
      <w:r>
        <w:t>и</w:t>
      </w:r>
      <w:r>
        <w:rPr>
          <w:spacing w:val="-15"/>
        </w:rPr>
        <w:t xml:space="preserve"> </w:t>
      </w:r>
      <w:r>
        <w:t>несовершенного</w:t>
      </w:r>
      <w:r>
        <w:rPr>
          <w:spacing w:val="-15"/>
        </w:rPr>
        <w:t xml:space="preserve"> </w:t>
      </w:r>
      <w:r>
        <w:t>вида,</w:t>
      </w:r>
      <w:r>
        <w:rPr>
          <w:spacing w:val="-15"/>
        </w:rPr>
        <w:t xml:space="preserve"> </w:t>
      </w:r>
      <w:r>
        <w:t>возвратные</w:t>
      </w:r>
      <w:r>
        <w:rPr>
          <w:spacing w:val="-15"/>
        </w:rPr>
        <w:t xml:space="preserve"> </w:t>
      </w:r>
      <w:r>
        <w:t>и</w:t>
      </w:r>
      <w:r>
        <w:rPr>
          <w:spacing w:val="-15"/>
        </w:rPr>
        <w:t xml:space="preserve"> </w:t>
      </w:r>
      <w:r>
        <w:t>невозвратные. 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1F318834">
      <w:pPr>
        <w:pStyle w:val="7"/>
        <w:ind w:left="1843" w:firstLine="0"/>
      </w:pPr>
      <w:r>
        <w:t>Определять</w:t>
      </w:r>
      <w:r>
        <w:rPr>
          <w:spacing w:val="-4"/>
        </w:rPr>
        <w:t xml:space="preserve"> </w:t>
      </w:r>
      <w:r>
        <w:t>спряжение</w:t>
      </w:r>
      <w:r>
        <w:rPr>
          <w:spacing w:val="-8"/>
        </w:rPr>
        <w:t xml:space="preserve"> </w:t>
      </w:r>
      <w:r>
        <w:t>глагола, уметь</w:t>
      </w:r>
      <w:r>
        <w:rPr>
          <w:spacing w:val="-3"/>
        </w:rPr>
        <w:t xml:space="preserve"> </w:t>
      </w:r>
      <w:r>
        <w:t>спрягать</w:t>
      </w:r>
      <w:r>
        <w:rPr>
          <w:spacing w:val="-2"/>
        </w:rPr>
        <w:t xml:space="preserve"> глаголы.</w:t>
      </w:r>
    </w:p>
    <w:p w14:paraId="5F3A3B94">
      <w:pPr>
        <w:pStyle w:val="7"/>
        <w:ind w:left="1843" w:firstLine="0"/>
      </w:pPr>
      <w:r>
        <w:t>Проводить</w:t>
      </w:r>
      <w:r>
        <w:rPr>
          <w:spacing w:val="-6"/>
        </w:rPr>
        <w:t xml:space="preserve"> </w:t>
      </w:r>
      <w:r>
        <w:t>частичный</w:t>
      </w:r>
      <w:r>
        <w:rPr>
          <w:spacing w:val="-7"/>
        </w:rPr>
        <w:t xml:space="preserve"> </w:t>
      </w:r>
      <w:r>
        <w:t>морфологический</w:t>
      </w:r>
      <w:r>
        <w:rPr>
          <w:spacing w:val="-4"/>
        </w:rPr>
        <w:t xml:space="preserve"> </w:t>
      </w:r>
      <w:r>
        <w:t>анализ</w:t>
      </w:r>
      <w:r>
        <w:rPr>
          <w:spacing w:val="-5"/>
        </w:rPr>
        <w:t xml:space="preserve"> </w:t>
      </w:r>
      <w:r>
        <w:t>глаголов</w:t>
      </w:r>
      <w:r>
        <w:rPr>
          <w:spacing w:val="-5"/>
        </w:rPr>
        <w:t xml:space="preserve"> </w:t>
      </w:r>
      <w:r>
        <w:t>(в</w:t>
      </w:r>
      <w:r>
        <w:rPr>
          <w:spacing w:val="-6"/>
        </w:rPr>
        <w:t xml:space="preserve"> </w:t>
      </w:r>
      <w:r>
        <w:t>рамках</w:t>
      </w:r>
      <w:r>
        <w:rPr>
          <w:spacing w:val="-2"/>
        </w:rPr>
        <w:t xml:space="preserve"> изученного).</w:t>
      </w:r>
    </w:p>
    <w:p w14:paraId="70805946">
      <w:pPr>
        <w:pStyle w:val="7"/>
        <w:ind w:right="852"/>
      </w:pPr>
      <w:r>
        <w:t>Соблюдать нормы словоизменения глаголов, постановки ударения в глагольных формах (в рамках изученного).</w:t>
      </w:r>
    </w:p>
    <w:p w14:paraId="78CFC5FD">
      <w:pPr>
        <w:pStyle w:val="7"/>
        <w:spacing w:before="1"/>
        <w:ind w:right="852"/>
      </w:pPr>
      <w: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w:t>
      </w:r>
    </w:p>
    <w:p w14:paraId="41306DCE">
      <w:pPr>
        <w:pStyle w:val="7"/>
        <w:ind w:right="848"/>
      </w:pPr>
      <w:r>
        <w:t>-ыва-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7D033034">
      <w:pPr>
        <w:pStyle w:val="7"/>
        <w:ind w:left="1843" w:firstLine="0"/>
      </w:pPr>
      <w:r>
        <w:t>Синтаксис.</w:t>
      </w:r>
      <w:r>
        <w:rPr>
          <w:spacing w:val="-5"/>
        </w:rPr>
        <w:t xml:space="preserve"> </w:t>
      </w:r>
      <w:r>
        <w:t>Культура</w:t>
      </w:r>
      <w:r>
        <w:rPr>
          <w:spacing w:val="-6"/>
        </w:rPr>
        <w:t xml:space="preserve"> </w:t>
      </w:r>
      <w:r>
        <w:t>речи.</w:t>
      </w:r>
      <w:r>
        <w:rPr>
          <w:spacing w:val="-4"/>
        </w:rPr>
        <w:t xml:space="preserve"> </w:t>
      </w:r>
      <w:r>
        <w:rPr>
          <w:spacing w:val="-2"/>
        </w:rPr>
        <w:t>Пунктуация.</w:t>
      </w:r>
    </w:p>
    <w:p w14:paraId="48C597FA">
      <w:pPr>
        <w:pStyle w:val="7"/>
        <w:ind w:right="849"/>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503F9C8">
      <w:pPr>
        <w:pStyle w:val="7"/>
        <w:ind w:right="846"/>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w:t>
      </w:r>
      <w:r>
        <w:rPr>
          <w:spacing w:val="-1"/>
        </w:rPr>
        <w:t xml:space="preserve"> </w:t>
      </w:r>
      <w:r>
        <w:t>однородными членами, включая предложения с</w:t>
      </w:r>
      <w:r>
        <w:rPr>
          <w:spacing w:val="-1"/>
        </w:rPr>
        <w:t xml:space="preserve"> </w:t>
      </w:r>
      <w:r>
        <w:t>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w:t>
      </w:r>
      <w:r>
        <w:rPr>
          <w:spacing w:val="-11"/>
        </w:rPr>
        <w:t xml:space="preserve"> </w:t>
      </w:r>
      <w:r>
        <w:t>в</w:t>
      </w:r>
      <w:r>
        <w:rPr>
          <w:spacing w:val="-11"/>
        </w:rPr>
        <w:t xml:space="preserve"> </w:t>
      </w:r>
      <w:r>
        <w:t>форме</w:t>
      </w:r>
      <w:r>
        <w:rPr>
          <w:spacing w:val="-12"/>
        </w:rPr>
        <w:t xml:space="preserve"> </w:t>
      </w:r>
      <w:r>
        <w:t>именительного</w:t>
      </w:r>
      <w:r>
        <w:rPr>
          <w:spacing w:val="-11"/>
        </w:rPr>
        <w:t xml:space="preserve"> </w:t>
      </w:r>
      <w:r>
        <w:t>падежа</w:t>
      </w:r>
      <w:r>
        <w:rPr>
          <w:spacing w:val="-9"/>
        </w:rPr>
        <w:t xml:space="preserve"> </w:t>
      </w:r>
      <w:r>
        <w:t>с</w:t>
      </w:r>
      <w:r>
        <w:rPr>
          <w:spacing w:val="-12"/>
        </w:rPr>
        <w:t xml:space="preserve"> </w:t>
      </w:r>
      <w:r>
        <w:t>существительным</w:t>
      </w:r>
      <w:r>
        <w:rPr>
          <w:spacing w:val="-12"/>
        </w:rPr>
        <w:t xml:space="preserve"> </w:t>
      </w:r>
      <w:r>
        <w:t>или</w:t>
      </w:r>
      <w:r>
        <w:rPr>
          <w:spacing w:val="-10"/>
        </w:rPr>
        <w:t xml:space="preserve"> </w:t>
      </w:r>
      <w:r>
        <w:t>местоимением</w:t>
      </w:r>
      <w:r>
        <w:rPr>
          <w:spacing w:val="-11"/>
        </w:rPr>
        <w:t xml:space="preserve"> </w:t>
      </w:r>
      <w:r>
        <w:t>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w:t>
      </w:r>
      <w:r>
        <w:rPr>
          <w:spacing w:val="-15"/>
        </w:rPr>
        <w:t xml:space="preserve"> </w:t>
      </w:r>
      <w:r>
        <w:t>именем</w:t>
      </w:r>
      <w:r>
        <w:rPr>
          <w:spacing w:val="-15"/>
        </w:rPr>
        <w:t xml:space="preserve"> </w:t>
      </w:r>
      <w:r>
        <w:t>существительным,</w:t>
      </w:r>
      <w:r>
        <w:rPr>
          <w:spacing w:val="-15"/>
        </w:rPr>
        <w:t xml:space="preserve"> </w:t>
      </w:r>
      <w:r>
        <w:t>именем</w:t>
      </w:r>
      <w:r>
        <w:rPr>
          <w:spacing w:val="-15"/>
        </w:rPr>
        <w:t xml:space="preserve"> </w:t>
      </w:r>
      <w:r>
        <w:t>прилагательным),</w:t>
      </w:r>
      <w:r>
        <w:rPr>
          <w:spacing w:val="-15"/>
        </w:rPr>
        <w:t xml:space="preserve"> </w:t>
      </w:r>
      <w:r>
        <w:t>морфологические</w:t>
      </w:r>
      <w:r>
        <w:rPr>
          <w:spacing w:val="-15"/>
        </w:rPr>
        <w:t xml:space="preserve"> </w:t>
      </w:r>
      <w:r>
        <w:t>средства выражения второстепенных членов предложения (в рамках изученного).</w:t>
      </w:r>
    </w:p>
    <w:p w14:paraId="5419DA75">
      <w:pPr>
        <w:pStyle w:val="7"/>
        <w:spacing w:before="1"/>
        <w:ind w:right="845"/>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w:t>
      </w:r>
      <w:r>
        <w:rPr>
          <w:spacing w:val="-4"/>
        </w:rPr>
        <w:t xml:space="preserve"> </w:t>
      </w:r>
      <w:r>
        <w:t>да</w:t>
      </w:r>
      <w:r>
        <w:rPr>
          <w:spacing w:val="-6"/>
        </w:rPr>
        <w:t xml:space="preserve"> </w:t>
      </w:r>
      <w:r>
        <w:t>(в</w:t>
      </w:r>
      <w:r>
        <w:rPr>
          <w:spacing w:val="-6"/>
        </w:rPr>
        <w:t xml:space="preserve"> </w:t>
      </w:r>
      <w:r>
        <w:t>значении</w:t>
      </w:r>
      <w:r>
        <w:rPr>
          <w:spacing w:val="-4"/>
        </w:rPr>
        <w:t xml:space="preserve"> </w:t>
      </w:r>
      <w:r>
        <w:t>и),</w:t>
      </w:r>
      <w:r>
        <w:rPr>
          <w:spacing w:val="-6"/>
        </w:rPr>
        <w:t xml:space="preserve"> </w:t>
      </w:r>
      <w:r>
        <w:t>да</w:t>
      </w:r>
      <w:r>
        <w:rPr>
          <w:spacing w:val="-6"/>
        </w:rPr>
        <w:t xml:space="preserve"> </w:t>
      </w:r>
      <w:r>
        <w:t>(в</w:t>
      </w:r>
      <w:r>
        <w:rPr>
          <w:spacing w:val="-6"/>
        </w:rPr>
        <w:t xml:space="preserve"> </w:t>
      </w:r>
      <w:r>
        <w:t>значении</w:t>
      </w:r>
      <w:r>
        <w:rPr>
          <w:spacing w:val="-4"/>
        </w:rPr>
        <w:t xml:space="preserve"> </w:t>
      </w:r>
      <w:r>
        <w:t>но);</w:t>
      </w:r>
      <w:r>
        <w:rPr>
          <w:spacing w:val="-5"/>
        </w:rPr>
        <w:t xml:space="preserve"> </w:t>
      </w:r>
      <w:r>
        <w:t>с</w:t>
      </w:r>
      <w:r>
        <w:rPr>
          <w:spacing w:val="-6"/>
        </w:rPr>
        <w:t xml:space="preserve"> </w:t>
      </w:r>
      <w:r>
        <w:t>обобщающим</w:t>
      </w:r>
      <w:r>
        <w:rPr>
          <w:spacing w:val="-6"/>
        </w:rPr>
        <w:t xml:space="preserve"> </w:t>
      </w:r>
      <w:r>
        <w:t>словом</w:t>
      </w:r>
      <w:r>
        <w:rPr>
          <w:spacing w:val="-1"/>
        </w:rPr>
        <w:t xml:space="preserve"> </w:t>
      </w:r>
      <w:r>
        <w:t>при</w:t>
      </w:r>
      <w:r>
        <w:rPr>
          <w:spacing w:val="-4"/>
        </w:rPr>
        <w:t xml:space="preserve"> </w:t>
      </w:r>
      <w:r>
        <w:t>однородных</w:t>
      </w:r>
      <w:r>
        <w:rPr>
          <w:spacing w:val="-3"/>
        </w:rPr>
        <w:t xml:space="preserve"> </w:t>
      </w:r>
      <w:r>
        <w:t>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712FFC78">
      <w:pPr>
        <w:pStyle w:val="7"/>
        <w:spacing w:before="1"/>
        <w:ind w:right="845"/>
      </w:pPr>
      <w:r>
        <w:t>К концу обучения в 6 классе обучающийся получит следующие предметные результаты по отдельным темам программы по русскому языку:</w:t>
      </w:r>
    </w:p>
    <w:p w14:paraId="6F18922D">
      <w:pPr>
        <w:pStyle w:val="7"/>
        <w:ind w:left="1843" w:firstLine="0"/>
      </w:pPr>
      <w:r>
        <w:t>Общие</w:t>
      </w:r>
      <w:r>
        <w:rPr>
          <w:spacing w:val="-4"/>
        </w:rPr>
        <w:t xml:space="preserve"> </w:t>
      </w:r>
      <w:r>
        <w:t>сведения</w:t>
      </w:r>
      <w:r>
        <w:rPr>
          <w:spacing w:val="-2"/>
        </w:rPr>
        <w:t xml:space="preserve"> </w:t>
      </w:r>
      <w:r>
        <w:t>о</w:t>
      </w:r>
      <w:r>
        <w:rPr>
          <w:spacing w:val="-2"/>
        </w:rPr>
        <w:t xml:space="preserve"> языке.</w:t>
      </w:r>
    </w:p>
    <w:p w14:paraId="69B22A1E">
      <w:pPr>
        <w:pStyle w:val="7"/>
        <w:ind w:right="851"/>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w:t>
      </w:r>
      <w:r>
        <w:rPr>
          <w:spacing w:val="34"/>
        </w:rPr>
        <w:t xml:space="preserve">  </w:t>
      </w:r>
      <w:r>
        <w:t>языка</w:t>
      </w:r>
      <w:r>
        <w:rPr>
          <w:spacing w:val="34"/>
        </w:rPr>
        <w:t xml:space="preserve">  </w:t>
      </w:r>
      <w:r>
        <w:t>как</w:t>
      </w:r>
      <w:r>
        <w:rPr>
          <w:spacing w:val="33"/>
        </w:rPr>
        <w:t xml:space="preserve">  </w:t>
      </w:r>
      <w:r>
        <w:t>государственного</w:t>
      </w:r>
      <w:r>
        <w:rPr>
          <w:spacing w:val="34"/>
        </w:rPr>
        <w:t xml:space="preserve">  </w:t>
      </w:r>
      <w:r>
        <w:t>языка</w:t>
      </w:r>
      <w:r>
        <w:rPr>
          <w:spacing w:val="35"/>
        </w:rPr>
        <w:t xml:space="preserve">  </w:t>
      </w:r>
      <w:r>
        <w:t>Российской</w:t>
      </w:r>
      <w:r>
        <w:rPr>
          <w:spacing w:val="35"/>
        </w:rPr>
        <w:t xml:space="preserve">  </w:t>
      </w:r>
      <w:r>
        <w:t>Федерации</w:t>
      </w:r>
      <w:r>
        <w:rPr>
          <w:spacing w:val="34"/>
        </w:rPr>
        <w:t xml:space="preserve">  </w:t>
      </w:r>
      <w:r>
        <w:t>и</w:t>
      </w:r>
      <w:r>
        <w:rPr>
          <w:spacing w:val="34"/>
        </w:rPr>
        <w:t xml:space="preserve">  </w:t>
      </w:r>
      <w:r>
        <w:t>как</w:t>
      </w:r>
      <w:r>
        <w:rPr>
          <w:spacing w:val="35"/>
        </w:rPr>
        <w:t xml:space="preserve">  </w:t>
      </w:r>
      <w:r>
        <w:rPr>
          <w:spacing w:val="-2"/>
        </w:rPr>
        <w:t>языка</w:t>
      </w:r>
    </w:p>
    <w:p w14:paraId="0E1EF1C1">
      <w:pPr>
        <w:pStyle w:val="7"/>
        <w:spacing w:after="0"/>
        <w:sectPr>
          <w:pgSz w:w="11910" w:h="16840"/>
          <w:pgMar w:top="920" w:right="0" w:bottom="280" w:left="425" w:header="736" w:footer="0" w:gutter="0"/>
          <w:cols w:space="720" w:num="1"/>
        </w:sectPr>
      </w:pPr>
    </w:p>
    <w:p w14:paraId="165E9A52">
      <w:pPr>
        <w:pStyle w:val="7"/>
        <w:spacing w:before="189"/>
        <w:ind w:firstLine="0"/>
      </w:pPr>
      <w:r>
        <w:t>межнационального</w:t>
      </w:r>
      <w:r>
        <w:rPr>
          <w:spacing w:val="-6"/>
        </w:rPr>
        <w:t xml:space="preserve"> </w:t>
      </w:r>
      <w:r>
        <w:t>общения</w:t>
      </w:r>
      <w:r>
        <w:rPr>
          <w:spacing w:val="-4"/>
        </w:rPr>
        <w:t xml:space="preserve"> </w:t>
      </w:r>
      <w:r>
        <w:t>(в</w:t>
      </w:r>
      <w:r>
        <w:rPr>
          <w:spacing w:val="-6"/>
        </w:rPr>
        <w:t xml:space="preserve"> </w:t>
      </w:r>
      <w:r>
        <w:t>рамках</w:t>
      </w:r>
      <w:r>
        <w:rPr>
          <w:spacing w:val="-1"/>
        </w:rPr>
        <w:t xml:space="preserve"> </w:t>
      </w:r>
      <w:r>
        <w:rPr>
          <w:spacing w:val="-2"/>
        </w:rPr>
        <w:t>изученного).</w:t>
      </w:r>
    </w:p>
    <w:p w14:paraId="0AB78352">
      <w:pPr>
        <w:pStyle w:val="7"/>
        <w:ind w:left="1843" w:right="4151" w:firstLine="0"/>
      </w:pPr>
      <w:r>
        <w:t>Иметь</w:t>
      </w:r>
      <w:r>
        <w:rPr>
          <w:spacing w:val="-7"/>
        </w:rPr>
        <w:t xml:space="preserve"> </w:t>
      </w:r>
      <w:r>
        <w:t>представление</w:t>
      </w:r>
      <w:r>
        <w:rPr>
          <w:spacing w:val="-9"/>
        </w:rPr>
        <w:t xml:space="preserve"> </w:t>
      </w:r>
      <w:r>
        <w:t>о</w:t>
      </w:r>
      <w:r>
        <w:rPr>
          <w:spacing w:val="-8"/>
        </w:rPr>
        <w:t xml:space="preserve"> </w:t>
      </w:r>
      <w:r>
        <w:t>русском</w:t>
      </w:r>
      <w:r>
        <w:rPr>
          <w:spacing w:val="-9"/>
        </w:rPr>
        <w:t xml:space="preserve"> </w:t>
      </w:r>
      <w:r>
        <w:t>литературном</w:t>
      </w:r>
      <w:r>
        <w:rPr>
          <w:spacing w:val="-7"/>
        </w:rPr>
        <w:t xml:space="preserve"> </w:t>
      </w:r>
      <w:r>
        <w:t>языке. Язык и речь.</w:t>
      </w:r>
    </w:p>
    <w:p w14:paraId="48C3AB00">
      <w:pPr>
        <w:pStyle w:val="7"/>
        <w:ind w:right="844"/>
      </w:pPr>
      <w:r>
        <w:t>Создавать</w:t>
      </w:r>
      <w:r>
        <w:rPr>
          <w:spacing w:val="-14"/>
        </w:rPr>
        <w:t xml:space="preserve"> </w:t>
      </w:r>
      <w:r>
        <w:t>устные</w:t>
      </w:r>
      <w:r>
        <w:rPr>
          <w:spacing w:val="-15"/>
        </w:rPr>
        <w:t xml:space="preserve"> </w:t>
      </w:r>
      <w:r>
        <w:t>монологические</w:t>
      </w:r>
      <w:r>
        <w:rPr>
          <w:spacing w:val="-15"/>
        </w:rPr>
        <w:t xml:space="preserve"> </w:t>
      </w:r>
      <w:r>
        <w:t>высказывания</w:t>
      </w:r>
      <w:r>
        <w:rPr>
          <w:spacing w:val="-15"/>
        </w:rPr>
        <w:t xml:space="preserve"> </w:t>
      </w:r>
      <w:r>
        <w:t>объемом</w:t>
      </w:r>
      <w:r>
        <w:rPr>
          <w:spacing w:val="-15"/>
        </w:rPr>
        <w:t xml:space="preserve"> </w:t>
      </w:r>
      <w:r>
        <w:t>не</w:t>
      </w:r>
      <w:r>
        <w:rPr>
          <w:spacing w:val="-14"/>
        </w:rPr>
        <w:t xml:space="preserve"> </w:t>
      </w:r>
      <w:r>
        <w:t>менее</w:t>
      </w:r>
      <w:r>
        <w:rPr>
          <w:spacing w:val="-14"/>
        </w:rPr>
        <w:t xml:space="preserve"> </w:t>
      </w:r>
      <w:r>
        <w:t>6</w:t>
      </w:r>
      <w:r>
        <w:rPr>
          <w:spacing w:val="-13"/>
        </w:rPr>
        <w:t xml:space="preserve"> </w:t>
      </w:r>
      <w:r>
        <w:t>предложений</w:t>
      </w:r>
      <w:r>
        <w:rPr>
          <w:spacing w:val="-15"/>
        </w:rPr>
        <w:t xml:space="preserve"> </w:t>
      </w:r>
      <w:r>
        <w:t>на основе жизненных наблюдений, чтения научно-учебной, художественной и научно- популярной литературы (монолог-описание, монолог-повествование, монолог- рассуждение), выступать с сообщением на лингвистическую тему.</w:t>
      </w:r>
    </w:p>
    <w:p w14:paraId="2554FAD3">
      <w:pPr>
        <w:pStyle w:val="7"/>
        <w:ind w:right="849"/>
      </w:pPr>
      <w:r>
        <w:t>Участвовать</w:t>
      </w:r>
      <w:r>
        <w:rPr>
          <w:spacing w:val="-1"/>
        </w:rPr>
        <w:t xml:space="preserve"> </w:t>
      </w:r>
      <w:r>
        <w:t>в</w:t>
      </w:r>
      <w:r>
        <w:rPr>
          <w:spacing w:val="-3"/>
        </w:rPr>
        <w:t xml:space="preserve"> </w:t>
      </w:r>
      <w:r>
        <w:t>диалоге (побуждение</w:t>
      </w:r>
      <w:r>
        <w:rPr>
          <w:spacing w:val="-3"/>
        </w:rPr>
        <w:t xml:space="preserve"> </w:t>
      </w:r>
      <w:r>
        <w:t>к действию,</w:t>
      </w:r>
      <w:r>
        <w:rPr>
          <w:spacing w:val="-2"/>
        </w:rPr>
        <w:t xml:space="preserve"> </w:t>
      </w:r>
      <w:r>
        <w:t>обмен</w:t>
      </w:r>
      <w:r>
        <w:rPr>
          <w:spacing w:val="-1"/>
        </w:rPr>
        <w:t xml:space="preserve"> </w:t>
      </w:r>
      <w:r>
        <w:t>мнениями)</w:t>
      </w:r>
      <w:r>
        <w:rPr>
          <w:spacing w:val="-3"/>
        </w:rPr>
        <w:t xml:space="preserve"> </w:t>
      </w:r>
      <w:r>
        <w:t>объемом</w:t>
      </w:r>
      <w:r>
        <w:rPr>
          <w:spacing w:val="-3"/>
        </w:rPr>
        <w:t xml:space="preserve"> </w:t>
      </w:r>
      <w:r>
        <w:t>не</w:t>
      </w:r>
      <w:r>
        <w:rPr>
          <w:spacing w:val="-3"/>
        </w:rPr>
        <w:t xml:space="preserve"> </w:t>
      </w:r>
      <w:r>
        <w:t>менее 4 реплик.</w:t>
      </w:r>
    </w:p>
    <w:p w14:paraId="40D4E5C6">
      <w:pPr>
        <w:pStyle w:val="7"/>
        <w:ind w:right="842"/>
      </w:pPr>
      <w:r>
        <w:t>Владеть различными видами аудирования: выборочным, ознакомительным, детальным - научно-учебных и художественных текстов различных функционально- смысловых типов речи.</w:t>
      </w:r>
    </w:p>
    <w:p w14:paraId="2A364DA6">
      <w:pPr>
        <w:pStyle w:val="7"/>
        <w:ind w:right="851"/>
      </w:pPr>
      <w:r>
        <w:t xml:space="preserve">Владеть различными видами чтения: просмотровым, ознакомительным, изучающим, </w:t>
      </w:r>
      <w:r>
        <w:rPr>
          <w:spacing w:val="-2"/>
        </w:rPr>
        <w:t>поисковым.</w:t>
      </w:r>
    </w:p>
    <w:p w14:paraId="051229AD">
      <w:pPr>
        <w:pStyle w:val="7"/>
        <w:spacing w:before="1"/>
        <w:ind w:left="1843" w:firstLine="0"/>
      </w:pPr>
      <w:r>
        <w:t>Устно</w:t>
      </w:r>
      <w:r>
        <w:rPr>
          <w:spacing w:val="15"/>
        </w:rPr>
        <w:t xml:space="preserve"> </w:t>
      </w:r>
      <w:r>
        <w:t>пересказывать</w:t>
      </w:r>
      <w:r>
        <w:rPr>
          <w:spacing w:val="19"/>
        </w:rPr>
        <w:t xml:space="preserve"> </w:t>
      </w:r>
      <w:r>
        <w:t>прочитанный</w:t>
      </w:r>
      <w:r>
        <w:rPr>
          <w:spacing w:val="18"/>
        </w:rPr>
        <w:t xml:space="preserve"> </w:t>
      </w:r>
      <w:r>
        <w:t>или</w:t>
      </w:r>
      <w:r>
        <w:rPr>
          <w:spacing w:val="19"/>
        </w:rPr>
        <w:t xml:space="preserve"> </w:t>
      </w:r>
      <w:r>
        <w:t>прослушанный</w:t>
      </w:r>
      <w:r>
        <w:rPr>
          <w:spacing w:val="17"/>
        </w:rPr>
        <w:t xml:space="preserve"> </w:t>
      </w:r>
      <w:r>
        <w:t>текст</w:t>
      </w:r>
      <w:r>
        <w:rPr>
          <w:spacing w:val="18"/>
        </w:rPr>
        <w:t xml:space="preserve"> </w:t>
      </w:r>
      <w:r>
        <w:t>объемом</w:t>
      </w:r>
      <w:r>
        <w:rPr>
          <w:spacing w:val="17"/>
        </w:rPr>
        <w:t xml:space="preserve"> </w:t>
      </w:r>
      <w:r>
        <w:t>не</w:t>
      </w:r>
      <w:r>
        <w:rPr>
          <w:spacing w:val="17"/>
        </w:rPr>
        <w:t xml:space="preserve"> </w:t>
      </w:r>
      <w:r>
        <w:t>менее</w:t>
      </w:r>
      <w:r>
        <w:rPr>
          <w:spacing w:val="17"/>
        </w:rPr>
        <w:t xml:space="preserve"> </w:t>
      </w:r>
      <w:r>
        <w:rPr>
          <w:spacing w:val="-5"/>
        </w:rPr>
        <w:t>110</w:t>
      </w:r>
    </w:p>
    <w:p w14:paraId="4B1339DF">
      <w:pPr>
        <w:pStyle w:val="7"/>
        <w:ind w:firstLine="0"/>
        <w:jc w:val="left"/>
      </w:pPr>
      <w:r>
        <w:rPr>
          <w:spacing w:val="-2"/>
        </w:rPr>
        <w:t>слов.</w:t>
      </w:r>
    </w:p>
    <w:p w14:paraId="0576E98A">
      <w:pPr>
        <w:pStyle w:val="7"/>
        <w:tabs>
          <w:tab w:val="left" w:pos="3150"/>
          <w:tab w:val="left" w:pos="4642"/>
          <w:tab w:val="left" w:pos="6472"/>
          <w:tab w:val="left" w:pos="6882"/>
          <w:tab w:val="left" w:pos="8534"/>
          <w:tab w:val="left" w:pos="10505"/>
        </w:tabs>
        <w:ind w:left="1843" w:firstLine="0"/>
        <w:jc w:val="left"/>
      </w:pPr>
      <w:r>
        <w:rPr>
          <w:spacing w:val="-2"/>
        </w:rPr>
        <w:t>Понимать</w:t>
      </w:r>
      <w:r>
        <w:tab/>
      </w:r>
      <w:r>
        <w:rPr>
          <w:spacing w:val="-2"/>
        </w:rPr>
        <w:t>содержание</w:t>
      </w:r>
      <w:r>
        <w:tab/>
      </w:r>
      <w:r>
        <w:rPr>
          <w:spacing w:val="-2"/>
        </w:rPr>
        <w:t>прослушанных</w:t>
      </w:r>
      <w:r>
        <w:tab/>
      </w:r>
      <w:r>
        <w:rPr>
          <w:spacing w:val="-10"/>
        </w:rPr>
        <w:t>и</w:t>
      </w:r>
      <w:r>
        <w:tab/>
      </w:r>
      <w:r>
        <w:rPr>
          <w:spacing w:val="-2"/>
        </w:rPr>
        <w:t>прочитанных</w:t>
      </w:r>
      <w:r>
        <w:tab/>
      </w:r>
      <w:r>
        <w:t>научно-</w:t>
      </w:r>
      <w:r>
        <w:rPr>
          <w:spacing w:val="-2"/>
        </w:rPr>
        <w:t>учебных</w:t>
      </w:r>
      <w:r>
        <w:tab/>
      </w:r>
      <w:r>
        <w:rPr>
          <w:spacing w:val="-10"/>
        </w:rPr>
        <w:t>и</w:t>
      </w:r>
    </w:p>
    <w:p w14:paraId="035A92B9">
      <w:pPr>
        <w:pStyle w:val="7"/>
        <w:ind w:right="843" w:firstLine="0"/>
      </w:pPr>
      <w:r>
        <w:t>художественных текстов различных функционально-смысловых типов речи объемом не менее</w:t>
      </w:r>
      <w:r>
        <w:rPr>
          <w:spacing w:val="-1"/>
        </w:rPr>
        <w:t xml:space="preserve"> </w:t>
      </w:r>
      <w:r>
        <w:t>180 слов: устно и письменно формулировать тему</w:t>
      </w:r>
      <w:r>
        <w:rPr>
          <w:spacing w:val="-5"/>
        </w:rPr>
        <w:t xml:space="preserve"> </w:t>
      </w:r>
      <w:r>
        <w:t>и главную мысль текста,</w:t>
      </w:r>
      <w:r>
        <w:rPr>
          <w:spacing w:val="-1"/>
        </w:rPr>
        <w:t xml:space="preserve"> </w:t>
      </w:r>
      <w:r>
        <w:t>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14:paraId="20CD244F">
      <w:pPr>
        <w:pStyle w:val="7"/>
        <w:ind w:right="845"/>
      </w:pPr>
      <w:r>
        <w:t>Осуществлять выбор лексических средств в соответствии с речевой ситуацией; пользоваться</w:t>
      </w:r>
      <w:r>
        <w:rPr>
          <w:spacing w:val="-15"/>
        </w:rPr>
        <w:t xml:space="preserve"> </w:t>
      </w:r>
      <w:r>
        <w:t>словарями</w:t>
      </w:r>
      <w:r>
        <w:rPr>
          <w:spacing w:val="-15"/>
        </w:rPr>
        <w:t xml:space="preserve"> </w:t>
      </w:r>
      <w:r>
        <w:t>иностранных</w:t>
      </w:r>
      <w:r>
        <w:rPr>
          <w:spacing w:val="-15"/>
        </w:rPr>
        <w:t xml:space="preserve"> </w:t>
      </w:r>
      <w:r>
        <w:t>слов,</w:t>
      </w:r>
      <w:r>
        <w:rPr>
          <w:spacing w:val="-15"/>
        </w:rPr>
        <w:t xml:space="preserve"> </w:t>
      </w:r>
      <w:r>
        <w:t>устаревших</w:t>
      </w:r>
      <w:r>
        <w:rPr>
          <w:spacing w:val="-15"/>
        </w:rPr>
        <w:t xml:space="preserve"> </w:t>
      </w:r>
      <w:r>
        <w:t>слов,</w:t>
      </w:r>
      <w:r>
        <w:rPr>
          <w:spacing w:val="-15"/>
        </w:rPr>
        <w:t xml:space="preserve"> </w:t>
      </w:r>
      <w:r>
        <w:t>оценивать</w:t>
      </w:r>
      <w:r>
        <w:rPr>
          <w:spacing w:val="-15"/>
        </w:rPr>
        <w:t xml:space="preserve"> </w:t>
      </w:r>
      <w:r>
        <w:t>свою</w:t>
      </w:r>
      <w:r>
        <w:rPr>
          <w:spacing w:val="-15"/>
        </w:rPr>
        <w:t xml:space="preserve"> </w:t>
      </w:r>
      <w:r>
        <w:t>и</w:t>
      </w:r>
      <w:r>
        <w:rPr>
          <w:spacing w:val="-15"/>
        </w:rPr>
        <w:t xml:space="preserve"> </w:t>
      </w:r>
      <w:r>
        <w:t>чужую</w:t>
      </w:r>
      <w:r>
        <w:rPr>
          <w:spacing w:val="-15"/>
        </w:rPr>
        <w:t xml:space="preserve"> </w:t>
      </w:r>
      <w:r>
        <w:t>речь с точки зрения точного, уместного и выразительного словоупотребления; использовать толковые словари.</w:t>
      </w:r>
    </w:p>
    <w:p w14:paraId="465D0077">
      <w:pPr>
        <w:pStyle w:val="7"/>
        <w:spacing w:before="1"/>
        <w:ind w:right="844"/>
      </w:pPr>
      <w:r>
        <w:t>Соблюдать в устной речи и на письме нормы современного русского литературного языка,</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во</w:t>
      </w:r>
      <w:r>
        <w:rPr>
          <w:spacing w:val="-15"/>
        </w:rPr>
        <w:t xml:space="preserve"> </w:t>
      </w:r>
      <w:r>
        <w:t>время</w:t>
      </w:r>
      <w:r>
        <w:rPr>
          <w:spacing w:val="-15"/>
        </w:rPr>
        <w:t xml:space="preserve"> </w:t>
      </w:r>
      <w:r>
        <w:t>списывания</w:t>
      </w:r>
      <w:r>
        <w:rPr>
          <w:spacing w:val="-15"/>
        </w:rPr>
        <w:t xml:space="preserve"> </w:t>
      </w:r>
      <w:r>
        <w:t>текста</w:t>
      </w:r>
      <w:r>
        <w:rPr>
          <w:spacing w:val="-15"/>
        </w:rPr>
        <w:t xml:space="preserve"> </w:t>
      </w:r>
      <w:r>
        <w:t>объемом</w:t>
      </w:r>
      <w:r>
        <w:rPr>
          <w:spacing w:val="-15"/>
        </w:rPr>
        <w:t xml:space="preserve"> </w:t>
      </w:r>
      <w:r>
        <w:t>100</w:t>
      </w:r>
      <w:r>
        <w:rPr>
          <w:spacing w:val="-15"/>
        </w:rPr>
        <w:t xml:space="preserve"> </w:t>
      </w:r>
      <w:r>
        <w:t>-</w:t>
      </w:r>
      <w:r>
        <w:rPr>
          <w:spacing w:val="-15"/>
        </w:rPr>
        <w:t xml:space="preserve"> </w:t>
      </w:r>
      <w:r>
        <w:t>110</w:t>
      </w:r>
      <w:r>
        <w:rPr>
          <w:spacing w:val="-15"/>
        </w:rPr>
        <w:t xml:space="preserve"> </w:t>
      </w:r>
      <w:r>
        <w:t>слов,</w:t>
      </w:r>
      <w:r>
        <w:rPr>
          <w:spacing w:val="-15"/>
        </w:rPr>
        <w:t xml:space="preserve"> </w:t>
      </w:r>
      <w:r>
        <w:t>словарного</w:t>
      </w:r>
      <w:r>
        <w:rPr>
          <w:spacing w:val="-15"/>
        </w:rPr>
        <w:t xml:space="preserve"> </w:t>
      </w:r>
      <w:r>
        <w:t xml:space="preserve">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w:t>
      </w:r>
      <w:r>
        <w:rPr>
          <w:spacing w:val="-2"/>
        </w:rPr>
        <w:t>этикета.</w:t>
      </w:r>
    </w:p>
    <w:p w14:paraId="1754149C">
      <w:pPr>
        <w:pStyle w:val="7"/>
        <w:ind w:left="1843" w:firstLine="0"/>
        <w:jc w:val="left"/>
      </w:pPr>
      <w:r>
        <w:rPr>
          <w:spacing w:val="-2"/>
        </w:rPr>
        <w:t>Текст.</w:t>
      </w:r>
    </w:p>
    <w:p w14:paraId="64C06A0D">
      <w:pPr>
        <w:pStyle w:val="7"/>
        <w:ind w:right="853"/>
        <w:jc w:val="left"/>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381D2ED9">
      <w:pPr>
        <w:pStyle w:val="7"/>
        <w:ind w:right="847"/>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5C2862FD">
      <w:pPr>
        <w:pStyle w:val="7"/>
        <w:ind w:right="851"/>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016F204D">
      <w:pPr>
        <w:pStyle w:val="7"/>
        <w:spacing w:before="1"/>
        <w:ind w:right="848"/>
      </w:pPr>
      <w:r>
        <w:t>Применять</w:t>
      </w:r>
      <w:r>
        <w:rPr>
          <w:spacing w:val="-4"/>
        </w:rPr>
        <w:t xml:space="preserve"> </w:t>
      </w:r>
      <w:r>
        <w:t>знания</w:t>
      </w:r>
      <w:r>
        <w:rPr>
          <w:spacing w:val="-3"/>
        </w:rPr>
        <w:t xml:space="preserve"> </w:t>
      </w:r>
      <w:r>
        <w:t>о</w:t>
      </w:r>
      <w:r>
        <w:rPr>
          <w:spacing w:val="-5"/>
        </w:rPr>
        <w:t xml:space="preserve"> </w:t>
      </w:r>
      <w:r>
        <w:t>функционально-смысловых</w:t>
      </w:r>
      <w:r>
        <w:rPr>
          <w:spacing w:val="-3"/>
        </w:rPr>
        <w:t xml:space="preserve"> </w:t>
      </w:r>
      <w:r>
        <w:t>типах</w:t>
      </w:r>
      <w:r>
        <w:rPr>
          <w:spacing w:val="-4"/>
        </w:rPr>
        <w:t xml:space="preserve"> </w:t>
      </w:r>
      <w:r>
        <w:t>речи</w:t>
      </w:r>
      <w:r>
        <w:rPr>
          <w:spacing w:val="-2"/>
        </w:rPr>
        <w:t xml:space="preserve"> </w:t>
      </w:r>
      <w:r>
        <w:t>при</w:t>
      </w:r>
      <w:r>
        <w:rPr>
          <w:spacing w:val="-2"/>
        </w:rPr>
        <w:t xml:space="preserve"> </w:t>
      </w:r>
      <w:r>
        <w:t>выполнении</w:t>
      </w:r>
      <w:r>
        <w:rPr>
          <w:spacing w:val="-2"/>
        </w:rPr>
        <w:t xml:space="preserve"> </w:t>
      </w:r>
      <w:r>
        <w:t>анализа различных видов и в речевой практике, использовать знание основных признаков текста в практике создания собственного текста.</w:t>
      </w:r>
    </w:p>
    <w:p w14:paraId="43D57FB1">
      <w:pPr>
        <w:pStyle w:val="7"/>
        <w:ind w:right="851"/>
      </w:pPr>
      <w:r>
        <w:t>Проводить смысловой</w:t>
      </w:r>
      <w:r>
        <w:rPr>
          <w:spacing w:val="-1"/>
        </w:rPr>
        <w:t xml:space="preserve"> </w:t>
      </w:r>
      <w:r>
        <w:t>анализ</w:t>
      </w:r>
      <w:r>
        <w:rPr>
          <w:spacing w:val="-1"/>
        </w:rPr>
        <w:t xml:space="preserve"> </w:t>
      </w:r>
      <w:r>
        <w:t>текста,</w:t>
      </w:r>
      <w:r>
        <w:rPr>
          <w:spacing w:val="-2"/>
        </w:rPr>
        <w:t xml:space="preserve"> </w:t>
      </w:r>
      <w:r>
        <w:t>его</w:t>
      </w:r>
      <w:r>
        <w:rPr>
          <w:spacing w:val="-2"/>
        </w:rPr>
        <w:t xml:space="preserve"> </w:t>
      </w:r>
      <w:r>
        <w:t>композиционных особенностей,</w:t>
      </w:r>
      <w:r>
        <w:rPr>
          <w:spacing w:val="-2"/>
        </w:rPr>
        <w:t xml:space="preserve"> </w:t>
      </w:r>
      <w:r>
        <w:t>определять количество микротем и абзацев.</w:t>
      </w:r>
    </w:p>
    <w:p w14:paraId="1325093E">
      <w:pPr>
        <w:pStyle w:val="7"/>
        <w:ind w:right="842"/>
      </w:pPr>
      <w:r>
        <w:t>Создавать тексты</w:t>
      </w:r>
      <w:r>
        <w:rPr>
          <w:spacing w:val="-1"/>
        </w:rPr>
        <w:t xml:space="preserve"> </w:t>
      </w:r>
      <w:r>
        <w:t>различных функционально-смысловых типов</w:t>
      </w:r>
      <w:r>
        <w:rPr>
          <w:spacing w:val="-1"/>
        </w:rPr>
        <w:t xml:space="preserve"> </w:t>
      </w:r>
      <w:r>
        <w:t>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объемом 5 и более предложений; классные сочинения</w:t>
      </w:r>
      <w:r>
        <w:rPr>
          <w:spacing w:val="23"/>
        </w:rPr>
        <w:t xml:space="preserve"> </w:t>
      </w:r>
      <w:r>
        <w:t>объемом не менее 100</w:t>
      </w:r>
    </w:p>
    <w:p w14:paraId="71F6E2E2">
      <w:pPr>
        <w:pStyle w:val="7"/>
        <w:spacing w:after="0"/>
        <w:sectPr>
          <w:pgSz w:w="11910" w:h="16840"/>
          <w:pgMar w:top="920" w:right="0" w:bottom="280" w:left="425" w:header="736" w:footer="0" w:gutter="0"/>
          <w:cols w:space="720" w:num="1"/>
        </w:sectPr>
      </w:pPr>
    </w:p>
    <w:p w14:paraId="1BF5B3C7">
      <w:pPr>
        <w:pStyle w:val="7"/>
        <w:spacing w:before="189"/>
        <w:ind w:firstLine="0"/>
      </w:pPr>
      <w:r>
        <w:t>слов</w:t>
      </w:r>
      <w:r>
        <w:rPr>
          <w:spacing w:val="-7"/>
        </w:rPr>
        <w:t xml:space="preserve"> </w:t>
      </w:r>
      <w:r>
        <w:t>с</w:t>
      </w:r>
      <w:r>
        <w:rPr>
          <w:spacing w:val="-1"/>
        </w:rPr>
        <w:t xml:space="preserve"> </w:t>
      </w:r>
      <w:r>
        <w:t>учетом</w:t>
      </w:r>
      <w:r>
        <w:rPr>
          <w:spacing w:val="-4"/>
        </w:rPr>
        <w:t xml:space="preserve"> </w:t>
      </w:r>
      <w:r>
        <w:t>функциональной</w:t>
      </w:r>
      <w:r>
        <w:rPr>
          <w:spacing w:val="-3"/>
        </w:rPr>
        <w:t xml:space="preserve"> </w:t>
      </w:r>
      <w:r>
        <w:t>разновидности</w:t>
      </w:r>
      <w:r>
        <w:rPr>
          <w:spacing w:val="-5"/>
        </w:rPr>
        <w:t xml:space="preserve"> </w:t>
      </w:r>
      <w:r>
        <w:t>и</w:t>
      </w:r>
      <w:r>
        <w:rPr>
          <w:spacing w:val="-4"/>
        </w:rPr>
        <w:t xml:space="preserve"> </w:t>
      </w:r>
      <w:r>
        <w:t>жанра</w:t>
      </w:r>
      <w:r>
        <w:rPr>
          <w:spacing w:val="-4"/>
        </w:rPr>
        <w:t xml:space="preserve"> </w:t>
      </w:r>
      <w:r>
        <w:t>сочинения,</w:t>
      </w:r>
      <w:r>
        <w:rPr>
          <w:spacing w:val="-7"/>
        </w:rPr>
        <w:t xml:space="preserve"> </w:t>
      </w:r>
      <w:r>
        <w:t>характера</w:t>
      </w:r>
      <w:r>
        <w:rPr>
          <w:spacing w:val="-5"/>
        </w:rPr>
        <w:t xml:space="preserve"> </w:t>
      </w:r>
      <w:r>
        <w:rPr>
          <w:spacing w:val="-2"/>
        </w:rPr>
        <w:t>темы).</w:t>
      </w:r>
    </w:p>
    <w:p w14:paraId="62885104">
      <w:pPr>
        <w:pStyle w:val="7"/>
        <w:ind w:right="851"/>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6D12DA9">
      <w:pPr>
        <w:pStyle w:val="7"/>
        <w:ind w:right="845"/>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BA5B582">
      <w:pPr>
        <w:pStyle w:val="7"/>
        <w:ind w:right="854"/>
      </w:pPr>
      <w:r>
        <w:t>Редактировать собственные тексты с опорой на знание норм современного русского литературного языка.</w:t>
      </w:r>
    </w:p>
    <w:p w14:paraId="27DD54B9">
      <w:pPr>
        <w:pStyle w:val="7"/>
        <w:ind w:left="1843" w:firstLine="0"/>
      </w:pPr>
      <w:r>
        <w:t>Функциональные</w:t>
      </w:r>
      <w:r>
        <w:rPr>
          <w:spacing w:val="-10"/>
        </w:rPr>
        <w:t xml:space="preserve"> </w:t>
      </w:r>
      <w:r>
        <w:t>разновидности</w:t>
      </w:r>
      <w:r>
        <w:rPr>
          <w:spacing w:val="-6"/>
        </w:rPr>
        <w:t xml:space="preserve"> </w:t>
      </w:r>
      <w:r>
        <w:rPr>
          <w:spacing w:val="-2"/>
        </w:rPr>
        <w:t>языка.</w:t>
      </w:r>
    </w:p>
    <w:p w14:paraId="099617A3">
      <w:pPr>
        <w:pStyle w:val="7"/>
        <w:spacing w:before="1"/>
        <w:ind w:right="845"/>
      </w:pPr>
      <w:r>
        <w:t>Характеризовать</w:t>
      </w:r>
      <w:r>
        <w:rPr>
          <w:spacing w:val="-11"/>
        </w:rPr>
        <w:t xml:space="preserve"> </w:t>
      </w:r>
      <w:r>
        <w:t>особенности</w:t>
      </w:r>
      <w:r>
        <w:rPr>
          <w:spacing w:val="-13"/>
        </w:rPr>
        <w:t xml:space="preserve"> </w:t>
      </w:r>
      <w:r>
        <w:t>официально-делового</w:t>
      </w:r>
      <w:r>
        <w:rPr>
          <w:spacing w:val="-13"/>
        </w:rPr>
        <w:t xml:space="preserve"> </w:t>
      </w:r>
      <w:r>
        <w:t>стиля</w:t>
      </w:r>
      <w:r>
        <w:rPr>
          <w:spacing w:val="-12"/>
        </w:rPr>
        <w:t xml:space="preserve"> </w:t>
      </w:r>
      <w:r>
        <w:t>речи,</w:t>
      </w:r>
      <w:r>
        <w:rPr>
          <w:spacing w:val="-13"/>
        </w:rPr>
        <w:t xml:space="preserve"> </w:t>
      </w:r>
      <w:r>
        <w:t>научного</w:t>
      </w:r>
      <w:r>
        <w:rPr>
          <w:spacing w:val="-13"/>
        </w:rPr>
        <w:t xml:space="preserve"> </w:t>
      </w:r>
      <w:r>
        <w:t>стиля</w:t>
      </w:r>
      <w:r>
        <w:rPr>
          <w:spacing w:val="-12"/>
        </w:rPr>
        <w:t xml:space="preserve"> </w:t>
      </w:r>
      <w:r>
        <w:t>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7EB03645">
      <w:pPr>
        <w:pStyle w:val="7"/>
        <w:ind w:right="848"/>
      </w:pPr>
      <w:r>
        <w:t>Применять знания об официально-деловом и научном стиле при выполнении языкового анализа различных видов и в речевой практике.</w:t>
      </w:r>
    </w:p>
    <w:p w14:paraId="57EB1F5D">
      <w:pPr>
        <w:pStyle w:val="7"/>
        <w:ind w:left="1843" w:firstLine="0"/>
      </w:pPr>
      <w:r>
        <w:t>Лексикология.</w:t>
      </w:r>
      <w:r>
        <w:rPr>
          <w:spacing w:val="-9"/>
        </w:rPr>
        <w:t xml:space="preserve"> </w:t>
      </w:r>
      <w:r>
        <w:t>Культура</w:t>
      </w:r>
      <w:r>
        <w:rPr>
          <w:spacing w:val="-4"/>
        </w:rPr>
        <w:t xml:space="preserve"> речи.</w:t>
      </w:r>
    </w:p>
    <w:p w14:paraId="3A81C101">
      <w:pPr>
        <w:pStyle w:val="7"/>
        <w:ind w:right="846"/>
      </w:pPr>
      <w:r>
        <w:t>Различать слова с точки зрения их происхождения: исконно русские и заимствованные</w:t>
      </w:r>
      <w:r>
        <w:rPr>
          <w:spacing w:val="-15"/>
        </w:rPr>
        <w:t xml:space="preserve"> </w:t>
      </w:r>
      <w:r>
        <w:t>слова,</w:t>
      </w:r>
      <w:r>
        <w:rPr>
          <w:spacing w:val="-14"/>
        </w:rPr>
        <w:t xml:space="preserve"> </w:t>
      </w:r>
      <w:r>
        <w:t>различать</w:t>
      </w:r>
      <w:r>
        <w:rPr>
          <w:spacing w:val="-11"/>
        </w:rPr>
        <w:t xml:space="preserve"> </w:t>
      </w:r>
      <w:r>
        <w:t>слова</w:t>
      </w:r>
      <w:r>
        <w:rPr>
          <w:spacing w:val="-14"/>
        </w:rPr>
        <w:t xml:space="preserve"> </w:t>
      </w:r>
      <w:r>
        <w:t>с</w:t>
      </w:r>
      <w:r>
        <w:rPr>
          <w:spacing w:val="-14"/>
        </w:rPr>
        <w:t xml:space="preserve"> </w:t>
      </w:r>
      <w:r>
        <w:t>точки</w:t>
      </w:r>
      <w:r>
        <w:rPr>
          <w:spacing w:val="-14"/>
        </w:rPr>
        <w:t xml:space="preserve"> </w:t>
      </w:r>
      <w:r>
        <w:t>зрения</w:t>
      </w:r>
      <w:r>
        <w:rPr>
          <w:spacing w:val="-15"/>
        </w:rPr>
        <w:t xml:space="preserve"> </w:t>
      </w:r>
      <w:r>
        <w:t>их</w:t>
      </w:r>
      <w:r>
        <w:rPr>
          <w:spacing w:val="-13"/>
        </w:rPr>
        <w:t xml:space="preserve"> </w:t>
      </w:r>
      <w:r>
        <w:t>принадлежности</w:t>
      </w:r>
      <w:r>
        <w:rPr>
          <w:spacing w:val="-11"/>
        </w:rPr>
        <w:t xml:space="preserve"> </w:t>
      </w:r>
      <w:r>
        <w:t>к</w:t>
      </w:r>
      <w:r>
        <w:rPr>
          <w:spacing w:val="-12"/>
        </w:rPr>
        <w:t xml:space="preserve"> </w:t>
      </w:r>
      <w:r>
        <w:t>активному</w:t>
      </w:r>
      <w:r>
        <w:rPr>
          <w:spacing w:val="-15"/>
        </w:rPr>
        <w:t xml:space="preserve"> </w:t>
      </w:r>
      <w:r>
        <w:t xml:space="preserve">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w:t>
      </w:r>
      <w:r>
        <w:rPr>
          <w:spacing w:val="-2"/>
        </w:rPr>
        <w:t>слов.</w:t>
      </w:r>
    </w:p>
    <w:p w14:paraId="02079C77">
      <w:pPr>
        <w:pStyle w:val="7"/>
        <w:spacing w:before="1"/>
        <w:ind w:right="849"/>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02C8062A">
      <w:pPr>
        <w:pStyle w:val="7"/>
        <w:ind w:right="848"/>
      </w:pPr>
      <w:r>
        <w:t>Распознавать</w:t>
      </w:r>
      <w:r>
        <w:rPr>
          <w:spacing w:val="-15"/>
        </w:rPr>
        <w:t xml:space="preserve"> </w:t>
      </w:r>
      <w:r>
        <w:t>в</w:t>
      </w:r>
      <w:r>
        <w:rPr>
          <w:spacing w:val="-15"/>
        </w:rPr>
        <w:t xml:space="preserve"> </w:t>
      </w:r>
      <w:r>
        <w:t>тексте</w:t>
      </w:r>
      <w:r>
        <w:rPr>
          <w:spacing w:val="-15"/>
        </w:rPr>
        <w:t xml:space="preserve"> </w:t>
      </w:r>
      <w:r>
        <w:t>фразеологизмы,</w:t>
      </w:r>
      <w:r>
        <w:rPr>
          <w:spacing w:val="-15"/>
        </w:rPr>
        <w:t xml:space="preserve"> </w:t>
      </w:r>
      <w:r>
        <w:t>уметь</w:t>
      </w:r>
      <w:r>
        <w:rPr>
          <w:spacing w:val="-15"/>
        </w:rPr>
        <w:t xml:space="preserve"> </w:t>
      </w:r>
      <w:r>
        <w:t>определять</w:t>
      </w:r>
      <w:r>
        <w:rPr>
          <w:spacing w:val="-15"/>
        </w:rPr>
        <w:t xml:space="preserve"> </w:t>
      </w:r>
      <w:r>
        <w:t>их</w:t>
      </w:r>
      <w:r>
        <w:rPr>
          <w:spacing w:val="-15"/>
        </w:rPr>
        <w:t xml:space="preserve"> </w:t>
      </w:r>
      <w:r>
        <w:t>значения;</w:t>
      </w:r>
      <w:r>
        <w:rPr>
          <w:spacing w:val="-15"/>
        </w:rPr>
        <w:t xml:space="preserve"> </w:t>
      </w:r>
      <w:r>
        <w:t>характеризовать ситуацию употребления фразеологизма.</w:t>
      </w:r>
    </w:p>
    <w:p w14:paraId="7BE3D0E9">
      <w:pPr>
        <w:pStyle w:val="7"/>
        <w:ind w:right="851"/>
      </w:pPr>
      <w:r>
        <w:t>Осуществлять выбор лексических средств в соответствии с речевой ситуацией, пользоваться</w:t>
      </w:r>
      <w:r>
        <w:rPr>
          <w:spacing w:val="-15"/>
        </w:rPr>
        <w:t xml:space="preserve"> </w:t>
      </w:r>
      <w:r>
        <w:t>словарями</w:t>
      </w:r>
      <w:r>
        <w:rPr>
          <w:spacing w:val="-15"/>
        </w:rPr>
        <w:t xml:space="preserve"> </w:t>
      </w:r>
      <w:r>
        <w:t>иностранных</w:t>
      </w:r>
      <w:r>
        <w:rPr>
          <w:spacing w:val="-15"/>
        </w:rPr>
        <w:t xml:space="preserve"> </w:t>
      </w:r>
      <w:r>
        <w:t>слов,</w:t>
      </w:r>
      <w:r>
        <w:rPr>
          <w:spacing w:val="-15"/>
        </w:rPr>
        <w:t xml:space="preserve"> </w:t>
      </w:r>
      <w:r>
        <w:t>устаревших</w:t>
      </w:r>
      <w:r>
        <w:rPr>
          <w:spacing w:val="-15"/>
        </w:rPr>
        <w:t xml:space="preserve"> </w:t>
      </w:r>
      <w:r>
        <w:t>слов,</w:t>
      </w:r>
      <w:r>
        <w:rPr>
          <w:spacing w:val="-15"/>
        </w:rPr>
        <w:t xml:space="preserve"> </w:t>
      </w:r>
      <w:r>
        <w:t>оценивать</w:t>
      </w:r>
      <w:r>
        <w:rPr>
          <w:spacing w:val="-15"/>
        </w:rPr>
        <w:t xml:space="preserve"> </w:t>
      </w:r>
      <w:r>
        <w:t>свою</w:t>
      </w:r>
      <w:r>
        <w:rPr>
          <w:spacing w:val="-15"/>
        </w:rPr>
        <w:t xml:space="preserve"> </w:t>
      </w:r>
      <w:r>
        <w:t>и</w:t>
      </w:r>
      <w:r>
        <w:rPr>
          <w:spacing w:val="-15"/>
        </w:rPr>
        <w:t xml:space="preserve"> </w:t>
      </w:r>
      <w:r>
        <w:t>чужую</w:t>
      </w:r>
      <w:r>
        <w:rPr>
          <w:spacing w:val="-15"/>
        </w:rPr>
        <w:t xml:space="preserve"> </w:t>
      </w:r>
      <w:r>
        <w:t>речь с точки зрения точного, уместного и выразительного словоупотребления; использовать толковые словари.</w:t>
      </w:r>
    </w:p>
    <w:p w14:paraId="020934F0">
      <w:pPr>
        <w:pStyle w:val="7"/>
        <w:ind w:left="1843" w:firstLine="0"/>
      </w:pPr>
      <w:r>
        <w:t>Словообразование.</w:t>
      </w:r>
      <w:r>
        <w:rPr>
          <w:spacing w:val="-5"/>
        </w:rPr>
        <w:t xml:space="preserve"> </w:t>
      </w:r>
      <w:r>
        <w:t>Культура</w:t>
      </w:r>
      <w:r>
        <w:rPr>
          <w:spacing w:val="-6"/>
        </w:rPr>
        <w:t xml:space="preserve"> </w:t>
      </w:r>
      <w:r>
        <w:t>речи.</w:t>
      </w:r>
      <w:r>
        <w:rPr>
          <w:spacing w:val="-4"/>
        </w:rPr>
        <w:t xml:space="preserve"> </w:t>
      </w:r>
      <w:r>
        <w:rPr>
          <w:spacing w:val="-2"/>
        </w:rPr>
        <w:t>Орфография.</w:t>
      </w:r>
    </w:p>
    <w:p w14:paraId="3786CBF1">
      <w:pPr>
        <w:pStyle w:val="7"/>
        <w:ind w:right="852"/>
      </w:pPr>
      <w:r>
        <w:t>Распознавать формообразующие и словообразующие морфемы в слове; выделять производящую основу.</w:t>
      </w:r>
    </w:p>
    <w:p w14:paraId="30B8002D">
      <w:pPr>
        <w:pStyle w:val="7"/>
        <w:ind w:right="847"/>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r>
        <w:rPr>
          <w:spacing w:val="-15"/>
        </w:rPr>
        <w:t xml:space="preserve"> </w:t>
      </w:r>
      <w:r>
        <w:t>проводить</w:t>
      </w:r>
      <w:r>
        <w:rPr>
          <w:spacing w:val="-13"/>
        </w:rPr>
        <w:t xml:space="preserve"> </w:t>
      </w:r>
      <w:r>
        <w:t>морфемный</w:t>
      </w:r>
      <w:r>
        <w:rPr>
          <w:spacing w:val="-14"/>
        </w:rPr>
        <w:t xml:space="preserve"> </w:t>
      </w:r>
      <w:r>
        <w:t>и</w:t>
      </w:r>
      <w:r>
        <w:rPr>
          <w:spacing w:val="-13"/>
        </w:rPr>
        <w:t xml:space="preserve"> </w:t>
      </w:r>
      <w:r>
        <w:t>словообразовательный</w:t>
      </w:r>
      <w:r>
        <w:rPr>
          <w:spacing w:val="-14"/>
        </w:rPr>
        <w:t xml:space="preserve"> </w:t>
      </w:r>
      <w:r>
        <w:t>анализ</w:t>
      </w:r>
      <w:r>
        <w:rPr>
          <w:spacing w:val="-13"/>
        </w:rPr>
        <w:t xml:space="preserve"> </w:t>
      </w:r>
      <w:r>
        <w:t>слов,</w:t>
      </w:r>
      <w:r>
        <w:rPr>
          <w:spacing w:val="-14"/>
        </w:rPr>
        <w:t xml:space="preserve"> </w:t>
      </w:r>
      <w:r>
        <w:t>применять</w:t>
      </w:r>
      <w:r>
        <w:rPr>
          <w:spacing w:val="-15"/>
        </w:rPr>
        <w:t xml:space="preserve"> </w:t>
      </w:r>
      <w:r>
        <w:t>знания</w:t>
      </w:r>
      <w:r>
        <w:rPr>
          <w:spacing w:val="-14"/>
        </w:rPr>
        <w:t xml:space="preserve"> </w:t>
      </w:r>
      <w:r>
        <w:t>по морфемике и словообразованию при выполнении языкового анализа различных видов.</w:t>
      </w:r>
    </w:p>
    <w:p w14:paraId="2F02C2C2">
      <w:pPr>
        <w:pStyle w:val="7"/>
        <w:spacing w:before="1"/>
        <w:ind w:right="849"/>
      </w:pPr>
      <w:r>
        <w:t>Соблюдать нормы словообразования имен прилагательных. Распознавать изученные орфограммы;</w:t>
      </w:r>
      <w:r>
        <w:rPr>
          <w:spacing w:val="-12"/>
        </w:rPr>
        <w:t xml:space="preserve"> </w:t>
      </w:r>
      <w:r>
        <w:t>проводить</w:t>
      </w:r>
      <w:r>
        <w:rPr>
          <w:spacing w:val="-10"/>
        </w:rPr>
        <w:t xml:space="preserve"> </w:t>
      </w:r>
      <w:r>
        <w:t>орфографический</w:t>
      </w:r>
      <w:r>
        <w:rPr>
          <w:spacing w:val="-11"/>
        </w:rPr>
        <w:t xml:space="preserve"> </w:t>
      </w:r>
      <w:r>
        <w:t>анализ</w:t>
      </w:r>
      <w:r>
        <w:rPr>
          <w:spacing w:val="-11"/>
        </w:rPr>
        <w:t xml:space="preserve"> </w:t>
      </w:r>
      <w:r>
        <w:t>слов,</w:t>
      </w:r>
      <w:r>
        <w:rPr>
          <w:spacing w:val="-12"/>
        </w:rPr>
        <w:t xml:space="preserve"> </w:t>
      </w:r>
      <w:r>
        <w:t>применять</w:t>
      </w:r>
      <w:r>
        <w:rPr>
          <w:spacing w:val="-11"/>
        </w:rPr>
        <w:t xml:space="preserve"> </w:t>
      </w:r>
      <w:r>
        <w:t>знания</w:t>
      </w:r>
      <w:r>
        <w:rPr>
          <w:spacing w:val="-12"/>
        </w:rPr>
        <w:t xml:space="preserve"> </w:t>
      </w:r>
      <w:r>
        <w:t>по</w:t>
      </w:r>
      <w:r>
        <w:rPr>
          <w:spacing w:val="-12"/>
        </w:rPr>
        <w:t xml:space="preserve"> </w:t>
      </w:r>
      <w:r>
        <w:t>орфографии</w:t>
      </w:r>
      <w:r>
        <w:rPr>
          <w:spacing w:val="-11"/>
        </w:rPr>
        <w:t xml:space="preserve"> </w:t>
      </w:r>
      <w:r>
        <w:t>в практике правописания.</w:t>
      </w:r>
    </w:p>
    <w:p w14:paraId="3DE384FE">
      <w:pPr>
        <w:pStyle w:val="7"/>
        <w:ind w:right="850"/>
      </w:pPr>
      <w: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14:paraId="11A8A7ED">
      <w:pPr>
        <w:pStyle w:val="7"/>
        <w:ind w:left="1843" w:firstLine="0"/>
      </w:pPr>
      <w:r>
        <w:t>Морфология.</w:t>
      </w:r>
      <w:r>
        <w:rPr>
          <w:spacing w:val="-5"/>
        </w:rPr>
        <w:t xml:space="preserve"> </w:t>
      </w:r>
      <w:r>
        <w:t>Культура</w:t>
      </w:r>
      <w:r>
        <w:rPr>
          <w:spacing w:val="-3"/>
        </w:rPr>
        <w:t xml:space="preserve"> </w:t>
      </w:r>
      <w:r>
        <w:t>речи.</w:t>
      </w:r>
      <w:r>
        <w:rPr>
          <w:spacing w:val="-4"/>
        </w:rPr>
        <w:t xml:space="preserve"> </w:t>
      </w:r>
      <w:r>
        <w:rPr>
          <w:spacing w:val="-2"/>
        </w:rPr>
        <w:t>Орфография.</w:t>
      </w:r>
    </w:p>
    <w:p w14:paraId="6DA6809D">
      <w:pPr>
        <w:pStyle w:val="7"/>
        <w:ind w:right="853"/>
      </w:pPr>
      <w:r>
        <w:t>Характеризовать особенности словообразования имен существительных. Соблюдать нормы слитного и дефисного написания пол- и полу- со словами.</w:t>
      </w:r>
    </w:p>
    <w:p w14:paraId="162ADF42">
      <w:pPr>
        <w:pStyle w:val="7"/>
        <w:ind w:left="1843" w:firstLine="0"/>
      </w:pPr>
      <w:r>
        <w:t>Соблюдать</w:t>
      </w:r>
      <w:r>
        <w:rPr>
          <w:spacing w:val="55"/>
          <w:w w:val="150"/>
        </w:rPr>
        <w:t xml:space="preserve"> </w:t>
      </w:r>
      <w:r>
        <w:t>нормы</w:t>
      </w:r>
      <w:r>
        <w:rPr>
          <w:spacing w:val="55"/>
          <w:w w:val="150"/>
        </w:rPr>
        <w:t xml:space="preserve"> </w:t>
      </w:r>
      <w:r>
        <w:t>произношения,</w:t>
      </w:r>
      <w:r>
        <w:rPr>
          <w:spacing w:val="56"/>
          <w:w w:val="150"/>
        </w:rPr>
        <w:t xml:space="preserve"> </w:t>
      </w:r>
      <w:r>
        <w:t>постановки</w:t>
      </w:r>
      <w:r>
        <w:rPr>
          <w:spacing w:val="61"/>
          <w:w w:val="150"/>
        </w:rPr>
        <w:t xml:space="preserve"> </w:t>
      </w:r>
      <w:r>
        <w:t>ударения</w:t>
      </w:r>
      <w:r>
        <w:rPr>
          <w:spacing w:val="58"/>
          <w:w w:val="150"/>
        </w:rPr>
        <w:t xml:space="preserve"> </w:t>
      </w:r>
      <w:r>
        <w:t>(в</w:t>
      </w:r>
      <w:r>
        <w:rPr>
          <w:spacing w:val="57"/>
          <w:w w:val="150"/>
        </w:rPr>
        <w:t xml:space="preserve"> </w:t>
      </w:r>
      <w:r>
        <w:t>рамках</w:t>
      </w:r>
      <w:r>
        <w:rPr>
          <w:spacing w:val="59"/>
          <w:w w:val="150"/>
        </w:rPr>
        <w:t xml:space="preserve"> </w:t>
      </w:r>
      <w:r>
        <w:rPr>
          <w:spacing w:val="-2"/>
        </w:rPr>
        <w:t>изученного),</w:t>
      </w:r>
    </w:p>
    <w:p w14:paraId="499BD4BF">
      <w:pPr>
        <w:pStyle w:val="7"/>
        <w:spacing w:after="0"/>
        <w:sectPr>
          <w:pgSz w:w="11910" w:h="16840"/>
          <w:pgMar w:top="920" w:right="0" w:bottom="280" w:left="425" w:header="736" w:footer="0" w:gutter="0"/>
          <w:cols w:space="720" w:num="1"/>
        </w:sectPr>
      </w:pPr>
    </w:p>
    <w:p w14:paraId="1E35EECE">
      <w:pPr>
        <w:pStyle w:val="7"/>
        <w:spacing w:before="189"/>
        <w:ind w:firstLine="0"/>
      </w:pPr>
      <w:r>
        <w:t>словоизменения</w:t>
      </w:r>
      <w:r>
        <w:rPr>
          <w:spacing w:val="-5"/>
        </w:rPr>
        <w:t xml:space="preserve"> </w:t>
      </w:r>
      <w:r>
        <w:t>имен</w:t>
      </w:r>
      <w:r>
        <w:rPr>
          <w:spacing w:val="-5"/>
        </w:rPr>
        <w:t xml:space="preserve"> </w:t>
      </w:r>
      <w:r>
        <w:rPr>
          <w:spacing w:val="-2"/>
        </w:rPr>
        <w:t>существительных.</w:t>
      </w:r>
    </w:p>
    <w:p w14:paraId="1787A030">
      <w:pPr>
        <w:pStyle w:val="7"/>
        <w:ind w:right="853"/>
      </w:pPr>
      <w:r>
        <w:t>Различать качественные, относительные и притяжательные имена прилагательные, степени сравнения качественных имен прилагательных.</w:t>
      </w:r>
    </w:p>
    <w:p w14:paraId="0AE124CD">
      <w:pPr>
        <w:pStyle w:val="7"/>
        <w:ind w:right="843"/>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w:t>
      </w:r>
      <w:r>
        <w:rPr>
          <w:spacing w:val="-6"/>
        </w:rPr>
        <w:t xml:space="preserve"> </w:t>
      </w:r>
      <w:r>
        <w:t>н</w:t>
      </w:r>
      <w:r>
        <w:rPr>
          <w:spacing w:val="-5"/>
        </w:rPr>
        <w:t xml:space="preserve"> </w:t>
      </w:r>
      <w:r>
        <w:t>и</w:t>
      </w:r>
      <w:r>
        <w:rPr>
          <w:spacing w:val="-7"/>
        </w:rPr>
        <w:t xml:space="preserve"> </w:t>
      </w:r>
      <w:r>
        <w:t>нн</w:t>
      </w:r>
      <w:r>
        <w:rPr>
          <w:spacing w:val="-5"/>
        </w:rPr>
        <w:t xml:space="preserve"> </w:t>
      </w:r>
      <w:r>
        <w:t>в</w:t>
      </w:r>
      <w:r>
        <w:rPr>
          <w:spacing w:val="-6"/>
        </w:rPr>
        <w:t xml:space="preserve"> </w:t>
      </w:r>
      <w:r>
        <w:t>именах</w:t>
      </w:r>
      <w:r>
        <w:rPr>
          <w:spacing w:val="-4"/>
        </w:rPr>
        <w:t xml:space="preserve"> </w:t>
      </w:r>
      <w:r>
        <w:t>прилагательных,</w:t>
      </w:r>
      <w:r>
        <w:rPr>
          <w:spacing w:val="-6"/>
        </w:rPr>
        <w:t xml:space="preserve"> </w:t>
      </w:r>
      <w:r>
        <w:t>суффиксов -к-</w:t>
      </w:r>
      <w:r>
        <w:rPr>
          <w:spacing w:val="-7"/>
        </w:rPr>
        <w:t xml:space="preserve"> </w:t>
      </w:r>
      <w:r>
        <w:t>и</w:t>
      </w:r>
      <w:r>
        <w:rPr>
          <w:spacing w:val="-5"/>
        </w:rPr>
        <w:t xml:space="preserve"> </w:t>
      </w:r>
      <w:r>
        <w:t>-ск-</w:t>
      </w:r>
      <w:r>
        <w:rPr>
          <w:spacing w:val="-4"/>
        </w:rPr>
        <w:t xml:space="preserve"> </w:t>
      </w:r>
      <w:r>
        <w:t>имен</w:t>
      </w:r>
      <w:r>
        <w:rPr>
          <w:spacing w:val="-5"/>
        </w:rPr>
        <w:t xml:space="preserve"> </w:t>
      </w:r>
      <w:r>
        <w:t>прилагательных, сложных имен прилагательных.</w:t>
      </w:r>
    </w:p>
    <w:p w14:paraId="4E177DFA">
      <w:pPr>
        <w:pStyle w:val="7"/>
        <w:ind w:right="855"/>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71493A24">
      <w:pPr>
        <w:pStyle w:val="7"/>
        <w:ind w:right="851"/>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550B51FD">
      <w:pPr>
        <w:pStyle w:val="7"/>
        <w:ind w:right="850"/>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5B3F1A03">
      <w:pPr>
        <w:pStyle w:val="7"/>
        <w:spacing w:before="1"/>
        <w:ind w:right="854"/>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4FA36B2E">
      <w:pPr>
        <w:pStyle w:val="7"/>
        <w:ind w:right="847"/>
      </w:pPr>
      <w: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w:t>
      </w:r>
      <w:r>
        <w:rPr>
          <w:spacing w:val="-2"/>
        </w:rPr>
        <w:t>местоимений.</w:t>
      </w:r>
    </w:p>
    <w:p w14:paraId="160F9F22">
      <w:pPr>
        <w:pStyle w:val="7"/>
        <w:ind w:right="850"/>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w:t>
      </w:r>
      <w:r>
        <w:rPr>
          <w:spacing w:val="-3"/>
        </w:rPr>
        <w:t xml:space="preserve"> </w:t>
      </w:r>
      <w:r>
        <w:t>наклонении; различать</w:t>
      </w:r>
      <w:r>
        <w:rPr>
          <w:spacing w:val="-1"/>
        </w:rPr>
        <w:t xml:space="preserve"> </w:t>
      </w:r>
      <w:r>
        <w:t>безличные</w:t>
      </w:r>
      <w:r>
        <w:rPr>
          <w:spacing w:val="-1"/>
        </w:rPr>
        <w:t xml:space="preserve"> </w:t>
      </w:r>
      <w:r>
        <w:t>и личные</w:t>
      </w:r>
      <w:r>
        <w:rPr>
          <w:spacing w:val="-1"/>
        </w:rPr>
        <w:t xml:space="preserve"> </w:t>
      </w:r>
      <w:r>
        <w:t>глаголы,</w:t>
      </w:r>
      <w:r>
        <w:rPr>
          <w:spacing w:val="-1"/>
        </w:rPr>
        <w:t xml:space="preserve"> </w:t>
      </w:r>
      <w:r>
        <w:t>использовать личные глаголы в безличном значении.</w:t>
      </w:r>
    </w:p>
    <w:p w14:paraId="4DF5D24E">
      <w:pPr>
        <w:pStyle w:val="7"/>
        <w:spacing w:before="1"/>
        <w:ind w:left="1843" w:firstLine="0"/>
      </w:pPr>
      <w:r>
        <w:t>Соблюдать</w:t>
      </w:r>
      <w:r>
        <w:rPr>
          <w:spacing w:val="48"/>
        </w:rPr>
        <w:t xml:space="preserve"> </w:t>
      </w:r>
      <w:r>
        <w:t>нормы</w:t>
      </w:r>
      <w:r>
        <w:rPr>
          <w:spacing w:val="46"/>
        </w:rPr>
        <w:t xml:space="preserve"> </w:t>
      </w:r>
      <w:r>
        <w:t>правописания</w:t>
      </w:r>
      <w:r>
        <w:rPr>
          <w:spacing w:val="47"/>
        </w:rPr>
        <w:t xml:space="preserve"> </w:t>
      </w:r>
      <w:r>
        <w:t>ь</w:t>
      </w:r>
      <w:r>
        <w:rPr>
          <w:spacing w:val="53"/>
        </w:rPr>
        <w:t xml:space="preserve"> </w:t>
      </w:r>
      <w:r>
        <w:t>в</w:t>
      </w:r>
      <w:r>
        <w:rPr>
          <w:spacing w:val="47"/>
        </w:rPr>
        <w:t xml:space="preserve"> </w:t>
      </w:r>
      <w:r>
        <w:t>формах</w:t>
      </w:r>
      <w:r>
        <w:rPr>
          <w:spacing w:val="49"/>
        </w:rPr>
        <w:t xml:space="preserve"> </w:t>
      </w:r>
      <w:r>
        <w:t>глагола</w:t>
      </w:r>
      <w:r>
        <w:rPr>
          <w:spacing w:val="48"/>
        </w:rPr>
        <w:t xml:space="preserve"> </w:t>
      </w:r>
      <w:r>
        <w:t>повелительного</w:t>
      </w:r>
      <w:r>
        <w:rPr>
          <w:spacing w:val="49"/>
        </w:rPr>
        <w:t xml:space="preserve"> </w:t>
      </w:r>
      <w:r>
        <w:rPr>
          <w:spacing w:val="-2"/>
        </w:rPr>
        <w:t>наклонения.</w:t>
      </w:r>
    </w:p>
    <w:p w14:paraId="376E8D0E">
      <w:pPr>
        <w:pStyle w:val="7"/>
        <w:ind w:left="1843" w:right="849" w:hanging="567"/>
      </w:pPr>
      <w:r>
        <w:t>Проводить морфологический анализ имен прилагательных, имен числительных, местоимений,</w:t>
      </w:r>
      <w:r>
        <w:rPr>
          <w:spacing w:val="-14"/>
        </w:rPr>
        <w:t xml:space="preserve"> </w:t>
      </w:r>
      <w:r>
        <w:t>глаголов;</w:t>
      </w:r>
      <w:r>
        <w:rPr>
          <w:spacing w:val="-13"/>
        </w:rPr>
        <w:t xml:space="preserve"> </w:t>
      </w:r>
      <w:r>
        <w:t>применять</w:t>
      </w:r>
      <w:r>
        <w:rPr>
          <w:spacing w:val="-12"/>
        </w:rPr>
        <w:t xml:space="preserve"> </w:t>
      </w:r>
      <w:r>
        <w:t>знания</w:t>
      </w:r>
      <w:r>
        <w:rPr>
          <w:spacing w:val="-13"/>
        </w:rPr>
        <w:t xml:space="preserve"> </w:t>
      </w:r>
      <w:r>
        <w:t>по</w:t>
      </w:r>
      <w:r>
        <w:rPr>
          <w:spacing w:val="-14"/>
        </w:rPr>
        <w:t xml:space="preserve"> </w:t>
      </w:r>
      <w:r>
        <w:t>морфологии</w:t>
      </w:r>
      <w:r>
        <w:rPr>
          <w:spacing w:val="-12"/>
        </w:rPr>
        <w:t xml:space="preserve"> </w:t>
      </w:r>
      <w:r>
        <w:t>при</w:t>
      </w:r>
      <w:r>
        <w:rPr>
          <w:spacing w:val="-12"/>
        </w:rPr>
        <w:t xml:space="preserve"> </w:t>
      </w:r>
      <w:r>
        <w:t>выполнении</w:t>
      </w:r>
      <w:r>
        <w:rPr>
          <w:spacing w:val="-12"/>
        </w:rPr>
        <w:t xml:space="preserve"> </w:t>
      </w:r>
      <w:r>
        <w:rPr>
          <w:spacing w:val="-2"/>
        </w:rPr>
        <w:t>языкового</w:t>
      </w:r>
    </w:p>
    <w:p w14:paraId="5AC8C264">
      <w:pPr>
        <w:pStyle w:val="7"/>
        <w:ind w:firstLine="0"/>
      </w:pPr>
      <w:r>
        <w:t>анализа</w:t>
      </w:r>
      <w:r>
        <w:rPr>
          <w:spacing w:val="-4"/>
        </w:rPr>
        <w:t xml:space="preserve"> </w:t>
      </w:r>
      <w:r>
        <w:t>различных</w:t>
      </w:r>
      <w:r>
        <w:rPr>
          <w:spacing w:val="-2"/>
        </w:rPr>
        <w:t xml:space="preserve"> </w:t>
      </w:r>
      <w:r>
        <w:t>видов</w:t>
      </w:r>
      <w:r>
        <w:rPr>
          <w:spacing w:val="-4"/>
        </w:rPr>
        <w:t xml:space="preserve"> </w:t>
      </w:r>
      <w:r>
        <w:t>и</w:t>
      </w:r>
      <w:r>
        <w:rPr>
          <w:spacing w:val="-3"/>
        </w:rPr>
        <w:t xml:space="preserve"> </w:t>
      </w:r>
      <w:r>
        <w:t>в</w:t>
      </w:r>
      <w:r>
        <w:rPr>
          <w:spacing w:val="-3"/>
        </w:rPr>
        <w:t xml:space="preserve"> </w:t>
      </w:r>
      <w:r>
        <w:t>речевой</w:t>
      </w:r>
      <w:r>
        <w:rPr>
          <w:spacing w:val="-3"/>
        </w:rPr>
        <w:t xml:space="preserve"> </w:t>
      </w:r>
      <w:r>
        <w:rPr>
          <w:spacing w:val="-2"/>
        </w:rPr>
        <w:t>практике.</w:t>
      </w:r>
    </w:p>
    <w:p w14:paraId="4F075D08">
      <w:pPr>
        <w:pStyle w:val="7"/>
        <w:ind w:right="850"/>
      </w:pPr>
      <w:r>
        <w:t>Проводить фонетический анализ слов; использовать знания по фонетике и графике в практике произношения и правописания слов.</w:t>
      </w:r>
    </w:p>
    <w:p w14:paraId="18582FDB">
      <w:pPr>
        <w:pStyle w:val="7"/>
        <w:ind w:right="850"/>
      </w:pPr>
      <w:r>
        <w:t>Распознавать изученные орфограммы, проводить орфографический анализ слов, применять знания по орфографии в практике правописания.</w:t>
      </w:r>
    </w:p>
    <w:p w14:paraId="3FF366CA">
      <w:pPr>
        <w:pStyle w:val="7"/>
        <w:ind w:right="850"/>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w:t>
      </w:r>
      <w:r>
        <w:rPr>
          <w:spacing w:val="-13"/>
        </w:rPr>
        <w:t xml:space="preserve"> </w:t>
      </w:r>
      <w:r>
        <w:t>и</w:t>
      </w:r>
      <w:r>
        <w:rPr>
          <w:spacing w:val="-5"/>
        </w:rPr>
        <w:t xml:space="preserve"> </w:t>
      </w:r>
      <w:r>
        <w:t>пунктуации</w:t>
      </w:r>
      <w:r>
        <w:rPr>
          <w:spacing w:val="-7"/>
        </w:rPr>
        <w:t xml:space="preserve"> </w:t>
      </w:r>
      <w:r>
        <w:t>при</w:t>
      </w:r>
      <w:r>
        <w:rPr>
          <w:spacing w:val="-7"/>
        </w:rPr>
        <w:t xml:space="preserve"> </w:t>
      </w:r>
      <w:r>
        <w:t>выполнении</w:t>
      </w:r>
      <w:r>
        <w:rPr>
          <w:spacing w:val="-7"/>
        </w:rPr>
        <w:t xml:space="preserve"> </w:t>
      </w:r>
      <w:r>
        <w:t>языкового</w:t>
      </w:r>
      <w:r>
        <w:rPr>
          <w:spacing w:val="-6"/>
        </w:rPr>
        <w:t xml:space="preserve"> </w:t>
      </w:r>
      <w:r>
        <w:t>анализа</w:t>
      </w:r>
      <w:r>
        <w:rPr>
          <w:spacing w:val="-7"/>
        </w:rPr>
        <w:t xml:space="preserve"> </w:t>
      </w:r>
      <w:r>
        <w:t>различных</w:t>
      </w:r>
      <w:r>
        <w:rPr>
          <w:spacing w:val="-5"/>
        </w:rPr>
        <w:t xml:space="preserve"> </w:t>
      </w:r>
      <w:r>
        <w:t>видов</w:t>
      </w:r>
      <w:r>
        <w:rPr>
          <w:spacing w:val="-6"/>
        </w:rPr>
        <w:t xml:space="preserve"> </w:t>
      </w:r>
      <w:r>
        <w:t>и</w:t>
      </w:r>
      <w:r>
        <w:rPr>
          <w:spacing w:val="-7"/>
        </w:rPr>
        <w:t xml:space="preserve"> </w:t>
      </w:r>
      <w:r>
        <w:t>в</w:t>
      </w:r>
      <w:r>
        <w:rPr>
          <w:spacing w:val="-6"/>
        </w:rPr>
        <w:t xml:space="preserve"> </w:t>
      </w:r>
      <w:r>
        <w:t xml:space="preserve">речевой </w:t>
      </w:r>
      <w:r>
        <w:rPr>
          <w:spacing w:val="-2"/>
        </w:rPr>
        <w:t>практике.</w:t>
      </w:r>
    </w:p>
    <w:p w14:paraId="3D9A10BD">
      <w:pPr>
        <w:pStyle w:val="7"/>
        <w:ind w:right="847"/>
      </w:pPr>
      <w:r>
        <w:t>К концу обучения в 7 классе обучающийся получит следующие предметные результаты по отдельным темам программы по русскому языку:</w:t>
      </w:r>
    </w:p>
    <w:p w14:paraId="5EBB4F6E">
      <w:pPr>
        <w:pStyle w:val="7"/>
        <w:ind w:left="1843" w:firstLine="0"/>
      </w:pPr>
      <w:r>
        <w:t>Общие</w:t>
      </w:r>
      <w:r>
        <w:rPr>
          <w:spacing w:val="-4"/>
        </w:rPr>
        <w:t xml:space="preserve"> </w:t>
      </w:r>
      <w:r>
        <w:t>сведения</w:t>
      </w:r>
      <w:r>
        <w:rPr>
          <w:spacing w:val="-2"/>
        </w:rPr>
        <w:t xml:space="preserve"> </w:t>
      </w:r>
      <w:r>
        <w:t>о</w:t>
      </w:r>
      <w:r>
        <w:rPr>
          <w:spacing w:val="-2"/>
        </w:rPr>
        <w:t xml:space="preserve"> языке.</w:t>
      </w:r>
    </w:p>
    <w:p w14:paraId="585EFEA6">
      <w:pPr>
        <w:pStyle w:val="7"/>
        <w:spacing w:before="1"/>
        <w:ind w:right="851"/>
      </w:pPr>
      <w:r>
        <w:t>Иметь представление о языке как развивающемся явлении. Осознавать взаимосвязь языка, культуры и истории народа (приводить примеры).</w:t>
      </w:r>
    </w:p>
    <w:p w14:paraId="04C96374">
      <w:pPr>
        <w:pStyle w:val="7"/>
        <w:ind w:left="1985" w:firstLine="0"/>
      </w:pPr>
      <w:r>
        <w:t>Язык</w:t>
      </w:r>
      <w:r>
        <w:rPr>
          <w:spacing w:val="-2"/>
        </w:rPr>
        <w:t xml:space="preserve"> </w:t>
      </w:r>
      <w:r>
        <w:t>и</w:t>
      </w:r>
      <w:r>
        <w:rPr>
          <w:spacing w:val="2"/>
        </w:rPr>
        <w:t xml:space="preserve"> </w:t>
      </w:r>
      <w:r>
        <w:rPr>
          <w:spacing w:val="-2"/>
        </w:rPr>
        <w:t>речь.</w:t>
      </w:r>
    </w:p>
    <w:p w14:paraId="5A020AE1">
      <w:pPr>
        <w:pStyle w:val="7"/>
        <w:ind w:right="846"/>
      </w:pPr>
      <w:r>
        <w:t>Создавать</w:t>
      </w:r>
      <w:r>
        <w:rPr>
          <w:spacing w:val="-15"/>
        </w:rPr>
        <w:t xml:space="preserve"> </w:t>
      </w:r>
      <w:r>
        <w:t>устные</w:t>
      </w:r>
      <w:r>
        <w:rPr>
          <w:spacing w:val="-15"/>
        </w:rPr>
        <w:t xml:space="preserve"> </w:t>
      </w:r>
      <w:r>
        <w:t>монологические</w:t>
      </w:r>
      <w:r>
        <w:rPr>
          <w:spacing w:val="-15"/>
        </w:rPr>
        <w:t xml:space="preserve"> </w:t>
      </w:r>
      <w:r>
        <w:t>высказывания</w:t>
      </w:r>
      <w:r>
        <w:rPr>
          <w:spacing w:val="-15"/>
        </w:rPr>
        <w:t xml:space="preserve"> </w:t>
      </w:r>
      <w:r>
        <w:t>объемом</w:t>
      </w:r>
      <w:r>
        <w:rPr>
          <w:spacing w:val="-15"/>
        </w:rPr>
        <w:t xml:space="preserve"> </w:t>
      </w:r>
      <w:r>
        <w:t>не</w:t>
      </w:r>
      <w:r>
        <w:rPr>
          <w:spacing w:val="-14"/>
        </w:rPr>
        <w:t xml:space="preserve"> </w:t>
      </w:r>
      <w:r>
        <w:t>менее</w:t>
      </w:r>
      <w:r>
        <w:rPr>
          <w:spacing w:val="-15"/>
        </w:rPr>
        <w:t xml:space="preserve"> </w:t>
      </w:r>
      <w:r>
        <w:t>7</w:t>
      </w:r>
      <w:r>
        <w:rPr>
          <w:spacing w:val="-13"/>
        </w:rPr>
        <w:t xml:space="preserve"> </w:t>
      </w:r>
      <w:r>
        <w:t>предложений</w:t>
      </w:r>
      <w:r>
        <w:rPr>
          <w:spacing w:val="-15"/>
        </w:rPr>
        <w:t xml:space="preserve"> </w:t>
      </w:r>
      <w:r>
        <w:t>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w:t>
      </w:r>
    </w:p>
    <w:p w14:paraId="2F13AD27">
      <w:pPr>
        <w:pStyle w:val="7"/>
        <w:ind w:right="852"/>
      </w:pPr>
      <w:r>
        <w:t>Участвовать в диалоге на лингвистические темы (в рамках изученного) и темы на основе жизненных наблюдений объемом не менее 5 реплик.</w:t>
      </w:r>
    </w:p>
    <w:p w14:paraId="029F6DA4">
      <w:pPr>
        <w:pStyle w:val="7"/>
        <w:spacing w:after="0"/>
        <w:sectPr>
          <w:pgSz w:w="11910" w:h="16840"/>
          <w:pgMar w:top="920" w:right="0" w:bottom="280" w:left="425" w:header="736" w:footer="0" w:gutter="0"/>
          <w:cols w:space="720" w:num="1"/>
        </w:sectPr>
      </w:pPr>
    </w:p>
    <w:p w14:paraId="20A619F2">
      <w:pPr>
        <w:pStyle w:val="7"/>
        <w:spacing w:before="189"/>
        <w:ind w:left="1843" w:firstLine="0"/>
        <w:jc w:val="left"/>
      </w:pPr>
      <w:r>
        <w:t>Владеть</w:t>
      </w:r>
      <w:r>
        <w:rPr>
          <w:spacing w:val="71"/>
          <w:w w:val="150"/>
        </w:rPr>
        <w:t xml:space="preserve"> </w:t>
      </w:r>
      <w:r>
        <w:t>различными</w:t>
      </w:r>
      <w:r>
        <w:rPr>
          <w:spacing w:val="73"/>
          <w:w w:val="150"/>
        </w:rPr>
        <w:t xml:space="preserve"> </w:t>
      </w:r>
      <w:r>
        <w:t>видами</w:t>
      </w:r>
      <w:r>
        <w:rPr>
          <w:spacing w:val="74"/>
          <w:w w:val="150"/>
        </w:rPr>
        <w:t xml:space="preserve"> </w:t>
      </w:r>
      <w:r>
        <w:t>диалога:</w:t>
      </w:r>
      <w:r>
        <w:rPr>
          <w:spacing w:val="72"/>
          <w:w w:val="150"/>
        </w:rPr>
        <w:t xml:space="preserve"> </w:t>
      </w:r>
      <w:r>
        <w:t>диалог</w:t>
      </w:r>
      <w:r>
        <w:rPr>
          <w:spacing w:val="77"/>
          <w:w w:val="150"/>
        </w:rPr>
        <w:t xml:space="preserve"> </w:t>
      </w:r>
      <w:r>
        <w:t>-</w:t>
      </w:r>
      <w:r>
        <w:rPr>
          <w:spacing w:val="72"/>
          <w:w w:val="150"/>
        </w:rPr>
        <w:t xml:space="preserve"> </w:t>
      </w:r>
      <w:r>
        <w:t>запрос</w:t>
      </w:r>
      <w:r>
        <w:rPr>
          <w:spacing w:val="72"/>
          <w:w w:val="150"/>
        </w:rPr>
        <w:t xml:space="preserve"> </w:t>
      </w:r>
      <w:r>
        <w:t>информации,</w:t>
      </w:r>
      <w:r>
        <w:rPr>
          <w:spacing w:val="72"/>
          <w:w w:val="150"/>
        </w:rPr>
        <w:t xml:space="preserve"> </w:t>
      </w:r>
      <w:r>
        <w:t>диалог</w:t>
      </w:r>
      <w:r>
        <w:rPr>
          <w:spacing w:val="76"/>
          <w:w w:val="150"/>
        </w:rPr>
        <w:t xml:space="preserve"> </w:t>
      </w:r>
      <w:r>
        <w:rPr>
          <w:spacing w:val="-12"/>
        </w:rPr>
        <w:t>-</w:t>
      </w:r>
    </w:p>
    <w:p w14:paraId="004CAF37">
      <w:pPr>
        <w:pStyle w:val="7"/>
        <w:ind w:firstLine="0"/>
        <w:jc w:val="left"/>
      </w:pPr>
      <w:r>
        <w:t>сообщение</w:t>
      </w:r>
      <w:r>
        <w:rPr>
          <w:spacing w:val="-3"/>
        </w:rPr>
        <w:t xml:space="preserve"> </w:t>
      </w:r>
      <w:r>
        <w:rPr>
          <w:spacing w:val="-2"/>
        </w:rPr>
        <w:t>информации.</w:t>
      </w:r>
    </w:p>
    <w:p w14:paraId="2D1429AF">
      <w:pPr>
        <w:pStyle w:val="7"/>
        <w:jc w:val="left"/>
      </w:pPr>
      <w:r>
        <w:t>Владеть</w:t>
      </w:r>
      <w:r>
        <w:rPr>
          <w:spacing w:val="-8"/>
        </w:rPr>
        <w:t xml:space="preserve"> </w:t>
      </w:r>
      <w:r>
        <w:t>различными</w:t>
      </w:r>
      <w:r>
        <w:rPr>
          <w:spacing w:val="-9"/>
        </w:rPr>
        <w:t xml:space="preserve"> </w:t>
      </w:r>
      <w:r>
        <w:t>видами</w:t>
      </w:r>
      <w:r>
        <w:rPr>
          <w:spacing w:val="-9"/>
        </w:rPr>
        <w:t xml:space="preserve"> </w:t>
      </w:r>
      <w:r>
        <w:t>аудирования</w:t>
      </w:r>
      <w:r>
        <w:rPr>
          <w:spacing w:val="-10"/>
        </w:rPr>
        <w:t xml:space="preserve"> </w:t>
      </w:r>
      <w:r>
        <w:t>(выборочное,</w:t>
      </w:r>
      <w:r>
        <w:rPr>
          <w:spacing w:val="-10"/>
        </w:rPr>
        <w:t xml:space="preserve"> </w:t>
      </w:r>
      <w:r>
        <w:t>ознакомительное,</w:t>
      </w:r>
      <w:r>
        <w:rPr>
          <w:spacing w:val="-10"/>
        </w:rPr>
        <w:t xml:space="preserve"> </w:t>
      </w:r>
      <w:r>
        <w:t>детальное) публицистических текстов различных функционально-смысловых типов речи.</w:t>
      </w:r>
    </w:p>
    <w:p w14:paraId="50C6A2BC">
      <w:pPr>
        <w:pStyle w:val="7"/>
        <w:jc w:val="left"/>
      </w:pPr>
      <w:r>
        <w:t xml:space="preserve">Владеть различными видами чтения: просмотровым, ознакомительным, изучающим, </w:t>
      </w:r>
      <w:r>
        <w:rPr>
          <w:spacing w:val="-2"/>
        </w:rPr>
        <w:t>поисковым.</w:t>
      </w:r>
    </w:p>
    <w:p w14:paraId="78E2E092">
      <w:pPr>
        <w:pStyle w:val="7"/>
        <w:ind w:left="1843" w:firstLine="0"/>
        <w:jc w:val="left"/>
      </w:pPr>
      <w:r>
        <w:t>Устно</w:t>
      </w:r>
      <w:r>
        <w:rPr>
          <w:spacing w:val="18"/>
        </w:rPr>
        <w:t xml:space="preserve"> </w:t>
      </w:r>
      <w:r>
        <w:t>пересказывать</w:t>
      </w:r>
      <w:r>
        <w:rPr>
          <w:spacing w:val="18"/>
        </w:rPr>
        <w:t xml:space="preserve"> </w:t>
      </w:r>
      <w:r>
        <w:t>прослушанный</w:t>
      </w:r>
      <w:r>
        <w:rPr>
          <w:spacing w:val="18"/>
        </w:rPr>
        <w:t xml:space="preserve"> </w:t>
      </w:r>
      <w:r>
        <w:t>или</w:t>
      </w:r>
      <w:r>
        <w:rPr>
          <w:spacing w:val="19"/>
        </w:rPr>
        <w:t xml:space="preserve"> </w:t>
      </w:r>
      <w:r>
        <w:t>прочитанный</w:t>
      </w:r>
      <w:r>
        <w:rPr>
          <w:spacing w:val="19"/>
        </w:rPr>
        <w:t xml:space="preserve"> </w:t>
      </w:r>
      <w:r>
        <w:t>текст</w:t>
      </w:r>
      <w:r>
        <w:rPr>
          <w:spacing w:val="18"/>
        </w:rPr>
        <w:t xml:space="preserve"> </w:t>
      </w:r>
      <w:r>
        <w:t>объемом</w:t>
      </w:r>
      <w:r>
        <w:rPr>
          <w:spacing w:val="17"/>
        </w:rPr>
        <w:t xml:space="preserve"> </w:t>
      </w:r>
      <w:r>
        <w:t>не</w:t>
      </w:r>
      <w:r>
        <w:rPr>
          <w:spacing w:val="17"/>
        </w:rPr>
        <w:t xml:space="preserve"> </w:t>
      </w:r>
      <w:r>
        <w:t>менее</w:t>
      </w:r>
      <w:r>
        <w:rPr>
          <w:spacing w:val="18"/>
        </w:rPr>
        <w:t xml:space="preserve"> </w:t>
      </w:r>
      <w:r>
        <w:rPr>
          <w:spacing w:val="-5"/>
        </w:rPr>
        <w:t>120</w:t>
      </w:r>
    </w:p>
    <w:p w14:paraId="1F7926C8">
      <w:pPr>
        <w:pStyle w:val="7"/>
        <w:ind w:firstLine="0"/>
        <w:jc w:val="left"/>
      </w:pPr>
      <w:r>
        <w:rPr>
          <w:spacing w:val="-2"/>
        </w:rPr>
        <w:t>слов.</w:t>
      </w:r>
    </w:p>
    <w:p w14:paraId="049D17F4">
      <w:pPr>
        <w:pStyle w:val="7"/>
        <w:ind w:left="1843" w:firstLine="0"/>
        <w:jc w:val="left"/>
      </w:pPr>
      <w:r>
        <w:t>Понимать</w:t>
      </w:r>
      <w:r>
        <w:rPr>
          <w:spacing w:val="70"/>
        </w:rPr>
        <w:t xml:space="preserve"> </w:t>
      </w:r>
      <w:r>
        <w:t>содержание</w:t>
      </w:r>
      <w:r>
        <w:rPr>
          <w:spacing w:val="70"/>
        </w:rPr>
        <w:t xml:space="preserve"> </w:t>
      </w:r>
      <w:r>
        <w:t>прослушанных</w:t>
      </w:r>
      <w:r>
        <w:rPr>
          <w:spacing w:val="73"/>
        </w:rPr>
        <w:t xml:space="preserve"> </w:t>
      </w:r>
      <w:r>
        <w:t>и</w:t>
      </w:r>
      <w:r>
        <w:rPr>
          <w:spacing w:val="71"/>
        </w:rPr>
        <w:t xml:space="preserve"> </w:t>
      </w:r>
      <w:r>
        <w:t>прочитанных</w:t>
      </w:r>
      <w:r>
        <w:rPr>
          <w:spacing w:val="73"/>
        </w:rPr>
        <w:t xml:space="preserve"> </w:t>
      </w:r>
      <w:r>
        <w:t>публицистических</w:t>
      </w:r>
      <w:r>
        <w:rPr>
          <w:spacing w:val="73"/>
        </w:rPr>
        <w:t xml:space="preserve"> </w:t>
      </w:r>
      <w:r>
        <w:rPr>
          <w:spacing w:val="-2"/>
        </w:rPr>
        <w:t>текстов</w:t>
      </w:r>
    </w:p>
    <w:p w14:paraId="38ED32CC">
      <w:pPr>
        <w:pStyle w:val="7"/>
        <w:tabs>
          <w:tab w:val="left" w:pos="4817"/>
        </w:tabs>
        <w:ind w:right="850" w:firstLine="0"/>
        <w:jc w:val="left"/>
      </w:pPr>
      <w:r>
        <w:rPr>
          <w:spacing w:val="-2"/>
        </w:rPr>
        <w:t>(рассуждение-доказательство,</w:t>
      </w:r>
      <w:r>
        <w:tab/>
      </w:r>
      <w:r>
        <w:t>рассуждение-объяснение,</w:t>
      </w:r>
      <w:r>
        <w:rPr>
          <w:spacing w:val="80"/>
        </w:rPr>
        <w:t xml:space="preserve"> </w:t>
      </w:r>
      <w:r>
        <w:t>рассуждение-размышление) объемом</w:t>
      </w:r>
      <w:r>
        <w:rPr>
          <w:spacing w:val="36"/>
        </w:rPr>
        <w:t xml:space="preserve"> </w:t>
      </w:r>
      <w:r>
        <w:t>не</w:t>
      </w:r>
      <w:r>
        <w:rPr>
          <w:spacing w:val="36"/>
        </w:rPr>
        <w:t xml:space="preserve"> </w:t>
      </w:r>
      <w:r>
        <w:t>менее</w:t>
      </w:r>
      <w:r>
        <w:rPr>
          <w:spacing w:val="36"/>
        </w:rPr>
        <w:t xml:space="preserve"> </w:t>
      </w:r>
      <w:r>
        <w:t>230</w:t>
      </w:r>
      <w:r>
        <w:rPr>
          <w:spacing w:val="39"/>
        </w:rPr>
        <w:t xml:space="preserve"> </w:t>
      </w:r>
      <w:r>
        <w:t>слов:</w:t>
      </w:r>
      <w:r>
        <w:rPr>
          <w:spacing w:val="40"/>
        </w:rPr>
        <w:t xml:space="preserve"> </w:t>
      </w:r>
      <w:r>
        <w:t>устно</w:t>
      </w:r>
      <w:r>
        <w:rPr>
          <w:spacing w:val="37"/>
        </w:rPr>
        <w:t xml:space="preserve"> </w:t>
      </w:r>
      <w:r>
        <w:t>и</w:t>
      </w:r>
      <w:r>
        <w:rPr>
          <w:spacing w:val="38"/>
        </w:rPr>
        <w:t xml:space="preserve"> </w:t>
      </w:r>
      <w:r>
        <w:t>письменно</w:t>
      </w:r>
      <w:r>
        <w:rPr>
          <w:spacing w:val="37"/>
        </w:rPr>
        <w:t xml:space="preserve"> </w:t>
      </w:r>
      <w:r>
        <w:t>формулировать</w:t>
      </w:r>
      <w:r>
        <w:rPr>
          <w:spacing w:val="39"/>
        </w:rPr>
        <w:t xml:space="preserve"> </w:t>
      </w:r>
      <w:r>
        <w:t>тему</w:t>
      </w:r>
      <w:r>
        <w:rPr>
          <w:spacing w:val="32"/>
        </w:rPr>
        <w:t xml:space="preserve"> </w:t>
      </w:r>
      <w:r>
        <w:t>и</w:t>
      </w:r>
      <w:r>
        <w:rPr>
          <w:spacing w:val="38"/>
        </w:rPr>
        <w:t xml:space="preserve"> </w:t>
      </w:r>
      <w:r>
        <w:t>главную</w:t>
      </w:r>
      <w:r>
        <w:rPr>
          <w:spacing w:val="38"/>
        </w:rPr>
        <w:t xml:space="preserve"> </w:t>
      </w:r>
      <w:r>
        <w:t>мысль текста,</w:t>
      </w:r>
      <w:r>
        <w:rPr>
          <w:spacing w:val="-2"/>
        </w:rPr>
        <w:t xml:space="preserve"> </w:t>
      </w:r>
      <w:r>
        <w:t>формулировать вопросы</w:t>
      </w:r>
      <w:r>
        <w:rPr>
          <w:spacing w:val="-2"/>
        </w:rPr>
        <w:t xml:space="preserve"> </w:t>
      </w:r>
      <w:r>
        <w:t>по</w:t>
      </w:r>
      <w:r>
        <w:rPr>
          <w:spacing w:val="-1"/>
        </w:rPr>
        <w:t xml:space="preserve"> </w:t>
      </w:r>
      <w:r>
        <w:t>содержанию</w:t>
      </w:r>
      <w:r>
        <w:rPr>
          <w:spacing w:val="-1"/>
        </w:rPr>
        <w:t xml:space="preserve"> </w:t>
      </w:r>
      <w:r>
        <w:t>текста</w:t>
      </w:r>
      <w:r>
        <w:rPr>
          <w:spacing w:val="-2"/>
        </w:rPr>
        <w:t xml:space="preserve"> </w:t>
      </w:r>
      <w:r>
        <w:t>и отвечать на</w:t>
      </w:r>
      <w:r>
        <w:rPr>
          <w:spacing w:val="-4"/>
        </w:rPr>
        <w:t xml:space="preserve"> </w:t>
      </w:r>
      <w:r>
        <w:t>них,</w:t>
      </w:r>
      <w:r>
        <w:rPr>
          <w:spacing w:val="-3"/>
        </w:rPr>
        <w:t xml:space="preserve"> </w:t>
      </w:r>
      <w:r>
        <w:t>подробно,</w:t>
      </w:r>
      <w:r>
        <w:rPr>
          <w:spacing w:val="-4"/>
        </w:rPr>
        <w:t xml:space="preserve"> </w:t>
      </w:r>
      <w:r>
        <w:t>сжато и</w:t>
      </w:r>
      <w:r>
        <w:rPr>
          <w:spacing w:val="80"/>
        </w:rPr>
        <w:t xml:space="preserve"> </w:t>
      </w:r>
      <w:r>
        <w:t>выборочно</w:t>
      </w:r>
      <w:r>
        <w:rPr>
          <w:spacing w:val="80"/>
        </w:rPr>
        <w:t xml:space="preserve"> </w:t>
      </w:r>
      <w:r>
        <w:t>передавать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форме</w:t>
      </w:r>
      <w:r>
        <w:rPr>
          <w:spacing w:val="80"/>
        </w:rPr>
        <w:t xml:space="preserve"> </w:t>
      </w:r>
      <w:r>
        <w:t>содержание</w:t>
      </w:r>
      <w:r>
        <w:rPr>
          <w:spacing w:val="80"/>
        </w:rPr>
        <w:t xml:space="preserve"> </w:t>
      </w:r>
      <w:r>
        <w:t>прослушанных публицистических</w:t>
      </w:r>
      <w:r>
        <w:rPr>
          <w:spacing w:val="40"/>
        </w:rPr>
        <w:t xml:space="preserve"> </w:t>
      </w:r>
      <w:r>
        <w:t>текстов</w:t>
      </w:r>
      <w:r>
        <w:rPr>
          <w:spacing w:val="40"/>
        </w:rPr>
        <w:t xml:space="preserve"> </w:t>
      </w:r>
      <w:r>
        <w:t>(для</w:t>
      </w:r>
      <w:r>
        <w:rPr>
          <w:spacing w:val="40"/>
        </w:rPr>
        <w:t xml:space="preserve"> </w:t>
      </w:r>
      <w:r>
        <w:t>подробного</w:t>
      </w:r>
      <w:r>
        <w:rPr>
          <w:spacing w:val="38"/>
        </w:rPr>
        <w:t xml:space="preserve"> </w:t>
      </w:r>
      <w:r>
        <w:t>изложения</w:t>
      </w:r>
      <w:r>
        <w:rPr>
          <w:spacing w:val="40"/>
        </w:rPr>
        <w:t xml:space="preserve"> </w:t>
      </w:r>
      <w:r>
        <w:t>объем</w:t>
      </w:r>
      <w:r>
        <w:rPr>
          <w:spacing w:val="40"/>
        </w:rPr>
        <w:t xml:space="preserve"> </w:t>
      </w:r>
      <w:r>
        <w:t>исходного</w:t>
      </w:r>
      <w:r>
        <w:rPr>
          <w:spacing w:val="40"/>
        </w:rPr>
        <w:t xml:space="preserve"> </w:t>
      </w:r>
      <w:r>
        <w:t>текста</w:t>
      </w:r>
      <w:r>
        <w:rPr>
          <w:spacing w:val="40"/>
        </w:rPr>
        <w:t xml:space="preserve"> </w:t>
      </w:r>
      <w:r>
        <w:t>должен составлять не менее 180 слов, для сжатого и выборочного изложения - не менее 200 слов).</w:t>
      </w:r>
    </w:p>
    <w:p w14:paraId="71BE22D6">
      <w:pPr>
        <w:pStyle w:val="7"/>
        <w:spacing w:before="1"/>
        <w:ind w:right="854"/>
      </w:pPr>
      <w:r>
        <w:t>Осуществлять адекватный выбор языковых средств для создания высказывания в соответствии с целью, темой и коммуникативным замыслом.</w:t>
      </w:r>
    </w:p>
    <w:p w14:paraId="371B245F">
      <w:pPr>
        <w:pStyle w:val="7"/>
        <w:ind w:right="844"/>
      </w:pPr>
      <w:r>
        <w:t>Соблюдать в устной речи и на письме нормы современного русского литературного языка,</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во</w:t>
      </w:r>
      <w:r>
        <w:rPr>
          <w:spacing w:val="-15"/>
        </w:rPr>
        <w:t xml:space="preserve"> </w:t>
      </w:r>
      <w:r>
        <w:t>время</w:t>
      </w:r>
      <w:r>
        <w:rPr>
          <w:spacing w:val="-15"/>
        </w:rPr>
        <w:t xml:space="preserve"> </w:t>
      </w:r>
      <w:r>
        <w:t>списывания</w:t>
      </w:r>
      <w:r>
        <w:rPr>
          <w:spacing w:val="-15"/>
        </w:rPr>
        <w:t xml:space="preserve"> </w:t>
      </w:r>
      <w:r>
        <w:t>текста</w:t>
      </w:r>
      <w:r>
        <w:rPr>
          <w:spacing w:val="-15"/>
        </w:rPr>
        <w:t xml:space="preserve"> </w:t>
      </w:r>
      <w:r>
        <w:t>объемом</w:t>
      </w:r>
      <w:r>
        <w:rPr>
          <w:spacing w:val="-15"/>
        </w:rPr>
        <w:t xml:space="preserve"> </w:t>
      </w:r>
      <w:r>
        <w:t>110</w:t>
      </w:r>
      <w:r>
        <w:rPr>
          <w:spacing w:val="-15"/>
        </w:rPr>
        <w:t xml:space="preserve"> </w:t>
      </w:r>
      <w:r>
        <w:t>-</w:t>
      </w:r>
      <w:r>
        <w:rPr>
          <w:spacing w:val="-15"/>
        </w:rPr>
        <w:t xml:space="preserve"> </w:t>
      </w:r>
      <w:r>
        <w:t>120</w:t>
      </w:r>
      <w:r>
        <w:rPr>
          <w:spacing w:val="-15"/>
        </w:rPr>
        <w:t xml:space="preserve"> </w:t>
      </w:r>
      <w:r>
        <w:t>слов,</w:t>
      </w:r>
      <w:r>
        <w:rPr>
          <w:spacing w:val="-15"/>
        </w:rPr>
        <w:t xml:space="preserve"> </w:t>
      </w:r>
      <w:r>
        <w:t>словарного</w:t>
      </w:r>
      <w:r>
        <w:rPr>
          <w:spacing w:val="-15"/>
        </w:rPr>
        <w:t xml:space="preserve"> </w:t>
      </w:r>
      <w:r>
        <w:t>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49C4E7A6">
      <w:pPr>
        <w:pStyle w:val="7"/>
        <w:ind w:left="1843" w:firstLine="0"/>
        <w:jc w:val="left"/>
      </w:pPr>
      <w:r>
        <w:rPr>
          <w:spacing w:val="-2"/>
        </w:rPr>
        <w:t>Текст.</w:t>
      </w:r>
    </w:p>
    <w:p w14:paraId="59743718">
      <w:pPr>
        <w:pStyle w:val="7"/>
        <w:ind w:right="850"/>
      </w:pPr>
      <w:r>
        <w:t>Анализировать</w:t>
      </w:r>
      <w:r>
        <w:rPr>
          <w:spacing w:val="-7"/>
        </w:rPr>
        <w:t xml:space="preserve"> </w:t>
      </w:r>
      <w:r>
        <w:t>текст</w:t>
      </w:r>
      <w:r>
        <w:rPr>
          <w:spacing w:val="-5"/>
        </w:rPr>
        <w:t xml:space="preserve"> </w:t>
      </w:r>
      <w:r>
        <w:t>с</w:t>
      </w:r>
      <w:r>
        <w:rPr>
          <w:spacing w:val="-7"/>
        </w:rPr>
        <w:t xml:space="preserve"> </w:t>
      </w:r>
      <w:r>
        <w:t>точки</w:t>
      </w:r>
      <w:r>
        <w:rPr>
          <w:spacing w:val="-5"/>
        </w:rPr>
        <w:t xml:space="preserve"> </w:t>
      </w:r>
      <w:r>
        <w:t>зрения</w:t>
      </w:r>
      <w:r>
        <w:rPr>
          <w:spacing w:val="-6"/>
        </w:rPr>
        <w:t xml:space="preserve"> </w:t>
      </w:r>
      <w:r>
        <w:t>его</w:t>
      </w:r>
      <w:r>
        <w:rPr>
          <w:spacing w:val="-6"/>
        </w:rPr>
        <w:t xml:space="preserve"> </w:t>
      </w:r>
      <w:r>
        <w:t>соответствия</w:t>
      </w:r>
      <w:r>
        <w:rPr>
          <w:spacing w:val="-6"/>
        </w:rPr>
        <w:t xml:space="preserve"> </w:t>
      </w:r>
      <w:r>
        <w:t>основным</w:t>
      </w:r>
      <w:r>
        <w:rPr>
          <w:spacing w:val="-7"/>
        </w:rPr>
        <w:t xml:space="preserve"> </w:t>
      </w:r>
      <w:r>
        <w:t>признакам;</w:t>
      </w:r>
      <w:r>
        <w:rPr>
          <w:spacing w:val="-5"/>
        </w:rPr>
        <w:t xml:space="preserve"> </w:t>
      </w:r>
      <w:r>
        <w:t>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0CA0EE59">
      <w:pPr>
        <w:pStyle w:val="7"/>
        <w:spacing w:before="1"/>
        <w:ind w:right="846"/>
      </w:pPr>
      <w:r>
        <w:t>Проводить смысловой анализ текста,</w:t>
      </w:r>
      <w:r>
        <w:rPr>
          <w:spacing w:val="-1"/>
        </w:rPr>
        <w:t xml:space="preserve"> </w:t>
      </w:r>
      <w:r>
        <w:t>его</w:t>
      </w:r>
      <w:r>
        <w:rPr>
          <w:spacing w:val="-1"/>
        </w:rPr>
        <w:t xml:space="preserve"> </w:t>
      </w:r>
      <w:r>
        <w:t>композиционных особенностей,</w:t>
      </w:r>
      <w:r>
        <w:rPr>
          <w:spacing w:val="-1"/>
        </w:rPr>
        <w:t xml:space="preserve"> </w:t>
      </w:r>
      <w:r>
        <w:t>определять количество микротем и абзацев.</w:t>
      </w:r>
    </w:p>
    <w:p w14:paraId="67083B77">
      <w:pPr>
        <w:pStyle w:val="7"/>
        <w:ind w:right="844"/>
      </w:pPr>
      <w:r>
        <w:t>Выявлять</w:t>
      </w:r>
      <w:r>
        <w:rPr>
          <w:spacing w:val="-15"/>
        </w:rPr>
        <w:t xml:space="preserve"> </w:t>
      </w:r>
      <w:r>
        <w:t>лексические</w:t>
      </w:r>
      <w:r>
        <w:rPr>
          <w:spacing w:val="-15"/>
        </w:rPr>
        <w:t xml:space="preserve"> </w:t>
      </w:r>
      <w:r>
        <w:t>и</w:t>
      </w:r>
      <w:r>
        <w:rPr>
          <w:spacing w:val="-15"/>
        </w:rPr>
        <w:t xml:space="preserve"> </w:t>
      </w:r>
      <w:r>
        <w:t>грамматические</w:t>
      </w:r>
      <w:r>
        <w:rPr>
          <w:spacing w:val="-15"/>
        </w:rPr>
        <w:t xml:space="preserve"> </w:t>
      </w:r>
      <w:r>
        <w:t>средства</w:t>
      </w:r>
      <w:r>
        <w:rPr>
          <w:spacing w:val="-15"/>
        </w:rPr>
        <w:t xml:space="preserve"> </w:t>
      </w:r>
      <w:r>
        <w:t>связи</w:t>
      </w:r>
      <w:r>
        <w:rPr>
          <w:spacing w:val="-15"/>
        </w:rPr>
        <w:t xml:space="preserve"> </w:t>
      </w:r>
      <w:r>
        <w:t>предложений</w:t>
      </w:r>
      <w:r>
        <w:rPr>
          <w:spacing w:val="-15"/>
        </w:rPr>
        <w:t xml:space="preserve"> </w:t>
      </w:r>
      <w:r>
        <w:t>и</w:t>
      </w:r>
      <w:r>
        <w:rPr>
          <w:spacing w:val="-15"/>
        </w:rPr>
        <w:t xml:space="preserve"> </w:t>
      </w:r>
      <w:r>
        <w:t>частей</w:t>
      </w:r>
      <w:r>
        <w:rPr>
          <w:spacing w:val="-15"/>
        </w:rPr>
        <w:t xml:space="preserve"> </w:t>
      </w:r>
      <w:r>
        <w:t>текста. 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 миниатюры объемом 6 и более предложений, классные сочинения объемом не менее 150</w:t>
      </w:r>
    </w:p>
    <w:p w14:paraId="298BB4E9">
      <w:pPr>
        <w:pStyle w:val="7"/>
        <w:ind w:left="1843" w:firstLine="0"/>
      </w:pPr>
      <w:r>
        <w:t>слов</w:t>
      </w:r>
      <w:r>
        <w:rPr>
          <w:spacing w:val="-5"/>
        </w:rPr>
        <w:t xml:space="preserve"> </w:t>
      </w:r>
      <w:r>
        <w:t>с</w:t>
      </w:r>
      <w:r>
        <w:rPr>
          <w:spacing w:val="1"/>
        </w:rPr>
        <w:t xml:space="preserve"> </w:t>
      </w:r>
      <w:r>
        <w:t>учетом</w:t>
      </w:r>
      <w:r>
        <w:rPr>
          <w:spacing w:val="-2"/>
        </w:rPr>
        <w:t xml:space="preserve"> </w:t>
      </w:r>
      <w:r>
        <w:t>стиля</w:t>
      </w:r>
      <w:r>
        <w:rPr>
          <w:spacing w:val="-2"/>
        </w:rPr>
        <w:t xml:space="preserve"> </w:t>
      </w:r>
      <w:r>
        <w:t>и жанра</w:t>
      </w:r>
      <w:r>
        <w:rPr>
          <w:spacing w:val="-3"/>
        </w:rPr>
        <w:t xml:space="preserve"> </w:t>
      </w:r>
      <w:r>
        <w:t>сочинения,</w:t>
      </w:r>
      <w:r>
        <w:rPr>
          <w:spacing w:val="-5"/>
        </w:rPr>
        <w:t xml:space="preserve"> </w:t>
      </w:r>
      <w:r>
        <w:t>характера</w:t>
      </w:r>
      <w:r>
        <w:rPr>
          <w:spacing w:val="-3"/>
        </w:rPr>
        <w:t xml:space="preserve"> </w:t>
      </w:r>
      <w:r>
        <w:rPr>
          <w:spacing w:val="-2"/>
        </w:rPr>
        <w:t>темы).</w:t>
      </w:r>
    </w:p>
    <w:p w14:paraId="246026DA">
      <w:pPr>
        <w:pStyle w:val="7"/>
        <w:ind w:right="847"/>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w:t>
      </w:r>
      <w:r>
        <w:rPr>
          <w:spacing w:val="-2"/>
        </w:rPr>
        <w:t xml:space="preserve"> </w:t>
      </w:r>
      <w:r>
        <w:t>воспроизведения</w:t>
      </w:r>
      <w:r>
        <w:rPr>
          <w:spacing w:val="-2"/>
        </w:rPr>
        <w:t xml:space="preserve"> </w:t>
      </w:r>
      <w:r>
        <w:t>содержания</w:t>
      </w:r>
      <w:r>
        <w:rPr>
          <w:spacing w:val="-2"/>
        </w:rPr>
        <w:t xml:space="preserve"> </w:t>
      </w:r>
      <w:r>
        <w:t>текста</w:t>
      </w:r>
      <w:r>
        <w:rPr>
          <w:spacing w:val="-3"/>
        </w:rPr>
        <w:t xml:space="preserve"> </w:t>
      </w:r>
      <w:r>
        <w:t>в устной</w:t>
      </w:r>
      <w:r>
        <w:rPr>
          <w:spacing w:val="-1"/>
        </w:rPr>
        <w:t xml:space="preserve"> </w:t>
      </w:r>
      <w:r>
        <w:t>и</w:t>
      </w:r>
      <w:r>
        <w:rPr>
          <w:spacing w:val="-1"/>
        </w:rPr>
        <w:t xml:space="preserve"> </w:t>
      </w:r>
      <w:r>
        <w:t>письменной</w:t>
      </w:r>
      <w:r>
        <w:rPr>
          <w:spacing w:val="-1"/>
        </w:rPr>
        <w:t xml:space="preserve"> </w:t>
      </w:r>
      <w:r>
        <w:t>форме,</w:t>
      </w:r>
      <w:r>
        <w:rPr>
          <w:spacing w:val="-2"/>
        </w:rPr>
        <w:t xml:space="preserve"> </w:t>
      </w:r>
      <w:r>
        <w:t>выделять главную и второстепенную информацию в тексте, передавать содержание текста с изменением</w:t>
      </w:r>
      <w:r>
        <w:rPr>
          <w:spacing w:val="-15"/>
        </w:rPr>
        <w:t xml:space="preserve"> </w:t>
      </w:r>
      <w:r>
        <w:t>лица</w:t>
      </w:r>
      <w:r>
        <w:rPr>
          <w:spacing w:val="-15"/>
        </w:rPr>
        <w:t xml:space="preserve"> </w:t>
      </w:r>
      <w:r>
        <w:t>рассказчика,</w:t>
      </w:r>
      <w:r>
        <w:rPr>
          <w:spacing w:val="-15"/>
        </w:rPr>
        <w:t xml:space="preserve"> </w:t>
      </w:r>
      <w:r>
        <w:t>использовать</w:t>
      </w:r>
      <w:r>
        <w:rPr>
          <w:spacing w:val="-15"/>
        </w:rPr>
        <w:t xml:space="preserve"> </w:t>
      </w:r>
      <w:r>
        <w:t>способы</w:t>
      </w:r>
      <w:r>
        <w:rPr>
          <w:spacing w:val="-15"/>
        </w:rPr>
        <w:t xml:space="preserve"> </w:t>
      </w:r>
      <w:r>
        <w:t>информационной</w:t>
      </w:r>
      <w:r>
        <w:rPr>
          <w:spacing w:val="-15"/>
        </w:rPr>
        <w:t xml:space="preserve"> </w:t>
      </w:r>
      <w:r>
        <w:t>переработки</w:t>
      </w:r>
      <w:r>
        <w:rPr>
          <w:spacing w:val="-15"/>
        </w:rPr>
        <w:t xml:space="preserve"> </w:t>
      </w:r>
      <w:r>
        <w:t>текста, извлекать</w:t>
      </w:r>
      <w:r>
        <w:rPr>
          <w:spacing w:val="-15"/>
        </w:rPr>
        <w:t xml:space="preserve"> </w:t>
      </w:r>
      <w:r>
        <w:t>информацию</w:t>
      </w:r>
      <w:r>
        <w:rPr>
          <w:spacing w:val="-15"/>
        </w:rPr>
        <w:t xml:space="preserve"> </w:t>
      </w:r>
      <w:r>
        <w:t>из</w:t>
      </w:r>
      <w:r>
        <w:rPr>
          <w:spacing w:val="-15"/>
        </w:rPr>
        <w:t xml:space="preserve"> </w:t>
      </w:r>
      <w:r>
        <w:t>различных</w:t>
      </w:r>
      <w:r>
        <w:rPr>
          <w:spacing w:val="-15"/>
        </w:rPr>
        <w:t xml:space="preserve"> </w:t>
      </w:r>
      <w:r>
        <w:t>источников,</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из</w:t>
      </w:r>
      <w:r>
        <w:rPr>
          <w:spacing w:val="-15"/>
        </w:rPr>
        <w:t xml:space="preserve"> </w:t>
      </w:r>
      <w:r>
        <w:t>лингвистических</w:t>
      </w:r>
      <w:r>
        <w:rPr>
          <w:spacing w:val="-15"/>
        </w:rPr>
        <w:t xml:space="preserve"> </w:t>
      </w:r>
      <w:r>
        <w:t>словарей и справочной литературы, и использовать ее в учебной деятельности.</w:t>
      </w:r>
    </w:p>
    <w:p w14:paraId="465F8354">
      <w:pPr>
        <w:pStyle w:val="7"/>
        <w:ind w:left="1843" w:firstLine="0"/>
      </w:pPr>
      <w:r>
        <w:t>Представлять</w:t>
      </w:r>
      <w:r>
        <w:rPr>
          <w:spacing w:val="-4"/>
        </w:rPr>
        <w:t xml:space="preserve"> </w:t>
      </w:r>
      <w:r>
        <w:t>сообщение</w:t>
      </w:r>
      <w:r>
        <w:rPr>
          <w:spacing w:val="-2"/>
        </w:rPr>
        <w:t xml:space="preserve"> </w:t>
      </w:r>
      <w:r>
        <w:t>на</w:t>
      </w:r>
      <w:r>
        <w:rPr>
          <w:spacing w:val="-3"/>
        </w:rPr>
        <w:t xml:space="preserve"> </w:t>
      </w:r>
      <w:r>
        <w:t>заданную</w:t>
      </w:r>
      <w:r>
        <w:rPr>
          <w:spacing w:val="-1"/>
        </w:rPr>
        <w:t xml:space="preserve"> </w:t>
      </w:r>
      <w:r>
        <w:t>тему</w:t>
      </w:r>
      <w:r>
        <w:rPr>
          <w:spacing w:val="-7"/>
        </w:rPr>
        <w:t xml:space="preserve"> </w:t>
      </w:r>
      <w:r>
        <w:t>в виде</w:t>
      </w:r>
      <w:r>
        <w:rPr>
          <w:spacing w:val="2"/>
        </w:rPr>
        <w:t xml:space="preserve"> </w:t>
      </w:r>
      <w:r>
        <w:rPr>
          <w:spacing w:val="-2"/>
        </w:rPr>
        <w:t>презентации.</w:t>
      </w:r>
    </w:p>
    <w:p w14:paraId="7ED951AA">
      <w:pPr>
        <w:pStyle w:val="7"/>
        <w:ind w:right="849"/>
      </w:pPr>
      <w:r>
        <w:t>Представлять содержание научно-учебного текста в виде таблицы, схемы; представлять содержание таблицы, схемы в виде текста.</w:t>
      </w:r>
    </w:p>
    <w:p w14:paraId="621CC397">
      <w:pPr>
        <w:pStyle w:val="7"/>
        <w:spacing w:before="1"/>
        <w:ind w:right="850"/>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4018461D">
      <w:pPr>
        <w:pStyle w:val="7"/>
        <w:ind w:left="1843" w:firstLine="0"/>
      </w:pPr>
      <w:r>
        <w:t>Функциональные</w:t>
      </w:r>
      <w:r>
        <w:rPr>
          <w:spacing w:val="-10"/>
        </w:rPr>
        <w:t xml:space="preserve"> </w:t>
      </w:r>
      <w:r>
        <w:t>разновидности</w:t>
      </w:r>
      <w:r>
        <w:rPr>
          <w:spacing w:val="-6"/>
        </w:rPr>
        <w:t xml:space="preserve"> </w:t>
      </w:r>
      <w:r>
        <w:rPr>
          <w:spacing w:val="-2"/>
        </w:rPr>
        <w:t>языка.</w:t>
      </w:r>
    </w:p>
    <w:p w14:paraId="7C178E2B">
      <w:pPr>
        <w:pStyle w:val="7"/>
        <w:ind w:right="846"/>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7448C842">
      <w:pPr>
        <w:pStyle w:val="7"/>
        <w:ind w:left="1843" w:firstLine="0"/>
      </w:pPr>
      <w:r>
        <w:t>Характеризовать</w:t>
      </w:r>
      <w:r>
        <w:rPr>
          <w:spacing w:val="40"/>
        </w:rPr>
        <w:t xml:space="preserve">  </w:t>
      </w:r>
      <w:r>
        <w:t>особенности</w:t>
      </w:r>
      <w:r>
        <w:rPr>
          <w:spacing w:val="40"/>
        </w:rPr>
        <w:t xml:space="preserve">  </w:t>
      </w:r>
      <w:r>
        <w:t>публицистического</w:t>
      </w:r>
      <w:r>
        <w:rPr>
          <w:spacing w:val="40"/>
        </w:rPr>
        <w:t xml:space="preserve">  </w:t>
      </w:r>
      <w:r>
        <w:t>стиля</w:t>
      </w:r>
      <w:r>
        <w:rPr>
          <w:spacing w:val="39"/>
        </w:rPr>
        <w:t xml:space="preserve">  </w:t>
      </w:r>
      <w:r>
        <w:t>(в</w:t>
      </w:r>
      <w:r>
        <w:rPr>
          <w:spacing w:val="39"/>
        </w:rPr>
        <w:t xml:space="preserve">  </w:t>
      </w:r>
      <w:r>
        <w:t>том</w:t>
      </w:r>
      <w:r>
        <w:rPr>
          <w:spacing w:val="41"/>
        </w:rPr>
        <w:t xml:space="preserve">  </w:t>
      </w:r>
      <w:r>
        <w:t>числе</w:t>
      </w:r>
      <w:r>
        <w:rPr>
          <w:spacing w:val="39"/>
        </w:rPr>
        <w:t xml:space="preserve">  </w:t>
      </w:r>
      <w:r>
        <w:rPr>
          <w:spacing w:val="-2"/>
        </w:rPr>
        <w:t>сферу</w:t>
      </w:r>
    </w:p>
    <w:p w14:paraId="73774B5F">
      <w:pPr>
        <w:pStyle w:val="7"/>
        <w:spacing w:after="0"/>
        <w:sectPr>
          <w:pgSz w:w="11910" w:h="16840"/>
          <w:pgMar w:top="920" w:right="0" w:bottom="280" w:left="425" w:header="736" w:footer="0" w:gutter="0"/>
          <w:cols w:space="720" w:num="1"/>
        </w:sectPr>
      </w:pPr>
    </w:p>
    <w:p w14:paraId="5E714E77">
      <w:pPr>
        <w:pStyle w:val="7"/>
        <w:spacing w:before="189"/>
        <w:ind w:right="845" w:firstLine="0"/>
      </w:pPr>
      <w:r>
        <w:t>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F95852E">
      <w:pPr>
        <w:pStyle w:val="7"/>
        <w:ind w:right="854"/>
      </w:pPr>
      <w:r>
        <w:t>Создавать тексты публицистического стиля в жанре репортажа, заметки, интервью; оформлять деловые бумаги (инструкция).</w:t>
      </w:r>
    </w:p>
    <w:p w14:paraId="7850DFB7">
      <w:pPr>
        <w:pStyle w:val="7"/>
        <w:ind w:left="1843" w:firstLine="0"/>
      </w:pPr>
      <w:r>
        <w:t>Владеть</w:t>
      </w:r>
      <w:r>
        <w:rPr>
          <w:spacing w:val="-6"/>
        </w:rPr>
        <w:t xml:space="preserve"> </w:t>
      </w:r>
      <w:r>
        <w:t>нормами</w:t>
      </w:r>
      <w:r>
        <w:rPr>
          <w:spacing w:val="-6"/>
        </w:rPr>
        <w:t xml:space="preserve"> </w:t>
      </w:r>
      <w:r>
        <w:t>построения</w:t>
      </w:r>
      <w:r>
        <w:rPr>
          <w:spacing w:val="-6"/>
        </w:rPr>
        <w:t xml:space="preserve"> </w:t>
      </w:r>
      <w:r>
        <w:t>текстов</w:t>
      </w:r>
      <w:r>
        <w:rPr>
          <w:spacing w:val="-7"/>
        </w:rPr>
        <w:t xml:space="preserve"> </w:t>
      </w:r>
      <w:r>
        <w:t>публицистического</w:t>
      </w:r>
      <w:r>
        <w:rPr>
          <w:spacing w:val="-6"/>
        </w:rPr>
        <w:t xml:space="preserve"> </w:t>
      </w:r>
      <w:r>
        <w:rPr>
          <w:spacing w:val="-2"/>
        </w:rPr>
        <w:t>стиля.</w:t>
      </w:r>
    </w:p>
    <w:p w14:paraId="535CE1DA">
      <w:pPr>
        <w:pStyle w:val="7"/>
        <w:ind w:right="843"/>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1215E024">
      <w:pPr>
        <w:pStyle w:val="7"/>
        <w:ind w:right="855"/>
      </w:pPr>
      <w:r>
        <w:t>Применять знания о функциональных разновидностях языка при выполнении языкового анализа различных видов и в речевой практике.</w:t>
      </w:r>
    </w:p>
    <w:p w14:paraId="4463065F">
      <w:pPr>
        <w:pStyle w:val="7"/>
        <w:ind w:left="1843" w:firstLine="0"/>
      </w:pPr>
      <w:r>
        <w:t>Система</w:t>
      </w:r>
      <w:r>
        <w:rPr>
          <w:spacing w:val="-3"/>
        </w:rPr>
        <w:t xml:space="preserve"> </w:t>
      </w:r>
      <w:r>
        <w:rPr>
          <w:spacing w:val="-2"/>
        </w:rPr>
        <w:t>языка.</w:t>
      </w:r>
    </w:p>
    <w:p w14:paraId="43FB7AC7">
      <w:pPr>
        <w:pStyle w:val="7"/>
        <w:ind w:right="852"/>
      </w:pPr>
      <w:r>
        <w:t>Распознавать изученные орфограммы; проводить орфографический анализ слов, применять знания по орфографии в практике правописания.</w:t>
      </w:r>
    </w:p>
    <w:p w14:paraId="5341FBDA">
      <w:pPr>
        <w:pStyle w:val="7"/>
        <w:spacing w:before="1"/>
        <w:ind w:right="850"/>
      </w:pPr>
      <w:r>
        <w:t>Использовать знания по морфемике и словообразованию при выполнении языкового анализа различных видов и в практике правописания.</w:t>
      </w:r>
    </w:p>
    <w:p w14:paraId="220BE688">
      <w:pPr>
        <w:pStyle w:val="7"/>
        <w:ind w:right="853"/>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7C58A465">
      <w:pPr>
        <w:pStyle w:val="7"/>
        <w:ind w:right="848"/>
      </w:pPr>
      <w:r>
        <w:t>Распознавать метафору, олицетворение, эпитет, гиперболу, литоту; понимать их коммуникативное</w:t>
      </w:r>
      <w:r>
        <w:rPr>
          <w:spacing w:val="-8"/>
        </w:rPr>
        <w:t xml:space="preserve"> </w:t>
      </w:r>
      <w:r>
        <w:t>назначение</w:t>
      </w:r>
      <w:r>
        <w:rPr>
          <w:spacing w:val="-8"/>
        </w:rPr>
        <w:t xml:space="preserve"> </w:t>
      </w:r>
      <w:r>
        <w:t>в</w:t>
      </w:r>
      <w:r>
        <w:rPr>
          <w:spacing w:val="-7"/>
        </w:rPr>
        <w:t xml:space="preserve"> </w:t>
      </w:r>
      <w:r>
        <w:t>художественном</w:t>
      </w:r>
      <w:r>
        <w:rPr>
          <w:spacing w:val="-8"/>
        </w:rPr>
        <w:t xml:space="preserve"> </w:t>
      </w:r>
      <w:r>
        <w:t>тексте</w:t>
      </w:r>
      <w:r>
        <w:rPr>
          <w:spacing w:val="-7"/>
        </w:rPr>
        <w:t xml:space="preserve"> </w:t>
      </w:r>
      <w:r>
        <w:t>и</w:t>
      </w:r>
      <w:r>
        <w:rPr>
          <w:spacing w:val="-8"/>
        </w:rPr>
        <w:t xml:space="preserve"> </w:t>
      </w:r>
      <w:r>
        <w:t>использовать</w:t>
      </w:r>
      <w:r>
        <w:rPr>
          <w:spacing w:val="-5"/>
        </w:rPr>
        <w:t xml:space="preserve"> </w:t>
      </w:r>
      <w:r>
        <w:t>в</w:t>
      </w:r>
      <w:r>
        <w:rPr>
          <w:spacing w:val="-7"/>
        </w:rPr>
        <w:t xml:space="preserve"> </w:t>
      </w:r>
      <w:r>
        <w:t>речи</w:t>
      </w:r>
      <w:r>
        <w:rPr>
          <w:spacing w:val="-8"/>
        </w:rPr>
        <w:t xml:space="preserve"> </w:t>
      </w:r>
      <w:r>
        <w:t>как</w:t>
      </w:r>
      <w:r>
        <w:rPr>
          <w:spacing w:val="-6"/>
        </w:rPr>
        <w:t xml:space="preserve"> </w:t>
      </w:r>
      <w:r>
        <w:t xml:space="preserve">средство </w:t>
      </w:r>
      <w:r>
        <w:rPr>
          <w:spacing w:val="-2"/>
        </w:rPr>
        <w:t>выразительности.</w:t>
      </w:r>
    </w:p>
    <w:p w14:paraId="010FF1E3">
      <w:pPr>
        <w:pStyle w:val="7"/>
        <w:ind w:right="848"/>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7D2D8E1E">
      <w:pPr>
        <w:pStyle w:val="7"/>
        <w:ind w:right="855"/>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1F81E790">
      <w:pPr>
        <w:pStyle w:val="7"/>
        <w:spacing w:before="1"/>
        <w:ind w:left="1843" w:right="1979" w:firstLine="0"/>
      </w:pPr>
      <w:r>
        <w:t>Использовать</w:t>
      </w:r>
      <w:r>
        <w:rPr>
          <w:spacing w:val="-4"/>
        </w:rPr>
        <w:t xml:space="preserve"> </w:t>
      </w:r>
      <w:r>
        <w:t>грамматические</w:t>
      </w:r>
      <w:r>
        <w:rPr>
          <w:spacing w:val="-6"/>
        </w:rPr>
        <w:t xml:space="preserve"> </w:t>
      </w:r>
      <w:r>
        <w:t>словари</w:t>
      </w:r>
      <w:r>
        <w:rPr>
          <w:spacing w:val="-5"/>
        </w:rPr>
        <w:t xml:space="preserve"> </w:t>
      </w:r>
      <w:r>
        <w:t>и</w:t>
      </w:r>
      <w:r>
        <w:rPr>
          <w:spacing w:val="-5"/>
        </w:rPr>
        <w:t xml:space="preserve"> </w:t>
      </w:r>
      <w:r>
        <w:t>справочники</w:t>
      </w:r>
      <w:r>
        <w:rPr>
          <w:spacing w:val="-5"/>
        </w:rPr>
        <w:t xml:space="preserve"> </w:t>
      </w:r>
      <w:r>
        <w:t>в</w:t>
      </w:r>
      <w:r>
        <w:rPr>
          <w:spacing w:val="-6"/>
        </w:rPr>
        <w:t xml:space="preserve"> </w:t>
      </w:r>
      <w:r>
        <w:t>речевой</w:t>
      </w:r>
      <w:r>
        <w:rPr>
          <w:spacing w:val="-5"/>
        </w:rPr>
        <w:t xml:space="preserve"> </w:t>
      </w:r>
      <w:r>
        <w:t>практике. Морфология. Культура речи.</w:t>
      </w:r>
    </w:p>
    <w:p w14:paraId="5CBF620E">
      <w:pPr>
        <w:pStyle w:val="7"/>
        <w:ind w:right="849"/>
      </w:pPr>
      <w:r>
        <w:t>Распознавать</w:t>
      </w:r>
      <w:r>
        <w:rPr>
          <w:spacing w:val="-13"/>
        </w:rPr>
        <w:t xml:space="preserve"> </w:t>
      </w:r>
      <w:r>
        <w:t>причастия</w:t>
      </w:r>
      <w:r>
        <w:rPr>
          <w:spacing w:val="-15"/>
        </w:rPr>
        <w:t xml:space="preserve"> </w:t>
      </w:r>
      <w:r>
        <w:t>и</w:t>
      </w:r>
      <w:r>
        <w:rPr>
          <w:spacing w:val="-13"/>
        </w:rPr>
        <w:t xml:space="preserve"> </w:t>
      </w:r>
      <w:r>
        <w:t>деепричастия,</w:t>
      </w:r>
      <w:r>
        <w:rPr>
          <w:spacing w:val="-14"/>
        </w:rPr>
        <w:t xml:space="preserve"> </w:t>
      </w:r>
      <w:r>
        <w:t>наречия,</w:t>
      </w:r>
      <w:r>
        <w:rPr>
          <w:spacing w:val="-14"/>
        </w:rPr>
        <w:t xml:space="preserve"> </w:t>
      </w:r>
      <w:r>
        <w:t>служебные</w:t>
      </w:r>
      <w:r>
        <w:rPr>
          <w:spacing w:val="-15"/>
        </w:rPr>
        <w:t xml:space="preserve"> </w:t>
      </w:r>
      <w:r>
        <w:t>слова</w:t>
      </w:r>
      <w:r>
        <w:rPr>
          <w:spacing w:val="-15"/>
        </w:rPr>
        <w:t xml:space="preserve"> </w:t>
      </w:r>
      <w:r>
        <w:t>(предлоги,</w:t>
      </w:r>
      <w:r>
        <w:rPr>
          <w:spacing w:val="-14"/>
        </w:rPr>
        <w:t xml:space="preserve"> </w:t>
      </w:r>
      <w:r>
        <w:t>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EDB0451">
      <w:pPr>
        <w:pStyle w:val="7"/>
        <w:ind w:left="1843" w:firstLine="0"/>
        <w:jc w:val="left"/>
      </w:pPr>
      <w:r>
        <w:rPr>
          <w:spacing w:val="-2"/>
        </w:rPr>
        <w:t>Причастие.</w:t>
      </w:r>
    </w:p>
    <w:p w14:paraId="394FC773">
      <w:pPr>
        <w:pStyle w:val="7"/>
        <w:ind w:right="853"/>
        <w:jc w:val="left"/>
      </w:pPr>
      <w:r>
        <w:t>Характеризовать причастия как особую группу слов, определять признаки глагола и имени прилагательного в причастии.</w:t>
      </w:r>
    </w:p>
    <w:p w14:paraId="5FAACD1E">
      <w:pPr>
        <w:pStyle w:val="7"/>
        <w:ind w:right="850"/>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2B2871B4">
      <w:pPr>
        <w:pStyle w:val="7"/>
        <w:ind w:right="847"/>
      </w:pPr>
      <w:r>
        <w:t>Проводить морфологический, орфографический анализ причастий, применять это умение в речевой практике.</w:t>
      </w:r>
    </w:p>
    <w:p w14:paraId="7D144559">
      <w:pPr>
        <w:pStyle w:val="7"/>
        <w:ind w:right="857"/>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6CF699C1">
      <w:pPr>
        <w:pStyle w:val="7"/>
        <w:spacing w:before="1"/>
        <w:ind w:right="846"/>
      </w:pPr>
      <w:r>
        <w:t>Уместно использовать причастия в речи, различать созвучные причастия и имена прилагательные</w:t>
      </w:r>
      <w:r>
        <w:rPr>
          <w:spacing w:val="-15"/>
        </w:rPr>
        <w:t xml:space="preserve"> </w:t>
      </w:r>
      <w:r>
        <w:t>(висящий</w:t>
      </w:r>
      <w:r>
        <w:rPr>
          <w:spacing w:val="-15"/>
        </w:rPr>
        <w:t xml:space="preserve"> </w:t>
      </w:r>
      <w:r>
        <w:t>-</w:t>
      </w:r>
      <w:r>
        <w:rPr>
          <w:spacing w:val="-15"/>
        </w:rPr>
        <w:t xml:space="preserve"> </w:t>
      </w:r>
      <w:r>
        <w:t>висячий,</w:t>
      </w:r>
      <w:r>
        <w:rPr>
          <w:spacing w:val="-15"/>
        </w:rPr>
        <w:t xml:space="preserve"> </w:t>
      </w:r>
      <w:r>
        <w:t>горящий</w:t>
      </w:r>
      <w:r>
        <w:rPr>
          <w:spacing w:val="-15"/>
        </w:rPr>
        <w:t xml:space="preserve"> </w:t>
      </w:r>
      <w:r>
        <w:t>-</w:t>
      </w:r>
      <w:r>
        <w:rPr>
          <w:spacing w:val="-15"/>
        </w:rPr>
        <w:t xml:space="preserve"> </w:t>
      </w:r>
      <w:r>
        <w:t>горячий),</w:t>
      </w:r>
      <w:r>
        <w:rPr>
          <w:spacing w:val="-15"/>
        </w:rPr>
        <w:t xml:space="preserve"> </w:t>
      </w:r>
      <w:r>
        <w:t>правильно</w:t>
      </w:r>
      <w:r>
        <w:rPr>
          <w:spacing w:val="-15"/>
        </w:rPr>
        <w:t xml:space="preserve"> </w:t>
      </w:r>
      <w:r>
        <w:t>употреблять</w:t>
      </w:r>
      <w:r>
        <w:rPr>
          <w:spacing w:val="-15"/>
        </w:rPr>
        <w:t xml:space="preserve"> </w:t>
      </w:r>
      <w:r>
        <w:t>причастия с</w:t>
      </w:r>
      <w:r>
        <w:rPr>
          <w:spacing w:val="-14"/>
        </w:rPr>
        <w:t xml:space="preserve"> </w:t>
      </w:r>
      <w:r>
        <w:t>суффиксом</w:t>
      </w:r>
      <w:r>
        <w:rPr>
          <w:spacing w:val="-13"/>
        </w:rPr>
        <w:t xml:space="preserve"> </w:t>
      </w:r>
      <w:r>
        <w:t>-ся,</w:t>
      </w:r>
      <w:r>
        <w:rPr>
          <w:spacing w:val="-13"/>
        </w:rPr>
        <w:t xml:space="preserve"> </w:t>
      </w:r>
      <w:r>
        <w:t>правильно</w:t>
      </w:r>
      <w:r>
        <w:rPr>
          <w:spacing w:val="-11"/>
        </w:rPr>
        <w:t xml:space="preserve"> </w:t>
      </w:r>
      <w:r>
        <w:t>устанавливать</w:t>
      </w:r>
      <w:r>
        <w:rPr>
          <w:spacing w:val="-12"/>
        </w:rPr>
        <w:t xml:space="preserve"> </w:t>
      </w:r>
      <w:r>
        <w:t>согласование</w:t>
      </w:r>
      <w:r>
        <w:rPr>
          <w:spacing w:val="-14"/>
        </w:rPr>
        <w:t xml:space="preserve"> </w:t>
      </w:r>
      <w:r>
        <w:t>в</w:t>
      </w:r>
      <w:r>
        <w:rPr>
          <w:spacing w:val="-11"/>
        </w:rPr>
        <w:t xml:space="preserve"> </w:t>
      </w:r>
      <w:r>
        <w:t>словосочетаниях</w:t>
      </w:r>
      <w:r>
        <w:rPr>
          <w:spacing w:val="-11"/>
        </w:rPr>
        <w:t xml:space="preserve"> </w:t>
      </w:r>
      <w:r>
        <w:t>типа</w:t>
      </w:r>
      <w:r>
        <w:rPr>
          <w:spacing w:val="-14"/>
        </w:rPr>
        <w:t xml:space="preserve"> </w:t>
      </w:r>
      <w:r>
        <w:t>причастие</w:t>
      </w:r>
    </w:p>
    <w:p w14:paraId="7C6836B6">
      <w:pPr>
        <w:pStyle w:val="7"/>
        <w:ind w:firstLine="0"/>
      </w:pPr>
      <w:r>
        <w:t>+</w:t>
      </w:r>
      <w:r>
        <w:rPr>
          <w:spacing w:val="-1"/>
        </w:rPr>
        <w:t xml:space="preserve"> </w:t>
      </w:r>
      <w:r>
        <w:rPr>
          <w:spacing w:val="-2"/>
        </w:rPr>
        <w:t>существительное.</w:t>
      </w:r>
    </w:p>
    <w:p w14:paraId="032656F5">
      <w:pPr>
        <w:pStyle w:val="7"/>
        <w:ind w:right="845"/>
      </w:pP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4CE0C45B">
      <w:pPr>
        <w:pStyle w:val="7"/>
        <w:spacing w:after="0"/>
        <w:sectPr>
          <w:pgSz w:w="11910" w:h="16840"/>
          <w:pgMar w:top="920" w:right="0" w:bottom="280" w:left="425" w:header="736" w:footer="0" w:gutter="0"/>
          <w:cols w:space="720" w:num="1"/>
        </w:sectPr>
      </w:pPr>
    </w:p>
    <w:p w14:paraId="7CAD45D5">
      <w:pPr>
        <w:pStyle w:val="7"/>
        <w:spacing w:before="189"/>
        <w:ind w:left="1843" w:firstLine="0"/>
        <w:jc w:val="left"/>
      </w:pPr>
      <w:r>
        <w:t>Правильно</w:t>
      </w:r>
      <w:r>
        <w:rPr>
          <w:spacing w:val="19"/>
        </w:rPr>
        <w:t xml:space="preserve"> </w:t>
      </w:r>
      <w:r>
        <w:t>расставлять</w:t>
      </w:r>
      <w:r>
        <w:rPr>
          <w:spacing w:val="21"/>
        </w:rPr>
        <w:t xml:space="preserve"> </w:t>
      </w:r>
      <w:r>
        <w:t>знаки</w:t>
      </w:r>
      <w:r>
        <w:rPr>
          <w:spacing w:val="20"/>
        </w:rPr>
        <w:t xml:space="preserve"> </w:t>
      </w:r>
      <w:r>
        <w:t>препинания</w:t>
      </w:r>
      <w:r>
        <w:rPr>
          <w:spacing w:val="20"/>
        </w:rPr>
        <w:t xml:space="preserve"> </w:t>
      </w:r>
      <w:r>
        <w:t>в</w:t>
      </w:r>
      <w:r>
        <w:rPr>
          <w:spacing w:val="20"/>
        </w:rPr>
        <w:t xml:space="preserve"> </w:t>
      </w:r>
      <w:r>
        <w:t>предложениях</w:t>
      </w:r>
      <w:r>
        <w:rPr>
          <w:spacing w:val="21"/>
        </w:rPr>
        <w:t xml:space="preserve"> </w:t>
      </w:r>
      <w:r>
        <w:t>с</w:t>
      </w:r>
      <w:r>
        <w:rPr>
          <w:spacing w:val="19"/>
        </w:rPr>
        <w:t xml:space="preserve"> </w:t>
      </w:r>
      <w:r>
        <w:t>причастным</w:t>
      </w:r>
      <w:r>
        <w:rPr>
          <w:spacing w:val="19"/>
        </w:rPr>
        <w:t xml:space="preserve"> </w:t>
      </w:r>
      <w:r>
        <w:rPr>
          <w:spacing w:val="-2"/>
        </w:rPr>
        <w:t>оборотом.</w:t>
      </w:r>
    </w:p>
    <w:p w14:paraId="20811CF1">
      <w:pPr>
        <w:pStyle w:val="7"/>
        <w:ind w:firstLine="0"/>
        <w:jc w:val="left"/>
      </w:pPr>
      <w:r>
        <w:t>Проводить</w:t>
      </w:r>
      <w:r>
        <w:rPr>
          <w:spacing w:val="-7"/>
        </w:rPr>
        <w:t xml:space="preserve"> </w:t>
      </w:r>
      <w:r>
        <w:t>пунктуационный</w:t>
      </w:r>
      <w:r>
        <w:rPr>
          <w:spacing w:val="-5"/>
        </w:rPr>
        <w:t xml:space="preserve"> </w:t>
      </w:r>
      <w:r>
        <w:t>анализ</w:t>
      </w:r>
      <w:r>
        <w:rPr>
          <w:spacing w:val="-5"/>
        </w:rPr>
        <w:t xml:space="preserve"> </w:t>
      </w:r>
      <w:r>
        <w:t>предложений</w:t>
      </w:r>
      <w:r>
        <w:rPr>
          <w:spacing w:val="-6"/>
        </w:rPr>
        <w:t xml:space="preserve"> </w:t>
      </w:r>
      <w:r>
        <w:t>с</w:t>
      </w:r>
      <w:r>
        <w:rPr>
          <w:spacing w:val="-8"/>
        </w:rPr>
        <w:t xml:space="preserve"> </w:t>
      </w:r>
      <w:r>
        <w:t>причастным</w:t>
      </w:r>
      <w:r>
        <w:rPr>
          <w:spacing w:val="-7"/>
        </w:rPr>
        <w:t xml:space="preserve"> </w:t>
      </w:r>
      <w:r>
        <w:rPr>
          <w:spacing w:val="-2"/>
        </w:rPr>
        <w:t>оборотом.</w:t>
      </w:r>
    </w:p>
    <w:p w14:paraId="67C9A18D">
      <w:pPr>
        <w:pStyle w:val="7"/>
        <w:ind w:left="1843" w:firstLine="0"/>
        <w:jc w:val="left"/>
      </w:pPr>
      <w:r>
        <w:rPr>
          <w:spacing w:val="-2"/>
        </w:rPr>
        <w:t>Деепричастие.</w:t>
      </w:r>
    </w:p>
    <w:p w14:paraId="4C205179">
      <w:pPr>
        <w:pStyle w:val="7"/>
        <w:ind w:right="848"/>
      </w:pPr>
      <w:r>
        <w:t>Характеризовать</w:t>
      </w:r>
      <w:r>
        <w:rPr>
          <w:spacing w:val="-15"/>
        </w:rPr>
        <w:t xml:space="preserve"> </w:t>
      </w:r>
      <w:r>
        <w:t>деепричастия</w:t>
      </w:r>
      <w:r>
        <w:rPr>
          <w:spacing w:val="-15"/>
        </w:rPr>
        <w:t xml:space="preserve"> </w:t>
      </w:r>
      <w:r>
        <w:t>как</w:t>
      </w:r>
      <w:r>
        <w:rPr>
          <w:spacing w:val="-15"/>
        </w:rPr>
        <w:t xml:space="preserve"> </w:t>
      </w:r>
      <w:r>
        <w:t>особую</w:t>
      </w:r>
      <w:r>
        <w:rPr>
          <w:spacing w:val="-15"/>
        </w:rPr>
        <w:t xml:space="preserve"> </w:t>
      </w:r>
      <w:r>
        <w:t>группу</w:t>
      </w:r>
      <w:r>
        <w:rPr>
          <w:spacing w:val="-15"/>
        </w:rPr>
        <w:t xml:space="preserve"> </w:t>
      </w:r>
      <w:r>
        <w:t>слов.</w:t>
      </w:r>
      <w:r>
        <w:rPr>
          <w:spacing w:val="-12"/>
        </w:rPr>
        <w:t xml:space="preserve"> </w:t>
      </w:r>
      <w:r>
        <w:t>Определять</w:t>
      </w:r>
      <w:r>
        <w:rPr>
          <w:spacing w:val="-14"/>
        </w:rPr>
        <w:t xml:space="preserve"> </w:t>
      </w:r>
      <w:r>
        <w:t>признаки</w:t>
      </w:r>
      <w:r>
        <w:rPr>
          <w:spacing w:val="-14"/>
        </w:rPr>
        <w:t xml:space="preserve"> </w:t>
      </w:r>
      <w:r>
        <w:t xml:space="preserve">глагола и наречия в деепричастии. Распознавать деепричастия совершенного и несовершенного </w:t>
      </w:r>
      <w:r>
        <w:rPr>
          <w:spacing w:val="-2"/>
        </w:rPr>
        <w:t>вида.</w:t>
      </w:r>
    </w:p>
    <w:p w14:paraId="25F033F1">
      <w:pPr>
        <w:pStyle w:val="7"/>
        <w:ind w:right="853"/>
        <w:jc w:val="left"/>
      </w:pPr>
      <w:r>
        <w:t>Проводить</w:t>
      </w:r>
      <w:r>
        <w:rPr>
          <w:spacing w:val="-4"/>
        </w:rPr>
        <w:t xml:space="preserve"> </w:t>
      </w:r>
      <w:r>
        <w:t>морфологический,</w:t>
      </w:r>
      <w:r>
        <w:rPr>
          <w:spacing w:val="-5"/>
        </w:rPr>
        <w:t xml:space="preserve"> </w:t>
      </w:r>
      <w:r>
        <w:t>орфографический</w:t>
      </w:r>
      <w:r>
        <w:rPr>
          <w:spacing w:val="-4"/>
        </w:rPr>
        <w:t xml:space="preserve"> </w:t>
      </w:r>
      <w:r>
        <w:t>анализ</w:t>
      </w:r>
      <w:r>
        <w:rPr>
          <w:spacing w:val="-4"/>
        </w:rPr>
        <w:t xml:space="preserve"> </w:t>
      </w:r>
      <w:r>
        <w:t>деепричастий,</w:t>
      </w:r>
      <w:r>
        <w:rPr>
          <w:spacing w:val="-7"/>
        </w:rPr>
        <w:t xml:space="preserve"> </w:t>
      </w:r>
      <w:r>
        <w:t>применять</w:t>
      </w:r>
      <w:r>
        <w:rPr>
          <w:spacing w:val="-4"/>
        </w:rPr>
        <w:t xml:space="preserve"> </w:t>
      </w:r>
      <w:r>
        <w:t>это умение в речевой практике.</w:t>
      </w:r>
    </w:p>
    <w:p w14:paraId="7EF24BB6">
      <w:pPr>
        <w:pStyle w:val="7"/>
        <w:tabs>
          <w:tab w:val="left" w:pos="3782"/>
          <w:tab w:val="left" w:pos="5631"/>
          <w:tab w:val="left" w:pos="6675"/>
          <w:tab w:val="left" w:pos="8102"/>
          <w:tab w:val="left" w:pos="8850"/>
          <w:tab w:val="left" w:pos="10515"/>
        </w:tabs>
        <w:ind w:right="850"/>
        <w:jc w:val="left"/>
      </w:pPr>
      <w:r>
        <w:rPr>
          <w:spacing w:val="-2"/>
        </w:rPr>
        <w:t>Конструировать</w:t>
      </w:r>
      <w:r>
        <w:tab/>
      </w:r>
      <w:r>
        <w:rPr>
          <w:spacing w:val="-2"/>
        </w:rPr>
        <w:t>деепричастный</w:t>
      </w:r>
      <w:r>
        <w:tab/>
      </w:r>
      <w:r>
        <w:rPr>
          <w:spacing w:val="-2"/>
        </w:rPr>
        <w:t>оборот,</w:t>
      </w:r>
      <w:r>
        <w:tab/>
      </w:r>
      <w:r>
        <w:rPr>
          <w:spacing w:val="-2"/>
        </w:rPr>
        <w:t>определять</w:t>
      </w:r>
      <w:r>
        <w:tab/>
      </w:r>
      <w:r>
        <w:rPr>
          <w:spacing w:val="-4"/>
        </w:rPr>
        <w:t>роль</w:t>
      </w:r>
      <w:r>
        <w:tab/>
      </w:r>
      <w:r>
        <w:rPr>
          <w:spacing w:val="-2"/>
        </w:rPr>
        <w:t>деепричастия</w:t>
      </w:r>
      <w:r>
        <w:tab/>
      </w:r>
      <w:r>
        <w:rPr>
          <w:spacing w:val="-10"/>
        </w:rPr>
        <w:t xml:space="preserve">в </w:t>
      </w:r>
      <w:r>
        <w:rPr>
          <w:spacing w:val="-2"/>
        </w:rPr>
        <w:t>предложении.</w:t>
      </w:r>
    </w:p>
    <w:p w14:paraId="25BD27D9">
      <w:pPr>
        <w:pStyle w:val="7"/>
        <w:jc w:val="left"/>
      </w:pPr>
      <w:r>
        <w:t>Уместно</w:t>
      </w:r>
      <w:r>
        <w:rPr>
          <w:spacing w:val="80"/>
          <w:w w:val="150"/>
        </w:rPr>
        <w:t xml:space="preserve"> </w:t>
      </w:r>
      <w:r>
        <w:t>использовать</w:t>
      </w:r>
      <w:r>
        <w:rPr>
          <w:spacing w:val="80"/>
          <w:w w:val="150"/>
        </w:rPr>
        <w:t xml:space="preserve"> </w:t>
      </w:r>
      <w:r>
        <w:t>деепричастия</w:t>
      </w:r>
      <w:r>
        <w:rPr>
          <w:spacing w:val="80"/>
          <w:w w:val="150"/>
        </w:rPr>
        <w:t xml:space="preserve"> </w:t>
      </w:r>
      <w:r>
        <w:t>в</w:t>
      </w:r>
      <w:r>
        <w:rPr>
          <w:spacing w:val="80"/>
          <w:w w:val="150"/>
        </w:rPr>
        <w:t xml:space="preserve"> </w:t>
      </w:r>
      <w:r>
        <w:t>речи.</w:t>
      </w:r>
      <w:r>
        <w:rPr>
          <w:spacing w:val="80"/>
          <w:w w:val="150"/>
        </w:rPr>
        <w:t xml:space="preserve"> </w:t>
      </w:r>
      <w:r>
        <w:t>Правильно</w:t>
      </w:r>
      <w:r>
        <w:rPr>
          <w:spacing w:val="80"/>
          <w:w w:val="150"/>
        </w:rPr>
        <w:t xml:space="preserve"> </w:t>
      </w:r>
      <w:r>
        <w:t>ставить</w:t>
      </w:r>
      <w:r>
        <w:rPr>
          <w:spacing w:val="80"/>
          <w:w w:val="150"/>
        </w:rPr>
        <w:t xml:space="preserve"> </w:t>
      </w:r>
      <w:r>
        <w:t>ударение</w:t>
      </w:r>
      <w:r>
        <w:rPr>
          <w:spacing w:val="80"/>
          <w:w w:val="150"/>
        </w:rPr>
        <w:t xml:space="preserve"> </w:t>
      </w:r>
      <w:r>
        <w:t xml:space="preserve">в </w:t>
      </w:r>
      <w:r>
        <w:rPr>
          <w:spacing w:val="-2"/>
        </w:rPr>
        <w:t>деепричастиях.</w:t>
      </w:r>
    </w:p>
    <w:p w14:paraId="17F6E9DE">
      <w:pPr>
        <w:pStyle w:val="7"/>
        <w:ind w:right="850"/>
        <w:jc w:val="left"/>
      </w:pPr>
      <w:r>
        <w:t>Применять</w:t>
      </w:r>
      <w:r>
        <w:rPr>
          <w:spacing w:val="-6"/>
        </w:rPr>
        <w:t xml:space="preserve"> </w:t>
      </w:r>
      <w:r>
        <w:t>правила</w:t>
      </w:r>
      <w:r>
        <w:rPr>
          <w:spacing w:val="-6"/>
        </w:rPr>
        <w:t xml:space="preserve"> </w:t>
      </w:r>
      <w:r>
        <w:t>написания</w:t>
      </w:r>
      <w:r>
        <w:rPr>
          <w:spacing w:val="-5"/>
        </w:rPr>
        <w:t xml:space="preserve"> </w:t>
      </w:r>
      <w:r>
        <w:t>гласных</w:t>
      </w:r>
      <w:r>
        <w:rPr>
          <w:spacing w:val="-3"/>
        </w:rPr>
        <w:t xml:space="preserve"> </w:t>
      </w:r>
      <w:r>
        <w:t>в</w:t>
      </w:r>
      <w:r>
        <w:rPr>
          <w:spacing w:val="-6"/>
        </w:rPr>
        <w:t xml:space="preserve"> </w:t>
      </w:r>
      <w:r>
        <w:t>суффиксах</w:t>
      </w:r>
      <w:r>
        <w:rPr>
          <w:spacing w:val="-6"/>
        </w:rPr>
        <w:t xml:space="preserve"> </w:t>
      </w:r>
      <w:r>
        <w:t>деепричастий,</w:t>
      </w:r>
      <w:r>
        <w:rPr>
          <w:spacing w:val="-8"/>
        </w:rPr>
        <w:t xml:space="preserve"> </w:t>
      </w:r>
      <w:r>
        <w:t>правила</w:t>
      </w:r>
      <w:r>
        <w:rPr>
          <w:spacing w:val="-6"/>
        </w:rPr>
        <w:t xml:space="preserve"> </w:t>
      </w:r>
      <w:r>
        <w:t>слитного и раздельного написания не с деепричастиями.</w:t>
      </w:r>
    </w:p>
    <w:p w14:paraId="76C98D14">
      <w:pPr>
        <w:pStyle w:val="7"/>
        <w:spacing w:before="1"/>
        <w:jc w:val="left"/>
      </w:pPr>
      <w:r>
        <w:t xml:space="preserve">Правильно строить предложения с одиночными деепричастиями и деепричастными </w:t>
      </w:r>
      <w:r>
        <w:rPr>
          <w:spacing w:val="-2"/>
        </w:rPr>
        <w:t>оборотами.</w:t>
      </w:r>
    </w:p>
    <w:p w14:paraId="5B052513">
      <w:pPr>
        <w:pStyle w:val="7"/>
        <w:tabs>
          <w:tab w:val="left" w:pos="3401"/>
          <w:tab w:val="left" w:pos="4817"/>
          <w:tab w:val="left" w:pos="6941"/>
          <w:tab w:val="left" w:pos="7650"/>
          <w:tab w:val="left" w:pos="9774"/>
        </w:tabs>
        <w:ind w:left="1985" w:right="1597" w:hanging="142"/>
        <w:jc w:val="left"/>
      </w:pPr>
      <w:r>
        <w:rPr>
          <w:spacing w:val="-2"/>
        </w:rPr>
        <w:t>Правильно</w:t>
      </w:r>
      <w:r>
        <w:tab/>
      </w:r>
      <w:r>
        <w:rPr>
          <w:spacing w:val="-2"/>
        </w:rPr>
        <w:t>расставлять</w:t>
      </w:r>
      <w:r>
        <w:tab/>
      </w:r>
      <w:r>
        <w:t>знаки</w:t>
      </w:r>
      <w:r>
        <w:rPr>
          <w:spacing w:val="40"/>
        </w:rPr>
        <w:t xml:space="preserve"> </w:t>
      </w:r>
      <w:r>
        <w:t>препинания</w:t>
      </w:r>
      <w:r>
        <w:tab/>
      </w:r>
      <w:r>
        <w:rPr>
          <w:spacing w:val="-10"/>
        </w:rPr>
        <w:t>в</w:t>
      </w:r>
      <w:r>
        <w:tab/>
      </w:r>
      <w:r>
        <w:rPr>
          <w:spacing w:val="-2"/>
        </w:rPr>
        <w:t>предложениях</w:t>
      </w:r>
      <w:r>
        <w:tab/>
      </w:r>
      <w:r>
        <w:rPr>
          <w:spacing w:val="-10"/>
        </w:rPr>
        <w:t xml:space="preserve">с </w:t>
      </w:r>
      <w:r>
        <w:t>одиночным деепричастием и деепричастным оборотом.</w:t>
      </w:r>
    </w:p>
    <w:p w14:paraId="2C3DD829">
      <w:pPr>
        <w:pStyle w:val="7"/>
        <w:jc w:val="left"/>
      </w:pPr>
      <w:r>
        <w:t>Проводить</w:t>
      </w:r>
      <w:r>
        <w:rPr>
          <w:spacing w:val="40"/>
        </w:rPr>
        <w:t xml:space="preserve"> </w:t>
      </w:r>
      <w:r>
        <w:t>пунктуационный</w:t>
      </w:r>
      <w:r>
        <w:rPr>
          <w:spacing w:val="40"/>
        </w:rPr>
        <w:t xml:space="preserve"> </w:t>
      </w:r>
      <w:r>
        <w:t>анализ</w:t>
      </w:r>
      <w:r>
        <w:rPr>
          <w:spacing w:val="40"/>
        </w:rPr>
        <w:t xml:space="preserve"> </w:t>
      </w:r>
      <w:r>
        <w:t>предложений</w:t>
      </w:r>
      <w:r>
        <w:rPr>
          <w:spacing w:val="40"/>
        </w:rPr>
        <w:t xml:space="preserve"> </w:t>
      </w:r>
      <w:r>
        <w:t>с</w:t>
      </w:r>
      <w:r>
        <w:rPr>
          <w:spacing w:val="40"/>
        </w:rPr>
        <w:t xml:space="preserve"> </w:t>
      </w:r>
      <w:r>
        <w:t>одиночным</w:t>
      </w:r>
      <w:r>
        <w:rPr>
          <w:spacing w:val="40"/>
        </w:rPr>
        <w:t xml:space="preserve"> </w:t>
      </w:r>
      <w:r>
        <w:t>деепричастием</w:t>
      </w:r>
      <w:r>
        <w:rPr>
          <w:spacing w:val="40"/>
        </w:rPr>
        <w:t xml:space="preserve"> </w:t>
      </w:r>
      <w:r>
        <w:t>и деепричастным оборотом.</w:t>
      </w:r>
    </w:p>
    <w:p w14:paraId="5A29C52B">
      <w:pPr>
        <w:pStyle w:val="7"/>
        <w:ind w:left="1843" w:firstLine="0"/>
        <w:jc w:val="left"/>
      </w:pPr>
      <w:r>
        <w:rPr>
          <w:spacing w:val="-2"/>
        </w:rPr>
        <w:t>Наречие.</w:t>
      </w:r>
    </w:p>
    <w:p w14:paraId="34F71E5B">
      <w:pPr>
        <w:pStyle w:val="7"/>
        <w:ind w:right="851"/>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4DDE13F8">
      <w:pPr>
        <w:pStyle w:val="7"/>
        <w:ind w:right="852"/>
      </w:pPr>
      <w:r>
        <w:t>Проводить морфологический, орфографический анализ наречий (в рамках изученного), применять это умение в речевой практике.</w:t>
      </w:r>
    </w:p>
    <w:p w14:paraId="4EEC39B5">
      <w:pPr>
        <w:pStyle w:val="7"/>
        <w:spacing w:before="1"/>
        <w:ind w:right="851"/>
      </w:pPr>
      <w:r>
        <w:t>Соблюдать</w:t>
      </w:r>
      <w:r>
        <w:rPr>
          <w:spacing w:val="-4"/>
        </w:rPr>
        <w:t xml:space="preserve"> </w:t>
      </w:r>
      <w:r>
        <w:t>нормы</w:t>
      </w:r>
      <w:r>
        <w:rPr>
          <w:spacing w:val="-4"/>
        </w:rPr>
        <w:t xml:space="preserve"> </w:t>
      </w:r>
      <w:r>
        <w:t>образования</w:t>
      </w:r>
      <w:r>
        <w:rPr>
          <w:spacing w:val="-3"/>
        </w:rPr>
        <w:t xml:space="preserve"> </w:t>
      </w:r>
      <w:r>
        <w:t>степеней</w:t>
      </w:r>
      <w:r>
        <w:rPr>
          <w:spacing w:val="-5"/>
        </w:rPr>
        <w:t xml:space="preserve"> </w:t>
      </w:r>
      <w:r>
        <w:t>сравнения</w:t>
      </w:r>
      <w:r>
        <w:rPr>
          <w:spacing w:val="-3"/>
        </w:rPr>
        <w:t xml:space="preserve"> </w:t>
      </w:r>
      <w:r>
        <w:t>наречий,</w:t>
      </w:r>
      <w:r>
        <w:rPr>
          <w:spacing w:val="-6"/>
        </w:rPr>
        <w:t xml:space="preserve"> </w:t>
      </w:r>
      <w:r>
        <w:t>произношения</w:t>
      </w:r>
      <w:r>
        <w:rPr>
          <w:spacing w:val="-3"/>
        </w:rPr>
        <w:t xml:space="preserve"> </w:t>
      </w:r>
      <w:r>
        <w:t>наречий, постановки в них ударения.</w:t>
      </w:r>
    </w:p>
    <w:p w14:paraId="16CD1725">
      <w:pPr>
        <w:pStyle w:val="7"/>
        <w:ind w:right="845"/>
      </w:pPr>
      <w:r>
        <w:t>Применять правила слитного, раздельного и дефисного написания наречий, написания</w:t>
      </w:r>
      <w:r>
        <w:rPr>
          <w:spacing w:val="-10"/>
        </w:rPr>
        <w:t xml:space="preserve"> </w:t>
      </w:r>
      <w:r>
        <w:t>н</w:t>
      </w:r>
      <w:r>
        <w:rPr>
          <w:spacing w:val="-9"/>
        </w:rPr>
        <w:t xml:space="preserve"> </w:t>
      </w:r>
      <w:r>
        <w:t>и</w:t>
      </w:r>
      <w:r>
        <w:rPr>
          <w:spacing w:val="-7"/>
        </w:rPr>
        <w:t xml:space="preserve"> </w:t>
      </w:r>
      <w:r>
        <w:t>нн</w:t>
      </w:r>
      <w:r>
        <w:rPr>
          <w:spacing w:val="-7"/>
        </w:rPr>
        <w:t xml:space="preserve"> </w:t>
      </w:r>
      <w:r>
        <w:t>в</w:t>
      </w:r>
      <w:r>
        <w:rPr>
          <w:spacing w:val="-8"/>
        </w:rPr>
        <w:t xml:space="preserve"> </w:t>
      </w:r>
      <w:r>
        <w:t>наречиях</w:t>
      </w:r>
      <w:r>
        <w:rPr>
          <w:spacing w:val="-8"/>
        </w:rPr>
        <w:t xml:space="preserve"> </w:t>
      </w:r>
      <w:r>
        <w:t>на</w:t>
      </w:r>
      <w:r>
        <w:rPr>
          <w:spacing w:val="-6"/>
        </w:rPr>
        <w:t xml:space="preserve"> </w:t>
      </w:r>
      <w:r>
        <w:t>-о</w:t>
      </w:r>
      <w:r>
        <w:rPr>
          <w:spacing w:val="-8"/>
        </w:rPr>
        <w:t xml:space="preserve"> </w:t>
      </w:r>
      <w:r>
        <w:t>и</w:t>
      </w:r>
      <w:r>
        <w:rPr>
          <w:spacing w:val="-7"/>
        </w:rPr>
        <w:t xml:space="preserve"> </w:t>
      </w:r>
      <w:r>
        <w:t>-е;</w:t>
      </w:r>
      <w:r>
        <w:rPr>
          <w:spacing w:val="-8"/>
        </w:rPr>
        <w:t xml:space="preserve"> </w:t>
      </w:r>
      <w:r>
        <w:t>написания</w:t>
      </w:r>
      <w:r>
        <w:rPr>
          <w:spacing w:val="-8"/>
        </w:rPr>
        <w:t xml:space="preserve"> </w:t>
      </w:r>
      <w:r>
        <w:t>суффиксов</w:t>
      </w:r>
      <w:r>
        <w:rPr>
          <w:spacing w:val="-7"/>
        </w:rPr>
        <w:t xml:space="preserve"> </w:t>
      </w:r>
      <w:r>
        <w:t>-а</w:t>
      </w:r>
      <w:r>
        <w:rPr>
          <w:spacing w:val="-8"/>
        </w:rPr>
        <w:t xml:space="preserve"> </w:t>
      </w:r>
      <w:r>
        <w:t>и</w:t>
      </w:r>
      <w:r>
        <w:rPr>
          <w:spacing w:val="-7"/>
        </w:rPr>
        <w:t xml:space="preserve"> </w:t>
      </w:r>
      <w:r>
        <w:t>-о</w:t>
      </w:r>
      <w:r>
        <w:rPr>
          <w:spacing w:val="-8"/>
        </w:rPr>
        <w:t xml:space="preserve"> </w:t>
      </w:r>
      <w:r>
        <w:t>наречий</w:t>
      </w:r>
      <w:r>
        <w:rPr>
          <w:spacing w:val="-7"/>
        </w:rPr>
        <w:t xml:space="preserve"> </w:t>
      </w:r>
      <w:r>
        <w:t>с</w:t>
      </w:r>
      <w:r>
        <w:rPr>
          <w:spacing w:val="-8"/>
        </w:rPr>
        <w:t xml:space="preserve"> </w:t>
      </w:r>
      <w:r>
        <w:t>приставками из-, до-, с-, в-, на-, за-, употребления ь на конце наречий после шипящих, написания суффиксов</w:t>
      </w:r>
      <w:r>
        <w:rPr>
          <w:spacing w:val="-9"/>
        </w:rPr>
        <w:t xml:space="preserve"> </w:t>
      </w:r>
      <w:r>
        <w:t>наречий</w:t>
      </w:r>
      <w:r>
        <w:rPr>
          <w:spacing w:val="-5"/>
        </w:rPr>
        <w:t xml:space="preserve"> </w:t>
      </w:r>
      <w:r>
        <w:t>-о</w:t>
      </w:r>
      <w:r>
        <w:rPr>
          <w:spacing w:val="-9"/>
        </w:rPr>
        <w:t xml:space="preserve"> </w:t>
      </w:r>
      <w:r>
        <w:t>и</w:t>
      </w:r>
      <w:r>
        <w:rPr>
          <w:spacing w:val="-8"/>
        </w:rPr>
        <w:t xml:space="preserve"> </w:t>
      </w:r>
      <w:r>
        <w:t>-е</w:t>
      </w:r>
      <w:r>
        <w:rPr>
          <w:spacing w:val="-10"/>
        </w:rPr>
        <w:t xml:space="preserve"> </w:t>
      </w:r>
      <w:r>
        <w:t>после</w:t>
      </w:r>
      <w:r>
        <w:rPr>
          <w:spacing w:val="-10"/>
        </w:rPr>
        <w:t xml:space="preserve"> </w:t>
      </w:r>
      <w:r>
        <w:t>шипящих;</w:t>
      </w:r>
      <w:r>
        <w:rPr>
          <w:spacing w:val="-8"/>
        </w:rPr>
        <w:t xml:space="preserve"> </w:t>
      </w:r>
      <w:r>
        <w:t>написания</w:t>
      </w:r>
      <w:r>
        <w:rPr>
          <w:spacing w:val="-9"/>
        </w:rPr>
        <w:t xml:space="preserve"> </w:t>
      </w:r>
      <w:r>
        <w:t>е</w:t>
      </w:r>
      <w:r>
        <w:rPr>
          <w:spacing w:val="-10"/>
        </w:rPr>
        <w:t xml:space="preserve"> </w:t>
      </w:r>
      <w:r>
        <w:t>и</w:t>
      </w:r>
      <w:r>
        <w:rPr>
          <w:spacing w:val="-8"/>
        </w:rPr>
        <w:t xml:space="preserve"> </w:t>
      </w:r>
      <w:r>
        <w:t>и</w:t>
      </w:r>
      <w:r>
        <w:rPr>
          <w:spacing w:val="-8"/>
        </w:rPr>
        <w:t xml:space="preserve"> </w:t>
      </w:r>
      <w:r>
        <w:t>в</w:t>
      </w:r>
      <w:r>
        <w:rPr>
          <w:spacing w:val="-9"/>
        </w:rPr>
        <w:t xml:space="preserve"> </w:t>
      </w:r>
      <w:r>
        <w:t>приставках</w:t>
      </w:r>
      <w:r>
        <w:rPr>
          <w:spacing w:val="-7"/>
        </w:rPr>
        <w:t xml:space="preserve"> </w:t>
      </w:r>
      <w:r>
        <w:t>не-</w:t>
      </w:r>
      <w:r>
        <w:rPr>
          <w:spacing w:val="-9"/>
        </w:rPr>
        <w:t xml:space="preserve"> </w:t>
      </w:r>
      <w:r>
        <w:t>и</w:t>
      </w:r>
      <w:r>
        <w:rPr>
          <w:spacing w:val="-8"/>
        </w:rPr>
        <w:t xml:space="preserve"> </w:t>
      </w:r>
      <w:r>
        <w:t>ни-</w:t>
      </w:r>
      <w:r>
        <w:rPr>
          <w:spacing w:val="-9"/>
        </w:rPr>
        <w:t xml:space="preserve"> </w:t>
      </w:r>
      <w:r>
        <w:t>наречий; слитного и раздельного написания не с наречиями.</w:t>
      </w:r>
    </w:p>
    <w:p w14:paraId="64134B90">
      <w:pPr>
        <w:pStyle w:val="7"/>
        <w:ind w:left="1843" w:firstLine="0"/>
      </w:pPr>
      <w:r>
        <w:t>Слова</w:t>
      </w:r>
      <w:r>
        <w:rPr>
          <w:spacing w:val="-5"/>
        </w:rPr>
        <w:t xml:space="preserve"> </w:t>
      </w:r>
      <w:r>
        <w:t>категории</w:t>
      </w:r>
      <w:r>
        <w:rPr>
          <w:spacing w:val="-3"/>
        </w:rPr>
        <w:t xml:space="preserve"> </w:t>
      </w:r>
      <w:r>
        <w:rPr>
          <w:spacing w:val="-2"/>
        </w:rPr>
        <w:t>состояния.</w:t>
      </w:r>
    </w:p>
    <w:p w14:paraId="23357CB9">
      <w:pPr>
        <w:pStyle w:val="7"/>
        <w:ind w:right="852"/>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410C8957">
      <w:pPr>
        <w:pStyle w:val="7"/>
        <w:ind w:left="1843" w:firstLine="0"/>
      </w:pPr>
      <w:r>
        <w:t>Служебные</w:t>
      </w:r>
      <w:r>
        <w:rPr>
          <w:spacing w:val="-6"/>
        </w:rPr>
        <w:t xml:space="preserve"> </w:t>
      </w:r>
      <w:r>
        <w:t>части</w:t>
      </w:r>
      <w:r>
        <w:rPr>
          <w:spacing w:val="-2"/>
        </w:rPr>
        <w:t xml:space="preserve"> речи.</w:t>
      </w:r>
    </w:p>
    <w:p w14:paraId="37AB1605">
      <w:pPr>
        <w:pStyle w:val="7"/>
        <w:ind w:right="852"/>
      </w:pPr>
      <w:r>
        <w:t>Давать общую характеристику служебных частей речи, объяснять их отличия от самостоятельных частей речи.</w:t>
      </w:r>
    </w:p>
    <w:p w14:paraId="6C38DA9D">
      <w:pPr>
        <w:pStyle w:val="7"/>
        <w:ind w:left="1843" w:firstLine="0"/>
        <w:jc w:val="left"/>
      </w:pPr>
      <w:r>
        <w:rPr>
          <w:spacing w:val="-2"/>
        </w:rPr>
        <w:t>Предлог.</w:t>
      </w:r>
    </w:p>
    <w:p w14:paraId="3FDB201A">
      <w:pPr>
        <w:pStyle w:val="7"/>
        <w:jc w:val="left"/>
      </w:pPr>
      <w:r>
        <w:t>Характеризовать</w:t>
      </w:r>
      <w:r>
        <w:rPr>
          <w:spacing w:val="80"/>
        </w:rPr>
        <w:t xml:space="preserve"> </w:t>
      </w:r>
      <w:r>
        <w:t>предлог</w:t>
      </w:r>
      <w:r>
        <w:rPr>
          <w:spacing w:val="80"/>
        </w:rPr>
        <w:t xml:space="preserve"> </w:t>
      </w:r>
      <w:r>
        <w:t>как</w:t>
      </w:r>
      <w:r>
        <w:rPr>
          <w:spacing w:val="80"/>
        </w:rPr>
        <w:t xml:space="preserve"> </w:t>
      </w:r>
      <w:r>
        <w:t>служебную</w:t>
      </w:r>
      <w:r>
        <w:rPr>
          <w:spacing w:val="80"/>
        </w:rPr>
        <w:t xml:space="preserve"> </w:t>
      </w:r>
      <w:r>
        <w:t>часть</w:t>
      </w:r>
      <w:r>
        <w:rPr>
          <w:spacing w:val="80"/>
        </w:rPr>
        <w:t xml:space="preserve"> </w:t>
      </w:r>
      <w:r>
        <w:t>речи,</w:t>
      </w:r>
      <w:r>
        <w:rPr>
          <w:spacing w:val="80"/>
        </w:rPr>
        <w:t xml:space="preserve"> </w:t>
      </w:r>
      <w:r>
        <w:t>различать</w:t>
      </w:r>
      <w:r>
        <w:rPr>
          <w:spacing w:val="80"/>
        </w:rPr>
        <w:t xml:space="preserve"> </w:t>
      </w:r>
      <w:r>
        <w:t>производные</w:t>
      </w:r>
      <w:r>
        <w:rPr>
          <w:spacing w:val="40"/>
        </w:rPr>
        <w:t xml:space="preserve"> </w:t>
      </w:r>
      <w:r>
        <w:t>и непроизводные предлоги, простые и составные предлоги.</w:t>
      </w:r>
    </w:p>
    <w:p w14:paraId="3A63B1BF">
      <w:pPr>
        <w:pStyle w:val="7"/>
        <w:jc w:val="left"/>
      </w:pPr>
      <w:r>
        <w:t>Употреблять</w:t>
      </w:r>
      <w:r>
        <w:rPr>
          <w:spacing w:val="40"/>
        </w:rPr>
        <w:t xml:space="preserve"> </w:t>
      </w:r>
      <w:r>
        <w:t>предлоги</w:t>
      </w:r>
      <w:r>
        <w:rPr>
          <w:spacing w:val="40"/>
        </w:rPr>
        <w:t xml:space="preserve"> </w:t>
      </w:r>
      <w:r>
        <w:t>в</w:t>
      </w:r>
      <w:r>
        <w:rPr>
          <w:spacing w:val="40"/>
        </w:rPr>
        <w:t xml:space="preserve"> </w:t>
      </w:r>
      <w:r>
        <w:t>речи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w:t>
      </w:r>
      <w:r>
        <w:rPr>
          <w:spacing w:val="40"/>
        </w:rPr>
        <w:t xml:space="preserve"> </w:t>
      </w:r>
      <w:r>
        <w:t>значением</w:t>
      </w:r>
      <w:r>
        <w:rPr>
          <w:spacing w:val="40"/>
        </w:rPr>
        <w:t xml:space="preserve"> </w:t>
      </w:r>
      <w:r>
        <w:t>и</w:t>
      </w:r>
      <w:r>
        <w:rPr>
          <w:spacing w:val="40"/>
        </w:rPr>
        <w:t xml:space="preserve"> </w:t>
      </w:r>
      <w:r>
        <w:t>стилистическими особенностями, соблюдать нормы правописания производных предлогов.</w:t>
      </w:r>
    </w:p>
    <w:p w14:paraId="205C487C">
      <w:pPr>
        <w:pStyle w:val="7"/>
        <w:spacing w:before="1"/>
        <w:ind w:right="848"/>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14:paraId="52B4B998">
      <w:pPr>
        <w:pStyle w:val="7"/>
        <w:ind w:right="852"/>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2B6B0964">
      <w:pPr>
        <w:pStyle w:val="7"/>
        <w:ind w:left="1843" w:firstLine="0"/>
        <w:jc w:val="left"/>
      </w:pPr>
      <w:r>
        <w:rPr>
          <w:spacing w:val="-2"/>
        </w:rPr>
        <w:t>Союз.</w:t>
      </w:r>
    </w:p>
    <w:p w14:paraId="79FA632F">
      <w:pPr>
        <w:pStyle w:val="7"/>
        <w:ind w:right="853"/>
        <w:jc w:val="left"/>
      </w:pPr>
      <w:r>
        <w:t>Характеризовать</w:t>
      </w:r>
      <w:r>
        <w:rPr>
          <w:spacing w:val="40"/>
        </w:rPr>
        <w:t xml:space="preserve"> </w:t>
      </w:r>
      <w:r>
        <w:t>союз</w:t>
      </w:r>
      <w:r>
        <w:rPr>
          <w:spacing w:val="40"/>
        </w:rPr>
        <w:t xml:space="preserve"> </w:t>
      </w:r>
      <w:r>
        <w:t>как</w:t>
      </w:r>
      <w:r>
        <w:rPr>
          <w:spacing w:val="40"/>
        </w:rPr>
        <w:t xml:space="preserve"> </w:t>
      </w:r>
      <w:r>
        <w:t>служебную</w:t>
      </w:r>
      <w:r>
        <w:rPr>
          <w:spacing w:val="40"/>
        </w:rPr>
        <w:t xml:space="preserve"> </w:t>
      </w:r>
      <w:r>
        <w:t>часть</w:t>
      </w:r>
      <w:r>
        <w:rPr>
          <w:spacing w:val="40"/>
        </w:rPr>
        <w:t xml:space="preserve"> </w:t>
      </w:r>
      <w:r>
        <w:t>речи,</w:t>
      </w:r>
      <w:r>
        <w:rPr>
          <w:spacing w:val="40"/>
        </w:rPr>
        <w:t xml:space="preserve"> </w:t>
      </w:r>
      <w:r>
        <w:t>различать</w:t>
      </w:r>
      <w:r>
        <w:rPr>
          <w:spacing w:val="40"/>
        </w:rPr>
        <w:t xml:space="preserve"> </w:t>
      </w:r>
      <w:r>
        <w:t>разряды</w:t>
      </w:r>
      <w:r>
        <w:rPr>
          <w:spacing w:val="40"/>
        </w:rPr>
        <w:t xml:space="preserve"> </w:t>
      </w:r>
      <w:r>
        <w:t>союзов</w:t>
      </w:r>
      <w:r>
        <w:rPr>
          <w:spacing w:val="40"/>
        </w:rPr>
        <w:t xml:space="preserve"> </w:t>
      </w:r>
      <w:r>
        <w:t>по значению,</w:t>
      </w:r>
      <w:r>
        <w:rPr>
          <w:spacing w:val="25"/>
        </w:rPr>
        <w:t xml:space="preserve"> </w:t>
      </w:r>
      <w:r>
        <w:t>по</w:t>
      </w:r>
      <w:r>
        <w:rPr>
          <w:spacing w:val="28"/>
        </w:rPr>
        <w:t xml:space="preserve"> </w:t>
      </w:r>
      <w:r>
        <w:t>строению;</w:t>
      </w:r>
      <w:r>
        <w:rPr>
          <w:spacing w:val="29"/>
        </w:rPr>
        <w:t xml:space="preserve"> </w:t>
      </w:r>
      <w:r>
        <w:t>объяснять</w:t>
      </w:r>
      <w:r>
        <w:rPr>
          <w:spacing w:val="29"/>
        </w:rPr>
        <w:t xml:space="preserve"> </w:t>
      </w:r>
      <w:r>
        <w:t>роль</w:t>
      </w:r>
      <w:r>
        <w:rPr>
          <w:spacing w:val="29"/>
        </w:rPr>
        <w:t xml:space="preserve"> </w:t>
      </w:r>
      <w:r>
        <w:t>союзов</w:t>
      </w:r>
      <w:r>
        <w:rPr>
          <w:spacing w:val="28"/>
        </w:rPr>
        <w:t xml:space="preserve"> </w:t>
      </w:r>
      <w:r>
        <w:t>в</w:t>
      </w:r>
      <w:r>
        <w:rPr>
          <w:spacing w:val="27"/>
        </w:rPr>
        <w:t xml:space="preserve"> </w:t>
      </w:r>
      <w:r>
        <w:t>тексте,</w:t>
      </w:r>
      <w:r>
        <w:rPr>
          <w:spacing w:val="28"/>
        </w:rPr>
        <w:t xml:space="preserve"> </w:t>
      </w:r>
      <w:r>
        <w:t>в</w:t>
      </w:r>
      <w:r>
        <w:rPr>
          <w:spacing w:val="28"/>
        </w:rPr>
        <w:t xml:space="preserve"> </w:t>
      </w:r>
      <w:r>
        <w:t>том</w:t>
      </w:r>
      <w:r>
        <w:rPr>
          <w:spacing w:val="29"/>
        </w:rPr>
        <w:t xml:space="preserve"> </w:t>
      </w:r>
      <w:r>
        <w:t>числе</w:t>
      </w:r>
      <w:r>
        <w:rPr>
          <w:spacing w:val="28"/>
        </w:rPr>
        <w:t xml:space="preserve"> </w:t>
      </w:r>
      <w:r>
        <w:t>как</w:t>
      </w:r>
      <w:r>
        <w:rPr>
          <w:spacing w:val="29"/>
        </w:rPr>
        <w:t xml:space="preserve"> </w:t>
      </w:r>
      <w:r>
        <w:t>средств</w:t>
      </w:r>
      <w:r>
        <w:rPr>
          <w:spacing w:val="31"/>
        </w:rPr>
        <w:t xml:space="preserve"> </w:t>
      </w:r>
      <w:r>
        <w:rPr>
          <w:spacing w:val="-2"/>
        </w:rPr>
        <w:t>связи</w:t>
      </w:r>
    </w:p>
    <w:p w14:paraId="4EC2B042">
      <w:pPr>
        <w:pStyle w:val="7"/>
        <w:spacing w:after="0"/>
        <w:jc w:val="left"/>
        <w:sectPr>
          <w:pgSz w:w="11910" w:h="16840"/>
          <w:pgMar w:top="920" w:right="0" w:bottom="280" w:left="425" w:header="736" w:footer="0" w:gutter="0"/>
          <w:cols w:space="720" w:num="1"/>
        </w:sectPr>
      </w:pPr>
    </w:p>
    <w:p w14:paraId="51B1912A">
      <w:pPr>
        <w:pStyle w:val="7"/>
        <w:spacing w:before="189"/>
        <w:ind w:firstLine="0"/>
      </w:pPr>
      <w:r>
        <w:t>однородных</w:t>
      </w:r>
      <w:r>
        <w:rPr>
          <w:spacing w:val="-3"/>
        </w:rPr>
        <w:t xml:space="preserve"> </w:t>
      </w:r>
      <w:r>
        <w:t>членов</w:t>
      </w:r>
      <w:r>
        <w:rPr>
          <w:spacing w:val="-6"/>
        </w:rPr>
        <w:t xml:space="preserve"> </w:t>
      </w:r>
      <w:r>
        <w:t>предложения</w:t>
      </w:r>
      <w:r>
        <w:rPr>
          <w:spacing w:val="-5"/>
        </w:rPr>
        <w:t xml:space="preserve"> </w:t>
      </w:r>
      <w:r>
        <w:t>и</w:t>
      </w:r>
      <w:r>
        <w:rPr>
          <w:spacing w:val="-4"/>
        </w:rPr>
        <w:t xml:space="preserve"> </w:t>
      </w:r>
      <w:r>
        <w:t>частей</w:t>
      </w:r>
      <w:r>
        <w:rPr>
          <w:spacing w:val="-5"/>
        </w:rPr>
        <w:t xml:space="preserve"> </w:t>
      </w:r>
      <w:r>
        <w:t>сложного</w:t>
      </w:r>
      <w:r>
        <w:rPr>
          <w:spacing w:val="-4"/>
        </w:rPr>
        <w:t xml:space="preserve"> </w:t>
      </w:r>
      <w:r>
        <w:rPr>
          <w:spacing w:val="-2"/>
        </w:rPr>
        <w:t>предложения.</w:t>
      </w:r>
    </w:p>
    <w:p w14:paraId="416BCA70">
      <w:pPr>
        <w:pStyle w:val="7"/>
        <w:ind w:right="848"/>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w:t>
      </w:r>
      <w:r>
        <w:rPr>
          <w:spacing w:val="-13"/>
        </w:rPr>
        <w:t xml:space="preserve"> </w:t>
      </w:r>
      <w:r>
        <w:t>союзных</w:t>
      </w:r>
      <w:r>
        <w:rPr>
          <w:spacing w:val="-13"/>
        </w:rPr>
        <w:t xml:space="preserve"> </w:t>
      </w:r>
      <w:r>
        <w:t>предложениях,</w:t>
      </w:r>
      <w:r>
        <w:rPr>
          <w:spacing w:val="-15"/>
        </w:rPr>
        <w:t xml:space="preserve"> </w:t>
      </w:r>
      <w:r>
        <w:t>постановки</w:t>
      </w:r>
      <w:r>
        <w:rPr>
          <w:spacing w:val="-14"/>
        </w:rPr>
        <w:t xml:space="preserve"> </w:t>
      </w:r>
      <w:r>
        <w:t>знаков</w:t>
      </w:r>
      <w:r>
        <w:rPr>
          <w:spacing w:val="-15"/>
        </w:rPr>
        <w:t xml:space="preserve"> </w:t>
      </w:r>
      <w:r>
        <w:t>препинания</w:t>
      </w:r>
      <w:r>
        <w:rPr>
          <w:spacing w:val="-15"/>
        </w:rPr>
        <w:t xml:space="preserve"> </w:t>
      </w:r>
      <w:r>
        <w:t>в</w:t>
      </w:r>
      <w:r>
        <w:rPr>
          <w:spacing w:val="-15"/>
        </w:rPr>
        <w:t xml:space="preserve"> </w:t>
      </w:r>
      <w:r>
        <w:t>предложениях</w:t>
      </w:r>
      <w:r>
        <w:rPr>
          <w:spacing w:val="-13"/>
        </w:rPr>
        <w:t xml:space="preserve"> </w:t>
      </w:r>
      <w:r>
        <w:t>с</w:t>
      </w:r>
      <w:r>
        <w:rPr>
          <w:spacing w:val="-15"/>
        </w:rPr>
        <w:t xml:space="preserve"> </w:t>
      </w:r>
      <w:r>
        <w:t xml:space="preserve">союзом </w:t>
      </w:r>
      <w:r>
        <w:rPr>
          <w:spacing w:val="-6"/>
        </w:rPr>
        <w:t>и.</w:t>
      </w:r>
    </w:p>
    <w:p w14:paraId="7F4BC55D">
      <w:pPr>
        <w:pStyle w:val="7"/>
        <w:ind w:right="853"/>
        <w:jc w:val="left"/>
      </w:pPr>
      <w:r>
        <w:t>Проводить</w:t>
      </w:r>
      <w:r>
        <w:rPr>
          <w:spacing w:val="80"/>
        </w:rPr>
        <w:t xml:space="preserve"> </w:t>
      </w:r>
      <w:r>
        <w:t>морфологический</w:t>
      </w:r>
      <w:r>
        <w:rPr>
          <w:spacing w:val="80"/>
        </w:rPr>
        <w:t xml:space="preserve"> </w:t>
      </w:r>
      <w:r>
        <w:t>анализ</w:t>
      </w:r>
      <w:r>
        <w:rPr>
          <w:spacing w:val="80"/>
        </w:rPr>
        <w:t xml:space="preserve"> </w:t>
      </w:r>
      <w:r>
        <w:t>союзов,</w:t>
      </w:r>
      <w:r>
        <w:rPr>
          <w:spacing w:val="80"/>
        </w:rPr>
        <w:t xml:space="preserve"> </w:t>
      </w:r>
      <w:r>
        <w:t>применять</w:t>
      </w:r>
      <w:r>
        <w:rPr>
          <w:spacing w:val="80"/>
        </w:rPr>
        <w:t xml:space="preserve"> </w:t>
      </w:r>
      <w:r>
        <w:t>это</w:t>
      </w:r>
      <w:r>
        <w:rPr>
          <w:spacing w:val="80"/>
        </w:rPr>
        <w:t xml:space="preserve"> </w:t>
      </w:r>
      <w:r>
        <w:t>умение</w:t>
      </w:r>
      <w:r>
        <w:rPr>
          <w:spacing w:val="80"/>
        </w:rPr>
        <w:t xml:space="preserve"> </w:t>
      </w:r>
      <w:r>
        <w:t>в</w:t>
      </w:r>
      <w:r>
        <w:rPr>
          <w:spacing w:val="80"/>
        </w:rPr>
        <w:t xml:space="preserve"> </w:t>
      </w:r>
      <w:r>
        <w:t xml:space="preserve">речевой </w:t>
      </w:r>
      <w:r>
        <w:rPr>
          <w:spacing w:val="-2"/>
        </w:rPr>
        <w:t>практике.</w:t>
      </w:r>
    </w:p>
    <w:p w14:paraId="7FD2B53C">
      <w:pPr>
        <w:pStyle w:val="7"/>
        <w:ind w:left="1843" w:firstLine="0"/>
        <w:jc w:val="left"/>
      </w:pPr>
      <w:r>
        <w:rPr>
          <w:spacing w:val="-2"/>
        </w:rPr>
        <w:t>Частица.</w:t>
      </w:r>
    </w:p>
    <w:p w14:paraId="7DB0EB7D">
      <w:pPr>
        <w:pStyle w:val="7"/>
        <w:ind w:right="845"/>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37D3603C">
      <w:pPr>
        <w:pStyle w:val="7"/>
        <w:ind w:right="852"/>
      </w:pPr>
      <w:r>
        <w:t>Употреблять частицы в речи в соответствии с их значением и стилистической окраской; соблюдать нормы правописания частиц.</w:t>
      </w:r>
    </w:p>
    <w:p w14:paraId="1F09A9D7">
      <w:pPr>
        <w:pStyle w:val="7"/>
        <w:spacing w:before="1"/>
        <w:ind w:right="856"/>
      </w:pPr>
      <w:r>
        <w:t xml:space="preserve">Проводить морфологический анализ частиц, применять это умение в речевой </w:t>
      </w:r>
      <w:r>
        <w:rPr>
          <w:spacing w:val="-2"/>
        </w:rPr>
        <w:t>практике.</w:t>
      </w:r>
    </w:p>
    <w:p w14:paraId="6EFC261E">
      <w:pPr>
        <w:pStyle w:val="7"/>
        <w:ind w:left="1843" w:firstLine="0"/>
      </w:pPr>
      <w:r>
        <w:t>Междометия</w:t>
      </w:r>
      <w:r>
        <w:rPr>
          <w:spacing w:val="-5"/>
        </w:rPr>
        <w:t xml:space="preserve"> </w:t>
      </w:r>
      <w:r>
        <w:t>и</w:t>
      </w:r>
      <w:r>
        <w:rPr>
          <w:spacing w:val="-5"/>
        </w:rPr>
        <w:t xml:space="preserve"> </w:t>
      </w:r>
      <w:r>
        <w:t>звукоподражательные</w:t>
      </w:r>
      <w:r>
        <w:rPr>
          <w:spacing w:val="-6"/>
        </w:rPr>
        <w:t xml:space="preserve"> </w:t>
      </w:r>
      <w:r>
        <w:rPr>
          <w:spacing w:val="-2"/>
        </w:rPr>
        <w:t>слова.</w:t>
      </w:r>
    </w:p>
    <w:p w14:paraId="5F181034">
      <w:pPr>
        <w:pStyle w:val="7"/>
        <w:ind w:right="844"/>
      </w:pPr>
      <w:r>
        <w:t>Характеризовать</w:t>
      </w:r>
      <w:r>
        <w:rPr>
          <w:spacing w:val="-15"/>
        </w:rPr>
        <w:t xml:space="preserve"> </w:t>
      </w:r>
      <w:r>
        <w:t>междометия</w:t>
      </w:r>
      <w:r>
        <w:rPr>
          <w:spacing w:val="-15"/>
        </w:rPr>
        <w:t xml:space="preserve"> </w:t>
      </w:r>
      <w:r>
        <w:t>как</w:t>
      </w:r>
      <w:r>
        <w:rPr>
          <w:spacing w:val="-15"/>
        </w:rPr>
        <w:t xml:space="preserve"> </w:t>
      </w:r>
      <w:r>
        <w:t>особую</w:t>
      </w:r>
      <w:r>
        <w:rPr>
          <w:spacing w:val="-15"/>
        </w:rPr>
        <w:t xml:space="preserve"> </w:t>
      </w:r>
      <w:r>
        <w:t>группу</w:t>
      </w:r>
      <w:r>
        <w:rPr>
          <w:spacing w:val="-15"/>
        </w:rPr>
        <w:t xml:space="preserve"> </w:t>
      </w:r>
      <w:r>
        <w:t>слов,</w:t>
      </w:r>
      <w:r>
        <w:rPr>
          <w:spacing w:val="-15"/>
        </w:rPr>
        <w:t xml:space="preserve"> </w:t>
      </w:r>
      <w:r>
        <w:t>различать</w:t>
      </w:r>
      <w:r>
        <w:rPr>
          <w:spacing w:val="-15"/>
        </w:rPr>
        <w:t xml:space="preserve"> </w:t>
      </w:r>
      <w:r>
        <w:t>группы</w:t>
      </w:r>
      <w:r>
        <w:rPr>
          <w:spacing w:val="-15"/>
        </w:rPr>
        <w:t xml:space="preserve"> </w:t>
      </w:r>
      <w:r>
        <w:t xml:space="preserve">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w:t>
      </w:r>
      <w:r>
        <w:rPr>
          <w:spacing w:val="-2"/>
        </w:rPr>
        <w:t>литературе.</w:t>
      </w:r>
    </w:p>
    <w:p w14:paraId="708B9B46">
      <w:pPr>
        <w:pStyle w:val="7"/>
        <w:ind w:right="857"/>
      </w:pPr>
      <w:r>
        <w:t xml:space="preserve">Проводить морфологический анализ междометий, применять это умение в речевой </w:t>
      </w:r>
      <w:r>
        <w:rPr>
          <w:spacing w:val="-2"/>
        </w:rPr>
        <w:t>практике.</w:t>
      </w:r>
    </w:p>
    <w:p w14:paraId="60548F47">
      <w:pPr>
        <w:pStyle w:val="7"/>
        <w:ind w:left="1843" w:firstLine="0"/>
      </w:pPr>
      <w:r>
        <w:t>Соблюдать</w:t>
      </w:r>
      <w:r>
        <w:rPr>
          <w:spacing w:val="53"/>
          <w:w w:val="150"/>
        </w:rPr>
        <w:t xml:space="preserve"> </w:t>
      </w:r>
      <w:r>
        <w:t>пунктуационные</w:t>
      </w:r>
      <w:r>
        <w:rPr>
          <w:spacing w:val="51"/>
          <w:w w:val="150"/>
        </w:rPr>
        <w:t xml:space="preserve"> </w:t>
      </w:r>
      <w:r>
        <w:t>нормы</w:t>
      </w:r>
      <w:r>
        <w:rPr>
          <w:spacing w:val="51"/>
          <w:w w:val="150"/>
        </w:rPr>
        <w:t xml:space="preserve"> </w:t>
      </w:r>
      <w:r>
        <w:t>оформления</w:t>
      </w:r>
      <w:r>
        <w:rPr>
          <w:spacing w:val="53"/>
          <w:w w:val="150"/>
        </w:rPr>
        <w:t xml:space="preserve"> </w:t>
      </w:r>
      <w:r>
        <w:t>предложений</w:t>
      </w:r>
      <w:r>
        <w:rPr>
          <w:spacing w:val="53"/>
          <w:w w:val="150"/>
        </w:rPr>
        <w:t xml:space="preserve"> </w:t>
      </w:r>
      <w:r>
        <w:t>с</w:t>
      </w:r>
      <w:r>
        <w:rPr>
          <w:spacing w:val="52"/>
          <w:w w:val="150"/>
        </w:rPr>
        <w:t xml:space="preserve"> </w:t>
      </w:r>
      <w:r>
        <w:rPr>
          <w:spacing w:val="-2"/>
        </w:rPr>
        <w:t>междометиями.</w:t>
      </w:r>
    </w:p>
    <w:p w14:paraId="2E52E5FF">
      <w:pPr>
        <w:pStyle w:val="7"/>
        <w:ind w:firstLine="0"/>
      </w:pPr>
      <w:r>
        <w:t>Различать</w:t>
      </w:r>
      <w:r>
        <w:rPr>
          <w:spacing w:val="-4"/>
        </w:rPr>
        <w:t xml:space="preserve"> </w:t>
      </w:r>
      <w:r>
        <w:t>грамматические</w:t>
      </w:r>
      <w:r>
        <w:rPr>
          <w:spacing w:val="-5"/>
        </w:rPr>
        <w:t xml:space="preserve"> </w:t>
      </w:r>
      <w:r>
        <w:rPr>
          <w:spacing w:val="-2"/>
        </w:rPr>
        <w:t>омонимы.</w:t>
      </w:r>
    </w:p>
    <w:p w14:paraId="77EFF68F">
      <w:pPr>
        <w:pStyle w:val="7"/>
        <w:ind w:right="846"/>
      </w:pPr>
      <w:r>
        <w:t>К концу обучения в 8 классе обучающийся получит следующие предметные результаты по отдельным темам программы по русскому языку:</w:t>
      </w:r>
    </w:p>
    <w:p w14:paraId="62E40AAA">
      <w:pPr>
        <w:pStyle w:val="7"/>
        <w:spacing w:before="1"/>
        <w:ind w:left="1843" w:firstLine="0"/>
      </w:pPr>
      <w:r>
        <w:t>Общие</w:t>
      </w:r>
      <w:r>
        <w:rPr>
          <w:spacing w:val="-4"/>
        </w:rPr>
        <w:t xml:space="preserve"> </w:t>
      </w:r>
      <w:r>
        <w:t>сведения</w:t>
      </w:r>
      <w:r>
        <w:rPr>
          <w:spacing w:val="-2"/>
        </w:rPr>
        <w:t xml:space="preserve"> </w:t>
      </w:r>
      <w:r>
        <w:t>о</w:t>
      </w:r>
      <w:r>
        <w:rPr>
          <w:spacing w:val="-2"/>
        </w:rPr>
        <w:t xml:space="preserve"> языке.</w:t>
      </w:r>
    </w:p>
    <w:p w14:paraId="3542ACE1">
      <w:pPr>
        <w:pStyle w:val="7"/>
        <w:ind w:left="1843" w:right="2267" w:firstLine="0"/>
      </w:pPr>
      <w:r>
        <w:t>Иметь</w:t>
      </w:r>
      <w:r>
        <w:rPr>
          <w:spacing w:val="-4"/>
        </w:rPr>
        <w:t xml:space="preserve"> </w:t>
      </w:r>
      <w:r>
        <w:t>представление</w:t>
      </w:r>
      <w:r>
        <w:rPr>
          <w:spacing w:val="-6"/>
        </w:rPr>
        <w:t xml:space="preserve"> </w:t>
      </w:r>
      <w:r>
        <w:t>о</w:t>
      </w:r>
      <w:r>
        <w:rPr>
          <w:spacing w:val="-5"/>
        </w:rPr>
        <w:t xml:space="preserve"> </w:t>
      </w:r>
      <w:r>
        <w:t>русском</w:t>
      </w:r>
      <w:r>
        <w:rPr>
          <w:spacing w:val="-6"/>
        </w:rPr>
        <w:t xml:space="preserve"> </w:t>
      </w:r>
      <w:r>
        <w:t>языке</w:t>
      </w:r>
      <w:r>
        <w:rPr>
          <w:spacing w:val="-5"/>
        </w:rPr>
        <w:t xml:space="preserve"> </w:t>
      </w:r>
      <w:r>
        <w:t>как</w:t>
      </w:r>
      <w:r>
        <w:rPr>
          <w:spacing w:val="-5"/>
        </w:rPr>
        <w:t xml:space="preserve"> </w:t>
      </w:r>
      <w:r>
        <w:t>одном</w:t>
      </w:r>
      <w:r>
        <w:rPr>
          <w:spacing w:val="-6"/>
        </w:rPr>
        <w:t xml:space="preserve"> </w:t>
      </w:r>
      <w:r>
        <w:t>из</w:t>
      </w:r>
      <w:r>
        <w:rPr>
          <w:spacing w:val="-5"/>
        </w:rPr>
        <w:t xml:space="preserve"> </w:t>
      </w:r>
      <w:r>
        <w:t>славянских</w:t>
      </w:r>
      <w:r>
        <w:rPr>
          <w:spacing w:val="-3"/>
        </w:rPr>
        <w:t xml:space="preserve"> </w:t>
      </w:r>
      <w:r>
        <w:t>языков. Язык и речь.</w:t>
      </w:r>
    </w:p>
    <w:p w14:paraId="17DE6F6A">
      <w:pPr>
        <w:pStyle w:val="7"/>
        <w:ind w:right="845"/>
      </w:pPr>
      <w:r>
        <w:t>Создавать</w:t>
      </w:r>
      <w:r>
        <w:rPr>
          <w:spacing w:val="-14"/>
        </w:rPr>
        <w:t xml:space="preserve"> </w:t>
      </w:r>
      <w:r>
        <w:t>устные</w:t>
      </w:r>
      <w:r>
        <w:rPr>
          <w:spacing w:val="-15"/>
        </w:rPr>
        <w:t xml:space="preserve"> </w:t>
      </w:r>
      <w:r>
        <w:t>монологические</w:t>
      </w:r>
      <w:r>
        <w:rPr>
          <w:spacing w:val="-15"/>
        </w:rPr>
        <w:t xml:space="preserve"> </w:t>
      </w:r>
      <w:r>
        <w:t>высказывания</w:t>
      </w:r>
      <w:r>
        <w:rPr>
          <w:spacing w:val="-15"/>
        </w:rPr>
        <w:t xml:space="preserve"> </w:t>
      </w:r>
      <w:r>
        <w:t>объемом</w:t>
      </w:r>
      <w:r>
        <w:rPr>
          <w:spacing w:val="-15"/>
        </w:rPr>
        <w:t xml:space="preserve"> </w:t>
      </w:r>
      <w:r>
        <w:t>не</w:t>
      </w:r>
      <w:r>
        <w:rPr>
          <w:spacing w:val="-14"/>
        </w:rPr>
        <w:t xml:space="preserve"> </w:t>
      </w:r>
      <w:r>
        <w:t>менее</w:t>
      </w:r>
      <w:r>
        <w:rPr>
          <w:spacing w:val="-15"/>
        </w:rPr>
        <w:t xml:space="preserve"> </w:t>
      </w:r>
      <w:r>
        <w:t>8</w:t>
      </w:r>
      <w:r>
        <w:rPr>
          <w:spacing w:val="-13"/>
        </w:rPr>
        <w:t xml:space="preserve"> </w:t>
      </w:r>
      <w:r>
        <w:t>предложений</w:t>
      </w:r>
      <w:r>
        <w:rPr>
          <w:spacing w:val="-15"/>
        </w:rPr>
        <w:t xml:space="preserve"> </w:t>
      </w:r>
      <w:r>
        <w:t>на основе жизненных наблюдений, личных впечатлений, чтения научно-учебной, художественной,</w:t>
      </w:r>
      <w:r>
        <w:rPr>
          <w:spacing w:val="-15"/>
        </w:rPr>
        <w:t xml:space="preserve"> </w:t>
      </w:r>
      <w:r>
        <w:t>научно-популярной</w:t>
      </w:r>
      <w:r>
        <w:rPr>
          <w:spacing w:val="-14"/>
        </w:rPr>
        <w:t xml:space="preserve"> </w:t>
      </w:r>
      <w:r>
        <w:t>и</w:t>
      </w:r>
      <w:r>
        <w:rPr>
          <w:spacing w:val="-14"/>
        </w:rPr>
        <w:t xml:space="preserve"> </w:t>
      </w:r>
      <w:r>
        <w:t>публицистической</w:t>
      </w:r>
      <w:r>
        <w:rPr>
          <w:spacing w:val="-14"/>
        </w:rPr>
        <w:t xml:space="preserve"> </w:t>
      </w:r>
      <w:r>
        <w:t>литературы</w:t>
      </w:r>
      <w:r>
        <w:rPr>
          <w:spacing w:val="-13"/>
        </w:rPr>
        <w:t xml:space="preserve"> </w:t>
      </w:r>
      <w:r>
        <w:t>(монолог-</w:t>
      </w:r>
      <w:r>
        <w:rPr>
          <w:spacing w:val="-15"/>
        </w:rPr>
        <w:t xml:space="preserve"> </w:t>
      </w:r>
      <w:r>
        <w:t>описание, монолог-рассуждение, монолог-повествование); выступать с научным сообщением.</w:t>
      </w:r>
    </w:p>
    <w:p w14:paraId="675C3B47">
      <w:pPr>
        <w:pStyle w:val="7"/>
        <w:ind w:right="852"/>
      </w:pPr>
      <w:r>
        <w:t>Участвовать в диалоге на лингвистические темы (в рамках изученного) и темы на основе жизненных наблюдений (объем не менее 6 реплик).</w:t>
      </w:r>
    </w:p>
    <w:p w14:paraId="70DCEE5D">
      <w:pPr>
        <w:pStyle w:val="7"/>
        <w:ind w:right="849"/>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02B0C38D">
      <w:pPr>
        <w:pStyle w:val="7"/>
        <w:ind w:right="855"/>
      </w:pPr>
      <w:r>
        <w:t xml:space="preserve">Владеть различными видами чтения: просмотровым, ознакомительным, изучающим, </w:t>
      </w:r>
      <w:r>
        <w:rPr>
          <w:spacing w:val="-2"/>
        </w:rPr>
        <w:t>поисковым.</w:t>
      </w:r>
    </w:p>
    <w:p w14:paraId="16A55DEC">
      <w:pPr>
        <w:pStyle w:val="7"/>
        <w:ind w:left="1843" w:firstLine="0"/>
      </w:pPr>
      <w:r>
        <w:t>Устно</w:t>
      </w:r>
      <w:r>
        <w:rPr>
          <w:spacing w:val="15"/>
        </w:rPr>
        <w:t xml:space="preserve"> </w:t>
      </w:r>
      <w:r>
        <w:t>пересказывать</w:t>
      </w:r>
      <w:r>
        <w:rPr>
          <w:spacing w:val="19"/>
        </w:rPr>
        <w:t xml:space="preserve"> </w:t>
      </w:r>
      <w:r>
        <w:t>прочитанный</w:t>
      </w:r>
      <w:r>
        <w:rPr>
          <w:spacing w:val="18"/>
        </w:rPr>
        <w:t xml:space="preserve"> </w:t>
      </w:r>
      <w:r>
        <w:t>или</w:t>
      </w:r>
      <w:r>
        <w:rPr>
          <w:spacing w:val="19"/>
        </w:rPr>
        <w:t xml:space="preserve"> </w:t>
      </w:r>
      <w:r>
        <w:t>прослушанный</w:t>
      </w:r>
      <w:r>
        <w:rPr>
          <w:spacing w:val="17"/>
        </w:rPr>
        <w:t xml:space="preserve"> </w:t>
      </w:r>
      <w:r>
        <w:t>текст</w:t>
      </w:r>
      <w:r>
        <w:rPr>
          <w:spacing w:val="18"/>
        </w:rPr>
        <w:t xml:space="preserve"> </w:t>
      </w:r>
      <w:r>
        <w:t>объемом</w:t>
      </w:r>
      <w:r>
        <w:rPr>
          <w:spacing w:val="17"/>
        </w:rPr>
        <w:t xml:space="preserve"> </w:t>
      </w:r>
      <w:r>
        <w:t>не</w:t>
      </w:r>
      <w:r>
        <w:rPr>
          <w:spacing w:val="17"/>
        </w:rPr>
        <w:t xml:space="preserve"> </w:t>
      </w:r>
      <w:r>
        <w:t>менее</w:t>
      </w:r>
      <w:r>
        <w:rPr>
          <w:spacing w:val="17"/>
        </w:rPr>
        <w:t xml:space="preserve"> </w:t>
      </w:r>
      <w:r>
        <w:rPr>
          <w:spacing w:val="-5"/>
        </w:rPr>
        <w:t>140</w:t>
      </w:r>
    </w:p>
    <w:p w14:paraId="61F1B0A4">
      <w:pPr>
        <w:pStyle w:val="7"/>
        <w:ind w:firstLine="0"/>
        <w:jc w:val="left"/>
      </w:pPr>
      <w:r>
        <w:rPr>
          <w:spacing w:val="-2"/>
        </w:rPr>
        <w:t>слов.</w:t>
      </w:r>
    </w:p>
    <w:p w14:paraId="433306D7">
      <w:pPr>
        <w:pStyle w:val="7"/>
        <w:tabs>
          <w:tab w:val="left" w:pos="3222"/>
          <w:tab w:val="left" w:pos="4786"/>
          <w:tab w:val="left" w:pos="6683"/>
          <w:tab w:val="left" w:pos="7165"/>
          <w:tab w:val="left" w:pos="8890"/>
        </w:tabs>
        <w:spacing w:before="1"/>
        <w:ind w:left="1843" w:firstLine="0"/>
        <w:jc w:val="left"/>
      </w:pPr>
      <w:r>
        <w:rPr>
          <w:spacing w:val="-2"/>
        </w:rPr>
        <w:t>Понимать</w:t>
      </w:r>
      <w:r>
        <w:tab/>
      </w:r>
      <w:r>
        <w:rPr>
          <w:spacing w:val="-2"/>
        </w:rPr>
        <w:t>содержание</w:t>
      </w:r>
      <w:r>
        <w:tab/>
      </w:r>
      <w:r>
        <w:rPr>
          <w:spacing w:val="-2"/>
        </w:rPr>
        <w:t>прослушанных</w:t>
      </w:r>
      <w:r>
        <w:tab/>
      </w:r>
      <w:r>
        <w:rPr>
          <w:spacing w:val="-10"/>
        </w:rPr>
        <w:t>и</w:t>
      </w:r>
      <w:r>
        <w:tab/>
      </w:r>
      <w:r>
        <w:rPr>
          <w:spacing w:val="-2"/>
        </w:rPr>
        <w:t>прочитанных</w:t>
      </w:r>
      <w:r>
        <w:tab/>
      </w:r>
      <w:r>
        <w:t>научно-</w:t>
      </w:r>
      <w:r>
        <w:rPr>
          <w:spacing w:val="-2"/>
        </w:rPr>
        <w:t>учебных,</w:t>
      </w:r>
    </w:p>
    <w:p w14:paraId="6D6BF1F3">
      <w:pPr>
        <w:pStyle w:val="7"/>
        <w:ind w:right="843" w:firstLine="0"/>
      </w:pPr>
      <w:r>
        <w:t>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14:paraId="422CFB01">
      <w:pPr>
        <w:pStyle w:val="7"/>
        <w:ind w:right="846"/>
      </w:pPr>
      <w:r>
        <w:t>Осуществлять выбор языковых средств для создания высказывания в соответствии с целью, темой и коммуникативным замыслом.</w:t>
      </w:r>
    </w:p>
    <w:p w14:paraId="289B6CE6">
      <w:pPr>
        <w:pStyle w:val="7"/>
        <w:spacing w:after="0"/>
        <w:sectPr>
          <w:pgSz w:w="11910" w:h="16840"/>
          <w:pgMar w:top="920" w:right="0" w:bottom="280" w:left="425" w:header="736" w:footer="0" w:gutter="0"/>
          <w:cols w:space="720" w:num="1"/>
        </w:sectPr>
      </w:pPr>
    </w:p>
    <w:p w14:paraId="16E568AE">
      <w:pPr>
        <w:pStyle w:val="7"/>
        <w:spacing w:before="189"/>
        <w:ind w:right="843"/>
      </w:pPr>
      <w:r>
        <w:t>Соблюдать в устной речи и на письме нормы современного русского литературного языка,</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во</w:t>
      </w:r>
      <w:r>
        <w:rPr>
          <w:spacing w:val="-15"/>
        </w:rPr>
        <w:t xml:space="preserve"> </w:t>
      </w:r>
      <w:r>
        <w:t>время</w:t>
      </w:r>
      <w:r>
        <w:rPr>
          <w:spacing w:val="-15"/>
        </w:rPr>
        <w:t xml:space="preserve"> </w:t>
      </w:r>
      <w:r>
        <w:t>списывания</w:t>
      </w:r>
      <w:r>
        <w:rPr>
          <w:spacing w:val="-15"/>
        </w:rPr>
        <w:t xml:space="preserve"> </w:t>
      </w:r>
      <w:r>
        <w:t>текста</w:t>
      </w:r>
      <w:r>
        <w:rPr>
          <w:spacing w:val="-15"/>
        </w:rPr>
        <w:t xml:space="preserve"> </w:t>
      </w:r>
      <w:r>
        <w:t>объемом</w:t>
      </w:r>
      <w:r>
        <w:rPr>
          <w:spacing w:val="-15"/>
        </w:rPr>
        <w:t xml:space="preserve"> </w:t>
      </w:r>
      <w:r>
        <w:t>120</w:t>
      </w:r>
      <w:r>
        <w:rPr>
          <w:spacing w:val="-15"/>
        </w:rPr>
        <w:t xml:space="preserve"> </w:t>
      </w:r>
      <w:r>
        <w:t>-</w:t>
      </w:r>
      <w:r>
        <w:rPr>
          <w:spacing w:val="-15"/>
        </w:rPr>
        <w:t xml:space="preserve"> </w:t>
      </w:r>
      <w:r>
        <w:t>140</w:t>
      </w:r>
      <w:r>
        <w:rPr>
          <w:spacing w:val="-15"/>
        </w:rPr>
        <w:t xml:space="preserve"> </w:t>
      </w:r>
      <w:r>
        <w:t>слов,</w:t>
      </w:r>
      <w:r>
        <w:rPr>
          <w:spacing w:val="-15"/>
        </w:rPr>
        <w:t xml:space="preserve"> </w:t>
      </w:r>
      <w:r>
        <w:t>словарного</w:t>
      </w:r>
      <w:r>
        <w:rPr>
          <w:spacing w:val="-15"/>
        </w:rPr>
        <w:t xml:space="preserve"> </w:t>
      </w:r>
      <w:r>
        <w:t>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2C756CAE">
      <w:pPr>
        <w:pStyle w:val="7"/>
        <w:ind w:left="1843" w:firstLine="0"/>
        <w:jc w:val="left"/>
      </w:pPr>
      <w:r>
        <w:rPr>
          <w:spacing w:val="-2"/>
        </w:rPr>
        <w:t>Текст.</w:t>
      </w:r>
    </w:p>
    <w:p w14:paraId="5C9C9DD8">
      <w:pPr>
        <w:pStyle w:val="7"/>
        <w:ind w:right="851"/>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058D2695">
      <w:pPr>
        <w:pStyle w:val="7"/>
        <w:spacing w:before="1"/>
        <w:ind w:right="848"/>
      </w:pPr>
      <w:r>
        <w:t>Распознавать тексты разных функционально-смысловых типов речи; анализировать тексты</w:t>
      </w:r>
      <w:r>
        <w:rPr>
          <w:spacing w:val="-15"/>
        </w:rPr>
        <w:t xml:space="preserve"> </w:t>
      </w:r>
      <w:r>
        <w:t>разных</w:t>
      </w:r>
      <w:r>
        <w:rPr>
          <w:spacing w:val="-15"/>
        </w:rPr>
        <w:t xml:space="preserve"> </w:t>
      </w:r>
      <w:r>
        <w:t>функциональных</w:t>
      </w:r>
      <w:r>
        <w:rPr>
          <w:spacing w:val="-12"/>
        </w:rPr>
        <w:t xml:space="preserve"> </w:t>
      </w:r>
      <w:r>
        <w:t>разновидностей</w:t>
      </w:r>
      <w:r>
        <w:rPr>
          <w:spacing w:val="-14"/>
        </w:rPr>
        <w:t xml:space="preserve"> </w:t>
      </w:r>
      <w:r>
        <w:t>языка</w:t>
      </w:r>
      <w:r>
        <w:rPr>
          <w:spacing w:val="-15"/>
        </w:rPr>
        <w:t xml:space="preserve"> </w:t>
      </w:r>
      <w:r>
        <w:t>и</w:t>
      </w:r>
      <w:r>
        <w:rPr>
          <w:spacing w:val="-15"/>
        </w:rPr>
        <w:t xml:space="preserve"> </w:t>
      </w:r>
      <w:r>
        <w:t>жанров,</w:t>
      </w:r>
      <w:r>
        <w:rPr>
          <w:spacing w:val="-15"/>
        </w:rPr>
        <w:t xml:space="preserve"> </w:t>
      </w:r>
      <w:r>
        <w:t>применять</w:t>
      </w:r>
      <w:r>
        <w:rPr>
          <w:spacing w:val="-13"/>
        </w:rPr>
        <w:t xml:space="preserve"> </w:t>
      </w:r>
      <w:r>
        <w:t>эти</w:t>
      </w:r>
      <w:r>
        <w:rPr>
          <w:spacing w:val="-15"/>
        </w:rPr>
        <w:t xml:space="preserve"> </w:t>
      </w:r>
      <w:r>
        <w:t>знания</w:t>
      </w:r>
      <w:r>
        <w:rPr>
          <w:spacing w:val="-15"/>
        </w:rPr>
        <w:t xml:space="preserve"> </w:t>
      </w:r>
      <w:r>
        <w:t>при выполнении языкового анализа различных видов и в речевой практике.</w:t>
      </w:r>
    </w:p>
    <w:p w14:paraId="469397A2">
      <w:pPr>
        <w:pStyle w:val="7"/>
        <w:ind w:right="848"/>
      </w:pPr>
      <w:r>
        <w:t>Создавать тексты различных функционально-смысловых типов речи с опорой на жизненный</w:t>
      </w:r>
      <w:r>
        <w:rPr>
          <w:spacing w:val="-2"/>
        </w:rPr>
        <w:t xml:space="preserve"> </w:t>
      </w:r>
      <w:r>
        <w:t>и читательский опыт,</w:t>
      </w:r>
      <w:r>
        <w:rPr>
          <w:spacing w:val="-1"/>
        </w:rPr>
        <w:t xml:space="preserve"> </w:t>
      </w:r>
      <w:r>
        <w:t>тексты</w:t>
      </w:r>
      <w:r>
        <w:rPr>
          <w:spacing w:val="-1"/>
        </w:rPr>
        <w:t xml:space="preserve"> </w:t>
      </w:r>
      <w:r>
        <w:t>с</w:t>
      </w:r>
      <w:r>
        <w:rPr>
          <w:spacing w:val="-2"/>
        </w:rPr>
        <w:t xml:space="preserve"> </w:t>
      </w:r>
      <w:r>
        <w:t>опорой на</w:t>
      </w:r>
      <w:r>
        <w:rPr>
          <w:spacing w:val="-2"/>
        </w:rPr>
        <w:t xml:space="preserve"> </w:t>
      </w:r>
      <w:r>
        <w:t>произведения</w:t>
      </w:r>
      <w:r>
        <w:rPr>
          <w:spacing w:val="-1"/>
        </w:rPr>
        <w:t xml:space="preserve"> </w:t>
      </w:r>
      <w:r>
        <w:t>искусства</w:t>
      </w:r>
      <w:r>
        <w:rPr>
          <w:spacing w:val="-2"/>
        </w:rPr>
        <w:t xml:space="preserve"> </w:t>
      </w:r>
      <w:r>
        <w:t>(в</w:t>
      </w:r>
      <w:r>
        <w:rPr>
          <w:spacing w:val="-2"/>
        </w:rPr>
        <w:t xml:space="preserve"> </w:t>
      </w:r>
      <w:r>
        <w:t>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14:paraId="6C1E5410">
      <w:pPr>
        <w:pStyle w:val="7"/>
        <w:ind w:right="845"/>
      </w:pPr>
      <w:r>
        <w:t>Владеть</w:t>
      </w:r>
      <w:r>
        <w:rPr>
          <w:spacing w:val="-3"/>
        </w:rPr>
        <w:t xml:space="preserve"> </w:t>
      </w:r>
      <w:r>
        <w:t>умениями</w:t>
      </w:r>
      <w:r>
        <w:rPr>
          <w:spacing w:val="-6"/>
        </w:rPr>
        <w:t xml:space="preserve"> </w:t>
      </w:r>
      <w:r>
        <w:t>информационной</w:t>
      </w:r>
      <w:r>
        <w:rPr>
          <w:spacing w:val="-8"/>
        </w:rPr>
        <w:t xml:space="preserve"> </w:t>
      </w:r>
      <w:r>
        <w:t>переработки</w:t>
      </w:r>
      <w:r>
        <w:rPr>
          <w:spacing w:val="-8"/>
        </w:rPr>
        <w:t xml:space="preserve"> </w:t>
      </w:r>
      <w:r>
        <w:t>текста:</w:t>
      </w:r>
      <w:r>
        <w:rPr>
          <w:spacing w:val="-6"/>
        </w:rPr>
        <w:t xml:space="preserve"> </w:t>
      </w:r>
      <w:r>
        <w:t>создавать</w:t>
      </w:r>
      <w:r>
        <w:rPr>
          <w:spacing w:val="-7"/>
        </w:rPr>
        <w:t xml:space="preserve"> </w:t>
      </w:r>
      <w:r>
        <w:t>тезисы,</w:t>
      </w:r>
      <w:r>
        <w:rPr>
          <w:spacing w:val="-6"/>
        </w:rPr>
        <w:t xml:space="preserve"> </w:t>
      </w:r>
      <w:r>
        <w:t>конспект, извлекать</w:t>
      </w:r>
      <w:r>
        <w:rPr>
          <w:spacing w:val="-15"/>
        </w:rPr>
        <w:t xml:space="preserve"> </w:t>
      </w:r>
      <w:r>
        <w:t>информацию</w:t>
      </w:r>
      <w:r>
        <w:rPr>
          <w:spacing w:val="-15"/>
        </w:rPr>
        <w:t xml:space="preserve"> </w:t>
      </w:r>
      <w:r>
        <w:t>из</w:t>
      </w:r>
      <w:r>
        <w:rPr>
          <w:spacing w:val="-15"/>
        </w:rPr>
        <w:t xml:space="preserve"> </w:t>
      </w:r>
      <w:r>
        <w:t>различных</w:t>
      </w:r>
      <w:r>
        <w:rPr>
          <w:spacing w:val="-15"/>
        </w:rPr>
        <w:t xml:space="preserve"> </w:t>
      </w:r>
      <w:r>
        <w:t>источников,</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из</w:t>
      </w:r>
      <w:r>
        <w:rPr>
          <w:spacing w:val="-15"/>
        </w:rPr>
        <w:t xml:space="preserve"> </w:t>
      </w:r>
      <w:r>
        <w:t>лингвистических</w:t>
      </w:r>
      <w:r>
        <w:rPr>
          <w:spacing w:val="-15"/>
        </w:rPr>
        <w:t xml:space="preserve"> </w:t>
      </w:r>
      <w:r>
        <w:t>словарей и справочной литературы, и использовать ее в учебной деятельности.</w:t>
      </w:r>
    </w:p>
    <w:p w14:paraId="7A19CD19">
      <w:pPr>
        <w:pStyle w:val="7"/>
        <w:ind w:left="1843" w:firstLine="0"/>
      </w:pPr>
      <w:r>
        <w:t>Представлять</w:t>
      </w:r>
      <w:r>
        <w:rPr>
          <w:spacing w:val="-4"/>
        </w:rPr>
        <w:t xml:space="preserve"> </w:t>
      </w:r>
      <w:r>
        <w:t>сообщение</w:t>
      </w:r>
      <w:r>
        <w:rPr>
          <w:spacing w:val="-2"/>
        </w:rPr>
        <w:t xml:space="preserve"> </w:t>
      </w:r>
      <w:r>
        <w:t>на</w:t>
      </w:r>
      <w:r>
        <w:rPr>
          <w:spacing w:val="-3"/>
        </w:rPr>
        <w:t xml:space="preserve"> </w:t>
      </w:r>
      <w:r>
        <w:t>заданную</w:t>
      </w:r>
      <w:r>
        <w:rPr>
          <w:spacing w:val="-1"/>
        </w:rPr>
        <w:t xml:space="preserve"> </w:t>
      </w:r>
      <w:r>
        <w:t>тему</w:t>
      </w:r>
      <w:r>
        <w:rPr>
          <w:spacing w:val="-7"/>
        </w:rPr>
        <w:t xml:space="preserve"> </w:t>
      </w:r>
      <w:r>
        <w:t>в виде</w:t>
      </w:r>
      <w:r>
        <w:rPr>
          <w:spacing w:val="-2"/>
        </w:rPr>
        <w:t xml:space="preserve"> презентации.</w:t>
      </w:r>
    </w:p>
    <w:p w14:paraId="3DF6B323">
      <w:pPr>
        <w:pStyle w:val="7"/>
        <w:spacing w:before="1"/>
        <w:ind w:right="845"/>
      </w:pPr>
      <w:r>
        <w:t>Представлять содержание</w:t>
      </w:r>
      <w:r>
        <w:rPr>
          <w:spacing w:val="-2"/>
        </w:rPr>
        <w:t xml:space="preserve"> </w:t>
      </w:r>
      <w:r>
        <w:t>прослушанного</w:t>
      </w:r>
      <w:r>
        <w:rPr>
          <w:spacing w:val="-1"/>
        </w:rPr>
        <w:t xml:space="preserve"> </w:t>
      </w:r>
      <w:r>
        <w:t>или прочитанного</w:t>
      </w:r>
      <w:r>
        <w:rPr>
          <w:spacing w:val="-1"/>
        </w:rPr>
        <w:t xml:space="preserve"> </w:t>
      </w:r>
      <w:r>
        <w:t>научно-учебного</w:t>
      </w:r>
      <w:r>
        <w:rPr>
          <w:spacing w:val="-1"/>
        </w:rPr>
        <w:t xml:space="preserve"> </w:t>
      </w:r>
      <w:r>
        <w:t>текста в виде таблицы, схемы, представлять содержание таблицы, схемы в виде текста.</w:t>
      </w:r>
    </w:p>
    <w:p w14:paraId="725FA3A3">
      <w:pPr>
        <w:pStyle w:val="7"/>
        <w:ind w:right="849"/>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3B2B6B85">
      <w:pPr>
        <w:pStyle w:val="7"/>
        <w:ind w:left="1843" w:firstLine="0"/>
      </w:pPr>
      <w:r>
        <w:t>Функциональные</w:t>
      </w:r>
      <w:r>
        <w:rPr>
          <w:spacing w:val="-10"/>
        </w:rPr>
        <w:t xml:space="preserve"> </w:t>
      </w:r>
      <w:r>
        <w:t>разновидности</w:t>
      </w:r>
      <w:r>
        <w:rPr>
          <w:spacing w:val="-6"/>
        </w:rPr>
        <w:t xml:space="preserve"> </w:t>
      </w:r>
      <w:r>
        <w:rPr>
          <w:spacing w:val="-2"/>
        </w:rPr>
        <w:t>языка.</w:t>
      </w:r>
    </w:p>
    <w:p w14:paraId="0FD38693">
      <w:pPr>
        <w:pStyle w:val="7"/>
        <w:ind w:right="847"/>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w:t>
      </w:r>
      <w:r>
        <w:rPr>
          <w:spacing w:val="-6"/>
        </w:rPr>
        <w:t xml:space="preserve"> </w:t>
      </w:r>
      <w:r>
        <w:t>научного</w:t>
      </w:r>
      <w:r>
        <w:rPr>
          <w:spacing w:val="-4"/>
        </w:rPr>
        <w:t xml:space="preserve"> </w:t>
      </w:r>
      <w:r>
        <w:t>стиля</w:t>
      </w:r>
      <w:r>
        <w:rPr>
          <w:spacing w:val="-7"/>
        </w:rPr>
        <w:t xml:space="preserve"> </w:t>
      </w:r>
      <w:r>
        <w:t>(реферат,</w:t>
      </w:r>
      <w:r>
        <w:rPr>
          <w:spacing w:val="-5"/>
        </w:rPr>
        <w:t xml:space="preserve"> </w:t>
      </w:r>
      <w:r>
        <w:t>доклад</w:t>
      </w:r>
      <w:r>
        <w:rPr>
          <w:spacing w:val="-5"/>
        </w:rPr>
        <w:t xml:space="preserve"> </w:t>
      </w:r>
      <w:r>
        <w:t>на</w:t>
      </w:r>
      <w:r>
        <w:rPr>
          <w:spacing w:val="-6"/>
        </w:rPr>
        <w:t xml:space="preserve"> </w:t>
      </w:r>
      <w:r>
        <w:t>научную</w:t>
      </w:r>
      <w:r>
        <w:rPr>
          <w:spacing w:val="-5"/>
        </w:rPr>
        <w:t xml:space="preserve"> </w:t>
      </w:r>
      <w:r>
        <w:t>тему),</w:t>
      </w:r>
      <w:r>
        <w:rPr>
          <w:spacing w:val="-5"/>
        </w:rPr>
        <w:t xml:space="preserve"> </w:t>
      </w:r>
      <w:r>
        <w:t>выявлять</w:t>
      </w:r>
      <w:r>
        <w:rPr>
          <w:spacing w:val="-4"/>
        </w:rPr>
        <w:t xml:space="preserve"> </w:t>
      </w:r>
      <w:r>
        <w:t>сочетание</w:t>
      </w:r>
      <w:r>
        <w:rPr>
          <w:spacing w:val="-6"/>
        </w:rPr>
        <w:t xml:space="preserve"> </w:t>
      </w:r>
      <w:r>
        <w:t>различных функциональных разновидностей языка в тексте, средства связи предложений в тексте.</w:t>
      </w:r>
    </w:p>
    <w:p w14:paraId="27DE0067">
      <w:pPr>
        <w:pStyle w:val="7"/>
        <w:ind w:right="847"/>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4336CEAD">
      <w:pPr>
        <w:pStyle w:val="7"/>
        <w:ind w:right="849"/>
      </w:pPr>
      <w:r>
        <w:t>Осуществлять выбор языковых средств для создания высказывания в соответствии с целью, темой и коммуникативным замыслом.</w:t>
      </w:r>
    </w:p>
    <w:p w14:paraId="25C7A0D3">
      <w:pPr>
        <w:pStyle w:val="7"/>
        <w:ind w:left="1843" w:firstLine="0"/>
      </w:pPr>
      <w:r>
        <w:t>Синтаксис.</w:t>
      </w:r>
      <w:r>
        <w:rPr>
          <w:spacing w:val="-5"/>
        </w:rPr>
        <w:t xml:space="preserve"> </w:t>
      </w:r>
      <w:r>
        <w:t>Культура</w:t>
      </w:r>
      <w:r>
        <w:rPr>
          <w:spacing w:val="-6"/>
        </w:rPr>
        <w:t xml:space="preserve"> </w:t>
      </w:r>
      <w:r>
        <w:t>речи.</w:t>
      </w:r>
      <w:r>
        <w:rPr>
          <w:spacing w:val="-4"/>
        </w:rPr>
        <w:t xml:space="preserve"> </w:t>
      </w:r>
      <w:r>
        <w:rPr>
          <w:spacing w:val="-2"/>
        </w:rPr>
        <w:t>Пунктуация.</w:t>
      </w:r>
    </w:p>
    <w:p w14:paraId="2655D85E">
      <w:pPr>
        <w:pStyle w:val="7"/>
        <w:ind w:right="850"/>
      </w:pPr>
      <w:r>
        <w:t>Иметь представление о синтаксисе как разделе лингвистики, распознавать словосочетание и предложение как единицы синтаксиса.</w:t>
      </w:r>
    </w:p>
    <w:p w14:paraId="4B0C7048">
      <w:pPr>
        <w:pStyle w:val="7"/>
        <w:spacing w:before="1"/>
        <w:ind w:left="1843" w:right="5571" w:firstLine="0"/>
      </w:pPr>
      <w:r>
        <w:t>Различать</w:t>
      </w:r>
      <w:r>
        <w:rPr>
          <w:spacing w:val="-11"/>
        </w:rPr>
        <w:t xml:space="preserve"> </w:t>
      </w:r>
      <w:r>
        <w:t>функции</w:t>
      </w:r>
      <w:r>
        <w:rPr>
          <w:spacing w:val="-12"/>
        </w:rPr>
        <w:t xml:space="preserve"> </w:t>
      </w:r>
      <w:r>
        <w:t>знаков</w:t>
      </w:r>
      <w:r>
        <w:rPr>
          <w:spacing w:val="-12"/>
        </w:rPr>
        <w:t xml:space="preserve"> </w:t>
      </w:r>
      <w:r>
        <w:t xml:space="preserve">препинания. </w:t>
      </w:r>
      <w:r>
        <w:rPr>
          <w:spacing w:val="-2"/>
        </w:rPr>
        <w:t>Словосочетание.</w:t>
      </w:r>
    </w:p>
    <w:p w14:paraId="5AA6499F">
      <w:pPr>
        <w:pStyle w:val="7"/>
        <w:ind w:right="848"/>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763F672A">
      <w:pPr>
        <w:pStyle w:val="7"/>
        <w:ind w:left="1843" w:right="4292" w:firstLine="0"/>
        <w:jc w:val="left"/>
      </w:pPr>
      <w:r>
        <w:t>Применять</w:t>
      </w:r>
      <w:r>
        <w:rPr>
          <w:spacing w:val="-12"/>
        </w:rPr>
        <w:t xml:space="preserve"> </w:t>
      </w:r>
      <w:r>
        <w:t>нормы</w:t>
      </w:r>
      <w:r>
        <w:rPr>
          <w:spacing w:val="-12"/>
        </w:rPr>
        <w:t xml:space="preserve"> </w:t>
      </w:r>
      <w:r>
        <w:t>построения</w:t>
      </w:r>
      <w:r>
        <w:rPr>
          <w:spacing w:val="-12"/>
        </w:rPr>
        <w:t xml:space="preserve"> </w:t>
      </w:r>
      <w:r>
        <w:t xml:space="preserve">словосочетаний. </w:t>
      </w:r>
      <w:r>
        <w:rPr>
          <w:spacing w:val="-2"/>
        </w:rPr>
        <w:t>Предложение.</w:t>
      </w:r>
    </w:p>
    <w:p w14:paraId="761A4FF8">
      <w:pPr>
        <w:pStyle w:val="7"/>
        <w:tabs>
          <w:tab w:val="left" w:pos="3886"/>
          <w:tab w:val="left" w:pos="5180"/>
          <w:tab w:val="left" w:pos="6443"/>
          <w:tab w:val="left" w:pos="8170"/>
          <w:tab w:val="left" w:pos="9367"/>
        </w:tabs>
        <w:ind w:left="1843" w:firstLine="0"/>
        <w:jc w:val="left"/>
      </w:pPr>
      <w:r>
        <w:rPr>
          <w:spacing w:val="-2"/>
        </w:rPr>
        <w:t>Характеризовать</w:t>
      </w:r>
      <w:r>
        <w:tab/>
      </w:r>
      <w:r>
        <w:rPr>
          <w:spacing w:val="-2"/>
        </w:rPr>
        <w:t>основные</w:t>
      </w:r>
      <w:r>
        <w:tab/>
      </w:r>
      <w:r>
        <w:rPr>
          <w:spacing w:val="-2"/>
        </w:rPr>
        <w:t>признаки</w:t>
      </w:r>
      <w:r>
        <w:tab/>
      </w:r>
      <w:r>
        <w:rPr>
          <w:spacing w:val="-2"/>
        </w:rPr>
        <w:t>предложения,</w:t>
      </w:r>
      <w:r>
        <w:tab/>
      </w:r>
      <w:r>
        <w:rPr>
          <w:spacing w:val="-2"/>
        </w:rPr>
        <w:t>средства</w:t>
      </w:r>
      <w:r>
        <w:tab/>
      </w:r>
      <w:r>
        <w:rPr>
          <w:spacing w:val="-2"/>
        </w:rPr>
        <w:t>оформления</w:t>
      </w:r>
    </w:p>
    <w:p w14:paraId="33EE2A22">
      <w:pPr>
        <w:pStyle w:val="7"/>
        <w:spacing w:after="0"/>
        <w:jc w:val="left"/>
        <w:sectPr>
          <w:pgSz w:w="11910" w:h="16840"/>
          <w:pgMar w:top="920" w:right="0" w:bottom="280" w:left="425" w:header="736" w:footer="0" w:gutter="0"/>
          <w:cols w:space="720" w:num="1"/>
        </w:sectPr>
      </w:pPr>
    </w:p>
    <w:p w14:paraId="626269CA">
      <w:pPr>
        <w:pStyle w:val="7"/>
        <w:spacing w:before="189"/>
        <w:ind w:firstLine="0"/>
      </w:pPr>
      <w:r>
        <w:t>предложения</w:t>
      </w:r>
      <w:r>
        <w:rPr>
          <w:spacing w:val="-6"/>
        </w:rPr>
        <w:t xml:space="preserve"> </w:t>
      </w:r>
      <w:r>
        <w:t>в</w:t>
      </w:r>
      <w:r>
        <w:rPr>
          <w:spacing w:val="-3"/>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r>
        <w:rPr>
          <w:spacing w:val="-4"/>
        </w:rPr>
        <w:t xml:space="preserve"> </w:t>
      </w:r>
      <w:r>
        <w:t>различать</w:t>
      </w:r>
      <w:r>
        <w:rPr>
          <w:spacing w:val="-3"/>
        </w:rPr>
        <w:t xml:space="preserve"> </w:t>
      </w:r>
      <w:r>
        <w:t>функции</w:t>
      </w:r>
      <w:r>
        <w:rPr>
          <w:spacing w:val="-6"/>
        </w:rPr>
        <w:t xml:space="preserve"> </w:t>
      </w:r>
      <w:r>
        <w:t>знаков</w:t>
      </w:r>
      <w:r>
        <w:rPr>
          <w:spacing w:val="-6"/>
        </w:rPr>
        <w:t xml:space="preserve"> </w:t>
      </w:r>
      <w:r>
        <w:rPr>
          <w:spacing w:val="-2"/>
        </w:rPr>
        <w:t>препинания.</w:t>
      </w:r>
    </w:p>
    <w:p w14:paraId="2E6E8A47">
      <w:pPr>
        <w:pStyle w:val="7"/>
        <w:ind w:right="841"/>
      </w:pPr>
      <w: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r>
        <w:rPr>
          <w:spacing w:val="-2"/>
        </w:rPr>
        <w:t>изложения.</w:t>
      </w:r>
    </w:p>
    <w:p w14:paraId="45409E5A">
      <w:pPr>
        <w:pStyle w:val="7"/>
        <w:ind w:right="844"/>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14:paraId="436B20A7">
      <w:pPr>
        <w:pStyle w:val="7"/>
        <w:ind w:right="847"/>
      </w:pPr>
      <w: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w:t>
      </w:r>
      <w:r>
        <w:rPr>
          <w:spacing w:val="-2"/>
        </w:rPr>
        <w:t>предложения).</w:t>
      </w:r>
    </w:p>
    <w:p w14:paraId="2616996B">
      <w:pPr>
        <w:pStyle w:val="7"/>
        <w:spacing w:before="1"/>
        <w:ind w:right="852"/>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2CFE69DD">
      <w:pPr>
        <w:pStyle w:val="7"/>
        <w:ind w:right="844"/>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 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w:t>
      </w:r>
      <w:r>
        <w:rPr>
          <w:spacing w:val="-1"/>
        </w:rPr>
        <w:t xml:space="preserve"> </w:t>
      </w:r>
      <w:r>
        <w:t>и пунктуационные особенности предложений со словами да, нет.</w:t>
      </w:r>
    </w:p>
    <w:p w14:paraId="03DD2E66">
      <w:pPr>
        <w:pStyle w:val="7"/>
        <w:spacing w:before="1"/>
        <w:ind w:right="847"/>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w:t>
      </w:r>
      <w:r>
        <w:rPr>
          <w:spacing w:val="-15"/>
        </w:rPr>
        <w:t xml:space="preserve"> </w:t>
      </w:r>
      <w:r>
        <w:t>обобщающие</w:t>
      </w:r>
      <w:r>
        <w:rPr>
          <w:spacing w:val="-15"/>
        </w:rPr>
        <w:t xml:space="preserve"> </w:t>
      </w:r>
      <w:r>
        <w:t>слова</w:t>
      </w:r>
      <w:r>
        <w:rPr>
          <w:spacing w:val="-15"/>
        </w:rPr>
        <w:t xml:space="preserve"> </w:t>
      </w:r>
      <w:r>
        <w:t>при</w:t>
      </w:r>
      <w:r>
        <w:rPr>
          <w:spacing w:val="-15"/>
        </w:rPr>
        <w:t xml:space="preserve"> </w:t>
      </w:r>
      <w:r>
        <w:t>однородных</w:t>
      </w:r>
      <w:r>
        <w:rPr>
          <w:spacing w:val="-15"/>
        </w:rPr>
        <w:t xml:space="preserve"> </w:t>
      </w:r>
      <w:r>
        <w:t>членах,</w:t>
      </w:r>
      <w:r>
        <w:rPr>
          <w:spacing w:val="-15"/>
        </w:rPr>
        <w:t xml:space="preserve"> </w:t>
      </w:r>
      <w:r>
        <w:t>понимать</w:t>
      </w:r>
      <w:r>
        <w:rPr>
          <w:spacing w:val="-15"/>
        </w:rPr>
        <w:t xml:space="preserve"> </w:t>
      </w:r>
      <w:r>
        <w:t>особенности</w:t>
      </w:r>
      <w:r>
        <w:rPr>
          <w:spacing w:val="-15"/>
        </w:rPr>
        <w:t xml:space="preserve"> </w:t>
      </w:r>
      <w:r>
        <w:t>употребления в речи сочетаний однородных членов разных типов.</w:t>
      </w:r>
    </w:p>
    <w:p w14:paraId="5C0284EF">
      <w:pPr>
        <w:pStyle w:val="7"/>
        <w:ind w:right="854"/>
      </w:pPr>
      <w:r>
        <w:t>Применять нормы построения предложений с однородными членами, связанными двойными союзами не только... но и, как... так и.</w:t>
      </w:r>
    </w:p>
    <w:p w14:paraId="27BB0687">
      <w:pPr>
        <w:pStyle w:val="7"/>
        <w:ind w:right="845"/>
      </w:pPr>
      <w:r>
        <w:t>Применять нормы постановки знаков препинания в предложениях с однородными членами,</w:t>
      </w:r>
      <w:r>
        <w:rPr>
          <w:spacing w:val="-11"/>
        </w:rPr>
        <w:t xml:space="preserve"> </w:t>
      </w:r>
      <w:r>
        <w:t>связанными</w:t>
      </w:r>
      <w:r>
        <w:rPr>
          <w:spacing w:val="-10"/>
        </w:rPr>
        <w:t xml:space="preserve"> </w:t>
      </w:r>
      <w:r>
        <w:t>попарно,</w:t>
      </w:r>
      <w:r>
        <w:rPr>
          <w:spacing w:val="-11"/>
        </w:rPr>
        <w:t xml:space="preserve"> </w:t>
      </w:r>
      <w:r>
        <w:t>с</w:t>
      </w:r>
      <w:r>
        <w:rPr>
          <w:spacing w:val="-12"/>
        </w:rPr>
        <w:t xml:space="preserve"> </w:t>
      </w:r>
      <w:r>
        <w:t>помощью</w:t>
      </w:r>
      <w:r>
        <w:rPr>
          <w:spacing w:val="-13"/>
        </w:rPr>
        <w:t xml:space="preserve"> </w:t>
      </w:r>
      <w:r>
        <w:t>повторяющихся</w:t>
      </w:r>
      <w:r>
        <w:rPr>
          <w:spacing w:val="-11"/>
        </w:rPr>
        <w:t xml:space="preserve"> </w:t>
      </w:r>
      <w:r>
        <w:t>союзов</w:t>
      </w:r>
      <w:r>
        <w:rPr>
          <w:spacing w:val="-14"/>
        </w:rPr>
        <w:t xml:space="preserve"> </w:t>
      </w:r>
      <w:r>
        <w:t>(и...</w:t>
      </w:r>
      <w:r>
        <w:rPr>
          <w:spacing w:val="-11"/>
        </w:rPr>
        <w:t xml:space="preserve"> </w:t>
      </w:r>
      <w:r>
        <w:t>и,</w:t>
      </w:r>
      <w:r>
        <w:rPr>
          <w:spacing w:val="-13"/>
        </w:rPr>
        <w:t xml:space="preserve"> </w:t>
      </w:r>
      <w:r>
        <w:t>или...</w:t>
      </w:r>
      <w:r>
        <w:rPr>
          <w:spacing w:val="-13"/>
        </w:rPr>
        <w:t xml:space="preserve"> </w:t>
      </w:r>
      <w:r>
        <w:t>или,</w:t>
      </w:r>
      <w:r>
        <w:rPr>
          <w:spacing w:val="-11"/>
        </w:rPr>
        <w:t xml:space="preserve"> </w:t>
      </w:r>
      <w:r>
        <w:t>либо... либо, ни... ни, то... то); нормы постановки знаков препинания в предложениях с обобщающим словом при однородных членах.</w:t>
      </w:r>
    </w:p>
    <w:p w14:paraId="338F2F4B">
      <w:pPr>
        <w:pStyle w:val="7"/>
        <w:ind w:right="845"/>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w:t>
      </w:r>
      <w:r>
        <w:rPr>
          <w:spacing w:val="-15"/>
        </w:rPr>
        <w:t xml:space="preserve"> </w:t>
      </w:r>
      <w:r>
        <w:t>обособленными</w:t>
      </w:r>
      <w:r>
        <w:rPr>
          <w:spacing w:val="-13"/>
        </w:rPr>
        <w:t xml:space="preserve"> </w:t>
      </w:r>
      <w:r>
        <w:t>членами,</w:t>
      </w:r>
      <w:r>
        <w:rPr>
          <w:spacing w:val="-14"/>
        </w:rPr>
        <w:t xml:space="preserve"> </w:t>
      </w:r>
      <w:r>
        <w:t>обращением,</w:t>
      </w:r>
      <w:r>
        <w:rPr>
          <w:spacing w:val="-14"/>
        </w:rPr>
        <w:t xml:space="preserve"> </w:t>
      </w:r>
      <w:r>
        <w:t>вводными</w:t>
      </w:r>
      <w:r>
        <w:rPr>
          <w:spacing w:val="-13"/>
        </w:rPr>
        <w:t xml:space="preserve"> </w:t>
      </w:r>
      <w:r>
        <w:t>словами</w:t>
      </w:r>
      <w:r>
        <w:rPr>
          <w:spacing w:val="-13"/>
        </w:rPr>
        <w:t xml:space="preserve"> </w:t>
      </w:r>
      <w:r>
        <w:t>и</w:t>
      </w:r>
      <w:r>
        <w:rPr>
          <w:spacing w:val="-13"/>
        </w:rPr>
        <w:t xml:space="preserve"> </w:t>
      </w:r>
      <w:r>
        <w:t>предложениями, вставными конструкциями, междометиями.</w:t>
      </w:r>
    </w:p>
    <w:p w14:paraId="764C339B">
      <w:pPr>
        <w:pStyle w:val="7"/>
        <w:tabs>
          <w:tab w:val="left" w:pos="2917"/>
          <w:tab w:val="left" w:pos="4432"/>
          <w:tab w:val="left" w:pos="6167"/>
          <w:tab w:val="left" w:pos="6941"/>
          <w:tab w:val="left" w:pos="7709"/>
          <w:tab w:val="left" w:pos="8700"/>
          <w:tab w:val="left" w:pos="9066"/>
          <w:tab w:val="left" w:pos="10498"/>
        </w:tabs>
        <w:spacing w:before="1"/>
        <w:ind w:right="843"/>
        <w:jc w:val="left"/>
      </w:pPr>
      <w:r>
        <w:t>Различать виды обособленных членов предложения, применять нормы обособления согласованных и</w:t>
      </w:r>
      <w:r>
        <w:rPr>
          <w:spacing w:val="30"/>
        </w:rPr>
        <w:t xml:space="preserve"> </w:t>
      </w:r>
      <w:r>
        <w:t>несогласованных</w:t>
      </w:r>
      <w:r>
        <w:rPr>
          <w:spacing w:val="31"/>
        </w:rPr>
        <w:t xml:space="preserve"> </w:t>
      </w:r>
      <w:r>
        <w:t>определений</w:t>
      </w:r>
      <w:r>
        <w:rPr>
          <w:spacing w:val="34"/>
        </w:rPr>
        <w:t xml:space="preserve"> </w:t>
      </w:r>
      <w:r>
        <w:t>(в том</w:t>
      </w:r>
      <w:r>
        <w:rPr>
          <w:spacing w:val="29"/>
        </w:rPr>
        <w:t xml:space="preserve"> </w:t>
      </w:r>
      <w:r>
        <w:t>числе приложений), дополнений, обстоятельств,</w:t>
      </w:r>
      <w:r>
        <w:rPr>
          <w:spacing w:val="39"/>
        </w:rPr>
        <w:t xml:space="preserve"> </w:t>
      </w:r>
      <w:r>
        <w:t>уточняющих</w:t>
      </w:r>
      <w:r>
        <w:rPr>
          <w:spacing w:val="39"/>
        </w:rPr>
        <w:t xml:space="preserve"> </w:t>
      </w:r>
      <w:r>
        <w:t>членов,</w:t>
      </w:r>
      <w:r>
        <w:rPr>
          <w:spacing w:val="34"/>
        </w:rPr>
        <w:t xml:space="preserve"> </w:t>
      </w:r>
      <w:r>
        <w:t>пояснительных</w:t>
      </w:r>
      <w:r>
        <w:rPr>
          <w:spacing w:val="36"/>
        </w:rPr>
        <w:t xml:space="preserve"> </w:t>
      </w:r>
      <w:r>
        <w:t>и</w:t>
      </w:r>
      <w:r>
        <w:rPr>
          <w:spacing w:val="35"/>
        </w:rPr>
        <w:t xml:space="preserve"> </w:t>
      </w:r>
      <w:r>
        <w:t>присоединительных</w:t>
      </w:r>
      <w:r>
        <w:rPr>
          <w:spacing w:val="36"/>
        </w:rPr>
        <w:t xml:space="preserve"> </w:t>
      </w:r>
      <w:r>
        <w:t>конструкций, применять</w:t>
      </w:r>
      <w:r>
        <w:rPr>
          <w:spacing w:val="40"/>
        </w:rPr>
        <w:t xml:space="preserve"> </w:t>
      </w:r>
      <w:r>
        <w:t>нормы</w:t>
      </w:r>
      <w:r>
        <w:rPr>
          <w:spacing w:val="40"/>
        </w:rPr>
        <w:t xml:space="preserve"> </w:t>
      </w:r>
      <w:r>
        <w:t>постановки</w:t>
      </w:r>
      <w:r>
        <w:rPr>
          <w:spacing w:val="40"/>
        </w:rPr>
        <w:t xml:space="preserve"> </w:t>
      </w:r>
      <w:r>
        <w:t>знаков</w:t>
      </w:r>
      <w:r>
        <w:rPr>
          <w:spacing w:val="40"/>
        </w:rPr>
        <w:t xml:space="preserve"> </w:t>
      </w:r>
      <w:r>
        <w:t>препинания</w:t>
      </w:r>
      <w:r>
        <w:rPr>
          <w:spacing w:val="40"/>
        </w:rPr>
        <w:t xml:space="preserve"> </w:t>
      </w:r>
      <w:r>
        <w:t>в</w:t>
      </w:r>
      <w:r>
        <w:rPr>
          <w:spacing w:val="40"/>
        </w:rPr>
        <w:t xml:space="preserve"> </w:t>
      </w:r>
      <w:r>
        <w:t>предложениях</w:t>
      </w:r>
      <w:r>
        <w:rPr>
          <w:spacing w:val="40"/>
        </w:rPr>
        <w:t xml:space="preserve"> </w:t>
      </w:r>
      <w:r>
        <w:t>со</w:t>
      </w:r>
      <w:r>
        <w:rPr>
          <w:spacing w:val="40"/>
        </w:rPr>
        <w:t xml:space="preserve"> </w:t>
      </w:r>
      <w:r>
        <w:t>сравнительным</w:t>
      </w:r>
      <w:r>
        <w:rPr>
          <w:spacing w:val="80"/>
        </w:rPr>
        <w:t xml:space="preserve"> </w:t>
      </w:r>
      <w:r>
        <w:t>оборотом,</w:t>
      </w:r>
      <w:r>
        <w:rPr>
          <w:spacing w:val="-15"/>
        </w:rPr>
        <w:t xml:space="preserve"> </w:t>
      </w:r>
      <w:r>
        <w:t>нормы</w:t>
      </w:r>
      <w:r>
        <w:rPr>
          <w:spacing w:val="-15"/>
        </w:rPr>
        <w:t xml:space="preserve"> </w:t>
      </w:r>
      <w:r>
        <w:t>обособления</w:t>
      </w:r>
      <w:r>
        <w:rPr>
          <w:spacing w:val="-15"/>
        </w:rPr>
        <w:t xml:space="preserve"> </w:t>
      </w:r>
      <w:r>
        <w:t>согласованных</w:t>
      </w:r>
      <w:r>
        <w:rPr>
          <w:spacing w:val="-15"/>
        </w:rPr>
        <w:t xml:space="preserve"> </w:t>
      </w:r>
      <w:r>
        <w:t>и</w:t>
      </w:r>
      <w:r>
        <w:rPr>
          <w:spacing w:val="-15"/>
        </w:rPr>
        <w:t xml:space="preserve"> </w:t>
      </w:r>
      <w:r>
        <w:t>несогласованных</w:t>
      </w:r>
      <w:r>
        <w:rPr>
          <w:spacing w:val="-15"/>
        </w:rPr>
        <w:t xml:space="preserve"> </w:t>
      </w:r>
      <w:r>
        <w:t>определений</w:t>
      </w:r>
      <w:r>
        <w:rPr>
          <w:spacing w:val="-15"/>
        </w:rPr>
        <w:t xml:space="preserve"> </w:t>
      </w:r>
      <w:r>
        <w:t>(в</w:t>
      </w:r>
      <w:r>
        <w:rPr>
          <w:spacing w:val="-15"/>
        </w:rPr>
        <w:t xml:space="preserve"> </w:t>
      </w:r>
      <w:r>
        <w:t>том</w:t>
      </w:r>
      <w:r>
        <w:rPr>
          <w:spacing w:val="-15"/>
        </w:rPr>
        <w:t xml:space="preserve"> </w:t>
      </w:r>
      <w:r>
        <w:t xml:space="preserve">числе </w:t>
      </w:r>
      <w:r>
        <w:rPr>
          <w:spacing w:val="-2"/>
        </w:rPr>
        <w:t>приложений),</w:t>
      </w:r>
      <w:r>
        <w:tab/>
      </w:r>
      <w:r>
        <w:rPr>
          <w:spacing w:val="-2"/>
        </w:rPr>
        <w:t>дополнений,</w:t>
      </w:r>
      <w:r>
        <w:tab/>
      </w:r>
      <w:r>
        <w:rPr>
          <w:spacing w:val="-2"/>
        </w:rPr>
        <w:t>обстоятельств,</w:t>
      </w:r>
      <w:r>
        <w:tab/>
      </w:r>
      <w:r>
        <w:rPr>
          <w:spacing w:val="-2"/>
        </w:rPr>
        <w:t>уточняющих</w:t>
      </w:r>
      <w:r>
        <w:tab/>
      </w:r>
      <w:r>
        <w:rPr>
          <w:spacing w:val="-2"/>
        </w:rPr>
        <w:t>членов,</w:t>
      </w:r>
      <w:r>
        <w:tab/>
      </w:r>
      <w:r>
        <w:rPr>
          <w:spacing w:val="-2"/>
        </w:rPr>
        <w:t>пояснительных</w:t>
      </w:r>
      <w:r>
        <w:tab/>
      </w:r>
      <w:r>
        <w:rPr>
          <w:spacing w:val="-10"/>
        </w:rPr>
        <w:t xml:space="preserve">и </w:t>
      </w:r>
      <w:r>
        <w:t>присоединительных конструкций;</w:t>
      </w:r>
      <w:r>
        <w:rPr>
          <w:spacing w:val="-13"/>
        </w:rPr>
        <w:t xml:space="preserve"> </w:t>
      </w:r>
      <w:r>
        <w:t>нормыпостановки</w:t>
      </w:r>
      <w:r>
        <w:tab/>
      </w:r>
      <w:r>
        <w:t>знаков</w:t>
      </w:r>
      <w:r>
        <w:rPr>
          <w:spacing w:val="-33"/>
        </w:rPr>
        <w:t xml:space="preserve"> </w:t>
      </w:r>
      <w:r>
        <w:t>препинания</w:t>
      </w:r>
      <w:r>
        <w:tab/>
      </w:r>
      <w:r>
        <w:rPr>
          <w:spacing w:val="-10"/>
        </w:rPr>
        <w:t xml:space="preserve">в </w:t>
      </w:r>
      <w:r>
        <w:t>предложениях с вводными и вставными конструкциями, обращениями и междометиями. Различать группы</w:t>
      </w:r>
      <w:r>
        <w:rPr>
          <w:spacing w:val="-1"/>
        </w:rPr>
        <w:t xml:space="preserve"> </w:t>
      </w:r>
      <w:r>
        <w:t>вводных слов</w:t>
      </w:r>
      <w:r>
        <w:rPr>
          <w:spacing w:val="-1"/>
        </w:rPr>
        <w:t xml:space="preserve"> </w:t>
      </w:r>
      <w:r>
        <w:t>по значению,</w:t>
      </w:r>
      <w:r>
        <w:rPr>
          <w:spacing w:val="-2"/>
        </w:rPr>
        <w:t xml:space="preserve"> </w:t>
      </w:r>
      <w:r>
        <w:t>различать вводные</w:t>
      </w:r>
      <w:r>
        <w:rPr>
          <w:spacing w:val="-2"/>
        </w:rPr>
        <w:t xml:space="preserve"> </w:t>
      </w:r>
      <w:r>
        <w:t>предложения и вставные</w:t>
      </w:r>
    </w:p>
    <w:p w14:paraId="4D80A637">
      <w:pPr>
        <w:pStyle w:val="7"/>
        <w:spacing w:after="0"/>
        <w:jc w:val="left"/>
        <w:sectPr>
          <w:pgSz w:w="11910" w:h="16840"/>
          <w:pgMar w:top="920" w:right="0" w:bottom="280" w:left="425" w:header="736" w:footer="0" w:gutter="0"/>
          <w:cols w:space="720" w:num="1"/>
        </w:sectPr>
      </w:pPr>
    </w:p>
    <w:p w14:paraId="416F2048">
      <w:pPr>
        <w:pStyle w:val="7"/>
        <w:spacing w:before="189"/>
        <w:ind w:right="851" w:firstLine="0"/>
      </w:pPr>
      <w:r>
        <w:t>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3F75BE5">
      <w:pPr>
        <w:pStyle w:val="7"/>
        <w:ind w:right="850"/>
      </w:pPr>
      <w:r>
        <w:t xml:space="preserve">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w:t>
      </w:r>
      <w:r>
        <w:rPr>
          <w:spacing w:val="-2"/>
        </w:rPr>
        <w:t>междометиями.</w:t>
      </w:r>
    </w:p>
    <w:p w14:paraId="5FAD3433">
      <w:pPr>
        <w:pStyle w:val="7"/>
        <w:ind w:right="854"/>
      </w:pPr>
      <w:r>
        <w:t xml:space="preserve">Распознавать сложные предложения, конструкции с чужой речью (в рамках </w:t>
      </w:r>
      <w:r>
        <w:rPr>
          <w:spacing w:val="-2"/>
        </w:rPr>
        <w:t>изученного).</w:t>
      </w:r>
    </w:p>
    <w:p w14:paraId="1B6848BD">
      <w:pPr>
        <w:pStyle w:val="7"/>
        <w:ind w:right="852"/>
      </w:pPr>
      <w:r>
        <w:t>Проводить синтаксический анализ словосочетаний, синтаксический и пунктуационный анализ предложений, применять знания</w:t>
      </w:r>
      <w:r>
        <w:rPr>
          <w:spacing w:val="-2"/>
        </w:rPr>
        <w:t xml:space="preserve"> </w:t>
      </w:r>
      <w:r>
        <w:t>по синтаксису</w:t>
      </w:r>
      <w:r>
        <w:rPr>
          <w:spacing w:val="-4"/>
        </w:rPr>
        <w:t xml:space="preserve"> </w:t>
      </w:r>
      <w:r>
        <w:t>и пунктуации при выполнении языкового анализа различных видов и в речевой практике.</w:t>
      </w:r>
    </w:p>
    <w:p w14:paraId="7A4803EE">
      <w:pPr>
        <w:pStyle w:val="7"/>
        <w:ind w:right="853"/>
      </w:pPr>
      <w:r>
        <w:t>К концу обучения в 9 классе обучающийся получит следующие предметные результаты по отдельным темам программы по русскому языку:</w:t>
      </w:r>
    </w:p>
    <w:p w14:paraId="0CF8C84E">
      <w:pPr>
        <w:pStyle w:val="7"/>
        <w:spacing w:before="1"/>
        <w:ind w:left="1843" w:firstLine="0"/>
      </w:pPr>
      <w:r>
        <w:t>Общие</w:t>
      </w:r>
      <w:r>
        <w:rPr>
          <w:spacing w:val="-4"/>
        </w:rPr>
        <w:t xml:space="preserve"> </w:t>
      </w:r>
      <w:r>
        <w:t>сведения</w:t>
      </w:r>
      <w:r>
        <w:rPr>
          <w:spacing w:val="-2"/>
        </w:rPr>
        <w:t xml:space="preserve"> </w:t>
      </w:r>
      <w:r>
        <w:t>о</w:t>
      </w:r>
      <w:r>
        <w:rPr>
          <w:spacing w:val="-2"/>
        </w:rPr>
        <w:t xml:space="preserve"> языке.</w:t>
      </w:r>
    </w:p>
    <w:p w14:paraId="131AB5BA">
      <w:pPr>
        <w:pStyle w:val="7"/>
        <w:ind w:left="1843" w:right="1027" w:firstLine="0"/>
        <w:jc w:val="left"/>
      </w:pPr>
      <w:r>
        <w:t>Осознавать роль русского языка в жизни человека, государства, общества; понимать</w:t>
      </w:r>
      <w:r>
        <w:rPr>
          <w:spacing w:val="-3"/>
        </w:rPr>
        <w:t xml:space="preserve"> </w:t>
      </w:r>
      <w:r>
        <w:t>внутренние</w:t>
      </w:r>
      <w:r>
        <w:rPr>
          <w:spacing w:val="-5"/>
        </w:rPr>
        <w:t xml:space="preserve"> </w:t>
      </w:r>
      <w:r>
        <w:t>и</w:t>
      </w:r>
      <w:r>
        <w:rPr>
          <w:spacing w:val="-4"/>
        </w:rPr>
        <w:t xml:space="preserve"> </w:t>
      </w:r>
      <w:r>
        <w:t>внешние</w:t>
      </w:r>
      <w:r>
        <w:rPr>
          <w:spacing w:val="-5"/>
        </w:rPr>
        <w:t xml:space="preserve"> </w:t>
      </w:r>
      <w:r>
        <w:t>функции</w:t>
      </w:r>
      <w:r>
        <w:rPr>
          <w:spacing w:val="-4"/>
        </w:rPr>
        <w:t xml:space="preserve"> </w:t>
      </w:r>
      <w:r>
        <w:t>русского</w:t>
      </w:r>
      <w:r>
        <w:rPr>
          <w:spacing w:val="-4"/>
        </w:rPr>
        <w:t xml:space="preserve"> </w:t>
      </w:r>
      <w:r>
        <w:t>языка</w:t>
      </w:r>
      <w:r>
        <w:rPr>
          <w:spacing w:val="-4"/>
        </w:rPr>
        <w:t xml:space="preserve"> </w:t>
      </w:r>
      <w:r>
        <w:t>и</w:t>
      </w:r>
      <w:r>
        <w:rPr>
          <w:spacing w:val="-2"/>
        </w:rPr>
        <w:t xml:space="preserve"> </w:t>
      </w:r>
      <w:r>
        <w:t>уметь</w:t>
      </w:r>
      <w:r>
        <w:rPr>
          <w:spacing w:val="-3"/>
        </w:rPr>
        <w:t xml:space="preserve"> </w:t>
      </w:r>
      <w:r>
        <w:t>рассказать</w:t>
      </w:r>
      <w:r>
        <w:rPr>
          <w:spacing w:val="-3"/>
        </w:rPr>
        <w:t xml:space="preserve"> </w:t>
      </w:r>
      <w:r>
        <w:t>о</w:t>
      </w:r>
      <w:r>
        <w:rPr>
          <w:spacing w:val="-4"/>
        </w:rPr>
        <w:t xml:space="preserve"> </w:t>
      </w:r>
      <w:r>
        <w:t>них. Язык и речь.</w:t>
      </w:r>
    </w:p>
    <w:p w14:paraId="57AAC8EA">
      <w:pPr>
        <w:pStyle w:val="7"/>
        <w:ind w:right="846"/>
      </w:pPr>
      <w:r>
        <w:t>Создавать</w:t>
      </w:r>
      <w:r>
        <w:rPr>
          <w:spacing w:val="-5"/>
        </w:rPr>
        <w:t xml:space="preserve"> </w:t>
      </w:r>
      <w:r>
        <w:t>устные</w:t>
      </w:r>
      <w:r>
        <w:rPr>
          <w:spacing w:val="-11"/>
        </w:rPr>
        <w:t xml:space="preserve"> </w:t>
      </w:r>
      <w:r>
        <w:t>монологические</w:t>
      </w:r>
      <w:r>
        <w:rPr>
          <w:spacing w:val="-10"/>
        </w:rPr>
        <w:t xml:space="preserve"> </w:t>
      </w:r>
      <w:r>
        <w:t>высказывания</w:t>
      </w:r>
      <w:r>
        <w:rPr>
          <w:spacing w:val="-9"/>
        </w:rPr>
        <w:t xml:space="preserve"> </w:t>
      </w:r>
      <w:r>
        <w:t>объемом</w:t>
      </w:r>
      <w:r>
        <w:rPr>
          <w:spacing w:val="-10"/>
        </w:rPr>
        <w:t xml:space="preserve"> </w:t>
      </w:r>
      <w:r>
        <w:t>не</w:t>
      </w:r>
      <w:r>
        <w:rPr>
          <w:spacing w:val="-10"/>
        </w:rPr>
        <w:t xml:space="preserve"> </w:t>
      </w:r>
      <w:r>
        <w:t>менее</w:t>
      </w:r>
      <w:r>
        <w:rPr>
          <w:spacing w:val="-10"/>
        </w:rPr>
        <w:t xml:space="preserve"> </w:t>
      </w:r>
      <w:r>
        <w:t>80</w:t>
      </w:r>
      <w:r>
        <w:rPr>
          <w:spacing w:val="-12"/>
        </w:rPr>
        <w:t xml:space="preserve"> </w:t>
      </w:r>
      <w:r>
        <w:t>слов</w:t>
      </w:r>
      <w:r>
        <w:rPr>
          <w:spacing w:val="-10"/>
        </w:rPr>
        <w:t xml:space="preserve"> </w:t>
      </w:r>
      <w:r>
        <w:t>на</w:t>
      </w:r>
      <w:r>
        <w:rPr>
          <w:spacing w:val="-10"/>
        </w:rPr>
        <w:t xml:space="preserve"> </w:t>
      </w:r>
      <w:r>
        <w:t>основе наблюдений, личных впечатлений, чтения научно-учебной, художественной и научно- популярной литературы: монолог-сообщение, монолог-описание, монолог-рассуждение, монолог-повествование; выступать с научным сообщением.</w:t>
      </w:r>
    </w:p>
    <w:p w14:paraId="457EBB7C">
      <w:pPr>
        <w:pStyle w:val="7"/>
        <w:ind w:right="844"/>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 учебные (в том числе лингвистические) темы (объем не менее 6 реплик).</w:t>
      </w:r>
    </w:p>
    <w:p w14:paraId="0279B838">
      <w:pPr>
        <w:pStyle w:val="7"/>
        <w:ind w:right="847"/>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3CF9C5BF">
      <w:pPr>
        <w:pStyle w:val="7"/>
        <w:spacing w:before="1"/>
        <w:ind w:right="855"/>
      </w:pPr>
      <w:r>
        <w:t xml:space="preserve">Владеть различными видами чтения: просмотровым, ознакомительным, изучающим, </w:t>
      </w:r>
      <w:r>
        <w:rPr>
          <w:spacing w:val="-2"/>
        </w:rPr>
        <w:t>поисковым.</w:t>
      </w:r>
    </w:p>
    <w:p w14:paraId="1209D4AA">
      <w:pPr>
        <w:pStyle w:val="7"/>
        <w:ind w:left="1843" w:firstLine="0"/>
      </w:pPr>
      <w:r>
        <w:t>Устно</w:t>
      </w:r>
      <w:r>
        <w:rPr>
          <w:spacing w:val="15"/>
        </w:rPr>
        <w:t xml:space="preserve"> </w:t>
      </w:r>
      <w:r>
        <w:t>пересказывать</w:t>
      </w:r>
      <w:r>
        <w:rPr>
          <w:spacing w:val="19"/>
        </w:rPr>
        <w:t xml:space="preserve"> </w:t>
      </w:r>
      <w:r>
        <w:t>прочитанный</w:t>
      </w:r>
      <w:r>
        <w:rPr>
          <w:spacing w:val="18"/>
        </w:rPr>
        <w:t xml:space="preserve"> </w:t>
      </w:r>
      <w:r>
        <w:t>или</w:t>
      </w:r>
      <w:r>
        <w:rPr>
          <w:spacing w:val="19"/>
        </w:rPr>
        <w:t xml:space="preserve"> </w:t>
      </w:r>
      <w:r>
        <w:t>прослушанный</w:t>
      </w:r>
      <w:r>
        <w:rPr>
          <w:spacing w:val="17"/>
        </w:rPr>
        <w:t xml:space="preserve"> </w:t>
      </w:r>
      <w:r>
        <w:t>текст</w:t>
      </w:r>
      <w:r>
        <w:rPr>
          <w:spacing w:val="18"/>
        </w:rPr>
        <w:t xml:space="preserve"> </w:t>
      </w:r>
      <w:r>
        <w:t>объемом</w:t>
      </w:r>
      <w:r>
        <w:rPr>
          <w:spacing w:val="17"/>
        </w:rPr>
        <w:t xml:space="preserve"> </w:t>
      </w:r>
      <w:r>
        <w:t>не</w:t>
      </w:r>
      <w:r>
        <w:rPr>
          <w:spacing w:val="17"/>
        </w:rPr>
        <w:t xml:space="preserve"> </w:t>
      </w:r>
      <w:r>
        <w:t>менее</w:t>
      </w:r>
      <w:r>
        <w:rPr>
          <w:spacing w:val="17"/>
        </w:rPr>
        <w:t xml:space="preserve"> </w:t>
      </w:r>
      <w:r>
        <w:rPr>
          <w:spacing w:val="-5"/>
        </w:rPr>
        <w:t>150</w:t>
      </w:r>
    </w:p>
    <w:p w14:paraId="36F670A7">
      <w:pPr>
        <w:pStyle w:val="7"/>
        <w:ind w:firstLine="0"/>
        <w:jc w:val="left"/>
      </w:pPr>
      <w:r>
        <w:rPr>
          <w:spacing w:val="-2"/>
        </w:rPr>
        <w:t>слов.</w:t>
      </w:r>
    </w:p>
    <w:p w14:paraId="76D26C51">
      <w:pPr>
        <w:pStyle w:val="7"/>
        <w:ind w:left="1843" w:firstLine="0"/>
        <w:jc w:val="left"/>
      </w:pPr>
      <w:r>
        <w:t>Осуществлять</w:t>
      </w:r>
      <w:r>
        <w:rPr>
          <w:spacing w:val="5"/>
        </w:rPr>
        <w:t xml:space="preserve"> </w:t>
      </w:r>
      <w:r>
        <w:t>выбор</w:t>
      </w:r>
      <w:r>
        <w:rPr>
          <w:spacing w:val="6"/>
        </w:rPr>
        <w:t xml:space="preserve"> </w:t>
      </w:r>
      <w:r>
        <w:t>языковых</w:t>
      </w:r>
      <w:r>
        <w:rPr>
          <w:spacing w:val="8"/>
        </w:rPr>
        <w:t xml:space="preserve"> </w:t>
      </w:r>
      <w:r>
        <w:t>средств</w:t>
      </w:r>
      <w:r>
        <w:rPr>
          <w:spacing w:val="6"/>
        </w:rPr>
        <w:t xml:space="preserve"> </w:t>
      </w:r>
      <w:r>
        <w:t>для</w:t>
      </w:r>
      <w:r>
        <w:rPr>
          <w:spacing w:val="7"/>
        </w:rPr>
        <w:t xml:space="preserve"> </w:t>
      </w:r>
      <w:r>
        <w:t>создания</w:t>
      </w:r>
      <w:r>
        <w:rPr>
          <w:spacing w:val="11"/>
        </w:rPr>
        <w:t xml:space="preserve"> </w:t>
      </w:r>
      <w:r>
        <w:t>высказывания</w:t>
      </w:r>
      <w:r>
        <w:rPr>
          <w:spacing w:val="6"/>
        </w:rPr>
        <w:t xml:space="preserve"> </w:t>
      </w:r>
      <w:r>
        <w:t>в</w:t>
      </w:r>
      <w:r>
        <w:rPr>
          <w:spacing w:val="3"/>
        </w:rPr>
        <w:t xml:space="preserve"> </w:t>
      </w:r>
      <w:r>
        <w:t>соответствии</w:t>
      </w:r>
      <w:r>
        <w:rPr>
          <w:spacing w:val="8"/>
        </w:rPr>
        <w:t xml:space="preserve"> </w:t>
      </w:r>
      <w:r>
        <w:rPr>
          <w:spacing w:val="-10"/>
        </w:rPr>
        <w:t>с</w:t>
      </w:r>
    </w:p>
    <w:p w14:paraId="33E5730A">
      <w:pPr>
        <w:pStyle w:val="7"/>
        <w:ind w:firstLine="0"/>
      </w:pPr>
      <w:r>
        <w:t>целью,</w:t>
      </w:r>
      <w:r>
        <w:rPr>
          <w:spacing w:val="-4"/>
        </w:rPr>
        <w:t xml:space="preserve"> </w:t>
      </w:r>
      <w:r>
        <w:t>темой</w:t>
      </w:r>
      <w:r>
        <w:rPr>
          <w:spacing w:val="-3"/>
        </w:rPr>
        <w:t xml:space="preserve"> </w:t>
      </w:r>
      <w:r>
        <w:t>и</w:t>
      </w:r>
      <w:r>
        <w:rPr>
          <w:spacing w:val="-5"/>
        </w:rPr>
        <w:t xml:space="preserve"> </w:t>
      </w:r>
      <w:r>
        <w:t>коммуникативным</w:t>
      </w:r>
      <w:r>
        <w:rPr>
          <w:spacing w:val="-5"/>
        </w:rPr>
        <w:t xml:space="preserve"> </w:t>
      </w:r>
      <w:r>
        <w:rPr>
          <w:spacing w:val="-2"/>
        </w:rPr>
        <w:t>замыслом.</w:t>
      </w:r>
    </w:p>
    <w:p w14:paraId="4EBABD73">
      <w:pPr>
        <w:pStyle w:val="7"/>
        <w:ind w:right="844"/>
      </w:pPr>
      <w:r>
        <w:t>Соблюдать в устной речи и на письме нормы современного русского литературного языка,</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во</w:t>
      </w:r>
      <w:r>
        <w:rPr>
          <w:spacing w:val="-15"/>
        </w:rPr>
        <w:t xml:space="preserve"> </w:t>
      </w:r>
      <w:r>
        <w:t>время</w:t>
      </w:r>
      <w:r>
        <w:rPr>
          <w:spacing w:val="-15"/>
        </w:rPr>
        <w:t xml:space="preserve"> </w:t>
      </w:r>
      <w:r>
        <w:t>списывания</w:t>
      </w:r>
      <w:r>
        <w:rPr>
          <w:spacing w:val="-15"/>
        </w:rPr>
        <w:t xml:space="preserve"> </w:t>
      </w:r>
      <w:r>
        <w:t>текста</w:t>
      </w:r>
      <w:r>
        <w:rPr>
          <w:spacing w:val="-15"/>
        </w:rPr>
        <w:t xml:space="preserve"> </w:t>
      </w:r>
      <w:r>
        <w:t>объемом</w:t>
      </w:r>
      <w:r>
        <w:rPr>
          <w:spacing w:val="-15"/>
        </w:rPr>
        <w:t xml:space="preserve"> </w:t>
      </w:r>
      <w:r>
        <w:t>140</w:t>
      </w:r>
      <w:r>
        <w:rPr>
          <w:spacing w:val="-15"/>
        </w:rPr>
        <w:t xml:space="preserve"> </w:t>
      </w:r>
      <w:r>
        <w:t>-</w:t>
      </w:r>
      <w:r>
        <w:rPr>
          <w:spacing w:val="-15"/>
        </w:rPr>
        <w:t xml:space="preserve"> </w:t>
      </w:r>
      <w:r>
        <w:t>160</w:t>
      </w:r>
      <w:r>
        <w:rPr>
          <w:spacing w:val="-15"/>
        </w:rPr>
        <w:t xml:space="preserve"> </w:t>
      </w:r>
      <w:r>
        <w:t>слов,</w:t>
      </w:r>
      <w:r>
        <w:rPr>
          <w:spacing w:val="-15"/>
        </w:rPr>
        <w:t xml:space="preserve"> </w:t>
      </w:r>
      <w:r>
        <w:t>словарного</w:t>
      </w:r>
      <w:r>
        <w:rPr>
          <w:spacing w:val="-15"/>
        </w:rPr>
        <w:t xml:space="preserve"> </w:t>
      </w:r>
      <w:r>
        <w:t>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41B8F7A4">
      <w:pPr>
        <w:pStyle w:val="7"/>
        <w:ind w:left="1843" w:firstLine="0"/>
        <w:jc w:val="left"/>
      </w:pPr>
      <w:r>
        <w:rPr>
          <w:spacing w:val="-2"/>
        </w:rPr>
        <w:t>Текст.</w:t>
      </w:r>
    </w:p>
    <w:p w14:paraId="691D30C7">
      <w:pPr>
        <w:pStyle w:val="7"/>
        <w:jc w:val="left"/>
      </w:pPr>
      <w:r>
        <w:t>Анализировать текст: определять</w:t>
      </w:r>
      <w:r>
        <w:rPr>
          <w:spacing w:val="30"/>
        </w:rPr>
        <w:t xml:space="preserve"> </w:t>
      </w:r>
      <w:r>
        <w:t>и комментировать</w:t>
      </w:r>
      <w:r>
        <w:rPr>
          <w:spacing w:val="30"/>
        </w:rPr>
        <w:t xml:space="preserve"> </w:t>
      </w:r>
      <w:r>
        <w:t>тему и</w:t>
      </w:r>
      <w:r>
        <w:rPr>
          <w:spacing w:val="30"/>
        </w:rPr>
        <w:t xml:space="preserve"> </w:t>
      </w:r>
      <w:r>
        <w:t>главную</w:t>
      </w:r>
      <w:r>
        <w:rPr>
          <w:spacing w:val="29"/>
        </w:rPr>
        <w:t xml:space="preserve"> </w:t>
      </w:r>
      <w:r>
        <w:t>мысль</w:t>
      </w:r>
      <w:r>
        <w:rPr>
          <w:spacing w:val="30"/>
        </w:rPr>
        <w:t xml:space="preserve"> </w:t>
      </w:r>
      <w:r>
        <w:t>текста, подбирать заголовок, отражающий тему или главную мысль текста.</w:t>
      </w:r>
    </w:p>
    <w:p w14:paraId="5849A2C7">
      <w:pPr>
        <w:pStyle w:val="7"/>
        <w:spacing w:before="1"/>
        <w:ind w:left="1843" w:firstLine="0"/>
        <w:jc w:val="left"/>
      </w:pPr>
      <w:r>
        <w:t>Устанавливать</w:t>
      </w:r>
      <w:r>
        <w:rPr>
          <w:spacing w:val="74"/>
        </w:rPr>
        <w:t xml:space="preserve"> </w:t>
      </w:r>
      <w:r>
        <w:t>принадлежность</w:t>
      </w:r>
      <w:r>
        <w:rPr>
          <w:spacing w:val="76"/>
        </w:rPr>
        <w:t xml:space="preserve"> </w:t>
      </w:r>
      <w:r>
        <w:t>текста</w:t>
      </w:r>
      <w:r>
        <w:rPr>
          <w:spacing w:val="74"/>
        </w:rPr>
        <w:t xml:space="preserve"> </w:t>
      </w:r>
      <w:r>
        <w:t>к</w:t>
      </w:r>
      <w:r>
        <w:rPr>
          <w:spacing w:val="75"/>
        </w:rPr>
        <w:t xml:space="preserve"> </w:t>
      </w:r>
      <w:r>
        <w:t>функционально-смысловому</w:t>
      </w:r>
      <w:r>
        <w:rPr>
          <w:spacing w:val="70"/>
        </w:rPr>
        <w:t xml:space="preserve"> </w:t>
      </w:r>
      <w:r>
        <w:t>типу</w:t>
      </w:r>
      <w:r>
        <w:rPr>
          <w:spacing w:val="71"/>
        </w:rPr>
        <w:t xml:space="preserve"> </w:t>
      </w:r>
      <w:r>
        <w:rPr>
          <w:spacing w:val="-2"/>
        </w:rPr>
        <w:t>речи.</w:t>
      </w:r>
    </w:p>
    <w:p w14:paraId="03886ABD">
      <w:pPr>
        <w:pStyle w:val="7"/>
        <w:ind w:left="1843" w:right="853" w:hanging="567"/>
        <w:jc w:val="left"/>
      </w:pPr>
      <w:r>
        <w:t>Находить</w:t>
      </w:r>
      <w:r>
        <w:rPr>
          <w:spacing w:val="-4"/>
        </w:rPr>
        <w:t xml:space="preserve"> </w:t>
      </w:r>
      <w:r>
        <w:t>в</w:t>
      </w:r>
      <w:r>
        <w:rPr>
          <w:spacing w:val="-5"/>
        </w:rPr>
        <w:t xml:space="preserve"> </w:t>
      </w:r>
      <w:r>
        <w:t>тексте</w:t>
      </w:r>
      <w:r>
        <w:rPr>
          <w:spacing w:val="-4"/>
        </w:rPr>
        <w:t xml:space="preserve"> </w:t>
      </w:r>
      <w:r>
        <w:t>типовые</w:t>
      </w:r>
      <w:r>
        <w:rPr>
          <w:spacing w:val="-5"/>
        </w:rPr>
        <w:t xml:space="preserve"> </w:t>
      </w:r>
      <w:r>
        <w:t>фрагменты</w:t>
      </w:r>
      <w:r>
        <w:rPr>
          <w:spacing w:val="-3"/>
        </w:rPr>
        <w:t xml:space="preserve"> </w:t>
      </w:r>
      <w:r>
        <w:t>-</w:t>
      </w:r>
      <w:r>
        <w:rPr>
          <w:spacing w:val="-5"/>
        </w:rPr>
        <w:t xml:space="preserve"> </w:t>
      </w:r>
      <w:r>
        <w:t>описание,</w:t>
      </w:r>
      <w:r>
        <w:rPr>
          <w:spacing w:val="-4"/>
        </w:rPr>
        <w:t xml:space="preserve"> </w:t>
      </w:r>
      <w:r>
        <w:t>повествование,</w:t>
      </w:r>
      <w:r>
        <w:rPr>
          <w:spacing w:val="-4"/>
        </w:rPr>
        <w:t xml:space="preserve"> </w:t>
      </w:r>
      <w:r>
        <w:t>рассуждение- доказательство, оценочные высказывания.</w:t>
      </w:r>
    </w:p>
    <w:p w14:paraId="4EEDE2B8">
      <w:pPr>
        <w:pStyle w:val="7"/>
        <w:ind w:right="853"/>
        <w:jc w:val="left"/>
      </w:pPr>
      <w:r>
        <w:t>Прогнозировать</w:t>
      </w:r>
      <w:r>
        <w:rPr>
          <w:spacing w:val="40"/>
        </w:rPr>
        <w:t xml:space="preserve"> </w:t>
      </w:r>
      <w:r>
        <w:t>содержание</w:t>
      </w:r>
      <w:r>
        <w:rPr>
          <w:spacing w:val="40"/>
        </w:rPr>
        <w:t xml:space="preserve"> </w:t>
      </w:r>
      <w:r>
        <w:t>текста</w:t>
      </w:r>
      <w:r>
        <w:rPr>
          <w:spacing w:val="40"/>
        </w:rPr>
        <w:t xml:space="preserve"> </w:t>
      </w:r>
      <w:r>
        <w:t>по</w:t>
      </w:r>
      <w:r>
        <w:rPr>
          <w:spacing w:val="40"/>
        </w:rPr>
        <w:t xml:space="preserve"> </w:t>
      </w:r>
      <w:r>
        <w:t>заголовку,</w:t>
      </w:r>
      <w:r>
        <w:rPr>
          <w:spacing w:val="40"/>
        </w:rPr>
        <w:t xml:space="preserve"> </w:t>
      </w:r>
      <w:r>
        <w:t>ключевым</w:t>
      </w:r>
      <w:r>
        <w:rPr>
          <w:spacing w:val="40"/>
        </w:rPr>
        <w:t xml:space="preserve"> </w:t>
      </w:r>
      <w:r>
        <w:t>словам,</w:t>
      </w:r>
      <w:r>
        <w:rPr>
          <w:spacing w:val="40"/>
        </w:rPr>
        <w:t xml:space="preserve"> </w:t>
      </w:r>
      <w:r>
        <w:t>зачину</w:t>
      </w:r>
      <w:r>
        <w:rPr>
          <w:spacing w:val="40"/>
        </w:rPr>
        <w:t xml:space="preserve"> </w:t>
      </w:r>
      <w:r>
        <w:t xml:space="preserve">или </w:t>
      </w:r>
      <w:r>
        <w:rPr>
          <w:spacing w:val="-2"/>
        </w:rPr>
        <w:t>концовке.</w:t>
      </w:r>
    </w:p>
    <w:p w14:paraId="4E8F1A41">
      <w:pPr>
        <w:pStyle w:val="7"/>
        <w:ind w:left="1843" w:firstLine="0"/>
        <w:jc w:val="left"/>
      </w:pPr>
      <w:r>
        <w:t>Выявлять</w:t>
      </w:r>
      <w:r>
        <w:rPr>
          <w:spacing w:val="-8"/>
        </w:rPr>
        <w:t xml:space="preserve"> </w:t>
      </w:r>
      <w:r>
        <w:t>отличительные</w:t>
      </w:r>
      <w:r>
        <w:rPr>
          <w:spacing w:val="-7"/>
        </w:rPr>
        <w:t xml:space="preserve"> </w:t>
      </w:r>
      <w:r>
        <w:t>признаки</w:t>
      </w:r>
      <w:r>
        <w:rPr>
          <w:spacing w:val="-6"/>
        </w:rPr>
        <w:t xml:space="preserve"> </w:t>
      </w:r>
      <w:r>
        <w:t>текстов</w:t>
      </w:r>
      <w:r>
        <w:rPr>
          <w:spacing w:val="-6"/>
        </w:rPr>
        <w:t xml:space="preserve"> </w:t>
      </w:r>
      <w:r>
        <w:t>разных</w:t>
      </w:r>
      <w:r>
        <w:rPr>
          <w:spacing w:val="-3"/>
        </w:rPr>
        <w:t xml:space="preserve"> </w:t>
      </w:r>
      <w:r>
        <w:rPr>
          <w:spacing w:val="-2"/>
        </w:rPr>
        <w:t>жанров.</w:t>
      </w:r>
    </w:p>
    <w:p w14:paraId="6A49832B">
      <w:pPr>
        <w:pStyle w:val="7"/>
        <w:ind w:right="842"/>
        <w:jc w:val="left"/>
      </w:pPr>
      <w:r>
        <w:t>Создавать</w:t>
      </w:r>
      <w:r>
        <w:rPr>
          <w:spacing w:val="-5"/>
        </w:rPr>
        <w:t xml:space="preserve"> </w:t>
      </w:r>
      <w:r>
        <w:t>высказывание</w:t>
      </w:r>
      <w:r>
        <w:rPr>
          <w:spacing w:val="-8"/>
        </w:rPr>
        <w:t xml:space="preserve"> </w:t>
      </w:r>
      <w:r>
        <w:t>на</w:t>
      </w:r>
      <w:r>
        <w:rPr>
          <w:spacing w:val="-8"/>
        </w:rPr>
        <w:t xml:space="preserve"> </w:t>
      </w:r>
      <w:r>
        <w:t>основе</w:t>
      </w:r>
      <w:r>
        <w:rPr>
          <w:spacing w:val="-8"/>
        </w:rPr>
        <w:t xml:space="preserve"> </w:t>
      </w:r>
      <w:r>
        <w:t>текста:</w:t>
      </w:r>
      <w:r>
        <w:rPr>
          <w:spacing w:val="-7"/>
        </w:rPr>
        <w:t xml:space="preserve"> </w:t>
      </w:r>
      <w:r>
        <w:t>выражать</w:t>
      </w:r>
      <w:r>
        <w:rPr>
          <w:spacing w:val="-5"/>
        </w:rPr>
        <w:t xml:space="preserve"> </w:t>
      </w:r>
      <w:r>
        <w:t>свое</w:t>
      </w:r>
      <w:r>
        <w:rPr>
          <w:spacing w:val="-8"/>
        </w:rPr>
        <w:t xml:space="preserve"> </w:t>
      </w:r>
      <w:r>
        <w:t>отношение</w:t>
      </w:r>
      <w:r>
        <w:rPr>
          <w:spacing w:val="-10"/>
        </w:rPr>
        <w:t xml:space="preserve"> </w:t>
      </w:r>
      <w:r>
        <w:t>к</w:t>
      </w:r>
      <w:r>
        <w:rPr>
          <w:spacing w:val="-8"/>
        </w:rPr>
        <w:t xml:space="preserve"> </w:t>
      </w:r>
      <w:r>
        <w:t>прочитанному или прослушанному в устной и письменной форме.</w:t>
      </w:r>
    </w:p>
    <w:p w14:paraId="71C5C858">
      <w:pPr>
        <w:pStyle w:val="7"/>
        <w:ind w:left="1843" w:firstLine="0"/>
        <w:jc w:val="left"/>
      </w:pPr>
      <w:r>
        <w:t>Создавать</w:t>
      </w:r>
      <w:r>
        <w:rPr>
          <w:spacing w:val="44"/>
        </w:rPr>
        <w:t xml:space="preserve"> </w:t>
      </w:r>
      <w:r>
        <w:t>тексты</w:t>
      </w:r>
      <w:r>
        <w:rPr>
          <w:spacing w:val="44"/>
        </w:rPr>
        <w:t xml:space="preserve"> </w:t>
      </w:r>
      <w:r>
        <w:t>с</w:t>
      </w:r>
      <w:r>
        <w:rPr>
          <w:spacing w:val="44"/>
        </w:rPr>
        <w:t xml:space="preserve"> </w:t>
      </w:r>
      <w:r>
        <w:t>опорой</w:t>
      </w:r>
      <w:r>
        <w:rPr>
          <w:spacing w:val="45"/>
        </w:rPr>
        <w:t xml:space="preserve"> </w:t>
      </w:r>
      <w:r>
        <w:t>на</w:t>
      </w:r>
      <w:r>
        <w:rPr>
          <w:spacing w:val="43"/>
        </w:rPr>
        <w:t xml:space="preserve"> </w:t>
      </w:r>
      <w:r>
        <w:t>жизненный</w:t>
      </w:r>
      <w:r>
        <w:rPr>
          <w:spacing w:val="44"/>
        </w:rPr>
        <w:t xml:space="preserve"> </w:t>
      </w:r>
      <w:r>
        <w:t>и</w:t>
      </w:r>
      <w:r>
        <w:rPr>
          <w:spacing w:val="43"/>
        </w:rPr>
        <w:t xml:space="preserve"> </w:t>
      </w:r>
      <w:r>
        <w:t>читательский</w:t>
      </w:r>
      <w:r>
        <w:rPr>
          <w:spacing w:val="44"/>
        </w:rPr>
        <w:t xml:space="preserve"> </w:t>
      </w:r>
      <w:r>
        <w:t>опыт,</w:t>
      </w:r>
      <w:r>
        <w:rPr>
          <w:spacing w:val="42"/>
        </w:rPr>
        <w:t xml:space="preserve"> </w:t>
      </w:r>
      <w:r>
        <w:t>на</w:t>
      </w:r>
      <w:r>
        <w:rPr>
          <w:spacing w:val="42"/>
        </w:rPr>
        <w:t xml:space="preserve"> </w:t>
      </w:r>
      <w:r>
        <w:rPr>
          <w:spacing w:val="-2"/>
        </w:rPr>
        <w:t>произведения</w:t>
      </w:r>
    </w:p>
    <w:p w14:paraId="6AB115B5">
      <w:pPr>
        <w:pStyle w:val="7"/>
        <w:spacing w:after="0"/>
        <w:jc w:val="left"/>
        <w:sectPr>
          <w:pgSz w:w="11910" w:h="16840"/>
          <w:pgMar w:top="920" w:right="0" w:bottom="280" w:left="425" w:header="736" w:footer="0" w:gutter="0"/>
          <w:cols w:space="720" w:num="1"/>
        </w:sectPr>
      </w:pPr>
    </w:p>
    <w:p w14:paraId="4C36BC15">
      <w:pPr>
        <w:pStyle w:val="7"/>
        <w:spacing w:before="189"/>
        <w:ind w:right="849" w:firstLine="0"/>
      </w:pPr>
      <w:r>
        <w:t>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w:t>
      </w:r>
      <w:r>
        <w:rPr>
          <w:spacing w:val="-1"/>
        </w:rPr>
        <w:t xml:space="preserve"> </w:t>
      </w:r>
      <w:r>
        <w:t>главную</w:t>
      </w:r>
      <w:r>
        <w:rPr>
          <w:spacing w:val="-1"/>
        </w:rPr>
        <w:t xml:space="preserve"> </w:t>
      </w:r>
      <w:r>
        <w:t>мысль),</w:t>
      </w:r>
      <w:r>
        <w:rPr>
          <w:spacing w:val="-2"/>
        </w:rPr>
        <w:t xml:space="preserve"> </w:t>
      </w:r>
      <w:r>
        <w:t>классные</w:t>
      </w:r>
      <w:r>
        <w:rPr>
          <w:spacing w:val="-3"/>
        </w:rPr>
        <w:t xml:space="preserve"> </w:t>
      </w:r>
      <w:r>
        <w:t>сочинения</w:t>
      </w:r>
      <w:r>
        <w:rPr>
          <w:spacing w:val="-1"/>
        </w:rPr>
        <w:t xml:space="preserve"> </w:t>
      </w:r>
      <w:r>
        <w:t>объемом</w:t>
      </w:r>
      <w:r>
        <w:rPr>
          <w:spacing w:val="-2"/>
        </w:rPr>
        <w:t xml:space="preserve"> </w:t>
      </w:r>
      <w:r>
        <w:t>не</w:t>
      </w:r>
      <w:r>
        <w:rPr>
          <w:spacing w:val="-2"/>
        </w:rPr>
        <w:t xml:space="preserve"> </w:t>
      </w:r>
      <w:r>
        <w:t>менее</w:t>
      </w:r>
      <w:r>
        <w:rPr>
          <w:spacing w:val="-2"/>
        </w:rPr>
        <w:t xml:space="preserve"> </w:t>
      </w:r>
      <w:r>
        <w:t>250</w:t>
      </w:r>
      <w:r>
        <w:rPr>
          <w:spacing w:val="-1"/>
        </w:rPr>
        <w:t xml:space="preserve"> </w:t>
      </w:r>
      <w:r>
        <w:t>слов с учетом стиля и жанра сочинения, характера темы.</w:t>
      </w:r>
    </w:p>
    <w:p w14:paraId="6FC0503A">
      <w:pPr>
        <w:pStyle w:val="7"/>
        <w:ind w:right="847"/>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64A3C48F">
      <w:pPr>
        <w:pStyle w:val="7"/>
        <w:ind w:right="845"/>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5B35428">
      <w:pPr>
        <w:pStyle w:val="7"/>
        <w:ind w:right="845"/>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ело,; для сжатого и выборочного изложения - не менее 300 слов).</w:t>
      </w:r>
    </w:p>
    <w:p w14:paraId="0996E2D3">
      <w:pPr>
        <w:pStyle w:val="7"/>
        <w:spacing w:before="1"/>
        <w:ind w:right="845"/>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6AB0FF68">
      <w:pPr>
        <w:pStyle w:val="7"/>
        <w:ind w:left="1843" w:firstLine="0"/>
      </w:pPr>
      <w:r>
        <w:t>Функциональные</w:t>
      </w:r>
      <w:r>
        <w:rPr>
          <w:spacing w:val="-10"/>
        </w:rPr>
        <w:t xml:space="preserve"> </w:t>
      </w:r>
      <w:r>
        <w:t>разновидности</w:t>
      </w:r>
      <w:r>
        <w:rPr>
          <w:spacing w:val="-6"/>
        </w:rPr>
        <w:t xml:space="preserve"> </w:t>
      </w:r>
      <w:r>
        <w:rPr>
          <w:spacing w:val="-2"/>
        </w:rPr>
        <w:t>языка.</w:t>
      </w:r>
    </w:p>
    <w:p w14:paraId="26FE5AB7">
      <w:pPr>
        <w:pStyle w:val="7"/>
        <w:ind w:right="846"/>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5ABE55B8">
      <w:pPr>
        <w:pStyle w:val="7"/>
        <w:ind w:right="847"/>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7FB3E520">
      <w:pPr>
        <w:pStyle w:val="7"/>
        <w:spacing w:before="1"/>
        <w:ind w:right="846"/>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6F8510D3">
      <w:pPr>
        <w:pStyle w:val="7"/>
        <w:ind w:right="851"/>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3D54F0F0">
      <w:pPr>
        <w:pStyle w:val="7"/>
        <w:ind w:right="854"/>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586D22B6">
      <w:pPr>
        <w:pStyle w:val="7"/>
        <w:ind w:left="1843" w:firstLine="0"/>
      </w:pPr>
      <w:r>
        <w:t>Сложносочиненное</w:t>
      </w:r>
      <w:r>
        <w:rPr>
          <w:spacing w:val="-9"/>
        </w:rPr>
        <w:t xml:space="preserve"> </w:t>
      </w:r>
      <w:r>
        <w:rPr>
          <w:spacing w:val="-2"/>
        </w:rPr>
        <w:t>предложение.</w:t>
      </w:r>
    </w:p>
    <w:p w14:paraId="41065D89">
      <w:pPr>
        <w:pStyle w:val="7"/>
        <w:ind w:right="850"/>
      </w:pPr>
      <w:r>
        <w:t xml:space="preserve">Выявлять основные средства синтаксической связи между частями сложного </w:t>
      </w:r>
      <w:r>
        <w:rPr>
          <w:spacing w:val="-2"/>
        </w:rPr>
        <w:t>предложения.</w:t>
      </w:r>
    </w:p>
    <w:p w14:paraId="2125BB3C">
      <w:pPr>
        <w:pStyle w:val="7"/>
        <w:ind w:right="851"/>
      </w:pPr>
      <w:r>
        <w:t>Распознавать</w:t>
      </w:r>
      <w:r>
        <w:rPr>
          <w:spacing w:val="-3"/>
        </w:rPr>
        <w:t xml:space="preserve"> </w:t>
      </w:r>
      <w:r>
        <w:t>сложные</w:t>
      </w:r>
      <w:r>
        <w:rPr>
          <w:spacing w:val="-6"/>
        </w:rPr>
        <w:t xml:space="preserve"> </w:t>
      </w:r>
      <w:r>
        <w:t>предложения</w:t>
      </w:r>
      <w:r>
        <w:rPr>
          <w:spacing w:val="-4"/>
        </w:rPr>
        <w:t xml:space="preserve"> </w:t>
      </w:r>
      <w:r>
        <w:t>с</w:t>
      </w:r>
      <w:r>
        <w:rPr>
          <w:spacing w:val="-5"/>
        </w:rPr>
        <w:t xml:space="preserve"> </w:t>
      </w:r>
      <w:r>
        <w:t>разными</w:t>
      </w:r>
      <w:r>
        <w:rPr>
          <w:spacing w:val="-4"/>
        </w:rPr>
        <w:t xml:space="preserve"> </w:t>
      </w:r>
      <w:r>
        <w:t>видами</w:t>
      </w:r>
      <w:r>
        <w:rPr>
          <w:spacing w:val="-4"/>
        </w:rPr>
        <w:t xml:space="preserve"> </w:t>
      </w:r>
      <w:r>
        <w:t>связи,</w:t>
      </w:r>
      <w:r>
        <w:rPr>
          <w:spacing w:val="-4"/>
        </w:rPr>
        <w:t xml:space="preserve"> </w:t>
      </w:r>
      <w:r>
        <w:t>бессоюзные</w:t>
      </w:r>
      <w:r>
        <w:rPr>
          <w:spacing w:val="-6"/>
        </w:rPr>
        <w:t xml:space="preserve"> </w:t>
      </w:r>
      <w:r>
        <w:t>и</w:t>
      </w:r>
      <w:r>
        <w:rPr>
          <w:spacing w:val="-4"/>
        </w:rPr>
        <w:t xml:space="preserve"> </w:t>
      </w:r>
      <w:r>
        <w:t>союзные предложения (сложносочиненные и сложноподчиненные).</w:t>
      </w:r>
    </w:p>
    <w:p w14:paraId="32A93361">
      <w:pPr>
        <w:pStyle w:val="7"/>
        <w:ind w:right="850"/>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1800FFBF">
      <w:pPr>
        <w:pStyle w:val="7"/>
        <w:spacing w:before="1"/>
        <w:ind w:right="852"/>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32C8E109">
      <w:pPr>
        <w:pStyle w:val="7"/>
        <w:ind w:left="1843" w:firstLine="0"/>
      </w:pPr>
      <w:r>
        <w:t>Понимать</w:t>
      </w:r>
      <w:r>
        <w:rPr>
          <w:spacing w:val="73"/>
          <w:w w:val="150"/>
        </w:rPr>
        <w:t xml:space="preserve"> </w:t>
      </w:r>
      <w:r>
        <w:t>особенности</w:t>
      </w:r>
      <w:r>
        <w:rPr>
          <w:spacing w:val="78"/>
          <w:w w:val="150"/>
        </w:rPr>
        <w:t xml:space="preserve"> </w:t>
      </w:r>
      <w:r>
        <w:t>употребления</w:t>
      </w:r>
      <w:r>
        <w:rPr>
          <w:spacing w:val="74"/>
          <w:w w:val="150"/>
        </w:rPr>
        <w:t xml:space="preserve"> </w:t>
      </w:r>
      <w:r>
        <w:t>сложносочиненных</w:t>
      </w:r>
      <w:r>
        <w:rPr>
          <w:spacing w:val="77"/>
          <w:w w:val="150"/>
        </w:rPr>
        <w:t xml:space="preserve"> </w:t>
      </w:r>
      <w:r>
        <w:t>предложений</w:t>
      </w:r>
      <w:r>
        <w:rPr>
          <w:spacing w:val="76"/>
          <w:w w:val="150"/>
        </w:rPr>
        <w:t xml:space="preserve"> </w:t>
      </w:r>
      <w:r>
        <w:t>в</w:t>
      </w:r>
      <w:r>
        <w:rPr>
          <w:spacing w:val="74"/>
          <w:w w:val="150"/>
        </w:rPr>
        <w:t xml:space="preserve"> </w:t>
      </w:r>
      <w:r>
        <w:rPr>
          <w:spacing w:val="-2"/>
        </w:rPr>
        <w:t>речи.</w:t>
      </w:r>
    </w:p>
    <w:p w14:paraId="2E3FAF7B">
      <w:pPr>
        <w:pStyle w:val="7"/>
        <w:ind w:firstLine="0"/>
      </w:pPr>
      <w:r>
        <w:t>Понимать</w:t>
      </w:r>
      <w:r>
        <w:rPr>
          <w:spacing w:val="-7"/>
        </w:rPr>
        <w:t xml:space="preserve"> </w:t>
      </w:r>
      <w:r>
        <w:t>основные</w:t>
      </w:r>
      <w:r>
        <w:rPr>
          <w:spacing w:val="-7"/>
        </w:rPr>
        <w:t xml:space="preserve"> </w:t>
      </w:r>
      <w:r>
        <w:t>нормы</w:t>
      </w:r>
      <w:r>
        <w:rPr>
          <w:spacing w:val="-5"/>
        </w:rPr>
        <w:t xml:space="preserve"> </w:t>
      </w:r>
      <w:r>
        <w:t>построения</w:t>
      </w:r>
      <w:r>
        <w:rPr>
          <w:spacing w:val="-5"/>
        </w:rPr>
        <w:t xml:space="preserve"> </w:t>
      </w:r>
      <w:r>
        <w:t>сложносочиненного</w:t>
      </w:r>
      <w:r>
        <w:rPr>
          <w:spacing w:val="-5"/>
        </w:rPr>
        <w:t xml:space="preserve"> </w:t>
      </w:r>
      <w:r>
        <w:rPr>
          <w:spacing w:val="-2"/>
        </w:rPr>
        <w:t>предложения.</w:t>
      </w:r>
    </w:p>
    <w:p w14:paraId="40CDF3DE">
      <w:pPr>
        <w:pStyle w:val="7"/>
        <w:ind w:right="854"/>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7B740564">
      <w:pPr>
        <w:pStyle w:val="7"/>
        <w:spacing w:after="0"/>
        <w:sectPr>
          <w:pgSz w:w="11910" w:h="16840"/>
          <w:pgMar w:top="920" w:right="0" w:bottom="280" w:left="425" w:header="736" w:footer="0" w:gutter="0"/>
          <w:cols w:space="720" w:num="1"/>
        </w:sectPr>
      </w:pPr>
    </w:p>
    <w:p w14:paraId="0BA64E06">
      <w:pPr>
        <w:pStyle w:val="7"/>
        <w:spacing w:before="189"/>
        <w:ind w:right="854"/>
      </w:pPr>
      <w:r>
        <w:t xml:space="preserve">Проводить синтаксический и пунктуационный анализ сложносочиненных </w:t>
      </w:r>
      <w:r>
        <w:rPr>
          <w:spacing w:val="-2"/>
        </w:rPr>
        <w:t>предложений.</w:t>
      </w:r>
    </w:p>
    <w:p w14:paraId="1FE02230">
      <w:pPr>
        <w:pStyle w:val="7"/>
        <w:ind w:right="853"/>
      </w:pPr>
      <w:r>
        <w:t xml:space="preserve">Применять нормы постановки знаков препинания в сложносочиненных </w:t>
      </w:r>
      <w:r>
        <w:rPr>
          <w:spacing w:val="-2"/>
        </w:rPr>
        <w:t>предложениях.</w:t>
      </w:r>
    </w:p>
    <w:p w14:paraId="1DE6BF8D">
      <w:pPr>
        <w:pStyle w:val="7"/>
        <w:ind w:left="1843" w:firstLine="0"/>
      </w:pPr>
      <w:r>
        <w:t>Сложноподчиненное</w:t>
      </w:r>
      <w:r>
        <w:rPr>
          <w:spacing w:val="-11"/>
        </w:rPr>
        <w:t xml:space="preserve"> </w:t>
      </w:r>
      <w:r>
        <w:rPr>
          <w:spacing w:val="-2"/>
        </w:rPr>
        <w:t>предложение.</w:t>
      </w:r>
    </w:p>
    <w:p w14:paraId="6CFF42A6">
      <w:pPr>
        <w:pStyle w:val="7"/>
        <w:ind w:right="856"/>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6CB858AD">
      <w:pPr>
        <w:pStyle w:val="7"/>
        <w:ind w:left="1843" w:firstLine="0"/>
      </w:pPr>
      <w:r>
        <w:t>Различать</w:t>
      </w:r>
      <w:r>
        <w:rPr>
          <w:spacing w:val="-4"/>
        </w:rPr>
        <w:t xml:space="preserve"> </w:t>
      </w:r>
      <w:r>
        <w:t>подчинительные</w:t>
      </w:r>
      <w:r>
        <w:rPr>
          <w:spacing w:val="-4"/>
        </w:rPr>
        <w:t xml:space="preserve"> </w:t>
      </w:r>
      <w:r>
        <w:t>союзы</w:t>
      </w:r>
      <w:r>
        <w:rPr>
          <w:spacing w:val="-2"/>
        </w:rPr>
        <w:t xml:space="preserve"> </w:t>
      </w:r>
      <w:r>
        <w:t>и</w:t>
      </w:r>
      <w:r>
        <w:rPr>
          <w:spacing w:val="-2"/>
        </w:rPr>
        <w:t xml:space="preserve"> </w:t>
      </w:r>
      <w:r>
        <w:t>союзные</w:t>
      </w:r>
      <w:r>
        <w:rPr>
          <w:spacing w:val="-4"/>
        </w:rPr>
        <w:t xml:space="preserve"> </w:t>
      </w:r>
      <w:r>
        <w:rPr>
          <w:spacing w:val="-2"/>
        </w:rPr>
        <w:t>слова.</w:t>
      </w:r>
    </w:p>
    <w:p w14:paraId="7D7A9CC7">
      <w:pPr>
        <w:pStyle w:val="7"/>
        <w:ind w:right="848"/>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6D783A5F">
      <w:pPr>
        <w:pStyle w:val="7"/>
        <w:ind w:right="844"/>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90D4393">
      <w:pPr>
        <w:pStyle w:val="7"/>
        <w:spacing w:before="1"/>
        <w:ind w:right="853"/>
      </w:pPr>
      <w:r>
        <w:t xml:space="preserve">Выявлять однородное, неоднородное и последовательное подчинение придаточных </w:t>
      </w:r>
      <w:r>
        <w:rPr>
          <w:spacing w:val="-2"/>
        </w:rPr>
        <w:t>частей.</w:t>
      </w:r>
    </w:p>
    <w:p w14:paraId="748FDC8A">
      <w:pPr>
        <w:pStyle w:val="7"/>
        <w:ind w:right="851"/>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4F519A1F">
      <w:pPr>
        <w:pStyle w:val="7"/>
        <w:ind w:right="852"/>
      </w:pPr>
      <w:r>
        <w:t>Понимать основные нормы построения сложноподчиненного предложения, особенности употребления сложноподчиненных предложений в речи.</w:t>
      </w:r>
    </w:p>
    <w:p w14:paraId="46C9A9FB">
      <w:pPr>
        <w:pStyle w:val="7"/>
        <w:ind w:right="856"/>
      </w:pPr>
      <w:r>
        <w:t xml:space="preserve">Проводить синтаксический и пунктуационный анализ сложноподчиненных </w:t>
      </w:r>
      <w:r>
        <w:rPr>
          <w:spacing w:val="-2"/>
        </w:rPr>
        <w:t>предложений.</w:t>
      </w:r>
    </w:p>
    <w:p w14:paraId="4332C9E4">
      <w:pPr>
        <w:pStyle w:val="7"/>
        <w:ind w:right="852"/>
      </w:pPr>
      <w:r>
        <w:t>Применять нормы построения сложноподчиненных предложений и постановки знаков препинания в них.</w:t>
      </w:r>
    </w:p>
    <w:p w14:paraId="58FDCF07">
      <w:pPr>
        <w:pStyle w:val="7"/>
        <w:spacing w:before="1"/>
        <w:ind w:left="1843" w:firstLine="0"/>
      </w:pPr>
      <w:r>
        <w:t>Бессоюзное</w:t>
      </w:r>
      <w:r>
        <w:rPr>
          <w:spacing w:val="-5"/>
        </w:rPr>
        <w:t xml:space="preserve"> </w:t>
      </w:r>
      <w:r>
        <w:t>сложное</w:t>
      </w:r>
      <w:r>
        <w:rPr>
          <w:spacing w:val="-5"/>
        </w:rPr>
        <w:t xml:space="preserve"> </w:t>
      </w:r>
      <w:r>
        <w:rPr>
          <w:spacing w:val="-2"/>
        </w:rPr>
        <w:t>предложение.</w:t>
      </w:r>
    </w:p>
    <w:p w14:paraId="7CEAFAC1">
      <w:pPr>
        <w:pStyle w:val="7"/>
        <w:ind w:right="850"/>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6A40FEAA">
      <w:pPr>
        <w:pStyle w:val="7"/>
        <w:ind w:right="850"/>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5BB76E6A">
      <w:pPr>
        <w:pStyle w:val="7"/>
        <w:ind w:right="854"/>
      </w:pPr>
      <w:r>
        <w:t xml:space="preserve">Проводить синтаксический и пунктуационный анализ бессоюзных сложных </w:t>
      </w:r>
      <w:r>
        <w:rPr>
          <w:spacing w:val="-2"/>
        </w:rPr>
        <w:t>предложений.</w:t>
      </w:r>
    </w:p>
    <w:p w14:paraId="184BB1F7">
      <w:pPr>
        <w:pStyle w:val="7"/>
        <w:ind w:right="853"/>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1E89C346">
      <w:pPr>
        <w:pStyle w:val="7"/>
        <w:ind w:right="853"/>
      </w:pPr>
      <w:r>
        <w:t>Сложные</w:t>
      </w:r>
      <w:r>
        <w:rPr>
          <w:spacing w:val="-7"/>
        </w:rPr>
        <w:t xml:space="preserve"> </w:t>
      </w:r>
      <w:r>
        <w:t>предложения</w:t>
      </w:r>
      <w:r>
        <w:rPr>
          <w:spacing w:val="-9"/>
        </w:rPr>
        <w:t xml:space="preserve"> </w:t>
      </w:r>
      <w:r>
        <w:t>с</w:t>
      </w:r>
      <w:r>
        <w:rPr>
          <w:spacing w:val="-6"/>
        </w:rPr>
        <w:t xml:space="preserve"> </w:t>
      </w:r>
      <w:r>
        <w:t>разными</w:t>
      </w:r>
      <w:r>
        <w:rPr>
          <w:spacing w:val="-5"/>
        </w:rPr>
        <w:t xml:space="preserve"> </w:t>
      </w:r>
      <w:r>
        <w:t>видами</w:t>
      </w:r>
      <w:r>
        <w:rPr>
          <w:spacing w:val="-7"/>
        </w:rPr>
        <w:t xml:space="preserve"> </w:t>
      </w:r>
      <w:r>
        <w:t>союзной</w:t>
      </w:r>
      <w:r>
        <w:rPr>
          <w:spacing w:val="-7"/>
        </w:rPr>
        <w:t xml:space="preserve"> </w:t>
      </w:r>
      <w:r>
        <w:t>и</w:t>
      </w:r>
      <w:r>
        <w:rPr>
          <w:spacing w:val="-5"/>
        </w:rPr>
        <w:t xml:space="preserve"> </w:t>
      </w:r>
      <w:r>
        <w:t>бессоюзной</w:t>
      </w:r>
      <w:r>
        <w:rPr>
          <w:spacing w:val="-5"/>
        </w:rPr>
        <w:t xml:space="preserve"> </w:t>
      </w:r>
      <w:r>
        <w:t>связи.</w:t>
      </w:r>
      <w:r>
        <w:rPr>
          <w:spacing w:val="-5"/>
        </w:rPr>
        <w:t xml:space="preserve"> </w:t>
      </w:r>
      <w:r>
        <w:t>Распознавать типы сложных предложений с разными видами связи.</w:t>
      </w:r>
    </w:p>
    <w:p w14:paraId="6623EB76">
      <w:pPr>
        <w:pStyle w:val="7"/>
        <w:ind w:right="844"/>
      </w:pPr>
      <w:r>
        <w:t xml:space="preserve">Понимать основные нормы построения сложных предложений с разными видами </w:t>
      </w:r>
      <w:r>
        <w:rPr>
          <w:spacing w:val="-2"/>
        </w:rPr>
        <w:t>связи.</w:t>
      </w:r>
    </w:p>
    <w:p w14:paraId="6F7E0BD9">
      <w:pPr>
        <w:pStyle w:val="7"/>
        <w:ind w:left="1843" w:firstLine="0"/>
      </w:pPr>
      <w:r>
        <w:t>Употреблять</w:t>
      </w:r>
      <w:r>
        <w:rPr>
          <w:spacing w:val="-5"/>
        </w:rPr>
        <w:t xml:space="preserve"> </w:t>
      </w:r>
      <w:r>
        <w:t>сложные</w:t>
      </w:r>
      <w:r>
        <w:rPr>
          <w:spacing w:val="-4"/>
        </w:rPr>
        <w:t xml:space="preserve"> </w:t>
      </w:r>
      <w:r>
        <w:t>предложения</w:t>
      </w:r>
      <w:r>
        <w:rPr>
          <w:spacing w:val="-2"/>
        </w:rPr>
        <w:t xml:space="preserve"> </w:t>
      </w:r>
      <w:r>
        <w:t>с</w:t>
      </w:r>
      <w:r>
        <w:rPr>
          <w:spacing w:val="-3"/>
        </w:rPr>
        <w:t xml:space="preserve"> </w:t>
      </w:r>
      <w:r>
        <w:t>разными</w:t>
      </w:r>
      <w:r>
        <w:rPr>
          <w:spacing w:val="-2"/>
        </w:rPr>
        <w:t xml:space="preserve"> </w:t>
      </w:r>
      <w:r>
        <w:t>видами</w:t>
      </w:r>
      <w:r>
        <w:rPr>
          <w:spacing w:val="-2"/>
        </w:rPr>
        <w:t xml:space="preserve"> </w:t>
      </w:r>
      <w:r>
        <w:t>связи</w:t>
      </w:r>
      <w:r>
        <w:rPr>
          <w:spacing w:val="-2"/>
        </w:rPr>
        <w:t xml:space="preserve"> </w:t>
      </w:r>
      <w:r>
        <w:t>в</w:t>
      </w:r>
      <w:r>
        <w:rPr>
          <w:spacing w:val="-3"/>
        </w:rPr>
        <w:t xml:space="preserve"> </w:t>
      </w:r>
      <w:r>
        <w:rPr>
          <w:spacing w:val="-2"/>
        </w:rPr>
        <w:t>речи.</w:t>
      </w:r>
    </w:p>
    <w:p w14:paraId="5713B854">
      <w:pPr>
        <w:pStyle w:val="7"/>
        <w:ind w:right="852"/>
      </w:pPr>
      <w:r>
        <w:t>Проводить синтаксический и пунктуационный анализ сложных предложений с разными видами связи.</w:t>
      </w:r>
    </w:p>
    <w:p w14:paraId="495629CE">
      <w:pPr>
        <w:pStyle w:val="7"/>
        <w:spacing w:before="1"/>
        <w:ind w:right="853"/>
      </w:pPr>
      <w:r>
        <w:t>Применять правила постановки знаков препинания в сложных предложениях с разными видами связи.</w:t>
      </w:r>
    </w:p>
    <w:p w14:paraId="60CAF6B6">
      <w:pPr>
        <w:pStyle w:val="7"/>
        <w:ind w:left="1843" w:firstLine="0"/>
      </w:pPr>
      <w:r>
        <w:t>Прямая</w:t>
      </w:r>
      <w:r>
        <w:rPr>
          <w:spacing w:val="-3"/>
        </w:rPr>
        <w:t xml:space="preserve"> </w:t>
      </w:r>
      <w:r>
        <w:t>и</w:t>
      </w:r>
      <w:r>
        <w:rPr>
          <w:spacing w:val="-2"/>
        </w:rPr>
        <w:t xml:space="preserve"> </w:t>
      </w:r>
      <w:r>
        <w:t>косвенная</w:t>
      </w:r>
      <w:r>
        <w:rPr>
          <w:spacing w:val="-2"/>
        </w:rPr>
        <w:t xml:space="preserve"> </w:t>
      </w:r>
      <w:r>
        <w:rPr>
          <w:spacing w:val="-4"/>
        </w:rPr>
        <w:t>речь.</w:t>
      </w:r>
    </w:p>
    <w:p w14:paraId="088BEF0C">
      <w:pPr>
        <w:pStyle w:val="7"/>
        <w:ind w:right="851"/>
      </w:pPr>
      <w:r>
        <w:t>Распознавать</w:t>
      </w:r>
      <w:r>
        <w:rPr>
          <w:spacing w:val="-14"/>
        </w:rPr>
        <w:t xml:space="preserve"> </w:t>
      </w:r>
      <w:r>
        <w:t>прямую</w:t>
      </w:r>
      <w:r>
        <w:rPr>
          <w:spacing w:val="-12"/>
        </w:rPr>
        <w:t xml:space="preserve"> </w:t>
      </w:r>
      <w:r>
        <w:t>и</w:t>
      </w:r>
      <w:r>
        <w:rPr>
          <w:spacing w:val="-12"/>
        </w:rPr>
        <w:t xml:space="preserve"> </w:t>
      </w:r>
      <w:r>
        <w:t>косвенную</w:t>
      </w:r>
      <w:r>
        <w:rPr>
          <w:spacing w:val="-12"/>
        </w:rPr>
        <w:t xml:space="preserve"> </w:t>
      </w:r>
      <w:r>
        <w:t>речь;</w:t>
      </w:r>
      <w:r>
        <w:rPr>
          <w:spacing w:val="-12"/>
        </w:rPr>
        <w:t xml:space="preserve"> </w:t>
      </w:r>
      <w:r>
        <w:t>выявлять</w:t>
      </w:r>
      <w:r>
        <w:rPr>
          <w:spacing w:val="-12"/>
        </w:rPr>
        <w:t xml:space="preserve"> </w:t>
      </w:r>
      <w:r>
        <w:t>синонимию</w:t>
      </w:r>
      <w:r>
        <w:rPr>
          <w:spacing w:val="-14"/>
        </w:rPr>
        <w:t xml:space="preserve"> </w:t>
      </w:r>
      <w:r>
        <w:t>предложений</w:t>
      </w:r>
      <w:r>
        <w:rPr>
          <w:spacing w:val="-12"/>
        </w:rPr>
        <w:t xml:space="preserve"> </w:t>
      </w:r>
      <w:r>
        <w:t>с</w:t>
      </w:r>
      <w:r>
        <w:rPr>
          <w:spacing w:val="-15"/>
        </w:rPr>
        <w:t xml:space="preserve"> </w:t>
      </w:r>
      <w:r>
        <w:t>прямой и косвенной речью.</w:t>
      </w:r>
    </w:p>
    <w:p w14:paraId="3D517CFB">
      <w:pPr>
        <w:pStyle w:val="7"/>
        <w:ind w:left="1843" w:firstLine="0"/>
      </w:pPr>
      <w:r>
        <w:t>Уметь</w:t>
      </w:r>
      <w:r>
        <w:rPr>
          <w:spacing w:val="-5"/>
        </w:rPr>
        <w:t xml:space="preserve"> </w:t>
      </w:r>
      <w:r>
        <w:t>цитировать</w:t>
      </w:r>
      <w:r>
        <w:rPr>
          <w:spacing w:val="-2"/>
        </w:rPr>
        <w:t xml:space="preserve"> </w:t>
      </w:r>
      <w:r>
        <w:t>и</w:t>
      </w:r>
      <w:r>
        <w:rPr>
          <w:spacing w:val="-5"/>
        </w:rPr>
        <w:t xml:space="preserve"> </w:t>
      </w:r>
      <w:r>
        <w:t>применять</w:t>
      </w:r>
      <w:r>
        <w:rPr>
          <w:spacing w:val="-2"/>
        </w:rPr>
        <w:t xml:space="preserve"> </w:t>
      </w:r>
      <w:r>
        <w:t>разные</w:t>
      </w:r>
      <w:r>
        <w:rPr>
          <w:spacing w:val="-4"/>
        </w:rPr>
        <w:t xml:space="preserve"> </w:t>
      </w:r>
      <w:r>
        <w:t>способы</w:t>
      </w:r>
      <w:r>
        <w:rPr>
          <w:spacing w:val="-4"/>
        </w:rPr>
        <w:t xml:space="preserve"> </w:t>
      </w:r>
      <w:r>
        <w:t>включения</w:t>
      </w:r>
      <w:r>
        <w:rPr>
          <w:spacing w:val="-3"/>
        </w:rPr>
        <w:t xml:space="preserve"> </w:t>
      </w:r>
      <w:r>
        <w:t>цитат</w:t>
      </w:r>
      <w:r>
        <w:rPr>
          <w:spacing w:val="-3"/>
        </w:rPr>
        <w:t xml:space="preserve"> </w:t>
      </w:r>
      <w:r>
        <w:t>в</w:t>
      </w:r>
      <w:r>
        <w:rPr>
          <w:spacing w:val="-3"/>
        </w:rPr>
        <w:t xml:space="preserve"> </w:t>
      </w:r>
      <w:r>
        <w:rPr>
          <w:spacing w:val="-2"/>
        </w:rPr>
        <w:t>высказывание.</w:t>
      </w:r>
    </w:p>
    <w:p w14:paraId="523FC542">
      <w:pPr>
        <w:pStyle w:val="7"/>
        <w:ind w:right="846"/>
      </w:pPr>
      <w:r>
        <w:t xml:space="preserve">Применять правила построения предложений с прямой и косвенной речью, при </w:t>
      </w:r>
      <w:r>
        <w:rPr>
          <w:spacing w:val="-2"/>
        </w:rPr>
        <w:t>цитировании.</w:t>
      </w:r>
    </w:p>
    <w:p w14:paraId="67DF4D90">
      <w:pPr>
        <w:pStyle w:val="7"/>
        <w:spacing w:after="0"/>
        <w:sectPr>
          <w:pgSz w:w="11910" w:h="16840"/>
          <w:pgMar w:top="920" w:right="0" w:bottom="280" w:left="425" w:header="736" w:footer="0" w:gutter="0"/>
          <w:cols w:space="720" w:num="1"/>
        </w:sectPr>
      </w:pPr>
    </w:p>
    <w:p w14:paraId="3F39A21F">
      <w:pPr>
        <w:pStyle w:val="3"/>
        <w:spacing w:before="193"/>
      </w:pPr>
      <w:r>
        <w:t>Федеральная</w:t>
      </w:r>
      <w:r>
        <w:rPr>
          <w:spacing w:val="-4"/>
        </w:rPr>
        <w:t xml:space="preserve"> </w:t>
      </w:r>
      <w:r>
        <w:t>рабочая</w:t>
      </w:r>
      <w:r>
        <w:rPr>
          <w:spacing w:val="-2"/>
        </w:rPr>
        <w:t xml:space="preserve"> </w:t>
      </w:r>
      <w:r>
        <w:t>программа</w:t>
      </w:r>
      <w:r>
        <w:rPr>
          <w:spacing w:val="-2"/>
        </w:rPr>
        <w:t xml:space="preserve"> </w:t>
      </w:r>
      <w:r>
        <w:t>по</w:t>
      </w:r>
      <w:r>
        <w:rPr>
          <w:spacing w:val="-2"/>
        </w:rPr>
        <w:t xml:space="preserve"> </w:t>
      </w:r>
      <w:r>
        <w:t>учебному</w:t>
      </w:r>
      <w:r>
        <w:rPr>
          <w:spacing w:val="-2"/>
        </w:rPr>
        <w:t xml:space="preserve"> </w:t>
      </w:r>
      <w:r>
        <w:t>предмету</w:t>
      </w:r>
      <w:r>
        <w:rPr>
          <w:spacing w:val="-2"/>
        </w:rPr>
        <w:t xml:space="preserve"> "Литература".</w:t>
      </w:r>
    </w:p>
    <w:p w14:paraId="4657A81A">
      <w:pPr>
        <w:pStyle w:val="7"/>
        <w:ind w:right="847"/>
      </w:pPr>
      <w: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21A37A5C">
      <w:pPr>
        <w:pStyle w:val="3"/>
        <w:spacing w:before="3"/>
      </w:pPr>
      <w:r>
        <w:t>Пояснительная</w:t>
      </w:r>
      <w:r>
        <w:rPr>
          <w:spacing w:val="-3"/>
        </w:rPr>
        <w:t xml:space="preserve"> </w:t>
      </w:r>
      <w:r>
        <w:rPr>
          <w:spacing w:val="-2"/>
        </w:rPr>
        <w:t>записка.</w:t>
      </w:r>
    </w:p>
    <w:p w14:paraId="2585AF8D">
      <w:pPr>
        <w:pStyle w:val="7"/>
        <w:ind w:right="851"/>
      </w:pPr>
      <w: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w:t>
      </w:r>
      <w:r>
        <w:rPr>
          <w:spacing w:val="-2"/>
        </w:rPr>
        <w:t>обучения.</w:t>
      </w:r>
    </w:p>
    <w:p w14:paraId="5622F575">
      <w:pPr>
        <w:pStyle w:val="7"/>
        <w:ind w:left="1843" w:firstLine="0"/>
      </w:pPr>
      <w:r>
        <w:t>Программа</w:t>
      </w:r>
      <w:r>
        <w:rPr>
          <w:spacing w:val="-5"/>
        </w:rPr>
        <w:t xml:space="preserve"> </w:t>
      </w:r>
      <w:r>
        <w:t>по</w:t>
      </w:r>
      <w:r>
        <w:rPr>
          <w:spacing w:val="-2"/>
        </w:rPr>
        <w:t xml:space="preserve"> </w:t>
      </w:r>
      <w:r>
        <w:t>литературе</w:t>
      </w:r>
      <w:r>
        <w:rPr>
          <w:spacing w:val="-3"/>
        </w:rPr>
        <w:t xml:space="preserve"> </w:t>
      </w:r>
      <w:r>
        <w:t xml:space="preserve">позволит </w:t>
      </w:r>
      <w:r>
        <w:rPr>
          <w:spacing w:val="-2"/>
        </w:rPr>
        <w:t>учителю:</w:t>
      </w:r>
    </w:p>
    <w:p w14:paraId="16E2CFAB">
      <w:pPr>
        <w:pStyle w:val="7"/>
        <w:ind w:right="847"/>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определить обязательную (инвариантную) часть содержания по литературе; определить и структурировать планируемые результаты обучения</w:t>
      </w:r>
      <w:r>
        <w:rPr>
          <w:spacing w:val="-15"/>
        </w:rPr>
        <w:t xml:space="preserve"> </w:t>
      </w:r>
      <w:r>
        <w:t>и</w:t>
      </w:r>
      <w:r>
        <w:rPr>
          <w:spacing w:val="-15"/>
        </w:rPr>
        <w:t xml:space="preserve"> </w:t>
      </w:r>
      <w:r>
        <w:t>содержание</w:t>
      </w:r>
      <w:r>
        <w:rPr>
          <w:spacing w:val="-15"/>
        </w:rPr>
        <w:t xml:space="preserve"> </w:t>
      </w:r>
      <w:r>
        <w:t>учебного</w:t>
      </w:r>
      <w:r>
        <w:rPr>
          <w:spacing w:val="-15"/>
        </w:rPr>
        <w:t xml:space="preserve"> </w:t>
      </w:r>
      <w:r>
        <w:t>предмета</w:t>
      </w:r>
      <w:r>
        <w:rPr>
          <w:spacing w:val="-15"/>
        </w:rPr>
        <w:t xml:space="preserve"> </w:t>
      </w:r>
      <w:r>
        <w:t>по</w:t>
      </w:r>
      <w:r>
        <w:rPr>
          <w:spacing w:val="-15"/>
        </w:rPr>
        <w:t xml:space="preserve"> </w:t>
      </w:r>
      <w:r>
        <w:t>годам</w:t>
      </w:r>
      <w:r>
        <w:rPr>
          <w:spacing w:val="-15"/>
        </w:rPr>
        <w:t xml:space="preserve"> </w:t>
      </w:r>
      <w:r>
        <w:t>обучения</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ФГОС</w:t>
      </w:r>
      <w:r>
        <w:rPr>
          <w:spacing w:val="-15"/>
        </w:rPr>
        <w:t xml:space="preserve"> </w:t>
      </w:r>
      <w:r>
        <w:t>ООО, федеральной программой воспитания.</w:t>
      </w:r>
    </w:p>
    <w:p w14:paraId="0FD25E32">
      <w:pPr>
        <w:pStyle w:val="7"/>
        <w:ind w:right="850"/>
      </w:pPr>
      <w:r>
        <w:t>Личностные</w:t>
      </w:r>
      <w:r>
        <w:rPr>
          <w:spacing w:val="-4"/>
        </w:rPr>
        <w:t xml:space="preserve"> </w:t>
      </w:r>
      <w:r>
        <w:t>и метапредметные</w:t>
      </w:r>
      <w:r>
        <w:rPr>
          <w:spacing w:val="-2"/>
        </w:rPr>
        <w:t xml:space="preserve"> </w:t>
      </w:r>
      <w:r>
        <w:t>результаты</w:t>
      </w:r>
      <w:r>
        <w:rPr>
          <w:spacing w:val="-1"/>
        </w:rPr>
        <w:t xml:space="preserve"> </w:t>
      </w:r>
      <w:r>
        <w:t>в</w:t>
      </w:r>
      <w:r>
        <w:rPr>
          <w:spacing w:val="-1"/>
        </w:rPr>
        <w:t xml:space="preserve"> </w:t>
      </w:r>
      <w:r>
        <w:t>программе</w:t>
      </w:r>
      <w:r>
        <w:rPr>
          <w:spacing w:val="-2"/>
        </w:rPr>
        <w:t xml:space="preserve"> </w:t>
      </w:r>
      <w:r>
        <w:t>по</w:t>
      </w:r>
      <w:r>
        <w:rPr>
          <w:spacing w:val="-1"/>
        </w:rPr>
        <w:t xml:space="preserve"> </w:t>
      </w:r>
      <w:r>
        <w:t>литературе</w:t>
      </w:r>
      <w:r>
        <w:rPr>
          <w:spacing w:val="-2"/>
        </w:rPr>
        <w:t xml:space="preserve"> </w:t>
      </w:r>
      <w:r>
        <w:t>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2DD9F944">
      <w:pPr>
        <w:pStyle w:val="7"/>
        <w:ind w:right="843"/>
      </w:pPr>
      <w: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69FD66BE">
      <w:pPr>
        <w:pStyle w:val="7"/>
        <w:ind w:right="846"/>
      </w:pPr>
      <w: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631F3CAA">
      <w:pPr>
        <w:pStyle w:val="7"/>
        <w:ind w:right="845"/>
      </w:pPr>
      <w: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3C854081">
      <w:pPr>
        <w:pStyle w:val="7"/>
        <w:ind w:right="846"/>
      </w:pPr>
      <w: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2680017E">
      <w:pPr>
        <w:pStyle w:val="7"/>
        <w:spacing w:before="1"/>
        <w:ind w:right="851"/>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05DFC79A">
      <w:pPr>
        <w:pStyle w:val="7"/>
        <w:ind w:right="850"/>
      </w:pPr>
      <w:r>
        <w:t>Цели изучения литературы на уровне основного общего образования состоят в формировании</w:t>
      </w:r>
      <w:r>
        <w:rPr>
          <w:spacing w:val="62"/>
        </w:rPr>
        <w:t xml:space="preserve">  </w:t>
      </w:r>
      <w:r>
        <w:t>у</w:t>
      </w:r>
      <w:r>
        <w:rPr>
          <w:spacing w:val="57"/>
        </w:rPr>
        <w:t xml:space="preserve">  </w:t>
      </w:r>
      <w:r>
        <w:t>обучающихся</w:t>
      </w:r>
      <w:r>
        <w:rPr>
          <w:spacing w:val="60"/>
        </w:rPr>
        <w:t xml:space="preserve">  </w:t>
      </w:r>
      <w:r>
        <w:t>потребности</w:t>
      </w:r>
      <w:r>
        <w:rPr>
          <w:spacing w:val="61"/>
        </w:rPr>
        <w:t xml:space="preserve">  </w:t>
      </w:r>
      <w:r>
        <w:t>в</w:t>
      </w:r>
      <w:r>
        <w:rPr>
          <w:spacing w:val="63"/>
        </w:rPr>
        <w:t xml:space="preserve">  </w:t>
      </w:r>
      <w:r>
        <w:t>качественном</w:t>
      </w:r>
      <w:r>
        <w:rPr>
          <w:spacing w:val="61"/>
        </w:rPr>
        <w:t xml:space="preserve">  </w:t>
      </w:r>
      <w:r>
        <w:t>чтении,</w:t>
      </w:r>
      <w:r>
        <w:rPr>
          <w:spacing w:val="60"/>
        </w:rPr>
        <w:t xml:space="preserve">  </w:t>
      </w:r>
      <w:r>
        <w:t>культуры</w:t>
      </w:r>
    </w:p>
    <w:p w14:paraId="429E74BC">
      <w:pPr>
        <w:pStyle w:val="7"/>
        <w:spacing w:after="0"/>
        <w:sectPr>
          <w:pgSz w:w="11910" w:h="16840"/>
          <w:pgMar w:top="920" w:right="0" w:bottom="280" w:left="425" w:header="736" w:footer="0" w:gutter="0"/>
          <w:cols w:space="720" w:num="1"/>
        </w:sectPr>
      </w:pPr>
    </w:p>
    <w:p w14:paraId="148DAE38">
      <w:pPr>
        <w:pStyle w:val="7"/>
        <w:spacing w:before="189"/>
        <w:ind w:right="845" w:firstLine="0"/>
      </w:pPr>
      <w:r>
        <w:t xml:space="preserve">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w:t>
      </w:r>
      <w:r>
        <w:rPr>
          <w:spacing w:val="-2"/>
        </w:rPr>
        <w:t>литературе.</w:t>
      </w:r>
    </w:p>
    <w:p w14:paraId="646CD5A1">
      <w:pPr>
        <w:pStyle w:val="7"/>
        <w:ind w:right="856"/>
      </w:pPr>
      <w:r>
        <w:t>Достижение целей изучения литературы возможно при решении учебных задач, которые постепенно усложняются от 5 к 9 классу.</w:t>
      </w:r>
    </w:p>
    <w:p w14:paraId="4FD34755">
      <w:pPr>
        <w:pStyle w:val="7"/>
        <w:ind w:right="844"/>
      </w:pPr>
      <w:r>
        <w:t>Задачи, связанные с пониманием литературы как одной из основных национально- культурных ценностей народа, как особого способа познания жизни, с обеспечением культурной</w:t>
      </w:r>
      <w:r>
        <w:rPr>
          <w:spacing w:val="-1"/>
        </w:rPr>
        <w:t xml:space="preserve"> </w:t>
      </w:r>
      <w:r>
        <w:t>самоидентификации,</w:t>
      </w:r>
      <w:r>
        <w:rPr>
          <w:spacing w:val="-2"/>
        </w:rPr>
        <w:t xml:space="preserve"> </w:t>
      </w:r>
      <w:r>
        <w:t>осознанием</w:t>
      </w:r>
      <w:r>
        <w:rPr>
          <w:spacing w:val="-2"/>
        </w:rPr>
        <w:t xml:space="preserve"> </w:t>
      </w:r>
      <w:r>
        <w:t>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w:t>
      </w:r>
    </w:p>
    <w:p w14:paraId="3FF01A0F">
      <w:pPr>
        <w:pStyle w:val="7"/>
        <w:ind w:right="844"/>
      </w:pPr>
      <w:r>
        <w:t>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w:t>
      </w:r>
      <w:r>
        <w:rPr>
          <w:spacing w:val="-13"/>
        </w:rPr>
        <w:t xml:space="preserve"> </w:t>
      </w:r>
      <w:r>
        <w:t>опыта</w:t>
      </w:r>
      <w:r>
        <w:rPr>
          <w:spacing w:val="-13"/>
        </w:rPr>
        <w:t xml:space="preserve"> </w:t>
      </w:r>
      <w:r>
        <w:t>человечества,</w:t>
      </w:r>
      <w:r>
        <w:rPr>
          <w:spacing w:val="-13"/>
        </w:rPr>
        <w:t xml:space="preserve"> </w:t>
      </w:r>
      <w:r>
        <w:t>национальных</w:t>
      </w:r>
      <w:r>
        <w:rPr>
          <w:spacing w:val="-15"/>
        </w:rPr>
        <w:t xml:space="preserve"> </w:t>
      </w:r>
      <w:r>
        <w:t>и</w:t>
      </w:r>
      <w:r>
        <w:rPr>
          <w:spacing w:val="-12"/>
        </w:rPr>
        <w:t xml:space="preserve"> </w:t>
      </w:r>
      <w:r>
        <w:t>общечеловеческих</w:t>
      </w:r>
      <w:r>
        <w:rPr>
          <w:spacing w:val="-13"/>
        </w:rPr>
        <w:t xml:space="preserve"> </w:t>
      </w:r>
      <w:r>
        <w:t>культурных</w:t>
      </w:r>
      <w:r>
        <w:rPr>
          <w:spacing w:val="-5"/>
        </w:rPr>
        <w:t xml:space="preserve"> </w:t>
      </w:r>
      <w:r>
        <w:t>традиций</w:t>
      </w:r>
      <w:r>
        <w:rPr>
          <w:spacing w:val="-14"/>
        </w:rPr>
        <w:t xml:space="preserve"> </w:t>
      </w:r>
      <w:r>
        <w:t>и ценностей; формированию гуманистического мировоззрения.</w:t>
      </w:r>
    </w:p>
    <w:p w14:paraId="0C95A912">
      <w:pPr>
        <w:pStyle w:val="7"/>
        <w:spacing w:before="1"/>
        <w:ind w:right="848"/>
      </w:pPr>
      <w:r>
        <w:t>Задачи, связанные с осознанием значимости чтения и изучения литературы для дальнейшего</w:t>
      </w:r>
      <w:r>
        <w:rPr>
          <w:spacing w:val="-7"/>
        </w:rPr>
        <w:t xml:space="preserve"> </w:t>
      </w:r>
      <w:r>
        <w:t>развития</w:t>
      </w:r>
      <w:r>
        <w:rPr>
          <w:spacing w:val="-9"/>
        </w:rPr>
        <w:t xml:space="preserve"> </w:t>
      </w:r>
      <w:r>
        <w:t>обучающихся,</w:t>
      </w:r>
      <w:r>
        <w:rPr>
          <w:spacing w:val="-7"/>
        </w:rPr>
        <w:t xml:space="preserve"> </w:t>
      </w:r>
      <w:r>
        <w:t>с</w:t>
      </w:r>
      <w:r>
        <w:rPr>
          <w:spacing w:val="-8"/>
        </w:rPr>
        <w:t xml:space="preserve"> </w:t>
      </w:r>
      <w:r>
        <w:t>формированием</w:t>
      </w:r>
      <w:r>
        <w:rPr>
          <w:spacing w:val="-8"/>
        </w:rPr>
        <w:t xml:space="preserve"> </w:t>
      </w:r>
      <w:r>
        <w:t>их</w:t>
      </w:r>
      <w:r>
        <w:rPr>
          <w:spacing w:val="-5"/>
        </w:rPr>
        <w:t xml:space="preserve"> </w:t>
      </w:r>
      <w:r>
        <w:t>потребности</w:t>
      </w:r>
      <w:r>
        <w:rPr>
          <w:spacing w:val="-5"/>
        </w:rPr>
        <w:t xml:space="preserve"> </w:t>
      </w:r>
      <w:r>
        <w:t>в</w:t>
      </w:r>
      <w:r>
        <w:rPr>
          <w:spacing w:val="-7"/>
        </w:rPr>
        <w:t xml:space="preserve"> </w:t>
      </w:r>
      <w:r>
        <w:t>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w:t>
      </w:r>
      <w:r>
        <w:rPr>
          <w:spacing w:val="-4"/>
        </w:rPr>
        <w:t xml:space="preserve"> </w:t>
      </w:r>
      <w:r>
        <w:t>что</w:t>
      </w:r>
      <w:r>
        <w:rPr>
          <w:spacing w:val="-4"/>
        </w:rPr>
        <w:t xml:space="preserve"> </w:t>
      </w:r>
      <w:r>
        <w:t>способствует</w:t>
      </w:r>
      <w:r>
        <w:rPr>
          <w:spacing w:val="-4"/>
        </w:rPr>
        <w:t xml:space="preserve"> </w:t>
      </w:r>
      <w:r>
        <w:t>накоплению</w:t>
      </w:r>
      <w:r>
        <w:rPr>
          <w:spacing w:val="-5"/>
        </w:rPr>
        <w:t xml:space="preserve"> </w:t>
      </w:r>
      <w:r>
        <w:t>позитивного</w:t>
      </w:r>
      <w:r>
        <w:rPr>
          <w:spacing w:val="-4"/>
        </w:rPr>
        <w:t xml:space="preserve"> </w:t>
      </w:r>
      <w:r>
        <w:t>опыта</w:t>
      </w:r>
      <w:r>
        <w:rPr>
          <w:spacing w:val="-4"/>
        </w:rPr>
        <w:t xml:space="preserve"> </w:t>
      </w:r>
      <w:r>
        <w:t>освоения</w:t>
      </w:r>
      <w:r>
        <w:rPr>
          <w:spacing w:val="-4"/>
        </w:rPr>
        <w:t xml:space="preserve"> </w:t>
      </w:r>
      <w:r>
        <w:t>литературных произведений, в том числе в процессе участия в различных мероприятиях, посвященных литературе, чтению, книжной культуре.</w:t>
      </w:r>
    </w:p>
    <w:p w14:paraId="5CFAD285">
      <w:pPr>
        <w:pStyle w:val="7"/>
        <w:spacing w:before="1"/>
        <w:ind w:right="843"/>
      </w:pPr>
      <w:r>
        <w:t>Задачи, связанные с воспитанием квалифицированного читателя, обладающего эстетическим</w:t>
      </w:r>
      <w:r>
        <w:rPr>
          <w:spacing w:val="-4"/>
        </w:rPr>
        <w:t xml:space="preserve"> </w:t>
      </w:r>
      <w:r>
        <w:t>вкусом,</w:t>
      </w:r>
      <w:r>
        <w:rPr>
          <w:spacing w:val="-4"/>
        </w:rPr>
        <w:t xml:space="preserve"> </w:t>
      </w:r>
      <w:r>
        <w:t>с</w:t>
      </w:r>
      <w:r>
        <w:rPr>
          <w:spacing w:val="-1"/>
        </w:rPr>
        <w:t xml:space="preserve"> </w:t>
      </w:r>
      <w:r>
        <w:t>формированием</w:t>
      </w:r>
      <w:r>
        <w:rPr>
          <w:spacing w:val="-3"/>
        </w:rPr>
        <w:t xml:space="preserve"> </w:t>
      </w:r>
      <w:r>
        <w:t>умений</w:t>
      </w:r>
      <w:r>
        <w:rPr>
          <w:spacing w:val="-3"/>
        </w:rPr>
        <w:t xml:space="preserve"> </w:t>
      </w:r>
      <w:r>
        <w:t>воспринимать,</w:t>
      </w:r>
      <w:r>
        <w:rPr>
          <w:spacing w:val="-6"/>
        </w:rPr>
        <w:t xml:space="preserve"> </w:t>
      </w:r>
      <w:r>
        <w:t>анализировать,</w:t>
      </w:r>
      <w:r>
        <w:rPr>
          <w:spacing w:val="-4"/>
        </w:rPr>
        <w:t xml:space="preserve"> </w:t>
      </w:r>
      <w:r>
        <w:t>критически оценивать</w:t>
      </w:r>
      <w:r>
        <w:rPr>
          <w:spacing w:val="-4"/>
        </w:rPr>
        <w:t xml:space="preserve"> </w:t>
      </w:r>
      <w:r>
        <w:t>и</w:t>
      </w:r>
      <w:r>
        <w:rPr>
          <w:spacing w:val="-7"/>
        </w:rPr>
        <w:t xml:space="preserve"> </w:t>
      </w:r>
      <w:r>
        <w:t>интерпретировать</w:t>
      </w:r>
      <w:r>
        <w:rPr>
          <w:spacing w:val="-4"/>
        </w:rPr>
        <w:t xml:space="preserve"> </w:t>
      </w:r>
      <w:r>
        <w:t>прочитанное,</w:t>
      </w:r>
      <w:r>
        <w:rPr>
          <w:spacing w:val="-6"/>
        </w:rPr>
        <w:t xml:space="preserve"> </w:t>
      </w:r>
      <w:r>
        <w:t>направлены</w:t>
      </w:r>
      <w:r>
        <w:rPr>
          <w:spacing w:val="-6"/>
        </w:rPr>
        <w:t xml:space="preserve"> </w:t>
      </w:r>
      <w:r>
        <w:t>на</w:t>
      </w:r>
      <w:r>
        <w:rPr>
          <w:spacing w:val="-7"/>
        </w:rPr>
        <w:t xml:space="preserve"> </w:t>
      </w:r>
      <w:r>
        <w:t>формирование</w:t>
      </w:r>
      <w:r>
        <w:rPr>
          <w:spacing w:val="-4"/>
        </w:rPr>
        <w:t xml:space="preserve"> </w:t>
      </w:r>
      <w:r>
        <w:t>у</w:t>
      </w:r>
      <w:r>
        <w:rPr>
          <w:spacing w:val="-8"/>
        </w:rPr>
        <w:t xml:space="preserve"> </w:t>
      </w:r>
      <w:r>
        <w:t>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w:t>
      </w:r>
      <w:r>
        <w:rPr>
          <w:spacing w:val="-4"/>
        </w:rPr>
        <w:t xml:space="preserve"> </w:t>
      </w:r>
      <w:r>
        <w:t>сопоставлять</w:t>
      </w:r>
      <w:r>
        <w:rPr>
          <w:spacing w:val="-4"/>
        </w:rPr>
        <w:t xml:space="preserve"> </w:t>
      </w:r>
      <w:r>
        <w:t>с</w:t>
      </w:r>
      <w:r>
        <w:rPr>
          <w:spacing w:val="-5"/>
        </w:rPr>
        <w:t xml:space="preserve"> </w:t>
      </w:r>
      <w:r>
        <w:t>произведениями</w:t>
      </w:r>
      <w:r>
        <w:rPr>
          <w:spacing w:val="-4"/>
        </w:rPr>
        <w:t xml:space="preserve"> </w:t>
      </w:r>
      <w:r>
        <w:t>других</w:t>
      </w:r>
      <w:r>
        <w:rPr>
          <w:spacing w:val="-2"/>
        </w:rPr>
        <w:t xml:space="preserve"> </w:t>
      </w:r>
      <w:r>
        <w:t>видов</w:t>
      </w:r>
      <w:r>
        <w:rPr>
          <w:spacing w:val="-5"/>
        </w:rPr>
        <w:t xml:space="preserve"> </w:t>
      </w:r>
      <w:r>
        <w:t>искусства;</w:t>
      </w:r>
      <w:r>
        <w:rPr>
          <w:spacing w:val="-4"/>
        </w:rPr>
        <w:t xml:space="preserve"> </w:t>
      </w:r>
      <w:r>
        <w:t>развитие</w:t>
      </w:r>
      <w:r>
        <w:rPr>
          <w:spacing w:val="-5"/>
        </w:rPr>
        <w:t xml:space="preserve"> </w:t>
      </w:r>
      <w:r>
        <w:t>читательских умений,</w:t>
      </w:r>
      <w:r>
        <w:rPr>
          <w:spacing w:val="-15"/>
        </w:rPr>
        <w:t xml:space="preserve"> </w:t>
      </w:r>
      <w:r>
        <w:t>творческих</w:t>
      </w:r>
      <w:r>
        <w:rPr>
          <w:spacing w:val="-15"/>
        </w:rPr>
        <w:t xml:space="preserve"> </w:t>
      </w:r>
      <w:r>
        <w:t>способностей,</w:t>
      </w:r>
      <w:r>
        <w:rPr>
          <w:spacing w:val="-15"/>
        </w:rPr>
        <w:t xml:space="preserve"> </w:t>
      </w:r>
      <w:r>
        <w:t>эстетического</w:t>
      </w:r>
      <w:r>
        <w:rPr>
          <w:spacing w:val="-15"/>
        </w:rPr>
        <w:t xml:space="preserve"> </w:t>
      </w:r>
      <w:r>
        <w:t>вкуса.</w:t>
      </w:r>
      <w:r>
        <w:rPr>
          <w:spacing w:val="-15"/>
        </w:rPr>
        <w:t xml:space="preserve"> </w:t>
      </w:r>
      <w:r>
        <w:t>Эти</w:t>
      </w:r>
      <w:r>
        <w:rPr>
          <w:spacing w:val="-15"/>
        </w:rPr>
        <w:t xml:space="preserve"> </w:t>
      </w:r>
      <w:r>
        <w:t>задачи</w:t>
      </w:r>
      <w:r>
        <w:rPr>
          <w:spacing w:val="-15"/>
        </w:rPr>
        <w:t xml:space="preserve"> </w:t>
      </w:r>
      <w:r>
        <w:t>направлены</w:t>
      </w:r>
      <w:r>
        <w:rPr>
          <w:spacing w:val="-15"/>
        </w:rPr>
        <w:t xml:space="preserve"> </w:t>
      </w:r>
      <w:r>
        <w:t>на</w:t>
      </w:r>
      <w:r>
        <w:rPr>
          <w:spacing w:val="-15"/>
        </w:rPr>
        <w:t xml:space="preserve"> </w:t>
      </w:r>
      <w:r>
        <w:t>развитие умения выявлять проблематику произведений и их художественные особенности, комментировать авторскую позицию</w:t>
      </w:r>
      <w:r>
        <w:rPr>
          <w:spacing w:val="-1"/>
        </w:rPr>
        <w:t xml:space="preserve"> </w:t>
      </w:r>
      <w:r>
        <w:t>и выражать собственное</w:t>
      </w:r>
      <w:r>
        <w:rPr>
          <w:spacing w:val="-2"/>
        </w:rPr>
        <w:t xml:space="preserve"> </w:t>
      </w:r>
      <w:r>
        <w:t>отношение</w:t>
      </w:r>
      <w:r>
        <w:rPr>
          <w:spacing w:val="-2"/>
        </w:rPr>
        <w:t xml:space="preserve"> </w:t>
      </w:r>
      <w:r>
        <w:t>к</w:t>
      </w:r>
      <w:r>
        <w:rPr>
          <w:spacing w:val="-1"/>
        </w:rPr>
        <w:t xml:space="preserve"> </w:t>
      </w:r>
      <w:r>
        <w:t>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69CFC1B4">
      <w:pPr>
        <w:pStyle w:val="7"/>
        <w:spacing w:before="1"/>
        <w:ind w:right="846"/>
      </w:pPr>
      <w: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0AB87D9A">
      <w:pPr>
        <w:pStyle w:val="7"/>
        <w:spacing w:after="0"/>
        <w:sectPr>
          <w:pgSz w:w="11910" w:h="16840"/>
          <w:pgMar w:top="920" w:right="0" w:bottom="280" w:left="425" w:header="736" w:footer="0" w:gutter="0"/>
          <w:cols w:space="720" w:num="1"/>
        </w:sectPr>
      </w:pPr>
    </w:p>
    <w:p w14:paraId="5C004011">
      <w:pPr>
        <w:pStyle w:val="7"/>
        <w:spacing w:before="189"/>
        <w:ind w:right="850"/>
        <w:jc w:val="left"/>
      </w:pPr>
      <w:r>
        <w:t>Общее число часов, рекомендованных для изучения литературы, - 442 часа: в 5, 6, 9 классах</w:t>
      </w:r>
      <w:r>
        <w:rPr>
          <w:spacing w:val="-17"/>
        </w:rPr>
        <w:t xml:space="preserve"> </w:t>
      </w:r>
      <w:r>
        <w:t>на</w:t>
      </w:r>
      <w:r>
        <w:rPr>
          <w:spacing w:val="-15"/>
        </w:rPr>
        <w:t xml:space="preserve"> </w:t>
      </w:r>
      <w:r>
        <w:t>изучение</w:t>
      </w:r>
      <w:r>
        <w:rPr>
          <w:spacing w:val="-15"/>
        </w:rPr>
        <w:t xml:space="preserve"> </w:t>
      </w:r>
      <w:r>
        <w:t>литературы</w:t>
      </w:r>
      <w:r>
        <w:rPr>
          <w:spacing w:val="-15"/>
        </w:rPr>
        <w:t xml:space="preserve"> </w:t>
      </w:r>
      <w:r>
        <w:t>отводится</w:t>
      </w:r>
      <w:r>
        <w:rPr>
          <w:spacing w:val="-15"/>
        </w:rPr>
        <w:t xml:space="preserve"> </w:t>
      </w:r>
      <w:r>
        <w:t>3</w:t>
      </w:r>
      <w:r>
        <w:rPr>
          <w:spacing w:val="-15"/>
        </w:rPr>
        <w:t xml:space="preserve"> </w:t>
      </w:r>
      <w:r>
        <w:t>часа</w:t>
      </w:r>
      <w:r>
        <w:rPr>
          <w:spacing w:val="-15"/>
        </w:rPr>
        <w:t xml:space="preserve"> </w:t>
      </w:r>
      <w:r>
        <w:t>в</w:t>
      </w:r>
      <w:r>
        <w:rPr>
          <w:spacing w:val="-15"/>
        </w:rPr>
        <w:t xml:space="preserve"> </w:t>
      </w:r>
      <w:r>
        <w:t>неделю,</w:t>
      </w:r>
      <w:r>
        <w:rPr>
          <w:spacing w:val="-14"/>
        </w:rPr>
        <w:t xml:space="preserve"> </w:t>
      </w:r>
      <w:r>
        <w:t>в</w:t>
      </w:r>
      <w:r>
        <w:rPr>
          <w:spacing w:val="-15"/>
        </w:rPr>
        <w:t xml:space="preserve"> </w:t>
      </w:r>
      <w:r>
        <w:t>7</w:t>
      </w:r>
      <w:r>
        <w:rPr>
          <w:spacing w:val="-15"/>
        </w:rPr>
        <w:t xml:space="preserve"> </w:t>
      </w:r>
      <w:r>
        <w:t>и</w:t>
      </w:r>
      <w:r>
        <w:rPr>
          <w:spacing w:val="-14"/>
        </w:rPr>
        <w:t xml:space="preserve"> </w:t>
      </w:r>
      <w:r>
        <w:t>8</w:t>
      </w:r>
      <w:r>
        <w:rPr>
          <w:spacing w:val="-15"/>
        </w:rPr>
        <w:t xml:space="preserve"> </w:t>
      </w:r>
      <w:r>
        <w:t>классах</w:t>
      </w:r>
      <w:r>
        <w:rPr>
          <w:spacing w:val="-8"/>
        </w:rPr>
        <w:t xml:space="preserve"> </w:t>
      </w:r>
      <w:r>
        <w:t>-</w:t>
      </w:r>
      <w:r>
        <w:rPr>
          <w:spacing w:val="-15"/>
        </w:rPr>
        <w:t xml:space="preserve"> </w:t>
      </w:r>
      <w:r>
        <w:t>2</w:t>
      </w:r>
      <w:r>
        <w:rPr>
          <w:spacing w:val="-14"/>
        </w:rPr>
        <w:t xml:space="preserve"> </w:t>
      </w:r>
      <w:r>
        <w:t>часа</w:t>
      </w:r>
      <w:r>
        <w:rPr>
          <w:spacing w:val="-15"/>
        </w:rPr>
        <w:t xml:space="preserve"> </w:t>
      </w:r>
      <w:r>
        <w:t>в</w:t>
      </w:r>
      <w:r>
        <w:rPr>
          <w:spacing w:val="-14"/>
        </w:rPr>
        <w:t xml:space="preserve"> </w:t>
      </w:r>
      <w:r>
        <w:rPr>
          <w:spacing w:val="-2"/>
        </w:rPr>
        <w:t>неделю.</w:t>
      </w:r>
    </w:p>
    <w:p w14:paraId="254C3BFC">
      <w:pPr>
        <w:pStyle w:val="3"/>
        <w:spacing w:before="5"/>
        <w:jc w:val="left"/>
      </w:pPr>
      <w:r>
        <w:t>Содержание</w:t>
      </w:r>
      <w:r>
        <w:rPr>
          <w:spacing w:val="-4"/>
        </w:rPr>
        <w:t xml:space="preserve"> </w:t>
      </w:r>
      <w:r>
        <w:t>обучения</w:t>
      </w:r>
      <w:r>
        <w:rPr>
          <w:spacing w:val="-2"/>
        </w:rPr>
        <w:t xml:space="preserve"> </w:t>
      </w:r>
      <w:r>
        <w:t>в</w:t>
      </w:r>
      <w:r>
        <w:rPr>
          <w:spacing w:val="-2"/>
        </w:rPr>
        <w:t xml:space="preserve"> </w:t>
      </w:r>
      <w:r>
        <w:t>5</w:t>
      </w:r>
      <w:r>
        <w:rPr>
          <w:spacing w:val="-2"/>
        </w:rPr>
        <w:t xml:space="preserve"> классе.</w:t>
      </w:r>
    </w:p>
    <w:p w14:paraId="54412EDA">
      <w:pPr>
        <w:pStyle w:val="7"/>
        <w:spacing w:line="274" w:lineRule="exact"/>
        <w:ind w:left="1843" w:firstLine="0"/>
        <w:jc w:val="left"/>
      </w:pPr>
      <w:r>
        <w:rPr>
          <w:spacing w:val="-2"/>
        </w:rPr>
        <w:t>Мифология.</w:t>
      </w:r>
    </w:p>
    <w:p w14:paraId="571587F5">
      <w:pPr>
        <w:pStyle w:val="7"/>
        <w:ind w:left="1843" w:right="6020" w:firstLine="0"/>
        <w:jc w:val="left"/>
      </w:pPr>
      <w:r>
        <w:t>Мифы</w:t>
      </w:r>
      <w:r>
        <w:rPr>
          <w:spacing w:val="-8"/>
        </w:rPr>
        <w:t xml:space="preserve"> </w:t>
      </w:r>
      <w:r>
        <w:t>народов</w:t>
      </w:r>
      <w:r>
        <w:rPr>
          <w:spacing w:val="-9"/>
        </w:rPr>
        <w:t xml:space="preserve"> </w:t>
      </w:r>
      <w:r>
        <w:t>России</w:t>
      </w:r>
      <w:r>
        <w:rPr>
          <w:spacing w:val="-10"/>
        </w:rPr>
        <w:t xml:space="preserve"> </w:t>
      </w:r>
      <w:r>
        <w:t>и</w:t>
      </w:r>
      <w:r>
        <w:rPr>
          <w:spacing w:val="-8"/>
        </w:rPr>
        <w:t xml:space="preserve"> </w:t>
      </w:r>
      <w:r>
        <w:t xml:space="preserve">мира. </w:t>
      </w:r>
      <w:r>
        <w:rPr>
          <w:spacing w:val="-2"/>
        </w:rPr>
        <w:t>Фольклор.</w:t>
      </w:r>
    </w:p>
    <w:p w14:paraId="37829035">
      <w:pPr>
        <w:pStyle w:val="7"/>
        <w:ind w:right="850"/>
      </w:pPr>
      <w:r>
        <w:t>Малые жанры: пословицы, поговорки, загадки. Сказки народов России и народов мира (не менее трех). Литература первой половины XIX века И. А. Крылов. Басни (три по выбору).</w:t>
      </w:r>
      <w:r>
        <w:rPr>
          <w:spacing w:val="-6"/>
        </w:rPr>
        <w:t xml:space="preserve"> </w:t>
      </w:r>
      <w:r>
        <w:t>Например,</w:t>
      </w:r>
      <w:r>
        <w:rPr>
          <w:spacing w:val="-2"/>
        </w:rPr>
        <w:t xml:space="preserve"> </w:t>
      </w:r>
      <w:r>
        <w:t>«Волк</w:t>
      </w:r>
      <w:r>
        <w:rPr>
          <w:spacing w:val="-5"/>
        </w:rPr>
        <w:t xml:space="preserve"> </w:t>
      </w:r>
      <w:r>
        <w:t>на</w:t>
      </w:r>
      <w:r>
        <w:rPr>
          <w:spacing w:val="-9"/>
        </w:rPr>
        <w:t xml:space="preserve"> </w:t>
      </w:r>
      <w:r>
        <w:t>псарне»,</w:t>
      </w:r>
      <w:r>
        <w:rPr>
          <w:spacing w:val="-2"/>
        </w:rPr>
        <w:t xml:space="preserve"> </w:t>
      </w:r>
      <w:r>
        <w:t>«Листы</w:t>
      </w:r>
      <w:r>
        <w:rPr>
          <w:spacing w:val="-4"/>
        </w:rPr>
        <w:t xml:space="preserve"> </w:t>
      </w:r>
      <w:r>
        <w:t>и</w:t>
      </w:r>
      <w:r>
        <w:rPr>
          <w:spacing w:val="-6"/>
        </w:rPr>
        <w:t xml:space="preserve"> </w:t>
      </w:r>
      <w:r>
        <w:t>Корни»,</w:t>
      </w:r>
      <w:r>
        <w:rPr>
          <w:spacing w:val="-2"/>
        </w:rPr>
        <w:t xml:space="preserve"> </w:t>
      </w:r>
      <w:r>
        <w:t>«Свинья</w:t>
      </w:r>
      <w:r>
        <w:rPr>
          <w:spacing w:val="-6"/>
        </w:rPr>
        <w:t xml:space="preserve"> </w:t>
      </w:r>
      <w:r>
        <w:t>под</w:t>
      </w:r>
      <w:r>
        <w:rPr>
          <w:spacing w:val="-9"/>
        </w:rPr>
        <w:t xml:space="preserve"> </w:t>
      </w:r>
      <w:r>
        <w:t>Дубом», «Квартет»,</w:t>
      </w:r>
    </w:p>
    <w:p w14:paraId="1529E152">
      <w:pPr>
        <w:pStyle w:val="7"/>
        <w:ind w:firstLine="0"/>
      </w:pPr>
      <w:r>
        <w:t>«Осёл</w:t>
      </w:r>
      <w:r>
        <w:rPr>
          <w:spacing w:val="-3"/>
        </w:rPr>
        <w:t xml:space="preserve"> </w:t>
      </w:r>
      <w:r>
        <w:t>и</w:t>
      </w:r>
      <w:r>
        <w:rPr>
          <w:spacing w:val="-2"/>
        </w:rPr>
        <w:t xml:space="preserve"> </w:t>
      </w:r>
      <w:r>
        <w:t>Соловей»,</w:t>
      </w:r>
      <w:r>
        <w:rPr>
          <w:spacing w:val="1"/>
        </w:rPr>
        <w:t xml:space="preserve"> </w:t>
      </w:r>
      <w:r>
        <w:t>«Ворона</w:t>
      </w:r>
      <w:r>
        <w:rPr>
          <w:spacing w:val="-4"/>
        </w:rPr>
        <w:t xml:space="preserve"> </w:t>
      </w:r>
      <w:r>
        <w:t>и</w:t>
      </w:r>
      <w:r>
        <w:rPr>
          <w:spacing w:val="-2"/>
        </w:rPr>
        <w:t xml:space="preserve"> Лисица».</w:t>
      </w:r>
    </w:p>
    <w:p w14:paraId="1112967D">
      <w:pPr>
        <w:pStyle w:val="7"/>
        <w:ind w:left="1843" w:firstLine="0"/>
      </w:pPr>
      <w:r>
        <w:t>А.</w:t>
      </w:r>
      <w:r>
        <w:rPr>
          <w:spacing w:val="53"/>
        </w:rPr>
        <w:t xml:space="preserve"> </w:t>
      </w:r>
      <w:r>
        <w:t>С.</w:t>
      </w:r>
      <w:r>
        <w:rPr>
          <w:spacing w:val="55"/>
        </w:rPr>
        <w:t xml:space="preserve"> </w:t>
      </w:r>
      <w:r>
        <w:t>Пушкин.</w:t>
      </w:r>
      <w:r>
        <w:rPr>
          <w:spacing w:val="55"/>
        </w:rPr>
        <w:t xml:space="preserve"> </w:t>
      </w:r>
      <w:r>
        <w:t>Стихотворения</w:t>
      </w:r>
      <w:r>
        <w:rPr>
          <w:spacing w:val="55"/>
        </w:rPr>
        <w:t xml:space="preserve"> </w:t>
      </w:r>
      <w:r>
        <w:t>(не</w:t>
      </w:r>
      <w:r>
        <w:rPr>
          <w:spacing w:val="56"/>
        </w:rPr>
        <w:t xml:space="preserve"> </w:t>
      </w:r>
      <w:r>
        <w:t>менее</w:t>
      </w:r>
      <w:r>
        <w:rPr>
          <w:spacing w:val="54"/>
        </w:rPr>
        <w:t xml:space="preserve"> </w:t>
      </w:r>
      <w:r>
        <w:t>трёх).</w:t>
      </w:r>
      <w:r>
        <w:rPr>
          <w:spacing w:val="57"/>
        </w:rPr>
        <w:t xml:space="preserve"> </w:t>
      </w:r>
      <w:r>
        <w:t>«Зимнее</w:t>
      </w:r>
      <w:r>
        <w:rPr>
          <w:spacing w:val="57"/>
        </w:rPr>
        <w:t xml:space="preserve"> </w:t>
      </w:r>
      <w:r>
        <w:t>утро»,</w:t>
      </w:r>
      <w:r>
        <w:rPr>
          <w:spacing w:val="62"/>
        </w:rPr>
        <w:t xml:space="preserve"> </w:t>
      </w:r>
      <w:r>
        <w:t>«Зимний</w:t>
      </w:r>
      <w:r>
        <w:rPr>
          <w:spacing w:val="57"/>
        </w:rPr>
        <w:t xml:space="preserve"> </w:t>
      </w:r>
      <w:r>
        <w:rPr>
          <w:spacing w:val="-2"/>
        </w:rPr>
        <w:t>вечер»,</w:t>
      </w:r>
    </w:p>
    <w:p w14:paraId="789F1D3D">
      <w:pPr>
        <w:pStyle w:val="7"/>
        <w:ind w:firstLine="0"/>
      </w:pPr>
      <w:r>
        <w:t>«Няне»</w:t>
      </w:r>
      <w:r>
        <w:rPr>
          <w:spacing w:val="-10"/>
        </w:rPr>
        <w:t xml:space="preserve"> </w:t>
      </w:r>
      <w:r>
        <w:t>и</w:t>
      </w:r>
      <w:r>
        <w:rPr>
          <w:spacing w:val="-2"/>
        </w:rPr>
        <w:t xml:space="preserve"> </w:t>
      </w:r>
      <w:r>
        <w:t>др.</w:t>
      </w:r>
      <w:r>
        <w:rPr>
          <w:spacing w:val="1"/>
        </w:rPr>
        <w:t xml:space="preserve"> </w:t>
      </w:r>
      <w:r>
        <w:t>«Сказка</w:t>
      </w:r>
      <w:r>
        <w:rPr>
          <w:spacing w:val="-3"/>
        </w:rPr>
        <w:t xml:space="preserve"> </w:t>
      </w:r>
      <w:r>
        <w:t>о мёртвой</w:t>
      </w:r>
      <w:r>
        <w:rPr>
          <w:spacing w:val="-1"/>
        </w:rPr>
        <w:t xml:space="preserve"> </w:t>
      </w:r>
      <w:r>
        <w:t>царевне</w:t>
      </w:r>
      <w:r>
        <w:rPr>
          <w:spacing w:val="-3"/>
        </w:rPr>
        <w:t xml:space="preserve"> </w:t>
      </w:r>
      <w:r>
        <w:t>и</w:t>
      </w:r>
      <w:r>
        <w:rPr>
          <w:spacing w:val="-2"/>
        </w:rPr>
        <w:t xml:space="preserve"> </w:t>
      </w:r>
      <w:r>
        <w:t>о</w:t>
      </w:r>
      <w:r>
        <w:rPr>
          <w:spacing w:val="-2"/>
        </w:rPr>
        <w:t xml:space="preserve"> </w:t>
      </w:r>
      <w:r>
        <w:t>семи</w:t>
      </w:r>
      <w:r>
        <w:rPr>
          <w:spacing w:val="-2"/>
        </w:rPr>
        <w:t xml:space="preserve"> богатырях».</w:t>
      </w:r>
    </w:p>
    <w:p w14:paraId="75236852">
      <w:pPr>
        <w:pStyle w:val="7"/>
        <w:ind w:left="1843" w:firstLine="0"/>
      </w:pPr>
      <w:r>
        <w:t>М.</w:t>
      </w:r>
      <w:r>
        <w:rPr>
          <w:spacing w:val="-2"/>
        </w:rPr>
        <w:t xml:space="preserve"> </w:t>
      </w:r>
      <w:r>
        <w:t>Ю.</w:t>
      </w:r>
      <w:r>
        <w:rPr>
          <w:spacing w:val="-1"/>
        </w:rPr>
        <w:t xml:space="preserve"> </w:t>
      </w:r>
      <w:r>
        <w:t>Лермонтов.</w:t>
      </w:r>
      <w:r>
        <w:rPr>
          <w:spacing w:val="-1"/>
        </w:rPr>
        <w:t xml:space="preserve"> </w:t>
      </w:r>
      <w:r>
        <w:t>Стихотворение</w:t>
      </w:r>
      <w:r>
        <w:rPr>
          <w:spacing w:val="4"/>
        </w:rPr>
        <w:t xml:space="preserve"> </w:t>
      </w:r>
      <w:r>
        <w:rPr>
          <w:spacing w:val="-2"/>
        </w:rPr>
        <w:t>«Бородино».</w:t>
      </w:r>
    </w:p>
    <w:p w14:paraId="506648AF">
      <w:pPr>
        <w:pStyle w:val="7"/>
        <w:spacing w:before="1"/>
        <w:ind w:right="854"/>
      </w:pPr>
      <w:r>
        <w:t>Н.</w:t>
      </w:r>
      <w:r>
        <w:rPr>
          <w:spacing w:val="-3"/>
        </w:rPr>
        <w:t xml:space="preserve"> </w:t>
      </w:r>
      <w:r>
        <w:t>В.</w:t>
      </w:r>
      <w:r>
        <w:rPr>
          <w:spacing w:val="-2"/>
        </w:rPr>
        <w:t xml:space="preserve"> </w:t>
      </w:r>
      <w:r>
        <w:t>Гоголь.</w:t>
      </w:r>
      <w:r>
        <w:rPr>
          <w:spacing w:val="-2"/>
        </w:rPr>
        <w:t xml:space="preserve"> </w:t>
      </w:r>
      <w:r>
        <w:t>Повесть «Ночь</w:t>
      </w:r>
      <w:r>
        <w:rPr>
          <w:spacing w:val="-2"/>
        </w:rPr>
        <w:t xml:space="preserve"> </w:t>
      </w:r>
      <w:r>
        <w:t>перед</w:t>
      </w:r>
      <w:r>
        <w:rPr>
          <w:spacing w:val="-2"/>
        </w:rPr>
        <w:t xml:space="preserve"> </w:t>
      </w:r>
      <w:r>
        <w:t>Рождеством»</w:t>
      </w:r>
      <w:r>
        <w:rPr>
          <w:spacing w:val="-9"/>
        </w:rPr>
        <w:t xml:space="preserve"> </w:t>
      </w:r>
      <w:r>
        <w:t>из</w:t>
      </w:r>
      <w:r>
        <w:rPr>
          <w:spacing w:val="-1"/>
        </w:rPr>
        <w:t xml:space="preserve"> </w:t>
      </w:r>
      <w:r>
        <w:t>сборника</w:t>
      </w:r>
      <w:r>
        <w:rPr>
          <w:spacing w:val="-1"/>
        </w:rPr>
        <w:t xml:space="preserve"> </w:t>
      </w:r>
      <w:r>
        <w:t>«Вечера</w:t>
      </w:r>
      <w:r>
        <w:rPr>
          <w:spacing w:val="-3"/>
        </w:rPr>
        <w:t xml:space="preserve"> </w:t>
      </w:r>
      <w:r>
        <w:t>на</w:t>
      </w:r>
      <w:r>
        <w:rPr>
          <w:spacing w:val="-3"/>
        </w:rPr>
        <w:t xml:space="preserve"> </w:t>
      </w:r>
      <w:r>
        <w:t>хуторе</w:t>
      </w:r>
      <w:r>
        <w:rPr>
          <w:spacing w:val="-3"/>
        </w:rPr>
        <w:t xml:space="preserve"> </w:t>
      </w:r>
      <w:r>
        <w:t xml:space="preserve">близ </w:t>
      </w:r>
      <w:r>
        <w:rPr>
          <w:spacing w:val="-2"/>
        </w:rPr>
        <w:t>Диканьки».</w:t>
      </w:r>
    </w:p>
    <w:p w14:paraId="46075842">
      <w:pPr>
        <w:pStyle w:val="7"/>
        <w:ind w:left="1843" w:right="5563" w:firstLine="0"/>
      </w:pPr>
      <w:r>
        <w:t>Литература</w:t>
      </w:r>
      <w:r>
        <w:rPr>
          <w:spacing w:val="-11"/>
        </w:rPr>
        <w:t xml:space="preserve"> </w:t>
      </w:r>
      <w:r>
        <w:t>второй</w:t>
      </w:r>
      <w:r>
        <w:rPr>
          <w:spacing w:val="-9"/>
        </w:rPr>
        <w:t xml:space="preserve"> </w:t>
      </w:r>
      <w:r>
        <w:t>половины</w:t>
      </w:r>
      <w:r>
        <w:rPr>
          <w:spacing w:val="-10"/>
        </w:rPr>
        <w:t xml:space="preserve"> </w:t>
      </w:r>
      <w:r>
        <w:t>XIX</w:t>
      </w:r>
      <w:r>
        <w:rPr>
          <w:spacing w:val="-11"/>
        </w:rPr>
        <w:t xml:space="preserve"> </w:t>
      </w:r>
      <w:r>
        <w:t>века. И. С. Тургенев. Рассказ «Муму».</w:t>
      </w:r>
    </w:p>
    <w:p w14:paraId="0D831F04">
      <w:pPr>
        <w:pStyle w:val="7"/>
        <w:ind w:right="848"/>
      </w:pPr>
      <w:r>
        <w:t>Н.</w:t>
      </w:r>
      <w:r>
        <w:rPr>
          <w:spacing w:val="-6"/>
        </w:rPr>
        <w:t xml:space="preserve"> </w:t>
      </w:r>
      <w:r>
        <w:t>А.</w:t>
      </w:r>
      <w:r>
        <w:rPr>
          <w:spacing w:val="-4"/>
        </w:rPr>
        <w:t xml:space="preserve"> </w:t>
      </w:r>
      <w:r>
        <w:t>Некрасов.</w:t>
      </w:r>
      <w:r>
        <w:rPr>
          <w:spacing w:val="-6"/>
        </w:rPr>
        <w:t xml:space="preserve"> </w:t>
      </w:r>
      <w:r>
        <w:t>Стихотворения</w:t>
      </w:r>
      <w:r>
        <w:rPr>
          <w:spacing w:val="-6"/>
        </w:rPr>
        <w:t xml:space="preserve"> </w:t>
      </w:r>
      <w:r>
        <w:t>(не</w:t>
      </w:r>
      <w:r>
        <w:rPr>
          <w:spacing w:val="-6"/>
        </w:rPr>
        <w:t xml:space="preserve"> </w:t>
      </w:r>
      <w:r>
        <w:t>менее</w:t>
      </w:r>
      <w:r>
        <w:rPr>
          <w:spacing w:val="-7"/>
        </w:rPr>
        <w:t xml:space="preserve"> </w:t>
      </w:r>
      <w:r>
        <w:t>двух).</w:t>
      </w:r>
      <w:r>
        <w:rPr>
          <w:spacing w:val="-3"/>
        </w:rPr>
        <w:t xml:space="preserve"> </w:t>
      </w:r>
      <w:r>
        <w:t>«Крестьянские</w:t>
      </w:r>
      <w:r>
        <w:rPr>
          <w:spacing w:val="-7"/>
        </w:rPr>
        <w:t xml:space="preserve"> </w:t>
      </w:r>
      <w:r>
        <w:t>дети», «Школьник»</w:t>
      </w:r>
      <w:r>
        <w:rPr>
          <w:spacing w:val="-6"/>
        </w:rPr>
        <w:t xml:space="preserve"> </w:t>
      </w:r>
      <w:r>
        <w:t>и др. Поэма «Мороз, Красный нос» (фрагмент).</w:t>
      </w:r>
    </w:p>
    <w:p w14:paraId="617AC3E6">
      <w:pPr>
        <w:pStyle w:val="7"/>
        <w:ind w:left="1843" w:right="4872" w:firstLine="0"/>
      </w:pPr>
      <w:r>
        <w:t>Л.</w:t>
      </w:r>
      <w:r>
        <w:rPr>
          <w:spacing w:val="-8"/>
        </w:rPr>
        <w:t xml:space="preserve"> </w:t>
      </w:r>
      <w:r>
        <w:t>Н.</w:t>
      </w:r>
      <w:r>
        <w:rPr>
          <w:spacing w:val="-8"/>
        </w:rPr>
        <w:t xml:space="preserve"> </w:t>
      </w:r>
      <w:r>
        <w:t>Толстой.</w:t>
      </w:r>
      <w:r>
        <w:rPr>
          <w:spacing w:val="-8"/>
        </w:rPr>
        <w:t xml:space="preserve"> </w:t>
      </w:r>
      <w:r>
        <w:t>Рассказ</w:t>
      </w:r>
      <w:r>
        <w:rPr>
          <w:spacing w:val="-8"/>
        </w:rPr>
        <w:t xml:space="preserve"> </w:t>
      </w:r>
      <w:r>
        <w:t>«Кавказский</w:t>
      </w:r>
      <w:r>
        <w:rPr>
          <w:spacing w:val="-8"/>
        </w:rPr>
        <w:t xml:space="preserve"> </w:t>
      </w:r>
      <w:r>
        <w:t>пленник». Литература XIX–ХХ веков.</w:t>
      </w:r>
    </w:p>
    <w:p w14:paraId="602EF77E">
      <w:pPr>
        <w:pStyle w:val="7"/>
        <w:ind w:right="846"/>
      </w:pPr>
      <w:r>
        <w:t>Стихотворения отечественных поэтов XIX–ХХ веков о родной природе и о связи человека с Родиной (не</w:t>
      </w:r>
      <w:r>
        <w:rPr>
          <w:spacing w:val="-2"/>
        </w:rPr>
        <w:t xml:space="preserve"> </w:t>
      </w:r>
      <w:r>
        <w:t>менее пяти стихотворений трёх поэтов). Например, стихотворения А.К.Толстого, Ф. И. Тютчева, А. А. Фета, И. А. Бунина, А. А. Блока, С. А. Есенина, Н. М. Рубцова, Ю. П. Кузнецова.</w:t>
      </w:r>
    </w:p>
    <w:p w14:paraId="07D28430">
      <w:pPr>
        <w:pStyle w:val="7"/>
        <w:ind w:left="1843" w:firstLine="0"/>
      </w:pPr>
      <w:r>
        <w:t>Юмористические</w:t>
      </w:r>
      <w:r>
        <w:rPr>
          <w:spacing w:val="-5"/>
        </w:rPr>
        <w:t xml:space="preserve"> </w:t>
      </w:r>
      <w:r>
        <w:t>рассказы</w:t>
      </w:r>
      <w:r>
        <w:rPr>
          <w:spacing w:val="-3"/>
        </w:rPr>
        <w:t xml:space="preserve"> </w:t>
      </w:r>
      <w:r>
        <w:t>отечественных</w:t>
      </w:r>
      <w:r>
        <w:rPr>
          <w:spacing w:val="-4"/>
        </w:rPr>
        <w:t xml:space="preserve"> </w:t>
      </w:r>
      <w:r>
        <w:t>писателей</w:t>
      </w:r>
      <w:r>
        <w:rPr>
          <w:spacing w:val="-3"/>
        </w:rPr>
        <w:t xml:space="preserve"> </w:t>
      </w:r>
      <w:r>
        <w:t>XIX–</w:t>
      </w:r>
      <w:r>
        <w:rPr>
          <w:spacing w:val="-3"/>
        </w:rPr>
        <w:t xml:space="preserve"> </w:t>
      </w:r>
      <w:r>
        <w:t>XX</w:t>
      </w:r>
      <w:r>
        <w:rPr>
          <w:spacing w:val="-2"/>
        </w:rPr>
        <w:t xml:space="preserve"> веков.</w:t>
      </w:r>
    </w:p>
    <w:p w14:paraId="160C5926">
      <w:pPr>
        <w:pStyle w:val="7"/>
        <w:ind w:left="1843" w:firstLine="0"/>
      </w:pPr>
      <w:r>
        <w:rPr>
          <w:spacing w:val="-2"/>
        </w:rPr>
        <w:t>А.</w:t>
      </w:r>
      <w:r>
        <w:rPr>
          <w:spacing w:val="-8"/>
        </w:rPr>
        <w:t xml:space="preserve"> </w:t>
      </w:r>
      <w:r>
        <w:rPr>
          <w:spacing w:val="-2"/>
        </w:rPr>
        <w:t>П.</w:t>
      </w:r>
      <w:r>
        <w:rPr>
          <w:spacing w:val="-5"/>
        </w:rPr>
        <w:t xml:space="preserve"> </w:t>
      </w:r>
      <w:r>
        <w:rPr>
          <w:spacing w:val="-2"/>
        </w:rPr>
        <w:t>Чехов</w:t>
      </w:r>
      <w:r>
        <w:rPr>
          <w:spacing w:val="-5"/>
        </w:rPr>
        <w:t xml:space="preserve"> </w:t>
      </w:r>
      <w:r>
        <w:rPr>
          <w:spacing w:val="-2"/>
        </w:rPr>
        <w:t>(два</w:t>
      </w:r>
      <w:r>
        <w:rPr>
          <w:spacing w:val="-6"/>
        </w:rPr>
        <w:t xml:space="preserve"> </w:t>
      </w:r>
      <w:r>
        <w:rPr>
          <w:spacing w:val="-2"/>
        </w:rPr>
        <w:t>рассказа</w:t>
      </w:r>
      <w:r>
        <w:rPr>
          <w:spacing w:val="-6"/>
        </w:rPr>
        <w:t xml:space="preserve"> </w:t>
      </w:r>
      <w:r>
        <w:rPr>
          <w:spacing w:val="-2"/>
        </w:rPr>
        <w:t>по</w:t>
      </w:r>
      <w:r>
        <w:rPr>
          <w:spacing w:val="-5"/>
        </w:rPr>
        <w:t xml:space="preserve"> </w:t>
      </w:r>
      <w:r>
        <w:rPr>
          <w:spacing w:val="-2"/>
        </w:rPr>
        <w:t>выбору).</w:t>
      </w:r>
      <w:r>
        <w:rPr>
          <w:spacing w:val="-3"/>
        </w:rPr>
        <w:t xml:space="preserve"> </w:t>
      </w:r>
      <w:r>
        <w:rPr>
          <w:spacing w:val="-2"/>
        </w:rPr>
        <w:t>Например,</w:t>
      </w:r>
      <w:r>
        <w:rPr>
          <w:spacing w:val="1"/>
        </w:rPr>
        <w:t xml:space="preserve"> </w:t>
      </w:r>
      <w:r>
        <w:rPr>
          <w:spacing w:val="-2"/>
        </w:rPr>
        <w:t>«Лошадиная</w:t>
      </w:r>
      <w:r>
        <w:rPr>
          <w:spacing w:val="-5"/>
        </w:rPr>
        <w:t xml:space="preserve"> </w:t>
      </w:r>
      <w:r>
        <w:rPr>
          <w:spacing w:val="-2"/>
        </w:rPr>
        <w:t>фамилия»,</w:t>
      </w:r>
      <w:r>
        <w:rPr>
          <w:spacing w:val="4"/>
        </w:rPr>
        <w:t xml:space="preserve"> </w:t>
      </w:r>
      <w:r>
        <w:rPr>
          <w:spacing w:val="-2"/>
        </w:rPr>
        <w:t>«Мальчики»,</w:t>
      </w:r>
    </w:p>
    <w:p w14:paraId="5F6B1DAF">
      <w:pPr>
        <w:pStyle w:val="7"/>
        <w:ind w:firstLine="0"/>
      </w:pPr>
      <w:r>
        <w:t>«Хирургия»</w:t>
      </w:r>
      <w:r>
        <w:rPr>
          <w:spacing w:val="-10"/>
        </w:rPr>
        <w:t xml:space="preserve"> </w:t>
      </w:r>
      <w:r>
        <w:t>и</w:t>
      </w:r>
      <w:r>
        <w:rPr>
          <w:spacing w:val="-1"/>
        </w:rPr>
        <w:t xml:space="preserve"> </w:t>
      </w:r>
      <w:r>
        <w:rPr>
          <w:spacing w:val="-5"/>
        </w:rPr>
        <w:t>др.</w:t>
      </w:r>
    </w:p>
    <w:p w14:paraId="3684B051">
      <w:pPr>
        <w:pStyle w:val="7"/>
        <w:ind w:left="1843" w:firstLine="0"/>
      </w:pPr>
      <w:r>
        <w:t>М.</w:t>
      </w:r>
      <w:r>
        <w:rPr>
          <w:spacing w:val="26"/>
        </w:rPr>
        <w:t xml:space="preserve"> </w:t>
      </w:r>
      <w:r>
        <w:t>М.</w:t>
      </w:r>
      <w:r>
        <w:rPr>
          <w:spacing w:val="29"/>
        </w:rPr>
        <w:t xml:space="preserve"> </w:t>
      </w:r>
      <w:r>
        <w:t>Зощенко</w:t>
      </w:r>
      <w:r>
        <w:rPr>
          <w:spacing w:val="27"/>
        </w:rPr>
        <w:t xml:space="preserve"> </w:t>
      </w:r>
      <w:r>
        <w:t>(два</w:t>
      </w:r>
      <w:r>
        <w:rPr>
          <w:spacing w:val="30"/>
        </w:rPr>
        <w:t xml:space="preserve"> </w:t>
      </w:r>
      <w:r>
        <w:t>рассказа</w:t>
      </w:r>
      <w:r>
        <w:rPr>
          <w:spacing w:val="27"/>
        </w:rPr>
        <w:t xml:space="preserve"> </w:t>
      </w:r>
      <w:r>
        <w:t>по</w:t>
      </w:r>
      <w:r>
        <w:rPr>
          <w:spacing w:val="28"/>
        </w:rPr>
        <w:t xml:space="preserve"> </w:t>
      </w:r>
      <w:r>
        <w:t>выбору).</w:t>
      </w:r>
      <w:r>
        <w:rPr>
          <w:spacing w:val="28"/>
        </w:rPr>
        <w:t xml:space="preserve"> </w:t>
      </w:r>
      <w:r>
        <w:t>Например,</w:t>
      </w:r>
      <w:r>
        <w:rPr>
          <w:spacing w:val="32"/>
        </w:rPr>
        <w:t xml:space="preserve"> </w:t>
      </w:r>
      <w:r>
        <w:t>«Галоша»,</w:t>
      </w:r>
      <w:r>
        <w:rPr>
          <w:spacing w:val="34"/>
        </w:rPr>
        <w:t xml:space="preserve"> </w:t>
      </w:r>
      <w:r>
        <w:t>«Лёля</w:t>
      </w:r>
      <w:r>
        <w:rPr>
          <w:spacing w:val="29"/>
        </w:rPr>
        <w:t xml:space="preserve"> </w:t>
      </w:r>
      <w:r>
        <w:t>и</w:t>
      </w:r>
      <w:r>
        <w:rPr>
          <w:spacing w:val="29"/>
        </w:rPr>
        <w:t xml:space="preserve"> </w:t>
      </w:r>
      <w:r>
        <w:rPr>
          <w:spacing w:val="-2"/>
        </w:rPr>
        <w:t>Минька»,</w:t>
      </w:r>
    </w:p>
    <w:p w14:paraId="4A6F2CE2">
      <w:pPr>
        <w:pStyle w:val="7"/>
        <w:ind w:firstLine="0"/>
      </w:pPr>
      <w:r>
        <w:t>«Ёлка»,</w:t>
      </w:r>
      <w:r>
        <w:rPr>
          <w:spacing w:val="1"/>
        </w:rPr>
        <w:t xml:space="preserve"> </w:t>
      </w:r>
      <w:r>
        <w:t>«Золотые</w:t>
      </w:r>
      <w:r>
        <w:rPr>
          <w:spacing w:val="-5"/>
        </w:rPr>
        <w:t xml:space="preserve"> </w:t>
      </w:r>
      <w:r>
        <w:t>слова»,</w:t>
      </w:r>
      <w:r>
        <w:rPr>
          <w:spacing w:val="2"/>
        </w:rPr>
        <w:t xml:space="preserve"> </w:t>
      </w:r>
      <w:r>
        <w:t>«Встреча»</w:t>
      </w:r>
      <w:r>
        <w:rPr>
          <w:spacing w:val="-12"/>
        </w:rPr>
        <w:t xml:space="preserve"> </w:t>
      </w:r>
      <w:r>
        <w:t>и</w:t>
      </w:r>
      <w:r>
        <w:rPr>
          <w:spacing w:val="-4"/>
        </w:rPr>
        <w:t xml:space="preserve"> </w:t>
      </w:r>
      <w:r>
        <w:rPr>
          <w:spacing w:val="-5"/>
        </w:rPr>
        <w:t>др.</w:t>
      </w:r>
    </w:p>
    <w:p w14:paraId="2574E576">
      <w:pPr>
        <w:pStyle w:val="7"/>
        <w:ind w:left="1843" w:firstLine="0"/>
      </w:pPr>
      <w:r>
        <w:t>Произведения</w:t>
      </w:r>
      <w:r>
        <w:rPr>
          <w:spacing w:val="42"/>
        </w:rPr>
        <w:t xml:space="preserve"> </w:t>
      </w:r>
      <w:r>
        <w:t>отечественной</w:t>
      </w:r>
      <w:r>
        <w:rPr>
          <w:spacing w:val="45"/>
        </w:rPr>
        <w:t xml:space="preserve"> </w:t>
      </w:r>
      <w:r>
        <w:t>литературы</w:t>
      </w:r>
      <w:r>
        <w:rPr>
          <w:spacing w:val="47"/>
        </w:rPr>
        <w:t xml:space="preserve"> </w:t>
      </w:r>
      <w:r>
        <w:t>о</w:t>
      </w:r>
      <w:r>
        <w:rPr>
          <w:spacing w:val="44"/>
        </w:rPr>
        <w:t xml:space="preserve"> </w:t>
      </w:r>
      <w:r>
        <w:t>природе</w:t>
      </w:r>
      <w:r>
        <w:rPr>
          <w:spacing w:val="45"/>
        </w:rPr>
        <w:t xml:space="preserve"> </w:t>
      </w:r>
      <w:r>
        <w:t>и</w:t>
      </w:r>
      <w:r>
        <w:rPr>
          <w:spacing w:val="45"/>
        </w:rPr>
        <w:t xml:space="preserve"> </w:t>
      </w:r>
      <w:r>
        <w:t>животных</w:t>
      </w:r>
      <w:r>
        <w:rPr>
          <w:spacing w:val="47"/>
        </w:rPr>
        <w:t xml:space="preserve"> </w:t>
      </w:r>
      <w:r>
        <w:t>(не</w:t>
      </w:r>
      <w:r>
        <w:rPr>
          <w:spacing w:val="43"/>
        </w:rPr>
        <w:t xml:space="preserve"> </w:t>
      </w:r>
      <w:r>
        <w:t>менее</w:t>
      </w:r>
      <w:r>
        <w:rPr>
          <w:spacing w:val="44"/>
        </w:rPr>
        <w:t xml:space="preserve"> </w:t>
      </w:r>
      <w:r>
        <w:rPr>
          <w:spacing w:val="-2"/>
        </w:rPr>
        <w:t>двух).</w:t>
      </w:r>
    </w:p>
    <w:p w14:paraId="4D80BDC8">
      <w:pPr>
        <w:pStyle w:val="7"/>
        <w:ind w:firstLine="0"/>
      </w:pPr>
      <w:r>
        <w:t>Например,</w:t>
      </w:r>
      <w:r>
        <w:rPr>
          <w:spacing w:val="-4"/>
        </w:rPr>
        <w:t xml:space="preserve"> </w:t>
      </w:r>
      <w:r>
        <w:t>А.</w:t>
      </w:r>
      <w:r>
        <w:rPr>
          <w:spacing w:val="-1"/>
        </w:rPr>
        <w:t xml:space="preserve"> </w:t>
      </w:r>
      <w:r>
        <w:t>И.</w:t>
      </w:r>
      <w:r>
        <w:rPr>
          <w:spacing w:val="-2"/>
        </w:rPr>
        <w:t xml:space="preserve"> </w:t>
      </w:r>
      <w:r>
        <w:t>Куприна,</w:t>
      </w:r>
      <w:r>
        <w:rPr>
          <w:spacing w:val="-1"/>
        </w:rPr>
        <w:t xml:space="preserve"> </w:t>
      </w:r>
      <w:r>
        <w:t>М.</w:t>
      </w:r>
      <w:r>
        <w:rPr>
          <w:spacing w:val="-1"/>
        </w:rPr>
        <w:t xml:space="preserve"> </w:t>
      </w:r>
      <w:r>
        <w:t>М.</w:t>
      </w:r>
      <w:r>
        <w:rPr>
          <w:spacing w:val="-2"/>
        </w:rPr>
        <w:t xml:space="preserve"> </w:t>
      </w:r>
      <w:r>
        <w:t>Пришвина,</w:t>
      </w:r>
      <w:r>
        <w:rPr>
          <w:spacing w:val="-1"/>
        </w:rPr>
        <w:t xml:space="preserve"> </w:t>
      </w:r>
      <w:r>
        <w:t>К.</w:t>
      </w:r>
      <w:r>
        <w:rPr>
          <w:spacing w:val="-4"/>
        </w:rPr>
        <w:t xml:space="preserve"> </w:t>
      </w:r>
      <w:r>
        <w:t>Г.</w:t>
      </w:r>
      <w:r>
        <w:rPr>
          <w:spacing w:val="-1"/>
        </w:rPr>
        <w:t xml:space="preserve"> </w:t>
      </w:r>
      <w:r>
        <w:rPr>
          <w:spacing w:val="-2"/>
        </w:rPr>
        <w:t>Паустовского.</w:t>
      </w:r>
    </w:p>
    <w:p w14:paraId="2EA3B307">
      <w:pPr>
        <w:pStyle w:val="7"/>
        <w:ind w:left="1843" w:right="1248" w:firstLine="0"/>
      </w:pPr>
      <w:r>
        <w:t>А.</w:t>
      </w:r>
      <w:r>
        <w:rPr>
          <w:spacing w:val="-4"/>
        </w:rPr>
        <w:t xml:space="preserve"> </w:t>
      </w:r>
      <w:r>
        <w:t>П.</w:t>
      </w:r>
      <w:r>
        <w:rPr>
          <w:spacing w:val="-4"/>
        </w:rPr>
        <w:t xml:space="preserve"> </w:t>
      </w:r>
      <w:r>
        <w:t>Платонов.</w:t>
      </w:r>
      <w:r>
        <w:rPr>
          <w:spacing w:val="-4"/>
        </w:rPr>
        <w:t xml:space="preserve"> </w:t>
      </w:r>
      <w:r>
        <w:t>Рассказы</w:t>
      </w:r>
      <w:r>
        <w:rPr>
          <w:spacing w:val="-4"/>
        </w:rPr>
        <w:t xml:space="preserve"> </w:t>
      </w:r>
      <w:r>
        <w:t>(один</w:t>
      </w:r>
      <w:r>
        <w:rPr>
          <w:spacing w:val="-6"/>
        </w:rPr>
        <w:t xml:space="preserve"> </w:t>
      </w:r>
      <w:r>
        <w:t>по</w:t>
      </w:r>
      <w:r>
        <w:rPr>
          <w:spacing w:val="-4"/>
        </w:rPr>
        <w:t xml:space="preserve"> </w:t>
      </w:r>
      <w:r>
        <w:t>выбору).</w:t>
      </w:r>
      <w:r>
        <w:rPr>
          <w:spacing w:val="-4"/>
        </w:rPr>
        <w:t xml:space="preserve"> </w:t>
      </w:r>
      <w:r>
        <w:t>Например, «Корова», «Никита»</w:t>
      </w:r>
      <w:r>
        <w:rPr>
          <w:spacing w:val="-12"/>
        </w:rPr>
        <w:t xml:space="preserve"> </w:t>
      </w:r>
      <w:r>
        <w:t>и</w:t>
      </w:r>
      <w:r>
        <w:rPr>
          <w:spacing w:val="-4"/>
        </w:rPr>
        <w:t xml:space="preserve"> </w:t>
      </w:r>
      <w:r>
        <w:t>др. В. П. Астафьев. Рассказ «Васюткино озеро».</w:t>
      </w:r>
    </w:p>
    <w:p w14:paraId="09DBD690">
      <w:pPr>
        <w:pStyle w:val="7"/>
        <w:ind w:left="1843" w:firstLine="0"/>
      </w:pPr>
      <w:r>
        <w:t>Литература</w:t>
      </w:r>
      <w:r>
        <w:rPr>
          <w:spacing w:val="-4"/>
        </w:rPr>
        <w:t xml:space="preserve"> </w:t>
      </w:r>
      <w:r>
        <w:t>XX–XXI</w:t>
      </w:r>
      <w:r>
        <w:rPr>
          <w:spacing w:val="-5"/>
        </w:rPr>
        <w:t xml:space="preserve"> </w:t>
      </w:r>
      <w:r>
        <w:rPr>
          <w:spacing w:val="-2"/>
        </w:rPr>
        <w:t>веков.</w:t>
      </w:r>
    </w:p>
    <w:p w14:paraId="0FD9A6BB">
      <w:pPr>
        <w:pStyle w:val="7"/>
        <w:spacing w:before="1"/>
        <w:ind w:right="848"/>
      </w:pPr>
      <w:r>
        <w:t>Произведения</w:t>
      </w:r>
      <w:r>
        <w:rPr>
          <w:spacing w:val="-15"/>
        </w:rPr>
        <w:t xml:space="preserve"> </w:t>
      </w:r>
      <w:r>
        <w:t>отечественной</w:t>
      </w:r>
      <w:r>
        <w:rPr>
          <w:spacing w:val="-15"/>
        </w:rPr>
        <w:t xml:space="preserve"> </w:t>
      </w:r>
      <w:r>
        <w:t>литературы</w:t>
      </w:r>
      <w:r>
        <w:rPr>
          <w:spacing w:val="-14"/>
        </w:rPr>
        <w:t xml:space="preserve"> </w:t>
      </w:r>
      <w:r>
        <w:t>на</w:t>
      </w:r>
      <w:r>
        <w:rPr>
          <w:spacing w:val="-15"/>
        </w:rPr>
        <w:t xml:space="preserve"> </w:t>
      </w:r>
      <w:r>
        <w:t>тему</w:t>
      </w:r>
      <w:r>
        <w:rPr>
          <w:spacing w:val="-12"/>
        </w:rPr>
        <w:t xml:space="preserve"> </w:t>
      </w:r>
      <w:r>
        <w:t>«Человек</w:t>
      </w:r>
      <w:r>
        <w:rPr>
          <w:spacing w:val="-15"/>
        </w:rPr>
        <w:t xml:space="preserve"> </w:t>
      </w:r>
      <w:r>
        <w:t>на</w:t>
      </w:r>
      <w:r>
        <w:rPr>
          <w:spacing w:val="-15"/>
        </w:rPr>
        <w:t xml:space="preserve"> </w:t>
      </w:r>
      <w:r>
        <w:t>войне»</w:t>
      </w:r>
      <w:r>
        <w:rPr>
          <w:spacing w:val="-15"/>
        </w:rPr>
        <w:t xml:space="preserve"> </w:t>
      </w:r>
      <w:r>
        <w:t>(не</w:t>
      </w:r>
      <w:r>
        <w:rPr>
          <w:spacing w:val="-15"/>
        </w:rPr>
        <w:t xml:space="preserve"> </w:t>
      </w:r>
      <w:r>
        <w:t>менее</w:t>
      </w:r>
      <w:r>
        <w:rPr>
          <w:spacing w:val="-15"/>
        </w:rPr>
        <w:t xml:space="preserve"> </w:t>
      </w:r>
      <w:r>
        <w:t>двух). Например, Л. А. Кассиль. «Дорогие мои мальчишки»; Ю. Я. Яковлев. «Девочки с Васильевского острова»; В. П. Катаев. «Сын полка», К.М.Симонов «Сын артиллериста»</w:t>
      </w:r>
      <w:r>
        <w:rPr>
          <w:spacing w:val="-1"/>
        </w:rPr>
        <w:t xml:space="preserve"> </w:t>
      </w:r>
      <w:r>
        <w:t xml:space="preserve">и </w:t>
      </w:r>
      <w:r>
        <w:rPr>
          <w:spacing w:val="-4"/>
        </w:rPr>
        <w:t>др.</w:t>
      </w:r>
    </w:p>
    <w:p w14:paraId="115441B3">
      <w:pPr>
        <w:pStyle w:val="7"/>
        <w:ind w:right="847"/>
      </w:pPr>
      <w:r>
        <w:t>Произведения отечественных писателей XIX–XXI веков на тему детства (не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14:paraId="3CEF6842">
      <w:pPr>
        <w:pStyle w:val="7"/>
        <w:ind w:right="846"/>
      </w:pPr>
      <w:r>
        <w:t>Произведения приключенческого жанра отечественных писателей (одно по выбору). Например,</w:t>
      </w:r>
      <w:r>
        <w:rPr>
          <w:spacing w:val="-15"/>
        </w:rPr>
        <w:t xml:space="preserve"> </w:t>
      </w:r>
      <w:r>
        <w:t>К.</w:t>
      </w:r>
      <w:r>
        <w:rPr>
          <w:spacing w:val="-15"/>
        </w:rPr>
        <w:t xml:space="preserve"> </w:t>
      </w:r>
      <w:r>
        <w:t>Булычёв.</w:t>
      </w:r>
      <w:r>
        <w:rPr>
          <w:spacing w:val="-13"/>
        </w:rPr>
        <w:t xml:space="preserve"> </w:t>
      </w:r>
      <w:r>
        <w:t>«Девочка,</w:t>
      </w:r>
      <w:r>
        <w:rPr>
          <w:spacing w:val="-15"/>
        </w:rPr>
        <w:t xml:space="preserve"> </w:t>
      </w:r>
      <w:r>
        <w:t>с</w:t>
      </w:r>
      <w:r>
        <w:rPr>
          <w:spacing w:val="-15"/>
        </w:rPr>
        <w:t xml:space="preserve"> </w:t>
      </w:r>
      <w:r>
        <w:t>которой</w:t>
      </w:r>
      <w:r>
        <w:rPr>
          <w:spacing w:val="-14"/>
        </w:rPr>
        <w:t xml:space="preserve"> </w:t>
      </w:r>
      <w:r>
        <w:t>ничего</w:t>
      </w:r>
      <w:r>
        <w:rPr>
          <w:spacing w:val="-15"/>
        </w:rPr>
        <w:t xml:space="preserve"> </w:t>
      </w:r>
      <w:r>
        <w:t>не</w:t>
      </w:r>
      <w:r>
        <w:rPr>
          <w:spacing w:val="-15"/>
        </w:rPr>
        <w:t xml:space="preserve"> </w:t>
      </w:r>
      <w:r>
        <w:t>случится»,</w:t>
      </w:r>
      <w:r>
        <w:rPr>
          <w:spacing w:val="-8"/>
        </w:rPr>
        <w:t xml:space="preserve"> </w:t>
      </w:r>
      <w:r>
        <w:t>«Миллион</w:t>
      </w:r>
      <w:r>
        <w:rPr>
          <w:spacing w:val="-15"/>
        </w:rPr>
        <w:t xml:space="preserve"> </w:t>
      </w:r>
      <w:r>
        <w:t>приключений» и др. (главы по выбору).</w:t>
      </w:r>
    </w:p>
    <w:p w14:paraId="1069E081">
      <w:pPr>
        <w:pStyle w:val="7"/>
        <w:ind w:left="1843" w:firstLine="0"/>
      </w:pPr>
      <w:r>
        <w:t>Литература</w:t>
      </w:r>
      <w:r>
        <w:rPr>
          <w:spacing w:val="61"/>
          <w:w w:val="150"/>
        </w:rPr>
        <w:t xml:space="preserve"> </w:t>
      </w:r>
      <w:r>
        <w:t>народов</w:t>
      </w:r>
      <w:r>
        <w:rPr>
          <w:spacing w:val="63"/>
          <w:w w:val="150"/>
        </w:rPr>
        <w:t xml:space="preserve"> </w:t>
      </w:r>
      <w:r>
        <w:t>Российской</w:t>
      </w:r>
      <w:r>
        <w:rPr>
          <w:spacing w:val="66"/>
          <w:w w:val="150"/>
        </w:rPr>
        <w:t xml:space="preserve"> </w:t>
      </w:r>
      <w:r>
        <w:t>Федерации.</w:t>
      </w:r>
      <w:r>
        <w:rPr>
          <w:spacing w:val="64"/>
          <w:w w:val="150"/>
        </w:rPr>
        <w:t xml:space="preserve"> </w:t>
      </w:r>
      <w:r>
        <w:t>Стихотворения</w:t>
      </w:r>
      <w:r>
        <w:rPr>
          <w:spacing w:val="62"/>
          <w:w w:val="150"/>
        </w:rPr>
        <w:t xml:space="preserve"> </w:t>
      </w:r>
      <w:r>
        <w:t>(одно</w:t>
      </w:r>
      <w:r>
        <w:rPr>
          <w:spacing w:val="64"/>
          <w:w w:val="150"/>
        </w:rPr>
        <w:t xml:space="preserve"> </w:t>
      </w:r>
      <w:r>
        <w:t>по</w:t>
      </w:r>
      <w:r>
        <w:rPr>
          <w:spacing w:val="65"/>
          <w:w w:val="150"/>
        </w:rPr>
        <w:t xml:space="preserve"> </w:t>
      </w:r>
      <w:r>
        <w:rPr>
          <w:spacing w:val="-2"/>
        </w:rPr>
        <w:t>выбору).</w:t>
      </w:r>
    </w:p>
    <w:p w14:paraId="0B6AB489">
      <w:pPr>
        <w:pStyle w:val="7"/>
        <w:spacing w:before="1"/>
        <w:ind w:firstLine="0"/>
      </w:pPr>
      <w:r>
        <w:t>Например,</w:t>
      </w:r>
      <w:r>
        <w:rPr>
          <w:spacing w:val="-5"/>
        </w:rPr>
        <w:t xml:space="preserve"> </w:t>
      </w:r>
      <w:r>
        <w:t>Р.</w:t>
      </w:r>
      <w:r>
        <w:rPr>
          <w:spacing w:val="-3"/>
        </w:rPr>
        <w:t xml:space="preserve"> </w:t>
      </w:r>
      <w:r>
        <w:t>Г.</w:t>
      </w:r>
      <w:r>
        <w:rPr>
          <w:spacing w:val="-2"/>
        </w:rPr>
        <w:t xml:space="preserve"> </w:t>
      </w:r>
      <w:r>
        <w:t>Гамзатов.</w:t>
      </w:r>
      <w:r>
        <w:rPr>
          <w:spacing w:val="1"/>
        </w:rPr>
        <w:t xml:space="preserve"> </w:t>
      </w:r>
      <w:r>
        <w:t>«Песня</w:t>
      </w:r>
      <w:r>
        <w:rPr>
          <w:spacing w:val="-3"/>
        </w:rPr>
        <w:t xml:space="preserve"> </w:t>
      </w:r>
      <w:r>
        <w:t>соловья»;</w:t>
      </w:r>
      <w:r>
        <w:rPr>
          <w:spacing w:val="-1"/>
        </w:rPr>
        <w:t xml:space="preserve"> </w:t>
      </w:r>
      <w:r>
        <w:t>М.</w:t>
      </w:r>
      <w:r>
        <w:rPr>
          <w:spacing w:val="-2"/>
        </w:rPr>
        <w:t xml:space="preserve"> </w:t>
      </w:r>
      <w:r>
        <w:t>Карим.</w:t>
      </w:r>
      <w:r>
        <w:rPr>
          <w:spacing w:val="1"/>
        </w:rPr>
        <w:t xml:space="preserve"> </w:t>
      </w:r>
      <w:r>
        <w:t>«Эту</w:t>
      </w:r>
      <w:r>
        <w:rPr>
          <w:spacing w:val="-8"/>
        </w:rPr>
        <w:t xml:space="preserve"> </w:t>
      </w:r>
      <w:r>
        <w:t>песню</w:t>
      </w:r>
      <w:r>
        <w:rPr>
          <w:spacing w:val="-2"/>
        </w:rPr>
        <w:t xml:space="preserve"> </w:t>
      </w:r>
      <w:r>
        <w:t>мать</w:t>
      </w:r>
      <w:r>
        <w:rPr>
          <w:spacing w:val="-2"/>
        </w:rPr>
        <w:t xml:space="preserve"> </w:t>
      </w:r>
      <w:r>
        <w:t>мне</w:t>
      </w:r>
      <w:r>
        <w:rPr>
          <w:spacing w:val="-3"/>
        </w:rPr>
        <w:t xml:space="preserve"> </w:t>
      </w:r>
      <w:r>
        <w:rPr>
          <w:spacing w:val="-2"/>
        </w:rPr>
        <w:t>пела».</w:t>
      </w:r>
    </w:p>
    <w:p w14:paraId="62BA120B">
      <w:pPr>
        <w:pStyle w:val="7"/>
        <w:ind w:left="1843" w:firstLine="0"/>
      </w:pPr>
      <w:r>
        <w:t>Зарубежная</w:t>
      </w:r>
      <w:r>
        <w:rPr>
          <w:spacing w:val="-6"/>
        </w:rPr>
        <w:t xml:space="preserve"> </w:t>
      </w:r>
      <w:r>
        <w:rPr>
          <w:spacing w:val="-2"/>
        </w:rPr>
        <w:t>литература.</w:t>
      </w:r>
    </w:p>
    <w:p w14:paraId="56AE1D80">
      <w:pPr>
        <w:pStyle w:val="7"/>
        <w:ind w:left="1843" w:firstLine="0"/>
      </w:pPr>
      <w:r>
        <w:t>Х.</w:t>
      </w:r>
      <w:r>
        <w:rPr>
          <w:spacing w:val="-14"/>
        </w:rPr>
        <w:t xml:space="preserve"> </w:t>
      </w:r>
      <w:r>
        <w:t>К.</w:t>
      </w:r>
      <w:r>
        <w:rPr>
          <w:spacing w:val="-11"/>
        </w:rPr>
        <w:t xml:space="preserve"> </w:t>
      </w:r>
      <w:r>
        <w:t>Андерсен.</w:t>
      </w:r>
      <w:r>
        <w:rPr>
          <w:spacing w:val="-11"/>
        </w:rPr>
        <w:t xml:space="preserve"> </w:t>
      </w:r>
      <w:r>
        <w:t>Сказки</w:t>
      </w:r>
      <w:r>
        <w:rPr>
          <w:spacing w:val="-12"/>
        </w:rPr>
        <w:t xml:space="preserve"> </w:t>
      </w:r>
      <w:r>
        <w:t>(одна</w:t>
      </w:r>
      <w:r>
        <w:rPr>
          <w:spacing w:val="-12"/>
        </w:rPr>
        <w:t xml:space="preserve"> </w:t>
      </w:r>
      <w:r>
        <w:t>по</w:t>
      </w:r>
      <w:r>
        <w:rPr>
          <w:spacing w:val="-11"/>
        </w:rPr>
        <w:t xml:space="preserve"> </w:t>
      </w:r>
      <w:r>
        <w:t>выбору).</w:t>
      </w:r>
      <w:r>
        <w:rPr>
          <w:spacing w:val="-11"/>
        </w:rPr>
        <w:t xml:space="preserve"> </w:t>
      </w:r>
      <w:r>
        <w:t>Например,</w:t>
      </w:r>
      <w:r>
        <w:rPr>
          <w:spacing w:val="-7"/>
        </w:rPr>
        <w:t xml:space="preserve"> </w:t>
      </w:r>
      <w:r>
        <w:t>«Снежная</w:t>
      </w:r>
      <w:r>
        <w:rPr>
          <w:spacing w:val="-11"/>
        </w:rPr>
        <w:t xml:space="preserve"> </w:t>
      </w:r>
      <w:r>
        <w:t>королева»,</w:t>
      </w:r>
      <w:r>
        <w:rPr>
          <w:spacing w:val="-4"/>
        </w:rPr>
        <w:t xml:space="preserve"> </w:t>
      </w:r>
      <w:r>
        <w:rPr>
          <w:spacing w:val="-2"/>
        </w:rPr>
        <w:t>«Соловей»</w:t>
      </w:r>
    </w:p>
    <w:p w14:paraId="040BDC84">
      <w:pPr>
        <w:pStyle w:val="7"/>
        <w:ind w:firstLine="0"/>
        <w:jc w:val="left"/>
      </w:pPr>
      <w:r>
        <w:t xml:space="preserve">и </w:t>
      </w:r>
      <w:r>
        <w:rPr>
          <w:spacing w:val="-5"/>
        </w:rPr>
        <w:t>др.</w:t>
      </w:r>
    </w:p>
    <w:p w14:paraId="7CF605BA">
      <w:pPr>
        <w:pStyle w:val="7"/>
        <w:ind w:left="1843" w:firstLine="0"/>
        <w:jc w:val="left"/>
      </w:pPr>
      <w:r>
        <w:t>Зарубежная</w:t>
      </w:r>
      <w:r>
        <w:rPr>
          <w:spacing w:val="7"/>
        </w:rPr>
        <w:t xml:space="preserve"> </w:t>
      </w:r>
      <w:r>
        <w:t>сказочная</w:t>
      </w:r>
      <w:r>
        <w:rPr>
          <w:spacing w:val="7"/>
        </w:rPr>
        <w:t xml:space="preserve"> </w:t>
      </w:r>
      <w:r>
        <w:t>проза</w:t>
      </w:r>
      <w:r>
        <w:rPr>
          <w:spacing w:val="7"/>
        </w:rPr>
        <w:t xml:space="preserve"> </w:t>
      </w:r>
      <w:r>
        <w:t>(одно</w:t>
      </w:r>
      <w:r>
        <w:rPr>
          <w:spacing w:val="5"/>
        </w:rPr>
        <w:t xml:space="preserve"> </w:t>
      </w:r>
      <w:r>
        <w:t>произведение</w:t>
      </w:r>
      <w:r>
        <w:rPr>
          <w:spacing w:val="7"/>
        </w:rPr>
        <w:t xml:space="preserve"> </w:t>
      </w:r>
      <w:r>
        <w:t>по</w:t>
      </w:r>
      <w:r>
        <w:rPr>
          <w:spacing w:val="7"/>
        </w:rPr>
        <w:t xml:space="preserve"> </w:t>
      </w:r>
      <w:r>
        <w:t>выбору).</w:t>
      </w:r>
      <w:r>
        <w:rPr>
          <w:spacing w:val="8"/>
        </w:rPr>
        <w:t xml:space="preserve"> </w:t>
      </w:r>
      <w:r>
        <w:t>Например,</w:t>
      </w:r>
      <w:r>
        <w:rPr>
          <w:spacing w:val="7"/>
        </w:rPr>
        <w:t xml:space="preserve"> </w:t>
      </w:r>
      <w:r>
        <w:t>Л.</w:t>
      </w:r>
      <w:r>
        <w:rPr>
          <w:spacing w:val="9"/>
        </w:rPr>
        <w:t xml:space="preserve"> </w:t>
      </w:r>
      <w:r>
        <w:rPr>
          <w:spacing w:val="-2"/>
        </w:rPr>
        <w:t>Кэрролл.</w:t>
      </w:r>
    </w:p>
    <w:p w14:paraId="4392EF50">
      <w:pPr>
        <w:pStyle w:val="7"/>
        <w:spacing w:after="0"/>
        <w:jc w:val="left"/>
        <w:sectPr>
          <w:pgSz w:w="11910" w:h="16840"/>
          <w:pgMar w:top="920" w:right="0" w:bottom="280" w:left="425" w:header="736" w:footer="0" w:gutter="0"/>
          <w:cols w:space="720" w:num="1"/>
        </w:sectPr>
      </w:pPr>
    </w:p>
    <w:p w14:paraId="773A694E">
      <w:pPr>
        <w:pStyle w:val="7"/>
        <w:spacing w:before="189"/>
        <w:ind w:right="845" w:firstLine="0"/>
      </w:pPr>
      <w:r>
        <w:t>«Алиса</w:t>
      </w:r>
      <w:r>
        <w:rPr>
          <w:spacing w:val="-15"/>
        </w:rPr>
        <w:t xml:space="preserve"> </w:t>
      </w:r>
      <w:r>
        <w:t>в</w:t>
      </w:r>
      <w:r>
        <w:rPr>
          <w:spacing w:val="-15"/>
        </w:rPr>
        <w:t xml:space="preserve"> </w:t>
      </w:r>
      <w:r>
        <w:t>Стране</w:t>
      </w:r>
      <w:r>
        <w:rPr>
          <w:spacing w:val="-15"/>
        </w:rPr>
        <w:t xml:space="preserve"> </w:t>
      </w:r>
      <w:r>
        <w:t>Чудес»</w:t>
      </w:r>
      <w:r>
        <w:rPr>
          <w:spacing w:val="-15"/>
        </w:rPr>
        <w:t xml:space="preserve"> </w:t>
      </w:r>
      <w:r>
        <w:t>(главы</w:t>
      </w:r>
      <w:r>
        <w:rPr>
          <w:spacing w:val="-15"/>
        </w:rPr>
        <w:t xml:space="preserve"> </w:t>
      </w:r>
      <w:r>
        <w:t>по</w:t>
      </w:r>
      <w:r>
        <w:rPr>
          <w:spacing w:val="-15"/>
        </w:rPr>
        <w:t xml:space="preserve"> </w:t>
      </w:r>
      <w:r>
        <w:t>выбору),</w:t>
      </w:r>
      <w:r>
        <w:rPr>
          <w:spacing w:val="-15"/>
        </w:rPr>
        <w:t xml:space="preserve"> </w:t>
      </w:r>
      <w:r>
        <w:t>Дж.</w:t>
      </w:r>
      <w:r>
        <w:rPr>
          <w:spacing w:val="-15"/>
        </w:rPr>
        <w:t xml:space="preserve"> </w:t>
      </w:r>
      <w:r>
        <w:t>Р.</w:t>
      </w:r>
      <w:r>
        <w:rPr>
          <w:spacing w:val="-14"/>
        </w:rPr>
        <w:t xml:space="preserve"> </w:t>
      </w:r>
      <w:r>
        <w:t>Р.</w:t>
      </w:r>
      <w:r>
        <w:rPr>
          <w:spacing w:val="-15"/>
        </w:rPr>
        <w:t xml:space="preserve"> </w:t>
      </w:r>
      <w:r>
        <w:t>Толкин.</w:t>
      </w:r>
      <w:r>
        <w:rPr>
          <w:spacing w:val="-12"/>
        </w:rPr>
        <w:t xml:space="preserve"> </w:t>
      </w:r>
      <w:r>
        <w:t>«Хоббит,</w:t>
      </w:r>
      <w:r>
        <w:rPr>
          <w:spacing w:val="-15"/>
        </w:rPr>
        <w:t xml:space="preserve"> </w:t>
      </w:r>
      <w:r>
        <w:t>или</w:t>
      </w:r>
      <w:r>
        <w:rPr>
          <w:spacing w:val="-15"/>
        </w:rPr>
        <w:t xml:space="preserve"> </w:t>
      </w:r>
      <w:r>
        <w:t>Туда</w:t>
      </w:r>
      <w:r>
        <w:rPr>
          <w:spacing w:val="-15"/>
        </w:rPr>
        <w:t xml:space="preserve"> </w:t>
      </w:r>
      <w:r>
        <w:t>и</w:t>
      </w:r>
      <w:r>
        <w:rPr>
          <w:spacing w:val="-13"/>
        </w:rPr>
        <w:t xml:space="preserve"> </w:t>
      </w:r>
      <w:r>
        <w:t>обратно» (главы по выбору).</w:t>
      </w:r>
    </w:p>
    <w:p w14:paraId="257C1D25">
      <w:pPr>
        <w:pStyle w:val="7"/>
        <w:ind w:right="847"/>
      </w:pPr>
      <w:r>
        <w:t>Зарубежная</w:t>
      </w:r>
      <w:r>
        <w:rPr>
          <w:spacing w:val="-1"/>
        </w:rPr>
        <w:t xml:space="preserve"> </w:t>
      </w:r>
      <w:r>
        <w:t>проза</w:t>
      </w:r>
      <w:r>
        <w:rPr>
          <w:spacing w:val="-2"/>
        </w:rPr>
        <w:t xml:space="preserve"> </w:t>
      </w:r>
      <w:r>
        <w:t>о</w:t>
      </w:r>
      <w:r>
        <w:rPr>
          <w:spacing w:val="-1"/>
        </w:rPr>
        <w:t xml:space="preserve"> </w:t>
      </w:r>
      <w:r>
        <w:t>детях и</w:t>
      </w:r>
      <w:r>
        <w:rPr>
          <w:spacing w:val="-3"/>
        </w:rPr>
        <w:t xml:space="preserve"> </w:t>
      </w:r>
      <w:r>
        <w:t>подростках (два</w:t>
      </w:r>
      <w:r>
        <w:rPr>
          <w:spacing w:val="-2"/>
        </w:rPr>
        <w:t xml:space="preserve"> </w:t>
      </w:r>
      <w:r>
        <w:t>произведения</w:t>
      </w:r>
      <w:r>
        <w:rPr>
          <w:spacing w:val="-1"/>
        </w:rPr>
        <w:t xml:space="preserve"> </w:t>
      </w:r>
      <w:r>
        <w:t>по</w:t>
      </w:r>
      <w:r>
        <w:rPr>
          <w:spacing w:val="-1"/>
        </w:rPr>
        <w:t xml:space="preserve"> </w:t>
      </w:r>
      <w:r>
        <w:t>выбору). Например,</w:t>
      </w:r>
      <w:r>
        <w:rPr>
          <w:spacing w:val="-1"/>
        </w:rPr>
        <w:t xml:space="preserve"> </w:t>
      </w:r>
      <w:r>
        <w:t>М. Твен.</w:t>
      </w:r>
      <w:r>
        <w:rPr>
          <w:spacing w:val="-4"/>
        </w:rPr>
        <w:t xml:space="preserve"> </w:t>
      </w:r>
      <w:r>
        <w:t>«Приключения</w:t>
      </w:r>
      <w:r>
        <w:rPr>
          <w:spacing w:val="-8"/>
        </w:rPr>
        <w:t xml:space="preserve"> </w:t>
      </w:r>
      <w:r>
        <w:t>Тома</w:t>
      </w:r>
      <w:r>
        <w:rPr>
          <w:spacing w:val="-9"/>
        </w:rPr>
        <w:t xml:space="preserve"> </w:t>
      </w:r>
      <w:r>
        <w:t>Сойера»</w:t>
      </w:r>
      <w:r>
        <w:rPr>
          <w:spacing w:val="-15"/>
        </w:rPr>
        <w:t xml:space="preserve"> </w:t>
      </w:r>
      <w:r>
        <w:t>(главы</w:t>
      </w:r>
      <w:r>
        <w:rPr>
          <w:spacing w:val="-9"/>
        </w:rPr>
        <w:t xml:space="preserve"> </w:t>
      </w:r>
      <w:r>
        <w:t>по</w:t>
      </w:r>
      <w:r>
        <w:rPr>
          <w:spacing w:val="-8"/>
        </w:rPr>
        <w:t xml:space="preserve"> </w:t>
      </w:r>
      <w:r>
        <w:t>выбору);</w:t>
      </w:r>
      <w:r>
        <w:rPr>
          <w:spacing w:val="-9"/>
        </w:rPr>
        <w:t xml:space="preserve"> </w:t>
      </w:r>
      <w:r>
        <w:t>Дж.</w:t>
      </w:r>
      <w:r>
        <w:rPr>
          <w:spacing w:val="-9"/>
        </w:rPr>
        <w:t xml:space="preserve"> </w:t>
      </w:r>
      <w:r>
        <w:t>Лондон.</w:t>
      </w:r>
      <w:r>
        <w:rPr>
          <w:spacing w:val="-7"/>
        </w:rPr>
        <w:t xml:space="preserve"> </w:t>
      </w:r>
      <w:r>
        <w:t>«Сказание</w:t>
      </w:r>
      <w:r>
        <w:rPr>
          <w:spacing w:val="-9"/>
        </w:rPr>
        <w:t xml:space="preserve"> </w:t>
      </w:r>
      <w:r>
        <w:t>о</w:t>
      </w:r>
      <w:r>
        <w:rPr>
          <w:spacing w:val="-11"/>
        </w:rPr>
        <w:t xml:space="preserve"> </w:t>
      </w:r>
      <w:r>
        <w:t>Кише»;</w:t>
      </w:r>
      <w:r>
        <w:rPr>
          <w:spacing w:val="-8"/>
        </w:rPr>
        <w:t xml:space="preserve"> </w:t>
      </w:r>
      <w:r>
        <w:t>Р. Брэдбери. Рассказы. Например, «Каникулы», «Звук бегущих ног», «Зелёное утро» и др.</w:t>
      </w:r>
    </w:p>
    <w:p w14:paraId="5B25B30F">
      <w:pPr>
        <w:pStyle w:val="7"/>
        <w:ind w:right="854"/>
      </w:pPr>
      <w:r>
        <w:t>Зарубежная приключенческая проза (два произведения по выбору). Например, Р. Л. Стивенсон. «Остров сокровищ», «Чёрная стрела» и др.</w:t>
      </w:r>
    </w:p>
    <w:p w14:paraId="03B77B1D">
      <w:pPr>
        <w:pStyle w:val="7"/>
        <w:ind w:left="1843" w:firstLine="0"/>
      </w:pPr>
      <w:r>
        <w:rPr>
          <w:spacing w:val="-2"/>
        </w:rPr>
        <w:t>Зарубежная проза о животных</w:t>
      </w:r>
      <w:r>
        <w:rPr>
          <w:spacing w:val="2"/>
        </w:rPr>
        <w:t xml:space="preserve"> </w:t>
      </w:r>
      <w:r>
        <w:rPr>
          <w:spacing w:val="-2"/>
        </w:rPr>
        <w:t>(одно-два</w:t>
      </w:r>
      <w:r>
        <w:rPr>
          <w:spacing w:val="-4"/>
        </w:rPr>
        <w:t xml:space="preserve"> </w:t>
      </w:r>
      <w:r>
        <w:rPr>
          <w:spacing w:val="-2"/>
        </w:rPr>
        <w:t>произведения</w:t>
      </w:r>
      <w:r>
        <w:rPr>
          <w:spacing w:val="-1"/>
        </w:rPr>
        <w:t xml:space="preserve"> </w:t>
      </w:r>
      <w:r>
        <w:rPr>
          <w:spacing w:val="-2"/>
        </w:rPr>
        <w:t>по выбору). Э.</w:t>
      </w:r>
      <w:r>
        <w:rPr>
          <w:spacing w:val="-1"/>
        </w:rPr>
        <w:t xml:space="preserve"> </w:t>
      </w:r>
      <w:r>
        <w:rPr>
          <w:spacing w:val="-2"/>
        </w:rPr>
        <w:t>Сетон-Томпсон.</w:t>
      </w:r>
    </w:p>
    <w:p w14:paraId="6D0ABF43">
      <w:pPr>
        <w:pStyle w:val="7"/>
        <w:ind w:right="856" w:firstLine="0"/>
      </w:pPr>
      <w:r>
        <w:t>«Королевская аналостанка»; Дж. Даррелл. «Говорящий свёрток»; Дж. Лондон. «Белый клык»; Дж. Р. Киплинг. «Маугли», «Рикки-Тикки-Тави» и др.</w:t>
      </w:r>
    </w:p>
    <w:p w14:paraId="4B1ACCDB">
      <w:pPr>
        <w:pStyle w:val="3"/>
        <w:spacing w:before="5"/>
      </w:pPr>
      <w:r>
        <w:t>Содержание</w:t>
      </w:r>
      <w:r>
        <w:rPr>
          <w:spacing w:val="-4"/>
        </w:rPr>
        <w:t xml:space="preserve"> </w:t>
      </w:r>
      <w:r>
        <w:t>обучения</w:t>
      </w:r>
      <w:r>
        <w:rPr>
          <w:spacing w:val="-2"/>
        </w:rPr>
        <w:t xml:space="preserve"> </w:t>
      </w:r>
      <w:r>
        <w:t>в</w:t>
      </w:r>
      <w:r>
        <w:rPr>
          <w:spacing w:val="-3"/>
        </w:rPr>
        <w:t xml:space="preserve"> </w:t>
      </w:r>
      <w:r>
        <w:t>6</w:t>
      </w:r>
      <w:r>
        <w:rPr>
          <w:spacing w:val="-2"/>
        </w:rPr>
        <w:t xml:space="preserve"> классе.</w:t>
      </w:r>
    </w:p>
    <w:p w14:paraId="20F4FD78">
      <w:pPr>
        <w:pStyle w:val="7"/>
        <w:spacing w:line="274" w:lineRule="exact"/>
        <w:ind w:left="1843" w:firstLine="0"/>
      </w:pPr>
      <w:r>
        <w:t>Античная</w:t>
      </w:r>
      <w:r>
        <w:rPr>
          <w:spacing w:val="-3"/>
        </w:rPr>
        <w:t xml:space="preserve"> </w:t>
      </w:r>
      <w:r>
        <w:rPr>
          <w:spacing w:val="-2"/>
        </w:rPr>
        <w:t>литература.</w:t>
      </w:r>
    </w:p>
    <w:p w14:paraId="4CAD0364">
      <w:pPr>
        <w:pStyle w:val="7"/>
        <w:ind w:left="1843" w:firstLine="0"/>
      </w:pPr>
      <w:r>
        <w:t>Гомер.</w:t>
      </w:r>
      <w:r>
        <w:rPr>
          <w:spacing w:val="-5"/>
        </w:rPr>
        <w:t xml:space="preserve"> </w:t>
      </w:r>
      <w:r>
        <w:t>Поэмы. «Илиада»,</w:t>
      </w:r>
      <w:r>
        <w:rPr>
          <w:spacing w:val="-1"/>
        </w:rPr>
        <w:t xml:space="preserve"> </w:t>
      </w:r>
      <w:r>
        <w:t>«Одиссея»</w:t>
      </w:r>
      <w:r>
        <w:rPr>
          <w:spacing w:val="-9"/>
        </w:rPr>
        <w:t xml:space="preserve"> </w:t>
      </w:r>
      <w:r>
        <w:rPr>
          <w:spacing w:val="-2"/>
        </w:rPr>
        <w:t>(фрагменты).</w:t>
      </w:r>
    </w:p>
    <w:p w14:paraId="4D095779">
      <w:pPr>
        <w:pStyle w:val="7"/>
        <w:spacing w:before="1"/>
        <w:ind w:right="843"/>
      </w:pPr>
      <w:r>
        <w:t>Фольклор. Русские былины (не менее двух). Например, «Илья Муромец и Соловей- разбойник», «Садко». Народные песни и баллады народов России и мира (не менее трёх песен</w:t>
      </w:r>
      <w:r>
        <w:rPr>
          <w:spacing w:val="-15"/>
        </w:rPr>
        <w:t xml:space="preserve"> </w:t>
      </w:r>
      <w:r>
        <w:t>и</w:t>
      </w:r>
      <w:r>
        <w:rPr>
          <w:spacing w:val="-13"/>
        </w:rPr>
        <w:t xml:space="preserve"> </w:t>
      </w:r>
      <w:r>
        <w:t>одной</w:t>
      </w:r>
      <w:r>
        <w:rPr>
          <w:spacing w:val="-12"/>
        </w:rPr>
        <w:t xml:space="preserve"> </w:t>
      </w:r>
      <w:r>
        <w:t>баллады).</w:t>
      </w:r>
      <w:r>
        <w:rPr>
          <w:spacing w:val="-14"/>
        </w:rPr>
        <w:t xml:space="preserve"> </w:t>
      </w:r>
      <w:r>
        <w:t>Например,</w:t>
      </w:r>
      <w:r>
        <w:rPr>
          <w:spacing w:val="-8"/>
        </w:rPr>
        <w:t xml:space="preserve"> </w:t>
      </w:r>
      <w:r>
        <w:t>«Песнь</w:t>
      </w:r>
      <w:r>
        <w:rPr>
          <w:spacing w:val="-12"/>
        </w:rPr>
        <w:t xml:space="preserve"> </w:t>
      </w:r>
      <w:r>
        <w:t>о</w:t>
      </w:r>
      <w:r>
        <w:rPr>
          <w:spacing w:val="-13"/>
        </w:rPr>
        <w:t xml:space="preserve"> </w:t>
      </w:r>
      <w:r>
        <w:t>Роланде»</w:t>
      </w:r>
      <w:r>
        <w:rPr>
          <w:spacing w:val="-15"/>
        </w:rPr>
        <w:t xml:space="preserve"> </w:t>
      </w:r>
      <w:r>
        <w:t>(фрагменты).</w:t>
      </w:r>
      <w:r>
        <w:rPr>
          <w:spacing w:val="-9"/>
        </w:rPr>
        <w:t xml:space="preserve"> </w:t>
      </w:r>
      <w:r>
        <w:t>«Песнь</w:t>
      </w:r>
      <w:r>
        <w:rPr>
          <w:spacing w:val="-12"/>
        </w:rPr>
        <w:t xml:space="preserve"> </w:t>
      </w:r>
      <w:r>
        <w:t>о</w:t>
      </w:r>
      <w:r>
        <w:rPr>
          <w:spacing w:val="-13"/>
        </w:rPr>
        <w:t xml:space="preserve"> </w:t>
      </w:r>
      <w:r>
        <w:t>Нибелунгах» (фрагменты), баллада «Аника-воин» и др.</w:t>
      </w:r>
    </w:p>
    <w:p w14:paraId="2EFC9B9F">
      <w:pPr>
        <w:pStyle w:val="7"/>
        <w:ind w:left="1843" w:firstLine="0"/>
      </w:pPr>
      <w:r>
        <w:t>Древнерусская</w:t>
      </w:r>
      <w:r>
        <w:rPr>
          <w:spacing w:val="-6"/>
        </w:rPr>
        <w:t xml:space="preserve"> </w:t>
      </w:r>
      <w:r>
        <w:rPr>
          <w:spacing w:val="-2"/>
        </w:rPr>
        <w:t>литература.</w:t>
      </w:r>
    </w:p>
    <w:p w14:paraId="2BE70748">
      <w:pPr>
        <w:pStyle w:val="7"/>
        <w:ind w:right="844"/>
      </w:pPr>
      <w:r>
        <w:t>«Повесть временных лет»(не менее одного фрагмента). Например, «Сказание о белгородском</w:t>
      </w:r>
      <w:r>
        <w:rPr>
          <w:spacing w:val="-2"/>
        </w:rPr>
        <w:t xml:space="preserve"> </w:t>
      </w:r>
      <w:r>
        <w:t>киселе», «Сказание</w:t>
      </w:r>
      <w:r>
        <w:rPr>
          <w:spacing w:val="-2"/>
        </w:rPr>
        <w:t xml:space="preserve"> </w:t>
      </w:r>
      <w:r>
        <w:t>о</w:t>
      </w:r>
      <w:r>
        <w:rPr>
          <w:spacing w:val="-1"/>
        </w:rPr>
        <w:t xml:space="preserve"> </w:t>
      </w:r>
      <w:r>
        <w:t>походе</w:t>
      </w:r>
      <w:r>
        <w:rPr>
          <w:spacing w:val="-4"/>
        </w:rPr>
        <w:t xml:space="preserve"> </w:t>
      </w:r>
      <w:r>
        <w:t>князя</w:t>
      </w:r>
      <w:r>
        <w:rPr>
          <w:spacing w:val="-1"/>
        </w:rPr>
        <w:t xml:space="preserve"> </w:t>
      </w:r>
      <w:r>
        <w:t>Олега</w:t>
      </w:r>
      <w:r>
        <w:rPr>
          <w:spacing w:val="-2"/>
        </w:rPr>
        <w:t xml:space="preserve"> </w:t>
      </w:r>
      <w:r>
        <w:t>на</w:t>
      </w:r>
      <w:r>
        <w:rPr>
          <w:spacing w:val="-2"/>
        </w:rPr>
        <w:t xml:space="preserve"> </w:t>
      </w:r>
      <w:r>
        <w:t>Царьград»,</w:t>
      </w:r>
      <w:r>
        <w:rPr>
          <w:spacing w:val="-1"/>
        </w:rPr>
        <w:t xml:space="preserve"> </w:t>
      </w:r>
      <w:r>
        <w:t>«Предание</w:t>
      </w:r>
      <w:r>
        <w:rPr>
          <w:spacing w:val="-2"/>
        </w:rPr>
        <w:t xml:space="preserve"> </w:t>
      </w:r>
      <w:r>
        <w:t>о</w:t>
      </w:r>
      <w:r>
        <w:rPr>
          <w:spacing w:val="-2"/>
        </w:rPr>
        <w:t xml:space="preserve"> </w:t>
      </w:r>
      <w:r>
        <w:t>смерти князя Олега».</w:t>
      </w:r>
    </w:p>
    <w:p w14:paraId="03E4B76B">
      <w:pPr>
        <w:pStyle w:val="7"/>
        <w:ind w:left="1843" w:firstLine="0"/>
      </w:pPr>
      <w:r>
        <w:t>Литература</w:t>
      </w:r>
      <w:r>
        <w:rPr>
          <w:spacing w:val="-6"/>
        </w:rPr>
        <w:t xml:space="preserve"> </w:t>
      </w:r>
      <w:r>
        <w:t>первой</w:t>
      </w:r>
      <w:r>
        <w:rPr>
          <w:spacing w:val="-4"/>
        </w:rPr>
        <w:t xml:space="preserve"> </w:t>
      </w:r>
      <w:r>
        <w:t>половины</w:t>
      </w:r>
      <w:r>
        <w:rPr>
          <w:spacing w:val="-5"/>
        </w:rPr>
        <w:t xml:space="preserve"> </w:t>
      </w:r>
      <w:r>
        <w:t>XIX</w:t>
      </w:r>
      <w:r>
        <w:rPr>
          <w:spacing w:val="-5"/>
        </w:rPr>
        <w:t xml:space="preserve"> </w:t>
      </w:r>
      <w:r>
        <w:rPr>
          <w:spacing w:val="-4"/>
        </w:rPr>
        <w:t>века.</w:t>
      </w:r>
    </w:p>
    <w:p w14:paraId="3F9621CD">
      <w:pPr>
        <w:pStyle w:val="7"/>
        <w:ind w:right="857"/>
      </w:pPr>
      <w:r>
        <w:t>А. С. Пушкин. Стихотворения (не менее трёх). «Песнь о вещем Олеге», «Зимняя дорога», «Узник», «Туча» и др. Роман «Дубровский».</w:t>
      </w:r>
    </w:p>
    <w:p w14:paraId="376AA684">
      <w:pPr>
        <w:pStyle w:val="7"/>
        <w:ind w:left="1843" w:firstLine="0"/>
      </w:pPr>
      <w:r>
        <w:t>М.</w:t>
      </w:r>
      <w:r>
        <w:rPr>
          <w:spacing w:val="6"/>
        </w:rPr>
        <w:t xml:space="preserve"> </w:t>
      </w:r>
      <w:r>
        <w:t>Ю.</w:t>
      </w:r>
      <w:r>
        <w:rPr>
          <w:spacing w:val="8"/>
        </w:rPr>
        <w:t xml:space="preserve"> </w:t>
      </w:r>
      <w:r>
        <w:t>Лермонтов.</w:t>
      </w:r>
      <w:r>
        <w:rPr>
          <w:spacing w:val="5"/>
        </w:rPr>
        <w:t xml:space="preserve"> </w:t>
      </w:r>
      <w:r>
        <w:t>Стихотворения</w:t>
      </w:r>
      <w:r>
        <w:rPr>
          <w:spacing w:val="7"/>
        </w:rPr>
        <w:t xml:space="preserve"> </w:t>
      </w:r>
      <w:r>
        <w:t>(не</w:t>
      </w:r>
      <w:r>
        <w:rPr>
          <w:spacing w:val="7"/>
        </w:rPr>
        <w:t xml:space="preserve"> </w:t>
      </w:r>
      <w:r>
        <w:t>менее</w:t>
      </w:r>
      <w:r>
        <w:rPr>
          <w:spacing w:val="7"/>
        </w:rPr>
        <w:t xml:space="preserve"> </w:t>
      </w:r>
      <w:r>
        <w:t>трёх).</w:t>
      </w:r>
      <w:r>
        <w:rPr>
          <w:spacing w:val="9"/>
        </w:rPr>
        <w:t xml:space="preserve"> </w:t>
      </w:r>
      <w:r>
        <w:t>«Три</w:t>
      </w:r>
      <w:r>
        <w:rPr>
          <w:spacing w:val="8"/>
        </w:rPr>
        <w:t xml:space="preserve"> </w:t>
      </w:r>
      <w:r>
        <w:t>пальмы»,</w:t>
      </w:r>
      <w:r>
        <w:rPr>
          <w:spacing w:val="12"/>
        </w:rPr>
        <w:t xml:space="preserve"> </w:t>
      </w:r>
      <w:r>
        <w:t>«Листок»,</w:t>
      </w:r>
      <w:r>
        <w:rPr>
          <w:spacing w:val="12"/>
        </w:rPr>
        <w:t xml:space="preserve"> </w:t>
      </w:r>
      <w:r>
        <w:rPr>
          <w:spacing w:val="-2"/>
        </w:rPr>
        <w:t>«Утёс»</w:t>
      </w:r>
    </w:p>
    <w:p w14:paraId="1978DA13">
      <w:pPr>
        <w:pStyle w:val="7"/>
        <w:ind w:firstLine="0"/>
        <w:jc w:val="left"/>
      </w:pPr>
      <w:r>
        <w:t xml:space="preserve">и </w:t>
      </w:r>
      <w:r>
        <w:rPr>
          <w:spacing w:val="-5"/>
        </w:rPr>
        <w:t>др.</w:t>
      </w:r>
    </w:p>
    <w:p w14:paraId="6D0CCAFC">
      <w:pPr>
        <w:pStyle w:val="7"/>
        <w:ind w:left="1843" w:firstLine="0"/>
        <w:jc w:val="left"/>
      </w:pPr>
      <w:r>
        <w:t>А.</w:t>
      </w:r>
      <w:r>
        <w:rPr>
          <w:spacing w:val="-5"/>
        </w:rPr>
        <w:t xml:space="preserve"> </w:t>
      </w:r>
      <w:r>
        <w:t>В.</w:t>
      </w:r>
      <w:r>
        <w:rPr>
          <w:spacing w:val="-5"/>
        </w:rPr>
        <w:t xml:space="preserve"> </w:t>
      </w:r>
      <w:r>
        <w:t>Кольцов.</w:t>
      </w:r>
      <w:r>
        <w:rPr>
          <w:spacing w:val="-5"/>
        </w:rPr>
        <w:t xml:space="preserve"> </w:t>
      </w:r>
      <w:r>
        <w:t>Стихотворения</w:t>
      </w:r>
      <w:r>
        <w:rPr>
          <w:spacing w:val="-5"/>
        </w:rPr>
        <w:t xml:space="preserve"> </w:t>
      </w:r>
      <w:r>
        <w:t>(не</w:t>
      </w:r>
      <w:r>
        <w:rPr>
          <w:spacing w:val="-5"/>
        </w:rPr>
        <w:t xml:space="preserve"> </w:t>
      </w:r>
      <w:r>
        <w:t>менее</w:t>
      </w:r>
      <w:r>
        <w:rPr>
          <w:spacing w:val="-6"/>
        </w:rPr>
        <w:t xml:space="preserve"> </w:t>
      </w:r>
      <w:r>
        <w:t>двух).</w:t>
      </w:r>
      <w:r>
        <w:rPr>
          <w:spacing w:val="-4"/>
        </w:rPr>
        <w:t xml:space="preserve"> </w:t>
      </w:r>
      <w:r>
        <w:t>Например,</w:t>
      </w:r>
      <w:r>
        <w:rPr>
          <w:spacing w:val="-1"/>
        </w:rPr>
        <w:t xml:space="preserve"> </w:t>
      </w:r>
      <w:r>
        <w:t>«Косарь», «Соловей»</w:t>
      </w:r>
      <w:r>
        <w:rPr>
          <w:spacing w:val="-14"/>
        </w:rPr>
        <w:t xml:space="preserve"> </w:t>
      </w:r>
      <w:r>
        <w:t>и</w:t>
      </w:r>
      <w:r>
        <w:rPr>
          <w:spacing w:val="-5"/>
        </w:rPr>
        <w:t xml:space="preserve"> </w:t>
      </w:r>
      <w:r>
        <w:t>др. Литература второй половины XIX века.</w:t>
      </w:r>
    </w:p>
    <w:p w14:paraId="29EFA272">
      <w:pPr>
        <w:pStyle w:val="7"/>
        <w:ind w:left="1843" w:firstLine="0"/>
        <w:jc w:val="left"/>
      </w:pPr>
      <w:r>
        <w:t>Ф.</w:t>
      </w:r>
      <w:r>
        <w:rPr>
          <w:spacing w:val="2"/>
        </w:rPr>
        <w:t xml:space="preserve"> </w:t>
      </w:r>
      <w:r>
        <w:t>И.</w:t>
      </w:r>
      <w:r>
        <w:rPr>
          <w:spacing w:val="2"/>
        </w:rPr>
        <w:t xml:space="preserve"> </w:t>
      </w:r>
      <w:r>
        <w:t>Тютчев.</w:t>
      </w:r>
      <w:r>
        <w:rPr>
          <w:spacing w:val="2"/>
        </w:rPr>
        <w:t xml:space="preserve"> </w:t>
      </w:r>
      <w:r>
        <w:t>Стихотворения</w:t>
      </w:r>
      <w:r>
        <w:rPr>
          <w:spacing w:val="3"/>
        </w:rPr>
        <w:t xml:space="preserve"> </w:t>
      </w:r>
      <w:r>
        <w:t>(не</w:t>
      </w:r>
      <w:r>
        <w:rPr>
          <w:spacing w:val="2"/>
        </w:rPr>
        <w:t xml:space="preserve"> </w:t>
      </w:r>
      <w:r>
        <w:t>менее</w:t>
      </w:r>
      <w:r>
        <w:rPr>
          <w:spacing w:val="2"/>
        </w:rPr>
        <w:t xml:space="preserve"> </w:t>
      </w:r>
      <w:r>
        <w:t>двух).</w:t>
      </w:r>
      <w:r>
        <w:rPr>
          <w:spacing w:val="9"/>
        </w:rPr>
        <w:t xml:space="preserve"> </w:t>
      </w:r>
      <w:r>
        <w:t>«Есть</w:t>
      </w:r>
      <w:r>
        <w:rPr>
          <w:spacing w:val="4"/>
        </w:rPr>
        <w:t xml:space="preserve"> </w:t>
      </w:r>
      <w:r>
        <w:t>в</w:t>
      </w:r>
      <w:r>
        <w:rPr>
          <w:spacing w:val="2"/>
        </w:rPr>
        <w:t xml:space="preserve"> </w:t>
      </w:r>
      <w:r>
        <w:t>осени</w:t>
      </w:r>
      <w:r>
        <w:rPr>
          <w:spacing w:val="4"/>
        </w:rPr>
        <w:t xml:space="preserve"> </w:t>
      </w:r>
      <w:r>
        <w:t>первоначальной…»,</w:t>
      </w:r>
      <w:r>
        <w:rPr>
          <w:spacing w:val="7"/>
        </w:rPr>
        <w:t xml:space="preserve"> </w:t>
      </w:r>
      <w:r>
        <w:rPr>
          <w:spacing w:val="-5"/>
        </w:rPr>
        <w:t>«С</w:t>
      </w:r>
    </w:p>
    <w:p w14:paraId="7D78DE84">
      <w:pPr>
        <w:pStyle w:val="7"/>
        <w:ind w:firstLine="0"/>
        <w:jc w:val="left"/>
      </w:pPr>
      <w:r>
        <w:t>поляны</w:t>
      </w:r>
      <w:r>
        <w:rPr>
          <w:spacing w:val="-4"/>
        </w:rPr>
        <w:t xml:space="preserve"> </w:t>
      </w:r>
      <w:r>
        <w:t>коршун</w:t>
      </w:r>
      <w:r>
        <w:rPr>
          <w:spacing w:val="-4"/>
        </w:rPr>
        <w:t xml:space="preserve"> </w:t>
      </w:r>
      <w:r>
        <w:rPr>
          <w:spacing w:val="-2"/>
        </w:rPr>
        <w:t>поднялся…».</w:t>
      </w:r>
    </w:p>
    <w:p w14:paraId="11454E6E">
      <w:pPr>
        <w:pStyle w:val="7"/>
        <w:ind w:right="853"/>
        <w:jc w:val="left"/>
      </w:pPr>
      <w:r>
        <w:t>А. А. Фет. Стихотворения (не менее двух).</w:t>
      </w:r>
      <w:r>
        <w:rPr>
          <w:spacing w:val="21"/>
        </w:rPr>
        <w:t xml:space="preserve"> </w:t>
      </w:r>
      <w:r>
        <w:t>«Учись у них</w:t>
      </w:r>
      <w:r>
        <w:rPr>
          <w:spacing w:val="24"/>
        </w:rPr>
        <w:t xml:space="preserve"> </w:t>
      </w:r>
      <w:r>
        <w:t>– у дуба, у берёзы…»,</w:t>
      </w:r>
      <w:r>
        <w:rPr>
          <w:spacing w:val="24"/>
        </w:rPr>
        <w:t xml:space="preserve"> </w:t>
      </w:r>
      <w:r>
        <w:t>«Я пришёл к тебе с приветом…».</w:t>
      </w:r>
    </w:p>
    <w:p w14:paraId="7063543F">
      <w:pPr>
        <w:pStyle w:val="7"/>
        <w:ind w:left="1843" w:right="5729" w:firstLine="0"/>
        <w:jc w:val="left"/>
      </w:pPr>
      <w:r>
        <w:t>И.</w:t>
      </w:r>
      <w:r>
        <w:rPr>
          <w:spacing w:val="-10"/>
        </w:rPr>
        <w:t xml:space="preserve"> </w:t>
      </w:r>
      <w:r>
        <w:t>С.</w:t>
      </w:r>
      <w:r>
        <w:rPr>
          <w:spacing w:val="-10"/>
        </w:rPr>
        <w:t xml:space="preserve"> </w:t>
      </w:r>
      <w:r>
        <w:t>Тургенев.</w:t>
      </w:r>
      <w:r>
        <w:rPr>
          <w:spacing w:val="-10"/>
        </w:rPr>
        <w:t xml:space="preserve"> </w:t>
      </w:r>
      <w:r>
        <w:t>Рассказ</w:t>
      </w:r>
      <w:r>
        <w:rPr>
          <w:spacing w:val="-4"/>
        </w:rPr>
        <w:t xml:space="preserve"> </w:t>
      </w:r>
      <w:r>
        <w:t>«Бежин</w:t>
      </w:r>
      <w:r>
        <w:rPr>
          <w:spacing w:val="-10"/>
        </w:rPr>
        <w:t xml:space="preserve"> </w:t>
      </w:r>
      <w:r>
        <w:t>луг». Н. С. Лесков. Сказ «Левша».</w:t>
      </w:r>
    </w:p>
    <w:p w14:paraId="62149CB1">
      <w:pPr>
        <w:pStyle w:val="7"/>
        <w:ind w:left="1843" w:firstLine="0"/>
        <w:jc w:val="left"/>
      </w:pPr>
      <w:r>
        <w:t>Л.</w:t>
      </w:r>
      <w:r>
        <w:rPr>
          <w:spacing w:val="-4"/>
        </w:rPr>
        <w:t xml:space="preserve"> </w:t>
      </w:r>
      <w:r>
        <w:t>Н.</w:t>
      </w:r>
      <w:r>
        <w:rPr>
          <w:spacing w:val="-1"/>
        </w:rPr>
        <w:t xml:space="preserve"> </w:t>
      </w:r>
      <w:r>
        <w:t>Толстой.</w:t>
      </w:r>
      <w:r>
        <w:rPr>
          <w:spacing w:val="-2"/>
        </w:rPr>
        <w:t xml:space="preserve"> </w:t>
      </w:r>
      <w:r>
        <w:t>Повесть «Детство»</w:t>
      </w:r>
      <w:r>
        <w:rPr>
          <w:spacing w:val="-8"/>
        </w:rPr>
        <w:t xml:space="preserve"> </w:t>
      </w:r>
      <w:r>
        <w:t>(главы</w:t>
      </w:r>
      <w:r>
        <w:rPr>
          <w:spacing w:val="-1"/>
        </w:rPr>
        <w:t xml:space="preserve"> </w:t>
      </w:r>
      <w:r>
        <w:t>по</w:t>
      </w:r>
      <w:r>
        <w:rPr>
          <w:spacing w:val="-1"/>
        </w:rPr>
        <w:t xml:space="preserve"> </w:t>
      </w:r>
      <w:r>
        <w:rPr>
          <w:spacing w:val="-2"/>
        </w:rPr>
        <w:t>выбору).</w:t>
      </w:r>
    </w:p>
    <w:p w14:paraId="6E39144C">
      <w:pPr>
        <w:pStyle w:val="7"/>
        <w:spacing w:before="1"/>
        <w:ind w:left="1843" w:firstLine="0"/>
        <w:jc w:val="left"/>
      </w:pPr>
      <w:r>
        <w:t>А.</w:t>
      </w:r>
      <w:r>
        <w:rPr>
          <w:spacing w:val="-4"/>
        </w:rPr>
        <w:t xml:space="preserve"> </w:t>
      </w:r>
      <w:r>
        <w:t>П.</w:t>
      </w:r>
      <w:r>
        <w:rPr>
          <w:spacing w:val="-1"/>
        </w:rPr>
        <w:t xml:space="preserve"> </w:t>
      </w:r>
      <w:r>
        <w:t>Чехов.</w:t>
      </w:r>
      <w:r>
        <w:rPr>
          <w:spacing w:val="-1"/>
        </w:rPr>
        <w:t xml:space="preserve"> </w:t>
      </w:r>
      <w:r>
        <w:t>Рассказы</w:t>
      </w:r>
      <w:r>
        <w:rPr>
          <w:spacing w:val="-2"/>
        </w:rPr>
        <w:t xml:space="preserve"> </w:t>
      </w:r>
      <w:r>
        <w:t>(три</w:t>
      </w:r>
      <w:r>
        <w:rPr>
          <w:spacing w:val="1"/>
        </w:rPr>
        <w:t xml:space="preserve"> </w:t>
      </w:r>
      <w:r>
        <w:t>по выбору).</w:t>
      </w:r>
      <w:r>
        <w:rPr>
          <w:spacing w:val="-2"/>
        </w:rPr>
        <w:t xml:space="preserve"> </w:t>
      </w:r>
      <w:r>
        <w:t>Например,</w:t>
      </w:r>
      <w:r>
        <w:rPr>
          <w:spacing w:val="4"/>
        </w:rPr>
        <w:t xml:space="preserve"> </w:t>
      </w:r>
      <w:r>
        <w:t>«Толстый и</w:t>
      </w:r>
      <w:r>
        <w:rPr>
          <w:spacing w:val="1"/>
        </w:rPr>
        <w:t xml:space="preserve"> </w:t>
      </w:r>
      <w:r>
        <w:t>тонкий»,</w:t>
      </w:r>
      <w:r>
        <w:rPr>
          <w:spacing w:val="4"/>
        </w:rPr>
        <w:t xml:space="preserve"> </w:t>
      </w:r>
      <w:r>
        <w:rPr>
          <w:spacing w:val="-2"/>
        </w:rPr>
        <w:t>«Хамелеон»,</w:t>
      </w:r>
    </w:p>
    <w:p w14:paraId="681FA111">
      <w:pPr>
        <w:pStyle w:val="7"/>
        <w:ind w:firstLine="0"/>
        <w:jc w:val="left"/>
      </w:pPr>
      <w:r>
        <w:t>«Смерть</w:t>
      </w:r>
      <w:r>
        <w:rPr>
          <w:spacing w:val="-3"/>
        </w:rPr>
        <w:t xml:space="preserve"> </w:t>
      </w:r>
      <w:r>
        <w:t>чиновника»</w:t>
      </w:r>
      <w:r>
        <w:rPr>
          <w:spacing w:val="-10"/>
        </w:rPr>
        <w:t xml:space="preserve"> </w:t>
      </w:r>
      <w:r>
        <w:t xml:space="preserve">и </w:t>
      </w:r>
      <w:r>
        <w:rPr>
          <w:spacing w:val="-5"/>
        </w:rPr>
        <w:t>др.</w:t>
      </w:r>
    </w:p>
    <w:p w14:paraId="2014429C">
      <w:pPr>
        <w:pStyle w:val="7"/>
        <w:ind w:left="1843" w:right="4292" w:firstLine="0"/>
        <w:jc w:val="left"/>
      </w:pPr>
      <w:r>
        <w:t>А.</w:t>
      </w:r>
      <w:r>
        <w:rPr>
          <w:spacing w:val="-9"/>
        </w:rPr>
        <w:t xml:space="preserve"> </w:t>
      </w:r>
      <w:r>
        <w:t>И.</w:t>
      </w:r>
      <w:r>
        <w:rPr>
          <w:spacing w:val="-9"/>
        </w:rPr>
        <w:t xml:space="preserve"> </w:t>
      </w:r>
      <w:r>
        <w:t>Куприн.</w:t>
      </w:r>
      <w:r>
        <w:rPr>
          <w:spacing w:val="-9"/>
        </w:rPr>
        <w:t xml:space="preserve"> </w:t>
      </w:r>
      <w:r>
        <w:t>Рассказ</w:t>
      </w:r>
      <w:r>
        <w:rPr>
          <w:spacing w:val="-5"/>
        </w:rPr>
        <w:t xml:space="preserve"> </w:t>
      </w:r>
      <w:r>
        <w:t>«Чудесный</w:t>
      </w:r>
      <w:r>
        <w:rPr>
          <w:spacing w:val="-9"/>
        </w:rPr>
        <w:t xml:space="preserve"> </w:t>
      </w:r>
      <w:r>
        <w:t>доктор». Литература XX века.</w:t>
      </w:r>
    </w:p>
    <w:p w14:paraId="317F8428">
      <w:pPr>
        <w:pStyle w:val="7"/>
        <w:ind w:right="855"/>
      </w:pPr>
      <w:r>
        <w:t>Стихотворения отечественных поэтов начала ХХ века (не менее двух). Например, стихотворения С. А. Есенина, В. В. Маяковского, А. А. Блока и др.</w:t>
      </w:r>
    </w:p>
    <w:p w14:paraId="7F452087">
      <w:pPr>
        <w:pStyle w:val="7"/>
        <w:ind w:right="852"/>
      </w:pPr>
      <w:r>
        <w:t>Стихотворения</w:t>
      </w:r>
      <w:r>
        <w:rPr>
          <w:spacing w:val="-14"/>
        </w:rPr>
        <w:t xml:space="preserve"> </w:t>
      </w:r>
      <w:r>
        <w:t>отечественных</w:t>
      </w:r>
      <w:r>
        <w:rPr>
          <w:spacing w:val="-15"/>
        </w:rPr>
        <w:t xml:space="preserve"> </w:t>
      </w:r>
      <w:r>
        <w:t>поэтов</w:t>
      </w:r>
      <w:r>
        <w:rPr>
          <w:spacing w:val="-15"/>
        </w:rPr>
        <w:t xml:space="preserve"> </w:t>
      </w:r>
      <w:r>
        <w:t>XX</w:t>
      </w:r>
      <w:r>
        <w:rPr>
          <w:spacing w:val="-15"/>
        </w:rPr>
        <w:t xml:space="preserve"> </w:t>
      </w:r>
      <w:r>
        <w:t>века</w:t>
      </w:r>
      <w:r>
        <w:rPr>
          <w:spacing w:val="-13"/>
        </w:rPr>
        <w:t xml:space="preserve"> </w:t>
      </w:r>
      <w:r>
        <w:t>(не</w:t>
      </w:r>
      <w:r>
        <w:rPr>
          <w:spacing w:val="-15"/>
        </w:rPr>
        <w:t xml:space="preserve"> </w:t>
      </w:r>
      <w:r>
        <w:t>менее</w:t>
      </w:r>
      <w:r>
        <w:rPr>
          <w:spacing w:val="-13"/>
        </w:rPr>
        <w:t xml:space="preserve"> </w:t>
      </w:r>
      <w:r>
        <w:t>четырёх</w:t>
      </w:r>
      <w:r>
        <w:rPr>
          <w:spacing w:val="-12"/>
        </w:rPr>
        <w:t xml:space="preserve"> </w:t>
      </w:r>
      <w:r>
        <w:t>стихотворений</w:t>
      </w:r>
      <w:r>
        <w:rPr>
          <w:spacing w:val="-13"/>
        </w:rPr>
        <w:t xml:space="preserve"> </w:t>
      </w:r>
      <w:r>
        <w:t>двух поэтов). Например, стихотворения О. Ф. Берггольц, В. С. Высоцкого, Е. А. Евтушенко, А. С. Кушнера, Ю. Д. Левитанского, Ю. П. Мориц, Б. Ш. Окуджавы, Д. С. Самойлова.</w:t>
      </w:r>
    </w:p>
    <w:p w14:paraId="3A978113">
      <w:pPr>
        <w:pStyle w:val="7"/>
        <w:ind w:right="848"/>
      </w:pPr>
      <w:r>
        <w:t>Проза отечественных писателей конца XX – начала XXI века, в том числе о Великой Отечественной</w:t>
      </w:r>
      <w:r>
        <w:rPr>
          <w:spacing w:val="-3"/>
        </w:rPr>
        <w:t xml:space="preserve"> </w:t>
      </w:r>
      <w:r>
        <w:t>войне</w:t>
      </w:r>
      <w:r>
        <w:rPr>
          <w:spacing w:val="-2"/>
        </w:rPr>
        <w:t xml:space="preserve"> </w:t>
      </w:r>
      <w:r>
        <w:t>(два</w:t>
      </w:r>
      <w:r>
        <w:rPr>
          <w:spacing w:val="-3"/>
        </w:rPr>
        <w:t xml:space="preserve"> </w:t>
      </w:r>
      <w:r>
        <w:t>произведения</w:t>
      </w:r>
      <w:r>
        <w:rPr>
          <w:spacing w:val="-3"/>
        </w:rPr>
        <w:t xml:space="preserve"> </w:t>
      </w:r>
      <w:r>
        <w:t>по</w:t>
      </w:r>
      <w:r>
        <w:rPr>
          <w:spacing w:val="-2"/>
        </w:rPr>
        <w:t xml:space="preserve"> </w:t>
      </w:r>
      <w:r>
        <w:t>выбору).</w:t>
      </w:r>
      <w:r>
        <w:rPr>
          <w:spacing w:val="-2"/>
        </w:rPr>
        <w:t xml:space="preserve"> </w:t>
      </w:r>
      <w:r>
        <w:t>Например,</w:t>
      </w:r>
      <w:r>
        <w:rPr>
          <w:spacing w:val="-2"/>
        </w:rPr>
        <w:t xml:space="preserve"> </w:t>
      </w:r>
      <w:r>
        <w:t>Б.</w:t>
      </w:r>
      <w:r>
        <w:rPr>
          <w:spacing w:val="-1"/>
        </w:rPr>
        <w:t xml:space="preserve"> </w:t>
      </w:r>
      <w:r>
        <w:t>Л.</w:t>
      </w:r>
      <w:r>
        <w:rPr>
          <w:spacing w:val="-2"/>
        </w:rPr>
        <w:t xml:space="preserve"> </w:t>
      </w:r>
      <w:r>
        <w:t>Васильев.</w:t>
      </w:r>
      <w:r>
        <w:rPr>
          <w:spacing w:val="3"/>
        </w:rPr>
        <w:t xml:space="preserve"> </w:t>
      </w:r>
      <w:r>
        <w:rPr>
          <w:spacing w:val="-2"/>
        </w:rPr>
        <w:t>«Экспонат</w:t>
      </w:r>
    </w:p>
    <w:p w14:paraId="228A4A77">
      <w:pPr>
        <w:pStyle w:val="7"/>
        <w:ind w:right="856" w:firstLine="0"/>
      </w:pPr>
      <w:r>
        <w:t>№...»; Б. П. Екимов. «Ночь исцеления», А. В. Жвалевский и Е. Б. Пастернак. «Правдивая история Деда Мороза» (глава «Очень страшный 1942 Новый год») и др.</w:t>
      </w:r>
    </w:p>
    <w:p w14:paraId="2A6A593D">
      <w:pPr>
        <w:pStyle w:val="7"/>
        <w:spacing w:before="1"/>
        <w:ind w:left="1843" w:firstLine="0"/>
      </w:pPr>
      <w:r>
        <w:t>В.</w:t>
      </w:r>
      <w:r>
        <w:rPr>
          <w:spacing w:val="-3"/>
        </w:rPr>
        <w:t xml:space="preserve"> </w:t>
      </w:r>
      <w:r>
        <w:t>Г.</w:t>
      </w:r>
      <w:r>
        <w:rPr>
          <w:spacing w:val="-2"/>
        </w:rPr>
        <w:t xml:space="preserve"> </w:t>
      </w:r>
      <w:r>
        <w:t>Распутин.</w:t>
      </w:r>
      <w:r>
        <w:rPr>
          <w:spacing w:val="-3"/>
        </w:rPr>
        <w:t xml:space="preserve"> </w:t>
      </w:r>
      <w:r>
        <w:t>Рассказ</w:t>
      </w:r>
      <w:r>
        <w:rPr>
          <w:spacing w:val="-2"/>
        </w:rPr>
        <w:t xml:space="preserve"> </w:t>
      </w:r>
      <w:r>
        <w:t>«Уроки</w:t>
      </w:r>
      <w:r>
        <w:rPr>
          <w:spacing w:val="-2"/>
        </w:rPr>
        <w:t xml:space="preserve"> французского».</w:t>
      </w:r>
    </w:p>
    <w:p w14:paraId="3CFEFC98">
      <w:pPr>
        <w:pStyle w:val="7"/>
        <w:ind w:right="846"/>
      </w:pPr>
      <w:r>
        <w:t>Произведения</w:t>
      </w:r>
      <w:r>
        <w:rPr>
          <w:spacing w:val="-12"/>
        </w:rPr>
        <w:t xml:space="preserve"> </w:t>
      </w:r>
      <w:r>
        <w:t>отечественных</w:t>
      </w:r>
      <w:r>
        <w:rPr>
          <w:spacing w:val="-12"/>
        </w:rPr>
        <w:t xml:space="preserve"> </w:t>
      </w:r>
      <w:r>
        <w:t>писателей</w:t>
      </w:r>
      <w:r>
        <w:rPr>
          <w:spacing w:val="-11"/>
        </w:rPr>
        <w:t xml:space="preserve"> </w:t>
      </w:r>
      <w:r>
        <w:t>на</w:t>
      </w:r>
      <w:r>
        <w:rPr>
          <w:spacing w:val="-13"/>
        </w:rPr>
        <w:t xml:space="preserve"> </w:t>
      </w:r>
      <w:r>
        <w:t>тему</w:t>
      </w:r>
      <w:r>
        <w:rPr>
          <w:spacing w:val="-14"/>
        </w:rPr>
        <w:t xml:space="preserve"> </w:t>
      </w:r>
      <w:r>
        <w:t>взросления</w:t>
      </w:r>
      <w:r>
        <w:rPr>
          <w:spacing w:val="-12"/>
        </w:rPr>
        <w:t xml:space="preserve"> </w:t>
      </w:r>
      <w:r>
        <w:t>человека</w:t>
      </w:r>
      <w:r>
        <w:rPr>
          <w:spacing w:val="-13"/>
        </w:rPr>
        <w:t xml:space="preserve"> </w:t>
      </w:r>
      <w:r>
        <w:t>(не</w:t>
      </w:r>
      <w:r>
        <w:rPr>
          <w:spacing w:val="-13"/>
        </w:rPr>
        <w:t xml:space="preserve"> </w:t>
      </w:r>
      <w:r>
        <w:t>менее</w:t>
      </w:r>
      <w:r>
        <w:rPr>
          <w:spacing w:val="-13"/>
        </w:rPr>
        <w:t xml:space="preserve"> </w:t>
      </w:r>
      <w:r>
        <w:t>двух). Например,</w:t>
      </w:r>
      <w:r>
        <w:rPr>
          <w:spacing w:val="-15"/>
        </w:rPr>
        <w:t xml:space="preserve"> </w:t>
      </w:r>
      <w:r>
        <w:t>Р.</w:t>
      </w:r>
      <w:r>
        <w:rPr>
          <w:spacing w:val="-15"/>
        </w:rPr>
        <w:t xml:space="preserve"> </w:t>
      </w:r>
      <w:r>
        <w:t>П.</w:t>
      </w:r>
      <w:r>
        <w:rPr>
          <w:spacing w:val="-15"/>
        </w:rPr>
        <w:t xml:space="preserve"> </w:t>
      </w:r>
      <w:r>
        <w:t>Погодин.</w:t>
      </w:r>
      <w:r>
        <w:rPr>
          <w:spacing w:val="-13"/>
        </w:rPr>
        <w:t xml:space="preserve"> </w:t>
      </w:r>
      <w:r>
        <w:t>«Кирпичные</w:t>
      </w:r>
      <w:r>
        <w:rPr>
          <w:spacing w:val="-15"/>
        </w:rPr>
        <w:t xml:space="preserve"> </w:t>
      </w:r>
      <w:r>
        <w:t>острова»;</w:t>
      </w:r>
      <w:r>
        <w:rPr>
          <w:spacing w:val="-12"/>
        </w:rPr>
        <w:t xml:space="preserve"> </w:t>
      </w:r>
      <w:r>
        <w:t>Р.</w:t>
      </w:r>
      <w:r>
        <w:rPr>
          <w:spacing w:val="-15"/>
        </w:rPr>
        <w:t xml:space="preserve"> </w:t>
      </w:r>
      <w:r>
        <w:t>И.</w:t>
      </w:r>
      <w:r>
        <w:rPr>
          <w:spacing w:val="-14"/>
        </w:rPr>
        <w:t xml:space="preserve"> </w:t>
      </w:r>
      <w:r>
        <w:t>Фраерман.</w:t>
      </w:r>
      <w:r>
        <w:rPr>
          <w:spacing w:val="-11"/>
        </w:rPr>
        <w:t xml:space="preserve"> </w:t>
      </w:r>
      <w:r>
        <w:t>«Дикая</w:t>
      </w:r>
      <w:r>
        <w:rPr>
          <w:spacing w:val="-15"/>
        </w:rPr>
        <w:t xml:space="preserve"> </w:t>
      </w:r>
      <w:r>
        <w:t>собака</w:t>
      </w:r>
      <w:r>
        <w:rPr>
          <w:spacing w:val="-14"/>
        </w:rPr>
        <w:t xml:space="preserve"> </w:t>
      </w:r>
      <w:r>
        <w:t>Динго,</w:t>
      </w:r>
      <w:r>
        <w:rPr>
          <w:spacing w:val="-15"/>
        </w:rPr>
        <w:t xml:space="preserve"> </w:t>
      </w:r>
      <w:r>
        <w:t>или Повесть о первой любви»; Ю. И. Коваль. «Самая лёгкая лодка в мире» и др.</w:t>
      </w:r>
    </w:p>
    <w:p w14:paraId="445C8A51">
      <w:pPr>
        <w:pStyle w:val="7"/>
        <w:spacing w:after="0"/>
        <w:sectPr>
          <w:pgSz w:w="11910" w:h="16840"/>
          <w:pgMar w:top="920" w:right="0" w:bottom="280" w:left="425" w:header="736" w:footer="0" w:gutter="0"/>
          <w:cols w:space="720" w:num="1"/>
        </w:sectPr>
      </w:pPr>
    </w:p>
    <w:p w14:paraId="5CE37A45">
      <w:pPr>
        <w:pStyle w:val="7"/>
        <w:spacing w:before="189"/>
        <w:ind w:right="845"/>
      </w:pPr>
      <w:r>
        <w:t>Произведения современных отечественных писателей-фантастов (не менее двух). Например,</w:t>
      </w:r>
      <w:r>
        <w:rPr>
          <w:spacing w:val="4"/>
        </w:rPr>
        <w:t xml:space="preserve"> </w:t>
      </w:r>
      <w:r>
        <w:t>А.</w:t>
      </w:r>
      <w:r>
        <w:rPr>
          <w:spacing w:val="5"/>
        </w:rPr>
        <w:t xml:space="preserve"> </w:t>
      </w:r>
      <w:r>
        <w:t>В.</w:t>
      </w:r>
      <w:r>
        <w:rPr>
          <w:spacing w:val="6"/>
        </w:rPr>
        <w:t xml:space="preserve"> </w:t>
      </w:r>
      <w:r>
        <w:t>Жвалевский</w:t>
      </w:r>
      <w:r>
        <w:rPr>
          <w:spacing w:val="7"/>
        </w:rPr>
        <w:t xml:space="preserve"> </w:t>
      </w:r>
      <w:r>
        <w:t>и</w:t>
      </w:r>
      <w:r>
        <w:rPr>
          <w:spacing w:val="6"/>
        </w:rPr>
        <w:t xml:space="preserve"> </w:t>
      </w:r>
      <w:r>
        <w:t>Е.</w:t>
      </w:r>
      <w:r>
        <w:rPr>
          <w:spacing w:val="6"/>
        </w:rPr>
        <w:t xml:space="preserve"> </w:t>
      </w:r>
      <w:r>
        <w:t>Б.</w:t>
      </w:r>
      <w:r>
        <w:rPr>
          <w:spacing w:val="6"/>
        </w:rPr>
        <w:t xml:space="preserve"> </w:t>
      </w:r>
      <w:r>
        <w:t>Пастернак.</w:t>
      </w:r>
      <w:r>
        <w:rPr>
          <w:spacing w:val="8"/>
        </w:rPr>
        <w:t xml:space="preserve"> </w:t>
      </w:r>
      <w:r>
        <w:t>«Время</w:t>
      </w:r>
      <w:r>
        <w:rPr>
          <w:spacing w:val="7"/>
        </w:rPr>
        <w:t xml:space="preserve"> </w:t>
      </w:r>
      <w:r>
        <w:t>всегда</w:t>
      </w:r>
      <w:r>
        <w:rPr>
          <w:spacing w:val="5"/>
        </w:rPr>
        <w:t xml:space="preserve"> </w:t>
      </w:r>
      <w:r>
        <w:t>хорошее»;</w:t>
      </w:r>
      <w:r>
        <w:rPr>
          <w:spacing w:val="9"/>
        </w:rPr>
        <w:t xml:space="preserve"> </w:t>
      </w:r>
      <w:r>
        <w:t>В.</w:t>
      </w:r>
      <w:r>
        <w:rPr>
          <w:spacing w:val="8"/>
        </w:rPr>
        <w:t xml:space="preserve"> </w:t>
      </w:r>
      <w:r>
        <w:t>В.</w:t>
      </w:r>
      <w:r>
        <w:rPr>
          <w:spacing w:val="7"/>
        </w:rPr>
        <w:t xml:space="preserve"> </w:t>
      </w:r>
      <w:r>
        <w:rPr>
          <w:spacing w:val="-2"/>
        </w:rPr>
        <w:t>Ледерман.</w:t>
      </w:r>
    </w:p>
    <w:p w14:paraId="376278AA">
      <w:pPr>
        <w:pStyle w:val="7"/>
        <w:ind w:firstLine="0"/>
      </w:pPr>
      <w:r>
        <w:t>«Календарь</w:t>
      </w:r>
      <w:r>
        <w:rPr>
          <w:spacing w:val="-2"/>
        </w:rPr>
        <w:t xml:space="preserve"> </w:t>
      </w:r>
      <w:r>
        <w:t>ма(й)я»</w:t>
      </w:r>
      <w:r>
        <w:rPr>
          <w:spacing w:val="-8"/>
        </w:rPr>
        <w:t xml:space="preserve"> </w:t>
      </w:r>
      <w:r>
        <w:t>и</w:t>
      </w:r>
      <w:r>
        <w:rPr>
          <w:spacing w:val="-1"/>
        </w:rPr>
        <w:t xml:space="preserve"> </w:t>
      </w:r>
      <w:r>
        <w:rPr>
          <w:spacing w:val="-5"/>
        </w:rPr>
        <w:t>др.</w:t>
      </w:r>
    </w:p>
    <w:p w14:paraId="0280AC43">
      <w:pPr>
        <w:pStyle w:val="7"/>
        <w:ind w:right="849"/>
      </w:pPr>
      <w:r>
        <w:t>Литература народов Российской Федерации. Стихотворения (два по выбору). Например,</w:t>
      </w:r>
      <w:r>
        <w:rPr>
          <w:spacing w:val="-2"/>
        </w:rPr>
        <w:t xml:space="preserve"> </w:t>
      </w:r>
      <w:r>
        <w:t>М.</w:t>
      </w:r>
      <w:r>
        <w:rPr>
          <w:spacing w:val="-2"/>
        </w:rPr>
        <w:t xml:space="preserve"> </w:t>
      </w:r>
      <w:r>
        <w:t>Карим. «Бессмертие»</w:t>
      </w:r>
      <w:r>
        <w:rPr>
          <w:spacing w:val="-7"/>
        </w:rPr>
        <w:t xml:space="preserve"> </w:t>
      </w:r>
      <w:r>
        <w:t>(фрагменты);</w:t>
      </w:r>
      <w:r>
        <w:rPr>
          <w:spacing w:val="-2"/>
        </w:rPr>
        <w:t xml:space="preserve"> </w:t>
      </w:r>
      <w:r>
        <w:t>Г.</w:t>
      </w:r>
      <w:r>
        <w:rPr>
          <w:spacing w:val="-2"/>
        </w:rPr>
        <w:t xml:space="preserve"> </w:t>
      </w:r>
      <w:r>
        <w:t>Тукай. «Родная</w:t>
      </w:r>
      <w:r>
        <w:rPr>
          <w:spacing w:val="-2"/>
        </w:rPr>
        <w:t xml:space="preserve"> </w:t>
      </w:r>
      <w:r>
        <w:t>деревня», «Книга»; К. Кулиев.</w:t>
      </w:r>
      <w:r>
        <w:rPr>
          <w:spacing w:val="-5"/>
        </w:rPr>
        <w:t xml:space="preserve"> </w:t>
      </w:r>
      <w:r>
        <w:t>«Когда</w:t>
      </w:r>
      <w:r>
        <w:rPr>
          <w:spacing w:val="-10"/>
        </w:rPr>
        <w:t xml:space="preserve"> </w:t>
      </w:r>
      <w:r>
        <w:t>на</w:t>
      </w:r>
      <w:r>
        <w:rPr>
          <w:spacing w:val="-9"/>
        </w:rPr>
        <w:t xml:space="preserve"> </w:t>
      </w:r>
      <w:r>
        <w:t>меня</w:t>
      </w:r>
      <w:r>
        <w:rPr>
          <w:spacing w:val="-8"/>
        </w:rPr>
        <w:t xml:space="preserve"> </w:t>
      </w:r>
      <w:r>
        <w:t>навалилась</w:t>
      </w:r>
      <w:r>
        <w:rPr>
          <w:spacing w:val="-9"/>
        </w:rPr>
        <w:t xml:space="preserve"> </w:t>
      </w:r>
      <w:r>
        <w:t>беда…»,</w:t>
      </w:r>
      <w:r>
        <w:rPr>
          <w:spacing w:val="-1"/>
        </w:rPr>
        <w:t xml:space="preserve"> </w:t>
      </w:r>
      <w:r>
        <w:t>«Каким</w:t>
      </w:r>
      <w:r>
        <w:rPr>
          <w:spacing w:val="-10"/>
        </w:rPr>
        <w:t xml:space="preserve"> </w:t>
      </w:r>
      <w:r>
        <w:t>бы</w:t>
      </w:r>
      <w:r>
        <w:rPr>
          <w:spacing w:val="-9"/>
        </w:rPr>
        <w:t xml:space="preserve"> </w:t>
      </w:r>
      <w:r>
        <w:t>малым</w:t>
      </w:r>
      <w:r>
        <w:rPr>
          <w:spacing w:val="-9"/>
        </w:rPr>
        <w:t xml:space="preserve"> </w:t>
      </w:r>
      <w:r>
        <w:t>ни</w:t>
      </w:r>
      <w:r>
        <w:rPr>
          <w:spacing w:val="-9"/>
        </w:rPr>
        <w:t xml:space="preserve"> </w:t>
      </w:r>
      <w:r>
        <w:t>был</w:t>
      </w:r>
      <w:r>
        <w:rPr>
          <w:spacing w:val="-4"/>
        </w:rPr>
        <w:t xml:space="preserve"> </w:t>
      </w:r>
      <w:r>
        <w:t>мой</w:t>
      </w:r>
      <w:r>
        <w:rPr>
          <w:spacing w:val="-9"/>
        </w:rPr>
        <w:t xml:space="preserve"> </w:t>
      </w:r>
      <w:r>
        <w:t>народ…»,</w:t>
      </w:r>
      <w:r>
        <w:rPr>
          <w:spacing w:val="-3"/>
        </w:rPr>
        <w:t xml:space="preserve"> </w:t>
      </w:r>
      <w:r>
        <w:t>«Что б ни делалось на свете…».</w:t>
      </w:r>
    </w:p>
    <w:p w14:paraId="20822D70">
      <w:pPr>
        <w:pStyle w:val="7"/>
        <w:ind w:left="1843" w:right="2330" w:firstLine="0"/>
      </w:pPr>
      <w:r>
        <w:t>Зарубежная</w:t>
      </w:r>
      <w:r>
        <w:rPr>
          <w:spacing w:val="-5"/>
        </w:rPr>
        <w:t xml:space="preserve"> </w:t>
      </w:r>
      <w:r>
        <w:t>литература</w:t>
      </w:r>
      <w:r>
        <w:rPr>
          <w:spacing w:val="-4"/>
        </w:rPr>
        <w:t xml:space="preserve"> </w:t>
      </w:r>
      <w:r>
        <w:t>Д.</w:t>
      </w:r>
      <w:r>
        <w:rPr>
          <w:spacing w:val="-5"/>
        </w:rPr>
        <w:t xml:space="preserve"> </w:t>
      </w:r>
      <w:r>
        <w:t>Дефо. «Робинзон</w:t>
      </w:r>
      <w:r>
        <w:rPr>
          <w:spacing w:val="-5"/>
        </w:rPr>
        <w:t xml:space="preserve"> </w:t>
      </w:r>
      <w:r>
        <w:t>Крузо»</w:t>
      </w:r>
      <w:r>
        <w:rPr>
          <w:spacing w:val="-11"/>
        </w:rPr>
        <w:t xml:space="preserve"> </w:t>
      </w:r>
      <w:r>
        <w:t>(главы</w:t>
      </w:r>
      <w:r>
        <w:rPr>
          <w:spacing w:val="-5"/>
        </w:rPr>
        <w:t xml:space="preserve"> </w:t>
      </w:r>
      <w:r>
        <w:t>по</w:t>
      </w:r>
      <w:r>
        <w:rPr>
          <w:spacing w:val="-5"/>
        </w:rPr>
        <w:t xml:space="preserve"> </w:t>
      </w:r>
      <w:r>
        <w:t>выбору). Дж. Свифт. «Путешествия Гулливера» (главы по выбору).</w:t>
      </w:r>
    </w:p>
    <w:p w14:paraId="7EB3445F">
      <w:pPr>
        <w:pStyle w:val="7"/>
        <w:ind w:right="852"/>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w:t>
      </w:r>
    </w:p>
    <w:p w14:paraId="129AF174">
      <w:pPr>
        <w:pStyle w:val="7"/>
        <w:ind w:right="849"/>
      </w:pPr>
      <w:r>
        <w:t>Произведения современных зарубежных писателей-фантастов (не менее двух). Например, Дж. К. Роулинг. «Гарри Поттер» (главы по выбору), Д. У. Джонс. «Дом с характером» и др.</w:t>
      </w:r>
    </w:p>
    <w:p w14:paraId="5DA33103">
      <w:pPr>
        <w:pStyle w:val="3"/>
        <w:spacing w:before="6"/>
      </w:pPr>
      <w:r>
        <w:t>Содержание</w:t>
      </w:r>
      <w:r>
        <w:rPr>
          <w:spacing w:val="-4"/>
        </w:rPr>
        <w:t xml:space="preserve"> </w:t>
      </w:r>
      <w:r>
        <w:t>обучения</w:t>
      </w:r>
      <w:r>
        <w:rPr>
          <w:spacing w:val="-2"/>
        </w:rPr>
        <w:t xml:space="preserve"> </w:t>
      </w:r>
      <w:r>
        <w:t>в</w:t>
      </w:r>
      <w:r>
        <w:rPr>
          <w:spacing w:val="-3"/>
        </w:rPr>
        <w:t xml:space="preserve"> </w:t>
      </w:r>
      <w:r>
        <w:t>7</w:t>
      </w:r>
      <w:r>
        <w:rPr>
          <w:spacing w:val="-2"/>
        </w:rPr>
        <w:t xml:space="preserve"> классе.</w:t>
      </w:r>
    </w:p>
    <w:p w14:paraId="514D9E1A">
      <w:pPr>
        <w:pStyle w:val="7"/>
        <w:spacing w:line="274" w:lineRule="exact"/>
        <w:ind w:left="1843" w:firstLine="0"/>
      </w:pPr>
      <w:r>
        <w:t>Древнерусская</w:t>
      </w:r>
      <w:r>
        <w:rPr>
          <w:spacing w:val="-6"/>
        </w:rPr>
        <w:t xml:space="preserve"> </w:t>
      </w:r>
      <w:r>
        <w:rPr>
          <w:spacing w:val="-2"/>
        </w:rPr>
        <w:t>литература.</w:t>
      </w:r>
    </w:p>
    <w:p w14:paraId="069F6D14">
      <w:pPr>
        <w:pStyle w:val="7"/>
        <w:ind w:right="852"/>
      </w:pPr>
      <w:r>
        <w:t>Древнерусские</w:t>
      </w:r>
      <w:r>
        <w:rPr>
          <w:spacing w:val="-9"/>
        </w:rPr>
        <w:t xml:space="preserve"> </w:t>
      </w:r>
      <w:r>
        <w:t>повести</w:t>
      </w:r>
      <w:r>
        <w:rPr>
          <w:spacing w:val="-6"/>
        </w:rPr>
        <w:t xml:space="preserve"> </w:t>
      </w:r>
      <w:r>
        <w:t>(одна</w:t>
      </w:r>
      <w:r>
        <w:rPr>
          <w:spacing w:val="-9"/>
        </w:rPr>
        <w:t xml:space="preserve"> </w:t>
      </w:r>
      <w:r>
        <w:t>повесть</w:t>
      </w:r>
      <w:r>
        <w:rPr>
          <w:spacing w:val="-6"/>
        </w:rPr>
        <w:t xml:space="preserve"> </w:t>
      </w:r>
      <w:r>
        <w:t>по</w:t>
      </w:r>
      <w:r>
        <w:rPr>
          <w:spacing w:val="-8"/>
        </w:rPr>
        <w:t xml:space="preserve"> </w:t>
      </w:r>
      <w:r>
        <w:t>выбору).</w:t>
      </w:r>
      <w:r>
        <w:rPr>
          <w:spacing w:val="-5"/>
        </w:rPr>
        <w:t xml:space="preserve"> </w:t>
      </w:r>
      <w:r>
        <w:t>Например,</w:t>
      </w:r>
      <w:r>
        <w:rPr>
          <w:spacing w:val="-3"/>
        </w:rPr>
        <w:t xml:space="preserve"> </w:t>
      </w:r>
      <w:r>
        <w:t>«Поучение»</w:t>
      </w:r>
      <w:r>
        <w:rPr>
          <w:spacing w:val="-13"/>
        </w:rPr>
        <w:t xml:space="preserve"> </w:t>
      </w:r>
      <w:r>
        <w:t>Владимира Мономаха (в сокращении) и др.</w:t>
      </w:r>
    </w:p>
    <w:p w14:paraId="7AD5989D">
      <w:pPr>
        <w:pStyle w:val="7"/>
        <w:ind w:left="1843" w:firstLine="0"/>
      </w:pPr>
      <w:r>
        <w:t>Литература</w:t>
      </w:r>
      <w:r>
        <w:rPr>
          <w:spacing w:val="-6"/>
        </w:rPr>
        <w:t xml:space="preserve"> </w:t>
      </w:r>
      <w:r>
        <w:t>первой</w:t>
      </w:r>
      <w:r>
        <w:rPr>
          <w:spacing w:val="-4"/>
        </w:rPr>
        <w:t xml:space="preserve"> </w:t>
      </w:r>
      <w:r>
        <w:t>половины</w:t>
      </w:r>
      <w:r>
        <w:rPr>
          <w:spacing w:val="-5"/>
        </w:rPr>
        <w:t xml:space="preserve"> </w:t>
      </w:r>
      <w:r>
        <w:t>XIX</w:t>
      </w:r>
      <w:r>
        <w:rPr>
          <w:spacing w:val="-5"/>
        </w:rPr>
        <w:t xml:space="preserve"> </w:t>
      </w:r>
      <w:r>
        <w:rPr>
          <w:spacing w:val="-4"/>
        </w:rPr>
        <w:t>века.</w:t>
      </w:r>
    </w:p>
    <w:p w14:paraId="475AFCFA">
      <w:pPr>
        <w:pStyle w:val="7"/>
        <w:ind w:right="848"/>
      </w:pPr>
      <w:r>
        <w:t>А.</w:t>
      </w:r>
      <w:r>
        <w:rPr>
          <w:spacing w:val="-7"/>
        </w:rPr>
        <w:t xml:space="preserve"> </w:t>
      </w:r>
      <w:r>
        <w:t>С.</w:t>
      </w:r>
      <w:r>
        <w:rPr>
          <w:spacing w:val="-7"/>
        </w:rPr>
        <w:t xml:space="preserve"> </w:t>
      </w:r>
      <w:r>
        <w:t>Пушкин.</w:t>
      </w:r>
      <w:r>
        <w:rPr>
          <w:spacing w:val="-7"/>
        </w:rPr>
        <w:t xml:space="preserve"> </w:t>
      </w:r>
      <w:r>
        <w:t>Стихотворения</w:t>
      </w:r>
      <w:r>
        <w:rPr>
          <w:spacing w:val="-7"/>
        </w:rPr>
        <w:t xml:space="preserve"> </w:t>
      </w:r>
      <w:r>
        <w:t>(не</w:t>
      </w:r>
      <w:r>
        <w:rPr>
          <w:spacing w:val="-8"/>
        </w:rPr>
        <w:t xml:space="preserve"> </w:t>
      </w:r>
      <w:r>
        <w:t>менее</w:t>
      </w:r>
      <w:r>
        <w:rPr>
          <w:spacing w:val="-8"/>
        </w:rPr>
        <w:t xml:space="preserve"> </w:t>
      </w:r>
      <w:r>
        <w:t>четырёх).</w:t>
      </w:r>
      <w:r>
        <w:rPr>
          <w:spacing w:val="-8"/>
        </w:rPr>
        <w:t xml:space="preserve"> </w:t>
      </w:r>
      <w:r>
        <w:t>Например,</w:t>
      </w:r>
      <w:r>
        <w:rPr>
          <w:spacing w:val="-4"/>
        </w:rPr>
        <w:t xml:space="preserve"> </w:t>
      </w:r>
      <w:r>
        <w:t>«Во</w:t>
      </w:r>
      <w:r>
        <w:rPr>
          <w:spacing w:val="-7"/>
        </w:rPr>
        <w:t xml:space="preserve"> </w:t>
      </w:r>
      <w:r>
        <w:t>глубине</w:t>
      </w:r>
      <w:r>
        <w:rPr>
          <w:spacing w:val="-8"/>
        </w:rPr>
        <w:t xml:space="preserve"> </w:t>
      </w:r>
      <w:r>
        <w:t>сибирских руд…», «19 октября» («Роняет лес багряный свой убор…»), «И. И. Пущину», «На холмах Грузии</w:t>
      </w:r>
      <w:r>
        <w:rPr>
          <w:spacing w:val="-15"/>
        </w:rPr>
        <w:t xml:space="preserve"> </w:t>
      </w:r>
      <w:r>
        <w:t>лежит</w:t>
      </w:r>
      <w:r>
        <w:rPr>
          <w:spacing w:val="-15"/>
        </w:rPr>
        <w:t xml:space="preserve"> </w:t>
      </w:r>
      <w:r>
        <w:t>ночная</w:t>
      </w:r>
      <w:r>
        <w:rPr>
          <w:spacing w:val="-15"/>
        </w:rPr>
        <w:t xml:space="preserve"> </w:t>
      </w:r>
      <w:r>
        <w:t>мгла…»,</w:t>
      </w:r>
      <w:r>
        <w:rPr>
          <w:spacing w:val="-15"/>
        </w:rPr>
        <w:t xml:space="preserve"> </w:t>
      </w:r>
      <w:r>
        <w:t>и</w:t>
      </w:r>
      <w:r>
        <w:rPr>
          <w:spacing w:val="-15"/>
        </w:rPr>
        <w:t xml:space="preserve"> </w:t>
      </w:r>
      <w:r>
        <w:t>др.</w:t>
      </w:r>
      <w:r>
        <w:rPr>
          <w:spacing w:val="-15"/>
        </w:rPr>
        <w:t xml:space="preserve"> </w:t>
      </w:r>
      <w:r>
        <w:t>«Повести</w:t>
      </w:r>
      <w:r>
        <w:rPr>
          <w:spacing w:val="-14"/>
        </w:rPr>
        <w:t xml:space="preserve"> </w:t>
      </w:r>
      <w:r>
        <w:t>Белкина»</w:t>
      </w:r>
      <w:r>
        <w:rPr>
          <w:spacing w:val="-15"/>
        </w:rPr>
        <w:t xml:space="preserve"> </w:t>
      </w:r>
      <w:r>
        <w:t>(«Станционный</w:t>
      </w:r>
      <w:r>
        <w:rPr>
          <w:spacing w:val="-14"/>
        </w:rPr>
        <w:t xml:space="preserve"> </w:t>
      </w:r>
      <w:r>
        <w:t>смотритель»</w:t>
      </w:r>
      <w:r>
        <w:rPr>
          <w:spacing w:val="-15"/>
        </w:rPr>
        <w:t xml:space="preserve"> </w:t>
      </w:r>
      <w:r>
        <w:t>и</w:t>
      </w:r>
      <w:r>
        <w:rPr>
          <w:spacing w:val="-14"/>
        </w:rPr>
        <w:t xml:space="preserve"> </w:t>
      </w:r>
      <w:r>
        <w:t>др.). Поэма «Полтава» (фрагмент).</w:t>
      </w:r>
    </w:p>
    <w:p w14:paraId="69E5609C">
      <w:pPr>
        <w:pStyle w:val="7"/>
        <w:ind w:left="1843" w:firstLine="0"/>
      </w:pPr>
      <w:r>
        <w:t>М.</w:t>
      </w:r>
      <w:r>
        <w:rPr>
          <w:spacing w:val="3"/>
        </w:rPr>
        <w:t xml:space="preserve"> </w:t>
      </w:r>
      <w:r>
        <w:t>Ю.</w:t>
      </w:r>
      <w:r>
        <w:rPr>
          <w:spacing w:val="4"/>
        </w:rPr>
        <w:t xml:space="preserve"> </w:t>
      </w:r>
      <w:r>
        <w:t>Лермонтов.</w:t>
      </w:r>
      <w:r>
        <w:rPr>
          <w:spacing w:val="4"/>
        </w:rPr>
        <w:t xml:space="preserve"> </w:t>
      </w:r>
      <w:r>
        <w:t>Стихотворения</w:t>
      </w:r>
      <w:r>
        <w:rPr>
          <w:spacing w:val="3"/>
        </w:rPr>
        <w:t xml:space="preserve"> </w:t>
      </w:r>
      <w:r>
        <w:t>(не</w:t>
      </w:r>
      <w:r>
        <w:rPr>
          <w:spacing w:val="3"/>
        </w:rPr>
        <w:t xml:space="preserve"> </w:t>
      </w:r>
      <w:r>
        <w:t>менее</w:t>
      </w:r>
      <w:r>
        <w:rPr>
          <w:spacing w:val="3"/>
        </w:rPr>
        <w:t xml:space="preserve"> </w:t>
      </w:r>
      <w:r>
        <w:t>четырёх).</w:t>
      </w:r>
      <w:r>
        <w:rPr>
          <w:spacing w:val="3"/>
        </w:rPr>
        <w:t xml:space="preserve"> </w:t>
      </w:r>
      <w:r>
        <w:t>Например,</w:t>
      </w:r>
      <w:r>
        <w:rPr>
          <w:spacing w:val="8"/>
        </w:rPr>
        <w:t xml:space="preserve"> </w:t>
      </w:r>
      <w:r>
        <w:t>«Узник»,</w:t>
      </w:r>
      <w:r>
        <w:rPr>
          <w:spacing w:val="8"/>
        </w:rPr>
        <w:t xml:space="preserve"> </w:t>
      </w:r>
      <w:r>
        <w:rPr>
          <w:spacing w:val="-2"/>
        </w:rPr>
        <w:t>«Парус»,</w:t>
      </w:r>
    </w:p>
    <w:p w14:paraId="5B684FE5">
      <w:pPr>
        <w:pStyle w:val="7"/>
        <w:ind w:firstLine="0"/>
      </w:pPr>
      <w:r>
        <w:t>«Тучи»,</w:t>
      </w:r>
      <w:r>
        <w:rPr>
          <w:spacing w:val="18"/>
        </w:rPr>
        <w:t xml:space="preserve"> </w:t>
      </w:r>
      <w:r>
        <w:t>«Желанье»</w:t>
      </w:r>
      <w:r>
        <w:rPr>
          <w:spacing w:val="10"/>
        </w:rPr>
        <w:t xml:space="preserve"> </w:t>
      </w:r>
      <w:r>
        <w:t>(«Отворите</w:t>
      </w:r>
      <w:r>
        <w:rPr>
          <w:spacing w:val="13"/>
        </w:rPr>
        <w:t xml:space="preserve"> </w:t>
      </w:r>
      <w:r>
        <w:t>мне</w:t>
      </w:r>
      <w:r>
        <w:rPr>
          <w:spacing w:val="14"/>
        </w:rPr>
        <w:t xml:space="preserve"> </w:t>
      </w:r>
      <w:r>
        <w:t>темницу…»),</w:t>
      </w:r>
      <w:r>
        <w:rPr>
          <w:spacing w:val="20"/>
        </w:rPr>
        <w:t xml:space="preserve"> </w:t>
      </w:r>
      <w:r>
        <w:t>«Когда</w:t>
      </w:r>
      <w:r>
        <w:rPr>
          <w:spacing w:val="14"/>
        </w:rPr>
        <w:t xml:space="preserve"> </w:t>
      </w:r>
      <w:r>
        <w:t>волнуется</w:t>
      </w:r>
      <w:r>
        <w:rPr>
          <w:spacing w:val="16"/>
        </w:rPr>
        <w:t xml:space="preserve"> </w:t>
      </w:r>
      <w:r>
        <w:t>желтеющая</w:t>
      </w:r>
      <w:r>
        <w:rPr>
          <w:spacing w:val="14"/>
        </w:rPr>
        <w:t xml:space="preserve"> </w:t>
      </w:r>
      <w:r>
        <w:rPr>
          <w:spacing w:val="-2"/>
        </w:rPr>
        <w:t>нива…»,</w:t>
      </w:r>
    </w:p>
    <w:p w14:paraId="5AB61356">
      <w:pPr>
        <w:pStyle w:val="7"/>
        <w:ind w:right="855" w:firstLine="0"/>
      </w:pPr>
      <w:r>
        <w:t>«Ангел», «Молитва» («В минуту жизни трудную…») и др. «Песня про царя Ивана Васильевича, молодого опричника и удалого купца Калашникова».</w:t>
      </w:r>
    </w:p>
    <w:p w14:paraId="41007033">
      <w:pPr>
        <w:pStyle w:val="7"/>
        <w:ind w:left="1843" w:right="5406" w:firstLine="0"/>
        <w:jc w:val="left"/>
      </w:pPr>
      <w:r>
        <w:t>Н. В. Гоголь. Повесть «Тарас Бульба». Литература</w:t>
      </w:r>
      <w:r>
        <w:rPr>
          <w:spacing w:val="-11"/>
        </w:rPr>
        <w:t xml:space="preserve"> </w:t>
      </w:r>
      <w:r>
        <w:t>второй</w:t>
      </w:r>
      <w:r>
        <w:rPr>
          <w:spacing w:val="-9"/>
        </w:rPr>
        <w:t xml:space="preserve"> </w:t>
      </w:r>
      <w:r>
        <w:t>половины</w:t>
      </w:r>
      <w:r>
        <w:rPr>
          <w:spacing w:val="-10"/>
        </w:rPr>
        <w:t xml:space="preserve"> </w:t>
      </w:r>
      <w:r>
        <w:t>XIX</w:t>
      </w:r>
      <w:r>
        <w:rPr>
          <w:spacing w:val="-11"/>
        </w:rPr>
        <w:t xml:space="preserve"> </w:t>
      </w:r>
      <w:r>
        <w:t>века.</w:t>
      </w:r>
    </w:p>
    <w:p w14:paraId="61F1577C">
      <w:pPr>
        <w:pStyle w:val="7"/>
        <w:ind w:left="1843" w:firstLine="0"/>
        <w:jc w:val="left"/>
      </w:pPr>
      <w:r>
        <w:t>И.</w:t>
      </w:r>
      <w:r>
        <w:rPr>
          <w:spacing w:val="15"/>
        </w:rPr>
        <w:t xml:space="preserve"> </w:t>
      </w:r>
      <w:r>
        <w:t>С.</w:t>
      </w:r>
      <w:r>
        <w:rPr>
          <w:spacing w:val="19"/>
        </w:rPr>
        <w:t xml:space="preserve"> </w:t>
      </w:r>
      <w:r>
        <w:t>Тургенев.</w:t>
      </w:r>
      <w:r>
        <w:rPr>
          <w:spacing w:val="18"/>
        </w:rPr>
        <w:t xml:space="preserve"> </w:t>
      </w:r>
      <w:r>
        <w:t>Рассказы</w:t>
      </w:r>
      <w:r>
        <w:rPr>
          <w:spacing w:val="18"/>
        </w:rPr>
        <w:t xml:space="preserve"> </w:t>
      </w:r>
      <w:r>
        <w:t>из</w:t>
      </w:r>
      <w:r>
        <w:rPr>
          <w:spacing w:val="17"/>
        </w:rPr>
        <w:t xml:space="preserve"> </w:t>
      </w:r>
      <w:r>
        <w:t>цикла</w:t>
      </w:r>
      <w:r>
        <w:rPr>
          <w:spacing w:val="23"/>
        </w:rPr>
        <w:t xml:space="preserve"> </w:t>
      </w:r>
      <w:r>
        <w:t>«Записки</w:t>
      </w:r>
      <w:r>
        <w:rPr>
          <w:spacing w:val="20"/>
        </w:rPr>
        <w:t xml:space="preserve"> </w:t>
      </w:r>
      <w:r>
        <w:t>охотника»</w:t>
      </w:r>
      <w:r>
        <w:rPr>
          <w:spacing w:val="12"/>
        </w:rPr>
        <w:t xml:space="preserve"> </w:t>
      </w:r>
      <w:r>
        <w:t>(два</w:t>
      </w:r>
      <w:r>
        <w:rPr>
          <w:spacing w:val="18"/>
        </w:rPr>
        <w:t xml:space="preserve"> </w:t>
      </w:r>
      <w:r>
        <w:t>по</w:t>
      </w:r>
      <w:r>
        <w:rPr>
          <w:spacing w:val="19"/>
        </w:rPr>
        <w:t xml:space="preserve"> </w:t>
      </w:r>
      <w:r>
        <w:t>выбору).</w:t>
      </w:r>
      <w:r>
        <w:rPr>
          <w:spacing w:val="21"/>
        </w:rPr>
        <w:t xml:space="preserve"> </w:t>
      </w:r>
      <w:r>
        <w:rPr>
          <w:spacing w:val="-2"/>
        </w:rPr>
        <w:t>Например,</w:t>
      </w:r>
    </w:p>
    <w:p w14:paraId="77BA6198">
      <w:pPr>
        <w:pStyle w:val="7"/>
        <w:ind w:firstLine="0"/>
        <w:jc w:val="left"/>
      </w:pPr>
      <w:r>
        <w:t>«Бирюк»,</w:t>
      </w:r>
      <w:r>
        <w:rPr>
          <w:spacing w:val="44"/>
        </w:rPr>
        <w:t xml:space="preserve"> </w:t>
      </w:r>
      <w:r>
        <w:t>«Хорь</w:t>
      </w:r>
      <w:r>
        <w:rPr>
          <w:spacing w:val="42"/>
        </w:rPr>
        <w:t xml:space="preserve"> </w:t>
      </w:r>
      <w:r>
        <w:t>и</w:t>
      </w:r>
      <w:r>
        <w:rPr>
          <w:spacing w:val="41"/>
        </w:rPr>
        <w:t xml:space="preserve"> </w:t>
      </w:r>
      <w:r>
        <w:t>Калиныч»</w:t>
      </w:r>
      <w:r>
        <w:rPr>
          <w:spacing w:val="33"/>
        </w:rPr>
        <w:t xml:space="preserve"> </w:t>
      </w:r>
      <w:r>
        <w:t>и</w:t>
      </w:r>
      <w:r>
        <w:rPr>
          <w:spacing w:val="41"/>
        </w:rPr>
        <w:t xml:space="preserve"> </w:t>
      </w:r>
      <w:r>
        <w:t>др.</w:t>
      </w:r>
      <w:r>
        <w:rPr>
          <w:spacing w:val="41"/>
        </w:rPr>
        <w:t xml:space="preserve"> </w:t>
      </w:r>
      <w:r>
        <w:t>Стихотворения</w:t>
      </w:r>
      <w:r>
        <w:rPr>
          <w:spacing w:val="40"/>
        </w:rPr>
        <w:t xml:space="preserve"> </w:t>
      </w:r>
      <w:r>
        <w:t>в</w:t>
      </w:r>
      <w:r>
        <w:rPr>
          <w:spacing w:val="40"/>
        </w:rPr>
        <w:t xml:space="preserve"> </w:t>
      </w:r>
      <w:r>
        <w:t>прозе,</w:t>
      </w:r>
      <w:r>
        <w:rPr>
          <w:spacing w:val="40"/>
        </w:rPr>
        <w:t xml:space="preserve"> </w:t>
      </w:r>
      <w:r>
        <w:t>например,</w:t>
      </w:r>
      <w:r>
        <w:rPr>
          <w:spacing w:val="45"/>
        </w:rPr>
        <w:t xml:space="preserve"> </w:t>
      </w:r>
      <w:r>
        <w:t>«Русский</w:t>
      </w:r>
      <w:r>
        <w:rPr>
          <w:spacing w:val="42"/>
        </w:rPr>
        <w:t xml:space="preserve"> </w:t>
      </w:r>
      <w:r>
        <w:rPr>
          <w:spacing w:val="-2"/>
        </w:rPr>
        <w:t>язык»,</w:t>
      </w:r>
    </w:p>
    <w:p w14:paraId="140460C4">
      <w:pPr>
        <w:pStyle w:val="7"/>
        <w:ind w:firstLine="0"/>
        <w:jc w:val="left"/>
      </w:pPr>
      <w:r>
        <w:t>«Воробей»</w:t>
      </w:r>
      <w:r>
        <w:rPr>
          <w:spacing w:val="-8"/>
        </w:rPr>
        <w:t xml:space="preserve"> </w:t>
      </w:r>
      <w:r>
        <w:t>и</w:t>
      </w:r>
      <w:r>
        <w:rPr>
          <w:spacing w:val="1"/>
        </w:rPr>
        <w:t xml:space="preserve"> </w:t>
      </w:r>
      <w:r>
        <w:rPr>
          <w:spacing w:val="-5"/>
        </w:rPr>
        <w:t>др.</w:t>
      </w:r>
    </w:p>
    <w:p w14:paraId="2B6D4870">
      <w:pPr>
        <w:pStyle w:val="7"/>
        <w:ind w:left="1843" w:firstLine="0"/>
        <w:jc w:val="left"/>
      </w:pPr>
      <w:r>
        <w:t>Л.</w:t>
      </w:r>
      <w:r>
        <w:rPr>
          <w:spacing w:val="-4"/>
        </w:rPr>
        <w:t xml:space="preserve"> </w:t>
      </w:r>
      <w:r>
        <w:t>Н.</w:t>
      </w:r>
      <w:r>
        <w:rPr>
          <w:spacing w:val="-2"/>
        </w:rPr>
        <w:t xml:space="preserve"> </w:t>
      </w:r>
      <w:r>
        <w:t>Толстой.</w:t>
      </w:r>
      <w:r>
        <w:rPr>
          <w:spacing w:val="-2"/>
        </w:rPr>
        <w:t xml:space="preserve"> </w:t>
      </w:r>
      <w:r>
        <w:t>Рассказ</w:t>
      </w:r>
      <w:r>
        <w:rPr>
          <w:spacing w:val="-2"/>
        </w:rPr>
        <w:t xml:space="preserve"> </w:t>
      </w:r>
      <w:r>
        <w:t>«После</w:t>
      </w:r>
      <w:r>
        <w:rPr>
          <w:spacing w:val="-2"/>
        </w:rPr>
        <w:t xml:space="preserve"> бала».</w:t>
      </w:r>
    </w:p>
    <w:p w14:paraId="1F07B2E7">
      <w:pPr>
        <w:pStyle w:val="7"/>
        <w:ind w:right="853"/>
        <w:jc w:val="left"/>
      </w:pPr>
      <w:r>
        <w:t>Н.</w:t>
      </w:r>
      <w:r>
        <w:rPr>
          <w:spacing w:val="80"/>
        </w:rPr>
        <w:t xml:space="preserve"> </w:t>
      </w:r>
      <w:r>
        <w:t>А.</w:t>
      </w:r>
      <w:r>
        <w:rPr>
          <w:spacing w:val="80"/>
        </w:rPr>
        <w:t xml:space="preserve"> </w:t>
      </w:r>
      <w:r>
        <w:t>Некрасов.</w:t>
      </w:r>
      <w:r>
        <w:rPr>
          <w:spacing w:val="80"/>
        </w:rPr>
        <w:t xml:space="preserve"> </w:t>
      </w:r>
      <w:r>
        <w:t>Стихотворения</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Например,</w:t>
      </w:r>
      <w:r>
        <w:rPr>
          <w:spacing w:val="80"/>
        </w:rPr>
        <w:t xml:space="preserve"> </w:t>
      </w:r>
      <w:r>
        <w:t>«Размышления</w:t>
      </w:r>
      <w:r>
        <w:rPr>
          <w:spacing w:val="80"/>
        </w:rPr>
        <w:t xml:space="preserve"> </w:t>
      </w:r>
      <w:r>
        <w:t>у парадного подъезда», «Железная дорога» и др.</w:t>
      </w:r>
    </w:p>
    <w:p w14:paraId="21276BD3">
      <w:pPr>
        <w:pStyle w:val="7"/>
        <w:spacing w:before="1"/>
        <w:ind w:right="853"/>
        <w:jc w:val="left"/>
      </w:pPr>
      <w:r>
        <w:t>Поэзия второй половины XIX века. Ф. И. Тютчев, А. А. Фет, А. К. Толстой и др. (не менее двух стихотворений по выбору).</w:t>
      </w:r>
    </w:p>
    <w:p w14:paraId="4DAD6C9A">
      <w:pPr>
        <w:pStyle w:val="7"/>
        <w:ind w:right="850"/>
        <w:jc w:val="left"/>
      </w:pPr>
      <w:r>
        <w:t>М.</w:t>
      </w:r>
      <w:r>
        <w:rPr>
          <w:spacing w:val="-15"/>
        </w:rPr>
        <w:t xml:space="preserve"> </w:t>
      </w:r>
      <w:r>
        <w:t>Е.</w:t>
      </w:r>
      <w:r>
        <w:rPr>
          <w:spacing w:val="-15"/>
        </w:rPr>
        <w:t xml:space="preserve"> </w:t>
      </w:r>
      <w:r>
        <w:t>Салтыков-Щедрин.</w:t>
      </w:r>
      <w:r>
        <w:rPr>
          <w:spacing w:val="-15"/>
        </w:rPr>
        <w:t xml:space="preserve"> </w:t>
      </w:r>
      <w:r>
        <w:t>Сказки</w:t>
      </w:r>
      <w:r>
        <w:rPr>
          <w:spacing w:val="-15"/>
        </w:rPr>
        <w:t xml:space="preserve"> </w:t>
      </w:r>
      <w:r>
        <w:t>(две</w:t>
      </w:r>
      <w:r>
        <w:rPr>
          <w:spacing w:val="-15"/>
        </w:rPr>
        <w:t xml:space="preserve"> </w:t>
      </w:r>
      <w:r>
        <w:t>по</w:t>
      </w:r>
      <w:r>
        <w:rPr>
          <w:spacing w:val="-15"/>
        </w:rPr>
        <w:t xml:space="preserve"> </w:t>
      </w:r>
      <w:r>
        <w:t>выбору).</w:t>
      </w:r>
      <w:r>
        <w:rPr>
          <w:spacing w:val="-15"/>
        </w:rPr>
        <w:t xml:space="preserve"> </w:t>
      </w:r>
      <w:r>
        <w:t>Например,</w:t>
      </w:r>
      <w:r>
        <w:rPr>
          <w:spacing w:val="-13"/>
        </w:rPr>
        <w:t xml:space="preserve"> </w:t>
      </w:r>
      <w:r>
        <w:t>«Повесть</w:t>
      </w:r>
      <w:r>
        <w:rPr>
          <w:spacing w:val="-12"/>
        </w:rPr>
        <w:t xml:space="preserve"> </w:t>
      </w:r>
      <w:r>
        <w:t>о</w:t>
      </w:r>
      <w:r>
        <w:rPr>
          <w:spacing w:val="-15"/>
        </w:rPr>
        <w:t xml:space="preserve"> </w:t>
      </w:r>
      <w:r>
        <w:t>том,</w:t>
      </w:r>
      <w:r>
        <w:rPr>
          <w:spacing w:val="-15"/>
        </w:rPr>
        <w:t xml:space="preserve"> </w:t>
      </w:r>
      <w:r>
        <w:t>как</w:t>
      </w:r>
      <w:r>
        <w:rPr>
          <w:spacing w:val="-15"/>
        </w:rPr>
        <w:t xml:space="preserve"> </w:t>
      </w:r>
      <w:r>
        <w:t>один мужик двух генералов прокормил», «Дикий помещик», «Премудрый пискарь» и др.</w:t>
      </w:r>
    </w:p>
    <w:p w14:paraId="7A9666D4">
      <w:pPr>
        <w:pStyle w:val="7"/>
        <w:ind w:right="853"/>
        <w:jc w:val="left"/>
      </w:pPr>
      <w:r>
        <w:t>Произведения</w:t>
      </w:r>
      <w:r>
        <w:rPr>
          <w:spacing w:val="40"/>
        </w:rPr>
        <w:t xml:space="preserve"> </w:t>
      </w:r>
      <w:r>
        <w:t>отечественных</w:t>
      </w:r>
      <w:r>
        <w:rPr>
          <w:spacing w:val="40"/>
        </w:rPr>
        <w:t xml:space="preserve"> </w:t>
      </w:r>
      <w:r>
        <w:t>и</w:t>
      </w:r>
      <w:r>
        <w:rPr>
          <w:spacing w:val="40"/>
        </w:rPr>
        <w:t xml:space="preserve"> </w:t>
      </w:r>
      <w:r>
        <w:t>зарубежных</w:t>
      </w:r>
      <w:r>
        <w:rPr>
          <w:spacing w:val="40"/>
        </w:rPr>
        <w:t xml:space="preserve"> </w:t>
      </w:r>
      <w:r>
        <w:t>писателей</w:t>
      </w:r>
      <w:r>
        <w:rPr>
          <w:spacing w:val="40"/>
        </w:rPr>
        <w:t xml:space="preserve"> </w:t>
      </w:r>
      <w:r>
        <w:t>на</w:t>
      </w:r>
      <w:r>
        <w:rPr>
          <w:spacing w:val="40"/>
        </w:rPr>
        <w:t xml:space="preserve"> </w:t>
      </w:r>
      <w:r>
        <w:t>историческую</w:t>
      </w:r>
      <w:r>
        <w:rPr>
          <w:spacing w:val="40"/>
        </w:rPr>
        <w:t xml:space="preserve"> </w:t>
      </w:r>
      <w:r>
        <w:t>тему</w:t>
      </w:r>
      <w:r>
        <w:rPr>
          <w:spacing w:val="40"/>
        </w:rPr>
        <w:t xml:space="preserve"> </w:t>
      </w:r>
      <w:r>
        <w:t>(не менее двух). Например, А. К. Толстого, Р. Сабатини, Ф. Купера.</w:t>
      </w:r>
    </w:p>
    <w:p w14:paraId="3DB72CF4">
      <w:pPr>
        <w:pStyle w:val="7"/>
        <w:ind w:left="1843" w:firstLine="0"/>
        <w:jc w:val="left"/>
      </w:pPr>
      <w:r>
        <w:t>Литература</w:t>
      </w:r>
      <w:r>
        <w:rPr>
          <w:spacing w:val="-4"/>
        </w:rPr>
        <w:t xml:space="preserve"> </w:t>
      </w:r>
      <w:r>
        <w:t>конца</w:t>
      </w:r>
      <w:r>
        <w:rPr>
          <w:spacing w:val="-3"/>
        </w:rPr>
        <w:t xml:space="preserve"> </w:t>
      </w:r>
      <w:r>
        <w:t>XIX</w:t>
      </w:r>
      <w:r>
        <w:rPr>
          <w:spacing w:val="1"/>
        </w:rPr>
        <w:t xml:space="preserve"> </w:t>
      </w:r>
      <w:r>
        <w:t>–</w:t>
      </w:r>
      <w:r>
        <w:rPr>
          <w:spacing w:val="-3"/>
        </w:rPr>
        <w:t xml:space="preserve"> </w:t>
      </w:r>
      <w:r>
        <w:t>начала</w:t>
      </w:r>
      <w:r>
        <w:rPr>
          <w:spacing w:val="-3"/>
        </w:rPr>
        <w:t xml:space="preserve"> </w:t>
      </w:r>
      <w:r>
        <w:t>XX</w:t>
      </w:r>
      <w:r>
        <w:rPr>
          <w:spacing w:val="-1"/>
        </w:rPr>
        <w:t xml:space="preserve"> </w:t>
      </w:r>
      <w:r>
        <w:rPr>
          <w:spacing w:val="-4"/>
        </w:rPr>
        <w:t>века.</w:t>
      </w:r>
    </w:p>
    <w:p w14:paraId="3D5B374C">
      <w:pPr>
        <w:pStyle w:val="7"/>
        <w:ind w:left="1843" w:right="853" w:firstLine="0"/>
        <w:jc w:val="left"/>
      </w:pPr>
      <w:r>
        <w:t>А.</w:t>
      </w:r>
      <w:r>
        <w:rPr>
          <w:spacing w:val="-8"/>
        </w:rPr>
        <w:t xml:space="preserve"> </w:t>
      </w:r>
      <w:r>
        <w:t>П.</w:t>
      </w:r>
      <w:r>
        <w:rPr>
          <w:spacing w:val="-7"/>
        </w:rPr>
        <w:t xml:space="preserve"> </w:t>
      </w:r>
      <w:r>
        <w:t>Чехов.</w:t>
      </w:r>
      <w:r>
        <w:rPr>
          <w:spacing w:val="-10"/>
        </w:rPr>
        <w:t xml:space="preserve"> </w:t>
      </w:r>
      <w:r>
        <w:t>Рассказы</w:t>
      </w:r>
      <w:r>
        <w:rPr>
          <w:spacing w:val="-7"/>
        </w:rPr>
        <w:t xml:space="preserve"> </w:t>
      </w:r>
      <w:r>
        <w:t>(один</w:t>
      </w:r>
      <w:r>
        <w:rPr>
          <w:spacing w:val="-8"/>
        </w:rPr>
        <w:t xml:space="preserve"> </w:t>
      </w:r>
      <w:r>
        <w:t>по</w:t>
      </w:r>
      <w:r>
        <w:rPr>
          <w:spacing w:val="-7"/>
        </w:rPr>
        <w:t xml:space="preserve"> </w:t>
      </w:r>
      <w:r>
        <w:t>выбору).</w:t>
      </w:r>
      <w:r>
        <w:rPr>
          <w:spacing w:val="-8"/>
        </w:rPr>
        <w:t xml:space="preserve"> </w:t>
      </w:r>
      <w:r>
        <w:t>Например,</w:t>
      </w:r>
      <w:r>
        <w:rPr>
          <w:spacing w:val="-3"/>
        </w:rPr>
        <w:t xml:space="preserve"> </w:t>
      </w:r>
      <w:r>
        <w:t>«Тоска»,</w:t>
      </w:r>
      <w:r>
        <w:rPr>
          <w:spacing w:val="-1"/>
        </w:rPr>
        <w:t xml:space="preserve"> </w:t>
      </w:r>
      <w:r>
        <w:t>«Злоумышленник»</w:t>
      </w:r>
      <w:r>
        <w:rPr>
          <w:spacing w:val="-15"/>
        </w:rPr>
        <w:t xml:space="preserve"> </w:t>
      </w:r>
      <w:r>
        <w:t>и</w:t>
      </w:r>
      <w:r>
        <w:rPr>
          <w:spacing w:val="-6"/>
        </w:rPr>
        <w:t xml:space="preserve"> </w:t>
      </w:r>
      <w:r>
        <w:t>др. М.</w:t>
      </w:r>
      <w:r>
        <w:rPr>
          <w:spacing w:val="20"/>
        </w:rPr>
        <w:t xml:space="preserve"> </w:t>
      </w:r>
      <w:r>
        <w:t>Горький.</w:t>
      </w:r>
      <w:r>
        <w:rPr>
          <w:spacing w:val="20"/>
        </w:rPr>
        <w:t xml:space="preserve"> </w:t>
      </w:r>
      <w:r>
        <w:t>Ранние</w:t>
      </w:r>
      <w:r>
        <w:rPr>
          <w:spacing w:val="22"/>
        </w:rPr>
        <w:t xml:space="preserve"> </w:t>
      </w:r>
      <w:r>
        <w:t>рассказы</w:t>
      </w:r>
      <w:r>
        <w:rPr>
          <w:spacing w:val="22"/>
        </w:rPr>
        <w:t xml:space="preserve"> </w:t>
      </w:r>
      <w:r>
        <w:t>(одно</w:t>
      </w:r>
      <w:r>
        <w:rPr>
          <w:spacing w:val="23"/>
        </w:rPr>
        <w:t xml:space="preserve"> </w:t>
      </w:r>
      <w:r>
        <w:t>произведение</w:t>
      </w:r>
      <w:r>
        <w:rPr>
          <w:spacing w:val="21"/>
        </w:rPr>
        <w:t xml:space="preserve"> </w:t>
      </w:r>
      <w:r>
        <w:t>по</w:t>
      </w:r>
      <w:r>
        <w:rPr>
          <w:spacing w:val="23"/>
        </w:rPr>
        <w:t xml:space="preserve"> </w:t>
      </w:r>
      <w:r>
        <w:t>выбору).</w:t>
      </w:r>
      <w:r>
        <w:rPr>
          <w:spacing w:val="22"/>
        </w:rPr>
        <w:t xml:space="preserve"> </w:t>
      </w:r>
      <w:r>
        <w:t>Например,</w:t>
      </w:r>
      <w:r>
        <w:rPr>
          <w:spacing w:val="27"/>
        </w:rPr>
        <w:t xml:space="preserve"> </w:t>
      </w:r>
      <w:r>
        <w:rPr>
          <w:spacing w:val="-2"/>
        </w:rPr>
        <w:t>«Старуха</w:t>
      </w:r>
    </w:p>
    <w:p w14:paraId="415CFEF1">
      <w:pPr>
        <w:pStyle w:val="7"/>
        <w:ind w:firstLine="0"/>
        <w:jc w:val="left"/>
      </w:pPr>
      <w:r>
        <w:t>Изергиль»</w:t>
      </w:r>
      <w:r>
        <w:rPr>
          <w:spacing w:val="-12"/>
        </w:rPr>
        <w:t xml:space="preserve"> </w:t>
      </w:r>
      <w:r>
        <w:t>(легенда</w:t>
      </w:r>
      <w:r>
        <w:rPr>
          <w:spacing w:val="-2"/>
        </w:rPr>
        <w:t xml:space="preserve"> </w:t>
      </w:r>
      <w:r>
        <w:t>о</w:t>
      </w:r>
      <w:r>
        <w:rPr>
          <w:spacing w:val="-1"/>
        </w:rPr>
        <w:t xml:space="preserve"> </w:t>
      </w:r>
      <w:r>
        <w:t>Данко),</w:t>
      </w:r>
      <w:r>
        <w:rPr>
          <w:spacing w:val="2"/>
        </w:rPr>
        <w:t xml:space="preserve"> </w:t>
      </w:r>
      <w:r>
        <w:t>«Челкаш»</w:t>
      </w:r>
      <w:r>
        <w:rPr>
          <w:spacing w:val="-7"/>
        </w:rPr>
        <w:t xml:space="preserve"> </w:t>
      </w:r>
      <w:r>
        <w:t>и</w:t>
      </w:r>
      <w:r>
        <w:rPr>
          <w:spacing w:val="-1"/>
        </w:rPr>
        <w:t xml:space="preserve"> </w:t>
      </w:r>
      <w:r>
        <w:rPr>
          <w:spacing w:val="-5"/>
        </w:rPr>
        <w:t>др.</w:t>
      </w:r>
    </w:p>
    <w:p w14:paraId="00BBFE41">
      <w:pPr>
        <w:pStyle w:val="7"/>
        <w:ind w:left="1843" w:firstLine="0"/>
        <w:jc w:val="left"/>
      </w:pPr>
      <w:r>
        <w:t>Сатирические</w:t>
      </w:r>
      <w:r>
        <w:rPr>
          <w:spacing w:val="-8"/>
        </w:rPr>
        <w:t xml:space="preserve"> </w:t>
      </w:r>
      <w:r>
        <w:t>произведения</w:t>
      </w:r>
      <w:r>
        <w:rPr>
          <w:spacing w:val="-4"/>
        </w:rPr>
        <w:t xml:space="preserve"> </w:t>
      </w:r>
      <w:r>
        <w:t>отечественных</w:t>
      </w:r>
      <w:r>
        <w:rPr>
          <w:spacing w:val="-3"/>
        </w:rPr>
        <w:t xml:space="preserve"> </w:t>
      </w:r>
      <w:r>
        <w:t>и</w:t>
      </w:r>
      <w:r>
        <w:rPr>
          <w:spacing w:val="-6"/>
        </w:rPr>
        <w:t xml:space="preserve"> </w:t>
      </w:r>
      <w:r>
        <w:t>зарубежных</w:t>
      </w:r>
      <w:r>
        <w:rPr>
          <w:spacing w:val="-3"/>
        </w:rPr>
        <w:t xml:space="preserve"> </w:t>
      </w:r>
      <w:r>
        <w:t>писателей</w:t>
      </w:r>
      <w:r>
        <w:rPr>
          <w:spacing w:val="-4"/>
        </w:rPr>
        <w:t xml:space="preserve"> </w:t>
      </w:r>
      <w:r>
        <w:t>(не</w:t>
      </w:r>
      <w:r>
        <w:rPr>
          <w:spacing w:val="-4"/>
        </w:rPr>
        <w:t xml:space="preserve"> </w:t>
      </w:r>
      <w:r>
        <w:t>менее</w:t>
      </w:r>
      <w:r>
        <w:rPr>
          <w:spacing w:val="-5"/>
        </w:rPr>
        <w:t xml:space="preserve"> </w:t>
      </w:r>
      <w:r>
        <w:rPr>
          <w:spacing w:val="-2"/>
        </w:rPr>
        <w:t>двух).</w:t>
      </w:r>
    </w:p>
    <w:p w14:paraId="7B017C6C">
      <w:pPr>
        <w:pStyle w:val="7"/>
        <w:spacing w:before="1"/>
        <w:ind w:firstLine="0"/>
        <w:jc w:val="left"/>
      </w:pPr>
      <w:r>
        <w:t>Например,</w:t>
      </w:r>
      <w:r>
        <w:rPr>
          <w:spacing w:val="-4"/>
        </w:rPr>
        <w:t xml:space="preserve"> </w:t>
      </w:r>
      <w:r>
        <w:t>М.</w:t>
      </w:r>
      <w:r>
        <w:rPr>
          <w:spacing w:val="-1"/>
        </w:rPr>
        <w:t xml:space="preserve"> </w:t>
      </w:r>
      <w:r>
        <w:t>М.</w:t>
      </w:r>
      <w:r>
        <w:rPr>
          <w:spacing w:val="-1"/>
        </w:rPr>
        <w:t xml:space="preserve"> </w:t>
      </w:r>
      <w:r>
        <w:t>Зощенко,</w:t>
      </w:r>
      <w:r>
        <w:rPr>
          <w:spacing w:val="-1"/>
        </w:rPr>
        <w:t xml:space="preserve"> </w:t>
      </w:r>
      <w:r>
        <w:t>А.</w:t>
      </w:r>
      <w:r>
        <w:rPr>
          <w:spacing w:val="-1"/>
        </w:rPr>
        <w:t xml:space="preserve"> </w:t>
      </w:r>
      <w:r>
        <w:t>Т.</w:t>
      </w:r>
      <w:r>
        <w:rPr>
          <w:spacing w:val="-1"/>
        </w:rPr>
        <w:t xml:space="preserve"> </w:t>
      </w:r>
      <w:r>
        <w:t>Аверченко,</w:t>
      </w:r>
      <w:r>
        <w:rPr>
          <w:spacing w:val="-1"/>
        </w:rPr>
        <w:t xml:space="preserve"> </w:t>
      </w:r>
      <w:r>
        <w:t>Н.</w:t>
      </w:r>
      <w:r>
        <w:rPr>
          <w:spacing w:val="-1"/>
        </w:rPr>
        <w:t xml:space="preserve"> </w:t>
      </w:r>
      <w:r>
        <w:t>Тэффи,</w:t>
      </w:r>
      <w:r>
        <w:rPr>
          <w:spacing w:val="-1"/>
        </w:rPr>
        <w:t xml:space="preserve"> </w:t>
      </w:r>
      <w:r>
        <w:t>О.</w:t>
      </w:r>
      <w:r>
        <w:rPr>
          <w:spacing w:val="-1"/>
        </w:rPr>
        <w:t xml:space="preserve"> </w:t>
      </w:r>
      <w:r>
        <w:t>Генри,</w:t>
      </w:r>
      <w:r>
        <w:rPr>
          <w:spacing w:val="-4"/>
        </w:rPr>
        <w:t xml:space="preserve"> </w:t>
      </w:r>
      <w:r>
        <w:t>Я.</w:t>
      </w:r>
      <w:r>
        <w:rPr>
          <w:spacing w:val="-1"/>
        </w:rPr>
        <w:t xml:space="preserve"> </w:t>
      </w:r>
      <w:r>
        <w:rPr>
          <w:spacing w:val="-2"/>
        </w:rPr>
        <w:t>Гашека.</w:t>
      </w:r>
    </w:p>
    <w:p w14:paraId="2234257D">
      <w:pPr>
        <w:pStyle w:val="7"/>
        <w:ind w:left="1843" w:firstLine="0"/>
        <w:jc w:val="left"/>
      </w:pPr>
      <w:r>
        <w:t>Литература</w:t>
      </w:r>
      <w:r>
        <w:rPr>
          <w:spacing w:val="-4"/>
        </w:rPr>
        <w:t xml:space="preserve"> </w:t>
      </w:r>
      <w:r>
        <w:t>первой</w:t>
      </w:r>
      <w:r>
        <w:rPr>
          <w:spacing w:val="-3"/>
        </w:rPr>
        <w:t xml:space="preserve"> </w:t>
      </w:r>
      <w:r>
        <w:t>половины</w:t>
      </w:r>
      <w:r>
        <w:rPr>
          <w:spacing w:val="-4"/>
        </w:rPr>
        <w:t xml:space="preserve"> </w:t>
      </w:r>
      <w:r>
        <w:t>XX</w:t>
      </w:r>
      <w:r>
        <w:rPr>
          <w:spacing w:val="-3"/>
        </w:rPr>
        <w:t xml:space="preserve"> </w:t>
      </w:r>
      <w:r>
        <w:rPr>
          <w:spacing w:val="-4"/>
        </w:rPr>
        <w:t>века.</w:t>
      </w:r>
    </w:p>
    <w:p w14:paraId="46B12864">
      <w:pPr>
        <w:pStyle w:val="7"/>
        <w:ind w:right="853"/>
        <w:jc w:val="left"/>
      </w:pPr>
      <w:r>
        <w:t>А. С. Грин. Повести и рассказы (одно произведение по выбору). Например, «Алые</w:t>
      </w:r>
      <w:r>
        <w:rPr>
          <w:spacing w:val="80"/>
        </w:rPr>
        <w:t xml:space="preserve"> </w:t>
      </w:r>
      <w:r>
        <w:t>паруса», «Зелёная лампа» и др.</w:t>
      </w:r>
    </w:p>
    <w:p w14:paraId="7736C82B">
      <w:pPr>
        <w:pStyle w:val="7"/>
        <w:ind w:left="1843" w:firstLine="0"/>
        <w:jc w:val="left"/>
      </w:pPr>
      <w:r>
        <w:t>Отечественная</w:t>
      </w:r>
      <w:r>
        <w:rPr>
          <w:spacing w:val="29"/>
        </w:rPr>
        <w:t xml:space="preserve"> </w:t>
      </w:r>
      <w:r>
        <w:t>поэзия</w:t>
      </w:r>
      <w:r>
        <w:rPr>
          <w:spacing w:val="28"/>
        </w:rPr>
        <w:t xml:space="preserve"> </w:t>
      </w:r>
      <w:r>
        <w:t>первой</w:t>
      </w:r>
      <w:r>
        <w:rPr>
          <w:spacing w:val="31"/>
        </w:rPr>
        <w:t xml:space="preserve"> </w:t>
      </w:r>
      <w:r>
        <w:t>половины</w:t>
      </w:r>
      <w:r>
        <w:rPr>
          <w:spacing w:val="30"/>
        </w:rPr>
        <w:t xml:space="preserve"> </w:t>
      </w:r>
      <w:r>
        <w:t>XX</w:t>
      </w:r>
      <w:r>
        <w:rPr>
          <w:spacing w:val="30"/>
        </w:rPr>
        <w:t xml:space="preserve"> </w:t>
      </w:r>
      <w:r>
        <w:t>века.</w:t>
      </w:r>
      <w:r>
        <w:rPr>
          <w:spacing w:val="31"/>
        </w:rPr>
        <w:t xml:space="preserve"> </w:t>
      </w:r>
      <w:r>
        <w:t>Стихотворения</w:t>
      </w:r>
      <w:r>
        <w:rPr>
          <w:spacing w:val="31"/>
        </w:rPr>
        <w:t xml:space="preserve"> </w:t>
      </w:r>
      <w:r>
        <w:t>на</w:t>
      </w:r>
      <w:r>
        <w:rPr>
          <w:spacing w:val="30"/>
        </w:rPr>
        <w:t xml:space="preserve"> </w:t>
      </w:r>
      <w:r>
        <w:t>тему</w:t>
      </w:r>
      <w:r>
        <w:rPr>
          <w:spacing w:val="28"/>
        </w:rPr>
        <w:t xml:space="preserve"> </w:t>
      </w:r>
      <w:r>
        <w:t>мечты</w:t>
      </w:r>
      <w:r>
        <w:rPr>
          <w:spacing w:val="32"/>
        </w:rPr>
        <w:t xml:space="preserve"> </w:t>
      </w:r>
      <w:r>
        <w:rPr>
          <w:spacing w:val="-10"/>
        </w:rPr>
        <w:t>и</w:t>
      </w:r>
    </w:p>
    <w:p w14:paraId="287609DC">
      <w:pPr>
        <w:pStyle w:val="7"/>
        <w:spacing w:after="0"/>
        <w:jc w:val="left"/>
        <w:sectPr>
          <w:pgSz w:w="11910" w:h="16840"/>
          <w:pgMar w:top="920" w:right="0" w:bottom="280" w:left="425" w:header="736" w:footer="0" w:gutter="0"/>
          <w:cols w:space="720" w:num="1"/>
        </w:sectPr>
      </w:pPr>
    </w:p>
    <w:p w14:paraId="21BC8E83">
      <w:pPr>
        <w:pStyle w:val="7"/>
        <w:spacing w:before="189"/>
        <w:ind w:right="849" w:firstLine="0"/>
      </w:pPr>
      <w:r>
        <w:t>реальности</w:t>
      </w:r>
      <w:r>
        <w:rPr>
          <w:spacing w:val="-4"/>
        </w:rPr>
        <w:t xml:space="preserve"> </w:t>
      </w:r>
      <w:r>
        <w:t>(два-три</w:t>
      </w:r>
      <w:r>
        <w:rPr>
          <w:spacing w:val="-4"/>
        </w:rPr>
        <w:t xml:space="preserve"> </w:t>
      </w:r>
      <w:r>
        <w:t>по</w:t>
      </w:r>
      <w:r>
        <w:rPr>
          <w:spacing w:val="-6"/>
        </w:rPr>
        <w:t xml:space="preserve"> </w:t>
      </w:r>
      <w:r>
        <w:t>выбору).</w:t>
      </w:r>
      <w:r>
        <w:rPr>
          <w:spacing w:val="-6"/>
        </w:rPr>
        <w:t xml:space="preserve"> </w:t>
      </w:r>
      <w:r>
        <w:t>Например,</w:t>
      </w:r>
      <w:r>
        <w:rPr>
          <w:spacing w:val="-3"/>
        </w:rPr>
        <w:t xml:space="preserve"> </w:t>
      </w:r>
      <w:r>
        <w:t>стихотворения</w:t>
      </w:r>
      <w:r>
        <w:rPr>
          <w:spacing w:val="-6"/>
        </w:rPr>
        <w:t xml:space="preserve"> </w:t>
      </w:r>
      <w:r>
        <w:t>А.</w:t>
      </w:r>
      <w:r>
        <w:rPr>
          <w:spacing w:val="-6"/>
        </w:rPr>
        <w:t xml:space="preserve"> </w:t>
      </w:r>
      <w:r>
        <w:t>А.</w:t>
      </w:r>
      <w:r>
        <w:rPr>
          <w:spacing w:val="-6"/>
        </w:rPr>
        <w:t xml:space="preserve"> </w:t>
      </w:r>
      <w:r>
        <w:t>Блока,</w:t>
      </w:r>
      <w:r>
        <w:rPr>
          <w:spacing w:val="-6"/>
        </w:rPr>
        <w:t xml:space="preserve"> </w:t>
      </w:r>
      <w:r>
        <w:t>Н.</w:t>
      </w:r>
      <w:r>
        <w:rPr>
          <w:spacing w:val="-6"/>
        </w:rPr>
        <w:t xml:space="preserve"> </w:t>
      </w:r>
      <w:r>
        <w:t>С.</w:t>
      </w:r>
      <w:r>
        <w:rPr>
          <w:spacing w:val="-6"/>
        </w:rPr>
        <w:t xml:space="preserve"> </w:t>
      </w:r>
      <w:r>
        <w:t>Гумилёва,</w:t>
      </w:r>
      <w:r>
        <w:rPr>
          <w:spacing w:val="-6"/>
        </w:rPr>
        <w:t xml:space="preserve"> </w:t>
      </w:r>
      <w:r>
        <w:t>М. И. Цветаевой и др.</w:t>
      </w:r>
    </w:p>
    <w:p w14:paraId="5677E9AC">
      <w:pPr>
        <w:pStyle w:val="7"/>
        <w:ind w:right="852"/>
      </w:pPr>
      <w:r>
        <w:t>В. В. Маяковский. Стихотворения (одно по выбору). Например, «Необычайное приключение, бывшее</w:t>
      </w:r>
      <w:r>
        <w:rPr>
          <w:spacing w:val="-1"/>
        </w:rPr>
        <w:t xml:space="preserve"> </w:t>
      </w:r>
      <w:r>
        <w:t>с</w:t>
      </w:r>
      <w:r>
        <w:rPr>
          <w:spacing w:val="-1"/>
        </w:rPr>
        <w:t xml:space="preserve"> </w:t>
      </w:r>
      <w:r>
        <w:t>Владимиром</w:t>
      </w:r>
      <w:r>
        <w:rPr>
          <w:spacing w:val="-1"/>
        </w:rPr>
        <w:t xml:space="preserve"> </w:t>
      </w:r>
      <w:r>
        <w:t>Маяковским</w:t>
      </w:r>
      <w:r>
        <w:rPr>
          <w:spacing w:val="-1"/>
        </w:rPr>
        <w:t xml:space="preserve"> </w:t>
      </w:r>
      <w:r>
        <w:t>летом на</w:t>
      </w:r>
      <w:r>
        <w:rPr>
          <w:spacing w:val="-1"/>
        </w:rPr>
        <w:t xml:space="preserve"> </w:t>
      </w:r>
      <w:r>
        <w:t>даче», «Хорошее</w:t>
      </w:r>
      <w:r>
        <w:rPr>
          <w:spacing w:val="-1"/>
        </w:rPr>
        <w:t xml:space="preserve"> </w:t>
      </w:r>
      <w:r>
        <w:t>отношение</w:t>
      </w:r>
      <w:r>
        <w:rPr>
          <w:spacing w:val="-1"/>
        </w:rPr>
        <w:t xml:space="preserve"> </w:t>
      </w:r>
      <w:r>
        <w:t>к лошадям» и др.</w:t>
      </w:r>
    </w:p>
    <w:p w14:paraId="51DD33B3">
      <w:pPr>
        <w:pStyle w:val="7"/>
        <w:ind w:right="852"/>
      </w:pPr>
      <w:r>
        <w:t>М.А.</w:t>
      </w:r>
      <w:r>
        <w:rPr>
          <w:spacing w:val="-13"/>
        </w:rPr>
        <w:t xml:space="preserve"> </w:t>
      </w:r>
      <w:r>
        <w:t>Шолохов.</w:t>
      </w:r>
      <w:r>
        <w:rPr>
          <w:spacing w:val="-8"/>
        </w:rPr>
        <w:t xml:space="preserve"> </w:t>
      </w:r>
      <w:r>
        <w:t>«Донские</w:t>
      </w:r>
      <w:r>
        <w:rPr>
          <w:spacing w:val="-14"/>
        </w:rPr>
        <w:t xml:space="preserve"> </w:t>
      </w:r>
      <w:r>
        <w:t>рассказы»</w:t>
      </w:r>
      <w:r>
        <w:rPr>
          <w:spacing w:val="-15"/>
        </w:rPr>
        <w:t xml:space="preserve"> </w:t>
      </w:r>
      <w:r>
        <w:t>(один</w:t>
      </w:r>
      <w:r>
        <w:rPr>
          <w:spacing w:val="-12"/>
        </w:rPr>
        <w:t xml:space="preserve"> </w:t>
      </w:r>
      <w:r>
        <w:t>по</w:t>
      </w:r>
      <w:r>
        <w:rPr>
          <w:spacing w:val="-13"/>
        </w:rPr>
        <w:t xml:space="preserve"> </w:t>
      </w:r>
      <w:r>
        <w:t>выбору).</w:t>
      </w:r>
      <w:r>
        <w:rPr>
          <w:spacing w:val="-11"/>
        </w:rPr>
        <w:t xml:space="preserve"> </w:t>
      </w:r>
      <w:r>
        <w:t>Например,</w:t>
      </w:r>
      <w:r>
        <w:rPr>
          <w:spacing w:val="-6"/>
        </w:rPr>
        <w:t xml:space="preserve"> </w:t>
      </w:r>
      <w:r>
        <w:t>«Родинка»,</w:t>
      </w:r>
      <w:r>
        <w:rPr>
          <w:spacing w:val="-8"/>
        </w:rPr>
        <w:t xml:space="preserve"> </w:t>
      </w:r>
      <w:r>
        <w:t>«Чужая кровь» и др.</w:t>
      </w:r>
    </w:p>
    <w:p w14:paraId="4C0C051A">
      <w:pPr>
        <w:pStyle w:val="7"/>
        <w:ind w:right="854"/>
      </w:pPr>
      <w:r>
        <w:t>А. П. Платонов. Рассказы (один по выбору). Например, «Юшка», «Неизвестный цветок» и др.</w:t>
      </w:r>
    </w:p>
    <w:p w14:paraId="51FC4E5C">
      <w:pPr>
        <w:pStyle w:val="7"/>
        <w:ind w:left="1843" w:firstLine="0"/>
      </w:pPr>
      <w:r>
        <w:t>Литература</w:t>
      </w:r>
      <w:r>
        <w:rPr>
          <w:spacing w:val="-5"/>
        </w:rPr>
        <w:t xml:space="preserve"> </w:t>
      </w:r>
      <w:r>
        <w:t>второй</w:t>
      </w:r>
      <w:r>
        <w:rPr>
          <w:spacing w:val="-3"/>
        </w:rPr>
        <w:t xml:space="preserve"> </w:t>
      </w:r>
      <w:r>
        <w:t>половины</w:t>
      </w:r>
      <w:r>
        <w:rPr>
          <w:spacing w:val="-4"/>
        </w:rPr>
        <w:t xml:space="preserve"> </w:t>
      </w:r>
      <w:r>
        <w:t>XX</w:t>
      </w:r>
      <w:r>
        <w:rPr>
          <w:spacing w:val="-4"/>
        </w:rPr>
        <w:t xml:space="preserve"> века.</w:t>
      </w:r>
    </w:p>
    <w:p w14:paraId="58446425">
      <w:pPr>
        <w:pStyle w:val="7"/>
        <w:ind w:left="1843" w:firstLine="0"/>
      </w:pPr>
      <w:r>
        <w:t>В.</w:t>
      </w:r>
      <w:r>
        <w:rPr>
          <w:spacing w:val="22"/>
        </w:rPr>
        <w:t xml:space="preserve"> </w:t>
      </w:r>
      <w:r>
        <w:t>М.</w:t>
      </w:r>
      <w:r>
        <w:rPr>
          <w:spacing w:val="25"/>
        </w:rPr>
        <w:t xml:space="preserve"> </w:t>
      </w:r>
      <w:r>
        <w:t>Шукшин.</w:t>
      </w:r>
      <w:r>
        <w:rPr>
          <w:spacing w:val="24"/>
        </w:rPr>
        <w:t xml:space="preserve"> </w:t>
      </w:r>
      <w:r>
        <w:t>Рассказы</w:t>
      </w:r>
      <w:r>
        <w:rPr>
          <w:spacing w:val="25"/>
        </w:rPr>
        <w:t xml:space="preserve"> </w:t>
      </w:r>
      <w:r>
        <w:t>(один</w:t>
      </w:r>
      <w:r>
        <w:rPr>
          <w:spacing w:val="25"/>
        </w:rPr>
        <w:t xml:space="preserve"> </w:t>
      </w:r>
      <w:r>
        <w:t>по</w:t>
      </w:r>
      <w:r>
        <w:rPr>
          <w:spacing w:val="25"/>
        </w:rPr>
        <w:t xml:space="preserve"> </w:t>
      </w:r>
      <w:r>
        <w:t>выбору).</w:t>
      </w:r>
      <w:r>
        <w:rPr>
          <w:spacing w:val="26"/>
        </w:rPr>
        <w:t xml:space="preserve"> </w:t>
      </w:r>
      <w:r>
        <w:t>Например,</w:t>
      </w:r>
      <w:r>
        <w:rPr>
          <w:spacing w:val="30"/>
        </w:rPr>
        <w:t xml:space="preserve"> </w:t>
      </w:r>
      <w:r>
        <w:t>«Чудик»,</w:t>
      </w:r>
      <w:r>
        <w:rPr>
          <w:spacing w:val="31"/>
        </w:rPr>
        <w:t xml:space="preserve"> </w:t>
      </w:r>
      <w:r>
        <w:t>«Стенька</w:t>
      </w:r>
      <w:r>
        <w:rPr>
          <w:spacing w:val="24"/>
        </w:rPr>
        <w:t xml:space="preserve"> </w:t>
      </w:r>
      <w:r>
        <w:rPr>
          <w:spacing w:val="-2"/>
        </w:rPr>
        <w:t>Разин»,</w:t>
      </w:r>
    </w:p>
    <w:p w14:paraId="4B6F4241">
      <w:pPr>
        <w:pStyle w:val="7"/>
        <w:ind w:firstLine="0"/>
      </w:pPr>
      <w:r>
        <w:t>«Критики»</w:t>
      </w:r>
      <w:r>
        <w:rPr>
          <w:spacing w:val="-9"/>
        </w:rPr>
        <w:t xml:space="preserve"> </w:t>
      </w:r>
      <w:r>
        <w:t xml:space="preserve">и </w:t>
      </w:r>
      <w:r>
        <w:rPr>
          <w:spacing w:val="-5"/>
        </w:rPr>
        <w:t>др.</w:t>
      </w:r>
    </w:p>
    <w:p w14:paraId="1A3CD333">
      <w:pPr>
        <w:pStyle w:val="7"/>
        <w:ind w:right="852"/>
      </w:pPr>
      <w:r>
        <w:t>Стихотворения отечественных поэтов XX–XXI веков (не менее четырёх стихотворений двух поэтов).</w:t>
      </w:r>
      <w:r>
        <w:rPr>
          <w:spacing w:val="-1"/>
        </w:rPr>
        <w:t xml:space="preserve"> </w:t>
      </w:r>
      <w:r>
        <w:t>Например, стихотворения</w:t>
      </w:r>
      <w:r>
        <w:rPr>
          <w:spacing w:val="-1"/>
        </w:rPr>
        <w:t xml:space="preserve"> </w:t>
      </w:r>
      <w:r>
        <w:t>М.</w:t>
      </w:r>
      <w:r>
        <w:rPr>
          <w:spacing w:val="-1"/>
        </w:rPr>
        <w:t xml:space="preserve"> </w:t>
      </w:r>
      <w:r>
        <w:t>И.</w:t>
      </w:r>
      <w:r>
        <w:rPr>
          <w:spacing w:val="-2"/>
        </w:rPr>
        <w:t xml:space="preserve"> </w:t>
      </w:r>
      <w:r>
        <w:t>Цветаевой,</w:t>
      </w:r>
      <w:r>
        <w:rPr>
          <w:spacing w:val="-1"/>
        </w:rPr>
        <w:t xml:space="preserve"> </w:t>
      </w:r>
      <w:r>
        <w:t>Е.</w:t>
      </w:r>
      <w:r>
        <w:rPr>
          <w:spacing w:val="-2"/>
        </w:rPr>
        <w:t xml:space="preserve"> </w:t>
      </w:r>
      <w:r>
        <w:t>А.</w:t>
      </w:r>
      <w:r>
        <w:rPr>
          <w:spacing w:val="-2"/>
        </w:rPr>
        <w:t xml:space="preserve"> </w:t>
      </w:r>
      <w:r>
        <w:t>Евтушенко, Б. А. Ахмадулиной, Ю. Д. Левитанского и др.</w:t>
      </w:r>
    </w:p>
    <w:p w14:paraId="68B2FCE4">
      <w:pPr>
        <w:pStyle w:val="7"/>
        <w:spacing w:before="1"/>
        <w:ind w:right="848"/>
      </w:pPr>
      <w:r>
        <w:t>Произведения отечественных прозаиков второй половины XX – начала XXI века (не менее</w:t>
      </w:r>
      <w:r>
        <w:rPr>
          <w:spacing w:val="-8"/>
        </w:rPr>
        <w:t xml:space="preserve"> </w:t>
      </w:r>
      <w:r>
        <w:t>двух).</w:t>
      </w:r>
      <w:r>
        <w:rPr>
          <w:spacing w:val="-8"/>
        </w:rPr>
        <w:t xml:space="preserve"> </w:t>
      </w:r>
      <w:r>
        <w:t>Например,</w:t>
      </w:r>
      <w:r>
        <w:rPr>
          <w:spacing w:val="-7"/>
        </w:rPr>
        <w:t xml:space="preserve"> </w:t>
      </w:r>
      <w:r>
        <w:t>произведения</w:t>
      </w:r>
      <w:r>
        <w:rPr>
          <w:spacing w:val="-7"/>
        </w:rPr>
        <w:t xml:space="preserve"> </w:t>
      </w:r>
      <w:r>
        <w:t>Ф.</w:t>
      </w:r>
      <w:r>
        <w:rPr>
          <w:spacing w:val="-7"/>
        </w:rPr>
        <w:t xml:space="preserve"> </w:t>
      </w:r>
      <w:r>
        <w:t>А.</w:t>
      </w:r>
      <w:r>
        <w:rPr>
          <w:spacing w:val="-8"/>
        </w:rPr>
        <w:t xml:space="preserve"> </w:t>
      </w:r>
      <w:r>
        <w:t>Абрамова,</w:t>
      </w:r>
      <w:r>
        <w:rPr>
          <w:spacing w:val="-5"/>
        </w:rPr>
        <w:t xml:space="preserve"> </w:t>
      </w:r>
      <w:r>
        <w:t>В.</w:t>
      </w:r>
      <w:r>
        <w:rPr>
          <w:spacing w:val="-5"/>
        </w:rPr>
        <w:t xml:space="preserve"> </w:t>
      </w:r>
      <w:r>
        <w:t>П.</w:t>
      </w:r>
      <w:r>
        <w:rPr>
          <w:spacing w:val="-8"/>
        </w:rPr>
        <w:t xml:space="preserve"> </w:t>
      </w:r>
      <w:r>
        <w:t>Астафьева,</w:t>
      </w:r>
      <w:r>
        <w:rPr>
          <w:spacing w:val="-7"/>
        </w:rPr>
        <w:t xml:space="preserve"> </w:t>
      </w:r>
      <w:r>
        <w:t>В.</w:t>
      </w:r>
      <w:r>
        <w:rPr>
          <w:spacing w:val="-5"/>
        </w:rPr>
        <w:t xml:space="preserve"> </w:t>
      </w:r>
      <w:r>
        <w:t>И.</w:t>
      </w:r>
      <w:r>
        <w:rPr>
          <w:spacing w:val="-5"/>
        </w:rPr>
        <w:t xml:space="preserve"> </w:t>
      </w:r>
      <w:r>
        <w:t>Белова,</w:t>
      </w:r>
      <w:r>
        <w:rPr>
          <w:spacing w:val="-7"/>
        </w:rPr>
        <w:t xml:space="preserve"> </w:t>
      </w:r>
      <w:r>
        <w:t>Ф.</w:t>
      </w:r>
      <w:r>
        <w:rPr>
          <w:spacing w:val="-5"/>
        </w:rPr>
        <w:t xml:space="preserve"> </w:t>
      </w:r>
      <w:r>
        <w:t>А. Искандера и др.</w:t>
      </w:r>
    </w:p>
    <w:p w14:paraId="0C14D749">
      <w:pPr>
        <w:pStyle w:val="7"/>
        <w:ind w:right="847"/>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w:t>
      </w:r>
      <w:r>
        <w:rPr>
          <w:spacing w:val="-5"/>
        </w:rPr>
        <w:t xml:space="preserve"> </w:t>
      </w:r>
      <w:r>
        <w:t>Л.</w:t>
      </w:r>
      <w:r>
        <w:rPr>
          <w:spacing w:val="-3"/>
        </w:rPr>
        <w:t xml:space="preserve"> </w:t>
      </w:r>
      <w:r>
        <w:t>Л.</w:t>
      </w:r>
      <w:r>
        <w:rPr>
          <w:spacing w:val="-2"/>
        </w:rPr>
        <w:t xml:space="preserve"> </w:t>
      </w:r>
      <w:r>
        <w:t>Волкова.</w:t>
      </w:r>
      <w:r>
        <w:rPr>
          <w:spacing w:val="1"/>
        </w:rPr>
        <w:t xml:space="preserve"> </w:t>
      </w:r>
      <w:r>
        <w:t>«Всем</w:t>
      </w:r>
      <w:r>
        <w:rPr>
          <w:spacing w:val="-1"/>
        </w:rPr>
        <w:t xml:space="preserve"> </w:t>
      </w:r>
      <w:r>
        <w:t>выйти</w:t>
      </w:r>
      <w:r>
        <w:rPr>
          <w:spacing w:val="-2"/>
        </w:rPr>
        <w:t xml:space="preserve"> </w:t>
      </w:r>
      <w:r>
        <w:t>из</w:t>
      </w:r>
      <w:r>
        <w:rPr>
          <w:spacing w:val="-3"/>
        </w:rPr>
        <w:t xml:space="preserve"> </w:t>
      </w:r>
      <w:r>
        <w:t>кадра», Т.</w:t>
      </w:r>
      <w:r>
        <w:rPr>
          <w:spacing w:val="-3"/>
        </w:rPr>
        <w:t xml:space="preserve"> </w:t>
      </w:r>
      <w:r>
        <w:t>В.</w:t>
      </w:r>
      <w:r>
        <w:rPr>
          <w:spacing w:val="-2"/>
        </w:rPr>
        <w:t xml:space="preserve"> </w:t>
      </w:r>
      <w:r>
        <w:t>Михеева.</w:t>
      </w:r>
      <w:r>
        <w:rPr>
          <w:spacing w:val="1"/>
        </w:rPr>
        <w:t xml:space="preserve"> </w:t>
      </w:r>
      <w:r>
        <w:t>«Лёгкие</w:t>
      </w:r>
      <w:r>
        <w:rPr>
          <w:spacing w:val="-3"/>
        </w:rPr>
        <w:t xml:space="preserve"> </w:t>
      </w:r>
      <w:r>
        <w:t>горы»,</w:t>
      </w:r>
      <w:r>
        <w:rPr>
          <w:spacing w:val="-3"/>
        </w:rPr>
        <w:t xml:space="preserve"> </w:t>
      </w:r>
      <w:r>
        <w:t>У.</w:t>
      </w:r>
      <w:r>
        <w:rPr>
          <w:spacing w:val="-2"/>
        </w:rPr>
        <w:t xml:space="preserve"> Старк.</w:t>
      </w:r>
    </w:p>
    <w:p w14:paraId="021082CB">
      <w:pPr>
        <w:pStyle w:val="7"/>
        <w:ind w:firstLine="0"/>
      </w:pPr>
      <w:r>
        <w:t>«Умеешь</w:t>
      </w:r>
      <w:r>
        <w:rPr>
          <w:spacing w:val="-2"/>
        </w:rPr>
        <w:t xml:space="preserve"> </w:t>
      </w:r>
      <w:r>
        <w:t>ли</w:t>
      </w:r>
      <w:r>
        <w:rPr>
          <w:spacing w:val="-1"/>
        </w:rPr>
        <w:t xml:space="preserve"> </w:t>
      </w:r>
      <w:r>
        <w:t>ты</w:t>
      </w:r>
      <w:r>
        <w:rPr>
          <w:spacing w:val="-2"/>
        </w:rPr>
        <w:t xml:space="preserve"> </w:t>
      </w:r>
      <w:r>
        <w:t>свистеть,</w:t>
      </w:r>
      <w:r>
        <w:rPr>
          <w:spacing w:val="-2"/>
        </w:rPr>
        <w:t xml:space="preserve"> </w:t>
      </w:r>
      <w:r>
        <w:t>Йоханна?»</w:t>
      </w:r>
      <w:r>
        <w:rPr>
          <w:spacing w:val="-10"/>
        </w:rPr>
        <w:t xml:space="preserve"> </w:t>
      </w:r>
      <w:r>
        <w:t>и</w:t>
      </w:r>
      <w:r>
        <w:rPr>
          <w:spacing w:val="-1"/>
        </w:rPr>
        <w:t xml:space="preserve"> </w:t>
      </w:r>
      <w:r>
        <w:rPr>
          <w:spacing w:val="-5"/>
        </w:rPr>
        <w:t>др.</w:t>
      </w:r>
    </w:p>
    <w:p w14:paraId="44488B84">
      <w:pPr>
        <w:pStyle w:val="7"/>
        <w:ind w:left="1843" w:firstLine="0"/>
      </w:pPr>
      <w:r>
        <w:t>Зарубежная</w:t>
      </w:r>
      <w:r>
        <w:rPr>
          <w:spacing w:val="-6"/>
        </w:rPr>
        <w:t xml:space="preserve"> </w:t>
      </w:r>
      <w:r>
        <w:rPr>
          <w:spacing w:val="-2"/>
        </w:rPr>
        <w:t>литература.</w:t>
      </w:r>
    </w:p>
    <w:p w14:paraId="60FCB006">
      <w:pPr>
        <w:pStyle w:val="7"/>
        <w:ind w:right="841"/>
      </w:pPr>
      <w:r>
        <w:t>М. де Сервантес Сааведра. Роман «Хитроумный идальго Дон Кихот Ламанчский» (главы по выбору).</w:t>
      </w:r>
    </w:p>
    <w:p w14:paraId="489ED2CC">
      <w:pPr>
        <w:pStyle w:val="7"/>
        <w:ind w:left="1843" w:firstLine="0"/>
      </w:pPr>
      <w:r>
        <w:t>Зарубежная</w:t>
      </w:r>
      <w:r>
        <w:rPr>
          <w:spacing w:val="-12"/>
        </w:rPr>
        <w:t xml:space="preserve"> </w:t>
      </w:r>
      <w:r>
        <w:t>новеллистика</w:t>
      </w:r>
      <w:r>
        <w:rPr>
          <w:spacing w:val="-12"/>
        </w:rPr>
        <w:t xml:space="preserve"> </w:t>
      </w:r>
      <w:r>
        <w:t>(одно-два</w:t>
      </w:r>
      <w:r>
        <w:rPr>
          <w:spacing w:val="-12"/>
        </w:rPr>
        <w:t xml:space="preserve"> </w:t>
      </w:r>
      <w:r>
        <w:t>произведения</w:t>
      </w:r>
      <w:r>
        <w:rPr>
          <w:spacing w:val="-11"/>
        </w:rPr>
        <w:t xml:space="preserve"> </w:t>
      </w:r>
      <w:r>
        <w:t>по</w:t>
      </w:r>
      <w:r>
        <w:rPr>
          <w:spacing w:val="-12"/>
        </w:rPr>
        <w:t xml:space="preserve"> </w:t>
      </w:r>
      <w:r>
        <w:t>выбору).</w:t>
      </w:r>
      <w:r>
        <w:rPr>
          <w:spacing w:val="-11"/>
        </w:rPr>
        <w:t xml:space="preserve"> </w:t>
      </w:r>
      <w:r>
        <w:t>Например,</w:t>
      </w:r>
      <w:r>
        <w:rPr>
          <w:spacing w:val="-11"/>
        </w:rPr>
        <w:t xml:space="preserve"> </w:t>
      </w:r>
      <w:r>
        <w:t>П.</w:t>
      </w:r>
      <w:r>
        <w:rPr>
          <w:spacing w:val="-11"/>
        </w:rPr>
        <w:t xml:space="preserve"> </w:t>
      </w:r>
      <w:r>
        <w:rPr>
          <w:spacing w:val="-2"/>
        </w:rPr>
        <w:t>Мериме.</w:t>
      </w:r>
    </w:p>
    <w:p w14:paraId="1483BD84">
      <w:pPr>
        <w:pStyle w:val="7"/>
        <w:spacing w:before="1"/>
        <w:ind w:firstLine="0"/>
      </w:pPr>
      <w:r>
        <w:t>«Маттео</w:t>
      </w:r>
      <w:r>
        <w:rPr>
          <w:spacing w:val="-7"/>
        </w:rPr>
        <w:t xml:space="preserve"> </w:t>
      </w:r>
      <w:r>
        <w:t>Фальконе»;</w:t>
      </w:r>
      <w:r>
        <w:rPr>
          <w:spacing w:val="-3"/>
        </w:rPr>
        <w:t xml:space="preserve"> </w:t>
      </w:r>
      <w:r>
        <w:t>О.</w:t>
      </w:r>
      <w:r>
        <w:rPr>
          <w:spacing w:val="-4"/>
        </w:rPr>
        <w:t xml:space="preserve"> </w:t>
      </w:r>
      <w:r>
        <w:t>Генри.</w:t>
      </w:r>
      <w:r>
        <w:rPr>
          <w:spacing w:val="-3"/>
        </w:rPr>
        <w:t xml:space="preserve"> </w:t>
      </w:r>
      <w:r>
        <w:t>«Дары</w:t>
      </w:r>
      <w:r>
        <w:rPr>
          <w:spacing w:val="-5"/>
        </w:rPr>
        <w:t xml:space="preserve"> </w:t>
      </w:r>
      <w:r>
        <w:t>волхвов», «Последний</w:t>
      </w:r>
      <w:r>
        <w:rPr>
          <w:spacing w:val="-4"/>
        </w:rPr>
        <w:t xml:space="preserve"> </w:t>
      </w:r>
      <w:r>
        <w:rPr>
          <w:spacing w:val="-2"/>
        </w:rPr>
        <w:t>лист».</w:t>
      </w:r>
    </w:p>
    <w:p w14:paraId="7B14FDF7">
      <w:pPr>
        <w:pStyle w:val="7"/>
        <w:ind w:left="1843" w:firstLine="0"/>
      </w:pPr>
      <w:r>
        <w:t>А.</w:t>
      </w:r>
      <w:r>
        <w:rPr>
          <w:spacing w:val="-5"/>
        </w:rPr>
        <w:t xml:space="preserve"> </w:t>
      </w:r>
      <w:r>
        <w:t>де</w:t>
      </w:r>
      <w:r>
        <w:rPr>
          <w:spacing w:val="-5"/>
        </w:rPr>
        <w:t xml:space="preserve"> </w:t>
      </w:r>
      <w:r>
        <w:t>Сент</w:t>
      </w:r>
      <w:r>
        <w:rPr>
          <w:spacing w:val="-3"/>
        </w:rPr>
        <w:t xml:space="preserve"> </w:t>
      </w:r>
      <w:r>
        <w:t>Экзюпери.</w:t>
      </w:r>
      <w:r>
        <w:rPr>
          <w:spacing w:val="-6"/>
        </w:rPr>
        <w:t xml:space="preserve"> </w:t>
      </w:r>
      <w:r>
        <w:t>Повесть-сказка «Маленький</w:t>
      </w:r>
      <w:r>
        <w:rPr>
          <w:spacing w:val="-2"/>
        </w:rPr>
        <w:t xml:space="preserve"> принц».</w:t>
      </w:r>
    </w:p>
    <w:p w14:paraId="0A0BFE2E">
      <w:pPr>
        <w:pStyle w:val="3"/>
        <w:spacing w:before="4"/>
      </w:pPr>
      <w:r>
        <w:t>Содержание</w:t>
      </w:r>
      <w:r>
        <w:rPr>
          <w:spacing w:val="-4"/>
        </w:rPr>
        <w:t xml:space="preserve"> </w:t>
      </w:r>
      <w:r>
        <w:t>обучения</w:t>
      </w:r>
      <w:r>
        <w:rPr>
          <w:spacing w:val="-1"/>
        </w:rPr>
        <w:t xml:space="preserve"> </w:t>
      </w:r>
      <w:r>
        <w:t>в</w:t>
      </w:r>
      <w:r>
        <w:rPr>
          <w:spacing w:val="-3"/>
        </w:rPr>
        <w:t xml:space="preserve"> </w:t>
      </w:r>
      <w:r>
        <w:t>8</w:t>
      </w:r>
      <w:r>
        <w:rPr>
          <w:spacing w:val="-2"/>
        </w:rPr>
        <w:t xml:space="preserve"> классе.</w:t>
      </w:r>
    </w:p>
    <w:p w14:paraId="3AEE4FC2">
      <w:pPr>
        <w:pStyle w:val="7"/>
        <w:spacing w:line="274" w:lineRule="exact"/>
        <w:ind w:left="1843" w:firstLine="0"/>
      </w:pPr>
      <w:r>
        <w:t>Древнерусская</w:t>
      </w:r>
      <w:r>
        <w:rPr>
          <w:spacing w:val="-6"/>
        </w:rPr>
        <w:t xml:space="preserve"> </w:t>
      </w:r>
      <w:r>
        <w:rPr>
          <w:spacing w:val="-2"/>
        </w:rPr>
        <w:t>литература.</w:t>
      </w:r>
    </w:p>
    <w:p w14:paraId="52B1E196">
      <w:pPr>
        <w:pStyle w:val="7"/>
        <w:ind w:right="852"/>
      </w:pPr>
      <w:r>
        <w:t>Житийная литература (одно произведение по выбору). Например, «Житие Сергия Радонежского», «Житие протопопа Аввакума, им самим написанное».</w:t>
      </w:r>
    </w:p>
    <w:p w14:paraId="49BF6227">
      <w:pPr>
        <w:pStyle w:val="7"/>
        <w:ind w:left="1843" w:firstLine="0"/>
      </w:pPr>
      <w:r>
        <w:t>Литература</w:t>
      </w:r>
      <w:r>
        <w:rPr>
          <w:spacing w:val="-4"/>
        </w:rPr>
        <w:t xml:space="preserve"> </w:t>
      </w:r>
      <w:r>
        <w:t>XVIII</w:t>
      </w:r>
      <w:r>
        <w:rPr>
          <w:spacing w:val="-3"/>
        </w:rPr>
        <w:t xml:space="preserve"> </w:t>
      </w:r>
      <w:r>
        <w:rPr>
          <w:spacing w:val="-4"/>
        </w:rPr>
        <w:t>века.</w:t>
      </w:r>
    </w:p>
    <w:p w14:paraId="5162309A">
      <w:pPr>
        <w:pStyle w:val="7"/>
        <w:ind w:left="1843" w:right="5552" w:firstLine="0"/>
      </w:pPr>
      <w:r>
        <w:t>Д.</w:t>
      </w:r>
      <w:r>
        <w:rPr>
          <w:spacing w:val="-10"/>
        </w:rPr>
        <w:t xml:space="preserve"> </w:t>
      </w:r>
      <w:r>
        <w:t>И.</w:t>
      </w:r>
      <w:r>
        <w:rPr>
          <w:spacing w:val="-10"/>
        </w:rPr>
        <w:t xml:space="preserve"> </w:t>
      </w:r>
      <w:r>
        <w:t>Фонвизин.</w:t>
      </w:r>
      <w:r>
        <w:rPr>
          <w:spacing w:val="-10"/>
        </w:rPr>
        <w:t xml:space="preserve"> </w:t>
      </w:r>
      <w:r>
        <w:t>Комедия</w:t>
      </w:r>
      <w:r>
        <w:rPr>
          <w:spacing w:val="-7"/>
        </w:rPr>
        <w:t xml:space="preserve"> </w:t>
      </w:r>
      <w:r>
        <w:t>«Недоросль». Литература</w:t>
      </w:r>
      <w:r>
        <w:rPr>
          <w:spacing w:val="-5"/>
        </w:rPr>
        <w:t xml:space="preserve"> </w:t>
      </w:r>
      <w:r>
        <w:t>первой</w:t>
      </w:r>
      <w:r>
        <w:rPr>
          <w:spacing w:val="-4"/>
        </w:rPr>
        <w:t xml:space="preserve"> </w:t>
      </w:r>
      <w:r>
        <w:t>половины</w:t>
      </w:r>
      <w:r>
        <w:rPr>
          <w:spacing w:val="-4"/>
        </w:rPr>
        <w:t xml:space="preserve"> </w:t>
      </w:r>
      <w:r>
        <w:t>XIX</w:t>
      </w:r>
      <w:r>
        <w:rPr>
          <w:spacing w:val="-4"/>
        </w:rPr>
        <w:t xml:space="preserve"> века.</w:t>
      </w:r>
    </w:p>
    <w:p w14:paraId="252E47E5">
      <w:pPr>
        <w:pStyle w:val="7"/>
        <w:spacing w:before="1"/>
        <w:ind w:right="853"/>
        <w:jc w:val="left"/>
      </w:pPr>
      <w:r>
        <w:t>А. С. Пушкин. Стихотворения (не менее двух). Например, «К Чаадаеву», «Анчар» и др.</w:t>
      </w:r>
      <w:r>
        <w:rPr>
          <w:spacing w:val="73"/>
        </w:rPr>
        <w:t xml:space="preserve"> </w:t>
      </w:r>
      <w:r>
        <w:t>«Маленькие</w:t>
      </w:r>
      <w:r>
        <w:rPr>
          <w:spacing w:val="71"/>
        </w:rPr>
        <w:t xml:space="preserve"> </w:t>
      </w:r>
      <w:r>
        <w:t>трагедии»</w:t>
      </w:r>
      <w:r>
        <w:rPr>
          <w:spacing w:val="63"/>
        </w:rPr>
        <w:t xml:space="preserve"> </w:t>
      </w:r>
      <w:r>
        <w:t>(одна</w:t>
      </w:r>
      <w:r>
        <w:rPr>
          <w:spacing w:val="70"/>
        </w:rPr>
        <w:t xml:space="preserve"> </w:t>
      </w:r>
      <w:r>
        <w:t>пьеса</w:t>
      </w:r>
      <w:r>
        <w:rPr>
          <w:spacing w:val="70"/>
        </w:rPr>
        <w:t xml:space="preserve"> </w:t>
      </w:r>
      <w:r>
        <w:t>по</w:t>
      </w:r>
      <w:r>
        <w:rPr>
          <w:spacing w:val="68"/>
        </w:rPr>
        <w:t xml:space="preserve"> </w:t>
      </w:r>
      <w:r>
        <w:t>выбору).</w:t>
      </w:r>
      <w:r>
        <w:rPr>
          <w:spacing w:val="71"/>
        </w:rPr>
        <w:t xml:space="preserve"> </w:t>
      </w:r>
      <w:r>
        <w:t>Например,</w:t>
      </w:r>
      <w:r>
        <w:rPr>
          <w:spacing w:val="75"/>
        </w:rPr>
        <w:t xml:space="preserve"> </w:t>
      </w:r>
      <w:r>
        <w:t>«Моцарт</w:t>
      </w:r>
      <w:r>
        <w:rPr>
          <w:spacing w:val="71"/>
        </w:rPr>
        <w:t xml:space="preserve"> </w:t>
      </w:r>
      <w:r>
        <w:t>и</w:t>
      </w:r>
      <w:r>
        <w:rPr>
          <w:spacing w:val="70"/>
        </w:rPr>
        <w:t xml:space="preserve"> </w:t>
      </w:r>
      <w:r>
        <w:rPr>
          <w:spacing w:val="-2"/>
        </w:rPr>
        <w:t>Сальери»,</w:t>
      </w:r>
    </w:p>
    <w:p w14:paraId="0458D773">
      <w:pPr>
        <w:pStyle w:val="7"/>
        <w:ind w:firstLine="0"/>
        <w:jc w:val="left"/>
      </w:pPr>
      <w:r>
        <w:t>«Каменный</w:t>
      </w:r>
      <w:r>
        <w:rPr>
          <w:spacing w:val="-9"/>
        </w:rPr>
        <w:t xml:space="preserve"> </w:t>
      </w:r>
      <w:r>
        <w:t>гость».</w:t>
      </w:r>
      <w:r>
        <w:rPr>
          <w:spacing w:val="-6"/>
        </w:rPr>
        <w:t xml:space="preserve"> </w:t>
      </w:r>
      <w:r>
        <w:t>Роман</w:t>
      </w:r>
      <w:r>
        <w:rPr>
          <w:spacing w:val="-1"/>
        </w:rPr>
        <w:t xml:space="preserve"> </w:t>
      </w:r>
      <w:r>
        <w:t>«Капитанская</w:t>
      </w:r>
      <w:r>
        <w:rPr>
          <w:spacing w:val="-6"/>
        </w:rPr>
        <w:t xml:space="preserve"> </w:t>
      </w:r>
      <w:r>
        <w:rPr>
          <w:spacing w:val="-2"/>
        </w:rPr>
        <w:t>дочка».</w:t>
      </w:r>
    </w:p>
    <w:p w14:paraId="276E69B1">
      <w:pPr>
        <w:pStyle w:val="7"/>
        <w:ind w:right="853"/>
        <w:jc w:val="left"/>
      </w:pPr>
      <w:r>
        <w:t>М. Ю. Лермонтов. Стихотворения (не менее двух). Например, «Я не хочу, чтоб свет узнал…»,</w:t>
      </w:r>
      <w:r>
        <w:rPr>
          <w:spacing w:val="-15"/>
        </w:rPr>
        <w:t xml:space="preserve"> </w:t>
      </w:r>
      <w:r>
        <w:t>«Из-под</w:t>
      </w:r>
      <w:r>
        <w:rPr>
          <w:spacing w:val="-14"/>
        </w:rPr>
        <w:t xml:space="preserve"> </w:t>
      </w:r>
      <w:r>
        <w:t>таинственной,</w:t>
      </w:r>
      <w:r>
        <w:rPr>
          <w:spacing w:val="-15"/>
        </w:rPr>
        <w:t xml:space="preserve"> </w:t>
      </w:r>
      <w:r>
        <w:t>холодной</w:t>
      </w:r>
      <w:r>
        <w:rPr>
          <w:spacing w:val="-15"/>
        </w:rPr>
        <w:t xml:space="preserve"> </w:t>
      </w:r>
      <w:r>
        <w:t>полумаски…»,</w:t>
      </w:r>
      <w:r>
        <w:rPr>
          <w:spacing w:val="-10"/>
        </w:rPr>
        <w:t xml:space="preserve"> </w:t>
      </w:r>
      <w:r>
        <w:t>«Нищий»</w:t>
      </w:r>
      <w:r>
        <w:rPr>
          <w:spacing w:val="-20"/>
        </w:rPr>
        <w:t xml:space="preserve"> </w:t>
      </w:r>
      <w:r>
        <w:t>и</w:t>
      </w:r>
      <w:r>
        <w:rPr>
          <w:spacing w:val="-14"/>
        </w:rPr>
        <w:t xml:space="preserve"> </w:t>
      </w:r>
      <w:r>
        <w:t>др.</w:t>
      </w:r>
      <w:r>
        <w:rPr>
          <w:spacing w:val="-14"/>
        </w:rPr>
        <w:t xml:space="preserve"> </w:t>
      </w:r>
      <w:r>
        <w:t>Поэма</w:t>
      </w:r>
      <w:r>
        <w:rPr>
          <w:spacing w:val="-10"/>
        </w:rPr>
        <w:t xml:space="preserve"> </w:t>
      </w:r>
      <w:r>
        <w:rPr>
          <w:spacing w:val="-2"/>
        </w:rPr>
        <w:t>«Мцыри».</w:t>
      </w:r>
    </w:p>
    <w:p w14:paraId="1158B2C3">
      <w:pPr>
        <w:pStyle w:val="7"/>
        <w:ind w:left="1843" w:right="3154" w:firstLine="0"/>
        <w:jc w:val="left"/>
      </w:pPr>
      <w:r>
        <w:t>Н.</w:t>
      </w:r>
      <w:r>
        <w:rPr>
          <w:spacing w:val="-8"/>
        </w:rPr>
        <w:t xml:space="preserve"> </w:t>
      </w:r>
      <w:r>
        <w:t>В.</w:t>
      </w:r>
      <w:r>
        <w:rPr>
          <w:spacing w:val="-8"/>
        </w:rPr>
        <w:t xml:space="preserve"> </w:t>
      </w:r>
      <w:r>
        <w:t>Гоголь.</w:t>
      </w:r>
      <w:r>
        <w:rPr>
          <w:spacing w:val="-8"/>
        </w:rPr>
        <w:t xml:space="preserve"> </w:t>
      </w:r>
      <w:r>
        <w:t>Повесть</w:t>
      </w:r>
      <w:r>
        <w:rPr>
          <w:spacing w:val="-3"/>
        </w:rPr>
        <w:t xml:space="preserve"> </w:t>
      </w:r>
      <w:r>
        <w:t>«Шинель».</w:t>
      </w:r>
      <w:r>
        <w:rPr>
          <w:spacing w:val="-8"/>
        </w:rPr>
        <w:t xml:space="preserve"> </w:t>
      </w:r>
      <w:r>
        <w:t>Комедия</w:t>
      </w:r>
      <w:r>
        <w:rPr>
          <w:spacing w:val="-5"/>
        </w:rPr>
        <w:t xml:space="preserve"> </w:t>
      </w:r>
      <w:r>
        <w:t>«Ревизор». Литература второй половины XIX века.</w:t>
      </w:r>
    </w:p>
    <w:p w14:paraId="1F0DFDE7">
      <w:pPr>
        <w:pStyle w:val="7"/>
        <w:ind w:left="1843" w:firstLine="0"/>
        <w:jc w:val="left"/>
      </w:pPr>
      <w:r>
        <w:t>И.</w:t>
      </w:r>
      <w:r>
        <w:rPr>
          <w:spacing w:val="-6"/>
        </w:rPr>
        <w:t xml:space="preserve"> </w:t>
      </w:r>
      <w:r>
        <w:t>С.</w:t>
      </w:r>
      <w:r>
        <w:rPr>
          <w:spacing w:val="-3"/>
        </w:rPr>
        <w:t xml:space="preserve"> </w:t>
      </w:r>
      <w:r>
        <w:t>Тургенев.</w:t>
      </w:r>
      <w:r>
        <w:rPr>
          <w:spacing w:val="-3"/>
        </w:rPr>
        <w:t xml:space="preserve"> </w:t>
      </w:r>
      <w:r>
        <w:t>Повести</w:t>
      </w:r>
      <w:r>
        <w:rPr>
          <w:spacing w:val="-3"/>
        </w:rPr>
        <w:t xml:space="preserve"> </w:t>
      </w:r>
      <w:r>
        <w:t>(одна</w:t>
      </w:r>
      <w:r>
        <w:rPr>
          <w:spacing w:val="-4"/>
        </w:rPr>
        <w:t xml:space="preserve"> </w:t>
      </w:r>
      <w:r>
        <w:t>по</w:t>
      </w:r>
      <w:r>
        <w:rPr>
          <w:spacing w:val="-3"/>
        </w:rPr>
        <w:t xml:space="preserve"> </w:t>
      </w:r>
      <w:r>
        <w:t>выбору).</w:t>
      </w:r>
      <w:r>
        <w:rPr>
          <w:spacing w:val="-3"/>
        </w:rPr>
        <w:t xml:space="preserve"> </w:t>
      </w:r>
      <w:r>
        <w:t>Например, «Ася»,</w:t>
      </w:r>
      <w:r>
        <w:rPr>
          <w:spacing w:val="3"/>
        </w:rPr>
        <w:t xml:space="preserve"> </w:t>
      </w:r>
      <w:r>
        <w:t>«Первая</w:t>
      </w:r>
      <w:r>
        <w:rPr>
          <w:spacing w:val="-3"/>
        </w:rPr>
        <w:t xml:space="preserve"> </w:t>
      </w:r>
      <w:r>
        <w:rPr>
          <w:spacing w:val="-2"/>
        </w:rPr>
        <w:t>любовь».</w:t>
      </w:r>
    </w:p>
    <w:p w14:paraId="270EF045">
      <w:pPr>
        <w:pStyle w:val="7"/>
        <w:ind w:left="1843" w:right="853" w:firstLine="0"/>
        <w:jc w:val="left"/>
      </w:pPr>
      <w:r>
        <w:t>Ф. М. Достоевский. «Бедные люди», «Белые ночи» (одно произведение по выбору). Л.</w:t>
      </w:r>
      <w:r>
        <w:rPr>
          <w:spacing w:val="68"/>
        </w:rPr>
        <w:t xml:space="preserve"> </w:t>
      </w:r>
      <w:r>
        <w:t>Н.</w:t>
      </w:r>
      <w:r>
        <w:rPr>
          <w:spacing w:val="67"/>
        </w:rPr>
        <w:t xml:space="preserve"> </w:t>
      </w:r>
      <w:r>
        <w:t>Толстой.</w:t>
      </w:r>
      <w:r>
        <w:rPr>
          <w:spacing w:val="67"/>
        </w:rPr>
        <w:t xml:space="preserve"> </w:t>
      </w:r>
      <w:r>
        <w:t>Повести</w:t>
      </w:r>
      <w:r>
        <w:rPr>
          <w:spacing w:val="67"/>
        </w:rPr>
        <w:t xml:space="preserve"> </w:t>
      </w:r>
      <w:r>
        <w:t>и</w:t>
      </w:r>
      <w:r>
        <w:rPr>
          <w:spacing w:val="68"/>
        </w:rPr>
        <w:t xml:space="preserve"> </w:t>
      </w:r>
      <w:r>
        <w:t>рассказы</w:t>
      </w:r>
      <w:r>
        <w:rPr>
          <w:spacing w:val="67"/>
        </w:rPr>
        <w:t xml:space="preserve"> </w:t>
      </w:r>
      <w:r>
        <w:t>(одно</w:t>
      </w:r>
      <w:r>
        <w:rPr>
          <w:spacing w:val="65"/>
        </w:rPr>
        <w:t xml:space="preserve"> </w:t>
      </w:r>
      <w:r>
        <w:t>произведение</w:t>
      </w:r>
      <w:r>
        <w:rPr>
          <w:spacing w:val="66"/>
        </w:rPr>
        <w:t xml:space="preserve"> </w:t>
      </w:r>
      <w:r>
        <w:t>по</w:t>
      </w:r>
      <w:r>
        <w:rPr>
          <w:spacing w:val="67"/>
        </w:rPr>
        <w:t xml:space="preserve"> </w:t>
      </w:r>
      <w:r>
        <w:t>выбору).</w:t>
      </w:r>
      <w:r>
        <w:rPr>
          <w:spacing w:val="67"/>
        </w:rPr>
        <w:t xml:space="preserve"> </w:t>
      </w:r>
      <w:r>
        <w:t>Например,</w:t>
      </w:r>
    </w:p>
    <w:p w14:paraId="23871A13">
      <w:pPr>
        <w:pStyle w:val="7"/>
        <w:ind w:firstLine="0"/>
        <w:jc w:val="left"/>
      </w:pPr>
      <w:r>
        <w:t>«Отрочество»</w:t>
      </w:r>
      <w:r>
        <w:rPr>
          <w:spacing w:val="-6"/>
        </w:rPr>
        <w:t xml:space="preserve"> </w:t>
      </w:r>
      <w:r>
        <w:rPr>
          <w:spacing w:val="-2"/>
        </w:rPr>
        <w:t>(главы).</w:t>
      </w:r>
    </w:p>
    <w:p w14:paraId="1F7EDD86">
      <w:pPr>
        <w:pStyle w:val="7"/>
        <w:ind w:left="1843" w:firstLine="0"/>
      </w:pPr>
      <w:r>
        <w:t>Литература</w:t>
      </w:r>
      <w:r>
        <w:rPr>
          <w:spacing w:val="-5"/>
        </w:rPr>
        <w:t xml:space="preserve"> </w:t>
      </w:r>
      <w:r>
        <w:t>первой</w:t>
      </w:r>
      <w:r>
        <w:rPr>
          <w:spacing w:val="-3"/>
        </w:rPr>
        <w:t xml:space="preserve"> </w:t>
      </w:r>
      <w:r>
        <w:t>половины</w:t>
      </w:r>
      <w:r>
        <w:rPr>
          <w:spacing w:val="-4"/>
        </w:rPr>
        <w:t xml:space="preserve"> </w:t>
      </w:r>
      <w:r>
        <w:t>XX</w:t>
      </w:r>
      <w:r>
        <w:rPr>
          <w:spacing w:val="-4"/>
        </w:rPr>
        <w:t xml:space="preserve"> века.</w:t>
      </w:r>
    </w:p>
    <w:p w14:paraId="2677BA1F">
      <w:pPr>
        <w:pStyle w:val="7"/>
        <w:spacing w:before="1"/>
        <w:ind w:right="850"/>
      </w:pPr>
      <w:r>
        <w:t>Произведения писателей русского зарубежья (не менее двух по выбору). Например, произведения И. С. Шмелёва, М. А. Осоргина, В. В. Набокова, Н. Тэффи, А. Т. Аверченко и др.</w:t>
      </w:r>
    </w:p>
    <w:p w14:paraId="3C41C132">
      <w:pPr>
        <w:pStyle w:val="7"/>
        <w:ind w:right="853"/>
        <w:jc w:val="left"/>
      </w:pPr>
      <w:r>
        <w:t>Поэзия первой половины ХХ века (не менее трёх стихотворений на тему «Человек и эпоха»</w:t>
      </w:r>
      <w:r>
        <w:rPr>
          <w:spacing w:val="12"/>
        </w:rPr>
        <w:t xml:space="preserve"> </w:t>
      </w:r>
      <w:r>
        <w:t>по</w:t>
      </w:r>
      <w:r>
        <w:rPr>
          <w:spacing w:val="19"/>
        </w:rPr>
        <w:t xml:space="preserve"> </w:t>
      </w:r>
      <w:r>
        <w:t>выбору).</w:t>
      </w:r>
      <w:r>
        <w:rPr>
          <w:spacing w:val="19"/>
        </w:rPr>
        <w:t xml:space="preserve"> </w:t>
      </w:r>
      <w:r>
        <w:t>Например,</w:t>
      </w:r>
      <w:r>
        <w:rPr>
          <w:spacing w:val="19"/>
        </w:rPr>
        <w:t xml:space="preserve"> </w:t>
      </w:r>
      <w:r>
        <w:t>стихотворения</w:t>
      </w:r>
      <w:r>
        <w:rPr>
          <w:spacing w:val="16"/>
        </w:rPr>
        <w:t xml:space="preserve"> </w:t>
      </w:r>
      <w:r>
        <w:t>В.</w:t>
      </w:r>
      <w:r>
        <w:rPr>
          <w:spacing w:val="20"/>
        </w:rPr>
        <w:t xml:space="preserve"> </w:t>
      </w:r>
      <w:r>
        <w:t>В.</w:t>
      </w:r>
      <w:r>
        <w:rPr>
          <w:spacing w:val="19"/>
        </w:rPr>
        <w:t xml:space="preserve"> </w:t>
      </w:r>
      <w:r>
        <w:t>Маяковского,</w:t>
      </w:r>
      <w:r>
        <w:rPr>
          <w:spacing w:val="19"/>
        </w:rPr>
        <w:t xml:space="preserve"> </w:t>
      </w:r>
      <w:r>
        <w:t>М.</w:t>
      </w:r>
      <w:r>
        <w:rPr>
          <w:spacing w:val="20"/>
        </w:rPr>
        <w:t xml:space="preserve"> </w:t>
      </w:r>
      <w:r>
        <w:t>И.</w:t>
      </w:r>
      <w:r>
        <w:rPr>
          <w:spacing w:val="18"/>
        </w:rPr>
        <w:t xml:space="preserve"> </w:t>
      </w:r>
      <w:r>
        <w:t>Цветаевой,</w:t>
      </w:r>
      <w:r>
        <w:rPr>
          <w:spacing w:val="19"/>
        </w:rPr>
        <w:t xml:space="preserve"> </w:t>
      </w:r>
      <w:r>
        <w:t>О.</w:t>
      </w:r>
      <w:r>
        <w:rPr>
          <w:spacing w:val="19"/>
        </w:rPr>
        <w:t xml:space="preserve"> </w:t>
      </w:r>
      <w:r>
        <w:rPr>
          <w:spacing w:val="-5"/>
        </w:rPr>
        <w:t>Э.</w:t>
      </w:r>
    </w:p>
    <w:p w14:paraId="07A87652">
      <w:pPr>
        <w:pStyle w:val="7"/>
        <w:spacing w:after="0"/>
        <w:jc w:val="left"/>
        <w:sectPr>
          <w:pgSz w:w="11910" w:h="16840"/>
          <w:pgMar w:top="920" w:right="0" w:bottom="280" w:left="425" w:header="736" w:footer="0" w:gutter="0"/>
          <w:cols w:space="720" w:num="1"/>
        </w:sectPr>
      </w:pPr>
    </w:p>
    <w:p w14:paraId="0D3FE0D5">
      <w:pPr>
        <w:pStyle w:val="7"/>
        <w:spacing w:before="189"/>
        <w:ind w:firstLine="0"/>
        <w:jc w:val="left"/>
      </w:pPr>
      <w:r>
        <w:t>Мандельштама,</w:t>
      </w:r>
      <w:r>
        <w:rPr>
          <w:spacing w:val="-5"/>
        </w:rPr>
        <w:t xml:space="preserve"> </w:t>
      </w:r>
      <w:r>
        <w:t>Б.</w:t>
      </w:r>
      <w:r>
        <w:rPr>
          <w:spacing w:val="-2"/>
        </w:rPr>
        <w:t xml:space="preserve"> </w:t>
      </w:r>
      <w:r>
        <w:t>Л.</w:t>
      </w:r>
      <w:r>
        <w:rPr>
          <w:spacing w:val="-2"/>
        </w:rPr>
        <w:t xml:space="preserve"> </w:t>
      </w:r>
      <w:r>
        <w:t>Пастернак</w:t>
      </w:r>
      <w:r>
        <w:rPr>
          <w:spacing w:val="-2"/>
        </w:rPr>
        <w:t xml:space="preserve"> </w:t>
      </w:r>
      <w:r>
        <w:t>и</w:t>
      </w:r>
      <w:r>
        <w:rPr>
          <w:spacing w:val="-2"/>
        </w:rPr>
        <w:t xml:space="preserve"> </w:t>
      </w:r>
      <w:r>
        <w:rPr>
          <w:spacing w:val="-5"/>
        </w:rPr>
        <w:t>др.</w:t>
      </w:r>
    </w:p>
    <w:p w14:paraId="758AF891">
      <w:pPr>
        <w:pStyle w:val="7"/>
        <w:ind w:left="1843" w:right="853" w:firstLine="0"/>
        <w:jc w:val="left"/>
      </w:pPr>
      <w:r>
        <w:t>М.</w:t>
      </w:r>
      <w:r>
        <w:rPr>
          <w:spacing w:val="-4"/>
        </w:rPr>
        <w:t xml:space="preserve"> </w:t>
      </w:r>
      <w:r>
        <w:t>А.</w:t>
      </w:r>
      <w:r>
        <w:rPr>
          <w:spacing w:val="-4"/>
        </w:rPr>
        <w:t xml:space="preserve"> </w:t>
      </w:r>
      <w:r>
        <w:t>Булгаков</w:t>
      </w:r>
      <w:r>
        <w:rPr>
          <w:spacing w:val="-5"/>
        </w:rPr>
        <w:t xml:space="preserve"> </w:t>
      </w:r>
      <w:r>
        <w:t>(одна</w:t>
      </w:r>
      <w:r>
        <w:rPr>
          <w:spacing w:val="-5"/>
        </w:rPr>
        <w:t xml:space="preserve"> </w:t>
      </w:r>
      <w:r>
        <w:t>повесть</w:t>
      </w:r>
      <w:r>
        <w:rPr>
          <w:spacing w:val="-3"/>
        </w:rPr>
        <w:t xml:space="preserve"> </w:t>
      </w:r>
      <w:r>
        <w:t>по</w:t>
      </w:r>
      <w:r>
        <w:rPr>
          <w:spacing w:val="-4"/>
        </w:rPr>
        <w:t xml:space="preserve"> </w:t>
      </w:r>
      <w:r>
        <w:t>выбору).</w:t>
      </w:r>
      <w:r>
        <w:rPr>
          <w:spacing w:val="-3"/>
        </w:rPr>
        <w:t xml:space="preserve"> </w:t>
      </w:r>
      <w:r>
        <w:t>Например, «Собачье</w:t>
      </w:r>
      <w:r>
        <w:rPr>
          <w:spacing w:val="-3"/>
        </w:rPr>
        <w:t xml:space="preserve"> </w:t>
      </w:r>
      <w:r>
        <w:t>сердце»</w:t>
      </w:r>
      <w:r>
        <w:rPr>
          <w:spacing w:val="-11"/>
        </w:rPr>
        <w:t xml:space="preserve"> </w:t>
      </w:r>
      <w:r>
        <w:t>и</w:t>
      </w:r>
      <w:r>
        <w:rPr>
          <w:spacing w:val="-4"/>
        </w:rPr>
        <w:t xml:space="preserve"> </w:t>
      </w:r>
      <w:r>
        <w:t>др. Литература второй половины XX века.</w:t>
      </w:r>
    </w:p>
    <w:p w14:paraId="1B36E75B">
      <w:pPr>
        <w:pStyle w:val="7"/>
        <w:ind w:right="853"/>
        <w:jc w:val="left"/>
      </w:pPr>
      <w:r>
        <w:t>А. Т. Твардовский. Поэма «Василий Тёркин» (главы «Переправа», «Гармонь», «Два солдата», «Поединок» и др.).</w:t>
      </w:r>
    </w:p>
    <w:p w14:paraId="21FF6DE5">
      <w:pPr>
        <w:pStyle w:val="7"/>
        <w:ind w:left="1843" w:right="4884" w:firstLine="0"/>
        <w:jc w:val="left"/>
      </w:pPr>
      <w:r>
        <w:t>А.Н. Толстой. Рассказ «Русский характер».</w:t>
      </w:r>
      <w:r>
        <w:rPr>
          <w:spacing w:val="40"/>
        </w:rPr>
        <w:t xml:space="preserve"> </w:t>
      </w:r>
      <w:r>
        <w:t>М. А. Шолохов. Рассказ «Судьба человека». А.</w:t>
      </w:r>
      <w:r>
        <w:rPr>
          <w:spacing w:val="-9"/>
        </w:rPr>
        <w:t xml:space="preserve"> </w:t>
      </w:r>
      <w:r>
        <w:t>И.</w:t>
      </w:r>
      <w:r>
        <w:rPr>
          <w:spacing w:val="-9"/>
        </w:rPr>
        <w:t xml:space="preserve"> </w:t>
      </w:r>
      <w:r>
        <w:t>Солженицын.</w:t>
      </w:r>
      <w:r>
        <w:rPr>
          <w:spacing w:val="-11"/>
        </w:rPr>
        <w:t xml:space="preserve"> </w:t>
      </w:r>
      <w:r>
        <w:t>Рассказ</w:t>
      </w:r>
      <w:r>
        <w:rPr>
          <w:spacing w:val="-4"/>
        </w:rPr>
        <w:t xml:space="preserve"> </w:t>
      </w:r>
      <w:r>
        <w:t>«Матрёнин</w:t>
      </w:r>
      <w:r>
        <w:rPr>
          <w:spacing w:val="-9"/>
        </w:rPr>
        <w:t xml:space="preserve"> </w:t>
      </w:r>
      <w:r>
        <w:t>двор».</w:t>
      </w:r>
    </w:p>
    <w:p w14:paraId="0FEF8417">
      <w:pPr>
        <w:pStyle w:val="7"/>
        <w:ind w:right="848"/>
      </w:pPr>
      <w:r>
        <w:t>Произведения отечественных прозаиков второй половины XX–XXI века(не менее двух</w:t>
      </w:r>
      <w:r>
        <w:rPr>
          <w:spacing w:val="-4"/>
        </w:rPr>
        <w:t xml:space="preserve"> </w:t>
      </w:r>
      <w:r>
        <w:t>произведений).</w:t>
      </w:r>
      <w:r>
        <w:rPr>
          <w:spacing w:val="-6"/>
        </w:rPr>
        <w:t xml:space="preserve"> </w:t>
      </w:r>
      <w:r>
        <w:t>Например,</w:t>
      </w:r>
      <w:r>
        <w:rPr>
          <w:spacing w:val="-5"/>
        </w:rPr>
        <w:t xml:space="preserve"> </w:t>
      </w:r>
      <w:r>
        <w:t>произведения</w:t>
      </w:r>
      <w:r>
        <w:rPr>
          <w:spacing w:val="-5"/>
        </w:rPr>
        <w:t xml:space="preserve"> </w:t>
      </w:r>
      <w:r>
        <w:t>Е.</w:t>
      </w:r>
      <w:r>
        <w:rPr>
          <w:spacing w:val="-5"/>
        </w:rPr>
        <w:t xml:space="preserve"> </w:t>
      </w:r>
      <w:r>
        <w:t>И.</w:t>
      </w:r>
      <w:r>
        <w:rPr>
          <w:spacing w:val="-5"/>
        </w:rPr>
        <w:t xml:space="preserve"> </w:t>
      </w:r>
      <w:r>
        <w:t>Носова,</w:t>
      </w:r>
      <w:r>
        <w:rPr>
          <w:spacing w:val="-5"/>
        </w:rPr>
        <w:t xml:space="preserve"> </w:t>
      </w:r>
      <w:r>
        <w:t>А.</w:t>
      </w:r>
      <w:r>
        <w:rPr>
          <w:spacing w:val="-4"/>
        </w:rPr>
        <w:t xml:space="preserve"> </w:t>
      </w:r>
      <w:r>
        <w:t>Н.</w:t>
      </w:r>
      <w:r>
        <w:rPr>
          <w:spacing w:val="-5"/>
        </w:rPr>
        <w:t xml:space="preserve"> </w:t>
      </w:r>
      <w:r>
        <w:t>и</w:t>
      </w:r>
      <w:r>
        <w:rPr>
          <w:spacing w:val="-4"/>
        </w:rPr>
        <w:t xml:space="preserve"> </w:t>
      </w:r>
      <w:r>
        <w:t>Б.</w:t>
      </w:r>
      <w:r>
        <w:rPr>
          <w:spacing w:val="-3"/>
        </w:rPr>
        <w:t xml:space="preserve"> </w:t>
      </w:r>
      <w:r>
        <w:t>Н.</w:t>
      </w:r>
      <w:r>
        <w:rPr>
          <w:spacing w:val="-5"/>
        </w:rPr>
        <w:t xml:space="preserve"> </w:t>
      </w:r>
      <w:r>
        <w:t>Стругацких,</w:t>
      </w:r>
      <w:r>
        <w:rPr>
          <w:spacing w:val="-5"/>
        </w:rPr>
        <w:t xml:space="preserve"> </w:t>
      </w:r>
      <w:r>
        <w:t>В.</w:t>
      </w:r>
      <w:r>
        <w:rPr>
          <w:spacing w:val="-5"/>
        </w:rPr>
        <w:t xml:space="preserve"> </w:t>
      </w:r>
      <w:r>
        <w:t>Ф. Тендрякова, Б. П. Екимова и др.</w:t>
      </w:r>
    </w:p>
    <w:p w14:paraId="72219E60">
      <w:pPr>
        <w:pStyle w:val="7"/>
        <w:ind w:right="842"/>
      </w:pPr>
      <w: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4745DD3C">
      <w:pPr>
        <w:pStyle w:val="7"/>
        <w:spacing w:before="1"/>
        <w:ind w:right="846"/>
      </w:pPr>
      <w:r>
        <w:t>Поэзия второй половины XX – начала XXI века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5C947FFC">
      <w:pPr>
        <w:pStyle w:val="7"/>
        <w:ind w:left="1843" w:firstLine="0"/>
      </w:pPr>
      <w:r>
        <w:t>Зарубежная литература.</w:t>
      </w:r>
      <w:r>
        <w:rPr>
          <w:spacing w:val="2"/>
        </w:rPr>
        <w:t xml:space="preserve"> </w:t>
      </w:r>
      <w:r>
        <w:t>У.</w:t>
      </w:r>
      <w:r>
        <w:rPr>
          <w:spacing w:val="4"/>
        </w:rPr>
        <w:t xml:space="preserve"> </w:t>
      </w:r>
      <w:r>
        <w:t>Шекспир.</w:t>
      </w:r>
      <w:r>
        <w:rPr>
          <w:spacing w:val="2"/>
        </w:rPr>
        <w:t xml:space="preserve"> </w:t>
      </w:r>
      <w:r>
        <w:t>Сонеты</w:t>
      </w:r>
      <w:r>
        <w:rPr>
          <w:spacing w:val="2"/>
        </w:rPr>
        <w:t xml:space="preserve"> </w:t>
      </w:r>
      <w:r>
        <w:t>(один-два</w:t>
      </w:r>
      <w:r>
        <w:rPr>
          <w:spacing w:val="2"/>
        </w:rPr>
        <w:t xml:space="preserve"> </w:t>
      </w:r>
      <w:r>
        <w:t>по</w:t>
      </w:r>
      <w:r>
        <w:rPr>
          <w:spacing w:val="2"/>
        </w:rPr>
        <w:t xml:space="preserve"> </w:t>
      </w:r>
      <w:r>
        <w:t>выбору).</w:t>
      </w:r>
      <w:r>
        <w:rPr>
          <w:spacing w:val="5"/>
        </w:rPr>
        <w:t xml:space="preserve"> </w:t>
      </w:r>
      <w:r>
        <w:t>Например,</w:t>
      </w:r>
      <w:r>
        <w:rPr>
          <w:spacing w:val="2"/>
        </w:rPr>
        <w:t xml:space="preserve"> </w:t>
      </w:r>
      <w:r>
        <w:t>№</w:t>
      </w:r>
      <w:r>
        <w:rPr>
          <w:spacing w:val="2"/>
        </w:rPr>
        <w:t xml:space="preserve"> </w:t>
      </w:r>
      <w:r>
        <w:rPr>
          <w:spacing w:val="-5"/>
        </w:rPr>
        <w:t>66</w:t>
      </w:r>
    </w:p>
    <w:p w14:paraId="411A58F2">
      <w:pPr>
        <w:pStyle w:val="7"/>
        <w:ind w:firstLine="0"/>
      </w:pPr>
      <w:r>
        <w:t>«Измучась</w:t>
      </w:r>
      <w:r>
        <w:rPr>
          <w:spacing w:val="-15"/>
        </w:rPr>
        <w:t xml:space="preserve"> </w:t>
      </w:r>
      <w:r>
        <w:t>всем,</w:t>
      </w:r>
      <w:r>
        <w:rPr>
          <w:spacing w:val="-15"/>
        </w:rPr>
        <w:t xml:space="preserve"> </w:t>
      </w:r>
      <w:r>
        <w:t>я</w:t>
      </w:r>
      <w:r>
        <w:rPr>
          <w:spacing w:val="-11"/>
        </w:rPr>
        <w:t xml:space="preserve"> </w:t>
      </w:r>
      <w:r>
        <w:t>умереть</w:t>
      </w:r>
      <w:r>
        <w:rPr>
          <w:spacing w:val="-13"/>
        </w:rPr>
        <w:t xml:space="preserve"> </w:t>
      </w:r>
      <w:r>
        <w:t>хочу…»,</w:t>
      </w:r>
      <w:r>
        <w:rPr>
          <w:spacing w:val="-12"/>
        </w:rPr>
        <w:t xml:space="preserve"> </w:t>
      </w:r>
      <w:r>
        <w:t>№</w:t>
      </w:r>
      <w:r>
        <w:rPr>
          <w:spacing w:val="-15"/>
        </w:rPr>
        <w:t xml:space="preserve"> </w:t>
      </w:r>
      <w:r>
        <w:t>130</w:t>
      </w:r>
      <w:r>
        <w:rPr>
          <w:spacing w:val="-10"/>
        </w:rPr>
        <w:t xml:space="preserve"> </w:t>
      </w:r>
      <w:r>
        <w:t>«Её</w:t>
      </w:r>
      <w:r>
        <w:rPr>
          <w:spacing w:val="-13"/>
        </w:rPr>
        <w:t xml:space="preserve"> </w:t>
      </w:r>
      <w:r>
        <w:t>глаза</w:t>
      </w:r>
      <w:r>
        <w:rPr>
          <w:spacing w:val="-15"/>
        </w:rPr>
        <w:t xml:space="preserve"> </w:t>
      </w:r>
      <w:r>
        <w:t>на</w:t>
      </w:r>
      <w:r>
        <w:rPr>
          <w:spacing w:val="-15"/>
        </w:rPr>
        <w:t xml:space="preserve"> </w:t>
      </w:r>
      <w:r>
        <w:t>звёзды</w:t>
      </w:r>
      <w:r>
        <w:rPr>
          <w:spacing w:val="-15"/>
        </w:rPr>
        <w:t xml:space="preserve"> </w:t>
      </w:r>
      <w:r>
        <w:t>не</w:t>
      </w:r>
      <w:r>
        <w:rPr>
          <w:spacing w:val="-15"/>
        </w:rPr>
        <w:t xml:space="preserve"> </w:t>
      </w:r>
      <w:r>
        <w:t>похожи…»</w:t>
      </w:r>
      <w:r>
        <w:rPr>
          <w:spacing w:val="-20"/>
        </w:rPr>
        <w:t xml:space="preserve"> </w:t>
      </w:r>
      <w:r>
        <w:t>и</w:t>
      </w:r>
      <w:r>
        <w:rPr>
          <w:spacing w:val="-14"/>
        </w:rPr>
        <w:t xml:space="preserve"> </w:t>
      </w:r>
      <w:r>
        <w:t>др.</w:t>
      </w:r>
      <w:r>
        <w:rPr>
          <w:spacing w:val="-14"/>
        </w:rPr>
        <w:t xml:space="preserve"> </w:t>
      </w:r>
      <w:r>
        <w:rPr>
          <w:spacing w:val="-2"/>
        </w:rPr>
        <w:t>Трагедия</w:t>
      </w:r>
    </w:p>
    <w:p w14:paraId="345E41D6">
      <w:pPr>
        <w:pStyle w:val="7"/>
        <w:ind w:firstLine="0"/>
      </w:pPr>
      <w:r>
        <w:t>«Ромео</w:t>
      </w:r>
      <w:r>
        <w:rPr>
          <w:spacing w:val="-2"/>
        </w:rPr>
        <w:t xml:space="preserve"> </w:t>
      </w:r>
      <w:r>
        <w:t>и</w:t>
      </w:r>
      <w:r>
        <w:rPr>
          <w:spacing w:val="-1"/>
        </w:rPr>
        <w:t xml:space="preserve"> </w:t>
      </w:r>
      <w:r>
        <w:t>Джульетта»</w:t>
      </w:r>
      <w:r>
        <w:rPr>
          <w:spacing w:val="-6"/>
        </w:rPr>
        <w:t xml:space="preserve"> </w:t>
      </w:r>
      <w:r>
        <w:t>(фрагменты</w:t>
      </w:r>
      <w:r>
        <w:rPr>
          <w:spacing w:val="-1"/>
        </w:rPr>
        <w:t xml:space="preserve"> </w:t>
      </w:r>
      <w:r>
        <w:t>по</w:t>
      </w:r>
      <w:r>
        <w:rPr>
          <w:spacing w:val="-1"/>
        </w:rPr>
        <w:t xml:space="preserve"> </w:t>
      </w:r>
      <w:r>
        <w:rPr>
          <w:spacing w:val="-2"/>
        </w:rPr>
        <w:t>выбору).</w:t>
      </w:r>
    </w:p>
    <w:p w14:paraId="2C3C36B0">
      <w:pPr>
        <w:pStyle w:val="7"/>
        <w:ind w:left="1843" w:firstLine="0"/>
      </w:pPr>
      <w:r>
        <w:t>Ж.-Б.</w:t>
      </w:r>
      <w:r>
        <w:rPr>
          <w:spacing w:val="-5"/>
        </w:rPr>
        <w:t xml:space="preserve"> </w:t>
      </w:r>
      <w:r>
        <w:t>Мольер.</w:t>
      </w:r>
      <w:r>
        <w:rPr>
          <w:spacing w:val="-3"/>
        </w:rPr>
        <w:t xml:space="preserve"> </w:t>
      </w:r>
      <w:r>
        <w:t>Комедия</w:t>
      </w:r>
      <w:r>
        <w:rPr>
          <w:spacing w:val="1"/>
        </w:rPr>
        <w:t xml:space="preserve"> </w:t>
      </w:r>
      <w:r>
        <w:t>«Мещанин</w:t>
      </w:r>
      <w:r>
        <w:rPr>
          <w:spacing w:val="-3"/>
        </w:rPr>
        <w:t xml:space="preserve"> </w:t>
      </w:r>
      <w:r>
        <w:t>во</w:t>
      </w:r>
      <w:r>
        <w:rPr>
          <w:spacing w:val="-2"/>
        </w:rPr>
        <w:t xml:space="preserve"> </w:t>
      </w:r>
      <w:r>
        <w:t>дворянстве»</w:t>
      </w:r>
      <w:r>
        <w:rPr>
          <w:spacing w:val="-9"/>
        </w:rPr>
        <w:t xml:space="preserve"> </w:t>
      </w:r>
      <w:r>
        <w:t>(фрагменты</w:t>
      </w:r>
      <w:r>
        <w:rPr>
          <w:spacing w:val="-3"/>
        </w:rPr>
        <w:t xml:space="preserve"> </w:t>
      </w:r>
      <w:r>
        <w:t>по</w:t>
      </w:r>
      <w:r>
        <w:rPr>
          <w:spacing w:val="-2"/>
        </w:rPr>
        <w:t xml:space="preserve"> выбору).</w:t>
      </w:r>
    </w:p>
    <w:p w14:paraId="6405590D">
      <w:pPr>
        <w:pStyle w:val="7"/>
        <w:spacing w:before="5"/>
        <w:ind w:left="0" w:firstLine="0"/>
        <w:jc w:val="left"/>
      </w:pPr>
    </w:p>
    <w:p w14:paraId="0DD3648C">
      <w:pPr>
        <w:pStyle w:val="3"/>
        <w:jc w:val="left"/>
      </w:pPr>
      <w:r>
        <w:t>Содержание</w:t>
      </w:r>
      <w:r>
        <w:rPr>
          <w:spacing w:val="-4"/>
        </w:rPr>
        <w:t xml:space="preserve"> </w:t>
      </w:r>
      <w:r>
        <w:t>обучения</w:t>
      </w:r>
      <w:r>
        <w:rPr>
          <w:spacing w:val="-2"/>
        </w:rPr>
        <w:t xml:space="preserve"> </w:t>
      </w:r>
      <w:r>
        <w:t>в</w:t>
      </w:r>
      <w:r>
        <w:rPr>
          <w:spacing w:val="-3"/>
        </w:rPr>
        <w:t xml:space="preserve"> </w:t>
      </w:r>
      <w:r>
        <w:t>9</w:t>
      </w:r>
      <w:r>
        <w:rPr>
          <w:spacing w:val="-2"/>
        </w:rPr>
        <w:t xml:space="preserve"> классе.</w:t>
      </w:r>
    </w:p>
    <w:p w14:paraId="6FDFECF9">
      <w:pPr>
        <w:pStyle w:val="7"/>
        <w:spacing w:line="274" w:lineRule="exact"/>
        <w:ind w:left="1843" w:firstLine="0"/>
        <w:jc w:val="left"/>
      </w:pPr>
      <w:r>
        <w:t>Древнерусская</w:t>
      </w:r>
      <w:r>
        <w:rPr>
          <w:spacing w:val="-6"/>
        </w:rPr>
        <w:t xml:space="preserve"> </w:t>
      </w:r>
      <w:r>
        <w:rPr>
          <w:spacing w:val="-2"/>
        </w:rPr>
        <w:t>литература.</w:t>
      </w:r>
    </w:p>
    <w:p w14:paraId="288EDBE0">
      <w:pPr>
        <w:pStyle w:val="7"/>
        <w:ind w:left="1843" w:right="6020" w:firstLine="0"/>
        <w:jc w:val="left"/>
      </w:pPr>
      <w:r>
        <w:t>«Слово</w:t>
      </w:r>
      <w:r>
        <w:rPr>
          <w:spacing w:val="-12"/>
        </w:rPr>
        <w:t xml:space="preserve"> </w:t>
      </w:r>
      <w:r>
        <w:t>о</w:t>
      </w:r>
      <w:r>
        <w:rPr>
          <w:spacing w:val="-12"/>
        </w:rPr>
        <w:t xml:space="preserve"> </w:t>
      </w:r>
      <w:r>
        <w:t>полку</w:t>
      </w:r>
      <w:r>
        <w:rPr>
          <w:spacing w:val="-15"/>
        </w:rPr>
        <w:t xml:space="preserve"> </w:t>
      </w:r>
      <w:r>
        <w:t>Игореве». Литература XVIII века.</w:t>
      </w:r>
    </w:p>
    <w:p w14:paraId="50973DBC">
      <w:pPr>
        <w:pStyle w:val="7"/>
        <w:ind w:right="844"/>
      </w:pPr>
      <w:r>
        <w:t>М.</w:t>
      </w:r>
      <w:r>
        <w:rPr>
          <w:spacing w:val="-6"/>
        </w:rPr>
        <w:t xml:space="preserve"> </w:t>
      </w:r>
      <w:r>
        <w:t>В.</w:t>
      </w:r>
      <w:r>
        <w:rPr>
          <w:spacing w:val="-6"/>
        </w:rPr>
        <w:t xml:space="preserve"> </w:t>
      </w:r>
      <w:r>
        <w:t>Ломоносов. «Ода</w:t>
      </w:r>
      <w:r>
        <w:rPr>
          <w:spacing w:val="-4"/>
        </w:rPr>
        <w:t xml:space="preserve"> </w:t>
      </w:r>
      <w:r>
        <w:t>на</w:t>
      </w:r>
      <w:r>
        <w:rPr>
          <w:spacing w:val="-7"/>
        </w:rPr>
        <w:t xml:space="preserve"> </w:t>
      </w:r>
      <w:r>
        <w:t>день</w:t>
      </w:r>
      <w:r>
        <w:rPr>
          <w:spacing w:val="-5"/>
        </w:rPr>
        <w:t xml:space="preserve"> </w:t>
      </w:r>
      <w:r>
        <w:t>восшествия</w:t>
      </w:r>
      <w:r>
        <w:rPr>
          <w:spacing w:val="-6"/>
        </w:rPr>
        <w:t xml:space="preserve"> </w:t>
      </w:r>
      <w:r>
        <w:t>на</w:t>
      </w:r>
      <w:r>
        <w:rPr>
          <w:spacing w:val="-4"/>
        </w:rPr>
        <w:t xml:space="preserve"> </w:t>
      </w:r>
      <w:r>
        <w:t>Всероссийский</w:t>
      </w:r>
      <w:r>
        <w:rPr>
          <w:spacing w:val="-5"/>
        </w:rPr>
        <w:t xml:space="preserve"> </w:t>
      </w:r>
      <w:r>
        <w:t>престол</w:t>
      </w:r>
      <w:r>
        <w:rPr>
          <w:spacing w:val="-7"/>
        </w:rPr>
        <w:t xml:space="preserve"> </w:t>
      </w:r>
      <w:r>
        <w:t>Ея</w:t>
      </w:r>
      <w:r>
        <w:rPr>
          <w:spacing w:val="-6"/>
        </w:rPr>
        <w:t xml:space="preserve"> </w:t>
      </w:r>
      <w:r>
        <w:t xml:space="preserve">Величества Государыни Императрицы Елисаветы Петровны 1747 года» и другие стихотворения (по </w:t>
      </w:r>
      <w:r>
        <w:rPr>
          <w:spacing w:val="-2"/>
        </w:rPr>
        <w:t>выбору).</w:t>
      </w:r>
    </w:p>
    <w:p w14:paraId="2A55EE32">
      <w:pPr>
        <w:pStyle w:val="7"/>
        <w:ind w:left="1843" w:firstLine="0"/>
      </w:pPr>
      <w:r>
        <w:t>Г.</w:t>
      </w:r>
      <w:r>
        <w:rPr>
          <w:spacing w:val="-6"/>
        </w:rPr>
        <w:t xml:space="preserve"> </w:t>
      </w:r>
      <w:r>
        <w:t>Р.</w:t>
      </w:r>
      <w:r>
        <w:rPr>
          <w:spacing w:val="-6"/>
        </w:rPr>
        <w:t xml:space="preserve"> </w:t>
      </w:r>
      <w:r>
        <w:t>Державин.</w:t>
      </w:r>
      <w:r>
        <w:rPr>
          <w:spacing w:val="-3"/>
        </w:rPr>
        <w:t xml:space="preserve"> </w:t>
      </w:r>
      <w:r>
        <w:t>Стихотворения</w:t>
      </w:r>
      <w:r>
        <w:rPr>
          <w:spacing w:val="-3"/>
        </w:rPr>
        <w:t xml:space="preserve"> </w:t>
      </w:r>
      <w:r>
        <w:t>(два</w:t>
      </w:r>
      <w:r>
        <w:rPr>
          <w:spacing w:val="-4"/>
        </w:rPr>
        <w:t xml:space="preserve"> </w:t>
      </w:r>
      <w:r>
        <w:t>по</w:t>
      </w:r>
      <w:r>
        <w:rPr>
          <w:spacing w:val="-6"/>
        </w:rPr>
        <w:t xml:space="preserve"> </w:t>
      </w:r>
      <w:r>
        <w:t>выбору).</w:t>
      </w:r>
      <w:r>
        <w:rPr>
          <w:spacing w:val="-3"/>
        </w:rPr>
        <w:t xml:space="preserve"> </w:t>
      </w:r>
      <w:r>
        <w:t>Например,</w:t>
      </w:r>
      <w:r>
        <w:rPr>
          <w:spacing w:val="1"/>
        </w:rPr>
        <w:t xml:space="preserve"> </w:t>
      </w:r>
      <w:r>
        <w:t>«Властителям</w:t>
      </w:r>
      <w:r>
        <w:rPr>
          <w:spacing w:val="-4"/>
        </w:rPr>
        <w:t xml:space="preserve"> </w:t>
      </w:r>
      <w:r>
        <w:t>и</w:t>
      </w:r>
      <w:r>
        <w:rPr>
          <w:spacing w:val="-3"/>
        </w:rPr>
        <w:t xml:space="preserve"> </w:t>
      </w:r>
      <w:r>
        <w:rPr>
          <w:spacing w:val="-2"/>
        </w:rPr>
        <w:t>судиям»,</w:t>
      </w:r>
    </w:p>
    <w:p w14:paraId="573B1E0A">
      <w:pPr>
        <w:pStyle w:val="7"/>
        <w:ind w:firstLine="0"/>
      </w:pPr>
      <w:r>
        <w:t>«Памятник»</w:t>
      </w:r>
      <w:r>
        <w:rPr>
          <w:spacing w:val="-9"/>
        </w:rPr>
        <w:t xml:space="preserve"> </w:t>
      </w:r>
      <w:r>
        <w:t>и</w:t>
      </w:r>
      <w:r>
        <w:rPr>
          <w:spacing w:val="-1"/>
        </w:rPr>
        <w:t xml:space="preserve"> </w:t>
      </w:r>
      <w:r>
        <w:rPr>
          <w:spacing w:val="-5"/>
        </w:rPr>
        <w:t>др.</w:t>
      </w:r>
    </w:p>
    <w:p w14:paraId="03E26D4C">
      <w:pPr>
        <w:pStyle w:val="7"/>
        <w:ind w:left="1843" w:right="5406" w:firstLine="0"/>
        <w:jc w:val="left"/>
      </w:pPr>
      <w:r>
        <w:t>Н.</w:t>
      </w:r>
      <w:r>
        <w:rPr>
          <w:spacing w:val="-9"/>
        </w:rPr>
        <w:t xml:space="preserve"> </w:t>
      </w:r>
      <w:r>
        <w:t>М.</w:t>
      </w:r>
      <w:r>
        <w:rPr>
          <w:spacing w:val="-9"/>
        </w:rPr>
        <w:t xml:space="preserve"> </w:t>
      </w:r>
      <w:r>
        <w:t>Карамзин.</w:t>
      </w:r>
      <w:r>
        <w:rPr>
          <w:spacing w:val="-9"/>
        </w:rPr>
        <w:t xml:space="preserve"> </w:t>
      </w:r>
      <w:r>
        <w:t>Повесть</w:t>
      </w:r>
      <w:r>
        <w:rPr>
          <w:spacing w:val="-6"/>
        </w:rPr>
        <w:t xml:space="preserve"> </w:t>
      </w:r>
      <w:r>
        <w:t>«Бедная</w:t>
      </w:r>
      <w:r>
        <w:rPr>
          <w:spacing w:val="-9"/>
        </w:rPr>
        <w:t xml:space="preserve"> </w:t>
      </w:r>
      <w:r>
        <w:t>Лиза». Литература первой половины XIX века.</w:t>
      </w:r>
    </w:p>
    <w:p w14:paraId="719B2DD3">
      <w:pPr>
        <w:pStyle w:val="7"/>
        <w:spacing w:before="1"/>
        <w:ind w:left="1843" w:firstLine="0"/>
        <w:jc w:val="left"/>
      </w:pPr>
      <w:r>
        <w:t>В.</w:t>
      </w:r>
      <w:r>
        <w:rPr>
          <w:spacing w:val="49"/>
        </w:rPr>
        <w:t xml:space="preserve"> </w:t>
      </w:r>
      <w:r>
        <w:t>А.</w:t>
      </w:r>
      <w:r>
        <w:rPr>
          <w:spacing w:val="51"/>
        </w:rPr>
        <w:t xml:space="preserve"> </w:t>
      </w:r>
      <w:r>
        <w:t>Жуковский.</w:t>
      </w:r>
      <w:r>
        <w:rPr>
          <w:spacing w:val="51"/>
        </w:rPr>
        <w:t xml:space="preserve"> </w:t>
      </w:r>
      <w:r>
        <w:t>Баллады,</w:t>
      </w:r>
      <w:r>
        <w:rPr>
          <w:spacing w:val="51"/>
        </w:rPr>
        <w:t xml:space="preserve"> </w:t>
      </w:r>
      <w:r>
        <w:t>элегии</w:t>
      </w:r>
      <w:r>
        <w:rPr>
          <w:spacing w:val="52"/>
        </w:rPr>
        <w:t xml:space="preserve"> </w:t>
      </w:r>
      <w:r>
        <w:t>(одна-две</w:t>
      </w:r>
      <w:r>
        <w:rPr>
          <w:spacing w:val="50"/>
        </w:rPr>
        <w:t xml:space="preserve"> </w:t>
      </w:r>
      <w:r>
        <w:t>по</w:t>
      </w:r>
      <w:r>
        <w:rPr>
          <w:spacing w:val="51"/>
        </w:rPr>
        <w:t xml:space="preserve"> </w:t>
      </w:r>
      <w:r>
        <w:t>выбору).</w:t>
      </w:r>
      <w:r>
        <w:rPr>
          <w:spacing w:val="52"/>
        </w:rPr>
        <w:t xml:space="preserve"> </w:t>
      </w:r>
      <w:r>
        <w:t>Например,</w:t>
      </w:r>
      <w:r>
        <w:rPr>
          <w:spacing w:val="56"/>
        </w:rPr>
        <w:t xml:space="preserve"> </w:t>
      </w:r>
      <w:r>
        <w:rPr>
          <w:spacing w:val="-2"/>
        </w:rPr>
        <w:t>«Светлана»,</w:t>
      </w:r>
    </w:p>
    <w:p w14:paraId="1A57D0D4">
      <w:pPr>
        <w:pStyle w:val="7"/>
        <w:ind w:firstLine="0"/>
        <w:jc w:val="left"/>
      </w:pPr>
      <w:r>
        <w:t>«Невыразимое», «Море»</w:t>
      </w:r>
      <w:r>
        <w:rPr>
          <w:spacing w:val="-8"/>
        </w:rPr>
        <w:t xml:space="preserve"> </w:t>
      </w:r>
      <w:r>
        <w:t>и</w:t>
      </w:r>
      <w:r>
        <w:rPr>
          <w:spacing w:val="-5"/>
        </w:rPr>
        <w:t xml:space="preserve"> др.</w:t>
      </w:r>
    </w:p>
    <w:p w14:paraId="621CAE97">
      <w:pPr>
        <w:pStyle w:val="7"/>
        <w:ind w:left="1843" w:firstLine="0"/>
      </w:pPr>
      <w:r>
        <w:t>А.</w:t>
      </w:r>
      <w:r>
        <w:rPr>
          <w:spacing w:val="-2"/>
        </w:rPr>
        <w:t xml:space="preserve"> </w:t>
      </w:r>
      <w:r>
        <w:t>С.</w:t>
      </w:r>
      <w:r>
        <w:rPr>
          <w:spacing w:val="-2"/>
        </w:rPr>
        <w:t xml:space="preserve"> </w:t>
      </w:r>
      <w:r>
        <w:t>Грибоедов.</w:t>
      </w:r>
      <w:r>
        <w:rPr>
          <w:spacing w:val="-2"/>
        </w:rPr>
        <w:t xml:space="preserve"> </w:t>
      </w:r>
      <w:r>
        <w:t>Комедия</w:t>
      </w:r>
      <w:r>
        <w:rPr>
          <w:spacing w:val="1"/>
        </w:rPr>
        <w:t xml:space="preserve"> </w:t>
      </w:r>
      <w:r>
        <w:t>«Горе</w:t>
      </w:r>
      <w:r>
        <w:rPr>
          <w:spacing w:val="-2"/>
        </w:rPr>
        <w:t xml:space="preserve"> </w:t>
      </w:r>
      <w:r>
        <w:t xml:space="preserve">от </w:t>
      </w:r>
      <w:r>
        <w:rPr>
          <w:spacing w:val="-4"/>
        </w:rPr>
        <w:t>ума».</w:t>
      </w:r>
    </w:p>
    <w:p w14:paraId="6760F0C0">
      <w:pPr>
        <w:pStyle w:val="7"/>
        <w:ind w:right="851"/>
      </w:pPr>
      <w:r>
        <w:t>Поэзия пушкинской эпохи. К. Н. Батюшков, А. А. Дельвиг, Н. М. Языков, Е. А. Баратынский (не менее трёх стихотворений по выбору).</w:t>
      </w:r>
    </w:p>
    <w:p w14:paraId="3FDFB9A5">
      <w:pPr>
        <w:pStyle w:val="7"/>
        <w:ind w:right="844"/>
      </w:pPr>
      <w:r>
        <w:t>А. 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w:t>
      </w:r>
      <w:r>
        <w:rPr>
          <w:spacing w:val="53"/>
          <w:w w:val="150"/>
        </w:rPr>
        <w:t xml:space="preserve"> </w:t>
      </w:r>
      <w:r>
        <w:t>«Пора,</w:t>
      </w:r>
      <w:r>
        <w:rPr>
          <w:spacing w:val="51"/>
          <w:w w:val="150"/>
        </w:rPr>
        <w:t xml:space="preserve"> </w:t>
      </w:r>
      <w:r>
        <w:t>мой</w:t>
      </w:r>
      <w:r>
        <w:rPr>
          <w:spacing w:val="79"/>
        </w:rPr>
        <w:t xml:space="preserve"> </w:t>
      </w:r>
      <w:r>
        <w:t>друг,</w:t>
      </w:r>
      <w:r>
        <w:rPr>
          <w:spacing w:val="79"/>
        </w:rPr>
        <w:t xml:space="preserve"> </w:t>
      </w:r>
      <w:r>
        <w:t>пора!</w:t>
      </w:r>
      <w:r>
        <w:rPr>
          <w:spacing w:val="78"/>
        </w:rPr>
        <w:t xml:space="preserve"> </w:t>
      </w:r>
      <w:r>
        <w:t>Покоя</w:t>
      </w:r>
      <w:r>
        <w:rPr>
          <w:spacing w:val="79"/>
        </w:rPr>
        <w:t xml:space="preserve"> </w:t>
      </w:r>
      <w:r>
        <w:t>сердце</w:t>
      </w:r>
      <w:r>
        <w:rPr>
          <w:spacing w:val="78"/>
        </w:rPr>
        <w:t xml:space="preserve"> </w:t>
      </w:r>
      <w:r>
        <w:t>просит…»,</w:t>
      </w:r>
      <w:r>
        <w:rPr>
          <w:spacing w:val="55"/>
          <w:w w:val="150"/>
        </w:rPr>
        <w:t xml:space="preserve"> </w:t>
      </w:r>
      <w:r>
        <w:t>«Поэт»,</w:t>
      </w:r>
      <w:r>
        <w:rPr>
          <w:spacing w:val="56"/>
          <w:w w:val="150"/>
        </w:rPr>
        <w:t xml:space="preserve"> </w:t>
      </w:r>
      <w:r>
        <w:rPr>
          <w:spacing w:val="-2"/>
        </w:rPr>
        <w:t>«Пророк»,</w:t>
      </w:r>
    </w:p>
    <w:p w14:paraId="4AD1F6F7">
      <w:pPr>
        <w:pStyle w:val="7"/>
        <w:ind w:right="855" w:firstLine="0"/>
      </w:pPr>
      <w:r>
        <w:t>«Свободы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2C0F2772">
      <w:pPr>
        <w:pStyle w:val="7"/>
        <w:spacing w:before="1"/>
        <w:ind w:left="1843" w:firstLine="0"/>
      </w:pPr>
      <w:r>
        <w:t>М.</w:t>
      </w:r>
      <w:r>
        <w:rPr>
          <w:spacing w:val="-12"/>
        </w:rPr>
        <w:t xml:space="preserve"> </w:t>
      </w:r>
      <w:r>
        <w:t>Ю.</w:t>
      </w:r>
      <w:r>
        <w:rPr>
          <w:spacing w:val="-10"/>
        </w:rPr>
        <w:t xml:space="preserve"> </w:t>
      </w:r>
      <w:r>
        <w:t>Лермонтов.</w:t>
      </w:r>
      <w:r>
        <w:rPr>
          <w:spacing w:val="-10"/>
        </w:rPr>
        <w:t xml:space="preserve"> </w:t>
      </w:r>
      <w:r>
        <w:t>Стихотворения.</w:t>
      </w:r>
      <w:r>
        <w:rPr>
          <w:spacing w:val="-10"/>
        </w:rPr>
        <w:t xml:space="preserve"> </w:t>
      </w:r>
      <w:r>
        <w:t>Например,</w:t>
      </w:r>
      <w:r>
        <w:rPr>
          <w:spacing w:val="-8"/>
        </w:rPr>
        <w:t xml:space="preserve"> </w:t>
      </w:r>
      <w:r>
        <w:t>«Выхожу</w:t>
      </w:r>
      <w:r>
        <w:rPr>
          <w:spacing w:val="-15"/>
        </w:rPr>
        <w:t xml:space="preserve"> </w:t>
      </w:r>
      <w:r>
        <w:t>один</w:t>
      </w:r>
      <w:r>
        <w:rPr>
          <w:spacing w:val="-9"/>
        </w:rPr>
        <w:t xml:space="preserve"> </w:t>
      </w:r>
      <w:r>
        <w:t>я</w:t>
      </w:r>
      <w:r>
        <w:rPr>
          <w:spacing w:val="-11"/>
        </w:rPr>
        <w:t xml:space="preserve"> </w:t>
      </w:r>
      <w:r>
        <w:t>на</w:t>
      </w:r>
      <w:r>
        <w:rPr>
          <w:spacing w:val="-11"/>
        </w:rPr>
        <w:t xml:space="preserve"> </w:t>
      </w:r>
      <w:r>
        <w:t>дорогу…»,</w:t>
      </w:r>
      <w:r>
        <w:rPr>
          <w:spacing w:val="-4"/>
        </w:rPr>
        <w:t xml:space="preserve"> </w:t>
      </w:r>
      <w:r>
        <w:rPr>
          <w:spacing w:val="-2"/>
        </w:rPr>
        <w:t>«Дума»,</w:t>
      </w:r>
    </w:p>
    <w:p w14:paraId="5BC8E0DE">
      <w:pPr>
        <w:pStyle w:val="7"/>
        <w:ind w:right="851" w:firstLine="0"/>
      </w:pPr>
      <w:r>
        <w:t>«И скучно и грустно», «Как часто, пёстрою толпою окружён…», «Молитва» («Я, Матерь Божия, ныне с молитвою…»), «Нет, ни тебя так пылко я люблю…», «Нет, я не Байрон, я другой…»,</w:t>
      </w:r>
      <w:r>
        <w:rPr>
          <w:spacing w:val="40"/>
        </w:rPr>
        <w:t xml:space="preserve"> </w:t>
      </w:r>
      <w:r>
        <w:t>«Поэт»</w:t>
      </w:r>
      <w:r>
        <w:rPr>
          <w:spacing w:val="32"/>
        </w:rPr>
        <w:t xml:space="preserve"> </w:t>
      </w:r>
      <w:r>
        <w:t>(«Отделкой</w:t>
      </w:r>
      <w:r>
        <w:rPr>
          <w:spacing w:val="37"/>
        </w:rPr>
        <w:t xml:space="preserve"> </w:t>
      </w:r>
      <w:r>
        <w:t>золотой</w:t>
      </w:r>
      <w:r>
        <w:rPr>
          <w:spacing w:val="38"/>
        </w:rPr>
        <w:t xml:space="preserve"> </w:t>
      </w:r>
      <w:r>
        <w:t>блистает</w:t>
      </w:r>
      <w:r>
        <w:rPr>
          <w:spacing w:val="37"/>
        </w:rPr>
        <w:t xml:space="preserve"> </w:t>
      </w:r>
      <w:r>
        <w:t>мой</w:t>
      </w:r>
      <w:r>
        <w:rPr>
          <w:spacing w:val="37"/>
        </w:rPr>
        <w:t xml:space="preserve"> </w:t>
      </w:r>
      <w:r>
        <w:t>кинжал…»),</w:t>
      </w:r>
      <w:r>
        <w:rPr>
          <w:spacing w:val="40"/>
        </w:rPr>
        <w:t xml:space="preserve"> </w:t>
      </w:r>
      <w:r>
        <w:t>«Пророк»,</w:t>
      </w:r>
      <w:r>
        <w:rPr>
          <w:spacing w:val="41"/>
        </w:rPr>
        <w:t xml:space="preserve"> </w:t>
      </w:r>
      <w:r>
        <w:rPr>
          <w:spacing w:val="-2"/>
        </w:rPr>
        <w:t>«Родина»,</w:t>
      </w:r>
    </w:p>
    <w:p w14:paraId="6D6DB480">
      <w:pPr>
        <w:pStyle w:val="7"/>
        <w:ind w:firstLine="0"/>
      </w:pPr>
      <w:r>
        <w:t>«Смерть</w:t>
      </w:r>
      <w:r>
        <w:rPr>
          <w:spacing w:val="8"/>
        </w:rPr>
        <w:t xml:space="preserve"> </w:t>
      </w:r>
      <w:r>
        <w:t>Поэта»,</w:t>
      </w:r>
      <w:r>
        <w:rPr>
          <w:spacing w:val="14"/>
        </w:rPr>
        <w:t xml:space="preserve"> </w:t>
      </w:r>
      <w:r>
        <w:t>«Сон»</w:t>
      </w:r>
      <w:r>
        <w:rPr>
          <w:spacing w:val="5"/>
        </w:rPr>
        <w:t xml:space="preserve"> </w:t>
      </w:r>
      <w:r>
        <w:t>(«В</w:t>
      </w:r>
      <w:r>
        <w:rPr>
          <w:spacing w:val="7"/>
        </w:rPr>
        <w:t xml:space="preserve"> </w:t>
      </w:r>
      <w:r>
        <w:t>полдневный</w:t>
      </w:r>
      <w:r>
        <w:rPr>
          <w:spacing w:val="8"/>
        </w:rPr>
        <w:t xml:space="preserve"> </w:t>
      </w:r>
      <w:r>
        <w:t>жар</w:t>
      </w:r>
      <w:r>
        <w:rPr>
          <w:spacing w:val="7"/>
        </w:rPr>
        <w:t xml:space="preserve"> </w:t>
      </w:r>
      <w:r>
        <w:t>в</w:t>
      </w:r>
      <w:r>
        <w:rPr>
          <w:spacing w:val="7"/>
        </w:rPr>
        <w:t xml:space="preserve"> </w:t>
      </w:r>
      <w:r>
        <w:t>долине</w:t>
      </w:r>
      <w:r>
        <w:rPr>
          <w:spacing w:val="6"/>
        </w:rPr>
        <w:t xml:space="preserve"> </w:t>
      </w:r>
      <w:r>
        <w:t>Дагестана…»),</w:t>
      </w:r>
      <w:r>
        <w:rPr>
          <w:spacing w:val="13"/>
        </w:rPr>
        <w:t xml:space="preserve"> </w:t>
      </w:r>
      <w:r>
        <w:t>«Я</w:t>
      </w:r>
      <w:r>
        <w:rPr>
          <w:spacing w:val="8"/>
        </w:rPr>
        <w:t xml:space="preserve"> </w:t>
      </w:r>
      <w:r>
        <w:t>жить</w:t>
      </w:r>
      <w:r>
        <w:rPr>
          <w:spacing w:val="6"/>
        </w:rPr>
        <w:t xml:space="preserve"> </w:t>
      </w:r>
      <w:r>
        <w:t>хочу,</w:t>
      </w:r>
      <w:r>
        <w:rPr>
          <w:spacing w:val="7"/>
        </w:rPr>
        <w:t xml:space="preserve"> </w:t>
      </w:r>
      <w:r>
        <w:rPr>
          <w:spacing w:val="-4"/>
        </w:rPr>
        <w:t>хочу</w:t>
      </w:r>
    </w:p>
    <w:p w14:paraId="31B5FDA0">
      <w:pPr>
        <w:pStyle w:val="7"/>
        <w:spacing w:after="0"/>
        <w:sectPr>
          <w:pgSz w:w="11910" w:h="16840"/>
          <w:pgMar w:top="920" w:right="0" w:bottom="280" w:left="425" w:header="736" w:footer="0" w:gutter="0"/>
          <w:cols w:space="720" w:num="1"/>
        </w:sectPr>
      </w:pPr>
    </w:p>
    <w:p w14:paraId="5115EF64">
      <w:pPr>
        <w:pStyle w:val="7"/>
        <w:spacing w:before="189"/>
        <w:ind w:left="995" w:right="4914" w:firstLine="0"/>
        <w:jc w:val="center"/>
      </w:pPr>
      <w:r>
        <w:t>печали…»</w:t>
      </w:r>
      <w:r>
        <w:rPr>
          <w:spacing w:val="-10"/>
        </w:rPr>
        <w:t xml:space="preserve"> </w:t>
      </w:r>
      <w:r>
        <w:t>и</w:t>
      </w:r>
      <w:r>
        <w:rPr>
          <w:spacing w:val="-1"/>
        </w:rPr>
        <w:t xml:space="preserve"> </w:t>
      </w:r>
      <w:r>
        <w:t>др.</w:t>
      </w:r>
      <w:r>
        <w:rPr>
          <w:spacing w:val="-2"/>
        </w:rPr>
        <w:t xml:space="preserve"> </w:t>
      </w:r>
      <w:r>
        <w:t>Роман</w:t>
      </w:r>
      <w:r>
        <w:rPr>
          <w:spacing w:val="-1"/>
        </w:rPr>
        <w:t xml:space="preserve"> </w:t>
      </w:r>
      <w:r>
        <w:t>«Герой</w:t>
      </w:r>
      <w:r>
        <w:rPr>
          <w:spacing w:val="-2"/>
        </w:rPr>
        <w:t xml:space="preserve"> </w:t>
      </w:r>
      <w:r>
        <w:t>нашего</w:t>
      </w:r>
      <w:r>
        <w:rPr>
          <w:spacing w:val="-1"/>
        </w:rPr>
        <w:t xml:space="preserve"> </w:t>
      </w:r>
      <w:r>
        <w:rPr>
          <w:spacing w:val="-2"/>
        </w:rPr>
        <w:t>времени».</w:t>
      </w:r>
    </w:p>
    <w:p w14:paraId="1AA70AB5">
      <w:pPr>
        <w:pStyle w:val="7"/>
        <w:ind w:left="995" w:right="4835" w:firstLine="0"/>
        <w:jc w:val="center"/>
      </w:pPr>
      <w:r>
        <w:t>Н.</w:t>
      </w:r>
      <w:r>
        <w:rPr>
          <w:spacing w:val="-3"/>
        </w:rPr>
        <w:t xml:space="preserve"> </w:t>
      </w:r>
      <w:r>
        <w:t>В.</w:t>
      </w:r>
      <w:r>
        <w:rPr>
          <w:spacing w:val="-3"/>
        </w:rPr>
        <w:t xml:space="preserve"> </w:t>
      </w:r>
      <w:r>
        <w:t>Гоголь.</w:t>
      </w:r>
      <w:r>
        <w:rPr>
          <w:spacing w:val="-2"/>
        </w:rPr>
        <w:t xml:space="preserve"> </w:t>
      </w:r>
      <w:r>
        <w:t>Поэма «Мёртвые</w:t>
      </w:r>
      <w:r>
        <w:rPr>
          <w:spacing w:val="-4"/>
        </w:rPr>
        <w:t xml:space="preserve"> </w:t>
      </w:r>
      <w:r>
        <w:rPr>
          <w:spacing w:val="-2"/>
        </w:rPr>
        <w:t>души».</w:t>
      </w:r>
    </w:p>
    <w:p w14:paraId="492A2EA0">
      <w:pPr>
        <w:pStyle w:val="7"/>
        <w:ind w:right="848"/>
      </w:pPr>
      <w: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w:t>
      </w:r>
      <w:r>
        <w:rPr>
          <w:spacing w:val="-14"/>
        </w:rPr>
        <w:t xml:space="preserve"> </w:t>
      </w:r>
      <w:r>
        <w:t>А.</w:t>
      </w:r>
      <w:r>
        <w:rPr>
          <w:spacing w:val="-8"/>
        </w:rPr>
        <w:t xml:space="preserve"> </w:t>
      </w:r>
      <w:r>
        <w:t>А.</w:t>
      </w:r>
      <w:r>
        <w:rPr>
          <w:spacing w:val="-8"/>
        </w:rPr>
        <w:t xml:space="preserve"> </w:t>
      </w:r>
      <w:r>
        <w:t>Бестужева-Марлинского,</w:t>
      </w:r>
      <w:r>
        <w:rPr>
          <w:spacing w:val="-3"/>
        </w:rPr>
        <w:t xml:space="preserve"> </w:t>
      </w:r>
      <w:r>
        <w:t>«Кто</w:t>
      </w:r>
      <w:r>
        <w:rPr>
          <w:spacing w:val="-7"/>
        </w:rPr>
        <w:t xml:space="preserve"> </w:t>
      </w:r>
      <w:r>
        <w:t>виноват?»</w:t>
      </w:r>
      <w:r>
        <w:rPr>
          <w:spacing w:val="-14"/>
        </w:rPr>
        <w:t xml:space="preserve"> </w:t>
      </w:r>
      <w:r>
        <w:t>(главы</w:t>
      </w:r>
      <w:r>
        <w:rPr>
          <w:spacing w:val="-8"/>
        </w:rPr>
        <w:t xml:space="preserve"> </w:t>
      </w:r>
      <w:r>
        <w:t>по</w:t>
      </w:r>
      <w:r>
        <w:rPr>
          <w:spacing w:val="-7"/>
        </w:rPr>
        <w:t xml:space="preserve"> </w:t>
      </w:r>
      <w:r>
        <w:t>выбору)</w:t>
      </w:r>
      <w:r>
        <w:rPr>
          <w:spacing w:val="-8"/>
        </w:rPr>
        <w:t xml:space="preserve"> </w:t>
      </w:r>
      <w:r>
        <w:t>А.</w:t>
      </w:r>
      <w:r>
        <w:rPr>
          <w:spacing w:val="-8"/>
        </w:rPr>
        <w:t xml:space="preserve"> </w:t>
      </w:r>
      <w:r>
        <w:t>И.</w:t>
      </w:r>
      <w:r>
        <w:rPr>
          <w:spacing w:val="-8"/>
        </w:rPr>
        <w:t xml:space="preserve"> </w:t>
      </w:r>
      <w:r>
        <w:t>Герцена</w:t>
      </w:r>
      <w:r>
        <w:rPr>
          <w:spacing w:val="-8"/>
        </w:rPr>
        <w:t xml:space="preserve"> </w:t>
      </w:r>
      <w:r>
        <w:t xml:space="preserve">и </w:t>
      </w:r>
      <w:r>
        <w:rPr>
          <w:spacing w:val="-4"/>
        </w:rPr>
        <w:t>др.</w:t>
      </w:r>
    </w:p>
    <w:p w14:paraId="7EEBCBC7">
      <w:pPr>
        <w:pStyle w:val="7"/>
        <w:ind w:left="1843" w:firstLine="0"/>
        <w:jc w:val="left"/>
      </w:pPr>
      <w:r>
        <w:t>Зарубежная</w:t>
      </w:r>
      <w:r>
        <w:rPr>
          <w:spacing w:val="-6"/>
        </w:rPr>
        <w:t xml:space="preserve"> </w:t>
      </w:r>
      <w:r>
        <w:rPr>
          <w:spacing w:val="-2"/>
        </w:rPr>
        <w:t>литература.</w:t>
      </w:r>
    </w:p>
    <w:p w14:paraId="1AAE6265">
      <w:pPr>
        <w:pStyle w:val="7"/>
        <w:ind w:left="1843" w:right="2162" w:firstLine="0"/>
        <w:jc w:val="left"/>
      </w:pPr>
      <w:r>
        <w:t>Данте.</w:t>
      </w:r>
      <w:r>
        <w:rPr>
          <w:spacing w:val="-1"/>
        </w:rPr>
        <w:t xml:space="preserve"> </w:t>
      </w:r>
      <w:r>
        <w:t>«Божественная</w:t>
      </w:r>
      <w:r>
        <w:rPr>
          <w:spacing w:val="-5"/>
        </w:rPr>
        <w:t xml:space="preserve"> </w:t>
      </w:r>
      <w:r>
        <w:t>комедия»</w:t>
      </w:r>
      <w:r>
        <w:rPr>
          <w:spacing w:val="-12"/>
        </w:rPr>
        <w:t xml:space="preserve"> </w:t>
      </w:r>
      <w:r>
        <w:t>(не</w:t>
      </w:r>
      <w:r>
        <w:rPr>
          <w:spacing w:val="-5"/>
        </w:rPr>
        <w:t xml:space="preserve"> </w:t>
      </w:r>
      <w:r>
        <w:t>менее</w:t>
      </w:r>
      <w:r>
        <w:rPr>
          <w:spacing w:val="-6"/>
        </w:rPr>
        <w:t xml:space="preserve"> </w:t>
      </w:r>
      <w:r>
        <w:t>двух</w:t>
      </w:r>
      <w:r>
        <w:rPr>
          <w:spacing w:val="-3"/>
        </w:rPr>
        <w:t xml:space="preserve"> </w:t>
      </w:r>
      <w:r>
        <w:t>фрагментов</w:t>
      </w:r>
      <w:r>
        <w:rPr>
          <w:spacing w:val="-6"/>
        </w:rPr>
        <w:t xml:space="preserve"> </w:t>
      </w:r>
      <w:r>
        <w:t>по</w:t>
      </w:r>
      <w:r>
        <w:rPr>
          <w:spacing w:val="-5"/>
        </w:rPr>
        <w:t xml:space="preserve"> </w:t>
      </w:r>
      <w:r>
        <w:t>выбору). У. Шекспир. Трагедия «Гамлет» (фрагменты по выбору).</w:t>
      </w:r>
    </w:p>
    <w:p w14:paraId="45CF453E">
      <w:pPr>
        <w:pStyle w:val="7"/>
        <w:ind w:left="1843" w:firstLine="0"/>
        <w:jc w:val="left"/>
      </w:pPr>
      <w:r>
        <w:t>И.В.</w:t>
      </w:r>
      <w:r>
        <w:rPr>
          <w:spacing w:val="-4"/>
        </w:rPr>
        <w:t xml:space="preserve"> </w:t>
      </w:r>
      <w:r>
        <w:t>Гёте.</w:t>
      </w:r>
      <w:r>
        <w:rPr>
          <w:spacing w:val="-2"/>
        </w:rPr>
        <w:t xml:space="preserve"> </w:t>
      </w:r>
      <w:r>
        <w:t>Трагедия</w:t>
      </w:r>
      <w:r>
        <w:rPr>
          <w:spacing w:val="2"/>
        </w:rPr>
        <w:t xml:space="preserve"> </w:t>
      </w:r>
      <w:r>
        <w:t>«Фауст»</w:t>
      </w:r>
      <w:r>
        <w:rPr>
          <w:spacing w:val="-8"/>
        </w:rPr>
        <w:t xml:space="preserve"> </w:t>
      </w:r>
      <w:r>
        <w:t>(не</w:t>
      </w:r>
      <w:r>
        <w:rPr>
          <w:spacing w:val="-2"/>
        </w:rPr>
        <w:t xml:space="preserve"> </w:t>
      </w:r>
      <w:r>
        <w:t>менее</w:t>
      </w:r>
      <w:r>
        <w:rPr>
          <w:spacing w:val="-3"/>
        </w:rPr>
        <w:t xml:space="preserve"> </w:t>
      </w:r>
      <w:r>
        <w:t>двух фрагментов</w:t>
      </w:r>
      <w:r>
        <w:rPr>
          <w:spacing w:val="-3"/>
        </w:rPr>
        <w:t xml:space="preserve"> </w:t>
      </w:r>
      <w:r>
        <w:t>по</w:t>
      </w:r>
      <w:r>
        <w:rPr>
          <w:spacing w:val="-1"/>
        </w:rPr>
        <w:t xml:space="preserve"> </w:t>
      </w:r>
      <w:r>
        <w:rPr>
          <w:spacing w:val="-2"/>
        </w:rPr>
        <w:t>выбору).</w:t>
      </w:r>
    </w:p>
    <w:p w14:paraId="78A322D6">
      <w:pPr>
        <w:pStyle w:val="7"/>
        <w:ind w:right="844"/>
      </w:pPr>
      <w:r>
        <w:t>Дж. Г. Байрон. Стихотворения (одно по выбору). Например, «Душа моя мрачна. Скорей, певец, скорей!..», «Прощание Наполеона» и др. Поэма «Паломничество Чайльд- Гарольда» (не менее одного фрагмента по выбору).</w:t>
      </w:r>
    </w:p>
    <w:p w14:paraId="1C6E9329">
      <w:pPr>
        <w:pStyle w:val="7"/>
        <w:spacing w:before="1"/>
        <w:ind w:right="854"/>
      </w:pPr>
      <w:r>
        <w:t>Зарубежная</w:t>
      </w:r>
      <w:r>
        <w:rPr>
          <w:spacing w:val="-15"/>
        </w:rPr>
        <w:t xml:space="preserve"> </w:t>
      </w:r>
      <w:r>
        <w:t>проза</w:t>
      </w:r>
      <w:r>
        <w:rPr>
          <w:spacing w:val="-15"/>
        </w:rPr>
        <w:t xml:space="preserve"> </w:t>
      </w:r>
      <w:r>
        <w:t>первой</w:t>
      </w:r>
      <w:r>
        <w:rPr>
          <w:spacing w:val="-15"/>
        </w:rPr>
        <w:t xml:space="preserve"> </w:t>
      </w:r>
      <w:r>
        <w:t>половины</w:t>
      </w:r>
      <w:r>
        <w:rPr>
          <w:spacing w:val="-15"/>
        </w:rPr>
        <w:t xml:space="preserve"> </w:t>
      </w:r>
      <w:r>
        <w:t>XIX</w:t>
      </w:r>
      <w:r>
        <w:rPr>
          <w:spacing w:val="-15"/>
        </w:rPr>
        <w:t xml:space="preserve"> </w:t>
      </w:r>
      <w:r>
        <w:t>в.</w:t>
      </w:r>
      <w:r>
        <w:rPr>
          <w:spacing w:val="-15"/>
        </w:rPr>
        <w:t xml:space="preserve"> </w:t>
      </w:r>
      <w:r>
        <w:t>(одно</w:t>
      </w:r>
      <w:r>
        <w:rPr>
          <w:spacing w:val="-15"/>
        </w:rPr>
        <w:t xml:space="preserve"> </w:t>
      </w:r>
      <w:r>
        <w:t>произведение</w:t>
      </w:r>
      <w:r>
        <w:rPr>
          <w:spacing w:val="-15"/>
        </w:rPr>
        <w:t xml:space="preserve"> </w:t>
      </w:r>
      <w:r>
        <w:t>по</w:t>
      </w:r>
      <w:r>
        <w:rPr>
          <w:spacing w:val="-15"/>
        </w:rPr>
        <w:t xml:space="preserve"> </w:t>
      </w:r>
      <w:r>
        <w:t>выбору).</w:t>
      </w:r>
      <w:r>
        <w:rPr>
          <w:spacing w:val="-15"/>
        </w:rPr>
        <w:t xml:space="preserve"> </w:t>
      </w:r>
      <w:r>
        <w:t>Например, произведения Э.Т.А. Гофмана, В. Гюго, В. Скотта и др</w:t>
      </w:r>
    </w:p>
    <w:p w14:paraId="1F077CD5">
      <w:pPr>
        <w:pStyle w:val="3"/>
        <w:spacing w:before="5" w:line="240" w:lineRule="auto"/>
        <w:ind w:left="1277" w:right="848" w:firstLine="566"/>
      </w:pPr>
      <w:r>
        <w:t>Планируемые результаты освоения программы по литературе на уровне основного общего образования.</w:t>
      </w:r>
    </w:p>
    <w:p w14:paraId="797499CD">
      <w:pPr>
        <w:pStyle w:val="7"/>
        <w:ind w:right="854"/>
      </w:pPr>
      <w:r>
        <w:t xml:space="preserve">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w:t>
      </w:r>
      <w:r>
        <w:rPr>
          <w:spacing w:val="-2"/>
        </w:rPr>
        <w:t>предмета.</w:t>
      </w:r>
    </w:p>
    <w:p w14:paraId="6DA5A63C">
      <w:pPr>
        <w:pStyle w:val="7"/>
        <w:ind w:left="1843" w:firstLine="0"/>
        <w:jc w:val="left"/>
      </w:pPr>
      <w:r>
        <w:t>ЛИЧНОСТНЫЕ</w:t>
      </w:r>
      <w:r>
        <w:rPr>
          <w:spacing w:val="-8"/>
        </w:rPr>
        <w:t xml:space="preserve"> </w:t>
      </w:r>
      <w:r>
        <w:rPr>
          <w:spacing w:val="-2"/>
        </w:rPr>
        <w:t>РЕЗУЛЬТАТЫ</w:t>
      </w:r>
    </w:p>
    <w:p w14:paraId="65D6CF5D">
      <w:pPr>
        <w:pStyle w:val="7"/>
        <w:ind w:right="842"/>
      </w:pPr>
      <w: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Pr>
          <w:spacing w:val="-2"/>
        </w:rPr>
        <w:t>личности.</w:t>
      </w:r>
    </w:p>
    <w:p w14:paraId="5AA258F9">
      <w:pPr>
        <w:pStyle w:val="7"/>
        <w:ind w:right="846"/>
      </w:pPr>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w:t>
      </w:r>
      <w:r>
        <w:rPr>
          <w:spacing w:val="-15"/>
        </w:rPr>
        <w:t xml:space="preserve"> </w:t>
      </w:r>
      <w:r>
        <w:t>и</w:t>
      </w:r>
      <w:r>
        <w:rPr>
          <w:spacing w:val="-15"/>
        </w:rPr>
        <w:t xml:space="preserve"> </w:t>
      </w:r>
      <w:r>
        <w:t>в</w:t>
      </w:r>
      <w:r>
        <w:rPr>
          <w:spacing w:val="-15"/>
        </w:rPr>
        <w:t xml:space="preserve"> </w:t>
      </w:r>
      <w:r>
        <w:t>процессе</w:t>
      </w:r>
      <w:r>
        <w:rPr>
          <w:spacing w:val="-15"/>
        </w:rPr>
        <w:t xml:space="preserve"> </w:t>
      </w:r>
      <w:r>
        <w:t>реализации</w:t>
      </w:r>
      <w:r>
        <w:rPr>
          <w:spacing w:val="-15"/>
        </w:rPr>
        <w:t xml:space="preserve"> </w:t>
      </w:r>
      <w:r>
        <w:t>основных</w:t>
      </w:r>
      <w:r>
        <w:rPr>
          <w:spacing w:val="-15"/>
        </w:rPr>
        <w:t xml:space="preserve"> </w:t>
      </w:r>
      <w:r>
        <w:t>направлений</w:t>
      </w:r>
      <w:r>
        <w:rPr>
          <w:spacing w:val="-15"/>
        </w:rPr>
        <w:t xml:space="preserve"> </w:t>
      </w:r>
      <w:r>
        <w:t>воспитательной</w:t>
      </w:r>
      <w:r>
        <w:rPr>
          <w:spacing w:val="-15"/>
        </w:rPr>
        <w:t xml:space="preserve"> </w:t>
      </w:r>
      <w:r>
        <w:t>деятельности,</w:t>
      </w:r>
      <w:r>
        <w:rPr>
          <w:spacing w:val="-15"/>
        </w:rPr>
        <w:t xml:space="preserve"> </w:t>
      </w:r>
      <w:r>
        <w:t>в</w:t>
      </w:r>
      <w:r>
        <w:rPr>
          <w:spacing w:val="-15"/>
        </w:rPr>
        <w:t xml:space="preserve"> </w:t>
      </w:r>
      <w:r>
        <w:t>том числе в части:</w:t>
      </w:r>
    </w:p>
    <w:p w14:paraId="70A5DD37">
      <w:pPr>
        <w:spacing w:before="0"/>
        <w:ind w:left="1843" w:right="0" w:firstLine="0"/>
        <w:jc w:val="both"/>
        <w:rPr>
          <w:i/>
          <w:sz w:val="24"/>
        </w:rPr>
      </w:pPr>
      <w:r>
        <w:rPr>
          <w:i/>
          <w:sz w:val="24"/>
        </w:rPr>
        <w:t>Гражданского</w:t>
      </w:r>
      <w:r>
        <w:rPr>
          <w:i/>
          <w:spacing w:val="-1"/>
          <w:sz w:val="24"/>
        </w:rPr>
        <w:t xml:space="preserve"> </w:t>
      </w:r>
      <w:r>
        <w:rPr>
          <w:i/>
          <w:spacing w:val="-2"/>
          <w:sz w:val="24"/>
        </w:rPr>
        <w:t>воспитания:</w:t>
      </w:r>
    </w:p>
    <w:p w14:paraId="65A75344">
      <w:pPr>
        <w:pStyle w:val="10"/>
        <w:numPr>
          <w:ilvl w:val="0"/>
          <w:numId w:val="31"/>
        </w:numPr>
        <w:tabs>
          <w:tab w:val="left" w:pos="1984"/>
        </w:tabs>
        <w:spacing w:before="0" w:after="0" w:line="240" w:lineRule="auto"/>
        <w:ind w:left="1277" w:right="853" w:firstLine="566"/>
        <w:jc w:val="both"/>
        <w:rPr>
          <w:sz w:val="24"/>
        </w:rPr>
      </w:pPr>
      <w:r>
        <w:rPr>
          <w:sz w:val="24"/>
        </w:rPr>
        <w:t>готовность к выполнению обязанностей гражданина и реализации его прав, уважение прав, свобод и законных интересов других людей;</w:t>
      </w:r>
    </w:p>
    <w:p w14:paraId="63EAEB95">
      <w:pPr>
        <w:pStyle w:val="10"/>
        <w:numPr>
          <w:ilvl w:val="0"/>
          <w:numId w:val="31"/>
        </w:numPr>
        <w:tabs>
          <w:tab w:val="left" w:pos="1984"/>
        </w:tabs>
        <w:spacing w:before="0" w:after="0" w:line="240" w:lineRule="auto"/>
        <w:ind w:left="1277" w:right="843" w:firstLine="566"/>
        <w:jc w:val="both"/>
        <w:rPr>
          <w:sz w:val="24"/>
        </w:rPr>
      </w:pPr>
      <w:r>
        <w:rPr>
          <w:sz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6FA6B011">
      <w:pPr>
        <w:pStyle w:val="10"/>
        <w:numPr>
          <w:ilvl w:val="0"/>
          <w:numId w:val="31"/>
        </w:numPr>
        <w:tabs>
          <w:tab w:val="left" w:pos="1984"/>
        </w:tabs>
        <w:spacing w:before="0" w:after="0" w:line="240" w:lineRule="auto"/>
        <w:ind w:left="1984" w:right="0" w:hanging="141"/>
        <w:jc w:val="both"/>
        <w:rPr>
          <w:sz w:val="24"/>
        </w:rPr>
      </w:pPr>
      <w:r>
        <w:rPr>
          <w:sz w:val="24"/>
        </w:rPr>
        <w:t>неприятие</w:t>
      </w:r>
      <w:r>
        <w:rPr>
          <w:spacing w:val="-4"/>
          <w:sz w:val="24"/>
        </w:rPr>
        <w:t xml:space="preserve"> </w:t>
      </w:r>
      <w:r>
        <w:rPr>
          <w:sz w:val="24"/>
        </w:rPr>
        <w:t>любых</w:t>
      </w:r>
      <w:r>
        <w:rPr>
          <w:spacing w:val="-1"/>
          <w:sz w:val="24"/>
        </w:rPr>
        <w:t xml:space="preserve"> </w:t>
      </w:r>
      <w:r>
        <w:rPr>
          <w:sz w:val="24"/>
        </w:rPr>
        <w:t>форм</w:t>
      </w:r>
      <w:r>
        <w:rPr>
          <w:spacing w:val="-6"/>
          <w:sz w:val="24"/>
        </w:rPr>
        <w:t xml:space="preserve"> </w:t>
      </w:r>
      <w:r>
        <w:rPr>
          <w:sz w:val="24"/>
        </w:rPr>
        <w:t>экстремизма,</w:t>
      </w:r>
      <w:r>
        <w:rPr>
          <w:spacing w:val="-2"/>
          <w:sz w:val="24"/>
        </w:rPr>
        <w:t xml:space="preserve"> дискриминации;</w:t>
      </w:r>
    </w:p>
    <w:p w14:paraId="2447DAB2">
      <w:pPr>
        <w:pStyle w:val="10"/>
        <w:numPr>
          <w:ilvl w:val="0"/>
          <w:numId w:val="31"/>
        </w:numPr>
        <w:tabs>
          <w:tab w:val="left" w:pos="1984"/>
        </w:tabs>
        <w:spacing w:before="0" w:after="0" w:line="240" w:lineRule="auto"/>
        <w:ind w:left="1984" w:right="0" w:hanging="141"/>
        <w:jc w:val="both"/>
        <w:rPr>
          <w:sz w:val="24"/>
        </w:rPr>
      </w:pPr>
      <w:r>
        <w:rPr>
          <w:sz w:val="24"/>
        </w:rPr>
        <w:t>понимание</w:t>
      </w:r>
      <w:r>
        <w:rPr>
          <w:spacing w:val="-8"/>
          <w:sz w:val="24"/>
        </w:rPr>
        <w:t xml:space="preserve"> </w:t>
      </w:r>
      <w:r>
        <w:rPr>
          <w:sz w:val="24"/>
        </w:rPr>
        <w:t>роли</w:t>
      </w:r>
      <w:r>
        <w:rPr>
          <w:spacing w:val="-4"/>
          <w:sz w:val="24"/>
        </w:rPr>
        <w:t xml:space="preserve"> </w:t>
      </w:r>
      <w:r>
        <w:rPr>
          <w:sz w:val="24"/>
        </w:rPr>
        <w:t>различных</w:t>
      </w:r>
      <w:r>
        <w:rPr>
          <w:spacing w:val="-3"/>
          <w:sz w:val="24"/>
        </w:rPr>
        <w:t xml:space="preserve"> </w:t>
      </w:r>
      <w:r>
        <w:rPr>
          <w:sz w:val="24"/>
        </w:rPr>
        <w:t>социальных</w:t>
      </w:r>
      <w:r>
        <w:rPr>
          <w:spacing w:val="-6"/>
          <w:sz w:val="24"/>
        </w:rPr>
        <w:t xml:space="preserve"> </w:t>
      </w:r>
      <w:r>
        <w:rPr>
          <w:sz w:val="24"/>
        </w:rPr>
        <w:t>институтов</w:t>
      </w:r>
      <w:r>
        <w:rPr>
          <w:spacing w:val="-5"/>
          <w:sz w:val="24"/>
        </w:rPr>
        <w:t xml:space="preserve"> </w:t>
      </w:r>
      <w:r>
        <w:rPr>
          <w:sz w:val="24"/>
        </w:rPr>
        <w:t>в</w:t>
      </w:r>
      <w:r>
        <w:rPr>
          <w:spacing w:val="-6"/>
          <w:sz w:val="24"/>
        </w:rPr>
        <w:t xml:space="preserve"> </w:t>
      </w:r>
      <w:r>
        <w:rPr>
          <w:sz w:val="24"/>
        </w:rPr>
        <w:t>жизни</w:t>
      </w:r>
      <w:r>
        <w:rPr>
          <w:spacing w:val="-4"/>
          <w:sz w:val="24"/>
        </w:rPr>
        <w:t xml:space="preserve"> </w:t>
      </w:r>
      <w:r>
        <w:rPr>
          <w:spacing w:val="-2"/>
          <w:sz w:val="24"/>
        </w:rPr>
        <w:t>человека;</w:t>
      </w:r>
    </w:p>
    <w:p w14:paraId="6E048CB9">
      <w:pPr>
        <w:pStyle w:val="10"/>
        <w:numPr>
          <w:ilvl w:val="0"/>
          <w:numId w:val="31"/>
        </w:numPr>
        <w:tabs>
          <w:tab w:val="left" w:pos="1984"/>
        </w:tabs>
        <w:spacing w:before="0" w:after="0" w:line="240" w:lineRule="auto"/>
        <w:ind w:left="1277" w:right="852" w:firstLine="566"/>
        <w:jc w:val="both"/>
        <w:rPr>
          <w:sz w:val="24"/>
        </w:rPr>
      </w:pPr>
      <w:r>
        <w:rPr>
          <w:sz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4AE6EB1A">
      <w:pPr>
        <w:pStyle w:val="10"/>
        <w:numPr>
          <w:ilvl w:val="0"/>
          <w:numId w:val="31"/>
        </w:numPr>
        <w:tabs>
          <w:tab w:val="left" w:pos="1984"/>
        </w:tabs>
        <w:spacing w:before="0" w:after="0" w:line="240" w:lineRule="auto"/>
        <w:ind w:left="1984" w:right="0" w:hanging="141"/>
        <w:jc w:val="both"/>
        <w:rPr>
          <w:sz w:val="24"/>
        </w:rPr>
      </w:pPr>
      <w:r>
        <w:rPr>
          <w:sz w:val="24"/>
        </w:rPr>
        <w:t>представление</w:t>
      </w:r>
      <w:r>
        <w:rPr>
          <w:spacing w:val="-4"/>
          <w:sz w:val="24"/>
        </w:rPr>
        <w:t xml:space="preserve"> </w:t>
      </w:r>
      <w:r>
        <w:rPr>
          <w:sz w:val="24"/>
        </w:rPr>
        <w:t>о</w:t>
      </w:r>
      <w:r>
        <w:rPr>
          <w:spacing w:val="-3"/>
          <w:sz w:val="24"/>
        </w:rPr>
        <w:t xml:space="preserve"> </w:t>
      </w:r>
      <w:r>
        <w:rPr>
          <w:sz w:val="24"/>
        </w:rPr>
        <w:t>способах</w:t>
      </w:r>
      <w:r>
        <w:rPr>
          <w:spacing w:val="-2"/>
          <w:sz w:val="24"/>
        </w:rPr>
        <w:t xml:space="preserve"> </w:t>
      </w:r>
      <w:r>
        <w:rPr>
          <w:sz w:val="24"/>
        </w:rPr>
        <w:t>противодействия</w:t>
      </w:r>
      <w:r>
        <w:rPr>
          <w:spacing w:val="-2"/>
          <w:sz w:val="24"/>
        </w:rPr>
        <w:t xml:space="preserve"> коррупции;</w:t>
      </w:r>
    </w:p>
    <w:p w14:paraId="62D0660A">
      <w:pPr>
        <w:pStyle w:val="10"/>
        <w:numPr>
          <w:ilvl w:val="0"/>
          <w:numId w:val="31"/>
        </w:numPr>
        <w:tabs>
          <w:tab w:val="left" w:pos="1984"/>
        </w:tabs>
        <w:spacing w:before="0" w:after="0" w:line="240" w:lineRule="auto"/>
        <w:ind w:left="1277" w:right="850" w:firstLine="566"/>
        <w:jc w:val="both"/>
        <w:rPr>
          <w:sz w:val="24"/>
        </w:rPr>
      </w:pPr>
      <w:r>
        <w:rPr>
          <w:sz w:val="24"/>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6407D32C">
      <w:pPr>
        <w:pStyle w:val="10"/>
        <w:numPr>
          <w:ilvl w:val="0"/>
          <w:numId w:val="31"/>
        </w:numPr>
        <w:tabs>
          <w:tab w:val="left" w:pos="1984"/>
        </w:tabs>
        <w:spacing w:before="0" w:after="0" w:line="240" w:lineRule="auto"/>
        <w:ind w:left="1984" w:right="0" w:hanging="141"/>
        <w:jc w:val="both"/>
        <w:rPr>
          <w:sz w:val="24"/>
        </w:rPr>
      </w:pPr>
      <w:r>
        <w:rPr>
          <w:sz w:val="24"/>
        </w:rPr>
        <w:t>активное</w:t>
      </w:r>
      <w:r>
        <w:rPr>
          <w:spacing w:val="-2"/>
          <w:sz w:val="24"/>
        </w:rPr>
        <w:t xml:space="preserve"> </w:t>
      </w:r>
      <w:r>
        <w:rPr>
          <w:sz w:val="24"/>
        </w:rPr>
        <w:t>участие</w:t>
      </w:r>
      <w:r>
        <w:rPr>
          <w:spacing w:val="-3"/>
          <w:sz w:val="24"/>
        </w:rPr>
        <w:t xml:space="preserve"> </w:t>
      </w:r>
      <w:r>
        <w:rPr>
          <w:sz w:val="24"/>
        </w:rPr>
        <w:t>в</w:t>
      </w:r>
      <w:r>
        <w:rPr>
          <w:spacing w:val="-3"/>
          <w:sz w:val="24"/>
        </w:rPr>
        <w:t xml:space="preserve"> </w:t>
      </w:r>
      <w:r>
        <w:rPr>
          <w:sz w:val="24"/>
        </w:rPr>
        <w:t>школьном</w:t>
      </w:r>
      <w:r>
        <w:rPr>
          <w:spacing w:val="-3"/>
          <w:sz w:val="24"/>
        </w:rPr>
        <w:t xml:space="preserve"> </w:t>
      </w:r>
      <w:r>
        <w:rPr>
          <w:spacing w:val="-2"/>
          <w:sz w:val="24"/>
        </w:rPr>
        <w:t>самоуправлении;</w:t>
      </w:r>
    </w:p>
    <w:p w14:paraId="7146B479">
      <w:pPr>
        <w:pStyle w:val="10"/>
        <w:numPr>
          <w:ilvl w:val="0"/>
          <w:numId w:val="31"/>
        </w:numPr>
        <w:tabs>
          <w:tab w:val="left" w:pos="1984"/>
        </w:tabs>
        <w:spacing w:before="0" w:after="0" w:line="240" w:lineRule="auto"/>
        <w:ind w:left="1277" w:right="846" w:firstLine="566"/>
        <w:jc w:val="both"/>
        <w:rPr>
          <w:sz w:val="24"/>
        </w:rPr>
      </w:pPr>
      <w:r>
        <w:rPr>
          <w:sz w:val="24"/>
        </w:rPr>
        <w:t>готовность к участию в гуманитарной деятельности (волонтерство; помощь людям, нуждающимся в ней).</w:t>
      </w:r>
    </w:p>
    <w:p w14:paraId="255497AA">
      <w:pPr>
        <w:spacing w:before="0"/>
        <w:ind w:left="1843" w:right="0" w:firstLine="0"/>
        <w:jc w:val="both"/>
        <w:rPr>
          <w:i/>
          <w:sz w:val="24"/>
        </w:rPr>
      </w:pPr>
      <w:r>
        <w:rPr>
          <w:i/>
          <w:sz w:val="24"/>
        </w:rPr>
        <w:t>Патриотического</w:t>
      </w:r>
      <w:r>
        <w:rPr>
          <w:i/>
          <w:spacing w:val="-5"/>
          <w:sz w:val="24"/>
        </w:rPr>
        <w:t xml:space="preserve"> </w:t>
      </w:r>
      <w:r>
        <w:rPr>
          <w:i/>
          <w:spacing w:val="-2"/>
          <w:sz w:val="24"/>
        </w:rPr>
        <w:t>воспитания:</w:t>
      </w:r>
    </w:p>
    <w:p w14:paraId="2492EACA">
      <w:pPr>
        <w:pStyle w:val="10"/>
        <w:numPr>
          <w:ilvl w:val="0"/>
          <w:numId w:val="31"/>
        </w:numPr>
        <w:tabs>
          <w:tab w:val="left" w:pos="1984"/>
        </w:tabs>
        <w:spacing w:before="0" w:after="0" w:line="240" w:lineRule="auto"/>
        <w:ind w:left="1984" w:right="0" w:hanging="141"/>
        <w:jc w:val="both"/>
        <w:rPr>
          <w:sz w:val="24"/>
        </w:rPr>
      </w:pPr>
      <w:r>
        <w:rPr>
          <w:sz w:val="24"/>
        </w:rPr>
        <w:t>осознание</w:t>
      </w:r>
      <w:r>
        <w:rPr>
          <w:spacing w:val="50"/>
          <w:w w:val="150"/>
          <w:sz w:val="24"/>
        </w:rPr>
        <w:t xml:space="preserve">  </w:t>
      </w:r>
      <w:r>
        <w:rPr>
          <w:sz w:val="24"/>
        </w:rPr>
        <w:t>российской</w:t>
      </w:r>
      <w:r>
        <w:rPr>
          <w:spacing w:val="51"/>
          <w:w w:val="150"/>
          <w:sz w:val="24"/>
        </w:rPr>
        <w:t xml:space="preserve">  </w:t>
      </w:r>
      <w:r>
        <w:rPr>
          <w:sz w:val="24"/>
        </w:rPr>
        <w:t>гражданской</w:t>
      </w:r>
      <w:r>
        <w:rPr>
          <w:spacing w:val="52"/>
          <w:w w:val="150"/>
          <w:sz w:val="24"/>
        </w:rPr>
        <w:t xml:space="preserve">  </w:t>
      </w:r>
      <w:r>
        <w:rPr>
          <w:sz w:val="24"/>
        </w:rPr>
        <w:t>идентичности</w:t>
      </w:r>
      <w:r>
        <w:rPr>
          <w:spacing w:val="51"/>
          <w:w w:val="150"/>
          <w:sz w:val="24"/>
        </w:rPr>
        <w:t xml:space="preserve">  </w:t>
      </w:r>
      <w:r>
        <w:rPr>
          <w:sz w:val="24"/>
        </w:rPr>
        <w:t>в</w:t>
      </w:r>
      <w:r>
        <w:rPr>
          <w:spacing w:val="51"/>
          <w:w w:val="150"/>
          <w:sz w:val="24"/>
        </w:rPr>
        <w:t xml:space="preserve">  </w:t>
      </w:r>
      <w:r>
        <w:rPr>
          <w:sz w:val="24"/>
        </w:rPr>
        <w:t>поликультурном</w:t>
      </w:r>
      <w:r>
        <w:rPr>
          <w:spacing w:val="51"/>
          <w:w w:val="150"/>
          <w:sz w:val="24"/>
        </w:rPr>
        <w:t xml:space="preserve">  </w:t>
      </w:r>
      <w:r>
        <w:rPr>
          <w:spacing w:val="-10"/>
          <w:sz w:val="24"/>
        </w:rPr>
        <w:t>и</w:t>
      </w:r>
    </w:p>
    <w:p w14:paraId="45758182">
      <w:pPr>
        <w:pStyle w:val="10"/>
        <w:spacing w:after="0" w:line="240" w:lineRule="auto"/>
        <w:jc w:val="both"/>
        <w:rPr>
          <w:sz w:val="24"/>
        </w:rPr>
        <w:sectPr>
          <w:pgSz w:w="11910" w:h="16840"/>
          <w:pgMar w:top="920" w:right="0" w:bottom="280" w:left="425" w:header="736" w:footer="0" w:gutter="0"/>
          <w:cols w:space="720" w:num="1"/>
        </w:sectPr>
      </w:pPr>
    </w:p>
    <w:p w14:paraId="08806F8F">
      <w:pPr>
        <w:pStyle w:val="7"/>
        <w:spacing w:before="189"/>
        <w:ind w:right="847" w:firstLine="0"/>
      </w:pPr>
      <w:r>
        <w:t>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w:t>
      </w:r>
      <w:r>
        <w:rPr>
          <w:spacing w:val="-1"/>
        </w:rPr>
        <w:t xml:space="preserve"> </w:t>
      </w:r>
      <w:r>
        <w:t>произведений</w:t>
      </w:r>
      <w:r>
        <w:rPr>
          <w:spacing w:val="-3"/>
        </w:rPr>
        <w:t xml:space="preserve"> </w:t>
      </w:r>
      <w:r>
        <w:t>русской</w:t>
      </w:r>
      <w:r>
        <w:rPr>
          <w:spacing w:val="-1"/>
        </w:rPr>
        <w:t xml:space="preserve"> </w:t>
      </w:r>
      <w:r>
        <w:t>и</w:t>
      </w:r>
      <w:r>
        <w:rPr>
          <w:spacing w:val="-1"/>
        </w:rPr>
        <w:t xml:space="preserve"> </w:t>
      </w:r>
      <w:r>
        <w:t>зарубежной</w:t>
      </w:r>
      <w:r>
        <w:rPr>
          <w:spacing w:val="-1"/>
        </w:rPr>
        <w:t xml:space="preserve"> </w:t>
      </w:r>
      <w:r>
        <w:t>литературы,</w:t>
      </w:r>
      <w:r>
        <w:rPr>
          <w:spacing w:val="-1"/>
        </w:rPr>
        <w:t xml:space="preserve"> </w:t>
      </w:r>
      <w:r>
        <w:t>а</w:t>
      </w:r>
      <w:r>
        <w:rPr>
          <w:spacing w:val="-3"/>
        </w:rPr>
        <w:t xml:space="preserve"> </w:t>
      </w:r>
      <w:r>
        <w:t>также</w:t>
      </w:r>
      <w:r>
        <w:rPr>
          <w:spacing w:val="-1"/>
        </w:rPr>
        <w:t xml:space="preserve"> </w:t>
      </w:r>
      <w:r>
        <w:t>литератур</w:t>
      </w:r>
      <w:r>
        <w:rPr>
          <w:spacing w:val="-1"/>
        </w:rPr>
        <w:t xml:space="preserve"> </w:t>
      </w:r>
      <w:r>
        <w:t>народов</w:t>
      </w:r>
      <w:r>
        <w:rPr>
          <w:spacing w:val="-2"/>
        </w:rPr>
        <w:t xml:space="preserve"> </w:t>
      </w:r>
      <w:r>
        <w:t>РФ;</w:t>
      </w:r>
    </w:p>
    <w:p w14:paraId="3FA82766">
      <w:pPr>
        <w:pStyle w:val="10"/>
        <w:numPr>
          <w:ilvl w:val="0"/>
          <w:numId w:val="31"/>
        </w:numPr>
        <w:tabs>
          <w:tab w:val="left" w:pos="1984"/>
        </w:tabs>
        <w:spacing w:before="0" w:after="0" w:line="240" w:lineRule="auto"/>
        <w:ind w:left="1277" w:right="850" w:firstLine="566"/>
        <w:jc w:val="both"/>
        <w:rPr>
          <w:sz w:val="24"/>
        </w:rPr>
      </w:pPr>
      <w:r>
        <w:rPr>
          <w:sz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030E7FA9">
      <w:pPr>
        <w:pStyle w:val="10"/>
        <w:numPr>
          <w:ilvl w:val="0"/>
          <w:numId w:val="31"/>
        </w:numPr>
        <w:tabs>
          <w:tab w:val="left" w:pos="1984"/>
        </w:tabs>
        <w:spacing w:before="0" w:after="0" w:line="240" w:lineRule="auto"/>
        <w:ind w:left="1277" w:right="853" w:firstLine="566"/>
        <w:jc w:val="both"/>
        <w:rPr>
          <w:sz w:val="24"/>
        </w:rPr>
      </w:pPr>
      <w:r>
        <w:rPr>
          <w:sz w:val="24"/>
        </w:rPr>
        <w:t>уважение к символам России, государственным праздникам, историческому и природному</w:t>
      </w:r>
      <w:r>
        <w:rPr>
          <w:spacing w:val="-2"/>
          <w:sz w:val="24"/>
        </w:rPr>
        <w:t xml:space="preserve"> </w:t>
      </w:r>
      <w:r>
        <w:rPr>
          <w:sz w:val="24"/>
        </w:rPr>
        <w:t>наследию и памятникам, традициям разных народов, проживающих в родной стране, обращая внимание на их воплощение в литературе.</w:t>
      </w:r>
    </w:p>
    <w:p w14:paraId="144492F7">
      <w:pPr>
        <w:spacing w:before="0"/>
        <w:ind w:left="1843" w:right="0" w:firstLine="0"/>
        <w:jc w:val="both"/>
        <w:rPr>
          <w:i/>
          <w:sz w:val="24"/>
        </w:rPr>
      </w:pPr>
      <w:r>
        <w:rPr>
          <w:i/>
          <w:sz w:val="24"/>
        </w:rPr>
        <w:t>Духовно-нравственного</w:t>
      </w:r>
      <w:r>
        <w:rPr>
          <w:i/>
          <w:spacing w:val="-10"/>
          <w:sz w:val="24"/>
        </w:rPr>
        <w:t xml:space="preserve"> </w:t>
      </w:r>
      <w:r>
        <w:rPr>
          <w:i/>
          <w:spacing w:val="-2"/>
          <w:sz w:val="24"/>
        </w:rPr>
        <w:t>воспитания:</w:t>
      </w:r>
    </w:p>
    <w:p w14:paraId="3E98F8E8">
      <w:pPr>
        <w:pStyle w:val="10"/>
        <w:numPr>
          <w:ilvl w:val="0"/>
          <w:numId w:val="31"/>
        </w:numPr>
        <w:tabs>
          <w:tab w:val="left" w:pos="1984"/>
        </w:tabs>
        <w:spacing w:before="0" w:after="0" w:line="240" w:lineRule="auto"/>
        <w:ind w:left="1277" w:right="850" w:firstLine="566"/>
        <w:jc w:val="both"/>
        <w:rPr>
          <w:sz w:val="24"/>
        </w:rPr>
      </w:pPr>
      <w:r>
        <w:rPr>
          <w:sz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2EFCE91B">
      <w:pPr>
        <w:pStyle w:val="10"/>
        <w:numPr>
          <w:ilvl w:val="0"/>
          <w:numId w:val="31"/>
        </w:numPr>
        <w:tabs>
          <w:tab w:val="left" w:pos="1984"/>
        </w:tabs>
        <w:spacing w:before="0" w:after="0" w:line="240" w:lineRule="auto"/>
        <w:ind w:left="1277" w:right="850" w:firstLine="566"/>
        <w:jc w:val="both"/>
        <w:rPr>
          <w:sz w:val="24"/>
        </w:rPr>
      </w:pPr>
      <w:r>
        <w:rPr>
          <w:sz w:val="24"/>
        </w:rPr>
        <w:t xml:space="preserve">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w:t>
      </w:r>
      <w:r>
        <w:rPr>
          <w:spacing w:val="-2"/>
          <w:sz w:val="24"/>
        </w:rPr>
        <w:t>поступков;</w:t>
      </w:r>
    </w:p>
    <w:p w14:paraId="5E582731">
      <w:pPr>
        <w:pStyle w:val="10"/>
        <w:numPr>
          <w:ilvl w:val="0"/>
          <w:numId w:val="31"/>
        </w:numPr>
        <w:tabs>
          <w:tab w:val="left" w:pos="1984"/>
        </w:tabs>
        <w:spacing w:before="1" w:after="0" w:line="240" w:lineRule="auto"/>
        <w:ind w:left="1277" w:right="851" w:firstLine="566"/>
        <w:jc w:val="both"/>
        <w:rPr>
          <w:sz w:val="24"/>
        </w:rPr>
      </w:pPr>
      <w:r>
        <w:rPr>
          <w:sz w:val="24"/>
        </w:rPr>
        <w:t>активное</w:t>
      </w:r>
      <w:r>
        <w:rPr>
          <w:spacing w:val="-1"/>
          <w:sz w:val="24"/>
        </w:rPr>
        <w:t xml:space="preserve"> </w:t>
      </w:r>
      <w:r>
        <w:rPr>
          <w:sz w:val="24"/>
        </w:rPr>
        <w:t>неприятие</w:t>
      </w:r>
      <w:r>
        <w:rPr>
          <w:spacing w:val="-1"/>
          <w:sz w:val="24"/>
        </w:rPr>
        <w:t xml:space="preserve"> </w:t>
      </w:r>
      <w:r>
        <w:rPr>
          <w:sz w:val="24"/>
        </w:rPr>
        <w:t>асоциальных</w:t>
      </w:r>
      <w:r>
        <w:rPr>
          <w:spacing w:val="-1"/>
          <w:sz w:val="24"/>
        </w:rPr>
        <w:t xml:space="preserve"> </w:t>
      </w:r>
      <w:r>
        <w:rPr>
          <w:sz w:val="24"/>
        </w:rPr>
        <w:t>поступков, свобода</w:t>
      </w:r>
      <w:r>
        <w:rPr>
          <w:spacing w:val="-1"/>
          <w:sz w:val="24"/>
        </w:rPr>
        <w:t xml:space="preserve"> </w:t>
      </w:r>
      <w:r>
        <w:rPr>
          <w:sz w:val="24"/>
        </w:rPr>
        <w:t>и ответственность личности в условиях индивидуального и общественного пространства.</w:t>
      </w:r>
    </w:p>
    <w:p w14:paraId="6E289785">
      <w:pPr>
        <w:spacing w:before="0"/>
        <w:ind w:left="1843" w:right="0" w:firstLine="0"/>
        <w:jc w:val="both"/>
        <w:rPr>
          <w:sz w:val="24"/>
        </w:rPr>
      </w:pPr>
      <w:r>
        <w:rPr>
          <w:i/>
          <w:sz w:val="24"/>
        </w:rPr>
        <w:t>Эстетического</w:t>
      </w:r>
      <w:r>
        <w:rPr>
          <w:i/>
          <w:spacing w:val="-5"/>
          <w:sz w:val="24"/>
        </w:rPr>
        <w:t xml:space="preserve"> </w:t>
      </w:r>
      <w:r>
        <w:rPr>
          <w:i/>
          <w:spacing w:val="-2"/>
          <w:sz w:val="24"/>
        </w:rPr>
        <w:t>воспитания</w:t>
      </w:r>
      <w:r>
        <w:rPr>
          <w:spacing w:val="-2"/>
          <w:sz w:val="24"/>
        </w:rPr>
        <w:t>:</w:t>
      </w:r>
    </w:p>
    <w:p w14:paraId="57CB872D">
      <w:pPr>
        <w:pStyle w:val="10"/>
        <w:numPr>
          <w:ilvl w:val="0"/>
          <w:numId w:val="31"/>
        </w:numPr>
        <w:tabs>
          <w:tab w:val="left" w:pos="1984"/>
        </w:tabs>
        <w:spacing w:before="0" w:after="0" w:line="240" w:lineRule="auto"/>
        <w:ind w:left="1277" w:right="851" w:firstLine="566"/>
        <w:jc w:val="both"/>
        <w:rPr>
          <w:sz w:val="24"/>
        </w:rPr>
      </w:pPr>
      <w:r>
        <w:rPr>
          <w:sz w:val="24"/>
        </w:rPr>
        <w:t>восприимчивость к разным видам искусства, традициям и творчеству своего и других</w:t>
      </w:r>
      <w:r>
        <w:rPr>
          <w:spacing w:val="-15"/>
          <w:sz w:val="24"/>
        </w:rPr>
        <w:t xml:space="preserve"> </w:t>
      </w:r>
      <w:r>
        <w:rPr>
          <w:sz w:val="24"/>
        </w:rPr>
        <w:t>народов,</w:t>
      </w:r>
      <w:r>
        <w:rPr>
          <w:spacing w:val="-15"/>
          <w:sz w:val="24"/>
        </w:rPr>
        <w:t xml:space="preserve"> </w:t>
      </w:r>
      <w:r>
        <w:rPr>
          <w:sz w:val="24"/>
        </w:rPr>
        <w:t>понимание</w:t>
      </w:r>
      <w:r>
        <w:rPr>
          <w:spacing w:val="-15"/>
          <w:sz w:val="24"/>
        </w:rPr>
        <w:t xml:space="preserve"> </w:t>
      </w:r>
      <w:r>
        <w:rPr>
          <w:sz w:val="24"/>
        </w:rPr>
        <w:t>эмоционального</w:t>
      </w:r>
      <w:r>
        <w:rPr>
          <w:spacing w:val="-15"/>
          <w:sz w:val="24"/>
        </w:rPr>
        <w:t xml:space="preserve"> </w:t>
      </w:r>
      <w:r>
        <w:rPr>
          <w:sz w:val="24"/>
        </w:rPr>
        <w:t>воздействия</w:t>
      </w:r>
      <w:r>
        <w:rPr>
          <w:spacing w:val="-15"/>
          <w:sz w:val="24"/>
        </w:rPr>
        <w:t xml:space="preserve"> </w:t>
      </w:r>
      <w:r>
        <w:rPr>
          <w:sz w:val="24"/>
        </w:rPr>
        <w:t>искусства,</w:t>
      </w:r>
      <w:r>
        <w:rPr>
          <w:spacing w:val="-15"/>
          <w:sz w:val="24"/>
        </w:rPr>
        <w:t xml:space="preserve"> </w:t>
      </w:r>
      <w:r>
        <w:rPr>
          <w:sz w:val="24"/>
        </w:rPr>
        <w:t>в</w:t>
      </w:r>
      <w:r>
        <w:rPr>
          <w:spacing w:val="-14"/>
          <w:sz w:val="24"/>
        </w:rPr>
        <w:t xml:space="preserve"> </w:t>
      </w:r>
      <w:r>
        <w:rPr>
          <w:sz w:val="24"/>
        </w:rPr>
        <w:t>том</w:t>
      </w:r>
      <w:r>
        <w:rPr>
          <w:spacing w:val="-14"/>
          <w:sz w:val="24"/>
        </w:rPr>
        <w:t xml:space="preserve"> </w:t>
      </w:r>
      <w:r>
        <w:rPr>
          <w:sz w:val="24"/>
        </w:rPr>
        <w:t>числе</w:t>
      </w:r>
      <w:r>
        <w:rPr>
          <w:spacing w:val="-15"/>
          <w:sz w:val="24"/>
        </w:rPr>
        <w:t xml:space="preserve"> </w:t>
      </w:r>
      <w:r>
        <w:rPr>
          <w:sz w:val="24"/>
        </w:rPr>
        <w:t>изучаемых литературных произведений;</w:t>
      </w:r>
    </w:p>
    <w:p w14:paraId="2951A955">
      <w:pPr>
        <w:pStyle w:val="10"/>
        <w:numPr>
          <w:ilvl w:val="0"/>
          <w:numId w:val="31"/>
        </w:numPr>
        <w:tabs>
          <w:tab w:val="left" w:pos="1984"/>
        </w:tabs>
        <w:spacing w:before="0" w:after="0" w:line="240" w:lineRule="auto"/>
        <w:ind w:left="1277" w:right="848" w:firstLine="566"/>
        <w:jc w:val="both"/>
        <w:rPr>
          <w:sz w:val="24"/>
        </w:rPr>
      </w:pPr>
      <w:r>
        <w:rPr>
          <w:sz w:val="24"/>
        </w:rPr>
        <w:t>осознание важности художественной литературы и культуры как средства коммуникации и самовыражения;</w:t>
      </w:r>
    </w:p>
    <w:p w14:paraId="6CEABD0A">
      <w:pPr>
        <w:pStyle w:val="10"/>
        <w:numPr>
          <w:ilvl w:val="0"/>
          <w:numId w:val="31"/>
        </w:numPr>
        <w:tabs>
          <w:tab w:val="left" w:pos="1984"/>
        </w:tabs>
        <w:spacing w:before="0" w:after="0" w:line="240" w:lineRule="auto"/>
        <w:ind w:left="1277" w:right="853" w:firstLine="566"/>
        <w:jc w:val="both"/>
        <w:rPr>
          <w:sz w:val="24"/>
        </w:rPr>
      </w:pPr>
      <w:r>
        <w:rPr>
          <w:sz w:val="24"/>
        </w:rPr>
        <w:t>понимание ценности отечественного и мирового искусства, роли этнических культурных традиций и народного творчества;</w:t>
      </w:r>
    </w:p>
    <w:p w14:paraId="7A3470DD">
      <w:pPr>
        <w:pStyle w:val="10"/>
        <w:numPr>
          <w:ilvl w:val="0"/>
          <w:numId w:val="31"/>
        </w:numPr>
        <w:tabs>
          <w:tab w:val="left" w:pos="1984"/>
        </w:tabs>
        <w:spacing w:before="0" w:after="0" w:line="240" w:lineRule="auto"/>
        <w:ind w:left="1984" w:right="0" w:hanging="141"/>
        <w:jc w:val="both"/>
        <w:rPr>
          <w:sz w:val="24"/>
        </w:rPr>
      </w:pPr>
      <w:r>
        <w:rPr>
          <w:sz w:val="24"/>
        </w:rPr>
        <w:t>стремление</w:t>
      </w:r>
      <w:r>
        <w:rPr>
          <w:spacing w:val="-4"/>
          <w:sz w:val="24"/>
        </w:rPr>
        <w:t xml:space="preserve"> </w:t>
      </w:r>
      <w:r>
        <w:rPr>
          <w:sz w:val="24"/>
        </w:rPr>
        <w:t>к</w:t>
      </w:r>
      <w:r>
        <w:rPr>
          <w:spacing w:val="-3"/>
          <w:sz w:val="24"/>
        </w:rPr>
        <w:t xml:space="preserve"> </w:t>
      </w:r>
      <w:r>
        <w:rPr>
          <w:sz w:val="24"/>
        </w:rPr>
        <w:t>самовыражению</w:t>
      </w:r>
      <w:r>
        <w:rPr>
          <w:spacing w:val="-3"/>
          <w:sz w:val="24"/>
        </w:rPr>
        <w:t xml:space="preserve"> </w:t>
      </w:r>
      <w:r>
        <w:rPr>
          <w:sz w:val="24"/>
        </w:rPr>
        <w:t>в</w:t>
      </w:r>
      <w:r>
        <w:rPr>
          <w:spacing w:val="-4"/>
          <w:sz w:val="24"/>
        </w:rPr>
        <w:t xml:space="preserve"> </w:t>
      </w:r>
      <w:r>
        <w:rPr>
          <w:sz w:val="24"/>
        </w:rPr>
        <w:t>разных</w:t>
      </w:r>
      <w:r>
        <w:rPr>
          <w:spacing w:val="-2"/>
          <w:sz w:val="24"/>
        </w:rPr>
        <w:t xml:space="preserve"> </w:t>
      </w:r>
      <w:r>
        <w:rPr>
          <w:sz w:val="24"/>
        </w:rPr>
        <w:t>видах</w:t>
      </w:r>
      <w:r>
        <w:rPr>
          <w:spacing w:val="-3"/>
          <w:sz w:val="24"/>
        </w:rPr>
        <w:t xml:space="preserve"> </w:t>
      </w:r>
      <w:r>
        <w:rPr>
          <w:spacing w:val="-2"/>
          <w:sz w:val="24"/>
        </w:rPr>
        <w:t>искусства.</w:t>
      </w:r>
    </w:p>
    <w:p w14:paraId="57D5AB4A">
      <w:pPr>
        <w:pStyle w:val="7"/>
        <w:spacing w:before="1"/>
        <w:ind w:right="849"/>
      </w:pPr>
      <w:r>
        <w:t xml:space="preserve">Физического воспитания, формирования культуры здоровья и эмоционального </w:t>
      </w:r>
      <w:r>
        <w:rPr>
          <w:spacing w:val="-2"/>
        </w:rPr>
        <w:t>благополучия:</w:t>
      </w:r>
    </w:p>
    <w:p w14:paraId="30F92CB5">
      <w:pPr>
        <w:pStyle w:val="10"/>
        <w:numPr>
          <w:ilvl w:val="0"/>
          <w:numId w:val="31"/>
        </w:numPr>
        <w:tabs>
          <w:tab w:val="left" w:pos="1984"/>
        </w:tabs>
        <w:spacing w:before="0" w:after="0" w:line="240" w:lineRule="auto"/>
        <w:ind w:left="1277" w:right="853" w:firstLine="566"/>
        <w:jc w:val="both"/>
        <w:rPr>
          <w:sz w:val="24"/>
        </w:rPr>
      </w:pPr>
      <w:r>
        <w:rPr>
          <w:sz w:val="24"/>
        </w:rPr>
        <w:t xml:space="preserve">осознание ценности жизни с опорой на собственный жизненный и читательский </w:t>
      </w:r>
      <w:r>
        <w:rPr>
          <w:spacing w:val="-2"/>
          <w:sz w:val="24"/>
        </w:rPr>
        <w:t>опыт;</w:t>
      </w:r>
    </w:p>
    <w:p w14:paraId="73124476">
      <w:pPr>
        <w:pStyle w:val="10"/>
        <w:numPr>
          <w:ilvl w:val="0"/>
          <w:numId w:val="31"/>
        </w:numPr>
        <w:tabs>
          <w:tab w:val="left" w:pos="1984"/>
        </w:tabs>
        <w:spacing w:before="0" w:after="0" w:line="240" w:lineRule="auto"/>
        <w:ind w:left="1277" w:right="850" w:firstLine="566"/>
        <w:jc w:val="both"/>
        <w:rPr>
          <w:sz w:val="24"/>
        </w:rPr>
      </w:pPr>
      <w:r>
        <w:rPr>
          <w:sz w:val="24"/>
        </w:rPr>
        <w:t>ответственное отношение к своему</w:t>
      </w:r>
      <w:r>
        <w:rPr>
          <w:spacing w:val="-2"/>
          <w:sz w:val="24"/>
        </w:rPr>
        <w:t xml:space="preserve"> </w:t>
      </w:r>
      <w:r>
        <w:rPr>
          <w:sz w:val="24"/>
        </w:rPr>
        <w:t>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34CCB2B">
      <w:pPr>
        <w:pStyle w:val="10"/>
        <w:numPr>
          <w:ilvl w:val="0"/>
          <w:numId w:val="31"/>
        </w:numPr>
        <w:tabs>
          <w:tab w:val="left" w:pos="1984"/>
        </w:tabs>
        <w:spacing w:before="0" w:after="0" w:line="240" w:lineRule="auto"/>
        <w:ind w:left="1277" w:right="843" w:firstLine="566"/>
        <w:jc w:val="both"/>
        <w:rPr>
          <w:sz w:val="24"/>
        </w:rPr>
      </w:pPr>
      <w:r>
        <w:rPr>
          <w:sz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 среде в процессе школьного литературного образования;</w:t>
      </w:r>
    </w:p>
    <w:p w14:paraId="494263A3">
      <w:pPr>
        <w:pStyle w:val="10"/>
        <w:numPr>
          <w:ilvl w:val="0"/>
          <w:numId w:val="31"/>
        </w:numPr>
        <w:tabs>
          <w:tab w:val="left" w:pos="1984"/>
        </w:tabs>
        <w:spacing w:before="0" w:after="0" w:line="240" w:lineRule="auto"/>
        <w:ind w:left="1277" w:right="848" w:firstLine="566"/>
        <w:jc w:val="both"/>
        <w:rPr>
          <w:sz w:val="24"/>
        </w:rPr>
      </w:pPr>
      <w:r>
        <w:rPr>
          <w:sz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D2825C3">
      <w:pPr>
        <w:pStyle w:val="10"/>
        <w:numPr>
          <w:ilvl w:val="0"/>
          <w:numId w:val="31"/>
        </w:numPr>
        <w:tabs>
          <w:tab w:val="left" w:pos="1984"/>
        </w:tabs>
        <w:spacing w:before="0" w:after="0" w:line="240" w:lineRule="auto"/>
        <w:ind w:left="1984" w:right="0" w:hanging="141"/>
        <w:jc w:val="both"/>
        <w:rPr>
          <w:sz w:val="24"/>
        </w:rPr>
      </w:pPr>
      <w:r>
        <w:rPr>
          <w:sz w:val="24"/>
        </w:rPr>
        <w:t>умение</w:t>
      </w:r>
      <w:r>
        <w:rPr>
          <w:spacing w:val="-6"/>
          <w:sz w:val="24"/>
        </w:rPr>
        <w:t xml:space="preserve"> </w:t>
      </w:r>
      <w:r>
        <w:rPr>
          <w:sz w:val="24"/>
        </w:rPr>
        <w:t>принимать</w:t>
      </w:r>
      <w:r>
        <w:rPr>
          <w:spacing w:val="-2"/>
          <w:sz w:val="24"/>
        </w:rPr>
        <w:t xml:space="preserve"> </w:t>
      </w:r>
      <w:r>
        <w:rPr>
          <w:sz w:val="24"/>
        </w:rPr>
        <w:t>себя</w:t>
      </w:r>
      <w:r>
        <w:rPr>
          <w:spacing w:val="-2"/>
          <w:sz w:val="24"/>
        </w:rPr>
        <w:t xml:space="preserve"> </w:t>
      </w:r>
      <w:r>
        <w:rPr>
          <w:sz w:val="24"/>
        </w:rPr>
        <w:t>и</w:t>
      </w:r>
      <w:r>
        <w:rPr>
          <w:spacing w:val="-2"/>
          <w:sz w:val="24"/>
        </w:rPr>
        <w:t xml:space="preserve"> </w:t>
      </w:r>
      <w:r>
        <w:rPr>
          <w:sz w:val="24"/>
        </w:rPr>
        <w:t>других,</w:t>
      </w:r>
      <w:r>
        <w:rPr>
          <w:spacing w:val="-3"/>
          <w:sz w:val="24"/>
        </w:rPr>
        <w:t xml:space="preserve"> </w:t>
      </w:r>
      <w:r>
        <w:rPr>
          <w:sz w:val="24"/>
        </w:rPr>
        <w:t>не</w:t>
      </w:r>
      <w:r>
        <w:rPr>
          <w:spacing w:val="-3"/>
          <w:sz w:val="24"/>
        </w:rPr>
        <w:t xml:space="preserve"> </w:t>
      </w:r>
      <w:r>
        <w:rPr>
          <w:spacing w:val="-2"/>
          <w:sz w:val="24"/>
        </w:rPr>
        <w:t>осуждая;</w:t>
      </w:r>
    </w:p>
    <w:p w14:paraId="2BE02A4A">
      <w:pPr>
        <w:pStyle w:val="10"/>
        <w:numPr>
          <w:ilvl w:val="0"/>
          <w:numId w:val="31"/>
        </w:numPr>
        <w:tabs>
          <w:tab w:val="left" w:pos="1984"/>
        </w:tabs>
        <w:spacing w:before="0" w:after="0" w:line="240" w:lineRule="auto"/>
        <w:ind w:left="1277" w:right="853" w:firstLine="566"/>
        <w:jc w:val="both"/>
        <w:rPr>
          <w:sz w:val="24"/>
        </w:rPr>
      </w:pPr>
      <w:r>
        <w:rPr>
          <w:sz w:val="24"/>
        </w:rPr>
        <w:t>умение</w:t>
      </w:r>
      <w:r>
        <w:rPr>
          <w:spacing w:val="-10"/>
          <w:sz w:val="24"/>
        </w:rPr>
        <w:t xml:space="preserve"> </w:t>
      </w:r>
      <w:r>
        <w:rPr>
          <w:sz w:val="24"/>
        </w:rPr>
        <w:t>осознавать</w:t>
      </w:r>
      <w:r>
        <w:rPr>
          <w:spacing w:val="-9"/>
          <w:sz w:val="24"/>
        </w:rPr>
        <w:t xml:space="preserve"> </w:t>
      </w:r>
      <w:r>
        <w:rPr>
          <w:sz w:val="24"/>
        </w:rPr>
        <w:t>эмоциональное</w:t>
      </w:r>
      <w:r>
        <w:rPr>
          <w:spacing w:val="-10"/>
          <w:sz w:val="24"/>
        </w:rPr>
        <w:t xml:space="preserve"> </w:t>
      </w:r>
      <w:r>
        <w:rPr>
          <w:sz w:val="24"/>
        </w:rPr>
        <w:t>состояние</w:t>
      </w:r>
      <w:r>
        <w:rPr>
          <w:spacing w:val="-10"/>
          <w:sz w:val="24"/>
        </w:rPr>
        <w:t xml:space="preserve"> </w:t>
      </w:r>
      <w:r>
        <w:rPr>
          <w:sz w:val="24"/>
        </w:rPr>
        <w:t>себя</w:t>
      </w:r>
      <w:r>
        <w:rPr>
          <w:spacing w:val="-9"/>
          <w:sz w:val="24"/>
        </w:rPr>
        <w:t xml:space="preserve"> </w:t>
      </w:r>
      <w:r>
        <w:rPr>
          <w:sz w:val="24"/>
        </w:rPr>
        <w:t>и</w:t>
      </w:r>
      <w:r>
        <w:rPr>
          <w:spacing w:val="-9"/>
          <w:sz w:val="24"/>
        </w:rPr>
        <w:t xml:space="preserve"> </w:t>
      </w:r>
      <w:r>
        <w:rPr>
          <w:sz w:val="24"/>
        </w:rPr>
        <w:t>других,</w:t>
      </w:r>
      <w:r>
        <w:rPr>
          <w:spacing w:val="-9"/>
          <w:sz w:val="24"/>
        </w:rPr>
        <w:t xml:space="preserve"> </w:t>
      </w:r>
      <w:r>
        <w:rPr>
          <w:sz w:val="24"/>
        </w:rPr>
        <w:t>опираясь</w:t>
      </w:r>
      <w:r>
        <w:rPr>
          <w:spacing w:val="-11"/>
          <w:sz w:val="24"/>
        </w:rPr>
        <w:t xml:space="preserve"> </w:t>
      </w:r>
      <w:r>
        <w:rPr>
          <w:sz w:val="24"/>
        </w:rPr>
        <w:t>на</w:t>
      </w:r>
      <w:r>
        <w:rPr>
          <w:spacing w:val="-10"/>
          <w:sz w:val="24"/>
        </w:rPr>
        <w:t xml:space="preserve"> </w:t>
      </w:r>
      <w:r>
        <w:rPr>
          <w:sz w:val="24"/>
        </w:rPr>
        <w:t>примеры</w:t>
      </w:r>
      <w:r>
        <w:rPr>
          <w:spacing w:val="-10"/>
          <w:sz w:val="24"/>
        </w:rPr>
        <w:t xml:space="preserve"> </w:t>
      </w:r>
      <w:r>
        <w:rPr>
          <w:sz w:val="24"/>
        </w:rPr>
        <w:t>из литературных произведений;</w:t>
      </w:r>
    </w:p>
    <w:p w14:paraId="03A9BCAE">
      <w:pPr>
        <w:pStyle w:val="10"/>
        <w:numPr>
          <w:ilvl w:val="0"/>
          <w:numId w:val="31"/>
        </w:numPr>
        <w:tabs>
          <w:tab w:val="left" w:pos="1984"/>
        </w:tabs>
        <w:spacing w:before="1" w:after="0" w:line="240" w:lineRule="auto"/>
        <w:ind w:left="1984" w:right="0" w:hanging="141"/>
        <w:jc w:val="both"/>
        <w:rPr>
          <w:sz w:val="24"/>
        </w:rPr>
      </w:pPr>
      <w:r>
        <w:rPr>
          <w:sz w:val="24"/>
        </w:rPr>
        <w:t>уметь</w:t>
      </w:r>
      <w:r>
        <w:rPr>
          <w:spacing w:val="-1"/>
          <w:sz w:val="24"/>
        </w:rPr>
        <w:t xml:space="preserve"> </w:t>
      </w:r>
      <w:r>
        <w:rPr>
          <w:sz w:val="24"/>
        </w:rPr>
        <w:t>управлять</w:t>
      </w:r>
      <w:r>
        <w:rPr>
          <w:spacing w:val="-5"/>
          <w:sz w:val="24"/>
        </w:rPr>
        <w:t xml:space="preserve"> </w:t>
      </w:r>
      <w:r>
        <w:rPr>
          <w:sz w:val="24"/>
        </w:rPr>
        <w:t>собственным</w:t>
      </w:r>
      <w:r>
        <w:rPr>
          <w:spacing w:val="-8"/>
          <w:sz w:val="24"/>
        </w:rPr>
        <w:t xml:space="preserve"> </w:t>
      </w:r>
      <w:r>
        <w:rPr>
          <w:sz w:val="24"/>
        </w:rPr>
        <w:t>эмоциональным</w:t>
      </w:r>
      <w:r>
        <w:rPr>
          <w:spacing w:val="-7"/>
          <w:sz w:val="24"/>
        </w:rPr>
        <w:t xml:space="preserve"> </w:t>
      </w:r>
      <w:r>
        <w:rPr>
          <w:spacing w:val="-2"/>
          <w:sz w:val="24"/>
        </w:rPr>
        <w:t>состоянием;</w:t>
      </w:r>
    </w:p>
    <w:p w14:paraId="1C67DAD8">
      <w:pPr>
        <w:pStyle w:val="10"/>
        <w:numPr>
          <w:ilvl w:val="0"/>
          <w:numId w:val="31"/>
        </w:numPr>
        <w:tabs>
          <w:tab w:val="left" w:pos="1984"/>
        </w:tabs>
        <w:spacing w:before="0" w:after="0" w:line="240" w:lineRule="auto"/>
        <w:ind w:left="1277" w:right="855" w:firstLine="566"/>
        <w:jc w:val="both"/>
        <w:rPr>
          <w:sz w:val="24"/>
        </w:rPr>
      </w:pPr>
      <w:r>
        <w:rPr>
          <w:sz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657B2909">
      <w:pPr>
        <w:spacing w:before="0"/>
        <w:ind w:left="1843" w:right="0" w:firstLine="0"/>
        <w:jc w:val="both"/>
        <w:rPr>
          <w:i/>
          <w:sz w:val="24"/>
        </w:rPr>
      </w:pPr>
      <w:r>
        <w:rPr>
          <w:i/>
          <w:sz w:val="24"/>
        </w:rPr>
        <w:t>Трудового</w:t>
      </w:r>
      <w:r>
        <w:rPr>
          <w:i/>
          <w:spacing w:val="-3"/>
          <w:sz w:val="24"/>
        </w:rPr>
        <w:t xml:space="preserve"> </w:t>
      </w:r>
      <w:r>
        <w:rPr>
          <w:i/>
          <w:spacing w:val="-2"/>
          <w:sz w:val="24"/>
        </w:rPr>
        <w:t>воспитания:</w:t>
      </w:r>
    </w:p>
    <w:p w14:paraId="7DBBB814">
      <w:pPr>
        <w:pStyle w:val="10"/>
        <w:numPr>
          <w:ilvl w:val="0"/>
          <w:numId w:val="31"/>
        </w:numPr>
        <w:tabs>
          <w:tab w:val="left" w:pos="1984"/>
        </w:tabs>
        <w:spacing w:before="0" w:after="0" w:line="240" w:lineRule="auto"/>
        <w:ind w:left="1277" w:right="844" w:firstLine="566"/>
        <w:jc w:val="both"/>
        <w:rPr>
          <w:sz w:val="24"/>
        </w:rPr>
      </w:pPr>
      <w:r>
        <w:rPr>
          <w:sz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B49D1DE">
      <w:pPr>
        <w:pStyle w:val="10"/>
        <w:numPr>
          <w:ilvl w:val="0"/>
          <w:numId w:val="31"/>
        </w:numPr>
        <w:tabs>
          <w:tab w:val="left" w:pos="1984"/>
        </w:tabs>
        <w:spacing w:before="0" w:after="0" w:line="240" w:lineRule="auto"/>
        <w:ind w:left="1277" w:right="847" w:firstLine="566"/>
        <w:jc w:val="both"/>
        <w:rPr>
          <w:sz w:val="24"/>
        </w:rPr>
      </w:pPr>
      <w:r>
        <w:rPr>
          <w:sz w:val="24"/>
        </w:rPr>
        <w:t>интерес</w:t>
      </w:r>
      <w:r>
        <w:rPr>
          <w:spacing w:val="-8"/>
          <w:sz w:val="24"/>
        </w:rPr>
        <w:t xml:space="preserve"> </w:t>
      </w:r>
      <w:r>
        <w:rPr>
          <w:sz w:val="24"/>
        </w:rPr>
        <w:t>к</w:t>
      </w:r>
      <w:r>
        <w:rPr>
          <w:spacing w:val="-7"/>
          <w:sz w:val="24"/>
        </w:rPr>
        <w:t xml:space="preserve"> </w:t>
      </w:r>
      <w:r>
        <w:rPr>
          <w:sz w:val="24"/>
        </w:rPr>
        <w:t>практическому</w:t>
      </w:r>
      <w:r>
        <w:rPr>
          <w:spacing w:val="-12"/>
          <w:sz w:val="24"/>
        </w:rPr>
        <w:t xml:space="preserve"> </w:t>
      </w:r>
      <w:r>
        <w:rPr>
          <w:sz w:val="24"/>
        </w:rPr>
        <w:t>изучению</w:t>
      </w:r>
      <w:r>
        <w:rPr>
          <w:spacing w:val="-7"/>
          <w:sz w:val="24"/>
        </w:rPr>
        <w:t xml:space="preserve"> </w:t>
      </w:r>
      <w:r>
        <w:rPr>
          <w:sz w:val="24"/>
        </w:rPr>
        <w:t>профессий</w:t>
      </w:r>
      <w:r>
        <w:rPr>
          <w:spacing w:val="-6"/>
          <w:sz w:val="24"/>
        </w:rPr>
        <w:t xml:space="preserve"> </w:t>
      </w:r>
      <w:r>
        <w:rPr>
          <w:sz w:val="24"/>
        </w:rPr>
        <w:t>и</w:t>
      </w:r>
      <w:r>
        <w:rPr>
          <w:spacing w:val="-6"/>
          <w:sz w:val="24"/>
        </w:rPr>
        <w:t xml:space="preserve"> </w:t>
      </w:r>
      <w:r>
        <w:rPr>
          <w:sz w:val="24"/>
        </w:rPr>
        <w:t>труда</w:t>
      </w:r>
      <w:r>
        <w:rPr>
          <w:spacing w:val="-8"/>
          <w:sz w:val="24"/>
        </w:rPr>
        <w:t xml:space="preserve"> </w:t>
      </w:r>
      <w:r>
        <w:rPr>
          <w:sz w:val="24"/>
        </w:rPr>
        <w:t>различного</w:t>
      </w:r>
      <w:r>
        <w:rPr>
          <w:spacing w:val="-7"/>
          <w:sz w:val="24"/>
        </w:rPr>
        <w:t xml:space="preserve"> </w:t>
      </w:r>
      <w:r>
        <w:rPr>
          <w:sz w:val="24"/>
        </w:rPr>
        <w:t>рода,</w:t>
      </w:r>
      <w:r>
        <w:rPr>
          <w:spacing w:val="-7"/>
          <w:sz w:val="24"/>
        </w:rPr>
        <w:t xml:space="preserve"> </w:t>
      </w:r>
      <w:r>
        <w:rPr>
          <w:sz w:val="24"/>
        </w:rPr>
        <w:t>в</w:t>
      </w:r>
      <w:r>
        <w:rPr>
          <w:spacing w:val="-8"/>
          <w:sz w:val="24"/>
        </w:rPr>
        <w:t xml:space="preserve"> </w:t>
      </w:r>
      <w:r>
        <w:rPr>
          <w:sz w:val="24"/>
        </w:rPr>
        <w:t>том</w:t>
      </w:r>
      <w:r>
        <w:rPr>
          <w:spacing w:val="-5"/>
          <w:sz w:val="24"/>
        </w:rPr>
        <w:t xml:space="preserve"> </w:t>
      </w:r>
      <w:r>
        <w:rPr>
          <w:sz w:val="24"/>
        </w:rPr>
        <w:t>числе на</w:t>
      </w:r>
      <w:r>
        <w:rPr>
          <w:spacing w:val="40"/>
          <w:sz w:val="24"/>
        </w:rPr>
        <w:t xml:space="preserve"> </w:t>
      </w:r>
      <w:r>
        <w:rPr>
          <w:sz w:val="24"/>
        </w:rPr>
        <w:t>основе</w:t>
      </w:r>
      <w:r>
        <w:rPr>
          <w:spacing w:val="40"/>
          <w:sz w:val="24"/>
        </w:rPr>
        <w:t xml:space="preserve"> </w:t>
      </w:r>
      <w:r>
        <w:rPr>
          <w:sz w:val="24"/>
        </w:rPr>
        <w:t>применения</w:t>
      </w:r>
      <w:r>
        <w:rPr>
          <w:spacing w:val="40"/>
          <w:sz w:val="24"/>
        </w:rPr>
        <w:t xml:space="preserve"> </w:t>
      </w:r>
      <w:r>
        <w:rPr>
          <w:sz w:val="24"/>
        </w:rPr>
        <w:t>изучаемого</w:t>
      </w:r>
      <w:r>
        <w:rPr>
          <w:spacing w:val="40"/>
          <w:sz w:val="24"/>
        </w:rPr>
        <w:t xml:space="preserve"> </w:t>
      </w:r>
      <w:r>
        <w:rPr>
          <w:sz w:val="24"/>
        </w:rPr>
        <w:t>предметного</w:t>
      </w:r>
      <w:r>
        <w:rPr>
          <w:spacing w:val="40"/>
          <w:sz w:val="24"/>
        </w:rPr>
        <w:t xml:space="preserve"> </w:t>
      </w:r>
      <w:r>
        <w:rPr>
          <w:sz w:val="24"/>
        </w:rPr>
        <w:t>знания</w:t>
      </w:r>
      <w:r>
        <w:rPr>
          <w:spacing w:val="40"/>
          <w:sz w:val="24"/>
        </w:rPr>
        <w:t xml:space="preserve"> </w:t>
      </w:r>
      <w:r>
        <w:rPr>
          <w:sz w:val="24"/>
        </w:rPr>
        <w:t>и</w:t>
      </w:r>
      <w:r>
        <w:rPr>
          <w:spacing w:val="40"/>
          <w:sz w:val="24"/>
        </w:rPr>
        <w:t xml:space="preserve"> </w:t>
      </w:r>
      <w:r>
        <w:rPr>
          <w:sz w:val="24"/>
        </w:rPr>
        <w:t>знакомства</w:t>
      </w:r>
      <w:r>
        <w:rPr>
          <w:spacing w:val="40"/>
          <w:sz w:val="24"/>
        </w:rPr>
        <w:t xml:space="preserve"> </w:t>
      </w:r>
      <w:r>
        <w:rPr>
          <w:sz w:val="24"/>
        </w:rPr>
        <w:t>с</w:t>
      </w:r>
      <w:r>
        <w:rPr>
          <w:spacing w:val="40"/>
          <w:sz w:val="24"/>
        </w:rPr>
        <w:t xml:space="preserve"> </w:t>
      </w:r>
      <w:r>
        <w:rPr>
          <w:sz w:val="24"/>
        </w:rPr>
        <w:t>деятельностью</w:t>
      </w:r>
    </w:p>
    <w:p w14:paraId="40434FF5">
      <w:pPr>
        <w:pStyle w:val="10"/>
        <w:spacing w:after="0" w:line="240" w:lineRule="auto"/>
        <w:jc w:val="both"/>
        <w:rPr>
          <w:sz w:val="24"/>
        </w:rPr>
        <w:sectPr>
          <w:pgSz w:w="11910" w:h="16840"/>
          <w:pgMar w:top="920" w:right="0" w:bottom="280" w:left="425" w:header="736" w:footer="0" w:gutter="0"/>
          <w:cols w:space="720" w:num="1"/>
        </w:sectPr>
      </w:pPr>
    </w:p>
    <w:p w14:paraId="7657CC79">
      <w:pPr>
        <w:pStyle w:val="7"/>
        <w:spacing w:before="189"/>
        <w:ind w:firstLine="0"/>
        <w:jc w:val="left"/>
      </w:pPr>
      <w:r>
        <w:t>героев</w:t>
      </w:r>
      <w:r>
        <w:rPr>
          <w:spacing w:val="-5"/>
        </w:rPr>
        <w:t xml:space="preserve"> </w:t>
      </w:r>
      <w:r>
        <w:t>на</w:t>
      </w:r>
      <w:r>
        <w:rPr>
          <w:spacing w:val="-5"/>
        </w:rPr>
        <w:t xml:space="preserve"> </w:t>
      </w:r>
      <w:r>
        <w:t>страницах</w:t>
      </w:r>
      <w:r>
        <w:rPr>
          <w:spacing w:val="-2"/>
        </w:rPr>
        <w:t xml:space="preserve"> </w:t>
      </w:r>
      <w:r>
        <w:t>литературных</w:t>
      </w:r>
      <w:r>
        <w:rPr>
          <w:spacing w:val="-2"/>
        </w:rPr>
        <w:t xml:space="preserve"> произведений;</w:t>
      </w:r>
    </w:p>
    <w:p w14:paraId="1EBE5972">
      <w:pPr>
        <w:pStyle w:val="10"/>
        <w:numPr>
          <w:ilvl w:val="0"/>
          <w:numId w:val="31"/>
        </w:numPr>
        <w:tabs>
          <w:tab w:val="left" w:pos="1984"/>
          <w:tab w:val="left" w:pos="3241"/>
          <w:tab w:val="left" w:pos="4428"/>
          <w:tab w:val="left" w:pos="5601"/>
          <w:tab w:val="left" w:pos="6051"/>
          <w:tab w:val="left" w:pos="7507"/>
          <w:tab w:val="left" w:pos="8176"/>
          <w:tab w:val="left" w:pos="9037"/>
          <w:tab w:val="left" w:pos="9606"/>
        </w:tabs>
        <w:spacing w:before="0" w:after="0" w:line="240" w:lineRule="auto"/>
        <w:ind w:left="1277" w:right="855" w:firstLine="566"/>
        <w:jc w:val="left"/>
        <w:rPr>
          <w:sz w:val="24"/>
        </w:rPr>
      </w:pPr>
      <w:r>
        <w:rPr>
          <w:spacing w:val="-2"/>
          <w:sz w:val="24"/>
        </w:rPr>
        <w:t>осознание</w:t>
      </w:r>
      <w:r>
        <w:rPr>
          <w:sz w:val="24"/>
        </w:rPr>
        <w:tab/>
      </w:r>
      <w:r>
        <w:rPr>
          <w:spacing w:val="-2"/>
          <w:sz w:val="24"/>
        </w:rPr>
        <w:t>важности</w:t>
      </w:r>
      <w:r>
        <w:rPr>
          <w:sz w:val="24"/>
        </w:rPr>
        <w:tab/>
      </w:r>
      <w:r>
        <w:rPr>
          <w:spacing w:val="-2"/>
          <w:sz w:val="24"/>
        </w:rPr>
        <w:t>обучения</w:t>
      </w:r>
      <w:r>
        <w:rPr>
          <w:sz w:val="24"/>
        </w:rPr>
        <w:tab/>
      </w:r>
      <w:r>
        <w:rPr>
          <w:spacing w:val="-6"/>
          <w:sz w:val="24"/>
        </w:rPr>
        <w:t>на</w:t>
      </w:r>
      <w:r>
        <w:rPr>
          <w:sz w:val="24"/>
        </w:rPr>
        <w:tab/>
      </w:r>
      <w:r>
        <w:rPr>
          <w:spacing w:val="-2"/>
          <w:sz w:val="24"/>
        </w:rPr>
        <w:t>протяжении</w:t>
      </w:r>
      <w:r>
        <w:rPr>
          <w:sz w:val="24"/>
        </w:rPr>
        <w:tab/>
      </w:r>
      <w:r>
        <w:rPr>
          <w:spacing w:val="-4"/>
          <w:sz w:val="24"/>
        </w:rPr>
        <w:t>всей</w:t>
      </w:r>
      <w:r>
        <w:rPr>
          <w:sz w:val="24"/>
        </w:rPr>
        <w:tab/>
      </w:r>
      <w:r>
        <w:rPr>
          <w:spacing w:val="-2"/>
          <w:sz w:val="24"/>
        </w:rPr>
        <w:t>жизни</w:t>
      </w:r>
      <w:r>
        <w:rPr>
          <w:sz w:val="24"/>
        </w:rPr>
        <w:tab/>
      </w:r>
      <w:r>
        <w:rPr>
          <w:spacing w:val="-4"/>
          <w:sz w:val="24"/>
        </w:rPr>
        <w:t>для</w:t>
      </w:r>
      <w:r>
        <w:rPr>
          <w:sz w:val="24"/>
        </w:rPr>
        <w:tab/>
      </w:r>
      <w:r>
        <w:rPr>
          <w:spacing w:val="-2"/>
          <w:sz w:val="24"/>
        </w:rPr>
        <w:t xml:space="preserve">успешной </w:t>
      </w:r>
      <w:r>
        <w:rPr>
          <w:sz w:val="24"/>
        </w:rPr>
        <w:t>профессиональной деятельности и развитие необходимых умений для этого;</w:t>
      </w:r>
    </w:p>
    <w:p w14:paraId="095570E8">
      <w:pPr>
        <w:pStyle w:val="10"/>
        <w:numPr>
          <w:ilvl w:val="0"/>
          <w:numId w:val="31"/>
        </w:numPr>
        <w:tabs>
          <w:tab w:val="left" w:pos="1984"/>
        </w:tabs>
        <w:spacing w:before="0" w:after="0" w:line="240" w:lineRule="auto"/>
        <w:ind w:left="1984" w:right="0" w:hanging="141"/>
        <w:jc w:val="left"/>
        <w:rPr>
          <w:sz w:val="24"/>
        </w:rPr>
      </w:pPr>
      <w:r>
        <w:rPr>
          <w:sz w:val="24"/>
        </w:rPr>
        <w:t>готовность</w:t>
      </w:r>
      <w:r>
        <w:rPr>
          <w:spacing w:val="-7"/>
          <w:sz w:val="24"/>
        </w:rPr>
        <w:t xml:space="preserve"> </w:t>
      </w:r>
      <w:r>
        <w:rPr>
          <w:sz w:val="24"/>
        </w:rPr>
        <w:t>адаптироваться</w:t>
      </w:r>
      <w:r>
        <w:rPr>
          <w:spacing w:val="-6"/>
          <w:sz w:val="24"/>
        </w:rPr>
        <w:t xml:space="preserve"> </w:t>
      </w:r>
      <w:r>
        <w:rPr>
          <w:sz w:val="24"/>
        </w:rPr>
        <w:t>в</w:t>
      </w:r>
      <w:r>
        <w:rPr>
          <w:spacing w:val="-6"/>
          <w:sz w:val="24"/>
        </w:rPr>
        <w:t xml:space="preserve"> </w:t>
      </w:r>
      <w:r>
        <w:rPr>
          <w:sz w:val="24"/>
        </w:rPr>
        <w:t>профессиональной</w:t>
      </w:r>
      <w:r>
        <w:rPr>
          <w:spacing w:val="-5"/>
          <w:sz w:val="24"/>
        </w:rPr>
        <w:t xml:space="preserve"> </w:t>
      </w:r>
      <w:r>
        <w:rPr>
          <w:spacing w:val="-2"/>
          <w:sz w:val="24"/>
        </w:rPr>
        <w:t>среде;</w:t>
      </w:r>
    </w:p>
    <w:p w14:paraId="4F60E9EB">
      <w:pPr>
        <w:pStyle w:val="10"/>
        <w:numPr>
          <w:ilvl w:val="0"/>
          <w:numId w:val="31"/>
        </w:numPr>
        <w:tabs>
          <w:tab w:val="left" w:pos="1984"/>
        </w:tabs>
        <w:spacing w:before="0" w:after="0" w:line="240" w:lineRule="auto"/>
        <w:ind w:left="1277" w:right="856" w:firstLine="566"/>
        <w:jc w:val="left"/>
        <w:rPr>
          <w:sz w:val="24"/>
        </w:rPr>
      </w:pPr>
      <w:r>
        <w:rPr>
          <w:sz w:val="24"/>
        </w:rPr>
        <w:t>уважение к труду и результатам трудовой деятельности, в том числе при изучении произведений русского фольклора и литературы;</w:t>
      </w:r>
    </w:p>
    <w:p w14:paraId="496D7162">
      <w:pPr>
        <w:pStyle w:val="10"/>
        <w:numPr>
          <w:ilvl w:val="0"/>
          <w:numId w:val="31"/>
        </w:numPr>
        <w:tabs>
          <w:tab w:val="left" w:pos="1984"/>
        </w:tabs>
        <w:spacing w:before="0" w:after="0" w:line="240" w:lineRule="auto"/>
        <w:ind w:left="1277" w:right="845" w:firstLine="566"/>
        <w:jc w:val="left"/>
        <w:rPr>
          <w:sz w:val="24"/>
        </w:rPr>
      </w:pPr>
      <w:r>
        <w:rPr>
          <w:sz w:val="24"/>
        </w:rPr>
        <w:t>осознанный</w:t>
      </w:r>
      <w:r>
        <w:rPr>
          <w:spacing w:val="80"/>
          <w:sz w:val="24"/>
        </w:rPr>
        <w:t xml:space="preserve"> </w:t>
      </w:r>
      <w:r>
        <w:rPr>
          <w:sz w:val="24"/>
        </w:rPr>
        <w:t>выбор</w:t>
      </w:r>
      <w:r>
        <w:rPr>
          <w:spacing w:val="80"/>
          <w:sz w:val="24"/>
        </w:rPr>
        <w:t xml:space="preserve"> </w:t>
      </w:r>
      <w:r>
        <w:rPr>
          <w:sz w:val="24"/>
        </w:rPr>
        <w:t>и</w:t>
      </w:r>
      <w:r>
        <w:rPr>
          <w:spacing w:val="80"/>
          <w:sz w:val="24"/>
        </w:rPr>
        <w:t xml:space="preserve"> </w:t>
      </w:r>
      <w:r>
        <w:rPr>
          <w:sz w:val="24"/>
        </w:rPr>
        <w:t>построение</w:t>
      </w:r>
      <w:r>
        <w:rPr>
          <w:spacing w:val="80"/>
          <w:sz w:val="24"/>
        </w:rPr>
        <w:t xml:space="preserve"> </w:t>
      </w:r>
      <w:r>
        <w:rPr>
          <w:sz w:val="24"/>
        </w:rPr>
        <w:t>индивидуальной</w:t>
      </w:r>
      <w:r>
        <w:rPr>
          <w:spacing w:val="80"/>
          <w:sz w:val="24"/>
        </w:rPr>
        <w:t xml:space="preserve"> </w:t>
      </w:r>
      <w:r>
        <w:rPr>
          <w:sz w:val="24"/>
        </w:rPr>
        <w:t>траектории</w:t>
      </w:r>
      <w:r>
        <w:rPr>
          <w:spacing w:val="80"/>
          <w:sz w:val="24"/>
        </w:rPr>
        <w:t xml:space="preserve"> </w:t>
      </w:r>
      <w:r>
        <w:rPr>
          <w:sz w:val="24"/>
        </w:rPr>
        <w:t>образования</w:t>
      </w:r>
      <w:r>
        <w:rPr>
          <w:spacing w:val="80"/>
          <w:sz w:val="24"/>
        </w:rPr>
        <w:t xml:space="preserve"> </w:t>
      </w:r>
      <w:r>
        <w:rPr>
          <w:sz w:val="24"/>
        </w:rPr>
        <w:t>и жизненных планов с учетом личных и общественных интересов и потребностей.</w:t>
      </w:r>
    </w:p>
    <w:p w14:paraId="4F8AD5E1">
      <w:pPr>
        <w:spacing w:before="0"/>
        <w:ind w:left="1843" w:right="0" w:firstLine="0"/>
        <w:jc w:val="left"/>
        <w:rPr>
          <w:i/>
          <w:sz w:val="24"/>
        </w:rPr>
      </w:pPr>
      <w:r>
        <w:rPr>
          <w:i/>
          <w:sz w:val="24"/>
        </w:rPr>
        <w:t>Экологического</w:t>
      </w:r>
      <w:r>
        <w:rPr>
          <w:i/>
          <w:spacing w:val="-6"/>
          <w:sz w:val="24"/>
        </w:rPr>
        <w:t xml:space="preserve"> </w:t>
      </w:r>
      <w:r>
        <w:rPr>
          <w:i/>
          <w:spacing w:val="-2"/>
          <w:sz w:val="24"/>
        </w:rPr>
        <w:t>воспитания:</w:t>
      </w:r>
    </w:p>
    <w:p w14:paraId="5D35A6F5">
      <w:pPr>
        <w:pStyle w:val="10"/>
        <w:numPr>
          <w:ilvl w:val="0"/>
          <w:numId w:val="31"/>
        </w:numPr>
        <w:tabs>
          <w:tab w:val="left" w:pos="1984"/>
        </w:tabs>
        <w:spacing w:before="0" w:after="0" w:line="240" w:lineRule="auto"/>
        <w:ind w:left="1277" w:right="847" w:firstLine="566"/>
        <w:jc w:val="both"/>
        <w:rPr>
          <w:sz w:val="24"/>
        </w:rPr>
      </w:pPr>
      <w:r>
        <w:rPr>
          <w:sz w:val="24"/>
        </w:rPr>
        <w:t>ориентация</w:t>
      </w:r>
      <w:r>
        <w:rPr>
          <w:spacing w:val="-7"/>
          <w:sz w:val="24"/>
        </w:rPr>
        <w:t xml:space="preserve"> </w:t>
      </w:r>
      <w:r>
        <w:rPr>
          <w:sz w:val="24"/>
        </w:rPr>
        <w:t>на</w:t>
      </w:r>
      <w:r>
        <w:rPr>
          <w:spacing w:val="-5"/>
          <w:sz w:val="24"/>
        </w:rPr>
        <w:t xml:space="preserve"> </w:t>
      </w:r>
      <w:r>
        <w:rPr>
          <w:sz w:val="24"/>
        </w:rPr>
        <w:t>применение</w:t>
      </w:r>
      <w:r>
        <w:rPr>
          <w:spacing w:val="-5"/>
          <w:sz w:val="24"/>
        </w:rPr>
        <w:t xml:space="preserve"> </w:t>
      </w:r>
      <w:r>
        <w:rPr>
          <w:sz w:val="24"/>
        </w:rPr>
        <w:t>знаний</w:t>
      </w:r>
      <w:r>
        <w:rPr>
          <w:spacing w:val="-4"/>
          <w:sz w:val="24"/>
        </w:rPr>
        <w:t xml:space="preserve"> </w:t>
      </w:r>
      <w:r>
        <w:rPr>
          <w:sz w:val="24"/>
        </w:rPr>
        <w:t>из</w:t>
      </w:r>
      <w:r>
        <w:rPr>
          <w:spacing w:val="-4"/>
          <w:sz w:val="24"/>
        </w:rPr>
        <w:t xml:space="preserve"> </w:t>
      </w:r>
      <w:r>
        <w:rPr>
          <w:sz w:val="24"/>
        </w:rPr>
        <w:t>социальных</w:t>
      </w:r>
      <w:r>
        <w:rPr>
          <w:spacing w:val="-3"/>
          <w:sz w:val="24"/>
        </w:rPr>
        <w:t xml:space="preserve"> </w:t>
      </w:r>
      <w:r>
        <w:rPr>
          <w:sz w:val="24"/>
        </w:rPr>
        <w:t>и</w:t>
      </w:r>
      <w:r>
        <w:rPr>
          <w:spacing w:val="-4"/>
          <w:sz w:val="24"/>
        </w:rPr>
        <w:t xml:space="preserve"> </w:t>
      </w:r>
      <w:r>
        <w:rPr>
          <w:sz w:val="24"/>
        </w:rPr>
        <w:t>естественных</w:t>
      </w:r>
      <w:r>
        <w:rPr>
          <w:spacing w:val="-2"/>
          <w:sz w:val="24"/>
        </w:rPr>
        <w:t xml:space="preserve"> </w:t>
      </w:r>
      <w:r>
        <w:rPr>
          <w:sz w:val="24"/>
        </w:rPr>
        <w:t>наук</w:t>
      </w:r>
      <w:r>
        <w:rPr>
          <w:spacing w:val="-1"/>
          <w:sz w:val="24"/>
        </w:rPr>
        <w:t xml:space="preserve"> </w:t>
      </w:r>
      <w:r>
        <w:rPr>
          <w:sz w:val="24"/>
        </w:rPr>
        <w:t>для</w:t>
      </w:r>
      <w:r>
        <w:rPr>
          <w:spacing w:val="-4"/>
          <w:sz w:val="24"/>
        </w:rPr>
        <w:t xml:space="preserve"> </w:t>
      </w:r>
      <w:r>
        <w:rPr>
          <w:sz w:val="24"/>
        </w:rPr>
        <w:t>решения задач в области окружающей среды, планирования поступков и оценки их возможных последствий для окружающей среды;</w:t>
      </w:r>
    </w:p>
    <w:p w14:paraId="1D11379A">
      <w:pPr>
        <w:pStyle w:val="10"/>
        <w:numPr>
          <w:ilvl w:val="0"/>
          <w:numId w:val="31"/>
        </w:numPr>
        <w:tabs>
          <w:tab w:val="left" w:pos="1984"/>
        </w:tabs>
        <w:spacing w:before="0" w:after="0" w:line="240" w:lineRule="auto"/>
        <w:ind w:left="1277" w:right="852" w:firstLine="566"/>
        <w:jc w:val="both"/>
        <w:rPr>
          <w:sz w:val="24"/>
        </w:rPr>
      </w:pPr>
      <w:r>
        <w:rPr>
          <w:sz w:val="24"/>
        </w:rPr>
        <w:t>повышение уровня экологической культуры, осознание глобального характера экологических проблем и путей их решения;</w:t>
      </w:r>
    </w:p>
    <w:p w14:paraId="43B66EE9">
      <w:pPr>
        <w:pStyle w:val="10"/>
        <w:numPr>
          <w:ilvl w:val="0"/>
          <w:numId w:val="31"/>
        </w:numPr>
        <w:tabs>
          <w:tab w:val="left" w:pos="1984"/>
        </w:tabs>
        <w:spacing w:before="1" w:after="0" w:line="240" w:lineRule="auto"/>
        <w:ind w:left="1277" w:right="852" w:firstLine="566"/>
        <w:jc w:val="both"/>
        <w:rPr>
          <w:sz w:val="24"/>
        </w:rPr>
      </w:pPr>
      <w:r>
        <w:rPr>
          <w:sz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14:paraId="0E9A5B50">
      <w:pPr>
        <w:pStyle w:val="10"/>
        <w:numPr>
          <w:ilvl w:val="0"/>
          <w:numId w:val="31"/>
        </w:numPr>
        <w:tabs>
          <w:tab w:val="left" w:pos="1984"/>
        </w:tabs>
        <w:spacing w:before="0" w:after="0" w:line="240" w:lineRule="auto"/>
        <w:ind w:left="1277" w:right="852" w:firstLine="566"/>
        <w:jc w:val="both"/>
        <w:rPr>
          <w:sz w:val="24"/>
        </w:rPr>
      </w:pPr>
      <w:r>
        <w:rPr>
          <w:sz w:val="24"/>
        </w:rPr>
        <w:t>осознание своей роли как гражданина и потребителя в условиях взаимосвязи природной, технологической и социальной сред;</w:t>
      </w:r>
    </w:p>
    <w:p w14:paraId="5B9F2B94">
      <w:pPr>
        <w:pStyle w:val="10"/>
        <w:numPr>
          <w:ilvl w:val="0"/>
          <w:numId w:val="31"/>
        </w:numPr>
        <w:tabs>
          <w:tab w:val="left" w:pos="1984"/>
        </w:tabs>
        <w:spacing w:before="0" w:after="0" w:line="240" w:lineRule="auto"/>
        <w:ind w:left="1984" w:right="0" w:hanging="141"/>
        <w:jc w:val="both"/>
        <w:rPr>
          <w:sz w:val="24"/>
        </w:rPr>
      </w:pPr>
      <w:r>
        <w:rPr>
          <w:sz w:val="24"/>
        </w:rPr>
        <w:t>готовность</w:t>
      </w:r>
      <w:r>
        <w:rPr>
          <w:spacing w:val="-6"/>
          <w:sz w:val="24"/>
        </w:rPr>
        <w:t xml:space="preserve"> </w:t>
      </w:r>
      <w:r>
        <w:rPr>
          <w:sz w:val="24"/>
        </w:rPr>
        <w:t>к</w:t>
      </w:r>
      <w:r>
        <w:rPr>
          <w:spacing w:val="-3"/>
          <w:sz w:val="24"/>
        </w:rPr>
        <w:t xml:space="preserve"> </w:t>
      </w:r>
      <w:r>
        <w:rPr>
          <w:sz w:val="24"/>
        </w:rPr>
        <w:t>участию</w:t>
      </w:r>
      <w:r>
        <w:rPr>
          <w:spacing w:val="-5"/>
          <w:sz w:val="24"/>
        </w:rPr>
        <w:t xml:space="preserve"> </w:t>
      </w:r>
      <w:r>
        <w:rPr>
          <w:sz w:val="24"/>
        </w:rPr>
        <w:t>в</w:t>
      </w:r>
      <w:r>
        <w:rPr>
          <w:spacing w:val="-5"/>
          <w:sz w:val="24"/>
        </w:rPr>
        <w:t xml:space="preserve"> </w:t>
      </w:r>
      <w:r>
        <w:rPr>
          <w:sz w:val="24"/>
        </w:rPr>
        <w:t>практической</w:t>
      </w:r>
      <w:r>
        <w:rPr>
          <w:spacing w:val="-5"/>
          <w:sz w:val="24"/>
        </w:rPr>
        <w:t xml:space="preserve"> </w:t>
      </w:r>
      <w:r>
        <w:rPr>
          <w:sz w:val="24"/>
        </w:rPr>
        <w:t>деятельности</w:t>
      </w:r>
      <w:r>
        <w:rPr>
          <w:spacing w:val="-4"/>
          <w:sz w:val="24"/>
        </w:rPr>
        <w:t xml:space="preserve"> </w:t>
      </w:r>
      <w:r>
        <w:rPr>
          <w:sz w:val="24"/>
        </w:rPr>
        <w:t>экологической</w:t>
      </w:r>
      <w:r>
        <w:rPr>
          <w:spacing w:val="-6"/>
          <w:sz w:val="24"/>
        </w:rPr>
        <w:t xml:space="preserve"> </w:t>
      </w:r>
      <w:r>
        <w:rPr>
          <w:spacing w:val="-2"/>
          <w:sz w:val="24"/>
        </w:rPr>
        <w:t>направленности.</w:t>
      </w:r>
    </w:p>
    <w:p w14:paraId="599158AF">
      <w:pPr>
        <w:pStyle w:val="7"/>
        <w:ind w:left="0" w:firstLine="0"/>
        <w:jc w:val="left"/>
      </w:pPr>
    </w:p>
    <w:p w14:paraId="2193428E">
      <w:pPr>
        <w:spacing w:before="0"/>
        <w:ind w:left="1843" w:right="0" w:firstLine="0"/>
        <w:jc w:val="both"/>
        <w:rPr>
          <w:sz w:val="24"/>
        </w:rPr>
      </w:pPr>
      <w:r>
        <w:rPr>
          <w:i/>
          <w:sz w:val="24"/>
        </w:rPr>
        <w:t>Ценности</w:t>
      </w:r>
      <w:r>
        <w:rPr>
          <w:i/>
          <w:spacing w:val="-4"/>
          <w:sz w:val="24"/>
        </w:rPr>
        <w:t xml:space="preserve"> </w:t>
      </w:r>
      <w:r>
        <w:rPr>
          <w:i/>
          <w:sz w:val="24"/>
        </w:rPr>
        <w:t>научного</w:t>
      </w:r>
      <w:r>
        <w:rPr>
          <w:i/>
          <w:spacing w:val="-3"/>
          <w:sz w:val="24"/>
        </w:rPr>
        <w:t xml:space="preserve"> </w:t>
      </w:r>
      <w:r>
        <w:rPr>
          <w:i/>
          <w:spacing w:val="-2"/>
          <w:sz w:val="24"/>
        </w:rPr>
        <w:t>познания</w:t>
      </w:r>
      <w:r>
        <w:rPr>
          <w:spacing w:val="-2"/>
          <w:sz w:val="24"/>
        </w:rPr>
        <w:t>:</w:t>
      </w:r>
    </w:p>
    <w:p w14:paraId="2BA23FAD">
      <w:pPr>
        <w:pStyle w:val="10"/>
        <w:numPr>
          <w:ilvl w:val="0"/>
          <w:numId w:val="31"/>
        </w:numPr>
        <w:tabs>
          <w:tab w:val="left" w:pos="1984"/>
        </w:tabs>
        <w:spacing w:before="0" w:after="0" w:line="240" w:lineRule="auto"/>
        <w:ind w:left="1277" w:right="850" w:firstLine="566"/>
        <w:jc w:val="both"/>
        <w:rPr>
          <w:sz w:val="24"/>
        </w:rPr>
      </w:pPr>
      <w:r>
        <w:rPr>
          <w:sz w:val="24"/>
        </w:rPr>
        <w:t>ориентация в деятельности на современную систему научных представлений об основных</w:t>
      </w:r>
      <w:r>
        <w:rPr>
          <w:spacing w:val="-15"/>
          <w:sz w:val="24"/>
        </w:rPr>
        <w:t xml:space="preserve"> </w:t>
      </w:r>
      <w:r>
        <w:rPr>
          <w:sz w:val="24"/>
        </w:rPr>
        <w:t>закономерностях</w:t>
      </w:r>
      <w:r>
        <w:rPr>
          <w:spacing w:val="-15"/>
          <w:sz w:val="24"/>
        </w:rPr>
        <w:t xml:space="preserve"> </w:t>
      </w:r>
      <w:r>
        <w:rPr>
          <w:sz w:val="24"/>
        </w:rPr>
        <w:t>развития</w:t>
      </w:r>
      <w:r>
        <w:rPr>
          <w:spacing w:val="-15"/>
          <w:sz w:val="24"/>
        </w:rPr>
        <w:t xml:space="preserve"> </w:t>
      </w:r>
      <w:r>
        <w:rPr>
          <w:sz w:val="24"/>
        </w:rPr>
        <w:t>человека,</w:t>
      </w:r>
      <w:r>
        <w:rPr>
          <w:spacing w:val="-15"/>
          <w:sz w:val="24"/>
        </w:rPr>
        <w:t xml:space="preserve"> </w:t>
      </w:r>
      <w:r>
        <w:rPr>
          <w:sz w:val="24"/>
        </w:rPr>
        <w:t>природы</w:t>
      </w:r>
      <w:r>
        <w:rPr>
          <w:spacing w:val="-15"/>
          <w:sz w:val="24"/>
        </w:rPr>
        <w:t xml:space="preserve"> </w:t>
      </w:r>
      <w:r>
        <w:rPr>
          <w:sz w:val="24"/>
        </w:rPr>
        <w:t>и</w:t>
      </w:r>
      <w:r>
        <w:rPr>
          <w:spacing w:val="-15"/>
          <w:sz w:val="24"/>
        </w:rPr>
        <w:t xml:space="preserve"> </w:t>
      </w:r>
      <w:r>
        <w:rPr>
          <w:sz w:val="24"/>
        </w:rPr>
        <w:t>общества,</w:t>
      </w:r>
      <w:r>
        <w:rPr>
          <w:spacing w:val="-15"/>
          <w:sz w:val="24"/>
        </w:rPr>
        <w:t xml:space="preserve"> </w:t>
      </w:r>
      <w:r>
        <w:rPr>
          <w:sz w:val="24"/>
        </w:rPr>
        <w:t>взаимосвязях</w:t>
      </w:r>
      <w:r>
        <w:rPr>
          <w:spacing w:val="-15"/>
          <w:sz w:val="24"/>
        </w:rPr>
        <w:t xml:space="preserve"> </w:t>
      </w:r>
      <w:r>
        <w:rPr>
          <w:sz w:val="24"/>
        </w:rPr>
        <w:t>человека с природной и социальной средой с опорой на изученные и самостоятельно прочитанные литературные произведения;</w:t>
      </w:r>
    </w:p>
    <w:p w14:paraId="0484DF3F">
      <w:pPr>
        <w:pStyle w:val="10"/>
        <w:numPr>
          <w:ilvl w:val="0"/>
          <w:numId w:val="31"/>
        </w:numPr>
        <w:tabs>
          <w:tab w:val="left" w:pos="1984"/>
        </w:tabs>
        <w:spacing w:before="1" w:after="0" w:line="240" w:lineRule="auto"/>
        <w:ind w:left="1984" w:right="0" w:hanging="141"/>
        <w:jc w:val="both"/>
        <w:rPr>
          <w:sz w:val="24"/>
        </w:rPr>
      </w:pPr>
      <w:r>
        <w:rPr>
          <w:sz w:val="24"/>
        </w:rPr>
        <w:t>овладение</w:t>
      </w:r>
      <w:r>
        <w:rPr>
          <w:spacing w:val="-8"/>
          <w:sz w:val="24"/>
        </w:rPr>
        <w:t xml:space="preserve"> </w:t>
      </w:r>
      <w:r>
        <w:rPr>
          <w:sz w:val="24"/>
        </w:rPr>
        <w:t>языковой</w:t>
      </w:r>
      <w:r>
        <w:rPr>
          <w:spacing w:val="-4"/>
          <w:sz w:val="24"/>
        </w:rPr>
        <w:t xml:space="preserve"> </w:t>
      </w:r>
      <w:r>
        <w:rPr>
          <w:sz w:val="24"/>
        </w:rPr>
        <w:t>и</w:t>
      </w:r>
      <w:r>
        <w:rPr>
          <w:spacing w:val="-5"/>
          <w:sz w:val="24"/>
        </w:rPr>
        <w:t xml:space="preserve"> </w:t>
      </w:r>
      <w:r>
        <w:rPr>
          <w:sz w:val="24"/>
        </w:rPr>
        <w:t>читательской</w:t>
      </w:r>
      <w:r>
        <w:rPr>
          <w:spacing w:val="-5"/>
          <w:sz w:val="24"/>
        </w:rPr>
        <w:t xml:space="preserve"> </w:t>
      </w:r>
      <w:r>
        <w:rPr>
          <w:sz w:val="24"/>
        </w:rPr>
        <w:t>культурой</w:t>
      </w:r>
      <w:r>
        <w:rPr>
          <w:spacing w:val="-4"/>
          <w:sz w:val="24"/>
        </w:rPr>
        <w:t xml:space="preserve"> </w:t>
      </w:r>
      <w:r>
        <w:rPr>
          <w:sz w:val="24"/>
        </w:rPr>
        <w:t>как</w:t>
      </w:r>
      <w:r>
        <w:rPr>
          <w:spacing w:val="-5"/>
          <w:sz w:val="24"/>
        </w:rPr>
        <w:t xml:space="preserve"> </w:t>
      </w:r>
      <w:r>
        <w:rPr>
          <w:sz w:val="24"/>
        </w:rPr>
        <w:t>средством</w:t>
      </w:r>
      <w:r>
        <w:rPr>
          <w:spacing w:val="-4"/>
          <w:sz w:val="24"/>
        </w:rPr>
        <w:t xml:space="preserve"> </w:t>
      </w:r>
      <w:r>
        <w:rPr>
          <w:sz w:val="24"/>
        </w:rPr>
        <w:t>познания</w:t>
      </w:r>
      <w:r>
        <w:rPr>
          <w:spacing w:val="-4"/>
          <w:sz w:val="24"/>
        </w:rPr>
        <w:t xml:space="preserve"> </w:t>
      </w:r>
      <w:r>
        <w:rPr>
          <w:spacing w:val="-2"/>
          <w:sz w:val="24"/>
        </w:rPr>
        <w:t>мира;</w:t>
      </w:r>
    </w:p>
    <w:p w14:paraId="1CEA6252">
      <w:pPr>
        <w:pStyle w:val="10"/>
        <w:numPr>
          <w:ilvl w:val="0"/>
          <w:numId w:val="31"/>
        </w:numPr>
        <w:tabs>
          <w:tab w:val="left" w:pos="1984"/>
        </w:tabs>
        <w:spacing w:before="0" w:after="0" w:line="240" w:lineRule="auto"/>
        <w:ind w:left="1277" w:right="855" w:firstLine="566"/>
        <w:jc w:val="both"/>
        <w:rPr>
          <w:sz w:val="24"/>
        </w:rPr>
      </w:pPr>
      <w:r>
        <w:rPr>
          <w:sz w:val="24"/>
        </w:rPr>
        <w:t>овладение основными навыками исследовательской деятельности с учётом специфики школьного литературного образования;</w:t>
      </w:r>
    </w:p>
    <w:p w14:paraId="4A1DAA26">
      <w:pPr>
        <w:pStyle w:val="10"/>
        <w:numPr>
          <w:ilvl w:val="0"/>
          <w:numId w:val="31"/>
        </w:numPr>
        <w:tabs>
          <w:tab w:val="left" w:pos="1984"/>
        </w:tabs>
        <w:spacing w:before="0" w:after="0" w:line="240" w:lineRule="auto"/>
        <w:ind w:left="1277" w:right="852" w:firstLine="566"/>
        <w:jc w:val="both"/>
        <w:rPr>
          <w:sz w:val="24"/>
        </w:rPr>
      </w:pPr>
      <w:r>
        <w:rPr>
          <w:sz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1CA24D2">
      <w:pPr>
        <w:pStyle w:val="7"/>
        <w:ind w:right="851"/>
      </w:pPr>
      <w:r>
        <w:rPr>
          <w:i/>
        </w:rPr>
        <w:t>Личностные результаты</w:t>
      </w:r>
      <w:r>
        <w:t>, обеспечивающие адаптацию обучающегося к изменяющимся условиям социальной и природной среды:</w:t>
      </w:r>
    </w:p>
    <w:p w14:paraId="6A6AA9BE">
      <w:pPr>
        <w:pStyle w:val="10"/>
        <w:numPr>
          <w:ilvl w:val="0"/>
          <w:numId w:val="31"/>
        </w:numPr>
        <w:tabs>
          <w:tab w:val="left" w:pos="1984"/>
        </w:tabs>
        <w:spacing w:before="0" w:after="0" w:line="240" w:lineRule="auto"/>
        <w:ind w:left="1277" w:right="847" w:firstLine="566"/>
        <w:jc w:val="both"/>
        <w:rPr>
          <w:sz w:val="24"/>
        </w:rPr>
      </w:pPr>
      <w:r>
        <w:rPr>
          <w:sz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4ACF9BB">
      <w:pPr>
        <w:pStyle w:val="10"/>
        <w:numPr>
          <w:ilvl w:val="0"/>
          <w:numId w:val="31"/>
        </w:numPr>
        <w:tabs>
          <w:tab w:val="left" w:pos="1984"/>
        </w:tabs>
        <w:spacing w:before="0" w:after="0" w:line="240" w:lineRule="auto"/>
        <w:ind w:left="1984" w:right="0" w:hanging="141"/>
        <w:jc w:val="both"/>
        <w:rPr>
          <w:sz w:val="24"/>
        </w:rPr>
      </w:pPr>
      <w:r>
        <w:rPr>
          <w:sz w:val="24"/>
        </w:rPr>
        <w:t>изучение</w:t>
      </w:r>
      <w:r>
        <w:rPr>
          <w:spacing w:val="-8"/>
          <w:sz w:val="24"/>
        </w:rPr>
        <w:t xml:space="preserve"> </w:t>
      </w:r>
      <w:r>
        <w:rPr>
          <w:sz w:val="24"/>
        </w:rPr>
        <w:t>и</w:t>
      </w:r>
      <w:r>
        <w:rPr>
          <w:spacing w:val="-4"/>
          <w:sz w:val="24"/>
        </w:rPr>
        <w:t xml:space="preserve"> </w:t>
      </w:r>
      <w:r>
        <w:rPr>
          <w:sz w:val="24"/>
        </w:rPr>
        <w:t>оценка</w:t>
      </w:r>
      <w:r>
        <w:rPr>
          <w:spacing w:val="-5"/>
          <w:sz w:val="24"/>
        </w:rPr>
        <w:t xml:space="preserve"> </w:t>
      </w:r>
      <w:r>
        <w:rPr>
          <w:sz w:val="24"/>
        </w:rPr>
        <w:t>социальных</w:t>
      </w:r>
      <w:r>
        <w:rPr>
          <w:spacing w:val="-3"/>
          <w:sz w:val="24"/>
        </w:rPr>
        <w:t xml:space="preserve"> </w:t>
      </w:r>
      <w:r>
        <w:rPr>
          <w:sz w:val="24"/>
        </w:rPr>
        <w:t>ролей</w:t>
      </w:r>
      <w:r>
        <w:rPr>
          <w:spacing w:val="-4"/>
          <w:sz w:val="24"/>
        </w:rPr>
        <w:t xml:space="preserve"> </w:t>
      </w:r>
      <w:r>
        <w:rPr>
          <w:sz w:val="24"/>
        </w:rPr>
        <w:t>персонажей</w:t>
      </w:r>
      <w:r>
        <w:rPr>
          <w:spacing w:val="-4"/>
          <w:sz w:val="24"/>
        </w:rPr>
        <w:t xml:space="preserve"> </w:t>
      </w:r>
      <w:r>
        <w:rPr>
          <w:sz w:val="24"/>
        </w:rPr>
        <w:t>литературных</w:t>
      </w:r>
      <w:r>
        <w:rPr>
          <w:spacing w:val="-3"/>
          <w:sz w:val="24"/>
        </w:rPr>
        <w:t xml:space="preserve"> </w:t>
      </w:r>
      <w:r>
        <w:rPr>
          <w:spacing w:val="-2"/>
          <w:sz w:val="24"/>
        </w:rPr>
        <w:t>произведений;</w:t>
      </w:r>
    </w:p>
    <w:p w14:paraId="17E6061D">
      <w:pPr>
        <w:pStyle w:val="10"/>
        <w:numPr>
          <w:ilvl w:val="0"/>
          <w:numId w:val="31"/>
        </w:numPr>
        <w:tabs>
          <w:tab w:val="left" w:pos="1984"/>
        </w:tabs>
        <w:spacing w:before="0" w:after="0" w:line="240" w:lineRule="auto"/>
        <w:ind w:left="1277" w:right="849" w:firstLine="566"/>
        <w:jc w:val="both"/>
        <w:rPr>
          <w:sz w:val="24"/>
        </w:rPr>
      </w:pPr>
      <w:r>
        <w:rPr>
          <w:sz w:val="24"/>
        </w:rPr>
        <w:t>потребность во взаимодействии в условиях неопределённости, открытость опыту и знаниям других;</w:t>
      </w:r>
    </w:p>
    <w:p w14:paraId="561D7395">
      <w:pPr>
        <w:pStyle w:val="10"/>
        <w:numPr>
          <w:ilvl w:val="0"/>
          <w:numId w:val="31"/>
        </w:numPr>
        <w:tabs>
          <w:tab w:val="left" w:pos="1984"/>
        </w:tabs>
        <w:spacing w:before="0" w:after="0" w:line="240" w:lineRule="auto"/>
        <w:ind w:left="1277" w:right="851" w:firstLine="566"/>
        <w:jc w:val="both"/>
        <w:rPr>
          <w:sz w:val="24"/>
        </w:rPr>
      </w:pPr>
      <w:r>
        <w:rPr>
          <w:sz w:val="24"/>
        </w:rPr>
        <w:t>в</w:t>
      </w:r>
      <w:r>
        <w:rPr>
          <w:spacing w:val="-6"/>
          <w:sz w:val="24"/>
        </w:rPr>
        <w:t xml:space="preserve"> </w:t>
      </w:r>
      <w:r>
        <w:rPr>
          <w:sz w:val="24"/>
        </w:rPr>
        <w:t>действии</w:t>
      </w:r>
      <w:r>
        <w:rPr>
          <w:spacing w:val="-5"/>
          <w:sz w:val="24"/>
        </w:rPr>
        <w:t xml:space="preserve"> </w:t>
      </w:r>
      <w:r>
        <w:rPr>
          <w:sz w:val="24"/>
        </w:rPr>
        <w:t>в</w:t>
      </w:r>
      <w:r>
        <w:rPr>
          <w:spacing w:val="-4"/>
          <w:sz w:val="24"/>
        </w:rPr>
        <w:t xml:space="preserve"> </w:t>
      </w:r>
      <w:r>
        <w:rPr>
          <w:sz w:val="24"/>
        </w:rPr>
        <w:t>условиях</w:t>
      </w:r>
      <w:r>
        <w:rPr>
          <w:spacing w:val="-4"/>
          <w:sz w:val="24"/>
        </w:rPr>
        <w:t xml:space="preserve"> </w:t>
      </w:r>
      <w:r>
        <w:rPr>
          <w:sz w:val="24"/>
        </w:rPr>
        <w:t>неопределенности,</w:t>
      </w:r>
      <w:r>
        <w:rPr>
          <w:spacing w:val="-5"/>
          <w:sz w:val="24"/>
        </w:rPr>
        <w:t xml:space="preserve"> </w:t>
      </w:r>
      <w:r>
        <w:rPr>
          <w:sz w:val="24"/>
        </w:rPr>
        <w:t>повышение</w:t>
      </w:r>
      <w:r>
        <w:rPr>
          <w:spacing w:val="-4"/>
          <w:sz w:val="24"/>
        </w:rPr>
        <w:t xml:space="preserve"> </w:t>
      </w:r>
      <w:r>
        <w:rPr>
          <w:sz w:val="24"/>
        </w:rPr>
        <w:t>уровня</w:t>
      </w:r>
      <w:r>
        <w:rPr>
          <w:spacing w:val="-5"/>
          <w:sz w:val="24"/>
        </w:rPr>
        <w:t xml:space="preserve"> </w:t>
      </w:r>
      <w:r>
        <w:rPr>
          <w:sz w:val="24"/>
        </w:rPr>
        <w:t>своей</w:t>
      </w:r>
      <w:r>
        <w:rPr>
          <w:spacing w:val="-5"/>
          <w:sz w:val="24"/>
        </w:rPr>
        <w:t xml:space="preserve"> </w:t>
      </w:r>
      <w:r>
        <w:rPr>
          <w:sz w:val="24"/>
        </w:rPr>
        <w:t>компетентности через</w:t>
      </w:r>
      <w:r>
        <w:rPr>
          <w:spacing w:val="-4"/>
          <w:sz w:val="24"/>
        </w:rPr>
        <w:t xml:space="preserve"> </w:t>
      </w:r>
      <w:r>
        <w:rPr>
          <w:sz w:val="24"/>
        </w:rPr>
        <w:t>практическую</w:t>
      </w:r>
      <w:r>
        <w:rPr>
          <w:spacing w:val="-2"/>
          <w:sz w:val="24"/>
        </w:rPr>
        <w:t xml:space="preserve"> </w:t>
      </w:r>
      <w:r>
        <w:rPr>
          <w:sz w:val="24"/>
        </w:rPr>
        <w:t>деятельность,</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 умение</w:t>
      </w:r>
      <w:r>
        <w:rPr>
          <w:spacing w:val="-1"/>
          <w:sz w:val="24"/>
        </w:rPr>
        <w:t xml:space="preserve"> </w:t>
      </w:r>
      <w:r>
        <w:rPr>
          <w:sz w:val="24"/>
        </w:rPr>
        <w:t>учиться у</w:t>
      </w:r>
      <w:r>
        <w:rPr>
          <w:spacing w:val="-7"/>
          <w:sz w:val="24"/>
        </w:rPr>
        <w:t xml:space="preserve"> </w:t>
      </w:r>
      <w:r>
        <w:rPr>
          <w:sz w:val="24"/>
        </w:rPr>
        <w:t>других</w:t>
      </w:r>
      <w:r>
        <w:rPr>
          <w:spacing w:val="-2"/>
          <w:sz w:val="24"/>
        </w:rPr>
        <w:t xml:space="preserve"> </w:t>
      </w:r>
      <w:r>
        <w:rPr>
          <w:sz w:val="24"/>
        </w:rPr>
        <w:t>людей,</w:t>
      </w:r>
      <w:r>
        <w:rPr>
          <w:spacing w:val="-2"/>
          <w:sz w:val="24"/>
        </w:rPr>
        <w:t xml:space="preserve"> </w:t>
      </w:r>
      <w:r>
        <w:rPr>
          <w:sz w:val="24"/>
        </w:rPr>
        <w:t>осознавать в совместной деятельности новые знания, навыки и компетенции из опыта других;</w:t>
      </w:r>
    </w:p>
    <w:p w14:paraId="624C336E">
      <w:pPr>
        <w:pStyle w:val="10"/>
        <w:numPr>
          <w:ilvl w:val="0"/>
          <w:numId w:val="31"/>
        </w:numPr>
        <w:tabs>
          <w:tab w:val="left" w:pos="1984"/>
        </w:tabs>
        <w:spacing w:before="1" w:after="0" w:line="240" w:lineRule="auto"/>
        <w:ind w:left="1277" w:right="845" w:firstLine="566"/>
        <w:jc w:val="both"/>
        <w:rPr>
          <w:sz w:val="24"/>
        </w:rPr>
      </w:pPr>
      <w:r>
        <w:rPr>
          <w:sz w:val="24"/>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64ECB891">
      <w:pPr>
        <w:pStyle w:val="10"/>
        <w:numPr>
          <w:ilvl w:val="0"/>
          <w:numId w:val="31"/>
        </w:numPr>
        <w:tabs>
          <w:tab w:val="left" w:pos="1984"/>
        </w:tabs>
        <w:spacing w:before="0" w:after="0" w:line="240" w:lineRule="auto"/>
        <w:ind w:left="1277" w:right="852" w:firstLine="566"/>
        <w:jc w:val="both"/>
        <w:rPr>
          <w:sz w:val="24"/>
        </w:rPr>
      </w:pPr>
      <w:r>
        <w:rPr>
          <w:sz w:val="24"/>
        </w:rPr>
        <w:t>умение оперировать основными понятиями, терминами и представлениями в области концепции устойчивого развития;</w:t>
      </w:r>
    </w:p>
    <w:p w14:paraId="3A72E150">
      <w:pPr>
        <w:pStyle w:val="10"/>
        <w:numPr>
          <w:ilvl w:val="0"/>
          <w:numId w:val="31"/>
        </w:numPr>
        <w:tabs>
          <w:tab w:val="left" w:pos="1984"/>
        </w:tabs>
        <w:spacing w:before="0" w:after="0" w:line="240" w:lineRule="auto"/>
        <w:ind w:left="1984" w:right="0" w:hanging="141"/>
        <w:jc w:val="both"/>
        <w:rPr>
          <w:sz w:val="24"/>
        </w:rPr>
      </w:pPr>
      <w:r>
        <w:rPr>
          <w:sz w:val="24"/>
        </w:rPr>
        <w:t>анализировать</w:t>
      </w:r>
      <w:r>
        <w:rPr>
          <w:spacing w:val="-6"/>
          <w:sz w:val="24"/>
        </w:rPr>
        <w:t xml:space="preserve"> </w:t>
      </w:r>
      <w:r>
        <w:rPr>
          <w:sz w:val="24"/>
        </w:rPr>
        <w:t>и</w:t>
      </w:r>
      <w:r>
        <w:rPr>
          <w:spacing w:val="-3"/>
          <w:sz w:val="24"/>
        </w:rPr>
        <w:t xml:space="preserve"> </w:t>
      </w:r>
      <w:r>
        <w:rPr>
          <w:sz w:val="24"/>
        </w:rPr>
        <w:t>выявлять</w:t>
      </w:r>
      <w:r>
        <w:rPr>
          <w:spacing w:val="-3"/>
          <w:sz w:val="24"/>
        </w:rPr>
        <w:t xml:space="preserve"> </w:t>
      </w:r>
      <w:r>
        <w:rPr>
          <w:sz w:val="24"/>
        </w:rPr>
        <w:t>взаимосвязи</w:t>
      </w:r>
      <w:r>
        <w:rPr>
          <w:spacing w:val="-4"/>
          <w:sz w:val="24"/>
        </w:rPr>
        <w:t xml:space="preserve"> </w:t>
      </w:r>
      <w:r>
        <w:rPr>
          <w:sz w:val="24"/>
        </w:rPr>
        <w:t>природы,</w:t>
      </w:r>
      <w:r>
        <w:rPr>
          <w:spacing w:val="-3"/>
          <w:sz w:val="24"/>
        </w:rPr>
        <w:t xml:space="preserve"> </w:t>
      </w:r>
      <w:r>
        <w:rPr>
          <w:sz w:val="24"/>
        </w:rPr>
        <w:t>общества</w:t>
      </w:r>
      <w:r>
        <w:rPr>
          <w:spacing w:val="-4"/>
          <w:sz w:val="24"/>
        </w:rPr>
        <w:t xml:space="preserve"> </w:t>
      </w:r>
      <w:r>
        <w:rPr>
          <w:sz w:val="24"/>
        </w:rPr>
        <w:t>и</w:t>
      </w:r>
      <w:r>
        <w:rPr>
          <w:spacing w:val="-3"/>
          <w:sz w:val="24"/>
        </w:rPr>
        <w:t xml:space="preserve"> </w:t>
      </w:r>
      <w:r>
        <w:rPr>
          <w:spacing w:val="-2"/>
          <w:sz w:val="24"/>
        </w:rPr>
        <w:t>экономики;</w:t>
      </w:r>
    </w:p>
    <w:p w14:paraId="21D86C1A">
      <w:pPr>
        <w:pStyle w:val="10"/>
        <w:numPr>
          <w:ilvl w:val="0"/>
          <w:numId w:val="31"/>
        </w:numPr>
        <w:tabs>
          <w:tab w:val="left" w:pos="1984"/>
        </w:tabs>
        <w:spacing w:before="0" w:after="0" w:line="240" w:lineRule="auto"/>
        <w:ind w:left="1984" w:right="0" w:hanging="141"/>
        <w:jc w:val="both"/>
        <w:rPr>
          <w:sz w:val="24"/>
        </w:rPr>
      </w:pPr>
      <w:r>
        <w:rPr>
          <w:sz w:val="24"/>
        </w:rPr>
        <w:t>оценивать</w:t>
      </w:r>
      <w:r>
        <w:rPr>
          <w:spacing w:val="49"/>
          <w:sz w:val="24"/>
        </w:rPr>
        <w:t xml:space="preserve"> </w:t>
      </w:r>
      <w:r>
        <w:rPr>
          <w:sz w:val="24"/>
        </w:rPr>
        <w:t>свои</w:t>
      </w:r>
      <w:r>
        <w:rPr>
          <w:spacing w:val="51"/>
          <w:sz w:val="24"/>
        </w:rPr>
        <w:t xml:space="preserve"> </w:t>
      </w:r>
      <w:r>
        <w:rPr>
          <w:sz w:val="24"/>
        </w:rPr>
        <w:t>действия</w:t>
      </w:r>
      <w:r>
        <w:rPr>
          <w:spacing w:val="49"/>
          <w:sz w:val="24"/>
        </w:rPr>
        <w:t xml:space="preserve"> </w:t>
      </w:r>
      <w:r>
        <w:rPr>
          <w:sz w:val="24"/>
        </w:rPr>
        <w:t>с</w:t>
      </w:r>
      <w:r>
        <w:rPr>
          <w:spacing w:val="52"/>
          <w:sz w:val="24"/>
        </w:rPr>
        <w:t xml:space="preserve"> </w:t>
      </w:r>
      <w:r>
        <w:rPr>
          <w:sz w:val="24"/>
        </w:rPr>
        <w:t>учётом</w:t>
      </w:r>
      <w:r>
        <w:rPr>
          <w:spacing w:val="52"/>
          <w:sz w:val="24"/>
        </w:rPr>
        <w:t xml:space="preserve"> </w:t>
      </w:r>
      <w:r>
        <w:rPr>
          <w:sz w:val="24"/>
        </w:rPr>
        <w:t>влияния</w:t>
      </w:r>
      <w:r>
        <w:rPr>
          <w:spacing w:val="48"/>
          <w:sz w:val="24"/>
        </w:rPr>
        <w:t xml:space="preserve"> </w:t>
      </w:r>
      <w:r>
        <w:rPr>
          <w:sz w:val="24"/>
        </w:rPr>
        <w:t>на</w:t>
      </w:r>
      <w:r>
        <w:rPr>
          <w:spacing w:val="48"/>
          <w:sz w:val="24"/>
        </w:rPr>
        <w:t xml:space="preserve"> </w:t>
      </w:r>
      <w:r>
        <w:rPr>
          <w:sz w:val="24"/>
        </w:rPr>
        <w:t>окружающую</w:t>
      </w:r>
      <w:r>
        <w:rPr>
          <w:spacing w:val="51"/>
          <w:sz w:val="24"/>
        </w:rPr>
        <w:t xml:space="preserve"> </w:t>
      </w:r>
      <w:r>
        <w:rPr>
          <w:sz w:val="24"/>
        </w:rPr>
        <w:t>среду,</w:t>
      </w:r>
      <w:r>
        <w:rPr>
          <w:spacing w:val="50"/>
          <w:sz w:val="24"/>
        </w:rPr>
        <w:t xml:space="preserve"> </w:t>
      </w:r>
      <w:r>
        <w:rPr>
          <w:spacing w:val="-2"/>
          <w:sz w:val="24"/>
        </w:rPr>
        <w:t>достижений</w:t>
      </w:r>
    </w:p>
    <w:p w14:paraId="22A82D9F">
      <w:pPr>
        <w:pStyle w:val="10"/>
        <w:spacing w:after="0" w:line="240" w:lineRule="auto"/>
        <w:jc w:val="both"/>
        <w:rPr>
          <w:sz w:val="24"/>
        </w:rPr>
        <w:sectPr>
          <w:pgSz w:w="11910" w:h="16840"/>
          <w:pgMar w:top="920" w:right="0" w:bottom="280" w:left="425" w:header="736" w:footer="0" w:gutter="0"/>
          <w:cols w:space="720" w:num="1"/>
        </w:sectPr>
      </w:pPr>
    </w:p>
    <w:p w14:paraId="4AA0300F">
      <w:pPr>
        <w:pStyle w:val="7"/>
        <w:spacing w:before="189"/>
        <w:ind w:firstLine="0"/>
        <w:jc w:val="left"/>
      </w:pPr>
      <w:r>
        <w:t>целей</w:t>
      </w:r>
      <w:r>
        <w:rPr>
          <w:spacing w:val="-6"/>
        </w:rPr>
        <w:t xml:space="preserve"> </w:t>
      </w:r>
      <w:r>
        <w:t>и</w:t>
      </w:r>
      <w:r>
        <w:rPr>
          <w:spacing w:val="-4"/>
        </w:rPr>
        <w:t xml:space="preserve"> </w:t>
      </w:r>
      <w:r>
        <w:t>преодоления</w:t>
      </w:r>
      <w:r>
        <w:rPr>
          <w:spacing w:val="-4"/>
        </w:rPr>
        <w:t xml:space="preserve"> </w:t>
      </w:r>
      <w:r>
        <w:t>вызовов,</w:t>
      </w:r>
      <w:r>
        <w:rPr>
          <w:spacing w:val="-4"/>
        </w:rPr>
        <w:t xml:space="preserve"> </w:t>
      </w:r>
      <w:r>
        <w:t>возможных</w:t>
      </w:r>
      <w:r>
        <w:rPr>
          <w:spacing w:val="-3"/>
        </w:rPr>
        <w:t xml:space="preserve"> </w:t>
      </w:r>
      <w:r>
        <w:t>глобальных</w:t>
      </w:r>
      <w:r>
        <w:rPr>
          <w:spacing w:val="-4"/>
        </w:rPr>
        <w:t xml:space="preserve"> </w:t>
      </w:r>
      <w:r>
        <w:rPr>
          <w:spacing w:val="-2"/>
        </w:rPr>
        <w:t>последствий;</w:t>
      </w:r>
    </w:p>
    <w:p w14:paraId="7FDE3524">
      <w:pPr>
        <w:pStyle w:val="10"/>
        <w:numPr>
          <w:ilvl w:val="0"/>
          <w:numId w:val="31"/>
        </w:numPr>
        <w:tabs>
          <w:tab w:val="left" w:pos="1984"/>
        </w:tabs>
        <w:spacing w:before="0" w:after="0" w:line="240" w:lineRule="auto"/>
        <w:ind w:left="1277" w:right="852" w:firstLine="566"/>
        <w:jc w:val="left"/>
        <w:rPr>
          <w:sz w:val="24"/>
        </w:rPr>
      </w:pPr>
      <w:r>
        <w:rPr>
          <w:sz w:val="24"/>
        </w:rPr>
        <w:t>способность</w:t>
      </w:r>
      <w:r>
        <w:rPr>
          <w:spacing w:val="-1"/>
          <w:sz w:val="24"/>
        </w:rPr>
        <w:t xml:space="preserve"> </w:t>
      </w:r>
      <w:r>
        <w:rPr>
          <w:sz w:val="24"/>
        </w:rPr>
        <w:t>осознавать</w:t>
      </w:r>
      <w:r>
        <w:rPr>
          <w:spacing w:val="-3"/>
          <w:sz w:val="24"/>
        </w:rPr>
        <w:t xml:space="preserve"> </w:t>
      </w:r>
      <w:r>
        <w:rPr>
          <w:sz w:val="24"/>
        </w:rPr>
        <w:t>стрессовую ситуацию,</w:t>
      </w:r>
      <w:r>
        <w:rPr>
          <w:spacing w:val="-1"/>
          <w:sz w:val="24"/>
        </w:rPr>
        <w:t xml:space="preserve"> </w:t>
      </w:r>
      <w:r>
        <w:rPr>
          <w:sz w:val="24"/>
        </w:rPr>
        <w:t>оценивать</w:t>
      </w:r>
      <w:r>
        <w:rPr>
          <w:spacing w:val="-1"/>
          <w:sz w:val="24"/>
        </w:rPr>
        <w:t xml:space="preserve"> </w:t>
      </w:r>
      <w:r>
        <w:rPr>
          <w:sz w:val="24"/>
        </w:rPr>
        <w:t>происходящие</w:t>
      </w:r>
      <w:r>
        <w:rPr>
          <w:spacing w:val="-3"/>
          <w:sz w:val="24"/>
        </w:rPr>
        <w:t xml:space="preserve"> </w:t>
      </w:r>
      <w:r>
        <w:rPr>
          <w:sz w:val="24"/>
        </w:rPr>
        <w:t>изменения и их последствия, опираясь на жизненный и читательский опыт;</w:t>
      </w:r>
    </w:p>
    <w:p w14:paraId="69C5DA17">
      <w:pPr>
        <w:pStyle w:val="10"/>
        <w:numPr>
          <w:ilvl w:val="0"/>
          <w:numId w:val="31"/>
        </w:numPr>
        <w:tabs>
          <w:tab w:val="left" w:pos="1984"/>
        </w:tabs>
        <w:spacing w:before="0" w:after="0" w:line="240" w:lineRule="auto"/>
        <w:ind w:left="1984" w:right="0" w:hanging="141"/>
        <w:jc w:val="left"/>
        <w:rPr>
          <w:sz w:val="24"/>
        </w:rPr>
      </w:pPr>
      <w:r>
        <w:rPr>
          <w:sz w:val="24"/>
        </w:rPr>
        <w:t>воспринимать</w:t>
      </w:r>
      <w:r>
        <w:rPr>
          <w:spacing w:val="-6"/>
          <w:sz w:val="24"/>
        </w:rPr>
        <w:t xml:space="preserve"> </w:t>
      </w:r>
      <w:r>
        <w:rPr>
          <w:sz w:val="24"/>
        </w:rPr>
        <w:t>стрессовую</w:t>
      </w:r>
      <w:r>
        <w:rPr>
          <w:spacing w:val="-3"/>
          <w:sz w:val="24"/>
        </w:rPr>
        <w:t xml:space="preserve"> </w:t>
      </w:r>
      <w:r>
        <w:rPr>
          <w:sz w:val="24"/>
        </w:rPr>
        <w:t>ситуацию</w:t>
      </w:r>
      <w:r>
        <w:rPr>
          <w:spacing w:val="-5"/>
          <w:sz w:val="24"/>
        </w:rPr>
        <w:t xml:space="preserve"> </w:t>
      </w:r>
      <w:r>
        <w:rPr>
          <w:sz w:val="24"/>
        </w:rPr>
        <w:t>как</w:t>
      </w:r>
      <w:r>
        <w:rPr>
          <w:spacing w:val="-4"/>
          <w:sz w:val="24"/>
        </w:rPr>
        <w:t xml:space="preserve"> </w:t>
      </w:r>
      <w:r>
        <w:rPr>
          <w:sz w:val="24"/>
        </w:rPr>
        <w:t>вызов,</w:t>
      </w:r>
      <w:r>
        <w:rPr>
          <w:spacing w:val="-5"/>
          <w:sz w:val="24"/>
        </w:rPr>
        <w:t xml:space="preserve"> </w:t>
      </w:r>
      <w:r>
        <w:rPr>
          <w:sz w:val="24"/>
        </w:rPr>
        <w:t>требующий</w:t>
      </w:r>
      <w:r>
        <w:rPr>
          <w:spacing w:val="-4"/>
          <w:sz w:val="24"/>
        </w:rPr>
        <w:t xml:space="preserve"> </w:t>
      </w:r>
      <w:r>
        <w:rPr>
          <w:spacing w:val="-2"/>
          <w:sz w:val="24"/>
        </w:rPr>
        <w:t>контрмер;</w:t>
      </w:r>
    </w:p>
    <w:p w14:paraId="739B3509">
      <w:pPr>
        <w:pStyle w:val="10"/>
        <w:numPr>
          <w:ilvl w:val="0"/>
          <w:numId w:val="31"/>
        </w:numPr>
        <w:tabs>
          <w:tab w:val="left" w:pos="1984"/>
        </w:tabs>
        <w:spacing w:before="0" w:after="0" w:line="240" w:lineRule="auto"/>
        <w:ind w:left="1984" w:right="0" w:hanging="141"/>
        <w:jc w:val="left"/>
        <w:rPr>
          <w:sz w:val="24"/>
        </w:rPr>
      </w:pPr>
      <w:r>
        <w:rPr>
          <w:sz w:val="24"/>
        </w:rPr>
        <w:t>оценивать</w:t>
      </w:r>
      <w:r>
        <w:rPr>
          <w:spacing w:val="-5"/>
          <w:sz w:val="24"/>
        </w:rPr>
        <w:t xml:space="preserve"> </w:t>
      </w:r>
      <w:r>
        <w:rPr>
          <w:sz w:val="24"/>
        </w:rPr>
        <w:t>ситуацию</w:t>
      </w:r>
      <w:r>
        <w:rPr>
          <w:spacing w:val="-4"/>
          <w:sz w:val="24"/>
        </w:rPr>
        <w:t xml:space="preserve"> </w:t>
      </w:r>
      <w:r>
        <w:rPr>
          <w:sz w:val="24"/>
        </w:rPr>
        <w:t>стресса,</w:t>
      </w:r>
      <w:r>
        <w:rPr>
          <w:spacing w:val="-4"/>
          <w:sz w:val="24"/>
        </w:rPr>
        <w:t xml:space="preserve"> </w:t>
      </w:r>
      <w:r>
        <w:rPr>
          <w:sz w:val="24"/>
        </w:rPr>
        <w:t>корректировать</w:t>
      </w:r>
      <w:r>
        <w:rPr>
          <w:spacing w:val="-4"/>
          <w:sz w:val="24"/>
        </w:rPr>
        <w:t xml:space="preserve"> </w:t>
      </w:r>
      <w:r>
        <w:rPr>
          <w:sz w:val="24"/>
        </w:rPr>
        <w:t>принимаемые</w:t>
      </w:r>
      <w:r>
        <w:rPr>
          <w:spacing w:val="-6"/>
          <w:sz w:val="24"/>
        </w:rPr>
        <w:t xml:space="preserve"> </w:t>
      </w:r>
      <w:r>
        <w:rPr>
          <w:sz w:val="24"/>
        </w:rPr>
        <w:t>решения</w:t>
      </w:r>
      <w:r>
        <w:rPr>
          <w:spacing w:val="-4"/>
          <w:sz w:val="24"/>
        </w:rPr>
        <w:t xml:space="preserve"> </w:t>
      </w:r>
      <w:r>
        <w:rPr>
          <w:sz w:val="24"/>
        </w:rPr>
        <w:t>и</w:t>
      </w:r>
      <w:r>
        <w:rPr>
          <w:spacing w:val="-3"/>
          <w:sz w:val="24"/>
        </w:rPr>
        <w:t xml:space="preserve"> </w:t>
      </w:r>
      <w:r>
        <w:rPr>
          <w:spacing w:val="-2"/>
          <w:sz w:val="24"/>
        </w:rPr>
        <w:t>действия;</w:t>
      </w:r>
    </w:p>
    <w:p w14:paraId="03BF1BA0">
      <w:pPr>
        <w:pStyle w:val="10"/>
        <w:numPr>
          <w:ilvl w:val="0"/>
          <w:numId w:val="31"/>
        </w:numPr>
        <w:tabs>
          <w:tab w:val="left" w:pos="1984"/>
        </w:tabs>
        <w:spacing w:before="0" w:after="0" w:line="240" w:lineRule="auto"/>
        <w:ind w:left="1277" w:right="854" w:firstLine="566"/>
        <w:jc w:val="left"/>
        <w:rPr>
          <w:sz w:val="24"/>
        </w:rPr>
      </w:pPr>
      <w:r>
        <w:rPr>
          <w:sz w:val="24"/>
        </w:rPr>
        <w:t>формулировать</w:t>
      </w:r>
      <w:r>
        <w:rPr>
          <w:spacing w:val="80"/>
          <w:sz w:val="24"/>
        </w:rPr>
        <w:t xml:space="preserve"> </w:t>
      </w:r>
      <w:r>
        <w:rPr>
          <w:sz w:val="24"/>
        </w:rPr>
        <w:t>и</w:t>
      </w:r>
      <w:r>
        <w:rPr>
          <w:spacing w:val="80"/>
          <w:sz w:val="24"/>
        </w:rPr>
        <w:t xml:space="preserve"> </w:t>
      </w:r>
      <w:r>
        <w:rPr>
          <w:sz w:val="24"/>
        </w:rPr>
        <w:t>оценивать</w:t>
      </w:r>
      <w:r>
        <w:rPr>
          <w:spacing w:val="80"/>
          <w:sz w:val="24"/>
        </w:rPr>
        <w:t xml:space="preserve"> </w:t>
      </w:r>
      <w:r>
        <w:rPr>
          <w:sz w:val="24"/>
        </w:rPr>
        <w:t>риски</w:t>
      </w:r>
      <w:r>
        <w:rPr>
          <w:spacing w:val="80"/>
          <w:sz w:val="24"/>
        </w:rPr>
        <w:t xml:space="preserve"> </w:t>
      </w:r>
      <w:r>
        <w:rPr>
          <w:sz w:val="24"/>
        </w:rPr>
        <w:t>и</w:t>
      </w:r>
      <w:r>
        <w:rPr>
          <w:spacing w:val="80"/>
          <w:sz w:val="24"/>
        </w:rPr>
        <w:t xml:space="preserve"> </w:t>
      </w:r>
      <w:r>
        <w:rPr>
          <w:sz w:val="24"/>
        </w:rPr>
        <w:t>последствия,</w:t>
      </w:r>
      <w:r>
        <w:rPr>
          <w:spacing w:val="80"/>
          <w:sz w:val="24"/>
        </w:rPr>
        <w:t xml:space="preserve"> </w:t>
      </w:r>
      <w:r>
        <w:rPr>
          <w:sz w:val="24"/>
        </w:rPr>
        <w:t>формировать</w:t>
      </w:r>
      <w:r>
        <w:rPr>
          <w:spacing w:val="80"/>
          <w:sz w:val="24"/>
        </w:rPr>
        <w:t xml:space="preserve"> </w:t>
      </w:r>
      <w:r>
        <w:rPr>
          <w:sz w:val="24"/>
        </w:rPr>
        <w:t>опыт,</w:t>
      </w:r>
      <w:r>
        <w:rPr>
          <w:spacing w:val="80"/>
          <w:sz w:val="24"/>
        </w:rPr>
        <w:t xml:space="preserve"> </w:t>
      </w:r>
      <w:r>
        <w:rPr>
          <w:sz w:val="24"/>
        </w:rPr>
        <w:t>уметь находить позитивное в произошедшей ситуации;</w:t>
      </w:r>
    </w:p>
    <w:p w14:paraId="165732A7">
      <w:pPr>
        <w:pStyle w:val="10"/>
        <w:numPr>
          <w:ilvl w:val="0"/>
          <w:numId w:val="31"/>
        </w:numPr>
        <w:tabs>
          <w:tab w:val="left" w:pos="1984"/>
        </w:tabs>
        <w:spacing w:before="0" w:after="0" w:line="240" w:lineRule="auto"/>
        <w:ind w:left="1843" w:right="3614" w:firstLine="0"/>
        <w:jc w:val="left"/>
        <w:rPr>
          <w:sz w:val="24"/>
        </w:rPr>
      </w:pPr>
      <w:r>
        <w:rPr>
          <w:sz w:val="24"/>
        </w:rPr>
        <w:t>быть</w:t>
      </w:r>
      <w:r>
        <w:rPr>
          <w:spacing w:val="-6"/>
          <w:sz w:val="24"/>
        </w:rPr>
        <w:t xml:space="preserve"> </w:t>
      </w:r>
      <w:r>
        <w:rPr>
          <w:sz w:val="24"/>
        </w:rPr>
        <w:t>готовым</w:t>
      </w:r>
      <w:r>
        <w:rPr>
          <w:spacing w:val="-8"/>
          <w:sz w:val="24"/>
        </w:rPr>
        <w:t xml:space="preserve"> </w:t>
      </w:r>
      <w:r>
        <w:rPr>
          <w:sz w:val="24"/>
        </w:rPr>
        <w:t>действовать</w:t>
      </w:r>
      <w:r>
        <w:rPr>
          <w:spacing w:val="-6"/>
          <w:sz w:val="24"/>
        </w:rPr>
        <w:t xml:space="preserve"> </w:t>
      </w:r>
      <w:r>
        <w:rPr>
          <w:sz w:val="24"/>
        </w:rPr>
        <w:t>в</w:t>
      </w:r>
      <w:r>
        <w:rPr>
          <w:spacing w:val="-8"/>
          <w:sz w:val="24"/>
        </w:rPr>
        <w:t xml:space="preserve"> </w:t>
      </w:r>
      <w:r>
        <w:rPr>
          <w:sz w:val="24"/>
        </w:rPr>
        <w:t>отсутствии</w:t>
      </w:r>
      <w:r>
        <w:rPr>
          <w:spacing w:val="-7"/>
          <w:sz w:val="24"/>
        </w:rPr>
        <w:t xml:space="preserve"> </w:t>
      </w:r>
      <w:r>
        <w:rPr>
          <w:sz w:val="24"/>
        </w:rPr>
        <w:t>гарантий</w:t>
      </w:r>
      <w:r>
        <w:rPr>
          <w:spacing w:val="-5"/>
          <w:sz w:val="24"/>
        </w:rPr>
        <w:t xml:space="preserve"> </w:t>
      </w:r>
      <w:r>
        <w:rPr>
          <w:sz w:val="24"/>
        </w:rPr>
        <w:t>успеха. МЕТАПРЕДМЕТНЫЕ РЕЗУЛЬТАТЫ</w:t>
      </w:r>
    </w:p>
    <w:p w14:paraId="232B6558">
      <w:pPr>
        <w:pStyle w:val="7"/>
        <w:ind w:right="852"/>
      </w:pPr>
      <w:r>
        <w:t>К</w:t>
      </w:r>
      <w:r>
        <w:rPr>
          <w:spacing w:val="-13"/>
        </w:rPr>
        <w:t xml:space="preserve"> </w:t>
      </w:r>
      <w:r>
        <w:t>концу</w:t>
      </w:r>
      <w:r>
        <w:rPr>
          <w:spacing w:val="-15"/>
        </w:rPr>
        <w:t xml:space="preserve"> </w:t>
      </w:r>
      <w:r>
        <w:t>обучения</w:t>
      </w:r>
      <w:r>
        <w:rPr>
          <w:spacing w:val="-9"/>
        </w:rPr>
        <w:t xml:space="preserve"> </w:t>
      </w:r>
      <w:r>
        <w:t>у</w:t>
      </w:r>
      <w:r>
        <w:rPr>
          <w:spacing w:val="-14"/>
        </w:rPr>
        <w:t xml:space="preserve"> </w:t>
      </w:r>
      <w:r>
        <w:t>обучающегося</w:t>
      </w:r>
      <w:r>
        <w:rPr>
          <w:spacing w:val="-10"/>
        </w:rPr>
        <w:t xml:space="preserve"> </w:t>
      </w:r>
      <w:r>
        <w:t>формируются</w:t>
      </w:r>
      <w:r>
        <w:rPr>
          <w:spacing w:val="-12"/>
        </w:rPr>
        <w:t xml:space="preserve"> </w:t>
      </w:r>
      <w:r>
        <w:t>следующие</w:t>
      </w:r>
      <w:r>
        <w:rPr>
          <w:spacing w:val="-8"/>
        </w:rPr>
        <w:t xml:space="preserve"> </w:t>
      </w:r>
      <w:r>
        <w:t>универсальные</w:t>
      </w:r>
      <w:r>
        <w:rPr>
          <w:spacing w:val="-11"/>
        </w:rPr>
        <w:t xml:space="preserve"> </w:t>
      </w:r>
      <w:r>
        <w:t xml:space="preserve">учебные </w:t>
      </w:r>
      <w:r>
        <w:rPr>
          <w:spacing w:val="-2"/>
        </w:rPr>
        <w:t>действия.</w:t>
      </w:r>
    </w:p>
    <w:p w14:paraId="548E15A1">
      <w:pPr>
        <w:pStyle w:val="7"/>
        <w:ind w:left="1843" w:firstLine="0"/>
      </w:pPr>
      <w:r>
        <w:t>Универсальные</w:t>
      </w:r>
      <w:r>
        <w:rPr>
          <w:spacing w:val="-6"/>
        </w:rPr>
        <w:t xml:space="preserve"> </w:t>
      </w:r>
      <w:r>
        <w:t>учебные</w:t>
      </w:r>
      <w:r>
        <w:rPr>
          <w:spacing w:val="-7"/>
        </w:rPr>
        <w:t xml:space="preserve"> </w:t>
      </w:r>
      <w:r>
        <w:t>познавательные</w:t>
      </w:r>
      <w:r>
        <w:rPr>
          <w:spacing w:val="-7"/>
        </w:rPr>
        <w:t xml:space="preserve"> </w:t>
      </w:r>
      <w:r>
        <w:rPr>
          <w:spacing w:val="-2"/>
        </w:rPr>
        <w:t>действия:</w:t>
      </w:r>
    </w:p>
    <w:p w14:paraId="38A1D0DB">
      <w:pPr>
        <w:pStyle w:val="10"/>
        <w:numPr>
          <w:ilvl w:val="0"/>
          <w:numId w:val="32"/>
        </w:numPr>
        <w:tabs>
          <w:tab w:val="left" w:pos="2102"/>
        </w:tabs>
        <w:spacing w:before="0" w:after="0" w:line="240" w:lineRule="auto"/>
        <w:ind w:left="2102" w:right="0" w:hanging="259"/>
        <w:jc w:val="both"/>
        <w:rPr>
          <w:sz w:val="24"/>
        </w:rPr>
      </w:pPr>
      <w:r>
        <w:rPr>
          <w:sz w:val="24"/>
        </w:rPr>
        <w:t>Базовые</w:t>
      </w:r>
      <w:r>
        <w:rPr>
          <w:spacing w:val="-5"/>
          <w:sz w:val="24"/>
        </w:rPr>
        <w:t xml:space="preserve"> </w:t>
      </w:r>
      <w:r>
        <w:rPr>
          <w:sz w:val="24"/>
        </w:rPr>
        <w:t>логические</w:t>
      </w:r>
      <w:r>
        <w:rPr>
          <w:spacing w:val="-4"/>
          <w:sz w:val="24"/>
        </w:rPr>
        <w:t xml:space="preserve"> </w:t>
      </w:r>
      <w:r>
        <w:rPr>
          <w:spacing w:val="-2"/>
          <w:sz w:val="24"/>
        </w:rPr>
        <w:t>действия:</w:t>
      </w:r>
    </w:p>
    <w:p w14:paraId="006E1F81">
      <w:pPr>
        <w:pStyle w:val="10"/>
        <w:numPr>
          <w:ilvl w:val="1"/>
          <w:numId w:val="32"/>
        </w:numPr>
        <w:tabs>
          <w:tab w:val="left" w:pos="1984"/>
        </w:tabs>
        <w:spacing w:before="1" w:after="0" w:line="240" w:lineRule="auto"/>
        <w:ind w:left="1277" w:right="850" w:firstLine="566"/>
        <w:jc w:val="both"/>
        <w:rPr>
          <w:sz w:val="24"/>
        </w:rPr>
      </w:pPr>
      <w:r>
        <w:rPr>
          <w:sz w:val="24"/>
        </w:rPr>
        <w:t>выявлять и характеризовать существенные признаки объектов (художественных и учебных</w:t>
      </w:r>
      <w:r>
        <w:rPr>
          <w:spacing w:val="-15"/>
          <w:sz w:val="24"/>
        </w:rPr>
        <w:t xml:space="preserve"> </w:t>
      </w:r>
      <w:r>
        <w:rPr>
          <w:sz w:val="24"/>
        </w:rPr>
        <w:t>текстов,</w:t>
      </w:r>
      <w:r>
        <w:rPr>
          <w:spacing w:val="-15"/>
          <w:sz w:val="24"/>
        </w:rPr>
        <w:t xml:space="preserve"> </w:t>
      </w:r>
      <w:r>
        <w:rPr>
          <w:sz w:val="24"/>
        </w:rPr>
        <w:t>литературных</w:t>
      </w:r>
      <w:r>
        <w:rPr>
          <w:spacing w:val="-15"/>
          <w:sz w:val="24"/>
        </w:rPr>
        <w:t xml:space="preserve"> </w:t>
      </w:r>
      <w:r>
        <w:rPr>
          <w:sz w:val="24"/>
        </w:rPr>
        <w:t>героев</w:t>
      </w:r>
      <w:r>
        <w:rPr>
          <w:spacing w:val="-15"/>
          <w:sz w:val="24"/>
        </w:rPr>
        <w:t xml:space="preserve"> </w:t>
      </w:r>
      <w:r>
        <w:rPr>
          <w:sz w:val="24"/>
        </w:rPr>
        <w:t>и</w:t>
      </w:r>
      <w:r>
        <w:rPr>
          <w:spacing w:val="-15"/>
          <w:sz w:val="24"/>
        </w:rPr>
        <w:t xml:space="preserve"> </w:t>
      </w:r>
      <w:r>
        <w:rPr>
          <w:sz w:val="24"/>
        </w:rPr>
        <w:t>др.)</w:t>
      </w:r>
      <w:r>
        <w:rPr>
          <w:spacing w:val="-15"/>
          <w:sz w:val="24"/>
        </w:rPr>
        <w:t xml:space="preserve"> </w:t>
      </w:r>
      <w:r>
        <w:rPr>
          <w:sz w:val="24"/>
        </w:rPr>
        <w:t>и</w:t>
      </w:r>
      <w:r>
        <w:rPr>
          <w:spacing w:val="-14"/>
          <w:sz w:val="24"/>
        </w:rPr>
        <w:t xml:space="preserve"> </w:t>
      </w:r>
      <w:r>
        <w:rPr>
          <w:sz w:val="24"/>
        </w:rPr>
        <w:t>явлений</w:t>
      </w:r>
      <w:r>
        <w:rPr>
          <w:spacing w:val="-15"/>
          <w:sz w:val="24"/>
        </w:rPr>
        <w:t xml:space="preserve"> </w:t>
      </w:r>
      <w:r>
        <w:rPr>
          <w:sz w:val="24"/>
        </w:rPr>
        <w:t>(литературных</w:t>
      </w:r>
      <w:r>
        <w:rPr>
          <w:spacing w:val="-12"/>
          <w:sz w:val="24"/>
        </w:rPr>
        <w:t xml:space="preserve"> </w:t>
      </w:r>
      <w:r>
        <w:rPr>
          <w:sz w:val="24"/>
        </w:rPr>
        <w:t>направлений,</w:t>
      </w:r>
      <w:r>
        <w:rPr>
          <w:spacing w:val="-15"/>
          <w:sz w:val="24"/>
        </w:rPr>
        <w:t xml:space="preserve"> </w:t>
      </w:r>
      <w:r>
        <w:rPr>
          <w:sz w:val="24"/>
        </w:rPr>
        <w:t>этапов историко-литературного процесса);</w:t>
      </w:r>
    </w:p>
    <w:p w14:paraId="4B7CC7F5">
      <w:pPr>
        <w:pStyle w:val="10"/>
        <w:numPr>
          <w:ilvl w:val="1"/>
          <w:numId w:val="32"/>
        </w:numPr>
        <w:tabs>
          <w:tab w:val="left" w:pos="1984"/>
        </w:tabs>
        <w:spacing w:before="0" w:after="0" w:line="240" w:lineRule="auto"/>
        <w:ind w:left="1277" w:right="845" w:firstLine="566"/>
        <w:jc w:val="both"/>
        <w:rPr>
          <w:sz w:val="24"/>
        </w:rPr>
      </w:pPr>
      <w:r>
        <w:rPr>
          <w:sz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AB4FA95">
      <w:pPr>
        <w:pStyle w:val="10"/>
        <w:numPr>
          <w:ilvl w:val="1"/>
          <w:numId w:val="32"/>
        </w:numPr>
        <w:tabs>
          <w:tab w:val="left" w:pos="1984"/>
        </w:tabs>
        <w:spacing w:before="0" w:after="0" w:line="240" w:lineRule="auto"/>
        <w:ind w:left="1277" w:right="852" w:firstLine="566"/>
        <w:jc w:val="both"/>
        <w:rPr>
          <w:sz w:val="24"/>
        </w:rPr>
      </w:pPr>
      <w:r>
        <w:rPr>
          <w:sz w:val="24"/>
        </w:rPr>
        <w:t>с учётом предложенной задачи выявлять закономерности и противоречия в рассматриваемых литературных фактах и наблюдениях над текстом;</w:t>
      </w:r>
    </w:p>
    <w:p w14:paraId="356CCC31">
      <w:pPr>
        <w:pStyle w:val="10"/>
        <w:numPr>
          <w:ilvl w:val="1"/>
          <w:numId w:val="32"/>
        </w:numPr>
        <w:tabs>
          <w:tab w:val="left" w:pos="1984"/>
        </w:tabs>
        <w:spacing w:before="0" w:after="0" w:line="240" w:lineRule="auto"/>
        <w:ind w:left="1277" w:right="855" w:firstLine="566"/>
        <w:jc w:val="both"/>
        <w:rPr>
          <w:sz w:val="24"/>
        </w:rPr>
      </w:pPr>
      <w:r>
        <w:rPr>
          <w:sz w:val="24"/>
        </w:rPr>
        <w:t>предлагать критерии для выявления закономерностей и противоречий с учётом учебной задачи;</w:t>
      </w:r>
    </w:p>
    <w:p w14:paraId="3A33149B">
      <w:pPr>
        <w:pStyle w:val="10"/>
        <w:numPr>
          <w:ilvl w:val="1"/>
          <w:numId w:val="32"/>
        </w:numPr>
        <w:tabs>
          <w:tab w:val="left" w:pos="1984"/>
        </w:tabs>
        <w:spacing w:before="0" w:after="0" w:line="240" w:lineRule="auto"/>
        <w:ind w:left="1277" w:right="853" w:firstLine="566"/>
        <w:jc w:val="both"/>
        <w:rPr>
          <w:sz w:val="24"/>
        </w:rPr>
      </w:pPr>
      <w:r>
        <w:rPr>
          <w:sz w:val="24"/>
        </w:rPr>
        <w:t>выявлять</w:t>
      </w:r>
      <w:r>
        <w:rPr>
          <w:spacing w:val="-2"/>
          <w:sz w:val="24"/>
        </w:rPr>
        <w:t xml:space="preserve"> </w:t>
      </w:r>
      <w:r>
        <w:rPr>
          <w:sz w:val="24"/>
        </w:rPr>
        <w:t>дефициты</w:t>
      </w:r>
      <w:r>
        <w:rPr>
          <w:spacing w:val="-3"/>
          <w:sz w:val="24"/>
        </w:rPr>
        <w:t xml:space="preserve"> </w:t>
      </w:r>
      <w:r>
        <w:rPr>
          <w:sz w:val="24"/>
        </w:rPr>
        <w:t>информации,</w:t>
      </w:r>
      <w:r>
        <w:rPr>
          <w:spacing w:val="-3"/>
          <w:sz w:val="24"/>
        </w:rPr>
        <w:t xml:space="preserve"> </w:t>
      </w:r>
      <w:r>
        <w:rPr>
          <w:sz w:val="24"/>
        </w:rPr>
        <w:t>данных,</w:t>
      </w:r>
      <w:r>
        <w:rPr>
          <w:spacing w:val="-5"/>
          <w:sz w:val="24"/>
        </w:rPr>
        <w:t xml:space="preserve"> </w:t>
      </w:r>
      <w:r>
        <w:rPr>
          <w:sz w:val="24"/>
        </w:rPr>
        <w:t>необходимых</w:t>
      </w:r>
      <w:r>
        <w:rPr>
          <w:spacing w:val="-2"/>
          <w:sz w:val="24"/>
        </w:rPr>
        <w:t xml:space="preserve"> </w:t>
      </w:r>
      <w:r>
        <w:rPr>
          <w:sz w:val="24"/>
        </w:rPr>
        <w:t>для</w:t>
      </w:r>
      <w:r>
        <w:rPr>
          <w:spacing w:val="-3"/>
          <w:sz w:val="24"/>
        </w:rPr>
        <w:t xml:space="preserve"> </w:t>
      </w:r>
      <w:r>
        <w:rPr>
          <w:sz w:val="24"/>
        </w:rPr>
        <w:t>решения</w:t>
      </w:r>
      <w:r>
        <w:rPr>
          <w:spacing w:val="-6"/>
          <w:sz w:val="24"/>
        </w:rPr>
        <w:t xml:space="preserve"> </w:t>
      </w:r>
      <w:r>
        <w:rPr>
          <w:sz w:val="24"/>
        </w:rPr>
        <w:t>поставленной учебной задачи;</w:t>
      </w:r>
    </w:p>
    <w:p w14:paraId="2F367F0B">
      <w:pPr>
        <w:pStyle w:val="10"/>
        <w:numPr>
          <w:ilvl w:val="1"/>
          <w:numId w:val="32"/>
        </w:numPr>
        <w:tabs>
          <w:tab w:val="left" w:pos="1984"/>
        </w:tabs>
        <w:spacing w:before="0" w:after="0" w:line="240" w:lineRule="auto"/>
        <w:ind w:left="1277" w:right="849" w:firstLine="566"/>
        <w:jc w:val="both"/>
        <w:rPr>
          <w:sz w:val="24"/>
        </w:rPr>
      </w:pPr>
      <w:r>
        <w:rPr>
          <w:sz w:val="24"/>
        </w:rPr>
        <w:t xml:space="preserve">выявлять причинно-следственные связи при изучении литературных явлений и </w:t>
      </w:r>
      <w:r>
        <w:rPr>
          <w:spacing w:val="-2"/>
          <w:sz w:val="24"/>
        </w:rPr>
        <w:t>процессов;</w:t>
      </w:r>
    </w:p>
    <w:p w14:paraId="0B970A56">
      <w:pPr>
        <w:pStyle w:val="10"/>
        <w:numPr>
          <w:ilvl w:val="1"/>
          <w:numId w:val="32"/>
        </w:numPr>
        <w:tabs>
          <w:tab w:val="left" w:pos="1984"/>
        </w:tabs>
        <w:spacing w:before="1" w:after="0" w:line="240" w:lineRule="auto"/>
        <w:ind w:left="1277" w:right="852" w:firstLine="566"/>
        <w:jc w:val="both"/>
        <w:rPr>
          <w:sz w:val="24"/>
        </w:rPr>
      </w:pPr>
      <w:r>
        <w:rPr>
          <w:sz w:val="24"/>
        </w:rPr>
        <w:t>делать выводы с использованием дедуктивных и индуктивных умозаключений, умозаключений по аналогии;</w:t>
      </w:r>
    </w:p>
    <w:p w14:paraId="76E0B573">
      <w:pPr>
        <w:pStyle w:val="10"/>
        <w:numPr>
          <w:ilvl w:val="1"/>
          <w:numId w:val="32"/>
        </w:numPr>
        <w:tabs>
          <w:tab w:val="left" w:pos="1984"/>
        </w:tabs>
        <w:spacing w:before="0" w:after="0" w:line="240" w:lineRule="auto"/>
        <w:ind w:left="1984" w:right="0" w:hanging="141"/>
        <w:jc w:val="both"/>
        <w:rPr>
          <w:sz w:val="24"/>
        </w:rPr>
      </w:pPr>
      <w:r>
        <w:rPr>
          <w:sz w:val="24"/>
        </w:rPr>
        <w:t>формулировать</w:t>
      </w:r>
      <w:r>
        <w:rPr>
          <w:spacing w:val="-2"/>
          <w:sz w:val="24"/>
        </w:rPr>
        <w:t xml:space="preserve"> </w:t>
      </w:r>
      <w:r>
        <w:rPr>
          <w:sz w:val="24"/>
        </w:rPr>
        <w:t>гипотезы</w:t>
      </w:r>
      <w:r>
        <w:rPr>
          <w:spacing w:val="-2"/>
          <w:sz w:val="24"/>
        </w:rPr>
        <w:t xml:space="preserve"> </w:t>
      </w:r>
      <w:r>
        <w:rPr>
          <w:sz w:val="24"/>
        </w:rPr>
        <w:t>об</w:t>
      </w:r>
      <w:r>
        <w:rPr>
          <w:spacing w:val="-3"/>
          <w:sz w:val="24"/>
        </w:rPr>
        <w:t xml:space="preserve"> </w:t>
      </w:r>
      <w:r>
        <w:rPr>
          <w:sz w:val="24"/>
        </w:rPr>
        <w:t xml:space="preserve">их </w:t>
      </w:r>
      <w:r>
        <w:rPr>
          <w:spacing w:val="-2"/>
          <w:sz w:val="24"/>
        </w:rPr>
        <w:t>взаимосвязях;</w:t>
      </w:r>
    </w:p>
    <w:p w14:paraId="0ED26732">
      <w:pPr>
        <w:pStyle w:val="10"/>
        <w:numPr>
          <w:ilvl w:val="1"/>
          <w:numId w:val="32"/>
        </w:numPr>
        <w:tabs>
          <w:tab w:val="left" w:pos="1984"/>
        </w:tabs>
        <w:spacing w:before="0" w:after="0" w:line="240" w:lineRule="auto"/>
        <w:ind w:left="1277" w:right="845" w:firstLine="566"/>
        <w:jc w:val="both"/>
        <w:rPr>
          <w:sz w:val="24"/>
        </w:rPr>
      </w:pPr>
      <w:r>
        <w:rPr>
          <w:sz w:val="24"/>
        </w:rPr>
        <w:t>самостоятельно выбирать способ решения учебной задачи при работе с разными типами</w:t>
      </w:r>
      <w:r>
        <w:rPr>
          <w:spacing w:val="-15"/>
          <w:sz w:val="24"/>
        </w:rPr>
        <w:t xml:space="preserve"> </w:t>
      </w:r>
      <w:r>
        <w:rPr>
          <w:sz w:val="24"/>
        </w:rPr>
        <w:t>текстов</w:t>
      </w:r>
      <w:r>
        <w:rPr>
          <w:spacing w:val="-15"/>
          <w:sz w:val="24"/>
        </w:rPr>
        <w:t xml:space="preserve"> </w:t>
      </w:r>
      <w:r>
        <w:rPr>
          <w:sz w:val="24"/>
        </w:rPr>
        <w:t>(сравнивать</w:t>
      </w:r>
      <w:r>
        <w:rPr>
          <w:spacing w:val="-13"/>
          <w:sz w:val="24"/>
        </w:rPr>
        <w:t xml:space="preserve"> </w:t>
      </w:r>
      <w:r>
        <w:rPr>
          <w:sz w:val="24"/>
        </w:rPr>
        <w:t>несколько</w:t>
      </w:r>
      <w:r>
        <w:rPr>
          <w:spacing w:val="-15"/>
          <w:sz w:val="24"/>
        </w:rPr>
        <w:t xml:space="preserve"> </w:t>
      </w:r>
      <w:r>
        <w:rPr>
          <w:sz w:val="24"/>
        </w:rPr>
        <w:t>вариантов</w:t>
      </w:r>
      <w:r>
        <w:rPr>
          <w:spacing w:val="-15"/>
          <w:sz w:val="24"/>
        </w:rPr>
        <w:t xml:space="preserve"> </w:t>
      </w:r>
      <w:r>
        <w:rPr>
          <w:sz w:val="24"/>
        </w:rPr>
        <w:t>решения,</w:t>
      </w:r>
      <w:r>
        <w:rPr>
          <w:spacing w:val="-14"/>
          <w:sz w:val="24"/>
        </w:rPr>
        <w:t xml:space="preserve"> </w:t>
      </w:r>
      <w:r>
        <w:rPr>
          <w:sz w:val="24"/>
        </w:rPr>
        <w:t>выбирать</w:t>
      </w:r>
      <w:r>
        <w:rPr>
          <w:spacing w:val="-15"/>
          <w:sz w:val="24"/>
        </w:rPr>
        <w:t xml:space="preserve"> </w:t>
      </w:r>
      <w:r>
        <w:rPr>
          <w:sz w:val="24"/>
        </w:rPr>
        <w:t>наиболее</w:t>
      </w:r>
      <w:r>
        <w:rPr>
          <w:spacing w:val="-15"/>
          <w:sz w:val="24"/>
        </w:rPr>
        <w:t xml:space="preserve"> </w:t>
      </w:r>
      <w:r>
        <w:rPr>
          <w:sz w:val="24"/>
        </w:rPr>
        <w:t>подходящий с учётом самостоятельно выделенных критериев).</w:t>
      </w:r>
    </w:p>
    <w:p w14:paraId="64EB0453">
      <w:pPr>
        <w:pStyle w:val="10"/>
        <w:numPr>
          <w:ilvl w:val="0"/>
          <w:numId w:val="32"/>
        </w:numPr>
        <w:tabs>
          <w:tab w:val="left" w:pos="2102"/>
        </w:tabs>
        <w:spacing w:before="0" w:after="0" w:line="240" w:lineRule="auto"/>
        <w:ind w:left="2102" w:right="0" w:hanging="259"/>
        <w:jc w:val="both"/>
        <w:rPr>
          <w:sz w:val="24"/>
        </w:rPr>
      </w:pPr>
      <w:r>
        <w:rPr>
          <w:sz w:val="24"/>
        </w:rPr>
        <w:t>Базовые</w:t>
      </w:r>
      <w:r>
        <w:rPr>
          <w:spacing w:val="-5"/>
          <w:sz w:val="24"/>
        </w:rPr>
        <w:t xml:space="preserve"> </w:t>
      </w:r>
      <w:r>
        <w:rPr>
          <w:sz w:val="24"/>
        </w:rPr>
        <w:t>исследовательские</w:t>
      </w:r>
      <w:r>
        <w:rPr>
          <w:spacing w:val="-5"/>
          <w:sz w:val="24"/>
        </w:rPr>
        <w:t xml:space="preserve"> </w:t>
      </w:r>
      <w:r>
        <w:rPr>
          <w:spacing w:val="-2"/>
          <w:sz w:val="24"/>
        </w:rPr>
        <w:t>действия:</w:t>
      </w:r>
    </w:p>
    <w:p w14:paraId="3C69ED3A">
      <w:pPr>
        <w:pStyle w:val="10"/>
        <w:numPr>
          <w:ilvl w:val="1"/>
          <w:numId w:val="32"/>
        </w:numPr>
        <w:tabs>
          <w:tab w:val="left" w:pos="1984"/>
        </w:tabs>
        <w:spacing w:before="0" w:after="0" w:line="240" w:lineRule="auto"/>
        <w:ind w:left="1277" w:right="844" w:firstLine="566"/>
        <w:jc w:val="both"/>
        <w:rPr>
          <w:sz w:val="24"/>
        </w:rPr>
      </w:pPr>
      <w:r>
        <w:rPr>
          <w:sz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42160D16">
      <w:pPr>
        <w:pStyle w:val="10"/>
        <w:numPr>
          <w:ilvl w:val="1"/>
          <w:numId w:val="32"/>
        </w:numPr>
        <w:tabs>
          <w:tab w:val="left" w:pos="1984"/>
        </w:tabs>
        <w:spacing w:before="0" w:after="0" w:line="240" w:lineRule="auto"/>
        <w:ind w:left="1277" w:right="853" w:firstLine="566"/>
        <w:jc w:val="both"/>
        <w:rPr>
          <w:sz w:val="24"/>
        </w:rPr>
      </w:pPr>
      <w:r>
        <w:rPr>
          <w:sz w:val="24"/>
        </w:rPr>
        <w:t>использовать</w:t>
      </w:r>
      <w:r>
        <w:rPr>
          <w:spacing w:val="-2"/>
          <w:sz w:val="24"/>
        </w:rPr>
        <w:t xml:space="preserve"> </w:t>
      </w:r>
      <w:r>
        <w:rPr>
          <w:sz w:val="24"/>
        </w:rPr>
        <w:t>вопросы</w:t>
      </w:r>
      <w:r>
        <w:rPr>
          <w:spacing w:val="-4"/>
          <w:sz w:val="24"/>
        </w:rPr>
        <w:t xml:space="preserve"> </w:t>
      </w:r>
      <w:r>
        <w:rPr>
          <w:sz w:val="24"/>
        </w:rPr>
        <w:t>как</w:t>
      </w:r>
      <w:r>
        <w:rPr>
          <w:spacing w:val="-3"/>
          <w:sz w:val="24"/>
        </w:rPr>
        <w:t xml:space="preserve"> </w:t>
      </w:r>
      <w:r>
        <w:rPr>
          <w:sz w:val="24"/>
        </w:rPr>
        <w:t>исследовательский</w:t>
      </w:r>
      <w:r>
        <w:rPr>
          <w:spacing w:val="-5"/>
          <w:sz w:val="24"/>
        </w:rPr>
        <w:t xml:space="preserve"> </w:t>
      </w:r>
      <w:r>
        <w:rPr>
          <w:sz w:val="24"/>
        </w:rPr>
        <w:t>инструмент</w:t>
      </w:r>
      <w:r>
        <w:rPr>
          <w:spacing w:val="-3"/>
          <w:sz w:val="24"/>
        </w:rPr>
        <w:t xml:space="preserve"> </w:t>
      </w:r>
      <w:r>
        <w:rPr>
          <w:sz w:val="24"/>
        </w:rPr>
        <w:t>познания</w:t>
      </w:r>
      <w:r>
        <w:rPr>
          <w:spacing w:val="-3"/>
          <w:sz w:val="24"/>
        </w:rPr>
        <w:t xml:space="preserve"> </w:t>
      </w:r>
      <w:r>
        <w:rPr>
          <w:sz w:val="24"/>
        </w:rPr>
        <w:t>в</w:t>
      </w:r>
      <w:r>
        <w:rPr>
          <w:spacing w:val="-6"/>
          <w:sz w:val="24"/>
        </w:rPr>
        <w:t xml:space="preserve"> </w:t>
      </w:r>
      <w:r>
        <w:rPr>
          <w:sz w:val="24"/>
        </w:rPr>
        <w:t xml:space="preserve">литературном </w:t>
      </w:r>
      <w:r>
        <w:rPr>
          <w:spacing w:val="-2"/>
          <w:sz w:val="24"/>
        </w:rPr>
        <w:t>образовании;</w:t>
      </w:r>
    </w:p>
    <w:p w14:paraId="1A60ADD8">
      <w:pPr>
        <w:pStyle w:val="10"/>
        <w:numPr>
          <w:ilvl w:val="1"/>
          <w:numId w:val="32"/>
        </w:numPr>
        <w:tabs>
          <w:tab w:val="left" w:pos="1984"/>
        </w:tabs>
        <w:spacing w:before="0" w:after="0" w:line="240" w:lineRule="auto"/>
        <w:ind w:left="1277" w:right="845" w:firstLine="566"/>
        <w:jc w:val="both"/>
        <w:rPr>
          <w:sz w:val="24"/>
        </w:rPr>
      </w:pPr>
      <w:r>
        <w:rPr>
          <w:sz w:val="24"/>
        </w:rPr>
        <w:t>формировать гипотезу об истинности собственных суждений и суждений других, аргументировать свою позицию, мнение</w:t>
      </w:r>
    </w:p>
    <w:p w14:paraId="2200AE71">
      <w:pPr>
        <w:pStyle w:val="10"/>
        <w:numPr>
          <w:ilvl w:val="1"/>
          <w:numId w:val="32"/>
        </w:numPr>
        <w:tabs>
          <w:tab w:val="left" w:pos="1984"/>
        </w:tabs>
        <w:spacing w:before="0" w:after="0" w:line="240" w:lineRule="auto"/>
        <w:ind w:left="1277" w:right="845" w:firstLine="566"/>
        <w:jc w:val="both"/>
        <w:rPr>
          <w:sz w:val="24"/>
        </w:rPr>
      </w:pPr>
      <w:r>
        <w:rPr>
          <w:sz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22A06F5C">
      <w:pPr>
        <w:pStyle w:val="10"/>
        <w:numPr>
          <w:ilvl w:val="1"/>
          <w:numId w:val="32"/>
        </w:numPr>
        <w:tabs>
          <w:tab w:val="left" w:pos="1984"/>
        </w:tabs>
        <w:spacing w:before="1" w:after="0" w:line="240" w:lineRule="auto"/>
        <w:ind w:left="1277" w:right="848" w:firstLine="566"/>
        <w:jc w:val="both"/>
        <w:rPr>
          <w:sz w:val="24"/>
        </w:rPr>
      </w:pPr>
      <w:r>
        <w:rPr>
          <w:sz w:val="24"/>
        </w:rPr>
        <w:t>оценивать на применимость и достоверность информацию, полученную в ходе исследования (эксперимента);</w:t>
      </w:r>
    </w:p>
    <w:p w14:paraId="1A9F253A">
      <w:pPr>
        <w:pStyle w:val="10"/>
        <w:numPr>
          <w:ilvl w:val="1"/>
          <w:numId w:val="32"/>
        </w:numPr>
        <w:tabs>
          <w:tab w:val="left" w:pos="1984"/>
        </w:tabs>
        <w:spacing w:before="0" w:after="0" w:line="240" w:lineRule="auto"/>
        <w:ind w:left="1277" w:right="849" w:firstLine="566"/>
        <w:jc w:val="both"/>
        <w:rPr>
          <w:sz w:val="24"/>
        </w:rPr>
      </w:pPr>
      <w:r>
        <w:rPr>
          <w:sz w:val="24"/>
        </w:rPr>
        <w:t>самостоятельно формулировать обобщения и выводы по результатам проведённого наблюдения, опыта, исследования;</w:t>
      </w:r>
    </w:p>
    <w:p w14:paraId="04A304EE">
      <w:pPr>
        <w:pStyle w:val="10"/>
        <w:numPr>
          <w:ilvl w:val="1"/>
          <w:numId w:val="32"/>
        </w:numPr>
        <w:tabs>
          <w:tab w:val="left" w:pos="1984"/>
        </w:tabs>
        <w:spacing w:before="0" w:after="0" w:line="240" w:lineRule="auto"/>
        <w:ind w:left="1984" w:right="0" w:hanging="141"/>
        <w:jc w:val="both"/>
        <w:rPr>
          <w:sz w:val="24"/>
        </w:rPr>
      </w:pPr>
      <w:r>
        <w:rPr>
          <w:sz w:val="24"/>
        </w:rPr>
        <w:t>владеть</w:t>
      </w:r>
      <w:r>
        <w:rPr>
          <w:spacing w:val="-5"/>
          <w:sz w:val="24"/>
        </w:rPr>
        <w:t xml:space="preserve"> </w:t>
      </w:r>
      <w:r>
        <w:rPr>
          <w:sz w:val="24"/>
        </w:rPr>
        <w:t>инструментами</w:t>
      </w:r>
      <w:r>
        <w:rPr>
          <w:spacing w:val="-3"/>
          <w:sz w:val="24"/>
        </w:rPr>
        <w:t xml:space="preserve"> </w:t>
      </w:r>
      <w:r>
        <w:rPr>
          <w:sz w:val="24"/>
        </w:rPr>
        <w:t>оценки</w:t>
      </w:r>
      <w:r>
        <w:rPr>
          <w:spacing w:val="-5"/>
          <w:sz w:val="24"/>
        </w:rPr>
        <w:t xml:space="preserve"> </w:t>
      </w:r>
      <w:r>
        <w:rPr>
          <w:sz w:val="24"/>
        </w:rPr>
        <w:t>достоверности</w:t>
      </w:r>
      <w:r>
        <w:rPr>
          <w:spacing w:val="-5"/>
          <w:sz w:val="24"/>
        </w:rPr>
        <w:t xml:space="preserve"> </w:t>
      </w:r>
      <w:r>
        <w:rPr>
          <w:sz w:val="24"/>
        </w:rPr>
        <w:t>полученных</w:t>
      </w:r>
      <w:r>
        <w:rPr>
          <w:spacing w:val="-2"/>
          <w:sz w:val="24"/>
        </w:rPr>
        <w:t xml:space="preserve"> </w:t>
      </w:r>
      <w:r>
        <w:rPr>
          <w:sz w:val="24"/>
        </w:rPr>
        <w:t>выводов</w:t>
      </w:r>
      <w:r>
        <w:rPr>
          <w:spacing w:val="-4"/>
          <w:sz w:val="24"/>
        </w:rPr>
        <w:t xml:space="preserve"> </w:t>
      </w:r>
      <w:r>
        <w:rPr>
          <w:sz w:val="24"/>
        </w:rPr>
        <w:t>и</w:t>
      </w:r>
      <w:r>
        <w:rPr>
          <w:spacing w:val="-3"/>
          <w:sz w:val="24"/>
        </w:rPr>
        <w:t xml:space="preserve"> </w:t>
      </w:r>
      <w:r>
        <w:rPr>
          <w:spacing w:val="-2"/>
          <w:sz w:val="24"/>
        </w:rPr>
        <w:t>обобщений;</w:t>
      </w:r>
    </w:p>
    <w:p w14:paraId="15BB3684">
      <w:pPr>
        <w:pStyle w:val="10"/>
        <w:numPr>
          <w:ilvl w:val="1"/>
          <w:numId w:val="32"/>
        </w:numPr>
        <w:tabs>
          <w:tab w:val="left" w:pos="1984"/>
        </w:tabs>
        <w:spacing w:before="0" w:after="0" w:line="240" w:lineRule="auto"/>
        <w:ind w:left="1277" w:right="850" w:firstLine="566"/>
        <w:jc w:val="both"/>
        <w:rPr>
          <w:sz w:val="24"/>
        </w:rPr>
      </w:pPr>
      <w:r>
        <w:rPr>
          <w:sz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172B23DA">
      <w:pPr>
        <w:pStyle w:val="10"/>
        <w:numPr>
          <w:ilvl w:val="0"/>
          <w:numId w:val="32"/>
        </w:numPr>
        <w:tabs>
          <w:tab w:val="left" w:pos="2102"/>
        </w:tabs>
        <w:spacing w:before="0" w:after="0" w:line="240" w:lineRule="auto"/>
        <w:ind w:left="2102" w:right="0" w:hanging="259"/>
        <w:jc w:val="both"/>
        <w:rPr>
          <w:sz w:val="24"/>
        </w:rPr>
      </w:pPr>
      <w:r>
        <w:rPr>
          <w:sz w:val="24"/>
        </w:rPr>
        <w:t>Работа</w:t>
      </w:r>
      <w:r>
        <w:rPr>
          <w:spacing w:val="-1"/>
          <w:sz w:val="24"/>
        </w:rPr>
        <w:t xml:space="preserve"> </w:t>
      </w:r>
      <w:r>
        <w:rPr>
          <w:sz w:val="24"/>
        </w:rPr>
        <w:t>с</w:t>
      </w:r>
      <w:r>
        <w:rPr>
          <w:spacing w:val="-1"/>
          <w:sz w:val="24"/>
        </w:rPr>
        <w:t xml:space="preserve"> </w:t>
      </w:r>
      <w:r>
        <w:rPr>
          <w:spacing w:val="-2"/>
          <w:sz w:val="24"/>
        </w:rPr>
        <w:t>информацией:</w:t>
      </w:r>
    </w:p>
    <w:p w14:paraId="00C704EB">
      <w:pPr>
        <w:pStyle w:val="10"/>
        <w:spacing w:after="0" w:line="240" w:lineRule="auto"/>
        <w:jc w:val="both"/>
        <w:rPr>
          <w:sz w:val="24"/>
        </w:rPr>
        <w:sectPr>
          <w:pgSz w:w="11910" w:h="16840"/>
          <w:pgMar w:top="920" w:right="0" w:bottom="280" w:left="425" w:header="736" w:footer="0" w:gutter="0"/>
          <w:cols w:space="720" w:num="1"/>
        </w:sectPr>
      </w:pPr>
    </w:p>
    <w:p w14:paraId="42BFC9D1">
      <w:pPr>
        <w:pStyle w:val="10"/>
        <w:numPr>
          <w:ilvl w:val="1"/>
          <w:numId w:val="32"/>
        </w:numPr>
        <w:tabs>
          <w:tab w:val="left" w:pos="1984"/>
        </w:tabs>
        <w:spacing w:before="189" w:after="0" w:line="240" w:lineRule="auto"/>
        <w:ind w:left="1277" w:right="853" w:firstLine="566"/>
        <w:jc w:val="both"/>
        <w:rPr>
          <w:sz w:val="24"/>
        </w:rPr>
      </w:pPr>
      <w:r>
        <w:rPr>
          <w:sz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7DDBEF30">
      <w:pPr>
        <w:pStyle w:val="10"/>
        <w:numPr>
          <w:ilvl w:val="1"/>
          <w:numId w:val="32"/>
        </w:numPr>
        <w:tabs>
          <w:tab w:val="left" w:pos="1984"/>
        </w:tabs>
        <w:spacing w:before="0" w:after="0" w:line="240" w:lineRule="auto"/>
        <w:ind w:left="1277" w:right="848" w:firstLine="566"/>
        <w:jc w:val="both"/>
        <w:rPr>
          <w:sz w:val="24"/>
        </w:rPr>
      </w:pPr>
      <w:r>
        <w:rPr>
          <w:sz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0E2FF372">
      <w:pPr>
        <w:pStyle w:val="10"/>
        <w:numPr>
          <w:ilvl w:val="1"/>
          <w:numId w:val="32"/>
        </w:numPr>
        <w:tabs>
          <w:tab w:val="left" w:pos="1984"/>
        </w:tabs>
        <w:spacing w:before="0" w:after="0" w:line="240" w:lineRule="auto"/>
        <w:ind w:left="1277" w:right="854" w:firstLine="566"/>
        <w:jc w:val="both"/>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14:paraId="761E6B1A">
      <w:pPr>
        <w:pStyle w:val="10"/>
        <w:numPr>
          <w:ilvl w:val="1"/>
          <w:numId w:val="32"/>
        </w:numPr>
        <w:tabs>
          <w:tab w:val="left" w:pos="1984"/>
        </w:tabs>
        <w:spacing w:before="0" w:after="0" w:line="240" w:lineRule="auto"/>
        <w:ind w:left="1277" w:right="849" w:firstLine="566"/>
        <w:jc w:val="both"/>
        <w:rPr>
          <w:sz w:val="24"/>
        </w:rPr>
      </w:pPr>
      <w:r>
        <w:rPr>
          <w:sz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5328BDAE">
      <w:pPr>
        <w:pStyle w:val="10"/>
        <w:numPr>
          <w:ilvl w:val="1"/>
          <w:numId w:val="32"/>
        </w:numPr>
        <w:tabs>
          <w:tab w:val="left" w:pos="1984"/>
        </w:tabs>
        <w:spacing w:before="0" w:after="0" w:line="240" w:lineRule="auto"/>
        <w:ind w:left="1277" w:right="851" w:firstLine="566"/>
        <w:jc w:val="both"/>
        <w:rPr>
          <w:sz w:val="24"/>
        </w:rPr>
      </w:pPr>
      <w:r>
        <w:rPr>
          <w:sz w:val="24"/>
        </w:rPr>
        <w:t>оценивать надёжность литературной и другой информации по критериям, предложенным учителем или сформулированным самостоятельно;</w:t>
      </w:r>
    </w:p>
    <w:p w14:paraId="12F91132">
      <w:pPr>
        <w:pStyle w:val="10"/>
        <w:numPr>
          <w:ilvl w:val="1"/>
          <w:numId w:val="32"/>
        </w:numPr>
        <w:tabs>
          <w:tab w:val="left" w:pos="1984"/>
        </w:tabs>
        <w:spacing w:before="0" w:after="0" w:line="240" w:lineRule="auto"/>
        <w:ind w:left="1843" w:right="2980" w:firstLine="0"/>
        <w:jc w:val="both"/>
        <w:rPr>
          <w:sz w:val="24"/>
        </w:rPr>
      </w:pPr>
      <w:r>
        <w:rPr>
          <w:sz w:val="24"/>
        </w:rPr>
        <w:t>эффективно</w:t>
      </w:r>
      <w:r>
        <w:rPr>
          <w:spacing w:val="-7"/>
          <w:sz w:val="24"/>
        </w:rPr>
        <w:t xml:space="preserve"> </w:t>
      </w:r>
      <w:r>
        <w:rPr>
          <w:sz w:val="24"/>
        </w:rPr>
        <w:t>запоминать</w:t>
      </w:r>
      <w:r>
        <w:rPr>
          <w:spacing w:val="-7"/>
          <w:sz w:val="24"/>
        </w:rPr>
        <w:t xml:space="preserve"> </w:t>
      </w:r>
      <w:r>
        <w:rPr>
          <w:sz w:val="24"/>
        </w:rPr>
        <w:t>и</w:t>
      </w:r>
      <w:r>
        <w:rPr>
          <w:spacing w:val="-7"/>
          <w:sz w:val="24"/>
        </w:rPr>
        <w:t xml:space="preserve"> </w:t>
      </w:r>
      <w:r>
        <w:rPr>
          <w:sz w:val="24"/>
        </w:rPr>
        <w:t>систематизировать</w:t>
      </w:r>
      <w:r>
        <w:rPr>
          <w:spacing w:val="-8"/>
          <w:sz w:val="24"/>
        </w:rPr>
        <w:t xml:space="preserve"> </w:t>
      </w:r>
      <w:r>
        <w:rPr>
          <w:sz w:val="24"/>
        </w:rPr>
        <w:t>эту</w:t>
      </w:r>
      <w:r>
        <w:rPr>
          <w:spacing w:val="-11"/>
          <w:sz w:val="24"/>
        </w:rPr>
        <w:t xml:space="preserve"> </w:t>
      </w:r>
      <w:r>
        <w:rPr>
          <w:sz w:val="24"/>
        </w:rPr>
        <w:t>информацию. Универсальные учебные коммуникативные действия:</w:t>
      </w:r>
    </w:p>
    <w:p w14:paraId="23531425">
      <w:pPr>
        <w:pStyle w:val="10"/>
        <w:numPr>
          <w:ilvl w:val="0"/>
          <w:numId w:val="33"/>
        </w:numPr>
        <w:tabs>
          <w:tab w:val="left" w:pos="2102"/>
        </w:tabs>
        <w:spacing w:before="1" w:after="0" w:line="240" w:lineRule="auto"/>
        <w:ind w:left="2102" w:right="0" w:hanging="259"/>
        <w:jc w:val="both"/>
        <w:rPr>
          <w:sz w:val="24"/>
        </w:rPr>
      </w:pPr>
      <w:r>
        <w:rPr>
          <w:spacing w:val="-2"/>
          <w:sz w:val="24"/>
        </w:rPr>
        <w:t>Общение:</w:t>
      </w:r>
    </w:p>
    <w:p w14:paraId="6B041B87">
      <w:pPr>
        <w:pStyle w:val="10"/>
        <w:numPr>
          <w:ilvl w:val="1"/>
          <w:numId w:val="33"/>
        </w:numPr>
        <w:tabs>
          <w:tab w:val="left" w:pos="1984"/>
        </w:tabs>
        <w:spacing w:before="0" w:after="0" w:line="240" w:lineRule="auto"/>
        <w:ind w:left="1277" w:right="849" w:firstLine="566"/>
        <w:jc w:val="both"/>
        <w:rPr>
          <w:sz w:val="24"/>
        </w:rPr>
      </w:pPr>
      <w:r>
        <w:rPr>
          <w:sz w:val="24"/>
        </w:rPr>
        <w:t>воспринимать и формулировать суждения, выражать эмоции в соответствии с условиями и целями общения;</w:t>
      </w:r>
    </w:p>
    <w:p w14:paraId="34A2ABAB">
      <w:pPr>
        <w:pStyle w:val="10"/>
        <w:numPr>
          <w:ilvl w:val="1"/>
          <w:numId w:val="33"/>
        </w:numPr>
        <w:tabs>
          <w:tab w:val="left" w:pos="1984"/>
        </w:tabs>
        <w:spacing w:before="0" w:after="0" w:line="240" w:lineRule="auto"/>
        <w:ind w:left="1277" w:right="852" w:firstLine="566"/>
        <w:jc w:val="both"/>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06B0F5F6">
      <w:pPr>
        <w:pStyle w:val="10"/>
        <w:numPr>
          <w:ilvl w:val="1"/>
          <w:numId w:val="33"/>
        </w:numPr>
        <w:tabs>
          <w:tab w:val="left" w:pos="1984"/>
        </w:tabs>
        <w:spacing w:before="0" w:after="0" w:line="240" w:lineRule="auto"/>
        <w:ind w:left="1984" w:right="0" w:hanging="141"/>
        <w:jc w:val="both"/>
        <w:rPr>
          <w:sz w:val="24"/>
        </w:rPr>
      </w:pPr>
      <w:r>
        <w:rPr>
          <w:sz w:val="24"/>
        </w:rPr>
        <w:t>выражать</w:t>
      </w:r>
      <w:r>
        <w:rPr>
          <w:spacing w:val="-2"/>
          <w:sz w:val="24"/>
        </w:rPr>
        <w:t xml:space="preserve"> </w:t>
      </w:r>
      <w:r>
        <w:rPr>
          <w:sz w:val="24"/>
        </w:rPr>
        <w:t>себя (свою</w:t>
      </w:r>
      <w:r>
        <w:rPr>
          <w:spacing w:val="-3"/>
          <w:sz w:val="24"/>
        </w:rPr>
        <w:t xml:space="preserve"> </w:t>
      </w:r>
      <w:r>
        <w:rPr>
          <w:sz w:val="24"/>
        </w:rPr>
        <w:t>точку</w:t>
      </w:r>
      <w:r>
        <w:rPr>
          <w:spacing w:val="-7"/>
          <w:sz w:val="24"/>
        </w:rPr>
        <w:t xml:space="preserve"> </w:t>
      </w:r>
      <w:r>
        <w:rPr>
          <w:sz w:val="24"/>
        </w:rPr>
        <w:t>зрения)</w:t>
      </w:r>
      <w:r>
        <w:rPr>
          <w:spacing w:val="-3"/>
          <w:sz w:val="24"/>
        </w:rPr>
        <w:t xml:space="preserve"> </w:t>
      </w:r>
      <w:r>
        <w:rPr>
          <w:sz w:val="24"/>
        </w:rPr>
        <w:t>в</w:t>
      </w:r>
      <w:r>
        <w:rPr>
          <w:spacing w:val="1"/>
          <w:sz w:val="24"/>
        </w:rPr>
        <w:t xml:space="preserve"> </w:t>
      </w:r>
      <w:r>
        <w:rPr>
          <w:sz w:val="24"/>
        </w:rPr>
        <w:t>устных</w:t>
      </w:r>
      <w:r>
        <w:rPr>
          <w:spacing w:val="-1"/>
          <w:sz w:val="24"/>
        </w:rPr>
        <w:t xml:space="preserve"> </w:t>
      </w:r>
      <w:r>
        <w:rPr>
          <w:sz w:val="24"/>
        </w:rPr>
        <w:t>и</w:t>
      </w:r>
      <w:r>
        <w:rPr>
          <w:spacing w:val="-2"/>
          <w:sz w:val="24"/>
        </w:rPr>
        <w:t xml:space="preserve"> </w:t>
      </w:r>
      <w:r>
        <w:rPr>
          <w:sz w:val="24"/>
        </w:rPr>
        <w:t xml:space="preserve">письменных </w:t>
      </w:r>
      <w:r>
        <w:rPr>
          <w:spacing w:val="-2"/>
          <w:sz w:val="24"/>
        </w:rPr>
        <w:t>текстах;</w:t>
      </w:r>
    </w:p>
    <w:p w14:paraId="1C1F0501">
      <w:pPr>
        <w:pStyle w:val="10"/>
        <w:numPr>
          <w:ilvl w:val="1"/>
          <w:numId w:val="33"/>
        </w:numPr>
        <w:tabs>
          <w:tab w:val="left" w:pos="1984"/>
        </w:tabs>
        <w:spacing w:before="0" w:after="0" w:line="240" w:lineRule="auto"/>
        <w:ind w:left="1277" w:right="857" w:firstLine="566"/>
        <w:jc w:val="both"/>
        <w:rPr>
          <w:sz w:val="24"/>
        </w:rPr>
      </w:pPr>
      <w:r>
        <w:rPr>
          <w:sz w:val="24"/>
        </w:rPr>
        <w:t>понимать намерения других, проявлять уважительное отношение к собеседнику и корректно формулировать свои возражения;</w:t>
      </w:r>
    </w:p>
    <w:p w14:paraId="7BA004B7">
      <w:pPr>
        <w:pStyle w:val="10"/>
        <w:numPr>
          <w:ilvl w:val="1"/>
          <w:numId w:val="33"/>
        </w:numPr>
        <w:tabs>
          <w:tab w:val="left" w:pos="1984"/>
        </w:tabs>
        <w:spacing w:before="0" w:after="0" w:line="240" w:lineRule="auto"/>
        <w:ind w:left="1277" w:right="848" w:firstLine="566"/>
        <w:jc w:val="both"/>
        <w:rPr>
          <w:sz w:val="24"/>
        </w:rPr>
      </w:pPr>
      <w:r>
        <w:rPr>
          <w:sz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42D987CC">
      <w:pPr>
        <w:pStyle w:val="10"/>
        <w:numPr>
          <w:ilvl w:val="1"/>
          <w:numId w:val="33"/>
        </w:numPr>
        <w:tabs>
          <w:tab w:val="left" w:pos="1984"/>
        </w:tabs>
        <w:spacing w:before="1" w:after="0" w:line="240" w:lineRule="auto"/>
        <w:ind w:left="1277" w:right="853" w:firstLine="566"/>
        <w:jc w:val="both"/>
        <w:rPr>
          <w:sz w:val="24"/>
        </w:rPr>
      </w:pPr>
      <w:r>
        <w:rPr>
          <w:sz w:val="24"/>
        </w:rPr>
        <w:t>сопоставлять свои суждения с суждениями других участников диалога, обнаруживать различие и сходство позиций;</w:t>
      </w:r>
    </w:p>
    <w:p w14:paraId="29CB1CB2">
      <w:pPr>
        <w:pStyle w:val="10"/>
        <w:numPr>
          <w:ilvl w:val="1"/>
          <w:numId w:val="33"/>
        </w:numPr>
        <w:tabs>
          <w:tab w:val="left" w:pos="1984"/>
        </w:tabs>
        <w:spacing w:before="0" w:after="0" w:line="240" w:lineRule="auto"/>
        <w:ind w:left="1277" w:right="845" w:firstLine="566"/>
        <w:jc w:val="both"/>
        <w:rPr>
          <w:sz w:val="24"/>
        </w:rPr>
      </w:pPr>
      <w:r>
        <w:rPr>
          <w:sz w:val="24"/>
        </w:rPr>
        <w:t>публично представлять результаты выполненного опыта (литературоведческого эксперимента, исследования, проекта);</w:t>
      </w:r>
    </w:p>
    <w:p w14:paraId="39A4765E">
      <w:pPr>
        <w:pStyle w:val="10"/>
        <w:numPr>
          <w:ilvl w:val="1"/>
          <w:numId w:val="33"/>
        </w:numPr>
        <w:tabs>
          <w:tab w:val="left" w:pos="1984"/>
        </w:tabs>
        <w:spacing w:before="0" w:after="0" w:line="240" w:lineRule="auto"/>
        <w:ind w:left="1277" w:right="851" w:firstLine="566"/>
        <w:jc w:val="both"/>
        <w:rPr>
          <w:sz w:val="24"/>
        </w:rPr>
      </w:pPr>
      <w:r>
        <w:rPr>
          <w:sz w:val="24"/>
        </w:rPr>
        <w:t>самостоятельно выбирать формат выступления с учётом задач презентации и особенностей</w:t>
      </w:r>
      <w:r>
        <w:rPr>
          <w:spacing w:val="-2"/>
          <w:sz w:val="24"/>
        </w:rPr>
        <w:t xml:space="preserve"> </w:t>
      </w:r>
      <w:r>
        <w:rPr>
          <w:sz w:val="24"/>
        </w:rPr>
        <w:t>аудитории</w:t>
      </w:r>
      <w:r>
        <w:rPr>
          <w:spacing w:val="-2"/>
          <w:sz w:val="24"/>
        </w:rPr>
        <w:t xml:space="preserve"> </w:t>
      </w:r>
      <w:r>
        <w:rPr>
          <w:sz w:val="24"/>
        </w:rPr>
        <w:t>и</w:t>
      </w:r>
      <w:r>
        <w:rPr>
          <w:spacing w:val="-1"/>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ним</w:t>
      </w:r>
      <w:r>
        <w:rPr>
          <w:spacing w:val="-3"/>
          <w:sz w:val="24"/>
        </w:rPr>
        <w:t xml:space="preserve"> </w:t>
      </w:r>
      <w:r>
        <w:rPr>
          <w:sz w:val="24"/>
        </w:rPr>
        <w:t>составлять устные</w:t>
      </w:r>
      <w:r>
        <w:rPr>
          <w:spacing w:val="-4"/>
          <w:sz w:val="24"/>
        </w:rPr>
        <w:t xml:space="preserve"> </w:t>
      </w:r>
      <w:r>
        <w:rPr>
          <w:sz w:val="24"/>
        </w:rPr>
        <w:t>и</w:t>
      </w:r>
      <w:r>
        <w:rPr>
          <w:spacing w:val="-1"/>
          <w:sz w:val="24"/>
        </w:rPr>
        <w:t xml:space="preserve"> </w:t>
      </w:r>
      <w:r>
        <w:rPr>
          <w:sz w:val="24"/>
        </w:rPr>
        <w:t>письменные</w:t>
      </w:r>
      <w:r>
        <w:rPr>
          <w:spacing w:val="-4"/>
          <w:sz w:val="24"/>
        </w:rPr>
        <w:t xml:space="preserve"> </w:t>
      </w:r>
      <w:r>
        <w:rPr>
          <w:sz w:val="24"/>
        </w:rPr>
        <w:t>тексты</w:t>
      </w:r>
      <w:r>
        <w:rPr>
          <w:spacing w:val="-2"/>
          <w:sz w:val="24"/>
        </w:rPr>
        <w:t xml:space="preserve"> </w:t>
      </w:r>
      <w:r>
        <w:rPr>
          <w:sz w:val="24"/>
        </w:rPr>
        <w:t>с использованием иллюстративных материалов.</w:t>
      </w:r>
    </w:p>
    <w:p w14:paraId="5A7040C9">
      <w:pPr>
        <w:pStyle w:val="10"/>
        <w:numPr>
          <w:ilvl w:val="0"/>
          <w:numId w:val="33"/>
        </w:numPr>
        <w:tabs>
          <w:tab w:val="left" w:pos="2102"/>
        </w:tabs>
        <w:spacing w:before="0" w:after="0" w:line="240" w:lineRule="auto"/>
        <w:ind w:left="2102" w:right="0" w:hanging="259"/>
        <w:jc w:val="both"/>
        <w:rPr>
          <w:sz w:val="24"/>
        </w:rPr>
      </w:pPr>
      <w:r>
        <w:rPr>
          <w:sz w:val="24"/>
        </w:rPr>
        <w:t>Совместная</w:t>
      </w:r>
      <w:r>
        <w:rPr>
          <w:spacing w:val="-5"/>
          <w:sz w:val="24"/>
        </w:rPr>
        <w:t xml:space="preserve"> </w:t>
      </w:r>
      <w:r>
        <w:rPr>
          <w:spacing w:val="-2"/>
          <w:sz w:val="24"/>
        </w:rPr>
        <w:t>деятельность:</w:t>
      </w:r>
    </w:p>
    <w:p w14:paraId="2EDA02B3">
      <w:pPr>
        <w:pStyle w:val="10"/>
        <w:numPr>
          <w:ilvl w:val="1"/>
          <w:numId w:val="33"/>
        </w:numPr>
        <w:tabs>
          <w:tab w:val="left" w:pos="1984"/>
        </w:tabs>
        <w:spacing w:before="0" w:after="0" w:line="240" w:lineRule="auto"/>
        <w:ind w:left="1277" w:right="851" w:firstLine="566"/>
        <w:jc w:val="both"/>
        <w:rPr>
          <w:sz w:val="24"/>
        </w:rPr>
      </w:pPr>
      <w:r>
        <w:rPr>
          <w:sz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3F7B77BB">
      <w:pPr>
        <w:pStyle w:val="10"/>
        <w:numPr>
          <w:ilvl w:val="1"/>
          <w:numId w:val="33"/>
        </w:numPr>
        <w:tabs>
          <w:tab w:val="left" w:pos="1984"/>
        </w:tabs>
        <w:spacing w:before="0" w:after="0" w:line="240" w:lineRule="auto"/>
        <w:ind w:left="1277" w:right="851" w:firstLine="566"/>
        <w:jc w:val="both"/>
        <w:rPr>
          <w:sz w:val="24"/>
        </w:rPr>
      </w:pPr>
      <w:r>
        <w:rPr>
          <w:sz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FF29274">
      <w:pPr>
        <w:pStyle w:val="10"/>
        <w:numPr>
          <w:ilvl w:val="1"/>
          <w:numId w:val="33"/>
        </w:numPr>
        <w:tabs>
          <w:tab w:val="left" w:pos="1984"/>
        </w:tabs>
        <w:spacing w:before="0" w:after="0" w:line="240" w:lineRule="auto"/>
        <w:ind w:left="1984" w:right="0" w:hanging="141"/>
        <w:jc w:val="both"/>
        <w:rPr>
          <w:sz w:val="24"/>
        </w:rPr>
      </w:pPr>
      <w:r>
        <w:rPr>
          <w:sz w:val="24"/>
        </w:rPr>
        <w:t>уметь</w:t>
      </w:r>
      <w:r>
        <w:rPr>
          <w:spacing w:val="-5"/>
          <w:sz w:val="24"/>
        </w:rPr>
        <w:t xml:space="preserve"> </w:t>
      </w:r>
      <w:r>
        <w:rPr>
          <w:sz w:val="24"/>
        </w:rPr>
        <w:t>обобщать</w:t>
      </w:r>
      <w:r>
        <w:rPr>
          <w:spacing w:val="-5"/>
          <w:sz w:val="24"/>
        </w:rPr>
        <w:t xml:space="preserve"> </w:t>
      </w:r>
      <w:r>
        <w:rPr>
          <w:sz w:val="24"/>
        </w:rPr>
        <w:t>мнения</w:t>
      </w:r>
      <w:r>
        <w:rPr>
          <w:spacing w:val="-5"/>
          <w:sz w:val="24"/>
        </w:rPr>
        <w:t xml:space="preserve"> </w:t>
      </w:r>
      <w:r>
        <w:rPr>
          <w:sz w:val="24"/>
        </w:rPr>
        <w:t>нескольких</w:t>
      </w:r>
      <w:r>
        <w:rPr>
          <w:spacing w:val="-6"/>
          <w:sz w:val="24"/>
        </w:rPr>
        <w:t xml:space="preserve"> </w:t>
      </w:r>
      <w:r>
        <w:rPr>
          <w:spacing w:val="-2"/>
          <w:sz w:val="24"/>
        </w:rPr>
        <w:t>людей;</w:t>
      </w:r>
    </w:p>
    <w:p w14:paraId="0FC5E5F0">
      <w:pPr>
        <w:pStyle w:val="10"/>
        <w:numPr>
          <w:ilvl w:val="1"/>
          <w:numId w:val="33"/>
        </w:numPr>
        <w:tabs>
          <w:tab w:val="left" w:pos="1984"/>
        </w:tabs>
        <w:spacing w:before="0" w:after="0" w:line="240" w:lineRule="auto"/>
        <w:ind w:left="1277" w:right="849" w:firstLine="566"/>
        <w:jc w:val="both"/>
        <w:rPr>
          <w:sz w:val="24"/>
        </w:rPr>
      </w:pPr>
      <w:r>
        <w:rPr>
          <w:sz w:val="24"/>
        </w:rPr>
        <w:t>проявлять</w:t>
      </w:r>
      <w:r>
        <w:rPr>
          <w:spacing w:val="-4"/>
          <w:sz w:val="24"/>
        </w:rPr>
        <w:t xml:space="preserve"> </w:t>
      </w:r>
      <w:r>
        <w:rPr>
          <w:sz w:val="24"/>
        </w:rPr>
        <w:t>готовность</w:t>
      </w:r>
      <w:r>
        <w:rPr>
          <w:spacing w:val="-5"/>
          <w:sz w:val="24"/>
        </w:rPr>
        <w:t xml:space="preserve"> </w:t>
      </w:r>
      <w:r>
        <w:rPr>
          <w:sz w:val="24"/>
        </w:rPr>
        <w:t>руководить,</w:t>
      </w:r>
      <w:r>
        <w:rPr>
          <w:spacing w:val="-4"/>
          <w:sz w:val="24"/>
        </w:rPr>
        <w:t xml:space="preserve"> </w:t>
      </w:r>
      <w:r>
        <w:rPr>
          <w:sz w:val="24"/>
        </w:rPr>
        <w:t>выполнять</w:t>
      </w:r>
      <w:r>
        <w:rPr>
          <w:spacing w:val="-7"/>
          <w:sz w:val="24"/>
        </w:rPr>
        <w:t xml:space="preserve"> </w:t>
      </w:r>
      <w:r>
        <w:rPr>
          <w:sz w:val="24"/>
        </w:rPr>
        <w:t>поручения,</w:t>
      </w:r>
      <w:r>
        <w:rPr>
          <w:spacing w:val="-4"/>
          <w:sz w:val="24"/>
        </w:rPr>
        <w:t xml:space="preserve"> </w:t>
      </w:r>
      <w:r>
        <w:rPr>
          <w:sz w:val="24"/>
        </w:rPr>
        <w:t>подчиняться;</w:t>
      </w:r>
      <w:r>
        <w:rPr>
          <w:spacing w:val="-4"/>
          <w:sz w:val="24"/>
        </w:rPr>
        <w:t xml:space="preserve"> </w:t>
      </w:r>
      <w:r>
        <w:rPr>
          <w:sz w:val="24"/>
        </w:rPr>
        <w:t>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w:t>
      </w:r>
      <w:r>
        <w:rPr>
          <w:spacing w:val="-2"/>
          <w:sz w:val="24"/>
        </w:rPr>
        <w:t xml:space="preserve"> </w:t>
      </w:r>
      <w:r>
        <w:rPr>
          <w:sz w:val="24"/>
        </w:rPr>
        <w:t>членами команды, участвовать в групповых формах работы (обсуждения, обмен мнений, «мозговые штурмы» и иные);</w:t>
      </w:r>
    </w:p>
    <w:p w14:paraId="631C7FAE">
      <w:pPr>
        <w:pStyle w:val="10"/>
        <w:numPr>
          <w:ilvl w:val="1"/>
          <w:numId w:val="33"/>
        </w:numPr>
        <w:tabs>
          <w:tab w:val="left" w:pos="1984"/>
        </w:tabs>
        <w:spacing w:before="1" w:after="0" w:line="240" w:lineRule="auto"/>
        <w:ind w:left="1277" w:right="849" w:firstLine="566"/>
        <w:jc w:val="both"/>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04141D3">
      <w:pPr>
        <w:pStyle w:val="10"/>
        <w:numPr>
          <w:ilvl w:val="1"/>
          <w:numId w:val="33"/>
        </w:numPr>
        <w:tabs>
          <w:tab w:val="left" w:pos="1984"/>
        </w:tabs>
        <w:spacing w:before="0" w:after="0" w:line="240" w:lineRule="auto"/>
        <w:ind w:left="1277" w:right="850" w:firstLine="566"/>
        <w:jc w:val="both"/>
        <w:rPr>
          <w:sz w:val="24"/>
        </w:rPr>
      </w:pPr>
      <w:r>
        <w:rPr>
          <w:sz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5EDF2780">
      <w:pPr>
        <w:pStyle w:val="10"/>
        <w:spacing w:after="0" w:line="240" w:lineRule="auto"/>
        <w:jc w:val="both"/>
        <w:rPr>
          <w:sz w:val="24"/>
        </w:rPr>
        <w:sectPr>
          <w:pgSz w:w="11910" w:h="16840"/>
          <w:pgMar w:top="920" w:right="0" w:bottom="280" w:left="425" w:header="736" w:footer="0" w:gutter="0"/>
          <w:cols w:space="720" w:num="1"/>
        </w:sectPr>
      </w:pPr>
    </w:p>
    <w:p w14:paraId="52346E74">
      <w:pPr>
        <w:pStyle w:val="10"/>
        <w:numPr>
          <w:ilvl w:val="1"/>
          <w:numId w:val="33"/>
        </w:numPr>
        <w:tabs>
          <w:tab w:val="left" w:pos="1984"/>
        </w:tabs>
        <w:spacing w:before="189" w:after="0" w:line="240" w:lineRule="auto"/>
        <w:ind w:left="1277" w:right="844" w:firstLine="566"/>
        <w:jc w:val="both"/>
        <w:rPr>
          <w:sz w:val="24"/>
        </w:rPr>
      </w:pPr>
      <w:r>
        <w:rPr>
          <w:sz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0C5482D4">
      <w:pPr>
        <w:pStyle w:val="10"/>
        <w:numPr>
          <w:ilvl w:val="1"/>
          <w:numId w:val="33"/>
        </w:numPr>
        <w:tabs>
          <w:tab w:val="left" w:pos="1984"/>
        </w:tabs>
        <w:spacing w:before="0" w:after="0" w:line="240" w:lineRule="auto"/>
        <w:ind w:left="1277" w:right="853" w:firstLine="566"/>
        <w:jc w:val="both"/>
        <w:rPr>
          <w:sz w:val="24"/>
        </w:rPr>
      </w:pPr>
      <w:r>
        <w:rPr>
          <w:sz w:val="24"/>
        </w:rPr>
        <w:t>сопоставлять свои суждения с суждениями других участников диалога, обнаруживать различие и сходство позиций;</w:t>
      </w:r>
    </w:p>
    <w:p w14:paraId="3DC61AFF">
      <w:pPr>
        <w:pStyle w:val="10"/>
        <w:numPr>
          <w:ilvl w:val="1"/>
          <w:numId w:val="33"/>
        </w:numPr>
        <w:tabs>
          <w:tab w:val="left" w:pos="1984"/>
        </w:tabs>
        <w:spacing w:before="0" w:after="0" w:line="240" w:lineRule="auto"/>
        <w:ind w:left="1277" w:right="852" w:firstLine="566"/>
        <w:jc w:val="both"/>
        <w:rPr>
          <w:sz w:val="24"/>
        </w:rPr>
      </w:pPr>
      <w:r>
        <w:rPr>
          <w:sz w:val="24"/>
        </w:rPr>
        <w:t>публично представлять результаты выполненного опыта (литературоведческого эксперимента, исследования, проекта);</w:t>
      </w:r>
    </w:p>
    <w:p w14:paraId="03D39830">
      <w:pPr>
        <w:pStyle w:val="10"/>
        <w:numPr>
          <w:ilvl w:val="1"/>
          <w:numId w:val="33"/>
        </w:numPr>
        <w:tabs>
          <w:tab w:val="left" w:pos="1984"/>
        </w:tabs>
        <w:spacing w:before="0" w:after="0" w:line="240" w:lineRule="auto"/>
        <w:ind w:left="1277" w:right="847" w:firstLine="566"/>
        <w:jc w:val="both"/>
        <w:rPr>
          <w:sz w:val="24"/>
        </w:rPr>
      </w:pPr>
      <w:r>
        <w:rPr>
          <w:sz w:val="24"/>
        </w:rPr>
        <w:t>самостоятельно выбирать формат выступления с учётом задач презентации и особенностей</w:t>
      </w:r>
      <w:r>
        <w:rPr>
          <w:spacing w:val="-2"/>
          <w:sz w:val="24"/>
        </w:rPr>
        <w:t xml:space="preserve"> </w:t>
      </w:r>
      <w:r>
        <w:rPr>
          <w:sz w:val="24"/>
        </w:rPr>
        <w:t>аудитории</w:t>
      </w:r>
      <w:r>
        <w:rPr>
          <w:spacing w:val="-2"/>
          <w:sz w:val="24"/>
        </w:rPr>
        <w:t xml:space="preserve"> </w:t>
      </w:r>
      <w:r>
        <w:rPr>
          <w:sz w:val="24"/>
        </w:rPr>
        <w:t>и</w:t>
      </w:r>
      <w:r>
        <w:rPr>
          <w:spacing w:val="-1"/>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ним</w:t>
      </w:r>
      <w:r>
        <w:rPr>
          <w:spacing w:val="-3"/>
          <w:sz w:val="24"/>
        </w:rPr>
        <w:t xml:space="preserve"> </w:t>
      </w:r>
      <w:r>
        <w:rPr>
          <w:sz w:val="24"/>
        </w:rPr>
        <w:t>составлять устные и</w:t>
      </w:r>
      <w:r>
        <w:rPr>
          <w:spacing w:val="-1"/>
          <w:sz w:val="24"/>
        </w:rPr>
        <w:t xml:space="preserve"> </w:t>
      </w:r>
      <w:r>
        <w:rPr>
          <w:sz w:val="24"/>
        </w:rPr>
        <w:t>письменные</w:t>
      </w:r>
      <w:r>
        <w:rPr>
          <w:spacing w:val="-4"/>
          <w:sz w:val="24"/>
        </w:rPr>
        <w:t xml:space="preserve"> </w:t>
      </w:r>
      <w:r>
        <w:rPr>
          <w:sz w:val="24"/>
        </w:rPr>
        <w:t>тексты</w:t>
      </w:r>
      <w:r>
        <w:rPr>
          <w:spacing w:val="-2"/>
          <w:sz w:val="24"/>
        </w:rPr>
        <w:t xml:space="preserve"> </w:t>
      </w:r>
      <w:r>
        <w:rPr>
          <w:sz w:val="24"/>
        </w:rPr>
        <w:t>с использованием иллюстративных материалов;</w:t>
      </w:r>
    </w:p>
    <w:p w14:paraId="4C39F72C">
      <w:pPr>
        <w:pStyle w:val="10"/>
        <w:numPr>
          <w:ilvl w:val="1"/>
          <w:numId w:val="33"/>
        </w:numPr>
        <w:tabs>
          <w:tab w:val="left" w:pos="1984"/>
        </w:tabs>
        <w:spacing w:before="0" w:after="0" w:line="240" w:lineRule="auto"/>
        <w:ind w:left="1984" w:right="0" w:hanging="141"/>
        <w:jc w:val="both"/>
        <w:rPr>
          <w:sz w:val="24"/>
        </w:rPr>
      </w:pPr>
      <w:r>
        <w:rPr>
          <w:sz w:val="24"/>
        </w:rPr>
        <w:t>участниками</w:t>
      </w:r>
      <w:r>
        <w:rPr>
          <w:spacing w:val="-6"/>
          <w:sz w:val="24"/>
        </w:rPr>
        <w:t xml:space="preserve"> </w:t>
      </w:r>
      <w:r>
        <w:rPr>
          <w:sz w:val="24"/>
        </w:rPr>
        <w:t>взаимодействия</w:t>
      </w:r>
      <w:r>
        <w:rPr>
          <w:spacing w:val="-5"/>
          <w:sz w:val="24"/>
        </w:rPr>
        <w:t xml:space="preserve"> </w:t>
      </w:r>
      <w:r>
        <w:rPr>
          <w:sz w:val="24"/>
        </w:rPr>
        <w:t>на</w:t>
      </w:r>
      <w:r>
        <w:rPr>
          <w:spacing w:val="-7"/>
          <w:sz w:val="24"/>
        </w:rPr>
        <w:t xml:space="preserve"> </w:t>
      </w:r>
      <w:r>
        <w:rPr>
          <w:sz w:val="24"/>
        </w:rPr>
        <w:t>литературных</w:t>
      </w:r>
      <w:r>
        <w:rPr>
          <w:spacing w:val="-4"/>
          <w:sz w:val="24"/>
        </w:rPr>
        <w:t xml:space="preserve"> </w:t>
      </w:r>
      <w:r>
        <w:rPr>
          <w:spacing w:val="-2"/>
          <w:sz w:val="24"/>
        </w:rPr>
        <w:t>занятиях;</w:t>
      </w:r>
    </w:p>
    <w:p w14:paraId="5369976C">
      <w:pPr>
        <w:pStyle w:val="10"/>
        <w:numPr>
          <w:ilvl w:val="1"/>
          <w:numId w:val="33"/>
        </w:numPr>
        <w:tabs>
          <w:tab w:val="left" w:pos="1984"/>
        </w:tabs>
        <w:spacing w:before="0" w:after="0" w:line="240" w:lineRule="auto"/>
        <w:ind w:left="1277" w:right="845" w:firstLine="566"/>
        <w:jc w:val="both"/>
        <w:rPr>
          <w:sz w:val="24"/>
        </w:rPr>
      </w:pP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BB3B681">
      <w:pPr>
        <w:pStyle w:val="7"/>
        <w:spacing w:before="1"/>
        <w:ind w:left="1843" w:firstLine="0"/>
      </w:pPr>
      <w:r>
        <w:t>Универсальные</w:t>
      </w:r>
      <w:r>
        <w:rPr>
          <w:spacing w:val="-5"/>
        </w:rPr>
        <w:t xml:space="preserve"> </w:t>
      </w:r>
      <w:r>
        <w:t>учебные</w:t>
      </w:r>
      <w:r>
        <w:rPr>
          <w:spacing w:val="-6"/>
        </w:rPr>
        <w:t xml:space="preserve"> </w:t>
      </w:r>
      <w:r>
        <w:t>регулятивные</w:t>
      </w:r>
      <w:r>
        <w:rPr>
          <w:spacing w:val="-6"/>
        </w:rPr>
        <w:t xml:space="preserve"> </w:t>
      </w:r>
      <w:r>
        <w:rPr>
          <w:spacing w:val="-2"/>
        </w:rPr>
        <w:t>действия:</w:t>
      </w:r>
    </w:p>
    <w:p w14:paraId="44313E37">
      <w:pPr>
        <w:pStyle w:val="10"/>
        <w:numPr>
          <w:ilvl w:val="0"/>
          <w:numId w:val="34"/>
        </w:numPr>
        <w:tabs>
          <w:tab w:val="left" w:pos="2102"/>
        </w:tabs>
        <w:spacing w:before="0" w:after="0" w:line="240" w:lineRule="auto"/>
        <w:ind w:left="2102" w:right="0" w:hanging="259"/>
        <w:jc w:val="both"/>
        <w:rPr>
          <w:sz w:val="24"/>
        </w:rPr>
      </w:pPr>
      <w:r>
        <w:rPr>
          <w:spacing w:val="-2"/>
          <w:sz w:val="24"/>
        </w:rPr>
        <w:t>Самоорганизация:</w:t>
      </w:r>
    </w:p>
    <w:p w14:paraId="704C9CCE">
      <w:pPr>
        <w:pStyle w:val="10"/>
        <w:numPr>
          <w:ilvl w:val="1"/>
          <w:numId w:val="34"/>
        </w:numPr>
        <w:tabs>
          <w:tab w:val="left" w:pos="1984"/>
        </w:tabs>
        <w:spacing w:before="0" w:after="0" w:line="240" w:lineRule="auto"/>
        <w:ind w:left="1277" w:right="856" w:firstLine="566"/>
        <w:jc w:val="both"/>
        <w:rPr>
          <w:sz w:val="24"/>
        </w:rPr>
      </w:pPr>
      <w:r>
        <w:rPr>
          <w:sz w:val="24"/>
        </w:rPr>
        <w:t>выявлять проблемы для решения в учебных и жизненных ситуациях, анализируя ситуации, изображённые в художественной литературе;</w:t>
      </w:r>
    </w:p>
    <w:p w14:paraId="5AB46DCD">
      <w:pPr>
        <w:pStyle w:val="10"/>
        <w:numPr>
          <w:ilvl w:val="1"/>
          <w:numId w:val="34"/>
        </w:numPr>
        <w:tabs>
          <w:tab w:val="left" w:pos="1984"/>
        </w:tabs>
        <w:spacing w:before="0" w:after="0" w:line="240" w:lineRule="auto"/>
        <w:ind w:left="1277" w:right="853" w:firstLine="566"/>
        <w:jc w:val="both"/>
        <w:rPr>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14:paraId="01E4C205">
      <w:pPr>
        <w:pStyle w:val="10"/>
        <w:numPr>
          <w:ilvl w:val="1"/>
          <w:numId w:val="34"/>
        </w:numPr>
        <w:tabs>
          <w:tab w:val="left" w:pos="1984"/>
        </w:tabs>
        <w:spacing w:before="0" w:after="0" w:line="240" w:lineRule="auto"/>
        <w:ind w:left="1277" w:right="847" w:firstLine="566"/>
        <w:jc w:val="both"/>
        <w:rPr>
          <w:sz w:val="24"/>
        </w:rPr>
      </w:pPr>
      <w:r>
        <w:rPr>
          <w:sz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CF02371">
      <w:pPr>
        <w:pStyle w:val="10"/>
        <w:numPr>
          <w:ilvl w:val="1"/>
          <w:numId w:val="34"/>
        </w:numPr>
        <w:tabs>
          <w:tab w:val="left" w:pos="1984"/>
        </w:tabs>
        <w:spacing w:before="0" w:after="0" w:line="240" w:lineRule="auto"/>
        <w:ind w:left="1277" w:right="855" w:firstLine="566"/>
        <w:jc w:val="both"/>
        <w:rPr>
          <w:sz w:val="24"/>
        </w:rPr>
      </w:pPr>
      <w:r>
        <w:rPr>
          <w:sz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18213304">
      <w:pPr>
        <w:pStyle w:val="10"/>
        <w:numPr>
          <w:ilvl w:val="1"/>
          <w:numId w:val="34"/>
        </w:numPr>
        <w:tabs>
          <w:tab w:val="left" w:pos="1984"/>
        </w:tabs>
        <w:spacing w:before="1" w:after="0" w:line="240" w:lineRule="auto"/>
        <w:ind w:left="1984" w:right="0" w:hanging="141"/>
        <w:jc w:val="both"/>
        <w:rPr>
          <w:sz w:val="24"/>
        </w:rPr>
      </w:pPr>
      <w:r>
        <w:rPr>
          <w:sz w:val="24"/>
        </w:rPr>
        <w:t>делать</w:t>
      </w:r>
      <w:r>
        <w:rPr>
          <w:spacing w:val="-2"/>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1"/>
          <w:sz w:val="24"/>
        </w:rPr>
        <w:t xml:space="preserve"> </w:t>
      </w:r>
      <w:r>
        <w:rPr>
          <w:sz w:val="24"/>
        </w:rPr>
        <w:t>ответственность</w:t>
      </w:r>
      <w:r>
        <w:rPr>
          <w:spacing w:val="-1"/>
          <w:sz w:val="24"/>
        </w:rPr>
        <w:t xml:space="preserve"> </w:t>
      </w:r>
      <w:r>
        <w:rPr>
          <w:sz w:val="24"/>
        </w:rPr>
        <w:t>за</w:t>
      </w:r>
      <w:r>
        <w:rPr>
          <w:spacing w:val="-3"/>
          <w:sz w:val="24"/>
        </w:rPr>
        <w:t xml:space="preserve"> </w:t>
      </w:r>
      <w:r>
        <w:rPr>
          <w:spacing w:val="-2"/>
          <w:sz w:val="24"/>
        </w:rPr>
        <w:t>решение.</w:t>
      </w:r>
    </w:p>
    <w:p w14:paraId="0AB62F2C">
      <w:pPr>
        <w:pStyle w:val="10"/>
        <w:numPr>
          <w:ilvl w:val="0"/>
          <w:numId w:val="34"/>
        </w:numPr>
        <w:tabs>
          <w:tab w:val="left" w:pos="2102"/>
        </w:tabs>
        <w:spacing w:before="0" w:after="0" w:line="240" w:lineRule="auto"/>
        <w:ind w:left="2102" w:right="0" w:hanging="259"/>
        <w:jc w:val="both"/>
        <w:rPr>
          <w:sz w:val="24"/>
        </w:rPr>
      </w:pPr>
      <w:r>
        <w:rPr>
          <w:spacing w:val="-2"/>
          <w:sz w:val="24"/>
        </w:rPr>
        <w:t>Самоконтроль:</w:t>
      </w:r>
    </w:p>
    <w:p w14:paraId="7796EDE9">
      <w:pPr>
        <w:pStyle w:val="10"/>
        <w:numPr>
          <w:ilvl w:val="1"/>
          <w:numId w:val="34"/>
        </w:numPr>
        <w:tabs>
          <w:tab w:val="left" w:pos="1984"/>
        </w:tabs>
        <w:spacing w:before="0" w:after="0" w:line="240" w:lineRule="auto"/>
        <w:ind w:left="1277" w:right="849" w:firstLine="566"/>
        <w:jc w:val="both"/>
        <w:rPr>
          <w:sz w:val="24"/>
        </w:rPr>
      </w:pPr>
      <w:r>
        <w:rPr>
          <w:sz w:val="24"/>
        </w:rPr>
        <w:t>владеть способами самоконтроля, самомотивации и рефлексии в школьном литературном</w:t>
      </w:r>
      <w:r>
        <w:rPr>
          <w:spacing w:val="-15"/>
          <w:sz w:val="24"/>
        </w:rPr>
        <w:t xml:space="preserve"> </w:t>
      </w:r>
      <w:r>
        <w:rPr>
          <w:sz w:val="24"/>
        </w:rPr>
        <w:t>образовании;</w:t>
      </w:r>
      <w:r>
        <w:rPr>
          <w:spacing w:val="-15"/>
          <w:sz w:val="24"/>
        </w:rPr>
        <w:t xml:space="preserve"> </w:t>
      </w:r>
      <w:r>
        <w:rPr>
          <w:sz w:val="24"/>
        </w:rPr>
        <w:t>давать</w:t>
      </w:r>
      <w:r>
        <w:rPr>
          <w:spacing w:val="-15"/>
          <w:sz w:val="24"/>
        </w:rPr>
        <w:t xml:space="preserve"> </w:t>
      </w:r>
      <w:r>
        <w:rPr>
          <w:sz w:val="24"/>
        </w:rPr>
        <w:t>адекватную</w:t>
      </w:r>
      <w:r>
        <w:rPr>
          <w:spacing w:val="-11"/>
          <w:sz w:val="24"/>
        </w:rPr>
        <w:t xml:space="preserve"> </w:t>
      </w:r>
      <w:r>
        <w:rPr>
          <w:sz w:val="24"/>
        </w:rPr>
        <w:t>оценку</w:t>
      </w:r>
      <w:r>
        <w:rPr>
          <w:spacing w:val="-15"/>
          <w:sz w:val="24"/>
        </w:rPr>
        <w:t xml:space="preserve"> </w:t>
      </w:r>
      <w:r>
        <w:rPr>
          <w:sz w:val="24"/>
        </w:rPr>
        <w:t>учебной</w:t>
      </w:r>
      <w:r>
        <w:rPr>
          <w:spacing w:val="-14"/>
          <w:sz w:val="24"/>
        </w:rPr>
        <w:t xml:space="preserve"> </w:t>
      </w:r>
      <w:r>
        <w:rPr>
          <w:sz w:val="24"/>
        </w:rPr>
        <w:t>ситуации</w:t>
      </w:r>
      <w:r>
        <w:rPr>
          <w:spacing w:val="-15"/>
          <w:sz w:val="24"/>
        </w:rPr>
        <w:t xml:space="preserve"> </w:t>
      </w:r>
      <w:r>
        <w:rPr>
          <w:sz w:val="24"/>
        </w:rPr>
        <w:t>и</w:t>
      </w:r>
      <w:r>
        <w:rPr>
          <w:spacing w:val="-14"/>
          <w:sz w:val="24"/>
        </w:rPr>
        <w:t xml:space="preserve"> </w:t>
      </w:r>
      <w:r>
        <w:rPr>
          <w:sz w:val="24"/>
        </w:rPr>
        <w:t>предлагать</w:t>
      </w:r>
      <w:r>
        <w:rPr>
          <w:spacing w:val="-15"/>
          <w:sz w:val="24"/>
        </w:rPr>
        <w:t xml:space="preserve"> </w:t>
      </w:r>
      <w:r>
        <w:rPr>
          <w:sz w:val="24"/>
        </w:rPr>
        <w:t>план её изменения;</w:t>
      </w:r>
    </w:p>
    <w:p w14:paraId="7A4C6C0E">
      <w:pPr>
        <w:pStyle w:val="10"/>
        <w:numPr>
          <w:ilvl w:val="1"/>
          <w:numId w:val="34"/>
        </w:numPr>
        <w:tabs>
          <w:tab w:val="left" w:pos="1984"/>
        </w:tabs>
        <w:spacing w:before="0" w:after="0" w:line="240" w:lineRule="auto"/>
        <w:ind w:left="1277" w:right="851" w:firstLine="566"/>
        <w:jc w:val="both"/>
        <w:rPr>
          <w:sz w:val="24"/>
        </w:rPr>
      </w:pPr>
      <w:r>
        <w:rPr>
          <w:sz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797598D">
      <w:pPr>
        <w:pStyle w:val="10"/>
        <w:numPr>
          <w:ilvl w:val="1"/>
          <w:numId w:val="34"/>
        </w:numPr>
        <w:tabs>
          <w:tab w:val="left" w:pos="1984"/>
        </w:tabs>
        <w:spacing w:before="0" w:after="0" w:line="240" w:lineRule="auto"/>
        <w:ind w:left="1277" w:right="852" w:firstLine="566"/>
        <w:jc w:val="both"/>
        <w:rPr>
          <w:sz w:val="24"/>
        </w:rPr>
      </w:pPr>
      <w:r>
        <w:rPr>
          <w:sz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F11464F">
      <w:pPr>
        <w:pStyle w:val="10"/>
        <w:numPr>
          <w:ilvl w:val="1"/>
          <w:numId w:val="34"/>
        </w:numPr>
        <w:tabs>
          <w:tab w:val="left" w:pos="1984"/>
        </w:tabs>
        <w:spacing w:before="0" w:after="0" w:line="240" w:lineRule="auto"/>
        <w:ind w:left="1277" w:right="849" w:firstLine="566"/>
        <w:jc w:val="both"/>
        <w:rPr>
          <w:sz w:val="24"/>
        </w:rPr>
      </w:pPr>
      <w:r>
        <w:rPr>
          <w:sz w:val="24"/>
        </w:rPr>
        <w:t>вносить</w:t>
      </w:r>
      <w:r>
        <w:rPr>
          <w:spacing w:val="-8"/>
          <w:sz w:val="24"/>
        </w:rPr>
        <w:t xml:space="preserve"> </w:t>
      </w:r>
      <w:r>
        <w:rPr>
          <w:sz w:val="24"/>
        </w:rPr>
        <w:t>коррективы</w:t>
      </w:r>
      <w:r>
        <w:rPr>
          <w:spacing w:val="-8"/>
          <w:sz w:val="24"/>
        </w:rPr>
        <w:t xml:space="preserve"> </w:t>
      </w:r>
      <w:r>
        <w:rPr>
          <w:sz w:val="24"/>
        </w:rPr>
        <w:t>в</w:t>
      </w:r>
      <w:r>
        <w:rPr>
          <w:spacing w:val="-7"/>
          <w:sz w:val="24"/>
        </w:rPr>
        <w:t xml:space="preserve"> </w:t>
      </w:r>
      <w:r>
        <w:rPr>
          <w:sz w:val="24"/>
        </w:rPr>
        <w:t>деятельность</w:t>
      </w:r>
      <w:r>
        <w:rPr>
          <w:spacing w:val="-5"/>
          <w:sz w:val="24"/>
        </w:rPr>
        <w:t xml:space="preserve"> </w:t>
      </w:r>
      <w:r>
        <w:rPr>
          <w:sz w:val="24"/>
        </w:rPr>
        <w:t>на</w:t>
      </w:r>
      <w:r>
        <w:rPr>
          <w:spacing w:val="-8"/>
          <w:sz w:val="24"/>
        </w:rPr>
        <w:t xml:space="preserve"> </w:t>
      </w:r>
      <w:r>
        <w:rPr>
          <w:sz w:val="24"/>
        </w:rPr>
        <w:t>основе</w:t>
      </w:r>
      <w:r>
        <w:rPr>
          <w:spacing w:val="-11"/>
          <w:sz w:val="24"/>
        </w:rPr>
        <w:t xml:space="preserve"> </w:t>
      </w:r>
      <w:r>
        <w:rPr>
          <w:sz w:val="24"/>
        </w:rPr>
        <w:t>новых</w:t>
      </w:r>
      <w:r>
        <w:rPr>
          <w:spacing w:val="-5"/>
          <w:sz w:val="24"/>
        </w:rPr>
        <w:t xml:space="preserve"> </w:t>
      </w:r>
      <w:r>
        <w:rPr>
          <w:sz w:val="24"/>
        </w:rPr>
        <w:t>обстоятельств</w:t>
      </w:r>
      <w:r>
        <w:rPr>
          <w:spacing w:val="-7"/>
          <w:sz w:val="24"/>
        </w:rPr>
        <w:t xml:space="preserve"> </w:t>
      </w:r>
      <w:r>
        <w:rPr>
          <w:sz w:val="24"/>
        </w:rPr>
        <w:t>и</w:t>
      </w:r>
      <w:r>
        <w:rPr>
          <w:spacing w:val="-8"/>
          <w:sz w:val="24"/>
        </w:rPr>
        <w:t xml:space="preserve"> </w:t>
      </w:r>
      <w:r>
        <w:rPr>
          <w:sz w:val="24"/>
        </w:rPr>
        <w:t>изменившихся ситуаций, установленных ошибок, возникших трудностей; оценивать соответствие результата цели и условиям.</w:t>
      </w:r>
    </w:p>
    <w:p w14:paraId="554AC7FB">
      <w:pPr>
        <w:pStyle w:val="10"/>
        <w:numPr>
          <w:ilvl w:val="0"/>
          <w:numId w:val="34"/>
        </w:numPr>
        <w:tabs>
          <w:tab w:val="left" w:pos="2102"/>
        </w:tabs>
        <w:spacing w:before="0" w:after="0" w:line="240" w:lineRule="auto"/>
        <w:ind w:left="2102" w:right="0" w:hanging="259"/>
        <w:jc w:val="both"/>
        <w:rPr>
          <w:sz w:val="24"/>
        </w:rPr>
      </w:pPr>
      <w:r>
        <w:rPr>
          <w:sz w:val="24"/>
        </w:rPr>
        <w:t>Эмоциональный</w:t>
      </w:r>
      <w:r>
        <w:rPr>
          <w:spacing w:val="-9"/>
          <w:sz w:val="24"/>
        </w:rPr>
        <w:t xml:space="preserve"> </w:t>
      </w:r>
      <w:r>
        <w:rPr>
          <w:spacing w:val="-2"/>
          <w:sz w:val="24"/>
        </w:rPr>
        <w:t>интеллект:</w:t>
      </w:r>
    </w:p>
    <w:p w14:paraId="345CC649">
      <w:pPr>
        <w:pStyle w:val="10"/>
        <w:numPr>
          <w:ilvl w:val="1"/>
          <w:numId w:val="34"/>
        </w:numPr>
        <w:tabs>
          <w:tab w:val="left" w:pos="1984"/>
        </w:tabs>
        <w:spacing w:before="0" w:after="0" w:line="240" w:lineRule="auto"/>
        <w:ind w:left="1277" w:right="852" w:firstLine="566"/>
        <w:jc w:val="both"/>
        <w:rPr>
          <w:sz w:val="24"/>
        </w:rPr>
      </w:pPr>
      <w:r>
        <w:rPr>
          <w:sz w:val="24"/>
        </w:rPr>
        <w:t>развивать способность различать и называть собственные эмоции, управлять ими и эмоциями других;</w:t>
      </w:r>
    </w:p>
    <w:p w14:paraId="123321F7">
      <w:pPr>
        <w:pStyle w:val="10"/>
        <w:numPr>
          <w:ilvl w:val="1"/>
          <w:numId w:val="34"/>
        </w:numPr>
        <w:tabs>
          <w:tab w:val="left" w:pos="1984"/>
        </w:tabs>
        <w:spacing w:before="0" w:after="0" w:line="240" w:lineRule="auto"/>
        <w:ind w:left="1984" w:right="0" w:hanging="141"/>
        <w:jc w:val="both"/>
        <w:rPr>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4"/>
          <w:sz w:val="24"/>
        </w:rPr>
        <w:t xml:space="preserve"> </w:t>
      </w:r>
      <w:r>
        <w:rPr>
          <w:sz w:val="24"/>
        </w:rPr>
        <w:t>причины</w:t>
      </w:r>
      <w:r>
        <w:rPr>
          <w:spacing w:val="-5"/>
          <w:sz w:val="24"/>
        </w:rPr>
        <w:t xml:space="preserve"> </w:t>
      </w:r>
      <w:r>
        <w:rPr>
          <w:spacing w:val="-2"/>
          <w:sz w:val="24"/>
        </w:rPr>
        <w:t>эмоций;</w:t>
      </w:r>
    </w:p>
    <w:p w14:paraId="208DA5F7">
      <w:pPr>
        <w:pStyle w:val="10"/>
        <w:numPr>
          <w:ilvl w:val="1"/>
          <w:numId w:val="34"/>
        </w:numPr>
        <w:tabs>
          <w:tab w:val="left" w:pos="1984"/>
        </w:tabs>
        <w:spacing w:before="0" w:after="0" w:line="240" w:lineRule="auto"/>
        <w:ind w:left="1277" w:right="853" w:firstLine="566"/>
        <w:jc w:val="both"/>
        <w:rPr>
          <w:sz w:val="24"/>
        </w:rPr>
      </w:pPr>
      <w:r>
        <w:rPr>
          <w:sz w:val="24"/>
        </w:rPr>
        <w:t>ставить себя на место другого человека, понимать мотивы и намерения другого, анализируя примеры из художественной литературы;</w:t>
      </w:r>
    </w:p>
    <w:p w14:paraId="1E733F11">
      <w:pPr>
        <w:pStyle w:val="10"/>
        <w:numPr>
          <w:ilvl w:val="1"/>
          <w:numId w:val="34"/>
        </w:numPr>
        <w:tabs>
          <w:tab w:val="left" w:pos="1984"/>
        </w:tabs>
        <w:spacing w:before="1" w:after="0" w:line="240" w:lineRule="auto"/>
        <w:ind w:left="1984" w:right="0" w:hanging="141"/>
        <w:jc w:val="both"/>
        <w:rPr>
          <w:sz w:val="24"/>
        </w:rPr>
      </w:pPr>
      <w:r>
        <w:rPr>
          <w:sz w:val="24"/>
        </w:rPr>
        <w:t>регулировать</w:t>
      </w:r>
      <w:r>
        <w:rPr>
          <w:spacing w:val="-3"/>
          <w:sz w:val="24"/>
        </w:rPr>
        <w:t xml:space="preserve"> </w:t>
      </w:r>
      <w:r>
        <w:rPr>
          <w:sz w:val="24"/>
        </w:rPr>
        <w:t>способ</w:t>
      </w:r>
      <w:r>
        <w:rPr>
          <w:spacing w:val="-4"/>
          <w:sz w:val="24"/>
        </w:rPr>
        <w:t xml:space="preserve"> </w:t>
      </w:r>
      <w:r>
        <w:rPr>
          <w:sz w:val="24"/>
        </w:rPr>
        <w:t>выражения</w:t>
      </w:r>
      <w:r>
        <w:rPr>
          <w:spacing w:val="-4"/>
          <w:sz w:val="24"/>
        </w:rPr>
        <w:t xml:space="preserve"> </w:t>
      </w:r>
      <w:r>
        <w:rPr>
          <w:sz w:val="24"/>
        </w:rPr>
        <w:t>своих</w:t>
      </w:r>
      <w:r>
        <w:rPr>
          <w:spacing w:val="-1"/>
          <w:sz w:val="24"/>
        </w:rPr>
        <w:t xml:space="preserve"> </w:t>
      </w:r>
      <w:r>
        <w:rPr>
          <w:spacing w:val="-2"/>
          <w:sz w:val="24"/>
        </w:rPr>
        <w:t>эмоций.</w:t>
      </w:r>
    </w:p>
    <w:p w14:paraId="6296F118">
      <w:pPr>
        <w:pStyle w:val="10"/>
        <w:numPr>
          <w:ilvl w:val="0"/>
          <w:numId w:val="34"/>
        </w:numPr>
        <w:tabs>
          <w:tab w:val="left" w:pos="2102"/>
        </w:tabs>
        <w:spacing w:before="0" w:after="0" w:line="240" w:lineRule="auto"/>
        <w:ind w:left="2102" w:right="0" w:hanging="259"/>
        <w:jc w:val="both"/>
        <w:rPr>
          <w:sz w:val="24"/>
        </w:rPr>
      </w:pPr>
      <w:r>
        <w:rPr>
          <w:sz w:val="24"/>
        </w:rPr>
        <w:t>Принятие</w:t>
      </w:r>
      <w:r>
        <w:rPr>
          <w:spacing w:val="-3"/>
          <w:sz w:val="24"/>
        </w:rPr>
        <w:t xml:space="preserve"> </w:t>
      </w:r>
      <w:r>
        <w:rPr>
          <w:sz w:val="24"/>
        </w:rPr>
        <w:t>себя</w:t>
      </w:r>
      <w:r>
        <w:rPr>
          <w:spacing w:val="-2"/>
          <w:sz w:val="24"/>
        </w:rPr>
        <w:t xml:space="preserve"> </w:t>
      </w:r>
      <w:r>
        <w:rPr>
          <w:sz w:val="24"/>
        </w:rPr>
        <w:t>и</w:t>
      </w:r>
      <w:r>
        <w:rPr>
          <w:spacing w:val="-1"/>
          <w:sz w:val="24"/>
        </w:rPr>
        <w:t xml:space="preserve"> </w:t>
      </w:r>
      <w:r>
        <w:rPr>
          <w:spacing w:val="-2"/>
          <w:sz w:val="24"/>
        </w:rPr>
        <w:t>других:</w:t>
      </w:r>
    </w:p>
    <w:p w14:paraId="1D9B6897">
      <w:pPr>
        <w:pStyle w:val="10"/>
        <w:numPr>
          <w:ilvl w:val="1"/>
          <w:numId w:val="34"/>
        </w:numPr>
        <w:tabs>
          <w:tab w:val="left" w:pos="1984"/>
        </w:tabs>
        <w:spacing w:before="0" w:after="0" w:line="240" w:lineRule="auto"/>
        <w:ind w:left="1277" w:right="853" w:firstLine="566"/>
        <w:jc w:val="both"/>
        <w:rPr>
          <w:sz w:val="24"/>
        </w:rPr>
      </w:pPr>
      <w:r>
        <w:rPr>
          <w:sz w:val="24"/>
        </w:rPr>
        <w:t>осознанно относиться к другому человеку, его мнению, размышляя над взаимоотношениями литературных героев;</w:t>
      </w:r>
    </w:p>
    <w:p w14:paraId="5A1F6A17">
      <w:pPr>
        <w:pStyle w:val="10"/>
        <w:numPr>
          <w:ilvl w:val="1"/>
          <w:numId w:val="34"/>
        </w:numPr>
        <w:tabs>
          <w:tab w:val="left" w:pos="1984"/>
        </w:tabs>
        <w:spacing w:before="0" w:after="0" w:line="240" w:lineRule="auto"/>
        <w:ind w:left="1277" w:right="846" w:firstLine="566"/>
        <w:jc w:val="both"/>
        <w:rPr>
          <w:sz w:val="24"/>
        </w:rPr>
      </w:pPr>
      <w:r>
        <w:rPr>
          <w:spacing w:val="-2"/>
          <w:sz w:val="24"/>
        </w:rPr>
        <w:t>признавать</w:t>
      </w:r>
      <w:r>
        <w:rPr>
          <w:spacing w:val="-6"/>
          <w:sz w:val="24"/>
        </w:rPr>
        <w:t xml:space="preserve"> </w:t>
      </w:r>
      <w:r>
        <w:rPr>
          <w:spacing w:val="-2"/>
          <w:sz w:val="24"/>
        </w:rPr>
        <w:t>своё</w:t>
      </w:r>
      <w:r>
        <w:rPr>
          <w:spacing w:val="-8"/>
          <w:sz w:val="24"/>
        </w:rPr>
        <w:t xml:space="preserve"> </w:t>
      </w:r>
      <w:r>
        <w:rPr>
          <w:spacing w:val="-2"/>
          <w:sz w:val="24"/>
        </w:rPr>
        <w:t>право</w:t>
      </w:r>
      <w:r>
        <w:rPr>
          <w:spacing w:val="-7"/>
          <w:sz w:val="24"/>
        </w:rPr>
        <w:t xml:space="preserve"> </w:t>
      </w:r>
      <w:r>
        <w:rPr>
          <w:spacing w:val="-2"/>
          <w:sz w:val="24"/>
        </w:rPr>
        <w:t>на</w:t>
      </w:r>
      <w:r>
        <w:rPr>
          <w:spacing w:val="-8"/>
          <w:sz w:val="24"/>
        </w:rPr>
        <w:t xml:space="preserve"> </w:t>
      </w:r>
      <w:r>
        <w:rPr>
          <w:spacing w:val="-2"/>
          <w:sz w:val="24"/>
        </w:rPr>
        <w:t>ошибку</w:t>
      </w:r>
      <w:r>
        <w:rPr>
          <w:spacing w:val="-13"/>
          <w:sz w:val="24"/>
        </w:rPr>
        <w:t xml:space="preserve"> </w:t>
      </w:r>
      <w:r>
        <w:rPr>
          <w:spacing w:val="-2"/>
          <w:sz w:val="24"/>
        </w:rPr>
        <w:t>и</w:t>
      </w:r>
      <w:r>
        <w:rPr>
          <w:spacing w:val="-6"/>
          <w:sz w:val="24"/>
        </w:rPr>
        <w:t xml:space="preserve"> </w:t>
      </w:r>
      <w:r>
        <w:rPr>
          <w:spacing w:val="-2"/>
          <w:sz w:val="24"/>
        </w:rPr>
        <w:t>такое</w:t>
      </w:r>
      <w:r>
        <w:rPr>
          <w:spacing w:val="-7"/>
          <w:sz w:val="24"/>
        </w:rPr>
        <w:t xml:space="preserve"> </w:t>
      </w:r>
      <w:r>
        <w:rPr>
          <w:spacing w:val="-2"/>
          <w:sz w:val="24"/>
        </w:rPr>
        <w:t>же</w:t>
      </w:r>
      <w:r>
        <w:rPr>
          <w:spacing w:val="-8"/>
          <w:sz w:val="24"/>
        </w:rPr>
        <w:t xml:space="preserve"> </w:t>
      </w:r>
      <w:r>
        <w:rPr>
          <w:spacing w:val="-2"/>
          <w:sz w:val="24"/>
        </w:rPr>
        <w:t>право</w:t>
      </w:r>
      <w:r>
        <w:rPr>
          <w:spacing w:val="-7"/>
          <w:sz w:val="24"/>
        </w:rPr>
        <w:t xml:space="preserve"> </w:t>
      </w:r>
      <w:r>
        <w:rPr>
          <w:spacing w:val="-2"/>
          <w:sz w:val="24"/>
        </w:rPr>
        <w:t>другого;</w:t>
      </w:r>
      <w:r>
        <w:rPr>
          <w:spacing w:val="-6"/>
          <w:sz w:val="24"/>
        </w:rPr>
        <w:t xml:space="preserve"> </w:t>
      </w:r>
      <w:r>
        <w:rPr>
          <w:spacing w:val="-2"/>
          <w:sz w:val="24"/>
        </w:rPr>
        <w:t>принимать</w:t>
      </w:r>
      <w:r>
        <w:rPr>
          <w:spacing w:val="-8"/>
          <w:sz w:val="24"/>
        </w:rPr>
        <w:t xml:space="preserve"> </w:t>
      </w:r>
      <w:r>
        <w:rPr>
          <w:spacing w:val="-2"/>
          <w:sz w:val="24"/>
        </w:rPr>
        <w:t>себя</w:t>
      </w:r>
      <w:r>
        <w:rPr>
          <w:spacing w:val="-7"/>
          <w:sz w:val="24"/>
        </w:rPr>
        <w:t xml:space="preserve"> </w:t>
      </w:r>
      <w:r>
        <w:rPr>
          <w:spacing w:val="-2"/>
          <w:sz w:val="24"/>
        </w:rPr>
        <w:t>и</w:t>
      </w:r>
      <w:r>
        <w:rPr>
          <w:spacing w:val="-6"/>
          <w:sz w:val="24"/>
        </w:rPr>
        <w:t xml:space="preserve"> </w:t>
      </w:r>
      <w:r>
        <w:rPr>
          <w:spacing w:val="-2"/>
          <w:sz w:val="24"/>
        </w:rPr>
        <w:t xml:space="preserve">других, </w:t>
      </w:r>
      <w:r>
        <w:rPr>
          <w:sz w:val="24"/>
        </w:rPr>
        <w:t>не осуждая;</w:t>
      </w:r>
    </w:p>
    <w:p w14:paraId="26DAD11E">
      <w:pPr>
        <w:pStyle w:val="10"/>
        <w:numPr>
          <w:ilvl w:val="1"/>
          <w:numId w:val="34"/>
        </w:numPr>
        <w:tabs>
          <w:tab w:val="left" w:pos="1984"/>
        </w:tabs>
        <w:spacing w:before="0" w:after="0" w:line="240" w:lineRule="auto"/>
        <w:ind w:left="1984" w:right="0" w:hanging="141"/>
        <w:jc w:val="both"/>
        <w:rPr>
          <w:sz w:val="24"/>
        </w:rPr>
      </w:pPr>
      <w:r>
        <w:rPr>
          <w:sz w:val="24"/>
        </w:rPr>
        <w:t>проявлять</w:t>
      </w:r>
      <w:r>
        <w:rPr>
          <w:spacing w:val="-5"/>
          <w:sz w:val="24"/>
        </w:rPr>
        <w:t xml:space="preserve"> </w:t>
      </w:r>
      <w:r>
        <w:rPr>
          <w:sz w:val="24"/>
        </w:rPr>
        <w:t>открытость</w:t>
      </w:r>
      <w:r>
        <w:rPr>
          <w:spacing w:val="-5"/>
          <w:sz w:val="24"/>
        </w:rPr>
        <w:t xml:space="preserve"> </w:t>
      </w:r>
      <w:r>
        <w:rPr>
          <w:sz w:val="24"/>
        </w:rPr>
        <w:t>себе</w:t>
      </w:r>
      <w:r>
        <w:rPr>
          <w:spacing w:val="-5"/>
          <w:sz w:val="24"/>
        </w:rPr>
        <w:t xml:space="preserve"> </w:t>
      </w:r>
      <w:r>
        <w:rPr>
          <w:sz w:val="24"/>
        </w:rPr>
        <w:t>и</w:t>
      </w:r>
      <w:r>
        <w:rPr>
          <w:spacing w:val="-5"/>
          <w:sz w:val="24"/>
        </w:rPr>
        <w:t xml:space="preserve"> </w:t>
      </w:r>
      <w:r>
        <w:rPr>
          <w:spacing w:val="-2"/>
          <w:sz w:val="24"/>
        </w:rPr>
        <w:t>другим;</w:t>
      </w:r>
    </w:p>
    <w:p w14:paraId="3BE1CDB7">
      <w:pPr>
        <w:pStyle w:val="10"/>
        <w:numPr>
          <w:ilvl w:val="1"/>
          <w:numId w:val="34"/>
        </w:numPr>
        <w:tabs>
          <w:tab w:val="left" w:pos="1984"/>
        </w:tabs>
        <w:spacing w:before="0" w:after="0" w:line="240" w:lineRule="auto"/>
        <w:ind w:left="1984" w:right="0" w:hanging="141"/>
        <w:jc w:val="both"/>
        <w:rPr>
          <w:sz w:val="24"/>
        </w:rPr>
      </w:pPr>
      <w:r>
        <w:rPr>
          <w:sz w:val="24"/>
        </w:rPr>
        <w:t>осознавать</w:t>
      </w:r>
      <w:r>
        <w:rPr>
          <w:spacing w:val="-7"/>
          <w:sz w:val="24"/>
        </w:rPr>
        <w:t xml:space="preserve"> </w:t>
      </w:r>
      <w:r>
        <w:rPr>
          <w:sz w:val="24"/>
        </w:rPr>
        <w:t>невозможность</w:t>
      </w:r>
      <w:r>
        <w:rPr>
          <w:spacing w:val="-5"/>
          <w:sz w:val="24"/>
        </w:rPr>
        <w:t xml:space="preserve"> </w:t>
      </w:r>
      <w:r>
        <w:rPr>
          <w:sz w:val="24"/>
        </w:rPr>
        <w:t>контролировать</w:t>
      </w:r>
      <w:r>
        <w:rPr>
          <w:spacing w:val="-4"/>
          <w:sz w:val="24"/>
        </w:rPr>
        <w:t xml:space="preserve"> </w:t>
      </w:r>
      <w:r>
        <w:rPr>
          <w:sz w:val="24"/>
        </w:rPr>
        <w:t>всё</w:t>
      </w:r>
      <w:r>
        <w:rPr>
          <w:spacing w:val="-6"/>
          <w:sz w:val="24"/>
        </w:rPr>
        <w:t xml:space="preserve"> </w:t>
      </w:r>
      <w:r>
        <w:rPr>
          <w:spacing w:val="-2"/>
          <w:sz w:val="24"/>
        </w:rPr>
        <w:t>вокруг.</w:t>
      </w:r>
    </w:p>
    <w:p w14:paraId="41787892">
      <w:pPr>
        <w:pStyle w:val="10"/>
        <w:spacing w:after="0" w:line="240" w:lineRule="auto"/>
        <w:jc w:val="both"/>
        <w:rPr>
          <w:sz w:val="24"/>
        </w:rPr>
        <w:sectPr>
          <w:pgSz w:w="11910" w:h="16840"/>
          <w:pgMar w:top="920" w:right="0" w:bottom="280" w:left="425" w:header="736" w:footer="0" w:gutter="0"/>
          <w:cols w:space="720" w:num="1"/>
        </w:sectPr>
      </w:pPr>
    </w:p>
    <w:p w14:paraId="2B703872">
      <w:pPr>
        <w:pStyle w:val="7"/>
        <w:spacing w:before="189"/>
        <w:ind w:left="1843" w:right="6377" w:firstLine="0"/>
        <w:jc w:val="left"/>
      </w:pPr>
      <w:r>
        <w:t>ПРЕДМЕТНЫЕ</w:t>
      </w:r>
      <w:r>
        <w:rPr>
          <w:spacing w:val="-15"/>
        </w:rPr>
        <w:t xml:space="preserve"> </w:t>
      </w:r>
      <w:r>
        <w:t>РЕЗУЛЬТАТЫ 5 КЛАСС</w:t>
      </w:r>
    </w:p>
    <w:p w14:paraId="7E823A28">
      <w:pPr>
        <w:pStyle w:val="10"/>
        <w:numPr>
          <w:ilvl w:val="0"/>
          <w:numId w:val="35"/>
        </w:numPr>
        <w:tabs>
          <w:tab w:val="left" w:pos="2120"/>
        </w:tabs>
        <w:spacing w:before="0" w:after="0" w:line="240" w:lineRule="auto"/>
        <w:ind w:left="1277" w:right="852" w:firstLine="566"/>
        <w:jc w:val="both"/>
        <w:rPr>
          <w:sz w:val="24"/>
        </w:rPr>
      </w:pPr>
      <w:r>
        <w:rPr>
          <w:sz w:val="24"/>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4E51CFCB">
      <w:pPr>
        <w:pStyle w:val="10"/>
        <w:numPr>
          <w:ilvl w:val="0"/>
          <w:numId w:val="35"/>
        </w:numPr>
        <w:tabs>
          <w:tab w:val="left" w:pos="2177"/>
        </w:tabs>
        <w:spacing w:before="0" w:after="0" w:line="240" w:lineRule="auto"/>
        <w:ind w:left="1277" w:right="848" w:firstLine="566"/>
        <w:jc w:val="both"/>
        <w:rPr>
          <w:sz w:val="24"/>
        </w:rPr>
      </w:pPr>
      <w:r>
        <w:rPr>
          <w:sz w:val="24"/>
        </w:rPr>
        <w:t>понимать, что литература – это вид искусства и что художественный текст отличается от текста научного, делового, публицистического;</w:t>
      </w:r>
    </w:p>
    <w:p w14:paraId="78DF50D7">
      <w:pPr>
        <w:pStyle w:val="10"/>
        <w:numPr>
          <w:ilvl w:val="0"/>
          <w:numId w:val="35"/>
        </w:numPr>
        <w:tabs>
          <w:tab w:val="left" w:pos="2463"/>
        </w:tabs>
        <w:spacing w:before="0" w:after="0" w:line="240" w:lineRule="auto"/>
        <w:ind w:left="1277" w:right="849" w:firstLine="566"/>
        <w:jc w:val="both"/>
        <w:rPr>
          <w:sz w:val="24"/>
        </w:rPr>
      </w:pPr>
      <w:r>
        <w:rPr>
          <w:sz w:val="24"/>
        </w:rPr>
        <w:t>владеть элементарными умениями воспринимать, анализировать, интерпретировать и оценивать прочитанные произведения:</w:t>
      </w:r>
    </w:p>
    <w:p w14:paraId="1649C1CB">
      <w:pPr>
        <w:pStyle w:val="10"/>
        <w:numPr>
          <w:ilvl w:val="1"/>
          <w:numId w:val="35"/>
        </w:numPr>
        <w:tabs>
          <w:tab w:val="left" w:pos="1984"/>
        </w:tabs>
        <w:spacing w:before="0" w:after="0" w:line="240" w:lineRule="auto"/>
        <w:ind w:left="1277" w:right="847" w:firstLine="566"/>
        <w:jc w:val="both"/>
        <w:rPr>
          <w:sz w:val="24"/>
        </w:rPr>
      </w:pPr>
      <w:r>
        <w:rPr>
          <w:sz w:val="24"/>
        </w:rPr>
        <w:t>определять тему</w:t>
      </w:r>
      <w:r>
        <w:rPr>
          <w:spacing w:val="-4"/>
          <w:sz w:val="24"/>
        </w:rPr>
        <w:t xml:space="preserve"> </w:t>
      </w:r>
      <w:r>
        <w:rPr>
          <w:sz w:val="24"/>
        </w:rPr>
        <w:t>и главную мысль произведения, иметь начальные представления о родах</w:t>
      </w:r>
      <w:r>
        <w:rPr>
          <w:spacing w:val="-4"/>
          <w:sz w:val="24"/>
        </w:rPr>
        <w:t xml:space="preserve"> </w:t>
      </w:r>
      <w:r>
        <w:rPr>
          <w:sz w:val="24"/>
        </w:rPr>
        <w:t>и</w:t>
      </w:r>
      <w:r>
        <w:rPr>
          <w:spacing w:val="-6"/>
          <w:sz w:val="24"/>
        </w:rPr>
        <w:t xml:space="preserve"> </w:t>
      </w:r>
      <w:r>
        <w:rPr>
          <w:sz w:val="24"/>
        </w:rPr>
        <w:t>жанрах</w:t>
      </w:r>
      <w:r>
        <w:rPr>
          <w:spacing w:val="-4"/>
          <w:sz w:val="24"/>
        </w:rPr>
        <w:t xml:space="preserve"> </w:t>
      </w:r>
      <w:r>
        <w:rPr>
          <w:sz w:val="24"/>
        </w:rPr>
        <w:t>литературы;</w:t>
      </w:r>
      <w:r>
        <w:rPr>
          <w:spacing w:val="-6"/>
          <w:sz w:val="24"/>
        </w:rPr>
        <w:t xml:space="preserve"> </w:t>
      </w:r>
      <w:r>
        <w:rPr>
          <w:sz w:val="24"/>
        </w:rPr>
        <w:t>характеризовать</w:t>
      </w:r>
      <w:r>
        <w:rPr>
          <w:spacing w:val="-5"/>
          <w:sz w:val="24"/>
        </w:rPr>
        <w:t xml:space="preserve"> </w:t>
      </w:r>
      <w:r>
        <w:rPr>
          <w:sz w:val="24"/>
        </w:rPr>
        <w:t>героев-персонажей,</w:t>
      </w:r>
      <w:r>
        <w:rPr>
          <w:spacing w:val="-6"/>
          <w:sz w:val="24"/>
        </w:rPr>
        <w:t xml:space="preserve"> </w:t>
      </w:r>
      <w:r>
        <w:rPr>
          <w:sz w:val="24"/>
        </w:rPr>
        <w:t>давать</w:t>
      </w:r>
      <w:r>
        <w:rPr>
          <w:spacing w:val="-5"/>
          <w:sz w:val="24"/>
        </w:rPr>
        <w:t xml:space="preserve"> </w:t>
      </w:r>
      <w:r>
        <w:rPr>
          <w:sz w:val="24"/>
        </w:rPr>
        <w:t>их</w:t>
      </w:r>
      <w:r>
        <w:rPr>
          <w:spacing w:val="-4"/>
          <w:sz w:val="24"/>
        </w:rPr>
        <w:t xml:space="preserve"> </w:t>
      </w:r>
      <w:r>
        <w:rPr>
          <w:sz w:val="24"/>
        </w:rPr>
        <w:t>сравнительные характеристики; выявлять элементарные особенности языка художественного произведения, поэтической и прозаической речи;</w:t>
      </w:r>
    </w:p>
    <w:p w14:paraId="4B807EDC">
      <w:pPr>
        <w:pStyle w:val="10"/>
        <w:numPr>
          <w:ilvl w:val="1"/>
          <w:numId w:val="35"/>
        </w:numPr>
        <w:tabs>
          <w:tab w:val="left" w:pos="1984"/>
        </w:tabs>
        <w:spacing w:before="0" w:after="0" w:line="240" w:lineRule="auto"/>
        <w:ind w:left="1277" w:right="849" w:firstLine="566"/>
        <w:jc w:val="both"/>
        <w:rPr>
          <w:sz w:val="24"/>
        </w:rPr>
      </w:pPr>
      <w:r>
        <w:rPr>
          <w:sz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w:t>
      </w:r>
      <w:r>
        <w:rPr>
          <w:spacing w:val="-6"/>
          <w:sz w:val="24"/>
        </w:rPr>
        <w:t xml:space="preserve"> </w:t>
      </w:r>
      <w:r>
        <w:rPr>
          <w:sz w:val="24"/>
        </w:rPr>
        <w:t>басня);</w:t>
      </w:r>
      <w:r>
        <w:rPr>
          <w:spacing w:val="-8"/>
          <w:sz w:val="24"/>
        </w:rPr>
        <w:t xml:space="preserve"> </w:t>
      </w:r>
      <w:r>
        <w:rPr>
          <w:sz w:val="24"/>
        </w:rPr>
        <w:t>тема,</w:t>
      </w:r>
      <w:r>
        <w:rPr>
          <w:spacing w:val="-6"/>
          <w:sz w:val="24"/>
        </w:rPr>
        <w:t xml:space="preserve"> </w:t>
      </w:r>
      <w:r>
        <w:rPr>
          <w:sz w:val="24"/>
        </w:rPr>
        <w:t>идея,</w:t>
      </w:r>
      <w:r>
        <w:rPr>
          <w:spacing w:val="-6"/>
          <w:sz w:val="24"/>
        </w:rPr>
        <w:t xml:space="preserve"> </w:t>
      </w:r>
      <w:r>
        <w:rPr>
          <w:sz w:val="24"/>
        </w:rPr>
        <w:t>проблематика;</w:t>
      </w:r>
      <w:r>
        <w:rPr>
          <w:spacing w:val="-6"/>
          <w:sz w:val="24"/>
        </w:rPr>
        <w:t xml:space="preserve"> </w:t>
      </w:r>
      <w:r>
        <w:rPr>
          <w:sz w:val="24"/>
        </w:rPr>
        <w:t>сюжет,</w:t>
      </w:r>
      <w:r>
        <w:rPr>
          <w:spacing w:val="-6"/>
          <w:sz w:val="24"/>
        </w:rPr>
        <w:t xml:space="preserve"> </w:t>
      </w:r>
      <w:r>
        <w:rPr>
          <w:sz w:val="24"/>
        </w:rPr>
        <w:t>композиция;</w:t>
      </w:r>
      <w:r>
        <w:rPr>
          <w:spacing w:val="-7"/>
          <w:sz w:val="24"/>
        </w:rPr>
        <w:t xml:space="preserve"> </w:t>
      </w:r>
      <w:r>
        <w:rPr>
          <w:sz w:val="24"/>
        </w:rPr>
        <w:t>литературный</w:t>
      </w:r>
      <w:r>
        <w:rPr>
          <w:spacing w:val="-6"/>
          <w:sz w:val="24"/>
        </w:rPr>
        <w:t xml:space="preserve"> </w:t>
      </w:r>
      <w:r>
        <w:rPr>
          <w:sz w:val="24"/>
        </w:rPr>
        <w:t>герой (персонаж),</w:t>
      </w:r>
      <w:r>
        <w:rPr>
          <w:spacing w:val="-2"/>
          <w:sz w:val="24"/>
        </w:rPr>
        <w:t xml:space="preserve"> </w:t>
      </w:r>
      <w:r>
        <w:rPr>
          <w:sz w:val="24"/>
        </w:rPr>
        <w:t>речевая</w:t>
      </w:r>
      <w:r>
        <w:rPr>
          <w:spacing w:val="-2"/>
          <w:sz w:val="24"/>
        </w:rPr>
        <w:t xml:space="preserve"> </w:t>
      </w:r>
      <w:r>
        <w:rPr>
          <w:sz w:val="24"/>
        </w:rPr>
        <w:t>характеристика</w:t>
      </w:r>
      <w:r>
        <w:rPr>
          <w:spacing w:val="-3"/>
          <w:sz w:val="24"/>
        </w:rPr>
        <w:t xml:space="preserve"> </w:t>
      </w:r>
      <w:r>
        <w:rPr>
          <w:sz w:val="24"/>
        </w:rPr>
        <w:t>персонажей;</w:t>
      </w:r>
      <w:r>
        <w:rPr>
          <w:spacing w:val="-2"/>
          <w:sz w:val="24"/>
        </w:rPr>
        <w:t xml:space="preserve"> </w:t>
      </w:r>
      <w:r>
        <w:rPr>
          <w:sz w:val="24"/>
        </w:rPr>
        <w:t>портрет,</w:t>
      </w:r>
      <w:r>
        <w:rPr>
          <w:spacing w:val="-2"/>
          <w:sz w:val="24"/>
        </w:rPr>
        <w:t xml:space="preserve"> </w:t>
      </w:r>
      <w:r>
        <w:rPr>
          <w:sz w:val="24"/>
        </w:rPr>
        <w:t>пейзаж,</w:t>
      </w:r>
      <w:r>
        <w:rPr>
          <w:spacing w:val="-4"/>
          <w:sz w:val="24"/>
        </w:rPr>
        <w:t xml:space="preserve"> </w:t>
      </w:r>
      <w:r>
        <w:rPr>
          <w:sz w:val="24"/>
        </w:rPr>
        <w:t>художественная</w:t>
      </w:r>
      <w:r>
        <w:rPr>
          <w:spacing w:val="-2"/>
          <w:sz w:val="24"/>
        </w:rPr>
        <w:t xml:space="preserve"> </w:t>
      </w:r>
      <w:r>
        <w:rPr>
          <w:sz w:val="24"/>
        </w:rPr>
        <w:t>деталь; эпитет, сравнение, метафора, олицетворение; аллегория; ритм, рифма;</w:t>
      </w:r>
    </w:p>
    <w:p w14:paraId="5F874632">
      <w:pPr>
        <w:pStyle w:val="10"/>
        <w:numPr>
          <w:ilvl w:val="1"/>
          <w:numId w:val="35"/>
        </w:numPr>
        <w:tabs>
          <w:tab w:val="left" w:pos="1984"/>
        </w:tabs>
        <w:spacing w:before="1" w:after="0" w:line="240" w:lineRule="auto"/>
        <w:ind w:left="1984" w:right="0" w:hanging="141"/>
        <w:jc w:val="both"/>
        <w:rPr>
          <w:sz w:val="24"/>
        </w:rPr>
      </w:pPr>
      <w:r>
        <w:rPr>
          <w:sz w:val="24"/>
        </w:rPr>
        <w:t>сопоставлять</w:t>
      </w:r>
      <w:r>
        <w:rPr>
          <w:spacing w:val="-6"/>
          <w:sz w:val="24"/>
        </w:rPr>
        <w:t xml:space="preserve"> </w:t>
      </w:r>
      <w:r>
        <w:rPr>
          <w:sz w:val="24"/>
        </w:rPr>
        <w:t>темы</w:t>
      </w:r>
      <w:r>
        <w:rPr>
          <w:spacing w:val="-3"/>
          <w:sz w:val="24"/>
        </w:rPr>
        <w:t xml:space="preserve"> </w:t>
      </w:r>
      <w:r>
        <w:rPr>
          <w:sz w:val="24"/>
        </w:rPr>
        <w:t>и</w:t>
      </w:r>
      <w:r>
        <w:rPr>
          <w:spacing w:val="-3"/>
          <w:sz w:val="24"/>
        </w:rPr>
        <w:t xml:space="preserve"> </w:t>
      </w:r>
      <w:r>
        <w:rPr>
          <w:sz w:val="24"/>
        </w:rPr>
        <w:t>сюжеты</w:t>
      </w:r>
      <w:r>
        <w:rPr>
          <w:spacing w:val="-4"/>
          <w:sz w:val="24"/>
        </w:rPr>
        <w:t xml:space="preserve"> </w:t>
      </w:r>
      <w:r>
        <w:rPr>
          <w:sz w:val="24"/>
        </w:rPr>
        <w:t>произведений,</w:t>
      </w:r>
      <w:r>
        <w:rPr>
          <w:spacing w:val="-3"/>
          <w:sz w:val="24"/>
        </w:rPr>
        <w:t xml:space="preserve"> </w:t>
      </w:r>
      <w:r>
        <w:rPr>
          <w:sz w:val="24"/>
        </w:rPr>
        <w:t>образы</w:t>
      </w:r>
      <w:r>
        <w:rPr>
          <w:spacing w:val="-3"/>
          <w:sz w:val="24"/>
        </w:rPr>
        <w:t xml:space="preserve"> </w:t>
      </w:r>
      <w:r>
        <w:rPr>
          <w:spacing w:val="-2"/>
          <w:sz w:val="24"/>
        </w:rPr>
        <w:t>персонажей;</w:t>
      </w:r>
    </w:p>
    <w:p w14:paraId="2EBE0CA9">
      <w:pPr>
        <w:pStyle w:val="10"/>
        <w:numPr>
          <w:ilvl w:val="1"/>
          <w:numId w:val="35"/>
        </w:numPr>
        <w:tabs>
          <w:tab w:val="left" w:pos="1984"/>
        </w:tabs>
        <w:spacing w:before="0" w:after="0" w:line="240" w:lineRule="auto"/>
        <w:ind w:left="1277" w:right="852" w:firstLine="566"/>
        <w:jc w:val="both"/>
        <w:rPr>
          <w:sz w:val="24"/>
        </w:rPr>
      </w:pPr>
      <w:r>
        <w:rPr>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437A6694">
      <w:pPr>
        <w:pStyle w:val="10"/>
        <w:numPr>
          <w:ilvl w:val="0"/>
          <w:numId w:val="35"/>
        </w:numPr>
        <w:tabs>
          <w:tab w:val="left" w:pos="2102"/>
        </w:tabs>
        <w:spacing w:before="0" w:after="0" w:line="240" w:lineRule="auto"/>
        <w:ind w:left="1277" w:right="850" w:firstLine="566"/>
        <w:jc w:val="both"/>
        <w:rPr>
          <w:sz w:val="24"/>
        </w:rPr>
      </w:pPr>
      <w:r>
        <w:rPr>
          <w:sz w:val="24"/>
        </w:rPr>
        <w:t>выразительно</w:t>
      </w:r>
      <w:r>
        <w:rPr>
          <w:spacing w:val="-3"/>
          <w:sz w:val="24"/>
        </w:rPr>
        <w:t xml:space="preserve"> </w:t>
      </w:r>
      <w:r>
        <w:rPr>
          <w:sz w:val="24"/>
        </w:rPr>
        <w:t>читать,</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наизусть</w:t>
      </w:r>
      <w:r>
        <w:rPr>
          <w:spacing w:val="-1"/>
          <w:sz w:val="24"/>
        </w:rPr>
        <w:t xml:space="preserve"> </w:t>
      </w:r>
      <w:r>
        <w:rPr>
          <w:sz w:val="24"/>
        </w:rPr>
        <w:t>(не</w:t>
      </w:r>
      <w:r>
        <w:rPr>
          <w:spacing w:val="-4"/>
          <w:sz w:val="24"/>
        </w:rPr>
        <w:t xml:space="preserve"> </w:t>
      </w:r>
      <w:r>
        <w:rPr>
          <w:sz w:val="24"/>
        </w:rPr>
        <w:t>менее</w:t>
      </w:r>
      <w:r>
        <w:rPr>
          <w:spacing w:val="-4"/>
          <w:sz w:val="24"/>
        </w:rPr>
        <w:t xml:space="preserve"> </w:t>
      </w:r>
      <w:r>
        <w:rPr>
          <w:sz w:val="24"/>
        </w:rPr>
        <w:t>5</w:t>
      </w:r>
      <w:r>
        <w:rPr>
          <w:spacing w:val="-3"/>
          <w:sz w:val="24"/>
        </w:rPr>
        <w:t xml:space="preserve"> </w:t>
      </w:r>
      <w:r>
        <w:rPr>
          <w:sz w:val="24"/>
        </w:rPr>
        <w:t>поэтических</w:t>
      </w:r>
      <w:r>
        <w:rPr>
          <w:spacing w:val="-3"/>
          <w:sz w:val="24"/>
        </w:rPr>
        <w:t xml:space="preserve"> </w:t>
      </w:r>
      <w:r>
        <w:rPr>
          <w:sz w:val="24"/>
        </w:rPr>
        <w:t>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1F69CB6E">
      <w:pPr>
        <w:pStyle w:val="10"/>
        <w:numPr>
          <w:ilvl w:val="0"/>
          <w:numId w:val="35"/>
        </w:numPr>
        <w:tabs>
          <w:tab w:val="left" w:pos="2249"/>
        </w:tabs>
        <w:spacing w:before="1" w:after="0" w:line="240" w:lineRule="auto"/>
        <w:ind w:left="1277" w:right="845" w:firstLine="566"/>
        <w:jc w:val="both"/>
        <w:rPr>
          <w:sz w:val="24"/>
        </w:rPr>
      </w:pPr>
      <w:r>
        <w:rPr>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05933376">
      <w:pPr>
        <w:pStyle w:val="10"/>
        <w:numPr>
          <w:ilvl w:val="0"/>
          <w:numId w:val="35"/>
        </w:numPr>
        <w:tabs>
          <w:tab w:val="left" w:pos="2096"/>
        </w:tabs>
        <w:spacing w:before="0" w:after="0" w:line="240" w:lineRule="auto"/>
        <w:ind w:left="1277" w:right="851" w:firstLine="566"/>
        <w:jc w:val="both"/>
        <w:rPr>
          <w:sz w:val="24"/>
        </w:rPr>
      </w:pPr>
      <w:r>
        <w:rPr>
          <w:sz w:val="24"/>
        </w:rPr>
        <w:t>участвовать</w:t>
      </w:r>
      <w:r>
        <w:rPr>
          <w:spacing w:val="-11"/>
          <w:sz w:val="24"/>
        </w:rPr>
        <w:t xml:space="preserve"> </w:t>
      </w:r>
      <w:r>
        <w:rPr>
          <w:sz w:val="24"/>
        </w:rPr>
        <w:t>в</w:t>
      </w:r>
      <w:r>
        <w:rPr>
          <w:spacing w:val="-13"/>
          <w:sz w:val="24"/>
        </w:rPr>
        <w:t xml:space="preserve"> </w:t>
      </w:r>
      <w:r>
        <w:rPr>
          <w:sz w:val="24"/>
        </w:rPr>
        <w:t>беседе</w:t>
      </w:r>
      <w:r>
        <w:rPr>
          <w:spacing w:val="-11"/>
          <w:sz w:val="24"/>
        </w:rPr>
        <w:t xml:space="preserve"> </w:t>
      </w:r>
      <w:r>
        <w:rPr>
          <w:sz w:val="24"/>
        </w:rPr>
        <w:t>и</w:t>
      </w:r>
      <w:r>
        <w:rPr>
          <w:spacing w:val="-12"/>
          <w:sz w:val="24"/>
        </w:rPr>
        <w:t xml:space="preserve"> </w:t>
      </w:r>
      <w:r>
        <w:rPr>
          <w:sz w:val="24"/>
        </w:rPr>
        <w:t>диалоге</w:t>
      </w:r>
      <w:r>
        <w:rPr>
          <w:spacing w:val="-13"/>
          <w:sz w:val="24"/>
        </w:rPr>
        <w:t xml:space="preserve"> </w:t>
      </w:r>
      <w:r>
        <w:rPr>
          <w:sz w:val="24"/>
        </w:rPr>
        <w:t>о</w:t>
      </w:r>
      <w:r>
        <w:rPr>
          <w:spacing w:val="-13"/>
          <w:sz w:val="24"/>
        </w:rPr>
        <w:t xml:space="preserve"> </w:t>
      </w:r>
      <w:r>
        <w:rPr>
          <w:sz w:val="24"/>
        </w:rPr>
        <w:t>прочитанном</w:t>
      </w:r>
      <w:r>
        <w:rPr>
          <w:spacing w:val="-13"/>
          <w:sz w:val="24"/>
        </w:rPr>
        <w:t xml:space="preserve"> </w:t>
      </w:r>
      <w:r>
        <w:rPr>
          <w:sz w:val="24"/>
        </w:rPr>
        <w:t>произведении,</w:t>
      </w:r>
      <w:r>
        <w:rPr>
          <w:spacing w:val="-13"/>
          <w:sz w:val="24"/>
        </w:rPr>
        <w:t xml:space="preserve"> </w:t>
      </w:r>
      <w:r>
        <w:rPr>
          <w:sz w:val="24"/>
        </w:rPr>
        <w:t>подбирать</w:t>
      </w:r>
      <w:r>
        <w:rPr>
          <w:spacing w:val="-11"/>
          <w:sz w:val="24"/>
        </w:rPr>
        <w:t xml:space="preserve"> </w:t>
      </w:r>
      <w:r>
        <w:rPr>
          <w:sz w:val="24"/>
        </w:rPr>
        <w:t>аргументы для оценки прочитанного (с учётом литературного развития обучающихся);</w:t>
      </w:r>
    </w:p>
    <w:p w14:paraId="79B1FDB0">
      <w:pPr>
        <w:pStyle w:val="10"/>
        <w:numPr>
          <w:ilvl w:val="0"/>
          <w:numId w:val="35"/>
        </w:numPr>
        <w:tabs>
          <w:tab w:val="left" w:pos="2094"/>
        </w:tabs>
        <w:spacing w:before="0" w:after="0" w:line="240" w:lineRule="auto"/>
        <w:ind w:left="1277" w:right="849" w:firstLine="566"/>
        <w:jc w:val="both"/>
        <w:rPr>
          <w:sz w:val="24"/>
        </w:rPr>
      </w:pPr>
      <w:r>
        <w:rPr>
          <w:sz w:val="24"/>
        </w:rPr>
        <w:t>создавать</w:t>
      </w:r>
      <w:r>
        <w:rPr>
          <w:spacing w:val="-4"/>
          <w:sz w:val="24"/>
        </w:rPr>
        <w:t xml:space="preserve"> </w:t>
      </w:r>
      <w:r>
        <w:rPr>
          <w:sz w:val="24"/>
        </w:rPr>
        <w:t>устные</w:t>
      </w:r>
      <w:r>
        <w:rPr>
          <w:spacing w:val="-12"/>
          <w:sz w:val="24"/>
        </w:rPr>
        <w:t xml:space="preserve"> </w:t>
      </w:r>
      <w:r>
        <w:rPr>
          <w:sz w:val="24"/>
        </w:rPr>
        <w:t>и</w:t>
      </w:r>
      <w:r>
        <w:rPr>
          <w:spacing w:val="-10"/>
          <w:sz w:val="24"/>
        </w:rPr>
        <w:t xml:space="preserve"> </w:t>
      </w:r>
      <w:r>
        <w:rPr>
          <w:sz w:val="24"/>
        </w:rPr>
        <w:t>письменные</w:t>
      </w:r>
      <w:r>
        <w:rPr>
          <w:spacing w:val="-12"/>
          <w:sz w:val="24"/>
        </w:rPr>
        <w:t xml:space="preserve"> </w:t>
      </w:r>
      <w:r>
        <w:rPr>
          <w:sz w:val="24"/>
        </w:rPr>
        <w:t>высказывания</w:t>
      </w:r>
      <w:r>
        <w:rPr>
          <w:spacing w:val="-11"/>
          <w:sz w:val="24"/>
        </w:rPr>
        <w:t xml:space="preserve"> </w:t>
      </w:r>
      <w:r>
        <w:rPr>
          <w:sz w:val="24"/>
        </w:rPr>
        <w:t>разных</w:t>
      </w:r>
      <w:r>
        <w:rPr>
          <w:spacing w:val="-9"/>
          <w:sz w:val="24"/>
        </w:rPr>
        <w:t xml:space="preserve"> </w:t>
      </w:r>
      <w:r>
        <w:rPr>
          <w:sz w:val="24"/>
        </w:rPr>
        <w:t>жанров</w:t>
      </w:r>
      <w:r>
        <w:rPr>
          <w:spacing w:val="-11"/>
          <w:sz w:val="24"/>
        </w:rPr>
        <w:t xml:space="preserve"> </w:t>
      </w:r>
      <w:r>
        <w:rPr>
          <w:sz w:val="24"/>
        </w:rPr>
        <w:t>объемом</w:t>
      </w:r>
      <w:r>
        <w:rPr>
          <w:spacing w:val="-11"/>
          <w:sz w:val="24"/>
        </w:rPr>
        <w:t xml:space="preserve"> </w:t>
      </w:r>
      <w:r>
        <w:rPr>
          <w:sz w:val="24"/>
        </w:rPr>
        <w:t>не</w:t>
      </w:r>
      <w:r>
        <w:rPr>
          <w:spacing w:val="-12"/>
          <w:sz w:val="24"/>
        </w:rPr>
        <w:t xml:space="preserve"> </w:t>
      </w:r>
      <w:r>
        <w:rPr>
          <w:sz w:val="24"/>
        </w:rPr>
        <w:t>менее</w:t>
      </w:r>
      <w:r>
        <w:rPr>
          <w:spacing w:val="-12"/>
          <w:sz w:val="24"/>
        </w:rPr>
        <w:t xml:space="preserve"> </w:t>
      </w:r>
      <w:r>
        <w:rPr>
          <w:sz w:val="24"/>
        </w:rPr>
        <w:t>70 слов (с учётом литературного развития обучающихся);</w:t>
      </w:r>
    </w:p>
    <w:p w14:paraId="036AD665">
      <w:pPr>
        <w:pStyle w:val="10"/>
        <w:numPr>
          <w:ilvl w:val="0"/>
          <w:numId w:val="35"/>
        </w:numPr>
        <w:tabs>
          <w:tab w:val="left" w:pos="2137"/>
        </w:tabs>
        <w:spacing w:before="0" w:after="0" w:line="240" w:lineRule="auto"/>
        <w:ind w:left="1277" w:right="854" w:firstLine="566"/>
        <w:jc w:val="both"/>
        <w:rPr>
          <w:sz w:val="24"/>
        </w:rPr>
      </w:pPr>
      <w:r>
        <w:rPr>
          <w:sz w:val="24"/>
        </w:rPr>
        <w:t>владеть начальными умениями интерпретации и оценки текстуально изученных произведений фольклора и литературы;</w:t>
      </w:r>
    </w:p>
    <w:p w14:paraId="606B10B1">
      <w:pPr>
        <w:pStyle w:val="10"/>
        <w:numPr>
          <w:ilvl w:val="0"/>
          <w:numId w:val="35"/>
        </w:numPr>
        <w:tabs>
          <w:tab w:val="left" w:pos="2225"/>
        </w:tabs>
        <w:spacing w:before="0" w:after="0" w:line="240" w:lineRule="auto"/>
        <w:ind w:left="1277" w:right="844" w:firstLine="566"/>
        <w:jc w:val="both"/>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996B1B2">
      <w:pPr>
        <w:pStyle w:val="10"/>
        <w:numPr>
          <w:ilvl w:val="0"/>
          <w:numId w:val="35"/>
        </w:numPr>
        <w:tabs>
          <w:tab w:val="left" w:pos="2235"/>
        </w:tabs>
        <w:spacing w:before="0" w:after="0" w:line="240" w:lineRule="auto"/>
        <w:ind w:left="1277" w:right="850" w:firstLine="566"/>
        <w:jc w:val="both"/>
        <w:rPr>
          <w:sz w:val="24"/>
        </w:rPr>
      </w:pPr>
      <w:r>
        <w:rPr>
          <w:sz w:val="24"/>
        </w:rP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w:t>
      </w:r>
      <w:r>
        <w:rPr>
          <w:spacing w:val="-2"/>
          <w:sz w:val="24"/>
        </w:rPr>
        <w:t>подростков;</w:t>
      </w:r>
    </w:p>
    <w:p w14:paraId="7923F2A0">
      <w:pPr>
        <w:pStyle w:val="10"/>
        <w:numPr>
          <w:ilvl w:val="0"/>
          <w:numId w:val="35"/>
        </w:numPr>
        <w:tabs>
          <w:tab w:val="left" w:pos="2305"/>
        </w:tabs>
        <w:spacing w:before="0" w:after="0" w:line="240" w:lineRule="auto"/>
        <w:ind w:left="1277" w:right="849" w:firstLine="566"/>
        <w:jc w:val="both"/>
        <w:rPr>
          <w:sz w:val="24"/>
        </w:rPr>
      </w:pPr>
      <w:r>
        <w:rPr>
          <w:sz w:val="24"/>
        </w:rPr>
        <w:t>участвовать в создании элементарных учебных проектов под руководством учителя</w:t>
      </w:r>
      <w:r>
        <w:rPr>
          <w:spacing w:val="-9"/>
          <w:sz w:val="24"/>
        </w:rPr>
        <w:t xml:space="preserve"> </w:t>
      </w:r>
      <w:r>
        <w:rPr>
          <w:sz w:val="24"/>
        </w:rPr>
        <w:t>и</w:t>
      </w:r>
      <w:r>
        <w:rPr>
          <w:spacing w:val="-4"/>
          <w:sz w:val="24"/>
        </w:rPr>
        <w:t xml:space="preserve"> </w:t>
      </w:r>
      <w:r>
        <w:rPr>
          <w:sz w:val="24"/>
        </w:rPr>
        <w:t>учиться</w:t>
      </w:r>
      <w:r>
        <w:rPr>
          <w:spacing w:val="-9"/>
          <w:sz w:val="24"/>
        </w:rPr>
        <w:t xml:space="preserve"> </w:t>
      </w:r>
      <w:r>
        <w:rPr>
          <w:sz w:val="24"/>
        </w:rPr>
        <w:t>публично</w:t>
      </w:r>
      <w:r>
        <w:rPr>
          <w:spacing w:val="-9"/>
          <w:sz w:val="24"/>
        </w:rPr>
        <w:t xml:space="preserve"> </w:t>
      </w:r>
      <w:r>
        <w:rPr>
          <w:sz w:val="24"/>
        </w:rPr>
        <w:t>представлять</w:t>
      </w:r>
      <w:r>
        <w:rPr>
          <w:spacing w:val="-9"/>
          <w:sz w:val="24"/>
        </w:rPr>
        <w:t xml:space="preserve"> </w:t>
      </w:r>
      <w:r>
        <w:rPr>
          <w:sz w:val="24"/>
        </w:rPr>
        <w:t>их</w:t>
      </w:r>
      <w:r>
        <w:rPr>
          <w:spacing w:val="-7"/>
          <w:sz w:val="24"/>
        </w:rPr>
        <w:t xml:space="preserve"> </w:t>
      </w:r>
      <w:r>
        <w:rPr>
          <w:sz w:val="24"/>
        </w:rPr>
        <w:t>результаты</w:t>
      </w:r>
      <w:r>
        <w:rPr>
          <w:spacing w:val="-9"/>
          <w:sz w:val="24"/>
        </w:rPr>
        <w:t xml:space="preserve"> </w:t>
      </w:r>
      <w:r>
        <w:rPr>
          <w:sz w:val="24"/>
        </w:rPr>
        <w:t>(с</w:t>
      </w:r>
      <w:r>
        <w:rPr>
          <w:spacing w:val="-5"/>
          <w:sz w:val="24"/>
        </w:rPr>
        <w:t xml:space="preserve"> </w:t>
      </w:r>
      <w:r>
        <w:rPr>
          <w:sz w:val="24"/>
        </w:rPr>
        <w:t>учётом</w:t>
      </w:r>
      <w:r>
        <w:rPr>
          <w:spacing w:val="-9"/>
          <w:sz w:val="24"/>
        </w:rPr>
        <w:t xml:space="preserve"> </w:t>
      </w:r>
      <w:r>
        <w:rPr>
          <w:sz w:val="24"/>
        </w:rPr>
        <w:t>литературного</w:t>
      </w:r>
      <w:r>
        <w:rPr>
          <w:spacing w:val="-9"/>
          <w:sz w:val="24"/>
        </w:rPr>
        <w:t xml:space="preserve"> </w:t>
      </w:r>
      <w:r>
        <w:rPr>
          <w:sz w:val="24"/>
        </w:rPr>
        <w:t xml:space="preserve">развития </w:t>
      </w:r>
      <w:r>
        <w:rPr>
          <w:spacing w:val="-2"/>
          <w:sz w:val="24"/>
        </w:rPr>
        <w:t>обучающихся);</w:t>
      </w:r>
    </w:p>
    <w:p w14:paraId="7E519D38">
      <w:pPr>
        <w:pStyle w:val="10"/>
        <w:numPr>
          <w:ilvl w:val="0"/>
          <w:numId w:val="35"/>
        </w:numPr>
        <w:tabs>
          <w:tab w:val="left" w:pos="2225"/>
        </w:tabs>
        <w:spacing w:before="1" w:after="0" w:line="240" w:lineRule="auto"/>
        <w:ind w:left="1277" w:right="848" w:firstLine="566"/>
        <w:jc w:val="both"/>
        <w:rPr>
          <w:sz w:val="24"/>
        </w:rPr>
      </w:pPr>
      <w:r>
        <w:rPr>
          <w:sz w:val="24"/>
        </w:rPr>
        <w:t>владеть начальными умениями использовать словари и справочники,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 xml:space="preserve">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w:t>
      </w:r>
      <w:r>
        <w:rPr>
          <w:spacing w:val="-2"/>
          <w:sz w:val="24"/>
        </w:rPr>
        <w:t>безопасности.</w:t>
      </w:r>
    </w:p>
    <w:p w14:paraId="46A7AD12">
      <w:pPr>
        <w:pStyle w:val="7"/>
        <w:ind w:left="1843" w:firstLine="0"/>
        <w:jc w:val="left"/>
      </w:pPr>
      <w:r>
        <w:t xml:space="preserve">6 </w:t>
      </w:r>
      <w:r>
        <w:rPr>
          <w:spacing w:val="-2"/>
        </w:rPr>
        <w:t>КЛАСС</w:t>
      </w:r>
    </w:p>
    <w:p w14:paraId="60A599C0">
      <w:pPr>
        <w:pStyle w:val="10"/>
        <w:numPr>
          <w:ilvl w:val="0"/>
          <w:numId w:val="36"/>
        </w:numPr>
        <w:tabs>
          <w:tab w:val="left" w:pos="2192"/>
        </w:tabs>
        <w:spacing w:before="0" w:after="0" w:line="240" w:lineRule="auto"/>
        <w:ind w:left="1277" w:right="850" w:firstLine="566"/>
        <w:jc w:val="both"/>
        <w:rPr>
          <w:sz w:val="24"/>
        </w:rPr>
      </w:pPr>
      <w:r>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182E88F">
      <w:pPr>
        <w:pStyle w:val="10"/>
        <w:spacing w:after="0" w:line="240" w:lineRule="auto"/>
        <w:jc w:val="both"/>
        <w:rPr>
          <w:sz w:val="24"/>
        </w:rPr>
        <w:sectPr>
          <w:pgSz w:w="11910" w:h="16840"/>
          <w:pgMar w:top="920" w:right="0" w:bottom="280" w:left="425" w:header="736" w:footer="0" w:gutter="0"/>
          <w:cols w:space="720" w:num="1"/>
        </w:sectPr>
      </w:pPr>
    </w:p>
    <w:p w14:paraId="2DEAB1A7">
      <w:pPr>
        <w:pStyle w:val="10"/>
        <w:numPr>
          <w:ilvl w:val="0"/>
          <w:numId w:val="36"/>
        </w:numPr>
        <w:tabs>
          <w:tab w:val="left" w:pos="2189"/>
        </w:tabs>
        <w:spacing w:before="189" w:after="0" w:line="240" w:lineRule="auto"/>
        <w:ind w:left="1277" w:right="852" w:firstLine="566"/>
        <w:jc w:val="both"/>
        <w:rPr>
          <w:sz w:val="24"/>
        </w:rPr>
      </w:pPr>
      <w:r>
        <w:rPr>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2CCE1AB6">
      <w:pPr>
        <w:pStyle w:val="10"/>
        <w:numPr>
          <w:ilvl w:val="0"/>
          <w:numId w:val="36"/>
        </w:numPr>
        <w:tabs>
          <w:tab w:val="left" w:pos="2182"/>
        </w:tabs>
        <w:spacing w:before="0" w:after="0" w:line="240" w:lineRule="auto"/>
        <w:ind w:left="1277" w:right="852" w:firstLine="566"/>
        <w:jc w:val="both"/>
        <w:rPr>
          <w:sz w:val="24"/>
        </w:rPr>
      </w:pPr>
      <w:r>
        <w:rPr>
          <w:sz w:val="24"/>
        </w:rPr>
        <w:t>осуществлять элементарный смысловой и эстетический анализ произведений фольклора</w:t>
      </w:r>
      <w:r>
        <w:rPr>
          <w:spacing w:val="-15"/>
          <w:sz w:val="24"/>
        </w:rPr>
        <w:t xml:space="preserve"> </w:t>
      </w:r>
      <w:r>
        <w:rPr>
          <w:sz w:val="24"/>
        </w:rPr>
        <w:t>и</w:t>
      </w:r>
      <w:r>
        <w:rPr>
          <w:spacing w:val="-15"/>
          <w:sz w:val="24"/>
        </w:rPr>
        <w:t xml:space="preserve"> </w:t>
      </w:r>
      <w:r>
        <w:rPr>
          <w:sz w:val="24"/>
        </w:rPr>
        <w:t>художественной</w:t>
      </w:r>
      <w:r>
        <w:rPr>
          <w:spacing w:val="-15"/>
          <w:sz w:val="24"/>
        </w:rPr>
        <w:t xml:space="preserve"> </w:t>
      </w:r>
      <w:r>
        <w:rPr>
          <w:sz w:val="24"/>
        </w:rPr>
        <w:t>литературы;</w:t>
      </w:r>
      <w:r>
        <w:rPr>
          <w:spacing w:val="-15"/>
          <w:sz w:val="24"/>
        </w:rPr>
        <w:t xml:space="preserve"> </w:t>
      </w:r>
      <w:r>
        <w:rPr>
          <w:sz w:val="24"/>
        </w:rPr>
        <w:t>воспринимать,</w:t>
      </w:r>
      <w:r>
        <w:rPr>
          <w:spacing w:val="-15"/>
          <w:sz w:val="24"/>
        </w:rPr>
        <w:t xml:space="preserve"> </w:t>
      </w:r>
      <w:r>
        <w:rPr>
          <w:sz w:val="24"/>
        </w:rPr>
        <w:t>анализировать,</w:t>
      </w:r>
      <w:r>
        <w:rPr>
          <w:spacing w:val="-15"/>
          <w:sz w:val="24"/>
        </w:rPr>
        <w:t xml:space="preserve"> </w:t>
      </w:r>
      <w:r>
        <w:rPr>
          <w:sz w:val="24"/>
        </w:rPr>
        <w:t>интерпретировать и оценивать прочитанное (с учётом литературного развития обучающихся);</w:t>
      </w:r>
    </w:p>
    <w:p w14:paraId="78A7370B">
      <w:pPr>
        <w:pStyle w:val="10"/>
        <w:numPr>
          <w:ilvl w:val="1"/>
          <w:numId w:val="36"/>
        </w:numPr>
        <w:tabs>
          <w:tab w:val="left" w:pos="1984"/>
        </w:tabs>
        <w:spacing w:before="0" w:after="0" w:line="240" w:lineRule="auto"/>
        <w:ind w:left="1277" w:right="846" w:firstLine="566"/>
        <w:jc w:val="both"/>
        <w:rPr>
          <w:sz w:val="24"/>
        </w:rPr>
      </w:pPr>
      <w:r>
        <w:rPr>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2627EE10">
      <w:pPr>
        <w:pStyle w:val="10"/>
        <w:numPr>
          <w:ilvl w:val="1"/>
          <w:numId w:val="36"/>
        </w:numPr>
        <w:tabs>
          <w:tab w:val="left" w:pos="1984"/>
        </w:tabs>
        <w:spacing w:before="0" w:after="0" w:line="240" w:lineRule="auto"/>
        <w:ind w:left="1277" w:right="846" w:firstLine="566"/>
        <w:jc w:val="both"/>
        <w:rPr>
          <w:sz w:val="24"/>
        </w:rPr>
      </w:pPr>
      <w:r>
        <w:rPr>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w:t>
      </w:r>
      <w:r>
        <w:rPr>
          <w:spacing w:val="-6"/>
          <w:sz w:val="24"/>
        </w:rPr>
        <w:t xml:space="preserve"> </w:t>
      </w:r>
      <w:r>
        <w:rPr>
          <w:sz w:val="24"/>
        </w:rPr>
        <w:t>герой,</w:t>
      </w:r>
      <w:r>
        <w:rPr>
          <w:spacing w:val="-7"/>
          <w:sz w:val="24"/>
        </w:rPr>
        <w:t xml:space="preserve"> </w:t>
      </w:r>
      <w:r>
        <w:rPr>
          <w:sz w:val="24"/>
        </w:rPr>
        <w:t>речевая</w:t>
      </w:r>
      <w:r>
        <w:rPr>
          <w:spacing w:val="-7"/>
          <w:sz w:val="24"/>
        </w:rPr>
        <w:t xml:space="preserve"> </w:t>
      </w:r>
      <w:r>
        <w:rPr>
          <w:sz w:val="24"/>
        </w:rPr>
        <w:t>характеристика</w:t>
      </w:r>
      <w:r>
        <w:rPr>
          <w:spacing w:val="-8"/>
          <w:sz w:val="24"/>
        </w:rPr>
        <w:t xml:space="preserve"> </w:t>
      </w:r>
      <w:r>
        <w:rPr>
          <w:sz w:val="24"/>
        </w:rPr>
        <w:t>героя;</w:t>
      </w:r>
      <w:r>
        <w:rPr>
          <w:spacing w:val="-3"/>
          <w:sz w:val="24"/>
        </w:rPr>
        <w:t xml:space="preserve"> </w:t>
      </w:r>
      <w:r>
        <w:rPr>
          <w:sz w:val="24"/>
        </w:rPr>
        <w:t>портрет,</w:t>
      </w:r>
      <w:r>
        <w:rPr>
          <w:spacing w:val="-6"/>
          <w:sz w:val="24"/>
        </w:rPr>
        <w:t xml:space="preserve"> </w:t>
      </w:r>
      <w:r>
        <w:rPr>
          <w:sz w:val="24"/>
        </w:rPr>
        <w:t>пейзаж,</w:t>
      </w:r>
      <w:r>
        <w:rPr>
          <w:spacing w:val="-7"/>
          <w:sz w:val="24"/>
        </w:rPr>
        <w:t xml:space="preserve"> </w:t>
      </w:r>
      <w:r>
        <w:rPr>
          <w:sz w:val="24"/>
        </w:rPr>
        <w:t>художественная</w:t>
      </w:r>
      <w:r>
        <w:rPr>
          <w:spacing w:val="-7"/>
          <w:sz w:val="24"/>
        </w:rPr>
        <w:t xml:space="preserve"> </w:t>
      </w:r>
      <w:r>
        <w:rPr>
          <w:sz w:val="24"/>
        </w:rPr>
        <w:t>деталь; юмор, ирония; эпитет, метафора, сравнение; олицетворение, гипербола; антитеза, аллегория; стихотворный метр (хорей, ямб), ритм, рифма, строфа;</w:t>
      </w:r>
    </w:p>
    <w:p w14:paraId="56E9F9F9">
      <w:pPr>
        <w:pStyle w:val="10"/>
        <w:numPr>
          <w:ilvl w:val="1"/>
          <w:numId w:val="36"/>
        </w:numPr>
        <w:tabs>
          <w:tab w:val="left" w:pos="1984"/>
        </w:tabs>
        <w:spacing w:before="1" w:after="0" w:line="240" w:lineRule="auto"/>
        <w:ind w:left="1277" w:right="843" w:firstLine="566"/>
        <w:jc w:val="both"/>
        <w:rPr>
          <w:sz w:val="24"/>
        </w:rPr>
      </w:pPr>
      <w:r>
        <w:rPr>
          <w:sz w:val="24"/>
        </w:rPr>
        <w:t>выделять в произведениях элементы художественной формы и обнаруживать связи между ними;</w:t>
      </w:r>
    </w:p>
    <w:p w14:paraId="5F91DC22">
      <w:pPr>
        <w:pStyle w:val="10"/>
        <w:numPr>
          <w:ilvl w:val="1"/>
          <w:numId w:val="36"/>
        </w:numPr>
        <w:tabs>
          <w:tab w:val="left" w:pos="1984"/>
        </w:tabs>
        <w:spacing w:before="0" w:after="0" w:line="240" w:lineRule="auto"/>
        <w:ind w:left="1277" w:right="853" w:firstLine="566"/>
        <w:jc w:val="both"/>
        <w:rPr>
          <w:sz w:val="24"/>
        </w:rPr>
      </w:pPr>
      <w:r>
        <w:rPr>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24A80DB8">
      <w:pPr>
        <w:pStyle w:val="10"/>
        <w:numPr>
          <w:ilvl w:val="1"/>
          <w:numId w:val="36"/>
        </w:numPr>
        <w:tabs>
          <w:tab w:val="left" w:pos="1984"/>
        </w:tabs>
        <w:spacing w:before="0" w:after="0" w:line="240" w:lineRule="auto"/>
        <w:ind w:left="1277" w:right="845" w:firstLine="566"/>
        <w:jc w:val="both"/>
        <w:rPr>
          <w:sz w:val="24"/>
        </w:rPr>
      </w:pPr>
      <w:r>
        <w:rPr>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205E61F">
      <w:pPr>
        <w:pStyle w:val="10"/>
        <w:numPr>
          <w:ilvl w:val="0"/>
          <w:numId w:val="36"/>
        </w:numPr>
        <w:tabs>
          <w:tab w:val="left" w:pos="2105"/>
        </w:tabs>
        <w:spacing w:before="1" w:after="0" w:line="240" w:lineRule="auto"/>
        <w:ind w:left="1277" w:right="846" w:firstLine="566"/>
        <w:jc w:val="both"/>
        <w:rPr>
          <w:sz w:val="24"/>
        </w:rPr>
      </w:pPr>
      <w:r>
        <w:rPr>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C3E55F3">
      <w:pPr>
        <w:pStyle w:val="10"/>
        <w:numPr>
          <w:ilvl w:val="0"/>
          <w:numId w:val="36"/>
        </w:numPr>
        <w:tabs>
          <w:tab w:val="left" w:pos="2249"/>
        </w:tabs>
        <w:spacing w:before="0" w:after="0" w:line="240" w:lineRule="auto"/>
        <w:ind w:left="1277" w:right="844" w:firstLine="566"/>
        <w:jc w:val="both"/>
        <w:rPr>
          <w:sz w:val="24"/>
        </w:rPr>
      </w:pPr>
      <w:r>
        <w:rPr>
          <w:sz w:val="24"/>
        </w:rPr>
        <w:t>пересказывать прочитанное произведение, используя подробный, сжатый, выборочный,</w:t>
      </w:r>
      <w:r>
        <w:rPr>
          <w:spacing w:val="-1"/>
          <w:sz w:val="24"/>
        </w:rPr>
        <w:t xml:space="preserve"> </w:t>
      </w:r>
      <w:r>
        <w:rPr>
          <w:sz w:val="24"/>
        </w:rPr>
        <w:t>творческий пересказ,</w:t>
      </w:r>
      <w:r>
        <w:rPr>
          <w:spacing w:val="-1"/>
          <w:sz w:val="24"/>
        </w:rPr>
        <w:t xml:space="preserve"> </w:t>
      </w:r>
      <w:r>
        <w:rPr>
          <w:sz w:val="24"/>
        </w:rPr>
        <w:t>отвечать на вопросы</w:t>
      </w:r>
      <w:r>
        <w:rPr>
          <w:spacing w:val="-2"/>
          <w:sz w:val="24"/>
        </w:rPr>
        <w:t xml:space="preserve"> </w:t>
      </w:r>
      <w:r>
        <w:rPr>
          <w:sz w:val="24"/>
        </w:rPr>
        <w:t>по</w:t>
      </w:r>
      <w:r>
        <w:rPr>
          <w:spacing w:val="-1"/>
          <w:sz w:val="24"/>
        </w:rPr>
        <w:t xml:space="preserve"> </w:t>
      </w:r>
      <w:r>
        <w:rPr>
          <w:sz w:val="24"/>
        </w:rPr>
        <w:t>прочитанному</w:t>
      </w:r>
      <w:r>
        <w:rPr>
          <w:spacing w:val="-6"/>
          <w:sz w:val="24"/>
        </w:rPr>
        <w:t xml:space="preserve"> </w:t>
      </w:r>
      <w:r>
        <w:rPr>
          <w:sz w:val="24"/>
        </w:rPr>
        <w:t>произведению</w:t>
      </w:r>
      <w:r>
        <w:rPr>
          <w:spacing w:val="-1"/>
          <w:sz w:val="24"/>
        </w:rPr>
        <w:t xml:space="preserve"> </w:t>
      </w:r>
      <w:r>
        <w:rPr>
          <w:sz w:val="24"/>
        </w:rPr>
        <w:t>и с помощью учителя формулировать вопросы к тексту;</w:t>
      </w:r>
    </w:p>
    <w:p w14:paraId="10ACBB26">
      <w:pPr>
        <w:pStyle w:val="10"/>
        <w:numPr>
          <w:ilvl w:val="0"/>
          <w:numId w:val="36"/>
        </w:numPr>
        <w:tabs>
          <w:tab w:val="left" w:pos="2269"/>
        </w:tabs>
        <w:spacing w:before="0" w:after="0" w:line="240" w:lineRule="auto"/>
        <w:ind w:left="1277" w:right="851" w:firstLine="566"/>
        <w:jc w:val="both"/>
        <w:rPr>
          <w:sz w:val="24"/>
        </w:rPr>
      </w:pPr>
      <w:r>
        <w:rPr>
          <w:sz w:val="24"/>
        </w:rPr>
        <w:t>участвовать в беседе и диалоге о прочитанном произведении, давать аргументированную оценку прочитанному;</w:t>
      </w:r>
    </w:p>
    <w:p w14:paraId="45F31E1C">
      <w:pPr>
        <w:pStyle w:val="10"/>
        <w:numPr>
          <w:ilvl w:val="0"/>
          <w:numId w:val="36"/>
        </w:numPr>
        <w:tabs>
          <w:tab w:val="left" w:pos="2115"/>
        </w:tabs>
        <w:spacing w:before="0" w:after="0" w:line="240" w:lineRule="auto"/>
        <w:ind w:left="1277" w:right="848" w:firstLine="566"/>
        <w:jc w:val="both"/>
        <w:rPr>
          <w:sz w:val="24"/>
        </w:rPr>
      </w:pPr>
      <w:r>
        <w:rPr>
          <w:sz w:val="24"/>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1D87FE11">
      <w:pPr>
        <w:pStyle w:val="10"/>
        <w:numPr>
          <w:ilvl w:val="0"/>
          <w:numId w:val="36"/>
        </w:numPr>
        <w:tabs>
          <w:tab w:val="left" w:pos="2117"/>
        </w:tabs>
        <w:spacing w:before="0" w:after="0" w:line="240" w:lineRule="auto"/>
        <w:ind w:left="1277" w:right="844" w:firstLine="566"/>
        <w:jc w:val="both"/>
        <w:rPr>
          <w:sz w:val="24"/>
        </w:rPr>
      </w:pPr>
      <w:r>
        <w:rPr>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007439AD">
      <w:pPr>
        <w:pStyle w:val="10"/>
        <w:numPr>
          <w:ilvl w:val="0"/>
          <w:numId w:val="36"/>
        </w:numPr>
        <w:tabs>
          <w:tab w:val="left" w:pos="2225"/>
        </w:tabs>
        <w:spacing w:before="0" w:after="0" w:line="240" w:lineRule="auto"/>
        <w:ind w:left="1277" w:right="849" w:firstLine="566"/>
        <w:jc w:val="both"/>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F07872F">
      <w:pPr>
        <w:pStyle w:val="10"/>
        <w:numPr>
          <w:ilvl w:val="0"/>
          <w:numId w:val="36"/>
        </w:numPr>
        <w:tabs>
          <w:tab w:val="left" w:pos="2293"/>
        </w:tabs>
        <w:spacing w:before="1" w:after="0" w:line="240" w:lineRule="auto"/>
        <w:ind w:left="1277" w:right="852" w:firstLine="566"/>
        <w:jc w:val="both"/>
        <w:rPr>
          <w:sz w:val="24"/>
        </w:rPr>
      </w:pPr>
      <w:r>
        <w:rPr>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3CEFA90E">
      <w:pPr>
        <w:pStyle w:val="10"/>
        <w:numPr>
          <w:ilvl w:val="0"/>
          <w:numId w:val="36"/>
        </w:numPr>
        <w:tabs>
          <w:tab w:val="left" w:pos="2237"/>
        </w:tabs>
        <w:spacing w:before="0" w:after="0" w:line="240" w:lineRule="auto"/>
        <w:ind w:left="1277" w:right="848" w:firstLine="566"/>
        <w:jc w:val="both"/>
        <w:rPr>
          <w:sz w:val="24"/>
        </w:rPr>
      </w:pPr>
      <w:r>
        <w:rPr>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77777D9F">
      <w:pPr>
        <w:pStyle w:val="10"/>
        <w:numPr>
          <w:ilvl w:val="0"/>
          <w:numId w:val="36"/>
        </w:numPr>
        <w:tabs>
          <w:tab w:val="left" w:pos="2211"/>
        </w:tabs>
        <w:spacing w:before="0" w:after="0" w:line="240" w:lineRule="auto"/>
        <w:ind w:left="1277" w:right="846" w:firstLine="566"/>
        <w:jc w:val="both"/>
        <w:rPr>
          <w:sz w:val="24"/>
        </w:rPr>
      </w:pPr>
      <w:r>
        <w:rPr>
          <w:sz w:val="24"/>
        </w:rPr>
        <w:t>развивать</w:t>
      </w:r>
      <w:r>
        <w:rPr>
          <w:spacing w:val="-7"/>
          <w:sz w:val="24"/>
        </w:rPr>
        <w:t xml:space="preserve"> </w:t>
      </w:r>
      <w:r>
        <w:rPr>
          <w:sz w:val="24"/>
        </w:rPr>
        <w:t>умение</w:t>
      </w:r>
      <w:r>
        <w:rPr>
          <w:spacing w:val="-13"/>
          <w:sz w:val="24"/>
        </w:rPr>
        <w:t xml:space="preserve"> </w:t>
      </w:r>
      <w:r>
        <w:rPr>
          <w:sz w:val="24"/>
        </w:rPr>
        <w:t>использовать</w:t>
      </w:r>
      <w:r>
        <w:rPr>
          <w:spacing w:val="-11"/>
          <w:sz w:val="24"/>
        </w:rPr>
        <w:t xml:space="preserve"> </w:t>
      </w:r>
      <w:r>
        <w:rPr>
          <w:sz w:val="24"/>
        </w:rPr>
        <w:t>словари</w:t>
      </w:r>
      <w:r>
        <w:rPr>
          <w:spacing w:val="-11"/>
          <w:sz w:val="24"/>
        </w:rPr>
        <w:t xml:space="preserve"> </w:t>
      </w:r>
      <w:r>
        <w:rPr>
          <w:sz w:val="24"/>
        </w:rPr>
        <w:t>и</w:t>
      </w:r>
      <w:r>
        <w:rPr>
          <w:spacing w:val="-11"/>
          <w:sz w:val="24"/>
        </w:rPr>
        <w:t xml:space="preserve"> </w:t>
      </w:r>
      <w:r>
        <w:rPr>
          <w:sz w:val="24"/>
        </w:rPr>
        <w:t>справочники,</w:t>
      </w:r>
      <w:r>
        <w:rPr>
          <w:spacing w:val="-12"/>
          <w:sz w:val="24"/>
        </w:rPr>
        <w:t xml:space="preserve"> </w:t>
      </w:r>
      <w:r>
        <w:rPr>
          <w:sz w:val="24"/>
        </w:rPr>
        <w:t>в</w:t>
      </w:r>
      <w:r>
        <w:rPr>
          <w:spacing w:val="-13"/>
          <w:sz w:val="24"/>
        </w:rPr>
        <w:t xml:space="preserve"> </w:t>
      </w:r>
      <w:r>
        <w:rPr>
          <w:sz w:val="24"/>
        </w:rPr>
        <w:t>том</w:t>
      </w:r>
      <w:r>
        <w:rPr>
          <w:spacing w:val="-12"/>
          <w:sz w:val="24"/>
        </w:rPr>
        <w:t xml:space="preserve"> </w:t>
      </w:r>
      <w:r>
        <w:rPr>
          <w:sz w:val="24"/>
        </w:rPr>
        <w:t>числе</w:t>
      </w:r>
      <w:r>
        <w:rPr>
          <w:spacing w:val="-13"/>
          <w:sz w:val="24"/>
        </w:rPr>
        <w:t xml:space="preserve"> </w:t>
      </w:r>
      <w:r>
        <w:rPr>
          <w:sz w:val="24"/>
        </w:rPr>
        <w:t>в</w:t>
      </w:r>
      <w:r>
        <w:rPr>
          <w:spacing w:val="-13"/>
          <w:sz w:val="24"/>
        </w:rPr>
        <w:t xml:space="preserve"> </w:t>
      </w:r>
      <w:r>
        <w:rPr>
          <w:sz w:val="24"/>
        </w:rPr>
        <w:t>электронной форме;</w:t>
      </w:r>
      <w:r>
        <w:rPr>
          <w:spacing w:val="27"/>
          <w:sz w:val="24"/>
        </w:rPr>
        <w:t xml:space="preserve"> </w:t>
      </w:r>
      <w:r>
        <w:rPr>
          <w:sz w:val="24"/>
        </w:rPr>
        <w:t>пользоваться</w:t>
      </w:r>
      <w:r>
        <w:rPr>
          <w:spacing w:val="28"/>
          <w:sz w:val="24"/>
        </w:rPr>
        <w:t xml:space="preserve"> </w:t>
      </w:r>
      <w:r>
        <w:rPr>
          <w:sz w:val="24"/>
        </w:rPr>
        <w:t>под</w:t>
      </w:r>
      <w:r>
        <w:rPr>
          <w:spacing w:val="29"/>
          <w:sz w:val="24"/>
        </w:rPr>
        <w:t xml:space="preserve"> </w:t>
      </w:r>
      <w:r>
        <w:rPr>
          <w:sz w:val="24"/>
        </w:rPr>
        <w:t>руководством</w:t>
      </w:r>
      <w:r>
        <w:rPr>
          <w:spacing w:val="32"/>
          <w:sz w:val="24"/>
        </w:rPr>
        <w:t xml:space="preserve"> </w:t>
      </w:r>
      <w:r>
        <w:rPr>
          <w:sz w:val="24"/>
        </w:rPr>
        <w:t>учителя</w:t>
      </w:r>
      <w:r>
        <w:rPr>
          <w:spacing w:val="29"/>
          <w:sz w:val="24"/>
        </w:rPr>
        <w:t xml:space="preserve"> </w:t>
      </w:r>
      <w:r>
        <w:rPr>
          <w:sz w:val="24"/>
        </w:rPr>
        <w:t>электронными</w:t>
      </w:r>
      <w:r>
        <w:rPr>
          <w:spacing w:val="29"/>
          <w:sz w:val="24"/>
        </w:rPr>
        <w:t xml:space="preserve"> </w:t>
      </w:r>
      <w:r>
        <w:rPr>
          <w:sz w:val="24"/>
        </w:rPr>
        <w:t>библиотеками</w:t>
      </w:r>
      <w:r>
        <w:rPr>
          <w:spacing w:val="30"/>
          <w:sz w:val="24"/>
        </w:rPr>
        <w:t xml:space="preserve"> </w:t>
      </w:r>
      <w:r>
        <w:rPr>
          <w:sz w:val="24"/>
        </w:rPr>
        <w:t>и</w:t>
      </w:r>
      <w:r>
        <w:rPr>
          <w:spacing w:val="29"/>
          <w:sz w:val="24"/>
        </w:rPr>
        <w:t xml:space="preserve"> </w:t>
      </w:r>
      <w:r>
        <w:rPr>
          <w:spacing w:val="-2"/>
          <w:sz w:val="24"/>
        </w:rPr>
        <w:t>другими</w:t>
      </w:r>
    </w:p>
    <w:p w14:paraId="42205021">
      <w:pPr>
        <w:pStyle w:val="10"/>
        <w:spacing w:after="0" w:line="240" w:lineRule="auto"/>
        <w:jc w:val="both"/>
        <w:rPr>
          <w:sz w:val="24"/>
        </w:rPr>
        <w:sectPr>
          <w:pgSz w:w="11910" w:h="16840"/>
          <w:pgMar w:top="920" w:right="0" w:bottom="280" w:left="425" w:header="736" w:footer="0" w:gutter="0"/>
          <w:cols w:space="720" w:num="1"/>
        </w:sectPr>
      </w:pPr>
    </w:p>
    <w:p w14:paraId="1028F056">
      <w:pPr>
        <w:pStyle w:val="7"/>
        <w:spacing w:before="189"/>
        <w:ind w:firstLine="0"/>
        <w:jc w:val="left"/>
      </w:pPr>
      <w:r>
        <w:t>интернет-ресурсами,</w:t>
      </w:r>
      <w:r>
        <w:rPr>
          <w:spacing w:val="-8"/>
        </w:rPr>
        <w:t xml:space="preserve"> </w:t>
      </w:r>
      <w:r>
        <w:t>соблюдая</w:t>
      </w:r>
      <w:r>
        <w:rPr>
          <w:spacing w:val="-6"/>
        </w:rPr>
        <w:t xml:space="preserve"> </w:t>
      </w:r>
      <w:r>
        <w:t>правила</w:t>
      </w:r>
      <w:r>
        <w:rPr>
          <w:spacing w:val="-6"/>
        </w:rPr>
        <w:t xml:space="preserve"> </w:t>
      </w:r>
      <w:r>
        <w:t>информационной</w:t>
      </w:r>
      <w:r>
        <w:rPr>
          <w:spacing w:val="-5"/>
        </w:rPr>
        <w:t xml:space="preserve"> </w:t>
      </w:r>
      <w:r>
        <w:rPr>
          <w:spacing w:val="-2"/>
        </w:rPr>
        <w:t>безопасности.</w:t>
      </w:r>
    </w:p>
    <w:p w14:paraId="6696394D">
      <w:pPr>
        <w:pStyle w:val="7"/>
        <w:ind w:left="1843" w:firstLine="0"/>
        <w:jc w:val="left"/>
      </w:pPr>
      <w:r>
        <w:t xml:space="preserve">7 </w:t>
      </w:r>
      <w:r>
        <w:rPr>
          <w:spacing w:val="-2"/>
        </w:rPr>
        <w:t>КЛАСС</w:t>
      </w:r>
    </w:p>
    <w:p w14:paraId="67DFE44C">
      <w:pPr>
        <w:pStyle w:val="10"/>
        <w:numPr>
          <w:ilvl w:val="0"/>
          <w:numId w:val="37"/>
        </w:numPr>
        <w:tabs>
          <w:tab w:val="left" w:pos="2192"/>
        </w:tabs>
        <w:spacing w:before="0" w:after="0" w:line="240" w:lineRule="auto"/>
        <w:ind w:left="1277" w:right="850" w:firstLine="566"/>
        <w:jc w:val="both"/>
        <w:rPr>
          <w:sz w:val="24"/>
        </w:rPr>
      </w:pPr>
      <w:r>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16487205">
      <w:pPr>
        <w:pStyle w:val="10"/>
        <w:numPr>
          <w:ilvl w:val="0"/>
          <w:numId w:val="37"/>
        </w:numPr>
        <w:tabs>
          <w:tab w:val="left" w:pos="2096"/>
        </w:tabs>
        <w:spacing w:before="0" w:after="0" w:line="240" w:lineRule="auto"/>
        <w:ind w:left="1277" w:right="851" w:firstLine="566"/>
        <w:jc w:val="both"/>
        <w:rPr>
          <w:sz w:val="24"/>
        </w:rPr>
      </w:pPr>
      <w:r>
        <w:rPr>
          <w:sz w:val="24"/>
        </w:rPr>
        <w:t>понимать</w:t>
      </w:r>
      <w:r>
        <w:rPr>
          <w:spacing w:val="-8"/>
          <w:sz w:val="24"/>
        </w:rPr>
        <w:t xml:space="preserve"> </w:t>
      </w:r>
      <w:r>
        <w:rPr>
          <w:sz w:val="24"/>
        </w:rPr>
        <w:t>специфику</w:t>
      </w:r>
      <w:r>
        <w:rPr>
          <w:spacing w:val="-13"/>
          <w:sz w:val="24"/>
        </w:rPr>
        <w:t xml:space="preserve"> </w:t>
      </w:r>
      <w:r>
        <w:rPr>
          <w:sz w:val="24"/>
        </w:rPr>
        <w:t>литературы</w:t>
      </w:r>
      <w:r>
        <w:rPr>
          <w:spacing w:val="-8"/>
          <w:sz w:val="24"/>
        </w:rPr>
        <w:t xml:space="preserve"> </w:t>
      </w:r>
      <w:r>
        <w:rPr>
          <w:sz w:val="24"/>
        </w:rPr>
        <w:t>как</w:t>
      </w:r>
      <w:r>
        <w:rPr>
          <w:spacing w:val="-9"/>
          <w:sz w:val="24"/>
        </w:rPr>
        <w:t xml:space="preserve"> </w:t>
      </w:r>
      <w:r>
        <w:rPr>
          <w:sz w:val="24"/>
        </w:rPr>
        <w:t>вида</w:t>
      </w:r>
      <w:r>
        <w:rPr>
          <w:spacing w:val="-10"/>
          <w:sz w:val="24"/>
        </w:rPr>
        <w:t xml:space="preserve"> </w:t>
      </w:r>
      <w:r>
        <w:rPr>
          <w:sz w:val="24"/>
        </w:rPr>
        <w:t>словесного</w:t>
      </w:r>
      <w:r>
        <w:rPr>
          <w:spacing w:val="-9"/>
          <w:sz w:val="24"/>
        </w:rPr>
        <w:t xml:space="preserve"> </w:t>
      </w:r>
      <w:r>
        <w:rPr>
          <w:sz w:val="24"/>
        </w:rPr>
        <w:t>искусства,</w:t>
      </w:r>
      <w:r>
        <w:rPr>
          <w:spacing w:val="-7"/>
          <w:sz w:val="24"/>
        </w:rPr>
        <w:t xml:space="preserve"> </w:t>
      </w:r>
      <w:r>
        <w:rPr>
          <w:sz w:val="24"/>
        </w:rPr>
        <w:t>выявлять</w:t>
      </w:r>
      <w:r>
        <w:rPr>
          <w:spacing w:val="-8"/>
          <w:sz w:val="24"/>
        </w:rPr>
        <w:t xml:space="preserve"> </w:t>
      </w:r>
      <w:r>
        <w:rPr>
          <w:sz w:val="24"/>
        </w:rPr>
        <w:t>отличия художественного текста от текста научного, делового, публицистического;</w:t>
      </w:r>
    </w:p>
    <w:p w14:paraId="78CF5C5C">
      <w:pPr>
        <w:pStyle w:val="10"/>
        <w:numPr>
          <w:ilvl w:val="0"/>
          <w:numId w:val="37"/>
        </w:numPr>
        <w:tabs>
          <w:tab w:val="left" w:pos="2237"/>
        </w:tabs>
        <w:spacing w:before="0" w:after="0" w:line="240" w:lineRule="auto"/>
        <w:ind w:left="1277" w:right="850" w:firstLine="566"/>
        <w:jc w:val="both"/>
        <w:rPr>
          <w:sz w:val="24"/>
        </w:rPr>
      </w:pPr>
      <w:r>
        <w:rPr>
          <w:sz w:val="24"/>
        </w:rPr>
        <w:t>проводить смысловой и эстетический анализ произведений фольклора и художественной</w:t>
      </w:r>
      <w:r>
        <w:rPr>
          <w:spacing w:val="-11"/>
          <w:sz w:val="24"/>
        </w:rPr>
        <w:t xml:space="preserve"> </w:t>
      </w:r>
      <w:r>
        <w:rPr>
          <w:sz w:val="24"/>
        </w:rPr>
        <w:t>литературы;</w:t>
      </w:r>
      <w:r>
        <w:rPr>
          <w:spacing w:val="-12"/>
          <w:sz w:val="24"/>
        </w:rPr>
        <w:t xml:space="preserve"> </w:t>
      </w:r>
      <w:r>
        <w:rPr>
          <w:sz w:val="24"/>
        </w:rPr>
        <w:t>воспринимать,</w:t>
      </w:r>
      <w:r>
        <w:rPr>
          <w:spacing w:val="-12"/>
          <w:sz w:val="24"/>
        </w:rPr>
        <w:t xml:space="preserve"> </w:t>
      </w:r>
      <w:r>
        <w:rPr>
          <w:sz w:val="24"/>
        </w:rPr>
        <w:t>анализировать,</w:t>
      </w:r>
      <w:r>
        <w:rPr>
          <w:spacing w:val="-15"/>
          <w:sz w:val="24"/>
        </w:rPr>
        <w:t xml:space="preserve"> </w:t>
      </w:r>
      <w:r>
        <w:rPr>
          <w:sz w:val="24"/>
        </w:rPr>
        <w:t>интерпретировать</w:t>
      </w:r>
      <w:r>
        <w:rPr>
          <w:spacing w:val="-11"/>
          <w:sz w:val="24"/>
        </w:rPr>
        <w:t xml:space="preserve"> </w:t>
      </w:r>
      <w:r>
        <w:rPr>
          <w:sz w:val="24"/>
        </w:rPr>
        <w:t>и</w:t>
      </w:r>
      <w:r>
        <w:rPr>
          <w:spacing w:val="-14"/>
          <w:sz w:val="24"/>
        </w:rPr>
        <w:t xml:space="preserve"> </w:t>
      </w:r>
      <w:r>
        <w:rPr>
          <w:sz w:val="24"/>
        </w:rPr>
        <w:t>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1D7FE9B3">
      <w:pPr>
        <w:pStyle w:val="10"/>
        <w:numPr>
          <w:ilvl w:val="1"/>
          <w:numId w:val="37"/>
        </w:numPr>
        <w:tabs>
          <w:tab w:val="left" w:pos="1984"/>
        </w:tabs>
        <w:spacing w:before="0" w:after="0" w:line="240" w:lineRule="auto"/>
        <w:ind w:left="1277" w:right="843" w:firstLine="566"/>
        <w:jc w:val="both"/>
        <w:rPr>
          <w:sz w:val="24"/>
        </w:rPr>
      </w:pPr>
      <w:r>
        <w:rPr>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D5C0100">
      <w:pPr>
        <w:pStyle w:val="10"/>
        <w:numPr>
          <w:ilvl w:val="1"/>
          <w:numId w:val="37"/>
        </w:numPr>
        <w:tabs>
          <w:tab w:val="left" w:pos="1984"/>
        </w:tabs>
        <w:spacing w:before="1" w:after="0" w:line="240" w:lineRule="auto"/>
        <w:ind w:left="1277" w:right="843" w:firstLine="566"/>
        <w:jc w:val="both"/>
        <w:rPr>
          <w:sz w:val="24"/>
        </w:rPr>
      </w:pPr>
      <w:r>
        <w:rPr>
          <w:sz w:val="24"/>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w:t>
      </w:r>
      <w:r>
        <w:rPr>
          <w:spacing w:val="-2"/>
          <w:sz w:val="24"/>
        </w:rPr>
        <w:t>строфа;</w:t>
      </w:r>
    </w:p>
    <w:p w14:paraId="7FA9D765">
      <w:pPr>
        <w:pStyle w:val="10"/>
        <w:numPr>
          <w:ilvl w:val="1"/>
          <w:numId w:val="37"/>
        </w:numPr>
        <w:tabs>
          <w:tab w:val="left" w:pos="1984"/>
        </w:tabs>
        <w:spacing w:before="1" w:after="0" w:line="240" w:lineRule="auto"/>
        <w:ind w:left="1277" w:right="851" w:firstLine="566"/>
        <w:jc w:val="both"/>
        <w:rPr>
          <w:sz w:val="24"/>
        </w:rPr>
      </w:pPr>
      <w:r>
        <w:rPr>
          <w:sz w:val="24"/>
        </w:rPr>
        <w:t>выделять в произведениях элементы художественной формы и обнаруживать связи между ними;</w:t>
      </w:r>
    </w:p>
    <w:p w14:paraId="33578780">
      <w:pPr>
        <w:pStyle w:val="10"/>
        <w:numPr>
          <w:ilvl w:val="1"/>
          <w:numId w:val="37"/>
        </w:numPr>
        <w:tabs>
          <w:tab w:val="left" w:pos="1984"/>
        </w:tabs>
        <w:spacing w:before="0" w:after="0" w:line="240" w:lineRule="auto"/>
        <w:ind w:left="1277" w:right="854" w:firstLine="566"/>
        <w:jc w:val="both"/>
        <w:rPr>
          <w:sz w:val="24"/>
        </w:rPr>
      </w:pPr>
      <w:r>
        <w:rPr>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4AAABEBD">
      <w:pPr>
        <w:pStyle w:val="10"/>
        <w:numPr>
          <w:ilvl w:val="1"/>
          <w:numId w:val="37"/>
        </w:numPr>
        <w:tabs>
          <w:tab w:val="left" w:pos="1984"/>
        </w:tabs>
        <w:spacing w:before="0" w:after="0" w:line="240" w:lineRule="auto"/>
        <w:ind w:left="1277" w:right="851" w:firstLine="566"/>
        <w:jc w:val="both"/>
        <w:rPr>
          <w:sz w:val="24"/>
        </w:rPr>
      </w:pPr>
      <w:r>
        <w:rPr>
          <w:sz w:val="24"/>
        </w:rPr>
        <w:t>сопоставлять изученные и самостоятельно прочитанные произведения художественной</w:t>
      </w:r>
      <w:r>
        <w:rPr>
          <w:spacing w:val="-14"/>
          <w:sz w:val="24"/>
        </w:rPr>
        <w:t xml:space="preserve"> </w:t>
      </w:r>
      <w:r>
        <w:rPr>
          <w:sz w:val="24"/>
        </w:rPr>
        <w:t>литературы</w:t>
      </w:r>
      <w:r>
        <w:rPr>
          <w:spacing w:val="-13"/>
          <w:sz w:val="24"/>
        </w:rPr>
        <w:t xml:space="preserve"> </w:t>
      </w:r>
      <w:r>
        <w:rPr>
          <w:sz w:val="24"/>
        </w:rPr>
        <w:t>с</w:t>
      </w:r>
      <w:r>
        <w:rPr>
          <w:spacing w:val="-15"/>
          <w:sz w:val="24"/>
        </w:rPr>
        <w:t xml:space="preserve"> </w:t>
      </w:r>
      <w:r>
        <w:rPr>
          <w:sz w:val="24"/>
        </w:rPr>
        <w:t>произведениями</w:t>
      </w:r>
      <w:r>
        <w:rPr>
          <w:spacing w:val="-14"/>
          <w:sz w:val="24"/>
        </w:rPr>
        <w:t xml:space="preserve"> </w:t>
      </w:r>
      <w:r>
        <w:rPr>
          <w:sz w:val="24"/>
        </w:rPr>
        <w:t>других</w:t>
      </w:r>
      <w:r>
        <w:rPr>
          <w:spacing w:val="-13"/>
          <w:sz w:val="24"/>
        </w:rPr>
        <w:t xml:space="preserve"> </w:t>
      </w:r>
      <w:r>
        <w:rPr>
          <w:sz w:val="24"/>
        </w:rPr>
        <w:t>видов</w:t>
      </w:r>
      <w:r>
        <w:rPr>
          <w:spacing w:val="-15"/>
          <w:sz w:val="24"/>
        </w:rPr>
        <w:t xml:space="preserve"> </w:t>
      </w:r>
      <w:r>
        <w:rPr>
          <w:sz w:val="24"/>
        </w:rPr>
        <w:t>искусства</w:t>
      </w:r>
      <w:r>
        <w:rPr>
          <w:spacing w:val="-14"/>
          <w:sz w:val="24"/>
        </w:rPr>
        <w:t xml:space="preserve"> </w:t>
      </w:r>
      <w:r>
        <w:rPr>
          <w:sz w:val="24"/>
        </w:rPr>
        <w:t>(живопись,</w:t>
      </w:r>
      <w:r>
        <w:rPr>
          <w:spacing w:val="-15"/>
          <w:sz w:val="24"/>
        </w:rPr>
        <w:t xml:space="preserve"> </w:t>
      </w:r>
      <w:r>
        <w:rPr>
          <w:sz w:val="24"/>
        </w:rPr>
        <w:t>музыка, театр, кино);</w:t>
      </w:r>
    </w:p>
    <w:p w14:paraId="633ED1DF">
      <w:pPr>
        <w:pStyle w:val="10"/>
        <w:numPr>
          <w:ilvl w:val="0"/>
          <w:numId w:val="37"/>
        </w:numPr>
        <w:tabs>
          <w:tab w:val="left" w:pos="2105"/>
        </w:tabs>
        <w:spacing w:before="1" w:after="0" w:line="240" w:lineRule="auto"/>
        <w:ind w:left="1277" w:right="851" w:firstLine="566"/>
        <w:jc w:val="both"/>
        <w:rPr>
          <w:sz w:val="24"/>
        </w:rPr>
      </w:pPr>
      <w:r>
        <w:rPr>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5EA1C89">
      <w:pPr>
        <w:pStyle w:val="10"/>
        <w:numPr>
          <w:ilvl w:val="0"/>
          <w:numId w:val="37"/>
        </w:numPr>
        <w:tabs>
          <w:tab w:val="left" w:pos="2113"/>
        </w:tabs>
        <w:spacing w:before="0" w:after="0" w:line="240" w:lineRule="auto"/>
        <w:ind w:left="1277" w:right="853" w:firstLine="566"/>
        <w:jc w:val="both"/>
        <w:rPr>
          <w:sz w:val="24"/>
        </w:rPr>
      </w:pPr>
      <w:r>
        <w:rPr>
          <w:sz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5D56C783">
      <w:pPr>
        <w:pStyle w:val="10"/>
        <w:numPr>
          <w:ilvl w:val="0"/>
          <w:numId w:val="37"/>
        </w:numPr>
        <w:tabs>
          <w:tab w:val="left" w:pos="2213"/>
        </w:tabs>
        <w:spacing w:before="0" w:after="0" w:line="240" w:lineRule="auto"/>
        <w:ind w:left="1277" w:right="840" w:firstLine="566"/>
        <w:jc w:val="both"/>
        <w:rPr>
          <w:sz w:val="24"/>
        </w:rPr>
      </w:pPr>
      <w:r>
        <w:rPr>
          <w:sz w:val="24"/>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r>
        <w:rPr>
          <w:spacing w:val="-2"/>
          <w:sz w:val="24"/>
        </w:rPr>
        <w:t>прочитанному;</w:t>
      </w:r>
    </w:p>
    <w:p w14:paraId="76E83E8A">
      <w:pPr>
        <w:pStyle w:val="10"/>
        <w:spacing w:after="0" w:line="240" w:lineRule="auto"/>
        <w:jc w:val="both"/>
        <w:rPr>
          <w:sz w:val="24"/>
        </w:rPr>
        <w:sectPr>
          <w:pgSz w:w="11910" w:h="16840"/>
          <w:pgMar w:top="920" w:right="0" w:bottom="280" w:left="425" w:header="736" w:footer="0" w:gutter="0"/>
          <w:cols w:space="720" w:num="1"/>
        </w:sectPr>
      </w:pPr>
    </w:p>
    <w:p w14:paraId="0831AE6E">
      <w:pPr>
        <w:pStyle w:val="10"/>
        <w:numPr>
          <w:ilvl w:val="0"/>
          <w:numId w:val="37"/>
        </w:numPr>
        <w:tabs>
          <w:tab w:val="left" w:pos="2115"/>
        </w:tabs>
        <w:spacing w:before="189" w:after="0" w:line="240" w:lineRule="auto"/>
        <w:ind w:left="1277" w:right="846" w:firstLine="566"/>
        <w:jc w:val="both"/>
        <w:rPr>
          <w:sz w:val="24"/>
        </w:rPr>
      </w:pPr>
      <w:r>
        <w:rPr>
          <w:sz w:val="24"/>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w:t>
      </w:r>
      <w:r>
        <w:rPr>
          <w:spacing w:val="-15"/>
          <w:sz w:val="24"/>
        </w:rPr>
        <w:t xml:space="preserve"> </w:t>
      </w:r>
      <w:r>
        <w:rPr>
          <w:sz w:val="24"/>
        </w:rPr>
        <w:t>под</w:t>
      </w:r>
      <w:r>
        <w:rPr>
          <w:spacing w:val="-15"/>
          <w:sz w:val="24"/>
        </w:rPr>
        <w:t xml:space="preserve"> </w:t>
      </w:r>
      <w:r>
        <w:rPr>
          <w:sz w:val="24"/>
        </w:rPr>
        <w:t>руководством</w:t>
      </w:r>
      <w:r>
        <w:rPr>
          <w:spacing w:val="-11"/>
          <w:sz w:val="24"/>
        </w:rPr>
        <w:t xml:space="preserve"> </w:t>
      </w:r>
      <w:r>
        <w:rPr>
          <w:sz w:val="24"/>
        </w:rPr>
        <w:t>учителя</w:t>
      </w:r>
      <w:r>
        <w:rPr>
          <w:spacing w:val="-10"/>
          <w:sz w:val="24"/>
        </w:rPr>
        <w:t xml:space="preserve"> </w:t>
      </w:r>
      <w:r>
        <w:rPr>
          <w:sz w:val="24"/>
        </w:rPr>
        <w:t>учиться</w:t>
      </w:r>
      <w:r>
        <w:rPr>
          <w:spacing w:val="-15"/>
          <w:sz w:val="24"/>
        </w:rPr>
        <w:t xml:space="preserve"> </w:t>
      </w:r>
      <w:r>
        <w:rPr>
          <w:sz w:val="24"/>
        </w:rPr>
        <w:t>исправлять</w:t>
      </w:r>
      <w:r>
        <w:rPr>
          <w:spacing w:val="-14"/>
          <w:sz w:val="24"/>
        </w:rPr>
        <w:t xml:space="preserve"> </w:t>
      </w:r>
      <w:r>
        <w:rPr>
          <w:sz w:val="24"/>
        </w:rPr>
        <w:t>и</w:t>
      </w:r>
      <w:r>
        <w:rPr>
          <w:spacing w:val="-14"/>
          <w:sz w:val="24"/>
        </w:rPr>
        <w:t xml:space="preserve"> </w:t>
      </w:r>
      <w:r>
        <w:rPr>
          <w:sz w:val="24"/>
        </w:rPr>
        <w:t>редактировать</w:t>
      </w:r>
      <w:r>
        <w:rPr>
          <w:spacing w:val="-14"/>
          <w:sz w:val="24"/>
        </w:rPr>
        <w:t xml:space="preserve"> </w:t>
      </w:r>
      <w:r>
        <w:rPr>
          <w:sz w:val="24"/>
        </w:rPr>
        <w:t>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 творческой работы на самостоятельно или под руководством учителя выбранную литературную или публицистическую тему;</w:t>
      </w:r>
    </w:p>
    <w:p w14:paraId="13385E23">
      <w:pPr>
        <w:pStyle w:val="10"/>
        <w:numPr>
          <w:ilvl w:val="0"/>
          <w:numId w:val="37"/>
        </w:numPr>
        <w:tabs>
          <w:tab w:val="left" w:pos="2309"/>
        </w:tabs>
        <w:spacing w:before="0" w:after="0" w:line="240" w:lineRule="auto"/>
        <w:ind w:left="1277" w:right="850" w:firstLine="566"/>
        <w:jc w:val="both"/>
        <w:rPr>
          <w:sz w:val="24"/>
        </w:rPr>
      </w:pPr>
      <w:r>
        <w:rPr>
          <w:sz w:val="24"/>
        </w:rP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w:t>
      </w:r>
      <w:r>
        <w:rPr>
          <w:spacing w:val="-2"/>
          <w:sz w:val="24"/>
        </w:rPr>
        <w:t>анализа;</w:t>
      </w:r>
    </w:p>
    <w:p w14:paraId="6A581C39">
      <w:pPr>
        <w:pStyle w:val="10"/>
        <w:numPr>
          <w:ilvl w:val="0"/>
          <w:numId w:val="37"/>
        </w:numPr>
        <w:tabs>
          <w:tab w:val="left" w:pos="2103"/>
        </w:tabs>
        <w:spacing w:before="0" w:after="0" w:line="240" w:lineRule="auto"/>
        <w:ind w:left="1277" w:right="851" w:firstLine="566"/>
        <w:jc w:val="both"/>
        <w:rPr>
          <w:sz w:val="24"/>
        </w:rPr>
      </w:pPr>
      <w:r>
        <w:rPr>
          <w:sz w:val="24"/>
        </w:rPr>
        <w:t>понимать</w:t>
      </w:r>
      <w:r>
        <w:rPr>
          <w:spacing w:val="-4"/>
          <w:sz w:val="24"/>
        </w:rPr>
        <w:t xml:space="preserve"> </w:t>
      </w:r>
      <w:r>
        <w:rPr>
          <w:sz w:val="24"/>
        </w:rPr>
        <w:t>важность</w:t>
      </w:r>
      <w:r>
        <w:rPr>
          <w:spacing w:val="-2"/>
          <w:sz w:val="24"/>
        </w:rPr>
        <w:t xml:space="preserve"> </w:t>
      </w:r>
      <w:r>
        <w:rPr>
          <w:sz w:val="24"/>
        </w:rPr>
        <w:t>чтения</w:t>
      </w:r>
      <w:r>
        <w:rPr>
          <w:spacing w:val="-5"/>
          <w:sz w:val="24"/>
        </w:rPr>
        <w:t xml:space="preserve"> </w:t>
      </w:r>
      <w:r>
        <w:rPr>
          <w:sz w:val="24"/>
        </w:rPr>
        <w:t>и</w:t>
      </w:r>
      <w:r>
        <w:rPr>
          <w:spacing w:val="-2"/>
          <w:sz w:val="24"/>
        </w:rPr>
        <w:t xml:space="preserve"> </w:t>
      </w:r>
      <w:r>
        <w:rPr>
          <w:sz w:val="24"/>
        </w:rPr>
        <w:t>изучения</w:t>
      </w:r>
      <w:r>
        <w:rPr>
          <w:spacing w:val="-3"/>
          <w:sz w:val="24"/>
        </w:rPr>
        <w:t xml:space="preserve"> </w:t>
      </w:r>
      <w:r>
        <w:rPr>
          <w:sz w:val="24"/>
        </w:rPr>
        <w:t>произведений</w:t>
      </w:r>
      <w:r>
        <w:rPr>
          <w:spacing w:val="-2"/>
          <w:sz w:val="24"/>
        </w:rPr>
        <w:t xml:space="preserve"> </w:t>
      </w:r>
      <w:r>
        <w:rPr>
          <w:sz w:val="24"/>
        </w:rPr>
        <w:t>фольклора</w:t>
      </w:r>
      <w:r>
        <w:rPr>
          <w:spacing w:val="-4"/>
          <w:sz w:val="24"/>
        </w:rPr>
        <w:t xml:space="preserve"> </w:t>
      </w:r>
      <w:r>
        <w:rPr>
          <w:sz w:val="24"/>
        </w:rPr>
        <w:t>и</w:t>
      </w:r>
      <w:r>
        <w:rPr>
          <w:spacing w:val="-5"/>
          <w:sz w:val="24"/>
        </w:rPr>
        <w:t xml:space="preserve"> </w:t>
      </w:r>
      <w:r>
        <w:rPr>
          <w:sz w:val="24"/>
        </w:rPr>
        <w:t>художественной литературы</w:t>
      </w:r>
      <w:r>
        <w:rPr>
          <w:spacing w:val="-5"/>
          <w:sz w:val="24"/>
        </w:rPr>
        <w:t xml:space="preserve"> </w:t>
      </w:r>
      <w:r>
        <w:rPr>
          <w:sz w:val="24"/>
        </w:rPr>
        <w:t>для</w:t>
      </w:r>
      <w:r>
        <w:rPr>
          <w:spacing w:val="-3"/>
          <w:sz w:val="24"/>
        </w:rPr>
        <w:t xml:space="preserve"> </w:t>
      </w:r>
      <w:r>
        <w:rPr>
          <w:sz w:val="24"/>
        </w:rPr>
        <w:t>самостоятельного</w:t>
      </w:r>
      <w:r>
        <w:rPr>
          <w:spacing w:val="-5"/>
          <w:sz w:val="24"/>
        </w:rPr>
        <w:t xml:space="preserve"> </w:t>
      </w:r>
      <w:r>
        <w:rPr>
          <w:sz w:val="24"/>
        </w:rPr>
        <w:t>познания</w:t>
      </w:r>
      <w:r>
        <w:rPr>
          <w:spacing w:val="-5"/>
          <w:sz w:val="24"/>
        </w:rPr>
        <w:t xml:space="preserve"> </w:t>
      </w:r>
      <w:r>
        <w:rPr>
          <w:sz w:val="24"/>
        </w:rPr>
        <w:t>мира,</w:t>
      </w:r>
      <w:r>
        <w:rPr>
          <w:spacing w:val="-5"/>
          <w:sz w:val="24"/>
        </w:rPr>
        <w:t xml:space="preserve"> </w:t>
      </w:r>
      <w:r>
        <w:rPr>
          <w:sz w:val="24"/>
        </w:rPr>
        <w:t>развития</w:t>
      </w:r>
      <w:r>
        <w:rPr>
          <w:spacing w:val="-5"/>
          <w:sz w:val="24"/>
        </w:rPr>
        <w:t xml:space="preserve"> </w:t>
      </w:r>
      <w:r>
        <w:rPr>
          <w:sz w:val="24"/>
        </w:rPr>
        <w:t>собственных</w:t>
      </w:r>
      <w:r>
        <w:rPr>
          <w:spacing w:val="-4"/>
          <w:sz w:val="24"/>
        </w:rPr>
        <w:t xml:space="preserve"> </w:t>
      </w:r>
      <w:r>
        <w:rPr>
          <w:sz w:val="24"/>
        </w:rPr>
        <w:t>эмоциональных</w:t>
      </w:r>
      <w:r>
        <w:rPr>
          <w:spacing w:val="-3"/>
          <w:sz w:val="24"/>
        </w:rPr>
        <w:t xml:space="preserve"> </w:t>
      </w:r>
      <w:r>
        <w:rPr>
          <w:sz w:val="24"/>
        </w:rPr>
        <w:t>и эстетических впечатлений;</w:t>
      </w:r>
    </w:p>
    <w:p w14:paraId="2A222D34">
      <w:pPr>
        <w:pStyle w:val="10"/>
        <w:numPr>
          <w:ilvl w:val="0"/>
          <w:numId w:val="37"/>
        </w:numPr>
        <w:tabs>
          <w:tab w:val="left" w:pos="2384"/>
        </w:tabs>
        <w:spacing w:before="1" w:after="0" w:line="240" w:lineRule="auto"/>
        <w:ind w:left="1277" w:right="845" w:firstLine="566"/>
        <w:jc w:val="both"/>
        <w:rPr>
          <w:sz w:val="24"/>
        </w:rPr>
      </w:pPr>
      <w:r>
        <w:rPr>
          <w:sz w:val="24"/>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71903262">
      <w:pPr>
        <w:pStyle w:val="10"/>
        <w:numPr>
          <w:ilvl w:val="0"/>
          <w:numId w:val="37"/>
        </w:numPr>
        <w:tabs>
          <w:tab w:val="left" w:pos="2223"/>
        </w:tabs>
        <w:spacing w:before="0" w:after="0" w:line="240" w:lineRule="auto"/>
        <w:ind w:left="1277" w:right="852" w:firstLine="566"/>
        <w:jc w:val="both"/>
        <w:rPr>
          <w:sz w:val="24"/>
        </w:rPr>
      </w:pPr>
      <w:r>
        <w:rPr>
          <w:sz w:val="24"/>
        </w:rPr>
        <w:t>участвовать</w:t>
      </w:r>
      <w:r>
        <w:rPr>
          <w:spacing w:val="-5"/>
          <w:sz w:val="24"/>
        </w:rPr>
        <w:t xml:space="preserve"> </w:t>
      </w:r>
      <w:r>
        <w:rPr>
          <w:sz w:val="24"/>
        </w:rPr>
        <w:t>в</w:t>
      </w:r>
      <w:r>
        <w:rPr>
          <w:spacing w:val="-6"/>
          <w:sz w:val="24"/>
        </w:rPr>
        <w:t xml:space="preserve"> </w:t>
      </w:r>
      <w:r>
        <w:rPr>
          <w:sz w:val="24"/>
        </w:rPr>
        <w:t>коллективной</w:t>
      </w:r>
      <w:r>
        <w:rPr>
          <w:spacing w:val="-5"/>
          <w:sz w:val="24"/>
        </w:rPr>
        <w:t xml:space="preserve"> </w:t>
      </w:r>
      <w:r>
        <w:rPr>
          <w:sz w:val="24"/>
        </w:rPr>
        <w:t>и</w:t>
      </w:r>
      <w:r>
        <w:rPr>
          <w:spacing w:val="-7"/>
          <w:sz w:val="24"/>
        </w:rPr>
        <w:t xml:space="preserve"> </w:t>
      </w:r>
      <w:r>
        <w:rPr>
          <w:sz w:val="24"/>
        </w:rPr>
        <w:t>индивидуальной</w:t>
      </w:r>
      <w:r>
        <w:rPr>
          <w:spacing w:val="-5"/>
          <w:sz w:val="24"/>
        </w:rPr>
        <w:t xml:space="preserve"> </w:t>
      </w:r>
      <w:r>
        <w:rPr>
          <w:sz w:val="24"/>
        </w:rPr>
        <w:t>проектной</w:t>
      </w:r>
      <w:r>
        <w:rPr>
          <w:spacing w:val="-5"/>
          <w:sz w:val="24"/>
        </w:rPr>
        <w:t xml:space="preserve"> </w:t>
      </w:r>
      <w:r>
        <w:rPr>
          <w:sz w:val="24"/>
        </w:rPr>
        <w:t>или</w:t>
      </w:r>
      <w:r>
        <w:rPr>
          <w:spacing w:val="-5"/>
          <w:sz w:val="24"/>
        </w:rPr>
        <w:t xml:space="preserve"> </w:t>
      </w:r>
      <w:r>
        <w:rPr>
          <w:sz w:val="24"/>
        </w:rPr>
        <w:t>исследовательской деятельности и публично представлять полученные результаты;</w:t>
      </w:r>
    </w:p>
    <w:p w14:paraId="7131FB0C">
      <w:pPr>
        <w:pStyle w:val="10"/>
        <w:numPr>
          <w:ilvl w:val="0"/>
          <w:numId w:val="37"/>
        </w:numPr>
        <w:tabs>
          <w:tab w:val="left" w:pos="2206"/>
        </w:tabs>
        <w:spacing w:before="0" w:after="0" w:line="240" w:lineRule="auto"/>
        <w:ind w:left="1277" w:right="846" w:firstLine="566"/>
        <w:jc w:val="both"/>
        <w:rPr>
          <w:sz w:val="24"/>
        </w:rPr>
      </w:pPr>
      <w:r>
        <w:rPr>
          <w:sz w:val="24"/>
        </w:rPr>
        <w:t>развивать</w:t>
      </w:r>
      <w:r>
        <w:rPr>
          <w:spacing w:val="-15"/>
          <w:sz w:val="24"/>
        </w:rPr>
        <w:t xml:space="preserve"> </w:t>
      </w:r>
      <w:r>
        <w:rPr>
          <w:sz w:val="24"/>
        </w:rPr>
        <w:t>умение</w:t>
      </w:r>
      <w:r>
        <w:rPr>
          <w:spacing w:val="-15"/>
          <w:sz w:val="24"/>
        </w:rPr>
        <w:t xml:space="preserve"> </w:t>
      </w:r>
      <w:r>
        <w:rPr>
          <w:sz w:val="24"/>
        </w:rPr>
        <w:t>использовать</w:t>
      </w:r>
      <w:r>
        <w:rPr>
          <w:spacing w:val="-15"/>
          <w:sz w:val="24"/>
        </w:rPr>
        <w:t xml:space="preserve"> </w:t>
      </w:r>
      <w:r>
        <w:rPr>
          <w:sz w:val="24"/>
        </w:rPr>
        <w:t>энциклопедии,</w:t>
      </w:r>
      <w:r>
        <w:rPr>
          <w:spacing w:val="-15"/>
          <w:sz w:val="24"/>
        </w:rPr>
        <w:t xml:space="preserve"> </w:t>
      </w:r>
      <w:r>
        <w:rPr>
          <w:sz w:val="24"/>
        </w:rPr>
        <w:t>словари</w:t>
      </w:r>
      <w:r>
        <w:rPr>
          <w:spacing w:val="-15"/>
          <w:sz w:val="24"/>
        </w:rPr>
        <w:t xml:space="preserve"> </w:t>
      </w:r>
      <w:r>
        <w:rPr>
          <w:sz w:val="24"/>
        </w:rPr>
        <w:t>и</w:t>
      </w:r>
      <w:r>
        <w:rPr>
          <w:spacing w:val="-15"/>
          <w:sz w:val="24"/>
        </w:rPr>
        <w:t xml:space="preserve"> </w:t>
      </w:r>
      <w:r>
        <w:rPr>
          <w:sz w:val="24"/>
        </w:rPr>
        <w:t>справочники,</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 в электронной форме; самостоятельно пользоваться электронными библиотеками и подбирать</w:t>
      </w:r>
      <w:r>
        <w:rPr>
          <w:spacing w:val="-15"/>
          <w:sz w:val="24"/>
        </w:rPr>
        <w:t xml:space="preserve"> </w:t>
      </w:r>
      <w:r>
        <w:rPr>
          <w:sz w:val="24"/>
        </w:rPr>
        <w:t>проверенные</w:t>
      </w:r>
      <w:r>
        <w:rPr>
          <w:spacing w:val="-15"/>
          <w:sz w:val="24"/>
        </w:rPr>
        <w:t xml:space="preserve"> </w:t>
      </w:r>
      <w:r>
        <w:rPr>
          <w:sz w:val="24"/>
        </w:rPr>
        <w:t>источники</w:t>
      </w:r>
      <w:r>
        <w:rPr>
          <w:spacing w:val="-15"/>
          <w:sz w:val="24"/>
        </w:rPr>
        <w:t xml:space="preserve"> </w:t>
      </w:r>
      <w:r>
        <w:rPr>
          <w:sz w:val="24"/>
        </w:rPr>
        <w:t>в</w:t>
      </w:r>
      <w:r>
        <w:rPr>
          <w:spacing w:val="-15"/>
          <w:sz w:val="24"/>
        </w:rPr>
        <w:t xml:space="preserve"> </w:t>
      </w:r>
      <w:r>
        <w:rPr>
          <w:sz w:val="24"/>
        </w:rPr>
        <w:t>интернет-библиотеках</w:t>
      </w:r>
      <w:r>
        <w:rPr>
          <w:spacing w:val="-15"/>
          <w:sz w:val="24"/>
        </w:rPr>
        <w:t xml:space="preserve"> </w:t>
      </w:r>
      <w:r>
        <w:rPr>
          <w:sz w:val="24"/>
        </w:rPr>
        <w:t>для</w:t>
      </w:r>
      <w:r>
        <w:rPr>
          <w:spacing w:val="-15"/>
          <w:sz w:val="24"/>
        </w:rPr>
        <w:t xml:space="preserve"> </w:t>
      </w:r>
      <w:r>
        <w:rPr>
          <w:sz w:val="24"/>
        </w:rPr>
        <w:t>выполнения</w:t>
      </w:r>
      <w:r>
        <w:rPr>
          <w:spacing w:val="-15"/>
          <w:sz w:val="24"/>
        </w:rPr>
        <w:t xml:space="preserve"> </w:t>
      </w:r>
      <w:r>
        <w:rPr>
          <w:sz w:val="24"/>
        </w:rPr>
        <w:t>учебных</w:t>
      </w:r>
      <w:r>
        <w:rPr>
          <w:spacing w:val="-15"/>
          <w:sz w:val="24"/>
        </w:rPr>
        <w:t xml:space="preserve"> </w:t>
      </w:r>
      <w:r>
        <w:rPr>
          <w:sz w:val="24"/>
        </w:rPr>
        <w:t>задач, соблюдая правила информационной безопасности.</w:t>
      </w:r>
    </w:p>
    <w:p w14:paraId="3D9A04F2">
      <w:pPr>
        <w:pStyle w:val="7"/>
        <w:ind w:left="1843" w:firstLine="0"/>
        <w:jc w:val="left"/>
      </w:pPr>
      <w:r>
        <w:t xml:space="preserve">8 </w:t>
      </w:r>
      <w:r>
        <w:rPr>
          <w:spacing w:val="-2"/>
        </w:rPr>
        <w:t>КЛАСС</w:t>
      </w:r>
    </w:p>
    <w:p w14:paraId="4C4EC743">
      <w:pPr>
        <w:pStyle w:val="10"/>
        <w:numPr>
          <w:ilvl w:val="0"/>
          <w:numId w:val="38"/>
        </w:numPr>
        <w:tabs>
          <w:tab w:val="left" w:pos="2177"/>
        </w:tabs>
        <w:spacing w:before="0" w:after="0" w:line="240" w:lineRule="auto"/>
        <w:ind w:left="1277" w:right="850" w:firstLine="566"/>
        <w:jc w:val="both"/>
        <w:rPr>
          <w:sz w:val="24"/>
        </w:rPr>
      </w:pPr>
      <w:r>
        <w:rPr>
          <w:sz w:val="24"/>
        </w:rP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w:t>
      </w:r>
      <w:r>
        <w:rPr>
          <w:spacing w:val="-2"/>
          <w:sz w:val="24"/>
        </w:rPr>
        <w:t>Федерации;</w:t>
      </w:r>
    </w:p>
    <w:p w14:paraId="0C5D9301">
      <w:pPr>
        <w:pStyle w:val="10"/>
        <w:numPr>
          <w:ilvl w:val="0"/>
          <w:numId w:val="38"/>
        </w:numPr>
        <w:tabs>
          <w:tab w:val="left" w:pos="2096"/>
        </w:tabs>
        <w:spacing w:before="1" w:after="0" w:line="240" w:lineRule="auto"/>
        <w:ind w:left="1277" w:right="846" w:firstLine="566"/>
        <w:jc w:val="both"/>
        <w:rPr>
          <w:sz w:val="24"/>
        </w:rPr>
      </w:pPr>
      <w:r>
        <w:rPr>
          <w:sz w:val="24"/>
        </w:rPr>
        <w:t>понимать</w:t>
      </w:r>
      <w:r>
        <w:rPr>
          <w:spacing w:val="-7"/>
          <w:sz w:val="24"/>
        </w:rPr>
        <w:t xml:space="preserve"> </w:t>
      </w:r>
      <w:r>
        <w:rPr>
          <w:sz w:val="24"/>
        </w:rPr>
        <w:t>специфику</w:t>
      </w:r>
      <w:r>
        <w:rPr>
          <w:spacing w:val="-13"/>
          <w:sz w:val="24"/>
        </w:rPr>
        <w:t xml:space="preserve"> </w:t>
      </w:r>
      <w:r>
        <w:rPr>
          <w:sz w:val="24"/>
        </w:rPr>
        <w:t>литературы</w:t>
      </w:r>
      <w:r>
        <w:rPr>
          <w:spacing w:val="-7"/>
          <w:sz w:val="24"/>
        </w:rPr>
        <w:t xml:space="preserve"> </w:t>
      </w:r>
      <w:r>
        <w:rPr>
          <w:sz w:val="24"/>
        </w:rPr>
        <w:t>как</w:t>
      </w:r>
      <w:r>
        <w:rPr>
          <w:spacing w:val="-8"/>
          <w:sz w:val="24"/>
        </w:rPr>
        <w:t xml:space="preserve"> </w:t>
      </w:r>
      <w:r>
        <w:rPr>
          <w:sz w:val="24"/>
        </w:rPr>
        <w:t>вида</w:t>
      </w:r>
      <w:r>
        <w:rPr>
          <w:spacing w:val="-9"/>
          <w:sz w:val="24"/>
        </w:rPr>
        <w:t xml:space="preserve"> </w:t>
      </w:r>
      <w:r>
        <w:rPr>
          <w:sz w:val="24"/>
        </w:rPr>
        <w:t>словесного</w:t>
      </w:r>
      <w:r>
        <w:rPr>
          <w:spacing w:val="-8"/>
          <w:sz w:val="24"/>
        </w:rPr>
        <w:t xml:space="preserve"> </w:t>
      </w:r>
      <w:r>
        <w:rPr>
          <w:sz w:val="24"/>
        </w:rPr>
        <w:t>искусства,</w:t>
      </w:r>
      <w:r>
        <w:rPr>
          <w:spacing w:val="-6"/>
          <w:sz w:val="24"/>
        </w:rPr>
        <w:t xml:space="preserve"> </w:t>
      </w:r>
      <w:r>
        <w:rPr>
          <w:sz w:val="24"/>
        </w:rPr>
        <w:t>выявлять</w:t>
      </w:r>
      <w:r>
        <w:rPr>
          <w:spacing w:val="-7"/>
          <w:sz w:val="24"/>
        </w:rPr>
        <w:t xml:space="preserve"> </w:t>
      </w:r>
      <w:r>
        <w:rPr>
          <w:sz w:val="24"/>
        </w:rPr>
        <w:t>отличия художественного текста от текста научного, делового, публицистического;</w:t>
      </w:r>
    </w:p>
    <w:p w14:paraId="43F69321">
      <w:pPr>
        <w:pStyle w:val="10"/>
        <w:numPr>
          <w:ilvl w:val="0"/>
          <w:numId w:val="38"/>
        </w:numPr>
        <w:tabs>
          <w:tab w:val="left" w:pos="2185"/>
        </w:tabs>
        <w:spacing w:before="0" w:after="0" w:line="240" w:lineRule="auto"/>
        <w:ind w:left="1277" w:right="845" w:firstLine="566"/>
        <w:jc w:val="both"/>
        <w:rPr>
          <w:sz w:val="24"/>
        </w:rPr>
      </w:pPr>
      <w:r>
        <w:rPr>
          <w:sz w:val="24"/>
        </w:rPr>
        <w:t>проводить самостоятельный смысловой и эстетический анализ произведений художественной</w:t>
      </w:r>
      <w:r>
        <w:rPr>
          <w:spacing w:val="-10"/>
          <w:sz w:val="24"/>
        </w:rPr>
        <w:t xml:space="preserve"> </w:t>
      </w:r>
      <w:r>
        <w:rPr>
          <w:sz w:val="24"/>
        </w:rPr>
        <w:t>литературы;</w:t>
      </w:r>
      <w:r>
        <w:rPr>
          <w:spacing w:val="-11"/>
          <w:sz w:val="24"/>
        </w:rPr>
        <w:t xml:space="preserve"> </w:t>
      </w:r>
      <w:r>
        <w:rPr>
          <w:sz w:val="24"/>
        </w:rPr>
        <w:t>воспринимать,</w:t>
      </w:r>
      <w:r>
        <w:rPr>
          <w:spacing w:val="-11"/>
          <w:sz w:val="24"/>
        </w:rPr>
        <w:t xml:space="preserve"> </w:t>
      </w:r>
      <w:r>
        <w:rPr>
          <w:sz w:val="24"/>
        </w:rPr>
        <w:t>анализировать,</w:t>
      </w:r>
      <w:r>
        <w:rPr>
          <w:spacing w:val="-14"/>
          <w:sz w:val="24"/>
        </w:rPr>
        <w:t xml:space="preserve"> </w:t>
      </w:r>
      <w:r>
        <w:rPr>
          <w:sz w:val="24"/>
        </w:rPr>
        <w:t>интерпретировать</w:t>
      </w:r>
      <w:r>
        <w:rPr>
          <w:spacing w:val="-10"/>
          <w:sz w:val="24"/>
        </w:rPr>
        <w:t xml:space="preserve"> </w:t>
      </w:r>
      <w:r>
        <w:rPr>
          <w:sz w:val="24"/>
        </w:rPr>
        <w:t>и</w:t>
      </w:r>
      <w:r>
        <w:rPr>
          <w:spacing w:val="-13"/>
          <w:sz w:val="24"/>
        </w:rPr>
        <w:t xml:space="preserve"> </w:t>
      </w:r>
      <w:r>
        <w:rPr>
          <w:sz w:val="24"/>
        </w:rPr>
        <w:t>оценивать прочитанное</w:t>
      </w:r>
      <w:r>
        <w:rPr>
          <w:spacing w:val="-3"/>
          <w:sz w:val="24"/>
        </w:rPr>
        <w:t xml:space="preserve"> </w:t>
      </w:r>
      <w:r>
        <w:rPr>
          <w:sz w:val="24"/>
        </w:rPr>
        <w:t>(с</w:t>
      </w:r>
      <w:r>
        <w:rPr>
          <w:spacing w:val="-1"/>
          <w:sz w:val="24"/>
        </w:rPr>
        <w:t xml:space="preserve"> </w:t>
      </w:r>
      <w:r>
        <w:rPr>
          <w:sz w:val="24"/>
        </w:rPr>
        <w:t>учётом литературного</w:t>
      </w:r>
      <w:r>
        <w:rPr>
          <w:spacing w:val="-2"/>
          <w:sz w:val="24"/>
        </w:rPr>
        <w:t xml:space="preserve"> </w:t>
      </w:r>
      <w:r>
        <w:rPr>
          <w:sz w:val="24"/>
        </w:rPr>
        <w:t>развития</w:t>
      </w:r>
      <w:r>
        <w:rPr>
          <w:spacing w:val="-2"/>
          <w:sz w:val="24"/>
        </w:rPr>
        <w:t xml:space="preserve"> </w:t>
      </w:r>
      <w:r>
        <w:rPr>
          <w:sz w:val="24"/>
        </w:rPr>
        <w:t>обучающихся),</w:t>
      </w:r>
      <w:r>
        <w:rPr>
          <w:spacing w:val="-3"/>
          <w:sz w:val="24"/>
        </w:rPr>
        <w:t xml:space="preserve"> </w:t>
      </w:r>
      <w:r>
        <w:rPr>
          <w:sz w:val="24"/>
        </w:rPr>
        <w:t>понимать неоднозначность художественных смыслов, заложенных в литературных произведениях:</w:t>
      </w:r>
    </w:p>
    <w:p w14:paraId="3E41B1B6">
      <w:pPr>
        <w:pStyle w:val="10"/>
        <w:numPr>
          <w:ilvl w:val="1"/>
          <w:numId w:val="38"/>
        </w:numPr>
        <w:tabs>
          <w:tab w:val="left" w:pos="1984"/>
        </w:tabs>
        <w:spacing w:before="0" w:after="0" w:line="240" w:lineRule="auto"/>
        <w:ind w:left="1277" w:right="846" w:firstLine="566"/>
        <w:jc w:val="both"/>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w:t>
      </w:r>
      <w:r>
        <w:rPr>
          <w:spacing w:val="-1"/>
          <w:sz w:val="24"/>
        </w:rPr>
        <w:t xml:space="preserve"> </w:t>
      </w:r>
      <w:r>
        <w:rPr>
          <w:sz w:val="24"/>
        </w:rPr>
        <w:t>характеристики, оценивать систему</w:t>
      </w:r>
      <w:r>
        <w:rPr>
          <w:spacing w:val="-2"/>
          <w:sz w:val="24"/>
        </w:rPr>
        <w:t xml:space="preserve"> </w:t>
      </w:r>
      <w:r>
        <w:rPr>
          <w:sz w:val="24"/>
        </w:rPr>
        <w:t>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w:t>
      </w:r>
      <w:r>
        <w:rPr>
          <w:spacing w:val="-3"/>
          <w:sz w:val="24"/>
        </w:rPr>
        <w:t xml:space="preserve"> </w:t>
      </w:r>
      <w:r>
        <w:rPr>
          <w:sz w:val="24"/>
        </w:rPr>
        <w:t>авторских взаимоотношений</w:t>
      </w:r>
      <w:r>
        <w:rPr>
          <w:spacing w:val="-1"/>
          <w:sz w:val="24"/>
        </w:rPr>
        <w:t xml:space="preserve"> </w:t>
      </w:r>
      <w:r>
        <w:rPr>
          <w:sz w:val="24"/>
        </w:rPr>
        <w:t>с</w:t>
      </w:r>
      <w:r>
        <w:rPr>
          <w:spacing w:val="-3"/>
          <w:sz w:val="24"/>
        </w:rPr>
        <w:t xml:space="preserve"> </w:t>
      </w:r>
      <w:r>
        <w:rPr>
          <w:sz w:val="24"/>
        </w:rPr>
        <w:t>читателем</w:t>
      </w:r>
      <w:r>
        <w:rPr>
          <w:spacing w:val="-3"/>
          <w:sz w:val="24"/>
        </w:rPr>
        <w:t xml:space="preserve"> </w:t>
      </w:r>
      <w:r>
        <w:rPr>
          <w:sz w:val="24"/>
        </w:rPr>
        <w:t>как</w:t>
      </w:r>
      <w:r>
        <w:rPr>
          <w:spacing w:val="-2"/>
          <w:sz w:val="24"/>
        </w:rPr>
        <w:t xml:space="preserve"> </w:t>
      </w:r>
      <w:r>
        <w:rPr>
          <w:sz w:val="24"/>
        </w:rPr>
        <w:t>адресатом</w:t>
      </w:r>
      <w:r>
        <w:rPr>
          <w:spacing w:val="-2"/>
          <w:sz w:val="24"/>
        </w:rPr>
        <w:t xml:space="preserve"> </w:t>
      </w:r>
      <w:r>
        <w:rPr>
          <w:sz w:val="24"/>
        </w:rPr>
        <w:t>произведения;</w:t>
      </w:r>
      <w:r>
        <w:rPr>
          <w:spacing w:val="-2"/>
          <w:sz w:val="24"/>
        </w:rPr>
        <w:t xml:space="preserve"> </w:t>
      </w:r>
      <w:r>
        <w:rPr>
          <w:sz w:val="24"/>
        </w:rPr>
        <w:t xml:space="preserve">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w:t>
      </w:r>
      <w:r>
        <w:rPr>
          <w:spacing w:val="-2"/>
          <w:sz w:val="24"/>
        </w:rPr>
        <w:t>функции;</w:t>
      </w:r>
    </w:p>
    <w:p w14:paraId="3452FD8D">
      <w:pPr>
        <w:pStyle w:val="10"/>
        <w:numPr>
          <w:ilvl w:val="1"/>
          <w:numId w:val="38"/>
        </w:numPr>
        <w:tabs>
          <w:tab w:val="left" w:pos="1984"/>
        </w:tabs>
        <w:spacing w:before="1" w:after="0" w:line="240" w:lineRule="auto"/>
        <w:ind w:left="1277" w:right="847" w:firstLine="566"/>
        <w:jc w:val="both"/>
        <w:rPr>
          <w:sz w:val="24"/>
        </w:rPr>
      </w:pPr>
      <w:r>
        <w:rPr>
          <w:sz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w:t>
      </w:r>
      <w:r>
        <w:rPr>
          <w:spacing w:val="9"/>
          <w:sz w:val="24"/>
        </w:rPr>
        <w:t xml:space="preserve"> </w:t>
      </w:r>
      <w:r>
        <w:rPr>
          <w:sz w:val="24"/>
        </w:rPr>
        <w:t>роды</w:t>
      </w:r>
      <w:r>
        <w:rPr>
          <w:spacing w:val="10"/>
          <w:sz w:val="24"/>
        </w:rPr>
        <w:t xml:space="preserve"> </w:t>
      </w:r>
      <w:r>
        <w:rPr>
          <w:sz w:val="24"/>
        </w:rPr>
        <w:t>(лирика,</w:t>
      </w:r>
      <w:r>
        <w:rPr>
          <w:spacing w:val="12"/>
          <w:sz w:val="24"/>
        </w:rPr>
        <w:t xml:space="preserve"> </w:t>
      </w:r>
      <w:r>
        <w:rPr>
          <w:sz w:val="24"/>
        </w:rPr>
        <w:t>эпос,</w:t>
      </w:r>
      <w:r>
        <w:rPr>
          <w:spacing w:val="11"/>
          <w:sz w:val="24"/>
        </w:rPr>
        <w:t xml:space="preserve"> </w:t>
      </w:r>
      <w:r>
        <w:rPr>
          <w:sz w:val="24"/>
        </w:rPr>
        <w:t>драма),</w:t>
      </w:r>
      <w:r>
        <w:rPr>
          <w:spacing w:val="11"/>
          <w:sz w:val="24"/>
        </w:rPr>
        <w:t xml:space="preserve"> </w:t>
      </w:r>
      <w:r>
        <w:rPr>
          <w:sz w:val="24"/>
        </w:rPr>
        <w:t>жанры</w:t>
      </w:r>
      <w:r>
        <w:rPr>
          <w:spacing w:val="10"/>
          <w:sz w:val="24"/>
        </w:rPr>
        <w:t xml:space="preserve"> </w:t>
      </w:r>
      <w:r>
        <w:rPr>
          <w:sz w:val="24"/>
        </w:rPr>
        <w:t>(рассказ,</w:t>
      </w:r>
      <w:r>
        <w:rPr>
          <w:spacing w:val="11"/>
          <w:sz w:val="24"/>
        </w:rPr>
        <w:t xml:space="preserve"> </w:t>
      </w:r>
      <w:r>
        <w:rPr>
          <w:sz w:val="24"/>
        </w:rPr>
        <w:t>повесть,</w:t>
      </w:r>
      <w:r>
        <w:rPr>
          <w:spacing w:val="12"/>
          <w:sz w:val="24"/>
        </w:rPr>
        <w:t xml:space="preserve"> </w:t>
      </w:r>
      <w:r>
        <w:rPr>
          <w:sz w:val="24"/>
        </w:rPr>
        <w:t>роман,</w:t>
      </w:r>
      <w:r>
        <w:rPr>
          <w:spacing w:val="11"/>
          <w:sz w:val="24"/>
        </w:rPr>
        <w:t xml:space="preserve"> </w:t>
      </w:r>
      <w:r>
        <w:rPr>
          <w:sz w:val="24"/>
        </w:rPr>
        <w:t>баллада,</w:t>
      </w:r>
      <w:r>
        <w:rPr>
          <w:spacing w:val="12"/>
          <w:sz w:val="24"/>
        </w:rPr>
        <w:t xml:space="preserve"> </w:t>
      </w:r>
      <w:r>
        <w:rPr>
          <w:spacing w:val="-2"/>
          <w:sz w:val="24"/>
        </w:rPr>
        <w:t>послание,</w:t>
      </w:r>
    </w:p>
    <w:p w14:paraId="06E6393C">
      <w:pPr>
        <w:pStyle w:val="10"/>
        <w:spacing w:after="0" w:line="240" w:lineRule="auto"/>
        <w:jc w:val="both"/>
        <w:rPr>
          <w:sz w:val="24"/>
        </w:rPr>
        <w:sectPr>
          <w:pgSz w:w="11910" w:h="16840"/>
          <w:pgMar w:top="920" w:right="0" w:bottom="280" w:left="425" w:header="736" w:footer="0" w:gutter="0"/>
          <w:cols w:space="720" w:num="1"/>
        </w:sectPr>
      </w:pPr>
    </w:p>
    <w:p w14:paraId="0393180C">
      <w:pPr>
        <w:pStyle w:val="7"/>
        <w:spacing w:before="189"/>
        <w:ind w:right="850" w:firstLine="0"/>
      </w:pPr>
      <w:r>
        <w:t>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26F70885">
      <w:pPr>
        <w:pStyle w:val="10"/>
        <w:numPr>
          <w:ilvl w:val="1"/>
          <w:numId w:val="38"/>
        </w:numPr>
        <w:tabs>
          <w:tab w:val="left" w:pos="1984"/>
        </w:tabs>
        <w:spacing w:before="0" w:after="0" w:line="240" w:lineRule="auto"/>
        <w:ind w:left="1277" w:right="842" w:firstLine="566"/>
        <w:jc w:val="both"/>
        <w:rPr>
          <w:sz w:val="24"/>
        </w:rPr>
      </w:pPr>
      <w:r>
        <w:rPr>
          <w:sz w:val="24"/>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6B8EC69A">
      <w:pPr>
        <w:pStyle w:val="10"/>
        <w:numPr>
          <w:ilvl w:val="1"/>
          <w:numId w:val="38"/>
        </w:numPr>
        <w:tabs>
          <w:tab w:val="left" w:pos="1984"/>
        </w:tabs>
        <w:spacing w:before="0" w:after="0" w:line="240" w:lineRule="auto"/>
        <w:ind w:left="1277" w:right="850" w:firstLine="566"/>
        <w:jc w:val="both"/>
        <w:rPr>
          <w:sz w:val="24"/>
        </w:rPr>
      </w:pPr>
      <w:r>
        <w:rPr>
          <w:sz w:val="24"/>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w:t>
      </w:r>
      <w:r>
        <w:rPr>
          <w:spacing w:val="-2"/>
          <w:sz w:val="24"/>
        </w:rPr>
        <w:t>произведения;</w:t>
      </w:r>
    </w:p>
    <w:p w14:paraId="65387137">
      <w:pPr>
        <w:pStyle w:val="10"/>
        <w:numPr>
          <w:ilvl w:val="1"/>
          <w:numId w:val="38"/>
        </w:numPr>
        <w:tabs>
          <w:tab w:val="left" w:pos="1984"/>
        </w:tabs>
        <w:spacing w:before="1" w:after="0" w:line="240" w:lineRule="auto"/>
        <w:ind w:left="1277" w:right="846" w:firstLine="566"/>
        <w:jc w:val="both"/>
        <w:rPr>
          <w:sz w:val="24"/>
        </w:rPr>
      </w:pPr>
      <w:r>
        <w:rPr>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323FFFF">
      <w:pPr>
        <w:pStyle w:val="10"/>
        <w:numPr>
          <w:ilvl w:val="1"/>
          <w:numId w:val="38"/>
        </w:numPr>
        <w:tabs>
          <w:tab w:val="left" w:pos="1984"/>
        </w:tabs>
        <w:spacing w:before="0" w:after="0" w:line="240" w:lineRule="auto"/>
        <w:ind w:left="1277" w:right="849" w:firstLine="566"/>
        <w:jc w:val="both"/>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4FDF894">
      <w:pPr>
        <w:pStyle w:val="10"/>
        <w:numPr>
          <w:ilvl w:val="0"/>
          <w:numId w:val="38"/>
        </w:numPr>
        <w:tabs>
          <w:tab w:val="left" w:pos="2096"/>
        </w:tabs>
        <w:spacing w:before="0" w:after="0" w:line="240" w:lineRule="auto"/>
        <w:ind w:left="1277" w:right="844" w:firstLine="566"/>
        <w:jc w:val="both"/>
        <w:rPr>
          <w:sz w:val="24"/>
        </w:rPr>
      </w:pPr>
      <w:r>
        <w:rPr>
          <w:sz w:val="24"/>
        </w:rPr>
        <w:t>выразительно</w:t>
      </w:r>
      <w:r>
        <w:rPr>
          <w:spacing w:val="-7"/>
          <w:sz w:val="24"/>
        </w:rPr>
        <w:t xml:space="preserve"> </w:t>
      </w:r>
      <w:r>
        <w:rPr>
          <w:sz w:val="24"/>
        </w:rPr>
        <w:t>читать</w:t>
      </w:r>
      <w:r>
        <w:rPr>
          <w:spacing w:val="-9"/>
          <w:sz w:val="24"/>
        </w:rPr>
        <w:t xml:space="preserve"> </w:t>
      </w:r>
      <w:r>
        <w:rPr>
          <w:sz w:val="24"/>
        </w:rPr>
        <w:t>стихи</w:t>
      </w:r>
      <w:r>
        <w:rPr>
          <w:spacing w:val="-9"/>
          <w:sz w:val="24"/>
        </w:rPr>
        <w:t xml:space="preserve"> </w:t>
      </w:r>
      <w:r>
        <w:rPr>
          <w:sz w:val="24"/>
        </w:rPr>
        <w:t>и</w:t>
      </w:r>
      <w:r>
        <w:rPr>
          <w:spacing w:val="-6"/>
          <w:sz w:val="24"/>
        </w:rPr>
        <w:t xml:space="preserve"> </w:t>
      </w:r>
      <w:r>
        <w:rPr>
          <w:sz w:val="24"/>
        </w:rPr>
        <w:t>прозу,</w:t>
      </w:r>
      <w:r>
        <w:rPr>
          <w:spacing w:val="-5"/>
          <w:sz w:val="24"/>
        </w:rPr>
        <w:t xml:space="preserve"> </w:t>
      </w:r>
      <w:r>
        <w:rPr>
          <w:sz w:val="24"/>
        </w:rPr>
        <w:t>в</w:t>
      </w:r>
      <w:r>
        <w:rPr>
          <w:spacing w:val="-8"/>
          <w:sz w:val="24"/>
        </w:rPr>
        <w:t xml:space="preserve"> </w:t>
      </w:r>
      <w:r>
        <w:rPr>
          <w:sz w:val="24"/>
        </w:rPr>
        <w:t>том</w:t>
      </w:r>
      <w:r>
        <w:rPr>
          <w:spacing w:val="-5"/>
          <w:sz w:val="24"/>
        </w:rPr>
        <w:t xml:space="preserve"> </w:t>
      </w:r>
      <w:r>
        <w:rPr>
          <w:sz w:val="24"/>
        </w:rPr>
        <w:t>числе</w:t>
      </w:r>
      <w:r>
        <w:rPr>
          <w:spacing w:val="-8"/>
          <w:sz w:val="24"/>
        </w:rPr>
        <w:t xml:space="preserve"> </w:t>
      </w:r>
      <w:r>
        <w:rPr>
          <w:sz w:val="24"/>
        </w:rPr>
        <w:t>наизусть</w:t>
      </w:r>
      <w:r>
        <w:rPr>
          <w:spacing w:val="-6"/>
          <w:sz w:val="24"/>
        </w:rPr>
        <w:t xml:space="preserve"> </w:t>
      </w:r>
      <w:r>
        <w:rPr>
          <w:sz w:val="24"/>
        </w:rPr>
        <w:t>(не</w:t>
      </w:r>
      <w:r>
        <w:rPr>
          <w:spacing w:val="-6"/>
          <w:sz w:val="24"/>
        </w:rPr>
        <w:t xml:space="preserve"> </w:t>
      </w:r>
      <w:r>
        <w:rPr>
          <w:sz w:val="24"/>
        </w:rPr>
        <w:t>менее</w:t>
      </w:r>
      <w:r>
        <w:rPr>
          <w:spacing w:val="-6"/>
          <w:sz w:val="24"/>
        </w:rPr>
        <w:t xml:space="preserve"> </w:t>
      </w:r>
      <w:r>
        <w:rPr>
          <w:sz w:val="24"/>
        </w:rPr>
        <w:t>11</w:t>
      </w:r>
      <w:r>
        <w:rPr>
          <w:spacing w:val="-7"/>
          <w:sz w:val="24"/>
        </w:rPr>
        <w:t xml:space="preserve"> </w:t>
      </w:r>
      <w:r>
        <w:rPr>
          <w:sz w:val="24"/>
        </w:rPr>
        <w:t>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13E03241">
      <w:pPr>
        <w:pStyle w:val="10"/>
        <w:numPr>
          <w:ilvl w:val="0"/>
          <w:numId w:val="38"/>
        </w:numPr>
        <w:tabs>
          <w:tab w:val="left" w:pos="2110"/>
        </w:tabs>
        <w:spacing w:before="0" w:after="0" w:line="240" w:lineRule="auto"/>
        <w:ind w:left="1277" w:right="842" w:firstLine="566"/>
        <w:jc w:val="both"/>
        <w:rPr>
          <w:sz w:val="24"/>
        </w:rPr>
      </w:pPr>
      <w:r>
        <w:rPr>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29196CE0">
      <w:pPr>
        <w:pStyle w:val="10"/>
        <w:numPr>
          <w:ilvl w:val="0"/>
          <w:numId w:val="38"/>
        </w:numPr>
        <w:tabs>
          <w:tab w:val="left" w:pos="2213"/>
        </w:tabs>
        <w:spacing w:before="1" w:after="0" w:line="240" w:lineRule="auto"/>
        <w:ind w:left="1277" w:right="854" w:firstLine="566"/>
        <w:jc w:val="both"/>
        <w:rPr>
          <w:sz w:val="24"/>
        </w:rPr>
      </w:pPr>
      <w:r>
        <w:rPr>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57276E31">
      <w:pPr>
        <w:pStyle w:val="10"/>
        <w:numPr>
          <w:ilvl w:val="0"/>
          <w:numId w:val="38"/>
        </w:numPr>
        <w:tabs>
          <w:tab w:val="left" w:pos="2115"/>
        </w:tabs>
        <w:spacing w:before="0" w:after="0" w:line="240" w:lineRule="auto"/>
        <w:ind w:left="1277" w:right="846" w:firstLine="566"/>
        <w:jc w:val="both"/>
        <w:rPr>
          <w:sz w:val="24"/>
        </w:rPr>
      </w:pPr>
      <w:r>
        <w:rPr>
          <w:sz w:val="24"/>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28697972">
      <w:pPr>
        <w:pStyle w:val="10"/>
        <w:numPr>
          <w:ilvl w:val="0"/>
          <w:numId w:val="38"/>
        </w:numPr>
        <w:tabs>
          <w:tab w:val="left" w:pos="2252"/>
        </w:tabs>
        <w:spacing w:before="0" w:after="0" w:line="240" w:lineRule="auto"/>
        <w:ind w:left="1277" w:right="853" w:firstLine="566"/>
        <w:jc w:val="both"/>
        <w:rPr>
          <w:sz w:val="24"/>
        </w:rPr>
      </w:pPr>
      <w:r>
        <w:rPr>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56EDAE8C">
      <w:pPr>
        <w:pStyle w:val="10"/>
        <w:numPr>
          <w:ilvl w:val="0"/>
          <w:numId w:val="38"/>
        </w:numPr>
        <w:tabs>
          <w:tab w:val="left" w:pos="2103"/>
        </w:tabs>
        <w:spacing w:before="0" w:after="0" w:line="240" w:lineRule="auto"/>
        <w:ind w:left="1277" w:right="850" w:firstLine="566"/>
        <w:jc w:val="both"/>
        <w:rPr>
          <w:sz w:val="24"/>
        </w:rPr>
      </w:pPr>
      <w:r>
        <w:rPr>
          <w:sz w:val="24"/>
        </w:rPr>
        <w:t>понимать</w:t>
      </w:r>
      <w:r>
        <w:rPr>
          <w:spacing w:val="-3"/>
          <w:sz w:val="24"/>
        </w:rPr>
        <w:t xml:space="preserve"> </w:t>
      </w:r>
      <w:r>
        <w:rPr>
          <w:sz w:val="24"/>
        </w:rPr>
        <w:t>важность</w:t>
      </w:r>
      <w:r>
        <w:rPr>
          <w:spacing w:val="-2"/>
          <w:sz w:val="24"/>
        </w:rPr>
        <w:t xml:space="preserve"> </w:t>
      </w:r>
      <w:r>
        <w:rPr>
          <w:sz w:val="24"/>
        </w:rPr>
        <w:t>чтения</w:t>
      </w:r>
      <w:r>
        <w:rPr>
          <w:spacing w:val="-4"/>
          <w:sz w:val="24"/>
        </w:rPr>
        <w:t xml:space="preserve"> </w:t>
      </w:r>
      <w:r>
        <w:rPr>
          <w:sz w:val="24"/>
        </w:rPr>
        <w:t>и</w:t>
      </w:r>
      <w:r>
        <w:rPr>
          <w:spacing w:val="-2"/>
          <w:sz w:val="24"/>
        </w:rPr>
        <w:t xml:space="preserve"> </w:t>
      </w:r>
      <w:r>
        <w:rPr>
          <w:sz w:val="24"/>
        </w:rPr>
        <w:t>изучения</w:t>
      </w:r>
      <w:r>
        <w:rPr>
          <w:spacing w:val="-3"/>
          <w:sz w:val="24"/>
        </w:rPr>
        <w:t xml:space="preserve"> </w:t>
      </w:r>
      <w:r>
        <w:rPr>
          <w:sz w:val="24"/>
        </w:rPr>
        <w:t>произведений</w:t>
      </w:r>
      <w:r>
        <w:rPr>
          <w:spacing w:val="-2"/>
          <w:sz w:val="24"/>
        </w:rPr>
        <w:t xml:space="preserve"> </w:t>
      </w:r>
      <w:r>
        <w:rPr>
          <w:sz w:val="24"/>
        </w:rPr>
        <w:t>фольклора</w:t>
      </w:r>
      <w:r>
        <w:rPr>
          <w:spacing w:val="-3"/>
          <w:sz w:val="24"/>
        </w:rPr>
        <w:t xml:space="preserve"> </w:t>
      </w:r>
      <w:r>
        <w:rPr>
          <w:sz w:val="24"/>
        </w:rPr>
        <w:t>и</w:t>
      </w:r>
      <w:r>
        <w:rPr>
          <w:spacing w:val="-4"/>
          <w:sz w:val="24"/>
        </w:rPr>
        <w:t xml:space="preserve"> </w:t>
      </w:r>
      <w:r>
        <w:rPr>
          <w:sz w:val="24"/>
        </w:rPr>
        <w:t>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F1E49F0">
      <w:pPr>
        <w:pStyle w:val="10"/>
        <w:numPr>
          <w:ilvl w:val="0"/>
          <w:numId w:val="38"/>
        </w:numPr>
        <w:tabs>
          <w:tab w:val="left" w:pos="2417"/>
        </w:tabs>
        <w:spacing w:before="1" w:after="0" w:line="240" w:lineRule="auto"/>
        <w:ind w:left="1277" w:right="848" w:firstLine="566"/>
        <w:jc w:val="both"/>
        <w:rPr>
          <w:sz w:val="24"/>
        </w:rPr>
      </w:pPr>
      <w:r>
        <w:rPr>
          <w:sz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99066A2">
      <w:pPr>
        <w:pStyle w:val="10"/>
        <w:numPr>
          <w:ilvl w:val="0"/>
          <w:numId w:val="38"/>
        </w:numPr>
        <w:tabs>
          <w:tab w:val="left" w:pos="2254"/>
        </w:tabs>
        <w:spacing w:before="0" w:after="0" w:line="240" w:lineRule="auto"/>
        <w:ind w:left="1277" w:right="851" w:firstLine="566"/>
        <w:jc w:val="both"/>
        <w:rPr>
          <w:sz w:val="24"/>
        </w:rPr>
      </w:pPr>
      <w:r>
        <w:rPr>
          <w:sz w:val="24"/>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07E59210">
      <w:pPr>
        <w:pStyle w:val="10"/>
        <w:numPr>
          <w:ilvl w:val="0"/>
          <w:numId w:val="38"/>
        </w:numPr>
        <w:tabs>
          <w:tab w:val="left" w:pos="2225"/>
        </w:tabs>
        <w:spacing w:before="0" w:after="0" w:line="240" w:lineRule="auto"/>
        <w:ind w:left="1277" w:right="843" w:firstLine="566"/>
        <w:jc w:val="both"/>
        <w:rPr>
          <w:sz w:val="24"/>
        </w:rPr>
      </w:pPr>
      <w:r>
        <w:rPr>
          <w:sz w:val="24"/>
        </w:rPr>
        <w:t>самостоятельно использовать энциклопедии, словари и справочники, в том числе в</w:t>
      </w:r>
      <w:r>
        <w:rPr>
          <w:spacing w:val="-2"/>
          <w:sz w:val="24"/>
        </w:rPr>
        <w:t xml:space="preserve"> </w:t>
      </w:r>
      <w:r>
        <w:rPr>
          <w:sz w:val="24"/>
        </w:rPr>
        <w:t>электронной</w:t>
      </w:r>
      <w:r>
        <w:rPr>
          <w:spacing w:val="-3"/>
          <w:sz w:val="24"/>
        </w:rPr>
        <w:t xml:space="preserve"> </w:t>
      </w:r>
      <w:r>
        <w:rPr>
          <w:sz w:val="24"/>
        </w:rPr>
        <w:t>форме;</w:t>
      </w:r>
      <w:r>
        <w:rPr>
          <w:spacing w:val="-2"/>
          <w:sz w:val="24"/>
        </w:rPr>
        <w:t xml:space="preserve"> </w:t>
      </w:r>
      <w:r>
        <w:rPr>
          <w:sz w:val="24"/>
        </w:rPr>
        <w:t>пользоваться</w:t>
      </w:r>
      <w:r>
        <w:rPr>
          <w:spacing w:val="-2"/>
          <w:sz w:val="24"/>
        </w:rPr>
        <w:t xml:space="preserve"> </w:t>
      </w:r>
      <w:r>
        <w:rPr>
          <w:sz w:val="24"/>
        </w:rPr>
        <w:t>электронными</w:t>
      </w:r>
      <w:r>
        <w:rPr>
          <w:spacing w:val="-1"/>
          <w:sz w:val="24"/>
        </w:rPr>
        <w:t xml:space="preserve"> </w:t>
      </w:r>
      <w:r>
        <w:rPr>
          <w:sz w:val="24"/>
        </w:rPr>
        <w:t>библиотеками</w:t>
      </w:r>
      <w:r>
        <w:rPr>
          <w:spacing w:val="-3"/>
          <w:sz w:val="24"/>
        </w:rPr>
        <w:t xml:space="preserve"> </w:t>
      </w:r>
      <w:r>
        <w:rPr>
          <w:sz w:val="24"/>
        </w:rPr>
        <w:t>и</w:t>
      </w:r>
      <w:r>
        <w:rPr>
          <w:spacing w:val="-3"/>
          <w:sz w:val="24"/>
        </w:rPr>
        <w:t xml:space="preserve"> </w:t>
      </w:r>
      <w:r>
        <w:rPr>
          <w:sz w:val="24"/>
        </w:rPr>
        <w:t>подбирать</w:t>
      </w:r>
      <w:r>
        <w:rPr>
          <w:spacing w:val="-1"/>
          <w:sz w:val="24"/>
        </w:rPr>
        <w:t xml:space="preserve"> </w:t>
      </w:r>
      <w:r>
        <w:rPr>
          <w:sz w:val="24"/>
        </w:rPr>
        <w:t>в</w:t>
      </w:r>
      <w:r>
        <w:rPr>
          <w:spacing w:val="-4"/>
          <w:sz w:val="24"/>
        </w:rPr>
        <w:t xml:space="preserve"> </w:t>
      </w:r>
      <w:r>
        <w:rPr>
          <w:sz w:val="24"/>
        </w:rPr>
        <w:t>Интернете проверенные</w:t>
      </w:r>
      <w:r>
        <w:rPr>
          <w:spacing w:val="80"/>
          <w:sz w:val="24"/>
        </w:rPr>
        <w:t xml:space="preserve"> </w:t>
      </w:r>
      <w:r>
        <w:rPr>
          <w:sz w:val="24"/>
        </w:rPr>
        <w:t>источники</w:t>
      </w:r>
      <w:r>
        <w:rPr>
          <w:spacing w:val="80"/>
          <w:sz w:val="24"/>
        </w:rPr>
        <w:t xml:space="preserve"> </w:t>
      </w:r>
      <w:r>
        <w:rPr>
          <w:sz w:val="24"/>
        </w:rPr>
        <w:t>для</w:t>
      </w:r>
      <w:r>
        <w:rPr>
          <w:spacing w:val="80"/>
          <w:sz w:val="24"/>
        </w:rPr>
        <w:t xml:space="preserve"> </w:t>
      </w:r>
      <w:r>
        <w:rPr>
          <w:sz w:val="24"/>
        </w:rPr>
        <w:t>выполнения</w:t>
      </w:r>
      <w:r>
        <w:rPr>
          <w:spacing w:val="80"/>
          <w:sz w:val="24"/>
        </w:rPr>
        <w:t xml:space="preserve"> </w:t>
      </w:r>
      <w:r>
        <w:rPr>
          <w:sz w:val="24"/>
        </w:rPr>
        <w:t>учебных</w:t>
      </w:r>
      <w:r>
        <w:rPr>
          <w:spacing w:val="80"/>
          <w:sz w:val="24"/>
        </w:rPr>
        <w:t xml:space="preserve"> </w:t>
      </w:r>
      <w:r>
        <w:rPr>
          <w:sz w:val="24"/>
        </w:rPr>
        <w:t>задач;</w:t>
      </w:r>
      <w:r>
        <w:rPr>
          <w:spacing w:val="80"/>
          <w:sz w:val="24"/>
        </w:rPr>
        <w:t xml:space="preserve"> </w:t>
      </w:r>
      <w:r>
        <w:rPr>
          <w:sz w:val="24"/>
        </w:rPr>
        <w:t>применять</w:t>
      </w:r>
      <w:r>
        <w:rPr>
          <w:spacing w:val="80"/>
          <w:sz w:val="24"/>
        </w:rPr>
        <w:t xml:space="preserve"> </w:t>
      </w:r>
      <w:r>
        <w:rPr>
          <w:sz w:val="24"/>
        </w:rPr>
        <w:t>ИКТ,</w:t>
      </w:r>
      <w:r>
        <w:rPr>
          <w:spacing w:val="80"/>
          <w:sz w:val="24"/>
        </w:rPr>
        <w:t xml:space="preserve"> </w:t>
      </w:r>
      <w:r>
        <w:rPr>
          <w:sz w:val="24"/>
        </w:rPr>
        <w:t>соблюдая</w:t>
      </w:r>
    </w:p>
    <w:p w14:paraId="6B7080D4">
      <w:pPr>
        <w:pStyle w:val="10"/>
        <w:spacing w:after="0" w:line="240" w:lineRule="auto"/>
        <w:jc w:val="both"/>
        <w:rPr>
          <w:sz w:val="24"/>
        </w:rPr>
        <w:sectPr>
          <w:pgSz w:w="11910" w:h="16840"/>
          <w:pgMar w:top="920" w:right="0" w:bottom="280" w:left="425" w:header="736" w:footer="0" w:gutter="0"/>
          <w:cols w:space="720" w:num="1"/>
        </w:sectPr>
      </w:pPr>
    </w:p>
    <w:p w14:paraId="520FECB9">
      <w:pPr>
        <w:pStyle w:val="7"/>
        <w:spacing w:before="189"/>
        <w:ind w:firstLine="0"/>
        <w:jc w:val="left"/>
      </w:pPr>
      <w:r>
        <w:t>правила</w:t>
      </w:r>
      <w:r>
        <w:rPr>
          <w:spacing w:val="-6"/>
        </w:rPr>
        <w:t xml:space="preserve"> </w:t>
      </w:r>
      <w:r>
        <w:t>информационной</w:t>
      </w:r>
      <w:r>
        <w:rPr>
          <w:spacing w:val="-5"/>
        </w:rPr>
        <w:t xml:space="preserve"> </w:t>
      </w:r>
      <w:r>
        <w:rPr>
          <w:spacing w:val="-2"/>
        </w:rPr>
        <w:t>безопасности.</w:t>
      </w:r>
    </w:p>
    <w:p w14:paraId="2C6F8626">
      <w:pPr>
        <w:pStyle w:val="7"/>
        <w:ind w:left="1843" w:firstLine="0"/>
        <w:jc w:val="left"/>
      </w:pPr>
      <w:r>
        <w:t xml:space="preserve">9 </w:t>
      </w:r>
      <w:r>
        <w:rPr>
          <w:spacing w:val="-2"/>
        </w:rPr>
        <w:t>КЛАСС</w:t>
      </w:r>
    </w:p>
    <w:p w14:paraId="1A176C50">
      <w:pPr>
        <w:pStyle w:val="10"/>
        <w:numPr>
          <w:ilvl w:val="0"/>
          <w:numId w:val="39"/>
        </w:numPr>
        <w:tabs>
          <w:tab w:val="left" w:pos="2096"/>
        </w:tabs>
        <w:spacing w:before="0" w:after="0" w:line="240" w:lineRule="auto"/>
        <w:ind w:left="1277" w:right="850" w:firstLine="566"/>
        <w:jc w:val="both"/>
        <w:rPr>
          <w:sz w:val="24"/>
        </w:rPr>
      </w:pPr>
      <w:r>
        <w:rPr>
          <w:sz w:val="24"/>
        </w:rPr>
        <w:t>Понимать</w:t>
      </w:r>
      <w:r>
        <w:rPr>
          <w:spacing w:val="-12"/>
          <w:sz w:val="24"/>
        </w:rPr>
        <w:t xml:space="preserve"> </w:t>
      </w:r>
      <w:r>
        <w:rPr>
          <w:sz w:val="24"/>
        </w:rPr>
        <w:t>духовно-нравственную</w:t>
      </w:r>
      <w:r>
        <w:rPr>
          <w:spacing w:val="-13"/>
          <w:sz w:val="24"/>
        </w:rPr>
        <w:t xml:space="preserve"> </w:t>
      </w:r>
      <w:r>
        <w:rPr>
          <w:sz w:val="24"/>
        </w:rPr>
        <w:t>и</w:t>
      </w:r>
      <w:r>
        <w:rPr>
          <w:spacing w:val="-12"/>
          <w:sz w:val="24"/>
        </w:rPr>
        <w:t xml:space="preserve"> </w:t>
      </w:r>
      <w:r>
        <w:rPr>
          <w:sz w:val="24"/>
        </w:rPr>
        <w:t>культурно-эстетическую</w:t>
      </w:r>
      <w:r>
        <w:rPr>
          <w:spacing w:val="-13"/>
          <w:sz w:val="24"/>
        </w:rPr>
        <w:t xml:space="preserve"> </w:t>
      </w:r>
      <w:r>
        <w:rPr>
          <w:sz w:val="24"/>
        </w:rPr>
        <w:t>ценность</w:t>
      </w:r>
      <w:r>
        <w:rPr>
          <w:spacing w:val="-12"/>
          <w:sz w:val="24"/>
        </w:rPr>
        <w:t xml:space="preserve"> </w:t>
      </w:r>
      <w:r>
        <w:rPr>
          <w:sz w:val="24"/>
        </w:rPr>
        <w:t>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24AB231E">
      <w:pPr>
        <w:pStyle w:val="10"/>
        <w:numPr>
          <w:ilvl w:val="0"/>
          <w:numId w:val="39"/>
        </w:numPr>
        <w:tabs>
          <w:tab w:val="left" w:pos="2192"/>
        </w:tabs>
        <w:spacing w:before="0" w:after="0" w:line="240" w:lineRule="auto"/>
        <w:ind w:left="1277" w:right="849" w:firstLine="566"/>
        <w:jc w:val="both"/>
        <w:rPr>
          <w:sz w:val="24"/>
        </w:rPr>
      </w:pPr>
      <w:r>
        <w:rPr>
          <w:sz w:val="24"/>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spacing w:val="-2"/>
          <w:sz w:val="24"/>
        </w:rPr>
        <w:t>публицистического;</w:t>
      </w:r>
    </w:p>
    <w:p w14:paraId="04DE4ECF">
      <w:pPr>
        <w:pStyle w:val="10"/>
        <w:numPr>
          <w:ilvl w:val="0"/>
          <w:numId w:val="39"/>
        </w:numPr>
        <w:tabs>
          <w:tab w:val="left" w:pos="2254"/>
        </w:tabs>
        <w:spacing w:before="0" w:after="0" w:line="240" w:lineRule="auto"/>
        <w:ind w:left="1277" w:right="847" w:firstLine="566"/>
        <w:jc w:val="both"/>
        <w:rPr>
          <w:sz w:val="24"/>
        </w:rPr>
      </w:pPr>
      <w:r>
        <w:rPr>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757C56CF">
      <w:pPr>
        <w:pStyle w:val="10"/>
        <w:numPr>
          <w:ilvl w:val="1"/>
          <w:numId w:val="39"/>
        </w:numPr>
        <w:tabs>
          <w:tab w:val="left" w:pos="1984"/>
        </w:tabs>
        <w:spacing w:before="1" w:after="0" w:line="240" w:lineRule="auto"/>
        <w:ind w:left="1277" w:right="846" w:firstLine="566"/>
        <w:jc w:val="both"/>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w:t>
      </w:r>
      <w:r>
        <w:rPr>
          <w:spacing w:val="-1"/>
          <w:sz w:val="24"/>
        </w:rPr>
        <w:t xml:space="preserve"> </w:t>
      </w:r>
      <w:r>
        <w:rPr>
          <w:sz w:val="24"/>
        </w:rPr>
        <w:t>характеристики, оценивать систему</w:t>
      </w:r>
      <w:r>
        <w:rPr>
          <w:spacing w:val="-1"/>
          <w:sz w:val="24"/>
        </w:rPr>
        <w:t xml:space="preserve"> </w:t>
      </w:r>
      <w:r>
        <w:rPr>
          <w:sz w:val="24"/>
        </w:rPr>
        <w:t>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w:t>
      </w:r>
      <w:r>
        <w:rPr>
          <w:spacing w:val="-3"/>
          <w:sz w:val="24"/>
        </w:rPr>
        <w:t xml:space="preserve"> </w:t>
      </w:r>
      <w:r>
        <w:rPr>
          <w:sz w:val="24"/>
        </w:rPr>
        <w:t>авторских взаимоотношений</w:t>
      </w:r>
      <w:r>
        <w:rPr>
          <w:spacing w:val="-1"/>
          <w:sz w:val="24"/>
        </w:rPr>
        <w:t xml:space="preserve"> </w:t>
      </w:r>
      <w:r>
        <w:rPr>
          <w:sz w:val="24"/>
        </w:rPr>
        <w:t>с</w:t>
      </w:r>
      <w:r>
        <w:rPr>
          <w:spacing w:val="-3"/>
          <w:sz w:val="24"/>
        </w:rPr>
        <w:t xml:space="preserve"> </w:t>
      </w:r>
      <w:r>
        <w:rPr>
          <w:sz w:val="24"/>
        </w:rPr>
        <w:t>читателем</w:t>
      </w:r>
      <w:r>
        <w:rPr>
          <w:spacing w:val="-3"/>
          <w:sz w:val="24"/>
        </w:rPr>
        <w:t xml:space="preserve"> </w:t>
      </w:r>
      <w:r>
        <w:rPr>
          <w:sz w:val="24"/>
        </w:rPr>
        <w:t>как</w:t>
      </w:r>
      <w:r>
        <w:rPr>
          <w:spacing w:val="-2"/>
          <w:sz w:val="24"/>
        </w:rPr>
        <w:t xml:space="preserve"> </w:t>
      </w:r>
      <w:r>
        <w:rPr>
          <w:sz w:val="24"/>
        </w:rPr>
        <w:t>адресатом</w:t>
      </w:r>
      <w:r>
        <w:rPr>
          <w:spacing w:val="-2"/>
          <w:sz w:val="24"/>
        </w:rPr>
        <w:t xml:space="preserve"> </w:t>
      </w:r>
      <w:r>
        <w:rPr>
          <w:sz w:val="24"/>
        </w:rPr>
        <w:t>произведения;</w:t>
      </w:r>
      <w:r>
        <w:rPr>
          <w:spacing w:val="-2"/>
          <w:sz w:val="24"/>
        </w:rPr>
        <w:t xml:space="preserve"> </w:t>
      </w:r>
      <w:r>
        <w:rPr>
          <w:sz w:val="24"/>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2CBE2087">
      <w:pPr>
        <w:pStyle w:val="10"/>
        <w:numPr>
          <w:ilvl w:val="1"/>
          <w:numId w:val="39"/>
        </w:numPr>
        <w:tabs>
          <w:tab w:val="left" w:pos="1984"/>
        </w:tabs>
        <w:spacing w:before="1" w:after="0" w:line="240" w:lineRule="auto"/>
        <w:ind w:left="1277" w:right="844" w:firstLine="566"/>
        <w:jc w:val="both"/>
        <w:rPr>
          <w:sz w:val="24"/>
        </w:rPr>
      </w:pPr>
      <w:r>
        <w:rPr>
          <w:sz w:val="24"/>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w:t>
      </w:r>
      <w:r>
        <w:rPr>
          <w:spacing w:val="-2"/>
          <w:sz w:val="24"/>
        </w:rPr>
        <w:t>афоризм;</w:t>
      </w:r>
    </w:p>
    <w:p w14:paraId="63503F9F">
      <w:pPr>
        <w:pStyle w:val="10"/>
        <w:numPr>
          <w:ilvl w:val="1"/>
          <w:numId w:val="39"/>
        </w:numPr>
        <w:tabs>
          <w:tab w:val="left" w:pos="1984"/>
        </w:tabs>
        <w:spacing w:before="1" w:after="0" w:line="240" w:lineRule="auto"/>
        <w:ind w:left="1277" w:right="852" w:firstLine="566"/>
        <w:jc w:val="both"/>
        <w:rPr>
          <w:sz w:val="24"/>
        </w:rPr>
      </w:pPr>
      <w:r>
        <w:rPr>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w:t>
      </w:r>
    </w:p>
    <w:p w14:paraId="6AF284F0">
      <w:pPr>
        <w:pStyle w:val="10"/>
        <w:spacing w:after="0" w:line="240" w:lineRule="auto"/>
        <w:jc w:val="both"/>
        <w:rPr>
          <w:sz w:val="24"/>
        </w:rPr>
        <w:sectPr>
          <w:pgSz w:w="11910" w:h="16840"/>
          <w:pgMar w:top="920" w:right="0" w:bottom="280" w:left="425" w:header="736" w:footer="0" w:gutter="0"/>
          <w:cols w:space="720" w:num="1"/>
        </w:sectPr>
      </w:pPr>
    </w:p>
    <w:p w14:paraId="6E1F49B4">
      <w:pPr>
        <w:pStyle w:val="7"/>
        <w:spacing w:before="189"/>
        <w:ind w:firstLine="0"/>
      </w:pPr>
      <w:r>
        <w:t>произведения</w:t>
      </w:r>
      <w:r>
        <w:rPr>
          <w:spacing w:val="-6"/>
        </w:rPr>
        <w:t xml:space="preserve"> </w:t>
      </w:r>
      <w:r>
        <w:t>к</w:t>
      </w:r>
      <w:r>
        <w:rPr>
          <w:spacing w:val="-3"/>
        </w:rPr>
        <w:t xml:space="preserve"> </w:t>
      </w:r>
      <w:r>
        <w:t>историческому</w:t>
      </w:r>
      <w:r>
        <w:rPr>
          <w:spacing w:val="-8"/>
        </w:rPr>
        <w:t xml:space="preserve"> </w:t>
      </w:r>
      <w:r>
        <w:t>времени,</w:t>
      </w:r>
      <w:r>
        <w:rPr>
          <w:spacing w:val="-3"/>
        </w:rPr>
        <w:t xml:space="preserve"> </w:t>
      </w:r>
      <w:r>
        <w:t>определённому</w:t>
      </w:r>
      <w:r>
        <w:rPr>
          <w:spacing w:val="-8"/>
        </w:rPr>
        <w:t xml:space="preserve"> </w:t>
      </w:r>
      <w:r>
        <w:t>литературному</w:t>
      </w:r>
      <w:r>
        <w:rPr>
          <w:spacing w:val="-7"/>
        </w:rPr>
        <w:t xml:space="preserve"> </w:t>
      </w:r>
      <w:r>
        <w:rPr>
          <w:spacing w:val="-2"/>
        </w:rPr>
        <w:t>направлению);</w:t>
      </w:r>
    </w:p>
    <w:p w14:paraId="3BD0D765">
      <w:pPr>
        <w:pStyle w:val="10"/>
        <w:numPr>
          <w:ilvl w:val="1"/>
          <w:numId w:val="39"/>
        </w:numPr>
        <w:tabs>
          <w:tab w:val="left" w:pos="1984"/>
        </w:tabs>
        <w:spacing w:before="0" w:after="0" w:line="240" w:lineRule="auto"/>
        <w:ind w:left="1277" w:right="852" w:firstLine="566"/>
        <w:jc w:val="both"/>
        <w:rPr>
          <w:sz w:val="24"/>
        </w:rPr>
      </w:pPr>
      <w:r>
        <w:rPr>
          <w:sz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3400EE5">
      <w:pPr>
        <w:pStyle w:val="10"/>
        <w:numPr>
          <w:ilvl w:val="1"/>
          <w:numId w:val="39"/>
        </w:numPr>
        <w:tabs>
          <w:tab w:val="left" w:pos="1984"/>
        </w:tabs>
        <w:spacing w:before="0" w:after="0" w:line="240" w:lineRule="auto"/>
        <w:ind w:left="1277" w:right="851" w:firstLine="566"/>
        <w:jc w:val="both"/>
        <w:rPr>
          <w:sz w:val="24"/>
        </w:rPr>
      </w:pPr>
      <w:r>
        <w:rPr>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64E7B2B0">
      <w:pPr>
        <w:pStyle w:val="10"/>
        <w:numPr>
          <w:ilvl w:val="1"/>
          <w:numId w:val="39"/>
        </w:numPr>
        <w:tabs>
          <w:tab w:val="left" w:pos="1984"/>
        </w:tabs>
        <w:spacing w:before="0" w:after="0" w:line="240" w:lineRule="auto"/>
        <w:ind w:left="1277" w:right="848" w:firstLine="566"/>
        <w:jc w:val="both"/>
        <w:rPr>
          <w:sz w:val="24"/>
        </w:rPr>
      </w:pPr>
      <w:r>
        <w:rPr>
          <w:sz w:val="24"/>
        </w:rPr>
        <w:t>сопоставлять произведения, их фрагменты (с учётом внутритекстовых и межтекстовых</w:t>
      </w:r>
      <w:r>
        <w:rPr>
          <w:spacing w:val="-15"/>
          <w:sz w:val="24"/>
        </w:rPr>
        <w:t xml:space="preserve"> </w:t>
      </w:r>
      <w:r>
        <w:rPr>
          <w:sz w:val="24"/>
        </w:rPr>
        <w:t>связей),</w:t>
      </w:r>
      <w:r>
        <w:rPr>
          <w:spacing w:val="-15"/>
          <w:sz w:val="24"/>
        </w:rPr>
        <w:t xml:space="preserve"> </w:t>
      </w:r>
      <w:r>
        <w:rPr>
          <w:sz w:val="24"/>
        </w:rPr>
        <w:t>образы</w:t>
      </w:r>
      <w:r>
        <w:rPr>
          <w:spacing w:val="-15"/>
          <w:sz w:val="24"/>
        </w:rPr>
        <w:t xml:space="preserve"> </w:t>
      </w:r>
      <w:r>
        <w:rPr>
          <w:sz w:val="24"/>
        </w:rPr>
        <w:t>персонажей,</w:t>
      </w:r>
      <w:r>
        <w:rPr>
          <w:spacing w:val="-14"/>
          <w:sz w:val="24"/>
        </w:rPr>
        <w:t xml:space="preserve"> </w:t>
      </w:r>
      <w:r>
        <w:rPr>
          <w:sz w:val="24"/>
        </w:rPr>
        <w:t>литературные</w:t>
      </w:r>
      <w:r>
        <w:rPr>
          <w:spacing w:val="-15"/>
          <w:sz w:val="24"/>
        </w:rPr>
        <w:t xml:space="preserve"> </w:t>
      </w:r>
      <w:r>
        <w:rPr>
          <w:sz w:val="24"/>
        </w:rPr>
        <w:t>явления</w:t>
      </w:r>
      <w:r>
        <w:rPr>
          <w:spacing w:val="-15"/>
          <w:sz w:val="24"/>
        </w:rPr>
        <w:t xml:space="preserve"> </w:t>
      </w:r>
      <w:r>
        <w:rPr>
          <w:sz w:val="24"/>
        </w:rPr>
        <w:t>и</w:t>
      </w:r>
      <w:r>
        <w:rPr>
          <w:spacing w:val="-15"/>
          <w:sz w:val="24"/>
        </w:rPr>
        <w:t xml:space="preserve"> </w:t>
      </w:r>
      <w:r>
        <w:rPr>
          <w:sz w:val="24"/>
        </w:rPr>
        <w:t>факты,</w:t>
      </w:r>
      <w:r>
        <w:rPr>
          <w:spacing w:val="-15"/>
          <w:sz w:val="24"/>
        </w:rPr>
        <w:t xml:space="preserve"> </w:t>
      </w:r>
      <w:r>
        <w:rPr>
          <w:sz w:val="24"/>
        </w:rPr>
        <w:t>сюжеты</w:t>
      </w:r>
      <w:r>
        <w:rPr>
          <w:spacing w:val="-15"/>
          <w:sz w:val="24"/>
        </w:rPr>
        <w:t xml:space="preserve"> </w:t>
      </w:r>
      <w:r>
        <w:rPr>
          <w:sz w:val="24"/>
        </w:rPr>
        <w:t>разных литературных произведений, темы, проблемы, жанры, художественные приёмы, эпизоды текста, особенности языка;</w:t>
      </w:r>
    </w:p>
    <w:p w14:paraId="6164161E">
      <w:pPr>
        <w:pStyle w:val="10"/>
        <w:numPr>
          <w:ilvl w:val="1"/>
          <w:numId w:val="39"/>
        </w:numPr>
        <w:tabs>
          <w:tab w:val="left" w:pos="1984"/>
        </w:tabs>
        <w:spacing w:before="0" w:after="0" w:line="240" w:lineRule="auto"/>
        <w:ind w:left="1277" w:right="849" w:firstLine="566"/>
        <w:jc w:val="both"/>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663DCA0">
      <w:pPr>
        <w:pStyle w:val="10"/>
        <w:numPr>
          <w:ilvl w:val="0"/>
          <w:numId w:val="39"/>
        </w:numPr>
        <w:tabs>
          <w:tab w:val="left" w:pos="2096"/>
        </w:tabs>
        <w:spacing w:before="1" w:after="0" w:line="240" w:lineRule="auto"/>
        <w:ind w:left="1277" w:right="851" w:firstLine="566"/>
        <w:jc w:val="both"/>
        <w:rPr>
          <w:sz w:val="24"/>
        </w:rPr>
      </w:pPr>
      <w:r>
        <w:rPr>
          <w:sz w:val="24"/>
        </w:rPr>
        <w:t>выразительно</w:t>
      </w:r>
      <w:r>
        <w:rPr>
          <w:spacing w:val="-7"/>
          <w:sz w:val="24"/>
        </w:rPr>
        <w:t xml:space="preserve"> </w:t>
      </w:r>
      <w:r>
        <w:rPr>
          <w:sz w:val="24"/>
        </w:rPr>
        <w:t>читать</w:t>
      </w:r>
      <w:r>
        <w:rPr>
          <w:spacing w:val="-9"/>
          <w:sz w:val="24"/>
        </w:rPr>
        <w:t xml:space="preserve"> </w:t>
      </w:r>
      <w:r>
        <w:rPr>
          <w:sz w:val="24"/>
        </w:rPr>
        <w:t>стихи</w:t>
      </w:r>
      <w:r>
        <w:rPr>
          <w:spacing w:val="-9"/>
          <w:sz w:val="24"/>
        </w:rPr>
        <w:t xml:space="preserve"> </w:t>
      </w:r>
      <w:r>
        <w:rPr>
          <w:sz w:val="24"/>
        </w:rPr>
        <w:t>и</w:t>
      </w:r>
      <w:r>
        <w:rPr>
          <w:spacing w:val="-6"/>
          <w:sz w:val="24"/>
        </w:rPr>
        <w:t xml:space="preserve"> </w:t>
      </w:r>
      <w:r>
        <w:rPr>
          <w:sz w:val="24"/>
        </w:rPr>
        <w:t>прозу,</w:t>
      </w:r>
      <w:r>
        <w:rPr>
          <w:spacing w:val="-5"/>
          <w:sz w:val="24"/>
        </w:rPr>
        <w:t xml:space="preserve"> </w:t>
      </w:r>
      <w:r>
        <w:rPr>
          <w:sz w:val="24"/>
        </w:rPr>
        <w:t>в</w:t>
      </w:r>
      <w:r>
        <w:rPr>
          <w:spacing w:val="-8"/>
          <w:sz w:val="24"/>
        </w:rPr>
        <w:t xml:space="preserve"> </w:t>
      </w:r>
      <w:r>
        <w:rPr>
          <w:sz w:val="24"/>
        </w:rPr>
        <w:t>том</w:t>
      </w:r>
      <w:r>
        <w:rPr>
          <w:spacing w:val="-5"/>
          <w:sz w:val="24"/>
        </w:rPr>
        <w:t xml:space="preserve"> </w:t>
      </w:r>
      <w:r>
        <w:rPr>
          <w:sz w:val="24"/>
        </w:rPr>
        <w:t>числе</w:t>
      </w:r>
      <w:r>
        <w:rPr>
          <w:spacing w:val="-8"/>
          <w:sz w:val="24"/>
        </w:rPr>
        <w:t xml:space="preserve"> </w:t>
      </w:r>
      <w:r>
        <w:rPr>
          <w:sz w:val="24"/>
        </w:rPr>
        <w:t>наизусть</w:t>
      </w:r>
      <w:r>
        <w:rPr>
          <w:spacing w:val="-6"/>
          <w:sz w:val="24"/>
        </w:rPr>
        <w:t xml:space="preserve"> </w:t>
      </w:r>
      <w:r>
        <w:rPr>
          <w:sz w:val="24"/>
        </w:rPr>
        <w:t>(не</w:t>
      </w:r>
      <w:r>
        <w:rPr>
          <w:spacing w:val="-6"/>
          <w:sz w:val="24"/>
        </w:rPr>
        <w:t xml:space="preserve"> </w:t>
      </w:r>
      <w:r>
        <w:rPr>
          <w:sz w:val="24"/>
        </w:rPr>
        <w:t>менее</w:t>
      </w:r>
      <w:r>
        <w:rPr>
          <w:spacing w:val="-6"/>
          <w:sz w:val="24"/>
        </w:rPr>
        <w:t xml:space="preserve"> </w:t>
      </w:r>
      <w:r>
        <w:rPr>
          <w:sz w:val="24"/>
        </w:rPr>
        <w:t>12</w:t>
      </w:r>
      <w:r>
        <w:rPr>
          <w:spacing w:val="-7"/>
          <w:sz w:val="24"/>
        </w:rPr>
        <w:t xml:space="preserve"> </w:t>
      </w:r>
      <w:r>
        <w:rPr>
          <w:sz w:val="24"/>
        </w:rPr>
        <w:t>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A278264">
      <w:pPr>
        <w:pStyle w:val="10"/>
        <w:numPr>
          <w:ilvl w:val="0"/>
          <w:numId w:val="39"/>
        </w:numPr>
        <w:tabs>
          <w:tab w:val="left" w:pos="2110"/>
        </w:tabs>
        <w:spacing w:before="0" w:after="0" w:line="240" w:lineRule="auto"/>
        <w:ind w:left="1277" w:right="849" w:firstLine="566"/>
        <w:jc w:val="both"/>
        <w:rPr>
          <w:sz w:val="24"/>
        </w:rPr>
      </w:pPr>
      <w:r>
        <w:rPr>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5E6F41A5">
      <w:pPr>
        <w:pStyle w:val="10"/>
        <w:numPr>
          <w:ilvl w:val="0"/>
          <w:numId w:val="39"/>
        </w:numPr>
        <w:tabs>
          <w:tab w:val="left" w:pos="2103"/>
        </w:tabs>
        <w:spacing w:before="0" w:after="0" w:line="240" w:lineRule="auto"/>
        <w:ind w:left="1277" w:right="852" w:firstLine="566"/>
        <w:jc w:val="both"/>
        <w:rPr>
          <w:sz w:val="24"/>
        </w:rPr>
      </w:pPr>
      <w:r>
        <w:rPr>
          <w:sz w:val="24"/>
        </w:rPr>
        <w:t>участвовать</w:t>
      </w:r>
      <w:r>
        <w:rPr>
          <w:spacing w:val="-3"/>
          <w:sz w:val="24"/>
        </w:rPr>
        <w:t xml:space="preserve"> </w:t>
      </w:r>
      <w:r>
        <w:rPr>
          <w:sz w:val="24"/>
        </w:rPr>
        <w:t>в</w:t>
      </w:r>
      <w:r>
        <w:rPr>
          <w:spacing w:val="-5"/>
          <w:sz w:val="24"/>
        </w:rPr>
        <w:t xml:space="preserve"> </w:t>
      </w:r>
      <w:r>
        <w:rPr>
          <w:sz w:val="24"/>
        </w:rPr>
        <w:t>беседе</w:t>
      </w:r>
      <w:r>
        <w:rPr>
          <w:spacing w:val="-3"/>
          <w:sz w:val="24"/>
        </w:rPr>
        <w:t xml:space="preserve"> </w:t>
      </w:r>
      <w:r>
        <w:rPr>
          <w:sz w:val="24"/>
        </w:rPr>
        <w:t>и</w:t>
      </w:r>
      <w:r>
        <w:rPr>
          <w:spacing w:val="-4"/>
          <w:sz w:val="24"/>
        </w:rPr>
        <w:t xml:space="preserve"> </w:t>
      </w:r>
      <w:r>
        <w:rPr>
          <w:sz w:val="24"/>
        </w:rPr>
        <w:t>диалоге</w:t>
      </w:r>
      <w:r>
        <w:rPr>
          <w:spacing w:val="-5"/>
          <w:sz w:val="24"/>
        </w:rPr>
        <w:t xml:space="preserve"> </w:t>
      </w:r>
      <w:r>
        <w:rPr>
          <w:sz w:val="24"/>
        </w:rPr>
        <w:t>о</w:t>
      </w:r>
      <w:r>
        <w:rPr>
          <w:spacing w:val="-4"/>
          <w:sz w:val="24"/>
        </w:rPr>
        <w:t xml:space="preserve"> </w:t>
      </w:r>
      <w:r>
        <w:rPr>
          <w:sz w:val="24"/>
        </w:rPr>
        <w:t>прочитанном</w:t>
      </w:r>
      <w:r>
        <w:rPr>
          <w:spacing w:val="-5"/>
          <w:sz w:val="24"/>
        </w:rPr>
        <w:t xml:space="preserve"> </w:t>
      </w:r>
      <w:r>
        <w:rPr>
          <w:sz w:val="24"/>
        </w:rPr>
        <w:t>произведении,</w:t>
      </w:r>
      <w:r>
        <w:rPr>
          <w:spacing w:val="-4"/>
          <w:sz w:val="24"/>
        </w:rPr>
        <w:t xml:space="preserve"> </w:t>
      </w:r>
      <w:r>
        <w:rPr>
          <w:sz w:val="24"/>
        </w:rPr>
        <w:t>в</w:t>
      </w:r>
      <w:r>
        <w:rPr>
          <w:spacing w:val="-3"/>
          <w:sz w:val="24"/>
        </w:rPr>
        <w:t xml:space="preserve"> </w:t>
      </w:r>
      <w:r>
        <w:rPr>
          <w:sz w:val="24"/>
        </w:rPr>
        <w:t>учебной</w:t>
      </w:r>
      <w:r>
        <w:rPr>
          <w:spacing w:val="-4"/>
          <w:sz w:val="24"/>
        </w:rPr>
        <w:t xml:space="preserve"> </w:t>
      </w:r>
      <w:r>
        <w:rPr>
          <w:sz w:val="24"/>
        </w:rPr>
        <w:t>дискуссии на литературные темы, соотносить собственную позицию с позицией автора и мнениями участников</w:t>
      </w:r>
      <w:r>
        <w:rPr>
          <w:spacing w:val="-15"/>
          <w:sz w:val="24"/>
        </w:rPr>
        <w:t xml:space="preserve"> </w:t>
      </w:r>
      <w:r>
        <w:rPr>
          <w:sz w:val="24"/>
        </w:rPr>
        <w:t>дискуссии,</w:t>
      </w:r>
      <w:r>
        <w:rPr>
          <w:spacing w:val="-15"/>
          <w:sz w:val="24"/>
        </w:rPr>
        <w:t xml:space="preserve"> </w:t>
      </w:r>
      <w:r>
        <w:rPr>
          <w:sz w:val="24"/>
        </w:rPr>
        <w:t>давать</w:t>
      </w:r>
      <w:r>
        <w:rPr>
          <w:spacing w:val="-15"/>
          <w:sz w:val="24"/>
        </w:rPr>
        <w:t xml:space="preserve"> </w:t>
      </w:r>
      <w:r>
        <w:rPr>
          <w:sz w:val="24"/>
        </w:rPr>
        <w:t>аргументированную</w:t>
      </w:r>
      <w:r>
        <w:rPr>
          <w:spacing w:val="-15"/>
          <w:sz w:val="24"/>
        </w:rPr>
        <w:t xml:space="preserve"> </w:t>
      </w:r>
      <w:r>
        <w:rPr>
          <w:sz w:val="24"/>
        </w:rPr>
        <w:t>оценку</w:t>
      </w:r>
      <w:r>
        <w:rPr>
          <w:spacing w:val="-15"/>
          <w:sz w:val="24"/>
        </w:rPr>
        <w:t xml:space="preserve"> </w:t>
      </w:r>
      <w:r>
        <w:rPr>
          <w:sz w:val="24"/>
        </w:rPr>
        <w:t>прочитанному</w:t>
      </w:r>
      <w:r>
        <w:rPr>
          <w:spacing w:val="-15"/>
          <w:sz w:val="24"/>
        </w:rPr>
        <w:t xml:space="preserve"> </w:t>
      </w:r>
      <w:r>
        <w:rPr>
          <w:sz w:val="24"/>
        </w:rPr>
        <w:t>и</w:t>
      </w:r>
      <w:r>
        <w:rPr>
          <w:spacing w:val="-15"/>
          <w:sz w:val="24"/>
        </w:rPr>
        <w:t xml:space="preserve"> </w:t>
      </w:r>
      <w:r>
        <w:rPr>
          <w:sz w:val="24"/>
        </w:rPr>
        <w:t>отстаивать</w:t>
      </w:r>
      <w:r>
        <w:rPr>
          <w:spacing w:val="-15"/>
          <w:sz w:val="24"/>
        </w:rPr>
        <w:t xml:space="preserve"> </w:t>
      </w:r>
      <w:r>
        <w:rPr>
          <w:sz w:val="24"/>
        </w:rPr>
        <w:t>свою точку зрения, используя литературные аргументы;</w:t>
      </w:r>
    </w:p>
    <w:p w14:paraId="63F4895E">
      <w:pPr>
        <w:pStyle w:val="10"/>
        <w:numPr>
          <w:ilvl w:val="0"/>
          <w:numId w:val="39"/>
        </w:numPr>
        <w:tabs>
          <w:tab w:val="left" w:pos="2115"/>
        </w:tabs>
        <w:spacing w:before="0" w:after="0" w:line="240" w:lineRule="auto"/>
        <w:ind w:left="1277" w:right="846" w:firstLine="566"/>
        <w:jc w:val="both"/>
        <w:rPr>
          <w:sz w:val="24"/>
        </w:rPr>
      </w:pPr>
      <w:r>
        <w:rPr>
          <w:sz w:val="24"/>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5D9AE65D">
      <w:pPr>
        <w:pStyle w:val="10"/>
        <w:numPr>
          <w:ilvl w:val="0"/>
          <w:numId w:val="39"/>
        </w:numPr>
        <w:tabs>
          <w:tab w:val="left" w:pos="2252"/>
        </w:tabs>
        <w:spacing w:before="1" w:after="0" w:line="240" w:lineRule="auto"/>
        <w:ind w:left="1277" w:right="851" w:firstLine="566"/>
        <w:jc w:val="both"/>
        <w:rPr>
          <w:sz w:val="24"/>
        </w:rPr>
      </w:pPr>
      <w:r>
        <w:rPr>
          <w:sz w:val="24"/>
        </w:rPr>
        <w:t>самостоятельно интерпретировать и оценивать текстуально изученные и самостоятельно</w:t>
      </w:r>
      <w:r>
        <w:rPr>
          <w:spacing w:val="-6"/>
          <w:sz w:val="24"/>
        </w:rPr>
        <w:t xml:space="preserve"> </w:t>
      </w:r>
      <w:r>
        <w:rPr>
          <w:sz w:val="24"/>
        </w:rPr>
        <w:t>прочитанные</w:t>
      </w:r>
      <w:r>
        <w:rPr>
          <w:spacing w:val="-8"/>
          <w:sz w:val="24"/>
        </w:rPr>
        <w:t xml:space="preserve"> </w:t>
      </w:r>
      <w:r>
        <w:rPr>
          <w:sz w:val="24"/>
        </w:rPr>
        <w:t>художественные</w:t>
      </w:r>
      <w:r>
        <w:rPr>
          <w:spacing w:val="-6"/>
          <w:sz w:val="24"/>
        </w:rPr>
        <w:t xml:space="preserve"> </w:t>
      </w:r>
      <w:r>
        <w:rPr>
          <w:sz w:val="24"/>
        </w:rPr>
        <w:t>произведения</w:t>
      </w:r>
      <w:r>
        <w:rPr>
          <w:spacing w:val="-6"/>
          <w:sz w:val="24"/>
        </w:rPr>
        <w:t xml:space="preserve"> </w:t>
      </w:r>
      <w:r>
        <w:rPr>
          <w:sz w:val="24"/>
        </w:rPr>
        <w:t>древнерусской,</w:t>
      </w:r>
      <w:r>
        <w:rPr>
          <w:spacing w:val="-6"/>
          <w:sz w:val="24"/>
        </w:rPr>
        <w:t xml:space="preserve"> </w:t>
      </w:r>
      <w:r>
        <w:rPr>
          <w:sz w:val="24"/>
        </w:rPr>
        <w:t>классической русской и зарубежной литературы и современных авторов с использованием методов смыслового чтения и эстетического анализа;</w:t>
      </w:r>
    </w:p>
    <w:p w14:paraId="5DDCCBC7">
      <w:pPr>
        <w:pStyle w:val="10"/>
        <w:numPr>
          <w:ilvl w:val="0"/>
          <w:numId w:val="39"/>
        </w:numPr>
        <w:tabs>
          <w:tab w:val="left" w:pos="2156"/>
        </w:tabs>
        <w:spacing w:before="0" w:after="0" w:line="240" w:lineRule="auto"/>
        <w:ind w:left="1277" w:right="843" w:firstLine="566"/>
        <w:jc w:val="both"/>
        <w:rPr>
          <w:sz w:val="24"/>
        </w:rPr>
      </w:pPr>
      <w:r>
        <w:rPr>
          <w:sz w:val="24"/>
        </w:rPr>
        <w:t>понимать важность вдумчивого чтения и изучения произведений фольклора и художественной</w:t>
      </w:r>
      <w:r>
        <w:rPr>
          <w:spacing w:val="-1"/>
          <w:sz w:val="24"/>
        </w:rPr>
        <w:t xml:space="preserve"> </w:t>
      </w:r>
      <w:r>
        <w:rPr>
          <w:sz w:val="24"/>
        </w:rPr>
        <w:t>литературы</w:t>
      </w:r>
      <w:r>
        <w:rPr>
          <w:spacing w:val="-3"/>
          <w:sz w:val="24"/>
        </w:rPr>
        <w:t xml:space="preserve"> </w:t>
      </w:r>
      <w:r>
        <w:rPr>
          <w:sz w:val="24"/>
        </w:rPr>
        <w:t>как</w:t>
      </w:r>
      <w:r>
        <w:rPr>
          <w:spacing w:val="-2"/>
          <w:sz w:val="24"/>
        </w:rPr>
        <w:t xml:space="preserve"> </w:t>
      </w:r>
      <w:r>
        <w:rPr>
          <w:sz w:val="24"/>
        </w:rPr>
        <w:t>способа</w:t>
      </w:r>
      <w:r>
        <w:rPr>
          <w:spacing w:val="-3"/>
          <w:sz w:val="24"/>
        </w:rPr>
        <w:t xml:space="preserve"> </w:t>
      </w:r>
      <w:r>
        <w:rPr>
          <w:sz w:val="24"/>
        </w:rPr>
        <w:t>познания</w:t>
      </w:r>
      <w:r>
        <w:rPr>
          <w:spacing w:val="-2"/>
          <w:sz w:val="24"/>
        </w:rPr>
        <w:t xml:space="preserve"> </w:t>
      </w:r>
      <w:r>
        <w:rPr>
          <w:sz w:val="24"/>
        </w:rPr>
        <w:t>мира</w:t>
      </w:r>
      <w:r>
        <w:rPr>
          <w:spacing w:val="-5"/>
          <w:sz w:val="24"/>
        </w:rPr>
        <w:t xml:space="preserve"> </w:t>
      </w:r>
      <w:r>
        <w:rPr>
          <w:sz w:val="24"/>
        </w:rPr>
        <w:t>и</w:t>
      </w:r>
      <w:r>
        <w:rPr>
          <w:spacing w:val="-1"/>
          <w:sz w:val="24"/>
        </w:rPr>
        <w:t xml:space="preserve"> </w:t>
      </w:r>
      <w:r>
        <w:rPr>
          <w:sz w:val="24"/>
        </w:rPr>
        <w:t>окружающей</w:t>
      </w:r>
      <w:r>
        <w:rPr>
          <w:spacing w:val="-1"/>
          <w:sz w:val="24"/>
        </w:rPr>
        <w:t xml:space="preserve"> </w:t>
      </w:r>
      <w:r>
        <w:rPr>
          <w:sz w:val="24"/>
        </w:rPr>
        <w:t xml:space="preserve">действительности, источника эмоциональных и эстетических впечатлений, а также средства собственного </w:t>
      </w:r>
      <w:r>
        <w:rPr>
          <w:spacing w:val="-2"/>
          <w:sz w:val="24"/>
        </w:rPr>
        <w:t>развития;</w:t>
      </w:r>
    </w:p>
    <w:p w14:paraId="3CAC06F2">
      <w:pPr>
        <w:pStyle w:val="10"/>
        <w:numPr>
          <w:ilvl w:val="0"/>
          <w:numId w:val="39"/>
        </w:numPr>
        <w:tabs>
          <w:tab w:val="left" w:pos="2417"/>
        </w:tabs>
        <w:spacing w:before="0" w:after="0" w:line="240" w:lineRule="auto"/>
        <w:ind w:left="1277" w:right="850" w:firstLine="566"/>
        <w:jc w:val="both"/>
        <w:rPr>
          <w:sz w:val="24"/>
        </w:rPr>
      </w:pPr>
      <w:r>
        <w:rPr>
          <w:sz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6561A95C">
      <w:pPr>
        <w:pStyle w:val="10"/>
        <w:numPr>
          <w:ilvl w:val="0"/>
          <w:numId w:val="39"/>
        </w:numPr>
        <w:tabs>
          <w:tab w:val="left" w:pos="2254"/>
        </w:tabs>
        <w:spacing w:before="1" w:after="0" w:line="240" w:lineRule="auto"/>
        <w:ind w:left="1277" w:right="856" w:firstLine="566"/>
        <w:jc w:val="both"/>
        <w:rPr>
          <w:sz w:val="24"/>
        </w:rPr>
      </w:pPr>
      <w:r>
        <w:rPr>
          <w:sz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5F4A0566">
      <w:pPr>
        <w:pStyle w:val="10"/>
        <w:numPr>
          <w:ilvl w:val="0"/>
          <w:numId w:val="39"/>
        </w:numPr>
        <w:tabs>
          <w:tab w:val="left" w:pos="2269"/>
        </w:tabs>
        <w:spacing w:before="0" w:after="0" w:line="240" w:lineRule="auto"/>
        <w:ind w:left="1277" w:right="846" w:firstLine="566"/>
        <w:jc w:val="both"/>
        <w:rPr>
          <w:sz w:val="24"/>
        </w:rPr>
      </w:pPr>
      <w:r>
        <w:rPr>
          <w:sz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w:t>
      </w:r>
      <w:r>
        <w:rPr>
          <w:spacing w:val="-6"/>
          <w:sz w:val="24"/>
        </w:rPr>
        <w:t xml:space="preserve"> </w:t>
      </w:r>
      <w:r>
        <w:rPr>
          <w:sz w:val="24"/>
        </w:rPr>
        <w:t>каталогами</w:t>
      </w:r>
      <w:r>
        <w:rPr>
          <w:spacing w:val="-6"/>
          <w:sz w:val="24"/>
        </w:rPr>
        <w:t xml:space="preserve"> </w:t>
      </w:r>
      <w:r>
        <w:rPr>
          <w:sz w:val="24"/>
        </w:rPr>
        <w:t>библиотек,</w:t>
      </w:r>
      <w:r>
        <w:rPr>
          <w:spacing w:val="-8"/>
          <w:sz w:val="24"/>
        </w:rPr>
        <w:t xml:space="preserve"> </w:t>
      </w:r>
      <w:r>
        <w:rPr>
          <w:sz w:val="24"/>
        </w:rPr>
        <w:t>библиографическими</w:t>
      </w:r>
      <w:r>
        <w:rPr>
          <w:spacing w:val="-3"/>
          <w:sz w:val="24"/>
        </w:rPr>
        <w:t xml:space="preserve"> </w:t>
      </w:r>
      <w:r>
        <w:rPr>
          <w:sz w:val="24"/>
        </w:rPr>
        <w:t>указателями,</w:t>
      </w:r>
      <w:r>
        <w:rPr>
          <w:spacing w:val="-6"/>
          <w:sz w:val="24"/>
        </w:rPr>
        <w:t xml:space="preserve"> </w:t>
      </w:r>
      <w:r>
        <w:rPr>
          <w:sz w:val="24"/>
        </w:rPr>
        <w:t>системой</w:t>
      </w:r>
      <w:r>
        <w:rPr>
          <w:spacing w:val="-6"/>
          <w:sz w:val="24"/>
        </w:rPr>
        <w:t xml:space="preserve"> </w:t>
      </w:r>
      <w:r>
        <w:rPr>
          <w:sz w:val="24"/>
        </w:rPr>
        <w:t>поиска</w:t>
      </w:r>
      <w:r>
        <w:rPr>
          <w:spacing w:val="-7"/>
          <w:sz w:val="24"/>
        </w:rPr>
        <w:t xml:space="preserve"> </w:t>
      </w:r>
      <w:r>
        <w:rPr>
          <w:sz w:val="24"/>
        </w:rPr>
        <w:t>в Интернете;</w:t>
      </w:r>
      <w:r>
        <w:rPr>
          <w:spacing w:val="-4"/>
          <w:sz w:val="24"/>
        </w:rPr>
        <w:t xml:space="preserve"> </w:t>
      </w:r>
      <w:r>
        <w:rPr>
          <w:sz w:val="24"/>
        </w:rPr>
        <w:t>работать</w:t>
      </w:r>
      <w:r>
        <w:rPr>
          <w:spacing w:val="-3"/>
          <w:sz w:val="24"/>
        </w:rPr>
        <w:t xml:space="preserve"> </w:t>
      </w:r>
      <w:r>
        <w:rPr>
          <w:sz w:val="24"/>
        </w:rPr>
        <w:t>с</w:t>
      </w:r>
      <w:r>
        <w:rPr>
          <w:spacing w:val="-5"/>
          <w:sz w:val="24"/>
        </w:rPr>
        <w:t xml:space="preserve"> </w:t>
      </w:r>
      <w:r>
        <w:rPr>
          <w:sz w:val="24"/>
        </w:rPr>
        <w:t>электронными</w:t>
      </w:r>
      <w:r>
        <w:rPr>
          <w:spacing w:val="-6"/>
          <w:sz w:val="24"/>
        </w:rPr>
        <w:t xml:space="preserve"> </w:t>
      </w:r>
      <w:r>
        <w:rPr>
          <w:sz w:val="24"/>
        </w:rPr>
        <w:t>библиотеками</w:t>
      </w:r>
      <w:r>
        <w:rPr>
          <w:spacing w:val="-4"/>
          <w:sz w:val="24"/>
        </w:rPr>
        <w:t xml:space="preserve"> </w:t>
      </w:r>
      <w:r>
        <w:rPr>
          <w:sz w:val="24"/>
        </w:rPr>
        <w:t>и</w:t>
      </w:r>
      <w:r>
        <w:rPr>
          <w:spacing w:val="-6"/>
          <w:sz w:val="24"/>
        </w:rPr>
        <w:t xml:space="preserve"> </w:t>
      </w:r>
      <w:r>
        <w:rPr>
          <w:sz w:val="24"/>
        </w:rPr>
        <w:t>подбирать</w:t>
      </w:r>
      <w:r>
        <w:rPr>
          <w:spacing w:val="-4"/>
          <w:sz w:val="24"/>
        </w:rPr>
        <w:t xml:space="preserve"> </w:t>
      </w:r>
      <w:r>
        <w:rPr>
          <w:sz w:val="24"/>
        </w:rPr>
        <w:t>в</w:t>
      </w:r>
      <w:r>
        <w:rPr>
          <w:spacing w:val="-5"/>
          <w:sz w:val="24"/>
        </w:rPr>
        <w:t xml:space="preserve"> </w:t>
      </w:r>
      <w:r>
        <w:rPr>
          <w:sz w:val="24"/>
        </w:rPr>
        <w:t>библиотечных</w:t>
      </w:r>
      <w:r>
        <w:rPr>
          <w:spacing w:val="-4"/>
          <w:sz w:val="24"/>
        </w:rPr>
        <w:t xml:space="preserve"> </w:t>
      </w:r>
      <w:r>
        <w:rPr>
          <w:sz w:val="24"/>
        </w:rPr>
        <w:t>фондах</w:t>
      </w:r>
      <w:r>
        <w:rPr>
          <w:spacing w:val="-5"/>
          <w:sz w:val="24"/>
        </w:rPr>
        <w:t xml:space="preserve"> </w:t>
      </w:r>
      <w:r>
        <w:rPr>
          <w:sz w:val="24"/>
        </w:rPr>
        <w:t>и Интернете проверенные источники для выполнения учебных задач; применять ИКТ, соблюдая правила информационной безопасности.</w:t>
      </w:r>
    </w:p>
    <w:p w14:paraId="262F0C03">
      <w:pPr>
        <w:pStyle w:val="10"/>
        <w:spacing w:after="0" w:line="240" w:lineRule="auto"/>
        <w:jc w:val="both"/>
        <w:rPr>
          <w:sz w:val="24"/>
        </w:rPr>
        <w:sectPr>
          <w:pgSz w:w="11910" w:h="16840"/>
          <w:pgMar w:top="920" w:right="0" w:bottom="280" w:left="425" w:header="736" w:footer="0" w:gutter="0"/>
          <w:cols w:space="720" w:num="1"/>
        </w:sectPr>
      </w:pPr>
    </w:p>
    <w:p w14:paraId="62B199AB">
      <w:pPr>
        <w:pStyle w:val="7"/>
        <w:spacing w:before="189"/>
        <w:ind w:right="849"/>
      </w:pPr>
      <w: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7518F1FF">
      <w:pPr>
        <w:pStyle w:val="7"/>
        <w:spacing w:before="5"/>
        <w:ind w:left="0" w:firstLine="0"/>
        <w:jc w:val="left"/>
      </w:pPr>
    </w:p>
    <w:p w14:paraId="59E329AB">
      <w:pPr>
        <w:pStyle w:val="3"/>
        <w:spacing w:line="240" w:lineRule="auto"/>
        <w:ind w:left="1277" w:right="854" w:firstLine="566"/>
      </w:pPr>
      <w:r>
        <w:t xml:space="preserve">Федеральная рабочая программа по учебному предмету «Родная (русская) </w:t>
      </w:r>
      <w:r>
        <w:rPr>
          <w:spacing w:val="-2"/>
        </w:rPr>
        <w:t>литература».</w:t>
      </w:r>
    </w:p>
    <w:p w14:paraId="6C26DD26">
      <w:pPr>
        <w:pStyle w:val="7"/>
        <w:ind w:right="847"/>
      </w:pPr>
      <w:r>
        <w:t>Федеральная рабочая программа по учебному предмету «Родная (русская) литература» (предметная область «Родной язык и родная литература») (далее соответственно</w:t>
      </w:r>
      <w:r>
        <w:rPr>
          <w:spacing w:val="-6"/>
        </w:rPr>
        <w:t xml:space="preserve"> </w:t>
      </w:r>
      <w:r>
        <w:t>–</w:t>
      </w:r>
      <w:r>
        <w:rPr>
          <w:spacing w:val="-7"/>
        </w:rPr>
        <w:t xml:space="preserve"> </w:t>
      </w:r>
      <w:r>
        <w:t>программа</w:t>
      </w:r>
      <w:r>
        <w:rPr>
          <w:spacing w:val="-8"/>
        </w:rPr>
        <w:t xml:space="preserve"> </w:t>
      </w:r>
      <w:r>
        <w:t>по</w:t>
      </w:r>
      <w:r>
        <w:rPr>
          <w:spacing w:val="-7"/>
        </w:rPr>
        <w:t xml:space="preserve"> </w:t>
      </w:r>
      <w:r>
        <w:t>родной</w:t>
      </w:r>
      <w:r>
        <w:rPr>
          <w:spacing w:val="-6"/>
        </w:rPr>
        <w:t xml:space="preserve"> </w:t>
      </w:r>
      <w:r>
        <w:t>(русской)</w:t>
      </w:r>
      <w:r>
        <w:rPr>
          <w:spacing w:val="-8"/>
        </w:rPr>
        <w:t xml:space="preserve"> </w:t>
      </w:r>
      <w:r>
        <w:t>литературе,</w:t>
      </w:r>
      <w:r>
        <w:rPr>
          <w:spacing w:val="-7"/>
        </w:rPr>
        <w:t xml:space="preserve"> </w:t>
      </w:r>
      <w:r>
        <w:t>родная</w:t>
      </w:r>
      <w:r>
        <w:rPr>
          <w:spacing w:val="-7"/>
        </w:rPr>
        <w:t xml:space="preserve"> </w:t>
      </w:r>
      <w:r>
        <w:t>(русская)</w:t>
      </w:r>
      <w:r>
        <w:rPr>
          <w:spacing w:val="-8"/>
        </w:rPr>
        <w:t xml:space="preserve"> </w:t>
      </w:r>
      <w:r>
        <w:t>литература) включает пояснительную записку, содержание обучения, планируемые результаты освоения программы по родной (русской) литературе.</w:t>
      </w:r>
    </w:p>
    <w:p w14:paraId="109D92E4">
      <w:pPr>
        <w:pStyle w:val="3"/>
        <w:spacing w:line="240" w:lineRule="auto"/>
        <w:rPr>
          <w:b w:val="0"/>
        </w:rPr>
      </w:pPr>
      <w:r>
        <w:t>Пояснительная</w:t>
      </w:r>
      <w:r>
        <w:rPr>
          <w:spacing w:val="-3"/>
        </w:rPr>
        <w:t xml:space="preserve"> </w:t>
      </w:r>
      <w:r>
        <w:rPr>
          <w:spacing w:val="-2"/>
        </w:rPr>
        <w:t>записка</w:t>
      </w:r>
      <w:r>
        <w:rPr>
          <w:b w:val="0"/>
          <w:spacing w:val="-2"/>
        </w:rPr>
        <w:t>.</w:t>
      </w:r>
    </w:p>
    <w:p w14:paraId="21D841EF">
      <w:pPr>
        <w:pStyle w:val="7"/>
        <w:ind w:right="849"/>
      </w:pPr>
      <w:r>
        <w:t>Программа</w:t>
      </w:r>
      <w:r>
        <w:rPr>
          <w:spacing w:val="-8"/>
        </w:rPr>
        <w:t xml:space="preserve"> </w:t>
      </w:r>
      <w:r>
        <w:t>по</w:t>
      </w:r>
      <w:r>
        <w:rPr>
          <w:spacing w:val="-7"/>
        </w:rPr>
        <w:t xml:space="preserve"> </w:t>
      </w:r>
      <w:r>
        <w:t>родной</w:t>
      </w:r>
      <w:r>
        <w:rPr>
          <w:spacing w:val="-6"/>
        </w:rPr>
        <w:t xml:space="preserve"> </w:t>
      </w:r>
      <w:r>
        <w:t>(русской)</w:t>
      </w:r>
      <w:r>
        <w:rPr>
          <w:spacing w:val="-8"/>
        </w:rPr>
        <w:t xml:space="preserve"> </w:t>
      </w:r>
      <w:r>
        <w:t>литературе</w:t>
      </w:r>
      <w:r>
        <w:rPr>
          <w:spacing w:val="-8"/>
        </w:rPr>
        <w:t xml:space="preserve"> </w:t>
      </w:r>
      <w:r>
        <w:t>на</w:t>
      </w:r>
      <w:r>
        <w:rPr>
          <w:spacing w:val="-5"/>
        </w:rPr>
        <w:t xml:space="preserve"> </w:t>
      </w:r>
      <w:r>
        <w:t>уровне</w:t>
      </w:r>
      <w:r>
        <w:rPr>
          <w:spacing w:val="-8"/>
        </w:rPr>
        <w:t xml:space="preserve"> </w:t>
      </w:r>
      <w:r>
        <w:t>основного</w:t>
      </w:r>
      <w:r>
        <w:rPr>
          <w:spacing w:val="-7"/>
        </w:rPr>
        <w:t xml:space="preserve"> </w:t>
      </w:r>
      <w:r>
        <w:t>общего</w:t>
      </w:r>
      <w:r>
        <w:rPr>
          <w:spacing w:val="-7"/>
        </w:rPr>
        <w:t xml:space="preserve"> </w:t>
      </w:r>
      <w:r>
        <w:t>образования составлена на основе требований ФГОС ООО к результатам освоения основной образовательной</w:t>
      </w:r>
      <w:r>
        <w:rPr>
          <w:spacing w:val="75"/>
          <w:w w:val="150"/>
        </w:rPr>
        <w:t xml:space="preserve"> </w:t>
      </w:r>
      <w:r>
        <w:t>программы</w:t>
      </w:r>
      <w:r>
        <w:rPr>
          <w:spacing w:val="78"/>
          <w:w w:val="150"/>
        </w:rPr>
        <w:t xml:space="preserve"> </w:t>
      </w:r>
      <w:r>
        <w:t>основного</w:t>
      </w:r>
      <w:r>
        <w:rPr>
          <w:spacing w:val="77"/>
          <w:w w:val="150"/>
        </w:rPr>
        <w:t xml:space="preserve"> </w:t>
      </w:r>
      <w:r>
        <w:t>общего</w:t>
      </w:r>
      <w:r>
        <w:rPr>
          <w:spacing w:val="77"/>
          <w:w w:val="150"/>
        </w:rPr>
        <w:t xml:space="preserve"> </w:t>
      </w:r>
      <w:r>
        <w:t>образования</w:t>
      </w:r>
      <w:r>
        <w:rPr>
          <w:spacing w:val="77"/>
          <w:w w:val="150"/>
        </w:rPr>
        <w:t xml:space="preserve"> </w:t>
      </w:r>
      <w:r>
        <w:t>по</w:t>
      </w:r>
      <w:r>
        <w:rPr>
          <w:spacing w:val="79"/>
          <w:w w:val="150"/>
        </w:rPr>
        <w:t xml:space="preserve"> </w:t>
      </w:r>
      <w:r>
        <w:t>учебному</w:t>
      </w:r>
      <w:r>
        <w:rPr>
          <w:spacing w:val="72"/>
          <w:w w:val="150"/>
        </w:rPr>
        <w:t xml:space="preserve"> </w:t>
      </w:r>
      <w:r>
        <w:rPr>
          <w:spacing w:val="-2"/>
        </w:rPr>
        <w:t>предмету</w:t>
      </w:r>
    </w:p>
    <w:p w14:paraId="72E4A750">
      <w:pPr>
        <w:pStyle w:val="7"/>
        <w:ind w:right="848" w:firstLine="0"/>
      </w:pPr>
      <w:r>
        <w:t>«Родная (русская) литература», входящему в образовательную область «Родной язык и родная литература», а также федеральной рабочей программы воспитания с учётом Концепции преподавания русского языка и литературы в Российской Федерации.</w:t>
      </w:r>
    </w:p>
    <w:p w14:paraId="35665964">
      <w:pPr>
        <w:pStyle w:val="7"/>
        <w:ind w:right="842"/>
      </w:pPr>
      <w: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В поликультурной языковой среде родная (русская) литература изучается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14:paraId="5AC172E4">
      <w:pPr>
        <w:pStyle w:val="7"/>
        <w:ind w:right="852"/>
      </w:pPr>
      <w:r>
        <w:t>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обучающихся, развитию их речевой культуры, коммуникативной и межкультурной компетенций.</w:t>
      </w:r>
    </w:p>
    <w:p w14:paraId="6A181D40">
      <w:pPr>
        <w:pStyle w:val="7"/>
        <w:ind w:left="1843" w:firstLine="0"/>
      </w:pPr>
      <w:r>
        <w:t>Специфика</w:t>
      </w:r>
      <w:r>
        <w:rPr>
          <w:spacing w:val="-7"/>
        </w:rPr>
        <w:t xml:space="preserve"> </w:t>
      </w:r>
      <w:r>
        <w:t>курса</w:t>
      </w:r>
      <w:r>
        <w:rPr>
          <w:spacing w:val="-5"/>
        </w:rPr>
        <w:t xml:space="preserve"> </w:t>
      </w:r>
      <w:r>
        <w:t>родной</w:t>
      </w:r>
      <w:r>
        <w:rPr>
          <w:spacing w:val="-4"/>
        </w:rPr>
        <w:t xml:space="preserve"> </w:t>
      </w:r>
      <w:r>
        <w:t>(русской)</w:t>
      </w:r>
      <w:r>
        <w:rPr>
          <w:spacing w:val="-4"/>
        </w:rPr>
        <w:t xml:space="preserve"> </w:t>
      </w:r>
      <w:r>
        <w:t>литературы</w:t>
      </w:r>
      <w:r>
        <w:rPr>
          <w:spacing w:val="-3"/>
        </w:rPr>
        <w:t xml:space="preserve"> </w:t>
      </w:r>
      <w:r>
        <w:rPr>
          <w:spacing w:val="-2"/>
        </w:rPr>
        <w:t>обусловлена:</w:t>
      </w:r>
    </w:p>
    <w:p w14:paraId="54155E20">
      <w:pPr>
        <w:pStyle w:val="7"/>
        <w:ind w:right="853"/>
      </w:pPr>
      <w:r>
        <w:t>отбором произведений русской литературы, в которых наиболее ярко выражено их национально-культурное своеобразие;</w:t>
      </w:r>
    </w:p>
    <w:p w14:paraId="4DE19DA0">
      <w:pPr>
        <w:pStyle w:val="7"/>
        <w:ind w:right="849"/>
      </w:pPr>
      <w:r>
        <w:t>более</w:t>
      </w:r>
      <w:r>
        <w:rPr>
          <w:spacing w:val="-15"/>
        </w:rPr>
        <w:t xml:space="preserve"> </w:t>
      </w:r>
      <w:r>
        <w:t>подробным</w:t>
      </w:r>
      <w:r>
        <w:rPr>
          <w:spacing w:val="-15"/>
        </w:rPr>
        <w:t xml:space="preserve"> </w:t>
      </w:r>
      <w:r>
        <w:t>освещением</w:t>
      </w:r>
      <w:r>
        <w:rPr>
          <w:spacing w:val="-15"/>
        </w:rPr>
        <w:t xml:space="preserve"> </w:t>
      </w:r>
      <w:r>
        <w:t>историко-культурного</w:t>
      </w:r>
      <w:r>
        <w:rPr>
          <w:spacing w:val="-15"/>
        </w:rPr>
        <w:t xml:space="preserve"> </w:t>
      </w:r>
      <w:r>
        <w:t>фона</w:t>
      </w:r>
      <w:r>
        <w:rPr>
          <w:spacing w:val="-15"/>
        </w:rPr>
        <w:t xml:space="preserve"> </w:t>
      </w:r>
      <w:r>
        <w:t>эпохи</w:t>
      </w:r>
      <w:r>
        <w:rPr>
          <w:spacing w:val="-15"/>
        </w:rPr>
        <w:t xml:space="preserve"> </w:t>
      </w:r>
      <w:r>
        <w:t>создания</w:t>
      </w:r>
      <w:r>
        <w:rPr>
          <w:spacing w:val="-15"/>
        </w:rPr>
        <w:t xml:space="preserve"> </w:t>
      </w:r>
      <w:r>
        <w:t>изучаемых литературных произведений.</w:t>
      </w:r>
    </w:p>
    <w:p w14:paraId="1F688162">
      <w:pPr>
        <w:pStyle w:val="7"/>
        <w:tabs>
          <w:tab w:val="left" w:pos="2725"/>
          <w:tab w:val="left" w:pos="3371"/>
          <w:tab w:val="left" w:pos="3856"/>
          <w:tab w:val="left" w:pos="4791"/>
          <w:tab w:val="left" w:pos="5304"/>
          <w:tab w:val="left" w:pos="5496"/>
          <w:tab w:val="left" w:pos="5918"/>
          <w:tab w:val="left" w:pos="6309"/>
          <w:tab w:val="left" w:pos="6584"/>
          <w:tab w:val="left" w:pos="7056"/>
          <w:tab w:val="left" w:pos="7549"/>
          <w:tab w:val="left" w:pos="8425"/>
          <w:tab w:val="left" w:pos="8752"/>
          <w:tab w:val="left" w:pos="8947"/>
          <w:tab w:val="left" w:pos="10391"/>
        </w:tabs>
        <w:ind w:right="846"/>
        <w:jc w:val="right"/>
      </w:pPr>
      <w:r>
        <w:rPr>
          <w:spacing w:val="-2"/>
        </w:rPr>
        <w:t>Содержание</w:t>
      </w:r>
      <w:r>
        <w:tab/>
      </w:r>
      <w:r>
        <w:rPr>
          <w:spacing w:val="-2"/>
        </w:rPr>
        <w:t>программы</w:t>
      </w:r>
      <w:r>
        <w:tab/>
      </w:r>
      <w:r>
        <w:rPr>
          <w:spacing w:val="-6"/>
        </w:rPr>
        <w:t>по</w:t>
      </w:r>
      <w:r>
        <w:tab/>
      </w:r>
      <w:r>
        <w:rPr>
          <w:spacing w:val="-2"/>
        </w:rPr>
        <w:t>родной</w:t>
      </w:r>
      <w:r>
        <w:tab/>
      </w:r>
      <w:r>
        <w:rPr>
          <w:spacing w:val="-2"/>
        </w:rPr>
        <w:t>(русской)</w:t>
      </w:r>
      <w:r>
        <w:tab/>
      </w:r>
      <w:r>
        <w:rPr>
          <w:spacing w:val="-2"/>
        </w:rPr>
        <w:t>литературе</w:t>
      </w:r>
      <w:r>
        <w:tab/>
      </w:r>
      <w:r>
        <w:tab/>
      </w:r>
      <w:r>
        <w:rPr>
          <w:spacing w:val="-2"/>
        </w:rPr>
        <w:t>направлено</w:t>
      </w:r>
      <w:r>
        <w:tab/>
      </w:r>
      <w:r>
        <w:rPr>
          <w:spacing w:val="-6"/>
        </w:rPr>
        <w:t xml:space="preserve">на </w:t>
      </w:r>
      <w:r>
        <w:t>удовлетворение потребности обучающихся в изучении русской литературы как особого, эстетического,</w:t>
      </w:r>
      <w:r>
        <w:rPr>
          <w:spacing w:val="-13"/>
        </w:rPr>
        <w:t xml:space="preserve"> </w:t>
      </w:r>
      <w:r>
        <w:t>средства</w:t>
      </w:r>
      <w:r>
        <w:rPr>
          <w:spacing w:val="-13"/>
        </w:rPr>
        <w:t xml:space="preserve"> </w:t>
      </w:r>
      <w:r>
        <w:t>познания</w:t>
      </w:r>
      <w:r>
        <w:rPr>
          <w:spacing w:val="-13"/>
        </w:rPr>
        <w:t xml:space="preserve"> </w:t>
      </w:r>
      <w:r>
        <w:t>русской</w:t>
      </w:r>
      <w:r>
        <w:rPr>
          <w:spacing w:val="-13"/>
        </w:rPr>
        <w:t xml:space="preserve"> </w:t>
      </w:r>
      <w:r>
        <w:t>национальной</w:t>
      </w:r>
      <w:r>
        <w:rPr>
          <w:spacing w:val="-13"/>
        </w:rPr>
        <w:t xml:space="preserve"> </w:t>
      </w:r>
      <w:r>
        <w:t>культуры</w:t>
      </w:r>
      <w:r>
        <w:rPr>
          <w:spacing w:val="-14"/>
        </w:rPr>
        <w:t xml:space="preserve"> </w:t>
      </w:r>
      <w:r>
        <w:t>и</w:t>
      </w:r>
      <w:r>
        <w:rPr>
          <w:spacing w:val="-13"/>
        </w:rPr>
        <w:t xml:space="preserve"> </w:t>
      </w:r>
      <w:r>
        <w:t>самореализации</w:t>
      </w:r>
      <w:r>
        <w:rPr>
          <w:spacing w:val="-13"/>
        </w:rPr>
        <w:t xml:space="preserve"> </w:t>
      </w:r>
      <w:r>
        <w:t>в</w:t>
      </w:r>
      <w:r>
        <w:rPr>
          <w:spacing w:val="-14"/>
        </w:rPr>
        <w:t xml:space="preserve"> </w:t>
      </w:r>
      <w:r>
        <w:t>ней. Содержание программы по родной (русской) литературе не включает произведения, изучаемые</w:t>
      </w:r>
      <w:r>
        <w:rPr>
          <w:spacing w:val="80"/>
        </w:rPr>
        <w:t xml:space="preserve"> </w:t>
      </w:r>
      <w:r>
        <w:t>в</w:t>
      </w:r>
      <w:r>
        <w:rPr>
          <w:spacing w:val="80"/>
        </w:rPr>
        <w:t xml:space="preserve"> </w:t>
      </w:r>
      <w:r>
        <w:t>основном</w:t>
      </w:r>
      <w:r>
        <w:rPr>
          <w:spacing w:val="80"/>
        </w:rPr>
        <w:t xml:space="preserve"> </w:t>
      </w:r>
      <w:r>
        <w:t>курсе</w:t>
      </w:r>
      <w:r>
        <w:rPr>
          <w:spacing w:val="80"/>
        </w:rPr>
        <w:t xml:space="preserve"> </w:t>
      </w:r>
      <w:r>
        <w:t>литературы,</w:t>
      </w:r>
      <w:r>
        <w:rPr>
          <w:spacing w:val="80"/>
        </w:rPr>
        <w:t xml:space="preserve"> </w:t>
      </w:r>
      <w:r>
        <w:t>его</w:t>
      </w:r>
      <w:r>
        <w:rPr>
          <w:spacing w:val="80"/>
        </w:rPr>
        <w:t xml:space="preserve"> </w:t>
      </w:r>
      <w:r>
        <w:t>задача</w:t>
      </w:r>
      <w:r>
        <w:rPr>
          <w:spacing w:val="80"/>
        </w:rPr>
        <w:t xml:space="preserve"> </w:t>
      </w:r>
      <w:r>
        <w:t>–</w:t>
      </w:r>
      <w:r>
        <w:rPr>
          <w:spacing w:val="80"/>
        </w:rPr>
        <w:t xml:space="preserve"> </w:t>
      </w:r>
      <w:r>
        <w:t>расширить</w:t>
      </w:r>
      <w:r>
        <w:rPr>
          <w:spacing w:val="80"/>
        </w:rPr>
        <w:t xml:space="preserve"> </w:t>
      </w:r>
      <w:r>
        <w:t>литературный</w:t>
      </w:r>
      <w:r>
        <w:rPr>
          <w:spacing w:val="80"/>
        </w:rPr>
        <w:t xml:space="preserve"> </w:t>
      </w:r>
      <w:r>
        <w:t xml:space="preserve">и </w:t>
      </w:r>
      <w:r>
        <w:rPr>
          <w:spacing w:val="-2"/>
        </w:rPr>
        <w:t>культурный</w:t>
      </w:r>
      <w:r>
        <w:tab/>
      </w:r>
      <w:r>
        <w:rPr>
          <w:spacing w:val="-2"/>
        </w:rPr>
        <w:t>кругозор</w:t>
      </w:r>
      <w:r>
        <w:tab/>
      </w:r>
      <w:r>
        <w:rPr>
          <w:spacing w:val="-2"/>
        </w:rPr>
        <w:t>обучающихся</w:t>
      </w:r>
      <w:r>
        <w:tab/>
      </w:r>
      <w:r>
        <w:tab/>
      </w:r>
      <w:r>
        <w:rPr>
          <w:spacing w:val="-6"/>
        </w:rPr>
        <w:t>за</w:t>
      </w:r>
      <w:r>
        <w:tab/>
      </w:r>
      <w:r>
        <w:rPr>
          <w:spacing w:val="-4"/>
        </w:rPr>
        <w:t>счёт</w:t>
      </w:r>
      <w:r>
        <w:tab/>
      </w:r>
      <w:r>
        <w:rPr>
          <w:spacing w:val="-6"/>
        </w:rPr>
        <w:t>их</w:t>
      </w:r>
      <w:r>
        <w:tab/>
      </w:r>
      <w:r>
        <w:rPr>
          <w:spacing w:val="-2"/>
        </w:rPr>
        <w:t>знакомства</w:t>
      </w:r>
      <w:r>
        <w:tab/>
      </w:r>
      <w:r>
        <w:rPr>
          <w:spacing w:val="-10"/>
        </w:rPr>
        <w:t>с</w:t>
      </w:r>
      <w:r>
        <w:tab/>
      </w:r>
      <w:r>
        <w:rPr>
          <w:spacing w:val="-2"/>
        </w:rPr>
        <w:t xml:space="preserve">дополнительными </w:t>
      </w:r>
      <w:r>
        <w:t>произведениями</w:t>
      </w:r>
      <w:r>
        <w:rPr>
          <w:spacing w:val="15"/>
        </w:rPr>
        <w:t xml:space="preserve"> </w:t>
      </w:r>
      <w:r>
        <w:t>фольклора,</w:t>
      </w:r>
      <w:r>
        <w:rPr>
          <w:spacing w:val="17"/>
        </w:rPr>
        <w:t xml:space="preserve"> </w:t>
      </w:r>
      <w:r>
        <w:t>русской</w:t>
      </w:r>
      <w:r>
        <w:rPr>
          <w:spacing w:val="18"/>
        </w:rPr>
        <w:t xml:space="preserve"> </w:t>
      </w:r>
      <w:r>
        <w:t>классики</w:t>
      </w:r>
      <w:r>
        <w:rPr>
          <w:spacing w:val="18"/>
        </w:rPr>
        <w:t xml:space="preserve"> </w:t>
      </w:r>
      <w:r>
        <w:t>и</w:t>
      </w:r>
      <w:r>
        <w:rPr>
          <w:spacing w:val="18"/>
        </w:rPr>
        <w:t xml:space="preserve"> </w:t>
      </w:r>
      <w:r>
        <w:t>современной</w:t>
      </w:r>
      <w:r>
        <w:rPr>
          <w:spacing w:val="18"/>
        </w:rPr>
        <w:t xml:space="preserve"> </w:t>
      </w:r>
      <w:r>
        <w:t>литературы,</w:t>
      </w:r>
      <w:r>
        <w:rPr>
          <w:spacing w:val="16"/>
        </w:rPr>
        <w:t xml:space="preserve"> </w:t>
      </w:r>
      <w:r>
        <w:t>наиболее</w:t>
      </w:r>
      <w:r>
        <w:rPr>
          <w:spacing w:val="16"/>
        </w:rPr>
        <w:t xml:space="preserve"> </w:t>
      </w:r>
      <w:r>
        <w:rPr>
          <w:spacing w:val="-4"/>
        </w:rPr>
        <w:t>ярко</w:t>
      </w:r>
    </w:p>
    <w:p w14:paraId="71A943A6">
      <w:pPr>
        <w:pStyle w:val="7"/>
        <w:ind w:firstLine="0"/>
        <w:jc w:val="left"/>
      </w:pPr>
      <w:r>
        <w:t>воплотившими</w:t>
      </w:r>
      <w:r>
        <w:rPr>
          <w:spacing w:val="-10"/>
        </w:rPr>
        <w:t xml:space="preserve"> </w:t>
      </w:r>
      <w:r>
        <w:t>национальные</w:t>
      </w:r>
      <w:r>
        <w:rPr>
          <w:spacing w:val="-8"/>
        </w:rPr>
        <w:t xml:space="preserve"> </w:t>
      </w:r>
      <w:r>
        <w:t>особенности</w:t>
      </w:r>
      <w:r>
        <w:rPr>
          <w:spacing w:val="-6"/>
        </w:rPr>
        <w:t xml:space="preserve"> </w:t>
      </w:r>
      <w:r>
        <w:t>русской</w:t>
      </w:r>
      <w:r>
        <w:rPr>
          <w:spacing w:val="-7"/>
        </w:rPr>
        <w:t xml:space="preserve"> </w:t>
      </w:r>
      <w:r>
        <w:rPr>
          <w:spacing w:val="-2"/>
        </w:rPr>
        <w:t>культуры.</w:t>
      </w:r>
    </w:p>
    <w:p w14:paraId="624E2115">
      <w:pPr>
        <w:pStyle w:val="7"/>
        <w:jc w:val="left"/>
      </w:pPr>
      <w:r>
        <w:t>В</w:t>
      </w:r>
      <w:r>
        <w:rPr>
          <w:spacing w:val="40"/>
        </w:rPr>
        <w:t xml:space="preserve"> </w:t>
      </w:r>
      <w:r>
        <w:t>содержании</w:t>
      </w:r>
      <w:r>
        <w:rPr>
          <w:spacing w:val="40"/>
        </w:rPr>
        <w:t xml:space="preserve"> </w:t>
      </w:r>
      <w:r>
        <w:t>курса</w:t>
      </w:r>
      <w:r>
        <w:rPr>
          <w:spacing w:val="40"/>
        </w:rPr>
        <w:t xml:space="preserve"> </w:t>
      </w:r>
      <w:r>
        <w:t>родной</w:t>
      </w:r>
      <w:r>
        <w:rPr>
          <w:spacing w:val="40"/>
        </w:rPr>
        <w:t xml:space="preserve"> </w:t>
      </w:r>
      <w:r>
        <w:t>(русской)</w:t>
      </w:r>
      <w:r>
        <w:rPr>
          <w:spacing w:val="40"/>
        </w:rPr>
        <w:t xml:space="preserve"> </w:t>
      </w:r>
      <w:r>
        <w:t>литературы</w:t>
      </w:r>
      <w:r>
        <w:rPr>
          <w:spacing w:val="40"/>
        </w:rPr>
        <w:t xml:space="preserve"> </w:t>
      </w:r>
      <w:r>
        <w:t>в</w:t>
      </w:r>
      <w:r>
        <w:rPr>
          <w:spacing w:val="40"/>
        </w:rPr>
        <w:t xml:space="preserve"> </w:t>
      </w:r>
      <w:r>
        <w:t>программе</w:t>
      </w:r>
      <w:r>
        <w:rPr>
          <w:spacing w:val="40"/>
        </w:rPr>
        <w:t xml:space="preserve"> </w:t>
      </w:r>
      <w:r>
        <w:t>выделяются</w:t>
      </w:r>
      <w:r>
        <w:rPr>
          <w:spacing w:val="40"/>
        </w:rPr>
        <w:t xml:space="preserve"> </w:t>
      </w:r>
      <w:r>
        <w:t>три содержательные линии (проблемно-тематических блока):</w:t>
      </w:r>
    </w:p>
    <w:p w14:paraId="2AAC7B09">
      <w:pPr>
        <w:pStyle w:val="7"/>
        <w:ind w:left="1843" w:firstLine="0"/>
        <w:jc w:val="left"/>
      </w:pPr>
      <w:r>
        <w:t>«Россия</w:t>
      </w:r>
      <w:r>
        <w:rPr>
          <w:spacing w:val="-4"/>
        </w:rPr>
        <w:t xml:space="preserve"> </w:t>
      </w:r>
      <w:r>
        <w:t>–</w:t>
      </w:r>
      <w:r>
        <w:rPr>
          <w:spacing w:val="-2"/>
        </w:rPr>
        <w:t xml:space="preserve"> </w:t>
      </w:r>
      <w:r>
        <w:t>Родина</w:t>
      </w:r>
      <w:r>
        <w:rPr>
          <w:spacing w:val="-2"/>
        </w:rPr>
        <w:t xml:space="preserve"> </w:t>
      </w:r>
      <w:r>
        <w:rPr>
          <w:spacing w:val="-4"/>
        </w:rPr>
        <w:t>моя»;</w:t>
      </w:r>
    </w:p>
    <w:p w14:paraId="37C0403A">
      <w:pPr>
        <w:pStyle w:val="7"/>
        <w:ind w:left="1908" w:firstLine="0"/>
        <w:jc w:val="left"/>
      </w:pPr>
      <w:r>
        <w:t>«Русские</w:t>
      </w:r>
      <w:r>
        <w:rPr>
          <w:spacing w:val="-11"/>
        </w:rPr>
        <w:t xml:space="preserve"> </w:t>
      </w:r>
      <w:r>
        <w:rPr>
          <w:spacing w:val="-2"/>
        </w:rPr>
        <w:t>традиции»;</w:t>
      </w:r>
    </w:p>
    <w:p w14:paraId="10544647">
      <w:pPr>
        <w:pStyle w:val="7"/>
        <w:spacing w:after="0"/>
        <w:jc w:val="left"/>
        <w:sectPr>
          <w:pgSz w:w="11910" w:h="16840"/>
          <w:pgMar w:top="920" w:right="0" w:bottom="280" w:left="425" w:header="736" w:footer="0" w:gutter="0"/>
          <w:cols w:space="720" w:num="1"/>
        </w:sectPr>
      </w:pPr>
    </w:p>
    <w:p w14:paraId="0DBC42E7">
      <w:pPr>
        <w:pStyle w:val="7"/>
        <w:spacing w:before="189"/>
        <w:ind w:left="1843" w:firstLine="0"/>
      </w:pPr>
      <w:r>
        <w:t>«Русский</w:t>
      </w:r>
      <w:r>
        <w:rPr>
          <w:spacing w:val="-3"/>
        </w:rPr>
        <w:t xml:space="preserve"> </w:t>
      </w:r>
      <w:r>
        <w:t>характер –</w:t>
      </w:r>
      <w:r>
        <w:rPr>
          <w:spacing w:val="-2"/>
        </w:rPr>
        <w:t xml:space="preserve"> </w:t>
      </w:r>
      <w:r>
        <w:t>русская</w:t>
      </w:r>
      <w:r>
        <w:rPr>
          <w:spacing w:val="-2"/>
        </w:rPr>
        <w:t xml:space="preserve"> душа».</w:t>
      </w:r>
    </w:p>
    <w:p w14:paraId="71F95948">
      <w:pPr>
        <w:pStyle w:val="7"/>
        <w:ind w:right="845"/>
      </w:pPr>
      <w:r>
        <w:t>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w:t>
      </w:r>
      <w:r>
        <w:rPr>
          <w:spacing w:val="-11"/>
        </w:rPr>
        <w:t xml:space="preserve"> </w:t>
      </w:r>
      <w:r>
        <w:t>принципов.</w:t>
      </w:r>
      <w:r>
        <w:rPr>
          <w:spacing w:val="-11"/>
        </w:rPr>
        <w:t xml:space="preserve"> </w:t>
      </w:r>
      <w:r>
        <w:t>Содержание</w:t>
      </w:r>
      <w:r>
        <w:rPr>
          <w:spacing w:val="-12"/>
        </w:rPr>
        <w:t xml:space="preserve"> </w:t>
      </w:r>
      <w:r>
        <w:t>программы</w:t>
      </w:r>
      <w:r>
        <w:rPr>
          <w:spacing w:val="-9"/>
        </w:rPr>
        <w:t xml:space="preserve"> </w:t>
      </w:r>
      <w:r>
        <w:t>по</w:t>
      </w:r>
      <w:r>
        <w:rPr>
          <w:spacing w:val="-11"/>
        </w:rPr>
        <w:t xml:space="preserve"> </w:t>
      </w:r>
      <w:r>
        <w:t>родной</w:t>
      </w:r>
      <w:r>
        <w:rPr>
          <w:spacing w:val="-10"/>
        </w:rPr>
        <w:t xml:space="preserve"> </w:t>
      </w:r>
      <w:r>
        <w:t>(русской)</w:t>
      </w:r>
      <w:r>
        <w:rPr>
          <w:spacing w:val="-11"/>
        </w:rPr>
        <w:t xml:space="preserve"> </w:t>
      </w:r>
      <w:r>
        <w:t>литературе</w:t>
      </w:r>
      <w:r>
        <w:rPr>
          <w:spacing w:val="-9"/>
        </w:rPr>
        <w:t xml:space="preserve"> </w:t>
      </w:r>
      <w:r>
        <w:t xml:space="preserve">для каждого класса включает произведения фольклора, русской классики и современной </w:t>
      </w:r>
      <w:r>
        <w:rPr>
          <w:spacing w:val="-2"/>
        </w:rPr>
        <w:t>литературы.</w:t>
      </w:r>
    </w:p>
    <w:p w14:paraId="611D75DF">
      <w:pPr>
        <w:pStyle w:val="7"/>
        <w:ind w:right="841"/>
      </w:pPr>
      <w:r>
        <w:t>Проблемно-тематические блоки объединяют произведения в соответствии с выделенными</w:t>
      </w:r>
      <w:r>
        <w:rPr>
          <w:spacing w:val="-7"/>
        </w:rPr>
        <w:t xml:space="preserve"> </w:t>
      </w:r>
      <w:r>
        <w:t>сквозными</w:t>
      </w:r>
      <w:r>
        <w:rPr>
          <w:spacing w:val="-7"/>
        </w:rPr>
        <w:t xml:space="preserve"> </w:t>
      </w:r>
      <w:r>
        <w:t>линиями.</w:t>
      </w:r>
      <w:r>
        <w:rPr>
          <w:spacing w:val="-7"/>
        </w:rPr>
        <w:t xml:space="preserve"> </w:t>
      </w:r>
      <w:r>
        <w:t>Внутри</w:t>
      </w:r>
      <w:r>
        <w:rPr>
          <w:spacing w:val="-6"/>
        </w:rPr>
        <w:t xml:space="preserve"> </w:t>
      </w:r>
      <w:r>
        <w:t>проблемно-тематических</w:t>
      </w:r>
      <w:r>
        <w:rPr>
          <w:spacing w:val="-6"/>
        </w:rPr>
        <w:t xml:space="preserve"> </w:t>
      </w:r>
      <w:r>
        <w:t>блоков</w:t>
      </w:r>
      <w:r>
        <w:rPr>
          <w:spacing w:val="-7"/>
        </w:rPr>
        <w:t xml:space="preserve"> </w:t>
      </w:r>
      <w:r>
        <w:t>произведений выделяются отдельные подтемы, связанные с национально-культурной спецификой русских традиций, быта и нравов.</w:t>
      </w:r>
    </w:p>
    <w:p w14:paraId="2514B650">
      <w:pPr>
        <w:pStyle w:val="7"/>
        <w:ind w:right="843"/>
      </w:pPr>
      <w:r>
        <w:t>В отдельные тематические блоки программы вводятся литературные произведения, включающие</w:t>
      </w:r>
      <w:r>
        <w:rPr>
          <w:spacing w:val="-3"/>
        </w:rPr>
        <w:t xml:space="preserve"> </w:t>
      </w:r>
      <w:r>
        <w:t>в</w:t>
      </w:r>
      <w:r>
        <w:rPr>
          <w:spacing w:val="-3"/>
        </w:rPr>
        <w:t xml:space="preserve"> </w:t>
      </w:r>
      <w:r>
        <w:t>сферу</w:t>
      </w:r>
      <w:r>
        <w:rPr>
          <w:spacing w:val="-7"/>
        </w:rPr>
        <w:t xml:space="preserve"> </w:t>
      </w:r>
      <w:r>
        <w:t>выделяемых</w:t>
      </w:r>
      <w:r>
        <w:rPr>
          <w:spacing w:val="-1"/>
        </w:rPr>
        <w:t xml:space="preserve"> </w:t>
      </w:r>
      <w:r>
        <w:t>национально-специфических явлений</w:t>
      </w:r>
      <w:r>
        <w:rPr>
          <w:spacing w:val="-1"/>
        </w:rPr>
        <w:t xml:space="preserve"> </w:t>
      </w:r>
      <w:r>
        <w:t>образы</w:t>
      </w:r>
      <w:r>
        <w:rPr>
          <w:spacing w:val="-3"/>
        </w:rPr>
        <w:t xml:space="preserve"> </w:t>
      </w:r>
      <w:r>
        <w:t>и</w:t>
      </w:r>
      <w:r>
        <w:rPr>
          <w:spacing w:val="-4"/>
        </w:rPr>
        <w:t xml:space="preserve"> </w:t>
      </w:r>
      <w:r>
        <w:t>мотивы, отражённые средствами других видов искусства – живописи, музыки, кино, театра.</w:t>
      </w:r>
    </w:p>
    <w:p w14:paraId="159F103C">
      <w:pPr>
        <w:pStyle w:val="7"/>
        <w:spacing w:before="1"/>
        <w:ind w:right="853"/>
      </w:pPr>
      <w:r>
        <w:t>Программа по родной (русской) литературе ориентирована на сопровождение и поддержку</w:t>
      </w:r>
      <w:r>
        <w:rPr>
          <w:spacing w:val="59"/>
          <w:w w:val="150"/>
        </w:rPr>
        <w:t xml:space="preserve"> </w:t>
      </w:r>
      <w:r>
        <w:t>учебного</w:t>
      </w:r>
      <w:r>
        <w:rPr>
          <w:spacing w:val="61"/>
          <w:w w:val="150"/>
        </w:rPr>
        <w:t xml:space="preserve"> </w:t>
      </w:r>
      <w:r>
        <w:t>предмета</w:t>
      </w:r>
      <w:r>
        <w:rPr>
          <w:spacing w:val="66"/>
          <w:w w:val="150"/>
        </w:rPr>
        <w:t xml:space="preserve"> </w:t>
      </w:r>
      <w:r>
        <w:t>«Литература»,</w:t>
      </w:r>
      <w:r>
        <w:rPr>
          <w:spacing w:val="67"/>
          <w:w w:val="150"/>
        </w:rPr>
        <w:t xml:space="preserve"> </w:t>
      </w:r>
      <w:r>
        <w:t>входящего</w:t>
      </w:r>
      <w:r>
        <w:rPr>
          <w:spacing w:val="61"/>
          <w:w w:val="150"/>
        </w:rPr>
        <w:t xml:space="preserve"> </w:t>
      </w:r>
      <w:r>
        <w:t>в</w:t>
      </w:r>
      <w:r>
        <w:rPr>
          <w:spacing w:val="61"/>
          <w:w w:val="150"/>
        </w:rPr>
        <w:t xml:space="preserve"> </w:t>
      </w:r>
      <w:r>
        <w:t>образовательную</w:t>
      </w:r>
      <w:r>
        <w:rPr>
          <w:spacing w:val="65"/>
          <w:w w:val="150"/>
        </w:rPr>
        <w:t xml:space="preserve"> </w:t>
      </w:r>
      <w:r>
        <w:rPr>
          <w:spacing w:val="-2"/>
        </w:rPr>
        <w:t>область</w:t>
      </w:r>
    </w:p>
    <w:p w14:paraId="7141BD74">
      <w:pPr>
        <w:pStyle w:val="7"/>
        <w:ind w:firstLine="0"/>
      </w:pPr>
      <w:r>
        <w:t>«Русский</w:t>
      </w:r>
      <w:r>
        <w:rPr>
          <w:spacing w:val="-2"/>
        </w:rPr>
        <w:t xml:space="preserve"> </w:t>
      </w:r>
      <w:r>
        <w:t>язык</w:t>
      </w:r>
      <w:r>
        <w:rPr>
          <w:spacing w:val="-2"/>
        </w:rPr>
        <w:t xml:space="preserve"> </w:t>
      </w:r>
      <w:r>
        <w:t xml:space="preserve">и </w:t>
      </w:r>
      <w:r>
        <w:rPr>
          <w:spacing w:val="-2"/>
        </w:rPr>
        <w:t>литература».</w:t>
      </w:r>
    </w:p>
    <w:p w14:paraId="7EBAE4EC">
      <w:pPr>
        <w:pStyle w:val="7"/>
        <w:tabs>
          <w:tab w:val="left" w:pos="2986"/>
          <w:tab w:val="left" w:pos="3231"/>
          <w:tab w:val="left" w:pos="3380"/>
          <w:tab w:val="left" w:pos="4025"/>
          <w:tab w:val="left" w:pos="4524"/>
          <w:tab w:val="left" w:pos="5303"/>
          <w:tab w:val="left" w:pos="5486"/>
          <w:tab w:val="left" w:pos="6160"/>
          <w:tab w:val="left" w:pos="6630"/>
          <w:tab w:val="left" w:pos="6793"/>
          <w:tab w:val="left" w:pos="7197"/>
          <w:tab w:val="left" w:pos="7892"/>
          <w:tab w:val="left" w:pos="8456"/>
          <w:tab w:val="left" w:pos="8626"/>
          <w:tab w:val="left" w:pos="8822"/>
          <w:tab w:val="left" w:pos="9113"/>
          <w:tab w:val="left" w:pos="10511"/>
        </w:tabs>
        <w:ind w:right="849"/>
        <w:jc w:val="right"/>
      </w:pPr>
      <w:r>
        <w:t xml:space="preserve">Изучение родной (русской) литературы обеспечивает достижение следующих целей: воспитание и развитие личности, способной понимать и эстетически воспринимать </w:t>
      </w:r>
      <w:r>
        <w:rPr>
          <w:spacing w:val="-2"/>
        </w:rPr>
        <w:t>произведения</w:t>
      </w:r>
      <w:r>
        <w:tab/>
      </w:r>
      <w:r>
        <w:rPr>
          <w:spacing w:val="-2"/>
        </w:rPr>
        <w:t>родной</w:t>
      </w:r>
      <w:r>
        <w:tab/>
      </w:r>
      <w:r>
        <w:rPr>
          <w:spacing w:val="-2"/>
        </w:rPr>
        <w:t>(русской)</w:t>
      </w:r>
      <w:r>
        <w:tab/>
      </w:r>
      <w:r>
        <w:rPr>
          <w:spacing w:val="-2"/>
        </w:rPr>
        <w:t>литературы</w:t>
      </w:r>
      <w:r>
        <w:tab/>
      </w:r>
      <w:r>
        <w:tab/>
      </w:r>
      <w:r>
        <w:rPr>
          <w:spacing w:val="-10"/>
        </w:rPr>
        <w:t>и</w:t>
      </w:r>
      <w:r>
        <w:tab/>
      </w:r>
      <w:r>
        <w:rPr>
          <w:spacing w:val="-34"/>
        </w:rPr>
        <w:t xml:space="preserve"> </w:t>
      </w:r>
      <w:r>
        <w:t>обладающей</w:t>
      </w:r>
      <w:r>
        <w:tab/>
      </w:r>
      <w:r>
        <w:tab/>
      </w:r>
      <w:r>
        <w:rPr>
          <w:spacing w:val="-2"/>
        </w:rPr>
        <w:t>гуманистическим мировоззрением,</w:t>
      </w:r>
      <w:r>
        <w:tab/>
      </w:r>
      <w:r>
        <w:tab/>
      </w:r>
      <w:r>
        <w:rPr>
          <w:spacing w:val="-2"/>
        </w:rPr>
        <w:t>общероссийским</w:t>
      </w:r>
      <w:r>
        <w:tab/>
      </w:r>
      <w:r>
        <w:tab/>
      </w:r>
      <w:r>
        <w:rPr>
          <w:spacing w:val="-2"/>
        </w:rPr>
        <w:t>гражданским</w:t>
      </w:r>
      <w:r>
        <w:tab/>
      </w:r>
      <w:r>
        <w:rPr>
          <w:spacing w:val="-2"/>
        </w:rPr>
        <w:t>сознанием</w:t>
      </w:r>
      <w:r>
        <w:tab/>
      </w:r>
      <w:r>
        <w:tab/>
      </w:r>
      <w:r>
        <w:rPr>
          <w:spacing w:val="-10"/>
        </w:rPr>
        <w:t>и</w:t>
      </w:r>
      <w:r>
        <w:tab/>
      </w:r>
      <w:r>
        <w:tab/>
      </w:r>
      <w:r>
        <w:rPr>
          <w:spacing w:val="-2"/>
        </w:rPr>
        <w:t>национальным самосознанием,</w:t>
      </w:r>
      <w:r>
        <w:tab/>
      </w:r>
      <w:r>
        <w:tab/>
      </w:r>
      <w:r>
        <w:rPr>
          <w:spacing w:val="-2"/>
        </w:rPr>
        <w:t>чувством</w:t>
      </w:r>
      <w:r>
        <w:tab/>
      </w:r>
      <w:r>
        <w:rPr>
          <w:spacing w:val="-2"/>
        </w:rPr>
        <w:t>патриотизма</w:t>
      </w:r>
      <w:r>
        <w:tab/>
      </w:r>
      <w:r>
        <w:rPr>
          <w:spacing w:val="-10"/>
        </w:rPr>
        <w:t>и</w:t>
      </w:r>
      <w:r>
        <w:tab/>
      </w:r>
      <w:r>
        <w:rPr>
          <w:spacing w:val="-2"/>
        </w:rPr>
        <w:t>гордости</w:t>
      </w:r>
      <w:r>
        <w:tab/>
      </w:r>
      <w:r>
        <w:rPr>
          <w:spacing w:val="-5"/>
        </w:rPr>
        <w:t>от</w:t>
      </w:r>
      <w:r>
        <w:tab/>
      </w:r>
      <w:r>
        <w:rPr>
          <w:spacing w:val="-2"/>
        </w:rPr>
        <w:t>принадлежности</w:t>
      </w:r>
      <w:r>
        <w:tab/>
      </w:r>
      <w:r>
        <w:rPr>
          <w:spacing w:val="-10"/>
        </w:rPr>
        <w:t>к</w:t>
      </w:r>
    </w:p>
    <w:p w14:paraId="0B35AC60">
      <w:pPr>
        <w:pStyle w:val="7"/>
        <w:ind w:firstLine="0"/>
      </w:pPr>
      <w:r>
        <w:t>многонациональному</w:t>
      </w:r>
      <w:r>
        <w:rPr>
          <w:spacing w:val="-11"/>
        </w:rPr>
        <w:t xml:space="preserve"> </w:t>
      </w:r>
      <w:r>
        <w:t>народу</w:t>
      </w:r>
      <w:r>
        <w:rPr>
          <w:spacing w:val="-7"/>
        </w:rPr>
        <w:t xml:space="preserve"> </w:t>
      </w:r>
      <w:r>
        <w:t>Российской</w:t>
      </w:r>
      <w:r>
        <w:rPr>
          <w:spacing w:val="-2"/>
        </w:rPr>
        <w:t xml:space="preserve"> Федерации;</w:t>
      </w:r>
    </w:p>
    <w:p w14:paraId="7ED46007">
      <w:pPr>
        <w:pStyle w:val="7"/>
        <w:ind w:right="847"/>
      </w:pPr>
      <w: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14:paraId="36FA1D0A">
      <w:pPr>
        <w:pStyle w:val="7"/>
        <w:ind w:right="845"/>
      </w:pPr>
      <w:r>
        <w:t>формирование</w:t>
      </w:r>
      <w:r>
        <w:rPr>
          <w:spacing w:val="-2"/>
        </w:rPr>
        <w:t xml:space="preserve"> </w:t>
      </w:r>
      <w:r>
        <w:t>причастности</w:t>
      </w:r>
      <w:r>
        <w:rPr>
          <w:spacing w:val="-2"/>
        </w:rPr>
        <w:t xml:space="preserve"> </w:t>
      </w:r>
      <w:r>
        <w:t>к</w:t>
      </w:r>
      <w:r>
        <w:rPr>
          <w:spacing w:val="-1"/>
        </w:rPr>
        <w:t xml:space="preserve"> </w:t>
      </w:r>
      <w:r>
        <w:t>свершениям</w:t>
      </w:r>
      <w:r>
        <w:rPr>
          <w:spacing w:val="-2"/>
        </w:rPr>
        <w:t xml:space="preserve"> </w:t>
      </w:r>
      <w:r>
        <w:t>и</w:t>
      </w:r>
      <w:r>
        <w:rPr>
          <w:spacing w:val="-3"/>
        </w:rPr>
        <w:t xml:space="preserve"> </w:t>
      </w:r>
      <w:r>
        <w:t>традициям</w:t>
      </w:r>
      <w:r>
        <w:rPr>
          <w:spacing w:val="-4"/>
        </w:rPr>
        <w:t xml:space="preserve"> </w:t>
      </w:r>
      <w:r>
        <w:t>народа</w:t>
      </w:r>
      <w:r>
        <w:rPr>
          <w:spacing w:val="-2"/>
        </w:rPr>
        <w:t xml:space="preserve"> </w:t>
      </w:r>
      <w:r>
        <w:t>и</w:t>
      </w:r>
      <w:r>
        <w:rPr>
          <w:spacing w:val="-3"/>
        </w:rPr>
        <w:t xml:space="preserve"> </w:t>
      </w:r>
      <w:r>
        <w:t>ответственности</w:t>
      </w:r>
      <w:r>
        <w:rPr>
          <w:spacing w:val="-2"/>
        </w:rPr>
        <w:t xml:space="preserve"> </w:t>
      </w:r>
      <w:r>
        <w:t>за сохранение русской культуры;</w:t>
      </w:r>
    </w:p>
    <w:p w14:paraId="0DC58DDB">
      <w:pPr>
        <w:pStyle w:val="7"/>
        <w:spacing w:before="1"/>
        <w:ind w:right="850"/>
      </w:pPr>
      <w:r>
        <w:t>развитие у обучающихся интеллектуальных и творческих способностей, необходимых для успешной социализации и самореализации личности.</w:t>
      </w:r>
    </w:p>
    <w:p w14:paraId="43A247B4">
      <w:pPr>
        <w:pStyle w:val="7"/>
        <w:ind w:left="1843" w:right="846" w:firstLine="0"/>
      </w:pPr>
      <w:r>
        <w:t>Программа</w:t>
      </w:r>
      <w:r>
        <w:rPr>
          <w:spacing w:val="-15"/>
        </w:rPr>
        <w:t xml:space="preserve"> </w:t>
      </w:r>
      <w:r>
        <w:t>по</w:t>
      </w:r>
      <w:r>
        <w:rPr>
          <w:spacing w:val="-14"/>
        </w:rPr>
        <w:t xml:space="preserve"> </w:t>
      </w:r>
      <w:r>
        <w:t>родной</w:t>
      </w:r>
      <w:r>
        <w:rPr>
          <w:spacing w:val="-13"/>
        </w:rPr>
        <w:t xml:space="preserve"> </w:t>
      </w:r>
      <w:r>
        <w:t>(русской)</w:t>
      </w:r>
      <w:r>
        <w:rPr>
          <w:spacing w:val="-15"/>
        </w:rPr>
        <w:t xml:space="preserve"> </w:t>
      </w:r>
      <w:r>
        <w:t>литературе</w:t>
      </w:r>
      <w:r>
        <w:rPr>
          <w:spacing w:val="-15"/>
        </w:rPr>
        <w:t xml:space="preserve"> </w:t>
      </w:r>
      <w:r>
        <w:t>направлена</w:t>
      </w:r>
      <w:r>
        <w:rPr>
          <w:spacing w:val="-15"/>
        </w:rPr>
        <w:t xml:space="preserve"> </w:t>
      </w:r>
      <w:r>
        <w:t>на</w:t>
      </w:r>
      <w:r>
        <w:rPr>
          <w:spacing w:val="-15"/>
        </w:rPr>
        <w:t xml:space="preserve"> </w:t>
      </w:r>
      <w:r>
        <w:t>решение</w:t>
      </w:r>
      <w:r>
        <w:rPr>
          <w:spacing w:val="-15"/>
        </w:rPr>
        <w:t xml:space="preserve"> </w:t>
      </w:r>
      <w:r>
        <w:t>следующих</w:t>
      </w:r>
      <w:r>
        <w:rPr>
          <w:spacing w:val="-12"/>
        </w:rPr>
        <w:t xml:space="preserve"> </w:t>
      </w:r>
      <w:r>
        <w:t>задач: осознание роли родной (русской) литературы;</w:t>
      </w:r>
    </w:p>
    <w:p w14:paraId="1089EFF4">
      <w:pPr>
        <w:pStyle w:val="7"/>
        <w:ind w:right="844"/>
      </w:pPr>
      <w: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w:t>
      </w:r>
      <w:r>
        <w:rPr>
          <w:spacing w:val="-15"/>
        </w:rPr>
        <w:t xml:space="preserve"> </w:t>
      </w:r>
      <w:r>
        <w:t>отражения</w:t>
      </w:r>
      <w:r>
        <w:rPr>
          <w:spacing w:val="-15"/>
        </w:rPr>
        <w:t xml:space="preserve"> </w:t>
      </w:r>
      <w:r>
        <w:t>материальной</w:t>
      </w:r>
      <w:r>
        <w:rPr>
          <w:spacing w:val="-15"/>
        </w:rPr>
        <w:t xml:space="preserve"> </w:t>
      </w:r>
      <w:r>
        <w:t>и</w:t>
      </w:r>
      <w:r>
        <w:rPr>
          <w:spacing w:val="-15"/>
        </w:rPr>
        <w:t xml:space="preserve"> </w:t>
      </w:r>
      <w:r>
        <w:t>духовной</w:t>
      </w:r>
      <w:r>
        <w:rPr>
          <w:spacing w:val="-15"/>
        </w:rPr>
        <w:t xml:space="preserve"> </w:t>
      </w:r>
      <w:r>
        <w:t>культуры</w:t>
      </w:r>
      <w:r>
        <w:rPr>
          <w:spacing w:val="-15"/>
        </w:rPr>
        <w:t xml:space="preserve"> </w:t>
      </w:r>
      <w:r>
        <w:t>русского</w:t>
      </w:r>
      <w:r>
        <w:rPr>
          <w:spacing w:val="-15"/>
        </w:rPr>
        <w:t xml:space="preserve"> </w:t>
      </w:r>
      <w:r>
        <w:t>народа</w:t>
      </w:r>
      <w:r>
        <w:rPr>
          <w:spacing w:val="-15"/>
        </w:rPr>
        <w:t xml:space="preserve"> </w:t>
      </w:r>
      <w:r>
        <w:t>в</w:t>
      </w:r>
      <w:r>
        <w:rPr>
          <w:spacing w:val="-15"/>
        </w:rPr>
        <w:t xml:space="preserve"> </w:t>
      </w:r>
      <w:r>
        <w:t xml:space="preserve">русской </w:t>
      </w:r>
      <w:r>
        <w:rPr>
          <w:spacing w:val="-2"/>
        </w:rPr>
        <w:t>литературе;</w:t>
      </w:r>
    </w:p>
    <w:p w14:paraId="7091E4D1">
      <w:pPr>
        <w:pStyle w:val="7"/>
        <w:ind w:right="855"/>
      </w:pPr>
      <w:r>
        <w:t xml:space="preserve">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w:t>
      </w:r>
      <w:r>
        <w:rPr>
          <w:spacing w:val="-2"/>
        </w:rPr>
        <w:t>взаимовлияния;</w:t>
      </w:r>
    </w:p>
    <w:p w14:paraId="78A16EB1">
      <w:pPr>
        <w:pStyle w:val="7"/>
        <w:ind w:right="851"/>
      </w:pPr>
      <w:r>
        <w:t>выявление культурных и нравственных смыслов, заложенных в родной (русской) литературе,</w:t>
      </w:r>
      <w:r>
        <w:rPr>
          <w:spacing w:val="-15"/>
        </w:rPr>
        <w:t xml:space="preserve"> </w:t>
      </w:r>
      <w:r>
        <w:t>создание</w:t>
      </w:r>
      <w:r>
        <w:rPr>
          <w:spacing w:val="-13"/>
        </w:rPr>
        <w:t xml:space="preserve"> </w:t>
      </w:r>
      <w:r>
        <w:t>устных</w:t>
      </w:r>
      <w:r>
        <w:rPr>
          <w:spacing w:val="-13"/>
        </w:rPr>
        <w:t xml:space="preserve"> </w:t>
      </w:r>
      <w:r>
        <w:t>и</w:t>
      </w:r>
      <w:r>
        <w:rPr>
          <w:spacing w:val="-15"/>
        </w:rPr>
        <w:t xml:space="preserve"> </w:t>
      </w:r>
      <w:r>
        <w:t>письменных</w:t>
      </w:r>
      <w:r>
        <w:rPr>
          <w:spacing w:val="-13"/>
        </w:rPr>
        <w:t xml:space="preserve"> </w:t>
      </w:r>
      <w:r>
        <w:t>высказываний,</w:t>
      </w:r>
      <w:r>
        <w:rPr>
          <w:spacing w:val="-15"/>
        </w:rPr>
        <w:t xml:space="preserve"> </w:t>
      </w:r>
      <w:r>
        <w:t>содержащих</w:t>
      </w:r>
      <w:r>
        <w:rPr>
          <w:spacing w:val="-13"/>
        </w:rPr>
        <w:t xml:space="preserve"> </w:t>
      </w:r>
      <w:r>
        <w:t>суждения</w:t>
      </w:r>
      <w:r>
        <w:rPr>
          <w:spacing w:val="-15"/>
        </w:rPr>
        <w:t xml:space="preserve"> </w:t>
      </w:r>
      <w:r>
        <w:t>и</w:t>
      </w:r>
      <w:r>
        <w:rPr>
          <w:spacing w:val="-14"/>
        </w:rPr>
        <w:t xml:space="preserve"> </w:t>
      </w:r>
      <w:r>
        <w:t>оценки по поводу прочитанного;</w:t>
      </w:r>
    </w:p>
    <w:p w14:paraId="7012D5CF">
      <w:pPr>
        <w:pStyle w:val="7"/>
        <w:ind w:right="855"/>
      </w:pPr>
      <w:r>
        <w:t>формирование опыта общения с произведениями родной (русской) литературы в повседневной жизни и учебной деятельности;</w:t>
      </w:r>
    </w:p>
    <w:p w14:paraId="434BC561">
      <w:pPr>
        <w:pStyle w:val="7"/>
        <w:spacing w:before="1"/>
        <w:ind w:right="851"/>
      </w:pPr>
      <w: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w:t>
      </w:r>
      <w:r>
        <w:rPr>
          <w:spacing w:val="-2"/>
        </w:rPr>
        <w:t>литературы;</w:t>
      </w:r>
    </w:p>
    <w:p w14:paraId="739A8B03">
      <w:pPr>
        <w:pStyle w:val="7"/>
        <w:ind w:right="851"/>
      </w:pPr>
      <w:r>
        <w:t>формирование потребности в систематическом чтении произведений родной (русской) литературы;</w:t>
      </w:r>
    </w:p>
    <w:p w14:paraId="777B94C9">
      <w:pPr>
        <w:pStyle w:val="7"/>
        <w:ind w:right="850"/>
      </w:pPr>
      <w:r>
        <w:t>развитие</w:t>
      </w:r>
      <w:r>
        <w:rPr>
          <w:spacing w:val="-12"/>
        </w:rPr>
        <w:t xml:space="preserve"> </w:t>
      </w:r>
      <w:r>
        <w:t>умений</w:t>
      </w:r>
      <w:r>
        <w:rPr>
          <w:spacing w:val="-12"/>
        </w:rPr>
        <w:t xml:space="preserve"> </w:t>
      </w:r>
      <w:r>
        <w:t>работы</w:t>
      </w:r>
      <w:r>
        <w:rPr>
          <w:spacing w:val="-13"/>
        </w:rPr>
        <w:t xml:space="preserve"> </w:t>
      </w:r>
      <w:r>
        <w:t>с</w:t>
      </w:r>
      <w:r>
        <w:rPr>
          <w:spacing w:val="-14"/>
        </w:rPr>
        <w:t xml:space="preserve"> </w:t>
      </w:r>
      <w:r>
        <w:t>источниками</w:t>
      </w:r>
      <w:r>
        <w:rPr>
          <w:spacing w:val="-14"/>
        </w:rPr>
        <w:t xml:space="preserve"> </w:t>
      </w:r>
      <w:r>
        <w:t>информации,</w:t>
      </w:r>
      <w:r>
        <w:rPr>
          <w:spacing w:val="-13"/>
        </w:rPr>
        <w:t xml:space="preserve"> </w:t>
      </w:r>
      <w:r>
        <w:t>осуществление</w:t>
      </w:r>
      <w:r>
        <w:rPr>
          <w:spacing w:val="-14"/>
        </w:rPr>
        <w:t xml:space="preserve"> </w:t>
      </w:r>
      <w:r>
        <w:t>поиска,</w:t>
      </w:r>
      <w:r>
        <w:rPr>
          <w:spacing w:val="-13"/>
        </w:rPr>
        <w:t xml:space="preserve"> </w:t>
      </w:r>
      <w:r>
        <w:t xml:space="preserve">анализа, обработки и презентации информации из различных источников, включая Интернет и </w:t>
      </w:r>
      <w:r>
        <w:rPr>
          <w:spacing w:val="-2"/>
        </w:rPr>
        <w:t>другие.</w:t>
      </w:r>
    </w:p>
    <w:p w14:paraId="0EC14EDD">
      <w:pPr>
        <w:pStyle w:val="7"/>
        <w:spacing w:after="0"/>
        <w:sectPr>
          <w:pgSz w:w="11910" w:h="16840"/>
          <w:pgMar w:top="920" w:right="0" w:bottom="280" w:left="425" w:header="736" w:footer="0" w:gutter="0"/>
          <w:cols w:space="720" w:num="1"/>
        </w:sectPr>
      </w:pPr>
    </w:p>
    <w:p w14:paraId="561E10F5">
      <w:pPr>
        <w:pStyle w:val="7"/>
        <w:spacing w:before="189"/>
        <w:ind w:right="845"/>
      </w:pPr>
      <w: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w:t>
      </w:r>
      <w:r>
        <w:rPr>
          <w:spacing w:val="-2"/>
        </w:rPr>
        <w:t xml:space="preserve"> </w:t>
      </w:r>
      <w:r>
        <w:t>– 34 часа</w:t>
      </w:r>
      <w:r>
        <w:rPr>
          <w:spacing w:val="-2"/>
        </w:rPr>
        <w:t xml:space="preserve"> </w:t>
      </w:r>
      <w:r>
        <w:t>(1 час в</w:t>
      </w:r>
      <w:r>
        <w:rPr>
          <w:spacing w:val="-2"/>
        </w:rPr>
        <w:t xml:space="preserve"> </w:t>
      </w:r>
      <w:r>
        <w:t>неделю),</w:t>
      </w:r>
      <w:r>
        <w:rPr>
          <w:spacing w:val="-1"/>
        </w:rPr>
        <w:t xml:space="preserve"> </w:t>
      </w:r>
      <w:r>
        <w:t>в</w:t>
      </w:r>
      <w:r>
        <w:rPr>
          <w:spacing w:val="-1"/>
        </w:rPr>
        <w:t xml:space="preserve"> </w:t>
      </w:r>
      <w:r>
        <w:t>8</w:t>
      </w:r>
      <w:r>
        <w:rPr>
          <w:spacing w:val="-1"/>
        </w:rPr>
        <w:t xml:space="preserve"> </w:t>
      </w:r>
      <w:r>
        <w:t>классе – 34</w:t>
      </w:r>
      <w:r>
        <w:rPr>
          <w:spacing w:val="-1"/>
        </w:rPr>
        <w:t xml:space="preserve"> </w:t>
      </w:r>
      <w:r>
        <w:t>часа (1</w:t>
      </w:r>
      <w:r>
        <w:rPr>
          <w:spacing w:val="-1"/>
        </w:rPr>
        <w:t xml:space="preserve"> </w:t>
      </w:r>
      <w:r>
        <w:t>час в</w:t>
      </w:r>
      <w:r>
        <w:rPr>
          <w:spacing w:val="-2"/>
        </w:rPr>
        <w:t xml:space="preserve"> </w:t>
      </w:r>
      <w:r>
        <w:t>неделю),</w:t>
      </w:r>
      <w:r>
        <w:rPr>
          <w:spacing w:val="-1"/>
        </w:rPr>
        <w:t xml:space="preserve"> </w:t>
      </w:r>
      <w:r>
        <w:t>в</w:t>
      </w:r>
      <w:r>
        <w:rPr>
          <w:spacing w:val="-3"/>
        </w:rPr>
        <w:t xml:space="preserve"> </w:t>
      </w:r>
      <w:r>
        <w:t>9 классе –</w:t>
      </w:r>
      <w:r>
        <w:rPr>
          <w:spacing w:val="-2"/>
        </w:rPr>
        <w:t xml:space="preserve"> </w:t>
      </w:r>
      <w:r>
        <w:t>34</w:t>
      </w:r>
      <w:r>
        <w:rPr>
          <w:spacing w:val="-1"/>
        </w:rPr>
        <w:t xml:space="preserve"> </w:t>
      </w:r>
      <w:r>
        <w:t>часа (1 час в неделю).</w:t>
      </w:r>
    </w:p>
    <w:p w14:paraId="71F38A35">
      <w:pPr>
        <w:pStyle w:val="7"/>
        <w:ind w:right="848"/>
      </w:pPr>
      <w: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литературе.</w:t>
      </w:r>
    </w:p>
    <w:p w14:paraId="06115867">
      <w:pPr>
        <w:pStyle w:val="3"/>
        <w:spacing w:before="5"/>
      </w:pPr>
      <w:r>
        <w:t>Содержание</w:t>
      </w:r>
      <w:r>
        <w:rPr>
          <w:spacing w:val="-4"/>
        </w:rPr>
        <w:t xml:space="preserve"> </w:t>
      </w:r>
      <w:r>
        <w:t>обучения</w:t>
      </w:r>
      <w:r>
        <w:rPr>
          <w:spacing w:val="-2"/>
        </w:rPr>
        <w:t xml:space="preserve"> </w:t>
      </w:r>
      <w:r>
        <w:t>в</w:t>
      </w:r>
      <w:r>
        <w:rPr>
          <w:spacing w:val="-3"/>
        </w:rPr>
        <w:t xml:space="preserve"> </w:t>
      </w:r>
      <w:r>
        <w:t>5</w:t>
      </w:r>
      <w:r>
        <w:rPr>
          <w:spacing w:val="-2"/>
        </w:rPr>
        <w:t xml:space="preserve"> классе.</w:t>
      </w:r>
    </w:p>
    <w:p w14:paraId="3C1303B4">
      <w:pPr>
        <w:pStyle w:val="7"/>
        <w:ind w:left="1843" w:right="6674" w:firstLine="0"/>
      </w:pPr>
      <w:r>
        <w:t>Россия – Родина моя. Преданья</w:t>
      </w:r>
      <w:r>
        <w:rPr>
          <w:spacing w:val="-4"/>
        </w:rPr>
        <w:t xml:space="preserve"> </w:t>
      </w:r>
      <w:r>
        <w:t>старины</w:t>
      </w:r>
      <w:r>
        <w:rPr>
          <w:spacing w:val="-3"/>
        </w:rPr>
        <w:t xml:space="preserve"> </w:t>
      </w:r>
      <w:r>
        <w:rPr>
          <w:spacing w:val="-2"/>
        </w:rPr>
        <w:t>глубокой.</w:t>
      </w:r>
    </w:p>
    <w:p w14:paraId="685A2EF7">
      <w:pPr>
        <w:pStyle w:val="7"/>
        <w:ind w:right="853"/>
        <w:jc w:val="left"/>
      </w:pPr>
      <w:r>
        <w:t>Малые жанры фольклора: пословицы и поговорки о Родине, России, русском народе (не менее пяти произведений).</w:t>
      </w:r>
    </w:p>
    <w:p w14:paraId="37E52A7D">
      <w:pPr>
        <w:pStyle w:val="7"/>
        <w:ind w:left="1843" w:firstLine="0"/>
        <w:jc w:val="left"/>
      </w:pPr>
      <w:r>
        <w:t>Русские</w:t>
      </w:r>
      <w:r>
        <w:rPr>
          <w:spacing w:val="9"/>
        </w:rPr>
        <w:t xml:space="preserve"> </w:t>
      </w:r>
      <w:r>
        <w:t>народные</w:t>
      </w:r>
      <w:r>
        <w:rPr>
          <w:spacing w:val="12"/>
        </w:rPr>
        <w:t xml:space="preserve"> </w:t>
      </w:r>
      <w:r>
        <w:t>и</w:t>
      </w:r>
      <w:r>
        <w:rPr>
          <w:spacing w:val="14"/>
        </w:rPr>
        <w:t xml:space="preserve"> </w:t>
      </w:r>
      <w:r>
        <w:t>литературные</w:t>
      </w:r>
      <w:r>
        <w:rPr>
          <w:spacing w:val="14"/>
        </w:rPr>
        <w:t xml:space="preserve"> </w:t>
      </w:r>
      <w:r>
        <w:t>сказки</w:t>
      </w:r>
      <w:r>
        <w:rPr>
          <w:spacing w:val="14"/>
        </w:rPr>
        <w:t xml:space="preserve"> </w:t>
      </w:r>
      <w:r>
        <w:t>(не</w:t>
      </w:r>
      <w:r>
        <w:rPr>
          <w:spacing w:val="13"/>
        </w:rPr>
        <w:t xml:space="preserve"> </w:t>
      </w:r>
      <w:r>
        <w:t>менее</w:t>
      </w:r>
      <w:r>
        <w:rPr>
          <w:spacing w:val="12"/>
        </w:rPr>
        <w:t xml:space="preserve"> </w:t>
      </w:r>
      <w:r>
        <w:t>двух</w:t>
      </w:r>
      <w:r>
        <w:rPr>
          <w:spacing w:val="15"/>
        </w:rPr>
        <w:t xml:space="preserve"> </w:t>
      </w:r>
      <w:r>
        <w:t>произведений).</w:t>
      </w:r>
      <w:r>
        <w:rPr>
          <w:spacing w:val="12"/>
        </w:rPr>
        <w:t xml:space="preserve"> </w:t>
      </w:r>
      <w:r>
        <w:rPr>
          <w:spacing w:val="-2"/>
        </w:rPr>
        <w:t>Например:</w:t>
      </w:r>
    </w:p>
    <w:p w14:paraId="1E81691E">
      <w:pPr>
        <w:pStyle w:val="7"/>
        <w:ind w:firstLine="0"/>
        <w:jc w:val="left"/>
      </w:pPr>
      <w:r>
        <w:t>«Лиса</w:t>
      </w:r>
      <w:r>
        <w:rPr>
          <w:spacing w:val="-5"/>
        </w:rPr>
        <w:t xml:space="preserve"> </w:t>
      </w:r>
      <w:r>
        <w:t>и</w:t>
      </w:r>
      <w:r>
        <w:rPr>
          <w:spacing w:val="-3"/>
        </w:rPr>
        <w:t xml:space="preserve"> </w:t>
      </w:r>
      <w:r>
        <w:t>медведь»</w:t>
      </w:r>
      <w:r>
        <w:rPr>
          <w:spacing w:val="-9"/>
        </w:rPr>
        <w:t xml:space="preserve"> </w:t>
      </w:r>
      <w:r>
        <w:t>(русская</w:t>
      </w:r>
      <w:r>
        <w:rPr>
          <w:spacing w:val="-3"/>
        </w:rPr>
        <w:t xml:space="preserve"> </w:t>
      </w:r>
      <w:r>
        <w:t>народная</w:t>
      </w:r>
      <w:r>
        <w:rPr>
          <w:spacing w:val="-3"/>
        </w:rPr>
        <w:t xml:space="preserve"> </w:t>
      </w:r>
      <w:r>
        <w:t>сказка),</w:t>
      </w:r>
      <w:r>
        <w:rPr>
          <w:spacing w:val="-3"/>
        </w:rPr>
        <w:t xml:space="preserve"> </w:t>
      </w:r>
      <w:r>
        <w:t>К.Г. Паустовский</w:t>
      </w:r>
      <w:r>
        <w:rPr>
          <w:spacing w:val="4"/>
        </w:rPr>
        <w:t xml:space="preserve"> </w:t>
      </w:r>
      <w:r>
        <w:t>«Дремучий</w:t>
      </w:r>
      <w:r>
        <w:rPr>
          <w:spacing w:val="-3"/>
        </w:rPr>
        <w:t xml:space="preserve"> </w:t>
      </w:r>
      <w:r>
        <w:rPr>
          <w:spacing w:val="-2"/>
        </w:rPr>
        <w:t>медведь».</w:t>
      </w:r>
    </w:p>
    <w:p w14:paraId="20C4997C">
      <w:pPr>
        <w:pStyle w:val="7"/>
        <w:ind w:left="1843" w:firstLine="0"/>
        <w:jc w:val="left"/>
      </w:pPr>
      <w:r>
        <w:t>Города</w:t>
      </w:r>
      <w:r>
        <w:rPr>
          <w:spacing w:val="-2"/>
        </w:rPr>
        <w:t xml:space="preserve"> </w:t>
      </w:r>
      <w:r>
        <w:t xml:space="preserve">земли </w:t>
      </w:r>
      <w:r>
        <w:rPr>
          <w:spacing w:val="-2"/>
        </w:rPr>
        <w:t>русской.</w:t>
      </w:r>
    </w:p>
    <w:p w14:paraId="0DF09548">
      <w:pPr>
        <w:pStyle w:val="7"/>
        <w:ind w:left="1843" w:firstLine="0"/>
        <w:jc w:val="left"/>
      </w:pPr>
      <w:r>
        <w:t>Москва</w:t>
      </w:r>
      <w:r>
        <w:rPr>
          <w:spacing w:val="-6"/>
        </w:rPr>
        <w:t xml:space="preserve"> </w:t>
      </w:r>
      <w:r>
        <w:t>в</w:t>
      </w:r>
      <w:r>
        <w:rPr>
          <w:spacing w:val="-5"/>
        </w:rPr>
        <w:t xml:space="preserve"> </w:t>
      </w:r>
      <w:r>
        <w:t>произведениях</w:t>
      </w:r>
      <w:r>
        <w:rPr>
          <w:spacing w:val="-2"/>
        </w:rPr>
        <w:t xml:space="preserve"> </w:t>
      </w:r>
      <w:r>
        <w:t>русских</w:t>
      </w:r>
      <w:r>
        <w:rPr>
          <w:spacing w:val="-4"/>
        </w:rPr>
        <w:t xml:space="preserve"> </w:t>
      </w:r>
      <w:r>
        <w:rPr>
          <w:spacing w:val="-2"/>
        </w:rPr>
        <w:t>писателей.</w:t>
      </w:r>
    </w:p>
    <w:p w14:paraId="02EBB97E">
      <w:pPr>
        <w:pStyle w:val="7"/>
        <w:jc w:val="left"/>
      </w:pPr>
      <w:r>
        <w:t>Стихотворения</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Например:</w:t>
      </w:r>
      <w:r>
        <w:rPr>
          <w:spacing w:val="80"/>
        </w:rPr>
        <w:t xml:space="preserve"> </w:t>
      </w:r>
      <w:r>
        <w:t>А.С.</w:t>
      </w:r>
      <w:r>
        <w:rPr>
          <w:spacing w:val="80"/>
        </w:rPr>
        <w:t xml:space="preserve"> </w:t>
      </w:r>
      <w:r>
        <w:t>Пушкин</w:t>
      </w:r>
      <w:r>
        <w:rPr>
          <w:spacing w:val="80"/>
        </w:rPr>
        <w:t xml:space="preserve"> </w:t>
      </w:r>
      <w:r>
        <w:t>«На</w:t>
      </w:r>
      <w:r>
        <w:rPr>
          <w:spacing w:val="80"/>
        </w:rPr>
        <w:t xml:space="preserve"> </w:t>
      </w:r>
      <w:r>
        <w:t>тихих</w:t>
      </w:r>
      <w:r>
        <w:rPr>
          <w:spacing w:val="80"/>
        </w:rPr>
        <w:t xml:space="preserve"> </w:t>
      </w:r>
      <w:r>
        <w:t>берегах</w:t>
      </w:r>
      <w:r>
        <w:rPr>
          <w:spacing w:val="40"/>
        </w:rPr>
        <w:t xml:space="preserve"> </w:t>
      </w:r>
      <w:r>
        <w:t>Москвы…»,</w:t>
      </w:r>
      <w:r>
        <w:rPr>
          <w:spacing w:val="-2"/>
        </w:rPr>
        <w:t xml:space="preserve"> </w:t>
      </w:r>
      <w:r>
        <w:t>М.Ю. Лермонтов</w:t>
      </w:r>
      <w:r>
        <w:rPr>
          <w:spacing w:val="4"/>
        </w:rPr>
        <w:t xml:space="preserve"> </w:t>
      </w:r>
      <w:r>
        <w:t>«Москва,</w:t>
      </w:r>
      <w:r>
        <w:rPr>
          <w:spacing w:val="-1"/>
        </w:rPr>
        <w:t xml:space="preserve"> </w:t>
      </w:r>
      <w:r>
        <w:t>Москва!..</w:t>
      </w:r>
      <w:r>
        <w:rPr>
          <w:spacing w:val="-2"/>
        </w:rPr>
        <w:t xml:space="preserve"> </w:t>
      </w:r>
      <w:r>
        <w:t>люблю</w:t>
      </w:r>
      <w:r>
        <w:rPr>
          <w:spacing w:val="-1"/>
        </w:rPr>
        <w:t xml:space="preserve"> </w:t>
      </w:r>
      <w:r>
        <w:t>тебя</w:t>
      </w:r>
      <w:r>
        <w:rPr>
          <w:spacing w:val="-1"/>
        </w:rPr>
        <w:t xml:space="preserve"> </w:t>
      </w:r>
      <w:r>
        <w:t>как</w:t>
      </w:r>
      <w:r>
        <w:rPr>
          <w:spacing w:val="-1"/>
        </w:rPr>
        <w:t xml:space="preserve"> </w:t>
      </w:r>
      <w:r>
        <w:t>сын…»,</w:t>
      </w:r>
      <w:r>
        <w:rPr>
          <w:spacing w:val="-1"/>
        </w:rPr>
        <w:t xml:space="preserve"> </w:t>
      </w:r>
      <w:r>
        <w:t>Л.Н.</w:t>
      </w:r>
      <w:r>
        <w:rPr>
          <w:spacing w:val="5"/>
        </w:rPr>
        <w:t xml:space="preserve"> </w:t>
      </w:r>
      <w:r>
        <w:rPr>
          <w:spacing w:val="-2"/>
        </w:rPr>
        <w:t>Мартынов</w:t>
      </w:r>
    </w:p>
    <w:p w14:paraId="3E084C3F">
      <w:pPr>
        <w:pStyle w:val="7"/>
        <w:ind w:firstLine="0"/>
        <w:jc w:val="left"/>
      </w:pPr>
      <w:r>
        <w:t>«Красные</w:t>
      </w:r>
      <w:r>
        <w:rPr>
          <w:spacing w:val="-2"/>
        </w:rPr>
        <w:t xml:space="preserve"> </w:t>
      </w:r>
      <w:r>
        <w:t>ворота»</w:t>
      </w:r>
      <w:r>
        <w:rPr>
          <w:spacing w:val="-8"/>
        </w:rPr>
        <w:t xml:space="preserve"> </w:t>
      </w:r>
      <w:r>
        <w:t xml:space="preserve">и </w:t>
      </w:r>
      <w:r>
        <w:rPr>
          <w:spacing w:val="-2"/>
        </w:rPr>
        <w:t>другие.</w:t>
      </w:r>
    </w:p>
    <w:p w14:paraId="065D0FCA">
      <w:pPr>
        <w:pStyle w:val="7"/>
        <w:ind w:left="1843" w:right="4292" w:firstLine="0"/>
        <w:jc w:val="left"/>
      </w:pPr>
      <w:r>
        <w:t>А.</w:t>
      </w:r>
      <w:r>
        <w:rPr>
          <w:spacing w:val="-7"/>
        </w:rPr>
        <w:t xml:space="preserve"> </w:t>
      </w:r>
      <w:r>
        <w:t>П.</w:t>
      </w:r>
      <w:r>
        <w:rPr>
          <w:spacing w:val="-7"/>
        </w:rPr>
        <w:t xml:space="preserve"> </w:t>
      </w:r>
      <w:r>
        <w:t>Чехов</w:t>
      </w:r>
      <w:r>
        <w:rPr>
          <w:spacing w:val="-3"/>
        </w:rPr>
        <w:t xml:space="preserve"> </w:t>
      </w:r>
      <w:r>
        <w:t>«В</w:t>
      </w:r>
      <w:r>
        <w:rPr>
          <w:spacing w:val="-7"/>
        </w:rPr>
        <w:t xml:space="preserve"> </w:t>
      </w:r>
      <w:r>
        <w:t>Москве</w:t>
      </w:r>
      <w:r>
        <w:rPr>
          <w:spacing w:val="-7"/>
        </w:rPr>
        <w:t xml:space="preserve"> </w:t>
      </w:r>
      <w:r>
        <w:t>на</w:t>
      </w:r>
      <w:r>
        <w:rPr>
          <w:spacing w:val="-7"/>
        </w:rPr>
        <w:t xml:space="preserve"> </w:t>
      </w:r>
      <w:r>
        <w:t>Трубной</w:t>
      </w:r>
      <w:r>
        <w:rPr>
          <w:spacing w:val="-7"/>
        </w:rPr>
        <w:t xml:space="preserve"> </w:t>
      </w:r>
      <w:r>
        <w:t>площади». Родные просторы.</w:t>
      </w:r>
    </w:p>
    <w:p w14:paraId="4FDEDDBC">
      <w:pPr>
        <w:pStyle w:val="7"/>
        <w:ind w:left="1843" w:firstLine="0"/>
        <w:jc w:val="left"/>
      </w:pPr>
      <w:r>
        <w:t>Русский</w:t>
      </w:r>
      <w:r>
        <w:rPr>
          <w:spacing w:val="-6"/>
        </w:rPr>
        <w:t xml:space="preserve"> </w:t>
      </w:r>
      <w:r>
        <w:rPr>
          <w:spacing w:val="-4"/>
        </w:rPr>
        <w:t>лес.</w:t>
      </w:r>
    </w:p>
    <w:p w14:paraId="75C0A2E8">
      <w:pPr>
        <w:pStyle w:val="7"/>
        <w:ind w:left="1843" w:firstLine="0"/>
        <w:jc w:val="left"/>
      </w:pPr>
      <w:r>
        <w:t>Стихотворения</w:t>
      </w:r>
      <w:r>
        <w:rPr>
          <w:spacing w:val="-14"/>
        </w:rPr>
        <w:t xml:space="preserve"> </w:t>
      </w:r>
      <w:r>
        <w:t>(не</w:t>
      </w:r>
      <w:r>
        <w:rPr>
          <w:spacing w:val="-14"/>
        </w:rPr>
        <w:t xml:space="preserve"> </w:t>
      </w:r>
      <w:r>
        <w:t>менее</w:t>
      </w:r>
      <w:r>
        <w:rPr>
          <w:spacing w:val="-15"/>
        </w:rPr>
        <w:t xml:space="preserve"> </w:t>
      </w:r>
      <w:r>
        <w:t>двух).</w:t>
      </w:r>
      <w:r>
        <w:rPr>
          <w:spacing w:val="-14"/>
        </w:rPr>
        <w:t xml:space="preserve"> </w:t>
      </w:r>
      <w:r>
        <w:t>Например:</w:t>
      </w:r>
      <w:r>
        <w:rPr>
          <w:spacing w:val="-13"/>
        </w:rPr>
        <w:t xml:space="preserve"> </w:t>
      </w:r>
      <w:r>
        <w:t>А.В.</w:t>
      </w:r>
      <w:r>
        <w:rPr>
          <w:spacing w:val="-12"/>
        </w:rPr>
        <w:t xml:space="preserve"> </w:t>
      </w:r>
      <w:r>
        <w:t>Кольцов</w:t>
      </w:r>
      <w:r>
        <w:rPr>
          <w:spacing w:val="-11"/>
        </w:rPr>
        <w:t xml:space="preserve"> </w:t>
      </w:r>
      <w:r>
        <w:t>«Лес»,</w:t>
      </w:r>
      <w:r>
        <w:rPr>
          <w:spacing w:val="-12"/>
        </w:rPr>
        <w:t xml:space="preserve"> </w:t>
      </w:r>
      <w:r>
        <w:t>В.А.</w:t>
      </w:r>
      <w:r>
        <w:rPr>
          <w:spacing w:val="-11"/>
        </w:rPr>
        <w:t xml:space="preserve"> </w:t>
      </w:r>
      <w:r>
        <w:rPr>
          <w:spacing w:val="-2"/>
        </w:rPr>
        <w:t>Рождественский</w:t>
      </w:r>
    </w:p>
    <w:p w14:paraId="0A7EFBEC">
      <w:pPr>
        <w:pStyle w:val="7"/>
        <w:ind w:firstLine="0"/>
        <w:jc w:val="left"/>
      </w:pPr>
      <w:r>
        <w:t>«Берёза»,</w:t>
      </w:r>
      <w:r>
        <w:rPr>
          <w:spacing w:val="-2"/>
        </w:rPr>
        <w:t xml:space="preserve"> </w:t>
      </w:r>
      <w:r>
        <w:t>В.А.</w:t>
      </w:r>
      <w:r>
        <w:rPr>
          <w:spacing w:val="-4"/>
        </w:rPr>
        <w:t xml:space="preserve"> </w:t>
      </w:r>
      <w:r>
        <w:t>Солоухин</w:t>
      </w:r>
      <w:r>
        <w:rPr>
          <w:spacing w:val="1"/>
        </w:rPr>
        <w:t xml:space="preserve"> </w:t>
      </w:r>
      <w:r>
        <w:t>«Седьмую</w:t>
      </w:r>
      <w:r>
        <w:rPr>
          <w:spacing w:val="-4"/>
        </w:rPr>
        <w:t xml:space="preserve"> </w:t>
      </w:r>
      <w:r>
        <w:t>ночь</w:t>
      </w:r>
      <w:r>
        <w:rPr>
          <w:spacing w:val="-3"/>
        </w:rPr>
        <w:t xml:space="preserve"> </w:t>
      </w:r>
      <w:r>
        <w:t>без</w:t>
      </w:r>
      <w:r>
        <w:rPr>
          <w:spacing w:val="-4"/>
        </w:rPr>
        <w:t xml:space="preserve"> </w:t>
      </w:r>
      <w:r>
        <w:t>перерыва…»</w:t>
      </w:r>
      <w:r>
        <w:rPr>
          <w:spacing w:val="-11"/>
        </w:rPr>
        <w:t xml:space="preserve"> </w:t>
      </w:r>
      <w:r>
        <w:t>и</w:t>
      </w:r>
      <w:r>
        <w:rPr>
          <w:spacing w:val="-3"/>
        </w:rPr>
        <w:t xml:space="preserve"> </w:t>
      </w:r>
      <w:r>
        <w:rPr>
          <w:spacing w:val="-2"/>
        </w:rPr>
        <w:t>другие.</w:t>
      </w:r>
    </w:p>
    <w:p w14:paraId="2BBB0EC6">
      <w:pPr>
        <w:pStyle w:val="7"/>
        <w:ind w:left="1843" w:firstLine="0"/>
        <w:jc w:val="left"/>
      </w:pPr>
      <w:r>
        <w:t>И.С.</w:t>
      </w:r>
      <w:r>
        <w:rPr>
          <w:spacing w:val="-5"/>
        </w:rPr>
        <w:t xml:space="preserve"> </w:t>
      </w:r>
      <w:r>
        <w:t>Соколов-Микитов</w:t>
      </w:r>
      <w:r>
        <w:rPr>
          <w:spacing w:val="-7"/>
        </w:rPr>
        <w:t xml:space="preserve"> </w:t>
      </w:r>
      <w:r>
        <w:t>«Русский</w:t>
      </w:r>
      <w:r>
        <w:rPr>
          <w:spacing w:val="-4"/>
        </w:rPr>
        <w:t xml:space="preserve"> лес».</w:t>
      </w:r>
    </w:p>
    <w:p w14:paraId="37AF7CEA">
      <w:pPr>
        <w:pStyle w:val="7"/>
        <w:ind w:left="1843" w:right="6020" w:firstLine="0"/>
        <w:jc w:val="left"/>
      </w:pPr>
      <w:r>
        <w:t>86.3.2. Русские традиции. Праздники</w:t>
      </w:r>
      <w:r>
        <w:rPr>
          <w:spacing w:val="-15"/>
        </w:rPr>
        <w:t xml:space="preserve"> </w:t>
      </w:r>
      <w:r>
        <w:t>русского</w:t>
      </w:r>
      <w:r>
        <w:rPr>
          <w:spacing w:val="-15"/>
        </w:rPr>
        <w:t xml:space="preserve"> </w:t>
      </w:r>
      <w:r>
        <w:t xml:space="preserve">мира. </w:t>
      </w:r>
      <w:r>
        <w:rPr>
          <w:spacing w:val="-2"/>
        </w:rPr>
        <w:t>Рождество.</w:t>
      </w:r>
    </w:p>
    <w:p w14:paraId="09A09CC7">
      <w:pPr>
        <w:pStyle w:val="7"/>
        <w:jc w:val="left"/>
      </w:pPr>
      <w:r>
        <w:t>Стихотворения (не менее двух). Например: Б.Л. Пастернак «Рождественская звезда» (фрагмент), В.Д. Берестов «Перед Рождеством» и другие.</w:t>
      </w:r>
    </w:p>
    <w:p w14:paraId="57956837">
      <w:pPr>
        <w:pStyle w:val="7"/>
        <w:ind w:left="1843" w:right="6377" w:firstLine="0"/>
        <w:jc w:val="left"/>
      </w:pPr>
      <w:r>
        <w:t>А.И. Куприн «Бедный принц». Н.Д.</w:t>
      </w:r>
      <w:r>
        <w:rPr>
          <w:spacing w:val="-14"/>
        </w:rPr>
        <w:t xml:space="preserve"> </w:t>
      </w:r>
      <w:r>
        <w:t>Телешов</w:t>
      </w:r>
      <w:r>
        <w:rPr>
          <w:spacing w:val="-11"/>
        </w:rPr>
        <w:t xml:space="preserve"> </w:t>
      </w:r>
      <w:r>
        <w:t>«Ёлка</w:t>
      </w:r>
      <w:r>
        <w:rPr>
          <w:spacing w:val="-15"/>
        </w:rPr>
        <w:t xml:space="preserve"> </w:t>
      </w:r>
      <w:r>
        <w:t>Митрича». Тепло родного дома.</w:t>
      </w:r>
    </w:p>
    <w:p w14:paraId="6CDFF1F3">
      <w:pPr>
        <w:pStyle w:val="7"/>
        <w:ind w:left="1843" w:firstLine="0"/>
        <w:jc w:val="left"/>
      </w:pPr>
      <w:r>
        <w:t>Семейные</w:t>
      </w:r>
      <w:r>
        <w:rPr>
          <w:spacing w:val="-5"/>
        </w:rPr>
        <w:t xml:space="preserve"> </w:t>
      </w:r>
      <w:r>
        <w:rPr>
          <w:spacing w:val="-2"/>
        </w:rPr>
        <w:t>ценности.</w:t>
      </w:r>
    </w:p>
    <w:p w14:paraId="58F56527">
      <w:pPr>
        <w:pStyle w:val="7"/>
        <w:ind w:left="1843" w:right="1027" w:firstLine="0"/>
        <w:jc w:val="left"/>
      </w:pPr>
      <w:r>
        <w:t>И.А.</w:t>
      </w:r>
      <w:r>
        <w:rPr>
          <w:spacing w:val="-4"/>
        </w:rPr>
        <w:t xml:space="preserve"> </w:t>
      </w:r>
      <w:r>
        <w:t>Крылов.</w:t>
      </w:r>
      <w:r>
        <w:rPr>
          <w:spacing w:val="-4"/>
        </w:rPr>
        <w:t xml:space="preserve"> </w:t>
      </w:r>
      <w:r>
        <w:t>Басни</w:t>
      </w:r>
      <w:r>
        <w:rPr>
          <w:spacing w:val="-4"/>
        </w:rPr>
        <w:t xml:space="preserve"> </w:t>
      </w:r>
      <w:r>
        <w:t>(одно</w:t>
      </w:r>
      <w:r>
        <w:rPr>
          <w:spacing w:val="-4"/>
        </w:rPr>
        <w:t xml:space="preserve"> </w:t>
      </w:r>
      <w:r>
        <w:t>произведение</w:t>
      </w:r>
      <w:r>
        <w:rPr>
          <w:spacing w:val="-5"/>
        </w:rPr>
        <w:t xml:space="preserve"> </w:t>
      </w:r>
      <w:r>
        <w:t>по</w:t>
      </w:r>
      <w:r>
        <w:rPr>
          <w:spacing w:val="-4"/>
        </w:rPr>
        <w:t xml:space="preserve"> </w:t>
      </w:r>
      <w:r>
        <w:t>выбору).</w:t>
      </w:r>
      <w:r>
        <w:rPr>
          <w:spacing w:val="-4"/>
        </w:rPr>
        <w:t xml:space="preserve"> </w:t>
      </w:r>
      <w:r>
        <w:t>Например: «Дерево»</w:t>
      </w:r>
      <w:r>
        <w:rPr>
          <w:spacing w:val="-12"/>
        </w:rPr>
        <w:t xml:space="preserve"> </w:t>
      </w:r>
      <w:r>
        <w:t>и</w:t>
      </w:r>
      <w:r>
        <w:rPr>
          <w:spacing w:val="-4"/>
        </w:rPr>
        <w:t xml:space="preserve"> </w:t>
      </w:r>
      <w:r>
        <w:t>другие. И. А. Бунин «Снежный бык».</w:t>
      </w:r>
    </w:p>
    <w:p w14:paraId="655C3C14">
      <w:pPr>
        <w:pStyle w:val="7"/>
        <w:ind w:left="1843" w:firstLine="0"/>
        <w:jc w:val="left"/>
      </w:pPr>
      <w:r>
        <w:t>В.</w:t>
      </w:r>
      <w:r>
        <w:rPr>
          <w:spacing w:val="-2"/>
        </w:rPr>
        <w:t xml:space="preserve"> </w:t>
      </w:r>
      <w:r>
        <w:t>И.</w:t>
      </w:r>
      <w:r>
        <w:rPr>
          <w:spacing w:val="-2"/>
        </w:rPr>
        <w:t xml:space="preserve"> </w:t>
      </w:r>
      <w:r>
        <w:t>Белов</w:t>
      </w:r>
      <w:r>
        <w:rPr>
          <w:spacing w:val="3"/>
        </w:rPr>
        <w:t xml:space="preserve"> </w:t>
      </w:r>
      <w:r>
        <w:rPr>
          <w:spacing w:val="-2"/>
        </w:rPr>
        <w:t>«Скворцы».</w:t>
      </w:r>
    </w:p>
    <w:p w14:paraId="06BAECA1">
      <w:pPr>
        <w:pStyle w:val="7"/>
        <w:ind w:left="1843" w:right="5406" w:firstLine="0"/>
        <w:jc w:val="left"/>
      </w:pPr>
      <w:r>
        <w:t>86.3.3.</w:t>
      </w:r>
      <w:r>
        <w:rPr>
          <w:spacing w:val="-8"/>
        </w:rPr>
        <w:t xml:space="preserve"> </w:t>
      </w:r>
      <w:r>
        <w:t>Русский</w:t>
      </w:r>
      <w:r>
        <w:rPr>
          <w:spacing w:val="-8"/>
        </w:rPr>
        <w:t xml:space="preserve"> </w:t>
      </w:r>
      <w:r>
        <w:t>характер</w:t>
      </w:r>
      <w:r>
        <w:rPr>
          <w:spacing w:val="-7"/>
        </w:rPr>
        <w:t xml:space="preserve"> </w:t>
      </w:r>
      <w:r>
        <w:t>–</w:t>
      </w:r>
      <w:r>
        <w:rPr>
          <w:spacing w:val="-8"/>
        </w:rPr>
        <w:t xml:space="preserve"> </w:t>
      </w:r>
      <w:r>
        <w:t>русская</w:t>
      </w:r>
      <w:r>
        <w:rPr>
          <w:spacing w:val="-8"/>
        </w:rPr>
        <w:t xml:space="preserve"> </w:t>
      </w:r>
      <w:r>
        <w:t>душа. Не до ордена – была бы Родина. Отечественная война 1812 года.</w:t>
      </w:r>
    </w:p>
    <w:p w14:paraId="5A2000A4">
      <w:pPr>
        <w:pStyle w:val="7"/>
        <w:ind w:right="853"/>
        <w:jc w:val="left"/>
      </w:pPr>
      <w:r>
        <w:t>Стихотворения</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Например:</w:t>
      </w:r>
      <w:r>
        <w:rPr>
          <w:spacing w:val="80"/>
        </w:rPr>
        <w:t xml:space="preserve"> </w:t>
      </w:r>
      <w:r>
        <w:t>Ф.Н.</w:t>
      </w:r>
      <w:r>
        <w:rPr>
          <w:spacing w:val="80"/>
        </w:rPr>
        <w:t xml:space="preserve"> </w:t>
      </w:r>
      <w:r>
        <w:t>Глинка</w:t>
      </w:r>
      <w:r>
        <w:rPr>
          <w:spacing w:val="80"/>
        </w:rPr>
        <w:t xml:space="preserve"> </w:t>
      </w:r>
      <w:r>
        <w:t>«Авангардная</w:t>
      </w:r>
      <w:r>
        <w:rPr>
          <w:spacing w:val="80"/>
        </w:rPr>
        <w:t xml:space="preserve"> </w:t>
      </w:r>
      <w:r>
        <w:t>песнь», Д.В. Давыдов «Партизан» (отрывок) и другие.</w:t>
      </w:r>
    </w:p>
    <w:p w14:paraId="54D73220">
      <w:pPr>
        <w:pStyle w:val="7"/>
        <w:ind w:left="1843" w:right="6377" w:firstLine="0"/>
        <w:jc w:val="left"/>
      </w:pPr>
      <w:r>
        <w:t>Загадки русской души. Парадоксы</w:t>
      </w:r>
      <w:r>
        <w:rPr>
          <w:spacing w:val="-15"/>
        </w:rPr>
        <w:t xml:space="preserve"> </w:t>
      </w:r>
      <w:r>
        <w:t>русского</w:t>
      </w:r>
      <w:r>
        <w:rPr>
          <w:spacing w:val="-15"/>
        </w:rPr>
        <w:t xml:space="preserve"> </w:t>
      </w:r>
      <w:r>
        <w:t>характера.</w:t>
      </w:r>
    </w:p>
    <w:p w14:paraId="410A0296">
      <w:pPr>
        <w:pStyle w:val="7"/>
        <w:ind w:left="1843" w:right="2162" w:firstLine="0"/>
        <w:jc w:val="left"/>
      </w:pPr>
      <w:r>
        <w:t>К.Г.</w:t>
      </w:r>
      <w:r>
        <w:rPr>
          <w:spacing w:val="-8"/>
        </w:rPr>
        <w:t xml:space="preserve"> </w:t>
      </w:r>
      <w:r>
        <w:t>Паустовский</w:t>
      </w:r>
      <w:r>
        <w:rPr>
          <w:spacing w:val="-5"/>
        </w:rPr>
        <w:t xml:space="preserve"> </w:t>
      </w:r>
      <w:r>
        <w:t>«Похождения</w:t>
      </w:r>
      <w:r>
        <w:rPr>
          <w:spacing w:val="-8"/>
        </w:rPr>
        <w:t xml:space="preserve"> </w:t>
      </w:r>
      <w:r>
        <w:t>жука-носорога»</w:t>
      </w:r>
      <w:r>
        <w:rPr>
          <w:spacing w:val="-10"/>
        </w:rPr>
        <w:t xml:space="preserve"> </w:t>
      </w:r>
      <w:r>
        <w:t>(солдатская</w:t>
      </w:r>
      <w:r>
        <w:rPr>
          <w:spacing w:val="-8"/>
        </w:rPr>
        <w:t xml:space="preserve"> </w:t>
      </w:r>
      <w:r>
        <w:t>сказка). Ю.Я. Яковлев «Сыновья Пешеходова».</w:t>
      </w:r>
    </w:p>
    <w:p w14:paraId="5249F776">
      <w:pPr>
        <w:pStyle w:val="7"/>
        <w:ind w:left="1843" w:right="7077" w:firstLine="0"/>
        <w:jc w:val="left"/>
      </w:pPr>
      <w:r>
        <w:t>О ваших ровесниках. Школьные</w:t>
      </w:r>
      <w:r>
        <w:rPr>
          <w:spacing w:val="-15"/>
        </w:rPr>
        <w:t xml:space="preserve"> </w:t>
      </w:r>
      <w:r>
        <w:t>контрольные.</w:t>
      </w:r>
    </w:p>
    <w:p w14:paraId="3D131E4C">
      <w:pPr>
        <w:pStyle w:val="7"/>
        <w:ind w:left="1843" w:right="4292" w:firstLine="0"/>
        <w:jc w:val="left"/>
      </w:pPr>
      <w:r>
        <w:t>К.И.</w:t>
      </w:r>
      <w:r>
        <w:rPr>
          <w:spacing w:val="-10"/>
        </w:rPr>
        <w:t xml:space="preserve"> </w:t>
      </w:r>
      <w:r>
        <w:t>Чуковский</w:t>
      </w:r>
      <w:r>
        <w:rPr>
          <w:spacing w:val="-5"/>
        </w:rPr>
        <w:t xml:space="preserve"> </w:t>
      </w:r>
      <w:r>
        <w:t>«Серебряный</w:t>
      </w:r>
      <w:r>
        <w:rPr>
          <w:spacing w:val="-9"/>
        </w:rPr>
        <w:t xml:space="preserve"> </w:t>
      </w:r>
      <w:r>
        <w:t>герб»</w:t>
      </w:r>
      <w:r>
        <w:rPr>
          <w:spacing w:val="-15"/>
        </w:rPr>
        <w:t xml:space="preserve"> </w:t>
      </w:r>
      <w:r>
        <w:t>(фрагмент). А.А. Гиваргизов «Контрольный диктант».</w:t>
      </w:r>
    </w:p>
    <w:p w14:paraId="1210C8F7">
      <w:pPr>
        <w:pStyle w:val="7"/>
        <w:ind w:left="1843" w:right="6527" w:firstLine="0"/>
        <w:jc w:val="left"/>
      </w:pPr>
      <w:r>
        <w:t>Лишь слову жизнь дана. Родной</w:t>
      </w:r>
      <w:r>
        <w:rPr>
          <w:spacing w:val="-12"/>
        </w:rPr>
        <w:t xml:space="preserve"> </w:t>
      </w:r>
      <w:r>
        <w:t>язык,</w:t>
      </w:r>
      <w:r>
        <w:rPr>
          <w:spacing w:val="-12"/>
        </w:rPr>
        <w:t xml:space="preserve"> </w:t>
      </w:r>
      <w:r>
        <w:t>родная</w:t>
      </w:r>
      <w:r>
        <w:rPr>
          <w:spacing w:val="-12"/>
        </w:rPr>
        <w:t xml:space="preserve"> </w:t>
      </w:r>
      <w:r>
        <w:t>речь.</w:t>
      </w:r>
    </w:p>
    <w:p w14:paraId="3FC81EEF">
      <w:pPr>
        <w:pStyle w:val="7"/>
        <w:spacing w:after="0"/>
        <w:jc w:val="left"/>
        <w:sectPr>
          <w:pgSz w:w="11910" w:h="16840"/>
          <w:pgMar w:top="920" w:right="0" w:bottom="280" w:left="425" w:header="736" w:footer="0" w:gutter="0"/>
          <w:cols w:space="720" w:num="1"/>
        </w:sectPr>
      </w:pPr>
    </w:p>
    <w:p w14:paraId="2BFE93DA">
      <w:pPr>
        <w:pStyle w:val="7"/>
        <w:spacing w:before="189"/>
        <w:ind w:left="1843" w:firstLine="0"/>
        <w:jc w:val="left"/>
      </w:pPr>
      <w:r>
        <w:t>Стихотворения</w:t>
      </w:r>
      <w:r>
        <w:rPr>
          <w:spacing w:val="51"/>
        </w:rPr>
        <w:t xml:space="preserve"> </w:t>
      </w:r>
      <w:r>
        <w:t>(не</w:t>
      </w:r>
      <w:r>
        <w:rPr>
          <w:spacing w:val="52"/>
        </w:rPr>
        <w:t xml:space="preserve"> </w:t>
      </w:r>
      <w:r>
        <w:t>менее</w:t>
      </w:r>
      <w:r>
        <w:rPr>
          <w:spacing w:val="52"/>
        </w:rPr>
        <w:t xml:space="preserve"> </w:t>
      </w:r>
      <w:r>
        <w:t>двух).</w:t>
      </w:r>
      <w:r>
        <w:rPr>
          <w:spacing w:val="52"/>
        </w:rPr>
        <w:t xml:space="preserve"> </w:t>
      </w:r>
      <w:r>
        <w:t>Например:</w:t>
      </w:r>
      <w:r>
        <w:rPr>
          <w:spacing w:val="53"/>
        </w:rPr>
        <w:t xml:space="preserve"> </w:t>
      </w:r>
      <w:r>
        <w:t>И.А.</w:t>
      </w:r>
      <w:r>
        <w:rPr>
          <w:spacing w:val="58"/>
        </w:rPr>
        <w:t xml:space="preserve"> </w:t>
      </w:r>
      <w:r>
        <w:t>Бунин</w:t>
      </w:r>
      <w:r>
        <w:rPr>
          <w:spacing w:val="60"/>
        </w:rPr>
        <w:t xml:space="preserve"> </w:t>
      </w:r>
      <w:r>
        <w:t>«Слово»,</w:t>
      </w:r>
      <w:r>
        <w:rPr>
          <w:spacing w:val="55"/>
        </w:rPr>
        <w:t xml:space="preserve"> </w:t>
      </w:r>
      <w:r>
        <w:t>В.Г.</w:t>
      </w:r>
      <w:r>
        <w:rPr>
          <w:spacing w:val="55"/>
        </w:rPr>
        <w:t xml:space="preserve"> </w:t>
      </w:r>
      <w:r>
        <w:rPr>
          <w:spacing w:val="-2"/>
        </w:rPr>
        <w:t>Гордейчев</w:t>
      </w:r>
    </w:p>
    <w:p w14:paraId="7DD52F54">
      <w:pPr>
        <w:pStyle w:val="7"/>
        <w:ind w:firstLine="0"/>
        <w:jc w:val="left"/>
      </w:pPr>
      <w:r>
        <w:t>«Родная</w:t>
      </w:r>
      <w:r>
        <w:rPr>
          <w:spacing w:val="-1"/>
        </w:rPr>
        <w:t xml:space="preserve"> </w:t>
      </w:r>
      <w:r>
        <w:t>речь»</w:t>
      </w:r>
      <w:r>
        <w:rPr>
          <w:spacing w:val="-8"/>
        </w:rPr>
        <w:t xml:space="preserve"> </w:t>
      </w:r>
      <w:r>
        <w:t xml:space="preserve">и </w:t>
      </w:r>
      <w:r>
        <w:rPr>
          <w:spacing w:val="-2"/>
        </w:rPr>
        <w:t>другие.</w:t>
      </w:r>
    </w:p>
    <w:p w14:paraId="6988E138">
      <w:pPr>
        <w:pStyle w:val="3"/>
        <w:spacing w:before="5"/>
        <w:jc w:val="left"/>
      </w:pPr>
      <w:r>
        <w:t>Содержание</w:t>
      </w:r>
      <w:r>
        <w:rPr>
          <w:spacing w:val="-4"/>
        </w:rPr>
        <w:t xml:space="preserve"> </w:t>
      </w:r>
      <w:r>
        <w:t>обучения</w:t>
      </w:r>
      <w:r>
        <w:rPr>
          <w:spacing w:val="-2"/>
        </w:rPr>
        <w:t xml:space="preserve"> </w:t>
      </w:r>
      <w:r>
        <w:t>в</w:t>
      </w:r>
      <w:r>
        <w:rPr>
          <w:spacing w:val="-3"/>
        </w:rPr>
        <w:t xml:space="preserve"> </w:t>
      </w:r>
      <w:r>
        <w:t>6</w:t>
      </w:r>
      <w:r>
        <w:rPr>
          <w:spacing w:val="-2"/>
        </w:rPr>
        <w:t xml:space="preserve"> классе.</w:t>
      </w:r>
    </w:p>
    <w:p w14:paraId="45A33459">
      <w:pPr>
        <w:pStyle w:val="7"/>
        <w:ind w:left="1843" w:right="6020" w:firstLine="0"/>
        <w:jc w:val="left"/>
      </w:pPr>
      <w:r>
        <w:t>Раздел</w:t>
      </w:r>
      <w:r>
        <w:rPr>
          <w:spacing w:val="-7"/>
        </w:rPr>
        <w:t xml:space="preserve"> </w:t>
      </w:r>
      <w:r>
        <w:t>1.</w:t>
      </w:r>
      <w:r>
        <w:rPr>
          <w:spacing w:val="-7"/>
        </w:rPr>
        <w:t xml:space="preserve"> </w:t>
      </w:r>
      <w:r>
        <w:t>Россия</w:t>
      </w:r>
      <w:r>
        <w:rPr>
          <w:spacing w:val="-6"/>
        </w:rPr>
        <w:t xml:space="preserve"> </w:t>
      </w:r>
      <w:r>
        <w:t>–</w:t>
      </w:r>
      <w:r>
        <w:rPr>
          <w:spacing w:val="-8"/>
        </w:rPr>
        <w:t xml:space="preserve"> </w:t>
      </w:r>
      <w:r>
        <w:t>Родина</w:t>
      </w:r>
      <w:r>
        <w:rPr>
          <w:spacing w:val="-8"/>
        </w:rPr>
        <w:t xml:space="preserve"> </w:t>
      </w:r>
      <w:r>
        <w:t>моя. Преданья старины глубокой.</w:t>
      </w:r>
    </w:p>
    <w:p w14:paraId="49867C17">
      <w:pPr>
        <w:pStyle w:val="7"/>
        <w:ind w:left="1843" w:firstLine="0"/>
        <w:jc w:val="left"/>
      </w:pPr>
      <w:r>
        <w:t>Богатыри</w:t>
      </w:r>
      <w:r>
        <w:rPr>
          <w:spacing w:val="-3"/>
        </w:rPr>
        <w:t xml:space="preserve"> </w:t>
      </w:r>
      <w:r>
        <w:t>и</w:t>
      </w:r>
      <w:r>
        <w:rPr>
          <w:spacing w:val="-2"/>
        </w:rPr>
        <w:t xml:space="preserve"> богатырство.</w:t>
      </w:r>
    </w:p>
    <w:p w14:paraId="37883D91">
      <w:pPr>
        <w:pStyle w:val="7"/>
        <w:ind w:left="1843" w:firstLine="0"/>
        <w:jc w:val="left"/>
      </w:pPr>
      <w:r>
        <w:t>Былины</w:t>
      </w:r>
      <w:r>
        <w:rPr>
          <w:spacing w:val="-3"/>
        </w:rPr>
        <w:t xml:space="preserve"> </w:t>
      </w:r>
      <w:r>
        <w:t>(одна</w:t>
      </w:r>
      <w:r>
        <w:rPr>
          <w:spacing w:val="-4"/>
        </w:rPr>
        <w:t xml:space="preserve"> </w:t>
      </w:r>
      <w:r>
        <w:t>былина</w:t>
      </w:r>
      <w:r>
        <w:rPr>
          <w:spacing w:val="-7"/>
        </w:rPr>
        <w:t xml:space="preserve"> </w:t>
      </w:r>
      <w:r>
        <w:t>по</w:t>
      </w:r>
      <w:r>
        <w:rPr>
          <w:spacing w:val="-3"/>
        </w:rPr>
        <w:t xml:space="preserve"> </w:t>
      </w:r>
      <w:r>
        <w:t>выбору).</w:t>
      </w:r>
      <w:r>
        <w:rPr>
          <w:spacing w:val="-3"/>
        </w:rPr>
        <w:t xml:space="preserve"> </w:t>
      </w:r>
      <w:r>
        <w:t>Например:</w:t>
      </w:r>
      <w:r>
        <w:rPr>
          <w:spacing w:val="-3"/>
        </w:rPr>
        <w:t xml:space="preserve"> </w:t>
      </w:r>
      <w:r>
        <w:t>«Илья</w:t>
      </w:r>
      <w:r>
        <w:rPr>
          <w:spacing w:val="-3"/>
        </w:rPr>
        <w:t xml:space="preserve"> </w:t>
      </w:r>
      <w:r>
        <w:t>Муромец</w:t>
      </w:r>
      <w:r>
        <w:rPr>
          <w:spacing w:val="-3"/>
        </w:rPr>
        <w:t xml:space="preserve"> </w:t>
      </w:r>
      <w:r>
        <w:t>и</w:t>
      </w:r>
      <w:r>
        <w:rPr>
          <w:spacing w:val="-3"/>
        </w:rPr>
        <w:t xml:space="preserve"> </w:t>
      </w:r>
      <w:r>
        <w:t>Святогор»</w:t>
      </w:r>
      <w:r>
        <w:rPr>
          <w:spacing w:val="-11"/>
        </w:rPr>
        <w:t xml:space="preserve"> </w:t>
      </w:r>
      <w:r>
        <w:t>и</w:t>
      </w:r>
      <w:r>
        <w:rPr>
          <w:spacing w:val="-3"/>
        </w:rPr>
        <w:t xml:space="preserve"> </w:t>
      </w:r>
      <w:r>
        <w:t>другие. Былинные сюжеты и герои в русской литературе.</w:t>
      </w:r>
    </w:p>
    <w:p w14:paraId="010F1FBA">
      <w:pPr>
        <w:pStyle w:val="7"/>
        <w:ind w:left="1843" w:right="853" w:firstLine="0"/>
        <w:jc w:val="left"/>
      </w:pPr>
      <w:r>
        <w:t>Стихотворения</w:t>
      </w:r>
      <w:r>
        <w:rPr>
          <w:spacing w:val="-15"/>
        </w:rPr>
        <w:t xml:space="preserve"> </w:t>
      </w:r>
      <w:r>
        <w:t>(не</w:t>
      </w:r>
      <w:r>
        <w:rPr>
          <w:spacing w:val="-15"/>
        </w:rPr>
        <w:t xml:space="preserve"> </w:t>
      </w:r>
      <w:r>
        <w:t>менее</w:t>
      </w:r>
      <w:r>
        <w:rPr>
          <w:spacing w:val="-15"/>
        </w:rPr>
        <w:t xml:space="preserve"> </w:t>
      </w:r>
      <w:r>
        <w:t>одного).</w:t>
      </w:r>
      <w:r>
        <w:rPr>
          <w:spacing w:val="-15"/>
        </w:rPr>
        <w:t xml:space="preserve"> </w:t>
      </w:r>
      <w:r>
        <w:t>Например:</w:t>
      </w:r>
      <w:r>
        <w:rPr>
          <w:spacing w:val="-15"/>
        </w:rPr>
        <w:t xml:space="preserve"> </w:t>
      </w:r>
      <w:r>
        <w:t>И.А.</w:t>
      </w:r>
      <w:r>
        <w:rPr>
          <w:spacing w:val="-15"/>
        </w:rPr>
        <w:t xml:space="preserve"> </w:t>
      </w:r>
      <w:r>
        <w:t>Бунин</w:t>
      </w:r>
      <w:r>
        <w:rPr>
          <w:spacing w:val="-11"/>
        </w:rPr>
        <w:t xml:space="preserve"> </w:t>
      </w:r>
      <w:r>
        <w:t>«Святогор</w:t>
      </w:r>
      <w:r>
        <w:rPr>
          <w:spacing w:val="-15"/>
        </w:rPr>
        <w:t xml:space="preserve"> </w:t>
      </w:r>
      <w:r>
        <w:t>и</w:t>
      </w:r>
      <w:r>
        <w:rPr>
          <w:spacing w:val="-15"/>
        </w:rPr>
        <w:t xml:space="preserve"> </w:t>
      </w:r>
      <w:r>
        <w:t>Илья»</w:t>
      </w:r>
      <w:r>
        <w:rPr>
          <w:spacing w:val="-20"/>
        </w:rPr>
        <w:t xml:space="preserve"> </w:t>
      </w:r>
      <w:r>
        <w:t>и</w:t>
      </w:r>
      <w:r>
        <w:rPr>
          <w:spacing w:val="-15"/>
        </w:rPr>
        <w:t xml:space="preserve"> </w:t>
      </w:r>
      <w:r>
        <w:t>другие. М.М. Пришвин «Певец былин».</w:t>
      </w:r>
    </w:p>
    <w:p w14:paraId="4B94602C">
      <w:pPr>
        <w:pStyle w:val="7"/>
        <w:ind w:left="1843" w:right="6527" w:firstLine="0"/>
        <w:jc w:val="left"/>
      </w:pPr>
      <w:r>
        <w:t>Города</w:t>
      </w:r>
      <w:r>
        <w:rPr>
          <w:spacing w:val="-15"/>
        </w:rPr>
        <w:t xml:space="preserve"> </w:t>
      </w:r>
      <w:r>
        <w:t>земли</w:t>
      </w:r>
      <w:r>
        <w:rPr>
          <w:spacing w:val="-15"/>
        </w:rPr>
        <w:t xml:space="preserve"> </w:t>
      </w:r>
      <w:r>
        <w:t>русской. Русский Север.</w:t>
      </w:r>
    </w:p>
    <w:p w14:paraId="41F82FF6">
      <w:pPr>
        <w:pStyle w:val="7"/>
        <w:ind w:left="1843" w:firstLine="0"/>
        <w:jc w:val="left"/>
      </w:pPr>
      <w:r>
        <w:t>С.Г.</w:t>
      </w:r>
      <w:r>
        <w:rPr>
          <w:spacing w:val="45"/>
        </w:rPr>
        <w:t xml:space="preserve"> </w:t>
      </w:r>
      <w:r>
        <w:t>Писахов</w:t>
      </w:r>
      <w:r>
        <w:rPr>
          <w:spacing w:val="50"/>
        </w:rPr>
        <w:t xml:space="preserve"> </w:t>
      </w:r>
      <w:r>
        <w:t>«Ледяна</w:t>
      </w:r>
      <w:r>
        <w:rPr>
          <w:spacing w:val="47"/>
        </w:rPr>
        <w:t xml:space="preserve"> </w:t>
      </w:r>
      <w:r>
        <w:t>колокольня»</w:t>
      </w:r>
      <w:r>
        <w:rPr>
          <w:spacing w:val="40"/>
        </w:rPr>
        <w:t xml:space="preserve"> </w:t>
      </w:r>
      <w:r>
        <w:t>(не</w:t>
      </w:r>
      <w:r>
        <w:rPr>
          <w:spacing w:val="47"/>
        </w:rPr>
        <w:t xml:space="preserve"> </w:t>
      </w:r>
      <w:r>
        <w:t>менее</w:t>
      </w:r>
      <w:r>
        <w:rPr>
          <w:spacing w:val="44"/>
        </w:rPr>
        <w:t xml:space="preserve"> </w:t>
      </w:r>
      <w:r>
        <w:t>одной</w:t>
      </w:r>
      <w:r>
        <w:rPr>
          <w:spacing w:val="46"/>
        </w:rPr>
        <w:t xml:space="preserve"> </w:t>
      </w:r>
      <w:r>
        <w:t>главы</w:t>
      </w:r>
      <w:r>
        <w:rPr>
          <w:spacing w:val="44"/>
        </w:rPr>
        <w:t xml:space="preserve"> </w:t>
      </w:r>
      <w:r>
        <w:t>по</w:t>
      </w:r>
      <w:r>
        <w:rPr>
          <w:spacing w:val="45"/>
        </w:rPr>
        <w:t xml:space="preserve"> </w:t>
      </w:r>
      <w:r>
        <w:t>выбору,</w:t>
      </w:r>
      <w:r>
        <w:rPr>
          <w:spacing w:val="45"/>
        </w:rPr>
        <w:t xml:space="preserve"> </w:t>
      </w:r>
      <w:r>
        <w:rPr>
          <w:spacing w:val="-2"/>
        </w:rPr>
        <w:t>например:</w:t>
      </w:r>
    </w:p>
    <w:p w14:paraId="0F9DF840">
      <w:pPr>
        <w:pStyle w:val="7"/>
        <w:ind w:firstLine="0"/>
        <w:jc w:val="left"/>
      </w:pPr>
      <w:r>
        <w:t>«Морожены</w:t>
      </w:r>
      <w:r>
        <w:rPr>
          <w:spacing w:val="-1"/>
        </w:rPr>
        <w:t xml:space="preserve"> </w:t>
      </w:r>
      <w:r>
        <w:t>песни»</w:t>
      </w:r>
      <w:r>
        <w:rPr>
          <w:spacing w:val="-9"/>
        </w:rPr>
        <w:t xml:space="preserve"> </w:t>
      </w:r>
      <w:r>
        <w:t xml:space="preserve">и </w:t>
      </w:r>
      <w:r>
        <w:rPr>
          <w:spacing w:val="-2"/>
        </w:rPr>
        <w:t>другие).</w:t>
      </w:r>
    </w:p>
    <w:p w14:paraId="3F7AC84A">
      <w:pPr>
        <w:pStyle w:val="7"/>
        <w:ind w:left="1843" w:firstLine="0"/>
        <w:jc w:val="left"/>
      </w:pPr>
      <w:r>
        <w:t>Б.В.</w:t>
      </w:r>
      <w:r>
        <w:rPr>
          <w:spacing w:val="-10"/>
        </w:rPr>
        <w:t xml:space="preserve"> </w:t>
      </w:r>
      <w:r>
        <w:t>Шергин</w:t>
      </w:r>
      <w:r>
        <w:rPr>
          <w:spacing w:val="-4"/>
        </w:rPr>
        <w:t xml:space="preserve"> </w:t>
      </w:r>
      <w:r>
        <w:t>«Поморские</w:t>
      </w:r>
      <w:r>
        <w:rPr>
          <w:spacing w:val="-8"/>
        </w:rPr>
        <w:t xml:space="preserve"> </w:t>
      </w:r>
      <w:r>
        <w:t>были</w:t>
      </w:r>
      <w:r>
        <w:rPr>
          <w:spacing w:val="-10"/>
        </w:rPr>
        <w:t xml:space="preserve"> </w:t>
      </w:r>
      <w:r>
        <w:t>и</w:t>
      </w:r>
      <w:r>
        <w:rPr>
          <w:spacing w:val="-7"/>
        </w:rPr>
        <w:t xml:space="preserve"> </w:t>
      </w:r>
      <w:r>
        <w:t>сказания»</w:t>
      </w:r>
      <w:r>
        <w:rPr>
          <w:spacing w:val="-15"/>
        </w:rPr>
        <w:t xml:space="preserve"> </w:t>
      </w:r>
      <w:r>
        <w:t>(не</w:t>
      </w:r>
      <w:r>
        <w:rPr>
          <w:spacing w:val="-7"/>
        </w:rPr>
        <w:t xml:space="preserve"> </w:t>
      </w:r>
      <w:r>
        <w:t>менее</w:t>
      </w:r>
      <w:r>
        <w:rPr>
          <w:spacing w:val="-9"/>
        </w:rPr>
        <w:t xml:space="preserve"> </w:t>
      </w:r>
      <w:r>
        <w:t>двух</w:t>
      </w:r>
      <w:r>
        <w:rPr>
          <w:spacing w:val="-6"/>
        </w:rPr>
        <w:t xml:space="preserve"> </w:t>
      </w:r>
      <w:r>
        <w:t>глав</w:t>
      </w:r>
      <w:r>
        <w:rPr>
          <w:spacing w:val="-9"/>
        </w:rPr>
        <w:t xml:space="preserve"> </w:t>
      </w:r>
      <w:r>
        <w:t>по</w:t>
      </w:r>
      <w:r>
        <w:rPr>
          <w:spacing w:val="-8"/>
        </w:rPr>
        <w:t xml:space="preserve"> </w:t>
      </w:r>
      <w:r>
        <w:t>выбору,</w:t>
      </w:r>
      <w:r>
        <w:rPr>
          <w:spacing w:val="-7"/>
        </w:rPr>
        <w:t xml:space="preserve"> </w:t>
      </w:r>
      <w:r>
        <w:rPr>
          <w:spacing w:val="-2"/>
        </w:rPr>
        <w:t>например:</w:t>
      </w:r>
    </w:p>
    <w:p w14:paraId="6A424742">
      <w:pPr>
        <w:pStyle w:val="7"/>
        <w:ind w:firstLine="0"/>
        <w:jc w:val="left"/>
      </w:pPr>
      <w:r>
        <w:t>«Детство</w:t>
      </w:r>
      <w:r>
        <w:rPr>
          <w:spacing w:val="-5"/>
        </w:rPr>
        <w:t xml:space="preserve"> </w:t>
      </w:r>
      <w:r>
        <w:t>в</w:t>
      </w:r>
      <w:r>
        <w:rPr>
          <w:spacing w:val="-3"/>
        </w:rPr>
        <w:t xml:space="preserve"> </w:t>
      </w:r>
      <w:r>
        <w:t>Архангельске»,</w:t>
      </w:r>
      <w:r>
        <w:rPr>
          <w:spacing w:val="1"/>
        </w:rPr>
        <w:t xml:space="preserve"> </w:t>
      </w:r>
      <w:r>
        <w:t>«Миша</w:t>
      </w:r>
      <w:r>
        <w:rPr>
          <w:spacing w:val="-4"/>
        </w:rPr>
        <w:t xml:space="preserve"> </w:t>
      </w:r>
      <w:r>
        <w:t>Ласкин»</w:t>
      </w:r>
      <w:r>
        <w:rPr>
          <w:spacing w:val="-10"/>
        </w:rPr>
        <w:t xml:space="preserve"> </w:t>
      </w:r>
      <w:r>
        <w:t>и</w:t>
      </w:r>
      <w:r>
        <w:rPr>
          <w:spacing w:val="1"/>
        </w:rPr>
        <w:t xml:space="preserve"> </w:t>
      </w:r>
      <w:r>
        <w:rPr>
          <w:spacing w:val="-2"/>
        </w:rPr>
        <w:t>другие).</w:t>
      </w:r>
    </w:p>
    <w:p w14:paraId="7EEAEC6D">
      <w:pPr>
        <w:pStyle w:val="7"/>
        <w:ind w:left="1843" w:right="7254" w:firstLine="0"/>
        <w:jc w:val="left"/>
      </w:pPr>
      <w:r>
        <w:t>Родные</w:t>
      </w:r>
      <w:r>
        <w:rPr>
          <w:spacing w:val="-3"/>
        </w:rPr>
        <w:t xml:space="preserve"> </w:t>
      </w:r>
      <w:r>
        <w:rPr>
          <w:spacing w:val="-2"/>
        </w:rPr>
        <w:t>просторы.</w:t>
      </w:r>
    </w:p>
    <w:p w14:paraId="4124AD9A">
      <w:pPr>
        <w:pStyle w:val="7"/>
        <w:ind w:left="1843" w:right="7254" w:firstLine="0"/>
        <w:jc w:val="left"/>
      </w:pPr>
      <w:r>
        <w:t>Зима</w:t>
      </w:r>
      <w:r>
        <w:rPr>
          <w:spacing w:val="-3"/>
        </w:rPr>
        <w:t xml:space="preserve"> </w:t>
      </w:r>
      <w:r>
        <w:t>в</w:t>
      </w:r>
      <w:r>
        <w:rPr>
          <w:spacing w:val="-3"/>
        </w:rPr>
        <w:t xml:space="preserve"> </w:t>
      </w:r>
      <w:r>
        <w:t>русской</w:t>
      </w:r>
      <w:r>
        <w:rPr>
          <w:spacing w:val="-2"/>
        </w:rPr>
        <w:t xml:space="preserve"> поэзии.</w:t>
      </w:r>
    </w:p>
    <w:p w14:paraId="10CB7F84">
      <w:pPr>
        <w:pStyle w:val="7"/>
        <w:ind w:left="1843" w:firstLine="0"/>
        <w:jc w:val="left"/>
      </w:pPr>
      <w:r>
        <w:t>Стихотворения</w:t>
      </w:r>
      <w:r>
        <w:rPr>
          <w:spacing w:val="-6"/>
        </w:rPr>
        <w:t xml:space="preserve"> </w:t>
      </w:r>
      <w:r>
        <w:t>(не</w:t>
      </w:r>
      <w:r>
        <w:rPr>
          <w:spacing w:val="-5"/>
        </w:rPr>
        <w:t xml:space="preserve"> </w:t>
      </w:r>
      <w:r>
        <w:t>менее</w:t>
      </w:r>
      <w:r>
        <w:rPr>
          <w:spacing w:val="-7"/>
        </w:rPr>
        <w:t xml:space="preserve"> </w:t>
      </w:r>
      <w:r>
        <w:t>двух).</w:t>
      </w:r>
      <w:r>
        <w:rPr>
          <w:spacing w:val="-3"/>
        </w:rPr>
        <w:t xml:space="preserve"> </w:t>
      </w:r>
      <w:r>
        <w:t>Например:</w:t>
      </w:r>
      <w:r>
        <w:rPr>
          <w:spacing w:val="-5"/>
        </w:rPr>
        <w:t xml:space="preserve"> </w:t>
      </w:r>
      <w:r>
        <w:t>И.С.</w:t>
      </w:r>
      <w:r>
        <w:rPr>
          <w:spacing w:val="-2"/>
        </w:rPr>
        <w:t xml:space="preserve"> </w:t>
      </w:r>
      <w:r>
        <w:t>Никитин</w:t>
      </w:r>
      <w:r>
        <w:rPr>
          <w:spacing w:val="-3"/>
        </w:rPr>
        <w:t xml:space="preserve"> </w:t>
      </w:r>
      <w:r>
        <w:t>«Встреча</w:t>
      </w:r>
      <w:r>
        <w:rPr>
          <w:spacing w:val="-7"/>
        </w:rPr>
        <w:t xml:space="preserve"> </w:t>
      </w:r>
      <w:r>
        <w:t>Зимы»,</w:t>
      </w:r>
      <w:r>
        <w:rPr>
          <w:spacing w:val="-5"/>
        </w:rPr>
        <w:t xml:space="preserve"> </w:t>
      </w:r>
      <w:r>
        <w:t>А.А.</w:t>
      </w:r>
      <w:r>
        <w:rPr>
          <w:spacing w:val="-4"/>
        </w:rPr>
        <w:t xml:space="preserve"> Блок</w:t>
      </w:r>
    </w:p>
    <w:p w14:paraId="69A39B77">
      <w:pPr>
        <w:pStyle w:val="7"/>
        <w:ind w:firstLine="0"/>
        <w:jc w:val="left"/>
      </w:pPr>
      <w:r>
        <w:t>«Снег</w:t>
      </w:r>
      <w:r>
        <w:rPr>
          <w:spacing w:val="-5"/>
        </w:rPr>
        <w:t xml:space="preserve"> </w:t>
      </w:r>
      <w:r>
        <w:t>да</w:t>
      </w:r>
      <w:r>
        <w:rPr>
          <w:spacing w:val="-3"/>
        </w:rPr>
        <w:t xml:space="preserve"> </w:t>
      </w:r>
      <w:r>
        <w:t>снег. Всю</w:t>
      </w:r>
      <w:r>
        <w:rPr>
          <w:spacing w:val="-2"/>
        </w:rPr>
        <w:t xml:space="preserve"> </w:t>
      </w:r>
      <w:r>
        <w:t>избу</w:t>
      </w:r>
      <w:r>
        <w:rPr>
          <w:spacing w:val="-5"/>
        </w:rPr>
        <w:t xml:space="preserve"> </w:t>
      </w:r>
      <w:r>
        <w:t>занесло…», Н.М.</w:t>
      </w:r>
      <w:r>
        <w:rPr>
          <w:spacing w:val="1"/>
        </w:rPr>
        <w:t xml:space="preserve"> </w:t>
      </w:r>
      <w:r>
        <w:t>Рубцов</w:t>
      </w:r>
      <w:r>
        <w:rPr>
          <w:spacing w:val="2"/>
        </w:rPr>
        <w:t xml:space="preserve"> </w:t>
      </w:r>
      <w:r>
        <w:t>«Первый</w:t>
      </w:r>
      <w:r>
        <w:rPr>
          <w:spacing w:val="-2"/>
        </w:rPr>
        <w:t xml:space="preserve"> </w:t>
      </w:r>
      <w:r>
        <w:t>снег»</w:t>
      </w:r>
      <w:r>
        <w:rPr>
          <w:spacing w:val="-10"/>
        </w:rPr>
        <w:t xml:space="preserve"> </w:t>
      </w:r>
      <w:r>
        <w:t>и</w:t>
      </w:r>
      <w:r>
        <w:rPr>
          <w:spacing w:val="-1"/>
        </w:rPr>
        <w:t xml:space="preserve"> </w:t>
      </w:r>
      <w:r>
        <w:rPr>
          <w:spacing w:val="-2"/>
        </w:rPr>
        <w:t>другие.</w:t>
      </w:r>
    </w:p>
    <w:p w14:paraId="6D9FBDA0">
      <w:pPr>
        <w:pStyle w:val="7"/>
        <w:ind w:left="1843" w:right="6020" w:firstLine="0"/>
        <w:jc w:val="left"/>
      </w:pPr>
      <w:r>
        <w:t>По</w:t>
      </w:r>
      <w:r>
        <w:rPr>
          <w:spacing w:val="-7"/>
        </w:rPr>
        <w:t xml:space="preserve"> </w:t>
      </w:r>
      <w:r>
        <w:t>мотивам</w:t>
      </w:r>
      <w:r>
        <w:rPr>
          <w:spacing w:val="-8"/>
        </w:rPr>
        <w:t xml:space="preserve"> </w:t>
      </w:r>
      <w:r>
        <w:t>русских</w:t>
      </w:r>
      <w:r>
        <w:rPr>
          <w:spacing w:val="-5"/>
        </w:rPr>
        <w:t xml:space="preserve"> </w:t>
      </w:r>
      <w:r>
        <w:t>сказок</w:t>
      </w:r>
      <w:r>
        <w:rPr>
          <w:spacing w:val="-7"/>
        </w:rPr>
        <w:t xml:space="preserve"> </w:t>
      </w:r>
      <w:r>
        <w:t>о</w:t>
      </w:r>
      <w:r>
        <w:rPr>
          <w:spacing w:val="-7"/>
        </w:rPr>
        <w:t xml:space="preserve"> </w:t>
      </w:r>
      <w:r>
        <w:t>зиме. Е.Л. Шварц «Два брата».</w:t>
      </w:r>
    </w:p>
    <w:p w14:paraId="049E3521">
      <w:pPr>
        <w:pStyle w:val="7"/>
        <w:ind w:left="1843" w:right="6654" w:firstLine="0"/>
        <w:jc w:val="left"/>
      </w:pPr>
      <w:r>
        <w:t>Русские традиции. Праздники</w:t>
      </w:r>
      <w:r>
        <w:rPr>
          <w:spacing w:val="-15"/>
        </w:rPr>
        <w:t xml:space="preserve"> </w:t>
      </w:r>
      <w:r>
        <w:t>русского</w:t>
      </w:r>
      <w:r>
        <w:rPr>
          <w:spacing w:val="-15"/>
        </w:rPr>
        <w:t xml:space="preserve"> </w:t>
      </w:r>
      <w:r>
        <w:t xml:space="preserve">мира. </w:t>
      </w:r>
      <w:r>
        <w:rPr>
          <w:spacing w:val="-2"/>
        </w:rPr>
        <w:t>Масленица.</w:t>
      </w:r>
    </w:p>
    <w:p w14:paraId="3CB66532">
      <w:pPr>
        <w:pStyle w:val="7"/>
        <w:ind w:right="853"/>
        <w:jc w:val="left"/>
      </w:pP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М.Ю.</w:t>
      </w:r>
      <w:r>
        <w:rPr>
          <w:spacing w:val="40"/>
        </w:rPr>
        <w:t xml:space="preserve"> </w:t>
      </w:r>
      <w:r>
        <w:t>Лермонтов</w:t>
      </w:r>
      <w:r>
        <w:rPr>
          <w:spacing w:val="40"/>
        </w:rPr>
        <w:t xml:space="preserve"> </w:t>
      </w:r>
      <w:r>
        <w:t>«Посреди</w:t>
      </w:r>
      <w:r>
        <w:rPr>
          <w:spacing w:val="40"/>
        </w:rPr>
        <w:t xml:space="preserve"> </w:t>
      </w:r>
      <w:r>
        <w:t>небесных тел…», А.Д. Дементьев «Прощёное воскресенье» и другие.</w:t>
      </w:r>
    </w:p>
    <w:p w14:paraId="0C344E07">
      <w:pPr>
        <w:pStyle w:val="7"/>
        <w:ind w:left="1843" w:right="7077" w:firstLine="0"/>
        <w:jc w:val="left"/>
      </w:pPr>
      <w:r>
        <w:t>А.П.</w:t>
      </w:r>
      <w:r>
        <w:rPr>
          <w:spacing w:val="-15"/>
        </w:rPr>
        <w:t xml:space="preserve"> </w:t>
      </w:r>
      <w:r>
        <w:t>Чехов.</w:t>
      </w:r>
      <w:r>
        <w:rPr>
          <w:spacing w:val="-15"/>
        </w:rPr>
        <w:t xml:space="preserve"> </w:t>
      </w:r>
      <w:r>
        <w:t>«Блины». Тэффи. «Блины».</w:t>
      </w:r>
    </w:p>
    <w:p w14:paraId="13A644B7">
      <w:pPr>
        <w:pStyle w:val="7"/>
        <w:ind w:left="1843" w:firstLine="0"/>
        <w:jc w:val="left"/>
      </w:pPr>
      <w:r>
        <w:t>Тепло</w:t>
      </w:r>
      <w:r>
        <w:rPr>
          <w:spacing w:val="-4"/>
        </w:rPr>
        <w:t xml:space="preserve"> </w:t>
      </w:r>
      <w:r>
        <w:t>родного</w:t>
      </w:r>
      <w:r>
        <w:rPr>
          <w:spacing w:val="-2"/>
        </w:rPr>
        <w:t xml:space="preserve"> </w:t>
      </w:r>
      <w:r>
        <w:rPr>
          <w:spacing w:val="-4"/>
        </w:rPr>
        <w:t>дома.</w:t>
      </w:r>
    </w:p>
    <w:p w14:paraId="2BBCCBA5">
      <w:pPr>
        <w:pStyle w:val="7"/>
        <w:ind w:left="1843" w:firstLine="0"/>
        <w:jc w:val="left"/>
      </w:pPr>
      <w:r>
        <w:t>Всюду</w:t>
      </w:r>
      <w:r>
        <w:rPr>
          <w:spacing w:val="-7"/>
        </w:rPr>
        <w:t xml:space="preserve"> </w:t>
      </w:r>
      <w:r>
        <w:t>родимую</w:t>
      </w:r>
      <w:r>
        <w:rPr>
          <w:spacing w:val="-2"/>
        </w:rPr>
        <w:t xml:space="preserve"> </w:t>
      </w:r>
      <w:r>
        <w:t>Русь</w:t>
      </w:r>
      <w:r>
        <w:rPr>
          <w:spacing w:val="3"/>
        </w:rPr>
        <w:t xml:space="preserve"> </w:t>
      </w:r>
      <w:r>
        <w:rPr>
          <w:spacing w:val="-2"/>
        </w:rPr>
        <w:t>узнаю.</w:t>
      </w:r>
    </w:p>
    <w:p w14:paraId="320C95E8">
      <w:pPr>
        <w:pStyle w:val="7"/>
        <w:ind w:right="853"/>
        <w:jc w:val="left"/>
      </w:pPr>
      <w:r>
        <w:t>Стихотворения</w:t>
      </w:r>
      <w:r>
        <w:rPr>
          <w:spacing w:val="80"/>
        </w:rPr>
        <w:t xml:space="preserve"> </w:t>
      </w:r>
      <w:r>
        <w:t>(не</w:t>
      </w:r>
      <w:r>
        <w:rPr>
          <w:spacing w:val="80"/>
        </w:rPr>
        <w:t xml:space="preserve"> </w:t>
      </w:r>
      <w:r>
        <w:t>менее</w:t>
      </w:r>
      <w:r>
        <w:rPr>
          <w:spacing w:val="80"/>
        </w:rPr>
        <w:t xml:space="preserve"> </w:t>
      </w:r>
      <w:r>
        <w:t>одного).</w:t>
      </w:r>
      <w:r>
        <w:rPr>
          <w:spacing w:val="80"/>
        </w:rPr>
        <w:t xml:space="preserve"> </w:t>
      </w:r>
      <w:r>
        <w:t>Например:</w:t>
      </w:r>
      <w:r>
        <w:rPr>
          <w:spacing w:val="80"/>
        </w:rPr>
        <w:t xml:space="preserve"> </w:t>
      </w:r>
      <w:r>
        <w:t>В.А.</w:t>
      </w:r>
      <w:r>
        <w:rPr>
          <w:spacing w:val="80"/>
        </w:rPr>
        <w:t xml:space="preserve"> </w:t>
      </w:r>
      <w:r>
        <w:t>Рождественский</w:t>
      </w:r>
      <w:r>
        <w:rPr>
          <w:spacing w:val="80"/>
        </w:rPr>
        <w:t xml:space="preserve"> </w:t>
      </w:r>
      <w:r>
        <w:t>«Русская</w:t>
      </w:r>
      <w:r>
        <w:rPr>
          <w:spacing w:val="80"/>
        </w:rPr>
        <w:t xml:space="preserve"> </w:t>
      </w:r>
      <w:r>
        <w:t>природа» и другие.</w:t>
      </w:r>
    </w:p>
    <w:p w14:paraId="100BE350">
      <w:pPr>
        <w:pStyle w:val="7"/>
        <w:ind w:left="1843" w:right="5406" w:firstLine="0"/>
        <w:jc w:val="left"/>
      </w:pPr>
      <w:r>
        <w:t>К.Г.</w:t>
      </w:r>
      <w:r>
        <w:rPr>
          <w:spacing w:val="-14"/>
        </w:rPr>
        <w:t xml:space="preserve"> </w:t>
      </w:r>
      <w:r>
        <w:t>Паустовский</w:t>
      </w:r>
      <w:r>
        <w:rPr>
          <w:spacing w:val="-12"/>
        </w:rPr>
        <w:t xml:space="preserve"> </w:t>
      </w:r>
      <w:r>
        <w:t>«Заботливый</w:t>
      </w:r>
      <w:r>
        <w:rPr>
          <w:spacing w:val="-14"/>
        </w:rPr>
        <w:t xml:space="preserve"> </w:t>
      </w:r>
      <w:r>
        <w:t>цветок». Ю.В. Бондарев «Поздним вечером».</w:t>
      </w:r>
    </w:p>
    <w:p w14:paraId="3108F1B4">
      <w:pPr>
        <w:pStyle w:val="7"/>
        <w:ind w:left="1843" w:right="6020" w:firstLine="0"/>
        <w:jc w:val="left"/>
      </w:pPr>
      <w:r>
        <w:t>Русский</w:t>
      </w:r>
      <w:r>
        <w:rPr>
          <w:spacing w:val="-10"/>
        </w:rPr>
        <w:t xml:space="preserve"> </w:t>
      </w:r>
      <w:r>
        <w:t>характер</w:t>
      </w:r>
      <w:r>
        <w:rPr>
          <w:spacing w:val="-9"/>
        </w:rPr>
        <w:t xml:space="preserve"> </w:t>
      </w:r>
      <w:r>
        <w:t>–</w:t>
      </w:r>
      <w:r>
        <w:rPr>
          <w:spacing w:val="-10"/>
        </w:rPr>
        <w:t xml:space="preserve"> </w:t>
      </w:r>
      <w:r>
        <w:t>русская</w:t>
      </w:r>
      <w:r>
        <w:rPr>
          <w:spacing w:val="-10"/>
        </w:rPr>
        <w:t xml:space="preserve"> </w:t>
      </w:r>
      <w:r>
        <w:t>душа. Не до одена – была бы Родина.</w:t>
      </w:r>
    </w:p>
    <w:p w14:paraId="320A4AFE">
      <w:pPr>
        <w:pStyle w:val="7"/>
        <w:ind w:left="1843" w:firstLine="0"/>
        <w:jc w:val="left"/>
      </w:pPr>
      <w:r>
        <w:t>Оборона</w:t>
      </w:r>
      <w:r>
        <w:rPr>
          <w:spacing w:val="-6"/>
        </w:rPr>
        <w:t xml:space="preserve"> </w:t>
      </w:r>
      <w:r>
        <w:rPr>
          <w:spacing w:val="-2"/>
        </w:rPr>
        <w:t>Севастополя.</w:t>
      </w:r>
    </w:p>
    <w:p w14:paraId="31C489C9">
      <w:pPr>
        <w:pStyle w:val="7"/>
        <w:tabs>
          <w:tab w:val="left" w:pos="2996"/>
          <w:tab w:val="left" w:pos="3715"/>
          <w:tab w:val="left" w:pos="4370"/>
          <w:tab w:val="left" w:pos="6480"/>
          <w:tab w:val="left" w:pos="7632"/>
          <w:tab w:val="left" w:pos="9066"/>
          <w:tab w:val="left" w:pos="9996"/>
        </w:tabs>
        <w:ind w:right="846"/>
        <w:jc w:val="left"/>
      </w:pPr>
      <w:r>
        <w:t>Стихотворения</w:t>
      </w:r>
      <w:r>
        <w:rPr>
          <w:spacing w:val="40"/>
        </w:rPr>
        <w:t xml:space="preserve"> </w:t>
      </w:r>
      <w:r>
        <w:t>(не</w:t>
      </w:r>
      <w:r>
        <w:rPr>
          <w:spacing w:val="40"/>
        </w:rPr>
        <w:t xml:space="preserve"> </w:t>
      </w:r>
      <w:r>
        <w:t>менее</w:t>
      </w:r>
      <w:r>
        <w:rPr>
          <w:spacing w:val="40"/>
        </w:rPr>
        <w:t xml:space="preserve"> </w:t>
      </w:r>
      <w:r>
        <w:t>трех).</w:t>
      </w:r>
      <w:r>
        <w:rPr>
          <w:spacing w:val="40"/>
        </w:rPr>
        <w:t xml:space="preserve"> </w:t>
      </w:r>
      <w:r>
        <w:t>Например:</w:t>
      </w:r>
      <w:r>
        <w:rPr>
          <w:spacing w:val="75"/>
        </w:rPr>
        <w:t xml:space="preserve"> </w:t>
      </w:r>
      <w:r>
        <w:t>А.Н.</w:t>
      </w:r>
      <w:r>
        <w:rPr>
          <w:spacing w:val="78"/>
        </w:rPr>
        <w:t xml:space="preserve"> </w:t>
      </w:r>
      <w:r>
        <w:t>Апухтин</w:t>
      </w:r>
      <w:r>
        <w:rPr>
          <w:spacing w:val="79"/>
        </w:rPr>
        <w:t xml:space="preserve"> </w:t>
      </w:r>
      <w:r>
        <w:t>«Солдатская</w:t>
      </w:r>
      <w:r>
        <w:rPr>
          <w:spacing w:val="40"/>
        </w:rPr>
        <w:t xml:space="preserve"> </w:t>
      </w:r>
      <w:r>
        <w:t>песня</w:t>
      </w:r>
      <w:r>
        <w:rPr>
          <w:spacing w:val="40"/>
        </w:rPr>
        <w:t xml:space="preserve"> </w:t>
      </w:r>
      <w:r>
        <w:t xml:space="preserve">о </w:t>
      </w:r>
      <w:r>
        <w:rPr>
          <w:spacing w:val="-2"/>
        </w:rPr>
        <w:t>Севастополе»,</w:t>
      </w:r>
      <w:r>
        <w:tab/>
      </w:r>
      <w:r>
        <w:rPr>
          <w:spacing w:val="-4"/>
        </w:rPr>
        <w:t>А.А.</w:t>
      </w:r>
      <w:r>
        <w:tab/>
      </w:r>
      <w:r>
        <w:rPr>
          <w:spacing w:val="-5"/>
        </w:rPr>
        <w:t>Фет</w:t>
      </w:r>
      <w:r>
        <w:tab/>
      </w:r>
      <w:r>
        <w:rPr>
          <w:spacing w:val="-2"/>
        </w:rPr>
        <w:t>«Севастопольское</w:t>
      </w:r>
      <w:r>
        <w:tab/>
      </w:r>
      <w:r>
        <w:rPr>
          <w:spacing w:val="-2"/>
        </w:rPr>
        <w:t>братское</w:t>
      </w:r>
      <w:r>
        <w:tab/>
      </w:r>
      <w:r>
        <w:rPr>
          <w:spacing w:val="-2"/>
        </w:rPr>
        <w:t>кладбище»,</w:t>
      </w:r>
      <w:r>
        <w:tab/>
      </w:r>
      <w:r>
        <w:rPr>
          <w:spacing w:val="-2"/>
        </w:rPr>
        <w:t>Рюрик</w:t>
      </w:r>
      <w:r>
        <w:tab/>
      </w:r>
      <w:r>
        <w:rPr>
          <w:spacing w:val="-2"/>
        </w:rPr>
        <w:t>Ивнев</w:t>
      </w:r>
    </w:p>
    <w:p w14:paraId="51EF1F6D">
      <w:pPr>
        <w:pStyle w:val="7"/>
        <w:ind w:firstLine="0"/>
        <w:jc w:val="left"/>
      </w:pPr>
      <w:r>
        <w:t>«Севастополь»</w:t>
      </w:r>
      <w:r>
        <w:rPr>
          <w:spacing w:val="-10"/>
        </w:rPr>
        <w:t xml:space="preserve"> </w:t>
      </w:r>
      <w:r>
        <w:t>и</w:t>
      </w:r>
      <w:r>
        <w:rPr>
          <w:spacing w:val="-1"/>
        </w:rPr>
        <w:t xml:space="preserve"> </w:t>
      </w:r>
      <w:r>
        <w:rPr>
          <w:spacing w:val="-2"/>
        </w:rPr>
        <w:t>другие.</w:t>
      </w:r>
    </w:p>
    <w:p w14:paraId="2D045C7F">
      <w:pPr>
        <w:pStyle w:val="7"/>
        <w:ind w:left="1843" w:firstLine="0"/>
        <w:jc w:val="left"/>
      </w:pPr>
      <w:r>
        <w:t>Загадки</w:t>
      </w:r>
      <w:r>
        <w:rPr>
          <w:spacing w:val="-3"/>
        </w:rPr>
        <w:t xml:space="preserve"> </w:t>
      </w:r>
      <w:r>
        <w:t>русской</w:t>
      </w:r>
      <w:r>
        <w:rPr>
          <w:spacing w:val="-3"/>
        </w:rPr>
        <w:t xml:space="preserve"> </w:t>
      </w:r>
      <w:r>
        <w:rPr>
          <w:spacing w:val="-4"/>
        </w:rPr>
        <w:t>души.</w:t>
      </w:r>
    </w:p>
    <w:p w14:paraId="41AE7757">
      <w:pPr>
        <w:pStyle w:val="7"/>
        <w:ind w:left="1843" w:firstLine="0"/>
        <w:jc w:val="left"/>
      </w:pPr>
      <w:r>
        <w:t>Чудеса</w:t>
      </w:r>
      <w:r>
        <w:rPr>
          <w:spacing w:val="-5"/>
        </w:rPr>
        <w:t xml:space="preserve"> </w:t>
      </w:r>
      <w:r>
        <w:t>нужно</w:t>
      </w:r>
      <w:r>
        <w:rPr>
          <w:spacing w:val="-4"/>
        </w:rPr>
        <w:t xml:space="preserve"> </w:t>
      </w:r>
      <w:r>
        <w:t>проводить</w:t>
      </w:r>
      <w:r>
        <w:rPr>
          <w:spacing w:val="-3"/>
        </w:rPr>
        <w:t xml:space="preserve"> </w:t>
      </w:r>
      <w:r>
        <w:t>своими</w:t>
      </w:r>
      <w:r>
        <w:rPr>
          <w:spacing w:val="-4"/>
        </w:rPr>
        <w:t xml:space="preserve"> </w:t>
      </w:r>
      <w:r>
        <w:rPr>
          <w:spacing w:val="-2"/>
        </w:rPr>
        <w:t>руками.</w:t>
      </w:r>
    </w:p>
    <w:p w14:paraId="684E4CFC">
      <w:pPr>
        <w:pStyle w:val="7"/>
        <w:ind w:right="853"/>
        <w:jc w:val="left"/>
      </w:pPr>
      <w:r>
        <w:t>Стихотворения (не менее одного). Например: Ф.И. Тютчев «Чему бы жизнь нас ни</w:t>
      </w:r>
      <w:r>
        <w:rPr>
          <w:spacing w:val="40"/>
        </w:rPr>
        <w:t xml:space="preserve"> </w:t>
      </w:r>
      <w:r>
        <w:t>учила…» и другие.</w:t>
      </w:r>
    </w:p>
    <w:p w14:paraId="03A48AA7">
      <w:pPr>
        <w:pStyle w:val="7"/>
        <w:ind w:left="1843" w:right="5729" w:firstLine="60"/>
        <w:jc w:val="left"/>
      </w:pPr>
      <w:r>
        <w:t>Н.С. Лесков «Неразменный рубль». В.П.</w:t>
      </w:r>
      <w:r>
        <w:rPr>
          <w:spacing w:val="-11"/>
        </w:rPr>
        <w:t xml:space="preserve"> </w:t>
      </w:r>
      <w:r>
        <w:t>Астафьев</w:t>
      </w:r>
      <w:r>
        <w:rPr>
          <w:spacing w:val="-7"/>
        </w:rPr>
        <w:t xml:space="preserve"> </w:t>
      </w:r>
      <w:r>
        <w:t>«Бабушка</w:t>
      </w:r>
      <w:r>
        <w:rPr>
          <w:spacing w:val="-11"/>
        </w:rPr>
        <w:t xml:space="preserve"> </w:t>
      </w:r>
      <w:r>
        <w:t>с</w:t>
      </w:r>
      <w:r>
        <w:rPr>
          <w:spacing w:val="-11"/>
        </w:rPr>
        <w:t xml:space="preserve"> </w:t>
      </w:r>
      <w:r>
        <w:t>малиной». О ваших ровесниках.</w:t>
      </w:r>
    </w:p>
    <w:p w14:paraId="2908C098">
      <w:pPr>
        <w:pStyle w:val="7"/>
        <w:ind w:left="1843" w:firstLine="0"/>
        <w:jc w:val="left"/>
      </w:pPr>
      <w:r>
        <w:t>Реальность</w:t>
      </w:r>
      <w:r>
        <w:rPr>
          <w:spacing w:val="-4"/>
        </w:rPr>
        <w:t xml:space="preserve"> </w:t>
      </w:r>
      <w:r>
        <w:t>и</w:t>
      </w:r>
      <w:r>
        <w:rPr>
          <w:spacing w:val="-2"/>
        </w:rPr>
        <w:t xml:space="preserve"> мечты.</w:t>
      </w:r>
    </w:p>
    <w:p w14:paraId="0FC511A0">
      <w:pPr>
        <w:pStyle w:val="7"/>
        <w:ind w:left="1843" w:firstLine="0"/>
        <w:jc w:val="left"/>
      </w:pPr>
      <w:r>
        <w:t>Р.П.</w:t>
      </w:r>
      <w:r>
        <w:rPr>
          <w:spacing w:val="72"/>
          <w:w w:val="150"/>
        </w:rPr>
        <w:t xml:space="preserve"> </w:t>
      </w:r>
      <w:r>
        <w:t>Погодин</w:t>
      </w:r>
      <w:r>
        <w:rPr>
          <w:spacing w:val="25"/>
        </w:rPr>
        <w:t xml:space="preserve">  </w:t>
      </w:r>
      <w:r>
        <w:t>«Кирпичные</w:t>
      </w:r>
      <w:r>
        <w:rPr>
          <w:spacing w:val="73"/>
          <w:w w:val="150"/>
        </w:rPr>
        <w:t xml:space="preserve"> </w:t>
      </w:r>
      <w:r>
        <w:t>острова»</w:t>
      </w:r>
      <w:r>
        <w:rPr>
          <w:spacing w:val="73"/>
          <w:w w:val="150"/>
        </w:rPr>
        <w:t xml:space="preserve"> </w:t>
      </w:r>
      <w:r>
        <w:t>(рассказы</w:t>
      </w:r>
      <w:r>
        <w:rPr>
          <w:spacing w:val="79"/>
          <w:w w:val="150"/>
        </w:rPr>
        <w:t xml:space="preserve"> </w:t>
      </w:r>
      <w:r>
        <w:t>«Как</w:t>
      </w:r>
      <w:r>
        <w:rPr>
          <w:spacing w:val="75"/>
          <w:w w:val="150"/>
        </w:rPr>
        <w:t xml:space="preserve"> </w:t>
      </w:r>
      <w:r>
        <w:t>я</w:t>
      </w:r>
      <w:r>
        <w:rPr>
          <w:spacing w:val="77"/>
          <w:w w:val="150"/>
        </w:rPr>
        <w:t xml:space="preserve"> </w:t>
      </w:r>
      <w:r>
        <w:t>с</w:t>
      </w:r>
      <w:r>
        <w:rPr>
          <w:spacing w:val="73"/>
          <w:w w:val="150"/>
        </w:rPr>
        <w:t xml:space="preserve"> </w:t>
      </w:r>
      <w:r>
        <w:t>ним</w:t>
      </w:r>
      <w:r>
        <w:rPr>
          <w:spacing w:val="77"/>
          <w:w w:val="150"/>
        </w:rPr>
        <w:t xml:space="preserve"> </w:t>
      </w:r>
      <w:r>
        <w:rPr>
          <w:spacing w:val="-2"/>
        </w:rPr>
        <w:t>познакомился»,</w:t>
      </w:r>
    </w:p>
    <w:p w14:paraId="2098D349">
      <w:pPr>
        <w:pStyle w:val="7"/>
        <w:ind w:firstLine="0"/>
        <w:jc w:val="left"/>
      </w:pPr>
      <w:r>
        <w:t>«Кирпичные</w:t>
      </w:r>
      <w:r>
        <w:rPr>
          <w:spacing w:val="-9"/>
        </w:rPr>
        <w:t xml:space="preserve"> </w:t>
      </w:r>
      <w:r>
        <w:rPr>
          <w:spacing w:val="-2"/>
        </w:rPr>
        <w:t>острова»).</w:t>
      </w:r>
    </w:p>
    <w:p w14:paraId="14614639">
      <w:pPr>
        <w:pStyle w:val="7"/>
        <w:ind w:left="1843" w:firstLine="0"/>
        <w:jc w:val="left"/>
      </w:pPr>
      <w:r>
        <w:t>Е.С.</w:t>
      </w:r>
      <w:r>
        <w:rPr>
          <w:spacing w:val="-6"/>
        </w:rPr>
        <w:t xml:space="preserve"> </w:t>
      </w:r>
      <w:r>
        <w:t>Велтистов</w:t>
      </w:r>
      <w:r>
        <w:rPr>
          <w:spacing w:val="1"/>
        </w:rPr>
        <w:t xml:space="preserve"> </w:t>
      </w:r>
      <w:r>
        <w:t>«Миллион</w:t>
      </w:r>
      <w:r>
        <w:rPr>
          <w:spacing w:val="-4"/>
        </w:rPr>
        <w:t xml:space="preserve"> </w:t>
      </w:r>
      <w:r>
        <w:t>и</w:t>
      </w:r>
      <w:r>
        <w:rPr>
          <w:spacing w:val="-3"/>
        </w:rPr>
        <w:t xml:space="preserve"> </w:t>
      </w:r>
      <w:r>
        <w:t>один</w:t>
      </w:r>
      <w:r>
        <w:rPr>
          <w:spacing w:val="-3"/>
        </w:rPr>
        <w:t xml:space="preserve"> </w:t>
      </w:r>
      <w:r>
        <w:t>день</w:t>
      </w:r>
      <w:r>
        <w:rPr>
          <w:spacing w:val="-3"/>
        </w:rPr>
        <w:t xml:space="preserve"> </w:t>
      </w:r>
      <w:r>
        <w:t>каникул»</w:t>
      </w:r>
      <w:r>
        <w:rPr>
          <w:spacing w:val="-7"/>
        </w:rPr>
        <w:t xml:space="preserve"> </w:t>
      </w:r>
      <w:r>
        <w:t>(один</w:t>
      </w:r>
      <w:r>
        <w:rPr>
          <w:spacing w:val="-3"/>
        </w:rPr>
        <w:t xml:space="preserve"> </w:t>
      </w:r>
      <w:r>
        <w:t>фрагмент</w:t>
      </w:r>
      <w:r>
        <w:rPr>
          <w:spacing w:val="-3"/>
        </w:rPr>
        <w:t xml:space="preserve"> </w:t>
      </w:r>
      <w:r>
        <w:t>по</w:t>
      </w:r>
      <w:r>
        <w:rPr>
          <w:spacing w:val="-3"/>
        </w:rPr>
        <w:t xml:space="preserve"> </w:t>
      </w:r>
      <w:r>
        <w:rPr>
          <w:spacing w:val="-2"/>
        </w:rPr>
        <w:t>выбору).</w:t>
      </w:r>
    </w:p>
    <w:p w14:paraId="550DCCBC">
      <w:pPr>
        <w:pStyle w:val="7"/>
        <w:spacing w:after="0"/>
        <w:jc w:val="left"/>
        <w:sectPr>
          <w:pgSz w:w="11910" w:h="16840"/>
          <w:pgMar w:top="920" w:right="0" w:bottom="280" w:left="425" w:header="736" w:footer="0" w:gutter="0"/>
          <w:cols w:space="720" w:num="1"/>
        </w:sectPr>
      </w:pPr>
    </w:p>
    <w:p w14:paraId="1ACDFD54">
      <w:pPr>
        <w:pStyle w:val="7"/>
        <w:spacing w:before="189"/>
        <w:ind w:left="1843" w:right="6886" w:firstLine="0"/>
        <w:jc w:val="left"/>
      </w:pPr>
      <w:r>
        <w:t>Лишь слову жизнь дана. На</w:t>
      </w:r>
      <w:r>
        <w:rPr>
          <w:spacing w:val="-13"/>
        </w:rPr>
        <w:t xml:space="preserve"> </w:t>
      </w:r>
      <w:r>
        <w:t>русском</w:t>
      </w:r>
      <w:r>
        <w:rPr>
          <w:spacing w:val="-12"/>
        </w:rPr>
        <w:t xml:space="preserve"> </w:t>
      </w:r>
      <w:r>
        <w:t>дышим</w:t>
      </w:r>
      <w:r>
        <w:rPr>
          <w:spacing w:val="-12"/>
        </w:rPr>
        <w:t xml:space="preserve"> </w:t>
      </w:r>
      <w:r>
        <w:t>языке.</w:t>
      </w:r>
    </w:p>
    <w:p w14:paraId="2AE902FB">
      <w:pPr>
        <w:pStyle w:val="7"/>
        <w:ind w:right="853"/>
        <w:jc w:val="left"/>
      </w:pPr>
      <w:r>
        <w:t>Стихотворения</w:t>
      </w:r>
      <w:r>
        <w:rPr>
          <w:spacing w:val="80"/>
          <w:w w:val="150"/>
        </w:rPr>
        <w:t xml:space="preserve"> </w:t>
      </w:r>
      <w:r>
        <w:t>(не</w:t>
      </w:r>
      <w:r>
        <w:rPr>
          <w:spacing w:val="80"/>
          <w:w w:val="150"/>
        </w:rPr>
        <w:t xml:space="preserve"> </w:t>
      </w:r>
      <w:r>
        <w:t>менее</w:t>
      </w:r>
      <w:r>
        <w:rPr>
          <w:spacing w:val="80"/>
          <w:w w:val="150"/>
        </w:rPr>
        <w:t xml:space="preserve"> </w:t>
      </w:r>
      <w:r>
        <w:t>двух).</w:t>
      </w:r>
      <w:r>
        <w:rPr>
          <w:spacing w:val="80"/>
          <w:w w:val="150"/>
        </w:rPr>
        <w:t xml:space="preserve"> </w:t>
      </w:r>
      <w:r>
        <w:t>Например:</w:t>
      </w:r>
      <w:r>
        <w:rPr>
          <w:spacing w:val="80"/>
          <w:w w:val="150"/>
        </w:rPr>
        <w:t xml:space="preserve"> </w:t>
      </w:r>
      <w:r>
        <w:t>К.Д.</w:t>
      </w:r>
      <w:r>
        <w:rPr>
          <w:spacing w:val="80"/>
          <w:w w:val="150"/>
        </w:rPr>
        <w:t xml:space="preserve"> </w:t>
      </w:r>
      <w:r>
        <w:t>Бальмонт</w:t>
      </w:r>
      <w:r>
        <w:rPr>
          <w:spacing w:val="80"/>
          <w:w w:val="150"/>
        </w:rPr>
        <w:t xml:space="preserve"> </w:t>
      </w:r>
      <w:r>
        <w:t>«Русский</w:t>
      </w:r>
      <w:r>
        <w:rPr>
          <w:spacing w:val="80"/>
          <w:w w:val="150"/>
        </w:rPr>
        <w:t xml:space="preserve"> </w:t>
      </w:r>
      <w:r>
        <w:t>язык», Ю.П. Мориц «Язык обид – язык не русский…» и другие.</w:t>
      </w:r>
    </w:p>
    <w:p w14:paraId="6F3AC42E">
      <w:pPr>
        <w:pStyle w:val="3"/>
        <w:spacing w:before="5"/>
        <w:jc w:val="left"/>
      </w:pPr>
      <w:r>
        <w:t>Содержание</w:t>
      </w:r>
      <w:r>
        <w:rPr>
          <w:spacing w:val="-4"/>
        </w:rPr>
        <w:t xml:space="preserve"> </w:t>
      </w:r>
      <w:r>
        <w:t>обучения</w:t>
      </w:r>
      <w:r>
        <w:rPr>
          <w:spacing w:val="-2"/>
        </w:rPr>
        <w:t xml:space="preserve"> </w:t>
      </w:r>
      <w:r>
        <w:t>в</w:t>
      </w:r>
      <w:r>
        <w:rPr>
          <w:spacing w:val="-3"/>
        </w:rPr>
        <w:t xml:space="preserve"> </w:t>
      </w:r>
      <w:r>
        <w:t>7</w:t>
      </w:r>
      <w:r>
        <w:rPr>
          <w:spacing w:val="-2"/>
        </w:rPr>
        <w:t xml:space="preserve"> классе.</w:t>
      </w:r>
    </w:p>
    <w:p w14:paraId="4E819D9B">
      <w:pPr>
        <w:pStyle w:val="7"/>
        <w:ind w:left="1843" w:right="6527" w:firstLine="0"/>
        <w:jc w:val="left"/>
      </w:pPr>
      <w:r>
        <w:t>Россия – Родина моя. Преданья</w:t>
      </w:r>
      <w:r>
        <w:rPr>
          <w:spacing w:val="-15"/>
        </w:rPr>
        <w:t xml:space="preserve"> </w:t>
      </w:r>
      <w:r>
        <w:t>старины</w:t>
      </w:r>
      <w:r>
        <w:rPr>
          <w:spacing w:val="-15"/>
        </w:rPr>
        <w:t xml:space="preserve"> </w:t>
      </w:r>
      <w:r>
        <w:t>глубокой. Русские народные песни.</w:t>
      </w:r>
    </w:p>
    <w:p w14:paraId="75ABE826">
      <w:pPr>
        <w:pStyle w:val="7"/>
        <w:ind w:right="853"/>
        <w:jc w:val="left"/>
      </w:pPr>
      <w:r>
        <w:t>Исторические</w:t>
      </w:r>
      <w:r>
        <w:rPr>
          <w:spacing w:val="40"/>
        </w:rPr>
        <w:t xml:space="preserve"> </w:t>
      </w:r>
      <w:r>
        <w:t>и</w:t>
      </w:r>
      <w:r>
        <w:rPr>
          <w:spacing w:val="40"/>
        </w:rPr>
        <w:t xml:space="preserve"> </w:t>
      </w:r>
      <w:r>
        <w:t>лирические</w:t>
      </w:r>
      <w:r>
        <w:rPr>
          <w:spacing w:val="40"/>
        </w:rPr>
        <w:t xml:space="preserve"> </w:t>
      </w:r>
      <w:r>
        <w:t>песни</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«На</w:t>
      </w:r>
      <w:r>
        <w:rPr>
          <w:spacing w:val="40"/>
        </w:rPr>
        <w:t xml:space="preserve"> </w:t>
      </w:r>
      <w:r>
        <w:t>заре</w:t>
      </w:r>
      <w:r>
        <w:rPr>
          <w:spacing w:val="40"/>
        </w:rPr>
        <w:t xml:space="preserve"> </w:t>
      </w:r>
      <w:r>
        <w:t>то</w:t>
      </w:r>
      <w:r>
        <w:rPr>
          <w:spacing w:val="40"/>
        </w:rPr>
        <w:t xml:space="preserve"> </w:t>
      </w:r>
      <w:r>
        <w:t>было, братцы, на утренней…», «Ах вы, ветры, ветры буйные…» и другие.</w:t>
      </w:r>
    </w:p>
    <w:p w14:paraId="54850DFD">
      <w:pPr>
        <w:pStyle w:val="7"/>
        <w:ind w:left="1843" w:right="3827" w:firstLine="0"/>
        <w:jc w:val="left"/>
      </w:pPr>
      <w:r>
        <w:t>Фольклорные</w:t>
      </w:r>
      <w:r>
        <w:rPr>
          <w:spacing w:val="-8"/>
        </w:rPr>
        <w:t xml:space="preserve"> </w:t>
      </w:r>
      <w:r>
        <w:t>сюжеты</w:t>
      </w:r>
      <w:r>
        <w:rPr>
          <w:spacing w:val="-6"/>
        </w:rPr>
        <w:t xml:space="preserve"> </w:t>
      </w:r>
      <w:r>
        <w:t>и</w:t>
      </w:r>
      <w:r>
        <w:rPr>
          <w:spacing w:val="-5"/>
        </w:rPr>
        <w:t xml:space="preserve"> </w:t>
      </w:r>
      <w:r>
        <w:t>мотивы</w:t>
      </w:r>
      <w:r>
        <w:rPr>
          <w:spacing w:val="-7"/>
        </w:rPr>
        <w:t xml:space="preserve"> </w:t>
      </w:r>
      <w:r>
        <w:t>в</w:t>
      </w:r>
      <w:r>
        <w:rPr>
          <w:spacing w:val="-7"/>
        </w:rPr>
        <w:t xml:space="preserve"> </w:t>
      </w:r>
      <w:r>
        <w:t>русской</w:t>
      </w:r>
      <w:r>
        <w:rPr>
          <w:spacing w:val="-6"/>
        </w:rPr>
        <w:t xml:space="preserve"> </w:t>
      </w:r>
      <w:r>
        <w:t>литературе. А.С. Пушкин «Песни о Стеньке Разине» (песня 1).</w:t>
      </w:r>
    </w:p>
    <w:p w14:paraId="68303ED4">
      <w:pPr>
        <w:pStyle w:val="7"/>
        <w:jc w:val="left"/>
      </w:pPr>
      <w:r>
        <w:t>Стихотворения</w:t>
      </w:r>
      <w:r>
        <w:rPr>
          <w:spacing w:val="-6"/>
        </w:rPr>
        <w:t xml:space="preserve"> </w:t>
      </w:r>
      <w:r>
        <w:t>(не</w:t>
      </w:r>
      <w:r>
        <w:rPr>
          <w:spacing w:val="-5"/>
        </w:rPr>
        <w:t xml:space="preserve"> </w:t>
      </w:r>
      <w:r>
        <w:t>менее</w:t>
      </w:r>
      <w:r>
        <w:rPr>
          <w:spacing w:val="-7"/>
        </w:rPr>
        <w:t xml:space="preserve"> </w:t>
      </w:r>
      <w:r>
        <w:t>двух).</w:t>
      </w:r>
      <w:r>
        <w:rPr>
          <w:spacing w:val="-7"/>
        </w:rPr>
        <w:t xml:space="preserve"> </w:t>
      </w:r>
      <w:r>
        <w:t>Например:</w:t>
      </w:r>
      <w:r>
        <w:rPr>
          <w:spacing w:val="-5"/>
        </w:rPr>
        <w:t xml:space="preserve"> </w:t>
      </w:r>
      <w:r>
        <w:t>И.З.</w:t>
      </w:r>
      <w:r>
        <w:rPr>
          <w:spacing w:val="-4"/>
        </w:rPr>
        <w:t xml:space="preserve"> </w:t>
      </w:r>
      <w:r>
        <w:t>Суриков</w:t>
      </w:r>
      <w:r>
        <w:rPr>
          <w:spacing w:val="-2"/>
        </w:rPr>
        <w:t xml:space="preserve"> </w:t>
      </w:r>
      <w:r>
        <w:t>«Я</w:t>
      </w:r>
      <w:r>
        <w:rPr>
          <w:spacing w:val="-5"/>
        </w:rPr>
        <w:t xml:space="preserve"> </w:t>
      </w:r>
      <w:r>
        <w:t>ли</w:t>
      </w:r>
      <w:r>
        <w:rPr>
          <w:spacing w:val="-5"/>
        </w:rPr>
        <w:t xml:space="preserve"> </w:t>
      </w:r>
      <w:r>
        <w:t>в</w:t>
      </w:r>
      <w:r>
        <w:rPr>
          <w:spacing w:val="-6"/>
        </w:rPr>
        <w:t xml:space="preserve"> </w:t>
      </w:r>
      <w:r>
        <w:t>поле</w:t>
      </w:r>
      <w:r>
        <w:rPr>
          <w:spacing w:val="-7"/>
        </w:rPr>
        <w:t xml:space="preserve"> </w:t>
      </w:r>
      <w:r>
        <w:t>да</w:t>
      </w:r>
      <w:r>
        <w:rPr>
          <w:spacing w:val="-7"/>
        </w:rPr>
        <w:t xml:space="preserve"> </w:t>
      </w:r>
      <w:r>
        <w:t>не</w:t>
      </w:r>
      <w:r>
        <w:rPr>
          <w:spacing w:val="-7"/>
        </w:rPr>
        <w:t xml:space="preserve"> </w:t>
      </w:r>
      <w:r>
        <w:t>травушка была…», А.К. Толстой «Моя душа летит приветом…» и другие.</w:t>
      </w:r>
    </w:p>
    <w:p w14:paraId="56CFA514">
      <w:pPr>
        <w:pStyle w:val="7"/>
        <w:ind w:left="1843" w:right="6527" w:firstLine="0"/>
        <w:jc w:val="left"/>
      </w:pPr>
      <w:r>
        <w:t>Города</w:t>
      </w:r>
      <w:r>
        <w:rPr>
          <w:spacing w:val="-15"/>
        </w:rPr>
        <w:t xml:space="preserve"> </w:t>
      </w:r>
      <w:r>
        <w:t>земли</w:t>
      </w:r>
      <w:r>
        <w:rPr>
          <w:spacing w:val="-15"/>
        </w:rPr>
        <w:t xml:space="preserve"> </w:t>
      </w:r>
      <w:r>
        <w:t>русской. Сибирский край.</w:t>
      </w:r>
    </w:p>
    <w:p w14:paraId="72BC2590">
      <w:pPr>
        <w:pStyle w:val="7"/>
        <w:ind w:right="853"/>
        <w:jc w:val="left"/>
      </w:pPr>
      <w:r>
        <w:t xml:space="preserve">В.Г. Распутин «Сибирь, Сибирь…» (одна глава по выбору, например «Тобольск» и </w:t>
      </w:r>
      <w:r>
        <w:rPr>
          <w:spacing w:val="-2"/>
        </w:rPr>
        <w:t>другие).</w:t>
      </w:r>
    </w:p>
    <w:p w14:paraId="426ECFF1">
      <w:pPr>
        <w:pStyle w:val="7"/>
        <w:ind w:left="1843" w:right="5406" w:firstLine="0"/>
        <w:jc w:val="left"/>
      </w:pPr>
      <w:r>
        <w:t>А.И.</w:t>
      </w:r>
      <w:r>
        <w:rPr>
          <w:spacing w:val="-14"/>
        </w:rPr>
        <w:t xml:space="preserve"> </w:t>
      </w:r>
      <w:r>
        <w:t>Солженицын</w:t>
      </w:r>
      <w:r>
        <w:rPr>
          <w:spacing w:val="-13"/>
        </w:rPr>
        <w:t xml:space="preserve"> </w:t>
      </w:r>
      <w:r>
        <w:t>«Колокол</w:t>
      </w:r>
      <w:r>
        <w:rPr>
          <w:spacing w:val="-14"/>
        </w:rPr>
        <w:t xml:space="preserve"> </w:t>
      </w:r>
      <w:r>
        <w:t>Углича». Родные просторы.</w:t>
      </w:r>
    </w:p>
    <w:p w14:paraId="4BF081F0">
      <w:pPr>
        <w:pStyle w:val="7"/>
        <w:ind w:left="1843" w:firstLine="0"/>
        <w:jc w:val="left"/>
      </w:pPr>
      <w:r>
        <w:t>Русское</w:t>
      </w:r>
      <w:r>
        <w:rPr>
          <w:spacing w:val="-5"/>
        </w:rPr>
        <w:t xml:space="preserve"> </w:t>
      </w:r>
      <w:r>
        <w:rPr>
          <w:spacing w:val="-4"/>
        </w:rPr>
        <w:t>поле.</w:t>
      </w:r>
    </w:p>
    <w:p w14:paraId="65326238">
      <w:pPr>
        <w:pStyle w:val="7"/>
        <w:ind w:left="1843" w:firstLine="0"/>
        <w:jc w:val="left"/>
      </w:pPr>
      <w:r>
        <w:t>Стихотворения</w:t>
      </w:r>
      <w:r>
        <w:rPr>
          <w:spacing w:val="56"/>
          <w:w w:val="150"/>
        </w:rPr>
        <w:t xml:space="preserve"> </w:t>
      </w:r>
      <w:r>
        <w:t>(не</w:t>
      </w:r>
      <w:r>
        <w:rPr>
          <w:spacing w:val="58"/>
          <w:w w:val="150"/>
        </w:rPr>
        <w:t xml:space="preserve"> </w:t>
      </w:r>
      <w:r>
        <w:t>менее</w:t>
      </w:r>
      <w:r>
        <w:rPr>
          <w:spacing w:val="58"/>
          <w:w w:val="150"/>
        </w:rPr>
        <w:t xml:space="preserve"> </w:t>
      </w:r>
      <w:r>
        <w:t>двух).</w:t>
      </w:r>
      <w:r>
        <w:rPr>
          <w:spacing w:val="57"/>
          <w:w w:val="150"/>
        </w:rPr>
        <w:t xml:space="preserve"> </w:t>
      </w:r>
      <w:r>
        <w:t>Например:</w:t>
      </w:r>
      <w:r>
        <w:rPr>
          <w:spacing w:val="62"/>
          <w:w w:val="150"/>
        </w:rPr>
        <w:t xml:space="preserve"> </w:t>
      </w:r>
      <w:r>
        <w:t>И.С.</w:t>
      </w:r>
      <w:r>
        <w:rPr>
          <w:spacing w:val="64"/>
          <w:w w:val="150"/>
        </w:rPr>
        <w:t xml:space="preserve"> </w:t>
      </w:r>
      <w:r>
        <w:t>Никитин</w:t>
      </w:r>
      <w:r>
        <w:rPr>
          <w:spacing w:val="59"/>
          <w:w w:val="150"/>
        </w:rPr>
        <w:t xml:space="preserve"> </w:t>
      </w:r>
      <w:r>
        <w:t>«Поле»,</w:t>
      </w:r>
      <w:r>
        <w:rPr>
          <w:spacing w:val="59"/>
          <w:w w:val="150"/>
        </w:rPr>
        <w:t xml:space="preserve"> </w:t>
      </w:r>
      <w:r>
        <w:t>И.А.</w:t>
      </w:r>
      <w:r>
        <w:rPr>
          <w:spacing w:val="61"/>
          <w:w w:val="150"/>
        </w:rPr>
        <w:t xml:space="preserve"> </w:t>
      </w:r>
      <w:r>
        <w:rPr>
          <w:spacing w:val="-4"/>
        </w:rPr>
        <w:t>Гофф</w:t>
      </w:r>
    </w:p>
    <w:p w14:paraId="30BAD588">
      <w:pPr>
        <w:pStyle w:val="7"/>
        <w:ind w:firstLine="0"/>
        <w:jc w:val="left"/>
      </w:pPr>
      <w:r>
        <w:t>«Русское</w:t>
      </w:r>
      <w:r>
        <w:rPr>
          <w:spacing w:val="-2"/>
        </w:rPr>
        <w:t xml:space="preserve"> </w:t>
      </w:r>
      <w:r>
        <w:t>поле»</w:t>
      </w:r>
      <w:r>
        <w:rPr>
          <w:spacing w:val="-7"/>
        </w:rPr>
        <w:t xml:space="preserve"> </w:t>
      </w:r>
      <w:r>
        <w:t xml:space="preserve">и </w:t>
      </w:r>
      <w:r>
        <w:rPr>
          <w:spacing w:val="-2"/>
        </w:rPr>
        <w:t>другие.</w:t>
      </w:r>
    </w:p>
    <w:p w14:paraId="595BE469">
      <w:pPr>
        <w:pStyle w:val="7"/>
        <w:ind w:left="1843" w:right="3154" w:firstLine="0"/>
        <w:jc w:val="left"/>
      </w:pPr>
      <w:r>
        <w:t>Д.В.</w:t>
      </w:r>
      <w:r>
        <w:rPr>
          <w:spacing w:val="-5"/>
        </w:rPr>
        <w:t xml:space="preserve"> </w:t>
      </w:r>
      <w:r>
        <w:t>Григорович</w:t>
      </w:r>
      <w:r>
        <w:rPr>
          <w:spacing w:val="-1"/>
        </w:rPr>
        <w:t xml:space="preserve"> </w:t>
      </w:r>
      <w:r>
        <w:t>«Пахарь»</w:t>
      </w:r>
      <w:r>
        <w:rPr>
          <w:spacing w:val="-12"/>
        </w:rPr>
        <w:t xml:space="preserve"> </w:t>
      </w:r>
      <w:r>
        <w:t>(не</w:t>
      </w:r>
      <w:r>
        <w:rPr>
          <w:spacing w:val="-4"/>
        </w:rPr>
        <w:t xml:space="preserve"> </w:t>
      </w:r>
      <w:r>
        <w:t>менее</w:t>
      </w:r>
      <w:r>
        <w:rPr>
          <w:spacing w:val="-5"/>
        </w:rPr>
        <w:t xml:space="preserve"> </w:t>
      </w:r>
      <w:r>
        <w:t>одной</w:t>
      </w:r>
      <w:r>
        <w:rPr>
          <w:spacing w:val="-4"/>
        </w:rPr>
        <w:t xml:space="preserve"> </w:t>
      </w:r>
      <w:r>
        <w:t>главы</w:t>
      </w:r>
      <w:r>
        <w:rPr>
          <w:spacing w:val="-5"/>
        </w:rPr>
        <w:t xml:space="preserve"> </w:t>
      </w:r>
      <w:r>
        <w:t>по</w:t>
      </w:r>
      <w:r>
        <w:rPr>
          <w:spacing w:val="-4"/>
        </w:rPr>
        <w:t xml:space="preserve"> </w:t>
      </w:r>
      <w:r>
        <w:t>выбору). Русские традиции.</w:t>
      </w:r>
    </w:p>
    <w:p w14:paraId="3CBDDA3A">
      <w:pPr>
        <w:pStyle w:val="7"/>
        <w:ind w:left="1843" w:right="6527" w:firstLine="0"/>
        <w:jc w:val="left"/>
      </w:pPr>
      <w:r>
        <w:t>Праздники</w:t>
      </w:r>
      <w:r>
        <w:rPr>
          <w:spacing w:val="-15"/>
        </w:rPr>
        <w:t xml:space="preserve"> </w:t>
      </w:r>
      <w:r>
        <w:t>русского</w:t>
      </w:r>
      <w:r>
        <w:rPr>
          <w:spacing w:val="-15"/>
        </w:rPr>
        <w:t xml:space="preserve"> </w:t>
      </w:r>
      <w:r>
        <w:t xml:space="preserve">мира. </w:t>
      </w:r>
      <w:r>
        <w:rPr>
          <w:spacing w:val="-2"/>
        </w:rPr>
        <w:t>Пасха.</w:t>
      </w:r>
    </w:p>
    <w:p w14:paraId="5972C90F">
      <w:pPr>
        <w:pStyle w:val="7"/>
        <w:ind w:right="842"/>
      </w:pPr>
      <w:r>
        <w:t>Стихотворения</w:t>
      </w:r>
      <w:r>
        <w:rPr>
          <w:spacing w:val="-4"/>
        </w:rPr>
        <w:t xml:space="preserve"> </w:t>
      </w:r>
      <w:r>
        <w:t>(не</w:t>
      </w:r>
      <w:r>
        <w:rPr>
          <w:spacing w:val="-4"/>
        </w:rPr>
        <w:t xml:space="preserve"> </w:t>
      </w:r>
      <w:r>
        <w:t>менее</w:t>
      </w:r>
      <w:r>
        <w:rPr>
          <w:spacing w:val="-5"/>
        </w:rPr>
        <w:t xml:space="preserve"> </w:t>
      </w:r>
      <w:r>
        <w:t>двух).</w:t>
      </w:r>
      <w:r>
        <w:rPr>
          <w:spacing w:val="-4"/>
        </w:rPr>
        <w:t xml:space="preserve"> </w:t>
      </w:r>
      <w:r>
        <w:t>Например:</w:t>
      </w:r>
      <w:r>
        <w:rPr>
          <w:spacing w:val="-4"/>
        </w:rPr>
        <w:t xml:space="preserve"> </w:t>
      </w:r>
      <w:r>
        <w:t>К.Д.</w:t>
      </w:r>
      <w:r>
        <w:rPr>
          <w:spacing w:val="-2"/>
        </w:rPr>
        <w:t xml:space="preserve"> </w:t>
      </w:r>
      <w:r>
        <w:t>Бальмонт «Благовещенье</w:t>
      </w:r>
      <w:r>
        <w:rPr>
          <w:spacing w:val="-5"/>
        </w:rPr>
        <w:t xml:space="preserve"> </w:t>
      </w:r>
      <w:r>
        <w:t>в</w:t>
      </w:r>
      <w:r>
        <w:rPr>
          <w:spacing w:val="-5"/>
        </w:rPr>
        <w:t xml:space="preserve"> </w:t>
      </w:r>
      <w:r>
        <w:t>Москве», А.С.</w:t>
      </w:r>
      <w:r>
        <w:rPr>
          <w:spacing w:val="80"/>
        </w:rPr>
        <w:t xml:space="preserve"> </w:t>
      </w:r>
      <w:r>
        <w:t>Хомяков</w:t>
      </w:r>
      <w:r>
        <w:rPr>
          <w:spacing w:val="80"/>
        </w:rPr>
        <w:t xml:space="preserve"> </w:t>
      </w:r>
      <w:r>
        <w:t>«Кремлевская</w:t>
      </w:r>
      <w:r>
        <w:rPr>
          <w:spacing w:val="80"/>
        </w:rPr>
        <w:t xml:space="preserve"> </w:t>
      </w:r>
      <w:r>
        <w:t>заутреня</w:t>
      </w:r>
      <w:r>
        <w:rPr>
          <w:spacing w:val="80"/>
        </w:rPr>
        <w:t xml:space="preserve"> </w:t>
      </w:r>
      <w:r>
        <w:t>на</w:t>
      </w:r>
      <w:r>
        <w:rPr>
          <w:spacing w:val="80"/>
        </w:rPr>
        <w:t xml:space="preserve"> </w:t>
      </w:r>
      <w:r>
        <w:t>Пасху»,</w:t>
      </w:r>
      <w:r>
        <w:rPr>
          <w:spacing w:val="80"/>
        </w:rPr>
        <w:t xml:space="preserve"> </w:t>
      </w:r>
      <w:r>
        <w:t>А.А.</w:t>
      </w:r>
      <w:r>
        <w:rPr>
          <w:spacing w:val="80"/>
        </w:rPr>
        <w:t xml:space="preserve"> </w:t>
      </w:r>
      <w:r>
        <w:t>Фет</w:t>
      </w:r>
      <w:r>
        <w:rPr>
          <w:spacing w:val="80"/>
        </w:rPr>
        <w:t xml:space="preserve"> </w:t>
      </w:r>
      <w:r>
        <w:t>«Христос</w:t>
      </w:r>
      <w:r>
        <w:rPr>
          <w:spacing w:val="80"/>
        </w:rPr>
        <w:t xml:space="preserve"> </w:t>
      </w:r>
      <w:r>
        <w:t>Воскресе!» (П.П. Боткину).</w:t>
      </w:r>
    </w:p>
    <w:p w14:paraId="331A41CD">
      <w:pPr>
        <w:pStyle w:val="7"/>
        <w:ind w:left="1843" w:right="7493" w:firstLine="0"/>
      </w:pPr>
      <w:r>
        <w:t>А.</w:t>
      </w:r>
      <w:r>
        <w:rPr>
          <w:spacing w:val="-14"/>
        </w:rPr>
        <w:t xml:space="preserve"> </w:t>
      </w:r>
      <w:r>
        <w:t>П.</w:t>
      </w:r>
      <w:r>
        <w:rPr>
          <w:spacing w:val="-14"/>
        </w:rPr>
        <w:t xml:space="preserve"> </w:t>
      </w:r>
      <w:r>
        <w:t>Чехов</w:t>
      </w:r>
      <w:r>
        <w:rPr>
          <w:spacing w:val="-11"/>
        </w:rPr>
        <w:t xml:space="preserve"> </w:t>
      </w:r>
      <w:r>
        <w:t>«Казак». Тепло</w:t>
      </w:r>
      <w:r>
        <w:rPr>
          <w:spacing w:val="-12"/>
        </w:rPr>
        <w:t xml:space="preserve"> </w:t>
      </w:r>
      <w:r>
        <w:t>родного</w:t>
      </w:r>
      <w:r>
        <w:rPr>
          <w:spacing w:val="-12"/>
        </w:rPr>
        <w:t xml:space="preserve"> </w:t>
      </w:r>
      <w:r>
        <w:t>дома. Русские мастера.</w:t>
      </w:r>
    </w:p>
    <w:p w14:paraId="31775CE7">
      <w:pPr>
        <w:pStyle w:val="7"/>
        <w:ind w:left="1843" w:right="1833" w:firstLine="0"/>
      </w:pPr>
      <w:r>
        <w:t>В.А.</w:t>
      </w:r>
      <w:r>
        <w:rPr>
          <w:spacing w:val="-5"/>
        </w:rPr>
        <w:t xml:space="preserve"> </w:t>
      </w:r>
      <w:r>
        <w:t>Солоухин «Камешки</w:t>
      </w:r>
      <w:r>
        <w:rPr>
          <w:spacing w:val="-4"/>
        </w:rPr>
        <w:t xml:space="preserve"> </w:t>
      </w:r>
      <w:r>
        <w:t>на</w:t>
      </w:r>
      <w:r>
        <w:rPr>
          <w:spacing w:val="-5"/>
        </w:rPr>
        <w:t xml:space="preserve"> </w:t>
      </w:r>
      <w:r>
        <w:t>ладони»</w:t>
      </w:r>
      <w:r>
        <w:rPr>
          <w:spacing w:val="-10"/>
        </w:rPr>
        <w:t xml:space="preserve"> </w:t>
      </w:r>
      <w:r>
        <w:t>(не</w:t>
      </w:r>
      <w:r>
        <w:rPr>
          <w:spacing w:val="-4"/>
        </w:rPr>
        <w:t xml:space="preserve"> </w:t>
      </w:r>
      <w:r>
        <w:t>менее</w:t>
      </w:r>
      <w:r>
        <w:rPr>
          <w:spacing w:val="-5"/>
        </w:rPr>
        <w:t xml:space="preserve"> </w:t>
      </w:r>
      <w:r>
        <w:t>двух</w:t>
      </w:r>
      <w:r>
        <w:rPr>
          <w:spacing w:val="-2"/>
        </w:rPr>
        <w:t xml:space="preserve"> </w:t>
      </w:r>
      <w:r>
        <w:t>миниатюр</w:t>
      </w:r>
      <w:r>
        <w:rPr>
          <w:spacing w:val="-4"/>
        </w:rPr>
        <w:t xml:space="preserve"> </w:t>
      </w:r>
      <w:r>
        <w:t>по</w:t>
      </w:r>
      <w:r>
        <w:rPr>
          <w:spacing w:val="-4"/>
        </w:rPr>
        <w:t xml:space="preserve"> </w:t>
      </w:r>
      <w:r>
        <w:t>выбору). Ф.А. Абрамов «Дом» (один фрагмент по выбору).</w:t>
      </w:r>
    </w:p>
    <w:p w14:paraId="5D8735B7">
      <w:pPr>
        <w:pStyle w:val="7"/>
        <w:ind w:right="849"/>
      </w:pPr>
      <w:r>
        <w:t xml:space="preserve">Стихотворения (не менее одного). Например: Р.И. Рождественский «О мастерах» и </w:t>
      </w:r>
      <w:r>
        <w:rPr>
          <w:spacing w:val="-2"/>
        </w:rPr>
        <w:t>другие.</w:t>
      </w:r>
    </w:p>
    <w:p w14:paraId="495B16CE">
      <w:pPr>
        <w:pStyle w:val="7"/>
        <w:ind w:left="1843" w:right="6084" w:firstLine="0"/>
        <w:jc w:val="left"/>
      </w:pPr>
      <w:r>
        <w:t>Русский</w:t>
      </w:r>
      <w:r>
        <w:rPr>
          <w:spacing w:val="-10"/>
        </w:rPr>
        <w:t xml:space="preserve"> </w:t>
      </w:r>
      <w:r>
        <w:t>характер</w:t>
      </w:r>
      <w:r>
        <w:rPr>
          <w:spacing w:val="-9"/>
        </w:rPr>
        <w:t xml:space="preserve"> </w:t>
      </w:r>
      <w:r>
        <w:t>–</w:t>
      </w:r>
      <w:r>
        <w:rPr>
          <w:spacing w:val="-10"/>
        </w:rPr>
        <w:t xml:space="preserve"> </w:t>
      </w:r>
      <w:r>
        <w:t>русская</w:t>
      </w:r>
      <w:r>
        <w:rPr>
          <w:spacing w:val="-10"/>
        </w:rPr>
        <w:t xml:space="preserve"> </w:t>
      </w:r>
      <w:r>
        <w:t>душа. Не до ордена – была бы Родина. На Первой мировой войне.</w:t>
      </w:r>
    </w:p>
    <w:p w14:paraId="0716BDF0">
      <w:pPr>
        <w:pStyle w:val="7"/>
        <w:ind w:right="853"/>
        <w:jc w:val="left"/>
      </w:pPr>
      <w:r>
        <w:t>Стихотворения (не менее двух). Например: С.М. Городецкий «Воздушный витязь», Н.С. Гумилёв «Наступление», «Война» и другие.</w:t>
      </w:r>
    </w:p>
    <w:p w14:paraId="1DF1492B">
      <w:pPr>
        <w:pStyle w:val="7"/>
        <w:ind w:left="1843" w:right="5406" w:firstLine="0"/>
        <w:jc w:val="left"/>
      </w:pPr>
      <w:r>
        <w:t>М.М.</w:t>
      </w:r>
      <w:r>
        <w:rPr>
          <w:spacing w:val="-15"/>
        </w:rPr>
        <w:t xml:space="preserve"> </w:t>
      </w:r>
      <w:r>
        <w:t>Пришвин</w:t>
      </w:r>
      <w:r>
        <w:rPr>
          <w:spacing w:val="-12"/>
        </w:rPr>
        <w:t xml:space="preserve"> </w:t>
      </w:r>
      <w:r>
        <w:t>«Голубая</w:t>
      </w:r>
      <w:r>
        <w:rPr>
          <w:spacing w:val="-15"/>
        </w:rPr>
        <w:t xml:space="preserve"> </w:t>
      </w:r>
      <w:r>
        <w:t>стрекоза». Загадки русской души.</w:t>
      </w:r>
    </w:p>
    <w:p w14:paraId="3DEEA8B3">
      <w:pPr>
        <w:pStyle w:val="7"/>
        <w:ind w:left="1843" w:firstLine="0"/>
        <w:jc w:val="left"/>
      </w:pPr>
      <w:r>
        <w:t xml:space="preserve">Долюшка </w:t>
      </w:r>
      <w:r>
        <w:rPr>
          <w:spacing w:val="-2"/>
        </w:rPr>
        <w:t>женская.</w:t>
      </w:r>
    </w:p>
    <w:p w14:paraId="42347AF0">
      <w:pPr>
        <w:pStyle w:val="7"/>
        <w:ind w:right="849"/>
      </w:pP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Ф.И.</w:t>
      </w:r>
      <w:r>
        <w:rPr>
          <w:spacing w:val="40"/>
        </w:rPr>
        <w:t xml:space="preserve"> </w:t>
      </w:r>
      <w:r>
        <w:t>Тютчев</w:t>
      </w:r>
      <w:r>
        <w:rPr>
          <w:spacing w:val="40"/>
        </w:rPr>
        <w:t xml:space="preserve"> </w:t>
      </w:r>
      <w:r>
        <w:t>«Русской</w:t>
      </w:r>
      <w:r>
        <w:rPr>
          <w:spacing w:val="40"/>
        </w:rPr>
        <w:t xml:space="preserve"> </w:t>
      </w:r>
      <w:r>
        <w:t>женщине», Н.А. Некрасов «Внимая ужасам войны…», Ю.В. Друнина «И откуда вдруг берутся силы…», В.М. Тушнова «Вот говорят: Россия…» и другие.</w:t>
      </w:r>
    </w:p>
    <w:p w14:paraId="05833DF3">
      <w:pPr>
        <w:pStyle w:val="7"/>
        <w:ind w:left="1843" w:right="6433" w:firstLine="0"/>
      </w:pPr>
      <w:r>
        <w:t>Ф.А.</w:t>
      </w:r>
      <w:r>
        <w:rPr>
          <w:spacing w:val="-15"/>
        </w:rPr>
        <w:t xml:space="preserve"> </w:t>
      </w:r>
      <w:r>
        <w:t>Абрамов</w:t>
      </w:r>
      <w:r>
        <w:rPr>
          <w:spacing w:val="-11"/>
        </w:rPr>
        <w:t xml:space="preserve"> </w:t>
      </w:r>
      <w:r>
        <w:t>«Золотые</w:t>
      </w:r>
      <w:r>
        <w:rPr>
          <w:spacing w:val="-15"/>
        </w:rPr>
        <w:t xml:space="preserve"> </w:t>
      </w:r>
      <w:r>
        <w:t>руки». О ваших ровесниках.</w:t>
      </w:r>
    </w:p>
    <w:p w14:paraId="6A165DF5">
      <w:pPr>
        <w:pStyle w:val="7"/>
        <w:ind w:left="1843" w:right="6553" w:firstLine="0"/>
      </w:pPr>
      <w:r>
        <w:t>Взрослые детские проблемы. А.С.</w:t>
      </w:r>
      <w:r>
        <w:rPr>
          <w:spacing w:val="-4"/>
        </w:rPr>
        <w:t xml:space="preserve"> </w:t>
      </w:r>
      <w:r>
        <w:t>Игнатова</w:t>
      </w:r>
      <w:r>
        <w:rPr>
          <w:spacing w:val="-1"/>
        </w:rPr>
        <w:t xml:space="preserve"> </w:t>
      </w:r>
      <w:r>
        <w:t>«Джинн</w:t>
      </w:r>
      <w:r>
        <w:rPr>
          <w:spacing w:val="-5"/>
        </w:rPr>
        <w:t xml:space="preserve"> </w:t>
      </w:r>
      <w:r>
        <w:rPr>
          <w:spacing w:val="-2"/>
        </w:rPr>
        <w:t>Сева».</w:t>
      </w:r>
    </w:p>
    <w:p w14:paraId="7A13EEDC">
      <w:pPr>
        <w:pStyle w:val="7"/>
        <w:spacing w:after="0"/>
        <w:sectPr>
          <w:pgSz w:w="11910" w:h="16840"/>
          <w:pgMar w:top="920" w:right="0" w:bottom="280" w:left="425" w:header="736" w:footer="0" w:gutter="0"/>
          <w:cols w:space="720" w:num="1"/>
        </w:sectPr>
      </w:pPr>
    </w:p>
    <w:p w14:paraId="1A23EA07">
      <w:pPr>
        <w:pStyle w:val="7"/>
        <w:spacing w:before="189"/>
        <w:ind w:left="1843" w:firstLine="0"/>
        <w:jc w:val="left"/>
      </w:pPr>
      <w:r>
        <w:t>Н.Н.</w:t>
      </w:r>
      <w:r>
        <w:rPr>
          <w:spacing w:val="64"/>
        </w:rPr>
        <w:t xml:space="preserve"> </w:t>
      </w:r>
      <w:r>
        <w:t>Назаркин</w:t>
      </w:r>
      <w:r>
        <w:rPr>
          <w:spacing w:val="69"/>
        </w:rPr>
        <w:t xml:space="preserve"> </w:t>
      </w:r>
      <w:r>
        <w:t>«Изумрудная</w:t>
      </w:r>
      <w:r>
        <w:rPr>
          <w:spacing w:val="67"/>
        </w:rPr>
        <w:t xml:space="preserve"> </w:t>
      </w:r>
      <w:r>
        <w:t>рыбка»</w:t>
      </w:r>
      <w:r>
        <w:rPr>
          <w:spacing w:val="61"/>
        </w:rPr>
        <w:t xml:space="preserve"> </w:t>
      </w:r>
      <w:r>
        <w:t>(не</w:t>
      </w:r>
      <w:r>
        <w:rPr>
          <w:spacing w:val="66"/>
        </w:rPr>
        <w:t xml:space="preserve"> </w:t>
      </w:r>
      <w:r>
        <w:t>менее</w:t>
      </w:r>
      <w:r>
        <w:rPr>
          <w:spacing w:val="65"/>
        </w:rPr>
        <w:t xml:space="preserve"> </w:t>
      </w:r>
      <w:r>
        <w:t>двух</w:t>
      </w:r>
      <w:r>
        <w:rPr>
          <w:spacing w:val="68"/>
        </w:rPr>
        <w:t xml:space="preserve"> </w:t>
      </w:r>
      <w:r>
        <w:t>глав</w:t>
      </w:r>
      <w:r>
        <w:rPr>
          <w:spacing w:val="66"/>
        </w:rPr>
        <w:t xml:space="preserve"> </w:t>
      </w:r>
      <w:r>
        <w:t>по</w:t>
      </w:r>
      <w:r>
        <w:rPr>
          <w:spacing w:val="66"/>
        </w:rPr>
        <w:t xml:space="preserve"> </w:t>
      </w:r>
      <w:r>
        <w:t>выбору,</w:t>
      </w:r>
      <w:r>
        <w:rPr>
          <w:spacing w:val="67"/>
        </w:rPr>
        <w:t xml:space="preserve"> </w:t>
      </w:r>
      <w:r>
        <w:rPr>
          <w:spacing w:val="-2"/>
        </w:rPr>
        <w:t>например,</w:t>
      </w:r>
    </w:p>
    <w:p w14:paraId="22F6E811">
      <w:pPr>
        <w:pStyle w:val="7"/>
        <w:ind w:firstLine="0"/>
        <w:jc w:val="left"/>
      </w:pPr>
      <w:r>
        <w:t>«Изумрудная</w:t>
      </w:r>
      <w:r>
        <w:rPr>
          <w:spacing w:val="-6"/>
        </w:rPr>
        <w:t xml:space="preserve"> </w:t>
      </w:r>
      <w:r>
        <w:t>рыбка»,</w:t>
      </w:r>
      <w:r>
        <w:rPr>
          <w:spacing w:val="1"/>
        </w:rPr>
        <w:t xml:space="preserve"> </w:t>
      </w:r>
      <w:r>
        <w:t>«Ах,</w:t>
      </w:r>
      <w:r>
        <w:rPr>
          <w:spacing w:val="-4"/>
        </w:rPr>
        <w:t xml:space="preserve"> </w:t>
      </w:r>
      <w:r>
        <w:t>миледи!», «Про</w:t>
      </w:r>
      <w:r>
        <w:rPr>
          <w:spacing w:val="-4"/>
        </w:rPr>
        <w:t xml:space="preserve"> </w:t>
      </w:r>
      <w:r>
        <w:t>личную</w:t>
      </w:r>
      <w:r>
        <w:rPr>
          <w:spacing w:val="-4"/>
        </w:rPr>
        <w:t xml:space="preserve"> </w:t>
      </w:r>
      <w:r>
        <w:t>жизнь»</w:t>
      </w:r>
      <w:r>
        <w:rPr>
          <w:spacing w:val="-12"/>
        </w:rPr>
        <w:t xml:space="preserve"> </w:t>
      </w:r>
      <w:r>
        <w:t>и</w:t>
      </w:r>
      <w:r>
        <w:rPr>
          <w:spacing w:val="-3"/>
        </w:rPr>
        <w:t xml:space="preserve"> </w:t>
      </w:r>
      <w:r>
        <w:rPr>
          <w:spacing w:val="-2"/>
        </w:rPr>
        <w:t>другие).</w:t>
      </w:r>
    </w:p>
    <w:p w14:paraId="1942DC35">
      <w:pPr>
        <w:pStyle w:val="7"/>
        <w:ind w:left="1843" w:firstLine="0"/>
        <w:jc w:val="left"/>
      </w:pPr>
      <w:r>
        <w:t>Лишь</w:t>
      </w:r>
      <w:r>
        <w:rPr>
          <w:spacing w:val="-4"/>
        </w:rPr>
        <w:t xml:space="preserve"> </w:t>
      </w:r>
      <w:r>
        <w:t>слову</w:t>
      </w:r>
      <w:r>
        <w:rPr>
          <w:spacing w:val="-7"/>
        </w:rPr>
        <w:t xml:space="preserve"> </w:t>
      </w:r>
      <w:r>
        <w:t>жизнь</w:t>
      </w:r>
      <w:r>
        <w:rPr>
          <w:spacing w:val="-1"/>
        </w:rPr>
        <w:t xml:space="preserve"> </w:t>
      </w:r>
      <w:r>
        <w:rPr>
          <w:spacing w:val="-4"/>
        </w:rPr>
        <w:t>дана.</w:t>
      </w:r>
    </w:p>
    <w:p w14:paraId="58214840">
      <w:pPr>
        <w:pStyle w:val="7"/>
        <w:ind w:left="1843" w:firstLine="0"/>
        <w:jc w:val="left"/>
      </w:pPr>
      <w:r>
        <w:t>Такого</w:t>
      </w:r>
      <w:r>
        <w:rPr>
          <w:spacing w:val="-4"/>
        </w:rPr>
        <w:t xml:space="preserve"> </w:t>
      </w:r>
      <w:r>
        <w:t>языка</w:t>
      </w:r>
      <w:r>
        <w:rPr>
          <w:spacing w:val="-1"/>
        </w:rPr>
        <w:t xml:space="preserve"> </w:t>
      </w:r>
      <w:r>
        <w:t>на</w:t>
      </w:r>
      <w:r>
        <w:rPr>
          <w:spacing w:val="-1"/>
        </w:rPr>
        <w:t xml:space="preserve"> </w:t>
      </w:r>
      <w:r>
        <w:t>свете</w:t>
      </w:r>
      <w:r>
        <w:rPr>
          <w:spacing w:val="-1"/>
        </w:rPr>
        <w:t xml:space="preserve"> </w:t>
      </w:r>
      <w:r>
        <w:t>не</w:t>
      </w:r>
      <w:r>
        <w:rPr>
          <w:spacing w:val="-2"/>
        </w:rPr>
        <w:t xml:space="preserve"> бывало.</w:t>
      </w:r>
    </w:p>
    <w:p w14:paraId="47CF9956">
      <w:pPr>
        <w:pStyle w:val="7"/>
        <w:ind w:right="853"/>
        <w:jc w:val="left"/>
      </w:pPr>
      <w:r>
        <w:t>Стихотворения (не менее одного). Например: В. Рождественский «В родной поэзии совсем не старовер…» и другие.</w:t>
      </w:r>
    </w:p>
    <w:p w14:paraId="54095950">
      <w:pPr>
        <w:pStyle w:val="3"/>
        <w:spacing w:before="5"/>
        <w:jc w:val="left"/>
      </w:pPr>
      <w:r>
        <w:t>Содержание</w:t>
      </w:r>
      <w:r>
        <w:rPr>
          <w:spacing w:val="-4"/>
        </w:rPr>
        <w:t xml:space="preserve"> </w:t>
      </w:r>
      <w:r>
        <w:t>обучения</w:t>
      </w:r>
      <w:r>
        <w:rPr>
          <w:spacing w:val="-2"/>
        </w:rPr>
        <w:t xml:space="preserve"> </w:t>
      </w:r>
      <w:r>
        <w:t>в</w:t>
      </w:r>
      <w:r>
        <w:rPr>
          <w:spacing w:val="-3"/>
        </w:rPr>
        <w:t xml:space="preserve"> </w:t>
      </w:r>
      <w:r>
        <w:t>8</w:t>
      </w:r>
      <w:r>
        <w:rPr>
          <w:spacing w:val="-2"/>
        </w:rPr>
        <w:t xml:space="preserve"> классе.</w:t>
      </w:r>
    </w:p>
    <w:p w14:paraId="1E594B2B">
      <w:pPr>
        <w:pStyle w:val="7"/>
        <w:spacing w:line="274" w:lineRule="exact"/>
        <w:ind w:left="1843" w:firstLine="0"/>
        <w:jc w:val="left"/>
      </w:pPr>
      <w:r>
        <w:t>Россия</w:t>
      </w:r>
      <w:r>
        <w:rPr>
          <w:spacing w:val="-4"/>
        </w:rPr>
        <w:t xml:space="preserve"> </w:t>
      </w:r>
      <w:r>
        <w:t>–</w:t>
      </w:r>
      <w:r>
        <w:rPr>
          <w:spacing w:val="-3"/>
        </w:rPr>
        <w:t xml:space="preserve"> </w:t>
      </w:r>
      <w:r>
        <w:t>Родина</w:t>
      </w:r>
      <w:r>
        <w:rPr>
          <w:spacing w:val="-2"/>
        </w:rPr>
        <w:t xml:space="preserve"> </w:t>
      </w:r>
      <w:r>
        <w:rPr>
          <w:spacing w:val="-4"/>
        </w:rPr>
        <w:t>моя.</w:t>
      </w:r>
    </w:p>
    <w:p w14:paraId="78D17F96">
      <w:pPr>
        <w:pStyle w:val="7"/>
        <w:ind w:left="1843" w:firstLine="0"/>
        <w:jc w:val="left"/>
      </w:pPr>
      <w:r>
        <w:t>Легендарный</w:t>
      </w:r>
      <w:r>
        <w:rPr>
          <w:spacing w:val="-4"/>
        </w:rPr>
        <w:t xml:space="preserve"> </w:t>
      </w:r>
      <w:r>
        <w:t>герой</w:t>
      </w:r>
      <w:r>
        <w:rPr>
          <w:spacing w:val="-4"/>
        </w:rPr>
        <w:t xml:space="preserve"> </w:t>
      </w:r>
      <w:r>
        <w:t>земли</w:t>
      </w:r>
      <w:r>
        <w:rPr>
          <w:spacing w:val="-4"/>
        </w:rPr>
        <w:t xml:space="preserve"> </w:t>
      </w:r>
      <w:r>
        <w:t>русской</w:t>
      </w:r>
      <w:r>
        <w:rPr>
          <w:spacing w:val="-4"/>
        </w:rPr>
        <w:t xml:space="preserve"> </w:t>
      </w:r>
      <w:r>
        <w:t>Иван</w:t>
      </w:r>
      <w:r>
        <w:rPr>
          <w:spacing w:val="-3"/>
        </w:rPr>
        <w:t xml:space="preserve"> </w:t>
      </w:r>
      <w:r>
        <w:rPr>
          <w:spacing w:val="-2"/>
        </w:rPr>
        <w:t>Сусанин.</w:t>
      </w:r>
    </w:p>
    <w:p w14:paraId="435AEEF2">
      <w:pPr>
        <w:pStyle w:val="7"/>
        <w:ind w:left="1843" w:firstLine="0"/>
        <w:jc w:val="left"/>
      </w:pPr>
      <w:r>
        <w:t>Стихотворения</w:t>
      </w:r>
      <w:r>
        <w:rPr>
          <w:spacing w:val="14"/>
        </w:rPr>
        <w:t xml:space="preserve"> </w:t>
      </w:r>
      <w:r>
        <w:t>(не</w:t>
      </w:r>
      <w:r>
        <w:rPr>
          <w:spacing w:val="14"/>
        </w:rPr>
        <w:t xml:space="preserve"> </w:t>
      </w:r>
      <w:r>
        <w:t>менее</w:t>
      </w:r>
      <w:r>
        <w:rPr>
          <w:spacing w:val="14"/>
        </w:rPr>
        <w:t xml:space="preserve"> </w:t>
      </w:r>
      <w:r>
        <w:t>одного).</w:t>
      </w:r>
      <w:r>
        <w:rPr>
          <w:spacing w:val="15"/>
        </w:rPr>
        <w:t xml:space="preserve"> </w:t>
      </w:r>
      <w:r>
        <w:t>Например:</w:t>
      </w:r>
      <w:r>
        <w:rPr>
          <w:spacing w:val="13"/>
        </w:rPr>
        <w:t xml:space="preserve"> </w:t>
      </w:r>
      <w:r>
        <w:t>С.Н.</w:t>
      </w:r>
      <w:r>
        <w:rPr>
          <w:spacing w:val="18"/>
        </w:rPr>
        <w:t xml:space="preserve"> </w:t>
      </w:r>
      <w:r>
        <w:t>Марков</w:t>
      </w:r>
      <w:r>
        <w:rPr>
          <w:spacing w:val="16"/>
        </w:rPr>
        <w:t xml:space="preserve"> </w:t>
      </w:r>
      <w:r>
        <w:t>«Сусанин»,</w:t>
      </w:r>
      <w:r>
        <w:rPr>
          <w:spacing w:val="17"/>
        </w:rPr>
        <w:t xml:space="preserve"> </w:t>
      </w:r>
      <w:r>
        <w:t>О.А.</w:t>
      </w:r>
      <w:r>
        <w:rPr>
          <w:spacing w:val="18"/>
        </w:rPr>
        <w:t xml:space="preserve"> </w:t>
      </w:r>
      <w:r>
        <w:rPr>
          <w:spacing w:val="-2"/>
        </w:rPr>
        <w:t>Ильина</w:t>
      </w:r>
    </w:p>
    <w:p w14:paraId="61C7CEFC">
      <w:pPr>
        <w:pStyle w:val="7"/>
        <w:ind w:firstLine="0"/>
        <w:jc w:val="left"/>
      </w:pPr>
      <w:r>
        <w:t>«Во</w:t>
      </w:r>
      <w:r>
        <w:rPr>
          <w:spacing w:val="1"/>
        </w:rPr>
        <w:t xml:space="preserve"> </w:t>
      </w:r>
      <w:r>
        <w:t>время</w:t>
      </w:r>
      <w:r>
        <w:rPr>
          <w:spacing w:val="-1"/>
        </w:rPr>
        <w:t xml:space="preserve"> </w:t>
      </w:r>
      <w:r>
        <w:t>грозного</w:t>
      </w:r>
      <w:r>
        <w:rPr>
          <w:spacing w:val="-1"/>
        </w:rPr>
        <w:t xml:space="preserve"> </w:t>
      </w:r>
      <w:r>
        <w:t>и злого</w:t>
      </w:r>
      <w:r>
        <w:rPr>
          <w:spacing w:val="-1"/>
        </w:rPr>
        <w:t xml:space="preserve"> </w:t>
      </w:r>
      <w:r>
        <w:t>поединка…»</w:t>
      </w:r>
      <w:r>
        <w:rPr>
          <w:spacing w:val="-9"/>
        </w:rPr>
        <w:t xml:space="preserve"> </w:t>
      </w:r>
      <w:r>
        <w:t xml:space="preserve">и </w:t>
      </w:r>
      <w:r>
        <w:rPr>
          <w:spacing w:val="-2"/>
        </w:rPr>
        <w:t>другие.</w:t>
      </w:r>
    </w:p>
    <w:p w14:paraId="001A5D5E">
      <w:pPr>
        <w:pStyle w:val="7"/>
        <w:ind w:left="1843" w:right="2162" w:firstLine="0"/>
        <w:jc w:val="left"/>
      </w:pPr>
      <w:r>
        <w:t>П.Н.</w:t>
      </w:r>
      <w:r>
        <w:rPr>
          <w:spacing w:val="-5"/>
        </w:rPr>
        <w:t xml:space="preserve"> </w:t>
      </w:r>
      <w:r>
        <w:t>Полевой «Избранник</w:t>
      </w:r>
      <w:r>
        <w:rPr>
          <w:spacing w:val="-5"/>
        </w:rPr>
        <w:t xml:space="preserve"> </w:t>
      </w:r>
      <w:r>
        <w:t>Божий»</w:t>
      </w:r>
      <w:r>
        <w:rPr>
          <w:spacing w:val="-10"/>
        </w:rPr>
        <w:t xml:space="preserve"> </w:t>
      </w:r>
      <w:r>
        <w:t>(не</w:t>
      </w:r>
      <w:r>
        <w:rPr>
          <w:spacing w:val="-5"/>
        </w:rPr>
        <w:t xml:space="preserve"> </w:t>
      </w:r>
      <w:r>
        <w:t>менее</w:t>
      </w:r>
      <w:r>
        <w:rPr>
          <w:spacing w:val="-6"/>
        </w:rPr>
        <w:t xml:space="preserve"> </w:t>
      </w:r>
      <w:r>
        <w:t>двух</w:t>
      </w:r>
      <w:r>
        <w:rPr>
          <w:spacing w:val="-3"/>
        </w:rPr>
        <w:t xml:space="preserve"> </w:t>
      </w:r>
      <w:r>
        <w:t>глав</w:t>
      </w:r>
      <w:r>
        <w:rPr>
          <w:spacing w:val="-6"/>
        </w:rPr>
        <w:t xml:space="preserve"> </w:t>
      </w:r>
      <w:r>
        <w:t>по</w:t>
      </w:r>
      <w:r>
        <w:rPr>
          <w:spacing w:val="-5"/>
        </w:rPr>
        <w:t xml:space="preserve"> </w:t>
      </w:r>
      <w:r>
        <w:t>выбору). Города земли русской.</w:t>
      </w:r>
    </w:p>
    <w:p w14:paraId="61AD3D0E">
      <w:pPr>
        <w:pStyle w:val="7"/>
        <w:spacing w:before="1"/>
        <w:ind w:left="1843" w:firstLine="0"/>
        <w:jc w:val="left"/>
      </w:pPr>
      <w:r>
        <w:t>По Золотому</w:t>
      </w:r>
      <w:r>
        <w:rPr>
          <w:spacing w:val="-5"/>
        </w:rPr>
        <w:t xml:space="preserve"> </w:t>
      </w:r>
      <w:r>
        <w:rPr>
          <w:spacing w:val="-2"/>
        </w:rPr>
        <w:t>кольцу.</w:t>
      </w:r>
    </w:p>
    <w:p w14:paraId="03750B56">
      <w:pPr>
        <w:pStyle w:val="7"/>
        <w:ind w:right="848"/>
      </w:pPr>
      <w:r>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14:paraId="651A4182">
      <w:pPr>
        <w:pStyle w:val="7"/>
        <w:ind w:left="1843" w:right="7438" w:firstLine="0"/>
      </w:pPr>
      <w:r>
        <w:t>Родные просторы. Волга</w:t>
      </w:r>
      <w:r>
        <w:rPr>
          <w:spacing w:val="-5"/>
        </w:rPr>
        <w:t xml:space="preserve"> </w:t>
      </w:r>
      <w:r>
        <w:t>–</w:t>
      </w:r>
      <w:r>
        <w:rPr>
          <w:spacing w:val="-2"/>
        </w:rPr>
        <w:t xml:space="preserve"> </w:t>
      </w:r>
      <w:r>
        <w:t>русская</w:t>
      </w:r>
      <w:r>
        <w:rPr>
          <w:spacing w:val="-1"/>
        </w:rPr>
        <w:t xml:space="preserve"> </w:t>
      </w:r>
      <w:r>
        <w:rPr>
          <w:spacing w:val="-4"/>
        </w:rPr>
        <w:t>река.</w:t>
      </w:r>
    </w:p>
    <w:p w14:paraId="21E0DF01">
      <w:pPr>
        <w:pStyle w:val="7"/>
        <w:ind w:right="847"/>
      </w:pPr>
      <w:r>
        <w:t>Русские народные песни о Волге (одна по выбору). Например: «Уж ты, Волга-река, Волга-матушка!..», «Вниз по матушке по Волге…» и другие.</w:t>
      </w:r>
    </w:p>
    <w:p w14:paraId="1D506D05">
      <w:pPr>
        <w:pStyle w:val="7"/>
        <w:ind w:right="848"/>
      </w:pPr>
      <w:r>
        <w:t>Стихотворения (не менее двух). Например: Н.А. Некрасов «Люблю я краткой той поры…» (из поэмы «Горе старого Наума»), В.С. Высоцкий «Песня о Волге» и другие.</w:t>
      </w:r>
    </w:p>
    <w:p w14:paraId="7052B9A4">
      <w:pPr>
        <w:pStyle w:val="7"/>
        <w:ind w:left="1843" w:right="3154" w:firstLine="0"/>
        <w:jc w:val="left"/>
      </w:pPr>
      <w:r>
        <w:t>В.В.</w:t>
      </w:r>
      <w:r>
        <w:rPr>
          <w:spacing w:val="-5"/>
        </w:rPr>
        <w:t xml:space="preserve"> </w:t>
      </w:r>
      <w:r>
        <w:t>Розанов</w:t>
      </w:r>
      <w:r>
        <w:rPr>
          <w:spacing w:val="-2"/>
        </w:rPr>
        <w:t xml:space="preserve"> </w:t>
      </w:r>
      <w:r>
        <w:t>«Русский</w:t>
      </w:r>
      <w:r>
        <w:rPr>
          <w:spacing w:val="-5"/>
        </w:rPr>
        <w:t xml:space="preserve"> </w:t>
      </w:r>
      <w:r>
        <w:t>Нил»</w:t>
      </w:r>
      <w:r>
        <w:rPr>
          <w:spacing w:val="-13"/>
        </w:rPr>
        <w:t xml:space="preserve"> </w:t>
      </w:r>
      <w:r>
        <w:t>(один</w:t>
      </w:r>
      <w:r>
        <w:rPr>
          <w:spacing w:val="-5"/>
        </w:rPr>
        <w:t xml:space="preserve"> </w:t>
      </w:r>
      <w:r>
        <w:t>фрагмент</w:t>
      </w:r>
      <w:r>
        <w:rPr>
          <w:spacing w:val="-5"/>
        </w:rPr>
        <w:t xml:space="preserve"> </w:t>
      </w:r>
      <w:r>
        <w:t>по</w:t>
      </w:r>
      <w:r>
        <w:rPr>
          <w:spacing w:val="-5"/>
        </w:rPr>
        <w:t xml:space="preserve"> </w:t>
      </w:r>
      <w:r>
        <w:t>выбору). Русские традиции.</w:t>
      </w:r>
    </w:p>
    <w:p w14:paraId="2CB769DC">
      <w:pPr>
        <w:pStyle w:val="7"/>
        <w:ind w:left="1843" w:right="6527" w:firstLine="0"/>
        <w:jc w:val="left"/>
      </w:pPr>
      <w:r>
        <w:t>Праздники</w:t>
      </w:r>
      <w:r>
        <w:rPr>
          <w:spacing w:val="-15"/>
        </w:rPr>
        <w:t xml:space="preserve"> </w:t>
      </w:r>
      <w:r>
        <w:t>русского</w:t>
      </w:r>
      <w:r>
        <w:rPr>
          <w:spacing w:val="-15"/>
        </w:rPr>
        <w:t xml:space="preserve"> </w:t>
      </w:r>
      <w:r>
        <w:t xml:space="preserve">мира. </w:t>
      </w:r>
      <w:r>
        <w:rPr>
          <w:spacing w:val="-2"/>
        </w:rPr>
        <w:t>Троица.</w:t>
      </w:r>
    </w:p>
    <w:p w14:paraId="70EA3822">
      <w:pPr>
        <w:pStyle w:val="7"/>
        <w:ind w:left="1843" w:firstLine="0"/>
        <w:jc w:val="left"/>
      </w:pPr>
      <w:r>
        <w:t>Стихотворения</w:t>
      </w:r>
      <w:r>
        <w:rPr>
          <w:spacing w:val="72"/>
        </w:rPr>
        <w:t xml:space="preserve"> </w:t>
      </w:r>
      <w:r>
        <w:t>(не</w:t>
      </w:r>
      <w:r>
        <w:rPr>
          <w:spacing w:val="72"/>
        </w:rPr>
        <w:t xml:space="preserve"> </w:t>
      </w:r>
      <w:r>
        <w:t>менее</w:t>
      </w:r>
      <w:r>
        <w:rPr>
          <w:spacing w:val="71"/>
        </w:rPr>
        <w:t xml:space="preserve"> </w:t>
      </w:r>
      <w:r>
        <w:t>двух).</w:t>
      </w:r>
      <w:r>
        <w:rPr>
          <w:spacing w:val="71"/>
        </w:rPr>
        <w:t xml:space="preserve"> </w:t>
      </w:r>
      <w:r>
        <w:t>Например:</w:t>
      </w:r>
      <w:r>
        <w:rPr>
          <w:spacing w:val="75"/>
        </w:rPr>
        <w:t xml:space="preserve"> </w:t>
      </w:r>
      <w:r>
        <w:t>И.А.</w:t>
      </w:r>
      <w:r>
        <w:rPr>
          <w:spacing w:val="77"/>
        </w:rPr>
        <w:t xml:space="preserve"> </w:t>
      </w:r>
      <w:r>
        <w:t>Бунин</w:t>
      </w:r>
      <w:r>
        <w:rPr>
          <w:spacing w:val="78"/>
        </w:rPr>
        <w:t xml:space="preserve"> </w:t>
      </w:r>
      <w:r>
        <w:t>«Троица»,</w:t>
      </w:r>
      <w:r>
        <w:rPr>
          <w:spacing w:val="74"/>
        </w:rPr>
        <w:t xml:space="preserve"> </w:t>
      </w:r>
      <w:r>
        <w:t>С.А.</w:t>
      </w:r>
      <w:r>
        <w:rPr>
          <w:spacing w:val="75"/>
        </w:rPr>
        <w:t xml:space="preserve"> </w:t>
      </w:r>
      <w:r>
        <w:rPr>
          <w:spacing w:val="-2"/>
        </w:rPr>
        <w:t>Есенин</w:t>
      </w:r>
    </w:p>
    <w:p w14:paraId="0F0CA4E6">
      <w:pPr>
        <w:pStyle w:val="7"/>
        <w:ind w:right="853" w:firstLine="0"/>
        <w:jc w:val="left"/>
      </w:pPr>
      <w:r>
        <w:t>«Троицыно</w:t>
      </w:r>
      <w:r>
        <w:rPr>
          <w:spacing w:val="-1"/>
        </w:rPr>
        <w:t xml:space="preserve"> </w:t>
      </w:r>
      <w:r>
        <w:t>утро, утренний</w:t>
      </w:r>
      <w:r>
        <w:rPr>
          <w:spacing w:val="-2"/>
        </w:rPr>
        <w:t xml:space="preserve"> </w:t>
      </w:r>
      <w:r>
        <w:t>канон…»,</w:t>
      </w:r>
      <w:r>
        <w:rPr>
          <w:spacing w:val="-1"/>
        </w:rPr>
        <w:t xml:space="preserve"> </w:t>
      </w:r>
      <w:r>
        <w:t>Н.И. Рыленков «Возможно</w:t>
      </w:r>
      <w:r>
        <w:rPr>
          <w:spacing w:val="-3"/>
        </w:rPr>
        <w:t xml:space="preserve"> </w:t>
      </w:r>
      <w:r>
        <w:t>ль</w:t>
      </w:r>
      <w:r>
        <w:rPr>
          <w:spacing w:val="-2"/>
        </w:rPr>
        <w:t xml:space="preserve"> </w:t>
      </w:r>
      <w:r>
        <w:t>высказать</w:t>
      </w:r>
      <w:r>
        <w:rPr>
          <w:spacing w:val="-2"/>
        </w:rPr>
        <w:t xml:space="preserve"> </w:t>
      </w:r>
      <w:r>
        <w:t>без</w:t>
      </w:r>
      <w:r>
        <w:rPr>
          <w:spacing w:val="-2"/>
        </w:rPr>
        <w:t xml:space="preserve"> </w:t>
      </w:r>
      <w:r>
        <w:t>слов…» и другие.</w:t>
      </w:r>
    </w:p>
    <w:p w14:paraId="432AED7A">
      <w:pPr>
        <w:pStyle w:val="7"/>
        <w:ind w:left="1843" w:right="5406" w:firstLine="0"/>
        <w:jc w:val="left"/>
      </w:pPr>
      <w:r>
        <w:t>И.А.</w:t>
      </w:r>
      <w:r>
        <w:rPr>
          <w:spacing w:val="-15"/>
        </w:rPr>
        <w:t xml:space="preserve"> </w:t>
      </w:r>
      <w:r>
        <w:t>Новиков</w:t>
      </w:r>
      <w:r>
        <w:rPr>
          <w:spacing w:val="-12"/>
        </w:rPr>
        <w:t xml:space="preserve"> </w:t>
      </w:r>
      <w:r>
        <w:t>«Троицкая</w:t>
      </w:r>
      <w:r>
        <w:rPr>
          <w:spacing w:val="-15"/>
        </w:rPr>
        <w:t xml:space="preserve"> </w:t>
      </w:r>
      <w:r>
        <w:t>кукушка». Тепло родного дома.</w:t>
      </w:r>
    </w:p>
    <w:p w14:paraId="0AB9C09A">
      <w:pPr>
        <w:pStyle w:val="7"/>
        <w:ind w:left="1843" w:firstLine="0"/>
        <w:jc w:val="left"/>
      </w:pPr>
      <w:r>
        <w:t>Родство</w:t>
      </w:r>
      <w:r>
        <w:rPr>
          <w:spacing w:val="-3"/>
        </w:rPr>
        <w:t xml:space="preserve"> </w:t>
      </w:r>
      <w:r>
        <w:rPr>
          <w:spacing w:val="-4"/>
        </w:rPr>
        <w:t>душ.</w:t>
      </w:r>
    </w:p>
    <w:p w14:paraId="06FFD3BA">
      <w:pPr>
        <w:pStyle w:val="7"/>
        <w:ind w:left="1843" w:firstLine="0"/>
        <w:jc w:val="left"/>
      </w:pPr>
      <w:r>
        <w:t>Ф.А.</w:t>
      </w:r>
      <w:r>
        <w:rPr>
          <w:spacing w:val="-3"/>
        </w:rPr>
        <w:t xml:space="preserve"> </w:t>
      </w:r>
      <w:r>
        <w:t>Абрамов</w:t>
      </w:r>
      <w:r>
        <w:rPr>
          <w:spacing w:val="2"/>
        </w:rPr>
        <w:t xml:space="preserve"> </w:t>
      </w:r>
      <w:r>
        <w:rPr>
          <w:spacing w:val="-2"/>
        </w:rPr>
        <w:t>«Валенки».</w:t>
      </w:r>
    </w:p>
    <w:p w14:paraId="7B6034D7">
      <w:pPr>
        <w:pStyle w:val="7"/>
        <w:ind w:left="1843" w:right="3154" w:firstLine="0"/>
        <w:jc w:val="left"/>
      </w:pPr>
      <w:r>
        <w:t>Т.В.</w:t>
      </w:r>
      <w:r>
        <w:rPr>
          <w:spacing w:val="-5"/>
        </w:rPr>
        <w:t xml:space="preserve"> </w:t>
      </w:r>
      <w:r>
        <w:t>Михеева</w:t>
      </w:r>
      <w:r>
        <w:rPr>
          <w:spacing w:val="-2"/>
        </w:rPr>
        <w:t xml:space="preserve"> </w:t>
      </w:r>
      <w:r>
        <w:t>«Не</w:t>
      </w:r>
      <w:r>
        <w:rPr>
          <w:spacing w:val="-6"/>
        </w:rPr>
        <w:t xml:space="preserve"> </w:t>
      </w:r>
      <w:r>
        <w:t>предавай</w:t>
      </w:r>
      <w:r>
        <w:rPr>
          <w:spacing w:val="-5"/>
        </w:rPr>
        <w:t xml:space="preserve"> </w:t>
      </w:r>
      <w:r>
        <w:t>меня!»</w:t>
      </w:r>
      <w:r>
        <w:rPr>
          <w:spacing w:val="-10"/>
        </w:rPr>
        <w:t xml:space="preserve"> </w:t>
      </w:r>
      <w:r>
        <w:t>(две</w:t>
      </w:r>
      <w:r>
        <w:rPr>
          <w:spacing w:val="-6"/>
        </w:rPr>
        <w:t xml:space="preserve"> </w:t>
      </w:r>
      <w:r>
        <w:t>главы</w:t>
      </w:r>
      <w:r>
        <w:rPr>
          <w:spacing w:val="-4"/>
        </w:rPr>
        <w:t xml:space="preserve"> </w:t>
      </w:r>
      <w:r>
        <w:t>по</w:t>
      </w:r>
      <w:r>
        <w:rPr>
          <w:spacing w:val="-5"/>
        </w:rPr>
        <w:t xml:space="preserve"> </w:t>
      </w:r>
      <w:r>
        <w:t>выбору). Русский характер – русская душа.</w:t>
      </w:r>
    </w:p>
    <w:p w14:paraId="055B8EE7">
      <w:pPr>
        <w:pStyle w:val="7"/>
        <w:spacing w:before="1"/>
        <w:ind w:left="1843" w:right="6020" w:firstLine="0"/>
        <w:jc w:val="left"/>
      </w:pPr>
      <w:r>
        <w:t>Не</w:t>
      </w:r>
      <w:r>
        <w:rPr>
          <w:spacing w:val="-7"/>
        </w:rPr>
        <w:t xml:space="preserve"> </w:t>
      </w:r>
      <w:r>
        <w:t>до</w:t>
      </w:r>
      <w:r>
        <w:rPr>
          <w:spacing w:val="-5"/>
        </w:rPr>
        <w:t xml:space="preserve"> </w:t>
      </w:r>
      <w:r>
        <w:t>ордена</w:t>
      </w:r>
      <w:r>
        <w:rPr>
          <w:spacing w:val="-5"/>
        </w:rPr>
        <w:t xml:space="preserve"> </w:t>
      </w:r>
      <w:r>
        <w:t>–</w:t>
      </w:r>
      <w:r>
        <w:rPr>
          <w:spacing w:val="-6"/>
        </w:rPr>
        <w:t xml:space="preserve"> </w:t>
      </w:r>
      <w:r>
        <w:t>была</w:t>
      </w:r>
      <w:r>
        <w:rPr>
          <w:spacing w:val="-6"/>
        </w:rPr>
        <w:t xml:space="preserve"> </w:t>
      </w:r>
      <w:r>
        <w:t>бы</w:t>
      </w:r>
      <w:r>
        <w:rPr>
          <w:spacing w:val="-4"/>
        </w:rPr>
        <w:t xml:space="preserve"> </w:t>
      </w:r>
      <w:r>
        <w:t>Родина. Дети на войне.</w:t>
      </w:r>
    </w:p>
    <w:p w14:paraId="5473EB02">
      <w:pPr>
        <w:pStyle w:val="7"/>
        <w:ind w:left="1843" w:right="2549" w:firstLine="0"/>
        <w:jc w:val="left"/>
      </w:pPr>
      <w:r>
        <w:t>Э.Н.</w:t>
      </w:r>
      <w:r>
        <w:rPr>
          <w:spacing w:val="-5"/>
        </w:rPr>
        <w:t xml:space="preserve"> </w:t>
      </w:r>
      <w:r>
        <w:t>Веркин.</w:t>
      </w:r>
      <w:r>
        <w:rPr>
          <w:spacing w:val="-1"/>
        </w:rPr>
        <w:t xml:space="preserve"> </w:t>
      </w:r>
      <w:r>
        <w:t>«Облачный</w:t>
      </w:r>
      <w:r>
        <w:rPr>
          <w:spacing w:val="-4"/>
        </w:rPr>
        <w:t xml:space="preserve"> </w:t>
      </w:r>
      <w:r>
        <w:t>полк»</w:t>
      </w:r>
      <w:r>
        <w:rPr>
          <w:spacing w:val="-12"/>
        </w:rPr>
        <w:t xml:space="preserve"> </w:t>
      </w:r>
      <w:r>
        <w:t>(не</w:t>
      </w:r>
      <w:r>
        <w:rPr>
          <w:spacing w:val="-4"/>
        </w:rPr>
        <w:t xml:space="preserve"> </w:t>
      </w:r>
      <w:r>
        <w:t>менее</w:t>
      </w:r>
      <w:r>
        <w:rPr>
          <w:spacing w:val="-5"/>
        </w:rPr>
        <w:t xml:space="preserve"> </w:t>
      </w:r>
      <w:r>
        <w:t>двух</w:t>
      </w:r>
      <w:r>
        <w:rPr>
          <w:spacing w:val="-1"/>
        </w:rPr>
        <w:t xml:space="preserve"> </w:t>
      </w:r>
      <w:r>
        <w:t>глав</w:t>
      </w:r>
      <w:r>
        <w:rPr>
          <w:spacing w:val="-5"/>
        </w:rPr>
        <w:t xml:space="preserve"> </w:t>
      </w:r>
      <w:r>
        <w:t>по</w:t>
      </w:r>
      <w:r>
        <w:rPr>
          <w:spacing w:val="-4"/>
        </w:rPr>
        <w:t xml:space="preserve"> </w:t>
      </w:r>
      <w:r>
        <w:t>выбору). Загадки русской души.</w:t>
      </w:r>
    </w:p>
    <w:p w14:paraId="5174D680">
      <w:pPr>
        <w:pStyle w:val="7"/>
        <w:ind w:left="1843" w:right="6654" w:firstLine="0"/>
        <w:jc w:val="left"/>
      </w:pPr>
      <w:r>
        <w:t>Сеятель</w:t>
      </w:r>
      <w:r>
        <w:rPr>
          <w:spacing w:val="-12"/>
        </w:rPr>
        <w:t xml:space="preserve"> </w:t>
      </w:r>
      <w:r>
        <w:t>твой</w:t>
      </w:r>
      <w:r>
        <w:rPr>
          <w:spacing w:val="-11"/>
        </w:rPr>
        <w:t xml:space="preserve"> </w:t>
      </w:r>
      <w:r>
        <w:t>и</w:t>
      </w:r>
      <w:r>
        <w:rPr>
          <w:spacing w:val="-13"/>
        </w:rPr>
        <w:t xml:space="preserve"> </w:t>
      </w:r>
      <w:r>
        <w:t>хранитель. И.С. Тургенев «Сфинкс».</w:t>
      </w:r>
    </w:p>
    <w:p w14:paraId="7F16A1F9">
      <w:pPr>
        <w:pStyle w:val="7"/>
        <w:ind w:left="1843" w:right="5805" w:firstLine="0"/>
        <w:jc w:val="left"/>
      </w:pPr>
      <w:r>
        <w:t>Ф.М.</w:t>
      </w:r>
      <w:r>
        <w:rPr>
          <w:spacing w:val="-15"/>
        </w:rPr>
        <w:t xml:space="preserve"> </w:t>
      </w:r>
      <w:r>
        <w:t>Достоевский</w:t>
      </w:r>
      <w:r>
        <w:rPr>
          <w:spacing w:val="-11"/>
        </w:rPr>
        <w:t xml:space="preserve"> </w:t>
      </w:r>
      <w:r>
        <w:t>«Мужик</w:t>
      </w:r>
      <w:r>
        <w:rPr>
          <w:spacing w:val="-15"/>
        </w:rPr>
        <w:t xml:space="preserve"> </w:t>
      </w:r>
      <w:r>
        <w:t>Марей». О ваших ровесниках.</w:t>
      </w:r>
    </w:p>
    <w:p w14:paraId="003B7A2A">
      <w:pPr>
        <w:pStyle w:val="7"/>
        <w:ind w:left="1843" w:firstLine="0"/>
        <w:jc w:val="left"/>
      </w:pPr>
      <w:r>
        <w:t>Пора</w:t>
      </w:r>
      <w:r>
        <w:rPr>
          <w:spacing w:val="-2"/>
        </w:rPr>
        <w:t xml:space="preserve"> взросления.</w:t>
      </w:r>
    </w:p>
    <w:p w14:paraId="3067BA82">
      <w:pPr>
        <w:pStyle w:val="7"/>
        <w:ind w:left="1843" w:right="2275" w:firstLine="0"/>
      </w:pPr>
      <w:r>
        <w:t>Б.Л. Васильев. «Завтра была</w:t>
      </w:r>
      <w:r>
        <w:rPr>
          <w:spacing w:val="-1"/>
        </w:rPr>
        <w:t xml:space="preserve"> </w:t>
      </w:r>
      <w:r>
        <w:t>война»</w:t>
      </w:r>
      <w:r>
        <w:rPr>
          <w:spacing w:val="-8"/>
        </w:rPr>
        <w:t xml:space="preserve"> </w:t>
      </w:r>
      <w:r>
        <w:t>(не менее одной главы</w:t>
      </w:r>
      <w:r>
        <w:rPr>
          <w:spacing w:val="-1"/>
        </w:rPr>
        <w:t xml:space="preserve"> </w:t>
      </w:r>
      <w:r>
        <w:t>по выбору). Г.Н.</w:t>
      </w:r>
      <w:r>
        <w:rPr>
          <w:spacing w:val="-5"/>
        </w:rPr>
        <w:t xml:space="preserve"> </w:t>
      </w:r>
      <w:r>
        <w:t>Щербакова</w:t>
      </w:r>
      <w:r>
        <w:rPr>
          <w:spacing w:val="-1"/>
        </w:rPr>
        <w:t xml:space="preserve"> </w:t>
      </w:r>
      <w:r>
        <w:t>«Вам</w:t>
      </w:r>
      <w:r>
        <w:rPr>
          <w:spacing w:val="-5"/>
        </w:rPr>
        <w:t xml:space="preserve"> </w:t>
      </w:r>
      <w:r>
        <w:t>и</w:t>
      </w:r>
      <w:r>
        <w:rPr>
          <w:spacing w:val="-1"/>
        </w:rPr>
        <w:t xml:space="preserve"> </w:t>
      </w:r>
      <w:r>
        <w:t>не</w:t>
      </w:r>
      <w:r>
        <w:rPr>
          <w:spacing w:val="-5"/>
        </w:rPr>
        <w:t xml:space="preserve"> </w:t>
      </w:r>
      <w:r>
        <w:t>снилось»</w:t>
      </w:r>
      <w:r>
        <w:rPr>
          <w:spacing w:val="-9"/>
        </w:rPr>
        <w:t xml:space="preserve"> </w:t>
      </w:r>
      <w:r>
        <w:t>(не</w:t>
      </w:r>
      <w:r>
        <w:rPr>
          <w:spacing w:val="-4"/>
        </w:rPr>
        <w:t xml:space="preserve"> </w:t>
      </w:r>
      <w:r>
        <w:t>менее</w:t>
      </w:r>
      <w:r>
        <w:rPr>
          <w:spacing w:val="-3"/>
        </w:rPr>
        <w:t xml:space="preserve"> </w:t>
      </w:r>
      <w:r>
        <w:t>одной</w:t>
      </w:r>
      <w:r>
        <w:rPr>
          <w:spacing w:val="-4"/>
        </w:rPr>
        <w:t xml:space="preserve"> </w:t>
      </w:r>
      <w:r>
        <w:t>главы</w:t>
      </w:r>
      <w:r>
        <w:rPr>
          <w:spacing w:val="-5"/>
        </w:rPr>
        <w:t xml:space="preserve"> </w:t>
      </w:r>
      <w:r>
        <w:t>по</w:t>
      </w:r>
      <w:r>
        <w:rPr>
          <w:spacing w:val="-4"/>
        </w:rPr>
        <w:t xml:space="preserve"> </w:t>
      </w:r>
      <w:r>
        <w:t>выбору). Лишь слову жизнь дана.</w:t>
      </w:r>
    </w:p>
    <w:p w14:paraId="1E8FBA3F">
      <w:pPr>
        <w:pStyle w:val="7"/>
        <w:spacing w:before="1"/>
        <w:ind w:left="1843" w:firstLine="0"/>
      </w:pPr>
      <w:r>
        <w:t>Язык</w:t>
      </w:r>
      <w:r>
        <w:rPr>
          <w:spacing w:val="-2"/>
        </w:rPr>
        <w:t xml:space="preserve"> поэзии.</w:t>
      </w:r>
    </w:p>
    <w:p w14:paraId="060D493C">
      <w:pPr>
        <w:pStyle w:val="7"/>
        <w:ind w:right="850"/>
      </w:pPr>
      <w:r>
        <w:t>Стихотворения</w:t>
      </w:r>
      <w:r>
        <w:rPr>
          <w:spacing w:val="-4"/>
        </w:rPr>
        <w:t xml:space="preserve"> </w:t>
      </w:r>
      <w:r>
        <w:t>(не</w:t>
      </w:r>
      <w:r>
        <w:rPr>
          <w:spacing w:val="-5"/>
        </w:rPr>
        <w:t xml:space="preserve"> </w:t>
      </w:r>
      <w:r>
        <w:t>менее</w:t>
      </w:r>
      <w:r>
        <w:rPr>
          <w:spacing w:val="-5"/>
        </w:rPr>
        <w:t xml:space="preserve"> </w:t>
      </w:r>
      <w:r>
        <w:t>одного).</w:t>
      </w:r>
      <w:r>
        <w:rPr>
          <w:spacing w:val="-4"/>
        </w:rPr>
        <w:t xml:space="preserve"> </w:t>
      </w:r>
      <w:r>
        <w:t>Например:</w:t>
      </w:r>
      <w:r>
        <w:rPr>
          <w:spacing w:val="-4"/>
        </w:rPr>
        <w:t xml:space="preserve"> </w:t>
      </w:r>
      <w:r>
        <w:t>И.Ф.</w:t>
      </w:r>
      <w:r>
        <w:rPr>
          <w:spacing w:val="-2"/>
        </w:rPr>
        <w:t xml:space="preserve"> </w:t>
      </w:r>
      <w:r>
        <w:t>Анненский</w:t>
      </w:r>
      <w:r>
        <w:rPr>
          <w:spacing w:val="-1"/>
        </w:rPr>
        <w:t xml:space="preserve"> </w:t>
      </w:r>
      <w:r>
        <w:t>«Третий</w:t>
      </w:r>
      <w:r>
        <w:rPr>
          <w:spacing w:val="-3"/>
        </w:rPr>
        <w:t xml:space="preserve"> </w:t>
      </w:r>
      <w:r>
        <w:t>мучительный сонет» и другие.</w:t>
      </w:r>
    </w:p>
    <w:p w14:paraId="567E169F">
      <w:pPr>
        <w:pStyle w:val="3"/>
        <w:spacing w:before="5" w:line="240" w:lineRule="auto"/>
      </w:pPr>
      <w:r>
        <w:t>Дон</w:t>
      </w:r>
      <w:r>
        <w:rPr>
          <w:spacing w:val="-3"/>
        </w:rPr>
        <w:t xml:space="preserve"> </w:t>
      </w:r>
      <w:r>
        <w:t>Аминадо</w:t>
      </w:r>
      <w:r>
        <w:rPr>
          <w:spacing w:val="-3"/>
        </w:rPr>
        <w:t xml:space="preserve"> </w:t>
      </w:r>
      <w:r>
        <w:t>«Наука</w:t>
      </w:r>
      <w:r>
        <w:rPr>
          <w:spacing w:val="-5"/>
        </w:rPr>
        <w:t xml:space="preserve"> </w:t>
      </w:r>
      <w:r>
        <w:rPr>
          <w:spacing w:val="-2"/>
        </w:rPr>
        <w:t>стихосложения».</w:t>
      </w:r>
    </w:p>
    <w:p w14:paraId="3C6075B8">
      <w:pPr>
        <w:pStyle w:val="3"/>
        <w:spacing w:after="0" w:line="240" w:lineRule="auto"/>
        <w:sectPr>
          <w:pgSz w:w="11910" w:h="16840"/>
          <w:pgMar w:top="920" w:right="0" w:bottom="280" w:left="425" w:header="736" w:footer="0" w:gutter="0"/>
          <w:cols w:space="720" w:num="1"/>
        </w:sectPr>
      </w:pPr>
    </w:p>
    <w:p w14:paraId="6154A339">
      <w:pPr>
        <w:spacing w:before="193" w:line="274" w:lineRule="exact"/>
        <w:ind w:left="1843" w:right="0" w:firstLine="0"/>
        <w:jc w:val="left"/>
        <w:rPr>
          <w:b/>
          <w:sz w:val="24"/>
        </w:rPr>
      </w:pPr>
      <w:r>
        <w:rPr>
          <w:b/>
          <w:sz w:val="24"/>
        </w:rPr>
        <w:t>Содержание</w:t>
      </w:r>
      <w:r>
        <w:rPr>
          <w:b/>
          <w:spacing w:val="-4"/>
          <w:sz w:val="24"/>
        </w:rPr>
        <w:t xml:space="preserve"> </w:t>
      </w:r>
      <w:r>
        <w:rPr>
          <w:b/>
          <w:sz w:val="24"/>
        </w:rPr>
        <w:t>обучения</w:t>
      </w:r>
      <w:r>
        <w:rPr>
          <w:b/>
          <w:spacing w:val="-2"/>
          <w:sz w:val="24"/>
        </w:rPr>
        <w:t xml:space="preserve"> </w:t>
      </w:r>
      <w:r>
        <w:rPr>
          <w:b/>
          <w:sz w:val="24"/>
        </w:rPr>
        <w:t>в</w:t>
      </w:r>
      <w:r>
        <w:rPr>
          <w:b/>
          <w:spacing w:val="-3"/>
          <w:sz w:val="24"/>
        </w:rPr>
        <w:t xml:space="preserve"> </w:t>
      </w:r>
      <w:r>
        <w:rPr>
          <w:b/>
          <w:sz w:val="24"/>
        </w:rPr>
        <w:t>9</w:t>
      </w:r>
      <w:r>
        <w:rPr>
          <w:b/>
          <w:spacing w:val="-2"/>
          <w:sz w:val="24"/>
        </w:rPr>
        <w:t xml:space="preserve"> классе.</w:t>
      </w:r>
    </w:p>
    <w:p w14:paraId="3EEDB296">
      <w:pPr>
        <w:pStyle w:val="7"/>
        <w:ind w:left="1843" w:right="6527" w:firstLine="0"/>
        <w:jc w:val="left"/>
      </w:pPr>
      <w:r>
        <w:t>Россия – Родина моя. Преданья</w:t>
      </w:r>
      <w:r>
        <w:rPr>
          <w:spacing w:val="-15"/>
        </w:rPr>
        <w:t xml:space="preserve"> </w:t>
      </w:r>
      <w:r>
        <w:t>старины</w:t>
      </w:r>
      <w:r>
        <w:rPr>
          <w:spacing w:val="-15"/>
        </w:rPr>
        <w:t xml:space="preserve"> </w:t>
      </w:r>
      <w:r>
        <w:t>глубокой. Гроза двенадцатого года.</w:t>
      </w:r>
    </w:p>
    <w:p w14:paraId="095F9143">
      <w:pPr>
        <w:pStyle w:val="7"/>
        <w:ind w:left="1843" w:firstLine="0"/>
        <w:jc w:val="left"/>
      </w:pPr>
      <w:r>
        <w:t>Русские</w:t>
      </w:r>
      <w:r>
        <w:rPr>
          <w:spacing w:val="74"/>
        </w:rPr>
        <w:t xml:space="preserve"> </w:t>
      </w:r>
      <w:r>
        <w:t>народные</w:t>
      </w:r>
      <w:r>
        <w:rPr>
          <w:spacing w:val="76"/>
        </w:rPr>
        <w:t xml:space="preserve"> </w:t>
      </w:r>
      <w:r>
        <w:t>песни</w:t>
      </w:r>
      <w:r>
        <w:rPr>
          <w:spacing w:val="77"/>
        </w:rPr>
        <w:t xml:space="preserve"> </w:t>
      </w:r>
      <w:r>
        <w:t>об</w:t>
      </w:r>
      <w:r>
        <w:rPr>
          <w:spacing w:val="78"/>
        </w:rPr>
        <w:t xml:space="preserve"> </w:t>
      </w:r>
      <w:r>
        <w:t>Отечественной</w:t>
      </w:r>
      <w:r>
        <w:rPr>
          <w:spacing w:val="76"/>
        </w:rPr>
        <w:t xml:space="preserve"> </w:t>
      </w:r>
      <w:r>
        <w:t>войне</w:t>
      </w:r>
      <w:r>
        <w:rPr>
          <w:spacing w:val="76"/>
        </w:rPr>
        <w:t xml:space="preserve"> </w:t>
      </w:r>
      <w:r>
        <w:t>1812</w:t>
      </w:r>
      <w:r>
        <w:rPr>
          <w:spacing w:val="77"/>
        </w:rPr>
        <w:t xml:space="preserve"> </w:t>
      </w:r>
      <w:r>
        <w:t>года</w:t>
      </w:r>
      <w:r>
        <w:rPr>
          <w:spacing w:val="76"/>
        </w:rPr>
        <w:t xml:space="preserve"> </w:t>
      </w:r>
      <w:r>
        <w:t>(не</w:t>
      </w:r>
      <w:r>
        <w:rPr>
          <w:spacing w:val="77"/>
        </w:rPr>
        <w:t xml:space="preserve"> </w:t>
      </w:r>
      <w:r>
        <w:t>менее</w:t>
      </w:r>
      <w:r>
        <w:rPr>
          <w:spacing w:val="77"/>
        </w:rPr>
        <w:t xml:space="preserve"> </w:t>
      </w:r>
      <w:r>
        <w:rPr>
          <w:spacing w:val="-2"/>
        </w:rPr>
        <w:t>одной).</w:t>
      </w:r>
    </w:p>
    <w:p w14:paraId="34365C92">
      <w:pPr>
        <w:pStyle w:val="7"/>
        <w:ind w:firstLine="0"/>
        <w:jc w:val="left"/>
      </w:pPr>
      <w:r>
        <w:t>Например:</w:t>
      </w:r>
      <w:r>
        <w:rPr>
          <w:spacing w:val="2"/>
        </w:rPr>
        <w:t xml:space="preserve"> </w:t>
      </w:r>
      <w:r>
        <w:t>«Как</w:t>
      </w:r>
      <w:r>
        <w:rPr>
          <w:spacing w:val="-3"/>
        </w:rPr>
        <w:t xml:space="preserve"> </w:t>
      </w:r>
      <w:r>
        <w:t>не</w:t>
      </w:r>
      <w:r>
        <w:rPr>
          <w:spacing w:val="-4"/>
        </w:rPr>
        <w:t xml:space="preserve"> </w:t>
      </w:r>
      <w:r>
        <w:t>две</w:t>
      </w:r>
      <w:r>
        <w:rPr>
          <w:spacing w:val="-2"/>
        </w:rPr>
        <w:t xml:space="preserve"> </w:t>
      </w:r>
      <w:r>
        <w:t>тученьки</w:t>
      </w:r>
      <w:r>
        <w:rPr>
          <w:spacing w:val="-2"/>
        </w:rPr>
        <w:t xml:space="preserve"> </w:t>
      </w:r>
      <w:r>
        <w:t>не</w:t>
      </w:r>
      <w:r>
        <w:rPr>
          <w:spacing w:val="-4"/>
        </w:rPr>
        <w:t xml:space="preserve"> </w:t>
      </w:r>
      <w:r>
        <w:t>две</w:t>
      </w:r>
      <w:r>
        <w:rPr>
          <w:spacing w:val="-4"/>
        </w:rPr>
        <w:t xml:space="preserve"> </w:t>
      </w:r>
      <w:r>
        <w:rPr>
          <w:spacing w:val="-2"/>
        </w:rPr>
        <w:t>грозныя…»</w:t>
      </w:r>
    </w:p>
    <w:p w14:paraId="02196928">
      <w:pPr>
        <w:pStyle w:val="7"/>
        <w:ind w:right="850"/>
      </w:pPr>
      <w:r>
        <w:t>Стихотворения</w:t>
      </w:r>
      <w:r>
        <w:rPr>
          <w:spacing w:val="-3"/>
        </w:rPr>
        <w:t xml:space="preserve"> </w:t>
      </w:r>
      <w:r>
        <w:t>(не</w:t>
      </w:r>
      <w:r>
        <w:rPr>
          <w:spacing w:val="-4"/>
        </w:rPr>
        <w:t xml:space="preserve"> </w:t>
      </w:r>
      <w:r>
        <w:t>менее</w:t>
      </w:r>
      <w:r>
        <w:rPr>
          <w:spacing w:val="-4"/>
        </w:rPr>
        <w:t xml:space="preserve"> </w:t>
      </w:r>
      <w:r>
        <w:t>двух).</w:t>
      </w:r>
      <w:r>
        <w:rPr>
          <w:spacing w:val="-4"/>
        </w:rPr>
        <w:t xml:space="preserve"> </w:t>
      </w:r>
      <w:r>
        <w:t>Например: В.А. Жуковский «Певец</w:t>
      </w:r>
      <w:r>
        <w:rPr>
          <w:spacing w:val="-2"/>
        </w:rPr>
        <w:t xml:space="preserve"> </w:t>
      </w:r>
      <w:r>
        <w:t>во</w:t>
      </w:r>
      <w:r>
        <w:rPr>
          <w:spacing w:val="-4"/>
        </w:rPr>
        <w:t xml:space="preserve"> </w:t>
      </w:r>
      <w:r>
        <w:t>стане</w:t>
      </w:r>
      <w:r>
        <w:rPr>
          <w:spacing w:val="-4"/>
        </w:rPr>
        <w:t xml:space="preserve"> </w:t>
      </w:r>
      <w:r>
        <w:t>русских воинов»</w:t>
      </w:r>
      <w:r>
        <w:rPr>
          <w:spacing w:val="40"/>
        </w:rPr>
        <w:t xml:space="preserve"> </w:t>
      </w:r>
      <w:r>
        <w:t>(в</w:t>
      </w:r>
      <w:r>
        <w:rPr>
          <w:spacing w:val="80"/>
        </w:rPr>
        <w:t xml:space="preserve"> </w:t>
      </w:r>
      <w:r>
        <w:t>сокращении),</w:t>
      </w:r>
      <w:r>
        <w:rPr>
          <w:spacing w:val="80"/>
        </w:rPr>
        <w:t xml:space="preserve"> </w:t>
      </w:r>
      <w:r>
        <w:t>А.С.</w:t>
      </w:r>
      <w:r>
        <w:rPr>
          <w:spacing w:val="80"/>
        </w:rPr>
        <w:t xml:space="preserve"> </w:t>
      </w:r>
      <w:r>
        <w:t>Пушкин</w:t>
      </w:r>
      <w:r>
        <w:rPr>
          <w:spacing w:val="80"/>
        </w:rPr>
        <w:t xml:space="preserve"> </w:t>
      </w:r>
      <w:r>
        <w:t>«Полководец»,</w:t>
      </w:r>
      <w:r>
        <w:rPr>
          <w:spacing w:val="80"/>
        </w:rPr>
        <w:t xml:space="preserve"> </w:t>
      </w:r>
      <w:r>
        <w:t>«Бородинская</w:t>
      </w:r>
      <w:r>
        <w:rPr>
          <w:spacing w:val="80"/>
        </w:rPr>
        <w:t xml:space="preserve"> </w:t>
      </w:r>
      <w:r>
        <w:t>годовщина», М.И. Цветаева «Генералам двенадцатого года» и другие.</w:t>
      </w:r>
    </w:p>
    <w:p w14:paraId="6636F932">
      <w:pPr>
        <w:pStyle w:val="7"/>
        <w:ind w:left="1843" w:right="2320" w:firstLine="0"/>
      </w:pPr>
      <w:r>
        <w:t>И.И.</w:t>
      </w:r>
      <w:r>
        <w:rPr>
          <w:spacing w:val="-5"/>
        </w:rPr>
        <w:t xml:space="preserve"> </w:t>
      </w:r>
      <w:r>
        <w:t>Лажечников</w:t>
      </w:r>
      <w:r>
        <w:rPr>
          <w:spacing w:val="-1"/>
        </w:rPr>
        <w:t xml:space="preserve"> </w:t>
      </w:r>
      <w:r>
        <w:t>«Новобранец</w:t>
      </w:r>
      <w:r>
        <w:rPr>
          <w:spacing w:val="-5"/>
        </w:rPr>
        <w:t xml:space="preserve"> </w:t>
      </w:r>
      <w:r>
        <w:t>1812</w:t>
      </w:r>
      <w:r>
        <w:rPr>
          <w:spacing w:val="-5"/>
        </w:rPr>
        <w:t xml:space="preserve"> </w:t>
      </w:r>
      <w:r>
        <w:t>года»</w:t>
      </w:r>
      <w:r>
        <w:rPr>
          <w:spacing w:val="-12"/>
        </w:rPr>
        <w:t xml:space="preserve"> </w:t>
      </w:r>
      <w:r>
        <w:t>(один</w:t>
      </w:r>
      <w:r>
        <w:rPr>
          <w:spacing w:val="-5"/>
        </w:rPr>
        <w:t xml:space="preserve"> </w:t>
      </w:r>
      <w:r>
        <w:t>фрагмент</w:t>
      </w:r>
      <w:r>
        <w:rPr>
          <w:spacing w:val="-5"/>
        </w:rPr>
        <w:t xml:space="preserve"> </w:t>
      </w:r>
      <w:r>
        <w:t>по</w:t>
      </w:r>
      <w:r>
        <w:rPr>
          <w:spacing w:val="-5"/>
        </w:rPr>
        <w:t xml:space="preserve"> </w:t>
      </w:r>
      <w:r>
        <w:t>выбору). Города земли русской.</w:t>
      </w:r>
    </w:p>
    <w:p w14:paraId="3E0336FC">
      <w:pPr>
        <w:pStyle w:val="7"/>
        <w:ind w:left="1843" w:firstLine="0"/>
      </w:pPr>
      <w:r>
        <w:t>Петербург</w:t>
      </w:r>
      <w:r>
        <w:rPr>
          <w:spacing w:val="-3"/>
        </w:rPr>
        <w:t xml:space="preserve"> </w:t>
      </w:r>
      <w:r>
        <w:t>в</w:t>
      </w:r>
      <w:r>
        <w:rPr>
          <w:spacing w:val="-3"/>
        </w:rPr>
        <w:t xml:space="preserve"> </w:t>
      </w:r>
      <w:r>
        <w:t>русской</w:t>
      </w:r>
      <w:r>
        <w:rPr>
          <w:spacing w:val="-2"/>
        </w:rPr>
        <w:t xml:space="preserve"> литературе.</w:t>
      </w:r>
    </w:p>
    <w:p w14:paraId="2694D595">
      <w:pPr>
        <w:pStyle w:val="7"/>
        <w:ind w:right="844"/>
      </w:pPr>
      <w:r>
        <w:t>Стихотворения (не менее трёх). Например: А.С. Пушкин «Город пышный, город бедный…», О.Э. Мандельштам «Петербургские строфы», А.А. Ахматова «Стихи о Петербурге»</w:t>
      </w:r>
      <w:r>
        <w:rPr>
          <w:spacing w:val="-8"/>
        </w:rPr>
        <w:t xml:space="preserve"> </w:t>
      </w:r>
      <w:r>
        <w:t>(«Вновь</w:t>
      </w:r>
      <w:r>
        <w:rPr>
          <w:spacing w:val="-3"/>
        </w:rPr>
        <w:t xml:space="preserve"> </w:t>
      </w:r>
      <w:r>
        <w:t>Исакий</w:t>
      </w:r>
      <w:r>
        <w:rPr>
          <w:spacing w:val="-2"/>
        </w:rPr>
        <w:t xml:space="preserve"> </w:t>
      </w:r>
      <w:r>
        <w:t>в</w:t>
      </w:r>
      <w:r>
        <w:rPr>
          <w:spacing w:val="-3"/>
        </w:rPr>
        <w:t xml:space="preserve"> </w:t>
      </w:r>
      <w:r>
        <w:t>облаченьи…»),</w:t>
      </w:r>
      <w:r>
        <w:rPr>
          <w:spacing w:val="-1"/>
        </w:rPr>
        <w:t xml:space="preserve"> </w:t>
      </w:r>
      <w:r>
        <w:t>Д.С. Самойлов «Над</w:t>
      </w:r>
      <w:r>
        <w:rPr>
          <w:spacing w:val="-2"/>
        </w:rPr>
        <w:t xml:space="preserve"> </w:t>
      </w:r>
      <w:r>
        <w:t>Невой»</w:t>
      </w:r>
      <w:r>
        <w:rPr>
          <w:spacing w:val="-10"/>
        </w:rPr>
        <w:t xml:space="preserve"> </w:t>
      </w:r>
      <w:r>
        <w:t>(«Весь</w:t>
      </w:r>
      <w:r>
        <w:rPr>
          <w:spacing w:val="-2"/>
        </w:rPr>
        <w:t xml:space="preserve"> </w:t>
      </w:r>
      <w:r>
        <w:t>город</w:t>
      </w:r>
      <w:r>
        <w:rPr>
          <w:spacing w:val="-2"/>
        </w:rPr>
        <w:t xml:space="preserve"> </w:t>
      </w:r>
      <w:r>
        <w:t>в плавных разворотах…») и другие.</w:t>
      </w:r>
    </w:p>
    <w:p w14:paraId="37031131">
      <w:pPr>
        <w:pStyle w:val="7"/>
        <w:ind w:left="1843" w:firstLine="0"/>
      </w:pPr>
      <w:r>
        <w:t>Л.В.</w:t>
      </w:r>
      <w:r>
        <w:rPr>
          <w:spacing w:val="26"/>
        </w:rPr>
        <w:t xml:space="preserve"> </w:t>
      </w:r>
      <w:r>
        <w:t>Успенский</w:t>
      </w:r>
      <w:r>
        <w:rPr>
          <w:spacing w:val="34"/>
        </w:rPr>
        <w:t xml:space="preserve"> </w:t>
      </w:r>
      <w:r>
        <w:t>«Записки</w:t>
      </w:r>
      <w:r>
        <w:rPr>
          <w:spacing w:val="28"/>
        </w:rPr>
        <w:t xml:space="preserve"> </w:t>
      </w:r>
      <w:r>
        <w:t>старого</w:t>
      </w:r>
      <w:r>
        <w:rPr>
          <w:spacing w:val="28"/>
        </w:rPr>
        <w:t xml:space="preserve"> </w:t>
      </w:r>
      <w:r>
        <w:t>петербуржца»</w:t>
      </w:r>
      <w:r>
        <w:rPr>
          <w:spacing w:val="24"/>
        </w:rPr>
        <w:t xml:space="preserve"> </w:t>
      </w:r>
      <w:r>
        <w:t>(одна</w:t>
      </w:r>
      <w:r>
        <w:rPr>
          <w:spacing w:val="27"/>
        </w:rPr>
        <w:t xml:space="preserve"> </w:t>
      </w:r>
      <w:r>
        <w:t>глава</w:t>
      </w:r>
      <w:r>
        <w:rPr>
          <w:spacing w:val="28"/>
        </w:rPr>
        <w:t xml:space="preserve"> </w:t>
      </w:r>
      <w:r>
        <w:t>по</w:t>
      </w:r>
      <w:r>
        <w:rPr>
          <w:spacing w:val="28"/>
        </w:rPr>
        <w:t xml:space="preserve"> </w:t>
      </w:r>
      <w:r>
        <w:t>выбору,</w:t>
      </w:r>
      <w:r>
        <w:rPr>
          <w:spacing w:val="28"/>
        </w:rPr>
        <w:t xml:space="preserve"> </w:t>
      </w:r>
      <w:r>
        <w:rPr>
          <w:spacing w:val="-2"/>
        </w:rPr>
        <w:t>например,</w:t>
      </w:r>
    </w:p>
    <w:p w14:paraId="241FF37E">
      <w:pPr>
        <w:pStyle w:val="7"/>
        <w:ind w:firstLine="0"/>
      </w:pPr>
      <w:r>
        <w:t>«Фонарики-сударики»</w:t>
      </w:r>
      <w:r>
        <w:rPr>
          <w:spacing w:val="-9"/>
        </w:rPr>
        <w:t xml:space="preserve"> </w:t>
      </w:r>
      <w:r>
        <w:t>и</w:t>
      </w:r>
      <w:r>
        <w:rPr>
          <w:spacing w:val="-3"/>
        </w:rPr>
        <w:t xml:space="preserve"> </w:t>
      </w:r>
      <w:r>
        <w:rPr>
          <w:spacing w:val="-2"/>
        </w:rPr>
        <w:t>другие).</w:t>
      </w:r>
    </w:p>
    <w:p w14:paraId="643400E1">
      <w:pPr>
        <w:pStyle w:val="7"/>
        <w:ind w:left="1843" w:right="7762" w:firstLine="0"/>
      </w:pPr>
      <w:r>
        <w:t>Родные</w:t>
      </w:r>
      <w:r>
        <w:rPr>
          <w:spacing w:val="-15"/>
        </w:rPr>
        <w:t xml:space="preserve"> </w:t>
      </w:r>
      <w:r>
        <w:t>просторы. Степь</w:t>
      </w:r>
      <w:r>
        <w:rPr>
          <w:spacing w:val="-2"/>
        </w:rPr>
        <w:t xml:space="preserve"> раздольная.</w:t>
      </w:r>
    </w:p>
    <w:p w14:paraId="7E668D67">
      <w:pPr>
        <w:pStyle w:val="7"/>
        <w:ind w:right="853"/>
        <w:jc w:val="left"/>
      </w:pPr>
      <w:r>
        <w:t>Русские народные песни о степи (одна по выбору). Например: «Уж ты, степь ли моя, степь Моздокская…», «Ах ты, степь широкая…» и другие.</w:t>
      </w:r>
    </w:p>
    <w:p w14:paraId="6B04BA4E">
      <w:pPr>
        <w:pStyle w:val="7"/>
        <w:ind w:right="853"/>
        <w:jc w:val="left"/>
      </w:pPr>
      <w:r>
        <w:t>Стихотворения</w:t>
      </w:r>
      <w:r>
        <w:rPr>
          <w:spacing w:val="-12"/>
        </w:rPr>
        <w:t xml:space="preserve"> </w:t>
      </w:r>
      <w:r>
        <w:t>(не</w:t>
      </w:r>
      <w:r>
        <w:rPr>
          <w:spacing w:val="-12"/>
        </w:rPr>
        <w:t xml:space="preserve"> </w:t>
      </w:r>
      <w:r>
        <w:t>менее</w:t>
      </w:r>
      <w:r>
        <w:rPr>
          <w:spacing w:val="-13"/>
        </w:rPr>
        <w:t xml:space="preserve"> </w:t>
      </w:r>
      <w:r>
        <w:t>двух).</w:t>
      </w:r>
      <w:r>
        <w:rPr>
          <w:spacing w:val="-12"/>
        </w:rPr>
        <w:t xml:space="preserve"> </w:t>
      </w:r>
      <w:r>
        <w:t>Например:</w:t>
      </w:r>
      <w:r>
        <w:rPr>
          <w:spacing w:val="-11"/>
        </w:rPr>
        <w:t xml:space="preserve"> </w:t>
      </w:r>
      <w:r>
        <w:t>П.А.</w:t>
      </w:r>
      <w:r>
        <w:rPr>
          <w:spacing w:val="-9"/>
        </w:rPr>
        <w:t xml:space="preserve"> </w:t>
      </w:r>
      <w:r>
        <w:t>Вяземский</w:t>
      </w:r>
      <w:r>
        <w:rPr>
          <w:spacing w:val="-6"/>
        </w:rPr>
        <w:t xml:space="preserve"> </w:t>
      </w:r>
      <w:r>
        <w:t>«Степь»,</w:t>
      </w:r>
      <w:r>
        <w:rPr>
          <w:spacing w:val="-9"/>
        </w:rPr>
        <w:t xml:space="preserve"> </w:t>
      </w:r>
      <w:r>
        <w:t>И.З.</w:t>
      </w:r>
      <w:r>
        <w:rPr>
          <w:spacing w:val="-11"/>
        </w:rPr>
        <w:t xml:space="preserve"> </w:t>
      </w:r>
      <w:r>
        <w:t>Суриков</w:t>
      </w:r>
      <w:r>
        <w:rPr>
          <w:spacing w:val="-7"/>
        </w:rPr>
        <w:t xml:space="preserve"> </w:t>
      </w:r>
      <w:r>
        <w:t>«В степи» и другие.</w:t>
      </w:r>
    </w:p>
    <w:p w14:paraId="3A3C6717">
      <w:pPr>
        <w:pStyle w:val="7"/>
        <w:ind w:left="1843" w:firstLine="0"/>
        <w:jc w:val="left"/>
      </w:pPr>
      <w:r>
        <w:t>А.П.</w:t>
      </w:r>
      <w:r>
        <w:rPr>
          <w:spacing w:val="-2"/>
        </w:rPr>
        <w:t xml:space="preserve"> </w:t>
      </w:r>
      <w:r>
        <w:t>Чехов</w:t>
      </w:r>
      <w:r>
        <w:rPr>
          <w:spacing w:val="2"/>
        </w:rPr>
        <w:t xml:space="preserve"> </w:t>
      </w:r>
      <w:r>
        <w:t>«Степь»</w:t>
      </w:r>
      <w:r>
        <w:rPr>
          <w:spacing w:val="-9"/>
        </w:rPr>
        <w:t xml:space="preserve"> </w:t>
      </w:r>
      <w:r>
        <w:t>(один</w:t>
      </w:r>
      <w:r>
        <w:rPr>
          <w:spacing w:val="-1"/>
        </w:rPr>
        <w:t xml:space="preserve"> </w:t>
      </w:r>
      <w:r>
        <w:t>фрагмент</w:t>
      </w:r>
      <w:r>
        <w:rPr>
          <w:spacing w:val="-2"/>
        </w:rPr>
        <w:t xml:space="preserve"> </w:t>
      </w:r>
      <w:r>
        <w:t>по</w:t>
      </w:r>
      <w:r>
        <w:rPr>
          <w:spacing w:val="-1"/>
        </w:rPr>
        <w:t xml:space="preserve"> </w:t>
      </w:r>
      <w:r>
        <w:rPr>
          <w:spacing w:val="-2"/>
        </w:rPr>
        <w:t>выбору).</w:t>
      </w:r>
    </w:p>
    <w:p w14:paraId="5234916A">
      <w:pPr>
        <w:pStyle w:val="7"/>
        <w:ind w:left="1843" w:right="6020" w:firstLine="0"/>
        <w:jc w:val="left"/>
      </w:pPr>
      <w:r>
        <w:t>86.7.2. Русские традиции. Праздники</w:t>
      </w:r>
      <w:r>
        <w:rPr>
          <w:spacing w:val="-15"/>
        </w:rPr>
        <w:t xml:space="preserve"> </w:t>
      </w:r>
      <w:r>
        <w:t>русского</w:t>
      </w:r>
      <w:r>
        <w:rPr>
          <w:spacing w:val="-15"/>
        </w:rPr>
        <w:t xml:space="preserve"> </w:t>
      </w:r>
      <w:r>
        <w:t>мира. Августовские Спасы.</w:t>
      </w:r>
    </w:p>
    <w:p w14:paraId="49B0EF77">
      <w:pPr>
        <w:pStyle w:val="7"/>
        <w:ind w:right="845"/>
      </w:pPr>
      <w:r>
        <w:t>Стихотворения</w:t>
      </w:r>
      <w:r>
        <w:rPr>
          <w:spacing w:val="80"/>
        </w:rPr>
        <w:t xml:space="preserve"> </w:t>
      </w:r>
      <w:r>
        <w:t>(не</w:t>
      </w:r>
      <w:r>
        <w:rPr>
          <w:spacing w:val="80"/>
        </w:rPr>
        <w:t xml:space="preserve"> </w:t>
      </w:r>
      <w:r>
        <w:t>менее</w:t>
      </w:r>
      <w:r>
        <w:rPr>
          <w:spacing w:val="80"/>
        </w:rPr>
        <w:t xml:space="preserve"> </w:t>
      </w:r>
      <w:r>
        <w:t>трёх).</w:t>
      </w:r>
      <w:r>
        <w:rPr>
          <w:spacing w:val="80"/>
        </w:rPr>
        <w:t xml:space="preserve"> </w:t>
      </w:r>
      <w:r>
        <w:t>Например:</w:t>
      </w:r>
      <w:r>
        <w:rPr>
          <w:spacing w:val="80"/>
        </w:rPr>
        <w:t xml:space="preserve"> </w:t>
      </w:r>
      <w:r>
        <w:t>К.Д.</w:t>
      </w:r>
      <w:r>
        <w:rPr>
          <w:spacing w:val="80"/>
        </w:rPr>
        <w:t xml:space="preserve"> </w:t>
      </w:r>
      <w:r>
        <w:t>Бальмонт</w:t>
      </w:r>
      <w:r>
        <w:rPr>
          <w:spacing w:val="80"/>
          <w:w w:val="150"/>
        </w:rPr>
        <w:t xml:space="preserve"> </w:t>
      </w:r>
      <w:r>
        <w:t>«Первый</w:t>
      </w:r>
      <w:r>
        <w:rPr>
          <w:spacing w:val="80"/>
        </w:rPr>
        <w:t xml:space="preserve"> </w:t>
      </w:r>
      <w:r>
        <w:t>спас»,</w:t>
      </w:r>
      <w:r>
        <w:rPr>
          <w:spacing w:val="80"/>
        </w:rPr>
        <w:t xml:space="preserve"> </w:t>
      </w:r>
      <w:r>
        <w:t>Б.А. Ахмадулина «Ночь упаданья яблок», Е.А. Евтушенко «Само упало яблоко с</w:t>
      </w:r>
      <w:r>
        <w:rPr>
          <w:spacing w:val="-1"/>
        </w:rPr>
        <w:t xml:space="preserve"> </w:t>
      </w:r>
      <w:r>
        <w:t>небес…» и другие.</w:t>
      </w:r>
    </w:p>
    <w:p w14:paraId="49EFB1CD">
      <w:pPr>
        <w:pStyle w:val="7"/>
        <w:ind w:left="1843" w:right="6020" w:firstLine="0"/>
        <w:jc w:val="left"/>
      </w:pPr>
      <w:r>
        <w:t>Е.И.</w:t>
      </w:r>
      <w:r>
        <w:rPr>
          <w:spacing w:val="-15"/>
        </w:rPr>
        <w:t xml:space="preserve"> </w:t>
      </w:r>
      <w:r>
        <w:t>Носов</w:t>
      </w:r>
      <w:r>
        <w:rPr>
          <w:spacing w:val="-12"/>
        </w:rPr>
        <w:t xml:space="preserve"> </w:t>
      </w:r>
      <w:r>
        <w:t>«Яблочный</w:t>
      </w:r>
      <w:r>
        <w:rPr>
          <w:spacing w:val="-15"/>
        </w:rPr>
        <w:t xml:space="preserve"> </w:t>
      </w:r>
      <w:r>
        <w:t>спас». Тепло родного дома.</w:t>
      </w:r>
    </w:p>
    <w:p w14:paraId="3DC7AAB3">
      <w:pPr>
        <w:pStyle w:val="7"/>
        <w:ind w:left="1843" w:firstLine="0"/>
        <w:jc w:val="left"/>
      </w:pPr>
      <w:r>
        <w:t>Родительский</w:t>
      </w:r>
      <w:r>
        <w:rPr>
          <w:spacing w:val="-7"/>
        </w:rPr>
        <w:t xml:space="preserve"> </w:t>
      </w:r>
      <w:r>
        <w:rPr>
          <w:spacing w:val="-4"/>
        </w:rPr>
        <w:t>дом.</w:t>
      </w:r>
    </w:p>
    <w:p w14:paraId="4540F7EA">
      <w:pPr>
        <w:pStyle w:val="7"/>
        <w:ind w:left="1843" w:firstLine="0"/>
        <w:jc w:val="left"/>
      </w:pPr>
      <w:r>
        <w:t>А.П.</w:t>
      </w:r>
      <w:r>
        <w:rPr>
          <w:spacing w:val="-4"/>
        </w:rPr>
        <w:t xml:space="preserve"> </w:t>
      </w:r>
      <w:r>
        <w:t>Платонов</w:t>
      </w:r>
      <w:r>
        <w:rPr>
          <w:spacing w:val="2"/>
        </w:rPr>
        <w:t xml:space="preserve"> </w:t>
      </w:r>
      <w:r>
        <w:t>«На</w:t>
      </w:r>
      <w:r>
        <w:rPr>
          <w:spacing w:val="-3"/>
        </w:rPr>
        <w:t xml:space="preserve"> </w:t>
      </w:r>
      <w:r>
        <w:t>заре</w:t>
      </w:r>
      <w:r>
        <w:rPr>
          <w:spacing w:val="-3"/>
        </w:rPr>
        <w:t xml:space="preserve"> </w:t>
      </w:r>
      <w:r>
        <w:t>туманной</w:t>
      </w:r>
      <w:r>
        <w:rPr>
          <w:spacing w:val="-2"/>
        </w:rPr>
        <w:t xml:space="preserve"> </w:t>
      </w:r>
      <w:r>
        <w:t>юности»</w:t>
      </w:r>
      <w:r>
        <w:rPr>
          <w:spacing w:val="-10"/>
        </w:rPr>
        <w:t xml:space="preserve"> </w:t>
      </w:r>
      <w:r>
        <w:t>(две</w:t>
      </w:r>
      <w:r>
        <w:rPr>
          <w:spacing w:val="-4"/>
        </w:rPr>
        <w:t xml:space="preserve"> </w:t>
      </w:r>
      <w:r>
        <w:t>главы</w:t>
      </w:r>
      <w:r>
        <w:rPr>
          <w:spacing w:val="-3"/>
        </w:rPr>
        <w:t xml:space="preserve"> </w:t>
      </w:r>
      <w:r>
        <w:t>по</w:t>
      </w:r>
      <w:r>
        <w:rPr>
          <w:spacing w:val="-1"/>
        </w:rPr>
        <w:t xml:space="preserve"> </w:t>
      </w:r>
      <w:r>
        <w:rPr>
          <w:spacing w:val="-2"/>
        </w:rPr>
        <w:t>выбору).</w:t>
      </w:r>
    </w:p>
    <w:p w14:paraId="4017E149">
      <w:pPr>
        <w:pStyle w:val="7"/>
        <w:ind w:left="1843" w:right="853" w:hanging="1"/>
        <w:jc w:val="left"/>
      </w:pPr>
      <w:r>
        <w:t>В.П.</w:t>
      </w:r>
      <w:r>
        <w:rPr>
          <w:spacing w:val="-5"/>
        </w:rPr>
        <w:t xml:space="preserve"> </w:t>
      </w:r>
      <w:r>
        <w:t>Астафьев «Далёкая</w:t>
      </w:r>
      <w:r>
        <w:rPr>
          <w:spacing w:val="-4"/>
        </w:rPr>
        <w:t xml:space="preserve"> </w:t>
      </w:r>
      <w:r>
        <w:t>и</w:t>
      </w:r>
      <w:r>
        <w:rPr>
          <w:spacing w:val="-4"/>
        </w:rPr>
        <w:t xml:space="preserve"> </w:t>
      </w:r>
      <w:r>
        <w:t>близкая</w:t>
      </w:r>
      <w:r>
        <w:rPr>
          <w:spacing w:val="-4"/>
        </w:rPr>
        <w:t xml:space="preserve"> </w:t>
      </w:r>
      <w:r>
        <w:t>сказка»</w:t>
      </w:r>
      <w:r>
        <w:rPr>
          <w:spacing w:val="-11"/>
        </w:rPr>
        <w:t xml:space="preserve"> </w:t>
      </w:r>
      <w:r>
        <w:t>(рассказ</w:t>
      </w:r>
      <w:r>
        <w:rPr>
          <w:spacing w:val="-4"/>
        </w:rPr>
        <w:t xml:space="preserve"> </w:t>
      </w:r>
      <w:r>
        <w:t>из</w:t>
      </w:r>
      <w:r>
        <w:rPr>
          <w:spacing w:val="-4"/>
        </w:rPr>
        <w:t xml:space="preserve"> </w:t>
      </w:r>
      <w:r>
        <w:t>повести</w:t>
      </w:r>
      <w:r>
        <w:rPr>
          <w:spacing w:val="-1"/>
        </w:rPr>
        <w:t xml:space="preserve"> </w:t>
      </w:r>
      <w:r>
        <w:t>«Последний</w:t>
      </w:r>
      <w:r>
        <w:rPr>
          <w:spacing w:val="-6"/>
        </w:rPr>
        <w:t xml:space="preserve"> </w:t>
      </w:r>
      <w:r>
        <w:t>поклон»). Русский характер – русская душа.</w:t>
      </w:r>
    </w:p>
    <w:p w14:paraId="1052532B">
      <w:pPr>
        <w:pStyle w:val="7"/>
        <w:spacing w:before="1"/>
        <w:ind w:left="1843" w:right="6020" w:firstLine="0"/>
        <w:jc w:val="left"/>
      </w:pPr>
      <w:r>
        <w:t>Не</w:t>
      </w:r>
      <w:r>
        <w:rPr>
          <w:spacing w:val="-7"/>
        </w:rPr>
        <w:t xml:space="preserve"> </w:t>
      </w:r>
      <w:r>
        <w:t>до</w:t>
      </w:r>
      <w:r>
        <w:rPr>
          <w:spacing w:val="-5"/>
        </w:rPr>
        <w:t xml:space="preserve"> </w:t>
      </w:r>
      <w:r>
        <w:t>ордена</w:t>
      </w:r>
      <w:r>
        <w:rPr>
          <w:spacing w:val="-5"/>
        </w:rPr>
        <w:t xml:space="preserve"> </w:t>
      </w:r>
      <w:r>
        <w:t>–</w:t>
      </w:r>
      <w:r>
        <w:rPr>
          <w:spacing w:val="-6"/>
        </w:rPr>
        <w:t xml:space="preserve"> </w:t>
      </w:r>
      <w:r>
        <w:t>была</w:t>
      </w:r>
      <w:r>
        <w:rPr>
          <w:spacing w:val="-6"/>
        </w:rPr>
        <w:t xml:space="preserve"> </w:t>
      </w:r>
      <w:r>
        <w:t>бы</w:t>
      </w:r>
      <w:r>
        <w:rPr>
          <w:spacing w:val="-4"/>
        </w:rPr>
        <w:t xml:space="preserve"> </w:t>
      </w:r>
      <w:r>
        <w:t>Родина. Великая Отечественная война.</w:t>
      </w:r>
    </w:p>
    <w:p w14:paraId="7C55626D">
      <w:pPr>
        <w:pStyle w:val="7"/>
        <w:ind w:left="1843" w:firstLine="0"/>
        <w:jc w:val="left"/>
      </w:pPr>
      <w:r>
        <w:t>Стихотворения</w:t>
      </w:r>
      <w:r>
        <w:rPr>
          <w:spacing w:val="20"/>
        </w:rPr>
        <w:t xml:space="preserve"> </w:t>
      </w:r>
      <w:r>
        <w:t>(не</w:t>
      </w:r>
      <w:r>
        <w:rPr>
          <w:spacing w:val="22"/>
        </w:rPr>
        <w:t xml:space="preserve"> </w:t>
      </w:r>
      <w:r>
        <w:t>менее</w:t>
      </w:r>
      <w:r>
        <w:rPr>
          <w:spacing w:val="22"/>
        </w:rPr>
        <w:t xml:space="preserve"> </w:t>
      </w:r>
      <w:r>
        <w:t>двух).</w:t>
      </w:r>
      <w:r>
        <w:rPr>
          <w:spacing w:val="21"/>
        </w:rPr>
        <w:t xml:space="preserve"> </w:t>
      </w:r>
      <w:r>
        <w:t>Например:</w:t>
      </w:r>
      <w:r>
        <w:rPr>
          <w:spacing w:val="23"/>
        </w:rPr>
        <w:t xml:space="preserve"> </w:t>
      </w:r>
      <w:r>
        <w:t>Н.П.</w:t>
      </w:r>
      <w:r>
        <w:rPr>
          <w:spacing w:val="26"/>
        </w:rPr>
        <w:t xml:space="preserve"> </w:t>
      </w:r>
      <w:r>
        <w:t>Майоров</w:t>
      </w:r>
      <w:r>
        <w:rPr>
          <w:spacing w:val="26"/>
        </w:rPr>
        <w:t xml:space="preserve"> </w:t>
      </w:r>
      <w:r>
        <w:t>«Мы»,</w:t>
      </w:r>
      <w:r>
        <w:rPr>
          <w:spacing w:val="25"/>
        </w:rPr>
        <w:t xml:space="preserve"> </w:t>
      </w:r>
      <w:r>
        <w:t>М.В.</w:t>
      </w:r>
      <w:r>
        <w:rPr>
          <w:spacing w:val="25"/>
        </w:rPr>
        <w:t xml:space="preserve"> </w:t>
      </w:r>
      <w:r>
        <w:rPr>
          <w:spacing w:val="-2"/>
        </w:rPr>
        <w:t>Кульчицкий</w:t>
      </w:r>
    </w:p>
    <w:p w14:paraId="2E8D76C2">
      <w:pPr>
        <w:pStyle w:val="7"/>
        <w:ind w:firstLine="0"/>
        <w:jc w:val="left"/>
      </w:pPr>
      <w:r>
        <w:t>«Мечтатель,</w:t>
      </w:r>
      <w:r>
        <w:rPr>
          <w:spacing w:val="-5"/>
        </w:rPr>
        <w:t xml:space="preserve"> </w:t>
      </w:r>
      <w:r>
        <w:t>фантазёр,</w:t>
      </w:r>
      <w:r>
        <w:rPr>
          <w:spacing w:val="-3"/>
        </w:rPr>
        <w:t xml:space="preserve"> </w:t>
      </w:r>
      <w:r>
        <w:t>лентяй-завистник!..»</w:t>
      </w:r>
      <w:r>
        <w:rPr>
          <w:spacing w:val="-10"/>
        </w:rPr>
        <w:t xml:space="preserve"> </w:t>
      </w:r>
      <w:r>
        <w:t>и</w:t>
      </w:r>
      <w:r>
        <w:rPr>
          <w:spacing w:val="1"/>
        </w:rPr>
        <w:t xml:space="preserve"> </w:t>
      </w:r>
      <w:r>
        <w:rPr>
          <w:spacing w:val="-2"/>
        </w:rPr>
        <w:t>другие.</w:t>
      </w:r>
    </w:p>
    <w:p w14:paraId="286E01BF">
      <w:pPr>
        <w:pStyle w:val="7"/>
        <w:ind w:left="1843" w:right="6654" w:firstLine="0"/>
        <w:jc w:val="left"/>
      </w:pPr>
      <w:r>
        <w:t>Ю.М.</w:t>
      </w:r>
      <w:r>
        <w:rPr>
          <w:spacing w:val="-15"/>
        </w:rPr>
        <w:t xml:space="preserve"> </w:t>
      </w:r>
      <w:r>
        <w:t>Нагибин</w:t>
      </w:r>
      <w:r>
        <w:rPr>
          <w:spacing w:val="-15"/>
        </w:rPr>
        <w:t xml:space="preserve"> </w:t>
      </w:r>
      <w:r>
        <w:t>«Ваганов». Е.И. Носов «Переправа». Загадки русской души.</w:t>
      </w:r>
    </w:p>
    <w:p w14:paraId="2439820B">
      <w:pPr>
        <w:pStyle w:val="7"/>
        <w:ind w:left="1843" w:right="6527" w:firstLine="0"/>
        <w:jc w:val="left"/>
      </w:pPr>
      <w:r>
        <w:t>Судьбы</w:t>
      </w:r>
      <w:r>
        <w:rPr>
          <w:spacing w:val="-15"/>
        </w:rPr>
        <w:t xml:space="preserve"> </w:t>
      </w:r>
      <w:r>
        <w:t>русских</w:t>
      </w:r>
      <w:r>
        <w:rPr>
          <w:spacing w:val="-15"/>
        </w:rPr>
        <w:t xml:space="preserve"> </w:t>
      </w:r>
      <w:r>
        <w:t>эмигрантов. Б.К. Зайцев «Лёгкое бремя».</w:t>
      </w:r>
    </w:p>
    <w:p w14:paraId="78790B0F">
      <w:pPr>
        <w:pStyle w:val="7"/>
        <w:ind w:left="1843" w:right="5729" w:firstLine="0"/>
        <w:jc w:val="left"/>
      </w:pPr>
      <w:r>
        <w:t>А.Т.</w:t>
      </w:r>
      <w:r>
        <w:rPr>
          <w:spacing w:val="-15"/>
        </w:rPr>
        <w:t xml:space="preserve"> </w:t>
      </w:r>
      <w:r>
        <w:t>Аверченко</w:t>
      </w:r>
      <w:r>
        <w:rPr>
          <w:spacing w:val="-11"/>
        </w:rPr>
        <w:t xml:space="preserve"> </w:t>
      </w:r>
      <w:r>
        <w:t>«Русское</w:t>
      </w:r>
      <w:r>
        <w:rPr>
          <w:spacing w:val="-15"/>
        </w:rPr>
        <w:t xml:space="preserve"> </w:t>
      </w:r>
      <w:r>
        <w:t>искусство». О ваших ровесниках.</w:t>
      </w:r>
    </w:p>
    <w:p w14:paraId="7922B04C">
      <w:pPr>
        <w:pStyle w:val="7"/>
        <w:ind w:left="1843" w:firstLine="0"/>
        <w:jc w:val="left"/>
      </w:pPr>
      <w:r>
        <w:t>Прощание</w:t>
      </w:r>
      <w:r>
        <w:rPr>
          <w:spacing w:val="-2"/>
        </w:rPr>
        <w:t xml:space="preserve"> </w:t>
      </w:r>
      <w:r>
        <w:t>с</w:t>
      </w:r>
      <w:r>
        <w:rPr>
          <w:spacing w:val="-2"/>
        </w:rPr>
        <w:t xml:space="preserve"> детством.</w:t>
      </w:r>
    </w:p>
    <w:p w14:paraId="3E181B19">
      <w:pPr>
        <w:pStyle w:val="7"/>
        <w:ind w:left="1843" w:right="1468" w:firstLine="0"/>
        <w:jc w:val="left"/>
      </w:pPr>
      <w:r>
        <w:t>Ю.И.</w:t>
      </w:r>
      <w:r>
        <w:rPr>
          <w:spacing w:val="-4"/>
        </w:rPr>
        <w:t xml:space="preserve"> </w:t>
      </w:r>
      <w:r>
        <w:t>Коваль «От</w:t>
      </w:r>
      <w:r>
        <w:rPr>
          <w:spacing w:val="-4"/>
        </w:rPr>
        <w:t xml:space="preserve"> </w:t>
      </w:r>
      <w:r>
        <w:t>Красных</w:t>
      </w:r>
      <w:r>
        <w:rPr>
          <w:spacing w:val="-3"/>
        </w:rPr>
        <w:t xml:space="preserve"> </w:t>
      </w:r>
      <w:r>
        <w:t>ворот»</w:t>
      </w:r>
      <w:r>
        <w:rPr>
          <w:spacing w:val="-12"/>
        </w:rPr>
        <w:t xml:space="preserve"> </w:t>
      </w:r>
      <w:r>
        <w:t>(не</w:t>
      </w:r>
      <w:r>
        <w:rPr>
          <w:spacing w:val="-4"/>
        </w:rPr>
        <w:t xml:space="preserve"> </w:t>
      </w:r>
      <w:r>
        <w:t>менее</w:t>
      </w:r>
      <w:r>
        <w:rPr>
          <w:spacing w:val="-5"/>
        </w:rPr>
        <w:t xml:space="preserve"> </w:t>
      </w:r>
      <w:r>
        <w:t>одного</w:t>
      </w:r>
      <w:r>
        <w:rPr>
          <w:spacing w:val="-4"/>
        </w:rPr>
        <w:t xml:space="preserve"> </w:t>
      </w:r>
      <w:r>
        <w:t>фрагмента</w:t>
      </w:r>
      <w:r>
        <w:rPr>
          <w:spacing w:val="-4"/>
        </w:rPr>
        <w:t xml:space="preserve"> </w:t>
      </w:r>
      <w:r>
        <w:t>по</w:t>
      </w:r>
      <w:r>
        <w:rPr>
          <w:spacing w:val="-4"/>
        </w:rPr>
        <w:t xml:space="preserve"> </w:t>
      </w:r>
      <w:r>
        <w:t>выбору). Лишь слову жизнь дана.</w:t>
      </w:r>
    </w:p>
    <w:p w14:paraId="40747B35">
      <w:pPr>
        <w:pStyle w:val="7"/>
        <w:ind w:left="1843" w:firstLine="0"/>
        <w:jc w:val="left"/>
      </w:pPr>
      <w:r>
        <w:t>«Припадаю</w:t>
      </w:r>
      <w:r>
        <w:rPr>
          <w:spacing w:val="-4"/>
        </w:rPr>
        <w:t xml:space="preserve"> </w:t>
      </w:r>
      <w:r>
        <w:t>к</w:t>
      </w:r>
      <w:r>
        <w:rPr>
          <w:spacing w:val="-3"/>
        </w:rPr>
        <w:t xml:space="preserve"> </w:t>
      </w:r>
      <w:r>
        <w:t>великой</w:t>
      </w:r>
      <w:r>
        <w:rPr>
          <w:spacing w:val="-3"/>
        </w:rPr>
        <w:t xml:space="preserve"> </w:t>
      </w:r>
      <w:r>
        <w:rPr>
          <w:spacing w:val="-2"/>
        </w:rPr>
        <w:t>реке…»</w:t>
      </w:r>
    </w:p>
    <w:p w14:paraId="61DE8107">
      <w:pPr>
        <w:pStyle w:val="7"/>
        <w:spacing w:after="0"/>
        <w:jc w:val="left"/>
        <w:sectPr>
          <w:pgSz w:w="11910" w:h="16840"/>
          <w:pgMar w:top="920" w:right="0" w:bottom="280" w:left="425" w:header="736" w:footer="0" w:gutter="0"/>
          <w:cols w:space="720" w:num="1"/>
        </w:sectPr>
      </w:pPr>
    </w:p>
    <w:p w14:paraId="0F716A04">
      <w:pPr>
        <w:pStyle w:val="7"/>
        <w:spacing w:before="189"/>
        <w:ind w:right="849"/>
      </w:pPr>
      <w:r>
        <w:t>Стихотворения</w:t>
      </w:r>
      <w:r>
        <w:rPr>
          <w:spacing w:val="80"/>
          <w:w w:val="150"/>
        </w:rPr>
        <w:t xml:space="preserve"> </w:t>
      </w:r>
      <w:r>
        <w:t>(не</w:t>
      </w:r>
      <w:r>
        <w:rPr>
          <w:spacing w:val="80"/>
          <w:w w:val="150"/>
        </w:rPr>
        <w:t xml:space="preserve"> </w:t>
      </w:r>
      <w:r>
        <w:t>менее</w:t>
      </w:r>
      <w:r>
        <w:rPr>
          <w:spacing w:val="80"/>
          <w:w w:val="150"/>
        </w:rPr>
        <w:t xml:space="preserve"> </w:t>
      </w:r>
      <w:r>
        <w:t>двух).</w:t>
      </w:r>
      <w:r>
        <w:rPr>
          <w:spacing w:val="80"/>
          <w:w w:val="150"/>
        </w:rPr>
        <w:t xml:space="preserve"> </w:t>
      </w:r>
      <w:r>
        <w:t>Например:</w:t>
      </w:r>
      <w:r>
        <w:rPr>
          <w:spacing w:val="80"/>
          <w:w w:val="150"/>
        </w:rPr>
        <w:t xml:space="preserve"> </w:t>
      </w:r>
      <w:r>
        <w:t>И.А.</w:t>
      </w:r>
      <w:r>
        <w:rPr>
          <w:spacing w:val="80"/>
          <w:w w:val="150"/>
        </w:rPr>
        <w:t xml:space="preserve"> </w:t>
      </w:r>
      <w:r>
        <w:t>Бродский</w:t>
      </w:r>
      <w:r>
        <w:rPr>
          <w:spacing w:val="80"/>
          <w:w w:val="150"/>
        </w:rPr>
        <w:t xml:space="preserve"> </w:t>
      </w:r>
      <w:r>
        <w:t>«Мой</w:t>
      </w:r>
      <w:r>
        <w:rPr>
          <w:spacing w:val="80"/>
          <w:w w:val="150"/>
        </w:rPr>
        <w:t xml:space="preserve"> </w:t>
      </w:r>
      <w:r>
        <w:t>народ», С.А. Каргашин «Я – русский! Спасибо, Господи!..» и другие.</w:t>
      </w:r>
    </w:p>
    <w:p w14:paraId="74D99C37">
      <w:pPr>
        <w:pStyle w:val="3"/>
        <w:spacing w:before="9" w:line="235" w:lineRule="auto"/>
        <w:ind w:left="1277" w:right="850" w:firstLine="566"/>
        <w:rPr>
          <w:b w:val="0"/>
        </w:rPr>
      </w:pPr>
      <w:r>
        <w:t>Планируемые</w:t>
      </w:r>
      <w:r>
        <w:rPr>
          <w:spacing w:val="-2"/>
        </w:rPr>
        <w:t xml:space="preserve"> </w:t>
      </w:r>
      <w:r>
        <w:t>результаты</w:t>
      </w:r>
      <w:r>
        <w:rPr>
          <w:spacing w:val="-1"/>
        </w:rPr>
        <w:t xml:space="preserve"> </w:t>
      </w:r>
      <w:r>
        <w:t>освоения</w:t>
      </w:r>
      <w:r>
        <w:rPr>
          <w:spacing w:val="-1"/>
        </w:rPr>
        <w:t xml:space="preserve"> </w:t>
      </w:r>
      <w:r>
        <w:t>программы</w:t>
      </w:r>
      <w:r>
        <w:rPr>
          <w:spacing w:val="-2"/>
        </w:rPr>
        <w:t xml:space="preserve"> </w:t>
      </w:r>
      <w:r>
        <w:t>по</w:t>
      </w:r>
      <w:r>
        <w:rPr>
          <w:spacing w:val="-1"/>
        </w:rPr>
        <w:t xml:space="preserve"> </w:t>
      </w:r>
      <w:r>
        <w:t>родной (русской)</w:t>
      </w:r>
      <w:r>
        <w:rPr>
          <w:spacing w:val="-2"/>
        </w:rPr>
        <w:t xml:space="preserve"> </w:t>
      </w:r>
      <w:r>
        <w:t>литературе на уровне основного общего образования</w:t>
      </w:r>
      <w:r>
        <w:rPr>
          <w:b w:val="0"/>
        </w:rPr>
        <w:t>.</w:t>
      </w:r>
    </w:p>
    <w:p w14:paraId="602BB44D">
      <w:pPr>
        <w:pStyle w:val="7"/>
        <w:spacing w:before="2"/>
        <w:ind w:right="850"/>
      </w:pPr>
      <w:r>
        <w:t>Изучение родной (русской) литературы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4230AD77">
      <w:pPr>
        <w:pStyle w:val="7"/>
        <w:ind w:right="849"/>
      </w:pPr>
      <w:r>
        <w:t>Личностные результаты освоения программы по родной (русской) литературе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w:t>
      </w:r>
      <w:r>
        <w:rPr>
          <w:spacing w:val="-14"/>
        </w:rPr>
        <w:t xml:space="preserve"> </w:t>
      </w:r>
      <w:r>
        <w:t>в</w:t>
      </w:r>
      <w:r>
        <w:rPr>
          <w:spacing w:val="-15"/>
        </w:rPr>
        <w:t xml:space="preserve"> </w:t>
      </w:r>
      <w:r>
        <w:t>соответствии</w:t>
      </w:r>
      <w:r>
        <w:rPr>
          <w:spacing w:val="-13"/>
        </w:rPr>
        <w:t xml:space="preserve"> </w:t>
      </w:r>
      <w:r>
        <w:t>с</w:t>
      </w:r>
      <w:r>
        <w:rPr>
          <w:spacing w:val="-15"/>
        </w:rPr>
        <w:t xml:space="preserve"> </w:t>
      </w:r>
      <w:r>
        <w:t>традиционными</w:t>
      </w:r>
      <w:r>
        <w:rPr>
          <w:spacing w:val="-15"/>
        </w:rPr>
        <w:t xml:space="preserve"> </w:t>
      </w:r>
      <w:r>
        <w:t>российскими</w:t>
      </w:r>
      <w:r>
        <w:rPr>
          <w:spacing w:val="-13"/>
        </w:rPr>
        <w:t xml:space="preserve"> </w:t>
      </w:r>
      <w:r>
        <w:t>социокультурными</w:t>
      </w:r>
      <w:r>
        <w:rPr>
          <w:spacing w:val="-13"/>
        </w:rPr>
        <w:t xml:space="preserve"> </w:t>
      </w:r>
      <w:r>
        <w:t>и</w:t>
      </w:r>
      <w:r>
        <w:rPr>
          <w:spacing w:val="-13"/>
        </w:rPr>
        <w:t xml:space="preserve"> </w:t>
      </w:r>
      <w:r>
        <w:t>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w:t>
      </w:r>
    </w:p>
    <w:p w14:paraId="5B05617B">
      <w:pPr>
        <w:pStyle w:val="7"/>
        <w:spacing w:before="1"/>
        <w:ind w:right="847"/>
      </w:pPr>
      <w:r>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w:t>
      </w:r>
      <w:r>
        <w:rPr>
          <w:spacing w:val="-7"/>
        </w:rPr>
        <w:t xml:space="preserve"> </w:t>
      </w:r>
      <w:r>
        <w:t>на</w:t>
      </w:r>
      <w:r>
        <w:rPr>
          <w:spacing w:val="-7"/>
        </w:rPr>
        <w:t xml:space="preserve"> </w:t>
      </w:r>
      <w:r>
        <w:t>её</w:t>
      </w:r>
      <w:r>
        <w:rPr>
          <w:spacing w:val="-7"/>
        </w:rPr>
        <w:t xml:space="preserve"> </w:t>
      </w:r>
      <w:r>
        <w:t>основе</w:t>
      </w:r>
      <w:r>
        <w:rPr>
          <w:spacing w:val="-7"/>
        </w:rPr>
        <w:t xml:space="preserve"> </w:t>
      </w:r>
      <w:r>
        <w:t>и</w:t>
      </w:r>
      <w:r>
        <w:rPr>
          <w:spacing w:val="-5"/>
        </w:rPr>
        <w:t xml:space="preserve"> </w:t>
      </w:r>
      <w:r>
        <w:t>в</w:t>
      </w:r>
      <w:r>
        <w:rPr>
          <w:spacing w:val="-6"/>
        </w:rPr>
        <w:t xml:space="preserve"> </w:t>
      </w:r>
      <w:r>
        <w:t>процессе</w:t>
      </w:r>
      <w:r>
        <w:rPr>
          <w:spacing w:val="-7"/>
        </w:rPr>
        <w:t xml:space="preserve"> </w:t>
      </w:r>
      <w:r>
        <w:t>реализации</w:t>
      </w:r>
      <w:r>
        <w:rPr>
          <w:spacing w:val="-5"/>
        </w:rPr>
        <w:t xml:space="preserve"> </w:t>
      </w:r>
      <w:r>
        <w:t>основных</w:t>
      </w:r>
      <w:r>
        <w:rPr>
          <w:spacing w:val="-7"/>
        </w:rPr>
        <w:t xml:space="preserve"> </w:t>
      </w:r>
      <w:r>
        <w:t>направлений</w:t>
      </w:r>
      <w:r>
        <w:rPr>
          <w:spacing w:val="-5"/>
        </w:rPr>
        <w:t xml:space="preserve"> </w:t>
      </w:r>
      <w:r>
        <w:t>воспитательной деятельности, в том числе в части:</w:t>
      </w:r>
    </w:p>
    <w:p w14:paraId="40CFCFEF">
      <w:pPr>
        <w:pStyle w:val="10"/>
        <w:numPr>
          <w:ilvl w:val="0"/>
          <w:numId w:val="40"/>
        </w:numPr>
        <w:tabs>
          <w:tab w:val="left" w:pos="2101"/>
        </w:tabs>
        <w:spacing w:before="0" w:after="0" w:line="240" w:lineRule="auto"/>
        <w:ind w:left="2101" w:right="0" w:hanging="258"/>
        <w:jc w:val="both"/>
        <w:rPr>
          <w:sz w:val="24"/>
        </w:rPr>
      </w:pPr>
      <w:r>
        <w:rPr>
          <w:spacing w:val="-2"/>
          <w:sz w:val="24"/>
        </w:rPr>
        <w:t>гражданского</w:t>
      </w:r>
      <w:r>
        <w:rPr>
          <w:spacing w:val="6"/>
          <w:sz w:val="24"/>
        </w:rPr>
        <w:t xml:space="preserve"> </w:t>
      </w:r>
      <w:r>
        <w:rPr>
          <w:spacing w:val="-2"/>
          <w:sz w:val="24"/>
        </w:rPr>
        <w:t>воспитания:</w:t>
      </w:r>
    </w:p>
    <w:p w14:paraId="12DC705C">
      <w:pPr>
        <w:pStyle w:val="7"/>
        <w:ind w:right="853"/>
        <w:jc w:val="left"/>
      </w:pPr>
      <w:r>
        <w:t>готовность</w:t>
      </w:r>
      <w:r>
        <w:rPr>
          <w:spacing w:val="-6"/>
        </w:rPr>
        <w:t xml:space="preserve"> </w:t>
      </w:r>
      <w:r>
        <w:t>к</w:t>
      </w:r>
      <w:r>
        <w:rPr>
          <w:spacing w:val="-7"/>
        </w:rPr>
        <w:t xml:space="preserve"> </w:t>
      </w:r>
      <w:r>
        <w:t>выполнению</w:t>
      </w:r>
      <w:r>
        <w:rPr>
          <w:spacing w:val="-7"/>
        </w:rPr>
        <w:t xml:space="preserve"> </w:t>
      </w:r>
      <w:r>
        <w:t>обязанностей</w:t>
      </w:r>
      <w:r>
        <w:rPr>
          <w:spacing w:val="-7"/>
        </w:rPr>
        <w:t xml:space="preserve"> </w:t>
      </w:r>
      <w:r>
        <w:t>гражданина</w:t>
      </w:r>
      <w:r>
        <w:rPr>
          <w:spacing w:val="-9"/>
        </w:rPr>
        <w:t xml:space="preserve"> </w:t>
      </w:r>
      <w:r>
        <w:t>и</w:t>
      </w:r>
      <w:r>
        <w:rPr>
          <w:spacing w:val="-7"/>
        </w:rPr>
        <w:t xml:space="preserve"> </w:t>
      </w:r>
      <w:r>
        <w:t>реализации</w:t>
      </w:r>
      <w:r>
        <w:rPr>
          <w:spacing w:val="-7"/>
        </w:rPr>
        <w:t xml:space="preserve"> </w:t>
      </w:r>
      <w:r>
        <w:t>его</w:t>
      </w:r>
      <w:r>
        <w:rPr>
          <w:spacing w:val="-8"/>
        </w:rPr>
        <w:t xml:space="preserve"> </w:t>
      </w:r>
      <w:r>
        <w:t>прав,</w:t>
      </w:r>
      <w:r>
        <w:rPr>
          <w:spacing w:val="-5"/>
        </w:rPr>
        <w:t xml:space="preserve"> </w:t>
      </w:r>
      <w:r>
        <w:t>уважение прав, свобод и законных интересов других людей;</w:t>
      </w:r>
    </w:p>
    <w:p w14:paraId="3B30EC9C">
      <w:pPr>
        <w:pStyle w:val="7"/>
        <w:jc w:val="left"/>
      </w:pPr>
      <w:r>
        <w:t>активное</w:t>
      </w:r>
      <w:r>
        <w:rPr>
          <w:spacing w:val="80"/>
        </w:rPr>
        <w:t xml:space="preserve"> </w:t>
      </w:r>
      <w:r>
        <w:t>участие</w:t>
      </w:r>
      <w:r>
        <w:rPr>
          <w:spacing w:val="80"/>
        </w:rPr>
        <w:t xml:space="preserve"> </w:t>
      </w:r>
      <w:r>
        <w:t>в</w:t>
      </w:r>
      <w:r>
        <w:rPr>
          <w:spacing w:val="80"/>
        </w:rPr>
        <w:t xml:space="preserve"> </w:t>
      </w:r>
      <w:r>
        <w:t>жизни</w:t>
      </w:r>
      <w:r>
        <w:rPr>
          <w:spacing w:val="80"/>
        </w:rPr>
        <w:t xml:space="preserve"> </w:t>
      </w:r>
      <w:r>
        <w:t>семьи,</w:t>
      </w:r>
      <w:r>
        <w:rPr>
          <w:spacing w:val="80"/>
        </w:rPr>
        <w:t xml:space="preserve"> </w:t>
      </w:r>
      <w:r>
        <w:t>образовательной</w:t>
      </w:r>
      <w:r>
        <w:rPr>
          <w:spacing w:val="80"/>
        </w:rPr>
        <w:t xml:space="preserve"> </w:t>
      </w:r>
      <w:r>
        <w:t>организации,</w:t>
      </w:r>
      <w:r>
        <w:rPr>
          <w:spacing w:val="80"/>
        </w:rPr>
        <w:t xml:space="preserve"> </w:t>
      </w:r>
      <w:r>
        <w:t>реализующей программы основного общего образования, местного сообщества, родного края, страны;</w:t>
      </w:r>
    </w:p>
    <w:p w14:paraId="58102E6F">
      <w:pPr>
        <w:pStyle w:val="7"/>
        <w:ind w:left="1843" w:firstLine="0"/>
        <w:jc w:val="left"/>
      </w:pPr>
      <w:r>
        <w:t>неприятие</w:t>
      </w:r>
      <w:r>
        <w:rPr>
          <w:spacing w:val="-4"/>
        </w:rPr>
        <w:t xml:space="preserve"> </w:t>
      </w:r>
      <w:r>
        <w:t>любых</w:t>
      </w:r>
      <w:r>
        <w:rPr>
          <w:spacing w:val="-1"/>
        </w:rPr>
        <w:t xml:space="preserve"> </w:t>
      </w:r>
      <w:r>
        <w:t>форм</w:t>
      </w:r>
      <w:r>
        <w:rPr>
          <w:spacing w:val="-6"/>
        </w:rPr>
        <w:t xml:space="preserve"> </w:t>
      </w:r>
      <w:r>
        <w:t>экстремизма,</w:t>
      </w:r>
      <w:r>
        <w:rPr>
          <w:spacing w:val="-2"/>
        </w:rPr>
        <w:t xml:space="preserve"> дискриминации;</w:t>
      </w:r>
    </w:p>
    <w:p w14:paraId="0BB5AF50">
      <w:pPr>
        <w:pStyle w:val="7"/>
        <w:spacing w:before="1"/>
        <w:ind w:left="1843" w:right="846" w:firstLine="0"/>
        <w:jc w:val="left"/>
      </w:pPr>
      <w:r>
        <w:t>понимание роли различных социальных институтов в жизни человека;</w:t>
      </w:r>
      <w:r>
        <w:rPr>
          <w:spacing w:val="80"/>
        </w:rPr>
        <w:t xml:space="preserve"> </w:t>
      </w:r>
      <w:r>
        <w:rPr>
          <w:spacing w:val="-2"/>
        </w:rPr>
        <w:t>представление</w:t>
      </w:r>
      <w:r>
        <w:rPr>
          <w:spacing w:val="-6"/>
        </w:rPr>
        <w:t xml:space="preserve"> </w:t>
      </w:r>
      <w:r>
        <w:rPr>
          <w:spacing w:val="-2"/>
        </w:rPr>
        <w:t>об основных</w:t>
      </w:r>
      <w:r>
        <w:rPr>
          <w:spacing w:val="-3"/>
        </w:rPr>
        <w:t xml:space="preserve"> </w:t>
      </w:r>
      <w:r>
        <w:rPr>
          <w:spacing w:val="-2"/>
        </w:rPr>
        <w:t>правах,</w:t>
      </w:r>
      <w:r>
        <w:rPr>
          <w:spacing w:val="-3"/>
        </w:rPr>
        <w:t xml:space="preserve"> </w:t>
      </w:r>
      <w:r>
        <w:rPr>
          <w:spacing w:val="-2"/>
        </w:rPr>
        <w:t>свободах и</w:t>
      </w:r>
      <w:r>
        <w:rPr>
          <w:spacing w:val="-3"/>
        </w:rPr>
        <w:t xml:space="preserve"> </w:t>
      </w:r>
      <w:r>
        <w:rPr>
          <w:spacing w:val="-2"/>
        </w:rPr>
        <w:t>обязанностях</w:t>
      </w:r>
      <w:r>
        <w:rPr>
          <w:spacing w:val="7"/>
        </w:rPr>
        <w:t xml:space="preserve"> </w:t>
      </w:r>
      <w:r>
        <w:rPr>
          <w:spacing w:val="-2"/>
        </w:rPr>
        <w:t>гражданина, социальных</w:t>
      </w:r>
    </w:p>
    <w:p w14:paraId="33FC7FF4">
      <w:pPr>
        <w:pStyle w:val="7"/>
        <w:tabs>
          <w:tab w:val="left" w:pos="2421"/>
          <w:tab w:val="left" w:pos="2946"/>
          <w:tab w:val="left" w:pos="4284"/>
          <w:tab w:val="left" w:pos="6340"/>
          <w:tab w:val="left" w:pos="7887"/>
          <w:tab w:val="left" w:pos="8395"/>
          <w:tab w:val="left" w:pos="10496"/>
        </w:tabs>
        <w:ind w:right="854" w:firstLine="0"/>
        <w:jc w:val="left"/>
      </w:pPr>
      <w:r>
        <w:rPr>
          <w:spacing w:val="-2"/>
        </w:rPr>
        <w:t>нормах</w:t>
      </w:r>
      <w:r>
        <w:tab/>
      </w:r>
      <w:r>
        <w:rPr>
          <w:spacing w:val="-10"/>
        </w:rPr>
        <w:t>и</w:t>
      </w:r>
      <w:r>
        <w:tab/>
      </w:r>
      <w:r>
        <w:rPr>
          <w:spacing w:val="-2"/>
        </w:rPr>
        <w:t>правилах</w:t>
      </w:r>
      <w:r>
        <w:tab/>
      </w:r>
      <w:r>
        <w:rPr>
          <w:spacing w:val="-2"/>
        </w:rPr>
        <w:t>межличностных</w:t>
      </w:r>
      <w:r>
        <w:tab/>
      </w:r>
      <w:r>
        <w:rPr>
          <w:spacing w:val="-2"/>
        </w:rPr>
        <w:t>отношений</w:t>
      </w:r>
      <w:r>
        <w:tab/>
      </w:r>
      <w:r>
        <w:rPr>
          <w:spacing w:val="-10"/>
        </w:rPr>
        <w:t>в</w:t>
      </w:r>
      <w:r>
        <w:tab/>
      </w:r>
      <w:r>
        <w:rPr>
          <w:spacing w:val="-2"/>
        </w:rPr>
        <w:t>поликультурном</w:t>
      </w:r>
      <w:r>
        <w:tab/>
      </w:r>
      <w:r>
        <w:rPr>
          <w:spacing w:val="-10"/>
        </w:rPr>
        <w:t xml:space="preserve">и </w:t>
      </w:r>
      <w:r>
        <w:t>многоконфессиональном обществе;</w:t>
      </w:r>
    </w:p>
    <w:p w14:paraId="0921A176">
      <w:pPr>
        <w:pStyle w:val="7"/>
        <w:ind w:left="1843" w:firstLine="0"/>
      </w:pPr>
      <w:r>
        <w:t>представление</w:t>
      </w:r>
      <w:r>
        <w:rPr>
          <w:spacing w:val="-5"/>
        </w:rPr>
        <w:t xml:space="preserve"> </w:t>
      </w:r>
      <w:r>
        <w:t>о</w:t>
      </w:r>
      <w:r>
        <w:rPr>
          <w:spacing w:val="-4"/>
        </w:rPr>
        <w:t xml:space="preserve"> </w:t>
      </w:r>
      <w:r>
        <w:t>способах</w:t>
      </w:r>
      <w:r>
        <w:rPr>
          <w:spacing w:val="-2"/>
        </w:rPr>
        <w:t xml:space="preserve"> </w:t>
      </w:r>
      <w:r>
        <w:t>противодействия</w:t>
      </w:r>
      <w:r>
        <w:rPr>
          <w:spacing w:val="-3"/>
        </w:rPr>
        <w:t xml:space="preserve"> </w:t>
      </w:r>
      <w:r>
        <w:rPr>
          <w:spacing w:val="-2"/>
        </w:rPr>
        <w:t>коррупции;</w:t>
      </w:r>
    </w:p>
    <w:p w14:paraId="783497F7">
      <w:pPr>
        <w:pStyle w:val="7"/>
        <w:ind w:right="850"/>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DEC5C3E">
      <w:pPr>
        <w:pStyle w:val="7"/>
        <w:ind w:right="853"/>
      </w:pPr>
      <w:r>
        <w:t>готовность к участию в гуманитарной деятельности (волонтёрство, помощь людям, нуждающимся в ней);</w:t>
      </w:r>
    </w:p>
    <w:p w14:paraId="2EC8892F">
      <w:pPr>
        <w:pStyle w:val="10"/>
        <w:numPr>
          <w:ilvl w:val="0"/>
          <w:numId w:val="40"/>
        </w:numPr>
        <w:tabs>
          <w:tab w:val="left" w:pos="2101"/>
        </w:tabs>
        <w:spacing w:before="0" w:after="0" w:line="240" w:lineRule="auto"/>
        <w:ind w:left="2101" w:right="0" w:hanging="258"/>
        <w:jc w:val="both"/>
        <w:rPr>
          <w:sz w:val="24"/>
        </w:rPr>
      </w:pPr>
      <w:r>
        <w:rPr>
          <w:spacing w:val="-2"/>
          <w:sz w:val="24"/>
        </w:rPr>
        <w:t>патриотического</w:t>
      </w:r>
      <w:r>
        <w:rPr>
          <w:spacing w:val="6"/>
          <w:sz w:val="24"/>
        </w:rPr>
        <w:t xml:space="preserve"> </w:t>
      </w:r>
      <w:r>
        <w:rPr>
          <w:spacing w:val="-2"/>
          <w:sz w:val="24"/>
        </w:rPr>
        <w:t>воспитания:</w:t>
      </w:r>
    </w:p>
    <w:p w14:paraId="2A318458">
      <w:pPr>
        <w:pStyle w:val="7"/>
        <w:ind w:right="847"/>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9FD54FD">
      <w:pPr>
        <w:pStyle w:val="7"/>
        <w:ind w:right="851"/>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0949F29E">
      <w:pPr>
        <w:pStyle w:val="7"/>
        <w:ind w:right="853"/>
      </w:pPr>
      <w:r>
        <w:t>уважение к символам России, государственным праздникам, историческому и природному</w:t>
      </w:r>
      <w:r>
        <w:rPr>
          <w:spacing w:val="-2"/>
        </w:rPr>
        <w:t xml:space="preserve"> </w:t>
      </w:r>
      <w:r>
        <w:t xml:space="preserve">наследию и памятникам, традициям разных народов, проживающих в родной </w:t>
      </w:r>
      <w:r>
        <w:rPr>
          <w:spacing w:val="-2"/>
        </w:rPr>
        <w:t>стране;</w:t>
      </w:r>
    </w:p>
    <w:p w14:paraId="51E125E8">
      <w:pPr>
        <w:pStyle w:val="10"/>
        <w:numPr>
          <w:ilvl w:val="0"/>
          <w:numId w:val="40"/>
        </w:numPr>
        <w:tabs>
          <w:tab w:val="left" w:pos="2101"/>
        </w:tabs>
        <w:spacing w:before="1" w:after="0" w:line="240" w:lineRule="auto"/>
        <w:ind w:left="2101" w:right="0" w:hanging="258"/>
        <w:jc w:val="both"/>
        <w:rPr>
          <w:sz w:val="24"/>
        </w:rPr>
      </w:pPr>
      <w:r>
        <w:rPr>
          <w:spacing w:val="-2"/>
          <w:sz w:val="24"/>
        </w:rPr>
        <w:t>духовно-нравственного</w:t>
      </w:r>
      <w:r>
        <w:rPr>
          <w:spacing w:val="9"/>
          <w:sz w:val="24"/>
        </w:rPr>
        <w:t xml:space="preserve"> </w:t>
      </w:r>
      <w:r>
        <w:rPr>
          <w:spacing w:val="-2"/>
          <w:sz w:val="24"/>
        </w:rPr>
        <w:t>воспитания:</w:t>
      </w:r>
    </w:p>
    <w:p w14:paraId="5E637B99">
      <w:pPr>
        <w:pStyle w:val="7"/>
        <w:ind w:left="1843" w:right="855" w:firstLine="0"/>
      </w:pPr>
      <w:r>
        <w:t>ориентация на моральные ценности и нормы в ситуациях нравственного выбора; готовность</w:t>
      </w:r>
      <w:r>
        <w:rPr>
          <w:spacing w:val="51"/>
        </w:rPr>
        <w:t xml:space="preserve"> </w:t>
      </w:r>
      <w:r>
        <w:t>оценивать</w:t>
      </w:r>
      <w:r>
        <w:rPr>
          <w:spacing w:val="46"/>
        </w:rPr>
        <w:t xml:space="preserve"> </w:t>
      </w:r>
      <w:r>
        <w:t>своё</w:t>
      </w:r>
      <w:r>
        <w:rPr>
          <w:spacing w:val="48"/>
        </w:rPr>
        <w:t xml:space="preserve"> </w:t>
      </w:r>
      <w:r>
        <w:t>поведение</w:t>
      </w:r>
      <w:r>
        <w:rPr>
          <w:spacing w:val="48"/>
        </w:rPr>
        <w:t xml:space="preserve"> </w:t>
      </w:r>
      <w:r>
        <w:t>и</w:t>
      </w:r>
      <w:r>
        <w:rPr>
          <w:spacing w:val="50"/>
        </w:rPr>
        <w:t xml:space="preserve"> </w:t>
      </w:r>
      <w:r>
        <w:t>поступки,</w:t>
      </w:r>
      <w:r>
        <w:rPr>
          <w:spacing w:val="50"/>
        </w:rPr>
        <w:t xml:space="preserve"> </w:t>
      </w:r>
      <w:r>
        <w:t>а</w:t>
      </w:r>
      <w:r>
        <w:rPr>
          <w:spacing w:val="48"/>
        </w:rPr>
        <w:t xml:space="preserve"> </w:t>
      </w:r>
      <w:r>
        <w:t>также</w:t>
      </w:r>
      <w:r>
        <w:rPr>
          <w:spacing w:val="49"/>
        </w:rPr>
        <w:t xml:space="preserve"> </w:t>
      </w:r>
      <w:r>
        <w:t>поведение</w:t>
      </w:r>
      <w:r>
        <w:rPr>
          <w:spacing w:val="48"/>
        </w:rPr>
        <w:t xml:space="preserve"> </w:t>
      </w:r>
      <w:r>
        <w:t>и</w:t>
      </w:r>
      <w:r>
        <w:rPr>
          <w:spacing w:val="49"/>
        </w:rPr>
        <w:t xml:space="preserve"> </w:t>
      </w:r>
      <w:r>
        <w:rPr>
          <w:spacing w:val="-2"/>
        </w:rPr>
        <w:t>поступки</w:t>
      </w:r>
    </w:p>
    <w:p w14:paraId="40E70902">
      <w:pPr>
        <w:pStyle w:val="7"/>
        <w:ind w:right="854" w:firstLine="0"/>
      </w:pPr>
      <w:r>
        <w:t xml:space="preserve">других людей с позиции нравственных и правовых норм с учётом осознания последствий </w:t>
      </w:r>
      <w:r>
        <w:rPr>
          <w:spacing w:val="-2"/>
        </w:rPr>
        <w:t>поступков;</w:t>
      </w:r>
    </w:p>
    <w:p w14:paraId="22058D91">
      <w:pPr>
        <w:pStyle w:val="7"/>
        <w:ind w:right="851"/>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15121B02">
      <w:pPr>
        <w:pStyle w:val="10"/>
        <w:numPr>
          <w:ilvl w:val="0"/>
          <w:numId w:val="40"/>
        </w:numPr>
        <w:tabs>
          <w:tab w:val="left" w:pos="2101"/>
        </w:tabs>
        <w:spacing w:before="0" w:after="0" w:line="240" w:lineRule="auto"/>
        <w:ind w:left="2101" w:right="0" w:hanging="258"/>
        <w:jc w:val="both"/>
        <w:rPr>
          <w:sz w:val="24"/>
        </w:rPr>
      </w:pPr>
      <w:r>
        <w:rPr>
          <w:spacing w:val="-2"/>
          <w:sz w:val="24"/>
        </w:rPr>
        <w:t>эстетического</w:t>
      </w:r>
      <w:r>
        <w:rPr>
          <w:spacing w:val="4"/>
          <w:sz w:val="24"/>
        </w:rPr>
        <w:t xml:space="preserve"> </w:t>
      </w:r>
      <w:r>
        <w:rPr>
          <w:spacing w:val="-2"/>
          <w:sz w:val="24"/>
        </w:rPr>
        <w:t>воспитания:</w:t>
      </w:r>
    </w:p>
    <w:p w14:paraId="3963682C">
      <w:pPr>
        <w:pStyle w:val="10"/>
        <w:spacing w:after="0" w:line="240" w:lineRule="auto"/>
        <w:jc w:val="both"/>
        <w:rPr>
          <w:sz w:val="24"/>
        </w:rPr>
        <w:sectPr>
          <w:pgSz w:w="11910" w:h="16840"/>
          <w:pgMar w:top="920" w:right="0" w:bottom="280" w:left="425" w:header="736" w:footer="0" w:gutter="0"/>
          <w:cols w:space="720" w:num="1"/>
        </w:sectPr>
      </w:pPr>
    </w:p>
    <w:p w14:paraId="5F822449">
      <w:pPr>
        <w:pStyle w:val="7"/>
        <w:spacing w:before="189"/>
        <w:ind w:right="853"/>
        <w:jc w:val="left"/>
      </w:pPr>
      <w:r>
        <w:t>восприимчивость</w:t>
      </w:r>
      <w:r>
        <w:rPr>
          <w:spacing w:val="-8"/>
        </w:rPr>
        <w:t xml:space="preserve"> </w:t>
      </w:r>
      <w:r>
        <w:t>к</w:t>
      </w:r>
      <w:r>
        <w:rPr>
          <w:spacing w:val="-8"/>
        </w:rPr>
        <w:t xml:space="preserve"> </w:t>
      </w:r>
      <w:r>
        <w:t>разным</w:t>
      </w:r>
      <w:r>
        <w:rPr>
          <w:spacing w:val="-9"/>
        </w:rPr>
        <w:t xml:space="preserve"> </w:t>
      </w:r>
      <w:r>
        <w:t>видам</w:t>
      </w:r>
      <w:r>
        <w:rPr>
          <w:spacing w:val="-9"/>
        </w:rPr>
        <w:t xml:space="preserve"> </w:t>
      </w:r>
      <w:r>
        <w:t>искусства,</w:t>
      </w:r>
      <w:r>
        <w:rPr>
          <w:spacing w:val="-8"/>
        </w:rPr>
        <w:t xml:space="preserve"> </w:t>
      </w:r>
      <w:r>
        <w:t>традициям</w:t>
      </w:r>
      <w:r>
        <w:rPr>
          <w:spacing w:val="-9"/>
        </w:rPr>
        <w:t xml:space="preserve"> </w:t>
      </w:r>
      <w:r>
        <w:t>и</w:t>
      </w:r>
      <w:r>
        <w:rPr>
          <w:spacing w:val="-8"/>
        </w:rPr>
        <w:t xml:space="preserve"> </w:t>
      </w:r>
      <w:r>
        <w:t>творчеству</w:t>
      </w:r>
      <w:r>
        <w:rPr>
          <w:spacing w:val="-11"/>
        </w:rPr>
        <w:t xml:space="preserve"> </w:t>
      </w:r>
      <w:r>
        <w:t>своего</w:t>
      </w:r>
      <w:r>
        <w:rPr>
          <w:spacing w:val="-8"/>
        </w:rPr>
        <w:t xml:space="preserve"> </w:t>
      </w:r>
      <w:r>
        <w:t>и</w:t>
      </w:r>
      <w:r>
        <w:rPr>
          <w:spacing w:val="-8"/>
        </w:rPr>
        <w:t xml:space="preserve"> </w:t>
      </w:r>
      <w:r>
        <w:t>других народов, понимание эмоционального воздействия искусства;</w:t>
      </w:r>
    </w:p>
    <w:p w14:paraId="462BE268">
      <w:pPr>
        <w:pStyle w:val="7"/>
        <w:jc w:val="left"/>
      </w:pPr>
      <w:r>
        <w:t>осознание</w:t>
      </w:r>
      <w:r>
        <w:rPr>
          <w:spacing w:val="80"/>
        </w:rPr>
        <w:t xml:space="preserve"> </w:t>
      </w:r>
      <w:r>
        <w:t>важности</w:t>
      </w:r>
      <w:r>
        <w:rPr>
          <w:spacing w:val="80"/>
        </w:rPr>
        <w:t xml:space="preserve"> </w:t>
      </w:r>
      <w:r>
        <w:t>художественной</w:t>
      </w:r>
      <w:r>
        <w:rPr>
          <w:spacing w:val="80"/>
        </w:rPr>
        <w:t xml:space="preserve"> </w:t>
      </w:r>
      <w:r>
        <w:t>культуры</w:t>
      </w:r>
      <w:r>
        <w:rPr>
          <w:spacing w:val="80"/>
        </w:rPr>
        <w:t xml:space="preserve"> </w:t>
      </w:r>
      <w:r>
        <w:t>как</w:t>
      </w:r>
      <w:r>
        <w:rPr>
          <w:spacing w:val="80"/>
        </w:rPr>
        <w:t xml:space="preserve"> </w:t>
      </w:r>
      <w:r>
        <w:t>средства</w:t>
      </w:r>
      <w:r>
        <w:rPr>
          <w:spacing w:val="80"/>
        </w:rPr>
        <w:t xml:space="preserve"> </w:t>
      </w:r>
      <w:r>
        <w:t>коммуникации</w:t>
      </w:r>
      <w:r>
        <w:rPr>
          <w:spacing w:val="80"/>
        </w:rPr>
        <w:t xml:space="preserve"> </w:t>
      </w:r>
      <w:r>
        <w:t xml:space="preserve">и </w:t>
      </w:r>
      <w:r>
        <w:rPr>
          <w:spacing w:val="-2"/>
        </w:rPr>
        <w:t>самовыражения;</w:t>
      </w:r>
    </w:p>
    <w:p w14:paraId="500428F6">
      <w:pPr>
        <w:pStyle w:val="7"/>
        <w:jc w:val="left"/>
      </w:pPr>
      <w:r>
        <w:t>понимание</w:t>
      </w:r>
      <w:r>
        <w:rPr>
          <w:spacing w:val="80"/>
        </w:rPr>
        <w:t xml:space="preserve"> </w:t>
      </w:r>
      <w:r>
        <w:t>ценности</w:t>
      </w:r>
      <w:r>
        <w:rPr>
          <w:spacing w:val="80"/>
        </w:rPr>
        <w:t xml:space="preserve"> </w:t>
      </w:r>
      <w:r>
        <w:t>отечественного</w:t>
      </w:r>
      <w:r>
        <w:rPr>
          <w:spacing w:val="80"/>
        </w:rPr>
        <w:t xml:space="preserve"> </w:t>
      </w:r>
      <w:r>
        <w:t>и</w:t>
      </w:r>
      <w:r>
        <w:rPr>
          <w:spacing w:val="80"/>
        </w:rPr>
        <w:t xml:space="preserve"> </w:t>
      </w:r>
      <w:r>
        <w:t>мирового</w:t>
      </w:r>
      <w:r>
        <w:rPr>
          <w:spacing w:val="80"/>
        </w:rPr>
        <w:t xml:space="preserve"> </w:t>
      </w:r>
      <w:r>
        <w:t>искусства,</w:t>
      </w:r>
      <w:r>
        <w:rPr>
          <w:spacing w:val="80"/>
        </w:rPr>
        <w:t xml:space="preserve"> </w:t>
      </w:r>
      <w:r>
        <w:t>роли</w:t>
      </w:r>
      <w:r>
        <w:rPr>
          <w:spacing w:val="80"/>
        </w:rPr>
        <w:t xml:space="preserve"> </w:t>
      </w:r>
      <w:r>
        <w:t>этнических</w:t>
      </w:r>
      <w:r>
        <w:rPr>
          <w:spacing w:val="80"/>
        </w:rPr>
        <w:t xml:space="preserve"> </w:t>
      </w:r>
      <w:r>
        <w:t>культурных традиций и народного творчества;</w:t>
      </w:r>
    </w:p>
    <w:p w14:paraId="59CEC36E">
      <w:pPr>
        <w:pStyle w:val="7"/>
        <w:ind w:left="1843" w:firstLine="0"/>
        <w:jc w:val="left"/>
      </w:pPr>
      <w:r>
        <w:t>стремление</w:t>
      </w:r>
      <w:r>
        <w:rPr>
          <w:spacing w:val="-6"/>
        </w:rPr>
        <w:t xml:space="preserve"> </w:t>
      </w:r>
      <w:r>
        <w:t>к</w:t>
      </w:r>
      <w:r>
        <w:rPr>
          <w:spacing w:val="-3"/>
        </w:rPr>
        <w:t xml:space="preserve"> </w:t>
      </w:r>
      <w:r>
        <w:t>самовыражению</w:t>
      </w:r>
      <w:r>
        <w:rPr>
          <w:spacing w:val="-3"/>
        </w:rPr>
        <w:t xml:space="preserve"> </w:t>
      </w:r>
      <w:r>
        <w:t>в</w:t>
      </w:r>
      <w:r>
        <w:rPr>
          <w:spacing w:val="-1"/>
        </w:rPr>
        <w:t xml:space="preserve"> </w:t>
      </w:r>
      <w:r>
        <w:t>разных</w:t>
      </w:r>
      <w:r>
        <w:rPr>
          <w:spacing w:val="-1"/>
        </w:rPr>
        <w:t xml:space="preserve"> </w:t>
      </w:r>
      <w:r>
        <w:t>видах</w:t>
      </w:r>
      <w:r>
        <w:rPr>
          <w:spacing w:val="-3"/>
        </w:rPr>
        <w:t xml:space="preserve"> </w:t>
      </w:r>
      <w:r>
        <w:rPr>
          <w:spacing w:val="-2"/>
        </w:rPr>
        <w:t>искусства;</w:t>
      </w:r>
    </w:p>
    <w:p w14:paraId="49106D00">
      <w:pPr>
        <w:pStyle w:val="10"/>
        <w:numPr>
          <w:ilvl w:val="0"/>
          <w:numId w:val="40"/>
        </w:numPr>
        <w:tabs>
          <w:tab w:val="left" w:pos="2163"/>
        </w:tabs>
        <w:spacing w:before="0" w:after="0" w:line="240" w:lineRule="auto"/>
        <w:ind w:left="1277" w:right="851" w:firstLine="566"/>
        <w:jc w:val="left"/>
        <w:rPr>
          <w:sz w:val="24"/>
        </w:rPr>
      </w:pPr>
      <w:r>
        <w:rPr>
          <w:sz w:val="24"/>
        </w:rPr>
        <w:t>физического</w:t>
      </w:r>
      <w:r>
        <w:rPr>
          <w:spacing w:val="40"/>
          <w:sz w:val="24"/>
        </w:rPr>
        <w:t xml:space="preserve"> </w:t>
      </w:r>
      <w:r>
        <w:rPr>
          <w:sz w:val="24"/>
        </w:rPr>
        <w:t>воспитания,</w:t>
      </w:r>
      <w:r>
        <w:rPr>
          <w:spacing w:val="40"/>
          <w:sz w:val="24"/>
        </w:rPr>
        <w:t xml:space="preserve"> </w:t>
      </w:r>
      <w:r>
        <w:rPr>
          <w:sz w:val="24"/>
        </w:rPr>
        <w:t>формирования</w:t>
      </w:r>
      <w:r>
        <w:rPr>
          <w:spacing w:val="40"/>
          <w:sz w:val="24"/>
        </w:rPr>
        <w:t xml:space="preserve"> </w:t>
      </w:r>
      <w:r>
        <w:rPr>
          <w:sz w:val="24"/>
        </w:rPr>
        <w:t>культуры</w:t>
      </w:r>
      <w:r>
        <w:rPr>
          <w:spacing w:val="40"/>
          <w:sz w:val="24"/>
        </w:rPr>
        <w:t xml:space="preserve"> </w:t>
      </w:r>
      <w:r>
        <w:rPr>
          <w:sz w:val="24"/>
        </w:rPr>
        <w:t>здоровья</w:t>
      </w:r>
      <w:r>
        <w:rPr>
          <w:spacing w:val="40"/>
          <w:sz w:val="24"/>
        </w:rPr>
        <w:t xml:space="preserve"> </w:t>
      </w:r>
      <w:r>
        <w:rPr>
          <w:sz w:val="24"/>
        </w:rPr>
        <w:t>и</w:t>
      </w:r>
      <w:r>
        <w:rPr>
          <w:spacing w:val="40"/>
          <w:sz w:val="24"/>
        </w:rPr>
        <w:t xml:space="preserve"> </w:t>
      </w:r>
      <w:r>
        <w:rPr>
          <w:sz w:val="24"/>
        </w:rPr>
        <w:t xml:space="preserve">эмоционального </w:t>
      </w:r>
      <w:r>
        <w:rPr>
          <w:spacing w:val="-2"/>
          <w:sz w:val="24"/>
        </w:rPr>
        <w:t>благополучия:</w:t>
      </w:r>
    </w:p>
    <w:p w14:paraId="0D3953A7">
      <w:pPr>
        <w:pStyle w:val="7"/>
        <w:ind w:left="1843" w:firstLine="0"/>
      </w:pPr>
      <w:r>
        <w:t>осознание</w:t>
      </w:r>
      <w:r>
        <w:rPr>
          <w:spacing w:val="-5"/>
        </w:rPr>
        <w:t xml:space="preserve"> </w:t>
      </w:r>
      <w:r>
        <w:t>ценности</w:t>
      </w:r>
      <w:r>
        <w:rPr>
          <w:spacing w:val="-2"/>
        </w:rPr>
        <w:t xml:space="preserve"> жизни;</w:t>
      </w:r>
    </w:p>
    <w:p w14:paraId="3A602A5E">
      <w:pPr>
        <w:pStyle w:val="7"/>
        <w:ind w:right="848"/>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EF35814">
      <w:pPr>
        <w:pStyle w:val="7"/>
        <w:spacing w:before="1"/>
        <w:ind w:right="855"/>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7DB7C83">
      <w:pPr>
        <w:pStyle w:val="7"/>
        <w:ind w:right="849"/>
      </w:pPr>
      <w:r>
        <w:t xml:space="preserve">соблюдение правил безопасности, в том числе навыков безопасного поведения в </w:t>
      </w:r>
      <w:r>
        <w:rPr>
          <w:spacing w:val="-2"/>
        </w:rPr>
        <w:t>Интернет-среде;</w:t>
      </w:r>
    </w:p>
    <w:p w14:paraId="267820B3">
      <w:pPr>
        <w:pStyle w:val="7"/>
        <w:ind w:right="851"/>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9AD4E0C">
      <w:pPr>
        <w:pStyle w:val="7"/>
        <w:ind w:left="1843" w:firstLine="0"/>
      </w:pPr>
      <w:r>
        <w:t>умение</w:t>
      </w:r>
      <w:r>
        <w:rPr>
          <w:spacing w:val="-6"/>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3"/>
        </w:rPr>
        <w:t xml:space="preserve"> </w:t>
      </w:r>
      <w:r>
        <w:t>не</w:t>
      </w:r>
      <w:r>
        <w:rPr>
          <w:spacing w:val="-3"/>
        </w:rPr>
        <w:t xml:space="preserve"> </w:t>
      </w:r>
      <w:r>
        <w:rPr>
          <w:spacing w:val="-2"/>
        </w:rPr>
        <w:t>осуждая;</w:t>
      </w:r>
    </w:p>
    <w:p w14:paraId="5A30E016">
      <w:pPr>
        <w:pStyle w:val="7"/>
        <w:ind w:right="856"/>
      </w:pPr>
      <w:r>
        <w:t>умение осознавать эмоциональное состояние себя и других, умение управлять собственным эмоциональным состоянием;</w:t>
      </w:r>
    </w:p>
    <w:p w14:paraId="60204A6C">
      <w:pPr>
        <w:pStyle w:val="7"/>
        <w:ind w:right="854"/>
      </w:pPr>
      <w:r>
        <w:t>сформированность</w:t>
      </w:r>
      <w:r>
        <w:rPr>
          <w:spacing w:val="-6"/>
        </w:rPr>
        <w:t xml:space="preserve"> </w:t>
      </w:r>
      <w:r>
        <w:t>навыка</w:t>
      </w:r>
      <w:r>
        <w:rPr>
          <w:spacing w:val="-8"/>
        </w:rPr>
        <w:t xml:space="preserve"> </w:t>
      </w:r>
      <w:r>
        <w:t>рефлексии,</w:t>
      </w:r>
      <w:r>
        <w:rPr>
          <w:spacing w:val="-7"/>
        </w:rPr>
        <w:t xml:space="preserve"> </w:t>
      </w:r>
      <w:r>
        <w:t>признание</w:t>
      </w:r>
      <w:r>
        <w:rPr>
          <w:spacing w:val="-8"/>
        </w:rPr>
        <w:t xml:space="preserve"> </w:t>
      </w:r>
      <w:r>
        <w:t>своего</w:t>
      </w:r>
      <w:r>
        <w:rPr>
          <w:spacing w:val="-7"/>
        </w:rPr>
        <w:t xml:space="preserve"> </w:t>
      </w:r>
      <w:r>
        <w:t>права</w:t>
      </w:r>
      <w:r>
        <w:rPr>
          <w:spacing w:val="-9"/>
        </w:rPr>
        <w:t xml:space="preserve"> </w:t>
      </w:r>
      <w:r>
        <w:t>на</w:t>
      </w:r>
      <w:r>
        <w:rPr>
          <w:spacing w:val="-6"/>
        </w:rPr>
        <w:t xml:space="preserve"> </w:t>
      </w:r>
      <w:r>
        <w:t>ошибку</w:t>
      </w:r>
      <w:r>
        <w:rPr>
          <w:spacing w:val="-14"/>
        </w:rPr>
        <w:t xml:space="preserve"> </w:t>
      </w:r>
      <w:r>
        <w:t>и</w:t>
      </w:r>
      <w:r>
        <w:rPr>
          <w:spacing w:val="-6"/>
        </w:rPr>
        <w:t xml:space="preserve"> </w:t>
      </w:r>
      <w:r>
        <w:t>такого</w:t>
      </w:r>
      <w:r>
        <w:rPr>
          <w:spacing w:val="-7"/>
        </w:rPr>
        <w:t xml:space="preserve"> </w:t>
      </w:r>
      <w:r>
        <w:t>же права другого человека;</w:t>
      </w:r>
    </w:p>
    <w:p w14:paraId="4691A91C">
      <w:pPr>
        <w:pStyle w:val="10"/>
        <w:numPr>
          <w:ilvl w:val="0"/>
          <w:numId w:val="40"/>
        </w:numPr>
        <w:tabs>
          <w:tab w:val="left" w:pos="2101"/>
        </w:tabs>
        <w:spacing w:before="0" w:after="0" w:line="240" w:lineRule="auto"/>
        <w:ind w:left="2101" w:right="0" w:hanging="258"/>
        <w:jc w:val="both"/>
        <w:rPr>
          <w:sz w:val="24"/>
        </w:rPr>
      </w:pPr>
      <w:r>
        <w:rPr>
          <w:sz w:val="24"/>
        </w:rPr>
        <w:t>трудового</w:t>
      </w:r>
      <w:r>
        <w:rPr>
          <w:spacing w:val="-14"/>
          <w:sz w:val="24"/>
        </w:rPr>
        <w:t xml:space="preserve"> </w:t>
      </w:r>
      <w:r>
        <w:rPr>
          <w:spacing w:val="-2"/>
          <w:sz w:val="24"/>
        </w:rPr>
        <w:t>воспитания:</w:t>
      </w:r>
    </w:p>
    <w:p w14:paraId="6623781B">
      <w:pPr>
        <w:pStyle w:val="7"/>
        <w:spacing w:before="1"/>
        <w:ind w:right="844"/>
      </w:pPr>
      <w: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w:t>
      </w:r>
      <w:r>
        <w:rPr>
          <w:spacing w:val="-2"/>
        </w:rPr>
        <w:t>деятельность;</w:t>
      </w:r>
    </w:p>
    <w:p w14:paraId="5865D4E3">
      <w:pPr>
        <w:pStyle w:val="7"/>
        <w:ind w:right="854"/>
      </w:pPr>
      <w:r>
        <w:t>интерес к практическому изучению профессий и труда различного рода, в том числе на основе применения изучаемого предметного знания;</w:t>
      </w:r>
    </w:p>
    <w:p w14:paraId="0972C745">
      <w:pPr>
        <w:pStyle w:val="7"/>
        <w:ind w:right="854"/>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0DA14B8">
      <w:pPr>
        <w:pStyle w:val="7"/>
        <w:ind w:left="1843" w:right="3842" w:firstLine="0"/>
      </w:pPr>
      <w:r>
        <w:t>готовность адаптироваться в профессиональной среде; уважение</w:t>
      </w:r>
      <w:r>
        <w:rPr>
          <w:spacing w:val="-4"/>
        </w:rPr>
        <w:t xml:space="preserve"> </w:t>
      </w:r>
      <w:r>
        <w:t>к</w:t>
      </w:r>
      <w:r>
        <w:rPr>
          <w:spacing w:val="-2"/>
        </w:rPr>
        <w:t xml:space="preserve"> </w:t>
      </w:r>
      <w:r>
        <w:t>труду</w:t>
      </w:r>
      <w:r>
        <w:rPr>
          <w:spacing w:val="-6"/>
        </w:rPr>
        <w:t xml:space="preserve"> </w:t>
      </w:r>
      <w:r>
        <w:t>и</w:t>
      </w:r>
      <w:r>
        <w:rPr>
          <w:spacing w:val="-2"/>
        </w:rPr>
        <w:t xml:space="preserve"> </w:t>
      </w:r>
      <w:r>
        <w:t>результатам</w:t>
      </w:r>
      <w:r>
        <w:rPr>
          <w:spacing w:val="-4"/>
        </w:rPr>
        <w:t xml:space="preserve"> </w:t>
      </w:r>
      <w:r>
        <w:t>трудовой</w:t>
      </w:r>
      <w:r>
        <w:rPr>
          <w:spacing w:val="-2"/>
        </w:rPr>
        <w:t xml:space="preserve"> деятельности;</w:t>
      </w:r>
    </w:p>
    <w:p w14:paraId="24A2BAF8">
      <w:pPr>
        <w:pStyle w:val="7"/>
        <w:ind w:right="848"/>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AF66016">
      <w:pPr>
        <w:pStyle w:val="10"/>
        <w:numPr>
          <w:ilvl w:val="0"/>
          <w:numId w:val="40"/>
        </w:numPr>
        <w:tabs>
          <w:tab w:val="left" w:pos="2101"/>
        </w:tabs>
        <w:spacing w:before="0" w:after="0" w:line="240" w:lineRule="auto"/>
        <w:ind w:left="2101" w:right="0" w:hanging="258"/>
        <w:jc w:val="both"/>
        <w:rPr>
          <w:sz w:val="24"/>
        </w:rPr>
      </w:pPr>
      <w:r>
        <w:rPr>
          <w:spacing w:val="-2"/>
          <w:sz w:val="24"/>
        </w:rPr>
        <w:t>экологического</w:t>
      </w:r>
      <w:r>
        <w:rPr>
          <w:spacing w:val="6"/>
          <w:sz w:val="24"/>
        </w:rPr>
        <w:t xml:space="preserve"> </w:t>
      </w:r>
      <w:r>
        <w:rPr>
          <w:spacing w:val="-2"/>
          <w:sz w:val="24"/>
        </w:rPr>
        <w:t>воспитания:</w:t>
      </w:r>
    </w:p>
    <w:p w14:paraId="2957085F">
      <w:pPr>
        <w:pStyle w:val="7"/>
        <w:ind w:right="851"/>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D721AB8">
      <w:pPr>
        <w:pStyle w:val="7"/>
        <w:spacing w:before="1"/>
        <w:ind w:right="851"/>
      </w:pPr>
      <w:r>
        <w:t>повышение уровня экологической культуры, осознание глобального характера экологических проблем и путей их решения;</w:t>
      </w:r>
    </w:p>
    <w:p w14:paraId="0926750A">
      <w:pPr>
        <w:pStyle w:val="7"/>
        <w:ind w:left="1843" w:firstLine="0"/>
      </w:pPr>
      <w:r>
        <w:t>активное</w:t>
      </w:r>
      <w:r>
        <w:rPr>
          <w:spacing w:val="-8"/>
        </w:rPr>
        <w:t xml:space="preserve"> </w:t>
      </w:r>
      <w:r>
        <w:t>неприятие</w:t>
      </w:r>
      <w:r>
        <w:rPr>
          <w:spacing w:val="-6"/>
        </w:rPr>
        <w:t xml:space="preserve"> </w:t>
      </w:r>
      <w:r>
        <w:t>действий,</w:t>
      </w:r>
      <w:r>
        <w:rPr>
          <w:spacing w:val="-7"/>
        </w:rPr>
        <w:t xml:space="preserve"> </w:t>
      </w:r>
      <w:r>
        <w:t>приносящих</w:t>
      </w:r>
      <w:r>
        <w:rPr>
          <w:spacing w:val="-3"/>
        </w:rPr>
        <w:t xml:space="preserve"> </w:t>
      </w:r>
      <w:r>
        <w:t>вред</w:t>
      </w:r>
      <w:r>
        <w:rPr>
          <w:spacing w:val="-5"/>
        </w:rPr>
        <w:t xml:space="preserve"> </w:t>
      </w:r>
      <w:r>
        <w:t>окружающей</w:t>
      </w:r>
      <w:r>
        <w:rPr>
          <w:spacing w:val="-4"/>
        </w:rPr>
        <w:t xml:space="preserve"> </w:t>
      </w:r>
      <w:r>
        <w:rPr>
          <w:spacing w:val="-2"/>
        </w:rPr>
        <w:t>среде;</w:t>
      </w:r>
    </w:p>
    <w:p w14:paraId="2F347170">
      <w:pPr>
        <w:pStyle w:val="7"/>
        <w:ind w:right="853"/>
      </w:pPr>
      <w:r>
        <w:t>осознание своей роли как гражданина и потребителя в условиях взаимосвязи природной, технологической и социальной среды;</w:t>
      </w:r>
    </w:p>
    <w:p w14:paraId="1DDC3548">
      <w:pPr>
        <w:pStyle w:val="7"/>
        <w:ind w:left="1843" w:firstLine="0"/>
      </w:pPr>
      <w:r>
        <w:t>готовность</w:t>
      </w:r>
      <w:r>
        <w:rPr>
          <w:spacing w:val="-7"/>
        </w:rPr>
        <w:t xml:space="preserve"> </w:t>
      </w:r>
      <w:r>
        <w:t>к</w:t>
      </w:r>
      <w:r>
        <w:rPr>
          <w:spacing w:val="-3"/>
        </w:rPr>
        <w:t xml:space="preserve"> </w:t>
      </w:r>
      <w:r>
        <w:t>участию</w:t>
      </w:r>
      <w:r>
        <w:rPr>
          <w:spacing w:val="-6"/>
        </w:rPr>
        <w:t xml:space="preserve"> </w:t>
      </w:r>
      <w:r>
        <w:t>в</w:t>
      </w:r>
      <w:r>
        <w:rPr>
          <w:spacing w:val="-6"/>
        </w:rPr>
        <w:t xml:space="preserve"> </w:t>
      </w:r>
      <w:r>
        <w:t>практической</w:t>
      </w:r>
      <w:r>
        <w:rPr>
          <w:spacing w:val="-5"/>
        </w:rPr>
        <w:t xml:space="preserve"> </w:t>
      </w:r>
      <w:r>
        <w:t>деятельности</w:t>
      </w:r>
      <w:r>
        <w:rPr>
          <w:spacing w:val="-4"/>
        </w:rPr>
        <w:t xml:space="preserve"> </w:t>
      </w:r>
      <w:r>
        <w:t>экологической</w:t>
      </w:r>
      <w:r>
        <w:rPr>
          <w:spacing w:val="-7"/>
        </w:rPr>
        <w:t xml:space="preserve"> </w:t>
      </w:r>
      <w:r>
        <w:rPr>
          <w:spacing w:val="-2"/>
        </w:rPr>
        <w:t>направленности;</w:t>
      </w:r>
    </w:p>
    <w:p w14:paraId="7AA9068D">
      <w:pPr>
        <w:pStyle w:val="10"/>
        <w:numPr>
          <w:ilvl w:val="0"/>
          <w:numId w:val="40"/>
        </w:numPr>
        <w:tabs>
          <w:tab w:val="left" w:pos="2101"/>
        </w:tabs>
        <w:spacing w:before="0" w:after="0" w:line="240" w:lineRule="auto"/>
        <w:ind w:left="2101" w:right="0" w:hanging="258"/>
        <w:jc w:val="both"/>
        <w:rPr>
          <w:sz w:val="24"/>
        </w:rPr>
      </w:pPr>
      <w:r>
        <w:rPr>
          <w:sz w:val="24"/>
        </w:rPr>
        <w:t>ценности</w:t>
      </w:r>
      <w:r>
        <w:rPr>
          <w:spacing w:val="-15"/>
          <w:sz w:val="24"/>
        </w:rPr>
        <w:t xml:space="preserve"> </w:t>
      </w:r>
      <w:r>
        <w:rPr>
          <w:sz w:val="24"/>
        </w:rPr>
        <w:t>научного</w:t>
      </w:r>
      <w:r>
        <w:rPr>
          <w:spacing w:val="-15"/>
          <w:sz w:val="24"/>
        </w:rPr>
        <w:t xml:space="preserve"> </w:t>
      </w:r>
      <w:r>
        <w:rPr>
          <w:spacing w:val="-2"/>
          <w:sz w:val="24"/>
        </w:rPr>
        <w:t>познания:</w:t>
      </w:r>
    </w:p>
    <w:p w14:paraId="6EDCFA67">
      <w:pPr>
        <w:pStyle w:val="10"/>
        <w:spacing w:after="0" w:line="240" w:lineRule="auto"/>
        <w:jc w:val="both"/>
        <w:rPr>
          <w:sz w:val="24"/>
        </w:rPr>
        <w:sectPr>
          <w:pgSz w:w="11910" w:h="16840"/>
          <w:pgMar w:top="920" w:right="0" w:bottom="280" w:left="425" w:header="736" w:footer="0" w:gutter="0"/>
          <w:cols w:space="720" w:num="1"/>
        </w:sectPr>
      </w:pPr>
    </w:p>
    <w:p w14:paraId="0C2AD62E">
      <w:pPr>
        <w:pStyle w:val="7"/>
        <w:spacing w:before="189"/>
        <w:ind w:right="848"/>
      </w:pPr>
      <w:r>
        <w:t>ориентация в деятельности на современную систему научных представлений об основных</w:t>
      </w:r>
      <w:r>
        <w:rPr>
          <w:spacing w:val="-15"/>
        </w:rPr>
        <w:t xml:space="preserve"> </w:t>
      </w:r>
      <w:r>
        <w:t>закономерностях</w:t>
      </w:r>
      <w:r>
        <w:rPr>
          <w:spacing w:val="-15"/>
        </w:rPr>
        <w:t xml:space="preserve"> </w:t>
      </w:r>
      <w:r>
        <w:t>развития</w:t>
      </w:r>
      <w:r>
        <w:rPr>
          <w:spacing w:val="-15"/>
        </w:rPr>
        <w:t xml:space="preserve"> </w:t>
      </w:r>
      <w:r>
        <w:t>человека,</w:t>
      </w:r>
      <w:r>
        <w:rPr>
          <w:spacing w:val="-15"/>
        </w:rPr>
        <w:t xml:space="preserve"> </w:t>
      </w:r>
      <w:r>
        <w:t>природы</w:t>
      </w:r>
      <w:r>
        <w:rPr>
          <w:spacing w:val="-15"/>
        </w:rPr>
        <w:t xml:space="preserve"> </w:t>
      </w:r>
      <w:r>
        <w:t>и</w:t>
      </w:r>
      <w:r>
        <w:rPr>
          <w:spacing w:val="-15"/>
        </w:rPr>
        <w:t xml:space="preserve"> </w:t>
      </w:r>
      <w:r>
        <w:t>общества,</w:t>
      </w:r>
      <w:r>
        <w:rPr>
          <w:spacing w:val="-15"/>
        </w:rPr>
        <w:t xml:space="preserve"> </w:t>
      </w:r>
      <w:r>
        <w:t>взаимосвязях</w:t>
      </w:r>
      <w:r>
        <w:rPr>
          <w:spacing w:val="-15"/>
        </w:rPr>
        <w:t xml:space="preserve"> </w:t>
      </w:r>
      <w:r>
        <w:t>человека с природной и социальной средой;</w:t>
      </w:r>
    </w:p>
    <w:p w14:paraId="2E64D092">
      <w:pPr>
        <w:pStyle w:val="7"/>
        <w:ind w:left="1843" w:right="852" w:firstLine="0"/>
      </w:pPr>
      <w:r>
        <w:t>овладение языковой и читательской культурой как средством познания мира; овладение</w:t>
      </w:r>
      <w:r>
        <w:rPr>
          <w:spacing w:val="58"/>
          <w:w w:val="150"/>
        </w:rPr>
        <w:t xml:space="preserve"> </w:t>
      </w:r>
      <w:r>
        <w:t>основными</w:t>
      </w:r>
      <w:r>
        <w:rPr>
          <w:spacing w:val="61"/>
          <w:w w:val="150"/>
        </w:rPr>
        <w:t xml:space="preserve"> </w:t>
      </w:r>
      <w:r>
        <w:t>навыками</w:t>
      </w:r>
      <w:r>
        <w:rPr>
          <w:spacing w:val="61"/>
          <w:w w:val="150"/>
        </w:rPr>
        <w:t xml:space="preserve"> </w:t>
      </w:r>
      <w:r>
        <w:t>исследовательской</w:t>
      </w:r>
      <w:r>
        <w:rPr>
          <w:spacing w:val="60"/>
          <w:w w:val="150"/>
        </w:rPr>
        <w:t xml:space="preserve"> </w:t>
      </w:r>
      <w:r>
        <w:t>деятельности,</w:t>
      </w:r>
      <w:r>
        <w:rPr>
          <w:spacing w:val="63"/>
          <w:w w:val="150"/>
        </w:rPr>
        <w:t xml:space="preserve"> </w:t>
      </w:r>
      <w:r>
        <w:t>установка</w:t>
      </w:r>
      <w:r>
        <w:rPr>
          <w:spacing w:val="60"/>
          <w:w w:val="150"/>
        </w:rPr>
        <w:t xml:space="preserve"> </w:t>
      </w:r>
      <w:r>
        <w:rPr>
          <w:spacing w:val="-5"/>
        </w:rPr>
        <w:t>на</w:t>
      </w:r>
    </w:p>
    <w:p w14:paraId="4C81ABA5">
      <w:pPr>
        <w:pStyle w:val="7"/>
        <w:ind w:right="857" w:firstLine="0"/>
      </w:pPr>
      <w:r>
        <w:t>осмысление опыта, наблюдений, поступков и стремление совершенствовать пути достижения индивидуального и коллективного благополучия;</w:t>
      </w:r>
    </w:p>
    <w:p w14:paraId="5C66A9D1">
      <w:pPr>
        <w:pStyle w:val="10"/>
        <w:numPr>
          <w:ilvl w:val="0"/>
          <w:numId w:val="40"/>
        </w:numPr>
        <w:tabs>
          <w:tab w:val="left" w:pos="2101"/>
        </w:tabs>
        <w:spacing w:before="0" w:after="0" w:line="240" w:lineRule="auto"/>
        <w:ind w:left="2101" w:right="0" w:hanging="258"/>
        <w:jc w:val="both"/>
        <w:rPr>
          <w:sz w:val="24"/>
        </w:rPr>
      </w:pPr>
      <w:r>
        <w:rPr>
          <w:sz w:val="24"/>
        </w:rPr>
        <w:t>адаптации</w:t>
      </w:r>
      <w:r>
        <w:rPr>
          <w:spacing w:val="-15"/>
          <w:sz w:val="24"/>
        </w:rPr>
        <w:t xml:space="preserve"> </w:t>
      </w:r>
      <w:r>
        <w:rPr>
          <w:sz w:val="24"/>
        </w:rPr>
        <w:t>к</w:t>
      </w:r>
      <w:r>
        <w:rPr>
          <w:spacing w:val="-15"/>
          <w:sz w:val="24"/>
        </w:rPr>
        <w:t xml:space="preserve"> </w:t>
      </w:r>
      <w:r>
        <w:rPr>
          <w:sz w:val="24"/>
        </w:rPr>
        <w:t>изменяющимся</w:t>
      </w:r>
      <w:r>
        <w:rPr>
          <w:spacing w:val="-14"/>
          <w:sz w:val="24"/>
        </w:rPr>
        <w:t xml:space="preserve"> </w:t>
      </w:r>
      <w:r>
        <w:rPr>
          <w:sz w:val="24"/>
        </w:rPr>
        <w:t>условиям</w:t>
      </w:r>
      <w:r>
        <w:rPr>
          <w:spacing w:val="-13"/>
          <w:sz w:val="24"/>
        </w:rPr>
        <w:t xml:space="preserve"> </w:t>
      </w:r>
      <w:r>
        <w:rPr>
          <w:sz w:val="24"/>
        </w:rPr>
        <w:t>социальной</w:t>
      </w:r>
      <w:r>
        <w:rPr>
          <w:spacing w:val="-15"/>
          <w:sz w:val="24"/>
        </w:rPr>
        <w:t xml:space="preserve"> </w:t>
      </w:r>
      <w:r>
        <w:rPr>
          <w:sz w:val="24"/>
        </w:rPr>
        <w:t>и</w:t>
      </w:r>
      <w:r>
        <w:rPr>
          <w:spacing w:val="-14"/>
          <w:sz w:val="24"/>
        </w:rPr>
        <w:t xml:space="preserve"> </w:t>
      </w:r>
      <w:r>
        <w:rPr>
          <w:sz w:val="24"/>
        </w:rPr>
        <w:t>природной</w:t>
      </w:r>
      <w:r>
        <w:rPr>
          <w:spacing w:val="-14"/>
          <w:sz w:val="24"/>
        </w:rPr>
        <w:t xml:space="preserve"> </w:t>
      </w:r>
      <w:r>
        <w:rPr>
          <w:spacing w:val="-2"/>
          <w:sz w:val="24"/>
        </w:rPr>
        <w:t>среды:</w:t>
      </w:r>
    </w:p>
    <w:p w14:paraId="46FE26EE">
      <w:pPr>
        <w:pStyle w:val="7"/>
        <w:ind w:right="847"/>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526923B">
      <w:pPr>
        <w:pStyle w:val="7"/>
        <w:spacing w:before="1"/>
        <w:ind w:right="851"/>
      </w:pPr>
      <w:r>
        <w:t>способность обучающихся ко взаимодействию в условиях неопределённости, открытость опыту и знаниям других;</w:t>
      </w:r>
    </w:p>
    <w:p w14:paraId="0752E942">
      <w:pPr>
        <w:pStyle w:val="7"/>
        <w:ind w:right="848"/>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0ACF4A92">
      <w:pPr>
        <w:pStyle w:val="7"/>
        <w:ind w:right="846"/>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20C74421">
      <w:pPr>
        <w:pStyle w:val="7"/>
        <w:ind w:right="851"/>
      </w:pPr>
      <w:r>
        <w:t>умение</w:t>
      </w:r>
      <w:r>
        <w:rPr>
          <w:spacing w:val="-6"/>
        </w:rPr>
        <w:t xml:space="preserve"> </w:t>
      </w:r>
      <w:r>
        <w:t>оперировать</w:t>
      </w:r>
      <w:r>
        <w:rPr>
          <w:spacing w:val="-4"/>
        </w:rPr>
        <w:t xml:space="preserve"> </w:t>
      </w:r>
      <w:r>
        <w:t>основными</w:t>
      </w:r>
      <w:r>
        <w:rPr>
          <w:spacing w:val="-5"/>
        </w:rPr>
        <w:t xml:space="preserve"> </w:t>
      </w:r>
      <w:r>
        <w:t>понятиями,</w:t>
      </w:r>
      <w:r>
        <w:rPr>
          <w:spacing w:val="-5"/>
        </w:rPr>
        <w:t xml:space="preserve"> </w:t>
      </w:r>
      <w:r>
        <w:t>терминами</w:t>
      </w:r>
      <w:r>
        <w:rPr>
          <w:spacing w:val="-5"/>
        </w:rPr>
        <w:t xml:space="preserve"> </w:t>
      </w:r>
      <w:r>
        <w:t>и</w:t>
      </w:r>
      <w:r>
        <w:rPr>
          <w:spacing w:val="-5"/>
        </w:rPr>
        <w:t xml:space="preserve"> </w:t>
      </w:r>
      <w:r>
        <w:t>представлениями</w:t>
      </w:r>
      <w:r>
        <w:rPr>
          <w:spacing w:val="-5"/>
        </w:rPr>
        <w:t xml:space="preserve"> </w:t>
      </w:r>
      <w:r>
        <w:t>в</w:t>
      </w:r>
      <w:r>
        <w:rPr>
          <w:spacing w:val="-6"/>
        </w:rPr>
        <w:t xml:space="preserve"> </w:t>
      </w:r>
      <w:r>
        <w:t>области концепции устойчивого развития;</w:t>
      </w:r>
    </w:p>
    <w:p w14:paraId="1CAD1AB8">
      <w:pPr>
        <w:pStyle w:val="7"/>
        <w:ind w:left="1843" w:right="856" w:firstLine="0"/>
      </w:pPr>
      <w:r>
        <w:t>умение анализировать и выявлять взаимосвязи природы, общества и экономики; умение</w:t>
      </w:r>
      <w:r>
        <w:rPr>
          <w:spacing w:val="27"/>
        </w:rPr>
        <w:t xml:space="preserve">  </w:t>
      </w:r>
      <w:r>
        <w:t>оценивать</w:t>
      </w:r>
      <w:r>
        <w:rPr>
          <w:spacing w:val="31"/>
        </w:rPr>
        <w:t xml:space="preserve">  </w:t>
      </w:r>
      <w:r>
        <w:t>свои</w:t>
      </w:r>
      <w:r>
        <w:rPr>
          <w:spacing w:val="30"/>
        </w:rPr>
        <w:t xml:space="preserve">  </w:t>
      </w:r>
      <w:r>
        <w:t>действия</w:t>
      </w:r>
      <w:r>
        <w:rPr>
          <w:spacing w:val="30"/>
        </w:rPr>
        <w:t xml:space="preserve">  </w:t>
      </w:r>
      <w:r>
        <w:t>с</w:t>
      </w:r>
      <w:r>
        <w:rPr>
          <w:spacing w:val="31"/>
        </w:rPr>
        <w:t xml:space="preserve">  </w:t>
      </w:r>
      <w:r>
        <w:t>учётом</w:t>
      </w:r>
      <w:r>
        <w:rPr>
          <w:spacing w:val="30"/>
        </w:rPr>
        <w:t xml:space="preserve">  </w:t>
      </w:r>
      <w:r>
        <w:t>влияния</w:t>
      </w:r>
      <w:r>
        <w:rPr>
          <w:spacing w:val="30"/>
        </w:rPr>
        <w:t xml:space="preserve">  </w:t>
      </w:r>
      <w:r>
        <w:t>на</w:t>
      </w:r>
      <w:r>
        <w:rPr>
          <w:spacing w:val="29"/>
        </w:rPr>
        <w:t xml:space="preserve">  </w:t>
      </w:r>
      <w:r>
        <w:t>окружающую</w:t>
      </w:r>
      <w:r>
        <w:rPr>
          <w:spacing w:val="31"/>
        </w:rPr>
        <w:t xml:space="preserve">  </w:t>
      </w:r>
      <w:r>
        <w:rPr>
          <w:spacing w:val="-2"/>
        </w:rPr>
        <w:t>среду,</w:t>
      </w:r>
    </w:p>
    <w:p w14:paraId="5F4C4B6A">
      <w:pPr>
        <w:pStyle w:val="7"/>
        <w:spacing w:before="1"/>
        <w:ind w:left="1843" w:right="852" w:hanging="567"/>
      </w:pPr>
      <w:r>
        <w:t>достижения целей и преодоления вызовов, возможных глобальных последствий; способность</w:t>
      </w:r>
      <w:r>
        <w:rPr>
          <w:spacing w:val="76"/>
          <w:w w:val="150"/>
        </w:rPr>
        <w:t xml:space="preserve">  </w:t>
      </w:r>
      <w:r>
        <w:t>обучающихся</w:t>
      </w:r>
      <w:r>
        <w:rPr>
          <w:spacing w:val="77"/>
          <w:w w:val="150"/>
        </w:rPr>
        <w:t xml:space="preserve">  </w:t>
      </w:r>
      <w:r>
        <w:t>осознавать</w:t>
      </w:r>
      <w:r>
        <w:rPr>
          <w:spacing w:val="77"/>
          <w:w w:val="150"/>
        </w:rPr>
        <w:t xml:space="preserve">  </w:t>
      </w:r>
      <w:r>
        <w:t>стрессовую</w:t>
      </w:r>
      <w:r>
        <w:rPr>
          <w:spacing w:val="78"/>
          <w:w w:val="150"/>
        </w:rPr>
        <w:t xml:space="preserve">  </w:t>
      </w:r>
      <w:r>
        <w:t>ситуацию,</w:t>
      </w:r>
      <w:r>
        <w:rPr>
          <w:spacing w:val="76"/>
          <w:w w:val="150"/>
        </w:rPr>
        <w:t xml:space="preserve">  </w:t>
      </w:r>
      <w:r>
        <w:rPr>
          <w:spacing w:val="-2"/>
        </w:rPr>
        <w:t>оценивать</w:t>
      </w:r>
    </w:p>
    <w:p w14:paraId="6C9F132E">
      <w:pPr>
        <w:pStyle w:val="7"/>
        <w:ind w:firstLine="0"/>
      </w:pPr>
      <w:r>
        <w:t>происходящие</w:t>
      </w:r>
      <w:r>
        <w:rPr>
          <w:spacing w:val="-5"/>
        </w:rPr>
        <w:t xml:space="preserve"> </w:t>
      </w:r>
      <w:r>
        <w:t>изменения</w:t>
      </w:r>
      <w:r>
        <w:rPr>
          <w:spacing w:val="-4"/>
        </w:rPr>
        <w:t xml:space="preserve"> </w:t>
      </w:r>
      <w:r>
        <w:t>и</w:t>
      </w:r>
      <w:r>
        <w:rPr>
          <w:spacing w:val="-5"/>
        </w:rPr>
        <w:t xml:space="preserve"> </w:t>
      </w:r>
      <w:r>
        <w:t>их</w:t>
      </w:r>
      <w:r>
        <w:rPr>
          <w:spacing w:val="-4"/>
        </w:rPr>
        <w:t xml:space="preserve"> </w:t>
      </w:r>
      <w:r>
        <w:rPr>
          <w:spacing w:val="-2"/>
        </w:rPr>
        <w:t>последствия;</w:t>
      </w:r>
    </w:p>
    <w:p w14:paraId="36268B3B">
      <w:pPr>
        <w:pStyle w:val="7"/>
        <w:ind w:left="1843" w:right="1321" w:firstLine="0"/>
      </w:pPr>
      <w:r>
        <w:t>воспринимать стрессовую ситуацию как вызов, требующий контрмер;</w:t>
      </w:r>
      <w:r>
        <w:rPr>
          <w:spacing w:val="40"/>
        </w:rPr>
        <w:t xml:space="preserve"> </w:t>
      </w:r>
      <w:r>
        <w:t>оценивать</w:t>
      </w:r>
      <w:r>
        <w:rPr>
          <w:spacing w:val="-5"/>
        </w:rPr>
        <w:t xml:space="preserve"> </w:t>
      </w:r>
      <w:r>
        <w:t>ситуацию</w:t>
      </w:r>
      <w:r>
        <w:rPr>
          <w:spacing w:val="-3"/>
        </w:rPr>
        <w:t xml:space="preserve"> </w:t>
      </w:r>
      <w:r>
        <w:t>стресса,</w:t>
      </w:r>
      <w:r>
        <w:rPr>
          <w:spacing w:val="-4"/>
        </w:rPr>
        <w:t xml:space="preserve"> </w:t>
      </w:r>
      <w:r>
        <w:t>корректировать</w:t>
      </w:r>
      <w:r>
        <w:rPr>
          <w:spacing w:val="-4"/>
        </w:rPr>
        <w:t xml:space="preserve"> </w:t>
      </w:r>
      <w:r>
        <w:t>принимаемые</w:t>
      </w:r>
      <w:r>
        <w:rPr>
          <w:spacing w:val="-6"/>
        </w:rPr>
        <w:t xml:space="preserve"> </w:t>
      </w:r>
      <w:r>
        <w:t>решения</w:t>
      </w:r>
      <w:r>
        <w:rPr>
          <w:spacing w:val="-3"/>
        </w:rPr>
        <w:t xml:space="preserve"> </w:t>
      </w:r>
      <w:r>
        <w:t>и</w:t>
      </w:r>
      <w:r>
        <w:rPr>
          <w:spacing w:val="-3"/>
        </w:rPr>
        <w:t xml:space="preserve"> </w:t>
      </w:r>
      <w:r>
        <w:rPr>
          <w:spacing w:val="-2"/>
        </w:rPr>
        <w:t>действия;</w:t>
      </w:r>
    </w:p>
    <w:p w14:paraId="4E67556F">
      <w:pPr>
        <w:pStyle w:val="7"/>
        <w:ind w:right="852"/>
      </w:pPr>
      <w:r>
        <w:t>формулировать и оценивать риски и последствия, формировать опыт, находить позитивное в произошедшей ситуации;</w:t>
      </w:r>
    </w:p>
    <w:p w14:paraId="353F2F05">
      <w:pPr>
        <w:pStyle w:val="7"/>
        <w:ind w:left="1843" w:firstLine="0"/>
      </w:pPr>
      <w:r>
        <w:t>быть</w:t>
      </w:r>
      <w:r>
        <w:rPr>
          <w:spacing w:val="-4"/>
        </w:rPr>
        <w:t xml:space="preserve"> </w:t>
      </w:r>
      <w:r>
        <w:t>готовым</w:t>
      </w:r>
      <w:r>
        <w:rPr>
          <w:spacing w:val="-4"/>
        </w:rPr>
        <w:t xml:space="preserve"> </w:t>
      </w:r>
      <w:r>
        <w:t>действовать</w:t>
      </w:r>
      <w:r>
        <w:rPr>
          <w:spacing w:val="-1"/>
        </w:rPr>
        <w:t xml:space="preserve"> </w:t>
      </w:r>
      <w:r>
        <w:t>в</w:t>
      </w:r>
      <w:r>
        <w:rPr>
          <w:spacing w:val="-4"/>
        </w:rPr>
        <w:t xml:space="preserve"> </w:t>
      </w:r>
      <w:r>
        <w:t>отсутствие</w:t>
      </w:r>
      <w:r>
        <w:rPr>
          <w:spacing w:val="-4"/>
        </w:rPr>
        <w:t xml:space="preserve"> </w:t>
      </w:r>
      <w:r>
        <w:t>гарантий</w:t>
      </w:r>
      <w:r>
        <w:rPr>
          <w:spacing w:val="1"/>
        </w:rPr>
        <w:t xml:space="preserve"> </w:t>
      </w:r>
      <w:r>
        <w:rPr>
          <w:spacing w:val="-2"/>
        </w:rPr>
        <w:t>успеха.</w:t>
      </w:r>
    </w:p>
    <w:p w14:paraId="1D12EF69">
      <w:pPr>
        <w:pStyle w:val="7"/>
        <w:ind w:right="846"/>
      </w:pPr>
      <w:r>
        <w:t>В результате изучения родной (русской)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46EB023F">
      <w:pPr>
        <w:pStyle w:val="7"/>
        <w:ind w:right="846"/>
      </w:pPr>
      <w:r>
        <w:t>У обучающегося будут сформированы следующие базовые логические действия как часть познавательных универсальных учебных действий:</w:t>
      </w:r>
    </w:p>
    <w:p w14:paraId="27DEB83F">
      <w:pPr>
        <w:pStyle w:val="7"/>
        <w:ind w:left="1843" w:right="855" w:firstLine="0"/>
      </w:pPr>
      <w:r>
        <w:t>выявлять и характеризовать существенные признаки объектов (явлений); устанавливать</w:t>
      </w:r>
      <w:r>
        <w:rPr>
          <w:spacing w:val="32"/>
        </w:rPr>
        <w:t xml:space="preserve"> </w:t>
      </w:r>
      <w:r>
        <w:t>существенный</w:t>
      </w:r>
      <w:r>
        <w:rPr>
          <w:spacing w:val="31"/>
        </w:rPr>
        <w:t xml:space="preserve"> </w:t>
      </w:r>
      <w:r>
        <w:t>признак</w:t>
      </w:r>
      <w:r>
        <w:rPr>
          <w:spacing w:val="31"/>
        </w:rPr>
        <w:t xml:space="preserve"> </w:t>
      </w:r>
      <w:r>
        <w:t>классификации,</w:t>
      </w:r>
      <w:r>
        <w:rPr>
          <w:spacing w:val="30"/>
        </w:rPr>
        <w:t xml:space="preserve"> </w:t>
      </w:r>
      <w:r>
        <w:t>основания</w:t>
      </w:r>
      <w:r>
        <w:rPr>
          <w:spacing w:val="30"/>
        </w:rPr>
        <w:t xml:space="preserve"> </w:t>
      </w:r>
      <w:r>
        <w:t>для</w:t>
      </w:r>
      <w:r>
        <w:rPr>
          <w:spacing w:val="30"/>
        </w:rPr>
        <w:t xml:space="preserve"> </w:t>
      </w:r>
      <w:r>
        <w:t>обобщения</w:t>
      </w:r>
      <w:r>
        <w:rPr>
          <w:spacing w:val="30"/>
        </w:rPr>
        <w:t xml:space="preserve"> </w:t>
      </w:r>
      <w:r>
        <w:t>и</w:t>
      </w:r>
    </w:p>
    <w:p w14:paraId="567A20CC">
      <w:pPr>
        <w:pStyle w:val="7"/>
        <w:spacing w:before="1"/>
        <w:ind w:firstLine="0"/>
      </w:pPr>
      <w:r>
        <w:t>сравнения,</w:t>
      </w:r>
      <w:r>
        <w:rPr>
          <w:spacing w:val="-6"/>
        </w:rPr>
        <w:t xml:space="preserve"> </w:t>
      </w:r>
      <w:r>
        <w:t>критерии</w:t>
      </w:r>
      <w:r>
        <w:rPr>
          <w:spacing w:val="-6"/>
        </w:rPr>
        <w:t xml:space="preserve"> </w:t>
      </w:r>
      <w:r>
        <w:t>проводимого</w:t>
      </w:r>
      <w:r>
        <w:rPr>
          <w:spacing w:val="-5"/>
        </w:rPr>
        <w:t xml:space="preserve"> </w:t>
      </w:r>
      <w:r>
        <w:rPr>
          <w:spacing w:val="-2"/>
        </w:rPr>
        <w:t>анализа;</w:t>
      </w:r>
    </w:p>
    <w:p w14:paraId="716CB02C">
      <w:pPr>
        <w:pStyle w:val="7"/>
        <w:ind w:right="850"/>
      </w:pPr>
      <w: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04180A01">
      <w:pPr>
        <w:pStyle w:val="7"/>
        <w:ind w:right="846"/>
      </w:pPr>
      <w:r>
        <w:t xml:space="preserve">выявлять дефициты информации, данных, необходимых для решения поставленной </w:t>
      </w:r>
      <w:r>
        <w:rPr>
          <w:spacing w:val="-2"/>
        </w:rPr>
        <w:t>задачи;</w:t>
      </w:r>
    </w:p>
    <w:p w14:paraId="1D45A580">
      <w:pPr>
        <w:pStyle w:val="7"/>
        <w:ind w:right="853"/>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2D45920">
      <w:pPr>
        <w:pStyle w:val="7"/>
        <w:spacing w:after="0"/>
        <w:sectPr>
          <w:pgSz w:w="11910" w:h="16840"/>
          <w:pgMar w:top="920" w:right="0" w:bottom="280" w:left="425" w:header="736" w:footer="0" w:gutter="0"/>
          <w:cols w:space="720" w:num="1"/>
        </w:sectPr>
      </w:pPr>
    </w:p>
    <w:p w14:paraId="7FADBC49">
      <w:pPr>
        <w:pStyle w:val="7"/>
        <w:spacing w:before="189"/>
        <w:ind w:right="849"/>
      </w:pPr>
      <w:r>
        <w:t>самостоятельно выбирать способ решения учебной задачи (сравнивать несколько вариантов</w:t>
      </w:r>
      <w:r>
        <w:rPr>
          <w:spacing w:val="-7"/>
        </w:rPr>
        <w:t xml:space="preserve"> </w:t>
      </w:r>
      <w:r>
        <w:t>решения,</w:t>
      </w:r>
      <w:r>
        <w:rPr>
          <w:spacing w:val="-7"/>
        </w:rPr>
        <w:t xml:space="preserve"> </w:t>
      </w:r>
      <w:r>
        <w:t>выбирать</w:t>
      </w:r>
      <w:r>
        <w:rPr>
          <w:spacing w:val="-5"/>
        </w:rPr>
        <w:t xml:space="preserve"> </w:t>
      </w:r>
      <w:r>
        <w:t>наиболее</w:t>
      </w:r>
      <w:r>
        <w:rPr>
          <w:spacing w:val="-8"/>
        </w:rPr>
        <w:t xml:space="preserve"> </w:t>
      </w:r>
      <w:r>
        <w:t>подходящий</w:t>
      </w:r>
      <w:r>
        <w:rPr>
          <w:spacing w:val="-6"/>
        </w:rPr>
        <w:t xml:space="preserve"> </w:t>
      </w:r>
      <w:r>
        <w:t>с</w:t>
      </w:r>
      <w:r>
        <w:rPr>
          <w:spacing w:val="-5"/>
        </w:rPr>
        <w:t xml:space="preserve"> </w:t>
      </w:r>
      <w:r>
        <w:t>учётом</w:t>
      </w:r>
      <w:r>
        <w:rPr>
          <w:spacing w:val="-7"/>
        </w:rPr>
        <w:t xml:space="preserve"> </w:t>
      </w:r>
      <w:r>
        <w:t>самостоятельно</w:t>
      </w:r>
      <w:r>
        <w:rPr>
          <w:spacing w:val="-7"/>
        </w:rPr>
        <w:t xml:space="preserve"> </w:t>
      </w:r>
      <w:r>
        <w:t xml:space="preserve">выделенных </w:t>
      </w:r>
      <w:r>
        <w:rPr>
          <w:spacing w:val="-2"/>
        </w:rPr>
        <w:t>критериев).</w:t>
      </w:r>
    </w:p>
    <w:p w14:paraId="450C6743">
      <w:pPr>
        <w:pStyle w:val="7"/>
        <w:ind w:right="85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66672D7">
      <w:pPr>
        <w:pStyle w:val="7"/>
        <w:ind w:left="1843"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78887ED7">
      <w:pPr>
        <w:pStyle w:val="7"/>
        <w:ind w:right="849"/>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68B7587">
      <w:pPr>
        <w:pStyle w:val="7"/>
        <w:ind w:right="850"/>
      </w:pPr>
      <w:r>
        <w:t>формировать гипотезу об истинности собственных суждений и суждений других, аргументировать свою позицию, мнение;</w:t>
      </w:r>
    </w:p>
    <w:p w14:paraId="3418485A">
      <w:pPr>
        <w:pStyle w:val="7"/>
        <w:ind w:right="842"/>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зависимостей объектов между собой;</w:t>
      </w:r>
    </w:p>
    <w:p w14:paraId="2077F4AB">
      <w:pPr>
        <w:pStyle w:val="7"/>
        <w:spacing w:before="1"/>
        <w:ind w:right="853"/>
      </w:pPr>
      <w:r>
        <w:t>оценивать на применимость и достоверность информации, полученной в ходе исследования (эксперимента);</w:t>
      </w:r>
    </w:p>
    <w:p w14:paraId="674F9B11">
      <w:pPr>
        <w:pStyle w:val="7"/>
        <w:ind w:right="848"/>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7B8338E">
      <w:pPr>
        <w:pStyle w:val="7"/>
        <w:ind w:right="853"/>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6B34C98">
      <w:pPr>
        <w:pStyle w:val="7"/>
        <w:ind w:right="852"/>
      </w:pPr>
      <w:r>
        <w:t>У обучающегося будут сформированы умения работать с информацией как часть познавательных универсальных учебных действий:</w:t>
      </w:r>
    </w:p>
    <w:p w14:paraId="09924E14">
      <w:pPr>
        <w:pStyle w:val="7"/>
        <w:ind w:right="848"/>
      </w:pPr>
      <w:r>
        <w:t>применять различные методы, инструменты и запросы при поиске и отборе информации</w:t>
      </w:r>
      <w:r>
        <w:rPr>
          <w:spacing w:val="-13"/>
        </w:rPr>
        <w:t xml:space="preserve"> </w:t>
      </w:r>
      <w:r>
        <w:t>или</w:t>
      </w:r>
      <w:r>
        <w:rPr>
          <w:spacing w:val="-13"/>
        </w:rPr>
        <w:t xml:space="preserve"> </w:t>
      </w:r>
      <w:r>
        <w:t>данных</w:t>
      </w:r>
      <w:r>
        <w:rPr>
          <w:spacing w:val="-12"/>
        </w:rPr>
        <w:t xml:space="preserve"> </w:t>
      </w:r>
      <w:r>
        <w:t>из</w:t>
      </w:r>
      <w:r>
        <w:rPr>
          <w:spacing w:val="-13"/>
        </w:rPr>
        <w:t xml:space="preserve"> </w:t>
      </w:r>
      <w:r>
        <w:t>источников</w:t>
      </w:r>
      <w:r>
        <w:rPr>
          <w:spacing w:val="-15"/>
        </w:rPr>
        <w:t xml:space="preserve"> </w:t>
      </w:r>
      <w:r>
        <w:t>с</w:t>
      </w:r>
      <w:r>
        <w:rPr>
          <w:spacing w:val="-13"/>
        </w:rPr>
        <w:t xml:space="preserve"> </w:t>
      </w:r>
      <w:r>
        <w:t>учётом</w:t>
      </w:r>
      <w:r>
        <w:rPr>
          <w:spacing w:val="-15"/>
        </w:rPr>
        <w:t xml:space="preserve"> </w:t>
      </w:r>
      <w:r>
        <w:t>предложенной</w:t>
      </w:r>
      <w:r>
        <w:rPr>
          <w:spacing w:val="-11"/>
        </w:rPr>
        <w:t xml:space="preserve"> </w:t>
      </w:r>
      <w:r>
        <w:t>учебной</w:t>
      </w:r>
      <w:r>
        <w:rPr>
          <w:spacing w:val="-13"/>
        </w:rPr>
        <w:t xml:space="preserve"> </w:t>
      </w:r>
      <w:r>
        <w:t>задачи</w:t>
      </w:r>
      <w:r>
        <w:rPr>
          <w:spacing w:val="-13"/>
        </w:rPr>
        <w:t xml:space="preserve"> </w:t>
      </w:r>
      <w:r>
        <w:t>и</w:t>
      </w:r>
      <w:r>
        <w:rPr>
          <w:spacing w:val="-13"/>
        </w:rPr>
        <w:t xml:space="preserve"> </w:t>
      </w:r>
      <w:r>
        <w:t xml:space="preserve">заданных </w:t>
      </w:r>
      <w:r>
        <w:rPr>
          <w:spacing w:val="-2"/>
        </w:rPr>
        <w:t>критериев;</w:t>
      </w:r>
    </w:p>
    <w:p w14:paraId="09505B0E">
      <w:pPr>
        <w:pStyle w:val="7"/>
        <w:spacing w:before="1"/>
        <w:ind w:right="851"/>
      </w:pPr>
      <w:r>
        <w:t>выбирать, анализировать, систематизировать и интерпретировать информацию различных видов и форм представления;</w:t>
      </w:r>
    </w:p>
    <w:p w14:paraId="222CDE21">
      <w:pPr>
        <w:pStyle w:val="7"/>
        <w:ind w:right="853"/>
      </w:pPr>
      <w:r>
        <w:t>находить сходные аргументы (подтверждающие или опровергающие одну и ту же идею, версию) в различных информационных источниках;</w:t>
      </w:r>
    </w:p>
    <w:p w14:paraId="646EFCB1">
      <w:pPr>
        <w:pStyle w:val="7"/>
        <w:ind w:right="851"/>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AE5022A">
      <w:pPr>
        <w:pStyle w:val="7"/>
        <w:ind w:right="846"/>
      </w:pPr>
      <w:r>
        <w:t>оценивать надёжность информации по критериям, предложенным педагогическим работником или сформулированным самостоятельно;</w:t>
      </w:r>
    </w:p>
    <w:p w14:paraId="0A933CBC">
      <w:pPr>
        <w:pStyle w:val="7"/>
        <w:ind w:left="1843"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5800F8E3">
      <w:pPr>
        <w:pStyle w:val="7"/>
        <w:ind w:right="854"/>
      </w:pPr>
      <w:r>
        <w:t>У обучающегося будут сформированы умения общения как часть коммуникативных универсальных учебных действий:</w:t>
      </w:r>
    </w:p>
    <w:p w14:paraId="4EC692C9">
      <w:pPr>
        <w:pStyle w:val="7"/>
        <w:ind w:right="849"/>
      </w:pPr>
      <w:r>
        <w:t>воспринимать</w:t>
      </w:r>
      <w:r>
        <w:rPr>
          <w:spacing w:val="-8"/>
        </w:rPr>
        <w:t xml:space="preserve"> </w:t>
      </w:r>
      <w:r>
        <w:t>и</w:t>
      </w:r>
      <w:r>
        <w:rPr>
          <w:spacing w:val="-8"/>
        </w:rPr>
        <w:t xml:space="preserve"> </w:t>
      </w:r>
      <w:r>
        <w:t>формулировать</w:t>
      </w:r>
      <w:r>
        <w:rPr>
          <w:spacing w:val="-5"/>
        </w:rPr>
        <w:t xml:space="preserve"> </w:t>
      </w:r>
      <w:r>
        <w:t>суждения,</w:t>
      </w:r>
      <w:r>
        <w:rPr>
          <w:spacing w:val="-9"/>
        </w:rPr>
        <w:t xml:space="preserve"> </w:t>
      </w:r>
      <w:r>
        <w:t>выражать</w:t>
      </w:r>
      <w:r>
        <w:rPr>
          <w:spacing w:val="-8"/>
        </w:rPr>
        <w:t xml:space="preserve"> </w:t>
      </w:r>
      <w:r>
        <w:t>эмоции</w:t>
      </w:r>
      <w:r>
        <w:rPr>
          <w:spacing w:val="-8"/>
        </w:rPr>
        <w:t xml:space="preserve"> </w:t>
      </w:r>
      <w:r>
        <w:t>в</w:t>
      </w:r>
      <w:r>
        <w:rPr>
          <w:spacing w:val="-10"/>
        </w:rPr>
        <w:t xml:space="preserve"> </w:t>
      </w:r>
      <w:r>
        <w:t>соответствии</w:t>
      </w:r>
      <w:r>
        <w:rPr>
          <w:spacing w:val="-8"/>
        </w:rPr>
        <w:t xml:space="preserve"> </w:t>
      </w:r>
      <w:r>
        <w:t>с</w:t>
      </w:r>
      <w:r>
        <w:rPr>
          <w:spacing w:val="-10"/>
        </w:rPr>
        <w:t xml:space="preserve"> </w:t>
      </w:r>
      <w:r>
        <w:t>целями и условиями общения;</w:t>
      </w:r>
    </w:p>
    <w:p w14:paraId="2FD06AA9">
      <w:pPr>
        <w:pStyle w:val="7"/>
        <w:ind w:left="1843" w:firstLine="0"/>
      </w:pPr>
      <w:r>
        <w:t>выражать</w:t>
      </w:r>
      <w:r>
        <w:rPr>
          <w:spacing w:val="-2"/>
        </w:rPr>
        <w:t xml:space="preserve"> </w:t>
      </w:r>
      <w:r>
        <w:t>себя (свою</w:t>
      </w:r>
      <w:r>
        <w:rPr>
          <w:spacing w:val="-3"/>
        </w:rPr>
        <w:t xml:space="preserve"> </w:t>
      </w:r>
      <w:r>
        <w:t>точку</w:t>
      </w:r>
      <w:r>
        <w:rPr>
          <w:spacing w:val="-7"/>
        </w:rPr>
        <w:t xml:space="preserve"> </w:t>
      </w:r>
      <w:r>
        <w:t>зрения)</w:t>
      </w:r>
      <w:r>
        <w:rPr>
          <w:spacing w:val="-3"/>
        </w:rPr>
        <w:t xml:space="preserve"> </w:t>
      </w:r>
      <w:r>
        <w:t>в</w:t>
      </w:r>
      <w:r>
        <w:rPr>
          <w:spacing w:val="-2"/>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14:paraId="0E8A0E40">
      <w:pPr>
        <w:pStyle w:val="7"/>
        <w:ind w:right="849"/>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w:t>
      </w:r>
      <w:r>
        <w:rPr>
          <w:spacing w:val="-2"/>
        </w:rPr>
        <w:t>переговоры;</w:t>
      </w:r>
    </w:p>
    <w:p w14:paraId="0FBE7F25">
      <w:pPr>
        <w:pStyle w:val="7"/>
        <w:spacing w:before="1"/>
        <w:ind w:right="857"/>
      </w:pPr>
      <w:r>
        <w:t>понимать намерения других, проявлять уважительное отношение к собеседнику и в корректной форме формулировать свои возражения;</w:t>
      </w:r>
    </w:p>
    <w:p w14:paraId="2F5792F1">
      <w:pPr>
        <w:pStyle w:val="7"/>
        <w:ind w:right="846"/>
      </w:pPr>
      <w:r>
        <w:t>в</w:t>
      </w:r>
      <w:r>
        <w:rPr>
          <w:spacing w:val="-4"/>
        </w:rPr>
        <w:t xml:space="preserve"> </w:t>
      </w:r>
      <w:r>
        <w:t>ходе</w:t>
      </w:r>
      <w:r>
        <w:rPr>
          <w:spacing w:val="-4"/>
        </w:rPr>
        <w:t xml:space="preserve"> </w:t>
      </w:r>
      <w:r>
        <w:t>диалога</w:t>
      </w:r>
      <w:r>
        <w:rPr>
          <w:spacing w:val="-4"/>
        </w:rPr>
        <w:t xml:space="preserve"> </w:t>
      </w:r>
      <w:r>
        <w:t>и</w:t>
      </w:r>
      <w:r>
        <w:rPr>
          <w:spacing w:val="-5"/>
        </w:rPr>
        <w:t xml:space="preserve"> </w:t>
      </w:r>
      <w:r>
        <w:t>(или)</w:t>
      </w:r>
      <w:r>
        <w:rPr>
          <w:spacing w:val="-7"/>
        </w:rPr>
        <w:t xml:space="preserve"> </w:t>
      </w:r>
      <w:r>
        <w:t>дискуссии</w:t>
      </w:r>
      <w:r>
        <w:rPr>
          <w:spacing w:val="-3"/>
        </w:rPr>
        <w:t xml:space="preserve"> </w:t>
      </w:r>
      <w:r>
        <w:t>задавать</w:t>
      </w:r>
      <w:r>
        <w:rPr>
          <w:spacing w:val="-2"/>
        </w:rPr>
        <w:t xml:space="preserve"> </w:t>
      </w:r>
      <w:r>
        <w:t>вопросы</w:t>
      </w:r>
      <w:r>
        <w:rPr>
          <w:spacing w:val="-3"/>
        </w:rPr>
        <w:t xml:space="preserve"> </w:t>
      </w:r>
      <w:r>
        <w:t>по</w:t>
      </w:r>
      <w:r>
        <w:rPr>
          <w:spacing w:val="-3"/>
        </w:rPr>
        <w:t xml:space="preserve"> </w:t>
      </w:r>
      <w:r>
        <w:t>существу</w:t>
      </w:r>
      <w:r>
        <w:rPr>
          <w:spacing w:val="-8"/>
        </w:rPr>
        <w:t xml:space="preserve"> </w:t>
      </w:r>
      <w:r>
        <w:t>обсуждаемой</w:t>
      </w:r>
      <w:r>
        <w:rPr>
          <w:spacing w:val="-3"/>
        </w:rPr>
        <w:t xml:space="preserve"> </w:t>
      </w:r>
      <w:r>
        <w:t xml:space="preserve">темы и высказывать идеи, нацеленные на решение задачи и поддержание благожелательности </w:t>
      </w:r>
      <w:r>
        <w:rPr>
          <w:spacing w:val="-2"/>
        </w:rPr>
        <w:t>общения;</w:t>
      </w:r>
    </w:p>
    <w:p w14:paraId="20CC52EE">
      <w:pPr>
        <w:pStyle w:val="7"/>
        <w:ind w:right="854"/>
      </w:pPr>
      <w:r>
        <w:t>сопоставлять</w:t>
      </w:r>
      <w:r>
        <w:rPr>
          <w:spacing w:val="-12"/>
        </w:rPr>
        <w:t xml:space="preserve"> </w:t>
      </w:r>
      <w:r>
        <w:t>свои</w:t>
      </w:r>
      <w:r>
        <w:rPr>
          <w:spacing w:val="-12"/>
        </w:rPr>
        <w:t xml:space="preserve"> </w:t>
      </w:r>
      <w:r>
        <w:t>суждения</w:t>
      </w:r>
      <w:r>
        <w:rPr>
          <w:spacing w:val="-13"/>
        </w:rPr>
        <w:t xml:space="preserve"> </w:t>
      </w:r>
      <w:r>
        <w:t>с</w:t>
      </w:r>
      <w:r>
        <w:rPr>
          <w:spacing w:val="-14"/>
        </w:rPr>
        <w:t xml:space="preserve"> </w:t>
      </w:r>
      <w:r>
        <w:t>суждениями</w:t>
      </w:r>
      <w:r>
        <w:rPr>
          <w:spacing w:val="-12"/>
        </w:rPr>
        <w:t xml:space="preserve"> </w:t>
      </w:r>
      <w:r>
        <w:t>других</w:t>
      </w:r>
      <w:r>
        <w:rPr>
          <w:spacing w:val="-9"/>
        </w:rPr>
        <w:t xml:space="preserve"> </w:t>
      </w:r>
      <w:r>
        <w:t>участников</w:t>
      </w:r>
      <w:r>
        <w:rPr>
          <w:spacing w:val="-13"/>
        </w:rPr>
        <w:t xml:space="preserve"> </w:t>
      </w:r>
      <w:r>
        <w:t>диалога,</w:t>
      </w:r>
      <w:r>
        <w:rPr>
          <w:spacing w:val="-13"/>
        </w:rPr>
        <w:t xml:space="preserve"> </w:t>
      </w:r>
      <w:r>
        <w:t>обнаруживать различие и сходство позиций;</w:t>
      </w:r>
    </w:p>
    <w:p w14:paraId="0F187B1F">
      <w:pPr>
        <w:pStyle w:val="7"/>
        <w:spacing w:after="0"/>
        <w:sectPr>
          <w:pgSz w:w="11910" w:h="16840"/>
          <w:pgMar w:top="920" w:right="0" w:bottom="280" w:left="425" w:header="736" w:footer="0" w:gutter="0"/>
          <w:cols w:space="720" w:num="1"/>
        </w:sectPr>
      </w:pPr>
    </w:p>
    <w:p w14:paraId="15A141AF">
      <w:pPr>
        <w:pStyle w:val="7"/>
        <w:spacing w:before="189"/>
        <w:ind w:right="848"/>
      </w:pPr>
      <w:r>
        <w:t>публично представлять результаты выполненного опыта (эксперимента, исследования, проекта);</w:t>
      </w:r>
    </w:p>
    <w:p w14:paraId="4405367C">
      <w:pPr>
        <w:pStyle w:val="7"/>
        <w:ind w:right="852"/>
      </w:pPr>
      <w:r>
        <w:t>самостоятельно выбирать формат выступления с учётом задач презентации и особенностей</w:t>
      </w:r>
      <w:r>
        <w:rPr>
          <w:spacing w:val="-2"/>
        </w:rPr>
        <w:t xml:space="preserve"> </w:t>
      </w:r>
      <w:r>
        <w:t>аудитории</w:t>
      </w:r>
      <w:r>
        <w:rPr>
          <w:spacing w:val="-2"/>
        </w:rPr>
        <w:t xml:space="preserve"> </w:t>
      </w:r>
      <w:r>
        <w:t>и</w:t>
      </w:r>
      <w:r>
        <w:rPr>
          <w:spacing w:val="-1"/>
        </w:rPr>
        <w:t xml:space="preserve"> </w:t>
      </w:r>
      <w:r>
        <w:t>в</w:t>
      </w:r>
      <w:r>
        <w:rPr>
          <w:spacing w:val="-3"/>
        </w:rPr>
        <w:t xml:space="preserve"> </w:t>
      </w:r>
      <w:r>
        <w:t>соответствии</w:t>
      </w:r>
      <w:r>
        <w:rPr>
          <w:spacing w:val="-1"/>
        </w:rPr>
        <w:t xml:space="preserve"> </w:t>
      </w:r>
      <w:r>
        <w:t>с</w:t>
      </w:r>
      <w:r>
        <w:rPr>
          <w:spacing w:val="-3"/>
        </w:rPr>
        <w:t xml:space="preserve"> </w:t>
      </w:r>
      <w:r>
        <w:t>ним</w:t>
      </w:r>
      <w:r>
        <w:rPr>
          <w:spacing w:val="-3"/>
        </w:rPr>
        <w:t xml:space="preserve"> </w:t>
      </w:r>
      <w:r>
        <w:t>составлять устные</w:t>
      </w:r>
      <w:r>
        <w:rPr>
          <w:spacing w:val="-4"/>
        </w:rPr>
        <w:t xml:space="preserve"> </w:t>
      </w:r>
      <w:r>
        <w:t>и</w:t>
      </w:r>
      <w:r>
        <w:rPr>
          <w:spacing w:val="-1"/>
        </w:rPr>
        <w:t xml:space="preserve"> </w:t>
      </w:r>
      <w:r>
        <w:t>письменные</w:t>
      </w:r>
      <w:r>
        <w:rPr>
          <w:spacing w:val="-4"/>
        </w:rPr>
        <w:t xml:space="preserve"> </w:t>
      </w:r>
      <w:r>
        <w:t>тексты</w:t>
      </w:r>
      <w:r>
        <w:rPr>
          <w:spacing w:val="-2"/>
        </w:rPr>
        <w:t xml:space="preserve"> </w:t>
      </w:r>
      <w:r>
        <w:t>с использованием иллюстративных материалов.</w:t>
      </w:r>
    </w:p>
    <w:p w14:paraId="2A80A63D">
      <w:pPr>
        <w:pStyle w:val="7"/>
        <w:ind w:right="852"/>
      </w:pPr>
      <w:r>
        <w:t>У обучающегося будут сформированы умения совместной деятельности как часть коммуникативных универсальных учебных действий:</w:t>
      </w:r>
    </w:p>
    <w:p w14:paraId="30377674">
      <w:pPr>
        <w:pStyle w:val="7"/>
        <w:ind w:right="855"/>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90D1CB3">
      <w:pPr>
        <w:pStyle w:val="7"/>
        <w:ind w:right="85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510DA7F">
      <w:pPr>
        <w:pStyle w:val="7"/>
        <w:spacing w:before="1"/>
        <w:ind w:right="848"/>
      </w:pPr>
      <w:r>
        <w:t>обобщать мнения нескольких человек, проявлять готовность руководить, выполнять поручения, подчиняться;</w:t>
      </w:r>
    </w:p>
    <w:p w14:paraId="4F05333D">
      <w:pPr>
        <w:pStyle w:val="7"/>
        <w:ind w:right="851"/>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072FD5F">
      <w:pPr>
        <w:pStyle w:val="7"/>
        <w:ind w:right="85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905172C">
      <w:pPr>
        <w:pStyle w:val="7"/>
        <w:ind w:right="851"/>
      </w:pPr>
      <w:r>
        <w:t>оценивать качество своего вклада в общий продукт по критериям, самостоятельно сформулированным участниками взаимодействия;</w:t>
      </w:r>
    </w:p>
    <w:p w14:paraId="448CC46A">
      <w:pPr>
        <w:pStyle w:val="7"/>
        <w:ind w:right="851"/>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AAD3F28">
      <w:pPr>
        <w:pStyle w:val="7"/>
        <w:spacing w:before="1"/>
        <w:ind w:right="851"/>
      </w:pPr>
      <w:r>
        <w:t>У обучающегося будут сформированы умения самоорганизации как часть регулятивных универсальных учебных действий:</w:t>
      </w:r>
    </w:p>
    <w:p w14:paraId="3E7D32CE">
      <w:pPr>
        <w:pStyle w:val="7"/>
        <w:ind w:left="1843" w:right="850" w:firstLine="0"/>
      </w:pPr>
      <w:r>
        <w:t>выявлять проблемы для решения в жизненных и учебных ситуациях; ориентироваться</w:t>
      </w:r>
      <w:r>
        <w:rPr>
          <w:spacing w:val="80"/>
          <w:w w:val="150"/>
        </w:rPr>
        <w:t xml:space="preserve"> </w:t>
      </w:r>
      <w:r>
        <w:t>в</w:t>
      </w:r>
      <w:r>
        <w:rPr>
          <w:spacing w:val="80"/>
          <w:w w:val="150"/>
        </w:rPr>
        <w:t xml:space="preserve"> </w:t>
      </w:r>
      <w:r>
        <w:t>различных</w:t>
      </w:r>
      <w:r>
        <w:rPr>
          <w:spacing w:val="80"/>
          <w:w w:val="150"/>
        </w:rPr>
        <w:t xml:space="preserve"> </w:t>
      </w:r>
      <w:r>
        <w:t>подходах</w:t>
      </w:r>
      <w:r>
        <w:rPr>
          <w:spacing w:val="80"/>
          <w:w w:val="150"/>
        </w:rPr>
        <w:t xml:space="preserve"> </w:t>
      </w:r>
      <w:r>
        <w:t>принятия</w:t>
      </w:r>
      <w:r>
        <w:rPr>
          <w:spacing w:val="80"/>
          <w:w w:val="150"/>
        </w:rPr>
        <w:t xml:space="preserve"> </w:t>
      </w:r>
      <w:r>
        <w:t>решений</w:t>
      </w:r>
      <w:r>
        <w:rPr>
          <w:spacing w:val="80"/>
          <w:w w:val="150"/>
        </w:rPr>
        <w:t xml:space="preserve"> </w:t>
      </w:r>
      <w:r>
        <w:t>(индивидуальное,</w:t>
      </w:r>
    </w:p>
    <w:p w14:paraId="210A3374">
      <w:pPr>
        <w:pStyle w:val="7"/>
        <w:ind w:firstLine="0"/>
      </w:pPr>
      <w:r>
        <w:t>принятие</w:t>
      </w:r>
      <w:r>
        <w:rPr>
          <w:spacing w:val="-7"/>
        </w:rPr>
        <w:t xml:space="preserve"> </w:t>
      </w:r>
      <w:r>
        <w:t>решения</w:t>
      </w:r>
      <w:r>
        <w:rPr>
          <w:spacing w:val="-3"/>
        </w:rPr>
        <w:t xml:space="preserve"> </w:t>
      </w:r>
      <w:r>
        <w:t>в</w:t>
      </w:r>
      <w:r>
        <w:rPr>
          <w:spacing w:val="-5"/>
        </w:rPr>
        <w:t xml:space="preserve"> </w:t>
      </w:r>
      <w:r>
        <w:t>группе,</w:t>
      </w:r>
      <w:r>
        <w:rPr>
          <w:spacing w:val="-3"/>
        </w:rPr>
        <w:t xml:space="preserve"> </w:t>
      </w:r>
      <w:r>
        <w:t>принятие</w:t>
      </w:r>
      <w:r>
        <w:rPr>
          <w:spacing w:val="-5"/>
        </w:rPr>
        <w:t xml:space="preserve"> </w:t>
      </w:r>
      <w:r>
        <w:t>решений</w:t>
      </w:r>
      <w:r>
        <w:rPr>
          <w:spacing w:val="-3"/>
        </w:rPr>
        <w:t xml:space="preserve"> </w:t>
      </w:r>
      <w:r>
        <w:rPr>
          <w:spacing w:val="-2"/>
        </w:rPr>
        <w:t>группой);</w:t>
      </w:r>
    </w:p>
    <w:p w14:paraId="6E3C6F4E">
      <w:pPr>
        <w:pStyle w:val="7"/>
        <w:ind w:right="851"/>
      </w:pPr>
      <w:r>
        <w:t>самостоятельно</w:t>
      </w:r>
      <w:r>
        <w:rPr>
          <w:spacing w:val="-15"/>
        </w:rPr>
        <w:t xml:space="preserve"> </w:t>
      </w:r>
      <w:r>
        <w:t>составлять</w:t>
      </w:r>
      <w:r>
        <w:rPr>
          <w:spacing w:val="-15"/>
        </w:rPr>
        <w:t xml:space="preserve"> </w:t>
      </w:r>
      <w:r>
        <w:t>алгоритм</w:t>
      </w:r>
      <w:r>
        <w:rPr>
          <w:spacing w:val="-15"/>
        </w:rPr>
        <w:t xml:space="preserve"> </w:t>
      </w:r>
      <w:r>
        <w:t>решения</w:t>
      </w:r>
      <w:r>
        <w:rPr>
          <w:spacing w:val="-15"/>
        </w:rPr>
        <w:t xml:space="preserve"> </w:t>
      </w:r>
      <w:r>
        <w:t>задачи</w:t>
      </w:r>
      <w:r>
        <w:rPr>
          <w:spacing w:val="-15"/>
        </w:rPr>
        <w:t xml:space="preserve"> </w:t>
      </w:r>
      <w:r>
        <w:t>(или</w:t>
      </w:r>
      <w:r>
        <w:rPr>
          <w:spacing w:val="-15"/>
        </w:rPr>
        <w:t xml:space="preserve"> </w:t>
      </w:r>
      <w:r>
        <w:t>его</w:t>
      </w:r>
      <w:r>
        <w:rPr>
          <w:spacing w:val="-15"/>
        </w:rPr>
        <w:t xml:space="preserve"> </w:t>
      </w:r>
      <w:r>
        <w:t>часть),</w:t>
      </w:r>
      <w:r>
        <w:rPr>
          <w:spacing w:val="-15"/>
        </w:rPr>
        <w:t xml:space="preserve"> </w:t>
      </w:r>
      <w:r>
        <w:t>выбирать</w:t>
      </w:r>
      <w:r>
        <w:rPr>
          <w:spacing w:val="-15"/>
        </w:rPr>
        <w:t xml:space="preserve"> </w:t>
      </w:r>
      <w:r>
        <w:t>способ решения учебной задачи с учётом имеющихся ресурсов и собственных возможностей, аргументировать предлагаемые варианты решений;</w:t>
      </w:r>
    </w:p>
    <w:p w14:paraId="4F933546">
      <w:pPr>
        <w:pStyle w:val="7"/>
        <w:ind w:right="852"/>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14:paraId="205F4DAB">
      <w:pPr>
        <w:pStyle w:val="7"/>
        <w:ind w:left="1843" w:firstLine="0"/>
      </w:pPr>
      <w:r>
        <w:t>проводить</w:t>
      </w:r>
      <w:r>
        <w:rPr>
          <w:spacing w:val="-3"/>
        </w:rPr>
        <w:t xml:space="preserve"> </w:t>
      </w:r>
      <w:r>
        <w:t>выбор</w:t>
      </w:r>
      <w:r>
        <w:rPr>
          <w:spacing w:val="-2"/>
        </w:rPr>
        <w:t xml:space="preserve"> </w:t>
      </w:r>
      <w:r>
        <w:t>и</w:t>
      </w:r>
      <w:r>
        <w:rPr>
          <w:spacing w:val="-2"/>
        </w:rPr>
        <w:t xml:space="preserve"> </w:t>
      </w:r>
      <w:r>
        <w:t>брать</w:t>
      </w:r>
      <w:r>
        <w:rPr>
          <w:spacing w:val="-1"/>
        </w:rPr>
        <w:t xml:space="preserve"> </w:t>
      </w:r>
      <w:r>
        <w:t>ответственность</w:t>
      </w:r>
      <w:r>
        <w:rPr>
          <w:spacing w:val="-3"/>
        </w:rPr>
        <w:t xml:space="preserve"> </w:t>
      </w:r>
      <w:r>
        <w:t>за</w:t>
      </w:r>
      <w:r>
        <w:rPr>
          <w:spacing w:val="-3"/>
        </w:rPr>
        <w:t xml:space="preserve"> </w:t>
      </w:r>
      <w:r>
        <w:rPr>
          <w:spacing w:val="-2"/>
        </w:rPr>
        <w:t>решение.</w:t>
      </w:r>
    </w:p>
    <w:p w14:paraId="6ACFBB04">
      <w:pPr>
        <w:pStyle w:val="7"/>
        <w:ind w:right="855"/>
      </w:pPr>
      <w:r>
        <w:t>У</w:t>
      </w:r>
      <w:r>
        <w:rPr>
          <w:spacing w:val="-1"/>
        </w:rPr>
        <w:t xml:space="preserve"> </w:t>
      </w:r>
      <w:r>
        <w:t>обучающегося</w:t>
      </w:r>
      <w:r>
        <w:rPr>
          <w:spacing w:val="-2"/>
        </w:rPr>
        <w:t xml:space="preserve"> </w:t>
      </w:r>
      <w:r>
        <w:t>будут</w:t>
      </w:r>
      <w:r>
        <w:rPr>
          <w:spacing w:val="-1"/>
        </w:rPr>
        <w:t xml:space="preserve"> </w:t>
      </w:r>
      <w:r>
        <w:t>сформированы умения</w:t>
      </w:r>
      <w:r>
        <w:rPr>
          <w:spacing w:val="-4"/>
        </w:rPr>
        <w:t xml:space="preserve"> </w:t>
      </w:r>
      <w:r>
        <w:t>самоконтроля</w:t>
      </w:r>
      <w:r>
        <w:rPr>
          <w:spacing w:val="-2"/>
        </w:rPr>
        <w:t xml:space="preserve"> </w:t>
      </w:r>
      <w:r>
        <w:t>как</w:t>
      </w:r>
      <w:r>
        <w:rPr>
          <w:spacing w:val="-1"/>
        </w:rPr>
        <w:t xml:space="preserve"> </w:t>
      </w:r>
      <w:r>
        <w:t>часть</w:t>
      </w:r>
      <w:r>
        <w:rPr>
          <w:spacing w:val="-3"/>
        </w:rPr>
        <w:t xml:space="preserve"> </w:t>
      </w:r>
      <w:r>
        <w:t>регулятивных универсальных учебных действий:</w:t>
      </w:r>
    </w:p>
    <w:p w14:paraId="6DDDE3C9">
      <w:pPr>
        <w:pStyle w:val="7"/>
        <w:ind w:left="1843" w:right="3100" w:firstLine="0"/>
      </w:pPr>
      <w:r>
        <w:t>владеть</w:t>
      </w:r>
      <w:r>
        <w:rPr>
          <w:spacing w:val="-6"/>
        </w:rPr>
        <w:t xml:space="preserve"> </w:t>
      </w:r>
      <w:r>
        <w:t>способами</w:t>
      </w:r>
      <w:r>
        <w:rPr>
          <w:spacing w:val="-7"/>
        </w:rPr>
        <w:t xml:space="preserve"> </w:t>
      </w:r>
      <w:r>
        <w:t>самоконтроля,</w:t>
      </w:r>
      <w:r>
        <w:rPr>
          <w:spacing w:val="-7"/>
        </w:rPr>
        <w:t xml:space="preserve"> </w:t>
      </w:r>
      <w:r>
        <w:t>самомотивации</w:t>
      </w:r>
      <w:r>
        <w:rPr>
          <w:spacing w:val="-9"/>
        </w:rPr>
        <w:t xml:space="preserve"> </w:t>
      </w:r>
      <w:r>
        <w:t>и</w:t>
      </w:r>
      <w:r>
        <w:rPr>
          <w:spacing w:val="-7"/>
        </w:rPr>
        <w:t xml:space="preserve"> </w:t>
      </w:r>
      <w:r>
        <w:t>рефлексии; давать оценку ситуации и предлагать план её изменения;</w:t>
      </w:r>
    </w:p>
    <w:p w14:paraId="09390F6A">
      <w:pPr>
        <w:pStyle w:val="7"/>
        <w:ind w:right="853"/>
        <w:jc w:val="left"/>
      </w:pPr>
      <w:r>
        <w:t>учитывать</w:t>
      </w:r>
      <w:r>
        <w:rPr>
          <w:spacing w:val="-6"/>
        </w:rPr>
        <w:t xml:space="preserve"> </w:t>
      </w:r>
      <w:r>
        <w:t>контекст</w:t>
      </w:r>
      <w:r>
        <w:rPr>
          <w:spacing w:val="-7"/>
        </w:rPr>
        <w:t xml:space="preserve"> </w:t>
      </w:r>
      <w:r>
        <w:t>и</w:t>
      </w:r>
      <w:r>
        <w:rPr>
          <w:spacing w:val="-7"/>
        </w:rPr>
        <w:t xml:space="preserve"> </w:t>
      </w:r>
      <w:r>
        <w:t>предвидеть</w:t>
      </w:r>
      <w:r>
        <w:rPr>
          <w:spacing w:val="-6"/>
        </w:rPr>
        <w:t xml:space="preserve"> </w:t>
      </w:r>
      <w:r>
        <w:t>трудности,</w:t>
      </w:r>
      <w:r>
        <w:rPr>
          <w:spacing w:val="-8"/>
        </w:rPr>
        <w:t xml:space="preserve"> </w:t>
      </w:r>
      <w:r>
        <w:t>которые</w:t>
      </w:r>
      <w:r>
        <w:rPr>
          <w:spacing w:val="-9"/>
        </w:rPr>
        <w:t xml:space="preserve"> </w:t>
      </w:r>
      <w:r>
        <w:t>могут</w:t>
      </w:r>
      <w:r>
        <w:rPr>
          <w:spacing w:val="-5"/>
        </w:rPr>
        <w:t xml:space="preserve"> </w:t>
      </w:r>
      <w:r>
        <w:t>возникнуть</w:t>
      </w:r>
      <w:r>
        <w:rPr>
          <w:spacing w:val="-6"/>
        </w:rPr>
        <w:t xml:space="preserve"> </w:t>
      </w:r>
      <w:r>
        <w:t>при</w:t>
      </w:r>
      <w:r>
        <w:rPr>
          <w:spacing w:val="-7"/>
        </w:rPr>
        <w:t xml:space="preserve"> </w:t>
      </w:r>
      <w:r>
        <w:t>решении учебной задачи, адаптировать решение к меняющимся обстоятельствам;</w:t>
      </w:r>
    </w:p>
    <w:p w14:paraId="3A7FA0AD">
      <w:pPr>
        <w:pStyle w:val="7"/>
        <w:spacing w:before="1"/>
        <w:ind w:right="853"/>
        <w:jc w:val="left"/>
      </w:pPr>
      <w:r>
        <w:t>объяснять</w:t>
      </w:r>
      <w:r>
        <w:rPr>
          <w:spacing w:val="40"/>
        </w:rPr>
        <w:t xml:space="preserve"> </w:t>
      </w:r>
      <w:r>
        <w:t>причины</w:t>
      </w:r>
      <w:r>
        <w:rPr>
          <w:spacing w:val="40"/>
        </w:rPr>
        <w:t xml:space="preserve"> </w:t>
      </w:r>
      <w:r>
        <w:t>достижения</w:t>
      </w:r>
      <w:r>
        <w:rPr>
          <w:spacing w:val="40"/>
        </w:rPr>
        <w:t xml:space="preserve"> </w:t>
      </w:r>
      <w:r>
        <w:t>(недостижения)</w:t>
      </w:r>
      <w:r>
        <w:rPr>
          <w:spacing w:val="40"/>
        </w:rPr>
        <w:t xml:space="preserve"> </w:t>
      </w:r>
      <w:r>
        <w:t>результатов</w:t>
      </w:r>
      <w:r>
        <w:rPr>
          <w:spacing w:val="40"/>
        </w:rPr>
        <w:t xml:space="preserve"> </w:t>
      </w:r>
      <w:r>
        <w:t>деятельности,</w:t>
      </w:r>
      <w:r>
        <w:rPr>
          <w:spacing w:val="40"/>
        </w:rPr>
        <w:t xml:space="preserve"> </w:t>
      </w:r>
      <w:r>
        <w:t>давать оценку приобретённому опыту, находить позитивное в произошедшей ситуации;</w:t>
      </w:r>
    </w:p>
    <w:p w14:paraId="26619ECE">
      <w:pPr>
        <w:pStyle w:val="7"/>
        <w:ind w:right="853"/>
        <w:jc w:val="left"/>
      </w:pPr>
      <w:r>
        <w:t>вносить коррективы в деятельность на основе новых</w:t>
      </w:r>
      <w:r>
        <w:rPr>
          <w:spacing w:val="28"/>
        </w:rPr>
        <w:t xml:space="preserve"> </w:t>
      </w:r>
      <w:r>
        <w:t>обстоятельств, изменившихся ситуаций, установленных ошибок, возникших трудностей;</w:t>
      </w:r>
    </w:p>
    <w:p w14:paraId="244AF57D">
      <w:pPr>
        <w:pStyle w:val="7"/>
        <w:ind w:left="1843" w:firstLine="0"/>
        <w:jc w:val="left"/>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14:paraId="0BF4252A">
      <w:pPr>
        <w:pStyle w:val="7"/>
        <w:jc w:val="left"/>
      </w:pPr>
      <w:r>
        <w:t>У обучающегося будут сформированы умения эмоционального интеллекта как часть регулятивных универсальных учебных действий:</w:t>
      </w:r>
    </w:p>
    <w:p w14:paraId="4D1251E5">
      <w:pPr>
        <w:pStyle w:val="7"/>
        <w:ind w:left="1843" w:firstLine="0"/>
        <w:jc w:val="left"/>
      </w:pPr>
      <w:r>
        <w:t>различать,</w:t>
      </w:r>
      <w:r>
        <w:rPr>
          <w:spacing w:val="-6"/>
        </w:rPr>
        <w:t xml:space="preserve"> </w:t>
      </w:r>
      <w:r>
        <w:t>называть</w:t>
      </w:r>
      <w:r>
        <w:rPr>
          <w:spacing w:val="-5"/>
        </w:rPr>
        <w:t xml:space="preserve"> </w:t>
      </w:r>
      <w:r>
        <w:t>и</w:t>
      </w:r>
      <w:r>
        <w:rPr>
          <w:spacing w:val="-1"/>
        </w:rPr>
        <w:t xml:space="preserve"> </w:t>
      </w:r>
      <w:r>
        <w:t>управлять</w:t>
      </w:r>
      <w:r>
        <w:rPr>
          <w:spacing w:val="-3"/>
        </w:rPr>
        <w:t xml:space="preserve"> </w:t>
      </w:r>
      <w:r>
        <w:t>собственными</w:t>
      </w:r>
      <w:r>
        <w:rPr>
          <w:spacing w:val="-6"/>
        </w:rPr>
        <w:t xml:space="preserve"> </w:t>
      </w:r>
      <w:r>
        <w:t>эмоциями</w:t>
      </w:r>
      <w:r>
        <w:rPr>
          <w:spacing w:val="-4"/>
        </w:rPr>
        <w:t xml:space="preserve"> </w:t>
      </w:r>
      <w:r>
        <w:t>и</w:t>
      </w:r>
      <w:r>
        <w:rPr>
          <w:spacing w:val="-4"/>
        </w:rPr>
        <w:t xml:space="preserve"> </w:t>
      </w:r>
      <w:r>
        <w:t>эмоциями</w:t>
      </w:r>
      <w:r>
        <w:rPr>
          <w:spacing w:val="-5"/>
        </w:rPr>
        <w:t xml:space="preserve"> </w:t>
      </w:r>
      <w:r>
        <w:rPr>
          <w:spacing w:val="-2"/>
        </w:rPr>
        <w:t>других;</w:t>
      </w:r>
    </w:p>
    <w:p w14:paraId="134CF88C">
      <w:pPr>
        <w:pStyle w:val="7"/>
        <w:spacing w:after="0"/>
        <w:jc w:val="left"/>
        <w:sectPr>
          <w:pgSz w:w="11910" w:h="16840"/>
          <w:pgMar w:top="920" w:right="0" w:bottom="280" w:left="425" w:header="736" w:footer="0" w:gutter="0"/>
          <w:cols w:space="720" w:num="1"/>
        </w:sectPr>
      </w:pPr>
    </w:p>
    <w:p w14:paraId="4BEE1D01">
      <w:pPr>
        <w:pStyle w:val="7"/>
        <w:spacing w:before="189"/>
        <w:ind w:left="1843" w:firstLine="0"/>
        <w:jc w:val="left"/>
      </w:pPr>
      <w:r>
        <w:t>выявлять</w:t>
      </w:r>
      <w:r>
        <w:rPr>
          <w:spacing w:val="-5"/>
        </w:rPr>
        <w:t xml:space="preserve"> </w:t>
      </w:r>
      <w:r>
        <w:t>и</w:t>
      </w:r>
      <w:r>
        <w:rPr>
          <w:spacing w:val="-5"/>
        </w:rPr>
        <w:t xml:space="preserve"> </w:t>
      </w:r>
      <w:r>
        <w:t>анализировать</w:t>
      </w:r>
      <w:r>
        <w:rPr>
          <w:spacing w:val="-4"/>
        </w:rPr>
        <w:t xml:space="preserve"> </w:t>
      </w:r>
      <w:r>
        <w:t>причины</w:t>
      </w:r>
      <w:r>
        <w:rPr>
          <w:spacing w:val="-5"/>
        </w:rPr>
        <w:t xml:space="preserve"> </w:t>
      </w:r>
      <w:r>
        <w:rPr>
          <w:spacing w:val="-2"/>
        </w:rPr>
        <w:t>эмоций;</w:t>
      </w:r>
    </w:p>
    <w:p w14:paraId="72B7A50E">
      <w:pPr>
        <w:pStyle w:val="7"/>
        <w:ind w:left="1843" w:right="853" w:firstLine="0"/>
        <w:jc w:val="left"/>
      </w:pPr>
      <w:r>
        <w:t>ставить</w:t>
      </w:r>
      <w:r>
        <w:rPr>
          <w:spacing w:val="-3"/>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3"/>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14:paraId="7F06EE7B">
      <w:pPr>
        <w:pStyle w:val="7"/>
        <w:jc w:val="left"/>
      </w:pPr>
      <w:r>
        <w:t>У</w:t>
      </w:r>
      <w:r>
        <w:rPr>
          <w:spacing w:val="33"/>
        </w:rPr>
        <w:t xml:space="preserve"> </w:t>
      </w:r>
      <w:r>
        <w:t>обучающегося</w:t>
      </w:r>
      <w:r>
        <w:rPr>
          <w:spacing w:val="33"/>
        </w:rPr>
        <w:t xml:space="preserve"> </w:t>
      </w:r>
      <w:r>
        <w:t>будут</w:t>
      </w:r>
      <w:r>
        <w:rPr>
          <w:spacing w:val="36"/>
        </w:rPr>
        <w:t xml:space="preserve"> </w:t>
      </w:r>
      <w:r>
        <w:t>сформированы</w:t>
      </w:r>
      <w:r>
        <w:rPr>
          <w:spacing w:val="35"/>
        </w:rPr>
        <w:t xml:space="preserve"> </w:t>
      </w:r>
      <w:r>
        <w:t>умения</w:t>
      </w:r>
      <w:r>
        <w:rPr>
          <w:spacing w:val="33"/>
        </w:rPr>
        <w:t xml:space="preserve"> </w:t>
      </w:r>
      <w:r>
        <w:t>принимать</w:t>
      </w:r>
      <w:r>
        <w:rPr>
          <w:spacing w:val="34"/>
        </w:rPr>
        <w:t xml:space="preserve"> </w:t>
      </w:r>
      <w:r>
        <w:t>себя</w:t>
      </w:r>
      <w:r>
        <w:rPr>
          <w:spacing w:val="33"/>
        </w:rPr>
        <w:t xml:space="preserve"> </w:t>
      </w:r>
      <w:r>
        <w:t>и</w:t>
      </w:r>
      <w:r>
        <w:rPr>
          <w:spacing w:val="31"/>
        </w:rPr>
        <w:t xml:space="preserve"> </w:t>
      </w:r>
      <w:r>
        <w:t>других</w:t>
      </w:r>
      <w:r>
        <w:rPr>
          <w:spacing w:val="35"/>
        </w:rPr>
        <w:t xml:space="preserve"> </w:t>
      </w:r>
      <w:r>
        <w:t>как</w:t>
      </w:r>
      <w:r>
        <w:rPr>
          <w:spacing w:val="33"/>
        </w:rPr>
        <w:t xml:space="preserve"> </w:t>
      </w:r>
      <w:r>
        <w:t>часть регулятивных универсальных учебных действий:</w:t>
      </w:r>
    </w:p>
    <w:p w14:paraId="2689584A">
      <w:pPr>
        <w:pStyle w:val="7"/>
        <w:ind w:left="1843" w:right="3154" w:firstLine="0"/>
        <w:jc w:val="left"/>
      </w:pPr>
      <w:r>
        <w:t>осознанно относиться к другому человеку, его мнению; признавать</w:t>
      </w:r>
      <w:r>
        <w:rPr>
          <w:spacing w:val="-2"/>
        </w:rPr>
        <w:t xml:space="preserve"> </w:t>
      </w:r>
      <w:r>
        <w:t>своё</w:t>
      </w:r>
      <w:r>
        <w:rPr>
          <w:spacing w:val="-5"/>
        </w:rPr>
        <w:t xml:space="preserve"> </w:t>
      </w:r>
      <w:r>
        <w:t>право</w:t>
      </w:r>
      <w:r>
        <w:rPr>
          <w:spacing w:val="-2"/>
        </w:rPr>
        <w:t xml:space="preserve"> </w:t>
      </w:r>
      <w:r>
        <w:t>на</w:t>
      </w:r>
      <w:r>
        <w:rPr>
          <w:spacing w:val="-4"/>
        </w:rPr>
        <w:t xml:space="preserve"> </w:t>
      </w:r>
      <w:r>
        <w:t>ошибку</w:t>
      </w:r>
      <w:r>
        <w:rPr>
          <w:spacing w:val="-10"/>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 принимать себя и других, не осуждая;</w:t>
      </w:r>
    </w:p>
    <w:p w14:paraId="45181090">
      <w:pPr>
        <w:pStyle w:val="7"/>
        <w:ind w:left="1843" w:firstLine="0"/>
        <w:jc w:val="left"/>
      </w:pPr>
      <w:r>
        <w:t>открытость</w:t>
      </w:r>
      <w:r>
        <w:rPr>
          <w:spacing w:val="-3"/>
        </w:rPr>
        <w:t xml:space="preserve"> </w:t>
      </w:r>
      <w:r>
        <w:t>себе</w:t>
      </w:r>
      <w:r>
        <w:rPr>
          <w:spacing w:val="-3"/>
        </w:rPr>
        <w:t xml:space="preserve"> </w:t>
      </w:r>
      <w:r>
        <w:t>и</w:t>
      </w:r>
      <w:r>
        <w:rPr>
          <w:spacing w:val="-2"/>
        </w:rPr>
        <w:t xml:space="preserve"> другим;</w:t>
      </w:r>
    </w:p>
    <w:p w14:paraId="4E7BC969">
      <w:pPr>
        <w:pStyle w:val="7"/>
        <w:ind w:left="1843" w:firstLine="0"/>
        <w:jc w:val="left"/>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всё</w:t>
      </w:r>
      <w:r>
        <w:rPr>
          <w:spacing w:val="-6"/>
        </w:rPr>
        <w:t xml:space="preserve"> </w:t>
      </w:r>
      <w:r>
        <w:rPr>
          <w:spacing w:val="-2"/>
        </w:rPr>
        <w:t>вокруг.</w:t>
      </w:r>
    </w:p>
    <w:p w14:paraId="46864019">
      <w:pPr>
        <w:pStyle w:val="7"/>
        <w:ind w:left="1843" w:right="853" w:firstLine="0"/>
        <w:jc w:val="left"/>
      </w:pPr>
      <w:r>
        <w:t>Предметные результаты освоения программы по родной (русской) литературе: осознание</w:t>
      </w:r>
      <w:r>
        <w:rPr>
          <w:spacing w:val="-11"/>
        </w:rPr>
        <w:t xml:space="preserve"> </w:t>
      </w:r>
      <w:r>
        <w:t>значимости</w:t>
      </w:r>
      <w:r>
        <w:rPr>
          <w:spacing w:val="-7"/>
        </w:rPr>
        <w:t xml:space="preserve"> </w:t>
      </w:r>
      <w:r>
        <w:t>чтения</w:t>
      </w:r>
      <w:r>
        <w:rPr>
          <w:spacing w:val="-5"/>
        </w:rPr>
        <w:t xml:space="preserve"> </w:t>
      </w:r>
      <w:r>
        <w:t>и</w:t>
      </w:r>
      <w:r>
        <w:rPr>
          <w:spacing w:val="-7"/>
        </w:rPr>
        <w:t xml:space="preserve"> </w:t>
      </w:r>
      <w:r>
        <w:t>изучения</w:t>
      </w:r>
      <w:r>
        <w:rPr>
          <w:spacing w:val="-6"/>
        </w:rPr>
        <w:t xml:space="preserve"> </w:t>
      </w:r>
      <w:r>
        <w:t>родной</w:t>
      </w:r>
      <w:r>
        <w:rPr>
          <w:spacing w:val="-4"/>
        </w:rPr>
        <w:t xml:space="preserve"> </w:t>
      </w:r>
      <w:r>
        <w:t>литературы</w:t>
      </w:r>
      <w:r>
        <w:rPr>
          <w:spacing w:val="-6"/>
        </w:rPr>
        <w:t xml:space="preserve"> </w:t>
      </w:r>
      <w:r>
        <w:t>для</w:t>
      </w:r>
      <w:r>
        <w:rPr>
          <w:spacing w:val="-5"/>
        </w:rPr>
        <w:t xml:space="preserve"> </w:t>
      </w:r>
      <w:r>
        <w:t>своего</w:t>
      </w:r>
      <w:r>
        <w:rPr>
          <w:spacing w:val="-5"/>
        </w:rPr>
        <w:t xml:space="preserve"> </w:t>
      </w:r>
      <w:r>
        <w:rPr>
          <w:spacing w:val="-2"/>
        </w:rPr>
        <w:t>дальнейшего</w:t>
      </w:r>
    </w:p>
    <w:p w14:paraId="6291AF9C">
      <w:pPr>
        <w:pStyle w:val="7"/>
        <w:ind w:right="851" w:firstLine="0"/>
      </w:pPr>
      <w:r>
        <w:t>развития, формирование потребности в систематическом чтении как средстве познания мира</w:t>
      </w:r>
      <w:r>
        <w:rPr>
          <w:spacing w:val="-1"/>
        </w:rPr>
        <w:t xml:space="preserve"> </w:t>
      </w:r>
      <w:r>
        <w:t>и себя в этом</w:t>
      </w:r>
      <w:r>
        <w:rPr>
          <w:spacing w:val="-1"/>
        </w:rPr>
        <w:t xml:space="preserve"> </w:t>
      </w:r>
      <w:r>
        <w:t>мире, гармонизации отношений человека</w:t>
      </w:r>
      <w:r>
        <w:rPr>
          <w:spacing w:val="-1"/>
        </w:rPr>
        <w:t xml:space="preserve"> </w:t>
      </w:r>
      <w:r>
        <w:t xml:space="preserve">и общества, многоаспектного </w:t>
      </w:r>
      <w:r>
        <w:rPr>
          <w:spacing w:val="-2"/>
        </w:rPr>
        <w:t>диалога;</w:t>
      </w:r>
    </w:p>
    <w:p w14:paraId="4D1CDF03">
      <w:pPr>
        <w:pStyle w:val="7"/>
        <w:spacing w:before="1"/>
        <w:ind w:right="845"/>
      </w:pPr>
      <w:r>
        <w:t>понимание родной литературы как одной из основных национально-культурных ценностей народа, особого способа познания жизни;</w:t>
      </w:r>
    </w:p>
    <w:p w14:paraId="297D2212">
      <w:pPr>
        <w:pStyle w:val="7"/>
        <w:ind w:right="844"/>
      </w:pPr>
      <w:r>
        <w:t>обеспечение культурной самоидентификации, осознание коммуникативно- эстетических возможностей</w:t>
      </w:r>
      <w:r>
        <w:rPr>
          <w:spacing w:val="-2"/>
        </w:rPr>
        <w:t xml:space="preserve"> </w:t>
      </w:r>
      <w:r>
        <w:t>родного</w:t>
      </w:r>
      <w:r>
        <w:rPr>
          <w:spacing w:val="-2"/>
        </w:rPr>
        <w:t xml:space="preserve"> </w:t>
      </w:r>
      <w:r>
        <w:t>языка</w:t>
      </w:r>
      <w:r>
        <w:rPr>
          <w:spacing w:val="-4"/>
        </w:rPr>
        <w:t xml:space="preserve"> </w:t>
      </w:r>
      <w:r>
        <w:t>на</w:t>
      </w:r>
      <w:r>
        <w:rPr>
          <w:spacing w:val="-3"/>
        </w:rPr>
        <w:t xml:space="preserve"> </w:t>
      </w:r>
      <w:r>
        <w:t>основе</w:t>
      </w:r>
      <w:r>
        <w:rPr>
          <w:spacing w:val="-4"/>
        </w:rPr>
        <w:t xml:space="preserve"> </w:t>
      </w:r>
      <w:r>
        <w:t>изучения</w:t>
      </w:r>
      <w:r>
        <w:rPr>
          <w:spacing w:val="-2"/>
        </w:rPr>
        <w:t xml:space="preserve"> </w:t>
      </w:r>
      <w:r>
        <w:t>выдающихся</w:t>
      </w:r>
      <w:r>
        <w:rPr>
          <w:spacing w:val="-4"/>
        </w:rPr>
        <w:t xml:space="preserve"> </w:t>
      </w:r>
      <w:r>
        <w:t>произведений культуры своего народа, российской и мировой культуры;</w:t>
      </w:r>
    </w:p>
    <w:p w14:paraId="153FC1D4">
      <w:pPr>
        <w:pStyle w:val="7"/>
        <w:ind w:right="844"/>
      </w:pPr>
      <w:r>
        <w:t>воспитание</w:t>
      </w:r>
      <w:r>
        <w:rPr>
          <w:spacing w:val="-13"/>
        </w:rPr>
        <w:t xml:space="preserve"> </w:t>
      </w:r>
      <w:r>
        <w:t>квалифицированного</w:t>
      </w:r>
      <w:r>
        <w:rPr>
          <w:spacing w:val="-12"/>
        </w:rPr>
        <w:t xml:space="preserve"> </w:t>
      </w:r>
      <w:r>
        <w:t>читателя</w:t>
      </w:r>
      <w:r>
        <w:rPr>
          <w:spacing w:val="-12"/>
        </w:rPr>
        <w:t xml:space="preserve"> </w:t>
      </w:r>
      <w:r>
        <w:t>со</w:t>
      </w:r>
      <w:r>
        <w:rPr>
          <w:spacing w:val="-12"/>
        </w:rPr>
        <w:t xml:space="preserve"> </w:t>
      </w:r>
      <w:r>
        <w:t>сформированным</w:t>
      </w:r>
      <w:r>
        <w:rPr>
          <w:spacing w:val="-13"/>
        </w:rPr>
        <w:t xml:space="preserve"> </w:t>
      </w:r>
      <w:r>
        <w:t>эстетическим</w:t>
      </w:r>
      <w:r>
        <w:rPr>
          <w:spacing w:val="-12"/>
        </w:rPr>
        <w:t xml:space="preserve"> </w:t>
      </w:r>
      <w:r>
        <w:t>вкусом, способного</w:t>
      </w:r>
      <w:r>
        <w:rPr>
          <w:spacing w:val="-15"/>
        </w:rPr>
        <w:t xml:space="preserve"> </w:t>
      </w:r>
      <w:r>
        <w:t>аргументировать</w:t>
      </w:r>
      <w:r>
        <w:rPr>
          <w:spacing w:val="-15"/>
        </w:rPr>
        <w:t xml:space="preserve"> </w:t>
      </w:r>
      <w:r>
        <w:t>своё</w:t>
      </w:r>
      <w:r>
        <w:rPr>
          <w:spacing w:val="-15"/>
        </w:rPr>
        <w:t xml:space="preserve"> </w:t>
      </w:r>
      <w:r>
        <w:t>мнение</w:t>
      </w:r>
      <w:r>
        <w:rPr>
          <w:spacing w:val="-15"/>
        </w:rPr>
        <w:t xml:space="preserve"> </w:t>
      </w:r>
      <w:r>
        <w:t>и</w:t>
      </w:r>
      <w:r>
        <w:rPr>
          <w:spacing w:val="-15"/>
        </w:rPr>
        <w:t xml:space="preserve"> </w:t>
      </w:r>
      <w:r>
        <w:t>оформлять</w:t>
      </w:r>
      <w:r>
        <w:rPr>
          <w:spacing w:val="-15"/>
        </w:rPr>
        <w:t xml:space="preserve"> </w:t>
      </w:r>
      <w:r>
        <w:t>его</w:t>
      </w:r>
      <w:r>
        <w:rPr>
          <w:spacing w:val="-15"/>
        </w:rPr>
        <w:t xml:space="preserve"> </w:t>
      </w:r>
      <w:r>
        <w:t>словесно</w:t>
      </w:r>
      <w:r>
        <w:rPr>
          <w:spacing w:val="-15"/>
        </w:rPr>
        <w:t xml:space="preserve"> </w:t>
      </w:r>
      <w:r>
        <w:t>в</w:t>
      </w:r>
      <w:r>
        <w:rPr>
          <w:spacing w:val="-15"/>
        </w:rPr>
        <w:t xml:space="preserve"> </w:t>
      </w:r>
      <w:r>
        <w:t>устных</w:t>
      </w:r>
      <w:r>
        <w:rPr>
          <w:spacing w:val="-15"/>
        </w:rPr>
        <w:t xml:space="preserve"> </w:t>
      </w:r>
      <w:r>
        <w:t>и</w:t>
      </w:r>
      <w:r>
        <w:rPr>
          <w:spacing w:val="-15"/>
        </w:rPr>
        <w:t xml:space="preserve"> </w:t>
      </w:r>
      <w:r>
        <w:t>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14:paraId="5EAC31C1">
      <w:pPr>
        <w:pStyle w:val="7"/>
        <w:ind w:right="851"/>
      </w:pPr>
      <w:r>
        <w:t>развитие способности понимать литературные художественные произведения, отражающие разные этнокультурные традиции;</w:t>
      </w:r>
    </w:p>
    <w:p w14:paraId="7B4B7721">
      <w:pPr>
        <w:pStyle w:val="7"/>
        <w:spacing w:before="1"/>
        <w:ind w:right="849"/>
      </w:pPr>
      <w:r>
        <w:t>овладение процедурами смыслового и эстетического анализа текста на основе понимания</w:t>
      </w:r>
      <w:r>
        <w:rPr>
          <w:spacing w:val="-1"/>
        </w:rPr>
        <w:t xml:space="preserve"> </w:t>
      </w:r>
      <w:r>
        <w:t>принципиальных отличий литературного</w:t>
      </w:r>
      <w:r>
        <w:rPr>
          <w:spacing w:val="-1"/>
        </w:rPr>
        <w:t xml:space="preserve"> </w:t>
      </w:r>
      <w:r>
        <w:t>художественного</w:t>
      </w:r>
      <w:r>
        <w:rPr>
          <w:spacing w:val="-1"/>
        </w:rPr>
        <w:t xml:space="preserve"> </w:t>
      </w:r>
      <w:r>
        <w:t>текста</w:t>
      </w:r>
      <w:r>
        <w:rPr>
          <w:spacing w:val="-1"/>
        </w:rPr>
        <w:t xml:space="preserve"> </w:t>
      </w:r>
      <w:r>
        <w:t>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553FCD0A">
      <w:pPr>
        <w:pStyle w:val="7"/>
        <w:ind w:right="846"/>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родной</w:t>
      </w:r>
      <w:r>
        <w:rPr>
          <w:spacing w:val="-15"/>
        </w:rPr>
        <w:t xml:space="preserve"> </w:t>
      </w:r>
      <w:r>
        <w:t>(русской)</w:t>
      </w:r>
      <w:r>
        <w:rPr>
          <w:spacing w:val="-15"/>
        </w:rPr>
        <w:t xml:space="preserve"> </w:t>
      </w:r>
      <w:r>
        <w:t>литературе</w:t>
      </w:r>
      <w:r>
        <w:rPr>
          <w:spacing w:val="-15"/>
        </w:rPr>
        <w:t xml:space="preserve"> </w:t>
      </w:r>
      <w:r>
        <w:t>к</w:t>
      </w:r>
      <w:r>
        <w:rPr>
          <w:spacing w:val="-15"/>
        </w:rPr>
        <w:t xml:space="preserve"> </w:t>
      </w:r>
      <w:r>
        <w:t>концу обучения в 5 классе:</w:t>
      </w:r>
    </w:p>
    <w:p w14:paraId="543E81DA">
      <w:pPr>
        <w:pStyle w:val="7"/>
        <w:ind w:right="852"/>
      </w:pPr>
      <w:r>
        <w:t>выделять проблематику русских народных и литературных сказок, пословиц и поговорок</w:t>
      </w:r>
      <w:r>
        <w:rPr>
          <w:spacing w:val="-1"/>
        </w:rPr>
        <w:t xml:space="preserve"> </w:t>
      </w:r>
      <w:r>
        <w:t>как</w:t>
      </w:r>
      <w:r>
        <w:rPr>
          <w:spacing w:val="-1"/>
        </w:rPr>
        <w:t xml:space="preserve"> </w:t>
      </w:r>
      <w:r>
        <w:t>основу</w:t>
      </w:r>
      <w:r>
        <w:rPr>
          <w:spacing w:val="-9"/>
        </w:rPr>
        <w:t xml:space="preserve"> </w:t>
      </w:r>
      <w:r>
        <w:t>для</w:t>
      </w:r>
      <w:r>
        <w:rPr>
          <w:spacing w:val="-1"/>
        </w:rPr>
        <w:t xml:space="preserve"> </w:t>
      </w:r>
      <w:r>
        <w:t>развития</w:t>
      </w:r>
      <w:r>
        <w:rPr>
          <w:spacing w:val="-3"/>
        </w:rPr>
        <w:t xml:space="preserve"> </w:t>
      </w:r>
      <w:r>
        <w:t>представлений</w:t>
      </w:r>
      <w:r>
        <w:rPr>
          <w:spacing w:val="-3"/>
        </w:rPr>
        <w:t xml:space="preserve"> </w:t>
      </w:r>
      <w:r>
        <w:t>о</w:t>
      </w:r>
      <w:r>
        <w:rPr>
          <w:spacing w:val="-1"/>
        </w:rPr>
        <w:t xml:space="preserve"> </w:t>
      </w:r>
      <w:r>
        <w:t>нравственном</w:t>
      </w:r>
      <w:r>
        <w:rPr>
          <w:spacing w:val="-2"/>
        </w:rPr>
        <w:t xml:space="preserve"> </w:t>
      </w:r>
      <w:r>
        <w:t>идеале</w:t>
      </w:r>
      <w:r>
        <w:rPr>
          <w:spacing w:val="-2"/>
        </w:rPr>
        <w:t xml:space="preserve"> </w:t>
      </w:r>
      <w:r>
        <w:t>русского</w:t>
      </w:r>
      <w:r>
        <w:rPr>
          <w:spacing w:val="-1"/>
        </w:rPr>
        <w:t xml:space="preserve"> </w:t>
      </w:r>
      <w:r>
        <w:t>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563DDE36">
      <w:pPr>
        <w:pStyle w:val="7"/>
        <w:ind w:right="847"/>
      </w:pPr>
      <w: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6E29988C">
      <w:pPr>
        <w:pStyle w:val="7"/>
        <w:spacing w:before="1"/>
        <w:ind w:right="852"/>
      </w:pPr>
      <w:r>
        <w:t>иметь начальное понятие о русском национальном характере, его парадоксах и загадках</w:t>
      </w:r>
      <w:r>
        <w:rPr>
          <w:spacing w:val="-15"/>
        </w:rPr>
        <w:t xml:space="preserve"> </w:t>
      </w:r>
      <w:r>
        <w:t>русской</w:t>
      </w:r>
      <w:r>
        <w:rPr>
          <w:spacing w:val="-15"/>
        </w:rPr>
        <w:t xml:space="preserve"> </w:t>
      </w:r>
      <w:r>
        <w:t>души</w:t>
      </w:r>
      <w:r>
        <w:rPr>
          <w:spacing w:val="-15"/>
        </w:rPr>
        <w:t xml:space="preserve"> </w:t>
      </w:r>
      <w:r>
        <w:t>в</w:t>
      </w:r>
      <w:r>
        <w:rPr>
          <w:spacing w:val="-15"/>
        </w:rPr>
        <w:t xml:space="preserve"> </w:t>
      </w:r>
      <w:r>
        <w:t>произведениях</w:t>
      </w:r>
      <w:r>
        <w:rPr>
          <w:spacing w:val="-13"/>
        </w:rPr>
        <w:t xml:space="preserve"> </w:t>
      </w:r>
      <w:r>
        <w:t>о</w:t>
      </w:r>
      <w:r>
        <w:rPr>
          <w:spacing w:val="-15"/>
        </w:rPr>
        <w:t xml:space="preserve"> </w:t>
      </w:r>
      <w:r>
        <w:t>защите</w:t>
      </w:r>
      <w:r>
        <w:rPr>
          <w:spacing w:val="-15"/>
        </w:rPr>
        <w:t xml:space="preserve"> </w:t>
      </w:r>
      <w:r>
        <w:t>Родины</w:t>
      </w:r>
      <w:r>
        <w:rPr>
          <w:spacing w:val="-15"/>
        </w:rPr>
        <w:t xml:space="preserve"> </w:t>
      </w:r>
      <w:r>
        <w:t>в</w:t>
      </w:r>
      <w:r>
        <w:rPr>
          <w:spacing w:val="-15"/>
        </w:rPr>
        <w:t xml:space="preserve"> </w:t>
      </w:r>
      <w:r>
        <w:t>Отечественной</w:t>
      </w:r>
      <w:r>
        <w:rPr>
          <w:spacing w:val="-15"/>
        </w:rPr>
        <w:t xml:space="preserve"> </w:t>
      </w:r>
      <w:r>
        <w:t>войне</w:t>
      </w:r>
      <w:r>
        <w:rPr>
          <w:spacing w:val="-15"/>
        </w:rPr>
        <w:t xml:space="preserve"> </w:t>
      </w:r>
      <w:r>
        <w:t>1812</w:t>
      </w:r>
      <w:r>
        <w:rPr>
          <w:spacing w:val="-15"/>
        </w:rPr>
        <w:t xml:space="preserve"> </w:t>
      </w:r>
      <w:r>
        <w:t>года, о проблемах подростков и о своеобразии русского языка и родной речи;</w:t>
      </w:r>
    </w:p>
    <w:p w14:paraId="25D208AE">
      <w:pPr>
        <w:pStyle w:val="7"/>
        <w:ind w:right="839"/>
      </w:pPr>
      <w:r>
        <w:t>владеть умением давать смысловой анализ фольклорного и литературного текста на основе</w:t>
      </w:r>
      <w:r>
        <w:rPr>
          <w:spacing w:val="-8"/>
        </w:rPr>
        <w:t xml:space="preserve"> </w:t>
      </w:r>
      <w:r>
        <w:t>наводящих</w:t>
      </w:r>
      <w:r>
        <w:rPr>
          <w:spacing w:val="-6"/>
        </w:rPr>
        <w:t xml:space="preserve"> </w:t>
      </w:r>
      <w:r>
        <w:t>вопросов;</w:t>
      </w:r>
      <w:r>
        <w:rPr>
          <w:spacing w:val="-8"/>
        </w:rPr>
        <w:t xml:space="preserve"> </w:t>
      </w:r>
      <w:r>
        <w:t>под</w:t>
      </w:r>
      <w:r>
        <w:rPr>
          <w:spacing w:val="-8"/>
        </w:rPr>
        <w:t xml:space="preserve"> </w:t>
      </w:r>
      <w:r>
        <w:t>руководством</w:t>
      </w:r>
      <w:r>
        <w:rPr>
          <w:spacing w:val="-4"/>
        </w:rPr>
        <w:t xml:space="preserve"> </w:t>
      </w:r>
      <w:r>
        <w:t>учителя</w:t>
      </w:r>
      <w:r>
        <w:rPr>
          <w:spacing w:val="-8"/>
        </w:rPr>
        <w:t xml:space="preserve"> </w:t>
      </w:r>
      <w:r>
        <w:t>создавать</w:t>
      </w:r>
      <w:r>
        <w:rPr>
          <w:spacing w:val="-6"/>
        </w:rPr>
        <w:t xml:space="preserve"> </w:t>
      </w:r>
      <w:r>
        <w:t>элементарные</w:t>
      </w:r>
      <w:r>
        <w:rPr>
          <w:spacing w:val="-8"/>
        </w:rPr>
        <w:t xml:space="preserve"> </w:t>
      </w:r>
      <w:r>
        <w:t>историко- 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3F9FC3F1">
      <w:pPr>
        <w:pStyle w:val="7"/>
        <w:spacing w:after="0"/>
        <w:sectPr>
          <w:pgSz w:w="11910" w:h="16840"/>
          <w:pgMar w:top="920" w:right="0" w:bottom="280" w:left="425" w:header="736" w:footer="0" w:gutter="0"/>
          <w:cols w:space="720" w:num="1"/>
        </w:sectPr>
      </w:pPr>
    </w:p>
    <w:p w14:paraId="43D5E74F">
      <w:pPr>
        <w:pStyle w:val="7"/>
        <w:spacing w:before="189"/>
        <w:ind w:right="844"/>
      </w:pPr>
      <w: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7AEEC0D8">
      <w:pPr>
        <w:pStyle w:val="7"/>
        <w:ind w:right="846"/>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родной</w:t>
      </w:r>
      <w:r>
        <w:rPr>
          <w:spacing w:val="-15"/>
        </w:rPr>
        <w:t xml:space="preserve"> </w:t>
      </w:r>
      <w:r>
        <w:t>(русской)</w:t>
      </w:r>
      <w:r>
        <w:rPr>
          <w:spacing w:val="-15"/>
        </w:rPr>
        <w:t xml:space="preserve"> </w:t>
      </w:r>
      <w:r>
        <w:t>литературе</w:t>
      </w:r>
      <w:r>
        <w:rPr>
          <w:spacing w:val="-15"/>
        </w:rPr>
        <w:t xml:space="preserve"> </w:t>
      </w:r>
      <w:r>
        <w:t>к</w:t>
      </w:r>
      <w:r>
        <w:rPr>
          <w:spacing w:val="-15"/>
        </w:rPr>
        <w:t xml:space="preserve"> </w:t>
      </w:r>
      <w:r>
        <w:t>концу обучения в 6 классе:</w:t>
      </w:r>
    </w:p>
    <w:p w14:paraId="5A5DC091">
      <w:pPr>
        <w:pStyle w:val="7"/>
        <w:ind w:right="850"/>
      </w:pPr>
      <w:r>
        <w:t>выделять проблематику русских былин и былинных сюжетов в фольклоре и русской литературе</w:t>
      </w:r>
      <w:r>
        <w:rPr>
          <w:spacing w:val="-15"/>
        </w:rPr>
        <w:t xml:space="preserve"> </w:t>
      </w:r>
      <w:r>
        <w:t>для</w:t>
      </w:r>
      <w:r>
        <w:rPr>
          <w:spacing w:val="-15"/>
        </w:rPr>
        <w:t xml:space="preserve"> </w:t>
      </w:r>
      <w:r>
        <w:t>развития</w:t>
      </w:r>
      <w:r>
        <w:rPr>
          <w:spacing w:val="-15"/>
        </w:rPr>
        <w:t xml:space="preserve"> </w:t>
      </w:r>
      <w:r>
        <w:t>представлений</w:t>
      </w:r>
      <w:r>
        <w:rPr>
          <w:spacing w:val="-15"/>
        </w:rPr>
        <w:t xml:space="preserve"> </w:t>
      </w:r>
      <w:r>
        <w:t>о</w:t>
      </w:r>
      <w:r>
        <w:rPr>
          <w:spacing w:val="-15"/>
        </w:rPr>
        <w:t xml:space="preserve"> </w:t>
      </w:r>
      <w:r>
        <w:t>нравственном</w:t>
      </w:r>
      <w:r>
        <w:rPr>
          <w:spacing w:val="-15"/>
        </w:rPr>
        <w:t xml:space="preserve"> </w:t>
      </w:r>
      <w:r>
        <w:t>идеале</w:t>
      </w:r>
      <w:r>
        <w:rPr>
          <w:spacing w:val="-15"/>
        </w:rPr>
        <w:t xml:space="preserve"> </w:t>
      </w:r>
      <w:r>
        <w:t>русского</w:t>
      </w:r>
      <w:r>
        <w:rPr>
          <w:spacing w:val="-15"/>
        </w:rPr>
        <w:t xml:space="preserve"> </w:t>
      </w:r>
      <w:r>
        <w:t>народа</w:t>
      </w:r>
      <w:r>
        <w:rPr>
          <w:spacing w:val="-15"/>
        </w:rPr>
        <w:t xml:space="preserve"> </w:t>
      </w:r>
      <w:r>
        <w:t>в</w:t>
      </w:r>
      <w:r>
        <w:rPr>
          <w:spacing w:val="-15"/>
        </w:rPr>
        <w:t xml:space="preserve"> </w:t>
      </w:r>
      <w:r>
        <w:t>контексте героического</w:t>
      </w:r>
      <w:r>
        <w:rPr>
          <w:spacing w:val="-1"/>
        </w:rPr>
        <w:t xml:space="preserve"> </w:t>
      </w:r>
      <w:r>
        <w:t>эпоса</w:t>
      </w:r>
      <w:r>
        <w:rPr>
          <w:spacing w:val="-2"/>
        </w:rPr>
        <w:t xml:space="preserve"> </w:t>
      </w:r>
      <w:r>
        <w:t>разных</w:t>
      </w:r>
      <w:r>
        <w:rPr>
          <w:spacing w:val="-2"/>
        </w:rPr>
        <w:t xml:space="preserve"> </w:t>
      </w:r>
      <w:r>
        <w:t>народов, устанавливать связи между</w:t>
      </w:r>
      <w:r>
        <w:rPr>
          <w:spacing w:val="-6"/>
        </w:rPr>
        <w:t xml:space="preserve"> </w:t>
      </w:r>
      <w:r>
        <w:t>ними на уровне</w:t>
      </w:r>
      <w:r>
        <w:rPr>
          <w:spacing w:val="-2"/>
        </w:rPr>
        <w:t xml:space="preserve"> </w:t>
      </w:r>
      <w:r>
        <w:t>тематики, проблематики, образов;</w:t>
      </w:r>
    </w:p>
    <w:p w14:paraId="75EE3F95">
      <w:pPr>
        <w:pStyle w:val="7"/>
        <w:ind w:right="856"/>
      </w:pPr>
      <w:r>
        <w:t>осознавать ключевые для русского национального сознания культурные и нравственные смыслы в произведениях о Русском Севере и русской зиме;</w:t>
      </w:r>
    </w:p>
    <w:p w14:paraId="09C82CAF">
      <w:pPr>
        <w:pStyle w:val="7"/>
        <w:ind w:right="849"/>
      </w:pPr>
      <w:r>
        <w:t>иметь</w:t>
      </w:r>
      <w:r>
        <w:rPr>
          <w:spacing w:val="-9"/>
        </w:rPr>
        <w:t xml:space="preserve"> </w:t>
      </w:r>
      <w:r>
        <w:t>представления</w:t>
      </w:r>
      <w:r>
        <w:rPr>
          <w:spacing w:val="-11"/>
        </w:rPr>
        <w:t xml:space="preserve"> </w:t>
      </w:r>
      <w:r>
        <w:t>о</w:t>
      </w:r>
      <w:r>
        <w:rPr>
          <w:spacing w:val="-11"/>
        </w:rPr>
        <w:t xml:space="preserve"> </w:t>
      </w:r>
      <w:r>
        <w:t>богатстве</w:t>
      </w:r>
      <w:r>
        <w:rPr>
          <w:spacing w:val="-12"/>
        </w:rPr>
        <w:t xml:space="preserve"> </w:t>
      </w:r>
      <w:r>
        <w:t>русской</w:t>
      </w:r>
      <w:r>
        <w:rPr>
          <w:spacing w:val="-10"/>
        </w:rPr>
        <w:t xml:space="preserve"> </w:t>
      </w:r>
      <w:r>
        <w:t>литературы</w:t>
      </w:r>
      <w:r>
        <w:rPr>
          <w:spacing w:val="-9"/>
        </w:rPr>
        <w:t xml:space="preserve"> </w:t>
      </w:r>
      <w:r>
        <w:t>и</w:t>
      </w:r>
      <w:r>
        <w:rPr>
          <w:spacing w:val="-10"/>
        </w:rPr>
        <w:t xml:space="preserve"> </w:t>
      </w:r>
      <w:r>
        <w:t>культуры</w:t>
      </w:r>
      <w:r>
        <w:rPr>
          <w:spacing w:val="-11"/>
        </w:rPr>
        <w:t xml:space="preserve"> </w:t>
      </w:r>
      <w:r>
        <w:t>в</w:t>
      </w:r>
      <w:r>
        <w:rPr>
          <w:spacing w:val="-11"/>
        </w:rPr>
        <w:t xml:space="preserve"> </w:t>
      </w:r>
      <w:r>
        <w:t>контексте</w:t>
      </w:r>
      <w:r>
        <w:rPr>
          <w:spacing w:val="-11"/>
        </w:rPr>
        <w:t xml:space="preserve"> </w:t>
      </w:r>
      <w:r>
        <w:t>культур народов</w:t>
      </w:r>
      <w:r>
        <w:rPr>
          <w:spacing w:val="-12"/>
        </w:rPr>
        <w:t xml:space="preserve"> </w:t>
      </w:r>
      <w:r>
        <w:t>России,</w:t>
      </w:r>
      <w:r>
        <w:rPr>
          <w:spacing w:val="-12"/>
        </w:rPr>
        <w:t xml:space="preserve"> </w:t>
      </w:r>
      <w:r>
        <w:t>о</w:t>
      </w:r>
      <w:r>
        <w:rPr>
          <w:spacing w:val="-12"/>
        </w:rPr>
        <w:t xml:space="preserve"> </w:t>
      </w:r>
      <w:r>
        <w:t>русских</w:t>
      </w:r>
      <w:r>
        <w:rPr>
          <w:spacing w:val="-10"/>
        </w:rPr>
        <w:t xml:space="preserve"> </w:t>
      </w:r>
      <w:r>
        <w:t>национальных</w:t>
      </w:r>
      <w:r>
        <w:rPr>
          <w:spacing w:val="-10"/>
        </w:rPr>
        <w:t xml:space="preserve"> </w:t>
      </w:r>
      <w:r>
        <w:t>традициях</w:t>
      </w:r>
      <w:r>
        <w:rPr>
          <w:spacing w:val="-12"/>
        </w:rPr>
        <w:t xml:space="preserve"> </w:t>
      </w:r>
      <w:r>
        <w:t>в</w:t>
      </w:r>
      <w:r>
        <w:rPr>
          <w:spacing w:val="-12"/>
        </w:rPr>
        <w:t xml:space="preserve"> </w:t>
      </w:r>
      <w:r>
        <w:t>произведениях</w:t>
      </w:r>
      <w:r>
        <w:rPr>
          <w:spacing w:val="-12"/>
        </w:rPr>
        <w:t xml:space="preserve"> </w:t>
      </w:r>
      <w:r>
        <w:t>о</w:t>
      </w:r>
      <w:r>
        <w:rPr>
          <w:spacing w:val="-12"/>
        </w:rPr>
        <w:t xml:space="preserve"> </w:t>
      </w:r>
      <w:r>
        <w:t>русской</w:t>
      </w:r>
      <w:r>
        <w:rPr>
          <w:spacing w:val="-11"/>
        </w:rPr>
        <w:t xml:space="preserve"> </w:t>
      </w:r>
      <w:r>
        <w:t>масленице, о родном крае и русском доме;</w:t>
      </w:r>
    </w:p>
    <w:p w14:paraId="3679835D">
      <w:pPr>
        <w:pStyle w:val="7"/>
        <w:spacing w:before="1"/>
        <w:ind w:right="845"/>
      </w:pPr>
      <w: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w:t>
      </w:r>
      <w:r>
        <w:rPr>
          <w:spacing w:val="-3"/>
        </w:rPr>
        <w:t xml:space="preserve"> </w:t>
      </w:r>
      <w:r>
        <w:t>взаимопомощи как основных чертах русского человека, реальности и мечтах в книгах о подростках и о богатстве русского языка и родной речи;</w:t>
      </w:r>
    </w:p>
    <w:p w14:paraId="52178B77">
      <w:pPr>
        <w:pStyle w:val="7"/>
        <w:ind w:right="842"/>
      </w:pPr>
      <w:r>
        <w:t>проводить смысловой анализ фольклорного и литературного текста на основе наводящих вопросов или по предложенному плану, создавать краткие историко- 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7137151C">
      <w:pPr>
        <w:pStyle w:val="7"/>
        <w:ind w:right="844"/>
      </w:pPr>
      <w:r>
        <w:t>владеть начальными навыками осуществления самостоятельной проектно- 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58B43EEB">
      <w:pPr>
        <w:pStyle w:val="7"/>
        <w:spacing w:before="1"/>
        <w:ind w:right="846"/>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родной</w:t>
      </w:r>
      <w:r>
        <w:rPr>
          <w:spacing w:val="-15"/>
        </w:rPr>
        <w:t xml:space="preserve"> </w:t>
      </w:r>
      <w:r>
        <w:t>(русской)</w:t>
      </w:r>
      <w:r>
        <w:rPr>
          <w:spacing w:val="-15"/>
        </w:rPr>
        <w:t xml:space="preserve"> </w:t>
      </w:r>
      <w:r>
        <w:t>литературе</w:t>
      </w:r>
      <w:r>
        <w:rPr>
          <w:spacing w:val="-15"/>
        </w:rPr>
        <w:t xml:space="preserve"> </w:t>
      </w:r>
      <w:r>
        <w:t>к</w:t>
      </w:r>
      <w:r>
        <w:rPr>
          <w:spacing w:val="-15"/>
        </w:rPr>
        <w:t xml:space="preserve"> </w:t>
      </w:r>
      <w:r>
        <w:t>концу обучения в 7 классе:</w:t>
      </w:r>
    </w:p>
    <w:p w14:paraId="2BA8A90C">
      <w:pPr>
        <w:pStyle w:val="7"/>
        <w:ind w:right="850"/>
      </w:pPr>
      <w: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w:t>
      </w:r>
      <w:r>
        <w:rPr>
          <w:spacing w:val="-15"/>
        </w:rPr>
        <w:t xml:space="preserve"> </w:t>
      </w:r>
      <w:r>
        <w:t>для</w:t>
      </w:r>
      <w:r>
        <w:rPr>
          <w:spacing w:val="-15"/>
        </w:rPr>
        <w:t xml:space="preserve"> </w:t>
      </w:r>
      <w:r>
        <w:t>развития</w:t>
      </w:r>
      <w:r>
        <w:rPr>
          <w:spacing w:val="-15"/>
        </w:rPr>
        <w:t xml:space="preserve"> </w:t>
      </w:r>
      <w:r>
        <w:t>представлений</w:t>
      </w:r>
      <w:r>
        <w:rPr>
          <w:spacing w:val="-15"/>
        </w:rPr>
        <w:t xml:space="preserve"> </w:t>
      </w:r>
      <w:r>
        <w:t>о</w:t>
      </w:r>
      <w:r>
        <w:rPr>
          <w:spacing w:val="-15"/>
        </w:rPr>
        <w:t xml:space="preserve"> </w:t>
      </w:r>
      <w:r>
        <w:t>нравственном</w:t>
      </w:r>
      <w:r>
        <w:rPr>
          <w:spacing w:val="-15"/>
        </w:rPr>
        <w:t xml:space="preserve"> </w:t>
      </w:r>
      <w:r>
        <w:t>идеале</w:t>
      </w:r>
      <w:r>
        <w:rPr>
          <w:spacing w:val="-15"/>
        </w:rPr>
        <w:t xml:space="preserve"> </w:t>
      </w:r>
      <w:r>
        <w:t>русского</w:t>
      </w:r>
      <w:r>
        <w:rPr>
          <w:spacing w:val="-15"/>
        </w:rPr>
        <w:t xml:space="preserve"> </w:t>
      </w:r>
      <w:r>
        <w:t>народа,</w:t>
      </w:r>
      <w:r>
        <w:rPr>
          <w:spacing w:val="-15"/>
        </w:rPr>
        <w:t xml:space="preserve"> </w:t>
      </w:r>
      <w:r>
        <w:t>осознавать ключевые для русского национального сознания культурные и нравственные смыслы в произведениях о Сибирском крае и русском поле;</w:t>
      </w:r>
    </w:p>
    <w:p w14:paraId="67A34E74">
      <w:pPr>
        <w:pStyle w:val="7"/>
        <w:ind w:right="854"/>
      </w:pPr>
      <w: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18F966E7">
      <w:pPr>
        <w:pStyle w:val="7"/>
        <w:ind w:right="850"/>
      </w:pPr>
      <w:r>
        <w:t>иметь понятие о русском национальном характере, истоках русского патриотизма и героизма</w:t>
      </w:r>
      <w:r>
        <w:rPr>
          <w:spacing w:val="-15"/>
        </w:rPr>
        <w:t xml:space="preserve"> </w:t>
      </w:r>
      <w:r>
        <w:t>в</w:t>
      </w:r>
      <w:r>
        <w:rPr>
          <w:spacing w:val="-15"/>
        </w:rPr>
        <w:t xml:space="preserve"> </w:t>
      </w:r>
      <w:r>
        <w:t>произведениях</w:t>
      </w:r>
      <w:r>
        <w:rPr>
          <w:spacing w:val="-12"/>
        </w:rPr>
        <w:t xml:space="preserve"> </w:t>
      </w:r>
      <w:r>
        <w:t>о</w:t>
      </w:r>
      <w:r>
        <w:rPr>
          <w:spacing w:val="-15"/>
        </w:rPr>
        <w:t xml:space="preserve"> </w:t>
      </w:r>
      <w:r>
        <w:t>защите</w:t>
      </w:r>
      <w:r>
        <w:rPr>
          <w:spacing w:val="-14"/>
        </w:rPr>
        <w:t xml:space="preserve"> </w:t>
      </w:r>
      <w:r>
        <w:t>Родины,</w:t>
      </w:r>
      <w:r>
        <w:rPr>
          <w:spacing w:val="-15"/>
        </w:rPr>
        <w:t xml:space="preserve"> </w:t>
      </w:r>
      <w:r>
        <w:t>о</w:t>
      </w:r>
      <w:r>
        <w:rPr>
          <w:spacing w:val="-15"/>
        </w:rPr>
        <w:t xml:space="preserve"> </w:t>
      </w:r>
      <w:r>
        <w:t>загадках</w:t>
      </w:r>
      <w:r>
        <w:rPr>
          <w:spacing w:val="-12"/>
        </w:rPr>
        <w:t xml:space="preserve"> </w:t>
      </w:r>
      <w:r>
        <w:t>русской</w:t>
      </w:r>
      <w:r>
        <w:rPr>
          <w:spacing w:val="-13"/>
        </w:rPr>
        <w:t xml:space="preserve"> </w:t>
      </w:r>
      <w:r>
        <w:t>души,</w:t>
      </w:r>
      <w:r>
        <w:rPr>
          <w:spacing w:val="-12"/>
        </w:rPr>
        <w:t xml:space="preserve"> </w:t>
      </w:r>
      <w:r>
        <w:t>взрослых</w:t>
      </w:r>
      <w:r>
        <w:rPr>
          <w:spacing w:val="-12"/>
        </w:rPr>
        <w:t xml:space="preserve"> </w:t>
      </w:r>
      <w:r>
        <w:t>проблемах, которые приходится решать подросткам, об уникальности русского языка и родной речи;</w:t>
      </w:r>
    </w:p>
    <w:p w14:paraId="4694F6FA">
      <w:pPr>
        <w:pStyle w:val="7"/>
        <w:ind w:right="844"/>
      </w:pPr>
      <w:r>
        <w:t>проводить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137FA9FE">
      <w:pPr>
        <w:pStyle w:val="7"/>
        <w:spacing w:before="1"/>
        <w:ind w:right="847"/>
      </w:pPr>
      <w: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55333125">
      <w:pPr>
        <w:pStyle w:val="7"/>
        <w:ind w:right="846"/>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родной</w:t>
      </w:r>
      <w:r>
        <w:rPr>
          <w:spacing w:val="-15"/>
        </w:rPr>
        <w:t xml:space="preserve"> </w:t>
      </w:r>
      <w:r>
        <w:t>(русской)</w:t>
      </w:r>
      <w:r>
        <w:rPr>
          <w:spacing w:val="-15"/>
        </w:rPr>
        <w:t xml:space="preserve"> </w:t>
      </w:r>
      <w:r>
        <w:t>литературе</w:t>
      </w:r>
      <w:r>
        <w:rPr>
          <w:spacing w:val="-15"/>
        </w:rPr>
        <w:t xml:space="preserve"> </w:t>
      </w:r>
      <w:r>
        <w:t>к</w:t>
      </w:r>
      <w:r>
        <w:rPr>
          <w:spacing w:val="-15"/>
        </w:rPr>
        <w:t xml:space="preserve"> </w:t>
      </w:r>
      <w:r>
        <w:t>концу обучения в 8 классе:</w:t>
      </w:r>
    </w:p>
    <w:p w14:paraId="7031E6E7">
      <w:pPr>
        <w:pStyle w:val="7"/>
        <w:spacing w:after="0"/>
        <w:sectPr>
          <w:pgSz w:w="11910" w:h="16840"/>
          <w:pgMar w:top="920" w:right="0" w:bottom="280" w:left="425" w:header="736" w:footer="0" w:gutter="0"/>
          <w:cols w:space="720" w:num="1"/>
        </w:sectPr>
      </w:pPr>
    </w:p>
    <w:p w14:paraId="1A776CF5">
      <w:pPr>
        <w:pStyle w:val="7"/>
        <w:spacing w:before="189"/>
        <w:ind w:right="846"/>
      </w:pPr>
      <w: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w:t>
      </w:r>
      <w:r>
        <w:rPr>
          <w:spacing w:val="-10"/>
        </w:rPr>
        <w:t xml:space="preserve"> </w:t>
      </w:r>
      <w:r>
        <w:t>народа,</w:t>
      </w:r>
      <w:r>
        <w:rPr>
          <w:spacing w:val="-10"/>
        </w:rPr>
        <w:t xml:space="preserve"> </w:t>
      </w:r>
      <w:r>
        <w:t>осознавать</w:t>
      </w:r>
      <w:r>
        <w:rPr>
          <w:spacing w:val="-9"/>
        </w:rPr>
        <w:t xml:space="preserve"> </w:t>
      </w:r>
      <w:r>
        <w:t>ключевые</w:t>
      </w:r>
      <w:r>
        <w:rPr>
          <w:spacing w:val="-11"/>
        </w:rPr>
        <w:t xml:space="preserve"> </w:t>
      </w:r>
      <w:r>
        <w:t>для</w:t>
      </w:r>
      <w:r>
        <w:rPr>
          <w:spacing w:val="-10"/>
        </w:rPr>
        <w:t xml:space="preserve"> </w:t>
      </w:r>
      <w:r>
        <w:t>русского</w:t>
      </w:r>
      <w:r>
        <w:rPr>
          <w:spacing w:val="-10"/>
        </w:rPr>
        <w:t xml:space="preserve"> </w:t>
      </w:r>
      <w:r>
        <w:t>национального</w:t>
      </w:r>
      <w:r>
        <w:rPr>
          <w:spacing w:val="-10"/>
        </w:rPr>
        <w:t xml:space="preserve"> </w:t>
      </w:r>
      <w:r>
        <w:t>сознания</w:t>
      </w:r>
      <w:r>
        <w:rPr>
          <w:spacing w:val="-12"/>
        </w:rPr>
        <w:t xml:space="preserve"> </w:t>
      </w:r>
      <w:r>
        <w:t>культурные</w:t>
      </w:r>
      <w:r>
        <w:rPr>
          <w:spacing w:val="-11"/>
        </w:rPr>
        <w:t xml:space="preserve"> </w:t>
      </w:r>
      <w:r>
        <w:t xml:space="preserve">и нравственные смыслы в произведениях о Золотом кольце России и великой русской реке </w:t>
      </w:r>
      <w:r>
        <w:rPr>
          <w:spacing w:val="-2"/>
        </w:rPr>
        <w:t>Волге;</w:t>
      </w:r>
    </w:p>
    <w:p w14:paraId="668953B8">
      <w:pPr>
        <w:pStyle w:val="7"/>
        <w:ind w:right="854"/>
      </w:pPr>
      <w: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3652D159">
      <w:pPr>
        <w:pStyle w:val="7"/>
        <w:ind w:right="854"/>
      </w:pPr>
      <w:r>
        <w:t>иметь</w:t>
      </w:r>
      <w:r>
        <w:rPr>
          <w:spacing w:val="-15"/>
        </w:rPr>
        <w:t xml:space="preserve"> </w:t>
      </w:r>
      <w:r>
        <w:t>понятие</w:t>
      </w:r>
      <w:r>
        <w:rPr>
          <w:spacing w:val="-15"/>
        </w:rPr>
        <w:t xml:space="preserve"> </w:t>
      </w:r>
      <w:r>
        <w:t>о</w:t>
      </w:r>
      <w:r>
        <w:rPr>
          <w:spacing w:val="-15"/>
        </w:rPr>
        <w:t xml:space="preserve"> </w:t>
      </w:r>
      <w:r>
        <w:t>русском</w:t>
      </w:r>
      <w:r>
        <w:rPr>
          <w:spacing w:val="-15"/>
        </w:rPr>
        <w:t xml:space="preserve"> </w:t>
      </w:r>
      <w:r>
        <w:t>национальном</w:t>
      </w:r>
      <w:r>
        <w:rPr>
          <w:spacing w:val="-15"/>
        </w:rPr>
        <w:t xml:space="preserve"> </w:t>
      </w:r>
      <w:r>
        <w:t>характере</w:t>
      </w:r>
      <w:r>
        <w:rPr>
          <w:spacing w:val="-15"/>
        </w:rPr>
        <w:t xml:space="preserve"> </w:t>
      </w:r>
      <w:r>
        <w:t>в</w:t>
      </w:r>
      <w:r>
        <w:rPr>
          <w:spacing w:val="-15"/>
        </w:rPr>
        <w:t xml:space="preserve"> </w:t>
      </w:r>
      <w:r>
        <w:t>произведениях</w:t>
      </w:r>
      <w:r>
        <w:rPr>
          <w:spacing w:val="-15"/>
        </w:rPr>
        <w:t xml:space="preserve"> </w:t>
      </w:r>
      <w:r>
        <w:t>о</w:t>
      </w:r>
      <w:r>
        <w:rPr>
          <w:spacing w:val="-15"/>
        </w:rPr>
        <w:t xml:space="preserve"> </w:t>
      </w:r>
      <w:r>
        <w:t>войне,</w:t>
      </w:r>
      <w:r>
        <w:rPr>
          <w:spacing w:val="-15"/>
        </w:rPr>
        <w:t xml:space="preserve"> </w:t>
      </w:r>
      <w:r>
        <w:t>о</w:t>
      </w:r>
      <w:r>
        <w:rPr>
          <w:spacing w:val="-15"/>
        </w:rPr>
        <w:t xml:space="preserve"> </w:t>
      </w:r>
      <w:r>
        <w:t>русском человеке</w:t>
      </w:r>
      <w:r>
        <w:rPr>
          <w:spacing w:val="-15"/>
        </w:rPr>
        <w:t xml:space="preserve"> </w:t>
      </w:r>
      <w:r>
        <w:t>как</w:t>
      </w:r>
      <w:r>
        <w:rPr>
          <w:spacing w:val="-15"/>
        </w:rPr>
        <w:t xml:space="preserve"> </w:t>
      </w:r>
      <w:r>
        <w:t>хранителе</w:t>
      </w:r>
      <w:r>
        <w:rPr>
          <w:spacing w:val="-15"/>
        </w:rPr>
        <w:t xml:space="preserve"> </w:t>
      </w:r>
      <w:r>
        <w:t>национального</w:t>
      </w:r>
      <w:r>
        <w:rPr>
          <w:spacing w:val="-15"/>
        </w:rPr>
        <w:t xml:space="preserve"> </w:t>
      </w:r>
      <w:r>
        <w:t>сознания,</w:t>
      </w:r>
      <w:r>
        <w:rPr>
          <w:spacing w:val="-15"/>
        </w:rPr>
        <w:t xml:space="preserve"> </w:t>
      </w:r>
      <w:r>
        <w:t>трудной</w:t>
      </w:r>
      <w:r>
        <w:rPr>
          <w:spacing w:val="-15"/>
        </w:rPr>
        <w:t xml:space="preserve"> </w:t>
      </w:r>
      <w:r>
        <w:t>поре</w:t>
      </w:r>
      <w:r>
        <w:rPr>
          <w:spacing w:val="-15"/>
        </w:rPr>
        <w:t xml:space="preserve"> </w:t>
      </w:r>
      <w:r>
        <w:t>взросления,</w:t>
      </w:r>
      <w:r>
        <w:rPr>
          <w:spacing w:val="-15"/>
        </w:rPr>
        <w:t xml:space="preserve"> </w:t>
      </w:r>
      <w:r>
        <w:t>о</w:t>
      </w:r>
      <w:r>
        <w:rPr>
          <w:spacing w:val="-15"/>
        </w:rPr>
        <w:t xml:space="preserve"> </w:t>
      </w:r>
      <w:r>
        <w:t>языке</w:t>
      </w:r>
      <w:r>
        <w:rPr>
          <w:spacing w:val="-15"/>
        </w:rPr>
        <w:t xml:space="preserve"> </w:t>
      </w:r>
      <w:r>
        <w:t xml:space="preserve">русской </w:t>
      </w:r>
      <w:r>
        <w:rPr>
          <w:spacing w:val="-2"/>
        </w:rPr>
        <w:t>поэзии;</w:t>
      </w:r>
    </w:p>
    <w:p w14:paraId="6AB7D9A1">
      <w:pPr>
        <w:pStyle w:val="7"/>
        <w:ind w:right="846"/>
      </w:pPr>
      <w:r>
        <w:t>проводить смысловой и идейно-эстетический анализ фольклорного и литературного текста</w:t>
      </w:r>
      <w:r>
        <w:rPr>
          <w:spacing w:val="-15"/>
        </w:rPr>
        <w:t xml:space="preserve"> </w:t>
      </w:r>
      <w:r>
        <w:t>и</w:t>
      </w:r>
      <w:r>
        <w:rPr>
          <w:spacing w:val="-15"/>
        </w:rPr>
        <w:t xml:space="preserve"> </w:t>
      </w:r>
      <w:r>
        <w:t>воспринимать</w:t>
      </w:r>
      <w:r>
        <w:rPr>
          <w:spacing w:val="-15"/>
        </w:rPr>
        <w:t xml:space="preserve"> </w:t>
      </w:r>
      <w:r>
        <w:t>художественный</w:t>
      </w:r>
      <w:r>
        <w:rPr>
          <w:spacing w:val="-15"/>
        </w:rPr>
        <w:t xml:space="preserve"> </w:t>
      </w:r>
      <w:r>
        <w:t>текст</w:t>
      </w:r>
      <w:r>
        <w:rPr>
          <w:spacing w:val="-15"/>
        </w:rPr>
        <w:t xml:space="preserve"> </w:t>
      </w:r>
      <w:r>
        <w:t>как</w:t>
      </w:r>
      <w:r>
        <w:rPr>
          <w:spacing w:val="-15"/>
        </w:rPr>
        <w:t xml:space="preserve"> </w:t>
      </w:r>
      <w:r>
        <w:t>послание</w:t>
      </w:r>
      <w:r>
        <w:rPr>
          <w:spacing w:val="-15"/>
        </w:rPr>
        <w:t xml:space="preserve"> </w:t>
      </w:r>
      <w:r>
        <w:t>автора</w:t>
      </w:r>
      <w:r>
        <w:rPr>
          <w:spacing w:val="-15"/>
        </w:rPr>
        <w:t xml:space="preserve"> </w:t>
      </w:r>
      <w:r>
        <w:t>читателю,</w:t>
      </w:r>
      <w:r>
        <w:rPr>
          <w:spacing w:val="-15"/>
        </w:rPr>
        <w:t xml:space="preserve"> </w:t>
      </w:r>
      <w:r>
        <w:t>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w:t>
      </w:r>
      <w:r>
        <w:rPr>
          <w:spacing w:val="-15"/>
        </w:rPr>
        <w:t xml:space="preserve"> </w:t>
      </w:r>
      <w:r>
        <w:t>других</w:t>
      </w:r>
      <w:r>
        <w:rPr>
          <w:spacing w:val="-15"/>
        </w:rPr>
        <w:t xml:space="preserve"> </w:t>
      </w:r>
      <w:r>
        <w:t>искусств,</w:t>
      </w:r>
      <w:r>
        <w:rPr>
          <w:spacing w:val="-15"/>
        </w:rPr>
        <w:t xml:space="preserve"> </w:t>
      </w:r>
      <w:r>
        <w:t>самостоятельно</w:t>
      </w:r>
      <w:r>
        <w:rPr>
          <w:spacing w:val="-15"/>
        </w:rPr>
        <w:t xml:space="preserve"> </w:t>
      </w:r>
      <w:r>
        <w:t>отбирать</w:t>
      </w:r>
      <w:r>
        <w:rPr>
          <w:spacing w:val="-15"/>
        </w:rPr>
        <w:t xml:space="preserve"> </w:t>
      </w:r>
      <w:r>
        <w:t>произведения</w:t>
      </w:r>
      <w:r>
        <w:rPr>
          <w:spacing w:val="-15"/>
        </w:rPr>
        <w:t xml:space="preserve"> </w:t>
      </w:r>
      <w:r>
        <w:t>для</w:t>
      </w:r>
      <w:r>
        <w:rPr>
          <w:spacing w:val="-15"/>
        </w:rPr>
        <w:t xml:space="preserve"> </w:t>
      </w:r>
      <w:r>
        <w:t xml:space="preserve">внеклассного </w:t>
      </w:r>
      <w:r>
        <w:rPr>
          <w:spacing w:val="-2"/>
        </w:rPr>
        <w:t>чтения;</w:t>
      </w:r>
    </w:p>
    <w:p w14:paraId="07604AC1">
      <w:pPr>
        <w:pStyle w:val="7"/>
        <w:spacing w:before="1"/>
        <w:ind w:right="847"/>
      </w:pPr>
      <w: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6DCF0FE4">
      <w:pPr>
        <w:pStyle w:val="7"/>
        <w:ind w:right="846"/>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родной</w:t>
      </w:r>
      <w:r>
        <w:rPr>
          <w:spacing w:val="-15"/>
        </w:rPr>
        <w:t xml:space="preserve"> </w:t>
      </w:r>
      <w:r>
        <w:t>(русской)</w:t>
      </w:r>
      <w:r>
        <w:rPr>
          <w:spacing w:val="-15"/>
        </w:rPr>
        <w:t xml:space="preserve"> </w:t>
      </w:r>
      <w:r>
        <w:t>литературе</w:t>
      </w:r>
      <w:r>
        <w:rPr>
          <w:spacing w:val="-15"/>
        </w:rPr>
        <w:t xml:space="preserve"> </w:t>
      </w:r>
      <w:r>
        <w:t>к</w:t>
      </w:r>
      <w:r>
        <w:rPr>
          <w:spacing w:val="-15"/>
        </w:rPr>
        <w:t xml:space="preserve"> </w:t>
      </w:r>
      <w:r>
        <w:t>концу обучения в 9 классе:</w:t>
      </w:r>
    </w:p>
    <w:p w14:paraId="1D598FEC">
      <w:pPr>
        <w:pStyle w:val="7"/>
        <w:ind w:right="850"/>
      </w:pPr>
      <w: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w:t>
      </w:r>
      <w:r>
        <w:rPr>
          <w:spacing w:val="-2"/>
        </w:rPr>
        <w:t xml:space="preserve"> </w:t>
      </w:r>
      <w:r>
        <w:t>идеалах</w:t>
      </w:r>
      <w:r>
        <w:rPr>
          <w:spacing w:val="-3"/>
        </w:rPr>
        <w:t xml:space="preserve"> </w:t>
      </w:r>
      <w:r>
        <w:t>русского</w:t>
      </w:r>
      <w:r>
        <w:rPr>
          <w:spacing w:val="-3"/>
        </w:rPr>
        <w:t xml:space="preserve"> </w:t>
      </w:r>
      <w:r>
        <w:t>народа,</w:t>
      </w:r>
      <w:r>
        <w:rPr>
          <w:spacing w:val="-3"/>
        </w:rPr>
        <w:t xml:space="preserve"> </w:t>
      </w:r>
      <w:r>
        <w:t>осознавать</w:t>
      </w:r>
      <w:r>
        <w:rPr>
          <w:spacing w:val="-2"/>
        </w:rPr>
        <w:t xml:space="preserve"> </w:t>
      </w:r>
      <w:r>
        <w:t>ключевые</w:t>
      </w:r>
      <w:r>
        <w:rPr>
          <w:spacing w:val="-4"/>
        </w:rPr>
        <w:t xml:space="preserve"> </w:t>
      </w:r>
      <w:r>
        <w:t>для</w:t>
      </w:r>
      <w:r>
        <w:rPr>
          <w:spacing w:val="-3"/>
        </w:rPr>
        <w:t xml:space="preserve"> </w:t>
      </w:r>
      <w:r>
        <w:t>русского</w:t>
      </w:r>
      <w:r>
        <w:rPr>
          <w:spacing w:val="-3"/>
        </w:rPr>
        <w:t xml:space="preserve"> </w:t>
      </w:r>
      <w:r>
        <w:t>национального сознания</w:t>
      </w:r>
      <w:r>
        <w:rPr>
          <w:spacing w:val="-15"/>
        </w:rPr>
        <w:t xml:space="preserve"> </w:t>
      </w:r>
      <w:r>
        <w:t>культурные</w:t>
      </w:r>
      <w:r>
        <w:rPr>
          <w:spacing w:val="-15"/>
        </w:rPr>
        <w:t xml:space="preserve"> </w:t>
      </w:r>
      <w:r>
        <w:t>и</w:t>
      </w:r>
      <w:r>
        <w:rPr>
          <w:spacing w:val="-13"/>
        </w:rPr>
        <w:t xml:space="preserve"> </w:t>
      </w:r>
      <w:r>
        <w:t>нравственные</w:t>
      </w:r>
      <w:r>
        <w:rPr>
          <w:spacing w:val="-15"/>
        </w:rPr>
        <w:t xml:space="preserve"> </w:t>
      </w:r>
      <w:r>
        <w:t>смыслы</w:t>
      </w:r>
      <w:r>
        <w:rPr>
          <w:spacing w:val="-14"/>
        </w:rPr>
        <w:t xml:space="preserve"> </w:t>
      </w:r>
      <w:r>
        <w:t>в</w:t>
      </w:r>
      <w:r>
        <w:rPr>
          <w:spacing w:val="-12"/>
        </w:rPr>
        <w:t xml:space="preserve"> </w:t>
      </w:r>
      <w:r>
        <w:t>произведениях</w:t>
      </w:r>
      <w:r>
        <w:rPr>
          <w:spacing w:val="-12"/>
        </w:rPr>
        <w:t xml:space="preserve"> </w:t>
      </w:r>
      <w:r>
        <w:t>о</w:t>
      </w:r>
      <w:r>
        <w:rPr>
          <w:spacing w:val="-14"/>
        </w:rPr>
        <w:t xml:space="preserve"> </w:t>
      </w:r>
      <w:r>
        <w:t>Петербурге</w:t>
      </w:r>
      <w:r>
        <w:rPr>
          <w:spacing w:val="-15"/>
        </w:rPr>
        <w:t xml:space="preserve"> </w:t>
      </w:r>
      <w:r>
        <w:t>и</w:t>
      </w:r>
      <w:r>
        <w:rPr>
          <w:spacing w:val="-13"/>
        </w:rPr>
        <w:t xml:space="preserve"> </w:t>
      </w:r>
      <w:r>
        <w:t>образе</w:t>
      </w:r>
      <w:r>
        <w:rPr>
          <w:spacing w:val="-15"/>
        </w:rPr>
        <w:t xml:space="preserve"> </w:t>
      </w:r>
      <w:r>
        <w:t>степи в русской литературе;</w:t>
      </w:r>
    </w:p>
    <w:p w14:paraId="275BEFD8">
      <w:pPr>
        <w:pStyle w:val="7"/>
        <w:spacing w:before="1"/>
        <w:ind w:right="852"/>
      </w:pPr>
      <w: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6ABEF4A2">
      <w:pPr>
        <w:pStyle w:val="7"/>
        <w:ind w:right="847"/>
      </w:pPr>
      <w:r>
        <w:t>осмысливать характерные</w:t>
      </w:r>
      <w:r>
        <w:rPr>
          <w:spacing w:val="-2"/>
        </w:rPr>
        <w:t xml:space="preserve"> </w:t>
      </w:r>
      <w:r>
        <w:t>черты</w:t>
      </w:r>
      <w:r>
        <w:rPr>
          <w:spacing w:val="-1"/>
        </w:rPr>
        <w:t xml:space="preserve"> </w:t>
      </w:r>
      <w:r>
        <w:t>русского</w:t>
      </w:r>
      <w:r>
        <w:rPr>
          <w:spacing w:val="-1"/>
        </w:rPr>
        <w:t xml:space="preserve"> </w:t>
      </w:r>
      <w:r>
        <w:t>национального</w:t>
      </w:r>
      <w:r>
        <w:rPr>
          <w:spacing w:val="-3"/>
        </w:rPr>
        <w:t xml:space="preserve"> </w:t>
      </w:r>
      <w:r>
        <w:t>характера</w:t>
      </w:r>
      <w:r>
        <w:rPr>
          <w:spacing w:val="-2"/>
        </w:rPr>
        <w:t xml:space="preserve"> </w:t>
      </w:r>
      <w:r>
        <w:t>в</w:t>
      </w:r>
      <w:r>
        <w:rPr>
          <w:spacing w:val="-1"/>
        </w:rPr>
        <w:t xml:space="preserve"> </w:t>
      </w:r>
      <w:r>
        <w:t>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53258F69">
      <w:pPr>
        <w:pStyle w:val="7"/>
        <w:ind w:right="848"/>
      </w:pPr>
      <w:r>
        <w:t>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w:t>
      </w:r>
      <w:r>
        <w:rPr>
          <w:spacing w:val="-5"/>
        </w:rPr>
        <w:t xml:space="preserve"> </w:t>
      </w:r>
      <w:r>
        <w:t>словесного</w:t>
      </w:r>
      <w:r>
        <w:rPr>
          <w:spacing w:val="-5"/>
        </w:rPr>
        <w:t xml:space="preserve"> </w:t>
      </w:r>
      <w:r>
        <w:t>искусства</w:t>
      </w:r>
      <w:r>
        <w:rPr>
          <w:spacing w:val="-6"/>
        </w:rPr>
        <w:t xml:space="preserve"> </w:t>
      </w:r>
      <w:r>
        <w:t>и</w:t>
      </w:r>
      <w:r>
        <w:rPr>
          <w:spacing w:val="-5"/>
        </w:rPr>
        <w:t xml:space="preserve"> </w:t>
      </w:r>
      <w:r>
        <w:t>их</w:t>
      </w:r>
      <w:r>
        <w:rPr>
          <w:spacing w:val="-3"/>
        </w:rPr>
        <w:t xml:space="preserve"> </w:t>
      </w:r>
      <w:r>
        <w:t>воплощение</w:t>
      </w:r>
      <w:r>
        <w:rPr>
          <w:spacing w:val="-6"/>
        </w:rPr>
        <w:t xml:space="preserve"> </w:t>
      </w:r>
      <w:r>
        <w:t>в</w:t>
      </w:r>
      <w:r>
        <w:rPr>
          <w:spacing w:val="-6"/>
        </w:rPr>
        <w:t xml:space="preserve"> </w:t>
      </w:r>
      <w:r>
        <w:t>других</w:t>
      </w:r>
      <w:r>
        <w:rPr>
          <w:spacing w:val="-3"/>
        </w:rPr>
        <w:t xml:space="preserve"> </w:t>
      </w:r>
      <w:r>
        <w:t>искусствах,</w:t>
      </w:r>
      <w:r>
        <w:rPr>
          <w:spacing w:val="-5"/>
        </w:rPr>
        <w:t xml:space="preserve"> </w:t>
      </w:r>
      <w:r>
        <w:t>самостоятельно формировать круг внеклассного чтения, определяя для себя актуальную и перспективную цели чтения художественной литературы;</w:t>
      </w:r>
    </w:p>
    <w:p w14:paraId="370737D8">
      <w:pPr>
        <w:pStyle w:val="7"/>
        <w:spacing w:before="1"/>
        <w:ind w:right="847"/>
      </w:pPr>
      <w: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3E6EAE09">
      <w:pPr>
        <w:pStyle w:val="7"/>
        <w:spacing w:before="5"/>
        <w:ind w:left="0" w:firstLine="0"/>
        <w:jc w:val="left"/>
      </w:pPr>
    </w:p>
    <w:p w14:paraId="3C461526">
      <w:pPr>
        <w:pStyle w:val="3"/>
        <w:spacing w:line="240" w:lineRule="auto"/>
        <w:ind w:left="1277" w:right="855" w:firstLine="566"/>
      </w:pPr>
      <w:r>
        <w:t xml:space="preserve">Федеральная рабочая программа по учебному предмету «Родная (башкирская) </w:t>
      </w:r>
      <w:r>
        <w:rPr>
          <w:spacing w:val="-2"/>
        </w:rPr>
        <w:t>литература».</w:t>
      </w:r>
    </w:p>
    <w:p w14:paraId="0DE662C3">
      <w:pPr>
        <w:pStyle w:val="7"/>
        <w:ind w:right="845"/>
      </w:pPr>
      <w:r>
        <w:t>Федеральная рабочая программа по учебному предмету «Родная (башкирская) литература» (предметная область «Родной язык и родная литература») (далее соответственно</w:t>
      </w:r>
      <w:r>
        <w:rPr>
          <w:spacing w:val="40"/>
        </w:rPr>
        <w:t xml:space="preserve"> </w:t>
      </w:r>
      <w:r>
        <w:t>–</w:t>
      </w:r>
      <w:r>
        <w:rPr>
          <w:spacing w:val="40"/>
        </w:rPr>
        <w:t xml:space="preserve"> </w:t>
      </w:r>
      <w:r>
        <w:t>программа</w:t>
      </w:r>
      <w:r>
        <w:rPr>
          <w:spacing w:val="40"/>
        </w:rPr>
        <w:t xml:space="preserve"> </w:t>
      </w:r>
      <w:r>
        <w:t>по</w:t>
      </w:r>
      <w:r>
        <w:rPr>
          <w:spacing w:val="40"/>
        </w:rPr>
        <w:t xml:space="preserve"> </w:t>
      </w:r>
      <w:r>
        <w:t>родной</w:t>
      </w:r>
      <w:r>
        <w:rPr>
          <w:spacing w:val="40"/>
        </w:rPr>
        <w:t xml:space="preserve"> </w:t>
      </w:r>
      <w:r>
        <w:t>(башкирской)</w:t>
      </w:r>
      <w:r>
        <w:rPr>
          <w:spacing w:val="40"/>
        </w:rPr>
        <w:t xml:space="preserve"> </w:t>
      </w:r>
      <w:r>
        <w:t>литературе,</w:t>
      </w:r>
      <w:r>
        <w:rPr>
          <w:spacing w:val="40"/>
        </w:rPr>
        <w:t xml:space="preserve"> </w:t>
      </w:r>
      <w:r>
        <w:t>родная</w:t>
      </w:r>
      <w:r>
        <w:rPr>
          <w:spacing w:val="40"/>
        </w:rPr>
        <w:t xml:space="preserve"> </w:t>
      </w:r>
      <w:r>
        <w:t>(башкирская)</w:t>
      </w:r>
    </w:p>
    <w:p w14:paraId="741EDD81">
      <w:pPr>
        <w:pStyle w:val="7"/>
        <w:spacing w:after="0"/>
        <w:sectPr>
          <w:pgSz w:w="11910" w:h="16840"/>
          <w:pgMar w:top="920" w:right="0" w:bottom="280" w:left="425" w:header="736" w:footer="0" w:gutter="0"/>
          <w:cols w:space="720" w:num="1"/>
        </w:sectPr>
      </w:pPr>
    </w:p>
    <w:p w14:paraId="11F8E88A">
      <w:pPr>
        <w:pStyle w:val="7"/>
        <w:spacing w:before="189"/>
        <w:ind w:right="849" w:firstLine="0"/>
      </w:pPr>
      <w:r>
        <w:t>литература, башкирская литература) разработана для образовательных организаций с родным (башкирским) языком обучения, для обучающихся, владеющих родным (башкирским) языком, и включает пояснительную записку, содержание обучения, планируемые результаты освоения программы по родной (башкирской) литературе.</w:t>
      </w:r>
    </w:p>
    <w:p w14:paraId="767653E4">
      <w:pPr>
        <w:pStyle w:val="7"/>
        <w:ind w:right="849"/>
      </w:pPr>
      <w:r>
        <w:t>Пояснительная записка отражает общие цели изучения родной (башкирской) литературы, место в структуре учебного плана, а также подходы к отбору содержания, к определению планируемых результатов.</w:t>
      </w:r>
    </w:p>
    <w:p w14:paraId="10520CCC">
      <w:pPr>
        <w:pStyle w:val="7"/>
        <w:ind w:right="853"/>
      </w:pPr>
      <w:r>
        <w:t>Содержание</w:t>
      </w:r>
      <w:r>
        <w:rPr>
          <w:spacing w:val="-7"/>
        </w:rPr>
        <w:t xml:space="preserve"> </w:t>
      </w:r>
      <w:r>
        <w:t>обучения</w:t>
      </w:r>
      <w:r>
        <w:rPr>
          <w:spacing w:val="-6"/>
        </w:rPr>
        <w:t xml:space="preserve"> </w:t>
      </w:r>
      <w:r>
        <w:t>раскрывает</w:t>
      </w:r>
      <w:r>
        <w:rPr>
          <w:spacing w:val="-6"/>
        </w:rPr>
        <w:t xml:space="preserve"> </w:t>
      </w:r>
      <w:r>
        <w:t>содержательные</w:t>
      </w:r>
      <w:r>
        <w:rPr>
          <w:spacing w:val="-8"/>
        </w:rPr>
        <w:t xml:space="preserve"> </w:t>
      </w:r>
      <w:r>
        <w:t>линии,</w:t>
      </w:r>
      <w:r>
        <w:rPr>
          <w:spacing w:val="-6"/>
        </w:rPr>
        <w:t xml:space="preserve"> </w:t>
      </w:r>
      <w:r>
        <w:t>которые</w:t>
      </w:r>
      <w:r>
        <w:rPr>
          <w:spacing w:val="-9"/>
        </w:rPr>
        <w:t xml:space="preserve"> </w:t>
      </w:r>
      <w:r>
        <w:t>предлагаются</w:t>
      </w:r>
      <w:r>
        <w:rPr>
          <w:spacing w:val="-6"/>
        </w:rPr>
        <w:t xml:space="preserve"> </w:t>
      </w:r>
      <w:r>
        <w:t>для обязательного изучения в каждом классе на уровне основного общего образования.</w:t>
      </w:r>
    </w:p>
    <w:p w14:paraId="4C37227B">
      <w:pPr>
        <w:pStyle w:val="7"/>
        <w:ind w:right="854"/>
      </w:pPr>
      <w:r>
        <w:t>Планируемые результаты освоения программы по родной (башкирской)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14:paraId="679D9685">
      <w:pPr>
        <w:pStyle w:val="3"/>
        <w:spacing w:before="5"/>
      </w:pPr>
      <w:r>
        <w:t>Пояснительная</w:t>
      </w:r>
      <w:r>
        <w:rPr>
          <w:spacing w:val="-3"/>
        </w:rPr>
        <w:t xml:space="preserve"> </w:t>
      </w:r>
      <w:r>
        <w:rPr>
          <w:spacing w:val="-2"/>
        </w:rPr>
        <w:t>записка.</w:t>
      </w:r>
    </w:p>
    <w:p w14:paraId="754733F4">
      <w:pPr>
        <w:pStyle w:val="7"/>
        <w:ind w:right="850"/>
      </w:pPr>
      <w:r>
        <w:t>Программа по родной (башкирской) литературе разработана с целью оказания методической помощи учителю в создании рабочей программы по учебному предмету.</w:t>
      </w:r>
    </w:p>
    <w:p w14:paraId="63BE944E">
      <w:pPr>
        <w:pStyle w:val="7"/>
        <w:ind w:right="850"/>
      </w:pPr>
      <w:r>
        <w:t>В основе программы по родной (башкирской) литературе лежат идеи гуманитарные педагогические принципы, позволяющие рассматривать духовную жизнь человека, его внутренний мир, отражённый в произведении, как главный предмет осмысления, а мир самого обучающегося – как главную ценность.</w:t>
      </w:r>
    </w:p>
    <w:p w14:paraId="76C1EC6C">
      <w:pPr>
        <w:pStyle w:val="7"/>
        <w:ind w:right="849"/>
      </w:pPr>
      <w:r>
        <w:t>Программа по родной (башкирской) литературе обеспечивается содержательными связями</w:t>
      </w:r>
      <w:r>
        <w:rPr>
          <w:spacing w:val="40"/>
        </w:rPr>
        <w:t xml:space="preserve"> </w:t>
      </w:r>
      <w:r>
        <w:t>с</w:t>
      </w:r>
      <w:r>
        <w:rPr>
          <w:spacing w:val="40"/>
        </w:rPr>
        <w:t xml:space="preserve"> </w:t>
      </w:r>
      <w:r>
        <w:t>учебными</w:t>
      </w:r>
      <w:r>
        <w:rPr>
          <w:spacing w:val="40"/>
        </w:rPr>
        <w:t xml:space="preserve"> </w:t>
      </w:r>
      <w:r>
        <w:t>предметами</w:t>
      </w:r>
      <w:r>
        <w:rPr>
          <w:spacing w:val="40"/>
        </w:rPr>
        <w:t xml:space="preserve"> </w:t>
      </w:r>
      <w:r>
        <w:t>гуманитарного</w:t>
      </w:r>
      <w:r>
        <w:rPr>
          <w:spacing w:val="40"/>
        </w:rPr>
        <w:t xml:space="preserve"> </w:t>
      </w:r>
      <w:r>
        <w:t>цикла</w:t>
      </w:r>
      <w:r>
        <w:rPr>
          <w:spacing w:val="40"/>
        </w:rPr>
        <w:t xml:space="preserve"> </w:t>
      </w:r>
      <w:r>
        <w:t>(«Родной</w:t>
      </w:r>
      <w:r>
        <w:rPr>
          <w:spacing w:val="40"/>
        </w:rPr>
        <w:t xml:space="preserve"> </w:t>
      </w:r>
      <w:r>
        <w:t>(башкирский)</w:t>
      </w:r>
      <w:r>
        <w:rPr>
          <w:spacing w:val="40"/>
        </w:rPr>
        <w:t xml:space="preserve"> </w:t>
      </w:r>
      <w:r>
        <w:t>язык»,</w:t>
      </w:r>
    </w:p>
    <w:p w14:paraId="3C665C4A">
      <w:pPr>
        <w:pStyle w:val="7"/>
        <w:ind w:firstLine="0"/>
      </w:pPr>
      <w:r>
        <w:t>«Литература»,</w:t>
      </w:r>
      <w:r>
        <w:rPr>
          <w:spacing w:val="-4"/>
        </w:rPr>
        <w:t xml:space="preserve"> </w:t>
      </w:r>
      <w:r>
        <w:rPr>
          <w:spacing w:val="-2"/>
        </w:rPr>
        <w:t>«История»).</w:t>
      </w:r>
    </w:p>
    <w:p w14:paraId="1D29775A">
      <w:pPr>
        <w:pStyle w:val="7"/>
        <w:ind w:right="849"/>
      </w:pPr>
      <w:r>
        <w:t>Освоение программы по родной (башкирской) литературе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окружающему миру.</w:t>
      </w:r>
    </w:p>
    <w:p w14:paraId="0322BAAF">
      <w:pPr>
        <w:pStyle w:val="7"/>
        <w:ind w:right="852"/>
      </w:pPr>
      <w:r>
        <w:t>Знакомство с произведениями искусства башкирского народа расширяет представления обучающихся о богатстве и многообразии художественной культуры, духовного и нравственного потенциала многонациональной России.</w:t>
      </w:r>
    </w:p>
    <w:p w14:paraId="5415750A">
      <w:pPr>
        <w:pStyle w:val="7"/>
        <w:ind w:right="847"/>
      </w:pPr>
      <w:r>
        <w:t>В содержании программы по родной (башкирской) литературе выделяются следующие содержательные линии: устное народное творчество, башкирская литература XI – XVIII веков, башкирская литература XIX – начала XX века, башкирская советская литература, современная башкирская литература, русская литература, сведения по теории и истории литературы.</w:t>
      </w:r>
    </w:p>
    <w:p w14:paraId="158B6A50">
      <w:pPr>
        <w:pStyle w:val="7"/>
        <w:ind w:right="853"/>
      </w:pPr>
      <w:r>
        <w:t xml:space="preserve">Изучение родной (башкирской) литературы направлено на достижение следующих </w:t>
      </w:r>
      <w:r>
        <w:rPr>
          <w:spacing w:val="-2"/>
        </w:rPr>
        <w:t>целей:</w:t>
      </w:r>
    </w:p>
    <w:p w14:paraId="66783ADB">
      <w:pPr>
        <w:pStyle w:val="7"/>
        <w:ind w:right="845"/>
      </w:pPr>
      <w:r>
        <w:t>воспитание духовно развитой личности, включённой в культурно-языковое поле башкирского народа, приобщение обучающегося к литературному</w:t>
      </w:r>
      <w:r>
        <w:rPr>
          <w:spacing w:val="-1"/>
        </w:rPr>
        <w:t xml:space="preserve"> </w:t>
      </w:r>
      <w:r>
        <w:t>наследию башкирского народа, формирование отношения к башкирской литературе как к одной из основных культурных ценностей башкирского народа;</w:t>
      </w:r>
    </w:p>
    <w:p w14:paraId="3FE09CA8">
      <w:pPr>
        <w:pStyle w:val="7"/>
        <w:ind w:right="847"/>
      </w:pPr>
      <w:r>
        <w:t xml:space="preserve">развитие умений воспринимать, анализировать, критически оценивать и </w:t>
      </w:r>
      <w:r>
        <w:rPr>
          <w:spacing w:val="-2"/>
        </w:rPr>
        <w:t xml:space="preserve">интерпретировать прочитанное, осознавать на эмоциональном и интеллектуальном уровнях </w:t>
      </w:r>
      <w:r>
        <w:t>художественную картину жизни, отражённую в литературном произведении;</w:t>
      </w:r>
    </w:p>
    <w:p w14:paraId="206E19FD">
      <w:pPr>
        <w:pStyle w:val="7"/>
        <w:ind w:right="847"/>
      </w:pPr>
      <w:r>
        <w:t>совершенствование базовых коммуникативных навыков, воспитание культуры выражения собственной позиции, способности аргументировать своё мнение и оформлять его</w:t>
      </w:r>
      <w:r>
        <w:rPr>
          <w:spacing w:val="-15"/>
        </w:rPr>
        <w:t xml:space="preserve"> </w:t>
      </w:r>
      <w:r>
        <w:t>словесно</w:t>
      </w:r>
      <w:r>
        <w:rPr>
          <w:spacing w:val="-15"/>
        </w:rPr>
        <w:t xml:space="preserve"> </w:t>
      </w:r>
      <w:r>
        <w:t>в</w:t>
      </w:r>
      <w:r>
        <w:rPr>
          <w:spacing w:val="-15"/>
        </w:rPr>
        <w:t xml:space="preserve"> </w:t>
      </w:r>
      <w:r>
        <w:t>устных</w:t>
      </w:r>
      <w:r>
        <w:rPr>
          <w:spacing w:val="-15"/>
        </w:rPr>
        <w:t xml:space="preserve"> </w:t>
      </w:r>
      <w:r>
        <w:t>и</w:t>
      </w:r>
      <w:r>
        <w:rPr>
          <w:spacing w:val="-15"/>
        </w:rPr>
        <w:t xml:space="preserve"> </w:t>
      </w:r>
      <w:r>
        <w:t>письменных</w:t>
      </w:r>
      <w:r>
        <w:rPr>
          <w:spacing w:val="-15"/>
        </w:rPr>
        <w:t xml:space="preserve"> </w:t>
      </w:r>
      <w:r>
        <w:t>высказываниях</w:t>
      </w:r>
      <w:r>
        <w:rPr>
          <w:spacing w:val="-15"/>
        </w:rPr>
        <w:t xml:space="preserve"> </w:t>
      </w:r>
      <w:r>
        <w:t>разных</w:t>
      </w:r>
      <w:r>
        <w:rPr>
          <w:spacing w:val="-15"/>
        </w:rPr>
        <w:t xml:space="preserve"> </w:t>
      </w:r>
      <w:r>
        <w:t>жанров,</w:t>
      </w:r>
      <w:r>
        <w:rPr>
          <w:spacing w:val="-15"/>
        </w:rPr>
        <w:t xml:space="preserve"> </w:t>
      </w:r>
      <w:r>
        <w:t>создавать</w:t>
      </w:r>
      <w:r>
        <w:rPr>
          <w:spacing w:val="-15"/>
        </w:rPr>
        <w:t xml:space="preserve"> </w:t>
      </w:r>
      <w:r>
        <w:t>развёрнутые высказывания творческого, аналитического и интерпретирующего характера.</w:t>
      </w:r>
    </w:p>
    <w:p w14:paraId="05FD5DC6">
      <w:pPr>
        <w:pStyle w:val="7"/>
        <w:ind w:right="850"/>
      </w:pPr>
      <w:r>
        <w:t>Общее</w:t>
      </w:r>
      <w:r>
        <w:rPr>
          <w:spacing w:val="-15"/>
        </w:rPr>
        <w:t xml:space="preserve"> </w:t>
      </w:r>
      <w:r>
        <w:t>число</w:t>
      </w:r>
      <w:r>
        <w:rPr>
          <w:spacing w:val="-15"/>
        </w:rPr>
        <w:t xml:space="preserve"> </w:t>
      </w:r>
      <w:r>
        <w:t>часов,</w:t>
      </w:r>
      <w:r>
        <w:rPr>
          <w:spacing w:val="-15"/>
        </w:rPr>
        <w:t xml:space="preserve"> </w:t>
      </w:r>
      <w:r>
        <w:t>рекомендованных</w:t>
      </w:r>
      <w:r>
        <w:rPr>
          <w:spacing w:val="-15"/>
        </w:rPr>
        <w:t xml:space="preserve"> </w:t>
      </w:r>
      <w:r>
        <w:t>для</w:t>
      </w:r>
      <w:r>
        <w:rPr>
          <w:spacing w:val="-15"/>
        </w:rPr>
        <w:t xml:space="preserve"> </w:t>
      </w:r>
      <w:r>
        <w:t>изучения</w:t>
      </w:r>
      <w:r>
        <w:rPr>
          <w:spacing w:val="-15"/>
        </w:rPr>
        <w:t xml:space="preserve"> </w:t>
      </w:r>
      <w:r>
        <w:t>родной</w:t>
      </w:r>
      <w:r>
        <w:rPr>
          <w:spacing w:val="-15"/>
        </w:rPr>
        <w:t xml:space="preserve"> </w:t>
      </w:r>
      <w:r>
        <w:t>(башкирской)</w:t>
      </w:r>
      <w:r>
        <w:rPr>
          <w:spacing w:val="-15"/>
        </w:rPr>
        <w:t xml:space="preserve"> </w:t>
      </w:r>
      <w:r>
        <w:t>литературы –</w:t>
      </w:r>
      <w:r>
        <w:rPr>
          <w:spacing w:val="-1"/>
        </w:rPr>
        <w:t xml:space="preserve"> </w:t>
      </w:r>
      <w:r>
        <w:t>170</w:t>
      </w:r>
      <w:r>
        <w:rPr>
          <w:spacing w:val="2"/>
        </w:rPr>
        <w:t xml:space="preserve"> </w:t>
      </w:r>
      <w:r>
        <w:t>часов:</w:t>
      </w:r>
      <w:r>
        <w:rPr>
          <w:spacing w:val="2"/>
        </w:rPr>
        <w:t xml:space="preserve"> </w:t>
      </w:r>
      <w:r>
        <w:t>в</w:t>
      </w:r>
      <w:r>
        <w:rPr>
          <w:spacing w:val="2"/>
        </w:rPr>
        <w:t xml:space="preserve"> </w:t>
      </w:r>
      <w:r>
        <w:t>5</w:t>
      </w:r>
      <w:r>
        <w:rPr>
          <w:spacing w:val="2"/>
        </w:rPr>
        <w:t xml:space="preserve"> </w:t>
      </w:r>
      <w:r>
        <w:t>классе</w:t>
      </w:r>
      <w:r>
        <w:rPr>
          <w:spacing w:val="5"/>
        </w:rPr>
        <w:t xml:space="preserve"> </w:t>
      </w:r>
      <w:r>
        <w:t>–</w:t>
      </w:r>
      <w:r>
        <w:rPr>
          <w:spacing w:val="2"/>
        </w:rPr>
        <w:t xml:space="preserve"> </w:t>
      </w:r>
      <w:r>
        <w:t>34</w:t>
      </w:r>
      <w:r>
        <w:rPr>
          <w:spacing w:val="2"/>
        </w:rPr>
        <w:t xml:space="preserve"> </w:t>
      </w:r>
      <w:r>
        <w:t>часа</w:t>
      </w:r>
      <w:r>
        <w:rPr>
          <w:spacing w:val="2"/>
        </w:rPr>
        <w:t xml:space="preserve"> </w:t>
      </w:r>
      <w:r>
        <w:t>(1</w:t>
      </w:r>
      <w:r>
        <w:rPr>
          <w:spacing w:val="1"/>
        </w:rPr>
        <w:t xml:space="preserve"> </w:t>
      </w:r>
      <w:r>
        <w:t>час</w:t>
      </w:r>
      <w:r>
        <w:rPr>
          <w:spacing w:val="3"/>
        </w:rPr>
        <w:t xml:space="preserve"> </w:t>
      </w:r>
      <w:r>
        <w:t>в</w:t>
      </w:r>
      <w:r>
        <w:rPr>
          <w:spacing w:val="1"/>
        </w:rPr>
        <w:t xml:space="preserve"> </w:t>
      </w:r>
      <w:r>
        <w:t>неделю), в</w:t>
      </w:r>
      <w:r>
        <w:rPr>
          <w:spacing w:val="1"/>
        </w:rPr>
        <w:t xml:space="preserve"> </w:t>
      </w:r>
      <w:r>
        <w:t>6</w:t>
      </w:r>
      <w:r>
        <w:rPr>
          <w:spacing w:val="2"/>
        </w:rPr>
        <w:t xml:space="preserve"> </w:t>
      </w:r>
      <w:r>
        <w:t>классе</w:t>
      </w:r>
      <w:r>
        <w:rPr>
          <w:spacing w:val="7"/>
        </w:rPr>
        <w:t xml:space="preserve"> </w:t>
      </w:r>
      <w:r>
        <w:t>–</w:t>
      </w:r>
      <w:r>
        <w:rPr>
          <w:spacing w:val="2"/>
        </w:rPr>
        <w:t xml:space="preserve"> </w:t>
      </w:r>
      <w:r>
        <w:t>34</w:t>
      </w:r>
      <w:r>
        <w:rPr>
          <w:spacing w:val="3"/>
        </w:rPr>
        <w:t xml:space="preserve"> </w:t>
      </w:r>
      <w:r>
        <w:t>часа</w:t>
      </w:r>
      <w:r>
        <w:rPr>
          <w:spacing w:val="3"/>
        </w:rPr>
        <w:t xml:space="preserve"> </w:t>
      </w:r>
      <w:r>
        <w:t>(1</w:t>
      </w:r>
      <w:r>
        <w:rPr>
          <w:spacing w:val="1"/>
        </w:rPr>
        <w:t xml:space="preserve"> </w:t>
      </w:r>
      <w:r>
        <w:t>час</w:t>
      </w:r>
      <w:r>
        <w:rPr>
          <w:spacing w:val="2"/>
        </w:rPr>
        <w:t xml:space="preserve"> </w:t>
      </w:r>
      <w:r>
        <w:t>в</w:t>
      </w:r>
      <w:r>
        <w:rPr>
          <w:spacing w:val="1"/>
        </w:rPr>
        <w:t xml:space="preserve"> </w:t>
      </w:r>
      <w:r>
        <w:t>неделю),</w:t>
      </w:r>
      <w:r>
        <w:rPr>
          <w:spacing w:val="3"/>
        </w:rPr>
        <w:t xml:space="preserve"> </w:t>
      </w:r>
      <w:r>
        <w:t>в</w:t>
      </w:r>
      <w:r>
        <w:rPr>
          <w:spacing w:val="1"/>
        </w:rPr>
        <w:t xml:space="preserve"> </w:t>
      </w:r>
      <w:r>
        <w:rPr>
          <w:spacing w:val="-10"/>
        </w:rPr>
        <w:t>7</w:t>
      </w:r>
    </w:p>
    <w:p w14:paraId="797372DB">
      <w:pPr>
        <w:pStyle w:val="7"/>
        <w:spacing w:after="0"/>
        <w:sectPr>
          <w:pgSz w:w="11910" w:h="16840"/>
          <w:pgMar w:top="920" w:right="0" w:bottom="280" w:left="425" w:header="736" w:footer="0" w:gutter="0"/>
          <w:cols w:space="720" w:num="1"/>
        </w:sectPr>
      </w:pPr>
    </w:p>
    <w:p w14:paraId="41D3B5FC">
      <w:pPr>
        <w:pStyle w:val="7"/>
        <w:spacing w:before="189"/>
        <w:ind w:right="853" w:firstLine="0"/>
        <w:jc w:val="left"/>
      </w:pPr>
      <w:r>
        <w:t>классе</w:t>
      </w:r>
      <w:r>
        <w:rPr>
          <w:spacing w:val="-3"/>
        </w:rPr>
        <w:t xml:space="preserve"> </w:t>
      </w:r>
      <w:r>
        <w:t>– 34 часа</w:t>
      </w:r>
      <w:r>
        <w:rPr>
          <w:spacing w:val="-3"/>
        </w:rPr>
        <w:t xml:space="preserve"> </w:t>
      </w:r>
      <w:r>
        <w:t>(1</w:t>
      </w:r>
      <w:r>
        <w:rPr>
          <w:spacing w:val="-1"/>
        </w:rPr>
        <w:t xml:space="preserve"> </w:t>
      </w:r>
      <w:r>
        <w:t>час</w:t>
      </w:r>
      <w:r>
        <w:rPr>
          <w:spacing w:val="-1"/>
        </w:rPr>
        <w:t xml:space="preserve"> </w:t>
      </w:r>
      <w:r>
        <w:t>в</w:t>
      </w:r>
      <w:r>
        <w:rPr>
          <w:spacing w:val="-3"/>
        </w:rPr>
        <w:t xml:space="preserve"> </w:t>
      </w:r>
      <w:r>
        <w:t>неделю),</w:t>
      </w:r>
      <w:r>
        <w:rPr>
          <w:spacing w:val="-2"/>
        </w:rPr>
        <w:t xml:space="preserve"> </w:t>
      </w:r>
      <w:r>
        <w:t>в</w:t>
      </w:r>
      <w:r>
        <w:rPr>
          <w:spacing w:val="-2"/>
        </w:rPr>
        <w:t xml:space="preserve"> </w:t>
      </w:r>
      <w:r>
        <w:t>8</w:t>
      </w:r>
      <w:r>
        <w:rPr>
          <w:spacing w:val="-2"/>
        </w:rPr>
        <w:t xml:space="preserve"> </w:t>
      </w:r>
      <w:r>
        <w:t>классе – 34</w:t>
      </w:r>
      <w:r>
        <w:rPr>
          <w:spacing w:val="-2"/>
        </w:rPr>
        <w:t xml:space="preserve"> </w:t>
      </w:r>
      <w:r>
        <w:t>часа</w:t>
      </w:r>
      <w:r>
        <w:rPr>
          <w:spacing w:val="-1"/>
        </w:rPr>
        <w:t xml:space="preserve"> </w:t>
      </w:r>
      <w:r>
        <w:t>(1</w:t>
      </w:r>
      <w:r>
        <w:rPr>
          <w:spacing w:val="-2"/>
        </w:rPr>
        <w:t xml:space="preserve"> </w:t>
      </w:r>
      <w:r>
        <w:t>час</w:t>
      </w:r>
      <w:r>
        <w:rPr>
          <w:spacing w:val="-1"/>
        </w:rPr>
        <w:t xml:space="preserve"> </w:t>
      </w:r>
      <w:r>
        <w:t>в</w:t>
      </w:r>
      <w:r>
        <w:rPr>
          <w:spacing w:val="-3"/>
        </w:rPr>
        <w:t xml:space="preserve"> </w:t>
      </w:r>
      <w:r>
        <w:t>неделю),</w:t>
      </w:r>
      <w:r>
        <w:rPr>
          <w:spacing w:val="-2"/>
        </w:rPr>
        <w:t xml:space="preserve"> </w:t>
      </w:r>
      <w:r>
        <w:t>в</w:t>
      </w:r>
      <w:r>
        <w:rPr>
          <w:spacing w:val="-3"/>
        </w:rPr>
        <w:t xml:space="preserve"> </w:t>
      </w:r>
      <w:r>
        <w:t>9 классе –</w:t>
      </w:r>
      <w:r>
        <w:rPr>
          <w:spacing w:val="-3"/>
        </w:rPr>
        <w:t xml:space="preserve"> </w:t>
      </w:r>
      <w:r>
        <w:t>34</w:t>
      </w:r>
      <w:r>
        <w:rPr>
          <w:spacing w:val="-2"/>
        </w:rPr>
        <w:t xml:space="preserve"> </w:t>
      </w:r>
      <w:r>
        <w:t>часа (1 час в неделю).</w:t>
      </w:r>
    </w:p>
    <w:p w14:paraId="1D6C0CFF">
      <w:pPr>
        <w:pStyle w:val="3"/>
        <w:spacing w:before="5"/>
        <w:jc w:val="left"/>
      </w:pPr>
      <w:r>
        <w:t>Содержание</w:t>
      </w:r>
      <w:r>
        <w:rPr>
          <w:spacing w:val="-4"/>
        </w:rPr>
        <w:t xml:space="preserve"> </w:t>
      </w:r>
      <w:r>
        <w:t>обучения</w:t>
      </w:r>
      <w:r>
        <w:rPr>
          <w:spacing w:val="-2"/>
        </w:rPr>
        <w:t xml:space="preserve"> </w:t>
      </w:r>
      <w:r>
        <w:t>в</w:t>
      </w:r>
      <w:r>
        <w:rPr>
          <w:spacing w:val="-3"/>
        </w:rPr>
        <w:t xml:space="preserve"> </w:t>
      </w:r>
      <w:r>
        <w:t>5</w:t>
      </w:r>
      <w:r>
        <w:rPr>
          <w:spacing w:val="-2"/>
        </w:rPr>
        <w:t xml:space="preserve"> классе.</w:t>
      </w:r>
    </w:p>
    <w:p w14:paraId="7DF37B52">
      <w:pPr>
        <w:pStyle w:val="7"/>
        <w:spacing w:line="274" w:lineRule="exact"/>
        <w:ind w:left="1843" w:firstLine="0"/>
        <w:jc w:val="left"/>
      </w:pPr>
      <w:r>
        <w:t>Введение.</w:t>
      </w:r>
      <w:r>
        <w:rPr>
          <w:spacing w:val="-8"/>
        </w:rPr>
        <w:t xml:space="preserve"> </w:t>
      </w:r>
      <w:r>
        <w:t>Государственный</w:t>
      </w:r>
      <w:r>
        <w:rPr>
          <w:spacing w:val="-5"/>
        </w:rPr>
        <w:t xml:space="preserve"> </w:t>
      </w:r>
      <w:r>
        <w:t>гимн</w:t>
      </w:r>
      <w:r>
        <w:rPr>
          <w:spacing w:val="-5"/>
        </w:rPr>
        <w:t xml:space="preserve"> </w:t>
      </w:r>
      <w:r>
        <w:t>Республики</w:t>
      </w:r>
      <w:r>
        <w:rPr>
          <w:spacing w:val="-6"/>
        </w:rPr>
        <w:t xml:space="preserve"> </w:t>
      </w:r>
      <w:r>
        <w:rPr>
          <w:spacing w:val="-2"/>
        </w:rPr>
        <w:t>Башкортостан.</w:t>
      </w:r>
    </w:p>
    <w:p w14:paraId="421CF471">
      <w:pPr>
        <w:pStyle w:val="7"/>
        <w:tabs>
          <w:tab w:val="left" w:pos="2373"/>
          <w:tab w:val="left" w:pos="2824"/>
          <w:tab w:val="left" w:pos="3072"/>
          <w:tab w:val="left" w:pos="3931"/>
          <w:tab w:val="left" w:pos="4231"/>
          <w:tab w:val="left" w:pos="4282"/>
          <w:tab w:val="left" w:pos="5264"/>
          <w:tab w:val="left" w:pos="5330"/>
          <w:tab w:val="left" w:pos="5687"/>
          <w:tab w:val="left" w:pos="6020"/>
          <w:tab w:val="left" w:pos="6092"/>
          <w:tab w:val="left" w:pos="6122"/>
          <w:tab w:val="left" w:pos="7040"/>
          <w:tab w:val="left" w:pos="7843"/>
          <w:tab w:val="left" w:pos="8116"/>
          <w:tab w:val="left" w:pos="8202"/>
          <w:tab w:val="left" w:pos="9119"/>
          <w:tab w:val="left" w:pos="9197"/>
          <w:tab w:val="left" w:pos="9720"/>
          <w:tab w:val="left" w:pos="10514"/>
        </w:tabs>
        <w:ind w:right="844"/>
        <w:jc w:val="right"/>
      </w:pPr>
      <w:r>
        <w:t>Введение</w:t>
      </w:r>
      <w:r>
        <w:rPr>
          <w:spacing w:val="-1"/>
        </w:rPr>
        <w:t xml:space="preserve"> </w:t>
      </w:r>
      <w:r>
        <w:t>понятий: родная литература, национальный язык</w:t>
      </w:r>
      <w:r>
        <w:rPr>
          <w:spacing w:val="-2"/>
        </w:rPr>
        <w:t xml:space="preserve"> </w:t>
      </w:r>
      <w:r>
        <w:t>народа, башкирский язык –</w:t>
      </w:r>
      <w:r>
        <w:rPr>
          <w:spacing w:val="80"/>
        </w:rPr>
        <w:t xml:space="preserve"> </w:t>
      </w:r>
      <w:r>
        <w:t>язык</w:t>
      </w:r>
      <w:r>
        <w:rPr>
          <w:spacing w:val="80"/>
        </w:rPr>
        <w:t xml:space="preserve"> </w:t>
      </w:r>
      <w:r>
        <w:t>художественной</w:t>
      </w:r>
      <w:r>
        <w:rPr>
          <w:spacing w:val="80"/>
        </w:rPr>
        <w:t xml:space="preserve"> </w:t>
      </w:r>
      <w:r>
        <w:t>литературы.</w:t>
      </w:r>
      <w:r>
        <w:rPr>
          <w:spacing w:val="80"/>
        </w:rPr>
        <w:t xml:space="preserve"> </w:t>
      </w:r>
      <w:r>
        <w:t>Художественная</w:t>
      </w:r>
      <w:r>
        <w:rPr>
          <w:spacing w:val="80"/>
        </w:rPr>
        <w:t xml:space="preserve"> </w:t>
      </w:r>
      <w:r>
        <w:t>литература</w:t>
      </w:r>
      <w:r>
        <w:rPr>
          <w:spacing w:val="80"/>
        </w:rPr>
        <w:t xml:space="preserve"> </w:t>
      </w:r>
      <w:r>
        <w:t>–</w:t>
      </w:r>
      <w:r>
        <w:rPr>
          <w:spacing w:val="80"/>
        </w:rPr>
        <w:t xml:space="preserve"> </w:t>
      </w:r>
      <w:r>
        <w:t>вид</w:t>
      </w:r>
      <w:r>
        <w:rPr>
          <w:spacing w:val="80"/>
        </w:rPr>
        <w:t xml:space="preserve"> </w:t>
      </w:r>
      <w:r>
        <w:t>искусства,</w:t>
      </w:r>
      <w:r>
        <w:rPr>
          <w:spacing w:val="40"/>
        </w:rPr>
        <w:t xml:space="preserve"> </w:t>
      </w:r>
      <w:r>
        <w:rPr>
          <w:spacing w:val="-2"/>
        </w:rPr>
        <w:t>отражающий</w:t>
      </w:r>
      <w:r>
        <w:tab/>
      </w:r>
      <w:r>
        <w:t>жизнь</w:t>
      </w:r>
      <w:r>
        <w:rPr>
          <w:spacing w:val="80"/>
        </w:rPr>
        <w:t xml:space="preserve"> </w:t>
      </w:r>
      <w:r>
        <w:t>при</w:t>
      </w:r>
      <w:r>
        <w:tab/>
      </w:r>
      <w:r>
        <w:rPr>
          <w:spacing w:val="-2"/>
        </w:rPr>
        <w:t>помощи</w:t>
      </w:r>
      <w:r>
        <w:tab/>
      </w:r>
      <w:r>
        <w:rPr>
          <w:spacing w:val="-2"/>
        </w:rPr>
        <w:t>слова,</w:t>
      </w:r>
      <w:r>
        <w:tab/>
      </w:r>
      <w:r>
        <w:tab/>
      </w:r>
      <w:r>
        <w:t>письменного</w:t>
      </w:r>
      <w:r>
        <w:rPr>
          <w:spacing w:val="80"/>
        </w:rPr>
        <w:t xml:space="preserve"> </w:t>
      </w:r>
      <w:r>
        <w:t>или</w:t>
      </w:r>
      <w:r>
        <w:tab/>
      </w:r>
      <w:r>
        <w:tab/>
      </w:r>
      <w:r>
        <w:rPr>
          <w:spacing w:val="-2"/>
        </w:rPr>
        <w:t>устного</w:t>
      </w:r>
      <w:r>
        <w:tab/>
      </w:r>
      <w:r>
        <w:tab/>
      </w:r>
      <w:r>
        <w:rPr>
          <w:spacing w:val="-4"/>
        </w:rPr>
        <w:t>(до</w:t>
      </w:r>
      <w:r>
        <w:tab/>
      </w:r>
      <w:r>
        <w:rPr>
          <w:spacing w:val="-2"/>
        </w:rPr>
        <w:t>развития письменности).</w:t>
      </w:r>
      <w:r>
        <w:tab/>
      </w:r>
      <w:r>
        <w:rPr>
          <w:spacing w:val="-2"/>
        </w:rPr>
        <w:t>Место</w:t>
      </w:r>
      <w:r>
        <w:tab/>
      </w:r>
      <w:r>
        <w:rPr>
          <w:spacing w:val="-2"/>
        </w:rPr>
        <w:t>литературы</w:t>
      </w:r>
      <w:r>
        <w:tab/>
      </w:r>
      <w:r>
        <w:tab/>
      </w:r>
      <w:r>
        <w:rPr>
          <w:spacing w:val="-4"/>
        </w:rPr>
        <w:t>среди</w:t>
      </w:r>
      <w:r>
        <w:tab/>
      </w:r>
      <w:r>
        <w:tab/>
      </w:r>
      <w:r>
        <w:tab/>
      </w:r>
      <w:r>
        <w:rPr>
          <w:spacing w:val="-2"/>
        </w:rPr>
        <w:t>других</w:t>
      </w:r>
      <w:r>
        <w:tab/>
      </w:r>
      <w:r>
        <w:rPr>
          <w:spacing w:val="-2"/>
        </w:rPr>
        <w:t>видов</w:t>
      </w:r>
      <w:r>
        <w:tab/>
      </w:r>
      <w:r>
        <w:rPr>
          <w:spacing w:val="-2"/>
        </w:rPr>
        <w:t>искусства.</w:t>
      </w:r>
      <w:r>
        <w:tab/>
      </w:r>
      <w:r>
        <w:rPr>
          <w:spacing w:val="-2"/>
        </w:rPr>
        <w:t>Литература</w:t>
      </w:r>
      <w:r>
        <w:tab/>
      </w:r>
      <w:r>
        <w:rPr>
          <w:spacing w:val="-10"/>
        </w:rPr>
        <w:t xml:space="preserve">– </w:t>
      </w:r>
      <w:r>
        <w:t>специфическая</w:t>
      </w:r>
      <w:r>
        <w:rPr>
          <w:spacing w:val="40"/>
        </w:rPr>
        <w:t xml:space="preserve"> </w:t>
      </w:r>
      <w:r>
        <w:t>художественная</w:t>
      </w:r>
      <w:r>
        <w:rPr>
          <w:spacing w:val="40"/>
        </w:rPr>
        <w:t xml:space="preserve"> </w:t>
      </w:r>
      <w:r>
        <w:t>деятельность</w:t>
      </w:r>
      <w:r>
        <w:rPr>
          <w:spacing w:val="40"/>
        </w:rPr>
        <w:t xml:space="preserve"> </w:t>
      </w:r>
      <w:r>
        <w:t>человека.</w:t>
      </w:r>
      <w:r>
        <w:rPr>
          <w:spacing w:val="40"/>
        </w:rPr>
        <w:t xml:space="preserve"> </w:t>
      </w:r>
      <w:r>
        <w:t>Особенности</w:t>
      </w:r>
      <w:r>
        <w:rPr>
          <w:spacing w:val="40"/>
        </w:rPr>
        <w:t xml:space="preserve"> </w:t>
      </w:r>
      <w:r>
        <w:t>выразительности литературы,</w:t>
      </w:r>
      <w:r>
        <w:rPr>
          <w:spacing w:val="-9"/>
        </w:rPr>
        <w:t xml:space="preserve"> </w:t>
      </w:r>
      <w:r>
        <w:t>своеобразие</w:t>
      </w:r>
      <w:r>
        <w:rPr>
          <w:spacing w:val="-9"/>
        </w:rPr>
        <w:t xml:space="preserve"> </w:t>
      </w:r>
      <w:r>
        <w:t>её</w:t>
      </w:r>
      <w:r>
        <w:rPr>
          <w:spacing w:val="-9"/>
        </w:rPr>
        <w:t xml:space="preserve"> </w:t>
      </w:r>
      <w:r>
        <w:t>формы.</w:t>
      </w:r>
      <w:r>
        <w:rPr>
          <w:spacing w:val="-9"/>
        </w:rPr>
        <w:t xml:space="preserve"> </w:t>
      </w:r>
      <w:r>
        <w:t>Образ</w:t>
      </w:r>
      <w:r>
        <w:rPr>
          <w:spacing w:val="-7"/>
        </w:rPr>
        <w:t xml:space="preserve"> </w:t>
      </w:r>
      <w:r>
        <w:t>как</w:t>
      </w:r>
      <w:r>
        <w:rPr>
          <w:spacing w:val="-8"/>
        </w:rPr>
        <w:t xml:space="preserve"> </w:t>
      </w:r>
      <w:r>
        <w:t>способ</w:t>
      </w:r>
      <w:r>
        <w:rPr>
          <w:spacing w:val="-8"/>
        </w:rPr>
        <w:t xml:space="preserve"> </w:t>
      </w:r>
      <w:r>
        <w:t>выражения</w:t>
      </w:r>
      <w:r>
        <w:rPr>
          <w:spacing w:val="-8"/>
        </w:rPr>
        <w:t xml:space="preserve"> </w:t>
      </w:r>
      <w:r>
        <w:t>содержания</w:t>
      </w:r>
      <w:r>
        <w:rPr>
          <w:spacing w:val="-8"/>
        </w:rPr>
        <w:t xml:space="preserve"> </w:t>
      </w:r>
      <w:r>
        <w:t>в</w:t>
      </w:r>
      <w:r>
        <w:rPr>
          <w:spacing w:val="-9"/>
        </w:rPr>
        <w:t xml:space="preserve"> </w:t>
      </w:r>
      <w:r>
        <w:t xml:space="preserve">литературе. </w:t>
      </w:r>
      <w:r>
        <w:rPr>
          <w:spacing w:val="-2"/>
        </w:rPr>
        <w:t>Предмет</w:t>
      </w:r>
      <w:r>
        <w:tab/>
      </w:r>
      <w:r>
        <w:rPr>
          <w:spacing w:val="-2"/>
        </w:rPr>
        <w:t>художественной</w:t>
      </w:r>
      <w:r>
        <w:tab/>
      </w:r>
      <w:r>
        <w:tab/>
      </w:r>
      <w:r>
        <w:rPr>
          <w:spacing w:val="-2"/>
        </w:rPr>
        <w:t>литературы</w:t>
      </w:r>
      <w:r>
        <w:tab/>
      </w:r>
      <w:r>
        <w:rPr>
          <w:spacing w:val="-10"/>
        </w:rPr>
        <w:t>–</w:t>
      </w:r>
      <w:r>
        <w:tab/>
      </w:r>
      <w:r>
        <w:rPr>
          <w:spacing w:val="-2"/>
        </w:rPr>
        <w:t>действительность.</w:t>
      </w:r>
      <w:r>
        <w:tab/>
      </w:r>
      <w:r>
        <w:rPr>
          <w:spacing w:val="-2"/>
        </w:rPr>
        <w:t>Главный</w:t>
      </w:r>
      <w:r>
        <w:tab/>
      </w:r>
      <w:r>
        <w:tab/>
      </w:r>
      <w:r>
        <w:rPr>
          <w:spacing w:val="-32"/>
        </w:rPr>
        <w:t xml:space="preserve"> </w:t>
      </w:r>
      <w:r>
        <w:t>предмет художественной</w:t>
      </w:r>
      <w:r>
        <w:rPr>
          <w:spacing w:val="-17"/>
        </w:rPr>
        <w:t xml:space="preserve"> </w:t>
      </w:r>
      <w:r>
        <w:t>литературы</w:t>
      </w:r>
      <w:r>
        <w:rPr>
          <w:spacing w:val="-15"/>
        </w:rPr>
        <w:t xml:space="preserve"> </w:t>
      </w:r>
      <w:r>
        <w:t>–</w:t>
      </w:r>
      <w:r>
        <w:rPr>
          <w:spacing w:val="-12"/>
        </w:rPr>
        <w:t xml:space="preserve"> </w:t>
      </w:r>
      <w:r>
        <w:t>человек</w:t>
      </w:r>
      <w:r>
        <w:rPr>
          <w:spacing w:val="-14"/>
        </w:rPr>
        <w:t xml:space="preserve"> </w:t>
      </w:r>
      <w:r>
        <w:t>в</w:t>
      </w:r>
      <w:r>
        <w:rPr>
          <w:spacing w:val="-14"/>
        </w:rPr>
        <w:t xml:space="preserve"> </w:t>
      </w:r>
      <w:r>
        <w:t>его</w:t>
      </w:r>
      <w:r>
        <w:rPr>
          <w:spacing w:val="-14"/>
        </w:rPr>
        <w:t xml:space="preserve"> </w:t>
      </w:r>
      <w:r>
        <w:t>отношениях</w:t>
      </w:r>
      <w:r>
        <w:rPr>
          <w:spacing w:val="-12"/>
        </w:rPr>
        <w:t xml:space="preserve"> </w:t>
      </w:r>
      <w:r>
        <w:t>к</w:t>
      </w:r>
      <w:r>
        <w:rPr>
          <w:spacing w:val="-14"/>
        </w:rPr>
        <w:t xml:space="preserve"> </w:t>
      </w:r>
      <w:r>
        <w:t>обществу,</w:t>
      </w:r>
      <w:r>
        <w:rPr>
          <w:spacing w:val="-12"/>
        </w:rPr>
        <w:t xml:space="preserve"> </w:t>
      </w:r>
      <w:r>
        <w:t>природе,</w:t>
      </w:r>
      <w:r>
        <w:rPr>
          <w:spacing w:val="-14"/>
        </w:rPr>
        <w:t xml:space="preserve"> </w:t>
      </w:r>
      <w:r>
        <w:t>самому</w:t>
      </w:r>
      <w:r>
        <w:rPr>
          <w:spacing w:val="-15"/>
        </w:rPr>
        <w:t xml:space="preserve"> </w:t>
      </w:r>
      <w:r>
        <w:rPr>
          <w:spacing w:val="-2"/>
        </w:rPr>
        <w:t>себе.</w:t>
      </w:r>
    </w:p>
    <w:p w14:paraId="14394B93">
      <w:pPr>
        <w:pStyle w:val="7"/>
        <w:ind w:firstLine="0"/>
      </w:pPr>
      <w:r>
        <w:t>Книги</w:t>
      </w:r>
      <w:r>
        <w:rPr>
          <w:spacing w:val="-10"/>
        </w:rPr>
        <w:t xml:space="preserve"> </w:t>
      </w:r>
      <w:r>
        <w:t>художественные,</w:t>
      </w:r>
      <w:r>
        <w:rPr>
          <w:spacing w:val="-5"/>
        </w:rPr>
        <w:t xml:space="preserve"> </w:t>
      </w:r>
      <w:r>
        <w:t>научно-популярные,</w:t>
      </w:r>
      <w:r>
        <w:rPr>
          <w:spacing w:val="-5"/>
        </w:rPr>
        <w:t xml:space="preserve"> </w:t>
      </w:r>
      <w:r>
        <w:rPr>
          <w:spacing w:val="-2"/>
        </w:rPr>
        <w:t>исторические.</w:t>
      </w:r>
    </w:p>
    <w:p w14:paraId="4F71BE17">
      <w:pPr>
        <w:pStyle w:val="7"/>
        <w:spacing w:before="1"/>
        <w:ind w:left="1843" w:firstLine="0"/>
      </w:pPr>
      <w:r>
        <w:t>Государственный</w:t>
      </w:r>
      <w:r>
        <w:rPr>
          <w:spacing w:val="-5"/>
        </w:rPr>
        <w:t xml:space="preserve"> </w:t>
      </w:r>
      <w:r>
        <w:t>гимн</w:t>
      </w:r>
      <w:r>
        <w:rPr>
          <w:spacing w:val="-6"/>
        </w:rPr>
        <w:t xml:space="preserve"> </w:t>
      </w:r>
      <w:r>
        <w:t>Республики</w:t>
      </w:r>
      <w:r>
        <w:rPr>
          <w:spacing w:val="-4"/>
        </w:rPr>
        <w:t xml:space="preserve"> </w:t>
      </w:r>
      <w:r>
        <w:rPr>
          <w:spacing w:val="-2"/>
        </w:rPr>
        <w:t>Башкортостан.</w:t>
      </w:r>
    </w:p>
    <w:p w14:paraId="6713F03A">
      <w:pPr>
        <w:pStyle w:val="7"/>
        <w:ind w:left="1843" w:firstLine="0"/>
      </w:pPr>
      <w:r>
        <w:t>Башкирская</w:t>
      </w:r>
      <w:r>
        <w:rPr>
          <w:spacing w:val="-4"/>
        </w:rPr>
        <w:t xml:space="preserve"> </w:t>
      </w:r>
      <w:r>
        <w:t>литература</w:t>
      </w:r>
      <w:r>
        <w:rPr>
          <w:spacing w:val="-1"/>
        </w:rPr>
        <w:t xml:space="preserve"> </w:t>
      </w:r>
      <w:r>
        <w:t>XIX</w:t>
      </w:r>
      <w:r>
        <w:rPr>
          <w:spacing w:val="-4"/>
        </w:rPr>
        <w:t xml:space="preserve"> </w:t>
      </w:r>
      <w:r>
        <w:t>–</w:t>
      </w:r>
      <w:r>
        <w:rPr>
          <w:spacing w:val="-4"/>
        </w:rPr>
        <w:t xml:space="preserve"> </w:t>
      </w:r>
      <w:r>
        <w:t>начала</w:t>
      </w:r>
      <w:r>
        <w:rPr>
          <w:spacing w:val="-4"/>
        </w:rPr>
        <w:t xml:space="preserve"> </w:t>
      </w:r>
      <w:r>
        <w:t>XX</w:t>
      </w:r>
      <w:r>
        <w:rPr>
          <w:spacing w:val="-5"/>
        </w:rPr>
        <w:t xml:space="preserve"> </w:t>
      </w:r>
      <w:r>
        <w:t>века.</w:t>
      </w:r>
      <w:r>
        <w:rPr>
          <w:spacing w:val="-1"/>
        </w:rPr>
        <w:t xml:space="preserve"> </w:t>
      </w:r>
      <w:r>
        <w:t>Башкирская</w:t>
      </w:r>
      <w:r>
        <w:rPr>
          <w:spacing w:val="-4"/>
        </w:rPr>
        <w:t xml:space="preserve"> </w:t>
      </w:r>
      <w:r>
        <w:t>советская</w:t>
      </w:r>
      <w:r>
        <w:rPr>
          <w:spacing w:val="-2"/>
        </w:rPr>
        <w:t xml:space="preserve"> литература.</w:t>
      </w:r>
    </w:p>
    <w:p w14:paraId="47C0D15E">
      <w:pPr>
        <w:pStyle w:val="7"/>
        <w:ind w:right="844"/>
      </w:pPr>
      <w:r>
        <w:t>Р. Фахретдинов (1859-1936). Основная информация о творчестве автора. Учёный- просветитель,</w:t>
      </w:r>
      <w:r>
        <w:rPr>
          <w:spacing w:val="26"/>
        </w:rPr>
        <w:t xml:space="preserve">  </w:t>
      </w:r>
      <w:r>
        <w:t>историк,</w:t>
      </w:r>
      <w:r>
        <w:rPr>
          <w:spacing w:val="27"/>
        </w:rPr>
        <w:t xml:space="preserve">  </w:t>
      </w:r>
      <w:r>
        <w:t>богослов,</w:t>
      </w:r>
      <w:r>
        <w:rPr>
          <w:spacing w:val="27"/>
        </w:rPr>
        <w:t xml:space="preserve">  </w:t>
      </w:r>
      <w:r>
        <w:t>религиозный</w:t>
      </w:r>
      <w:r>
        <w:rPr>
          <w:spacing w:val="26"/>
        </w:rPr>
        <w:t xml:space="preserve">  </w:t>
      </w:r>
      <w:r>
        <w:t>и</w:t>
      </w:r>
      <w:r>
        <w:rPr>
          <w:spacing w:val="28"/>
        </w:rPr>
        <w:t xml:space="preserve">  </w:t>
      </w:r>
      <w:r>
        <w:t>общественный</w:t>
      </w:r>
      <w:r>
        <w:rPr>
          <w:spacing w:val="25"/>
        </w:rPr>
        <w:t xml:space="preserve">  </w:t>
      </w:r>
      <w:r>
        <w:t>деятель.</w:t>
      </w:r>
      <w:r>
        <w:rPr>
          <w:spacing w:val="27"/>
        </w:rPr>
        <w:t xml:space="preserve">  </w:t>
      </w:r>
      <w:r>
        <w:rPr>
          <w:spacing w:val="-2"/>
        </w:rPr>
        <w:t>Насихаты</w:t>
      </w:r>
    </w:p>
    <w:p w14:paraId="1A5BA245">
      <w:pPr>
        <w:pStyle w:val="7"/>
        <w:ind w:firstLine="0"/>
      </w:pPr>
      <w:r>
        <w:t>«Наставления»,</w:t>
      </w:r>
      <w:r>
        <w:rPr>
          <w:spacing w:val="-6"/>
        </w:rPr>
        <w:t xml:space="preserve"> </w:t>
      </w:r>
      <w:r>
        <w:rPr>
          <w:spacing w:val="-2"/>
        </w:rPr>
        <w:t>«Знание».</w:t>
      </w:r>
    </w:p>
    <w:p w14:paraId="18601C8D">
      <w:pPr>
        <w:pStyle w:val="7"/>
        <w:ind w:right="849"/>
      </w:pPr>
      <w:r>
        <w:t>М. Гафури (1880-1934). Основная информация о творчестве автора. Народный поэт Башкирской</w:t>
      </w:r>
      <w:r>
        <w:rPr>
          <w:spacing w:val="-5"/>
        </w:rPr>
        <w:t xml:space="preserve"> </w:t>
      </w:r>
      <w:r>
        <w:t>АССР</w:t>
      </w:r>
      <w:r>
        <w:rPr>
          <w:spacing w:val="-5"/>
        </w:rPr>
        <w:t xml:space="preserve"> </w:t>
      </w:r>
      <w:r>
        <w:t>(1923),</w:t>
      </w:r>
      <w:r>
        <w:rPr>
          <w:spacing w:val="-5"/>
        </w:rPr>
        <w:t xml:space="preserve"> </w:t>
      </w:r>
      <w:r>
        <w:t>классик</w:t>
      </w:r>
      <w:r>
        <w:rPr>
          <w:spacing w:val="-5"/>
        </w:rPr>
        <w:t xml:space="preserve"> </w:t>
      </w:r>
      <w:r>
        <w:t>советской</w:t>
      </w:r>
      <w:r>
        <w:rPr>
          <w:spacing w:val="-4"/>
        </w:rPr>
        <w:t xml:space="preserve"> </w:t>
      </w:r>
      <w:r>
        <w:t>башкирской</w:t>
      </w:r>
      <w:r>
        <w:rPr>
          <w:spacing w:val="-7"/>
        </w:rPr>
        <w:t xml:space="preserve"> </w:t>
      </w:r>
      <w:r>
        <w:t>и</w:t>
      </w:r>
      <w:r>
        <w:rPr>
          <w:spacing w:val="-7"/>
        </w:rPr>
        <w:t xml:space="preserve"> </w:t>
      </w:r>
      <w:r>
        <w:t>татарской</w:t>
      </w:r>
      <w:r>
        <w:rPr>
          <w:spacing w:val="-7"/>
        </w:rPr>
        <w:t xml:space="preserve"> </w:t>
      </w:r>
      <w:r>
        <w:t>литературы,</w:t>
      </w:r>
      <w:r>
        <w:rPr>
          <w:spacing w:val="-5"/>
        </w:rPr>
        <w:t xml:space="preserve"> </w:t>
      </w:r>
      <w:r>
        <w:t>поэзии, фольклорист, драматург. Стихотворение «Нурлы мәктәп» («Светлая школа»).</w:t>
      </w:r>
    </w:p>
    <w:p w14:paraId="3133E56C">
      <w:pPr>
        <w:pStyle w:val="7"/>
        <w:ind w:right="851"/>
      </w:pPr>
      <w:r>
        <w:t>Р. Нигмати (1909-1959). Жизнь и творчество автора. Стихотворение «Хәйерле юл һеҙгә!» («Счастливого пути!»).</w:t>
      </w:r>
    </w:p>
    <w:p w14:paraId="002AA42C">
      <w:pPr>
        <w:pStyle w:val="7"/>
        <w:ind w:right="852"/>
      </w:pPr>
      <w:r>
        <w:t>Роль знаний в жизни человека. Обращение к теме системы образования и трудового воспитания. Связь преумножения новых знаний со светлым будущим. Образ школы и учительницы в стихотворениях. Описание летних каникул и первого дня учебы в произведениях. Тема любви к родине, тема учёбы и работы.</w:t>
      </w:r>
    </w:p>
    <w:p w14:paraId="3B8DF390">
      <w:pPr>
        <w:pStyle w:val="7"/>
        <w:ind w:left="1843" w:firstLine="0"/>
      </w:pPr>
      <w:r>
        <w:t>Теория</w:t>
      </w:r>
      <w:r>
        <w:rPr>
          <w:spacing w:val="-5"/>
        </w:rPr>
        <w:t xml:space="preserve"> </w:t>
      </w:r>
      <w:r>
        <w:t>литературы:</w:t>
      </w:r>
      <w:r>
        <w:rPr>
          <w:spacing w:val="-4"/>
        </w:rPr>
        <w:t xml:space="preserve"> </w:t>
      </w:r>
      <w:r>
        <w:t>лирический</w:t>
      </w:r>
      <w:r>
        <w:rPr>
          <w:spacing w:val="-4"/>
        </w:rPr>
        <w:t xml:space="preserve"> </w:t>
      </w:r>
      <w:r>
        <w:rPr>
          <w:spacing w:val="-2"/>
        </w:rPr>
        <w:t>герой.</w:t>
      </w:r>
    </w:p>
    <w:p w14:paraId="536A6F77">
      <w:pPr>
        <w:pStyle w:val="7"/>
        <w:ind w:right="848"/>
      </w:pPr>
      <w:r>
        <w:t>Р. Байбулатов (1937-2002). Жизнь и творчество автора. Башкирский писатель, переводчик, драматург и журналист. Рассказ «Деревянный памятник».</w:t>
      </w:r>
    </w:p>
    <w:p w14:paraId="0A4FA66C">
      <w:pPr>
        <w:pStyle w:val="7"/>
        <w:ind w:right="845"/>
      </w:pPr>
      <w:r>
        <w:t>Тема дружбы и взаимоотношения. Два взгляда на мир: безразличие, бессердечие и гуманизм, доброта, сострадание юных героев рассказа. Воспитание детей в семье. Сложность</w:t>
      </w:r>
      <w:r>
        <w:rPr>
          <w:spacing w:val="-13"/>
        </w:rPr>
        <w:t xml:space="preserve"> </w:t>
      </w:r>
      <w:r>
        <w:t>взаимопонимания</w:t>
      </w:r>
      <w:r>
        <w:rPr>
          <w:spacing w:val="-14"/>
        </w:rPr>
        <w:t xml:space="preserve"> </w:t>
      </w:r>
      <w:r>
        <w:t>детей</w:t>
      </w:r>
      <w:r>
        <w:rPr>
          <w:spacing w:val="-13"/>
        </w:rPr>
        <w:t xml:space="preserve"> </w:t>
      </w:r>
      <w:r>
        <w:t>и</w:t>
      </w:r>
      <w:r>
        <w:rPr>
          <w:spacing w:val="-13"/>
        </w:rPr>
        <w:t xml:space="preserve"> </w:t>
      </w:r>
      <w:r>
        <w:t>взрослых.</w:t>
      </w:r>
      <w:r>
        <w:rPr>
          <w:spacing w:val="-14"/>
        </w:rPr>
        <w:t xml:space="preserve"> </w:t>
      </w:r>
      <w:r>
        <w:t>Актуальные</w:t>
      </w:r>
      <w:r>
        <w:rPr>
          <w:spacing w:val="-15"/>
        </w:rPr>
        <w:t xml:space="preserve"> </w:t>
      </w:r>
      <w:r>
        <w:t>проблемы</w:t>
      </w:r>
      <w:r>
        <w:rPr>
          <w:spacing w:val="-12"/>
        </w:rPr>
        <w:t xml:space="preserve"> </w:t>
      </w:r>
      <w:r>
        <w:t>современной</w:t>
      </w:r>
      <w:r>
        <w:rPr>
          <w:spacing w:val="-13"/>
        </w:rPr>
        <w:t xml:space="preserve"> </w:t>
      </w:r>
      <w:r>
        <w:t>жизни в</w:t>
      </w:r>
      <w:r>
        <w:rPr>
          <w:spacing w:val="-5"/>
        </w:rPr>
        <w:t xml:space="preserve"> </w:t>
      </w:r>
      <w:r>
        <w:t>произведении.</w:t>
      </w:r>
      <w:r>
        <w:rPr>
          <w:spacing w:val="-7"/>
        </w:rPr>
        <w:t xml:space="preserve"> </w:t>
      </w:r>
      <w:r>
        <w:t>Проявления</w:t>
      </w:r>
      <w:r>
        <w:rPr>
          <w:spacing w:val="-4"/>
        </w:rPr>
        <w:t xml:space="preserve"> </w:t>
      </w:r>
      <w:r>
        <w:t>чувств</w:t>
      </w:r>
      <w:r>
        <w:rPr>
          <w:spacing w:val="-5"/>
        </w:rPr>
        <w:t xml:space="preserve"> </w:t>
      </w:r>
      <w:r>
        <w:t>героя,</w:t>
      </w:r>
      <w:r>
        <w:rPr>
          <w:spacing w:val="-4"/>
        </w:rPr>
        <w:t xml:space="preserve"> </w:t>
      </w:r>
      <w:r>
        <w:t>анализ</w:t>
      </w:r>
      <w:r>
        <w:rPr>
          <w:spacing w:val="-4"/>
        </w:rPr>
        <w:t xml:space="preserve"> </w:t>
      </w:r>
      <w:r>
        <w:t>собственных</w:t>
      </w:r>
      <w:r>
        <w:rPr>
          <w:spacing w:val="-4"/>
        </w:rPr>
        <w:t xml:space="preserve"> </w:t>
      </w:r>
      <w:r>
        <w:t>поступков.</w:t>
      </w:r>
      <w:r>
        <w:rPr>
          <w:spacing w:val="-4"/>
        </w:rPr>
        <w:t xml:space="preserve"> </w:t>
      </w:r>
      <w:r>
        <w:t>Мысли</w:t>
      </w:r>
      <w:r>
        <w:rPr>
          <w:spacing w:val="-5"/>
        </w:rPr>
        <w:t xml:space="preserve"> </w:t>
      </w:r>
      <w:r>
        <w:t>автора</w:t>
      </w:r>
      <w:r>
        <w:rPr>
          <w:spacing w:val="-5"/>
        </w:rPr>
        <w:t xml:space="preserve"> </w:t>
      </w:r>
      <w:r>
        <w:t>о роли образования и воспитания в жизни человека. Тема рассказа, сюжет, идейный смысл. Смысл названия рассказа.</w:t>
      </w:r>
    </w:p>
    <w:p w14:paraId="26FC2293">
      <w:pPr>
        <w:pStyle w:val="7"/>
        <w:spacing w:before="1"/>
        <w:ind w:right="848"/>
      </w:pPr>
      <w:r>
        <w:t>М.</w:t>
      </w:r>
      <w:r>
        <w:rPr>
          <w:spacing w:val="-13"/>
        </w:rPr>
        <w:t xml:space="preserve"> </w:t>
      </w:r>
      <w:r>
        <w:t>Карим</w:t>
      </w:r>
      <w:r>
        <w:rPr>
          <w:spacing w:val="-14"/>
        </w:rPr>
        <w:t xml:space="preserve"> </w:t>
      </w:r>
      <w:r>
        <w:t>(1919-2005).</w:t>
      </w:r>
      <w:r>
        <w:rPr>
          <w:spacing w:val="-11"/>
        </w:rPr>
        <w:t xml:space="preserve"> </w:t>
      </w:r>
      <w:r>
        <w:t>Жизнь</w:t>
      </w:r>
      <w:r>
        <w:rPr>
          <w:spacing w:val="-12"/>
        </w:rPr>
        <w:t xml:space="preserve"> </w:t>
      </w:r>
      <w:r>
        <w:t>и</w:t>
      </w:r>
      <w:r>
        <w:rPr>
          <w:spacing w:val="-12"/>
        </w:rPr>
        <w:t xml:space="preserve"> </w:t>
      </w:r>
      <w:r>
        <w:t>творчество</w:t>
      </w:r>
      <w:r>
        <w:rPr>
          <w:spacing w:val="-13"/>
        </w:rPr>
        <w:t xml:space="preserve"> </w:t>
      </w:r>
      <w:r>
        <w:t>автора.</w:t>
      </w:r>
      <w:r>
        <w:rPr>
          <w:spacing w:val="-13"/>
        </w:rPr>
        <w:t xml:space="preserve"> </w:t>
      </w:r>
      <w:r>
        <w:t>Народный</w:t>
      </w:r>
      <w:r>
        <w:rPr>
          <w:spacing w:val="-13"/>
        </w:rPr>
        <w:t xml:space="preserve"> </w:t>
      </w:r>
      <w:r>
        <w:t>поэт</w:t>
      </w:r>
      <w:r>
        <w:rPr>
          <w:spacing w:val="-12"/>
        </w:rPr>
        <w:t xml:space="preserve"> </w:t>
      </w:r>
      <w:r>
        <w:t>Башкирской</w:t>
      </w:r>
      <w:r>
        <w:rPr>
          <w:spacing w:val="-12"/>
        </w:rPr>
        <w:t xml:space="preserve"> </w:t>
      </w:r>
      <w:r>
        <w:t>АССР (1963), писатель и драматург, общественный деятель. Стихотворение «Уҡытыусыма» («Моему учителю»).</w:t>
      </w:r>
    </w:p>
    <w:p w14:paraId="6A764D8E">
      <w:pPr>
        <w:pStyle w:val="7"/>
        <w:ind w:right="848"/>
      </w:pPr>
      <w:r>
        <w:t>Н. Наджми (1918-1999). Жизнь и творчество автора. Народный поэт Республики Башкортостан (1992), публицист, драматург, мемуарист. Стихотворение «Беренсе дәрес» («Первый урок»).</w:t>
      </w:r>
    </w:p>
    <w:p w14:paraId="0FFCB90A">
      <w:pPr>
        <w:pStyle w:val="7"/>
        <w:ind w:right="851"/>
      </w:pPr>
      <w:r>
        <w:t>Роль первого учителя, значение первого урока в становлении и развитии личности. Тема благодарности поэтов за вклад в них знания, уважения, любви к ближнему, вечным ценностям, нравственным понятиям и части учительской души, за помощь вступить во взрослую жизнь.</w:t>
      </w:r>
    </w:p>
    <w:p w14:paraId="20DCBD18">
      <w:pPr>
        <w:pStyle w:val="7"/>
        <w:ind w:right="849"/>
      </w:pPr>
      <w:r>
        <w:t>Д. Юлтый (1893-1938). Жизнь и творчество автора. Башкирский советский писатель, драматург, журналист и общественный деятель. Стихотворение «Көҙ» («Осень»).</w:t>
      </w:r>
    </w:p>
    <w:p w14:paraId="462CE5AD">
      <w:pPr>
        <w:pStyle w:val="7"/>
        <w:spacing w:before="1"/>
        <w:ind w:right="849"/>
      </w:pPr>
      <w:r>
        <w:t>Г. Рамазанов (1923-1993). Жизнь и творчество автора. Башкирский советский поэт, литературовед, переводчик, доктор филологических наук. Стихотворение «Ураҡ өҫтө» («Время жатвы»).</w:t>
      </w:r>
    </w:p>
    <w:p w14:paraId="0529F3CD">
      <w:pPr>
        <w:pStyle w:val="7"/>
        <w:spacing w:after="0"/>
        <w:sectPr>
          <w:pgSz w:w="11910" w:h="16840"/>
          <w:pgMar w:top="920" w:right="0" w:bottom="280" w:left="425" w:header="736" w:footer="0" w:gutter="0"/>
          <w:cols w:space="720" w:num="1"/>
        </w:sectPr>
      </w:pPr>
    </w:p>
    <w:p w14:paraId="5B0DB35D">
      <w:pPr>
        <w:pStyle w:val="7"/>
        <w:spacing w:before="189"/>
        <w:ind w:right="845"/>
      </w:pPr>
      <w:r>
        <w:t>Красота природы в стихотворениях, подготовка к зиме. Описание природы в стихотворениях. Отражение красоты каждого времени года.</w:t>
      </w:r>
    </w:p>
    <w:p w14:paraId="43055EC5">
      <w:pPr>
        <w:pStyle w:val="7"/>
        <w:ind w:left="1843" w:firstLine="0"/>
      </w:pPr>
      <w:r>
        <w:t>Тема</w:t>
      </w:r>
      <w:r>
        <w:rPr>
          <w:spacing w:val="8"/>
        </w:rPr>
        <w:t xml:space="preserve"> </w:t>
      </w:r>
      <w:r>
        <w:t>почётной</w:t>
      </w:r>
      <w:r>
        <w:rPr>
          <w:spacing w:val="13"/>
        </w:rPr>
        <w:t xml:space="preserve"> </w:t>
      </w:r>
      <w:r>
        <w:t>и</w:t>
      </w:r>
      <w:r>
        <w:rPr>
          <w:spacing w:val="9"/>
        </w:rPr>
        <w:t xml:space="preserve"> </w:t>
      </w:r>
      <w:r>
        <w:t>ответственной</w:t>
      </w:r>
      <w:r>
        <w:rPr>
          <w:spacing w:val="13"/>
        </w:rPr>
        <w:t xml:space="preserve"> </w:t>
      </w:r>
      <w:r>
        <w:t>работы</w:t>
      </w:r>
      <w:r>
        <w:rPr>
          <w:spacing w:val="8"/>
        </w:rPr>
        <w:t xml:space="preserve"> </w:t>
      </w:r>
      <w:r>
        <w:t>хлебороба.</w:t>
      </w:r>
      <w:r>
        <w:rPr>
          <w:spacing w:val="11"/>
        </w:rPr>
        <w:t xml:space="preserve"> </w:t>
      </w:r>
      <w:r>
        <w:t>Описание</w:t>
      </w:r>
      <w:r>
        <w:rPr>
          <w:spacing w:val="10"/>
        </w:rPr>
        <w:t xml:space="preserve"> </w:t>
      </w:r>
      <w:r>
        <w:t>радости</w:t>
      </w:r>
      <w:r>
        <w:rPr>
          <w:spacing w:val="13"/>
        </w:rPr>
        <w:t xml:space="preserve"> </w:t>
      </w:r>
      <w:r>
        <w:t>сбора</w:t>
      </w:r>
      <w:r>
        <w:rPr>
          <w:spacing w:val="13"/>
        </w:rPr>
        <w:t xml:space="preserve"> </w:t>
      </w:r>
      <w:r>
        <w:rPr>
          <w:spacing w:val="-2"/>
        </w:rPr>
        <w:t>урожая.</w:t>
      </w:r>
    </w:p>
    <w:p w14:paraId="556D80F1">
      <w:pPr>
        <w:pStyle w:val="7"/>
        <w:ind w:firstLine="0"/>
      </w:pPr>
      <w:r>
        <w:t>Роль</w:t>
      </w:r>
      <w:r>
        <w:rPr>
          <w:spacing w:val="-3"/>
        </w:rPr>
        <w:t xml:space="preserve"> </w:t>
      </w:r>
      <w:r>
        <w:t>и</w:t>
      </w:r>
      <w:r>
        <w:rPr>
          <w:spacing w:val="-2"/>
        </w:rPr>
        <w:t xml:space="preserve"> </w:t>
      </w:r>
      <w:r>
        <w:t>место</w:t>
      </w:r>
      <w:r>
        <w:rPr>
          <w:spacing w:val="-4"/>
        </w:rPr>
        <w:t xml:space="preserve"> </w:t>
      </w:r>
      <w:r>
        <w:t>хлеба</w:t>
      </w:r>
      <w:r>
        <w:rPr>
          <w:spacing w:val="-3"/>
        </w:rPr>
        <w:t xml:space="preserve"> </w:t>
      </w:r>
      <w:r>
        <w:t>в</w:t>
      </w:r>
      <w:r>
        <w:rPr>
          <w:spacing w:val="-4"/>
        </w:rPr>
        <w:t xml:space="preserve"> </w:t>
      </w:r>
      <w:r>
        <w:t>жизни</w:t>
      </w:r>
      <w:r>
        <w:rPr>
          <w:spacing w:val="-2"/>
        </w:rPr>
        <w:t xml:space="preserve"> </w:t>
      </w:r>
      <w:r>
        <w:t>человека.</w:t>
      </w:r>
      <w:r>
        <w:rPr>
          <w:spacing w:val="-2"/>
        </w:rPr>
        <w:t xml:space="preserve"> </w:t>
      </w:r>
      <w:r>
        <w:t>Поэтизация</w:t>
      </w:r>
      <w:r>
        <w:rPr>
          <w:spacing w:val="-2"/>
        </w:rPr>
        <w:t xml:space="preserve"> </w:t>
      </w:r>
      <w:r>
        <w:t>труда</w:t>
      </w:r>
      <w:r>
        <w:rPr>
          <w:spacing w:val="-3"/>
        </w:rPr>
        <w:t xml:space="preserve"> </w:t>
      </w:r>
      <w:r>
        <w:rPr>
          <w:spacing w:val="-2"/>
        </w:rPr>
        <w:t>хлебороба.</w:t>
      </w:r>
    </w:p>
    <w:p w14:paraId="60204BE0">
      <w:pPr>
        <w:pStyle w:val="7"/>
        <w:ind w:left="1843" w:firstLine="0"/>
      </w:pPr>
      <w:r>
        <w:t>Теория</w:t>
      </w:r>
      <w:r>
        <w:rPr>
          <w:spacing w:val="-5"/>
        </w:rPr>
        <w:t xml:space="preserve"> </w:t>
      </w:r>
      <w:r>
        <w:t>литературы:</w:t>
      </w:r>
      <w:r>
        <w:rPr>
          <w:spacing w:val="-4"/>
        </w:rPr>
        <w:t xml:space="preserve"> </w:t>
      </w:r>
      <w:r>
        <w:rPr>
          <w:spacing w:val="-2"/>
        </w:rPr>
        <w:t>сравнение.</w:t>
      </w:r>
    </w:p>
    <w:p w14:paraId="768E8F1A">
      <w:pPr>
        <w:pStyle w:val="7"/>
        <w:ind w:right="851"/>
      </w:pPr>
      <w:r>
        <w:t>А. Карнай (1904-1943). Краткий рассказ о писателе. Башкирский писатель и переводчик, журналист, военный корреспондент. Повесть «Урманда» («В лесу»). Рассказ</w:t>
      </w:r>
    </w:p>
    <w:p w14:paraId="59EF7AC9">
      <w:pPr>
        <w:pStyle w:val="7"/>
        <w:ind w:firstLine="0"/>
      </w:pPr>
      <w:r>
        <w:t>«Турғай»</w:t>
      </w:r>
      <w:r>
        <w:rPr>
          <w:spacing w:val="-6"/>
        </w:rPr>
        <w:t xml:space="preserve"> </w:t>
      </w:r>
      <w:r>
        <w:rPr>
          <w:spacing w:val="-2"/>
        </w:rPr>
        <w:t>(«Воробей»).</w:t>
      </w:r>
    </w:p>
    <w:p w14:paraId="5728D016">
      <w:pPr>
        <w:pStyle w:val="7"/>
        <w:ind w:right="850"/>
      </w:pPr>
      <w:r>
        <w:t>Изображение природы в произведениях. Выражение душевных настроений, состояний автора через описание картин природы. Общее и индивидуальное в восприятии природы писателем. Аллегория в содержании. Образы, художественные особенности произведения. Особенности характера персонажей. Олицетворение борьбы добра и зла, любви</w:t>
      </w:r>
      <w:r>
        <w:rPr>
          <w:spacing w:val="-15"/>
        </w:rPr>
        <w:t xml:space="preserve"> </w:t>
      </w:r>
      <w:r>
        <w:t>и</w:t>
      </w:r>
      <w:r>
        <w:rPr>
          <w:spacing w:val="-15"/>
        </w:rPr>
        <w:t xml:space="preserve"> </w:t>
      </w:r>
      <w:r>
        <w:t>ненависти,</w:t>
      </w:r>
      <w:r>
        <w:rPr>
          <w:spacing w:val="-15"/>
        </w:rPr>
        <w:t xml:space="preserve"> </w:t>
      </w:r>
      <w:r>
        <w:t>помощи</w:t>
      </w:r>
      <w:r>
        <w:rPr>
          <w:spacing w:val="-15"/>
        </w:rPr>
        <w:t xml:space="preserve"> </w:t>
      </w:r>
      <w:r>
        <w:t>друг</w:t>
      </w:r>
      <w:r>
        <w:rPr>
          <w:spacing w:val="-15"/>
        </w:rPr>
        <w:t xml:space="preserve"> </w:t>
      </w:r>
      <w:r>
        <w:t>другу</w:t>
      </w:r>
      <w:r>
        <w:rPr>
          <w:spacing w:val="-15"/>
        </w:rPr>
        <w:t xml:space="preserve"> </w:t>
      </w:r>
      <w:r>
        <w:t>и</w:t>
      </w:r>
      <w:r>
        <w:rPr>
          <w:spacing w:val="-15"/>
        </w:rPr>
        <w:t xml:space="preserve"> </w:t>
      </w:r>
      <w:r>
        <w:t>зависти,</w:t>
      </w:r>
      <w:r>
        <w:rPr>
          <w:spacing w:val="-15"/>
        </w:rPr>
        <w:t xml:space="preserve"> </w:t>
      </w:r>
      <w:r>
        <w:t>коварства</w:t>
      </w:r>
      <w:r>
        <w:rPr>
          <w:spacing w:val="-15"/>
        </w:rPr>
        <w:t xml:space="preserve"> </w:t>
      </w:r>
      <w:r>
        <w:t>и</w:t>
      </w:r>
      <w:r>
        <w:rPr>
          <w:spacing w:val="-15"/>
        </w:rPr>
        <w:t xml:space="preserve"> </w:t>
      </w:r>
      <w:r>
        <w:t>светлых</w:t>
      </w:r>
      <w:r>
        <w:rPr>
          <w:spacing w:val="-15"/>
        </w:rPr>
        <w:t xml:space="preserve"> </w:t>
      </w:r>
      <w:r>
        <w:t>дум.</w:t>
      </w:r>
      <w:r>
        <w:rPr>
          <w:spacing w:val="-15"/>
        </w:rPr>
        <w:t xml:space="preserve"> </w:t>
      </w:r>
      <w:r>
        <w:t>Осознание</w:t>
      </w:r>
      <w:r>
        <w:rPr>
          <w:spacing w:val="-15"/>
        </w:rPr>
        <w:t xml:space="preserve"> </w:t>
      </w:r>
      <w:r>
        <w:t>роли прекрасного в душе человека, в окружающей природе. Размышления писателя о взаимосвязи человека и природы, о их неразделимости. Особенности художественной образности автора.</w:t>
      </w:r>
    </w:p>
    <w:p w14:paraId="0A32AF44">
      <w:pPr>
        <w:pStyle w:val="7"/>
        <w:spacing w:before="1"/>
        <w:ind w:left="1843" w:firstLine="0"/>
      </w:pPr>
      <w:r>
        <w:t>Теория</w:t>
      </w:r>
      <w:r>
        <w:rPr>
          <w:spacing w:val="-4"/>
        </w:rPr>
        <w:t xml:space="preserve"> </w:t>
      </w:r>
      <w:r>
        <w:t>литературы:</w:t>
      </w:r>
      <w:r>
        <w:rPr>
          <w:spacing w:val="-4"/>
        </w:rPr>
        <w:t xml:space="preserve"> </w:t>
      </w:r>
      <w:r>
        <w:t>описание,</w:t>
      </w:r>
      <w:r>
        <w:rPr>
          <w:spacing w:val="-3"/>
        </w:rPr>
        <w:t xml:space="preserve"> </w:t>
      </w:r>
      <w:r>
        <w:rPr>
          <w:spacing w:val="-2"/>
        </w:rPr>
        <w:t>аллегория.</w:t>
      </w:r>
    </w:p>
    <w:p w14:paraId="680FD155">
      <w:pPr>
        <w:pStyle w:val="7"/>
        <w:ind w:left="1843" w:firstLine="0"/>
      </w:pPr>
      <w:r>
        <w:t>Башкирская</w:t>
      </w:r>
      <w:r>
        <w:rPr>
          <w:spacing w:val="-6"/>
        </w:rPr>
        <w:t xml:space="preserve"> </w:t>
      </w:r>
      <w:r>
        <w:t>советская</w:t>
      </w:r>
      <w:r>
        <w:rPr>
          <w:spacing w:val="-4"/>
        </w:rPr>
        <w:t xml:space="preserve"> </w:t>
      </w:r>
      <w:r>
        <w:t>литература.</w:t>
      </w:r>
      <w:r>
        <w:rPr>
          <w:spacing w:val="-4"/>
        </w:rPr>
        <w:t xml:space="preserve"> </w:t>
      </w:r>
      <w:r>
        <w:t>Современная</w:t>
      </w:r>
      <w:r>
        <w:rPr>
          <w:spacing w:val="-4"/>
        </w:rPr>
        <w:t xml:space="preserve"> </w:t>
      </w:r>
      <w:r>
        <w:t>башкирская</w:t>
      </w:r>
      <w:r>
        <w:rPr>
          <w:spacing w:val="-3"/>
        </w:rPr>
        <w:t xml:space="preserve"> </w:t>
      </w:r>
      <w:r>
        <w:rPr>
          <w:spacing w:val="-2"/>
        </w:rPr>
        <w:t>литература.</w:t>
      </w:r>
    </w:p>
    <w:p w14:paraId="7E965F2E">
      <w:pPr>
        <w:pStyle w:val="7"/>
        <w:ind w:right="849"/>
      </w:pPr>
      <w:r>
        <w:t>Б. Бикбай (1909-1968). Жизнь и творчество автора. Башкирский поэт, прозаик, драматург, либреттист. Стихотворение «Туған тел» («Родной язык»), стихотворение «Рус теле» («Русский язык»).</w:t>
      </w:r>
    </w:p>
    <w:p w14:paraId="5B17F193">
      <w:pPr>
        <w:pStyle w:val="7"/>
        <w:ind w:right="843"/>
      </w:pPr>
      <w:r>
        <w:t>Роль</w:t>
      </w:r>
      <w:r>
        <w:rPr>
          <w:spacing w:val="-9"/>
        </w:rPr>
        <w:t xml:space="preserve"> </w:t>
      </w:r>
      <w:r>
        <w:t>и</w:t>
      </w:r>
      <w:r>
        <w:rPr>
          <w:spacing w:val="-9"/>
        </w:rPr>
        <w:t xml:space="preserve"> </w:t>
      </w:r>
      <w:r>
        <w:t>значение</w:t>
      </w:r>
      <w:r>
        <w:rPr>
          <w:spacing w:val="-11"/>
        </w:rPr>
        <w:t xml:space="preserve"> </w:t>
      </w:r>
      <w:r>
        <w:t>родного</w:t>
      </w:r>
      <w:r>
        <w:rPr>
          <w:spacing w:val="-10"/>
        </w:rPr>
        <w:t xml:space="preserve"> </w:t>
      </w:r>
      <w:r>
        <w:t>и</w:t>
      </w:r>
      <w:r>
        <w:rPr>
          <w:spacing w:val="-9"/>
        </w:rPr>
        <w:t xml:space="preserve"> </w:t>
      </w:r>
      <w:r>
        <w:t>русского</w:t>
      </w:r>
      <w:r>
        <w:rPr>
          <w:spacing w:val="-10"/>
        </w:rPr>
        <w:t xml:space="preserve"> </w:t>
      </w:r>
      <w:r>
        <w:t>языков</w:t>
      </w:r>
      <w:r>
        <w:rPr>
          <w:spacing w:val="-10"/>
        </w:rPr>
        <w:t xml:space="preserve"> </w:t>
      </w:r>
      <w:r>
        <w:t>в</w:t>
      </w:r>
      <w:r>
        <w:rPr>
          <w:spacing w:val="-8"/>
        </w:rPr>
        <w:t xml:space="preserve"> </w:t>
      </w:r>
      <w:r>
        <w:t>жизни</w:t>
      </w:r>
      <w:r>
        <w:rPr>
          <w:spacing w:val="-9"/>
        </w:rPr>
        <w:t xml:space="preserve"> </w:t>
      </w:r>
      <w:r>
        <w:t>человека</w:t>
      </w:r>
      <w:r>
        <w:rPr>
          <w:spacing w:val="-11"/>
        </w:rPr>
        <w:t xml:space="preserve"> </w:t>
      </w:r>
      <w:r>
        <w:t>и</w:t>
      </w:r>
      <w:r>
        <w:rPr>
          <w:spacing w:val="-9"/>
        </w:rPr>
        <w:t xml:space="preserve"> </w:t>
      </w:r>
      <w:r>
        <w:t>общества,</w:t>
      </w:r>
      <w:r>
        <w:rPr>
          <w:spacing w:val="-10"/>
        </w:rPr>
        <w:t xml:space="preserve"> </w:t>
      </w:r>
      <w:r>
        <w:t>их</w:t>
      </w:r>
      <w:r>
        <w:rPr>
          <w:spacing w:val="-8"/>
        </w:rPr>
        <w:t xml:space="preserve"> </w:t>
      </w:r>
      <w:r>
        <w:t>функции – важная сторона существования социума. Язык – хранитель духовных и культурных ценностей. Цитирование выражений выдающихся людей и превращение их из личного достояния в духовное богатство общества. Достижение взаимопонимания различных народов с помощью языка межнационального общения.</w:t>
      </w:r>
    </w:p>
    <w:p w14:paraId="1C8850AC">
      <w:pPr>
        <w:pStyle w:val="7"/>
        <w:spacing w:before="1"/>
        <w:ind w:right="852"/>
      </w:pPr>
      <w:r>
        <w:t>Р. Гарипов (1932-1977). Жизнь и творчество автора. Народный поэт Республики Башкортостан (1992), переводчик. Стихотворение «Туған тел» («Родной язык»).</w:t>
      </w:r>
    </w:p>
    <w:p w14:paraId="0F2216BD">
      <w:pPr>
        <w:pStyle w:val="7"/>
        <w:ind w:right="852"/>
      </w:pPr>
      <w:r>
        <w:t>К. Аралбай (1941). Народный поэт Республики Башкортостан (2011). Жизнь и творчество автора. Стихотворение «Башҡорт теле» («Башкирский язык»).</w:t>
      </w:r>
    </w:p>
    <w:p w14:paraId="7E38AF79">
      <w:pPr>
        <w:pStyle w:val="7"/>
        <w:ind w:right="850"/>
      </w:pPr>
      <w:r>
        <w:t>Красота</w:t>
      </w:r>
      <w:r>
        <w:rPr>
          <w:spacing w:val="-3"/>
        </w:rPr>
        <w:t xml:space="preserve"> </w:t>
      </w:r>
      <w:r>
        <w:t>и</w:t>
      </w:r>
      <w:r>
        <w:rPr>
          <w:spacing w:val="-3"/>
        </w:rPr>
        <w:t xml:space="preserve"> </w:t>
      </w:r>
      <w:r>
        <w:t>богатство</w:t>
      </w:r>
      <w:r>
        <w:rPr>
          <w:spacing w:val="-3"/>
        </w:rPr>
        <w:t xml:space="preserve"> </w:t>
      </w:r>
      <w:r>
        <w:t>родного</w:t>
      </w:r>
      <w:r>
        <w:rPr>
          <w:spacing w:val="-3"/>
        </w:rPr>
        <w:t xml:space="preserve"> </w:t>
      </w:r>
      <w:r>
        <w:t>языка.</w:t>
      </w:r>
      <w:r>
        <w:rPr>
          <w:spacing w:val="-3"/>
        </w:rPr>
        <w:t xml:space="preserve"> </w:t>
      </w:r>
      <w:r>
        <w:t>Уважение</w:t>
      </w:r>
      <w:r>
        <w:rPr>
          <w:spacing w:val="-7"/>
        </w:rPr>
        <w:t xml:space="preserve"> </w:t>
      </w:r>
      <w:r>
        <w:t>и</w:t>
      </w:r>
      <w:r>
        <w:rPr>
          <w:spacing w:val="-3"/>
        </w:rPr>
        <w:t xml:space="preserve"> </w:t>
      </w:r>
      <w:r>
        <w:t>любовь</w:t>
      </w:r>
      <w:r>
        <w:rPr>
          <w:spacing w:val="-3"/>
        </w:rPr>
        <w:t xml:space="preserve"> </w:t>
      </w:r>
      <w:r>
        <w:t>к</w:t>
      </w:r>
      <w:r>
        <w:rPr>
          <w:spacing w:val="-5"/>
        </w:rPr>
        <w:t xml:space="preserve"> </w:t>
      </w:r>
      <w:r>
        <w:t>родному</w:t>
      </w:r>
      <w:r>
        <w:rPr>
          <w:spacing w:val="-11"/>
        </w:rPr>
        <w:t xml:space="preserve"> </w:t>
      </w:r>
      <w:r>
        <w:t>языку.</w:t>
      </w:r>
      <w:r>
        <w:rPr>
          <w:spacing w:val="-3"/>
        </w:rPr>
        <w:t xml:space="preserve"> </w:t>
      </w:r>
      <w:r>
        <w:t>Роль</w:t>
      </w:r>
      <w:r>
        <w:rPr>
          <w:spacing w:val="-3"/>
        </w:rPr>
        <w:t xml:space="preserve"> </w:t>
      </w:r>
      <w:r>
        <w:t>языка в жизни общества, в формировании личности обучающихся, приобщение к духовным богатствам, культуре.</w:t>
      </w:r>
    </w:p>
    <w:p w14:paraId="1D69763E">
      <w:pPr>
        <w:pStyle w:val="7"/>
        <w:ind w:right="850"/>
      </w:pPr>
      <w:r>
        <w:t>Ф. Акбулатова (1960). Жизнь и творчество автора. Башкирская писательница, журналист. Рассказ «Атай икмәге» («Отцовский хлеб»).</w:t>
      </w:r>
    </w:p>
    <w:p w14:paraId="0E2E38F5">
      <w:pPr>
        <w:pStyle w:val="7"/>
        <w:ind w:right="844"/>
      </w:pPr>
      <w:r>
        <w:t>Картины быта ХХ века, их значение для понимания характеров и идеи рассказа. Реалистическая основа произведения. Тяжёлая судьба детей и женщин в тылу во время Великой Отечественной войны, их мечты. Идея доброты, взаимопонимания. Взаимоотношения детей и взрослых. Душевное богатство героев рассказа. Образ детей и особенности их изображения в рассказе. Терпение и выдержка маленьких героев. Сила внутренней,</w:t>
      </w:r>
      <w:r>
        <w:rPr>
          <w:spacing w:val="-15"/>
        </w:rPr>
        <w:t xml:space="preserve"> </w:t>
      </w:r>
      <w:r>
        <w:t>духовной</w:t>
      </w:r>
      <w:r>
        <w:rPr>
          <w:spacing w:val="-15"/>
        </w:rPr>
        <w:t xml:space="preserve"> </w:t>
      </w:r>
      <w:r>
        <w:t>красоты</w:t>
      </w:r>
      <w:r>
        <w:rPr>
          <w:spacing w:val="-15"/>
        </w:rPr>
        <w:t xml:space="preserve"> </w:t>
      </w:r>
      <w:r>
        <w:t>детей.</w:t>
      </w:r>
      <w:r>
        <w:rPr>
          <w:spacing w:val="-15"/>
        </w:rPr>
        <w:t xml:space="preserve"> </w:t>
      </w:r>
      <w:r>
        <w:t>Авторское</w:t>
      </w:r>
      <w:r>
        <w:rPr>
          <w:spacing w:val="-15"/>
        </w:rPr>
        <w:t xml:space="preserve"> </w:t>
      </w:r>
      <w:r>
        <w:t>отношение</w:t>
      </w:r>
      <w:r>
        <w:rPr>
          <w:spacing w:val="-15"/>
        </w:rPr>
        <w:t xml:space="preserve"> </w:t>
      </w:r>
      <w:r>
        <w:t>к</w:t>
      </w:r>
      <w:r>
        <w:rPr>
          <w:spacing w:val="-15"/>
        </w:rPr>
        <w:t xml:space="preserve"> </w:t>
      </w:r>
      <w:r>
        <w:t>изображаемому</w:t>
      </w:r>
      <w:r>
        <w:rPr>
          <w:spacing w:val="-15"/>
        </w:rPr>
        <w:t xml:space="preserve"> </w:t>
      </w:r>
      <w:r>
        <w:t>–</w:t>
      </w:r>
      <w:r>
        <w:rPr>
          <w:spacing w:val="-15"/>
        </w:rPr>
        <w:t xml:space="preserve"> </w:t>
      </w:r>
      <w:r>
        <w:t>боль</w:t>
      </w:r>
      <w:r>
        <w:rPr>
          <w:spacing w:val="-15"/>
        </w:rPr>
        <w:t xml:space="preserve"> </w:t>
      </w:r>
      <w:r>
        <w:t>автора за судьбу детей. Осознание необходимости сострадания и уважения к человеку. Чувство сострадания к детям. Неповторимость и ценность каждой человеческой личности. Гуманистический пафос рассказа и смысл его названия.</w:t>
      </w:r>
    </w:p>
    <w:p w14:paraId="16C4EA47">
      <w:pPr>
        <w:pStyle w:val="7"/>
        <w:spacing w:before="1"/>
        <w:ind w:left="1843" w:firstLine="0"/>
      </w:pPr>
      <w:r>
        <w:t>Х.</w:t>
      </w:r>
      <w:r>
        <w:rPr>
          <w:spacing w:val="26"/>
        </w:rPr>
        <w:t xml:space="preserve"> </w:t>
      </w:r>
      <w:r>
        <w:t>Тапаков</w:t>
      </w:r>
      <w:r>
        <w:rPr>
          <w:spacing w:val="27"/>
        </w:rPr>
        <w:t xml:space="preserve"> </w:t>
      </w:r>
      <w:r>
        <w:t>(1955).</w:t>
      </w:r>
      <w:r>
        <w:rPr>
          <w:spacing w:val="28"/>
        </w:rPr>
        <w:t xml:space="preserve"> </w:t>
      </w:r>
      <w:r>
        <w:t>Жизнь</w:t>
      </w:r>
      <w:r>
        <w:rPr>
          <w:spacing w:val="26"/>
        </w:rPr>
        <w:t xml:space="preserve"> </w:t>
      </w:r>
      <w:r>
        <w:t>и</w:t>
      </w:r>
      <w:r>
        <w:rPr>
          <w:spacing w:val="27"/>
        </w:rPr>
        <w:t xml:space="preserve"> </w:t>
      </w:r>
      <w:r>
        <w:t>творчество</w:t>
      </w:r>
      <w:r>
        <w:rPr>
          <w:spacing w:val="28"/>
        </w:rPr>
        <w:t xml:space="preserve"> </w:t>
      </w:r>
      <w:r>
        <w:t>автора.</w:t>
      </w:r>
      <w:r>
        <w:rPr>
          <w:spacing w:val="27"/>
        </w:rPr>
        <w:t xml:space="preserve"> </w:t>
      </w:r>
      <w:r>
        <w:t>Поэт,</w:t>
      </w:r>
      <w:r>
        <w:rPr>
          <w:spacing w:val="29"/>
        </w:rPr>
        <w:t xml:space="preserve"> </w:t>
      </w:r>
      <w:r>
        <w:t>писатель,</w:t>
      </w:r>
      <w:r>
        <w:rPr>
          <w:spacing w:val="27"/>
        </w:rPr>
        <w:t xml:space="preserve"> </w:t>
      </w:r>
      <w:r>
        <w:t>публицист.</w:t>
      </w:r>
      <w:r>
        <w:rPr>
          <w:spacing w:val="29"/>
        </w:rPr>
        <w:t xml:space="preserve"> </w:t>
      </w:r>
      <w:r>
        <w:rPr>
          <w:spacing w:val="-2"/>
        </w:rPr>
        <w:t>Рассказ</w:t>
      </w:r>
    </w:p>
    <w:p w14:paraId="796113B2">
      <w:pPr>
        <w:pStyle w:val="7"/>
        <w:ind w:firstLine="0"/>
      </w:pPr>
      <w:r>
        <w:t>«Бибинур</w:t>
      </w:r>
      <w:r>
        <w:rPr>
          <w:spacing w:val="-1"/>
        </w:rPr>
        <w:t xml:space="preserve"> </w:t>
      </w:r>
      <w:r>
        <w:t>«улусяй»»</w:t>
      </w:r>
      <w:r>
        <w:rPr>
          <w:spacing w:val="-8"/>
        </w:rPr>
        <w:t xml:space="preserve"> </w:t>
      </w:r>
      <w:r>
        <w:t>(«Бабушка</w:t>
      </w:r>
      <w:r>
        <w:rPr>
          <w:spacing w:val="-5"/>
        </w:rPr>
        <w:t xml:space="preserve"> </w:t>
      </w:r>
      <w:r>
        <w:rPr>
          <w:spacing w:val="-2"/>
        </w:rPr>
        <w:t>Бибинур»).</w:t>
      </w:r>
    </w:p>
    <w:p w14:paraId="395F4174">
      <w:pPr>
        <w:pStyle w:val="7"/>
        <w:ind w:right="851"/>
      </w:pPr>
      <w:r>
        <w:t>Современная городская жизнь. Переселение родителей из деревни в город. Взаимосвязь поколений. Проблема отцов и детей. Роль родного языка. Проблема отстранения от национальных традиций и обычаев.</w:t>
      </w:r>
    </w:p>
    <w:p w14:paraId="1C8427F9">
      <w:pPr>
        <w:pStyle w:val="7"/>
        <w:ind w:right="849"/>
      </w:pPr>
      <w:r>
        <w:t>Р. Фахретдинов (1859-1936). Основная информация о биографии автора. Происхождение. Становление. Первый уфимский период. В Оренбурге. Второй уфимский период. Отрывок из книги «Назидания». «Книга и чтение».</w:t>
      </w:r>
    </w:p>
    <w:p w14:paraId="5E2DDB8E">
      <w:pPr>
        <w:pStyle w:val="7"/>
        <w:spacing w:after="0"/>
        <w:sectPr>
          <w:pgSz w:w="11910" w:h="16840"/>
          <w:pgMar w:top="920" w:right="0" w:bottom="280" w:left="425" w:header="736" w:footer="0" w:gutter="0"/>
          <w:cols w:space="720" w:num="1"/>
        </w:sectPr>
      </w:pPr>
    </w:p>
    <w:p w14:paraId="57339174">
      <w:pPr>
        <w:pStyle w:val="7"/>
        <w:spacing w:before="189"/>
        <w:ind w:left="1843" w:firstLine="0"/>
      </w:pPr>
      <w:r>
        <w:t>М.</w:t>
      </w:r>
      <w:r>
        <w:rPr>
          <w:spacing w:val="22"/>
        </w:rPr>
        <w:t xml:space="preserve"> </w:t>
      </w:r>
      <w:r>
        <w:t>Гафури</w:t>
      </w:r>
      <w:r>
        <w:rPr>
          <w:spacing w:val="27"/>
        </w:rPr>
        <w:t xml:space="preserve"> </w:t>
      </w:r>
      <w:r>
        <w:t>(1880-1934).</w:t>
      </w:r>
      <w:r>
        <w:rPr>
          <w:spacing w:val="24"/>
        </w:rPr>
        <w:t xml:space="preserve"> </w:t>
      </w:r>
      <w:r>
        <w:t>Основная</w:t>
      </w:r>
      <w:r>
        <w:rPr>
          <w:spacing w:val="25"/>
        </w:rPr>
        <w:t xml:space="preserve"> </w:t>
      </w:r>
      <w:r>
        <w:t>информация</w:t>
      </w:r>
      <w:r>
        <w:rPr>
          <w:spacing w:val="24"/>
        </w:rPr>
        <w:t xml:space="preserve"> </w:t>
      </w:r>
      <w:r>
        <w:t>о</w:t>
      </w:r>
      <w:r>
        <w:rPr>
          <w:spacing w:val="24"/>
        </w:rPr>
        <w:t xml:space="preserve"> </w:t>
      </w:r>
      <w:r>
        <w:t>биографии</w:t>
      </w:r>
      <w:r>
        <w:rPr>
          <w:spacing w:val="25"/>
        </w:rPr>
        <w:t xml:space="preserve"> </w:t>
      </w:r>
      <w:r>
        <w:t>автора.</w:t>
      </w:r>
      <w:r>
        <w:rPr>
          <w:spacing w:val="27"/>
        </w:rPr>
        <w:t xml:space="preserve"> </w:t>
      </w:r>
      <w:r>
        <w:rPr>
          <w:spacing w:val="-2"/>
        </w:rPr>
        <w:t>Стихотворение</w:t>
      </w:r>
    </w:p>
    <w:p w14:paraId="010F4F4C">
      <w:pPr>
        <w:pStyle w:val="7"/>
        <w:ind w:firstLine="0"/>
      </w:pPr>
      <w:r>
        <w:t>«Балалар</w:t>
      </w:r>
      <w:r>
        <w:rPr>
          <w:spacing w:val="-1"/>
        </w:rPr>
        <w:t xml:space="preserve"> </w:t>
      </w:r>
      <w:r>
        <w:t>һәм</w:t>
      </w:r>
      <w:r>
        <w:rPr>
          <w:spacing w:val="-1"/>
        </w:rPr>
        <w:t xml:space="preserve"> </w:t>
      </w:r>
      <w:r>
        <w:t>китап»</w:t>
      </w:r>
      <w:r>
        <w:rPr>
          <w:spacing w:val="-8"/>
        </w:rPr>
        <w:t xml:space="preserve"> </w:t>
      </w:r>
      <w:r>
        <w:t>(«Дети</w:t>
      </w:r>
      <w:r>
        <w:rPr>
          <w:spacing w:val="1"/>
        </w:rPr>
        <w:t xml:space="preserve"> </w:t>
      </w:r>
      <w:r>
        <w:t xml:space="preserve">и </w:t>
      </w:r>
      <w:r>
        <w:rPr>
          <w:spacing w:val="-2"/>
        </w:rPr>
        <w:t>книга»).</w:t>
      </w:r>
    </w:p>
    <w:p w14:paraId="75DFD936">
      <w:pPr>
        <w:pStyle w:val="7"/>
        <w:ind w:left="1843" w:firstLine="0"/>
      </w:pPr>
      <w:r>
        <w:t>Я.</w:t>
      </w:r>
      <w:r>
        <w:rPr>
          <w:spacing w:val="50"/>
        </w:rPr>
        <w:t xml:space="preserve">  </w:t>
      </w:r>
      <w:r>
        <w:t>Кулмый</w:t>
      </w:r>
      <w:r>
        <w:rPr>
          <w:spacing w:val="51"/>
        </w:rPr>
        <w:t xml:space="preserve">  </w:t>
      </w:r>
      <w:r>
        <w:t>(1918-1994).</w:t>
      </w:r>
      <w:r>
        <w:rPr>
          <w:spacing w:val="51"/>
        </w:rPr>
        <w:t xml:space="preserve">  </w:t>
      </w:r>
      <w:r>
        <w:t>Жизнь</w:t>
      </w:r>
      <w:r>
        <w:rPr>
          <w:spacing w:val="50"/>
        </w:rPr>
        <w:t xml:space="preserve">  </w:t>
      </w:r>
      <w:r>
        <w:t>и</w:t>
      </w:r>
      <w:r>
        <w:rPr>
          <w:spacing w:val="51"/>
        </w:rPr>
        <w:t xml:space="preserve">  </w:t>
      </w:r>
      <w:r>
        <w:t>творчество</w:t>
      </w:r>
      <w:r>
        <w:rPr>
          <w:spacing w:val="51"/>
        </w:rPr>
        <w:t xml:space="preserve">  </w:t>
      </w:r>
      <w:r>
        <w:t>автора.</w:t>
      </w:r>
      <w:r>
        <w:rPr>
          <w:spacing w:val="50"/>
        </w:rPr>
        <w:t xml:space="preserve">  </w:t>
      </w:r>
      <w:r>
        <w:t>Поэт</w:t>
      </w:r>
      <w:r>
        <w:rPr>
          <w:spacing w:val="52"/>
        </w:rPr>
        <w:t xml:space="preserve">  </w:t>
      </w:r>
      <w:r>
        <w:t>и</w:t>
      </w:r>
      <w:r>
        <w:rPr>
          <w:spacing w:val="51"/>
        </w:rPr>
        <w:t xml:space="preserve">  </w:t>
      </w:r>
      <w:r>
        <w:rPr>
          <w:spacing w:val="-2"/>
        </w:rPr>
        <w:t>журналист.</w:t>
      </w:r>
    </w:p>
    <w:p w14:paraId="4CBF6E08">
      <w:pPr>
        <w:pStyle w:val="7"/>
        <w:ind w:firstLine="0"/>
      </w:pPr>
      <w:r>
        <w:t>Стихотворение</w:t>
      </w:r>
      <w:r>
        <w:rPr>
          <w:spacing w:val="-1"/>
        </w:rPr>
        <w:t xml:space="preserve"> </w:t>
      </w:r>
      <w:r>
        <w:t>«Ҡыҙыҡлы</w:t>
      </w:r>
      <w:r>
        <w:rPr>
          <w:spacing w:val="-3"/>
        </w:rPr>
        <w:t xml:space="preserve"> </w:t>
      </w:r>
      <w:r>
        <w:t>китап»</w:t>
      </w:r>
      <w:r>
        <w:rPr>
          <w:spacing w:val="-11"/>
        </w:rPr>
        <w:t xml:space="preserve"> </w:t>
      </w:r>
      <w:r>
        <w:t>(«Интересная</w:t>
      </w:r>
      <w:r>
        <w:rPr>
          <w:spacing w:val="-3"/>
        </w:rPr>
        <w:t xml:space="preserve"> </w:t>
      </w:r>
      <w:r>
        <w:rPr>
          <w:spacing w:val="-2"/>
        </w:rPr>
        <w:t>книга»).</w:t>
      </w:r>
    </w:p>
    <w:p w14:paraId="504FA021">
      <w:pPr>
        <w:pStyle w:val="7"/>
        <w:ind w:right="852"/>
      </w:pPr>
      <w:r>
        <w:t>Н. Идельбаев (1912-1991). Жизнь и творчество автора. Поэт, писатель, драматург, переводчик и журналист. Стихотворение «Иң яҡын дуҫ» («Мой самый лучший друг»).</w:t>
      </w:r>
    </w:p>
    <w:p w14:paraId="6E93172E">
      <w:pPr>
        <w:pStyle w:val="7"/>
        <w:ind w:left="1843" w:firstLine="0"/>
      </w:pPr>
      <w:r>
        <w:t>Роль</w:t>
      </w:r>
      <w:r>
        <w:rPr>
          <w:spacing w:val="-5"/>
        </w:rPr>
        <w:t xml:space="preserve"> </w:t>
      </w:r>
      <w:r>
        <w:t>книги</w:t>
      </w:r>
      <w:r>
        <w:rPr>
          <w:spacing w:val="-2"/>
        </w:rPr>
        <w:t xml:space="preserve"> </w:t>
      </w:r>
      <w:r>
        <w:t>в</w:t>
      </w:r>
      <w:r>
        <w:rPr>
          <w:spacing w:val="-3"/>
        </w:rPr>
        <w:t xml:space="preserve"> </w:t>
      </w:r>
      <w:r>
        <w:t>жизни</w:t>
      </w:r>
      <w:r>
        <w:rPr>
          <w:spacing w:val="-2"/>
        </w:rPr>
        <w:t xml:space="preserve"> </w:t>
      </w:r>
      <w:r>
        <w:t>ребёнка.</w:t>
      </w:r>
      <w:r>
        <w:rPr>
          <w:spacing w:val="-2"/>
        </w:rPr>
        <w:t xml:space="preserve"> </w:t>
      </w:r>
      <w:r>
        <w:t>Книги</w:t>
      </w:r>
      <w:r>
        <w:rPr>
          <w:spacing w:val="3"/>
        </w:rPr>
        <w:t xml:space="preserve"> </w:t>
      </w:r>
      <w:r>
        <w:t>–</w:t>
      </w:r>
      <w:r>
        <w:rPr>
          <w:spacing w:val="-2"/>
        </w:rPr>
        <w:t xml:space="preserve"> </w:t>
      </w:r>
      <w:r>
        <w:t>для</w:t>
      </w:r>
      <w:r>
        <w:rPr>
          <w:spacing w:val="-2"/>
        </w:rPr>
        <w:t xml:space="preserve"> </w:t>
      </w:r>
      <w:r>
        <w:t>расширения</w:t>
      </w:r>
      <w:r>
        <w:rPr>
          <w:spacing w:val="-2"/>
        </w:rPr>
        <w:t xml:space="preserve"> </w:t>
      </w:r>
      <w:r>
        <w:t>представления</w:t>
      </w:r>
      <w:r>
        <w:rPr>
          <w:spacing w:val="-5"/>
        </w:rPr>
        <w:t xml:space="preserve"> </w:t>
      </w:r>
      <w:r>
        <w:t>ребёнка</w:t>
      </w:r>
      <w:r>
        <w:rPr>
          <w:spacing w:val="-3"/>
        </w:rPr>
        <w:t xml:space="preserve"> </w:t>
      </w:r>
      <w:r>
        <w:t>о</w:t>
      </w:r>
      <w:r>
        <w:rPr>
          <w:spacing w:val="-2"/>
        </w:rPr>
        <w:t xml:space="preserve"> мире.</w:t>
      </w:r>
    </w:p>
    <w:p w14:paraId="7CC118B1">
      <w:pPr>
        <w:pStyle w:val="7"/>
        <w:ind w:firstLine="0"/>
      </w:pPr>
      <w:r>
        <w:t>Книга</w:t>
      </w:r>
      <w:r>
        <w:rPr>
          <w:spacing w:val="-4"/>
        </w:rPr>
        <w:t xml:space="preserve"> </w:t>
      </w:r>
      <w:r>
        <w:t>–</w:t>
      </w:r>
      <w:r>
        <w:rPr>
          <w:spacing w:val="-4"/>
        </w:rPr>
        <w:t xml:space="preserve"> </w:t>
      </w:r>
      <w:r>
        <w:t>источник</w:t>
      </w:r>
      <w:r>
        <w:rPr>
          <w:spacing w:val="-4"/>
        </w:rPr>
        <w:t xml:space="preserve"> </w:t>
      </w:r>
      <w:r>
        <w:t>информации</w:t>
      </w:r>
      <w:r>
        <w:rPr>
          <w:spacing w:val="-3"/>
        </w:rPr>
        <w:t xml:space="preserve"> </w:t>
      </w:r>
      <w:r>
        <w:t>и</w:t>
      </w:r>
      <w:r>
        <w:rPr>
          <w:spacing w:val="-3"/>
        </w:rPr>
        <w:t xml:space="preserve"> </w:t>
      </w:r>
      <w:r>
        <w:t>друг</w:t>
      </w:r>
      <w:r>
        <w:rPr>
          <w:spacing w:val="-3"/>
        </w:rPr>
        <w:t xml:space="preserve"> </w:t>
      </w:r>
      <w:r>
        <w:rPr>
          <w:spacing w:val="-2"/>
        </w:rPr>
        <w:t>человека.</w:t>
      </w:r>
    </w:p>
    <w:p w14:paraId="7AC00B0E">
      <w:pPr>
        <w:pStyle w:val="7"/>
        <w:ind w:right="849"/>
      </w:pPr>
      <w:r>
        <w:t>Д. Буляков (1944-1995). Жизнь и творчество автора. Башкирский писатель и общественный деятель. Рассказ «Яралы китап» («Раненая книга»).</w:t>
      </w:r>
    </w:p>
    <w:p w14:paraId="23EE3352">
      <w:pPr>
        <w:pStyle w:val="7"/>
        <w:ind w:right="842"/>
      </w:pPr>
      <w:r>
        <w:t xml:space="preserve">Тема единства народа и борьбы за освобождение Родины во время Великой Отечественной войны. Патриотизм и сила духа советского народа. Идейно- художественный смысл произведения, реалистические особенности, структура </w:t>
      </w:r>
      <w:r>
        <w:rPr>
          <w:spacing w:val="-2"/>
        </w:rPr>
        <w:t>произведения.</w:t>
      </w:r>
    </w:p>
    <w:p w14:paraId="7D1CAAC5">
      <w:pPr>
        <w:pStyle w:val="7"/>
        <w:spacing w:before="1"/>
        <w:ind w:left="1843" w:firstLine="0"/>
      </w:pPr>
      <w:r>
        <w:t>Устное</w:t>
      </w:r>
      <w:r>
        <w:rPr>
          <w:spacing w:val="-4"/>
        </w:rPr>
        <w:t xml:space="preserve"> </w:t>
      </w:r>
      <w:r>
        <w:t>народное</w:t>
      </w:r>
      <w:r>
        <w:rPr>
          <w:spacing w:val="-3"/>
        </w:rPr>
        <w:t xml:space="preserve"> </w:t>
      </w:r>
      <w:r>
        <w:rPr>
          <w:spacing w:val="-2"/>
        </w:rPr>
        <w:t>творчество.</w:t>
      </w:r>
    </w:p>
    <w:p w14:paraId="3F9CBEEE">
      <w:pPr>
        <w:pStyle w:val="7"/>
        <w:ind w:right="850"/>
      </w:pPr>
      <w:r>
        <w:t>Башкирское народное творчество. Эпос как фольклорный жанр. Эпос «Урал батыр». Самоотверженность и благородство героя эпоса, его неоценимый вклад в развитие мира. Утверждение идеи борьбы за счастье народа. Нравственная проблема эпоса. Противоборство</w:t>
      </w:r>
      <w:r>
        <w:rPr>
          <w:spacing w:val="-9"/>
        </w:rPr>
        <w:t xml:space="preserve"> </w:t>
      </w:r>
      <w:r>
        <w:t>добра</w:t>
      </w:r>
      <w:r>
        <w:rPr>
          <w:spacing w:val="-12"/>
        </w:rPr>
        <w:t xml:space="preserve"> </w:t>
      </w:r>
      <w:r>
        <w:t>и</w:t>
      </w:r>
      <w:r>
        <w:rPr>
          <w:spacing w:val="-8"/>
        </w:rPr>
        <w:t xml:space="preserve"> </w:t>
      </w:r>
      <w:r>
        <w:t>зла</w:t>
      </w:r>
      <w:r>
        <w:rPr>
          <w:spacing w:val="-10"/>
        </w:rPr>
        <w:t xml:space="preserve"> </w:t>
      </w:r>
      <w:r>
        <w:t>в</w:t>
      </w:r>
      <w:r>
        <w:rPr>
          <w:spacing w:val="-12"/>
        </w:rPr>
        <w:t xml:space="preserve"> </w:t>
      </w:r>
      <w:r>
        <w:t>эпосе.</w:t>
      </w:r>
      <w:r>
        <w:rPr>
          <w:spacing w:val="-9"/>
        </w:rPr>
        <w:t xml:space="preserve"> </w:t>
      </w:r>
      <w:r>
        <w:t>Сопоставительная</w:t>
      </w:r>
      <w:r>
        <w:rPr>
          <w:spacing w:val="-12"/>
        </w:rPr>
        <w:t xml:space="preserve"> </w:t>
      </w:r>
      <w:r>
        <w:t>характеристика</w:t>
      </w:r>
      <w:r>
        <w:rPr>
          <w:spacing w:val="-10"/>
        </w:rPr>
        <w:t xml:space="preserve"> </w:t>
      </w:r>
      <w:r>
        <w:t>двух</w:t>
      </w:r>
      <w:r>
        <w:rPr>
          <w:spacing w:val="-7"/>
        </w:rPr>
        <w:t xml:space="preserve"> </w:t>
      </w:r>
      <w:r>
        <w:t>братьев</w:t>
      </w:r>
      <w:r>
        <w:rPr>
          <w:spacing w:val="-10"/>
        </w:rPr>
        <w:t xml:space="preserve"> </w:t>
      </w:r>
      <w:r>
        <w:t>Урала и Шульгена. Народное представление о героическом. Патриотический и гуманистический смысл. Стихотворные особенности и ритмика. Историчность и мифологическая основа. Роль сказочных деталей.</w:t>
      </w:r>
    </w:p>
    <w:p w14:paraId="562AD421">
      <w:pPr>
        <w:pStyle w:val="7"/>
        <w:ind w:left="1843" w:firstLine="0"/>
      </w:pPr>
      <w:r>
        <w:t>Теория</w:t>
      </w:r>
      <w:r>
        <w:rPr>
          <w:spacing w:val="-5"/>
        </w:rPr>
        <w:t xml:space="preserve"> </w:t>
      </w:r>
      <w:r>
        <w:t>литературы:</w:t>
      </w:r>
      <w:r>
        <w:rPr>
          <w:spacing w:val="-4"/>
        </w:rPr>
        <w:t xml:space="preserve"> </w:t>
      </w:r>
      <w:r>
        <w:rPr>
          <w:spacing w:val="-2"/>
        </w:rPr>
        <w:t>эпос.</w:t>
      </w:r>
    </w:p>
    <w:p w14:paraId="09A65099">
      <w:pPr>
        <w:pStyle w:val="7"/>
        <w:ind w:left="1843" w:firstLine="0"/>
      </w:pPr>
      <w:r>
        <w:t>Башкирские</w:t>
      </w:r>
      <w:r>
        <w:rPr>
          <w:spacing w:val="36"/>
        </w:rPr>
        <w:t xml:space="preserve"> </w:t>
      </w:r>
      <w:r>
        <w:t>народные</w:t>
      </w:r>
      <w:r>
        <w:rPr>
          <w:spacing w:val="36"/>
        </w:rPr>
        <w:t xml:space="preserve"> </w:t>
      </w:r>
      <w:r>
        <w:t>сказки.</w:t>
      </w:r>
      <w:r>
        <w:rPr>
          <w:spacing w:val="39"/>
        </w:rPr>
        <w:t xml:space="preserve"> </w:t>
      </w:r>
      <w:r>
        <w:t>«Урал-батыр»,</w:t>
      </w:r>
      <w:r>
        <w:rPr>
          <w:spacing w:val="49"/>
        </w:rPr>
        <w:t xml:space="preserve"> </w:t>
      </w:r>
      <w:r>
        <w:t>«Акъял-батыр»,</w:t>
      </w:r>
      <w:r>
        <w:rPr>
          <w:spacing w:val="44"/>
        </w:rPr>
        <w:t xml:space="preserve"> </w:t>
      </w:r>
      <w:r>
        <w:t>«Алпамыша-</w:t>
      </w:r>
      <w:r>
        <w:rPr>
          <w:spacing w:val="-2"/>
        </w:rPr>
        <w:t>батыр»,</w:t>
      </w:r>
    </w:p>
    <w:p w14:paraId="13705336">
      <w:pPr>
        <w:pStyle w:val="7"/>
        <w:ind w:right="851" w:firstLine="0"/>
      </w:pPr>
      <w:r>
        <w:t>«Камыр-батыр».</w:t>
      </w:r>
      <w:r>
        <w:rPr>
          <w:spacing w:val="-4"/>
        </w:rPr>
        <w:t xml:space="preserve"> </w:t>
      </w:r>
      <w:r>
        <w:t>Символика</w:t>
      </w:r>
      <w:r>
        <w:rPr>
          <w:spacing w:val="-7"/>
        </w:rPr>
        <w:t xml:space="preserve"> </w:t>
      </w:r>
      <w:r>
        <w:t>образа</w:t>
      </w:r>
      <w:r>
        <w:rPr>
          <w:spacing w:val="-7"/>
        </w:rPr>
        <w:t xml:space="preserve"> </w:t>
      </w:r>
      <w:r>
        <w:t>батыров.</w:t>
      </w:r>
      <w:r>
        <w:rPr>
          <w:spacing w:val="-6"/>
        </w:rPr>
        <w:t xml:space="preserve"> </w:t>
      </w:r>
      <w:r>
        <w:t>Тема</w:t>
      </w:r>
      <w:r>
        <w:rPr>
          <w:spacing w:val="-7"/>
        </w:rPr>
        <w:t xml:space="preserve"> </w:t>
      </w:r>
      <w:r>
        <w:t>испытания</w:t>
      </w:r>
      <w:r>
        <w:rPr>
          <w:spacing w:val="-6"/>
        </w:rPr>
        <w:t xml:space="preserve"> </w:t>
      </w:r>
      <w:r>
        <w:t>в</w:t>
      </w:r>
      <w:r>
        <w:rPr>
          <w:spacing w:val="-6"/>
        </w:rPr>
        <w:t xml:space="preserve"> </w:t>
      </w:r>
      <w:r>
        <w:t>сказках.</w:t>
      </w:r>
      <w:r>
        <w:rPr>
          <w:spacing w:val="-6"/>
        </w:rPr>
        <w:t xml:space="preserve"> </w:t>
      </w:r>
      <w:r>
        <w:t>Утверждение</w:t>
      </w:r>
      <w:r>
        <w:rPr>
          <w:spacing w:val="-7"/>
        </w:rPr>
        <w:t xml:space="preserve"> </w:t>
      </w:r>
      <w:r>
        <w:t>идеи борьбы за своё счастье и счастье народа. Нравственная проблематика сказок.</w:t>
      </w:r>
    </w:p>
    <w:p w14:paraId="0A18A09C">
      <w:pPr>
        <w:pStyle w:val="7"/>
        <w:spacing w:before="1"/>
        <w:ind w:right="851"/>
      </w:pPr>
      <w:r>
        <w:t>«Бродячие» сюжеты. Сказочный герой и его типы. Волшебный помощник и волшебные предметы, их роль в волшебных сказках. Язык сказок. Образ сказителя в фольклорной сказке.</w:t>
      </w:r>
    </w:p>
    <w:p w14:paraId="475A1733">
      <w:pPr>
        <w:pStyle w:val="7"/>
        <w:ind w:left="1843" w:firstLine="0"/>
      </w:pPr>
      <w:r>
        <w:t>Теория</w:t>
      </w:r>
      <w:r>
        <w:rPr>
          <w:spacing w:val="-4"/>
        </w:rPr>
        <w:t xml:space="preserve"> </w:t>
      </w:r>
      <w:r>
        <w:t>литературы:</w:t>
      </w:r>
      <w:r>
        <w:rPr>
          <w:spacing w:val="-4"/>
        </w:rPr>
        <w:t xml:space="preserve"> </w:t>
      </w:r>
      <w:r>
        <w:t>композиция,</w:t>
      </w:r>
      <w:r>
        <w:rPr>
          <w:spacing w:val="-4"/>
        </w:rPr>
        <w:t xml:space="preserve"> </w:t>
      </w:r>
      <w:r>
        <w:t>сюжет</w:t>
      </w:r>
      <w:r>
        <w:rPr>
          <w:spacing w:val="-3"/>
        </w:rPr>
        <w:t xml:space="preserve"> </w:t>
      </w:r>
      <w:r>
        <w:rPr>
          <w:spacing w:val="-2"/>
        </w:rPr>
        <w:t>(ознакомительно).</w:t>
      </w:r>
    </w:p>
    <w:p w14:paraId="6558A264">
      <w:pPr>
        <w:pStyle w:val="7"/>
        <w:ind w:right="848"/>
      </w:pPr>
      <w:r>
        <w:t>Сказка «Әминбәк»</w:t>
      </w:r>
      <w:r>
        <w:rPr>
          <w:spacing w:val="-4"/>
        </w:rPr>
        <w:t xml:space="preserve"> </w:t>
      </w:r>
      <w:r>
        <w:t>(«Аминбек»). Значение трудовой деятельности в жизни человека. Роль и желание родителей в выборе профессии сына. Выбор Аминбека - путь науки и искусства. Воспитание уважительного и доброго отношения к людям разных профессий.</w:t>
      </w:r>
    </w:p>
    <w:p w14:paraId="5C333774">
      <w:pPr>
        <w:pStyle w:val="7"/>
        <w:ind w:left="1843" w:firstLine="0"/>
      </w:pPr>
      <w:r>
        <w:t>Теория</w:t>
      </w:r>
      <w:r>
        <w:rPr>
          <w:spacing w:val="-3"/>
        </w:rPr>
        <w:t xml:space="preserve"> </w:t>
      </w:r>
      <w:r>
        <w:t>литературы:</w:t>
      </w:r>
      <w:r>
        <w:rPr>
          <w:spacing w:val="-3"/>
        </w:rPr>
        <w:t xml:space="preserve"> </w:t>
      </w:r>
      <w:r>
        <w:t>синонимы,</w:t>
      </w:r>
      <w:r>
        <w:rPr>
          <w:spacing w:val="-3"/>
        </w:rPr>
        <w:t xml:space="preserve"> </w:t>
      </w:r>
      <w:r>
        <w:rPr>
          <w:spacing w:val="-2"/>
        </w:rPr>
        <w:t>омонимы.</w:t>
      </w:r>
    </w:p>
    <w:p w14:paraId="260CB114">
      <w:pPr>
        <w:pStyle w:val="7"/>
        <w:ind w:right="842"/>
      </w:pPr>
      <w:r>
        <w:t>Сказка «Ҡәмән менән Сәмән, картуф сәскән Сәлмән» («Каман и Саман, посеявший картошку Салман») – сопоставительная характеристика трех братьев. Народное представление о значении труда. Народная оценка труда. Нравственная проблематика сказок. Цифра «три» – неизменный атрибут башкирского фольклора.</w:t>
      </w:r>
    </w:p>
    <w:p w14:paraId="439F7B96">
      <w:pPr>
        <w:pStyle w:val="7"/>
        <w:ind w:right="851"/>
      </w:pPr>
      <w:r>
        <w:t>Сказка «Айыу менән бал ҡорттары» («Медведь и пчёлы»). Сравнение отношения медведя</w:t>
      </w:r>
      <w:r>
        <w:rPr>
          <w:spacing w:val="-6"/>
        </w:rPr>
        <w:t xml:space="preserve"> </w:t>
      </w:r>
      <w:r>
        <w:t>и</w:t>
      </w:r>
      <w:r>
        <w:rPr>
          <w:spacing w:val="-5"/>
        </w:rPr>
        <w:t xml:space="preserve"> </w:t>
      </w:r>
      <w:r>
        <w:t>человека</w:t>
      </w:r>
      <w:r>
        <w:rPr>
          <w:spacing w:val="-5"/>
        </w:rPr>
        <w:t xml:space="preserve"> </w:t>
      </w:r>
      <w:r>
        <w:t>к</w:t>
      </w:r>
      <w:r>
        <w:rPr>
          <w:spacing w:val="-5"/>
        </w:rPr>
        <w:t xml:space="preserve"> </w:t>
      </w:r>
      <w:r>
        <w:t>пчёлам.</w:t>
      </w:r>
      <w:r>
        <w:rPr>
          <w:spacing w:val="-4"/>
        </w:rPr>
        <w:t xml:space="preserve"> </w:t>
      </w:r>
      <w:r>
        <w:t>Поддержка</w:t>
      </w:r>
      <w:r>
        <w:rPr>
          <w:spacing w:val="-7"/>
        </w:rPr>
        <w:t xml:space="preserve"> </w:t>
      </w:r>
      <w:r>
        <w:t>и</w:t>
      </w:r>
      <w:r>
        <w:rPr>
          <w:spacing w:val="-5"/>
        </w:rPr>
        <w:t xml:space="preserve"> </w:t>
      </w:r>
      <w:r>
        <w:t>помощь</w:t>
      </w:r>
      <w:r>
        <w:rPr>
          <w:spacing w:val="-5"/>
        </w:rPr>
        <w:t xml:space="preserve"> </w:t>
      </w:r>
      <w:r>
        <w:t>друг</w:t>
      </w:r>
      <w:r>
        <w:rPr>
          <w:spacing w:val="-6"/>
        </w:rPr>
        <w:t xml:space="preserve"> </w:t>
      </w:r>
      <w:r>
        <w:t>другу</w:t>
      </w:r>
      <w:r>
        <w:rPr>
          <w:spacing w:val="-8"/>
        </w:rPr>
        <w:t xml:space="preserve"> </w:t>
      </w:r>
      <w:r>
        <w:t>в</w:t>
      </w:r>
      <w:r>
        <w:rPr>
          <w:spacing w:val="-6"/>
        </w:rPr>
        <w:t xml:space="preserve"> </w:t>
      </w:r>
      <w:r>
        <w:t>трудную</w:t>
      </w:r>
      <w:r>
        <w:rPr>
          <w:spacing w:val="-3"/>
        </w:rPr>
        <w:t xml:space="preserve"> </w:t>
      </w:r>
      <w:r>
        <w:t>минуту.</w:t>
      </w:r>
      <w:r>
        <w:rPr>
          <w:spacing w:val="-6"/>
        </w:rPr>
        <w:t xml:space="preserve"> </w:t>
      </w:r>
      <w:r>
        <w:t>Доброта и справедливость. Одомашнивание человеком пчёл. Забота о природе.</w:t>
      </w:r>
    </w:p>
    <w:p w14:paraId="0FA67266">
      <w:pPr>
        <w:pStyle w:val="7"/>
        <w:ind w:left="1843" w:firstLine="0"/>
      </w:pPr>
      <w:r>
        <w:t>Малые</w:t>
      </w:r>
      <w:r>
        <w:rPr>
          <w:spacing w:val="-5"/>
        </w:rPr>
        <w:t xml:space="preserve"> </w:t>
      </w:r>
      <w:r>
        <w:t>жанры</w:t>
      </w:r>
      <w:r>
        <w:rPr>
          <w:spacing w:val="-3"/>
        </w:rPr>
        <w:t xml:space="preserve"> </w:t>
      </w:r>
      <w:r>
        <w:t>башкирского</w:t>
      </w:r>
      <w:r>
        <w:rPr>
          <w:spacing w:val="-3"/>
        </w:rPr>
        <w:t xml:space="preserve"> </w:t>
      </w:r>
      <w:r>
        <w:t>народного</w:t>
      </w:r>
      <w:r>
        <w:rPr>
          <w:spacing w:val="-3"/>
        </w:rPr>
        <w:t xml:space="preserve"> </w:t>
      </w:r>
      <w:r>
        <w:t>творчества.</w:t>
      </w:r>
      <w:r>
        <w:rPr>
          <w:spacing w:val="-3"/>
        </w:rPr>
        <w:t xml:space="preserve"> </w:t>
      </w:r>
      <w:r>
        <w:t>Пословицы.</w:t>
      </w:r>
      <w:r>
        <w:rPr>
          <w:spacing w:val="-2"/>
        </w:rPr>
        <w:t xml:space="preserve"> Поговорки.</w:t>
      </w:r>
    </w:p>
    <w:p w14:paraId="3C01A9BC">
      <w:pPr>
        <w:pStyle w:val="7"/>
        <w:ind w:right="844"/>
      </w:pPr>
      <w:r>
        <w:t>Богатство и разнообразие тематики, форм и способов включения пословиц и поговорок в живую речь и в тексты художественных произведений. Отличие пословиц от поговорок по роли в речи по завершённости мысли. Связь с другими жанрами фольклора. Процесс постоянного обогащения речи малыми формами фольклора. Тема пословиц и поговорок. Афористический и повествовательный характер пословиц и поговорок. Поговорки. Образные мысли. Загадки. Метафора в загадках.</w:t>
      </w:r>
    </w:p>
    <w:p w14:paraId="33B6E3FE">
      <w:pPr>
        <w:pStyle w:val="7"/>
        <w:spacing w:before="1"/>
        <w:ind w:right="852"/>
      </w:pPr>
      <w:r>
        <w:t>Теория литературы: пословица, поговорка, афоризм, определение основных жанровых особенностей пословиц, поговорок.</w:t>
      </w:r>
    </w:p>
    <w:p w14:paraId="0A4F5AFC">
      <w:pPr>
        <w:pStyle w:val="7"/>
        <w:spacing w:after="0"/>
        <w:sectPr>
          <w:pgSz w:w="11910" w:h="16840"/>
          <w:pgMar w:top="920" w:right="0" w:bottom="280" w:left="425" w:header="736" w:footer="0" w:gutter="0"/>
          <w:cols w:space="720" w:num="1"/>
        </w:sectPr>
      </w:pPr>
    </w:p>
    <w:p w14:paraId="5A4A1517">
      <w:pPr>
        <w:pStyle w:val="7"/>
        <w:spacing w:before="189"/>
        <w:ind w:right="847"/>
      </w:pPr>
      <w:r>
        <w:t>Загадки.</w:t>
      </w:r>
      <w:r>
        <w:rPr>
          <w:spacing w:val="-11"/>
        </w:rPr>
        <w:t xml:space="preserve"> </w:t>
      </w:r>
      <w:r>
        <w:t>Загадка</w:t>
      </w:r>
      <w:r>
        <w:rPr>
          <w:spacing w:val="-12"/>
        </w:rPr>
        <w:t xml:space="preserve"> </w:t>
      </w:r>
      <w:r>
        <w:t>как</w:t>
      </w:r>
      <w:r>
        <w:rPr>
          <w:spacing w:val="-10"/>
        </w:rPr>
        <w:t xml:space="preserve"> </w:t>
      </w:r>
      <w:r>
        <w:t>один</w:t>
      </w:r>
      <w:r>
        <w:rPr>
          <w:spacing w:val="-10"/>
        </w:rPr>
        <w:t xml:space="preserve"> </w:t>
      </w:r>
      <w:r>
        <w:t>из</w:t>
      </w:r>
      <w:r>
        <w:rPr>
          <w:spacing w:val="-10"/>
        </w:rPr>
        <w:t xml:space="preserve"> </w:t>
      </w:r>
      <w:r>
        <w:t>фольклорных</w:t>
      </w:r>
      <w:r>
        <w:rPr>
          <w:spacing w:val="-9"/>
        </w:rPr>
        <w:t xml:space="preserve"> </w:t>
      </w:r>
      <w:r>
        <w:t>жанров</w:t>
      </w:r>
      <w:r>
        <w:rPr>
          <w:spacing w:val="-11"/>
        </w:rPr>
        <w:t xml:space="preserve"> </w:t>
      </w:r>
      <w:r>
        <w:t>и</w:t>
      </w:r>
      <w:r>
        <w:rPr>
          <w:spacing w:val="-10"/>
        </w:rPr>
        <w:t xml:space="preserve"> </w:t>
      </w:r>
      <w:r>
        <w:t>как</w:t>
      </w:r>
      <w:r>
        <w:rPr>
          <w:spacing w:val="-10"/>
        </w:rPr>
        <w:t xml:space="preserve"> </w:t>
      </w:r>
      <w:r>
        <w:t>древнейшая</w:t>
      </w:r>
      <w:r>
        <w:rPr>
          <w:spacing w:val="-11"/>
        </w:rPr>
        <w:t xml:space="preserve"> </w:t>
      </w:r>
      <w:r>
        <w:t>форма</w:t>
      </w:r>
      <w:r>
        <w:rPr>
          <w:spacing w:val="-8"/>
        </w:rPr>
        <w:t xml:space="preserve"> </w:t>
      </w:r>
      <w:r>
        <w:t>«текстов» на сообразительность. Особенности процесса создания загадок, роль метафоры. Место загадки</w:t>
      </w:r>
      <w:r>
        <w:rPr>
          <w:spacing w:val="-2"/>
        </w:rPr>
        <w:t xml:space="preserve"> </w:t>
      </w:r>
      <w:r>
        <w:t>в</w:t>
      </w:r>
      <w:r>
        <w:rPr>
          <w:spacing w:val="-3"/>
        </w:rPr>
        <w:t xml:space="preserve"> </w:t>
      </w:r>
      <w:r>
        <w:t>фольклоре</w:t>
      </w:r>
      <w:r>
        <w:rPr>
          <w:spacing w:val="-3"/>
        </w:rPr>
        <w:t xml:space="preserve"> </w:t>
      </w:r>
      <w:r>
        <w:t>и</w:t>
      </w:r>
      <w:r>
        <w:rPr>
          <w:spacing w:val="-2"/>
        </w:rPr>
        <w:t xml:space="preserve"> </w:t>
      </w:r>
      <w:r>
        <w:t>в</w:t>
      </w:r>
      <w:r>
        <w:rPr>
          <w:spacing w:val="-5"/>
        </w:rPr>
        <w:t xml:space="preserve"> </w:t>
      </w:r>
      <w:r>
        <w:t>современной</w:t>
      </w:r>
      <w:r>
        <w:rPr>
          <w:spacing w:val="-2"/>
        </w:rPr>
        <w:t xml:space="preserve"> </w:t>
      </w:r>
      <w:r>
        <w:t>литературе.</w:t>
      </w:r>
      <w:r>
        <w:rPr>
          <w:spacing w:val="-2"/>
        </w:rPr>
        <w:t xml:space="preserve"> </w:t>
      </w:r>
      <w:r>
        <w:t>Особенности</w:t>
      </w:r>
      <w:r>
        <w:rPr>
          <w:spacing w:val="-1"/>
        </w:rPr>
        <w:t xml:space="preserve"> </w:t>
      </w:r>
      <w:r>
        <w:t>строения</w:t>
      </w:r>
      <w:r>
        <w:rPr>
          <w:spacing w:val="-2"/>
        </w:rPr>
        <w:t xml:space="preserve"> </w:t>
      </w:r>
      <w:r>
        <w:t>загадки.</w:t>
      </w:r>
      <w:r>
        <w:rPr>
          <w:spacing w:val="-2"/>
        </w:rPr>
        <w:t xml:space="preserve"> </w:t>
      </w:r>
      <w:r>
        <w:t>Отгадка.</w:t>
      </w:r>
    </w:p>
    <w:p w14:paraId="72B76113">
      <w:pPr>
        <w:pStyle w:val="7"/>
        <w:ind w:left="1843" w:right="5470" w:firstLine="0"/>
      </w:pPr>
      <w:r>
        <w:t>Теория литературы: метафора. Башкирские</w:t>
      </w:r>
      <w:r>
        <w:rPr>
          <w:spacing w:val="-4"/>
        </w:rPr>
        <w:t xml:space="preserve"> </w:t>
      </w:r>
      <w:r>
        <w:t>народные</w:t>
      </w:r>
      <w:r>
        <w:rPr>
          <w:spacing w:val="-5"/>
        </w:rPr>
        <w:t xml:space="preserve"> </w:t>
      </w:r>
      <w:r>
        <w:t>песни.</w:t>
      </w:r>
      <w:r>
        <w:rPr>
          <w:spacing w:val="-3"/>
        </w:rPr>
        <w:t xml:space="preserve"> </w:t>
      </w:r>
      <w:r>
        <w:rPr>
          <w:spacing w:val="-2"/>
        </w:rPr>
        <w:t>Частушки.</w:t>
      </w:r>
    </w:p>
    <w:p w14:paraId="79D50E06">
      <w:pPr>
        <w:pStyle w:val="7"/>
        <w:ind w:right="849"/>
      </w:pPr>
      <w:r>
        <w:t>Песня как форма словесно-музыкального искусства. Виды народных песен, их тематика. Частушка как одна из форм песенного фольклора. Стих и мелодия в песне и частушке. Причины популярности этих жанров.</w:t>
      </w:r>
    </w:p>
    <w:p w14:paraId="4DDE0AB2">
      <w:pPr>
        <w:pStyle w:val="7"/>
        <w:ind w:left="1843" w:right="5375" w:firstLine="0"/>
      </w:pPr>
      <w:r>
        <w:t>Теория литературы: мелодика стиха. Башкирская</w:t>
      </w:r>
      <w:r>
        <w:rPr>
          <w:spacing w:val="-5"/>
        </w:rPr>
        <w:t xml:space="preserve"> </w:t>
      </w:r>
      <w:r>
        <w:t>литература</w:t>
      </w:r>
      <w:r>
        <w:rPr>
          <w:spacing w:val="-1"/>
        </w:rPr>
        <w:t xml:space="preserve"> </w:t>
      </w:r>
      <w:r>
        <w:t>XI</w:t>
      </w:r>
      <w:r>
        <w:rPr>
          <w:spacing w:val="-3"/>
        </w:rPr>
        <w:t xml:space="preserve"> </w:t>
      </w:r>
      <w:r>
        <w:t>–</w:t>
      </w:r>
      <w:r>
        <w:rPr>
          <w:spacing w:val="-3"/>
        </w:rPr>
        <w:t xml:space="preserve"> </w:t>
      </w:r>
      <w:r>
        <w:t>XVIII</w:t>
      </w:r>
      <w:r>
        <w:rPr>
          <w:spacing w:val="-3"/>
        </w:rPr>
        <w:t xml:space="preserve"> </w:t>
      </w:r>
      <w:r>
        <w:rPr>
          <w:spacing w:val="-2"/>
        </w:rPr>
        <w:t>веков.</w:t>
      </w:r>
    </w:p>
    <w:p w14:paraId="245D99D0">
      <w:pPr>
        <w:pStyle w:val="7"/>
        <w:ind w:right="845"/>
      </w:pPr>
      <w:r>
        <w:t>Краткая информация об Орхоно-Енисейских дастанах (поэмы) VII-VIII веков, написанных на скалах и отдельных камнях, прославляющих историю I и II Тюркских Каганатов, а также Тунюкук, Культигин и Билге каганов. Краткие сведения об общетюркских литературных произведениях VII-XI веков: Юсуфа Баласагуни «Кутадгу билик», Махмуда Кашгари «Дивану</w:t>
      </w:r>
      <w:r>
        <w:rPr>
          <w:spacing w:val="-2"/>
        </w:rPr>
        <w:t xml:space="preserve"> </w:t>
      </w:r>
      <w:r>
        <w:t>лугат ат-тюрк», Ахмеда Ягнуки «Хибат аль-хакикат», об эпических произведениях «Угызнамэ», «Алпамыша».</w:t>
      </w:r>
    </w:p>
    <w:p w14:paraId="3957C711">
      <w:pPr>
        <w:pStyle w:val="7"/>
        <w:spacing w:before="1"/>
        <w:ind w:right="844"/>
      </w:pPr>
      <w:r>
        <w:t xml:space="preserve">Башкирская литература булгарского периода (XII – середина XIII веков). Произведения в жанре таварих, кисса, дастан, ривайет, хикайет. Поэма Кул Гали «Кисса-и Юсуф». Хикейет «Зухра и Алдар». Эпические памятники «Бушман Кипчак», «Акман- </w:t>
      </w:r>
      <w:r>
        <w:rPr>
          <w:spacing w:val="-2"/>
        </w:rPr>
        <w:t>Тукман».</w:t>
      </w:r>
    </w:p>
    <w:p w14:paraId="74766460">
      <w:pPr>
        <w:pStyle w:val="7"/>
        <w:ind w:right="844"/>
      </w:pPr>
      <w:r>
        <w:t>Башкирская литература кипчакского периода (середина XIII – первая половина XVI веков).</w:t>
      </w:r>
      <w:r>
        <w:rPr>
          <w:spacing w:val="-3"/>
        </w:rPr>
        <w:t xml:space="preserve"> </w:t>
      </w:r>
      <w:r>
        <w:t>Творчество</w:t>
      </w:r>
      <w:r>
        <w:rPr>
          <w:spacing w:val="-1"/>
        </w:rPr>
        <w:t xml:space="preserve"> </w:t>
      </w:r>
      <w:r>
        <w:t>известных</w:t>
      </w:r>
      <w:r>
        <w:rPr>
          <w:spacing w:val="1"/>
        </w:rPr>
        <w:t xml:space="preserve"> </w:t>
      </w:r>
      <w:r>
        <w:t>йырау</w:t>
      </w:r>
      <w:r>
        <w:rPr>
          <w:spacing w:val="-5"/>
        </w:rPr>
        <w:t xml:space="preserve"> </w:t>
      </w:r>
      <w:r>
        <w:t>(Хабрай,</w:t>
      </w:r>
      <w:r>
        <w:rPr>
          <w:spacing w:val="-1"/>
        </w:rPr>
        <w:t xml:space="preserve"> </w:t>
      </w:r>
      <w:r>
        <w:t>Асан-кайгы,</w:t>
      </w:r>
      <w:r>
        <w:rPr>
          <w:spacing w:val="-1"/>
        </w:rPr>
        <w:t xml:space="preserve"> </w:t>
      </w:r>
      <w:r>
        <w:t>Казтуган,</w:t>
      </w:r>
      <w:r>
        <w:rPr>
          <w:spacing w:val="1"/>
        </w:rPr>
        <w:t xml:space="preserve"> </w:t>
      </w:r>
      <w:r>
        <w:t>Шалгыйыз),</w:t>
      </w:r>
      <w:r>
        <w:rPr>
          <w:spacing w:val="-1"/>
        </w:rPr>
        <w:t xml:space="preserve"> </w:t>
      </w:r>
      <w:r>
        <w:rPr>
          <w:spacing w:val="-2"/>
        </w:rPr>
        <w:t>кубаиры</w:t>
      </w:r>
    </w:p>
    <w:p w14:paraId="4E844E02">
      <w:pPr>
        <w:pStyle w:val="7"/>
        <w:ind w:right="850" w:firstLine="0"/>
      </w:pPr>
      <w:r>
        <w:t>«Идукей и Мурадым», «Мэргэн и Маянхылу», ривайете «Последний из Сартаево рода», творчестве суфиев, произведения в жанре таварих, кисса, газель, рубаи.</w:t>
      </w:r>
    </w:p>
    <w:p w14:paraId="26109ED6">
      <w:pPr>
        <w:pStyle w:val="7"/>
        <w:ind w:right="844"/>
      </w:pPr>
      <w:r>
        <w:t>Поэмы «Хусреу и Ширин» (Кутуб), «Мухаббатнамэ» (Харезми), «Жумжумэ султан» (Хусам Катиб), «Гульстан бит-тюрки» и «Сухеил и Гулдурсун» (Сайф Сараи).</w:t>
      </w:r>
    </w:p>
    <w:p w14:paraId="0BB9EFF8">
      <w:pPr>
        <w:pStyle w:val="7"/>
        <w:spacing w:before="1"/>
        <w:ind w:right="842"/>
      </w:pPr>
      <w:r>
        <w:t>Башкирская литература (середина XVI века – XVIII век) о добровольном присоединении башкир к Русскому государству в середине XVI века.</w:t>
      </w:r>
    </w:p>
    <w:p w14:paraId="46B4E687">
      <w:pPr>
        <w:pStyle w:val="7"/>
        <w:ind w:right="844"/>
        <w:jc w:val="right"/>
      </w:pPr>
      <w:r>
        <w:t>Башкирские</w:t>
      </w:r>
      <w:r>
        <w:rPr>
          <w:spacing w:val="36"/>
        </w:rPr>
        <w:t xml:space="preserve"> </w:t>
      </w:r>
      <w:r>
        <w:t>сэсэны</w:t>
      </w:r>
      <w:r>
        <w:rPr>
          <w:spacing w:val="37"/>
        </w:rPr>
        <w:t xml:space="preserve"> </w:t>
      </w:r>
      <w:r>
        <w:t>(сказители):</w:t>
      </w:r>
      <w:r>
        <w:rPr>
          <w:spacing w:val="34"/>
        </w:rPr>
        <w:t xml:space="preserve"> </w:t>
      </w:r>
      <w:r>
        <w:t>Кубагуш,</w:t>
      </w:r>
      <w:r>
        <w:rPr>
          <w:spacing w:val="37"/>
        </w:rPr>
        <w:t xml:space="preserve"> </w:t>
      </w:r>
      <w:r>
        <w:t>Карас</w:t>
      </w:r>
      <w:r>
        <w:rPr>
          <w:spacing w:val="38"/>
        </w:rPr>
        <w:t xml:space="preserve"> </w:t>
      </w:r>
      <w:r>
        <w:t>Еренсэ,</w:t>
      </w:r>
      <w:r>
        <w:rPr>
          <w:spacing w:val="37"/>
        </w:rPr>
        <w:t xml:space="preserve"> </w:t>
      </w:r>
      <w:r>
        <w:t>Баик</w:t>
      </w:r>
      <w:r>
        <w:rPr>
          <w:spacing w:val="40"/>
        </w:rPr>
        <w:t xml:space="preserve"> </w:t>
      </w:r>
      <w:r>
        <w:t>Айдар,</w:t>
      </w:r>
      <w:r>
        <w:rPr>
          <w:spacing w:val="37"/>
        </w:rPr>
        <w:t xml:space="preserve"> </w:t>
      </w:r>
      <w:r>
        <w:t>башкирские шежэрэ.</w:t>
      </w:r>
      <w:r>
        <w:rPr>
          <w:spacing w:val="-7"/>
        </w:rPr>
        <w:t xml:space="preserve"> </w:t>
      </w:r>
      <w:r>
        <w:t>Таварих</w:t>
      </w:r>
      <w:r>
        <w:rPr>
          <w:spacing w:val="-5"/>
        </w:rPr>
        <w:t xml:space="preserve"> </w:t>
      </w:r>
      <w:r>
        <w:t>и</w:t>
      </w:r>
      <w:r>
        <w:rPr>
          <w:spacing w:val="-8"/>
        </w:rPr>
        <w:t xml:space="preserve"> </w:t>
      </w:r>
      <w:r>
        <w:t>хикейет.</w:t>
      </w:r>
      <w:r>
        <w:rPr>
          <w:spacing w:val="-6"/>
        </w:rPr>
        <w:t xml:space="preserve"> </w:t>
      </w:r>
      <w:r>
        <w:t>Сейехетнамэ</w:t>
      </w:r>
      <w:r>
        <w:rPr>
          <w:spacing w:val="-7"/>
        </w:rPr>
        <w:t xml:space="preserve"> </w:t>
      </w:r>
      <w:r>
        <w:t>и</w:t>
      </w:r>
      <w:r>
        <w:rPr>
          <w:spacing w:val="-8"/>
        </w:rPr>
        <w:t xml:space="preserve"> </w:t>
      </w:r>
      <w:r>
        <w:t>хажнамэ.</w:t>
      </w:r>
      <w:r>
        <w:rPr>
          <w:spacing w:val="-7"/>
        </w:rPr>
        <w:t xml:space="preserve"> </w:t>
      </w:r>
      <w:r>
        <w:t>Сейехетнамэ</w:t>
      </w:r>
      <w:r>
        <w:rPr>
          <w:spacing w:val="-5"/>
        </w:rPr>
        <w:t xml:space="preserve"> </w:t>
      </w:r>
      <w:r>
        <w:t>«Исмагил</w:t>
      </w:r>
      <w:r>
        <w:rPr>
          <w:spacing w:val="-7"/>
        </w:rPr>
        <w:t xml:space="preserve"> </w:t>
      </w:r>
      <w:r>
        <w:t>ага</w:t>
      </w:r>
      <w:r>
        <w:rPr>
          <w:spacing w:val="-8"/>
        </w:rPr>
        <w:t xml:space="preserve"> </w:t>
      </w:r>
      <w:r>
        <w:t>сейехете». Развитие</w:t>
      </w:r>
      <w:r>
        <w:rPr>
          <w:spacing w:val="40"/>
        </w:rPr>
        <w:t xml:space="preserve"> </w:t>
      </w:r>
      <w:r>
        <w:t>публицистических</w:t>
      </w:r>
      <w:r>
        <w:rPr>
          <w:spacing w:val="40"/>
        </w:rPr>
        <w:t xml:space="preserve"> </w:t>
      </w:r>
      <w:r>
        <w:t>жанров:</w:t>
      </w:r>
      <w:r>
        <w:rPr>
          <w:spacing w:val="40"/>
        </w:rPr>
        <w:t xml:space="preserve"> </w:t>
      </w:r>
      <w:r>
        <w:t>официальные</w:t>
      </w:r>
      <w:r>
        <w:rPr>
          <w:spacing w:val="40"/>
        </w:rPr>
        <w:t xml:space="preserve"> </w:t>
      </w:r>
      <w:r>
        <w:t>письма</w:t>
      </w:r>
      <w:r>
        <w:rPr>
          <w:spacing w:val="40"/>
        </w:rPr>
        <w:t xml:space="preserve"> </w:t>
      </w:r>
      <w:r>
        <w:t>башкир</w:t>
      </w:r>
      <w:r>
        <w:rPr>
          <w:spacing w:val="40"/>
        </w:rPr>
        <w:t xml:space="preserve"> </w:t>
      </w:r>
      <w:r>
        <w:t>царям</w:t>
      </w:r>
      <w:r>
        <w:rPr>
          <w:spacing w:val="40"/>
        </w:rPr>
        <w:t xml:space="preserve"> </w:t>
      </w:r>
      <w:r>
        <w:t>Русского государства,</w:t>
      </w:r>
      <w:r>
        <w:rPr>
          <w:spacing w:val="20"/>
        </w:rPr>
        <w:t xml:space="preserve"> </w:t>
      </w:r>
      <w:r>
        <w:t>челобитные,</w:t>
      </w:r>
      <w:r>
        <w:rPr>
          <w:spacing w:val="21"/>
        </w:rPr>
        <w:t xml:space="preserve"> </w:t>
      </w:r>
      <w:r>
        <w:t>наказы.</w:t>
      </w:r>
      <w:r>
        <w:rPr>
          <w:spacing w:val="22"/>
        </w:rPr>
        <w:t xml:space="preserve"> </w:t>
      </w:r>
      <w:r>
        <w:t>О</w:t>
      </w:r>
      <w:r>
        <w:rPr>
          <w:spacing w:val="21"/>
        </w:rPr>
        <w:t xml:space="preserve"> </w:t>
      </w:r>
      <w:r>
        <w:t>письме</w:t>
      </w:r>
      <w:r>
        <w:rPr>
          <w:spacing w:val="23"/>
        </w:rPr>
        <w:t xml:space="preserve"> </w:t>
      </w:r>
      <w:r>
        <w:t>Батырши</w:t>
      </w:r>
      <w:r>
        <w:rPr>
          <w:spacing w:val="23"/>
        </w:rPr>
        <w:t xml:space="preserve"> </w:t>
      </w:r>
      <w:r>
        <w:t>–</w:t>
      </w:r>
      <w:r>
        <w:rPr>
          <w:spacing w:val="22"/>
        </w:rPr>
        <w:t xml:space="preserve"> </w:t>
      </w:r>
      <w:r>
        <w:t>идеолога</w:t>
      </w:r>
      <w:r>
        <w:rPr>
          <w:spacing w:val="21"/>
        </w:rPr>
        <w:t xml:space="preserve"> </w:t>
      </w:r>
      <w:r>
        <w:t>башкирского</w:t>
      </w:r>
      <w:r>
        <w:rPr>
          <w:spacing w:val="21"/>
        </w:rPr>
        <w:t xml:space="preserve"> </w:t>
      </w:r>
      <w:r>
        <w:rPr>
          <w:spacing w:val="-2"/>
        </w:rPr>
        <w:t>восстания</w:t>
      </w:r>
    </w:p>
    <w:p w14:paraId="6DFAB65B">
      <w:pPr>
        <w:pStyle w:val="7"/>
        <w:ind w:firstLine="0"/>
        <w:jc w:val="left"/>
      </w:pPr>
      <w:r>
        <w:t>1755-1756</w:t>
      </w:r>
      <w:r>
        <w:rPr>
          <w:spacing w:val="-4"/>
        </w:rPr>
        <w:t xml:space="preserve"> </w:t>
      </w:r>
      <w:r>
        <w:rPr>
          <w:spacing w:val="-2"/>
        </w:rPr>
        <w:t>годов.</w:t>
      </w:r>
    </w:p>
    <w:p w14:paraId="61BA0ACF">
      <w:pPr>
        <w:pStyle w:val="7"/>
        <w:jc w:val="left"/>
      </w:pPr>
      <w:r>
        <w:t>Творчество</w:t>
      </w:r>
      <w:r>
        <w:rPr>
          <w:spacing w:val="-15"/>
        </w:rPr>
        <w:t xml:space="preserve"> </w:t>
      </w:r>
      <w:r>
        <w:t>поэтов-суфиев</w:t>
      </w:r>
      <w:r>
        <w:rPr>
          <w:spacing w:val="-15"/>
        </w:rPr>
        <w:t xml:space="preserve"> </w:t>
      </w:r>
      <w:r>
        <w:t>Г.</w:t>
      </w:r>
      <w:r>
        <w:rPr>
          <w:spacing w:val="-15"/>
        </w:rPr>
        <w:t xml:space="preserve"> </w:t>
      </w:r>
      <w:r>
        <w:t>Усмана</w:t>
      </w:r>
      <w:r>
        <w:rPr>
          <w:spacing w:val="-16"/>
        </w:rPr>
        <w:t xml:space="preserve"> </w:t>
      </w:r>
      <w:r>
        <w:t>и</w:t>
      </w:r>
      <w:r>
        <w:rPr>
          <w:spacing w:val="-15"/>
        </w:rPr>
        <w:t xml:space="preserve"> </w:t>
      </w:r>
      <w:r>
        <w:t>М.</w:t>
      </w:r>
      <w:r>
        <w:rPr>
          <w:spacing w:val="-15"/>
        </w:rPr>
        <w:t xml:space="preserve"> </w:t>
      </w:r>
      <w:r>
        <w:t>Кулуй,</w:t>
      </w:r>
      <w:r>
        <w:rPr>
          <w:spacing w:val="-15"/>
        </w:rPr>
        <w:t xml:space="preserve"> </w:t>
      </w:r>
      <w:r>
        <w:t>поэзии</w:t>
      </w:r>
      <w:r>
        <w:rPr>
          <w:spacing w:val="-15"/>
        </w:rPr>
        <w:t xml:space="preserve"> </w:t>
      </w:r>
      <w:r>
        <w:t>поэта-импровизатора</w:t>
      </w:r>
      <w:r>
        <w:rPr>
          <w:spacing w:val="-15"/>
        </w:rPr>
        <w:t xml:space="preserve"> </w:t>
      </w:r>
      <w:r>
        <w:t>и</w:t>
      </w:r>
      <w:r>
        <w:rPr>
          <w:spacing w:val="-15"/>
        </w:rPr>
        <w:t xml:space="preserve"> </w:t>
      </w:r>
      <w:r>
        <w:t>героя башкирского народа С. Юлаева, поэте и учёном Тажетдине Ялсыгул аль-Башкорди.</w:t>
      </w:r>
    </w:p>
    <w:p w14:paraId="1D3632E9">
      <w:pPr>
        <w:pStyle w:val="7"/>
        <w:ind w:left="1843" w:firstLine="0"/>
        <w:jc w:val="left"/>
      </w:pPr>
      <w:r>
        <w:t>С.</w:t>
      </w:r>
      <w:r>
        <w:rPr>
          <w:spacing w:val="-17"/>
        </w:rPr>
        <w:t xml:space="preserve"> </w:t>
      </w:r>
      <w:r>
        <w:t>Юлаев</w:t>
      </w:r>
      <w:r>
        <w:rPr>
          <w:spacing w:val="-15"/>
        </w:rPr>
        <w:t xml:space="preserve"> </w:t>
      </w:r>
      <w:r>
        <w:t>(1754-1800).</w:t>
      </w:r>
      <w:r>
        <w:rPr>
          <w:spacing w:val="-14"/>
        </w:rPr>
        <w:t xml:space="preserve"> </w:t>
      </w:r>
      <w:r>
        <w:t>Биография.</w:t>
      </w:r>
      <w:r>
        <w:rPr>
          <w:spacing w:val="-15"/>
        </w:rPr>
        <w:t xml:space="preserve"> </w:t>
      </w:r>
      <w:r>
        <w:t>Стихотворения</w:t>
      </w:r>
      <w:r>
        <w:rPr>
          <w:spacing w:val="-12"/>
        </w:rPr>
        <w:t xml:space="preserve"> </w:t>
      </w:r>
      <w:r>
        <w:t>«Ҡайтып</w:t>
      </w:r>
      <w:r>
        <w:rPr>
          <w:spacing w:val="-13"/>
        </w:rPr>
        <w:t xml:space="preserve"> </w:t>
      </w:r>
      <w:r>
        <w:t>киләм»</w:t>
      </w:r>
      <w:r>
        <w:rPr>
          <w:spacing w:val="-17"/>
        </w:rPr>
        <w:t xml:space="preserve"> </w:t>
      </w:r>
      <w:r>
        <w:rPr>
          <w:spacing w:val="-2"/>
        </w:rPr>
        <w:t>(«Возвращаюсь»),</w:t>
      </w:r>
    </w:p>
    <w:p w14:paraId="48D2DDE4">
      <w:pPr>
        <w:pStyle w:val="7"/>
        <w:ind w:right="857" w:firstLine="0"/>
        <w:jc w:val="left"/>
      </w:pPr>
      <w:r>
        <w:t>«Яуҙа яраланғас...» («Ранения в бою…»), «Йырҙарҙан» («Из песен»). Идея и содержание. Песни-четверостишия. Образ Салавата в народном творчестве и литературе.</w:t>
      </w:r>
    </w:p>
    <w:p w14:paraId="01BDF4EB">
      <w:pPr>
        <w:pStyle w:val="7"/>
        <w:ind w:left="1843" w:firstLine="0"/>
        <w:jc w:val="left"/>
      </w:pPr>
      <w:r>
        <w:t>Башкирская</w:t>
      </w:r>
      <w:r>
        <w:rPr>
          <w:spacing w:val="-6"/>
        </w:rPr>
        <w:t xml:space="preserve"> </w:t>
      </w:r>
      <w:r>
        <w:t>советская</w:t>
      </w:r>
      <w:r>
        <w:rPr>
          <w:spacing w:val="-3"/>
        </w:rPr>
        <w:t xml:space="preserve"> </w:t>
      </w:r>
      <w:r>
        <w:t>литература.</w:t>
      </w:r>
      <w:r>
        <w:rPr>
          <w:spacing w:val="-4"/>
        </w:rPr>
        <w:t xml:space="preserve"> </w:t>
      </w:r>
      <w:r>
        <w:t>Современная</w:t>
      </w:r>
      <w:r>
        <w:rPr>
          <w:spacing w:val="-2"/>
        </w:rPr>
        <w:t xml:space="preserve"> </w:t>
      </w:r>
      <w:r>
        <w:t>башкирская</w:t>
      </w:r>
      <w:r>
        <w:rPr>
          <w:spacing w:val="-3"/>
        </w:rPr>
        <w:t xml:space="preserve"> </w:t>
      </w:r>
      <w:r>
        <w:rPr>
          <w:spacing w:val="-2"/>
        </w:rPr>
        <w:t>литература.</w:t>
      </w:r>
    </w:p>
    <w:p w14:paraId="2892F44C">
      <w:pPr>
        <w:pStyle w:val="7"/>
        <w:ind w:left="1843" w:right="853" w:firstLine="0"/>
        <w:jc w:val="left"/>
      </w:pPr>
      <w:r>
        <w:t>Н. Наджми (1918-1999). Жизнь и творчество автора. Стихотворение «Первый снег». Г.</w:t>
      </w:r>
      <w:r>
        <w:rPr>
          <w:spacing w:val="73"/>
          <w:w w:val="150"/>
        </w:rPr>
        <w:t xml:space="preserve"> </w:t>
      </w:r>
      <w:r>
        <w:t>Юнысова</w:t>
      </w:r>
      <w:r>
        <w:rPr>
          <w:spacing w:val="74"/>
          <w:w w:val="150"/>
        </w:rPr>
        <w:t xml:space="preserve"> </w:t>
      </w:r>
      <w:r>
        <w:t>(1948).</w:t>
      </w:r>
      <w:r>
        <w:rPr>
          <w:spacing w:val="78"/>
          <w:w w:val="150"/>
        </w:rPr>
        <w:t xml:space="preserve"> </w:t>
      </w:r>
      <w:r>
        <w:t>Жизнь</w:t>
      </w:r>
      <w:r>
        <w:rPr>
          <w:spacing w:val="74"/>
          <w:w w:val="150"/>
        </w:rPr>
        <w:t xml:space="preserve"> </w:t>
      </w:r>
      <w:r>
        <w:t>и</w:t>
      </w:r>
      <w:r>
        <w:rPr>
          <w:spacing w:val="76"/>
          <w:w w:val="150"/>
        </w:rPr>
        <w:t xml:space="preserve"> </w:t>
      </w:r>
      <w:r>
        <w:t>творчество</w:t>
      </w:r>
      <w:r>
        <w:rPr>
          <w:spacing w:val="77"/>
          <w:w w:val="150"/>
        </w:rPr>
        <w:t xml:space="preserve"> </w:t>
      </w:r>
      <w:r>
        <w:t>автора.</w:t>
      </w:r>
      <w:r>
        <w:rPr>
          <w:spacing w:val="75"/>
          <w:w w:val="150"/>
        </w:rPr>
        <w:t xml:space="preserve"> </w:t>
      </w:r>
      <w:r>
        <w:t>Народный</w:t>
      </w:r>
      <w:r>
        <w:rPr>
          <w:spacing w:val="76"/>
          <w:w w:val="150"/>
        </w:rPr>
        <w:t xml:space="preserve"> </w:t>
      </w:r>
      <w:r>
        <w:t>поэт</w:t>
      </w:r>
      <w:r>
        <w:rPr>
          <w:spacing w:val="77"/>
          <w:w w:val="150"/>
        </w:rPr>
        <w:t xml:space="preserve"> </w:t>
      </w:r>
      <w:r>
        <w:rPr>
          <w:spacing w:val="-2"/>
        </w:rPr>
        <w:t>Республики</w:t>
      </w:r>
    </w:p>
    <w:p w14:paraId="10DE5661">
      <w:pPr>
        <w:pStyle w:val="7"/>
        <w:ind w:right="853" w:firstLine="0"/>
        <w:jc w:val="left"/>
      </w:pPr>
      <w:r>
        <w:t>Башкортостан</w:t>
      </w:r>
      <w:r>
        <w:rPr>
          <w:spacing w:val="40"/>
        </w:rPr>
        <w:t xml:space="preserve"> </w:t>
      </w:r>
      <w:r>
        <w:t>(2015),</w:t>
      </w:r>
      <w:r>
        <w:rPr>
          <w:spacing w:val="40"/>
        </w:rPr>
        <w:t xml:space="preserve"> </w:t>
      </w:r>
      <w:r>
        <w:t>переводчица,</w:t>
      </w:r>
      <w:r>
        <w:rPr>
          <w:spacing w:val="40"/>
        </w:rPr>
        <w:t xml:space="preserve"> </w:t>
      </w:r>
      <w:r>
        <w:t>драматург,</w:t>
      </w:r>
      <w:r>
        <w:rPr>
          <w:spacing w:val="40"/>
        </w:rPr>
        <w:t xml:space="preserve"> </w:t>
      </w:r>
      <w:r>
        <w:t>журналист.</w:t>
      </w:r>
      <w:r>
        <w:rPr>
          <w:spacing w:val="40"/>
        </w:rPr>
        <w:t xml:space="preserve"> </w:t>
      </w:r>
      <w:r>
        <w:t>Стихотворение</w:t>
      </w:r>
      <w:r>
        <w:rPr>
          <w:spacing w:val="40"/>
        </w:rPr>
        <w:t xml:space="preserve"> </w:t>
      </w:r>
      <w:r>
        <w:t>«С</w:t>
      </w:r>
      <w:r>
        <w:rPr>
          <w:spacing w:val="40"/>
        </w:rPr>
        <w:t xml:space="preserve"> </w:t>
      </w:r>
      <w:r>
        <w:t>Новым</w:t>
      </w:r>
      <w:r>
        <w:rPr>
          <w:spacing w:val="80"/>
        </w:rPr>
        <w:t xml:space="preserve"> </w:t>
      </w:r>
      <w:r>
        <w:rPr>
          <w:spacing w:val="-2"/>
        </w:rPr>
        <w:t>годом».</w:t>
      </w:r>
    </w:p>
    <w:p w14:paraId="793045F6">
      <w:pPr>
        <w:pStyle w:val="7"/>
        <w:spacing w:before="1"/>
        <w:ind w:right="851"/>
      </w:pPr>
      <w:r>
        <w:t>С. Сурина (1957). Жизнь и творчество автора. Поэтесса, драматург, сценарист, журналист. Драма «Встречая зиму».</w:t>
      </w:r>
    </w:p>
    <w:p w14:paraId="202361AE">
      <w:pPr>
        <w:pStyle w:val="7"/>
        <w:ind w:right="853"/>
      </w:pPr>
      <w:r>
        <w:t>Х. Назар (1942). Жизнь и творчество автора. Народный поэт Республики Башкортостан (2017), переводчик, журналист. Стихотворение «Снег идёт».</w:t>
      </w:r>
    </w:p>
    <w:p w14:paraId="0C4C6F2B">
      <w:pPr>
        <w:pStyle w:val="7"/>
        <w:ind w:right="844"/>
      </w:pPr>
      <w:r>
        <w:t>Стихотворная речь. Лиризм стихотворений. Ритм стихов. Созерцательное- эстетическое, оптимистическое отношение к природе. Человек и природа. История и современность. Обращение к изменчивым, неуловимым явлениям природы.</w:t>
      </w:r>
    </w:p>
    <w:p w14:paraId="2D84D7AD">
      <w:pPr>
        <w:pStyle w:val="7"/>
        <w:ind w:left="1843" w:firstLine="0"/>
      </w:pPr>
      <w:r>
        <w:t>Теория</w:t>
      </w:r>
      <w:r>
        <w:rPr>
          <w:spacing w:val="-4"/>
        </w:rPr>
        <w:t xml:space="preserve"> </w:t>
      </w:r>
      <w:r>
        <w:t>литературы:</w:t>
      </w:r>
      <w:r>
        <w:rPr>
          <w:spacing w:val="-3"/>
        </w:rPr>
        <w:t xml:space="preserve"> </w:t>
      </w:r>
      <w:r>
        <w:t>тропы,</w:t>
      </w:r>
      <w:r>
        <w:rPr>
          <w:spacing w:val="-4"/>
        </w:rPr>
        <w:t xml:space="preserve"> </w:t>
      </w:r>
      <w:r>
        <w:t>эпитет,</w:t>
      </w:r>
      <w:r>
        <w:rPr>
          <w:spacing w:val="-3"/>
        </w:rPr>
        <w:t xml:space="preserve"> </w:t>
      </w:r>
      <w:r>
        <w:t>сравнение,</w:t>
      </w:r>
      <w:r>
        <w:rPr>
          <w:spacing w:val="-3"/>
        </w:rPr>
        <w:t xml:space="preserve"> </w:t>
      </w:r>
      <w:r>
        <w:rPr>
          <w:spacing w:val="-2"/>
        </w:rPr>
        <w:t>ритм.</w:t>
      </w:r>
    </w:p>
    <w:p w14:paraId="0ADA0215">
      <w:pPr>
        <w:pStyle w:val="7"/>
        <w:spacing w:after="0"/>
        <w:sectPr>
          <w:pgSz w:w="11910" w:h="16840"/>
          <w:pgMar w:top="920" w:right="0" w:bottom="280" w:left="425" w:header="736" w:footer="0" w:gutter="0"/>
          <w:cols w:space="720" w:num="1"/>
        </w:sectPr>
      </w:pPr>
    </w:p>
    <w:p w14:paraId="3BD514F6">
      <w:pPr>
        <w:pStyle w:val="7"/>
        <w:spacing w:before="189"/>
        <w:ind w:right="852"/>
      </w:pPr>
      <w:r>
        <w:t>Р. Гарипов (1932-1977). Жизнь и творчество автора. Народный поэт Республики Башкортостан (1992). Стихотворение «Башкортостан».</w:t>
      </w:r>
    </w:p>
    <w:p w14:paraId="3D2F4CE8">
      <w:pPr>
        <w:pStyle w:val="7"/>
        <w:ind w:left="1843" w:firstLine="0"/>
      </w:pPr>
      <w:r>
        <w:rPr>
          <w:spacing w:val="-2"/>
        </w:rPr>
        <w:t>И.</w:t>
      </w:r>
      <w:r>
        <w:rPr>
          <w:spacing w:val="-7"/>
        </w:rPr>
        <w:t xml:space="preserve"> </w:t>
      </w:r>
      <w:r>
        <w:rPr>
          <w:spacing w:val="-2"/>
        </w:rPr>
        <w:t>Киньябулатов</w:t>
      </w:r>
      <w:r>
        <w:rPr>
          <w:spacing w:val="-4"/>
        </w:rPr>
        <w:t xml:space="preserve"> </w:t>
      </w:r>
      <w:r>
        <w:rPr>
          <w:spacing w:val="-2"/>
        </w:rPr>
        <w:t>(1938-2016).</w:t>
      </w:r>
      <w:r>
        <w:rPr>
          <w:spacing w:val="-4"/>
        </w:rPr>
        <w:t xml:space="preserve"> </w:t>
      </w:r>
      <w:r>
        <w:rPr>
          <w:spacing w:val="-2"/>
        </w:rPr>
        <w:t>Жизнь</w:t>
      </w:r>
      <w:r>
        <w:rPr>
          <w:spacing w:val="-6"/>
        </w:rPr>
        <w:t xml:space="preserve"> </w:t>
      </w:r>
      <w:r>
        <w:rPr>
          <w:spacing w:val="-2"/>
        </w:rPr>
        <w:t>и</w:t>
      </w:r>
      <w:r>
        <w:rPr>
          <w:spacing w:val="-3"/>
        </w:rPr>
        <w:t xml:space="preserve"> </w:t>
      </w:r>
      <w:r>
        <w:rPr>
          <w:spacing w:val="-2"/>
        </w:rPr>
        <w:t>творчество</w:t>
      </w:r>
      <w:r>
        <w:rPr>
          <w:spacing w:val="-4"/>
        </w:rPr>
        <w:t xml:space="preserve"> </w:t>
      </w:r>
      <w:r>
        <w:rPr>
          <w:spacing w:val="-2"/>
        </w:rPr>
        <w:t>автора.</w:t>
      </w:r>
      <w:r>
        <w:rPr>
          <w:spacing w:val="-5"/>
        </w:rPr>
        <w:t xml:space="preserve"> </w:t>
      </w:r>
      <w:r>
        <w:rPr>
          <w:spacing w:val="-2"/>
        </w:rPr>
        <w:t>Башкирский</w:t>
      </w:r>
      <w:r>
        <w:rPr>
          <w:spacing w:val="-5"/>
        </w:rPr>
        <w:t xml:space="preserve"> </w:t>
      </w:r>
      <w:r>
        <w:rPr>
          <w:spacing w:val="-2"/>
        </w:rPr>
        <w:t>поэт</w:t>
      </w:r>
      <w:r>
        <w:rPr>
          <w:spacing w:val="-7"/>
        </w:rPr>
        <w:t xml:space="preserve"> </w:t>
      </w:r>
      <w:r>
        <w:rPr>
          <w:spacing w:val="-2"/>
        </w:rPr>
        <w:t>и прозаик.</w:t>
      </w:r>
    </w:p>
    <w:p w14:paraId="395B6C4C">
      <w:pPr>
        <w:pStyle w:val="7"/>
        <w:ind w:firstLine="0"/>
      </w:pPr>
      <w:r>
        <w:t>Стихотворение</w:t>
      </w:r>
      <w:r>
        <w:rPr>
          <w:spacing w:val="-4"/>
        </w:rPr>
        <w:t xml:space="preserve"> </w:t>
      </w:r>
      <w:r>
        <w:t>«Земля</w:t>
      </w:r>
      <w:r>
        <w:rPr>
          <w:spacing w:val="-4"/>
        </w:rPr>
        <w:t xml:space="preserve"> </w:t>
      </w:r>
      <w:r>
        <w:rPr>
          <w:spacing w:val="-2"/>
        </w:rPr>
        <w:t>дружбы».</w:t>
      </w:r>
    </w:p>
    <w:p w14:paraId="77B35D59">
      <w:pPr>
        <w:pStyle w:val="7"/>
        <w:ind w:right="851"/>
      </w:pPr>
      <w:r>
        <w:t>Р. Шакур (1937). Народный поэт Республики Башкортостан (2021), башкирский учёный-тюрколог, топонимист, публицист, доктор филологических наук, общественный деятель. Жизнь и творчество автора. Стихотворение «Родина Урал батыра – седой Урал».</w:t>
      </w:r>
    </w:p>
    <w:p w14:paraId="2AE14C5B">
      <w:pPr>
        <w:pStyle w:val="7"/>
        <w:ind w:right="850"/>
      </w:pPr>
      <w:r>
        <w:t>К. Киньзябулатова (1920-2012). Жизнь и творчество автора. Поэтесса, прозаик, переводчица. Стихотворение «Душа матери».</w:t>
      </w:r>
    </w:p>
    <w:p w14:paraId="632785B5">
      <w:pPr>
        <w:pStyle w:val="7"/>
        <w:ind w:right="842"/>
      </w:pPr>
      <w:r>
        <w:t>Идейно-тематический комплекс стихов: родной Башкортостан, седой Урал, мать. Составление характеристики образов Родной земли, родного города и родной деревни. Изображение чувства любви к родной земле. Образ лирического героя. Переплетение образа матери с родными просторами.</w:t>
      </w:r>
    </w:p>
    <w:p w14:paraId="15AC5AF5">
      <w:pPr>
        <w:pStyle w:val="7"/>
        <w:spacing w:before="1"/>
        <w:ind w:right="848"/>
      </w:pPr>
      <w:r>
        <w:t>М.</w:t>
      </w:r>
      <w:r>
        <w:rPr>
          <w:spacing w:val="-13"/>
        </w:rPr>
        <w:t xml:space="preserve"> </w:t>
      </w:r>
      <w:r>
        <w:t>Карим</w:t>
      </w:r>
      <w:r>
        <w:rPr>
          <w:spacing w:val="-14"/>
        </w:rPr>
        <w:t xml:space="preserve"> </w:t>
      </w:r>
      <w:r>
        <w:t>(1919-2005).</w:t>
      </w:r>
      <w:r>
        <w:rPr>
          <w:spacing w:val="-11"/>
        </w:rPr>
        <w:t xml:space="preserve"> </w:t>
      </w:r>
      <w:r>
        <w:t>Жизнь</w:t>
      </w:r>
      <w:r>
        <w:rPr>
          <w:spacing w:val="-12"/>
        </w:rPr>
        <w:t xml:space="preserve"> </w:t>
      </w:r>
      <w:r>
        <w:t>и</w:t>
      </w:r>
      <w:r>
        <w:rPr>
          <w:spacing w:val="-12"/>
        </w:rPr>
        <w:t xml:space="preserve"> </w:t>
      </w:r>
      <w:r>
        <w:t>творчество</w:t>
      </w:r>
      <w:r>
        <w:rPr>
          <w:spacing w:val="-13"/>
        </w:rPr>
        <w:t xml:space="preserve"> </w:t>
      </w:r>
      <w:r>
        <w:t>автора.</w:t>
      </w:r>
      <w:r>
        <w:rPr>
          <w:spacing w:val="-13"/>
        </w:rPr>
        <w:t xml:space="preserve"> </w:t>
      </w:r>
      <w:r>
        <w:t>Народный</w:t>
      </w:r>
      <w:r>
        <w:rPr>
          <w:spacing w:val="-13"/>
        </w:rPr>
        <w:t xml:space="preserve"> </w:t>
      </w:r>
      <w:r>
        <w:t>поэт</w:t>
      </w:r>
      <w:r>
        <w:rPr>
          <w:spacing w:val="-12"/>
        </w:rPr>
        <w:t xml:space="preserve"> </w:t>
      </w:r>
      <w:r>
        <w:t>Башкирской</w:t>
      </w:r>
      <w:r>
        <w:rPr>
          <w:spacing w:val="-12"/>
        </w:rPr>
        <w:t xml:space="preserve"> </w:t>
      </w:r>
      <w:r>
        <w:t>АССР (1963). Отрывки из повести «Таганок».</w:t>
      </w:r>
    </w:p>
    <w:p w14:paraId="69E2E887">
      <w:pPr>
        <w:pStyle w:val="7"/>
        <w:ind w:right="851"/>
      </w:pPr>
      <w:r>
        <w:t>Описание</w:t>
      </w:r>
      <w:r>
        <w:rPr>
          <w:spacing w:val="-15"/>
        </w:rPr>
        <w:t xml:space="preserve"> </w:t>
      </w:r>
      <w:r>
        <w:t>жизни</w:t>
      </w:r>
      <w:r>
        <w:rPr>
          <w:spacing w:val="-15"/>
        </w:rPr>
        <w:t xml:space="preserve"> </w:t>
      </w:r>
      <w:r>
        <w:t>детей</w:t>
      </w:r>
      <w:r>
        <w:rPr>
          <w:spacing w:val="-15"/>
        </w:rPr>
        <w:t xml:space="preserve"> </w:t>
      </w:r>
      <w:r>
        <w:t>и</w:t>
      </w:r>
      <w:r>
        <w:rPr>
          <w:spacing w:val="-15"/>
        </w:rPr>
        <w:t xml:space="preserve"> </w:t>
      </w:r>
      <w:r>
        <w:t>дружбы</w:t>
      </w:r>
      <w:r>
        <w:rPr>
          <w:spacing w:val="-15"/>
        </w:rPr>
        <w:t xml:space="preserve"> </w:t>
      </w:r>
      <w:r>
        <w:t>между</w:t>
      </w:r>
      <w:r>
        <w:rPr>
          <w:spacing w:val="-15"/>
        </w:rPr>
        <w:t xml:space="preserve"> </w:t>
      </w:r>
      <w:r>
        <w:t>ними.</w:t>
      </w:r>
      <w:r>
        <w:rPr>
          <w:spacing w:val="-15"/>
        </w:rPr>
        <w:t xml:space="preserve"> </w:t>
      </w:r>
      <w:r>
        <w:t>Идея</w:t>
      </w:r>
      <w:r>
        <w:rPr>
          <w:spacing w:val="-15"/>
        </w:rPr>
        <w:t xml:space="preserve"> </w:t>
      </w:r>
      <w:r>
        <w:t>и</w:t>
      </w:r>
      <w:r>
        <w:rPr>
          <w:spacing w:val="-15"/>
        </w:rPr>
        <w:t xml:space="preserve"> </w:t>
      </w:r>
      <w:r>
        <w:t>образы</w:t>
      </w:r>
      <w:r>
        <w:rPr>
          <w:spacing w:val="-15"/>
        </w:rPr>
        <w:t xml:space="preserve"> </w:t>
      </w:r>
      <w:r>
        <w:t>произведения.</w:t>
      </w:r>
      <w:r>
        <w:rPr>
          <w:spacing w:val="-15"/>
        </w:rPr>
        <w:t xml:space="preserve"> </w:t>
      </w:r>
      <w:r>
        <w:t>Проблема экологии глазами детей.</w:t>
      </w:r>
    </w:p>
    <w:p w14:paraId="6277AC75">
      <w:pPr>
        <w:pStyle w:val="3"/>
        <w:spacing w:before="5"/>
      </w:pPr>
      <w:r>
        <w:t>Содержание</w:t>
      </w:r>
      <w:r>
        <w:rPr>
          <w:spacing w:val="-4"/>
        </w:rPr>
        <w:t xml:space="preserve"> </w:t>
      </w:r>
      <w:r>
        <w:t>обучения</w:t>
      </w:r>
      <w:r>
        <w:rPr>
          <w:spacing w:val="-2"/>
        </w:rPr>
        <w:t xml:space="preserve"> </w:t>
      </w:r>
      <w:r>
        <w:t>в</w:t>
      </w:r>
      <w:r>
        <w:rPr>
          <w:spacing w:val="-3"/>
        </w:rPr>
        <w:t xml:space="preserve"> </w:t>
      </w:r>
      <w:r>
        <w:t>6</w:t>
      </w:r>
      <w:r>
        <w:rPr>
          <w:spacing w:val="-2"/>
        </w:rPr>
        <w:t xml:space="preserve"> классе.</w:t>
      </w:r>
    </w:p>
    <w:p w14:paraId="3D3FE8EA">
      <w:pPr>
        <w:pStyle w:val="7"/>
        <w:spacing w:line="274" w:lineRule="exact"/>
        <w:ind w:left="1843" w:firstLine="0"/>
      </w:pPr>
      <w:r>
        <w:t>Современная</w:t>
      </w:r>
      <w:r>
        <w:rPr>
          <w:spacing w:val="-4"/>
        </w:rPr>
        <w:t xml:space="preserve"> </w:t>
      </w:r>
      <w:r>
        <w:t>башкирская</w:t>
      </w:r>
      <w:r>
        <w:rPr>
          <w:spacing w:val="-4"/>
        </w:rPr>
        <w:t xml:space="preserve"> </w:t>
      </w:r>
      <w:r>
        <w:rPr>
          <w:spacing w:val="-2"/>
        </w:rPr>
        <w:t>литература.</w:t>
      </w:r>
    </w:p>
    <w:p w14:paraId="1982709F">
      <w:pPr>
        <w:pStyle w:val="7"/>
        <w:ind w:left="1843" w:firstLine="0"/>
        <w:jc w:val="left"/>
      </w:pPr>
      <w:r>
        <w:t>Введение.</w:t>
      </w:r>
      <w:r>
        <w:rPr>
          <w:spacing w:val="-6"/>
        </w:rPr>
        <w:t xml:space="preserve"> </w:t>
      </w:r>
      <w:r>
        <w:t>Государственный</w:t>
      </w:r>
      <w:r>
        <w:rPr>
          <w:spacing w:val="-4"/>
        </w:rPr>
        <w:t xml:space="preserve"> </w:t>
      </w:r>
      <w:r>
        <w:t>флаг</w:t>
      </w:r>
      <w:r>
        <w:rPr>
          <w:spacing w:val="-5"/>
        </w:rPr>
        <w:t xml:space="preserve"> </w:t>
      </w:r>
      <w:r>
        <w:t>Республики</w:t>
      </w:r>
      <w:r>
        <w:rPr>
          <w:spacing w:val="-5"/>
        </w:rPr>
        <w:t xml:space="preserve"> </w:t>
      </w:r>
      <w:r>
        <w:rPr>
          <w:spacing w:val="-2"/>
        </w:rPr>
        <w:t>Башкортостан.</w:t>
      </w:r>
    </w:p>
    <w:p w14:paraId="5CD23AE2">
      <w:pPr>
        <w:pStyle w:val="7"/>
        <w:jc w:val="left"/>
      </w:pPr>
      <w:r>
        <w:t>Ф.</w:t>
      </w:r>
      <w:r>
        <w:rPr>
          <w:spacing w:val="80"/>
        </w:rPr>
        <w:t xml:space="preserve"> </w:t>
      </w:r>
      <w:r>
        <w:t>Губайдуллина</w:t>
      </w:r>
      <w:r>
        <w:rPr>
          <w:spacing w:val="80"/>
        </w:rPr>
        <w:t xml:space="preserve"> </w:t>
      </w:r>
      <w:r>
        <w:t>(1945).</w:t>
      </w:r>
      <w:r>
        <w:rPr>
          <w:spacing w:val="80"/>
        </w:rPr>
        <w:t xml:space="preserve"> </w:t>
      </w:r>
      <w:r>
        <w:t>Жизнь</w:t>
      </w:r>
      <w:r>
        <w:rPr>
          <w:spacing w:val="80"/>
        </w:rPr>
        <w:t xml:space="preserve"> </w:t>
      </w:r>
      <w:r>
        <w:t>и</w:t>
      </w:r>
      <w:r>
        <w:rPr>
          <w:spacing w:val="80"/>
        </w:rPr>
        <w:t xml:space="preserve"> </w:t>
      </w:r>
      <w:r>
        <w:t>творчество</w:t>
      </w:r>
      <w:r>
        <w:rPr>
          <w:spacing w:val="80"/>
        </w:rPr>
        <w:t xml:space="preserve"> </w:t>
      </w:r>
      <w:r>
        <w:t>автора.</w:t>
      </w:r>
      <w:r>
        <w:rPr>
          <w:spacing w:val="80"/>
        </w:rPr>
        <w:t xml:space="preserve"> </w:t>
      </w:r>
      <w:r>
        <w:t>Поэтесса,</w:t>
      </w:r>
      <w:r>
        <w:rPr>
          <w:spacing w:val="80"/>
        </w:rPr>
        <w:t xml:space="preserve"> </w:t>
      </w:r>
      <w:r>
        <w:t>писательница, переводчица. Стихотворение «Флаг Башкортостана».</w:t>
      </w:r>
    </w:p>
    <w:p w14:paraId="60B871B0">
      <w:pPr>
        <w:pStyle w:val="7"/>
        <w:ind w:right="853"/>
        <w:jc w:val="left"/>
      </w:pPr>
      <w:r>
        <w:t>С.</w:t>
      </w:r>
      <w:r>
        <w:rPr>
          <w:spacing w:val="40"/>
        </w:rPr>
        <w:t xml:space="preserve"> </w:t>
      </w:r>
      <w:r>
        <w:t>Алибаев</w:t>
      </w:r>
      <w:r>
        <w:rPr>
          <w:spacing w:val="40"/>
        </w:rPr>
        <w:t xml:space="preserve"> </w:t>
      </w:r>
      <w:r>
        <w:t>(1941-2014).</w:t>
      </w:r>
      <w:r>
        <w:rPr>
          <w:spacing w:val="40"/>
        </w:rPr>
        <w:t xml:space="preserve"> </w:t>
      </w:r>
      <w:r>
        <w:t>Жизнь</w:t>
      </w:r>
      <w:r>
        <w:rPr>
          <w:spacing w:val="40"/>
        </w:rPr>
        <w:t xml:space="preserve"> </w:t>
      </w:r>
      <w:r>
        <w:t>и</w:t>
      </w:r>
      <w:r>
        <w:rPr>
          <w:spacing w:val="40"/>
        </w:rPr>
        <w:t xml:space="preserve"> </w:t>
      </w:r>
      <w:r>
        <w:t>творчество</w:t>
      </w:r>
      <w:r>
        <w:rPr>
          <w:spacing w:val="40"/>
        </w:rPr>
        <w:t xml:space="preserve"> </w:t>
      </w:r>
      <w:r>
        <w:t>автора.</w:t>
      </w:r>
      <w:r>
        <w:rPr>
          <w:spacing w:val="40"/>
        </w:rPr>
        <w:t xml:space="preserve"> </w:t>
      </w:r>
      <w:r>
        <w:t>Башкирский</w:t>
      </w:r>
      <w:r>
        <w:rPr>
          <w:spacing w:val="40"/>
        </w:rPr>
        <w:t xml:space="preserve"> </w:t>
      </w:r>
      <w:r>
        <w:t>поэт,</w:t>
      </w:r>
      <w:r>
        <w:rPr>
          <w:spacing w:val="40"/>
        </w:rPr>
        <w:t xml:space="preserve"> </w:t>
      </w:r>
      <w:r>
        <w:t>детский</w:t>
      </w:r>
      <w:r>
        <w:rPr>
          <w:spacing w:val="40"/>
        </w:rPr>
        <w:t xml:space="preserve"> </w:t>
      </w:r>
      <w:r>
        <w:t>писатель, переводчик, журналист. Стихотворение «Дорога в школу».</w:t>
      </w:r>
    </w:p>
    <w:p w14:paraId="54F2280F">
      <w:pPr>
        <w:pStyle w:val="7"/>
        <w:jc w:val="left"/>
      </w:pPr>
      <w:r>
        <w:t>Я.</w:t>
      </w:r>
      <w:r>
        <w:rPr>
          <w:spacing w:val="80"/>
        </w:rPr>
        <w:t xml:space="preserve"> </w:t>
      </w:r>
      <w:r>
        <w:t>Валиев</w:t>
      </w:r>
      <w:r>
        <w:rPr>
          <w:spacing w:val="80"/>
        </w:rPr>
        <w:t xml:space="preserve"> </w:t>
      </w:r>
      <w:r>
        <w:t>(1921-1981).</w:t>
      </w:r>
      <w:r>
        <w:rPr>
          <w:spacing w:val="80"/>
        </w:rPr>
        <w:t xml:space="preserve"> </w:t>
      </w:r>
      <w:r>
        <w:t>Жизнь</w:t>
      </w:r>
      <w:r>
        <w:rPr>
          <w:spacing w:val="80"/>
        </w:rPr>
        <w:t xml:space="preserve"> </w:t>
      </w:r>
      <w:r>
        <w:t>и</w:t>
      </w:r>
      <w:r>
        <w:rPr>
          <w:spacing w:val="80"/>
          <w:w w:val="150"/>
        </w:rPr>
        <w:t xml:space="preserve"> </w:t>
      </w:r>
      <w:r>
        <w:t>творчество</w:t>
      </w:r>
      <w:r>
        <w:rPr>
          <w:spacing w:val="80"/>
          <w:w w:val="150"/>
        </w:rPr>
        <w:t xml:space="preserve"> </w:t>
      </w:r>
      <w:r>
        <w:t>автора.</w:t>
      </w:r>
      <w:r>
        <w:rPr>
          <w:spacing w:val="80"/>
        </w:rPr>
        <w:t xml:space="preserve"> </w:t>
      </w:r>
      <w:r>
        <w:t>Башкирский</w:t>
      </w:r>
      <w:r>
        <w:rPr>
          <w:spacing w:val="80"/>
        </w:rPr>
        <w:t xml:space="preserve"> </w:t>
      </w:r>
      <w:r>
        <w:t>писатель</w:t>
      </w:r>
      <w:r>
        <w:rPr>
          <w:spacing w:val="80"/>
          <w:w w:val="150"/>
        </w:rPr>
        <w:t xml:space="preserve"> </w:t>
      </w:r>
      <w:r>
        <w:t>и</w:t>
      </w:r>
      <w:r>
        <w:rPr>
          <w:spacing w:val="40"/>
        </w:rPr>
        <w:t xml:space="preserve"> </w:t>
      </w:r>
      <w:r>
        <w:t>журналист. Рассказ «Первый день».</w:t>
      </w:r>
    </w:p>
    <w:p w14:paraId="1B7743E1">
      <w:pPr>
        <w:pStyle w:val="7"/>
        <w:ind w:left="1843" w:right="5729" w:firstLine="0"/>
        <w:jc w:val="left"/>
      </w:pPr>
      <w:r>
        <w:t>Я.</w:t>
      </w:r>
      <w:r>
        <w:rPr>
          <w:spacing w:val="-14"/>
        </w:rPr>
        <w:t xml:space="preserve"> </w:t>
      </w:r>
      <w:r>
        <w:t>Кулмый.</w:t>
      </w:r>
      <w:r>
        <w:rPr>
          <w:spacing w:val="-14"/>
        </w:rPr>
        <w:t xml:space="preserve"> </w:t>
      </w:r>
      <w:r>
        <w:t>Стихотворение</w:t>
      </w:r>
      <w:r>
        <w:rPr>
          <w:spacing w:val="-13"/>
        </w:rPr>
        <w:t xml:space="preserve"> </w:t>
      </w:r>
      <w:r>
        <w:t>«Школа». Р. Фахретдинов. Насихаты «Школа».</w:t>
      </w:r>
    </w:p>
    <w:p w14:paraId="5D51416C">
      <w:pPr>
        <w:pStyle w:val="7"/>
        <w:tabs>
          <w:tab w:val="left" w:pos="2268"/>
          <w:tab w:val="left" w:pos="3328"/>
          <w:tab w:val="left" w:pos="4821"/>
          <w:tab w:val="left" w:pos="6112"/>
          <w:tab w:val="left" w:pos="6800"/>
          <w:tab w:val="left" w:pos="8245"/>
          <w:tab w:val="left" w:pos="9934"/>
        </w:tabs>
        <w:ind w:left="1843" w:right="845" w:firstLine="0"/>
        <w:jc w:val="left"/>
      </w:pPr>
      <w:r>
        <w:t>К. Аралбаев. Стихотворение «Башҡорт ҡоролтайына» («Башкирскому Курултаю»).</w:t>
      </w:r>
      <w:r>
        <w:rPr>
          <w:spacing w:val="40"/>
        </w:rPr>
        <w:t xml:space="preserve"> </w:t>
      </w:r>
      <w:r>
        <w:rPr>
          <w:spacing w:val="-5"/>
        </w:rPr>
        <w:t>Р.</w:t>
      </w:r>
      <w:r>
        <w:tab/>
      </w:r>
      <w:r>
        <w:rPr>
          <w:spacing w:val="-2"/>
        </w:rPr>
        <w:t>Бикбаев</w:t>
      </w:r>
      <w:r>
        <w:tab/>
      </w:r>
      <w:r>
        <w:t>(1938-</w:t>
      </w:r>
      <w:r>
        <w:rPr>
          <w:spacing w:val="-2"/>
        </w:rPr>
        <w:t>2019).</w:t>
      </w:r>
      <w:r>
        <w:tab/>
      </w:r>
      <w:r>
        <w:rPr>
          <w:spacing w:val="-2"/>
        </w:rPr>
        <w:t>Народный</w:t>
      </w:r>
      <w:r>
        <w:tab/>
      </w:r>
      <w:r>
        <w:rPr>
          <w:spacing w:val="-4"/>
        </w:rPr>
        <w:t>поэт</w:t>
      </w:r>
      <w:r>
        <w:tab/>
      </w:r>
      <w:r>
        <w:rPr>
          <w:spacing w:val="-2"/>
        </w:rPr>
        <w:t>Республики</w:t>
      </w:r>
      <w:r>
        <w:tab/>
      </w:r>
      <w:r>
        <w:rPr>
          <w:spacing w:val="-2"/>
        </w:rPr>
        <w:t>Башкортостан</w:t>
      </w:r>
      <w:r>
        <w:tab/>
      </w:r>
      <w:r>
        <w:rPr>
          <w:spacing w:val="-2"/>
        </w:rPr>
        <w:t>(1992),</w:t>
      </w:r>
    </w:p>
    <w:p w14:paraId="0220B95E">
      <w:pPr>
        <w:pStyle w:val="7"/>
        <w:ind w:firstLine="0"/>
        <w:jc w:val="left"/>
      </w:pPr>
      <w:r>
        <w:t>литературовед,</w:t>
      </w:r>
      <w:r>
        <w:rPr>
          <w:spacing w:val="9"/>
        </w:rPr>
        <w:t xml:space="preserve"> </w:t>
      </w:r>
      <w:r>
        <w:t>доктор</w:t>
      </w:r>
      <w:r>
        <w:rPr>
          <w:spacing w:val="10"/>
        </w:rPr>
        <w:t xml:space="preserve"> </w:t>
      </w:r>
      <w:r>
        <w:t>филологических</w:t>
      </w:r>
      <w:r>
        <w:rPr>
          <w:spacing w:val="9"/>
        </w:rPr>
        <w:t xml:space="preserve"> </w:t>
      </w:r>
      <w:r>
        <w:t>наук</w:t>
      </w:r>
      <w:r>
        <w:rPr>
          <w:spacing w:val="10"/>
        </w:rPr>
        <w:t xml:space="preserve"> </w:t>
      </w:r>
      <w:r>
        <w:t>и</w:t>
      </w:r>
      <w:r>
        <w:rPr>
          <w:spacing w:val="10"/>
        </w:rPr>
        <w:t xml:space="preserve"> </w:t>
      </w:r>
      <w:r>
        <w:t>общественный</w:t>
      </w:r>
      <w:r>
        <w:rPr>
          <w:spacing w:val="10"/>
        </w:rPr>
        <w:t xml:space="preserve"> </w:t>
      </w:r>
      <w:r>
        <w:t>деятель.</w:t>
      </w:r>
      <w:r>
        <w:rPr>
          <w:spacing w:val="9"/>
        </w:rPr>
        <w:t xml:space="preserve"> </w:t>
      </w:r>
      <w:r>
        <w:t>Отрывок</w:t>
      </w:r>
      <w:r>
        <w:rPr>
          <w:spacing w:val="10"/>
        </w:rPr>
        <w:t xml:space="preserve"> </w:t>
      </w:r>
      <w:r>
        <w:t>из</w:t>
      </w:r>
      <w:r>
        <w:rPr>
          <w:spacing w:val="8"/>
        </w:rPr>
        <w:t xml:space="preserve"> </w:t>
      </w:r>
      <w:r>
        <w:rPr>
          <w:spacing w:val="-2"/>
        </w:rPr>
        <w:t>поэмы</w:t>
      </w:r>
    </w:p>
    <w:p w14:paraId="0022BD7A">
      <w:pPr>
        <w:pStyle w:val="7"/>
        <w:ind w:firstLine="0"/>
        <w:jc w:val="left"/>
      </w:pPr>
      <w:r>
        <w:t>«Халҡыма</w:t>
      </w:r>
      <w:r>
        <w:rPr>
          <w:spacing w:val="-1"/>
        </w:rPr>
        <w:t xml:space="preserve"> </w:t>
      </w:r>
      <w:r>
        <w:t>хат»</w:t>
      </w:r>
      <w:r>
        <w:rPr>
          <w:spacing w:val="-8"/>
        </w:rPr>
        <w:t xml:space="preserve"> </w:t>
      </w:r>
      <w:r>
        <w:t>(«Письмо моему</w:t>
      </w:r>
      <w:r>
        <w:rPr>
          <w:spacing w:val="-4"/>
        </w:rPr>
        <w:t xml:space="preserve"> </w:t>
      </w:r>
      <w:r>
        <w:rPr>
          <w:spacing w:val="-2"/>
        </w:rPr>
        <w:t>народу»).</w:t>
      </w:r>
    </w:p>
    <w:p w14:paraId="6D520614">
      <w:pPr>
        <w:pStyle w:val="7"/>
        <w:ind w:right="853"/>
      </w:pPr>
      <w:r>
        <w:t>З. Биишева (1908-1996). Народный писатель Башкирской АССР (1990), поэтесса, драматург, переводчица. Стихотворение «Башҡорт теле» («Башкирский язык»).</w:t>
      </w:r>
    </w:p>
    <w:p w14:paraId="28FD3755">
      <w:pPr>
        <w:pStyle w:val="7"/>
        <w:ind w:right="842"/>
      </w:pPr>
      <w:r>
        <w:t xml:space="preserve">Поэтизация и воспевание красоты, нежности, своеобразие языка. Особенности языка поэтов. Отражение культуры и обычаев народа в стихотворениях. Родной язык – многовековое наследие народа. Многообразность, мелодичность и красота башкирского языка. Богатство лексики: фразеологизмы и речевые обороты, величие и многогранность </w:t>
      </w:r>
      <w:r>
        <w:rPr>
          <w:spacing w:val="-2"/>
        </w:rPr>
        <w:t>языка.</w:t>
      </w:r>
    </w:p>
    <w:p w14:paraId="13EAE8F0">
      <w:pPr>
        <w:pStyle w:val="7"/>
        <w:spacing w:before="1"/>
        <w:ind w:left="1843" w:firstLine="0"/>
      </w:pPr>
      <w:r>
        <w:t>Д.</w:t>
      </w:r>
      <w:r>
        <w:rPr>
          <w:spacing w:val="-13"/>
        </w:rPr>
        <w:t xml:space="preserve"> </w:t>
      </w:r>
      <w:r>
        <w:t>Буляков</w:t>
      </w:r>
      <w:r>
        <w:rPr>
          <w:spacing w:val="-10"/>
        </w:rPr>
        <w:t xml:space="preserve"> </w:t>
      </w:r>
      <w:r>
        <w:t>(1944-1995).</w:t>
      </w:r>
      <w:r>
        <w:rPr>
          <w:spacing w:val="-8"/>
        </w:rPr>
        <w:t xml:space="preserve"> </w:t>
      </w:r>
      <w:r>
        <w:t>Рассказ</w:t>
      </w:r>
      <w:r>
        <w:rPr>
          <w:spacing w:val="-4"/>
        </w:rPr>
        <w:t xml:space="preserve"> </w:t>
      </w:r>
      <w:r>
        <w:t>«Черный</w:t>
      </w:r>
      <w:r>
        <w:rPr>
          <w:spacing w:val="-9"/>
        </w:rPr>
        <w:t xml:space="preserve"> </w:t>
      </w:r>
      <w:r>
        <w:t>хлеб».</w:t>
      </w:r>
      <w:r>
        <w:rPr>
          <w:spacing w:val="-7"/>
        </w:rPr>
        <w:t xml:space="preserve"> </w:t>
      </w:r>
      <w:r>
        <w:t>Рассказы</w:t>
      </w:r>
      <w:r>
        <w:rPr>
          <w:spacing w:val="-10"/>
        </w:rPr>
        <w:t xml:space="preserve"> </w:t>
      </w:r>
      <w:r>
        <w:t>и</w:t>
      </w:r>
      <w:r>
        <w:rPr>
          <w:spacing w:val="-9"/>
        </w:rPr>
        <w:t xml:space="preserve"> </w:t>
      </w:r>
      <w:r>
        <w:t>повести</w:t>
      </w:r>
      <w:r>
        <w:rPr>
          <w:spacing w:val="-8"/>
        </w:rPr>
        <w:t xml:space="preserve"> </w:t>
      </w:r>
      <w:r>
        <w:t>для</w:t>
      </w:r>
      <w:r>
        <w:rPr>
          <w:spacing w:val="-10"/>
        </w:rPr>
        <w:t xml:space="preserve"> </w:t>
      </w:r>
      <w:r>
        <w:t>детей</w:t>
      </w:r>
      <w:r>
        <w:rPr>
          <w:spacing w:val="-9"/>
        </w:rPr>
        <w:t xml:space="preserve"> </w:t>
      </w:r>
      <w:r>
        <w:t>из</w:t>
      </w:r>
      <w:r>
        <w:rPr>
          <w:spacing w:val="-9"/>
        </w:rPr>
        <w:t xml:space="preserve"> </w:t>
      </w:r>
      <w:r>
        <w:rPr>
          <w:spacing w:val="-4"/>
        </w:rPr>
        <w:t>книг</w:t>
      </w:r>
    </w:p>
    <w:p w14:paraId="4FE577BD">
      <w:pPr>
        <w:pStyle w:val="7"/>
        <w:ind w:right="847" w:firstLine="0"/>
      </w:pPr>
      <w:r>
        <w:t>«Акбуз</w:t>
      </w:r>
      <w:r>
        <w:rPr>
          <w:spacing w:val="-15"/>
        </w:rPr>
        <w:t xml:space="preserve"> </w:t>
      </w:r>
      <w:r>
        <w:t>вступает</w:t>
      </w:r>
      <w:r>
        <w:rPr>
          <w:spacing w:val="-15"/>
        </w:rPr>
        <w:t xml:space="preserve"> </w:t>
      </w:r>
      <w:r>
        <w:t>в</w:t>
      </w:r>
      <w:r>
        <w:rPr>
          <w:spacing w:val="-15"/>
        </w:rPr>
        <w:t xml:space="preserve"> </w:t>
      </w:r>
      <w:r>
        <w:t>бой».</w:t>
      </w:r>
      <w:r>
        <w:rPr>
          <w:spacing w:val="-15"/>
        </w:rPr>
        <w:t xml:space="preserve"> </w:t>
      </w:r>
      <w:r>
        <w:t>«Танец</w:t>
      </w:r>
      <w:r>
        <w:rPr>
          <w:spacing w:val="-15"/>
        </w:rPr>
        <w:t xml:space="preserve"> </w:t>
      </w:r>
      <w:r>
        <w:t>над</w:t>
      </w:r>
      <w:r>
        <w:rPr>
          <w:spacing w:val="-15"/>
        </w:rPr>
        <w:t xml:space="preserve"> </w:t>
      </w:r>
      <w:r>
        <w:t>пропастью»,</w:t>
      </w:r>
      <w:r>
        <w:rPr>
          <w:spacing w:val="-15"/>
        </w:rPr>
        <w:t xml:space="preserve"> </w:t>
      </w:r>
      <w:r>
        <w:t>«Клён</w:t>
      </w:r>
      <w:r>
        <w:rPr>
          <w:spacing w:val="-15"/>
        </w:rPr>
        <w:t xml:space="preserve"> </w:t>
      </w:r>
      <w:r>
        <w:t>обновляет</w:t>
      </w:r>
      <w:r>
        <w:rPr>
          <w:spacing w:val="-15"/>
        </w:rPr>
        <w:t xml:space="preserve"> </w:t>
      </w:r>
      <w:r>
        <w:t>листья»,</w:t>
      </w:r>
      <w:r>
        <w:rPr>
          <w:spacing w:val="-15"/>
        </w:rPr>
        <w:t xml:space="preserve"> </w:t>
      </w:r>
      <w:r>
        <w:t>«Горячий</w:t>
      </w:r>
      <w:r>
        <w:rPr>
          <w:spacing w:val="-15"/>
        </w:rPr>
        <w:t xml:space="preserve"> </w:t>
      </w:r>
      <w:r>
        <w:t>снег». Изображение жизни детей. Проблема морально-этического самоопределения подрастающего поколения. Характеристика стремлений, индивидуальных черт юных героев, особенности речи. Психологическое мастерство Д. Булякова.</w:t>
      </w:r>
    </w:p>
    <w:p w14:paraId="5D568F07">
      <w:pPr>
        <w:pStyle w:val="7"/>
        <w:ind w:left="1843" w:right="2733" w:firstLine="0"/>
      </w:pPr>
      <w:r>
        <w:t>Г.</w:t>
      </w:r>
      <w:r>
        <w:rPr>
          <w:spacing w:val="-6"/>
        </w:rPr>
        <w:t xml:space="preserve"> </w:t>
      </w:r>
      <w:r>
        <w:t>Юнысова</w:t>
      </w:r>
      <w:r>
        <w:rPr>
          <w:spacing w:val="-8"/>
        </w:rPr>
        <w:t xml:space="preserve"> </w:t>
      </w:r>
      <w:r>
        <w:t>(1948).</w:t>
      </w:r>
      <w:r>
        <w:rPr>
          <w:spacing w:val="-6"/>
        </w:rPr>
        <w:t xml:space="preserve"> </w:t>
      </w:r>
      <w:r>
        <w:t>Стихотворения</w:t>
      </w:r>
      <w:r>
        <w:rPr>
          <w:spacing w:val="-4"/>
        </w:rPr>
        <w:t xml:space="preserve"> </w:t>
      </w:r>
      <w:r>
        <w:t>«Сыну</w:t>
      </w:r>
      <w:r>
        <w:rPr>
          <w:spacing w:val="-11"/>
        </w:rPr>
        <w:t xml:space="preserve"> </w:t>
      </w:r>
      <w:r>
        <w:t>земли»,</w:t>
      </w:r>
      <w:r>
        <w:rPr>
          <w:spacing w:val="-2"/>
        </w:rPr>
        <w:t xml:space="preserve"> </w:t>
      </w:r>
      <w:r>
        <w:t>«Качается</w:t>
      </w:r>
      <w:r>
        <w:rPr>
          <w:spacing w:val="-6"/>
        </w:rPr>
        <w:t xml:space="preserve"> </w:t>
      </w:r>
      <w:r>
        <w:t>ива». Ф. Чанышева (1926-2018). Стихотворение «Запах хлеба».</w:t>
      </w:r>
    </w:p>
    <w:p w14:paraId="3D3EE996">
      <w:pPr>
        <w:pStyle w:val="7"/>
        <w:ind w:right="850"/>
      </w:pPr>
      <w:r>
        <w:t>Стихи-размышления. Изображение деревенского быта и жизни. Выражение переживаний</w:t>
      </w:r>
      <w:r>
        <w:rPr>
          <w:spacing w:val="-15"/>
        </w:rPr>
        <w:t xml:space="preserve"> </w:t>
      </w:r>
      <w:r>
        <w:t>и</w:t>
      </w:r>
      <w:r>
        <w:rPr>
          <w:spacing w:val="-15"/>
        </w:rPr>
        <w:t xml:space="preserve"> </w:t>
      </w:r>
      <w:r>
        <w:t>мироощущения</w:t>
      </w:r>
      <w:r>
        <w:rPr>
          <w:spacing w:val="-14"/>
        </w:rPr>
        <w:t xml:space="preserve"> </w:t>
      </w:r>
      <w:r>
        <w:t>о</w:t>
      </w:r>
      <w:r>
        <w:rPr>
          <w:spacing w:val="-14"/>
        </w:rPr>
        <w:t xml:space="preserve"> </w:t>
      </w:r>
      <w:r>
        <w:t>роли</w:t>
      </w:r>
      <w:r>
        <w:rPr>
          <w:spacing w:val="-15"/>
        </w:rPr>
        <w:t xml:space="preserve"> </w:t>
      </w:r>
      <w:r>
        <w:t>хлеба.</w:t>
      </w:r>
      <w:r>
        <w:rPr>
          <w:spacing w:val="-14"/>
        </w:rPr>
        <w:t xml:space="preserve"> </w:t>
      </w:r>
      <w:r>
        <w:t>Чувство</w:t>
      </w:r>
      <w:r>
        <w:rPr>
          <w:spacing w:val="-12"/>
        </w:rPr>
        <w:t xml:space="preserve"> </w:t>
      </w:r>
      <w:r>
        <w:t>уважения</w:t>
      </w:r>
      <w:r>
        <w:rPr>
          <w:spacing w:val="-14"/>
        </w:rPr>
        <w:t xml:space="preserve"> </w:t>
      </w:r>
      <w:r>
        <w:t>и</w:t>
      </w:r>
      <w:r>
        <w:rPr>
          <w:spacing w:val="-13"/>
        </w:rPr>
        <w:t xml:space="preserve"> </w:t>
      </w:r>
      <w:r>
        <w:t>любви</w:t>
      </w:r>
      <w:r>
        <w:rPr>
          <w:spacing w:val="-14"/>
        </w:rPr>
        <w:t xml:space="preserve"> </w:t>
      </w:r>
      <w:r>
        <w:t>к</w:t>
      </w:r>
      <w:r>
        <w:rPr>
          <w:spacing w:val="-15"/>
        </w:rPr>
        <w:t xml:space="preserve"> </w:t>
      </w:r>
      <w:r>
        <w:t>труду</w:t>
      </w:r>
      <w:r>
        <w:rPr>
          <w:spacing w:val="-15"/>
        </w:rPr>
        <w:t xml:space="preserve"> </w:t>
      </w:r>
      <w:r>
        <w:t>хлебороба. Связь с прошлого и настоящего. Художественные средства, передающие эмоциональное состояние лирического героя.</w:t>
      </w:r>
    </w:p>
    <w:p w14:paraId="71EC269E">
      <w:pPr>
        <w:pStyle w:val="7"/>
        <w:spacing w:before="1"/>
        <w:ind w:left="1843" w:firstLine="0"/>
      </w:pPr>
      <w:r>
        <w:t>Теория</w:t>
      </w:r>
      <w:r>
        <w:rPr>
          <w:spacing w:val="-7"/>
        </w:rPr>
        <w:t xml:space="preserve"> </w:t>
      </w:r>
      <w:r>
        <w:t>литературы:</w:t>
      </w:r>
      <w:r>
        <w:rPr>
          <w:spacing w:val="-4"/>
        </w:rPr>
        <w:t xml:space="preserve"> </w:t>
      </w:r>
      <w:r>
        <w:t>изображение,</w:t>
      </w:r>
      <w:r>
        <w:rPr>
          <w:spacing w:val="-4"/>
        </w:rPr>
        <w:t xml:space="preserve"> </w:t>
      </w:r>
      <w:r>
        <w:t>описание,</w:t>
      </w:r>
      <w:r>
        <w:rPr>
          <w:spacing w:val="-4"/>
        </w:rPr>
        <w:t xml:space="preserve"> </w:t>
      </w:r>
      <w:r>
        <w:rPr>
          <w:spacing w:val="-2"/>
        </w:rPr>
        <w:t>повествование.</w:t>
      </w:r>
    </w:p>
    <w:p w14:paraId="21FDC1AB">
      <w:pPr>
        <w:pStyle w:val="7"/>
        <w:spacing w:after="0"/>
        <w:sectPr>
          <w:pgSz w:w="11910" w:h="16840"/>
          <w:pgMar w:top="920" w:right="0" w:bottom="280" w:left="425" w:header="736" w:footer="0" w:gutter="0"/>
          <w:cols w:space="720" w:num="1"/>
        </w:sectPr>
      </w:pPr>
    </w:p>
    <w:p w14:paraId="2C1BC856">
      <w:pPr>
        <w:pStyle w:val="7"/>
        <w:spacing w:before="189"/>
        <w:ind w:right="851"/>
      </w:pPr>
      <w:r>
        <w:t>А. Вахитов (1932-1984). Основная информация о биографии и творчестве автора. Писатель,</w:t>
      </w:r>
      <w:r>
        <w:rPr>
          <w:spacing w:val="-13"/>
        </w:rPr>
        <w:t xml:space="preserve"> </w:t>
      </w:r>
      <w:r>
        <w:t>поэт,</w:t>
      </w:r>
      <w:r>
        <w:rPr>
          <w:spacing w:val="-13"/>
        </w:rPr>
        <w:t xml:space="preserve"> </w:t>
      </w:r>
      <w:r>
        <w:t>литературовед,</w:t>
      </w:r>
      <w:r>
        <w:rPr>
          <w:spacing w:val="-12"/>
        </w:rPr>
        <w:t xml:space="preserve"> </w:t>
      </w:r>
      <w:r>
        <w:t>кандидат</w:t>
      </w:r>
      <w:r>
        <w:rPr>
          <w:spacing w:val="-12"/>
        </w:rPr>
        <w:t xml:space="preserve"> </w:t>
      </w:r>
      <w:r>
        <w:t>филологических</w:t>
      </w:r>
      <w:r>
        <w:rPr>
          <w:spacing w:val="-13"/>
        </w:rPr>
        <w:t xml:space="preserve"> </w:t>
      </w:r>
      <w:r>
        <w:t>наук,</w:t>
      </w:r>
      <w:r>
        <w:rPr>
          <w:spacing w:val="-13"/>
        </w:rPr>
        <w:t xml:space="preserve"> </w:t>
      </w:r>
      <w:r>
        <w:t>переводчик.</w:t>
      </w:r>
      <w:r>
        <w:rPr>
          <w:spacing w:val="-13"/>
        </w:rPr>
        <w:t xml:space="preserve"> </w:t>
      </w:r>
      <w:r>
        <w:t>Рассказы</w:t>
      </w:r>
      <w:r>
        <w:rPr>
          <w:spacing w:val="-8"/>
        </w:rPr>
        <w:t xml:space="preserve"> </w:t>
      </w:r>
      <w:r>
        <w:t>«Три зёрнышка пшеницы», «Опора мужчины». Обострённое чувство любви к хлебу, бережное отношение детей к каждому зёрнышку в годы Великой Отечественной войны. Понимание значимости хлеба в жизни человека. Описание доброты людей после войны.</w:t>
      </w:r>
    </w:p>
    <w:p w14:paraId="620D2949">
      <w:pPr>
        <w:pStyle w:val="7"/>
        <w:ind w:left="1843" w:right="852" w:firstLine="0"/>
      </w:pPr>
      <w:r>
        <w:t>Теория</w:t>
      </w:r>
      <w:r>
        <w:rPr>
          <w:spacing w:val="-8"/>
        </w:rPr>
        <w:t xml:space="preserve"> </w:t>
      </w:r>
      <w:r>
        <w:t>литературы:</w:t>
      </w:r>
      <w:r>
        <w:rPr>
          <w:spacing w:val="-8"/>
        </w:rPr>
        <w:t xml:space="preserve"> </w:t>
      </w:r>
      <w:r>
        <w:t>жанр</w:t>
      </w:r>
      <w:r>
        <w:rPr>
          <w:spacing w:val="-8"/>
        </w:rPr>
        <w:t xml:space="preserve"> </w:t>
      </w:r>
      <w:r>
        <w:t>рассказа:</w:t>
      </w:r>
      <w:r>
        <w:rPr>
          <w:spacing w:val="-7"/>
        </w:rPr>
        <w:t xml:space="preserve"> </w:t>
      </w:r>
      <w:r>
        <w:t>художественные</w:t>
      </w:r>
      <w:r>
        <w:rPr>
          <w:spacing w:val="-9"/>
        </w:rPr>
        <w:t xml:space="preserve"> </w:t>
      </w:r>
      <w:r>
        <w:t>особенности,</w:t>
      </w:r>
      <w:r>
        <w:rPr>
          <w:spacing w:val="-8"/>
        </w:rPr>
        <w:t xml:space="preserve"> </w:t>
      </w:r>
      <w:r>
        <w:t>признаки</w:t>
      </w:r>
      <w:r>
        <w:rPr>
          <w:spacing w:val="-7"/>
        </w:rPr>
        <w:t xml:space="preserve"> </w:t>
      </w:r>
      <w:r>
        <w:t>рассказа. Устное народное творчество – современная башкирская литература.</w:t>
      </w:r>
    </w:p>
    <w:p w14:paraId="54BA663E">
      <w:pPr>
        <w:pStyle w:val="7"/>
        <w:ind w:right="844"/>
      </w:pPr>
      <w:r>
        <w:t>Сказка «Урал-батыр», «Ҡариҙел» («Каридель»). Фольклорная сказка как жанр. Классификация фольклорных сказок. Значение художественной условности и фантастики в создании художественного мира сказки. Воплощение в сказке героических свойств башкирского народа. Урал-батыр – носитель лучших человеческих качеств (трудолюбие, доброта,</w:t>
      </w:r>
      <w:r>
        <w:rPr>
          <w:spacing w:val="-1"/>
        </w:rPr>
        <w:t xml:space="preserve"> </w:t>
      </w:r>
      <w:r>
        <w:t>щедрость,</w:t>
      </w:r>
      <w:r>
        <w:rPr>
          <w:spacing w:val="-1"/>
        </w:rPr>
        <w:t xml:space="preserve"> </w:t>
      </w:r>
      <w:r>
        <w:t>физическая</w:t>
      </w:r>
      <w:r>
        <w:rPr>
          <w:spacing w:val="-1"/>
        </w:rPr>
        <w:t xml:space="preserve"> </w:t>
      </w:r>
      <w:r>
        <w:t>сила).</w:t>
      </w:r>
      <w:r>
        <w:rPr>
          <w:spacing w:val="-2"/>
        </w:rPr>
        <w:t xml:space="preserve"> </w:t>
      </w:r>
      <w:r>
        <w:t>Бескорыстное</w:t>
      </w:r>
      <w:r>
        <w:rPr>
          <w:spacing w:val="-2"/>
        </w:rPr>
        <w:t xml:space="preserve"> </w:t>
      </w:r>
      <w:r>
        <w:t>служение</w:t>
      </w:r>
      <w:r>
        <w:rPr>
          <w:spacing w:val="-2"/>
        </w:rPr>
        <w:t xml:space="preserve"> </w:t>
      </w:r>
      <w:r>
        <w:t>Родине</w:t>
      </w:r>
      <w:r>
        <w:rPr>
          <w:spacing w:val="-5"/>
        </w:rPr>
        <w:t xml:space="preserve"> </w:t>
      </w:r>
      <w:r>
        <w:t>и народу,</w:t>
      </w:r>
      <w:r>
        <w:rPr>
          <w:spacing w:val="-1"/>
        </w:rPr>
        <w:t xml:space="preserve"> </w:t>
      </w:r>
      <w:r>
        <w:t>мужество, справедливость, чувство собственного достоинства – основные черты характера батыра.</w:t>
      </w:r>
    </w:p>
    <w:p w14:paraId="71382A8F">
      <w:pPr>
        <w:pStyle w:val="7"/>
        <w:spacing w:before="1"/>
        <w:ind w:left="1843" w:right="850" w:firstLine="0"/>
      </w:pPr>
      <w:r>
        <w:t>Теория литературы: волшебные сказки, гипербола, постоянные эпитеты, легенда. Баиты.</w:t>
      </w:r>
      <w:r>
        <w:rPr>
          <w:spacing w:val="45"/>
        </w:rPr>
        <w:t xml:space="preserve"> </w:t>
      </w:r>
      <w:r>
        <w:t>Баиты</w:t>
      </w:r>
      <w:r>
        <w:rPr>
          <w:spacing w:val="48"/>
        </w:rPr>
        <w:t xml:space="preserve"> </w:t>
      </w:r>
      <w:r>
        <w:t>как</w:t>
      </w:r>
      <w:r>
        <w:rPr>
          <w:spacing w:val="47"/>
        </w:rPr>
        <w:t xml:space="preserve"> </w:t>
      </w:r>
      <w:r>
        <w:t>один</w:t>
      </w:r>
      <w:r>
        <w:rPr>
          <w:spacing w:val="48"/>
        </w:rPr>
        <w:t xml:space="preserve"> </w:t>
      </w:r>
      <w:r>
        <w:t>из</w:t>
      </w:r>
      <w:r>
        <w:rPr>
          <w:spacing w:val="49"/>
        </w:rPr>
        <w:t xml:space="preserve"> </w:t>
      </w:r>
      <w:r>
        <w:t>видов</w:t>
      </w:r>
      <w:r>
        <w:rPr>
          <w:spacing w:val="46"/>
        </w:rPr>
        <w:t xml:space="preserve"> </w:t>
      </w:r>
      <w:r>
        <w:t>народного</w:t>
      </w:r>
      <w:r>
        <w:rPr>
          <w:spacing w:val="45"/>
        </w:rPr>
        <w:t xml:space="preserve"> </w:t>
      </w:r>
      <w:r>
        <w:t>творчества.</w:t>
      </w:r>
      <w:r>
        <w:rPr>
          <w:spacing w:val="48"/>
        </w:rPr>
        <w:t xml:space="preserve"> </w:t>
      </w:r>
      <w:r>
        <w:t>Тематика</w:t>
      </w:r>
      <w:r>
        <w:rPr>
          <w:spacing w:val="48"/>
        </w:rPr>
        <w:t xml:space="preserve"> </w:t>
      </w:r>
      <w:r>
        <w:t>и</w:t>
      </w:r>
      <w:r>
        <w:rPr>
          <w:spacing w:val="49"/>
        </w:rPr>
        <w:t xml:space="preserve"> </w:t>
      </w:r>
      <w:r>
        <w:rPr>
          <w:spacing w:val="-2"/>
        </w:rPr>
        <w:t>особенности.</w:t>
      </w:r>
    </w:p>
    <w:p w14:paraId="39C406C8">
      <w:pPr>
        <w:pStyle w:val="7"/>
        <w:ind w:right="852" w:firstLine="0"/>
      </w:pPr>
      <w:r>
        <w:t>Своеобразие баитов. Поэтичность. Тематическое различие. Своеобразие стиха баита. Собирание</w:t>
      </w:r>
      <w:r>
        <w:rPr>
          <w:spacing w:val="-15"/>
        </w:rPr>
        <w:t xml:space="preserve"> </w:t>
      </w:r>
      <w:r>
        <w:t>былин.</w:t>
      </w:r>
      <w:r>
        <w:rPr>
          <w:spacing w:val="-11"/>
        </w:rPr>
        <w:t xml:space="preserve"> </w:t>
      </w:r>
      <w:r>
        <w:t>Баиты</w:t>
      </w:r>
      <w:r>
        <w:rPr>
          <w:spacing w:val="-7"/>
        </w:rPr>
        <w:t xml:space="preserve"> </w:t>
      </w:r>
      <w:r>
        <w:t>«Герман</w:t>
      </w:r>
      <w:r>
        <w:rPr>
          <w:spacing w:val="-10"/>
        </w:rPr>
        <w:t xml:space="preserve"> </w:t>
      </w:r>
      <w:r>
        <w:t>һуғышы</w:t>
      </w:r>
      <w:r>
        <w:rPr>
          <w:spacing w:val="-12"/>
        </w:rPr>
        <w:t xml:space="preserve"> </w:t>
      </w:r>
      <w:r>
        <w:t>бәйеттәре»</w:t>
      </w:r>
      <w:r>
        <w:rPr>
          <w:spacing w:val="-15"/>
        </w:rPr>
        <w:t xml:space="preserve"> </w:t>
      </w:r>
      <w:r>
        <w:t>(«Баиты</w:t>
      </w:r>
      <w:r>
        <w:rPr>
          <w:spacing w:val="-11"/>
        </w:rPr>
        <w:t xml:space="preserve"> </w:t>
      </w:r>
      <w:r>
        <w:t>германской</w:t>
      </w:r>
      <w:r>
        <w:rPr>
          <w:spacing w:val="-10"/>
        </w:rPr>
        <w:t xml:space="preserve"> </w:t>
      </w:r>
      <w:r>
        <w:t>войны»),</w:t>
      </w:r>
      <w:r>
        <w:rPr>
          <w:spacing w:val="-11"/>
        </w:rPr>
        <w:t xml:space="preserve"> </w:t>
      </w:r>
      <w:r>
        <w:rPr>
          <w:spacing w:val="-2"/>
        </w:rPr>
        <w:t>баиты</w:t>
      </w:r>
    </w:p>
    <w:p w14:paraId="19335173">
      <w:pPr>
        <w:pStyle w:val="7"/>
        <w:ind w:right="854" w:firstLine="0"/>
      </w:pPr>
      <w:r>
        <w:t>«Мәскәүҙән</w:t>
      </w:r>
      <w:r>
        <w:rPr>
          <w:spacing w:val="-1"/>
        </w:rPr>
        <w:t xml:space="preserve"> </w:t>
      </w:r>
      <w:r>
        <w:t>киттек,</w:t>
      </w:r>
      <w:r>
        <w:rPr>
          <w:spacing w:val="-2"/>
        </w:rPr>
        <w:t xml:space="preserve"> </w:t>
      </w:r>
      <w:r>
        <w:t>Берлинға</w:t>
      </w:r>
      <w:r>
        <w:rPr>
          <w:spacing w:val="-3"/>
        </w:rPr>
        <w:t xml:space="preserve"> </w:t>
      </w:r>
      <w:r>
        <w:t>еттек»</w:t>
      </w:r>
      <w:r>
        <w:rPr>
          <w:spacing w:val="-6"/>
        </w:rPr>
        <w:t xml:space="preserve"> </w:t>
      </w:r>
      <w:r>
        <w:t>(«От</w:t>
      </w:r>
      <w:r>
        <w:rPr>
          <w:spacing w:val="-2"/>
        </w:rPr>
        <w:t xml:space="preserve"> </w:t>
      </w:r>
      <w:r>
        <w:t>Москвы</w:t>
      </w:r>
      <w:r>
        <w:rPr>
          <w:spacing w:val="-1"/>
        </w:rPr>
        <w:t xml:space="preserve"> </w:t>
      </w:r>
      <w:r>
        <w:t>ушли,</w:t>
      </w:r>
      <w:r>
        <w:rPr>
          <w:spacing w:val="-2"/>
        </w:rPr>
        <w:t xml:space="preserve"> </w:t>
      </w:r>
      <w:r>
        <w:t>дошли</w:t>
      </w:r>
      <w:r>
        <w:rPr>
          <w:spacing w:val="-1"/>
        </w:rPr>
        <w:t xml:space="preserve"> </w:t>
      </w:r>
      <w:r>
        <w:t>до</w:t>
      </w:r>
      <w:r>
        <w:rPr>
          <w:spacing w:val="-2"/>
        </w:rPr>
        <w:t xml:space="preserve"> </w:t>
      </w:r>
      <w:r>
        <w:t>Берлина»),</w:t>
      </w:r>
      <w:r>
        <w:rPr>
          <w:spacing w:val="-2"/>
        </w:rPr>
        <w:t xml:space="preserve"> </w:t>
      </w:r>
      <w:r>
        <w:t>баиты «Дон далаларында» («В степях Дона»).</w:t>
      </w:r>
    </w:p>
    <w:p w14:paraId="257AAC5A">
      <w:pPr>
        <w:pStyle w:val="7"/>
        <w:ind w:right="850"/>
      </w:pPr>
      <w:r>
        <w:t xml:space="preserve">Теория литературы: баиты, архаизмы, варваризмы, диалектизмы, частушки, </w:t>
      </w:r>
      <w:r>
        <w:rPr>
          <w:spacing w:val="-2"/>
        </w:rPr>
        <w:t>неологизмы.</w:t>
      </w:r>
    </w:p>
    <w:p w14:paraId="1ED9583C">
      <w:pPr>
        <w:pStyle w:val="7"/>
        <w:ind w:right="851"/>
      </w:pPr>
      <w:r>
        <w:t>Частушки. «Егеттэр» («Парни»). Героизм башкирских джигитов в Великой Отечественной войне.</w:t>
      </w:r>
    </w:p>
    <w:p w14:paraId="1F9A2DAD">
      <w:pPr>
        <w:pStyle w:val="7"/>
        <w:ind w:right="855"/>
      </w:pPr>
      <w:r>
        <w:t>Анекдот. Анекдот как один из малых жанров фольклора. Популярность анекдота в устной речи и в литературе.</w:t>
      </w:r>
    </w:p>
    <w:p w14:paraId="2AEB1644">
      <w:pPr>
        <w:pStyle w:val="7"/>
        <w:ind w:right="844"/>
      </w:pPr>
      <w:r>
        <w:t>Причины</w:t>
      </w:r>
      <w:r>
        <w:rPr>
          <w:spacing w:val="-5"/>
        </w:rPr>
        <w:t xml:space="preserve"> </w:t>
      </w:r>
      <w:r>
        <w:t>создания</w:t>
      </w:r>
      <w:r>
        <w:rPr>
          <w:spacing w:val="-8"/>
        </w:rPr>
        <w:t xml:space="preserve"> </w:t>
      </w:r>
      <w:r>
        <w:t>произведений,</w:t>
      </w:r>
      <w:r>
        <w:rPr>
          <w:spacing w:val="-5"/>
        </w:rPr>
        <w:t xml:space="preserve"> </w:t>
      </w:r>
      <w:r>
        <w:t>сочетающих</w:t>
      </w:r>
      <w:r>
        <w:rPr>
          <w:spacing w:val="-5"/>
        </w:rPr>
        <w:t xml:space="preserve"> </w:t>
      </w:r>
      <w:r>
        <w:t>разные</w:t>
      </w:r>
      <w:r>
        <w:rPr>
          <w:spacing w:val="-7"/>
        </w:rPr>
        <w:t xml:space="preserve"> </w:t>
      </w:r>
      <w:r>
        <w:t>жанры:</w:t>
      </w:r>
      <w:r>
        <w:rPr>
          <w:spacing w:val="-5"/>
        </w:rPr>
        <w:t xml:space="preserve"> </w:t>
      </w:r>
      <w:r>
        <w:t>сказка-загадка,</w:t>
      </w:r>
      <w:r>
        <w:rPr>
          <w:spacing w:val="-5"/>
        </w:rPr>
        <w:t xml:space="preserve"> </w:t>
      </w:r>
      <w:r>
        <w:t xml:space="preserve">сказка- </w:t>
      </w:r>
      <w:r>
        <w:rPr>
          <w:spacing w:val="-2"/>
        </w:rPr>
        <w:t>анекдот.</w:t>
      </w:r>
    </w:p>
    <w:p w14:paraId="4D999921">
      <w:pPr>
        <w:pStyle w:val="7"/>
        <w:spacing w:before="1"/>
        <w:ind w:right="846"/>
      </w:pPr>
      <w:r>
        <w:t>Кул Гали. Кисса «Йософтың матурлығы» («Красота Юсуфа»). Шежере «Табын ҡәбиләһенең Ҡара Табын ырыуы шәжәрәһе» («Кара-Табынское шежере башкир племени Кара-Табын»), о шежере. Поиск справедливости общества. Чистая, беззаветная любовь. Общечеловеческие, гуманистические идеи борьбы добра и зла. Религиозно-дидактическое толкование событий. Традиционный сюжет. Устойчивые формы образности.</w:t>
      </w:r>
    </w:p>
    <w:p w14:paraId="3B2D3CF1">
      <w:pPr>
        <w:pStyle w:val="7"/>
        <w:ind w:left="1843" w:firstLine="0"/>
      </w:pPr>
      <w:r>
        <w:t>Теория</w:t>
      </w:r>
      <w:r>
        <w:rPr>
          <w:spacing w:val="-5"/>
        </w:rPr>
        <w:t xml:space="preserve"> </w:t>
      </w:r>
      <w:r>
        <w:t>литературы:</w:t>
      </w:r>
      <w:r>
        <w:rPr>
          <w:spacing w:val="-4"/>
        </w:rPr>
        <w:t xml:space="preserve"> </w:t>
      </w:r>
      <w:r>
        <w:rPr>
          <w:spacing w:val="-2"/>
        </w:rPr>
        <w:t>шежере.</w:t>
      </w:r>
    </w:p>
    <w:p w14:paraId="5B5AE00A">
      <w:pPr>
        <w:pStyle w:val="7"/>
        <w:ind w:right="848"/>
      </w:pPr>
      <w:r>
        <w:t>Ш. Бабич (1895–1919). Творческий путь Ш. Бабича. Место Ш. Бабича в башкирской литературе. Особенности поэзии: народность, простота, лёгкость стихосложения.</w:t>
      </w:r>
    </w:p>
    <w:p w14:paraId="1B03127C">
      <w:pPr>
        <w:pStyle w:val="7"/>
        <w:ind w:left="1843" w:right="3061" w:firstLine="0"/>
      </w:pPr>
      <w:r>
        <w:t>З.</w:t>
      </w:r>
      <w:r>
        <w:rPr>
          <w:spacing w:val="-10"/>
        </w:rPr>
        <w:t xml:space="preserve"> </w:t>
      </w:r>
      <w:r>
        <w:t>Биишева.</w:t>
      </w:r>
      <w:r>
        <w:rPr>
          <w:spacing w:val="-10"/>
        </w:rPr>
        <w:t xml:space="preserve"> </w:t>
      </w:r>
      <w:r>
        <w:t>Стихотворение</w:t>
      </w:r>
      <w:r>
        <w:rPr>
          <w:spacing w:val="-8"/>
        </w:rPr>
        <w:t xml:space="preserve"> </w:t>
      </w:r>
      <w:r>
        <w:t>«Башҡортостан»</w:t>
      </w:r>
      <w:r>
        <w:rPr>
          <w:spacing w:val="-15"/>
        </w:rPr>
        <w:t xml:space="preserve"> </w:t>
      </w:r>
      <w:r>
        <w:t>(«Башкортостан»). Н.</w:t>
      </w:r>
      <w:r>
        <w:rPr>
          <w:spacing w:val="-6"/>
        </w:rPr>
        <w:t xml:space="preserve"> </w:t>
      </w:r>
      <w:r>
        <w:t>Наджми.</w:t>
      </w:r>
      <w:r>
        <w:rPr>
          <w:spacing w:val="-5"/>
        </w:rPr>
        <w:t xml:space="preserve"> </w:t>
      </w:r>
      <w:r>
        <w:t>Стихотворение</w:t>
      </w:r>
      <w:r>
        <w:rPr>
          <w:spacing w:val="-3"/>
        </w:rPr>
        <w:t xml:space="preserve"> </w:t>
      </w:r>
      <w:r>
        <w:t>«Башҡортостан»</w:t>
      </w:r>
      <w:r>
        <w:rPr>
          <w:spacing w:val="-10"/>
        </w:rPr>
        <w:t xml:space="preserve"> </w:t>
      </w:r>
      <w:r>
        <w:rPr>
          <w:spacing w:val="-2"/>
        </w:rPr>
        <w:t>(«Башкортостан»).</w:t>
      </w:r>
    </w:p>
    <w:p w14:paraId="36A8098F">
      <w:pPr>
        <w:pStyle w:val="7"/>
        <w:ind w:right="843"/>
      </w:pPr>
      <w:r>
        <w:t>Гражданский пафос стихотворений. Любовь к Родине и гордость поэтов за республику.</w:t>
      </w:r>
      <w:r>
        <w:rPr>
          <w:spacing w:val="-15"/>
        </w:rPr>
        <w:t xml:space="preserve"> </w:t>
      </w:r>
      <w:r>
        <w:t>Опора</w:t>
      </w:r>
      <w:r>
        <w:rPr>
          <w:spacing w:val="-15"/>
        </w:rPr>
        <w:t xml:space="preserve"> </w:t>
      </w:r>
      <w:r>
        <w:t>на</w:t>
      </w:r>
      <w:r>
        <w:rPr>
          <w:spacing w:val="-15"/>
        </w:rPr>
        <w:t xml:space="preserve"> </w:t>
      </w:r>
      <w:r>
        <w:t>традиции</w:t>
      </w:r>
      <w:r>
        <w:rPr>
          <w:spacing w:val="-15"/>
        </w:rPr>
        <w:t xml:space="preserve"> </w:t>
      </w:r>
      <w:r>
        <w:t>Ш.</w:t>
      </w:r>
      <w:r>
        <w:rPr>
          <w:spacing w:val="-15"/>
        </w:rPr>
        <w:t xml:space="preserve"> </w:t>
      </w:r>
      <w:r>
        <w:t>Бабича.</w:t>
      </w:r>
      <w:r>
        <w:rPr>
          <w:spacing w:val="-15"/>
        </w:rPr>
        <w:t xml:space="preserve"> </w:t>
      </w:r>
      <w:r>
        <w:t>Особое</w:t>
      </w:r>
      <w:r>
        <w:rPr>
          <w:spacing w:val="-15"/>
        </w:rPr>
        <w:t xml:space="preserve"> </w:t>
      </w:r>
      <w:r>
        <w:t>отношение</w:t>
      </w:r>
      <w:r>
        <w:rPr>
          <w:spacing w:val="-15"/>
        </w:rPr>
        <w:t xml:space="preserve"> </w:t>
      </w:r>
      <w:r>
        <w:t>к</w:t>
      </w:r>
      <w:r>
        <w:rPr>
          <w:spacing w:val="-15"/>
        </w:rPr>
        <w:t xml:space="preserve"> </w:t>
      </w:r>
      <w:r>
        <w:t>материальным</w:t>
      </w:r>
      <w:r>
        <w:rPr>
          <w:spacing w:val="-15"/>
        </w:rPr>
        <w:t xml:space="preserve"> </w:t>
      </w:r>
      <w:r>
        <w:t>и</w:t>
      </w:r>
      <w:r>
        <w:rPr>
          <w:spacing w:val="-15"/>
        </w:rPr>
        <w:t xml:space="preserve"> </w:t>
      </w:r>
      <w:r>
        <w:t>духовным богатствам родной земли.</w:t>
      </w:r>
    </w:p>
    <w:p w14:paraId="4A31F915">
      <w:pPr>
        <w:pStyle w:val="7"/>
        <w:ind w:left="1843" w:firstLine="0"/>
      </w:pPr>
      <w:r>
        <w:t>Башкирская</w:t>
      </w:r>
      <w:r>
        <w:rPr>
          <w:spacing w:val="-6"/>
        </w:rPr>
        <w:t xml:space="preserve"> </w:t>
      </w:r>
      <w:r>
        <w:t>советская</w:t>
      </w:r>
      <w:r>
        <w:rPr>
          <w:spacing w:val="-4"/>
        </w:rPr>
        <w:t xml:space="preserve"> </w:t>
      </w:r>
      <w:r>
        <w:t>литература.</w:t>
      </w:r>
      <w:r>
        <w:rPr>
          <w:spacing w:val="-4"/>
        </w:rPr>
        <w:t xml:space="preserve"> </w:t>
      </w:r>
      <w:r>
        <w:t>Современная</w:t>
      </w:r>
      <w:r>
        <w:rPr>
          <w:spacing w:val="-4"/>
        </w:rPr>
        <w:t xml:space="preserve"> </w:t>
      </w:r>
      <w:r>
        <w:t>башкирская</w:t>
      </w:r>
      <w:r>
        <w:rPr>
          <w:spacing w:val="-3"/>
        </w:rPr>
        <w:t xml:space="preserve"> </w:t>
      </w:r>
      <w:r>
        <w:rPr>
          <w:spacing w:val="-2"/>
        </w:rPr>
        <w:t>литература.</w:t>
      </w:r>
    </w:p>
    <w:p w14:paraId="6458167E">
      <w:pPr>
        <w:pStyle w:val="7"/>
        <w:ind w:right="848"/>
      </w:pPr>
      <w:r>
        <w:t>Н.</w:t>
      </w:r>
      <w:r>
        <w:rPr>
          <w:spacing w:val="-3"/>
        </w:rPr>
        <w:t xml:space="preserve"> </w:t>
      </w:r>
      <w:r>
        <w:t>Идельбаев.</w:t>
      </w:r>
      <w:r>
        <w:rPr>
          <w:spacing w:val="-4"/>
        </w:rPr>
        <w:t xml:space="preserve"> </w:t>
      </w:r>
      <w:r>
        <w:t>Рассказ «Камень</w:t>
      </w:r>
      <w:r>
        <w:rPr>
          <w:spacing w:val="-3"/>
        </w:rPr>
        <w:t xml:space="preserve"> </w:t>
      </w:r>
      <w:r>
        <w:t>Салавата». Фольклорная</w:t>
      </w:r>
      <w:r>
        <w:rPr>
          <w:spacing w:val="-5"/>
        </w:rPr>
        <w:t xml:space="preserve"> </w:t>
      </w:r>
      <w:r>
        <w:t>и</w:t>
      </w:r>
      <w:r>
        <w:rPr>
          <w:spacing w:val="-5"/>
        </w:rPr>
        <w:t xml:space="preserve"> </w:t>
      </w:r>
      <w:r>
        <w:t>поэтическая</w:t>
      </w:r>
      <w:r>
        <w:rPr>
          <w:spacing w:val="-3"/>
        </w:rPr>
        <w:t xml:space="preserve"> </w:t>
      </w:r>
      <w:r>
        <w:t>основа</w:t>
      </w:r>
      <w:r>
        <w:rPr>
          <w:spacing w:val="-5"/>
        </w:rPr>
        <w:t xml:space="preserve"> </w:t>
      </w:r>
      <w:r>
        <w:t>образа Салавата Юлаева. Роль Вставных мотивов и элементов фольклорных жанров в рассказе.</w:t>
      </w:r>
    </w:p>
    <w:p w14:paraId="36ADD522">
      <w:pPr>
        <w:pStyle w:val="7"/>
        <w:spacing w:before="1"/>
        <w:ind w:right="844"/>
      </w:pPr>
      <w:r>
        <w:t>Дж. Киекбаев (1911-1968). Основная информация о биографии и творчестве автора. Писатель, советский лингвист-тюрколог, доктор филологических наук. Кубаир про Урал. Жанр кубаира в творчестве Дж. Киекбаева. Специфика жанровой структуры. Его связь с фольклорной</w:t>
      </w:r>
      <w:r>
        <w:rPr>
          <w:spacing w:val="-13"/>
        </w:rPr>
        <w:t xml:space="preserve"> </w:t>
      </w:r>
      <w:r>
        <w:t>и</w:t>
      </w:r>
      <w:r>
        <w:rPr>
          <w:spacing w:val="-11"/>
        </w:rPr>
        <w:t xml:space="preserve"> </w:t>
      </w:r>
      <w:r>
        <w:t>литературной</w:t>
      </w:r>
      <w:r>
        <w:rPr>
          <w:spacing w:val="-11"/>
        </w:rPr>
        <w:t xml:space="preserve"> </w:t>
      </w:r>
      <w:r>
        <w:t>традициями.</w:t>
      </w:r>
      <w:r>
        <w:rPr>
          <w:spacing w:val="-12"/>
        </w:rPr>
        <w:t xml:space="preserve"> </w:t>
      </w:r>
      <w:r>
        <w:t>Патриотический</w:t>
      </w:r>
      <w:r>
        <w:rPr>
          <w:spacing w:val="-11"/>
        </w:rPr>
        <w:t xml:space="preserve"> </w:t>
      </w:r>
      <w:r>
        <w:t>аспект</w:t>
      </w:r>
      <w:r>
        <w:rPr>
          <w:spacing w:val="-11"/>
        </w:rPr>
        <w:t xml:space="preserve"> </w:t>
      </w:r>
      <w:r>
        <w:t>и</w:t>
      </w:r>
      <w:r>
        <w:rPr>
          <w:spacing w:val="-11"/>
        </w:rPr>
        <w:t xml:space="preserve"> </w:t>
      </w:r>
      <w:r>
        <w:t>лирическая</w:t>
      </w:r>
      <w:r>
        <w:rPr>
          <w:spacing w:val="-12"/>
        </w:rPr>
        <w:t xml:space="preserve"> </w:t>
      </w:r>
      <w:r>
        <w:t>символика в авторской позиции.</w:t>
      </w:r>
    </w:p>
    <w:p w14:paraId="168FE437">
      <w:pPr>
        <w:pStyle w:val="7"/>
        <w:ind w:right="844"/>
      </w:pPr>
      <w:r>
        <w:t xml:space="preserve">С. Юлаев. Поэзия С. Юлаева. Эпос «Салават и Юлай» (отрывок). Народная память в эпосе «Юлай и Салават». Обобщённое изображение событий и образов на широком эпическом фоне. Преобладание реалистических изображений исторических событий и </w:t>
      </w:r>
      <w:r>
        <w:rPr>
          <w:spacing w:val="-2"/>
        </w:rPr>
        <w:t>образов.</w:t>
      </w:r>
    </w:p>
    <w:p w14:paraId="69C9D134">
      <w:pPr>
        <w:pStyle w:val="7"/>
        <w:spacing w:after="0"/>
        <w:sectPr>
          <w:pgSz w:w="11910" w:h="16840"/>
          <w:pgMar w:top="920" w:right="0" w:bottom="280" w:left="425" w:header="736" w:footer="0" w:gutter="0"/>
          <w:cols w:space="720" w:num="1"/>
        </w:sectPr>
      </w:pPr>
    </w:p>
    <w:p w14:paraId="219F5552">
      <w:pPr>
        <w:pStyle w:val="7"/>
        <w:spacing w:before="189"/>
        <w:ind w:right="842"/>
      </w:pPr>
      <w:r>
        <w:t>М. Идельбаев (1945). Основная информация о биографии и творчестве автора. Писатель, доктор филологических наук. Повесть «Сон» (отрывок). Жанр историко- документального эссе. Роль научных исследований, размышлений автора их внутренняя взаимосвязь и взаимодействие</w:t>
      </w:r>
      <w:r>
        <w:rPr>
          <w:spacing w:val="-1"/>
        </w:rPr>
        <w:t xml:space="preserve"> </w:t>
      </w:r>
      <w:r>
        <w:t>с</w:t>
      </w:r>
      <w:r>
        <w:rPr>
          <w:spacing w:val="-1"/>
        </w:rPr>
        <w:t xml:space="preserve"> </w:t>
      </w:r>
      <w:r>
        <w:t>другими художественными компонентами. Детский</w:t>
      </w:r>
      <w:r>
        <w:rPr>
          <w:spacing w:val="-1"/>
        </w:rPr>
        <w:t xml:space="preserve"> </w:t>
      </w:r>
      <w:r>
        <w:t>образ Салавата, его отца, их сложность и многосторонность, социально-нравственный смысл. Роль художественных деталей. Сон Гульсафия, его функция и символическое значение.</w:t>
      </w:r>
    </w:p>
    <w:p w14:paraId="307E9B0D">
      <w:pPr>
        <w:pStyle w:val="7"/>
        <w:ind w:left="1843" w:firstLine="0"/>
      </w:pPr>
      <w:r>
        <w:t>Теория</w:t>
      </w:r>
      <w:r>
        <w:rPr>
          <w:spacing w:val="-7"/>
        </w:rPr>
        <w:t xml:space="preserve"> </w:t>
      </w:r>
      <w:r>
        <w:t>литературы:</w:t>
      </w:r>
      <w:r>
        <w:rPr>
          <w:spacing w:val="-4"/>
        </w:rPr>
        <w:t xml:space="preserve"> </w:t>
      </w:r>
      <w:r>
        <w:t>понятие</w:t>
      </w:r>
      <w:r>
        <w:rPr>
          <w:spacing w:val="-7"/>
        </w:rPr>
        <w:t xml:space="preserve"> </w:t>
      </w:r>
      <w:r>
        <w:t>художественного</w:t>
      </w:r>
      <w:r>
        <w:rPr>
          <w:spacing w:val="-4"/>
        </w:rPr>
        <w:t xml:space="preserve"> </w:t>
      </w:r>
      <w:r>
        <w:rPr>
          <w:spacing w:val="-2"/>
        </w:rPr>
        <w:t>образа.</w:t>
      </w:r>
    </w:p>
    <w:p w14:paraId="21EA3586">
      <w:pPr>
        <w:pStyle w:val="7"/>
        <w:ind w:right="846"/>
      </w:pPr>
      <w:r>
        <w:t>Р.</w:t>
      </w:r>
      <w:r>
        <w:rPr>
          <w:spacing w:val="-14"/>
        </w:rPr>
        <w:t xml:space="preserve"> </w:t>
      </w:r>
      <w:r>
        <w:t>Гарипов.</w:t>
      </w:r>
      <w:r>
        <w:rPr>
          <w:spacing w:val="-14"/>
        </w:rPr>
        <w:t xml:space="preserve"> </w:t>
      </w:r>
      <w:r>
        <w:t>Стихотворения</w:t>
      </w:r>
      <w:r>
        <w:rPr>
          <w:spacing w:val="-11"/>
        </w:rPr>
        <w:t xml:space="preserve"> </w:t>
      </w:r>
      <w:r>
        <w:t>«Салават</w:t>
      </w:r>
      <w:r>
        <w:rPr>
          <w:spacing w:val="-13"/>
        </w:rPr>
        <w:t xml:space="preserve"> </w:t>
      </w:r>
      <w:r>
        <w:t>батыр»,</w:t>
      </w:r>
      <w:r>
        <w:rPr>
          <w:spacing w:val="-9"/>
        </w:rPr>
        <w:t xml:space="preserve"> </w:t>
      </w:r>
      <w:r>
        <w:t>«Руки</w:t>
      </w:r>
      <w:r>
        <w:rPr>
          <w:spacing w:val="-13"/>
        </w:rPr>
        <w:t xml:space="preserve"> </w:t>
      </w:r>
      <w:r>
        <w:t>матери»,</w:t>
      </w:r>
      <w:r>
        <w:rPr>
          <w:spacing w:val="-7"/>
        </w:rPr>
        <w:t xml:space="preserve"> </w:t>
      </w:r>
      <w:r>
        <w:t>«Печали</w:t>
      </w:r>
      <w:r>
        <w:rPr>
          <w:spacing w:val="-13"/>
        </w:rPr>
        <w:t xml:space="preserve"> </w:t>
      </w:r>
      <w:r>
        <w:t>одной</w:t>
      </w:r>
      <w:r>
        <w:rPr>
          <w:spacing w:val="-13"/>
        </w:rPr>
        <w:t xml:space="preserve"> </w:t>
      </w:r>
      <w:r>
        <w:t>матери». Биография поэта. Восхваление красоты родного языка, воспитание уважения к родному языку. Любовь к родной земле, природе, к матери, родному народу, своей истории.</w:t>
      </w:r>
    </w:p>
    <w:p w14:paraId="6806B1CA">
      <w:pPr>
        <w:pStyle w:val="7"/>
        <w:ind w:left="1843" w:firstLine="0"/>
      </w:pPr>
      <w:r>
        <w:t>К.</w:t>
      </w:r>
      <w:r>
        <w:rPr>
          <w:spacing w:val="-7"/>
        </w:rPr>
        <w:t xml:space="preserve"> </w:t>
      </w:r>
      <w:r>
        <w:t>Киньябулатова.</w:t>
      </w:r>
      <w:r>
        <w:rPr>
          <w:spacing w:val="-5"/>
        </w:rPr>
        <w:t xml:space="preserve"> </w:t>
      </w:r>
      <w:r>
        <w:t>Стихотворение</w:t>
      </w:r>
      <w:r>
        <w:rPr>
          <w:spacing w:val="-2"/>
        </w:rPr>
        <w:t xml:space="preserve"> </w:t>
      </w:r>
      <w:r>
        <w:t>«Моя</w:t>
      </w:r>
      <w:r>
        <w:rPr>
          <w:spacing w:val="-1"/>
        </w:rPr>
        <w:t xml:space="preserve"> </w:t>
      </w:r>
      <w:r>
        <w:rPr>
          <w:spacing w:val="-2"/>
        </w:rPr>
        <w:t>учительница».</w:t>
      </w:r>
    </w:p>
    <w:p w14:paraId="2115A231">
      <w:pPr>
        <w:pStyle w:val="7"/>
        <w:ind w:left="1843" w:firstLine="0"/>
      </w:pPr>
      <w:r>
        <w:t>Л.</w:t>
      </w:r>
      <w:r>
        <w:rPr>
          <w:spacing w:val="-17"/>
        </w:rPr>
        <w:t xml:space="preserve"> </w:t>
      </w:r>
      <w:r>
        <w:t>Якшибаева</w:t>
      </w:r>
      <w:r>
        <w:rPr>
          <w:spacing w:val="-15"/>
        </w:rPr>
        <w:t xml:space="preserve"> </w:t>
      </w:r>
      <w:r>
        <w:t>(1947).</w:t>
      </w:r>
      <w:r>
        <w:rPr>
          <w:spacing w:val="-15"/>
        </w:rPr>
        <w:t xml:space="preserve"> </w:t>
      </w:r>
      <w:r>
        <w:t>Основная</w:t>
      </w:r>
      <w:r>
        <w:rPr>
          <w:spacing w:val="-14"/>
        </w:rPr>
        <w:t xml:space="preserve"> </w:t>
      </w:r>
      <w:r>
        <w:t>информация</w:t>
      </w:r>
      <w:r>
        <w:rPr>
          <w:spacing w:val="-14"/>
        </w:rPr>
        <w:t xml:space="preserve"> </w:t>
      </w:r>
      <w:r>
        <w:t>о</w:t>
      </w:r>
      <w:r>
        <w:rPr>
          <w:spacing w:val="-15"/>
        </w:rPr>
        <w:t xml:space="preserve"> </w:t>
      </w:r>
      <w:r>
        <w:t>биографии</w:t>
      </w:r>
      <w:r>
        <w:rPr>
          <w:spacing w:val="-15"/>
        </w:rPr>
        <w:t xml:space="preserve"> </w:t>
      </w:r>
      <w:r>
        <w:t>и</w:t>
      </w:r>
      <w:r>
        <w:rPr>
          <w:spacing w:val="-13"/>
        </w:rPr>
        <w:t xml:space="preserve"> </w:t>
      </w:r>
      <w:r>
        <w:t>творчестве</w:t>
      </w:r>
      <w:r>
        <w:rPr>
          <w:spacing w:val="-13"/>
        </w:rPr>
        <w:t xml:space="preserve"> </w:t>
      </w:r>
      <w:r>
        <w:t>автора.</w:t>
      </w:r>
      <w:r>
        <w:rPr>
          <w:spacing w:val="-13"/>
        </w:rPr>
        <w:t xml:space="preserve"> </w:t>
      </w:r>
      <w:r>
        <w:rPr>
          <w:spacing w:val="-2"/>
        </w:rPr>
        <w:t>Рассказ</w:t>
      </w:r>
    </w:p>
    <w:p w14:paraId="3248C298">
      <w:pPr>
        <w:pStyle w:val="7"/>
        <w:ind w:right="849" w:firstLine="0"/>
      </w:pPr>
      <w:r>
        <w:t>«Учитель – это вторая мама». Морально-нравственная проблема рассказа. Семейный конфликт.</w:t>
      </w:r>
      <w:r>
        <w:rPr>
          <w:spacing w:val="-1"/>
        </w:rPr>
        <w:t xml:space="preserve"> </w:t>
      </w:r>
      <w:r>
        <w:t>Обращение</w:t>
      </w:r>
      <w:r>
        <w:rPr>
          <w:spacing w:val="-2"/>
        </w:rPr>
        <w:t xml:space="preserve"> </w:t>
      </w:r>
      <w:r>
        <w:t>к образу</w:t>
      </w:r>
      <w:r>
        <w:rPr>
          <w:spacing w:val="-1"/>
        </w:rPr>
        <w:t xml:space="preserve"> </w:t>
      </w:r>
      <w:r>
        <w:t>учительницы.</w:t>
      </w:r>
      <w:r>
        <w:rPr>
          <w:spacing w:val="-4"/>
        </w:rPr>
        <w:t xml:space="preserve"> </w:t>
      </w:r>
      <w:r>
        <w:t>Нравственная стойкость и душевная красота учительницы, её роль в жизни девочки.</w:t>
      </w:r>
    </w:p>
    <w:p w14:paraId="66D59E45">
      <w:pPr>
        <w:pStyle w:val="7"/>
        <w:spacing w:before="1"/>
        <w:ind w:right="846"/>
      </w:pPr>
      <w:r>
        <w:t>Р.</w:t>
      </w:r>
      <w:r>
        <w:rPr>
          <w:spacing w:val="-14"/>
        </w:rPr>
        <w:t xml:space="preserve"> </w:t>
      </w:r>
      <w:r>
        <w:t>Шаммас</w:t>
      </w:r>
      <w:r>
        <w:rPr>
          <w:spacing w:val="-15"/>
        </w:rPr>
        <w:t xml:space="preserve"> </w:t>
      </w:r>
      <w:r>
        <w:t>(1930).</w:t>
      </w:r>
      <w:r>
        <w:rPr>
          <w:spacing w:val="-15"/>
        </w:rPr>
        <w:t xml:space="preserve"> </w:t>
      </w:r>
      <w:r>
        <w:t>Основная</w:t>
      </w:r>
      <w:r>
        <w:rPr>
          <w:spacing w:val="-14"/>
        </w:rPr>
        <w:t xml:space="preserve"> </w:t>
      </w:r>
      <w:r>
        <w:t>информация</w:t>
      </w:r>
      <w:r>
        <w:rPr>
          <w:spacing w:val="-15"/>
        </w:rPr>
        <w:t xml:space="preserve"> </w:t>
      </w:r>
      <w:r>
        <w:t>о</w:t>
      </w:r>
      <w:r>
        <w:rPr>
          <w:spacing w:val="-14"/>
        </w:rPr>
        <w:t xml:space="preserve"> </w:t>
      </w:r>
      <w:r>
        <w:t>биографии</w:t>
      </w:r>
      <w:r>
        <w:rPr>
          <w:spacing w:val="-13"/>
        </w:rPr>
        <w:t xml:space="preserve"> </w:t>
      </w:r>
      <w:r>
        <w:t>и</w:t>
      </w:r>
      <w:r>
        <w:rPr>
          <w:spacing w:val="-15"/>
        </w:rPr>
        <w:t xml:space="preserve"> </w:t>
      </w:r>
      <w:r>
        <w:t>творчестве</w:t>
      </w:r>
      <w:r>
        <w:rPr>
          <w:spacing w:val="-15"/>
        </w:rPr>
        <w:t xml:space="preserve"> </w:t>
      </w:r>
      <w:r>
        <w:t>автора.</w:t>
      </w:r>
      <w:r>
        <w:rPr>
          <w:spacing w:val="-10"/>
        </w:rPr>
        <w:t xml:space="preserve"> </w:t>
      </w:r>
      <w:r>
        <w:t>Народный поэт Республики Башкортостан (1921). Стихотворение «Учителю».</w:t>
      </w:r>
    </w:p>
    <w:p w14:paraId="3C19CD05">
      <w:pPr>
        <w:pStyle w:val="7"/>
        <w:ind w:right="851"/>
      </w:pPr>
      <w:r>
        <w:t>Ф. Исянгулов (1928–1983). Основная информация о биографии и творчестве автора. Рассказ «Учитель Гумеров». Деятельность молодого учителя. Огромное желание работать с детьми. Внимательное отношение к своему будущему классу. Знакомство с проблемами учеников. Проявление уважения к ученикам.</w:t>
      </w:r>
    </w:p>
    <w:p w14:paraId="6DD7CFA7">
      <w:pPr>
        <w:pStyle w:val="7"/>
        <w:ind w:left="1843" w:firstLine="0"/>
      </w:pPr>
      <w:r>
        <w:t>Башкирская</w:t>
      </w:r>
      <w:r>
        <w:rPr>
          <w:spacing w:val="-6"/>
        </w:rPr>
        <w:t xml:space="preserve"> </w:t>
      </w:r>
      <w:r>
        <w:t>советская</w:t>
      </w:r>
      <w:r>
        <w:rPr>
          <w:spacing w:val="-4"/>
        </w:rPr>
        <w:t xml:space="preserve"> </w:t>
      </w:r>
      <w:r>
        <w:t>литература.</w:t>
      </w:r>
      <w:r>
        <w:rPr>
          <w:spacing w:val="-4"/>
        </w:rPr>
        <w:t xml:space="preserve"> </w:t>
      </w:r>
      <w:r>
        <w:t>Современная</w:t>
      </w:r>
      <w:r>
        <w:rPr>
          <w:spacing w:val="-4"/>
        </w:rPr>
        <w:t xml:space="preserve"> </w:t>
      </w:r>
      <w:r>
        <w:t>башкирская</w:t>
      </w:r>
      <w:r>
        <w:rPr>
          <w:spacing w:val="-3"/>
        </w:rPr>
        <w:t xml:space="preserve"> </w:t>
      </w:r>
      <w:r>
        <w:rPr>
          <w:spacing w:val="-2"/>
        </w:rPr>
        <w:t>литература.</w:t>
      </w:r>
    </w:p>
    <w:p w14:paraId="1B69B28D">
      <w:pPr>
        <w:pStyle w:val="7"/>
        <w:ind w:right="845"/>
      </w:pPr>
      <w:r>
        <w:t>К. Даян (1910-1975). Основная информация о биографии и творчестве автора. Драматург, поэт, писатель. Стихотворение «Генерал Шаймуратов». Образ командира легендарной 112-й Башкирской кавалерийской дивизии. Патриотическое чувство любви к Родине, ответственность за неё в годы жестоких испытаний.</w:t>
      </w:r>
    </w:p>
    <w:p w14:paraId="1916249C">
      <w:pPr>
        <w:pStyle w:val="7"/>
        <w:spacing w:before="1"/>
        <w:ind w:right="848"/>
      </w:pPr>
      <w:r>
        <w:t>А. Бикчентаев (1913-1989). Основная информация о биографии и творчестве автора. Башкирский</w:t>
      </w:r>
      <w:r>
        <w:rPr>
          <w:spacing w:val="-11"/>
        </w:rPr>
        <w:t xml:space="preserve"> </w:t>
      </w:r>
      <w:r>
        <w:t>советский</w:t>
      </w:r>
      <w:r>
        <w:rPr>
          <w:spacing w:val="-13"/>
        </w:rPr>
        <w:t xml:space="preserve"> </w:t>
      </w:r>
      <w:r>
        <w:t>писатель</w:t>
      </w:r>
      <w:r>
        <w:rPr>
          <w:spacing w:val="-11"/>
        </w:rPr>
        <w:t xml:space="preserve"> </w:t>
      </w:r>
      <w:r>
        <w:t>и</w:t>
      </w:r>
      <w:r>
        <w:rPr>
          <w:spacing w:val="-11"/>
        </w:rPr>
        <w:t xml:space="preserve"> </w:t>
      </w:r>
      <w:r>
        <w:t>сценарист.</w:t>
      </w:r>
      <w:r>
        <w:rPr>
          <w:spacing w:val="-11"/>
        </w:rPr>
        <w:t xml:space="preserve"> </w:t>
      </w:r>
      <w:r>
        <w:t>Повесть</w:t>
      </w:r>
      <w:r>
        <w:rPr>
          <w:spacing w:val="-5"/>
        </w:rPr>
        <w:t xml:space="preserve"> </w:t>
      </w:r>
      <w:r>
        <w:t>«Бөркөт</w:t>
      </w:r>
      <w:r>
        <w:rPr>
          <w:spacing w:val="-11"/>
        </w:rPr>
        <w:t xml:space="preserve"> </w:t>
      </w:r>
      <w:r>
        <w:t>һауала</w:t>
      </w:r>
      <w:r>
        <w:rPr>
          <w:spacing w:val="-13"/>
        </w:rPr>
        <w:t xml:space="preserve"> </w:t>
      </w:r>
      <w:r>
        <w:t>үлә»</w:t>
      </w:r>
      <w:r>
        <w:rPr>
          <w:spacing w:val="-15"/>
        </w:rPr>
        <w:t xml:space="preserve"> </w:t>
      </w:r>
      <w:r>
        <w:t>(«Орёл</w:t>
      </w:r>
      <w:r>
        <w:rPr>
          <w:spacing w:val="-4"/>
        </w:rPr>
        <w:t xml:space="preserve"> </w:t>
      </w:r>
      <w:r>
        <w:t>умирает на лету») (отрывок). Реалистическая тенденция в повести. Система образов. Описание сложного, противоречивого периода жизни юноши в уфимской детской колонии. Особенности характера и эволюция внутреннего мира героя. Обострённое чувство справедливости, проявление глубокого патриотизма в годы больших испытаний для страны. Подвиг героя во время Великой Отечественной войны.</w:t>
      </w:r>
    </w:p>
    <w:p w14:paraId="4CCBAE9A">
      <w:pPr>
        <w:pStyle w:val="7"/>
        <w:ind w:right="843"/>
      </w:pPr>
      <w:r>
        <w:t>Р. Насыров (1935-2014). Основная информация о биографии и творчестве автора. Писатель, журналист. Отрывок из повести «Ил балаһы Шакирйән» («Шакирьян – сын страны»).</w:t>
      </w:r>
      <w:r>
        <w:rPr>
          <w:spacing w:val="-5"/>
        </w:rPr>
        <w:t xml:space="preserve"> </w:t>
      </w:r>
      <w:r>
        <w:t>Р.</w:t>
      </w:r>
      <w:r>
        <w:rPr>
          <w:spacing w:val="-6"/>
        </w:rPr>
        <w:t xml:space="preserve"> </w:t>
      </w:r>
      <w:r>
        <w:t>Насыров</w:t>
      </w:r>
      <w:r>
        <w:rPr>
          <w:spacing w:val="-5"/>
        </w:rPr>
        <w:t xml:space="preserve"> </w:t>
      </w:r>
      <w:r>
        <w:t>как</w:t>
      </w:r>
      <w:r>
        <w:rPr>
          <w:spacing w:val="-5"/>
        </w:rPr>
        <w:t xml:space="preserve"> </w:t>
      </w:r>
      <w:r>
        <w:t>историк</w:t>
      </w:r>
      <w:r>
        <w:rPr>
          <w:spacing w:val="-5"/>
        </w:rPr>
        <w:t xml:space="preserve"> </w:t>
      </w:r>
      <w:r>
        <w:t>литературы.</w:t>
      </w:r>
      <w:r>
        <w:rPr>
          <w:spacing w:val="-4"/>
        </w:rPr>
        <w:t xml:space="preserve"> </w:t>
      </w:r>
      <w:r>
        <w:t>Усиление</w:t>
      </w:r>
      <w:r>
        <w:rPr>
          <w:spacing w:val="-7"/>
        </w:rPr>
        <w:t xml:space="preserve"> </w:t>
      </w:r>
      <w:r>
        <w:t>внимания</w:t>
      </w:r>
      <w:r>
        <w:rPr>
          <w:spacing w:val="-6"/>
        </w:rPr>
        <w:t xml:space="preserve"> </w:t>
      </w:r>
      <w:r>
        <w:t>к</w:t>
      </w:r>
      <w:r>
        <w:rPr>
          <w:spacing w:val="-5"/>
        </w:rPr>
        <w:t xml:space="preserve"> </w:t>
      </w:r>
      <w:r>
        <w:t>исторической</w:t>
      </w:r>
      <w:r>
        <w:rPr>
          <w:spacing w:val="-5"/>
        </w:rPr>
        <w:t xml:space="preserve"> </w:t>
      </w:r>
      <w:r>
        <w:t>правде. Реалистическая тенденция в повести. Судьба А. Матросова. Сила внутренней, духовной красоты героя. События, связанные с его жизнью, особенности характера.</w:t>
      </w:r>
    </w:p>
    <w:p w14:paraId="245B9DC4">
      <w:pPr>
        <w:pStyle w:val="3"/>
        <w:spacing w:line="240" w:lineRule="auto"/>
        <w:rPr>
          <w:b w:val="0"/>
        </w:rPr>
      </w:pPr>
      <w:r>
        <w:t>Содержание</w:t>
      </w:r>
      <w:r>
        <w:rPr>
          <w:spacing w:val="-4"/>
        </w:rPr>
        <w:t xml:space="preserve"> </w:t>
      </w:r>
      <w:r>
        <w:t>обучения</w:t>
      </w:r>
      <w:r>
        <w:rPr>
          <w:spacing w:val="-2"/>
        </w:rPr>
        <w:t xml:space="preserve"> </w:t>
      </w:r>
      <w:r>
        <w:t>в</w:t>
      </w:r>
      <w:r>
        <w:rPr>
          <w:spacing w:val="-3"/>
        </w:rPr>
        <w:t xml:space="preserve"> </w:t>
      </w:r>
      <w:r>
        <w:t>7</w:t>
      </w:r>
      <w:r>
        <w:rPr>
          <w:spacing w:val="-2"/>
        </w:rPr>
        <w:t xml:space="preserve"> классе</w:t>
      </w:r>
      <w:r>
        <w:rPr>
          <w:b w:val="0"/>
          <w:spacing w:val="-2"/>
        </w:rPr>
        <w:t>.</w:t>
      </w:r>
    </w:p>
    <w:p w14:paraId="5D7E858A">
      <w:pPr>
        <w:pStyle w:val="7"/>
        <w:ind w:left="1843" w:firstLine="0"/>
      </w:pPr>
      <w:r>
        <w:t>Устное</w:t>
      </w:r>
      <w:r>
        <w:rPr>
          <w:spacing w:val="-6"/>
        </w:rPr>
        <w:t xml:space="preserve"> </w:t>
      </w:r>
      <w:r>
        <w:t>народное</w:t>
      </w:r>
      <w:r>
        <w:rPr>
          <w:spacing w:val="-3"/>
        </w:rPr>
        <w:t xml:space="preserve"> </w:t>
      </w:r>
      <w:r>
        <w:t>творчество</w:t>
      </w:r>
      <w:r>
        <w:rPr>
          <w:spacing w:val="-1"/>
        </w:rPr>
        <w:t xml:space="preserve"> </w:t>
      </w:r>
      <w:r>
        <w:t>–</w:t>
      </w:r>
      <w:r>
        <w:rPr>
          <w:spacing w:val="-2"/>
        </w:rPr>
        <w:t xml:space="preserve"> </w:t>
      </w:r>
      <w:r>
        <w:t>современная</w:t>
      </w:r>
      <w:r>
        <w:rPr>
          <w:spacing w:val="-2"/>
        </w:rPr>
        <w:t xml:space="preserve"> </w:t>
      </w:r>
      <w:r>
        <w:t>башкирская</w:t>
      </w:r>
      <w:r>
        <w:rPr>
          <w:spacing w:val="-2"/>
        </w:rPr>
        <w:t xml:space="preserve"> литература.</w:t>
      </w:r>
    </w:p>
    <w:p w14:paraId="09A1DC43">
      <w:pPr>
        <w:pStyle w:val="7"/>
        <w:ind w:right="849"/>
      </w:pPr>
      <w:r>
        <w:t>И. Киньябулатов. Стихотворение «Ҙур ышаныс Һеҙгә, Уҡытыусы!» («Большая надежда на Вас, Учитель!»). Главная тема – роль учителя в развитии страны, проявление уважение к учителям и делу образования в обществе. Глубокие знания и образцовые моральные качества педагога.</w:t>
      </w:r>
    </w:p>
    <w:p w14:paraId="38985FC7">
      <w:pPr>
        <w:pStyle w:val="7"/>
        <w:spacing w:before="1"/>
        <w:ind w:right="847"/>
      </w:pPr>
      <w:r>
        <w:t>А.</w:t>
      </w:r>
      <w:r>
        <w:rPr>
          <w:spacing w:val="-7"/>
        </w:rPr>
        <w:t xml:space="preserve"> </w:t>
      </w:r>
      <w:r>
        <w:t>Аминев</w:t>
      </w:r>
      <w:r>
        <w:rPr>
          <w:spacing w:val="-7"/>
        </w:rPr>
        <w:t xml:space="preserve"> </w:t>
      </w:r>
      <w:r>
        <w:t>(1953).</w:t>
      </w:r>
      <w:r>
        <w:rPr>
          <w:spacing w:val="-8"/>
        </w:rPr>
        <w:t xml:space="preserve"> </w:t>
      </w:r>
      <w:r>
        <w:t>Основная</w:t>
      </w:r>
      <w:r>
        <w:rPr>
          <w:spacing w:val="-7"/>
        </w:rPr>
        <w:t xml:space="preserve"> </w:t>
      </w:r>
      <w:r>
        <w:t>информация</w:t>
      </w:r>
      <w:r>
        <w:rPr>
          <w:spacing w:val="-7"/>
        </w:rPr>
        <w:t xml:space="preserve"> </w:t>
      </w:r>
      <w:r>
        <w:t>о</w:t>
      </w:r>
      <w:r>
        <w:rPr>
          <w:spacing w:val="-7"/>
        </w:rPr>
        <w:t xml:space="preserve"> </w:t>
      </w:r>
      <w:r>
        <w:t>биографии</w:t>
      </w:r>
      <w:r>
        <w:rPr>
          <w:spacing w:val="-8"/>
        </w:rPr>
        <w:t xml:space="preserve"> </w:t>
      </w:r>
      <w:r>
        <w:t>и</w:t>
      </w:r>
      <w:r>
        <w:rPr>
          <w:spacing w:val="-6"/>
        </w:rPr>
        <w:t xml:space="preserve"> </w:t>
      </w:r>
      <w:r>
        <w:t>творчестве</w:t>
      </w:r>
      <w:r>
        <w:rPr>
          <w:spacing w:val="-8"/>
        </w:rPr>
        <w:t xml:space="preserve"> </w:t>
      </w:r>
      <w:r>
        <w:t>автора.</w:t>
      </w:r>
      <w:r>
        <w:rPr>
          <w:spacing w:val="-7"/>
        </w:rPr>
        <w:t xml:space="preserve"> </w:t>
      </w:r>
      <w:r>
        <w:t>Писатель, публицист. Рассказ «Сочинение». Особенности характера героя – сельского мальчика, понимание окружающей природы. Первые творческие стихи мальчика о родной природе. Выражение душевных настроений, состояний человека через описание картин природы. Истоки высокой нравственности, духовного совершенства героя.</w:t>
      </w:r>
    </w:p>
    <w:p w14:paraId="4BED5339">
      <w:pPr>
        <w:pStyle w:val="7"/>
        <w:ind w:left="1843" w:firstLine="0"/>
      </w:pPr>
      <w:r>
        <w:t>Р.</w:t>
      </w:r>
      <w:r>
        <w:rPr>
          <w:spacing w:val="-4"/>
        </w:rPr>
        <w:t xml:space="preserve"> </w:t>
      </w:r>
      <w:r>
        <w:t>Гарипов.</w:t>
      </w:r>
      <w:r>
        <w:rPr>
          <w:spacing w:val="-3"/>
        </w:rPr>
        <w:t xml:space="preserve"> </w:t>
      </w:r>
      <w:r>
        <w:t>Стихотворение</w:t>
      </w:r>
      <w:r>
        <w:rPr>
          <w:spacing w:val="-3"/>
        </w:rPr>
        <w:t xml:space="preserve"> </w:t>
      </w:r>
      <w:r>
        <w:t>«Тел»</w:t>
      </w:r>
      <w:r>
        <w:rPr>
          <w:spacing w:val="-8"/>
        </w:rPr>
        <w:t xml:space="preserve"> </w:t>
      </w:r>
      <w:r>
        <w:rPr>
          <w:spacing w:val="-2"/>
        </w:rPr>
        <w:t>(«Язык»).</w:t>
      </w:r>
    </w:p>
    <w:p w14:paraId="31EAD3A1">
      <w:pPr>
        <w:pStyle w:val="7"/>
        <w:spacing w:after="0"/>
        <w:sectPr>
          <w:pgSz w:w="11910" w:h="16840"/>
          <w:pgMar w:top="920" w:right="0" w:bottom="280" w:left="425" w:header="736" w:footer="0" w:gutter="0"/>
          <w:cols w:space="720" w:num="1"/>
        </w:sectPr>
      </w:pPr>
    </w:p>
    <w:p w14:paraId="1303FF0B">
      <w:pPr>
        <w:pStyle w:val="7"/>
        <w:spacing w:before="189"/>
        <w:ind w:right="851"/>
      </w:pPr>
      <w:r>
        <w:t>Р.</w:t>
      </w:r>
      <w:r>
        <w:rPr>
          <w:spacing w:val="40"/>
        </w:rPr>
        <w:t xml:space="preserve"> </w:t>
      </w:r>
      <w:r>
        <w:t>Гамзатов</w:t>
      </w:r>
      <w:r>
        <w:rPr>
          <w:spacing w:val="40"/>
        </w:rPr>
        <w:t xml:space="preserve"> </w:t>
      </w:r>
      <w:r>
        <w:t>(1923-2003).</w:t>
      </w:r>
      <w:r>
        <w:rPr>
          <w:spacing w:val="40"/>
        </w:rPr>
        <w:t xml:space="preserve"> </w:t>
      </w:r>
      <w:r>
        <w:t>Стихотворение</w:t>
      </w:r>
      <w:r>
        <w:rPr>
          <w:spacing w:val="40"/>
        </w:rPr>
        <w:t xml:space="preserve"> </w:t>
      </w:r>
      <w:r>
        <w:t>«Туған</w:t>
      </w:r>
      <w:r>
        <w:rPr>
          <w:spacing w:val="40"/>
        </w:rPr>
        <w:t xml:space="preserve"> </w:t>
      </w:r>
      <w:r>
        <w:t>тел»</w:t>
      </w:r>
      <w:r>
        <w:rPr>
          <w:spacing w:val="40"/>
        </w:rPr>
        <w:t xml:space="preserve"> </w:t>
      </w:r>
      <w:r>
        <w:t>(«Родной</w:t>
      </w:r>
      <w:r>
        <w:rPr>
          <w:spacing w:val="40"/>
        </w:rPr>
        <w:t xml:space="preserve"> </w:t>
      </w:r>
      <w:r>
        <w:t>язык»,</w:t>
      </w:r>
      <w:r>
        <w:rPr>
          <w:spacing w:val="40"/>
        </w:rPr>
        <w:t xml:space="preserve"> </w:t>
      </w:r>
      <w:r>
        <w:t>перевод Рами Гарипова). Выражение чувства любви к родному языку. О его богатстве и красоте. Родной язык как духовная опора человека.</w:t>
      </w:r>
    </w:p>
    <w:p w14:paraId="626A7BAF">
      <w:pPr>
        <w:pStyle w:val="7"/>
        <w:ind w:left="1843" w:firstLine="0"/>
      </w:pPr>
      <w:r>
        <w:t>Теория</w:t>
      </w:r>
      <w:r>
        <w:rPr>
          <w:spacing w:val="-4"/>
        </w:rPr>
        <w:t xml:space="preserve"> </w:t>
      </w:r>
      <w:r>
        <w:t>литературы:</w:t>
      </w:r>
      <w:r>
        <w:rPr>
          <w:spacing w:val="-4"/>
        </w:rPr>
        <w:t xml:space="preserve"> </w:t>
      </w:r>
      <w:r>
        <w:t>фольклор,</w:t>
      </w:r>
      <w:r>
        <w:rPr>
          <w:spacing w:val="-3"/>
        </w:rPr>
        <w:t xml:space="preserve"> </w:t>
      </w:r>
      <w:r>
        <w:t>исторические</w:t>
      </w:r>
      <w:r>
        <w:rPr>
          <w:spacing w:val="-4"/>
        </w:rPr>
        <w:t xml:space="preserve"> </w:t>
      </w:r>
      <w:r>
        <w:rPr>
          <w:spacing w:val="-2"/>
        </w:rPr>
        <w:t>песни.</w:t>
      </w:r>
    </w:p>
    <w:p w14:paraId="0E52BD9F">
      <w:pPr>
        <w:pStyle w:val="7"/>
        <w:ind w:right="847"/>
      </w:pPr>
      <w:r>
        <w:t>Песни.</w:t>
      </w:r>
      <w:r>
        <w:rPr>
          <w:spacing w:val="-7"/>
        </w:rPr>
        <w:t xml:space="preserve"> </w:t>
      </w:r>
      <w:r>
        <w:t>Песни</w:t>
      </w:r>
      <w:r>
        <w:rPr>
          <w:spacing w:val="-6"/>
        </w:rPr>
        <w:t xml:space="preserve"> </w:t>
      </w:r>
      <w:r>
        <w:t>как</w:t>
      </w:r>
      <w:r>
        <w:rPr>
          <w:spacing w:val="-6"/>
        </w:rPr>
        <w:t xml:space="preserve"> </w:t>
      </w:r>
      <w:r>
        <w:t>один</w:t>
      </w:r>
      <w:r>
        <w:rPr>
          <w:spacing w:val="-8"/>
        </w:rPr>
        <w:t xml:space="preserve"> </w:t>
      </w:r>
      <w:r>
        <w:t>из</w:t>
      </w:r>
      <w:r>
        <w:rPr>
          <w:spacing w:val="-6"/>
        </w:rPr>
        <w:t xml:space="preserve"> </w:t>
      </w:r>
      <w:r>
        <w:t>видов</w:t>
      </w:r>
      <w:r>
        <w:rPr>
          <w:spacing w:val="-5"/>
        </w:rPr>
        <w:t xml:space="preserve"> </w:t>
      </w:r>
      <w:r>
        <w:t>устного</w:t>
      </w:r>
      <w:r>
        <w:rPr>
          <w:spacing w:val="-7"/>
        </w:rPr>
        <w:t xml:space="preserve"> </w:t>
      </w:r>
      <w:r>
        <w:t>народного</w:t>
      </w:r>
      <w:r>
        <w:rPr>
          <w:spacing w:val="-7"/>
        </w:rPr>
        <w:t xml:space="preserve"> </w:t>
      </w:r>
      <w:r>
        <w:t>творчества.</w:t>
      </w:r>
      <w:r>
        <w:rPr>
          <w:spacing w:val="-7"/>
        </w:rPr>
        <w:t xml:space="preserve"> </w:t>
      </w:r>
      <w:r>
        <w:t>Длинные</w:t>
      </w:r>
      <w:r>
        <w:rPr>
          <w:spacing w:val="-8"/>
        </w:rPr>
        <w:t xml:space="preserve"> </w:t>
      </w:r>
      <w:r>
        <w:t>башкирские песни.</w:t>
      </w:r>
      <w:r>
        <w:rPr>
          <w:spacing w:val="69"/>
          <w:w w:val="150"/>
        </w:rPr>
        <w:t xml:space="preserve"> </w:t>
      </w:r>
      <w:r>
        <w:t>Короткие</w:t>
      </w:r>
      <w:r>
        <w:rPr>
          <w:spacing w:val="71"/>
          <w:w w:val="150"/>
        </w:rPr>
        <w:t xml:space="preserve"> </w:t>
      </w:r>
      <w:r>
        <w:t>песни.</w:t>
      </w:r>
      <w:r>
        <w:rPr>
          <w:spacing w:val="71"/>
          <w:w w:val="150"/>
        </w:rPr>
        <w:t xml:space="preserve"> </w:t>
      </w:r>
      <w:r>
        <w:t>Тематика</w:t>
      </w:r>
      <w:r>
        <w:rPr>
          <w:spacing w:val="71"/>
          <w:w w:val="150"/>
        </w:rPr>
        <w:t xml:space="preserve"> </w:t>
      </w:r>
      <w:r>
        <w:t>песен.</w:t>
      </w:r>
      <w:r>
        <w:rPr>
          <w:spacing w:val="72"/>
          <w:w w:val="150"/>
        </w:rPr>
        <w:t xml:space="preserve"> </w:t>
      </w:r>
      <w:r>
        <w:t>Исторические</w:t>
      </w:r>
      <w:r>
        <w:rPr>
          <w:spacing w:val="70"/>
          <w:w w:val="150"/>
        </w:rPr>
        <w:t xml:space="preserve"> </w:t>
      </w:r>
      <w:r>
        <w:t>песни</w:t>
      </w:r>
      <w:r>
        <w:rPr>
          <w:spacing w:val="73"/>
          <w:w w:val="150"/>
        </w:rPr>
        <w:t xml:space="preserve"> </w:t>
      </w:r>
      <w:r>
        <w:t>«Урал»,</w:t>
      </w:r>
      <w:r>
        <w:rPr>
          <w:spacing w:val="79"/>
          <w:w w:val="150"/>
        </w:rPr>
        <w:t xml:space="preserve"> </w:t>
      </w:r>
      <w:r>
        <w:rPr>
          <w:spacing w:val="-2"/>
        </w:rPr>
        <w:t>«Эскадрон»,</w:t>
      </w:r>
    </w:p>
    <w:p w14:paraId="62EB6108">
      <w:pPr>
        <w:pStyle w:val="7"/>
        <w:ind w:firstLine="0"/>
      </w:pPr>
      <w:r>
        <w:t>«Азамат»,</w:t>
      </w:r>
      <w:r>
        <w:rPr>
          <w:spacing w:val="41"/>
        </w:rPr>
        <w:t xml:space="preserve"> </w:t>
      </w:r>
      <w:r>
        <w:t>«Салауат»,</w:t>
      </w:r>
      <w:r>
        <w:rPr>
          <w:spacing w:val="41"/>
        </w:rPr>
        <w:t xml:space="preserve"> </w:t>
      </w:r>
      <w:r>
        <w:t>«Любизар»,</w:t>
      </w:r>
      <w:r>
        <w:rPr>
          <w:spacing w:val="41"/>
        </w:rPr>
        <w:t xml:space="preserve"> </w:t>
      </w:r>
      <w:r>
        <w:t>«Кахым</w:t>
      </w:r>
      <w:r>
        <w:rPr>
          <w:spacing w:val="36"/>
        </w:rPr>
        <w:t xml:space="preserve"> </w:t>
      </w:r>
      <w:r>
        <w:t>туря»,</w:t>
      </w:r>
      <w:r>
        <w:rPr>
          <w:spacing w:val="43"/>
        </w:rPr>
        <w:t xml:space="preserve"> </w:t>
      </w:r>
      <w:r>
        <w:t>«Икенсе</w:t>
      </w:r>
      <w:r>
        <w:rPr>
          <w:spacing w:val="36"/>
        </w:rPr>
        <w:t xml:space="preserve"> </w:t>
      </w:r>
      <w:r>
        <w:t>эрме»</w:t>
      </w:r>
      <w:r>
        <w:rPr>
          <w:spacing w:val="33"/>
        </w:rPr>
        <w:t xml:space="preserve"> </w:t>
      </w:r>
      <w:r>
        <w:t>(«Вторая</w:t>
      </w:r>
      <w:r>
        <w:rPr>
          <w:spacing w:val="37"/>
        </w:rPr>
        <w:t xml:space="preserve"> </w:t>
      </w:r>
      <w:r>
        <w:rPr>
          <w:spacing w:val="-2"/>
        </w:rPr>
        <w:t>армейская»),</w:t>
      </w:r>
    </w:p>
    <w:p w14:paraId="52483E14">
      <w:pPr>
        <w:pStyle w:val="7"/>
        <w:ind w:right="850" w:firstLine="0"/>
      </w:pPr>
      <w:r>
        <w:t>«Салауат телмэре» («Речь Салавата»). Песни и сказания о людях, высланных в баструки, ссылки:</w:t>
      </w:r>
      <w:r>
        <w:rPr>
          <w:spacing w:val="62"/>
          <w:w w:val="150"/>
        </w:rPr>
        <w:t xml:space="preserve"> </w:t>
      </w:r>
      <w:r>
        <w:t>«Буранбай»,</w:t>
      </w:r>
      <w:r>
        <w:rPr>
          <w:spacing w:val="62"/>
          <w:w w:val="150"/>
        </w:rPr>
        <w:t xml:space="preserve"> </w:t>
      </w:r>
      <w:r>
        <w:t>«Бейеш».</w:t>
      </w:r>
      <w:r>
        <w:rPr>
          <w:spacing w:val="60"/>
          <w:w w:val="150"/>
        </w:rPr>
        <w:t xml:space="preserve"> </w:t>
      </w:r>
      <w:r>
        <w:t>Песни</w:t>
      </w:r>
      <w:r>
        <w:rPr>
          <w:spacing w:val="58"/>
          <w:w w:val="150"/>
        </w:rPr>
        <w:t xml:space="preserve"> </w:t>
      </w:r>
      <w:r>
        <w:t>о</w:t>
      </w:r>
      <w:r>
        <w:rPr>
          <w:spacing w:val="58"/>
          <w:w w:val="150"/>
        </w:rPr>
        <w:t xml:space="preserve"> </w:t>
      </w:r>
      <w:r>
        <w:t>кантонах:</w:t>
      </w:r>
      <w:r>
        <w:rPr>
          <w:spacing w:val="61"/>
          <w:w w:val="150"/>
        </w:rPr>
        <w:t xml:space="preserve"> </w:t>
      </w:r>
      <w:r>
        <w:t>«Кулуй-кантон»,</w:t>
      </w:r>
      <w:r>
        <w:rPr>
          <w:spacing w:val="63"/>
          <w:w w:val="150"/>
        </w:rPr>
        <w:t xml:space="preserve"> </w:t>
      </w:r>
      <w:r>
        <w:t>«Абдулла-</w:t>
      </w:r>
      <w:r>
        <w:rPr>
          <w:spacing w:val="-2"/>
        </w:rPr>
        <w:t>ахун»,</w:t>
      </w:r>
    </w:p>
    <w:p w14:paraId="61A86289">
      <w:pPr>
        <w:pStyle w:val="7"/>
        <w:ind w:firstLine="0"/>
      </w:pPr>
      <w:r>
        <w:t>«Тэфтилэу».</w:t>
      </w:r>
      <w:r>
        <w:rPr>
          <w:spacing w:val="-4"/>
        </w:rPr>
        <w:t xml:space="preserve"> </w:t>
      </w:r>
      <w:r>
        <w:t>Противоречивость</w:t>
      </w:r>
      <w:r>
        <w:rPr>
          <w:spacing w:val="-3"/>
        </w:rPr>
        <w:t xml:space="preserve"> </w:t>
      </w:r>
      <w:r>
        <w:t>взгляда</w:t>
      </w:r>
      <w:r>
        <w:rPr>
          <w:spacing w:val="-3"/>
        </w:rPr>
        <w:t xml:space="preserve"> </w:t>
      </w:r>
      <w:r>
        <w:t>народа</w:t>
      </w:r>
      <w:r>
        <w:rPr>
          <w:spacing w:val="-4"/>
        </w:rPr>
        <w:t xml:space="preserve"> </w:t>
      </w:r>
      <w:r>
        <w:t>в</w:t>
      </w:r>
      <w:r>
        <w:rPr>
          <w:spacing w:val="-5"/>
        </w:rPr>
        <w:t xml:space="preserve"> </w:t>
      </w:r>
      <w:r>
        <w:t>этих</w:t>
      </w:r>
      <w:r>
        <w:rPr>
          <w:spacing w:val="-1"/>
        </w:rPr>
        <w:t xml:space="preserve"> </w:t>
      </w:r>
      <w:r>
        <w:rPr>
          <w:spacing w:val="-2"/>
        </w:rPr>
        <w:t>песнях.</w:t>
      </w:r>
    </w:p>
    <w:p w14:paraId="278337E3">
      <w:pPr>
        <w:pStyle w:val="7"/>
        <w:ind w:left="1843" w:firstLine="0"/>
      </w:pPr>
      <w:r>
        <w:t>Сказания</w:t>
      </w:r>
      <w:r>
        <w:rPr>
          <w:spacing w:val="67"/>
        </w:rPr>
        <w:t xml:space="preserve"> </w:t>
      </w:r>
      <w:r>
        <w:t>и</w:t>
      </w:r>
      <w:r>
        <w:rPr>
          <w:spacing w:val="70"/>
        </w:rPr>
        <w:t xml:space="preserve"> </w:t>
      </w:r>
      <w:r>
        <w:t>легенды.</w:t>
      </w:r>
      <w:r>
        <w:rPr>
          <w:spacing w:val="70"/>
        </w:rPr>
        <w:t xml:space="preserve"> </w:t>
      </w:r>
      <w:r>
        <w:t>Сказания</w:t>
      </w:r>
      <w:r>
        <w:rPr>
          <w:spacing w:val="69"/>
        </w:rPr>
        <w:t xml:space="preserve"> </w:t>
      </w:r>
      <w:r>
        <w:t>и</w:t>
      </w:r>
      <w:r>
        <w:rPr>
          <w:spacing w:val="70"/>
        </w:rPr>
        <w:t xml:space="preserve"> </w:t>
      </w:r>
      <w:r>
        <w:t>песни</w:t>
      </w:r>
      <w:r>
        <w:rPr>
          <w:spacing w:val="70"/>
        </w:rPr>
        <w:t xml:space="preserve"> </w:t>
      </w:r>
      <w:r>
        <w:t>о</w:t>
      </w:r>
      <w:r>
        <w:rPr>
          <w:spacing w:val="72"/>
        </w:rPr>
        <w:t xml:space="preserve"> </w:t>
      </w:r>
      <w:r>
        <w:t>тяжёлой</w:t>
      </w:r>
      <w:r>
        <w:rPr>
          <w:spacing w:val="73"/>
        </w:rPr>
        <w:t xml:space="preserve"> </w:t>
      </w:r>
      <w:r>
        <w:t>судьбе</w:t>
      </w:r>
      <w:r>
        <w:rPr>
          <w:spacing w:val="71"/>
        </w:rPr>
        <w:t xml:space="preserve"> </w:t>
      </w:r>
      <w:r>
        <w:t>женщин:</w:t>
      </w:r>
      <w:r>
        <w:rPr>
          <w:spacing w:val="75"/>
        </w:rPr>
        <w:t xml:space="preserve"> </w:t>
      </w:r>
      <w:r>
        <w:rPr>
          <w:spacing w:val="-2"/>
        </w:rPr>
        <w:t>«Зульхиза»,</w:t>
      </w:r>
    </w:p>
    <w:p w14:paraId="05F99A03">
      <w:pPr>
        <w:pStyle w:val="7"/>
        <w:ind w:right="855" w:firstLine="0"/>
      </w:pPr>
      <w:r>
        <w:t>«Таштугай», «Гильмияза». Отличие легенд от сказаний. Основные образы в легендах. Тематика легенд. Топонимические легенды, исторические легенды, бытовые легенды.</w:t>
      </w:r>
    </w:p>
    <w:p w14:paraId="6CBE820D">
      <w:pPr>
        <w:pStyle w:val="7"/>
        <w:spacing w:before="1"/>
        <w:ind w:right="849"/>
      </w:pPr>
      <w:r>
        <w:t>Сказка «Ерәнсә сәсән һәм хан» («Ерэнсэ-сэсэн и хан»). Содержание сказки. Образ Ерэнсэ-сэсэн.</w:t>
      </w:r>
      <w:r>
        <w:rPr>
          <w:spacing w:val="-3"/>
        </w:rPr>
        <w:t xml:space="preserve"> </w:t>
      </w:r>
      <w:r>
        <w:t>Воплощение</w:t>
      </w:r>
      <w:r>
        <w:rPr>
          <w:spacing w:val="-4"/>
        </w:rPr>
        <w:t xml:space="preserve"> </w:t>
      </w:r>
      <w:r>
        <w:t>в</w:t>
      </w:r>
      <w:r>
        <w:rPr>
          <w:spacing w:val="-4"/>
        </w:rPr>
        <w:t xml:space="preserve"> </w:t>
      </w:r>
      <w:r>
        <w:t>образе</w:t>
      </w:r>
      <w:r>
        <w:rPr>
          <w:spacing w:val="-4"/>
        </w:rPr>
        <w:t xml:space="preserve"> </w:t>
      </w:r>
      <w:r>
        <w:t>сэсэн</w:t>
      </w:r>
      <w:r>
        <w:rPr>
          <w:spacing w:val="-2"/>
        </w:rPr>
        <w:t xml:space="preserve"> </w:t>
      </w:r>
      <w:r>
        <w:t>национального</w:t>
      </w:r>
      <w:r>
        <w:rPr>
          <w:spacing w:val="-5"/>
        </w:rPr>
        <w:t xml:space="preserve"> </w:t>
      </w:r>
      <w:r>
        <w:t>характера: ум,</w:t>
      </w:r>
      <w:r>
        <w:rPr>
          <w:spacing w:val="-3"/>
        </w:rPr>
        <w:t xml:space="preserve"> </w:t>
      </w:r>
      <w:r>
        <w:t>рассудительность, образность речи.</w:t>
      </w:r>
    </w:p>
    <w:p w14:paraId="01A40DB3">
      <w:pPr>
        <w:pStyle w:val="7"/>
        <w:ind w:left="1843" w:firstLine="0"/>
      </w:pPr>
      <w:r>
        <w:t>Теория</w:t>
      </w:r>
      <w:r>
        <w:rPr>
          <w:spacing w:val="-4"/>
        </w:rPr>
        <w:t xml:space="preserve"> </w:t>
      </w:r>
      <w:r>
        <w:t>литературы:</w:t>
      </w:r>
      <w:r>
        <w:rPr>
          <w:spacing w:val="-4"/>
        </w:rPr>
        <w:t xml:space="preserve"> </w:t>
      </w:r>
      <w:r>
        <w:t>сказание,</w:t>
      </w:r>
      <w:r>
        <w:rPr>
          <w:spacing w:val="-3"/>
        </w:rPr>
        <w:t xml:space="preserve"> </w:t>
      </w:r>
      <w:r>
        <w:rPr>
          <w:spacing w:val="-2"/>
        </w:rPr>
        <w:t>легенда.</w:t>
      </w:r>
    </w:p>
    <w:p w14:paraId="7B0AC28C">
      <w:pPr>
        <w:pStyle w:val="7"/>
        <w:ind w:right="846"/>
      </w:pPr>
      <w:r>
        <w:t>М. Акмулла (1831-1895). Биография. Стихотворение «Башкорттарым, уҡыу кәрәк!» («Башкиры</w:t>
      </w:r>
      <w:r>
        <w:rPr>
          <w:spacing w:val="-15"/>
        </w:rPr>
        <w:t xml:space="preserve"> </w:t>
      </w:r>
      <w:r>
        <w:t>мои,</w:t>
      </w:r>
      <w:r>
        <w:rPr>
          <w:spacing w:val="-15"/>
        </w:rPr>
        <w:t xml:space="preserve"> </w:t>
      </w:r>
      <w:r>
        <w:t>ученье</w:t>
      </w:r>
      <w:r>
        <w:rPr>
          <w:spacing w:val="-15"/>
        </w:rPr>
        <w:t xml:space="preserve"> </w:t>
      </w:r>
      <w:r>
        <w:t>нужно!»),</w:t>
      </w:r>
      <w:r>
        <w:rPr>
          <w:spacing w:val="-15"/>
        </w:rPr>
        <w:t xml:space="preserve"> </w:t>
      </w:r>
      <w:r>
        <w:t>«Дуҫлыҡ»</w:t>
      </w:r>
      <w:r>
        <w:rPr>
          <w:spacing w:val="-15"/>
        </w:rPr>
        <w:t xml:space="preserve"> </w:t>
      </w:r>
      <w:r>
        <w:t>(«Дружба»),</w:t>
      </w:r>
      <w:r>
        <w:rPr>
          <w:spacing w:val="-15"/>
        </w:rPr>
        <w:t xml:space="preserve"> </w:t>
      </w:r>
      <w:r>
        <w:t>«Нәфсе»</w:t>
      </w:r>
      <w:r>
        <w:rPr>
          <w:spacing w:val="-15"/>
        </w:rPr>
        <w:t xml:space="preserve"> </w:t>
      </w:r>
      <w:r>
        <w:t>(«Нафс»),</w:t>
      </w:r>
      <w:r>
        <w:rPr>
          <w:spacing w:val="-10"/>
        </w:rPr>
        <w:t xml:space="preserve"> </w:t>
      </w:r>
      <w:r>
        <w:t>«Аттың</w:t>
      </w:r>
      <w:r>
        <w:rPr>
          <w:spacing w:val="-15"/>
        </w:rPr>
        <w:t xml:space="preserve"> </w:t>
      </w:r>
      <w:r>
        <w:t>ниһен маҡтайһың?» («За что коня хвалить»?), «Нәсихәттәр» («Назидания»). Призыв народа к просвещению. Основная идея и содержание его поэзии. Отражение народной педагогики, социальные мотивы. Сатира поэта. Идейно-эстетическое содержание стихотворений. Место творчества М. Акмуллы в башкирской литературе.</w:t>
      </w:r>
    </w:p>
    <w:p w14:paraId="36E38189">
      <w:pPr>
        <w:pStyle w:val="7"/>
        <w:ind w:right="846"/>
      </w:pPr>
      <w:r>
        <w:t>М. Гафури. Идеи просветительства в стихотворениях «Үҙем һәм халҡым» («Я и мой народ»),</w:t>
      </w:r>
      <w:r>
        <w:rPr>
          <w:spacing w:val="59"/>
          <w:w w:val="150"/>
        </w:rPr>
        <w:t xml:space="preserve"> </w:t>
      </w:r>
      <w:r>
        <w:t>«Мин</w:t>
      </w:r>
      <w:r>
        <w:rPr>
          <w:spacing w:val="58"/>
          <w:w w:val="150"/>
        </w:rPr>
        <w:t xml:space="preserve"> </w:t>
      </w:r>
      <w:r>
        <w:t>ҡайҙа?»</w:t>
      </w:r>
      <w:r>
        <w:rPr>
          <w:spacing w:val="55"/>
          <w:w w:val="150"/>
        </w:rPr>
        <w:t xml:space="preserve"> </w:t>
      </w:r>
      <w:r>
        <w:t>(«Где</w:t>
      </w:r>
      <w:r>
        <w:rPr>
          <w:spacing w:val="57"/>
          <w:w w:val="150"/>
        </w:rPr>
        <w:t xml:space="preserve"> </w:t>
      </w:r>
      <w:r>
        <w:t>я?»),</w:t>
      </w:r>
      <w:r>
        <w:rPr>
          <w:spacing w:val="62"/>
          <w:w w:val="150"/>
        </w:rPr>
        <w:t xml:space="preserve"> </w:t>
      </w:r>
      <w:r>
        <w:t>«Гөлдәр</w:t>
      </w:r>
      <w:r>
        <w:rPr>
          <w:spacing w:val="57"/>
          <w:w w:val="150"/>
        </w:rPr>
        <w:t xml:space="preserve"> </w:t>
      </w:r>
      <w:r>
        <w:t>баҡсаһында»</w:t>
      </w:r>
      <w:r>
        <w:rPr>
          <w:spacing w:val="53"/>
          <w:w w:val="150"/>
        </w:rPr>
        <w:t xml:space="preserve"> </w:t>
      </w:r>
      <w:r>
        <w:t>(«В</w:t>
      </w:r>
      <w:r>
        <w:rPr>
          <w:spacing w:val="58"/>
          <w:w w:val="150"/>
        </w:rPr>
        <w:t xml:space="preserve"> </w:t>
      </w:r>
      <w:r>
        <w:t>саду</w:t>
      </w:r>
      <w:r>
        <w:rPr>
          <w:spacing w:val="53"/>
          <w:w w:val="150"/>
        </w:rPr>
        <w:t xml:space="preserve"> </w:t>
      </w:r>
      <w:r>
        <w:t>цветов»).</w:t>
      </w:r>
      <w:r>
        <w:rPr>
          <w:spacing w:val="67"/>
          <w:w w:val="150"/>
        </w:rPr>
        <w:t xml:space="preserve"> </w:t>
      </w:r>
      <w:r>
        <w:rPr>
          <w:spacing w:val="-2"/>
        </w:rPr>
        <w:t>Басни</w:t>
      </w:r>
    </w:p>
    <w:p w14:paraId="32F40D9C">
      <w:pPr>
        <w:pStyle w:val="7"/>
        <w:ind w:right="846" w:firstLine="0"/>
      </w:pPr>
      <w:r>
        <w:t>«Һарыҡты кем ашаған?» («Кто съел овцу?»), «Ат менән эт» («Лошадь с собакой»). Особенности</w:t>
      </w:r>
      <w:r>
        <w:rPr>
          <w:spacing w:val="40"/>
        </w:rPr>
        <w:t xml:space="preserve"> </w:t>
      </w:r>
      <w:r>
        <w:t>жанра.</w:t>
      </w:r>
      <w:r>
        <w:rPr>
          <w:spacing w:val="40"/>
        </w:rPr>
        <w:t xml:space="preserve"> </w:t>
      </w:r>
      <w:r>
        <w:t>Образность</w:t>
      </w:r>
      <w:r>
        <w:rPr>
          <w:spacing w:val="40"/>
        </w:rPr>
        <w:t xml:space="preserve"> </w:t>
      </w:r>
      <w:r>
        <w:t>языка</w:t>
      </w:r>
      <w:r>
        <w:rPr>
          <w:spacing w:val="40"/>
        </w:rPr>
        <w:t xml:space="preserve"> </w:t>
      </w:r>
      <w:r>
        <w:t>басен.</w:t>
      </w:r>
      <w:r>
        <w:rPr>
          <w:spacing w:val="40"/>
        </w:rPr>
        <w:t xml:space="preserve"> </w:t>
      </w:r>
      <w:r>
        <w:t>Сравнение</w:t>
      </w:r>
      <w:r>
        <w:rPr>
          <w:spacing w:val="40"/>
        </w:rPr>
        <w:t xml:space="preserve"> </w:t>
      </w:r>
      <w:r>
        <w:t>басен</w:t>
      </w:r>
      <w:r>
        <w:rPr>
          <w:spacing w:val="40"/>
        </w:rPr>
        <w:t xml:space="preserve"> </w:t>
      </w:r>
      <w:r>
        <w:t>М.</w:t>
      </w:r>
      <w:r>
        <w:rPr>
          <w:spacing w:val="40"/>
        </w:rPr>
        <w:t xml:space="preserve"> </w:t>
      </w:r>
      <w:r>
        <w:t>Гафури</w:t>
      </w:r>
      <w:r>
        <w:rPr>
          <w:spacing w:val="40"/>
        </w:rPr>
        <w:t xml:space="preserve"> </w:t>
      </w:r>
      <w:r>
        <w:t>с</w:t>
      </w:r>
      <w:r>
        <w:rPr>
          <w:spacing w:val="40"/>
        </w:rPr>
        <w:t xml:space="preserve"> </w:t>
      </w:r>
      <w:r>
        <w:t>баснями И.А.</w:t>
      </w:r>
      <w:r>
        <w:rPr>
          <w:spacing w:val="-4"/>
        </w:rPr>
        <w:t xml:space="preserve"> </w:t>
      </w:r>
      <w:r>
        <w:t>Крылова.</w:t>
      </w:r>
      <w:r>
        <w:rPr>
          <w:spacing w:val="-3"/>
        </w:rPr>
        <w:t xml:space="preserve"> </w:t>
      </w:r>
      <w:r>
        <w:t>Анализ</w:t>
      </w:r>
      <w:r>
        <w:rPr>
          <w:spacing w:val="-5"/>
        </w:rPr>
        <w:t xml:space="preserve"> </w:t>
      </w:r>
      <w:r>
        <w:t>структуры</w:t>
      </w:r>
      <w:r>
        <w:rPr>
          <w:spacing w:val="-3"/>
        </w:rPr>
        <w:t xml:space="preserve"> </w:t>
      </w:r>
      <w:r>
        <w:t>басни</w:t>
      </w:r>
      <w:r>
        <w:rPr>
          <w:spacing w:val="-3"/>
        </w:rPr>
        <w:t xml:space="preserve"> </w:t>
      </w:r>
      <w:r>
        <w:t>по</w:t>
      </w:r>
      <w:r>
        <w:rPr>
          <w:spacing w:val="-3"/>
        </w:rPr>
        <w:t xml:space="preserve"> </w:t>
      </w:r>
      <w:r>
        <w:t>содержанию,</w:t>
      </w:r>
      <w:r>
        <w:rPr>
          <w:spacing w:val="-3"/>
        </w:rPr>
        <w:t xml:space="preserve"> </w:t>
      </w:r>
      <w:r>
        <w:t>по</w:t>
      </w:r>
      <w:r>
        <w:rPr>
          <w:spacing w:val="-6"/>
        </w:rPr>
        <w:t xml:space="preserve"> </w:t>
      </w:r>
      <w:r>
        <w:t>поэтической</w:t>
      </w:r>
      <w:r>
        <w:rPr>
          <w:spacing w:val="-3"/>
        </w:rPr>
        <w:t xml:space="preserve"> </w:t>
      </w:r>
      <w:r>
        <w:t>речи,</w:t>
      </w:r>
      <w:r>
        <w:rPr>
          <w:spacing w:val="-3"/>
        </w:rPr>
        <w:t xml:space="preserve"> </w:t>
      </w:r>
      <w:r>
        <w:t>по</w:t>
      </w:r>
      <w:r>
        <w:rPr>
          <w:spacing w:val="-3"/>
        </w:rPr>
        <w:t xml:space="preserve"> </w:t>
      </w:r>
      <w:r>
        <w:t>стиху,</w:t>
      </w:r>
      <w:r>
        <w:rPr>
          <w:spacing w:val="-3"/>
        </w:rPr>
        <w:t xml:space="preserve"> </w:t>
      </w:r>
      <w:r>
        <w:t>по жанровому своеобразию. Непреходящее значение басен И.А. Крылова и М. Гафури, их функциональная роль в наше время.</w:t>
      </w:r>
    </w:p>
    <w:p w14:paraId="76CE00A9">
      <w:pPr>
        <w:pStyle w:val="7"/>
        <w:spacing w:before="1"/>
        <w:ind w:left="1843" w:firstLine="0"/>
      </w:pPr>
      <w:r>
        <w:t>Башкирская</w:t>
      </w:r>
      <w:r>
        <w:rPr>
          <w:spacing w:val="-4"/>
        </w:rPr>
        <w:t xml:space="preserve"> </w:t>
      </w:r>
      <w:r>
        <w:t>литература XIX</w:t>
      </w:r>
      <w:r>
        <w:rPr>
          <w:spacing w:val="-4"/>
        </w:rPr>
        <w:t xml:space="preserve"> </w:t>
      </w:r>
      <w:r>
        <w:t>–</w:t>
      </w:r>
      <w:r>
        <w:rPr>
          <w:spacing w:val="-3"/>
        </w:rPr>
        <w:t xml:space="preserve"> </w:t>
      </w:r>
      <w:r>
        <w:t>начала</w:t>
      </w:r>
      <w:r>
        <w:rPr>
          <w:spacing w:val="-4"/>
        </w:rPr>
        <w:t xml:space="preserve"> </w:t>
      </w:r>
      <w:r>
        <w:t>XX</w:t>
      </w:r>
      <w:r>
        <w:rPr>
          <w:spacing w:val="-4"/>
        </w:rPr>
        <w:t xml:space="preserve"> </w:t>
      </w:r>
      <w:r>
        <w:t>века.</w:t>
      </w:r>
      <w:r>
        <w:rPr>
          <w:spacing w:val="-1"/>
        </w:rPr>
        <w:t xml:space="preserve"> </w:t>
      </w:r>
      <w:r>
        <w:t>Башкирская</w:t>
      </w:r>
      <w:r>
        <w:rPr>
          <w:spacing w:val="-4"/>
        </w:rPr>
        <w:t xml:space="preserve"> </w:t>
      </w:r>
      <w:r>
        <w:t>советская</w:t>
      </w:r>
      <w:r>
        <w:rPr>
          <w:spacing w:val="-2"/>
        </w:rPr>
        <w:t xml:space="preserve"> литература.</w:t>
      </w:r>
    </w:p>
    <w:p w14:paraId="74823BB8">
      <w:pPr>
        <w:pStyle w:val="7"/>
        <w:ind w:right="845"/>
      </w:pPr>
      <w:r>
        <w:t>В.</w:t>
      </w:r>
      <w:r>
        <w:rPr>
          <w:spacing w:val="-12"/>
        </w:rPr>
        <w:t xml:space="preserve"> </w:t>
      </w:r>
      <w:r>
        <w:t>Зефиров.</w:t>
      </w:r>
      <w:r>
        <w:rPr>
          <w:spacing w:val="-12"/>
        </w:rPr>
        <w:t xml:space="preserve"> </w:t>
      </w:r>
      <w:r>
        <w:t>Рассказ</w:t>
      </w:r>
      <w:r>
        <w:rPr>
          <w:spacing w:val="-6"/>
        </w:rPr>
        <w:t xml:space="preserve"> </w:t>
      </w:r>
      <w:r>
        <w:t>«Йәнтүрә»</w:t>
      </w:r>
      <w:r>
        <w:rPr>
          <w:spacing w:val="-15"/>
        </w:rPr>
        <w:t xml:space="preserve"> </w:t>
      </w:r>
      <w:r>
        <w:t>(«Янтура»).</w:t>
      </w:r>
      <w:r>
        <w:rPr>
          <w:spacing w:val="-7"/>
        </w:rPr>
        <w:t xml:space="preserve"> </w:t>
      </w:r>
      <w:r>
        <w:t>События</w:t>
      </w:r>
      <w:r>
        <w:rPr>
          <w:spacing w:val="-12"/>
        </w:rPr>
        <w:t xml:space="preserve"> </w:t>
      </w:r>
      <w:r>
        <w:t>Отечественной</w:t>
      </w:r>
      <w:r>
        <w:rPr>
          <w:spacing w:val="-11"/>
        </w:rPr>
        <w:t xml:space="preserve"> </w:t>
      </w:r>
      <w:r>
        <w:t>войны</w:t>
      </w:r>
      <w:r>
        <w:rPr>
          <w:spacing w:val="-12"/>
        </w:rPr>
        <w:t xml:space="preserve"> </w:t>
      </w:r>
      <w:r>
        <w:t>1812</w:t>
      </w:r>
      <w:r>
        <w:rPr>
          <w:spacing w:val="-12"/>
        </w:rPr>
        <w:t xml:space="preserve"> </w:t>
      </w:r>
      <w:r>
        <w:t xml:space="preserve">года. Освободительная война разных народов, живущих в России, против армии Наполеона. Сведения об участии башкирских женщин со своими мужьями-воинами в войне против </w:t>
      </w:r>
      <w:r>
        <w:rPr>
          <w:spacing w:val="-2"/>
        </w:rPr>
        <w:t>французов.</w:t>
      </w:r>
    </w:p>
    <w:p w14:paraId="65D3020F">
      <w:pPr>
        <w:pStyle w:val="7"/>
        <w:ind w:right="844"/>
      </w:pPr>
      <w:r>
        <w:t>Ш. Бабич. Стихотворение «Көтәм» («Жду»), «Ҡурайҡайға» («Курай»), «Салауат батыр» («Салават-батыр»). Стихотворение «Башҡорт халҡына көйлө хитап» («Стихотворение-обращение к башкирскому народу») (отрывок). Особенности поэзии: народность, простота, лёгкость строения стихотворений.</w:t>
      </w:r>
    </w:p>
    <w:p w14:paraId="0B73109A">
      <w:pPr>
        <w:pStyle w:val="7"/>
        <w:ind w:right="846"/>
      </w:pPr>
      <w:r>
        <w:t>Д. Юлтый (1893-1938). Жизнь и творчество. Рассказ «Тимеркәй фәлсәфәһе» («Философия Тимеркая»). Трагическая судьба простого человека, изображение внутреннего</w:t>
      </w:r>
      <w:r>
        <w:rPr>
          <w:spacing w:val="-15"/>
        </w:rPr>
        <w:t xml:space="preserve"> </w:t>
      </w:r>
      <w:r>
        <w:t>мира,</w:t>
      </w:r>
      <w:r>
        <w:rPr>
          <w:spacing w:val="-15"/>
        </w:rPr>
        <w:t xml:space="preserve"> </w:t>
      </w:r>
      <w:r>
        <w:t>размышлений,</w:t>
      </w:r>
      <w:r>
        <w:rPr>
          <w:spacing w:val="-15"/>
        </w:rPr>
        <w:t xml:space="preserve"> </w:t>
      </w:r>
      <w:r>
        <w:t>мечты</w:t>
      </w:r>
      <w:r>
        <w:rPr>
          <w:spacing w:val="-15"/>
        </w:rPr>
        <w:t xml:space="preserve"> </w:t>
      </w:r>
      <w:r>
        <w:t>простого</w:t>
      </w:r>
      <w:r>
        <w:rPr>
          <w:spacing w:val="-15"/>
        </w:rPr>
        <w:t xml:space="preserve"> </w:t>
      </w:r>
      <w:r>
        <w:t>человека.</w:t>
      </w:r>
      <w:r>
        <w:rPr>
          <w:spacing w:val="-15"/>
        </w:rPr>
        <w:t xml:space="preserve"> </w:t>
      </w:r>
      <w:r>
        <w:t>Образ</w:t>
      </w:r>
      <w:r>
        <w:rPr>
          <w:spacing w:val="-15"/>
        </w:rPr>
        <w:t xml:space="preserve"> </w:t>
      </w:r>
      <w:r>
        <w:t>Тимеркая.</w:t>
      </w:r>
      <w:r>
        <w:rPr>
          <w:spacing w:val="-15"/>
        </w:rPr>
        <w:t xml:space="preserve"> </w:t>
      </w:r>
      <w:r>
        <w:t>Образ</w:t>
      </w:r>
      <w:r>
        <w:rPr>
          <w:spacing w:val="-15"/>
        </w:rPr>
        <w:t xml:space="preserve"> </w:t>
      </w:r>
      <w:r>
        <w:t>старика Сами. Бесчеловечность деревенского богача Кутлуяра.</w:t>
      </w:r>
    </w:p>
    <w:p w14:paraId="5EE923C4">
      <w:pPr>
        <w:pStyle w:val="7"/>
        <w:spacing w:before="1"/>
        <w:ind w:right="847"/>
      </w:pPr>
      <w:r>
        <w:t>Х.</w:t>
      </w:r>
      <w:r>
        <w:rPr>
          <w:spacing w:val="-8"/>
        </w:rPr>
        <w:t xml:space="preserve"> </w:t>
      </w:r>
      <w:r>
        <w:t>Давлетшина</w:t>
      </w:r>
      <w:r>
        <w:rPr>
          <w:spacing w:val="-9"/>
        </w:rPr>
        <w:t xml:space="preserve"> </w:t>
      </w:r>
      <w:r>
        <w:t>(1905-1954).</w:t>
      </w:r>
      <w:r>
        <w:rPr>
          <w:spacing w:val="-8"/>
        </w:rPr>
        <w:t xml:space="preserve"> </w:t>
      </w:r>
      <w:r>
        <w:t>Жизнь</w:t>
      </w:r>
      <w:r>
        <w:rPr>
          <w:spacing w:val="-9"/>
        </w:rPr>
        <w:t xml:space="preserve"> </w:t>
      </w:r>
      <w:r>
        <w:t>и</w:t>
      </w:r>
      <w:r>
        <w:rPr>
          <w:spacing w:val="-9"/>
        </w:rPr>
        <w:t xml:space="preserve"> </w:t>
      </w:r>
      <w:r>
        <w:t>творчество.</w:t>
      </w:r>
      <w:r>
        <w:rPr>
          <w:spacing w:val="-8"/>
        </w:rPr>
        <w:t xml:space="preserve"> </w:t>
      </w:r>
      <w:r>
        <w:t>Рассказ</w:t>
      </w:r>
      <w:r>
        <w:rPr>
          <w:spacing w:val="-3"/>
        </w:rPr>
        <w:t xml:space="preserve"> </w:t>
      </w:r>
      <w:r>
        <w:t>«Айбика».</w:t>
      </w:r>
      <w:r>
        <w:rPr>
          <w:spacing w:val="-5"/>
        </w:rPr>
        <w:t xml:space="preserve"> </w:t>
      </w:r>
      <w:r>
        <w:t>Образ</w:t>
      </w:r>
      <w:r>
        <w:rPr>
          <w:spacing w:val="-7"/>
        </w:rPr>
        <w:t xml:space="preserve"> </w:t>
      </w:r>
      <w:r>
        <w:t>женщины, которая активно принимает участие в социалистическом преобразовании села. Богатство языка рассказа. Характеристика образов.</w:t>
      </w:r>
    </w:p>
    <w:p w14:paraId="2F915F52">
      <w:pPr>
        <w:pStyle w:val="7"/>
        <w:ind w:right="853"/>
      </w:pPr>
      <w:r>
        <w:t>Теория литературы: образ в литературных произведениях, средства раскрытия характера персонажей в литературном произведении.</w:t>
      </w:r>
    </w:p>
    <w:p w14:paraId="4451415F">
      <w:pPr>
        <w:pStyle w:val="7"/>
        <w:ind w:left="1843" w:firstLine="0"/>
      </w:pPr>
      <w:r>
        <w:t>Башкирская</w:t>
      </w:r>
      <w:r>
        <w:rPr>
          <w:spacing w:val="-7"/>
        </w:rPr>
        <w:t xml:space="preserve"> </w:t>
      </w:r>
      <w:r>
        <w:t>советская</w:t>
      </w:r>
      <w:r>
        <w:rPr>
          <w:spacing w:val="-3"/>
        </w:rPr>
        <w:t xml:space="preserve"> </w:t>
      </w:r>
      <w:r>
        <w:t>литература.</w:t>
      </w:r>
      <w:r>
        <w:rPr>
          <w:spacing w:val="-4"/>
        </w:rPr>
        <w:t xml:space="preserve"> </w:t>
      </w:r>
      <w:r>
        <w:t>Русская</w:t>
      </w:r>
      <w:r>
        <w:rPr>
          <w:spacing w:val="-4"/>
        </w:rPr>
        <w:t xml:space="preserve"> </w:t>
      </w:r>
      <w:r>
        <w:rPr>
          <w:spacing w:val="-2"/>
        </w:rPr>
        <w:t>литература.</w:t>
      </w:r>
    </w:p>
    <w:p w14:paraId="3EF27C1D">
      <w:pPr>
        <w:pStyle w:val="7"/>
        <w:ind w:right="847"/>
      </w:pPr>
      <w:r>
        <w:t>Р. Нигмати. Жизнь и творчество. Поэма «Йәмле Ағиҙел буйҙары» («Прекрасные долины Агидели»). Центральный образ реки Агидель – олицетворение Родины, свидетель всех</w:t>
      </w:r>
      <w:r>
        <w:rPr>
          <w:spacing w:val="40"/>
        </w:rPr>
        <w:t xml:space="preserve"> </w:t>
      </w:r>
      <w:r>
        <w:t>историй,</w:t>
      </w:r>
      <w:r>
        <w:rPr>
          <w:spacing w:val="40"/>
        </w:rPr>
        <w:t xml:space="preserve"> </w:t>
      </w:r>
      <w:r>
        <w:t>произошедших</w:t>
      </w:r>
      <w:r>
        <w:rPr>
          <w:spacing w:val="40"/>
        </w:rPr>
        <w:t xml:space="preserve"> </w:t>
      </w:r>
      <w:r>
        <w:t>на</w:t>
      </w:r>
      <w:r>
        <w:rPr>
          <w:spacing w:val="40"/>
        </w:rPr>
        <w:t xml:space="preserve"> </w:t>
      </w:r>
      <w:r>
        <w:t>его</w:t>
      </w:r>
      <w:r>
        <w:rPr>
          <w:spacing w:val="40"/>
        </w:rPr>
        <w:t xml:space="preserve"> </w:t>
      </w:r>
      <w:r>
        <w:t>берегах.</w:t>
      </w:r>
      <w:r>
        <w:rPr>
          <w:spacing w:val="40"/>
        </w:rPr>
        <w:t xml:space="preserve"> </w:t>
      </w:r>
      <w:r>
        <w:t>История</w:t>
      </w:r>
      <w:r>
        <w:rPr>
          <w:spacing w:val="40"/>
        </w:rPr>
        <w:t xml:space="preserve"> </w:t>
      </w:r>
      <w:r>
        <w:t>башкирского</w:t>
      </w:r>
      <w:r>
        <w:rPr>
          <w:spacing w:val="40"/>
        </w:rPr>
        <w:t xml:space="preserve"> </w:t>
      </w:r>
      <w:r>
        <w:t>народа,</w:t>
      </w:r>
      <w:r>
        <w:rPr>
          <w:spacing w:val="40"/>
        </w:rPr>
        <w:t xml:space="preserve"> </w:t>
      </w:r>
      <w:r>
        <w:t>борьба</w:t>
      </w:r>
      <w:r>
        <w:rPr>
          <w:spacing w:val="40"/>
        </w:rPr>
        <w:t xml:space="preserve"> </w:t>
      </w:r>
      <w:r>
        <w:t>за</w:t>
      </w:r>
    </w:p>
    <w:p w14:paraId="5B6BA265">
      <w:pPr>
        <w:pStyle w:val="7"/>
        <w:spacing w:after="0"/>
        <w:sectPr>
          <w:pgSz w:w="11910" w:h="16840"/>
          <w:pgMar w:top="920" w:right="0" w:bottom="280" w:left="425" w:header="736" w:footer="0" w:gutter="0"/>
          <w:cols w:space="720" w:num="1"/>
        </w:sectPr>
      </w:pPr>
    </w:p>
    <w:p w14:paraId="16A904B2">
      <w:pPr>
        <w:pStyle w:val="7"/>
        <w:spacing w:before="189"/>
        <w:ind w:right="850" w:firstLine="0"/>
      </w:pPr>
      <w:r>
        <w:t>счастливое будущее. Особенности изображения людей и природы в поэме. Внутреннее состояние персонажей.</w:t>
      </w:r>
    </w:p>
    <w:p w14:paraId="36225913">
      <w:pPr>
        <w:pStyle w:val="7"/>
        <w:ind w:left="1843" w:firstLine="0"/>
      </w:pPr>
      <w:r>
        <w:t>Традиции</w:t>
      </w:r>
      <w:r>
        <w:rPr>
          <w:spacing w:val="-5"/>
        </w:rPr>
        <w:t xml:space="preserve"> </w:t>
      </w:r>
      <w:r>
        <w:t>народного</w:t>
      </w:r>
      <w:r>
        <w:rPr>
          <w:spacing w:val="-4"/>
        </w:rPr>
        <w:t xml:space="preserve"> </w:t>
      </w:r>
      <w:r>
        <w:t>творчества.</w:t>
      </w:r>
      <w:r>
        <w:rPr>
          <w:spacing w:val="-2"/>
        </w:rPr>
        <w:t xml:space="preserve"> </w:t>
      </w:r>
      <w:r>
        <w:t>Язык</w:t>
      </w:r>
      <w:r>
        <w:rPr>
          <w:spacing w:val="-2"/>
        </w:rPr>
        <w:t xml:space="preserve"> </w:t>
      </w:r>
      <w:r>
        <w:t>и</w:t>
      </w:r>
      <w:r>
        <w:rPr>
          <w:spacing w:val="-2"/>
        </w:rPr>
        <w:t xml:space="preserve"> </w:t>
      </w:r>
      <w:r>
        <w:t>средства</w:t>
      </w:r>
      <w:r>
        <w:rPr>
          <w:spacing w:val="-2"/>
        </w:rPr>
        <w:t xml:space="preserve"> изображения.</w:t>
      </w:r>
    </w:p>
    <w:p w14:paraId="2DE9F984">
      <w:pPr>
        <w:pStyle w:val="7"/>
        <w:ind w:right="846"/>
      </w:pPr>
      <w:r>
        <w:t>М. Карим. Рассказ «Ап-аҡ мөғжизә» («Белое чудо») из книги «Мгновения жизни». Верность другу. Образ Аксал. Воспитание любви и внимания к животным. Драма «Айгөл иле» («Страна Айгуль»). Содержание драмы, тема, идея, образы. Характеристика главных героев. Особенности художественной обработки сюжета. Язык драмы.</w:t>
      </w:r>
    </w:p>
    <w:p w14:paraId="4FCDAD1A">
      <w:pPr>
        <w:pStyle w:val="7"/>
        <w:ind w:left="1843" w:firstLine="0"/>
      </w:pPr>
      <w:r>
        <w:t>Теория</w:t>
      </w:r>
      <w:r>
        <w:rPr>
          <w:spacing w:val="-4"/>
        </w:rPr>
        <w:t xml:space="preserve"> </w:t>
      </w:r>
      <w:r>
        <w:t>литературы:</w:t>
      </w:r>
      <w:r>
        <w:rPr>
          <w:spacing w:val="-3"/>
        </w:rPr>
        <w:t xml:space="preserve"> </w:t>
      </w:r>
      <w:r>
        <w:t>сюжет</w:t>
      </w:r>
      <w:r>
        <w:rPr>
          <w:spacing w:val="-4"/>
        </w:rPr>
        <w:t xml:space="preserve"> </w:t>
      </w:r>
      <w:r>
        <w:t>и</w:t>
      </w:r>
      <w:r>
        <w:rPr>
          <w:spacing w:val="-3"/>
        </w:rPr>
        <w:t xml:space="preserve"> </w:t>
      </w:r>
      <w:r>
        <w:t>композиция,</w:t>
      </w:r>
      <w:r>
        <w:rPr>
          <w:spacing w:val="-3"/>
        </w:rPr>
        <w:t xml:space="preserve"> </w:t>
      </w:r>
      <w:r>
        <w:t>система</w:t>
      </w:r>
      <w:r>
        <w:rPr>
          <w:spacing w:val="-4"/>
        </w:rPr>
        <w:t xml:space="preserve"> </w:t>
      </w:r>
      <w:r>
        <w:rPr>
          <w:spacing w:val="-2"/>
        </w:rPr>
        <w:t>образов.</w:t>
      </w:r>
    </w:p>
    <w:p w14:paraId="2DD4B0F1">
      <w:pPr>
        <w:pStyle w:val="7"/>
        <w:ind w:right="845"/>
      </w:pPr>
      <w:r>
        <w:t>М. Шолохов (1905-1984). Рассказ «Кеше яҙмышы» («Судьба человека») в переводе Сабира Шарипова. История создания. В</w:t>
      </w:r>
      <w:r>
        <w:rPr>
          <w:spacing w:val="-1"/>
        </w:rPr>
        <w:t xml:space="preserve"> </w:t>
      </w:r>
      <w:r>
        <w:t xml:space="preserve">основе рассказа – реальные события. Тема войны. Сила духа человека, поиск жизненного смысла. Композиция произведения – рассказ в </w:t>
      </w:r>
      <w:r>
        <w:rPr>
          <w:spacing w:val="-2"/>
        </w:rPr>
        <w:t>рассказе.</w:t>
      </w:r>
    </w:p>
    <w:p w14:paraId="02AFC85F">
      <w:pPr>
        <w:pStyle w:val="7"/>
        <w:ind w:right="848"/>
      </w:pPr>
      <w:r>
        <w:t>Г. Хусаинов (1928-1921). Жизнь и творчество. Народный писатель Республики Башкортостан (2008), писатель, учёный, литературовед, доктор филологических наук, академик Академии наук Республики Башкортостан. Сказания «Һуңғы тарпан» («Последний тарпан»), «Ете ырыу» («Семь родов»), «Алдар батыр» («Алдар-батыр»). Образы батыров родной земли. Историческая действительность.</w:t>
      </w:r>
    </w:p>
    <w:p w14:paraId="5680E2C1">
      <w:pPr>
        <w:pStyle w:val="7"/>
        <w:spacing w:before="1"/>
        <w:ind w:right="847"/>
      </w:pPr>
      <w:r>
        <w:t>Я. Хамматов (1925-2000). Основная информация о биографии и творчестве автора. Роман «Бөртөкләп йыйыла алтын» («Золото собирается крупицами») отрывок «Ғәйзулла» («Гайзулла»).</w:t>
      </w:r>
      <w:r>
        <w:rPr>
          <w:spacing w:val="-4"/>
        </w:rPr>
        <w:t xml:space="preserve"> </w:t>
      </w:r>
      <w:r>
        <w:t>Картины</w:t>
      </w:r>
      <w:r>
        <w:rPr>
          <w:spacing w:val="-4"/>
        </w:rPr>
        <w:t xml:space="preserve"> </w:t>
      </w:r>
      <w:r>
        <w:t>быта</w:t>
      </w:r>
      <w:r>
        <w:rPr>
          <w:spacing w:val="-5"/>
        </w:rPr>
        <w:t xml:space="preserve"> </w:t>
      </w:r>
      <w:r>
        <w:t>ХХ</w:t>
      </w:r>
      <w:r>
        <w:rPr>
          <w:spacing w:val="-5"/>
        </w:rPr>
        <w:t xml:space="preserve"> </w:t>
      </w:r>
      <w:r>
        <w:t>века</w:t>
      </w:r>
      <w:r>
        <w:rPr>
          <w:spacing w:val="-5"/>
        </w:rPr>
        <w:t xml:space="preserve"> </w:t>
      </w:r>
      <w:r>
        <w:t>на</w:t>
      </w:r>
      <w:r>
        <w:rPr>
          <w:spacing w:val="-5"/>
        </w:rPr>
        <w:t xml:space="preserve"> </w:t>
      </w:r>
      <w:r>
        <w:t>башкирской</w:t>
      </w:r>
      <w:r>
        <w:rPr>
          <w:spacing w:val="-4"/>
        </w:rPr>
        <w:t xml:space="preserve"> </w:t>
      </w:r>
      <w:r>
        <w:t>земле,</w:t>
      </w:r>
      <w:r>
        <w:rPr>
          <w:spacing w:val="-4"/>
        </w:rPr>
        <w:t xml:space="preserve"> </w:t>
      </w:r>
      <w:r>
        <w:t>накануне</w:t>
      </w:r>
      <w:r>
        <w:rPr>
          <w:spacing w:val="-3"/>
        </w:rPr>
        <w:t xml:space="preserve"> </w:t>
      </w:r>
      <w:r>
        <w:t>империалистической войны, их значение для понимания характеров и идеи поэмы. Идейно-тематическое содержание, центральные образы, стилистико-языковые особенности. Мифологическое мировоззрение народа. Понятие о повествовании.</w:t>
      </w:r>
    </w:p>
    <w:p w14:paraId="326DB7F0">
      <w:pPr>
        <w:pStyle w:val="7"/>
        <w:ind w:right="844"/>
      </w:pPr>
      <w:r>
        <w:t>Р. Уметбаев (1924-1997). Жизнь и творчество. Отрывок из повести «Атлы башҡорт» («Конный</w:t>
      </w:r>
      <w:r>
        <w:rPr>
          <w:spacing w:val="-15"/>
        </w:rPr>
        <w:t xml:space="preserve"> </w:t>
      </w:r>
      <w:r>
        <w:t>башкир»).</w:t>
      </w:r>
      <w:r>
        <w:rPr>
          <w:spacing w:val="-15"/>
        </w:rPr>
        <w:t xml:space="preserve"> </w:t>
      </w:r>
      <w:r>
        <w:t>Славный</w:t>
      </w:r>
      <w:r>
        <w:rPr>
          <w:spacing w:val="-15"/>
        </w:rPr>
        <w:t xml:space="preserve"> </w:t>
      </w:r>
      <w:r>
        <w:t>путь</w:t>
      </w:r>
      <w:r>
        <w:rPr>
          <w:spacing w:val="-15"/>
        </w:rPr>
        <w:t xml:space="preserve"> </w:t>
      </w:r>
      <w:r>
        <w:t>легендарной</w:t>
      </w:r>
      <w:r>
        <w:rPr>
          <w:spacing w:val="-15"/>
        </w:rPr>
        <w:t xml:space="preserve"> </w:t>
      </w:r>
      <w:r>
        <w:t>112-й</w:t>
      </w:r>
      <w:r>
        <w:rPr>
          <w:spacing w:val="-15"/>
        </w:rPr>
        <w:t xml:space="preserve"> </w:t>
      </w:r>
      <w:r>
        <w:t>Башкирской</w:t>
      </w:r>
      <w:r>
        <w:rPr>
          <w:spacing w:val="-15"/>
        </w:rPr>
        <w:t xml:space="preserve"> </w:t>
      </w:r>
      <w:r>
        <w:t>кавалерийской</w:t>
      </w:r>
      <w:r>
        <w:rPr>
          <w:spacing w:val="-15"/>
        </w:rPr>
        <w:t xml:space="preserve"> </w:t>
      </w:r>
      <w:r>
        <w:t>дивизии. Судьба</w:t>
      </w:r>
      <w:r>
        <w:rPr>
          <w:spacing w:val="-15"/>
        </w:rPr>
        <w:t xml:space="preserve"> </w:t>
      </w:r>
      <w:r>
        <w:t>башкирского</w:t>
      </w:r>
      <w:r>
        <w:rPr>
          <w:spacing w:val="-15"/>
        </w:rPr>
        <w:t xml:space="preserve"> </w:t>
      </w:r>
      <w:r>
        <w:t>воина-кавалериста</w:t>
      </w:r>
      <w:r>
        <w:rPr>
          <w:spacing w:val="-15"/>
        </w:rPr>
        <w:t xml:space="preserve"> </w:t>
      </w:r>
      <w:r>
        <w:t>и</w:t>
      </w:r>
      <w:r>
        <w:rPr>
          <w:spacing w:val="-15"/>
        </w:rPr>
        <w:t xml:space="preserve"> </w:t>
      </w:r>
      <w:r>
        <w:t>его</w:t>
      </w:r>
      <w:r>
        <w:rPr>
          <w:spacing w:val="-15"/>
        </w:rPr>
        <w:t xml:space="preserve"> </w:t>
      </w:r>
      <w:r>
        <w:t>коня</w:t>
      </w:r>
      <w:r>
        <w:rPr>
          <w:spacing w:val="-15"/>
        </w:rPr>
        <w:t xml:space="preserve"> </w:t>
      </w:r>
      <w:r>
        <w:t>во</w:t>
      </w:r>
      <w:r>
        <w:rPr>
          <w:spacing w:val="-15"/>
        </w:rPr>
        <w:t xml:space="preserve"> </w:t>
      </w:r>
      <w:r>
        <w:t>время</w:t>
      </w:r>
      <w:r>
        <w:rPr>
          <w:spacing w:val="-15"/>
        </w:rPr>
        <w:t xml:space="preserve"> </w:t>
      </w:r>
      <w:r>
        <w:t>Великой</w:t>
      </w:r>
      <w:r>
        <w:rPr>
          <w:spacing w:val="-15"/>
        </w:rPr>
        <w:t xml:space="preserve"> </w:t>
      </w:r>
      <w:r>
        <w:t>Отечественной</w:t>
      </w:r>
      <w:r>
        <w:rPr>
          <w:spacing w:val="-15"/>
        </w:rPr>
        <w:t xml:space="preserve"> </w:t>
      </w:r>
      <w:r>
        <w:t>войны. Героизм, патриотизм, самоотверженность советских воинов, трудности и радости трагических лет войны.</w:t>
      </w:r>
    </w:p>
    <w:p w14:paraId="41981F90">
      <w:pPr>
        <w:pStyle w:val="3"/>
        <w:spacing w:before="5"/>
      </w:pPr>
      <w:r>
        <w:t>Содержание</w:t>
      </w:r>
      <w:r>
        <w:rPr>
          <w:spacing w:val="-4"/>
        </w:rPr>
        <w:t xml:space="preserve"> </w:t>
      </w:r>
      <w:r>
        <w:t>обучения</w:t>
      </w:r>
      <w:r>
        <w:rPr>
          <w:spacing w:val="-2"/>
        </w:rPr>
        <w:t xml:space="preserve"> </w:t>
      </w:r>
      <w:r>
        <w:t>в</w:t>
      </w:r>
      <w:r>
        <w:rPr>
          <w:spacing w:val="-3"/>
        </w:rPr>
        <w:t xml:space="preserve"> </w:t>
      </w:r>
      <w:r>
        <w:t>8</w:t>
      </w:r>
      <w:r>
        <w:rPr>
          <w:spacing w:val="-2"/>
        </w:rPr>
        <w:t xml:space="preserve"> классе.</w:t>
      </w:r>
    </w:p>
    <w:p w14:paraId="4A8F8AFB">
      <w:pPr>
        <w:pStyle w:val="7"/>
        <w:spacing w:line="274" w:lineRule="exact"/>
        <w:ind w:left="1843" w:firstLine="0"/>
      </w:pPr>
      <w:r>
        <w:t>Современная</w:t>
      </w:r>
      <w:r>
        <w:rPr>
          <w:spacing w:val="-4"/>
        </w:rPr>
        <w:t xml:space="preserve"> </w:t>
      </w:r>
      <w:r>
        <w:t>башкирская</w:t>
      </w:r>
      <w:r>
        <w:rPr>
          <w:spacing w:val="-4"/>
        </w:rPr>
        <w:t xml:space="preserve"> </w:t>
      </w:r>
      <w:r>
        <w:rPr>
          <w:spacing w:val="-2"/>
        </w:rPr>
        <w:t>литература.</w:t>
      </w:r>
    </w:p>
    <w:p w14:paraId="2A58DF77">
      <w:pPr>
        <w:pStyle w:val="7"/>
        <w:ind w:left="1843" w:firstLine="0"/>
      </w:pPr>
      <w:r>
        <w:t>Р.</w:t>
      </w:r>
      <w:r>
        <w:rPr>
          <w:spacing w:val="50"/>
        </w:rPr>
        <w:t xml:space="preserve"> </w:t>
      </w:r>
      <w:r>
        <w:t>Назаров</w:t>
      </w:r>
      <w:r>
        <w:rPr>
          <w:spacing w:val="51"/>
        </w:rPr>
        <w:t xml:space="preserve"> </w:t>
      </w:r>
      <w:r>
        <w:t>(1944-2006).</w:t>
      </w:r>
      <w:r>
        <w:rPr>
          <w:spacing w:val="52"/>
        </w:rPr>
        <w:t xml:space="preserve"> </w:t>
      </w:r>
      <w:r>
        <w:t>Основная</w:t>
      </w:r>
      <w:r>
        <w:rPr>
          <w:spacing w:val="51"/>
        </w:rPr>
        <w:t xml:space="preserve"> </w:t>
      </w:r>
      <w:r>
        <w:t>информация</w:t>
      </w:r>
      <w:r>
        <w:rPr>
          <w:spacing w:val="52"/>
        </w:rPr>
        <w:t xml:space="preserve"> </w:t>
      </w:r>
      <w:r>
        <w:t>о</w:t>
      </w:r>
      <w:r>
        <w:rPr>
          <w:spacing w:val="51"/>
        </w:rPr>
        <w:t xml:space="preserve"> </w:t>
      </w:r>
      <w:r>
        <w:t>биографии</w:t>
      </w:r>
      <w:r>
        <w:rPr>
          <w:spacing w:val="51"/>
        </w:rPr>
        <w:t xml:space="preserve"> </w:t>
      </w:r>
      <w:r>
        <w:t>и</w:t>
      </w:r>
      <w:r>
        <w:rPr>
          <w:spacing w:val="50"/>
        </w:rPr>
        <w:t xml:space="preserve"> </w:t>
      </w:r>
      <w:r>
        <w:t>творчестве</w:t>
      </w:r>
      <w:r>
        <w:rPr>
          <w:spacing w:val="54"/>
        </w:rPr>
        <w:t xml:space="preserve"> </w:t>
      </w:r>
      <w:r>
        <w:rPr>
          <w:spacing w:val="-2"/>
        </w:rPr>
        <w:t>автора.</w:t>
      </w:r>
    </w:p>
    <w:p w14:paraId="1129F3DB">
      <w:pPr>
        <w:pStyle w:val="7"/>
        <w:ind w:firstLine="0"/>
      </w:pPr>
      <w:r>
        <w:t>Стихотворение «Башҡорт»</w:t>
      </w:r>
      <w:r>
        <w:rPr>
          <w:spacing w:val="-10"/>
        </w:rPr>
        <w:t xml:space="preserve"> </w:t>
      </w:r>
      <w:r>
        <w:rPr>
          <w:spacing w:val="-2"/>
        </w:rPr>
        <w:t>(«Башкир»).</w:t>
      </w:r>
    </w:p>
    <w:p w14:paraId="793EDFF0">
      <w:pPr>
        <w:pStyle w:val="7"/>
        <w:ind w:left="1843" w:firstLine="0"/>
      </w:pPr>
      <w:r>
        <w:t>А.</w:t>
      </w:r>
      <w:r>
        <w:rPr>
          <w:spacing w:val="46"/>
        </w:rPr>
        <w:t xml:space="preserve"> </w:t>
      </w:r>
      <w:r>
        <w:t>Игебаев</w:t>
      </w:r>
      <w:r>
        <w:rPr>
          <w:spacing w:val="51"/>
        </w:rPr>
        <w:t xml:space="preserve"> </w:t>
      </w:r>
      <w:r>
        <w:t>(1930-2016).</w:t>
      </w:r>
      <w:r>
        <w:rPr>
          <w:spacing w:val="47"/>
        </w:rPr>
        <w:t xml:space="preserve"> </w:t>
      </w:r>
      <w:r>
        <w:t>Основная</w:t>
      </w:r>
      <w:r>
        <w:rPr>
          <w:spacing w:val="49"/>
        </w:rPr>
        <w:t xml:space="preserve"> </w:t>
      </w:r>
      <w:r>
        <w:t>информация</w:t>
      </w:r>
      <w:r>
        <w:rPr>
          <w:spacing w:val="48"/>
        </w:rPr>
        <w:t xml:space="preserve"> </w:t>
      </w:r>
      <w:r>
        <w:t>о</w:t>
      </w:r>
      <w:r>
        <w:rPr>
          <w:spacing w:val="49"/>
        </w:rPr>
        <w:t xml:space="preserve"> </w:t>
      </w:r>
      <w:r>
        <w:t>биографии</w:t>
      </w:r>
      <w:r>
        <w:rPr>
          <w:spacing w:val="46"/>
        </w:rPr>
        <w:t xml:space="preserve"> </w:t>
      </w:r>
      <w:r>
        <w:t>и</w:t>
      </w:r>
      <w:r>
        <w:rPr>
          <w:spacing w:val="50"/>
        </w:rPr>
        <w:t xml:space="preserve"> </w:t>
      </w:r>
      <w:r>
        <w:t>творчестве</w:t>
      </w:r>
      <w:r>
        <w:rPr>
          <w:spacing w:val="50"/>
        </w:rPr>
        <w:t xml:space="preserve"> </w:t>
      </w:r>
      <w:r>
        <w:rPr>
          <w:spacing w:val="-2"/>
        </w:rPr>
        <w:t>автора.</w:t>
      </w:r>
    </w:p>
    <w:p w14:paraId="28DC066C">
      <w:pPr>
        <w:pStyle w:val="7"/>
        <w:ind w:firstLine="0"/>
      </w:pPr>
      <w:r>
        <w:t>Народный</w:t>
      </w:r>
      <w:r>
        <w:rPr>
          <w:spacing w:val="-5"/>
        </w:rPr>
        <w:t xml:space="preserve"> </w:t>
      </w:r>
      <w:r>
        <w:t>поэт</w:t>
      </w:r>
      <w:r>
        <w:rPr>
          <w:spacing w:val="-5"/>
        </w:rPr>
        <w:t xml:space="preserve"> </w:t>
      </w:r>
      <w:r>
        <w:t>Республики</w:t>
      </w:r>
      <w:r>
        <w:rPr>
          <w:spacing w:val="-5"/>
        </w:rPr>
        <w:t xml:space="preserve"> </w:t>
      </w:r>
      <w:r>
        <w:t>Башкортостан</w:t>
      </w:r>
      <w:r>
        <w:rPr>
          <w:spacing w:val="-5"/>
        </w:rPr>
        <w:t xml:space="preserve"> </w:t>
      </w:r>
      <w:r>
        <w:rPr>
          <w:spacing w:val="-2"/>
        </w:rPr>
        <w:t>(2010)</w:t>
      </w:r>
    </w:p>
    <w:p w14:paraId="2A0B2924">
      <w:pPr>
        <w:pStyle w:val="7"/>
        <w:ind w:right="849"/>
      </w:pPr>
      <w:r>
        <w:t>Стихотворение</w:t>
      </w:r>
      <w:r>
        <w:rPr>
          <w:spacing w:val="-3"/>
        </w:rPr>
        <w:t xml:space="preserve"> </w:t>
      </w:r>
      <w:r>
        <w:t>«Башҡортостан»</w:t>
      </w:r>
      <w:r>
        <w:rPr>
          <w:spacing w:val="-11"/>
        </w:rPr>
        <w:t xml:space="preserve"> </w:t>
      </w:r>
      <w:r>
        <w:t>(«Башкортостан»). Стихотворения</w:t>
      </w:r>
      <w:r>
        <w:rPr>
          <w:spacing w:val="-4"/>
        </w:rPr>
        <w:t xml:space="preserve"> </w:t>
      </w:r>
      <w:r>
        <w:t>о</w:t>
      </w:r>
      <w:r>
        <w:rPr>
          <w:spacing w:val="-8"/>
        </w:rPr>
        <w:t xml:space="preserve"> </w:t>
      </w:r>
      <w:r>
        <w:t>Родине,</w:t>
      </w:r>
      <w:r>
        <w:rPr>
          <w:spacing w:val="-4"/>
        </w:rPr>
        <w:t xml:space="preserve"> </w:t>
      </w:r>
      <w:r>
        <w:t>родной природе, собственном восприятии окружающего мира. Человек и природа. Выражение душевных настроений, состояний человека через описание картин природы родного края. Общее и индивидуальное в восприятии родной природы башкирскими поэтами</w:t>
      </w:r>
    </w:p>
    <w:p w14:paraId="2642DE29">
      <w:pPr>
        <w:pStyle w:val="7"/>
        <w:spacing w:before="1"/>
        <w:ind w:left="1843" w:firstLine="0"/>
      </w:pPr>
      <w:r>
        <w:t>Х.</w:t>
      </w:r>
      <w:r>
        <w:rPr>
          <w:spacing w:val="42"/>
        </w:rPr>
        <w:t xml:space="preserve"> </w:t>
      </w:r>
      <w:r>
        <w:t>Гиляжев</w:t>
      </w:r>
      <w:r>
        <w:rPr>
          <w:spacing w:val="42"/>
        </w:rPr>
        <w:t xml:space="preserve"> </w:t>
      </w:r>
      <w:r>
        <w:t>(1923-1997).</w:t>
      </w:r>
      <w:r>
        <w:rPr>
          <w:spacing w:val="43"/>
        </w:rPr>
        <w:t xml:space="preserve"> </w:t>
      </w:r>
      <w:r>
        <w:t>Основная</w:t>
      </w:r>
      <w:r>
        <w:rPr>
          <w:spacing w:val="42"/>
        </w:rPr>
        <w:t xml:space="preserve"> </w:t>
      </w:r>
      <w:r>
        <w:t>информация</w:t>
      </w:r>
      <w:r>
        <w:rPr>
          <w:spacing w:val="43"/>
        </w:rPr>
        <w:t xml:space="preserve"> </w:t>
      </w:r>
      <w:r>
        <w:t>о</w:t>
      </w:r>
      <w:r>
        <w:rPr>
          <w:spacing w:val="43"/>
        </w:rPr>
        <w:t xml:space="preserve"> </w:t>
      </w:r>
      <w:r>
        <w:t>биографии</w:t>
      </w:r>
      <w:r>
        <w:rPr>
          <w:spacing w:val="43"/>
        </w:rPr>
        <w:t xml:space="preserve"> </w:t>
      </w:r>
      <w:r>
        <w:t>и</w:t>
      </w:r>
      <w:r>
        <w:rPr>
          <w:spacing w:val="42"/>
        </w:rPr>
        <w:t xml:space="preserve"> </w:t>
      </w:r>
      <w:r>
        <w:t>творчестве</w:t>
      </w:r>
      <w:r>
        <w:rPr>
          <w:spacing w:val="42"/>
        </w:rPr>
        <w:t xml:space="preserve"> </w:t>
      </w:r>
      <w:r>
        <w:rPr>
          <w:spacing w:val="-2"/>
        </w:rPr>
        <w:t>автора.</w:t>
      </w:r>
    </w:p>
    <w:p w14:paraId="3EC033B9">
      <w:pPr>
        <w:pStyle w:val="7"/>
        <w:ind w:firstLine="0"/>
      </w:pPr>
      <w:r>
        <w:t>Башкирский</w:t>
      </w:r>
      <w:r>
        <w:rPr>
          <w:spacing w:val="-5"/>
        </w:rPr>
        <w:t xml:space="preserve"> </w:t>
      </w:r>
      <w:r>
        <w:t>поэт</w:t>
      </w:r>
      <w:r>
        <w:rPr>
          <w:spacing w:val="-3"/>
        </w:rPr>
        <w:t xml:space="preserve"> </w:t>
      </w:r>
      <w:r>
        <w:t>и</w:t>
      </w:r>
      <w:r>
        <w:rPr>
          <w:spacing w:val="-4"/>
        </w:rPr>
        <w:t xml:space="preserve"> </w:t>
      </w:r>
      <w:r>
        <w:t>писатель.</w:t>
      </w:r>
      <w:r>
        <w:rPr>
          <w:spacing w:val="-3"/>
        </w:rPr>
        <w:t xml:space="preserve"> </w:t>
      </w:r>
      <w:r>
        <w:t>Стихотворение «Башҡорт</w:t>
      </w:r>
      <w:r>
        <w:rPr>
          <w:spacing w:val="-2"/>
        </w:rPr>
        <w:t xml:space="preserve"> </w:t>
      </w:r>
      <w:r>
        <w:t>теле»</w:t>
      </w:r>
      <w:r>
        <w:rPr>
          <w:spacing w:val="-9"/>
        </w:rPr>
        <w:t xml:space="preserve"> </w:t>
      </w:r>
      <w:r>
        <w:t>(«Башкирский</w:t>
      </w:r>
      <w:r>
        <w:rPr>
          <w:spacing w:val="-2"/>
        </w:rPr>
        <w:t xml:space="preserve"> язык»).</w:t>
      </w:r>
    </w:p>
    <w:p w14:paraId="694658C4">
      <w:pPr>
        <w:pStyle w:val="7"/>
        <w:ind w:right="844"/>
      </w:pPr>
      <w:r>
        <w:t>М.</w:t>
      </w:r>
      <w:r>
        <w:rPr>
          <w:spacing w:val="-15"/>
        </w:rPr>
        <w:t xml:space="preserve"> </w:t>
      </w:r>
      <w:r>
        <w:t>Ямалетдинов</w:t>
      </w:r>
      <w:r>
        <w:rPr>
          <w:spacing w:val="-15"/>
        </w:rPr>
        <w:t xml:space="preserve"> </w:t>
      </w:r>
      <w:r>
        <w:t>(1947-2020).</w:t>
      </w:r>
      <w:r>
        <w:rPr>
          <w:spacing w:val="-15"/>
        </w:rPr>
        <w:t xml:space="preserve"> </w:t>
      </w:r>
      <w:r>
        <w:t>Основная</w:t>
      </w:r>
      <w:r>
        <w:rPr>
          <w:spacing w:val="-15"/>
        </w:rPr>
        <w:t xml:space="preserve"> </w:t>
      </w:r>
      <w:r>
        <w:t>информация</w:t>
      </w:r>
      <w:r>
        <w:rPr>
          <w:spacing w:val="-15"/>
        </w:rPr>
        <w:t xml:space="preserve"> </w:t>
      </w:r>
      <w:r>
        <w:t>о</w:t>
      </w:r>
      <w:r>
        <w:rPr>
          <w:spacing w:val="-15"/>
        </w:rPr>
        <w:t xml:space="preserve"> </w:t>
      </w:r>
      <w:r>
        <w:t>биографии</w:t>
      </w:r>
      <w:r>
        <w:rPr>
          <w:spacing w:val="-15"/>
        </w:rPr>
        <w:t xml:space="preserve"> </w:t>
      </w:r>
      <w:r>
        <w:t>и</w:t>
      </w:r>
      <w:r>
        <w:rPr>
          <w:spacing w:val="-15"/>
        </w:rPr>
        <w:t xml:space="preserve"> </w:t>
      </w:r>
      <w:r>
        <w:t>творчестве</w:t>
      </w:r>
      <w:r>
        <w:rPr>
          <w:spacing w:val="-15"/>
        </w:rPr>
        <w:t xml:space="preserve"> </w:t>
      </w:r>
      <w:r>
        <w:t>автора. Башкирский поэт, писатель, журналист, общественный деятель, редактор, сценарист. Стихотворение «Халҡым хазинаһы» («Сокровище моего народа»).</w:t>
      </w:r>
    </w:p>
    <w:p w14:paraId="2829E7C6">
      <w:pPr>
        <w:pStyle w:val="7"/>
        <w:ind w:right="846"/>
      </w:pPr>
      <w:r>
        <w:t>М.</w:t>
      </w:r>
      <w:r>
        <w:rPr>
          <w:spacing w:val="-10"/>
        </w:rPr>
        <w:t xml:space="preserve"> </w:t>
      </w:r>
      <w:r>
        <w:t>Хусаин</w:t>
      </w:r>
      <w:r>
        <w:rPr>
          <w:spacing w:val="-9"/>
        </w:rPr>
        <w:t xml:space="preserve"> </w:t>
      </w:r>
      <w:r>
        <w:t>(1923-1993).</w:t>
      </w:r>
      <w:r>
        <w:rPr>
          <w:spacing w:val="-10"/>
        </w:rPr>
        <w:t xml:space="preserve"> </w:t>
      </w:r>
      <w:r>
        <w:t>Стихотворение</w:t>
      </w:r>
      <w:r>
        <w:rPr>
          <w:spacing w:val="-9"/>
        </w:rPr>
        <w:t xml:space="preserve"> </w:t>
      </w:r>
      <w:r>
        <w:t>«Башҡорт</w:t>
      </w:r>
      <w:r>
        <w:rPr>
          <w:spacing w:val="-10"/>
        </w:rPr>
        <w:t xml:space="preserve"> </w:t>
      </w:r>
      <w:r>
        <w:t>теле</w:t>
      </w:r>
      <w:r>
        <w:rPr>
          <w:spacing w:val="-11"/>
        </w:rPr>
        <w:t xml:space="preserve"> </w:t>
      </w:r>
      <w:r>
        <w:t>ғорур</w:t>
      </w:r>
      <w:r>
        <w:rPr>
          <w:spacing w:val="-10"/>
        </w:rPr>
        <w:t xml:space="preserve"> </w:t>
      </w:r>
      <w:r>
        <w:t>яңғырай»</w:t>
      </w:r>
      <w:r>
        <w:rPr>
          <w:spacing w:val="-13"/>
        </w:rPr>
        <w:t xml:space="preserve"> </w:t>
      </w:r>
      <w:r>
        <w:t>(«Башкирский язык звучит гордо»). Изображение народной жизни, национального характера, раскрывающегося в свете общей проблемы – самосознание народа. Поэтизация положительных черт народного характера.</w:t>
      </w:r>
    </w:p>
    <w:p w14:paraId="44F96F34">
      <w:pPr>
        <w:pStyle w:val="7"/>
        <w:spacing w:before="1"/>
        <w:ind w:right="846"/>
      </w:pPr>
      <w:r>
        <w:t>Валентин Распутин (1937-2015). Рассказ «Француз теле дәрестәре» («Уроки французского») (перевод Амира Аминева). Отражение в повести трудностей военного времени. Жажда знаний, нравственная стойкость, чувство собственного достоинства, свойственные юному</w:t>
      </w:r>
      <w:r>
        <w:rPr>
          <w:spacing w:val="-2"/>
        </w:rPr>
        <w:t xml:space="preserve"> </w:t>
      </w:r>
      <w:r>
        <w:t>герою. Душевная щедрость учительницы, её роль в жизни мальчика.</w:t>
      </w:r>
    </w:p>
    <w:p w14:paraId="3D388344">
      <w:pPr>
        <w:pStyle w:val="7"/>
        <w:ind w:left="1843" w:firstLine="0"/>
      </w:pPr>
      <w:r>
        <w:t>Религиозная</w:t>
      </w:r>
      <w:r>
        <w:rPr>
          <w:spacing w:val="-6"/>
        </w:rPr>
        <w:t xml:space="preserve"> </w:t>
      </w:r>
      <w:r>
        <w:rPr>
          <w:spacing w:val="-2"/>
        </w:rPr>
        <w:t>литература.</w:t>
      </w:r>
    </w:p>
    <w:p w14:paraId="34E15F7E">
      <w:pPr>
        <w:pStyle w:val="7"/>
        <w:spacing w:after="0"/>
        <w:sectPr>
          <w:pgSz w:w="11910" w:h="16840"/>
          <w:pgMar w:top="920" w:right="0" w:bottom="280" w:left="425" w:header="736" w:footer="0" w:gutter="0"/>
          <w:cols w:space="720" w:num="1"/>
        </w:sectPr>
      </w:pPr>
    </w:p>
    <w:p w14:paraId="7DD0FC09">
      <w:pPr>
        <w:pStyle w:val="7"/>
        <w:spacing w:before="189"/>
        <w:ind w:left="1843" w:right="4316" w:firstLine="0"/>
      </w:pPr>
      <w:r>
        <w:t>Р.</w:t>
      </w:r>
      <w:r>
        <w:rPr>
          <w:spacing w:val="-9"/>
        </w:rPr>
        <w:t xml:space="preserve"> </w:t>
      </w:r>
      <w:r>
        <w:t>Бикбаев.</w:t>
      </w:r>
      <w:r>
        <w:rPr>
          <w:spacing w:val="-9"/>
        </w:rPr>
        <w:t xml:space="preserve"> </w:t>
      </w:r>
      <w:r>
        <w:t>Стихотворение</w:t>
      </w:r>
      <w:r>
        <w:rPr>
          <w:spacing w:val="-8"/>
        </w:rPr>
        <w:t xml:space="preserve"> </w:t>
      </w:r>
      <w:r>
        <w:t>«Хәҙистәр»</w:t>
      </w:r>
      <w:r>
        <w:rPr>
          <w:spacing w:val="-14"/>
        </w:rPr>
        <w:t xml:space="preserve"> </w:t>
      </w:r>
      <w:r>
        <w:t>(«Хадисы»). М. Ямалетдинов. Стихотворение «Аль-фатиха».</w:t>
      </w:r>
    </w:p>
    <w:p w14:paraId="28C8DEC7">
      <w:pPr>
        <w:pStyle w:val="7"/>
        <w:ind w:right="852"/>
      </w:pPr>
      <w:r>
        <w:t>Поэтизация высказываний пророка Мухаммада и художественное отражение коранических мотивов</w:t>
      </w:r>
      <w:r>
        <w:rPr>
          <w:spacing w:val="-5"/>
        </w:rPr>
        <w:t xml:space="preserve"> </w:t>
      </w:r>
      <w:r>
        <w:t>в</w:t>
      </w:r>
      <w:r>
        <w:rPr>
          <w:spacing w:val="-3"/>
        </w:rPr>
        <w:t xml:space="preserve"> </w:t>
      </w:r>
      <w:r>
        <w:t>поэзии.</w:t>
      </w:r>
      <w:r>
        <w:rPr>
          <w:spacing w:val="-2"/>
        </w:rPr>
        <w:t xml:space="preserve"> </w:t>
      </w:r>
      <w:r>
        <w:t>Поэтические</w:t>
      </w:r>
      <w:r>
        <w:rPr>
          <w:spacing w:val="-3"/>
        </w:rPr>
        <w:t xml:space="preserve"> </w:t>
      </w:r>
      <w:r>
        <w:t>переводы</w:t>
      </w:r>
      <w:r>
        <w:rPr>
          <w:spacing w:val="-3"/>
        </w:rPr>
        <w:t xml:space="preserve"> </w:t>
      </w:r>
      <w:r>
        <w:t>сур</w:t>
      </w:r>
      <w:r>
        <w:rPr>
          <w:spacing w:val="-2"/>
        </w:rPr>
        <w:t xml:space="preserve"> </w:t>
      </w:r>
      <w:r>
        <w:t>Корана. Переосмысление</w:t>
      </w:r>
      <w:r>
        <w:rPr>
          <w:spacing w:val="-4"/>
        </w:rPr>
        <w:t xml:space="preserve"> </w:t>
      </w:r>
      <w:r>
        <w:t>сути мироздания, духовного совершенства человека.</w:t>
      </w:r>
    </w:p>
    <w:p w14:paraId="0D81D529">
      <w:pPr>
        <w:pStyle w:val="7"/>
        <w:ind w:right="844"/>
      </w:pPr>
      <w:r>
        <w:t>Ш. Аминев-Тамъяни (1858-1936). Башкирский поэт, сэсэн-импровизатор. Стихотворение «Урал», «Башҡорт бабаларының тарихы» («История башкирских предков»). Прославление мужчин, защитивших Родину. Язык, особенности стиля.</w:t>
      </w:r>
    </w:p>
    <w:p w14:paraId="0499AA66">
      <w:pPr>
        <w:pStyle w:val="7"/>
        <w:ind w:right="848"/>
      </w:pPr>
      <w:r>
        <w:t>Г. Ибрагимов (1919-1989). Основная информация о биографии и творчестве автора. Башкирский писатель и поэт. Роман «Кинйә» («Кинзя»). История создания романа. Образ Кинзи</w:t>
      </w:r>
      <w:r>
        <w:rPr>
          <w:spacing w:val="-6"/>
        </w:rPr>
        <w:t xml:space="preserve"> </w:t>
      </w:r>
      <w:r>
        <w:t>Арсланова,</w:t>
      </w:r>
      <w:r>
        <w:rPr>
          <w:spacing w:val="-5"/>
        </w:rPr>
        <w:t xml:space="preserve"> </w:t>
      </w:r>
      <w:r>
        <w:t>сподвижника</w:t>
      </w:r>
      <w:r>
        <w:rPr>
          <w:spacing w:val="-6"/>
        </w:rPr>
        <w:t xml:space="preserve"> </w:t>
      </w:r>
      <w:r>
        <w:t>Пугачёва.</w:t>
      </w:r>
      <w:r>
        <w:rPr>
          <w:spacing w:val="-5"/>
        </w:rPr>
        <w:t xml:space="preserve"> </w:t>
      </w:r>
      <w:r>
        <w:t>Борьба</w:t>
      </w:r>
      <w:r>
        <w:rPr>
          <w:spacing w:val="-6"/>
        </w:rPr>
        <w:t xml:space="preserve"> </w:t>
      </w:r>
      <w:r>
        <w:t>башкирского</w:t>
      </w:r>
      <w:r>
        <w:rPr>
          <w:spacing w:val="-8"/>
        </w:rPr>
        <w:t xml:space="preserve"> </w:t>
      </w:r>
      <w:r>
        <w:t>народа</w:t>
      </w:r>
      <w:r>
        <w:rPr>
          <w:spacing w:val="-6"/>
        </w:rPr>
        <w:t xml:space="preserve"> </w:t>
      </w:r>
      <w:r>
        <w:t>против</w:t>
      </w:r>
      <w:r>
        <w:rPr>
          <w:spacing w:val="-8"/>
        </w:rPr>
        <w:t xml:space="preserve"> </w:t>
      </w:r>
      <w:r>
        <w:t>захватчиков их земель. Художественные особенности романа. Своеобразие языка и стиля романа.</w:t>
      </w:r>
    </w:p>
    <w:p w14:paraId="010695FC">
      <w:pPr>
        <w:pStyle w:val="7"/>
        <w:ind w:left="1843" w:firstLine="0"/>
      </w:pPr>
      <w:r>
        <w:t>Устное</w:t>
      </w:r>
      <w:r>
        <w:rPr>
          <w:spacing w:val="-6"/>
        </w:rPr>
        <w:t xml:space="preserve"> </w:t>
      </w:r>
      <w:r>
        <w:t>народное</w:t>
      </w:r>
      <w:r>
        <w:rPr>
          <w:spacing w:val="-4"/>
        </w:rPr>
        <w:t xml:space="preserve"> </w:t>
      </w:r>
      <w:r>
        <w:t>творчество.</w:t>
      </w:r>
      <w:r>
        <w:rPr>
          <w:spacing w:val="-2"/>
        </w:rPr>
        <w:t xml:space="preserve"> </w:t>
      </w:r>
      <w:r>
        <w:t>Современная</w:t>
      </w:r>
      <w:r>
        <w:rPr>
          <w:spacing w:val="-3"/>
        </w:rPr>
        <w:t xml:space="preserve"> </w:t>
      </w:r>
      <w:r>
        <w:t>башкирская</w:t>
      </w:r>
      <w:r>
        <w:rPr>
          <w:spacing w:val="-2"/>
        </w:rPr>
        <w:t xml:space="preserve"> литература</w:t>
      </w:r>
    </w:p>
    <w:p w14:paraId="5542D108">
      <w:pPr>
        <w:pStyle w:val="7"/>
        <w:spacing w:before="1"/>
        <w:ind w:right="844"/>
      </w:pPr>
      <w:r>
        <w:t xml:space="preserve">Әйтештәр (Айтыши). «Бер тигәс тә ни яман?» («Что в первую очередь считается злом?»), «Аҡмырҙа сәсәндең Ҡобағыш сәсән менән әйтеше» («Айтыш Акмурзы-сэсэна и </w:t>
      </w:r>
      <w:r>
        <w:rPr>
          <w:spacing w:val="-2"/>
        </w:rPr>
        <w:t>Кубагуш-сэсэна»).</w:t>
      </w:r>
    </w:p>
    <w:p w14:paraId="74996077">
      <w:pPr>
        <w:pStyle w:val="7"/>
        <w:ind w:right="853"/>
      </w:pPr>
      <w:r>
        <w:t>Ҡобайырҙар (Кубаиры). «Ил тигәндең кеме юҡ» («Кого же нет у страны»), «Салауат батыр» («Салават-батыр»).</w:t>
      </w:r>
    </w:p>
    <w:p w14:paraId="76B86E9A">
      <w:pPr>
        <w:pStyle w:val="7"/>
        <w:ind w:left="1843" w:firstLine="0"/>
      </w:pPr>
      <w:r>
        <w:t>Теория</w:t>
      </w:r>
      <w:r>
        <w:rPr>
          <w:spacing w:val="-5"/>
        </w:rPr>
        <w:t xml:space="preserve"> </w:t>
      </w:r>
      <w:r>
        <w:t>литературы:</w:t>
      </w:r>
      <w:r>
        <w:rPr>
          <w:spacing w:val="-2"/>
        </w:rPr>
        <w:t xml:space="preserve"> </w:t>
      </w:r>
      <w:r>
        <w:t>жанр</w:t>
      </w:r>
      <w:r>
        <w:rPr>
          <w:spacing w:val="-2"/>
        </w:rPr>
        <w:t xml:space="preserve"> </w:t>
      </w:r>
      <w:r>
        <w:t>айтыш,</w:t>
      </w:r>
      <w:r>
        <w:rPr>
          <w:spacing w:val="-2"/>
        </w:rPr>
        <w:t xml:space="preserve"> кубаир.</w:t>
      </w:r>
    </w:p>
    <w:p w14:paraId="1568B987">
      <w:pPr>
        <w:pStyle w:val="7"/>
        <w:ind w:right="844"/>
      </w:pPr>
      <w:r>
        <w:t>Я. Хамматов. Роман «Төньяҡ амурҙары» («Северные Амуры»). История создания романа. Описание героизма башкирских войск в Отечественной войне 1812 года. Главные герои. Язык и стиль романа.</w:t>
      </w:r>
    </w:p>
    <w:p w14:paraId="4270803A">
      <w:pPr>
        <w:pStyle w:val="7"/>
        <w:ind w:right="846"/>
      </w:pPr>
      <w:r>
        <w:t>Г. Хусаинов. Сказание</w:t>
      </w:r>
      <w:r>
        <w:rPr>
          <w:spacing w:val="-1"/>
        </w:rPr>
        <w:t xml:space="preserve"> </w:t>
      </w:r>
      <w:r>
        <w:t>«Последний тарпан». Рассказ «Семь родов», Повесть «Алдар- батыр». Образы батыров родной земли. Историческая действительность.</w:t>
      </w:r>
    </w:p>
    <w:p w14:paraId="29F3924D">
      <w:pPr>
        <w:pStyle w:val="7"/>
        <w:ind w:right="842"/>
      </w:pPr>
      <w:r>
        <w:t>Б. Рафиков (1934-1998). Основная информация о биографии и творчестве автора. Башкирский</w:t>
      </w:r>
      <w:r>
        <w:rPr>
          <w:spacing w:val="-6"/>
        </w:rPr>
        <w:t xml:space="preserve"> </w:t>
      </w:r>
      <w:r>
        <w:t>писатель</w:t>
      </w:r>
      <w:r>
        <w:rPr>
          <w:spacing w:val="-6"/>
        </w:rPr>
        <w:t xml:space="preserve"> </w:t>
      </w:r>
      <w:r>
        <w:t>и</w:t>
      </w:r>
      <w:r>
        <w:rPr>
          <w:spacing w:val="-6"/>
        </w:rPr>
        <w:t xml:space="preserve"> </w:t>
      </w:r>
      <w:r>
        <w:t>поэт,</w:t>
      </w:r>
      <w:r>
        <w:rPr>
          <w:spacing w:val="-7"/>
        </w:rPr>
        <w:t xml:space="preserve"> </w:t>
      </w:r>
      <w:r>
        <w:t>переводчик,</w:t>
      </w:r>
      <w:r>
        <w:rPr>
          <w:spacing w:val="-7"/>
        </w:rPr>
        <w:t xml:space="preserve"> </w:t>
      </w:r>
      <w:r>
        <w:t>драматург,</w:t>
      </w:r>
      <w:r>
        <w:rPr>
          <w:spacing w:val="-4"/>
        </w:rPr>
        <w:t xml:space="preserve"> </w:t>
      </w:r>
      <w:r>
        <w:t>журналист.</w:t>
      </w:r>
      <w:r>
        <w:rPr>
          <w:spacing w:val="-6"/>
        </w:rPr>
        <w:t xml:space="preserve"> </w:t>
      </w:r>
      <w:r>
        <w:t>Повесть</w:t>
      </w:r>
      <w:r>
        <w:rPr>
          <w:spacing w:val="-1"/>
        </w:rPr>
        <w:t xml:space="preserve"> </w:t>
      </w:r>
      <w:r>
        <w:t>«Эйәрләнгән</w:t>
      </w:r>
      <w:r>
        <w:rPr>
          <w:spacing w:val="-6"/>
        </w:rPr>
        <w:t xml:space="preserve"> </w:t>
      </w:r>
      <w:r>
        <w:t>ат» («Конь осёдланный»). Описание жизни Салавата Юлаева, отца Юлая, других повстанцев- пугачёвцев в заточении в крепости Рогервик. Духовная стойкость героев повести. Судьба двух сыновей Салавата, оставшихся на родине.</w:t>
      </w:r>
    </w:p>
    <w:p w14:paraId="4713B88B">
      <w:pPr>
        <w:pStyle w:val="7"/>
        <w:spacing w:before="1"/>
        <w:ind w:left="1843" w:firstLine="0"/>
      </w:pPr>
      <w:r>
        <w:t>Р.</w:t>
      </w:r>
      <w:r>
        <w:rPr>
          <w:spacing w:val="-11"/>
        </w:rPr>
        <w:t xml:space="preserve"> </w:t>
      </w:r>
      <w:r>
        <w:t>Султангареев</w:t>
      </w:r>
      <w:r>
        <w:rPr>
          <w:spacing w:val="-10"/>
        </w:rPr>
        <w:t xml:space="preserve"> </w:t>
      </w:r>
      <w:r>
        <w:t>(1935-1999).</w:t>
      </w:r>
      <w:r>
        <w:rPr>
          <w:spacing w:val="-10"/>
        </w:rPr>
        <w:t xml:space="preserve"> </w:t>
      </w:r>
      <w:r>
        <w:t>Основная</w:t>
      </w:r>
      <w:r>
        <w:rPr>
          <w:spacing w:val="-11"/>
        </w:rPr>
        <w:t xml:space="preserve"> </w:t>
      </w:r>
      <w:r>
        <w:t>информация</w:t>
      </w:r>
      <w:r>
        <w:rPr>
          <w:spacing w:val="-10"/>
        </w:rPr>
        <w:t xml:space="preserve"> </w:t>
      </w:r>
      <w:r>
        <w:t>о</w:t>
      </w:r>
      <w:r>
        <w:rPr>
          <w:spacing w:val="-10"/>
        </w:rPr>
        <w:t xml:space="preserve"> </w:t>
      </w:r>
      <w:r>
        <w:t>биографии</w:t>
      </w:r>
      <w:r>
        <w:rPr>
          <w:spacing w:val="-10"/>
        </w:rPr>
        <w:t xml:space="preserve"> </w:t>
      </w:r>
      <w:r>
        <w:t>и</w:t>
      </w:r>
      <w:r>
        <w:rPr>
          <w:spacing w:val="-11"/>
        </w:rPr>
        <w:t xml:space="preserve"> </w:t>
      </w:r>
      <w:r>
        <w:t>творчестве</w:t>
      </w:r>
      <w:r>
        <w:rPr>
          <w:spacing w:val="-8"/>
        </w:rPr>
        <w:t xml:space="preserve"> </w:t>
      </w:r>
      <w:r>
        <w:rPr>
          <w:spacing w:val="-2"/>
        </w:rPr>
        <w:t>автора.</w:t>
      </w:r>
    </w:p>
    <w:p w14:paraId="389AF124">
      <w:pPr>
        <w:pStyle w:val="7"/>
        <w:ind w:firstLine="0"/>
      </w:pPr>
      <w:r>
        <w:t>Башкирский</w:t>
      </w:r>
      <w:r>
        <w:rPr>
          <w:spacing w:val="-8"/>
        </w:rPr>
        <w:t xml:space="preserve"> </w:t>
      </w:r>
      <w:r>
        <w:t>писатель,</w:t>
      </w:r>
      <w:r>
        <w:rPr>
          <w:spacing w:val="-7"/>
        </w:rPr>
        <w:t xml:space="preserve"> </w:t>
      </w:r>
      <w:r>
        <w:t>публицист.</w:t>
      </w:r>
      <w:r>
        <w:rPr>
          <w:spacing w:val="-4"/>
        </w:rPr>
        <w:t xml:space="preserve"> </w:t>
      </w:r>
      <w:r>
        <w:t>Повесть</w:t>
      </w:r>
      <w:r>
        <w:rPr>
          <w:spacing w:val="1"/>
        </w:rPr>
        <w:t xml:space="preserve"> </w:t>
      </w:r>
      <w:r>
        <w:t>«Осто</w:t>
      </w:r>
      <w:r>
        <w:rPr>
          <w:spacing w:val="-4"/>
        </w:rPr>
        <w:t xml:space="preserve"> </w:t>
      </w:r>
      <w:r>
        <w:t>бөркөт»</w:t>
      </w:r>
      <w:r>
        <w:rPr>
          <w:spacing w:val="-9"/>
        </w:rPr>
        <w:t xml:space="preserve"> </w:t>
      </w:r>
      <w:r>
        <w:t>(«Полёт</w:t>
      </w:r>
      <w:r>
        <w:rPr>
          <w:spacing w:val="-4"/>
        </w:rPr>
        <w:t xml:space="preserve"> </w:t>
      </w:r>
      <w:r>
        <w:rPr>
          <w:spacing w:val="-2"/>
        </w:rPr>
        <w:t>орла»).</w:t>
      </w:r>
    </w:p>
    <w:p w14:paraId="1F9E131F">
      <w:pPr>
        <w:pStyle w:val="7"/>
        <w:ind w:right="844"/>
      </w:pPr>
      <w:r>
        <w:t>М. Ямалетдинов. Повесть «Ҡотолоу юлҡайҙарын тапманым». («Не нашёл путей спасения»). События Гражданской войны. Образ комбрига Мусы Муртазина. Описание героизма, военных заслуг перед Родиной, трагической гибели.</w:t>
      </w:r>
    </w:p>
    <w:p w14:paraId="04ABBCDC">
      <w:pPr>
        <w:pStyle w:val="7"/>
        <w:ind w:left="1843" w:firstLine="0"/>
      </w:pPr>
      <w:r>
        <w:t>Башкирская</w:t>
      </w:r>
      <w:r>
        <w:rPr>
          <w:spacing w:val="-6"/>
        </w:rPr>
        <w:t xml:space="preserve"> </w:t>
      </w:r>
      <w:r>
        <w:t>советская</w:t>
      </w:r>
      <w:r>
        <w:rPr>
          <w:spacing w:val="-4"/>
        </w:rPr>
        <w:t xml:space="preserve"> </w:t>
      </w:r>
      <w:r>
        <w:t>литература.</w:t>
      </w:r>
      <w:r>
        <w:rPr>
          <w:spacing w:val="-4"/>
        </w:rPr>
        <w:t xml:space="preserve"> </w:t>
      </w:r>
      <w:r>
        <w:t>Современная</w:t>
      </w:r>
      <w:r>
        <w:rPr>
          <w:spacing w:val="-4"/>
        </w:rPr>
        <w:t xml:space="preserve"> </w:t>
      </w:r>
      <w:r>
        <w:t>башкирская</w:t>
      </w:r>
      <w:r>
        <w:rPr>
          <w:spacing w:val="-3"/>
        </w:rPr>
        <w:t xml:space="preserve"> </w:t>
      </w:r>
      <w:r>
        <w:rPr>
          <w:spacing w:val="-2"/>
        </w:rPr>
        <w:t>литература.</w:t>
      </w:r>
    </w:p>
    <w:p w14:paraId="287ED7F4">
      <w:pPr>
        <w:pStyle w:val="7"/>
        <w:ind w:right="850"/>
      </w:pPr>
      <w:r>
        <w:t>Г. Салям (1911-1939). Жизнь и творчество. Поэма «Шоңҡар» («Кречет»). Тема, идейное содержание поэмы. Тема перерождения нового человека. Главные герои (Ахмат, Гульнур, писатель, архитектор, капитан, Миньян). Особенность и богатство композиции, особенности языка, образность.</w:t>
      </w:r>
    </w:p>
    <w:p w14:paraId="25018E62">
      <w:pPr>
        <w:pStyle w:val="7"/>
        <w:ind w:right="847"/>
      </w:pPr>
      <w:r>
        <w:t>Б.</w:t>
      </w:r>
      <w:r>
        <w:rPr>
          <w:spacing w:val="-8"/>
        </w:rPr>
        <w:t xml:space="preserve"> </w:t>
      </w:r>
      <w:r>
        <w:t>Бикбай</w:t>
      </w:r>
      <w:r>
        <w:rPr>
          <w:spacing w:val="-7"/>
        </w:rPr>
        <w:t xml:space="preserve"> </w:t>
      </w:r>
      <w:r>
        <w:t>(1909-1968).</w:t>
      </w:r>
      <w:r>
        <w:rPr>
          <w:spacing w:val="-7"/>
        </w:rPr>
        <w:t xml:space="preserve"> </w:t>
      </w:r>
      <w:r>
        <w:t>Жизнь</w:t>
      </w:r>
      <w:r>
        <w:rPr>
          <w:spacing w:val="-8"/>
        </w:rPr>
        <w:t xml:space="preserve"> </w:t>
      </w:r>
      <w:r>
        <w:t>и</w:t>
      </w:r>
      <w:r>
        <w:rPr>
          <w:spacing w:val="-10"/>
        </w:rPr>
        <w:t xml:space="preserve"> </w:t>
      </w:r>
      <w:r>
        <w:t>творчество.</w:t>
      </w:r>
      <w:r>
        <w:rPr>
          <w:spacing w:val="-8"/>
        </w:rPr>
        <w:t xml:space="preserve"> </w:t>
      </w:r>
      <w:r>
        <w:t>Поэма</w:t>
      </w:r>
      <w:r>
        <w:rPr>
          <w:spacing w:val="-5"/>
        </w:rPr>
        <w:t xml:space="preserve"> </w:t>
      </w:r>
      <w:r>
        <w:t>«Ер»</w:t>
      </w:r>
      <w:r>
        <w:rPr>
          <w:spacing w:val="-13"/>
        </w:rPr>
        <w:t xml:space="preserve"> </w:t>
      </w:r>
      <w:r>
        <w:t>(«Земля»).</w:t>
      </w:r>
      <w:r>
        <w:rPr>
          <w:spacing w:val="-2"/>
        </w:rPr>
        <w:t xml:space="preserve"> </w:t>
      </w:r>
      <w:r>
        <w:t>Тематика</w:t>
      </w:r>
      <w:r>
        <w:rPr>
          <w:spacing w:val="-9"/>
        </w:rPr>
        <w:t xml:space="preserve"> </w:t>
      </w:r>
      <w:r>
        <w:t>поэмы</w:t>
      </w:r>
      <w:r>
        <w:rPr>
          <w:spacing w:val="-9"/>
        </w:rPr>
        <w:t xml:space="preserve"> </w:t>
      </w:r>
      <w:r>
        <w:t>– многовековая борьба народов за свободу. Изображение образа народа и земли. Образ лирического героя. Художественные особенности поэмы.</w:t>
      </w:r>
    </w:p>
    <w:p w14:paraId="6FA92DB4">
      <w:pPr>
        <w:pStyle w:val="7"/>
        <w:ind w:right="845"/>
      </w:pPr>
      <w:r>
        <w:t>Драма «Кахым-туря». Участие башкир в Отечественной войне 1812 года. Идейное содержание драмы. Дружба между русским и башкирскими народами. Образ народа. Основной</w:t>
      </w:r>
      <w:r>
        <w:rPr>
          <w:spacing w:val="-7"/>
        </w:rPr>
        <w:t xml:space="preserve"> </w:t>
      </w:r>
      <w:r>
        <w:t>конфликт</w:t>
      </w:r>
      <w:r>
        <w:rPr>
          <w:spacing w:val="-7"/>
        </w:rPr>
        <w:t xml:space="preserve"> </w:t>
      </w:r>
      <w:r>
        <w:t>драмы.</w:t>
      </w:r>
      <w:r>
        <w:rPr>
          <w:spacing w:val="-8"/>
        </w:rPr>
        <w:t xml:space="preserve"> </w:t>
      </w:r>
      <w:r>
        <w:t>Композиционные</w:t>
      </w:r>
      <w:r>
        <w:rPr>
          <w:spacing w:val="-9"/>
        </w:rPr>
        <w:t xml:space="preserve"> </w:t>
      </w:r>
      <w:r>
        <w:t>особенности.</w:t>
      </w:r>
      <w:r>
        <w:rPr>
          <w:spacing w:val="-8"/>
        </w:rPr>
        <w:t xml:space="preserve"> </w:t>
      </w:r>
      <w:r>
        <w:t>Функция</w:t>
      </w:r>
      <w:r>
        <w:rPr>
          <w:spacing w:val="-10"/>
        </w:rPr>
        <w:t xml:space="preserve"> </w:t>
      </w:r>
      <w:r>
        <w:t>фольклорных</w:t>
      </w:r>
      <w:r>
        <w:rPr>
          <w:spacing w:val="-8"/>
        </w:rPr>
        <w:t xml:space="preserve"> </w:t>
      </w:r>
      <w:r>
        <w:t>жанров и элементов.</w:t>
      </w:r>
    </w:p>
    <w:p w14:paraId="0288B3F7">
      <w:pPr>
        <w:pStyle w:val="7"/>
        <w:spacing w:before="1"/>
        <w:ind w:right="846"/>
      </w:pPr>
      <w:r>
        <w:t>З. Биишева. Жизнь и творчество. Рассказ «Һөнәрсе менән Өйрәнсек» («Мастер и подмастерье»). Главные герои рассказа. Мастер и подмастерье, два соседа, которые выросли</w:t>
      </w:r>
      <w:r>
        <w:rPr>
          <w:spacing w:val="-5"/>
        </w:rPr>
        <w:t xml:space="preserve"> </w:t>
      </w:r>
      <w:r>
        <w:t>и</w:t>
      </w:r>
      <w:r>
        <w:rPr>
          <w:spacing w:val="-5"/>
        </w:rPr>
        <w:t xml:space="preserve"> </w:t>
      </w:r>
      <w:r>
        <w:t>жили</w:t>
      </w:r>
      <w:r>
        <w:rPr>
          <w:spacing w:val="-5"/>
        </w:rPr>
        <w:t xml:space="preserve"> </w:t>
      </w:r>
      <w:r>
        <w:t>в</w:t>
      </w:r>
      <w:r>
        <w:rPr>
          <w:spacing w:val="-6"/>
        </w:rPr>
        <w:t xml:space="preserve"> </w:t>
      </w:r>
      <w:r>
        <w:t>одном</w:t>
      </w:r>
      <w:r>
        <w:rPr>
          <w:spacing w:val="-7"/>
        </w:rPr>
        <w:t xml:space="preserve"> </w:t>
      </w:r>
      <w:r>
        <w:t>ауле.</w:t>
      </w:r>
      <w:r>
        <w:rPr>
          <w:spacing w:val="-6"/>
        </w:rPr>
        <w:t xml:space="preserve"> </w:t>
      </w:r>
      <w:r>
        <w:t>Характеристика</w:t>
      </w:r>
      <w:r>
        <w:rPr>
          <w:spacing w:val="-7"/>
        </w:rPr>
        <w:t xml:space="preserve"> </w:t>
      </w:r>
      <w:r>
        <w:t>Мастера</w:t>
      </w:r>
      <w:r>
        <w:rPr>
          <w:spacing w:val="-7"/>
        </w:rPr>
        <w:t xml:space="preserve"> </w:t>
      </w:r>
      <w:r>
        <w:t>и</w:t>
      </w:r>
      <w:r>
        <w:rPr>
          <w:spacing w:val="-5"/>
        </w:rPr>
        <w:t xml:space="preserve"> </w:t>
      </w:r>
      <w:r>
        <w:t>Подмастерья.</w:t>
      </w:r>
      <w:r>
        <w:rPr>
          <w:spacing w:val="-6"/>
        </w:rPr>
        <w:t xml:space="preserve"> </w:t>
      </w:r>
      <w:r>
        <w:t>Раскрытие</w:t>
      </w:r>
      <w:r>
        <w:rPr>
          <w:spacing w:val="-7"/>
        </w:rPr>
        <w:t xml:space="preserve"> </w:t>
      </w:r>
      <w:r>
        <w:t>обмана. Победа добра над злом.</w:t>
      </w:r>
    </w:p>
    <w:p w14:paraId="47E5FCCA">
      <w:pPr>
        <w:pStyle w:val="7"/>
        <w:ind w:right="848"/>
      </w:pPr>
      <w:r>
        <w:t>М. Карим. Жизнь и творчество. Лирика. Поэма «Үлмәҫбай»</w:t>
      </w:r>
      <w:r>
        <w:rPr>
          <w:spacing w:val="-1"/>
        </w:rPr>
        <w:t xml:space="preserve"> </w:t>
      </w:r>
      <w:r>
        <w:t>(«Ульмясбай»). История создания</w:t>
      </w:r>
      <w:r>
        <w:rPr>
          <w:spacing w:val="-3"/>
        </w:rPr>
        <w:t xml:space="preserve"> </w:t>
      </w:r>
      <w:r>
        <w:t>поэмы.</w:t>
      </w:r>
      <w:r>
        <w:rPr>
          <w:spacing w:val="-3"/>
        </w:rPr>
        <w:t xml:space="preserve"> </w:t>
      </w:r>
      <w:r>
        <w:t>Изображение</w:t>
      </w:r>
      <w:r>
        <w:rPr>
          <w:spacing w:val="-4"/>
        </w:rPr>
        <w:t xml:space="preserve"> </w:t>
      </w:r>
      <w:r>
        <w:t>войны</w:t>
      </w:r>
      <w:r>
        <w:rPr>
          <w:spacing w:val="-3"/>
        </w:rPr>
        <w:t xml:space="preserve"> </w:t>
      </w:r>
      <w:r>
        <w:t>и</w:t>
      </w:r>
      <w:r>
        <w:rPr>
          <w:spacing w:val="-3"/>
        </w:rPr>
        <w:t xml:space="preserve"> </w:t>
      </w:r>
      <w:r>
        <w:t>человека</w:t>
      </w:r>
      <w:r>
        <w:rPr>
          <w:spacing w:val="-4"/>
        </w:rPr>
        <w:t xml:space="preserve"> </w:t>
      </w:r>
      <w:r>
        <w:t>на</w:t>
      </w:r>
      <w:r>
        <w:rPr>
          <w:spacing w:val="-4"/>
        </w:rPr>
        <w:t xml:space="preserve"> </w:t>
      </w:r>
      <w:r>
        <w:t>войне.</w:t>
      </w:r>
      <w:r>
        <w:rPr>
          <w:spacing w:val="-3"/>
        </w:rPr>
        <w:t xml:space="preserve"> </w:t>
      </w:r>
      <w:r>
        <w:t>Народный</w:t>
      </w:r>
      <w:r>
        <w:rPr>
          <w:spacing w:val="-3"/>
        </w:rPr>
        <w:t xml:space="preserve"> </w:t>
      </w:r>
      <w:r>
        <w:t>герой</w:t>
      </w:r>
      <w:r>
        <w:rPr>
          <w:spacing w:val="-3"/>
        </w:rPr>
        <w:t xml:space="preserve"> </w:t>
      </w:r>
      <w:r>
        <w:t>в</w:t>
      </w:r>
      <w:r>
        <w:rPr>
          <w:spacing w:val="-4"/>
        </w:rPr>
        <w:t xml:space="preserve"> </w:t>
      </w:r>
      <w:r>
        <w:t>поэме.</w:t>
      </w:r>
      <w:r>
        <w:rPr>
          <w:spacing w:val="-3"/>
        </w:rPr>
        <w:t xml:space="preserve"> </w:t>
      </w:r>
      <w:r>
        <w:t>Образ</w:t>
      </w:r>
    </w:p>
    <w:p w14:paraId="5A4F167B">
      <w:pPr>
        <w:pStyle w:val="7"/>
        <w:spacing w:after="0"/>
        <w:sectPr>
          <w:pgSz w:w="11910" w:h="16840"/>
          <w:pgMar w:top="920" w:right="0" w:bottom="280" w:left="425" w:header="736" w:footer="0" w:gutter="0"/>
          <w:cols w:space="720" w:num="1"/>
        </w:sectPr>
      </w:pPr>
    </w:p>
    <w:p w14:paraId="4AA36123">
      <w:pPr>
        <w:pStyle w:val="7"/>
        <w:spacing w:before="189"/>
        <w:ind w:right="852" w:firstLine="0"/>
      </w:pPr>
      <w:r>
        <w:t>автора-повествователя. Особенности стиха поэмы, её интонационное многообразие. Связь с башкирским народным творчеством. Юмор.</w:t>
      </w:r>
    </w:p>
    <w:p w14:paraId="0B51CB2C">
      <w:pPr>
        <w:pStyle w:val="7"/>
        <w:ind w:left="1843" w:firstLine="0"/>
      </w:pPr>
      <w:r>
        <w:t>Творчество</w:t>
      </w:r>
      <w:r>
        <w:rPr>
          <w:spacing w:val="-4"/>
        </w:rPr>
        <w:t xml:space="preserve"> </w:t>
      </w:r>
      <w:r>
        <w:t>М.</w:t>
      </w:r>
      <w:r>
        <w:rPr>
          <w:spacing w:val="-1"/>
        </w:rPr>
        <w:t xml:space="preserve"> </w:t>
      </w:r>
      <w:r>
        <w:t>Карима</w:t>
      </w:r>
      <w:r>
        <w:rPr>
          <w:spacing w:val="-1"/>
        </w:rPr>
        <w:t xml:space="preserve"> </w:t>
      </w:r>
      <w:r>
        <w:t>в</w:t>
      </w:r>
      <w:r>
        <w:rPr>
          <w:spacing w:val="-3"/>
        </w:rPr>
        <w:t xml:space="preserve"> </w:t>
      </w:r>
      <w:r>
        <w:t>годы</w:t>
      </w:r>
      <w:r>
        <w:rPr>
          <w:spacing w:val="-2"/>
        </w:rPr>
        <w:t xml:space="preserve"> </w:t>
      </w:r>
      <w:r>
        <w:t>Великой</w:t>
      </w:r>
      <w:r>
        <w:rPr>
          <w:spacing w:val="-2"/>
        </w:rPr>
        <w:t xml:space="preserve"> </w:t>
      </w:r>
      <w:r>
        <w:t>Отечественной</w:t>
      </w:r>
      <w:r>
        <w:rPr>
          <w:spacing w:val="-1"/>
        </w:rPr>
        <w:t xml:space="preserve"> </w:t>
      </w:r>
      <w:r>
        <w:rPr>
          <w:spacing w:val="-2"/>
        </w:rPr>
        <w:t>войны.</w:t>
      </w:r>
    </w:p>
    <w:p w14:paraId="19572405">
      <w:pPr>
        <w:pStyle w:val="7"/>
        <w:ind w:left="1843" w:firstLine="0"/>
      </w:pPr>
      <w:r>
        <w:t>Р.</w:t>
      </w:r>
      <w:r>
        <w:rPr>
          <w:spacing w:val="76"/>
        </w:rPr>
        <w:t xml:space="preserve"> </w:t>
      </w:r>
      <w:r>
        <w:t>Гарипов.</w:t>
      </w:r>
      <w:r>
        <w:rPr>
          <w:spacing w:val="76"/>
        </w:rPr>
        <w:t xml:space="preserve"> </w:t>
      </w:r>
      <w:r>
        <w:t>Биография</w:t>
      </w:r>
      <w:r>
        <w:rPr>
          <w:spacing w:val="76"/>
        </w:rPr>
        <w:t xml:space="preserve"> </w:t>
      </w:r>
      <w:r>
        <w:t>поэта.</w:t>
      </w:r>
      <w:r>
        <w:rPr>
          <w:spacing w:val="76"/>
        </w:rPr>
        <w:t xml:space="preserve"> </w:t>
      </w:r>
      <w:r>
        <w:t>Стихотворения</w:t>
      </w:r>
      <w:r>
        <w:rPr>
          <w:spacing w:val="51"/>
          <w:w w:val="150"/>
        </w:rPr>
        <w:t xml:space="preserve"> </w:t>
      </w:r>
      <w:r>
        <w:t>«Урал</w:t>
      </w:r>
      <w:r>
        <w:rPr>
          <w:spacing w:val="78"/>
        </w:rPr>
        <w:t xml:space="preserve"> </w:t>
      </w:r>
      <w:r>
        <w:t>йөрәге»</w:t>
      </w:r>
      <w:r>
        <w:rPr>
          <w:spacing w:val="72"/>
        </w:rPr>
        <w:t xml:space="preserve"> </w:t>
      </w:r>
      <w:r>
        <w:t>(«Сердце</w:t>
      </w:r>
      <w:r>
        <w:rPr>
          <w:spacing w:val="76"/>
        </w:rPr>
        <w:t xml:space="preserve"> </w:t>
      </w:r>
      <w:r>
        <w:rPr>
          <w:spacing w:val="-2"/>
        </w:rPr>
        <w:t>Урала»),</w:t>
      </w:r>
    </w:p>
    <w:p w14:paraId="3AE9351D">
      <w:pPr>
        <w:pStyle w:val="7"/>
        <w:ind w:right="855" w:firstLine="0"/>
      </w:pPr>
      <w:r>
        <w:t>«Аманат» («Завещание»). Кубаир «Уйҙарым» («Думы»). Восхваление красоты родного языка, воспитание уважения к родному языку. Любовь к родной земле, природе.</w:t>
      </w:r>
    </w:p>
    <w:p w14:paraId="06E8567A">
      <w:pPr>
        <w:pStyle w:val="7"/>
        <w:ind w:right="851"/>
      </w:pPr>
      <w:r>
        <w:t>Р. Бикбаев. Стихотворения «Башҡортостан бында башлана» («Башкортостан здесь начинается»), «Йүкәләрҙән һығылып бал тама» («Когда мёд капает с лип»). Проблемы любви к родной земле, её благополучия, охраны природы, беспокойства за судьбу народа, дружбы между людьми, осознанного отношения к жизни.</w:t>
      </w:r>
    </w:p>
    <w:p w14:paraId="586B4C1C">
      <w:pPr>
        <w:pStyle w:val="7"/>
        <w:ind w:left="1843" w:firstLine="0"/>
      </w:pPr>
      <w:r>
        <w:t>Р. Паль</w:t>
      </w:r>
      <w:r>
        <w:rPr>
          <w:spacing w:val="3"/>
        </w:rPr>
        <w:t xml:space="preserve"> </w:t>
      </w:r>
      <w:r>
        <w:t>(1938).</w:t>
      </w:r>
      <w:r>
        <w:rPr>
          <w:spacing w:val="3"/>
        </w:rPr>
        <w:t xml:space="preserve"> </w:t>
      </w:r>
      <w:r>
        <w:t>Стихотворение</w:t>
      </w:r>
      <w:r>
        <w:rPr>
          <w:spacing w:val="6"/>
        </w:rPr>
        <w:t xml:space="preserve"> </w:t>
      </w:r>
      <w:r>
        <w:t>«Уралым»</w:t>
      </w:r>
      <w:r>
        <w:rPr>
          <w:spacing w:val="-2"/>
        </w:rPr>
        <w:t xml:space="preserve"> </w:t>
      </w:r>
      <w:r>
        <w:t>(«Мой</w:t>
      </w:r>
      <w:r>
        <w:rPr>
          <w:spacing w:val="3"/>
        </w:rPr>
        <w:t xml:space="preserve"> </w:t>
      </w:r>
      <w:r>
        <w:t>Урал»).</w:t>
      </w:r>
      <w:r>
        <w:rPr>
          <w:spacing w:val="5"/>
        </w:rPr>
        <w:t xml:space="preserve"> </w:t>
      </w:r>
      <w:r>
        <w:t>Воспевание</w:t>
      </w:r>
      <w:r>
        <w:rPr>
          <w:spacing w:val="1"/>
        </w:rPr>
        <w:t xml:space="preserve"> </w:t>
      </w:r>
      <w:r>
        <w:t>красоты</w:t>
      </w:r>
      <w:r>
        <w:rPr>
          <w:spacing w:val="3"/>
        </w:rPr>
        <w:t xml:space="preserve"> </w:t>
      </w:r>
      <w:r>
        <w:rPr>
          <w:spacing w:val="-2"/>
        </w:rPr>
        <w:t>Урала.</w:t>
      </w:r>
    </w:p>
    <w:p w14:paraId="31A0F1BE">
      <w:pPr>
        <w:pStyle w:val="7"/>
        <w:ind w:firstLine="0"/>
      </w:pPr>
      <w:r>
        <w:t>Человек</w:t>
      </w:r>
      <w:r>
        <w:rPr>
          <w:spacing w:val="-4"/>
        </w:rPr>
        <w:t xml:space="preserve"> </w:t>
      </w:r>
      <w:r>
        <w:t>и</w:t>
      </w:r>
      <w:r>
        <w:rPr>
          <w:spacing w:val="-4"/>
        </w:rPr>
        <w:t xml:space="preserve"> </w:t>
      </w:r>
      <w:r>
        <w:t>природа.</w:t>
      </w:r>
      <w:r>
        <w:rPr>
          <w:spacing w:val="-4"/>
        </w:rPr>
        <w:t xml:space="preserve"> </w:t>
      </w:r>
      <w:r>
        <w:t>Своеобразие</w:t>
      </w:r>
      <w:r>
        <w:rPr>
          <w:spacing w:val="-5"/>
        </w:rPr>
        <w:t xml:space="preserve"> </w:t>
      </w:r>
      <w:r>
        <w:t>пейзажа.</w:t>
      </w:r>
      <w:r>
        <w:rPr>
          <w:spacing w:val="-3"/>
        </w:rPr>
        <w:t xml:space="preserve"> </w:t>
      </w:r>
      <w:r>
        <w:t>Патриотические</w:t>
      </w:r>
      <w:r>
        <w:rPr>
          <w:spacing w:val="-5"/>
        </w:rPr>
        <w:t xml:space="preserve"> </w:t>
      </w:r>
      <w:r>
        <w:t>чувства</w:t>
      </w:r>
      <w:r>
        <w:rPr>
          <w:spacing w:val="-5"/>
        </w:rPr>
        <w:t xml:space="preserve"> </w:t>
      </w:r>
      <w:r>
        <w:t>лирического</w:t>
      </w:r>
      <w:r>
        <w:rPr>
          <w:spacing w:val="-3"/>
        </w:rPr>
        <w:t xml:space="preserve"> </w:t>
      </w:r>
      <w:r>
        <w:rPr>
          <w:spacing w:val="-2"/>
        </w:rPr>
        <w:t>героя.</w:t>
      </w:r>
    </w:p>
    <w:p w14:paraId="44C0E209">
      <w:pPr>
        <w:pStyle w:val="7"/>
        <w:ind w:right="851"/>
      </w:pPr>
      <w:r>
        <w:t>Т. Гиниятуллин (1925-1919). Рассказы «Мәтрүшкә еҫе» («Запах душицы»), «Әсә һәм бала»</w:t>
      </w:r>
      <w:r>
        <w:rPr>
          <w:spacing w:val="-13"/>
        </w:rPr>
        <w:t xml:space="preserve"> </w:t>
      </w:r>
      <w:r>
        <w:t>(«Мать</w:t>
      </w:r>
      <w:r>
        <w:rPr>
          <w:spacing w:val="-7"/>
        </w:rPr>
        <w:t xml:space="preserve"> </w:t>
      </w:r>
      <w:r>
        <w:t>и</w:t>
      </w:r>
      <w:r>
        <w:rPr>
          <w:spacing w:val="-7"/>
        </w:rPr>
        <w:t xml:space="preserve"> </w:t>
      </w:r>
      <w:r>
        <w:t>дитя»).</w:t>
      </w:r>
      <w:r>
        <w:rPr>
          <w:spacing w:val="-7"/>
        </w:rPr>
        <w:t xml:space="preserve"> </w:t>
      </w:r>
      <w:r>
        <w:t>Описание</w:t>
      </w:r>
      <w:r>
        <w:rPr>
          <w:spacing w:val="-9"/>
        </w:rPr>
        <w:t xml:space="preserve"> </w:t>
      </w:r>
      <w:r>
        <w:t>в</w:t>
      </w:r>
      <w:r>
        <w:rPr>
          <w:spacing w:val="-9"/>
        </w:rPr>
        <w:t xml:space="preserve"> </w:t>
      </w:r>
      <w:r>
        <w:t>произведениях</w:t>
      </w:r>
      <w:r>
        <w:rPr>
          <w:spacing w:val="-6"/>
        </w:rPr>
        <w:t xml:space="preserve"> </w:t>
      </w:r>
      <w:r>
        <w:t>чистоты</w:t>
      </w:r>
      <w:r>
        <w:rPr>
          <w:spacing w:val="-8"/>
        </w:rPr>
        <w:t xml:space="preserve"> </w:t>
      </w:r>
      <w:r>
        <w:t>внутреннего</w:t>
      </w:r>
      <w:r>
        <w:rPr>
          <w:spacing w:val="-8"/>
        </w:rPr>
        <w:t xml:space="preserve"> </w:t>
      </w:r>
      <w:r>
        <w:t>мира,</w:t>
      </w:r>
      <w:r>
        <w:rPr>
          <w:spacing w:val="-8"/>
        </w:rPr>
        <w:t xml:space="preserve"> </w:t>
      </w:r>
      <w:r>
        <w:t>великолепия души простых людей. Тема войны, тяжёлой жизни сельских людей, их взаимоотношения.</w:t>
      </w:r>
    </w:p>
    <w:p w14:paraId="5A2D84C7">
      <w:pPr>
        <w:pStyle w:val="7"/>
        <w:spacing w:before="1"/>
        <w:ind w:left="1843" w:firstLine="0"/>
      </w:pPr>
      <w:r>
        <w:t>Современная</w:t>
      </w:r>
      <w:r>
        <w:rPr>
          <w:spacing w:val="-4"/>
        </w:rPr>
        <w:t xml:space="preserve"> </w:t>
      </w:r>
      <w:r>
        <w:t>башкирская</w:t>
      </w:r>
      <w:r>
        <w:rPr>
          <w:spacing w:val="-4"/>
        </w:rPr>
        <w:t xml:space="preserve"> </w:t>
      </w:r>
      <w:r>
        <w:rPr>
          <w:spacing w:val="-2"/>
        </w:rPr>
        <w:t>литература.</w:t>
      </w:r>
    </w:p>
    <w:p w14:paraId="0B53A0FB">
      <w:pPr>
        <w:pStyle w:val="7"/>
        <w:ind w:right="850"/>
      </w:pPr>
      <w:r>
        <w:t>Н.</w:t>
      </w:r>
      <w:r>
        <w:rPr>
          <w:spacing w:val="-15"/>
        </w:rPr>
        <w:t xml:space="preserve"> </w:t>
      </w:r>
      <w:r>
        <w:t>Наджми.</w:t>
      </w:r>
      <w:r>
        <w:rPr>
          <w:spacing w:val="-15"/>
        </w:rPr>
        <w:t xml:space="preserve"> </w:t>
      </w:r>
      <w:r>
        <w:t>Стихотворения</w:t>
      </w:r>
      <w:r>
        <w:rPr>
          <w:spacing w:val="-15"/>
        </w:rPr>
        <w:t xml:space="preserve"> </w:t>
      </w:r>
      <w:r>
        <w:t>«Аҡ</w:t>
      </w:r>
      <w:r>
        <w:rPr>
          <w:spacing w:val="-15"/>
        </w:rPr>
        <w:t xml:space="preserve"> </w:t>
      </w:r>
      <w:r>
        <w:t>шишмә»</w:t>
      </w:r>
      <w:r>
        <w:rPr>
          <w:spacing w:val="-15"/>
        </w:rPr>
        <w:t xml:space="preserve"> </w:t>
      </w:r>
      <w:r>
        <w:t>(«Белый</w:t>
      </w:r>
      <w:r>
        <w:rPr>
          <w:spacing w:val="-15"/>
        </w:rPr>
        <w:t xml:space="preserve"> </w:t>
      </w:r>
      <w:r>
        <w:t>родник»),</w:t>
      </w:r>
      <w:r>
        <w:rPr>
          <w:spacing w:val="-15"/>
        </w:rPr>
        <w:t xml:space="preserve"> </w:t>
      </w:r>
      <w:r>
        <w:t>«Һинең</w:t>
      </w:r>
      <w:r>
        <w:rPr>
          <w:spacing w:val="-14"/>
        </w:rPr>
        <w:t xml:space="preserve"> </w:t>
      </w:r>
      <w:r>
        <w:t>ниндәй</w:t>
      </w:r>
      <w:r>
        <w:rPr>
          <w:spacing w:val="-15"/>
        </w:rPr>
        <w:t xml:space="preserve"> </w:t>
      </w:r>
      <w:r>
        <w:t>улыңмын мин»</w:t>
      </w:r>
      <w:r>
        <w:rPr>
          <w:spacing w:val="-15"/>
        </w:rPr>
        <w:t xml:space="preserve"> </w:t>
      </w:r>
      <w:r>
        <w:t>(«Какой</w:t>
      </w:r>
      <w:r>
        <w:rPr>
          <w:spacing w:val="-8"/>
        </w:rPr>
        <w:t xml:space="preserve"> </w:t>
      </w:r>
      <w:r>
        <w:t>я</w:t>
      </w:r>
      <w:r>
        <w:rPr>
          <w:spacing w:val="-9"/>
        </w:rPr>
        <w:t xml:space="preserve"> </w:t>
      </w:r>
      <w:r>
        <w:t>сын</w:t>
      </w:r>
      <w:r>
        <w:rPr>
          <w:spacing w:val="-9"/>
        </w:rPr>
        <w:t xml:space="preserve"> </w:t>
      </w:r>
      <w:r>
        <w:t>твой»).</w:t>
      </w:r>
      <w:r>
        <w:rPr>
          <w:spacing w:val="-10"/>
        </w:rPr>
        <w:t xml:space="preserve"> </w:t>
      </w:r>
      <w:r>
        <w:t>Образ</w:t>
      </w:r>
      <w:r>
        <w:rPr>
          <w:spacing w:val="-8"/>
        </w:rPr>
        <w:t xml:space="preserve"> </w:t>
      </w:r>
      <w:r>
        <w:t>Башкортостана</w:t>
      </w:r>
      <w:r>
        <w:rPr>
          <w:spacing w:val="-10"/>
        </w:rPr>
        <w:t xml:space="preserve"> </w:t>
      </w:r>
      <w:r>
        <w:t>и</w:t>
      </w:r>
      <w:r>
        <w:rPr>
          <w:spacing w:val="-8"/>
        </w:rPr>
        <w:t xml:space="preserve"> </w:t>
      </w:r>
      <w:r>
        <w:t>описание</w:t>
      </w:r>
      <w:r>
        <w:rPr>
          <w:spacing w:val="-10"/>
        </w:rPr>
        <w:t xml:space="preserve"> </w:t>
      </w:r>
      <w:r>
        <w:t>его</w:t>
      </w:r>
      <w:r>
        <w:rPr>
          <w:spacing w:val="-12"/>
        </w:rPr>
        <w:t xml:space="preserve"> </w:t>
      </w:r>
      <w:r>
        <w:t>достопримечательностей. Характеристика образов Родной земли, родного города и родной деревни. Изображение чувства любви к родной земле. Образ лирического героя.</w:t>
      </w:r>
    </w:p>
    <w:p w14:paraId="3AD96A86">
      <w:pPr>
        <w:pStyle w:val="7"/>
        <w:ind w:right="847"/>
      </w:pPr>
      <w:r>
        <w:t xml:space="preserve">А. Аминев. Повесть «Ҡытайгород» («Китай-город»). Земельный вопрос. Размышления о менталитете, морали, свободы-несвободы личности, информированности населения, ассимиляции, утери национальной самобытности, языка и культуры, продажи Родины чужеземцам. Сатира. Приём антитезы. Особенности построения сюжета </w:t>
      </w:r>
      <w:r>
        <w:rPr>
          <w:spacing w:val="-2"/>
        </w:rPr>
        <w:t>произведения.</w:t>
      </w:r>
    </w:p>
    <w:p w14:paraId="0314968E">
      <w:pPr>
        <w:pStyle w:val="7"/>
        <w:ind w:left="1843" w:firstLine="0"/>
      </w:pPr>
      <w:r>
        <w:t>Р.</w:t>
      </w:r>
      <w:r>
        <w:rPr>
          <w:spacing w:val="50"/>
        </w:rPr>
        <w:t xml:space="preserve"> </w:t>
      </w:r>
      <w:r>
        <w:t>Камал</w:t>
      </w:r>
      <w:r>
        <w:rPr>
          <w:spacing w:val="53"/>
        </w:rPr>
        <w:t xml:space="preserve"> </w:t>
      </w:r>
      <w:r>
        <w:t>(1954).</w:t>
      </w:r>
      <w:r>
        <w:rPr>
          <w:spacing w:val="52"/>
        </w:rPr>
        <w:t xml:space="preserve"> </w:t>
      </w:r>
      <w:r>
        <w:t>Основная</w:t>
      </w:r>
      <w:r>
        <w:rPr>
          <w:spacing w:val="52"/>
        </w:rPr>
        <w:t xml:space="preserve"> </w:t>
      </w:r>
      <w:r>
        <w:t>информация</w:t>
      </w:r>
      <w:r>
        <w:rPr>
          <w:spacing w:val="52"/>
        </w:rPr>
        <w:t xml:space="preserve"> </w:t>
      </w:r>
      <w:r>
        <w:t>о</w:t>
      </w:r>
      <w:r>
        <w:rPr>
          <w:spacing w:val="50"/>
        </w:rPr>
        <w:t xml:space="preserve"> </w:t>
      </w:r>
      <w:r>
        <w:t>биографии</w:t>
      </w:r>
      <w:r>
        <w:rPr>
          <w:spacing w:val="51"/>
        </w:rPr>
        <w:t xml:space="preserve"> </w:t>
      </w:r>
      <w:r>
        <w:t>и</w:t>
      </w:r>
      <w:r>
        <w:rPr>
          <w:spacing w:val="53"/>
        </w:rPr>
        <w:t xml:space="preserve"> </w:t>
      </w:r>
      <w:r>
        <w:t>творчестве</w:t>
      </w:r>
      <w:r>
        <w:rPr>
          <w:spacing w:val="52"/>
        </w:rPr>
        <w:t xml:space="preserve"> </w:t>
      </w:r>
      <w:r>
        <w:t>автора.</w:t>
      </w:r>
      <w:r>
        <w:rPr>
          <w:spacing w:val="52"/>
        </w:rPr>
        <w:t xml:space="preserve"> </w:t>
      </w:r>
      <w:r>
        <w:rPr>
          <w:spacing w:val="-2"/>
        </w:rPr>
        <w:t>Роман</w:t>
      </w:r>
    </w:p>
    <w:p w14:paraId="65436460">
      <w:pPr>
        <w:pStyle w:val="7"/>
        <w:spacing w:before="1"/>
        <w:ind w:right="849" w:firstLine="0"/>
      </w:pPr>
      <w:r>
        <w:t>«Таня-Таңһылыу» («Таня-Танхылу»). Идейное содержание произведения. Основная тема. Воспитание</w:t>
      </w:r>
      <w:r>
        <w:rPr>
          <w:spacing w:val="-5"/>
        </w:rPr>
        <w:t xml:space="preserve"> </w:t>
      </w:r>
      <w:r>
        <w:t>любви</w:t>
      </w:r>
      <w:r>
        <w:rPr>
          <w:spacing w:val="-4"/>
        </w:rPr>
        <w:t xml:space="preserve"> </w:t>
      </w:r>
      <w:r>
        <w:t>к</w:t>
      </w:r>
      <w:r>
        <w:rPr>
          <w:spacing w:val="-2"/>
        </w:rPr>
        <w:t xml:space="preserve"> </w:t>
      </w:r>
      <w:r>
        <w:t>родному</w:t>
      </w:r>
      <w:r>
        <w:rPr>
          <w:spacing w:val="-9"/>
        </w:rPr>
        <w:t xml:space="preserve"> </w:t>
      </w:r>
      <w:r>
        <w:t>языку, уважение</w:t>
      </w:r>
      <w:r>
        <w:rPr>
          <w:spacing w:val="-5"/>
        </w:rPr>
        <w:t xml:space="preserve"> </w:t>
      </w:r>
      <w:r>
        <w:t>нации.</w:t>
      </w:r>
      <w:r>
        <w:rPr>
          <w:spacing w:val="-4"/>
        </w:rPr>
        <w:t xml:space="preserve"> </w:t>
      </w:r>
      <w:r>
        <w:t>Особенности</w:t>
      </w:r>
      <w:r>
        <w:rPr>
          <w:spacing w:val="-4"/>
        </w:rPr>
        <w:t xml:space="preserve"> </w:t>
      </w:r>
      <w:r>
        <w:t>жанрового</w:t>
      </w:r>
      <w:r>
        <w:rPr>
          <w:spacing w:val="-4"/>
        </w:rPr>
        <w:t xml:space="preserve"> </w:t>
      </w:r>
      <w:r>
        <w:t>построения произведения. Главные образы повести. Характеристика Тансылу, Фанисе, Петрику. Воплощение судьбы целого народа в судьбе героя произведения.</w:t>
      </w:r>
    </w:p>
    <w:p w14:paraId="22430EFF">
      <w:pPr>
        <w:pStyle w:val="3"/>
        <w:spacing w:line="240" w:lineRule="auto"/>
        <w:rPr>
          <w:b w:val="0"/>
        </w:rPr>
      </w:pPr>
      <w:r>
        <w:t>Содержание</w:t>
      </w:r>
      <w:r>
        <w:rPr>
          <w:spacing w:val="-4"/>
        </w:rPr>
        <w:t xml:space="preserve"> </w:t>
      </w:r>
      <w:r>
        <w:t>обучения</w:t>
      </w:r>
      <w:r>
        <w:rPr>
          <w:spacing w:val="-2"/>
        </w:rPr>
        <w:t xml:space="preserve"> </w:t>
      </w:r>
      <w:r>
        <w:t>в</w:t>
      </w:r>
      <w:r>
        <w:rPr>
          <w:spacing w:val="-3"/>
        </w:rPr>
        <w:t xml:space="preserve"> </w:t>
      </w:r>
      <w:r>
        <w:t>9</w:t>
      </w:r>
      <w:r>
        <w:rPr>
          <w:spacing w:val="-2"/>
        </w:rPr>
        <w:t xml:space="preserve"> классе</w:t>
      </w:r>
      <w:r>
        <w:rPr>
          <w:b w:val="0"/>
          <w:spacing w:val="-2"/>
        </w:rPr>
        <w:t>.</w:t>
      </w:r>
    </w:p>
    <w:p w14:paraId="7C6A526F">
      <w:pPr>
        <w:pStyle w:val="7"/>
        <w:ind w:left="1843" w:firstLine="0"/>
      </w:pPr>
      <w:r>
        <w:t>Устное</w:t>
      </w:r>
      <w:r>
        <w:rPr>
          <w:spacing w:val="-4"/>
        </w:rPr>
        <w:t xml:space="preserve"> </w:t>
      </w:r>
      <w:r>
        <w:t>народное</w:t>
      </w:r>
      <w:r>
        <w:rPr>
          <w:spacing w:val="-3"/>
        </w:rPr>
        <w:t xml:space="preserve"> </w:t>
      </w:r>
      <w:r>
        <w:rPr>
          <w:spacing w:val="-2"/>
        </w:rPr>
        <w:t>творчество.</w:t>
      </w:r>
    </w:p>
    <w:p w14:paraId="22A600A2">
      <w:pPr>
        <w:pStyle w:val="7"/>
        <w:ind w:right="849"/>
      </w:pPr>
      <w:r>
        <w:t>Введение. Художественная литература – вид искусства. Специфика художественной литературы. Сопоставление с другими видами искусства. Многоплановость художественной</w:t>
      </w:r>
      <w:r>
        <w:rPr>
          <w:spacing w:val="-2"/>
        </w:rPr>
        <w:t xml:space="preserve"> </w:t>
      </w:r>
      <w:r>
        <w:t>литературы. Две</w:t>
      </w:r>
      <w:r>
        <w:rPr>
          <w:spacing w:val="-2"/>
        </w:rPr>
        <w:t xml:space="preserve"> </w:t>
      </w:r>
      <w:r>
        <w:t>основные</w:t>
      </w:r>
      <w:r>
        <w:rPr>
          <w:spacing w:val="-1"/>
        </w:rPr>
        <w:t xml:space="preserve"> </w:t>
      </w:r>
      <w:r>
        <w:t>стороны:</w:t>
      </w:r>
      <w:r>
        <w:rPr>
          <w:spacing w:val="-1"/>
        </w:rPr>
        <w:t xml:space="preserve"> </w:t>
      </w:r>
      <w:r>
        <w:t xml:space="preserve">вымышленная предметность, </w:t>
      </w:r>
      <w:r>
        <w:rPr>
          <w:spacing w:val="-2"/>
        </w:rPr>
        <w:t>образы</w:t>
      </w:r>
    </w:p>
    <w:p w14:paraId="07865D18">
      <w:pPr>
        <w:pStyle w:val="7"/>
        <w:ind w:right="852" w:firstLine="0"/>
      </w:pPr>
      <w:r>
        <w:t xml:space="preserve">«внесловесной» действительности и собственно речевые конструкции, словесные </w:t>
      </w:r>
      <w:r>
        <w:rPr>
          <w:spacing w:val="-2"/>
        </w:rPr>
        <w:t>структуры.</w:t>
      </w:r>
    </w:p>
    <w:p w14:paraId="78A1A279">
      <w:pPr>
        <w:pStyle w:val="7"/>
        <w:ind w:right="846"/>
      </w:pPr>
      <w:r>
        <w:t xml:space="preserve">Башкирское народное творчество. Ҡарһүҙҙәр (Мифы). Йола поэзияһы (Обрядовая поэзия). Башкирская семейно-бытовая обрядовая культура – важная составляющая историко-генетической, духовной, экономико-правовой, идеологической жизни народа. Разделение обрядовой культуры на семейно-бытовые и природоведческие (календарные) </w:t>
      </w:r>
      <w:r>
        <w:rPr>
          <w:spacing w:val="-2"/>
        </w:rPr>
        <w:t>обряды.</w:t>
      </w:r>
    </w:p>
    <w:p w14:paraId="720429DA">
      <w:pPr>
        <w:pStyle w:val="7"/>
        <w:ind w:right="850"/>
      </w:pPr>
      <w:r>
        <w:t>Эпос. Эпос «Урал батыр». Стихотворные особенности и ритмика. Историчность, мифологическая основа. Утверждение идеи борьбы за счастье народа. Нравственная проблема. Противоборство добра и зла. Сопоставительная характеристика двух братьев Урала и Шульгена. Народное представление об образе богатыря. Роль сказочных деталей. Патриотический и гуманистический смысл.</w:t>
      </w:r>
    </w:p>
    <w:p w14:paraId="07F4D370">
      <w:pPr>
        <w:pStyle w:val="7"/>
        <w:spacing w:before="1"/>
        <w:ind w:right="850"/>
      </w:pPr>
      <w:r>
        <w:t>Мифологическая основа эпоса. Идея борьбы против стихийных сил природы за народное счастье. Тема бессмертия человека и природы. Народная философия. Общественный идеал. Элементы фантастики и реализма. Образ Урал батыра.</w:t>
      </w:r>
    </w:p>
    <w:p w14:paraId="294D2228">
      <w:pPr>
        <w:pStyle w:val="7"/>
        <w:ind w:left="1843" w:firstLine="0"/>
      </w:pPr>
      <w:r>
        <w:t>Теория</w:t>
      </w:r>
      <w:r>
        <w:rPr>
          <w:spacing w:val="-5"/>
        </w:rPr>
        <w:t xml:space="preserve"> </w:t>
      </w:r>
      <w:r>
        <w:t>литературы:</w:t>
      </w:r>
      <w:r>
        <w:rPr>
          <w:spacing w:val="-4"/>
        </w:rPr>
        <w:t xml:space="preserve"> </w:t>
      </w:r>
      <w:r>
        <w:rPr>
          <w:spacing w:val="-2"/>
        </w:rPr>
        <w:t>эпос.</w:t>
      </w:r>
    </w:p>
    <w:p w14:paraId="00FCA1AF">
      <w:pPr>
        <w:pStyle w:val="7"/>
        <w:spacing w:after="0"/>
        <w:sectPr>
          <w:pgSz w:w="11910" w:h="16840"/>
          <w:pgMar w:top="920" w:right="0" w:bottom="280" w:left="425" w:header="736" w:footer="0" w:gutter="0"/>
          <w:cols w:space="720" w:num="1"/>
        </w:sectPr>
      </w:pPr>
    </w:p>
    <w:p w14:paraId="1F76102C">
      <w:pPr>
        <w:pStyle w:val="7"/>
        <w:spacing w:before="189"/>
        <w:ind w:right="849"/>
      </w:pPr>
      <w:r>
        <w:t>Эпос</w:t>
      </w:r>
      <w:r>
        <w:rPr>
          <w:spacing w:val="-8"/>
        </w:rPr>
        <w:t xml:space="preserve"> </w:t>
      </w:r>
      <w:r>
        <w:t>«Идукай</w:t>
      </w:r>
      <w:r>
        <w:rPr>
          <w:spacing w:val="-11"/>
        </w:rPr>
        <w:t xml:space="preserve"> </w:t>
      </w:r>
      <w:r>
        <w:t>и</w:t>
      </w:r>
      <w:r>
        <w:rPr>
          <w:spacing w:val="-11"/>
        </w:rPr>
        <w:t xml:space="preserve"> </w:t>
      </w:r>
      <w:r>
        <w:t>Мурадым».</w:t>
      </w:r>
      <w:r>
        <w:rPr>
          <w:spacing w:val="-7"/>
        </w:rPr>
        <w:t xml:space="preserve"> </w:t>
      </w:r>
      <w:r>
        <w:t>Отражение</w:t>
      </w:r>
      <w:r>
        <w:rPr>
          <w:spacing w:val="-13"/>
        </w:rPr>
        <w:t xml:space="preserve"> </w:t>
      </w:r>
      <w:r>
        <w:t>борьбы</w:t>
      </w:r>
      <w:r>
        <w:rPr>
          <w:spacing w:val="-12"/>
        </w:rPr>
        <w:t xml:space="preserve"> </w:t>
      </w:r>
      <w:r>
        <w:t>башкирского</w:t>
      </w:r>
      <w:r>
        <w:rPr>
          <w:spacing w:val="-12"/>
        </w:rPr>
        <w:t xml:space="preserve"> </w:t>
      </w:r>
      <w:r>
        <w:t>народа</w:t>
      </w:r>
      <w:r>
        <w:rPr>
          <w:spacing w:val="-10"/>
        </w:rPr>
        <w:t xml:space="preserve"> </w:t>
      </w:r>
      <w:r>
        <w:t>за</w:t>
      </w:r>
      <w:r>
        <w:rPr>
          <w:spacing w:val="-13"/>
        </w:rPr>
        <w:t xml:space="preserve"> </w:t>
      </w:r>
      <w:r>
        <w:t>освобождение от</w:t>
      </w:r>
      <w:r>
        <w:rPr>
          <w:spacing w:val="-9"/>
        </w:rPr>
        <w:t xml:space="preserve"> </w:t>
      </w:r>
      <w:r>
        <w:t>татаро-монгольского</w:t>
      </w:r>
      <w:r>
        <w:rPr>
          <w:spacing w:val="-10"/>
        </w:rPr>
        <w:t xml:space="preserve"> </w:t>
      </w:r>
      <w:r>
        <w:t>ига.</w:t>
      </w:r>
      <w:r>
        <w:rPr>
          <w:spacing w:val="-10"/>
        </w:rPr>
        <w:t xml:space="preserve"> </w:t>
      </w:r>
      <w:r>
        <w:t>Образ</w:t>
      </w:r>
      <w:r>
        <w:rPr>
          <w:spacing w:val="-9"/>
        </w:rPr>
        <w:t xml:space="preserve"> </w:t>
      </w:r>
      <w:r>
        <w:t>главного</w:t>
      </w:r>
      <w:r>
        <w:rPr>
          <w:spacing w:val="-10"/>
        </w:rPr>
        <w:t xml:space="preserve"> </w:t>
      </w:r>
      <w:r>
        <w:t>героя</w:t>
      </w:r>
      <w:r>
        <w:rPr>
          <w:spacing w:val="-10"/>
        </w:rPr>
        <w:t xml:space="preserve"> </w:t>
      </w:r>
      <w:r>
        <w:t>Идукая,</w:t>
      </w:r>
      <w:r>
        <w:rPr>
          <w:spacing w:val="-10"/>
        </w:rPr>
        <w:t xml:space="preserve"> </w:t>
      </w:r>
      <w:r>
        <w:t>воплощение</w:t>
      </w:r>
      <w:r>
        <w:rPr>
          <w:spacing w:val="-9"/>
        </w:rPr>
        <w:t xml:space="preserve"> </w:t>
      </w:r>
      <w:r>
        <w:t>в</w:t>
      </w:r>
      <w:r>
        <w:rPr>
          <w:spacing w:val="-10"/>
        </w:rPr>
        <w:t xml:space="preserve"> </w:t>
      </w:r>
      <w:r>
        <w:t>нём</w:t>
      </w:r>
      <w:r>
        <w:rPr>
          <w:spacing w:val="-9"/>
        </w:rPr>
        <w:t xml:space="preserve"> </w:t>
      </w:r>
      <w:r>
        <w:t>мечты</w:t>
      </w:r>
      <w:r>
        <w:rPr>
          <w:spacing w:val="-9"/>
        </w:rPr>
        <w:t xml:space="preserve"> </w:t>
      </w:r>
      <w:r>
        <w:t xml:space="preserve">народа о справедливом правителе. Поэтические особенности эпоса. Прославление героизма и самоотверженности. Борьба за освобождение родной земли. Композиция эпоса. Язык и </w:t>
      </w:r>
      <w:r>
        <w:rPr>
          <w:spacing w:val="-2"/>
        </w:rPr>
        <w:t>стиль.</w:t>
      </w:r>
    </w:p>
    <w:p w14:paraId="2B1AAB35">
      <w:pPr>
        <w:pStyle w:val="7"/>
        <w:ind w:right="847"/>
      </w:pPr>
      <w:r>
        <w:t>Творчество йырау и сэсэнов. Изустная литература в творчестве профессиональных мастеров слова. Развитие поэтической формы. Появление первых определений – һынсы, баҡсы, йырау. Актуальные темы в эпосах, кубаирах, песнях йырау и сэсэнов.</w:t>
      </w:r>
    </w:p>
    <w:p w14:paraId="75329E03">
      <w:pPr>
        <w:pStyle w:val="7"/>
        <w:ind w:right="843"/>
        <w:jc w:val="right"/>
      </w:pPr>
      <w:r>
        <w:t>Основные темы в изустной литературе – сражение, борьба. Три направления данной темы:</w:t>
      </w:r>
      <w:r>
        <w:rPr>
          <w:spacing w:val="40"/>
        </w:rPr>
        <w:t xml:space="preserve"> </w:t>
      </w:r>
      <w:r>
        <w:t>воспевание</w:t>
      </w:r>
      <w:r>
        <w:rPr>
          <w:spacing w:val="40"/>
        </w:rPr>
        <w:t xml:space="preserve"> </w:t>
      </w:r>
      <w:r>
        <w:t>батыров,</w:t>
      </w:r>
      <w:r>
        <w:rPr>
          <w:spacing w:val="40"/>
        </w:rPr>
        <w:t xml:space="preserve"> </w:t>
      </w:r>
      <w:r>
        <w:t>героизма,</w:t>
      </w:r>
      <w:r>
        <w:rPr>
          <w:spacing w:val="40"/>
        </w:rPr>
        <w:t xml:space="preserve"> </w:t>
      </w:r>
      <w:r>
        <w:t>военных</w:t>
      </w:r>
      <w:r>
        <w:rPr>
          <w:spacing w:val="40"/>
        </w:rPr>
        <w:t xml:space="preserve"> </w:t>
      </w:r>
      <w:r>
        <w:t>предводителей,</w:t>
      </w:r>
      <w:r>
        <w:rPr>
          <w:spacing w:val="40"/>
        </w:rPr>
        <w:t xml:space="preserve"> </w:t>
      </w:r>
      <w:r>
        <w:t>обращение</w:t>
      </w:r>
      <w:r>
        <w:rPr>
          <w:spacing w:val="40"/>
        </w:rPr>
        <w:t xml:space="preserve"> </w:t>
      </w:r>
      <w:r>
        <w:t>к</w:t>
      </w:r>
      <w:r>
        <w:rPr>
          <w:spacing w:val="40"/>
        </w:rPr>
        <w:t xml:space="preserve"> </w:t>
      </w:r>
      <w:r>
        <w:t>врагам</w:t>
      </w:r>
      <w:r>
        <w:rPr>
          <w:spacing w:val="40"/>
        </w:rPr>
        <w:t xml:space="preserve"> </w:t>
      </w:r>
      <w:r>
        <w:t>–</w:t>
      </w:r>
      <w:r>
        <w:rPr>
          <w:spacing w:val="80"/>
        </w:rPr>
        <w:t xml:space="preserve"> </w:t>
      </w:r>
      <w:r>
        <w:t>разоблачение</w:t>
      </w:r>
      <w:r>
        <w:rPr>
          <w:spacing w:val="-12"/>
        </w:rPr>
        <w:t xml:space="preserve"> </w:t>
      </w:r>
      <w:r>
        <w:t>их</w:t>
      </w:r>
      <w:r>
        <w:rPr>
          <w:spacing w:val="-11"/>
        </w:rPr>
        <w:t xml:space="preserve"> </w:t>
      </w:r>
      <w:r>
        <w:t>и</w:t>
      </w:r>
      <w:r>
        <w:rPr>
          <w:spacing w:val="-10"/>
        </w:rPr>
        <w:t xml:space="preserve"> </w:t>
      </w:r>
      <w:r>
        <w:t>осмеивание,</w:t>
      </w:r>
      <w:r>
        <w:rPr>
          <w:spacing w:val="-11"/>
        </w:rPr>
        <w:t xml:space="preserve"> </w:t>
      </w:r>
      <w:r>
        <w:t>обращение</w:t>
      </w:r>
      <w:r>
        <w:rPr>
          <w:spacing w:val="-12"/>
        </w:rPr>
        <w:t xml:space="preserve"> </w:t>
      </w:r>
      <w:r>
        <w:t>к</w:t>
      </w:r>
      <w:r>
        <w:rPr>
          <w:spacing w:val="-10"/>
        </w:rPr>
        <w:t xml:space="preserve"> </w:t>
      </w:r>
      <w:r>
        <w:t>народу.</w:t>
      </w:r>
      <w:r>
        <w:rPr>
          <w:spacing w:val="-11"/>
        </w:rPr>
        <w:t xml:space="preserve"> </w:t>
      </w:r>
      <w:r>
        <w:t>Защита</w:t>
      </w:r>
      <w:r>
        <w:rPr>
          <w:spacing w:val="-11"/>
        </w:rPr>
        <w:t xml:space="preserve"> </w:t>
      </w:r>
      <w:r>
        <w:t>родных</w:t>
      </w:r>
      <w:r>
        <w:rPr>
          <w:spacing w:val="-9"/>
        </w:rPr>
        <w:t xml:space="preserve"> </w:t>
      </w:r>
      <w:r>
        <w:t>земель</w:t>
      </w:r>
      <w:r>
        <w:rPr>
          <w:spacing w:val="-10"/>
        </w:rPr>
        <w:t xml:space="preserve"> </w:t>
      </w:r>
      <w:r>
        <w:t>от</w:t>
      </w:r>
      <w:r>
        <w:rPr>
          <w:spacing w:val="-10"/>
        </w:rPr>
        <w:t xml:space="preserve"> </w:t>
      </w:r>
      <w:r>
        <w:t>захватчиков. Творчество</w:t>
      </w:r>
      <w:r>
        <w:rPr>
          <w:spacing w:val="80"/>
        </w:rPr>
        <w:t xml:space="preserve"> </w:t>
      </w:r>
      <w:r>
        <w:t>йырау</w:t>
      </w:r>
      <w:r>
        <w:rPr>
          <w:spacing w:val="80"/>
        </w:rPr>
        <w:t xml:space="preserve"> </w:t>
      </w:r>
      <w:r>
        <w:t>XIV-XVI</w:t>
      </w:r>
      <w:r>
        <w:rPr>
          <w:spacing w:val="80"/>
        </w:rPr>
        <w:t xml:space="preserve"> </w:t>
      </w:r>
      <w:r>
        <w:t>веков.</w:t>
      </w:r>
      <w:r>
        <w:rPr>
          <w:spacing w:val="80"/>
        </w:rPr>
        <w:t xml:space="preserve"> </w:t>
      </w:r>
      <w:r>
        <w:t>Общее</w:t>
      </w:r>
      <w:r>
        <w:rPr>
          <w:spacing w:val="80"/>
        </w:rPr>
        <w:t xml:space="preserve"> </w:t>
      </w:r>
      <w:r>
        <w:t>достояние</w:t>
      </w:r>
      <w:r>
        <w:rPr>
          <w:spacing w:val="80"/>
        </w:rPr>
        <w:t xml:space="preserve"> </w:t>
      </w:r>
      <w:r>
        <w:t>творчества</w:t>
      </w:r>
      <w:r>
        <w:rPr>
          <w:spacing w:val="80"/>
        </w:rPr>
        <w:t xml:space="preserve"> </w:t>
      </w:r>
      <w:r>
        <w:t>йырау</w:t>
      </w:r>
      <w:r>
        <w:rPr>
          <w:spacing w:val="80"/>
        </w:rPr>
        <w:t xml:space="preserve"> </w:t>
      </w:r>
      <w:r>
        <w:t xml:space="preserve">Хабрау, </w:t>
      </w:r>
      <w:r>
        <w:rPr>
          <w:spacing w:val="-2"/>
        </w:rPr>
        <w:t>Асана</w:t>
      </w:r>
      <w:r>
        <w:rPr>
          <w:spacing w:val="-7"/>
        </w:rPr>
        <w:t xml:space="preserve"> </w:t>
      </w:r>
      <w:r>
        <w:rPr>
          <w:spacing w:val="-2"/>
        </w:rPr>
        <w:t>Кайгы,</w:t>
      </w:r>
      <w:r>
        <w:t xml:space="preserve"> </w:t>
      </w:r>
      <w:r>
        <w:rPr>
          <w:spacing w:val="-2"/>
        </w:rPr>
        <w:t>Казтугана,</w:t>
      </w:r>
      <w:r>
        <w:rPr>
          <w:spacing w:val="-3"/>
        </w:rPr>
        <w:t xml:space="preserve"> </w:t>
      </w:r>
      <w:r>
        <w:rPr>
          <w:spacing w:val="-2"/>
        </w:rPr>
        <w:t>Шалгииза</w:t>
      </w:r>
      <w:r>
        <w:rPr>
          <w:spacing w:val="-4"/>
        </w:rPr>
        <w:t xml:space="preserve"> </w:t>
      </w:r>
      <w:r>
        <w:rPr>
          <w:spacing w:val="-2"/>
        </w:rPr>
        <w:t>для</w:t>
      </w:r>
      <w:r>
        <w:rPr>
          <w:spacing w:val="-1"/>
        </w:rPr>
        <w:t xml:space="preserve"> </w:t>
      </w:r>
      <w:r>
        <w:rPr>
          <w:spacing w:val="-2"/>
        </w:rPr>
        <w:t>башкир,</w:t>
      </w:r>
      <w:r>
        <w:rPr>
          <w:spacing w:val="-3"/>
        </w:rPr>
        <w:t xml:space="preserve"> </w:t>
      </w:r>
      <w:r>
        <w:rPr>
          <w:spacing w:val="-2"/>
        </w:rPr>
        <w:t>казахов,</w:t>
      </w:r>
      <w:r>
        <w:rPr>
          <w:spacing w:val="-3"/>
        </w:rPr>
        <w:t xml:space="preserve"> </w:t>
      </w:r>
      <w:r>
        <w:rPr>
          <w:spacing w:val="-2"/>
        </w:rPr>
        <w:t>каракалпаков</w:t>
      </w:r>
      <w:r>
        <w:rPr>
          <w:spacing w:val="-3"/>
        </w:rPr>
        <w:t xml:space="preserve"> </w:t>
      </w:r>
      <w:r>
        <w:rPr>
          <w:spacing w:val="-2"/>
        </w:rPr>
        <w:t>и ногайского народа.</w:t>
      </w:r>
    </w:p>
    <w:p w14:paraId="1F1CD0B4">
      <w:pPr>
        <w:pStyle w:val="7"/>
        <w:spacing w:before="1"/>
        <w:ind w:firstLine="0"/>
      </w:pPr>
      <w:r>
        <w:t>Ведущие</w:t>
      </w:r>
      <w:r>
        <w:rPr>
          <w:spacing w:val="-4"/>
        </w:rPr>
        <w:t xml:space="preserve"> </w:t>
      </w:r>
      <w:r>
        <w:t>проблемы</w:t>
      </w:r>
      <w:r>
        <w:rPr>
          <w:spacing w:val="-2"/>
        </w:rPr>
        <w:t xml:space="preserve"> </w:t>
      </w:r>
      <w:r>
        <w:t>и</w:t>
      </w:r>
      <w:r>
        <w:rPr>
          <w:spacing w:val="-2"/>
        </w:rPr>
        <w:t xml:space="preserve"> идеи.</w:t>
      </w:r>
    </w:p>
    <w:p w14:paraId="77380F4A">
      <w:pPr>
        <w:pStyle w:val="7"/>
        <w:ind w:left="1843" w:right="3060" w:firstLine="0"/>
      </w:pPr>
      <w:r>
        <w:t>Хабрау.</w:t>
      </w:r>
      <w:r>
        <w:rPr>
          <w:spacing w:val="-5"/>
        </w:rPr>
        <w:t xml:space="preserve"> </w:t>
      </w:r>
      <w:r>
        <w:t>Асан</w:t>
      </w:r>
      <w:r>
        <w:rPr>
          <w:spacing w:val="-3"/>
        </w:rPr>
        <w:t xml:space="preserve"> </w:t>
      </w:r>
      <w:r>
        <w:t>Кайгы.</w:t>
      </w:r>
      <w:r>
        <w:rPr>
          <w:spacing w:val="-5"/>
        </w:rPr>
        <w:t xml:space="preserve"> </w:t>
      </w:r>
      <w:r>
        <w:t>Казтуган.</w:t>
      </w:r>
      <w:r>
        <w:rPr>
          <w:spacing w:val="-5"/>
        </w:rPr>
        <w:t xml:space="preserve"> </w:t>
      </w:r>
      <w:r>
        <w:t>Шалгииыз.</w:t>
      </w:r>
      <w:r>
        <w:rPr>
          <w:spacing w:val="-5"/>
        </w:rPr>
        <w:t xml:space="preserve"> </w:t>
      </w:r>
      <w:r>
        <w:t>Жизнь</w:t>
      </w:r>
      <w:r>
        <w:rPr>
          <w:spacing w:val="-7"/>
        </w:rPr>
        <w:t xml:space="preserve"> </w:t>
      </w:r>
      <w:r>
        <w:t>и</w:t>
      </w:r>
      <w:r>
        <w:rPr>
          <w:spacing w:val="-5"/>
        </w:rPr>
        <w:t xml:space="preserve"> </w:t>
      </w:r>
      <w:r>
        <w:t>творчество. Творчество сэсэнов XVI-XVIII веков.</w:t>
      </w:r>
    </w:p>
    <w:p w14:paraId="3F553019">
      <w:pPr>
        <w:pStyle w:val="7"/>
        <w:ind w:right="845"/>
      </w:pPr>
      <w:r>
        <w:t>Российский период башкирской литературы. Эпоха сэсэнов. Сэсэн – башкирский мастер изустного слова. Профессиональные сэсэны-импровизаторы: Еренсе, Кубагуш, Акмурза,</w:t>
      </w:r>
      <w:r>
        <w:rPr>
          <w:spacing w:val="40"/>
        </w:rPr>
        <w:t xml:space="preserve">  </w:t>
      </w:r>
      <w:r>
        <w:t>Карас,</w:t>
      </w:r>
      <w:r>
        <w:rPr>
          <w:spacing w:val="40"/>
        </w:rPr>
        <w:t xml:space="preserve">  </w:t>
      </w:r>
      <w:r>
        <w:t>Байык</w:t>
      </w:r>
      <w:r>
        <w:rPr>
          <w:spacing w:val="80"/>
        </w:rPr>
        <w:t xml:space="preserve">  </w:t>
      </w:r>
      <w:r>
        <w:t>Айдар,</w:t>
      </w:r>
      <w:r>
        <w:rPr>
          <w:spacing w:val="40"/>
        </w:rPr>
        <w:t xml:space="preserve">  </w:t>
      </w:r>
      <w:r>
        <w:t>Махмут,</w:t>
      </w:r>
      <w:r>
        <w:rPr>
          <w:spacing w:val="40"/>
        </w:rPr>
        <w:t xml:space="preserve">  </w:t>
      </w:r>
      <w:r>
        <w:t>Буранбай,</w:t>
      </w:r>
      <w:r>
        <w:rPr>
          <w:spacing w:val="40"/>
        </w:rPr>
        <w:t xml:space="preserve">  </w:t>
      </w:r>
      <w:r>
        <w:t>Ишмухамет</w:t>
      </w:r>
      <w:r>
        <w:rPr>
          <w:spacing w:val="40"/>
        </w:rPr>
        <w:t xml:space="preserve">  </w:t>
      </w:r>
      <w:r>
        <w:t>Мурзакаев,</w:t>
      </w:r>
      <w:r>
        <w:rPr>
          <w:spacing w:val="40"/>
        </w:rPr>
        <w:t xml:space="preserve"> </w:t>
      </w:r>
      <w:r>
        <w:t>Габит Аргынбаев, Мухамметша Бурангулов (XVI – первая половина ХХ века).</w:t>
      </w:r>
    </w:p>
    <w:p w14:paraId="3B76EB6A">
      <w:pPr>
        <w:pStyle w:val="7"/>
        <w:ind w:right="853"/>
      </w:pPr>
      <w:r>
        <w:t>Переход изустных авторов к письменному изложению сочинений, исчезновение импровизаторских качеств, подчинение идеологии существующего строя.</w:t>
      </w:r>
    </w:p>
    <w:p w14:paraId="0D070F67">
      <w:pPr>
        <w:pStyle w:val="7"/>
        <w:ind w:left="1843" w:firstLine="0"/>
      </w:pPr>
      <w:r>
        <w:t>Салават</w:t>
      </w:r>
      <w:r>
        <w:rPr>
          <w:spacing w:val="22"/>
        </w:rPr>
        <w:t xml:space="preserve"> </w:t>
      </w:r>
      <w:r>
        <w:t>Юлаев.</w:t>
      </w:r>
      <w:r>
        <w:rPr>
          <w:spacing w:val="22"/>
        </w:rPr>
        <w:t xml:space="preserve"> </w:t>
      </w:r>
      <w:r>
        <w:t>Биография.</w:t>
      </w:r>
      <w:r>
        <w:rPr>
          <w:spacing w:val="23"/>
        </w:rPr>
        <w:t xml:space="preserve"> </w:t>
      </w:r>
      <w:r>
        <w:t>Роль</w:t>
      </w:r>
      <w:r>
        <w:rPr>
          <w:spacing w:val="24"/>
        </w:rPr>
        <w:t xml:space="preserve"> </w:t>
      </w:r>
      <w:r>
        <w:t>и</w:t>
      </w:r>
      <w:r>
        <w:rPr>
          <w:spacing w:val="26"/>
        </w:rPr>
        <w:t xml:space="preserve"> </w:t>
      </w:r>
      <w:r>
        <w:t>участие</w:t>
      </w:r>
      <w:r>
        <w:rPr>
          <w:spacing w:val="23"/>
        </w:rPr>
        <w:t xml:space="preserve"> </w:t>
      </w:r>
      <w:r>
        <w:t>С.</w:t>
      </w:r>
      <w:r>
        <w:rPr>
          <w:spacing w:val="24"/>
        </w:rPr>
        <w:t xml:space="preserve"> </w:t>
      </w:r>
      <w:r>
        <w:t>Юлаева</w:t>
      </w:r>
      <w:r>
        <w:rPr>
          <w:spacing w:val="22"/>
        </w:rPr>
        <w:t xml:space="preserve"> </w:t>
      </w:r>
      <w:r>
        <w:t>в</w:t>
      </w:r>
      <w:r>
        <w:rPr>
          <w:spacing w:val="22"/>
        </w:rPr>
        <w:t xml:space="preserve"> </w:t>
      </w:r>
      <w:r>
        <w:t>Крестьянской</w:t>
      </w:r>
      <w:r>
        <w:rPr>
          <w:spacing w:val="24"/>
        </w:rPr>
        <w:t xml:space="preserve"> </w:t>
      </w:r>
      <w:r>
        <w:t>войне</w:t>
      </w:r>
      <w:r>
        <w:rPr>
          <w:spacing w:val="23"/>
        </w:rPr>
        <w:t xml:space="preserve"> </w:t>
      </w:r>
      <w:r>
        <w:rPr>
          <w:spacing w:val="-2"/>
        </w:rPr>
        <w:t>1773-</w:t>
      </w:r>
    </w:p>
    <w:p w14:paraId="02482F49">
      <w:pPr>
        <w:pStyle w:val="7"/>
        <w:ind w:firstLine="0"/>
      </w:pPr>
      <w:r>
        <w:t>1775</w:t>
      </w:r>
      <w:r>
        <w:rPr>
          <w:spacing w:val="65"/>
          <w:w w:val="150"/>
        </w:rPr>
        <w:t xml:space="preserve"> </w:t>
      </w:r>
      <w:r>
        <w:t>годов.</w:t>
      </w:r>
      <w:r>
        <w:rPr>
          <w:spacing w:val="68"/>
          <w:w w:val="150"/>
        </w:rPr>
        <w:t xml:space="preserve"> </w:t>
      </w:r>
      <w:r>
        <w:t>Поэтическое</w:t>
      </w:r>
      <w:r>
        <w:rPr>
          <w:spacing w:val="67"/>
          <w:w w:val="150"/>
        </w:rPr>
        <w:t xml:space="preserve"> </w:t>
      </w:r>
      <w:r>
        <w:t>творчество.</w:t>
      </w:r>
      <w:r>
        <w:rPr>
          <w:spacing w:val="71"/>
          <w:w w:val="150"/>
        </w:rPr>
        <w:t xml:space="preserve"> </w:t>
      </w:r>
      <w:r>
        <w:t>Стихотворения</w:t>
      </w:r>
      <w:r>
        <w:rPr>
          <w:spacing w:val="73"/>
          <w:w w:val="150"/>
        </w:rPr>
        <w:t xml:space="preserve"> </w:t>
      </w:r>
      <w:r>
        <w:t>«Битва»,</w:t>
      </w:r>
      <w:r>
        <w:rPr>
          <w:spacing w:val="74"/>
          <w:w w:val="150"/>
        </w:rPr>
        <w:t xml:space="preserve"> </w:t>
      </w:r>
      <w:r>
        <w:t>«Стрела»,</w:t>
      </w:r>
      <w:r>
        <w:rPr>
          <w:spacing w:val="73"/>
          <w:w w:val="150"/>
        </w:rPr>
        <w:t xml:space="preserve"> </w:t>
      </w:r>
      <w:r>
        <w:rPr>
          <w:spacing w:val="-2"/>
        </w:rPr>
        <w:t>«Зулейха»,</w:t>
      </w:r>
    </w:p>
    <w:p w14:paraId="2C2E1D13">
      <w:pPr>
        <w:pStyle w:val="7"/>
        <w:ind w:right="844" w:firstLine="0"/>
      </w:pPr>
      <w:r>
        <w:t>«Родные края», «Мой Урал», «Егеткә» («Юноше-воину»), «Мой кош», «От песен», «Речь Салавата». Любовная и пейзажная лирика. Героическая лирика. Устно сочинённые импровизации: «По бездорожью тропы пробивая…», «Юрюзань, река души ты нашей…»,</w:t>
      </w:r>
    </w:p>
    <w:p w14:paraId="11567740">
      <w:pPr>
        <w:pStyle w:val="7"/>
        <w:spacing w:before="1"/>
        <w:ind w:right="850" w:firstLine="0"/>
      </w:pPr>
      <w:r>
        <w:t>«Монисты</w:t>
      </w:r>
      <w:r>
        <w:rPr>
          <w:spacing w:val="-10"/>
        </w:rPr>
        <w:t xml:space="preserve"> </w:t>
      </w:r>
      <w:r>
        <w:t>твоих</w:t>
      </w:r>
      <w:r>
        <w:rPr>
          <w:spacing w:val="-11"/>
        </w:rPr>
        <w:t xml:space="preserve"> </w:t>
      </w:r>
      <w:r>
        <w:t>кос</w:t>
      </w:r>
      <w:r>
        <w:rPr>
          <w:spacing w:val="-11"/>
        </w:rPr>
        <w:t xml:space="preserve"> </w:t>
      </w:r>
      <w:r>
        <w:t>мне</w:t>
      </w:r>
      <w:r>
        <w:rPr>
          <w:spacing w:val="-11"/>
        </w:rPr>
        <w:t xml:space="preserve"> </w:t>
      </w:r>
      <w:r>
        <w:t>навевают…»,</w:t>
      </w:r>
      <w:r>
        <w:rPr>
          <w:spacing w:val="-6"/>
        </w:rPr>
        <w:t xml:space="preserve"> </w:t>
      </w:r>
      <w:r>
        <w:t>«Агидель</w:t>
      </w:r>
      <w:r>
        <w:rPr>
          <w:spacing w:val="-9"/>
        </w:rPr>
        <w:t xml:space="preserve"> </w:t>
      </w:r>
      <w:r>
        <w:t>течёт</w:t>
      </w:r>
      <w:r>
        <w:rPr>
          <w:spacing w:val="-10"/>
        </w:rPr>
        <w:t xml:space="preserve"> </w:t>
      </w:r>
      <w:r>
        <w:t>средь</w:t>
      </w:r>
      <w:r>
        <w:rPr>
          <w:spacing w:val="-9"/>
        </w:rPr>
        <w:t xml:space="preserve"> </w:t>
      </w:r>
      <w:r>
        <w:t>бурых</w:t>
      </w:r>
      <w:r>
        <w:rPr>
          <w:spacing w:val="-9"/>
        </w:rPr>
        <w:t xml:space="preserve"> </w:t>
      </w:r>
      <w:r>
        <w:t>скал…»,</w:t>
      </w:r>
      <w:r>
        <w:rPr>
          <w:spacing w:val="-6"/>
        </w:rPr>
        <w:t xml:space="preserve"> </w:t>
      </w:r>
      <w:r>
        <w:t>«Наброситься готов летящий ястреб…».</w:t>
      </w:r>
    </w:p>
    <w:p w14:paraId="24C37C3B">
      <w:pPr>
        <w:pStyle w:val="7"/>
        <w:ind w:left="1843" w:right="853" w:firstLine="0"/>
      </w:pPr>
      <w:r>
        <w:t>Идея и содержание. Документально-публицистические письма (письмо, приказы). Теория</w:t>
      </w:r>
      <w:r>
        <w:rPr>
          <w:spacing w:val="80"/>
          <w:w w:val="150"/>
        </w:rPr>
        <w:t xml:space="preserve"> </w:t>
      </w:r>
      <w:r>
        <w:t>литературы:</w:t>
      </w:r>
      <w:r>
        <w:rPr>
          <w:spacing w:val="80"/>
          <w:w w:val="150"/>
        </w:rPr>
        <w:t xml:space="preserve"> </w:t>
      </w:r>
      <w:r>
        <w:t>историческая</w:t>
      </w:r>
      <w:r>
        <w:rPr>
          <w:spacing w:val="80"/>
          <w:w w:val="150"/>
        </w:rPr>
        <w:t xml:space="preserve"> </w:t>
      </w:r>
      <w:r>
        <w:t>личность</w:t>
      </w:r>
      <w:r>
        <w:rPr>
          <w:spacing w:val="80"/>
          <w:w w:val="150"/>
        </w:rPr>
        <w:t xml:space="preserve"> </w:t>
      </w:r>
      <w:r>
        <w:t>и</w:t>
      </w:r>
      <w:r>
        <w:rPr>
          <w:spacing w:val="80"/>
          <w:w w:val="150"/>
        </w:rPr>
        <w:t xml:space="preserve"> </w:t>
      </w:r>
      <w:r>
        <w:t>литературный</w:t>
      </w:r>
      <w:r>
        <w:rPr>
          <w:spacing w:val="80"/>
          <w:w w:val="150"/>
        </w:rPr>
        <w:t xml:space="preserve"> </w:t>
      </w:r>
      <w:r>
        <w:t>герой,</w:t>
      </w:r>
      <w:r>
        <w:rPr>
          <w:spacing w:val="80"/>
          <w:w w:val="150"/>
        </w:rPr>
        <w:t xml:space="preserve"> </w:t>
      </w:r>
      <w:r>
        <w:t>прототип,</w:t>
      </w:r>
    </w:p>
    <w:p w14:paraId="59BE0228">
      <w:pPr>
        <w:pStyle w:val="7"/>
        <w:ind w:firstLine="0"/>
      </w:pPr>
      <w:r>
        <w:t>историческое</w:t>
      </w:r>
      <w:r>
        <w:rPr>
          <w:spacing w:val="-7"/>
        </w:rPr>
        <w:t xml:space="preserve"> </w:t>
      </w:r>
      <w:r>
        <w:t>событие</w:t>
      </w:r>
      <w:r>
        <w:rPr>
          <w:spacing w:val="-5"/>
        </w:rPr>
        <w:t xml:space="preserve"> </w:t>
      </w:r>
      <w:r>
        <w:t>и</w:t>
      </w:r>
      <w:r>
        <w:rPr>
          <w:spacing w:val="-5"/>
        </w:rPr>
        <w:t xml:space="preserve"> </w:t>
      </w:r>
      <w:r>
        <w:t>художественное</w:t>
      </w:r>
      <w:r>
        <w:rPr>
          <w:spacing w:val="-4"/>
        </w:rPr>
        <w:t xml:space="preserve"> </w:t>
      </w:r>
      <w:r>
        <w:rPr>
          <w:spacing w:val="-2"/>
        </w:rPr>
        <w:t>произведение.</w:t>
      </w:r>
    </w:p>
    <w:p w14:paraId="7A0362B2">
      <w:pPr>
        <w:pStyle w:val="7"/>
        <w:ind w:left="1843" w:firstLine="0"/>
      </w:pPr>
      <w:r>
        <w:t>Башкирская</w:t>
      </w:r>
      <w:r>
        <w:rPr>
          <w:spacing w:val="-5"/>
        </w:rPr>
        <w:t xml:space="preserve"> </w:t>
      </w:r>
      <w:r>
        <w:t>литература</w:t>
      </w:r>
      <w:r>
        <w:rPr>
          <w:spacing w:val="-1"/>
        </w:rPr>
        <w:t xml:space="preserve"> </w:t>
      </w:r>
      <w:r>
        <w:t>XI</w:t>
      </w:r>
      <w:r>
        <w:rPr>
          <w:spacing w:val="-3"/>
        </w:rPr>
        <w:t xml:space="preserve"> </w:t>
      </w:r>
      <w:r>
        <w:t>–</w:t>
      </w:r>
      <w:r>
        <w:rPr>
          <w:spacing w:val="-3"/>
        </w:rPr>
        <w:t xml:space="preserve"> </w:t>
      </w:r>
      <w:r>
        <w:t>XVIII</w:t>
      </w:r>
      <w:r>
        <w:rPr>
          <w:spacing w:val="-3"/>
        </w:rPr>
        <w:t xml:space="preserve"> </w:t>
      </w:r>
      <w:r>
        <w:rPr>
          <w:spacing w:val="-2"/>
        </w:rPr>
        <w:t>веков.</w:t>
      </w:r>
    </w:p>
    <w:p w14:paraId="50EDA3C3">
      <w:pPr>
        <w:pStyle w:val="7"/>
        <w:ind w:left="1843" w:firstLine="0"/>
      </w:pPr>
      <w:r>
        <w:t>Кул</w:t>
      </w:r>
      <w:r>
        <w:rPr>
          <w:spacing w:val="43"/>
        </w:rPr>
        <w:t xml:space="preserve"> </w:t>
      </w:r>
      <w:r>
        <w:t>Гали</w:t>
      </w:r>
      <w:r>
        <w:rPr>
          <w:spacing w:val="49"/>
        </w:rPr>
        <w:t xml:space="preserve"> </w:t>
      </w:r>
      <w:r>
        <w:t>«Красота</w:t>
      </w:r>
      <w:r>
        <w:rPr>
          <w:spacing w:val="44"/>
        </w:rPr>
        <w:t xml:space="preserve"> </w:t>
      </w:r>
      <w:r>
        <w:t>Йусуфа»</w:t>
      </w:r>
      <w:r>
        <w:rPr>
          <w:spacing w:val="40"/>
        </w:rPr>
        <w:t xml:space="preserve"> </w:t>
      </w:r>
      <w:r>
        <w:t>(отрывок</w:t>
      </w:r>
      <w:r>
        <w:rPr>
          <w:spacing w:val="45"/>
        </w:rPr>
        <w:t xml:space="preserve"> </w:t>
      </w:r>
      <w:r>
        <w:t>из</w:t>
      </w:r>
      <w:r>
        <w:rPr>
          <w:spacing w:val="50"/>
        </w:rPr>
        <w:t xml:space="preserve"> </w:t>
      </w:r>
      <w:r>
        <w:t>«Кысса-и</w:t>
      </w:r>
      <w:r>
        <w:rPr>
          <w:spacing w:val="45"/>
        </w:rPr>
        <w:t xml:space="preserve"> </w:t>
      </w:r>
      <w:r>
        <w:t>Йусуф»).</w:t>
      </w:r>
      <w:r>
        <w:rPr>
          <w:spacing w:val="46"/>
        </w:rPr>
        <w:t xml:space="preserve"> </w:t>
      </w:r>
      <w:r>
        <w:t>Особенности</w:t>
      </w:r>
      <w:r>
        <w:rPr>
          <w:spacing w:val="46"/>
        </w:rPr>
        <w:t xml:space="preserve"> </w:t>
      </w:r>
      <w:r>
        <w:rPr>
          <w:spacing w:val="-2"/>
        </w:rPr>
        <w:t>поэмы</w:t>
      </w:r>
    </w:p>
    <w:p w14:paraId="770A1932">
      <w:pPr>
        <w:pStyle w:val="7"/>
        <w:ind w:firstLine="0"/>
      </w:pPr>
      <w:r>
        <w:t>«Кысса-и</w:t>
      </w:r>
      <w:r>
        <w:rPr>
          <w:spacing w:val="-5"/>
        </w:rPr>
        <w:t xml:space="preserve"> </w:t>
      </w:r>
      <w:r>
        <w:t>Йусуф». Построение</w:t>
      </w:r>
      <w:r>
        <w:rPr>
          <w:spacing w:val="-5"/>
        </w:rPr>
        <w:t xml:space="preserve"> </w:t>
      </w:r>
      <w:r>
        <w:rPr>
          <w:spacing w:val="-2"/>
        </w:rPr>
        <w:t>сюжета.</w:t>
      </w:r>
    </w:p>
    <w:p w14:paraId="168C5C32">
      <w:pPr>
        <w:pStyle w:val="7"/>
        <w:ind w:right="844"/>
      </w:pPr>
      <w:r>
        <w:t>Шежере Юрматинского рода. Шежере Усергенского рода. Место шежере в башкирской эпической функциональной литературе XVI – XVIII веков. Шежере Юрматинского, Усергенского, Карагай-Кипчакского, Кара-Табынского, Айлинского, Бурзянского, Тамьянского родов, родословная рода Айли, шежере рода Усерген, Бурзян, Кипчак, Усерген, Тамьян.</w:t>
      </w:r>
    </w:p>
    <w:p w14:paraId="36A0EBA2">
      <w:pPr>
        <w:pStyle w:val="7"/>
        <w:ind w:right="850"/>
      </w:pPr>
      <w:r>
        <w:t>Документальные факты. Картина развития русско-башкирских взаимоотношений в середине XVIII века.</w:t>
      </w:r>
    </w:p>
    <w:p w14:paraId="5639EFC3">
      <w:pPr>
        <w:pStyle w:val="7"/>
        <w:ind w:right="848"/>
      </w:pPr>
      <w:r>
        <w:t>Письмо Батырши. Факты, раскрывающие картину развития русско-башкирских взаимоотношений к середине XVIII века.</w:t>
      </w:r>
    </w:p>
    <w:p w14:paraId="02FA1D4B">
      <w:pPr>
        <w:pStyle w:val="7"/>
        <w:spacing w:before="1"/>
        <w:ind w:left="1843" w:firstLine="0"/>
      </w:pPr>
      <w:r>
        <w:t>Литература</w:t>
      </w:r>
      <w:r>
        <w:rPr>
          <w:spacing w:val="-5"/>
        </w:rPr>
        <w:t xml:space="preserve"> </w:t>
      </w:r>
      <w:r>
        <w:t>XVIII</w:t>
      </w:r>
      <w:r>
        <w:rPr>
          <w:spacing w:val="-4"/>
        </w:rPr>
        <w:t xml:space="preserve"> </w:t>
      </w:r>
      <w:r>
        <w:t>века.</w:t>
      </w:r>
      <w:r>
        <w:rPr>
          <w:spacing w:val="-2"/>
        </w:rPr>
        <w:t xml:space="preserve"> </w:t>
      </w:r>
      <w:r>
        <w:t>Литературные</w:t>
      </w:r>
      <w:r>
        <w:rPr>
          <w:spacing w:val="-5"/>
        </w:rPr>
        <w:t xml:space="preserve"> </w:t>
      </w:r>
      <w:r>
        <w:rPr>
          <w:spacing w:val="-2"/>
        </w:rPr>
        <w:t>направления.</w:t>
      </w:r>
    </w:p>
    <w:p w14:paraId="7B9780DC">
      <w:pPr>
        <w:pStyle w:val="7"/>
        <w:ind w:right="844"/>
      </w:pPr>
      <w:r>
        <w:t>Появление в башкирской литературе устной литературы. Развитие творчества йырау и сэсэнов. Идейно-тематические содержания дастанов. Анонимная рукопись поэзии.</w:t>
      </w:r>
    </w:p>
    <w:p w14:paraId="1F4DDDF8">
      <w:pPr>
        <w:pStyle w:val="7"/>
        <w:ind w:right="845"/>
      </w:pPr>
      <w:r>
        <w:t>Т. Ялсыгул-аль-Башкорди (1767-1838). Биография. Путешествия. Культурная и литературная деятельность. Книга «Тарихнаме-и булгар» («Тәуарихи Болгарийа»), описывающая</w:t>
      </w:r>
      <w:r>
        <w:rPr>
          <w:spacing w:val="-10"/>
        </w:rPr>
        <w:t xml:space="preserve"> </w:t>
      </w:r>
      <w:r>
        <w:t>шежере</w:t>
      </w:r>
      <w:r>
        <w:rPr>
          <w:spacing w:val="-11"/>
        </w:rPr>
        <w:t xml:space="preserve"> </w:t>
      </w:r>
      <w:r>
        <w:t>(родословные)</w:t>
      </w:r>
      <w:r>
        <w:rPr>
          <w:spacing w:val="-11"/>
        </w:rPr>
        <w:t xml:space="preserve"> </w:t>
      </w:r>
      <w:r>
        <w:t>башкирских</w:t>
      </w:r>
      <w:r>
        <w:rPr>
          <w:spacing w:val="-8"/>
        </w:rPr>
        <w:t xml:space="preserve"> </w:t>
      </w:r>
      <w:r>
        <w:t>и</w:t>
      </w:r>
      <w:r>
        <w:rPr>
          <w:spacing w:val="-9"/>
        </w:rPr>
        <w:t xml:space="preserve"> </w:t>
      </w:r>
      <w:r>
        <w:t>тюрко-монгольских</w:t>
      </w:r>
      <w:r>
        <w:rPr>
          <w:spacing w:val="-8"/>
        </w:rPr>
        <w:t xml:space="preserve"> </w:t>
      </w:r>
      <w:r>
        <w:t>родов,</w:t>
      </w:r>
      <w:r>
        <w:rPr>
          <w:spacing w:val="-11"/>
        </w:rPr>
        <w:t xml:space="preserve"> </w:t>
      </w:r>
      <w:r>
        <w:t xml:space="preserve">булгарских </w:t>
      </w:r>
      <w:r>
        <w:rPr>
          <w:spacing w:val="-2"/>
        </w:rPr>
        <w:t>ханов.</w:t>
      </w:r>
    </w:p>
    <w:p w14:paraId="7C7B47F5">
      <w:pPr>
        <w:pStyle w:val="7"/>
        <w:spacing w:after="0"/>
        <w:sectPr>
          <w:pgSz w:w="11910" w:h="16840"/>
          <w:pgMar w:top="920" w:right="0" w:bottom="280" w:left="425" w:header="736" w:footer="0" w:gutter="0"/>
          <w:cols w:space="720" w:num="1"/>
        </w:sectPr>
      </w:pPr>
    </w:p>
    <w:p w14:paraId="3B1327AF">
      <w:pPr>
        <w:pStyle w:val="7"/>
        <w:spacing w:before="189"/>
        <w:ind w:right="849"/>
      </w:pPr>
      <w:r>
        <w:t>Г. Усман (1754-1834). Поэзия Г. Усмана (Утыз-Имяни). Преобладание жанров Восточной литературы: газель, хикмет, марсия, баит. Научные работы поэта по лингвистике, философии и теологии.</w:t>
      </w:r>
    </w:p>
    <w:p w14:paraId="4074B932">
      <w:pPr>
        <w:pStyle w:val="7"/>
        <w:ind w:right="842"/>
      </w:pPr>
      <w:r>
        <w:t>Подборки «Гавариф эз-заман» («Образованные люди эпохи»), «Эбъяти тюркифи- фазилати гилем» («Тюркские баиты о достоинствах знания»), «Танзих аль-афкар фи насихат ал-ахйар» («Назидания, очищающие мысль»).</w:t>
      </w:r>
    </w:p>
    <w:p w14:paraId="2B824E99">
      <w:pPr>
        <w:pStyle w:val="7"/>
        <w:ind w:left="1843" w:firstLine="0"/>
      </w:pPr>
      <w:r>
        <w:t>Башкирская</w:t>
      </w:r>
      <w:r>
        <w:rPr>
          <w:spacing w:val="-3"/>
        </w:rPr>
        <w:t xml:space="preserve"> </w:t>
      </w:r>
      <w:r>
        <w:t>литература</w:t>
      </w:r>
      <w:r>
        <w:rPr>
          <w:spacing w:val="-2"/>
        </w:rPr>
        <w:t xml:space="preserve"> </w:t>
      </w:r>
      <w:r>
        <w:t>XIX</w:t>
      </w:r>
      <w:r>
        <w:rPr>
          <w:spacing w:val="-1"/>
        </w:rPr>
        <w:t xml:space="preserve"> </w:t>
      </w:r>
      <w:r>
        <w:t>–</w:t>
      </w:r>
      <w:r>
        <w:rPr>
          <w:spacing w:val="-3"/>
        </w:rPr>
        <w:t xml:space="preserve"> </w:t>
      </w:r>
      <w:r>
        <w:t>начала</w:t>
      </w:r>
      <w:r>
        <w:rPr>
          <w:spacing w:val="-3"/>
        </w:rPr>
        <w:t xml:space="preserve"> </w:t>
      </w:r>
      <w:r>
        <w:t>XX</w:t>
      </w:r>
      <w:r>
        <w:rPr>
          <w:spacing w:val="-3"/>
        </w:rPr>
        <w:t xml:space="preserve"> </w:t>
      </w:r>
      <w:r>
        <w:rPr>
          <w:spacing w:val="-4"/>
        </w:rPr>
        <w:t>века.</w:t>
      </w:r>
    </w:p>
    <w:p w14:paraId="0864F696">
      <w:pPr>
        <w:pStyle w:val="7"/>
        <w:ind w:right="842"/>
      </w:pPr>
      <w:r>
        <w:t>Литература</w:t>
      </w:r>
      <w:r>
        <w:rPr>
          <w:spacing w:val="-13"/>
        </w:rPr>
        <w:t xml:space="preserve"> </w:t>
      </w:r>
      <w:r>
        <w:t>первой</w:t>
      </w:r>
      <w:r>
        <w:rPr>
          <w:spacing w:val="-11"/>
        </w:rPr>
        <w:t xml:space="preserve"> </w:t>
      </w:r>
      <w:r>
        <w:t>половины</w:t>
      </w:r>
      <w:r>
        <w:rPr>
          <w:spacing w:val="-12"/>
        </w:rPr>
        <w:t xml:space="preserve"> </w:t>
      </w:r>
      <w:r>
        <w:t>XIX</w:t>
      </w:r>
      <w:r>
        <w:rPr>
          <w:spacing w:val="-12"/>
        </w:rPr>
        <w:t xml:space="preserve"> </w:t>
      </w:r>
      <w:r>
        <w:t>века.</w:t>
      </w:r>
      <w:r>
        <w:rPr>
          <w:spacing w:val="-12"/>
        </w:rPr>
        <w:t xml:space="preserve"> </w:t>
      </w:r>
      <w:r>
        <w:t>Элементы</w:t>
      </w:r>
      <w:r>
        <w:rPr>
          <w:spacing w:val="-11"/>
        </w:rPr>
        <w:t xml:space="preserve"> </w:t>
      </w:r>
      <w:r>
        <w:t>новой</w:t>
      </w:r>
      <w:r>
        <w:rPr>
          <w:spacing w:val="-11"/>
        </w:rPr>
        <w:t xml:space="preserve"> </w:t>
      </w:r>
      <w:r>
        <w:t>реалистической</w:t>
      </w:r>
      <w:r>
        <w:rPr>
          <w:spacing w:val="-11"/>
        </w:rPr>
        <w:t xml:space="preserve"> </w:t>
      </w:r>
      <w:r>
        <w:t>литературы. Традиции суфийской поэзии.</w:t>
      </w:r>
      <w:r>
        <w:rPr>
          <w:spacing w:val="-1"/>
        </w:rPr>
        <w:t xml:space="preserve"> </w:t>
      </w:r>
      <w:r>
        <w:t>Литература</w:t>
      </w:r>
      <w:r>
        <w:rPr>
          <w:spacing w:val="-2"/>
        </w:rPr>
        <w:t xml:space="preserve"> </w:t>
      </w:r>
      <w:r>
        <w:t>второй половины</w:t>
      </w:r>
      <w:r>
        <w:rPr>
          <w:spacing w:val="-2"/>
        </w:rPr>
        <w:t xml:space="preserve"> </w:t>
      </w:r>
      <w:r>
        <w:t>XIX</w:t>
      </w:r>
      <w:r>
        <w:rPr>
          <w:spacing w:val="-2"/>
        </w:rPr>
        <w:t xml:space="preserve"> </w:t>
      </w:r>
      <w:r>
        <w:t>века (после</w:t>
      </w:r>
      <w:r>
        <w:rPr>
          <w:spacing w:val="-2"/>
        </w:rPr>
        <w:t xml:space="preserve"> </w:t>
      </w:r>
      <w:r>
        <w:t>реформы</w:t>
      </w:r>
      <w:r>
        <w:rPr>
          <w:spacing w:val="-2"/>
        </w:rPr>
        <w:t xml:space="preserve"> </w:t>
      </w:r>
      <w:r>
        <w:t>1861 года). Общественная жизнь в Башкортостане и России в первой половине XIX века. Культурно-литературное движение в башкирской общественности. Религиозно- мистические направления в башкирской поэзии и её представители. Рост идеи просветительства. Состояние просветительства и его влияние на литературный процесс. Представители просветительской литературы: М. Акмулла, М. Уметбаев. Роль русской литературы в оживлении башкирской культурно-литературной жизни. Быт башкир в творчестве русских писателей (А.С. Пушкин, Л.Н. Толстой, А.П. Чехов).</w:t>
      </w:r>
    </w:p>
    <w:p w14:paraId="04D3A854">
      <w:pPr>
        <w:pStyle w:val="7"/>
        <w:spacing w:before="1"/>
        <w:ind w:right="859"/>
      </w:pPr>
      <w:r>
        <w:t>Культура во второй половине XIX века. Связь башкирской и русской культуры и литературы. Тенденции развития башкирской литературы во второй половине XIX века.</w:t>
      </w:r>
    </w:p>
    <w:p w14:paraId="0A22E6E3">
      <w:pPr>
        <w:pStyle w:val="7"/>
        <w:ind w:right="852"/>
      </w:pPr>
      <w:r>
        <w:t>Народные сюжеты в литературных произведениях: «Ҡуҙыйкүрпәс менән Маянһылыу»</w:t>
      </w:r>
      <w:r>
        <w:rPr>
          <w:spacing w:val="59"/>
        </w:rPr>
        <w:t xml:space="preserve"> </w:t>
      </w:r>
      <w:r>
        <w:t>(«Кузкурпяч</w:t>
      </w:r>
      <w:r>
        <w:rPr>
          <w:spacing w:val="66"/>
        </w:rPr>
        <w:t xml:space="preserve"> </w:t>
      </w:r>
      <w:r>
        <w:t>и</w:t>
      </w:r>
      <w:r>
        <w:rPr>
          <w:spacing w:val="68"/>
        </w:rPr>
        <w:t xml:space="preserve"> </w:t>
      </w:r>
      <w:r>
        <w:t>Маянхылыу»),</w:t>
      </w:r>
      <w:r>
        <w:rPr>
          <w:spacing w:val="69"/>
        </w:rPr>
        <w:t xml:space="preserve"> </w:t>
      </w:r>
      <w:r>
        <w:t>«Алдар</w:t>
      </w:r>
      <w:r>
        <w:rPr>
          <w:spacing w:val="68"/>
        </w:rPr>
        <w:t xml:space="preserve"> </w:t>
      </w:r>
      <w:r>
        <w:t>менән</w:t>
      </w:r>
      <w:r>
        <w:rPr>
          <w:spacing w:val="68"/>
        </w:rPr>
        <w:t xml:space="preserve"> </w:t>
      </w:r>
      <w:r>
        <w:t>Зөһрә»</w:t>
      </w:r>
      <w:r>
        <w:rPr>
          <w:spacing w:val="64"/>
        </w:rPr>
        <w:t xml:space="preserve"> </w:t>
      </w:r>
      <w:r>
        <w:t>(«Алдар</w:t>
      </w:r>
      <w:r>
        <w:rPr>
          <w:spacing w:val="67"/>
        </w:rPr>
        <w:t xml:space="preserve"> </w:t>
      </w:r>
      <w:r>
        <w:t>и</w:t>
      </w:r>
      <w:r>
        <w:rPr>
          <w:spacing w:val="68"/>
        </w:rPr>
        <w:t xml:space="preserve"> </w:t>
      </w:r>
      <w:r>
        <w:rPr>
          <w:spacing w:val="-2"/>
        </w:rPr>
        <w:t>Зухра»),</w:t>
      </w:r>
    </w:p>
    <w:p w14:paraId="50C23629">
      <w:pPr>
        <w:pStyle w:val="7"/>
        <w:ind w:firstLine="0"/>
      </w:pPr>
      <w:r>
        <w:t>«Бәхтиәрнамә»</w:t>
      </w:r>
      <w:r>
        <w:rPr>
          <w:spacing w:val="-13"/>
        </w:rPr>
        <w:t xml:space="preserve"> </w:t>
      </w:r>
      <w:r>
        <w:t>(«Бахтиярнамэ»),</w:t>
      </w:r>
      <w:r>
        <w:rPr>
          <w:spacing w:val="-3"/>
        </w:rPr>
        <w:t xml:space="preserve"> </w:t>
      </w:r>
      <w:r>
        <w:t>«Бузегет»</w:t>
      </w:r>
      <w:r>
        <w:rPr>
          <w:spacing w:val="-10"/>
        </w:rPr>
        <w:t xml:space="preserve"> </w:t>
      </w:r>
      <w:r>
        <w:rPr>
          <w:spacing w:val="-2"/>
        </w:rPr>
        <w:t>(«Бузъегет»).</w:t>
      </w:r>
    </w:p>
    <w:p w14:paraId="15EF1FC6">
      <w:pPr>
        <w:pStyle w:val="7"/>
        <w:ind w:right="845"/>
      </w:pPr>
      <w:r>
        <w:t>Версия Т.С. Беляева эпоса «Куз-Курпяч, башкирская повесть, писанная на башкирском языке одним курайчем и переведённая на российский в долинах гор Рифейских,</w:t>
      </w:r>
      <w:r>
        <w:rPr>
          <w:spacing w:val="-1"/>
        </w:rPr>
        <w:t xml:space="preserve"> </w:t>
      </w:r>
      <w:r>
        <w:t>1809</w:t>
      </w:r>
      <w:r>
        <w:rPr>
          <w:spacing w:val="-1"/>
        </w:rPr>
        <w:t xml:space="preserve"> </w:t>
      </w:r>
      <w:r>
        <w:t>года». Памятник</w:t>
      </w:r>
      <w:r>
        <w:rPr>
          <w:spacing w:val="-1"/>
        </w:rPr>
        <w:t xml:space="preserve"> </w:t>
      </w:r>
      <w:r>
        <w:t>башкирской</w:t>
      </w:r>
      <w:r>
        <w:rPr>
          <w:spacing w:val="-3"/>
        </w:rPr>
        <w:t xml:space="preserve"> </w:t>
      </w:r>
      <w:r>
        <w:t>литературы</w:t>
      </w:r>
      <w:r>
        <w:rPr>
          <w:spacing w:val="-2"/>
        </w:rPr>
        <w:t xml:space="preserve"> </w:t>
      </w:r>
      <w:r>
        <w:t>начала</w:t>
      </w:r>
      <w:r>
        <w:rPr>
          <w:spacing w:val="-2"/>
        </w:rPr>
        <w:t xml:space="preserve"> </w:t>
      </w:r>
      <w:r>
        <w:t>XIX</w:t>
      </w:r>
      <w:r>
        <w:rPr>
          <w:spacing w:val="-3"/>
        </w:rPr>
        <w:t xml:space="preserve"> </w:t>
      </w:r>
      <w:r>
        <w:t>века.</w:t>
      </w:r>
      <w:r>
        <w:rPr>
          <w:spacing w:val="-1"/>
        </w:rPr>
        <w:t xml:space="preserve"> </w:t>
      </w:r>
      <w:r>
        <w:t>Связь</w:t>
      </w:r>
      <w:r>
        <w:rPr>
          <w:spacing w:val="-1"/>
        </w:rPr>
        <w:t xml:space="preserve"> </w:t>
      </w:r>
      <w:r>
        <w:t>сюжета с эпосами тюркских народов: казахов, алтайцев.</w:t>
      </w:r>
    </w:p>
    <w:p w14:paraId="0A0690DD">
      <w:pPr>
        <w:pStyle w:val="7"/>
        <w:ind w:left="1843" w:firstLine="0"/>
      </w:pPr>
      <w:r>
        <w:t>Конфликт.</w:t>
      </w:r>
      <w:r>
        <w:rPr>
          <w:spacing w:val="-5"/>
        </w:rPr>
        <w:t xml:space="preserve"> </w:t>
      </w:r>
      <w:r>
        <w:t>Романтические</w:t>
      </w:r>
      <w:r>
        <w:rPr>
          <w:spacing w:val="-4"/>
        </w:rPr>
        <w:t xml:space="preserve"> </w:t>
      </w:r>
      <w:r>
        <w:t>и</w:t>
      </w:r>
      <w:r>
        <w:rPr>
          <w:spacing w:val="-3"/>
        </w:rPr>
        <w:t xml:space="preserve"> </w:t>
      </w:r>
      <w:r>
        <w:t>реалистические</w:t>
      </w:r>
      <w:r>
        <w:rPr>
          <w:spacing w:val="-4"/>
        </w:rPr>
        <w:t xml:space="preserve"> </w:t>
      </w:r>
      <w:r>
        <w:rPr>
          <w:spacing w:val="-2"/>
        </w:rPr>
        <w:t>тенденции.</w:t>
      </w:r>
    </w:p>
    <w:p w14:paraId="61068402">
      <w:pPr>
        <w:pStyle w:val="7"/>
        <w:spacing w:before="1"/>
        <w:ind w:left="1843" w:firstLine="0"/>
      </w:pPr>
      <w:r>
        <w:t>Г.</w:t>
      </w:r>
      <w:r>
        <w:rPr>
          <w:spacing w:val="30"/>
        </w:rPr>
        <w:t xml:space="preserve"> </w:t>
      </w:r>
      <w:r>
        <w:t>Сокрый</w:t>
      </w:r>
      <w:r>
        <w:rPr>
          <w:spacing w:val="31"/>
        </w:rPr>
        <w:t xml:space="preserve"> </w:t>
      </w:r>
      <w:r>
        <w:t>(1826-1889).</w:t>
      </w:r>
      <w:r>
        <w:rPr>
          <w:spacing w:val="30"/>
        </w:rPr>
        <w:t xml:space="preserve"> </w:t>
      </w:r>
      <w:r>
        <w:t>Биография.</w:t>
      </w:r>
      <w:r>
        <w:rPr>
          <w:spacing w:val="30"/>
        </w:rPr>
        <w:t xml:space="preserve"> </w:t>
      </w:r>
      <w:r>
        <w:t>Шежере</w:t>
      </w:r>
      <w:r>
        <w:rPr>
          <w:spacing w:val="30"/>
        </w:rPr>
        <w:t xml:space="preserve"> </w:t>
      </w:r>
      <w:r>
        <w:t>поэта.</w:t>
      </w:r>
      <w:r>
        <w:rPr>
          <w:spacing w:val="30"/>
        </w:rPr>
        <w:t xml:space="preserve"> </w:t>
      </w:r>
      <w:r>
        <w:t>Поэтические</w:t>
      </w:r>
      <w:r>
        <w:rPr>
          <w:spacing w:val="29"/>
        </w:rPr>
        <w:t xml:space="preserve"> </w:t>
      </w:r>
      <w:r>
        <w:t>заметки.</w:t>
      </w:r>
      <w:r>
        <w:rPr>
          <w:spacing w:val="28"/>
        </w:rPr>
        <w:t xml:space="preserve"> </w:t>
      </w:r>
      <w:r>
        <w:rPr>
          <w:spacing w:val="-2"/>
        </w:rPr>
        <w:t>Рукопись</w:t>
      </w:r>
    </w:p>
    <w:p w14:paraId="17C85AA3">
      <w:pPr>
        <w:pStyle w:val="7"/>
        <w:ind w:firstLine="0"/>
      </w:pPr>
      <w:r>
        <w:t>«Таварих-и</w:t>
      </w:r>
      <w:r>
        <w:rPr>
          <w:spacing w:val="-7"/>
        </w:rPr>
        <w:t xml:space="preserve"> </w:t>
      </w:r>
      <w:r>
        <w:t>Булгария».</w:t>
      </w:r>
      <w:r>
        <w:rPr>
          <w:spacing w:val="-3"/>
        </w:rPr>
        <w:t xml:space="preserve"> </w:t>
      </w:r>
      <w:r>
        <w:rPr>
          <w:spacing w:val="-2"/>
        </w:rPr>
        <w:t>Стихотворения.</w:t>
      </w:r>
    </w:p>
    <w:p w14:paraId="1E91BC2C">
      <w:pPr>
        <w:pStyle w:val="7"/>
        <w:ind w:right="845"/>
      </w:pPr>
      <w:r>
        <w:t>М. Акмулла (1731-1895). Биография. Стихотворение «Башкорттарым, уҡыу кәрәк!» («Башкиры</w:t>
      </w:r>
      <w:r>
        <w:rPr>
          <w:spacing w:val="-15"/>
        </w:rPr>
        <w:t xml:space="preserve"> </w:t>
      </w:r>
      <w:r>
        <w:t>мои,</w:t>
      </w:r>
      <w:r>
        <w:rPr>
          <w:spacing w:val="-15"/>
        </w:rPr>
        <w:t xml:space="preserve"> </w:t>
      </w:r>
      <w:r>
        <w:t>ученье</w:t>
      </w:r>
      <w:r>
        <w:rPr>
          <w:spacing w:val="-15"/>
        </w:rPr>
        <w:t xml:space="preserve"> </w:t>
      </w:r>
      <w:r>
        <w:t>нужно!»),</w:t>
      </w:r>
      <w:r>
        <w:rPr>
          <w:spacing w:val="-15"/>
        </w:rPr>
        <w:t xml:space="preserve"> </w:t>
      </w:r>
      <w:r>
        <w:t>«Дуҫлыҡ»</w:t>
      </w:r>
      <w:r>
        <w:rPr>
          <w:spacing w:val="-15"/>
        </w:rPr>
        <w:t xml:space="preserve"> </w:t>
      </w:r>
      <w:r>
        <w:t>(«Дружба»),</w:t>
      </w:r>
      <w:r>
        <w:rPr>
          <w:spacing w:val="-14"/>
        </w:rPr>
        <w:t xml:space="preserve"> </w:t>
      </w:r>
      <w:r>
        <w:t>«Нәфсе»</w:t>
      </w:r>
      <w:r>
        <w:rPr>
          <w:spacing w:val="-15"/>
        </w:rPr>
        <w:t xml:space="preserve"> </w:t>
      </w:r>
      <w:r>
        <w:t>(«Нафс»),</w:t>
      </w:r>
      <w:r>
        <w:rPr>
          <w:spacing w:val="-11"/>
        </w:rPr>
        <w:t xml:space="preserve"> </w:t>
      </w:r>
      <w:r>
        <w:t>«Аттың</w:t>
      </w:r>
      <w:r>
        <w:rPr>
          <w:spacing w:val="-15"/>
        </w:rPr>
        <w:t xml:space="preserve"> </w:t>
      </w:r>
      <w:r>
        <w:t>ниһен маҡтайһың?» («За что коня хвалить»?), «Урыным – зиндан» («Место моё – в зиндане»). Призыв народа к просвещению. Основная идея и содержание его поэзии. Отражение народной</w:t>
      </w:r>
      <w:r>
        <w:rPr>
          <w:spacing w:val="-14"/>
        </w:rPr>
        <w:t xml:space="preserve"> </w:t>
      </w:r>
      <w:r>
        <w:t>педагогики,</w:t>
      </w:r>
      <w:r>
        <w:rPr>
          <w:spacing w:val="-13"/>
        </w:rPr>
        <w:t xml:space="preserve"> </w:t>
      </w:r>
      <w:r>
        <w:t>социальные</w:t>
      </w:r>
      <w:r>
        <w:rPr>
          <w:spacing w:val="-14"/>
        </w:rPr>
        <w:t xml:space="preserve"> </w:t>
      </w:r>
      <w:r>
        <w:t>мотивы.</w:t>
      </w:r>
      <w:r>
        <w:rPr>
          <w:spacing w:val="-13"/>
        </w:rPr>
        <w:t xml:space="preserve"> </w:t>
      </w:r>
      <w:r>
        <w:t>Сатира</w:t>
      </w:r>
      <w:r>
        <w:rPr>
          <w:spacing w:val="-14"/>
        </w:rPr>
        <w:t xml:space="preserve"> </w:t>
      </w:r>
      <w:r>
        <w:t>поэта.</w:t>
      </w:r>
      <w:r>
        <w:rPr>
          <w:spacing w:val="-13"/>
        </w:rPr>
        <w:t xml:space="preserve"> </w:t>
      </w:r>
      <w:r>
        <w:t>Идейно-эстетическое</w:t>
      </w:r>
      <w:r>
        <w:rPr>
          <w:spacing w:val="-14"/>
        </w:rPr>
        <w:t xml:space="preserve"> </w:t>
      </w:r>
      <w:r>
        <w:t>содержание его стихотворений. Место творчества М. Акмуллы в башкирской литературе.</w:t>
      </w:r>
    </w:p>
    <w:p w14:paraId="0AAA6098">
      <w:pPr>
        <w:pStyle w:val="7"/>
        <w:ind w:right="848"/>
      </w:pPr>
      <w:r>
        <w:t>М. Уметбаев (1841-1907). М. Уметбаев – публицист и переводчик. Биография и общественная</w:t>
      </w:r>
      <w:r>
        <w:rPr>
          <w:spacing w:val="51"/>
        </w:rPr>
        <w:t xml:space="preserve"> </w:t>
      </w:r>
      <w:r>
        <w:t>деятельность</w:t>
      </w:r>
      <w:r>
        <w:rPr>
          <w:spacing w:val="55"/>
        </w:rPr>
        <w:t xml:space="preserve"> </w:t>
      </w:r>
      <w:r>
        <w:t>автора.</w:t>
      </w:r>
      <w:r>
        <w:rPr>
          <w:spacing w:val="54"/>
        </w:rPr>
        <w:t xml:space="preserve"> </w:t>
      </w:r>
      <w:r>
        <w:t>Стихотворение</w:t>
      </w:r>
      <w:r>
        <w:rPr>
          <w:spacing w:val="57"/>
        </w:rPr>
        <w:t xml:space="preserve"> </w:t>
      </w:r>
      <w:r>
        <w:t>«Йомран</w:t>
      </w:r>
      <w:r>
        <w:rPr>
          <w:spacing w:val="55"/>
        </w:rPr>
        <w:t xml:space="preserve"> </w:t>
      </w:r>
      <w:r>
        <w:t>иле»</w:t>
      </w:r>
      <w:r>
        <w:rPr>
          <w:spacing w:val="49"/>
        </w:rPr>
        <w:t xml:space="preserve"> </w:t>
      </w:r>
      <w:r>
        <w:t>(«Юмранский</w:t>
      </w:r>
      <w:r>
        <w:rPr>
          <w:spacing w:val="55"/>
        </w:rPr>
        <w:t xml:space="preserve"> </w:t>
      </w:r>
      <w:r>
        <w:rPr>
          <w:spacing w:val="-2"/>
        </w:rPr>
        <w:t>род»),</w:t>
      </w:r>
    </w:p>
    <w:p w14:paraId="12431179">
      <w:pPr>
        <w:pStyle w:val="7"/>
        <w:ind w:right="851" w:firstLine="0"/>
      </w:pPr>
      <w:r>
        <w:t>«Ҡайыш илә йүкә» («Ремень и лыко»), «В прошлом проводы башкирских девушек». Тематика стихотворений. Поэтическое мастерство. Отражение этнографических традиций в стихотворении «Ҡайыш илә йүкә». Аллегорическое значение образов.</w:t>
      </w:r>
    </w:p>
    <w:p w14:paraId="232F11DC">
      <w:pPr>
        <w:pStyle w:val="7"/>
        <w:ind w:right="846"/>
      </w:pPr>
      <w:r>
        <w:t xml:space="preserve">Р. Фахретдин (1859-1936). Просветитель-педагог, лингвист, литературный деятель. Повесть «Сәлимә» («Салима»). Образы девушки Салимы и шакирдов. Язык и стиль произведения. Отражение идеи просветительства. Повесть «Асма». Сюжет повести. Система образов. Основная идея. Значение творчества Р. Фахретдина в башкирской </w:t>
      </w:r>
      <w:r>
        <w:rPr>
          <w:spacing w:val="-2"/>
        </w:rPr>
        <w:t>литературе.</w:t>
      </w:r>
    </w:p>
    <w:p w14:paraId="1614EAF1">
      <w:pPr>
        <w:pStyle w:val="7"/>
        <w:spacing w:before="1"/>
        <w:ind w:right="853"/>
      </w:pPr>
      <w:r>
        <w:t>С. Якшигулов (1871-1931).</w:t>
      </w:r>
      <w:r>
        <w:rPr>
          <w:spacing w:val="-1"/>
        </w:rPr>
        <w:t xml:space="preserve"> </w:t>
      </w:r>
      <w:r>
        <w:t>Жизнь</w:t>
      </w:r>
      <w:r>
        <w:rPr>
          <w:spacing w:val="-2"/>
        </w:rPr>
        <w:t xml:space="preserve"> </w:t>
      </w:r>
      <w:r>
        <w:t>и творчество. Сборник стихов «Дим</w:t>
      </w:r>
      <w:r>
        <w:rPr>
          <w:spacing w:val="-1"/>
        </w:rPr>
        <w:t xml:space="preserve"> </w:t>
      </w:r>
      <w:r>
        <w:t>буйында</w:t>
      </w:r>
      <w:r>
        <w:rPr>
          <w:spacing w:val="-1"/>
        </w:rPr>
        <w:t xml:space="preserve"> </w:t>
      </w:r>
      <w:r>
        <w:t>яҙғы таң»</w:t>
      </w:r>
      <w:r>
        <w:rPr>
          <w:spacing w:val="13"/>
        </w:rPr>
        <w:t xml:space="preserve"> </w:t>
      </w:r>
      <w:r>
        <w:t>(«Весенний</w:t>
      </w:r>
      <w:r>
        <w:rPr>
          <w:spacing w:val="25"/>
        </w:rPr>
        <w:t xml:space="preserve"> </w:t>
      </w:r>
      <w:r>
        <w:t>рассвет</w:t>
      </w:r>
      <w:r>
        <w:rPr>
          <w:spacing w:val="24"/>
        </w:rPr>
        <w:t xml:space="preserve"> </w:t>
      </w:r>
      <w:r>
        <w:t>в</w:t>
      </w:r>
      <w:r>
        <w:rPr>
          <w:spacing w:val="23"/>
        </w:rPr>
        <w:t xml:space="preserve"> </w:t>
      </w:r>
      <w:r>
        <w:t>долинах</w:t>
      </w:r>
      <w:r>
        <w:rPr>
          <w:spacing w:val="25"/>
        </w:rPr>
        <w:t xml:space="preserve"> </w:t>
      </w:r>
      <w:r>
        <w:t>Дёмы»),</w:t>
      </w:r>
      <w:r>
        <w:rPr>
          <w:spacing w:val="26"/>
        </w:rPr>
        <w:t xml:space="preserve"> </w:t>
      </w:r>
      <w:r>
        <w:t>«Башҡорт</w:t>
      </w:r>
      <w:r>
        <w:rPr>
          <w:spacing w:val="24"/>
        </w:rPr>
        <w:t xml:space="preserve"> </w:t>
      </w:r>
      <w:r>
        <w:t>хәлдәре»</w:t>
      </w:r>
      <w:r>
        <w:rPr>
          <w:spacing w:val="19"/>
        </w:rPr>
        <w:t xml:space="preserve"> </w:t>
      </w:r>
      <w:r>
        <w:t>(«Положение</w:t>
      </w:r>
      <w:r>
        <w:rPr>
          <w:spacing w:val="23"/>
        </w:rPr>
        <w:t xml:space="preserve"> </w:t>
      </w:r>
      <w:r>
        <w:rPr>
          <w:spacing w:val="-2"/>
        </w:rPr>
        <w:t>башкир»),</w:t>
      </w:r>
    </w:p>
    <w:p w14:paraId="173F6B03">
      <w:pPr>
        <w:pStyle w:val="7"/>
        <w:ind w:right="847" w:firstLine="0"/>
      </w:pPr>
      <w:r>
        <w:t>«Дим буйы» («Берега Дёмы»). Раздумья поэта о положении башкир, вопросы земли, культуры. Просветительские взгляды поэта. Традиции жанра хитап.</w:t>
      </w:r>
    </w:p>
    <w:p w14:paraId="75ED8D6E">
      <w:pPr>
        <w:pStyle w:val="7"/>
        <w:ind w:left="1843" w:firstLine="0"/>
      </w:pPr>
      <w:r>
        <w:t>Теория</w:t>
      </w:r>
      <w:r>
        <w:rPr>
          <w:spacing w:val="-5"/>
        </w:rPr>
        <w:t xml:space="preserve"> </w:t>
      </w:r>
      <w:r>
        <w:t>литературы:</w:t>
      </w:r>
      <w:r>
        <w:rPr>
          <w:spacing w:val="-4"/>
        </w:rPr>
        <w:t xml:space="preserve"> </w:t>
      </w:r>
      <w:r>
        <w:rPr>
          <w:spacing w:val="-2"/>
        </w:rPr>
        <w:t>хитап.</w:t>
      </w:r>
    </w:p>
    <w:p w14:paraId="6BF912A2">
      <w:pPr>
        <w:pStyle w:val="7"/>
        <w:ind w:right="846"/>
      </w:pPr>
      <w:r>
        <w:t>Ф.</w:t>
      </w:r>
      <w:r>
        <w:rPr>
          <w:spacing w:val="-14"/>
        </w:rPr>
        <w:t xml:space="preserve"> </w:t>
      </w:r>
      <w:r>
        <w:t>Сулейманов</w:t>
      </w:r>
      <w:r>
        <w:rPr>
          <w:spacing w:val="-12"/>
        </w:rPr>
        <w:t xml:space="preserve"> </w:t>
      </w:r>
      <w:r>
        <w:t>(1889-1976).</w:t>
      </w:r>
      <w:r>
        <w:rPr>
          <w:spacing w:val="-14"/>
        </w:rPr>
        <w:t xml:space="preserve"> </w:t>
      </w:r>
      <w:r>
        <w:t>Биография.</w:t>
      </w:r>
      <w:r>
        <w:rPr>
          <w:spacing w:val="-14"/>
        </w:rPr>
        <w:t xml:space="preserve"> </w:t>
      </w:r>
      <w:r>
        <w:t>Участие</w:t>
      </w:r>
      <w:r>
        <w:rPr>
          <w:spacing w:val="-14"/>
        </w:rPr>
        <w:t xml:space="preserve"> </w:t>
      </w:r>
      <w:r>
        <w:t>в</w:t>
      </w:r>
      <w:r>
        <w:rPr>
          <w:spacing w:val="-14"/>
        </w:rPr>
        <w:t xml:space="preserve"> </w:t>
      </w:r>
      <w:r>
        <w:t>башкирском</w:t>
      </w:r>
      <w:r>
        <w:rPr>
          <w:spacing w:val="-14"/>
        </w:rPr>
        <w:t xml:space="preserve"> </w:t>
      </w:r>
      <w:r>
        <w:t>движении.</w:t>
      </w:r>
      <w:r>
        <w:rPr>
          <w:spacing w:val="-14"/>
        </w:rPr>
        <w:t xml:space="preserve"> </w:t>
      </w:r>
      <w:r>
        <w:t>Отражение в</w:t>
      </w:r>
      <w:r>
        <w:rPr>
          <w:spacing w:val="57"/>
        </w:rPr>
        <w:t xml:space="preserve"> </w:t>
      </w:r>
      <w:r>
        <w:t>творчестве</w:t>
      </w:r>
      <w:r>
        <w:rPr>
          <w:spacing w:val="59"/>
        </w:rPr>
        <w:t xml:space="preserve"> </w:t>
      </w:r>
      <w:r>
        <w:t>темы</w:t>
      </w:r>
      <w:r>
        <w:rPr>
          <w:spacing w:val="59"/>
        </w:rPr>
        <w:t xml:space="preserve"> </w:t>
      </w:r>
      <w:r>
        <w:t>башкир.</w:t>
      </w:r>
      <w:r>
        <w:rPr>
          <w:spacing w:val="61"/>
        </w:rPr>
        <w:t xml:space="preserve"> </w:t>
      </w:r>
      <w:r>
        <w:t>Стихотворение</w:t>
      </w:r>
      <w:r>
        <w:rPr>
          <w:spacing w:val="56"/>
        </w:rPr>
        <w:t xml:space="preserve"> </w:t>
      </w:r>
      <w:r>
        <w:t>«Башҡорт</w:t>
      </w:r>
      <w:r>
        <w:rPr>
          <w:spacing w:val="65"/>
        </w:rPr>
        <w:t xml:space="preserve"> </w:t>
      </w:r>
      <w:r>
        <w:t>моңо»</w:t>
      </w:r>
      <w:r>
        <w:rPr>
          <w:spacing w:val="55"/>
        </w:rPr>
        <w:t xml:space="preserve"> </w:t>
      </w:r>
      <w:r>
        <w:t>(«Башкирская</w:t>
      </w:r>
      <w:r>
        <w:rPr>
          <w:spacing w:val="61"/>
        </w:rPr>
        <w:t xml:space="preserve"> </w:t>
      </w:r>
      <w:r>
        <w:rPr>
          <w:spacing w:val="-2"/>
        </w:rPr>
        <w:t>мелодия»).</w:t>
      </w:r>
    </w:p>
    <w:p w14:paraId="1890A66C">
      <w:pPr>
        <w:pStyle w:val="7"/>
        <w:spacing w:after="0"/>
        <w:sectPr>
          <w:pgSz w:w="11910" w:h="16840"/>
          <w:pgMar w:top="920" w:right="0" w:bottom="280" w:left="425" w:header="736" w:footer="0" w:gutter="0"/>
          <w:cols w:space="720" w:num="1"/>
        </w:sectPr>
      </w:pPr>
    </w:p>
    <w:p w14:paraId="07D70EAD">
      <w:pPr>
        <w:pStyle w:val="7"/>
        <w:spacing w:before="189"/>
        <w:ind w:right="855" w:firstLine="0"/>
      </w:pPr>
      <w:r>
        <w:t>Раздумья о тяжёлой судьбе родного народа. Рассказ «Башҡорт йәйләүендә» («В башкирском яйляу»).</w:t>
      </w:r>
    </w:p>
    <w:p w14:paraId="0FB3B7F5">
      <w:pPr>
        <w:pStyle w:val="7"/>
        <w:ind w:right="857" w:firstLine="0"/>
        <w:jc w:val="right"/>
      </w:pPr>
      <w:r>
        <w:t>Рассказы</w:t>
      </w:r>
      <w:r>
        <w:rPr>
          <w:spacing w:val="28"/>
        </w:rPr>
        <w:t xml:space="preserve"> </w:t>
      </w:r>
      <w:r>
        <w:t>об</w:t>
      </w:r>
      <w:r>
        <w:rPr>
          <w:spacing w:val="29"/>
        </w:rPr>
        <w:t xml:space="preserve"> </w:t>
      </w:r>
      <w:r>
        <w:t>истории</w:t>
      </w:r>
      <w:r>
        <w:rPr>
          <w:spacing w:val="27"/>
        </w:rPr>
        <w:t xml:space="preserve"> </w:t>
      </w:r>
      <w:r>
        <w:t>и</w:t>
      </w:r>
      <w:r>
        <w:rPr>
          <w:spacing w:val="27"/>
        </w:rPr>
        <w:t xml:space="preserve"> </w:t>
      </w:r>
      <w:r>
        <w:t>жизни</w:t>
      </w:r>
      <w:r>
        <w:rPr>
          <w:spacing w:val="29"/>
        </w:rPr>
        <w:t xml:space="preserve"> </w:t>
      </w:r>
      <w:r>
        <w:t>башкир</w:t>
      </w:r>
      <w:r>
        <w:rPr>
          <w:spacing w:val="28"/>
        </w:rPr>
        <w:t xml:space="preserve"> </w:t>
      </w:r>
      <w:r>
        <w:t>в</w:t>
      </w:r>
      <w:r>
        <w:rPr>
          <w:spacing w:val="27"/>
        </w:rPr>
        <w:t xml:space="preserve"> </w:t>
      </w:r>
      <w:r>
        <w:t>начале</w:t>
      </w:r>
      <w:r>
        <w:rPr>
          <w:spacing w:val="28"/>
        </w:rPr>
        <w:t xml:space="preserve"> </w:t>
      </w:r>
      <w:r>
        <w:t>ХХ</w:t>
      </w:r>
      <w:r>
        <w:rPr>
          <w:spacing w:val="27"/>
        </w:rPr>
        <w:t xml:space="preserve"> </w:t>
      </w:r>
      <w:r>
        <w:t>века:</w:t>
      </w:r>
      <w:r>
        <w:rPr>
          <w:spacing w:val="34"/>
        </w:rPr>
        <w:t xml:space="preserve"> </w:t>
      </w:r>
      <w:r>
        <w:t>«Ил</w:t>
      </w:r>
      <w:r>
        <w:rPr>
          <w:spacing w:val="29"/>
        </w:rPr>
        <w:t xml:space="preserve"> </w:t>
      </w:r>
      <w:r>
        <w:t>өсөн»</w:t>
      </w:r>
      <w:r>
        <w:rPr>
          <w:spacing w:val="24"/>
        </w:rPr>
        <w:t xml:space="preserve"> </w:t>
      </w:r>
      <w:r>
        <w:t>(«За</w:t>
      </w:r>
      <w:r>
        <w:rPr>
          <w:spacing w:val="29"/>
        </w:rPr>
        <w:t xml:space="preserve"> </w:t>
      </w:r>
      <w:r>
        <w:rPr>
          <w:spacing w:val="-2"/>
        </w:rPr>
        <w:t>страну»),</w:t>
      </w:r>
    </w:p>
    <w:p w14:paraId="7699F6AC">
      <w:pPr>
        <w:pStyle w:val="7"/>
        <w:ind w:right="847" w:firstLine="0"/>
        <w:jc w:val="right"/>
      </w:pPr>
      <w:r>
        <w:t>«Ҡасҡын»</w:t>
      </w:r>
      <w:r>
        <w:rPr>
          <w:spacing w:val="-20"/>
        </w:rPr>
        <w:t xml:space="preserve"> </w:t>
      </w:r>
      <w:r>
        <w:t>(«Беглец»),</w:t>
      </w:r>
      <w:r>
        <w:rPr>
          <w:spacing w:val="-15"/>
        </w:rPr>
        <w:t xml:space="preserve"> </w:t>
      </w:r>
      <w:r>
        <w:t>«Үләт»</w:t>
      </w:r>
      <w:r>
        <w:rPr>
          <w:spacing w:val="-20"/>
        </w:rPr>
        <w:t xml:space="preserve"> </w:t>
      </w:r>
      <w:r>
        <w:t>(«Смерть»).</w:t>
      </w:r>
      <w:r>
        <w:rPr>
          <w:spacing w:val="-15"/>
        </w:rPr>
        <w:t xml:space="preserve"> </w:t>
      </w:r>
      <w:r>
        <w:t>Фольклорные</w:t>
      </w:r>
      <w:r>
        <w:rPr>
          <w:spacing w:val="-16"/>
        </w:rPr>
        <w:t xml:space="preserve"> </w:t>
      </w:r>
      <w:r>
        <w:t>мотивы.</w:t>
      </w:r>
      <w:r>
        <w:rPr>
          <w:spacing w:val="-15"/>
        </w:rPr>
        <w:t xml:space="preserve"> </w:t>
      </w:r>
      <w:r>
        <w:t>Романтические</w:t>
      </w:r>
      <w:r>
        <w:rPr>
          <w:spacing w:val="-16"/>
        </w:rPr>
        <w:t xml:space="preserve"> </w:t>
      </w:r>
      <w:r>
        <w:t>элементы. Рассказ</w:t>
      </w:r>
      <w:r>
        <w:rPr>
          <w:spacing w:val="40"/>
        </w:rPr>
        <w:t xml:space="preserve"> </w:t>
      </w:r>
      <w:r>
        <w:t>«Тимербай ҡурайсы» («Тимербай-кураист»). Трагическая судьба Тимербая. Причина пессимистических</w:t>
      </w:r>
      <w:r>
        <w:rPr>
          <w:spacing w:val="30"/>
        </w:rPr>
        <w:t xml:space="preserve"> </w:t>
      </w:r>
      <w:r>
        <w:t>настроений.</w:t>
      </w:r>
      <w:r>
        <w:rPr>
          <w:spacing w:val="28"/>
        </w:rPr>
        <w:t xml:space="preserve"> </w:t>
      </w:r>
      <w:r>
        <w:t>Драма</w:t>
      </w:r>
      <w:r>
        <w:rPr>
          <w:spacing w:val="32"/>
        </w:rPr>
        <w:t xml:space="preserve"> </w:t>
      </w:r>
      <w:r>
        <w:t>«Салават</w:t>
      </w:r>
      <w:r>
        <w:rPr>
          <w:spacing w:val="29"/>
        </w:rPr>
        <w:t xml:space="preserve"> </w:t>
      </w:r>
      <w:r>
        <w:t>батыр».</w:t>
      </w:r>
      <w:r>
        <w:rPr>
          <w:spacing w:val="32"/>
        </w:rPr>
        <w:t xml:space="preserve"> </w:t>
      </w:r>
      <w:r>
        <w:t>Идея</w:t>
      </w:r>
      <w:r>
        <w:rPr>
          <w:spacing w:val="28"/>
        </w:rPr>
        <w:t xml:space="preserve"> </w:t>
      </w:r>
      <w:r>
        <w:t>свободы.</w:t>
      </w:r>
      <w:r>
        <w:rPr>
          <w:spacing w:val="30"/>
        </w:rPr>
        <w:t xml:space="preserve"> </w:t>
      </w:r>
      <w:r>
        <w:t>Первое художественное</w:t>
      </w:r>
      <w:r>
        <w:rPr>
          <w:spacing w:val="-5"/>
        </w:rPr>
        <w:t xml:space="preserve"> </w:t>
      </w:r>
      <w:r>
        <w:t>произведение</w:t>
      </w:r>
      <w:r>
        <w:rPr>
          <w:spacing w:val="-3"/>
        </w:rPr>
        <w:t xml:space="preserve"> </w:t>
      </w:r>
      <w:r>
        <w:t>о</w:t>
      </w:r>
      <w:r>
        <w:rPr>
          <w:spacing w:val="-2"/>
        </w:rPr>
        <w:t xml:space="preserve"> </w:t>
      </w:r>
      <w:r>
        <w:t>Салавате</w:t>
      </w:r>
      <w:r>
        <w:rPr>
          <w:spacing w:val="-2"/>
        </w:rPr>
        <w:t xml:space="preserve"> </w:t>
      </w:r>
      <w:r>
        <w:t>Юлаеве,</w:t>
      </w:r>
      <w:r>
        <w:rPr>
          <w:spacing w:val="-2"/>
        </w:rPr>
        <w:t xml:space="preserve"> </w:t>
      </w:r>
      <w:r>
        <w:t>его</w:t>
      </w:r>
      <w:r>
        <w:rPr>
          <w:spacing w:val="-3"/>
        </w:rPr>
        <w:t xml:space="preserve"> </w:t>
      </w:r>
      <w:r>
        <w:t>значение</w:t>
      </w:r>
      <w:r>
        <w:rPr>
          <w:spacing w:val="-2"/>
        </w:rPr>
        <w:t xml:space="preserve"> </w:t>
      </w:r>
      <w:r>
        <w:t>в</w:t>
      </w:r>
      <w:r>
        <w:rPr>
          <w:spacing w:val="-3"/>
        </w:rPr>
        <w:t xml:space="preserve"> </w:t>
      </w:r>
      <w:r>
        <w:t>башкирской</w:t>
      </w:r>
      <w:r>
        <w:rPr>
          <w:spacing w:val="-2"/>
        </w:rPr>
        <w:t xml:space="preserve"> литературе.</w:t>
      </w:r>
    </w:p>
    <w:p w14:paraId="0E9DE49B">
      <w:pPr>
        <w:pStyle w:val="7"/>
        <w:ind w:left="1843" w:firstLine="0"/>
      </w:pPr>
      <w:r>
        <w:t>Башкирская</w:t>
      </w:r>
      <w:r>
        <w:rPr>
          <w:spacing w:val="-4"/>
        </w:rPr>
        <w:t xml:space="preserve"> </w:t>
      </w:r>
      <w:r>
        <w:t>советская</w:t>
      </w:r>
      <w:r>
        <w:rPr>
          <w:spacing w:val="-3"/>
        </w:rPr>
        <w:t xml:space="preserve"> </w:t>
      </w:r>
      <w:r>
        <w:rPr>
          <w:spacing w:val="-2"/>
        </w:rPr>
        <w:t>литература.</w:t>
      </w:r>
    </w:p>
    <w:p w14:paraId="7F1AC813">
      <w:pPr>
        <w:pStyle w:val="7"/>
        <w:ind w:right="848"/>
      </w:pPr>
      <w:r>
        <w:t xml:space="preserve">М. Гафури. Идеи просветительства в стихотворениях «Себер тимер юлы йәки </w:t>
      </w:r>
      <w:r>
        <w:rPr>
          <w:spacing w:val="-2"/>
        </w:rPr>
        <w:t>Милләттең</w:t>
      </w:r>
      <w:r>
        <w:rPr>
          <w:spacing w:val="-5"/>
        </w:rPr>
        <w:t xml:space="preserve"> </w:t>
      </w:r>
      <w:r>
        <w:rPr>
          <w:spacing w:val="-2"/>
        </w:rPr>
        <w:t>хәле»</w:t>
      </w:r>
      <w:r>
        <w:rPr>
          <w:spacing w:val="-12"/>
        </w:rPr>
        <w:t xml:space="preserve"> </w:t>
      </w:r>
      <w:r>
        <w:rPr>
          <w:spacing w:val="-2"/>
        </w:rPr>
        <w:t>(«Сибирская</w:t>
      </w:r>
      <w:r>
        <w:rPr>
          <w:spacing w:val="-4"/>
        </w:rPr>
        <w:t xml:space="preserve"> </w:t>
      </w:r>
      <w:r>
        <w:rPr>
          <w:spacing w:val="-2"/>
        </w:rPr>
        <w:t>железная</w:t>
      </w:r>
      <w:r>
        <w:rPr>
          <w:spacing w:val="-4"/>
        </w:rPr>
        <w:t xml:space="preserve"> </w:t>
      </w:r>
      <w:r>
        <w:rPr>
          <w:spacing w:val="-2"/>
        </w:rPr>
        <w:t>дорога</w:t>
      </w:r>
      <w:r>
        <w:rPr>
          <w:spacing w:val="-5"/>
        </w:rPr>
        <w:t xml:space="preserve"> </w:t>
      </w:r>
      <w:r>
        <w:rPr>
          <w:spacing w:val="-2"/>
        </w:rPr>
        <w:t>или Положение</w:t>
      </w:r>
      <w:r>
        <w:rPr>
          <w:spacing w:val="-5"/>
        </w:rPr>
        <w:t xml:space="preserve"> </w:t>
      </w:r>
      <w:r>
        <w:rPr>
          <w:spacing w:val="-2"/>
        </w:rPr>
        <w:t>нации»), «1906</w:t>
      </w:r>
      <w:r>
        <w:rPr>
          <w:spacing w:val="-4"/>
        </w:rPr>
        <w:t xml:space="preserve"> </w:t>
      </w:r>
      <w:r>
        <w:rPr>
          <w:spacing w:val="-2"/>
        </w:rPr>
        <w:t xml:space="preserve">йылдан 1907 </w:t>
      </w:r>
      <w:r>
        <w:t>йылға васыят» («Завещание 1906 года 1907 году»), «1907 йылдың яуабы» («Ответ 1907 года»),</w:t>
      </w:r>
      <w:r>
        <w:rPr>
          <w:spacing w:val="-15"/>
        </w:rPr>
        <w:t xml:space="preserve"> </w:t>
      </w:r>
      <w:r>
        <w:t>«Бөтһөн</w:t>
      </w:r>
      <w:r>
        <w:rPr>
          <w:spacing w:val="-15"/>
        </w:rPr>
        <w:t xml:space="preserve"> </w:t>
      </w:r>
      <w:r>
        <w:t>һуғыш»,</w:t>
      </w:r>
      <w:r>
        <w:rPr>
          <w:spacing w:val="-15"/>
        </w:rPr>
        <w:t xml:space="preserve"> </w:t>
      </w:r>
      <w:r>
        <w:t>«Икмәк»</w:t>
      </w:r>
      <w:r>
        <w:rPr>
          <w:spacing w:val="-15"/>
        </w:rPr>
        <w:t xml:space="preserve"> </w:t>
      </w:r>
      <w:r>
        <w:t>(«Хлеб»),</w:t>
      </w:r>
      <w:r>
        <w:rPr>
          <w:spacing w:val="-15"/>
        </w:rPr>
        <w:t xml:space="preserve"> </w:t>
      </w:r>
      <w:r>
        <w:t>«Ант»</w:t>
      </w:r>
      <w:r>
        <w:rPr>
          <w:spacing w:val="-15"/>
        </w:rPr>
        <w:t xml:space="preserve"> </w:t>
      </w:r>
      <w:r>
        <w:t>(«Клятва»),</w:t>
      </w:r>
      <w:r>
        <w:rPr>
          <w:spacing w:val="-15"/>
        </w:rPr>
        <w:t xml:space="preserve"> </w:t>
      </w:r>
      <w:r>
        <w:t>«Аждаһа»</w:t>
      </w:r>
      <w:r>
        <w:rPr>
          <w:spacing w:val="-15"/>
        </w:rPr>
        <w:t xml:space="preserve"> </w:t>
      </w:r>
      <w:r>
        <w:t>(«Аждаха»),</w:t>
      </w:r>
      <w:r>
        <w:rPr>
          <w:spacing w:val="-15"/>
        </w:rPr>
        <w:t xml:space="preserve"> </w:t>
      </w:r>
      <w:r>
        <w:t>«Бир ҡулыңды» («Дай руку») и в повести «Шағирҙың алтын приискаһында» («На золотых приисках поэта»), «Фәҡирлектә үткән тереклек» («Жизнь, проведённая в бедности»). Реалистическое</w:t>
      </w:r>
      <w:r>
        <w:rPr>
          <w:spacing w:val="-9"/>
        </w:rPr>
        <w:t xml:space="preserve"> </w:t>
      </w:r>
      <w:r>
        <w:t>изображение</w:t>
      </w:r>
      <w:r>
        <w:rPr>
          <w:spacing w:val="-9"/>
        </w:rPr>
        <w:t xml:space="preserve"> </w:t>
      </w:r>
      <w:r>
        <w:t>жизни</w:t>
      </w:r>
      <w:r>
        <w:rPr>
          <w:spacing w:val="-7"/>
        </w:rPr>
        <w:t xml:space="preserve"> </w:t>
      </w:r>
      <w:r>
        <w:t>городской</w:t>
      </w:r>
      <w:r>
        <w:rPr>
          <w:spacing w:val="-9"/>
        </w:rPr>
        <w:t xml:space="preserve"> </w:t>
      </w:r>
      <w:r>
        <w:t>и</w:t>
      </w:r>
      <w:r>
        <w:rPr>
          <w:spacing w:val="-7"/>
        </w:rPr>
        <w:t xml:space="preserve"> </w:t>
      </w:r>
      <w:r>
        <w:t>деревенской</w:t>
      </w:r>
      <w:r>
        <w:rPr>
          <w:spacing w:val="-7"/>
        </w:rPr>
        <w:t xml:space="preserve"> </w:t>
      </w:r>
      <w:r>
        <w:t>бедности.</w:t>
      </w:r>
      <w:r>
        <w:rPr>
          <w:spacing w:val="-8"/>
        </w:rPr>
        <w:t xml:space="preserve"> </w:t>
      </w:r>
      <w:r>
        <w:t>Рассказ</w:t>
      </w:r>
      <w:r>
        <w:rPr>
          <w:spacing w:val="-5"/>
        </w:rPr>
        <w:t xml:space="preserve"> </w:t>
      </w:r>
      <w:r>
        <w:t>«Ярлылар, йәки Өйҙәш ҡатын» («Бедняки»). Раскрытие социального неравенства, морального лица буржуазного общества.</w:t>
      </w:r>
    </w:p>
    <w:p w14:paraId="3536E5D8">
      <w:pPr>
        <w:pStyle w:val="7"/>
        <w:spacing w:before="1"/>
        <w:ind w:right="843"/>
      </w:pPr>
      <w:r>
        <w:t>Прозаические произведения: «Ҡара йөҙҙәр» («Черноликие»), «Тормош баҫҡыстары» («Ступени жизни»). Изображение прошлой жизни с позиции идеологической борьбы. Повесть «Шағирҙың алтын приискаһында» («На золотых приисках поэта»). Автобиографический характер произведения. Отражение в повести тяжёлой жизни рабочих. Система образов. Стремление к знанию шакирдов Зиннат, Мажит, Файзулла, Шакир, Лутфулла. Грубость хозяев прииска Закира, Шакира Рамиевых. Композиционное своеобразие, сюжет повести, успешное применение приёма контраста. Богатство языка и средства авторского стиля.</w:t>
      </w:r>
    </w:p>
    <w:p w14:paraId="1D166F2A">
      <w:pPr>
        <w:pStyle w:val="7"/>
        <w:ind w:left="1843" w:firstLine="0"/>
      </w:pPr>
      <w:r>
        <w:t>Ш.</w:t>
      </w:r>
      <w:r>
        <w:rPr>
          <w:spacing w:val="-17"/>
        </w:rPr>
        <w:t xml:space="preserve"> </w:t>
      </w:r>
      <w:r>
        <w:t>Бабич.</w:t>
      </w:r>
      <w:r>
        <w:rPr>
          <w:spacing w:val="-14"/>
        </w:rPr>
        <w:t xml:space="preserve"> </w:t>
      </w:r>
      <w:r>
        <w:t>Стихотворения</w:t>
      </w:r>
      <w:r>
        <w:rPr>
          <w:spacing w:val="-8"/>
        </w:rPr>
        <w:t xml:space="preserve"> </w:t>
      </w:r>
      <w:r>
        <w:t>«Халҡым</w:t>
      </w:r>
      <w:r>
        <w:rPr>
          <w:spacing w:val="-13"/>
        </w:rPr>
        <w:t xml:space="preserve"> </w:t>
      </w:r>
      <w:r>
        <w:t>өсөн»</w:t>
      </w:r>
      <w:r>
        <w:rPr>
          <w:spacing w:val="-15"/>
        </w:rPr>
        <w:t xml:space="preserve"> </w:t>
      </w:r>
      <w:r>
        <w:t>(«Ради</w:t>
      </w:r>
      <w:r>
        <w:rPr>
          <w:spacing w:val="-12"/>
        </w:rPr>
        <w:t xml:space="preserve"> </w:t>
      </w:r>
      <w:r>
        <w:t>народа!»),</w:t>
      </w:r>
      <w:r>
        <w:rPr>
          <w:spacing w:val="-9"/>
        </w:rPr>
        <w:t xml:space="preserve"> </w:t>
      </w:r>
      <w:r>
        <w:t>«Кем</w:t>
      </w:r>
      <w:r>
        <w:rPr>
          <w:spacing w:val="-13"/>
        </w:rPr>
        <w:t xml:space="preserve"> </w:t>
      </w:r>
      <w:r>
        <w:t>өсөн»</w:t>
      </w:r>
      <w:r>
        <w:rPr>
          <w:spacing w:val="-17"/>
        </w:rPr>
        <w:t xml:space="preserve"> </w:t>
      </w:r>
      <w:r>
        <w:t>(«Для</w:t>
      </w:r>
      <w:r>
        <w:rPr>
          <w:spacing w:val="-12"/>
        </w:rPr>
        <w:t xml:space="preserve"> </w:t>
      </w:r>
      <w:r>
        <w:rPr>
          <w:spacing w:val="-2"/>
        </w:rPr>
        <w:t>кого»),</w:t>
      </w:r>
    </w:p>
    <w:p w14:paraId="4E2F9326">
      <w:pPr>
        <w:pStyle w:val="7"/>
        <w:spacing w:before="1"/>
        <w:ind w:firstLine="0"/>
      </w:pPr>
      <w:r>
        <w:t>«Бер</w:t>
      </w:r>
      <w:r>
        <w:rPr>
          <w:spacing w:val="16"/>
        </w:rPr>
        <w:t xml:space="preserve"> </w:t>
      </w:r>
      <w:r>
        <w:t>минут»</w:t>
      </w:r>
      <w:r>
        <w:rPr>
          <w:spacing w:val="13"/>
        </w:rPr>
        <w:t xml:space="preserve"> </w:t>
      </w:r>
      <w:r>
        <w:t>(«Одна</w:t>
      </w:r>
      <w:r>
        <w:rPr>
          <w:spacing w:val="17"/>
        </w:rPr>
        <w:t xml:space="preserve"> </w:t>
      </w:r>
      <w:r>
        <w:t>минута»),</w:t>
      </w:r>
      <w:r>
        <w:rPr>
          <w:spacing w:val="23"/>
        </w:rPr>
        <w:t xml:space="preserve"> </w:t>
      </w:r>
      <w:r>
        <w:t>«Көрәшеп</w:t>
      </w:r>
      <w:r>
        <w:rPr>
          <w:spacing w:val="19"/>
        </w:rPr>
        <w:t xml:space="preserve"> </w:t>
      </w:r>
      <w:r>
        <w:t>үткәр</w:t>
      </w:r>
      <w:r>
        <w:rPr>
          <w:spacing w:val="18"/>
        </w:rPr>
        <w:t xml:space="preserve"> </w:t>
      </w:r>
      <w:r>
        <w:t>ғүмереңде»</w:t>
      </w:r>
      <w:r>
        <w:rPr>
          <w:spacing w:val="13"/>
        </w:rPr>
        <w:t xml:space="preserve"> </w:t>
      </w:r>
      <w:r>
        <w:t>(«В</w:t>
      </w:r>
      <w:r>
        <w:rPr>
          <w:spacing w:val="18"/>
        </w:rPr>
        <w:t xml:space="preserve"> </w:t>
      </w:r>
      <w:r>
        <w:t>борьбе</w:t>
      </w:r>
      <w:r>
        <w:rPr>
          <w:spacing w:val="17"/>
        </w:rPr>
        <w:t xml:space="preserve"> </w:t>
      </w:r>
      <w:r>
        <w:t>проведи</w:t>
      </w:r>
      <w:r>
        <w:rPr>
          <w:spacing w:val="20"/>
        </w:rPr>
        <w:t xml:space="preserve"> </w:t>
      </w:r>
      <w:r>
        <w:rPr>
          <w:spacing w:val="-2"/>
        </w:rPr>
        <w:t>жизнь»),</w:t>
      </w:r>
    </w:p>
    <w:p w14:paraId="7C01575F">
      <w:pPr>
        <w:pStyle w:val="7"/>
        <w:ind w:right="840" w:firstLine="0"/>
      </w:pPr>
      <w:r>
        <w:t>«Көтәм» («Жду»), «Йәшәһен эшселәр!» («Да здравствуют рабочие!»), «Ҡурайҡайға» («Курай»),</w:t>
      </w:r>
      <w:r>
        <w:rPr>
          <w:spacing w:val="35"/>
        </w:rPr>
        <w:t xml:space="preserve">  </w:t>
      </w:r>
      <w:r>
        <w:t>«Башҡортостан»</w:t>
      </w:r>
      <w:r>
        <w:rPr>
          <w:spacing w:val="31"/>
        </w:rPr>
        <w:t xml:space="preserve">  </w:t>
      </w:r>
      <w:r>
        <w:t>(«Башкортостан»),</w:t>
      </w:r>
      <w:r>
        <w:rPr>
          <w:spacing w:val="35"/>
        </w:rPr>
        <w:t xml:space="preserve">  </w:t>
      </w:r>
      <w:r>
        <w:t>«Салауат</w:t>
      </w:r>
      <w:r>
        <w:rPr>
          <w:spacing w:val="34"/>
        </w:rPr>
        <w:t xml:space="preserve">  </w:t>
      </w:r>
      <w:r>
        <w:t>батыр»</w:t>
      </w:r>
      <w:r>
        <w:rPr>
          <w:spacing w:val="33"/>
        </w:rPr>
        <w:t xml:space="preserve">  </w:t>
      </w:r>
      <w:r>
        <w:t>(«Салават-</w:t>
      </w:r>
      <w:r>
        <w:rPr>
          <w:spacing w:val="-2"/>
        </w:rPr>
        <w:t>батыр»),</w:t>
      </w:r>
    </w:p>
    <w:p w14:paraId="368CBF3F">
      <w:pPr>
        <w:pStyle w:val="7"/>
        <w:ind w:right="853" w:firstLine="0"/>
      </w:pPr>
      <w:r>
        <w:t>«Көтмәҫтән» («Нежданно»), «Яҙғы йыр» («Весенняя песнь»), «Башҡорт халҡына көйлө хитап» («Стихотворение-обращение к башкирскому народу»), «Беҙ» («Мы»).</w:t>
      </w:r>
    </w:p>
    <w:p w14:paraId="59F98571">
      <w:pPr>
        <w:pStyle w:val="7"/>
        <w:ind w:left="1843" w:firstLine="0"/>
      </w:pPr>
      <w:r>
        <w:t>Бабич</w:t>
      </w:r>
      <w:r>
        <w:rPr>
          <w:spacing w:val="53"/>
        </w:rPr>
        <w:t xml:space="preserve"> </w:t>
      </w:r>
      <w:r>
        <w:t>–</w:t>
      </w:r>
      <w:r>
        <w:rPr>
          <w:spacing w:val="55"/>
        </w:rPr>
        <w:t xml:space="preserve"> </w:t>
      </w:r>
      <w:r>
        <w:t>романтик.</w:t>
      </w:r>
      <w:r>
        <w:rPr>
          <w:spacing w:val="55"/>
        </w:rPr>
        <w:t xml:space="preserve"> </w:t>
      </w:r>
      <w:r>
        <w:t>Основная</w:t>
      </w:r>
      <w:r>
        <w:rPr>
          <w:spacing w:val="55"/>
        </w:rPr>
        <w:t xml:space="preserve"> </w:t>
      </w:r>
      <w:r>
        <w:t>идея</w:t>
      </w:r>
      <w:r>
        <w:rPr>
          <w:spacing w:val="55"/>
        </w:rPr>
        <w:t xml:space="preserve"> </w:t>
      </w:r>
      <w:r>
        <w:t>стихотворений</w:t>
      </w:r>
      <w:r>
        <w:rPr>
          <w:spacing w:val="58"/>
        </w:rPr>
        <w:t xml:space="preserve"> </w:t>
      </w:r>
      <w:r>
        <w:t>«Бер</w:t>
      </w:r>
      <w:r>
        <w:rPr>
          <w:spacing w:val="55"/>
        </w:rPr>
        <w:t xml:space="preserve"> </w:t>
      </w:r>
      <w:r>
        <w:t>минут»</w:t>
      </w:r>
      <w:r>
        <w:rPr>
          <w:spacing w:val="50"/>
        </w:rPr>
        <w:t xml:space="preserve"> </w:t>
      </w:r>
      <w:r>
        <w:t>(«Одна</w:t>
      </w:r>
      <w:r>
        <w:rPr>
          <w:spacing w:val="55"/>
        </w:rPr>
        <w:t xml:space="preserve"> </w:t>
      </w:r>
      <w:r>
        <w:rPr>
          <w:spacing w:val="-2"/>
        </w:rPr>
        <w:t>минута»),</w:t>
      </w:r>
    </w:p>
    <w:p w14:paraId="75C305D9">
      <w:pPr>
        <w:pStyle w:val="7"/>
        <w:ind w:firstLine="0"/>
      </w:pPr>
      <w:r>
        <w:t>«Әйҙә,</w:t>
      </w:r>
      <w:r>
        <w:rPr>
          <w:spacing w:val="-3"/>
        </w:rPr>
        <w:t xml:space="preserve"> </w:t>
      </w:r>
      <w:r>
        <w:t>милләт»</w:t>
      </w:r>
      <w:r>
        <w:rPr>
          <w:spacing w:val="-9"/>
        </w:rPr>
        <w:t xml:space="preserve"> </w:t>
      </w:r>
      <w:r>
        <w:t>(«Вперёд,</w:t>
      </w:r>
      <w:r>
        <w:rPr>
          <w:spacing w:val="-3"/>
        </w:rPr>
        <w:t xml:space="preserve"> </w:t>
      </w:r>
      <w:r>
        <w:t>моя</w:t>
      </w:r>
      <w:r>
        <w:rPr>
          <w:spacing w:val="-3"/>
        </w:rPr>
        <w:t xml:space="preserve"> </w:t>
      </w:r>
      <w:r>
        <w:t>нация!»), «Көрәшеп</w:t>
      </w:r>
      <w:r>
        <w:rPr>
          <w:spacing w:val="-3"/>
        </w:rPr>
        <w:t xml:space="preserve"> </w:t>
      </w:r>
      <w:r>
        <w:t>үткәр</w:t>
      </w:r>
      <w:r>
        <w:rPr>
          <w:spacing w:val="-2"/>
        </w:rPr>
        <w:t xml:space="preserve"> ғүмереңде».</w:t>
      </w:r>
    </w:p>
    <w:p w14:paraId="02B27E7D">
      <w:pPr>
        <w:pStyle w:val="7"/>
        <w:ind w:left="1843" w:firstLine="0"/>
      </w:pPr>
      <w:r>
        <w:t>Бабич</w:t>
      </w:r>
      <w:r>
        <w:rPr>
          <w:spacing w:val="72"/>
          <w:w w:val="150"/>
        </w:rPr>
        <w:t xml:space="preserve"> </w:t>
      </w:r>
      <w:r>
        <w:t>–</w:t>
      </w:r>
      <w:r>
        <w:rPr>
          <w:spacing w:val="77"/>
          <w:w w:val="150"/>
        </w:rPr>
        <w:t xml:space="preserve"> </w:t>
      </w:r>
      <w:r>
        <w:t>сатирик.</w:t>
      </w:r>
      <w:r>
        <w:rPr>
          <w:spacing w:val="75"/>
          <w:w w:val="150"/>
        </w:rPr>
        <w:t xml:space="preserve"> </w:t>
      </w:r>
      <w:r>
        <w:t>Баллада</w:t>
      </w:r>
      <w:r>
        <w:rPr>
          <w:spacing w:val="79"/>
          <w:w w:val="150"/>
        </w:rPr>
        <w:t xml:space="preserve"> </w:t>
      </w:r>
      <w:r>
        <w:t>«Ҡандала»</w:t>
      </w:r>
      <w:r>
        <w:rPr>
          <w:spacing w:val="71"/>
          <w:w w:val="150"/>
        </w:rPr>
        <w:t xml:space="preserve"> </w:t>
      </w:r>
      <w:r>
        <w:t>(«Клоп»).</w:t>
      </w:r>
      <w:r>
        <w:rPr>
          <w:spacing w:val="75"/>
          <w:w w:val="150"/>
        </w:rPr>
        <w:t xml:space="preserve"> </w:t>
      </w:r>
      <w:r>
        <w:t>Поэма</w:t>
      </w:r>
      <w:r>
        <w:rPr>
          <w:spacing w:val="25"/>
        </w:rPr>
        <w:t xml:space="preserve">  </w:t>
      </w:r>
      <w:r>
        <w:t>«Ғазазил»,</w:t>
      </w:r>
      <w:r>
        <w:rPr>
          <w:spacing w:val="76"/>
          <w:w w:val="150"/>
        </w:rPr>
        <w:t xml:space="preserve"> </w:t>
      </w:r>
      <w:r>
        <w:rPr>
          <w:spacing w:val="-2"/>
        </w:rPr>
        <w:t>эпиграммы</w:t>
      </w:r>
    </w:p>
    <w:p w14:paraId="701990DD">
      <w:pPr>
        <w:pStyle w:val="7"/>
        <w:ind w:firstLine="0"/>
      </w:pPr>
      <w:r>
        <w:t>«Китабеннас».</w:t>
      </w:r>
      <w:r>
        <w:rPr>
          <w:spacing w:val="-5"/>
        </w:rPr>
        <w:t xml:space="preserve"> </w:t>
      </w:r>
      <w:r>
        <w:t>Идейное</w:t>
      </w:r>
      <w:r>
        <w:rPr>
          <w:spacing w:val="-5"/>
        </w:rPr>
        <w:t xml:space="preserve"> </w:t>
      </w:r>
      <w:r>
        <w:t>содержание</w:t>
      </w:r>
      <w:r>
        <w:rPr>
          <w:spacing w:val="-4"/>
        </w:rPr>
        <w:t xml:space="preserve"> </w:t>
      </w:r>
      <w:r>
        <w:t>и</w:t>
      </w:r>
      <w:r>
        <w:rPr>
          <w:spacing w:val="-4"/>
        </w:rPr>
        <w:t xml:space="preserve"> </w:t>
      </w:r>
      <w:r>
        <w:t>художественная</w:t>
      </w:r>
      <w:r>
        <w:rPr>
          <w:spacing w:val="-4"/>
        </w:rPr>
        <w:t xml:space="preserve"> </w:t>
      </w:r>
      <w:r>
        <w:rPr>
          <w:spacing w:val="-2"/>
        </w:rPr>
        <w:t>форма.</w:t>
      </w:r>
    </w:p>
    <w:p w14:paraId="03C17B9A">
      <w:pPr>
        <w:pStyle w:val="7"/>
        <w:ind w:right="848"/>
      </w:pPr>
      <w:r>
        <w:t>Бабич</w:t>
      </w:r>
      <w:r>
        <w:rPr>
          <w:spacing w:val="-12"/>
        </w:rPr>
        <w:t xml:space="preserve"> </w:t>
      </w:r>
      <w:r>
        <w:t>–</w:t>
      </w:r>
      <w:r>
        <w:rPr>
          <w:spacing w:val="-9"/>
        </w:rPr>
        <w:t xml:space="preserve"> </w:t>
      </w:r>
      <w:r>
        <w:t>мастер</w:t>
      </w:r>
      <w:r>
        <w:rPr>
          <w:spacing w:val="-10"/>
        </w:rPr>
        <w:t xml:space="preserve"> </w:t>
      </w:r>
      <w:r>
        <w:t>стихов.</w:t>
      </w:r>
      <w:r>
        <w:rPr>
          <w:spacing w:val="-12"/>
        </w:rPr>
        <w:t xml:space="preserve"> </w:t>
      </w:r>
      <w:r>
        <w:t>Особенности</w:t>
      </w:r>
      <w:r>
        <w:rPr>
          <w:spacing w:val="-10"/>
        </w:rPr>
        <w:t xml:space="preserve"> </w:t>
      </w:r>
      <w:r>
        <w:t>поэзии:</w:t>
      </w:r>
      <w:r>
        <w:rPr>
          <w:spacing w:val="-11"/>
        </w:rPr>
        <w:t xml:space="preserve"> </w:t>
      </w:r>
      <w:r>
        <w:t>народность,</w:t>
      </w:r>
      <w:r>
        <w:rPr>
          <w:spacing w:val="-12"/>
        </w:rPr>
        <w:t xml:space="preserve"> </w:t>
      </w:r>
      <w:r>
        <w:t>простота,</w:t>
      </w:r>
      <w:r>
        <w:rPr>
          <w:spacing w:val="-12"/>
        </w:rPr>
        <w:t xml:space="preserve"> </w:t>
      </w:r>
      <w:r>
        <w:t>лёгкость</w:t>
      </w:r>
      <w:r>
        <w:rPr>
          <w:spacing w:val="-10"/>
        </w:rPr>
        <w:t xml:space="preserve"> </w:t>
      </w:r>
      <w:r>
        <w:t>строения стихотворений. Место Ш. Бабича в башкирской литературе.</w:t>
      </w:r>
    </w:p>
    <w:p w14:paraId="660E078C">
      <w:pPr>
        <w:pStyle w:val="7"/>
        <w:ind w:left="1843" w:firstLine="0"/>
      </w:pPr>
      <w:r>
        <w:t>Сведения</w:t>
      </w:r>
      <w:r>
        <w:rPr>
          <w:spacing w:val="-3"/>
        </w:rPr>
        <w:t xml:space="preserve"> </w:t>
      </w:r>
      <w:r>
        <w:t>по</w:t>
      </w:r>
      <w:r>
        <w:rPr>
          <w:spacing w:val="-3"/>
        </w:rPr>
        <w:t xml:space="preserve"> </w:t>
      </w:r>
      <w:r>
        <w:t>теории</w:t>
      </w:r>
      <w:r>
        <w:rPr>
          <w:spacing w:val="-3"/>
        </w:rPr>
        <w:t xml:space="preserve"> </w:t>
      </w:r>
      <w:r>
        <w:t>и</w:t>
      </w:r>
      <w:r>
        <w:rPr>
          <w:spacing w:val="-5"/>
        </w:rPr>
        <w:t xml:space="preserve"> </w:t>
      </w:r>
      <w:r>
        <w:t>истории</w:t>
      </w:r>
      <w:r>
        <w:rPr>
          <w:spacing w:val="-2"/>
        </w:rPr>
        <w:t xml:space="preserve"> литературы.</w:t>
      </w:r>
    </w:p>
    <w:p w14:paraId="53969529">
      <w:pPr>
        <w:pStyle w:val="7"/>
        <w:ind w:right="856"/>
      </w:pPr>
      <w:r>
        <w:t>Литература</w:t>
      </w:r>
      <w:r>
        <w:rPr>
          <w:spacing w:val="-3"/>
        </w:rPr>
        <w:t xml:space="preserve"> </w:t>
      </w:r>
      <w:r>
        <w:t>как</w:t>
      </w:r>
      <w:r>
        <w:rPr>
          <w:spacing w:val="-2"/>
        </w:rPr>
        <w:t xml:space="preserve"> </w:t>
      </w:r>
      <w:r>
        <w:t>искусство</w:t>
      </w:r>
      <w:r>
        <w:rPr>
          <w:spacing w:val="-3"/>
        </w:rPr>
        <w:t xml:space="preserve"> </w:t>
      </w:r>
      <w:r>
        <w:t>словесного</w:t>
      </w:r>
      <w:r>
        <w:rPr>
          <w:spacing w:val="-2"/>
        </w:rPr>
        <w:t xml:space="preserve"> </w:t>
      </w:r>
      <w:r>
        <w:t>образа.</w:t>
      </w:r>
      <w:r>
        <w:rPr>
          <w:spacing w:val="-2"/>
        </w:rPr>
        <w:t xml:space="preserve"> </w:t>
      </w:r>
      <w:r>
        <w:t>Литература</w:t>
      </w:r>
      <w:r>
        <w:rPr>
          <w:spacing w:val="-3"/>
        </w:rPr>
        <w:t xml:space="preserve"> </w:t>
      </w:r>
      <w:r>
        <w:t>и</w:t>
      </w:r>
      <w:r>
        <w:rPr>
          <w:spacing w:val="-1"/>
        </w:rPr>
        <w:t xml:space="preserve"> </w:t>
      </w:r>
      <w:r>
        <w:t>мифология.</w:t>
      </w:r>
      <w:r>
        <w:rPr>
          <w:spacing w:val="-2"/>
        </w:rPr>
        <w:t xml:space="preserve"> </w:t>
      </w:r>
      <w:r>
        <w:t>Литература</w:t>
      </w:r>
      <w:r>
        <w:rPr>
          <w:spacing w:val="-3"/>
        </w:rPr>
        <w:t xml:space="preserve"> </w:t>
      </w:r>
      <w:r>
        <w:t xml:space="preserve">и </w:t>
      </w:r>
      <w:r>
        <w:rPr>
          <w:spacing w:val="-2"/>
        </w:rPr>
        <w:t>фольклор.</w:t>
      </w:r>
    </w:p>
    <w:p w14:paraId="59A8DEE9">
      <w:pPr>
        <w:pStyle w:val="7"/>
        <w:ind w:left="1843" w:firstLine="0"/>
      </w:pPr>
      <w:r>
        <w:t>Художественный</w:t>
      </w:r>
      <w:r>
        <w:rPr>
          <w:spacing w:val="-6"/>
        </w:rPr>
        <w:t xml:space="preserve"> </w:t>
      </w:r>
      <w:r>
        <w:t>образ.</w:t>
      </w:r>
      <w:r>
        <w:rPr>
          <w:spacing w:val="-3"/>
        </w:rPr>
        <w:t xml:space="preserve"> </w:t>
      </w:r>
      <w:r>
        <w:t>Персонаж.</w:t>
      </w:r>
      <w:r>
        <w:rPr>
          <w:spacing w:val="-3"/>
        </w:rPr>
        <w:t xml:space="preserve"> </w:t>
      </w:r>
      <w:r>
        <w:t>Литературный</w:t>
      </w:r>
      <w:r>
        <w:rPr>
          <w:spacing w:val="-4"/>
        </w:rPr>
        <w:t xml:space="preserve"> </w:t>
      </w:r>
      <w:r>
        <w:t>герой.</w:t>
      </w:r>
      <w:r>
        <w:rPr>
          <w:spacing w:val="-3"/>
        </w:rPr>
        <w:t xml:space="preserve"> </w:t>
      </w:r>
      <w:r>
        <w:t>Героический</w:t>
      </w:r>
      <w:r>
        <w:rPr>
          <w:spacing w:val="-3"/>
        </w:rPr>
        <w:t xml:space="preserve"> </w:t>
      </w:r>
      <w:r>
        <w:rPr>
          <w:spacing w:val="-2"/>
        </w:rPr>
        <w:t>характер.</w:t>
      </w:r>
    </w:p>
    <w:p w14:paraId="01A12F0B">
      <w:pPr>
        <w:pStyle w:val="7"/>
        <w:ind w:right="851"/>
      </w:pPr>
      <w:r>
        <w:t>Главные и второстепенные персонажи. Лирический герой. Образы времени и пространства, природные образы, образы предметов. «Вечные» образы в литературе. Художественный вымысел. Правдоподобие и фантастика.</w:t>
      </w:r>
    </w:p>
    <w:p w14:paraId="51D4C928">
      <w:pPr>
        <w:pStyle w:val="7"/>
        <w:spacing w:before="1"/>
        <w:ind w:right="853"/>
      </w:pPr>
      <w: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14:paraId="6A54A860">
      <w:pPr>
        <w:pStyle w:val="7"/>
        <w:ind w:right="849"/>
      </w:pPr>
      <w:r>
        <w:t>Авторская позиция. Заглавие</w:t>
      </w:r>
      <w:r>
        <w:rPr>
          <w:spacing w:val="-1"/>
        </w:rPr>
        <w:t xml:space="preserve"> </w:t>
      </w:r>
      <w:r>
        <w:t>произведения. Эпиграф. «Говорящие»</w:t>
      </w:r>
      <w:r>
        <w:rPr>
          <w:spacing w:val="-2"/>
        </w:rPr>
        <w:t xml:space="preserve"> </w:t>
      </w:r>
      <w:r>
        <w:t xml:space="preserve">фамилии. Финал </w:t>
      </w:r>
      <w:r>
        <w:rPr>
          <w:spacing w:val="-2"/>
        </w:rPr>
        <w:t>произведения.</w:t>
      </w:r>
    </w:p>
    <w:p w14:paraId="15507840">
      <w:pPr>
        <w:pStyle w:val="7"/>
        <w:ind w:right="846"/>
      </w:pPr>
      <w: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14:paraId="3F34A3EC">
      <w:pPr>
        <w:pStyle w:val="7"/>
        <w:spacing w:after="0"/>
        <w:sectPr>
          <w:pgSz w:w="11910" w:h="16840"/>
          <w:pgMar w:top="920" w:right="0" w:bottom="280" w:left="425" w:header="736" w:footer="0" w:gutter="0"/>
          <w:cols w:space="720" w:num="1"/>
        </w:sectPr>
      </w:pPr>
    </w:p>
    <w:p w14:paraId="31F155F9">
      <w:pPr>
        <w:pStyle w:val="7"/>
        <w:spacing w:before="189"/>
        <w:ind w:right="848"/>
      </w:pPr>
      <w: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Литературные роды и жанры. Эпос. Лирика. Драма. Эпические жанры (рассказ, сказ, повесть,</w:t>
      </w:r>
      <w:r>
        <w:rPr>
          <w:spacing w:val="-1"/>
        </w:rPr>
        <w:t xml:space="preserve"> </w:t>
      </w:r>
      <w:r>
        <w:t>роман,</w:t>
      </w:r>
      <w:r>
        <w:rPr>
          <w:spacing w:val="-1"/>
        </w:rPr>
        <w:t xml:space="preserve"> </w:t>
      </w:r>
      <w:r>
        <w:t>роман</w:t>
      </w:r>
      <w:r>
        <w:rPr>
          <w:spacing w:val="-3"/>
        </w:rPr>
        <w:t xml:space="preserve"> </w:t>
      </w:r>
      <w:r>
        <w:t>в</w:t>
      </w:r>
      <w:r>
        <w:rPr>
          <w:spacing w:val="-2"/>
        </w:rPr>
        <w:t xml:space="preserve"> </w:t>
      </w:r>
      <w:r>
        <w:t>стихах).</w:t>
      </w:r>
      <w:r>
        <w:rPr>
          <w:spacing w:val="-2"/>
        </w:rPr>
        <w:t xml:space="preserve"> </w:t>
      </w:r>
      <w:r>
        <w:t>Лирические</w:t>
      </w:r>
      <w:r>
        <w:rPr>
          <w:spacing w:val="-4"/>
        </w:rPr>
        <w:t xml:space="preserve"> </w:t>
      </w:r>
      <w:r>
        <w:t>жанры</w:t>
      </w:r>
      <w:r>
        <w:rPr>
          <w:spacing w:val="-2"/>
        </w:rPr>
        <w:t xml:space="preserve"> </w:t>
      </w:r>
      <w:r>
        <w:t>(ода,</w:t>
      </w:r>
      <w:r>
        <w:rPr>
          <w:spacing w:val="-1"/>
        </w:rPr>
        <w:t xml:space="preserve"> </w:t>
      </w:r>
      <w:r>
        <w:t>элегия,</w:t>
      </w:r>
      <w:r>
        <w:rPr>
          <w:spacing w:val="-1"/>
        </w:rPr>
        <w:t xml:space="preserve"> </w:t>
      </w:r>
      <w:r>
        <w:t>послание,</w:t>
      </w:r>
      <w:r>
        <w:rPr>
          <w:spacing w:val="-1"/>
        </w:rPr>
        <w:t xml:space="preserve"> </w:t>
      </w:r>
      <w:r>
        <w:t>стихотворение в прозе). Лироэпические жанры (басня, баллада, поэма). Драматические жанры (драма, трагедия, комедия).</w:t>
      </w:r>
    </w:p>
    <w:p w14:paraId="5A91FECB">
      <w:pPr>
        <w:pStyle w:val="3"/>
        <w:spacing w:before="5" w:line="240" w:lineRule="auto"/>
        <w:ind w:left="1277" w:right="852" w:firstLine="566"/>
      </w:pPr>
      <w:r>
        <w:t>Планируемые результаты освоения программы по родной (башкирской) литературе на уровне основного общего образования.</w:t>
      </w:r>
    </w:p>
    <w:p w14:paraId="37A33EE0">
      <w:pPr>
        <w:pStyle w:val="7"/>
        <w:ind w:right="852"/>
      </w:pPr>
      <w:r>
        <w:t>В</w:t>
      </w:r>
      <w:r>
        <w:rPr>
          <w:spacing w:val="-11"/>
        </w:rPr>
        <w:t xml:space="preserve"> </w:t>
      </w:r>
      <w:r>
        <w:t>результате</w:t>
      </w:r>
      <w:r>
        <w:rPr>
          <w:spacing w:val="-10"/>
        </w:rPr>
        <w:t xml:space="preserve"> </w:t>
      </w:r>
      <w:r>
        <w:t>изучения</w:t>
      </w:r>
      <w:r>
        <w:rPr>
          <w:spacing w:val="-9"/>
        </w:rPr>
        <w:t xml:space="preserve"> </w:t>
      </w:r>
      <w:r>
        <w:t>родной</w:t>
      </w:r>
      <w:r>
        <w:rPr>
          <w:spacing w:val="-8"/>
        </w:rPr>
        <w:t xml:space="preserve"> </w:t>
      </w:r>
      <w:r>
        <w:t>(башкирской)</w:t>
      </w:r>
      <w:r>
        <w:rPr>
          <w:spacing w:val="-10"/>
        </w:rPr>
        <w:t xml:space="preserve"> </w:t>
      </w:r>
      <w:r>
        <w:t>литературы</w:t>
      </w:r>
      <w:r>
        <w:rPr>
          <w:spacing w:val="-10"/>
        </w:rPr>
        <w:t xml:space="preserve"> </w:t>
      </w:r>
      <w:r>
        <w:t>на</w:t>
      </w:r>
      <w:r>
        <w:rPr>
          <w:spacing w:val="-3"/>
        </w:rPr>
        <w:t xml:space="preserve"> </w:t>
      </w:r>
      <w:r>
        <w:t>уровне</w:t>
      </w:r>
      <w:r>
        <w:rPr>
          <w:spacing w:val="-10"/>
        </w:rPr>
        <w:t xml:space="preserve"> </w:t>
      </w:r>
      <w:r>
        <w:t>основного</w:t>
      </w:r>
      <w:r>
        <w:rPr>
          <w:spacing w:val="-9"/>
        </w:rPr>
        <w:t xml:space="preserve"> </w:t>
      </w:r>
      <w:r>
        <w:t>общего образования у обучающегося будут сформированы следующие личностные результаты:</w:t>
      </w:r>
    </w:p>
    <w:p w14:paraId="36C5D9EC">
      <w:pPr>
        <w:pStyle w:val="10"/>
        <w:numPr>
          <w:ilvl w:val="0"/>
          <w:numId w:val="41"/>
        </w:numPr>
        <w:tabs>
          <w:tab w:val="left" w:pos="2101"/>
        </w:tabs>
        <w:spacing w:before="0" w:after="0" w:line="240" w:lineRule="auto"/>
        <w:ind w:left="2101" w:right="0" w:hanging="258"/>
        <w:jc w:val="both"/>
        <w:rPr>
          <w:sz w:val="24"/>
        </w:rPr>
      </w:pPr>
      <w:r>
        <w:rPr>
          <w:spacing w:val="-2"/>
          <w:sz w:val="24"/>
        </w:rPr>
        <w:t>гражданского</w:t>
      </w:r>
      <w:r>
        <w:rPr>
          <w:spacing w:val="6"/>
          <w:sz w:val="24"/>
        </w:rPr>
        <w:t xml:space="preserve"> </w:t>
      </w:r>
      <w:r>
        <w:rPr>
          <w:spacing w:val="-2"/>
          <w:sz w:val="24"/>
        </w:rPr>
        <w:t>воспитания:</w:t>
      </w:r>
    </w:p>
    <w:p w14:paraId="291CE330">
      <w:pPr>
        <w:pStyle w:val="7"/>
        <w:ind w:right="842"/>
      </w:pPr>
      <w:r>
        <w:t>готовность</w:t>
      </w:r>
      <w:r>
        <w:rPr>
          <w:spacing w:val="-5"/>
        </w:rPr>
        <w:t xml:space="preserve"> </w:t>
      </w:r>
      <w:r>
        <w:t>к</w:t>
      </w:r>
      <w:r>
        <w:rPr>
          <w:spacing w:val="-6"/>
        </w:rPr>
        <w:t xml:space="preserve"> </w:t>
      </w:r>
      <w:r>
        <w:t>выполнению</w:t>
      </w:r>
      <w:r>
        <w:rPr>
          <w:spacing w:val="-6"/>
        </w:rPr>
        <w:t xml:space="preserve"> </w:t>
      </w:r>
      <w:r>
        <w:t>обязанностей</w:t>
      </w:r>
      <w:r>
        <w:rPr>
          <w:spacing w:val="-6"/>
        </w:rPr>
        <w:t xml:space="preserve"> </w:t>
      </w:r>
      <w:r>
        <w:t>гражданина</w:t>
      </w:r>
      <w:r>
        <w:rPr>
          <w:spacing w:val="-8"/>
        </w:rPr>
        <w:t xml:space="preserve"> </w:t>
      </w:r>
      <w:r>
        <w:t>и</w:t>
      </w:r>
      <w:r>
        <w:rPr>
          <w:spacing w:val="-6"/>
        </w:rPr>
        <w:t xml:space="preserve"> </w:t>
      </w:r>
      <w:r>
        <w:t>реализации</w:t>
      </w:r>
      <w:r>
        <w:rPr>
          <w:spacing w:val="-6"/>
        </w:rPr>
        <w:t xml:space="preserve"> </w:t>
      </w:r>
      <w:r>
        <w:t>его</w:t>
      </w:r>
      <w:r>
        <w:rPr>
          <w:spacing w:val="-7"/>
        </w:rPr>
        <w:t xml:space="preserve"> </w:t>
      </w:r>
      <w:r>
        <w:t>прав,</w:t>
      </w:r>
      <w:r>
        <w:rPr>
          <w:spacing w:val="-4"/>
        </w:rPr>
        <w:t xml:space="preserve"> </w:t>
      </w:r>
      <w:r>
        <w:t>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61A53A2C">
      <w:pPr>
        <w:pStyle w:val="7"/>
        <w:ind w:right="852"/>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(башкирской) литературы;</w:t>
      </w:r>
    </w:p>
    <w:p w14:paraId="5B16FA7F">
      <w:pPr>
        <w:pStyle w:val="7"/>
        <w:ind w:right="851"/>
      </w:pPr>
      <w: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14:paraId="6F521244">
      <w:pPr>
        <w:pStyle w:val="10"/>
        <w:numPr>
          <w:ilvl w:val="0"/>
          <w:numId w:val="41"/>
        </w:numPr>
        <w:tabs>
          <w:tab w:val="left" w:pos="2101"/>
        </w:tabs>
        <w:spacing w:before="0" w:after="0" w:line="240" w:lineRule="auto"/>
        <w:ind w:left="2101" w:right="0" w:hanging="258"/>
        <w:jc w:val="both"/>
        <w:rPr>
          <w:sz w:val="24"/>
        </w:rPr>
      </w:pPr>
      <w:r>
        <w:rPr>
          <w:spacing w:val="-2"/>
          <w:sz w:val="24"/>
        </w:rPr>
        <w:t>патриотического</w:t>
      </w:r>
      <w:r>
        <w:rPr>
          <w:spacing w:val="6"/>
          <w:sz w:val="24"/>
        </w:rPr>
        <w:t xml:space="preserve"> </w:t>
      </w:r>
      <w:r>
        <w:rPr>
          <w:spacing w:val="-2"/>
          <w:sz w:val="24"/>
        </w:rPr>
        <w:t>воспитания:</w:t>
      </w:r>
    </w:p>
    <w:p w14:paraId="149A66FE">
      <w:pPr>
        <w:pStyle w:val="7"/>
        <w:ind w:right="847"/>
      </w:pPr>
      <w:r>
        <w:t>осознание российской гражданской идентичности в поликультурном и многоконфессиональном обществе, проявление интереса к познанию родного (башкирского) языка и родной (башкирской) литературы, истории, культуры Российской Федерации, своего края в контексте изучения произведений башкирской литературы, а также русской и зарубежной литератур.</w:t>
      </w:r>
    </w:p>
    <w:p w14:paraId="038D2FEF">
      <w:pPr>
        <w:pStyle w:val="7"/>
        <w:ind w:right="851"/>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75CA063D">
      <w:pPr>
        <w:pStyle w:val="7"/>
        <w:ind w:right="850"/>
      </w:pPr>
      <w:r>
        <w:t>уважение к символам России, государственным праздникам, историческому и природному</w:t>
      </w:r>
      <w:r>
        <w:rPr>
          <w:spacing w:val="-2"/>
        </w:rPr>
        <w:t xml:space="preserve"> </w:t>
      </w:r>
      <w:r>
        <w:t>наследию и памятникам, традициям разных народов, проживающих в родной стране, обращая внимание на их воплощение в башкирской литературе;</w:t>
      </w:r>
    </w:p>
    <w:p w14:paraId="053C41E4">
      <w:pPr>
        <w:pStyle w:val="10"/>
        <w:numPr>
          <w:ilvl w:val="0"/>
          <w:numId w:val="41"/>
        </w:numPr>
        <w:tabs>
          <w:tab w:val="left" w:pos="2101"/>
        </w:tabs>
        <w:spacing w:before="0" w:after="0" w:line="240" w:lineRule="auto"/>
        <w:ind w:left="2101" w:right="0" w:hanging="258"/>
        <w:jc w:val="both"/>
        <w:rPr>
          <w:sz w:val="24"/>
        </w:rPr>
      </w:pPr>
      <w:r>
        <w:rPr>
          <w:spacing w:val="-2"/>
          <w:sz w:val="24"/>
        </w:rPr>
        <w:t>духовно-нравственного</w:t>
      </w:r>
      <w:r>
        <w:rPr>
          <w:spacing w:val="9"/>
          <w:sz w:val="24"/>
        </w:rPr>
        <w:t xml:space="preserve"> </w:t>
      </w:r>
      <w:r>
        <w:rPr>
          <w:spacing w:val="-2"/>
          <w:sz w:val="24"/>
        </w:rPr>
        <w:t>воспитания:</w:t>
      </w:r>
    </w:p>
    <w:p w14:paraId="73DC60B7">
      <w:pPr>
        <w:pStyle w:val="7"/>
        <w:ind w:right="850"/>
      </w:pPr>
      <w: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7E0FD910">
      <w:pPr>
        <w:pStyle w:val="7"/>
        <w:ind w:right="849"/>
      </w:pPr>
      <w:r>
        <w:t xml:space="preserve">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w:t>
      </w:r>
      <w:r>
        <w:rPr>
          <w:spacing w:val="-2"/>
        </w:rPr>
        <w:t>поступков;</w:t>
      </w:r>
    </w:p>
    <w:p w14:paraId="036335DB">
      <w:pPr>
        <w:pStyle w:val="7"/>
        <w:ind w:right="854"/>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6244370B">
      <w:pPr>
        <w:pStyle w:val="10"/>
        <w:numPr>
          <w:ilvl w:val="0"/>
          <w:numId w:val="41"/>
        </w:numPr>
        <w:tabs>
          <w:tab w:val="left" w:pos="2101"/>
        </w:tabs>
        <w:spacing w:before="0" w:after="0" w:line="240" w:lineRule="auto"/>
        <w:ind w:left="2101" w:right="0" w:hanging="258"/>
        <w:jc w:val="both"/>
        <w:rPr>
          <w:sz w:val="24"/>
        </w:rPr>
      </w:pPr>
      <w:r>
        <w:rPr>
          <w:spacing w:val="-2"/>
          <w:sz w:val="24"/>
        </w:rPr>
        <w:t>эстетического</w:t>
      </w:r>
      <w:r>
        <w:rPr>
          <w:spacing w:val="4"/>
          <w:sz w:val="24"/>
        </w:rPr>
        <w:t xml:space="preserve"> </w:t>
      </w:r>
      <w:r>
        <w:rPr>
          <w:spacing w:val="-2"/>
          <w:sz w:val="24"/>
        </w:rPr>
        <w:t>воспитания:</w:t>
      </w:r>
    </w:p>
    <w:p w14:paraId="1446E305">
      <w:pPr>
        <w:pStyle w:val="7"/>
        <w:ind w:right="848"/>
      </w:pPr>
      <w:r>
        <w:t>восприимчивость</w:t>
      </w:r>
      <w:r>
        <w:rPr>
          <w:spacing w:val="-7"/>
        </w:rPr>
        <w:t xml:space="preserve"> </w:t>
      </w:r>
      <w:r>
        <w:t>к</w:t>
      </w:r>
      <w:r>
        <w:rPr>
          <w:spacing w:val="-8"/>
        </w:rPr>
        <w:t xml:space="preserve"> </w:t>
      </w:r>
      <w:r>
        <w:t>разным</w:t>
      </w:r>
      <w:r>
        <w:rPr>
          <w:spacing w:val="-9"/>
        </w:rPr>
        <w:t xml:space="preserve"> </w:t>
      </w:r>
      <w:r>
        <w:t>видам</w:t>
      </w:r>
      <w:r>
        <w:rPr>
          <w:spacing w:val="-9"/>
        </w:rPr>
        <w:t xml:space="preserve"> </w:t>
      </w:r>
      <w:r>
        <w:t>искусства,</w:t>
      </w:r>
      <w:r>
        <w:rPr>
          <w:spacing w:val="-8"/>
        </w:rPr>
        <w:t xml:space="preserve"> </w:t>
      </w:r>
      <w:r>
        <w:t>традициям</w:t>
      </w:r>
      <w:r>
        <w:rPr>
          <w:spacing w:val="-9"/>
        </w:rPr>
        <w:t xml:space="preserve"> </w:t>
      </w:r>
      <w:r>
        <w:t>и</w:t>
      </w:r>
      <w:r>
        <w:rPr>
          <w:spacing w:val="-7"/>
        </w:rPr>
        <w:t xml:space="preserve"> </w:t>
      </w:r>
      <w:r>
        <w:t>творчеству</w:t>
      </w:r>
      <w:r>
        <w:rPr>
          <w:spacing w:val="-11"/>
        </w:rPr>
        <w:t xml:space="preserve"> </w:t>
      </w:r>
      <w:r>
        <w:t>своего</w:t>
      </w:r>
      <w:r>
        <w:rPr>
          <w:spacing w:val="-8"/>
        </w:rPr>
        <w:t xml:space="preserve"> </w:t>
      </w:r>
      <w:r>
        <w:t>и</w:t>
      </w:r>
      <w:r>
        <w:rPr>
          <w:spacing w:val="-7"/>
        </w:rPr>
        <w:t xml:space="preserve"> </w:t>
      </w:r>
      <w:r>
        <w:t>других народов, понимание эмоционального воздействия искусства, в том числе изучаемых литературных произведений;</w:t>
      </w:r>
    </w:p>
    <w:p w14:paraId="10CBB607">
      <w:pPr>
        <w:pStyle w:val="7"/>
        <w:ind w:right="854"/>
      </w:pPr>
      <w:r>
        <w:t>осознание важности художественной литературы и культуры как средства коммуникации и самовыражения;</w:t>
      </w:r>
    </w:p>
    <w:p w14:paraId="04C1ED82">
      <w:pPr>
        <w:pStyle w:val="7"/>
        <w:spacing w:after="0"/>
        <w:sectPr>
          <w:pgSz w:w="11910" w:h="16840"/>
          <w:pgMar w:top="920" w:right="0" w:bottom="280" w:left="425" w:header="736" w:footer="0" w:gutter="0"/>
          <w:cols w:space="720" w:num="1"/>
        </w:sectPr>
      </w:pPr>
    </w:p>
    <w:p w14:paraId="4B4CA2D5">
      <w:pPr>
        <w:pStyle w:val="7"/>
        <w:spacing w:before="189"/>
        <w:ind w:right="852"/>
      </w:pPr>
      <w:r>
        <w:t>понимание ценности отечественного и мирового искусства, роли этнических культурных традиций и народного творчества;</w:t>
      </w:r>
    </w:p>
    <w:p w14:paraId="1083B0E3">
      <w:pPr>
        <w:pStyle w:val="7"/>
        <w:ind w:left="1843" w:firstLine="0"/>
      </w:pPr>
      <w:r>
        <w:t>стремление</w:t>
      </w:r>
      <w:r>
        <w:rPr>
          <w:spacing w:val="-4"/>
        </w:rPr>
        <w:t xml:space="preserve"> </w:t>
      </w:r>
      <w:r>
        <w:t>к</w:t>
      </w:r>
      <w:r>
        <w:rPr>
          <w:spacing w:val="-3"/>
        </w:rPr>
        <w:t xml:space="preserve"> </w:t>
      </w:r>
      <w:r>
        <w:t>самовыражению</w:t>
      </w:r>
      <w:r>
        <w:rPr>
          <w:spacing w:val="-3"/>
        </w:rPr>
        <w:t xml:space="preserve"> </w:t>
      </w:r>
      <w:r>
        <w:t>в</w:t>
      </w:r>
      <w:r>
        <w:rPr>
          <w:spacing w:val="-4"/>
        </w:rPr>
        <w:t xml:space="preserve"> </w:t>
      </w:r>
      <w:r>
        <w:t>разных</w:t>
      </w:r>
      <w:r>
        <w:rPr>
          <w:spacing w:val="-2"/>
        </w:rPr>
        <w:t xml:space="preserve"> </w:t>
      </w:r>
      <w:r>
        <w:t>видах</w:t>
      </w:r>
      <w:r>
        <w:rPr>
          <w:spacing w:val="-3"/>
        </w:rPr>
        <w:t xml:space="preserve"> </w:t>
      </w:r>
      <w:r>
        <w:rPr>
          <w:spacing w:val="-2"/>
        </w:rPr>
        <w:t>искусства;</w:t>
      </w:r>
    </w:p>
    <w:p w14:paraId="1ED8245C">
      <w:pPr>
        <w:pStyle w:val="10"/>
        <w:numPr>
          <w:ilvl w:val="0"/>
          <w:numId w:val="41"/>
        </w:numPr>
        <w:tabs>
          <w:tab w:val="left" w:pos="2163"/>
        </w:tabs>
        <w:spacing w:before="0" w:after="0" w:line="240" w:lineRule="auto"/>
        <w:ind w:left="1277" w:right="851" w:firstLine="566"/>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14:paraId="35B41B16">
      <w:pPr>
        <w:pStyle w:val="7"/>
        <w:ind w:right="848"/>
      </w:pPr>
      <w: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51F07F9">
      <w:pPr>
        <w:pStyle w:val="7"/>
        <w:ind w:right="842"/>
      </w:pPr>
      <w: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 </w:t>
      </w:r>
      <w:r>
        <w:rPr>
          <w:spacing w:val="-2"/>
        </w:rPr>
        <w:t>среде;</w:t>
      </w:r>
    </w:p>
    <w:p w14:paraId="61394072">
      <w:pPr>
        <w:pStyle w:val="7"/>
        <w:spacing w:before="1"/>
        <w:ind w:right="851"/>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14:paraId="02EB80A4">
      <w:pPr>
        <w:pStyle w:val="7"/>
        <w:ind w:right="853"/>
      </w:pPr>
      <w:r>
        <w:t>умение осознавать эмоциональное состояние себя и других, опираясь на примеры из литературных произведений, умение управлять собственным</w:t>
      </w:r>
      <w:r>
        <w:rPr>
          <w:spacing w:val="-2"/>
        </w:rPr>
        <w:t xml:space="preserve"> </w:t>
      </w:r>
      <w:r>
        <w:t>эмоциональным</w:t>
      </w:r>
      <w:r>
        <w:rPr>
          <w:spacing w:val="-2"/>
        </w:rPr>
        <w:t xml:space="preserve"> </w:t>
      </w:r>
      <w:r>
        <w:t>состоянием, сформированность</w:t>
      </w:r>
      <w:r>
        <w:rPr>
          <w:spacing w:val="-15"/>
        </w:rPr>
        <w:t xml:space="preserve"> </w:t>
      </w:r>
      <w:r>
        <w:t>навыка</w:t>
      </w:r>
      <w:r>
        <w:rPr>
          <w:spacing w:val="-14"/>
        </w:rPr>
        <w:t xml:space="preserve"> </w:t>
      </w:r>
      <w:r>
        <w:t>рефлексии,</w:t>
      </w:r>
      <w:r>
        <w:rPr>
          <w:spacing w:val="-13"/>
        </w:rPr>
        <w:t xml:space="preserve"> </w:t>
      </w:r>
      <w:r>
        <w:t>признание</w:t>
      </w:r>
      <w:r>
        <w:rPr>
          <w:spacing w:val="-14"/>
        </w:rPr>
        <w:t xml:space="preserve"> </w:t>
      </w:r>
      <w:r>
        <w:t>своего</w:t>
      </w:r>
      <w:r>
        <w:rPr>
          <w:spacing w:val="-13"/>
        </w:rPr>
        <w:t xml:space="preserve"> </w:t>
      </w:r>
      <w:r>
        <w:t>права</w:t>
      </w:r>
      <w:r>
        <w:rPr>
          <w:spacing w:val="-14"/>
        </w:rPr>
        <w:t xml:space="preserve"> </w:t>
      </w:r>
      <w:r>
        <w:t>на</w:t>
      </w:r>
      <w:r>
        <w:rPr>
          <w:spacing w:val="-14"/>
        </w:rPr>
        <w:t xml:space="preserve"> </w:t>
      </w:r>
      <w:r>
        <w:t>ошибку</w:t>
      </w:r>
      <w:r>
        <w:rPr>
          <w:spacing w:val="-15"/>
        </w:rPr>
        <w:t xml:space="preserve"> </w:t>
      </w:r>
      <w:r>
        <w:t>и</w:t>
      </w:r>
      <w:r>
        <w:rPr>
          <w:spacing w:val="-12"/>
        </w:rPr>
        <w:t xml:space="preserve"> </w:t>
      </w:r>
      <w:r>
        <w:t>такого</w:t>
      </w:r>
      <w:r>
        <w:rPr>
          <w:spacing w:val="-12"/>
        </w:rPr>
        <w:t xml:space="preserve"> </w:t>
      </w:r>
      <w:r>
        <w:t>же</w:t>
      </w:r>
      <w:r>
        <w:rPr>
          <w:spacing w:val="-14"/>
        </w:rPr>
        <w:t xml:space="preserve"> </w:t>
      </w:r>
      <w:r>
        <w:t>права другого человека с оценкой поступков литературных героев;</w:t>
      </w:r>
    </w:p>
    <w:p w14:paraId="417913AE">
      <w:pPr>
        <w:pStyle w:val="10"/>
        <w:numPr>
          <w:ilvl w:val="0"/>
          <w:numId w:val="41"/>
        </w:numPr>
        <w:tabs>
          <w:tab w:val="left" w:pos="2101"/>
        </w:tabs>
        <w:spacing w:before="0" w:after="0" w:line="240" w:lineRule="auto"/>
        <w:ind w:left="2101" w:right="0" w:hanging="258"/>
        <w:jc w:val="both"/>
        <w:rPr>
          <w:sz w:val="24"/>
        </w:rPr>
      </w:pPr>
      <w:r>
        <w:rPr>
          <w:sz w:val="24"/>
        </w:rPr>
        <w:t>трудового</w:t>
      </w:r>
      <w:r>
        <w:rPr>
          <w:spacing w:val="-14"/>
          <w:sz w:val="24"/>
        </w:rPr>
        <w:t xml:space="preserve"> </w:t>
      </w:r>
      <w:r>
        <w:rPr>
          <w:spacing w:val="-2"/>
          <w:sz w:val="24"/>
        </w:rPr>
        <w:t>воспитания:</w:t>
      </w:r>
    </w:p>
    <w:p w14:paraId="08488D34">
      <w:pPr>
        <w:pStyle w:val="7"/>
        <w:ind w:right="848"/>
      </w:pPr>
      <w: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0AD0B80">
      <w:pPr>
        <w:pStyle w:val="7"/>
        <w:ind w:right="854"/>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1F702016">
      <w:pPr>
        <w:pStyle w:val="7"/>
        <w:spacing w:before="1"/>
        <w:ind w:right="857"/>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384DDD85">
      <w:pPr>
        <w:pStyle w:val="7"/>
        <w:ind w:right="852"/>
      </w:pPr>
      <w:r>
        <w:t>готовность адаптироваться в профессиональной среде; уважение к труду и результатам</w:t>
      </w:r>
      <w:r>
        <w:rPr>
          <w:spacing w:val="-3"/>
        </w:rPr>
        <w:t xml:space="preserve"> </w:t>
      </w:r>
      <w:r>
        <w:t>трудовой</w:t>
      </w:r>
      <w:r>
        <w:rPr>
          <w:spacing w:val="-2"/>
        </w:rPr>
        <w:t xml:space="preserve"> </w:t>
      </w:r>
      <w:r>
        <w:t>деятельности,</w:t>
      </w:r>
      <w:r>
        <w:rPr>
          <w:spacing w:val="-2"/>
        </w:rPr>
        <w:t xml:space="preserve"> </w:t>
      </w:r>
      <w:r>
        <w:t>в</w:t>
      </w:r>
      <w:r>
        <w:rPr>
          <w:spacing w:val="-3"/>
        </w:rPr>
        <w:t xml:space="preserve"> </w:t>
      </w:r>
      <w:r>
        <w:t>том</w:t>
      </w:r>
      <w:r>
        <w:rPr>
          <w:spacing w:val="-2"/>
        </w:rPr>
        <w:t xml:space="preserve"> </w:t>
      </w:r>
      <w:r>
        <w:t>числе</w:t>
      </w:r>
      <w:r>
        <w:rPr>
          <w:spacing w:val="-3"/>
        </w:rPr>
        <w:t xml:space="preserve"> </w:t>
      </w:r>
      <w:r>
        <w:t>при</w:t>
      </w:r>
      <w:r>
        <w:rPr>
          <w:spacing w:val="-1"/>
        </w:rPr>
        <w:t xml:space="preserve"> </w:t>
      </w:r>
      <w:r>
        <w:t>изучении</w:t>
      </w:r>
      <w:r>
        <w:rPr>
          <w:spacing w:val="-1"/>
        </w:rPr>
        <w:t xml:space="preserve"> </w:t>
      </w:r>
      <w:r>
        <w:t>произведений</w:t>
      </w:r>
      <w:r>
        <w:rPr>
          <w:spacing w:val="-1"/>
        </w:rPr>
        <w:t xml:space="preserve"> </w:t>
      </w:r>
      <w:r>
        <w:t xml:space="preserve">башкирского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w:t>
      </w:r>
      <w:r>
        <w:rPr>
          <w:spacing w:val="-2"/>
        </w:rPr>
        <w:t>потребностей;</w:t>
      </w:r>
    </w:p>
    <w:p w14:paraId="6A74DA07">
      <w:pPr>
        <w:pStyle w:val="10"/>
        <w:numPr>
          <w:ilvl w:val="0"/>
          <w:numId w:val="41"/>
        </w:numPr>
        <w:tabs>
          <w:tab w:val="left" w:pos="2101"/>
        </w:tabs>
        <w:spacing w:before="0" w:after="0" w:line="240" w:lineRule="auto"/>
        <w:ind w:left="2101" w:right="0" w:hanging="258"/>
        <w:jc w:val="both"/>
        <w:rPr>
          <w:sz w:val="24"/>
        </w:rPr>
      </w:pPr>
      <w:r>
        <w:rPr>
          <w:spacing w:val="-2"/>
          <w:sz w:val="24"/>
        </w:rPr>
        <w:t>экологического</w:t>
      </w:r>
      <w:r>
        <w:rPr>
          <w:spacing w:val="8"/>
          <w:sz w:val="24"/>
        </w:rPr>
        <w:t xml:space="preserve"> </w:t>
      </w:r>
      <w:r>
        <w:rPr>
          <w:spacing w:val="-2"/>
          <w:sz w:val="24"/>
        </w:rPr>
        <w:t>воспитания:</w:t>
      </w:r>
    </w:p>
    <w:p w14:paraId="7ABA8A09">
      <w:pPr>
        <w:pStyle w:val="7"/>
        <w:ind w:right="855"/>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32B427F2">
      <w:pPr>
        <w:pStyle w:val="7"/>
        <w:ind w:right="846"/>
      </w:pPr>
      <w:r>
        <w:t>повышение уровня экологической культуры, осознание глобального характера экологических проблем и путей их решения;</w:t>
      </w:r>
    </w:p>
    <w:p w14:paraId="7FF00291">
      <w:pPr>
        <w:pStyle w:val="7"/>
        <w:ind w:right="852"/>
      </w:pPr>
      <w: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14:paraId="21FA9CA4">
      <w:pPr>
        <w:pStyle w:val="7"/>
        <w:spacing w:before="1"/>
        <w:ind w:right="852"/>
      </w:pPr>
      <w: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3F20DC1C">
      <w:pPr>
        <w:pStyle w:val="10"/>
        <w:numPr>
          <w:ilvl w:val="0"/>
          <w:numId w:val="41"/>
        </w:numPr>
        <w:tabs>
          <w:tab w:val="left" w:pos="2101"/>
        </w:tabs>
        <w:spacing w:before="0" w:after="0" w:line="240" w:lineRule="auto"/>
        <w:ind w:left="2101" w:right="0" w:hanging="258"/>
        <w:jc w:val="both"/>
        <w:rPr>
          <w:sz w:val="24"/>
        </w:rPr>
      </w:pPr>
      <w:r>
        <w:rPr>
          <w:sz w:val="24"/>
        </w:rPr>
        <w:t>ценности</w:t>
      </w:r>
      <w:r>
        <w:rPr>
          <w:spacing w:val="-15"/>
          <w:sz w:val="24"/>
        </w:rPr>
        <w:t xml:space="preserve"> </w:t>
      </w:r>
      <w:r>
        <w:rPr>
          <w:sz w:val="24"/>
        </w:rPr>
        <w:t>научного</w:t>
      </w:r>
      <w:r>
        <w:rPr>
          <w:spacing w:val="-15"/>
          <w:sz w:val="24"/>
        </w:rPr>
        <w:t xml:space="preserve"> </w:t>
      </w:r>
      <w:r>
        <w:rPr>
          <w:spacing w:val="-2"/>
          <w:sz w:val="24"/>
        </w:rPr>
        <w:t>познания:</w:t>
      </w:r>
    </w:p>
    <w:p w14:paraId="18E92C51">
      <w:pPr>
        <w:pStyle w:val="7"/>
        <w:ind w:right="848"/>
      </w:pPr>
      <w:r>
        <w:t>ориентация в деятельности на современную систему научных представлений об основных</w:t>
      </w:r>
      <w:r>
        <w:rPr>
          <w:spacing w:val="-15"/>
        </w:rPr>
        <w:t xml:space="preserve"> </w:t>
      </w:r>
      <w:r>
        <w:t>закономерностях</w:t>
      </w:r>
      <w:r>
        <w:rPr>
          <w:spacing w:val="-15"/>
        </w:rPr>
        <w:t xml:space="preserve"> </w:t>
      </w:r>
      <w:r>
        <w:t>развития</w:t>
      </w:r>
      <w:r>
        <w:rPr>
          <w:spacing w:val="-15"/>
        </w:rPr>
        <w:t xml:space="preserve"> </w:t>
      </w:r>
      <w:r>
        <w:t>человека,</w:t>
      </w:r>
      <w:r>
        <w:rPr>
          <w:spacing w:val="-15"/>
        </w:rPr>
        <w:t xml:space="preserve"> </w:t>
      </w:r>
      <w:r>
        <w:t>природы</w:t>
      </w:r>
      <w:r>
        <w:rPr>
          <w:spacing w:val="-15"/>
        </w:rPr>
        <w:t xml:space="preserve"> </w:t>
      </w:r>
      <w:r>
        <w:t>и</w:t>
      </w:r>
      <w:r>
        <w:rPr>
          <w:spacing w:val="-15"/>
        </w:rPr>
        <w:t xml:space="preserve"> </w:t>
      </w:r>
      <w:r>
        <w:t>общества,</w:t>
      </w:r>
      <w:r>
        <w:rPr>
          <w:spacing w:val="-15"/>
        </w:rPr>
        <w:t xml:space="preserve"> </w:t>
      </w:r>
      <w:r>
        <w:t>взаимосвязях</w:t>
      </w:r>
      <w:r>
        <w:rPr>
          <w:spacing w:val="-15"/>
        </w:rPr>
        <w:t xml:space="preserve"> </w:t>
      </w:r>
      <w:r>
        <w:t>человека с природной и социальной средой с использованием изученных и самостоятельно прочитанных литературных произведений;</w:t>
      </w:r>
    </w:p>
    <w:p w14:paraId="597ACF50">
      <w:pPr>
        <w:pStyle w:val="7"/>
        <w:spacing w:after="0"/>
        <w:sectPr>
          <w:pgSz w:w="11910" w:h="16840"/>
          <w:pgMar w:top="920" w:right="0" w:bottom="280" w:left="425" w:header="736" w:footer="0" w:gutter="0"/>
          <w:cols w:space="720" w:num="1"/>
        </w:sectPr>
      </w:pPr>
    </w:p>
    <w:p w14:paraId="79D66FFB">
      <w:pPr>
        <w:pStyle w:val="7"/>
        <w:spacing w:before="189"/>
        <w:ind w:left="1843" w:right="854" w:firstLine="0"/>
      </w:pPr>
      <w:r>
        <w:t>овладение языковой и читательской культурой как средством познания мира; овладение</w:t>
      </w:r>
      <w:r>
        <w:rPr>
          <w:spacing w:val="55"/>
        </w:rPr>
        <w:t xml:space="preserve">  </w:t>
      </w:r>
      <w:r>
        <w:t>основными</w:t>
      </w:r>
      <w:r>
        <w:rPr>
          <w:spacing w:val="56"/>
        </w:rPr>
        <w:t xml:space="preserve">  </w:t>
      </w:r>
      <w:r>
        <w:t>навыками</w:t>
      </w:r>
      <w:r>
        <w:rPr>
          <w:spacing w:val="57"/>
        </w:rPr>
        <w:t xml:space="preserve">  </w:t>
      </w:r>
      <w:r>
        <w:t>исследовательской</w:t>
      </w:r>
      <w:r>
        <w:rPr>
          <w:spacing w:val="56"/>
        </w:rPr>
        <w:t xml:space="preserve">  </w:t>
      </w:r>
      <w:r>
        <w:t>деятельности</w:t>
      </w:r>
      <w:r>
        <w:rPr>
          <w:spacing w:val="57"/>
        </w:rPr>
        <w:t xml:space="preserve">  </w:t>
      </w:r>
      <w:r>
        <w:t>с</w:t>
      </w:r>
      <w:r>
        <w:rPr>
          <w:spacing w:val="56"/>
        </w:rPr>
        <w:t xml:space="preserve">  </w:t>
      </w:r>
      <w:r>
        <w:rPr>
          <w:spacing w:val="-2"/>
        </w:rPr>
        <w:t>учётом</w:t>
      </w:r>
    </w:p>
    <w:p w14:paraId="34532B88">
      <w:pPr>
        <w:pStyle w:val="7"/>
        <w:ind w:right="849" w:firstLine="0"/>
      </w:pPr>
      <w:r>
        <w:t>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7490C08">
      <w:pPr>
        <w:pStyle w:val="10"/>
        <w:numPr>
          <w:ilvl w:val="0"/>
          <w:numId w:val="41"/>
        </w:numPr>
        <w:tabs>
          <w:tab w:val="left" w:pos="2137"/>
        </w:tabs>
        <w:spacing w:before="0" w:after="0" w:line="240" w:lineRule="auto"/>
        <w:ind w:left="1277" w:right="854" w:firstLine="566"/>
        <w:jc w:val="both"/>
        <w:rPr>
          <w:sz w:val="24"/>
        </w:rPr>
      </w:pPr>
      <w:r>
        <w:rPr>
          <w:sz w:val="24"/>
        </w:rPr>
        <w:t>обеспечение адаптации обучающегося к изменяющимся условиям социальной и природной среды:</w:t>
      </w:r>
    </w:p>
    <w:p w14:paraId="33595601">
      <w:pPr>
        <w:pStyle w:val="7"/>
        <w:ind w:right="845"/>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0623682B">
      <w:pPr>
        <w:pStyle w:val="7"/>
        <w:spacing w:before="1"/>
        <w:ind w:right="849"/>
      </w:pPr>
      <w:r>
        <w:t>способность во взаимодействии в условиях неопределённости, открытость опыту и знаниям</w:t>
      </w:r>
      <w:r>
        <w:rPr>
          <w:spacing w:val="-15"/>
        </w:rPr>
        <w:t xml:space="preserve"> </w:t>
      </w:r>
      <w:r>
        <w:t>других,</w:t>
      </w:r>
      <w:r>
        <w:rPr>
          <w:spacing w:val="-15"/>
        </w:rPr>
        <w:t xml:space="preserve"> </w:t>
      </w:r>
      <w:r>
        <w:t>способность</w:t>
      </w:r>
      <w:r>
        <w:rPr>
          <w:spacing w:val="-15"/>
        </w:rPr>
        <w:t xml:space="preserve"> </w:t>
      </w:r>
      <w:r>
        <w:t>действовать</w:t>
      </w:r>
      <w:r>
        <w:rPr>
          <w:spacing w:val="-15"/>
        </w:rPr>
        <w:t xml:space="preserve"> </w:t>
      </w:r>
      <w:r>
        <w:t>в</w:t>
      </w:r>
      <w:r>
        <w:rPr>
          <w:spacing w:val="-15"/>
        </w:rPr>
        <w:t xml:space="preserve"> </w:t>
      </w:r>
      <w:r>
        <w:t>условиях</w:t>
      </w:r>
      <w:r>
        <w:rPr>
          <w:spacing w:val="-15"/>
        </w:rPr>
        <w:t xml:space="preserve"> </w:t>
      </w:r>
      <w:r>
        <w:t>неопределенности,</w:t>
      </w:r>
      <w:r>
        <w:rPr>
          <w:spacing w:val="-15"/>
        </w:rPr>
        <w:t xml:space="preserve"> </w:t>
      </w:r>
      <w:r>
        <w:t>повышать</w:t>
      </w:r>
      <w:r>
        <w:rPr>
          <w:spacing w:val="-15"/>
        </w:rPr>
        <w:t xml:space="preserve"> </w:t>
      </w:r>
      <w:r>
        <w:t>уровень своей компетентности через практическую деятельность, в том числе умение учиться у других</w:t>
      </w:r>
      <w:r>
        <w:rPr>
          <w:spacing w:val="-10"/>
        </w:rPr>
        <w:t xml:space="preserve"> </w:t>
      </w:r>
      <w:r>
        <w:t>людей,</w:t>
      </w:r>
      <w:r>
        <w:rPr>
          <w:spacing w:val="-12"/>
        </w:rPr>
        <w:t xml:space="preserve"> </w:t>
      </w:r>
      <w:r>
        <w:t>осознавать</w:t>
      </w:r>
      <w:r>
        <w:rPr>
          <w:spacing w:val="-10"/>
        </w:rPr>
        <w:t xml:space="preserve"> </w:t>
      </w:r>
      <w:r>
        <w:t>в</w:t>
      </w:r>
      <w:r>
        <w:rPr>
          <w:spacing w:val="-12"/>
        </w:rPr>
        <w:t xml:space="preserve"> </w:t>
      </w:r>
      <w:r>
        <w:t>совместной</w:t>
      </w:r>
      <w:r>
        <w:rPr>
          <w:spacing w:val="-11"/>
        </w:rPr>
        <w:t xml:space="preserve"> </w:t>
      </w:r>
      <w:r>
        <w:t>деятельности</w:t>
      </w:r>
      <w:r>
        <w:rPr>
          <w:spacing w:val="-10"/>
        </w:rPr>
        <w:t xml:space="preserve"> </w:t>
      </w:r>
      <w:r>
        <w:t>новые</w:t>
      </w:r>
      <w:r>
        <w:rPr>
          <w:spacing w:val="-12"/>
        </w:rPr>
        <w:t xml:space="preserve"> </w:t>
      </w:r>
      <w:r>
        <w:t>знания,</w:t>
      </w:r>
      <w:r>
        <w:rPr>
          <w:spacing w:val="-12"/>
        </w:rPr>
        <w:t xml:space="preserve"> </w:t>
      </w:r>
      <w:r>
        <w:t>навыки</w:t>
      </w:r>
      <w:r>
        <w:rPr>
          <w:spacing w:val="-11"/>
        </w:rPr>
        <w:t xml:space="preserve"> </w:t>
      </w:r>
      <w:r>
        <w:t>и</w:t>
      </w:r>
      <w:r>
        <w:rPr>
          <w:spacing w:val="-11"/>
        </w:rPr>
        <w:t xml:space="preserve"> </w:t>
      </w:r>
      <w:r>
        <w:t>компетенции из опыта других;</w:t>
      </w:r>
    </w:p>
    <w:p w14:paraId="13258D66">
      <w:pPr>
        <w:pStyle w:val="7"/>
        <w:ind w:right="850"/>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348BBF17">
      <w:pPr>
        <w:pStyle w:val="7"/>
        <w:ind w:right="854"/>
      </w:pPr>
      <w:r>
        <w:t>умение</w:t>
      </w:r>
      <w:r>
        <w:rPr>
          <w:spacing w:val="-6"/>
        </w:rPr>
        <w:t xml:space="preserve"> </w:t>
      </w:r>
      <w:r>
        <w:t>оперировать</w:t>
      </w:r>
      <w:r>
        <w:rPr>
          <w:spacing w:val="-4"/>
        </w:rPr>
        <w:t xml:space="preserve"> </w:t>
      </w:r>
      <w:r>
        <w:t>основными</w:t>
      </w:r>
      <w:r>
        <w:rPr>
          <w:spacing w:val="-5"/>
        </w:rPr>
        <w:t xml:space="preserve"> </w:t>
      </w:r>
      <w:r>
        <w:t>понятиями,</w:t>
      </w:r>
      <w:r>
        <w:rPr>
          <w:spacing w:val="-5"/>
        </w:rPr>
        <w:t xml:space="preserve"> </w:t>
      </w:r>
      <w:r>
        <w:t>терминами</w:t>
      </w:r>
      <w:r>
        <w:rPr>
          <w:spacing w:val="-5"/>
        </w:rPr>
        <w:t xml:space="preserve"> </w:t>
      </w:r>
      <w:r>
        <w:t>и</w:t>
      </w:r>
      <w:r>
        <w:rPr>
          <w:spacing w:val="-5"/>
        </w:rPr>
        <w:t xml:space="preserve"> </w:t>
      </w:r>
      <w:r>
        <w:t>представлениями</w:t>
      </w:r>
      <w:r>
        <w:rPr>
          <w:spacing w:val="-5"/>
        </w:rPr>
        <w:t xml:space="preserve"> </w:t>
      </w:r>
      <w:r>
        <w:t>в</w:t>
      </w:r>
      <w:r>
        <w:rPr>
          <w:spacing w:val="-6"/>
        </w:rPr>
        <w:t xml:space="preserve"> </w:t>
      </w:r>
      <w:r>
        <w:t>области концепции устойчивого развития;</w:t>
      </w:r>
    </w:p>
    <w:p w14:paraId="3B841FC6">
      <w:pPr>
        <w:pStyle w:val="7"/>
        <w:ind w:left="1843" w:right="858" w:firstLine="0"/>
      </w:pPr>
      <w:r>
        <w:t>умение анализировать и выявлять взаимосвязи природы, общества и экономики; умение</w:t>
      </w:r>
      <w:r>
        <w:rPr>
          <w:spacing w:val="27"/>
        </w:rPr>
        <w:t xml:space="preserve">  </w:t>
      </w:r>
      <w:r>
        <w:t>оценивать</w:t>
      </w:r>
      <w:r>
        <w:rPr>
          <w:spacing w:val="31"/>
        </w:rPr>
        <w:t xml:space="preserve">  </w:t>
      </w:r>
      <w:r>
        <w:t>свои</w:t>
      </w:r>
      <w:r>
        <w:rPr>
          <w:spacing w:val="30"/>
        </w:rPr>
        <w:t xml:space="preserve">  </w:t>
      </w:r>
      <w:r>
        <w:t>действия</w:t>
      </w:r>
      <w:r>
        <w:rPr>
          <w:spacing w:val="30"/>
        </w:rPr>
        <w:t xml:space="preserve">  </w:t>
      </w:r>
      <w:r>
        <w:t>с</w:t>
      </w:r>
      <w:r>
        <w:rPr>
          <w:spacing w:val="31"/>
        </w:rPr>
        <w:t xml:space="preserve">  </w:t>
      </w:r>
      <w:r>
        <w:t>учётом</w:t>
      </w:r>
      <w:r>
        <w:rPr>
          <w:spacing w:val="30"/>
        </w:rPr>
        <w:t xml:space="preserve">  </w:t>
      </w:r>
      <w:r>
        <w:t>влияния</w:t>
      </w:r>
      <w:r>
        <w:rPr>
          <w:spacing w:val="30"/>
        </w:rPr>
        <w:t xml:space="preserve">  </w:t>
      </w:r>
      <w:r>
        <w:t>на</w:t>
      </w:r>
      <w:r>
        <w:rPr>
          <w:spacing w:val="29"/>
        </w:rPr>
        <w:t xml:space="preserve">  </w:t>
      </w:r>
      <w:r>
        <w:t>окружающую</w:t>
      </w:r>
      <w:r>
        <w:rPr>
          <w:spacing w:val="31"/>
        </w:rPr>
        <w:t xml:space="preserve">  </w:t>
      </w:r>
      <w:r>
        <w:rPr>
          <w:spacing w:val="-2"/>
        </w:rPr>
        <w:t>среду,</w:t>
      </w:r>
    </w:p>
    <w:p w14:paraId="6A38C11E">
      <w:pPr>
        <w:pStyle w:val="7"/>
        <w:spacing w:before="1"/>
        <w:ind w:left="1843" w:right="854" w:hanging="567"/>
      </w:pPr>
      <w:r>
        <w:t>достижений целей и преодоления вызовов, возможных глобальных последствий; способность</w:t>
      </w:r>
      <w:r>
        <w:rPr>
          <w:spacing w:val="-7"/>
        </w:rPr>
        <w:t xml:space="preserve"> </w:t>
      </w:r>
      <w:r>
        <w:t>осознавать</w:t>
      </w:r>
      <w:r>
        <w:rPr>
          <w:spacing w:val="-9"/>
        </w:rPr>
        <w:t xml:space="preserve"> </w:t>
      </w:r>
      <w:r>
        <w:t>стрессовую</w:t>
      </w:r>
      <w:r>
        <w:rPr>
          <w:spacing w:val="-6"/>
        </w:rPr>
        <w:t xml:space="preserve"> </w:t>
      </w:r>
      <w:r>
        <w:t>ситуацию,</w:t>
      </w:r>
      <w:r>
        <w:rPr>
          <w:spacing w:val="-8"/>
        </w:rPr>
        <w:t xml:space="preserve"> </w:t>
      </w:r>
      <w:r>
        <w:t>оценивать</w:t>
      </w:r>
      <w:r>
        <w:rPr>
          <w:spacing w:val="-9"/>
        </w:rPr>
        <w:t xml:space="preserve"> </w:t>
      </w:r>
      <w:r>
        <w:t>происходящие</w:t>
      </w:r>
      <w:r>
        <w:rPr>
          <w:spacing w:val="-9"/>
        </w:rPr>
        <w:t xml:space="preserve"> </w:t>
      </w:r>
      <w:r>
        <w:t>изменения</w:t>
      </w:r>
      <w:r>
        <w:rPr>
          <w:spacing w:val="-10"/>
        </w:rPr>
        <w:t xml:space="preserve"> </w:t>
      </w:r>
      <w:r>
        <w:t>и</w:t>
      </w:r>
    </w:p>
    <w:p w14:paraId="5CD33D02">
      <w:pPr>
        <w:pStyle w:val="7"/>
        <w:ind w:right="850" w:firstLine="0"/>
      </w:pPr>
      <w:r>
        <w:t>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14:paraId="554583FB">
      <w:pPr>
        <w:pStyle w:val="7"/>
        <w:ind w:right="845"/>
      </w:pPr>
      <w:r>
        <w:t>В</w:t>
      </w:r>
      <w:r>
        <w:rPr>
          <w:spacing w:val="-10"/>
        </w:rPr>
        <w:t xml:space="preserve"> </w:t>
      </w:r>
      <w:r>
        <w:t>результате</w:t>
      </w:r>
      <w:r>
        <w:rPr>
          <w:spacing w:val="-9"/>
        </w:rPr>
        <w:t xml:space="preserve"> </w:t>
      </w:r>
      <w:r>
        <w:t>изучения</w:t>
      </w:r>
      <w:r>
        <w:rPr>
          <w:spacing w:val="-8"/>
        </w:rPr>
        <w:t xml:space="preserve"> </w:t>
      </w:r>
      <w:r>
        <w:t>родной</w:t>
      </w:r>
      <w:r>
        <w:rPr>
          <w:spacing w:val="-7"/>
        </w:rPr>
        <w:t xml:space="preserve"> </w:t>
      </w:r>
      <w:r>
        <w:t>(башкирской)</w:t>
      </w:r>
      <w:r>
        <w:rPr>
          <w:spacing w:val="-9"/>
        </w:rPr>
        <w:t xml:space="preserve"> </w:t>
      </w:r>
      <w:r>
        <w:t>литературы</w:t>
      </w:r>
      <w:r>
        <w:rPr>
          <w:spacing w:val="-9"/>
        </w:rPr>
        <w:t xml:space="preserve"> </w:t>
      </w:r>
      <w:r>
        <w:t>на</w:t>
      </w:r>
      <w:r>
        <w:rPr>
          <w:spacing w:val="-2"/>
        </w:rPr>
        <w:t xml:space="preserve"> </w:t>
      </w:r>
      <w:r>
        <w:t>уровне</w:t>
      </w:r>
      <w:r>
        <w:rPr>
          <w:spacing w:val="-9"/>
        </w:rPr>
        <w:t xml:space="preserve"> </w:t>
      </w:r>
      <w:r>
        <w:t>основного</w:t>
      </w:r>
      <w:r>
        <w:rPr>
          <w:spacing w:val="-8"/>
        </w:rPr>
        <w:t xml:space="preserve"> </w:t>
      </w:r>
      <w:r>
        <w:t>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14:paraId="5B6A6BDB">
      <w:pPr>
        <w:pStyle w:val="7"/>
        <w:ind w:right="848"/>
      </w:pPr>
      <w:r>
        <w:t>У обучающегося будут сформированы следующие базовые логические действия как часть познавательных универсальных учебных действий:</w:t>
      </w:r>
    </w:p>
    <w:p w14:paraId="7E558F85">
      <w:pPr>
        <w:pStyle w:val="7"/>
        <w:ind w:right="851"/>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16E42A6D">
      <w:pPr>
        <w:pStyle w:val="7"/>
        <w:ind w:right="854"/>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60D2550C">
      <w:pPr>
        <w:pStyle w:val="7"/>
        <w:spacing w:before="1"/>
        <w:ind w:right="850"/>
      </w:pPr>
      <w: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14:paraId="3325C1A4">
      <w:pPr>
        <w:pStyle w:val="7"/>
        <w:ind w:right="847"/>
      </w:pPr>
      <w:r>
        <w:t>выявлять дефициты информации, данных, необходимых для решения поставленной учебной задачи;</w:t>
      </w:r>
    </w:p>
    <w:p w14:paraId="0A7C5751">
      <w:pPr>
        <w:pStyle w:val="7"/>
        <w:ind w:right="850"/>
      </w:pPr>
      <w:r>
        <w:t>выявлять причинно-следственные связи при изучении литературных явлений и процессов,</w:t>
      </w:r>
      <w:r>
        <w:rPr>
          <w:spacing w:val="64"/>
        </w:rPr>
        <w:t xml:space="preserve">  </w:t>
      </w:r>
      <w:r>
        <w:t>проводить</w:t>
      </w:r>
      <w:r>
        <w:rPr>
          <w:spacing w:val="64"/>
        </w:rPr>
        <w:t xml:space="preserve">  </w:t>
      </w:r>
      <w:r>
        <w:t>выводы</w:t>
      </w:r>
      <w:r>
        <w:rPr>
          <w:spacing w:val="64"/>
        </w:rPr>
        <w:t xml:space="preserve">  </w:t>
      </w:r>
      <w:r>
        <w:t>с</w:t>
      </w:r>
      <w:r>
        <w:rPr>
          <w:spacing w:val="64"/>
        </w:rPr>
        <w:t xml:space="preserve">  </w:t>
      </w:r>
      <w:r>
        <w:t>использованием</w:t>
      </w:r>
      <w:r>
        <w:rPr>
          <w:spacing w:val="64"/>
        </w:rPr>
        <w:t xml:space="preserve">  </w:t>
      </w:r>
      <w:r>
        <w:t>дедуктивных</w:t>
      </w:r>
      <w:r>
        <w:rPr>
          <w:spacing w:val="64"/>
        </w:rPr>
        <w:t xml:space="preserve">  </w:t>
      </w:r>
      <w:r>
        <w:t>и</w:t>
      </w:r>
      <w:r>
        <w:rPr>
          <w:spacing w:val="63"/>
        </w:rPr>
        <w:t xml:space="preserve">  </w:t>
      </w:r>
      <w:r>
        <w:t>индуктивных</w:t>
      </w:r>
    </w:p>
    <w:p w14:paraId="5089AD87">
      <w:pPr>
        <w:pStyle w:val="7"/>
        <w:spacing w:after="0"/>
        <w:sectPr>
          <w:pgSz w:w="11910" w:h="16840"/>
          <w:pgMar w:top="920" w:right="0" w:bottom="280" w:left="425" w:header="736" w:footer="0" w:gutter="0"/>
          <w:cols w:space="720" w:num="1"/>
        </w:sectPr>
      </w:pPr>
    </w:p>
    <w:p w14:paraId="61F45C46">
      <w:pPr>
        <w:pStyle w:val="7"/>
        <w:spacing w:before="189"/>
        <w:ind w:right="854" w:firstLine="0"/>
      </w:pPr>
      <w:r>
        <w:t xml:space="preserve">умозаключений, умозаключений по аналогии, формулировать гипотезы об их </w:t>
      </w:r>
      <w:r>
        <w:rPr>
          <w:spacing w:val="-2"/>
        </w:rPr>
        <w:t>взаимосвязях;</w:t>
      </w:r>
    </w:p>
    <w:p w14:paraId="7512FFC2">
      <w:pPr>
        <w:pStyle w:val="7"/>
        <w:ind w:right="850"/>
      </w:pPr>
      <w:r>
        <w:t>самостоятельно выбирать способ решения учебной задачи при работе с разными типами</w:t>
      </w:r>
      <w:r>
        <w:rPr>
          <w:spacing w:val="-15"/>
        </w:rPr>
        <w:t xml:space="preserve"> </w:t>
      </w:r>
      <w:r>
        <w:t>текстов</w:t>
      </w:r>
      <w:r>
        <w:rPr>
          <w:spacing w:val="-15"/>
        </w:rPr>
        <w:t xml:space="preserve"> </w:t>
      </w:r>
      <w:r>
        <w:t>(сравнивать</w:t>
      </w:r>
      <w:r>
        <w:rPr>
          <w:spacing w:val="-15"/>
        </w:rPr>
        <w:t xml:space="preserve"> </w:t>
      </w:r>
      <w:r>
        <w:t>несколько</w:t>
      </w:r>
      <w:r>
        <w:rPr>
          <w:spacing w:val="-15"/>
        </w:rPr>
        <w:t xml:space="preserve"> </w:t>
      </w:r>
      <w:r>
        <w:t>вариантов</w:t>
      </w:r>
      <w:r>
        <w:rPr>
          <w:spacing w:val="-15"/>
        </w:rPr>
        <w:t xml:space="preserve"> </w:t>
      </w:r>
      <w:r>
        <w:t>решения,</w:t>
      </w:r>
      <w:r>
        <w:rPr>
          <w:spacing w:val="-15"/>
        </w:rPr>
        <w:t xml:space="preserve"> </w:t>
      </w:r>
      <w:r>
        <w:t>выбирать</w:t>
      </w:r>
      <w:r>
        <w:rPr>
          <w:spacing w:val="-15"/>
        </w:rPr>
        <w:t xml:space="preserve"> </w:t>
      </w:r>
      <w:r>
        <w:t>наиболее</w:t>
      </w:r>
      <w:r>
        <w:rPr>
          <w:spacing w:val="-15"/>
        </w:rPr>
        <w:t xml:space="preserve"> </w:t>
      </w:r>
      <w:r>
        <w:t>подходящий с учётом самостоятельно выделенных критериев).</w:t>
      </w:r>
    </w:p>
    <w:p w14:paraId="3D498A19">
      <w:pPr>
        <w:pStyle w:val="7"/>
        <w:ind w:right="846"/>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6B30100">
      <w:pPr>
        <w:pStyle w:val="7"/>
        <w:ind w:right="856"/>
      </w:pPr>
      <w:r>
        <w:t xml:space="preserve">использовать вопросы как исследовательский инструмент познания в литературном </w:t>
      </w:r>
      <w:r>
        <w:rPr>
          <w:spacing w:val="-2"/>
        </w:rPr>
        <w:t>образовании;</w:t>
      </w:r>
    </w:p>
    <w:p w14:paraId="297DB977">
      <w:pPr>
        <w:pStyle w:val="7"/>
        <w:ind w:right="849"/>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4E2E764">
      <w:pPr>
        <w:pStyle w:val="7"/>
        <w:ind w:right="852"/>
      </w:pPr>
      <w:r>
        <w:t>формировать гипотезу об истинности собственных суждений и суждений других, аргументировать свою позицию, мнение;</w:t>
      </w:r>
    </w:p>
    <w:p w14:paraId="1A8A4D1D">
      <w:pPr>
        <w:pStyle w:val="7"/>
        <w:spacing w:before="1"/>
        <w:ind w:right="845"/>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2F3D2F70">
      <w:pPr>
        <w:pStyle w:val="7"/>
        <w:ind w:right="853"/>
      </w:pPr>
      <w:r>
        <w:t>оценивать на применимость и достоверность информацию, полученную в ходе исследования (эксперимента);</w:t>
      </w:r>
    </w:p>
    <w:p w14:paraId="6EDF1F49">
      <w:pPr>
        <w:pStyle w:val="7"/>
        <w:ind w:right="849"/>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0C2ED22">
      <w:pPr>
        <w:pStyle w:val="7"/>
        <w:ind w:right="851"/>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6F7A145">
      <w:pPr>
        <w:pStyle w:val="7"/>
        <w:ind w:right="852"/>
      </w:pPr>
      <w:r>
        <w:t>У обучающегося будут сформированы умения работать с информацией как часть познавательных универсальных учебных действий:</w:t>
      </w:r>
    </w:p>
    <w:p w14:paraId="25AF96B1">
      <w:pPr>
        <w:pStyle w:val="7"/>
        <w:spacing w:before="1"/>
        <w:ind w:right="852"/>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6215BB7E">
      <w:pPr>
        <w:pStyle w:val="7"/>
        <w:ind w:right="846"/>
      </w:pPr>
      <w:r>
        <w:t>выбирать, анализировать, систематизировать и интерпретировать литературную и другую информацию различных видов и форм представления;</w:t>
      </w:r>
    </w:p>
    <w:p w14:paraId="43220D7C">
      <w:pPr>
        <w:pStyle w:val="7"/>
        <w:ind w:right="853"/>
      </w:pPr>
      <w:r>
        <w:t>находить сходные аргументы (подтверждающие или опровергающие одну и ту же идею, версию) в различных информационных источниках;</w:t>
      </w:r>
    </w:p>
    <w:p w14:paraId="3B843907">
      <w:pPr>
        <w:pStyle w:val="7"/>
        <w:ind w:right="849"/>
      </w:pPr>
      <w:r>
        <w:t>самостоятельно</w:t>
      </w:r>
      <w:r>
        <w:rPr>
          <w:spacing w:val="-10"/>
        </w:rPr>
        <w:t xml:space="preserve"> </w:t>
      </w:r>
      <w:r>
        <w:t>выбирать</w:t>
      </w:r>
      <w:r>
        <w:rPr>
          <w:spacing w:val="-9"/>
        </w:rPr>
        <w:t xml:space="preserve"> </w:t>
      </w:r>
      <w:r>
        <w:t>оптимальную</w:t>
      </w:r>
      <w:r>
        <w:rPr>
          <w:spacing w:val="-10"/>
        </w:rPr>
        <w:t xml:space="preserve"> </w:t>
      </w:r>
      <w:r>
        <w:t>форму</w:t>
      </w:r>
      <w:r>
        <w:rPr>
          <w:spacing w:val="-13"/>
        </w:rPr>
        <w:t xml:space="preserve"> </w:t>
      </w:r>
      <w:r>
        <w:t>представления</w:t>
      </w:r>
      <w:r>
        <w:rPr>
          <w:spacing w:val="-10"/>
        </w:rPr>
        <w:t xml:space="preserve"> </w:t>
      </w:r>
      <w:r>
        <w:t>литературной</w:t>
      </w:r>
      <w:r>
        <w:rPr>
          <w:spacing w:val="-4"/>
        </w:rPr>
        <w:t xml:space="preserve"> </w:t>
      </w:r>
      <w:r>
        <w:t>и</w:t>
      </w:r>
      <w:r>
        <w:rPr>
          <w:spacing w:val="-9"/>
        </w:rPr>
        <w:t xml:space="preserve"> </w:t>
      </w:r>
      <w:r>
        <w:t>другой информации и иллюстрировать решаемые учебные задачи несложными схемами, диаграммами, иной графикой и их комбинациями;</w:t>
      </w:r>
    </w:p>
    <w:p w14:paraId="7E0579A9">
      <w:pPr>
        <w:pStyle w:val="7"/>
        <w:ind w:right="853"/>
      </w:pPr>
      <w:r>
        <w:t>оценивать надёжность литературной и другой информации по критериям, предложенным учителем или сформулированным самостоятельно;</w:t>
      </w:r>
    </w:p>
    <w:p w14:paraId="55A01239">
      <w:pPr>
        <w:pStyle w:val="7"/>
        <w:ind w:left="1843" w:firstLine="0"/>
      </w:pPr>
      <w:r>
        <w:t>эффективно</w:t>
      </w:r>
      <w:r>
        <w:rPr>
          <w:spacing w:val="-4"/>
        </w:rPr>
        <w:t xml:space="preserve"> </w:t>
      </w:r>
      <w:r>
        <w:t>запоминать</w:t>
      </w:r>
      <w:r>
        <w:rPr>
          <w:spacing w:val="-3"/>
        </w:rPr>
        <w:t xml:space="preserve"> </w:t>
      </w:r>
      <w:r>
        <w:t>и</w:t>
      </w:r>
      <w:r>
        <w:rPr>
          <w:spacing w:val="-3"/>
        </w:rPr>
        <w:t xml:space="preserve"> </w:t>
      </w:r>
      <w:r>
        <w:t>систематизировать</w:t>
      </w:r>
      <w:r>
        <w:rPr>
          <w:spacing w:val="-4"/>
        </w:rPr>
        <w:t xml:space="preserve"> </w:t>
      </w:r>
      <w:r>
        <w:t>эту</w:t>
      </w:r>
      <w:r>
        <w:rPr>
          <w:spacing w:val="-8"/>
        </w:rPr>
        <w:t xml:space="preserve"> </w:t>
      </w:r>
      <w:r>
        <w:rPr>
          <w:spacing w:val="-2"/>
        </w:rPr>
        <w:t>информацию.</w:t>
      </w:r>
    </w:p>
    <w:p w14:paraId="39170108">
      <w:pPr>
        <w:pStyle w:val="7"/>
        <w:ind w:right="854"/>
      </w:pPr>
      <w:r>
        <w:t>У обучающегося будут сформированы умения общения как часть коммуникативных универсальных учебных действий:</w:t>
      </w:r>
    </w:p>
    <w:p w14:paraId="4937C0B3">
      <w:pPr>
        <w:pStyle w:val="7"/>
        <w:ind w:right="852"/>
      </w:pPr>
      <w:r>
        <w:t>воспринимать и формулировать суждения, выражать эмоции в соответствии с условиями и целями общения, выражать себя (свою точку</w:t>
      </w:r>
      <w:r>
        <w:rPr>
          <w:spacing w:val="-4"/>
        </w:rPr>
        <w:t xml:space="preserve"> </w:t>
      </w:r>
      <w:r>
        <w:t xml:space="preserve">зрения) в устных и письменных </w:t>
      </w:r>
      <w:r>
        <w:rPr>
          <w:spacing w:val="-2"/>
        </w:rPr>
        <w:t>текстах;</w:t>
      </w:r>
    </w:p>
    <w:p w14:paraId="06A96458">
      <w:pPr>
        <w:pStyle w:val="7"/>
        <w:spacing w:before="1"/>
        <w:ind w:right="851"/>
      </w:pPr>
      <w: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14:paraId="407431DA">
      <w:pPr>
        <w:pStyle w:val="7"/>
        <w:ind w:right="845"/>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14:paraId="3D11F90F">
      <w:pPr>
        <w:pStyle w:val="7"/>
        <w:spacing w:after="0"/>
        <w:sectPr>
          <w:pgSz w:w="11910" w:h="16840"/>
          <w:pgMar w:top="920" w:right="0" w:bottom="280" w:left="425" w:header="736" w:footer="0" w:gutter="0"/>
          <w:cols w:space="720" w:num="1"/>
        </w:sectPr>
      </w:pPr>
    </w:p>
    <w:p w14:paraId="122B1A04">
      <w:pPr>
        <w:pStyle w:val="7"/>
        <w:spacing w:before="189"/>
        <w:ind w:right="854"/>
      </w:pPr>
      <w:r>
        <w:t>публично представлять результаты выполненного опыта (литературоведческого эксперимента, исследования, проекта);</w:t>
      </w:r>
    </w:p>
    <w:p w14:paraId="550FD6BF">
      <w:pPr>
        <w:pStyle w:val="7"/>
        <w:ind w:right="852"/>
      </w:pPr>
      <w:r>
        <w:t>самостоятельно выбирать формат выступления с учётом задач презентации и особенностей</w:t>
      </w:r>
      <w:r>
        <w:rPr>
          <w:spacing w:val="-2"/>
        </w:rPr>
        <w:t xml:space="preserve"> </w:t>
      </w:r>
      <w:r>
        <w:t>аудитории</w:t>
      </w:r>
      <w:r>
        <w:rPr>
          <w:spacing w:val="-2"/>
        </w:rPr>
        <w:t xml:space="preserve"> </w:t>
      </w:r>
      <w:r>
        <w:t>и</w:t>
      </w:r>
      <w:r>
        <w:rPr>
          <w:spacing w:val="-1"/>
        </w:rPr>
        <w:t xml:space="preserve"> </w:t>
      </w:r>
      <w:r>
        <w:t>в</w:t>
      </w:r>
      <w:r>
        <w:rPr>
          <w:spacing w:val="-3"/>
        </w:rPr>
        <w:t xml:space="preserve"> </w:t>
      </w:r>
      <w:r>
        <w:t>соответствии</w:t>
      </w:r>
      <w:r>
        <w:rPr>
          <w:spacing w:val="-1"/>
        </w:rPr>
        <w:t xml:space="preserve"> </w:t>
      </w:r>
      <w:r>
        <w:t>с</w:t>
      </w:r>
      <w:r>
        <w:rPr>
          <w:spacing w:val="-3"/>
        </w:rPr>
        <w:t xml:space="preserve"> </w:t>
      </w:r>
      <w:r>
        <w:t>ним</w:t>
      </w:r>
      <w:r>
        <w:rPr>
          <w:spacing w:val="-3"/>
        </w:rPr>
        <w:t xml:space="preserve"> </w:t>
      </w:r>
      <w:r>
        <w:t>составлять устные</w:t>
      </w:r>
      <w:r>
        <w:rPr>
          <w:spacing w:val="-4"/>
        </w:rPr>
        <w:t xml:space="preserve"> </w:t>
      </w:r>
      <w:r>
        <w:t>и</w:t>
      </w:r>
      <w:r>
        <w:rPr>
          <w:spacing w:val="-1"/>
        </w:rPr>
        <w:t xml:space="preserve"> </w:t>
      </w:r>
      <w:r>
        <w:t>письменные</w:t>
      </w:r>
      <w:r>
        <w:rPr>
          <w:spacing w:val="-4"/>
        </w:rPr>
        <w:t xml:space="preserve"> </w:t>
      </w:r>
      <w:r>
        <w:t>тексты</w:t>
      </w:r>
      <w:r>
        <w:rPr>
          <w:spacing w:val="-2"/>
        </w:rPr>
        <w:t xml:space="preserve"> </w:t>
      </w:r>
      <w:r>
        <w:t>с использованием иллюстративных материалов.</w:t>
      </w:r>
    </w:p>
    <w:p w14:paraId="2C05B7A8">
      <w:pPr>
        <w:pStyle w:val="7"/>
        <w:ind w:right="850"/>
      </w:pPr>
      <w:r>
        <w:t>У обучающегося будут сформированы умения самоорганизации как части регулятивных универсальных учебных действий:</w:t>
      </w:r>
    </w:p>
    <w:p w14:paraId="4C2F8401">
      <w:pPr>
        <w:pStyle w:val="7"/>
        <w:ind w:right="857"/>
      </w:pPr>
      <w:r>
        <w:t>выявлять проблемы для решения в учебных и жизненных ситуациях, анализируя ситуации, изображённые в художественной литературе;</w:t>
      </w:r>
    </w:p>
    <w:p w14:paraId="2066D18E">
      <w:pPr>
        <w:pStyle w:val="7"/>
        <w:ind w:right="849"/>
      </w:pPr>
      <w:r>
        <w:t>ориентироваться в различных подходах принятия решений (индивидуальное, принятие решения в группе, принятие решений группой);</w:t>
      </w:r>
    </w:p>
    <w:p w14:paraId="44D5724F">
      <w:pPr>
        <w:pStyle w:val="7"/>
        <w:ind w:right="849"/>
      </w:pPr>
      <w: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2B860B9">
      <w:pPr>
        <w:pStyle w:val="7"/>
        <w:spacing w:before="1"/>
        <w:ind w:right="851"/>
      </w:pPr>
      <w: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7FAECD81">
      <w:pPr>
        <w:pStyle w:val="7"/>
        <w:ind w:left="1843" w:firstLine="0"/>
      </w:pPr>
      <w:r>
        <w:t>проводить</w:t>
      </w:r>
      <w:r>
        <w:rPr>
          <w:spacing w:val="-3"/>
        </w:rPr>
        <w:t xml:space="preserve"> </w:t>
      </w:r>
      <w:r>
        <w:t>выбор</w:t>
      </w:r>
      <w:r>
        <w:rPr>
          <w:spacing w:val="-2"/>
        </w:rPr>
        <w:t xml:space="preserve"> </w:t>
      </w:r>
      <w:r>
        <w:t>и</w:t>
      </w:r>
      <w:r>
        <w:rPr>
          <w:spacing w:val="-1"/>
        </w:rPr>
        <w:t xml:space="preserve"> </w:t>
      </w:r>
      <w:r>
        <w:t>брать</w:t>
      </w:r>
      <w:r>
        <w:rPr>
          <w:spacing w:val="-2"/>
        </w:rPr>
        <w:t xml:space="preserve"> </w:t>
      </w:r>
      <w:r>
        <w:t>ответственность</w:t>
      </w:r>
      <w:r>
        <w:rPr>
          <w:spacing w:val="-3"/>
        </w:rPr>
        <w:t xml:space="preserve"> </w:t>
      </w:r>
      <w:r>
        <w:t xml:space="preserve">за </w:t>
      </w:r>
      <w:r>
        <w:rPr>
          <w:spacing w:val="-2"/>
        </w:rPr>
        <w:t>решение.</w:t>
      </w:r>
    </w:p>
    <w:p w14:paraId="1F69921D">
      <w:pPr>
        <w:pStyle w:val="7"/>
        <w:ind w:right="852"/>
      </w:pPr>
      <w:r>
        <w:t xml:space="preserve">У обучающегося будут сформированы умения самоконтроля, эмоционального интеллекта, принятия себя и других как части регулятивных универсальных учебных </w:t>
      </w:r>
      <w:r>
        <w:rPr>
          <w:spacing w:val="-2"/>
        </w:rPr>
        <w:t>действий:</w:t>
      </w:r>
    </w:p>
    <w:p w14:paraId="476979AF">
      <w:pPr>
        <w:pStyle w:val="7"/>
        <w:ind w:right="854"/>
      </w:pPr>
      <w:r>
        <w:t xml:space="preserve">владеть способами самоконтроля, самомотивации и рефлексии в литературном </w:t>
      </w:r>
      <w:r>
        <w:rPr>
          <w:spacing w:val="-2"/>
        </w:rPr>
        <w:t>образовании;</w:t>
      </w:r>
    </w:p>
    <w:p w14:paraId="687C98EA">
      <w:pPr>
        <w:pStyle w:val="7"/>
        <w:ind w:left="1843" w:firstLine="0"/>
      </w:pPr>
      <w:r>
        <w:t>давать</w:t>
      </w:r>
      <w:r>
        <w:rPr>
          <w:spacing w:val="-4"/>
        </w:rPr>
        <w:t xml:space="preserve"> </w:t>
      </w:r>
      <w:r>
        <w:t>оценку</w:t>
      </w:r>
      <w:r>
        <w:rPr>
          <w:spacing w:val="-5"/>
        </w:rPr>
        <w:t xml:space="preserve"> </w:t>
      </w:r>
      <w:r>
        <w:t>учебной</w:t>
      </w:r>
      <w:r>
        <w:rPr>
          <w:spacing w:val="-3"/>
        </w:rPr>
        <w:t xml:space="preserve"> </w:t>
      </w:r>
      <w:r>
        <w:t>ситуации</w:t>
      </w:r>
      <w:r>
        <w:rPr>
          <w:spacing w:val="-2"/>
        </w:rPr>
        <w:t xml:space="preserve"> </w:t>
      </w:r>
      <w:r>
        <w:t>и</w:t>
      </w:r>
      <w:r>
        <w:rPr>
          <w:spacing w:val="-3"/>
        </w:rPr>
        <w:t xml:space="preserve"> </w:t>
      </w:r>
      <w:r>
        <w:t>предлагать</w:t>
      </w:r>
      <w:r>
        <w:rPr>
          <w:spacing w:val="-3"/>
        </w:rPr>
        <w:t xml:space="preserve"> </w:t>
      </w:r>
      <w:r>
        <w:t>план</w:t>
      </w:r>
      <w:r>
        <w:rPr>
          <w:spacing w:val="-3"/>
        </w:rPr>
        <w:t xml:space="preserve"> </w:t>
      </w:r>
      <w:r>
        <w:t>её</w:t>
      </w:r>
      <w:r>
        <w:rPr>
          <w:spacing w:val="-3"/>
        </w:rPr>
        <w:t xml:space="preserve"> </w:t>
      </w:r>
      <w:r>
        <w:rPr>
          <w:spacing w:val="-2"/>
        </w:rPr>
        <w:t>изменения;</w:t>
      </w:r>
    </w:p>
    <w:p w14:paraId="747193E1">
      <w:pPr>
        <w:pStyle w:val="7"/>
        <w:ind w:right="851"/>
      </w:pPr>
      <w:r>
        <w:t>учитывать</w:t>
      </w:r>
      <w:r>
        <w:rPr>
          <w:spacing w:val="-6"/>
        </w:rPr>
        <w:t xml:space="preserve"> </w:t>
      </w:r>
      <w:r>
        <w:t>контекст</w:t>
      </w:r>
      <w:r>
        <w:rPr>
          <w:spacing w:val="-7"/>
        </w:rPr>
        <w:t xml:space="preserve"> </w:t>
      </w:r>
      <w:r>
        <w:t>и</w:t>
      </w:r>
      <w:r>
        <w:rPr>
          <w:spacing w:val="-7"/>
        </w:rPr>
        <w:t xml:space="preserve"> </w:t>
      </w:r>
      <w:r>
        <w:t>предвидеть</w:t>
      </w:r>
      <w:r>
        <w:rPr>
          <w:spacing w:val="-6"/>
        </w:rPr>
        <w:t xml:space="preserve"> </w:t>
      </w:r>
      <w:r>
        <w:t>трудности,</w:t>
      </w:r>
      <w:r>
        <w:rPr>
          <w:spacing w:val="-8"/>
        </w:rPr>
        <w:t xml:space="preserve"> </w:t>
      </w:r>
      <w:r>
        <w:t>которые</w:t>
      </w:r>
      <w:r>
        <w:rPr>
          <w:spacing w:val="-9"/>
        </w:rPr>
        <w:t xml:space="preserve"> </w:t>
      </w:r>
      <w:r>
        <w:t>могут</w:t>
      </w:r>
      <w:r>
        <w:rPr>
          <w:spacing w:val="-5"/>
        </w:rPr>
        <w:t xml:space="preserve"> </w:t>
      </w:r>
      <w:r>
        <w:t>возникнуть</w:t>
      </w:r>
      <w:r>
        <w:rPr>
          <w:spacing w:val="-6"/>
        </w:rPr>
        <w:t xml:space="preserve"> </w:t>
      </w:r>
      <w:r>
        <w:t>при</w:t>
      </w:r>
      <w:r>
        <w:rPr>
          <w:spacing w:val="-7"/>
        </w:rPr>
        <w:t xml:space="preserve"> </w:t>
      </w:r>
      <w:r>
        <w:t>решении учебной задачи, адаптировать решение к меняющимся обстоятельствам;</w:t>
      </w:r>
    </w:p>
    <w:p w14:paraId="6E6A1FC7">
      <w:pPr>
        <w:pStyle w:val="7"/>
        <w:spacing w:before="1"/>
        <w:ind w:right="847"/>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0CA4AD03">
      <w:pPr>
        <w:pStyle w:val="7"/>
        <w:ind w:right="842"/>
      </w:pPr>
      <w: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589B1792">
      <w:pPr>
        <w:pStyle w:val="7"/>
        <w:ind w:left="1843" w:right="1575" w:firstLine="0"/>
      </w:pPr>
      <w:r>
        <w:t>различать,</w:t>
      </w:r>
      <w:r>
        <w:rPr>
          <w:spacing w:val="-5"/>
        </w:rPr>
        <w:t xml:space="preserve"> </w:t>
      </w:r>
      <w:r>
        <w:t>называть</w:t>
      </w:r>
      <w:r>
        <w:rPr>
          <w:spacing w:val="-6"/>
        </w:rPr>
        <w:t xml:space="preserve"> </w:t>
      </w:r>
      <w:r>
        <w:t>и</w:t>
      </w:r>
      <w:r>
        <w:rPr>
          <w:spacing w:val="-2"/>
        </w:rPr>
        <w:t xml:space="preserve"> </w:t>
      </w:r>
      <w:r>
        <w:t>управлять</w:t>
      </w:r>
      <w:r>
        <w:rPr>
          <w:spacing w:val="-4"/>
        </w:rPr>
        <w:t xml:space="preserve"> </w:t>
      </w:r>
      <w:r>
        <w:t>собственными</w:t>
      </w:r>
      <w:r>
        <w:rPr>
          <w:spacing w:val="-7"/>
        </w:rPr>
        <w:t xml:space="preserve"> </w:t>
      </w:r>
      <w:r>
        <w:t>эмоциями</w:t>
      </w:r>
      <w:r>
        <w:rPr>
          <w:spacing w:val="-5"/>
        </w:rPr>
        <w:t xml:space="preserve"> </w:t>
      </w:r>
      <w:r>
        <w:t>и</w:t>
      </w:r>
      <w:r>
        <w:rPr>
          <w:spacing w:val="-5"/>
        </w:rPr>
        <w:t xml:space="preserve"> </w:t>
      </w:r>
      <w:r>
        <w:t>эмоциями</w:t>
      </w:r>
      <w:r>
        <w:rPr>
          <w:spacing w:val="-7"/>
        </w:rPr>
        <w:t xml:space="preserve"> </w:t>
      </w:r>
      <w:r>
        <w:t>других; выявлять и анализировать причины эмоций;</w:t>
      </w:r>
    </w:p>
    <w:p w14:paraId="08222A8A">
      <w:pPr>
        <w:pStyle w:val="7"/>
        <w:jc w:val="left"/>
      </w:pPr>
      <w:r>
        <w:t>ставить</w:t>
      </w:r>
      <w:r>
        <w:rPr>
          <w:spacing w:val="40"/>
        </w:rPr>
        <w:t xml:space="preserve"> </w:t>
      </w:r>
      <w:r>
        <w:t>себя</w:t>
      </w:r>
      <w:r>
        <w:rPr>
          <w:spacing w:val="40"/>
        </w:rPr>
        <w:t xml:space="preserve"> </w:t>
      </w:r>
      <w:r>
        <w:t>на</w:t>
      </w:r>
      <w:r>
        <w:rPr>
          <w:spacing w:val="40"/>
        </w:rPr>
        <w:t xml:space="preserve"> </w:t>
      </w:r>
      <w:r>
        <w:t>место</w:t>
      </w:r>
      <w:r>
        <w:rPr>
          <w:spacing w:val="40"/>
        </w:rPr>
        <w:t xml:space="preserve"> </w:t>
      </w:r>
      <w:r>
        <w:t>другого</w:t>
      </w:r>
      <w:r>
        <w:rPr>
          <w:spacing w:val="40"/>
        </w:rPr>
        <w:t xml:space="preserve"> </w:t>
      </w:r>
      <w:r>
        <w:t>человека,</w:t>
      </w:r>
      <w:r>
        <w:rPr>
          <w:spacing w:val="40"/>
        </w:rPr>
        <w:t xml:space="preserve"> </w:t>
      </w:r>
      <w:r>
        <w:t>понимать</w:t>
      </w:r>
      <w:r>
        <w:rPr>
          <w:spacing w:val="40"/>
        </w:rPr>
        <w:t xml:space="preserve"> </w:t>
      </w:r>
      <w:r>
        <w:t>мотивы</w:t>
      </w:r>
      <w:r>
        <w:rPr>
          <w:spacing w:val="40"/>
        </w:rPr>
        <w:t xml:space="preserve"> </w:t>
      </w:r>
      <w:r>
        <w:t>и</w:t>
      </w:r>
      <w:r>
        <w:rPr>
          <w:spacing w:val="40"/>
        </w:rPr>
        <w:t xml:space="preserve"> </w:t>
      </w:r>
      <w:r>
        <w:t>намерения</w:t>
      </w:r>
      <w:r>
        <w:rPr>
          <w:spacing w:val="40"/>
        </w:rPr>
        <w:t xml:space="preserve"> </w:t>
      </w:r>
      <w:r>
        <w:t>другого, анализируя примеры из художественной литературы;</w:t>
      </w:r>
    </w:p>
    <w:p w14:paraId="28CB34CB">
      <w:pPr>
        <w:pStyle w:val="7"/>
        <w:ind w:left="1843" w:firstLine="0"/>
        <w:jc w:val="left"/>
      </w:pPr>
      <w:r>
        <w:t>регулировать</w:t>
      </w:r>
      <w:r>
        <w:rPr>
          <w:spacing w:val="-3"/>
        </w:rPr>
        <w:t xml:space="preserve"> </w:t>
      </w:r>
      <w:r>
        <w:t>способ</w:t>
      </w:r>
      <w:r>
        <w:rPr>
          <w:spacing w:val="-4"/>
        </w:rPr>
        <w:t xml:space="preserve"> </w:t>
      </w:r>
      <w:r>
        <w:t>выражения</w:t>
      </w:r>
      <w:r>
        <w:rPr>
          <w:spacing w:val="-4"/>
        </w:rPr>
        <w:t xml:space="preserve"> </w:t>
      </w:r>
      <w:r>
        <w:t>своих</w:t>
      </w:r>
      <w:r>
        <w:rPr>
          <w:spacing w:val="-1"/>
        </w:rPr>
        <w:t xml:space="preserve"> </w:t>
      </w:r>
      <w:r>
        <w:rPr>
          <w:spacing w:val="-2"/>
        </w:rPr>
        <w:t>эмоций;</w:t>
      </w:r>
    </w:p>
    <w:p w14:paraId="709EF1C8">
      <w:pPr>
        <w:pStyle w:val="7"/>
        <w:tabs>
          <w:tab w:val="left" w:pos="3138"/>
          <w:tab w:val="left" w:pos="4514"/>
          <w:tab w:val="left" w:pos="4871"/>
          <w:tab w:val="left" w:pos="5960"/>
          <w:tab w:val="left" w:pos="7183"/>
          <w:tab w:val="left" w:pos="7747"/>
          <w:tab w:val="left" w:pos="8871"/>
          <w:tab w:val="left" w:pos="10270"/>
        </w:tabs>
        <w:ind w:right="851"/>
        <w:jc w:val="left"/>
      </w:pPr>
      <w:r>
        <w:rPr>
          <w:spacing w:val="-2"/>
        </w:rPr>
        <w:t>осознанно</w:t>
      </w:r>
      <w:r>
        <w:tab/>
      </w:r>
      <w:r>
        <w:rPr>
          <w:spacing w:val="-2"/>
        </w:rPr>
        <w:t>относиться</w:t>
      </w:r>
      <w:r>
        <w:tab/>
      </w:r>
      <w:r>
        <w:rPr>
          <w:spacing w:val="-10"/>
        </w:rPr>
        <w:t>к</w:t>
      </w:r>
      <w:r>
        <w:tab/>
      </w:r>
      <w:r>
        <w:rPr>
          <w:spacing w:val="-2"/>
        </w:rPr>
        <w:t>другому</w:t>
      </w:r>
      <w:r>
        <w:tab/>
      </w:r>
      <w:r>
        <w:rPr>
          <w:spacing w:val="-2"/>
        </w:rPr>
        <w:t>человеку,</w:t>
      </w:r>
      <w:r>
        <w:tab/>
      </w:r>
      <w:r>
        <w:rPr>
          <w:spacing w:val="-4"/>
        </w:rPr>
        <w:t>его</w:t>
      </w:r>
      <w:r>
        <w:tab/>
      </w:r>
      <w:r>
        <w:rPr>
          <w:spacing w:val="-2"/>
        </w:rPr>
        <w:t>мнению,</w:t>
      </w:r>
      <w:r>
        <w:tab/>
      </w:r>
      <w:r>
        <w:rPr>
          <w:spacing w:val="-2"/>
        </w:rPr>
        <w:t>размышляя</w:t>
      </w:r>
      <w:r>
        <w:tab/>
      </w:r>
      <w:r>
        <w:rPr>
          <w:spacing w:val="-4"/>
        </w:rPr>
        <w:t xml:space="preserve">над </w:t>
      </w:r>
      <w:r>
        <w:t>взаимоотношениями литературных героев;</w:t>
      </w:r>
    </w:p>
    <w:p w14:paraId="0F00E376">
      <w:pPr>
        <w:pStyle w:val="7"/>
        <w:ind w:left="1843" w:right="3154" w:firstLine="0"/>
        <w:jc w:val="left"/>
      </w:pPr>
      <w:r>
        <w:t>признавать</w:t>
      </w:r>
      <w:r>
        <w:rPr>
          <w:spacing w:val="-2"/>
        </w:rPr>
        <w:t xml:space="preserve"> </w:t>
      </w:r>
      <w:r>
        <w:t>своё</w:t>
      </w:r>
      <w:r>
        <w:rPr>
          <w:spacing w:val="-5"/>
        </w:rPr>
        <w:t xml:space="preserve"> </w:t>
      </w:r>
      <w:r>
        <w:t>право</w:t>
      </w:r>
      <w:r>
        <w:rPr>
          <w:spacing w:val="-2"/>
        </w:rPr>
        <w:t xml:space="preserve"> </w:t>
      </w:r>
      <w:r>
        <w:t>на</w:t>
      </w:r>
      <w:r>
        <w:rPr>
          <w:spacing w:val="-4"/>
        </w:rPr>
        <w:t xml:space="preserve"> </w:t>
      </w:r>
      <w:r>
        <w:t>ошибку</w:t>
      </w:r>
      <w:r>
        <w:rPr>
          <w:spacing w:val="-11"/>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 принимать себя и других, не осуждая;</w:t>
      </w:r>
    </w:p>
    <w:p w14:paraId="3544416E">
      <w:pPr>
        <w:pStyle w:val="7"/>
        <w:ind w:left="1843" w:firstLine="0"/>
        <w:jc w:val="left"/>
      </w:pPr>
      <w:r>
        <w:t>проявлять</w:t>
      </w:r>
      <w:r>
        <w:rPr>
          <w:spacing w:val="-5"/>
        </w:rPr>
        <w:t xml:space="preserve"> </w:t>
      </w:r>
      <w:r>
        <w:t>открытость</w:t>
      </w:r>
      <w:r>
        <w:rPr>
          <w:spacing w:val="-5"/>
        </w:rPr>
        <w:t xml:space="preserve"> </w:t>
      </w:r>
      <w:r>
        <w:t>себе</w:t>
      </w:r>
      <w:r>
        <w:rPr>
          <w:spacing w:val="-5"/>
        </w:rPr>
        <w:t xml:space="preserve"> </w:t>
      </w:r>
      <w:r>
        <w:t>и</w:t>
      </w:r>
      <w:r>
        <w:rPr>
          <w:spacing w:val="-5"/>
        </w:rPr>
        <w:t xml:space="preserve"> </w:t>
      </w:r>
      <w:r>
        <w:rPr>
          <w:spacing w:val="-2"/>
        </w:rPr>
        <w:t>другим;</w:t>
      </w:r>
    </w:p>
    <w:p w14:paraId="6708BB61">
      <w:pPr>
        <w:pStyle w:val="7"/>
        <w:ind w:left="1843" w:firstLine="0"/>
        <w:jc w:val="left"/>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всё</w:t>
      </w:r>
      <w:r>
        <w:rPr>
          <w:spacing w:val="-6"/>
        </w:rPr>
        <w:t xml:space="preserve"> </w:t>
      </w:r>
      <w:r>
        <w:rPr>
          <w:spacing w:val="-2"/>
        </w:rPr>
        <w:t>вокруг.</w:t>
      </w:r>
    </w:p>
    <w:p w14:paraId="534BE3EB">
      <w:pPr>
        <w:pStyle w:val="7"/>
        <w:ind w:left="1843" w:firstLine="0"/>
        <w:jc w:val="left"/>
      </w:pPr>
      <w:r>
        <w:t>У</w:t>
      </w:r>
      <w:r>
        <w:rPr>
          <w:spacing w:val="-7"/>
        </w:rPr>
        <w:t xml:space="preserve"> </w:t>
      </w:r>
      <w:r>
        <w:t>обучающегося</w:t>
      </w:r>
      <w:r>
        <w:rPr>
          <w:spacing w:val="-4"/>
        </w:rPr>
        <w:t xml:space="preserve"> </w:t>
      </w:r>
      <w:r>
        <w:t>будут</w:t>
      </w:r>
      <w:r>
        <w:rPr>
          <w:spacing w:val="-3"/>
        </w:rPr>
        <w:t xml:space="preserve"> </w:t>
      </w:r>
      <w:r>
        <w:t>сформированы</w:t>
      </w:r>
      <w:r>
        <w:rPr>
          <w:spacing w:val="-3"/>
        </w:rPr>
        <w:t xml:space="preserve"> </w:t>
      </w:r>
      <w:r>
        <w:t>умения</w:t>
      </w:r>
      <w:r>
        <w:rPr>
          <w:spacing w:val="-4"/>
        </w:rPr>
        <w:t xml:space="preserve"> </w:t>
      </w:r>
      <w:r>
        <w:t>совместной</w:t>
      </w:r>
      <w:r>
        <w:rPr>
          <w:spacing w:val="-4"/>
        </w:rPr>
        <w:t xml:space="preserve"> </w:t>
      </w:r>
      <w:r>
        <w:rPr>
          <w:spacing w:val="-2"/>
        </w:rPr>
        <w:t>деятельности:</w:t>
      </w:r>
    </w:p>
    <w:p w14:paraId="319FC981">
      <w:pPr>
        <w:pStyle w:val="7"/>
        <w:spacing w:before="1"/>
        <w:ind w:right="851"/>
      </w:pPr>
      <w: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(башкирской) литературы, обосновывать необходимость применения групповых форм взаимодействия при решении поставленной задачи;</w:t>
      </w:r>
    </w:p>
    <w:p w14:paraId="6605BA80">
      <w:pPr>
        <w:pStyle w:val="7"/>
        <w:ind w:right="846"/>
      </w:pPr>
      <w:r>
        <w:t>принимать</w:t>
      </w:r>
      <w:r>
        <w:rPr>
          <w:spacing w:val="-2"/>
        </w:rPr>
        <w:t xml:space="preserve"> </w:t>
      </w:r>
      <w:r>
        <w:t>цель</w:t>
      </w:r>
      <w:r>
        <w:rPr>
          <w:spacing w:val="-3"/>
        </w:rPr>
        <w:t xml:space="preserve"> </w:t>
      </w:r>
      <w:r>
        <w:t>совместной учебной</w:t>
      </w:r>
      <w:r>
        <w:rPr>
          <w:spacing w:val="-2"/>
        </w:rPr>
        <w:t xml:space="preserve"> </w:t>
      </w:r>
      <w:r>
        <w:t>деятельности,</w:t>
      </w:r>
      <w:r>
        <w:rPr>
          <w:spacing w:val="-3"/>
        </w:rPr>
        <w:t xml:space="preserve"> </w:t>
      </w:r>
      <w:r>
        <w:t>коллективно</w:t>
      </w:r>
      <w:r>
        <w:rPr>
          <w:spacing w:val="-3"/>
        </w:rPr>
        <w:t xml:space="preserve"> </w:t>
      </w:r>
      <w:r>
        <w:t>строить</w:t>
      </w:r>
      <w:r>
        <w:rPr>
          <w:spacing w:val="-3"/>
        </w:rPr>
        <w:t xml:space="preserve"> </w:t>
      </w:r>
      <w:r>
        <w:t>действия</w:t>
      </w:r>
      <w:r>
        <w:rPr>
          <w:spacing w:val="-3"/>
        </w:rPr>
        <w:t xml:space="preserve"> </w:t>
      </w:r>
      <w:r>
        <w:t>по её достижению: распределять роли, договариваться, обсуждать процесс и результат совместной работы;</w:t>
      </w:r>
    </w:p>
    <w:p w14:paraId="7877F188">
      <w:pPr>
        <w:pStyle w:val="7"/>
        <w:ind w:right="851"/>
      </w:pPr>
      <w:r>
        <w:t>обобщать мнения нескольких человек, проявлять готовность руководить, выполнять поручения, подчиняться;</w:t>
      </w:r>
    </w:p>
    <w:p w14:paraId="4EF303CF">
      <w:pPr>
        <w:pStyle w:val="7"/>
        <w:spacing w:after="0"/>
        <w:sectPr>
          <w:pgSz w:w="11910" w:h="16840"/>
          <w:pgMar w:top="920" w:right="0" w:bottom="280" w:left="425" w:header="736" w:footer="0" w:gutter="0"/>
          <w:cols w:space="720" w:num="1"/>
        </w:sectPr>
      </w:pPr>
    </w:p>
    <w:p w14:paraId="4FE09213">
      <w:pPr>
        <w:pStyle w:val="7"/>
        <w:spacing w:before="189"/>
        <w:ind w:right="847"/>
      </w:pPr>
      <w:r>
        <w:t>планировать организацию совместной работы на уроке родной (башкирской) литературы, определять свою роль (с учётом предпочтений и возможностей всех участников взаимодействия), распределять задачи между</w:t>
      </w:r>
      <w:r>
        <w:rPr>
          <w:spacing w:val="-2"/>
        </w:rPr>
        <w:t xml:space="preserve"> </w:t>
      </w:r>
      <w:r>
        <w:t>членами команды, участвовать в групповых формах работы (обсуждения, обмен мнений, «мозговые штурмы» и иные);</w:t>
      </w:r>
    </w:p>
    <w:p w14:paraId="52962D2B">
      <w:pPr>
        <w:pStyle w:val="7"/>
        <w:ind w:right="85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1B0E8C4">
      <w:pPr>
        <w:pStyle w:val="7"/>
        <w:ind w:right="850"/>
      </w:pPr>
      <w:r>
        <w:t>оценивать качество своего вклада в общий результат по критериям, сформулированным участниками взаимодействия на литературных занятиях;</w:t>
      </w:r>
    </w:p>
    <w:p w14:paraId="08AEF25A">
      <w:pPr>
        <w:pStyle w:val="7"/>
        <w:ind w:right="851"/>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D3CA7E3">
      <w:pPr>
        <w:pStyle w:val="7"/>
        <w:ind w:right="846"/>
      </w:pPr>
      <w:r>
        <w:t>Предметные результаты изучения родной (башкирской) литературы. К концу обучения в 5 классе обучающийся научится:</w:t>
      </w:r>
    </w:p>
    <w:p w14:paraId="032B06AD">
      <w:pPr>
        <w:pStyle w:val="7"/>
        <w:spacing w:before="1"/>
        <w:ind w:left="1843" w:right="849" w:firstLine="0"/>
      </w:pPr>
      <w:r>
        <w:t>понимать образную природу словесного искусства, литературных героев, пейзажей; различать</w:t>
      </w:r>
      <w:r>
        <w:rPr>
          <w:spacing w:val="-9"/>
        </w:rPr>
        <w:t xml:space="preserve"> </w:t>
      </w:r>
      <w:r>
        <w:t>основные</w:t>
      </w:r>
      <w:r>
        <w:rPr>
          <w:spacing w:val="-10"/>
        </w:rPr>
        <w:t xml:space="preserve"> </w:t>
      </w:r>
      <w:r>
        <w:t>жанры</w:t>
      </w:r>
      <w:r>
        <w:rPr>
          <w:spacing w:val="-9"/>
        </w:rPr>
        <w:t xml:space="preserve"> </w:t>
      </w:r>
      <w:r>
        <w:t>башкирского</w:t>
      </w:r>
      <w:r>
        <w:rPr>
          <w:spacing w:val="-11"/>
        </w:rPr>
        <w:t xml:space="preserve"> </w:t>
      </w:r>
      <w:r>
        <w:t>фольклора</w:t>
      </w:r>
      <w:r>
        <w:rPr>
          <w:spacing w:val="-9"/>
        </w:rPr>
        <w:t xml:space="preserve"> </w:t>
      </w:r>
      <w:r>
        <w:t>(эпос,</w:t>
      </w:r>
      <w:r>
        <w:rPr>
          <w:spacing w:val="-8"/>
        </w:rPr>
        <w:t xml:space="preserve"> </w:t>
      </w:r>
      <w:r>
        <w:t>сказка,</w:t>
      </w:r>
      <w:r>
        <w:rPr>
          <w:spacing w:val="-11"/>
        </w:rPr>
        <w:t xml:space="preserve"> </w:t>
      </w:r>
      <w:r>
        <w:t>загадка,</w:t>
      </w:r>
      <w:r>
        <w:rPr>
          <w:spacing w:val="-7"/>
        </w:rPr>
        <w:t xml:space="preserve"> </w:t>
      </w:r>
      <w:r>
        <w:rPr>
          <w:spacing w:val="-2"/>
        </w:rPr>
        <w:t>пословица,</w:t>
      </w:r>
    </w:p>
    <w:p w14:paraId="0A4FBD15">
      <w:pPr>
        <w:pStyle w:val="7"/>
        <w:ind w:right="851" w:firstLine="0"/>
      </w:pPr>
      <w:r>
        <w:t>поговорки) и художественной литературы (рассказ), понимать отличие прозаических текстов от поэтических, различать особенности жанров народной песни, частушки, гимна, выявлять особенности жанров волшебной сказки, легенды, повести;</w:t>
      </w:r>
    </w:p>
    <w:p w14:paraId="08463B83">
      <w:pPr>
        <w:pStyle w:val="7"/>
        <w:ind w:right="849"/>
      </w:pPr>
      <w:r>
        <w:t>определять тему и идею (основную мысль) произведения, находить в тексте аллегории, метафоры, синонимы, омонимы, неологизмы, понимать их художественную значимость, понимать авторскую позицию, находить в тексте художественную деталь, сравнение,</w:t>
      </w:r>
      <w:r>
        <w:rPr>
          <w:spacing w:val="-15"/>
        </w:rPr>
        <w:t xml:space="preserve"> </w:t>
      </w:r>
      <w:r>
        <w:t>характеризовать</w:t>
      </w:r>
      <w:r>
        <w:rPr>
          <w:spacing w:val="-15"/>
        </w:rPr>
        <w:t xml:space="preserve"> </w:t>
      </w:r>
      <w:r>
        <w:t>героев</w:t>
      </w:r>
      <w:r>
        <w:rPr>
          <w:spacing w:val="-15"/>
        </w:rPr>
        <w:t xml:space="preserve"> </w:t>
      </w:r>
      <w:r>
        <w:t>произведения,</w:t>
      </w:r>
      <w:r>
        <w:rPr>
          <w:spacing w:val="-15"/>
        </w:rPr>
        <w:t xml:space="preserve"> </w:t>
      </w:r>
      <w:r>
        <w:t>сопоставляя</w:t>
      </w:r>
      <w:r>
        <w:rPr>
          <w:spacing w:val="-15"/>
        </w:rPr>
        <w:t xml:space="preserve"> </w:t>
      </w:r>
      <w:r>
        <w:t>их</w:t>
      </w:r>
      <w:r>
        <w:rPr>
          <w:spacing w:val="-15"/>
        </w:rPr>
        <w:t xml:space="preserve"> </w:t>
      </w:r>
      <w:r>
        <w:t>образы</w:t>
      </w:r>
      <w:r>
        <w:rPr>
          <w:spacing w:val="-15"/>
        </w:rPr>
        <w:t xml:space="preserve"> </w:t>
      </w:r>
      <w:r>
        <w:t>и</w:t>
      </w:r>
      <w:r>
        <w:rPr>
          <w:spacing w:val="-15"/>
        </w:rPr>
        <w:t xml:space="preserve"> </w:t>
      </w:r>
      <w:r>
        <w:t>поступки,</w:t>
      </w:r>
      <w:r>
        <w:rPr>
          <w:spacing w:val="-15"/>
        </w:rPr>
        <w:t xml:space="preserve"> </w:t>
      </w:r>
      <w:r>
        <w:t>давать их</w:t>
      </w:r>
      <w:r>
        <w:rPr>
          <w:spacing w:val="-3"/>
        </w:rPr>
        <w:t xml:space="preserve"> </w:t>
      </w:r>
      <w:r>
        <w:t>портретную</w:t>
      </w:r>
      <w:r>
        <w:rPr>
          <w:spacing w:val="-2"/>
        </w:rPr>
        <w:t xml:space="preserve"> </w:t>
      </w:r>
      <w:r>
        <w:t>характеристику</w:t>
      </w:r>
      <w:r>
        <w:rPr>
          <w:spacing w:val="-10"/>
        </w:rPr>
        <w:t xml:space="preserve"> </w:t>
      </w:r>
      <w:r>
        <w:t>и</w:t>
      </w:r>
      <w:r>
        <w:rPr>
          <w:spacing w:val="-2"/>
        </w:rPr>
        <w:t xml:space="preserve"> </w:t>
      </w:r>
      <w:r>
        <w:t>находить</w:t>
      </w:r>
      <w:r>
        <w:rPr>
          <w:spacing w:val="-1"/>
        </w:rPr>
        <w:t xml:space="preserve"> </w:t>
      </w:r>
      <w:r>
        <w:t>портрет</w:t>
      </w:r>
      <w:r>
        <w:rPr>
          <w:spacing w:val="-2"/>
        </w:rPr>
        <w:t xml:space="preserve"> </w:t>
      </w:r>
      <w:r>
        <w:t>в</w:t>
      </w:r>
      <w:r>
        <w:rPr>
          <w:spacing w:val="-3"/>
        </w:rPr>
        <w:t xml:space="preserve"> </w:t>
      </w:r>
      <w:r>
        <w:t>тексте,</w:t>
      </w:r>
      <w:r>
        <w:rPr>
          <w:spacing w:val="-1"/>
        </w:rPr>
        <w:t xml:space="preserve"> </w:t>
      </w:r>
      <w:r>
        <w:t>владеть</w:t>
      </w:r>
      <w:r>
        <w:rPr>
          <w:spacing w:val="-1"/>
        </w:rPr>
        <w:t xml:space="preserve"> </w:t>
      </w:r>
      <w:r>
        <w:t>понятием</w:t>
      </w:r>
      <w:r>
        <w:rPr>
          <w:spacing w:val="-3"/>
        </w:rPr>
        <w:t xml:space="preserve"> </w:t>
      </w:r>
      <w:r>
        <w:t xml:space="preserve">лирический </w:t>
      </w:r>
      <w:r>
        <w:rPr>
          <w:spacing w:val="-2"/>
        </w:rPr>
        <w:t>герой;</w:t>
      </w:r>
    </w:p>
    <w:p w14:paraId="08F64942">
      <w:pPr>
        <w:pStyle w:val="7"/>
        <w:ind w:right="848"/>
      </w:pPr>
      <w:r>
        <w:t xml:space="preserve">иметь представление о мелодике стиха, выразительно читать произведения (или фрагменты), в том числе выученные наизусть, соблюдая нормы литературного </w:t>
      </w:r>
      <w:r>
        <w:rPr>
          <w:spacing w:val="-2"/>
        </w:rPr>
        <w:t>произношения;</w:t>
      </w:r>
    </w:p>
    <w:p w14:paraId="0806956D">
      <w:pPr>
        <w:pStyle w:val="7"/>
        <w:spacing w:before="1"/>
        <w:ind w:left="1843" w:right="854" w:firstLine="0"/>
      </w:pPr>
      <w:r>
        <w:t>составлять простой план художественного произведения (или фрагмента); пересказывать</w:t>
      </w:r>
      <w:r>
        <w:rPr>
          <w:spacing w:val="63"/>
        </w:rPr>
        <w:t xml:space="preserve">  </w:t>
      </w:r>
      <w:r>
        <w:t>содержание</w:t>
      </w:r>
      <w:r>
        <w:rPr>
          <w:spacing w:val="64"/>
        </w:rPr>
        <w:t xml:space="preserve">  </w:t>
      </w:r>
      <w:r>
        <w:t>изученных</w:t>
      </w:r>
      <w:r>
        <w:rPr>
          <w:spacing w:val="66"/>
        </w:rPr>
        <w:t xml:space="preserve">  </w:t>
      </w:r>
      <w:r>
        <w:t>литературных</w:t>
      </w:r>
      <w:r>
        <w:rPr>
          <w:spacing w:val="64"/>
        </w:rPr>
        <w:t xml:space="preserve">  </w:t>
      </w:r>
      <w:r>
        <w:t>произведений,</w:t>
      </w:r>
      <w:r>
        <w:rPr>
          <w:spacing w:val="64"/>
        </w:rPr>
        <w:t xml:space="preserve">  </w:t>
      </w:r>
      <w:r>
        <w:rPr>
          <w:spacing w:val="-2"/>
        </w:rPr>
        <w:t>владеть</w:t>
      </w:r>
    </w:p>
    <w:p w14:paraId="1857E583">
      <w:pPr>
        <w:pStyle w:val="7"/>
        <w:ind w:firstLine="0"/>
      </w:pPr>
      <w:r>
        <w:t>различными</w:t>
      </w:r>
      <w:r>
        <w:rPr>
          <w:spacing w:val="-4"/>
        </w:rPr>
        <w:t xml:space="preserve"> </w:t>
      </w:r>
      <w:r>
        <w:t>видами</w:t>
      </w:r>
      <w:r>
        <w:rPr>
          <w:spacing w:val="-5"/>
        </w:rPr>
        <w:t xml:space="preserve"> </w:t>
      </w:r>
      <w:r>
        <w:rPr>
          <w:spacing w:val="-2"/>
        </w:rPr>
        <w:t>пересказа;</w:t>
      </w:r>
    </w:p>
    <w:p w14:paraId="69D8131E">
      <w:pPr>
        <w:pStyle w:val="7"/>
        <w:ind w:right="847"/>
      </w:pPr>
      <w:r>
        <w:t>отвечать на вопросы по прочитанному произведению, выражать собственное отношение к прочитанному, формулировать вопросы с целью понять содержание;</w:t>
      </w:r>
    </w:p>
    <w:p w14:paraId="09F0444C">
      <w:pPr>
        <w:pStyle w:val="7"/>
        <w:ind w:right="850"/>
      </w:pPr>
      <w:r>
        <w:t>выбирать произведения устного народного творчества для самостоятельного чтения, руководствуясь конкретными целевыми установками, рассказывать о самостоятельно прочитанном произведении, обосновывая свой выбор;</w:t>
      </w:r>
    </w:p>
    <w:p w14:paraId="52646904">
      <w:pPr>
        <w:pStyle w:val="7"/>
        <w:ind w:right="853"/>
      </w:pPr>
      <w:r>
        <w:t>создавать небольшие тексты в устной и письменной форме по типу сочинений и малых жанров художественной литературы;</w:t>
      </w:r>
    </w:p>
    <w:p w14:paraId="2237C18C">
      <w:pPr>
        <w:pStyle w:val="7"/>
        <w:ind w:left="1843" w:firstLine="0"/>
      </w:pPr>
      <w:r>
        <w:t>читать</w:t>
      </w:r>
      <w:r>
        <w:rPr>
          <w:spacing w:val="-5"/>
        </w:rPr>
        <w:t xml:space="preserve"> </w:t>
      </w:r>
      <w:r>
        <w:t>выразительно</w:t>
      </w:r>
      <w:r>
        <w:rPr>
          <w:spacing w:val="-3"/>
        </w:rPr>
        <w:t xml:space="preserve"> </w:t>
      </w:r>
      <w:r>
        <w:t>по</w:t>
      </w:r>
      <w:r>
        <w:rPr>
          <w:spacing w:val="-4"/>
        </w:rPr>
        <w:t xml:space="preserve"> </w:t>
      </w:r>
      <w:r>
        <w:t>ролям</w:t>
      </w:r>
      <w:r>
        <w:rPr>
          <w:spacing w:val="-3"/>
        </w:rPr>
        <w:t xml:space="preserve"> </w:t>
      </w:r>
      <w:r>
        <w:t>прозаические</w:t>
      </w:r>
      <w:r>
        <w:rPr>
          <w:spacing w:val="-4"/>
        </w:rPr>
        <w:t xml:space="preserve"> </w:t>
      </w:r>
      <w:r>
        <w:rPr>
          <w:spacing w:val="-2"/>
        </w:rPr>
        <w:t>произведения.</w:t>
      </w:r>
    </w:p>
    <w:p w14:paraId="41791976">
      <w:pPr>
        <w:pStyle w:val="7"/>
        <w:ind w:right="844"/>
      </w:pPr>
      <w:r>
        <w:t>Предметные результаты изучения родной (башкирской) литературы. К концу обучения в 6 классе обучающийся научится:</w:t>
      </w:r>
    </w:p>
    <w:p w14:paraId="306EFCCB">
      <w:pPr>
        <w:pStyle w:val="7"/>
        <w:ind w:right="851"/>
      </w:pPr>
      <w:r>
        <w:t>давать развёрнутый ответ на вопрос, связанный со знанием и пониманием литературного</w:t>
      </w:r>
      <w:r>
        <w:rPr>
          <w:spacing w:val="-1"/>
        </w:rPr>
        <w:t xml:space="preserve"> </w:t>
      </w:r>
      <w:r>
        <w:t>произведения;</w:t>
      </w:r>
      <w:r>
        <w:rPr>
          <w:spacing w:val="-3"/>
        </w:rPr>
        <w:t xml:space="preserve"> </w:t>
      </w:r>
      <w:r>
        <w:t>пересказывать прозаические</w:t>
      </w:r>
      <w:r>
        <w:rPr>
          <w:spacing w:val="-2"/>
        </w:rPr>
        <w:t xml:space="preserve"> </w:t>
      </w:r>
      <w:r>
        <w:t>произведения</w:t>
      </w:r>
      <w:r>
        <w:rPr>
          <w:spacing w:val="-3"/>
        </w:rPr>
        <w:t xml:space="preserve"> </w:t>
      </w:r>
      <w:r>
        <w:t>или</w:t>
      </w:r>
      <w:r>
        <w:rPr>
          <w:spacing w:val="-2"/>
        </w:rPr>
        <w:t xml:space="preserve"> </w:t>
      </w:r>
      <w:r>
        <w:t>их отрывки с использованием образных средств родного языка, вести диалог;</w:t>
      </w:r>
    </w:p>
    <w:p w14:paraId="57F6193D">
      <w:pPr>
        <w:pStyle w:val="7"/>
        <w:spacing w:before="1"/>
        <w:ind w:right="851"/>
      </w:pPr>
      <w:r>
        <w:t>выделять смысловые части художественного текста, составлять план и тезисы прочитанного, сопоставлять эпизоды литературных произведений и сравнивать их героев;</w:t>
      </w:r>
    </w:p>
    <w:p w14:paraId="0F3C7212">
      <w:pPr>
        <w:pStyle w:val="7"/>
        <w:ind w:right="841"/>
      </w:pPr>
      <w:r>
        <w:t>анализировать</w:t>
      </w:r>
      <w:r>
        <w:rPr>
          <w:spacing w:val="-9"/>
        </w:rPr>
        <w:t xml:space="preserve"> </w:t>
      </w:r>
      <w:r>
        <w:t>литературное</w:t>
      </w:r>
      <w:r>
        <w:rPr>
          <w:spacing w:val="-9"/>
        </w:rPr>
        <w:t xml:space="preserve"> </w:t>
      </w:r>
      <w:r>
        <w:t>произведение:</w:t>
      </w:r>
      <w:r>
        <w:rPr>
          <w:spacing w:val="-7"/>
        </w:rPr>
        <w:t xml:space="preserve"> </w:t>
      </w:r>
      <w:r>
        <w:t>определять</w:t>
      </w:r>
      <w:r>
        <w:rPr>
          <w:spacing w:val="-7"/>
        </w:rPr>
        <w:t xml:space="preserve"> </w:t>
      </w:r>
      <w:r>
        <w:t>его</w:t>
      </w:r>
      <w:r>
        <w:rPr>
          <w:spacing w:val="-8"/>
        </w:rPr>
        <w:t xml:space="preserve"> </w:t>
      </w:r>
      <w:r>
        <w:t>принадлежность</w:t>
      </w:r>
      <w:r>
        <w:rPr>
          <w:spacing w:val="-9"/>
        </w:rPr>
        <w:t xml:space="preserve"> </w:t>
      </w:r>
      <w:r>
        <w:t>к</w:t>
      </w:r>
      <w:r>
        <w:rPr>
          <w:spacing w:val="-7"/>
        </w:rPr>
        <w:t xml:space="preserve"> </w:t>
      </w:r>
      <w:r>
        <w:t xml:space="preserve">одному из литературных родов и жанров, понимать и формулировать тему и идею, выявлять нравственный пафос, характеризовать героев, сопоставлять героев одного или нескольких произведений, выявлять роль того или иного персонажа в раскрытии темы художественного произведения, находить завязку, кульминацию, развязку в тексте, находить в текстах гиперболы, эпитеты, олицетворения, понимать их роль в раскрытии </w:t>
      </w:r>
      <w:r>
        <w:rPr>
          <w:spacing w:val="-2"/>
        </w:rPr>
        <w:t>образов;</w:t>
      </w:r>
    </w:p>
    <w:p w14:paraId="4E71BE74">
      <w:pPr>
        <w:pStyle w:val="7"/>
        <w:spacing w:after="0"/>
        <w:sectPr>
          <w:pgSz w:w="11910" w:h="16840"/>
          <w:pgMar w:top="920" w:right="0" w:bottom="280" w:left="425" w:header="736" w:footer="0" w:gutter="0"/>
          <w:cols w:space="720" w:num="1"/>
        </w:sectPr>
      </w:pPr>
    </w:p>
    <w:p w14:paraId="210BB201">
      <w:pPr>
        <w:pStyle w:val="7"/>
        <w:spacing w:before="189"/>
        <w:ind w:left="1843" w:firstLine="0"/>
      </w:pPr>
      <w:r>
        <w:t>понимать</w:t>
      </w:r>
      <w:r>
        <w:rPr>
          <w:spacing w:val="-5"/>
        </w:rPr>
        <w:t xml:space="preserve"> </w:t>
      </w:r>
      <w:r>
        <w:t>особенности</w:t>
      </w:r>
      <w:r>
        <w:rPr>
          <w:spacing w:val="-4"/>
        </w:rPr>
        <w:t xml:space="preserve"> </w:t>
      </w:r>
      <w:r>
        <w:t>башкирского</w:t>
      </w:r>
      <w:r>
        <w:rPr>
          <w:spacing w:val="-3"/>
        </w:rPr>
        <w:t xml:space="preserve"> </w:t>
      </w:r>
      <w:r>
        <w:t>стихосложения</w:t>
      </w:r>
      <w:r>
        <w:rPr>
          <w:spacing w:val="-3"/>
        </w:rPr>
        <w:t xml:space="preserve"> </w:t>
      </w:r>
      <w:r>
        <w:t>(ритм</w:t>
      </w:r>
      <w:r>
        <w:rPr>
          <w:spacing w:val="-3"/>
        </w:rPr>
        <w:t xml:space="preserve"> </w:t>
      </w:r>
      <w:r>
        <w:t>и</w:t>
      </w:r>
      <w:r>
        <w:rPr>
          <w:spacing w:val="-3"/>
        </w:rPr>
        <w:t xml:space="preserve"> </w:t>
      </w:r>
      <w:r>
        <w:rPr>
          <w:spacing w:val="-2"/>
        </w:rPr>
        <w:t>рифма);</w:t>
      </w:r>
    </w:p>
    <w:p w14:paraId="638F2F22">
      <w:pPr>
        <w:pStyle w:val="7"/>
        <w:ind w:right="849"/>
      </w:pPr>
      <w:r>
        <w:t>практически различать основные жанры башкирского фольклора и литературы, понимать значение устного народного творчества как основы письменной башкирской литературы, определять особенности жанра поэмы, характеризовать жанр драмы;</w:t>
      </w:r>
    </w:p>
    <w:p w14:paraId="7187600A">
      <w:pPr>
        <w:pStyle w:val="7"/>
        <w:ind w:left="1843" w:firstLine="0"/>
      </w:pPr>
      <w:r>
        <w:t>определять</w:t>
      </w:r>
      <w:r>
        <w:rPr>
          <w:spacing w:val="-4"/>
        </w:rPr>
        <w:t xml:space="preserve"> </w:t>
      </w:r>
      <w:r>
        <w:t>фантастические</w:t>
      </w:r>
      <w:r>
        <w:rPr>
          <w:spacing w:val="-4"/>
        </w:rPr>
        <w:t xml:space="preserve"> </w:t>
      </w:r>
      <w:r>
        <w:t>элементы</w:t>
      </w:r>
      <w:r>
        <w:rPr>
          <w:spacing w:val="-3"/>
        </w:rPr>
        <w:t xml:space="preserve"> </w:t>
      </w:r>
      <w:r>
        <w:t>в</w:t>
      </w:r>
      <w:r>
        <w:rPr>
          <w:spacing w:val="-4"/>
        </w:rPr>
        <w:t xml:space="preserve"> </w:t>
      </w:r>
      <w:r>
        <w:rPr>
          <w:spacing w:val="-2"/>
        </w:rPr>
        <w:t>произведениях;</w:t>
      </w:r>
    </w:p>
    <w:p w14:paraId="30783347">
      <w:pPr>
        <w:pStyle w:val="7"/>
        <w:ind w:right="852"/>
      </w:pPr>
      <w:r>
        <w:t>формулировать высказывания на основе изученных произведений родной литературы, создавать связный устный и письменный текст на родном языке с учётом литературных норм, формулировать собственное отношение к произведениям родной (башкирской) литературы, оценивать их эстетическую значимость;</w:t>
      </w:r>
    </w:p>
    <w:p w14:paraId="2A25BBCC">
      <w:pPr>
        <w:pStyle w:val="7"/>
        <w:ind w:left="1843" w:firstLine="0"/>
      </w:pPr>
      <w:r>
        <w:t>писать</w:t>
      </w:r>
      <w:r>
        <w:rPr>
          <w:spacing w:val="-6"/>
        </w:rPr>
        <w:t xml:space="preserve"> </w:t>
      </w:r>
      <w:r>
        <w:t>отзывы</w:t>
      </w:r>
      <w:r>
        <w:rPr>
          <w:spacing w:val="-5"/>
        </w:rPr>
        <w:t xml:space="preserve"> </w:t>
      </w:r>
      <w:r>
        <w:t>о</w:t>
      </w:r>
      <w:r>
        <w:rPr>
          <w:spacing w:val="-5"/>
        </w:rPr>
        <w:t xml:space="preserve"> </w:t>
      </w:r>
      <w:r>
        <w:t>самостоятельно</w:t>
      </w:r>
      <w:r>
        <w:rPr>
          <w:spacing w:val="-5"/>
        </w:rPr>
        <w:t xml:space="preserve"> </w:t>
      </w:r>
      <w:r>
        <w:t>прочитанных</w:t>
      </w:r>
      <w:r>
        <w:rPr>
          <w:spacing w:val="-5"/>
        </w:rPr>
        <w:t xml:space="preserve"> </w:t>
      </w:r>
      <w:r>
        <w:rPr>
          <w:spacing w:val="-2"/>
        </w:rPr>
        <w:t>произведениях;</w:t>
      </w:r>
    </w:p>
    <w:p w14:paraId="2C94070C">
      <w:pPr>
        <w:pStyle w:val="7"/>
        <w:ind w:right="851"/>
      </w:pPr>
      <w:r>
        <w:t>понимать духовно-нравственные ценности башкирской литературы и культуры в их сопоставлении с духовно-нравственными ценностями русского и тюркских народов.</w:t>
      </w:r>
    </w:p>
    <w:p w14:paraId="3BE1DDE0">
      <w:pPr>
        <w:pStyle w:val="7"/>
        <w:ind w:right="847"/>
      </w:pPr>
      <w:r>
        <w:t>Предметные результаты изучения родной (башкирской) литературы. К концу обучения в 7 классе обучающийся научится:</w:t>
      </w:r>
    </w:p>
    <w:p w14:paraId="5D1D52A4">
      <w:pPr>
        <w:pStyle w:val="7"/>
        <w:spacing w:before="1"/>
        <w:ind w:right="849"/>
      </w:pPr>
      <w:r>
        <w:t>понимать ключевые проблемы изученных произведений башкирского фольклора и литературы, выявлять конфликт произведения, устанавливать связи литературных произведений с</w:t>
      </w:r>
      <w:r>
        <w:rPr>
          <w:spacing w:val="-1"/>
        </w:rPr>
        <w:t xml:space="preserve"> </w:t>
      </w:r>
      <w:r>
        <w:t>эпохой</w:t>
      </w:r>
      <w:r>
        <w:rPr>
          <w:spacing w:val="-1"/>
        </w:rPr>
        <w:t xml:space="preserve"> </w:t>
      </w:r>
      <w:r>
        <w:t>их создания,</w:t>
      </w:r>
      <w:r>
        <w:rPr>
          <w:spacing w:val="-2"/>
        </w:rPr>
        <w:t xml:space="preserve"> </w:t>
      </w:r>
      <w:r>
        <w:t>выявлять</w:t>
      </w:r>
      <w:r>
        <w:rPr>
          <w:spacing w:val="-1"/>
        </w:rPr>
        <w:t xml:space="preserve"> </w:t>
      </w:r>
      <w:r>
        <w:t>авторскую позицию, объяснять собственное понимание нравственно-философской, социально-исторической и эстетической проблематики произведений;</w:t>
      </w:r>
    </w:p>
    <w:p w14:paraId="023A1934">
      <w:pPr>
        <w:pStyle w:val="7"/>
        <w:ind w:right="843"/>
      </w:pPr>
      <w:r>
        <w:t>правильно</w:t>
      </w:r>
      <w:r>
        <w:rPr>
          <w:spacing w:val="-1"/>
        </w:rPr>
        <w:t xml:space="preserve"> </w:t>
      </w:r>
      <w:r>
        <w:t>соотносить</w:t>
      </w:r>
      <w:r>
        <w:rPr>
          <w:spacing w:val="-1"/>
        </w:rPr>
        <w:t xml:space="preserve"> </w:t>
      </w:r>
      <w:r>
        <w:t>содержание понятий образ, герой,</w:t>
      </w:r>
      <w:r>
        <w:rPr>
          <w:spacing w:val="-1"/>
        </w:rPr>
        <w:t xml:space="preserve"> </w:t>
      </w:r>
      <w:r>
        <w:t>характер, конфликт, сюжет, композиция, объективно оценивать характер героя литературного произведения;</w:t>
      </w:r>
    </w:p>
    <w:p w14:paraId="02B7A1C6">
      <w:pPr>
        <w:pStyle w:val="7"/>
        <w:ind w:right="846"/>
        <w:jc w:val="right"/>
      </w:pPr>
      <w:r>
        <w:t>различать и характеризовать жанры исторической песни, сказания, характеризовать жанр</w:t>
      </w:r>
      <w:r>
        <w:rPr>
          <w:spacing w:val="80"/>
        </w:rPr>
        <w:t xml:space="preserve"> </w:t>
      </w:r>
      <w:r>
        <w:t>басни</w:t>
      </w:r>
      <w:r>
        <w:rPr>
          <w:spacing w:val="80"/>
        </w:rPr>
        <w:t xml:space="preserve"> </w:t>
      </w:r>
      <w:r>
        <w:t>и</w:t>
      </w:r>
      <w:r>
        <w:rPr>
          <w:spacing w:val="80"/>
        </w:rPr>
        <w:t xml:space="preserve"> </w:t>
      </w:r>
      <w:r>
        <w:t>постигать</w:t>
      </w:r>
      <w:r>
        <w:rPr>
          <w:spacing w:val="80"/>
        </w:rPr>
        <w:t xml:space="preserve"> </w:t>
      </w:r>
      <w:r>
        <w:t>сущность</w:t>
      </w:r>
      <w:r>
        <w:rPr>
          <w:spacing w:val="80"/>
        </w:rPr>
        <w:t xml:space="preserve"> </w:t>
      </w:r>
      <w:r>
        <w:t>использованных</w:t>
      </w:r>
      <w:r>
        <w:rPr>
          <w:spacing w:val="80"/>
        </w:rPr>
        <w:t xml:space="preserve"> </w:t>
      </w:r>
      <w:r>
        <w:t>в</w:t>
      </w:r>
      <w:r>
        <w:rPr>
          <w:spacing w:val="80"/>
        </w:rPr>
        <w:t xml:space="preserve"> </w:t>
      </w:r>
      <w:r>
        <w:t>баснях</w:t>
      </w:r>
      <w:r>
        <w:rPr>
          <w:spacing w:val="80"/>
        </w:rPr>
        <w:t xml:space="preserve"> </w:t>
      </w:r>
      <w:r>
        <w:t>аллегорий,</w:t>
      </w:r>
      <w:r>
        <w:rPr>
          <w:spacing w:val="80"/>
        </w:rPr>
        <w:t xml:space="preserve"> </w:t>
      </w:r>
      <w:r>
        <w:t>определять специфику</w:t>
      </w:r>
      <w:r>
        <w:rPr>
          <w:spacing w:val="-14"/>
        </w:rPr>
        <w:t xml:space="preserve"> </w:t>
      </w:r>
      <w:r>
        <w:t>авторских</w:t>
      </w:r>
      <w:r>
        <w:rPr>
          <w:spacing w:val="-7"/>
        </w:rPr>
        <w:t xml:space="preserve"> </w:t>
      </w:r>
      <w:r>
        <w:t>произведений,</w:t>
      </w:r>
      <w:r>
        <w:rPr>
          <w:spacing w:val="-7"/>
        </w:rPr>
        <w:t xml:space="preserve"> </w:t>
      </w:r>
      <w:r>
        <w:t>созданных</w:t>
      </w:r>
      <w:r>
        <w:rPr>
          <w:spacing w:val="-8"/>
        </w:rPr>
        <w:t xml:space="preserve"> </w:t>
      </w:r>
      <w:r>
        <w:t>по</w:t>
      </w:r>
      <w:r>
        <w:rPr>
          <w:spacing w:val="-7"/>
        </w:rPr>
        <w:t xml:space="preserve"> </w:t>
      </w:r>
      <w:r>
        <w:t>мотивам</w:t>
      </w:r>
      <w:r>
        <w:rPr>
          <w:spacing w:val="-5"/>
        </w:rPr>
        <w:t xml:space="preserve"> </w:t>
      </w:r>
      <w:r>
        <w:t>устного</w:t>
      </w:r>
      <w:r>
        <w:rPr>
          <w:spacing w:val="-7"/>
        </w:rPr>
        <w:t xml:space="preserve"> </w:t>
      </w:r>
      <w:r>
        <w:t>народного</w:t>
      </w:r>
      <w:r>
        <w:rPr>
          <w:spacing w:val="-7"/>
        </w:rPr>
        <w:t xml:space="preserve"> </w:t>
      </w:r>
      <w:r>
        <w:t>творчества; устанавливать</w:t>
      </w:r>
      <w:r>
        <w:rPr>
          <w:spacing w:val="80"/>
        </w:rPr>
        <w:t xml:space="preserve"> </w:t>
      </w:r>
      <w:r>
        <w:t>связи</w:t>
      </w:r>
      <w:r>
        <w:rPr>
          <w:spacing w:val="80"/>
        </w:rPr>
        <w:t xml:space="preserve"> </w:t>
      </w:r>
      <w:r>
        <w:t>между</w:t>
      </w:r>
      <w:r>
        <w:rPr>
          <w:spacing w:val="80"/>
        </w:rPr>
        <w:t xml:space="preserve"> </w:t>
      </w:r>
      <w:r>
        <w:t>фольклорными</w:t>
      </w:r>
      <w:r>
        <w:rPr>
          <w:spacing w:val="80"/>
        </w:rPr>
        <w:t xml:space="preserve"> </w:t>
      </w:r>
      <w:r>
        <w:t>произведениями</w:t>
      </w:r>
      <w:r>
        <w:rPr>
          <w:spacing w:val="80"/>
        </w:rPr>
        <w:t xml:space="preserve"> </w:t>
      </w:r>
      <w:r>
        <w:t>и</w:t>
      </w:r>
      <w:r>
        <w:rPr>
          <w:spacing w:val="80"/>
        </w:rPr>
        <w:t xml:space="preserve"> </w:t>
      </w:r>
      <w:r>
        <w:t>произведениями художественной</w:t>
      </w:r>
      <w:r>
        <w:rPr>
          <w:spacing w:val="40"/>
        </w:rPr>
        <w:t xml:space="preserve"> </w:t>
      </w:r>
      <w:r>
        <w:t>литературы</w:t>
      </w:r>
      <w:r>
        <w:rPr>
          <w:spacing w:val="40"/>
        </w:rPr>
        <w:t xml:space="preserve"> </w:t>
      </w:r>
      <w:r>
        <w:t>на</w:t>
      </w:r>
      <w:r>
        <w:rPr>
          <w:spacing w:val="40"/>
        </w:rPr>
        <w:t xml:space="preserve"> </w:t>
      </w:r>
      <w:r>
        <w:t>уровне</w:t>
      </w:r>
      <w:r>
        <w:rPr>
          <w:spacing w:val="40"/>
        </w:rPr>
        <w:t xml:space="preserve"> </w:t>
      </w:r>
      <w:r>
        <w:t>тематики,</w:t>
      </w:r>
      <w:r>
        <w:rPr>
          <w:spacing w:val="40"/>
        </w:rPr>
        <w:t xml:space="preserve"> </w:t>
      </w:r>
      <w:r>
        <w:t>проблематики,</w:t>
      </w:r>
      <w:r>
        <w:rPr>
          <w:spacing w:val="40"/>
        </w:rPr>
        <w:t xml:space="preserve"> </w:t>
      </w:r>
      <w:r>
        <w:t>образов</w:t>
      </w:r>
      <w:r>
        <w:rPr>
          <w:spacing w:val="40"/>
        </w:rPr>
        <w:t xml:space="preserve"> </w:t>
      </w:r>
      <w:r>
        <w:t>(по</w:t>
      </w:r>
      <w:r>
        <w:rPr>
          <w:spacing w:val="40"/>
        </w:rPr>
        <w:t xml:space="preserve"> </w:t>
      </w:r>
      <w:r>
        <w:t>принципу сходства</w:t>
      </w:r>
      <w:r>
        <w:rPr>
          <w:spacing w:val="13"/>
        </w:rPr>
        <w:t xml:space="preserve"> </w:t>
      </w:r>
      <w:r>
        <w:t>и</w:t>
      </w:r>
      <w:r>
        <w:rPr>
          <w:spacing w:val="15"/>
        </w:rPr>
        <w:t xml:space="preserve"> </w:t>
      </w:r>
      <w:r>
        <w:t>различия),</w:t>
      </w:r>
      <w:r>
        <w:rPr>
          <w:spacing w:val="11"/>
        </w:rPr>
        <w:t xml:space="preserve"> </w:t>
      </w:r>
      <w:r>
        <w:t>определять</w:t>
      </w:r>
      <w:r>
        <w:rPr>
          <w:spacing w:val="15"/>
        </w:rPr>
        <w:t xml:space="preserve"> </w:t>
      </w:r>
      <w:r>
        <w:t>отражённые</w:t>
      </w:r>
      <w:r>
        <w:rPr>
          <w:spacing w:val="10"/>
        </w:rPr>
        <w:t xml:space="preserve"> </w:t>
      </w:r>
      <w:r>
        <w:t>в</w:t>
      </w:r>
      <w:r>
        <w:rPr>
          <w:spacing w:val="14"/>
        </w:rPr>
        <w:t xml:space="preserve"> </w:t>
      </w:r>
      <w:r>
        <w:t>народном</w:t>
      </w:r>
      <w:r>
        <w:rPr>
          <w:spacing w:val="13"/>
        </w:rPr>
        <w:t xml:space="preserve"> </w:t>
      </w:r>
      <w:r>
        <w:t>творчестве</w:t>
      </w:r>
      <w:r>
        <w:rPr>
          <w:spacing w:val="13"/>
        </w:rPr>
        <w:t xml:space="preserve"> </w:t>
      </w:r>
      <w:r>
        <w:t>черты</w:t>
      </w:r>
      <w:r>
        <w:rPr>
          <w:spacing w:val="15"/>
        </w:rPr>
        <w:t xml:space="preserve"> </w:t>
      </w:r>
      <w:r>
        <w:rPr>
          <w:spacing w:val="-2"/>
        </w:rPr>
        <w:t>башкирского</w:t>
      </w:r>
    </w:p>
    <w:p w14:paraId="4A5C733F">
      <w:pPr>
        <w:pStyle w:val="7"/>
        <w:spacing w:before="1"/>
        <w:ind w:firstLine="0"/>
      </w:pPr>
      <w:r>
        <w:t>национального</w:t>
      </w:r>
      <w:r>
        <w:rPr>
          <w:spacing w:val="-9"/>
        </w:rPr>
        <w:t xml:space="preserve"> </w:t>
      </w:r>
      <w:r>
        <w:rPr>
          <w:spacing w:val="-2"/>
        </w:rPr>
        <w:t>характера;</w:t>
      </w:r>
    </w:p>
    <w:p w14:paraId="3B2A01A8">
      <w:pPr>
        <w:pStyle w:val="7"/>
        <w:ind w:right="852"/>
      </w:pPr>
      <w:r>
        <w:t>выявлять сатирические черты в тексте, выявлять и интерпретировать авторскую позицию, определяя своё к ней отношение, и на этой основе формировать собственные ценностные ориентиры;</w:t>
      </w:r>
    </w:p>
    <w:p w14:paraId="09BBA0E9">
      <w:pPr>
        <w:pStyle w:val="7"/>
        <w:ind w:left="1843" w:firstLine="0"/>
      </w:pPr>
      <w:r>
        <w:t>выделять</w:t>
      </w:r>
      <w:r>
        <w:rPr>
          <w:spacing w:val="69"/>
        </w:rPr>
        <w:t xml:space="preserve"> </w:t>
      </w:r>
      <w:r>
        <w:t>нравственную</w:t>
      </w:r>
      <w:r>
        <w:rPr>
          <w:spacing w:val="72"/>
        </w:rPr>
        <w:t xml:space="preserve"> </w:t>
      </w:r>
      <w:r>
        <w:t>проблематику</w:t>
      </w:r>
      <w:r>
        <w:rPr>
          <w:spacing w:val="67"/>
        </w:rPr>
        <w:t xml:space="preserve"> </w:t>
      </w:r>
      <w:r>
        <w:t>фольклорных</w:t>
      </w:r>
      <w:r>
        <w:rPr>
          <w:spacing w:val="73"/>
        </w:rPr>
        <w:t xml:space="preserve"> </w:t>
      </w:r>
      <w:r>
        <w:t>текстов,</w:t>
      </w:r>
      <w:r>
        <w:rPr>
          <w:spacing w:val="72"/>
        </w:rPr>
        <w:t xml:space="preserve"> </w:t>
      </w:r>
      <w:r>
        <w:t>башкирского</w:t>
      </w:r>
      <w:r>
        <w:rPr>
          <w:spacing w:val="72"/>
        </w:rPr>
        <w:t xml:space="preserve"> </w:t>
      </w:r>
      <w:r>
        <w:rPr>
          <w:spacing w:val="-2"/>
        </w:rPr>
        <w:t>эпоса</w:t>
      </w:r>
    </w:p>
    <w:p w14:paraId="4654DB30">
      <w:pPr>
        <w:pStyle w:val="7"/>
        <w:ind w:right="855" w:firstLine="0"/>
      </w:pPr>
      <w:r>
        <w:t>«Урал-батыр», как основу для развития представлений о нравственном идеале своего народа, формирования представлений о национальном характере;</w:t>
      </w:r>
    </w:p>
    <w:p w14:paraId="62FE8E1F">
      <w:pPr>
        <w:pStyle w:val="7"/>
        <w:ind w:right="849"/>
      </w:pPr>
      <w:r>
        <w:t>давать устный или письменный ответ на вопрос с использованием цитат из текстов произведений, участвовать в учебных дискуссиях, выступать с публичными докладами и сообщениями, создавать творческие работы;</w:t>
      </w:r>
    </w:p>
    <w:p w14:paraId="5D3E33F6">
      <w:pPr>
        <w:pStyle w:val="7"/>
        <w:ind w:right="854"/>
      </w:pPr>
      <w:r>
        <w:t xml:space="preserve">писать сочинения на материале художественных произведений и жизненных </w:t>
      </w:r>
      <w:r>
        <w:rPr>
          <w:spacing w:val="-2"/>
        </w:rPr>
        <w:t>впечатлений;</w:t>
      </w:r>
    </w:p>
    <w:p w14:paraId="346FA930">
      <w:pPr>
        <w:pStyle w:val="7"/>
        <w:ind w:right="853"/>
      </w:pPr>
      <w:r>
        <w:t>эффективно пользоваться библиотечными фондами, справочной литературой, словарями, интернет-ресурсами.</w:t>
      </w:r>
    </w:p>
    <w:p w14:paraId="5E4F29D0">
      <w:pPr>
        <w:pStyle w:val="7"/>
        <w:ind w:right="848"/>
      </w:pPr>
      <w:r>
        <w:t>Предметные результаты изучения родной (башкирской) литературы. К концу обучения в 8 классе обучающийся научится:</w:t>
      </w:r>
    </w:p>
    <w:p w14:paraId="71886AA0">
      <w:pPr>
        <w:pStyle w:val="7"/>
        <w:spacing w:before="1"/>
        <w:ind w:right="848"/>
      </w:pPr>
      <w:r>
        <w:t>осознавать особенности башкирского сказительского творчества, его связь с фольклором и письменной литературой;</w:t>
      </w:r>
    </w:p>
    <w:p w14:paraId="6186CB24">
      <w:pPr>
        <w:pStyle w:val="7"/>
        <w:ind w:right="842"/>
      </w:pPr>
      <w:r>
        <w:t>анализировать литературное произведение: определять его принадлежность к литературному роду и жанру, понимать тему, идею литературного произведения, характеризовать</w:t>
      </w:r>
      <w:r>
        <w:rPr>
          <w:spacing w:val="-15"/>
        </w:rPr>
        <w:t xml:space="preserve"> </w:t>
      </w:r>
      <w:r>
        <w:t>героев</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на</w:t>
      </w:r>
      <w:r>
        <w:rPr>
          <w:spacing w:val="-15"/>
        </w:rPr>
        <w:t xml:space="preserve"> </w:t>
      </w:r>
      <w:r>
        <w:t>основе</w:t>
      </w:r>
      <w:r>
        <w:rPr>
          <w:spacing w:val="-15"/>
        </w:rPr>
        <w:t xml:space="preserve"> </w:t>
      </w:r>
      <w:r>
        <w:t>сопоставления</w:t>
      </w:r>
      <w:r>
        <w:rPr>
          <w:spacing w:val="-15"/>
        </w:rPr>
        <w:t xml:space="preserve"> </w:t>
      </w:r>
      <w:r>
        <w:t>героев</w:t>
      </w:r>
      <w:r>
        <w:rPr>
          <w:spacing w:val="-15"/>
        </w:rPr>
        <w:t xml:space="preserve"> </w:t>
      </w:r>
      <w:r>
        <w:t>одного</w:t>
      </w:r>
      <w:r>
        <w:rPr>
          <w:spacing w:val="-15"/>
        </w:rPr>
        <w:t xml:space="preserve"> </w:t>
      </w:r>
      <w:r>
        <w:t>или</w:t>
      </w:r>
      <w:r>
        <w:rPr>
          <w:spacing w:val="-15"/>
        </w:rPr>
        <w:t xml:space="preserve"> </w:t>
      </w:r>
      <w:r>
        <w:t>нескольких произведений), определять элементы сюжета и композиции, изобразительно- выразительные средства языка, устанавливать их роль в раскрытии идейно- художественного содержания произведения;</w:t>
      </w:r>
    </w:p>
    <w:p w14:paraId="1D5BC70E">
      <w:pPr>
        <w:pStyle w:val="7"/>
        <w:spacing w:after="0"/>
        <w:sectPr>
          <w:pgSz w:w="11910" w:h="16840"/>
          <w:pgMar w:top="920" w:right="0" w:bottom="280" w:left="425" w:header="736" w:footer="0" w:gutter="0"/>
          <w:cols w:space="720" w:num="1"/>
        </w:sectPr>
      </w:pPr>
    </w:p>
    <w:p w14:paraId="7870BB33">
      <w:pPr>
        <w:pStyle w:val="7"/>
        <w:spacing w:before="189"/>
        <w:ind w:right="849"/>
      </w:pPr>
      <w:r>
        <w:t>понимать ключевые проблемы, раскрываемые в произведениях башкирских писателей, связь изображённых в них событий с эпохой написания и современностью; постигать нравственно-эстетическую ценность изучаемых произведений;</w:t>
      </w:r>
    </w:p>
    <w:p w14:paraId="6C6D78F1">
      <w:pPr>
        <w:pStyle w:val="7"/>
        <w:ind w:right="851"/>
      </w:pPr>
      <w:r>
        <w:t>аргументировать своё отношение к героям произведения, объяснять мотивы поведения героев, сопоставлять и оценивать их поступки, переживания, портреты, речь, находить прямые авторские оценки, находить приём антитезы в текстах;</w:t>
      </w:r>
    </w:p>
    <w:p w14:paraId="05CE575B">
      <w:pPr>
        <w:pStyle w:val="7"/>
        <w:ind w:right="849"/>
      </w:pPr>
      <w:r>
        <w:t>выявлять художественные особенности романа, своеобразие языка и стиля писателя, видеть общность и различия в раскрытии писателями близких тем в произведениях, относящихся к одному жанру;</w:t>
      </w:r>
    </w:p>
    <w:p w14:paraId="1E687E0A">
      <w:pPr>
        <w:pStyle w:val="7"/>
        <w:ind w:right="844"/>
      </w:pPr>
      <w:r>
        <w:t>работать с разными источниками литературоведческой информации и владеть основными</w:t>
      </w:r>
      <w:r>
        <w:rPr>
          <w:spacing w:val="-15"/>
        </w:rPr>
        <w:t xml:space="preserve"> </w:t>
      </w:r>
      <w:r>
        <w:t>способами</w:t>
      </w:r>
      <w:r>
        <w:rPr>
          <w:spacing w:val="-15"/>
        </w:rPr>
        <w:t xml:space="preserve"> </w:t>
      </w:r>
      <w:r>
        <w:t>её</w:t>
      </w:r>
      <w:r>
        <w:rPr>
          <w:spacing w:val="-15"/>
        </w:rPr>
        <w:t xml:space="preserve"> </w:t>
      </w:r>
      <w:r>
        <w:t>обработки</w:t>
      </w:r>
      <w:r>
        <w:rPr>
          <w:spacing w:val="-15"/>
        </w:rPr>
        <w:t xml:space="preserve"> </w:t>
      </w:r>
      <w:r>
        <w:t>и</w:t>
      </w:r>
      <w:r>
        <w:rPr>
          <w:spacing w:val="-15"/>
        </w:rPr>
        <w:t xml:space="preserve"> </w:t>
      </w:r>
      <w:r>
        <w:t>презентации,</w:t>
      </w:r>
      <w:r>
        <w:rPr>
          <w:spacing w:val="-15"/>
        </w:rPr>
        <w:t xml:space="preserve"> </w:t>
      </w:r>
      <w:r>
        <w:t>осуществлять</w:t>
      </w:r>
      <w:r>
        <w:rPr>
          <w:spacing w:val="-15"/>
        </w:rPr>
        <w:t xml:space="preserve"> </w:t>
      </w:r>
      <w:r>
        <w:t>самостоятельную</w:t>
      </w:r>
      <w:r>
        <w:rPr>
          <w:spacing w:val="-15"/>
        </w:rPr>
        <w:t xml:space="preserve"> </w:t>
      </w:r>
      <w:r>
        <w:t>учебно- исследовательскую деятельность и оформлять её результаты в разных формах (исследовательская работа, реферат, проект);</w:t>
      </w:r>
    </w:p>
    <w:p w14:paraId="141105B8">
      <w:pPr>
        <w:pStyle w:val="7"/>
        <w:spacing w:before="1"/>
        <w:ind w:right="846"/>
      </w:pPr>
      <w:r>
        <w:t>словесно</w:t>
      </w:r>
      <w:r>
        <w:rPr>
          <w:spacing w:val="-9"/>
        </w:rPr>
        <w:t xml:space="preserve"> </w:t>
      </w:r>
      <w:r>
        <w:t>воспроизводить</w:t>
      </w:r>
      <w:r>
        <w:rPr>
          <w:spacing w:val="-10"/>
        </w:rPr>
        <w:t xml:space="preserve"> </w:t>
      </w:r>
      <w:r>
        <w:t>картины,</w:t>
      </w:r>
      <w:r>
        <w:rPr>
          <w:spacing w:val="-12"/>
        </w:rPr>
        <w:t xml:space="preserve"> </w:t>
      </w:r>
      <w:r>
        <w:t>созданные</w:t>
      </w:r>
      <w:r>
        <w:rPr>
          <w:spacing w:val="-13"/>
        </w:rPr>
        <w:t xml:space="preserve"> </w:t>
      </w:r>
      <w:r>
        <w:t>писателем</w:t>
      </w:r>
      <w:r>
        <w:rPr>
          <w:spacing w:val="-12"/>
        </w:rPr>
        <w:t xml:space="preserve"> </w:t>
      </w:r>
      <w:r>
        <w:t>(пейзаж,</w:t>
      </w:r>
      <w:r>
        <w:rPr>
          <w:spacing w:val="-12"/>
        </w:rPr>
        <w:t xml:space="preserve"> </w:t>
      </w:r>
      <w:r>
        <w:t>портрет,</w:t>
      </w:r>
      <w:r>
        <w:rPr>
          <w:spacing w:val="-11"/>
        </w:rPr>
        <w:t xml:space="preserve"> </w:t>
      </w:r>
      <w:r>
        <w:t xml:space="preserve">интерьер), воспринимать многозначность слова в художественном тексте, выявлять авторское отношение к изображаемому на основе определения функциональной роли сравнений, эпитетов и метафор, использованных писателем в портретных зарисовках и в речи </w:t>
      </w:r>
      <w:r>
        <w:rPr>
          <w:spacing w:val="-2"/>
        </w:rPr>
        <w:t>персонажей;</w:t>
      </w:r>
    </w:p>
    <w:p w14:paraId="0715C06F">
      <w:pPr>
        <w:pStyle w:val="7"/>
        <w:ind w:left="1843" w:firstLine="0"/>
      </w:pPr>
      <w:r>
        <w:t>составлять</w:t>
      </w:r>
      <w:r>
        <w:rPr>
          <w:spacing w:val="-7"/>
        </w:rPr>
        <w:t xml:space="preserve"> </w:t>
      </w:r>
      <w:r>
        <w:t>цитатный</w:t>
      </w:r>
      <w:r>
        <w:rPr>
          <w:spacing w:val="-4"/>
        </w:rPr>
        <w:t xml:space="preserve"> </w:t>
      </w:r>
      <w:r>
        <w:t>план</w:t>
      </w:r>
      <w:r>
        <w:rPr>
          <w:spacing w:val="-4"/>
        </w:rPr>
        <w:t xml:space="preserve"> </w:t>
      </w:r>
      <w:r>
        <w:rPr>
          <w:spacing w:val="-2"/>
        </w:rPr>
        <w:t>текста.</w:t>
      </w:r>
    </w:p>
    <w:p w14:paraId="23CE92EC">
      <w:pPr>
        <w:pStyle w:val="7"/>
        <w:ind w:right="843"/>
      </w:pPr>
      <w:r>
        <w:t>Предметные результаты изучения родной (башкирской) литературы. К концу обучения в 9 классе обучающийся научится:</w:t>
      </w:r>
    </w:p>
    <w:p w14:paraId="144AD3E6">
      <w:pPr>
        <w:pStyle w:val="7"/>
        <w:ind w:right="847"/>
      </w:pPr>
      <w:r>
        <w:t>понимать</w:t>
      </w:r>
      <w:r>
        <w:rPr>
          <w:spacing w:val="-5"/>
        </w:rPr>
        <w:t xml:space="preserve"> </w:t>
      </w:r>
      <w:r>
        <w:t>родную</w:t>
      </w:r>
      <w:r>
        <w:rPr>
          <w:spacing w:val="-4"/>
        </w:rPr>
        <w:t xml:space="preserve"> </w:t>
      </w:r>
      <w:r>
        <w:t>литературу</w:t>
      </w:r>
      <w:r>
        <w:rPr>
          <w:spacing w:val="-9"/>
        </w:rPr>
        <w:t xml:space="preserve"> </w:t>
      </w:r>
      <w:r>
        <w:t>как</w:t>
      </w:r>
      <w:r>
        <w:rPr>
          <w:spacing w:val="-4"/>
        </w:rPr>
        <w:t xml:space="preserve"> </w:t>
      </w:r>
      <w:r>
        <w:t>явление</w:t>
      </w:r>
      <w:r>
        <w:rPr>
          <w:spacing w:val="-5"/>
        </w:rPr>
        <w:t xml:space="preserve"> </w:t>
      </w:r>
      <w:r>
        <w:t>национальной,</w:t>
      </w:r>
      <w:r>
        <w:rPr>
          <w:spacing w:val="-4"/>
        </w:rPr>
        <w:t xml:space="preserve"> </w:t>
      </w:r>
      <w:r>
        <w:t>общероссийской</w:t>
      </w:r>
      <w:r>
        <w:rPr>
          <w:spacing w:val="-4"/>
        </w:rPr>
        <w:t xml:space="preserve"> </w:t>
      </w:r>
      <w:r>
        <w:t>и</w:t>
      </w:r>
      <w:r>
        <w:rPr>
          <w:spacing w:val="-4"/>
        </w:rPr>
        <w:t xml:space="preserve"> </w:t>
      </w:r>
      <w:r>
        <w:t>мировой культуры, средство сохранения и передачи духовно-нравственных ценностей и традиций башкирского народа;</w:t>
      </w:r>
    </w:p>
    <w:p w14:paraId="2866A364">
      <w:pPr>
        <w:pStyle w:val="7"/>
        <w:ind w:right="851"/>
      </w:pPr>
      <w:r>
        <w:t>осознавать значимость чтения на родном языке для личностного развития и самосовершенствования, понимать закономерности развития родной литературы как историко-литературного</w:t>
      </w:r>
      <w:r>
        <w:rPr>
          <w:spacing w:val="-12"/>
        </w:rPr>
        <w:t xml:space="preserve"> </w:t>
      </w:r>
      <w:r>
        <w:t>процесса</w:t>
      </w:r>
      <w:r>
        <w:rPr>
          <w:spacing w:val="-13"/>
        </w:rPr>
        <w:t xml:space="preserve"> </w:t>
      </w:r>
      <w:r>
        <w:t>в</w:t>
      </w:r>
      <w:r>
        <w:rPr>
          <w:spacing w:val="-12"/>
        </w:rPr>
        <w:t xml:space="preserve"> </w:t>
      </w:r>
      <w:r>
        <w:t>диалектической</w:t>
      </w:r>
      <w:r>
        <w:rPr>
          <w:spacing w:val="-11"/>
        </w:rPr>
        <w:t xml:space="preserve"> </w:t>
      </w:r>
      <w:r>
        <w:t>взаимосвязи</w:t>
      </w:r>
      <w:r>
        <w:rPr>
          <w:spacing w:val="-12"/>
        </w:rPr>
        <w:t xml:space="preserve"> </w:t>
      </w:r>
      <w:r>
        <w:t>с</w:t>
      </w:r>
      <w:r>
        <w:rPr>
          <w:spacing w:val="-13"/>
        </w:rPr>
        <w:t xml:space="preserve"> </w:t>
      </w:r>
      <w:r>
        <w:t>русской</w:t>
      </w:r>
      <w:r>
        <w:rPr>
          <w:spacing w:val="-11"/>
        </w:rPr>
        <w:t xml:space="preserve"> </w:t>
      </w:r>
      <w:r>
        <w:t>и</w:t>
      </w:r>
      <w:r>
        <w:rPr>
          <w:spacing w:val="-12"/>
        </w:rPr>
        <w:t xml:space="preserve"> </w:t>
      </w:r>
      <w:r>
        <w:t>литературами других народов Российской Федерации;</w:t>
      </w:r>
    </w:p>
    <w:p w14:paraId="2D66900F">
      <w:pPr>
        <w:pStyle w:val="7"/>
        <w:spacing w:before="1"/>
        <w:ind w:right="851"/>
      </w:pPr>
      <w:r>
        <w:t xml:space="preserve">выявлять особенности обрядовой поэзии, осознанно воспринимать и оценивать содержание и специфику текстов разных жанров, участвовать в их обсуждении, давать обоснованную нравственную оценку поступкам героев, выделять особенности жанра </w:t>
      </w:r>
      <w:r>
        <w:rPr>
          <w:spacing w:val="-2"/>
        </w:rPr>
        <w:t>хитап;</w:t>
      </w:r>
    </w:p>
    <w:p w14:paraId="44E393AF">
      <w:pPr>
        <w:pStyle w:val="7"/>
        <w:ind w:left="1843" w:firstLine="0"/>
      </w:pPr>
      <w:r>
        <w:t>прослеживать</w:t>
      </w:r>
      <w:r>
        <w:rPr>
          <w:spacing w:val="-6"/>
        </w:rPr>
        <w:t xml:space="preserve"> </w:t>
      </w:r>
      <w:r>
        <w:t>изменение</w:t>
      </w:r>
      <w:r>
        <w:rPr>
          <w:spacing w:val="-6"/>
        </w:rPr>
        <w:t xml:space="preserve"> </w:t>
      </w:r>
      <w:r>
        <w:t>настроения</w:t>
      </w:r>
      <w:r>
        <w:rPr>
          <w:spacing w:val="-5"/>
        </w:rPr>
        <w:t xml:space="preserve"> </w:t>
      </w:r>
      <w:r>
        <w:t>(интонации)</w:t>
      </w:r>
      <w:r>
        <w:rPr>
          <w:spacing w:val="-5"/>
        </w:rPr>
        <w:t xml:space="preserve"> </w:t>
      </w:r>
      <w:r>
        <w:t>в</w:t>
      </w:r>
      <w:r>
        <w:rPr>
          <w:spacing w:val="-6"/>
        </w:rPr>
        <w:t xml:space="preserve"> </w:t>
      </w:r>
      <w:r>
        <w:rPr>
          <w:spacing w:val="-2"/>
        </w:rPr>
        <w:t>стихотворении;</w:t>
      </w:r>
    </w:p>
    <w:p w14:paraId="52519AD9">
      <w:pPr>
        <w:pStyle w:val="7"/>
        <w:ind w:right="851"/>
      </w:pPr>
      <w:r>
        <w:t>устанавливать причинно-следственные связи в действиях и поступках персонажей, определять наиболее значимые художественные детали, элементы сюжета и композиции, проблематику</w:t>
      </w:r>
      <w:r>
        <w:rPr>
          <w:spacing w:val="-4"/>
        </w:rPr>
        <w:t xml:space="preserve"> </w:t>
      </w:r>
      <w:r>
        <w:t>и идейный замысел произведения, художественные средства и их функции;</w:t>
      </w:r>
    </w:p>
    <w:p w14:paraId="29C759C3">
      <w:pPr>
        <w:pStyle w:val="7"/>
        <w:ind w:right="847"/>
      </w:pPr>
      <w:r>
        <w:t>аргументировать своё отношение к героям произведения, объяснять мотивы поведения героев, сопоставлять и оценивать их поступки, переживания, портреты, речь, использовать понятие прототип, выявлять формы авторской оценки героев, событий, характер авторских взаимоотношений с читателем как адресатом произведения;</w:t>
      </w:r>
    </w:p>
    <w:p w14:paraId="588008BD">
      <w:pPr>
        <w:pStyle w:val="7"/>
        <w:ind w:right="844"/>
      </w:pPr>
      <w:r>
        <w:t>создавать</w:t>
      </w:r>
      <w:r>
        <w:rPr>
          <w:spacing w:val="-3"/>
        </w:rPr>
        <w:t xml:space="preserve"> </w:t>
      </w:r>
      <w:r>
        <w:t>собственный</w:t>
      </w:r>
      <w:r>
        <w:rPr>
          <w:spacing w:val="-4"/>
        </w:rPr>
        <w:t xml:space="preserve"> </w:t>
      </w:r>
      <w:r>
        <w:t>текст</w:t>
      </w:r>
      <w:r>
        <w:rPr>
          <w:spacing w:val="-4"/>
        </w:rPr>
        <w:t xml:space="preserve"> </w:t>
      </w:r>
      <w:r>
        <w:t>на</w:t>
      </w:r>
      <w:r>
        <w:rPr>
          <w:spacing w:val="-5"/>
        </w:rPr>
        <w:t xml:space="preserve"> </w:t>
      </w:r>
      <w:r>
        <w:t>основе</w:t>
      </w:r>
      <w:r>
        <w:rPr>
          <w:spacing w:val="-6"/>
        </w:rPr>
        <w:t xml:space="preserve"> </w:t>
      </w:r>
      <w:r>
        <w:t>художественного</w:t>
      </w:r>
      <w:r>
        <w:rPr>
          <w:spacing w:val="-4"/>
        </w:rPr>
        <w:t xml:space="preserve"> </w:t>
      </w:r>
      <w:r>
        <w:t>произведения,</w:t>
      </w:r>
      <w:r>
        <w:rPr>
          <w:spacing w:val="-4"/>
        </w:rPr>
        <w:t xml:space="preserve"> </w:t>
      </w:r>
      <w:r>
        <w:t>репродукций картин художников, иллюстраций, а также личного опыта, развивать художественно- творческие способности;</w:t>
      </w:r>
    </w:p>
    <w:p w14:paraId="0B514DA5">
      <w:pPr>
        <w:pStyle w:val="7"/>
        <w:spacing w:before="1"/>
        <w:ind w:right="844"/>
      </w:pPr>
      <w:r>
        <w:t>составлять тезисный план, конспект, готовить доклад, писать аннотации, сочинения, эссе, отзыв на прочитанное произведение, литературно-творческую работу, создавать проекты на заранее объявленную или самостоятельно выбранную литературную или публицистическую тему;</w:t>
      </w:r>
    </w:p>
    <w:p w14:paraId="0AC97DBE">
      <w:pPr>
        <w:pStyle w:val="7"/>
        <w:ind w:right="851"/>
      </w:pPr>
      <w:r>
        <w:t>самостоятельно выбирать литературу, пользоваться справочными источниками для понимания и получения дополнительной информации, для участия в дискуссии;</w:t>
      </w:r>
    </w:p>
    <w:p w14:paraId="4256EF07">
      <w:pPr>
        <w:pStyle w:val="7"/>
        <w:ind w:right="847"/>
      </w:pPr>
      <w:r>
        <w:t>сравнивать</w:t>
      </w:r>
      <w:r>
        <w:rPr>
          <w:spacing w:val="-15"/>
        </w:rPr>
        <w:t xml:space="preserve"> </w:t>
      </w:r>
      <w:r>
        <w:t>изученные</w:t>
      </w:r>
      <w:r>
        <w:rPr>
          <w:spacing w:val="-15"/>
        </w:rPr>
        <w:t xml:space="preserve"> </w:t>
      </w:r>
      <w:r>
        <w:t>и</w:t>
      </w:r>
      <w:r>
        <w:rPr>
          <w:spacing w:val="-15"/>
        </w:rPr>
        <w:t xml:space="preserve"> </w:t>
      </w:r>
      <w:r>
        <w:t>самостоятельно</w:t>
      </w:r>
      <w:r>
        <w:rPr>
          <w:spacing w:val="-15"/>
        </w:rPr>
        <w:t xml:space="preserve"> </w:t>
      </w:r>
      <w:r>
        <w:t>прочитанные</w:t>
      </w:r>
      <w:r>
        <w:rPr>
          <w:spacing w:val="-15"/>
        </w:rPr>
        <w:t xml:space="preserve"> </w:t>
      </w:r>
      <w:r>
        <w:t>художественные</w:t>
      </w:r>
      <w:r>
        <w:rPr>
          <w:spacing w:val="-15"/>
        </w:rPr>
        <w:t xml:space="preserve"> </w:t>
      </w:r>
      <w:r>
        <w:t>тексты</w:t>
      </w:r>
      <w:r>
        <w:rPr>
          <w:spacing w:val="-15"/>
        </w:rPr>
        <w:t xml:space="preserve"> </w:t>
      </w:r>
      <w:r>
        <w:t>одного или разных авторов, образы персонажей, литературные явления и факты, сюжеты, темы и</w:t>
      </w:r>
    </w:p>
    <w:p w14:paraId="7731D063">
      <w:pPr>
        <w:pStyle w:val="7"/>
        <w:spacing w:after="0"/>
        <w:sectPr>
          <w:pgSz w:w="11910" w:h="16840"/>
          <w:pgMar w:top="920" w:right="0" w:bottom="280" w:left="425" w:header="736" w:footer="0" w:gutter="0"/>
          <w:cols w:space="720" w:num="1"/>
        </w:sectPr>
      </w:pPr>
    </w:p>
    <w:p w14:paraId="2180441B">
      <w:pPr>
        <w:pStyle w:val="7"/>
        <w:spacing w:before="189"/>
        <w:ind w:right="850" w:firstLine="0"/>
      </w:pPr>
      <w:r>
        <w:t>проблемы,</w:t>
      </w:r>
      <w:r>
        <w:rPr>
          <w:spacing w:val="-7"/>
        </w:rPr>
        <w:t xml:space="preserve"> </w:t>
      </w:r>
      <w:r>
        <w:t>жанры,</w:t>
      </w:r>
      <w:r>
        <w:rPr>
          <w:spacing w:val="-7"/>
        </w:rPr>
        <w:t xml:space="preserve"> </w:t>
      </w:r>
      <w:r>
        <w:t>стили,</w:t>
      </w:r>
      <w:r>
        <w:rPr>
          <w:spacing w:val="-7"/>
        </w:rPr>
        <w:t xml:space="preserve"> </w:t>
      </w:r>
      <w:r>
        <w:t>приёмы,</w:t>
      </w:r>
      <w:r>
        <w:rPr>
          <w:spacing w:val="-7"/>
        </w:rPr>
        <w:t xml:space="preserve"> </w:t>
      </w:r>
      <w:r>
        <w:t>эпизоды,</w:t>
      </w:r>
      <w:r>
        <w:rPr>
          <w:spacing w:val="-7"/>
        </w:rPr>
        <w:t xml:space="preserve"> </w:t>
      </w:r>
      <w:r>
        <w:t>детали</w:t>
      </w:r>
      <w:r>
        <w:rPr>
          <w:spacing w:val="-6"/>
        </w:rPr>
        <w:t xml:space="preserve"> </w:t>
      </w:r>
      <w:r>
        <w:t>в</w:t>
      </w:r>
      <w:r>
        <w:rPr>
          <w:spacing w:val="-10"/>
        </w:rPr>
        <w:t xml:space="preserve"> </w:t>
      </w:r>
      <w:r>
        <w:t>целях</w:t>
      </w:r>
      <w:r>
        <w:rPr>
          <w:spacing w:val="-7"/>
        </w:rPr>
        <w:t xml:space="preserve"> </w:t>
      </w:r>
      <w:r>
        <w:t>более</w:t>
      </w:r>
      <w:r>
        <w:rPr>
          <w:spacing w:val="-8"/>
        </w:rPr>
        <w:t xml:space="preserve"> </w:t>
      </w:r>
      <w:r>
        <w:t>объективного</w:t>
      </w:r>
      <w:r>
        <w:rPr>
          <w:spacing w:val="-9"/>
        </w:rPr>
        <w:t xml:space="preserve"> </w:t>
      </w:r>
      <w:r>
        <w:t>восприятия и оценки произведений;</w:t>
      </w:r>
    </w:p>
    <w:p w14:paraId="79776AFB">
      <w:pPr>
        <w:pStyle w:val="7"/>
        <w:ind w:right="849"/>
      </w:pPr>
      <w:r>
        <w:t>сопоставлять произведения башкирской литературы с произведениями других народов России, выявлять их сходство и национальное своеобразие, объективно их оценивать, выражать в процессе анализа произведений собственную аргументированную позицию, основанную на жизненном и читательском опыте;</w:t>
      </w:r>
    </w:p>
    <w:p w14:paraId="0936B530">
      <w:pPr>
        <w:pStyle w:val="7"/>
        <w:ind w:right="844"/>
      </w:pPr>
      <w:r>
        <w:t>осуществлять самостоятельную учебно-исследовательскую и проектно- исследовательскую деятельность по литературе, оформлять её результаты.</w:t>
      </w:r>
    </w:p>
    <w:p w14:paraId="7AF9376A">
      <w:pPr>
        <w:pStyle w:val="7"/>
        <w:spacing w:before="5"/>
        <w:ind w:left="0" w:firstLine="0"/>
        <w:jc w:val="left"/>
      </w:pPr>
    </w:p>
    <w:p w14:paraId="342785F8">
      <w:pPr>
        <w:pStyle w:val="3"/>
        <w:spacing w:line="240" w:lineRule="auto"/>
        <w:ind w:left="1277" w:right="852" w:firstLine="566"/>
      </w:pPr>
      <w:r>
        <w:t xml:space="preserve">Федеральная рабочая программа по учебному предмету "Родная (татарская) </w:t>
      </w:r>
      <w:r>
        <w:rPr>
          <w:spacing w:val="-2"/>
        </w:rPr>
        <w:t>литература".</w:t>
      </w:r>
    </w:p>
    <w:p w14:paraId="4D57C1A3">
      <w:pPr>
        <w:pStyle w:val="7"/>
        <w:ind w:right="844"/>
      </w:pPr>
      <w:r>
        <w:t xml:space="preserve">Татарская литература, являясь носительницей важных культурных ценностей, смыслов, духовно-нравственных представлений, содействует познанию и усвоению жизненной философии татарского народа, участвует в формировании национального самосознания, самоидентификации и общероссийского гражданского сознания </w:t>
      </w:r>
      <w:r>
        <w:rPr>
          <w:spacing w:val="-2"/>
        </w:rPr>
        <w:t>обучающихся.</w:t>
      </w:r>
    </w:p>
    <w:p w14:paraId="22670071">
      <w:pPr>
        <w:pStyle w:val="7"/>
        <w:ind w:right="846"/>
      </w:pPr>
      <w:r>
        <w:t>Изучение родной литературы способствует познанию жизни и моделированию действительности, создает при помощи изобразительно-выразительных средств художественную картину мира и вызывает определенное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w:t>
      </w:r>
      <w:r>
        <w:rPr>
          <w:spacing w:val="-13"/>
        </w:rPr>
        <w:t xml:space="preserve"> </w:t>
      </w:r>
      <w:r>
        <w:t>личностного</w:t>
      </w:r>
      <w:r>
        <w:rPr>
          <w:spacing w:val="-13"/>
        </w:rPr>
        <w:t xml:space="preserve"> </w:t>
      </w:r>
      <w:r>
        <w:t>развития,</w:t>
      </w:r>
      <w:r>
        <w:rPr>
          <w:spacing w:val="-13"/>
        </w:rPr>
        <w:t xml:space="preserve"> </w:t>
      </w:r>
      <w:r>
        <w:t>способного</w:t>
      </w:r>
      <w:r>
        <w:rPr>
          <w:spacing w:val="-13"/>
        </w:rPr>
        <w:t xml:space="preserve"> </w:t>
      </w:r>
      <w:r>
        <w:t>аргументировать</w:t>
      </w:r>
      <w:r>
        <w:rPr>
          <w:spacing w:val="-11"/>
        </w:rPr>
        <w:t xml:space="preserve"> </w:t>
      </w:r>
      <w:r>
        <w:t>свое</w:t>
      </w:r>
      <w:r>
        <w:rPr>
          <w:spacing w:val="-14"/>
        </w:rPr>
        <w:t xml:space="preserve"> </w:t>
      </w:r>
      <w:r>
        <w:t>мнение</w:t>
      </w:r>
      <w:r>
        <w:rPr>
          <w:spacing w:val="-14"/>
        </w:rPr>
        <w:t xml:space="preserve"> </w:t>
      </w:r>
      <w:r>
        <w:t>и</w:t>
      </w:r>
      <w:r>
        <w:rPr>
          <w:spacing w:val="-14"/>
        </w:rPr>
        <w:t xml:space="preserve"> </w:t>
      </w:r>
      <w:r>
        <w:t>оформлять его</w:t>
      </w:r>
      <w:r>
        <w:rPr>
          <w:spacing w:val="-8"/>
        </w:rPr>
        <w:t xml:space="preserve"> </w:t>
      </w:r>
      <w:r>
        <w:t>словесно</w:t>
      </w:r>
      <w:r>
        <w:rPr>
          <w:spacing w:val="-8"/>
        </w:rPr>
        <w:t xml:space="preserve"> </w:t>
      </w:r>
      <w:r>
        <w:t>в</w:t>
      </w:r>
      <w:r>
        <w:rPr>
          <w:spacing w:val="-2"/>
        </w:rPr>
        <w:t xml:space="preserve"> </w:t>
      </w:r>
      <w:r>
        <w:t>устных</w:t>
      </w:r>
      <w:r>
        <w:rPr>
          <w:spacing w:val="-7"/>
        </w:rPr>
        <w:t xml:space="preserve"> </w:t>
      </w:r>
      <w:r>
        <w:t>и</w:t>
      </w:r>
      <w:r>
        <w:rPr>
          <w:spacing w:val="-7"/>
        </w:rPr>
        <w:t xml:space="preserve"> </w:t>
      </w:r>
      <w:r>
        <w:t>письменных</w:t>
      </w:r>
      <w:r>
        <w:rPr>
          <w:spacing w:val="-6"/>
        </w:rPr>
        <w:t xml:space="preserve"> </w:t>
      </w:r>
      <w:r>
        <w:t>высказываниях,</w:t>
      </w:r>
      <w:r>
        <w:rPr>
          <w:spacing w:val="-8"/>
        </w:rPr>
        <w:t xml:space="preserve"> </w:t>
      </w:r>
      <w:r>
        <w:t>а</w:t>
      </w:r>
      <w:r>
        <w:rPr>
          <w:spacing w:val="-9"/>
        </w:rPr>
        <w:t xml:space="preserve"> </w:t>
      </w:r>
      <w:r>
        <w:t>также</w:t>
      </w:r>
      <w:r>
        <w:rPr>
          <w:spacing w:val="-9"/>
        </w:rPr>
        <w:t xml:space="preserve"> </w:t>
      </w:r>
      <w:r>
        <w:t>формирование</w:t>
      </w:r>
      <w:r>
        <w:rPr>
          <w:spacing w:val="-9"/>
        </w:rPr>
        <w:t xml:space="preserve"> </w:t>
      </w:r>
      <w:r>
        <w:t>потребности</w:t>
      </w:r>
      <w:r>
        <w:rPr>
          <w:spacing w:val="-7"/>
        </w:rPr>
        <w:t xml:space="preserve"> </w:t>
      </w:r>
      <w:r>
        <w:t>в систематическом чтении как средстве познания мира и себя в этом мире, гармонизации отношений человека и общества.</w:t>
      </w:r>
    </w:p>
    <w:p w14:paraId="01001871">
      <w:pPr>
        <w:pStyle w:val="7"/>
        <w:ind w:right="848"/>
      </w:pPr>
      <w:r>
        <w:t>Изучение родной (татарской) литературы в 5–9 классах обеспечивает постижение обучающимися произведений татарской литературы, развитие навыков интерпретации и анализа с опорой на принципы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своего народа.</w:t>
      </w:r>
    </w:p>
    <w:p w14:paraId="621B718E">
      <w:pPr>
        <w:pStyle w:val="7"/>
        <w:ind w:right="850"/>
      </w:pPr>
      <w:r>
        <w:t>Учебный предмет обеспечивает межпредметные связи с другими учебными предметами гуманитарного цикла, особенно с учебным предметом «Родной (татарский) язык» и «Литература».</w:t>
      </w:r>
    </w:p>
    <w:p w14:paraId="2F36D865">
      <w:pPr>
        <w:pStyle w:val="7"/>
        <w:ind w:right="852"/>
      </w:pPr>
      <w:r>
        <w:t xml:space="preserve">ЦЕЛЬ И ЗАДАЧИ ИЗУЧЕНИЯ УЧЕБНОГО ПРЕДМЕТА «РОДНАЯ (ТАТАРСКАЯ) </w:t>
      </w:r>
      <w:r>
        <w:rPr>
          <w:spacing w:val="-2"/>
        </w:rPr>
        <w:t>ЛИТЕРАТУРА»</w:t>
      </w:r>
    </w:p>
    <w:p w14:paraId="514B8E85">
      <w:pPr>
        <w:pStyle w:val="7"/>
        <w:ind w:right="848"/>
      </w:pPr>
      <w:r>
        <w:t>Цель изучения учебного предмета – воспитание ценностного отношения к родной (татарской) литературе как существенной части родной культуры, приобщение обучающихся</w:t>
      </w:r>
      <w:r>
        <w:rPr>
          <w:spacing w:val="-1"/>
        </w:rPr>
        <w:t xml:space="preserve"> </w:t>
      </w:r>
      <w:r>
        <w:t>к</w:t>
      </w:r>
      <w:r>
        <w:rPr>
          <w:spacing w:val="-1"/>
        </w:rPr>
        <w:t xml:space="preserve"> </w:t>
      </w:r>
      <w:r>
        <w:t>культурному</w:t>
      </w:r>
      <w:r>
        <w:rPr>
          <w:spacing w:val="-6"/>
        </w:rPr>
        <w:t xml:space="preserve"> </w:t>
      </w:r>
      <w:r>
        <w:t>наследию и традициям</w:t>
      </w:r>
      <w:r>
        <w:rPr>
          <w:spacing w:val="-2"/>
        </w:rPr>
        <w:t xml:space="preserve"> </w:t>
      </w:r>
      <w:r>
        <w:t>своего</w:t>
      </w:r>
      <w:r>
        <w:rPr>
          <w:spacing w:val="-1"/>
        </w:rPr>
        <w:t xml:space="preserve"> </w:t>
      </w:r>
      <w:r>
        <w:t>народа,</w:t>
      </w:r>
      <w:r>
        <w:rPr>
          <w:spacing w:val="-1"/>
        </w:rPr>
        <w:t xml:space="preserve"> </w:t>
      </w:r>
      <w:r>
        <w:t>а также</w:t>
      </w:r>
      <w:r>
        <w:rPr>
          <w:spacing w:val="-2"/>
        </w:rPr>
        <w:t xml:space="preserve"> </w:t>
      </w:r>
      <w:r>
        <w:t>формирование грамотного читателя, способного использовать свою читательскую деятельность как средство для самообразования.</w:t>
      </w:r>
    </w:p>
    <w:p w14:paraId="7DA9DCC7">
      <w:pPr>
        <w:pStyle w:val="7"/>
        <w:ind w:left="1843" w:firstLine="0"/>
      </w:pPr>
      <w:r>
        <w:t>Задачи</w:t>
      </w:r>
      <w:r>
        <w:rPr>
          <w:spacing w:val="-5"/>
        </w:rPr>
        <w:t xml:space="preserve"> </w:t>
      </w:r>
      <w:r>
        <w:t>изучения</w:t>
      </w:r>
      <w:r>
        <w:rPr>
          <w:spacing w:val="-2"/>
        </w:rPr>
        <w:t xml:space="preserve"> </w:t>
      </w:r>
      <w:r>
        <w:t>учебного</w:t>
      </w:r>
      <w:r>
        <w:rPr>
          <w:spacing w:val="-4"/>
        </w:rPr>
        <w:t xml:space="preserve"> </w:t>
      </w:r>
      <w:r>
        <w:rPr>
          <w:spacing w:val="-2"/>
        </w:rPr>
        <w:t>предмета:</w:t>
      </w:r>
    </w:p>
    <w:p w14:paraId="6710CE2A">
      <w:pPr>
        <w:pStyle w:val="10"/>
        <w:numPr>
          <w:ilvl w:val="0"/>
          <w:numId w:val="42"/>
        </w:numPr>
        <w:tabs>
          <w:tab w:val="left" w:pos="2260"/>
        </w:tabs>
        <w:spacing w:before="0" w:after="0" w:line="240" w:lineRule="auto"/>
        <w:ind w:left="1277" w:right="844" w:firstLine="566"/>
        <w:jc w:val="both"/>
        <w:rPr>
          <w:sz w:val="24"/>
        </w:rPr>
      </w:pPr>
      <w:r>
        <w:rPr>
          <w:sz w:val="24"/>
        </w:rPr>
        <w:t>развитие умений комментировать, анализировать и интерпретировать художественный текст;</w:t>
      </w:r>
    </w:p>
    <w:p w14:paraId="4F812588">
      <w:pPr>
        <w:pStyle w:val="10"/>
        <w:numPr>
          <w:ilvl w:val="0"/>
          <w:numId w:val="42"/>
        </w:numPr>
        <w:tabs>
          <w:tab w:val="left" w:pos="2061"/>
        </w:tabs>
        <w:spacing w:before="0" w:after="0" w:line="240" w:lineRule="auto"/>
        <w:ind w:left="1277" w:right="852" w:firstLine="566"/>
        <w:jc w:val="both"/>
        <w:rPr>
          <w:sz w:val="24"/>
        </w:rPr>
      </w:pPr>
      <w:r>
        <w:rPr>
          <w:sz w:val="24"/>
        </w:rPr>
        <w:t>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14:paraId="6F575CDD">
      <w:pPr>
        <w:pStyle w:val="10"/>
        <w:numPr>
          <w:ilvl w:val="0"/>
          <w:numId w:val="42"/>
        </w:numPr>
        <w:tabs>
          <w:tab w:val="left" w:pos="2126"/>
        </w:tabs>
        <w:spacing w:before="0" w:after="0" w:line="240" w:lineRule="auto"/>
        <w:ind w:left="1277" w:right="851" w:firstLine="566"/>
        <w:jc w:val="both"/>
        <w:rPr>
          <w:sz w:val="24"/>
        </w:rPr>
      </w:pPr>
      <w:r>
        <w:rPr>
          <w:sz w:val="24"/>
        </w:rPr>
        <w:t>знакомство с татарским литературным процессом и осознание его связи с историческим процессом;</w:t>
      </w:r>
    </w:p>
    <w:p w14:paraId="21B885A8">
      <w:pPr>
        <w:pStyle w:val="10"/>
        <w:numPr>
          <w:ilvl w:val="0"/>
          <w:numId w:val="42"/>
        </w:numPr>
        <w:tabs>
          <w:tab w:val="left" w:pos="2181"/>
        </w:tabs>
        <w:spacing w:before="0" w:after="0" w:line="240" w:lineRule="auto"/>
        <w:ind w:left="1277" w:right="853" w:firstLine="566"/>
        <w:jc w:val="both"/>
        <w:rPr>
          <w:sz w:val="24"/>
        </w:rPr>
      </w:pPr>
      <w:r>
        <w:rPr>
          <w:sz w:val="24"/>
        </w:rPr>
        <w:t>развитие коммуникативных умений обучающихся (устной и письменной диалогической и монологической речи на татарском языке);</w:t>
      </w:r>
    </w:p>
    <w:p w14:paraId="216BE472">
      <w:pPr>
        <w:pStyle w:val="10"/>
        <w:numPr>
          <w:ilvl w:val="0"/>
          <w:numId w:val="42"/>
        </w:numPr>
        <w:tabs>
          <w:tab w:val="left" w:pos="2023"/>
        </w:tabs>
        <w:spacing w:before="0" w:after="0" w:line="240" w:lineRule="auto"/>
        <w:ind w:left="2023" w:right="0" w:hanging="180"/>
        <w:jc w:val="both"/>
        <w:rPr>
          <w:sz w:val="24"/>
        </w:rPr>
      </w:pPr>
      <w:r>
        <w:rPr>
          <w:sz w:val="24"/>
        </w:rPr>
        <w:t>формирование</w:t>
      </w:r>
      <w:r>
        <w:rPr>
          <w:spacing w:val="-5"/>
          <w:sz w:val="24"/>
        </w:rPr>
        <w:t xml:space="preserve"> </w:t>
      </w:r>
      <w:r>
        <w:rPr>
          <w:sz w:val="24"/>
        </w:rPr>
        <w:t>читательского</w:t>
      </w:r>
      <w:r>
        <w:rPr>
          <w:spacing w:val="-3"/>
          <w:sz w:val="24"/>
        </w:rPr>
        <w:t xml:space="preserve"> </w:t>
      </w:r>
      <w:r>
        <w:rPr>
          <w:spacing w:val="-2"/>
          <w:sz w:val="24"/>
        </w:rPr>
        <w:t>кругозора;</w:t>
      </w:r>
    </w:p>
    <w:p w14:paraId="6F8A61B0">
      <w:pPr>
        <w:pStyle w:val="10"/>
        <w:spacing w:after="0" w:line="240" w:lineRule="auto"/>
        <w:jc w:val="both"/>
        <w:rPr>
          <w:sz w:val="24"/>
        </w:rPr>
        <w:sectPr>
          <w:pgSz w:w="11910" w:h="16840"/>
          <w:pgMar w:top="920" w:right="0" w:bottom="280" w:left="425" w:header="736" w:footer="0" w:gutter="0"/>
          <w:cols w:space="720" w:num="1"/>
        </w:sectPr>
      </w:pPr>
    </w:p>
    <w:p w14:paraId="6F38D28A">
      <w:pPr>
        <w:pStyle w:val="10"/>
        <w:numPr>
          <w:ilvl w:val="0"/>
          <w:numId w:val="42"/>
        </w:numPr>
        <w:tabs>
          <w:tab w:val="left" w:pos="2023"/>
        </w:tabs>
        <w:spacing w:before="189" w:after="0" w:line="240" w:lineRule="auto"/>
        <w:ind w:left="2023" w:right="0" w:hanging="180"/>
        <w:jc w:val="left"/>
        <w:rPr>
          <w:sz w:val="24"/>
        </w:rPr>
      </w:pPr>
      <w:r>
        <w:rPr>
          <w:sz w:val="24"/>
        </w:rPr>
        <w:t>формирование</w:t>
      </w:r>
      <w:r>
        <w:rPr>
          <w:spacing w:val="-7"/>
          <w:sz w:val="24"/>
        </w:rPr>
        <w:t xml:space="preserve"> </w:t>
      </w:r>
      <w:r>
        <w:rPr>
          <w:sz w:val="24"/>
        </w:rPr>
        <w:t>нравственных</w:t>
      </w:r>
      <w:r>
        <w:rPr>
          <w:spacing w:val="-5"/>
          <w:sz w:val="24"/>
        </w:rPr>
        <w:t xml:space="preserve"> </w:t>
      </w:r>
      <w:r>
        <w:rPr>
          <w:sz w:val="24"/>
        </w:rPr>
        <w:t>и</w:t>
      </w:r>
      <w:r>
        <w:rPr>
          <w:spacing w:val="-5"/>
          <w:sz w:val="24"/>
        </w:rPr>
        <w:t xml:space="preserve"> </w:t>
      </w:r>
      <w:r>
        <w:rPr>
          <w:sz w:val="24"/>
        </w:rPr>
        <w:t>эстетических</w:t>
      </w:r>
      <w:r>
        <w:rPr>
          <w:spacing w:val="-5"/>
          <w:sz w:val="24"/>
        </w:rPr>
        <w:t xml:space="preserve"> </w:t>
      </w:r>
      <w:r>
        <w:rPr>
          <w:sz w:val="24"/>
        </w:rPr>
        <w:t>чувств</w:t>
      </w:r>
      <w:r>
        <w:rPr>
          <w:spacing w:val="-4"/>
          <w:sz w:val="24"/>
        </w:rPr>
        <w:t xml:space="preserve"> </w:t>
      </w:r>
      <w:r>
        <w:rPr>
          <w:spacing w:val="-2"/>
          <w:sz w:val="24"/>
        </w:rPr>
        <w:t>обучающихся;</w:t>
      </w:r>
    </w:p>
    <w:p w14:paraId="2AA7C719">
      <w:pPr>
        <w:pStyle w:val="10"/>
        <w:numPr>
          <w:ilvl w:val="0"/>
          <w:numId w:val="42"/>
        </w:numPr>
        <w:tabs>
          <w:tab w:val="left" w:pos="2023"/>
        </w:tabs>
        <w:spacing w:before="0" w:after="0" w:line="240" w:lineRule="auto"/>
        <w:ind w:left="2023" w:right="0" w:hanging="180"/>
        <w:jc w:val="left"/>
        <w:rPr>
          <w:sz w:val="24"/>
        </w:rPr>
      </w:pPr>
      <w:r>
        <w:rPr>
          <w:sz w:val="24"/>
        </w:rPr>
        <w:t>развитие</w:t>
      </w:r>
      <w:r>
        <w:rPr>
          <w:spacing w:val="-7"/>
          <w:sz w:val="24"/>
        </w:rPr>
        <w:t xml:space="preserve"> </w:t>
      </w:r>
      <w:r>
        <w:rPr>
          <w:sz w:val="24"/>
        </w:rPr>
        <w:t>способностей</w:t>
      </w:r>
      <w:r>
        <w:rPr>
          <w:spacing w:val="-4"/>
          <w:sz w:val="24"/>
        </w:rPr>
        <w:t xml:space="preserve"> </w:t>
      </w:r>
      <w:r>
        <w:rPr>
          <w:sz w:val="24"/>
        </w:rPr>
        <w:t>к</w:t>
      </w:r>
      <w:r>
        <w:rPr>
          <w:spacing w:val="-3"/>
          <w:sz w:val="24"/>
        </w:rPr>
        <w:t xml:space="preserve"> </w:t>
      </w:r>
      <w:r>
        <w:rPr>
          <w:sz w:val="24"/>
        </w:rPr>
        <w:t>творческой</w:t>
      </w:r>
      <w:r>
        <w:rPr>
          <w:spacing w:val="-4"/>
          <w:sz w:val="24"/>
        </w:rPr>
        <w:t xml:space="preserve"> </w:t>
      </w:r>
      <w:r>
        <w:rPr>
          <w:sz w:val="24"/>
        </w:rPr>
        <w:t>деятельности</w:t>
      </w:r>
      <w:r>
        <w:rPr>
          <w:spacing w:val="-3"/>
          <w:sz w:val="24"/>
        </w:rPr>
        <w:t xml:space="preserve"> </w:t>
      </w:r>
      <w:r>
        <w:rPr>
          <w:sz w:val="24"/>
        </w:rPr>
        <w:t>на</w:t>
      </w:r>
      <w:r>
        <w:rPr>
          <w:spacing w:val="-4"/>
          <w:sz w:val="24"/>
        </w:rPr>
        <w:t xml:space="preserve"> </w:t>
      </w:r>
      <w:r>
        <w:rPr>
          <w:sz w:val="24"/>
        </w:rPr>
        <w:t>родном</w:t>
      </w:r>
      <w:r>
        <w:rPr>
          <w:spacing w:val="-5"/>
          <w:sz w:val="24"/>
        </w:rPr>
        <w:t xml:space="preserve"> </w:t>
      </w:r>
      <w:r>
        <w:rPr>
          <w:sz w:val="24"/>
        </w:rPr>
        <w:t>(татарском)</w:t>
      </w:r>
      <w:r>
        <w:rPr>
          <w:spacing w:val="-3"/>
          <w:sz w:val="24"/>
        </w:rPr>
        <w:t xml:space="preserve"> </w:t>
      </w:r>
      <w:r>
        <w:rPr>
          <w:spacing w:val="-2"/>
          <w:sz w:val="24"/>
        </w:rPr>
        <w:t>языке;</w:t>
      </w:r>
    </w:p>
    <w:p w14:paraId="007ED174">
      <w:pPr>
        <w:pStyle w:val="10"/>
        <w:numPr>
          <w:ilvl w:val="0"/>
          <w:numId w:val="42"/>
        </w:numPr>
        <w:tabs>
          <w:tab w:val="left" w:pos="2023"/>
        </w:tabs>
        <w:spacing w:before="0" w:after="0" w:line="240" w:lineRule="auto"/>
        <w:ind w:left="2023" w:right="0" w:hanging="180"/>
        <w:jc w:val="left"/>
        <w:rPr>
          <w:sz w:val="24"/>
        </w:rPr>
      </w:pPr>
      <w:r>
        <w:rPr>
          <w:sz w:val="24"/>
        </w:rPr>
        <w:t>овладение</w:t>
      </w:r>
      <w:r>
        <w:rPr>
          <w:spacing w:val="-9"/>
          <w:sz w:val="24"/>
        </w:rPr>
        <w:t xml:space="preserve"> </w:t>
      </w:r>
      <w:r>
        <w:rPr>
          <w:sz w:val="24"/>
        </w:rPr>
        <w:t>общеучебными</w:t>
      </w:r>
      <w:r>
        <w:rPr>
          <w:spacing w:val="-2"/>
          <w:sz w:val="24"/>
        </w:rPr>
        <w:t xml:space="preserve"> </w:t>
      </w:r>
      <w:r>
        <w:rPr>
          <w:sz w:val="24"/>
        </w:rPr>
        <w:t>умениями</w:t>
      </w:r>
      <w:r>
        <w:rPr>
          <w:spacing w:val="-6"/>
          <w:sz w:val="24"/>
        </w:rPr>
        <w:t xml:space="preserve"> </w:t>
      </w:r>
      <w:r>
        <w:rPr>
          <w:sz w:val="24"/>
        </w:rPr>
        <w:t>и</w:t>
      </w:r>
      <w:r>
        <w:rPr>
          <w:spacing w:val="-2"/>
          <w:sz w:val="24"/>
        </w:rPr>
        <w:t xml:space="preserve"> </w:t>
      </w:r>
      <w:r>
        <w:rPr>
          <w:sz w:val="24"/>
        </w:rPr>
        <w:t>универсальными</w:t>
      </w:r>
      <w:r>
        <w:rPr>
          <w:spacing w:val="-3"/>
          <w:sz w:val="24"/>
        </w:rPr>
        <w:t xml:space="preserve"> </w:t>
      </w:r>
      <w:r>
        <w:rPr>
          <w:sz w:val="24"/>
        </w:rPr>
        <w:t>учебными</w:t>
      </w:r>
      <w:r>
        <w:rPr>
          <w:spacing w:val="-5"/>
          <w:sz w:val="24"/>
        </w:rPr>
        <w:t xml:space="preserve"> </w:t>
      </w:r>
      <w:r>
        <w:rPr>
          <w:spacing w:val="-2"/>
          <w:sz w:val="24"/>
        </w:rPr>
        <w:t>действиями.</w:t>
      </w:r>
    </w:p>
    <w:p w14:paraId="3497DCA0">
      <w:pPr>
        <w:pStyle w:val="7"/>
        <w:ind w:left="0" w:firstLine="0"/>
        <w:jc w:val="left"/>
      </w:pPr>
    </w:p>
    <w:p w14:paraId="6F306E7E">
      <w:pPr>
        <w:pStyle w:val="7"/>
        <w:ind w:right="850"/>
      </w:pPr>
      <w:r>
        <w:t>В соответствии с Федеральным государственным образовательным стандартом основного общего образования учебный предмет «Родная литература» входит в предметную область «Родной язык и родная литература».</w:t>
      </w:r>
    </w:p>
    <w:p w14:paraId="4BDB858C">
      <w:pPr>
        <w:pStyle w:val="7"/>
        <w:ind w:right="850"/>
      </w:pPr>
      <w:r>
        <w:t>На изучение предмета «Родная (татарская) литература» в общеобразовательных организациях с</w:t>
      </w:r>
      <w:r>
        <w:rPr>
          <w:spacing w:val="-1"/>
        </w:rPr>
        <w:t xml:space="preserve"> </w:t>
      </w:r>
      <w:r>
        <w:t>обучением</w:t>
      </w:r>
      <w:r>
        <w:rPr>
          <w:spacing w:val="-1"/>
        </w:rPr>
        <w:t xml:space="preserve"> </w:t>
      </w:r>
      <w:r>
        <w:t>на</w:t>
      </w:r>
      <w:r>
        <w:rPr>
          <w:spacing w:val="-1"/>
        </w:rPr>
        <w:t xml:space="preserve"> </w:t>
      </w:r>
      <w:r>
        <w:t>родном</w:t>
      </w:r>
      <w:r>
        <w:rPr>
          <w:spacing w:val="-1"/>
        </w:rPr>
        <w:t xml:space="preserve"> </w:t>
      </w:r>
      <w:r>
        <w:t>(татарском)</w:t>
      </w:r>
      <w:r>
        <w:rPr>
          <w:spacing w:val="-1"/>
        </w:rPr>
        <w:t xml:space="preserve"> </w:t>
      </w:r>
      <w:r>
        <w:t>языке</w:t>
      </w:r>
      <w:r>
        <w:rPr>
          <w:spacing w:val="-1"/>
        </w:rPr>
        <w:t xml:space="preserve"> </w:t>
      </w:r>
      <w:r>
        <w:t>отводится</w:t>
      </w:r>
      <w:r>
        <w:rPr>
          <w:spacing w:val="-1"/>
        </w:rPr>
        <w:t xml:space="preserve"> </w:t>
      </w:r>
      <w:r>
        <w:t>1 часа в</w:t>
      </w:r>
      <w:r>
        <w:rPr>
          <w:spacing w:val="-1"/>
        </w:rPr>
        <w:t xml:space="preserve"> </w:t>
      </w:r>
      <w:r>
        <w:t>неделю во</w:t>
      </w:r>
      <w:r>
        <w:rPr>
          <w:spacing w:val="-1"/>
        </w:rPr>
        <w:t xml:space="preserve"> </w:t>
      </w:r>
      <w:r>
        <w:t>всех классах основного общего образования, по 34 часов в каждом классе.</w:t>
      </w:r>
    </w:p>
    <w:p w14:paraId="32882B2F">
      <w:pPr>
        <w:pStyle w:val="2"/>
        <w:spacing w:before="5"/>
        <w:ind w:left="1843"/>
      </w:pPr>
      <w:r>
        <w:t>СОДЕРЖАНИЕ</w:t>
      </w:r>
      <w:r>
        <w:rPr>
          <w:spacing w:val="-3"/>
        </w:rPr>
        <w:t xml:space="preserve"> </w:t>
      </w:r>
      <w:r>
        <w:t>УЧЕБНОГО</w:t>
      </w:r>
      <w:r>
        <w:rPr>
          <w:spacing w:val="-3"/>
        </w:rPr>
        <w:t xml:space="preserve"> </w:t>
      </w:r>
      <w:r>
        <w:rPr>
          <w:spacing w:val="-2"/>
        </w:rPr>
        <w:t>ПРЕДМЕТА</w:t>
      </w:r>
    </w:p>
    <w:p w14:paraId="63B85F66">
      <w:pPr>
        <w:pStyle w:val="3"/>
      </w:pPr>
      <w:r>
        <w:t>Содержание</w:t>
      </w:r>
      <w:r>
        <w:rPr>
          <w:spacing w:val="-4"/>
        </w:rPr>
        <w:t xml:space="preserve"> </w:t>
      </w:r>
      <w:r>
        <w:t>обучения</w:t>
      </w:r>
      <w:r>
        <w:rPr>
          <w:spacing w:val="-2"/>
        </w:rPr>
        <w:t xml:space="preserve"> </w:t>
      </w:r>
      <w:r>
        <w:t>в</w:t>
      </w:r>
      <w:r>
        <w:rPr>
          <w:spacing w:val="-3"/>
        </w:rPr>
        <w:t xml:space="preserve"> </w:t>
      </w:r>
      <w:r>
        <w:t>5</w:t>
      </w:r>
      <w:r>
        <w:rPr>
          <w:spacing w:val="-2"/>
        </w:rPr>
        <w:t xml:space="preserve"> классе.</w:t>
      </w:r>
    </w:p>
    <w:p w14:paraId="2B7D1991">
      <w:pPr>
        <w:pStyle w:val="7"/>
        <w:ind w:right="848"/>
      </w:pPr>
      <w:r>
        <w:t xml:space="preserve">Периодическая печать на татарском языке для детей. Детский журнал «Ялкын» </w:t>
      </w:r>
      <w:r>
        <w:rPr>
          <w:spacing w:val="-2"/>
        </w:rPr>
        <w:t>(«Пламя»).</w:t>
      </w:r>
    </w:p>
    <w:p w14:paraId="2853F440">
      <w:pPr>
        <w:pStyle w:val="7"/>
        <w:ind w:left="1843" w:firstLine="0"/>
      </w:pPr>
      <w:r>
        <w:t>Устное</w:t>
      </w:r>
      <w:r>
        <w:rPr>
          <w:spacing w:val="-3"/>
        </w:rPr>
        <w:t xml:space="preserve"> </w:t>
      </w:r>
      <w:r>
        <w:t>народное</w:t>
      </w:r>
      <w:r>
        <w:rPr>
          <w:spacing w:val="-3"/>
        </w:rPr>
        <w:t xml:space="preserve"> </w:t>
      </w:r>
      <w:r>
        <w:rPr>
          <w:spacing w:val="-2"/>
        </w:rPr>
        <w:t>творчество</w:t>
      </w:r>
    </w:p>
    <w:p w14:paraId="340A18A6">
      <w:pPr>
        <w:pStyle w:val="7"/>
        <w:ind w:left="1843" w:firstLine="0"/>
      </w:pPr>
      <w:r>
        <w:t>Устное</w:t>
      </w:r>
      <w:r>
        <w:rPr>
          <w:spacing w:val="-4"/>
        </w:rPr>
        <w:t xml:space="preserve"> </w:t>
      </w:r>
      <w:r>
        <w:t>народное</w:t>
      </w:r>
      <w:r>
        <w:rPr>
          <w:spacing w:val="-3"/>
        </w:rPr>
        <w:t xml:space="preserve"> </w:t>
      </w:r>
      <w:r>
        <w:t>творчество</w:t>
      </w:r>
      <w:r>
        <w:rPr>
          <w:spacing w:val="-2"/>
        </w:rPr>
        <w:t xml:space="preserve"> </w:t>
      </w:r>
      <w:r>
        <w:t>как</w:t>
      </w:r>
      <w:r>
        <w:rPr>
          <w:spacing w:val="-2"/>
        </w:rPr>
        <w:t xml:space="preserve"> </w:t>
      </w:r>
      <w:r>
        <w:t>народное</w:t>
      </w:r>
      <w:r>
        <w:rPr>
          <w:spacing w:val="-3"/>
        </w:rPr>
        <w:t xml:space="preserve"> </w:t>
      </w:r>
      <w:r>
        <w:rPr>
          <w:spacing w:val="-2"/>
        </w:rPr>
        <w:t>достояние.</w:t>
      </w:r>
    </w:p>
    <w:p w14:paraId="10A88FB7">
      <w:pPr>
        <w:pStyle w:val="7"/>
        <w:ind w:right="852"/>
      </w:pPr>
      <w:r>
        <w:t>Особенности</w:t>
      </w:r>
      <w:r>
        <w:rPr>
          <w:spacing w:val="-12"/>
        </w:rPr>
        <w:t xml:space="preserve"> </w:t>
      </w:r>
      <w:r>
        <w:t>фольклорных</w:t>
      </w:r>
      <w:r>
        <w:rPr>
          <w:spacing w:val="-14"/>
        </w:rPr>
        <w:t xml:space="preserve"> </w:t>
      </w:r>
      <w:r>
        <w:t>произведений.</w:t>
      </w:r>
      <w:r>
        <w:rPr>
          <w:spacing w:val="-14"/>
        </w:rPr>
        <w:t xml:space="preserve"> </w:t>
      </w:r>
      <w:r>
        <w:t>Основные</w:t>
      </w:r>
      <w:r>
        <w:rPr>
          <w:spacing w:val="-15"/>
        </w:rPr>
        <w:t xml:space="preserve"> </w:t>
      </w:r>
      <w:r>
        <w:t>жанры</w:t>
      </w:r>
      <w:r>
        <w:rPr>
          <w:spacing w:val="-14"/>
        </w:rPr>
        <w:t xml:space="preserve"> </w:t>
      </w:r>
      <w:r>
        <w:t>фольклора.</w:t>
      </w:r>
      <w:r>
        <w:rPr>
          <w:spacing w:val="-14"/>
        </w:rPr>
        <w:t xml:space="preserve"> </w:t>
      </w:r>
      <w:r>
        <w:t>Отображение национального характера в сказках.</w:t>
      </w:r>
    </w:p>
    <w:p w14:paraId="45BB7B59">
      <w:pPr>
        <w:pStyle w:val="7"/>
        <w:ind w:left="1843" w:firstLine="0"/>
      </w:pPr>
      <w:r>
        <w:t>Сказки.</w:t>
      </w:r>
      <w:r>
        <w:rPr>
          <w:spacing w:val="-3"/>
        </w:rPr>
        <w:t xml:space="preserve"> </w:t>
      </w:r>
      <w:r>
        <w:t>Виды</w:t>
      </w:r>
      <w:r>
        <w:rPr>
          <w:spacing w:val="-2"/>
        </w:rPr>
        <w:t xml:space="preserve"> сказок.</w:t>
      </w:r>
    </w:p>
    <w:p w14:paraId="171D92CE">
      <w:pPr>
        <w:pStyle w:val="7"/>
        <w:ind w:right="850"/>
      </w:pPr>
      <w:r>
        <w:t>Татарские народные сказки: «Хәйләкәр төлке» («Хитрая лиса»), «Өч кыз» («Три дочери»), «Ак бүре» («Белый волк»).</w:t>
      </w:r>
    </w:p>
    <w:p w14:paraId="154DCD1F">
      <w:pPr>
        <w:pStyle w:val="7"/>
        <w:ind w:right="852"/>
      </w:pPr>
      <w:r>
        <w:t>Мифы. Понятие о мифе. Происхождение мифов, их классификация. Татарские народные мифы.</w:t>
      </w:r>
    </w:p>
    <w:p w14:paraId="49C2A2D6">
      <w:pPr>
        <w:pStyle w:val="7"/>
        <w:ind w:right="856"/>
      </w:pPr>
      <w:r>
        <w:t>Мифы: «Нәркәс чәчәге» («Цветок Нарцисс»), «Җил иясе җил чыгара», («Откуда появляется ветер»), «Тавык» («Курица»).</w:t>
      </w:r>
    </w:p>
    <w:p w14:paraId="0228E128">
      <w:pPr>
        <w:pStyle w:val="7"/>
        <w:ind w:left="1843" w:firstLine="0"/>
      </w:pPr>
      <w:r>
        <w:t>Предания</w:t>
      </w:r>
      <w:r>
        <w:rPr>
          <w:spacing w:val="-5"/>
        </w:rPr>
        <w:t xml:space="preserve"> </w:t>
      </w:r>
      <w:r>
        <w:t>и</w:t>
      </w:r>
      <w:r>
        <w:rPr>
          <w:spacing w:val="-2"/>
        </w:rPr>
        <w:t xml:space="preserve"> </w:t>
      </w:r>
      <w:r>
        <w:t>легенды.</w:t>
      </w:r>
      <w:r>
        <w:rPr>
          <w:spacing w:val="-2"/>
        </w:rPr>
        <w:t xml:space="preserve"> </w:t>
      </w:r>
      <w:r>
        <w:t>Особенности</w:t>
      </w:r>
      <w:r>
        <w:rPr>
          <w:spacing w:val="-2"/>
        </w:rPr>
        <w:t xml:space="preserve"> </w:t>
      </w:r>
      <w:r>
        <w:t>жанра.</w:t>
      </w:r>
      <w:r>
        <w:rPr>
          <w:spacing w:val="-2"/>
        </w:rPr>
        <w:t xml:space="preserve"> </w:t>
      </w:r>
      <w:r>
        <w:t>Отличие</w:t>
      </w:r>
      <w:r>
        <w:rPr>
          <w:spacing w:val="-3"/>
        </w:rPr>
        <w:t xml:space="preserve"> </w:t>
      </w:r>
      <w:r>
        <w:t>легенд</w:t>
      </w:r>
      <w:r>
        <w:rPr>
          <w:spacing w:val="-2"/>
        </w:rPr>
        <w:t xml:space="preserve"> </w:t>
      </w:r>
      <w:r>
        <w:t>от</w:t>
      </w:r>
      <w:r>
        <w:rPr>
          <w:spacing w:val="-2"/>
        </w:rPr>
        <w:t xml:space="preserve"> преданий.</w:t>
      </w:r>
    </w:p>
    <w:p w14:paraId="17F152CF">
      <w:pPr>
        <w:pStyle w:val="7"/>
        <w:ind w:right="854"/>
      </w:pPr>
      <w:r>
        <w:t>Легенды: «Зөһрә кыз»</w:t>
      </w:r>
      <w:r>
        <w:rPr>
          <w:spacing w:val="-1"/>
        </w:rPr>
        <w:t xml:space="preserve"> </w:t>
      </w:r>
      <w:r>
        <w:t>(«Девушка Зухра»), «Кәккүк каян барлыкка килгән»</w:t>
      </w:r>
      <w:r>
        <w:rPr>
          <w:spacing w:val="-1"/>
        </w:rPr>
        <w:t xml:space="preserve"> </w:t>
      </w:r>
      <w:r>
        <w:t>(«Откуда появилась кукушка»), «Ни өчен ләйсән яңгыр бака авызында энҗегә, елан авызында агуга әйләнгән» («Во рту жабы жемчуг, а в пасти змеи яд»).</w:t>
      </w:r>
    </w:p>
    <w:p w14:paraId="41184BAE">
      <w:pPr>
        <w:pStyle w:val="7"/>
        <w:ind w:left="1843" w:firstLine="0"/>
      </w:pPr>
      <w:r>
        <w:t>Предания:</w:t>
      </w:r>
      <w:r>
        <w:rPr>
          <w:spacing w:val="58"/>
        </w:rPr>
        <w:t xml:space="preserve"> </w:t>
      </w:r>
      <w:r>
        <w:t>«Шәһәр</w:t>
      </w:r>
      <w:r>
        <w:rPr>
          <w:spacing w:val="55"/>
        </w:rPr>
        <w:t xml:space="preserve"> </w:t>
      </w:r>
      <w:r>
        <w:t>нигә</w:t>
      </w:r>
      <w:r>
        <w:rPr>
          <w:spacing w:val="54"/>
        </w:rPr>
        <w:t xml:space="preserve"> </w:t>
      </w:r>
      <w:r>
        <w:t>Казан</w:t>
      </w:r>
      <w:r>
        <w:rPr>
          <w:spacing w:val="57"/>
        </w:rPr>
        <w:t xml:space="preserve"> </w:t>
      </w:r>
      <w:r>
        <w:t>дип</w:t>
      </w:r>
      <w:r>
        <w:rPr>
          <w:spacing w:val="56"/>
        </w:rPr>
        <w:t xml:space="preserve"> </w:t>
      </w:r>
      <w:r>
        <w:t>аталган»</w:t>
      </w:r>
      <w:r>
        <w:rPr>
          <w:spacing w:val="50"/>
        </w:rPr>
        <w:t xml:space="preserve"> </w:t>
      </w:r>
      <w:r>
        <w:t>(«Почему</w:t>
      </w:r>
      <w:r>
        <w:rPr>
          <w:spacing w:val="51"/>
        </w:rPr>
        <w:t xml:space="preserve"> </w:t>
      </w:r>
      <w:r>
        <w:t>город</w:t>
      </w:r>
      <w:r>
        <w:rPr>
          <w:spacing w:val="57"/>
        </w:rPr>
        <w:t xml:space="preserve"> </w:t>
      </w:r>
      <w:r>
        <w:t>назвали</w:t>
      </w:r>
      <w:r>
        <w:rPr>
          <w:spacing w:val="57"/>
        </w:rPr>
        <w:t xml:space="preserve"> </w:t>
      </w:r>
      <w:r>
        <w:rPr>
          <w:spacing w:val="-2"/>
        </w:rPr>
        <w:t>Казанью»),</w:t>
      </w:r>
    </w:p>
    <w:p w14:paraId="595DFC2E">
      <w:pPr>
        <w:pStyle w:val="7"/>
        <w:ind w:firstLine="0"/>
      </w:pPr>
      <w:r>
        <w:t>«Тургай</w:t>
      </w:r>
      <w:r>
        <w:rPr>
          <w:spacing w:val="-1"/>
        </w:rPr>
        <w:t xml:space="preserve"> </w:t>
      </w:r>
      <w:r>
        <w:t>моңы»</w:t>
      </w:r>
      <w:r>
        <w:rPr>
          <w:spacing w:val="-9"/>
        </w:rPr>
        <w:t xml:space="preserve"> </w:t>
      </w:r>
      <w:r>
        <w:t xml:space="preserve">(«Печаль </w:t>
      </w:r>
      <w:r>
        <w:rPr>
          <w:spacing w:val="-2"/>
        </w:rPr>
        <w:t>жаворонка»).</w:t>
      </w:r>
    </w:p>
    <w:p w14:paraId="7994E22C">
      <w:pPr>
        <w:pStyle w:val="7"/>
        <w:ind w:left="1843" w:right="853" w:firstLine="0"/>
        <w:jc w:val="left"/>
      </w:pPr>
      <w:r>
        <w:t>Малые</w:t>
      </w:r>
      <w:r>
        <w:rPr>
          <w:spacing w:val="-7"/>
        </w:rPr>
        <w:t xml:space="preserve"> </w:t>
      </w:r>
      <w:r>
        <w:t>жанры</w:t>
      </w:r>
      <w:r>
        <w:rPr>
          <w:spacing w:val="-2"/>
        </w:rPr>
        <w:t xml:space="preserve"> </w:t>
      </w:r>
      <w:r>
        <w:t>устного</w:t>
      </w:r>
      <w:r>
        <w:rPr>
          <w:spacing w:val="-3"/>
        </w:rPr>
        <w:t xml:space="preserve"> </w:t>
      </w:r>
      <w:r>
        <w:t>народного</w:t>
      </w:r>
      <w:r>
        <w:rPr>
          <w:spacing w:val="-5"/>
        </w:rPr>
        <w:t xml:space="preserve"> </w:t>
      </w:r>
      <w:r>
        <w:t>творчества:</w:t>
      </w:r>
      <w:r>
        <w:rPr>
          <w:spacing w:val="-5"/>
        </w:rPr>
        <w:t xml:space="preserve"> </w:t>
      </w:r>
      <w:r>
        <w:t>загадки,</w:t>
      </w:r>
      <w:r>
        <w:rPr>
          <w:spacing w:val="-5"/>
        </w:rPr>
        <w:t xml:space="preserve"> </w:t>
      </w:r>
      <w:r>
        <w:t>пословицы</w:t>
      </w:r>
      <w:r>
        <w:rPr>
          <w:spacing w:val="-5"/>
        </w:rPr>
        <w:t xml:space="preserve"> </w:t>
      </w:r>
      <w:r>
        <w:t>и</w:t>
      </w:r>
      <w:r>
        <w:rPr>
          <w:spacing w:val="-5"/>
        </w:rPr>
        <w:t xml:space="preserve"> </w:t>
      </w:r>
      <w:r>
        <w:t>поговорки. Татарская литература</w:t>
      </w:r>
    </w:p>
    <w:p w14:paraId="68640073">
      <w:pPr>
        <w:pStyle w:val="7"/>
        <w:ind w:left="1843" w:firstLine="0"/>
        <w:jc w:val="left"/>
      </w:pPr>
      <w:r>
        <w:t>Литературная</w:t>
      </w:r>
      <w:r>
        <w:rPr>
          <w:spacing w:val="60"/>
        </w:rPr>
        <w:t xml:space="preserve"> </w:t>
      </w:r>
      <w:r>
        <w:t>(авторская)</w:t>
      </w:r>
      <w:r>
        <w:rPr>
          <w:spacing w:val="62"/>
        </w:rPr>
        <w:t xml:space="preserve"> </w:t>
      </w:r>
      <w:r>
        <w:t>сказка.</w:t>
      </w:r>
      <w:r>
        <w:rPr>
          <w:spacing w:val="61"/>
        </w:rPr>
        <w:t xml:space="preserve"> </w:t>
      </w:r>
      <w:r>
        <w:t>Фольклорные</w:t>
      </w:r>
      <w:r>
        <w:rPr>
          <w:spacing w:val="62"/>
        </w:rPr>
        <w:t xml:space="preserve"> </w:t>
      </w:r>
      <w:r>
        <w:t>традиции</w:t>
      </w:r>
      <w:r>
        <w:rPr>
          <w:spacing w:val="61"/>
        </w:rPr>
        <w:t xml:space="preserve"> </w:t>
      </w:r>
      <w:r>
        <w:t>в</w:t>
      </w:r>
      <w:r>
        <w:rPr>
          <w:spacing w:val="62"/>
        </w:rPr>
        <w:t xml:space="preserve"> </w:t>
      </w:r>
      <w:r>
        <w:t>литературной</w:t>
      </w:r>
      <w:r>
        <w:rPr>
          <w:spacing w:val="63"/>
        </w:rPr>
        <w:t xml:space="preserve"> </w:t>
      </w:r>
      <w:r>
        <w:rPr>
          <w:spacing w:val="-2"/>
        </w:rPr>
        <w:t>сказке.</w:t>
      </w:r>
    </w:p>
    <w:p w14:paraId="60E28C3A">
      <w:pPr>
        <w:pStyle w:val="7"/>
        <w:ind w:firstLine="0"/>
        <w:jc w:val="left"/>
      </w:pPr>
      <w:r>
        <w:t>Художественный</w:t>
      </w:r>
      <w:r>
        <w:rPr>
          <w:spacing w:val="-8"/>
        </w:rPr>
        <w:t xml:space="preserve"> </w:t>
      </w:r>
      <w:r>
        <w:t>вымысел</w:t>
      </w:r>
      <w:r>
        <w:rPr>
          <w:spacing w:val="-5"/>
        </w:rPr>
        <w:t xml:space="preserve"> </w:t>
      </w:r>
      <w:r>
        <w:t>литературной</w:t>
      </w:r>
      <w:r>
        <w:rPr>
          <w:spacing w:val="-5"/>
        </w:rPr>
        <w:t xml:space="preserve"> </w:t>
      </w:r>
      <w:r>
        <w:rPr>
          <w:spacing w:val="-2"/>
        </w:rPr>
        <w:t>сказки.</w:t>
      </w:r>
    </w:p>
    <w:p w14:paraId="77992144">
      <w:pPr>
        <w:pStyle w:val="7"/>
        <w:ind w:right="852"/>
      </w:pPr>
      <w:r>
        <w:t>Г. Тукай. «Шүрәле» («Шурале»). Мифологический сюжет сказки. Поэтические особенности сказки-поэмы. Художественный смысл сказки. Образ Шурале в искусстве. Ознакомительная информация о балете «Шурале».</w:t>
      </w:r>
    </w:p>
    <w:p w14:paraId="706BB15D">
      <w:pPr>
        <w:pStyle w:val="7"/>
        <w:ind w:right="856"/>
      </w:pPr>
      <w:r>
        <w:t>Р. Миннуллин. «Бүренең кешеләр белән дуслашуы турында кечкенә әкият»</w:t>
      </w:r>
      <w:r>
        <w:rPr>
          <w:spacing w:val="-2"/>
        </w:rPr>
        <w:t xml:space="preserve"> </w:t>
      </w:r>
      <w:r>
        <w:t>(«Сказка о Волке, который дружил с людьми»). Прием нонсенса в сказке.</w:t>
      </w:r>
    </w:p>
    <w:p w14:paraId="018A704D">
      <w:pPr>
        <w:pStyle w:val="7"/>
        <w:ind w:left="1843" w:firstLine="0"/>
      </w:pPr>
      <w:r>
        <w:t>Проза.</w:t>
      </w:r>
      <w:r>
        <w:rPr>
          <w:spacing w:val="-6"/>
        </w:rPr>
        <w:t xml:space="preserve"> </w:t>
      </w:r>
      <w:r>
        <w:t>Эпические</w:t>
      </w:r>
      <w:r>
        <w:rPr>
          <w:spacing w:val="-4"/>
        </w:rPr>
        <w:t xml:space="preserve"> </w:t>
      </w:r>
      <w:r>
        <w:t>произведения,</w:t>
      </w:r>
      <w:r>
        <w:rPr>
          <w:spacing w:val="-4"/>
        </w:rPr>
        <w:t xml:space="preserve"> </w:t>
      </w:r>
      <w:r>
        <w:t>их</w:t>
      </w:r>
      <w:r>
        <w:rPr>
          <w:spacing w:val="-2"/>
        </w:rPr>
        <w:t xml:space="preserve"> </w:t>
      </w:r>
      <w:r>
        <w:t>особенности.</w:t>
      </w:r>
      <w:r>
        <w:rPr>
          <w:spacing w:val="-3"/>
        </w:rPr>
        <w:t xml:space="preserve"> </w:t>
      </w:r>
      <w:r>
        <w:t>Жанр</w:t>
      </w:r>
      <w:r>
        <w:rPr>
          <w:spacing w:val="-3"/>
        </w:rPr>
        <w:t xml:space="preserve"> </w:t>
      </w:r>
      <w:r>
        <w:rPr>
          <w:spacing w:val="-2"/>
        </w:rPr>
        <w:t>рассказа.</w:t>
      </w:r>
    </w:p>
    <w:p w14:paraId="15833830">
      <w:pPr>
        <w:pStyle w:val="7"/>
        <w:ind w:right="853"/>
      </w:pPr>
      <w:r>
        <w:t>Ф. Яруллин. «Кояштагы тап» («Пятно на солнце»). Тема нравственности. Понятия честности, милосердия, взаимовыручки и взаимоподдержки.</w:t>
      </w:r>
    </w:p>
    <w:p w14:paraId="45DE7EDF">
      <w:pPr>
        <w:pStyle w:val="7"/>
        <w:ind w:right="848"/>
      </w:pPr>
      <w:r>
        <w:t>Ф. Яруллин. «Зәңгәр күлдә ай коена» («Луна купается в голубом озере»). Фольклорные мотивы в литературном произведении. Победа добра над злом. Система образов в сказке, символические образы.</w:t>
      </w:r>
    </w:p>
    <w:p w14:paraId="7986D153">
      <w:pPr>
        <w:pStyle w:val="7"/>
        <w:ind w:left="1843" w:firstLine="0"/>
      </w:pPr>
      <w:r>
        <w:t>Ф.</w:t>
      </w:r>
      <w:r>
        <w:rPr>
          <w:spacing w:val="-4"/>
        </w:rPr>
        <w:t xml:space="preserve"> </w:t>
      </w:r>
      <w:r>
        <w:t>Амирхан.</w:t>
      </w:r>
      <w:r>
        <w:rPr>
          <w:spacing w:val="1"/>
        </w:rPr>
        <w:t xml:space="preserve"> </w:t>
      </w:r>
      <w:r>
        <w:t>«Ай</w:t>
      </w:r>
      <w:r>
        <w:rPr>
          <w:spacing w:val="-2"/>
        </w:rPr>
        <w:t xml:space="preserve"> </w:t>
      </w:r>
      <w:r>
        <w:t>өстендәге</w:t>
      </w:r>
      <w:r>
        <w:rPr>
          <w:spacing w:val="-2"/>
        </w:rPr>
        <w:t xml:space="preserve"> </w:t>
      </w:r>
      <w:r>
        <w:t>Зөһрә</w:t>
      </w:r>
      <w:r>
        <w:rPr>
          <w:spacing w:val="-4"/>
        </w:rPr>
        <w:t xml:space="preserve"> </w:t>
      </w:r>
      <w:r>
        <w:t>кыз»</w:t>
      </w:r>
      <w:r>
        <w:rPr>
          <w:spacing w:val="-7"/>
        </w:rPr>
        <w:t xml:space="preserve"> </w:t>
      </w:r>
      <w:r>
        <w:t>(«Девушка</w:t>
      </w:r>
      <w:r>
        <w:rPr>
          <w:spacing w:val="-3"/>
        </w:rPr>
        <w:t xml:space="preserve"> </w:t>
      </w:r>
      <w:r>
        <w:t>Зухра</w:t>
      </w:r>
      <w:r>
        <w:rPr>
          <w:spacing w:val="-2"/>
        </w:rPr>
        <w:t xml:space="preserve"> </w:t>
      </w:r>
      <w:r>
        <w:t>на</w:t>
      </w:r>
      <w:r>
        <w:rPr>
          <w:spacing w:val="-2"/>
        </w:rPr>
        <w:t xml:space="preserve"> Луне»).</w:t>
      </w:r>
    </w:p>
    <w:p w14:paraId="6099BFCB">
      <w:pPr>
        <w:pStyle w:val="7"/>
        <w:ind w:left="1843" w:firstLine="0"/>
      </w:pPr>
      <w:r>
        <w:t>Ф.</w:t>
      </w:r>
      <w:r>
        <w:rPr>
          <w:spacing w:val="50"/>
        </w:rPr>
        <w:t xml:space="preserve">  </w:t>
      </w:r>
      <w:r>
        <w:t>Амирхан.</w:t>
      </w:r>
      <w:r>
        <w:rPr>
          <w:spacing w:val="53"/>
        </w:rPr>
        <w:t xml:space="preserve">  </w:t>
      </w:r>
      <w:r>
        <w:t>«Нәҗип»</w:t>
      </w:r>
      <w:r>
        <w:rPr>
          <w:spacing w:val="49"/>
        </w:rPr>
        <w:t xml:space="preserve">  </w:t>
      </w:r>
      <w:r>
        <w:t>(«Наджип»).</w:t>
      </w:r>
      <w:r>
        <w:rPr>
          <w:spacing w:val="52"/>
        </w:rPr>
        <w:t xml:space="preserve">  </w:t>
      </w:r>
      <w:r>
        <w:t>Тема</w:t>
      </w:r>
      <w:r>
        <w:rPr>
          <w:spacing w:val="52"/>
        </w:rPr>
        <w:t xml:space="preserve">  </w:t>
      </w:r>
      <w:r>
        <w:t>нравственности</w:t>
      </w:r>
      <w:r>
        <w:rPr>
          <w:spacing w:val="53"/>
        </w:rPr>
        <w:t xml:space="preserve">  </w:t>
      </w:r>
      <w:r>
        <w:t>в</w:t>
      </w:r>
      <w:r>
        <w:rPr>
          <w:spacing w:val="53"/>
        </w:rPr>
        <w:t xml:space="preserve">  </w:t>
      </w:r>
      <w:r>
        <w:rPr>
          <w:spacing w:val="-2"/>
        </w:rPr>
        <w:t>произведении.</w:t>
      </w:r>
    </w:p>
    <w:p w14:paraId="7A56AB31">
      <w:pPr>
        <w:pStyle w:val="7"/>
        <w:ind w:firstLine="0"/>
      </w:pPr>
      <w:r>
        <w:t>Психологический</w:t>
      </w:r>
      <w:r>
        <w:rPr>
          <w:spacing w:val="-6"/>
        </w:rPr>
        <w:t xml:space="preserve"> </w:t>
      </w:r>
      <w:r>
        <w:t>образ</w:t>
      </w:r>
      <w:r>
        <w:rPr>
          <w:spacing w:val="-6"/>
        </w:rPr>
        <w:t xml:space="preserve"> </w:t>
      </w:r>
      <w:r>
        <w:t>литературного</w:t>
      </w:r>
      <w:r>
        <w:rPr>
          <w:spacing w:val="-5"/>
        </w:rPr>
        <w:t xml:space="preserve"> </w:t>
      </w:r>
      <w:r>
        <w:rPr>
          <w:spacing w:val="-2"/>
        </w:rPr>
        <w:t>героя.</w:t>
      </w:r>
    </w:p>
    <w:p w14:paraId="7B9E502F">
      <w:pPr>
        <w:pStyle w:val="7"/>
        <w:ind w:left="1843" w:right="853" w:firstLine="0"/>
        <w:jc w:val="left"/>
      </w:pPr>
      <w:r>
        <w:t>С.</w:t>
      </w:r>
      <w:r>
        <w:rPr>
          <w:spacing w:val="-5"/>
        </w:rPr>
        <w:t xml:space="preserve"> </w:t>
      </w:r>
      <w:r>
        <w:t>Джалял. «Яз»</w:t>
      </w:r>
      <w:r>
        <w:rPr>
          <w:spacing w:val="-10"/>
        </w:rPr>
        <w:t xml:space="preserve"> </w:t>
      </w:r>
      <w:r>
        <w:t>(«Весна»).</w:t>
      </w:r>
      <w:r>
        <w:rPr>
          <w:spacing w:val="-2"/>
        </w:rPr>
        <w:t xml:space="preserve"> </w:t>
      </w:r>
      <w:r>
        <w:t>Идея</w:t>
      </w:r>
      <w:r>
        <w:rPr>
          <w:spacing w:val="-5"/>
        </w:rPr>
        <w:t xml:space="preserve"> </w:t>
      </w:r>
      <w:r>
        <w:t>важности,</w:t>
      </w:r>
      <w:r>
        <w:rPr>
          <w:spacing w:val="-5"/>
        </w:rPr>
        <w:t xml:space="preserve"> </w:t>
      </w:r>
      <w:r>
        <w:t>необходимости</w:t>
      </w:r>
      <w:r>
        <w:rPr>
          <w:spacing w:val="-4"/>
        </w:rPr>
        <w:t xml:space="preserve"> </w:t>
      </w:r>
      <w:r>
        <w:t>для</w:t>
      </w:r>
      <w:r>
        <w:rPr>
          <w:spacing w:val="-5"/>
        </w:rPr>
        <w:t xml:space="preserve"> </w:t>
      </w:r>
      <w:r>
        <w:t>других</w:t>
      </w:r>
      <w:r>
        <w:rPr>
          <w:spacing w:val="-5"/>
        </w:rPr>
        <w:t xml:space="preserve"> </w:t>
      </w:r>
      <w:r>
        <w:t>людей. Творчество Дарменда.</w:t>
      </w:r>
    </w:p>
    <w:p w14:paraId="1928BF18">
      <w:pPr>
        <w:pStyle w:val="7"/>
        <w:ind w:left="1843" w:firstLine="0"/>
        <w:jc w:val="left"/>
      </w:pPr>
      <w:r>
        <w:rPr>
          <w:spacing w:val="-2"/>
        </w:rPr>
        <w:t>Дардменд.</w:t>
      </w:r>
      <w:r>
        <w:rPr>
          <w:spacing w:val="4"/>
        </w:rPr>
        <w:t xml:space="preserve"> </w:t>
      </w:r>
      <w:r>
        <w:rPr>
          <w:spacing w:val="-2"/>
        </w:rPr>
        <w:t>«Богдай»</w:t>
      </w:r>
      <w:r>
        <w:rPr>
          <w:spacing w:val="-6"/>
        </w:rPr>
        <w:t xml:space="preserve"> </w:t>
      </w:r>
      <w:r>
        <w:rPr>
          <w:spacing w:val="-2"/>
        </w:rPr>
        <w:t>(«Пшеница»).</w:t>
      </w:r>
      <w:r>
        <w:rPr>
          <w:spacing w:val="-1"/>
        </w:rPr>
        <w:t xml:space="preserve"> </w:t>
      </w:r>
      <w:r>
        <w:rPr>
          <w:spacing w:val="-2"/>
        </w:rPr>
        <w:t>Нравственный</w:t>
      </w:r>
      <w:r>
        <w:rPr>
          <w:spacing w:val="1"/>
        </w:rPr>
        <w:t xml:space="preserve"> </w:t>
      </w:r>
      <w:r>
        <w:rPr>
          <w:spacing w:val="-2"/>
        </w:rPr>
        <w:t>смысл</w:t>
      </w:r>
      <w:r>
        <w:t xml:space="preserve"> </w:t>
      </w:r>
      <w:r>
        <w:rPr>
          <w:spacing w:val="-2"/>
        </w:rPr>
        <w:t>рассказа:</w:t>
      </w:r>
      <w:r>
        <w:rPr>
          <w:spacing w:val="2"/>
        </w:rPr>
        <w:t xml:space="preserve"> </w:t>
      </w:r>
      <w:r>
        <w:rPr>
          <w:spacing w:val="-2"/>
        </w:rPr>
        <w:t>духовное</w:t>
      </w:r>
      <w:r>
        <w:rPr>
          <w:spacing w:val="-1"/>
        </w:rPr>
        <w:t xml:space="preserve"> </w:t>
      </w:r>
      <w:r>
        <w:rPr>
          <w:spacing w:val="-2"/>
        </w:rPr>
        <w:t>богатство</w:t>
      </w:r>
    </w:p>
    <w:p w14:paraId="1F649F25">
      <w:pPr>
        <w:pStyle w:val="7"/>
        <w:spacing w:after="0"/>
        <w:jc w:val="left"/>
        <w:sectPr>
          <w:pgSz w:w="11910" w:h="16840"/>
          <w:pgMar w:top="920" w:right="0" w:bottom="280" w:left="425" w:header="736" w:footer="0" w:gutter="0"/>
          <w:cols w:space="720" w:num="1"/>
        </w:sectPr>
      </w:pPr>
    </w:p>
    <w:p w14:paraId="248FB814">
      <w:pPr>
        <w:pStyle w:val="7"/>
        <w:spacing w:before="189"/>
        <w:ind w:firstLine="0"/>
        <w:jc w:val="left"/>
      </w:pPr>
      <w:r>
        <w:t>и</w:t>
      </w:r>
      <w:r>
        <w:rPr>
          <w:spacing w:val="-2"/>
        </w:rPr>
        <w:t xml:space="preserve"> </w:t>
      </w:r>
      <w:r>
        <w:t>роль</w:t>
      </w:r>
      <w:r>
        <w:rPr>
          <w:spacing w:val="-2"/>
        </w:rPr>
        <w:t xml:space="preserve"> </w:t>
      </w:r>
      <w:r>
        <w:t>человека</w:t>
      </w:r>
      <w:r>
        <w:rPr>
          <w:spacing w:val="-3"/>
        </w:rPr>
        <w:t xml:space="preserve"> </w:t>
      </w:r>
      <w:r>
        <w:t>в</w:t>
      </w:r>
      <w:r>
        <w:rPr>
          <w:spacing w:val="-2"/>
        </w:rPr>
        <w:t xml:space="preserve"> обществе.</w:t>
      </w:r>
    </w:p>
    <w:p w14:paraId="580FAB3F">
      <w:pPr>
        <w:pStyle w:val="7"/>
        <w:ind w:right="853"/>
        <w:jc w:val="left"/>
      </w:pPr>
      <w:r>
        <w:t>Г.</w:t>
      </w:r>
      <w:r>
        <w:rPr>
          <w:spacing w:val="-7"/>
        </w:rPr>
        <w:t xml:space="preserve"> </w:t>
      </w:r>
      <w:r>
        <w:t>Сабитов.</w:t>
      </w:r>
      <w:r>
        <w:rPr>
          <w:spacing w:val="-5"/>
        </w:rPr>
        <w:t xml:space="preserve"> </w:t>
      </w:r>
      <w:r>
        <w:t>«Урман</w:t>
      </w:r>
      <w:r>
        <w:rPr>
          <w:spacing w:val="-7"/>
        </w:rPr>
        <w:t xml:space="preserve"> </w:t>
      </w:r>
      <w:r>
        <w:t>кызы</w:t>
      </w:r>
      <w:r>
        <w:rPr>
          <w:spacing w:val="-8"/>
        </w:rPr>
        <w:t xml:space="preserve"> </w:t>
      </w:r>
      <w:r>
        <w:t>Таңсылу»</w:t>
      </w:r>
      <w:r>
        <w:rPr>
          <w:spacing w:val="-12"/>
        </w:rPr>
        <w:t xml:space="preserve"> </w:t>
      </w:r>
      <w:r>
        <w:t>(«Лесная</w:t>
      </w:r>
      <w:r>
        <w:rPr>
          <w:spacing w:val="-8"/>
        </w:rPr>
        <w:t xml:space="preserve"> </w:t>
      </w:r>
      <w:r>
        <w:t>девушка</w:t>
      </w:r>
      <w:r>
        <w:rPr>
          <w:spacing w:val="-9"/>
        </w:rPr>
        <w:t xml:space="preserve"> </w:t>
      </w:r>
      <w:r>
        <w:t>Тансылу»).</w:t>
      </w:r>
      <w:r>
        <w:rPr>
          <w:spacing w:val="-8"/>
        </w:rPr>
        <w:t xml:space="preserve"> </w:t>
      </w:r>
      <w:r>
        <w:t>Единство</w:t>
      </w:r>
      <w:r>
        <w:rPr>
          <w:spacing w:val="-8"/>
        </w:rPr>
        <w:t xml:space="preserve"> </w:t>
      </w:r>
      <w:r>
        <w:t>человека и природы. Красота природы.</w:t>
      </w:r>
    </w:p>
    <w:p w14:paraId="00D11AE4">
      <w:pPr>
        <w:pStyle w:val="7"/>
        <w:ind w:left="1843" w:right="3274" w:firstLine="0"/>
        <w:jc w:val="left"/>
      </w:pPr>
      <w:r>
        <w:t>Басня.</w:t>
      </w:r>
      <w:r>
        <w:rPr>
          <w:spacing w:val="-6"/>
        </w:rPr>
        <w:t xml:space="preserve"> </w:t>
      </w:r>
      <w:r>
        <w:t>Жанр</w:t>
      </w:r>
      <w:r>
        <w:rPr>
          <w:spacing w:val="-6"/>
        </w:rPr>
        <w:t xml:space="preserve"> </w:t>
      </w:r>
      <w:r>
        <w:t>басни.</w:t>
      </w:r>
      <w:r>
        <w:rPr>
          <w:spacing w:val="-6"/>
        </w:rPr>
        <w:t xml:space="preserve"> </w:t>
      </w:r>
      <w:r>
        <w:t>Особенности</w:t>
      </w:r>
      <w:r>
        <w:rPr>
          <w:spacing w:val="-5"/>
        </w:rPr>
        <w:t xml:space="preserve"> </w:t>
      </w:r>
      <w:r>
        <w:t>жанра.</w:t>
      </w:r>
      <w:r>
        <w:rPr>
          <w:spacing w:val="-6"/>
        </w:rPr>
        <w:t xml:space="preserve"> </w:t>
      </w:r>
      <w:r>
        <w:t>Герои,</w:t>
      </w:r>
      <w:r>
        <w:rPr>
          <w:spacing w:val="-8"/>
        </w:rPr>
        <w:t xml:space="preserve"> </w:t>
      </w:r>
      <w:r>
        <w:t>композиция. Г. Тукай. «Умарта корты һәм чебеннәр» («Пчела и мухи»).</w:t>
      </w:r>
    </w:p>
    <w:p w14:paraId="3E9ACD7E">
      <w:pPr>
        <w:pStyle w:val="7"/>
        <w:ind w:left="1843" w:firstLine="0"/>
        <w:jc w:val="left"/>
      </w:pPr>
      <w:r>
        <w:t>М.</w:t>
      </w:r>
      <w:r>
        <w:rPr>
          <w:spacing w:val="-5"/>
        </w:rPr>
        <w:t xml:space="preserve"> </w:t>
      </w:r>
      <w:r>
        <w:t>Гафури.</w:t>
      </w:r>
      <w:r>
        <w:rPr>
          <w:spacing w:val="2"/>
        </w:rPr>
        <w:t xml:space="preserve"> </w:t>
      </w:r>
      <w:r>
        <w:t>«Сарыкны</w:t>
      </w:r>
      <w:r>
        <w:rPr>
          <w:spacing w:val="-2"/>
        </w:rPr>
        <w:t xml:space="preserve"> </w:t>
      </w:r>
      <w:r>
        <w:t>кем</w:t>
      </w:r>
      <w:r>
        <w:rPr>
          <w:spacing w:val="-4"/>
        </w:rPr>
        <w:t xml:space="preserve"> </w:t>
      </w:r>
      <w:r>
        <w:t>ашаган»</w:t>
      </w:r>
      <w:r>
        <w:rPr>
          <w:spacing w:val="-7"/>
        </w:rPr>
        <w:t xml:space="preserve"> </w:t>
      </w:r>
      <w:r>
        <w:t>(«Кто</w:t>
      </w:r>
      <w:r>
        <w:rPr>
          <w:spacing w:val="-2"/>
        </w:rPr>
        <w:t xml:space="preserve"> </w:t>
      </w:r>
      <w:r>
        <w:t>съел</w:t>
      </w:r>
      <w:r>
        <w:rPr>
          <w:spacing w:val="-1"/>
        </w:rPr>
        <w:t xml:space="preserve"> </w:t>
      </w:r>
      <w:r>
        <w:rPr>
          <w:spacing w:val="-2"/>
        </w:rPr>
        <w:t>овцу»).</w:t>
      </w:r>
    </w:p>
    <w:p w14:paraId="1DE83516">
      <w:pPr>
        <w:pStyle w:val="7"/>
        <w:ind w:left="1843" w:right="1468" w:firstLine="0"/>
        <w:jc w:val="left"/>
      </w:pPr>
      <w:r>
        <w:t>А.</w:t>
      </w:r>
      <w:r>
        <w:rPr>
          <w:spacing w:val="-4"/>
        </w:rPr>
        <w:t xml:space="preserve"> </w:t>
      </w:r>
      <w:r>
        <w:t>Исхак. «Карт</w:t>
      </w:r>
      <w:r>
        <w:rPr>
          <w:spacing w:val="-4"/>
        </w:rPr>
        <w:t xml:space="preserve"> </w:t>
      </w:r>
      <w:r>
        <w:t>имән</w:t>
      </w:r>
      <w:r>
        <w:rPr>
          <w:spacing w:val="-4"/>
        </w:rPr>
        <w:t xml:space="preserve"> </w:t>
      </w:r>
      <w:r>
        <w:t>белән</w:t>
      </w:r>
      <w:r>
        <w:rPr>
          <w:spacing w:val="-4"/>
        </w:rPr>
        <w:t xml:space="preserve"> </w:t>
      </w:r>
      <w:r>
        <w:t>яшь</w:t>
      </w:r>
      <w:r>
        <w:rPr>
          <w:spacing w:val="-4"/>
        </w:rPr>
        <w:t xml:space="preserve"> </w:t>
      </w:r>
      <w:r>
        <w:t>егет»</w:t>
      </w:r>
      <w:r>
        <w:rPr>
          <w:spacing w:val="-9"/>
        </w:rPr>
        <w:t xml:space="preserve"> </w:t>
      </w:r>
      <w:r>
        <w:t>(«Старый</w:t>
      </w:r>
      <w:r>
        <w:rPr>
          <w:spacing w:val="-4"/>
        </w:rPr>
        <w:t xml:space="preserve"> </w:t>
      </w:r>
      <w:r>
        <w:t>дуб</w:t>
      </w:r>
      <w:r>
        <w:rPr>
          <w:spacing w:val="-4"/>
        </w:rPr>
        <w:t xml:space="preserve"> </w:t>
      </w:r>
      <w:r>
        <w:t>и</w:t>
      </w:r>
      <w:r>
        <w:rPr>
          <w:spacing w:val="-3"/>
        </w:rPr>
        <w:t xml:space="preserve"> </w:t>
      </w:r>
      <w:r>
        <w:t>молодой</w:t>
      </w:r>
      <w:r>
        <w:rPr>
          <w:spacing w:val="-3"/>
        </w:rPr>
        <w:t xml:space="preserve"> </w:t>
      </w:r>
      <w:r>
        <w:t>парень»). Лирические произведения. Особенности лирических произведений.</w:t>
      </w:r>
    </w:p>
    <w:p w14:paraId="1C983E1E">
      <w:pPr>
        <w:pStyle w:val="7"/>
        <w:ind w:right="853"/>
        <w:jc w:val="left"/>
      </w:pPr>
      <w:r>
        <w:t>Г.</w:t>
      </w:r>
      <w:r>
        <w:rPr>
          <w:spacing w:val="40"/>
        </w:rPr>
        <w:t xml:space="preserve"> </w:t>
      </w:r>
      <w:r>
        <w:t>Тукай.</w:t>
      </w:r>
      <w:r>
        <w:rPr>
          <w:spacing w:val="40"/>
        </w:rPr>
        <w:t xml:space="preserve"> </w:t>
      </w:r>
      <w:r>
        <w:t>«Туган</w:t>
      </w:r>
      <w:r>
        <w:rPr>
          <w:spacing w:val="40"/>
        </w:rPr>
        <w:t xml:space="preserve"> </w:t>
      </w:r>
      <w:r>
        <w:t>җиремә»</w:t>
      </w:r>
      <w:r>
        <w:rPr>
          <w:spacing w:val="40"/>
        </w:rPr>
        <w:t xml:space="preserve"> </w:t>
      </w:r>
      <w:r>
        <w:t>(«Родной</w:t>
      </w:r>
      <w:r>
        <w:rPr>
          <w:spacing w:val="40"/>
        </w:rPr>
        <w:t xml:space="preserve"> </w:t>
      </w:r>
      <w:r>
        <w:t>земле»),</w:t>
      </w:r>
      <w:r>
        <w:rPr>
          <w:spacing w:val="40"/>
        </w:rPr>
        <w:t xml:space="preserve"> </w:t>
      </w:r>
      <w:r>
        <w:t>«Пар</w:t>
      </w:r>
      <w:r>
        <w:rPr>
          <w:spacing w:val="40"/>
        </w:rPr>
        <w:t xml:space="preserve"> </w:t>
      </w:r>
      <w:r>
        <w:t>ат»</w:t>
      </w:r>
      <w:r>
        <w:rPr>
          <w:spacing w:val="40"/>
        </w:rPr>
        <w:t xml:space="preserve"> </w:t>
      </w:r>
      <w:r>
        <w:t>(«Пара</w:t>
      </w:r>
      <w:r>
        <w:rPr>
          <w:spacing w:val="40"/>
        </w:rPr>
        <w:t xml:space="preserve"> </w:t>
      </w:r>
      <w:r>
        <w:t>лошадей»),</w:t>
      </w:r>
      <w:r>
        <w:rPr>
          <w:spacing w:val="40"/>
        </w:rPr>
        <w:t xml:space="preserve"> </w:t>
      </w:r>
      <w:r>
        <w:t>«Җәй көнендә» («Летним днем»).</w:t>
      </w:r>
    </w:p>
    <w:p w14:paraId="566CB9E3">
      <w:pPr>
        <w:pStyle w:val="7"/>
        <w:ind w:left="1843" w:right="3154" w:firstLine="0"/>
        <w:jc w:val="left"/>
      </w:pPr>
      <w:r>
        <w:t>Особенности</w:t>
      </w:r>
      <w:r>
        <w:rPr>
          <w:spacing w:val="-7"/>
        </w:rPr>
        <w:t xml:space="preserve"> </w:t>
      </w:r>
      <w:r>
        <w:t>пейзажной</w:t>
      </w:r>
      <w:r>
        <w:rPr>
          <w:spacing w:val="-7"/>
        </w:rPr>
        <w:t xml:space="preserve"> </w:t>
      </w:r>
      <w:r>
        <w:t>лирики.</w:t>
      </w:r>
      <w:r>
        <w:rPr>
          <w:spacing w:val="-7"/>
        </w:rPr>
        <w:t xml:space="preserve"> </w:t>
      </w:r>
      <w:r>
        <w:t>Воспевание</w:t>
      </w:r>
      <w:r>
        <w:rPr>
          <w:spacing w:val="-8"/>
        </w:rPr>
        <w:t xml:space="preserve"> </w:t>
      </w:r>
      <w:r>
        <w:t>родной</w:t>
      </w:r>
      <w:r>
        <w:rPr>
          <w:spacing w:val="-9"/>
        </w:rPr>
        <w:t xml:space="preserve"> </w:t>
      </w:r>
      <w:r>
        <w:t>земли. Жизнь и творчество М. Джалиля.</w:t>
      </w:r>
    </w:p>
    <w:p w14:paraId="44EDFA89">
      <w:pPr>
        <w:pStyle w:val="7"/>
        <w:ind w:left="1843" w:right="842" w:firstLine="0"/>
        <w:jc w:val="left"/>
      </w:pPr>
      <w:r>
        <w:t>Восхваление</w:t>
      </w:r>
      <w:r>
        <w:rPr>
          <w:spacing w:val="-15"/>
        </w:rPr>
        <w:t xml:space="preserve"> </w:t>
      </w:r>
      <w:r>
        <w:t>храбрости</w:t>
      </w:r>
      <w:r>
        <w:rPr>
          <w:spacing w:val="-15"/>
        </w:rPr>
        <w:t xml:space="preserve"> </w:t>
      </w:r>
      <w:r>
        <w:t>и</w:t>
      </w:r>
      <w:r>
        <w:rPr>
          <w:spacing w:val="-15"/>
        </w:rPr>
        <w:t xml:space="preserve"> </w:t>
      </w:r>
      <w:r>
        <w:t>мужества</w:t>
      </w:r>
      <w:r>
        <w:rPr>
          <w:spacing w:val="-15"/>
        </w:rPr>
        <w:t xml:space="preserve"> </w:t>
      </w:r>
      <w:r>
        <w:t>советского</w:t>
      </w:r>
      <w:r>
        <w:rPr>
          <w:spacing w:val="-15"/>
        </w:rPr>
        <w:t xml:space="preserve"> </w:t>
      </w:r>
      <w:r>
        <w:t>солдата.</w:t>
      </w:r>
      <w:r>
        <w:rPr>
          <w:spacing w:val="-15"/>
        </w:rPr>
        <w:t xml:space="preserve"> </w:t>
      </w:r>
      <w:r>
        <w:t>Чувство</w:t>
      </w:r>
      <w:r>
        <w:rPr>
          <w:spacing w:val="-15"/>
        </w:rPr>
        <w:t xml:space="preserve"> </w:t>
      </w:r>
      <w:r>
        <w:t>долга</w:t>
      </w:r>
      <w:r>
        <w:rPr>
          <w:spacing w:val="-15"/>
        </w:rPr>
        <w:t xml:space="preserve"> </w:t>
      </w:r>
      <w:r>
        <w:t>перед</w:t>
      </w:r>
      <w:r>
        <w:rPr>
          <w:spacing w:val="-15"/>
        </w:rPr>
        <w:t xml:space="preserve"> </w:t>
      </w:r>
      <w:r>
        <w:t>Родиной. М.</w:t>
      </w:r>
      <w:r>
        <w:rPr>
          <w:spacing w:val="-1"/>
        </w:rPr>
        <w:t xml:space="preserve"> </w:t>
      </w:r>
      <w:r>
        <w:t>Джалиль.</w:t>
      </w:r>
      <w:r>
        <w:rPr>
          <w:spacing w:val="6"/>
        </w:rPr>
        <w:t xml:space="preserve"> </w:t>
      </w:r>
      <w:r>
        <w:t>«Кызыл</w:t>
      </w:r>
      <w:r>
        <w:rPr>
          <w:spacing w:val="1"/>
        </w:rPr>
        <w:t xml:space="preserve"> </w:t>
      </w:r>
      <w:r>
        <w:t>ромашка»</w:t>
      </w:r>
      <w:r>
        <w:rPr>
          <w:spacing w:val="-4"/>
        </w:rPr>
        <w:t xml:space="preserve"> </w:t>
      </w:r>
      <w:r>
        <w:t>(«Красная</w:t>
      </w:r>
      <w:r>
        <w:rPr>
          <w:spacing w:val="1"/>
        </w:rPr>
        <w:t xml:space="preserve"> </w:t>
      </w:r>
      <w:r>
        <w:t>ромашка»),</w:t>
      </w:r>
      <w:r>
        <w:rPr>
          <w:spacing w:val="6"/>
        </w:rPr>
        <w:t xml:space="preserve"> </w:t>
      </w:r>
      <w:r>
        <w:t>«Яулык»</w:t>
      </w:r>
      <w:r>
        <w:rPr>
          <w:spacing w:val="-3"/>
        </w:rPr>
        <w:t xml:space="preserve"> </w:t>
      </w:r>
      <w:r>
        <w:t>(«Платок»),</w:t>
      </w:r>
      <w:r>
        <w:rPr>
          <w:spacing w:val="5"/>
        </w:rPr>
        <w:t xml:space="preserve"> </w:t>
      </w:r>
      <w:r>
        <w:rPr>
          <w:spacing w:val="-2"/>
        </w:rPr>
        <w:t>«Дуска»</w:t>
      </w:r>
    </w:p>
    <w:p w14:paraId="23101D11">
      <w:pPr>
        <w:pStyle w:val="7"/>
        <w:spacing w:before="1"/>
        <w:ind w:firstLine="0"/>
        <w:jc w:val="left"/>
      </w:pPr>
      <w:r>
        <w:t>(«Другу»),</w:t>
      </w:r>
      <w:r>
        <w:rPr>
          <w:spacing w:val="-2"/>
        </w:rPr>
        <w:t xml:space="preserve"> </w:t>
      </w:r>
      <w:r>
        <w:t>«Имән»</w:t>
      </w:r>
      <w:r>
        <w:rPr>
          <w:spacing w:val="-10"/>
        </w:rPr>
        <w:t xml:space="preserve"> </w:t>
      </w:r>
      <w:r>
        <w:rPr>
          <w:spacing w:val="-2"/>
        </w:rPr>
        <w:t>(«Дуб»).</w:t>
      </w:r>
    </w:p>
    <w:p w14:paraId="2F9C1346">
      <w:pPr>
        <w:pStyle w:val="7"/>
        <w:ind w:left="1843" w:firstLine="0"/>
        <w:jc w:val="left"/>
      </w:pPr>
      <w:r>
        <w:t>Тема</w:t>
      </w:r>
      <w:r>
        <w:rPr>
          <w:spacing w:val="-3"/>
        </w:rPr>
        <w:t xml:space="preserve"> </w:t>
      </w:r>
      <w:r>
        <w:t>красоты.</w:t>
      </w:r>
      <w:r>
        <w:rPr>
          <w:spacing w:val="-2"/>
        </w:rPr>
        <w:t xml:space="preserve"> </w:t>
      </w:r>
      <w:r>
        <w:t>Умение</w:t>
      </w:r>
      <w:r>
        <w:rPr>
          <w:spacing w:val="-3"/>
        </w:rPr>
        <w:t xml:space="preserve"> </w:t>
      </w:r>
      <w:r>
        <w:t>видеть</w:t>
      </w:r>
      <w:r>
        <w:rPr>
          <w:spacing w:val="-1"/>
        </w:rPr>
        <w:t xml:space="preserve"> </w:t>
      </w:r>
      <w:r>
        <w:rPr>
          <w:spacing w:val="-2"/>
        </w:rPr>
        <w:t>красоту.</w:t>
      </w:r>
    </w:p>
    <w:p w14:paraId="5E505C98">
      <w:pPr>
        <w:pStyle w:val="7"/>
        <w:ind w:left="1843" w:firstLine="0"/>
        <w:jc w:val="left"/>
      </w:pPr>
      <w:r>
        <w:t>М.</w:t>
      </w:r>
      <w:r>
        <w:rPr>
          <w:spacing w:val="-4"/>
        </w:rPr>
        <w:t xml:space="preserve"> </w:t>
      </w:r>
      <w:r>
        <w:t>Аглямов.</w:t>
      </w:r>
      <w:r>
        <w:rPr>
          <w:spacing w:val="2"/>
        </w:rPr>
        <w:t xml:space="preserve"> </w:t>
      </w:r>
      <w:r>
        <w:t>«Матурлык</w:t>
      </w:r>
      <w:r>
        <w:rPr>
          <w:spacing w:val="-1"/>
        </w:rPr>
        <w:t xml:space="preserve"> </w:t>
      </w:r>
      <w:r>
        <w:t>минем</w:t>
      </w:r>
      <w:r>
        <w:rPr>
          <w:spacing w:val="-3"/>
        </w:rPr>
        <w:t xml:space="preserve"> </w:t>
      </w:r>
      <w:r>
        <w:t>белән»</w:t>
      </w:r>
      <w:r>
        <w:rPr>
          <w:spacing w:val="-7"/>
        </w:rPr>
        <w:t xml:space="preserve"> </w:t>
      </w:r>
      <w:r>
        <w:t>(«Красота</w:t>
      </w:r>
      <w:r>
        <w:rPr>
          <w:spacing w:val="-1"/>
        </w:rPr>
        <w:t xml:space="preserve"> </w:t>
      </w:r>
      <w:r>
        <w:t>всегда</w:t>
      </w:r>
      <w:r>
        <w:rPr>
          <w:spacing w:val="-1"/>
        </w:rPr>
        <w:t xml:space="preserve"> </w:t>
      </w:r>
      <w:r>
        <w:t>со</w:t>
      </w:r>
      <w:r>
        <w:rPr>
          <w:spacing w:val="-1"/>
        </w:rPr>
        <w:t xml:space="preserve"> </w:t>
      </w:r>
      <w:r>
        <w:rPr>
          <w:spacing w:val="-2"/>
        </w:rPr>
        <w:t>мной»).</w:t>
      </w:r>
    </w:p>
    <w:p w14:paraId="099D4D18">
      <w:pPr>
        <w:pStyle w:val="7"/>
        <w:ind w:left="1843" w:right="853" w:firstLine="0"/>
        <w:jc w:val="left"/>
      </w:pPr>
      <w:r>
        <w:t>Г. Авзал. «Матурлык эзлим»</w:t>
      </w:r>
      <w:r>
        <w:rPr>
          <w:spacing w:val="-4"/>
        </w:rPr>
        <w:t xml:space="preserve"> </w:t>
      </w:r>
      <w:r>
        <w:t>(«В поисках красоты»). Эстетическое восприятие мира. Р. Миннуллин. «Әни, мин көчек күрдем» («Мама, я видел щенка»), «Олы булсам...»</w:t>
      </w:r>
    </w:p>
    <w:p w14:paraId="254063CC">
      <w:pPr>
        <w:pStyle w:val="7"/>
        <w:ind w:firstLine="0"/>
        <w:jc w:val="left"/>
      </w:pPr>
      <w:r>
        <w:t>(«Когда</w:t>
      </w:r>
      <w:r>
        <w:rPr>
          <w:spacing w:val="-3"/>
        </w:rPr>
        <w:t xml:space="preserve"> </w:t>
      </w:r>
      <w:r>
        <w:t>я стану</w:t>
      </w:r>
      <w:r>
        <w:rPr>
          <w:spacing w:val="-4"/>
        </w:rPr>
        <w:t xml:space="preserve"> </w:t>
      </w:r>
      <w:r>
        <w:rPr>
          <w:spacing w:val="-2"/>
        </w:rPr>
        <w:t>взрослым...»).</w:t>
      </w:r>
    </w:p>
    <w:p w14:paraId="71B9AA23">
      <w:pPr>
        <w:pStyle w:val="7"/>
        <w:ind w:left="1843" w:firstLine="0"/>
        <w:jc w:val="left"/>
      </w:pPr>
      <w:r>
        <w:t>Детская</w:t>
      </w:r>
      <w:r>
        <w:rPr>
          <w:spacing w:val="-2"/>
        </w:rPr>
        <w:t xml:space="preserve"> </w:t>
      </w:r>
      <w:r>
        <w:t>мечта.</w:t>
      </w:r>
      <w:r>
        <w:rPr>
          <w:spacing w:val="-2"/>
        </w:rPr>
        <w:t xml:space="preserve"> </w:t>
      </w:r>
      <w:r>
        <w:t>Чувства сострадания</w:t>
      </w:r>
      <w:r>
        <w:rPr>
          <w:spacing w:val="-2"/>
        </w:rPr>
        <w:t xml:space="preserve"> </w:t>
      </w:r>
      <w:r>
        <w:t>и</w:t>
      </w:r>
      <w:r>
        <w:rPr>
          <w:spacing w:val="2"/>
        </w:rPr>
        <w:t xml:space="preserve"> </w:t>
      </w:r>
      <w:r>
        <w:rPr>
          <w:spacing w:val="-2"/>
        </w:rPr>
        <w:t>милосердия.</w:t>
      </w:r>
    </w:p>
    <w:p w14:paraId="4D330FB1">
      <w:pPr>
        <w:pStyle w:val="7"/>
        <w:ind w:right="850"/>
        <w:jc w:val="left"/>
      </w:pPr>
      <w:r>
        <w:t>Ш.</w:t>
      </w:r>
      <w:r>
        <w:rPr>
          <w:spacing w:val="-7"/>
        </w:rPr>
        <w:t xml:space="preserve"> </w:t>
      </w:r>
      <w:r>
        <w:t>Галиев.</w:t>
      </w:r>
      <w:r>
        <w:rPr>
          <w:spacing w:val="-4"/>
        </w:rPr>
        <w:t xml:space="preserve"> </w:t>
      </w:r>
      <w:r>
        <w:t>«Һәркем</w:t>
      </w:r>
      <w:r>
        <w:rPr>
          <w:spacing w:val="-5"/>
        </w:rPr>
        <w:t xml:space="preserve"> </w:t>
      </w:r>
      <w:r>
        <w:t>әйтә</w:t>
      </w:r>
      <w:r>
        <w:rPr>
          <w:spacing w:val="-7"/>
        </w:rPr>
        <w:t xml:space="preserve"> </w:t>
      </w:r>
      <w:r>
        <w:t>дөресен»</w:t>
      </w:r>
      <w:r>
        <w:rPr>
          <w:spacing w:val="-12"/>
        </w:rPr>
        <w:t xml:space="preserve"> </w:t>
      </w:r>
      <w:r>
        <w:t>(«Каждый</w:t>
      </w:r>
      <w:r>
        <w:rPr>
          <w:spacing w:val="-6"/>
        </w:rPr>
        <w:t xml:space="preserve"> </w:t>
      </w:r>
      <w:r>
        <w:t>говорит</w:t>
      </w:r>
      <w:r>
        <w:rPr>
          <w:spacing w:val="-6"/>
        </w:rPr>
        <w:t xml:space="preserve"> </w:t>
      </w:r>
      <w:r>
        <w:t>правду»),</w:t>
      </w:r>
      <w:r>
        <w:rPr>
          <w:spacing w:val="-3"/>
        </w:rPr>
        <w:t xml:space="preserve"> </w:t>
      </w:r>
      <w:r>
        <w:t>«Тагын</w:t>
      </w:r>
      <w:r>
        <w:rPr>
          <w:spacing w:val="-6"/>
        </w:rPr>
        <w:t xml:space="preserve"> </w:t>
      </w:r>
      <w:r>
        <w:t>бер</w:t>
      </w:r>
      <w:r>
        <w:rPr>
          <w:spacing w:val="-3"/>
        </w:rPr>
        <w:t xml:space="preserve"> </w:t>
      </w:r>
      <w:r>
        <w:t>«рәхмәт» («Еще одно «спасибо»).</w:t>
      </w:r>
    </w:p>
    <w:p w14:paraId="4C5F7298">
      <w:pPr>
        <w:pStyle w:val="7"/>
        <w:ind w:left="1843" w:firstLine="0"/>
        <w:jc w:val="left"/>
      </w:pPr>
      <w:r>
        <w:t>Драматические</w:t>
      </w:r>
      <w:r>
        <w:rPr>
          <w:spacing w:val="-6"/>
        </w:rPr>
        <w:t xml:space="preserve"> </w:t>
      </w:r>
      <w:r>
        <w:rPr>
          <w:spacing w:val="-2"/>
        </w:rPr>
        <w:t>произведения</w:t>
      </w:r>
    </w:p>
    <w:p w14:paraId="6BB01233">
      <w:pPr>
        <w:pStyle w:val="7"/>
        <w:jc w:val="left"/>
      </w:pPr>
      <w:r>
        <w:t>Т. Миннулин. «Гафият турында әкият»</w:t>
      </w:r>
      <w:r>
        <w:rPr>
          <w:spacing w:val="-1"/>
        </w:rPr>
        <w:t xml:space="preserve"> </w:t>
      </w:r>
      <w:r>
        <w:t>(«Сказка о Гафияте»). Фольклорное начало в произведении. Сказочные персонажи.</w:t>
      </w:r>
    </w:p>
    <w:p w14:paraId="254B3978">
      <w:pPr>
        <w:pStyle w:val="3"/>
        <w:spacing w:before="5"/>
        <w:jc w:val="left"/>
      </w:pPr>
      <w:r>
        <w:t>Содержание</w:t>
      </w:r>
      <w:r>
        <w:rPr>
          <w:spacing w:val="-4"/>
        </w:rPr>
        <w:t xml:space="preserve"> </w:t>
      </w:r>
      <w:r>
        <w:t>обучения</w:t>
      </w:r>
      <w:r>
        <w:rPr>
          <w:spacing w:val="-2"/>
        </w:rPr>
        <w:t xml:space="preserve"> </w:t>
      </w:r>
      <w:r>
        <w:t>в</w:t>
      </w:r>
      <w:r>
        <w:rPr>
          <w:spacing w:val="-3"/>
        </w:rPr>
        <w:t xml:space="preserve"> </w:t>
      </w:r>
      <w:r>
        <w:t>6</w:t>
      </w:r>
      <w:r>
        <w:rPr>
          <w:spacing w:val="-2"/>
        </w:rPr>
        <w:t xml:space="preserve"> классе.</w:t>
      </w:r>
    </w:p>
    <w:p w14:paraId="4772F5F5">
      <w:pPr>
        <w:pStyle w:val="7"/>
        <w:ind w:left="1843" w:right="1890" w:firstLine="0"/>
      </w:pPr>
      <w:r>
        <w:t>Татарская</w:t>
      </w:r>
      <w:r>
        <w:rPr>
          <w:spacing w:val="-6"/>
        </w:rPr>
        <w:t xml:space="preserve"> </w:t>
      </w:r>
      <w:r>
        <w:t>периодическая</w:t>
      </w:r>
      <w:r>
        <w:rPr>
          <w:spacing w:val="-6"/>
        </w:rPr>
        <w:t xml:space="preserve"> </w:t>
      </w:r>
      <w:r>
        <w:t>печать</w:t>
      </w:r>
      <w:r>
        <w:rPr>
          <w:spacing w:val="-5"/>
        </w:rPr>
        <w:t xml:space="preserve"> </w:t>
      </w:r>
      <w:r>
        <w:t>для</w:t>
      </w:r>
      <w:r>
        <w:rPr>
          <w:spacing w:val="-6"/>
        </w:rPr>
        <w:t xml:space="preserve"> </w:t>
      </w:r>
      <w:r>
        <w:t>молодежи.</w:t>
      </w:r>
      <w:r>
        <w:rPr>
          <w:spacing w:val="-6"/>
        </w:rPr>
        <w:t xml:space="preserve"> </w:t>
      </w:r>
      <w:r>
        <w:t>Журнал</w:t>
      </w:r>
      <w:r>
        <w:rPr>
          <w:spacing w:val="-2"/>
        </w:rPr>
        <w:t xml:space="preserve"> </w:t>
      </w:r>
      <w:r>
        <w:t>«Идел»</w:t>
      </w:r>
      <w:r>
        <w:rPr>
          <w:spacing w:val="-11"/>
        </w:rPr>
        <w:t xml:space="preserve"> </w:t>
      </w:r>
      <w:r>
        <w:t>(«Идель»). Гимн. Гимн России. Гимн Татарстана.</w:t>
      </w:r>
    </w:p>
    <w:p w14:paraId="7E6FE07C">
      <w:pPr>
        <w:pStyle w:val="7"/>
        <w:ind w:left="1843" w:firstLine="0"/>
      </w:pPr>
      <w:r>
        <w:t>Устное</w:t>
      </w:r>
      <w:r>
        <w:rPr>
          <w:spacing w:val="-4"/>
        </w:rPr>
        <w:t xml:space="preserve"> </w:t>
      </w:r>
      <w:r>
        <w:t>народное</w:t>
      </w:r>
      <w:r>
        <w:rPr>
          <w:spacing w:val="-3"/>
        </w:rPr>
        <w:t xml:space="preserve"> </w:t>
      </w:r>
      <w:r>
        <w:rPr>
          <w:spacing w:val="-2"/>
        </w:rPr>
        <w:t>творчество</w:t>
      </w:r>
    </w:p>
    <w:p w14:paraId="377D662D">
      <w:pPr>
        <w:pStyle w:val="7"/>
        <w:ind w:right="850"/>
      </w:pPr>
      <w:r>
        <w:t>Татарские народные песни. Татарские народные песни, их классификация (лирические, исторические, игровые и обрядовые песни, частушки). Поэтические особенности народных песен, образы и приемы их создания. Роль песни в жизни людей.</w:t>
      </w:r>
    </w:p>
    <w:p w14:paraId="37E3A381">
      <w:pPr>
        <w:pStyle w:val="7"/>
        <w:ind w:left="1843" w:firstLine="0"/>
      </w:pPr>
      <w:r>
        <w:t>Песни:</w:t>
      </w:r>
      <w:r>
        <w:rPr>
          <w:spacing w:val="25"/>
        </w:rPr>
        <w:t xml:space="preserve"> </w:t>
      </w:r>
      <w:r>
        <w:t>«Иске</w:t>
      </w:r>
      <w:r>
        <w:rPr>
          <w:spacing w:val="22"/>
        </w:rPr>
        <w:t xml:space="preserve"> </w:t>
      </w:r>
      <w:r>
        <w:t>кара</w:t>
      </w:r>
      <w:r>
        <w:rPr>
          <w:spacing w:val="28"/>
        </w:rPr>
        <w:t xml:space="preserve"> </w:t>
      </w:r>
      <w:r>
        <w:t>урман»</w:t>
      </w:r>
      <w:r>
        <w:rPr>
          <w:spacing w:val="18"/>
        </w:rPr>
        <w:t xml:space="preserve"> </w:t>
      </w:r>
      <w:r>
        <w:t>(«Старый</w:t>
      </w:r>
      <w:r>
        <w:rPr>
          <w:spacing w:val="23"/>
        </w:rPr>
        <w:t xml:space="preserve"> </w:t>
      </w:r>
      <w:r>
        <w:t>дремучий</w:t>
      </w:r>
      <w:r>
        <w:rPr>
          <w:spacing w:val="24"/>
        </w:rPr>
        <w:t xml:space="preserve"> </w:t>
      </w:r>
      <w:r>
        <w:t>лес»),</w:t>
      </w:r>
      <w:r>
        <w:rPr>
          <w:spacing w:val="27"/>
        </w:rPr>
        <w:t xml:space="preserve"> </w:t>
      </w:r>
      <w:r>
        <w:t>«Гөлҗәмал»</w:t>
      </w:r>
      <w:r>
        <w:rPr>
          <w:spacing w:val="18"/>
        </w:rPr>
        <w:t xml:space="preserve"> </w:t>
      </w:r>
      <w:r>
        <w:rPr>
          <w:spacing w:val="-2"/>
        </w:rPr>
        <w:t>(«Гульджамал»),</w:t>
      </w:r>
    </w:p>
    <w:p w14:paraId="4C1C5744">
      <w:pPr>
        <w:pStyle w:val="7"/>
        <w:ind w:firstLine="0"/>
      </w:pPr>
      <w:r>
        <w:t>«Татарстан</w:t>
      </w:r>
      <w:r>
        <w:rPr>
          <w:spacing w:val="-3"/>
        </w:rPr>
        <w:t xml:space="preserve"> </w:t>
      </w:r>
      <w:r>
        <w:t>кызлары»</w:t>
      </w:r>
      <w:r>
        <w:rPr>
          <w:spacing w:val="-8"/>
        </w:rPr>
        <w:t xml:space="preserve"> </w:t>
      </w:r>
      <w:r>
        <w:t>(«Девушки</w:t>
      </w:r>
      <w:r>
        <w:rPr>
          <w:spacing w:val="-2"/>
        </w:rPr>
        <w:t xml:space="preserve"> Татарстана»).</w:t>
      </w:r>
    </w:p>
    <w:p w14:paraId="66DF0C2F">
      <w:pPr>
        <w:pStyle w:val="7"/>
        <w:ind w:left="1843" w:firstLine="0"/>
      </w:pPr>
      <w:r>
        <w:t>Татарская</w:t>
      </w:r>
      <w:r>
        <w:rPr>
          <w:spacing w:val="-5"/>
        </w:rPr>
        <w:t xml:space="preserve"> </w:t>
      </w:r>
      <w:r>
        <w:rPr>
          <w:spacing w:val="-2"/>
        </w:rPr>
        <w:t>литература</w:t>
      </w:r>
    </w:p>
    <w:p w14:paraId="244C4950">
      <w:pPr>
        <w:pStyle w:val="7"/>
        <w:ind w:right="853"/>
      </w:pPr>
      <w:r>
        <w:t>Лирические произведения. Образ в лирическом произведении. Средства выражения переживаний лирического героя.</w:t>
      </w:r>
    </w:p>
    <w:p w14:paraId="0D4DE585">
      <w:pPr>
        <w:pStyle w:val="7"/>
        <w:ind w:right="855"/>
      </w:pPr>
      <w:r>
        <w:t>Р. Рәкыйпов. «Мин яратам сине, Татарстан» («Я люблю тебя, Татарстан!»). Образ Родины. Чувства гордости и любви к родному краю.</w:t>
      </w:r>
    </w:p>
    <w:p w14:paraId="2E18B680">
      <w:pPr>
        <w:pStyle w:val="7"/>
        <w:ind w:right="859"/>
      </w:pPr>
      <w:r>
        <w:t>Г. Тукай. «Туган авыл» («Родная деревня»). Родной край в жизни человека. Образ родной деревни, природа родного края.</w:t>
      </w:r>
    </w:p>
    <w:p w14:paraId="12883AE1">
      <w:pPr>
        <w:pStyle w:val="7"/>
        <w:ind w:right="855"/>
      </w:pPr>
      <w:r>
        <w:t>Ф.</w:t>
      </w:r>
      <w:r>
        <w:rPr>
          <w:spacing w:val="-7"/>
        </w:rPr>
        <w:t xml:space="preserve"> </w:t>
      </w:r>
      <w:r>
        <w:t>Яруллин.</w:t>
      </w:r>
      <w:r>
        <w:rPr>
          <w:spacing w:val="-2"/>
        </w:rPr>
        <w:t xml:space="preserve"> </w:t>
      </w:r>
      <w:r>
        <w:t>«Туган</w:t>
      </w:r>
      <w:r>
        <w:rPr>
          <w:spacing w:val="-6"/>
        </w:rPr>
        <w:t xml:space="preserve"> </w:t>
      </w:r>
      <w:r>
        <w:t>ягы</w:t>
      </w:r>
      <w:r>
        <w:rPr>
          <w:spacing w:val="-7"/>
        </w:rPr>
        <w:t xml:space="preserve"> </w:t>
      </w:r>
      <w:r>
        <w:t>кирәк</w:t>
      </w:r>
      <w:r>
        <w:rPr>
          <w:spacing w:val="-6"/>
        </w:rPr>
        <w:t xml:space="preserve"> </w:t>
      </w:r>
      <w:r>
        <w:t>кешегә»</w:t>
      </w:r>
      <w:r>
        <w:rPr>
          <w:spacing w:val="-14"/>
        </w:rPr>
        <w:t xml:space="preserve"> </w:t>
      </w:r>
      <w:r>
        <w:t>(«Человеку</w:t>
      </w:r>
      <w:r>
        <w:rPr>
          <w:spacing w:val="-12"/>
        </w:rPr>
        <w:t xml:space="preserve"> </w:t>
      </w:r>
      <w:r>
        <w:t>нужна</w:t>
      </w:r>
      <w:r>
        <w:rPr>
          <w:spacing w:val="-8"/>
        </w:rPr>
        <w:t xml:space="preserve"> </w:t>
      </w:r>
      <w:r>
        <w:t>Родина»).</w:t>
      </w:r>
      <w:r>
        <w:rPr>
          <w:spacing w:val="-4"/>
        </w:rPr>
        <w:t xml:space="preserve"> </w:t>
      </w:r>
      <w:r>
        <w:t>Высокие</w:t>
      </w:r>
      <w:r>
        <w:rPr>
          <w:spacing w:val="-8"/>
        </w:rPr>
        <w:t xml:space="preserve"> </w:t>
      </w:r>
      <w:r>
        <w:t>чувства лирического героя к Родине.</w:t>
      </w:r>
    </w:p>
    <w:p w14:paraId="2B5D5A01">
      <w:pPr>
        <w:pStyle w:val="7"/>
        <w:ind w:left="1843" w:firstLine="0"/>
      </w:pPr>
      <w:r>
        <w:t>Р.</w:t>
      </w:r>
      <w:r>
        <w:rPr>
          <w:spacing w:val="-3"/>
        </w:rPr>
        <w:t xml:space="preserve"> </w:t>
      </w:r>
      <w:r>
        <w:t>Валиев.</w:t>
      </w:r>
      <w:r>
        <w:rPr>
          <w:spacing w:val="1"/>
        </w:rPr>
        <w:t xml:space="preserve"> </w:t>
      </w:r>
      <w:r>
        <w:t>«Ватаным»</w:t>
      </w:r>
      <w:r>
        <w:rPr>
          <w:spacing w:val="-9"/>
        </w:rPr>
        <w:t xml:space="preserve"> </w:t>
      </w:r>
      <w:r>
        <w:t>(«Отчизна</w:t>
      </w:r>
      <w:r>
        <w:rPr>
          <w:spacing w:val="-3"/>
        </w:rPr>
        <w:t xml:space="preserve"> </w:t>
      </w:r>
      <w:r>
        <w:rPr>
          <w:spacing w:val="-2"/>
        </w:rPr>
        <w:t>моя»).</w:t>
      </w:r>
    </w:p>
    <w:p w14:paraId="682D21CE">
      <w:pPr>
        <w:pStyle w:val="7"/>
        <w:ind w:left="1843" w:right="3154" w:firstLine="0"/>
        <w:jc w:val="left"/>
      </w:pPr>
      <w:r>
        <w:t>Р.</w:t>
      </w:r>
      <w:r>
        <w:rPr>
          <w:spacing w:val="-7"/>
        </w:rPr>
        <w:t xml:space="preserve"> </w:t>
      </w:r>
      <w:r>
        <w:t>Валиева.</w:t>
      </w:r>
      <w:r>
        <w:rPr>
          <w:spacing w:val="-4"/>
        </w:rPr>
        <w:t xml:space="preserve"> </w:t>
      </w:r>
      <w:r>
        <w:t>«Гүзәл</w:t>
      </w:r>
      <w:r>
        <w:rPr>
          <w:spacing w:val="-7"/>
        </w:rPr>
        <w:t xml:space="preserve"> </w:t>
      </w:r>
      <w:r>
        <w:t>җирем»</w:t>
      </w:r>
      <w:r>
        <w:rPr>
          <w:spacing w:val="-13"/>
        </w:rPr>
        <w:t xml:space="preserve"> </w:t>
      </w:r>
      <w:r>
        <w:t>(«Прекрасная</w:t>
      </w:r>
      <w:r>
        <w:rPr>
          <w:spacing w:val="-7"/>
        </w:rPr>
        <w:t xml:space="preserve"> </w:t>
      </w:r>
      <w:r>
        <w:t>моя</w:t>
      </w:r>
      <w:r>
        <w:rPr>
          <w:spacing w:val="-6"/>
        </w:rPr>
        <w:t xml:space="preserve"> </w:t>
      </w:r>
      <w:r>
        <w:t>Родина»). Творчество Дардменда.</w:t>
      </w:r>
    </w:p>
    <w:p w14:paraId="64212806">
      <w:pPr>
        <w:pStyle w:val="7"/>
        <w:ind w:left="1843" w:firstLine="0"/>
        <w:jc w:val="left"/>
      </w:pPr>
      <w:r>
        <w:t>Дардменд.</w:t>
      </w:r>
      <w:r>
        <w:rPr>
          <w:spacing w:val="50"/>
        </w:rPr>
        <w:t xml:space="preserve"> </w:t>
      </w:r>
      <w:r>
        <w:t>«Кил,</w:t>
      </w:r>
      <w:r>
        <w:rPr>
          <w:spacing w:val="47"/>
        </w:rPr>
        <w:t xml:space="preserve"> </w:t>
      </w:r>
      <w:r>
        <w:t>өйрән»</w:t>
      </w:r>
      <w:r>
        <w:rPr>
          <w:spacing w:val="39"/>
        </w:rPr>
        <w:t xml:space="preserve"> </w:t>
      </w:r>
      <w:r>
        <w:t>(«Давай</w:t>
      </w:r>
      <w:r>
        <w:rPr>
          <w:spacing w:val="50"/>
        </w:rPr>
        <w:t xml:space="preserve"> </w:t>
      </w:r>
      <w:r>
        <w:t>учись»).</w:t>
      </w:r>
      <w:r>
        <w:rPr>
          <w:spacing w:val="46"/>
        </w:rPr>
        <w:t xml:space="preserve"> </w:t>
      </w:r>
      <w:r>
        <w:t>Роль</w:t>
      </w:r>
      <w:r>
        <w:rPr>
          <w:spacing w:val="49"/>
        </w:rPr>
        <w:t xml:space="preserve"> </w:t>
      </w:r>
      <w:r>
        <w:t>родного</w:t>
      </w:r>
      <w:r>
        <w:rPr>
          <w:spacing w:val="47"/>
        </w:rPr>
        <w:t xml:space="preserve"> </w:t>
      </w:r>
      <w:r>
        <w:t>языка</w:t>
      </w:r>
      <w:r>
        <w:rPr>
          <w:spacing w:val="46"/>
        </w:rPr>
        <w:t xml:space="preserve"> </w:t>
      </w:r>
      <w:r>
        <w:t>в</w:t>
      </w:r>
      <w:r>
        <w:rPr>
          <w:spacing w:val="44"/>
        </w:rPr>
        <w:t xml:space="preserve"> </w:t>
      </w:r>
      <w:r>
        <w:t>жизни</w:t>
      </w:r>
      <w:r>
        <w:rPr>
          <w:spacing w:val="49"/>
        </w:rPr>
        <w:t xml:space="preserve"> </w:t>
      </w:r>
      <w:r>
        <w:rPr>
          <w:spacing w:val="-2"/>
        </w:rPr>
        <w:t>человека.</w:t>
      </w:r>
    </w:p>
    <w:p w14:paraId="7343ACD4">
      <w:pPr>
        <w:pStyle w:val="7"/>
        <w:ind w:firstLine="0"/>
        <w:jc w:val="left"/>
      </w:pPr>
      <w:r>
        <w:t>Понимание</w:t>
      </w:r>
      <w:r>
        <w:rPr>
          <w:spacing w:val="-7"/>
        </w:rPr>
        <w:t xml:space="preserve"> </w:t>
      </w:r>
      <w:r>
        <w:t>необходимости</w:t>
      </w:r>
      <w:r>
        <w:rPr>
          <w:spacing w:val="-3"/>
        </w:rPr>
        <w:t xml:space="preserve"> </w:t>
      </w:r>
      <w:r>
        <w:t>изучения</w:t>
      </w:r>
      <w:r>
        <w:rPr>
          <w:spacing w:val="-4"/>
        </w:rPr>
        <w:t xml:space="preserve"> </w:t>
      </w:r>
      <w:r>
        <w:t>других</w:t>
      </w:r>
      <w:r>
        <w:rPr>
          <w:spacing w:val="-2"/>
        </w:rPr>
        <w:t xml:space="preserve"> </w:t>
      </w:r>
      <w:r>
        <w:t>языков.</w:t>
      </w:r>
      <w:r>
        <w:rPr>
          <w:spacing w:val="-4"/>
        </w:rPr>
        <w:t xml:space="preserve"> </w:t>
      </w:r>
      <w:r>
        <w:t>Борьба</w:t>
      </w:r>
      <w:r>
        <w:rPr>
          <w:spacing w:val="-5"/>
        </w:rPr>
        <w:t xml:space="preserve"> </w:t>
      </w:r>
      <w:r>
        <w:t>за</w:t>
      </w:r>
      <w:r>
        <w:rPr>
          <w:spacing w:val="-5"/>
        </w:rPr>
        <w:t xml:space="preserve"> </w:t>
      </w:r>
      <w:r>
        <w:t>чистоту</w:t>
      </w:r>
      <w:r>
        <w:rPr>
          <w:spacing w:val="-6"/>
        </w:rPr>
        <w:t xml:space="preserve"> </w:t>
      </w:r>
      <w:r>
        <w:rPr>
          <w:spacing w:val="-2"/>
        </w:rPr>
        <w:t>языка.</w:t>
      </w:r>
    </w:p>
    <w:p w14:paraId="0A3F5CDD">
      <w:pPr>
        <w:pStyle w:val="7"/>
        <w:ind w:left="1843" w:firstLine="0"/>
        <w:jc w:val="left"/>
      </w:pPr>
      <w:r>
        <w:t>Дардменд.</w:t>
      </w:r>
      <w:r>
        <w:rPr>
          <w:spacing w:val="51"/>
          <w:w w:val="150"/>
        </w:rPr>
        <w:t xml:space="preserve"> </w:t>
      </w:r>
      <w:r>
        <w:t>«Видагъ»</w:t>
      </w:r>
      <w:r>
        <w:rPr>
          <w:spacing w:val="74"/>
        </w:rPr>
        <w:t xml:space="preserve"> </w:t>
      </w:r>
      <w:r>
        <w:t>(«Прощание»).</w:t>
      </w:r>
      <w:r>
        <w:rPr>
          <w:spacing w:val="79"/>
        </w:rPr>
        <w:t xml:space="preserve"> </w:t>
      </w:r>
      <w:r>
        <w:t>Чувства</w:t>
      </w:r>
      <w:r>
        <w:rPr>
          <w:spacing w:val="51"/>
          <w:w w:val="150"/>
        </w:rPr>
        <w:t xml:space="preserve"> </w:t>
      </w:r>
      <w:r>
        <w:t>и</w:t>
      </w:r>
      <w:r>
        <w:rPr>
          <w:spacing w:val="50"/>
          <w:w w:val="150"/>
        </w:rPr>
        <w:t xml:space="preserve"> </w:t>
      </w:r>
      <w:r>
        <w:t>переживания</w:t>
      </w:r>
      <w:r>
        <w:rPr>
          <w:spacing w:val="79"/>
        </w:rPr>
        <w:t xml:space="preserve"> </w:t>
      </w:r>
      <w:r>
        <w:t>лирического</w:t>
      </w:r>
      <w:r>
        <w:rPr>
          <w:spacing w:val="79"/>
        </w:rPr>
        <w:t xml:space="preserve"> </w:t>
      </w:r>
      <w:r>
        <w:rPr>
          <w:spacing w:val="-2"/>
        </w:rPr>
        <w:t>героя.</w:t>
      </w:r>
    </w:p>
    <w:p w14:paraId="513797A7">
      <w:pPr>
        <w:pStyle w:val="7"/>
        <w:ind w:firstLine="0"/>
        <w:jc w:val="left"/>
      </w:pPr>
      <w:r>
        <w:t>Образы</w:t>
      </w:r>
      <w:r>
        <w:rPr>
          <w:spacing w:val="-4"/>
        </w:rPr>
        <w:t xml:space="preserve"> </w:t>
      </w:r>
      <w:r>
        <w:t>природы</w:t>
      </w:r>
      <w:r>
        <w:rPr>
          <w:spacing w:val="-3"/>
        </w:rPr>
        <w:t xml:space="preserve"> </w:t>
      </w:r>
      <w:r>
        <w:t>как</w:t>
      </w:r>
      <w:r>
        <w:rPr>
          <w:spacing w:val="-3"/>
        </w:rPr>
        <w:t xml:space="preserve"> </w:t>
      </w:r>
      <w:r>
        <w:t>средство</w:t>
      </w:r>
      <w:r>
        <w:rPr>
          <w:spacing w:val="-3"/>
        </w:rPr>
        <w:t xml:space="preserve"> </w:t>
      </w:r>
      <w:r>
        <w:t>раскрытия</w:t>
      </w:r>
      <w:r>
        <w:rPr>
          <w:spacing w:val="-3"/>
        </w:rPr>
        <w:t xml:space="preserve"> </w:t>
      </w:r>
      <w:r>
        <w:t>души лирического</w:t>
      </w:r>
      <w:r>
        <w:rPr>
          <w:spacing w:val="-3"/>
        </w:rPr>
        <w:t xml:space="preserve"> </w:t>
      </w:r>
      <w:r>
        <w:rPr>
          <w:spacing w:val="-2"/>
        </w:rPr>
        <w:t>героя.</w:t>
      </w:r>
    </w:p>
    <w:p w14:paraId="6F0E10E7">
      <w:pPr>
        <w:pStyle w:val="7"/>
        <w:ind w:left="1843" w:firstLine="0"/>
        <w:jc w:val="left"/>
      </w:pPr>
      <w:r>
        <w:t>Р.</w:t>
      </w:r>
      <w:r>
        <w:rPr>
          <w:spacing w:val="-5"/>
        </w:rPr>
        <w:t xml:space="preserve"> </w:t>
      </w:r>
      <w:r>
        <w:t>Файзуллин.</w:t>
      </w:r>
      <w:r>
        <w:rPr>
          <w:spacing w:val="1"/>
        </w:rPr>
        <w:t xml:space="preserve"> </w:t>
      </w:r>
      <w:r>
        <w:t>«Туган</w:t>
      </w:r>
      <w:r>
        <w:rPr>
          <w:spacing w:val="-3"/>
        </w:rPr>
        <w:t xml:space="preserve"> </w:t>
      </w:r>
      <w:r>
        <w:t>тел</w:t>
      </w:r>
      <w:r>
        <w:rPr>
          <w:spacing w:val="-3"/>
        </w:rPr>
        <w:t xml:space="preserve"> </w:t>
      </w:r>
      <w:r>
        <w:t>турында</w:t>
      </w:r>
      <w:r>
        <w:rPr>
          <w:spacing w:val="-4"/>
        </w:rPr>
        <w:t xml:space="preserve"> </w:t>
      </w:r>
      <w:r>
        <w:t>бер</w:t>
      </w:r>
      <w:r>
        <w:rPr>
          <w:spacing w:val="-2"/>
        </w:rPr>
        <w:t xml:space="preserve"> </w:t>
      </w:r>
      <w:r>
        <w:t>шигырь»</w:t>
      </w:r>
      <w:r>
        <w:rPr>
          <w:spacing w:val="-6"/>
        </w:rPr>
        <w:t xml:space="preserve"> </w:t>
      </w:r>
      <w:r>
        <w:t>(«Стихотворение</w:t>
      </w:r>
      <w:r>
        <w:rPr>
          <w:spacing w:val="-4"/>
        </w:rPr>
        <w:t xml:space="preserve"> </w:t>
      </w:r>
      <w:r>
        <w:t>о</w:t>
      </w:r>
      <w:r>
        <w:rPr>
          <w:spacing w:val="-3"/>
        </w:rPr>
        <w:t xml:space="preserve"> </w:t>
      </w:r>
      <w:r>
        <w:t>родном</w:t>
      </w:r>
      <w:r>
        <w:rPr>
          <w:spacing w:val="-3"/>
        </w:rPr>
        <w:t xml:space="preserve"> </w:t>
      </w:r>
      <w:r>
        <w:rPr>
          <w:spacing w:val="-2"/>
        </w:rPr>
        <w:t>языке»).</w:t>
      </w:r>
    </w:p>
    <w:p w14:paraId="75CCC063">
      <w:pPr>
        <w:pStyle w:val="7"/>
        <w:spacing w:after="0"/>
        <w:jc w:val="left"/>
        <w:sectPr>
          <w:pgSz w:w="11910" w:h="16840"/>
          <w:pgMar w:top="920" w:right="0" w:bottom="280" w:left="425" w:header="736" w:footer="0" w:gutter="0"/>
          <w:cols w:space="720" w:num="1"/>
        </w:sectPr>
      </w:pPr>
    </w:p>
    <w:p w14:paraId="2DDDA572">
      <w:pPr>
        <w:pStyle w:val="7"/>
        <w:spacing w:before="189"/>
        <w:ind w:right="845"/>
      </w:pPr>
      <w:r>
        <w:t>Р.</w:t>
      </w:r>
      <w:r>
        <w:rPr>
          <w:spacing w:val="-8"/>
        </w:rPr>
        <w:t xml:space="preserve"> </w:t>
      </w:r>
      <w:r>
        <w:t>Файзуллин.</w:t>
      </w:r>
      <w:r>
        <w:rPr>
          <w:spacing w:val="-3"/>
        </w:rPr>
        <w:t xml:space="preserve"> </w:t>
      </w:r>
      <w:r>
        <w:t>«Гадиләргә</w:t>
      </w:r>
      <w:r>
        <w:rPr>
          <w:spacing w:val="-9"/>
        </w:rPr>
        <w:t xml:space="preserve"> </w:t>
      </w:r>
      <w:r>
        <w:t>гимн»</w:t>
      </w:r>
      <w:r>
        <w:rPr>
          <w:spacing w:val="-13"/>
        </w:rPr>
        <w:t xml:space="preserve"> </w:t>
      </w:r>
      <w:r>
        <w:t>(«Гимн</w:t>
      </w:r>
      <w:r>
        <w:rPr>
          <w:spacing w:val="-7"/>
        </w:rPr>
        <w:t xml:space="preserve"> </w:t>
      </w:r>
      <w:r>
        <w:t>простым»).</w:t>
      </w:r>
      <w:r>
        <w:rPr>
          <w:spacing w:val="-8"/>
        </w:rPr>
        <w:t xml:space="preserve"> </w:t>
      </w:r>
      <w:r>
        <w:t>Смысл</w:t>
      </w:r>
      <w:r>
        <w:rPr>
          <w:spacing w:val="-8"/>
        </w:rPr>
        <w:t xml:space="preserve"> </w:t>
      </w:r>
      <w:r>
        <w:t>жизни</w:t>
      </w:r>
      <w:r>
        <w:rPr>
          <w:spacing w:val="-7"/>
        </w:rPr>
        <w:t xml:space="preserve"> </w:t>
      </w:r>
      <w:r>
        <w:t>и место</w:t>
      </w:r>
      <w:r>
        <w:rPr>
          <w:spacing w:val="-8"/>
        </w:rPr>
        <w:t xml:space="preserve"> </w:t>
      </w:r>
      <w:r>
        <w:t>человека</w:t>
      </w:r>
      <w:r>
        <w:rPr>
          <w:spacing w:val="-7"/>
        </w:rPr>
        <w:t xml:space="preserve"> </w:t>
      </w:r>
      <w:r>
        <w:t>в обществе. Чувство уважения к человеку труда.</w:t>
      </w:r>
    </w:p>
    <w:p w14:paraId="78756E1E">
      <w:pPr>
        <w:pStyle w:val="7"/>
        <w:ind w:right="857"/>
      </w:pPr>
      <w:r>
        <w:t>Ф. Яруллин. «Сез иң гүзәл кеше икәнсез» («Вы самый прекрасный человек»). Образ учителя в литературе. Отношение к нему лирического героя.</w:t>
      </w:r>
    </w:p>
    <w:p w14:paraId="4ED00903">
      <w:pPr>
        <w:pStyle w:val="7"/>
        <w:ind w:right="845"/>
      </w:pPr>
      <w:r>
        <w:t>Ф. Карим. «Ватаным өчен» («За Родину»). Патриотизм в произведении. Образ защитника родины.</w:t>
      </w:r>
    </w:p>
    <w:p w14:paraId="4DB2F08A">
      <w:pPr>
        <w:pStyle w:val="7"/>
        <w:ind w:right="852"/>
      </w:pPr>
      <w:r>
        <w:t>Ф. Карим. «Сибәли дә, сибәли» («Моросит и моросит»), «Бездә яздыр» («У нас, наверное, уже весна»). Картины природы, их роль в создании образа, усиление психологизма. Суровые условия Великой Отечественной войны.</w:t>
      </w:r>
    </w:p>
    <w:p w14:paraId="45A9A290">
      <w:pPr>
        <w:pStyle w:val="7"/>
        <w:ind w:left="1843" w:firstLine="0"/>
      </w:pPr>
      <w:r>
        <w:t>Л.</w:t>
      </w:r>
      <w:r>
        <w:rPr>
          <w:spacing w:val="34"/>
        </w:rPr>
        <w:t xml:space="preserve"> </w:t>
      </w:r>
      <w:r>
        <w:t>Лерон.</w:t>
      </w:r>
      <w:r>
        <w:rPr>
          <w:spacing w:val="40"/>
        </w:rPr>
        <w:t xml:space="preserve"> </w:t>
      </w:r>
      <w:r>
        <w:t>«Фашист</w:t>
      </w:r>
      <w:r>
        <w:rPr>
          <w:spacing w:val="34"/>
        </w:rPr>
        <w:t xml:space="preserve"> </w:t>
      </w:r>
      <w:r>
        <w:t>очып</w:t>
      </w:r>
      <w:r>
        <w:rPr>
          <w:spacing w:val="35"/>
        </w:rPr>
        <w:t xml:space="preserve"> </w:t>
      </w:r>
      <w:r>
        <w:t>үтте»</w:t>
      </w:r>
      <w:r>
        <w:rPr>
          <w:spacing w:val="28"/>
        </w:rPr>
        <w:t xml:space="preserve"> </w:t>
      </w:r>
      <w:r>
        <w:t>(«Фашист</w:t>
      </w:r>
      <w:r>
        <w:rPr>
          <w:spacing w:val="34"/>
        </w:rPr>
        <w:t xml:space="preserve"> </w:t>
      </w:r>
      <w:r>
        <w:t>пролетел»).</w:t>
      </w:r>
      <w:r>
        <w:rPr>
          <w:spacing w:val="34"/>
        </w:rPr>
        <w:t xml:space="preserve"> </w:t>
      </w:r>
      <w:r>
        <w:t>Картины</w:t>
      </w:r>
      <w:r>
        <w:rPr>
          <w:spacing w:val="33"/>
        </w:rPr>
        <w:t xml:space="preserve"> </w:t>
      </w:r>
      <w:r>
        <w:t>военного</w:t>
      </w:r>
      <w:r>
        <w:rPr>
          <w:spacing w:val="34"/>
        </w:rPr>
        <w:t xml:space="preserve"> </w:t>
      </w:r>
      <w:r>
        <w:rPr>
          <w:spacing w:val="-2"/>
        </w:rPr>
        <w:t>времени.</w:t>
      </w:r>
    </w:p>
    <w:p w14:paraId="287B03AC">
      <w:pPr>
        <w:pStyle w:val="7"/>
        <w:ind w:firstLine="0"/>
      </w:pPr>
      <w:r>
        <w:t>Трагизм.</w:t>
      </w:r>
      <w:r>
        <w:rPr>
          <w:spacing w:val="-3"/>
        </w:rPr>
        <w:t xml:space="preserve"> </w:t>
      </w:r>
      <w:r>
        <w:t>Образ</w:t>
      </w:r>
      <w:r>
        <w:rPr>
          <w:spacing w:val="-3"/>
        </w:rPr>
        <w:t xml:space="preserve"> </w:t>
      </w:r>
      <w:r>
        <w:rPr>
          <w:spacing w:val="-2"/>
        </w:rPr>
        <w:t>врага.</w:t>
      </w:r>
    </w:p>
    <w:p w14:paraId="4033F272">
      <w:pPr>
        <w:pStyle w:val="7"/>
        <w:ind w:left="1843" w:firstLine="0"/>
      </w:pPr>
      <w:r>
        <w:t>Жизнь</w:t>
      </w:r>
      <w:r>
        <w:rPr>
          <w:spacing w:val="-4"/>
        </w:rPr>
        <w:t xml:space="preserve"> </w:t>
      </w:r>
      <w:r>
        <w:t>и</w:t>
      </w:r>
      <w:r>
        <w:rPr>
          <w:spacing w:val="-1"/>
        </w:rPr>
        <w:t xml:space="preserve"> </w:t>
      </w:r>
      <w:r>
        <w:t>творчество</w:t>
      </w:r>
      <w:r>
        <w:rPr>
          <w:spacing w:val="-1"/>
        </w:rPr>
        <w:t xml:space="preserve"> </w:t>
      </w:r>
      <w:r>
        <w:t>Ш.</w:t>
      </w:r>
      <w:r>
        <w:rPr>
          <w:spacing w:val="-1"/>
        </w:rPr>
        <w:t xml:space="preserve"> </w:t>
      </w:r>
      <w:r>
        <w:rPr>
          <w:spacing w:val="-2"/>
        </w:rPr>
        <w:t>Галиева.</w:t>
      </w:r>
    </w:p>
    <w:p w14:paraId="5E89F22B">
      <w:pPr>
        <w:pStyle w:val="7"/>
        <w:ind w:right="856"/>
      </w:pPr>
      <w:r>
        <w:t>Ш. Галиев. «Пәрәмәч» («Перемяч»), «Сәер кеше» («Странный человек»). Приемы создания комичности в лирическом произведении.</w:t>
      </w:r>
    </w:p>
    <w:p w14:paraId="7FCCE8DC">
      <w:pPr>
        <w:pStyle w:val="7"/>
        <w:spacing w:before="1"/>
        <w:ind w:left="1843" w:firstLine="0"/>
      </w:pPr>
      <w:r>
        <w:t>Х.</w:t>
      </w:r>
      <w:r>
        <w:rPr>
          <w:spacing w:val="26"/>
        </w:rPr>
        <w:t xml:space="preserve"> </w:t>
      </w:r>
      <w:r>
        <w:t>Такташ.</w:t>
      </w:r>
      <w:r>
        <w:rPr>
          <w:spacing w:val="33"/>
        </w:rPr>
        <w:t xml:space="preserve"> </w:t>
      </w:r>
      <w:r>
        <w:t>«Әй,</w:t>
      </w:r>
      <w:r>
        <w:rPr>
          <w:spacing w:val="30"/>
        </w:rPr>
        <w:t xml:space="preserve"> </w:t>
      </w:r>
      <w:r>
        <w:t>җырлыйсы</w:t>
      </w:r>
      <w:r>
        <w:rPr>
          <w:spacing w:val="28"/>
        </w:rPr>
        <w:t xml:space="preserve"> </w:t>
      </w:r>
      <w:r>
        <w:t>килә</w:t>
      </w:r>
      <w:r>
        <w:rPr>
          <w:spacing w:val="29"/>
        </w:rPr>
        <w:t xml:space="preserve"> </w:t>
      </w:r>
      <w:r>
        <w:t>шушы</w:t>
      </w:r>
      <w:r>
        <w:rPr>
          <w:spacing w:val="28"/>
        </w:rPr>
        <w:t xml:space="preserve"> </w:t>
      </w:r>
      <w:r>
        <w:t>җырны»</w:t>
      </w:r>
      <w:r>
        <w:rPr>
          <w:spacing w:val="21"/>
        </w:rPr>
        <w:t xml:space="preserve"> </w:t>
      </w:r>
      <w:r>
        <w:t>(«Так</w:t>
      </w:r>
      <w:r>
        <w:rPr>
          <w:spacing w:val="30"/>
        </w:rPr>
        <w:t xml:space="preserve"> </w:t>
      </w:r>
      <w:r>
        <w:t>хочется</w:t>
      </w:r>
      <w:r>
        <w:rPr>
          <w:spacing w:val="28"/>
        </w:rPr>
        <w:t xml:space="preserve"> </w:t>
      </w:r>
      <w:r>
        <w:t>спеть</w:t>
      </w:r>
      <w:r>
        <w:rPr>
          <w:spacing w:val="30"/>
        </w:rPr>
        <w:t xml:space="preserve"> </w:t>
      </w:r>
      <w:r>
        <w:t>эту</w:t>
      </w:r>
      <w:r>
        <w:rPr>
          <w:spacing w:val="22"/>
        </w:rPr>
        <w:t xml:space="preserve"> </w:t>
      </w:r>
      <w:r>
        <w:rPr>
          <w:spacing w:val="-2"/>
        </w:rPr>
        <w:t>песню»).</w:t>
      </w:r>
    </w:p>
    <w:p w14:paraId="55E3DC9C">
      <w:pPr>
        <w:pStyle w:val="7"/>
        <w:ind w:firstLine="0"/>
      </w:pPr>
      <w:r>
        <w:t>Образ</w:t>
      </w:r>
      <w:r>
        <w:rPr>
          <w:spacing w:val="-6"/>
        </w:rPr>
        <w:t xml:space="preserve"> </w:t>
      </w:r>
      <w:r>
        <w:t>малой</w:t>
      </w:r>
      <w:r>
        <w:rPr>
          <w:spacing w:val="-2"/>
        </w:rPr>
        <w:t xml:space="preserve"> </w:t>
      </w:r>
      <w:r>
        <w:t>родины.</w:t>
      </w:r>
      <w:r>
        <w:rPr>
          <w:spacing w:val="-3"/>
        </w:rPr>
        <w:t xml:space="preserve"> </w:t>
      </w:r>
      <w:r>
        <w:t>Ностальгия</w:t>
      </w:r>
      <w:r>
        <w:rPr>
          <w:spacing w:val="-3"/>
        </w:rPr>
        <w:t xml:space="preserve"> </w:t>
      </w:r>
      <w:r>
        <w:t>по</w:t>
      </w:r>
      <w:r>
        <w:rPr>
          <w:spacing w:val="-3"/>
        </w:rPr>
        <w:t xml:space="preserve"> </w:t>
      </w:r>
      <w:r>
        <w:t>прошлому,</w:t>
      </w:r>
      <w:r>
        <w:rPr>
          <w:spacing w:val="-4"/>
        </w:rPr>
        <w:t xml:space="preserve"> </w:t>
      </w:r>
      <w:r>
        <w:t>счастливому</w:t>
      </w:r>
      <w:r>
        <w:rPr>
          <w:spacing w:val="-7"/>
        </w:rPr>
        <w:t xml:space="preserve"> </w:t>
      </w:r>
      <w:r>
        <w:rPr>
          <w:spacing w:val="-2"/>
        </w:rPr>
        <w:t>детству.</w:t>
      </w:r>
    </w:p>
    <w:p w14:paraId="39F61915">
      <w:pPr>
        <w:pStyle w:val="7"/>
        <w:ind w:right="854"/>
      </w:pPr>
      <w:r>
        <w:t>С. Хаким. «Шигырь ничек туа?» («Как рождаются стихи?»). Принципы и приемы создания лирического произведения.</w:t>
      </w:r>
    </w:p>
    <w:p w14:paraId="6BE9184A">
      <w:pPr>
        <w:pStyle w:val="7"/>
        <w:ind w:left="1843" w:right="5070" w:firstLine="0"/>
      </w:pPr>
      <w:r>
        <w:t>Образная</w:t>
      </w:r>
      <w:r>
        <w:rPr>
          <w:spacing w:val="-11"/>
        </w:rPr>
        <w:t xml:space="preserve"> </w:t>
      </w:r>
      <w:r>
        <w:t>система</w:t>
      </w:r>
      <w:r>
        <w:rPr>
          <w:spacing w:val="-12"/>
        </w:rPr>
        <w:t xml:space="preserve"> </w:t>
      </w:r>
      <w:r>
        <w:t>произведений</w:t>
      </w:r>
      <w:r>
        <w:rPr>
          <w:spacing w:val="-11"/>
        </w:rPr>
        <w:t xml:space="preserve"> </w:t>
      </w:r>
      <w:r>
        <w:t>фантастики Жизнь и творчество К. Насыри.</w:t>
      </w:r>
    </w:p>
    <w:p w14:paraId="4617EAC6">
      <w:pPr>
        <w:pStyle w:val="7"/>
        <w:ind w:right="846"/>
      </w:pPr>
      <w:r>
        <w:t>К.</w:t>
      </w:r>
      <w:r>
        <w:rPr>
          <w:spacing w:val="-7"/>
        </w:rPr>
        <w:t xml:space="preserve"> </w:t>
      </w:r>
      <w:r>
        <w:t>Насыри.</w:t>
      </w:r>
      <w:r>
        <w:rPr>
          <w:spacing w:val="-3"/>
        </w:rPr>
        <w:t xml:space="preserve"> </w:t>
      </w:r>
      <w:r>
        <w:t>«Әбугалисина»</w:t>
      </w:r>
      <w:r>
        <w:rPr>
          <w:spacing w:val="-14"/>
        </w:rPr>
        <w:t xml:space="preserve"> </w:t>
      </w:r>
      <w:r>
        <w:t>(«Авиценна»).</w:t>
      </w:r>
      <w:r>
        <w:rPr>
          <w:spacing w:val="-7"/>
        </w:rPr>
        <w:t xml:space="preserve"> </w:t>
      </w:r>
      <w:r>
        <w:t>Образ</w:t>
      </w:r>
      <w:r>
        <w:rPr>
          <w:spacing w:val="-6"/>
        </w:rPr>
        <w:t xml:space="preserve"> </w:t>
      </w:r>
      <w:r>
        <w:t>Авиценны.</w:t>
      </w:r>
      <w:r>
        <w:rPr>
          <w:spacing w:val="-10"/>
        </w:rPr>
        <w:t xml:space="preserve"> </w:t>
      </w:r>
      <w:r>
        <w:t>Фантастический</w:t>
      </w:r>
      <w:r>
        <w:rPr>
          <w:spacing w:val="-6"/>
        </w:rPr>
        <w:t xml:space="preserve"> </w:t>
      </w:r>
      <w:r>
        <w:t>сюжет</w:t>
      </w:r>
      <w:r>
        <w:rPr>
          <w:spacing w:val="-6"/>
        </w:rPr>
        <w:t xml:space="preserve"> </w:t>
      </w:r>
      <w:r>
        <w:t>в повести.</w:t>
      </w:r>
      <w:r>
        <w:rPr>
          <w:spacing w:val="-11"/>
        </w:rPr>
        <w:t xml:space="preserve"> </w:t>
      </w:r>
      <w:r>
        <w:t>Просветительские</w:t>
      </w:r>
      <w:r>
        <w:rPr>
          <w:spacing w:val="-12"/>
        </w:rPr>
        <w:t xml:space="preserve"> </w:t>
      </w:r>
      <w:r>
        <w:t>идеи</w:t>
      </w:r>
      <w:r>
        <w:rPr>
          <w:spacing w:val="-10"/>
        </w:rPr>
        <w:t xml:space="preserve"> </w:t>
      </w:r>
      <w:r>
        <w:t>в</w:t>
      </w:r>
      <w:r>
        <w:rPr>
          <w:spacing w:val="-14"/>
        </w:rPr>
        <w:t xml:space="preserve"> </w:t>
      </w:r>
      <w:r>
        <w:t>произведении.</w:t>
      </w:r>
      <w:r>
        <w:rPr>
          <w:spacing w:val="-11"/>
        </w:rPr>
        <w:t xml:space="preserve"> </w:t>
      </w:r>
      <w:r>
        <w:t>Олицетворение</w:t>
      </w:r>
      <w:r>
        <w:rPr>
          <w:spacing w:val="-12"/>
        </w:rPr>
        <w:t xml:space="preserve"> </w:t>
      </w:r>
      <w:r>
        <w:t>добра</w:t>
      </w:r>
      <w:r>
        <w:rPr>
          <w:spacing w:val="-12"/>
        </w:rPr>
        <w:t xml:space="preserve"> </w:t>
      </w:r>
      <w:r>
        <w:t>и</w:t>
      </w:r>
      <w:r>
        <w:rPr>
          <w:spacing w:val="-10"/>
        </w:rPr>
        <w:t xml:space="preserve"> </w:t>
      </w:r>
      <w:r>
        <w:t>зла.</w:t>
      </w:r>
      <w:r>
        <w:rPr>
          <w:spacing w:val="-11"/>
        </w:rPr>
        <w:t xml:space="preserve"> </w:t>
      </w:r>
      <w:r>
        <w:t>Утверждение идеи</w:t>
      </w:r>
      <w:r>
        <w:rPr>
          <w:spacing w:val="-4"/>
        </w:rPr>
        <w:t xml:space="preserve"> </w:t>
      </w:r>
      <w:r>
        <w:t>необходимости</w:t>
      </w:r>
      <w:r>
        <w:rPr>
          <w:spacing w:val="-3"/>
        </w:rPr>
        <w:t xml:space="preserve"> </w:t>
      </w:r>
      <w:r>
        <w:t>обществу</w:t>
      </w:r>
      <w:r>
        <w:rPr>
          <w:spacing w:val="-8"/>
        </w:rPr>
        <w:t xml:space="preserve"> </w:t>
      </w:r>
      <w:r>
        <w:t>знания,</w:t>
      </w:r>
      <w:r>
        <w:rPr>
          <w:spacing w:val="-7"/>
        </w:rPr>
        <w:t xml:space="preserve"> </w:t>
      </w:r>
      <w:r>
        <w:t>которое</w:t>
      </w:r>
      <w:r>
        <w:rPr>
          <w:spacing w:val="-4"/>
        </w:rPr>
        <w:t xml:space="preserve"> </w:t>
      </w:r>
      <w:r>
        <w:t>служит</w:t>
      </w:r>
      <w:r>
        <w:rPr>
          <w:spacing w:val="-4"/>
        </w:rPr>
        <w:t xml:space="preserve"> </w:t>
      </w:r>
      <w:r>
        <w:t>благородным</w:t>
      </w:r>
      <w:r>
        <w:rPr>
          <w:spacing w:val="-6"/>
        </w:rPr>
        <w:t xml:space="preserve"> </w:t>
      </w:r>
      <w:r>
        <w:t>целям.</w:t>
      </w:r>
      <w:r>
        <w:rPr>
          <w:spacing w:val="-4"/>
        </w:rPr>
        <w:t xml:space="preserve"> </w:t>
      </w:r>
      <w:r>
        <w:t>Роль</w:t>
      </w:r>
      <w:r>
        <w:rPr>
          <w:spacing w:val="-4"/>
        </w:rPr>
        <w:t xml:space="preserve"> </w:t>
      </w:r>
      <w:r>
        <w:t>антитезы в композиции произведения. Своеобразное выражение просветительского реализма.</w:t>
      </w:r>
    </w:p>
    <w:p w14:paraId="52F7C2A4">
      <w:pPr>
        <w:pStyle w:val="7"/>
        <w:ind w:left="1843" w:right="5693" w:firstLine="0"/>
      </w:pPr>
      <w:r>
        <w:t>Р.</w:t>
      </w:r>
      <w:r>
        <w:rPr>
          <w:spacing w:val="-9"/>
        </w:rPr>
        <w:t xml:space="preserve"> </w:t>
      </w:r>
      <w:r>
        <w:t>Фаизов.</w:t>
      </w:r>
      <w:r>
        <w:rPr>
          <w:spacing w:val="-8"/>
        </w:rPr>
        <w:t xml:space="preserve"> </w:t>
      </w:r>
      <w:r>
        <w:t>«Бер</w:t>
      </w:r>
      <w:r>
        <w:rPr>
          <w:spacing w:val="-9"/>
        </w:rPr>
        <w:t xml:space="preserve"> </w:t>
      </w:r>
      <w:r>
        <w:t>күбәләк»</w:t>
      </w:r>
      <w:r>
        <w:rPr>
          <w:spacing w:val="-15"/>
        </w:rPr>
        <w:t xml:space="preserve"> </w:t>
      </w:r>
      <w:r>
        <w:t>(«Бабочка»). Аллегорическая образность</w:t>
      </w:r>
    </w:p>
    <w:p w14:paraId="54F96173">
      <w:pPr>
        <w:pStyle w:val="7"/>
        <w:spacing w:before="1"/>
        <w:jc w:val="left"/>
      </w:pPr>
      <w:r>
        <w:t>Г.</w:t>
      </w:r>
      <w:r>
        <w:rPr>
          <w:spacing w:val="80"/>
        </w:rPr>
        <w:t xml:space="preserve"> </w:t>
      </w:r>
      <w:r>
        <w:t>Рахим.</w:t>
      </w:r>
      <w:r>
        <w:rPr>
          <w:spacing w:val="80"/>
        </w:rPr>
        <w:t xml:space="preserve"> </w:t>
      </w:r>
      <w:r>
        <w:t>«Яз</w:t>
      </w:r>
      <w:r>
        <w:rPr>
          <w:spacing w:val="80"/>
        </w:rPr>
        <w:t xml:space="preserve"> </w:t>
      </w:r>
      <w:r>
        <w:t>әкиятләре»</w:t>
      </w:r>
      <w:r>
        <w:rPr>
          <w:spacing w:val="80"/>
        </w:rPr>
        <w:t xml:space="preserve"> </w:t>
      </w:r>
      <w:r>
        <w:t>(«Весенние</w:t>
      </w:r>
      <w:r>
        <w:rPr>
          <w:spacing w:val="80"/>
        </w:rPr>
        <w:t xml:space="preserve"> </w:t>
      </w:r>
      <w:r>
        <w:t>сказки»).</w:t>
      </w:r>
      <w:r>
        <w:rPr>
          <w:spacing w:val="80"/>
        </w:rPr>
        <w:t xml:space="preserve"> </w:t>
      </w:r>
      <w:r>
        <w:t>Условность</w:t>
      </w:r>
      <w:r>
        <w:rPr>
          <w:spacing w:val="80"/>
        </w:rPr>
        <w:t xml:space="preserve"> </w:t>
      </w:r>
      <w:r>
        <w:t>и</w:t>
      </w:r>
      <w:r>
        <w:rPr>
          <w:spacing w:val="80"/>
        </w:rPr>
        <w:t xml:space="preserve"> </w:t>
      </w:r>
      <w:r>
        <w:t xml:space="preserve">аллегорическая </w:t>
      </w:r>
      <w:r>
        <w:rPr>
          <w:spacing w:val="-2"/>
        </w:rPr>
        <w:t>образность.</w:t>
      </w:r>
    </w:p>
    <w:p w14:paraId="1EB8CF9E">
      <w:pPr>
        <w:pStyle w:val="7"/>
        <w:ind w:left="1843" w:firstLine="0"/>
        <w:jc w:val="left"/>
      </w:pPr>
      <w:r>
        <w:t>И.</w:t>
      </w:r>
      <w:r>
        <w:rPr>
          <w:spacing w:val="-6"/>
        </w:rPr>
        <w:t xml:space="preserve"> </w:t>
      </w:r>
      <w:r>
        <w:t>Гази.</w:t>
      </w:r>
      <w:r>
        <w:rPr>
          <w:spacing w:val="-2"/>
        </w:rPr>
        <w:t xml:space="preserve"> </w:t>
      </w:r>
      <w:r>
        <w:t>«Кояш</w:t>
      </w:r>
      <w:r>
        <w:rPr>
          <w:spacing w:val="-1"/>
        </w:rPr>
        <w:t xml:space="preserve"> </w:t>
      </w:r>
      <w:r>
        <w:t>артыннан</w:t>
      </w:r>
      <w:r>
        <w:rPr>
          <w:spacing w:val="-4"/>
        </w:rPr>
        <w:t xml:space="preserve"> </w:t>
      </w:r>
      <w:r>
        <w:t>киткән</w:t>
      </w:r>
      <w:r>
        <w:rPr>
          <w:spacing w:val="-4"/>
        </w:rPr>
        <w:t xml:space="preserve"> </w:t>
      </w:r>
      <w:r>
        <w:t>тургай»</w:t>
      </w:r>
      <w:r>
        <w:rPr>
          <w:spacing w:val="-9"/>
        </w:rPr>
        <w:t xml:space="preserve"> </w:t>
      </w:r>
      <w:r>
        <w:t>(«В</w:t>
      </w:r>
      <w:r>
        <w:rPr>
          <w:spacing w:val="-2"/>
        </w:rPr>
        <w:t xml:space="preserve"> </w:t>
      </w:r>
      <w:r>
        <w:t>поисках</w:t>
      </w:r>
      <w:r>
        <w:rPr>
          <w:spacing w:val="-1"/>
        </w:rPr>
        <w:t xml:space="preserve"> </w:t>
      </w:r>
      <w:r>
        <w:t>солнца</w:t>
      </w:r>
      <w:r>
        <w:rPr>
          <w:spacing w:val="-3"/>
        </w:rPr>
        <w:t xml:space="preserve"> </w:t>
      </w:r>
      <w:r>
        <w:t>улетел</w:t>
      </w:r>
      <w:r>
        <w:rPr>
          <w:spacing w:val="-3"/>
        </w:rPr>
        <w:t xml:space="preserve"> </w:t>
      </w:r>
      <w:r>
        <w:rPr>
          <w:spacing w:val="-2"/>
        </w:rPr>
        <w:t>жаворонок»).</w:t>
      </w:r>
    </w:p>
    <w:p w14:paraId="678927A1">
      <w:pPr>
        <w:pStyle w:val="7"/>
        <w:jc w:val="left"/>
      </w:pPr>
      <w:r>
        <w:t>Г.</w:t>
      </w:r>
      <w:r>
        <w:rPr>
          <w:spacing w:val="40"/>
        </w:rPr>
        <w:t xml:space="preserve"> </w:t>
      </w:r>
      <w:r>
        <w:t>Рахим.</w:t>
      </w:r>
      <w:r>
        <w:rPr>
          <w:spacing w:val="40"/>
        </w:rPr>
        <w:t xml:space="preserve"> </w:t>
      </w:r>
      <w:r>
        <w:t>«Битлек»</w:t>
      </w:r>
      <w:r>
        <w:rPr>
          <w:spacing w:val="40"/>
        </w:rPr>
        <w:t xml:space="preserve"> </w:t>
      </w:r>
      <w:r>
        <w:t>(«Маска»).</w:t>
      </w:r>
      <w:r>
        <w:rPr>
          <w:spacing w:val="40"/>
        </w:rPr>
        <w:t xml:space="preserve"> </w:t>
      </w:r>
      <w:r>
        <w:t>Особенности</w:t>
      </w:r>
      <w:r>
        <w:rPr>
          <w:spacing w:val="40"/>
        </w:rPr>
        <w:t xml:space="preserve"> </w:t>
      </w:r>
      <w:r>
        <w:t>национальных</w:t>
      </w:r>
      <w:r>
        <w:rPr>
          <w:spacing w:val="40"/>
        </w:rPr>
        <w:t xml:space="preserve"> </w:t>
      </w:r>
      <w:r>
        <w:t>праздников,</w:t>
      </w:r>
      <w:r>
        <w:rPr>
          <w:spacing w:val="40"/>
        </w:rPr>
        <w:t xml:space="preserve"> </w:t>
      </w:r>
      <w:r>
        <w:t>чувство ответственности за свои поступки, правила этики.</w:t>
      </w:r>
    </w:p>
    <w:p w14:paraId="15CBF008">
      <w:pPr>
        <w:pStyle w:val="7"/>
        <w:ind w:left="1843" w:right="2162" w:firstLine="0"/>
        <w:jc w:val="left"/>
      </w:pPr>
      <w:r>
        <w:t>Особенности</w:t>
      </w:r>
      <w:r>
        <w:rPr>
          <w:spacing w:val="-6"/>
        </w:rPr>
        <w:t xml:space="preserve"> </w:t>
      </w:r>
      <w:r>
        <w:t>образной</w:t>
      </w:r>
      <w:r>
        <w:rPr>
          <w:spacing w:val="-9"/>
        </w:rPr>
        <w:t xml:space="preserve"> </w:t>
      </w:r>
      <w:r>
        <w:t>системы</w:t>
      </w:r>
      <w:r>
        <w:rPr>
          <w:spacing w:val="-7"/>
        </w:rPr>
        <w:t xml:space="preserve"> </w:t>
      </w:r>
      <w:r>
        <w:t>в</w:t>
      </w:r>
      <w:r>
        <w:rPr>
          <w:spacing w:val="-8"/>
        </w:rPr>
        <w:t xml:space="preserve"> </w:t>
      </w:r>
      <w:r>
        <w:t>автобиографических</w:t>
      </w:r>
      <w:r>
        <w:rPr>
          <w:spacing w:val="-8"/>
        </w:rPr>
        <w:t xml:space="preserve"> </w:t>
      </w:r>
      <w:r>
        <w:t>произведениях Жизнь и творчество Г. Тукая.</w:t>
      </w:r>
    </w:p>
    <w:p w14:paraId="4C764AFA">
      <w:pPr>
        <w:pStyle w:val="7"/>
        <w:jc w:val="left"/>
      </w:pPr>
      <w:r>
        <w:t>Г.</w:t>
      </w:r>
      <w:r>
        <w:rPr>
          <w:spacing w:val="40"/>
        </w:rPr>
        <w:t xml:space="preserve"> </w:t>
      </w:r>
      <w:r>
        <w:t>Тукай.</w:t>
      </w:r>
      <w:r>
        <w:rPr>
          <w:spacing w:val="40"/>
        </w:rPr>
        <w:t xml:space="preserve"> </w:t>
      </w:r>
      <w:r>
        <w:t>«Исемдә</w:t>
      </w:r>
      <w:r>
        <w:rPr>
          <w:spacing w:val="40"/>
        </w:rPr>
        <w:t xml:space="preserve"> </w:t>
      </w:r>
      <w:r>
        <w:t>калганнар»</w:t>
      </w:r>
      <w:r>
        <w:rPr>
          <w:spacing w:val="40"/>
        </w:rPr>
        <w:t xml:space="preserve"> </w:t>
      </w:r>
      <w:r>
        <w:t>(отрывок</w:t>
      </w:r>
      <w:r>
        <w:rPr>
          <w:spacing w:val="40"/>
        </w:rPr>
        <w:t xml:space="preserve"> </w:t>
      </w:r>
      <w:r>
        <w:t>из</w:t>
      </w:r>
      <w:r>
        <w:rPr>
          <w:spacing w:val="40"/>
        </w:rPr>
        <w:t xml:space="preserve"> </w:t>
      </w:r>
      <w:r>
        <w:t>автобиографической</w:t>
      </w:r>
      <w:r>
        <w:rPr>
          <w:spacing w:val="40"/>
        </w:rPr>
        <w:t xml:space="preserve"> </w:t>
      </w:r>
      <w:r>
        <w:t>повести)</w:t>
      </w:r>
      <w:r>
        <w:rPr>
          <w:spacing w:val="40"/>
        </w:rPr>
        <w:t xml:space="preserve"> </w:t>
      </w:r>
      <w:r>
        <w:t>(«Мои воспоминания»).</w:t>
      </w:r>
      <w:r>
        <w:rPr>
          <w:spacing w:val="-15"/>
        </w:rPr>
        <w:t xml:space="preserve"> </w:t>
      </w:r>
      <w:r>
        <w:t>Образ</w:t>
      </w:r>
      <w:r>
        <w:rPr>
          <w:spacing w:val="-12"/>
        </w:rPr>
        <w:t xml:space="preserve"> </w:t>
      </w:r>
      <w:r>
        <w:t>маленького</w:t>
      </w:r>
      <w:r>
        <w:rPr>
          <w:spacing w:val="-13"/>
        </w:rPr>
        <w:t xml:space="preserve"> </w:t>
      </w:r>
      <w:r>
        <w:t>Тукая.</w:t>
      </w:r>
      <w:r>
        <w:rPr>
          <w:spacing w:val="-12"/>
        </w:rPr>
        <w:t xml:space="preserve"> </w:t>
      </w:r>
      <w:r>
        <w:t>Условность</w:t>
      </w:r>
      <w:r>
        <w:rPr>
          <w:spacing w:val="-11"/>
        </w:rPr>
        <w:t xml:space="preserve"> </w:t>
      </w:r>
      <w:r>
        <w:t>воспоминаний</w:t>
      </w:r>
      <w:r>
        <w:rPr>
          <w:spacing w:val="-14"/>
        </w:rPr>
        <w:t xml:space="preserve"> </w:t>
      </w:r>
      <w:r>
        <w:t>литературного</w:t>
      </w:r>
      <w:r>
        <w:rPr>
          <w:spacing w:val="-12"/>
        </w:rPr>
        <w:t xml:space="preserve"> </w:t>
      </w:r>
      <w:r>
        <w:rPr>
          <w:spacing w:val="-2"/>
        </w:rPr>
        <w:t>героя.</w:t>
      </w:r>
    </w:p>
    <w:p w14:paraId="081E2386">
      <w:pPr>
        <w:pStyle w:val="7"/>
        <w:ind w:left="1843" w:right="3827" w:firstLine="0"/>
        <w:jc w:val="left"/>
      </w:pPr>
      <w:r>
        <w:t>Ф. Хусни. «Минем тәрәзәләрем» («Мои окна»). Образная</w:t>
      </w:r>
      <w:r>
        <w:rPr>
          <w:spacing w:val="-5"/>
        </w:rPr>
        <w:t xml:space="preserve"> </w:t>
      </w:r>
      <w:r>
        <w:t>система</w:t>
      </w:r>
      <w:r>
        <w:rPr>
          <w:spacing w:val="-6"/>
        </w:rPr>
        <w:t xml:space="preserve"> </w:t>
      </w:r>
      <w:r>
        <w:t>в</w:t>
      </w:r>
      <w:r>
        <w:rPr>
          <w:spacing w:val="-6"/>
        </w:rPr>
        <w:t xml:space="preserve"> </w:t>
      </w:r>
      <w:r>
        <w:t>биографических</w:t>
      </w:r>
      <w:r>
        <w:rPr>
          <w:spacing w:val="-6"/>
        </w:rPr>
        <w:t xml:space="preserve"> </w:t>
      </w:r>
      <w:r>
        <w:t>произведениях Биографическое</w:t>
      </w:r>
      <w:r>
        <w:rPr>
          <w:spacing w:val="-9"/>
        </w:rPr>
        <w:t xml:space="preserve"> </w:t>
      </w:r>
      <w:r>
        <w:t>произведение.</w:t>
      </w:r>
      <w:r>
        <w:rPr>
          <w:spacing w:val="-6"/>
        </w:rPr>
        <w:t xml:space="preserve"> </w:t>
      </w:r>
      <w:r>
        <w:t>Особенности</w:t>
      </w:r>
      <w:r>
        <w:rPr>
          <w:spacing w:val="-4"/>
        </w:rPr>
        <w:t xml:space="preserve"> </w:t>
      </w:r>
      <w:r>
        <w:rPr>
          <w:spacing w:val="-2"/>
        </w:rPr>
        <w:t>жанра.</w:t>
      </w:r>
    </w:p>
    <w:p w14:paraId="685353D0">
      <w:pPr>
        <w:pStyle w:val="7"/>
        <w:ind w:right="852"/>
      </w:pPr>
      <w:r>
        <w:t xml:space="preserve">Р. Батулла. «Имче» («Знахарка»). Исторический сюжет о детстве Тукая. Сходство и различия в создании образа главного героя в разных произведениях. Особенности </w:t>
      </w:r>
      <w:r>
        <w:rPr>
          <w:spacing w:val="-2"/>
        </w:rPr>
        <w:t>повествования.</w:t>
      </w:r>
    </w:p>
    <w:p w14:paraId="43A2BF16">
      <w:pPr>
        <w:pStyle w:val="7"/>
        <w:ind w:left="1843" w:right="1615" w:firstLine="0"/>
        <w:jc w:val="left"/>
      </w:pPr>
      <w:r>
        <w:t>А.</w:t>
      </w:r>
      <w:r>
        <w:rPr>
          <w:spacing w:val="-4"/>
        </w:rPr>
        <w:t xml:space="preserve"> </w:t>
      </w:r>
      <w:r>
        <w:t>Файзи.</w:t>
      </w:r>
      <w:r>
        <w:rPr>
          <w:spacing w:val="-3"/>
        </w:rPr>
        <w:t xml:space="preserve"> </w:t>
      </w:r>
      <w:r>
        <w:t>«Тукай»</w:t>
      </w:r>
      <w:r>
        <w:rPr>
          <w:spacing w:val="-10"/>
        </w:rPr>
        <w:t xml:space="preserve"> </w:t>
      </w:r>
      <w:r>
        <w:t>(«Тукай»)</w:t>
      </w:r>
      <w:r>
        <w:rPr>
          <w:spacing w:val="-4"/>
        </w:rPr>
        <w:t xml:space="preserve"> </w:t>
      </w:r>
      <w:r>
        <w:t>(отрывки).</w:t>
      </w:r>
      <w:r>
        <w:rPr>
          <w:spacing w:val="-4"/>
        </w:rPr>
        <w:t xml:space="preserve"> </w:t>
      </w:r>
      <w:r>
        <w:t>Образ</w:t>
      </w:r>
      <w:r>
        <w:rPr>
          <w:spacing w:val="-2"/>
        </w:rPr>
        <w:t xml:space="preserve"> </w:t>
      </w:r>
      <w:r>
        <w:t>поэта</w:t>
      </w:r>
      <w:r>
        <w:rPr>
          <w:spacing w:val="-5"/>
        </w:rPr>
        <w:t xml:space="preserve"> </w:t>
      </w:r>
      <w:r>
        <w:t>в</w:t>
      </w:r>
      <w:r>
        <w:rPr>
          <w:spacing w:val="-5"/>
        </w:rPr>
        <w:t xml:space="preserve"> </w:t>
      </w:r>
      <w:r>
        <w:t>романе.</w:t>
      </w:r>
      <w:r>
        <w:rPr>
          <w:spacing w:val="-4"/>
        </w:rPr>
        <w:t xml:space="preserve"> </w:t>
      </w:r>
      <w:r>
        <w:t>Судьба</w:t>
      </w:r>
      <w:r>
        <w:rPr>
          <w:spacing w:val="-4"/>
        </w:rPr>
        <w:t xml:space="preserve"> </w:t>
      </w:r>
      <w:r>
        <w:t>Тукая. М. Гали. «Моя встреча с Габдуллой Тукаем». Образ Тукая в воспоминаниях. Ш. Маннур. Отрывок из романа «Муса». Образ Мусы Джалиля.</w:t>
      </w:r>
    </w:p>
    <w:p w14:paraId="5DA026A0">
      <w:pPr>
        <w:pStyle w:val="7"/>
        <w:spacing w:before="1"/>
        <w:ind w:left="1843" w:right="5406" w:firstLine="0"/>
        <w:jc w:val="left"/>
      </w:pPr>
      <w:r>
        <w:t>Образность</w:t>
      </w:r>
      <w:r>
        <w:rPr>
          <w:spacing w:val="-6"/>
        </w:rPr>
        <w:t xml:space="preserve"> </w:t>
      </w:r>
      <w:r>
        <w:t>в</w:t>
      </w:r>
      <w:r>
        <w:rPr>
          <w:spacing w:val="-8"/>
        </w:rPr>
        <w:t xml:space="preserve"> </w:t>
      </w:r>
      <w:r>
        <w:t>жанре</w:t>
      </w:r>
      <w:r>
        <w:rPr>
          <w:spacing w:val="-8"/>
        </w:rPr>
        <w:t xml:space="preserve"> </w:t>
      </w:r>
      <w:r>
        <w:t>рассказа</w:t>
      </w:r>
      <w:r>
        <w:rPr>
          <w:spacing w:val="-8"/>
        </w:rPr>
        <w:t xml:space="preserve"> </w:t>
      </w:r>
      <w:r>
        <w:t>и</w:t>
      </w:r>
      <w:r>
        <w:rPr>
          <w:spacing w:val="-7"/>
        </w:rPr>
        <w:t xml:space="preserve"> </w:t>
      </w:r>
      <w:r>
        <w:t>повести Жизнь и творчество Г. Ибрагимова.</w:t>
      </w:r>
    </w:p>
    <w:p w14:paraId="529AD8DF">
      <w:pPr>
        <w:pStyle w:val="7"/>
        <w:ind w:right="844"/>
      </w:pPr>
      <w:r>
        <w:t>Г. Ибрагимов. «Яз башы» («Начало весны»), «Алмачуар» («Чубарый»). Образы природы в произведении. Пейзаж. Красота и сила природы. Психологизм в раскрытии характеров литературных героев. Система образов в рассказе. Любовь героя произведения к лошади. Образ татарской деревни. Нравственные устои татарской деревни.</w:t>
      </w:r>
    </w:p>
    <w:p w14:paraId="4EB10F99">
      <w:pPr>
        <w:pStyle w:val="7"/>
        <w:ind w:left="1843" w:firstLine="0"/>
      </w:pPr>
      <w:r>
        <w:t>Р.</w:t>
      </w:r>
      <w:r>
        <w:rPr>
          <w:spacing w:val="56"/>
          <w:w w:val="150"/>
        </w:rPr>
        <w:t xml:space="preserve"> </w:t>
      </w:r>
      <w:r>
        <w:t>Мухаммадиев.</w:t>
      </w:r>
      <w:r>
        <w:rPr>
          <w:spacing w:val="63"/>
          <w:w w:val="150"/>
        </w:rPr>
        <w:t xml:space="preserve"> </w:t>
      </w:r>
      <w:r>
        <w:t>«Первый</w:t>
      </w:r>
      <w:r>
        <w:rPr>
          <w:spacing w:val="60"/>
          <w:w w:val="150"/>
        </w:rPr>
        <w:t xml:space="preserve"> </w:t>
      </w:r>
      <w:r>
        <w:t>подснежник»</w:t>
      </w:r>
      <w:r>
        <w:rPr>
          <w:spacing w:val="52"/>
          <w:w w:val="150"/>
        </w:rPr>
        <w:t xml:space="preserve"> </w:t>
      </w:r>
      <w:r>
        <w:t>(«Беренче</w:t>
      </w:r>
      <w:r>
        <w:rPr>
          <w:spacing w:val="63"/>
          <w:w w:val="150"/>
        </w:rPr>
        <w:t xml:space="preserve"> </w:t>
      </w:r>
      <w:r>
        <w:t>умырзая»).</w:t>
      </w:r>
      <w:r>
        <w:rPr>
          <w:spacing w:val="59"/>
          <w:w w:val="150"/>
        </w:rPr>
        <w:t xml:space="preserve"> </w:t>
      </w:r>
      <w:r>
        <w:t>Образ</w:t>
      </w:r>
      <w:r>
        <w:rPr>
          <w:spacing w:val="60"/>
          <w:w w:val="150"/>
        </w:rPr>
        <w:t xml:space="preserve"> </w:t>
      </w:r>
      <w:r>
        <w:rPr>
          <w:spacing w:val="-2"/>
        </w:rPr>
        <w:t>природы.</w:t>
      </w:r>
    </w:p>
    <w:p w14:paraId="6BC011AF">
      <w:pPr>
        <w:pStyle w:val="7"/>
        <w:ind w:firstLine="0"/>
      </w:pPr>
      <w:r>
        <w:t>Бережное</w:t>
      </w:r>
      <w:r>
        <w:rPr>
          <w:spacing w:val="-6"/>
        </w:rPr>
        <w:t xml:space="preserve"> </w:t>
      </w:r>
      <w:r>
        <w:t>отношение</w:t>
      </w:r>
      <w:r>
        <w:rPr>
          <w:spacing w:val="-4"/>
        </w:rPr>
        <w:t xml:space="preserve"> </w:t>
      </w:r>
      <w:r>
        <w:t>к</w:t>
      </w:r>
      <w:r>
        <w:rPr>
          <w:spacing w:val="-3"/>
        </w:rPr>
        <w:t xml:space="preserve"> </w:t>
      </w:r>
      <w:r>
        <w:t>природе.</w:t>
      </w:r>
      <w:r>
        <w:rPr>
          <w:spacing w:val="-3"/>
        </w:rPr>
        <w:t xml:space="preserve"> </w:t>
      </w:r>
      <w:r>
        <w:t>Связь</w:t>
      </w:r>
      <w:r>
        <w:rPr>
          <w:spacing w:val="-3"/>
        </w:rPr>
        <w:t xml:space="preserve"> </w:t>
      </w:r>
      <w:r>
        <w:t>поколений.</w:t>
      </w:r>
      <w:r>
        <w:rPr>
          <w:spacing w:val="-3"/>
        </w:rPr>
        <w:t xml:space="preserve"> </w:t>
      </w:r>
      <w:r>
        <w:t>Чистота</w:t>
      </w:r>
      <w:r>
        <w:rPr>
          <w:spacing w:val="-3"/>
        </w:rPr>
        <w:t xml:space="preserve"> </w:t>
      </w:r>
      <w:r>
        <w:rPr>
          <w:spacing w:val="-2"/>
        </w:rPr>
        <w:t>помыслов.</w:t>
      </w:r>
    </w:p>
    <w:p w14:paraId="3336532C">
      <w:pPr>
        <w:pStyle w:val="7"/>
        <w:spacing w:after="0"/>
        <w:sectPr>
          <w:pgSz w:w="11910" w:h="16840"/>
          <w:pgMar w:top="920" w:right="0" w:bottom="280" w:left="425" w:header="736" w:footer="0" w:gutter="0"/>
          <w:cols w:space="720" w:num="1"/>
        </w:sectPr>
      </w:pPr>
    </w:p>
    <w:p w14:paraId="374B0EB2">
      <w:pPr>
        <w:pStyle w:val="7"/>
        <w:spacing w:before="189"/>
        <w:ind w:right="853"/>
      </w:pPr>
      <w:r>
        <w:t>А. Еники. «Кто пел?»</w:t>
      </w:r>
      <w:r>
        <w:rPr>
          <w:spacing w:val="-6"/>
        </w:rPr>
        <w:t xml:space="preserve"> </w:t>
      </w:r>
      <w:r>
        <w:t>(«Кем җырлады?»). Образ раненного лейтенанта, его чувства и переживания в последние моменты жизни. Образ татарской песни.</w:t>
      </w:r>
    </w:p>
    <w:p w14:paraId="2B72F544">
      <w:pPr>
        <w:pStyle w:val="7"/>
        <w:ind w:right="852"/>
      </w:pPr>
      <w:r>
        <w:t xml:space="preserve">М. Галиев. «Җиңәсем килде» («Хотел победить»). Понятие чести, справедливости, </w:t>
      </w:r>
      <w:r>
        <w:rPr>
          <w:spacing w:val="-2"/>
        </w:rPr>
        <w:t>уважения.</w:t>
      </w:r>
    </w:p>
    <w:p w14:paraId="04CF53ED">
      <w:pPr>
        <w:pStyle w:val="7"/>
        <w:ind w:left="1843" w:firstLine="0"/>
      </w:pPr>
      <w:r>
        <w:t>Образная</w:t>
      </w:r>
      <w:r>
        <w:rPr>
          <w:spacing w:val="-3"/>
        </w:rPr>
        <w:t xml:space="preserve"> </w:t>
      </w:r>
      <w:r>
        <w:t>система</w:t>
      </w:r>
      <w:r>
        <w:rPr>
          <w:spacing w:val="-3"/>
        </w:rPr>
        <w:t xml:space="preserve"> </w:t>
      </w:r>
      <w:r>
        <w:t>в</w:t>
      </w:r>
      <w:r>
        <w:rPr>
          <w:spacing w:val="-4"/>
        </w:rPr>
        <w:t xml:space="preserve"> </w:t>
      </w:r>
      <w:r>
        <w:t xml:space="preserve">лиро-эпических </w:t>
      </w:r>
      <w:r>
        <w:rPr>
          <w:spacing w:val="-2"/>
        </w:rPr>
        <w:t>произведениях</w:t>
      </w:r>
    </w:p>
    <w:p w14:paraId="6A9528D5">
      <w:pPr>
        <w:pStyle w:val="7"/>
        <w:ind w:right="849"/>
      </w:pPr>
      <w:r>
        <w:t>Г.</w:t>
      </w:r>
      <w:r>
        <w:rPr>
          <w:spacing w:val="-9"/>
        </w:rPr>
        <w:t xml:space="preserve"> </w:t>
      </w:r>
      <w:r>
        <w:t>Кутуй.</w:t>
      </w:r>
      <w:r>
        <w:rPr>
          <w:spacing w:val="-4"/>
        </w:rPr>
        <w:t xml:space="preserve"> </w:t>
      </w:r>
      <w:r>
        <w:t>«Сагыну»</w:t>
      </w:r>
      <w:r>
        <w:rPr>
          <w:spacing w:val="-14"/>
        </w:rPr>
        <w:t xml:space="preserve"> </w:t>
      </w:r>
      <w:r>
        <w:t>(«Ностальгия»).</w:t>
      </w:r>
      <w:r>
        <w:rPr>
          <w:spacing w:val="-10"/>
        </w:rPr>
        <w:t xml:space="preserve"> </w:t>
      </w:r>
      <w:r>
        <w:t>Чувства</w:t>
      </w:r>
      <w:r>
        <w:rPr>
          <w:spacing w:val="-10"/>
        </w:rPr>
        <w:t xml:space="preserve"> </w:t>
      </w:r>
      <w:r>
        <w:t>любви</w:t>
      </w:r>
      <w:r>
        <w:rPr>
          <w:spacing w:val="-9"/>
        </w:rPr>
        <w:t xml:space="preserve"> </w:t>
      </w:r>
      <w:r>
        <w:t>к</w:t>
      </w:r>
      <w:r>
        <w:rPr>
          <w:spacing w:val="-11"/>
        </w:rPr>
        <w:t xml:space="preserve"> </w:t>
      </w:r>
      <w:r>
        <w:t>Родине,</w:t>
      </w:r>
      <w:r>
        <w:rPr>
          <w:spacing w:val="-9"/>
        </w:rPr>
        <w:t xml:space="preserve"> </w:t>
      </w:r>
      <w:r>
        <w:t>гордости</w:t>
      </w:r>
      <w:r>
        <w:rPr>
          <w:spacing w:val="-8"/>
        </w:rPr>
        <w:t xml:space="preserve"> </w:t>
      </w:r>
      <w:r>
        <w:t>за</w:t>
      </w:r>
      <w:r>
        <w:rPr>
          <w:spacing w:val="-10"/>
        </w:rPr>
        <w:t xml:space="preserve"> </w:t>
      </w:r>
      <w:r>
        <w:t>свой</w:t>
      </w:r>
      <w:r>
        <w:rPr>
          <w:spacing w:val="-11"/>
        </w:rPr>
        <w:t xml:space="preserve"> </w:t>
      </w:r>
      <w:r>
        <w:t xml:space="preserve">народ, надежда и вера в благополучное возвращение, раскрывающие чувство тоски по родной </w:t>
      </w:r>
      <w:r>
        <w:rPr>
          <w:spacing w:val="-2"/>
        </w:rPr>
        <w:t>земле.</w:t>
      </w:r>
    </w:p>
    <w:p w14:paraId="595400C4">
      <w:pPr>
        <w:pStyle w:val="7"/>
        <w:ind w:left="1843" w:firstLine="0"/>
      </w:pPr>
      <w:r>
        <w:t>Особенности</w:t>
      </w:r>
      <w:r>
        <w:rPr>
          <w:spacing w:val="-3"/>
        </w:rPr>
        <w:t xml:space="preserve"> </w:t>
      </w:r>
      <w:r>
        <w:t>образной</w:t>
      </w:r>
      <w:r>
        <w:rPr>
          <w:spacing w:val="-5"/>
        </w:rPr>
        <w:t xml:space="preserve"> </w:t>
      </w:r>
      <w:r>
        <w:t>системы</w:t>
      </w:r>
      <w:r>
        <w:rPr>
          <w:spacing w:val="-4"/>
        </w:rPr>
        <w:t xml:space="preserve"> </w:t>
      </w:r>
      <w:r>
        <w:t>в</w:t>
      </w:r>
      <w:r>
        <w:rPr>
          <w:spacing w:val="-4"/>
        </w:rPr>
        <w:t xml:space="preserve"> </w:t>
      </w:r>
      <w:r>
        <w:t>произведениях</w:t>
      </w:r>
      <w:r>
        <w:rPr>
          <w:spacing w:val="-1"/>
        </w:rPr>
        <w:t xml:space="preserve"> </w:t>
      </w:r>
      <w:r>
        <w:rPr>
          <w:spacing w:val="-2"/>
        </w:rPr>
        <w:t>драмы</w:t>
      </w:r>
    </w:p>
    <w:p w14:paraId="5055C0D8">
      <w:pPr>
        <w:pStyle w:val="7"/>
        <w:ind w:right="846"/>
      </w:pPr>
      <w:r>
        <w:t>Г. Камал. «Беренче театр» («Первый театр»). Комический характер конфликта в произведении. Приемы воссоздания комичности образов. Просветительские идеи в комедии. Комический характер конфликта в произведении.</w:t>
      </w:r>
    </w:p>
    <w:p w14:paraId="08D5B0C4">
      <w:pPr>
        <w:pStyle w:val="7"/>
        <w:ind w:right="853"/>
      </w:pPr>
      <w:r>
        <w:t>К. Тинчурин. «Сүнгән йолдызлар» («Угасшие звезды»). Изображение Первой мировой войны как причины всех бед, несчастной судьбы народа. Метафоричность названия. Символические образы в произведении.</w:t>
      </w:r>
    </w:p>
    <w:p w14:paraId="1C0A601E">
      <w:pPr>
        <w:pStyle w:val="3"/>
        <w:spacing w:before="6"/>
      </w:pPr>
      <w:r>
        <w:t>Содержание</w:t>
      </w:r>
      <w:r>
        <w:rPr>
          <w:spacing w:val="-4"/>
        </w:rPr>
        <w:t xml:space="preserve"> </w:t>
      </w:r>
      <w:r>
        <w:t>обучения</w:t>
      </w:r>
      <w:r>
        <w:rPr>
          <w:spacing w:val="-2"/>
        </w:rPr>
        <w:t xml:space="preserve"> </w:t>
      </w:r>
      <w:r>
        <w:t>в</w:t>
      </w:r>
      <w:r>
        <w:rPr>
          <w:spacing w:val="-3"/>
        </w:rPr>
        <w:t xml:space="preserve"> </w:t>
      </w:r>
      <w:r>
        <w:t>7</w:t>
      </w:r>
      <w:r>
        <w:rPr>
          <w:spacing w:val="-2"/>
        </w:rPr>
        <w:t xml:space="preserve"> классе.</w:t>
      </w:r>
    </w:p>
    <w:p w14:paraId="34445F79">
      <w:pPr>
        <w:pStyle w:val="7"/>
        <w:ind w:right="845"/>
      </w:pPr>
      <w:r>
        <w:t>Периодическая</w:t>
      </w:r>
      <w:r>
        <w:rPr>
          <w:spacing w:val="-15"/>
        </w:rPr>
        <w:t xml:space="preserve"> </w:t>
      </w:r>
      <w:r>
        <w:t>печать</w:t>
      </w:r>
      <w:r>
        <w:rPr>
          <w:spacing w:val="-13"/>
        </w:rPr>
        <w:t xml:space="preserve"> </w:t>
      </w:r>
      <w:r>
        <w:t>на</w:t>
      </w:r>
      <w:r>
        <w:rPr>
          <w:spacing w:val="-15"/>
        </w:rPr>
        <w:t xml:space="preserve"> </w:t>
      </w:r>
      <w:r>
        <w:t>татарском</w:t>
      </w:r>
      <w:r>
        <w:rPr>
          <w:spacing w:val="-15"/>
        </w:rPr>
        <w:t xml:space="preserve"> </w:t>
      </w:r>
      <w:r>
        <w:t>языке</w:t>
      </w:r>
      <w:r>
        <w:rPr>
          <w:spacing w:val="-15"/>
        </w:rPr>
        <w:t xml:space="preserve"> </w:t>
      </w:r>
      <w:r>
        <w:t>для</w:t>
      </w:r>
      <w:r>
        <w:rPr>
          <w:spacing w:val="-15"/>
        </w:rPr>
        <w:t xml:space="preserve"> </w:t>
      </w:r>
      <w:r>
        <w:t>молодежи.</w:t>
      </w:r>
      <w:r>
        <w:rPr>
          <w:spacing w:val="-14"/>
        </w:rPr>
        <w:t xml:space="preserve"> </w:t>
      </w:r>
      <w:r>
        <w:t>Газета</w:t>
      </w:r>
      <w:r>
        <w:rPr>
          <w:spacing w:val="-10"/>
        </w:rPr>
        <w:t xml:space="preserve"> </w:t>
      </w:r>
      <w:r>
        <w:t>«Татарстан</w:t>
      </w:r>
      <w:r>
        <w:rPr>
          <w:spacing w:val="-13"/>
        </w:rPr>
        <w:t xml:space="preserve"> </w:t>
      </w:r>
      <w:r>
        <w:t>яшьләре» («Молодежь Татарстана»).</w:t>
      </w:r>
    </w:p>
    <w:p w14:paraId="0D99F687">
      <w:pPr>
        <w:pStyle w:val="7"/>
        <w:ind w:left="1843" w:firstLine="0"/>
        <w:jc w:val="left"/>
      </w:pPr>
      <w:r>
        <w:t>Устное</w:t>
      </w:r>
      <w:r>
        <w:rPr>
          <w:spacing w:val="-2"/>
        </w:rPr>
        <w:t xml:space="preserve"> </w:t>
      </w:r>
      <w:r>
        <w:t>народное</w:t>
      </w:r>
      <w:r>
        <w:rPr>
          <w:spacing w:val="-2"/>
        </w:rPr>
        <w:t xml:space="preserve"> творчество</w:t>
      </w:r>
    </w:p>
    <w:p w14:paraId="0827A608">
      <w:pPr>
        <w:pStyle w:val="7"/>
        <w:ind w:left="1843" w:firstLine="0"/>
        <w:jc w:val="left"/>
      </w:pPr>
      <w:r>
        <w:t>Баит</w:t>
      </w:r>
      <w:r>
        <w:rPr>
          <w:spacing w:val="-4"/>
        </w:rPr>
        <w:t xml:space="preserve"> </w:t>
      </w:r>
      <w:r>
        <w:t>–</w:t>
      </w:r>
      <w:r>
        <w:rPr>
          <w:spacing w:val="-3"/>
        </w:rPr>
        <w:t xml:space="preserve"> </w:t>
      </w:r>
      <w:r>
        <w:t>оригинальный</w:t>
      </w:r>
      <w:r>
        <w:rPr>
          <w:spacing w:val="-4"/>
        </w:rPr>
        <w:t xml:space="preserve"> </w:t>
      </w:r>
      <w:r>
        <w:t>жанр</w:t>
      </w:r>
      <w:r>
        <w:rPr>
          <w:spacing w:val="-3"/>
        </w:rPr>
        <w:t xml:space="preserve"> </w:t>
      </w:r>
      <w:r>
        <w:t>татарского</w:t>
      </w:r>
      <w:r>
        <w:rPr>
          <w:spacing w:val="-3"/>
        </w:rPr>
        <w:t xml:space="preserve"> </w:t>
      </w:r>
      <w:r>
        <w:rPr>
          <w:spacing w:val="-2"/>
        </w:rPr>
        <w:t>фольклора</w:t>
      </w:r>
    </w:p>
    <w:p w14:paraId="426F6509">
      <w:pPr>
        <w:pStyle w:val="7"/>
        <w:ind w:left="1843" w:firstLine="0"/>
        <w:jc w:val="left"/>
      </w:pPr>
      <w:r>
        <w:t>Баиты</w:t>
      </w:r>
      <w:r>
        <w:rPr>
          <w:spacing w:val="33"/>
        </w:rPr>
        <w:t xml:space="preserve"> </w:t>
      </w:r>
      <w:r>
        <w:t>как</w:t>
      </w:r>
      <w:r>
        <w:rPr>
          <w:spacing w:val="35"/>
        </w:rPr>
        <w:t xml:space="preserve"> </w:t>
      </w:r>
      <w:r>
        <w:t>жанр</w:t>
      </w:r>
      <w:r>
        <w:rPr>
          <w:spacing w:val="37"/>
        </w:rPr>
        <w:t xml:space="preserve"> </w:t>
      </w:r>
      <w:r>
        <w:t>устного</w:t>
      </w:r>
      <w:r>
        <w:rPr>
          <w:spacing w:val="35"/>
        </w:rPr>
        <w:t xml:space="preserve"> </w:t>
      </w:r>
      <w:r>
        <w:t>народного</w:t>
      </w:r>
      <w:r>
        <w:rPr>
          <w:spacing w:val="36"/>
        </w:rPr>
        <w:t xml:space="preserve"> </w:t>
      </w:r>
      <w:r>
        <w:t>творчества.</w:t>
      </w:r>
      <w:r>
        <w:rPr>
          <w:spacing w:val="35"/>
        </w:rPr>
        <w:t xml:space="preserve"> </w:t>
      </w:r>
      <w:r>
        <w:t>Особенности</w:t>
      </w:r>
      <w:r>
        <w:rPr>
          <w:spacing w:val="36"/>
        </w:rPr>
        <w:t xml:space="preserve"> </w:t>
      </w:r>
      <w:r>
        <w:t>жанра.</w:t>
      </w:r>
      <w:r>
        <w:rPr>
          <w:spacing w:val="35"/>
        </w:rPr>
        <w:t xml:space="preserve"> </w:t>
      </w:r>
      <w:r>
        <w:t>Виды</w:t>
      </w:r>
      <w:r>
        <w:rPr>
          <w:spacing w:val="35"/>
        </w:rPr>
        <w:t xml:space="preserve"> </w:t>
      </w:r>
      <w:r>
        <w:rPr>
          <w:spacing w:val="-2"/>
        </w:rPr>
        <w:t>баитов.</w:t>
      </w:r>
    </w:p>
    <w:p w14:paraId="54A801C7">
      <w:pPr>
        <w:pStyle w:val="7"/>
        <w:ind w:firstLine="0"/>
        <w:jc w:val="left"/>
      </w:pPr>
      <w:r>
        <w:t>Исследователи устного</w:t>
      </w:r>
      <w:r>
        <w:rPr>
          <w:spacing w:val="-1"/>
        </w:rPr>
        <w:t xml:space="preserve"> </w:t>
      </w:r>
      <w:r>
        <w:t>народного</w:t>
      </w:r>
      <w:r>
        <w:rPr>
          <w:spacing w:val="-3"/>
        </w:rPr>
        <w:t xml:space="preserve"> </w:t>
      </w:r>
      <w:r>
        <w:t>творчества</w:t>
      </w:r>
      <w:r>
        <w:rPr>
          <w:spacing w:val="-4"/>
        </w:rPr>
        <w:t xml:space="preserve"> </w:t>
      </w:r>
      <w:r>
        <w:t>(Г.</w:t>
      </w:r>
      <w:r>
        <w:rPr>
          <w:spacing w:val="-3"/>
        </w:rPr>
        <w:t xml:space="preserve"> </w:t>
      </w:r>
      <w:r>
        <w:t>Тукай,</w:t>
      </w:r>
      <w:r>
        <w:rPr>
          <w:spacing w:val="-2"/>
        </w:rPr>
        <w:t xml:space="preserve"> </w:t>
      </w:r>
      <w:r>
        <w:t>Г.</w:t>
      </w:r>
      <w:r>
        <w:rPr>
          <w:spacing w:val="-3"/>
        </w:rPr>
        <w:t xml:space="preserve"> </w:t>
      </w:r>
      <w:r>
        <w:t>Ибрагимов,</w:t>
      </w:r>
      <w:r>
        <w:rPr>
          <w:spacing w:val="-2"/>
        </w:rPr>
        <w:t xml:space="preserve"> </w:t>
      </w:r>
      <w:r>
        <w:t>Х.</w:t>
      </w:r>
      <w:r>
        <w:rPr>
          <w:spacing w:val="-3"/>
        </w:rPr>
        <w:t xml:space="preserve"> </w:t>
      </w:r>
      <w:r>
        <w:t>Ярми</w:t>
      </w:r>
      <w:r>
        <w:rPr>
          <w:spacing w:val="-3"/>
        </w:rPr>
        <w:t xml:space="preserve"> </w:t>
      </w:r>
      <w:r>
        <w:t>и</w:t>
      </w:r>
      <w:r>
        <w:rPr>
          <w:spacing w:val="-2"/>
        </w:rPr>
        <w:t xml:space="preserve"> др.).</w:t>
      </w:r>
    </w:p>
    <w:p w14:paraId="44DDFAAB">
      <w:pPr>
        <w:pStyle w:val="7"/>
        <w:ind w:right="851"/>
      </w:pPr>
      <w:r>
        <w:t>Баиты: «Сак-Сок бәете» («Баит о Сак-Соке»), «Фәйзулла агай бәете» («Баит о Файзулле агае»).</w:t>
      </w:r>
    </w:p>
    <w:p w14:paraId="087BB076">
      <w:pPr>
        <w:pStyle w:val="7"/>
        <w:ind w:left="1843" w:firstLine="0"/>
      </w:pPr>
      <w:r>
        <w:t>Татарская</w:t>
      </w:r>
      <w:r>
        <w:rPr>
          <w:spacing w:val="-5"/>
        </w:rPr>
        <w:t xml:space="preserve"> </w:t>
      </w:r>
      <w:r>
        <w:rPr>
          <w:spacing w:val="-2"/>
        </w:rPr>
        <w:t>литература</w:t>
      </w:r>
    </w:p>
    <w:p w14:paraId="513A6474">
      <w:pPr>
        <w:pStyle w:val="7"/>
        <w:ind w:left="1843" w:firstLine="0"/>
      </w:pPr>
      <w:r>
        <w:t>Жанр</w:t>
      </w:r>
      <w:r>
        <w:rPr>
          <w:spacing w:val="-3"/>
        </w:rPr>
        <w:t xml:space="preserve"> </w:t>
      </w:r>
      <w:r>
        <w:t>рассказа.</w:t>
      </w:r>
      <w:r>
        <w:rPr>
          <w:spacing w:val="-2"/>
        </w:rPr>
        <w:t xml:space="preserve"> </w:t>
      </w:r>
      <w:r>
        <w:t>Особенности</w:t>
      </w:r>
      <w:r>
        <w:rPr>
          <w:spacing w:val="-2"/>
        </w:rPr>
        <w:t xml:space="preserve"> </w:t>
      </w:r>
      <w:r>
        <w:t>жанра</w:t>
      </w:r>
      <w:r>
        <w:rPr>
          <w:spacing w:val="-3"/>
        </w:rPr>
        <w:t xml:space="preserve"> </w:t>
      </w:r>
      <w:r>
        <w:rPr>
          <w:spacing w:val="-2"/>
        </w:rPr>
        <w:t>рассказа.</w:t>
      </w:r>
    </w:p>
    <w:p w14:paraId="3707CA2F">
      <w:pPr>
        <w:pStyle w:val="7"/>
        <w:ind w:right="848"/>
      </w:pPr>
      <w:r>
        <w:t>А. Еники. «Матурлык» («Красота»). Духовная красота человека. Любовь между матерью и сыном. Образ Бадретдина.</w:t>
      </w:r>
    </w:p>
    <w:p w14:paraId="10747556">
      <w:pPr>
        <w:pStyle w:val="7"/>
        <w:ind w:right="851"/>
      </w:pPr>
      <w:r>
        <w:t>Ш. Камал. «Буранда» («В метель»), «Сукбай» («Бродяга»). Приемы эмоционального воздействия на читателя. Образ матери.</w:t>
      </w:r>
    </w:p>
    <w:p w14:paraId="2A5AF02F">
      <w:pPr>
        <w:pStyle w:val="7"/>
        <w:ind w:right="855"/>
      </w:pPr>
      <w:r>
        <w:t>Н. Думави. «Яшь ана» («Молодая мать»). Художественная деталь, символ. Роль художественной детали в характеристике героя.</w:t>
      </w:r>
    </w:p>
    <w:p w14:paraId="490DFEBD">
      <w:pPr>
        <w:pStyle w:val="7"/>
        <w:ind w:right="846"/>
      </w:pPr>
      <w:r>
        <w:t>И.</w:t>
      </w:r>
      <w:r>
        <w:rPr>
          <w:spacing w:val="-15"/>
        </w:rPr>
        <w:t xml:space="preserve"> </w:t>
      </w:r>
      <w:r>
        <w:t>Гази.</w:t>
      </w:r>
      <w:r>
        <w:rPr>
          <w:spacing w:val="-15"/>
        </w:rPr>
        <w:t xml:space="preserve"> </w:t>
      </w:r>
      <w:r>
        <w:t>«Ак</w:t>
      </w:r>
      <w:r>
        <w:rPr>
          <w:spacing w:val="-15"/>
        </w:rPr>
        <w:t xml:space="preserve"> </w:t>
      </w:r>
      <w:r>
        <w:t>сирень»</w:t>
      </w:r>
      <w:r>
        <w:rPr>
          <w:spacing w:val="-15"/>
        </w:rPr>
        <w:t xml:space="preserve"> </w:t>
      </w:r>
      <w:r>
        <w:t>(«Белая</w:t>
      </w:r>
      <w:r>
        <w:rPr>
          <w:spacing w:val="-15"/>
        </w:rPr>
        <w:t xml:space="preserve"> </w:t>
      </w:r>
      <w:r>
        <w:t>сирень»).</w:t>
      </w:r>
      <w:r>
        <w:rPr>
          <w:spacing w:val="-15"/>
        </w:rPr>
        <w:t xml:space="preserve"> </w:t>
      </w:r>
      <w:r>
        <w:t>Первая</w:t>
      </w:r>
      <w:r>
        <w:rPr>
          <w:spacing w:val="-15"/>
        </w:rPr>
        <w:t xml:space="preserve"> </w:t>
      </w:r>
      <w:r>
        <w:t>любовь</w:t>
      </w:r>
      <w:r>
        <w:rPr>
          <w:spacing w:val="-15"/>
        </w:rPr>
        <w:t xml:space="preserve"> </w:t>
      </w:r>
      <w:r>
        <w:t>и</w:t>
      </w:r>
      <w:r>
        <w:rPr>
          <w:spacing w:val="-15"/>
        </w:rPr>
        <w:t xml:space="preserve"> </w:t>
      </w:r>
      <w:r>
        <w:t>связанные</w:t>
      </w:r>
      <w:r>
        <w:rPr>
          <w:spacing w:val="-15"/>
        </w:rPr>
        <w:t xml:space="preserve"> </w:t>
      </w:r>
      <w:r>
        <w:t>с</w:t>
      </w:r>
      <w:r>
        <w:rPr>
          <w:spacing w:val="-15"/>
        </w:rPr>
        <w:t xml:space="preserve"> </w:t>
      </w:r>
      <w:r>
        <w:t>ней</w:t>
      </w:r>
      <w:r>
        <w:rPr>
          <w:spacing w:val="-15"/>
        </w:rPr>
        <w:t xml:space="preserve"> </w:t>
      </w:r>
      <w:r>
        <w:t>переживания героя. Чувство разочарования. Символическое содержание пейзажных образов.</w:t>
      </w:r>
    </w:p>
    <w:p w14:paraId="02365492">
      <w:pPr>
        <w:pStyle w:val="7"/>
        <w:ind w:right="850"/>
      </w:pPr>
      <w:r>
        <w:t>Р.</w:t>
      </w:r>
      <w:r>
        <w:rPr>
          <w:spacing w:val="-15"/>
        </w:rPr>
        <w:t xml:space="preserve"> </w:t>
      </w:r>
      <w:r>
        <w:t>Галиуллин.</w:t>
      </w:r>
      <w:r>
        <w:rPr>
          <w:spacing w:val="-15"/>
        </w:rPr>
        <w:t xml:space="preserve"> </w:t>
      </w:r>
      <w:r>
        <w:t>«Сәлам»</w:t>
      </w:r>
      <w:r>
        <w:rPr>
          <w:spacing w:val="-15"/>
        </w:rPr>
        <w:t xml:space="preserve"> </w:t>
      </w:r>
      <w:r>
        <w:t>(«Привет»).</w:t>
      </w:r>
      <w:r>
        <w:rPr>
          <w:spacing w:val="-15"/>
        </w:rPr>
        <w:t xml:space="preserve"> </w:t>
      </w:r>
      <w:r>
        <w:t>Противопоставление</w:t>
      </w:r>
      <w:r>
        <w:rPr>
          <w:spacing w:val="-15"/>
        </w:rPr>
        <w:t xml:space="preserve"> </w:t>
      </w:r>
      <w:r>
        <w:t>внешней</w:t>
      </w:r>
      <w:r>
        <w:rPr>
          <w:spacing w:val="-15"/>
        </w:rPr>
        <w:t xml:space="preserve"> </w:t>
      </w:r>
      <w:r>
        <w:t>красоты</w:t>
      </w:r>
      <w:r>
        <w:rPr>
          <w:spacing w:val="-15"/>
        </w:rPr>
        <w:t xml:space="preserve"> </w:t>
      </w:r>
      <w:r>
        <w:t>духовному богатству человека. Ложь и разочарование.</w:t>
      </w:r>
    </w:p>
    <w:p w14:paraId="238DBDE4">
      <w:pPr>
        <w:pStyle w:val="7"/>
        <w:ind w:right="848"/>
      </w:pPr>
      <w:r>
        <w:t>Х.</w:t>
      </w:r>
      <w:r>
        <w:rPr>
          <w:spacing w:val="-4"/>
        </w:rPr>
        <w:t xml:space="preserve"> </w:t>
      </w:r>
      <w:r>
        <w:t>Такташ.</w:t>
      </w:r>
      <w:r>
        <w:rPr>
          <w:spacing w:val="-1"/>
        </w:rPr>
        <w:t xml:space="preserve"> </w:t>
      </w:r>
      <w:r>
        <w:t>«Хикәяне</w:t>
      </w:r>
      <w:r>
        <w:rPr>
          <w:spacing w:val="-5"/>
        </w:rPr>
        <w:t xml:space="preserve"> </w:t>
      </w:r>
      <w:r>
        <w:t>ничек</w:t>
      </w:r>
      <w:r>
        <w:rPr>
          <w:spacing w:val="-4"/>
        </w:rPr>
        <w:t xml:space="preserve"> </w:t>
      </w:r>
      <w:r>
        <w:t>язарга?»</w:t>
      </w:r>
      <w:r>
        <w:rPr>
          <w:spacing w:val="-12"/>
        </w:rPr>
        <w:t xml:space="preserve"> </w:t>
      </w:r>
      <w:r>
        <w:t>(«Как</w:t>
      </w:r>
      <w:r>
        <w:rPr>
          <w:spacing w:val="-4"/>
        </w:rPr>
        <w:t xml:space="preserve"> </w:t>
      </w:r>
      <w:r>
        <w:t>написать</w:t>
      </w:r>
      <w:r>
        <w:rPr>
          <w:spacing w:val="-3"/>
        </w:rPr>
        <w:t xml:space="preserve"> </w:t>
      </w:r>
      <w:r>
        <w:t>рассказ?»)</w:t>
      </w:r>
      <w:r>
        <w:rPr>
          <w:spacing w:val="-4"/>
        </w:rPr>
        <w:t xml:space="preserve"> </w:t>
      </w:r>
      <w:r>
        <w:t>(отрывок).</w:t>
      </w:r>
      <w:r>
        <w:rPr>
          <w:spacing w:val="-4"/>
        </w:rPr>
        <w:t xml:space="preserve"> </w:t>
      </w:r>
      <w:r>
        <w:t>Принципы создания</w:t>
      </w:r>
      <w:r>
        <w:rPr>
          <w:spacing w:val="-14"/>
        </w:rPr>
        <w:t xml:space="preserve"> </w:t>
      </w:r>
      <w:r>
        <w:t>жанра</w:t>
      </w:r>
      <w:r>
        <w:rPr>
          <w:spacing w:val="-15"/>
        </w:rPr>
        <w:t xml:space="preserve"> </w:t>
      </w:r>
      <w:r>
        <w:t>рассказа.</w:t>
      </w:r>
      <w:r>
        <w:rPr>
          <w:spacing w:val="-14"/>
        </w:rPr>
        <w:t xml:space="preserve"> </w:t>
      </w:r>
      <w:r>
        <w:t>Своеобразие</w:t>
      </w:r>
      <w:r>
        <w:rPr>
          <w:spacing w:val="-15"/>
        </w:rPr>
        <w:t xml:space="preserve"> </w:t>
      </w:r>
      <w:r>
        <w:t>языка</w:t>
      </w:r>
      <w:r>
        <w:rPr>
          <w:spacing w:val="-15"/>
        </w:rPr>
        <w:t xml:space="preserve"> </w:t>
      </w:r>
      <w:r>
        <w:t>и</w:t>
      </w:r>
      <w:r>
        <w:rPr>
          <w:spacing w:val="-11"/>
        </w:rPr>
        <w:t xml:space="preserve"> </w:t>
      </w:r>
      <w:r>
        <w:t>интонации</w:t>
      </w:r>
      <w:r>
        <w:rPr>
          <w:spacing w:val="-13"/>
        </w:rPr>
        <w:t xml:space="preserve"> </w:t>
      </w:r>
      <w:r>
        <w:t>произведения.</w:t>
      </w:r>
      <w:r>
        <w:rPr>
          <w:spacing w:val="-14"/>
        </w:rPr>
        <w:t xml:space="preserve"> </w:t>
      </w:r>
      <w:r>
        <w:t>Секрет</w:t>
      </w:r>
      <w:r>
        <w:rPr>
          <w:spacing w:val="-13"/>
        </w:rPr>
        <w:t xml:space="preserve"> </w:t>
      </w:r>
      <w:r>
        <w:t>мастерства писателя в создании рассказа.</w:t>
      </w:r>
    </w:p>
    <w:p w14:paraId="183F2C1B">
      <w:pPr>
        <w:pStyle w:val="7"/>
        <w:ind w:left="1843" w:firstLine="0"/>
      </w:pPr>
      <w:r>
        <w:t>Жанр</w:t>
      </w:r>
      <w:r>
        <w:rPr>
          <w:spacing w:val="-1"/>
        </w:rPr>
        <w:t xml:space="preserve"> </w:t>
      </w:r>
      <w:r>
        <w:rPr>
          <w:spacing w:val="-2"/>
        </w:rPr>
        <w:t>повести</w:t>
      </w:r>
    </w:p>
    <w:p w14:paraId="08486368">
      <w:pPr>
        <w:pStyle w:val="7"/>
        <w:ind w:right="847"/>
      </w:pPr>
      <w:r>
        <w:t>Г. Баширов. «Туган ягым – яшел бишек» («Родимый край – зеленая колыбель») (отрывки). Образ жизни татарского народа. Духовное богатство человека, нравственные принципы. Изображение национальных традиций и обычаев. Автобиографизм повести. Портретная характеристика персонажей. Фольклоризм в литературе.</w:t>
      </w:r>
    </w:p>
    <w:p w14:paraId="46877F15">
      <w:pPr>
        <w:pStyle w:val="7"/>
        <w:ind w:right="849"/>
      </w:pPr>
      <w:r>
        <w:t xml:space="preserve">Ш. Камал. «Акчарлаклар» («Чайки»). Тема поиска счастья на чужой земле. Система </w:t>
      </w:r>
      <w:r>
        <w:rPr>
          <w:spacing w:val="-2"/>
        </w:rPr>
        <w:t>образов в произведении. Размышления автора</w:t>
      </w:r>
      <w:r>
        <w:rPr>
          <w:spacing w:val="-3"/>
        </w:rPr>
        <w:t xml:space="preserve"> </w:t>
      </w:r>
      <w:r>
        <w:rPr>
          <w:spacing w:val="-2"/>
        </w:rPr>
        <w:t>о счастье. Общечеловеческое</w:t>
      </w:r>
      <w:r>
        <w:rPr>
          <w:spacing w:val="-3"/>
        </w:rPr>
        <w:t xml:space="preserve"> </w:t>
      </w:r>
      <w:r>
        <w:rPr>
          <w:spacing w:val="-2"/>
        </w:rPr>
        <w:t xml:space="preserve">и национальное </w:t>
      </w:r>
      <w:r>
        <w:t>в литературе.</w:t>
      </w:r>
    </w:p>
    <w:p w14:paraId="04C33F64">
      <w:pPr>
        <w:pStyle w:val="7"/>
        <w:ind w:right="848"/>
      </w:pPr>
      <w:r>
        <w:t>М. Магдеев. «Без – кырык беренче ел балалары» («Мы – дети сорок первого года») (отрывки). Изображение трудностей военных и послевоенных лет. Образ подростка.</w:t>
      </w:r>
    </w:p>
    <w:p w14:paraId="36D794E9">
      <w:pPr>
        <w:pStyle w:val="7"/>
        <w:ind w:left="1843" w:firstLine="0"/>
      </w:pPr>
      <w:r>
        <w:t>Ф.</w:t>
      </w:r>
      <w:r>
        <w:rPr>
          <w:spacing w:val="18"/>
        </w:rPr>
        <w:t xml:space="preserve"> </w:t>
      </w:r>
      <w:r>
        <w:t>Хусни.</w:t>
      </w:r>
      <w:r>
        <w:rPr>
          <w:spacing w:val="24"/>
        </w:rPr>
        <w:t xml:space="preserve"> </w:t>
      </w:r>
      <w:r>
        <w:t>«Йөзек</w:t>
      </w:r>
      <w:r>
        <w:rPr>
          <w:spacing w:val="21"/>
        </w:rPr>
        <w:t xml:space="preserve"> </w:t>
      </w:r>
      <w:r>
        <w:t>кашы»</w:t>
      </w:r>
      <w:r>
        <w:rPr>
          <w:spacing w:val="16"/>
        </w:rPr>
        <w:t xml:space="preserve"> </w:t>
      </w:r>
      <w:r>
        <w:t>(«Перстень»).</w:t>
      </w:r>
      <w:r>
        <w:rPr>
          <w:spacing w:val="21"/>
        </w:rPr>
        <w:t xml:space="preserve"> </w:t>
      </w:r>
      <w:r>
        <w:t>Изображение</w:t>
      </w:r>
      <w:r>
        <w:rPr>
          <w:spacing w:val="19"/>
        </w:rPr>
        <w:t xml:space="preserve"> </w:t>
      </w:r>
      <w:r>
        <w:t>перипетий</w:t>
      </w:r>
      <w:r>
        <w:rPr>
          <w:spacing w:val="21"/>
        </w:rPr>
        <w:t xml:space="preserve"> </w:t>
      </w:r>
      <w:r>
        <w:t>в</w:t>
      </w:r>
      <w:r>
        <w:rPr>
          <w:spacing w:val="20"/>
        </w:rPr>
        <w:t xml:space="preserve"> </w:t>
      </w:r>
      <w:r>
        <w:t>судьбе</w:t>
      </w:r>
      <w:r>
        <w:rPr>
          <w:spacing w:val="20"/>
        </w:rPr>
        <w:t xml:space="preserve"> </w:t>
      </w:r>
      <w:r>
        <w:rPr>
          <w:spacing w:val="-2"/>
        </w:rPr>
        <w:t>человека.</w:t>
      </w:r>
    </w:p>
    <w:p w14:paraId="5CB4B8F7">
      <w:pPr>
        <w:pStyle w:val="7"/>
        <w:ind w:firstLine="0"/>
      </w:pPr>
      <w:r>
        <w:t>Светлые</w:t>
      </w:r>
      <w:r>
        <w:rPr>
          <w:spacing w:val="-8"/>
        </w:rPr>
        <w:t xml:space="preserve"> </w:t>
      </w:r>
      <w:r>
        <w:t>лирические</w:t>
      </w:r>
      <w:r>
        <w:rPr>
          <w:spacing w:val="-5"/>
        </w:rPr>
        <w:t xml:space="preserve"> </w:t>
      </w:r>
      <w:r>
        <w:t>чувства</w:t>
      </w:r>
      <w:r>
        <w:rPr>
          <w:spacing w:val="-5"/>
        </w:rPr>
        <w:t xml:space="preserve"> </w:t>
      </w:r>
      <w:r>
        <w:t>героев</w:t>
      </w:r>
      <w:r>
        <w:rPr>
          <w:spacing w:val="-5"/>
        </w:rPr>
        <w:t xml:space="preserve"> </w:t>
      </w:r>
      <w:r>
        <w:t>произведения.</w:t>
      </w:r>
      <w:r>
        <w:rPr>
          <w:spacing w:val="-4"/>
        </w:rPr>
        <w:t xml:space="preserve"> </w:t>
      </w:r>
      <w:r>
        <w:t>Трагический</w:t>
      </w:r>
      <w:r>
        <w:rPr>
          <w:spacing w:val="-4"/>
        </w:rPr>
        <w:t xml:space="preserve"> </w:t>
      </w:r>
      <w:r>
        <w:t>финал</w:t>
      </w:r>
      <w:r>
        <w:rPr>
          <w:spacing w:val="-3"/>
        </w:rPr>
        <w:t xml:space="preserve"> </w:t>
      </w:r>
      <w:r>
        <w:rPr>
          <w:spacing w:val="-2"/>
        </w:rPr>
        <w:t>любви.</w:t>
      </w:r>
    </w:p>
    <w:p w14:paraId="1F3DC7F2">
      <w:pPr>
        <w:pStyle w:val="7"/>
        <w:ind w:left="1843" w:firstLine="0"/>
      </w:pPr>
      <w:r>
        <w:rPr>
          <w:spacing w:val="-2"/>
        </w:rPr>
        <w:t>Г.</w:t>
      </w:r>
      <w:r>
        <w:rPr>
          <w:spacing w:val="-6"/>
        </w:rPr>
        <w:t xml:space="preserve"> </w:t>
      </w:r>
      <w:r>
        <w:rPr>
          <w:spacing w:val="-2"/>
        </w:rPr>
        <w:t>Абсалямов.</w:t>
      </w:r>
      <w:r>
        <w:rPr>
          <w:spacing w:val="2"/>
        </w:rPr>
        <w:t xml:space="preserve"> </w:t>
      </w:r>
      <w:r>
        <w:rPr>
          <w:spacing w:val="-2"/>
        </w:rPr>
        <w:t>«Миңа</w:t>
      </w:r>
      <w:r>
        <w:t xml:space="preserve"> </w:t>
      </w:r>
      <w:r>
        <w:rPr>
          <w:spacing w:val="-2"/>
        </w:rPr>
        <w:t>унтугыз</w:t>
      </w:r>
      <w:r>
        <w:rPr>
          <w:spacing w:val="-3"/>
        </w:rPr>
        <w:t xml:space="preserve"> </w:t>
      </w:r>
      <w:r>
        <w:rPr>
          <w:spacing w:val="-2"/>
        </w:rPr>
        <w:t>яшь</w:t>
      </w:r>
      <w:r>
        <w:rPr>
          <w:spacing w:val="-3"/>
        </w:rPr>
        <w:t xml:space="preserve"> </w:t>
      </w:r>
      <w:r>
        <w:rPr>
          <w:spacing w:val="-2"/>
        </w:rPr>
        <w:t>иде»</w:t>
      </w:r>
      <w:r>
        <w:rPr>
          <w:spacing w:val="-13"/>
        </w:rPr>
        <w:t xml:space="preserve"> </w:t>
      </w:r>
      <w:r>
        <w:rPr>
          <w:spacing w:val="-2"/>
        </w:rPr>
        <w:t>(«Мне было</w:t>
      </w:r>
      <w:r>
        <w:rPr>
          <w:spacing w:val="-3"/>
        </w:rPr>
        <w:t xml:space="preserve"> </w:t>
      </w:r>
      <w:r>
        <w:rPr>
          <w:spacing w:val="-2"/>
        </w:rPr>
        <w:t>девятнадцать»).</w:t>
      </w:r>
      <w:r>
        <w:rPr>
          <w:spacing w:val="-4"/>
        </w:rPr>
        <w:t xml:space="preserve"> </w:t>
      </w:r>
      <w:r>
        <w:rPr>
          <w:spacing w:val="-2"/>
        </w:rPr>
        <w:t>Трагизм</w:t>
      </w:r>
      <w:r>
        <w:rPr>
          <w:spacing w:val="-4"/>
        </w:rPr>
        <w:t xml:space="preserve"> </w:t>
      </w:r>
      <w:r>
        <w:rPr>
          <w:spacing w:val="-2"/>
        </w:rPr>
        <w:t>Великой</w:t>
      </w:r>
    </w:p>
    <w:p w14:paraId="06AD314D">
      <w:pPr>
        <w:pStyle w:val="7"/>
        <w:spacing w:after="0"/>
        <w:sectPr>
          <w:pgSz w:w="11910" w:h="16840"/>
          <w:pgMar w:top="920" w:right="0" w:bottom="280" w:left="425" w:header="736" w:footer="0" w:gutter="0"/>
          <w:cols w:space="720" w:num="1"/>
        </w:sectPr>
      </w:pPr>
    </w:p>
    <w:p w14:paraId="1370BCBD">
      <w:pPr>
        <w:pStyle w:val="7"/>
        <w:spacing w:before="189"/>
        <w:ind w:firstLine="0"/>
      </w:pPr>
      <w:r>
        <w:t>Отечественной</w:t>
      </w:r>
      <w:r>
        <w:rPr>
          <w:spacing w:val="-6"/>
        </w:rPr>
        <w:t xml:space="preserve"> </w:t>
      </w:r>
      <w:r>
        <w:t>войны.</w:t>
      </w:r>
      <w:r>
        <w:rPr>
          <w:spacing w:val="-6"/>
        </w:rPr>
        <w:t xml:space="preserve"> </w:t>
      </w:r>
      <w:r>
        <w:t>Рассказ</w:t>
      </w:r>
      <w:r>
        <w:rPr>
          <w:spacing w:val="-3"/>
        </w:rPr>
        <w:t xml:space="preserve"> </w:t>
      </w:r>
      <w:r>
        <w:t>от</w:t>
      </w:r>
      <w:r>
        <w:rPr>
          <w:spacing w:val="-3"/>
        </w:rPr>
        <w:t xml:space="preserve"> </w:t>
      </w:r>
      <w:r>
        <w:t>имени</w:t>
      </w:r>
      <w:r>
        <w:rPr>
          <w:spacing w:val="-3"/>
        </w:rPr>
        <w:t xml:space="preserve"> </w:t>
      </w:r>
      <w:r>
        <w:t>погибшего</w:t>
      </w:r>
      <w:r>
        <w:rPr>
          <w:spacing w:val="-3"/>
        </w:rPr>
        <w:t xml:space="preserve"> </w:t>
      </w:r>
      <w:r>
        <w:t>солдата.</w:t>
      </w:r>
      <w:r>
        <w:rPr>
          <w:spacing w:val="-3"/>
        </w:rPr>
        <w:t xml:space="preserve"> </w:t>
      </w:r>
      <w:r>
        <w:t>Герой-</w:t>
      </w:r>
      <w:r>
        <w:rPr>
          <w:spacing w:val="-2"/>
        </w:rPr>
        <w:t>повествователь.</w:t>
      </w:r>
    </w:p>
    <w:p w14:paraId="228792F5">
      <w:pPr>
        <w:pStyle w:val="7"/>
        <w:ind w:left="1843" w:firstLine="0"/>
      </w:pPr>
      <w:r>
        <w:t>Роман.</w:t>
      </w:r>
      <w:r>
        <w:rPr>
          <w:spacing w:val="-3"/>
        </w:rPr>
        <w:t xml:space="preserve"> </w:t>
      </w:r>
      <w:r>
        <w:t>Жанровые</w:t>
      </w:r>
      <w:r>
        <w:rPr>
          <w:spacing w:val="-2"/>
        </w:rPr>
        <w:t xml:space="preserve"> особенности.</w:t>
      </w:r>
    </w:p>
    <w:p w14:paraId="4865AC41">
      <w:pPr>
        <w:pStyle w:val="7"/>
        <w:ind w:right="853"/>
      </w:pPr>
      <w:r>
        <w:t>М. Галяу. «Мөһәҗирләр»</w:t>
      </w:r>
      <w:r>
        <w:rPr>
          <w:spacing w:val="-1"/>
        </w:rPr>
        <w:t xml:space="preserve"> </w:t>
      </w:r>
      <w:r>
        <w:t>(«Мухаджиры»). Судьба татарского народа. Проблематика романа. Система образов.</w:t>
      </w:r>
    </w:p>
    <w:p w14:paraId="400FC223">
      <w:pPr>
        <w:pStyle w:val="7"/>
        <w:ind w:left="1843" w:firstLine="0"/>
      </w:pPr>
      <w:r>
        <w:t>Жанр</w:t>
      </w:r>
      <w:r>
        <w:rPr>
          <w:spacing w:val="-3"/>
        </w:rPr>
        <w:t xml:space="preserve"> </w:t>
      </w:r>
      <w:r>
        <w:rPr>
          <w:spacing w:val="-2"/>
        </w:rPr>
        <w:t>драмы</w:t>
      </w:r>
    </w:p>
    <w:p w14:paraId="3182A370">
      <w:pPr>
        <w:pStyle w:val="7"/>
        <w:ind w:right="849"/>
      </w:pPr>
      <w:r>
        <w:t xml:space="preserve">Т. Миннуллин. «Әлдермештән Әлмәндәр»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Аллегория и условность. Конфликт как основа сюжета драматического произведения. Тип конфликта (внешний конфликт, внутренний конфликт, их </w:t>
      </w:r>
      <w:r>
        <w:rPr>
          <w:spacing w:val="-2"/>
        </w:rPr>
        <w:t>взаимодействие).</w:t>
      </w:r>
    </w:p>
    <w:p w14:paraId="42F43854">
      <w:pPr>
        <w:pStyle w:val="7"/>
        <w:ind w:left="1843" w:firstLine="0"/>
      </w:pPr>
      <w:r>
        <w:t>Жанры</w:t>
      </w:r>
      <w:r>
        <w:rPr>
          <w:spacing w:val="-6"/>
        </w:rPr>
        <w:t xml:space="preserve"> </w:t>
      </w:r>
      <w:r>
        <w:t>лирики:</w:t>
      </w:r>
      <w:r>
        <w:rPr>
          <w:spacing w:val="-5"/>
        </w:rPr>
        <w:t xml:space="preserve"> </w:t>
      </w:r>
      <w:r>
        <w:t>пейзажная,</w:t>
      </w:r>
      <w:r>
        <w:rPr>
          <w:spacing w:val="-4"/>
        </w:rPr>
        <w:t xml:space="preserve"> </w:t>
      </w:r>
      <w:r>
        <w:t>философская,</w:t>
      </w:r>
      <w:r>
        <w:rPr>
          <w:spacing w:val="-3"/>
        </w:rPr>
        <w:t xml:space="preserve"> </w:t>
      </w:r>
      <w:r>
        <w:t>гражданская,</w:t>
      </w:r>
      <w:r>
        <w:rPr>
          <w:spacing w:val="-4"/>
        </w:rPr>
        <w:t xml:space="preserve"> </w:t>
      </w:r>
      <w:r>
        <w:t>интимная</w:t>
      </w:r>
      <w:r>
        <w:rPr>
          <w:spacing w:val="-3"/>
        </w:rPr>
        <w:t xml:space="preserve"> </w:t>
      </w:r>
      <w:r>
        <w:rPr>
          <w:spacing w:val="-2"/>
        </w:rPr>
        <w:t>лирика).</w:t>
      </w:r>
    </w:p>
    <w:p w14:paraId="79056039">
      <w:pPr>
        <w:pStyle w:val="7"/>
        <w:ind w:right="850"/>
      </w:pPr>
      <w:r>
        <w:t>Х. Туфан. «Туган тел» («Родной язык»), «Агыла да болыт, агыла...» («Плывут облака»), «Кайсыгызның кулы җылы?» («У кого руки теплее») «Күбәләк» («Бабочка»). Богатство и многообразие человеческих чувств и переживаний. Отношение поэта к родному языку.</w:t>
      </w:r>
    </w:p>
    <w:p w14:paraId="5B3FB0E4">
      <w:pPr>
        <w:pStyle w:val="7"/>
        <w:spacing w:before="1"/>
        <w:ind w:left="1843" w:firstLine="0"/>
      </w:pPr>
      <w:r>
        <w:t>Г.</w:t>
      </w:r>
      <w:r>
        <w:rPr>
          <w:spacing w:val="-3"/>
        </w:rPr>
        <w:t xml:space="preserve"> </w:t>
      </w:r>
      <w:r>
        <w:t>Тукай.</w:t>
      </w:r>
      <w:r>
        <w:rPr>
          <w:spacing w:val="2"/>
        </w:rPr>
        <w:t xml:space="preserve"> </w:t>
      </w:r>
      <w:r>
        <w:t>«Җәйге</w:t>
      </w:r>
      <w:r>
        <w:rPr>
          <w:spacing w:val="-3"/>
        </w:rPr>
        <w:t xml:space="preserve"> </w:t>
      </w:r>
      <w:r>
        <w:t>таң</w:t>
      </w:r>
      <w:r>
        <w:rPr>
          <w:spacing w:val="-3"/>
        </w:rPr>
        <w:t xml:space="preserve"> </w:t>
      </w:r>
      <w:r>
        <w:t>хатирәсе»</w:t>
      </w:r>
      <w:r>
        <w:rPr>
          <w:spacing w:val="-8"/>
        </w:rPr>
        <w:t xml:space="preserve"> </w:t>
      </w:r>
      <w:r>
        <w:t>(«Летняя</w:t>
      </w:r>
      <w:r>
        <w:rPr>
          <w:spacing w:val="-2"/>
        </w:rPr>
        <w:t xml:space="preserve"> </w:t>
      </w:r>
      <w:r>
        <w:t>заря»). Образы</w:t>
      </w:r>
      <w:r>
        <w:rPr>
          <w:spacing w:val="-2"/>
        </w:rPr>
        <w:t xml:space="preserve"> природы.</w:t>
      </w:r>
    </w:p>
    <w:p w14:paraId="5A3089A5">
      <w:pPr>
        <w:pStyle w:val="7"/>
        <w:ind w:right="853"/>
      </w:pPr>
      <w:r>
        <w:t>С. Хаким. «Тукайга» («Тукаю»), «Әй, язмыш, язмыш» («Эх, судьба, судьба»),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14:paraId="796FD2EB">
      <w:pPr>
        <w:pStyle w:val="7"/>
        <w:ind w:left="1843" w:firstLine="0"/>
      </w:pPr>
      <w:r>
        <w:t>Г.</w:t>
      </w:r>
      <w:r>
        <w:rPr>
          <w:spacing w:val="29"/>
        </w:rPr>
        <w:t xml:space="preserve">  </w:t>
      </w:r>
      <w:r>
        <w:t>Авзал.</w:t>
      </w:r>
      <w:r>
        <w:rPr>
          <w:spacing w:val="31"/>
        </w:rPr>
        <w:t xml:space="preserve">  </w:t>
      </w:r>
      <w:r>
        <w:t>«Без</w:t>
      </w:r>
      <w:r>
        <w:rPr>
          <w:spacing w:val="29"/>
        </w:rPr>
        <w:t xml:space="preserve">  </w:t>
      </w:r>
      <w:r>
        <w:t>татарлар»</w:t>
      </w:r>
      <w:r>
        <w:rPr>
          <w:spacing w:val="27"/>
        </w:rPr>
        <w:t xml:space="preserve">  </w:t>
      </w:r>
      <w:r>
        <w:t>(«Мы</w:t>
      </w:r>
      <w:r>
        <w:rPr>
          <w:spacing w:val="29"/>
        </w:rPr>
        <w:t xml:space="preserve">  </w:t>
      </w:r>
      <w:r>
        <w:t>татары»),</w:t>
      </w:r>
      <w:r>
        <w:rPr>
          <w:spacing w:val="32"/>
        </w:rPr>
        <w:t xml:space="preserve">  </w:t>
      </w:r>
      <w:r>
        <w:t>«Бу</w:t>
      </w:r>
      <w:r>
        <w:rPr>
          <w:spacing w:val="31"/>
        </w:rPr>
        <w:t xml:space="preserve">  </w:t>
      </w:r>
      <w:r>
        <w:t>–</w:t>
      </w:r>
      <w:r>
        <w:rPr>
          <w:spacing w:val="30"/>
        </w:rPr>
        <w:t xml:space="preserve">  </w:t>
      </w:r>
      <w:r>
        <w:t>Ватан»</w:t>
      </w:r>
      <w:r>
        <w:rPr>
          <w:spacing w:val="26"/>
        </w:rPr>
        <w:t xml:space="preserve">  </w:t>
      </w:r>
      <w:r>
        <w:t>(«Это</w:t>
      </w:r>
      <w:r>
        <w:rPr>
          <w:spacing w:val="30"/>
        </w:rPr>
        <w:t xml:space="preserve">  </w:t>
      </w:r>
      <w:r>
        <w:t>–</w:t>
      </w:r>
      <w:r>
        <w:rPr>
          <w:spacing w:val="29"/>
        </w:rPr>
        <w:t xml:space="preserve">  </w:t>
      </w:r>
      <w:r>
        <w:rPr>
          <w:spacing w:val="-2"/>
        </w:rPr>
        <w:t>Родина»).</w:t>
      </w:r>
    </w:p>
    <w:p w14:paraId="7782E4BC">
      <w:pPr>
        <w:pStyle w:val="7"/>
        <w:ind w:firstLine="0"/>
      </w:pPr>
      <w:r>
        <w:t>Национальный</w:t>
      </w:r>
      <w:r>
        <w:rPr>
          <w:spacing w:val="-5"/>
        </w:rPr>
        <w:t xml:space="preserve"> </w:t>
      </w:r>
      <w:r>
        <w:t>образ</w:t>
      </w:r>
      <w:r>
        <w:rPr>
          <w:spacing w:val="-4"/>
        </w:rPr>
        <w:t xml:space="preserve"> </w:t>
      </w:r>
      <w:r>
        <w:rPr>
          <w:spacing w:val="-2"/>
        </w:rPr>
        <w:t>народа.</w:t>
      </w:r>
    </w:p>
    <w:p w14:paraId="54277216">
      <w:pPr>
        <w:pStyle w:val="7"/>
        <w:ind w:right="851"/>
      </w:pPr>
      <w:r>
        <w:t>Н.</w:t>
      </w:r>
      <w:r>
        <w:rPr>
          <w:spacing w:val="-15"/>
        </w:rPr>
        <w:t xml:space="preserve"> </w:t>
      </w:r>
      <w:r>
        <w:t>Арсланов.</w:t>
      </w:r>
      <w:r>
        <w:rPr>
          <w:spacing w:val="-15"/>
        </w:rPr>
        <w:t xml:space="preserve"> </w:t>
      </w:r>
      <w:r>
        <w:t>«Халкыма»</w:t>
      </w:r>
      <w:r>
        <w:rPr>
          <w:spacing w:val="-15"/>
        </w:rPr>
        <w:t xml:space="preserve"> </w:t>
      </w:r>
      <w:r>
        <w:t>(«Моему</w:t>
      </w:r>
      <w:r>
        <w:rPr>
          <w:spacing w:val="-15"/>
        </w:rPr>
        <w:t xml:space="preserve"> </w:t>
      </w:r>
      <w:r>
        <w:t>народу»).</w:t>
      </w:r>
      <w:r>
        <w:rPr>
          <w:spacing w:val="-15"/>
        </w:rPr>
        <w:t xml:space="preserve"> </w:t>
      </w:r>
      <w:r>
        <w:t>Чувство</w:t>
      </w:r>
      <w:r>
        <w:rPr>
          <w:spacing w:val="-15"/>
        </w:rPr>
        <w:t xml:space="preserve"> </w:t>
      </w:r>
      <w:r>
        <w:t>гордости</w:t>
      </w:r>
      <w:r>
        <w:rPr>
          <w:spacing w:val="-15"/>
        </w:rPr>
        <w:t xml:space="preserve"> </w:t>
      </w:r>
      <w:r>
        <w:t>за</w:t>
      </w:r>
      <w:r>
        <w:rPr>
          <w:spacing w:val="-15"/>
        </w:rPr>
        <w:t xml:space="preserve"> </w:t>
      </w:r>
      <w:r>
        <w:t>свой</w:t>
      </w:r>
      <w:r>
        <w:rPr>
          <w:spacing w:val="-15"/>
        </w:rPr>
        <w:t xml:space="preserve"> </w:t>
      </w:r>
      <w:r>
        <w:t>народ,</w:t>
      </w:r>
      <w:r>
        <w:rPr>
          <w:spacing w:val="-15"/>
        </w:rPr>
        <w:t xml:space="preserve"> </w:t>
      </w:r>
      <w:r>
        <w:t>историю и культуру.</w:t>
      </w:r>
    </w:p>
    <w:p w14:paraId="377CD19C">
      <w:pPr>
        <w:pStyle w:val="7"/>
        <w:ind w:right="839"/>
      </w:pPr>
      <w:r>
        <w:t>Р. Гаташ. «Кар астында гөлләр...» («Цветы под снегом...»), «Татар китабы» («Татарская</w:t>
      </w:r>
      <w:r>
        <w:rPr>
          <w:spacing w:val="-7"/>
        </w:rPr>
        <w:t xml:space="preserve"> </w:t>
      </w:r>
      <w:r>
        <w:t>книга»).</w:t>
      </w:r>
      <w:r>
        <w:rPr>
          <w:spacing w:val="-8"/>
        </w:rPr>
        <w:t xml:space="preserve"> </w:t>
      </w:r>
      <w:r>
        <w:t>Исторические</w:t>
      </w:r>
      <w:r>
        <w:rPr>
          <w:spacing w:val="-8"/>
        </w:rPr>
        <w:t xml:space="preserve"> </w:t>
      </w:r>
      <w:r>
        <w:t>личности</w:t>
      </w:r>
      <w:r>
        <w:rPr>
          <w:spacing w:val="-6"/>
        </w:rPr>
        <w:t xml:space="preserve"> </w:t>
      </w:r>
      <w:r>
        <w:t>татарского</w:t>
      </w:r>
      <w:r>
        <w:rPr>
          <w:spacing w:val="-7"/>
        </w:rPr>
        <w:t xml:space="preserve"> </w:t>
      </w:r>
      <w:r>
        <w:t>народа.</w:t>
      </w:r>
      <w:r>
        <w:rPr>
          <w:spacing w:val="-7"/>
        </w:rPr>
        <w:t xml:space="preserve"> </w:t>
      </w:r>
      <w:r>
        <w:t>Трагизм</w:t>
      </w:r>
      <w:r>
        <w:rPr>
          <w:spacing w:val="-8"/>
        </w:rPr>
        <w:t xml:space="preserve"> </w:t>
      </w:r>
      <w:r>
        <w:t>их</w:t>
      </w:r>
      <w:r>
        <w:rPr>
          <w:spacing w:val="-5"/>
        </w:rPr>
        <w:t xml:space="preserve"> </w:t>
      </w:r>
      <w:r>
        <w:t>судьбы.</w:t>
      </w:r>
      <w:r>
        <w:rPr>
          <w:spacing w:val="-7"/>
        </w:rPr>
        <w:t xml:space="preserve"> </w:t>
      </w:r>
      <w:r>
        <w:t>Книга – духовное богатство, символ красоты и вечности.</w:t>
      </w:r>
    </w:p>
    <w:p w14:paraId="19009F8F">
      <w:pPr>
        <w:pStyle w:val="7"/>
        <w:spacing w:before="1"/>
        <w:ind w:right="842"/>
        <w:jc w:val="right"/>
      </w:pPr>
      <w:r>
        <w:t>Р.</w:t>
      </w:r>
      <w:r>
        <w:rPr>
          <w:spacing w:val="-15"/>
        </w:rPr>
        <w:t xml:space="preserve"> </w:t>
      </w:r>
      <w:r>
        <w:t>Харис.</w:t>
      </w:r>
      <w:r>
        <w:rPr>
          <w:spacing w:val="-15"/>
        </w:rPr>
        <w:t xml:space="preserve"> </w:t>
      </w:r>
      <w:r>
        <w:t>«Кеше</w:t>
      </w:r>
      <w:r>
        <w:rPr>
          <w:spacing w:val="-16"/>
        </w:rPr>
        <w:t xml:space="preserve"> </w:t>
      </w:r>
      <w:r>
        <w:t>кайчан</w:t>
      </w:r>
      <w:r>
        <w:rPr>
          <w:spacing w:val="-15"/>
        </w:rPr>
        <w:t xml:space="preserve"> </w:t>
      </w:r>
      <w:r>
        <w:t>матур»</w:t>
      </w:r>
      <w:r>
        <w:rPr>
          <w:spacing w:val="-20"/>
        </w:rPr>
        <w:t xml:space="preserve"> </w:t>
      </w:r>
      <w:r>
        <w:t>(«Чем</w:t>
      </w:r>
      <w:r>
        <w:rPr>
          <w:spacing w:val="-16"/>
        </w:rPr>
        <w:t xml:space="preserve"> </w:t>
      </w:r>
      <w:r>
        <w:t>красив</w:t>
      </w:r>
      <w:r>
        <w:rPr>
          <w:spacing w:val="-15"/>
        </w:rPr>
        <w:t xml:space="preserve"> </w:t>
      </w:r>
      <w:r>
        <w:t>человек»).</w:t>
      </w:r>
      <w:r>
        <w:rPr>
          <w:spacing w:val="-15"/>
        </w:rPr>
        <w:t xml:space="preserve"> </w:t>
      </w:r>
      <w:r>
        <w:t>Внутренняя</w:t>
      </w:r>
      <w:r>
        <w:rPr>
          <w:spacing w:val="-15"/>
        </w:rPr>
        <w:t xml:space="preserve"> </w:t>
      </w:r>
      <w:r>
        <w:t>красота</w:t>
      </w:r>
      <w:r>
        <w:rPr>
          <w:spacing w:val="-15"/>
        </w:rPr>
        <w:t xml:space="preserve"> </w:t>
      </w:r>
      <w:r>
        <w:t>человека. М.</w:t>
      </w:r>
      <w:r>
        <w:rPr>
          <w:spacing w:val="40"/>
        </w:rPr>
        <w:t xml:space="preserve"> </w:t>
      </w:r>
      <w:r>
        <w:t>Мирза.</w:t>
      </w:r>
      <w:r>
        <w:rPr>
          <w:spacing w:val="40"/>
        </w:rPr>
        <w:t xml:space="preserve"> </w:t>
      </w:r>
      <w:r>
        <w:t>«Көздә</w:t>
      </w:r>
      <w:r>
        <w:rPr>
          <w:spacing w:val="40"/>
        </w:rPr>
        <w:t xml:space="preserve"> </w:t>
      </w:r>
      <w:r>
        <w:t>бер</w:t>
      </w:r>
      <w:r>
        <w:rPr>
          <w:spacing w:val="40"/>
        </w:rPr>
        <w:t xml:space="preserve"> </w:t>
      </w:r>
      <w:r>
        <w:t>мәл»</w:t>
      </w:r>
      <w:r>
        <w:rPr>
          <w:spacing w:val="40"/>
        </w:rPr>
        <w:t xml:space="preserve"> </w:t>
      </w:r>
      <w:r>
        <w:t>(«Одно</w:t>
      </w:r>
      <w:r>
        <w:rPr>
          <w:spacing w:val="40"/>
        </w:rPr>
        <w:t xml:space="preserve"> </w:t>
      </w:r>
      <w:r>
        <w:t>мгновение</w:t>
      </w:r>
      <w:r>
        <w:rPr>
          <w:spacing w:val="40"/>
        </w:rPr>
        <w:t xml:space="preserve"> </w:t>
      </w:r>
      <w:r>
        <w:t>осени»),</w:t>
      </w:r>
      <w:r>
        <w:rPr>
          <w:spacing w:val="40"/>
        </w:rPr>
        <w:t xml:space="preserve"> </w:t>
      </w:r>
      <w:r>
        <w:t>«Әткәң-әнкәң</w:t>
      </w:r>
      <w:r>
        <w:rPr>
          <w:spacing w:val="40"/>
        </w:rPr>
        <w:t xml:space="preserve"> </w:t>
      </w:r>
      <w:r>
        <w:t>фатихасы» («Благословение</w:t>
      </w:r>
      <w:r>
        <w:rPr>
          <w:spacing w:val="47"/>
        </w:rPr>
        <w:t xml:space="preserve"> </w:t>
      </w:r>
      <w:r>
        <w:t>родителей»),</w:t>
      </w:r>
      <w:r>
        <w:rPr>
          <w:spacing w:val="54"/>
        </w:rPr>
        <w:t xml:space="preserve"> </w:t>
      </w:r>
      <w:r>
        <w:t>«Моң»</w:t>
      </w:r>
      <w:r>
        <w:rPr>
          <w:spacing w:val="45"/>
        </w:rPr>
        <w:t xml:space="preserve"> </w:t>
      </w:r>
      <w:r>
        <w:t>(«Печаль»).</w:t>
      </w:r>
      <w:r>
        <w:rPr>
          <w:spacing w:val="49"/>
        </w:rPr>
        <w:t xml:space="preserve"> </w:t>
      </w:r>
      <w:r>
        <w:t>Роль</w:t>
      </w:r>
      <w:r>
        <w:rPr>
          <w:spacing w:val="51"/>
        </w:rPr>
        <w:t xml:space="preserve"> </w:t>
      </w:r>
      <w:r>
        <w:t>природы</w:t>
      </w:r>
      <w:r>
        <w:rPr>
          <w:spacing w:val="49"/>
        </w:rPr>
        <w:t xml:space="preserve"> </w:t>
      </w:r>
      <w:r>
        <w:t>в</w:t>
      </w:r>
      <w:r>
        <w:rPr>
          <w:spacing w:val="47"/>
        </w:rPr>
        <w:t xml:space="preserve"> </w:t>
      </w:r>
      <w:r>
        <w:t>раскрытии</w:t>
      </w:r>
      <w:r>
        <w:rPr>
          <w:spacing w:val="50"/>
        </w:rPr>
        <w:t xml:space="preserve"> </w:t>
      </w:r>
      <w:r>
        <w:t>чувств</w:t>
      </w:r>
      <w:r>
        <w:rPr>
          <w:spacing w:val="51"/>
        </w:rPr>
        <w:t xml:space="preserve"> </w:t>
      </w:r>
      <w:r>
        <w:rPr>
          <w:spacing w:val="-10"/>
        </w:rPr>
        <w:t>и</w:t>
      </w:r>
    </w:p>
    <w:p w14:paraId="2C4742B0">
      <w:pPr>
        <w:pStyle w:val="7"/>
        <w:ind w:firstLine="0"/>
      </w:pPr>
      <w:r>
        <w:t>переживаний</w:t>
      </w:r>
      <w:r>
        <w:rPr>
          <w:spacing w:val="-6"/>
        </w:rPr>
        <w:t xml:space="preserve"> </w:t>
      </w:r>
      <w:r>
        <w:t>лирического</w:t>
      </w:r>
      <w:r>
        <w:rPr>
          <w:spacing w:val="-3"/>
        </w:rPr>
        <w:t xml:space="preserve"> </w:t>
      </w:r>
      <w:r>
        <w:t>героя.</w:t>
      </w:r>
      <w:r>
        <w:rPr>
          <w:spacing w:val="-3"/>
        </w:rPr>
        <w:t xml:space="preserve"> </w:t>
      </w:r>
      <w:r>
        <w:t>Долг</w:t>
      </w:r>
      <w:r>
        <w:rPr>
          <w:spacing w:val="-4"/>
        </w:rPr>
        <w:t xml:space="preserve"> </w:t>
      </w:r>
      <w:r>
        <w:t>перед</w:t>
      </w:r>
      <w:r>
        <w:rPr>
          <w:spacing w:val="-3"/>
        </w:rPr>
        <w:t xml:space="preserve"> </w:t>
      </w:r>
      <w:r>
        <w:t>родителями.</w:t>
      </w:r>
      <w:r>
        <w:rPr>
          <w:spacing w:val="-3"/>
        </w:rPr>
        <w:t xml:space="preserve"> </w:t>
      </w:r>
      <w:r>
        <w:t>Благословление</w:t>
      </w:r>
      <w:r>
        <w:rPr>
          <w:spacing w:val="-4"/>
        </w:rPr>
        <w:t xml:space="preserve"> </w:t>
      </w:r>
      <w:r>
        <w:rPr>
          <w:spacing w:val="-2"/>
        </w:rPr>
        <w:t>родителей.</w:t>
      </w:r>
    </w:p>
    <w:p w14:paraId="59FC4F60">
      <w:pPr>
        <w:pStyle w:val="7"/>
        <w:ind w:right="849"/>
      </w:pPr>
      <w:r>
        <w:t>Г. Мурат. «Шагыйрь» («Поэт»). Стихотворения из цикла «Литовская мозаика» «Үле тел» («Мертвый язык»), «Литвада татар күле буенда килгән уй...» («Размышления у татарского озера...»). Уважение к истории своего народа, сохранение родного языка, чувство ответственности за них.</w:t>
      </w:r>
    </w:p>
    <w:p w14:paraId="16D9453B">
      <w:pPr>
        <w:pStyle w:val="7"/>
        <w:ind w:left="1843" w:right="5987" w:firstLine="0"/>
      </w:pPr>
      <w:r>
        <w:t>Лиро-эпические</w:t>
      </w:r>
      <w:r>
        <w:rPr>
          <w:spacing w:val="-15"/>
        </w:rPr>
        <w:t xml:space="preserve"> </w:t>
      </w:r>
      <w:r>
        <w:t>жанры</w:t>
      </w:r>
      <w:r>
        <w:rPr>
          <w:spacing w:val="-15"/>
        </w:rPr>
        <w:t xml:space="preserve"> </w:t>
      </w:r>
      <w:r>
        <w:t>литературы Жанр поэмы. Особенности поэмы.</w:t>
      </w:r>
    </w:p>
    <w:p w14:paraId="6B218030">
      <w:pPr>
        <w:pStyle w:val="7"/>
        <w:jc w:val="left"/>
      </w:pPr>
      <w:r>
        <w:t>Р.</w:t>
      </w:r>
      <w:r>
        <w:rPr>
          <w:spacing w:val="79"/>
        </w:rPr>
        <w:t xml:space="preserve"> </w:t>
      </w:r>
      <w:r>
        <w:t>Файзуллин.</w:t>
      </w:r>
      <w:r>
        <w:rPr>
          <w:spacing w:val="80"/>
        </w:rPr>
        <w:t xml:space="preserve"> </w:t>
      </w:r>
      <w:r>
        <w:t>«Сәйдәш»</w:t>
      </w:r>
      <w:r>
        <w:rPr>
          <w:spacing w:val="40"/>
        </w:rPr>
        <w:t xml:space="preserve"> </w:t>
      </w:r>
      <w:r>
        <w:t>(«Сайдаш»).</w:t>
      </w:r>
      <w:r>
        <w:rPr>
          <w:spacing w:val="80"/>
        </w:rPr>
        <w:t xml:space="preserve"> </w:t>
      </w:r>
      <w:r>
        <w:t>Поэма</w:t>
      </w:r>
      <w:r>
        <w:rPr>
          <w:spacing w:val="78"/>
        </w:rPr>
        <w:t xml:space="preserve"> </w:t>
      </w:r>
      <w:r>
        <w:t>о</w:t>
      </w:r>
      <w:r>
        <w:rPr>
          <w:spacing w:val="79"/>
        </w:rPr>
        <w:t xml:space="preserve"> </w:t>
      </w:r>
      <w:r>
        <w:t>жизни</w:t>
      </w:r>
      <w:r>
        <w:rPr>
          <w:spacing w:val="80"/>
        </w:rPr>
        <w:t xml:space="preserve"> </w:t>
      </w:r>
      <w:r>
        <w:t>и</w:t>
      </w:r>
      <w:r>
        <w:rPr>
          <w:spacing w:val="80"/>
        </w:rPr>
        <w:t xml:space="preserve"> </w:t>
      </w:r>
      <w:r>
        <w:t>творчестве</w:t>
      </w:r>
      <w:r>
        <w:rPr>
          <w:spacing w:val="79"/>
        </w:rPr>
        <w:t xml:space="preserve"> </w:t>
      </w:r>
      <w:r>
        <w:t>известного татарского композитора С. Сайдашева. Противоречия в судьбе композитора.</w:t>
      </w:r>
    </w:p>
    <w:p w14:paraId="7CB72C43">
      <w:pPr>
        <w:pStyle w:val="7"/>
        <w:ind w:left="1843" w:firstLine="0"/>
        <w:jc w:val="left"/>
      </w:pPr>
      <w:r>
        <w:t>Жанр</w:t>
      </w:r>
      <w:r>
        <w:rPr>
          <w:spacing w:val="-2"/>
        </w:rPr>
        <w:t xml:space="preserve"> </w:t>
      </w:r>
      <w:r>
        <w:t>стихотворения</w:t>
      </w:r>
      <w:r>
        <w:rPr>
          <w:spacing w:val="-2"/>
        </w:rPr>
        <w:t xml:space="preserve"> </w:t>
      </w:r>
      <w:r>
        <w:t>в</w:t>
      </w:r>
      <w:r>
        <w:rPr>
          <w:spacing w:val="-4"/>
        </w:rPr>
        <w:t xml:space="preserve"> </w:t>
      </w:r>
      <w:r>
        <w:t>прозе.</w:t>
      </w:r>
      <w:r>
        <w:rPr>
          <w:spacing w:val="-2"/>
        </w:rPr>
        <w:t xml:space="preserve"> </w:t>
      </w:r>
      <w:r>
        <w:t xml:space="preserve">Особенности </w:t>
      </w:r>
      <w:r>
        <w:rPr>
          <w:spacing w:val="-2"/>
        </w:rPr>
        <w:t>жанра.</w:t>
      </w:r>
    </w:p>
    <w:p w14:paraId="231FB475">
      <w:pPr>
        <w:pStyle w:val="7"/>
        <w:ind w:left="1843" w:firstLine="0"/>
        <w:jc w:val="left"/>
      </w:pPr>
      <w:r>
        <w:t>М.</w:t>
      </w:r>
      <w:r>
        <w:rPr>
          <w:spacing w:val="-3"/>
        </w:rPr>
        <w:t xml:space="preserve"> </w:t>
      </w:r>
      <w:r>
        <w:t>Галиев.</w:t>
      </w:r>
      <w:r>
        <w:rPr>
          <w:spacing w:val="3"/>
        </w:rPr>
        <w:t xml:space="preserve"> </w:t>
      </w:r>
      <w:r>
        <w:t>«Чатыр</w:t>
      </w:r>
      <w:r>
        <w:rPr>
          <w:spacing w:val="-1"/>
        </w:rPr>
        <w:t xml:space="preserve"> </w:t>
      </w:r>
      <w:r>
        <w:t>тау</w:t>
      </w:r>
      <w:r>
        <w:rPr>
          <w:spacing w:val="-4"/>
        </w:rPr>
        <w:t xml:space="preserve"> </w:t>
      </w:r>
      <w:r>
        <w:t>җиле»</w:t>
      </w:r>
      <w:r>
        <w:rPr>
          <w:spacing w:val="-9"/>
        </w:rPr>
        <w:t xml:space="preserve"> </w:t>
      </w:r>
      <w:r>
        <w:t>(«Ветер с</w:t>
      </w:r>
      <w:r>
        <w:rPr>
          <w:spacing w:val="-2"/>
        </w:rPr>
        <w:t xml:space="preserve"> </w:t>
      </w:r>
      <w:r>
        <w:t xml:space="preserve">горы </w:t>
      </w:r>
      <w:r>
        <w:rPr>
          <w:spacing w:val="-2"/>
        </w:rPr>
        <w:t>Чатыр»).</w:t>
      </w:r>
    </w:p>
    <w:p w14:paraId="6736C248">
      <w:pPr>
        <w:pStyle w:val="7"/>
        <w:jc w:val="left"/>
      </w:pPr>
      <w:r>
        <w:t>Р.</w:t>
      </w:r>
      <w:r>
        <w:rPr>
          <w:spacing w:val="36"/>
        </w:rPr>
        <w:t xml:space="preserve"> </w:t>
      </w:r>
      <w:r>
        <w:t>Галиуллин.</w:t>
      </w:r>
      <w:r>
        <w:rPr>
          <w:spacing w:val="40"/>
        </w:rPr>
        <w:t xml:space="preserve"> </w:t>
      </w:r>
      <w:r>
        <w:t>«Юлларда</w:t>
      </w:r>
      <w:r>
        <w:rPr>
          <w:spacing w:val="35"/>
        </w:rPr>
        <w:t xml:space="preserve"> </w:t>
      </w:r>
      <w:r>
        <w:t>ак</w:t>
      </w:r>
      <w:r>
        <w:rPr>
          <w:spacing w:val="37"/>
        </w:rPr>
        <w:t xml:space="preserve"> </w:t>
      </w:r>
      <w:r>
        <w:t>җил</w:t>
      </w:r>
      <w:r>
        <w:rPr>
          <w:spacing w:val="36"/>
        </w:rPr>
        <w:t xml:space="preserve"> </w:t>
      </w:r>
      <w:r>
        <w:t>иде»</w:t>
      </w:r>
      <w:r>
        <w:rPr>
          <w:spacing w:val="32"/>
        </w:rPr>
        <w:t xml:space="preserve"> </w:t>
      </w:r>
      <w:r>
        <w:t>(«На</w:t>
      </w:r>
      <w:r>
        <w:rPr>
          <w:spacing w:val="35"/>
        </w:rPr>
        <w:t xml:space="preserve"> </w:t>
      </w:r>
      <w:r>
        <w:t>дорогах</w:t>
      </w:r>
      <w:r>
        <w:rPr>
          <w:spacing w:val="38"/>
        </w:rPr>
        <w:t xml:space="preserve"> </w:t>
      </w:r>
      <w:r>
        <w:t>белый</w:t>
      </w:r>
      <w:r>
        <w:rPr>
          <w:spacing w:val="37"/>
        </w:rPr>
        <w:t xml:space="preserve"> </w:t>
      </w:r>
      <w:r>
        <w:t>ветер»).</w:t>
      </w:r>
      <w:r>
        <w:rPr>
          <w:spacing w:val="38"/>
        </w:rPr>
        <w:t xml:space="preserve"> </w:t>
      </w:r>
      <w:r>
        <w:t>Смысл</w:t>
      </w:r>
      <w:r>
        <w:rPr>
          <w:spacing w:val="36"/>
        </w:rPr>
        <w:t xml:space="preserve"> </w:t>
      </w:r>
      <w:r>
        <w:t>жизни, жизненный опыт, и преодоление препятствий на жизненном пути.</w:t>
      </w:r>
    </w:p>
    <w:p w14:paraId="4339BFC3">
      <w:pPr>
        <w:pStyle w:val="3"/>
        <w:spacing w:before="5"/>
        <w:jc w:val="left"/>
      </w:pPr>
      <w:r>
        <w:t>Содержание</w:t>
      </w:r>
      <w:r>
        <w:rPr>
          <w:spacing w:val="-4"/>
        </w:rPr>
        <w:t xml:space="preserve"> </w:t>
      </w:r>
      <w:r>
        <w:t>обучения</w:t>
      </w:r>
      <w:r>
        <w:rPr>
          <w:spacing w:val="-2"/>
        </w:rPr>
        <w:t xml:space="preserve"> </w:t>
      </w:r>
      <w:r>
        <w:t>в</w:t>
      </w:r>
      <w:r>
        <w:rPr>
          <w:spacing w:val="-3"/>
        </w:rPr>
        <w:t xml:space="preserve"> </w:t>
      </w:r>
      <w:r>
        <w:t>8</w:t>
      </w:r>
      <w:r>
        <w:rPr>
          <w:spacing w:val="-2"/>
        </w:rPr>
        <w:t xml:space="preserve"> классе.</w:t>
      </w:r>
    </w:p>
    <w:p w14:paraId="1833D426">
      <w:pPr>
        <w:pStyle w:val="7"/>
        <w:spacing w:line="274" w:lineRule="exact"/>
        <w:ind w:left="1843" w:firstLine="0"/>
        <w:jc w:val="left"/>
      </w:pPr>
      <w:r>
        <w:t>Татарская</w:t>
      </w:r>
      <w:r>
        <w:rPr>
          <w:spacing w:val="-6"/>
        </w:rPr>
        <w:t xml:space="preserve"> </w:t>
      </w:r>
      <w:r>
        <w:t>периодическая</w:t>
      </w:r>
      <w:r>
        <w:rPr>
          <w:spacing w:val="-6"/>
        </w:rPr>
        <w:t xml:space="preserve"> </w:t>
      </w:r>
      <w:r>
        <w:rPr>
          <w:spacing w:val="-2"/>
        </w:rPr>
        <w:t>печать.</w:t>
      </w:r>
    </w:p>
    <w:p w14:paraId="74E02F1B">
      <w:pPr>
        <w:pStyle w:val="7"/>
        <w:ind w:left="1843" w:right="3154" w:firstLine="0"/>
        <w:jc w:val="left"/>
      </w:pPr>
      <w:r>
        <w:t>Знакомство</w:t>
      </w:r>
      <w:r>
        <w:rPr>
          <w:spacing w:val="-7"/>
        </w:rPr>
        <w:t xml:space="preserve"> </w:t>
      </w:r>
      <w:r>
        <w:t>с</w:t>
      </w:r>
      <w:r>
        <w:rPr>
          <w:spacing w:val="-7"/>
        </w:rPr>
        <w:t xml:space="preserve"> </w:t>
      </w:r>
      <w:r>
        <w:t>журналом</w:t>
      </w:r>
      <w:r>
        <w:rPr>
          <w:spacing w:val="-1"/>
        </w:rPr>
        <w:t xml:space="preserve"> </w:t>
      </w:r>
      <w:r>
        <w:t>«Безнең</w:t>
      </w:r>
      <w:r>
        <w:rPr>
          <w:spacing w:val="-7"/>
        </w:rPr>
        <w:t xml:space="preserve"> </w:t>
      </w:r>
      <w:r>
        <w:t>мирас»</w:t>
      </w:r>
      <w:r>
        <w:rPr>
          <w:spacing w:val="-12"/>
        </w:rPr>
        <w:t xml:space="preserve"> </w:t>
      </w:r>
      <w:r>
        <w:t>(«Наше</w:t>
      </w:r>
      <w:r>
        <w:rPr>
          <w:spacing w:val="-7"/>
        </w:rPr>
        <w:t xml:space="preserve"> </w:t>
      </w:r>
      <w:r>
        <w:t>наследие»). Литература как искусство слова.</w:t>
      </w:r>
    </w:p>
    <w:p w14:paraId="33B1A172">
      <w:pPr>
        <w:pStyle w:val="7"/>
        <w:tabs>
          <w:tab w:val="left" w:pos="3426"/>
          <w:tab w:val="left" w:pos="5494"/>
          <w:tab w:val="left" w:pos="6868"/>
          <w:tab w:val="left" w:pos="7801"/>
          <w:tab w:val="left" w:pos="8199"/>
          <w:tab w:val="left" w:pos="9557"/>
        </w:tabs>
        <w:spacing w:before="1"/>
        <w:ind w:left="1843" w:firstLine="0"/>
        <w:jc w:val="left"/>
      </w:pPr>
      <w:r>
        <w:rPr>
          <w:spacing w:val="-2"/>
        </w:rPr>
        <w:t>Своеобразие</w:t>
      </w:r>
      <w:r>
        <w:tab/>
      </w:r>
      <w:r>
        <w:rPr>
          <w:spacing w:val="-2"/>
        </w:rPr>
        <w:t>художественного</w:t>
      </w:r>
      <w:r>
        <w:tab/>
      </w:r>
      <w:r>
        <w:rPr>
          <w:spacing w:val="-2"/>
        </w:rPr>
        <w:t>отражения</w:t>
      </w:r>
      <w:r>
        <w:tab/>
      </w:r>
      <w:r>
        <w:rPr>
          <w:spacing w:val="-2"/>
        </w:rPr>
        <w:t>жизни</w:t>
      </w:r>
      <w:r>
        <w:tab/>
      </w:r>
      <w:r>
        <w:rPr>
          <w:spacing w:val="-10"/>
        </w:rPr>
        <w:t>в</w:t>
      </w:r>
      <w:r>
        <w:tab/>
      </w:r>
      <w:r>
        <w:rPr>
          <w:spacing w:val="-2"/>
        </w:rPr>
        <w:t>словесном</w:t>
      </w:r>
      <w:r>
        <w:tab/>
      </w:r>
      <w:r>
        <w:rPr>
          <w:spacing w:val="-2"/>
        </w:rPr>
        <w:t>искусстве.</w:t>
      </w:r>
    </w:p>
    <w:p w14:paraId="68799511">
      <w:pPr>
        <w:pStyle w:val="7"/>
        <w:ind w:left="1843" w:right="5541" w:hanging="567"/>
        <w:jc w:val="left"/>
      </w:pPr>
      <w:r>
        <w:t>Периодизация</w:t>
      </w:r>
      <w:r>
        <w:rPr>
          <w:spacing w:val="-15"/>
        </w:rPr>
        <w:t xml:space="preserve"> </w:t>
      </w:r>
      <w:r>
        <w:t>татарской</w:t>
      </w:r>
      <w:r>
        <w:rPr>
          <w:spacing w:val="-15"/>
        </w:rPr>
        <w:t xml:space="preserve"> </w:t>
      </w:r>
      <w:r>
        <w:t>литературы. История татарской литературы</w:t>
      </w:r>
    </w:p>
    <w:p w14:paraId="511DEDA6">
      <w:pPr>
        <w:pStyle w:val="7"/>
        <w:ind w:left="1843" w:firstLine="0"/>
        <w:jc w:val="left"/>
      </w:pPr>
      <w:r>
        <w:t>Средневековая</w:t>
      </w:r>
      <w:r>
        <w:rPr>
          <w:spacing w:val="-5"/>
        </w:rPr>
        <w:t xml:space="preserve"> </w:t>
      </w:r>
      <w:r>
        <w:t>тюрко-татарская</w:t>
      </w:r>
      <w:r>
        <w:rPr>
          <w:spacing w:val="-4"/>
        </w:rPr>
        <w:t xml:space="preserve"> </w:t>
      </w:r>
      <w:r>
        <w:rPr>
          <w:spacing w:val="-2"/>
        </w:rPr>
        <w:t>литература</w:t>
      </w:r>
    </w:p>
    <w:p w14:paraId="03750C7A">
      <w:pPr>
        <w:pStyle w:val="7"/>
        <w:spacing w:after="0"/>
        <w:jc w:val="left"/>
        <w:sectPr>
          <w:pgSz w:w="11910" w:h="16840"/>
          <w:pgMar w:top="920" w:right="0" w:bottom="280" w:left="425" w:header="736" w:footer="0" w:gutter="0"/>
          <w:cols w:space="720" w:num="1"/>
        </w:sectPr>
      </w:pPr>
    </w:p>
    <w:p w14:paraId="059ED007">
      <w:pPr>
        <w:pStyle w:val="7"/>
        <w:spacing w:before="189"/>
        <w:ind w:left="1843" w:right="850" w:firstLine="0"/>
      </w:pPr>
      <w:r>
        <w:t>Литература</w:t>
      </w:r>
      <w:r>
        <w:rPr>
          <w:spacing w:val="-15"/>
        </w:rPr>
        <w:t xml:space="preserve"> </w:t>
      </w:r>
      <w:r>
        <w:t>XII</w:t>
      </w:r>
      <w:r>
        <w:rPr>
          <w:spacing w:val="-15"/>
        </w:rPr>
        <w:t xml:space="preserve"> </w:t>
      </w:r>
      <w:r>
        <w:t>–</w:t>
      </w:r>
      <w:r>
        <w:rPr>
          <w:spacing w:val="-15"/>
        </w:rPr>
        <w:t xml:space="preserve"> </w:t>
      </w:r>
      <w:r>
        <w:t>первой</w:t>
      </w:r>
      <w:r>
        <w:rPr>
          <w:spacing w:val="-15"/>
        </w:rPr>
        <w:t xml:space="preserve"> </w:t>
      </w:r>
      <w:r>
        <w:t>половины</w:t>
      </w:r>
      <w:r>
        <w:rPr>
          <w:spacing w:val="-15"/>
        </w:rPr>
        <w:t xml:space="preserve"> </w:t>
      </w:r>
      <w:r>
        <w:t>XIII</w:t>
      </w:r>
      <w:r>
        <w:rPr>
          <w:spacing w:val="-15"/>
        </w:rPr>
        <w:t xml:space="preserve"> </w:t>
      </w:r>
      <w:r>
        <w:t>вв.</w:t>
      </w:r>
      <w:r>
        <w:rPr>
          <w:spacing w:val="-15"/>
        </w:rPr>
        <w:t xml:space="preserve"> </w:t>
      </w:r>
      <w:r>
        <w:t>Особенности</w:t>
      </w:r>
      <w:r>
        <w:rPr>
          <w:spacing w:val="-15"/>
        </w:rPr>
        <w:t xml:space="preserve"> </w:t>
      </w:r>
      <w:r>
        <w:t>литературы</w:t>
      </w:r>
      <w:r>
        <w:rPr>
          <w:spacing w:val="-15"/>
        </w:rPr>
        <w:t xml:space="preserve"> </w:t>
      </w:r>
      <w:r>
        <w:t>данного</w:t>
      </w:r>
      <w:r>
        <w:rPr>
          <w:spacing w:val="-15"/>
        </w:rPr>
        <w:t xml:space="preserve"> </w:t>
      </w:r>
      <w:r>
        <w:t>периода. Кул Гали. «Кыйссаи Йосыф» («Сказание о Юсуфе»).</w:t>
      </w:r>
    </w:p>
    <w:p w14:paraId="2E8D167D">
      <w:pPr>
        <w:pStyle w:val="7"/>
        <w:ind w:right="851"/>
      </w:pPr>
      <w:r>
        <w:t xml:space="preserve">Образы Юсуфа и Зулейхи. Сила любви. Идеи гуманизма и справедливости. Художественное своеобразие поэмы. Связь коранических сюжетов с татарской </w:t>
      </w:r>
      <w:r>
        <w:rPr>
          <w:spacing w:val="-2"/>
        </w:rPr>
        <w:t>литературой.</w:t>
      </w:r>
    </w:p>
    <w:p w14:paraId="6035F2A8">
      <w:pPr>
        <w:pStyle w:val="7"/>
        <w:ind w:right="852"/>
      </w:pPr>
      <w:r>
        <w:t>Литература XIII – первой половины XV вв. Общая характеристика литературы данного периода.</w:t>
      </w:r>
    </w:p>
    <w:p w14:paraId="660500FF">
      <w:pPr>
        <w:pStyle w:val="7"/>
        <w:ind w:right="847"/>
      </w:pPr>
      <w:r>
        <w:t>С. Сараи. «Сөһәйл вә Гөлдерсен» («Сухайль и Гульдурсун»). Идейно-эстетическое содержание поэмы, художественное своеобразие. Противопоставление любви жестокости и несправедливости.</w:t>
      </w:r>
    </w:p>
    <w:p w14:paraId="1616E10F">
      <w:pPr>
        <w:pStyle w:val="7"/>
        <w:ind w:right="853"/>
      </w:pPr>
      <w:r>
        <w:t xml:space="preserve">Кутб. «Хөсрәү вә Ширин» («Хосров и Ширин»). Великое чувство любви, сложные взаимоотношения людей. Философская глубина, художественное совершенство </w:t>
      </w:r>
      <w:r>
        <w:rPr>
          <w:spacing w:val="-2"/>
        </w:rPr>
        <w:t>произведения.</w:t>
      </w:r>
    </w:p>
    <w:p w14:paraId="43DEFF22">
      <w:pPr>
        <w:pStyle w:val="7"/>
        <w:spacing w:before="1"/>
        <w:ind w:left="1843" w:firstLine="0"/>
      </w:pPr>
      <w:r>
        <w:t>Устное</w:t>
      </w:r>
      <w:r>
        <w:rPr>
          <w:spacing w:val="-4"/>
        </w:rPr>
        <w:t xml:space="preserve"> </w:t>
      </w:r>
      <w:r>
        <w:t>народное</w:t>
      </w:r>
      <w:r>
        <w:rPr>
          <w:spacing w:val="-3"/>
        </w:rPr>
        <w:t xml:space="preserve"> </w:t>
      </w:r>
      <w:r>
        <w:rPr>
          <w:spacing w:val="-2"/>
        </w:rPr>
        <w:t>творчество</w:t>
      </w:r>
    </w:p>
    <w:p w14:paraId="7C42FF9C">
      <w:pPr>
        <w:pStyle w:val="7"/>
        <w:ind w:left="1843" w:firstLine="0"/>
      </w:pPr>
      <w:r>
        <w:t>Дастан</w:t>
      </w:r>
      <w:r>
        <w:rPr>
          <w:spacing w:val="-1"/>
        </w:rPr>
        <w:t xml:space="preserve"> </w:t>
      </w:r>
      <w:r>
        <w:t>«Идегәй»</w:t>
      </w:r>
      <w:r>
        <w:rPr>
          <w:spacing w:val="-11"/>
        </w:rPr>
        <w:t xml:space="preserve"> </w:t>
      </w:r>
      <w:r>
        <w:t>(«Идегей»)</w:t>
      </w:r>
      <w:r>
        <w:rPr>
          <w:spacing w:val="-4"/>
        </w:rPr>
        <w:t xml:space="preserve"> </w:t>
      </w:r>
      <w:r>
        <w:t>как</w:t>
      </w:r>
      <w:r>
        <w:rPr>
          <w:spacing w:val="-3"/>
        </w:rPr>
        <w:t xml:space="preserve"> </w:t>
      </w:r>
      <w:r>
        <w:t>памятник</w:t>
      </w:r>
      <w:r>
        <w:rPr>
          <w:spacing w:val="-1"/>
        </w:rPr>
        <w:t xml:space="preserve"> </w:t>
      </w:r>
      <w:r>
        <w:t>устного народного</w:t>
      </w:r>
      <w:r>
        <w:rPr>
          <w:spacing w:val="-3"/>
        </w:rPr>
        <w:t xml:space="preserve"> </w:t>
      </w:r>
      <w:r>
        <w:rPr>
          <w:spacing w:val="-2"/>
        </w:rPr>
        <w:t>творчества.</w:t>
      </w:r>
    </w:p>
    <w:p w14:paraId="49ADEE34">
      <w:pPr>
        <w:pStyle w:val="7"/>
        <w:ind w:right="853"/>
      </w:pPr>
      <w:r>
        <w:t>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Художественное своеобразие дастана. Виды дастанов.</w:t>
      </w:r>
    </w:p>
    <w:p w14:paraId="21B37F28">
      <w:pPr>
        <w:pStyle w:val="7"/>
        <w:ind w:left="1843" w:firstLine="0"/>
      </w:pPr>
      <w:r>
        <w:t>История</w:t>
      </w:r>
      <w:r>
        <w:rPr>
          <w:spacing w:val="-4"/>
        </w:rPr>
        <w:t xml:space="preserve"> </w:t>
      </w:r>
      <w:r>
        <w:t>татарской</w:t>
      </w:r>
      <w:r>
        <w:rPr>
          <w:spacing w:val="-3"/>
        </w:rPr>
        <w:t xml:space="preserve"> </w:t>
      </w:r>
      <w:r>
        <w:rPr>
          <w:spacing w:val="-2"/>
        </w:rPr>
        <w:t>литературы</w:t>
      </w:r>
    </w:p>
    <w:p w14:paraId="78AA8493">
      <w:pPr>
        <w:pStyle w:val="7"/>
        <w:ind w:left="1843" w:firstLine="0"/>
      </w:pPr>
      <w:r>
        <w:t>Татарская</w:t>
      </w:r>
      <w:r>
        <w:rPr>
          <w:spacing w:val="-4"/>
        </w:rPr>
        <w:t xml:space="preserve"> </w:t>
      </w:r>
      <w:r>
        <w:t>литература</w:t>
      </w:r>
      <w:r>
        <w:rPr>
          <w:spacing w:val="-3"/>
        </w:rPr>
        <w:t xml:space="preserve"> </w:t>
      </w:r>
      <w:r>
        <w:t>периода</w:t>
      </w:r>
      <w:r>
        <w:rPr>
          <w:spacing w:val="-4"/>
        </w:rPr>
        <w:t xml:space="preserve"> </w:t>
      </w:r>
      <w:r>
        <w:t>Казанского</w:t>
      </w:r>
      <w:r>
        <w:rPr>
          <w:spacing w:val="-3"/>
        </w:rPr>
        <w:t xml:space="preserve"> </w:t>
      </w:r>
      <w:r>
        <w:rPr>
          <w:spacing w:val="-2"/>
        </w:rPr>
        <w:t>ханства</w:t>
      </w:r>
    </w:p>
    <w:p w14:paraId="68E88B35">
      <w:pPr>
        <w:pStyle w:val="7"/>
        <w:ind w:left="1843" w:firstLine="0"/>
      </w:pPr>
      <w:r>
        <w:t>Особенности</w:t>
      </w:r>
      <w:r>
        <w:rPr>
          <w:spacing w:val="-5"/>
        </w:rPr>
        <w:t xml:space="preserve"> </w:t>
      </w:r>
      <w:r>
        <w:t>развития</w:t>
      </w:r>
      <w:r>
        <w:rPr>
          <w:spacing w:val="-7"/>
        </w:rPr>
        <w:t xml:space="preserve"> </w:t>
      </w:r>
      <w:r>
        <w:t>татарской</w:t>
      </w:r>
      <w:r>
        <w:rPr>
          <w:spacing w:val="-4"/>
        </w:rPr>
        <w:t xml:space="preserve"> </w:t>
      </w:r>
      <w:r>
        <w:t>литературы</w:t>
      </w:r>
      <w:r>
        <w:rPr>
          <w:spacing w:val="-4"/>
        </w:rPr>
        <w:t xml:space="preserve"> </w:t>
      </w:r>
      <w:r>
        <w:t>периода</w:t>
      </w:r>
      <w:r>
        <w:rPr>
          <w:spacing w:val="-5"/>
        </w:rPr>
        <w:t xml:space="preserve"> </w:t>
      </w:r>
      <w:r>
        <w:t>Казанского</w:t>
      </w:r>
      <w:r>
        <w:rPr>
          <w:spacing w:val="-3"/>
        </w:rPr>
        <w:t xml:space="preserve"> </w:t>
      </w:r>
      <w:r>
        <w:rPr>
          <w:spacing w:val="-2"/>
        </w:rPr>
        <w:t>ханства.</w:t>
      </w:r>
    </w:p>
    <w:p w14:paraId="32B4CB87">
      <w:pPr>
        <w:pStyle w:val="7"/>
        <w:ind w:right="845"/>
      </w:pPr>
      <w:r>
        <w:t>Кул Шариф. «Гафил торма» («Не будь неучем»). Дидактическое содержание, назидательность</w:t>
      </w:r>
      <w:r>
        <w:rPr>
          <w:spacing w:val="-5"/>
        </w:rPr>
        <w:t xml:space="preserve"> </w:t>
      </w:r>
      <w:r>
        <w:t>литературы.</w:t>
      </w:r>
      <w:r>
        <w:rPr>
          <w:spacing w:val="-7"/>
        </w:rPr>
        <w:t xml:space="preserve"> </w:t>
      </w:r>
      <w:r>
        <w:t>Единство</w:t>
      </w:r>
      <w:r>
        <w:rPr>
          <w:spacing w:val="-7"/>
        </w:rPr>
        <w:t xml:space="preserve"> </w:t>
      </w:r>
      <w:r>
        <w:t>религиозного</w:t>
      </w:r>
      <w:r>
        <w:rPr>
          <w:spacing w:val="-9"/>
        </w:rPr>
        <w:t xml:space="preserve"> </w:t>
      </w:r>
      <w:r>
        <w:t>и</w:t>
      </w:r>
      <w:r>
        <w:rPr>
          <w:spacing w:val="-6"/>
        </w:rPr>
        <w:t xml:space="preserve"> </w:t>
      </w:r>
      <w:r>
        <w:t>светского</w:t>
      </w:r>
      <w:r>
        <w:rPr>
          <w:spacing w:val="-7"/>
        </w:rPr>
        <w:t xml:space="preserve"> </w:t>
      </w:r>
      <w:r>
        <w:t>содержания.</w:t>
      </w:r>
      <w:r>
        <w:rPr>
          <w:spacing w:val="-7"/>
        </w:rPr>
        <w:t xml:space="preserve"> </w:t>
      </w:r>
      <w:r>
        <w:t>Роль</w:t>
      </w:r>
      <w:r>
        <w:rPr>
          <w:spacing w:val="-8"/>
        </w:rPr>
        <w:t xml:space="preserve"> </w:t>
      </w:r>
      <w:r>
        <w:t>знаний в жизни человека.</w:t>
      </w:r>
    </w:p>
    <w:p w14:paraId="03503ECC">
      <w:pPr>
        <w:pStyle w:val="7"/>
        <w:ind w:right="850"/>
      </w:pPr>
      <w:r>
        <w:t>Мухаммедьяр. «Төхфәи мәрдан» («Подарок джигитам») (отрывки). Проблематика поэмы. Размышления автора о единстве и благополучии государства, о справедливости, милосердии, щедрости и верности. Идеи гуманизма и справедливости.</w:t>
      </w:r>
    </w:p>
    <w:p w14:paraId="2288CEE9">
      <w:pPr>
        <w:pStyle w:val="7"/>
        <w:spacing w:before="1"/>
        <w:ind w:right="845"/>
      </w:pPr>
      <w:r>
        <w:t xml:space="preserve">Татарская литература XVII века. Особенности развития татарской литературы данного периода. Суфийская литература. Нравственно-философское направление </w:t>
      </w:r>
      <w:r>
        <w:rPr>
          <w:spacing w:val="-2"/>
        </w:rPr>
        <w:t>литературы.</w:t>
      </w:r>
    </w:p>
    <w:p w14:paraId="2F618F2A">
      <w:pPr>
        <w:pStyle w:val="7"/>
        <w:ind w:right="852"/>
      </w:pPr>
      <w:r>
        <w:t>М.</w:t>
      </w:r>
      <w:r>
        <w:rPr>
          <w:spacing w:val="-8"/>
        </w:rPr>
        <w:t xml:space="preserve"> </w:t>
      </w:r>
      <w:r>
        <w:t>Колый.</w:t>
      </w:r>
      <w:r>
        <w:rPr>
          <w:spacing w:val="-8"/>
        </w:rPr>
        <w:t xml:space="preserve"> </w:t>
      </w:r>
      <w:r>
        <w:t>Хикметы.</w:t>
      </w:r>
      <w:r>
        <w:rPr>
          <w:spacing w:val="-8"/>
        </w:rPr>
        <w:t xml:space="preserve"> </w:t>
      </w:r>
      <w:r>
        <w:t>Проблематика</w:t>
      </w:r>
      <w:r>
        <w:rPr>
          <w:spacing w:val="-9"/>
        </w:rPr>
        <w:t xml:space="preserve"> </w:t>
      </w:r>
      <w:r>
        <w:t>хикметов.</w:t>
      </w:r>
      <w:r>
        <w:rPr>
          <w:spacing w:val="-8"/>
        </w:rPr>
        <w:t xml:space="preserve"> </w:t>
      </w:r>
      <w:r>
        <w:t>Духовные</w:t>
      </w:r>
      <w:r>
        <w:rPr>
          <w:spacing w:val="-9"/>
        </w:rPr>
        <w:t xml:space="preserve"> </w:t>
      </w:r>
      <w:r>
        <w:t>переживания,</w:t>
      </w:r>
      <w:r>
        <w:rPr>
          <w:spacing w:val="-8"/>
        </w:rPr>
        <w:t xml:space="preserve"> </w:t>
      </w:r>
      <w:r>
        <w:t>нравственные устои лирического героя.</w:t>
      </w:r>
    </w:p>
    <w:p w14:paraId="09F756CD">
      <w:pPr>
        <w:pStyle w:val="7"/>
        <w:ind w:right="854"/>
      </w:pPr>
      <w:r>
        <w:t>Татарская литература XVIII века. Особенности развития татарской литературы данного периода. Сближение литературы с жизнью народа.</w:t>
      </w:r>
    </w:p>
    <w:p w14:paraId="1D51D195">
      <w:pPr>
        <w:pStyle w:val="7"/>
        <w:ind w:right="852"/>
      </w:pPr>
      <w:r>
        <w:t>Г. Утыз Имяни. «Гыйлемнең өстенлеге турында» («О преимуществе знания»), «Егет булу</w:t>
      </w:r>
      <w:r>
        <w:rPr>
          <w:spacing w:val="-1"/>
        </w:rPr>
        <w:t xml:space="preserve"> </w:t>
      </w:r>
      <w:r>
        <w:t>турында»</w:t>
      </w:r>
      <w:r>
        <w:rPr>
          <w:spacing w:val="-1"/>
        </w:rPr>
        <w:t xml:space="preserve"> </w:t>
      </w:r>
      <w:r>
        <w:t>(«О мужестве»), «Кәсеп турында»</w:t>
      </w:r>
      <w:r>
        <w:rPr>
          <w:spacing w:val="-1"/>
        </w:rPr>
        <w:t xml:space="preserve"> </w:t>
      </w:r>
      <w:r>
        <w:t>(«О торговле»), «Татулык турында»</w:t>
      </w:r>
      <w:r>
        <w:rPr>
          <w:spacing w:val="-1"/>
        </w:rPr>
        <w:t xml:space="preserve"> </w:t>
      </w:r>
      <w:r>
        <w:t>(«О дружбе»), «Гомер итү турында» («О жизни»), «Үгет турында» («О назидании»).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14:paraId="2F74E2D3">
      <w:pPr>
        <w:pStyle w:val="7"/>
        <w:ind w:left="1843" w:firstLine="0"/>
      </w:pPr>
      <w:r>
        <w:t>Татарская</w:t>
      </w:r>
      <w:r>
        <w:rPr>
          <w:spacing w:val="-4"/>
        </w:rPr>
        <w:t xml:space="preserve"> </w:t>
      </w:r>
      <w:r>
        <w:t>литература</w:t>
      </w:r>
      <w:r>
        <w:rPr>
          <w:spacing w:val="-4"/>
        </w:rPr>
        <w:t xml:space="preserve"> </w:t>
      </w:r>
      <w:r>
        <w:t>XIX</w:t>
      </w:r>
      <w:r>
        <w:rPr>
          <w:spacing w:val="-2"/>
        </w:rPr>
        <w:t xml:space="preserve"> </w:t>
      </w:r>
      <w:r>
        <w:rPr>
          <w:spacing w:val="-4"/>
        </w:rPr>
        <w:t>века</w:t>
      </w:r>
    </w:p>
    <w:p w14:paraId="41073EAF">
      <w:pPr>
        <w:pStyle w:val="7"/>
        <w:ind w:right="848"/>
      </w:pPr>
      <w:r>
        <w:t>Особенности</w:t>
      </w:r>
      <w:r>
        <w:rPr>
          <w:spacing w:val="-11"/>
        </w:rPr>
        <w:t xml:space="preserve"> </w:t>
      </w:r>
      <w:r>
        <w:t>развития</w:t>
      </w:r>
      <w:r>
        <w:rPr>
          <w:spacing w:val="-13"/>
        </w:rPr>
        <w:t xml:space="preserve"> </w:t>
      </w:r>
      <w:r>
        <w:t>татарской</w:t>
      </w:r>
      <w:r>
        <w:rPr>
          <w:spacing w:val="-12"/>
        </w:rPr>
        <w:t xml:space="preserve"> </w:t>
      </w:r>
      <w:r>
        <w:t>литературы</w:t>
      </w:r>
      <w:r>
        <w:rPr>
          <w:spacing w:val="-13"/>
        </w:rPr>
        <w:t xml:space="preserve"> </w:t>
      </w:r>
      <w:r>
        <w:t>в</w:t>
      </w:r>
      <w:r>
        <w:rPr>
          <w:spacing w:val="-11"/>
        </w:rPr>
        <w:t xml:space="preserve"> </w:t>
      </w:r>
      <w:r>
        <w:t>XIX</w:t>
      </w:r>
      <w:r>
        <w:rPr>
          <w:spacing w:val="-13"/>
        </w:rPr>
        <w:t xml:space="preserve"> </w:t>
      </w:r>
      <w:r>
        <w:t>веке.</w:t>
      </w:r>
      <w:r>
        <w:rPr>
          <w:spacing w:val="-11"/>
        </w:rPr>
        <w:t xml:space="preserve"> </w:t>
      </w:r>
      <w:r>
        <w:t>Просветительское</w:t>
      </w:r>
      <w:r>
        <w:rPr>
          <w:spacing w:val="-13"/>
        </w:rPr>
        <w:t xml:space="preserve"> </w:t>
      </w:r>
      <w:r>
        <w:t>движение у татар. Становление реалистической поэзии. Тематика произведений.</w:t>
      </w:r>
    </w:p>
    <w:p w14:paraId="651559F1">
      <w:pPr>
        <w:pStyle w:val="7"/>
        <w:ind w:left="1843" w:firstLine="0"/>
      </w:pPr>
      <w:r>
        <w:t>Творчество</w:t>
      </w:r>
      <w:r>
        <w:rPr>
          <w:spacing w:val="-2"/>
        </w:rPr>
        <w:t xml:space="preserve"> </w:t>
      </w:r>
      <w:r>
        <w:t>Г.</w:t>
      </w:r>
      <w:r>
        <w:rPr>
          <w:spacing w:val="-2"/>
        </w:rPr>
        <w:t xml:space="preserve"> Кандалый.</w:t>
      </w:r>
    </w:p>
    <w:p w14:paraId="7561A3C1">
      <w:pPr>
        <w:pStyle w:val="7"/>
        <w:spacing w:before="1"/>
        <w:ind w:left="1843" w:firstLine="0"/>
      </w:pPr>
      <w:r>
        <w:t>Г.</w:t>
      </w:r>
      <w:r>
        <w:rPr>
          <w:spacing w:val="-7"/>
        </w:rPr>
        <w:t xml:space="preserve"> </w:t>
      </w:r>
      <w:r>
        <w:t>Кандалый.</w:t>
      </w:r>
      <w:r>
        <w:rPr>
          <w:spacing w:val="-2"/>
        </w:rPr>
        <w:t xml:space="preserve"> </w:t>
      </w:r>
      <w:r>
        <w:t>«Сәхипҗәмал»</w:t>
      </w:r>
      <w:r>
        <w:rPr>
          <w:spacing w:val="-10"/>
        </w:rPr>
        <w:t xml:space="preserve"> </w:t>
      </w:r>
      <w:r>
        <w:t>(«Сахибджамал»)</w:t>
      </w:r>
      <w:r>
        <w:rPr>
          <w:spacing w:val="-1"/>
        </w:rPr>
        <w:t xml:space="preserve"> </w:t>
      </w:r>
      <w:r>
        <w:rPr>
          <w:spacing w:val="-2"/>
        </w:rPr>
        <w:t>(отрывок).</w:t>
      </w:r>
    </w:p>
    <w:p w14:paraId="43D5567A">
      <w:pPr>
        <w:pStyle w:val="7"/>
        <w:ind w:left="1843" w:firstLine="0"/>
      </w:pPr>
      <w:r>
        <w:t>Прославление</w:t>
      </w:r>
      <w:r>
        <w:rPr>
          <w:spacing w:val="74"/>
          <w:w w:val="150"/>
        </w:rPr>
        <w:t xml:space="preserve"> </w:t>
      </w:r>
      <w:r>
        <w:t>в</w:t>
      </w:r>
      <w:r>
        <w:rPr>
          <w:spacing w:val="79"/>
          <w:w w:val="150"/>
        </w:rPr>
        <w:t xml:space="preserve"> </w:t>
      </w:r>
      <w:r>
        <w:t>поэме</w:t>
      </w:r>
      <w:r>
        <w:rPr>
          <w:spacing w:val="76"/>
          <w:w w:val="150"/>
        </w:rPr>
        <w:t xml:space="preserve"> </w:t>
      </w:r>
      <w:r>
        <w:t>чувства</w:t>
      </w:r>
      <w:r>
        <w:rPr>
          <w:spacing w:val="77"/>
          <w:w w:val="150"/>
        </w:rPr>
        <w:t xml:space="preserve"> </w:t>
      </w:r>
      <w:r>
        <w:t>великой</w:t>
      </w:r>
      <w:r>
        <w:rPr>
          <w:spacing w:val="78"/>
          <w:w w:val="150"/>
        </w:rPr>
        <w:t xml:space="preserve"> </w:t>
      </w:r>
      <w:r>
        <w:t>любви.</w:t>
      </w:r>
      <w:r>
        <w:rPr>
          <w:spacing w:val="78"/>
          <w:w w:val="150"/>
        </w:rPr>
        <w:t xml:space="preserve"> </w:t>
      </w:r>
      <w:r>
        <w:t>Описание</w:t>
      </w:r>
      <w:r>
        <w:rPr>
          <w:spacing w:val="77"/>
          <w:w w:val="150"/>
        </w:rPr>
        <w:t xml:space="preserve"> </w:t>
      </w:r>
      <w:r>
        <w:t>красоты</w:t>
      </w:r>
      <w:r>
        <w:rPr>
          <w:spacing w:val="78"/>
          <w:w w:val="150"/>
        </w:rPr>
        <w:t xml:space="preserve"> </w:t>
      </w:r>
      <w:r>
        <w:rPr>
          <w:spacing w:val="-2"/>
        </w:rPr>
        <w:t>женщины.</w:t>
      </w:r>
    </w:p>
    <w:p w14:paraId="549E0511">
      <w:pPr>
        <w:pStyle w:val="7"/>
        <w:ind w:firstLine="0"/>
      </w:pPr>
      <w:r>
        <w:t>Взаимосвязь</w:t>
      </w:r>
      <w:r>
        <w:rPr>
          <w:spacing w:val="-6"/>
        </w:rPr>
        <w:t xml:space="preserve"> </w:t>
      </w:r>
      <w:r>
        <w:t>идейно-эстетических</w:t>
      </w:r>
      <w:r>
        <w:rPr>
          <w:spacing w:val="-4"/>
        </w:rPr>
        <w:t xml:space="preserve"> </w:t>
      </w:r>
      <w:r>
        <w:t>находок</w:t>
      </w:r>
      <w:r>
        <w:rPr>
          <w:spacing w:val="-2"/>
        </w:rPr>
        <w:t xml:space="preserve"> </w:t>
      </w:r>
      <w:r>
        <w:t>автора</w:t>
      </w:r>
      <w:r>
        <w:rPr>
          <w:spacing w:val="-4"/>
        </w:rPr>
        <w:t xml:space="preserve"> </w:t>
      </w:r>
      <w:r>
        <w:t>с</w:t>
      </w:r>
      <w:r>
        <w:rPr>
          <w:spacing w:val="-4"/>
        </w:rPr>
        <w:t xml:space="preserve"> </w:t>
      </w:r>
      <w:r>
        <w:t>развитием</w:t>
      </w:r>
      <w:r>
        <w:rPr>
          <w:spacing w:val="-4"/>
        </w:rPr>
        <w:t xml:space="preserve"> </w:t>
      </w:r>
      <w:r>
        <w:t>общественного</w:t>
      </w:r>
      <w:r>
        <w:rPr>
          <w:spacing w:val="-3"/>
        </w:rPr>
        <w:t xml:space="preserve"> </w:t>
      </w:r>
      <w:r>
        <w:rPr>
          <w:spacing w:val="-2"/>
        </w:rPr>
        <w:t>сознания.</w:t>
      </w:r>
    </w:p>
    <w:p w14:paraId="633B5FC5">
      <w:pPr>
        <w:pStyle w:val="7"/>
        <w:ind w:left="1843" w:firstLine="0"/>
      </w:pPr>
      <w:r>
        <w:t>Жизнь</w:t>
      </w:r>
      <w:r>
        <w:rPr>
          <w:spacing w:val="-4"/>
        </w:rPr>
        <w:t xml:space="preserve"> </w:t>
      </w:r>
      <w:r>
        <w:t>и</w:t>
      </w:r>
      <w:r>
        <w:rPr>
          <w:spacing w:val="-1"/>
        </w:rPr>
        <w:t xml:space="preserve"> </w:t>
      </w:r>
      <w:r>
        <w:t>творчество</w:t>
      </w:r>
      <w:r>
        <w:rPr>
          <w:spacing w:val="-1"/>
        </w:rPr>
        <w:t xml:space="preserve"> </w:t>
      </w:r>
      <w:r>
        <w:t>К.</w:t>
      </w:r>
      <w:r>
        <w:rPr>
          <w:spacing w:val="-1"/>
        </w:rPr>
        <w:t xml:space="preserve"> </w:t>
      </w:r>
      <w:r>
        <w:rPr>
          <w:spacing w:val="-2"/>
        </w:rPr>
        <w:t>Насыри.</w:t>
      </w:r>
    </w:p>
    <w:p w14:paraId="22A37EFD">
      <w:pPr>
        <w:pStyle w:val="7"/>
        <w:ind w:right="850"/>
      </w:pPr>
      <w:r>
        <w:t>К. Насыри. «Кырык бакча» («Сорок садов»). Нравственные качества. Духовная красота человека.</w:t>
      </w:r>
    </w:p>
    <w:p w14:paraId="5D06E4AA">
      <w:pPr>
        <w:pStyle w:val="7"/>
        <w:ind w:left="1843" w:firstLine="0"/>
      </w:pPr>
      <w:r>
        <w:t>Биография</w:t>
      </w:r>
      <w:r>
        <w:rPr>
          <w:spacing w:val="-2"/>
        </w:rPr>
        <w:t xml:space="preserve"> </w:t>
      </w:r>
      <w:r>
        <w:t>М.</w:t>
      </w:r>
      <w:r>
        <w:rPr>
          <w:spacing w:val="-1"/>
        </w:rPr>
        <w:t xml:space="preserve"> </w:t>
      </w:r>
      <w:r>
        <w:rPr>
          <w:spacing w:val="-2"/>
        </w:rPr>
        <w:t>Акъегетзадэ.</w:t>
      </w:r>
    </w:p>
    <w:p w14:paraId="115C6DE8">
      <w:pPr>
        <w:pStyle w:val="7"/>
        <w:ind w:right="852"/>
      </w:pPr>
      <w:r>
        <w:t>М.</w:t>
      </w:r>
      <w:r>
        <w:rPr>
          <w:spacing w:val="-8"/>
        </w:rPr>
        <w:t xml:space="preserve"> </w:t>
      </w:r>
      <w:r>
        <w:t>Акъегетзадэ.</w:t>
      </w:r>
      <w:r>
        <w:rPr>
          <w:spacing w:val="-5"/>
        </w:rPr>
        <w:t xml:space="preserve"> </w:t>
      </w:r>
      <w:r>
        <w:t>«Хисаметдин</w:t>
      </w:r>
      <w:r>
        <w:rPr>
          <w:spacing w:val="-7"/>
        </w:rPr>
        <w:t xml:space="preserve"> </w:t>
      </w:r>
      <w:r>
        <w:t>менла»</w:t>
      </w:r>
      <w:r>
        <w:rPr>
          <w:spacing w:val="-14"/>
        </w:rPr>
        <w:t xml:space="preserve"> </w:t>
      </w:r>
      <w:r>
        <w:t>(«Хисаметдин</w:t>
      </w:r>
      <w:r>
        <w:rPr>
          <w:spacing w:val="-7"/>
        </w:rPr>
        <w:t xml:space="preserve"> </w:t>
      </w:r>
      <w:r>
        <w:t>менла»).</w:t>
      </w:r>
      <w:r>
        <w:rPr>
          <w:spacing w:val="-9"/>
        </w:rPr>
        <w:t xml:space="preserve"> </w:t>
      </w:r>
      <w:r>
        <w:t>Просветительские</w:t>
      </w:r>
      <w:r>
        <w:rPr>
          <w:spacing w:val="-11"/>
        </w:rPr>
        <w:t xml:space="preserve"> </w:t>
      </w:r>
      <w:r>
        <w:t>идеи в</w:t>
      </w:r>
      <w:r>
        <w:rPr>
          <w:spacing w:val="9"/>
        </w:rPr>
        <w:t xml:space="preserve"> </w:t>
      </w:r>
      <w:r>
        <w:t>произведении.</w:t>
      </w:r>
      <w:r>
        <w:rPr>
          <w:spacing w:val="9"/>
        </w:rPr>
        <w:t xml:space="preserve"> </w:t>
      </w:r>
      <w:r>
        <w:t>Проблема</w:t>
      </w:r>
      <w:r>
        <w:rPr>
          <w:spacing w:val="11"/>
        </w:rPr>
        <w:t xml:space="preserve"> </w:t>
      </w:r>
      <w:r>
        <w:t>героя</w:t>
      </w:r>
      <w:r>
        <w:rPr>
          <w:spacing w:val="12"/>
        </w:rPr>
        <w:t xml:space="preserve"> </w:t>
      </w:r>
      <w:r>
        <w:t>времени.</w:t>
      </w:r>
      <w:r>
        <w:rPr>
          <w:spacing w:val="9"/>
        </w:rPr>
        <w:t xml:space="preserve"> </w:t>
      </w:r>
      <w:r>
        <w:t>Авторская</w:t>
      </w:r>
      <w:r>
        <w:rPr>
          <w:spacing w:val="10"/>
        </w:rPr>
        <w:t xml:space="preserve"> </w:t>
      </w:r>
      <w:r>
        <w:t>позиция</w:t>
      </w:r>
      <w:r>
        <w:rPr>
          <w:spacing w:val="9"/>
        </w:rPr>
        <w:t xml:space="preserve"> </w:t>
      </w:r>
      <w:r>
        <w:t>в</w:t>
      </w:r>
      <w:r>
        <w:rPr>
          <w:spacing w:val="9"/>
        </w:rPr>
        <w:t xml:space="preserve"> </w:t>
      </w:r>
      <w:r>
        <w:t>создании</w:t>
      </w:r>
      <w:r>
        <w:rPr>
          <w:spacing w:val="10"/>
        </w:rPr>
        <w:t xml:space="preserve"> </w:t>
      </w:r>
      <w:r>
        <w:t>образа</w:t>
      </w:r>
      <w:r>
        <w:rPr>
          <w:spacing w:val="9"/>
        </w:rPr>
        <w:t xml:space="preserve"> </w:t>
      </w:r>
      <w:r>
        <w:rPr>
          <w:spacing w:val="-2"/>
        </w:rPr>
        <w:t>главного</w:t>
      </w:r>
    </w:p>
    <w:p w14:paraId="6E026F7E">
      <w:pPr>
        <w:pStyle w:val="7"/>
        <w:spacing w:after="0"/>
        <w:sectPr>
          <w:pgSz w:w="11910" w:h="16840"/>
          <w:pgMar w:top="920" w:right="0" w:bottom="280" w:left="425" w:header="736" w:footer="0" w:gutter="0"/>
          <w:cols w:space="720" w:num="1"/>
        </w:sectPr>
      </w:pPr>
    </w:p>
    <w:p w14:paraId="7C707EC2">
      <w:pPr>
        <w:pStyle w:val="7"/>
        <w:spacing w:before="189"/>
        <w:ind w:left="995" w:right="6402" w:firstLine="0"/>
        <w:jc w:val="center"/>
      </w:pPr>
      <w:r>
        <w:t>героя.</w:t>
      </w:r>
      <w:r>
        <w:rPr>
          <w:spacing w:val="-3"/>
        </w:rPr>
        <w:t xml:space="preserve"> </w:t>
      </w:r>
      <w:r>
        <w:t>Просветительский</w:t>
      </w:r>
      <w:r>
        <w:rPr>
          <w:spacing w:val="-2"/>
        </w:rPr>
        <w:t xml:space="preserve"> реализм.</w:t>
      </w:r>
    </w:p>
    <w:p w14:paraId="17B02FE8">
      <w:pPr>
        <w:pStyle w:val="7"/>
        <w:ind w:left="995" w:right="6438" w:firstLine="0"/>
        <w:jc w:val="center"/>
      </w:pPr>
      <w:r>
        <w:t>Творчество</w:t>
      </w:r>
      <w:r>
        <w:rPr>
          <w:spacing w:val="-2"/>
        </w:rPr>
        <w:t xml:space="preserve"> </w:t>
      </w:r>
      <w:r>
        <w:t xml:space="preserve">З. </w:t>
      </w:r>
      <w:r>
        <w:rPr>
          <w:spacing w:val="-2"/>
        </w:rPr>
        <w:t>Бигиева.</w:t>
      </w:r>
    </w:p>
    <w:p w14:paraId="1F0AC52D">
      <w:pPr>
        <w:pStyle w:val="7"/>
        <w:ind w:right="847"/>
      </w:pPr>
      <w:r>
        <w:t>З.</w:t>
      </w:r>
      <w:r>
        <w:rPr>
          <w:spacing w:val="-10"/>
        </w:rPr>
        <w:t xml:space="preserve"> </w:t>
      </w:r>
      <w:r>
        <w:t>Бигиев.</w:t>
      </w:r>
      <w:r>
        <w:rPr>
          <w:spacing w:val="-5"/>
        </w:rPr>
        <w:t xml:space="preserve"> </w:t>
      </w:r>
      <w:r>
        <w:t>«Өлүф,</w:t>
      </w:r>
      <w:r>
        <w:rPr>
          <w:spacing w:val="-8"/>
        </w:rPr>
        <w:t xml:space="preserve"> </w:t>
      </w:r>
      <w:r>
        <w:t>яки</w:t>
      </w:r>
      <w:r>
        <w:rPr>
          <w:spacing w:val="-9"/>
        </w:rPr>
        <w:t xml:space="preserve"> </w:t>
      </w:r>
      <w:r>
        <w:t>Гүзәл</w:t>
      </w:r>
      <w:r>
        <w:rPr>
          <w:spacing w:val="-9"/>
        </w:rPr>
        <w:t xml:space="preserve"> </w:t>
      </w:r>
      <w:r>
        <w:t>кыз</w:t>
      </w:r>
      <w:r>
        <w:rPr>
          <w:spacing w:val="-9"/>
        </w:rPr>
        <w:t xml:space="preserve"> </w:t>
      </w:r>
      <w:r>
        <w:t>Хәдичә»</w:t>
      </w:r>
      <w:r>
        <w:rPr>
          <w:spacing w:val="-14"/>
        </w:rPr>
        <w:t xml:space="preserve"> </w:t>
      </w:r>
      <w:r>
        <w:t>(«Тысячи,</w:t>
      </w:r>
      <w:r>
        <w:rPr>
          <w:spacing w:val="-10"/>
        </w:rPr>
        <w:t xml:space="preserve"> </w:t>
      </w:r>
      <w:r>
        <w:t>или</w:t>
      </w:r>
      <w:r>
        <w:rPr>
          <w:spacing w:val="-9"/>
        </w:rPr>
        <w:t xml:space="preserve"> </w:t>
      </w:r>
      <w:r>
        <w:t>Красавица</w:t>
      </w:r>
      <w:r>
        <w:rPr>
          <w:spacing w:val="-11"/>
        </w:rPr>
        <w:t xml:space="preserve"> </w:t>
      </w:r>
      <w:r>
        <w:t>Хадича»).</w:t>
      </w:r>
      <w:r>
        <w:rPr>
          <w:spacing w:val="-8"/>
        </w:rPr>
        <w:t xml:space="preserve"> </w:t>
      </w:r>
      <w:r>
        <w:t xml:space="preserve">Первый детективный роман в татарской литературе. Проблематика романа. Судьба татарской женщины. Традиции русской классической литературы в изображении женских </w:t>
      </w:r>
      <w:r>
        <w:rPr>
          <w:spacing w:val="-2"/>
        </w:rPr>
        <w:t>характеров.</w:t>
      </w:r>
    </w:p>
    <w:p w14:paraId="5BDEBFED">
      <w:pPr>
        <w:pStyle w:val="7"/>
        <w:ind w:left="1843" w:firstLine="0"/>
      </w:pPr>
      <w:r>
        <w:t>Первые</w:t>
      </w:r>
      <w:r>
        <w:rPr>
          <w:spacing w:val="-4"/>
        </w:rPr>
        <w:t xml:space="preserve"> </w:t>
      </w:r>
      <w:r>
        <w:t>драматические</w:t>
      </w:r>
      <w:r>
        <w:rPr>
          <w:spacing w:val="-3"/>
        </w:rPr>
        <w:t xml:space="preserve"> </w:t>
      </w:r>
      <w:r>
        <w:rPr>
          <w:spacing w:val="-2"/>
        </w:rPr>
        <w:t>произведения.</w:t>
      </w:r>
    </w:p>
    <w:p w14:paraId="50FE6AEB">
      <w:pPr>
        <w:pStyle w:val="7"/>
        <w:ind w:right="848"/>
      </w:pPr>
      <w:r>
        <w:t>Г. Ильяси. «Бичара кыз» («Бедняжка»). Идейно-эстетическое своеобразие произведения. Проблема свободы личности. Право женщины, борьба за ее счастье</w:t>
      </w:r>
    </w:p>
    <w:p w14:paraId="5E6C850C">
      <w:pPr>
        <w:pStyle w:val="7"/>
        <w:ind w:left="1843" w:firstLine="0"/>
      </w:pPr>
      <w:r>
        <w:t>Г.</w:t>
      </w:r>
      <w:r>
        <w:rPr>
          <w:spacing w:val="14"/>
        </w:rPr>
        <w:t xml:space="preserve"> </w:t>
      </w:r>
      <w:r>
        <w:t>Исхаки.</w:t>
      </w:r>
      <w:r>
        <w:rPr>
          <w:spacing w:val="17"/>
        </w:rPr>
        <w:t xml:space="preserve"> </w:t>
      </w:r>
      <w:r>
        <w:t>«Өч</w:t>
      </w:r>
      <w:r>
        <w:rPr>
          <w:spacing w:val="14"/>
        </w:rPr>
        <w:t xml:space="preserve"> </w:t>
      </w:r>
      <w:r>
        <w:t>хатын</w:t>
      </w:r>
      <w:r>
        <w:rPr>
          <w:spacing w:val="16"/>
        </w:rPr>
        <w:t xml:space="preserve"> </w:t>
      </w:r>
      <w:r>
        <w:t>белән</w:t>
      </w:r>
      <w:r>
        <w:rPr>
          <w:spacing w:val="16"/>
        </w:rPr>
        <w:t xml:space="preserve"> </w:t>
      </w:r>
      <w:r>
        <w:t>тормыш»</w:t>
      </w:r>
      <w:r>
        <w:rPr>
          <w:spacing w:val="10"/>
        </w:rPr>
        <w:t xml:space="preserve"> </w:t>
      </w:r>
      <w:r>
        <w:t>(«Жизнь</w:t>
      </w:r>
      <w:r>
        <w:rPr>
          <w:spacing w:val="16"/>
        </w:rPr>
        <w:t xml:space="preserve"> </w:t>
      </w:r>
      <w:r>
        <w:t>с</w:t>
      </w:r>
      <w:r>
        <w:rPr>
          <w:spacing w:val="14"/>
        </w:rPr>
        <w:t xml:space="preserve"> </w:t>
      </w:r>
      <w:r>
        <w:t>тремя</w:t>
      </w:r>
      <w:r>
        <w:rPr>
          <w:spacing w:val="15"/>
        </w:rPr>
        <w:t xml:space="preserve"> </w:t>
      </w:r>
      <w:r>
        <w:t>женами»).</w:t>
      </w:r>
      <w:r>
        <w:rPr>
          <w:spacing w:val="15"/>
        </w:rPr>
        <w:t xml:space="preserve"> </w:t>
      </w:r>
      <w:r>
        <w:t>Система</w:t>
      </w:r>
      <w:r>
        <w:rPr>
          <w:spacing w:val="15"/>
        </w:rPr>
        <w:t xml:space="preserve"> </w:t>
      </w:r>
      <w:r>
        <w:rPr>
          <w:spacing w:val="-2"/>
        </w:rPr>
        <w:t>образов.</w:t>
      </w:r>
    </w:p>
    <w:p w14:paraId="6E55D885">
      <w:pPr>
        <w:pStyle w:val="7"/>
        <w:ind w:firstLine="0"/>
      </w:pPr>
      <w:r>
        <w:t>Конфликт</w:t>
      </w:r>
      <w:r>
        <w:rPr>
          <w:spacing w:val="-2"/>
        </w:rPr>
        <w:t xml:space="preserve"> </w:t>
      </w:r>
      <w:r>
        <w:t>в</w:t>
      </w:r>
      <w:r>
        <w:rPr>
          <w:spacing w:val="-4"/>
        </w:rPr>
        <w:t xml:space="preserve"> </w:t>
      </w:r>
      <w:r>
        <w:rPr>
          <w:spacing w:val="-2"/>
        </w:rPr>
        <w:t>произведении.</w:t>
      </w:r>
    </w:p>
    <w:p w14:paraId="6F0902B9">
      <w:pPr>
        <w:pStyle w:val="7"/>
        <w:ind w:right="852"/>
      </w:pPr>
      <w:r>
        <w:t>Татарская</w:t>
      </w:r>
      <w:r>
        <w:rPr>
          <w:spacing w:val="-9"/>
        </w:rPr>
        <w:t xml:space="preserve"> </w:t>
      </w:r>
      <w:r>
        <w:t>литература</w:t>
      </w:r>
      <w:r>
        <w:rPr>
          <w:spacing w:val="-10"/>
        </w:rPr>
        <w:t xml:space="preserve"> </w:t>
      </w:r>
      <w:r>
        <w:t>начала</w:t>
      </w:r>
      <w:r>
        <w:rPr>
          <w:spacing w:val="-8"/>
        </w:rPr>
        <w:t xml:space="preserve"> </w:t>
      </w:r>
      <w:r>
        <w:t>ХХ</w:t>
      </w:r>
      <w:r>
        <w:rPr>
          <w:spacing w:val="-10"/>
        </w:rPr>
        <w:t xml:space="preserve"> </w:t>
      </w:r>
      <w:r>
        <w:t>века.</w:t>
      </w:r>
      <w:r>
        <w:rPr>
          <w:spacing w:val="-9"/>
        </w:rPr>
        <w:t xml:space="preserve"> </w:t>
      </w:r>
      <w:r>
        <w:t>Особенности</w:t>
      </w:r>
      <w:r>
        <w:rPr>
          <w:spacing w:val="-8"/>
        </w:rPr>
        <w:t xml:space="preserve"> </w:t>
      </w:r>
      <w:r>
        <w:t>татарской</w:t>
      </w:r>
      <w:r>
        <w:rPr>
          <w:spacing w:val="-8"/>
        </w:rPr>
        <w:t xml:space="preserve"> </w:t>
      </w:r>
      <w:r>
        <w:t>литературы</w:t>
      </w:r>
      <w:r>
        <w:rPr>
          <w:spacing w:val="-10"/>
        </w:rPr>
        <w:t xml:space="preserve"> </w:t>
      </w:r>
      <w:r>
        <w:t>начала</w:t>
      </w:r>
      <w:r>
        <w:rPr>
          <w:spacing w:val="-10"/>
        </w:rPr>
        <w:t xml:space="preserve"> </w:t>
      </w:r>
      <w:r>
        <w:t>ХХ века. Приобщение татарской литературы к достижениям восточной, русской, европейской литературы, философии и культуры.</w:t>
      </w:r>
    </w:p>
    <w:p w14:paraId="06017A13">
      <w:pPr>
        <w:pStyle w:val="7"/>
        <w:spacing w:before="1"/>
        <w:ind w:left="1843" w:firstLine="0"/>
      </w:pPr>
      <w:r>
        <w:t>Жизнь</w:t>
      </w:r>
      <w:r>
        <w:rPr>
          <w:spacing w:val="-3"/>
        </w:rPr>
        <w:t xml:space="preserve"> </w:t>
      </w:r>
      <w:r>
        <w:t>и</w:t>
      </w:r>
      <w:r>
        <w:rPr>
          <w:spacing w:val="-1"/>
        </w:rPr>
        <w:t xml:space="preserve"> </w:t>
      </w:r>
      <w:r>
        <w:t>творчество</w:t>
      </w:r>
      <w:r>
        <w:rPr>
          <w:spacing w:val="-1"/>
        </w:rPr>
        <w:t xml:space="preserve"> </w:t>
      </w:r>
      <w:r>
        <w:t>Г.</w:t>
      </w:r>
      <w:r>
        <w:rPr>
          <w:spacing w:val="-1"/>
        </w:rPr>
        <w:t xml:space="preserve"> </w:t>
      </w:r>
      <w:r>
        <w:rPr>
          <w:spacing w:val="-2"/>
        </w:rPr>
        <w:t>Тукая.</w:t>
      </w:r>
    </w:p>
    <w:p w14:paraId="5D3C2E59">
      <w:pPr>
        <w:pStyle w:val="7"/>
        <w:ind w:right="847"/>
      </w:pPr>
      <w:r>
        <w:t>Г. Тукай. «Милләткә» («К нации»), «Тәэссер» («Впечатление»), «Народные напевы» («Милли</w:t>
      </w:r>
      <w:r>
        <w:rPr>
          <w:spacing w:val="-15"/>
        </w:rPr>
        <w:t xml:space="preserve"> </w:t>
      </w:r>
      <w:r>
        <w:t>моңнар»),</w:t>
      </w:r>
      <w:r>
        <w:rPr>
          <w:spacing w:val="-9"/>
        </w:rPr>
        <w:t xml:space="preserve"> </w:t>
      </w:r>
      <w:r>
        <w:t>«Ана</w:t>
      </w:r>
      <w:r>
        <w:rPr>
          <w:spacing w:val="-14"/>
        </w:rPr>
        <w:t xml:space="preserve"> </w:t>
      </w:r>
      <w:r>
        <w:t>догасы»</w:t>
      </w:r>
      <w:r>
        <w:rPr>
          <w:spacing w:val="-15"/>
        </w:rPr>
        <w:t xml:space="preserve"> </w:t>
      </w:r>
      <w:r>
        <w:t>(«Молитва</w:t>
      </w:r>
      <w:r>
        <w:rPr>
          <w:spacing w:val="-14"/>
        </w:rPr>
        <w:t xml:space="preserve"> </w:t>
      </w:r>
      <w:r>
        <w:t>матери»).</w:t>
      </w:r>
      <w:r>
        <w:rPr>
          <w:spacing w:val="-14"/>
        </w:rPr>
        <w:t xml:space="preserve"> </w:t>
      </w:r>
      <w:r>
        <w:t>Чувства</w:t>
      </w:r>
      <w:r>
        <w:rPr>
          <w:spacing w:val="-14"/>
        </w:rPr>
        <w:t xml:space="preserve"> </w:t>
      </w:r>
      <w:r>
        <w:t>любви</w:t>
      </w:r>
      <w:r>
        <w:rPr>
          <w:spacing w:val="-10"/>
        </w:rPr>
        <w:t xml:space="preserve"> </w:t>
      </w:r>
      <w:r>
        <w:t>и</w:t>
      </w:r>
      <w:r>
        <w:rPr>
          <w:spacing w:val="-10"/>
        </w:rPr>
        <w:t xml:space="preserve"> </w:t>
      </w:r>
      <w:r>
        <w:t>уважения</w:t>
      </w:r>
      <w:r>
        <w:rPr>
          <w:spacing w:val="-13"/>
        </w:rPr>
        <w:t xml:space="preserve"> </w:t>
      </w:r>
      <w:r>
        <w:t>к</w:t>
      </w:r>
      <w:r>
        <w:rPr>
          <w:spacing w:val="-12"/>
        </w:rPr>
        <w:t xml:space="preserve"> </w:t>
      </w:r>
      <w:r>
        <w:t>своему народу, к нации. Глубина переживаний лирического героя о судьбе татарского народа. Отражение фольклорных мотивов в творчестве поэта.</w:t>
      </w:r>
    </w:p>
    <w:p w14:paraId="16661B5A">
      <w:pPr>
        <w:pStyle w:val="7"/>
        <w:ind w:right="851"/>
      </w:pPr>
      <w:r>
        <w:t>Н. Думави. «Син – кеше» («Ты – человек»). Размышления о смысле жизни, о месте человека в обществе.</w:t>
      </w:r>
    </w:p>
    <w:p w14:paraId="7FC87857">
      <w:pPr>
        <w:pStyle w:val="7"/>
        <w:ind w:right="853"/>
      </w:pPr>
      <w:r>
        <w:t>Г.</w:t>
      </w:r>
      <w:r>
        <w:rPr>
          <w:spacing w:val="-5"/>
        </w:rPr>
        <w:t xml:space="preserve"> </w:t>
      </w:r>
      <w:r>
        <w:t>Исхаки.</w:t>
      </w:r>
      <w:r>
        <w:rPr>
          <w:spacing w:val="-6"/>
        </w:rPr>
        <w:t xml:space="preserve"> </w:t>
      </w:r>
      <w:r>
        <w:t>«Ул</w:t>
      </w:r>
      <w:r>
        <w:rPr>
          <w:spacing w:val="-5"/>
        </w:rPr>
        <w:t xml:space="preserve"> </w:t>
      </w:r>
      <w:r>
        <w:t>әле</w:t>
      </w:r>
      <w:r>
        <w:rPr>
          <w:spacing w:val="-7"/>
        </w:rPr>
        <w:t xml:space="preserve"> </w:t>
      </w:r>
      <w:r>
        <w:t>өйләнмәгән</w:t>
      </w:r>
      <w:r>
        <w:rPr>
          <w:spacing w:val="-5"/>
        </w:rPr>
        <w:t xml:space="preserve"> </w:t>
      </w:r>
      <w:r>
        <w:t>иде»</w:t>
      </w:r>
      <w:r>
        <w:rPr>
          <w:spacing w:val="-13"/>
        </w:rPr>
        <w:t xml:space="preserve"> </w:t>
      </w:r>
      <w:r>
        <w:t>(«Он</w:t>
      </w:r>
      <w:r>
        <w:rPr>
          <w:spacing w:val="-3"/>
        </w:rPr>
        <w:t xml:space="preserve"> </w:t>
      </w:r>
      <w:r>
        <w:t>еще</w:t>
      </w:r>
      <w:r>
        <w:rPr>
          <w:spacing w:val="-7"/>
        </w:rPr>
        <w:t xml:space="preserve"> </w:t>
      </w:r>
      <w:r>
        <w:t>не</w:t>
      </w:r>
      <w:r>
        <w:rPr>
          <w:spacing w:val="-7"/>
        </w:rPr>
        <w:t xml:space="preserve"> </w:t>
      </w:r>
      <w:r>
        <w:t>был</w:t>
      </w:r>
      <w:r>
        <w:rPr>
          <w:spacing w:val="-6"/>
        </w:rPr>
        <w:t xml:space="preserve"> </w:t>
      </w:r>
      <w:r>
        <w:t>женат»).</w:t>
      </w:r>
      <w:r>
        <w:rPr>
          <w:spacing w:val="-7"/>
        </w:rPr>
        <w:t xml:space="preserve"> </w:t>
      </w:r>
      <w:r>
        <w:t>Проблемы</w:t>
      </w:r>
      <w:r>
        <w:rPr>
          <w:spacing w:val="-6"/>
        </w:rPr>
        <w:t xml:space="preserve"> </w:t>
      </w:r>
      <w:r>
        <w:t>смешанных браков, воспитания детей в таких семьях. Духовная близость и религиозное отличие, сохранение национальных особенностей.</w:t>
      </w:r>
    </w:p>
    <w:p w14:paraId="4D3C0DF7">
      <w:pPr>
        <w:pStyle w:val="7"/>
        <w:ind w:right="842"/>
      </w:pPr>
      <w:r>
        <w:t xml:space="preserve">Г. Исхаки. «Ике йөз елдан соң инкыйраз» («Исчезновение через двести лет»). Композиция повести, ее проблематика, конфликт. Стиль произведения. Символические </w:t>
      </w:r>
      <w:r>
        <w:rPr>
          <w:spacing w:val="-2"/>
        </w:rPr>
        <w:t>образы.</w:t>
      </w:r>
    </w:p>
    <w:p w14:paraId="1B17743D">
      <w:pPr>
        <w:pStyle w:val="7"/>
        <w:spacing w:before="1"/>
        <w:ind w:right="853"/>
      </w:pPr>
      <w:r>
        <w:t>Дардменд. «Кораб» («Корабль»), «Бүзләрем маналмадым» («Не окропил я саван»). Изображение судьбы нации, народа в образах корабля, бури, волны и пропасти. Связь человека со Вселенной, миром, единство с природой.</w:t>
      </w:r>
    </w:p>
    <w:p w14:paraId="5764074B">
      <w:pPr>
        <w:pStyle w:val="7"/>
        <w:ind w:right="848"/>
      </w:pPr>
      <w:r>
        <w:t>С. Рамиев. «Таң вакыты» («На рассвете»), «Мин» («Я»). Переживания лирического героя за свой народ, желание видеть его свободным, образованным, прогрессивным. Особенности романтического героя.</w:t>
      </w:r>
    </w:p>
    <w:p w14:paraId="6E696867">
      <w:pPr>
        <w:pStyle w:val="7"/>
        <w:ind w:left="1843" w:firstLine="0"/>
      </w:pPr>
      <w:r>
        <w:t>Жизнь</w:t>
      </w:r>
      <w:r>
        <w:rPr>
          <w:spacing w:val="-4"/>
        </w:rPr>
        <w:t xml:space="preserve"> </w:t>
      </w:r>
      <w:r>
        <w:t>и</w:t>
      </w:r>
      <w:r>
        <w:rPr>
          <w:spacing w:val="-1"/>
        </w:rPr>
        <w:t xml:space="preserve"> </w:t>
      </w:r>
      <w:r>
        <w:t>творчество</w:t>
      </w:r>
      <w:r>
        <w:rPr>
          <w:spacing w:val="-1"/>
        </w:rPr>
        <w:t xml:space="preserve"> </w:t>
      </w:r>
      <w:r>
        <w:t>Ф.</w:t>
      </w:r>
      <w:r>
        <w:rPr>
          <w:spacing w:val="-1"/>
        </w:rPr>
        <w:t xml:space="preserve"> </w:t>
      </w:r>
      <w:r>
        <w:rPr>
          <w:spacing w:val="-2"/>
        </w:rPr>
        <w:t>Амирхана.</w:t>
      </w:r>
    </w:p>
    <w:p w14:paraId="7129001C">
      <w:pPr>
        <w:pStyle w:val="7"/>
        <w:ind w:right="846"/>
      </w:pPr>
      <w:r>
        <w:t>Ф. Амирхан.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14:paraId="3C55F36D">
      <w:pPr>
        <w:pStyle w:val="7"/>
        <w:ind w:right="852"/>
      </w:pPr>
      <w:r>
        <w:t>Ф.</w:t>
      </w:r>
      <w:r>
        <w:rPr>
          <w:spacing w:val="-11"/>
        </w:rPr>
        <w:t xml:space="preserve"> </w:t>
      </w:r>
      <w:r>
        <w:t>Амирхан.</w:t>
      </w:r>
      <w:r>
        <w:rPr>
          <w:spacing w:val="-6"/>
        </w:rPr>
        <w:t xml:space="preserve"> </w:t>
      </w:r>
      <w:r>
        <w:t>«Бер</w:t>
      </w:r>
      <w:r>
        <w:rPr>
          <w:spacing w:val="-11"/>
        </w:rPr>
        <w:t xml:space="preserve"> </w:t>
      </w:r>
      <w:r>
        <w:t>харәбәдә»</w:t>
      </w:r>
      <w:r>
        <w:rPr>
          <w:spacing w:val="-15"/>
        </w:rPr>
        <w:t xml:space="preserve"> </w:t>
      </w:r>
      <w:r>
        <w:t>(«На</w:t>
      </w:r>
      <w:r>
        <w:rPr>
          <w:spacing w:val="-12"/>
        </w:rPr>
        <w:t xml:space="preserve"> </w:t>
      </w:r>
      <w:r>
        <w:t>руинах»).</w:t>
      </w:r>
      <w:r>
        <w:rPr>
          <w:spacing w:val="-9"/>
        </w:rPr>
        <w:t xml:space="preserve"> </w:t>
      </w:r>
      <w:r>
        <w:t>Размышления</w:t>
      </w:r>
      <w:r>
        <w:rPr>
          <w:spacing w:val="-11"/>
        </w:rPr>
        <w:t xml:space="preserve"> </w:t>
      </w:r>
      <w:r>
        <w:t>лирического</w:t>
      </w:r>
      <w:r>
        <w:rPr>
          <w:spacing w:val="-11"/>
        </w:rPr>
        <w:t xml:space="preserve"> </w:t>
      </w:r>
      <w:r>
        <w:t>героя</w:t>
      </w:r>
      <w:r>
        <w:rPr>
          <w:spacing w:val="-11"/>
        </w:rPr>
        <w:t xml:space="preserve"> </w:t>
      </w:r>
      <w:r>
        <w:t>о</w:t>
      </w:r>
      <w:r>
        <w:rPr>
          <w:spacing w:val="-9"/>
        </w:rPr>
        <w:t xml:space="preserve"> </w:t>
      </w:r>
      <w:r>
        <w:t>жизни и ее скоротечности, о смерти и ее неизбежности.</w:t>
      </w:r>
    </w:p>
    <w:p w14:paraId="089A26D2">
      <w:pPr>
        <w:pStyle w:val="7"/>
        <w:ind w:right="852"/>
      </w:pPr>
      <w:r>
        <w:t>Г. Ибрагимов. «Яшь йөрәкләр» («Молодые сердца»). Противоборство старого и нового.</w:t>
      </w:r>
      <w:r>
        <w:rPr>
          <w:spacing w:val="-3"/>
        </w:rPr>
        <w:t xml:space="preserve"> </w:t>
      </w:r>
      <w:r>
        <w:t>Отображение</w:t>
      </w:r>
      <w:r>
        <w:rPr>
          <w:spacing w:val="-3"/>
        </w:rPr>
        <w:t xml:space="preserve"> </w:t>
      </w:r>
      <w:r>
        <w:t>национальной</w:t>
      </w:r>
      <w:r>
        <w:rPr>
          <w:spacing w:val="-4"/>
        </w:rPr>
        <w:t xml:space="preserve"> </w:t>
      </w:r>
      <w:r>
        <w:t>идеи.</w:t>
      </w:r>
      <w:r>
        <w:rPr>
          <w:spacing w:val="-2"/>
        </w:rPr>
        <w:t xml:space="preserve"> </w:t>
      </w:r>
      <w:r>
        <w:t>Система</w:t>
      </w:r>
      <w:r>
        <w:rPr>
          <w:spacing w:val="-3"/>
        </w:rPr>
        <w:t xml:space="preserve"> </w:t>
      </w:r>
      <w:r>
        <w:t>образов</w:t>
      </w:r>
      <w:r>
        <w:rPr>
          <w:spacing w:val="-3"/>
        </w:rPr>
        <w:t xml:space="preserve"> </w:t>
      </w:r>
      <w:r>
        <w:t>в</w:t>
      </w:r>
      <w:r>
        <w:rPr>
          <w:spacing w:val="-3"/>
        </w:rPr>
        <w:t xml:space="preserve"> </w:t>
      </w:r>
      <w:r>
        <w:t>произведении.</w:t>
      </w:r>
      <w:r>
        <w:rPr>
          <w:spacing w:val="-2"/>
        </w:rPr>
        <w:t xml:space="preserve"> </w:t>
      </w:r>
      <w:r>
        <w:t>Идеи</w:t>
      </w:r>
      <w:r>
        <w:rPr>
          <w:spacing w:val="-4"/>
        </w:rPr>
        <w:t xml:space="preserve"> </w:t>
      </w:r>
      <w:r>
        <w:t xml:space="preserve">свободы </w:t>
      </w:r>
      <w:r>
        <w:rPr>
          <w:spacing w:val="-2"/>
        </w:rPr>
        <w:t>личности.</w:t>
      </w:r>
    </w:p>
    <w:p w14:paraId="12C89613">
      <w:pPr>
        <w:pStyle w:val="7"/>
        <w:ind w:right="850"/>
      </w:pPr>
      <w:r>
        <w:t>М. Файзи. «Галиябану». Традиционный любовный треугольник. Система образов в произведении. Конфликт. Трагическое разрешение конфликта.</w:t>
      </w:r>
    </w:p>
    <w:p w14:paraId="0C2538C5">
      <w:pPr>
        <w:pStyle w:val="3"/>
        <w:spacing w:before="5"/>
      </w:pPr>
      <w:r>
        <w:t>Содержание</w:t>
      </w:r>
      <w:r>
        <w:rPr>
          <w:spacing w:val="-4"/>
        </w:rPr>
        <w:t xml:space="preserve"> </w:t>
      </w:r>
      <w:r>
        <w:t>обучения</w:t>
      </w:r>
      <w:r>
        <w:rPr>
          <w:spacing w:val="-2"/>
        </w:rPr>
        <w:t xml:space="preserve"> </w:t>
      </w:r>
      <w:r>
        <w:t>в</w:t>
      </w:r>
      <w:r>
        <w:rPr>
          <w:spacing w:val="-3"/>
        </w:rPr>
        <w:t xml:space="preserve"> </w:t>
      </w:r>
      <w:r>
        <w:t>9</w:t>
      </w:r>
      <w:r>
        <w:rPr>
          <w:spacing w:val="-2"/>
        </w:rPr>
        <w:t xml:space="preserve"> классе.</w:t>
      </w:r>
    </w:p>
    <w:p w14:paraId="506E8A92">
      <w:pPr>
        <w:pStyle w:val="7"/>
        <w:spacing w:line="274" w:lineRule="exact"/>
        <w:ind w:left="1843" w:firstLine="0"/>
      </w:pPr>
      <w:r>
        <w:t>Татарская</w:t>
      </w:r>
      <w:r>
        <w:rPr>
          <w:spacing w:val="-6"/>
        </w:rPr>
        <w:t xml:space="preserve"> </w:t>
      </w:r>
      <w:r>
        <w:t>периодическая</w:t>
      </w:r>
      <w:r>
        <w:rPr>
          <w:spacing w:val="-6"/>
        </w:rPr>
        <w:t xml:space="preserve"> </w:t>
      </w:r>
      <w:r>
        <w:rPr>
          <w:spacing w:val="-2"/>
        </w:rPr>
        <w:t>печать.</w:t>
      </w:r>
    </w:p>
    <w:p w14:paraId="1EE932EA">
      <w:pPr>
        <w:pStyle w:val="7"/>
        <w:ind w:left="1843" w:right="3154" w:firstLine="0"/>
        <w:jc w:val="left"/>
      </w:pPr>
      <w:r>
        <w:t>Знакомство</w:t>
      </w:r>
      <w:r>
        <w:rPr>
          <w:spacing w:val="-8"/>
        </w:rPr>
        <w:t xml:space="preserve"> </w:t>
      </w:r>
      <w:r>
        <w:t>с</w:t>
      </w:r>
      <w:r>
        <w:rPr>
          <w:spacing w:val="-8"/>
        </w:rPr>
        <w:t xml:space="preserve"> </w:t>
      </w:r>
      <w:r>
        <w:t>журналом</w:t>
      </w:r>
      <w:r>
        <w:rPr>
          <w:spacing w:val="-2"/>
        </w:rPr>
        <w:t xml:space="preserve"> </w:t>
      </w:r>
      <w:r>
        <w:t>«Казан</w:t>
      </w:r>
      <w:r>
        <w:rPr>
          <w:spacing w:val="-3"/>
        </w:rPr>
        <w:t xml:space="preserve"> </w:t>
      </w:r>
      <w:r>
        <w:t>утлары»</w:t>
      </w:r>
      <w:r>
        <w:rPr>
          <w:spacing w:val="-13"/>
        </w:rPr>
        <w:t xml:space="preserve"> </w:t>
      </w:r>
      <w:r>
        <w:t>(«Огни</w:t>
      </w:r>
      <w:r>
        <w:rPr>
          <w:spacing w:val="-8"/>
        </w:rPr>
        <w:t xml:space="preserve"> </w:t>
      </w:r>
      <w:r>
        <w:t>Казани»). История татарской литературы</w:t>
      </w:r>
    </w:p>
    <w:p w14:paraId="1A193E8A">
      <w:pPr>
        <w:pStyle w:val="7"/>
        <w:spacing w:before="1"/>
        <w:ind w:left="1843" w:right="853" w:firstLine="0"/>
        <w:jc w:val="left"/>
      </w:pPr>
      <w:r>
        <w:t>Татарская</w:t>
      </w:r>
      <w:r>
        <w:rPr>
          <w:spacing w:val="-6"/>
        </w:rPr>
        <w:t xml:space="preserve"> </w:t>
      </w:r>
      <w:r>
        <w:t>литература</w:t>
      </w:r>
      <w:r>
        <w:rPr>
          <w:spacing w:val="-6"/>
        </w:rPr>
        <w:t xml:space="preserve"> </w:t>
      </w:r>
      <w:r>
        <w:t>1920–1930-х</w:t>
      </w:r>
      <w:r>
        <w:rPr>
          <w:spacing w:val="-4"/>
        </w:rPr>
        <w:t xml:space="preserve"> </w:t>
      </w:r>
      <w:r>
        <w:t>годов.</w:t>
      </w:r>
      <w:r>
        <w:rPr>
          <w:spacing w:val="-6"/>
        </w:rPr>
        <w:t xml:space="preserve"> </w:t>
      </w:r>
      <w:r>
        <w:t>Особенности</w:t>
      </w:r>
      <w:r>
        <w:rPr>
          <w:spacing w:val="-5"/>
        </w:rPr>
        <w:t xml:space="preserve"> </w:t>
      </w:r>
      <w:r>
        <w:t>литературы</w:t>
      </w:r>
      <w:r>
        <w:rPr>
          <w:spacing w:val="-6"/>
        </w:rPr>
        <w:t xml:space="preserve"> </w:t>
      </w:r>
      <w:r>
        <w:t>данного</w:t>
      </w:r>
      <w:r>
        <w:rPr>
          <w:spacing w:val="-6"/>
        </w:rPr>
        <w:t xml:space="preserve"> </w:t>
      </w:r>
      <w:r>
        <w:t>периода. Жизнь и творчество Г. Исхаки.</w:t>
      </w:r>
    </w:p>
    <w:p w14:paraId="57A24602">
      <w:pPr>
        <w:pStyle w:val="7"/>
        <w:ind w:right="853"/>
        <w:jc w:val="left"/>
      </w:pPr>
      <w:r>
        <w:t>Г.</w:t>
      </w:r>
      <w:r>
        <w:rPr>
          <w:spacing w:val="80"/>
        </w:rPr>
        <w:t xml:space="preserve"> </w:t>
      </w:r>
      <w:r>
        <w:t>Исхаки.</w:t>
      </w:r>
      <w:r>
        <w:rPr>
          <w:spacing w:val="80"/>
        </w:rPr>
        <w:t xml:space="preserve"> </w:t>
      </w:r>
      <w:r>
        <w:t>«Көз»</w:t>
      </w:r>
      <w:r>
        <w:rPr>
          <w:spacing w:val="79"/>
        </w:rPr>
        <w:t xml:space="preserve"> </w:t>
      </w:r>
      <w:r>
        <w:t>(«Осень»).</w:t>
      </w:r>
      <w:r>
        <w:rPr>
          <w:spacing w:val="80"/>
        </w:rPr>
        <w:t xml:space="preserve"> </w:t>
      </w:r>
      <w:r>
        <w:t>Две</w:t>
      </w:r>
      <w:r>
        <w:rPr>
          <w:spacing w:val="80"/>
        </w:rPr>
        <w:t xml:space="preserve"> </w:t>
      </w:r>
      <w:r>
        <w:t>героини,</w:t>
      </w:r>
      <w:r>
        <w:rPr>
          <w:spacing w:val="80"/>
        </w:rPr>
        <w:t xml:space="preserve"> </w:t>
      </w:r>
      <w:r>
        <w:t>две</w:t>
      </w:r>
      <w:r>
        <w:rPr>
          <w:spacing w:val="80"/>
        </w:rPr>
        <w:t xml:space="preserve"> </w:t>
      </w:r>
      <w:r>
        <w:t>судьбы.</w:t>
      </w:r>
      <w:r>
        <w:rPr>
          <w:spacing w:val="80"/>
        </w:rPr>
        <w:t xml:space="preserve"> </w:t>
      </w:r>
      <w:r>
        <w:t>Философское</w:t>
      </w:r>
      <w:r>
        <w:rPr>
          <w:spacing w:val="80"/>
        </w:rPr>
        <w:t xml:space="preserve"> </w:t>
      </w:r>
      <w:r>
        <w:t>значение названия</w:t>
      </w:r>
      <w:r>
        <w:rPr>
          <w:spacing w:val="-2"/>
        </w:rPr>
        <w:t xml:space="preserve"> </w:t>
      </w:r>
      <w:r>
        <w:t>повести.</w:t>
      </w:r>
      <w:r>
        <w:rPr>
          <w:spacing w:val="3"/>
        </w:rPr>
        <w:t xml:space="preserve"> </w:t>
      </w:r>
      <w:r>
        <w:t>Художественные</w:t>
      </w:r>
      <w:r>
        <w:rPr>
          <w:spacing w:val="1"/>
        </w:rPr>
        <w:t xml:space="preserve"> </w:t>
      </w:r>
      <w:r>
        <w:t>средства</w:t>
      </w:r>
      <w:r>
        <w:rPr>
          <w:spacing w:val="3"/>
        </w:rPr>
        <w:t xml:space="preserve"> </w:t>
      </w:r>
      <w:r>
        <w:t>в</w:t>
      </w:r>
      <w:r>
        <w:rPr>
          <w:spacing w:val="4"/>
        </w:rPr>
        <w:t xml:space="preserve"> </w:t>
      </w:r>
      <w:r>
        <w:t>раскрытии</w:t>
      </w:r>
      <w:r>
        <w:rPr>
          <w:spacing w:val="4"/>
        </w:rPr>
        <w:t xml:space="preserve"> </w:t>
      </w:r>
      <w:r>
        <w:t>образов.</w:t>
      </w:r>
      <w:r>
        <w:rPr>
          <w:spacing w:val="2"/>
        </w:rPr>
        <w:t xml:space="preserve"> </w:t>
      </w:r>
      <w:r>
        <w:t>Художественное</w:t>
      </w:r>
      <w:r>
        <w:rPr>
          <w:spacing w:val="3"/>
        </w:rPr>
        <w:t xml:space="preserve"> </w:t>
      </w:r>
      <w:r>
        <w:rPr>
          <w:spacing w:val="-2"/>
        </w:rPr>
        <w:t>время</w:t>
      </w:r>
    </w:p>
    <w:p w14:paraId="6E5645F3">
      <w:pPr>
        <w:pStyle w:val="7"/>
        <w:spacing w:after="0"/>
        <w:jc w:val="left"/>
        <w:sectPr>
          <w:pgSz w:w="11910" w:h="16840"/>
          <w:pgMar w:top="920" w:right="0" w:bottom="280" w:left="425" w:header="736" w:footer="0" w:gutter="0"/>
          <w:cols w:space="720" w:num="1"/>
        </w:sectPr>
      </w:pPr>
    </w:p>
    <w:p w14:paraId="57B6EA1C">
      <w:pPr>
        <w:pStyle w:val="7"/>
        <w:spacing w:before="189"/>
        <w:ind w:firstLine="0"/>
      </w:pPr>
      <w:r>
        <w:t>и</w:t>
      </w:r>
      <w:r>
        <w:rPr>
          <w:spacing w:val="-1"/>
        </w:rPr>
        <w:t xml:space="preserve"> </w:t>
      </w:r>
      <w:r>
        <w:t>пространство</w:t>
      </w:r>
      <w:r>
        <w:rPr>
          <w:spacing w:val="-1"/>
        </w:rPr>
        <w:t xml:space="preserve"> </w:t>
      </w:r>
      <w:r>
        <w:t>в</w:t>
      </w:r>
      <w:r>
        <w:rPr>
          <w:spacing w:val="-1"/>
        </w:rPr>
        <w:t xml:space="preserve"> </w:t>
      </w:r>
      <w:r>
        <w:rPr>
          <w:spacing w:val="-2"/>
        </w:rPr>
        <w:t>повести.</w:t>
      </w:r>
    </w:p>
    <w:p w14:paraId="0CC6CAA8">
      <w:pPr>
        <w:pStyle w:val="7"/>
        <w:ind w:left="1843" w:firstLine="0"/>
      </w:pPr>
      <w:r>
        <w:t>Жизнь</w:t>
      </w:r>
      <w:r>
        <w:rPr>
          <w:spacing w:val="-4"/>
        </w:rPr>
        <w:t xml:space="preserve"> </w:t>
      </w:r>
      <w:r>
        <w:t>и</w:t>
      </w:r>
      <w:r>
        <w:rPr>
          <w:spacing w:val="-1"/>
        </w:rPr>
        <w:t xml:space="preserve"> </w:t>
      </w:r>
      <w:r>
        <w:t>творчество</w:t>
      </w:r>
      <w:r>
        <w:rPr>
          <w:spacing w:val="-1"/>
        </w:rPr>
        <w:t xml:space="preserve"> </w:t>
      </w:r>
      <w:r>
        <w:t>Г.</w:t>
      </w:r>
      <w:r>
        <w:rPr>
          <w:spacing w:val="-1"/>
        </w:rPr>
        <w:t xml:space="preserve"> </w:t>
      </w:r>
      <w:r>
        <w:rPr>
          <w:spacing w:val="-2"/>
        </w:rPr>
        <w:t>Ибрагимова.</w:t>
      </w:r>
    </w:p>
    <w:p w14:paraId="3965D180">
      <w:pPr>
        <w:pStyle w:val="7"/>
        <w:ind w:right="855"/>
      </w:pPr>
      <w:r>
        <w:t>Г. Ибрагимов. «Казакъ кызы» («Дочь степи»). История создания романа. Судьба человека. Проблематика романа. Традиции и обычаи казахского народа.</w:t>
      </w:r>
    </w:p>
    <w:p w14:paraId="28F8A7BB">
      <w:pPr>
        <w:pStyle w:val="7"/>
        <w:ind w:right="847"/>
      </w:pPr>
      <w:r>
        <w:t>Ф. Амирхан. «Шәфигулла агай» («Шафигулла ага»). Восприятие сути жизненных перипетий через сатирическое повествование.</w:t>
      </w:r>
    </w:p>
    <w:p w14:paraId="4CCDBFA0">
      <w:pPr>
        <w:pStyle w:val="7"/>
        <w:ind w:left="1843" w:firstLine="0"/>
      </w:pPr>
      <w:r>
        <w:t>Творчество</w:t>
      </w:r>
      <w:r>
        <w:rPr>
          <w:spacing w:val="-1"/>
        </w:rPr>
        <w:t xml:space="preserve"> </w:t>
      </w:r>
      <w:r>
        <w:t>А.</w:t>
      </w:r>
      <w:r>
        <w:rPr>
          <w:spacing w:val="-1"/>
        </w:rPr>
        <w:t xml:space="preserve"> </w:t>
      </w:r>
      <w:r>
        <w:rPr>
          <w:spacing w:val="-2"/>
        </w:rPr>
        <w:t>Кутуя.</w:t>
      </w:r>
    </w:p>
    <w:p w14:paraId="35D91CC3">
      <w:pPr>
        <w:pStyle w:val="7"/>
        <w:ind w:left="1843" w:firstLine="0"/>
      </w:pPr>
      <w:r>
        <w:t>А.</w:t>
      </w:r>
      <w:r>
        <w:rPr>
          <w:spacing w:val="-5"/>
        </w:rPr>
        <w:t xml:space="preserve"> </w:t>
      </w:r>
      <w:r>
        <w:t>Кутуй.</w:t>
      </w:r>
      <w:r>
        <w:rPr>
          <w:spacing w:val="1"/>
        </w:rPr>
        <w:t xml:space="preserve"> </w:t>
      </w:r>
      <w:r>
        <w:t>«Тапшырылмаган</w:t>
      </w:r>
      <w:r>
        <w:rPr>
          <w:spacing w:val="-2"/>
        </w:rPr>
        <w:t xml:space="preserve"> </w:t>
      </w:r>
      <w:r>
        <w:t>хатлар»</w:t>
      </w:r>
      <w:r>
        <w:rPr>
          <w:spacing w:val="-10"/>
        </w:rPr>
        <w:t xml:space="preserve"> </w:t>
      </w:r>
      <w:r>
        <w:t>(«Неотосланные</w:t>
      </w:r>
      <w:r>
        <w:rPr>
          <w:spacing w:val="-4"/>
        </w:rPr>
        <w:t xml:space="preserve"> </w:t>
      </w:r>
      <w:r>
        <w:rPr>
          <w:spacing w:val="-2"/>
        </w:rPr>
        <w:t>письма»).</w:t>
      </w:r>
    </w:p>
    <w:p w14:paraId="64CF5C5F">
      <w:pPr>
        <w:pStyle w:val="7"/>
        <w:ind w:right="848"/>
      </w:pPr>
      <w:r>
        <w:t>Эпистолярный жанр</w:t>
      </w:r>
      <w:r>
        <w:rPr>
          <w:spacing w:val="-1"/>
        </w:rPr>
        <w:t xml:space="preserve"> </w:t>
      </w:r>
      <w:r>
        <w:t>в литературе. Проблема любви</w:t>
      </w:r>
      <w:r>
        <w:rPr>
          <w:spacing w:val="-1"/>
        </w:rPr>
        <w:t xml:space="preserve"> </w:t>
      </w:r>
      <w:r>
        <w:t>и создания</w:t>
      </w:r>
      <w:r>
        <w:rPr>
          <w:spacing w:val="-1"/>
        </w:rPr>
        <w:t xml:space="preserve"> </w:t>
      </w:r>
      <w:r>
        <w:t>семьи,</w:t>
      </w:r>
      <w:r>
        <w:rPr>
          <w:spacing w:val="-1"/>
        </w:rPr>
        <w:t xml:space="preserve"> </w:t>
      </w:r>
      <w:r>
        <w:t>ее</w:t>
      </w:r>
      <w:r>
        <w:rPr>
          <w:spacing w:val="-2"/>
        </w:rPr>
        <w:t xml:space="preserve"> </w:t>
      </w:r>
      <w:r>
        <w:t>разрешение в повести. Отношение автора к образам Галии и Искандера. Романтическое изображение нового человека.</w:t>
      </w:r>
    </w:p>
    <w:p w14:paraId="6D995350">
      <w:pPr>
        <w:pStyle w:val="7"/>
        <w:ind w:left="1843" w:firstLine="0"/>
      </w:pPr>
      <w:r>
        <w:t>Жизнь</w:t>
      </w:r>
      <w:r>
        <w:rPr>
          <w:spacing w:val="-4"/>
        </w:rPr>
        <w:t xml:space="preserve"> </w:t>
      </w:r>
      <w:r>
        <w:t>и</w:t>
      </w:r>
      <w:r>
        <w:rPr>
          <w:spacing w:val="-1"/>
        </w:rPr>
        <w:t xml:space="preserve"> </w:t>
      </w:r>
      <w:r>
        <w:t>творчество</w:t>
      </w:r>
      <w:r>
        <w:rPr>
          <w:spacing w:val="-1"/>
        </w:rPr>
        <w:t xml:space="preserve"> </w:t>
      </w:r>
      <w:r>
        <w:t>Х.</w:t>
      </w:r>
      <w:r>
        <w:rPr>
          <w:spacing w:val="-1"/>
        </w:rPr>
        <w:t xml:space="preserve"> </w:t>
      </w:r>
      <w:r>
        <w:rPr>
          <w:spacing w:val="-2"/>
        </w:rPr>
        <w:t>Такташа.</w:t>
      </w:r>
    </w:p>
    <w:p w14:paraId="07C1BE22">
      <w:pPr>
        <w:pStyle w:val="7"/>
        <w:ind w:right="851"/>
      </w:pPr>
      <w:r>
        <w:t xml:space="preserve">Х. Такташ. «Мәхәббәт тәүбәсе» («Раскаяние в любви»). Авторская позиция в отношении героев произведения. Отрицательное отношение автора к идее «свободной </w:t>
      </w:r>
      <w:r>
        <w:rPr>
          <w:spacing w:val="-2"/>
        </w:rPr>
        <w:t>любви».</w:t>
      </w:r>
    </w:p>
    <w:p w14:paraId="4CBB4D79">
      <w:pPr>
        <w:pStyle w:val="7"/>
        <w:spacing w:before="1"/>
        <w:ind w:right="850"/>
      </w:pPr>
      <w:r>
        <w:t>Татарская литература периода Великой Отечественной войны и послевоенного времени. Особенности литературы данного периода.</w:t>
      </w:r>
    </w:p>
    <w:p w14:paraId="31B55109">
      <w:pPr>
        <w:pStyle w:val="7"/>
        <w:ind w:left="1843" w:firstLine="0"/>
      </w:pPr>
      <w:r>
        <w:t>Жизнь</w:t>
      </w:r>
      <w:r>
        <w:rPr>
          <w:spacing w:val="-4"/>
        </w:rPr>
        <w:t xml:space="preserve"> </w:t>
      </w:r>
      <w:r>
        <w:t>и</w:t>
      </w:r>
      <w:r>
        <w:rPr>
          <w:spacing w:val="-1"/>
        </w:rPr>
        <w:t xml:space="preserve"> </w:t>
      </w:r>
      <w:r>
        <w:t>творчество</w:t>
      </w:r>
      <w:r>
        <w:rPr>
          <w:spacing w:val="-1"/>
        </w:rPr>
        <w:t xml:space="preserve"> </w:t>
      </w:r>
      <w:r>
        <w:t>М.</w:t>
      </w:r>
      <w:r>
        <w:rPr>
          <w:spacing w:val="-1"/>
        </w:rPr>
        <w:t xml:space="preserve"> </w:t>
      </w:r>
      <w:r>
        <w:rPr>
          <w:spacing w:val="-2"/>
        </w:rPr>
        <w:t>Джалиля.</w:t>
      </w:r>
    </w:p>
    <w:p w14:paraId="3160C78C">
      <w:pPr>
        <w:pStyle w:val="7"/>
        <w:ind w:right="852"/>
      </w:pPr>
      <w:r>
        <w:t>М. Джалиль. «Моабит дәфтәрләре» («Моабитская тетрадь»): «Җырларым» («Мои песни»),</w:t>
      </w:r>
      <w:r>
        <w:rPr>
          <w:spacing w:val="40"/>
        </w:rPr>
        <w:t xml:space="preserve"> </w:t>
      </w:r>
      <w:r>
        <w:t>«Ирек»</w:t>
      </w:r>
      <w:r>
        <w:rPr>
          <w:spacing w:val="40"/>
        </w:rPr>
        <w:t xml:space="preserve"> </w:t>
      </w:r>
      <w:r>
        <w:t>(«Воля»),</w:t>
      </w:r>
      <w:r>
        <w:rPr>
          <w:spacing w:val="40"/>
        </w:rPr>
        <w:t xml:space="preserve"> </w:t>
      </w:r>
      <w:r>
        <w:t>«Кошчык»</w:t>
      </w:r>
      <w:r>
        <w:rPr>
          <w:spacing w:val="40"/>
        </w:rPr>
        <w:t xml:space="preserve"> </w:t>
      </w:r>
      <w:r>
        <w:t>(«Пташка»),</w:t>
      </w:r>
      <w:r>
        <w:rPr>
          <w:spacing w:val="40"/>
        </w:rPr>
        <w:t xml:space="preserve"> </w:t>
      </w:r>
      <w:r>
        <w:t>«Кичер,</w:t>
      </w:r>
      <w:r>
        <w:rPr>
          <w:spacing w:val="40"/>
        </w:rPr>
        <w:t xml:space="preserve"> </w:t>
      </w:r>
      <w:r>
        <w:t>илем»</w:t>
      </w:r>
      <w:r>
        <w:rPr>
          <w:spacing w:val="40"/>
        </w:rPr>
        <w:t xml:space="preserve"> </w:t>
      </w:r>
      <w:r>
        <w:t>(«Прости,</w:t>
      </w:r>
      <w:r>
        <w:rPr>
          <w:spacing w:val="40"/>
        </w:rPr>
        <w:t xml:space="preserve"> </w:t>
      </w:r>
      <w:r>
        <w:t>Родина»),</w:t>
      </w:r>
    </w:p>
    <w:p w14:paraId="3ECB1338">
      <w:pPr>
        <w:pStyle w:val="7"/>
        <w:ind w:firstLine="0"/>
      </w:pPr>
      <w:r>
        <w:t>«Төрмәдә</w:t>
      </w:r>
      <w:r>
        <w:rPr>
          <w:spacing w:val="-2"/>
        </w:rPr>
        <w:t xml:space="preserve"> </w:t>
      </w:r>
      <w:r>
        <w:t>төш»</w:t>
      </w:r>
      <w:r>
        <w:rPr>
          <w:spacing w:val="-7"/>
        </w:rPr>
        <w:t xml:space="preserve"> </w:t>
      </w:r>
      <w:r>
        <w:t>(«Сон</w:t>
      </w:r>
      <w:r>
        <w:rPr>
          <w:spacing w:val="-1"/>
        </w:rPr>
        <w:t xml:space="preserve"> </w:t>
      </w:r>
      <w:r>
        <w:t>в</w:t>
      </w:r>
      <w:r>
        <w:rPr>
          <w:spacing w:val="1"/>
        </w:rPr>
        <w:t xml:space="preserve"> </w:t>
      </w:r>
      <w:r>
        <w:rPr>
          <w:spacing w:val="-2"/>
        </w:rPr>
        <w:t>тюрьме»).</w:t>
      </w:r>
    </w:p>
    <w:p w14:paraId="6DAB4DA1">
      <w:pPr>
        <w:pStyle w:val="7"/>
        <w:ind w:right="852"/>
      </w:pPr>
      <w:r>
        <w:t xml:space="preserve">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w:t>
      </w:r>
      <w:r>
        <w:rPr>
          <w:spacing w:val="-2"/>
        </w:rPr>
        <w:t>стихотворений.</w:t>
      </w:r>
    </w:p>
    <w:p w14:paraId="61F46389">
      <w:pPr>
        <w:pStyle w:val="7"/>
        <w:ind w:left="1843" w:firstLine="0"/>
      </w:pPr>
      <w:r>
        <w:t>Жизнь</w:t>
      </w:r>
      <w:r>
        <w:rPr>
          <w:spacing w:val="-3"/>
        </w:rPr>
        <w:t xml:space="preserve"> </w:t>
      </w:r>
      <w:r>
        <w:t>и</w:t>
      </w:r>
      <w:r>
        <w:rPr>
          <w:spacing w:val="-1"/>
        </w:rPr>
        <w:t xml:space="preserve"> </w:t>
      </w:r>
      <w:r>
        <w:t>творчество</w:t>
      </w:r>
      <w:r>
        <w:rPr>
          <w:spacing w:val="-1"/>
        </w:rPr>
        <w:t xml:space="preserve"> </w:t>
      </w:r>
      <w:r>
        <w:t>Ф.</w:t>
      </w:r>
      <w:r>
        <w:rPr>
          <w:spacing w:val="-1"/>
        </w:rPr>
        <w:t xml:space="preserve"> </w:t>
      </w:r>
      <w:r>
        <w:rPr>
          <w:spacing w:val="-2"/>
        </w:rPr>
        <w:t>Карима.</w:t>
      </w:r>
    </w:p>
    <w:p w14:paraId="79034BF1">
      <w:pPr>
        <w:pStyle w:val="7"/>
        <w:ind w:left="1843" w:right="1739" w:firstLine="0"/>
      </w:pPr>
      <w:r>
        <w:t>Ф.</w:t>
      </w:r>
      <w:r>
        <w:rPr>
          <w:spacing w:val="-5"/>
        </w:rPr>
        <w:t xml:space="preserve"> </w:t>
      </w:r>
      <w:r>
        <w:t>Карим.</w:t>
      </w:r>
      <w:r>
        <w:rPr>
          <w:spacing w:val="-2"/>
        </w:rPr>
        <w:t xml:space="preserve"> </w:t>
      </w:r>
      <w:r>
        <w:t>«Кыр</w:t>
      </w:r>
      <w:r>
        <w:rPr>
          <w:spacing w:val="-5"/>
        </w:rPr>
        <w:t xml:space="preserve"> </w:t>
      </w:r>
      <w:r>
        <w:t>казы»</w:t>
      </w:r>
      <w:r>
        <w:rPr>
          <w:spacing w:val="-8"/>
        </w:rPr>
        <w:t xml:space="preserve"> </w:t>
      </w:r>
      <w:r>
        <w:t>(«Дикий</w:t>
      </w:r>
      <w:r>
        <w:rPr>
          <w:spacing w:val="-5"/>
        </w:rPr>
        <w:t xml:space="preserve"> </w:t>
      </w:r>
      <w:r>
        <w:t>гусь»),</w:t>
      </w:r>
      <w:r>
        <w:rPr>
          <w:spacing w:val="-2"/>
        </w:rPr>
        <w:t xml:space="preserve"> </w:t>
      </w:r>
      <w:r>
        <w:t>«Шомырт</w:t>
      </w:r>
      <w:r>
        <w:rPr>
          <w:spacing w:val="-5"/>
        </w:rPr>
        <w:t xml:space="preserve"> </w:t>
      </w:r>
      <w:r>
        <w:t>куагы»</w:t>
      </w:r>
      <w:r>
        <w:rPr>
          <w:spacing w:val="-11"/>
        </w:rPr>
        <w:t xml:space="preserve"> </w:t>
      </w:r>
      <w:r>
        <w:t>(«Куст</w:t>
      </w:r>
      <w:r>
        <w:rPr>
          <w:spacing w:val="-3"/>
        </w:rPr>
        <w:t xml:space="preserve"> </w:t>
      </w:r>
      <w:r>
        <w:t>черемухи»). Чувство тоски по Родине, по родным и близким.</w:t>
      </w:r>
    </w:p>
    <w:p w14:paraId="1F058BBD">
      <w:pPr>
        <w:pStyle w:val="7"/>
        <w:spacing w:before="1"/>
        <w:ind w:left="1843" w:firstLine="0"/>
      </w:pPr>
      <w:r>
        <w:t>Жизнь</w:t>
      </w:r>
      <w:r>
        <w:rPr>
          <w:spacing w:val="-4"/>
        </w:rPr>
        <w:t xml:space="preserve"> </w:t>
      </w:r>
      <w:r>
        <w:t>и</w:t>
      </w:r>
      <w:r>
        <w:rPr>
          <w:spacing w:val="-1"/>
        </w:rPr>
        <w:t xml:space="preserve"> </w:t>
      </w:r>
      <w:r>
        <w:t>творчество</w:t>
      </w:r>
      <w:r>
        <w:rPr>
          <w:spacing w:val="-1"/>
        </w:rPr>
        <w:t xml:space="preserve"> </w:t>
      </w:r>
      <w:r>
        <w:t>Х.</w:t>
      </w:r>
      <w:r>
        <w:rPr>
          <w:spacing w:val="-1"/>
        </w:rPr>
        <w:t xml:space="preserve"> </w:t>
      </w:r>
      <w:r>
        <w:rPr>
          <w:spacing w:val="-2"/>
        </w:rPr>
        <w:t>Туфана.</w:t>
      </w:r>
    </w:p>
    <w:p w14:paraId="0340CDA6">
      <w:pPr>
        <w:pStyle w:val="7"/>
        <w:ind w:right="861"/>
      </w:pPr>
      <w:r>
        <w:t>Х. Туфан. «Каеннар сары иде» («Березы стали желтыми»), «Иртәләр җитте исә» («С наступлением утра»), «Гөлләр инде яфрак яралар» («Уже распускаются цветы»).</w:t>
      </w:r>
    </w:p>
    <w:p w14:paraId="3E548D29">
      <w:pPr>
        <w:pStyle w:val="7"/>
        <w:ind w:left="1843" w:firstLine="0"/>
      </w:pPr>
      <w:r>
        <w:t>Противоречивые</w:t>
      </w:r>
      <w:r>
        <w:rPr>
          <w:spacing w:val="-6"/>
        </w:rPr>
        <w:t xml:space="preserve"> </w:t>
      </w:r>
      <w:r>
        <w:t>чувства</w:t>
      </w:r>
      <w:r>
        <w:rPr>
          <w:spacing w:val="-4"/>
        </w:rPr>
        <w:t xml:space="preserve"> </w:t>
      </w:r>
      <w:r>
        <w:t>в</w:t>
      </w:r>
      <w:r>
        <w:rPr>
          <w:spacing w:val="-4"/>
        </w:rPr>
        <w:t xml:space="preserve"> </w:t>
      </w:r>
      <w:r>
        <w:t>душе</w:t>
      </w:r>
      <w:r>
        <w:rPr>
          <w:spacing w:val="-4"/>
        </w:rPr>
        <w:t xml:space="preserve"> </w:t>
      </w:r>
      <w:r>
        <w:t xml:space="preserve">лирического </w:t>
      </w:r>
      <w:r>
        <w:rPr>
          <w:spacing w:val="-2"/>
        </w:rPr>
        <w:t>героя.</w:t>
      </w:r>
    </w:p>
    <w:p w14:paraId="2A747BE0">
      <w:pPr>
        <w:pStyle w:val="7"/>
        <w:ind w:left="1843" w:right="1455" w:firstLine="0"/>
      </w:pPr>
      <w:r>
        <w:t>Татарская</w:t>
      </w:r>
      <w:r>
        <w:rPr>
          <w:spacing w:val="-6"/>
        </w:rPr>
        <w:t xml:space="preserve"> </w:t>
      </w:r>
      <w:r>
        <w:t>проза</w:t>
      </w:r>
      <w:r>
        <w:rPr>
          <w:spacing w:val="-7"/>
        </w:rPr>
        <w:t xml:space="preserve"> </w:t>
      </w:r>
      <w:r>
        <w:t>1960–1980-х</w:t>
      </w:r>
      <w:r>
        <w:rPr>
          <w:spacing w:val="-4"/>
        </w:rPr>
        <w:t xml:space="preserve"> </w:t>
      </w:r>
      <w:r>
        <w:t>годов.</w:t>
      </w:r>
      <w:r>
        <w:rPr>
          <w:spacing w:val="-6"/>
        </w:rPr>
        <w:t xml:space="preserve"> </w:t>
      </w:r>
      <w:r>
        <w:t>Особенности</w:t>
      </w:r>
      <w:r>
        <w:rPr>
          <w:spacing w:val="-5"/>
        </w:rPr>
        <w:t xml:space="preserve"> </w:t>
      </w:r>
      <w:r>
        <w:t>литературы</w:t>
      </w:r>
      <w:r>
        <w:rPr>
          <w:spacing w:val="-6"/>
        </w:rPr>
        <w:t xml:space="preserve"> </w:t>
      </w:r>
      <w:r>
        <w:t>данного</w:t>
      </w:r>
      <w:r>
        <w:rPr>
          <w:spacing w:val="-6"/>
        </w:rPr>
        <w:t xml:space="preserve"> </w:t>
      </w:r>
      <w:r>
        <w:t>периода. А. Еники. «Әйтелмәгән васыять» («Невысказанное завещание»).</w:t>
      </w:r>
    </w:p>
    <w:p w14:paraId="7274DFF4">
      <w:pPr>
        <w:pStyle w:val="7"/>
        <w:ind w:right="848"/>
      </w:pPr>
      <w:r>
        <w:t>Система образов. Проблематика повести. Потеря нравственных ориентиров в обществе. Судьба татарской нации. Философское значение понятия «завещание».</w:t>
      </w:r>
    </w:p>
    <w:p w14:paraId="541677EB">
      <w:pPr>
        <w:pStyle w:val="7"/>
        <w:ind w:right="844"/>
      </w:pPr>
      <w:r>
        <w:t>Г. Ахунов. «Идел кызы» («Дочь Волги»). Судьба человека, ее связь с общественно- политическими событиями, происходившими в стране. Отображение общественных и нравственных противоречий прошлого.</w:t>
      </w:r>
    </w:p>
    <w:p w14:paraId="4062EE92">
      <w:pPr>
        <w:pStyle w:val="7"/>
        <w:ind w:right="851"/>
      </w:pPr>
      <w:r>
        <w:t>А. Гилязов. «Өч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14:paraId="012716C3">
      <w:pPr>
        <w:pStyle w:val="7"/>
        <w:ind w:right="854"/>
      </w:pPr>
      <w:r>
        <w:t>Н. Фаттах. «Әтил суы ака торур» («Течет река Итиль») (отрывки). Историческая действительность и вымысел. Образ жизни, традиции и обычаи народа.</w:t>
      </w:r>
    </w:p>
    <w:p w14:paraId="4265F79F">
      <w:pPr>
        <w:pStyle w:val="7"/>
        <w:spacing w:before="1"/>
        <w:ind w:left="1843" w:firstLine="0"/>
      </w:pPr>
      <w:r>
        <w:t>Жизнь</w:t>
      </w:r>
      <w:r>
        <w:rPr>
          <w:spacing w:val="-4"/>
        </w:rPr>
        <w:t xml:space="preserve"> </w:t>
      </w:r>
      <w:r>
        <w:t>и</w:t>
      </w:r>
      <w:r>
        <w:rPr>
          <w:spacing w:val="-1"/>
        </w:rPr>
        <w:t xml:space="preserve"> </w:t>
      </w:r>
      <w:r>
        <w:t>творчество</w:t>
      </w:r>
      <w:r>
        <w:rPr>
          <w:spacing w:val="-1"/>
        </w:rPr>
        <w:t xml:space="preserve"> </w:t>
      </w:r>
      <w:r>
        <w:t>Ф.</w:t>
      </w:r>
      <w:r>
        <w:rPr>
          <w:spacing w:val="-1"/>
        </w:rPr>
        <w:t xml:space="preserve"> </w:t>
      </w:r>
      <w:r>
        <w:rPr>
          <w:spacing w:val="-2"/>
        </w:rPr>
        <w:t>Яруллина.</w:t>
      </w:r>
    </w:p>
    <w:p w14:paraId="7326A331">
      <w:pPr>
        <w:pStyle w:val="7"/>
        <w:ind w:right="851"/>
      </w:pPr>
      <w:r>
        <w:t>Ф. Яруллин. «Җилкәннәр җилдә сынала» («Упругие паруса») (отрывки). Судьба человека. Сила воли и сильный характер.</w:t>
      </w:r>
    </w:p>
    <w:p w14:paraId="2A8B5F85">
      <w:pPr>
        <w:pStyle w:val="7"/>
        <w:ind w:left="1843" w:firstLine="0"/>
      </w:pPr>
      <w:r>
        <w:t>Жизнь</w:t>
      </w:r>
      <w:r>
        <w:rPr>
          <w:spacing w:val="-4"/>
        </w:rPr>
        <w:t xml:space="preserve"> </w:t>
      </w:r>
      <w:r>
        <w:t>и</w:t>
      </w:r>
      <w:r>
        <w:rPr>
          <w:spacing w:val="-1"/>
        </w:rPr>
        <w:t xml:space="preserve"> </w:t>
      </w:r>
      <w:r>
        <w:t>творчество</w:t>
      </w:r>
      <w:r>
        <w:rPr>
          <w:spacing w:val="-1"/>
        </w:rPr>
        <w:t xml:space="preserve"> </w:t>
      </w:r>
      <w:r>
        <w:t>И.</w:t>
      </w:r>
      <w:r>
        <w:rPr>
          <w:spacing w:val="-1"/>
        </w:rPr>
        <w:t xml:space="preserve"> </w:t>
      </w:r>
      <w:r>
        <w:rPr>
          <w:spacing w:val="-2"/>
        </w:rPr>
        <w:t>Салахова.</w:t>
      </w:r>
    </w:p>
    <w:p w14:paraId="13E52216">
      <w:pPr>
        <w:pStyle w:val="7"/>
        <w:ind w:right="853"/>
      </w:pPr>
      <w:r>
        <w:t>И. Салахов. «Колыма хикәяләре» («Колымские рассказы») (отрывки). Трагизм событий, связанных с репрессиями людей. Осуждение культа личности.</w:t>
      </w:r>
    </w:p>
    <w:p w14:paraId="0DA4BD83">
      <w:pPr>
        <w:pStyle w:val="7"/>
        <w:ind w:right="847"/>
      </w:pPr>
      <w:r>
        <w:t xml:space="preserve">Татарская лирики 1960–1980-х годов. Особенности татарской лирики данного </w:t>
      </w:r>
      <w:r>
        <w:rPr>
          <w:spacing w:val="-2"/>
        </w:rPr>
        <w:t>периода.</w:t>
      </w:r>
    </w:p>
    <w:p w14:paraId="144FAA3E">
      <w:pPr>
        <w:pStyle w:val="7"/>
        <w:ind w:left="1843" w:firstLine="0"/>
      </w:pPr>
      <w:r>
        <w:t>Творчество</w:t>
      </w:r>
      <w:r>
        <w:rPr>
          <w:spacing w:val="-2"/>
        </w:rPr>
        <w:t xml:space="preserve"> </w:t>
      </w:r>
      <w:r>
        <w:t>Р.</w:t>
      </w:r>
      <w:r>
        <w:rPr>
          <w:spacing w:val="-2"/>
        </w:rPr>
        <w:t xml:space="preserve"> Файзуллина.</w:t>
      </w:r>
    </w:p>
    <w:p w14:paraId="74079D45">
      <w:pPr>
        <w:pStyle w:val="7"/>
        <w:spacing w:after="0"/>
        <w:sectPr>
          <w:pgSz w:w="11910" w:h="16840"/>
          <w:pgMar w:top="920" w:right="0" w:bottom="280" w:left="425" w:header="736" w:footer="0" w:gutter="0"/>
          <w:cols w:space="720" w:num="1"/>
        </w:sectPr>
      </w:pPr>
    </w:p>
    <w:p w14:paraId="232BE3CD">
      <w:pPr>
        <w:pStyle w:val="7"/>
        <w:spacing w:before="189"/>
        <w:ind w:right="848"/>
      </w:pPr>
      <w:r>
        <w:t>Р. Файзуллин. «Нюанслар иле» («Страна нюансов»): «Чынлык» («Действительность»),</w:t>
      </w:r>
      <w:r>
        <w:rPr>
          <w:spacing w:val="-3"/>
        </w:rPr>
        <w:t xml:space="preserve"> </w:t>
      </w:r>
      <w:r>
        <w:t>«Вакыт»</w:t>
      </w:r>
      <w:r>
        <w:rPr>
          <w:spacing w:val="-10"/>
        </w:rPr>
        <w:t xml:space="preserve"> </w:t>
      </w:r>
      <w:r>
        <w:t>(«Время),</w:t>
      </w:r>
      <w:r>
        <w:rPr>
          <w:spacing w:val="-1"/>
        </w:rPr>
        <w:t xml:space="preserve"> </w:t>
      </w:r>
      <w:r>
        <w:t>«Көзге</w:t>
      </w:r>
      <w:r>
        <w:rPr>
          <w:spacing w:val="-5"/>
        </w:rPr>
        <w:t xml:space="preserve"> </w:t>
      </w:r>
      <w:r>
        <w:t>яңгыр»</w:t>
      </w:r>
      <w:r>
        <w:rPr>
          <w:spacing w:val="-12"/>
        </w:rPr>
        <w:t xml:space="preserve"> </w:t>
      </w:r>
      <w:r>
        <w:t>(«Осенний</w:t>
      </w:r>
      <w:r>
        <w:rPr>
          <w:spacing w:val="-4"/>
        </w:rPr>
        <w:t xml:space="preserve"> </w:t>
      </w:r>
      <w:r>
        <w:t>дождь»),</w:t>
      </w:r>
      <w:r>
        <w:rPr>
          <w:spacing w:val="-1"/>
        </w:rPr>
        <w:t xml:space="preserve"> </w:t>
      </w:r>
      <w:r>
        <w:t>«Язгы</w:t>
      </w:r>
      <w:r>
        <w:rPr>
          <w:spacing w:val="-4"/>
        </w:rPr>
        <w:t xml:space="preserve"> </w:t>
      </w:r>
      <w:r>
        <w:t>кәеф» («Весеннее настроение»). Философские размышления поэта о времени, истории, жизни.</w:t>
      </w:r>
    </w:p>
    <w:p w14:paraId="4FAE65C7">
      <w:pPr>
        <w:pStyle w:val="7"/>
        <w:ind w:left="1843" w:firstLine="0"/>
      </w:pPr>
      <w:r>
        <w:t>Творчество</w:t>
      </w:r>
      <w:r>
        <w:rPr>
          <w:spacing w:val="-3"/>
        </w:rPr>
        <w:t xml:space="preserve"> </w:t>
      </w:r>
      <w:r>
        <w:t>Роберта</w:t>
      </w:r>
      <w:r>
        <w:rPr>
          <w:spacing w:val="-1"/>
        </w:rPr>
        <w:t xml:space="preserve"> </w:t>
      </w:r>
      <w:r>
        <w:rPr>
          <w:spacing w:val="-2"/>
        </w:rPr>
        <w:t>Ахметзянова.</w:t>
      </w:r>
    </w:p>
    <w:p w14:paraId="04BD6EB0">
      <w:pPr>
        <w:pStyle w:val="7"/>
        <w:ind w:right="855"/>
      </w:pPr>
      <w:r>
        <w:t>Роб. Ахметзянов. «Елганың борылган төшендә» («У извилины реки»), «Өй түрендә яфрак</w:t>
      </w:r>
      <w:r>
        <w:rPr>
          <w:spacing w:val="64"/>
          <w:w w:val="150"/>
        </w:rPr>
        <w:t xml:space="preserve"> </w:t>
      </w:r>
      <w:r>
        <w:t>алкышлары»</w:t>
      </w:r>
      <w:r>
        <w:rPr>
          <w:spacing w:val="62"/>
          <w:w w:val="150"/>
        </w:rPr>
        <w:t xml:space="preserve"> </w:t>
      </w:r>
      <w:r>
        <w:t>(«Шелест</w:t>
      </w:r>
      <w:r>
        <w:rPr>
          <w:spacing w:val="66"/>
          <w:w w:val="150"/>
        </w:rPr>
        <w:t xml:space="preserve"> </w:t>
      </w:r>
      <w:r>
        <w:t>листьев</w:t>
      </w:r>
      <w:r>
        <w:rPr>
          <w:spacing w:val="71"/>
          <w:w w:val="150"/>
        </w:rPr>
        <w:t xml:space="preserve"> </w:t>
      </w:r>
      <w:r>
        <w:t>у</w:t>
      </w:r>
      <w:r>
        <w:rPr>
          <w:spacing w:val="61"/>
          <w:w w:val="150"/>
        </w:rPr>
        <w:t xml:space="preserve"> </w:t>
      </w:r>
      <w:r>
        <w:t>дома»),</w:t>
      </w:r>
      <w:r>
        <w:rPr>
          <w:spacing w:val="71"/>
          <w:w w:val="150"/>
        </w:rPr>
        <w:t xml:space="preserve"> </w:t>
      </w:r>
      <w:r>
        <w:t>«Гомер</w:t>
      </w:r>
      <w:r>
        <w:rPr>
          <w:spacing w:val="66"/>
          <w:w w:val="150"/>
        </w:rPr>
        <w:t xml:space="preserve"> </w:t>
      </w:r>
      <w:r>
        <w:t>китабы»</w:t>
      </w:r>
      <w:r>
        <w:rPr>
          <w:spacing w:val="62"/>
          <w:w w:val="150"/>
        </w:rPr>
        <w:t xml:space="preserve"> </w:t>
      </w:r>
      <w:r>
        <w:t>(«Книга</w:t>
      </w:r>
      <w:r>
        <w:rPr>
          <w:spacing w:val="66"/>
          <w:w w:val="150"/>
        </w:rPr>
        <w:t xml:space="preserve"> </w:t>
      </w:r>
      <w:r>
        <w:rPr>
          <w:spacing w:val="-2"/>
        </w:rPr>
        <w:t>жизни»),</w:t>
      </w:r>
    </w:p>
    <w:p w14:paraId="2A0EFF0B">
      <w:pPr>
        <w:pStyle w:val="7"/>
        <w:ind w:right="853" w:firstLine="0"/>
      </w:pPr>
      <w:r>
        <w:t>«Пропавший день», («Югалган көн»). Размышления о духовном мире человека. Условные образы и символы, ассоциации.</w:t>
      </w:r>
    </w:p>
    <w:p w14:paraId="35BDBB11">
      <w:pPr>
        <w:pStyle w:val="7"/>
        <w:ind w:left="1843" w:firstLine="0"/>
      </w:pPr>
      <w:r>
        <w:t>Творчество</w:t>
      </w:r>
      <w:r>
        <w:rPr>
          <w:spacing w:val="-4"/>
        </w:rPr>
        <w:t xml:space="preserve"> </w:t>
      </w:r>
      <w:r>
        <w:t>Р.</w:t>
      </w:r>
      <w:r>
        <w:rPr>
          <w:spacing w:val="-2"/>
        </w:rPr>
        <w:t xml:space="preserve"> Хариса.</w:t>
      </w:r>
    </w:p>
    <w:p w14:paraId="7C397839">
      <w:pPr>
        <w:pStyle w:val="7"/>
        <w:ind w:right="851"/>
      </w:pPr>
      <w:r>
        <w:t>Р. Харис. «Сабантуй», «Ак сөлге» («Белое полотенце»). Проблема сохранения национальных традиций.</w:t>
      </w:r>
    </w:p>
    <w:p w14:paraId="78518411">
      <w:pPr>
        <w:pStyle w:val="7"/>
        <w:ind w:left="1843" w:firstLine="0"/>
      </w:pPr>
      <w:r>
        <w:t>Творчество</w:t>
      </w:r>
      <w:r>
        <w:rPr>
          <w:spacing w:val="-4"/>
        </w:rPr>
        <w:t xml:space="preserve"> </w:t>
      </w:r>
      <w:r>
        <w:rPr>
          <w:spacing w:val="-2"/>
        </w:rPr>
        <w:t>Зульфата.</w:t>
      </w:r>
    </w:p>
    <w:p w14:paraId="7149CF72">
      <w:pPr>
        <w:pStyle w:val="7"/>
        <w:ind w:left="1843" w:firstLine="0"/>
      </w:pPr>
      <w:r>
        <w:t>Зульфат.</w:t>
      </w:r>
      <w:r>
        <w:rPr>
          <w:spacing w:val="-17"/>
        </w:rPr>
        <w:t xml:space="preserve"> </w:t>
      </w:r>
      <w:r>
        <w:t>«Тамыр</w:t>
      </w:r>
      <w:r>
        <w:rPr>
          <w:spacing w:val="-15"/>
        </w:rPr>
        <w:t xml:space="preserve"> </w:t>
      </w:r>
      <w:r>
        <w:t>көлләре»</w:t>
      </w:r>
      <w:r>
        <w:rPr>
          <w:spacing w:val="-17"/>
        </w:rPr>
        <w:t xml:space="preserve"> </w:t>
      </w:r>
      <w:r>
        <w:t>(«Пепел</w:t>
      </w:r>
      <w:r>
        <w:rPr>
          <w:spacing w:val="-15"/>
        </w:rPr>
        <w:t xml:space="preserve"> </w:t>
      </w:r>
      <w:r>
        <w:t>корней»),</w:t>
      </w:r>
      <w:r>
        <w:rPr>
          <w:spacing w:val="-11"/>
        </w:rPr>
        <w:t xml:space="preserve"> </w:t>
      </w:r>
      <w:r>
        <w:t>«Тылсым»</w:t>
      </w:r>
      <w:r>
        <w:rPr>
          <w:spacing w:val="-15"/>
        </w:rPr>
        <w:t xml:space="preserve"> </w:t>
      </w:r>
      <w:r>
        <w:t>(«Волшебство»).</w:t>
      </w:r>
      <w:r>
        <w:rPr>
          <w:spacing w:val="-15"/>
        </w:rPr>
        <w:t xml:space="preserve"> </w:t>
      </w:r>
      <w:r>
        <w:t>Сила</w:t>
      </w:r>
      <w:r>
        <w:rPr>
          <w:spacing w:val="-14"/>
        </w:rPr>
        <w:t xml:space="preserve"> </w:t>
      </w:r>
      <w:r>
        <w:rPr>
          <w:spacing w:val="-2"/>
        </w:rPr>
        <w:t>слова.</w:t>
      </w:r>
    </w:p>
    <w:p w14:paraId="60BE9AC7">
      <w:pPr>
        <w:pStyle w:val="7"/>
        <w:spacing w:before="1"/>
        <w:ind w:firstLine="0"/>
      </w:pPr>
      <w:r>
        <w:t>Миссия</w:t>
      </w:r>
      <w:r>
        <w:rPr>
          <w:spacing w:val="-3"/>
        </w:rPr>
        <w:t xml:space="preserve"> </w:t>
      </w:r>
      <w:r>
        <w:t>поэта.</w:t>
      </w:r>
      <w:r>
        <w:rPr>
          <w:spacing w:val="-3"/>
        </w:rPr>
        <w:t xml:space="preserve"> </w:t>
      </w:r>
      <w:r>
        <w:t>Трагедия</w:t>
      </w:r>
      <w:r>
        <w:rPr>
          <w:spacing w:val="-3"/>
        </w:rPr>
        <w:t xml:space="preserve"> </w:t>
      </w:r>
      <w:r>
        <w:t>потери</w:t>
      </w:r>
      <w:r>
        <w:rPr>
          <w:spacing w:val="-3"/>
        </w:rPr>
        <w:t xml:space="preserve"> </w:t>
      </w:r>
      <w:r>
        <w:t>духовной</w:t>
      </w:r>
      <w:r>
        <w:rPr>
          <w:spacing w:val="-3"/>
        </w:rPr>
        <w:t xml:space="preserve"> </w:t>
      </w:r>
      <w:r>
        <w:t>связи</w:t>
      </w:r>
      <w:r>
        <w:rPr>
          <w:spacing w:val="-3"/>
        </w:rPr>
        <w:t xml:space="preserve"> </w:t>
      </w:r>
      <w:r>
        <w:t>между</w:t>
      </w:r>
      <w:r>
        <w:rPr>
          <w:spacing w:val="-7"/>
        </w:rPr>
        <w:t xml:space="preserve"> </w:t>
      </w:r>
      <w:r>
        <w:rPr>
          <w:spacing w:val="-2"/>
        </w:rPr>
        <w:t>поколениями.</w:t>
      </w:r>
    </w:p>
    <w:p w14:paraId="289BAB5B">
      <w:pPr>
        <w:pStyle w:val="7"/>
        <w:ind w:left="1843" w:firstLine="0"/>
      </w:pPr>
      <w:r>
        <w:t>Творчество</w:t>
      </w:r>
      <w:r>
        <w:rPr>
          <w:spacing w:val="-2"/>
        </w:rPr>
        <w:t xml:space="preserve"> </w:t>
      </w:r>
      <w:r>
        <w:t>М.</w:t>
      </w:r>
      <w:r>
        <w:rPr>
          <w:spacing w:val="-2"/>
        </w:rPr>
        <w:t xml:space="preserve"> Аглямова.</w:t>
      </w:r>
    </w:p>
    <w:p w14:paraId="2ACF5BD2">
      <w:pPr>
        <w:pStyle w:val="7"/>
        <w:ind w:left="1843" w:firstLine="0"/>
      </w:pPr>
      <w:r>
        <w:t>М.</w:t>
      </w:r>
      <w:r>
        <w:rPr>
          <w:spacing w:val="-3"/>
        </w:rPr>
        <w:t xml:space="preserve"> </w:t>
      </w:r>
      <w:r>
        <w:t>Аглямов.</w:t>
      </w:r>
      <w:r>
        <w:rPr>
          <w:spacing w:val="3"/>
        </w:rPr>
        <w:t xml:space="preserve"> </w:t>
      </w:r>
      <w:r>
        <w:t>«Каеннар</w:t>
      </w:r>
      <w:r>
        <w:rPr>
          <w:spacing w:val="1"/>
        </w:rPr>
        <w:t xml:space="preserve"> </w:t>
      </w:r>
      <w:r>
        <w:t>булсаң иде»</w:t>
      </w:r>
      <w:r>
        <w:rPr>
          <w:spacing w:val="-5"/>
        </w:rPr>
        <w:t xml:space="preserve"> </w:t>
      </w:r>
      <w:r>
        <w:t>(«Как</w:t>
      </w:r>
      <w:r>
        <w:rPr>
          <w:spacing w:val="-1"/>
        </w:rPr>
        <w:t xml:space="preserve"> </w:t>
      </w:r>
      <w:r>
        <w:t>березы»),</w:t>
      </w:r>
      <w:r>
        <w:rPr>
          <w:spacing w:val="3"/>
        </w:rPr>
        <w:t xml:space="preserve"> </w:t>
      </w:r>
      <w:r>
        <w:t>«Учак</w:t>
      </w:r>
      <w:r>
        <w:rPr>
          <w:spacing w:val="2"/>
        </w:rPr>
        <w:t xml:space="preserve"> </w:t>
      </w:r>
      <w:r>
        <w:t>урыннары»</w:t>
      </w:r>
      <w:r>
        <w:rPr>
          <w:spacing w:val="-5"/>
        </w:rPr>
        <w:t xml:space="preserve"> </w:t>
      </w:r>
      <w:r>
        <w:rPr>
          <w:spacing w:val="-2"/>
        </w:rPr>
        <w:t>(«Кострища»).</w:t>
      </w:r>
    </w:p>
    <w:p w14:paraId="4CEFA0A4">
      <w:pPr>
        <w:pStyle w:val="7"/>
        <w:ind w:firstLine="0"/>
      </w:pPr>
      <w:r>
        <w:t>Верность</w:t>
      </w:r>
      <w:r>
        <w:rPr>
          <w:spacing w:val="-6"/>
        </w:rPr>
        <w:t xml:space="preserve"> </w:t>
      </w:r>
      <w:r>
        <w:t>идеалам,</w:t>
      </w:r>
      <w:r>
        <w:rPr>
          <w:spacing w:val="-4"/>
        </w:rPr>
        <w:t xml:space="preserve"> </w:t>
      </w:r>
      <w:r>
        <w:t>проблемы</w:t>
      </w:r>
      <w:r>
        <w:rPr>
          <w:spacing w:val="-4"/>
        </w:rPr>
        <w:t xml:space="preserve"> </w:t>
      </w:r>
      <w:r>
        <w:t>исторической</w:t>
      </w:r>
      <w:r>
        <w:rPr>
          <w:spacing w:val="-3"/>
        </w:rPr>
        <w:t xml:space="preserve"> </w:t>
      </w:r>
      <w:r>
        <w:rPr>
          <w:spacing w:val="-2"/>
        </w:rPr>
        <w:t>памяти.</w:t>
      </w:r>
    </w:p>
    <w:p w14:paraId="7A80B6E1">
      <w:pPr>
        <w:pStyle w:val="7"/>
        <w:ind w:left="1843" w:firstLine="0"/>
      </w:pPr>
      <w:r>
        <w:t>Творчество</w:t>
      </w:r>
      <w:r>
        <w:rPr>
          <w:spacing w:val="-2"/>
        </w:rPr>
        <w:t xml:space="preserve"> </w:t>
      </w:r>
      <w:r>
        <w:t>С.</w:t>
      </w:r>
      <w:r>
        <w:rPr>
          <w:spacing w:val="-2"/>
        </w:rPr>
        <w:t xml:space="preserve"> Сулеймановой.</w:t>
      </w:r>
    </w:p>
    <w:p w14:paraId="6F3BED9C">
      <w:pPr>
        <w:pStyle w:val="7"/>
        <w:ind w:right="849"/>
      </w:pPr>
      <w:r>
        <w:t>С.</w:t>
      </w:r>
      <w:r>
        <w:rPr>
          <w:spacing w:val="-7"/>
        </w:rPr>
        <w:t xml:space="preserve"> </w:t>
      </w:r>
      <w:r>
        <w:t>Сулейманова.</w:t>
      </w:r>
      <w:r>
        <w:rPr>
          <w:spacing w:val="-2"/>
        </w:rPr>
        <w:t xml:space="preserve"> </w:t>
      </w:r>
      <w:r>
        <w:t>«Туган</w:t>
      </w:r>
      <w:r>
        <w:rPr>
          <w:spacing w:val="-6"/>
        </w:rPr>
        <w:t xml:space="preserve"> </w:t>
      </w:r>
      <w:r>
        <w:t>илме,</w:t>
      </w:r>
      <w:r>
        <w:rPr>
          <w:spacing w:val="-7"/>
        </w:rPr>
        <w:t xml:space="preserve"> </w:t>
      </w:r>
      <w:r>
        <w:t>торган</w:t>
      </w:r>
      <w:r>
        <w:rPr>
          <w:spacing w:val="-6"/>
        </w:rPr>
        <w:t xml:space="preserve"> </w:t>
      </w:r>
      <w:r>
        <w:t>җирме</w:t>
      </w:r>
      <w:r>
        <w:rPr>
          <w:spacing w:val="-7"/>
        </w:rPr>
        <w:t xml:space="preserve"> </w:t>
      </w:r>
      <w:r>
        <w:t>яхшы?»</w:t>
      </w:r>
      <w:r>
        <w:rPr>
          <w:spacing w:val="-13"/>
        </w:rPr>
        <w:t xml:space="preserve"> </w:t>
      </w:r>
      <w:r>
        <w:t>(«Что</w:t>
      </w:r>
      <w:r>
        <w:rPr>
          <w:spacing w:val="-6"/>
        </w:rPr>
        <w:t xml:space="preserve"> </w:t>
      </w:r>
      <w:r>
        <w:t>на</w:t>
      </w:r>
      <w:r>
        <w:rPr>
          <w:spacing w:val="-7"/>
        </w:rPr>
        <w:t xml:space="preserve"> </w:t>
      </w:r>
      <w:r>
        <w:t>свете</w:t>
      </w:r>
      <w:r>
        <w:rPr>
          <w:spacing w:val="-7"/>
        </w:rPr>
        <w:t xml:space="preserve"> </w:t>
      </w:r>
      <w:r>
        <w:t>краше?»),</w:t>
      </w:r>
      <w:r>
        <w:rPr>
          <w:spacing w:val="-3"/>
        </w:rPr>
        <w:t xml:space="preserve"> </w:t>
      </w:r>
      <w:r>
        <w:t>«Туган җирем,</w:t>
      </w:r>
      <w:r>
        <w:rPr>
          <w:spacing w:val="-14"/>
        </w:rPr>
        <w:t xml:space="preserve"> </w:t>
      </w:r>
      <w:r>
        <w:t>эчкән</w:t>
      </w:r>
      <w:r>
        <w:rPr>
          <w:spacing w:val="-11"/>
        </w:rPr>
        <w:t xml:space="preserve"> </w:t>
      </w:r>
      <w:r>
        <w:t>суым»</w:t>
      </w:r>
      <w:r>
        <w:rPr>
          <w:spacing w:val="-15"/>
        </w:rPr>
        <w:t xml:space="preserve"> </w:t>
      </w:r>
      <w:r>
        <w:t>(«Родная</w:t>
      </w:r>
      <w:r>
        <w:rPr>
          <w:spacing w:val="-12"/>
        </w:rPr>
        <w:t xml:space="preserve"> </w:t>
      </w:r>
      <w:r>
        <w:t>земля»).</w:t>
      </w:r>
      <w:r>
        <w:rPr>
          <w:spacing w:val="-12"/>
        </w:rPr>
        <w:t xml:space="preserve"> </w:t>
      </w:r>
      <w:r>
        <w:t>Лирическое</w:t>
      </w:r>
      <w:r>
        <w:rPr>
          <w:spacing w:val="-13"/>
        </w:rPr>
        <w:t xml:space="preserve"> </w:t>
      </w:r>
      <w:r>
        <w:t>произведение</w:t>
      </w:r>
      <w:r>
        <w:rPr>
          <w:spacing w:val="-13"/>
        </w:rPr>
        <w:t xml:space="preserve"> </w:t>
      </w:r>
      <w:r>
        <w:t>о</w:t>
      </w:r>
      <w:r>
        <w:rPr>
          <w:spacing w:val="-12"/>
        </w:rPr>
        <w:t xml:space="preserve"> </w:t>
      </w:r>
      <w:r>
        <w:t>родине,</w:t>
      </w:r>
      <w:r>
        <w:rPr>
          <w:spacing w:val="-12"/>
        </w:rPr>
        <w:t xml:space="preserve"> </w:t>
      </w:r>
      <w:r>
        <w:t>родной</w:t>
      </w:r>
      <w:r>
        <w:rPr>
          <w:spacing w:val="-11"/>
        </w:rPr>
        <w:t xml:space="preserve"> </w:t>
      </w:r>
      <w:r>
        <w:t>природе как выражение поэтического восприятия окружающего мира.</w:t>
      </w:r>
    </w:p>
    <w:p w14:paraId="458E68B4">
      <w:pPr>
        <w:pStyle w:val="7"/>
        <w:ind w:left="1843" w:right="995" w:firstLine="0"/>
      </w:pPr>
      <w:r>
        <w:t>Татарская</w:t>
      </w:r>
      <w:r>
        <w:rPr>
          <w:spacing w:val="-5"/>
        </w:rPr>
        <w:t xml:space="preserve"> </w:t>
      </w:r>
      <w:r>
        <w:t>драматургия</w:t>
      </w:r>
      <w:r>
        <w:rPr>
          <w:spacing w:val="-5"/>
        </w:rPr>
        <w:t xml:space="preserve"> </w:t>
      </w:r>
      <w:r>
        <w:t>1960–1980-х</w:t>
      </w:r>
      <w:r>
        <w:rPr>
          <w:spacing w:val="-4"/>
        </w:rPr>
        <w:t xml:space="preserve"> </w:t>
      </w:r>
      <w:r>
        <w:t>гг.</w:t>
      </w:r>
      <w:r>
        <w:rPr>
          <w:spacing w:val="-5"/>
        </w:rPr>
        <w:t xml:space="preserve"> </w:t>
      </w:r>
      <w:r>
        <w:t>Особенности</w:t>
      </w:r>
      <w:r>
        <w:rPr>
          <w:spacing w:val="-5"/>
        </w:rPr>
        <w:t xml:space="preserve"> </w:t>
      </w:r>
      <w:r>
        <w:t>драматургии</w:t>
      </w:r>
      <w:r>
        <w:rPr>
          <w:spacing w:val="-5"/>
        </w:rPr>
        <w:t xml:space="preserve"> </w:t>
      </w:r>
      <w:r>
        <w:t>данного</w:t>
      </w:r>
      <w:r>
        <w:rPr>
          <w:spacing w:val="-5"/>
        </w:rPr>
        <w:t xml:space="preserve"> </w:t>
      </w:r>
      <w:r>
        <w:t>периода. Жизнь и творчество Т. Миннуллина.</w:t>
      </w:r>
    </w:p>
    <w:p w14:paraId="4BF7871A">
      <w:pPr>
        <w:pStyle w:val="7"/>
        <w:ind w:right="854"/>
      </w:pPr>
      <w:r>
        <w:t>Т.</w:t>
      </w:r>
      <w:r>
        <w:rPr>
          <w:spacing w:val="-15"/>
        </w:rPr>
        <w:t xml:space="preserve"> </w:t>
      </w:r>
      <w:r>
        <w:t>Миннуллин.</w:t>
      </w:r>
      <w:r>
        <w:rPr>
          <w:spacing w:val="-15"/>
        </w:rPr>
        <w:t xml:space="preserve"> </w:t>
      </w:r>
      <w:r>
        <w:t>«Дуслар</w:t>
      </w:r>
      <w:r>
        <w:rPr>
          <w:spacing w:val="-15"/>
        </w:rPr>
        <w:t xml:space="preserve"> </w:t>
      </w:r>
      <w:r>
        <w:t>җыелган</w:t>
      </w:r>
      <w:r>
        <w:rPr>
          <w:spacing w:val="-15"/>
        </w:rPr>
        <w:t xml:space="preserve"> </w:t>
      </w:r>
      <w:r>
        <w:t>җирдә»</w:t>
      </w:r>
      <w:r>
        <w:rPr>
          <w:spacing w:val="-15"/>
        </w:rPr>
        <w:t xml:space="preserve"> </w:t>
      </w:r>
      <w:r>
        <w:t>(«Когда</w:t>
      </w:r>
      <w:r>
        <w:rPr>
          <w:spacing w:val="-15"/>
        </w:rPr>
        <w:t xml:space="preserve"> </w:t>
      </w:r>
      <w:r>
        <w:t>собираются</w:t>
      </w:r>
      <w:r>
        <w:rPr>
          <w:spacing w:val="-15"/>
        </w:rPr>
        <w:t xml:space="preserve"> </w:t>
      </w:r>
      <w:r>
        <w:t>друзья»).</w:t>
      </w:r>
      <w:r>
        <w:rPr>
          <w:spacing w:val="-15"/>
        </w:rPr>
        <w:t xml:space="preserve"> </w:t>
      </w:r>
      <w:r>
        <w:t>Нравственные проблемы в произведении.</w:t>
      </w:r>
    </w:p>
    <w:p w14:paraId="0477EBA3">
      <w:pPr>
        <w:pStyle w:val="7"/>
        <w:ind w:right="847"/>
      </w:pPr>
      <w:r>
        <w:t>Татарская литература рубежа XX–XXI веков. Особенности развития татарской литературы на рубеже веков.</w:t>
      </w:r>
    </w:p>
    <w:p w14:paraId="7C583ECA">
      <w:pPr>
        <w:pStyle w:val="7"/>
        <w:spacing w:before="1"/>
        <w:ind w:right="857"/>
      </w:pPr>
      <w:r>
        <w:t>И. Ихсанова. «Кеше булса…» («Если это человек...»), «Гомер» («Жизнь»). Смысл жизни, служение своей родине, своему</w:t>
      </w:r>
      <w:r>
        <w:rPr>
          <w:spacing w:val="-4"/>
        </w:rPr>
        <w:t xml:space="preserve"> </w:t>
      </w:r>
      <w:r>
        <w:t>народу. Благородные</w:t>
      </w:r>
      <w:r>
        <w:rPr>
          <w:spacing w:val="-1"/>
        </w:rPr>
        <w:t xml:space="preserve"> </w:t>
      </w:r>
      <w:r>
        <w:t>деяния во имя других людей.</w:t>
      </w:r>
    </w:p>
    <w:p w14:paraId="54977E41">
      <w:pPr>
        <w:pStyle w:val="7"/>
        <w:ind w:left="1843" w:firstLine="0"/>
      </w:pPr>
      <w:r>
        <w:t>Жизнь</w:t>
      </w:r>
      <w:r>
        <w:rPr>
          <w:spacing w:val="-3"/>
        </w:rPr>
        <w:t xml:space="preserve"> </w:t>
      </w:r>
      <w:r>
        <w:t>и</w:t>
      </w:r>
      <w:r>
        <w:rPr>
          <w:spacing w:val="-1"/>
        </w:rPr>
        <w:t xml:space="preserve"> </w:t>
      </w:r>
      <w:r>
        <w:t>творчество</w:t>
      </w:r>
      <w:r>
        <w:rPr>
          <w:spacing w:val="-1"/>
        </w:rPr>
        <w:t xml:space="preserve"> </w:t>
      </w:r>
      <w:r>
        <w:t>Р.</w:t>
      </w:r>
      <w:r>
        <w:rPr>
          <w:spacing w:val="-1"/>
        </w:rPr>
        <w:t xml:space="preserve"> </w:t>
      </w:r>
      <w:r>
        <w:rPr>
          <w:spacing w:val="-2"/>
        </w:rPr>
        <w:t>Миннуллина.</w:t>
      </w:r>
    </w:p>
    <w:p w14:paraId="08AEDD9A">
      <w:pPr>
        <w:pStyle w:val="7"/>
        <w:ind w:right="850"/>
      </w:pPr>
      <w:r>
        <w:t xml:space="preserve">Р. Миннуллин. «Татарларым» («Мои татары»). Изображение прошлого, национальных особенностей татарского народа. Судьба народа, переживание за его </w:t>
      </w:r>
      <w:r>
        <w:rPr>
          <w:spacing w:val="-2"/>
        </w:rPr>
        <w:t>будущее.</w:t>
      </w:r>
    </w:p>
    <w:p w14:paraId="1BD46DD6">
      <w:pPr>
        <w:pStyle w:val="7"/>
        <w:ind w:left="1843" w:firstLine="0"/>
      </w:pPr>
      <w:r>
        <w:t>Творчество</w:t>
      </w:r>
      <w:r>
        <w:rPr>
          <w:spacing w:val="-2"/>
        </w:rPr>
        <w:t xml:space="preserve"> </w:t>
      </w:r>
      <w:r>
        <w:t>Ф.</w:t>
      </w:r>
      <w:r>
        <w:rPr>
          <w:spacing w:val="-2"/>
        </w:rPr>
        <w:t xml:space="preserve"> Садриева.</w:t>
      </w:r>
    </w:p>
    <w:p w14:paraId="407AC8AD">
      <w:pPr>
        <w:pStyle w:val="7"/>
        <w:ind w:right="847"/>
      </w:pPr>
      <w:r>
        <w:t>Ф.</w:t>
      </w:r>
      <w:r>
        <w:rPr>
          <w:spacing w:val="-13"/>
        </w:rPr>
        <w:t xml:space="preserve"> </w:t>
      </w:r>
      <w:r>
        <w:t>Садриев.</w:t>
      </w:r>
      <w:r>
        <w:rPr>
          <w:spacing w:val="-9"/>
        </w:rPr>
        <w:t xml:space="preserve"> </w:t>
      </w:r>
      <w:r>
        <w:t>«Таң</w:t>
      </w:r>
      <w:r>
        <w:rPr>
          <w:spacing w:val="-12"/>
        </w:rPr>
        <w:t xml:space="preserve"> </w:t>
      </w:r>
      <w:r>
        <w:t>җиле»</w:t>
      </w:r>
      <w:r>
        <w:rPr>
          <w:spacing w:val="-15"/>
        </w:rPr>
        <w:t xml:space="preserve"> </w:t>
      </w:r>
      <w:r>
        <w:t>(«Утренний</w:t>
      </w:r>
      <w:r>
        <w:rPr>
          <w:spacing w:val="-12"/>
        </w:rPr>
        <w:t xml:space="preserve"> </w:t>
      </w:r>
      <w:r>
        <w:t>ветер»).</w:t>
      </w:r>
      <w:r>
        <w:rPr>
          <w:spacing w:val="-12"/>
        </w:rPr>
        <w:t xml:space="preserve"> </w:t>
      </w:r>
      <w:r>
        <w:t>Нравственные</w:t>
      </w:r>
      <w:r>
        <w:rPr>
          <w:spacing w:val="-14"/>
        </w:rPr>
        <w:t xml:space="preserve"> </w:t>
      </w:r>
      <w:r>
        <w:t>качества</w:t>
      </w:r>
      <w:r>
        <w:rPr>
          <w:spacing w:val="-12"/>
        </w:rPr>
        <w:t xml:space="preserve"> </w:t>
      </w:r>
      <w:r>
        <w:t xml:space="preserve">справедливости, </w:t>
      </w:r>
      <w:r>
        <w:rPr>
          <w:spacing w:val="-2"/>
        </w:rPr>
        <w:t>чести.</w:t>
      </w:r>
    </w:p>
    <w:p w14:paraId="08365C4E">
      <w:pPr>
        <w:pStyle w:val="7"/>
        <w:ind w:right="851"/>
      </w:pPr>
      <w:r>
        <w:t>Современная татарская литература. Развитие современной татарской литературы. Обзор. Мировой литературный процесс. Взаимосвязи между татарской, русской и зарубежной литературами.</w:t>
      </w:r>
    </w:p>
    <w:p w14:paraId="07DFD092">
      <w:pPr>
        <w:pStyle w:val="7"/>
        <w:ind w:right="848"/>
      </w:pPr>
      <w:r>
        <w:t>А. Ахметгалиева. «Кайтаваз» («Эхо»). Отношения между матерью и детьми. Роль матери в жизни человека.</w:t>
      </w:r>
    </w:p>
    <w:p w14:paraId="7DFAC211">
      <w:pPr>
        <w:pStyle w:val="7"/>
        <w:ind w:right="843"/>
      </w:pPr>
      <w:r>
        <w:t>Р. Мухамметшин. «Август азагы» («Конец августа»), «Күктә кояш балкып-балкып яна» («А солнце в небе светит ярко-ярко»).</w:t>
      </w:r>
    </w:p>
    <w:p w14:paraId="4E32B2E4">
      <w:pPr>
        <w:pStyle w:val="7"/>
        <w:spacing w:before="1"/>
        <w:ind w:left="1843" w:firstLine="0"/>
      </w:pPr>
      <w:r>
        <w:t>Своеобразное</w:t>
      </w:r>
      <w:r>
        <w:rPr>
          <w:spacing w:val="51"/>
        </w:rPr>
        <w:t xml:space="preserve">  </w:t>
      </w:r>
      <w:r>
        <w:t>раскрытие</w:t>
      </w:r>
      <w:r>
        <w:rPr>
          <w:spacing w:val="53"/>
        </w:rPr>
        <w:t xml:space="preserve">  </w:t>
      </w:r>
      <w:r>
        <w:t>темы</w:t>
      </w:r>
      <w:r>
        <w:rPr>
          <w:spacing w:val="53"/>
        </w:rPr>
        <w:t xml:space="preserve">  </w:t>
      </w:r>
      <w:r>
        <w:t>вечности</w:t>
      </w:r>
      <w:r>
        <w:rPr>
          <w:spacing w:val="54"/>
        </w:rPr>
        <w:t xml:space="preserve">  </w:t>
      </w:r>
      <w:r>
        <w:t>в</w:t>
      </w:r>
      <w:r>
        <w:rPr>
          <w:spacing w:val="53"/>
        </w:rPr>
        <w:t xml:space="preserve">  </w:t>
      </w:r>
      <w:r>
        <w:t>творчестве</w:t>
      </w:r>
      <w:r>
        <w:rPr>
          <w:spacing w:val="53"/>
        </w:rPr>
        <w:t xml:space="preserve">  </w:t>
      </w:r>
      <w:r>
        <w:t>молодых</w:t>
      </w:r>
      <w:r>
        <w:rPr>
          <w:spacing w:val="54"/>
        </w:rPr>
        <w:t xml:space="preserve">  </w:t>
      </w:r>
      <w:r>
        <w:rPr>
          <w:spacing w:val="-2"/>
        </w:rPr>
        <w:t>писателей.</w:t>
      </w:r>
    </w:p>
    <w:p w14:paraId="1AB982DD">
      <w:pPr>
        <w:pStyle w:val="7"/>
        <w:ind w:firstLine="0"/>
      </w:pPr>
      <w:r>
        <w:t>Особенности</w:t>
      </w:r>
      <w:r>
        <w:rPr>
          <w:spacing w:val="-3"/>
        </w:rPr>
        <w:t xml:space="preserve"> </w:t>
      </w:r>
      <w:r>
        <w:t>в</w:t>
      </w:r>
      <w:r>
        <w:rPr>
          <w:spacing w:val="-3"/>
        </w:rPr>
        <w:t xml:space="preserve"> </w:t>
      </w:r>
      <w:r>
        <w:t>создании</w:t>
      </w:r>
      <w:r>
        <w:rPr>
          <w:spacing w:val="-3"/>
        </w:rPr>
        <w:t xml:space="preserve"> </w:t>
      </w:r>
      <w:r>
        <w:rPr>
          <w:spacing w:val="-2"/>
        </w:rPr>
        <w:t>образа.</w:t>
      </w:r>
    </w:p>
    <w:p w14:paraId="3794BA7F">
      <w:pPr>
        <w:pStyle w:val="2"/>
        <w:spacing w:before="4" w:line="274" w:lineRule="exact"/>
        <w:ind w:left="1843"/>
        <w:jc w:val="both"/>
      </w:pPr>
      <w:r>
        <w:t>ПЛАНИРУЕМЫЕ</w:t>
      </w:r>
      <w:r>
        <w:rPr>
          <w:spacing w:val="-3"/>
        </w:rPr>
        <w:t xml:space="preserve"> </w:t>
      </w:r>
      <w:r>
        <w:t>ОБРАЗОВАТЕЛЬНЫЕ</w:t>
      </w:r>
      <w:r>
        <w:rPr>
          <w:spacing w:val="-3"/>
        </w:rPr>
        <w:t xml:space="preserve"> </w:t>
      </w:r>
      <w:r>
        <w:rPr>
          <w:spacing w:val="-2"/>
        </w:rPr>
        <w:t>РЕЗУЛЬТАТЫ</w:t>
      </w:r>
    </w:p>
    <w:p w14:paraId="0A85D1DB">
      <w:pPr>
        <w:pStyle w:val="7"/>
        <w:spacing w:line="274" w:lineRule="exact"/>
        <w:ind w:left="1843" w:firstLine="0"/>
      </w:pPr>
      <w:r>
        <w:t>ЛИЧНОСТНЫЕ</w:t>
      </w:r>
      <w:r>
        <w:rPr>
          <w:spacing w:val="-8"/>
        </w:rPr>
        <w:t xml:space="preserve"> </w:t>
      </w:r>
      <w:r>
        <w:rPr>
          <w:spacing w:val="-2"/>
        </w:rPr>
        <w:t>РЕЗУЛЬТАТЫ</w:t>
      </w:r>
    </w:p>
    <w:p w14:paraId="7F7F0A7F">
      <w:pPr>
        <w:pStyle w:val="7"/>
        <w:spacing w:before="1"/>
        <w:ind w:right="853"/>
        <w:jc w:val="left"/>
      </w:pPr>
      <w:r>
        <w:t>В</w:t>
      </w:r>
      <w:r>
        <w:rPr>
          <w:spacing w:val="32"/>
        </w:rPr>
        <w:t xml:space="preserve"> </w:t>
      </w:r>
      <w:r>
        <w:t>результате</w:t>
      </w:r>
      <w:r>
        <w:rPr>
          <w:spacing w:val="33"/>
        </w:rPr>
        <w:t xml:space="preserve"> </w:t>
      </w:r>
      <w:r>
        <w:t>изучения</w:t>
      </w:r>
      <w:r>
        <w:rPr>
          <w:spacing w:val="34"/>
        </w:rPr>
        <w:t xml:space="preserve"> </w:t>
      </w:r>
      <w:r>
        <w:t>предмета</w:t>
      </w:r>
      <w:r>
        <w:rPr>
          <w:spacing w:val="38"/>
        </w:rPr>
        <w:t xml:space="preserve"> </w:t>
      </w:r>
      <w:r>
        <w:t>«Родная</w:t>
      </w:r>
      <w:r>
        <w:rPr>
          <w:spacing w:val="34"/>
        </w:rPr>
        <w:t xml:space="preserve"> </w:t>
      </w:r>
      <w:r>
        <w:t>(татарская)</w:t>
      </w:r>
      <w:r>
        <w:rPr>
          <w:spacing w:val="33"/>
        </w:rPr>
        <w:t xml:space="preserve"> </w:t>
      </w:r>
      <w:r>
        <w:t>литература»</w:t>
      </w:r>
      <w:r>
        <w:rPr>
          <w:spacing w:val="31"/>
        </w:rPr>
        <w:t xml:space="preserve"> </w:t>
      </w:r>
      <w:r>
        <w:t>у</w:t>
      </w:r>
      <w:r>
        <w:rPr>
          <w:spacing w:val="34"/>
        </w:rPr>
        <w:t xml:space="preserve"> </w:t>
      </w:r>
      <w:r>
        <w:t>обучающегося будут сформированы следующие личностные результаты:</w:t>
      </w:r>
    </w:p>
    <w:p w14:paraId="32EB5B59">
      <w:pPr>
        <w:pStyle w:val="7"/>
        <w:ind w:left="1843" w:firstLine="0"/>
        <w:jc w:val="left"/>
      </w:pPr>
      <w:r>
        <w:t>гражданского</w:t>
      </w:r>
      <w:r>
        <w:rPr>
          <w:spacing w:val="-3"/>
        </w:rPr>
        <w:t xml:space="preserve"> </w:t>
      </w:r>
      <w:r>
        <w:rPr>
          <w:spacing w:val="-2"/>
        </w:rPr>
        <w:t>воспитания:</w:t>
      </w:r>
    </w:p>
    <w:p w14:paraId="5D6342AD">
      <w:pPr>
        <w:pStyle w:val="10"/>
        <w:numPr>
          <w:ilvl w:val="0"/>
          <w:numId w:val="43"/>
        </w:numPr>
        <w:tabs>
          <w:tab w:val="left" w:pos="2077"/>
        </w:tabs>
        <w:spacing w:before="0" w:after="0" w:line="240" w:lineRule="auto"/>
        <w:ind w:left="1277" w:right="854" w:firstLine="566"/>
        <w:jc w:val="left"/>
        <w:rPr>
          <w:sz w:val="24"/>
        </w:rPr>
      </w:pPr>
      <w:r>
        <w:rPr>
          <w:sz w:val="24"/>
        </w:rPr>
        <w:t>готовность</w:t>
      </w:r>
      <w:r>
        <w:rPr>
          <w:spacing w:val="80"/>
          <w:sz w:val="24"/>
        </w:rPr>
        <w:t xml:space="preserve"> </w:t>
      </w:r>
      <w:r>
        <w:rPr>
          <w:sz w:val="24"/>
        </w:rPr>
        <w:t>к</w:t>
      </w:r>
      <w:r>
        <w:rPr>
          <w:spacing w:val="80"/>
          <w:sz w:val="24"/>
        </w:rPr>
        <w:t xml:space="preserve"> </w:t>
      </w:r>
      <w:r>
        <w:rPr>
          <w:sz w:val="24"/>
        </w:rPr>
        <w:t>выполнению</w:t>
      </w:r>
      <w:r>
        <w:rPr>
          <w:spacing w:val="80"/>
          <w:sz w:val="24"/>
        </w:rPr>
        <w:t xml:space="preserve"> </w:t>
      </w:r>
      <w:r>
        <w:rPr>
          <w:sz w:val="24"/>
        </w:rPr>
        <w:t>обязанностей</w:t>
      </w:r>
      <w:r>
        <w:rPr>
          <w:spacing w:val="80"/>
          <w:sz w:val="24"/>
        </w:rPr>
        <w:t xml:space="preserve"> </w:t>
      </w:r>
      <w:r>
        <w:rPr>
          <w:sz w:val="24"/>
        </w:rPr>
        <w:t>гражданина</w:t>
      </w:r>
      <w:r>
        <w:rPr>
          <w:spacing w:val="80"/>
          <w:sz w:val="24"/>
        </w:rPr>
        <w:t xml:space="preserve"> </w:t>
      </w:r>
      <w:r>
        <w:rPr>
          <w:sz w:val="24"/>
        </w:rPr>
        <w:t>и</w:t>
      </w:r>
      <w:r>
        <w:rPr>
          <w:spacing w:val="80"/>
          <w:sz w:val="24"/>
        </w:rPr>
        <w:t xml:space="preserve"> </w:t>
      </w:r>
      <w:r>
        <w:rPr>
          <w:sz w:val="24"/>
        </w:rPr>
        <w:t>реализации</w:t>
      </w:r>
      <w:r>
        <w:rPr>
          <w:spacing w:val="80"/>
          <w:sz w:val="24"/>
        </w:rPr>
        <w:t xml:space="preserve"> </w:t>
      </w:r>
      <w:r>
        <w:rPr>
          <w:sz w:val="24"/>
        </w:rPr>
        <w:t>его</w:t>
      </w:r>
      <w:r>
        <w:rPr>
          <w:spacing w:val="80"/>
          <w:sz w:val="24"/>
        </w:rPr>
        <w:t xml:space="preserve"> </w:t>
      </w:r>
      <w:r>
        <w:rPr>
          <w:sz w:val="24"/>
        </w:rPr>
        <w:t>прав, уважение прав, свобод и законных интересов других людей;</w:t>
      </w:r>
    </w:p>
    <w:p w14:paraId="69C2591B">
      <w:pPr>
        <w:pStyle w:val="10"/>
        <w:spacing w:after="0" w:line="240" w:lineRule="auto"/>
        <w:jc w:val="left"/>
        <w:rPr>
          <w:sz w:val="24"/>
        </w:rPr>
        <w:sectPr>
          <w:pgSz w:w="11910" w:h="16840"/>
          <w:pgMar w:top="920" w:right="0" w:bottom="280" w:left="425" w:header="736" w:footer="0" w:gutter="0"/>
          <w:cols w:space="720" w:num="1"/>
        </w:sectPr>
      </w:pPr>
    </w:p>
    <w:p w14:paraId="30B2AFB8">
      <w:pPr>
        <w:pStyle w:val="10"/>
        <w:numPr>
          <w:ilvl w:val="0"/>
          <w:numId w:val="43"/>
        </w:numPr>
        <w:tabs>
          <w:tab w:val="left" w:pos="2058"/>
        </w:tabs>
        <w:spacing w:before="189" w:after="0" w:line="240" w:lineRule="auto"/>
        <w:ind w:left="1277" w:right="855" w:firstLine="566"/>
        <w:jc w:val="both"/>
        <w:rPr>
          <w:sz w:val="24"/>
        </w:rPr>
      </w:pPr>
      <w:r>
        <w:rPr>
          <w:sz w:val="24"/>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14:paraId="5BD141FC">
      <w:pPr>
        <w:pStyle w:val="10"/>
        <w:numPr>
          <w:ilvl w:val="0"/>
          <w:numId w:val="43"/>
        </w:numPr>
        <w:tabs>
          <w:tab w:val="left" w:pos="1981"/>
        </w:tabs>
        <w:spacing w:before="0" w:after="0" w:line="240" w:lineRule="auto"/>
        <w:ind w:left="1981" w:right="0" w:hanging="138"/>
        <w:jc w:val="both"/>
        <w:rPr>
          <w:sz w:val="24"/>
        </w:rPr>
      </w:pPr>
      <w:r>
        <w:rPr>
          <w:sz w:val="24"/>
        </w:rPr>
        <w:t>неприятие</w:t>
      </w:r>
      <w:r>
        <w:rPr>
          <w:spacing w:val="-14"/>
          <w:sz w:val="24"/>
        </w:rPr>
        <w:t xml:space="preserve"> </w:t>
      </w:r>
      <w:r>
        <w:rPr>
          <w:sz w:val="24"/>
        </w:rPr>
        <w:t>любых</w:t>
      </w:r>
      <w:r>
        <w:rPr>
          <w:spacing w:val="-13"/>
          <w:sz w:val="24"/>
        </w:rPr>
        <w:t xml:space="preserve"> </w:t>
      </w:r>
      <w:r>
        <w:rPr>
          <w:sz w:val="24"/>
        </w:rPr>
        <w:t>форм</w:t>
      </w:r>
      <w:r>
        <w:rPr>
          <w:spacing w:val="-13"/>
          <w:sz w:val="24"/>
        </w:rPr>
        <w:t xml:space="preserve"> </w:t>
      </w:r>
      <w:r>
        <w:rPr>
          <w:sz w:val="24"/>
        </w:rPr>
        <w:t>экстремизма,</w:t>
      </w:r>
      <w:r>
        <w:rPr>
          <w:spacing w:val="-13"/>
          <w:sz w:val="24"/>
        </w:rPr>
        <w:t xml:space="preserve"> </w:t>
      </w:r>
      <w:r>
        <w:rPr>
          <w:spacing w:val="-2"/>
          <w:sz w:val="24"/>
        </w:rPr>
        <w:t>дискриминации;</w:t>
      </w:r>
    </w:p>
    <w:p w14:paraId="4285D5DF">
      <w:pPr>
        <w:pStyle w:val="10"/>
        <w:numPr>
          <w:ilvl w:val="0"/>
          <w:numId w:val="43"/>
        </w:numPr>
        <w:tabs>
          <w:tab w:val="left" w:pos="1981"/>
        </w:tabs>
        <w:spacing w:before="0" w:after="0" w:line="240" w:lineRule="auto"/>
        <w:ind w:left="1981" w:right="0" w:hanging="138"/>
        <w:jc w:val="both"/>
        <w:rPr>
          <w:sz w:val="24"/>
        </w:rPr>
      </w:pPr>
      <w:r>
        <w:rPr>
          <w:sz w:val="24"/>
        </w:rPr>
        <w:t>понимание</w:t>
      </w:r>
      <w:r>
        <w:rPr>
          <w:spacing w:val="-15"/>
          <w:sz w:val="24"/>
        </w:rPr>
        <w:t xml:space="preserve"> </w:t>
      </w:r>
      <w:r>
        <w:rPr>
          <w:sz w:val="24"/>
        </w:rPr>
        <w:t>роли</w:t>
      </w:r>
      <w:r>
        <w:rPr>
          <w:spacing w:val="-13"/>
          <w:sz w:val="24"/>
        </w:rPr>
        <w:t xml:space="preserve"> </w:t>
      </w:r>
      <w:r>
        <w:rPr>
          <w:sz w:val="24"/>
        </w:rPr>
        <w:t>различных</w:t>
      </w:r>
      <w:r>
        <w:rPr>
          <w:spacing w:val="-13"/>
          <w:sz w:val="24"/>
        </w:rPr>
        <w:t xml:space="preserve"> </w:t>
      </w:r>
      <w:r>
        <w:rPr>
          <w:sz w:val="24"/>
        </w:rPr>
        <w:t>социальных</w:t>
      </w:r>
      <w:r>
        <w:rPr>
          <w:spacing w:val="-12"/>
          <w:sz w:val="24"/>
        </w:rPr>
        <w:t xml:space="preserve"> </w:t>
      </w:r>
      <w:r>
        <w:rPr>
          <w:sz w:val="24"/>
        </w:rPr>
        <w:t>институтов</w:t>
      </w:r>
      <w:r>
        <w:rPr>
          <w:spacing w:val="-14"/>
          <w:sz w:val="24"/>
        </w:rPr>
        <w:t xml:space="preserve"> </w:t>
      </w:r>
      <w:r>
        <w:rPr>
          <w:sz w:val="24"/>
        </w:rPr>
        <w:t>в</w:t>
      </w:r>
      <w:r>
        <w:rPr>
          <w:spacing w:val="-14"/>
          <w:sz w:val="24"/>
        </w:rPr>
        <w:t xml:space="preserve"> </w:t>
      </w:r>
      <w:r>
        <w:rPr>
          <w:sz w:val="24"/>
        </w:rPr>
        <w:t>жизни</w:t>
      </w:r>
      <w:r>
        <w:rPr>
          <w:spacing w:val="-13"/>
          <w:sz w:val="24"/>
        </w:rPr>
        <w:t xml:space="preserve"> </w:t>
      </w:r>
      <w:r>
        <w:rPr>
          <w:spacing w:val="-2"/>
          <w:sz w:val="24"/>
        </w:rPr>
        <w:t>человека;</w:t>
      </w:r>
    </w:p>
    <w:p w14:paraId="6024D26E">
      <w:pPr>
        <w:pStyle w:val="10"/>
        <w:numPr>
          <w:ilvl w:val="0"/>
          <w:numId w:val="43"/>
        </w:numPr>
        <w:tabs>
          <w:tab w:val="left" w:pos="2110"/>
        </w:tabs>
        <w:spacing w:before="0" w:after="0" w:line="240" w:lineRule="auto"/>
        <w:ind w:left="1277" w:right="849" w:firstLine="566"/>
        <w:jc w:val="both"/>
        <w:rPr>
          <w:sz w:val="24"/>
        </w:rPr>
      </w:pPr>
      <w:r>
        <w:rPr>
          <w:sz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4876240">
      <w:pPr>
        <w:pStyle w:val="10"/>
        <w:numPr>
          <w:ilvl w:val="0"/>
          <w:numId w:val="43"/>
        </w:numPr>
        <w:tabs>
          <w:tab w:val="left" w:pos="2041"/>
        </w:tabs>
        <w:spacing w:before="0" w:after="0" w:line="240" w:lineRule="auto"/>
        <w:ind w:left="2041" w:right="0" w:hanging="198"/>
        <w:jc w:val="both"/>
        <w:rPr>
          <w:sz w:val="24"/>
        </w:rPr>
      </w:pPr>
      <w:r>
        <w:rPr>
          <w:spacing w:val="-2"/>
          <w:sz w:val="24"/>
        </w:rPr>
        <w:t>представление</w:t>
      </w:r>
      <w:r>
        <w:rPr>
          <w:spacing w:val="2"/>
          <w:sz w:val="24"/>
        </w:rPr>
        <w:t xml:space="preserve"> </w:t>
      </w:r>
      <w:r>
        <w:rPr>
          <w:spacing w:val="-2"/>
          <w:sz w:val="24"/>
        </w:rPr>
        <w:t>о</w:t>
      </w:r>
      <w:r>
        <w:rPr>
          <w:spacing w:val="4"/>
          <w:sz w:val="24"/>
        </w:rPr>
        <w:t xml:space="preserve"> </w:t>
      </w:r>
      <w:r>
        <w:rPr>
          <w:spacing w:val="-2"/>
          <w:sz w:val="24"/>
        </w:rPr>
        <w:t>способах</w:t>
      </w:r>
      <w:r>
        <w:rPr>
          <w:spacing w:val="6"/>
          <w:sz w:val="24"/>
        </w:rPr>
        <w:t xml:space="preserve"> </w:t>
      </w:r>
      <w:r>
        <w:rPr>
          <w:spacing w:val="-2"/>
          <w:sz w:val="24"/>
        </w:rPr>
        <w:t>противодействия</w:t>
      </w:r>
      <w:r>
        <w:rPr>
          <w:spacing w:val="1"/>
          <w:sz w:val="24"/>
        </w:rPr>
        <w:t xml:space="preserve"> </w:t>
      </w:r>
      <w:r>
        <w:rPr>
          <w:spacing w:val="-2"/>
          <w:sz w:val="24"/>
        </w:rPr>
        <w:t>коррупции;</w:t>
      </w:r>
    </w:p>
    <w:p w14:paraId="72CAD76B">
      <w:pPr>
        <w:pStyle w:val="10"/>
        <w:numPr>
          <w:ilvl w:val="0"/>
          <w:numId w:val="43"/>
        </w:numPr>
        <w:tabs>
          <w:tab w:val="left" w:pos="2214"/>
        </w:tabs>
        <w:spacing w:before="0" w:after="0" w:line="240" w:lineRule="auto"/>
        <w:ind w:left="1277" w:right="849" w:firstLine="566"/>
        <w:jc w:val="both"/>
        <w:rPr>
          <w:sz w:val="24"/>
        </w:rPr>
      </w:pPr>
      <w:r>
        <w:rPr>
          <w:sz w:val="24"/>
        </w:rPr>
        <w:t>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w:t>
      </w:r>
    </w:p>
    <w:p w14:paraId="6E72A02C">
      <w:pPr>
        <w:pStyle w:val="7"/>
        <w:ind w:left="1843" w:firstLine="0"/>
      </w:pPr>
      <w:r>
        <w:t>патриотического</w:t>
      </w:r>
      <w:r>
        <w:rPr>
          <w:spacing w:val="-7"/>
        </w:rPr>
        <w:t xml:space="preserve"> </w:t>
      </w:r>
      <w:r>
        <w:rPr>
          <w:spacing w:val="-2"/>
        </w:rPr>
        <w:t>воспитания:</w:t>
      </w:r>
    </w:p>
    <w:p w14:paraId="398FF25E">
      <w:pPr>
        <w:pStyle w:val="10"/>
        <w:numPr>
          <w:ilvl w:val="0"/>
          <w:numId w:val="43"/>
        </w:numPr>
        <w:tabs>
          <w:tab w:val="left" w:pos="2178"/>
        </w:tabs>
        <w:spacing w:before="1" w:after="0" w:line="240" w:lineRule="auto"/>
        <w:ind w:left="1277" w:right="844" w:firstLine="566"/>
        <w:jc w:val="both"/>
        <w:rPr>
          <w:sz w:val="24"/>
        </w:rPr>
      </w:pPr>
      <w:r>
        <w:rPr>
          <w:sz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0BA10AE">
      <w:pPr>
        <w:pStyle w:val="10"/>
        <w:numPr>
          <w:ilvl w:val="0"/>
          <w:numId w:val="43"/>
        </w:numPr>
        <w:tabs>
          <w:tab w:val="left" w:pos="1983"/>
        </w:tabs>
        <w:spacing w:before="0" w:after="0" w:line="240" w:lineRule="auto"/>
        <w:ind w:left="1277" w:right="850" w:firstLine="566"/>
        <w:jc w:val="both"/>
        <w:rPr>
          <w:sz w:val="24"/>
        </w:rPr>
      </w:pPr>
      <w:r>
        <w:rPr>
          <w:sz w:val="24"/>
        </w:rPr>
        <w:t>ценностное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достижениям</w:t>
      </w:r>
      <w:r>
        <w:rPr>
          <w:spacing w:val="-2"/>
          <w:sz w:val="24"/>
        </w:rPr>
        <w:t xml:space="preserve"> </w:t>
      </w:r>
      <w:r>
        <w:rPr>
          <w:sz w:val="24"/>
        </w:rPr>
        <w:t>своей</w:t>
      </w:r>
      <w:r>
        <w:rPr>
          <w:spacing w:val="-3"/>
          <w:sz w:val="24"/>
        </w:rPr>
        <w:t xml:space="preserve"> </w:t>
      </w:r>
      <w:r>
        <w:rPr>
          <w:sz w:val="24"/>
        </w:rPr>
        <w:t>Родины —</w:t>
      </w:r>
      <w:r>
        <w:rPr>
          <w:spacing w:val="-4"/>
          <w:sz w:val="24"/>
        </w:rPr>
        <w:t xml:space="preserve"> </w:t>
      </w:r>
      <w:r>
        <w:rPr>
          <w:sz w:val="24"/>
        </w:rPr>
        <w:t>России,</w:t>
      </w:r>
      <w:r>
        <w:rPr>
          <w:spacing w:val="-3"/>
          <w:sz w:val="24"/>
        </w:rPr>
        <w:t xml:space="preserve"> </w:t>
      </w:r>
      <w:r>
        <w:rPr>
          <w:sz w:val="24"/>
        </w:rPr>
        <w:t>к</w:t>
      </w:r>
      <w:r>
        <w:rPr>
          <w:spacing w:val="-1"/>
          <w:sz w:val="24"/>
        </w:rPr>
        <w:t xml:space="preserve"> </w:t>
      </w:r>
      <w:r>
        <w:rPr>
          <w:sz w:val="24"/>
        </w:rPr>
        <w:t>науке,</w:t>
      </w:r>
      <w:r>
        <w:rPr>
          <w:spacing w:val="-1"/>
          <w:sz w:val="24"/>
        </w:rPr>
        <w:t xml:space="preserve"> </w:t>
      </w:r>
      <w:r>
        <w:rPr>
          <w:sz w:val="24"/>
        </w:rPr>
        <w:t>искусству, спорту, технологиям, боевым подвигам и трудовым достижениям народа;</w:t>
      </w:r>
    </w:p>
    <w:p w14:paraId="4C207964">
      <w:pPr>
        <w:pStyle w:val="10"/>
        <w:numPr>
          <w:ilvl w:val="0"/>
          <w:numId w:val="43"/>
        </w:numPr>
        <w:tabs>
          <w:tab w:val="left" w:pos="2060"/>
        </w:tabs>
        <w:spacing w:before="0" w:after="0" w:line="240" w:lineRule="auto"/>
        <w:ind w:left="1277" w:right="853" w:firstLine="566"/>
        <w:jc w:val="both"/>
        <w:rPr>
          <w:sz w:val="24"/>
        </w:rPr>
      </w:pPr>
      <w:r>
        <w:rPr>
          <w:sz w:val="24"/>
        </w:rPr>
        <w:t>уважение к символам России, государственным праздникам, историческому и природному</w:t>
      </w:r>
      <w:r>
        <w:rPr>
          <w:spacing w:val="-2"/>
          <w:sz w:val="24"/>
        </w:rPr>
        <w:t xml:space="preserve"> </w:t>
      </w:r>
      <w:r>
        <w:rPr>
          <w:sz w:val="24"/>
        </w:rPr>
        <w:t xml:space="preserve">наследию и памятникам, традициям разных народов, проживающих в родной </w:t>
      </w:r>
      <w:r>
        <w:rPr>
          <w:spacing w:val="-2"/>
          <w:sz w:val="24"/>
        </w:rPr>
        <w:t>стране;</w:t>
      </w:r>
    </w:p>
    <w:p w14:paraId="18B61E9C">
      <w:pPr>
        <w:pStyle w:val="7"/>
        <w:ind w:left="1843" w:firstLine="0"/>
      </w:pPr>
      <w:r>
        <w:t>духовно-нравственного</w:t>
      </w:r>
      <w:r>
        <w:rPr>
          <w:spacing w:val="-10"/>
        </w:rPr>
        <w:t xml:space="preserve"> </w:t>
      </w:r>
      <w:r>
        <w:rPr>
          <w:spacing w:val="-2"/>
        </w:rPr>
        <w:t>воспитания:</w:t>
      </w:r>
    </w:p>
    <w:p w14:paraId="62AB5F37">
      <w:pPr>
        <w:pStyle w:val="10"/>
        <w:numPr>
          <w:ilvl w:val="0"/>
          <w:numId w:val="43"/>
        </w:numPr>
        <w:tabs>
          <w:tab w:val="left" w:pos="1981"/>
        </w:tabs>
        <w:spacing w:before="0" w:after="0" w:line="240" w:lineRule="auto"/>
        <w:ind w:left="1981" w:right="0" w:hanging="138"/>
        <w:jc w:val="both"/>
        <w:rPr>
          <w:sz w:val="24"/>
        </w:rPr>
      </w:pPr>
      <w:r>
        <w:rPr>
          <w:sz w:val="24"/>
        </w:rPr>
        <w:t>ориентация</w:t>
      </w:r>
      <w:r>
        <w:rPr>
          <w:spacing w:val="-14"/>
          <w:sz w:val="24"/>
        </w:rPr>
        <w:t xml:space="preserve"> </w:t>
      </w:r>
      <w:r>
        <w:rPr>
          <w:sz w:val="24"/>
        </w:rPr>
        <w:t>на</w:t>
      </w:r>
      <w:r>
        <w:rPr>
          <w:spacing w:val="-12"/>
          <w:sz w:val="24"/>
        </w:rPr>
        <w:t xml:space="preserve"> </w:t>
      </w:r>
      <w:r>
        <w:rPr>
          <w:sz w:val="24"/>
        </w:rPr>
        <w:t>моральные</w:t>
      </w:r>
      <w:r>
        <w:rPr>
          <w:spacing w:val="-13"/>
          <w:sz w:val="24"/>
        </w:rPr>
        <w:t xml:space="preserve"> </w:t>
      </w:r>
      <w:r>
        <w:rPr>
          <w:sz w:val="24"/>
        </w:rPr>
        <w:t>ценности</w:t>
      </w:r>
      <w:r>
        <w:rPr>
          <w:spacing w:val="-12"/>
          <w:sz w:val="24"/>
        </w:rPr>
        <w:t xml:space="preserve"> </w:t>
      </w:r>
      <w:r>
        <w:rPr>
          <w:sz w:val="24"/>
        </w:rPr>
        <w:t>и</w:t>
      </w:r>
      <w:r>
        <w:rPr>
          <w:spacing w:val="-11"/>
          <w:sz w:val="24"/>
        </w:rPr>
        <w:t xml:space="preserve"> </w:t>
      </w:r>
      <w:r>
        <w:rPr>
          <w:sz w:val="24"/>
        </w:rPr>
        <w:t>нормы</w:t>
      </w:r>
      <w:r>
        <w:rPr>
          <w:spacing w:val="-14"/>
          <w:sz w:val="24"/>
        </w:rPr>
        <w:t xml:space="preserve"> </w:t>
      </w:r>
      <w:r>
        <w:rPr>
          <w:sz w:val="24"/>
        </w:rPr>
        <w:t>в</w:t>
      </w:r>
      <w:r>
        <w:rPr>
          <w:spacing w:val="-12"/>
          <w:sz w:val="24"/>
        </w:rPr>
        <w:t xml:space="preserve"> </w:t>
      </w:r>
      <w:r>
        <w:rPr>
          <w:sz w:val="24"/>
        </w:rPr>
        <w:t>ситуациях</w:t>
      </w:r>
      <w:r>
        <w:rPr>
          <w:spacing w:val="-9"/>
          <w:sz w:val="24"/>
        </w:rPr>
        <w:t xml:space="preserve"> </w:t>
      </w:r>
      <w:r>
        <w:rPr>
          <w:sz w:val="24"/>
        </w:rPr>
        <w:t>нравственного</w:t>
      </w:r>
      <w:r>
        <w:rPr>
          <w:spacing w:val="-12"/>
          <w:sz w:val="24"/>
        </w:rPr>
        <w:t xml:space="preserve"> </w:t>
      </w:r>
      <w:r>
        <w:rPr>
          <w:spacing w:val="-2"/>
          <w:sz w:val="24"/>
        </w:rPr>
        <w:t>выбора;</w:t>
      </w:r>
    </w:p>
    <w:p w14:paraId="41100772">
      <w:pPr>
        <w:pStyle w:val="10"/>
        <w:numPr>
          <w:ilvl w:val="0"/>
          <w:numId w:val="43"/>
        </w:numPr>
        <w:tabs>
          <w:tab w:val="left" w:pos="2014"/>
        </w:tabs>
        <w:spacing w:before="0" w:after="0" w:line="240" w:lineRule="auto"/>
        <w:ind w:left="1277" w:right="854" w:firstLine="566"/>
        <w:jc w:val="both"/>
        <w:rPr>
          <w:sz w:val="24"/>
        </w:rPr>
      </w:pPr>
      <w:r>
        <w:rPr>
          <w:sz w:val="24"/>
        </w:rPr>
        <w:t xml:space="preserve">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w:t>
      </w:r>
      <w:r>
        <w:rPr>
          <w:spacing w:val="-2"/>
          <w:sz w:val="24"/>
        </w:rPr>
        <w:t>поступков;</w:t>
      </w:r>
    </w:p>
    <w:p w14:paraId="3F7AB1A6">
      <w:pPr>
        <w:pStyle w:val="10"/>
        <w:numPr>
          <w:ilvl w:val="0"/>
          <w:numId w:val="43"/>
        </w:numPr>
        <w:tabs>
          <w:tab w:val="left" w:pos="1986"/>
        </w:tabs>
        <w:spacing w:before="1" w:after="0" w:line="240" w:lineRule="auto"/>
        <w:ind w:left="1277" w:right="851" w:firstLine="566"/>
        <w:jc w:val="both"/>
        <w:rPr>
          <w:sz w:val="24"/>
        </w:rPr>
      </w:pPr>
      <w:r>
        <w:rPr>
          <w:sz w:val="24"/>
        </w:rPr>
        <w:t>активное</w:t>
      </w:r>
      <w:r>
        <w:rPr>
          <w:spacing w:val="-2"/>
          <w:sz w:val="24"/>
        </w:rPr>
        <w:t xml:space="preserve"> </w:t>
      </w:r>
      <w:r>
        <w:rPr>
          <w:sz w:val="24"/>
        </w:rPr>
        <w:t>неприятие</w:t>
      </w:r>
      <w:r>
        <w:rPr>
          <w:spacing w:val="-2"/>
          <w:sz w:val="24"/>
        </w:rPr>
        <w:t xml:space="preserve"> </w:t>
      </w:r>
      <w:r>
        <w:rPr>
          <w:sz w:val="24"/>
        </w:rPr>
        <w:t>асоциальных</w:t>
      </w:r>
      <w:r>
        <w:rPr>
          <w:spacing w:val="-1"/>
          <w:sz w:val="24"/>
        </w:rPr>
        <w:t xml:space="preserve"> </w:t>
      </w:r>
      <w:r>
        <w:rPr>
          <w:sz w:val="24"/>
        </w:rPr>
        <w:t>поступков, свобода</w:t>
      </w:r>
      <w:r>
        <w:rPr>
          <w:spacing w:val="-2"/>
          <w:sz w:val="24"/>
        </w:rPr>
        <w:t xml:space="preserve"> </w:t>
      </w:r>
      <w:r>
        <w:rPr>
          <w:sz w:val="24"/>
        </w:rPr>
        <w:t>и ответственность личности в условиях индивидуального и общественного пространства;</w:t>
      </w:r>
    </w:p>
    <w:p w14:paraId="78573FDF">
      <w:pPr>
        <w:pStyle w:val="7"/>
        <w:ind w:left="1843" w:firstLine="0"/>
      </w:pPr>
      <w:r>
        <w:t>эстетического</w:t>
      </w:r>
      <w:r>
        <w:rPr>
          <w:spacing w:val="-6"/>
        </w:rPr>
        <w:t xml:space="preserve"> </w:t>
      </w:r>
      <w:r>
        <w:rPr>
          <w:spacing w:val="-2"/>
        </w:rPr>
        <w:t>воспитания:</w:t>
      </w:r>
    </w:p>
    <w:p w14:paraId="52214109">
      <w:pPr>
        <w:pStyle w:val="10"/>
        <w:numPr>
          <w:ilvl w:val="0"/>
          <w:numId w:val="43"/>
        </w:numPr>
        <w:tabs>
          <w:tab w:val="left" w:pos="2038"/>
        </w:tabs>
        <w:spacing w:before="0" w:after="0" w:line="240" w:lineRule="auto"/>
        <w:ind w:left="1277" w:right="857" w:firstLine="566"/>
        <w:jc w:val="both"/>
        <w:rPr>
          <w:sz w:val="24"/>
        </w:rPr>
      </w:pPr>
      <w:r>
        <w:rPr>
          <w:sz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6A56400F">
      <w:pPr>
        <w:pStyle w:val="10"/>
        <w:numPr>
          <w:ilvl w:val="0"/>
          <w:numId w:val="43"/>
        </w:numPr>
        <w:tabs>
          <w:tab w:val="left" w:pos="2065"/>
        </w:tabs>
        <w:spacing w:before="0" w:after="0" w:line="240" w:lineRule="auto"/>
        <w:ind w:left="1277" w:right="847" w:firstLine="566"/>
        <w:jc w:val="both"/>
        <w:rPr>
          <w:sz w:val="24"/>
        </w:rPr>
      </w:pPr>
      <w:r>
        <w:rPr>
          <w:sz w:val="24"/>
        </w:rPr>
        <w:t>осознание важности художественной культуры как средства коммуникации и самовыражения; осознание важности художественной культуры как средства коммуникации и самовыражения;</w:t>
      </w:r>
    </w:p>
    <w:p w14:paraId="28176584">
      <w:pPr>
        <w:pStyle w:val="10"/>
        <w:numPr>
          <w:ilvl w:val="0"/>
          <w:numId w:val="43"/>
        </w:numPr>
        <w:tabs>
          <w:tab w:val="left" w:pos="2074"/>
        </w:tabs>
        <w:spacing w:before="0" w:after="0" w:line="240" w:lineRule="auto"/>
        <w:ind w:left="1277" w:right="853" w:firstLine="566"/>
        <w:jc w:val="both"/>
        <w:rPr>
          <w:sz w:val="24"/>
        </w:rPr>
      </w:pPr>
      <w:r>
        <w:rPr>
          <w:sz w:val="24"/>
        </w:rPr>
        <w:t>понимание ценности отечественного и мирового искусства, роли этнических культурных традиций и народного творчества;</w:t>
      </w:r>
    </w:p>
    <w:p w14:paraId="24A9F9C0">
      <w:pPr>
        <w:pStyle w:val="10"/>
        <w:numPr>
          <w:ilvl w:val="0"/>
          <w:numId w:val="43"/>
        </w:numPr>
        <w:tabs>
          <w:tab w:val="left" w:pos="1981"/>
        </w:tabs>
        <w:spacing w:before="0" w:after="0" w:line="240" w:lineRule="auto"/>
        <w:ind w:left="1981" w:right="0" w:hanging="138"/>
        <w:jc w:val="both"/>
        <w:rPr>
          <w:sz w:val="24"/>
        </w:rPr>
      </w:pPr>
      <w:r>
        <w:rPr>
          <w:sz w:val="24"/>
        </w:rPr>
        <w:t>стремление</w:t>
      </w:r>
      <w:r>
        <w:rPr>
          <w:spacing w:val="-12"/>
          <w:sz w:val="24"/>
        </w:rPr>
        <w:t xml:space="preserve"> </w:t>
      </w:r>
      <w:r>
        <w:rPr>
          <w:sz w:val="24"/>
        </w:rPr>
        <w:t>к</w:t>
      </w:r>
      <w:r>
        <w:rPr>
          <w:spacing w:val="-10"/>
          <w:sz w:val="24"/>
        </w:rPr>
        <w:t xml:space="preserve"> </w:t>
      </w:r>
      <w:r>
        <w:rPr>
          <w:sz w:val="24"/>
        </w:rPr>
        <w:t>самовыражению</w:t>
      </w:r>
      <w:r>
        <w:rPr>
          <w:spacing w:val="-11"/>
          <w:sz w:val="24"/>
        </w:rPr>
        <w:t xml:space="preserve"> </w:t>
      </w:r>
      <w:r>
        <w:rPr>
          <w:sz w:val="24"/>
        </w:rPr>
        <w:t>в</w:t>
      </w:r>
      <w:r>
        <w:rPr>
          <w:spacing w:val="-11"/>
          <w:sz w:val="24"/>
        </w:rPr>
        <w:t xml:space="preserve"> </w:t>
      </w:r>
      <w:r>
        <w:rPr>
          <w:sz w:val="24"/>
        </w:rPr>
        <w:t>разных</w:t>
      </w:r>
      <w:r>
        <w:rPr>
          <w:spacing w:val="-9"/>
          <w:sz w:val="24"/>
        </w:rPr>
        <w:t xml:space="preserve"> </w:t>
      </w:r>
      <w:r>
        <w:rPr>
          <w:sz w:val="24"/>
        </w:rPr>
        <w:t>видах</w:t>
      </w:r>
      <w:r>
        <w:rPr>
          <w:spacing w:val="-10"/>
          <w:sz w:val="24"/>
        </w:rPr>
        <w:t xml:space="preserve"> </w:t>
      </w:r>
      <w:r>
        <w:rPr>
          <w:spacing w:val="-2"/>
          <w:sz w:val="24"/>
        </w:rPr>
        <w:t>искусства;</w:t>
      </w:r>
    </w:p>
    <w:p w14:paraId="524BF5FC">
      <w:pPr>
        <w:pStyle w:val="7"/>
        <w:ind w:right="850"/>
      </w:pPr>
      <w:r>
        <w:t xml:space="preserve">физического воспитания, формирования культуры здоровья и эмоционального </w:t>
      </w:r>
      <w:r>
        <w:rPr>
          <w:spacing w:val="-2"/>
        </w:rPr>
        <w:t>благополучия:</w:t>
      </w:r>
    </w:p>
    <w:p w14:paraId="11B71475">
      <w:pPr>
        <w:pStyle w:val="10"/>
        <w:numPr>
          <w:ilvl w:val="0"/>
          <w:numId w:val="43"/>
        </w:numPr>
        <w:tabs>
          <w:tab w:val="left" w:pos="2084"/>
        </w:tabs>
        <w:spacing w:before="0" w:after="0" w:line="240" w:lineRule="auto"/>
        <w:ind w:left="1277" w:right="846" w:firstLine="566"/>
        <w:jc w:val="both"/>
        <w:rPr>
          <w:sz w:val="24"/>
        </w:rPr>
      </w:pPr>
      <w:r>
        <w:rPr>
          <w:sz w:val="24"/>
        </w:rPr>
        <w:t>осознание ценности жизни; ответственное отношение к своему здоровью и установка</w:t>
      </w:r>
      <w:r>
        <w:rPr>
          <w:spacing w:val="-10"/>
          <w:sz w:val="24"/>
        </w:rPr>
        <w:t xml:space="preserve"> </w:t>
      </w:r>
      <w:r>
        <w:rPr>
          <w:sz w:val="24"/>
        </w:rPr>
        <w:t>на</w:t>
      </w:r>
      <w:r>
        <w:rPr>
          <w:spacing w:val="-10"/>
          <w:sz w:val="24"/>
        </w:rPr>
        <w:t xml:space="preserve"> </w:t>
      </w:r>
      <w:r>
        <w:rPr>
          <w:sz w:val="24"/>
        </w:rPr>
        <w:t>здоровый</w:t>
      </w:r>
      <w:r>
        <w:rPr>
          <w:spacing w:val="-11"/>
          <w:sz w:val="24"/>
        </w:rPr>
        <w:t xml:space="preserve"> </w:t>
      </w:r>
      <w:r>
        <w:rPr>
          <w:sz w:val="24"/>
        </w:rPr>
        <w:t>образ</w:t>
      </w:r>
      <w:r>
        <w:rPr>
          <w:spacing w:val="-8"/>
          <w:sz w:val="24"/>
        </w:rPr>
        <w:t xml:space="preserve"> </w:t>
      </w:r>
      <w:r>
        <w:rPr>
          <w:sz w:val="24"/>
        </w:rPr>
        <w:t>жизни</w:t>
      </w:r>
      <w:r>
        <w:rPr>
          <w:spacing w:val="-11"/>
          <w:sz w:val="24"/>
        </w:rPr>
        <w:t xml:space="preserve"> </w:t>
      </w:r>
      <w:r>
        <w:rPr>
          <w:sz w:val="24"/>
        </w:rPr>
        <w:t>(здоровое</w:t>
      </w:r>
      <w:r>
        <w:rPr>
          <w:spacing w:val="-13"/>
          <w:sz w:val="24"/>
        </w:rPr>
        <w:t xml:space="preserve"> </w:t>
      </w:r>
      <w:r>
        <w:rPr>
          <w:sz w:val="24"/>
        </w:rPr>
        <w:t>питание,</w:t>
      </w:r>
      <w:r>
        <w:rPr>
          <w:spacing w:val="-6"/>
          <w:sz w:val="24"/>
        </w:rPr>
        <w:t xml:space="preserve"> </w:t>
      </w:r>
      <w:r>
        <w:rPr>
          <w:sz w:val="24"/>
        </w:rPr>
        <w:t>соблюдение</w:t>
      </w:r>
      <w:r>
        <w:rPr>
          <w:spacing w:val="-10"/>
          <w:sz w:val="24"/>
        </w:rPr>
        <w:t xml:space="preserve"> </w:t>
      </w:r>
      <w:r>
        <w:rPr>
          <w:sz w:val="24"/>
        </w:rPr>
        <w:t>гигиенических</w:t>
      </w:r>
      <w:r>
        <w:rPr>
          <w:spacing w:val="-9"/>
          <w:sz w:val="24"/>
        </w:rPr>
        <w:t xml:space="preserve"> </w:t>
      </w:r>
      <w:r>
        <w:rPr>
          <w:sz w:val="24"/>
        </w:rPr>
        <w:t>правил, сбалансированный режим занятий и отдыха, регулярная физическая активность);</w:t>
      </w:r>
    </w:p>
    <w:p w14:paraId="10DBEFE3">
      <w:pPr>
        <w:pStyle w:val="10"/>
        <w:numPr>
          <w:ilvl w:val="0"/>
          <w:numId w:val="43"/>
        </w:numPr>
        <w:tabs>
          <w:tab w:val="left" w:pos="2029"/>
        </w:tabs>
        <w:spacing w:before="0" w:after="0" w:line="240" w:lineRule="auto"/>
        <w:ind w:left="1277" w:right="851" w:firstLine="566"/>
        <w:jc w:val="both"/>
        <w:rPr>
          <w:sz w:val="24"/>
        </w:rPr>
      </w:pPr>
      <w:r>
        <w:rPr>
          <w:sz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EC3FD61">
      <w:pPr>
        <w:pStyle w:val="10"/>
        <w:numPr>
          <w:ilvl w:val="0"/>
          <w:numId w:val="43"/>
        </w:numPr>
        <w:tabs>
          <w:tab w:val="left" w:pos="2017"/>
        </w:tabs>
        <w:spacing w:before="1" w:after="0" w:line="240" w:lineRule="auto"/>
        <w:ind w:left="1277" w:right="854" w:firstLine="566"/>
        <w:jc w:val="both"/>
        <w:rPr>
          <w:sz w:val="24"/>
        </w:rPr>
      </w:pPr>
      <w:r>
        <w:rPr>
          <w:sz w:val="24"/>
        </w:rPr>
        <w:t xml:space="preserve">соблюдение правил безопасности, в том числе навыков безопасного поведения в </w:t>
      </w:r>
      <w:r>
        <w:rPr>
          <w:spacing w:val="-2"/>
          <w:sz w:val="24"/>
        </w:rPr>
        <w:t>интернет-среде;</w:t>
      </w:r>
    </w:p>
    <w:p w14:paraId="62FA3892">
      <w:pPr>
        <w:pStyle w:val="10"/>
        <w:numPr>
          <w:ilvl w:val="0"/>
          <w:numId w:val="43"/>
        </w:numPr>
        <w:tabs>
          <w:tab w:val="left" w:pos="2000"/>
        </w:tabs>
        <w:spacing w:before="0" w:after="0" w:line="240" w:lineRule="auto"/>
        <w:ind w:left="1277" w:right="843" w:firstLine="566"/>
        <w:jc w:val="both"/>
        <w:rPr>
          <w:sz w:val="24"/>
        </w:rPr>
      </w:pPr>
      <w:r>
        <w:rPr>
          <w:sz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AEC028C">
      <w:pPr>
        <w:pStyle w:val="10"/>
        <w:numPr>
          <w:ilvl w:val="0"/>
          <w:numId w:val="43"/>
        </w:numPr>
        <w:tabs>
          <w:tab w:val="left" w:pos="1983"/>
        </w:tabs>
        <w:spacing w:before="0" w:after="0" w:line="240" w:lineRule="auto"/>
        <w:ind w:left="1983" w:right="0" w:hanging="140"/>
        <w:jc w:val="both"/>
        <w:rPr>
          <w:sz w:val="24"/>
        </w:rPr>
      </w:pPr>
      <w:r>
        <w:rPr>
          <w:sz w:val="24"/>
        </w:rPr>
        <w:t>умение</w:t>
      </w:r>
      <w:r>
        <w:rPr>
          <w:spacing w:val="-11"/>
          <w:sz w:val="24"/>
        </w:rPr>
        <w:t xml:space="preserve"> </w:t>
      </w:r>
      <w:r>
        <w:rPr>
          <w:sz w:val="24"/>
        </w:rPr>
        <w:t>принимать</w:t>
      </w:r>
      <w:r>
        <w:rPr>
          <w:spacing w:val="-8"/>
          <w:sz w:val="24"/>
        </w:rPr>
        <w:t xml:space="preserve"> </w:t>
      </w:r>
      <w:r>
        <w:rPr>
          <w:sz w:val="24"/>
        </w:rPr>
        <w:t>себя</w:t>
      </w:r>
      <w:r>
        <w:rPr>
          <w:spacing w:val="-9"/>
          <w:sz w:val="24"/>
        </w:rPr>
        <w:t xml:space="preserve"> </w:t>
      </w:r>
      <w:r>
        <w:rPr>
          <w:sz w:val="24"/>
        </w:rPr>
        <w:t>и</w:t>
      </w:r>
      <w:r>
        <w:rPr>
          <w:spacing w:val="-9"/>
          <w:sz w:val="24"/>
        </w:rPr>
        <w:t xml:space="preserve"> </w:t>
      </w:r>
      <w:r>
        <w:rPr>
          <w:sz w:val="24"/>
        </w:rPr>
        <w:t>других,</w:t>
      </w:r>
      <w:r>
        <w:rPr>
          <w:spacing w:val="-9"/>
          <w:sz w:val="24"/>
        </w:rPr>
        <w:t xml:space="preserve"> </w:t>
      </w:r>
      <w:r>
        <w:rPr>
          <w:sz w:val="24"/>
        </w:rPr>
        <w:t>не</w:t>
      </w:r>
      <w:r>
        <w:rPr>
          <w:spacing w:val="-10"/>
          <w:sz w:val="24"/>
        </w:rPr>
        <w:t xml:space="preserve"> </w:t>
      </w:r>
      <w:r>
        <w:rPr>
          <w:spacing w:val="-2"/>
          <w:sz w:val="24"/>
        </w:rPr>
        <w:t>осуждая;</w:t>
      </w:r>
    </w:p>
    <w:p w14:paraId="065A7E86">
      <w:pPr>
        <w:pStyle w:val="10"/>
        <w:numPr>
          <w:ilvl w:val="0"/>
          <w:numId w:val="43"/>
        </w:numPr>
        <w:tabs>
          <w:tab w:val="left" w:pos="2050"/>
        </w:tabs>
        <w:spacing w:before="0" w:after="0" w:line="240" w:lineRule="auto"/>
        <w:ind w:left="1277" w:right="854" w:firstLine="566"/>
        <w:jc w:val="both"/>
        <w:rPr>
          <w:sz w:val="24"/>
        </w:rPr>
      </w:pPr>
      <w:r>
        <w:rPr>
          <w:sz w:val="24"/>
        </w:rPr>
        <w:t>умение осознавать эмоциональное состояние себя и других, умение управлять собственным эмоциональным состоянием;</w:t>
      </w:r>
    </w:p>
    <w:p w14:paraId="70664504">
      <w:pPr>
        <w:pStyle w:val="10"/>
        <w:spacing w:after="0" w:line="240" w:lineRule="auto"/>
        <w:jc w:val="both"/>
        <w:rPr>
          <w:sz w:val="24"/>
        </w:rPr>
        <w:sectPr>
          <w:pgSz w:w="11910" w:h="16840"/>
          <w:pgMar w:top="920" w:right="0" w:bottom="280" w:left="425" w:header="736" w:footer="0" w:gutter="0"/>
          <w:cols w:space="720" w:num="1"/>
        </w:sectPr>
      </w:pPr>
    </w:p>
    <w:p w14:paraId="1F4CF34F">
      <w:pPr>
        <w:pStyle w:val="10"/>
        <w:numPr>
          <w:ilvl w:val="0"/>
          <w:numId w:val="43"/>
        </w:numPr>
        <w:tabs>
          <w:tab w:val="left" w:pos="2060"/>
        </w:tabs>
        <w:spacing w:before="189" w:after="0" w:line="240" w:lineRule="auto"/>
        <w:ind w:left="1277" w:right="847" w:firstLine="566"/>
        <w:jc w:val="both"/>
        <w:rPr>
          <w:sz w:val="24"/>
        </w:rPr>
      </w:pPr>
      <w:r>
        <w:rPr>
          <w:sz w:val="24"/>
        </w:rPr>
        <w:t>сформированность навыка рефлексии, признание своего права на ошибку</w:t>
      </w:r>
      <w:r>
        <w:rPr>
          <w:spacing w:val="-1"/>
          <w:sz w:val="24"/>
        </w:rPr>
        <w:t xml:space="preserve"> </w:t>
      </w:r>
      <w:r>
        <w:rPr>
          <w:sz w:val="24"/>
        </w:rPr>
        <w:t>и такого же права другого человека;</w:t>
      </w:r>
    </w:p>
    <w:p w14:paraId="73CCCC56">
      <w:pPr>
        <w:pStyle w:val="7"/>
        <w:ind w:left="1843" w:firstLine="0"/>
      </w:pPr>
      <w:r>
        <w:t>трудового</w:t>
      </w:r>
      <w:r>
        <w:rPr>
          <w:spacing w:val="-3"/>
        </w:rPr>
        <w:t xml:space="preserve"> </w:t>
      </w:r>
      <w:r>
        <w:rPr>
          <w:spacing w:val="-2"/>
        </w:rPr>
        <w:t>воспитания:</w:t>
      </w:r>
    </w:p>
    <w:p w14:paraId="687274B1">
      <w:pPr>
        <w:pStyle w:val="10"/>
        <w:numPr>
          <w:ilvl w:val="0"/>
          <w:numId w:val="43"/>
        </w:numPr>
        <w:tabs>
          <w:tab w:val="left" w:pos="2031"/>
        </w:tabs>
        <w:spacing w:before="0" w:after="0" w:line="240" w:lineRule="auto"/>
        <w:ind w:left="1277" w:right="848" w:firstLine="566"/>
        <w:jc w:val="both"/>
        <w:rPr>
          <w:sz w:val="24"/>
        </w:rPr>
      </w:pPr>
      <w:r>
        <w:rPr>
          <w:sz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2FF21B9">
      <w:pPr>
        <w:pStyle w:val="10"/>
        <w:numPr>
          <w:ilvl w:val="0"/>
          <w:numId w:val="43"/>
        </w:numPr>
        <w:tabs>
          <w:tab w:val="left" w:pos="1976"/>
        </w:tabs>
        <w:spacing w:before="0" w:after="0" w:line="240" w:lineRule="auto"/>
        <w:ind w:left="1277" w:right="854" w:firstLine="566"/>
        <w:jc w:val="both"/>
        <w:rPr>
          <w:sz w:val="24"/>
        </w:rPr>
      </w:pPr>
      <w:r>
        <w:rPr>
          <w:sz w:val="24"/>
        </w:rPr>
        <w:t>интерес</w:t>
      </w:r>
      <w:r>
        <w:rPr>
          <w:spacing w:val="-8"/>
          <w:sz w:val="24"/>
        </w:rPr>
        <w:t xml:space="preserve"> </w:t>
      </w:r>
      <w:r>
        <w:rPr>
          <w:sz w:val="24"/>
        </w:rPr>
        <w:t>к</w:t>
      </w:r>
      <w:r>
        <w:rPr>
          <w:spacing w:val="-7"/>
          <w:sz w:val="24"/>
        </w:rPr>
        <w:t xml:space="preserve"> </w:t>
      </w:r>
      <w:r>
        <w:rPr>
          <w:sz w:val="24"/>
        </w:rPr>
        <w:t>практическому</w:t>
      </w:r>
      <w:r>
        <w:rPr>
          <w:spacing w:val="-12"/>
          <w:sz w:val="24"/>
        </w:rPr>
        <w:t xml:space="preserve"> </w:t>
      </w:r>
      <w:r>
        <w:rPr>
          <w:sz w:val="24"/>
        </w:rPr>
        <w:t>изучению</w:t>
      </w:r>
      <w:r>
        <w:rPr>
          <w:spacing w:val="-7"/>
          <w:sz w:val="24"/>
        </w:rPr>
        <w:t xml:space="preserve"> </w:t>
      </w:r>
      <w:r>
        <w:rPr>
          <w:sz w:val="24"/>
        </w:rPr>
        <w:t>профессий</w:t>
      </w:r>
      <w:r>
        <w:rPr>
          <w:spacing w:val="-6"/>
          <w:sz w:val="24"/>
        </w:rPr>
        <w:t xml:space="preserve"> </w:t>
      </w:r>
      <w:r>
        <w:rPr>
          <w:sz w:val="24"/>
        </w:rPr>
        <w:t>и</w:t>
      </w:r>
      <w:r>
        <w:rPr>
          <w:spacing w:val="-6"/>
          <w:sz w:val="24"/>
        </w:rPr>
        <w:t xml:space="preserve"> </w:t>
      </w:r>
      <w:r>
        <w:rPr>
          <w:sz w:val="24"/>
        </w:rPr>
        <w:t>труда</w:t>
      </w:r>
      <w:r>
        <w:rPr>
          <w:spacing w:val="-8"/>
          <w:sz w:val="24"/>
        </w:rPr>
        <w:t xml:space="preserve"> </w:t>
      </w:r>
      <w:r>
        <w:rPr>
          <w:sz w:val="24"/>
        </w:rPr>
        <w:t>различного</w:t>
      </w:r>
      <w:r>
        <w:rPr>
          <w:spacing w:val="-7"/>
          <w:sz w:val="24"/>
        </w:rPr>
        <w:t xml:space="preserve"> </w:t>
      </w:r>
      <w:r>
        <w:rPr>
          <w:sz w:val="24"/>
        </w:rPr>
        <w:t>рода,</w:t>
      </w:r>
      <w:r>
        <w:rPr>
          <w:spacing w:val="-7"/>
          <w:sz w:val="24"/>
        </w:rPr>
        <w:t xml:space="preserve"> </w:t>
      </w:r>
      <w:r>
        <w:rPr>
          <w:sz w:val="24"/>
        </w:rPr>
        <w:t>в</w:t>
      </w:r>
      <w:r>
        <w:rPr>
          <w:spacing w:val="-8"/>
          <w:sz w:val="24"/>
        </w:rPr>
        <w:t xml:space="preserve"> </w:t>
      </w:r>
      <w:r>
        <w:rPr>
          <w:sz w:val="24"/>
        </w:rPr>
        <w:t>том</w:t>
      </w:r>
      <w:r>
        <w:rPr>
          <w:spacing w:val="-5"/>
          <w:sz w:val="24"/>
        </w:rPr>
        <w:t xml:space="preserve"> </w:t>
      </w:r>
      <w:r>
        <w:rPr>
          <w:sz w:val="24"/>
        </w:rPr>
        <w:t>числе на основе применения изучаемого предметного знания;</w:t>
      </w:r>
    </w:p>
    <w:p w14:paraId="14FF1E2C">
      <w:pPr>
        <w:pStyle w:val="10"/>
        <w:numPr>
          <w:ilvl w:val="0"/>
          <w:numId w:val="43"/>
        </w:numPr>
        <w:tabs>
          <w:tab w:val="left" w:pos="2120"/>
        </w:tabs>
        <w:spacing w:before="0" w:after="0" w:line="240" w:lineRule="auto"/>
        <w:ind w:left="1277" w:right="852" w:firstLine="566"/>
        <w:jc w:val="both"/>
        <w:rPr>
          <w:sz w:val="24"/>
        </w:rPr>
      </w:pPr>
      <w:r>
        <w:rPr>
          <w:sz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w:t>
      </w:r>
    </w:p>
    <w:p w14:paraId="5F14E7AD">
      <w:pPr>
        <w:pStyle w:val="10"/>
        <w:numPr>
          <w:ilvl w:val="0"/>
          <w:numId w:val="43"/>
        </w:numPr>
        <w:tabs>
          <w:tab w:val="left" w:pos="1983"/>
        </w:tabs>
        <w:spacing w:before="0" w:after="0" w:line="240" w:lineRule="auto"/>
        <w:ind w:left="1983" w:right="0" w:hanging="140"/>
        <w:jc w:val="both"/>
        <w:rPr>
          <w:sz w:val="24"/>
        </w:rPr>
      </w:pPr>
      <w:r>
        <w:rPr>
          <w:sz w:val="24"/>
        </w:rPr>
        <w:t>уважение</w:t>
      </w:r>
      <w:r>
        <w:rPr>
          <w:spacing w:val="-11"/>
          <w:sz w:val="24"/>
        </w:rPr>
        <w:t xml:space="preserve"> </w:t>
      </w:r>
      <w:r>
        <w:rPr>
          <w:sz w:val="24"/>
        </w:rPr>
        <w:t>к</w:t>
      </w:r>
      <w:r>
        <w:rPr>
          <w:spacing w:val="-10"/>
          <w:sz w:val="24"/>
        </w:rPr>
        <w:t xml:space="preserve"> </w:t>
      </w:r>
      <w:r>
        <w:rPr>
          <w:sz w:val="24"/>
        </w:rPr>
        <w:t>труду</w:t>
      </w:r>
      <w:r>
        <w:rPr>
          <w:spacing w:val="-14"/>
          <w:sz w:val="24"/>
        </w:rPr>
        <w:t xml:space="preserve"> </w:t>
      </w:r>
      <w:r>
        <w:rPr>
          <w:sz w:val="24"/>
        </w:rPr>
        <w:t>и</w:t>
      </w:r>
      <w:r>
        <w:rPr>
          <w:spacing w:val="-10"/>
          <w:sz w:val="24"/>
        </w:rPr>
        <w:t xml:space="preserve"> </w:t>
      </w:r>
      <w:r>
        <w:rPr>
          <w:sz w:val="24"/>
        </w:rPr>
        <w:t>результатам</w:t>
      </w:r>
      <w:r>
        <w:rPr>
          <w:spacing w:val="-12"/>
          <w:sz w:val="24"/>
        </w:rPr>
        <w:t xml:space="preserve"> </w:t>
      </w:r>
      <w:r>
        <w:rPr>
          <w:sz w:val="24"/>
        </w:rPr>
        <w:t>трудовой</w:t>
      </w:r>
      <w:r>
        <w:rPr>
          <w:spacing w:val="-10"/>
          <w:sz w:val="24"/>
        </w:rPr>
        <w:t xml:space="preserve"> </w:t>
      </w:r>
      <w:r>
        <w:rPr>
          <w:spacing w:val="-2"/>
          <w:sz w:val="24"/>
        </w:rPr>
        <w:t>деятельности;</w:t>
      </w:r>
    </w:p>
    <w:p w14:paraId="0529E287">
      <w:pPr>
        <w:pStyle w:val="10"/>
        <w:numPr>
          <w:ilvl w:val="0"/>
          <w:numId w:val="43"/>
        </w:numPr>
        <w:tabs>
          <w:tab w:val="left" w:pos="2082"/>
        </w:tabs>
        <w:spacing w:before="1" w:after="0" w:line="240" w:lineRule="auto"/>
        <w:ind w:left="1277" w:right="850" w:firstLine="566"/>
        <w:jc w:val="both"/>
        <w:rPr>
          <w:sz w:val="24"/>
        </w:rPr>
      </w:pPr>
      <w:r>
        <w:rPr>
          <w:sz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1136FFA">
      <w:pPr>
        <w:pStyle w:val="7"/>
        <w:ind w:left="1843" w:firstLine="0"/>
      </w:pPr>
      <w:r>
        <w:t>экологического</w:t>
      </w:r>
      <w:r>
        <w:rPr>
          <w:spacing w:val="-5"/>
        </w:rPr>
        <w:t xml:space="preserve"> </w:t>
      </w:r>
      <w:r>
        <w:rPr>
          <w:spacing w:val="-2"/>
        </w:rPr>
        <w:t>воспитания:</w:t>
      </w:r>
    </w:p>
    <w:p w14:paraId="5BED7AE7">
      <w:pPr>
        <w:pStyle w:val="10"/>
        <w:numPr>
          <w:ilvl w:val="0"/>
          <w:numId w:val="43"/>
        </w:numPr>
        <w:tabs>
          <w:tab w:val="left" w:pos="1981"/>
        </w:tabs>
        <w:spacing w:before="0" w:after="0" w:line="240" w:lineRule="auto"/>
        <w:ind w:left="1277" w:right="853" w:firstLine="566"/>
        <w:jc w:val="both"/>
        <w:rPr>
          <w:sz w:val="24"/>
        </w:rPr>
      </w:pPr>
      <w:r>
        <w:rPr>
          <w:sz w:val="24"/>
        </w:rPr>
        <w:t>ориентация</w:t>
      </w:r>
      <w:r>
        <w:rPr>
          <w:spacing w:val="-7"/>
          <w:sz w:val="24"/>
        </w:rPr>
        <w:t xml:space="preserve"> </w:t>
      </w:r>
      <w:r>
        <w:rPr>
          <w:sz w:val="24"/>
        </w:rPr>
        <w:t>на</w:t>
      </w:r>
      <w:r>
        <w:rPr>
          <w:spacing w:val="-5"/>
          <w:sz w:val="24"/>
        </w:rPr>
        <w:t xml:space="preserve"> </w:t>
      </w:r>
      <w:r>
        <w:rPr>
          <w:sz w:val="24"/>
        </w:rPr>
        <w:t>применение</w:t>
      </w:r>
      <w:r>
        <w:rPr>
          <w:spacing w:val="-5"/>
          <w:sz w:val="24"/>
        </w:rPr>
        <w:t xml:space="preserve"> </w:t>
      </w:r>
      <w:r>
        <w:rPr>
          <w:sz w:val="24"/>
        </w:rPr>
        <w:t>знаний</w:t>
      </w:r>
      <w:r>
        <w:rPr>
          <w:spacing w:val="-6"/>
          <w:sz w:val="24"/>
        </w:rPr>
        <w:t xml:space="preserve"> </w:t>
      </w:r>
      <w:r>
        <w:rPr>
          <w:sz w:val="24"/>
        </w:rPr>
        <w:t>из</w:t>
      </w:r>
      <w:r>
        <w:rPr>
          <w:spacing w:val="-4"/>
          <w:sz w:val="24"/>
        </w:rPr>
        <w:t xml:space="preserve"> </w:t>
      </w:r>
      <w:r>
        <w:rPr>
          <w:sz w:val="24"/>
        </w:rPr>
        <w:t>социальных</w:t>
      </w:r>
      <w:r>
        <w:rPr>
          <w:spacing w:val="-5"/>
          <w:sz w:val="24"/>
        </w:rPr>
        <w:t xml:space="preserve"> </w:t>
      </w:r>
      <w:r>
        <w:rPr>
          <w:sz w:val="24"/>
        </w:rPr>
        <w:t>и</w:t>
      </w:r>
      <w:r>
        <w:rPr>
          <w:spacing w:val="-4"/>
          <w:sz w:val="24"/>
        </w:rPr>
        <w:t xml:space="preserve"> </w:t>
      </w:r>
      <w:r>
        <w:rPr>
          <w:sz w:val="24"/>
        </w:rPr>
        <w:t>естественных</w:t>
      </w:r>
      <w:r>
        <w:rPr>
          <w:spacing w:val="-5"/>
          <w:sz w:val="24"/>
        </w:rPr>
        <w:t xml:space="preserve"> </w:t>
      </w:r>
      <w:r>
        <w:rPr>
          <w:sz w:val="24"/>
        </w:rPr>
        <w:t>наук</w:t>
      </w:r>
      <w:r>
        <w:rPr>
          <w:spacing w:val="-1"/>
          <w:sz w:val="24"/>
        </w:rPr>
        <w:t xml:space="preserve"> </w:t>
      </w:r>
      <w:r>
        <w:rPr>
          <w:sz w:val="24"/>
        </w:rPr>
        <w:t>для</w:t>
      </w:r>
      <w:r>
        <w:rPr>
          <w:spacing w:val="-4"/>
          <w:sz w:val="24"/>
        </w:rPr>
        <w:t xml:space="preserve"> </w:t>
      </w:r>
      <w:r>
        <w:rPr>
          <w:sz w:val="24"/>
        </w:rPr>
        <w:t>решения задач в области окружающей среды, планирования поступков и оценки их возможных последствий для окружающей среды;</w:t>
      </w:r>
    </w:p>
    <w:p w14:paraId="755CD7E3">
      <w:pPr>
        <w:pStyle w:val="10"/>
        <w:numPr>
          <w:ilvl w:val="0"/>
          <w:numId w:val="43"/>
        </w:numPr>
        <w:tabs>
          <w:tab w:val="left" w:pos="2166"/>
        </w:tabs>
        <w:spacing w:before="0" w:after="0" w:line="240" w:lineRule="auto"/>
        <w:ind w:left="1277" w:right="849" w:firstLine="566"/>
        <w:jc w:val="both"/>
        <w:rPr>
          <w:sz w:val="24"/>
        </w:rPr>
      </w:pPr>
      <w:r>
        <w:rPr>
          <w:sz w:val="24"/>
        </w:rPr>
        <w:t>повышение уровня экологической культуры, осознание глобального характера экологических проблем и путей их решения;</w:t>
      </w:r>
    </w:p>
    <w:p w14:paraId="7F9BFF41">
      <w:pPr>
        <w:pStyle w:val="10"/>
        <w:numPr>
          <w:ilvl w:val="0"/>
          <w:numId w:val="43"/>
        </w:numPr>
        <w:tabs>
          <w:tab w:val="left" w:pos="1981"/>
        </w:tabs>
        <w:spacing w:before="0" w:after="0" w:line="240" w:lineRule="auto"/>
        <w:ind w:left="1981" w:right="0" w:hanging="138"/>
        <w:jc w:val="both"/>
        <w:rPr>
          <w:sz w:val="24"/>
        </w:rPr>
      </w:pPr>
      <w:r>
        <w:rPr>
          <w:spacing w:val="-2"/>
          <w:sz w:val="24"/>
        </w:rPr>
        <w:t>активное</w:t>
      </w:r>
      <w:r>
        <w:rPr>
          <w:sz w:val="24"/>
        </w:rPr>
        <w:t xml:space="preserve"> </w:t>
      </w:r>
      <w:r>
        <w:rPr>
          <w:spacing w:val="-2"/>
          <w:sz w:val="24"/>
        </w:rPr>
        <w:t>неприятие</w:t>
      </w:r>
      <w:r>
        <w:rPr>
          <w:spacing w:val="1"/>
          <w:sz w:val="24"/>
        </w:rPr>
        <w:t xml:space="preserve"> </w:t>
      </w:r>
      <w:r>
        <w:rPr>
          <w:spacing w:val="-2"/>
          <w:sz w:val="24"/>
        </w:rPr>
        <w:t>действий,</w:t>
      </w:r>
      <w:r>
        <w:rPr>
          <w:spacing w:val="1"/>
          <w:sz w:val="24"/>
        </w:rPr>
        <w:t xml:space="preserve"> </w:t>
      </w:r>
      <w:r>
        <w:rPr>
          <w:spacing w:val="-2"/>
          <w:sz w:val="24"/>
        </w:rPr>
        <w:t>приносящих</w:t>
      </w:r>
      <w:r>
        <w:rPr>
          <w:spacing w:val="4"/>
          <w:sz w:val="24"/>
        </w:rPr>
        <w:t xml:space="preserve"> </w:t>
      </w:r>
      <w:r>
        <w:rPr>
          <w:spacing w:val="-2"/>
          <w:sz w:val="24"/>
        </w:rPr>
        <w:t>вред</w:t>
      </w:r>
      <w:r>
        <w:rPr>
          <w:spacing w:val="2"/>
          <w:sz w:val="24"/>
        </w:rPr>
        <w:t xml:space="preserve"> </w:t>
      </w:r>
      <w:r>
        <w:rPr>
          <w:spacing w:val="-2"/>
          <w:sz w:val="24"/>
        </w:rPr>
        <w:t>окружающей</w:t>
      </w:r>
      <w:r>
        <w:rPr>
          <w:spacing w:val="1"/>
          <w:sz w:val="24"/>
        </w:rPr>
        <w:t xml:space="preserve"> </w:t>
      </w:r>
      <w:r>
        <w:rPr>
          <w:spacing w:val="-2"/>
          <w:sz w:val="24"/>
        </w:rPr>
        <w:t>среде;</w:t>
      </w:r>
    </w:p>
    <w:p w14:paraId="7CDBCF41">
      <w:pPr>
        <w:pStyle w:val="10"/>
        <w:numPr>
          <w:ilvl w:val="0"/>
          <w:numId w:val="43"/>
        </w:numPr>
        <w:tabs>
          <w:tab w:val="left" w:pos="2055"/>
        </w:tabs>
        <w:spacing w:before="0" w:after="0" w:line="240" w:lineRule="auto"/>
        <w:ind w:left="1277" w:right="852" w:firstLine="566"/>
        <w:jc w:val="both"/>
        <w:rPr>
          <w:sz w:val="24"/>
        </w:rPr>
      </w:pPr>
      <w:r>
        <w:rPr>
          <w:sz w:val="24"/>
        </w:rPr>
        <w:t>осознание своей роли как гражданина и потребителя в условиях взаимосвязи природной, технологической и социальной среды;</w:t>
      </w:r>
    </w:p>
    <w:p w14:paraId="2121E2B1">
      <w:pPr>
        <w:pStyle w:val="10"/>
        <w:numPr>
          <w:ilvl w:val="0"/>
          <w:numId w:val="43"/>
        </w:numPr>
        <w:tabs>
          <w:tab w:val="left" w:pos="1981"/>
        </w:tabs>
        <w:spacing w:before="0" w:after="0" w:line="240" w:lineRule="auto"/>
        <w:ind w:left="1843" w:right="867" w:firstLine="0"/>
        <w:jc w:val="both"/>
        <w:rPr>
          <w:sz w:val="24"/>
        </w:rPr>
      </w:pPr>
      <w:r>
        <w:rPr>
          <w:sz w:val="24"/>
        </w:rPr>
        <w:t>готовность</w:t>
      </w:r>
      <w:r>
        <w:rPr>
          <w:spacing w:val="-5"/>
          <w:sz w:val="24"/>
        </w:rPr>
        <w:t xml:space="preserve"> </w:t>
      </w:r>
      <w:r>
        <w:rPr>
          <w:sz w:val="24"/>
        </w:rPr>
        <w:t>к</w:t>
      </w:r>
      <w:r>
        <w:rPr>
          <w:spacing w:val="-4"/>
          <w:sz w:val="24"/>
        </w:rPr>
        <w:t xml:space="preserve"> </w:t>
      </w:r>
      <w:r>
        <w:rPr>
          <w:sz w:val="24"/>
        </w:rPr>
        <w:t>участию</w:t>
      </w:r>
      <w:r>
        <w:rPr>
          <w:spacing w:val="-6"/>
          <w:sz w:val="24"/>
        </w:rPr>
        <w:t xml:space="preserve"> </w:t>
      </w:r>
      <w:r>
        <w:rPr>
          <w:sz w:val="24"/>
        </w:rPr>
        <w:t>в</w:t>
      </w:r>
      <w:r>
        <w:rPr>
          <w:spacing w:val="-7"/>
          <w:sz w:val="24"/>
        </w:rPr>
        <w:t xml:space="preserve"> </w:t>
      </w:r>
      <w:r>
        <w:rPr>
          <w:sz w:val="24"/>
        </w:rPr>
        <w:t>практической</w:t>
      </w:r>
      <w:r>
        <w:rPr>
          <w:spacing w:val="-6"/>
          <w:sz w:val="24"/>
        </w:rPr>
        <w:t xml:space="preserve"> </w:t>
      </w:r>
      <w:r>
        <w:rPr>
          <w:sz w:val="24"/>
        </w:rPr>
        <w:t>деятельности</w:t>
      </w:r>
      <w:r>
        <w:rPr>
          <w:spacing w:val="-5"/>
          <w:sz w:val="24"/>
        </w:rPr>
        <w:t xml:space="preserve"> </w:t>
      </w:r>
      <w:r>
        <w:rPr>
          <w:sz w:val="24"/>
        </w:rPr>
        <w:t>экологической</w:t>
      </w:r>
      <w:r>
        <w:rPr>
          <w:spacing w:val="-6"/>
          <w:sz w:val="24"/>
        </w:rPr>
        <w:t xml:space="preserve"> </w:t>
      </w:r>
      <w:r>
        <w:rPr>
          <w:sz w:val="24"/>
        </w:rPr>
        <w:t>направленности; ценности научного познания:</w:t>
      </w:r>
    </w:p>
    <w:p w14:paraId="19B9DB38">
      <w:pPr>
        <w:pStyle w:val="10"/>
        <w:numPr>
          <w:ilvl w:val="0"/>
          <w:numId w:val="43"/>
        </w:numPr>
        <w:tabs>
          <w:tab w:val="left" w:pos="2026"/>
        </w:tabs>
        <w:spacing w:before="1" w:after="0" w:line="240" w:lineRule="auto"/>
        <w:ind w:left="1277" w:right="853" w:firstLine="566"/>
        <w:jc w:val="both"/>
        <w:rPr>
          <w:sz w:val="24"/>
        </w:rPr>
      </w:pPr>
      <w:r>
        <w:rPr>
          <w:sz w:val="24"/>
        </w:rPr>
        <w:t>ориентация в деятельности на современную систему научных представлений об основных</w:t>
      </w:r>
      <w:r>
        <w:rPr>
          <w:spacing w:val="-15"/>
          <w:sz w:val="24"/>
        </w:rPr>
        <w:t xml:space="preserve"> </w:t>
      </w:r>
      <w:r>
        <w:rPr>
          <w:sz w:val="24"/>
        </w:rPr>
        <w:t>закономерностях</w:t>
      </w:r>
      <w:r>
        <w:rPr>
          <w:spacing w:val="-15"/>
          <w:sz w:val="24"/>
        </w:rPr>
        <w:t xml:space="preserve"> </w:t>
      </w:r>
      <w:r>
        <w:rPr>
          <w:sz w:val="24"/>
        </w:rPr>
        <w:t>развития</w:t>
      </w:r>
      <w:r>
        <w:rPr>
          <w:spacing w:val="-15"/>
          <w:sz w:val="24"/>
        </w:rPr>
        <w:t xml:space="preserve"> </w:t>
      </w:r>
      <w:r>
        <w:rPr>
          <w:sz w:val="24"/>
        </w:rPr>
        <w:t>человека,</w:t>
      </w:r>
      <w:r>
        <w:rPr>
          <w:spacing w:val="-15"/>
          <w:sz w:val="24"/>
        </w:rPr>
        <w:t xml:space="preserve"> </w:t>
      </w:r>
      <w:r>
        <w:rPr>
          <w:sz w:val="24"/>
        </w:rPr>
        <w:t>природы</w:t>
      </w:r>
      <w:r>
        <w:rPr>
          <w:spacing w:val="-15"/>
          <w:sz w:val="24"/>
        </w:rPr>
        <w:t xml:space="preserve"> </w:t>
      </w:r>
      <w:r>
        <w:rPr>
          <w:sz w:val="24"/>
        </w:rPr>
        <w:t>и</w:t>
      </w:r>
      <w:r>
        <w:rPr>
          <w:spacing w:val="-15"/>
          <w:sz w:val="24"/>
        </w:rPr>
        <w:t xml:space="preserve"> </w:t>
      </w:r>
      <w:r>
        <w:rPr>
          <w:sz w:val="24"/>
        </w:rPr>
        <w:t>общества,</w:t>
      </w:r>
      <w:r>
        <w:rPr>
          <w:spacing w:val="-15"/>
          <w:sz w:val="24"/>
        </w:rPr>
        <w:t xml:space="preserve"> </w:t>
      </w:r>
      <w:r>
        <w:rPr>
          <w:sz w:val="24"/>
        </w:rPr>
        <w:t>взаимосвязях</w:t>
      </w:r>
      <w:r>
        <w:rPr>
          <w:spacing w:val="-15"/>
          <w:sz w:val="24"/>
        </w:rPr>
        <w:t xml:space="preserve"> </w:t>
      </w:r>
      <w:r>
        <w:rPr>
          <w:sz w:val="24"/>
        </w:rPr>
        <w:t>человека с природной и социальной средой;</w:t>
      </w:r>
    </w:p>
    <w:p w14:paraId="5199E0F1">
      <w:pPr>
        <w:pStyle w:val="10"/>
        <w:numPr>
          <w:ilvl w:val="0"/>
          <w:numId w:val="43"/>
        </w:numPr>
        <w:tabs>
          <w:tab w:val="left" w:pos="2041"/>
        </w:tabs>
        <w:spacing w:before="0" w:after="0" w:line="240" w:lineRule="auto"/>
        <w:ind w:left="2041" w:right="0" w:hanging="198"/>
        <w:jc w:val="both"/>
        <w:rPr>
          <w:sz w:val="24"/>
        </w:rPr>
      </w:pPr>
      <w:r>
        <w:rPr>
          <w:sz w:val="24"/>
        </w:rPr>
        <w:t>овладение</w:t>
      </w:r>
      <w:r>
        <w:rPr>
          <w:spacing w:val="-14"/>
          <w:sz w:val="24"/>
        </w:rPr>
        <w:t xml:space="preserve"> </w:t>
      </w:r>
      <w:r>
        <w:rPr>
          <w:sz w:val="24"/>
        </w:rPr>
        <w:t>языковой</w:t>
      </w:r>
      <w:r>
        <w:rPr>
          <w:spacing w:val="-13"/>
          <w:sz w:val="24"/>
        </w:rPr>
        <w:t xml:space="preserve"> </w:t>
      </w:r>
      <w:r>
        <w:rPr>
          <w:sz w:val="24"/>
        </w:rPr>
        <w:t>и</w:t>
      </w:r>
      <w:r>
        <w:rPr>
          <w:spacing w:val="-13"/>
          <w:sz w:val="24"/>
        </w:rPr>
        <w:t xml:space="preserve"> </w:t>
      </w:r>
      <w:r>
        <w:rPr>
          <w:sz w:val="24"/>
        </w:rPr>
        <w:t>читательской</w:t>
      </w:r>
      <w:r>
        <w:rPr>
          <w:spacing w:val="-13"/>
          <w:sz w:val="24"/>
        </w:rPr>
        <w:t xml:space="preserve"> </w:t>
      </w:r>
      <w:r>
        <w:rPr>
          <w:sz w:val="24"/>
        </w:rPr>
        <w:t>культурой</w:t>
      </w:r>
      <w:r>
        <w:rPr>
          <w:spacing w:val="-13"/>
          <w:sz w:val="24"/>
        </w:rPr>
        <w:t xml:space="preserve"> </w:t>
      </w:r>
      <w:r>
        <w:rPr>
          <w:sz w:val="24"/>
        </w:rPr>
        <w:t>как</w:t>
      </w:r>
      <w:r>
        <w:rPr>
          <w:spacing w:val="-13"/>
          <w:sz w:val="24"/>
        </w:rPr>
        <w:t xml:space="preserve"> </w:t>
      </w:r>
      <w:r>
        <w:rPr>
          <w:sz w:val="24"/>
        </w:rPr>
        <w:t>средством</w:t>
      </w:r>
      <w:r>
        <w:rPr>
          <w:spacing w:val="-13"/>
          <w:sz w:val="24"/>
        </w:rPr>
        <w:t xml:space="preserve"> </w:t>
      </w:r>
      <w:r>
        <w:rPr>
          <w:sz w:val="24"/>
        </w:rPr>
        <w:t>познания</w:t>
      </w:r>
      <w:r>
        <w:rPr>
          <w:spacing w:val="-12"/>
          <w:sz w:val="24"/>
        </w:rPr>
        <w:t xml:space="preserve"> </w:t>
      </w:r>
      <w:r>
        <w:rPr>
          <w:spacing w:val="-2"/>
          <w:sz w:val="24"/>
        </w:rPr>
        <w:t>мира;</w:t>
      </w:r>
    </w:p>
    <w:p w14:paraId="6C507660">
      <w:pPr>
        <w:pStyle w:val="10"/>
        <w:numPr>
          <w:ilvl w:val="0"/>
          <w:numId w:val="43"/>
        </w:numPr>
        <w:tabs>
          <w:tab w:val="left" w:pos="2043"/>
        </w:tabs>
        <w:spacing w:before="0" w:after="0" w:line="240" w:lineRule="auto"/>
        <w:ind w:left="1277" w:right="851" w:firstLine="566"/>
        <w:jc w:val="both"/>
        <w:rPr>
          <w:sz w:val="24"/>
        </w:rPr>
      </w:pPr>
      <w:r>
        <w:rPr>
          <w:sz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02866D1">
      <w:pPr>
        <w:pStyle w:val="7"/>
        <w:ind w:right="851"/>
      </w:pPr>
      <w:r>
        <w:t>личностные</w:t>
      </w:r>
      <w:r>
        <w:rPr>
          <w:spacing w:val="-15"/>
        </w:rPr>
        <w:t xml:space="preserve"> </w:t>
      </w:r>
      <w:r>
        <w:t>результаты,</w:t>
      </w:r>
      <w:r>
        <w:rPr>
          <w:spacing w:val="-15"/>
        </w:rPr>
        <w:t xml:space="preserve"> </w:t>
      </w:r>
      <w:r>
        <w:t>обеспечивающие</w:t>
      </w:r>
      <w:r>
        <w:rPr>
          <w:spacing w:val="-15"/>
        </w:rPr>
        <w:t xml:space="preserve"> </w:t>
      </w:r>
      <w:r>
        <w:t>адаптацию</w:t>
      </w:r>
      <w:r>
        <w:rPr>
          <w:spacing w:val="-15"/>
        </w:rPr>
        <w:t xml:space="preserve"> </w:t>
      </w:r>
      <w:r>
        <w:t>обучающегося</w:t>
      </w:r>
      <w:r>
        <w:rPr>
          <w:spacing w:val="-15"/>
        </w:rPr>
        <w:t xml:space="preserve"> </w:t>
      </w:r>
      <w:r>
        <w:t>к</w:t>
      </w:r>
      <w:r>
        <w:rPr>
          <w:spacing w:val="-15"/>
        </w:rPr>
        <w:t xml:space="preserve"> </w:t>
      </w:r>
      <w:r>
        <w:t>изменяющимся условиям социальной и природной среды:</w:t>
      </w:r>
    </w:p>
    <w:p w14:paraId="4C359B7F">
      <w:pPr>
        <w:pStyle w:val="10"/>
        <w:numPr>
          <w:ilvl w:val="0"/>
          <w:numId w:val="43"/>
        </w:numPr>
        <w:tabs>
          <w:tab w:val="left" w:pos="2113"/>
        </w:tabs>
        <w:spacing w:before="0" w:after="0" w:line="240" w:lineRule="auto"/>
        <w:ind w:left="1277" w:right="850" w:firstLine="566"/>
        <w:jc w:val="both"/>
        <w:rPr>
          <w:sz w:val="24"/>
        </w:rPr>
      </w:pPr>
      <w:r>
        <w:rPr>
          <w:sz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018E6AD">
      <w:pPr>
        <w:pStyle w:val="10"/>
        <w:numPr>
          <w:ilvl w:val="0"/>
          <w:numId w:val="43"/>
        </w:numPr>
        <w:tabs>
          <w:tab w:val="left" w:pos="2074"/>
        </w:tabs>
        <w:spacing w:before="0" w:after="0" w:line="240" w:lineRule="auto"/>
        <w:ind w:left="1277" w:right="851" w:firstLine="566"/>
        <w:jc w:val="both"/>
        <w:rPr>
          <w:sz w:val="24"/>
        </w:rPr>
      </w:pPr>
      <w:r>
        <w:rPr>
          <w:sz w:val="24"/>
        </w:rPr>
        <w:t>способность обучающихся ко взаимодействию в условиях неопределенности, открытость опыту и знаниям других;</w:t>
      </w:r>
    </w:p>
    <w:p w14:paraId="0963A794">
      <w:pPr>
        <w:pStyle w:val="10"/>
        <w:numPr>
          <w:ilvl w:val="0"/>
          <w:numId w:val="43"/>
        </w:numPr>
        <w:tabs>
          <w:tab w:val="left" w:pos="2019"/>
        </w:tabs>
        <w:spacing w:before="0" w:after="0" w:line="240" w:lineRule="auto"/>
        <w:ind w:left="1277" w:right="846" w:firstLine="566"/>
        <w:jc w:val="both"/>
        <w:rPr>
          <w:sz w:val="24"/>
        </w:rPr>
      </w:pPr>
      <w:r>
        <w:rPr>
          <w:sz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7736B540">
      <w:pPr>
        <w:pStyle w:val="10"/>
        <w:numPr>
          <w:ilvl w:val="0"/>
          <w:numId w:val="43"/>
        </w:numPr>
        <w:tabs>
          <w:tab w:val="left" w:pos="1993"/>
        </w:tabs>
        <w:spacing w:before="1" w:after="0" w:line="240" w:lineRule="auto"/>
        <w:ind w:left="1277" w:right="848" w:firstLine="566"/>
        <w:jc w:val="both"/>
        <w:rPr>
          <w:sz w:val="24"/>
        </w:rPr>
      </w:pPr>
      <w:r>
        <w:rPr>
          <w:sz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11C866AE">
      <w:pPr>
        <w:pStyle w:val="10"/>
        <w:numPr>
          <w:ilvl w:val="0"/>
          <w:numId w:val="43"/>
        </w:numPr>
        <w:tabs>
          <w:tab w:val="left" w:pos="2074"/>
        </w:tabs>
        <w:spacing w:before="0" w:after="0" w:line="240" w:lineRule="auto"/>
        <w:ind w:left="1277" w:right="852" w:firstLine="566"/>
        <w:jc w:val="both"/>
        <w:rPr>
          <w:sz w:val="24"/>
        </w:rPr>
      </w:pPr>
      <w:r>
        <w:rPr>
          <w:sz w:val="24"/>
        </w:rPr>
        <w:t>умение оперировать основными понятиями, терминами и представлениями в области концепции устойчивого развития;</w:t>
      </w:r>
    </w:p>
    <w:p w14:paraId="3034C13F">
      <w:pPr>
        <w:pStyle w:val="10"/>
        <w:spacing w:after="0" w:line="240" w:lineRule="auto"/>
        <w:jc w:val="both"/>
        <w:rPr>
          <w:sz w:val="24"/>
        </w:rPr>
        <w:sectPr>
          <w:pgSz w:w="11910" w:h="16840"/>
          <w:pgMar w:top="920" w:right="0" w:bottom="280" w:left="425" w:header="736" w:footer="0" w:gutter="0"/>
          <w:cols w:space="720" w:num="1"/>
        </w:sectPr>
      </w:pPr>
    </w:p>
    <w:p w14:paraId="69A22143">
      <w:pPr>
        <w:pStyle w:val="10"/>
        <w:numPr>
          <w:ilvl w:val="0"/>
          <w:numId w:val="43"/>
        </w:numPr>
        <w:tabs>
          <w:tab w:val="left" w:pos="1983"/>
        </w:tabs>
        <w:spacing w:before="189" w:after="0" w:line="240" w:lineRule="auto"/>
        <w:ind w:left="1983" w:right="0" w:hanging="140"/>
        <w:jc w:val="both"/>
        <w:rPr>
          <w:sz w:val="24"/>
        </w:rPr>
      </w:pPr>
      <w:r>
        <w:rPr>
          <w:sz w:val="24"/>
        </w:rPr>
        <w:t>умение</w:t>
      </w:r>
      <w:r>
        <w:rPr>
          <w:spacing w:val="-14"/>
          <w:sz w:val="24"/>
        </w:rPr>
        <w:t xml:space="preserve"> </w:t>
      </w:r>
      <w:r>
        <w:rPr>
          <w:sz w:val="24"/>
        </w:rPr>
        <w:t>анализировать</w:t>
      </w:r>
      <w:r>
        <w:rPr>
          <w:spacing w:val="-13"/>
          <w:sz w:val="24"/>
        </w:rPr>
        <w:t xml:space="preserve"> </w:t>
      </w:r>
      <w:r>
        <w:rPr>
          <w:sz w:val="24"/>
        </w:rPr>
        <w:t>и</w:t>
      </w:r>
      <w:r>
        <w:rPr>
          <w:spacing w:val="-12"/>
          <w:sz w:val="24"/>
        </w:rPr>
        <w:t xml:space="preserve"> </w:t>
      </w:r>
      <w:r>
        <w:rPr>
          <w:sz w:val="24"/>
        </w:rPr>
        <w:t>выявлять</w:t>
      </w:r>
      <w:r>
        <w:rPr>
          <w:spacing w:val="-11"/>
          <w:sz w:val="24"/>
        </w:rPr>
        <w:t xml:space="preserve"> </w:t>
      </w:r>
      <w:r>
        <w:rPr>
          <w:sz w:val="24"/>
        </w:rPr>
        <w:t>взаимосвязи</w:t>
      </w:r>
      <w:r>
        <w:rPr>
          <w:spacing w:val="-13"/>
          <w:sz w:val="24"/>
        </w:rPr>
        <w:t xml:space="preserve"> </w:t>
      </w:r>
      <w:r>
        <w:rPr>
          <w:sz w:val="24"/>
        </w:rPr>
        <w:t>природы,</w:t>
      </w:r>
      <w:r>
        <w:rPr>
          <w:spacing w:val="-12"/>
          <w:sz w:val="24"/>
        </w:rPr>
        <w:t xml:space="preserve"> </w:t>
      </w:r>
      <w:r>
        <w:rPr>
          <w:sz w:val="24"/>
        </w:rPr>
        <w:t>общества</w:t>
      </w:r>
      <w:r>
        <w:rPr>
          <w:spacing w:val="-13"/>
          <w:sz w:val="24"/>
        </w:rPr>
        <w:t xml:space="preserve"> </w:t>
      </w:r>
      <w:r>
        <w:rPr>
          <w:sz w:val="24"/>
        </w:rPr>
        <w:t>и</w:t>
      </w:r>
      <w:r>
        <w:rPr>
          <w:spacing w:val="-13"/>
          <w:sz w:val="24"/>
        </w:rPr>
        <w:t xml:space="preserve"> </w:t>
      </w:r>
      <w:r>
        <w:rPr>
          <w:spacing w:val="-2"/>
          <w:sz w:val="24"/>
        </w:rPr>
        <w:t>экономики;</w:t>
      </w:r>
    </w:p>
    <w:p w14:paraId="2351CF70">
      <w:pPr>
        <w:pStyle w:val="10"/>
        <w:numPr>
          <w:ilvl w:val="0"/>
          <w:numId w:val="43"/>
        </w:numPr>
        <w:tabs>
          <w:tab w:val="left" w:pos="2082"/>
        </w:tabs>
        <w:spacing w:before="0" w:after="0" w:line="240" w:lineRule="auto"/>
        <w:ind w:left="1277" w:right="856" w:firstLine="566"/>
        <w:jc w:val="both"/>
        <w:rPr>
          <w:sz w:val="24"/>
        </w:rPr>
      </w:pPr>
      <w:r>
        <w:rPr>
          <w:sz w:val="24"/>
        </w:rPr>
        <w:t>умение оценивать свои действия с учетом влияния на окружающую среду, достижения целей и преодоления вызовов, возможных глобальных последствий;</w:t>
      </w:r>
    </w:p>
    <w:p w14:paraId="7E077838">
      <w:pPr>
        <w:pStyle w:val="10"/>
        <w:numPr>
          <w:ilvl w:val="0"/>
          <w:numId w:val="43"/>
        </w:numPr>
        <w:tabs>
          <w:tab w:val="left" w:pos="2190"/>
        </w:tabs>
        <w:spacing w:before="0" w:after="0" w:line="240" w:lineRule="auto"/>
        <w:ind w:left="1277" w:right="845" w:firstLine="566"/>
        <w:jc w:val="both"/>
        <w:rPr>
          <w:sz w:val="24"/>
        </w:rPr>
      </w:pPr>
      <w:r>
        <w:rPr>
          <w:sz w:val="24"/>
        </w:rPr>
        <w:t>способность обучающихся осознавать стрессовую ситуацию, оценивать происходящие</w:t>
      </w:r>
      <w:r>
        <w:rPr>
          <w:spacing w:val="-15"/>
          <w:sz w:val="24"/>
        </w:rPr>
        <w:t xml:space="preserve"> </w:t>
      </w:r>
      <w:r>
        <w:rPr>
          <w:sz w:val="24"/>
        </w:rPr>
        <w:t>изменения</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последствия;</w:t>
      </w:r>
      <w:r>
        <w:rPr>
          <w:spacing w:val="-15"/>
          <w:sz w:val="24"/>
        </w:rPr>
        <w:t xml:space="preserve"> </w:t>
      </w:r>
      <w:r>
        <w:rPr>
          <w:sz w:val="24"/>
        </w:rPr>
        <w:t>воспринимать</w:t>
      </w:r>
      <w:r>
        <w:rPr>
          <w:spacing w:val="-15"/>
          <w:sz w:val="24"/>
        </w:rPr>
        <w:t xml:space="preserve"> </w:t>
      </w:r>
      <w:r>
        <w:rPr>
          <w:sz w:val="24"/>
        </w:rPr>
        <w:t>стрессовую</w:t>
      </w:r>
      <w:r>
        <w:rPr>
          <w:spacing w:val="-15"/>
          <w:sz w:val="24"/>
        </w:rPr>
        <w:t xml:space="preserve"> </w:t>
      </w:r>
      <w:r>
        <w:rPr>
          <w:sz w:val="24"/>
        </w:rPr>
        <w:t>ситуацию</w:t>
      </w:r>
      <w:r>
        <w:rPr>
          <w:spacing w:val="-15"/>
          <w:sz w:val="24"/>
        </w:rPr>
        <w:t xml:space="preserve"> </w:t>
      </w:r>
      <w:r>
        <w:rPr>
          <w:sz w:val="24"/>
        </w:rPr>
        <w:t>как</w:t>
      </w:r>
      <w:r>
        <w:rPr>
          <w:spacing w:val="-15"/>
          <w:sz w:val="24"/>
        </w:rPr>
        <w:t xml:space="preserve"> </w:t>
      </w:r>
      <w:r>
        <w:rPr>
          <w:sz w:val="24"/>
        </w:rPr>
        <w:t>вызов, требующий</w:t>
      </w:r>
      <w:r>
        <w:rPr>
          <w:spacing w:val="-15"/>
          <w:sz w:val="24"/>
        </w:rPr>
        <w:t xml:space="preserve"> </w:t>
      </w:r>
      <w:r>
        <w:rPr>
          <w:sz w:val="24"/>
        </w:rPr>
        <w:t>контрмер;</w:t>
      </w:r>
      <w:r>
        <w:rPr>
          <w:spacing w:val="-15"/>
          <w:sz w:val="24"/>
        </w:rPr>
        <w:t xml:space="preserve"> </w:t>
      </w:r>
      <w:r>
        <w:rPr>
          <w:sz w:val="24"/>
        </w:rPr>
        <w:t>оценивать</w:t>
      </w:r>
      <w:r>
        <w:rPr>
          <w:spacing w:val="-15"/>
          <w:sz w:val="24"/>
        </w:rPr>
        <w:t xml:space="preserve"> </w:t>
      </w:r>
      <w:r>
        <w:rPr>
          <w:sz w:val="24"/>
        </w:rPr>
        <w:t>ситуацию</w:t>
      </w:r>
      <w:r>
        <w:rPr>
          <w:spacing w:val="-14"/>
          <w:sz w:val="24"/>
        </w:rPr>
        <w:t xml:space="preserve"> </w:t>
      </w:r>
      <w:r>
        <w:rPr>
          <w:sz w:val="24"/>
        </w:rPr>
        <w:t>стресса,</w:t>
      </w:r>
      <w:r>
        <w:rPr>
          <w:spacing w:val="-15"/>
          <w:sz w:val="24"/>
        </w:rPr>
        <w:t xml:space="preserve"> </w:t>
      </w:r>
      <w:r>
        <w:rPr>
          <w:sz w:val="24"/>
        </w:rPr>
        <w:t>корректировать</w:t>
      </w:r>
      <w:r>
        <w:rPr>
          <w:spacing w:val="-15"/>
          <w:sz w:val="24"/>
        </w:rPr>
        <w:t xml:space="preserve"> </w:t>
      </w:r>
      <w:r>
        <w:rPr>
          <w:sz w:val="24"/>
        </w:rPr>
        <w:t>принимаемые</w:t>
      </w:r>
      <w:r>
        <w:rPr>
          <w:spacing w:val="-15"/>
          <w:sz w:val="24"/>
        </w:rPr>
        <w:t xml:space="preserve"> </w:t>
      </w:r>
      <w:r>
        <w:rPr>
          <w:sz w:val="24"/>
        </w:rPr>
        <w:t>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46EC8A66">
      <w:pPr>
        <w:pStyle w:val="7"/>
        <w:ind w:left="1843" w:firstLine="0"/>
      </w:pPr>
      <w:r>
        <w:t>МЕТАПРЕДМЕТНЫЕ</w:t>
      </w:r>
      <w:r>
        <w:rPr>
          <w:spacing w:val="-11"/>
        </w:rPr>
        <w:t xml:space="preserve"> </w:t>
      </w:r>
      <w:r>
        <w:rPr>
          <w:spacing w:val="-2"/>
        </w:rPr>
        <w:t>РЕЗУЛЬТАТЫ</w:t>
      </w:r>
    </w:p>
    <w:p w14:paraId="4615F31F">
      <w:pPr>
        <w:pStyle w:val="7"/>
        <w:ind w:right="853"/>
        <w:jc w:val="left"/>
      </w:pPr>
      <w:r>
        <w:t>В</w:t>
      </w:r>
      <w:r>
        <w:rPr>
          <w:spacing w:val="40"/>
        </w:rPr>
        <w:t xml:space="preserve"> </w:t>
      </w:r>
      <w:r>
        <w:t>результате</w:t>
      </w:r>
      <w:r>
        <w:rPr>
          <w:spacing w:val="40"/>
        </w:rPr>
        <w:t xml:space="preserve"> </w:t>
      </w:r>
      <w:r>
        <w:t>изучения</w:t>
      </w:r>
      <w:r>
        <w:rPr>
          <w:spacing w:val="40"/>
        </w:rPr>
        <w:t xml:space="preserve"> </w:t>
      </w:r>
      <w:r>
        <w:t>предмета</w:t>
      </w:r>
      <w:r>
        <w:rPr>
          <w:spacing w:val="40"/>
        </w:rPr>
        <w:t xml:space="preserve"> </w:t>
      </w:r>
      <w:r>
        <w:t>«Родная</w:t>
      </w:r>
      <w:r>
        <w:rPr>
          <w:spacing w:val="40"/>
        </w:rPr>
        <w:t xml:space="preserve"> </w:t>
      </w:r>
      <w:r>
        <w:t>(татарская)</w:t>
      </w:r>
      <w:r>
        <w:rPr>
          <w:spacing w:val="40"/>
        </w:rPr>
        <w:t xml:space="preserve"> </w:t>
      </w:r>
      <w:r>
        <w:t>литература»</w:t>
      </w:r>
      <w:r>
        <w:rPr>
          <w:spacing w:val="40"/>
        </w:rPr>
        <w:t xml:space="preserve"> </w:t>
      </w:r>
      <w:r>
        <w:t>обучающийся</w:t>
      </w:r>
      <w:r>
        <w:rPr>
          <w:spacing w:val="40"/>
        </w:rPr>
        <w:t xml:space="preserve"> </w:t>
      </w:r>
      <w:r>
        <w:t>овладеет универсальными учебными познавательными действиями:</w:t>
      </w:r>
    </w:p>
    <w:p w14:paraId="2FD14989">
      <w:pPr>
        <w:pStyle w:val="7"/>
        <w:ind w:left="1843" w:firstLine="0"/>
        <w:jc w:val="left"/>
      </w:pPr>
      <w:r>
        <w:t>базовые</w:t>
      </w:r>
      <w:r>
        <w:rPr>
          <w:spacing w:val="-5"/>
        </w:rPr>
        <w:t xml:space="preserve"> </w:t>
      </w:r>
      <w:r>
        <w:t>логические</w:t>
      </w:r>
      <w:r>
        <w:rPr>
          <w:spacing w:val="-4"/>
        </w:rPr>
        <w:t xml:space="preserve"> </w:t>
      </w:r>
      <w:r>
        <w:rPr>
          <w:spacing w:val="-2"/>
        </w:rPr>
        <w:t>действия:</w:t>
      </w:r>
    </w:p>
    <w:p w14:paraId="581E62C3">
      <w:pPr>
        <w:pStyle w:val="10"/>
        <w:numPr>
          <w:ilvl w:val="0"/>
          <w:numId w:val="43"/>
        </w:numPr>
        <w:tabs>
          <w:tab w:val="left" w:pos="2041"/>
        </w:tabs>
        <w:spacing w:before="1" w:after="0" w:line="240" w:lineRule="auto"/>
        <w:ind w:left="2041" w:right="0" w:hanging="198"/>
        <w:jc w:val="left"/>
        <w:rPr>
          <w:sz w:val="24"/>
        </w:rPr>
      </w:pPr>
      <w:r>
        <w:rPr>
          <w:spacing w:val="-2"/>
          <w:sz w:val="24"/>
        </w:rPr>
        <w:t>выявлять</w:t>
      </w:r>
      <w:r>
        <w:rPr>
          <w:spacing w:val="2"/>
          <w:sz w:val="24"/>
        </w:rPr>
        <w:t xml:space="preserve"> </w:t>
      </w:r>
      <w:r>
        <w:rPr>
          <w:spacing w:val="-2"/>
          <w:sz w:val="24"/>
        </w:rPr>
        <w:t>и</w:t>
      </w:r>
      <w:r>
        <w:rPr>
          <w:spacing w:val="2"/>
          <w:sz w:val="24"/>
        </w:rPr>
        <w:t xml:space="preserve"> </w:t>
      </w:r>
      <w:r>
        <w:rPr>
          <w:spacing w:val="-2"/>
          <w:sz w:val="24"/>
        </w:rPr>
        <w:t>характеризовать</w:t>
      </w:r>
      <w:r>
        <w:rPr>
          <w:spacing w:val="3"/>
          <w:sz w:val="24"/>
        </w:rPr>
        <w:t xml:space="preserve"> </w:t>
      </w:r>
      <w:r>
        <w:rPr>
          <w:spacing w:val="-2"/>
          <w:sz w:val="24"/>
        </w:rPr>
        <w:t>существенные</w:t>
      </w:r>
      <w:r>
        <w:rPr>
          <w:sz w:val="24"/>
        </w:rPr>
        <w:t xml:space="preserve"> </w:t>
      </w:r>
      <w:r>
        <w:rPr>
          <w:spacing w:val="-2"/>
          <w:sz w:val="24"/>
        </w:rPr>
        <w:t>признаки</w:t>
      </w:r>
      <w:r>
        <w:rPr>
          <w:spacing w:val="2"/>
          <w:sz w:val="24"/>
        </w:rPr>
        <w:t xml:space="preserve"> </w:t>
      </w:r>
      <w:r>
        <w:rPr>
          <w:spacing w:val="-2"/>
          <w:sz w:val="24"/>
        </w:rPr>
        <w:t>объектов</w:t>
      </w:r>
      <w:r>
        <w:rPr>
          <w:spacing w:val="1"/>
          <w:sz w:val="24"/>
        </w:rPr>
        <w:t xml:space="preserve"> </w:t>
      </w:r>
      <w:r>
        <w:rPr>
          <w:spacing w:val="-2"/>
          <w:sz w:val="24"/>
        </w:rPr>
        <w:t>(явлений);</w:t>
      </w:r>
    </w:p>
    <w:p w14:paraId="6143E0BC">
      <w:pPr>
        <w:pStyle w:val="10"/>
        <w:numPr>
          <w:ilvl w:val="0"/>
          <w:numId w:val="43"/>
        </w:numPr>
        <w:tabs>
          <w:tab w:val="left" w:pos="1998"/>
        </w:tabs>
        <w:spacing w:before="0" w:after="0" w:line="240" w:lineRule="auto"/>
        <w:ind w:left="1277" w:right="853" w:firstLine="566"/>
        <w:jc w:val="left"/>
        <w:rPr>
          <w:sz w:val="24"/>
        </w:rPr>
      </w:pPr>
      <w:r>
        <w:rPr>
          <w:sz w:val="24"/>
        </w:rPr>
        <w:t>устанавливать существенный признак классификации, основания для обобщения и сравнения, критерии проводимого анализа;</w:t>
      </w:r>
    </w:p>
    <w:p w14:paraId="3328D5B0">
      <w:pPr>
        <w:pStyle w:val="10"/>
        <w:numPr>
          <w:ilvl w:val="0"/>
          <w:numId w:val="43"/>
        </w:numPr>
        <w:tabs>
          <w:tab w:val="left" w:pos="2082"/>
        </w:tabs>
        <w:spacing w:before="0" w:after="0" w:line="240" w:lineRule="auto"/>
        <w:ind w:left="1277" w:right="851" w:firstLine="566"/>
        <w:jc w:val="both"/>
        <w:rPr>
          <w:sz w:val="24"/>
        </w:rPr>
      </w:pPr>
      <w:r>
        <w:rPr>
          <w:sz w:val="24"/>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6482D9A3">
      <w:pPr>
        <w:pStyle w:val="10"/>
        <w:numPr>
          <w:ilvl w:val="0"/>
          <w:numId w:val="43"/>
        </w:numPr>
        <w:tabs>
          <w:tab w:val="left" w:pos="1983"/>
        </w:tabs>
        <w:spacing w:before="0" w:after="0" w:line="240" w:lineRule="auto"/>
        <w:ind w:left="1277" w:right="851" w:firstLine="566"/>
        <w:jc w:val="both"/>
        <w:rPr>
          <w:sz w:val="24"/>
        </w:rPr>
      </w:pPr>
      <w:r>
        <w:rPr>
          <w:sz w:val="24"/>
        </w:rPr>
        <w:t>выявлять</w:t>
      </w:r>
      <w:r>
        <w:rPr>
          <w:spacing w:val="-2"/>
          <w:sz w:val="24"/>
        </w:rPr>
        <w:t xml:space="preserve"> </w:t>
      </w:r>
      <w:r>
        <w:rPr>
          <w:sz w:val="24"/>
        </w:rPr>
        <w:t>дефициты</w:t>
      </w:r>
      <w:r>
        <w:rPr>
          <w:spacing w:val="-3"/>
          <w:sz w:val="24"/>
        </w:rPr>
        <w:t xml:space="preserve"> </w:t>
      </w:r>
      <w:r>
        <w:rPr>
          <w:sz w:val="24"/>
        </w:rPr>
        <w:t>информации,</w:t>
      </w:r>
      <w:r>
        <w:rPr>
          <w:spacing w:val="-6"/>
          <w:sz w:val="24"/>
        </w:rPr>
        <w:t xml:space="preserve"> </w:t>
      </w:r>
      <w:r>
        <w:rPr>
          <w:sz w:val="24"/>
        </w:rPr>
        <w:t>данных,</w:t>
      </w:r>
      <w:r>
        <w:rPr>
          <w:spacing w:val="-5"/>
          <w:sz w:val="24"/>
        </w:rPr>
        <w:t xml:space="preserve"> </w:t>
      </w:r>
      <w:r>
        <w:rPr>
          <w:sz w:val="24"/>
        </w:rPr>
        <w:t>необходимых</w:t>
      </w:r>
      <w:r>
        <w:rPr>
          <w:spacing w:val="-2"/>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 xml:space="preserve">поставленной </w:t>
      </w:r>
      <w:r>
        <w:rPr>
          <w:spacing w:val="-2"/>
          <w:sz w:val="24"/>
        </w:rPr>
        <w:t>задачи;</w:t>
      </w:r>
    </w:p>
    <w:p w14:paraId="2481999C">
      <w:pPr>
        <w:pStyle w:val="10"/>
        <w:numPr>
          <w:ilvl w:val="0"/>
          <w:numId w:val="43"/>
        </w:numPr>
        <w:tabs>
          <w:tab w:val="left" w:pos="1990"/>
        </w:tabs>
        <w:spacing w:before="0" w:after="0" w:line="240" w:lineRule="auto"/>
        <w:ind w:left="1277" w:right="844" w:firstLine="566"/>
        <w:jc w:val="both"/>
        <w:rPr>
          <w:sz w:val="24"/>
        </w:rPr>
      </w:pPr>
      <w:r>
        <w:rPr>
          <w:sz w:val="24"/>
        </w:rPr>
        <w:t>выявлять причинно-следственные связи при изучении явлений и процессов; делать выводы</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дедуктивных</w:t>
      </w:r>
      <w:r>
        <w:rPr>
          <w:spacing w:val="-15"/>
          <w:sz w:val="24"/>
        </w:rPr>
        <w:t xml:space="preserve"> </w:t>
      </w:r>
      <w:r>
        <w:rPr>
          <w:sz w:val="24"/>
        </w:rPr>
        <w:t>и</w:t>
      </w:r>
      <w:r>
        <w:rPr>
          <w:spacing w:val="-15"/>
          <w:sz w:val="24"/>
        </w:rPr>
        <w:t xml:space="preserve"> </w:t>
      </w:r>
      <w:r>
        <w:rPr>
          <w:sz w:val="24"/>
        </w:rPr>
        <w:t>индуктивных</w:t>
      </w:r>
      <w:r>
        <w:rPr>
          <w:spacing w:val="-10"/>
          <w:sz w:val="24"/>
        </w:rPr>
        <w:t xml:space="preserve"> </w:t>
      </w:r>
      <w:r>
        <w:rPr>
          <w:sz w:val="24"/>
        </w:rPr>
        <w:t>умозаключений,</w:t>
      </w:r>
      <w:r>
        <w:rPr>
          <w:spacing w:val="-13"/>
          <w:sz w:val="24"/>
        </w:rPr>
        <w:t xml:space="preserve"> </w:t>
      </w:r>
      <w:r>
        <w:rPr>
          <w:sz w:val="24"/>
        </w:rPr>
        <w:t>умозаключений</w:t>
      </w:r>
      <w:r>
        <w:rPr>
          <w:spacing w:val="-15"/>
          <w:sz w:val="24"/>
        </w:rPr>
        <w:t xml:space="preserve"> </w:t>
      </w:r>
      <w:r>
        <w:rPr>
          <w:sz w:val="24"/>
        </w:rPr>
        <w:t>по аналогии, формулировать гипотезы о взаимосвязях;</w:t>
      </w:r>
    </w:p>
    <w:p w14:paraId="0C16FA1C">
      <w:pPr>
        <w:pStyle w:val="10"/>
        <w:numPr>
          <w:ilvl w:val="0"/>
          <w:numId w:val="43"/>
        </w:numPr>
        <w:tabs>
          <w:tab w:val="left" w:pos="2014"/>
        </w:tabs>
        <w:spacing w:before="0" w:after="0" w:line="240" w:lineRule="auto"/>
        <w:ind w:left="1277" w:right="848" w:firstLine="566"/>
        <w:jc w:val="both"/>
        <w:rPr>
          <w:sz w:val="24"/>
        </w:rPr>
      </w:pPr>
      <w:r>
        <w:rPr>
          <w:sz w:val="24"/>
        </w:rPr>
        <w:t>самостоятельно выбирать способ решения учебной задачи (сравнивать несколько вариантов</w:t>
      </w:r>
      <w:r>
        <w:rPr>
          <w:spacing w:val="-7"/>
          <w:sz w:val="24"/>
        </w:rPr>
        <w:t xml:space="preserve"> </w:t>
      </w:r>
      <w:r>
        <w:rPr>
          <w:sz w:val="24"/>
        </w:rPr>
        <w:t>решения,</w:t>
      </w:r>
      <w:r>
        <w:rPr>
          <w:spacing w:val="-7"/>
          <w:sz w:val="24"/>
        </w:rPr>
        <w:t xml:space="preserve"> </w:t>
      </w:r>
      <w:r>
        <w:rPr>
          <w:sz w:val="24"/>
        </w:rPr>
        <w:t>выбирать</w:t>
      </w:r>
      <w:r>
        <w:rPr>
          <w:spacing w:val="-5"/>
          <w:sz w:val="24"/>
        </w:rPr>
        <w:t xml:space="preserve"> </w:t>
      </w:r>
      <w:r>
        <w:rPr>
          <w:sz w:val="24"/>
        </w:rPr>
        <w:t>наиболее</w:t>
      </w:r>
      <w:r>
        <w:rPr>
          <w:spacing w:val="-8"/>
          <w:sz w:val="24"/>
        </w:rPr>
        <w:t xml:space="preserve"> </w:t>
      </w:r>
      <w:r>
        <w:rPr>
          <w:sz w:val="24"/>
        </w:rPr>
        <w:t>подходящий</w:t>
      </w:r>
      <w:r>
        <w:rPr>
          <w:spacing w:val="-6"/>
          <w:sz w:val="24"/>
        </w:rPr>
        <w:t xml:space="preserve"> </w:t>
      </w:r>
      <w:r>
        <w:rPr>
          <w:sz w:val="24"/>
        </w:rPr>
        <w:t>с</w:t>
      </w:r>
      <w:r>
        <w:rPr>
          <w:spacing w:val="-5"/>
          <w:sz w:val="24"/>
        </w:rPr>
        <w:t xml:space="preserve"> </w:t>
      </w:r>
      <w:r>
        <w:rPr>
          <w:sz w:val="24"/>
        </w:rPr>
        <w:t>учетом</w:t>
      </w:r>
      <w:r>
        <w:rPr>
          <w:spacing w:val="-7"/>
          <w:sz w:val="24"/>
        </w:rPr>
        <w:t xml:space="preserve"> </w:t>
      </w:r>
      <w:r>
        <w:rPr>
          <w:sz w:val="24"/>
        </w:rPr>
        <w:t>самостоятельно</w:t>
      </w:r>
      <w:r>
        <w:rPr>
          <w:spacing w:val="-7"/>
          <w:sz w:val="24"/>
        </w:rPr>
        <w:t xml:space="preserve"> </w:t>
      </w:r>
      <w:r>
        <w:rPr>
          <w:sz w:val="24"/>
        </w:rPr>
        <w:t xml:space="preserve">выделенных </w:t>
      </w:r>
      <w:r>
        <w:rPr>
          <w:spacing w:val="-2"/>
          <w:sz w:val="24"/>
        </w:rPr>
        <w:t>критериев);</w:t>
      </w:r>
    </w:p>
    <w:p w14:paraId="0E5BC3CA">
      <w:pPr>
        <w:pStyle w:val="7"/>
        <w:spacing w:before="1"/>
        <w:ind w:left="1843" w:firstLine="0"/>
      </w:pPr>
      <w:r>
        <w:t>базовые</w:t>
      </w:r>
      <w:r>
        <w:rPr>
          <w:spacing w:val="-7"/>
        </w:rPr>
        <w:t xml:space="preserve"> </w:t>
      </w:r>
      <w:r>
        <w:t>исследовательские</w:t>
      </w:r>
      <w:r>
        <w:rPr>
          <w:spacing w:val="-6"/>
        </w:rPr>
        <w:t xml:space="preserve"> </w:t>
      </w:r>
      <w:r>
        <w:rPr>
          <w:spacing w:val="-2"/>
        </w:rPr>
        <w:t>действия:</w:t>
      </w:r>
    </w:p>
    <w:p w14:paraId="1C179477">
      <w:pPr>
        <w:pStyle w:val="10"/>
        <w:numPr>
          <w:ilvl w:val="0"/>
          <w:numId w:val="43"/>
        </w:numPr>
        <w:tabs>
          <w:tab w:val="left" w:pos="1981"/>
        </w:tabs>
        <w:spacing w:before="0" w:after="0" w:line="240" w:lineRule="auto"/>
        <w:ind w:left="1981" w:right="0" w:hanging="138"/>
        <w:jc w:val="both"/>
        <w:rPr>
          <w:sz w:val="24"/>
        </w:rPr>
      </w:pPr>
      <w:r>
        <w:rPr>
          <w:spacing w:val="-2"/>
          <w:sz w:val="24"/>
        </w:rPr>
        <w:t>использовать</w:t>
      </w:r>
      <w:r>
        <w:rPr>
          <w:spacing w:val="3"/>
          <w:sz w:val="24"/>
        </w:rPr>
        <w:t xml:space="preserve"> </w:t>
      </w:r>
      <w:r>
        <w:rPr>
          <w:spacing w:val="-2"/>
          <w:sz w:val="24"/>
        </w:rPr>
        <w:t>вопросы</w:t>
      </w:r>
      <w:r>
        <w:rPr>
          <w:spacing w:val="3"/>
          <w:sz w:val="24"/>
        </w:rPr>
        <w:t xml:space="preserve"> </w:t>
      </w:r>
      <w:r>
        <w:rPr>
          <w:spacing w:val="-2"/>
          <w:sz w:val="24"/>
        </w:rPr>
        <w:t>как</w:t>
      </w:r>
      <w:r>
        <w:rPr>
          <w:spacing w:val="2"/>
          <w:sz w:val="24"/>
        </w:rPr>
        <w:t xml:space="preserve"> </w:t>
      </w:r>
      <w:r>
        <w:rPr>
          <w:spacing w:val="-2"/>
          <w:sz w:val="24"/>
        </w:rPr>
        <w:t>исследовательский</w:t>
      </w:r>
      <w:r>
        <w:rPr>
          <w:spacing w:val="1"/>
          <w:sz w:val="24"/>
        </w:rPr>
        <w:t xml:space="preserve"> </w:t>
      </w:r>
      <w:r>
        <w:rPr>
          <w:spacing w:val="-2"/>
          <w:sz w:val="24"/>
        </w:rPr>
        <w:t>инструмент</w:t>
      </w:r>
      <w:r>
        <w:rPr>
          <w:spacing w:val="2"/>
          <w:sz w:val="24"/>
        </w:rPr>
        <w:t xml:space="preserve"> </w:t>
      </w:r>
      <w:r>
        <w:rPr>
          <w:spacing w:val="-2"/>
          <w:sz w:val="24"/>
        </w:rPr>
        <w:t>познания;</w:t>
      </w:r>
    </w:p>
    <w:p w14:paraId="39A58C29">
      <w:pPr>
        <w:pStyle w:val="10"/>
        <w:numPr>
          <w:ilvl w:val="0"/>
          <w:numId w:val="43"/>
        </w:numPr>
        <w:tabs>
          <w:tab w:val="left" w:pos="2024"/>
        </w:tabs>
        <w:spacing w:before="0" w:after="0" w:line="240" w:lineRule="auto"/>
        <w:ind w:left="1277" w:right="851" w:firstLine="566"/>
        <w:jc w:val="both"/>
        <w:rPr>
          <w:sz w:val="24"/>
        </w:rPr>
      </w:pPr>
      <w:r>
        <w:rPr>
          <w:sz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ADCC4E4">
      <w:pPr>
        <w:pStyle w:val="10"/>
        <w:numPr>
          <w:ilvl w:val="0"/>
          <w:numId w:val="43"/>
        </w:numPr>
        <w:tabs>
          <w:tab w:val="left" w:pos="2010"/>
        </w:tabs>
        <w:spacing w:before="0" w:after="0" w:line="240" w:lineRule="auto"/>
        <w:ind w:left="1277" w:right="855" w:firstLine="566"/>
        <w:jc w:val="both"/>
        <w:rPr>
          <w:sz w:val="24"/>
        </w:rPr>
      </w:pPr>
      <w:r>
        <w:rPr>
          <w:sz w:val="24"/>
        </w:rPr>
        <w:t>формировать гипотезу об истинности собственных суждений и суждений других, аргументировать свою позицию, мнение;</w:t>
      </w:r>
    </w:p>
    <w:p w14:paraId="521D693B">
      <w:pPr>
        <w:pStyle w:val="10"/>
        <w:numPr>
          <w:ilvl w:val="0"/>
          <w:numId w:val="43"/>
        </w:numPr>
        <w:tabs>
          <w:tab w:val="left" w:pos="1988"/>
        </w:tabs>
        <w:spacing w:before="0" w:after="0" w:line="240" w:lineRule="auto"/>
        <w:ind w:left="1277" w:right="842" w:firstLine="566"/>
        <w:jc w:val="both"/>
        <w:rPr>
          <w:sz w:val="24"/>
        </w:rPr>
      </w:pPr>
      <w:r>
        <w:rPr>
          <w:sz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зависимостей объектов между собой;</w:t>
      </w:r>
    </w:p>
    <w:p w14:paraId="720E7FEC">
      <w:pPr>
        <w:pStyle w:val="10"/>
        <w:numPr>
          <w:ilvl w:val="0"/>
          <w:numId w:val="43"/>
        </w:numPr>
        <w:tabs>
          <w:tab w:val="left" w:pos="2050"/>
        </w:tabs>
        <w:spacing w:before="0" w:after="0" w:line="240" w:lineRule="auto"/>
        <w:ind w:left="1277" w:right="851" w:firstLine="566"/>
        <w:jc w:val="both"/>
        <w:rPr>
          <w:sz w:val="24"/>
        </w:rPr>
      </w:pPr>
      <w:r>
        <w:rPr>
          <w:sz w:val="24"/>
        </w:rPr>
        <w:t>оценивать на применимость и достоверность информации, полученной в ходе исследования (эксперимента);</w:t>
      </w:r>
    </w:p>
    <w:p w14:paraId="58100050">
      <w:pPr>
        <w:pStyle w:val="10"/>
        <w:numPr>
          <w:ilvl w:val="0"/>
          <w:numId w:val="43"/>
        </w:numPr>
        <w:tabs>
          <w:tab w:val="left" w:pos="1988"/>
        </w:tabs>
        <w:spacing w:before="0" w:after="0" w:line="240" w:lineRule="auto"/>
        <w:ind w:left="1277" w:right="849" w:firstLine="566"/>
        <w:jc w:val="both"/>
        <w:rPr>
          <w:sz w:val="24"/>
        </w:rPr>
      </w:pPr>
      <w:r>
        <w:rPr>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0E3BF6F">
      <w:pPr>
        <w:pStyle w:val="10"/>
        <w:numPr>
          <w:ilvl w:val="0"/>
          <w:numId w:val="43"/>
        </w:numPr>
        <w:tabs>
          <w:tab w:val="left" w:pos="2108"/>
        </w:tabs>
        <w:spacing w:before="0" w:after="0" w:line="240" w:lineRule="auto"/>
        <w:ind w:left="1277" w:right="850" w:firstLine="566"/>
        <w:jc w:val="both"/>
        <w:rPr>
          <w:sz w:val="24"/>
        </w:rPr>
      </w:pPr>
      <w:r>
        <w:rPr>
          <w:sz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5D96B14">
      <w:pPr>
        <w:pStyle w:val="7"/>
        <w:spacing w:before="1"/>
        <w:ind w:left="1843" w:firstLine="0"/>
      </w:pPr>
      <w:r>
        <w:t>работа</w:t>
      </w:r>
      <w:r>
        <w:rPr>
          <w:spacing w:val="-2"/>
        </w:rPr>
        <w:t xml:space="preserve"> </w:t>
      </w:r>
      <w:r>
        <w:t>с</w:t>
      </w:r>
      <w:r>
        <w:rPr>
          <w:spacing w:val="-1"/>
        </w:rPr>
        <w:t xml:space="preserve"> </w:t>
      </w:r>
      <w:r>
        <w:rPr>
          <w:spacing w:val="-2"/>
        </w:rPr>
        <w:t>информацией:</w:t>
      </w:r>
    </w:p>
    <w:p w14:paraId="259203E0">
      <w:pPr>
        <w:pStyle w:val="10"/>
        <w:numPr>
          <w:ilvl w:val="0"/>
          <w:numId w:val="43"/>
        </w:numPr>
        <w:tabs>
          <w:tab w:val="left" w:pos="2067"/>
        </w:tabs>
        <w:spacing w:before="0" w:after="0" w:line="240" w:lineRule="auto"/>
        <w:ind w:left="1277" w:right="848" w:firstLine="566"/>
        <w:jc w:val="both"/>
        <w:rPr>
          <w:sz w:val="24"/>
        </w:rPr>
      </w:pPr>
      <w:r>
        <w:rPr>
          <w:sz w:val="24"/>
        </w:rPr>
        <w:t>применять различные методы, инструменты и запросы при поиске и отборе информации</w:t>
      </w:r>
      <w:r>
        <w:rPr>
          <w:spacing w:val="-13"/>
          <w:sz w:val="24"/>
        </w:rPr>
        <w:t xml:space="preserve"> </w:t>
      </w:r>
      <w:r>
        <w:rPr>
          <w:sz w:val="24"/>
        </w:rPr>
        <w:t>или</w:t>
      </w:r>
      <w:r>
        <w:rPr>
          <w:spacing w:val="-13"/>
          <w:sz w:val="24"/>
        </w:rPr>
        <w:t xml:space="preserve"> </w:t>
      </w:r>
      <w:r>
        <w:rPr>
          <w:sz w:val="24"/>
        </w:rPr>
        <w:t>данных</w:t>
      </w:r>
      <w:r>
        <w:rPr>
          <w:spacing w:val="-12"/>
          <w:sz w:val="24"/>
        </w:rPr>
        <w:t xml:space="preserve"> </w:t>
      </w:r>
      <w:r>
        <w:rPr>
          <w:sz w:val="24"/>
        </w:rPr>
        <w:t>из</w:t>
      </w:r>
      <w:r>
        <w:rPr>
          <w:spacing w:val="-13"/>
          <w:sz w:val="24"/>
        </w:rPr>
        <w:t xml:space="preserve"> </w:t>
      </w:r>
      <w:r>
        <w:rPr>
          <w:sz w:val="24"/>
        </w:rPr>
        <w:t>источников</w:t>
      </w:r>
      <w:r>
        <w:rPr>
          <w:spacing w:val="-15"/>
          <w:sz w:val="24"/>
        </w:rPr>
        <w:t xml:space="preserve"> </w:t>
      </w:r>
      <w:r>
        <w:rPr>
          <w:sz w:val="24"/>
        </w:rPr>
        <w:t>с</w:t>
      </w:r>
      <w:r>
        <w:rPr>
          <w:spacing w:val="-13"/>
          <w:sz w:val="24"/>
        </w:rPr>
        <w:t xml:space="preserve"> </w:t>
      </w:r>
      <w:r>
        <w:rPr>
          <w:sz w:val="24"/>
        </w:rPr>
        <w:t>учетом</w:t>
      </w:r>
      <w:r>
        <w:rPr>
          <w:spacing w:val="-15"/>
          <w:sz w:val="24"/>
        </w:rPr>
        <w:t xml:space="preserve"> </w:t>
      </w:r>
      <w:r>
        <w:rPr>
          <w:sz w:val="24"/>
        </w:rPr>
        <w:t>предложенной</w:t>
      </w:r>
      <w:r>
        <w:rPr>
          <w:spacing w:val="-11"/>
          <w:sz w:val="24"/>
        </w:rPr>
        <w:t xml:space="preserve"> </w:t>
      </w:r>
      <w:r>
        <w:rPr>
          <w:sz w:val="24"/>
        </w:rPr>
        <w:t>учебной</w:t>
      </w:r>
      <w:r>
        <w:rPr>
          <w:spacing w:val="-13"/>
          <w:sz w:val="24"/>
        </w:rPr>
        <w:t xml:space="preserve"> </w:t>
      </w:r>
      <w:r>
        <w:rPr>
          <w:sz w:val="24"/>
        </w:rPr>
        <w:t>задачи</w:t>
      </w:r>
      <w:r>
        <w:rPr>
          <w:spacing w:val="-13"/>
          <w:sz w:val="24"/>
        </w:rPr>
        <w:t xml:space="preserve"> </w:t>
      </w:r>
      <w:r>
        <w:rPr>
          <w:sz w:val="24"/>
        </w:rPr>
        <w:t>и</w:t>
      </w:r>
      <w:r>
        <w:rPr>
          <w:spacing w:val="-13"/>
          <w:sz w:val="24"/>
        </w:rPr>
        <w:t xml:space="preserve"> </w:t>
      </w:r>
      <w:r>
        <w:rPr>
          <w:sz w:val="24"/>
        </w:rPr>
        <w:t xml:space="preserve">заданных </w:t>
      </w:r>
      <w:r>
        <w:rPr>
          <w:spacing w:val="-2"/>
          <w:sz w:val="24"/>
        </w:rPr>
        <w:t>критериев;</w:t>
      </w:r>
    </w:p>
    <w:p w14:paraId="6B26345A">
      <w:pPr>
        <w:pStyle w:val="10"/>
        <w:numPr>
          <w:ilvl w:val="0"/>
          <w:numId w:val="43"/>
        </w:numPr>
        <w:tabs>
          <w:tab w:val="left" w:pos="2065"/>
        </w:tabs>
        <w:spacing w:before="0" w:after="0" w:line="240" w:lineRule="auto"/>
        <w:ind w:left="1277" w:right="851" w:firstLine="566"/>
        <w:jc w:val="both"/>
        <w:rPr>
          <w:sz w:val="24"/>
        </w:rPr>
      </w:pPr>
      <w:r>
        <w:rPr>
          <w:sz w:val="24"/>
        </w:rPr>
        <w:t>выбирать, анализировать, систематизировать и интерпретировать информацию различных видов и форм представления;</w:t>
      </w:r>
    </w:p>
    <w:p w14:paraId="6BA8CFBE">
      <w:pPr>
        <w:pStyle w:val="10"/>
        <w:numPr>
          <w:ilvl w:val="0"/>
          <w:numId w:val="43"/>
        </w:numPr>
        <w:tabs>
          <w:tab w:val="left" w:pos="2000"/>
        </w:tabs>
        <w:spacing w:before="0" w:after="0" w:line="240" w:lineRule="auto"/>
        <w:ind w:left="1277" w:right="854" w:firstLine="566"/>
        <w:jc w:val="both"/>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14:paraId="1A65044E">
      <w:pPr>
        <w:pStyle w:val="10"/>
        <w:spacing w:after="0" w:line="240" w:lineRule="auto"/>
        <w:jc w:val="both"/>
        <w:rPr>
          <w:sz w:val="24"/>
        </w:rPr>
        <w:sectPr>
          <w:pgSz w:w="11910" w:h="16840"/>
          <w:pgMar w:top="920" w:right="0" w:bottom="280" w:left="425" w:header="736" w:footer="0" w:gutter="0"/>
          <w:cols w:space="720" w:num="1"/>
        </w:sectPr>
      </w:pPr>
    </w:p>
    <w:p w14:paraId="3516F88E">
      <w:pPr>
        <w:pStyle w:val="10"/>
        <w:numPr>
          <w:ilvl w:val="0"/>
          <w:numId w:val="43"/>
        </w:numPr>
        <w:tabs>
          <w:tab w:val="left" w:pos="2084"/>
        </w:tabs>
        <w:spacing w:before="189" w:after="0" w:line="240" w:lineRule="auto"/>
        <w:ind w:left="1277" w:right="853" w:firstLine="566"/>
        <w:jc w:val="both"/>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7DC17F7">
      <w:pPr>
        <w:pStyle w:val="10"/>
        <w:numPr>
          <w:ilvl w:val="0"/>
          <w:numId w:val="43"/>
        </w:numPr>
        <w:tabs>
          <w:tab w:val="left" w:pos="2002"/>
        </w:tabs>
        <w:spacing w:before="0" w:after="0" w:line="240" w:lineRule="auto"/>
        <w:ind w:left="1277" w:right="848" w:firstLine="566"/>
        <w:jc w:val="both"/>
        <w:rPr>
          <w:sz w:val="24"/>
        </w:rPr>
      </w:pPr>
      <w:r>
        <w:rPr>
          <w:sz w:val="24"/>
        </w:rPr>
        <w:t>оценивать надежность информации по критериям, предложенным педагогическим работником или сформулированным самостоятельно;</w:t>
      </w:r>
    </w:p>
    <w:p w14:paraId="6348F1BD">
      <w:pPr>
        <w:pStyle w:val="10"/>
        <w:numPr>
          <w:ilvl w:val="0"/>
          <w:numId w:val="43"/>
        </w:numPr>
        <w:tabs>
          <w:tab w:val="left" w:pos="1981"/>
        </w:tabs>
        <w:spacing w:before="0" w:after="0" w:line="240" w:lineRule="auto"/>
        <w:ind w:left="1981" w:right="0" w:hanging="138"/>
        <w:jc w:val="both"/>
        <w:rPr>
          <w:sz w:val="24"/>
        </w:rPr>
      </w:pPr>
      <w:r>
        <w:rPr>
          <w:spacing w:val="-2"/>
          <w:sz w:val="24"/>
        </w:rPr>
        <w:t>эффективно</w:t>
      </w:r>
      <w:r>
        <w:rPr>
          <w:spacing w:val="-1"/>
          <w:sz w:val="24"/>
        </w:rPr>
        <w:t xml:space="preserve"> </w:t>
      </w:r>
      <w:r>
        <w:rPr>
          <w:spacing w:val="-2"/>
          <w:sz w:val="24"/>
        </w:rPr>
        <w:t>запоминать</w:t>
      </w:r>
      <w:r>
        <w:rPr>
          <w:spacing w:val="4"/>
          <w:sz w:val="24"/>
        </w:rPr>
        <w:t xml:space="preserve"> </w:t>
      </w:r>
      <w:r>
        <w:rPr>
          <w:spacing w:val="-2"/>
          <w:sz w:val="24"/>
        </w:rPr>
        <w:t>и</w:t>
      </w:r>
      <w:r>
        <w:rPr>
          <w:spacing w:val="3"/>
          <w:sz w:val="24"/>
        </w:rPr>
        <w:t xml:space="preserve"> </w:t>
      </w:r>
      <w:r>
        <w:rPr>
          <w:spacing w:val="-2"/>
          <w:sz w:val="24"/>
        </w:rPr>
        <w:t>систематизировать</w:t>
      </w:r>
      <w:r>
        <w:rPr>
          <w:spacing w:val="2"/>
          <w:sz w:val="24"/>
        </w:rPr>
        <w:t xml:space="preserve"> </w:t>
      </w:r>
      <w:r>
        <w:rPr>
          <w:spacing w:val="-2"/>
          <w:sz w:val="24"/>
        </w:rPr>
        <w:t>информацию;</w:t>
      </w:r>
    </w:p>
    <w:p w14:paraId="030D3DBC">
      <w:pPr>
        <w:pStyle w:val="10"/>
        <w:numPr>
          <w:ilvl w:val="0"/>
          <w:numId w:val="43"/>
        </w:numPr>
        <w:tabs>
          <w:tab w:val="left" w:pos="2062"/>
        </w:tabs>
        <w:spacing w:before="0" w:after="0" w:line="240" w:lineRule="auto"/>
        <w:ind w:left="1277" w:right="854" w:firstLine="566"/>
        <w:jc w:val="both"/>
        <w:rPr>
          <w:sz w:val="24"/>
        </w:rPr>
      </w:pPr>
      <w:r>
        <w:rPr>
          <w:sz w:val="24"/>
        </w:rPr>
        <w:t xml:space="preserve">соблюдать правила информационной безопасности при поиске информации в </w:t>
      </w:r>
      <w:r>
        <w:rPr>
          <w:spacing w:val="-2"/>
          <w:sz w:val="24"/>
        </w:rPr>
        <w:t>Интернете.</w:t>
      </w:r>
    </w:p>
    <w:p w14:paraId="1DBBB6CA">
      <w:pPr>
        <w:pStyle w:val="7"/>
        <w:ind w:right="853"/>
        <w:jc w:val="left"/>
      </w:pPr>
      <w:r>
        <w:t>В</w:t>
      </w:r>
      <w:r>
        <w:rPr>
          <w:spacing w:val="40"/>
        </w:rPr>
        <w:t xml:space="preserve"> </w:t>
      </w:r>
      <w:r>
        <w:t>результате</w:t>
      </w:r>
      <w:r>
        <w:rPr>
          <w:spacing w:val="40"/>
        </w:rPr>
        <w:t xml:space="preserve"> </w:t>
      </w:r>
      <w:r>
        <w:t>изучения</w:t>
      </w:r>
      <w:r>
        <w:rPr>
          <w:spacing w:val="40"/>
        </w:rPr>
        <w:t xml:space="preserve"> </w:t>
      </w:r>
      <w:r>
        <w:t>предмета</w:t>
      </w:r>
      <w:r>
        <w:rPr>
          <w:spacing w:val="40"/>
        </w:rPr>
        <w:t xml:space="preserve"> </w:t>
      </w:r>
      <w:r>
        <w:t>«Родная</w:t>
      </w:r>
      <w:r>
        <w:rPr>
          <w:spacing w:val="40"/>
        </w:rPr>
        <w:t xml:space="preserve"> </w:t>
      </w:r>
      <w:r>
        <w:t>(татарская)</w:t>
      </w:r>
      <w:r>
        <w:rPr>
          <w:spacing w:val="40"/>
        </w:rPr>
        <w:t xml:space="preserve"> </w:t>
      </w:r>
      <w:r>
        <w:t>литература»</w:t>
      </w:r>
      <w:r>
        <w:rPr>
          <w:spacing w:val="40"/>
        </w:rPr>
        <w:t xml:space="preserve"> </w:t>
      </w:r>
      <w:r>
        <w:t>обучающийся</w:t>
      </w:r>
      <w:r>
        <w:rPr>
          <w:spacing w:val="40"/>
        </w:rPr>
        <w:t xml:space="preserve"> </w:t>
      </w:r>
      <w:r>
        <w:t>овладеет универсальными учебными коммуникативными действиями:</w:t>
      </w:r>
    </w:p>
    <w:p w14:paraId="7AC98DBD">
      <w:pPr>
        <w:pStyle w:val="7"/>
        <w:ind w:left="1843" w:firstLine="0"/>
        <w:jc w:val="left"/>
      </w:pPr>
      <w:r>
        <w:rPr>
          <w:spacing w:val="-2"/>
        </w:rPr>
        <w:t>общение:</w:t>
      </w:r>
    </w:p>
    <w:p w14:paraId="34C952D1">
      <w:pPr>
        <w:pStyle w:val="10"/>
        <w:numPr>
          <w:ilvl w:val="0"/>
          <w:numId w:val="43"/>
        </w:numPr>
        <w:tabs>
          <w:tab w:val="left" w:pos="2050"/>
        </w:tabs>
        <w:spacing w:before="0" w:after="0" w:line="240" w:lineRule="auto"/>
        <w:ind w:left="1277" w:right="852" w:firstLine="566"/>
        <w:jc w:val="left"/>
        <w:rPr>
          <w:sz w:val="24"/>
        </w:rPr>
      </w:pPr>
      <w:r>
        <w:rPr>
          <w:sz w:val="24"/>
        </w:rPr>
        <w:t>воспринимать</w:t>
      </w:r>
      <w:r>
        <w:rPr>
          <w:spacing w:val="40"/>
          <w:sz w:val="24"/>
        </w:rPr>
        <w:t xml:space="preserve"> </w:t>
      </w:r>
      <w:r>
        <w:rPr>
          <w:sz w:val="24"/>
        </w:rPr>
        <w:t>и</w:t>
      </w:r>
      <w:r>
        <w:rPr>
          <w:spacing w:val="40"/>
          <w:sz w:val="24"/>
        </w:rPr>
        <w:t xml:space="preserve"> </w:t>
      </w:r>
      <w:r>
        <w:rPr>
          <w:sz w:val="24"/>
        </w:rPr>
        <w:t>формулировать</w:t>
      </w:r>
      <w:r>
        <w:rPr>
          <w:spacing w:val="40"/>
          <w:sz w:val="24"/>
        </w:rPr>
        <w:t xml:space="preserve"> </w:t>
      </w:r>
      <w:r>
        <w:rPr>
          <w:sz w:val="24"/>
        </w:rPr>
        <w:t>суждения,</w:t>
      </w:r>
      <w:r>
        <w:rPr>
          <w:spacing w:val="40"/>
          <w:sz w:val="24"/>
        </w:rPr>
        <w:t xml:space="preserve"> </w:t>
      </w:r>
      <w:r>
        <w:rPr>
          <w:sz w:val="24"/>
        </w:rPr>
        <w:t>выражать</w:t>
      </w:r>
      <w:r>
        <w:rPr>
          <w:spacing w:val="40"/>
          <w:sz w:val="24"/>
        </w:rPr>
        <w:t xml:space="preserve"> </w:t>
      </w:r>
      <w:r>
        <w:rPr>
          <w:sz w:val="24"/>
        </w:rPr>
        <w:t>эмоции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 целями и условиями общения;</w:t>
      </w:r>
    </w:p>
    <w:p w14:paraId="172D5CBF">
      <w:pPr>
        <w:pStyle w:val="10"/>
        <w:numPr>
          <w:ilvl w:val="0"/>
          <w:numId w:val="43"/>
        </w:numPr>
        <w:tabs>
          <w:tab w:val="left" w:pos="1981"/>
        </w:tabs>
        <w:spacing w:before="1" w:after="0" w:line="240" w:lineRule="auto"/>
        <w:ind w:left="1981" w:right="0" w:hanging="138"/>
        <w:jc w:val="left"/>
        <w:rPr>
          <w:sz w:val="24"/>
        </w:rPr>
      </w:pPr>
      <w:r>
        <w:rPr>
          <w:sz w:val="24"/>
        </w:rPr>
        <w:t>выражать</w:t>
      </w:r>
      <w:r>
        <w:rPr>
          <w:spacing w:val="-9"/>
          <w:sz w:val="24"/>
        </w:rPr>
        <w:t xml:space="preserve"> </w:t>
      </w:r>
      <w:r>
        <w:rPr>
          <w:sz w:val="24"/>
        </w:rPr>
        <w:t>себя</w:t>
      </w:r>
      <w:r>
        <w:rPr>
          <w:spacing w:val="-9"/>
          <w:sz w:val="24"/>
        </w:rPr>
        <w:t xml:space="preserve"> </w:t>
      </w:r>
      <w:r>
        <w:rPr>
          <w:sz w:val="24"/>
        </w:rPr>
        <w:t>(свою</w:t>
      </w:r>
      <w:r>
        <w:rPr>
          <w:spacing w:val="-7"/>
          <w:sz w:val="24"/>
        </w:rPr>
        <w:t xml:space="preserve"> </w:t>
      </w:r>
      <w:r>
        <w:rPr>
          <w:sz w:val="24"/>
        </w:rPr>
        <w:t>точку</w:t>
      </w:r>
      <w:r>
        <w:rPr>
          <w:spacing w:val="-14"/>
          <w:sz w:val="24"/>
        </w:rPr>
        <w:t xml:space="preserve"> </w:t>
      </w:r>
      <w:r>
        <w:rPr>
          <w:sz w:val="24"/>
        </w:rPr>
        <w:t>зрения)</w:t>
      </w:r>
      <w:r>
        <w:rPr>
          <w:spacing w:val="-10"/>
          <w:sz w:val="24"/>
        </w:rPr>
        <w:t xml:space="preserve"> </w:t>
      </w:r>
      <w:r>
        <w:rPr>
          <w:sz w:val="24"/>
        </w:rPr>
        <w:t>в</w:t>
      </w:r>
      <w:r>
        <w:rPr>
          <w:spacing w:val="-8"/>
          <w:sz w:val="24"/>
        </w:rPr>
        <w:t xml:space="preserve"> </w:t>
      </w:r>
      <w:r>
        <w:rPr>
          <w:sz w:val="24"/>
        </w:rPr>
        <w:t>устных</w:t>
      </w:r>
      <w:r>
        <w:rPr>
          <w:spacing w:val="-9"/>
          <w:sz w:val="24"/>
        </w:rPr>
        <w:t xml:space="preserve"> </w:t>
      </w:r>
      <w:r>
        <w:rPr>
          <w:sz w:val="24"/>
        </w:rPr>
        <w:t>и</w:t>
      </w:r>
      <w:r>
        <w:rPr>
          <w:spacing w:val="-9"/>
          <w:sz w:val="24"/>
        </w:rPr>
        <w:t xml:space="preserve"> </w:t>
      </w:r>
      <w:r>
        <w:rPr>
          <w:sz w:val="24"/>
        </w:rPr>
        <w:t>письменных</w:t>
      </w:r>
      <w:r>
        <w:rPr>
          <w:spacing w:val="-7"/>
          <w:sz w:val="24"/>
        </w:rPr>
        <w:t xml:space="preserve"> </w:t>
      </w:r>
      <w:r>
        <w:rPr>
          <w:spacing w:val="-2"/>
          <w:sz w:val="24"/>
        </w:rPr>
        <w:t>текстах;</w:t>
      </w:r>
    </w:p>
    <w:p w14:paraId="1C42A833">
      <w:pPr>
        <w:pStyle w:val="10"/>
        <w:numPr>
          <w:ilvl w:val="0"/>
          <w:numId w:val="43"/>
        </w:numPr>
        <w:tabs>
          <w:tab w:val="left" w:pos="2058"/>
        </w:tabs>
        <w:spacing w:before="0" w:after="0" w:line="240" w:lineRule="auto"/>
        <w:ind w:left="1277" w:right="853" w:firstLine="566"/>
        <w:jc w:val="both"/>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947E1C6">
      <w:pPr>
        <w:pStyle w:val="10"/>
        <w:numPr>
          <w:ilvl w:val="0"/>
          <w:numId w:val="43"/>
        </w:numPr>
        <w:tabs>
          <w:tab w:val="left" w:pos="1986"/>
        </w:tabs>
        <w:spacing w:before="0" w:after="0" w:line="240" w:lineRule="auto"/>
        <w:ind w:left="1277" w:right="845" w:firstLine="566"/>
        <w:jc w:val="both"/>
        <w:rPr>
          <w:sz w:val="24"/>
        </w:rPr>
      </w:pPr>
      <w:r>
        <w:rPr>
          <w:sz w:val="24"/>
        </w:rPr>
        <w:t>понимать намерения других, проявлять уважительное отношение к</w:t>
      </w:r>
      <w:r>
        <w:rPr>
          <w:spacing w:val="-3"/>
          <w:sz w:val="24"/>
        </w:rPr>
        <w:t xml:space="preserve"> </w:t>
      </w:r>
      <w:r>
        <w:rPr>
          <w:sz w:val="24"/>
        </w:rPr>
        <w:t>собеседнику</w:t>
      </w:r>
      <w:r>
        <w:rPr>
          <w:spacing w:val="-4"/>
          <w:sz w:val="24"/>
        </w:rPr>
        <w:t xml:space="preserve"> </w:t>
      </w:r>
      <w:r>
        <w:rPr>
          <w:sz w:val="24"/>
        </w:rPr>
        <w:t>и в корректной форме формулировать свои возражения;</w:t>
      </w:r>
    </w:p>
    <w:p w14:paraId="7C2B0A7E">
      <w:pPr>
        <w:pStyle w:val="10"/>
        <w:numPr>
          <w:ilvl w:val="0"/>
          <w:numId w:val="43"/>
        </w:numPr>
        <w:tabs>
          <w:tab w:val="left" w:pos="1983"/>
        </w:tabs>
        <w:spacing w:before="0" w:after="0" w:line="240" w:lineRule="auto"/>
        <w:ind w:left="1277" w:right="853" w:firstLine="566"/>
        <w:jc w:val="both"/>
        <w:rPr>
          <w:sz w:val="24"/>
        </w:rPr>
      </w:pPr>
      <w:r>
        <w:rPr>
          <w:sz w:val="24"/>
        </w:rPr>
        <w:t>в</w:t>
      </w:r>
      <w:r>
        <w:rPr>
          <w:spacing w:val="-1"/>
          <w:sz w:val="24"/>
        </w:rPr>
        <w:t xml:space="preserve"> </w:t>
      </w:r>
      <w:r>
        <w:rPr>
          <w:sz w:val="24"/>
        </w:rPr>
        <w:t>ходе</w:t>
      </w:r>
      <w:r>
        <w:rPr>
          <w:spacing w:val="-1"/>
          <w:sz w:val="24"/>
        </w:rPr>
        <w:t xml:space="preserve"> </w:t>
      </w:r>
      <w:r>
        <w:rPr>
          <w:sz w:val="24"/>
        </w:rPr>
        <w:t>диалога</w:t>
      </w:r>
      <w:r>
        <w:rPr>
          <w:spacing w:val="-1"/>
          <w:sz w:val="24"/>
        </w:rPr>
        <w:t xml:space="preserve"> </w:t>
      </w:r>
      <w:r>
        <w:rPr>
          <w:sz w:val="24"/>
        </w:rPr>
        <w:t>и (или)</w:t>
      </w:r>
      <w:r>
        <w:rPr>
          <w:spacing w:val="-1"/>
          <w:sz w:val="24"/>
        </w:rPr>
        <w:t xml:space="preserve"> </w:t>
      </w:r>
      <w:r>
        <w:rPr>
          <w:sz w:val="24"/>
        </w:rPr>
        <w:t>дискуссии задавать вопросы</w:t>
      </w:r>
      <w:r>
        <w:rPr>
          <w:spacing w:val="-1"/>
          <w:sz w:val="24"/>
        </w:rPr>
        <w:t xml:space="preserve"> </w:t>
      </w:r>
      <w:r>
        <w:rPr>
          <w:sz w:val="24"/>
        </w:rPr>
        <w:t>по существу</w:t>
      </w:r>
      <w:r>
        <w:rPr>
          <w:spacing w:val="-3"/>
          <w:sz w:val="24"/>
        </w:rPr>
        <w:t xml:space="preserve"> </w:t>
      </w:r>
      <w:r>
        <w:rPr>
          <w:sz w:val="24"/>
        </w:rPr>
        <w:t xml:space="preserve">обсуждаемой темы и высказывать идеи, нацеленные на решение задачи и поддержание благожелательности </w:t>
      </w:r>
      <w:r>
        <w:rPr>
          <w:spacing w:val="-2"/>
          <w:sz w:val="24"/>
        </w:rPr>
        <w:t>общения;</w:t>
      </w:r>
    </w:p>
    <w:p w14:paraId="01BC6DC7">
      <w:pPr>
        <w:pStyle w:val="10"/>
        <w:numPr>
          <w:ilvl w:val="0"/>
          <w:numId w:val="43"/>
        </w:numPr>
        <w:tabs>
          <w:tab w:val="left" w:pos="2319"/>
        </w:tabs>
        <w:spacing w:before="0" w:after="0" w:line="240" w:lineRule="auto"/>
        <w:ind w:left="1277" w:right="850" w:firstLine="566"/>
        <w:jc w:val="both"/>
        <w:rPr>
          <w:sz w:val="24"/>
        </w:rPr>
      </w:pPr>
      <w:r>
        <w:rPr>
          <w:sz w:val="24"/>
        </w:rPr>
        <w:t>сопоставлять свои суждения с суждениями других участников диалога, обнаруживать различие и сходство позиций;</w:t>
      </w:r>
    </w:p>
    <w:p w14:paraId="06EBFB35">
      <w:pPr>
        <w:pStyle w:val="10"/>
        <w:numPr>
          <w:ilvl w:val="0"/>
          <w:numId w:val="43"/>
        </w:numPr>
        <w:tabs>
          <w:tab w:val="left" w:pos="2185"/>
        </w:tabs>
        <w:spacing w:before="0" w:after="0" w:line="240" w:lineRule="auto"/>
        <w:ind w:left="1277" w:right="852" w:firstLine="566"/>
        <w:jc w:val="both"/>
        <w:rPr>
          <w:sz w:val="24"/>
        </w:rPr>
      </w:pPr>
      <w:r>
        <w:rPr>
          <w:sz w:val="24"/>
        </w:rPr>
        <w:t>публично представлять результаты выполненного опыта (эксперимента, исследования, проекта);</w:t>
      </w:r>
    </w:p>
    <w:p w14:paraId="12815903">
      <w:pPr>
        <w:pStyle w:val="10"/>
        <w:numPr>
          <w:ilvl w:val="0"/>
          <w:numId w:val="43"/>
        </w:numPr>
        <w:tabs>
          <w:tab w:val="left" w:pos="2060"/>
        </w:tabs>
        <w:spacing w:before="1" w:after="0" w:line="240" w:lineRule="auto"/>
        <w:ind w:left="1277" w:right="851" w:firstLine="566"/>
        <w:jc w:val="both"/>
        <w:rPr>
          <w:sz w:val="24"/>
        </w:rPr>
      </w:pPr>
      <w:r>
        <w:rPr>
          <w:sz w:val="24"/>
        </w:rPr>
        <w:t>самостоятельно выбирать формат выступления с учетом задач презентации и особенностей</w:t>
      </w:r>
      <w:r>
        <w:rPr>
          <w:spacing w:val="-2"/>
          <w:sz w:val="24"/>
        </w:rPr>
        <w:t xml:space="preserve"> </w:t>
      </w:r>
      <w:r>
        <w:rPr>
          <w:sz w:val="24"/>
        </w:rPr>
        <w:t>аудитории</w:t>
      </w:r>
      <w:r>
        <w:rPr>
          <w:spacing w:val="-2"/>
          <w:sz w:val="24"/>
        </w:rPr>
        <w:t xml:space="preserve"> </w:t>
      </w:r>
      <w:r>
        <w:rPr>
          <w:sz w:val="24"/>
        </w:rPr>
        <w:t>и</w:t>
      </w:r>
      <w:r>
        <w:rPr>
          <w:spacing w:val="-1"/>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ним</w:t>
      </w:r>
      <w:r>
        <w:rPr>
          <w:spacing w:val="-3"/>
          <w:sz w:val="24"/>
        </w:rPr>
        <w:t xml:space="preserve"> </w:t>
      </w:r>
      <w:r>
        <w:rPr>
          <w:sz w:val="24"/>
        </w:rPr>
        <w:t>составлять устные</w:t>
      </w:r>
      <w:r>
        <w:rPr>
          <w:spacing w:val="-4"/>
          <w:sz w:val="24"/>
        </w:rPr>
        <w:t xml:space="preserve"> </w:t>
      </w:r>
      <w:r>
        <w:rPr>
          <w:sz w:val="24"/>
        </w:rPr>
        <w:t>и</w:t>
      </w:r>
      <w:r>
        <w:rPr>
          <w:spacing w:val="-1"/>
          <w:sz w:val="24"/>
        </w:rPr>
        <w:t xml:space="preserve"> </w:t>
      </w:r>
      <w:r>
        <w:rPr>
          <w:sz w:val="24"/>
        </w:rPr>
        <w:t>письменные</w:t>
      </w:r>
      <w:r>
        <w:rPr>
          <w:spacing w:val="-4"/>
          <w:sz w:val="24"/>
        </w:rPr>
        <w:t xml:space="preserve"> </w:t>
      </w:r>
      <w:r>
        <w:rPr>
          <w:sz w:val="24"/>
        </w:rPr>
        <w:t>тексты</w:t>
      </w:r>
      <w:r>
        <w:rPr>
          <w:spacing w:val="-2"/>
          <w:sz w:val="24"/>
        </w:rPr>
        <w:t xml:space="preserve"> </w:t>
      </w:r>
      <w:r>
        <w:rPr>
          <w:sz w:val="24"/>
        </w:rPr>
        <w:t>с использованием иллюстративных материалов;</w:t>
      </w:r>
    </w:p>
    <w:p w14:paraId="197F4A74">
      <w:pPr>
        <w:pStyle w:val="7"/>
        <w:ind w:left="1843" w:firstLine="0"/>
      </w:pPr>
      <w:r>
        <w:t>совместная</w:t>
      </w:r>
      <w:r>
        <w:rPr>
          <w:spacing w:val="-4"/>
        </w:rPr>
        <w:t xml:space="preserve"> </w:t>
      </w:r>
      <w:r>
        <w:rPr>
          <w:spacing w:val="-2"/>
        </w:rPr>
        <w:t>деятельность:</w:t>
      </w:r>
    </w:p>
    <w:p w14:paraId="1C883C54">
      <w:pPr>
        <w:pStyle w:val="10"/>
        <w:numPr>
          <w:ilvl w:val="0"/>
          <w:numId w:val="43"/>
        </w:numPr>
        <w:tabs>
          <w:tab w:val="left" w:pos="1998"/>
        </w:tabs>
        <w:spacing w:before="0" w:after="0" w:line="240" w:lineRule="auto"/>
        <w:ind w:left="1277" w:right="852" w:firstLine="566"/>
        <w:jc w:val="both"/>
        <w:rPr>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A699FCD">
      <w:pPr>
        <w:pStyle w:val="10"/>
        <w:numPr>
          <w:ilvl w:val="0"/>
          <w:numId w:val="43"/>
        </w:numPr>
        <w:tabs>
          <w:tab w:val="left" w:pos="2038"/>
        </w:tabs>
        <w:spacing w:before="0" w:after="0" w:line="240" w:lineRule="auto"/>
        <w:ind w:left="1277" w:right="850" w:firstLine="566"/>
        <w:jc w:val="both"/>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D453D43">
      <w:pPr>
        <w:pStyle w:val="10"/>
        <w:numPr>
          <w:ilvl w:val="0"/>
          <w:numId w:val="43"/>
        </w:numPr>
        <w:tabs>
          <w:tab w:val="left" w:pos="2166"/>
        </w:tabs>
        <w:spacing w:before="0" w:after="0" w:line="240" w:lineRule="auto"/>
        <w:ind w:left="1277" w:right="854" w:firstLine="566"/>
        <w:jc w:val="both"/>
        <w:rPr>
          <w:sz w:val="24"/>
        </w:rPr>
      </w:pPr>
      <w:r>
        <w:rPr>
          <w:sz w:val="24"/>
        </w:rPr>
        <w:t>уметь обобщать мнения нескольких людей, проявлять готовность руководить, выполнять поручения, подчиняться;</w:t>
      </w:r>
    </w:p>
    <w:p w14:paraId="71D23F5D">
      <w:pPr>
        <w:pStyle w:val="10"/>
        <w:numPr>
          <w:ilvl w:val="0"/>
          <w:numId w:val="43"/>
        </w:numPr>
        <w:tabs>
          <w:tab w:val="left" w:pos="2038"/>
        </w:tabs>
        <w:spacing w:before="0" w:after="0" w:line="240" w:lineRule="auto"/>
        <w:ind w:left="1277" w:right="850" w:firstLine="566"/>
        <w:jc w:val="both"/>
        <w:rPr>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D7A5F41">
      <w:pPr>
        <w:pStyle w:val="10"/>
        <w:numPr>
          <w:ilvl w:val="0"/>
          <w:numId w:val="43"/>
        </w:numPr>
        <w:tabs>
          <w:tab w:val="left" w:pos="2055"/>
        </w:tabs>
        <w:spacing w:before="0" w:after="0" w:line="240" w:lineRule="auto"/>
        <w:ind w:left="1277" w:right="848" w:firstLine="566"/>
        <w:jc w:val="both"/>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F2086F6">
      <w:pPr>
        <w:pStyle w:val="10"/>
        <w:numPr>
          <w:ilvl w:val="0"/>
          <w:numId w:val="43"/>
        </w:numPr>
        <w:tabs>
          <w:tab w:val="left" w:pos="1998"/>
        </w:tabs>
        <w:spacing w:before="1" w:after="0" w:line="240" w:lineRule="auto"/>
        <w:ind w:left="1277" w:right="853" w:firstLine="566"/>
        <w:jc w:val="both"/>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w:t>
      </w:r>
    </w:p>
    <w:p w14:paraId="49206BC4">
      <w:pPr>
        <w:pStyle w:val="10"/>
        <w:numPr>
          <w:ilvl w:val="0"/>
          <w:numId w:val="43"/>
        </w:numPr>
        <w:tabs>
          <w:tab w:val="left" w:pos="2156"/>
        </w:tabs>
        <w:spacing w:before="0" w:after="0" w:line="240" w:lineRule="auto"/>
        <w:ind w:left="1277" w:right="849" w:firstLine="566"/>
        <w:jc w:val="both"/>
        <w:rPr>
          <w:sz w:val="24"/>
        </w:rPr>
      </w:pP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4F972B02">
      <w:pPr>
        <w:pStyle w:val="7"/>
        <w:ind w:right="853"/>
        <w:jc w:val="left"/>
      </w:pPr>
      <w:r>
        <w:t>В</w:t>
      </w:r>
      <w:r>
        <w:rPr>
          <w:spacing w:val="40"/>
        </w:rPr>
        <w:t xml:space="preserve"> </w:t>
      </w:r>
      <w:r>
        <w:t>результате</w:t>
      </w:r>
      <w:r>
        <w:rPr>
          <w:spacing w:val="40"/>
        </w:rPr>
        <w:t xml:space="preserve"> </w:t>
      </w:r>
      <w:r>
        <w:t>изучения</w:t>
      </w:r>
      <w:r>
        <w:rPr>
          <w:spacing w:val="40"/>
        </w:rPr>
        <w:t xml:space="preserve"> </w:t>
      </w:r>
      <w:r>
        <w:t>предмета</w:t>
      </w:r>
      <w:r>
        <w:rPr>
          <w:spacing w:val="40"/>
        </w:rPr>
        <w:t xml:space="preserve"> </w:t>
      </w:r>
      <w:r>
        <w:t>«Родная</w:t>
      </w:r>
      <w:r>
        <w:rPr>
          <w:spacing w:val="40"/>
        </w:rPr>
        <w:t xml:space="preserve"> </w:t>
      </w:r>
      <w:r>
        <w:t>(татарская)</w:t>
      </w:r>
      <w:r>
        <w:rPr>
          <w:spacing w:val="40"/>
        </w:rPr>
        <w:t xml:space="preserve"> </w:t>
      </w:r>
      <w:r>
        <w:t>литература»</w:t>
      </w:r>
      <w:r>
        <w:rPr>
          <w:spacing w:val="40"/>
        </w:rPr>
        <w:t xml:space="preserve"> </w:t>
      </w:r>
      <w:r>
        <w:t>обучающийся</w:t>
      </w:r>
      <w:r>
        <w:rPr>
          <w:spacing w:val="40"/>
        </w:rPr>
        <w:t xml:space="preserve"> </w:t>
      </w:r>
      <w:r>
        <w:t>овладеет универсальными учебными регулятивными действиями:</w:t>
      </w:r>
    </w:p>
    <w:p w14:paraId="5CDAB2FB">
      <w:pPr>
        <w:pStyle w:val="7"/>
        <w:ind w:left="1843" w:firstLine="0"/>
        <w:jc w:val="left"/>
      </w:pPr>
      <w:r>
        <w:rPr>
          <w:spacing w:val="-2"/>
        </w:rPr>
        <w:t>cамоорганизация:</w:t>
      </w:r>
    </w:p>
    <w:p w14:paraId="4884E003">
      <w:pPr>
        <w:pStyle w:val="7"/>
        <w:spacing w:after="0"/>
        <w:jc w:val="left"/>
        <w:sectPr>
          <w:pgSz w:w="11910" w:h="16840"/>
          <w:pgMar w:top="920" w:right="0" w:bottom="280" w:left="425" w:header="736" w:footer="0" w:gutter="0"/>
          <w:cols w:space="720" w:num="1"/>
        </w:sectPr>
      </w:pPr>
    </w:p>
    <w:p w14:paraId="6937D2D5">
      <w:pPr>
        <w:pStyle w:val="10"/>
        <w:numPr>
          <w:ilvl w:val="0"/>
          <w:numId w:val="43"/>
        </w:numPr>
        <w:tabs>
          <w:tab w:val="left" w:pos="1981"/>
        </w:tabs>
        <w:spacing w:before="189" w:after="0" w:line="240" w:lineRule="auto"/>
        <w:ind w:left="1981" w:right="0" w:hanging="138"/>
        <w:jc w:val="both"/>
        <w:rPr>
          <w:sz w:val="24"/>
        </w:rPr>
      </w:pPr>
      <w:r>
        <w:rPr>
          <w:sz w:val="24"/>
        </w:rPr>
        <w:t>выявлять</w:t>
      </w:r>
      <w:r>
        <w:rPr>
          <w:spacing w:val="-10"/>
          <w:sz w:val="24"/>
        </w:rPr>
        <w:t xml:space="preserve"> </w:t>
      </w:r>
      <w:r>
        <w:rPr>
          <w:sz w:val="24"/>
        </w:rPr>
        <w:t>проблемы</w:t>
      </w:r>
      <w:r>
        <w:rPr>
          <w:spacing w:val="-10"/>
          <w:sz w:val="24"/>
        </w:rPr>
        <w:t xml:space="preserve"> </w:t>
      </w:r>
      <w:r>
        <w:rPr>
          <w:sz w:val="24"/>
        </w:rPr>
        <w:t>для</w:t>
      </w:r>
      <w:r>
        <w:rPr>
          <w:spacing w:val="-11"/>
          <w:sz w:val="24"/>
        </w:rPr>
        <w:t xml:space="preserve"> </w:t>
      </w:r>
      <w:r>
        <w:rPr>
          <w:sz w:val="24"/>
        </w:rPr>
        <w:t>решения</w:t>
      </w:r>
      <w:r>
        <w:rPr>
          <w:spacing w:val="-11"/>
          <w:sz w:val="24"/>
        </w:rPr>
        <w:t xml:space="preserve"> </w:t>
      </w:r>
      <w:r>
        <w:rPr>
          <w:sz w:val="24"/>
        </w:rPr>
        <w:t>в</w:t>
      </w:r>
      <w:r>
        <w:rPr>
          <w:spacing w:val="-11"/>
          <w:sz w:val="24"/>
        </w:rPr>
        <w:t xml:space="preserve"> </w:t>
      </w:r>
      <w:r>
        <w:rPr>
          <w:sz w:val="24"/>
        </w:rPr>
        <w:t>жизненных</w:t>
      </w:r>
      <w:r>
        <w:rPr>
          <w:spacing w:val="-9"/>
          <w:sz w:val="24"/>
        </w:rPr>
        <w:t xml:space="preserve"> </w:t>
      </w:r>
      <w:r>
        <w:rPr>
          <w:sz w:val="24"/>
        </w:rPr>
        <w:t>и</w:t>
      </w:r>
      <w:r>
        <w:rPr>
          <w:spacing w:val="-8"/>
          <w:sz w:val="24"/>
        </w:rPr>
        <w:t xml:space="preserve"> </w:t>
      </w:r>
      <w:r>
        <w:rPr>
          <w:sz w:val="24"/>
        </w:rPr>
        <w:t>учебных</w:t>
      </w:r>
      <w:r>
        <w:rPr>
          <w:spacing w:val="-10"/>
          <w:sz w:val="24"/>
        </w:rPr>
        <w:t xml:space="preserve"> </w:t>
      </w:r>
      <w:r>
        <w:rPr>
          <w:spacing w:val="-2"/>
          <w:sz w:val="24"/>
        </w:rPr>
        <w:t>ситуациях;</w:t>
      </w:r>
    </w:p>
    <w:p w14:paraId="328AC3F4">
      <w:pPr>
        <w:pStyle w:val="10"/>
        <w:numPr>
          <w:ilvl w:val="0"/>
          <w:numId w:val="43"/>
        </w:numPr>
        <w:tabs>
          <w:tab w:val="left" w:pos="2082"/>
        </w:tabs>
        <w:spacing w:before="0" w:after="0" w:line="240" w:lineRule="auto"/>
        <w:ind w:left="1277" w:right="854" w:firstLine="566"/>
        <w:jc w:val="both"/>
        <w:rPr>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14:paraId="796BB4A4">
      <w:pPr>
        <w:pStyle w:val="10"/>
        <w:numPr>
          <w:ilvl w:val="0"/>
          <w:numId w:val="43"/>
        </w:numPr>
        <w:tabs>
          <w:tab w:val="left" w:pos="2036"/>
        </w:tabs>
        <w:spacing w:before="0" w:after="0" w:line="240" w:lineRule="auto"/>
        <w:ind w:left="1277" w:right="846" w:firstLine="566"/>
        <w:jc w:val="both"/>
        <w:rPr>
          <w:sz w:val="24"/>
        </w:rPr>
      </w:pPr>
      <w:r>
        <w:rPr>
          <w:sz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D0A2830">
      <w:pPr>
        <w:pStyle w:val="10"/>
        <w:numPr>
          <w:ilvl w:val="0"/>
          <w:numId w:val="43"/>
        </w:numPr>
        <w:tabs>
          <w:tab w:val="left" w:pos="2053"/>
        </w:tabs>
        <w:spacing w:before="0" w:after="0" w:line="240" w:lineRule="auto"/>
        <w:ind w:left="1277" w:right="851" w:firstLine="566"/>
        <w:jc w:val="both"/>
        <w:rPr>
          <w:sz w:val="24"/>
        </w:rPr>
      </w:pPr>
      <w:r>
        <w:rPr>
          <w:sz w:val="24"/>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w:t>
      </w:r>
      <w:r>
        <w:rPr>
          <w:spacing w:val="-2"/>
          <w:sz w:val="24"/>
        </w:rPr>
        <w:t>объекте;</w:t>
      </w:r>
    </w:p>
    <w:p w14:paraId="19EA98E8">
      <w:pPr>
        <w:pStyle w:val="10"/>
        <w:numPr>
          <w:ilvl w:val="0"/>
          <w:numId w:val="43"/>
        </w:numPr>
        <w:tabs>
          <w:tab w:val="left" w:pos="1981"/>
        </w:tabs>
        <w:spacing w:before="0" w:after="0" w:line="240" w:lineRule="auto"/>
        <w:ind w:left="1843" w:right="4310" w:firstLine="0"/>
        <w:jc w:val="left"/>
        <w:rPr>
          <w:sz w:val="24"/>
        </w:rPr>
      </w:pPr>
      <w:r>
        <w:rPr>
          <w:sz w:val="24"/>
        </w:rPr>
        <w:t>делать</w:t>
      </w:r>
      <w:r>
        <w:rPr>
          <w:spacing w:val="-5"/>
          <w:sz w:val="24"/>
        </w:rPr>
        <w:t xml:space="preserve"> </w:t>
      </w:r>
      <w:r>
        <w:rPr>
          <w:sz w:val="24"/>
        </w:rPr>
        <w:t>выбор</w:t>
      </w:r>
      <w:r>
        <w:rPr>
          <w:spacing w:val="-6"/>
          <w:sz w:val="24"/>
        </w:rPr>
        <w:t xml:space="preserve"> </w:t>
      </w:r>
      <w:r>
        <w:rPr>
          <w:sz w:val="24"/>
        </w:rPr>
        <w:t>и</w:t>
      </w:r>
      <w:r>
        <w:rPr>
          <w:spacing w:val="-5"/>
          <w:sz w:val="24"/>
        </w:rPr>
        <w:t xml:space="preserve"> </w:t>
      </w:r>
      <w:r>
        <w:rPr>
          <w:sz w:val="24"/>
        </w:rPr>
        <w:t>брать</w:t>
      </w:r>
      <w:r>
        <w:rPr>
          <w:spacing w:val="-5"/>
          <w:sz w:val="24"/>
        </w:rPr>
        <w:t xml:space="preserve"> </w:t>
      </w:r>
      <w:r>
        <w:rPr>
          <w:sz w:val="24"/>
        </w:rPr>
        <w:t>ответственность</w:t>
      </w:r>
      <w:r>
        <w:rPr>
          <w:spacing w:val="-5"/>
          <w:sz w:val="24"/>
        </w:rPr>
        <w:t xml:space="preserve"> </w:t>
      </w:r>
      <w:r>
        <w:rPr>
          <w:sz w:val="24"/>
        </w:rPr>
        <w:t>за</w:t>
      </w:r>
      <w:r>
        <w:rPr>
          <w:spacing w:val="-7"/>
          <w:sz w:val="24"/>
        </w:rPr>
        <w:t xml:space="preserve"> </w:t>
      </w:r>
      <w:r>
        <w:rPr>
          <w:sz w:val="24"/>
        </w:rPr>
        <w:t xml:space="preserve">решение; </w:t>
      </w:r>
      <w:r>
        <w:rPr>
          <w:spacing w:val="-2"/>
          <w:sz w:val="24"/>
        </w:rPr>
        <w:t>cамоконтроль:</w:t>
      </w:r>
    </w:p>
    <w:p w14:paraId="0BAF5867">
      <w:pPr>
        <w:pStyle w:val="10"/>
        <w:numPr>
          <w:ilvl w:val="0"/>
          <w:numId w:val="43"/>
        </w:numPr>
        <w:tabs>
          <w:tab w:val="left" w:pos="1981"/>
        </w:tabs>
        <w:spacing w:before="0" w:after="0" w:line="240" w:lineRule="auto"/>
        <w:ind w:left="1981" w:right="0" w:hanging="138"/>
        <w:jc w:val="left"/>
        <w:rPr>
          <w:sz w:val="24"/>
        </w:rPr>
      </w:pPr>
      <w:r>
        <w:rPr>
          <w:sz w:val="24"/>
        </w:rPr>
        <w:t>владеть</w:t>
      </w:r>
      <w:r>
        <w:rPr>
          <w:spacing w:val="-14"/>
          <w:sz w:val="24"/>
        </w:rPr>
        <w:t xml:space="preserve"> </w:t>
      </w:r>
      <w:r>
        <w:rPr>
          <w:sz w:val="24"/>
        </w:rPr>
        <w:t>способами</w:t>
      </w:r>
      <w:r>
        <w:rPr>
          <w:spacing w:val="-14"/>
          <w:sz w:val="24"/>
        </w:rPr>
        <w:t xml:space="preserve"> </w:t>
      </w:r>
      <w:r>
        <w:rPr>
          <w:sz w:val="24"/>
        </w:rPr>
        <w:t>самоконтроля,</w:t>
      </w:r>
      <w:r>
        <w:rPr>
          <w:spacing w:val="-13"/>
          <w:sz w:val="24"/>
        </w:rPr>
        <w:t xml:space="preserve"> </w:t>
      </w:r>
      <w:r>
        <w:rPr>
          <w:sz w:val="24"/>
        </w:rPr>
        <w:t>самомотивации</w:t>
      </w:r>
      <w:r>
        <w:rPr>
          <w:spacing w:val="-15"/>
          <w:sz w:val="24"/>
        </w:rPr>
        <w:t xml:space="preserve"> </w:t>
      </w:r>
      <w:r>
        <w:rPr>
          <w:sz w:val="24"/>
        </w:rPr>
        <w:t>и</w:t>
      </w:r>
      <w:r>
        <w:rPr>
          <w:spacing w:val="-14"/>
          <w:sz w:val="24"/>
        </w:rPr>
        <w:t xml:space="preserve"> </w:t>
      </w:r>
      <w:r>
        <w:rPr>
          <w:spacing w:val="-2"/>
          <w:sz w:val="24"/>
        </w:rPr>
        <w:t>рефлексии;</w:t>
      </w:r>
    </w:p>
    <w:p w14:paraId="01949B57">
      <w:pPr>
        <w:pStyle w:val="10"/>
        <w:numPr>
          <w:ilvl w:val="0"/>
          <w:numId w:val="43"/>
        </w:numPr>
        <w:tabs>
          <w:tab w:val="left" w:pos="1981"/>
        </w:tabs>
        <w:spacing w:before="0" w:after="0" w:line="240" w:lineRule="auto"/>
        <w:ind w:left="1981" w:right="0" w:hanging="138"/>
        <w:jc w:val="left"/>
        <w:rPr>
          <w:sz w:val="24"/>
        </w:rPr>
      </w:pPr>
      <w:r>
        <w:rPr>
          <w:sz w:val="24"/>
        </w:rPr>
        <w:t>давать</w:t>
      </w:r>
      <w:r>
        <w:rPr>
          <w:spacing w:val="-9"/>
          <w:sz w:val="24"/>
        </w:rPr>
        <w:t xml:space="preserve"> </w:t>
      </w:r>
      <w:r>
        <w:rPr>
          <w:sz w:val="24"/>
        </w:rPr>
        <w:t>адекватную</w:t>
      </w:r>
      <w:r>
        <w:rPr>
          <w:spacing w:val="-10"/>
          <w:sz w:val="24"/>
        </w:rPr>
        <w:t xml:space="preserve"> </w:t>
      </w:r>
      <w:r>
        <w:rPr>
          <w:sz w:val="24"/>
        </w:rPr>
        <w:t>оценку</w:t>
      </w:r>
      <w:r>
        <w:rPr>
          <w:spacing w:val="-14"/>
          <w:sz w:val="24"/>
        </w:rPr>
        <w:t xml:space="preserve"> </w:t>
      </w:r>
      <w:r>
        <w:rPr>
          <w:sz w:val="24"/>
        </w:rPr>
        <w:t>ситуации</w:t>
      </w:r>
      <w:r>
        <w:rPr>
          <w:spacing w:val="-10"/>
          <w:sz w:val="24"/>
        </w:rPr>
        <w:t xml:space="preserve"> </w:t>
      </w:r>
      <w:r>
        <w:rPr>
          <w:sz w:val="24"/>
        </w:rPr>
        <w:t>и</w:t>
      </w:r>
      <w:r>
        <w:rPr>
          <w:spacing w:val="-10"/>
          <w:sz w:val="24"/>
        </w:rPr>
        <w:t xml:space="preserve"> </w:t>
      </w:r>
      <w:r>
        <w:rPr>
          <w:sz w:val="24"/>
        </w:rPr>
        <w:t>предлагать</w:t>
      </w:r>
      <w:r>
        <w:rPr>
          <w:spacing w:val="-9"/>
          <w:sz w:val="24"/>
        </w:rPr>
        <w:t xml:space="preserve"> </w:t>
      </w:r>
      <w:r>
        <w:rPr>
          <w:sz w:val="24"/>
        </w:rPr>
        <w:t>план</w:t>
      </w:r>
      <w:r>
        <w:rPr>
          <w:spacing w:val="-10"/>
          <w:sz w:val="24"/>
        </w:rPr>
        <w:t xml:space="preserve"> </w:t>
      </w:r>
      <w:r>
        <w:rPr>
          <w:sz w:val="24"/>
        </w:rPr>
        <w:t>ее</w:t>
      </w:r>
      <w:r>
        <w:rPr>
          <w:spacing w:val="-10"/>
          <w:sz w:val="24"/>
        </w:rPr>
        <w:t xml:space="preserve"> </w:t>
      </w:r>
      <w:r>
        <w:rPr>
          <w:spacing w:val="-2"/>
          <w:sz w:val="24"/>
        </w:rPr>
        <w:t>изменения;</w:t>
      </w:r>
    </w:p>
    <w:p w14:paraId="3AD7302C">
      <w:pPr>
        <w:pStyle w:val="10"/>
        <w:numPr>
          <w:ilvl w:val="0"/>
          <w:numId w:val="43"/>
        </w:numPr>
        <w:tabs>
          <w:tab w:val="left" w:pos="2072"/>
        </w:tabs>
        <w:spacing w:before="1" w:after="0" w:line="240" w:lineRule="auto"/>
        <w:ind w:left="1277" w:right="853" w:firstLine="566"/>
        <w:jc w:val="left"/>
        <w:rPr>
          <w:sz w:val="24"/>
        </w:rPr>
      </w:pPr>
      <w:r>
        <w:rPr>
          <w:sz w:val="24"/>
        </w:rPr>
        <w:t>учитывать</w:t>
      </w:r>
      <w:r>
        <w:rPr>
          <w:spacing w:val="80"/>
          <w:sz w:val="24"/>
        </w:rPr>
        <w:t xml:space="preserve"> </w:t>
      </w:r>
      <w:r>
        <w:rPr>
          <w:sz w:val="24"/>
        </w:rPr>
        <w:t>контекст</w:t>
      </w:r>
      <w:r>
        <w:rPr>
          <w:spacing w:val="80"/>
          <w:sz w:val="24"/>
        </w:rPr>
        <w:t xml:space="preserve"> </w:t>
      </w:r>
      <w:r>
        <w:rPr>
          <w:sz w:val="24"/>
        </w:rPr>
        <w:t>и</w:t>
      </w:r>
      <w:r>
        <w:rPr>
          <w:spacing w:val="80"/>
          <w:sz w:val="24"/>
        </w:rPr>
        <w:t xml:space="preserve"> </w:t>
      </w:r>
      <w:r>
        <w:rPr>
          <w:sz w:val="24"/>
        </w:rPr>
        <w:t>предвидеть</w:t>
      </w:r>
      <w:r>
        <w:rPr>
          <w:spacing w:val="80"/>
          <w:sz w:val="24"/>
        </w:rPr>
        <w:t xml:space="preserve"> </w:t>
      </w:r>
      <w:r>
        <w:rPr>
          <w:sz w:val="24"/>
        </w:rPr>
        <w:t>трудности,</w:t>
      </w:r>
      <w:r>
        <w:rPr>
          <w:spacing w:val="80"/>
          <w:sz w:val="24"/>
        </w:rPr>
        <w:t xml:space="preserve"> </w:t>
      </w:r>
      <w:r>
        <w:rPr>
          <w:sz w:val="24"/>
        </w:rPr>
        <w:t>которые</w:t>
      </w:r>
      <w:r>
        <w:rPr>
          <w:spacing w:val="80"/>
          <w:sz w:val="24"/>
        </w:rPr>
        <w:t xml:space="preserve"> </w:t>
      </w:r>
      <w:r>
        <w:rPr>
          <w:sz w:val="24"/>
        </w:rPr>
        <w:t>могут</w:t>
      </w:r>
      <w:r>
        <w:rPr>
          <w:spacing w:val="80"/>
          <w:sz w:val="24"/>
        </w:rPr>
        <w:t xml:space="preserve"> </w:t>
      </w:r>
      <w:r>
        <w:rPr>
          <w:sz w:val="24"/>
        </w:rPr>
        <w:t>возникнуть</w:t>
      </w:r>
      <w:r>
        <w:rPr>
          <w:spacing w:val="80"/>
          <w:sz w:val="24"/>
        </w:rPr>
        <w:t xml:space="preserve"> </w:t>
      </w:r>
      <w:r>
        <w:rPr>
          <w:sz w:val="24"/>
        </w:rPr>
        <w:t>при решении учебной задачи, адаптировать решение к меняющимся обстоятельствам;</w:t>
      </w:r>
    </w:p>
    <w:p w14:paraId="07DE556A">
      <w:pPr>
        <w:pStyle w:val="10"/>
        <w:numPr>
          <w:ilvl w:val="0"/>
          <w:numId w:val="43"/>
        </w:numPr>
        <w:tabs>
          <w:tab w:val="left" w:pos="2007"/>
        </w:tabs>
        <w:spacing w:before="0" w:after="0" w:line="240" w:lineRule="auto"/>
        <w:ind w:left="1277" w:right="854" w:firstLine="566"/>
        <w:jc w:val="left"/>
        <w:rPr>
          <w:sz w:val="24"/>
        </w:rPr>
      </w:pPr>
      <w:r>
        <w:rPr>
          <w:sz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C96E8FE">
      <w:pPr>
        <w:pStyle w:val="10"/>
        <w:numPr>
          <w:ilvl w:val="0"/>
          <w:numId w:val="43"/>
        </w:numPr>
        <w:tabs>
          <w:tab w:val="left" w:pos="1993"/>
        </w:tabs>
        <w:spacing w:before="0" w:after="0" w:line="240" w:lineRule="auto"/>
        <w:ind w:left="1277" w:right="853" w:firstLine="566"/>
        <w:jc w:val="left"/>
        <w:rPr>
          <w:sz w:val="24"/>
        </w:rPr>
      </w:pPr>
      <w:r>
        <w:rPr>
          <w:sz w:val="24"/>
        </w:rPr>
        <w:t>вносить коррективы в деятельность на основе новых обстоятельств, изменившихся ситуаций, установленных ошибок, возникших трудностей;</w:t>
      </w:r>
    </w:p>
    <w:p w14:paraId="2127E2BB">
      <w:pPr>
        <w:pStyle w:val="10"/>
        <w:numPr>
          <w:ilvl w:val="0"/>
          <w:numId w:val="43"/>
        </w:numPr>
        <w:tabs>
          <w:tab w:val="left" w:pos="1981"/>
        </w:tabs>
        <w:spacing w:before="0" w:after="0" w:line="240" w:lineRule="auto"/>
        <w:ind w:left="1843" w:right="4073" w:firstLine="0"/>
        <w:jc w:val="left"/>
        <w:rPr>
          <w:sz w:val="24"/>
        </w:rPr>
      </w:pPr>
      <w:r>
        <w:rPr>
          <w:sz w:val="24"/>
        </w:rPr>
        <w:t>оценивать</w:t>
      </w:r>
      <w:r>
        <w:rPr>
          <w:spacing w:val="-7"/>
          <w:sz w:val="24"/>
        </w:rPr>
        <w:t xml:space="preserve"> </w:t>
      </w:r>
      <w:r>
        <w:rPr>
          <w:sz w:val="24"/>
        </w:rPr>
        <w:t>соответствие</w:t>
      </w:r>
      <w:r>
        <w:rPr>
          <w:spacing w:val="-9"/>
          <w:sz w:val="24"/>
        </w:rPr>
        <w:t xml:space="preserve"> </w:t>
      </w:r>
      <w:r>
        <w:rPr>
          <w:sz w:val="24"/>
        </w:rPr>
        <w:t>результата</w:t>
      </w:r>
      <w:r>
        <w:rPr>
          <w:spacing w:val="-8"/>
          <w:sz w:val="24"/>
        </w:rPr>
        <w:t xml:space="preserve"> </w:t>
      </w:r>
      <w:r>
        <w:rPr>
          <w:sz w:val="24"/>
        </w:rPr>
        <w:t>цели</w:t>
      </w:r>
      <w:r>
        <w:rPr>
          <w:spacing w:val="-8"/>
          <w:sz w:val="24"/>
        </w:rPr>
        <w:t xml:space="preserve"> </w:t>
      </w:r>
      <w:r>
        <w:rPr>
          <w:sz w:val="24"/>
        </w:rPr>
        <w:t>и</w:t>
      </w:r>
      <w:r>
        <w:rPr>
          <w:spacing w:val="-5"/>
          <w:sz w:val="24"/>
        </w:rPr>
        <w:t xml:space="preserve"> </w:t>
      </w:r>
      <w:r>
        <w:rPr>
          <w:sz w:val="24"/>
        </w:rPr>
        <w:t>условиям; эмоциональный интеллект:</w:t>
      </w:r>
    </w:p>
    <w:p w14:paraId="4170EF2B">
      <w:pPr>
        <w:pStyle w:val="10"/>
        <w:numPr>
          <w:ilvl w:val="0"/>
          <w:numId w:val="43"/>
        </w:numPr>
        <w:tabs>
          <w:tab w:val="left" w:pos="1981"/>
        </w:tabs>
        <w:spacing w:before="0" w:after="0" w:line="240" w:lineRule="auto"/>
        <w:ind w:left="1981" w:right="0" w:hanging="138"/>
        <w:jc w:val="left"/>
        <w:rPr>
          <w:sz w:val="24"/>
        </w:rPr>
      </w:pPr>
      <w:r>
        <w:rPr>
          <w:sz w:val="24"/>
        </w:rPr>
        <w:t>различать,</w:t>
      </w:r>
      <w:r>
        <w:rPr>
          <w:spacing w:val="-13"/>
          <w:sz w:val="24"/>
        </w:rPr>
        <w:t xml:space="preserve"> </w:t>
      </w:r>
      <w:r>
        <w:rPr>
          <w:sz w:val="24"/>
        </w:rPr>
        <w:t>называть</w:t>
      </w:r>
      <w:r>
        <w:rPr>
          <w:spacing w:val="-12"/>
          <w:sz w:val="24"/>
        </w:rPr>
        <w:t xml:space="preserve"> </w:t>
      </w:r>
      <w:r>
        <w:rPr>
          <w:sz w:val="24"/>
        </w:rPr>
        <w:t>и</w:t>
      </w:r>
      <w:r>
        <w:rPr>
          <w:spacing w:val="-14"/>
          <w:sz w:val="24"/>
        </w:rPr>
        <w:t xml:space="preserve"> </w:t>
      </w:r>
      <w:r>
        <w:rPr>
          <w:sz w:val="24"/>
        </w:rPr>
        <w:t>управлять</w:t>
      </w:r>
      <w:r>
        <w:rPr>
          <w:spacing w:val="-12"/>
          <w:sz w:val="24"/>
        </w:rPr>
        <w:t xml:space="preserve"> </w:t>
      </w:r>
      <w:r>
        <w:rPr>
          <w:sz w:val="24"/>
        </w:rPr>
        <w:t>собственными</w:t>
      </w:r>
      <w:r>
        <w:rPr>
          <w:spacing w:val="-12"/>
          <w:sz w:val="24"/>
        </w:rPr>
        <w:t xml:space="preserve"> </w:t>
      </w:r>
      <w:r>
        <w:rPr>
          <w:sz w:val="24"/>
        </w:rPr>
        <w:t>эмоциями</w:t>
      </w:r>
      <w:r>
        <w:rPr>
          <w:spacing w:val="-14"/>
          <w:sz w:val="24"/>
        </w:rPr>
        <w:t xml:space="preserve"> </w:t>
      </w:r>
      <w:r>
        <w:rPr>
          <w:sz w:val="24"/>
        </w:rPr>
        <w:t>и</w:t>
      </w:r>
      <w:r>
        <w:rPr>
          <w:spacing w:val="-13"/>
          <w:sz w:val="24"/>
        </w:rPr>
        <w:t xml:space="preserve"> </w:t>
      </w:r>
      <w:r>
        <w:rPr>
          <w:sz w:val="24"/>
        </w:rPr>
        <w:t>эмоциями</w:t>
      </w:r>
      <w:r>
        <w:rPr>
          <w:spacing w:val="-12"/>
          <w:sz w:val="24"/>
        </w:rPr>
        <w:t xml:space="preserve"> </w:t>
      </w:r>
      <w:r>
        <w:rPr>
          <w:spacing w:val="-2"/>
          <w:sz w:val="24"/>
        </w:rPr>
        <w:t>других;</w:t>
      </w:r>
    </w:p>
    <w:p w14:paraId="5BAB5867">
      <w:pPr>
        <w:pStyle w:val="10"/>
        <w:numPr>
          <w:ilvl w:val="0"/>
          <w:numId w:val="43"/>
        </w:numPr>
        <w:tabs>
          <w:tab w:val="left" w:pos="1981"/>
        </w:tabs>
        <w:spacing w:before="0" w:after="0" w:line="240" w:lineRule="auto"/>
        <w:ind w:left="1981" w:right="0" w:hanging="138"/>
        <w:jc w:val="left"/>
        <w:rPr>
          <w:sz w:val="24"/>
        </w:rPr>
      </w:pPr>
      <w:r>
        <w:rPr>
          <w:sz w:val="24"/>
        </w:rPr>
        <w:t>выявлять</w:t>
      </w:r>
      <w:r>
        <w:rPr>
          <w:spacing w:val="-14"/>
          <w:sz w:val="24"/>
        </w:rPr>
        <w:t xml:space="preserve"> </w:t>
      </w:r>
      <w:r>
        <w:rPr>
          <w:sz w:val="24"/>
        </w:rPr>
        <w:t>и</w:t>
      </w:r>
      <w:r>
        <w:rPr>
          <w:spacing w:val="-14"/>
          <w:sz w:val="24"/>
        </w:rPr>
        <w:t xml:space="preserve"> </w:t>
      </w:r>
      <w:r>
        <w:rPr>
          <w:sz w:val="24"/>
        </w:rPr>
        <w:t>анализировать</w:t>
      </w:r>
      <w:r>
        <w:rPr>
          <w:spacing w:val="-13"/>
          <w:sz w:val="24"/>
        </w:rPr>
        <w:t xml:space="preserve"> </w:t>
      </w:r>
      <w:r>
        <w:rPr>
          <w:sz w:val="24"/>
        </w:rPr>
        <w:t>причины</w:t>
      </w:r>
      <w:r>
        <w:rPr>
          <w:spacing w:val="-15"/>
          <w:sz w:val="24"/>
        </w:rPr>
        <w:t xml:space="preserve"> </w:t>
      </w:r>
      <w:r>
        <w:rPr>
          <w:spacing w:val="-2"/>
          <w:sz w:val="24"/>
        </w:rPr>
        <w:t>эмоций;</w:t>
      </w:r>
    </w:p>
    <w:p w14:paraId="67E36073">
      <w:pPr>
        <w:pStyle w:val="10"/>
        <w:numPr>
          <w:ilvl w:val="0"/>
          <w:numId w:val="43"/>
        </w:numPr>
        <w:tabs>
          <w:tab w:val="left" w:pos="1981"/>
        </w:tabs>
        <w:spacing w:before="0" w:after="0" w:line="240" w:lineRule="auto"/>
        <w:ind w:left="1981" w:right="0" w:hanging="138"/>
        <w:jc w:val="left"/>
        <w:rPr>
          <w:sz w:val="24"/>
        </w:rPr>
      </w:pPr>
      <w:r>
        <w:rPr>
          <w:sz w:val="24"/>
        </w:rPr>
        <w:t>ставить</w:t>
      </w:r>
      <w:r>
        <w:rPr>
          <w:spacing w:val="-10"/>
          <w:sz w:val="24"/>
        </w:rPr>
        <w:t xml:space="preserve"> </w:t>
      </w:r>
      <w:r>
        <w:rPr>
          <w:sz w:val="24"/>
        </w:rPr>
        <w:t>себя</w:t>
      </w:r>
      <w:r>
        <w:rPr>
          <w:spacing w:val="-9"/>
          <w:sz w:val="24"/>
        </w:rPr>
        <w:t xml:space="preserve"> </w:t>
      </w:r>
      <w:r>
        <w:rPr>
          <w:sz w:val="24"/>
        </w:rPr>
        <w:t>на</w:t>
      </w:r>
      <w:r>
        <w:rPr>
          <w:spacing w:val="-11"/>
          <w:sz w:val="24"/>
        </w:rPr>
        <w:t xml:space="preserve"> </w:t>
      </w:r>
      <w:r>
        <w:rPr>
          <w:sz w:val="24"/>
        </w:rPr>
        <w:t>место</w:t>
      </w:r>
      <w:r>
        <w:rPr>
          <w:spacing w:val="-8"/>
          <w:sz w:val="24"/>
        </w:rPr>
        <w:t xml:space="preserve"> </w:t>
      </w:r>
      <w:r>
        <w:rPr>
          <w:sz w:val="24"/>
        </w:rPr>
        <w:t>другого</w:t>
      </w:r>
      <w:r>
        <w:rPr>
          <w:spacing w:val="-10"/>
          <w:sz w:val="24"/>
        </w:rPr>
        <w:t xml:space="preserve"> </w:t>
      </w:r>
      <w:r>
        <w:rPr>
          <w:sz w:val="24"/>
        </w:rPr>
        <w:t>человека,</w:t>
      </w:r>
      <w:r>
        <w:rPr>
          <w:spacing w:val="-10"/>
          <w:sz w:val="24"/>
        </w:rPr>
        <w:t xml:space="preserve"> </w:t>
      </w:r>
      <w:r>
        <w:rPr>
          <w:sz w:val="24"/>
        </w:rPr>
        <w:t>понимать</w:t>
      </w:r>
      <w:r>
        <w:rPr>
          <w:spacing w:val="-9"/>
          <w:sz w:val="24"/>
        </w:rPr>
        <w:t xml:space="preserve"> </w:t>
      </w:r>
      <w:r>
        <w:rPr>
          <w:sz w:val="24"/>
        </w:rPr>
        <w:t>мотивы</w:t>
      </w:r>
      <w:r>
        <w:rPr>
          <w:spacing w:val="-11"/>
          <w:sz w:val="24"/>
        </w:rPr>
        <w:t xml:space="preserve"> </w:t>
      </w:r>
      <w:r>
        <w:rPr>
          <w:sz w:val="24"/>
        </w:rPr>
        <w:t>и</w:t>
      </w:r>
      <w:r>
        <w:rPr>
          <w:spacing w:val="-10"/>
          <w:sz w:val="24"/>
        </w:rPr>
        <w:t xml:space="preserve"> </w:t>
      </w:r>
      <w:r>
        <w:rPr>
          <w:sz w:val="24"/>
        </w:rPr>
        <w:t>намерения</w:t>
      </w:r>
      <w:r>
        <w:rPr>
          <w:spacing w:val="-9"/>
          <w:sz w:val="24"/>
        </w:rPr>
        <w:t xml:space="preserve"> </w:t>
      </w:r>
      <w:r>
        <w:rPr>
          <w:spacing w:val="-2"/>
          <w:sz w:val="24"/>
        </w:rPr>
        <w:t>другого;</w:t>
      </w:r>
    </w:p>
    <w:p w14:paraId="23E0DFDB">
      <w:pPr>
        <w:pStyle w:val="10"/>
        <w:numPr>
          <w:ilvl w:val="0"/>
          <w:numId w:val="43"/>
        </w:numPr>
        <w:tabs>
          <w:tab w:val="left" w:pos="1981"/>
        </w:tabs>
        <w:spacing w:before="0" w:after="0" w:line="240" w:lineRule="auto"/>
        <w:ind w:left="1843" w:right="5277" w:firstLine="0"/>
        <w:jc w:val="left"/>
        <w:rPr>
          <w:sz w:val="24"/>
        </w:rPr>
      </w:pPr>
      <w:r>
        <w:rPr>
          <w:sz w:val="24"/>
        </w:rPr>
        <w:t>регулировать</w:t>
      </w:r>
      <w:r>
        <w:rPr>
          <w:spacing w:val="-11"/>
          <w:sz w:val="24"/>
        </w:rPr>
        <w:t xml:space="preserve"> </w:t>
      </w:r>
      <w:r>
        <w:rPr>
          <w:sz w:val="24"/>
        </w:rPr>
        <w:t>способ</w:t>
      </w:r>
      <w:r>
        <w:rPr>
          <w:spacing w:val="-11"/>
          <w:sz w:val="24"/>
        </w:rPr>
        <w:t xml:space="preserve"> </w:t>
      </w:r>
      <w:r>
        <w:rPr>
          <w:sz w:val="24"/>
        </w:rPr>
        <w:t>выражения</w:t>
      </w:r>
      <w:r>
        <w:rPr>
          <w:spacing w:val="-11"/>
          <w:sz w:val="24"/>
        </w:rPr>
        <w:t xml:space="preserve"> </w:t>
      </w:r>
      <w:r>
        <w:rPr>
          <w:sz w:val="24"/>
        </w:rPr>
        <w:t>эмоций; принятие себя и других:</w:t>
      </w:r>
    </w:p>
    <w:p w14:paraId="0873EF4B">
      <w:pPr>
        <w:pStyle w:val="10"/>
        <w:numPr>
          <w:ilvl w:val="0"/>
          <w:numId w:val="43"/>
        </w:numPr>
        <w:tabs>
          <w:tab w:val="left" w:pos="1981"/>
        </w:tabs>
        <w:spacing w:before="1" w:after="0" w:line="240" w:lineRule="auto"/>
        <w:ind w:left="1981" w:right="0" w:hanging="138"/>
        <w:jc w:val="left"/>
        <w:rPr>
          <w:sz w:val="24"/>
        </w:rPr>
      </w:pPr>
      <w:r>
        <w:rPr>
          <w:sz w:val="24"/>
        </w:rPr>
        <w:t>осознанно</w:t>
      </w:r>
      <w:r>
        <w:rPr>
          <w:spacing w:val="-10"/>
          <w:sz w:val="24"/>
        </w:rPr>
        <w:t xml:space="preserve"> </w:t>
      </w:r>
      <w:r>
        <w:rPr>
          <w:sz w:val="24"/>
        </w:rPr>
        <w:t>относиться</w:t>
      </w:r>
      <w:r>
        <w:rPr>
          <w:spacing w:val="-12"/>
          <w:sz w:val="24"/>
        </w:rPr>
        <w:t xml:space="preserve"> </w:t>
      </w:r>
      <w:r>
        <w:rPr>
          <w:sz w:val="24"/>
        </w:rPr>
        <w:t>к</w:t>
      </w:r>
      <w:r>
        <w:rPr>
          <w:spacing w:val="-10"/>
          <w:sz w:val="24"/>
        </w:rPr>
        <w:t xml:space="preserve"> </w:t>
      </w:r>
      <w:r>
        <w:rPr>
          <w:sz w:val="24"/>
        </w:rPr>
        <w:t>другому</w:t>
      </w:r>
      <w:r>
        <w:rPr>
          <w:spacing w:val="-14"/>
          <w:sz w:val="24"/>
        </w:rPr>
        <w:t xml:space="preserve"> </w:t>
      </w:r>
      <w:r>
        <w:rPr>
          <w:sz w:val="24"/>
        </w:rPr>
        <w:t>человеку,</w:t>
      </w:r>
      <w:r>
        <w:rPr>
          <w:spacing w:val="-9"/>
          <w:sz w:val="24"/>
        </w:rPr>
        <w:t xml:space="preserve"> </w:t>
      </w:r>
      <w:r>
        <w:rPr>
          <w:sz w:val="24"/>
        </w:rPr>
        <w:t>его</w:t>
      </w:r>
      <w:r>
        <w:rPr>
          <w:spacing w:val="-10"/>
          <w:sz w:val="24"/>
        </w:rPr>
        <w:t xml:space="preserve"> </w:t>
      </w:r>
      <w:r>
        <w:rPr>
          <w:spacing w:val="-2"/>
          <w:sz w:val="24"/>
        </w:rPr>
        <w:t>мнению;</w:t>
      </w:r>
    </w:p>
    <w:p w14:paraId="4F9CC4B4">
      <w:pPr>
        <w:pStyle w:val="10"/>
        <w:numPr>
          <w:ilvl w:val="0"/>
          <w:numId w:val="43"/>
        </w:numPr>
        <w:tabs>
          <w:tab w:val="left" w:pos="1981"/>
        </w:tabs>
        <w:spacing w:before="0" w:after="0" w:line="240" w:lineRule="auto"/>
        <w:ind w:left="1981" w:right="0" w:hanging="138"/>
        <w:jc w:val="left"/>
        <w:rPr>
          <w:sz w:val="24"/>
        </w:rPr>
      </w:pPr>
      <w:r>
        <w:rPr>
          <w:sz w:val="24"/>
        </w:rPr>
        <w:t>признавать</w:t>
      </w:r>
      <w:r>
        <w:rPr>
          <w:spacing w:val="-7"/>
          <w:sz w:val="24"/>
        </w:rPr>
        <w:t xml:space="preserve"> </w:t>
      </w:r>
      <w:r>
        <w:rPr>
          <w:sz w:val="24"/>
        </w:rPr>
        <w:t>свое</w:t>
      </w:r>
      <w:r>
        <w:rPr>
          <w:spacing w:val="-8"/>
          <w:sz w:val="24"/>
        </w:rPr>
        <w:t xml:space="preserve"> </w:t>
      </w:r>
      <w:r>
        <w:rPr>
          <w:sz w:val="24"/>
        </w:rPr>
        <w:t>право</w:t>
      </w:r>
      <w:r>
        <w:rPr>
          <w:spacing w:val="-6"/>
          <w:sz w:val="24"/>
        </w:rPr>
        <w:t xml:space="preserve"> </w:t>
      </w:r>
      <w:r>
        <w:rPr>
          <w:sz w:val="24"/>
        </w:rPr>
        <w:t>на</w:t>
      </w:r>
      <w:r>
        <w:rPr>
          <w:spacing w:val="-8"/>
          <w:sz w:val="24"/>
        </w:rPr>
        <w:t xml:space="preserve"> </w:t>
      </w:r>
      <w:r>
        <w:rPr>
          <w:sz w:val="24"/>
        </w:rPr>
        <w:t>ошибку</w:t>
      </w:r>
      <w:r>
        <w:rPr>
          <w:spacing w:val="-14"/>
          <w:sz w:val="24"/>
        </w:rPr>
        <w:t xml:space="preserve"> </w:t>
      </w:r>
      <w:r>
        <w:rPr>
          <w:sz w:val="24"/>
        </w:rPr>
        <w:t>и</w:t>
      </w:r>
      <w:r>
        <w:rPr>
          <w:spacing w:val="-7"/>
          <w:sz w:val="24"/>
        </w:rPr>
        <w:t xml:space="preserve"> </w:t>
      </w:r>
      <w:r>
        <w:rPr>
          <w:sz w:val="24"/>
        </w:rPr>
        <w:t>такое</w:t>
      </w:r>
      <w:r>
        <w:rPr>
          <w:spacing w:val="-7"/>
          <w:sz w:val="24"/>
        </w:rPr>
        <w:t xml:space="preserve"> </w:t>
      </w:r>
      <w:r>
        <w:rPr>
          <w:sz w:val="24"/>
        </w:rPr>
        <w:t>же</w:t>
      </w:r>
      <w:r>
        <w:rPr>
          <w:spacing w:val="-7"/>
          <w:sz w:val="24"/>
        </w:rPr>
        <w:t xml:space="preserve"> </w:t>
      </w:r>
      <w:r>
        <w:rPr>
          <w:sz w:val="24"/>
        </w:rPr>
        <w:t>право</w:t>
      </w:r>
      <w:r>
        <w:rPr>
          <w:spacing w:val="-7"/>
          <w:sz w:val="24"/>
        </w:rPr>
        <w:t xml:space="preserve"> </w:t>
      </w:r>
      <w:r>
        <w:rPr>
          <w:spacing w:val="-2"/>
          <w:sz w:val="24"/>
        </w:rPr>
        <w:t>другого;</w:t>
      </w:r>
    </w:p>
    <w:p w14:paraId="51443F4E">
      <w:pPr>
        <w:pStyle w:val="10"/>
        <w:numPr>
          <w:ilvl w:val="0"/>
          <w:numId w:val="43"/>
        </w:numPr>
        <w:tabs>
          <w:tab w:val="left" w:pos="1981"/>
        </w:tabs>
        <w:spacing w:before="0" w:after="0" w:line="240" w:lineRule="auto"/>
        <w:ind w:left="1981" w:right="0" w:hanging="138"/>
        <w:jc w:val="left"/>
        <w:rPr>
          <w:sz w:val="24"/>
        </w:rPr>
      </w:pPr>
      <w:r>
        <w:rPr>
          <w:sz w:val="24"/>
        </w:rPr>
        <w:t>принимать</w:t>
      </w:r>
      <w:r>
        <w:rPr>
          <w:spacing w:val="-8"/>
          <w:sz w:val="24"/>
        </w:rPr>
        <w:t xml:space="preserve"> </w:t>
      </w:r>
      <w:r>
        <w:rPr>
          <w:sz w:val="24"/>
        </w:rPr>
        <w:t>себя</w:t>
      </w:r>
      <w:r>
        <w:rPr>
          <w:spacing w:val="-8"/>
          <w:sz w:val="24"/>
        </w:rPr>
        <w:t xml:space="preserve"> </w:t>
      </w:r>
      <w:r>
        <w:rPr>
          <w:sz w:val="24"/>
        </w:rPr>
        <w:t>и</w:t>
      </w:r>
      <w:r>
        <w:rPr>
          <w:spacing w:val="-7"/>
          <w:sz w:val="24"/>
        </w:rPr>
        <w:t xml:space="preserve"> </w:t>
      </w:r>
      <w:r>
        <w:rPr>
          <w:sz w:val="24"/>
        </w:rPr>
        <w:t>других,</w:t>
      </w:r>
      <w:r>
        <w:rPr>
          <w:spacing w:val="-10"/>
          <w:sz w:val="24"/>
        </w:rPr>
        <w:t xml:space="preserve"> </w:t>
      </w:r>
      <w:r>
        <w:rPr>
          <w:sz w:val="24"/>
        </w:rPr>
        <w:t>не</w:t>
      </w:r>
      <w:r>
        <w:rPr>
          <w:spacing w:val="-9"/>
          <w:sz w:val="24"/>
        </w:rPr>
        <w:t xml:space="preserve"> </w:t>
      </w:r>
      <w:r>
        <w:rPr>
          <w:spacing w:val="-2"/>
          <w:sz w:val="24"/>
        </w:rPr>
        <w:t>осуждая;</w:t>
      </w:r>
    </w:p>
    <w:p w14:paraId="1F7904A4">
      <w:pPr>
        <w:pStyle w:val="10"/>
        <w:numPr>
          <w:ilvl w:val="0"/>
          <w:numId w:val="43"/>
        </w:numPr>
        <w:tabs>
          <w:tab w:val="left" w:pos="1981"/>
        </w:tabs>
        <w:spacing w:before="0" w:after="0" w:line="240" w:lineRule="auto"/>
        <w:ind w:left="1981" w:right="0" w:hanging="138"/>
        <w:jc w:val="left"/>
        <w:rPr>
          <w:sz w:val="24"/>
        </w:rPr>
      </w:pPr>
      <w:r>
        <w:rPr>
          <w:sz w:val="24"/>
        </w:rPr>
        <w:t>открытость</w:t>
      </w:r>
      <w:r>
        <w:rPr>
          <w:spacing w:val="-9"/>
          <w:sz w:val="24"/>
        </w:rPr>
        <w:t xml:space="preserve"> </w:t>
      </w:r>
      <w:r>
        <w:rPr>
          <w:sz w:val="24"/>
        </w:rPr>
        <w:t>себе</w:t>
      </w:r>
      <w:r>
        <w:rPr>
          <w:spacing w:val="-10"/>
          <w:sz w:val="24"/>
        </w:rPr>
        <w:t xml:space="preserve"> </w:t>
      </w:r>
      <w:r>
        <w:rPr>
          <w:sz w:val="24"/>
        </w:rPr>
        <w:t>и</w:t>
      </w:r>
      <w:r>
        <w:rPr>
          <w:spacing w:val="-9"/>
          <w:sz w:val="24"/>
        </w:rPr>
        <w:t xml:space="preserve"> </w:t>
      </w:r>
      <w:r>
        <w:rPr>
          <w:spacing w:val="-2"/>
          <w:sz w:val="24"/>
        </w:rPr>
        <w:t>другим;</w:t>
      </w:r>
    </w:p>
    <w:p w14:paraId="410BE1F7">
      <w:pPr>
        <w:pStyle w:val="10"/>
        <w:numPr>
          <w:ilvl w:val="0"/>
          <w:numId w:val="43"/>
        </w:numPr>
        <w:tabs>
          <w:tab w:val="left" w:pos="1981"/>
        </w:tabs>
        <w:spacing w:before="0" w:after="0" w:line="240" w:lineRule="auto"/>
        <w:ind w:left="1843" w:right="3873" w:firstLine="0"/>
        <w:jc w:val="left"/>
        <w:rPr>
          <w:sz w:val="24"/>
        </w:rPr>
      </w:pPr>
      <w:r>
        <w:rPr>
          <w:sz w:val="24"/>
        </w:rPr>
        <w:t>осознавать</w:t>
      </w:r>
      <w:r>
        <w:rPr>
          <w:spacing w:val="-9"/>
          <w:sz w:val="24"/>
        </w:rPr>
        <w:t xml:space="preserve"> </w:t>
      </w:r>
      <w:r>
        <w:rPr>
          <w:sz w:val="24"/>
        </w:rPr>
        <w:t>невозможность</w:t>
      </w:r>
      <w:r>
        <w:rPr>
          <w:spacing w:val="-9"/>
          <w:sz w:val="24"/>
        </w:rPr>
        <w:t xml:space="preserve"> </w:t>
      </w:r>
      <w:r>
        <w:rPr>
          <w:sz w:val="24"/>
        </w:rPr>
        <w:t>контролировать</w:t>
      </w:r>
      <w:r>
        <w:rPr>
          <w:spacing w:val="-9"/>
          <w:sz w:val="24"/>
        </w:rPr>
        <w:t xml:space="preserve"> </w:t>
      </w:r>
      <w:r>
        <w:rPr>
          <w:sz w:val="24"/>
        </w:rPr>
        <w:t>все</w:t>
      </w:r>
      <w:r>
        <w:rPr>
          <w:spacing w:val="-11"/>
          <w:sz w:val="24"/>
        </w:rPr>
        <w:t xml:space="preserve"> </w:t>
      </w:r>
      <w:r>
        <w:rPr>
          <w:sz w:val="24"/>
        </w:rPr>
        <w:t>вокруг. ПРЕДМЕТНЫЕ РЕЗУЛЬТАТЫ</w:t>
      </w:r>
    </w:p>
    <w:p w14:paraId="0EB98C1B">
      <w:pPr>
        <w:pStyle w:val="7"/>
        <w:ind w:right="850"/>
      </w:pPr>
      <w:r>
        <w:t xml:space="preserve">Изучение учебного предмета «Родная (татарская) литература» в 5–9 классах </w:t>
      </w:r>
      <w:r>
        <w:rPr>
          <w:spacing w:val="-2"/>
        </w:rPr>
        <w:t>обеспечивает:</w:t>
      </w:r>
    </w:p>
    <w:p w14:paraId="7FBD81A4">
      <w:pPr>
        <w:pStyle w:val="10"/>
        <w:numPr>
          <w:ilvl w:val="0"/>
          <w:numId w:val="43"/>
        </w:numPr>
        <w:tabs>
          <w:tab w:val="left" w:pos="2118"/>
        </w:tabs>
        <w:spacing w:before="0" w:after="0" w:line="240" w:lineRule="auto"/>
        <w:ind w:left="1277" w:right="850" w:firstLine="566"/>
        <w:jc w:val="both"/>
        <w:rPr>
          <w:sz w:val="24"/>
        </w:rPr>
      </w:pPr>
      <w:r>
        <w:rPr>
          <w:sz w:val="24"/>
        </w:rPr>
        <w:t>осознание значимости чтения и изучения родной литературы для своего дальнейшего</w:t>
      </w:r>
      <w:r>
        <w:rPr>
          <w:spacing w:val="-10"/>
          <w:sz w:val="24"/>
        </w:rPr>
        <w:t xml:space="preserve"> </w:t>
      </w:r>
      <w:r>
        <w:rPr>
          <w:sz w:val="24"/>
        </w:rPr>
        <w:t>развития;</w:t>
      </w:r>
      <w:r>
        <w:rPr>
          <w:spacing w:val="-12"/>
          <w:sz w:val="24"/>
        </w:rPr>
        <w:t xml:space="preserve"> </w:t>
      </w:r>
      <w:r>
        <w:rPr>
          <w:sz w:val="24"/>
        </w:rPr>
        <w:t>формирование</w:t>
      </w:r>
      <w:r>
        <w:rPr>
          <w:spacing w:val="-11"/>
          <w:sz w:val="24"/>
        </w:rPr>
        <w:t xml:space="preserve"> </w:t>
      </w:r>
      <w:r>
        <w:rPr>
          <w:sz w:val="24"/>
        </w:rPr>
        <w:t>потребности</w:t>
      </w:r>
      <w:r>
        <w:rPr>
          <w:spacing w:val="-9"/>
          <w:sz w:val="24"/>
        </w:rPr>
        <w:t xml:space="preserve"> </w:t>
      </w:r>
      <w:r>
        <w:rPr>
          <w:sz w:val="24"/>
        </w:rPr>
        <w:t>в</w:t>
      </w:r>
      <w:r>
        <w:rPr>
          <w:spacing w:val="-11"/>
          <w:sz w:val="24"/>
        </w:rPr>
        <w:t xml:space="preserve"> </w:t>
      </w:r>
      <w:r>
        <w:rPr>
          <w:sz w:val="24"/>
        </w:rPr>
        <w:t>систематическом</w:t>
      </w:r>
      <w:r>
        <w:rPr>
          <w:spacing w:val="-9"/>
          <w:sz w:val="24"/>
        </w:rPr>
        <w:t xml:space="preserve"> </w:t>
      </w:r>
      <w:r>
        <w:rPr>
          <w:sz w:val="24"/>
        </w:rPr>
        <w:t>чтении</w:t>
      </w:r>
      <w:r>
        <w:rPr>
          <w:spacing w:val="-12"/>
          <w:sz w:val="24"/>
        </w:rPr>
        <w:t xml:space="preserve"> </w:t>
      </w:r>
      <w:r>
        <w:rPr>
          <w:sz w:val="24"/>
        </w:rPr>
        <w:t>как</w:t>
      </w:r>
      <w:r>
        <w:rPr>
          <w:spacing w:val="-10"/>
          <w:sz w:val="24"/>
        </w:rPr>
        <w:t xml:space="preserve"> </w:t>
      </w:r>
      <w:r>
        <w:rPr>
          <w:sz w:val="24"/>
        </w:rPr>
        <w:t>средстве познания мира и себя в этом мире, гармонизации отношений человека и общества, многоаспектного диалога;</w:t>
      </w:r>
    </w:p>
    <w:p w14:paraId="1C7E9207">
      <w:pPr>
        <w:pStyle w:val="10"/>
        <w:numPr>
          <w:ilvl w:val="0"/>
          <w:numId w:val="43"/>
        </w:numPr>
        <w:tabs>
          <w:tab w:val="left" w:pos="2026"/>
        </w:tabs>
        <w:spacing w:before="0" w:after="0" w:line="240" w:lineRule="auto"/>
        <w:ind w:left="1277" w:right="848" w:firstLine="566"/>
        <w:jc w:val="both"/>
        <w:rPr>
          <w:sz w:val="24"/>
        </w:rPr>
      </w:pPr>
      <w:r>
        <w:rPr>
          <w:sz w:val="24"/>
        </w:rPr>
        <w:t>понимание родной литературы как одной из основных национально-культурных ценностей народа, особого способа познания жизни;</w:t>
      </w:r>
    </w:p>
    <w:p w14:paraId="7BDB1BCF">
      <w:pPr>
        <w:pStyle w:val="10"/>
        <w:numPr>
          <w:ilvl w:val="0"/>
          <w:numId w:val="43"/>
        </w:numPr>
        <w:tabs>
          <w:tab w:val="left" w:pos="2166"/>
        </w:tabs>
        <w:spacing w:before="0" w:after="0" w:line="240" w:lineRule="auto"/>
        <w:ind w:left="1277" w:right="844" w:firstLine="566"/>
        <w:jc w:val="both"/>
        <w:rPr>
          <w:sz w:val="24"/>
        </w:rPr>
      </w:pPr>
      <w:r>
        <w:rPr>
          <w:sz w:val="24"/>
        </w:rPr>
        <w:t>обеспечение культурной самоидентификации, осознание коммуникативно- эстетических возможностей</w:t>
      </w:r>
      <w:r>
        <w:rPr>
          <w:spacing w:val="-2"/>
          <w:sz w:val="24"/>
        </w:rPr>
        <w:t xml:space="preserve"> </w:t>
      </w:r>
      <w:r>
        <w:rPr>
          <w:sz w:val="24"/>
        </w:rPr>
        <w:t>родного</w:t>
      </w:r>
      <w:r>
        <w:rPr>
          <w:spacing w:val="-2"/>
          <w:sz w:val="24"/>
        </w:rPr>
        <w:t xml:space="preserve"> </w:t>
      </w:r>
      <w:r>
        <w:rPr>
          <w:sz w:val="24"/>
        </w:rPr>
        <w:t>языка</w:t>
      </w:r>
      <w:r>
        <w:rPr>
          <w:spacing w:val="-4"/>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изучения</w:t>
      </w:r>
      <w:r>
        <w:rPr>
          <w:spacing w:val="-2"/>
          <w:sz w:val="24"/>
        </w:rPr>
        <w:t xml:space="preserve"> </w:t>
      </w:r>
      <w:r>
        <w:rPr>
          <w:sz w:val="24"/>
        </w:rPr>
        <w:t>выдающихся</w:t>
      </w:r>
      <w:r>
        <w:rPr>
          <w:spacing w:val="-4"/>
          <w:sz w:val="24"/>
        </w:rPr>
        <w:t xml:space="preserve"> </w:t>
      </w:r>
      <w:r>
        <w:rPr>
          <w:sz w:val="24"/>
        </w:rPr>
        <w:t>произведений культуры своего народа, российской и мировой культуры;</w:t>
      </w:r>
    </w:p>
    <w:p w14:paraId="3551033D">
      <w:pPr>
        <w:pStyle w:val="10"/>
        <w:numPr>
          <w:ilvl w:val="0"/>
          <w:numId w:val="43"/>
        </w:numPr>
        <w:tabs>
          <w:tab w:val="left" w:pos="2094"/>
        </w:tabs>
        <w:spacing w:before="1" w:after="0" w:line="240" w:lineRule="auto"/>
        <w:ind w:left="1277" w:right="849" w:firstLine="566"/>
        <w:jc w:val="both"/>
        <w:rPr>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w:t>
      </w:r>
      <w:r>
        <w:rPr>
          <w:spacing w:val="-14"/>
          <w:sz w:val="24"/>
        </w:rPr>
        <w:t xml:space="preserve"> </w:t>
      </w:r>
      <w:r>
        <w:rPr>
          <w:sz w:val="24"/>
        </w:rPr>
        <w:t>и</w:t>
      </w:r>
      <w:r>
        <w:rPr>
          <w:spacing w:val="-13"/>
          <w:sz w:val="24"/>
        </w:rPr>
        <w:t xml:space="preserve"> </w:t>
      </w:r>
      <w:r>
        <w:rPr>
          <w:sz w:val="24"/>
        </w:rPr>
        <w:t>интерпретирующего</w:t>
      </w:r>
      <w:r>
        <w:rPr>
          <w:spacing w:val="-14"/>
          <w:sz w:val="24"/>
        </w:rPr>
        <w:t xml:space="preserve"> </w:t>
      </w:r>
      <w:r>
        <w:rPr>
          <w:sz w:val="24"/>
        </w:rPr>
        <w:t>характера,</w:t>
      </w:r>
      <w:r>
        <w:rPr>
          <w:spacing w:val="-11"/>
          <w:sz w:val="24"/>
        </w:rPr>
        <w:t xml:space="preserve"> </w:t>
      </w:r>
      <w:r>
        <w:rPr>
          <w:sz w:val="24"/>
        </w:rPr>
        <w:t>участвовать</w:t>
      </w:r>
      <w:r>
        <w:rPr>
          <w:spacing w:val="-12"/>
          <w:sz w:val="24"/>
        </w:rPr>
        <w:t xml:space="preserve"> </w:t>
      </w:r>
      <w:r>
        <w:rPr>
          <w:sz w:val="24"/>
        </w:rPr>
        <w:t>в</w:t>
      </w:r>
      <w:r>
        <w:rPr>
          <w:spacing w:val="-14"/>
          <w:sz w:val="24"/>
        </w:rPr>
        <w:t xml:space="preserve"> </w:t>
      </w:r>
      <w:r>
        <w:rPr>
          <w:sz w:val="24"/>
        </w:rPr>
        <w:t>обсуждении</w:t>
      </w:r>
      <w:r>
        <w:rPr>
          <w:spacing w:val="-14"/>
          <w:sz w:val="24"/>
        </w:rPr>
        <w:t xml:space="preserve"> </w:t>
      </w:r>
      <w:r>
        <w:rPr>
          <w:sz w:val="24"/>
        </w:rPr>
        <w:t>прочитанного, сознательно планировать свое досуговое чтение;</w:t>
      </w:r>
    </w:p>
    <w:p w14:paraId="4C372851">
      <w:pPr>
        <w:pStyle w:val="10"/>
        <w:numPr>
          <w:ilvl w:val="0"/>
          <w:numId w:val="43"/>
        </w:numPr>
        <w:tabs>
          <w:tab w:val="left" w:pos="2077"/>
        </w:tabs>
        <w:spacing w:before="0" w:after="0" w:line="240" w:lineRule="auto"/>
        <w:ind w:left="1277" w:right="850" w:firstLine="566"/>
        <w:jc w:val="both"/>
        <w:rPr>
          <w:sz w:val="24"/>
        </w:rPr>
      </w:pPr>
      <w:r>
        <w:rPr>
          <w:sz w:val="24"/>
        </w:rPr>
        <w:t>развитие способности понимать литературные художественные произведения, отражающие разные этнокультурные традиции;</w:t>
      </w:r>
    </w:p>
    <w:p w14:paraId="440B7E46">
      <w:pPr>
        <w:pStyle w:val="10"/>
        <w:numPr>
          <w:ilvl w:val="0"/>
          <w:numId w:val="43"/>
        </w:numPr>
        <w:tabs>
          <w:tab w:val="left" w:pos="2048"/>
        </w:tabs>
        <w:spacing w:before="0" w:after="0" w:line="240" w:lineRule="auto"/>
        <w:ind w:left="1277" w:right="850" w:firstLine="566"/>
        <w:jc w:val="both"/>
        <w:rPr>
          <w:sz w:val="24"/>
        </w:rPr>
      </w:pPr>
      <w:r>
        <w:rPr>
          <w:sz w:val="24"/>
        </w:rPr>
        <w:t>овладение процедурами смыслового и эстетического анализа текста на основе понимания</w:t>
      </w:r>
      <w:r>
        <w:rPr>
          <w:spacing w:val="-1"/>
          <w:sz w:val="24"/>
        </w:rPr>
        <w:t xml:space="preserve"> </w:t>
      </w:r>
      <w:r>
        <w:rPr>
          <w:sz w:val="24"/>
        </w:rPr>
        <w:t>принципиальных отличий литературного</w:t>
      </w:r>
      <w:r>
        <w:rPr>
          <w:spacing w:val="-1"/>
          <w:sz w:val="24"/>
        </w:rPr>
        <w:t xml:space="preserve"> </w:t>
      </w:r>
      <w:r>
        <w:rPr>
          <w:sz w:val="24"/>
        </w:rPr>
        <w:t>художественного</w:t>
      </w:r>
      <w:r>
        <w:rPr>
          <w:spacing w:val="-1"/>
          <w:sz w:val="24"/>
        </w:rPr>
        <w:t xml:space="preserve"> </w:t>
      </w:r>
      <w:r>
        <w:rPr>
          <w:sz w:val="24"/>
        </w:rPr>
        <w:t>текста</w:t>
      </w:r>
      <w:r>
        <w:rPr>
          <w:spacing w:val="-1"/>
          <w:sz w:val="24"/>
        </w:rPr>
        <w:t xml:space="preserve"> </w:t>
      </w:r>
      <w:r>
        <w:rPr>
          <w:sz w:val="24"/>
        </w:rPr>
        <w:t>от научного,</w:t>
      </w:r>
    </w:p>
    <w:p w14:paraId="54EC1017">
      <w:pPr>
        <w:pStyle w:val="10"/>
        <w:spacing w:after="0" w:line="240" w:lineRule="auto"/>
        <w:jc w:val="both"/>
        <w:rPr>
          <w:sz w:val="24"/>
        </w:rPr>
        <w:sectPr>
          <w:pgSz w:w="11910" w:h="16840"/>
          <w:pgMar w:top="920" w:right="0" w:bottom="280" w:left="425" w:header="736" w:footer="0" w:gutter="0"/>
          <w:cols w:space="720" w:num="1"/>
        </w:sectPr>
      </w:pPr>
    </w:p>
    <w:p w14:paraId="618E22CC">
      <w:pPr>
        <w:pStyle w:val="7"/>
        <w:spacing w:before="189"/>
        <w:ind w:right="846" w:firstLine="0"/>
      </w:pPr>
      <w:r>
        <w:t>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38B44801">
      <w:pPr>
        <w:pStyle w:val="10"/>
        <w:numPr>
          <w:ilvl w:val="0"/>
          <w:numId w:val="44"/>
        </w:numPr>
        <w:tabs>
          <w:tab w:val="left" w:pos="2023"/>
        </w:tabs>
        <w:spacing w:before="0" w:after="0" w:line="240" w:lineRule="auto"/>
        <w:ind w:left="2023" w:right="0" w:hanging="180"/>
        <w:jc w:val="left"/>
        <w:rPr>
          <w:sz w:val="24"/>
        </w:rPr>
      </w:pPr>
      <w:r>
        <w:rPr>
          <w:spacing w:val="-2"/>
          <w:sz w:val="24"/>
        </w:rPr>
        <w:t>КЛАСС</w:t>
      </w:r>
    </w:p>
    <w:p w14:paraId="3AD80BB2">
      <w:pPr>
        <w:pStyle w:val="7"/>
        <w:ind w:left="1843" w:firstLine="0"/>
      </w:pPr>
      <w:r>
        <w:t>Обучающийся</w:t>
      </w:r>
      <w:r>
        <w:rPr>
          <w:spacing w:val="-6"/>
        </w:rPr>
        <w:t xml:space="preserve"> </w:t>
      </w:r>
      <w:r>
        <w:rPr>
          <w:spacing w:val="-2"/>
        </w:rPr>
        <w:t>научится:</w:t>
      </w:r>
    </w:p>
    <w:p w14:paraId="6B1E9E5F">
      <w:pPr>
        <w:pStyle w:val="10"/>
        <w:numPr>
          <w:ilvl w:val="0"/>
          <w:numId w:val="43"/>
        </w:numPr>
        <w:tabs>
          <w:tab w:val="left" w:pos="2053"/>
        </w:tabs>
        <w:spacing w:before="0" w:after="0" w:line="240" w:lineRule="auto"/>
        <w:ind w:left="1277" w:right="850" w:firstLine="566"/>
        <w:jc w:val="both"/>
        <w:rPr>
          <w:sz w:val="24"/>
        </w:rPr>
      </w:pPr>
      <w:r>
        <w:rPr>
          <w:sz w:val="24"/>
        </w:rP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14:paraId="3F110B50">
      <w:pPr>
        <w:pStyle w:val="10"/>
        <w:numPr>
          <w:ilvl w:val="0"/>
          <w:numId w:val="43"/>
        </w:numPr>
        <w:tabs>
          <w:tab w:val="left" w:pos="2106"/>
        </w:tabs>
        <w:spacing w:before="0" w:after="0" w:line="240" w:lineRule="auto"/>
        <w:ind w:left="1277" w:right="851" w:firstLine="566"/>
        <w:jc w:val="both"/>
        <w:rPr>
          <w:sz w:val="24"/>
        </w:rPr>
      </w:pPr>
      <w:r>
        <w:rPr>
          <w:sz w:val="24"/>
        </w:rPr>
        <w:t>формулировать собственное отношение к произведениям родной татарской литературы, уметь их оценивать, обосновывать свои суждения с опорой на текст;</w:t>
      </w:r>
    </w:p>
    <w:p w14:paraId="6D9CD656">
      <w:pPr>
        <w:pStyle w:val="10"/>
        <w:numPr>
          <w:ilvl w:val="0"/>
          <w:numId w:val="43"/>
        </w:numPr>
        <w:tabs>
          <w:tab w:val="left" w:pos="1986"/>
        </w:tabs>
        <w:spacing w:before="0" w:after="0" w:line="240" w:lineRule="auto"/>
        <w:ind w:left="1277" w:right="842" w:firstLine="566"/>
        <w:jc w:val="both"/>
        <w:rPr>
          <w:sz w:val="24"/>
        </w:rPr>
      </w:pPr>
      <w:r>
        <w:rPr>
          <w:sz w:val="24"/>
        </w:rPr>
        <w:t>различать основные жанры фольклора и художественной литературы (фольклорная и</w:t>
      </w:r>
      <w:r>
        <w:rPr>
          <w:spacing w:val="-15"/>
          <w:sz w:val="24"/>
        </w:rPr>
        <w:t xml:space="preserve"> </w:t>
      </w:r>
      <w:r>
        <w:rPr>
          <w:sz w:val="24"/>
        </w:rPr>
        <w:t>литературная</w:t>
      </w:r>
      <w:r>
        <w:rPr>
          <w:spacing w:val="-13"/>
          <w:sz w:val="24"/>
        </w:rPr>
        <w:t xml:space="preserve"> </w:t>
      </w:r>
      <w:r>
        <w:rPr>
          <w:sz w:val="24"/>
        </w:rPr>
        <w:t>сказка,</w:t>
      </w:r>
      <w:r>
        <w:rPr>
          <w:spacing w:val="-13"/>
          <w:sz w:val="24"/>
        </w:rPr>
        <w:t xml:space="preserve"> </w:t>
      </w:r>
      <w:r>
        <w:rPr>
          <w:sz w:val="24"/>
        </w:rPr>
        <w:t>миф,</w:t>
      </w:r>
      <w:r>
        <w:rPr>
          <w:spacing w:val="-15"/>
          <w:sz w:val="24"/>
        </w:rPr>
        <w:t xml:space="preserve"> </w:t>
      </w:r>
      <w:r>
        <w:rPr>
          <w:sz w:val="24"/>
        </w:rPr>
        <w:t>загадка,</w:t>
      </w:r>
      <w:r>
        <w:rPr>
          <w:spacing w:val="-15"/>
          <w:sz w:val="24"/>
        </w:rPr>
        <w:t xml:space="preserve"> </w:t>
      </w:r>
      <w:r>
        <w:rPr>
          <w:sz w:val="24"/>
        </w:rPr>
        <w:t>пословица,</w:t>
      </w:r>
      <w:r>
        <w:rPr>
          <w:spacing w:val="-15"/>
          <w:sz w:val="24"/>
        </w:rPr>
        <w:t xml:space="preserve"> </w:t>
      </w:r>
      <w:r>
        <w:rPr>
          <w:sz w:val="24"/>
        </w:rPr>
        <w:t>поговорка,</w:t>
      </w:r>
      <w:r>
        <w:rPr>
          <w:spacing w:val="-15"/>
          <w:sz w:val="24"/>
        </w:rPr>
        <w:t xml:space="preserve"> </w:t>
      </w:r>
      <w:r>
        <w:rPr>
          <w:sz w:val="24"/>
        </w:rPr>
        <w:t>предание,</w:t>
      </w:r>
      <w:r>
        <w:rPr>
          <w:spacing w:val="-13"/>
          <w:sz w:val="24"/>
        </w:rPr>
        <w:t xml:space="preserve"> </w:t>
      </w:r>
      <w:r>
        <w:rPr>
          <w:sz w:val="24"/>
        </w:rPr>
        <w:t>легенда,</w:t>
      </w:r>
      <w:r>
        <w:rPr>
          <w:spacing w:val="-15"/>
          <w:sz w:val="24"/>
        </w:rPr>
        <w:t xml:space="preserve"> </w:t>
      </w:r>
      <w:r>
        <w:rPr>
          <w:sz w:val="24"/>
        </w:rPr>
        <w:t>баит,</w:t>
      </w:r>
      <w:r>
        <w:rPr>
          <w:spacing w:val="-15"/>
          <w:sz w:val="24"/>
        </w:rPr>
        <w:t xml:space="preserve"> </w:t>
      </w:r>
      <w:r>
        <w:rPr>
          <w:sz w:val="24"/>
        </w:rPr>
        <w:t>дастан, басня, рассказ, повесть, лирическое стихотворение, пьеса); отличать прозаические тексты от поэтических;</w:t>
      </w:r>
    </w:p>
    <w:p w14:paraId="5D77C749">
      <w:pPr>
        <w:pStyle w:val="10"/>
        <w:numPr>
          <w:ilvl w:val="0"/>
          <w:numId w:val="43"/>
        </w:numPr>
        <w:tabs>
          <w:tab w:val="left" w:pos="2180"/>
        </w:tabs>
        <w:spacing w:before="1" w:after="0" w:line="240" w:lineRule="auto"/>
        <w:ind w:left="1277" w:right="844" w:firstLine="566"/>
        <w:jc w:val="both"/>
        <w:rPr>
          <w:sz w:val="24"/>
        </w:rPr>
      </w:pPr>
      <w:r>
        <w:rPr>
          <w:sz w:val="24"/>
        </w:rPr>
        <w:t xml:space="preserve">эмоционально откликаться на прочитанное, делиться впечатлениями о </w:t>
      </w:r>
      <w:r>
        <w:rPr>
          <w:spacing w:val="-2"/>
          <w:sz w:val="24"/>
        </w:rPr>
        <w:t>произведении;</w:t>
      </w:r>
    </w:p>
    <w:p w14:paraId="04246E26">
      <w:pPr>
        <w:pStyle w:val="10"/>
        <w:numPr>
          <w:ilvl w:val="0"/>
          <w:numId w:val="43"/>
        </w:numPr>
        <w:tabs>
          <w:tab w:val="left" w:pos="1981"/>
        </w:tabs>
        <w:spacing w:before="0" w:after="0" w:line="240" w:lineRule="auto"/>
        <w:ind w:left="1981" w:right="0" w:hanging="138"/>
        <w:jc w:val="left"/>
        <w:rPr>
          <w:sz w:val="24"/>
        </w:rPr>
      </w:pPr>
      <w:r>
        <w:rPr>
          <w:sz w:val="24"/>
        </w:rPr>
        <w:t>определять</w:t>
      </w:r>
      <w:r>
        <w:rPr>
          <w:spacing w:val="-14"/>
          <w:sz w:val="24"/>
        </w:rPr>
        <w:t xml:space="preserve"> </w:t>
      </w:r>
      <w:r>
        <w:rPr>
          <w:sz w:val="24"/>
        </w:rPr>
        <w:t>и</w:t>
      </w:r>
      <w:r>
        <w:rPr>
          <w:spacing w:val="-14"/>
          <w:sz w:val="24"/>
        </w:rPr>
        <w:t xml:space="preserve"> </w:t>
      </w:r>
      <w:r>
        <w:rPr>
          <w:sz w:val="24"/>
        </w:rPr>
        <w:t>формулировать</w:t>
      </w:r>
      <w:r>
        <w:rPr>
          <w:spacing w:val="-13"/>
          <w:sz w:val="24"/>
        </w:rPr>
        <w:t xml:space="preserve"> </w:t>
      </w:r>
      <w:r>
        <w:rPr>
          <w:sz w:val="24"/>
        </w:rPr>
        <w:t>тему,</w:t>
      </w:r>
      <w:r>
        <w:rPr>
          <w:spacing w:val="-14"/>
          <w:sz w:val="24"/>
        </w:rPr>
        <w:t xml:space="preserve"> </w:t>
      </w:r>
      <w:r>
        <w:rPr>
          <w:sz w:val="24"/>
        </w:rPr>
        <w:t>основную</w:t>
      </w:r>
      <w:r>
        <w:rPr>
          <w:spacing w:val="-12"/>
          <w:sz w:val="24"/>
        </w:rPr>
        <w:t xml:space="preserve"> </w:t>
      </w:r>
      <w:r>
        <w:rPr>
          <w:sz w:val="24"/>
        </w:rPr>
        <w:t>мысль</w:t>
      </w:r>
      <w:r>
        <w:rPr>
          <w:spacing w:val="-14"/>
          <w:sz w:val="24"/>
        </w:rPr>
        <w:t xml:space="preserve"> </w:t>
      </w:r>
      <w:r>
        <w:rPr>
          <w:sz w:val="24"/>
        </w:rPr>
        <w:t>прочитанных</w:t>
      </w:r>
      <w:r>
        <w:rPr>
          <w:spacing w:val="-12"/>
          <w:sz w:val="24"/>
        </w:rPr>
        <w:t xml:space="preserve"> </w:t>
      </w:r>
      <w:r>
        <w:rPr>
          <w:spacing w:val="-2"/>
          <w:sz w:val="24"/>
        </w:rPr>
        <w:t>произведений;</w:t>
      </w:r>
    </w:p>
    <w:p w14:paraId="7759FA9B">
      <w:pPr>
        <w:pStyle w:val="10"/>
        <w:numPr>
          <w:ilvl w:val="0"/>
          <w:numId w:val="43"/>
        </w:numPr>
        <w:tabs>
          <w:tab w:val="left" w:pos="1981"/>
        </w:tabs>
        <w:spacing w:before="0" w:after="0" w:line="240" w:lineRule="auto"/>
        <w:ind w:left="1981" w:right="0" w:hanging="138"/>
        <w:jc w:val="left"/>
        <w:rPr>
          <w:sz w:val="24"/>
        </w:rPr>
      </w:pPr>
      <w:r>
        <w:rPr>
          <w:sz w:val="24"/>
        </w:rPr>
        <w:t>задавать</w:t>
      </w:r>
      <w:r>
        <w:rPr>
          <w:spacing w:val="-11"/>
          <w:sz w:val="24"/>
        </w:rPr>
        <w:t xml:space="preserve"> </w:t>
      </w:r>
      <w:r>
        <w:rPr>
          <w:sz w:val="24"/>
        </w:rPr>
        <w:t>вопросы</w:t>
      </w:r>
      <w:r>
        <w:rPr>
          <w:spacing w:val="-11"/>
          <w:sz w:val="24"/>
        </w:rPr>
        <w:t xml:space="preserve"> </w:t>
      </w:r>
      <w:r>
        <w:rPr>
          <w:sz w:val="24"/>
        </w:rPr>
        <w:t>по</w:t>
      </w:r>
      <w:r>
        <w:rPr>
          <w:spacing w:val="-11"/>
          <w:sz w:val="24"/>
        </w:rPr>
        <w:t xml:space="preserve"> </w:t>
      </w:r>
      <w:r>
        <w:rPr>
          <w:sz w:val="24"/>
        </w:rPr>
        <w:t>содержанию</w:t>
      </w:r>
      <w:r>
        <w:rPr>
          <w:spacing w:val="-12"/>
          <w:sz w:val="24"/>
        </w:rPr>
        <w:t xml:space="preserve"> </w:t>
      </w:r>
      <w:r>
        <w:rPr>
          <w:spacing w:val="-2"/>
          <w:sz w:val="24"/>
        </w:rPr>
        <w:t>произведений;</w:t>
      </w:r>
    </w:p>
    <w:p w14:paraId="2A08F8DB">
      <w:pPr>
        <w:pStyle w:val="10"/>
        <w:numPr>
          <w:ilvl w:val="0"/>
          <w:numId w:val="43"/>
        </w:numPr>
        <w:tabs>
          <w:tab w:val="left" w:pos="1983"/>
        </w:tabs>
        <w:spacing w:before="0" w:after="0" w:line="240" w:lineRule="auto"/>
        <w:ind w:left="1983" w:right="0" w:hanging="140"/>
        <w:jc w:val="left"/>
        <w:rPr>
          <w:sz w:val="24"/>
        </w:rPr>
      </w:pPr>
      <w:r>
        <w:rPr>
          <w:sz w:val="24"/>
        </w:rPr>
        <w:t>участвовать</w:t>
      </w:r>
      <w:r>
        <w:rPr>
          <w:spacing w:val="-12"/>
          <w:sz w:val="24"/>
        </w:rPr>
        <w:t xml:space="preserve"> </w:t>
      </w:r>
      <w:r>
        <w:rPr>
          <w:sz w:val="24"/>
        </w:rPr>
        <w:t>в</w:t>
      </w:r>
      <w:r>
        <w:rPr>
          <w:spacing w:val="-13"/>
          <w:sz w:val="24"/>
        </w:rPr>
        <w:t xml:space="preserve"> </w:t>
      </w:r>
      <w:r>
        <w:rPr>
          <w:sz w:val="24"/>
        </w:rPr>
        <w:t>обсуждении</w:t>
      </w:r>
      <w:r>
        <w:rPr>
          <w:spacing w:val="-13"/>
          <w:sz w:val="24"/>
        </w:rPr>
        <w:t xml:space="preserve"> </w:t>
      </w:r>
      <w:r>
        <w:rPr>
          <w:spacing w:val="-2"/>
          <w:sz w:val="24"/>
        </w:rPr>
        <w:t>прочитанного;</w:t>
      </w:r>
    </w:p>
    <w:p w14:paraId="178D6002">
      <w:pPr>
        <w:pStyle w:val="10"/>
        <w:numPr>
          <w:ilvl w:val="0"/>
          <w:numId w:val="43"/>
        </w:numPr>
        <w:tabs>
          <w:tab w:val="left" w:pos="2007"/>
        </w:tabs>
        <w:spacing w:before="0" w:after="0" w:line="240" w:lineRule="auto"/>
        <w:ind w:left="1277" w:right="844" w:firstLine="566"/>
        <w:jc w:val="both"/>
        <w:rPr>
          <w:sz w:val="24"/>
        </w:rPr>
      </w:pPr>
      <w:r>
        <w:rPr>
          <w:sz w:val="24"/>
        </w:rPr>
        <w:t>характеризовать литературного героя, создавать его словесный портрет на основе авторского описания и художественных деталей, оценивать его поступки;</w:t>
      </w:r>
    </w:p>
    <w:p w14:paraId="798715CE">
      <w:pPr>
        <w:pStyle w:val="10"/>
        <w:numPr>
          <w:ilvl w:val="0"/>
          <w:numId w:val="43"/>
        </w:numPr>
        <w:tabs>
          <w:tab w:val="left" w:pos="1981"/>
        </w:tabs>
        <w:spacing w:before="0" w:after="0" w:line="240" w:lineRule="auto"/>
        <w:ind w:left="1981" w:right="0" w:hanging="138"/>
        <w:jc w:val="both"/>
        <w:rPr>
          <w:sz w:val="24"/>
        </w:rPr>
      </w:pPr>
      <w:r>
        <w:rPr>
          <w:spacing w:val="-2"/>
          <w:sz w:val="24"/>
        </w:rPr>
        <w:t>пересказывать</w:t>
      </w:r>
      <w:r>
        <w:rPr>
          <w:spacing w:val="5"/>
          <w:sz w:val="24"/>
        </w:rPr>
        <w:t xml:space="preserve"> </w:t>
      </w:r>
      <w:r>
        <w:rPr>
          <w:spacing w:val="-2"/>
          <w:sz w:val="24"/>
        </w:rPr>
        <w:t>художественный</w:t>
      </w:r>
      <w:r>
        <w:rPr>
          <w:spacing w:val="4"/>
          <w:sz w:val="24"/>
        </w:rPr>
        <w:t xml:space="preserve"> </w:t>
      </w:r>
      <w:r>
        <w:rPr>
          <w:spacing w:val="-2"/>
          <w:sz w:val="24"/>
        </w:rPr>
        <w:t>текст</w:t>
      </w:r>
      <w:r>
        <w:rPr>
          <w:spacing w:val="5"/>
          <w:sz w:val="24"/>
        </w:rPr>
        <w:t xml:space="preserve"> </w:t>
      </w:r>
      <w:r>
        <w:rPr>
          <w:spacing w:val="-2"/>
          <w:sz w:val="24"/>
        </w:rPr>
        <w:t>(подробно,</w:t>
      </w:r>
      <w:r>
        <w:rPr>
          <w:spacing w:val="4"/>
          <w:sz w:val="24"/>
        </w:rPr>
        <w:t xml:space="preserve"> </w:t>
      </w:r>
      <w:r>
        <w:rPr>
          <w:spacing w:val="-2"/>
          <w:sz w:val="24"/>
        </w:rPr>
        <w:t>кратко);</w:t>
      </w:r>
    </w:p>
    <w:p w14:paraId="3BB04A43">
      <w:pPr>
        <w:pStyle w:val="10"/>
        <w:numPr>
          <w:ilvl w:val="0"/>
          <w:numId w:val="43"/>
        </w:numPr>
        <w:tabs>
          <w:tab w:val="left" w:pos="1981"/>
        </w:tabs>
        <w:spacing w:before="0" w:after="0" w:line="240" w:lineRule="auto"/>
        <w:ind w:left="1981" w:right="0" w:hanging="138"/>
        <w:jc w:val="both"/>
        <w:rPr>
          <w:sz w:val="24"/>
        </w:rPr>
      </w:pPr>
      <w:r>
        <w:rPr>
          <w:spacing w:val="-2"/>
          <w:sz w:val="24"/>
        </w:rPr>
        <w:t>составлять</w:t>
      </w:r>
      <w:r>
        <w:rPr>
          <w:spacing w:val="2"/>
          <w:sz w:val="24"/>
        </w:rPr>
        <w:t xml:space="preserve"> </w:t>
      </w:r>
      <w:r>
        <w:rPr>
          <w:spacing w:val="-2"/>
          <w:sz w:val="24"/>
        </w:rPr>
        <w:t>простой</w:t>
      </w:r>
      <w:r>
        <w:rPr>
          <w:spacing w:val="4"/>
          <w:sz w:val="24"/>
        </w:rPr>
        <w:t xml:space="preserve"> </w:t>
      </w:r>
      <w:r>
        <w:rPr>
          <w:spacing w:val="-2"/>
          <w:sz w:val="24"/>
        </w:rPr>
        <w:t>план</w:t>
      </w:r>
      <w:r>
        <w:rPr>
          <w:spacing w:val="3"/>
          <w:sz w:val="24"/>
        </w:rPr>
        <w:t xml:space="preserve"> </w:t>
      </w:r>
      <w:r>
        <w:rPr>
          <w:spacing w:val="-2"/>
          <w:sz w:val="24"/>
        </w:rPr>
        <w:t>художественного</w:t>
      </w:r>
      <w:r>
        <w:rPr>
          <w:spacing w:val="2"/>
          <w:sz w:val="24"/>
        </w:rPr>
        <w:t xml:space="preserve"> </w:t>
      </w:r>
      <w:r>
        <w:rPr>
          <w:spacing w:val="-2"/>
          <w:sz w:val="24"/>
        </w:rPr>
        <w:t>произведения;</w:t>
      </w:r>
    </w:p>
    <w:p w14:paraId="2A3AA2F5">
      <w:pPr>
        <w:pStyle w:val="10"/>
        <w:numPr>
          <w:ilvl w:val="0"/>
          <w:numId w:val="43"/>
        </w:numPr>
        <w:tabs>
          <w:tab w:val="left" w:pos="2206"/>
        </w:tabs>
        <w:spacing w:before="0" w:after="0" w:line="240" w:lineRule="auto"/>
        <w:ind w:left="1277" w:right="843" w:firstLine="566"/>
        <w:jc w:val="both"/>
        <w:rPr>
          <w:sz w:val="24"/>
        </w:rPr>
      </w:pPr>
      <w:r>
        <w:rPr>
          <w:sz w:val="24"/>
        </w:rPr>
        <w:t>использовать изученные теоретико-литературные понятия при анализе художественного текста (образ, эпос, лирика, драма, тема, идея, юмор и др.);</w:t>
      </w:r>
    </w:p>
    <w:p w14:paraId="2CD4A74B">
      <w:pPr>
        <w:pStyle w:val="10"/>
        <w:numPr>
          <w:ilvl w:val="0"/>
          <w:numId w:val="43"/>
        </w:numPr>
        <w:tabs>
          <w:tab w:val="left" w:pos="2038"/>
        </w:tabs>
        <w:spacing w:before="1" w:after="0" w:line="240" w:lineRule="auto"/>
        <w:ind w:left="1277" w:right="851" w:firstLine="566"/>
        <w:jc w:val="both"/>
        <w:rPr>
          <w:sz w:val="24"/>
        </w:rPr>
      </w:pPr>
      <w:r>
        <w:rPr>
          <w:sz w:val="24"/>
        </w:rPr>
        <w:t xml:space="preserve">создавать собственный письменный текст: давать развернутый ответ на вопрос (объемом не менее 20–30 слов), связанный сознанием и пониманием литературного </w:t>
      </w:r>
      <w:r>
        <w:rPr>
          <w:spacing w:val="-2"/>
          <w:sz w:val="24"/>
        </w:rPr>
        <w:t>произведения.</w:t>
      </w:r>
    </w:p>
    <w:p w14:paraId="50BE0A01">
      <w:pPr>
        <w:pStyle w:val="10"/>
        <w:numPr>
          <w:ilvl w:val="0"/>
          <w:numId w:val="44"/>
        </w:numPr>
        <w:tabs>
          <w:tab w:val="left" w:pos="2023"/>
        </w:tabs>
        <w:spacing w:before="0" w:after="0" w:line="240" w:lineRule="auto"/>
        <w:ind w:left="2023" w:right="0" w:hanging="180"/>
        <w:jc w:val="left"/>
        <w:rPr>
          <w:sz w:val="24"/>
        </w:rPr>
      </w:pPr>
      <w:r>
        <w:rPr>
          <w:spacing w:val="-2"/>
          <w:sz w:val="24"/>
        </w:rPr>
        <w:t>КЛАСС</w:t>
      </w:r>
    </w:p>
    <w:p w14:paraId="1F0D4B80">
      <w:pPr>
        <w:pStyle w:val="7"/>
        <w:ind w:left="1843" w:firstLine="0"/>
      </w:pPr>
      <w:r>
        <w:t>Обучающийся</w:t>
      </w:r>
      <w:r>
        <w:rPr>
          <w:spacing w:val="-6"/>
        </w:rPr>
        <w:t xml:space="preserve"> </w:t>
      </w:r>
      <w:r>
        <w:rPr>
          <w:spacing w:val="-2"/>
        </w:rPr>
        <w:t>научится:</w:t>
      </w:r>
    </w:p>
    <w:p w14:paraId="3B20B8E3">
      <w:pPr>
        <w:pStyle w:val="10"/>
        <w:numPr>
          <w:ilvl w:val="0"/>
          <w:numId w:val="43"/>
        </w:numPr>
        <w:tabs>
          <w:tab w:val="left" w:pos="2053"/>
        </w:tabs>
        <w:spacing w:before="0" w:after="0" w:line="240" w:lineRule="auto"/>
        <w:ind w:left="1277" w:right="856" w:firstLine="566"/>
        <w:jc w:val="both"/>
        <w:rPr>
          <w:sz w:val="24"/>
        </w:rPr>
      </w:pPr>
      <w:r>
        <w:rPr>
          <w:sz w:val="24"/>
        </w:rPr>
        <w:t xml:space="preserve">выразительно читать вслух и наизусть произведения, их фрагменты в рамках </w:t>
      </w:r>
      <w:r>
        <w:rPr>
          <w:spacing w:val="-2"/>
          <w:sz w:val="24"/>
        </w:rPr>
        <w:t>программы;</w:t>
      </w:r>
    </w:p>
    <w:p w14:paraId="4E4EA9F5">
      <w:pPr>
        <w:pStyle w:val="10"/>
        <w:numPr>
          <w:ilvl w:val="0"/>
          <w:numId w:val="43"/>
        </w:numPr>
        <w:tabs>
          <w:tab w:val="left" w:pos="1971"/>
        </w:tabs>
        <w:spacing w:before="0" w:after="0" w:line="240" w:lineRule="auto"/>
        <w:ind w:left="1971" w:right="0" w:hanging="128"/>
        <w:jc w:val="both"/>
        <w:rPr>
          <w:sz w:val="24"/>
        </w:rPr>
      </w:pPr>
      <w:r>
        <w:rPr>
          <w:spacing w:val="-2"/>
          <w:sz w:val="24"/>
        </w:rPr>
        <w:t>определять</w:t>
      </w:r>
      <w:r>
        <w:rPr>
          <w:spacing w:val="-7"/>
          <w:sz w:val="24"/>
        </w:rPr>
        <w:t xml:space="preserve"> </w:t>
      </w:r>
      <w:r>
        <w:rPr>
          <w:spacing w:val="-2"/>
          <w:sz w:val="24"/>
        </w:rPr>
        <w:t>и</w:t>
      </w:r>
      <w:r>
        <w:rPr>
          <w:spacing w:val="-9"/>
          <w:sz w:val="24"/>
        </w:rPr>
        <w:t xml:space="preserve"> </w:t>
      </w:r>
      <w:r>
        <w:rPr>
          <w:spacing w:val="-2"/>
          <w:sz w:val="24"/>
        </w:rPr>
        <w:t>формулировать</w:t>
      </w:r>
      <w:r>
        <w:rPr>
          <w:spacing w:val="-6"/>
          <w:sz w:val="24"/>
        </w:rPr>
        <w:t xml:space="preserve"> </w:t>
      </w:r>
      <w:r>
        <w:rPr>
          <w:spacing w:val="-2"/>
          <w:sz w:val="24"/>
        </w:rPr>
        <w:t>тему,</w:t>
      </w:r>
      <w:r>
        <w:rPr>
          <w:spacing w:val="-8"/>
          <w:sz w:val="24"/>
        </w:rPr>
        <w:t xml:space="preserve"> </w:t>
      </w:r>
      <w:r>
        <w:rPr>
          <w:spacing w:val="-2"/>
          <w:sz w:val="24"/>
        </w:rPr>
        <w:t>идею,</w:t>
      </w:r>
      <w:r>
        <w:rPr>
          <w:spacing w:val="-7"/>
          <w:sz w:val="24"/>
        </w:rPr>
        <w:t xml:space="preserve"> </w:t>
      </w:r>
      <w:r>
        <w:rPr>
          <w:spacing w:val="-2"/>
          <w:sz w:val="24"/>
        </w:rPr>
        <w:t>проблематику</w:t>
      </w:r>
      <w:r>
        <w:rPr>
          <w:spacing w:val="-13"/>
          <w:sz w:val="24"/>
        </w:rPr>
        <w:t xml:space="preserve"> </w:t>
      </w:r>
      <w:r>
        <w:rPr>
          <w:spacing w:val="-2"/>
          <w:sz w:val="24"/>
        </w:rPr>
        <w:t>прочитанных</w:t>
      </w:r>
      <w:r>
        <w:rPr>
          <w:spacing w:val="-8"/>
          <w:sz w:val="24"/>
        </w:rPr>
        <w:t xml:space="preserve"> </w:t>
      </w:r>
      <w:r>
        <w:rPr>
          <w:spacing w:val="-2"/>
          <w:sz w:val="24"/>
        </w:rPr>
        <w:t>произведений;</w:t>
      </w:r>
    </w:p>
    <w:p w14:paraId="341889A5">
      <w:pPr>
        <w:pStyle w:val="10"/>
        <w:numPr>
          <w:ilvl w:val="0"/>
          <w:numId w:val="43"/>
        </w:numPr>
        <w:tabs>
          <w:tab w:val="left" w:pos="2007"/>
        </w:tabs>
        <w:spacing w:before="0" w:after="0" w:line="240" w:lineRule="auto"/>
        <w:ind w:left="1277" w:right="845" w:firstLine="566"/>
        <w:jc w:val="both"/>
        <w:rPr>
          <w:sz w:val="24"/>
        </w:rPr>
      </w:pPr>
      <w:r>
        <w:rPr>
          <w:sz w:val="24"/>
        </w:rPr>
        <w:t>характеризовать литературного героя, создавать его словесный портрет на основе авторского описания и художественных деталей; сопоставлять персонажей одного произведения по сходству и контрасту;</w:t>
      </w:r>
    </w:p>
    <w:p w14:paraId="6272121A">
      <w:pPr>
        <w:pStyle w:val="10"/>
        <w:numPr>
          <w:ilvl w:val="0"/>
          <w:numId w:val="43"/>
        </w:numPr>
        <w:tabs>
          <w:tab w:val="left" w:pos="1986"/>
        </w:tabs>
        <w:spacing w:before="0" w:after="0" w:line="240" w:lineRule="auto"/>
        <w:ind w:left="1277" w:right="853" w:firstLine="566"/>
        <w:jc w:val="both"/>
        <w:rPr>
          <w:sz w:val="24"/>
        </w:rPr>
      </w:pPr>
      <w:r>
        <w:rPr>
          <w:sz w:val="24"/>
        </w:rPr>
        <w:t>участвовать в</w:t>
      </w:r>
      <w:r>
        <w:rPr>
          <w:spacing w:val="-2"/>
          <w:sz w:val="24"/>
        </w:rPr>
        <w:t xml:space="preserve"> </w:t>
      </w:r>
      <w:r>
        <w:rPr>
          <w:sz w:val="24"/>
        </w:rPr>
        <w:t>беседе о</w:t>
      </w:r>
      <w:r>
        <w:rPr>
          <w:spacing w:val="-1"/>
          <w:sz w:val="24"/>
        </w:rPr>
        <w:t xml:space="preserve"> </w:t>
      </w:r>
      <w:r>
        <w:rPr>
          <w:sz w:val="24"/>
        </w:rPr>
        <w:t>прочитанном,</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используя</w:t>
      </w:r>
      <w:r>
        <w:rPr>
          <w:spacing w:val="-1"/>
          <w:sz w:val="24"/>
        </w:rPr>
        <w:t xml:space="preserve"> </w:t>
      </w:r>
      <w:r>
        <w:rPr>
          <w:sz w:val="24"/>
        </w:rPr>
        <w:t>информацию</w:t>
      </w:r>
      <w:r>
        <w:rPr>
          <w:spacing w:val="-1"/>
          <w:sz w:val="24"/>
        </w:rPr>
        <w:t xml:space="preserve"> </w:t>
      </w:r>
      <w:r>
        <w:rPr>
          <w:sz w:val="24"/>
        </w:rPr>
        <w:t>о</w:t>
      </w:r>
      <w:r>
        <w:rPr>
          <w:spacing w:val="-1"/>
          <w:sz w:val="24"/>
        </w:rPr>
        <w:t xml:space="preserve"> </w:t>
      </w:r>
      <w:r>
        <w:rPr>
          <w:sz w:val="24"/>
        </w:rPr>
        <w:t>жизни</w:t>
      </w:r>
      <w:r>
        <w:rPr>
          <w:spacing w:val="-3"/>
          <w:sz w:val="24"/>
        </w:rPr>
        <w:t xml:space="preserve"> </w:t>
      </w:r>
      <w:r>
        <w:rPr>
          <w:sz w:val="24"/>
        </w:rPr>
        <w:t>и творчестве писателя;</w:t>
      </w:r>
    </w:p>
    <w:p w14:paraId="3F85BAF1">
      <w:pPr>
        <w:pStyle w:val="10"/>
        <w:numPr>
          <w:ilvl w:val="0"/>
          <w:numId w:val="43"/>
        </w:numPr>
        <w:tabs>
          <w:tab w:val="left" w:pos="1981"/>
        </w:tabs>
        <w:spacing w:before="0" w:after="0" w:line="240" w:lineRule="auto"/>
        <w:ind w:left="1981" w:right="0" w:hanging="138"/>
        <w:jc w:val="both"/>
        <w:rPr>
          <w:sz w:val="24"/>
        </w:rPr>
      </w:pPr>
      <w:r>
        <w:rPr>
          <w:sz w:val="24"/>
        </w:rPr>
        <w:t>формулировать</w:t>
      </w:r>
      <w:r>
        <w:rPr>
          <w:spacing w:val="-10"/>
          <w:sz w:val="24"/>
        </w:rPr>
        <w:t xml:space="preserve"> </w:t>
      </w:r>
      <w:r>
        <w:rPr>
          <w:sz w:val="24"/>
        </w:rPr>
        <w:t>свою</w:t>
      </w:r>
      <w:r>
        <w:rPr>
          <w:spacing w:val="-9"/>
          <w:sz w:val="24"/>
        </w:rPr>
        <w:t xml:space="preserve"> </w:t>
      </w:r>
      <w:r>
        <w:rPr>
          <w:sz w:val="24"/>
        </w:rPr>
        <w:t>точку</w:t>
      </w:r>
      <w:r>
        <w:rPr>
          <w:spacing w:val="-14"/>
          <w:sz w:val="24"/>
        </w:rPr>
        <w:t xml:space="preserve"> </w:t>
      </w:r>
      <w:r>
        <w:rPr>
          <w:sz w:val="24"/>
        </w:rPr>
        <w:t>зрения</w:t>
      </w:r>
      <w:r>
        <w:rPr>
          <w:spacing w:val="-10"/>
          <w:sz w:val="24"/>
        </w:rPr>
        <w:t xml:space="preserve"> </w:t>
      </w:r>
      <w:r>
        <w:rPr>
          <w:sz w:val="24"/>
        </w:rPr>
        <w:t>и</w:t>
      </w:r>
      <w:r>
        <w:rPr>
          <w:spacing w:val="-11"/>
          <w:sz w:val="24"/>
        </w:rPr>
        <w:t xml:space="preserve"> </w:t>
      </w:r>
      <w:r>
        <w:rPr>
          <w:sz w:val="24"/>
        </w:rPr>
        <w:t>понимать</w:t>
      </w:r>
      <w:r>
        <w:rPr>
          <w:spacing w:val="-10"/>
          <w:sz w:val="24"/>
        </w:rPr>
        <w:t xml:space="preserve"> </w:t>
      </w:r>
      <w:r>
        <w:rPr>
          <w:sz w:val="24"/>
        </w:rPr>
        <w:t>смысл</w:t>
      </w:r>
      <w:r>
        <w:rPr>
          <w:spacing w:val="-10"/>
          <w:sz w:val="24"/>
        </w:rPr>
        <w:t xml:space="preserve"> </w:t>
      </w:r>
      <w:r>
        <w:rPr>
          <w:sz w:val="24"/>
        </w:rPr>
        <w:t>других</w:t>
      </w:r>
      <w:r>
        <w:rPr>
          <w:spacing w:val="-9"/>
          <w:sz w:val="24"/>
        </w:rPr>
        <w:t xml:space="preserve"> </w:t>
      </w:r>
      <w:r>
        <w:rPr>
          <w:spacing w:val="-2"/>
          <w:sz w:val="24"/>
        </w:rPr>
        <w:t>суждений;</w:t>
      </w:r>
    </w:p>
    <w:p w14:paraId="1C101751">
      <w:pPr>
        <w:pStyle w:val="10"/>
        <w:numPr>
          <w:ilvl w:val="0"/>
          <w:numId w:val="43"/>
        </w:numPr>
        <w:tabs>
          <w:tab w:val="left" w:pos="2154"/>
        </w:tabs>
        <w:spacing w:before="0" w:after="0" w:line="240" w:lineRule="auto"/>
        <w:ind w:left="1277" w:right="849" w:firstLine="566"/>
        <w:jc w:val="both"/>
        <w:rPr>
          <w:sz w:val="24"/>
        </w:rPr>
      </w:pPr>
      <w:r>
        <w:rPr>
          <w:sz w:val="24"/>
        </w:rPr>
        <w:t>пересказывать художественный текст, используя разные виды пересказа (подробный,</w:t>
      </w:r>
      <w:r>
        <w:rPr>
          <w:spacing w:val="-14"/>
          <w:sz w:val="24"/>
        </w:rPr>
        <w:t xml:space="preserve"> </w:t>
      </w:r>
      <w:r>
        <w:rPr>
          <w:sz w:val="24"/>
        </w:rPr>
        <w:t>краткий,</w:t>
      </w:r>
      <w:r>
        <w:rPr>
          <w:spacing w:val="-14"/>
          <w:sz w:val="24"/>
        </w:rPr>
        <w:t xml:space="preserve"> </w:t>
      </w:r>
      <w:r>
        <w:rPr>
          <w:sz w:val="24"/>
        </w:rPr>
        <w:t>выборочный,</w:t>
      </w:r>
      <w:r>
        <w:rPr>
          <w:spacing w:val="-14"/>
          <w:sz w:val="24"/>
        </w:rPr>
        <w:t xml:space="preserve"> </w:t>
      </w:r>
      <w:r>
        <w:rPr>
          <w:sz w:val="24"/>
        </w:rPr>
        <w:t>творческий);составлять</w:t>
      </w:r>
      <w:r>
        <w:rPr>
          <w:spacing w:val="-13"/>
          <w:sz w:val="24"/>
        </w:rPr>
        <w:t xml:space="preserve"> </w:t>
      </w:r>
      <w:r>
        <w:rPr>
          <w:sz w:val="24"/>
        </w:rPr>
        <w:t>простой</w:t>
      </w:r>
      <w:r>
        <w:rPr>
          <w:spacing w:val="-12"/>
          <w:sz w:val="24"/>
        </w:rPr>
        <w:t xml:space="preserve"> </w:t>
      </w:r>
      <w:r>
        <w:rPr>
          <w:sz w:val="24"/>
        </w:rPr>
        <w:t>план</w:t>
      </w:r>
      <w:r>
        <w:rPr>
          <w:spacing w:val="-13"/>
          <w:sz w:val="24"/>
        </w:rPr>
        <w:t xml:space="preserve"> </w:t>
      </w:r>
      <w:r>
        <w:rPr>
          <w:sz w:val="24"/>
        </w:rPr>
        <w:t>художественного произведения, в том числе цитатный;</w:t>
      </w:r>
    </w:p>
    <w:p w14:paraId="6E9E5CF9">
      <w:pPr>
        <w:pStyle w:val="10"/>
        <w:numPr>
          <w:ilvl w:val="0"/>
          <w:numId w:val="43"/>
        </w:numPr>
        <w:tabs>
          <w:tab w:val="left" w:pos="1981"/>
        </w:tabs>
        <w:spacing w:before="1" w:after="0" w:line="240" w:lineRule="auto"/>
        <w:ind w:left="1981" w:right="0" w:hanging="138"/>
        <w:jc w:val="both"/>
        <w:rPr>
          <w:sz w:val="24"/>
        </w:rPr>
      </w:pPr>
      <w:r>
        <w:rPr>
          <w:spacing w:val="-2"/>
          <w:sz w:val="24"/>
        </w:rPr>
        <w:t>интерпретировать</w:t>
      </w:r>
      <w:r>
        <w:rPr>
          <w:spacing w:val="3"/>
          <w:sz w:val="24"/>
        </w:rPr>
        <w:t xml:space="preserve"> </w:t>
      </w:r>
      <w:r>
        <w:rPr>
          <w:spacing w:val="-2"/>
          <w:sz w:val="24"/>
        </w:rPr>
        <w:t>литературное</w:t>
      </w:r>
      <w:r>
        <w:rPr>
          <w:spacing w:val="3"/>
          <w:sz w:val="24"/>
        </w:rPr>
        <w:t xml:space="preserve"> </w:t>
      </w:r>
      <w:r>
        <w:rPr>
          <w:spacing w:val="-2"/>
          <w:sz w:val="24"/>
        </w:rPr>
        <w:t>произведение;</w:t>
      </w:r>
    </w:p>
    <w:p w14:paraId="0819FFFB">
      <w:pPr>
        <w:pStyle w:val="10"/>
        <w:numPr>
          <w:ilvl w:val="0"/>
          <w:numId w:val="43"/>
        </w:numPr>
        <w:tabs>
          <w:tab w:val="left" w:pos="2206"/>
        </w:tabs>
        <w:spacing w:before="0" w:after="0" w:line="240" w:lineRule="auto"/>
        <w:ind w:left="1277" w:right="846" w:firstLine="566"/>
        <w:jc w:val="both"/>
        <w:rPr>
          <w:sz w:val="24"/>
        </w:rPr>
      </w:pPr>
      <w:r>
        <w:rPr>
          <w:sz w:val="24"/>
        </w:rPr>
        <w:t>использовать изученные теоретико-литературные понятия при анализе художественного текста (образ автора, лирическое «я», проблема, пейзаж, психологизм; характер, тип, метафора, гипербола и др.);</w:t>
      </w:r>
    </w:p>
    <w:p w14:paraId="3589C66C">
      <w:pPr>
        <w:pStyle w:val="10"/>
        <w:numPr>
          <w:ilvl w:val="0"/>
          <w:numId w:val="43"/>
        </w:numPr>
        <w:tabs>
          <w:tab w:val="left" w:pos="2091"/>
        </w:tabs>
        <w:spacing w:before="0" w:after="0" w:line="240" w:lineRule="auto"/>
        <w:ind w:left="1277" w:right="851" w:firstLine="566"/>
        <w:jc w:val="both"/>
        <w:rPr>
          <w:sz w:val="24"/>
        </w:rPr>
      </w:pPr>
      <w:r>
        <w:rPr>
          <w:sz w:val="24"/>
        </w:rPr>
        <w:t>писать сочинение по личным впечатлениям, по картине, по предложенной литературной тематике (с опорой на одно произведение).</w:t>
      </w:r>
    </w:p>
    <w:p w14:paraId="4CF44EA4">
      <w:pPr>
        <w:pStyle w:val="10"/>
        <w:numPr>
          <w:ilvl w:val="0"/>
          <w:numId w:val="44"/>
        </w:numPr>
        <w:tabs>
          <w:tab w:val="left" w:pos="2023"/>
        </w:tabs>
        <w:spacing w:before="0" w:after="0" w:line="240" w:lineRule="auto"/>
        <w:ind w:left="2023" w:right="0" w:hanging="180"/>
        <w:jc w:val="left"/>
        <w:rPr>
          <w:sz w:val="24"/>
        </w:rPr>
      </w:pPr>
      <w:r>
        <w:rPr>
          <w:spacing w:val="-2"/>
          <w:sz w:val="24"/>
        </w:rPr>
        <w:t>КЛАСС</w:t>
      </w:r>
    </w:p>
    <w:p w14:paraId="66A1763B">
      <w:pPr>
        <w:pStyle w:val="7"/>
        <w:ind w:left="1843" w:firstLine="0"/>
      </w:pPr>
      <w:r>
        <w:t>Обучающийся</w:t>
      </w:r>
      <w:r>
        <w:rPr>
          <w:spacing w:val="-6"/>
        </w:rPr>
        <w:t xml:space="preserve"> </w:t>
      </w:r>
      <w:r>
        <w:rPr>
          <w:spacing w:val="-2"/>
        </w:rPr>
        <w:t>научится:</w:t>
      </w:r>
    </w:p>
    <w:p w14:paraId="0DCF0C36">
      <w:pPr>
        <w:pStyle w:val="10"/>
        <w:numPr>
          <w:ilvl w:val="0"/>
          <w:numId w:val="43"/>
        </w:numPr>
        <w:tabs>
          <w:tab w:val="left" w:pos="2053"/>
        </w:tabs>
        <w:spacing w:before="0" w:after="0" w:line="240" w:lineRule="auto"/>
        <w:ind w:left="2053" w:right="0" w:hanging="210"/>
        <w:jc w:val="left"/>
        <w:rPr>
          <w:sz w:val="24"/>
        </w:rPr>
      </w:pPr>
      <w:r>
        <w:rPr>
          <w:sz w:val="24"/>
        </w:rPr>
        <w:t>выразительно</w:t>
      </w:r>
      <w:r>
        <w:rPr>
          <w:spacing w:val="59"/>
          <w:sz w:val="24"/>
        </w:rPr>
        <w:t xml:space="preserve"> </w:t>
      </w:r>
      <w:r>
        <w:rPr>
          <w:sz w:val="24"/>
        </w:rPr>
        <w:t>читать</w:t>
      </w:r>
      <w:r>
        <w:rPr>
          <w:spacing w:val="58"/>
          <w:sz w:val="24"/>
        </w:rPr>
        <w:t xml:space="preserve"> </w:t>
      </w:r>
      <w:r>
        <w:rPr>
          <w:sz w:val="24"/>
        </w:rPr>
        <w:t>вслух</w:t>
      </w:r>
      <w:r>
        <w:rPr>
          <w:spacing w:val="61"/>
          <w:sz w:val="24"/>
        </w:rPr>
        <w:t xml:space="preserve"> </w:t>
      </w:r>
      <w:r>
        <w:rPr>
          <w:sz w:val="24"/>
        </w:rPr>
        <w:t>и</w:t>
      </w:r>
      <w:r>
        <w:rPr>
          <w:spacing w:val="60"/>
          <w:sz w:val="24"/>
        </w:rPr>
        <w:t xml:space="preserve"> </w:t>
      </w:r>
      <w:r>
        <w:rPr>
          <w:sz w:val="24"/>
        </w:rPr>
        <w:t>наизусть</w:t>
      </w:r>
      <w:r>
        <w:rPr>
          <w:spacing w:val="61"/>
          <w:sz w:val="24"/>
        </w:rPr>
        <w:t xml:space="preserve"> </w:t>
      </w:r>
      <w:r>
        <w:rPr>
          <w:sz w:val="24"/>
        </w:rPr>
        <w:t>произведения,</w:t>
      </w:r>
      <w:r>
        <w:rPr>
          <w:spacing w:val="59"/>
          <w:sz w:val="24"/>
        </w:rPr>
        <w:t xml:space="preserve"> </w:t>
      </w:r>
      <w:r>
        <w:rPr>
          <w:sz w:val="24"/>
        </w:rPr>
        <w:t>их</w:t>
      </w:r>
      <w:r>
        <w:rPr>
          <w:spacing w:val="60"/>
          <w:sz w:val="24"/>
        </w:rPr>
        <w:t xml:space="preserve"> </w:t>
      </w:r>
      <w:r>
        <w:rPr>
          <w:sz w:val="24"/>
        </w:rPr>
        <w:t>фрагменты</w:t>
      </w:r>
      <w:r>
        <w:rPr>
          <w:spacing w:val="60"/>
          <w:sz w:val="24"/>
        </w:rPr>
        <w:t xml:space="preserve"> </w:t>
      </w:r>
      <w:r>
        <w:rPr>
          <w:sz w:val="24"/>
        </w:rPr>
        <w:t>в</w:t>
      </w:r>
      <w:r>
        <w:rPr>
          <w:spacing w:val="60"/>
          <w:sz w:val="24"/>
        </w:rPr>
        <w:t xml:space="preserve"> </w:t>
      </w:r>
      <w:r>
        <w:rPr>
          <w:spacing w:val="-2"/>
          <w:sz w:val="24"/>
        </w:rPr>
        <w:t>рамках</w:t>
      </w:r>
    </w:p>
    <w:p w14:paraId="541A1C43">
      <w:pPr>
        <w:pStyle w:val="10"/>
        <w:spacing w:after="0" w:line="240" w:lineRule="auto"/>
        <w:jc w:val="left"/>
        <w:rPr>
          <w:sz w:val="24"/>
        </w:rPr>
        <w:sectPr>
          <w:pgSz w:w="11910" w:h="16840"/>
          <w:pgMar w:top="920" w:right="0" w:bottom="280" w:left="425" w:header="736" w:footer="0" w:gutter="0"/>
          <w:cols w:space="720" w:num="1"/>
        </w:sectPr>
      </w:pPr>
    </w:p>
    <w:p w14:paraId="51458A46">
      <w:pPr>
        <w:pStyle w:val="7"/>
        <w:spacing w:before="189"/>
        <w:ind w:firstLine="0"/>
        <w:jc w:val="left"/>
      </w:pPr>
      <w:r>
        <w:rPr>
          <w:spacing w:val="-2"/>
        </w:rPr>
        <w:t>программы;</w:t>
      </w:r>
    </w:p>
    <w:p w14:paraId="76716621">
      <w:pPr>
        <w:pStyle w:val="10"/>
        <w:numPr>
          <w:ilvl w:val="0"/>
          <w:numId w:val="43"/>
        </w:numPr>
        <w:tabs>
          <w:tab w:val="left" w:pos="1981"/>
        </w:tabs>
        <w:spacing w:before="0" w:after="0" w:line="240" w:lineRule="auto"/>
        <w:ind w:left="1981" w:right="0" w:hanging="138"/>
        <w:jc w:val="left"/>
        <w:rPr>
          <w:sz w:val="24"/>
        </w:rPr>
      </w:pPr>
      <w:r>
        <w:rPr>
          <w:sz w:val="24"/>
        </w:rPr>
        <w:t>определять</w:t>
      </w:r>
      <w:r>
        <w:rPr>
          <w:spacing w:val="-15"/>
          <w:sz w:val="24"/>
        </w:rPr>
        <w:t xml:space="preserve"> </w:t>
      </w:r>
      <w:r>
        <w:rPr>
          <w:sz w:val="24"/>
        </w:rPr>
        <w:t>и</w:t>
      </w:r>
      <w:r>
        <w:rPr>
          <w:spacing w:val="-15"/>
          <w:sz w:val="24"/>
        </w:rPr>
        <w:t xml:space="preserve"> </w:t>
      </w:r>
      <w:r>
        <w:rPr>
          <w:sz w:val="24"/>
        </w:rPr>
        <w:t>формулировать</w:t>
      </w:r>
      <w:r>
        <w:rPr>
          <w:spacing w:val="-13"/>
          <w:sz w:val="24"/>
        </w:rPr>
        <w:t xml:space="preserve"> </w:t>
      </w:r>
      <w:r>
        <w:rPr>
          <w:sz w:val="24"/>
        </w:rPr>
        <w:t>проблемы</w:t>
      </w:r>
      <w:r>
        <w:rPr>
          <w:spacing w:val="-15"/>
          <w:sz w:val="24"/>
        </w:rPr>
        <w:t xml:space="preserve"> </w:t>
      </w:r>
      <w:r>
        <w:rPr>
          <w:sz w:val="24"/>
        </w:rPr>
        <w:t>прочитанных</w:t>
      </w:r>
      <w:r>
        <w:rPr>
          <w:spacing w:val="-13"/>
          <w:sz w:val="24"/>
        </w:rPr>
        <w:t xml:space="preserve"> </w:t>
      </w:r>
      <w:r>
        <w:rPr>
          <w:spacing w:val="-2"/>
          <w:sz w:val="24"/>
        </w:rPr>
        <w:t>произведений;</w:t>
      </w:r>
    </w:p>
    <w:p w14:paraId="06E8E5F8">
      <w:pPr>
        <w:pStyle w:val="10"/>
        <w:numPr>
          <w:ilvl w:val="0"/>
          <w:numId w:val="43"/>
        </w:numPr>
        <w:tabs>
          <w:tab w:val="left" w:pos="1981"/>
        </w:tabs>
        <w:spacing w:before="0" w:after="0" w:line="240" w:lineRule="auto"/>
        <w:ind w:left="1981" w:right="0" w:hanging="138"/>
        <w:jc w:val="left"/>
        <w:rPr>
          <w:sz w:val="24"/>
        </w:rPr>
      </w:pPr>
      <w:r>
        <w:rPr>
          <w:spacing w:val="-2"/>
          <w:sz w:val="24"/>
        </w:rPr>
        <w:t>соотносить</w:t>
      </w:r>
      <w:r>
        <w:rPr>
          <w:spacing w:val="5"/>
          <w:sz w:val="24"/>
        </w:rPr>
        <w:t xml:space="preserve"> </w:t>
      </w:r>
      <w:r>
        <w:rPr>
          <w:spacing w:val="-2"/>
          <w:sz w:val="24"/>
        </w:rPr>
        <w:t>содержание</w:t>
      </w:r>
      <w:r>
        <w:rPr>
          <w:spacing w:val="3"/>
          <w:sz w:val="24"/>
        </w:rPr>
        <w:t xml:space="preserve"> </w:t>
      </w:r>
      <w:r>
        <w:rPr>
          <w:spacing w:val="-2"/>
          <w:sz w:val="24"/>
        </w:rPr>
        <w:t>и</w:t>
      </w:r>
      <w:r>
        <w:rPr>
          <w:spacing w:val="4"/>
          <w:sz w:val="24"/>
        </w:rPr>
        <w:t xml:space="preserve"> </w:t>
      </w:r>
      <w:r>
        <w:rPr>
          <w:spacing w:val="-2"/>
          <w:sz w:val="24"/>
        </w:rPr>
        <w:t>проблематику</w:t>
      </w:r>
      <w:r>
        <w:rPr>
          <w:spacing w:val="-4"/>
          <w:sz w:val="24"/>
        </w:rPr>
        <w:t xml:space="preserve"> </w:t>
      </w:r>
      <w:r>
        <w:rPr>
          <w:spacing w:val="-2"/>
          <w:sz w:val="24"/>
        </w:rPr>
        <w:t>художественных</w:t>
      </w:r>
      <w:r>
        <w:rPr>
          <w:spacing w:val="5"/>
          <w:sz w:val="24"/>
        </w:rPr>
        <w:t xml:space="preserve"> </w:t>
      </w:r>
      <w:r>
        <w:rPr>
          <w:spacing w:val="-2"/>
          <w:sz w:val="24"/>
        </w:rPr>
        <w:t>произведений;</w:t>
      </w:r>
    </w:p>
    <w:p w14:paraId="2FC87C88">
      <w:pPr>
        <w:pStyle w:val="10"/>
        <w:numPr>
          <w:ilvl w:val="0"/>
          <w:numId w:val="43"/>
        </w:numPr>
        <w:tabs>
          <w:tab w:val="left" w:pos="2074"/>
        </w:tabs>
        <w:spacing w:before="0" w:after="0" w:line="240" w:lineRule="auto"/>
        <w:ind w:left="1277" w:right="855" w:firstLine="566"/>
        <w:jc w:val="both"/>
        <w:rPr>
          <w:sz w:val="24"/>
        </w:rPr>
      </w:pPr>
      <w:r>
        <w:rPr>
          <w:sz w:val="24"/>
        </w:rPr>
        <w:t>характеризовать литературного героя, его внешность и внутренние качества, поступки и отношения с другими героями;</w:t>
      </w:r>
    </w:p>
    <w:p w14:paraId="6463845E">
      <w:pPr>
        <w:pStyle w:val="10"/>
        <w:numPr>
          <w:ilvl w:val="0"/>
          <w:numId w:val="43"/>
        </w:numPr>
        <w:tabs>
          <w:tab w:val="left" w:pos="2103"/>
        </w:tabs>
        <w:spacing w:before="0" w:after="0" w:line="240" w:lineRule="auto"/>
        <w:ind w:left="1277" w:right="847" w:firstLine="566"/>
        <w:jc w:val="both"/>
        <w:rPr>
          <w:sz w:val="24"/>
        </w:rPr>
      </w:pPr>
      <w:r>
        <w:rPr>
          <w:sz w:val="24"/>
        </w:rPr>
        <w:t>анализировать произведение, используя изученные теоретико- литературные понятия при анализе художественного текста (рассказ, повесть, роман, жанры лирики, комедия, драма, сюжет, диалог, монолог, композиция, художественное время и пространство и др.);</w:t>
      </w:r>
    </w:p>
    <w:p w14:paraId="5B0C3014">
      <w:pPr>
        <w:pStyle w:val="10"/>
        <w:numPr>
          <w:ilvl w:val="0"/>
          <w:numId w:val="43"/>
        </w:numPr>
        <w:tabs>
          <w:tab w:val="left" w:pos="1981"/>
        </w:tabs>
        <w:spacing w:before="0" w:after="0" w:line="240" w:lineRule="auto"/>
        <w:ind w:left="1981" w:right="0" w:hanging="138"/>
        <w:jc w:val="both"/>
        <w:rPr>
          <w:sz w:val="24"/>
        </w:rPr>
      </w:pPr>
      <w:r>
        <w:rPr>
          <w:sz w:val="24"/>
        </w:rPr>
        <w:t>определять</w:t>
      </w:r>
      <w:r>
        <w:rPr>
          <w:spacing w:val="-11"/>
          <w:sz w:val="24"/>
        </w:rPr>
        <w:t xml:space="preserve"> </w:t>
      </w:r>
      <w:r>
        <w:rPr>
          <w:sz w:val="24"/>
        </w:rPr>
        <w:t>род</w:t>
      </w:r>
      <w:r>
        <w:rPr>
          <w:spacing w:val="-10"/>
          <w:sz w:val="24"/>
        </w:rPr>
        <w:t xml:space="preserve"> </w:t>
      </w:r>
      <w:r>
        <w:rPr>
          <w:sz w:val="24"/>
        </w:rPr>
        <w:t>и</w:t>
      </w:r>
      <w:r>
        <w:rPr>
          <w:spacing w:val="-10"/>
          <w:sz w:val="24"/>
        </w:rPr>
        <w:t xml:space="preserve"> </w:t>
      </w:r>
      <w:r>
        <w:rPr>
          <w:sz w:val="24"/>
        </w:rPr>
        <w:t>жанр</w:t>
      </w:r>
      <w:r>
        <w:rPr>
          <w:spacing w:val="-11"/>
          <w:sz w:val="24"/>
        </w:rPr>
        <w:t xml:space="preserve"> </w:t>
      </w:r>
      <w:r>
        <w:rPr>
          <w:sz w:val="24"/>
        </w:rPr>
        <w:t>литературного</w:t>
      </w:r>
      <w:r>
        <w:rPr>
          <w:spacing w:val="-10"/>
          <w:sz w:val="24"/>
        </w:rPr>
        <w:t xml:space="preserve"> </w:t>
      </w:r>
      <w:r>
        <w:rPr>
          <w:spacing w:val="-2"/>
          <w:sz w:val="24"/>
        </w:rPr>
        <w:t>произведения;</w:t>
      </w:r>
    </w:p>
    <w:p w14:paraId="4138F87F">
      <w:pPr>
        <w:pStyle w:val="10"/>
        <w:numPr>
          <w:ilvl w:val="0"/>
          <w:numId w:val="43"/>
        </w:numPr>
        <w:tabs>
          <w:tab w:val="left" w:pos="1981"/>
        </w:tabs>
        <w:spacing w:before="0" w:after="0" w:line="240" w:lineRule="auto"/>
        <w:ind w:left="1981" w:right="0" w:hanging="138"/>
        <w:jc w:val="both"/>
        <w:rPr>
          <w:sz w:val="24"/>
        </w:rPr>
      </w:pPr>
      <w:r>
        <w:rPr>
          <w:sz w:val="24"/>
        </w:rPr>
        <w:t>выявлять</w:t>
      </w:r>
      <w:r>
        <w:rPr>
          <w:spacing w:val="-10"/>
          <w:sz w:val="24"/>
        </w:rPr>
        <w:t xml:space="preserve"> </w:t>
      </w:r>
      <w:r>
        <w:rPr>
          <w:sz w:val="24"/>
        </w:rPr>
        <w:t>характер</w:t>
      </w:r>
      <w:r>
        <w:rPr>
          <w:spacing w:val="-11"/>
          <w:sz w:val="24"/>
        </w:rPr>
        <w:t xml:space="preserve"> </w:t>
      </w:r>
      <w:r>
        <w:rPr>
          <w:sz w:val="24"/>
        </w:rPr>
        <w:t>конфликта</w:t>
      </w:r>
      <w:r>
        <w:rPr>
          <w:spacing w:val="-11"/>
          <w:sz w:val="24"/>
        </w:rPr>
        <w:t xml:space="preserve"> </w:t>
      </w:r>
      <w:r>
        <w:rPr>
          <w:sz w:val="24"/>
        </w:rPr>
        <w:t>в</w:t>
      </w:r>
      <w:r>
        <w:rPr>
          <w:spacing w:val="-11"/>
          <w:sz w:val="24"/>
        </w:rPr>
        <w:t xml:space="preserve"> </w:t>
      </w:r>
      <w:r>
        <w:rPr>
          <w:spacing w:val="-2"/>
          <w:sz w:val="24"/>
        </w:rPr>
        <w:t>произведении;</w:t>
      </w:r>
    </w:p>
    <w:p w14:paraId="723A2518">
      <w:pPr>
        <w:pStyle w:val="10"/>
        <w:numPr>
          <w:ilvl w:val="0"/>
          <w:numId w:val="43"/>
        </w:numPr>
        <w:tabs>
          <w:tab w:val="left" w:pos="1981"/>
        </w:tabs>
        <w:spacing w:before="0" w:after="0" w:line="240" w:lineRule="auto"/>
        <w:ind w:left="1981" w:right="0" w:hanging="138"/>
        <w:jc w:val="both"/>
        <w:rPr>
          <w:sz w:val="24"/>
        </w:rPr>
      </w:pPr>
      <w:r>
        <w:rPr>
          <w:sz w:val="24"/>
        </w:rPr>
        <w:t>определять</w:t>
      </w:r>
      <w:r>
        <w:rPr>
          <w:spacing w:val="-13"/>
          <w:sz w:val="24"/>
        </w:rPr>
        <w:t xml:space="preserve"> </w:t>
      </w:r>
      <w:r>
        <w:rPr>
          <w:sz w:val="24"/>
        </w:rPr>
        <w:t>стадии</w:t>
      </w:r>
      <w:r>
        <w:rPr>
          <w:spacing w:val="-13"/>
          <w:sz w:val="24"/>
        </w:rPr>
        <w:t xml:space="preserve"> </w:t>
      </w:r>
      <w:r>
        <w:rPr>
          <w:sz w:val="24"/>
        </w:rPr>
        <w:t>развития</w:t>
      </w:r>
      <w:r>
        <w:rPr>
          <w:spacing w:val="-12"/>
          <w:sz w:val="24"/>
        </w:rPr>
        <w:t xml:space="preserve"> </w:t>
      </w:r>
      <w:r>
        <w:rPr>
          <w:sz w:val="24"/>
        </w:rPr>
        <w:t>действия</w:t>
      </w:r>
      <w:r>
        <w:rPr>
          <w:spacing w:val="-13"/>
          <w:sz w:val="24"/>
        </w:rPr>
        <w:t xml:space="preserve"> </w:t>
      </w:r>
      <w:r>
        <w:rPr>
          <w:sz w:val="24"/>
        </w:rPr>
        <w:t>в</w:t>
      </w:r>
      <w:r>
        <w:rPr>
          <w:spacing w:val="-13"/>
          <w:sz w:val="24"/>
        </w:rPr>
        <w:t xml:space="preserve"> </w:t>
      </w:r>
      <w:r>
        <w:rPr>
          <w:sz w:val="24"/>
        </w:rPr>
        <w:t>эпическом</w:t>
      </w:r>
      <w:r>
        <w:rPr>
          <w:spacing w:val="-14"/>
          <w:sz w:val="24"/>
        </w:rPr>
        <w:t xml:space="preserve"> </w:t>
      </w:r>
      <w:r>
        <w:rPr>
          <w:spacing w:val="-2"/>
          <w:sz w:val="24"/>
        </w:rPr>
        <w:t>произведении;</w:t>
      </w:r>
    </w:p>
    <w:p w14:paraId="2908E567">
      <w:pPr>
        <w:pStyle w:val="10"/>
        <w:numPr>
          <w:ilvl w:val="0"/>
          <w:numId w:val="43"/>
        </w:numPr>
        <w:tabs>
          <w:tab w:val="left" w:pos="2043"/>
        </w:tabs>
        <w:spacing w:before="0" w:after="0" w:line="240" w:lineRule="auto"/>
        <w:ind w:left="1277" w:right="851" w:firstLine="566"/>
        <w:jc w:val="both"/>
        <w:rPr>
          <w:sz w:val="24"/>
        </w:rPr>
      </w:pPr>
      <w:r>
        <w:rPr>
          <w:sz w:val="24"/>
        </w:rPr>
        <w:t xml:space="preserve">писать сочинения по предложенной литературной тематике (с опорой на одно </w:t>
      </w:r>
      <w:r>
        <w:rPr>
          <w:spacing w:val="-2"/>
          <w:sz w:val="24"/>
        </w:rPr>
        <w:t>произведение)</w:t>
      </w:r>
    </w:p>
    <w:p w14:paraId="1CDA75C3">
      <w:pPr>
        <w:pStyle w:val="10"/>
        <w:numPr>
          <w:ilvl w:val="0"/>
          <w:numId w:val="44"/>
        </w:numPr>
        <w:tabs>
          <w:tab w:val="left" w:pos="2023"/>
        </w:tabs>
        <w:spacing w:before="1" w:after="0" w:line="240" w:lineRule="auto"/>
        <w:ind w:left="2023" w:right="0" w:hanging="180"/>
        <w:jc w:val="both"/>
        <w:rPr>
          <w:sz w:val="24"/>
        </w:rPr>
      </w:pPr>
      <w:r>
        <w:rPr>
          <w:spacing w:val="-2"/>
          <w:sz w:val="24"/>
        </w:rPr>
        <w:t>КЛАСС</w:t>
      </w:r>
    </w:p>
    <w:p w14:paraId="2176AFF1">
      <w:pPr>
        <w:pStyle w:val="7"/>
        <w:ind w:left="1843" w:firstLine="0"/>
      </w:pPr>
      <w:r>
        <w:t>Обучающийся</w:t>
      </w:r>
      <w:r>
        <w:rPr>
          <w:spacing w:val="-6"/>
        </w:rPr>
        <w:t xml:space="preserve"> </w:t>
      </w:r>
      <w:r>
        <w:rPr>
          <w:spacing w:val="-2"/>
        </w:rPr>
        <w:t>научится:</w:t>
      </w:r>
    </w:p>
    <w:p w14:paraId="3D3AABA6">
      <w:pPr>
        <w:pStyle w:val="10"/>
        <w:numPr>
          <w:ilvl w:val="0"/>
          <w:numId w:val="43"/>
        </w:numPr>
        <w:tabs>
          <w:tab w:val="left" w:pos="1988"/>
        </w:tabs>
        <w:spacing w:before="0" w:after="0" w:line="240" w:lineRule="auto"/>
        <w:ind w:left="1277" w:right="844" w:firstLine="566"/>
        <w:jc w:val="both"/>
        <w:rPr>
          <w:sz w:val="24"/>
        </w:rPr>
      </w:pPr>
      <w:r>
        <w:rPr>
          <w:sz w:val="24"/>
        </w:rPr>
        <w:t>знать факты из биографии писателя и сведения об историко- культурном контексте его творчества;</w:t>
      </w:r>
    </w:p>
    <w:p w14:paraId="4346CA45">
      <w:pPr>
        <w:pStyle w:val="10"/>
        <w:numPr>
          <w:ilvl w:val="0"/>
          <w:numId w:val="43"/>
        </w:numPr>
        <w:tabs>
          <w:tab w:val="left" w:pos="2072"/>
        </w:tabs>
        <w:spacing w:before="0" w:after="0" w:line="240" w:lineRule="auto"/>
        <w:ind w:left="1277" w:right="852" w:firstLine="566"/>
        <w:jc w:val="both"/>
        <w:rPr>
          <w:sz w:val="24"/>
        </w:rPr>
      </w:pPr>
      <w:r>
        <w:rPr>
          <w:sz w:val="24"/>
        </w:rPr>
        <w:t>определять и формулировать тематику, проблематику и идейное содержание прочитанных произведений;</w:t>
      </w:r>
    </w:p>
    <w:p w14:paraId="348DEA16">
      <w:pPr>
        <w:pStyle w:val="10"/>
        <w:numPr>
          <w:ilvl w:val="0"/>
          <w:numId w:val="43"/>
        </w:numPr>
        <w:tabs>
          <w:tab w:val="left" w:pos="2010"/>
        </w:tabs>
        <w:spacing w:before="0" w:after="0" w:line="240" w:lineRule="auto"/>
        <w:ind w:left="1277" w:right="849" w:firstLine="566"/>
        <w:jc w:val="both"/>
        <w:rPr>
          <w:sz w:val="24"/>
        </w:rPr>
      </w:pPr>
      <w:r>
        <w:rPr>
          <w:sz w:val="24"/>
        </w:rP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14:paraId="72F3A8EA">
      <w:pPr>
        <w:pStyle w:val="10"/>
        <w:numPr>
          <w:ilvl w:val="0"/>
          <w:numId w:val="43"/>
        </w:numPr>
        <w:tabs>
          <w:tab w:val="left" w:pos="2014"/>
        </w:tabs>
        <w:spacing w:before="0" w:after="0" w:line="240" w:lineRule="auto"/>
        <w:ind w:left="1277" w:right="853" w:firstLine="566"/>
        <w:jc w:val="both"/>
        <w:rPr>
          <w:sz w:val="24"/>
        </w:rPr>
      </w:pPr>
      <w:r>
        <w:rPr>
          <w:sz w:val="24"/>
        </w:rPr>
        <w:t>характеризовать особенности строения сюжета и композиции; определять стадии развития действия в художественных произведениях;</w:t>
      </w:r>
    </w:p>
    <w:p w14:paraId="4601CFB4">
      <w:pPr>
        <w:pStyle w:val="10"/>
        <w:numPr>
          <w:ilvl w:val="0"/>
          <w:numId w:val="43"/>
        </w:numPr>
        <w:tabs>
          <w:tab w:val="left" w:pos="2010"/>
        </w:tabs>
        <w:spacing w:before="0" w:after="0" w:line="240" w:lineRule="auto"/>
        <w:ind w:left="1277" w:right="852" w:firstLine="566"/>
        <w:jc w:val="both"/>
        <w:rPr>
          <w:sz w:val="24"/>
        </w:rPr>
      </w:pPr>
      <w:r>
        <w:rPr>
          <w:sz w:val="24"/>
        </w:rPr>
        <w:t>передавать свои впечатления от лирического стихотворения; определять средства передачи выраженного в нем настроения;</w:t>
      </w:r>
    </w:p>
    <w:p w14:paraId="3AD97805">
      <w:pPr>
        <w:pStyle w:val="10"/>
        <w:numPr>
          <w:ilvl w:val="0"/>
          <w:numId w:val="43"/>
        </w:numPr>
        <w:tabs>
          <w:tab w:val="left" w:pos="2012"/>
        </w:tabs>
        <w:spacing w:before="1" w:after="0" w:line="240" w:lineRule="auto"/>
        <w:ind w:left="1277" w:right="851" w:firstLine="566"/>
        <w:jc w:val="both"/>
        <w:rPr>
          <w:sz w:val="24"/>
        </w:rPr>
      </w:pPr>
      <w:r>
        <w:rPr>
          <w:sz w:val="24"/>
        </w:rPr>
        <w:t>определять роль художественной детали, выявлять ее художественную функцию, определять роль пейзажа и интерьера в произведении;</w:t>
      </w:r>
    </w:p>
    <w:p w14:paraId="37E2F5C1">
      <w:pPr>
        <w:pStyle w:val="10"/>
        <w:numPr>
          <w:ilvl w:val="0"/>
          <w:numId w:val="43"/>
        </w:numPr>
        <w:tabs>
          <w:tab w:val="left" w:pos="1971"/>
        </w:tabs>
        <w:spacing w:before="0" w:after="0" w:line="240" w:lineRule="auto"/>
        <w:ind w:left="1277" w:right="851" w:firstLine="566"/>
        <w:jc w:val="both"/>
        <w:rPr>
          <w:sz w:val="24"/>
        </w:rPr>
      </w:pPr>
      <w:r>
        <w:rPr>
          <w:sz w:val="24"/>
        </w:rPr>
        <w:t>выявлять</w:t>
      </w:r>
      <w:r>
        <w:rPr>
          <w:spacing w:val="-15"/>
          <w:sz w:val="24"/>
        </w:rPr>
        <w:t xml:space="preserve"> </w:t>
      </w:r>
      <w:r>
        <w:rPr>
          <w:sz w:val="24"/>
        </w:rPr>
        <w:t>языковые</w:t>
      </w:r>
      <w:r>
        <w:rPr>
          <w:spacing w:val="-15"/>
          <w:sz w:val="24"/>
        </w:rPr>
        <w:t xml:space="preserve"> </w:t>
      </w:r>
      <w:r>
        <w:rPr>
          <w:sz w:val="24"/>
        </w:rPr>
        <w:t>особенности</w:t>
      </w:r>
      <w:r>
        <w:rPr>
          <w:spacing w:val="-15"/>
          <w:sz w:val="24"/>
        </w:rPr>
        <w:t xml:space="preserve"> </w:t>
      </w:r>
      <w:r>
        <w:rPr>
          <w:sz w:val="24"/>
        </w:rPr>
        <w:t>произведения;</w:t>
      </w:r>
      <w:r>
        <w:rPr>
          <w:spacing w:val="-15"/>
          <w:sz w:val="24"/>
        </w:rPr>
        <w:t xml:space="preserve"> </w:t>
      </w:r>
      <w:r>
        <w:rPr>
          <w:sz w:val="24"/>
        </w:rPr>
        <w:t>определять</w:t>
      </w:r>
      <w:r>
        <w:rPr>
          <w:spacing w:val="-15"/>
          <w:sz w:val="24"/>
        </w:rPr>
        <w:t xml:space="preserve"> </w:t>
      </w:r>
      <w:r>
        <w:rPr>
          <w:sz w:val="24"/>
        </w:rPr>
        <w:t>в</w:t>
      </w:r>
      <w:r>
        <w:rPr>
          <w:spacing w:val="-15"/>
          <w:sz w:val="24"/>
        </w:rPr>
        <w:t xml:space="preserve"> </w:t>
      </w:r>
      <w:r>
        <w:rPr>
          <w:sz w:val="24"/>
        </w:rPr>
        <w:t>тексте</w:t>
      </w:r>
      <w:r>
        <w:rPr>
          <w:spacing w:val="-15"/>
          <w:sz w:val="24"/>
        </w:rPr>
        <w:t xml:space="preserve"> </w:t>
      </w:r>
      <w:r>
        <w:rPr>
          <w:sz w:val="24"/>
        </w:rPr>
        <w:t>художественные средства и характеризовать их роль в литературном произведении;</w:t>
      </w:r>
    </w:p>
    <w:p w14:paraId="5284171A">
      <w:pPr>
        <w:pStyle w:val="10"/>
        <w:numPr>
          <w:ilvl w:val="0"/>
          <w:numId w:val="43"/>
        </w:numPr>
        <w:tabs>
          <w:tab w:val="left" w:pos="2072"/>
        </w:tabs>
        <w:spacing w:before="0" w:after="0" w:line="240" w:lineRule="auto"/>
        <w:ind w:left="1277" w:right="853" w:firstLine="566"/>
        <w:jc w:val="both"/>
        <w:rPr>
          <w:sz w:val="24"/>
        </w:rPr>
      </w:pPr>
      <w:r>
        <w:rPr>
          <w:sz w:val="24"/>
        </w:rPr>
        <w:t>участвовать в дискуссии о прочитанном, формулировать свою точку зрения, аргументированно ее отстаивать, понимать смысл других суждений;</w:t>
      </w:r>
    </w:p>
    <w:p w14:paraId="206D0089">
      <w:pPr>
        <w:pStyle w:val="10"/>
        <w:numPr>
          <w:ilvl w:val="0"/>
          <w:numId w:val="43"/>
        </w:numPr>
        <w:tabs>
          <w:tab w:val="left" w:pos="2206"/>
        </w:tabs>
        <w:spacing w:before="0" w:after="0" w:line="240" w:lineRule="auto"/>
        <w:ind w:left="1277" w:right="846" w:firstLine="566"/>
        <w:jc w:val="both"/>
        <w:rPr>
          <w:sz w:val="24"/>
        </w:rPr>
      </w:pPr>
      <w:r>
        <w:rPr>
          <w:sz w:val="24"/>
        </w:rPr>
        <w:t>использовать изученные теоретико-литературные понятия при анализе художественного текста (просветительский реализм, реалистическая проза, символ и др.);</w:t>
      </w:r>
    </w:p>
    <w:p w14:paraId="502C409E">
      <w:pPr>
        <w:pStyle w:val="10"/>
        <w:numPr>
          <w:ilvl w:val="0"/>
          <w:numId w:val="43"/>
        </w:numPr>
        <w:tabs>
          <w:tab w:val="left" w:pos="2043"/>
        </w:tabs>
        <w:spacing w:before="0" w:after="0" w:line="240" w:lineRule="auto"/>
        <w:ind w:left="1277" w:right="852" w:firstLine="566"/>
        <w:jc w:val="both"/>
        <w:rPr>
          <w:sz w:val="24"/>
        </w:rPr>
      </w:pPr>
      <w:r>
        <w:rPr>
          <w:sz w:val="24"/>
        </w:rPr>
        <w:t>писать сочинение по предложенной литературной тематике (с опорой на одно произведение или</w:t>
      </w:r>
      <w:r>
        <w:rPr>
          <w:spacing w:val="40"/>
          <w:sz w:val="24"/>
        </w:rPr>
        <w:t xml:space="preserve"> </w:t>
      </w:r>
      <w:r>
        <w:rPr>
          <w:sz w:val="24"/>
        </w:rPr>
        <w:t>несколько произведений одного писателя).</w:t>
      </w:r>
    </w:p>
    <w:p w14:paraId="34F8E7D0">
      <w:pPr>
        <w:pStyle w:val="10"/>
        <w:numPr>
          <w:ilvl w:val="0"/>
          <w:numId w:val="44"/>
        </w:numPr>
        <w:tabs>
          <w:tab w:val="left" w:pos="2023"/>
        </w:tabs>
        <w:spacing w:before="0" w:after="0" w:line="240" w:lineRule="auto"/>
        <w:ind w:left="2023" w:right="0" w:hanging="180"/>
        <w:jc w:val="both"/>
        <w:rPr>
          <w:sz w:val="24"/>
        </w:rPr>
      </w:pPr>
      <w:r>
        <w:rPr>
          <w:spacing w:val="-2"/>
          <w:sz w:val="24"/>
        </w:rPr>
        <w:t>КЛАСС</w:t>
      </w:r>
    </w:p>
    <w:p w14:paraId="21401DC2">
      <w:pPr>
        <w:pStyle w:val="7"/>
        <w:ind w:left="1843" w:firstLine="0"/>
      </w:pPr>
      <w:r>
        <w:t>Обучающийся</w:t>
      </w:r>
      <w:r>
        <w:rPr>
          <w:spacing w:val="-6"/>
        </w:rPr>
        <w:t xml:space="preserve"> </w:t>
      </w:r>
      <w:r>
        <w:rPr>
          <w:spacing w:val="-2"/>
        </w:rPr>
        <w:t>научится:</w:t>
      </w:r>
    </w:p>
    <w:p w14:paraId="215BE71B">
      <w:pPr>
        <w:pStyle w:val="10"/>
        <w:numPr>
          <w:ilvl w:val="0"/>
          <w:numId w:val="43"/>
        </w:numPr>
        <w:tabs>
          <w:tab w:val="left" w:pos="1974"/>
        </w:tabs>
        <w:spacing w:before="0" w:after="0" w:line="240" w:lineRule="auto"/>
        <w:ind w:left="1277" w:right="842" w:firstLine="566"/>
        <w:jc w:val="both"/>
        <w:rPr>
          <w:sz w:val="24"/>
        </w:rPr>
      </w:pPr>
      <w:r>
        <w:rPr>
          <w:sz w:val="24"/>
        </w:rPr>
        <w:t>соотносить</w:t>
      </w:r>
      <w:r>
        <w:rPr>
          <w:spacing w:val="-14"/>
          <w:sz w:val="24"/>
        </w:rPr>
        <w:t xml:space="preserve"> </w:t>
      </w:r>
      <w:r>
        <w:rPr>
          <w:sz w:val="24"/>
        </w:rPr>
        <w:t>содержание</w:t>
      </w:r>
      <w:r>
        <w:rPr>
          <w:spacing w:val="-13"/>
          <w:sz w:val="24"/>
        </w:rPr>
        <w:t xml:space="preserve"> </w:t>
      </w:r>
      <w:r>
        <w:rPr>
          <w:sz w:val="24"/>
        </w:rPr>
        <w:t>и</w:t>
      </w:r>
      <w:r>
        <w:rPr>
          <w:spacing w:val="-11"/>
          <w:sz w:val="24"/>
        </w:rPr>
        <w:t xml:space="preserve"> </w:t>
      </w:r>
      <w:r>
        <w:rPr>
          <w:sz w:val="24"/>
        </w:rPr>
        <w:t>проблематику</w:t>
      </w:r>
      <w:r>
        <w:rPr>
          <w:spacing w:val="-15"/>
          <w:sz w:val="24"/>
        </w:rPr>
        <w:t xml:space="preserve"> </w:t>
      </w:r>
      <w:r>
        <w:rPr>
          <w:sz w:val="24"/>
        </w:rPr>
        <w:t>художественных</w:t>
      </w:r>
      <w:r>
        <w:rPr>
          <w:spacing w:val="-12"/>
          <w:sz w:val="24"/>
        </w:rPr>
        <w:t xml:space="preserve"> </w:t>
      </w:r>
      <w:r>
        <w:rPr>
          <w:sz w:val="24"/>
        </w:rPr>
        <w:t>произведений</w:t>
      </w:r>
      <w:r>
        <w:rPr>
          <w:spacing w:val="-13"/>
          <w:sz w:val="24"/>
        </w:rPr>
        <w:t xml:space="preserve"> </w:t>
      </w:r>
      <w:r>
        <w:rPr>
          <w:sz w:val="24"/>
        </w:rPr>
        <w:t>со</w:t>
      </w:r>
      <w:r>
        <w:rPr>
          <w:spacing w:val="-12"/>
          <w:sz w:val="24"/>
        </w:rPr>
        <w:t xml:space="preserve"> </w:t>
      </w:r>
      <w:r>
        <w:rPr>
          <w:sz w:val="24"/>
        </w:rPr>
        <w:t>временем их написания и отображенной в них эпохой; выделять основные этапы историко- литературного процесса;</w:t>
      </w:r>
    </w:p>
    <w:p w14:paraId="51B8B2FF">
      <w:pPr>
        <w:pStyle w:val="10"/>
        <w:numPr>
          <w:ilvl w:val="0"/>
          <w:numId w:val="43"/>
        </w:numPr>
        <w:tabs>
          <w:tab w:val="left" w:pos="1981"/>
        </w:tabs>
        <w:spacing w:before="0" w:after="0" w:line="240" w:lineRule="auto"/>
        <w:ind w:left="1981" w:right="0" w:hanging="138"/>
        <w:jc w:val="both"/>
        <w:rPr>
          <w:sz w:val="24"/>
        </w:rPr>
      </w:pPr>
      <w:r>
        <w:rPr>
          <w:spacing w:val="-2"/>
          <w:sz w:val="24"/>
        </w:rPr>
        <w:t>характеризовать</w:t>
      </w:r>
      <w:r>
        <w:rPr>
          <w:spacing w:val="2"/>
          <w:sz w:val="24"/>
        </w:rPr>
        <w:t xml:space="preserve"> </w:t>
      </w:r>
      <w:r>
        <w:rPr>
          <w:spacing w:val="-2"/>
          <w:sz w:val="24"/>
        </w:rPr>
        <w:t>особенности</w:t>
      </w:r>
      <w:r>
        <w:rPr>
          <w:spacing w:val="3"/>
          <w:sz w:val="24"/>
        </w:rPr>
        <w:t xml:space="preserve"> </w:t>
      </w:r>
      <w:r>
        <w:rPr>
          <w:spacing w:val="-2"/>
          <w:sz w:val="24"/>
        </w:rPr>
        <w:t>строения</w:t>
      </w:r>
      <w:r>
        <w:rPr>
          <w:spacing w:val="1"/>
          <w:sz w:val="24"/>
        </w:rPr>
        <w:t xml:space="preserve"> </w:t>
      </w:r>
      <w:r>
        <w:rPr>
          <w:spacing w:val="-2"/>
          <w:sz w:val="24"/>
        </w:rPr>
        <w:t>сюжета</w:t>
      </w:r>
      <w:r>
        <w:rPr>
          <w:spacing w:val="1"/>
          <w:sz w:val="24"/>
        </w:rPr>
        <w:t xml:space="preserve"> </w:t>
      </w:r>
      <w:r>
        <w:rPr>
          <w:spacing w:val="-2"/>
          <w:sz w:val="24"/>
        </w:rPr>
        <w:t>и</w:t>
      </w:r>
      <w:r>
        <w:rPr>
          <w:spacing w:val="1"/>
          <w:sz w:val="24"/>
        </w:rPr>
        <w:t xml:space="preserve"> </w:t>
      </w:r>
      <w:r>
        <w:rPr>
          <w:spacing w:val="-2"/>
          <w:sz w:val="24"/>
        </w:rPr>
        <w:t>композиции,</w:t>
      </w:r>
      <w:r>
        <w:rPr>
          <w:spacing w:val="-1"/>
          <w:sz w:val="24"/>
        </w:rPr>
        <w:t xml:space="preserve"> </w:t>
      </w:r>
      <w:r>
        <w:rPr>
          <w:spacing w:val="-2"/>
          <w:sz w:val="24"/>
        </w:rPr>
        <w:t>конфликта;</w:t>
      </w:r>
    </w:p>
    <w:p w14:paraId="3B48489E">
      <w:pPr>
        <w:pStyle w:val="10"/>
        <w:numPr>
          <w:ilvl w:val="0"/>
          <w:numId w:val="43"/>
        </w:numPr>
        <w:tabs>
          <w:tab w:val="left" w:pos="2144"/>
        </w:tabs>
        <w:spacing w:before="1" w:after="0" w:line="240" w:lineRule="auto"/>
        <w:ind w:left="1277" w:right="852" w:firstLine="566"/>
        <w:jc w:val="both"/>
        <w:rPr>
          <w:sz w:val="24"/>
        </w:rPr>
      </w:pPr>
      <w:r>
        <w:rPr>
          <w:sz w:val="24"/>
        </w:rPr>
        <w:t xml:space="preserve">выявлять в художественном произведении и различать позиции героев, </w:t>
      </w:r>
      <w:r>
        <w:rPr>
          <w:spacing w:val="-2"/>
          <w:sz w:val="24"/>
        </w:rPr>
        <w:t>повествователей;</w:t>
      </w:r>
    </w:p>
    <w:p w14:paraId="006A13A0">
      <w:pPr>
        <w:pStyle w:val="10"/>
        <w:numPr>
          <w:ilvl w:val="0"/>
          <w:numId w:val="43"/>
        </w:numPr>
        <w:tabs>
          <w:tab w:val="left" w:pos="2091"/>
        </w:tabs>
        <w:spacing w:before="0" w:after="0" w:line="240" w:lineRule="auto"/>
        <w:ind w:left="1277" w:right="853" w:firstLine="566"/>
        <w:jc w:val="both"/>
        <w:rPr>
          <w:sz w:val="24"/>
        </w:rPr>
      </w:pPr>
      <w:r>
        <w:rPr>
          <w:sz w:val="24"/>
        </w:rPr>
        <w:t>воспринимать литературное произведение как художественное высказывание автора, выявлять авторскую позицию;</w:t>
      </w:r>
    </w:p>
    <w:p w14:paraId="0F43D41D">
      <w:pPr>
        <w:pStyle w:val="10"/>
        <w:numPr>
          <w:ilvl w:val="0"/>
          <w:numId w:val="43"/>
        </w:numPr>
        <w:tabs>
          <w:tab w:val="left" w:pos="2206"/>
        </w:tabs>
        <w:spacing w:before="0" w:after="0" w:line="240" w:lineRule="auto"/>
        <w:ind w:left="1277" w:right="845" w:firstLine="566"/>
        <w:jc w:val="both"/>
        <w:rPr>
          <w:sz w:val="24"/>
        </w:rPr>
      </w:pPr>
      <w:r>
        <w:rPr>
          <w:sz w:val="24"/>
        </w:rPr>
        <w:t>использовать изученные теоретико-литературные понятия при анализе художественного текста (хронотоп, эпиграф, - авторская позиция, образы-вещи, собирательный образ, портрет и др.);</w:t>
      </w:r>
    </w:p>
    <w:p w14:paraId="6A32EF88">
      <w:pPr>
        <w:pStyle w:val="10"/>
        <w:numPr>
          <w:ilvl w:val="0"/>
          <w:numId w:val="43"/>
        </w:numPr>
        <w:tabs>
          <w:tab w:val="left" w:pos="1998"/>
        </w:tabs>
        <w:spacing w:before="0" w:after="0" w:line="240" w:lineRule="auto"/>
        <w:ind w:left="1277" w:right="847" w:firstLine="566"/>
        <w:jc w:val="both"/>
        <w:rPr>
          <w:sz w:val="24"/>
        </w:rPr>
      </w:pPr>
      <w:r>
        <w:rPr>
          <w:sz w:val="24"/>
        </w:rPr>
        <w:t>писать сочинение по предложенной литературной тематике (с опорой на одно или несколько произведений одного писателя, произведения разных писателей).</w:t>
      </w:r>
    </w:p>
    <w:p w14:paraId="77750F32">
      <w:pPr>
        <w:pStyle w:val="10"/>
        <w:spacing w:after="0" w:line="240" w:lineRule="auto"/>
        <w:jc w:val="both"/>
        <w:rPr>
          <w:sz w:val="24"/>
        </w:rPr>
        <w:sectPr>
          <w:pgSz w:w="11910" w:h="16840"/>
          <w:pgMar w:top="920" w:right="0" w:bottom="280" w:left="425" w:header="736" w:footer="0" w:gutter="0"/>
          <w:cols w:space="720" w:num="1"/>
        </w:sectPr>
      </w:pPr>
    </w:p>
    <w:p w14:paraId="496C8CF2">
      <w:pPr>
        <w:pStyle w:val="7"/>
        <w:spacing w:before="194"/>
        <w:ind w:left="0" w:firstLine="0"/>
        <w:jc w:val="left"/>
      </w:pPr>
    </w:p>
    <w:p w14:paraId="079D4D93">
      <w:pPr>
        <w:pStyle w:val="3"/>
        <w:spacing w:line="240" w:lineRule="auto"/>
        <w:ind w:left="1277" w:right="850" w:firstLine="566"/>
      </w:pPr>
      <w:r>
        <w:t>Федеральная рабочая программа по учебному предмету «Государственный (башкирский) язык Республики Башкортостан».</w:t>
      </w:r>
    </w:p>
    <w:p w14:paraId="5D71CAD2">
      <w:pPr>
        <w:pStyle w:val="7"/>
        <w:tabs>
          <w:tab w:val="left" w:pos="2651"/>
          <w:tab w:val="left" w:pos="2884"/>
          <w:tab w:val="left" w:pos="3738"/>
          <w:tab w:val="left" w:pos="4116"/>
          <w:tab w:val="left" w:pos="4450"/>
          <w:tab w:val="left" w:pos="5320"/>
          <w:tab w:val="left" w:pos="6409"/>
          <w:tab w:val="left" w:pos="6462"/>
          <w:tab w:val="left" w:pos="7832"/>
          <w:tab w:val="left" w:pos="8121"/>
          <w:tab w:val="left" w:pos="8350"/>
          <w:tab w:val="left" w:pos="9184"/>
          <w:tab w:val="left" w:pos="9602"/>
        </w:tabs>
        <w:ind w:right="845"/>
        <w:jc w:val="right"/>
      </w:pPr>
      <w:r>
        <w:t>Программа</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 сформулированные</w:t>
      </w:r>
      <w:r>
        <w:rPr>
          <w:spacing w:val="-1"/>
        </w:rPr>
        <w:t xml:space="preserve"> </w:t>
      </w:r>
      <w:r>
        <w:t>в</w:t>
      </w:r>
      <w:r>
        <w:rPr>
          <w:spacing w:val="-1"/>
        </w:rPr>
        <w:t xml:space="preserve"> </w:t>
      </w:r>
      <w:r>
        <w:t>Примерной программе воспитания, и может служить ориентиром для составления рабочих программ по учебному</w:t>
      </w:r>
      <w:r>
        <w:rPr>
          <w:spacing w:val="-1"/>
        </w:rPr>
        <w:t xml:space="preserve"> </w:t>
      </w:r>
      <w:r>
        <w:t xml:space="preserve">предмету «Государственный (башкирский) язык Республики Башкортостан». </w:t>
      </w:r>
      <w:r>
        <w:rPr>
          <w:spacing w:val="-2"/>
        </w:rPr>
        <w:t>Программа</w:t>
      </w:r>
      <w:r>
        <w:tab/>
      </w:r>
      <w:r>
        <w:rPr>
          <w:spacing w:val="-2"/>
        </w:rPr>
        <w:t>разработана</w:t>
      </w:r>
      <w:r>
        <w:tab/>
      </w:r>
      <w:r>
        <w:rPr>
          <w:spacing w:val="-60"/>
        </w:rPr>
        <w:t xml:space="preserve"> </w:t>
      </w:r>
      <w:r>
        <w:rPr>
          <w:spacing w:val="-10"/>
        </w:rPr>
        <w:t>с</w:t>
      </w:r>
      <w:r>
        <w:tab/>
      </w:r>
      <w:r>
        <w:rPr>
          <w:spacing w:val="-4"/>
        </w:rPr>
        <w:t>целью</w:t>
      </w:r>
      <w:r>
        <w:tab/>
      </w:r>
      <w:r>
        <w:rPr>
          <w:spacing w:val="-57"/>
        </w:rPr>
        <w:t xml:space="preserve"> </w:t>
      </w:r>
      <w:r>
        <w:rPr>
          <w:spacing w:val="-2"/>
        </w:rPr>
        <w:t>оказания</w:t>
      </w:r>
      <w:r>
        <w:tab/>
      </w:r>
      <w:r>
        <w:tab/>
      </w:r>
      <w:r>
        <w:rPr>
          <w:spacing w:val="-2"/>
        </w:rPr>
        <w:t>методической</w:t>
      </w:r>
      <w:r>
        <w:tab/>
      </w:r>
      <w:r>
        <w:rPr>
          <w:spacing w:val="-2"/>
        </w:rPr>
        <w:t>помощи</w:t>
      </w:r>
      <w:r>
        <w:tab/>
      </w:r>
      <w:r>
        <w:rPr>
          <w:spacing w:val="-2"/>
        </w:rPr>
        <w:t>учителю башкирского</w:t>
      </w:r>
      <w:r>
        <w:tab/>
      </w:r>
      <w:r>
        <w:tab/>
      </w:r>
      <w:r>
        <w:rPr>
          <w:spacing w:val="-2"/>
        </w:rPr>
        <w:t>языка</w:t>
      </w:r>
      <w:r>
        <w:tab/>
      </w:r>
      <w:r>
        <w:rPr>
          <w:spacing w:val="-10"/>
        </w:rPr>
        <w:t>в</w:t>
      </w:r>
      <w:r>
        <w:tab/>
      </w:r>
      <w:r>
        <w:rPr>
          <w:spacing w:val="-2"/>
        </w:rPr>
        <w:t>создании</w:t>
      </w:r>
      <w:r>
        <w:tab/>
      </w:r>
      <w:r>
        <w:rPr>
          <w:spacing w:val="-2"/>
        </w:rPr>
        <w:t>рабочей</w:t>
      </w:r>
      <w:r>
        <w:tab/>
      </w:r>
      <w:r>
        <w:rPr>
          <w:spacing w:val="-2"/>
        </w:rPr>
        <w:t>программы</w:t>
      </w:r>
      <w:r>
        <w:tab/>
      </w:r>
      <w:r>
        <w:rPr>
          <w:spacing w:val="-6"/>
        </w:rPr>
        <w:t>по</w:t>
      </w:r>
      <w:r>
        <w:tab/>
      </w:r>
      <w:r>
        <w:tab/>
      </w:r>
      <w:r>
        <w:rPr>
          <w:spacing w:val="-2"/>
        </w:rPr>
        <w:t>учебному</w:t>
      </w:r>
      <w:r>
        <w:tab/>
      </w:r>
      <w:r>
        <w:rPr>
          <w:spacing w:val="-2"/>
        </w:rPr>
        <w:t xml:space="preserve">предмету, </w:t>
      </w:r>
      <w:r>
        <w:t>ориентированной</w:t>
      </w:r>
      <w:r>
        <w:rPr>
          <w:spacing w:val="72"/>
          <w:w w:val="150"/>
        </w:rPr>
        <w:t xml:space="preserve"> </w:t>
      </w:r>
      <w:r>
        <w:t>на</w:t>
      </w:r>
      <w:r>
        <w:rPr>
          <w:spacing w:val="71"/>
          <w:w w:val="150"/>
        </w:rPr>
        <w:t xml:space="preserve"> </w:t>
      </w:r>
      <w:r>
        <w:t>современные</w:t>
      </w:r>
      <w:r>
        <w:rPr>
          <w:spacing w:val="73"/>
          <w:w w:val="150"/>
        </w:rPr>
        <w:t xml:space="preserve"> </w:t>
      </w:r>
      <w:r>
        <w:t>тенденции</w:t>
      </w:r>
      <w:r>
        <w:rPr>
          <w:spacing w:val="75"/>
          <w:w w:val="150"/>
        </w:rPr>
        <w:t xml:space="preserve"> </w:t>
      </w:r>
      <w:r>
        <w:t>в</w:t>
      </w:r>
      <w:r>
        <w:rPr>
          <w:spacing w:val="73"/>
          <w:w w:val="150"/>
        </w:rPr>
        <w:t xml:space="preserve"> </w:t>
      </w:r>
      <w:r>
        <w:t>школьном</w:t>
      </w:r>
      <w:r>
        <w:rPr>
          <w:spacing w:val="74"/>
          <w:w w:val="150"/>
        </w:rPr>
        <w:t xml:space="preserve"> </w:t>
      </w:r>
      <w:r>
        <w:t>образовании</w:t>
      </w:r>
      <w:r>
        <w:rPr>
          <w:spacing w:val="73"/>
          <w:w w:val="150"/>
        </w:rPr>
        <w:t xml:space="preserve"> </w:t>
      </w:r>
      <w:r>
        <w:t>и</w:t>
      </w:r>
      <w:r>
        <w:rPr>
          <w:spacing w:val="75"/>
          <w:w w:val="150"/>
        </w:rPr>
        <w:t xml:space="preserve"> </w:t>
      </w:r>
      <w:r>
        <w:rPr>
          <w:spacing w:val="-2"/>
        </w:rPr>
        <w:t>активные</w:t>
      </w:r>
    </w:p>
    <w:p w14:paraId="4533E74A">
      <w:pPr>
        <w:pStyle w:val="7"/>
        <w:ind w:firstLine="0"/>
      </w:pPr>
      <w:r>
        <w:t>методики</w:t>
      </w:r>
      <w:r>
        <w:rPr>
          <w:spacing w:val="-2"/>
        </w:rPr>
        <w:t xml:space="preserve"> обучения.</w:t>
      </w:r>
    </w:p>
    <w:p w14:paraId="11C9D853">
      <w:pPr>
        <w:pStyle w:val="7"/>
        <w:ind w:left="1843" w:firstLine="0"/>
      </w:pPr>
      <w:r>
        <w:t>Программа</w:t>
      </w:r>
      <w:r>
        <w:rPr>
          <w:spacing w:val="-4"/>
        </w:rPr>
        <w:t xml:space="preserve"> </w:t>
      </w:r>
      <w:r>
        <w:t xml:space="preserve">позволит </w:t>
      </w:r>
      <w:r>
        <w:rPr>
          <w:spacing w:val="-2"/>
        </w:rPr>
        <w:t>учителю:</w:t>
      </w:r>
    </w:p>
    <w:p w14:paraId="7D0BF9B8">
      <w:pPr>
        <w:pStyle w:val="10"/>
        <w:numPr>
          <w:ilvl w:val="0"/>
          <w:numId w:val="45"/>
        </w:numPr>
        <w:tabs>
          <w:tab w:val="left" w:pos="2408"/>
        </w:tabs>
        <w:spacing w:before="0" w:after="0" w:line="240" w:lineRule="auto"/>
        <w:ind w:left="1277" w:right="845" w:firstLine="566"/>
        <w:jc w:val="both"/>
        <w:rPr>
          <w:sz w:val="24"/>
        </w:rPr>
      </w:pPr>
      <w:r>
        <w:rPr>
          <w:sz w:val="24"/>
        </w:rPr>
        <w:t>реализовать</w:t>
      </w:r>
      <w:r>
        <w:rPr>
          <w:spacing w:val="-11"/>
          <w:sz w:val="24"/>
        </w:rPr>
        <w:t xml:space="preserve"> </w:t>
      </w:r>
      <w:r>
        <w:rPr>
          <w:sz w:val="24"/>
        </w:rPr>
        <w:t>в</w:t>
      </w:r>
      <w:r>
        <w:rPr>
          <w:spacing w:val="-13"/>
          <w:sz w:val="24"/>
        </w:rPr>
        <w:t xml:space="preserve"> </w:t>
      </w:r>
      <w:r>
        <w:rPr>
          <w:sz w:val="24"/>
        </w:rPr>
        <w:t>процессе</w:t>
      </w:r>
      <w:r>
        <w:rPr>
          <w:spacing w:val="-14"/>
          <w:sz w:val="24"/>
        </w:rPr>
        <w:t xml:space="preserve"> </w:t>
      </w:r>
      <w:r>
        <w:rPr>
          <w:sz w:val="24"/>
        </w:rPr>
        <w:t>преподавания</w:t>
      </w:r>
      <w:r>
        <w:rPr>
          <w:spacing w:val="-13"/>
          <w:sz w:val="24"/>
        </w:rPr>
        <w:t xml:space="preserve"> </w:t>
      </w:r>
      <w:r>
        <w:rPr>
          <w:sz w:val="24"/>
        </w:rPr>
        <w:t>башкирского</w:t>
      </w:r>
      <w:r>
        <w:rPr>
          <w:spacing w:val="-13"/>
          <w:sz w:val="24"/>
        </w:rPr>
        <w:t xml:space="preserve"> </w:t>
      </w:r>
      <w:r>
        <w:rPr>
          <w:sz w:val="24"/>
        </w:rPr>
        <w:t>языка</w:t>
      </w:r>
      <w:r>
        <w:rPr>
          <w:spacing w:val="-14"/>
          <w:sz w:val="24"/>
        </w:rPr>
        <w:t xml:space="preserve"> </w:t>
      </w:r>
      <w:r>
        <w:rPr>
          <w:sz w:val="24"/>
        </w:rPr>
        <w:t>современные</w:t>
      </w:r>
      <w:r>
        <w:rPr>
          <w:spacing w:val="-14"/>
          <w:sz w:val="24"/>
        </w:rPr>
        <w:t xml:space="preserve"> </w:t>
      </w:r>
      <w:r>
        <w:rPr>
          <w:sz w:val="24"/>
        </w:rPr>
        <w:t>подходы к достижению личностных, метапредметных и предметных результатов обучения, сформулированных</w:t>
      </w:r>
      <w:r>
        <w:rPr>
          <w:spacing w:val="-15"/>
          <w:sz w:val="24"/>
        </w:rPr>
        <w:t xml:space="preserve"> </w:t>
      </w:r>
      <w:r>
        <w:rPr>
          <w:sz w:val="24"/>
        </w:rPr>
        <w:t>в</w:t>
      </w:r>
      <w:r>
        <w:rPr>
          <w:spacing w:val="-15"/>
          <w:sz w:val="24"/>
        </w:rPr>
        <w:t xml:space="preserve"> </w:t>
      </w:r>
      <w:r>
        <w:rPr>
          <w:sz w:val="24"/>
        </w:rPr>
        <w:t>федеральным</w:t>
      </w:r>
      <w:r>
        <w:rPr>
          <w:spacing w:val="-15"/>
          <w:sz w:val="24"/>
        </w:rPr>
        <w:t xml:space="preserve"> </w:t>
      </w:r>
      <w:r>
        <w:rPr>
          <w:sz w:val="24"/>
        </w:rPr>
        <w:t>государственном</w:t>
      </w:r>
      <w:r>
        <w:rPr>
          <w:spacing w:val="-15"/>
          <w:sz w:val="24"/>
        </w:rPr>
        <w:t xml:space="preserve"> </w:t>
      </w:r>
      <w:r>
        <w:rPr>
          <w:sz w:val="24"/>
        </w:rPr>
        <w:t>образовательном</w:t>
      </w:r>
      <w:r>
        <w:rPr>
          <w:spacing w:val="-15"/>
          <w:sz w:val="24"/>
        </w:rPr>
        <w:t xml:space="preserve"> </w:t>
      </w:r>
      <w:r>
        <w:rPr>
          <w:sz w:val="24"/>
        </w:rPr>
        <w:t>стандарте</w:t>
      </w:r>
      <w:r>
        <w:rPr>
          <w:spacing w:val="-15"/>
          <w:sz w:val="24"/>
        </w:rPr>
        <w:t xml:space="preserve"> </w:t>
      </w:r>
      <w:r>
        <w:rPr>
          <w:sz w:val="24"/>
        </w:rPr>
        <w:t>основного общего образования (далее – ФГОС ООО);</w:t>
      </w:r>
    </w:p>
    <w:p w14:paraId="51CA61B2">
      <w:pPr>
        <w:pStyle w:val="10"/>
        <w:numPr>
          <w:ilvl w:val="0"/>
          <w:numId w:val="45"/>
        </w:numPr>
        <w:tabs>
          <w:tab w:val="left" w:pos="2408"/>
        </w:tabs>
        <w:spacing w:before="0" w:after="0" w:line="240" w:lineRule="auto"/>
        <w:ind w:left="1277" w:right="846" w:firstLine="566"/>
        <w:jc w:val="both"/>
        <w:rPr>
          <w:sz w:val="24"/>
        </w:rPr>
      </w:pPr>
      <w:r>
        <w:rPr>
          <w:sz w:val="24"/>
        </w:rPr>
        <w:t>определить</w:t>
      </w:r>
      <w:r>
        <w:rPr>
          <w:spacing w:val="-9"/>
          <w:sz w:val="24"/>
        </w:rPr>
        <w:t xml:space="preserve"> </w:t>
      </w:r>
      <w:r>
        <w:rPr>
          <w:sz w:val="24"/>
        </w:rPr>
        <w:t>и</w:t>
      </w:r>
      <w:r>
        <w:rPr>
          <w:spacing w:val="-9"/>
          <w:sz w:val="24"/>
        </w:rPr>
        <w:t xml:space="preserve"> </w:t>
      </w:r>
      <w:r>
        <w:rPr>
          <w:sz w:val="24"/>
        </w:rPr>
        <w:t>структурировать</w:t>
      </w:r>
      <w:r>
        <w:rPr>
          <w:spacing w:val="-9"/>
          <w:sz w:val="24"/>
        </w:rPr>
        <w:t xml:space="preserve"> </w:t>
      </w:r>
      <w:r>
        <w:rPr>
          <w:sz w:val="24"/>
        </w:rPr>
        <w:t>планируемые</w:t>
      </w:r>
      <w:r>
        <w:rPr>
          <w:spacing w:val="-11"/>
          <w:sz w:val="24"/>
        </w:rPr>
        <w:t xml:space="preserve"> </w:t>
      </w:r>
      <w:r>
        <w:rPr>
          <w:sz w:val="24"/>
        </w:rPr>
        <w:t>результаты</w:t>
      </w:r>
      <w:r>
        <w:rPr>
          <w:spacing w:val="-9"/>
          <w:sz w:val="24"/>
        </w:rPr>
        <w:t xml:space="preserve"> </w:t>
      </w:r>
      <w:r>
        <w:rPr>
          <w:sz w:val="24"/>
        </w:rPr>
        <w:t>обучения</w:t>
      </w:r>
      <w:r>
        <w:rPr>
          <w:spacing w:val="-9"/>
          <w:sz w:val="24"/>
        </w:rPr>
        <w:t xml:space="preserve"> </w:t>
      </w:r>
      <w:r>
        <w:rPr>
          <w:sz w:val="24"/>
        </w:rPr>
        <w:t>и</w:t>
      </w:r>
      <w:r>
        <w:rPr>
          <w:spacing w:val="-9"/>
          <w:sz w:val="24"/>
        </w:rPr>
        <w:t xml:space="preserve"> </w:t>
      </w:r>
      <w:r>
        <w:rPr>
          <w:sz w:val="24"/>
        </w:rPr>
        <w:t>содержание учебного предмета «Государственный (башкирский) язык Республики Башкортостан»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14:paraId="642431D3">
      <w:pPr>
        <w:pStyle w:val="10"/>
        <w:numPr>
          <w:ilvl w:val="0"/>
          <w:numId w:val="45"/>
        </w:numPr>
        <w:tabs>
          <w:tab w:val="left" w:pos="2408"/>
        </w:tabs>
        <w:spacing w:before="0" w:after="0" w:line="240" w:lineRule="auto"/>
        <w:ind w:left="1277" w:right="850" w:firstLine="566"/>
        <w:jc w:val="both"/>
        <w:rPr>
          <w:sz w:val="24"/>
        </w:rPr>
      </w:pPr>
      <w:r>
        <w:rPr>
          <w:sz w:val="24"/>
        </w:rPr>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14:paraId="62FCB422">
      <w:pPr>
        <w:pStyle w:val="7"/>
        <w:ind w:right="852"/>
      </w:pPr>
      <w:r>
        <w:t>Содержание Программы обеспечивает достижение результатов освоения основной образовательной</w:t>
      </w:r>
      <w:r>
        <w:rPr>
          <w:spacing w:val="-2"/>
        </w:rPr>
        <w:t xml:space="preserve"> </w:t>
      </w:r>
      <w:r>
        <w:t>программы</w:t>
      </w:r>
      <w:r>
        <w:rPr>
          <w:spacing w:val="-1"/>
        </w:rPr>
        <w:t xml:space="preserve"> </w:t>
      </w:r>
      <w:r>
        <w:t>основного</w:t>
      </w:r>
      <w:r>
        <w:rPr>
          <w:spacing w:val="-3"/>
        </w:rPr>
        <w:t xml:space="preserve"> </w:t>
      </w:r>
      <w:r>
        <w:t>общего</w:t>
      </w:r>
      <w:r>
        <w:rPr>
          <w:spacing w:val="-1"/>
        </w:rPr>
        <w:t xml:space="preserve"> </w:t>
      </w:r>
      <w:r>
        <w:t>образования</w:t>
      </w:r>
      <w:r>
        <w:rPr>
          <w:spacing w:val="-3"/>
        </w:rPr>
        <w:t xml:space="preserve"> </w:t>
      </w:r>
      <w:r>
        <w:t>в</w:t>
      </w:r>
      <w:r>
        <w:rPr>
          <w:spacing w:val="-1"/>
        </w:rPr>
        <w:t xml:space="preserve"> </w:t>
      </w:r>
      <w:r>
        <w:t>части требований,</w:t>
      </w:r>
      <w:r>
        <w:rPr>
          <w:spacing w:val="-3"/>
        </w:rPr>
        <w:t xml:space="preserve"> </w:t>
      </w:r>
      <w:r>
        <w:t>заданных ФГОС ООО к предметной области «Родной язык и родная литература».</w:t>
      </w:r>
    </w:p>
    <w:p w14:paraId="07EE2F23">
      <w:pPr>
        <w:pStyle w:val="7"/>
        <w:ind w:right="847"/>
      </w:pPr>
      <w:r>
        <w:t>Программа</w:t>
      </w:r>
      <w:r>
        <w:rPr>
          <w:spacing w:val="-11"/>
        </w:rPr>
        <w:t xml:space="preserve"> </w:t>
      </w:r>
      <w:r>
        <w:t>разработана</w:t>
      </w:r>
      <w:r>
        <w:rPr>
          <w:spacing w:val="-11"/>
        </w:rPr>
        <w:t xml:space="preserve"> </w:t>
      </w:r>
      <w:r>
        <w:t>для</w:t>
      </w:r>
      <w:r>
        <w:rPr>
          <w:spacing w:val="-10"/>
        </w:rPr>
        <w:t xml:space="preserve"> </w:t>
      </w:r>
      <w:r>
        <w:t>обучающихся</w:t>
      </w:r>
      <w:r>
        <w:rPr>
          <w:spacing w:val="-10"/>
        </w:rPr>
        <w:t xml:space="preserve"> </w:t>
      </w:r>
      <w:r>
        <w:t>хорошо</w:t>
      </w:r>
      <w:r>
        <w:rPr>
          <w:spacing w:val="-10"/>
        </w:rPr>
        <w:t xml:space="preserve"> </w:t>
      </w:r>
      <w:r>
        <w:t>или</w:t>
      </w:r>
      <w:r>
        <w:rPr>
          <w:spacing w:val="-11"/>
        </w:rPr>
        <w:t xml:space="preserve"> </w:t>
      </w:r>
      <w:r>
        <w:t>слабо</w:t>
      </w:r>
      <w:r>
        <w:rPr>
          <w:spacing w:val="-10"/>
        </w:rPr>
        <w:t xml:space="preserve"> </w:t>
      </w:r>
      <w:r>
        <w:t>владеющих</w:t>
      </w:r>
      <w:r>
        <w:rPr>
          <w:spacing w:val="-10"/>
        </w:rPr>
        <w:t xml:space="preserve"> </w:t>
      </w:r>
      <w:r>
        <w:t xml:space="preserve">башкирским </w:t>
      </w:r>
      <w:r>
        <w:rPr>
          <w:spacing w:val="-2"/>
        </w:rPr>
        <w:t>языком.</w:t>
      </w:r>
    </w:p>
    <w:p w14:paraId="749AA0FB">
      <w:pPr>
        <w:pStyle w:val="7"/>
        <w:ind w:right="849"/>
      </w:pPr>
      <w:r>
        <w:t>В основе Программы лежит системно-деятельностный подход, являющийся методологией федерального государственного образовательного стандарта.</w:t>
      </w:r>
    </w:p>
    <w:p w14:paraId="4887F1F4">
      <w:pPr>
        <w:pStyle w:val="7"/>
        <w:ind w:right="1269"/>
      </w:pPr>
      <w:r>
        <w:t>Общая</w:t>
      </w:r>
      <w:r>
        <w:rPr>
          <w:spacing w:val="-6"/>
        </w:rPr>
        <w:t xml:space="preserve"> </w:t>
      </w:r>
      <w:r>
        <w:t>характеристика</w:t>
      </w:r>
      <w:r>
        <w:rPr>
          <w:spacing w:val="-10"/>
        </w:rPr>
        <w:t xml:space="preserve"> </w:t>
      </w:r>
      <w:r>
        <w:t>учебного</w:t>
      </w:r>
      <w:r>
        <w:rPr>
          <w:spacing w:val="-6"/>
        </w:rPr>
        <w:t xml:space="preserve"> </w:t>
      </w:r>
      <w:r>
        <w:t>предмета</w:t>
      </w:r>
      <w:r>
        <w:rPr>
          <w:spacing w:val="-2"/>
        </w:rPr>
        <w:t xml:space="preserve"> </w:t>
      </w:r>
      <w:r>
        <w:t>«Государственный</w:t>
      </w:r>
      <w:r>
        <w:rPr>
          <w:spacing w:val="-6"/>
        </w:rPr>
        <w:t xml:space="preserve"> </w:t>
      </w:r>
      <w:r>
        <w:t>(башкирский)</w:t>
      </w:r>
      <w:r>
        <w:rPr>
          <w:spacing w:val="-6"/>
        </w:rPr>
        <w:t xml:space="preserve"> </w:t>
      </w:r>
      <w:r>
        <w:t>язык Республики Башкортостан»</w:t>
      </w:r>
    </w:p>
    <w:p w14:paraId="64494E02">
      <w:pPr>
        <w:pStyle w:val="7"/>
        <w:ind w:right="849"/>
      </w:pPr>
      <w:r>
        <w:t>Учебный</w:t>
      </w:r>
      <w:r>
        <w:rPr>
          <w:spacing w:val="-1"/>
        </w:rPr>
        <w:t xml:space="preserve"> </w:t>
      </w:r>
      <w:r>
        <w:t>предмет «Государственный</w:t>
      </w:r>
      <w:r>
        <w:rPr>
          <w:spacing w:val="-1"/>
        </w:rPr>
        <w:t xml:space="preserve"> </w:t>
      </w:r>
      <w:r>
        <w:t>(башкирский)</w:t>
      </w:r>
      <w:r>
        <w:rPr>
          <w:spacing w:val="-3"/>
        </w:rPr>
        <w:t xml:space="preserve"> </w:t>
      </w:r>
      <w:r>
        <w:t>язык</w:t>
      </w:r>
      <w:r>
        <w:rPr>
          <w:spacing w:val="-4"/>
        </w:rPr>
        <w:t xml:space="preserve"> </w:t>
      </w:r>
      <w:r>
        <w:t>Республики</w:t>
      </w:r>
      <w:r>
        <w:rPr>
          <w:spacing w:val="-3"/>
        </w:rPr>
        <w:t xml:space="preserve"> </w:t>
      </w:r>
      <w:r>
        <w:t>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w:t>
      </w:r>
      <w:r>
        <w:rPr>
          <w:spacing w:val="-3"/>
        </w:rPr>
        <w:t xml:space="preserve"> </w:t>
      </w:r>
      <w:r>
        <w:t>Республики</w:t>
      </w:r>
      <w:r>
        <w:rPr>
          <w:spacing w:val="-1"/>
        </w:rPr>
        <w:t xml:space="preserve"> </w:t>
      </w:r>
      <w:r>
        <w:t>Башкортостан</w:t>
      </w:r>
      <w:r>
        <w:rPr>
          <w:spacing w:val="-2"/>
        </w:rPr>
        <w:t xml:space="preserve"> </w:t>
      </w:r>
      <w:r>
        <w:t>и</w:t>
      </w:r>
      <w:r>
        <w:rPr>
          <w:spacing w:val="-1"/>
        </w:rPr>
        <w:t xml:space="preserve"> </w:t>
      </w:r>
      <w:r>
        <w:t>ФГОС</w:t>
      </w:r>
      <w:r>
        <w:rPr>
          <w:spacing w:val="-2"/>
        </w:rPr>
        <w:t xml:space="preserve"> </w:t>
      </w:r>
      <w:r>
        <w:t>ООО</w:t>
      </w:r>
      <w:r>
        <w:rPr>
          <w:spacing w:val="-3"/>
        </w:rPr>
        <w:t xml:space="preserve"> </w:t>
      </w:r>
      <w:r>
        <w:t>в</w:t>
      </w:r>
      <w:r>
        <w:rPr>
          <w:spacing w:val="-3"/>
        </w:rPr>
        <w:t xml:space="preserve"> </w:t>
      </w:r>
      <w:r>
        <w:t>рамках предметной</w:t>
      </w:r>
      <w:r>
        <w:rPr>
          <w:spacing w:val="-1"/>
        </w:rPr>
        <w:t xml:space="preserve"> </w:t>
      </w:r>
      <w:r>
        <w:t>области</w:t>
      </w:r>
    </w:p>
    <w:p w14:paraId="1198099F">
      <w:pPr>
        <w:pStyle w:val="7"/>
        <w:ind w:right="853" w:firstLine="0"/>
      </w:pPr>
      <w:r>
        <w:t>«Родной язык и родная литература» по заявлениям родителей (законных представителей) несовершеннолетних обучающихся.</w:t>
      </w:r>
    </w:p>
    <w:p w14:paraId="09CE59F0">
      <w:pPr>
        <w:pStyle w:val="7"/>
        <w:ind w:right="854"/>
      </w:pPr>
      <w:r>
        <w:t>Изучение учебного предмета «Государственный (башкирский) язык Республики Башкортостан»</w:t>
      </w:r>
      <w:r>
        <w:rPr>
          <w:spacing w:val="-15"/>
        </w:rPr>
        <w:t xml:space="preserve"> </w:t>
      </w:r>
      <w:r>
        <w:t>предусматривает</w:t>
      </w:r>
      <w:r>
        <w:rPr>
          <w:spacing w:val="-15"/>
        </w:rPr>
        <w:t xml:space="preserve"> </w:t>
      </w:r>
      <w:r>
        <w:t>наличие</w:t>
      </w:r>
      <w:r>
        <w:rPr>
          <w:spacing w:val="-15"/>
        </w:rPr>
        <w:t xml:space="preserve"> </w:t>
      </w:r>
      <w:r>
        <w:t>междисциплинарных</w:t>
      </w:r>
      <w:r>
        <w:rPr>
          <w:spacing w:val="-15"/>
        </w:rPr>
        <w:t xml:space="preserve"> </w:t>
      </w:r>
      <w:r>
        <w:t>связей</w:t>
      </w:r>
      <w:r>
        <w:rPr>
          <w:spacing w:val="-15"/>
        </w:rPr>
        <w:t xml:space="preserve"> </w:t>
      </w:r>
      <w:r>
        <w:t>с</w:t>
      </w:r>
      <w:r>
        <w:rPr>
          <w:spacing w:val="-15"/>
        </w:rPr>
        <w:t xml:space="preserve"> </w:t>
      </w:r>
      <w:r>
        <w:t>другими</w:t>
      </w:r>
      <w:r>
        <w:rPr>
          <w:spacing w:val="-15"/>
        </w:rPr>
        <w:t xml:space="preserve"> </w:t>
      </w:r>
      <w:r>
        <w:t>учебными предметами гуманитарного цикла: «Русский язык», «Литература» и т. д.</w:t>
      </w:r>
    </w:p>
    <w:p w14:paraId="78F37828">
      <w:pPr>
        <w:pStyle w:val="7"/>
        <w:ind w:right="846"/>
      </w:pPr>
      <w:r>
        <w:t>Башкирский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w:t>
      </w:r>
      <w:r>
        <w:rPr>
          <w:spacing w:val="-7"/>
        </w:rPr>
        <w:t xml:space="preserve"> </w:t>
      </w:r>
      <w:r>
        <w:t>и</w:t>
      </w:r>
      <w:r>
        <w:rPr>
          <w:spacing w:val="-1"/>
        </w:rPr>
        <w:t xml:space="preserve"> </w:t>
      </w:r>
      <w:r>
        <w:t>передачи информации,</w:t>
      </w:r>
      <w:r>
        <w:rPr>
          <w:spacing w:val="-7"/>
        </w:rPr>
        <w:t xml:space="preserve"> </w:t>
      </w:r>
      <w:r>
        <w:t>культурных традиций,</w:t>
      </w:r>
      <w:r>
        <w:rPr>
          <w:spacing w:val="-4"/>
        </w:rPr>
        <w:t xml:space="preserve"> </w:t>
      </w:r>
      <w:r>
        <w:t>истории</w:t>
      </w:r>
      <w:r>
        <w:rPr>
          <w:spacing w:val="-4"/>
        </w:rPr>
        <w:t xml:space="preserve"> </w:t>
      </w:r>
      <w:r>
        <w:t>башкирского и других народов Республики Башкортостан.</w:t>
      </w:r>
    </w:p>
    <w:p w14:paraId="059AE600">
      <w:pPr>
        <w:pStyle w:val="7"/>
        <w:ind w:right="845"/>
      </w:pPr>
      <w:r>
        <w:t>Курс</w:t>
      </w:r>
      <w:r>
        <w:rPr>
          <w:spacing w:val="-13"/>
        </w:rPr>
        <w:t xml:space="preserve"> </w:t>
      </w:r>
      <w:r>
        <w:t>«Государственный</w:t>
      </w:r>
      <w:r>
        <w:rPr>
          <w:spacing w:val="-6"/>
        </w:rPr>
        <w:t xml:space="preserve"> </w:t>
      </w:r>
      <w:r>
        <w:t>(башкирский)</w:t>
      </w:r>
      <w:r>
        <w:rPr>
          <w:spacing w:val="-15"/>
        </w:rPr>
        <w:t xml:space="preserve"> </w:t>
      </w:r>
      <w:r>
        <w:t>язык</w:t>
      </w:r>
      <w:r>
        <w:rPr>
          <w:spacing w:val="-15"/>
        </w:rPr>
        <w:t xml:space="preserve"> </w:t>
      </w:r>
      <w:r>
        <w:t>Республики</w:t>
      </w:r>
      <w:r>
        <w:rPr>
          <w:spacing w:val="-12"/>
        </w:rPr>
        <w:t xml:space="preserve"> </w:t>
      </w:r>
      <w:r>
        <w:t>Башкортостан»</w:t>
      </w:r>
      <w:r>
        <w:rPr>
          <w:spacing w:val="-9"/>
        </w:rPr>
        <w:t xml:space="preserve"> </w:t>
      </w:r>
      <w:r>
        <w:t>направлен</w:t>
      </w:r>
      <w:r>
        <w:rPr>
          <w:spacing w:val="-14"/>
        </w:rPr>
        <w:t xml:space="preserve"> </w:t>
      </w:r>
      <w:r>
        <w:t>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w:t>
      </w:r>
    </w:p>
    <w:p w14:paraId="1D297818">
      <w:pPr>
        <w:pStyle w:val="7"/>
        <w:ind w:right="851"/>
      </w:pPr>
      <w:r>
        <w:t>Содержание обучения башкирскому языку ориентировано также на развитие функциональной</w:t>
      </w:r>
      <w:r>
        <w:rPr>
          <w:spacing w:val="79"/>
        </w:rPr>
        <w:t xml:space="preserve"> </w:t>
      </w:r>
      <w:r>
        <w:t>грамотности</w:t>
      </w:r>
      <w:r>
        <w:rPr>
          <w:spacing w:val="78"/>
        </w:rPr>
        <w:t xml:space="preserve"> </w:t>
      </w:r>
      <w:r>
        <w:t>как</w:t>
      </w:r>
      <w:r>
        <w:rPr>
          <w:spacing w:val="79"/>
        </w:rPr>
        <w:t xml:space="preserve"> </w:t>
      </w:r>
      <w:r>
        <w:t>интегративного</w:t>
      </w:r>
      <w:r>
        <w:rPr>
          <w:spacing w:val="76"/>
        </w:rPr>
        <w:t xml:space="preserve"> </w:t>
      </w:r>
      <w:r>
        <w:t>умения</w:t>
      </w:r>
      <w:r>
        <w:rPr>
          <w:spacing w:val="80"/>
        </w:rPr>
        <w:t xml:space="preserve"> </w:t>
      </w:r>
      <w:r>
        <w:t>человека</w:t>
      </w:r>
      <w:r>
        <w:rPr>
          <w:spacing w:val="80"/>
        </w:rPr>
        <w:t xml:space="preserve"> </w:t>
      </w:r>
      <w:r>
        <w:t>читать,</w:t>
      </w:r>
      <w:r>
        <w:rPr>
          <w:spacing w:val="76"/>
        </w:rPr>
        <w:t xml:space="preserve"> </w:t>
      </w:r>
      <w:r>
        <w:t>понимать</w:t>
      </w:r>
    </w:p>
    <w:p w14:paraId="187F2D47">
      <w:pPr>
        <w:pStyle w:val="7"/>
        <w:spacing w:after="0"/>
        <w:sectPr>
          <w:pgSz w:w="11910" w:h="16840"/>
          <w:pgMar w:top="920" w:right="0" w:bottom="280" w:left="425" w:header="736" w:footer="0" w:gutter="0"/>
          <w:cols w:space="720" w:num="1"/>
        </w:sectPr>
      </w:pPr>
    </w:p>
    <w:p w14:paraId="534E5879">
      <w:pPr>
        <w:pStyle w:val="7"/>
        <w:spacing w:before="189"/>
        <w:ind w:right="852" w:firstLine="0"/>
      </w:pPr>
      <w:r>
        <w:t>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5B9EACBA">
      <w:pPr>
        <w:pStyle w:val="7"/>
        <w:ind w:right="851"/>
      </w:pPr>
      <w:r>
        <w:t>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конференции, олимпиады, конкурсы, работа кружков, школ, клубов, посещение театра, коллективные просмотры кинофильмов с последующим анализом и т. д.</w:t>
      </w:r>
    </w:p>
    <w:p w14:paraId="72D2E4AE">
      <w:pPr>
        <w:pStyle w:val="7"/>
        <w:ind w:right="1182"/>
      </w:pPr>
      <w:r>
        <w:t>Цель</w:t>
      </w:r>
      <w:r>
        <w:rPr>
          <w:spacing w:val="-5"/>
        </w:rPr>
        <w:t xml:space="preserve"> </w:t>
      </w:r>
      <w:r>
        <w:t>и</w:t>
      </w:r>
      <w:r>
        <w:rPr>
          <w:spacing w:val="-5"/>
        </w:rPr>
        <w:t xml:space="preserve"> </w:t>
      </w:r>
      <w:r>
        <w:t>задачи</w:t>
      </w:r>
      <w:r>
        <w:rPr>
          <w:spacing w:val="-5"/>
        </w:rPr>
        <w:t xml:space="preserve"> </w:t>
      </w:r>
      <w:r>
        <w:t>изучения</w:t>
      </w:r>
      <w:r>
        <w:rPr>
          <w:spacing w:val="-3"/>
        </w:rPr>
        <w:t xml:space="preserve"> </w:t>
      </w:r>
      <w:r>
        <w:t>учебного</w:t>
      </w:r>
      <w:r>
        <w:rPr>
          <w:spacing w:val="-5"/>
        </w:rPr>
        <w:t xml:space="preserve"> </w:t>
      </w:r>
      <w:r>
        <w:t>предмета</w:t>
      </w:r>
      <w:r>
        <w:rPr>
          <w:spacing w:val="-1"/>
        </w:rPr>
        <w:t xml:space="preserve"> </w:t>
      </w:r>
      <w:r>
        <w:t>«Государственный</w:t>
      </w:r>
      <w:r>
        <w:rPr>
          <w:spacing w:val="-5"/>
        </w:rPr>
        <w:t xml:space="preserve"> </w:t>
      </w:r>
      <w:r>
        <w:t>(башкирский)</w:t>
      </w:r>
      <w:r>
        <w:rPr>
          <w:spacing w:val="-5"/>
        </w:rPr>
        <w:t xml:space="preserve"> </w:t>
      </w:r>
      <w:r>
        <w:t>язык Республики Башкортостан»</w:t>
      </w:r>
    </w:p>
    <w:p w14:paraId="46CB21FA">
      <w:pPr>
        <w:pStyle w:val="7"/>
        <w:ind w:right="850"/>
      </w:pPr>
      <w:r>
        <w:t>Целью изучения учебного предмета «Государственный (башкирский) язык Республики Башкортостан» является формирование у обучающегося коммуникативной компетенции в основных видах речевой деятельности</w:t>
      </w:r>
      <w:r>
        <w:rPr>
          <w:spacing w:val="-1"/>
        </w:rPr>
        <w:t xml:space="preserve"> </w:t>
      </w:r>
      <w:r>
        <w:t>на</w:t>
      </w:r>
      <w:r>
        <w:rPr>
          <w:spacing w:val="-1"/>
        </w:rPr>
        <w:t xml:space="preserve"> </w:t>
      </w:r>
      <w:r>
        <w:t>башкирском</w:t>
      </w:r>
      <w:r>
        <w:rPr>
          <w:spacing w:val="-3"/>
        </w:rPr>
        <w:t xml:space="preserve"> </w:t>
      </w:r>
      <w:r>
        <w:t>языке (аудирование, говорение, чтение, письмо).</w:t>
      </w:r>
    </w:p>
    <w:p w14:paraId="1F876067">
      <w:pPr>
        <w:pStyle w:val="7"/>
        <w:spacing w:before="1"/>
        <w:ind w:right="849"/>
      </w:pPr>
      <w:r>
        <w:t>Задачи изучения учебного предмета «Государственный (башкирский) язык Республики Башкортостан»:</w:t>
      </w:r>
    </w:p>
    <w:p w14:paraId="458FCA37">
      <w:pPr>
        <w:pStyle w:val="10"/>
        <w:numPr>
          <w:ilvl w:val="0"/>
          <w:numId w:val="46"/>
        </w:numPr>
        <w:tabs>
          <w:tab w:val="left" w:pos="2409"/>
        </w:tabs>
        <w:spacing w:before="2" w:after="0" w:line="240" w:lineRule="auto"/>
        <w:ind w:left="1277" w:right="855" w:firstLine="566"/>
        <w:jc w:val="left"/>
        <w:rPr>
          <w:sz w:val="24"/>
        </w:rPr>
      </w:pPr>
      <w:r>
        <w:rPr>
          <w:sz w:val="24"/>
        </w:rPr>
        <w:t>создание благоприятного психологического климата для преодоления речевого барьера и использование башкирского языка как средства общения;</w:t>
      </w:r>
    </w:p>
    <w:p w14:paraId="279C9AF0">
      <w:pPr>
        <w:pStyle w:val="10"/>
        <w:numPr>
          <w:ilvl w:val="0"/>
          <w:numId w:val="46"/>
        </w:numPr>
        <w:tabs>
          <w:tab w:val="left" w:pos="2409"/>
        </w:tabs>
        <w:spacing w:before="3" w:after="0" w:line="237" w:lineRule="auto"/>
        <w:ind w:left="1277" w:right="853" w:firstLine="566"/>
        <w:jc w:val="left"/>
        <w:rPr>
          <w:sz w:val="24"/>
        </w:rPr>
      </w:pPr>
      <w:r>
        <w:rPr>
          <w:sz w:val="24"/>
        </w:rPr>
        <w:t>развитие</w:t>
      </w:r>
      <w:r>
        <w:rPr>
          <w:spacing w:val="-12"/>
          <w:sz w:val="24"/>
        </w:rPr>
        <w:t xml:space="preserve"> </w:t>
      </w:r>
      <w:r>
        <w:rPr>
          <w:sz w:val="24"/>
        </w:rPr>
        <w:t>личностных</w:t>
      </w:r>
      <w:r>
        <w:rPr>
          <w:spacing w:val="-9"/>
          <w:sz w:val="24"/>
        </w:rPr>
        <w:t xml:space="preserve"> </w:t>
      </w:r>
      <w:r>
        <w:rPr>
          <w:sz w:val="24"/>
        </w:rPr>
        <w:t>качеств</w:t>
      </w:r>
      <w:r>
        <w:rPr>
          <w:spacing w:val="-9"/>
          <w:sz w:val="24"/>
        </w:rPr>
        <w:t xml:space="preserve"> </w:t>
      </w:r>
      <w:r>
        <w:rPr>
          <w:sz w:val="24"/>
        </w:rPr>
        <w:t>обучающихся,</w:t>
      </w:r>
      <w:r>
        <w:rPr>
          <w:spacing w:val="-11"/>
          <w:sz w:val="24"/>
        </w:rPr>
        <w:t xml:space="preserve"> </w:t>
      </w:r>
      <w:r>
        <w:rPr>
          <w:sz w:val="24"/>
        </w:rPr>
        <w:t>их</w:t>
      </w:r>
      <w:r>
        <w:rPr>
          <w:spacing w:val="-9"/>
          <w:sz w:val="24"/>
        </w:rPr>
        <w:t xml:space="preserve"> </w:t>
      </w:r>
      <w:r>
        <w:rPr>
          <w:sz w:val="24"/>
        </w:rPr>
        <w:t>воображения,</w:t>
      </w:r>
      <w:r>
        <w:rPr>
          <w:spacing w:val="-11"/>
          <w:sz w:val="24"/>
        </w:rPr>
        <w:t xml:space="preserve"> </w:t>
      </w:r>
      <w:r>
        <w:rPr>
          <w:sz w:val="24"/>
        </w:rPr>
        <w:t>внимания,</w:t>
      </w:r>
      <w:r>
        <w:rPr>
          <w:spacing w:val="-11"/>
          <w:sz w:val="24"/>
        </w:rPr>
        <w:t xml:space="preserve"> </w:t>
      </w:r>
      <w:r>
        <w:rPr>
          <w:sz w:val="24"/>
        </w:rPr>
        <w:t>памяти в ходе усвоения нового материала;</w:t>
      </w:r>
    </w:p>
    <w:p w14:paraId="72FAD641">
      <w:pPr>
        <w:pStyle w:val="10"/>
        <w:numPr>
          <w:ilvl w:val="0"/>
          <w:numId w:val="46"/>
        </w:numPr>
        <w:tabs>
          <w:tab w:val="left" w:pos="2409"/>
        </w:tabs>
        <w:spacing w:before="5" w:after="0" w:line="237" w:lineRule="auto"/>
        <w:ind w:left="1277" w:right="1701" w:firstLine="566"/>
        <w:jc w:val="left"/>
        <w:rPr>
          <w:sz w:val="24"/>
        </w:rPr>
      </w:pPr>
      <w:r>
        <w:rPr>
          <w:sz w:val="24"/>
        </w:rPr>
        <w:t>расширение лингвистического кругозора, направленного на освоение элементарных лингвистических представлений, доступных для обучающихся и необходимых</w:t>
      </w:r>
      <w:r>
        <w:rPr>
          <w:spacing w:val="-5"/>
          <w:sz w:val="24"/>
        </w:rPr>
        <w:t xml:space="preserve"> </w:t>
      </w:r>
      <w:r>
        <w:rPr>
          <w:sz w:val="24"/>
        </w:rPr>
        <w:t>для</w:t>
      </w:r>
      <w:r>
        <w:rPr>
          <w:spacing w:val="-5"/>
          <w:sz w:val="24"/>
        </w:rPr>
        <w:t xml:space="preserve"> </w:t>
      </w:r>
      <w:r>
        <w:rPr>
          <w:sz w:val="24"/>
        </w:rPr>
        <w:t>овладения</w:t>
      </w:r>
      <w:r>
        <w:rPr>
          <w:spacing w:val="-4"/>
          <w:sz w:val="24"/>
        </w:rPr>
        <w:t xml:space="preserve"> </w:t>
      </w:r>
      <w:r>
        <w:rPr>
          <w:sz w:val="24"/>
        </w:rPr>
        <w:t>устной</w:t>
      </w:r>
      <w:r>
        <w:rPr>
          <w:spacing w:val="-5"/>
          <w:sz w:val="24"/>
        </w:rPr>
        <w:t xml:space="preserve"> </w:t>
      </w:r>
      <w:r>
        <w:rPr>
          <w:sz w:val="24"/>
        </w:rPr>
        <w:t>и</w:t>
      </w:r>
      <w:r>
        <w:rPr>
          <w:spacing w:val="-5"/>
          <w:sz w:val="24"/>
        </w:rPr>
        <w:t xml:space="preserve"> </w:t>
      </w:r>
      <w:r>
        <w:rPr>
          <w:sz w:val="24"/>
        </w:rPr>
        <w:t>письменной</w:t>
      </w:r>
      <w:r>
        <w:rPr>
          <w:spacing w:val="-5"/>
          <w:sz w:val="24"/>
        </w:rPr>
        <w:t xml:space="preserve"> </w:t>
      </w:r>
      <w:r>
        <w:rPr>
          <w:sz w:val="24"/>
        </w:rPr>
        <w:t>речью</w:t>
      </w:r>
      <w:r>
        <w:rPr>
          <w:spacing w:val="-5"/>
          <w:sz w:val="24"/>
        </w:rPr>
        <w:t xml:space="preserve"> </w:t>
      </w:r>
      <w:r>
        <w:rPr>
          <w:sz w:val="24"/>
        </w:rPr>
        <w:t>на</w:t>
      </w:r>
      <w:r>
        <w:rPr>
          <w:spacing w:val="-6"/>
          <w:sz w:val="24"/>
        </w:rPr>
        <w:t xml:space="preserve"> </w:t>
      </w:r>
      <w:r>
        <w:rPr>
          <w:sz w:val="24"/>
        </w:rPr>
        <w:t>элементарном</w:t>
      </w:r>
      <w:r>
        <w:rPr>
          <w:spacing w:val="-5"/>
          <w:sz w:val="24"/>
        </w:rPr>
        <w:t xml:space="preserve"> </w:t>
      </w:r>
      <w:r>
        <w:rPr>
          <w:sz w:val="24"/>
        </w:rPr>
        <w:t>уровне.</w:t>
      </w:r>
    </w:p>
    <w:p w14:paraId="093D26FC">
      <w:pPr>
        <w:pStyle w:val="7"/>
        <w:spacing w:before="3"/>
        <w:ind w:left="1843" w:firstLine="0"/>
        <w:jc w:val="left"/>
      </w:pPr>
      <w:r>
        <w:t>Основные</w:t>
      </w:r>
      <w:r>
        <w:rPr>
          <w:spacing w:val="-6"/>
        </w:rPr>
        <w:t xml:space="preserve"> </w:t>
      </w:r>
      <w:r>
        <w:t>содержательные</w:t>
      </w:r>
      <w:r>
        <w:rPr>
          <w:spacing w:val="-6"/>
        </w:rPr>
        <w:t xml:space="preserve"> </w:t>
      </w:r>
      <w:r>
        <w:t>линии</w:t>
      </w:r>
      <w:r>
        <w:rPr>
          <w:spacing w:val="-4"/>
        </w:rPr>
        <w:t xml:space="preserve"> </w:t>
      </w:r>
      <w:r>
        <w:t>примерной</w:t>
      </w:r>
      <w:r>
        <w:rPr>
          <w:spacing w:val="-5"/>
        </w:rPr>
        <w:t xml:space="preserve"> </w:t>
      </w:r>
      <w:r>
        <w:t>рабочей</w:t>
      </w:r>
      <w:r>
        <w:rPr>
          <w:spacing w:val="-4"/>
        </w:rPr>
        <w:t xml:space="preserve"> </w:t>
      </w:r>
      <w:r>
        <w:t>программы</w:t>
      </w:r>
      <w:r>
        <w:rPr>
          <w:spacing w:val="4"/>
        </w:rPr>
        <w:t xml:space="preserve"> </w:t>
      </w:r>
      <w:r>
        <w:t>учебного</w:t>
      </w:r>
      <w:r>
        <w:rPr>
          <w:spacing w:val="-3"/>
        </w:rPr>
        <w:t xml:space="preserve"> </w:t>
      </w:r>
      <w:r>
        <w:rPr>
          <w:spacing w:val="-2"/>
        </w:rPr>
        <w:t>предмета</w:t>
      </w:r>
    </w:p>
    <w:p w14:paraId="771D347C">
      <w:pPr>
        <w:pStyle w:val="7"/>
        <w:ind w:firstLine="0"/>
        <w:jc w:val="left"/>
      </w:pPr>
      <w:r>
        <w:t>«Государственный</w:t>
      </w:r>
      <w:r>
        <w:rPr>
          <w:spacing w:val="-6"/>
        </w:rPr>
        <w:t xml:space="preserve"> </w:t>
      </w:r>
      <w:r>
        <w:t>(башкирский)</w:t>
      </w:r>
      <w:r>
        <w:rPr>
          <w:spacing w:val="-3"/>
        </w:rPr>
        <w:t xml:space="preserve"> </w:t>
      </w:r>
      <w:r>
        <w:t>язык</w:t>
      </w:r>
      <w:r>
        <w:rPr>
          <w:spacing w:val="-4"/>
        </w:rPr>
        <w:t xml:space="preserve"> </w:t>
      </w:r>
      <w:r>
        <w:t>Республики</w:t>
      </w:r>
      <w:r>
        <w:rPr>
          <w:spacing w:val="-3"/>
        </w:rPr>
        <w:t xml:space="preserve"> </w:t>
      </w:r>
      <w:r>
        <w:rPr>
          <w:spacing w:val="-2"/>
        </w:rPr>
        <w:t>Башкортостан»</w:t>
      </w:r>
    </w:p>
    <w:p w14:paraId="7A199980">
      <w:pPr>
        <w:pStyle w:val="7"/>
        <w:ind w:right="847"/>
      </w:pPr>
      <w:r>
        <w:t>В первом блоке Программы – «Я и мой мир» – содержание концентрируется на воспитательных целях, главная из которых – научить ребенка жить в согласии с внешним миром и с самим собой. Блок преимущественно направлен на развитие устной и письменной речи.</w:t>
      </w:r>
    </w:p>
    <w:p w14:paraId="3EF91272">
      <w:pPr>
        <w:pStyle w:val="7"/>
        <w:ind w:right="844"/>
      </w:pPr>
      <w:r>
        <w:t>Второй</w:t>
      </w:r>
      <w:r>
        <w:rPr>
          <w:spacing w:val="-4"/>
        </w:rPr>
        <w:t xml:space="preserve"> </w:t>
      </w:r>
      <w:r>
        <w:t>блок</w:t>
      </w:r>
      <w:r>
        <w:rPr>
          <w:spacing w:val="-3"/>
        </w:rPr>
        <w:t xml:space="preserve"> </w:t>
      </w:r>
      <w:r>
        <w:t>–</w:t>
      </w:r>
      <w:r>
        <w:rPr>
          <w:spacing w:val="-1"/>
        </w:rPr>
        <w:t xml:space="preserve"> </w:t>
      </w:r>
      <w:r>
        <w:t>«Башкортостан</w:t>
      </w:r>
      <w:r>
        <w:rPr>
          <w:spacing w:val="-4"/>
        </w:rPr>
        <w:t xml:space="preserve"> </w:t>
      </w:r>
      <w:r>
        <w:t>–</w:t>
      </w:r>
      <w:r>
        <w:rPr>
          <w:spacing w:val="-6"/>
        </w:rPr>
        <w:t xml:space="preserve"> </w:t>
      </w:r>
      <w:r>
        <w:t>край</w:t>
      </w:r>
      <w:r>
        <w:rPr>
          <w:spacing w:val="-5"/>
        </w:rPr>
        <w:t xml:space="preserve"> </w:t>
      </w:r>
      <w:r>
        <w:t>родной»</w:t>
      </w:r>
      <w:r>
        <w:rPr>
          <w:spacing w:val="-7"/>
        </w:rPr>
        <w:t xml:space="preserve"> </w:t>
      </w:r>
      <w:r>
        <w:t>–</w:t>
      </w:r>
      <w:r>
        <w:rPr>
          <w:spacing w:val="-6"/>
        </w:rPr>
        <w:t xml:space="preserve"> </w:t>
      </w:r>
      <w:r>
        <w:t>касается</w:t>
      </w:r>
      <w:r>
        <w:rPr>
          <w:spacing w:val="-6"/>
        </w:rPr>
        <w:t xml:space="preserve"> </w:t>
      </w:r>
      <w:r>
        <w:t>дружбы</w:t>
      </w:r>
      <w:r>
        <w:rPr>
          <w:spacing w:val="-4"/>
        </w:rPr>
        <w:t xml:space="preserve"> </w:t>
      </w:r>
      <w:r>
        <w:t>народов;</w:t>
      </w:r>
      <w:r>
        <w:rPr>
          <w:spacing w:val="-6"/>
        </w:rPr>
        <w:t xml:space="preserve"> </w:t>
      </w:r>
      <w:r>
        <w:t>прошлого, настоящего,</w:t>
      </w:r>
      <w:r>
        <w:rPr>
          <w:spacing w:val="-10"/>
        </w:rPr>
        <w:t xml:space="preserve"> </w:t>
      </w:r>
      <w:r>
        <w:t>будущего</w:t>
      </w:r>
      <w:r>
        <w:rPr>
          <w:spacing w:val="-8"/>
        </w:rPr>
        <w:t xml:space="preserve"> </w:t>
      </w:r>
      <w:r>
        <w:t>России,</w:t>
      </w:r>
      <w:r>
        <w:rPr>
          <w:spacing w:val="-10"/>
        </w:rPr>
        <w:t xml:space="preserve"> </w:t>
      </w:r>
      <w:r>
        <w:t>ее</w:t>
      </w:r>
      <w:r>
        <w:rPr>
          <w:spacing w:val="-11"/>
        </w:rPr>
        <w:t xml:space="preserve"> </w:t>
      </w:r>
      <w:r>
        <w:t>взаимоотношений</w:t>
      </w:r>
      <w:r>
        <w:rPr>
          <w:spacing w:val="-9"/>
        </w:rPr>
        <w:t xml:space="preserve"> </w:t>
      </w:r>
      <w:r>
        <w:t>с</w:t>
      </w:r>
      <w:r>
        <w:rPr>
          <w:spacing w:val="-11"/>
        </w:rPr>
        <w:t xml:space="preserve"> </w:t>
      </w:r>
      <w:r>
        <w:t>другими</w:t>
      </w:r>
      <w:r>
        <w:rPr>
          <w:spacing w:val="-9"/>
        </w:rPr>
        <w:t xml:space="preserve"> </w:t>
      </w:r>
      <w:r>
        <w:t>странами;</w:t>
      </w:r>
      <w:r>
        <w:rPr>
          <w:spacing w:val="-10"/>
        </w:rPr>
        <w:t xml:space="preserve"> </w:t>
      </w:r>
      <w:r>
        <w:t>государственного устройства; особенностей истории и современной жизни родного края, достопримечательностей, исторических мест; искусства, а также народных праздников и обычаев, особенностей быта и жизнедеятельности башкирского и других народов, проживающих в республике. Материал ориентирован на воспитание и развитие качеств личности,</w:t>
      </w:r>
      <w:r>
        <w:rPr>
          <w:spacing w:val="-3"/>
        </w:rPr>
        <w:t xml:space="preserve"> </w:t>
      </w:r>
      <w:r>
        <w:t>отвечающих</w:t>
      </w:r>
      <w:r>
        <w:rPr>
          <w:spacing w:val="-3"/>
        </w:rPr>
        <w:t xml:space="preserve"> </w:t>
      </w:r>
      <w:r>
        <w:t>задачам</w:t>
      </w:r>
      <w:r>
        <w:rPr>
          <w:spacing w:val="-4"/>
        </w:rPr>
        <w:t xml:space="preserve"> </w:t>
      </w:r>
      <w:r>
        <w:t>построения</w:t>
      </w:r>
      <w:r>
        <w:rPr>
          <w:spacing w:val="-3"/>
        </w:rPr>
        <w:t xml:space="preserve"> </w:t>
      </w:r>
      <w:r>
        <w:t>российского</w:t>
      </w:r>
      <w:r>
        <w:rPr>
          <w:spacing w:val="-3"/>
        </w:rPr>
        <w:t xml:space="preserve"> </w:t>
      </w:r>
      <w:r>
        <w:t>гражданского общества</w:t>
      </w:r>
      <w:r>
        <w:rPr>
          <w:spacing w:val="-4"/>
        </w:rPr>
        <w:t xml:space="preserve"> </w:t>
      </w:r>
      <w:r>
        <w:t>на</w:t>
      </w:r>
      <w:r>
        <w:rPr>
          <w:spacing w:val="-4"/>
        </w:rPr>
        <w:t xml:space="preserve"> </w:t>
      </w:r>
      <w:r>
        <w:t>основе принципов толерантности, диалога культур и взаимоуважения.</w:t>
      </w:r>
    </w:p>
    <w:p w14:paraId="60449C0B">
      <w:pPr>
        <w:pStyle w:val="7"/>
        <w:spacing w:before="1"/>
        <w:ind w:right="849"/>
      </w:pPr>
      <w:r>
        <w:t>Третий блок – «Природа родного края» – знакомит с природой Башкортостана, с разнообразием растительного и животного мира республики, с ее климатическими особенностями и экологическими проблемами. В результате изучения тем блока у обучающихся формируется ценностное отношение к природе, расширяется кругозор.</w:t>
      </w:r>
    </w:p>
    <w:p w14:paraId="509EDADD">
      <w:pPr>
        <w:pStyle w:val="7"/>
        <w:ind w:right="849"/>
      </w:pPr>
      <w:r>
        <w:t>Предложенная Программа служит ориентиром для составителей рабочих программ. Авторы</w:t>
      </w:r>
      <w:r>
        <w:rPr>
          <w:spacing w:val="-12"/>
        </w:rPr>
        <w:t xml:space="preserve"> </w:t>
      </w:r>
      <w:r>
        <w:t>рабочих</w:t>
      </w:r>
      <w:r>
        <w:rPr>
          <w:spacing w:val="-10"/>
        </w:rPr>
        <w:t xml:space="preserve"> </w:t>
      </w:r>
      <w:r>
        <w:t>программ</w:t>
      </w:r>
      <w:r>
        <w:rPr>
          <w:spacing w:val="-13"/>
        </w:rPr>
        <w:t xml:space="preserve"> </w:t>
      </w:r>
      <w:r>
        <w:t>могут</w:t>
      </w:r>
      <w:r>
        <w:rPr>
          <w:spacing w:val="-10"/>
        </w:rPr>
        <w:t xml:space="preserve"> </w:t>
      </w:r>
      <w:r>
        <w:t>самостоятельно</w:t>
      </w:r>
      <w:r>
        <w:rPr>
          <w:spacing w:val="-13"/>
        </w:rPr>
        <w:t xml:space="preserve"> </w:t>
      </w:r>
      <w:r>
        <w:t>определять</w:t>
      </w:r>
      <w:r>
        <w:rPr>
          <w:spacing w:val="-12"/>
        </w:rPr>
        <w:t xml:space="preserve"> </w:t>
      </w:r>
      <w:r>
        <w:t>последовательность</w:t>
      </w:r>
      <w:r>
        <w:rPr>
          <w:spacing w:val="-11"/>
        </w:rPr>
        <w:t xml:space="preserve"> </w:t>
      </w:r>
      <w:r>
        <w:t>изучения учебного материала, его объем, виды деятельности.</w:t>
      </w:r>
    </w:p>
    <w:p w14:paraId="3C21CE47">
      <w:pPr>
        <w:pStyle w:val="7"/>
        <w:ind w:right="851"/>
      </w:pPr>
      <w:r>
        <w:t>Место учебного предмета «Государственный (башкирский) язык Республики Башкортостан» в учебном плане</w:t>
      </w:r>
    </w:p>
    <w:p w14:paraId="7FE923D2">
      <w:pPr>
        <w:pStyle w:val="7"/>
        <w:ind w:right="848"/>
        <w:jc w:val="right"/>
      </w:pPr>
      <w:r>
        <w:t>В соответствии с ФГОС ООО учебный предмет «Государственный язык республики Российской</w:t>
      </w:r>
      <w:r>
        <w:rPr>
          <w:spacing w:val="-15"/>
        </w:rPr>
        <w:t xml:space="preserve"> </w:t>
      </w:r>
      <w:r>
        <w:t>Федерации»</w:t>
      </w:r>
      <w:r>
        <w:rPr>
          <w:spacing w:val="-15"/>
        </w:rPr>
        <w:t xml:space="preserve"> </w:t>
      </w:r>
      <w:r>
        <w:t>входит</w:t>
      </w:r>
      <w:r>
        <w:rPr>
          <w:spacing w:val="-15"/>
        </w:rPr>
        <w:t xml:space="preserve"> </w:t>
      </w:r>
      <w:r>
        <w:t>в</w:t>
      </w:r>
      <w:r>
        <w:rPr>
          <w:spacing w:val="-12"/>
        </w:rPr>
        <w:t xml:space="preserve"> </w:t>
      </w:r>
      <w:r>
        <w:t>предметную</w:t>
      </w:r>
      <w:r>
        <w:rPr>
          <w:spacing w:val="-7"/>
        </w:rPr>
        <w:t xml:space="preserve"> </w:t>
      </w:r>
      <w:r>
        <w:t>область</w:t>
      </w:r>
      <w:r>
        <w:rPr>
          <w:spacing w:val="-13"/>
        </w:rPr>
        <w:t xml:space="preserve"> </w:t>
      </w:r>
      <w:r>
        <w:t>«Родной</w:t>
      </w:r>
      <w:r>
        <w:rPr>
          <w:spacing w:val="-7"/>
        </w:rPr>
        <w:t xml:space="preserve"> </w:t>
      </w:r>
      <w:r>
        <w:t>язык</w:t>
      </w:r>
      <w:r>
        <w:rPr>
          <w:spacing w:val="-14"/>
        </w:rPr>
        <w:t xml:space="preserve"> </w:t>
      </w:r>
      <w:r>
        <w:t>и</w:t>
      </w:r>
      <w:r>
        <w:rPr>
          <w:spacing w:val="-13"/>
        </w:rPr>
        <w:t xml:space="preserve"> </w:t>
      </w:r>
      <w:r>
        <w:t>родная</w:t>
      </w:r>
      <w:r>
        <w:rPr>
          <w:spacing w:val="-14"/>
        </w:rPr>
        <w:t xml:space="preserve"> </w:t>
      </w:r>
      <w:r>
        <w:t>литература». На изучение</w:t>
      </w:r>
      <w:r>
        <w:rPr>
          <w:spacing w:val="40"/>
        </w:rPr>
        <w:t xml:space="preserve"> </w:t>
      </w:r>
      <w:r>
        <w:t>учебного</w:t>
      </w:r>
      <w:r>
        <w:rPr>
          <w:spacing w:val="40"/>
        </w:rPr>
        <w:t xml:space="preserve"> </w:t>
      </w:r>
      <w:r>
        <w:t>предмета</w:t>
      </w:r>
      <w:r>
        <w:rPr>
          <w:spacing w:val="40"/>
        </w:rPr>
        <w:t xml:space="preserve"> </w:t>
      </w:r>
      <w:r>
        <w:t>«Государственный (башкирский) язык</w:t>
      </w:r>
      <w:r>
        <w:rPr>
          <w:spacing w:val="40"/>
        </w:rPr>
        <w:t xml:space="preserve"> </w:t>
      </w:r>
      <w:r>
        <w:t>Республики Башкортостан»</w:t>
      </w:r>
      <w:r>
        <w:rPr>
          <w:spacing w:val="-2"/>
        </w:rPr>
        <w:t xml:space="preserve"> </w:t>
      </w:r>
      <w:r>
        <w:t>отводится</w:t>
      </w:r>
      <w:r>
        <w:rPr>
          <w:spacing w:val="5"/>
        </w:rPr>
        <w:t xml:space="preserve"> </w:t>
      </w:r>
      <w:r>
        <w:t>510</w:t>
      </w:r>
      <w:r>
        <w:rPr>
          <w:spacing w:val="4"/>
        </w:rPr>
        <w:t xml:space="preserve"> </w:t>
      </w:r>
      <w:r>
        <w:t>часов:</w:t>
      </w:r>
      <w:r>
        <w:rPr>
          <w:spacing w:val="3"/>
        </w:rPr>
        <w:t xml:space="preserve"> </w:t>
      </w:r>
      <w:r>
        <w:t>по</w:t>
      </w:r>
      <w:r>
        <w:rPr>
          <w:spacing w:val="5"/>
        </w:rPr>
        <w:t xml:space="preserve"> </w:t>
      </w:r>
      <w:r>
        <w:t>102</w:t>
      </w:r>
      <w:r>
        <w:rPr>
          <w:spacing w:val="7"/>
        </w:rPr>
        <w:t xml:space="preserve"> </w:t>
      </w:r>
      <w:r>
        <w:t>часа</w:t>
      </w:r>
      <w:r>
        <w:rPr>
          <w:spacing w:val="4"/>
        </w:rPr>
        <w:t xml:space="preserve"> </w:t>
      </w:r>
      <w:r>
        <w:t>в</w:t>
      </w:r>
      <w:r>
        <w:rPr>
          <w:spacing w:val="3"/>
        </w:rPr>
        <w:t xml:space="preserve"> </w:t>
      </w:r>
      <w:r>
        <w:t>год</w:t>
      </w:r>
      <w:r>
        <w:rPr>
          <w:spacing w:val="7"/>
        </w:rPr>
        <w:t xml:space="preserve"> </w:t>
      </w:r>
      <w:r>
        <w:t>с</w:t>
      </w:r>
      <w:r>
        <w:rPr>
          <w:spacing w:val="2"/>
        </w:rPr>
        <w:t xml:space="preserve"> </w:t>
      </w:r>
      <w:r>
        <w:t>5</w:t>
      </w:r>
      <w:r>
        <w:rPr>
          <w:spacing w:val="5"/>
        </w:rPr>
        <w:t xml:space="preserve"> </w:t>
      </w:r>
      <w:r>
        <w:t>по</w:t>
      </w:r>
      <w:r>
        <w:rPr>
          <w:spacing w:val="4"/>
        </w:rPr>
        <w:t xml:space="preserve"> </w:t>
      </w:r>
      <w:r>
        <w:t>9</w:t>
      </w:r>
      <w:r>
        <w:rPr>
          <w:spacing w:val="3"/>
        </w:rPr>
        <w:t xml:space="preserve"> </w:t>
      </w:r>
      <w:r>
        <w:t>класс</w:t>
      </w:r>
      <w:r>
        <w:rPr>
          <w:spacing w:val="5"/>
        </w:rPr>
        <w:t xml:space="preserve"> </w:t>
      </w:r>
      <w:r>
        <w:t>(3</w:t>
      </w:r>
      <w:r>
        <w:rPr>
          <w:spacing w:val="4"/>
        </w:rPr>
        <w:t xml:space="preserve"> </w:t>
      </w:r>
      <w:r>
        <w:t>часа</w:t>
      </w:r>
      <w:r>
        <w:rPr>
          <w:spacing w:val="5"/>
        </w:rPr>
        <w:t xml:space="preserve"> </w:t>
      </w:r>
      <w:r>
        <w:t>в</w:t>
      </w:r>
      <w:r>
        <w:rPr>
          <w:spacing w:val="3"/>
        </w:rPr>
        <w:t xml:space="preserve"> </w:t>
      </w:r>
      <w:r>
        <w:t>неделю)</w:t>
      </w:r>
      <w:r>
        <w:rPr>
          <w:spacing w:val="6"/>
        </w:rPr>
        <w:t xml:space="preserve"> </w:t>
      </w:r>
      <w:r>
        <w:rPr>
          <w:spacing w:val="-5"/>
        </w:rPr>
        <w:t>(34</w:t>
      </w:r>
    </w:p>
    <w:p w14:paraId="6C3EC22F">
      <w:pPr>
        <w:pStyle w:val="7"/>
        <w:spacing w:before="1"/>
        <w:ind w:firstLine="0"/>
        <w:jc w:val="left"/>
      </w:pPr>
      <w:r>
        <w:t>учебные</w:t>
      </w:r>
      <w:r>
        <w:rPr>
          <w:spacing w:val="-5"/>
        </w:rPr>
        <w:t xml:space="preserve"> </w:t>
      </w:r>
      <w:r>
        <w:rPr>
          <w:spacing w:val="-2"/>
        </w:rPr>
        <w:t>недели).</w:t>
      </w:r>
    </w:p>
    <w:p w14:paraId="77EE99ED">
      <w:pPr>
        <w:pStyle w:val="7"/>
        <w:ind w:right="853"/>
      </w:pPr>
      <w:r>
        <w:t>Образовательное учреждение вправе самостоятельно увеличивать количество часов, отводимых</w:t>
      </w:r>
      <w:r>
        <w:rPr>
          <w:spacing w:val="64"/>
          <w:w w:val="150"/>
        </w:rPr>
        <w:t xml:space="preserve"> </w:t>
      </w:r>
      <w:r>
        <w:t>для</w:t>
      </w:r>
      <w:r>
        <w:rPr>
          <w:spacing w:val="68"/>
          <w:w w:val="150"/>
        </w:rPr>
        <w:t xml:space="preserve"> </w:t>
      </w:r>
      <w:r>
        <w:t>изучения</w:t>
      </w:r>
      <w:r>
        <w:rPr>
          <w:spacing w:val="70"/>
          <w:w w:val="150"/>
        </w:rPr>
        <w:t xml:space="preserve"> </w:t>
      </w:r>
      <w:r>
        <w:t>учебного</w:t>
      </w:r>
      <w:r>
        <w:rPr>
          <w:spacing w:val="72"/>
          <w:w w:val="150"/>
        </w:rPr>
        <w:t xml:space="preserve"> </w:t>
      </w:r>
      <w:r>
        <w:t>предмета,</w:t>
      </w:r>
      <w:r>
        <w:rPr>
          <w:spacing w:val="67"/>
          <w:w w:val="150"/>
        </w:rPr>
        <w:t xml:space="preserve"> </w:t>
      </w:r>
      <w:r>
        <w:t>за</w:t>
      </w:r>
      <w:r>
        <w:rPr>
          <w:spacing w:val="67"/>
          <w:w w:val="150"/>
        </w:rPr>
        <w:t xml:space="preserve"> </w:t>
      </w:r>
      <w:r>
        <w:t>счет</w:t>
      </w:r>
      <w:r>
        <w:rPr>
          <w:spacing w:val="68"/>
          <w:w w:val="150"/>
        </w:rPr>
        <w:t xml:space="preserve"> </w:t>
      </w:r>
      <w:r>
        <w:t>часов</w:t>
      </w:r>
      <w:r>
        <w:rPr>
          <w:spacing w:val="69"/>
          <w:w w:val="150"/>
        </w:rPr>
        <w:t xml:space="preserve"> </w:t>
      </w:r>
      <w:r>
        <w:t>части</w:t>
      </w:r>
      <w:r>
        <w:rPr>
          <w:spacing w:val="70"/>
          <w:w w:val="150"/>
        </w:rPr>
        <w:t xml:space="preserve"> </w:t>
      </w:r>
      <w:r>
        <w:t>учебного</w:t>
      </w:r>
      <w:r>
        <w:rPr>
          <w:spacing w:val="72"/>
          <w:w w:val="150"/>
        </w:rPr>
        <w:t xml:space="preserve"> </w:t>
      </w:r>
      <w:r>
        <w:rPr>
          <w:spacing w:val="-2"/>
        </w:rPr>
        <w:t>плана,</w:t>
      </w:r>
    </w:p>
    <w:p w14:paraId="027F8D83">
      <w:pPr>
        <w:pStyle w:val="7"/>
        <w:spacing w:after="0"/>
        <w:sectPr>
          <w:pgSz w:w="11910" w:h="16840"/>
          <w:pgMar w:top="920" w:right="0" w:bottom="280" w:left="425" w:header="736" w:footer="0" w:gutter="0"/>
          <w:cols w:space="720" w:num="1"/>
        </w:sectPr>
      </w:pPr>
    </w:p>
    <w:p w14:paraId="4F629E53">
      <w:pPr>
        <w:pStyle w:val="7"/>
        <w:spacing w:before="189"/>
        <w:ind w:firstLine="0"/>
        <w:jc w:val="left"/>
      </w:pPr>
      <w:r>
        <w:t>формируемой</w:t>
      </w:r>
      <w:r>
        <w:rPr>
          <w:spacing w:val="-7"/>
        </w:rPr>
        <w:t xml:space="preserve"> </w:t>
      </w:r>
      <w:r>
        <w:t>участниками</w:t>
      </w:r>
      <w:r>
        <w:rPr>
          <w:spacing w:val="-7"/>
        </w:rPr>
        <w:t xml:space="preserve"> </w:t>
      </w:r>
      <w:r>
        <w:t>образовательных</w:t>
      </w:r>
      <w:r>
        <w:rPr>
          <w:spacing w:val="-9"/>
        </w:rPr>
        <w:t xml:space="preserve"> </w:t>
      </w:r>
      <w:r>
        <w:rPr>
          <w:spacing w:val="-2"/>
        </w:rPr>
        <w:t>отношений.</w:t>
      </w:r>
    </w:p>
    <w:p w14:paraId="1336F77F">
      <w:pPr>
        <w:pStyle w:val="10"/>
        <w:numPr>
          <w:ilvl w:val="0"/>
          <w:numId w:val="47"/>
        </w:numPr>
        <w:tabs>
          <w:tab w:val="left" w:pos="2023"/>
        </w:tabs>
        <w:spacing w:before="0" w:after="0" w:line="240" w:lineRule="auto"/>
        <w:ind w:left="1843" w:right="7540" w:firstLine="0"/>
        <w:jc w:val="left"/>
        <w:rPr>
          <w:sz w:val="24"/>
        </w:rPr>
      </w:pPr>
      <w:r>
        <w:rPr>
          <w:spacing w:val="-2"/>
          <w:sz w:val="24"/>
        </w:rPr>
        <w:t xml:space="preserve">класс </w:t>
      </w:r>
      <w:r>
        <w:rPr>
          <w:sz w:val="24"/>
        </w:rPr>
        <w:t>Тематические</w:t>
      </w:r>
      <w:r>
        <w:rPr>
          <w:spacing w:val="-15"/>
          <w:sz w:val="24"/>
        </w:rPr>
        <w:t xml:space="preserve"> </w:t>
      </w:r>
      <w:r>
        <w:rPr>
          <w:sz w:val="24"/>
        </w:rPr>
        <w:t>блоки</w:t>
      </w:r>
    </w:p>
    <w:p w14:paraId="48B0E81D">
      <w:pPr>
        <w:spacing w:before="0"/>
        <w:ind w:left="1843" w:right="7077" w:firstLine="0"/>
        <w:jc w:val="left"/>
        <w:rPr>
          <w:i/>
          <w:sz w:val="24"/>
        </w:rPr>
      </w:pPr>
      <w:r>
        <w:rPr>
          <w:sz w:val="24"/>
        </w:rPr>
        <w:t>«Я и мой мир» Здравствуй,</w:t>
      </w:r>
      <w:r>
        <w:rPr>
          <w:spacing w:val="-7"/>
          <w:sz w:val="24"/>
        </w:rPr>
        <w:t xml:space="preserve"> </w:t>
      </w:r>
      <w:r>
        <w:rPr>
          <w:sz w:val="24"/>
        </w:rPr>
        <w:t xml:space="preserve">школа! </w:t>
      </w:r>
      <w:r>
        <w:rPr>
          <w:i/>
          <w:sz w:val="24"/>
        </w:rPr>
        <w:t>Здравствуй,</w:t>
      </w:r>
      <w:r>
        <w:rPr>
          <w:i/>
          <w:spacing w:val="-8"/>
          <w:sz w:val="24"/>
        </w:rPr>
        <w:t xml:space="preserve"> </w:t>
      </w:r>
      <w:r>
        <w:rPr>
          <w:i/>
          <w:spacing w:val="-2"/>
          <w:sz w:val="24"/>
        </w:rPr>
        <w:t>школа!</w:t>
      </w:r>
    </w:p>
    <w:p w14:paraId="28DEA3BB">
      <w:pPr>
        <w:pStyle w:val="7"/>
        <w:ind w:right="853"/>
        <w:jc w:val="left"/>
      </w:pPr>
      <w:r>
        <w:t>М. Карим «Ученику», Г. Рамазанов «Живи, родной край!», Ф. Губайдуллина «Райфа идет в школу», Е. Кучеров «Пещера Шульганташ», А. Игебаев «До свиданья, лебеди!».</w:t>
      </w:r>
    </w:p>
    <w:p w14:paraId="6876F380">
      <w:pPr>
        <w:spacing w:before="0"/>
        <w:ind w:left="1843" w:right="0" w:firstLine="0"/>
        <w:jc w:val="left"/>
        <w:rPr>
          <w:i/>
          <w:sz w:val="24"/>
        </w:rPr>
      </w:pPr>
      <w:r>
        <w:rPr>
          <w:i/>
          <w:sz w:val="24"/>
        </w:rPr>
        <w:t>Моя</w:t>
      </w:r>
      <w:r>
        <w:rPr>
          <w:i/>
          <w:spacing w:val="-5"/>
          <w:sz w:val="24"/>
        </w:rPr>
        <w:t xml:space="preserve"> </w:t>
      </w:r>
      <w:r>
        <w:rPr>
          <w:i/>
          <w:spacing w:val="-2"/>
          <w:sz w:val="24"/>
        </w:rPr>
        <w:t>школа</w:t>
      </w:r>
    </w:p>
    <w:p w14:paraId="6DBC060F">
      <w:pPr>
        <w:pStyle w:val="7"/>
        <w:ind w:left="1843" w:firstLine="0"/>
        <w:jc w:val="left"/>
      </w:pPr>
      <w:r>
        <w:t>Р.</w:t>
      </w:r>
      <w:r>
        <w:rPr>
          <w:spacing w:val="-6"/>
        </w:rPr>
        <w:t xml:space="preserve"> </w:t>
      </w:r>
      <w:r>
        <w:t>Султангареев «Поэт»,</w:t>
      </w:r>
      <w:r>
        <w:rPr>
          <w:spacing w:val="-4"/>
        </w:rPr>
        <w:t xml:space="preserve"> </w:t>
      </w:r>
      <w:r>
        <w:t>С.</w:t>
      </w:r>
      <w:r>
        <w:rPr>
          <w:spacing w:val="-3"/>
        </w:rPr>
        <w:t xml:space="preserve"> </w:t>
      </w:r>
      <w:r>
        <w:t>Алибаев «Хорош», «Нас</w:t>
      </w:r>
      <w:r>
        <w:rPr>
          <w:spacing w:val="-5"/>
        </w:rPr>
        <w:t xml:space="preserve"> </w:t>
      </w:r>
      <w:r>
        <w:t>встречает</w:t>
      </w:r>
      <w:r>
        <w:rPr>
          <w:spacing w:val="-3"/>
        </w:rPr>
        <w:t xml:space="preserve"> </w:t>
      </w:r>
      <w:r>
        <w:rPr>
          <w:spacing w:val="-2"/>
        </w:rPr>
        <w:t>школа».</w:t>
      </w:r>
    </w:p>
    <w:p w14:paraId="07D4465A">
      <w:pPr>
        <w:spacing w:before="0"/>
        <w:ind w:left="1843" w:right="0" w:firstLine="0"/>
        <w:jc w:val="left"/>
        <w:rPr>
          <w:i/>
          <w:sz w:val="24"/>
        </w:rPr>
      </w:pPr>
      <w:r>
        <w:rPr>
          <w:i/>
          <w:sz w:val="24"/>
        </w:rPr>
        <w:t>Мои</w:t>
      </w:r>
      <w:r>
        <w:rPr>
          <w:i/>
          <w:spacing w:val="-1"/>
          <w:sz w:val="24"/>
        </w:rPr>
        <w:t xml:space="preserve"> </w:t>
      </w:r>
      <w:r>
        <w:rPr>
          <w:i/>
          <w:spacing w:val="-2"/>
          <w:sz w:val="24"/>
        </w:rPr>
        <w:t>одноклассники</w:t>
      </w:r>
    </w:p>
    <w:p w14:paraId="4F81A90F">
      <w:pPr>
        <w:pStyle w:val="7"/>
        <w:ind w:left="1843" w:right="1468" w:firstLine="0"/>
        <w:jc w:val="left"/>
      </w:pPr>
      <w:r>
        <w:t>«Ученики»</w:t>
      </w:r>
      <w:r>
        <w:rPr>
          <w:spacing w:val="-13"/>
        </w:rPr>
        <w:t xml:space="preserve"> </w:t>
      </w:r>
      <w:r>
        <w:t>(из</w:t>
      </w:r>
      <w:r>
        <w:rPr>
          <w:spacing w:val="-5"/>
        </w:rPr>
        <w:t xml:space="preserve"> </w:t>
      </w:r>
      <w:r>
        <w:t>журнала «Учитель</w:t>
      </w:r>
      <w:r>
        <w:rPr>
          <w:spacing w:val="-6"/>
        </w:rPr>
        <w:t xml:space="preserve"> </w:t>
      </w:r>
      <w:r>
        <w:t>Башкортостана»),</w:t>
      </w:r>
      <w:r>
        <w:rPr>
          <w:spacing w:val="-6"/>
        </w:rPr>
        <w:t xml:space="preserve"> </w:t>
      </w:r>
      <w:r>
        <w:t>Г.</w:t>
      </w:r>
      <w:r>
        <w:rPr>
          <w:spacing w:val="-6"/>
        </w:rPr>
        <w:t xml:space="preserve"> </w:t>
      </w:r>
      <w:r>
        <w:t>Кутуева</w:t>
      </w:r>
      <w:r>
        <w:rPr>
          <w:spacing w:val="-3"/>
        </w:rPr>
        <w:t xml:space="preserve"> </w:t>
      </w:r>
      <w:r>
        <w:t>«День</w:t>
      </w:r>
      <w:r>
        <w:rPr>
          <w:spacing w:val="-6"/>
        </w:rPr>
        <w:t xml:space="preserve"> </w:t>
      </w:r>
      <w:r>
        <w:t>Знаний». О себе</w:t>
      </w:r>
    </w:p>
    <w:p w14:paraId="775E2AC3">
      <w:pPr>
        <w:spacing w:before="1"/>
        <w:ind w:left="1843" w:right="0" w:firstLine="0"/>
        <w:jc w:val="left"/>
        <w:rPr>
          <w:i/>
          <w:sz w:val="24"/>
        </w:rPr>
      </w:pPr>
      <w:r>
        <w:rPr>
          <w:i/>
          <w:sz w:val="24"/>
        </w:rPr>
        <w:t xml:space="preserve">Я и моя </w:t>
      </w:r>
      <w:r>
        <w:rPr>
          <w:i/>
          <w:spacing w:val="-2"/>
          <w:sz w:val="24"/>
        </w:rPr>
        <w:t>семья</w:t>
      </w:r>
    </w:p>
    <w:p w14:paraId="666ACC52">
      <w:pPr>
        <w:pStyle w:val="7"/>
        <w:jc w:val="left"/>
      </w:pPr>
      <w:r>
        <w:t>Ф.</w:t>
      </w:r>
      <w:r>
        <w:rPr>
          <w:spacing w:val="34"/>
        </w:rPr>
        <w:t xml:space="preserve"> </w:t>
      </w:r>
      <w:r>
        <w:t>Рахимгулова</w:t>
      </w:r>
      <w:r>
        <w:rPr>
          <w:spacing w:val="38"/>
        </w:rPr>
        <w:t xml:space="preserve"> </w:t>
      </w:r>
      <w:r>
        <w:t>«Красивый</w:t>
      </w:r>
      <w:r>
        <w:rPr>
          <w:spacing w:val="35"/>
        </w:rPr>
        <w:t xml:space="preserve"> </w:t>
      </w:r>
      <w:r>
        <w:t>и</w:t>
      </w:r>
      <w:r>
        <w:rPr>
          <w:spacing w:val="35"/>
        </w:rPr>
        <w:t xml:space="preserve"> </w:t>
      </w:r>
      <w:r>
        <w:t>сильный»,</w:t>
      </w:r>
      <w:r>
        <w:rPr>
          <w:spacing w:val="36"/>
        </w:rPr>
        <w:t xml:space="preserve"> </w:t>
      </w:r>
      <w:r>
        <w:t>В.</w:t>
      </w:r>
      <w:r>
        <w:rPr>
          <w:spacing w:val="36"/>
        </w:rPr>
        <w:t xml:space="preserve"> </w:t>
      </w:r>
      <w:r>
        <w:t>Гудков</w:t>
      </w:r>
      <w:r>
        <w:rPr>
          <w:spacing w:val="38"/>
        </w:rPr>
        <w:t xml:space="preserve"> </w:t>
      </w:r>
      <w:r>
        <w:t>«Осенью»,</w:t>
      </w:r>
      <w:r>
        <w:rPr>
          <w:spacing w:val="34"/>
        </w:rPr>
        <w:t xml:space="preserve"> </w:t>
      </w:r>
      <w:r>
        <w:t>Р.</w:t>
      </w:r>
      <w:r>
        <w:rPr>
          <w:spacing w:val="36"/>
        </w:rPr>
        <w:t xml:space="preserve"> </w:t>
      </w:r>
      <w:r>
        <w:t>Искужина</w:t>
      </w:r>
      <w:r>
        <w:rPr>
          <w:spacing w:val="38"/>
        </w:rPr>
        <w:t xml:space="preserve"> </w:t>
      </w:r>
      <w:r>
        <w:t>«Мои братишки», А. Хабибуллина «Наша семья».</w:t>
      </w:r>
    </w:p>
    <w:p w14:paraId="4422AABE">
      <w:pPr>
        <w:spacing w:before="0"/>
        <w:ind w:left="1843" w:right="0" w:firstLine="0"/>
        <w:jc w:val="left"/>
        <w:rPr>
          <w:i/>
          <w:sz w:val="24"/>
        </w:rPr>
      </w:pPr>
      <w:r>
        <w:rPr>
          <w:i/>
          <w:sz w:val="24"/>
        </w:rPr>
        <w:t>О</w:t>
      </w:r>
      <w:r>
        <w:rPr>
          <w:i/>
          <w:spacing w:val="-1"/>
          <w:sz w:val="24"/>
        </w:rPr>
        <w:t xml:space="preserve"> </w:t>
      </w:r>
      <w:r>
        <w:rPr>
          <w:i/>
          <w:spacing w:val="-4"/>
          <w:sz w:val="24"/>
        </w:rPr>
        <w:t>себе</w:t>
      </w:r>
    </w:p>
    <w:p w14:paraId="481B920F">
      <w:pPr>
        <w:pStyle w:val="7"/>
        <w:ind w:right="853"/>
        <w:jc w:val="left"/>
      </w:pPr>
      <w:r>
        <w:t>З. Султанов «Флаг Башкортостана», Ф.Рахимгулова «Наша мама», «Наша квартира» (из газеты «Йәншишмә» («Родник»)).</w:t>
      </w:r>
    </w:p>
    <w:p w14:paraId="7BB71791">
      <w:pPr>
        <w:pStyle w:val="7"/>
        <w:ind w:left="1843" w:firstLine="0"/>
        <w:jc w:val="left"/>
      </w:pPr>
      <w:r>
        <w:rPr>
          <w:spacing w:val="-2"/>
        </w:rPr>
        <w:t>Человек.</w:t>
      </w:r>
    </w:p>
    <w:p w14:paraId="0C2F731F">
      <w:pPr>
        <w:spacing w:before="0"/>
        <w:ind w:left="1843" w:right="0" w:firstLine="0"/>
        <w:jc w:val="left"/>
        <w:rPr>
          <w:i/>
          <w:sz w:val="24"/>
        </w:rPr>
      </w:pPr>
      <w:r>
        <w:rPr>
          <w:i/>
          <w:sz w:val="24"/>
        </w:rPr>
        <w:t>Части</w:t>
      </w:r>
      <w:r>
        <w:rPr>
          <w:i/>
          <w:spacing w:val="-4"/>
          <w:sz w:val="24"/>
        </w:rPr>
        <w:t xml:space="preserve"> </w:t>
      </w:r>
      <w:r>
        <w:rPr>
          <w:i/>
          <w:sz w:val="24"/>
        </w:rPr>
        <w:t>тела.</w:t>
      </w:r>
      <w:r>
        <w:rPr>
          <w:i/>
          <w:spacing w:val="-1"/>
          <w:sz w:val="24"/>
        </w:rPr>
        <w:t xml:space="preserve"> </w:t>
      </w:r>
      <w:r>
        <w:rPr>
          <w:i/>
          <w:sz w:val="24"/>
        </w:rPr>
        <w:t>Личная</w:t>
      </w:r>
      <w:r>
        <w:rPr>
          <w:i/>
          <w:spacing w:val="-3"/>
          <w:sz w:val="24"/>
        </w:rPr>
        <w:t xml:space="preserve"> </w:t>
      </w:r>
      <w:r>
        <w:rPr>
          <w:i/>
          <w:spacing w:val="-2"/>
          <w:sz w:val="24"/>
        </w:rPr>
        <w:t>гигиена.</w:t>
      </w:r>
    </w:p>
    <w:p w14:paraId="2B74A6F7">
      <w:pPr>
        <w:pStyle w:val="7"/>
        <w:ind w:right="853"/>
        <w:jc w:val="left"/>
      </w:pPr>
      <w:r>
        <w:t xml:space="preserve">И. Гумерова «Старательная девочка», А. Кондратова «Говорим», «Умный воробей» </w:t>
      </w:r>
      <w:r>
        <w:rPr>
          <w:spacing w:val="-2"/>
        </w:rPr>
        <w:t>(сказка).</w:t>
      </w:r>
    </w:p>
    <w:p w14:paraId="30CD6BCD">
      <w:pPr>
        <w:pStyle w:val="7"/>
        <w:ind w:left="1843" w:firstLine="0"/>
        <w:jc w:val="left"/>
      </w:pPr>
      <w:r>
        <w:t>С</w:t>
      </w:r>
      <w:r>
        <w:rPr>
          <w:spacing w:val="-2"/>
        </w:rPr>
        <w:t xml:space="preserve"> </w:t>
      </w:r>
      <w:r>
        <w:t>Новым</w:t>
      </w:r>
      <w:r>
        <w:rPr>
          <w:spacing w:val="-3"/>
        </w:rPr>
        <w:t xml:space="preserve"> </w:t>
      </w:r>
      <w:r>
        <w:rPr>
          <w:spacing w:val="-2"/>
        </w:rPr>
        <w:t>годом!</w:t>
      </w:r>
    </w:p>
    <w:p w14:paraId="12892F0F">
      <w:pPr>
        <w:spacing w:before="0"/>
        <w:ind w:left="1843" w:right="0" w:firstLine="0"/>
        <w:jc w:val="left"/>
        <w:rPr>
          <w:i/>
          <w:sz w:val="24"/>
        </w:rPr>
      </w:pPr>
      <w:r>
        <w:rPr>
          <w:i/>
          <w:sz w:val="24"/>
        </w:rPr>
        <w:t>Новый</w:t>
      </w:r>
      <w:r>
        <w:rPr>
          <w:i/>
          <w:spacing w:val="-4"/>
          <w:sz w:val="24"/>
        </w:rPr>
        <w:t xml:space="preserve"> </w:t>
      </w:r>
      <w:r>
        <w:rPr>
          <w:i/>
          <w:spacing w:val="-5"/>
          <w:sz w:val="24"/>
        </w:rPr>
        <w:t>год</w:t>
      </w:r>
    </w:p>
    <w:p w14:paraId="3817F5D2">
      <w:pPr>
        <w:pStyle w:val="7"/>
        <w:ind w:right="853"/>
        <w:jc w:val="left"/>
      </w:pPr>
      <w:r>
        <w:t>Г. Юнусова «Дед Мороз», Ф. Исянгулов «Звезды-обманщики», К. Даян «Елочка», З. Биишева «Здоровье», А. Исмагилов «Снег идет».</w:t>
      </w:r>
    </w:p>
    <w:p w14:paraId="7A08ACBB">
      <w:pPr>
        <w:spacing w:before="1"/>
        <w:ind w:left="1843" w:right="0" w:firstLine="0"/>
        <w:jc w:val="left"/>
        <w:rPr>
          <w:i/>
          <w:sz w:val="24"/>
        </w:rPr>
      </w:pPr>
      <w:r>
        <w:rPr>
          <w:i/>
          <w:sz w:val="24"/>
        </w:rPr>
        <w:t>Наша</w:t>
      </w:r>
      <w:r>
        <w:rPr>
          <w:i/>
          <w:spacing w:val="-2"/>
          <w:sz w:val="24"/>
        </w:rPr>
        <w:t xml:space="preserve"> </w:t>
      </w:r>
      <w:r>
        <w:rPr>
          <w:i/>
          <w:spacing w:val="-4"/>
          <w:sz w:val="24"/>
        </w:rPr>
        <w:t>елка</w:t>
      </w:r>
    </w:p>
    <w:p w14:paraId="5636D3AB">
      <w:pPr>
        <w:pStyle w:val="7"/>
        <w:ind w:left="1843" w:right="853" w:firstLine="0"/>
        <w:jc w:val="left"/>
      </w:pPr>
      <w:r>
        <w:t>М.</w:t>
      </w:r>
      <w:r>
        <w:rPr>
          <w:spacing w:val="-5"/>
        </w:rPr>
        <w:t xml:space="preserve"> </w:t>
      </w:r>
      <w:r>
        <w:t>Гали</w:t>
      </w:r>
      <w:r>
        <w:rPr>
          <w:spacing w:val="-1"/>
        </w:rPr>
        <w:t xml:space="preserve"> </w:t>
      </w:r>
      <w:r>
        <w:t>«Наша</w:t>
      </w:r>
      <w:r>
        <w:rPr>
          <w:spacing w:val="-6"/>
        </w:rPr>
        <w:t xml:space="preserve"> </w:t>
      </w:r>
      <w:r>
        <w:t>елка»,</w:t>
      </w:r>
      <w:r>
        <w:rPr>
          <w:spacing w:val="-2"/>
        </w:rPr>
        <w:t xml:space="preserve"> </w:t>
      </w:r>
      <w:r>
        <w:t>Е.</w:t>
      </w:r>
      <w:r>
        <w:rPr>
          <w:spacing w:val="-5"/>
        </w:rPr>
        <w:t xml:space="preserve"> </w:t>
      </w:r>
      <w:r>
        <w:t>Кучеров</w:t>
      </w:r>
      <w:r>
        <w:rPr>
          <w:spacing w:val="-2"/>
        </w:rPr>
        <w:t xml:space="preserve"> </w:t>
      </w:r>
      <w:r>
        <w:t>«Январь»,</w:t>
      </w:r>
      <w:r>
        <w:rPr>
          <w:spacing w:val="-2"/>
        </w:rPr>
        <w:t xml:space="preserve"> </w:t>
      </w:r>
      <w:r>
        <w:t>«Карнавал»</w:t>
      </w:r>
      <w:r>
        <w:rPr>
          <w:spacing w:val="-10"/>
        </w:rPr>
        <w:t xml:space="preserve"> </w:t>
      </w:r>
      <w:r>
        <w:t>(из</w:t>
      </w:r>
      <w:r>
        <w:rPr>
          <w:spacing w:val="-4"/>
        </w:rPr>
        <w:t xml:space="preserve"> </w:t>
      </w:r>
      <w:r>
        <w:t>журнала</w:t>
      </w:r>
      <w:r>
        <w:rPr>
          <w:spacing w:val="-4"/>
        </w:rPr>
        <w:t xml:space="preserve"> </w:t>
      </w:r>
      <w:r>
        <w:t>«Аманат»). Продукты. Одежда. Магазин. Дом</w:t>
      </w:r>
    </w:p>
    <w:p w14:paraId="06E5ED53">
      <w:pPr>
        <w:spacing w:before="0"/>
        <w:ind w:left="1843" w:right="0" w:firstLine="0"/>
        <w:jc w:val="left"/>
        <w:rPr>
          <w:i/>
          <w:sz w:val="24"/>
        </w:rPr>
      </w:pPr>
      <w:r>
        <w:rPr>
          <w:i/>
          <w:sz w:val="24"/>
        </w:rPr>
        <w:t>Продукты.</w:t>
      </w:r>
      <w:r>
        <w:rPr>
          <w:i/>
          <w:spacing w:val="-1"/>
          <w:sz w:val="24"/>
        </w:rPr>
        <w:t xml:space="preserve"> </w:t>
      </w:r>
      <w:r>
        <w:rPr>
          <w:i/>
          <w:spacing w:val="-2"/>
          <w:sz w:val="24"/>
        </w:rPr>
        <w:t>Одежда</w:t>
      </w:r>
    </w:p>
    <w:p w14:paraId="432EB29D">
      <w:pPr>
        <w:pStyle w:val="7"/>
        <w:ind w:left="1843" w:firstLine="0"/>
        <w:jc w:val="left"/>
      </w:pPr>
      <w:r>
        <w:t>Г.</w:t>
      </w:r>
      <w:r>
        <w:rPr>
          <w:spacing w:val="-6"/>
        </w:rPr>
        <w:t xml:space="preserve"> </w:t>
      </w:r>
      <w:r>
        <w:t>Галиева</w:t>
      </w:r>
      <w:r>
        <w:rPr>
          <w:spacing w:val="-1"/>
        </w:rPr>
        <w:t xml:space="preserve"> </w:t>
      </w:r>
      <w:r>
        <w:t>«Хлеб»,</w:t>
      </w:r>
      <w:r>
        <w:rPr>
          <w:spacing w:val="-1"/>
        </w:rPr>
        <w:t xml:space="preserve"> </w:t>
      </w:r>
      <w:r>
        <w:t>Ф.</w:t>
      </w:r>
      <w:r>
        <w:rPr>
          <w:spacing w:val="-2"/>
        </w:rPr>
        <w:t xml:space="preserve"> </w:t>
      </w:r>
      <w:r>
        <w:t>Тугузбаева «Новое</w:t>
      </w:r>
      <w:r>
        <w:rPr>
          <w:spacing w:val="-5"/>
        </w:rPr>
        <w:t xml:space="preserve"> </w:t>
      </w:r>
      <w:r>
        <w:t>платье»,</w:t>
      </w:r>
      <w:r>
        <w:rPr>
          <w:spacing w:val="-3"/>
        </w:rPr>
        <w:t xml:space="preserve"> </w:t>
      </w:r>
      <w:r>
        <w:t>А.</w:t>
      </w:r>
      <w:r>
        <w:rPr>
          <w:spacing w:val="-4"/>
        </w:rPr>
        <w:t xml:space="preserve"> </w:t>
      </w:r>
      <w:r>
        <w:t xml:space="preserve">Ягафарова </w:t>
      </w:r>
      <w:r>
        <w:rPr>
          <w:spacing w:val="-2"/>
        </w:rPr>
        <w:t>«Мед».</w:t>
      </w:r>
    </w:p>
    <w:p w14:paraId="33C08A40">
      <w:pPr>
        <w:spacing w:before="0"/>
        <w:ind w:left="1843" w:right="0" w:firstLine="0"/>
        <w:jc w:val="left"/>
        <w:rPr>
          <w:i/>
          <w:sz w:val="24"/>
        </w:rPr>
      </w:pPr>
      <w:r>
        <w:rPr>
          <w:i/>
          <w:sz w:val="24"/>
        </w:rPr>
        <w:t>Магазин.</w:t>
      </w:r>
      <w:r>
        <w:rPr>
          <w:i/>
          <w:spacing w:val="-8"/>
          <w:sz w:val="24"/>
        </w:rPr>
        <w:t xml:space="preserve"> </w:t>
      </w:r>
      <w:r>
        <w:rPr>
          <w:i/>
          <w:spacing w:val="-5"/>
          <w:sz w:val="24"/>
        </w:rPr>
        <w:t>Дом</w:t>
      </w:r>
    </w:p>
    <w:p w14:paraId="5D1E438F">
      <w:pPr>
        <w:pStyle w:val="7"/>
        <w:ind w:right="853"/>
        <w:jc w:val="left"/>
      </w:pPr>
      <w:r>
        <w:t>Г. Абдулхаева «Дорога, которую прошел хлеб», Р. Шакур «Страна трудолюбивых», Т. Ганиева «Бишбармак», А. Гиталов «Думы о хлебе».</w:t>
      </w:r>
    </w:p>
    <w:p w14:paraId="2C2BCD07">
      <w:pPr>
        <w:pStyle w:val="7"/>
        <w:ind w:left="1843" w:firstLine="0"/>
        <w:jc w:val="left"/>
      </w:pPr>
      <w:r>
        <w:t>Восьмое</w:t>
      </w:r>
      <w:r>
        <w:rPr>
          <w:spacing w:val="-3"/>
        </w:rPr>
        <w:t xml:space="preserve"> </w:t>
      </w:r>
      <w:r>
        <w:rPr>
          <w:spacing w:val="-2"/>
        </w:rPr>
        <w:t>марта!</w:t>
      </w:r>
    </w:p>
    <w:p w14:paraId="2BAA8095">
      <w:pPr>
        <w:spacing w:before="0"/>
        <w:ind w:left="1843" w:right="0" w:firstLine="0"/>
        <w:jc w:val="left"/>
        <w:rPr>
          <w:i/>
          <w:sz w:val="24"/>
        </w:rPr>
      </w:pPr>
      <w:r>
        <w:rPr>
          <w:i/>
          <w:sz w:val="24"/>
        </w:rPr>
        <w:t>Международный</w:t>
      </w:r>
      <w:r>
        <w:rPr>
          <w:i/>
          <w:spacing w:val="-2"/>
          <w:sz w:val="24"/>
        </w:rPr>
        <w:t xml:space="preserve"> </w:t>
      </w:r>
      <w:r>
        <w:rPr>
          <w:i/>
          <w:sz w:val="24"/>
        </w:rPr>
        <w:t>женский</w:t>
      </w:r>
      <w:r>
        <w:rPr>
          <w:i/>
          <w:spacing w:val="-1"/>
          <w:sz w:val="24"/>
        </w:rPr>
        <w:t xml:space="preserve"> </w:t>
      </w:r>
      <w:r>
        <w:rPr>
          <w:i/>
          <w:spacing w:val="-4"/>
          <w:sz w:val="24"/>
        </w:rPr>
        <w:t>день</w:t>
      </w:r>
    </w:p>
    <w:p w14:paraId="260D99B3">
      <w:pPr>
        <w:pStyle w:val="7"/>
        <w:ind w:left="1843" w:right="2162" w:firstLine="0"/>
        <w:jc w:val="left"/>
      </w:pPr>
      <w:r>
        <w:t>Ф.</w:t>
      </w:r>
      <w:r>
        <w:rPr>
          <w:spacing w:val="-8"/>
        </w:rPr>
        <w:t xml:space="preserve"> </w:t>
      </w:r>
      <w:r>
        <w:t>Мухамедьянов</w:t>
      </w:r>
      <w:r>
        <w:rPr>
          <w:spacing w:val="-2"/>
        </w:rPr>
        <w:t xml:space="preserve"> </w:t>
      </w:r>
      <w:r>
        <w:t>«Матери»,</w:t>
      </w:r>
      <w:r>
        <w:rPr>
          <w:spacing w:val="-8"/>
        </w:rPr>
        <w:t xml:space="preserve"> </w:t>
      </w:r>
      <w:r>
        <w:t>М.</w:t>
      </w:r>
      <w:r>
        <w:rPr>
          <w:spacing w:val="-8"/>
        </w:rPr>
        <w:t xml:space="preserve"> </w:t>
      </w:r>
      <w:r>
        <w:t>Пляцковский</w:t>
      </w:r>
      <w:r>
        <w:rPr>
          <w:spacing w:val="-8"/>
        </w:rPr>
        <w:t xml:space="preserve"> </w:t>
      </w:r>
      <w:r>
        <w:t>«Пускай</w:t>
      </w:r>
      <w:r>
        <w:rPr>
          <w:spacing w:val="-5"/>
        </w:rPr>
        <w:t xml:space="preserve"> </w:t>
      </w:r>
      <w:r>
        <w:t>узнают</w:t>
      </w:r>
      <w:r>
        <w:rPr>
          <w:spacing w:val="-8"/>
        </w:rPr>
        <w:t xml:space="preserve"> </w:t>
      </w:r>
      <w:r>
        <w:t>ветер...». Ф. Тугузбаева «День рождения», «Люблю я свою страну» (песня).</w:t>
      </w:r>
    </w:p>
    <w:p w14:paraId="56B96BD0">
      <w:pPr>
        <w:spacing w:before="0"/>
        <w:ind w:left="1843" w:right="0" w:firstLine="0"/>
        <w:jc w:val="left"/>
        <w:rPr>
          <w:i/>
          <w:sz w:val="24"/>
        </w:rPr>
      </w:pPr>
      <w:r>
        <w:rPr>
          <w:i/>
          <w:sz w:val="24"/>
        </w:rPr>
        <w:t>Моя</w:t>
      </w:r>
      <w:r>
        <w:rPr>
          <w:i/>
          <w:spacing w:val="-3"/>
          <w:sz w:val="24"/>
        </w:rPr>
        <w:t xml:space="preserve"> </w:t>
      </w:r>
      <w:r>
        <w:rPr>
          <w:i/>
          <w:spacing w:val="-4"/>
          <w:sz w:val="24"/>
        </w:rPr>
        <w:t>мама</w:t>
      </w:r>
    </w:p>
    <w:p w14:paraId="0EE9574C">
      <w:pPr>
        <w:pStyle w:val="7"/>
        <w:ind w:left="1843" w:firstLine="0"/>
        <w:jc w:val="left"/>
      </w:pPr>
      <w:r>
        <w:t>А.</w:t>
      </w:r>
      <w:r>
        <w:rPr>
          <w:spacing w:val="-6"/>
        </w:rPr>
        <w:t xml:space="preserve"> </w:t>
      </w:r>
      <w:r>
        <w:t>Ихсан</w:t>
      </w:r>
      <w:r>
        <w:rPr>
          <w:spacing w:val="-2"/>
        </w:rPr>
        <w:t xml:space="preserve"> </w:t>
      </w:r>
      <w:r>
        <w:t>«Благодарность</w:t>
      </w:r>
      <w:r>
        <w:rPr>
          <w:spacing w:val="-3"/>
        </w:rPr>
        <w:t xml:space="preserve"> </w:t>
      </w:r>
      <w:r>
        <w:t>матери»,</w:t>
      </w:r>
      <w:r>
        <w:rPr>
          <w:spacing w:val="-3"/>
        </w:rPr>
        <w:t xml:space="preserve"> </w:t>
      </w:r>
      <w:r>
        <w:t>А.</w:t>
      </w:r>
      <w:r>
        <w:rPr>
          <w:spacing w:val="-4"/>
        </w:rPr>
        <w:t xml:space="preserve"> </w:t>
      </w:r>
      <w:r>
        <w:t>Ахмедьянова</w:t>
      </w:r>
      <w:r>
        <w:rPr>
          <w:spacing w:val="-2"/>
        </w:rPr>
        <w:t xml:space="preserve"> </w:t>
      </w:r>
      <w:r>
        <w:t>«Наби</w:t>
      </w:r>
      <w:r>
        <w:rPr>
          <w:spacing w:val="-3"/>
        </w:rPr>
        <w:t xml:space="preserve"> </w:t>
      </w:r>
      <w:r>
        <w:t>и</w:t>
      </w:r>
      <w:r>
        <w:rPr>
          <w:spacing w:val="-3"/>
        </w:rPr>
        <w:t xml:space="preserve"> </w:t>
      </w:r>
      <w:r>
        <w:t>старушка»,</w:t>
      </w:r>
      <w:r>
        <w:rPr>
          <w:spacing w:val="-3"/>
        </w:rPr>
        <w:t xml:space="preserve"> </w:t>
      </w:r>
      <w:r>
        <w:t>З.</w:t>
      </w:r>
      <w:r>
        <w:rPr>
          <w:spacing w:val="-3"/>
        </w:rPr>
        <w:t xml:space="preserve"> </w:t>
      </w:r>
      <w:r>
        <w:rPr>
          <w:spacing w:val="-2"/>
        </w:rPr>
        <w:t>Ханнанова</w:t>
      </w:r>
    </w:p>
    <w:p w14:paraId="1E7CF357">
      <w:pPr>
        <w:pStyle w:val="7"/>
        <w:ind w:firstLine="0"/>
        <w:jc w:val="left"/>
      </w:pPr>
      <w:r>
        <w:t>«Я</w:t>
      </w:r>
      <w:r>
        <w:rPr>
          <w:spacing w:val="-17"/>
        </w:rPr>
        <w:t xml:space="preserve"> </w:t>
      </w:r>
      <w:r>
        <w:t>счастливая...»,</w:t>
      </w:r>
      <w:r>
        <w:rPr>
          <w:spacing w:val="-15"/>
        </w:rPr>
        <w:t xml:space="preserve"> </w:t>
      </w:r>
      <w:r>
        <w:t>Г.</w:t>
      </w:r>
      <w:r>
        <w:rPr>
          <w:spacing w:val="-15"/>
        </w:rPr>
        <w:t xml:space="preserve"> </w:t>
      </w:r>
      <w:r>
        <w:t>Юнусова</w:t>
      </w:r>
      <w:r>
        <w:rPr>
          <w:spacing w:val="-14"/>
        </w:rPr>
        <w:t xml:space="preserve"> </w:t>
      </w:r>
      <w:r>
        <w:t>«Долгожданный</w:t>
      </w:r>
      <w:r>
        <w:rPr>
          <w:spacing w:val="-15"/>
        </w:rPr>
        <w:t xml:space="preserve"> </w:t>
      </w:r>
      <w:r>
        <w:t>праздник»,</w:t>
      </w:r>
      <w:r>
        <w:rPr>
          <w:spacing w:val="-15"/>
        </w:rPr>
        <w:t xml:space="preserve"> </w:t>
      </w:r>
      <w:r>
        <w:t>Ф.</w:t>
      </w:r>
      <w:r>
        <w:rPr>
          <w:spacing w:val="-15"/>
        </w:rPr>
        <w:t xml:space="preserve"> </w:t>
      </w:r>
      <w:r>
        <w:t>Юлдашбаева</w:t>
      </w:r>
      <w:r>
        <w:rPr>
          <w:spacing w:val="-11"/>
        </w:rPr>
        <w:t xml:space="preserve"> </w:t>
      </w:r>
      <w:r>
        <w:t>«Моя</w:t>
      </w:r>
      <w:r>
        <w:rPr>
          <w:spacing w:val="-13"/>
        </w:rPr>
        <w:t xml:space="preserve"> </w:t>
      </w:r>
      <w:r>
        <w:rPr>
          <w:spacing w:val="-2"/>
        </w:rPr>
        <w:t>бабушка».</w:t>
      </w:r>
    </w:p>
    <w:p w14:paraId="497360D5">
      <w:pPr>
        <w:spacing w:before="0"/>
        <w:ind w:left="1843" w:right="5729" w:firstLine="0"/>
        <w:jc w:val="left"/>
        <w:rPr>
          <w:i/>
          <w:sz w:val="24"/>
        </w:rPr>
      </w:pPr>
      <w:r>
        <w:rPr>
          <w:sz w:val="24"/>
        </w:rPr>
        <w:t>«Башкортостан – край родной» Знаешь</w:t>
      </w:r>
      <w:r>
        <w:rPr>
          <w:spacing w:val="-10"/>
          <w:sz w:val="24"/>
        </w:rPr>
        <w:t xml:space="preserve"> </w:t>
      </w:r>
      <w:r>
        <w:rPr>
          <w:sz w:val="24"/>
        </w:rPr>
        <w:t>ли</w:t>
      </w:r>
      <w:r>
        <w:rPr>
          <w:spacing w:val="-9"/>
          <w:sz w:val="24"/>
        </w:rPr>
        <w:t xml:space="preserve"> </w:t>
      </w:r>
      <w:r>
        <w:rPr>
          <w:sz w:val="24"/>
        </w:rPr>
        <w:t>ты</w:t>
      </w:r>
      <w:r>
        <w:rPr>
          <w:spacing w:val="-10"/>
          <w:sz w:val="24"/>
        </w:rPr>
        <w:t xml:space="preserve"> </w:t>
      </w:r>
      <w:r>
        <w:rPr>
          <w:sz w:val="24"/>
        </w:rPr>
        <w:t>родной</w:t>
      </w:r>
      <w:r>
        <w:rPr>
          <w:spacing w:val="-10"/>
          <w:sz w:val="24"/>
        </w:rPr>
        <w:t xml:space="preserve"> </w:t>
      </w:r>
      <w:r>
        <w:rPr>
          <w:sz w:val="24"/>
        </w:rPr>
        <w:t xml:space="preserve">Башкортостан? </w:t>
      </w:r>
      <w:r>
        <w:rPr>
          <w:i/>
          <w:sz w:val="24"/>
        </w:rPr>
        <w:t>Мой Башкортостан</w:t>
      </w:r>
    </w:p>
    <w:p w14:paraId="5BA4C089">
      <w:pPr>
        <w:pStyle w:val="7"/>
        <w:spacing w:before="1"/>
        <w:ind w:left="1843" w:firstLine="0"/>
        <w:jc w:val="left"/>
      </w:pPr>
      <w:r>
        <w:t>С.</w:t>
      </w:r>
      <w:r>
        <w:rPr>
          <w:spacing w:val="33"/>
        </w:rPr>
        <w:t xml:space="preserve"> </w:t>
      </w:r>
      <w:r>
        <w:t>Алибаев</w:t>
      </w:r>
      <w:r>
        <w:rPr>
          <w:spacing w:val="37"/>
        </w:rPr>
        <w:t xml:space="preserve"> </w:t>
      </w:r>
      <w:r>
        <w:t>«Моя</w:t>
      </w:r>
      <w:r>
        <w:rPr>
          <w:spacing w:val="33"/>
        </w:rPr>
        <w:t xml:space="preserve"> </w:t>
      </w:r>
      <w:r>
        <w:t>Родина»,</w:t>
      </w:r>
      <w:r>
        <w:rPr>
          <w:spacing w:val="37"/>
        </w:rPr>
        <w:t xml:space="preserve"> </w:t>
      </w:r>
      <w:r>
        <w:t>«Башкортостан»</w:t>
      </w:r>
      <w:r>
        <w:rPr>
          <w:spacing w:val="30"/>
        </w:rPr>
        <w:t xml:space="preserve"> </w:t>
      </w:r>
      <w:r>
        <w:t>(из</w:t>
      </w:r>
      <w:r>
        <w:rPr>
          <w:spacing w:val="34"/>
        </w:rPr>
        <w:t xml:space="preserve"> </w:t>
      </w:r>
      <w:r>
        <w:t>журнала</w:t>
      </w:r>
      <w:r>
        <w:rPr>
          <w:spacing w:val="39"/>
        </w:rPr>
        <w:t xml:space="preserve"> </w:t>
      </w:r>
      <w:r>
        <w:t>«Акбузат»),</w:t>
      </w:r>
      <w:r>
        <w:rPr>
          <w:spacing w:val="33"/>
        </w:rPr>
        <w:t xml:space="preserve"> </w:t>
      </w:r>
      <w:r>
        <w:t>М.</w:t>
      </w:r>
      <w:r>
        <w:rPr>
          <w:spacing w:val="34"/>
        </w:rPr>
        <w:t xml:space="preserve"> </w:t>
      </w:r>
      <w:r>
        <w:rPr>
          <w:spacing w:val="-2"/>
        </w:rPr>
        <w:t>Пришвин</w:t>
      </w:r>
    </w:p>
    <w:p w14:paraId="1EC0FAF1">
      <w:pPr>
        <w:pStyle w:val="7"/>
        <w:ind w:firstLine="0"/>
        <w:jc w:val="left"/>
      </w:pPr>
      <w:r>
        <w:t>«Будем</w:t>
      </w:r>
      <w:r>
        <w:rPr>
          <w:spacing w:val="-7"/>
        </w:rPr>
        <w:t xml:space="preserve"> </w:t>
      </w:r>
      <w:r>
        <w:t>охранять</w:t>
      </w:r>
      <w:r>
        <w:rPr>
          <w:spacing w:val="-3"/>
        </w:rPr>
        <w:t xml:space="preserve"> </w:t>
      </w:r>
      <w:r>
        <w:t>природу»,</w:t>
      </w:r>
      <w:r>
        <w:rPr>
          <w:spacing w:val="-2"/>
        </w:rPr>
        <w:t xml:space="preserve"> </w:t>
      </w:r>
      <w:r>
        <w:t>Ф.</w:t>
      </w:r>
      <w:r>
        <w:rPr>
          <w:spacing w:val="-2"/>
        </w:rPr>
        <w:t xml:space="preserve"> </w:t>
      </w:r>
      <w:r>
        <w:t>Губайдуллина</w:t>
      </w:r>
      <w:r>
        <w:rPr>
          <w:spacing w:val="-2"/>
        </w:rPr>
        <w:t xml:space="preserve"> </w:t>
      </w:r>
      <w:r>
        <w:t>«Флаг</w:t>
      </w:r>
      <w:r>
        <w:rPr>
          <w:spacing w:val="-4"/>
        </w:rPr>
        <w:t xml:space="preserve"> </w:t>
      </w:r>
      <w:r>
        <w:rPr>
          <w:spacing w:val="-2"/>
        </w:rPr>
        <w:t>Башкортостана».</w:t>
      </w:r>
    </w:p>
    <w:p w14:paraId="27AEE9D7">
      <w:pPr>
        <w:spacing w:before="0"/>
        <w:ind w:left="1843" w:right="0" w:firstLine="0"/>
        <w:jc w:val="left"/>
        <w:rPr>
          <w:i/>
          <w:sz w:val="24"/>
        </w:rPr>
      </w:pPr>
      <w:r>
        <w:rPr>
          <w:i/>
          <w:sz w:val="24"/>
        </w:rPr>
        <w:t>Мы</w:t>
      </w:r>
      <w:r>
        <w:rPr>
          <w:i/>
          <w:spacing w:val="-2"/>
          <w:sz w:val="24"/>
        </w:rPr>
        <w:t xml:space="preserve"> </w:t>
      </w:r>
      <w:r>
        <w:rPr>
          <w:i/>
          <w:sz w:val="24"/>
        </w:rPr>
        <w:t>вместе</w:t>
      </w:r>
      <w:r>
        <w:rPr>
          <w:i/>
          <w:spacing w:val="-1"/>
          <w:sz w:val="24"/>
        </w:rPr>
        <w:t xml:space="preserve"> </w:t>
      </w:r>
      <w:r>
        <w:rPr>
          <w:i/>
          <w:sz w:val="24"/>
        </w:rPr>
        <w:t>с</w:t>
      </w:r>
      <w:r>
        <w:rPr>
          <w:i/>
          <w:spacing w:val="-2"/>
          <w:sz w:val="24"/>
        </w:rPr>
        <w:t xml:space="preserve"> природой</w:t>
      </w:r>
    </w:p>
    <w:p w14:paraId="47710B85">
      <w:pPr>
        <w:pStyle w:val="7"/>
        <w:ind w:left="1843" w:firstLine="0"/>
        <w:jc w:val="left"/>
      </w:pPr>
      <w:r>
        <w:t>Г.</w:t>
      </w:r>
      <w:r>
        <w:rPr>
          <w:spacing w:val="3"/>
        </w:rPr>
        <w:t xml:space="preserve"> </w:t>
      </w:r>
      <w:r>
        <w:t>Ситдикова</w:t>
      </w:r>
      <w:r>
        <w:rPr>
          <w:spacing w:val="6"/>
        </w:rPr>
        <w:t xml:space="preserve"> </w:t>
      </w:r>
      <w:r>
        <w:t>«День</w:t>
      </w:r>
      <w:r>
        <w:rPr>
          <w:spacing w:val="6"/>
        </w:rPr>
        <w:t xml:space="preserve"> </w:t>
      </w:r>
      <w:r>
        <w:t>Республики»,</w:t>
      </w:r>
      <w:r>
        <w:rPr>
          <w:spacing w:val="5"/>
        </w:rPr>
        <w:t xml:space="preserve"> </w:t>
      </w:r>
      <w:r>
        <w:t>Ф.</w:t>
      </w:r>
      <w:r>
        <w:rPr>
          <w:spacing w:val="5"/>
        </w:rPr>
        <w:t xml:space="preserve"> </w:t>
      </w:r>
      <w:r>
        <w:t>Губайдуллина</w:t>
      </w:r>
      <w:r>
        <w:rPr>
          <w:spacing w:val="6"/>
        </w:rPr>
        <w:t xml:space="preserve"> </w:t>
      </w:r>
      <w:r>
        <w:t>«Флаг</w:t>
      </w:r>
      <w:r>
        <w:rPr>
          <w:spacing w:val="5"/>
        </w:rPr>
        <w:t xml:space="preserve"> </w:t>
      </w:r>
      <w:r>
        <w:t>Республики»,</w:t>
      </w:r>
      <w:r>
        <w:rPr>
          <w:spacing w:val="5"/>
        </w:rPr>
        <w:t xml:space="preserve"> </w:t>
      </w:r>
      <w:r>
        <w:t>С.</w:t>
      </w:r>
      <w:r>
        <w:rPr>
          <w:spacing w:val="15"/>
        </w:rPr>
        <w:t xml:space="preserve"> </w:t>
      </w:r>
      <w:r>
        <w:rPr>
          <w:spacing w:val="-2"/>
        </w:rPr>
        <w:t>Янтурин</w:t>
      </w:r>
    </w:p>
    <w:p w14:paraId="0B9F9A1B">
      <w:pPr>
        <w:pStyle w:val="7"/>
        <w:ind w:right="853" w:firstLine="0"/>
        <w:jc w:val="left"/>
      </w:pPr>
      <w:r>
        <w:t>«Курай»,</w:t>
      </w:r>
      <w:r>
        <w:rPr>
          <w:spacing w:val="40"/>
        </w:rPr>
        <w:t xml:space="preserve"> </w:t>
      </w:r>
      <w:r>
        <w:t>Р.</w:t>
      </w:r>
      <w:r>
        <w:rPr>
          <w:spacing w:val="40"/>
        </w:rPr>
        <w:t xml:space="preserve"> </w:t>
      </w:r>
      <w:r>
        <w:t>Латипова,</w:t>
      </w:r>
      <w:r>
        <w:rPr>
          <w:spacing w:val="40"/>
        </w:rPr>
        <w:t xml:space="preserve"> </w:t>
      </w:r>
      <w:r>
        <w:t>Р.</w:t>
      </w:r>
      <w:r>
        <w:rPr>
          <w:spacing w:val="40"/>
        </w:rPr>
        <w:t xml:space="preserve"> </w:t>
      </w:r>
      <w:r>
        <w:t>Камалова</w:t>
      </w:r>
      <w:r>
        <w:rPr>
          <w:spacing w:val="71"/>
        </w:rPr>
        <w:t xml:space="preserve"> </w:t>
      </w:r>
      <w:r>
        <w:t>«Салават</w:t>
      </w:r>
      <w:r>
        <w:rPr>
          <w:spacing w:val="40"/>
        </w:rPr>
        <w:t xml:space="preserve"> </w:t>
      </w:r>
      <w:r>
        <w:t>Юлаев»,</w:t>
      </w:r>
      <w:r>
        <w:rPr>
          <w:spacing w:val="40"/>
        </w:rPr>
        <w:t xml:space="preserve"> </w:t>
      </w:r>
      <w:r>
        <w:t>С.</w:t>
      </w:r>
      <w:r>
        <w:rPr>
          <w:spacing w:val="40"/>
        </w:rPr>
        <w:t xml:space="preserve"> </w:t>
      </w:r>
      <w:r>
        <w:t>Юлаев</w:t>
      </w:r>
      <w:r>
        <w:rPr>
          <w:spacing w:val="40"/>
        </w:rPr>
        <w:t xml:space="preserve"> </w:t>
      </w:r>
      <w:r>
        <w:t>«Мой</w:t>
      </w:r>
      <w:r>
        <w:rPr>
          <w:spacing w:val="40"/>
        </w:rPr>
        <w:t xml:space="preserve"> </w:t>
      </w:r>
      <w:r>
        <w:t>Урал»,</w:t>
      </w:r>
      <w:r>
        <w:rPr>
          <w:spacing w:val="72"/>
        </w:rPr>
        <w:t xml:space="preserve"> </w:t>
      </w:r>
      <w:r>
        <w:t>«Река</w:t>
      </w:r>
      <w:r>
        <w:rPr>
          <w:spacing w:val="40"/>
        </w:rPr>
        <w:t xml:space="preserve"> </w:t>
      </w:r>
      <w:r>
        <w:t>Агидель» (из газеты «Вечерняя Уфа»).</w:t>
      </w:r>
    </w:p>
    <w:p w14:paraId="71B1DDA8">
      <w:pPr>
        <w:pStyle w:val="7"/>
        <w:ind w:left="1843" w:firstLine="0"/>
        <w:jc w:val="left"/>
      </w:pPr>
      <w:r>
        <w:t>«Природа</w:t>
      </w:r>
      <w:r>
        <w:rPr>
          <w:spacing w:val="-5"/>
        </w:rPr>
        <w:t xml:space="preserve"> </w:t>
      </w:r>
      <w:r>
        <w:t>родного</w:t>
      </w:r>
      <w:r>
        <w:rPr>
          <w:spacing w:val="-3"/>
        </w:rPr>
        <w:t xml:space="preserve"> </w:t>
      </w:r>
      <w:r>
        <w:rPr>
          <w:spacing w:val="-2"/>
        </w:rPr>
        <w:t>края»</w:t>
      </w:r>
    </w:p>
    <w:p w14:paraId="2603F974">
      <w:pPr>
        <w:pStyle w:val="7"/>
        <w:spacing w:after="0"/>
        <w:jc w:val="left"/>
        <w:sectPr>
          <w:pgSz w:w="11910" w:h="16840"/>
          <w:pgMar w:top="920" w:right="0" w:bottom="280" w:left="425" w:header="736" w:footer="0" w:gutter="0"/>
          <w:cols w:space="720" w:num="1"/>
        </w:sectPr>
      </w:pPr>
    </w:p>
    <w:p w14:paraId="68F654F5">
      <w:pPr>
        <w:pStyle w:val="7"/>
        <w:spacing w:before="189"/>
        <w:ind w:left="1843" w:firstLine="0"/>
        <w:jc w:val="left"/>
      </w:pPr>
      <w:r>
        <w:t>Времена</w:t>
      </w:r>
      <w:r>
        <w:rPr>
          <w:spacing w:val="-4"/>
        </w:rPr>
        <w:t xml:space="preserve"> года</w:t>
      </w:r>
    </w:p>
    <w:p w14:paraId="1FFD4F6E">
      <w:pPr>
        <w:spacing w:before="0"/>
        <w:ind w:left="1843" w:right="0" w:firstLine="0"/>
        <w:jc w:val="left"/>
        <w:rPr>
          <w:i/>
          <w:sz w:val="24"/>
        </w:rPr>
      </w:pPr>
      <w:r>
        <w:rPr>
          <w:i/>
          <w:sz w:val="24"/>
        </w:rPr>
        <w:t>Золотая</w:t>
      </w:r>
      <w:r>
        <w:rPr>
          <w:i/>
          <w:spacing w:val="-2"/>
          <w:sz w:val="24"/>
        </w:rPr>
        <w:t xml:space="preserve"> осень</w:t>
      </w:r>
    </w:p>
    <w:p w14:paraId="02D0CE3D">
      <w:pPr>
        <w:pStyle w:val="7"/>
        <w:ind w:left="1843" w:firstLine="0"/>
        <w:jc w:val="left"/>
      </w:pPr>
      <w:r>
        <w:t>И.</w:t>
      </w:r>
      <w:r>
        <w:rPr>
          <w:spacing w:val="-2"/>
        </w:rPr>
        <w:t xml:space="preserve"> </w:t>
      </w:r>
      <w:r>
        <w:t>Буракаев</w:t>
      </w:r>
      <w:r>
        <w:rPr>
          <w:spacing w:val="5"/>
        </w:rPr>
        <w:t xml:space="preserve"> </w:t>
      </w:r>
      <w:r>
        <w:t>«Мы</w:t>
      </w:r>
      <w:r>
        <w:rPr>
          <w:spacing w:val="3"/>
        </w:rPr>
        <w:t xml:space="preserve"> </w:t>
      </w:r>
      <w:r>
        <w:t>вместе</w:t>
      </w:r>
      <w:r>
        <w:rPr>
          <w:spacing w:val="1"/>
        </w:rPr>
        <w:t xml:space="preserve"> </w:t>
      </w:r>
      <w:r>
        <w:t>с природой»,</w:t>
      </w:r>
      <w:r>
        <w:rPr>
          <w:spacing w:val="1"/>
        </w:rPr>
        <w:t xml:space="preserve"> </w:t>
      </w:r>
      <w:r>
        <w:t>Г.</w:t>
      </w:r>
      <w:r>
        <w:rPr>
          <w:spacing w:val="2"/>
        </w:rPr>
        <w:t xml:space="preserve"> </w:t>
      </w:r>
      <w:r>
        <w:t>Скребицкий</w:t>
      </w:r>
      <w:r>
        <w:rPr>
          <w:spacing w:val="4"/>
        </w:rPr>
        <w:t xml:space="preserve"> </w:t>
      </w:r>
      <w:r>
        <w:t>«Осень-художник»,</w:t>
      </w:r>
      <w:r>
        <w:rPr>
          <w:spacing w:val="1"/>
        </w:rPr>
        <w:t xml:space="preserve"> </w:t>
      </w:r>
      <w:r>
        <w:t>Т.</w:t>
      </w:r>
      <w:r>
        <w:rPr>
          <w:spacing w:val="3"/>
        </w:rPr>
        <w:t xml:space="preserve"> </w:t>
      </w:r>
      <w:r>
        <w:rPr>
          <w:spacing w:val="-2"/>
        </w:rPr>
        <w:t>Ганиева</w:t>
      </w:r>
    </w:p>
    <w:p w14:paraId="1B9C4E56">
      <w:pPr>
        <w:pStyle w:val="7"/>
        <w:ind w:firstLine="0"/>
        <w:jc w:val="left"/>
      </w:pPr>
      <w:r>
        <w:t>«Скажи обратное»,</w:t>
      </w:r>
      <w:r>
        <w:rPr>
          <w:spacing w:val="-1"/>
        </w:rPr>
        <w:t xml:space="preserve"> </w:t>
      </w:r>
      <w:r>
        <w:t>К.</w:t>
      </w:r>
      <w:r>
        <w:rPr>
          <w:spacing w:val="-1"/>
        </w:rPr>
        <w:t xml:space="preserve"> </w:t>
      </w:r>
      <w:r>
        <w:t>Танрикулов «Четыре</w:t>
      </w:r>
      <w:r>
        <w:rPr>
          <w:spacing w:val="-2"/>
        </w:rPr>
        <w:t xml:space="preserve"> </w:t>
      </w:r>
      <w:r>
        <w:t>девочки»,</w:t>
      </w:r>
      <w:r>
        <w:rPr>
          <w:spacing w:val="-1"/>
        </w:rPr>
        <w:t xml:space="preserve"> </w:t>
      </w:r>
      <w:r>
        <w:t>К.</w:t>
      </w:r>
      <w:r>
        <w:rPr>
          <w:spacing w:val="-1"/>
        </w:rPr>
        <w:t xml:space="preserve"> </w:t>
      </w:r>
      <w:r>
        <w:t>Ушинский «Четыре</w:t>
      </w:r>
      <w:r>
        <w:rPr>
          <w:spacing w:val="-2"/>
        </w:rPr>
        <w:t xml:space="preserve"> </w:t>
      </w:r>
      <w:r>
        <w:t>желания»,</w:t>
      </w:r>
      <w:r>
        <w:rPr>
          <w:spacing w:val="-1"/>
        </w:rPr>
        <w:t xml:space="preserve"> </w:t>
      </w:r>
      <w:r>
        <w:t>Ф. Рахимгулова «Откуда узнал?», С. Муллабаев «Странный снег».</w:t>
      </w:r>
    </w:p>
    <w:p w14:paraId="45C92A4B">
      <w:pPr>
        <w:spacing w:before="0"/>
        <w:ind w:left="1843" w:right="0" w:firstLine="0"/>
        <w:jc w:val="left"/>
        <w:rPr>
          <w:i/>
          <w:sz w:val="24"/>
        </w:rPr>
      </w:pPr>
      <w:r>
        <w:rPr>
          <w:i/>
          <w:sz w:val="24"/>
        </w:rPr>
        <w:t>Осенняя</w:t>
      </w:r>
      <w:r>
        <w:rPr>
          <w:i/>
          <w:spacing w:val="-7"/>
          <w:sz w:val="24"/>
        </w:rPr>
        <w:t xml:space="preserve"> </w:t>
      </w:r>
      <w:r>
        <w:rPr>
          <w:i/>
          <w:spacing w:val="-2"/>
          <w:sz w:val="24"/>
        </w:rPr>
        <w:t>природа</w:t>
      </w:r>
    </w:p>
    <w:p w14:paraId="3B243373">
      <w:pPr>
        <w:pStyle w:val="7"/>
        <w:tabs>
          <w:tab w:val="left" w:pos="2325"/>
          <w:tab w:val="left" w:pos="4150"/>
          <w:tab w:val="left" w:pos="5213"/>
          <w:tab w:val="left" w:pos="5550"/>
          <w:tab w:val="left" w:pos="6754"/>
          <w:tab w:val="left" w:pos="7187"/>
          <w:tab w:val="left" w:pos="8245"/>
          <w:tab w:val="left" w:pos="9304"/>
          <w:tab w:val="left" w:pos="9642"/>
        </w:tabs>
        <w:ind w:left="1843" w:firstLine="0"/>
        <w:jc w:val="left"/>
      </w:pPr>
      <w:r>
        <w:rPr>
          <w:spacing w:val="-5"/>
        </w:rPr>
        <w:t>М.</w:t>
      </w:r>
      <w:r>
        <w:tab/>
      </w:r>
      <w:r>
        <w:rPr>
          <w:spacing w:val="-2"/>
        </w:rPr>
        <w:t>Дильмухаметов</w:t>
      </w:r>
      <w:r>
        <w:tab/>
      </w:r>
      <w:r>
        <w:rPr>
          <w:spacing w:val="-2"/>
        </w:rPr>
        <w:t>«Цветок</w:t>
      </w:r>
      <w:r>
        <w:tab/>
      </w:r>
      <w:r>
        <w:rPr>
          <w:spacing w:val="-10"/>
        </w:rPr>
        <w:t>и</w:t>
      </w:r>
      <w:r>
        <w:tab/>
      </w:r>
      <w:r>
        <w:rPr>
          <w:spacing w:val="-2"/>
        </w:rPr>
        <w:t>бабочка»,</w:t>
      </w:r>
      <w:r>
        <w:tab/>
      </w:r>
      <w:r>
        <w:rPr>
          <w:spacing w:val="-5"/>
        </w:rPr>
        <w:t>Л.</w:t>
      </w:r>
      <w:r>
        <w:tab/>
      </w:r>
      <w:r>
        <w:rPr>
          <w:spacing w:val="-2"/>
        </w:rPr>
        <w:t>Толстой</w:t>
      </w:r>
      <w:r>
        <w:tab/>
      </w:r>
      <w:r>
        <w:rPr>
          <w:spacing w:val="-2"/>
        </w:rPr>
        <w:t>«Старик</w:t>
      </w:r>
      <w:r>
        <w:tab/>
      </w:r>
      <w:r>
        <w:rPr>
          <w:spacing w:val="-10"/>
        </w:rPr>
        <w:t>и</w:t>
      </w:r>
      <w:r>
        <w:tab/>
      </w:r>
      <w:r>
        <w:rPr>
          <w:spacing w:val="-2"/>
        </w:rPr>
        <w:t>водяная».</w:t>
      </w:r>
    </w:p>
    <w:p w14:paraId="1A51DC5B">
      <w:pPr>
        <w:pStyle w:val="7"/>
        <w:ind w:firstLine="0"/>
        <w:jc w:val="left"/>
      </w:pPr>
      <w:r>
        <w:t>Л.</w:t>
      </w:r>
      <w:r>
        <w:rPr>
          <w:spacing w:val="-7"/>
        </w:rPr>
        <w:t xml:space="preserve"> </w:t>
      </w:r>
      <w:r>
        <w:t>Шагисултанова «В</w:t>
      </w:r>
      <w:r>
        <w:rPr>
          <w:spacing w:val="-3"/>
        </w:rPr>
        <w:t xml:space="preserve"> </w:t>
      </w:r>
      <w:r>
        <w:t>осеннем</w:t>
      </w:r>
      <w:r>
        <w:rPr>
          <w:spacing w:val="-5"/>
        </w:rPr>
        <w:t xml:space="preserve"> </w:t>
      </w:r>
      <w:r>
        <w:t>лесу»,</w:t>
      </w:r>
      <w:r>
        <w:rPr>
          <w:spacing w:val="-2"/>
        </w:rPr>
        <w:t xml:space="preserve"> </w:t>
      </w:r>
      <w:r>
        <w:t>С.</w:t>
      </w:r>
      <w:r>
        <w:rPr>
          <w:spacing w:val="-3"/>
        </w:rPr>
        <w:t xml:space="preserve"> </w:t>
      </w:r>
      <w:r>
        <w:t>Алибаев</w:t>
      </w:r>
      <w:r>
        <w:rPr>
          <w:spacing w:val="1"/>
        </w:rPr>
        <w:t xml:space="preserve"> </w:t>
      </w:r>
      <w:r>
        <w:t>«Прекрасный</w:t>
      </w:r>
      <w:r>
        <w:rPr>
          <w:spacing w:val="-3"/>
        </w:rPr>
        <w:t xml:space="preserve"> </w:t>
      </w:r>
      <w:r>
        <w:rPr>
          <w:spacing w:val="-2"/>
        </w:rPr>
        <w:t>день».</w:t>
      </w:r>
    </w:p>
    <w:p w14:paraId="272FA544">
      <w:pPr>
        <w:pStyle w:val="7"/>
        <w:ind w:left="1843" w:firstLine="0"/>
        <w:jc w:val="left"/>
      </w:pPr>
      <w:r>
        <w:t>Наступила</w:t>
      </w:r>
      <w:r>
        <w:rPr>
          <w:spacing w:val="-7"/>
        </w:rPr>
        <w:t xml:space="preserve"> </w:t>
      </w:r>
      <w:r>
        <w:rPr>
          <w:spacing w:val="-2"/>
        </w:rPr>
        <w:t>весна</w:t>
      </w:r>
    </w:p>
    <w:p w14:paraId="042AF224">
      <w:pPr>
        <w:spacing w:before="0"/>
        <w:ind w:left="1843" w:right="0" w:firstLine="0"/>
        <w:jc w:val="left"/>
        <w:rPr>
          <w:i/>
          <w:sz w:val="24"/>
        </w:rPr>
      </w:pPr>
      <w:r>
        <w:rPr>
          <w:i/>
          <w:spacing w:val="-4"/>
          <w:sz w:val="24"/>
        </w:rPr>
        <w:t>Весна</w:t>
      </w:r>
    </w:p>
    <w:p w14:paraId="458AE6F9">
      <w:pPr>
        <w:pStyle w:val="7"/>
        <w:ind w:left="1843" w:firstLine="0"/>
        <w:jc w:val="left"/>
      </w:pPr>
      <w:r>
        <w:t>А.</w:t>
      </w:r>
      <w:r>
        <w:rPr>
          <w:spacing w:val="47"/>
        </w:rPr>
        <w:t xml:space="preserve"> </w:t>
      </w:r>
      <w:r>
        <w:t>Ихсан</w:t>
      </w:r>
      <w:r>
        <w:rPr>
          <w:spacing w:val="54"/>
        </w:rPr>
        <w:t xml:space="preserve"> </w:t>
      </w:r>
      <w:r>
        <w:t>«Весна»,</w:t>
      </w:r>
      <w:r>
        <w:rPr>
          <w:spacing w:val="53"/>
        </w:rPr>
        <w:t xml:space="preserve"> </w:t>
      </w:r>
      <w:r>
        <w:t>С.</w:t>
      </w:r>
      <w:r>
        <w:rPr>
          <w:spacing w:val="49"/>
        </w:rPr>
        <w:t xml:space="preserve"> </w:t>
      </w:r>
      <w:r>
        <w:t>Муллабаев</w:t>
      </w:r>
      <w:r>
        <w:rPr>
          <w:spacing w:val="55"/>
        </w:rPr>
        <w:t xml:space="preserve"> </w:t>
      </w:r>
      <w:r>
        <w:t>«Дедушка»,</w:t>
      </w:r>
      <w:r>
        <w:rPr>
          <w:spacing w:val="50"/>
        </w:rPr>
        <w:t xml:space="preserve"> </w:t>
      </w:r>
      <w:r>
        <w:t>В.</w:t>
      </w:r>
      <w:r>
        <w:rPr>
          <w:spacing w:val="50"/>
        </w:rPr>
        <w:t xml:space="preserve"> </w:t>
      </w:r>
      <w:r>
        <w:t>Осеева</w:t>
      </w:r>
      <w:r>
        <w:rPr>
          <w:spacing w:val="53"/>
        </w:rPr>
        <w:t xml:space="preserve"> </w:t>
      </w:r>
      <w:r>
        <w:t>«Старушка»,</w:t>
      </w:r>
      <w:r>
        <w:rPr>
          <w:spacing w:val="50"/>
        </w:rPr>
        <w:t xml:space="preserve"> </w:t>
      </w:r>
      <w:r>
        <w:t>Р.</w:t>
      </w:r>
      <w:r>
        <w:rPr>
          <w:spacing w:val="59"/>
        </w:rPr>
        <w:t xml:space="preserve"> </w:t>
      </w:r>
      <w:r>
        <w:rPr>
          <w:spacing w:val="-2"/>
        </w:rPr>
        <w:t>Гарипов</w:t>
      </w:r>
    </w:p>
    <w:p w14:paraId="10B91EB4">
      <w:pPr>
        <w:pStyle w:val="7"/>
        <w:ind w:firstLine="0"/>
        <w:jc w:val="left"/>
      </w:pPr>
      <w:r>
        <w:t>«Скворец»,</w:t>
      </w:r>
      <w:r>
        <w:rPr>
          <w:spacing w:val="-4"/>
        </w:rPr>
        <w:t xml:space="preserve"> </w:t>
      </w:r>
      <w:r>
        <w:t>Ф.</w:t>
      </w:r>
      <w:r>
        <w:rPr>
          <w:spacing w:val="-3"/>
        </w:rPr>
        <w:t xml:space="preserve"> </w:t>
      </w:r>
      <w:r>
        <w:t>Губайдуллина</w:t>
      </w:r>
      <w:r>
        <w:rPr>
          <w:spacing w:val="-3"/>
        </w:rPr>
        <w:t xml:space="preserve"> </w:t>
      </w:r>
      <w:r>
        <w:t>«Компьютер</w:t>
      </w:r>
      <w:r>
        <w:rPr>
          <w:spacing w:val="-3"/>
        </w:rPr>
        <w:t xml:space="preserve"> </w:t>
      </w:r>
      <w:r>
        <w:t>мой</w:t>
      </w:r>
      <w:r>
        <w:rPr>
          <w:spacing w:val="-3"/>
        </w:rPr>
        <w:t xml:space="preserve"> </w:t>
      </w:r>
      <w:r>
        <w:t>друг»,</w:t>
      </w:r>
      <w:r>
        <w:rPr>
          <w:spacing w:val="-2"/>
        </w:rPr>
        <w:t xml:space="preserve"> </w:t>
      </w:r>
      <w:r>
        <w:t>С.</w:t>
      </w:r>
      <w:r>
        <w:rPr>
          <w:spacing w:val="-3"/>
        </w:rPr>
        <w:t xml:space="preserve"> </w:t>
      </w:r>
      <w:r>
        <w:t>Муллабаев</w:t>
      </w:r>
      <w:r>
        <w:rPr>
          <w:spacing w:val="1"/>
        </w:rPr>
        <w:t xml:space="preserve"> </w:t>
      </w:r>
      <w:r>
        <w:rPr>
          <w:spacing w:val="-2"/>
        </w:rPr>
        <w:t>«Весна».</w:t>
      </w:r>
    </w:p>
    <w:p w14:paraId="004C22C0">
      <w:pPr>
        <w:spacing w:before="0"/>
        <w:ind w:left="1843" w:right="0" w:firstLine="0"/>
        <w:jc w:val="left"/>
        <w:rPr>
          <w:i/>
          <w:sz w:val="24"/>
        </w:rPr>
      </w:pPr>
      <w:r>
        <w:rPr>
          <w:i/>
          <w:sz w:val="24"/>
        </w:rPr>
        <w:t>Птицы</w:t>
      </w:r>
      <w:r>
        <w:rPr>
          <w:i/>
          <w:spacing w:val="-4"/>
          <w:sz w:val="24"/>
        </w:rPr>
        <w:t xml:space="preserve"> </w:t>
      </w:r>
      <w:r>
        <w:rPr>
          <w:i/>
          <w:sz w:val="24"/>
        </w:rPr>
        <w:t>–</w:t>
      </w:r>
      <w:r>
        <w:rPr>
          <w:i/>
          <w:spacing w:val="-2"/>
          <w:sz w:val="24"/>
        </w:rPr>
        <w:t xml:space="preserve"> </w:t>
      </w:r>
      <w:r>
        <w:rPr>
          <w:i/>
          <w:sz w:val="24"/>
        </w:rPr>
        <w:t>наши</w:t>
      </w:r>
      <w:r>
        <w:rPr>
          <w:i/>
          <w:spacing w:val="-2"/>
          <w:sz w:val="24"/>
        </w:rPr>
        <w:t xml:space="preserve"> друзья</w:t>
      </w:r>
    </w:p>
    <w:p w14:paraId="53E9F173">
      <w:pPr>
        <w:pStyle w:val="7"/>
        <w:spacing w:before="1"/>
        <w:ind w:left="1843" w:firstLine="0"/>
        <w:jc w:val="left"/>
      </w:pPr>
      <w:r>
        <w:t>Е.</w:t>
      </w:r>
      <w:r>
        <w:rPr>
          <w:spacing w:val="3"/>
        </w:rPr>
        <w:t xml:space="preserve"> </w:t>
      </w:r>
      <w:r>
        <w:t>Кучеров</w:t>
      </w:r>
      <w:r>
        <w:rPr>
          <w:spacing w:val="10"/>
        </w:rPr>
        <w:t xml:space="preserve"> </w:t>
      </w:r>
      <w:r>
        <w:t>«Когда</w:t>
      </w:r>
      <w:r>
        <w:rPr>
          <w:spacing w:val="4"/>
        </w:rPr>
        <w:t xml:space="preserve"> </w:t>
      </w:r>
      <w:r>
        <w:t>прилетают</w:t>
      </w:r>
      <w:r>
        <w:rPr>
          <w:spacing w:val="7"/>
        </w:rPr>
        <w:t xml:space="preserve"> </w:t>
      </w:r>
      <w:r>
        <w:t>птицы?»,</w:t>
      </w:r>
      <w:r>
        <w:rPr>
          <w:spacing w:val="6"/>
        </w:rPr>
        <w:t xml:space="preserve"> </w:t>
      </w:r>
      <w:r>
        <w:t>Ф.</w:t>
      </w:r>
      <w:r>
        <w:rPr>
          <w:spacing w:val="5"/>
        </w:rPr>
        <w:t xml:space="preserve"> </w:t>
      </w:r>
      <w:r>
        <w:t>Рахимгулова</w:t>
      </w:r>
      <w:r>
        <w:rPr>
          <w:spacing w:val="10"/>
        </w:rPr>
        <w:t xml:space="preserve"> </w:t>
      </w:r>
      <w:r>
        <w:t>«День</w:t>
      </w:r>
      <w:r>
        <w:rPr>
          <w:spacing w:val="7"/>
        </w:rPr>
        <w:t xml:space="preserve"> </w:t>
      </w:r>
      <w:r>
        <w:t>Победы»,</w:t>
      </w:r>
      <w:r>
        <w:rPr>
          <w:spacing w:val="7"/>
        </w:rPr>
        <w:t xml:space="preserve"> </w:t>
      </w:r>
      <w:r>
        <w:t>В.</w:t>
      </w:r>
      <w:r>
        <w:rPr>
          <w:spacing w:val="15"/>
        </w:rPr>
        <w:t xml:space="preserve"> </w:t>
      </w:r>
      <w:r>
        <w:rPr>
          <w:spacing w:val="-2"/>
        </w:rPr>
        <w:t>Исхаков</w:t>
      </w:r>
    </w:p>
    <w:p w14:paraId="69FC5DE9">
      <w:pPr>
        <w:pStyle w:val="7"/>
        <w:ind w:right="853" w:firstLine="0"/>
        <w:jc w:val="left"/>
      </w:pPr>
      <w:r>
        <w:t>«Медаль</w:t>
      </w:r>
      <w:r>
        <w:rPr>
          <w:spacing w:val="37"/>
        </w:rPr>
        <w:t xml:space="preserve"> </w:t>
      </w:r>
      <w:r>
        <w:t>и</w:t>
      </w:r>
      <w:r>
        <w:rPr>
          <w:spacing w:val="37"/>
        </w:rPr>
        <w:t xml:space="preserve"> </w:t>
      </w:r>
      <w:r>
        <w:t>мальчик»,</w:t>
      </w:r>
      <w:r>
        <w:rPr>
          <w:spacing w:val="38"/>
        </w:rPr>
        <w:t xml:space="preserve"> </w:t>
      </w:r>
      <w:r>
        <w:t>С.</w:t>
      </w:r>
      <w:r>
        <w:rPr>
          <w:spacing w:val="36"/>
        </w:rPr>
        <w:t xml:space="preserve"> </w:t>
      </w:r>
      <w:r>
        <w:t>Богомазов</w:t>
      </w:r>
      <w:r>
        <w:rPr>
          <w:spacing w:val="39"/>
        </w:rPr>
        <w:t xml:space="preserve"> </w:t>
      </w:r>
      <w:r>
        <w:t>«Мир</w:t>
      </w:r>
      <w:r>
        <w:rPr>
          <w:spacing w:val="36"/>
        </w:rPr>
        <w:t xml:space="preserve"> </w:t>
      </w:r>
      <w:r>
        <w:t>нужен</w:t>
      </w:r>
      <w:r>
        <w:rPr>
          <w:spacing w:val="37"/>
        </w:rPr>
        <w:t xml:space="preserve"> </w:t>
      </w:r>
      <w:r>
        <w:t>всем»,</w:t>
      </w:r>
      <w:r>
        <w:rPr>
          <w:spacing w:val="38"/>
        </w:rPr>
        <w:t xml:space="preserve"> </w:t>
      </w:r>
      <w:r>
        <w:t>Н.</w:t>
      </w:r>
      <w:r>
        <w:rPr>
          <w:spacing w:val="38"/>
        </w:rPr>
        <w:t xml:space="preserve"> </w:t>
      </w:r>
      <w:r>
        <w:t>Надеждина</w:t>
      </w:r>
      <w:r>
        <w:rPr>
          <w:spacing w:val="39"/>
        </w:rPr>
        <w:t xml:space="preserve"> </w:t>
      </w:r>
      <w:r>
        <w:t>«Первый</w:t>
      </w:r>
      <w:r>
        <w:rPr>
          <w:spacing w:val="37"/>
        </w:rPr>
        <w:t xml:space="preserve"> </w:t>
      </w:r>
      <w:r>
        <w:t>цветок весны», А. Асадуллина «На субботнике».</w:t>
      </w:r>
    </w:p>
    <w:p w14:paraId="6BD606AF">
      <w:pPr>
        <w:pStyle w:val="7"/>
        <w:ind w:left="1843" w:firstLine="0"/>
        <w:jc w:val="left"/>
      </w:pPr>
      <w:r>
        <w:t>Встречаем</w:t>
      </w:r>
      <w:r>
        <w:rPr>
          <w:spacing w:val="-5"/>
        </w:rPr>
        <w:t xml:space="preserve"> </w:t>
      </w:r>
      <w:r>
        <w:rPr>
          <w:spacing w:val="-4"/>
        </w:rPr>
        <w:t>лето</w:t>
      </w:r>
    </w:p>
    <w:p w14:paraId="24268D0A">
      <w:pPr>
        <w:spacing w:before="0"/>
        <w:ind w:left="1843" w:right="0" w:firstLine="0"/>
        <w:jc w:val="left"/>
        <w:rPr>
          <w:i/>
          <w:sz w:val="24"/>
        </w:rPr>
      </w:pPr>
      <w:r>
        <w:rPr>
          <w:i/>
          <w:sz w:val="24"/>
        </w:rPr>
        <w:t>Здравствуй,</w:t>
      </w:r>
      <w:r>
        <w:rPr>
          <w:i/>
          <w:spacing w:val="-8"/>
          <w:sz w:val="24"/>
        </w:rPr>
        <w:t xml:space="preserve"> </w:t>
      </w:r>
      <w:r>
        <w:rPr>
          <w:i/>
          <w:spacing w:val="-4"/>
          <w:sz w:val="24"/>
        </w:rPr>
        <w:t>лето!</w:t>
      </w:r>
    </w:p>
    <w:p w14:paraId="788D7BEA">
      <w:pPr>
        <w:pStyle w:val="7"/>
        <w:ind w:left="1843" w:firstLine="0"/>
        <w:jc w:val="left"/>
      </w:pPr>
      <w:r>
        <w:t>С.</w:t>
      </w:r>
      <w:r>
        <w:rPr>
          <w:spacing w:val="68"/>
        </w:rPr>
        <w:t xml:space="preserve"> </w:t>
      </w:r>
      <w:r>
        <w:t>Алибаев</w:t>
      </w:r>
      <w:r>
        <w:rPr>
          <w:spacing w:val="74"/>
        </w:rPr>
        <w:t xml:space="preserve"> </w:t>
      </w:r>
      <w:r>
        <w:t>«Здравствуй,</w:t>
      </w:r>
      <w:r>
        <w:rPr>
          <w:spacing w:val="71"/>
        </w:rPr>
        <w:t xml:space="preserve"> </w:t>
      </w:r>
      <w:r>
        <w:t>лето!»,</w:t>
      </w:r>
      <w:r>
        <w:rPr>
          <w:spacing w:val="73"/>
        </w:rPr>
        <w:t xml:space="preserve"> </w:t>
      </w:r>
      <w:r>
        <w:t>А.</w:t>
      </w:r>
      <w:r>
        <w:rPr>
          <w:spacing w:val="71"/>
        </w:rPr>
        <w:t xml:space="preserve"> </w:t>
      </w:r>
      <w:r>
        <w:t>Чаныш</w:t>
      </w:r>
      <w:r>
        <w:rPr>
          <w:spacing w:val="76"/>
        </w:rPr>
        <w:t xml:space="preserve"> </w:t>
      </w:r>
      <w:r>
        <w:t>«Птица</w:t>
      </w:r>
      <w:r>
        <w:rPr>
          <w:spacing w:val="70"/>
        </w:rPr>
        <w:t xml:space="preserve"> </w:t>
      </w:r>
      <w:r>
        <w:t>и</w:t>
      </w:r>
      <w:r>
        <w:rPr>
          <w:spacing w:val="72"/>
        </w:rPr>
        <w:t xml:space="preserve"> </w:t>
      </w:r>
      <w:r>
        <w:t>песня»,</w:t>
      </w:r>
      <w:r>
        <w:rPr>
          <w:spacing w:val="75"/>
        </w:rPr>
        <w:t xml:space="preserve"> </w:t>
      </w:r>
      <w:r>
        <w:t>«Воронья</w:t>
      </w:r>
      <w:r>
        <w:rPr>
          <w:spacing w:val="71"/>
        </w:rPr>
        <w:t xml:space="preserve"> </w:t>
      </w:r>
      <w:r>
        <w:rPr>
          <w:spacing w:val="-2"/>
        </w:rPr>
        <w:t>каша»,</w:t>
      </w:r>
    </w:p>
    <w:p w14:paraId="3F279D55">
      <w:pPr>
        <w:pStyle w:val="7"/>
        <w:ind w:firstLine="0"/>
        <w:jc w:val="left"/>
      </w:pPr>
      <w:r>
        <w:t>«Сабантуй»</w:t>
      </w:r>
      <w:r>
        <w:rPr>
          <w:spacing w:val="-7"/>
        </w:rPr>
        <w:t xml:space="preserve"> </w:t>
      </w:r>
      <w:r>
        <w:t>(из</w:t>
      </w:r>
      <w:r>
        <w:rPr>
          <w:spacing w:val="-1"/>
        </w:rPr>
        <w:t xml:space="preserve"> </w:t>
      </w:r>
      <w:r>
        <w:t>журнала</w:t>
      </w:r>
      <w:r>
        <w:rPr>
          <w:spacing w:val="4"/>
        </w:rPr>
        <w:t xml:space="preserve"> </w:t>
      </w:r>
      <w:r>
        <w:rPr>
          <w:spacing w:val="-2"/>
        </w:rPr>
        <w:t>«Акбузат»).</w:t>
      </w:r>
    </w:p>
    <w:p w14:paraId="0C7A7088">
      <w:pPr>
        <w:spacing w:before="0"/>
        <w:ind w:left="1843" w:right="0" w:firstLine="0"/>
        <w:jc w:val="left"/>
        <w:rPr>
          <w:i/>
          <w:sz w:val="24"/>
        </w:rPr>
      </w:pPr>
      <w:r>
        <w:rPr>
          <w:i/>
          <w:sz w:val="24"/>
        </w:rPr>
        <w:t>Родная</w:t>
      </w:r>
      <w:r>
        <w:rPr>
          <w:i/>
          <w:spacing w:val="-4"/>
          <w:sz w:val="24"/>
        </w:rPr>
        <w:t xml:space="preserve"> </w:t>
      </w:r>
      <w:r>
        <w:rPr>
          <w:i/>
          <w:spacing w:val="-2"/>
          <w:sz w:val="24"/>
        </w:rPr>
        <w:t>земля</w:t>
      </w:r>
    </w:p>
    <w:p w14:paraId="34EE0B86">
      <w:pPr>
        <w:pStyle w:val="7"/>
        <w:ind w:left="1843" w:firstLine="0"/>
        <w:jc w:val="left"/>
      </w:pPr>
      <w:r>
        <w:t>А.</w:t>
      </w:r>
      <w:r>
        <w:rPr>
          <w:spacing w:val="-5"/>
        </w:rPr>
        <w:t xml:space="preserve"> </w:t>
      </w:r>
      <w:r>
        <w:t>Игебаев</w:t>
      </w:r>
      <w:r>
        <w:rPr>
          <w:spacing w:val="2"/>
        </w:rPr>
        <w:t xml:space="preserve"> </w:t>
      </w:r>
      <w:r>
        <w:t>«Родная</w:t>
      </w:r>
      <w:r>
        <w:rPr>
          <w:spacing w:val="-3"/>
        </w:rPr>
        <w:t xml:space="preserve"> </w:t>
      </w:r>
      <w:r>
        <w:t>земля»,</w:t>
      </w:r>
      <w:r>
        <w:rPr>
          <w:spacing w:val="2"/>
        </w:rPr>
        <w:t xml:space="preserve"> </w:t>
      </w:r>
      <w:r>
        <w:t>«Утро</w:t>
      </w:r>
      <w:r>
        <w:rPr>
          <w:spacing w:val="-1"/>
        </w:rPr>
        <w:t xml:space="preserve"> </w:t>
      </w:r>
      <w:r>
        <w:t>в</w:t>
      </w:r>
      <w:r>
        <w:rPr>
          <w:spacing w:val="-3"/>
        </w:rPr>
        <w:t xml:space="preserve"> </w:t>
      </w:r>
      <w:r>
        <w:t>лагере»</w:t>
      </w:r>
      <w:r>
        <w:rPr>
          <w:spacing w:val="-7"/>
        </w:rPr>
        <w:t xml:space="preserve"> </w:t>
      </w:r>
      <w:r>
        <w:t>(из</w:t>
      </w:r>
      <w:r>
        <w:rPr>
          <w:spacing w:val="-3"/>
        </w:rPr>
        <w:t xml:space="preserve"> </w:t>
      </w:r>
      <w:r>
        <w:t>журнала</w:t>
      </w:r>
      <w:r>
        <w:rPr>
          <w:spacing w:val="3"/>
        </w:rPr>
        <w:t xml:space="preserve"> </w:t>
      </w:r>
      <w:r>
        <w:rPr>
          <w:spacing w:val="-2"/>
        </w:rPr>
        <w:t>«Аманат»).</w:t>
      </w:r>
    </w:p>
    <w:p w14:paraId="1B843927">
      <w:pPr>
        <w:spacing w:before="0"/>
        <w:ind w:left="1843" w:right="0" w:firstLine="0"/>
        <w:jc w:val="left"/>
        <w:rPr>
          <w:i/>
          <w:sz w:val="24"/>
        </w:rPr>
      </w:pPr>
      <w:r>
        <w:rPr>
          <w:i/>
          <w:sz w:val="24"/>
        </w:rPr>
        <w:t>Контроль</w:t>
      </w:r>
      <w:r>
        <w:rPr>
          <w:i/>
          <w:spacing w:val="-5"/>
          <w:sz w:val="24"/>
        </w:rPr>
        <w:t xml:space="preserve"> </w:t>
      </w:r>
      <w:r>
        <w:rPr>
          <w:i/>
          <w:spacing w:val="-2"/>
          <w:sz w:val="24"/>
        </w:rPr>
        <w:t>знаний</w:t>
      </w:r>
    </w:p>
    <w:p w14:paraId="7E55082D">
      <w:pPr>
        <w:pStyle w:val="7"/>
        <w:ind w:left="1843" w:firstLine="0"/>
        <w:jc w:val="left"/>
      </w:pPr>
      <w:r>
        <w:t>Повторение</w:t>
      </w:r>
      <w:r>
        <w:rPr>
          <w:spacing w:val="-6"/>
        </w:rPr>
        <w:t xml:space="preserve"> </w:t>
      </w:r>
      <w:r>
        <w:t>изученного</w:t>
      </w:r>
      <w:r>
        <w:rPr>
          <w:spacing w:val="-5"/>
        </w:rPr>
        <w:t xml:space="preserve"> </w:t>
      </w:r>
      <w:r>
        <w:t>материала,</w:t>
      </w:r>
      <w:r>
        <w:rPr>
          <w:spacing w:val="-5"/>
        </w:rPr>
        <w:t xml:space="preserve"> </w:t>
      </w:r>
      <w:r>
        <w:t>контрольная</w:t>
      </w:r>
      <w:r>
        <w:rPr>
          <w:spacing w:val="-5"/>
        </w:rPr>
        <w:t xml:space="preserve"> </w:t>
      </w:r>
      <w:r>
        <w:t>работа,</w:t>
      </w:r>
      <w:r>
        <w:rPr>
          <w:spacing w:val="-5"/>
        </w:rPr>
        <w:t xml:space="preserve"> </w:t>
      </w:r>
      <w:r>
        <w:t>работа</w:t>
      </w:r>
      <w:r>
        <w:rPr>
          <w:spacing w:val="-6"/>
        </w:rPr>
        <w:t xml:space="preserve"> </w:t>
      </w:r>
      <w:r>
        <w:t>над</w:t>
      </w:r>
      <w:r>
        <w:rPr>
          <w:spacing w:val="-5"/>
        </w:rPr>
        <w:t xml:space="preserve"> </w:t>
      </w:r>
      <w:r>
        <w:t>ошибками. Грамматический материал</w:t>
      </w:r>
    </w:p>
    <w:p w14:paraId="53184D40">
      <w:pPr>
        <w:pStyle w:val="7"/>
        <w:ind w:left="1843" w:firstLine="0"/>
        <w:jc w:val="left"/>
      </w:pPr>
      <w:r>
        <w:t>Фонетика.</w:t>
      </w:r>
      <w:r>
        <w:rPr>
          <w:spacing w:val="-5"/>
        </w:rPr>
        <w:t xml:space="preserve"> </w:t>
      </w:r>
      <w:r>
        <w:t>Орфоэпия.</w:t>
      </w:r>
      <w:r>
        <w:rPr>
          <w:spacing w:val="-5"/>
        </w:rPr>
        <w:t xml:space="preserve"> </w:t>
      </w:r>
      <w:r>
        <w:rPr>
          <w:spacing w:val="-2"/>
        </w:rPr>
        <w:t>Графика</w:t>
      </w:r>
    </w:p>
    <w:p w14:paraId="3517BE36">
      <w:pPr>
        <w:pStyle w:val="7"/>
        <w:spacing w:before="1"/>
        <w:ind w:left="1843" w:firstLine="0"/>
        <w:jc w:val="left"/>
      </w:pPr>
      <w:r>
        <w:t>Звук</w:t>
      </w:r>
      <w:r>
        <w:rPr>
          <w:spacing w:val="-4"/>
        </w:rPr>
        <w:t xml:space="preserve"> </w:t>
      </w:r>
      <w:r>
        <w:t>и</w:t>
      </w:r>
      <w:r>
        <w:rPr>
          <w:spacing w:val="-3"/>
        </w:rPr>
        <w:t xml:space="preserve"> </w:t>
      </w:r>
      <w:r>
        <w:t>буква.</w:t>
      </w:r>
      <w:r>
        <w:rPr>
          <w:spacing w:val="-4"/>
        </w:rPr>
        <w:t xml:space="preserve"> </w:t>
      </w:r>
      <w:r>
        <w:t>Алфавит</w:t>
      </w:r>
      <w:r>
        <w:rPr>
          <w:spacing w:val="-3"/>
        </w:rPr>
        <w:t xml:space="preserve"> </w:t>
      </w:r>
      <w:r>
        <w:rPr>
          <w:spacing w:val="-2"/>
        </w:rPr>
        <w:t>(повторение).</w:t>
      </w:r>
    </w:p>
    <w:p w14:paraId="7B69D65E">
      <w:pPr>
        <w:pStyle w:val="7"/>
        <w:jc w:val="left"/>
      </w:pPr>
      <w:r>
        <w:t>Система</w:t>
      </w:r>
      <w:r>
        <w:rPr>
          <w:spacing w:val="40"/>
        </w:rPr>
        <w:t xml:space="preserve"> </w:t>
      </w:r>
      <w:r>
        <w:t>гласных</w:t>
      </w:r>
      <w:r>
        <w:rPr>
          <w:spacing w:val="40"/>
        </w:rPr>
        <w:t xml:space="preserve"> </w:t>
      </w:r>
      <w:r>
        <w:t>и</w:t>
      </w:r>
      <w:r>
        <w:rPr>
          <w:spacing w:val="40"/>
        </w:rPr>
        <w:t xml:space="preserve"> </w:t>
      </w:r>
      <w:r>
        <w:t>согласных</w:t>
      </w:r>
      <w:r>
        <w:rPr>
          <w:spacing w:val="40"/>
        </w:rPr>
        <w:t xml:space="preserve"> </w:t>
      </w:r>
      <w:r>
        <w:t>звуков.</w:t>
      </w:r>
      <w:r>
        <w:rPr>
          <w:spacing w:val="40"/>
        </w:rPr>
        <w:t xml:space="preserve"> </w:t>
      </w:r>
      <w:r>
        <w:t>Правильное</w:t>
      </w:r>
      <w:r>
        <w:rPr>
          <w:spacing w:val="40"/>
        </w:rPr>
        <w:t xml:space="preserve"> </w:t>
      </w:r>
      <w:r>
        <w:t>произношение</w:t>
      </w:r>
      <w:r>
        <w:rPr>
          <w:spacing w:val="40"/>
        </w:rPr>
        <w:t xml:space="preserve"> </w:t>
      </w:r>
      <w:r>
        <w:t>гласных</w:t>
      </w:r>
      <w:r>
        <w:rPr>
          <w:spacing w:val="40"/>
        </w:rPr>
        <w:t xml:space="preserve"> </w:t>
      </w:r>
      <w:r>
        <w:t>звуков (повторение). Правильное произношение и правописание согласных (повторение).</w:t>
      </w:r>
    </w:p>
    <w:p w14:paraId="23199785">
      <w:pPr>
        <w:pStyle w:val="7"/>
        <w:ind w:left="1843" w:firstLine="0"/>
        <w:jc w:val="left"/>
      </w:pPr>
      <w:r>
        <w:t>Слог.</w:t>
      </w:r>
      <w:r>
        <w:rPr>
          <w:spacing w:val="-3"/>
        </w:rPr>
        <w:t xml:space="preserve"> </w:t>
      </w:r>
      <w:r>
        <w:t>Виды</w:t>
      </w:r>
      <w:r>
        <w:rPr>
          <w:spacing w:val="-3"/>
        </w:rPr>
        <w:t xml:space="preserve"> </w:t>
      </w:r>
      <w:r>
        <w:t>слогов</w:t>
      </w:r>
      <w:r>
        <w:rPr>
          <w:spacing w:val="-3"/>
        </w:rPr>
        <w:t xml:space="preserve"> </w:t>
      </w:r>
      <w:r>
        <w:rPr>
          <w:spacing w:val="-2"/>
        </w:rPr>
        <w:t>(повторение).</w:t>
      </w:r>
    </w:p>
    <w:p w14:paraId="2B2DC42B">
      <w:pPr>
        <w:pStyle w:val="7"/>
        <w:ind w:left="1843" w:right="1955" w:firstLine="0"/>
        <w:jc w:val="left"/>
      </w:pPr>
      <w:r>
        <w:t>Ударение.</w:t>
      </w:r>
      <w:r>
        <w:rPr>
          <w:spacing w:val="-5"/>
        </w:rPr>
        <w:t xml:space="preserve"> </w:t>
      </w:r>
      <w:r>
        <w:t>Ударение</w:t>
      </w:r>
      <w:r>
        <w:rPr>
          <w:spacing w:val="-6"/>
        </w:rPr>
        <w:t xml:space="preserve"> </w:t>
      </w:r>
      <w:r>
        <w:t>в</w:t>
      </w:r>
      <w:r>
        <w:rPr>
          <w:spacing w:val="-6"/>
        </w:rPr>
        <w:t xml:space="preserve"> </w:t>
      </w:r>
      <w:r>
        <w:t>башкирском</w:t>
      </w:r>
      <w:r>
        <w:rPr>
          <w:spacing w:val="-6"/>
        </w:rPr>
        <w:t xml:space="preserve"> </w:t>
      </w:r>
      <w:r>
        <w:t>и</w:t>
      </w:r>
      <w:r>
        <w:rPr>
          <w:spacing w:val="-5"/>
        </w:rPr>
        <w:t xml:space="preserve"> </w:t>
      </w:r>
      <w:r>
        <w:t>в</w:t>
      </w:r>
      <w:r>
        <w:rPr>
          <w:spacing w:val="-6"/>
        </w:rPr>
        <w:t xml:space="preserve"> </w:t>
      </w:r>
      <w:r>
        <w:t>русском</w:t>
      </w:r>
      <w:r>
        <w:rPr>
          <w:spacing w:val="-4"/>
        </w:rPr>
        <w:t xml:space="preserve"> </w:t>
      </w:r>
      <w:r>
        <w:t>языках</w:t>
      </w:r>
      <w:r>
        <w:rPr>
          <w:spacing w:val="-4"/>
        </w:rPr>
        <w:t xml:space="preserve"> </w:t>
      </w:r>
      <w:r>
        <w:t>(повторение). Морфемика и словообразование</w:t>
      </w:r>
    </w:p>
    <w:p w14:paraId="7A8CBBBE">
      <w:pPr>
        <w:pStyle w:val="7"/>
        <w:ind w:left="1843" w:right="3154" w:firstLine="0"/>
        <w:jc w:val="left"/>
      </w:pPr>
      <w:r>
        <w:t>Корень</w:t>
      </w:r>
      <w:r>
        <w:rPr>
          <w:spacing w:val="-7"/>
        </w:rPr>
        <w:t xml:space="preserve"> </w:t>
      </w:r>
      <w:r>
        <w:t>и</w:t>
      </w:r>
      <w:r>
        <w:rPr>
          <w:spacing w:val="-7"/>
        </w:rPr>
        <w:t xml:space="preserve"> </w:t>
      </w:r>
      <w:r>
        <w:t>аффикс.</w:t>
      </w:r>
      <w:r>
        <w:rPr>
          <w:spacing w:val="-7"/>
        </w:rPr>
        <w:t xml:space="preserve"> </w:t>
      </w:r>
      <w:r>
        <w:t>Основа</w:t>
      </w:r>
      <w:r>
        <w:rPr>
          <w:spacing w:val="-9"/>
        </w:rPr>
        <w:t xml:space="preserve"> </w:t>
      </w:r>
      <w:r>
        <w:t>слова.</w:t>
      </w:r>
      <w:r>
        <w:rPr>
          <w:spacing w:val="-7"/>
        </w:rPr>
        <w:t xml:space="preserve"> </w:t>
      </w:r>
      <w:r>
        <w:t>Однокоренные</w:t>
      </w:r>
      <w:r>
        <w:rPr>
          <w:spacing w:val="-8"/>
        </w:rPr>
        <w:t xml:space="preserve"> </w:t>
      </w:r>
      <w:r>
        <w:t>слова. Лексикология и фразеология</w:t>
      </w:r>
    </w:p>
    <w:p w14:paraId="28D4B417">
      <w:pPr>
        <w:pStyle w:val="7"/>
        <w:ind w:left="1843" w:right="853" w:firstLine="0"/>
        <w:jc w:val="left"/>
      </w:pPr>
      <w:r>
        <w:t>Фразеологизмы,</w:t>
      </w:r>
      <w:r>
        <w:rPr>
          <w:spacing w:val="-6"/>
        </w:rPr>
        <w:t xml:space="preserve"> </w:t>
      </w:r>
      <w:r>
        <w:t>их</w:t>
      </w:r>
      <w:r>
        <w:rPr>
          <w:spacing w:val="-4"/>
        </w:rPr>
        <w:t xml:space="preserve"> </w:t>
      </w:r>
      <w:r>
        <w:t>значения.</w:t>
      </w:r>
      <w:r>
        <w:rPr>
          <w:spacing w:val="-6"/>
        </w:rPr>
        <w:t xml:space="preserve"> </w:t>
      </w:r>
      <w:r>
        <w:t>Особенности</w:t>
      </w:r>
      <w:r>
        <w:rPr>
          <w:spacing w:val="-3"/>
        </w:rPr>
        <w:t xml:space="preserve"> </w:t>
      </w:r>
      <w:r>
        <w:t>употребления</w:t>
      </w:r>
      <w:r>
        <w:rPr>
          <w:spacing w:val="-6"/>
        </w:rPr>
        <w:t xml:space="preserve"> </w:t>
      </w:r>
      <w:r>
        <w:t>фразеологизмов</w:t>
      </w:r>
      <w:r>
        <w:rPr>
          <w:spacing w:val="-7"/>
        </w:rPr>
        <w:t xml:space="preserve"> </w:t>
      </w:r>
      <w:r>
        <w:t>в</w:t>
      </w:r>
      <w:r>
        <w:rPr>
          <w:spacing w:val="-7"/>
        </w:rPr>
        <w:t xml:space="preserve"> </w:t>
      </w:r>
      <w:r>
        <w:t>речи. Слова однозначные и многозначные. Антонимы. Синонимы. Омонимы.</w:t>
      </w:r>
    </w:p>
    <w:p w14:paraId="621EF5CC">
      <w:pPr>
        <w:pStyle w:val="7"/>
        <w:ind w:left="1843" w:firstLine="0"/>
        <w:jc w:val="left"/>
      </w:pPr>
      <w:r>
        <w:rPr>
          <w:spacing w:val="-2"/>
        </w:rPr>
        <w:t>Морфология</w:t>
      </w:r>
    </w:p>
    <w:p w14:paraId="7B4F9480">
      <w:pPr>
        <w:pStyle w:val="7"/>
        <w:ind w:right="852"/>
      </w:pPr>
      <w:r>
        <w:t>Имя существительное. Изменение имен существительных по падежам. Собственные и нарицательные имена существительные.</w:t>
      </w:r>
    </w:p>
    <w:p w14:paraId="3D4E37D8">
      <w:pPr>
        <w:pStyle w:val="7"/>
        <w:ind w:right="853"/>
      </w:pPr>
      <w:r>
        <w:t>Имя прилагательное как часть речи. Общее грамматическое значение, морфологические признаки и синтаксические функции имени прилагательного.</w:t>
      </w:r>
    </w:p>
    <w:p w14:paraId="4A0CC1C2">
      <w:pPr>
        <w:pStyle w:val="7"/>
        <w:ind w:right="852"/>
      </w:pPr>
      <w:r>
        <w:t>Глагол как часть речи. Общее грамматическое значение, морфологические признаки и синтаксические функции глагола.</w:t>
      </w:r>
    </w:p>
    <w:p w14:paraId="50C546AD">
      <w:pPr>
        <w:pStyle w:val="7"/>
        <w:spacing w:before="1"/>
        <w:ind w:right="848"/>
      </w:pPr>
      <w:r>
        <w:t>Местоимение. Личные местоимения. Притяжательные местоимения. Определительные местоимения. Неопределенные местоимения. Указательные местоимения. Вопросительные местоимения. Отрицательные местоимения.</w:t>
      </w:r>
    </w:p>
    <w:p w14:paraId="1A02D990">
      <w:pPr>
        <w:pStyle w:val="7"/>
        <w:ind w:left="1843" w:firstLine="0"/>
      </w:pPr>
      <w:r>
        <w:t>Развитие</w:t>
      </w:r>
      <w:r>
        <w:rPr>
          <w:spacing w:val="-7"/>
        </w:rPr>
        <w:t xml:space="preserve"> </w:t>
      </w:r>
      <w:r>
        <w:rPr>
          <w:spacing w:val="-4"/>
        </w:rPr>
        <w:t>речи</w:t>
      </w:r>
    </w:p>
    <w:p w14:paraId="114B94DC">
      <w:pPr>
        <w:pStyle w:val="7"/>
        <w:ind w:right="846"/>
      </w:pPr>
      <w:r>
        <w:t>«Курочка Ряба» (русская народная сказка), И. Буракаев и др. «Другие народы создавали</w:t>
      </w:r>
      <w:r>
        <w:rPr>
          <w:spacing w:val="24"/>
        </w:rPr>
        <w:t xml:space="preserve"> </w:t>
      </w:r>
      <w:r>
        <w:t>шежере?»</w:t>
      </w:r>
      <w:r>
        <w:rPr>
          <w:spacing w:val="18"/>
        </w:rPr>
        <w:t xml:space="preserve"> </w:t>
      </w:r>
      <w:r>
        <w:t>(составление</w:t>
      </w:r>
      <w:r>
        <w:rPr>
          <w:spacing w:val="24"/>
        </w:rPr>
        <w:t xml:space="preserve"> </w:t>
      </w:r>
      <w:r>
        <w:t>шежере),</w:t>
      </w:r>
      <w:r>
        <w:rPr>
          <w:spacing w:val="29"/>
        </w:rPr>
        <w:t xml:space="preserve"> </w:t>
      </w:r>
      <w:r>
        <w:t>сюжетная</w:t>
      </w:r>
      <w:r>
        <w:rPr>
          <w:spacing w:val="25"/>
        </w:rPr>
        <w:t xml:space="preserve"> </w:t>
      </w:r>
      <w:r>
        <w:t>картина</w:t>
      </w:r>
      <w:r>
        <w:rPr>
          <w:spacing w:val="30"/>
        </w:rPr>
        <w:t xml:space="preserve"> </w:t>
      </w:r>
      <w:r>
        <w:t>«Зимние</w:t>
      </w:r>
      <w:r>
        <w:rPr>
          <w:spacing w:val="24"/>
        </w:rPr>
        <w:t xml:space="preserve"> </w:t>
      </w:r>
      <w:r>
        <w:t>забавы»,</w:t>
      </w:r>
      <w:r>
        <w:rPr>
          <w:spacing w:val="26"/>
        </w:rPr>
        <w:t xml:space="preserve"> </w:t>
      </w:r>
      <w:r>
        <w:rPr>
          <w:spacing w:val="-2"/>
        </w:rPr>
        <w:t>В.Меос</w:t>
      </w:r>
    </w:p>
    <w:p w14:paraId="52ADCD6D">
      <w:pPr>
        <w:pStyle w:val="7"/>
        <w:ind w:firstLine="0"/>
      </w:pPr>
      <w:r>
        <w:t>«Родные</w:t>
      </w:r>
      <w:r>
        <w:rPr>
          <w:spacing w:val="-6"/>
        </w:rPr>
        <w:t xml:space="preserve"> </w:t>
      </w:r>
      <w:r>
        <w:t>края</w:t>
      </w:r>
      <w:r>
        <w:rPr>
          <w:spacing w:val="-2"/>
        </w:rPr>
        <w:t xml:space="preserve"> </w:t>
      </w:r>
      <w:r>
        <w:t>З.Исмагилова»</w:t>
      </w:r>
      <w:r>
        <w:rPr>
          <w:spacing w:val="-8"/>
        </w:rPr>
        <w:t xml:space="preserve"> </w:t>
      </w:r>
      <w:r>
        <w:t>(картина),</w:t>
      </w:r>
      <w:r>
        <w:rPr>
          <w:spacing w:val="-1"/>
        </w:rPr>
        <w:t xml:space="preserve"> </w:t>
      </w:r>
      <w:r>
        <w:t>Р.</w:t>
      </w:r>
      <w:r>
        <w:rPr>
          <w:spacing w:val="-2"/>
        </w:rPr>
        <w:t xml:space="preserve"> </w:t>
      </w:r>
      <w:r>
        <w:t>Нурмухаметов</w:t>
      </w:r>
      <w:r>
        <w:rPr>
          <w:spacing w:val="2"/>
        </w:rPr>
        <w:t xml:space="preserve"> </w:t>
      </w:r>
      <w:r>
        <w:t>«После</w:t>
      </w:r>
      <w:r>
        <w:rPr>
          <w:spacing w:val="-3"/>
        </w:rPr>
        <w:t xml:space="preserve"> </w:t>
      </w:r>
      <w:r>
        <w:t>работы»</w:t>
      </w:r>
      <w:r>
        <w:rPr>
          <w:spacing w:val="-9"/>
        </w:rPr>
        <w:t xml:space="preserve"> </w:t>
      </w:r>
      <w:r>
        <w:rPr>
          <w:spacing w:val="-2"/>
        </w:rPr>
        <w:t>(картина).</w:t>
      </w:r>
    </w:p>
    <w:p w14:paraId="2C7FB4BA">
      <w:pPr>
        <w:pStyle w:val="10"/>
        <w:numPr>
          <w:ilvl w:val="0"/>
          <w:numId w:val="47"/>
        </w:numPr>
        <w:tabs>
          <w:tab w:val="left" w:pos="2023"/>
        </w:tabs>
        <w:spacing w:before="0" w:after="0" w:line="240" w:lineRule="auto"/>
        <w:ind w:left="1843" w:right="7540" w:firstLine="0"/>
        <w:jc w:val="both"/>
        <w:rPr>
          <w:sz w:val="24"/>
        </w:rPr>
      </w:pPr>
      <w:r>
        <w:rPr>
          <w:spacing w:val="-2"/>
          <w:sz w:val="24"/>
        </w:rPr>
        <w:t xml:space="preserve">класс </w:t>
      </w:r>
      <w:r>
        <w:rPr>
          <w:sz w:val="24"/>
        </w:rPr>
        <w:t>Тематические</w:t>
      </w:r>
      <w:r>
        <w:rPr>
          <w:spacing w:val="-15"/>
          <w:sz w:val="24"/>
        </w:rPr>
        <w:t xml:space="preserve"> </w:t>
      </w:r>
      <w:r>
        <w:rPr>
          <w:sz w:val="24"/>
        </w:rPr>
        <w:t>блоки</w:t>
      </w:r>
    </w:p>
    <w:p w14:paraId="3577120A">
      <w:pPr>
        <w:pStyle w:val="10"/>
        <w:spacing w:after="0" w:line="240" w:lineRule="auto"/>
        <w:jc w:val="both"/>
        <w:rPr>
          <w:sz w:val="24"/>
        </w:rPr>
        <w:sectPr>
          <w:pgSz w:w="11910" w:h="16840"/>
          <w:pgMar w:top="920" w:right="0" w:bottom="280" w:left="425" w:header="736" w:footer="0" w:gutter="0"/>
          <w:cols w:space="720" w:num="1"/>
        </w:sectPr>
      </w:pPr>
    </w:p>
    <w:p w14:paraId="7989EE3C">
      <w:pPr>
        <w:pStyle w:val="7"/>
        <w:spacing w:before="189"/>
        <w:ind w:left="1843" w:right="7612" w:firstLine="0"/>
        <w:jc w:val="left"/>
      </w:pPr>
      <w:r>
        <w:t>«Я</w:t>
      </w:r>
      <w:r>
        <w:rPr>
          <w:spacing w:val="-9"/>
        </w:rPr>
        <w:t xml:space="preserve"> </w:t>
      </w:r>
      <w:r>
        <w:t>и</w:t>
      </w:r>
      <w:r>
        <w:rPr>
          <w:spacing w:val="-11"/>
        </w:rPr>
        <w:t xml:space="preserve"> </w:t>
      </w:r>
      <w:r>
        <w:t>мой</w:t>
      </w:r>
      <w:r>
        <w:rPr>
          <w:spacing w:val="-11"/>
        </w:rPr>
        <w:t xml:space="preserve"> </w:t>
      </w:r>
      <w:r>
        <w:t>мир» Наша школа</w:t>
      </w:r>
    </w:p>
    <w:p w14:paraId="19FF6EA3">
      <w:pPr>
        <w:spacing w:before="0"/>
        <w:ind w:left="1843" w:right="0" w:firstLine="0"/>
        <w:jc w:val="left"/>
        <w:rPr>
          <w:i/>
          <w:sz w:val="24"/>
        </w:rPr>
      </w:pPr>
      <w:r>
        <w:rPr>
          <w:i/>
          <w:sz w:val="24"/>
        </w:rPr>
        <w:t>Мой</w:t>
      </w:r>
      <w:r>
        <w:rPr>
          <w:i/>
          <w:spacing w:val="-1"/>
          <w:sz w:val="24"/>
        </w:rPr>
        <w:t xml:space="preserve"> </w:t>
      </w:r>
      <w:r>
        <w:rPr>
          <w:i/>
          <w:sz w:val="24"/>
        </w:rPr>
        <w:t>класс</w:t>
      </w:r>
      <w:r>
        <w:rPr>
          <w:i/>
          <w:spacing w:val="-1"/>
          <w:sz w:val="24"/>
        </w:rPr>
        <w:t xml:space="preserve"> </w:t>
      </w:r>
      <w:r>
        <w:rPr>
          <w:i/>
          <w:sz w:val="24"/>
        </w:rPr>
        <w:t xml:space="preserve">и мои </w:t>
      </w:r>
      <w:r>
        <w:rPr>
          <w:i/>
          <w:spacing w:val="-2"/>
          <w:sz w:val="24"/>
        </w:rPr>
        <w:t>друзья</w:t>
      </w:r>
    </w:p>
    <w:p w14:paraId="5FAB183E">
      <w:pPr>
        <w:pStyle w:val="7"/>
        <w:ind w:right="845"/>
      </w:pPr>
      <w:r>
        <w:t>Т. Ганиева «Первое сентября», «Будь честен» (из книги «Корни силы и духа»), Г. Базекин «Пчела», Ф. Фаткуллина «Солнце», «Скворец» (из «Школьного календаря»), Р. Тимершин «Яблоня».</w:t>
      </w:r>
    </w:p>
    <w:p w14:paraId="00EA046F">
      <w:pPr>
        <w:spacing w:before="0"/>
        <w:ind w:left="1843" w:right="0" w:firstLine="0"/>
        <w:jc w:val="both"/>
        <w:rPr>
          <w:i/>
          <w:sz w:val="24"/>
        </w:rPr>
      </w:pPr>
      <w:r>
        <w:rPr>
          <w:i/>
          <w:sz w:val="24"/>
        </w:rPr>
        <w:t>Картины</w:t>
      </w:r>
      <w:r>
        <w:rPr>
          <w:i/>
          <w:spacing w:val="-6"/>
          <w:sz w:val="24"/>
        </w:rPr>
        <w:t xml:space="preserve"> </w:t>
      </w:r>
      <w:r>
        <w:rPr>
          <w:i/>
          <w:spacing w:val="-2"/>
          <w:sz w:val="24"/>
        </w:rPr>
        <w:t>осени</w:t>
      </w:r>
    </w:p>
    <w:p w14:paraId="5803ED0E">
      <w:pPr>
        <w:pStyle w:val="7"/>
        <w:ind w:right="849"/>
      </w:pPr>
      <w:r>
        <w:t>С. Аксаков «Лебедь», Г. Якупова «Октябрь», Р. Низамов «Картины осени», К. Киньябулатова «Когда пришла осень», М. Горький «Любите книгу».</w:t>
      </w:r>
    </w:p>
    <w:p w14:paraId="5DAAC31D">
      <w:pPr>
        <w:pStyle w:val="7"/>
        <w:ind w:left="1843" w:firstLine="0"/>
      </w:pPr>
      <w:r>
        <w:t>Знай цену</w:t>
      </w:r>
      <w:r>
        <w:rPr>
          <w:spacing w:val="-8"/>
        </w:rPr>
        <w:t xml:space="preserve"> </w:t>
      </w:r>
      <w:r>
        <w:rPr>
          <w:spacing w:val="-2"/>
        </w:rPr>
        <w:t>дружбы!</w:t>
      </w:r>
    </w:p>
    <w:p w14:paraId="7993EC9E">
      <w:pPr>
        <w:spacing w:before="0"/>
        <w:ind w:left="1843" w:right="0" w:firstLine="0"/>
        <w:jc w:val="left"/>
        <w:rPr>
          <w:i/>
          <w:sz w:val="24"/>
        </w:rPr>
      </w:pPr>
      <w:r>
        <w:rPr>
          <w:i/>
          <w:spacing w:val="-2"/>
          <w:sz w:val="24"/>
        </w:rPr>
        <w:t>Дружба</w:t>
      </w:r>
    </w:p>
    <w:p w14:paraId="72F80FA4">
      <w:pPr>
        <w:pStyle w:val="7"/>
        <w:ind w:right="853"/>
        <w:jc w:val="left"/>
      </w:pPr>
      <w:r>
        <w:t>Р. Бикбаев «Дружба познается в беде», «Вас пригласили в гости»</w:t>
      </w:r>
      <w:r>
        <w:rPr>
          <w:spacing w:val="-1"/>
        </w:rPr>
        <w:t xml:space="preserve"> </w:t>
      </w:r>
      <w:r>
        <w:t>(из книги «Тысяча советов для девочек»).</w:t>
      </w:r>
    </w:p>
    <w:p w14:paraId="23941BB9">
      <w:pPr>
        <w:spacing w:before="1"/>
        <w:ind w:left="1843" w:right="0" w:firstLine="0"/>
        <w:jc w:val="left"/>
        <w:rPr>
          <w:i/>
          <w:sz w:val="24"/>
        </w:rPr>
      </w:pPr>
      <w:r>
        <w:rPr>
          <w:i/>
          <w:sz w:val="24"/>
        </w:rPr>
        <w:t>Мои</w:t>
      </w:r>
      <w:r>
        <w:rPr>
          <w:i/>
          <w:spacing w:val="-3"/>
          <w:sz w:val="24"/>
        </w:rPr>
        <w:t xml:space="preserve"> </w:t>
      </w:r>
      <w:r>
        <w:rPr>
          <w:i/>
          <w:spacing w:val="-2"/>
          <w:sz w:val="24"/>
        </w:rPr>
        <w:t>друзья</w:t>
      </w:r>
    </w:p>
    <w:p w14:paraId="5B95BE84">
      <w:pPr>
        <w:pStyle w:val="7"/>
        <w:ind w:left="1843" w:firstLine="0"/>
        <w:jc w:val="left"/>
      </w:pPr>
      <w:r>
        <w:t>Д.</w:t>
      </w:r>
      <w:r>
        <w:rPr>
          <w:spacing w:val="52"/>
          <w:w w:val="150"/>
        </w:rPr>
        <w:t xml:space="preserve"> </w:t>
      </w:r>
      <w:r>
        <w:t>Фатихова</w:t>
      </w:r>
      <w:r>
        <w:rPr>
          <w:spacing w:val="54"/>
          <w:w w:val="150"/>
        </w:rPr>
        <w:t xml:space="preserve"> </w:t>
      </w:r>
      <w:r>
        <w:t>«Кто</w:t>
      </w:r>
      <w:r>
        <w:rPr>
          <w:spacing w:val="54"/>
          <w:w w:val="150"/>
        </w:rPr>
        <w:t xml:space="preserve"> </w:t>
      </w:r>
      <w:r>
        <w:t>друг?»,</w:t>
      </w:r>
      <w:r>
        <w:rPr>
          <w:spacing w:val="55"/>
          <w:w w:val="150"/>
        </w:rPr>
        <w:t xml:space="preserve"> </w:t>
      </w:r>
      <w:r>
        <w:t>А.</w:t>
      </w:r>
      <w:r>
        <w:rPr>
          <w:spacing w:val="52"/>
          <w:w w:val="150"/>
        </w:rPr>
        <w:t xml:space="preserve"> </w:t>
      </w:r>
      <w:r>
        <w:t>Ягафарова</w:t>
      </w:r>
      <w:r>
        <w:rPr>
          <w:spacing w:val="58"/>
          <w:w w:val="150"/>
        </w:rPr>
        <w:t xml:space="preserve"> </w:t>
      </w:r>
      <w:r>
        <w:t>«С</w:t>
      </w:r>
      <w:r>
        <w:rPr>
          <w:spacing w:val="53"/>
          <w:w w:val="150"/>
        </w:rPr>
        <w:t xml:space="preserve"> </w:t>
      </w:r>
      <w:r>
        <w:t>дружбой</w:t>
      </w:r>
      <w:r>
        <w:rPr>
          <w:spacing w:val="54"/>
          <w:w w:val="150"/>
        </w:rPr>
        <w:t xml:space="preserve"> </w:t>
      </w:r>
      <w:r>
        <w:t>не</w:t>
      </w:r>
      <w:r>
        <w:rPr>
          <w:spacing w:val="53"/>
          <w:w w:val="150"/>
        </w:rPr>
        <w:t xml:space="preserve"> </w:t>
      </w:r>
      <w:r>
        <w:t>шутят»,</w:t>
      </w:r>
      <w:r>
        <w:rPr>
          <w:spacing w:val="55"/>
          <w:w w:val="150"/>
        </w:rPr>
        <w:t xml:space="preserve"> </w:t>
      </w:r>
      <w:r>
        <w:t>Р.</w:t>
      </w:r>
      <w:r>
        <w:rPr>
          <w:spacing w:val="55"/>
          <w:w w:val="150"/>
        </w:rPr>
        <w:t xml:space="preserve"> </w:t>
      </w:r>
      <w:r>
        <w:rPr>
          <w:spacing w:val="-2"/>
        </w:rPr>
        <w:t>Ураксина</w:t>
      </w:r>
    </w:p>
    <w:p w14:paraId="3DA9D06A">
      <w:pPr>
        <w:pStyle w:val="7"/>
        <w:ind w:firstLine="0"/>
        <w:jc w:val="left"/>
      </w:pPr>
      <w:r>
        <w:rPr>
          <w:spacing w:val="-2"/>
        </w:rPr>
        <w:t>«Башкортостан».</w:t>
      </w:r>
    </w:p>
    <w:p w14:paraId="63C1B7C7">
      <w:pPr>
        <w:pStyle w:val="7"/>
        <w:ind w:left="1843" w:right="6377" w:firstLine="0"/>
        <w:jc w:val="left"/>
      </w:pPr>
      <w:r>
        <w:t>«Башкортостан</w:t>
      </w:r>
      <w:r>
        <w:rPr>
          <w:spacing w:val="-9"/>
        </w:rPr>
        <w:t xml:space="preserve"> </w:t>
      </w:r>
      <w:r>
        <w:t>–</w:t>
      </w:r>
      <w:r>
        <w:rPr>
          <w:spacing w:val="-10"/>
        </w:rPr>
        <w:t xml:space="preserve"> </w:t>
      </w:r>
      <w:r>
        <w:t>край</w:t>
      </w:r>
      <w:r>
        <w:rPr>
          <w:spacing w:val="-10"/>
        </w:rPr>
        <w:t xml:space="preserve"> </w:t>
      </w:r>
      <w:r>
        <w:t>родной» По земле Башкортостана</w:t>
      </w:r>
    </w:p>
    <w:p w14:paraId="6521AD7A">
      <w:pPr>
        <w:spacing w:before="0"/>
        <w:ind w:left="1843" w:right="0" w:firstLine="0"/>
        <w:jc w:val="left"/>
        <w:rPr>
          <w:i/>
          <w:sz w:val="24"/>
        </w:rPr>
      </w:pPr>
      <w:r>
        <w:rPr>
          <w:i/>
          <w:sz w:val="24"/>
        </w:rPr>
        <w:t>Моя</w:t>
      </w:r>
      <w:r>
        <w:rPr>
          <w:i/>
          <w:spacing w:val="-3"/>
          <w:sz w:val="24"/>
        </w:rPr>
        <w:t xml:space="preserve"> </w:t>
      </w:r>
      <w:r>
        <w:rPr>
          <w:i/>
          <w:spacing w:val="-2"/>
          <w:sz w:val="24"/>
        </w:rPr>
        <w:t>Родина</w:t>
      </w:r>
    </w:p>
    <w:p w14:paraId="6DF9064F">
      <w:pPr>
        <w:pStyle w:val="7"/>
        <w:ind w:left="1843" w:firstLine="0"/>
        <w:jc w:val="left"/>
      </w:pPr>
      <w:r>
        <w:t>А.</w:t>
      </w:r>
      <w:r>
        <w:rPr>
          <w:spacing w:val="60"/>
        </w:rPr>
        <w:t xml:space="preserve"> </w:t>
      </w:r>
      <w:r>
        <w:t>Филиппов</w:t>
      </w:r>
      <w:r>
        <w:rPr>
          <w:spacing w:val="64"/>
        </w:rPr>
        <w:t xml:space="preserve"> </w:t>
      </w:r>
      <w:r>
        <w:t>«Отчизна»,</w:t>
      </w:r>
      <w:r>
        <w:rPr>
          <w:spacing w:val="62"/>
        </w:rPr>
        <w:t xml:space="preserve"> </w:t>
      </w:r>
      <w:r>
        <w:t>Ф.</w:t>
      </w:r>
      <w:r>
        <w:rPr>
          <w:spacing w:val="62"/>
        </w:rPr>
        <w:t xml:space="preserve"> </w:t>
      </w:r>
      <w:r>
        <w:t>Мухаметьянов</w:t>
      </w:r>
      <w:r>
        <w:rPr>
          <w:spacing w:val="62"/>
        </w:rPr>
        <w:t xml:space="preserve"> </w:t>
      </w:r>
      <w:r>
        <w:t>«Человек</w:t>
      </w:r>
      <w:r>
        <w:rPr>
          <w:spacing w:val="63"/>
        </w:rPr>
        <w:t xml:space="preserve"> </w:t>
      </w:r>
      <w:r>
        <w:t>краса</w:t>
      </w:r>
      <w:r>
        <w:rPr>
          <w:spacing w:val="62"/>
        </w:rPr>
        <w:t xml:space="preserve"> </w:t>
      </w:r>
      <w:r>
        <w:t>страны»,</w:t>
      </w:r>
      <w:r>
        <w:rPr>
          <w:spacing w:val="62"/>
        </w:rPr>
        <w:t xml:space="preserve"> </w:t>
      </w:r>
      <w:r>
        <w:t>Р.</w:t>
      </w:r>
      <w:r>
        <w:rPr>
          <w:spacing w:val="71"/>
        </w:rPr>
        <w:t xml:space="preserve"> </w:t>
      </w:r>
      <w:r>
        <w:rPr>
          <w:spacing w:val="-2"/>
        </w:rPr>
        <w:t>Бикбаев</w:t>
      </w:r>
    </w:p>
    <w:p w14:paraId="0179839F">
      <w:pPr>
        <w:pStyle w:val="7"/>
        <w:ind w:firstLine="0"/>
        <w:jc w:val="left"/>
      </w:pPr>
      <w:r>
        <w:t>«Памятник</w:t>
      </w:r>
      <w:r>
        <w:rPr>
          <w:spacing w:val="-4"/>
        </w:rPr>
        <w:t xml:space="preserve"> </w:t>
      </w:r>
      <w:r>
        <w:t>Салавату</w:t>
      </w:r>
      <w:r>
        <w:rPr>
          <w:spacing w:val="-8"/>
        </w:rPr>
        <w:t xml:space="preserve"> </w:t>
      </w:r>
      <w:r>
        <w:t>Юлаеву», В.</w:t>
      </w:r>
      <w:r>
        <w:rPr>
          <w:spacing w:val="-3"/>
        </w:rPr>
        <w:t xml:space="preserve"> </w:t>
      </w:r>
      <w:r>
        <w:t>Дмитриев</w:t>
      </w:r>
      <w:r>
        <w:rPr>
          <w:spacing w:val="1"/>
        </w:rPr>
        <w:t xml:space="preserve"> </w:t>
      </w:r>
      <w:r>
        <w:rPr>
          <w:spacing w:val="-2"/>
        </w:rPr>
        <w:t>«Береза».</w:t>
      </w:r>
    </w:p>
    <w:p w14:paraId="6E41DA1F">
      <w:pPr>
        <w:spacing w:before="0"/>
        <w:ind w:left="1843" w:right="0" w:firstLine="0"/>
        <w:jc w:val="left"/>
        <w:rPr>
          <w:i/>
          <w:sz w:val="24"/>
        </w:rPr>
      </w:pPr>
      <w:r>
        <w:rPr>
          <w:i/>
          <w:sz w:val="24"/>
        </w:rPr>
        <w:t>Мой</w:t>
      </w:r>
      <w:r>
        <w:rPr>
          <w:i/>
          <w:spacing w:val="-3"/>
          <w:sz w:val="24"/>
        </w:rPr>
        <w:t xml:space="preserve"> </w:t>
      </w:r>
      <w:r>
        <w:rPr>
          <w:i/>
          <w:spacing w:val="-2"/>
          <w:sz w:val="24"/>
        </w:rPr>
        <w:t>Башкортостан</w:t>
      </w:r>
    </w:p>
    <w:p w14:paraId="508E13F9">
      <w:pPr>
        <w:pStyle w:val="7"/>
        <w:ind w:left="1843" w:firstLine="0"/>
        <w:jc w:val="left"/>
      </w:pPr>
      <w:r>
        <w:t>А.</w:t>
      </w:r>
      <w:r>
        <w:rPr>
          <w:spacing w:val="58"/>
        </w:rPr>
        <w:t xml:space="preserve"> </w:t>
      </w:r>
      <w:r>
        <w:t>Ахметова</w:t>
      </w:r>
      <w:r>
        <w:rPr>
          <w:spacing w:val="64"/>
        </w:rPr>
        <w:t xml:space="preserve"> </w:t>
      </w:r>
      <w:r>
        <w:t>«Почему</w:t>
      </w:r>
      <w:r>
        <w:rPr>
          <w:spacing w:val="58"/>
        </w:rPr>
        <w:t xml:space="preserve"> </w:t>
      </w:r>
      <w:r>
        <w:t>березы</w:t>
      </w:r>
      <w:r>
        <w:rPr>
          <w:spacing w:val="60"/>
        </w:rPr>
        <w:t xml:space="preserve"> </w:t>
      </w:r>
      <w:r>
        <w:t>белые?»,</w:t>
      </w:r>
      <w:r>
        <w:rPr>
          <w:spacing w:val="60"/>
        </w:rPr>
        <w:t xml:space="preserve"> </w:t>
      </w:r>
      <w:r>
        <w:t>З.</w:t>
      </w:r>
      <w:r>
        <w:rPr>
          <w:spacing w:val="62"/>
        </w:rPr>
        <w:t xml:space="preserve"> </w:t>
      </w:r>
      <w:r>
        <w:t>Ураксин</w:t>
      </w:r>
      <w:r>
        <w:rPr>
          <w:spacing w:val="64"/>
        </w:rPr>
        <w:t xml:space="preserve"> </w:t>
      </w:r>
      <w:r>
        <w:t>«Согласование»,</w:t>
      </w:r>
      <w:r>
        <w:rPr>
          <w:spacing w:val="61"/>
        </w:rPr>
        <w:t xml:space="preserve"> </w:t>
      </w:r>
      <w:r>
        <w:t>Г.</w:t>
      </w:r>
      <w:r>
        <w:rPr>
          <w:spacing w:val="67"/>
        </w:rPr>
        <w:t xml:space="preserve"> </w:t>
      </w:r>
      <w:r>
        <w:rPr>
          <w:spacing w:val="-2"/>
        </w:rPr>
        <w:t>Юнусова</w:t>
      </w:r>
    </w:p>
    <w:p w14:paraId="5913D678">
      <w:pPr>
        <w:pStyle w:val="7"/>
        <w:ind w:firstLine="0"/>
        <w:jc w:val="left"/>
      </w:pPr>
      <w:r>
        <w:t>«Башкортостан</w:t>
      </w:r>
      <w:r>
        <w:rPr>
          <w:spacing w:val="-5"/>
        </w:rPr>
        <w:t xml:space="preserve"> </w:t>
      </w:r>
      <w:r>
        <w:t>–</w:t>
      </w:r>
      <w:r>
        <w:rPr>
          <w:spacing w:val="-4"/>
        </w:rPr>
        <w:t xml:space="preserve"> </w:t>
      </w:r>
      <w:r>
        <w:t>страна</w:t>
      </w:r>
      <w:r>
        <w:rPr>
          <w:spacing w:val="-5"/>
        </w:rPr>
        <w:t xml:space="preserve"> </w:t>
      </w:r>
      <w:r>
        <w:t>дружбы»,</w:t>
      </w:r>
      <w:r>
        <w:rPr>
          <w:spacing w:val="-1"/>
        </w:rPr>
        <w:t xml:space="preserve"> </w:t>
      </w:r>
      <w:r>
        <w:t>М.</w:t>
      </w:r>
      <w:r>
        <w:rPr>
          <w:spacing w:val="-4"/>
        </w:rPr>
        <w:t xml:space="preserve"> </w:t>
      </w:r>
      <w:r>
        <w:t>Карим</w:t>
      </w:r>
      <w:r>
        <w:rPr>
          <w:spacing w:val="-1"/>
        </w:rPr>
        <w:t xml:space="preserve"> </w:t>
      </w:r>
      <w:r>
        <w:t>«Моя</w:t>
      </w:r>
      <w:r>
        <w:rPr>
          <w:spacing w:val="-3"/>
        </w:rPr>
        <w:t xml:space="preserve"> </w:t>
      </w:r>
      <w:r>
        <w:rPr>
          <w:spacing w:val="-2"/>
        </w:rPr>
        <w:t>Отчизна».</w:t>
      </w:r>
    </w:p>
    <w:p w14:paraId="25C96155">
      <w:pPr>
        <w:spacing w:before="0"/>
        <w:ind w:left="1843" w:right="0" w:firstLine="0"/>
        <w:jc w:val="left"/>
        <w:rPr>
          <w:i/>
          <w:sz w:val="24"/>
        </w:rPr>
      </w:pPr>
      <w:r>
        <w:rPr>
          <w:i/>
          <w:sz w:val="24"/>
        </w:rPr>
        <w:t>Любите</w:t>
      </w:r>
      <w:r>
        <w:rPr>
          <w:i/>
          <w:spacing w:val="-3"/>
          <w:sz w:val="24"/>
        </w:rPr>
        <w:t xml:space="preserve"> </w:t>
      </w:r>
      <w:r>
        <w:rPr>
          <w:i/>
          <w:sz w:val="24"/>
        </w:rPr>
        <w:t>свой</w:t>
      </w:r>
      <w:r>
        <w:rPr>
          <w:i/>
          <w:spacing w:val="-1"/>
          <w:sz w:val="24"/>
        </w:rPr>
        <w:t xml:space="preserve"> </w:t>
      </w:r>
      <w:r>
        <w:rPr>
          <w:i/>
          <w:sz w:val="24"/>
        </w:rPr>
        <w:t>родной</w:t>
      </w:r>
      <w:r>
        <w:rPr>
          <w:i/>
          <w:spacing w:val="-1"/>
          <w:sz w:val="24"/>
        </w:rPr>
        <w:t xml:space="preserve"> </w:t>
      </w:r>
      <w:r>
        <w:rPr>
          <w:i/>
          <w:spacing w:val="-2"/>
          <w:sz w:val="24"/>
        </w:rPr>
        <w:t>край!</w:t>
      </w:r>
    </w:p>
    <w:p w14:paraId="055FAC57">
      <w:pPr>
        <w:pStyle w:val="7"/>
        <w:ind w:right="853"/>
        <w:jc w:val="left"/>
      </w:pPr>
      <w:r>
        <w:t>С. Юлаев «Моя Родина», Г. Молодцов «Башкирия», Ф. Тугузбаева «Кто молодец?», М.</w:t>
      </w:r>
      <w:r>
        <w:rPr>
          <w:spacing w:val="24"/>
        </w:rPr>
        <w:t xml:space="preserve"> </w:t>
      </w:r>
      <w:r>
        <w:t>Карим</w:t>
      </w:r>
      <w:r>
        <w:rPr>
          <w:spacing w:val="31"/>
        </w:rPr>
        <w:t xml:space="preserve"> </w:t>
      </w:r>
      <w:r>
        <w:t>«На</w:t>
      </w:r>
      <w:r>
        <w:rPr>
          <w:spacing w:val="25"/>
        </w:rPr>
        <w:t xml:space="preserve"> </w:t>
      </w:r>
      <w:r>
        <w:t>берегу</w:t>
      </w:r>
      <w:r>
        <w:rPr>
          <w:spacing w:val="24"/>
        </w:rPr>
        <w:t xml:space="preserve"> </w:t>
      </w:r>
      <w:r>
        <w:t>Демы»,</w:t>
      </w:r>
      <w:r>
        <w:rPr>
          <w:spacing w:val="31"/>
        </w:rPr>
        <w:t xml:space="preserve"> </w:t>
      </w:r>
      <w:r>
        <w:t>В.</w:t>
      </w:r>
      <w:r>
        <w:rPr>
          <w:spacing w:val="26"/>
        </w:rPr>
        <w:t xml:space="preserve"> </w:t>
      </w:r>
      <w:r>
        <w:t>Сухомлинский</w:t>
      </w:r>
      <w:r>
        <w:rPr>
          <w:spacing w:val="30"/>
        </w:rPr>
        <w:t xml:space="preserve"> </w:t>
      </w:r>
      <w:r>
        <w:t>«Потому</w:t>
      </w:r>
      <w:r>
        <w:rPr>
          <w:spacing w:val="21"/>
        </w:rPr>
        <w:t xml:space="preserve"> </w:t>
      </w:r>
      <w:r>
        <w:t>что</w:t>
      </w:r>
      <w:r>
        <w:rPr>
          <w:spacing w:val="27"/>
        </w:rPr>
        <w:t xml:space="preserve"> </w:t>
      </w:r>
      <w:r>
        <w:t>я</w:t>
      </w:r>
      <w:r>
        <w:rPr>
          <w:spacing w:val="35"/>
        </w:rPr>
        <w:t xml:space="preserve"> </w:t>
      </w:r>
      <w:r>
        <w:t>–</w:t>
      </w:r>
      <w:r>
        <w:rPr>
          <w:spacing w:val="26"/>
        </w:rPr>
        <w:t xml:space="preserve"> </w:t>
      </w:r>
      <w:r>
        <w:t>человек»,</w:t>
      </w:r>
      <w:r>
        <w:rPr>
          <w:spacing w:val="26"/>
        </w:rPr>
        <w:t xml:space="preserve"> </w:t>
      </w:r>
      <w:r>
        <w:t>Г.</w:t>
      </w:r>
      <w:r>
        <w:rPr>
          <w:spacing w:val="30"/>
        </w:rPr>
        <w:t xml:space="preserve"> </w:t>
      </w:r>
      <w:r>
        <w:rPr>
          <w:spacing w:val="-2"/>
        </w:rPr>
        <w:t>Хусаинов</w:t>
      </w:r>
    </w:p>
    <w:p w14:paraId="15DC7374">
      <w:pPr>
        <w:pStyle w:val="7"/>
        <w:spacing w:before="1"/>
        <w:ind w:firstLine="0"/>
        <w:jc w:val="left"/>
      </w:pPr>
      <w:r>
        <w:t>«Великий</w:t>
      </w:r>
      <w:r>
        <w:rPr>
          <w:spacing w:val="-7"/>
        </w:rPr>
        <w:t xml:space="preserve"> </w:t>
      </w:r>
      <w:r>
        <w:t>писатель</w:t>
      </w:r>
      <w:r>
        <w:rPr>
          <w:spacing w:val="-4"/>
        </w:rPr>
        <w:t xml:space="preserve"> </w:t>
      </w:r>
      <w:r>
        <w:t>и</w:t>
      </w:r>
      <w:r>
        <w:rPr>
          <w:spacing w:val="-1"/>
        </w:rPr>
        <w:t xml:space="preserve"> </w:t>
      </w:r>
      <w:r>
        <w:t>ученый»,</w:t>
      </w:r>
      <w:r>
        <w:rPr>
          <w:spacing w:val="-4"/>
        </w:rPr>
        <w:t xml:space="preserve"> </w:t>
      </w:r>
      <w:r>
        <w:t>А.</w:t>
      </w:r>
      <w:r>
        <w:rPr>
          <w:spacing w:val="-4"/>
        </w:rPr>
        <w:t xml:space="preserve"> </w:t>
      </w:r>
      <w:r>
        <w:t>Асадуллина</w:t>
      </w:r>
      <w:r>
        <w:rPr>
          <w:spacing w:val="-1"/>
        </w:rPr>
        <w:t xml:space="preserve"> </w:t>
      </w:r>
      <w:r>
        <w:rPr>
          <w:spacing w:val="-2"/>
        </w:rPr>
        <w:t>«Прощание».</w:t>
      </w:r>
    </w:p>
    <w:p w14:paraId="65099E01">
      <w:pPr>
        <w:spacing w:before="0"/>
        <w:ind w:left="1843" w:right="6654" w:firstLine="0"/>
        <w:jc w:val="left"/>
        <w:rPr>
          <w:i/>
          <w:sz w:val="24"/>
        </w:rPr>
      </w:pPr>
      <w:r>
        <w:rPr>
          <w:sz w:val="24"/>
        </w:rPr>
        <w:t>«Природа</w:t>
      </w:r>
      <w:r>
        <w:rPr>
          <w:spacing w:val="-15"/>
          <w:sz w:val="24"/>
        </w:rPr>
        <w:t xml:space="preserve"> </w:t>
      </w:r>
      <w:r>
        <w:rPr>
          <w:sz w:val="24"/>
        </w:rPr>
        <w:t>родного</w:t>
      </w:r>
      <w:r>
        <w:rPr>
          <w:spacing w:val="-15"/>
          <w:sz w:val="24"/>
        </w:rPr>
        <w:t xml:space="preserve"> </w:t>
      </w:r>
      <w:r>
        <w:rPr>
          <w:sz w:val="24"/>
        </w:rPr>
        <w:t xml:space="preserve">края» Зима продолжается </w:t>
      </w:r>
      <w:r>
        <w:rPr>
          <w:i/>
          <w:sz w:val="24"/>
        </w:rPr>
        <w:t>Белоснежная зима</w:t>
      </w:r>
    </w:p>
    <w:p w14:paraId="60838550">
      <w:pPr>
        <w:pStyle w:val="7"/>
        <w:ind w:right="841"/>
      </w:pPr>
      <w:r>
        <w:t>Ф.</w:t>
      </w:r>
      <w:r>
        <w:rPr>
          <w:spacing w:val="-11"/>
        </w:rPr>
        <w:t xml:space="preserve"> </w:t>
      </w:r>
      <w:r>
        <w:t>Максютова</w:t>
      </w:r>
      <w:r>
        <w:rPr>
          <w:spacing w:val="-8"/>
        </w:rPr>
        <w:t xml:space="preserve"> </w:t>
      </w:r>
      <w:r>
        <w:t>«Снежинки»,</w:t>
      </w:r>
      <w:r>
        <w:rPr>
          <w:spacing w:val="-11"/>
        </w:rPr>
        <w:t xml:space="preserve"> </w:t>
      </w:r>
      <w:r>
        <w:t>И.</w:t>
      </w:r>
      <w:r>
        <w:rPr>
          <w:spacing w:val="-9"/>
        </w:rPr>
        <w:t xml:space="preserve"> </w:t>
      </w:r>
      <w:r>
        <w:t>Зиянчковский</w:t>
      </w:r>
      <w:r>
        <w:rPr>
          <w:spacing w:val="-12"/>
        </w:rPr>
        <w:t xml:space="preserve"> </w:t>
      </w:r>
      <w:r>
        <w:t>«Зимняя</w:t>
      </w:r>
      <w:r>
        <w:rPr>
          <w:spacing w:val="-11"/>
        </w:rPr>
        <w:t xml:space="preserve"> </w:t>
      </w:r>
      <w:r>
        <w:t>природа»,</w:t>
      </w:r>
      <w:r>
        <w:rPr>
          <w:spacing w:val="-5"/>
        </w:rPr>
        <w:t xml:space="preserve"> </w:t>
      </w:r>
      <w:r>
        <w:t>«Зимующие</w:t>
      </w:r>
      <w:r>
        <w:rPr>
          <w:spacing w:val="-12"/>
        </w:rPr>
        <w:t xml:space="preserve"> </w:t>
      </w:r>
      <w:r>
        <w:t>птицы» (из газеты «Башкортостан»), Г. Якупова «Общая зима».</w:t>
      </w:r>
    </w:p>
    <w:p w14:paraId="5457B7C6">
      <w:pPr>
        <w:spacing w:before="0"/>
        <w:ind w:left="1843" w:right="0" w:firstLine="0"/>
        <w:jc w:val="both"/>
        <w:rPr>
          <w:i/>
          <w:sz w:val="24"/>
        </w:rPr>
      </w:pPr>
      <w:r>
        <w:rPr>
          <w:i/>
          <w:sz w:val="24"/>
        </w:rPr>
        <w:t>Снег</w:t>
      </w:r>
      <w:r>
        <w:rPr>
          <w:i/>
          <w:spacing w:val="-2"/>
          <w:sz w:val="24"/>
        </w:rPr>
        <w:t xml:space="preserve"> </w:t>
      </w:r>
      <w:r>
        <w:rPr>
          <w:i/>
          <w:spacing w:val="-4"/>
          <w:sz w:val="24"/>
        </w:rPr>
        <w:t>идет</w:t>
      </w:r>
    </w:p>
    <w:p w14:paraId="73198FF3">
      <w:pPr>
        <w:pStyle w:val="7"/>
        <w:ind w:right="856"/>
      </w:pPr>
      <w:r>
        <w:t>К. Шафикова «Снег идет», Х. Гиляжев «Летает в небе», Т. Сагитов «Хлеб», А. Бикташев «Мечта»,</w:t>
      </w:r>
      <w:r>
        <w:rPr>
          <w:spacing w:val="-2"/>
        </w:rPr>
        <w:t xml:space="preserve"> </w:t>
      </w:r>
      <w:r>
        <w:t>К.</w:t>
      </w:r>
      <w:r>
        <w:rPr>
          <w:spacing w:val="-2"/>
        </w:rPr>
        <w:t xml:space="preserve"> </w:t>
      </w:r>
      <w:r>
        <w:t>Чарушин «Наступила</w:t>
      </w:r>
      <w:r>
        <w:rPr>
          <w:spacing w:val="-5"/>
        </w:rPr>
        <w:t xml:space="preserve"> </w:t>
      </w:r>
      <w:r>
        <w:t>зима»,</w:t>
      </w:r>
      <w:r>
        <w:rPr>
          <w:spacing w:val="-2"/>
        </w:rPr>
        <w:t xml:space="preserve"> </w:t>
      </w:r>
      <w:r>
        <w:t>И.</w:t>
      </w:r>
      <w:r>
        <w:rPr>
          <w:spacing w:val="-5"/>
        </w:rPr>
        <w:t xml:space="preserve"> </w:t>
      </w:r>
      <w:r>
        <w:t>Киньябулатов «Доброе</w:t>
      </w:r>
      <w:r>
        <w:rPr>
          <w:spacing w:val="-1"/>
        </w:rPr>
        <w:t xml:space="preserve"> </w:t>
      </w:r>
      <w:r>
        <w:t>утро,</w:t>
      </w:r>
      <w:r>
        <w:rPr>
          <w:spacing w:val="-1"/>
        </w:rPr>
        <w:t xml:space="preserve"> </w:t>
      </w:r>
      <w:r>
        <w:t>мир!», К. Киньябулатова «Белая зима».</w:t>
      </w:r>
    </w:p>
    <w:p w14:paraId="1E6B11F5">
      <w:pPr>
        <w:pStyle w:val="7"/>
        <w:ind w:left="1843" w:firstLine="0"/>
      </w:pPr>
      <w:r>
        <w:t>Весна</w:t>
      </w:r>
      <w:r>
        <w:rPr>
          <w:spacing w:val="-4"/>
        </w:rPr>
        <w:t xml:space="preserve"> </w:t>
      </w:r>
      <w:r>
        <w:t>идет,</w:t>
      </w:r>
      <w:r>
        <w:rPr>
          <w:spacing w:val="-2"/>
        </w:rPr>
        <w:t xml:space="preserve"> весна!</w:t>
      </w:r>
    </w:p>
    <w:p w14:paraId="2EB553C2">
      <w:pPr>
        <w:spacing w:before="0"/>
        <w:ind w:left="1843" w:right="0" w:firstLine="0"/>
        <w:jc w:val="both"/>
        <w:rPr>
          <w:i/>
          <w:sz w:val="24"/>
        </w:rPr>
      </w:pPr>
      <w:r>
        <w:rPr>
          <w:i/>
          <w:sz w:val="24"/>
        </w:rPr>
        <w:t>Любимое</w:t>
      </w:r>
      <w:r>
        <w:rPr>
          <w:i/>
          <w:spacing w:val="-3"/>
          <w:sz w:val="24"/>
        </w:rPr>
        <w:t xml:space="preserve"> </w:t>
      </w:r>
      <w:r>
        <w:rPr>
          <w:i/>
          <w:sz w:val="24"/>
        </w:rPr>
        <w:t>время</w:t>
      </w:r>
      <w:r>
        <w:rPr>
          <w:i/>
          <w:spacing w:val="-2"/>
          <w:sz w:val="24"/>
        </w:rPr>
        <w:t xml:space="preserve"> </w:t>
      </w:r>
      <w:r>
        <w:rPr>
          <w:i/>
          <w:spacing w:val="-4"/>
          <w:sz w:val="24"/>
        </w:rPr>
        <w:t>года</w:t>
      </w:r>
    </w:p>
    <w:p w14:paraId="13C7E2B0">
      <w:pPr>
        <w:pStyle w:val="7"/>
        <w:ind w:left="1843" w:firstLine="0"/>
      </w:pPr>
      <w:r>
        <w:t>Р.</w:t>
      </w:r>
      <w:r>
        <w:rPr>
          <w:spacing w:val="-2"/>
        </w:rPr>
        <w:t xml:space="preserve"> </w:t>
      </w:r>
      <w:r>
        <w:t>Янбулатова</w:t>
      </w:r>
      <w:r>
        <w:rPr>
          <w:spacing w:val="5"/>
        </w:rPr>
        <w:t xml:space="preserve"> </w:t>
      </w:r>
      <w:r>
        <w:t>«Птицы</w:t>
      </w:r>
      <w:r>
        <w:rPr>
          <w:spacing w:val="3"/>
        </w:rPr>
        <w:t xml:space="preserve"> </w:t>
      </w:r>
      <w:r>
        <w:t>возвращаются»,</w:t>
      </w:r>
      <w:r>
        <w:rPr>
          <w:spacing w:val="2"/>
        </w:rPr>
        <w:t xml:space="preserve"> </w:t>
      </w:r>
      <w:r>
        <w:t>К.</w:t>
      </w:r>
      <w:r>
        <w:rPr>
          <w:spacing w:val="1"/>
        </w:rPr>
        <w:t xml:space="preserve"> </w:t>
      </w:r>
      <w:r>
        <w:t>Кулиев</w:t>
      </w:r>
      <w:r>
        <w:rPr>
          <w:spacing w:val="5"/>
        </w:rPr>
        <w:t xml:space="preserve"> </w:t>
      </w:r>
      <w:r>
        <w:t>«Берегите</w:t>
      </w:r>
      <w:r>
        <w:rPr>
          <w:spacing w:val="1"/>
        </w:rPr>
        <w:t xml:space="preserve"> </w:t>
      </w:r>
      <w:r>
        <w:t>все</w:t>
      </w:r>
      <w:r>
        <w:rPr>
          <w:spacing w:val="-1"/>
        </w:rPr>
        <w:t xml:space="preserve"> </w:t>
      </w:r>
      <w:r>
        <w:t>живое»,</w:t>
      </w:r>
      <w:r>
        <w:rPr>
          <w:spacing w:val="3"/>
        </w:rPr>
        <w:t xml:space="preserve"> </w:t>
      </w:r>
      <w:r>
        <w:t>Г.</w:t>
      </w:r>
      <w:r>
        <w:rPr>
          <w:spacing w:val="11"/>
        </w:rPr>
        <w:t xml:space="preserve"> </w:t>
      </w:r>
      <w:r>
        <w:rPr>
          <w:spacing w:val="-2"/>
        </w:rPr>
        <w:t>Юнусова</w:t>
      </w:r>
    </w:p>
    <w:p w14:paraId="30837E27">
      <w:pPr>
        <w:pStyle w:val="7"/>
        <w:ind w:firstLine="0"/>
      </w:pPr>
      <w:r>
        <w:t>«Так</w:t>
      </w:r>
      <w:r>
        <w:rPr>
          <w:spacing w:val="-7"/>
        </w:rPr>
        <w:t xml:space="preserve"> </w:t>
      </w:r>
      <w:r>
        <w:t>любят</w:t>
      </w:r>
      <w:r>
        <w:rPr>
          <w:spacing w:val="-5"/>
        </w:rPr>
        <w:t xml:space="preserve"> </w:t>
      </w:r>
      <w:r>
        <w:t>природу?»,</w:t>
      </w:r>
      <w:r>
        <w:rPr>
          <w:spacing w:val="-3"/>
        </w:rPr>
        <w:t xml:space="preserve"> </w:t>
      </w:r>
      <w:r>
        <w:t>К.</w:t>
      </w:r>
      <w:r>
        <w:rPr>
          <w:spacing w:val="-5"/>
        </w:rPr>
        <w:t xml:space="preserve"> </w:t>
      </w:r>
      <w:r>
        <w:t>Киньябулатова</w:t>
      </w:r>
      <w:r>
        <w:rPr>
          <w:spacing w:val="-2"/>
        </w:rPr>
        <w:t xml:space="preserve"> </w:t>
      </w:r>
      <w:r>
        <w:t>«Грачиная</w:t>
      </w:r>
      <w:r>
        <w:rPr>
          <w:spacing w:val="-4"/>
        </w:rPr>
        <w:t xml:space="preserve"> </w:t>
      </w:r>
      <w:r>
        <w:rPr>
          <w:spacing w:val="-2"/>
        </w:rPr>
        <w:t>песня».</w:t>
      </w:r>
    </w:p>
    <w:p w14:paraId="0F750948">
      <w:pPr>
        <w:spacing w:before="0"/>
        <w:ind w:left="1843" w:right="0" w:firstLine="0"/>
        <w:jc w:val="both"/>
        <w:rPr>
          <w:i/>
          <w:sz w:val="24"/>
        </w:rPr>
      </w:pPr>
      <w:r>
        <w:rPr>
          <w:i/>
          <w:sz w:val="24"/>
        </w:rPr>
        <w:t>Народные</w:t>
      </w:r>
      <w:r>
        <w:rPr>
          <w:i/>
          <w:spacing w:val="-5"/>
          <w:sz w:val="24"/>
        </w:rPr>
        <w:t xml:space="preserve"> </w:t>
      </w:r>
      <w:r>
        <w:rPr>
          <w:i/>
          <w:spacing w:val="-2"/>
          <w:sz w:val="24"/>
        </w:rPr>
        <w:t>праздники</w:t>
      </w:r>
    </w:p>
    <w:p w14:paraId="7860B8B1">
      <w:pPr>
        <w:pStyle w:val="7"/>
        <w:ind w:right="845"/>
      </w:pPr>
      <w: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14:paraId="7AB2D05B">
      <w:pPr>
        <w:pStyle w:val="7"/>
        <w:spacing w:before="1"/>
        <w:ind w:left="1843" w:firstLine="0"/>
      </w:pPr>
      <w:r>
        <w:t>Идет</w:t>
      </w:r>
      <w:r>
        <w:rPr>
          <w:spacing w:val="-5"/>
        </w:rPr>
        <w:t xml:space="preserve"> </w:t>
      </w:r>
      <w:r>
        <w:t>прекрасное</w:t>
      </w:r>
      <w:r>
        <w:rPr>
          <w:spacing w:val="-2"/>
        </w:rPr>
        <w:t xml:space="preserve"> </w:t>
      </w:r>
      <w:r>
        <w:rPr>
          <w:spacing w:val="-4"/>
        </w:rPr>
        <w:t>лето</w:t>
      </w:r>
    </w:p>
    <w:p w14:paraId="02F29B13">
      <w:pPr>
        <w:spacing w:before="0"/>
        <w:ind w:left="1843" w:right="0" w:firstLine="0"/>
        <w:jc w:val="both"/>
        <w:rPr>
          <w:i/>
          <w:sz w:val="24"/>
        </w:rPr>
      </w:pPr>
      <w:r>
        <w:rPr>
          <w:i/>
          <w:sz w:val="24"/>
        </w:rPr>
        <w:t>Люблю</w:t>
      </w:r>
      <w:r>
        <w:rPr>
          <w:i/>
          <w:spacing w:val="-3"/>
          <w:sz w:val="24"/>
        </w:rPr>
        <w:t xml:space="preserve"> </w:t>
      </w:r>
      <w:r>
        <w:rPr>
          <w:i/>
          <w:spacing w:val="-2"/>
          <w:sz w:val="24"/>
        </w:rPr>
        <w:t>лето!</w:t>
      </w:r>
    </w:p>
    <w:p w14:paraId="2877D1AD">
      <w:pPr>
        <w:pStyle w:val="7"/>
        <w:ind w:left="1843" w:firstLine="0"/>
      </w:pPr>
      <w:r>
        <w:t>Г.</w:t>
      </w:r>
      <w:r>
        <w:rPr>
          <w:spacing w:val="2"/>
        </w:rPr>
        <w:t xml:space="preserve"> </w:t>
      </w:r>
      <w:r>
        <w:t>Файзи</w:t>
      </w:r>
      <w:r>
        <w:rPr>
          <w:spacing w:val="6"/>
        </w:rPr>
        <w:t xml:space="preserve"> </w:t>
      </w:r>
      <w:r>
        <w:t>«Люблю</w:t>
      </w:r>
      <w:r>
        <w:rPr>
          <w:spacing w:val="3"/>
        </w:rPr>
        <w:t xml:space="preserve"> </w:t>
      </w:r>
      <w:r>
        <w:t>лето»,</w:t>
      </w:r>
      <w:r>
        <w:rPr>
          <w:spacing w:val="7"/>
        </w:rPr>
        <w:t xml:space="preserve"> </w:t>
      </w:r>
      <w:r>
        <w:t>С.</w:t>
      </w:r>
      <w:r>
        <w:rPr>
          <w:spacing w:val="2"/>
        </w:rPr>
        <w:t xml:space="preserve"> </w:t>
      </w:r>
      <w:r>
        <w:t>Хажиев</w:t>
      </w:r>
      <w:r>
        <w:rPr>
          <w:spacing w:val="7"/>
        </w:rPr>
        <w:t xml:space="preserve"> </w:t>
      </w:r>
      <w:r>
        <w:t>«Июнь»,</w:t>
      </w:r>
      <w:r>
        <w:rPr>
          <w:spacing w:val="6"/>
        </w:rPr>
        <w:t xml:space="preserve"> </w:t>
      </w:r>
      <w:r>
        <w:t>Р.</w:t>
      </w:r>
      <w:r>
        <w:rPr>
          <w:spacing w:val="2"/>
        </w:rPr>
        <w:t xml:space="preserve"> </w:t>
      </w:r>
      <w:r>
        <w:t>Ахмадиев</w:t>
      </w:r>
      <w:r>
        <w:rPr>
          <w:spacing w:val="7"/>
        </w:rPr>
        <w:t xml:space="preserve"> </w:t>
      </w:r>
      <w:r>
        <w:t>«Июнь</w:t>
      </w:r>
      <w:r>
        <w:rPr>
          <w:spacing w:val="3"/>
        </w:rPr>
        <w:t xml:space="preserve"> </w:t>
      </w:r>
      <w:r>
        <w:t>и</w:t>
      </w:r>
      <w:r>
        <w:rPr>
          <w:spacing w:val="1"/>
        </w:rPr>
        <w:t xml:space="preserve"> </w:t>
      </w:r>
      <w:r>
        <w:t>май»,</w:t>
      </w:r>
      <w:r>
        <w:rPr>
          <w:spacing w:val="2"/>
        </w:rPr>
        <w:t xml:space="preserve"> </w:t>
      </w:r>
      <w:r>
        <w:t>Ш.</w:t>
      </w:r>
      <w:r>
        <w:rPr>
          <w:spacing w:val="3"/>
        </w:rPr>
        <w:t xml:space="preserve"> </w:t>
      </w:r>
      <w:r>
        <w:rPr>
          <w:spacing w:val="-2"/>
        </w:rPr>
        <w:t>Янбаев</w:t>
      </w:r>
    </w:p>
    <w:p w14:paraId="05F2DB79">
      <w:pPr>
        <w:pStyle w:val="7"/>
        <w:ind w:right="846" w:firstLine="0"/>
      </w:pPr>
      <w:r>
        <w:t xml:space="preserve">«Сабантуй», Р. Гамзатов «Песня матери», М. Сиражи «Лето», В. Гумеров «Природные </w:t>
      </w:r>
      <w:r>
        <w:rPr>
          <w:spacing w:val="-2"/>
        </w:rPr>
        <w:t>лечебницы».</w:t>
      </w:r>
    </w:p>
    <w:p w14:paraId="2DF7975E">
      <w:pPr>
        <w:spacing w:before="0"/>
        <w:ind w:left="1843" w:right="0" w:firstLine="0"/>
        <w:jc w:val="both"/>
        <w:rPr>
          <w:i/>
          <w:sz w:val="24"/>
        </w:rPr>
      </w:pPr>
      <w:r>
        <w:rPr>
          <w:i/>
          <w:sz w:val="24"/>
        </w:rPr>
        <w:t>Прекрасное</w:t>
      </w:r>
      <w:r>
        <w:rPr>
          <w:i/>
          <w:spacing w:val="-2"/>
          <w:sz w:val="24"/>
        </w:rPr>
        <w:t xml:space="preserve"> время</w:t>
      </w:r>
    </w:p>
    <w:p w14:paraId="06C5594B">
      <w:pPr>
        <w:spacing w:after="0"/>
        <w:jc w:val="both"/>
        <w:rPr>
          <w:i/>
          <w:sz w:val="24"/>
        </w:rPr>
        <w:sectPr>
          <w:pgSz w:w="11910" w:h="16840"/>
          <w:pgMar w:top="920" w:right="0" w:bottom="280" w:left="425" w:header="736" w:footer="0" w:gutter="0"/>
          <w:cols w:space="720" w:num="1"/>
        </w:sectPr>
      </w:pPr>
    </w:p>
    <w:p w14:paraId="4D56B3EA">
      <w:pPr>
        <w:pStyle w:val="7"/>
        <w:spacing w:before="189"/>
        <w:ind w:left="1843" w:firstLine="0"/>
      </w:pPr>
      <w:r>
        <w:t>А.</w:t>
      </w:r>
      <w:r>
        <w:rPr>
          <w:spacing w:val="20"/>
        </w:rPr>
        <w:t xml:space="preserve"> </w:t>
      </w:r>
      <w:r>
        <w:t>Тюлькин</w:t>
      </w:r>
      <w:r>
        <w:rPr>
          <w:spacing w:val="21"/>
        </w:rPr>
        <w:t xml:space="preserve"> </w:t>
      </w:r>
      <w:r>
        <w:t>«Шиханы</w:t>
      </w:r>
      <w:r>
        <w:rPr>
          <w:spacing w:val="20"/>
        </w:rPr>
        <w:t xml:space="preserve"> </w:t>
      </w:r>
      <w:r>
        <w:t>возле</w:t>
      </w:r>
      <w:r>
        <w:rPr>
          <w:spacing w:val="20"/>
        </w:rPr>
        <w:t xml:space="preserve"> </w:t>
      </w:r>
      <w:r>
        <w:t>Уфы»</w:t>
      </w:r>
      <w:r>
        <w:rPr>
          <w:spacing w:val="13"/>
        </w:rPr>
        <w:t xml:space="preserve"> </w:t>
      </w:r>
      <w:r>
        <w:t>(картина),</w:t>
      </w:r>
      <w:r>
        <w:rPr>
          <w:spacing w:val="22"/>
        </w:rPr>
        <w:t xml:space="preserve"> </w:t>
      </w:r>
      <w:r>
        <w:t>Г.</w:t>
      </w:r>
      <w:r>
        <w:rPr>
          <w:spacing w:val="22"/>
        </w:rPr>
        <w:t xml:space="preserve"> </w:t>
      </w:r>
      <w:r>
        <w:t>Якупова</w:t>
      </w:r>
      <w:r>
        <w:rPr>
          <w:spacing w:val="24"/>
        </w:rPr>
        <w:t xml:space="preserve"> </w:t>
      </w:r>
      <w:r>
        <w:t>«Июль»,</w:t>
      </w:r>
      <w:r>
        <w:rPr>
          <w:spacing w:val="27"/>
        </w:rPr>
        <w:t xml:space="preserve"> </w:t>
      </w:r>
      <w:r>
        <w:t>Р.</w:t>
      </w:r>
      <w:r>
        <w:rPr>
          <w:spacing w:val="21"/>
        </w:rPr>
        <w:t xml:space="preserve"> </w:t>
      </w:r>
      <w:r>
        <w:rPr>
          <w:spacing w:val="-2"/>
        </w:rPr>
        <w:t>Габдрахманов</w:t>
      </w:r>
    </w:p>
    <w:p w14:paraId="3D8F9A58">
      <w:pPr>
        <w:pStyle w:val="7"/>
        <w:ind w:right="846" w:firstLine="0"/>
      </w:pPr>
      <w:r>
        <w:t>«Мы вместе», «Июль» (из «Школьного календаря»), «Калина» (из газеты «Йәшлек» («Молодость»), А. Ферсман «Учись наблюдать», С. Ягудин «Курай», С. Алибаев «Седой Урал», Я. Султанов «Родина моя».</w:t>
      </w:r>
    </w:p>
    <w:p w14:paraId="5ACCDC0A">
      <w:pPr>
        <w:spacing w:before="0"/>
        <w:ind w:left="1843" w:right="0" w:firstLine="0"/>
        <w:jc w:val="both"/>
        <w:rPr>
          <w:i/>
          <w:sz w:val="24"/>
        </w:rPr>
      </w:pPr>
      <w:r>
        <w:rPr>
          <w:i/>
          <w:sz w:val="24"/>
        </w:rPr>
        <w:t>Проектная</w:t>
      </w:r>
      <w:r>
        <w:rPr>
          <w:i/>
          <w:spacing w:val="-8"/>
          <w:sz w:val="24"/>
        </w:rPr>
        <w:t xml:space="preserve"> </w:t>
      </w:r>
      <w:r>
        <w:rPr>
          <w:i/>
          <w:spacing w:val="-2"/>
          <w:sz w:val="24"/>
        </w:rPr>
        <w:t>работа</w:t>
      </w:r>
    </w:p>
    <w:p w14:paraId="0EEB89D2">
      <w:pPr>
        <w:pStyle w:val="7"/>
        <w:ind w:right="855"/>
      </w:pPr>
      <w:r>
        <w:t>Составление проекта. Соблюдение культуры слушания. Ответы на вопросы по проекту. Аргументация своей точки зрения.</w:t>
      </w:r>
    </w:p>
    <w:p w14:paraId="16C80EFC">
      <w:pPr>
        <w:spacing w:before="0"/>
        <w:ind w:left="1843" w:right="0" w:firstLine="0"/>
        <w:jc w:val="both"/>
        <w:rPr>
          <w:i/>
          <w:sz w:val="24"/>
        </w:rPr>
      </w:pPr>
      <w:r>
        <w:rPr>
          <w:i/>
          <w:sz w:val="24"/>
        </w:rPr>
        <w:t>Контроль</w:t>
      </w:r>
      <w:r>
        <w:rPr>
          <w:i/>
          <w:spacing w:val="-5"/>
          <w:sz w:val="24"/>
        </w:rPr>
        <w:t xml:space="preserve"> </w:t>
      </w:r>
      <w:r>
        <w:rPr>
          <w:i/>
          <w:spacing w:val="-2"/>
          <w:sz w:val="24"/>
        </w:rPr>
        <w:t>знаний</w:t>
      </w:r>
    </w:p>
    <w:p w14:paraId="3CDC509B">
      <w:pPr>
        <w:pStyle w:val="7"/>
        <w:ind w:left="1843" w:firstLine="0"/>
      </w:pPr>
      <w:r>
        <w:t>Систематизация</w:t>
      </w:r>
      <w:r>
        <w:rPr>
          <w:spacing w:val="35"/>
        </w:rPr>
        <w:t xml:space="preserve">  </w:t>
      </w:r>
      <w:r>
        <w:t>знаний.</w:t>
      </w:r>
      <w:r>
        <w:rPr>
          <w:spacing w:val="36"/>
        </w:rPr>
        <w:t xml:space="preserve">  </w:t>
      </w:r>
      <w:r>
        <w:t>Контроль</w:t>
      </w:r>
      <w:r>
        <w:rPr>
          <w:spacing w:val="37"/>
        </w:rPr>
        <w:t xml:space="preserve">  </w:t>
      </w:r>
      <w:r>
        <w:t>знаний</w:t>
      </w:r>
      <w:r>
        <w:rPr>
          <w:spacing w:val="36"/>
        </w:rPr>
        <w:t xml:space="preserve">  </w:t>
      </w:r>
      <w:r>
        <w:t>и</w:t>
      </w:r>
      <w:r>
        <w:rPr>
          <w:spacing w:val="37"/>
        </w:rPr>
        <w:t xml:space="preserve">  </w:t>
      </w:r>
      <w:r>
        <w:t>повторение</w:t>
      </w:r>
      <w:r>
        <w:rPr>
          <w:spacing w:val="36"/>
        </w:rPr>
        <w:t xml:space="preserve">  </w:t>
      </w:r>
      <w:r>
        <w:t>изученного</w:t>
      </w:r>
      <w:r>
        <w:rPr>
          <w:spacing w:val="36"/>
        </w:rPr>
        <w:t xml:space="preserve">  </w:t>
      </w:r>
      <w:r>
        <w:t>за</w:t>
      </w:r>
      <w:r>
        <w:rPr>
          <w:spacing w:val="36"/>
        </w:rPr>
        <w:t xml:space="preserve">  </w:t>
      </w:r>
      <w:r>
        <w:rPr>
          <w:spacing w:val="-4"/>
        </w:rPr>
        <w:t>год.</w:t>
      </w:r>
    </w:p>
    <w:p w14:paraId="4C349966">
      <w:pPr>
        <w:pStyle w:val="7"/>
        <w:ind w:firstLine="0"/>
      </w:pPr>
      <w:r>
        <w:t>Выполнение</w:t>
      </w:r>
      <w:r>
        <w:rPr>
          <w:spacing w:val="-6"/>
        </w:rPr>
        <w:t xml:space="preserve"> </w:t>
      </w:r>
      <w:r>
        <w:t>контрольных</w:t>
      </w:r>
      <w:r>
        <w:rPr>
          <w:spacing w:val="-4"/>
        </w:rPr>
        <w:t xml:space="preserve"> </w:t>
      </w:r>
      <w:r>
        <w:rPr>
          <w:spacing w:val="-2"/>
        </w:rPr>
        <w:t>заданий.</w:t>
      </w:r>
    </w:p>
    <w:p w14:paraId="782DB246">
      <w:pPr>
        <w:pStyle w:val="7"/>
        <w:ind w:left="1843" w:right="6916" w:firstLine="0"/>
      </w:pPr>
      <w:r>
        <w:t>Грамматический</w:t>
      </w:r>
      <w:r>
        <w:rPr>
          <w:spacing w:val="-15"/>
        </w:rPr>
        <w:t xml:space="preserve"> </w:t>
      </w:r>
      <w:r>
        <w:t xml:space="preserve">материал </w:t>
      </w:r>
      <w:r>
        <w:rPr>
          <w:spacing w:val="-2"/>
        </w:rPr>
        <w:t>Морфология</w:t>
      </w:r>
    </w:p>
    <w:p w14:paraId="0EFBC3AC">
      <w:pPr>
        <w:pStyle w:val="7"/>
        <w:ind w:right="846"/>
        <w:jc w:val="right"/>
      </w:pPr>
      <w:r>
        <w:t>Имя числительное. Простые и сложные числительные. Разряды имен числительных по</w:t>
      </w:r>
      <w:r>
        <w:rPr>
          <w:spacing w:val="29"/>
        </w:rPr>
        <w:t xml:space="preserve"> </w:t>
      </w:r>
      <w:r>
        <w:t>значению:</w:t>
      </w:r>
      <w:r>
        <w:rPr>
          <w:spacing w:val="29"/>
        </w:rPr>
        <w:t xml:space="preserve"> </w:t>
      </w:r>
      <w:r>
        <w:t>количественные числительные,</w:t>
      </w:r>
      <w:r>
        <w:rPr>
          <w:spacing w:val="29"/>
        </w:rPr>
        <w:t xml:space="preserve"> </w:t>
      </w:r>
      <w:r>
        <w:t>порядковые числительные.</w:t>
      </w:r>
      <w:r>
        <w:rPr>
          <w:spacing w:val="29"/>
        </w:rPr>
        <w:t xml:space="preserve"> </w:t>
      </w:r>
      <w:r>
        <w:t>Собирательные числительные.</w:t>
      </w:r>
      <w:r>
        <w:rPr>
          <w:spacing w:val="-8"/>
        </w:rPr>
        <w:t xml:space="preserve"> </w:t>
      </w:r>
      <w:r>
        <w:t>Разделительные</w:t>
      </w:r>
      <w:r>
        <w:rPr>
          <w:spacing w:val="-9"/>
        </w:rPr>
        <w:t xml:space="preserve"> </w:t>
      </w:r>
      <w:r>
        <w:t>и</w:t>
      </w:r>
      <w:r>
        <w:rPr>
          <w:spacing w:val="-7"/>
        </w:rPr>
        <w:t xml:space="preserve"> </w:t>
      </w:r>
      <w:r>
        <w:t>приблизительные</w:t>
      </w:r>
      <w:r>
        <w:rPr>
          <w:spacing w:val="-9"/>
        </w:rPr>
        <w:t xml:space="preserve"> </w:t>
      </w:r>
      <w:r>
        <w:t>числительные.</w:t>
      </w:r>
      <w:r>
        <w:rPr>
          <w:spacing w:val="-8"/>
        </w:rPr>
        <w:t xml:space="preserve"> </w:t>
      </w:r>
      <w:r>
        <w:t>Дробные</w:t>
      </w:r>
      <w:r>
        <w:rPr>
          <w:spacing w:val="-9"/>
        </w:rPr>
        <w:t xml:space="preserve"> </w:t>
      </w:r>
      <w:r>
        <w:t>числительные. Наречие.</w:t>
      </w:r>
      <w:r>
        <w:rPr>
          <w:spacing w:val="40"/>
        </w:rPr>
        <w:t xml:space="preserve"> </w:t>
      </w:r>
      <w:r>
        <w:t>Общее</w:t>
      </w:r>
      <w:r>
        <w:rPr>
          <w:spacing w:val="40"/>
        </w:rPr>
        <w:t xml:space="preserve"> </w:t>
      </w:r>
      <w:r>
        <w:t>грамматическое</w:t>
      </w:r>
      <w:r>
        <w:rPr>
          <w:spacing w:val="40"/>
        </w:rPr>
        <w:t xml:space="preserve"> </w:t>
      </w:r>
      <w:r>
        <w:t>значение</w:t>
      </w:r>
      <w:r>
        <w:rPr>
          <w:spacing w:val="40"/>
        </w:rPr>
        <w:t xml:space="preserve"> </w:t>
      </w:r>
      <w:r>
        <w:t>наречий.</w:t>
      </w:r>
      <w:r>
        <w:rPr>
          <w:spacing w:val="40"/>
        </w:rPr>
        <w:t xml:space="preserve"> </w:t>
      </w:r>
      <w:r>
        <w:t>Разряды</w:t>
      </w:r>
      <w:r>
        <w:rPr>
          <w:spacing w:val="40"/>
        </w:rPr>
        <w:t xml:space="preserve"> </w:t>
      </w:r>
      <w:r>
        <w:t>наречий</w:t>
      </w:r>
      <w:r>
        <w:rPr>
          <w:spacing w:val="40"/>
        </w:rPr>
        <w:t xml:space="preserve"> </w:t>
      </w:r>
      <w:r>
        <w:t>по</w:t>
      </w:r>
      <w:r>
        <w:rPr>
          <w:spacing w:val="40"/>
        </w:rPr>
        <w:t xml:space="preserve"> </w:t>
      </w:r>
      <w:r>
        <w:t>значению.</w:t>
      </w:r>
    </w:p>
    <w:p w14:paraId="38C334DB">
      <w:pPr>
        <w:pStyle w:val="7"/>
        <w:spacing w:before="1"/>
        <w:ind w:right="853" w:firstLine="0"/>
      </w:pPr>
      <w:r>
        <w:t>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w:t>
      </w:r>
    </w:p>
    <w:p w14:paraId="50A9554E">
      <w:pPr>
        <w:pStyle w:val="7"/>
        <w:ind w:left="1843" w:firstLine="0"/>
      </w:pPr>
      <w:r>
        <w:t>Развитие</w:t>
      </w:r>
      <w:r>
        <w:rPr>
          <w:spacing w:val="-7"/>
        </w:rPr>
        <w:t xml:space="preserve"> </w:t>
      </w:r>
      <w:r>
        <w:rPr>
          <w:spacing w:val="-4"/>
        </w:rPr>
        <w:t>речи</w:t>
      </w:r>
    </w:p>
    <w:p w14:paraId="570D8CCF">
      <w:pPr>
        <w:pStyle w:val="7"/>
        <w:ind w:right="847"/>
      </w:pPr>
      <w:r>
        <w:t>О. Богаевская «Гости (День рождения)» (картина), В. Меос «Туман в горах. Белорецкий район», И. Шишкин «Утро в сосновом лесу»</w:t>
      </w:r>
      <w:r>
        <w:rPr>
          <w:spacing w:val="-1"/>
        </w:rPr>
        <w:t xml:space="preserve"> </w:t>
      </w:r>
      <w:r>
        <w:t>(картина), Б. Домашников «Май. Березняк» (картина), А. Тюлькин «Шиханы возле Уфы» (картина).</w:t>
      </w:r>
    </w:p>
    <w:p w14:paraId="280FFBFA">
      <w:pPr>
        <w:pStyle w:val="10"/>
        <w:numPr>
          <w:ilvl w:val="0"/>
          <w:numId w:val="47"/>
        </w:numPr>
        <w:tabs>
          <w:tab w:val="left" w:pos="2023"/>
        </w:tabs>
        <w:spacing w:before="0" w:after="0" w:line="240" w:lineRule="auto"/>
        <w:ind w:left="1843" w:right="7540" w:firstLine="0"/>
        <w:jc w:val="left"/>
        <w:rPr>
          <w:sz w:val="24"/>
        </w:rPr>
      </w:pPr>
      <w:r>
        <w:rPr>
          <w:spacing w:val="-2"/>
          <w:sz w:val="24"/>
        </w:rPr>
        <w:t xml:space="preserve">класс </w:t>
      </w:r>
      <w:r>
        <w:rPr>
          <w:sz w:val="24"/>
        </w:rPr>
        <w:t>Тематические</w:t>
      </w:r>
      <w:r>
        <w:rPr>
          <w:spacing w:val="-15"/>
          <w:sz w:val="24"/>
        </w:rPr>
        <w:t xml:space="preserve"> </w:t>
      </w:r>
      <w:r>
        <w:rPr>
          <w:sz w:val="24"/>
        </w:rPr>
        <w:t>блоки</w:t>
      </w:r>
    </w:p>
    <w:p w14:paraId="2B47F398">
      <w:pPr>
        <w:pStyle w:val="7"/>
        <w:ind w:left="1843" w:firstLine="0"/>
        <w:jc w:val="left"/>
      </w:pPr>
      <w:r>
        <w:t>«Я</w:t>
      </w:r>
      <w:r>
        <w:rPr>
          <w:spacing w:val="-1"/>
        </w:rPr>
        <w:t xml:space="preserve"> </w:t>
      </w:r>
      <w:r>
        <w:t>и</w:t>
      </w:r>
      <w:r>
        <w:rPr>
          <w:spacing w:val="-2"/>
        </w:rPr>
        <w:t xml:space="preserve"> </w:t>
      </w:r>
      <w:r>
        <w:t>мой</w:t>
      </w:r>
      <w:r>
        <w:rPr>
          <w:spacing w:val="-2"/>
        </w:rPr>
        <w:t xml:space="preserve"> </w:t>
      </w:r>
      <w:r>
        <w:rPr>
          <w:spacing w:val="-4"/>
        </w:rPr>
        <w:t>мир»</w:t>
      </w:r>
    </w:p>
    <w:p w14:paraId="2FCC0BB6">
      <w:pPr>
        <w:pStyle w:val="7"/>
        <w:spacing w:before="1"/>
        <w:ind w:left="1903" w:firstLine="0"/>
        <w:jc w:val="left"/>
      </w:pPr>
      <w:r>
        <w:t>Школа</w:t>
      </w:r>
      <w:r>
        <w:rPr>
          <w:spacing w:val="-2"/>
        </w:rPr>
        <w:t xml:space="preserve"> </w:t>
      </w:r>
      <w:r>
        <w:t>–</w:t>
      </w:r>
      <w:r>
        <w:rPr>
          <w:spacing w:val="-1"/>
        </w:rPr>
        <w:t xml:space="preserve"> </w:t>
      </w:r>
      <w:r>
        <w:t>родник</w:t>
      </w:r>
      <w:r>
        <w:rPr>
          <w:spacing w:val="-1"/>
        </w:rPr>
        <w:t xml:space="preserve"> </w:t>
      </w:r>
      <w:r>
        <w:rPr>
          <w:spacing w:val="-2"/>
        </w:rPr>
        <w:t>знаний</w:t>
      </w:r>
    </w:p>
    <w:p w14:paraId="3644DD61">
      <w:pPr>
        <w:spacing w:before="0"/>
        <w:ind w:left="1843" w:right="0" w:firstLine="0"/>
        <w:jc w:val="left"/>
        <w:rPr>
          <w:i/>
          <w:sz w:val="24"/>
        </w:rPr>
      </w:pPr>
      <w:r>
        <w:rPr>
          <w:i/>
          <w:sz w:val="24"/>
        </w:rPr>
        <w:t>Моя</w:t>
      </w:r>
      <w:r>
        <w:rPr>
          <w:i/>
          <w:spacing w:val="-5"/>
          <w:sz w:val="24"/>
        </w:rPr>
        <w:t xml:space="preserve"> </w:t>
      </w:r>
      <w:r>
        <w:rPr>
          <w:i/>
          <w:spacing w:val="-2"/>
          <w:sz w:val="24"/>
        </w:rPr>
        <w:t>школа</w:t>
      </w:r>
    </w:p>
    <w:p w14:paraId="4B770A63">
      <w:pPr>
        <w:pStyle w:val="7"/>
        <w:ind w:left="1843" w:firstLine="0"/>
        <w:jc w:val="left"/>
      </w:pPr>
      <w:r>
        <w:t>З.Биишева</w:t>
      </w:r>
      <w:r>
        <w:rPr>
          <w:spacing w:val="45"/>
        </w:rPr>
        <w:t xml:space="preserve"> </w:t>
      </w:r>
      <w:r>
        <w:t>«Первый</w:t>
      </w:r>
      <w:r>
        <w:rPr>
          <w:spacing w:val="44"/>
        </w:rPr>
        <w:t xml:space="preserve"> </w:t>
      </w:r>
      <w:r>
        <w:t>день</w:t>
      </w:r>
      <w:r>
        <w:rPr>
          <w:spacing w:val="44"/>
        </w:rPr>
        <w:t xml:space="preserve"> </w:t>
      </w:r>
      <w:r>
        <w:t>в</w:t>
      </w:r>
      <w:r>
        <w:rPr>
          <w:spacing w:val="40"/>
        </w:rPr>
        <w:t xml:space="preserve"> </w:t>
      </w:r>
      <w:r>
        <w:t>школе»,</w:t>
      </w:r>
      <w:r>
        <w:rPr>
          <w:spacing w:val="44"/>
        </w:rPr>
        <w:t xml:space="preserve"> </w:t>
      </w:r>
      <w:r>
        <w:t>М.</w:t>
      </w:r>
      <w:r>
        <w:rPr>
          <w:spacing w:val="44"/>
        </w:rPr>
        <w:t xml:space="preserve"> </w:t>
      </w:r>
      <w:r>
        <w:t>Карим</w:t>
      </w:r>
      <w:r>
        <w:rPr>
          <w:spacing w:val="46"/>
        </w:rPr>
        <w:t xml:space="preserve"> </w:t>
      </w:r>
      <w:r>
        <w:t>«Учителю»,</w:t>
      </w:r>
      <w:r>
        <w:rPr>
          <w:spacing w:val="43"/>
        </w:rPr>
        <w:t xml:space="preserve"> </w:t>
      </w:r>
      <w:r>
        <w:t>по</w:t>
      </w:r>
      <w:r>
        <w:rPr>
          <w:spacing w:val="43"/>
        </w:rPr>
        <w:t xml:space="preserve"> </w:t>
      </w:r>
      <w:r>
        <w:t>В.</w:t>
      </w:r>
      <w:r>
        <w:rPr>
          <w:spacing w:val="44"/>
        </w:rPr>
        <w:t xml:space="preserve"> </w:t>
      </w:r>
      <w:r>
        <w:rPr>
          <w:spacing w:val="-2"/>
        </w:rPr>
        <w:t>Сухомлинскому</w:t>
      </w:r>
    </w:p>
    <w:p w14:paraId="03B0F697">
      <w:pPr>
        <w:pStyle w:val="7"/>
        <w:ind w:firstLine="0"/>
        <w:jc w:val="left"/>
      </w:pPr>
      <w:r>
        <w:t>«Настоящий</w:t>
      </w:r>
      <w:r>
        <w:rPr>
          <w:spacing w:val="-7"/>
        </w:rPr>
        <w:t xml:space="preserve"> </w:t>
      </w:r>
      <w:r>
        <w:t>человек»,</w:t>
      </w:r>
      <w:r>
        <w:rPr>
          <w:spacing w:val="-1"/>
        </w:rPr>
        <w:t xml:space="preserve"> </w:t>
      </w:r>
      <w:r>
        <w:t>Т.</w:t>
      </w:r>
      <w:r>
        <w:rPr>
          <w:spacing w:val="-5"/>
        </w:rPr>
        <w:t xml:space="preserve"> </w:t>
      </w:r>
      <w:r>
        <w:t>Давлетбердина</w:t>
      </w:r>
      <w:r>
        <w:rPr>
          <w:spacing w:val="-2"/>
        </w:rPr>
        <w:t xml:space="preserve"> </w:t>
      </w:r>
      <w:r>
        <w:t>«Времена</w:t>
      </w:r>
      <w:r>
        <w:rPr>
          <w:spacing w:val="-5"/>
        </w:rPr>
        <w:t xml:space="preserve"> </w:t>
      </w:r>
      <w:r>
        <w:rPr>
          <w:spacing w:val="-2"/>
        </w:rPr>
        <w:t>года».</w:t>
      </w:r>
    </w:p>
    <w:p w14:paraId="0D271CCF">
      <w:pPr>
        <w:spacing w:before="0"/>
        <w:ind w:left="1843" w:right="0" w:firstLine="0"/>
        <w:jc w:val="left"/>
        <w:rPr>
          <w:i/>
          <w:sz w:val="24"/>
        </w:rPr>
      </w:pPr>
      <w:r>
        <w:rPr>
          <w:i/>
          <w:sz w:val="24"/>
        </w:rPr>
        <w:t>Школьные</w:t>
      </w:r>
      <w:r>
        <w:rPr>
          <w:i/>
          <w:spacing w:val="-3"/>
          <w:sz w:val="24"/>
        </w:rPr>
        <w:t xml:space="preserve"> </w:t>
      </w:r>
      <w:r>
        <w:rPr>
          <w:i/>
          <w:spacing w:val="-4"/>
          <w:sz w:val="24"/>
        </w:rPr>
        <w:t>годы</w:t>
      </w:r>
    </w:p>
    <w:p w14:paraId="50BAE52B">
      <w:pPr>
        <w:pStyle w:val="7"/>
        <w:ind w:right="853"/>
        <w:jc w:val="left"/>
      </w:pPr>
      <w:r>
        <w:t>К. Паустовкий «Язык матери», А. Асадуллина «Прощание», К. Ушинский «Осенний день», по Г. Пикуновой «Музеи».</w:t>
      </w:r>
    </w:p>
    <w:p w14:paraId="35EEDCFB">
      <w:pPr>
        <w:pStyle w:val="7"/>
        <w:ind w:left="1843" w:firstLine="0"/>
        <w:jc w:val="left"/>
      </w:pPr>
      <w:r>
        <w:t>Спорт.</w:t>
      </w:r>
      <w:r>
        <w:rPr>
          <w:spacing w:val="-3"/>
        </w:rPr>
        <w:t xml:space="preserve"> </w:t>
      </w:r>
      <w:r>
        <w:t>Спортивные</w:t>
      </w:r>
      <w:r>
        <w:rPr>
          <w:spacing w:val="-3"/>
        </w:rPr>
        <w:t xml:space="preserve"> </w:t>
      </w:r>
      <w:r>
        <w:rPr>
          <w:spacing w:val="-2"/>
        </w:rPr>
        <w:t>принадлежности</w:t>
      </w:r>
    </w:p>
    <w:p w14:paraId="544221A6">
      <w:pPr>
        <w:spacing w:before="0"/>
        <w:ind w:left="1843" w:right="0" w:firstLine="0"/>
        <w:jc w:val="left"/>
        <w:rPr>
          <w:i/>
          <w:sz w:val="24"/>
        </w:rPr>
      </w:pPr>
      <w:r>
        <w:rPr>
          <w:i/>
          <w:sz w:val="24"/>
        </w:rPr>
        <w:t>Я</w:t>
      </w:r>
      <w:r>
        <w:rPr>
          <w:i/>
          <w:spacing w:val="-2"/>
          <w:sz w:val="24"/>
        </w:rPr>
        <w:t xml:space="preserve"> </w:t>
      </w:r>
      <w:r>
        <w:rPr>
          <w:i/>
          <w:sz w:val="24"/>
        </w:rPr>
        <w:t>люблю</w:t>
      </w:r>
      <w:r>
        <w:rPr>
          <w:i/>
          <w:spacing w:val="-1"/>
          <w:sz w:val="24"/>
        </w:rPr>
        <w:t xml:space="preserve"> </w:t>
      </w:r>
      <w:r>
        <w:rPr>
          <w:i/>
          <w:spacing w:val="-2"/>
          <w:sz w:val="24"/>
        </w:rPr>
        <w:t>спорт</w:t>
      </w:r>
    </w:p>
    <w:p w14:paraId="659F42AE">
      <w:pPr>
        <w:pStyle w:val="7"/>
        <w:ind w:left="1843" w:firstLine="0"/>
        <w:jc w:val="left"/>
      </w:pPr>
      <w:r>
        <w:t>«Наша</w:t>
      </w:r>
      <w:r>
        <w:rPr>
          <w:spacing w:val="25"/>
        </w:rPr>
        <w:t xml:space="preserve">  </w:t>
      </w:r>
      <w:r>
        <w:t>семья</w:t>
      </w:r>
      <w:r>
        <w:rPr>
          <w:spacing w:val="26"/>
        </w:rPr>
        <w:t xml:space="preserve">  </w:t>
      </w:r>
      <w:r>
        <w:t>на</w:t>
      </w:r>
      <w:r>
        <w:rPr>
          <w:spacing w:val="26"/>
        </w:rPr>
        <w:t xml:space="preserve">  </w:t>
      </w:r>
      <w:r>
        <w:t>соревнованиях»</w:t>
      </w:r>
      <w:r>
        <w:rPr>
          <w:spacing w:val="75"/>
          <w:w w:val="150"/>
        </w:rPr>
        <w:t xml:space="preserve"> </w:t>
      </w:r>
      <w:r>
        <w:t>(из</w:t>
      </w:r>
      <w:r>
        <w:rPr>
          <w:spacing w:val="29"/>
        </w:rPr>
        <w:t xml:space="preserve">  </w:t>
      </w:r>
      <w:r>
        <w:t>«Школьного</w:t>
      </w:r>
      <w:r>
        <w:rPr>
          <w:spacing w:val="25"/>
        </w:rPr>
        <w:t xml:space="preserve">  </w:t>
      </w:r>
      <w:r>
        <w:t>календаря»)</w:t>
      </w:r>
      <w:r>
        <w:rPr>
          <w:spacing w:val="30"/>
        </w:rPr>
        <w:t xml:space="preserve">  </w:t>
      </w:r>
      <w:r>
        <w:t>И.</w:t>
      </w:r>
      <w:r>
        <w:rPr>
          <w:spacing w:val="26"/>
        </w:rPr>
        <w:t xml:space="preserve">  </w:t>
      </w:r>
      <w:r>
        <w:rPr>
          <w:spacing w:val="-2"/>
        </w:rPr>
        <w:t>Мифтахова</w:t>
      </w:r>
    </w:p>
    <w:p w14:paraId="0FCEAFEC">
      <w:pPr>
        <w:pStyle w:val="7"/>
        <w:ind w:firstLine="0"/>
        <w:jc w:val="left"/>
      </w:pPr>
      <w:r>
        <w:t>«Берегите</w:t>
      </w:r>
      <w:r>
        <w:rPr>
          <w:spacing w:val="-7"/>
        </w:rPr>
        <w:t xml:space="preserve"> </w:t>
      </w:r>
      <w:r>
        <w:t>здоровье»,</w:t>
      </w:r>
      <w:r>
        <w:rPr>
          <w:spacing w:val="-1"/>
        </w:rPr>
        <w:t xml:space="preserve"> </w:t>
      </w:r>
      <w:r>
        <w:t>«Спортивные</w:t>
      </w:r>
      <w:r>
        <w:rPr>
          <w:spacing w:val="-6"/>
        </w:rPr>
        <w:t xml:space="preserve"> </w:t>
      </w:r>
      <w:r>
        <w:t>кружки»</w:t>
      </w:r>
      <w:r>
        <w:rPr>
          <w:spacing w:val="-9"/>
        </w:rPr>
        <w:t xml:space="preserve"> </w:t>
      </w:r>
      <w:r>
        <w:t>(из</w:t>
      </w:r>
      <w:r>
        <w:rPr>
          <w:spacing w:val="-1"/>
        </w:rPr>
        <w:t xml:space="preserve"> </w:t>
      </w:r>
      <w:r>
        <w:t>«Школьного</w:t>
      </w:r>
      <w:r>
        <w:rPr>
          <w:spacing w:val="-4"/>
        </w:rPr>
        <w:t xml:space="preserve"> </w:t>
      </w:r>
      <w:r>
        <w:rPr>
          <w:spacing w:val="-2"/>
        </w:rPr>
        <w:t>календаря»).</w:t>
      </w:r>
    </w:p>
    <w:p w14:paraId="18C5C13C">
      <w:pPr>
        <w:spacing w:before="0"/>
        <w:ind w:left="1843" w:right="0" w:firstLine="0"/>
        <w:jc w:val="left"/>
        <w:rPr>
          <w:i/>
          <w:sz w:val="24"/>
        </w:rPr>
      </w:pPr>
      <w:r>
        <w:rPr>
          <w:i/>
          <w:spacing w:val="-2"/>
          <w:sz w:val="24"/>
        </w:rPr>
        <w:t>Спорт</w:t>
      </w:r>
    </w:p>
    <w:p w14:paraId="301D9A33">
      <w:pPr>
        <w:pStyle w:val="7"/>
        <w:ind w:right="845"/>
      </w:pPr>
      <w:r>
        <w:t>Н. Идельбай «На нашем катке», Ф. Максютов «Летчик», Р. Аюпов «Национальные игры», «Башкортостан – страна чемпионов» (из «Школьного календаря»), «Спорт в Башкортостане»</w:t>
      </w:r>
      <w:r>
        <w:rPr>
          <w:spacing w:val="-15"/>
        </w:rPr>
        <w:t xml:space="preserve"> </w:t>
      </w:r>
      <w:r>
        <w:t>(из</w:t>
      </w:r>
      <w:r>
        <w:rPr>
          <w:spacing w:val="-10"/>
        </w:rPr>
        <w:t xml:space="preserve"> </w:t>
      </w:r>
      <w:r>
        <w:t>журнала</w:t>
      </w:r>
      <w:r>
        <w:rPr>
          <w:spacing w:val="-7"/>
        </w:rPr>
        <w:t xml:space="preserve"> </w:t>
      </w:r>
      <w:r>
        <w:t>«Аманат»),</w:t>
      </w:r>
      <w:r>
        <w:rPr>
          <w:spacing w:val="-12"/>
        </w:rPr>
        <w:t xml:space="preserve"> </w:t>
      </w:r>
      <w:r>
        <w:t>Г.</w:t>
      </w:r>
      <w:r>
        <w:rPr>
          <w:spacing w:val="-11"/>
        </w:rPr>
        <w:t xml:space="preserve"> </w:t>
      </w:r>
      <w:r>
        <w:t>Рамазанов</w:t>
      </w:r>
      <w:r>
        <w:rPr>
          <w:spacing w:val="-6"/>
        </w:rPr>
        <w:t xml:space="preserve"> </w:t>
      </w:r>
      <w:r>
        <w:t>«С</w:t>
      </w:r>
      <w:r>
        <w:rPr>
          <w:spacing w:val="-11"/>
        </w:rPr>
        <w:t xml:space="preserve"> </w:t>
      </w:r>
      <w:r>
        <w:t>новым</w:t>
      </w:r>
      <w:r>
        <w:rPr>
          <w:spacing w:val="-12"/>
        </w:rPr>
        <w:t xml:space="preserve"> </w:t>
      </w:r>
      <w:r>
        <w:t>годом!»,</w:t>
      </w:r>
      <w:r>
        <w:rPr>
          <w:spacing w:val="-10"/>
        </w:rPr>
        <w:t xml:space="preserve"> </w:t>
      </w:r>
      <w:r>
        <w:t>Р.</w:t>
      </w:r>
      <w:r>
        <w:rPr>
          <w:spacing w:val="-12"/>
        </w:rPr>
        <w:t xml:space="preserve"> </w:t>
      </w:r>
      <w:r>
        <w:t>Гарипов</w:t>
      </w:r>
      <w:r>
        <w:rPr>
          <w:spacing w:val="-6"/>
        </w:rPr>
        <w:t xml:space="preserve"> </w:t>
      </w:r>
      <w:r>
        <w:t xml:space="preserve">«Идет </w:t>
      </w:r>
      <w:r>
        <w:rPr>
          <w:spacing w:val="-2"/>
        </w:rPr>
        <w:t>снег».</w:t>
      </w:r>
    </w:p>
    <w:p w14:paraId="187176BA">
      <w:pPr>
        <w:pStyle w:val="7"/>
        <w:ind w:left="1843" w:firstLine="0"/>
      </w:pPr>
      <w:r>
        <w:t>Я</w:t>
      </w:r>
      <w:r>
        <w:rPr>
          <w:spacing w:val="-1"/>
        </w:rPr>
        <w:t xml:space="preserve"> </w:t>
      </w:r>
      <w:r>
        <w:t xml:space="preserve">и моя </w:t>
      </w:r>
      <w:r>
        <w:rPr>
          <w:spacing w:val="-2"/>
        </w:rPr>
        <w:t>семья</w:t>
      </w:r>
    </w:p>
    <w:p w14:paraId="17DFE7B9">
      <w:pPr>
        <w:spacing w:before="1"/>
        <w:ind w:left="1843" w:right="0" w:firstLine="0"/>
        <w:jc w:val="both"/>
        <w:rPr>
          <w:i/>
          <w:sz w:val="24"/>
        </w:rPr>
      </w:pPr>
      <w:r>
        <w:rPr>
          <w:i/>
          <w:sz w:val="24"/>
        </w:rPr>
        <w:t xml:space="preserve">Я и моя </w:t>
      </w:r>
      <w:r>
        <w:rPr>
          <w:i/>
          <w:spacing w:val="-2"/>
          <w:sz w:val="24"/>
        </w:rPr>
        <w:t>семья</w:t>
      </w:r>
    </w:p>
    <w:p w14:paraId="509A3749">
      <w:pPr>
        <w:pStyle w:val="7"/>
        <w:ind w:right="848"/>
      </w:pPr>
      <w:r>
        <w:t>К. Шафикова «Глаза матери», «Старушка – птица»</w:t>
      </w:r>
      <w:r>
        <w:rPr>
          <w:spacing w:val="-3"/>
        </w:rPr>
        <w:t xml:space="preserve"> </w:t>
      </w:r>
      <w:r>
        <w:t>(башкирская народная сказка), Н. Салимов «Похожие», «Шежере» (из журнала «Агидель»), К. Даян «Советы отца», С. Алибаев «Прекрасный день», «Большая Медведица» (легенда), К. Даян «Советы отца», З. Воскресенская «Мать», Ф. Рахимгулова «Наша мама», Ш. Биккулов «Отец и бабушка», Я. Султанов «Гвоздика», «Подарок» (из «Школьного календаря»), Р. Назаров «Весна».</w:t>
      </w:r>
    </w:p>
    <w:p w14:paraId="1E1BC90B">
      <w:pPr>
        <w:pStyle w:val="7"/>
        <w:ind w:left="1843" w:firstLine="0"/>
        <w:jc w:val="left"/>
      </w:pPr>
      <w:r>
        <w:rPr>
          <w:spacing w:val="-2"/>
        </w:rPr>
        <w:t>Давным-давно...</w:t>
      </w:r>
    </w:p>
    <w:p w14:paraId="4400BDDF">
      <w:pPr>
        <w:spacing w:before="0"/>
        <w:ind w:left="1843" w:right="0" w:firstLine="0"/>
        <w:jc w:val="left"/>
        <w:rPr>
          <w:i/>
          <w:sz w:val="24"/>
        </w:rPr>
      </w:pPr>
      <w:r>
        <w:rPr>
          <w:i/>
          <w:sz w:val="24"/>
        </w:rPr>
        <w:t>Башкирское</w:t>
      </w:r>
      <w:r>
        <w:rPr>
          <w:i/>
          <w:spacing w:val="-2"/>
          <w:sz w:val="24"/>
        </w:rPr>
        <w:t xml:space="preserve"> </w:t>
      </w:r>
      <w:r>
        <w:rPr>
          <w:i/>
          <w:sz w:val="24"/>
        </w:rPr>
        <w:t>народное</w:t>
      </w:r>
      <w:r>
        <w:rPr>
          <w:i/>
          <w:spacing w:val="-2"/>
          <w:sz w:val="24"/>
        </w:rPr>
        <w:t xml:space="preserve"> творчество</w:t>
      </w:r>
    </w:p>
    <w:p w14:paraId="3B2B16D8">
      <w:pPr>
        <w:spacing w:after="0"/>
        <w:jc w:val="left"/>
        <w:rPr>
          <w:i/>
          <w:sz w:val="24"/>
        </w:rPr>
        <w:sectPr>
          <w:pgSz w:w="11910" w:h="16840"/>
          <w:pgMar w:top="920" w:right="0" w:bottom="280" w:left="425" w:header="736" w:footer="0" w:gutter="0"/>
          <w:cols w:space="720" w:num="1"/>
        </w:sectPr>
      </w:pPr>
    </w:p>
    <w:p w14:paraId="1D38D287">
      <w:pPr>
        <w:pStyle w:val="7"/>
        <w:spacing w:before="189"/>
        <w:ind w:right="845"/>
      </w:pPr>
      <w:r>
        <w:t xml:space="preserve">А. Тагирова «Жил-был олень», «Родственники» (Башкирская народная сказка), Г. Цепулин «Доброта, смелость, мужество», Ф. Тугузбаева «Почему не вышел играть </w:t>
      </w:r>
      <w:r>
        <w:rPr>
          <w:spacing w:val="-2"/>
        </w:rPr>
        <w:t>медвежонок?».</w:t>
      </w:r>
    </w:p>
    <w:p w14:paraId="51A48D2E">
      <w:pPr>
        <w:pStyle w:val="7"/>
        <w:ind w:left="1843" w:firstLine="0"/>
      </w:pPr>
      <w:r>
        <w:t>Единство.</w:t>
      </w:r>
      <w:r>
        <w:rPr>
          <w:spacing w:val="-4"/>
        </w:rPr>
        <w:t xml:space="preserve"> </w:t>
      </w:r>
      <w:r>
        <w:t>Дружба.</w:t>
      </w:r>
      <w:r>
        <w:rPr>
          <w:spacing w:val="-4"/>
        </w:rPr>
        <w:t xml:space="preserve"> </w:t>
      </w:r>
      <w:r>
        <w:rPr>
          <w:spacing w:val="-5"/>
        </w:rPr>
        <w:t>Мир</w:t>
      </w:r>
    </w:p>
    <w:p w14:paraId="02B3BD2E">
      <w:pPr>
        <w:spacing w:before="0"/>
        <w:ind w:left="1843" w:right="0" w:firstLine="0"/>
        <w:jc w:val="both"/>
        <w:rPr>
          <w:i/>
          <w:sz w:val="24"/>
        </w:rPr>
      </w:pPr>
      <w:r>
        <w:rPr>
          <w:i/>
          <w:sz w:val="24"/>
        </w:rPr>
        <w:t>Единство.</w:t>
      </w:r>
      <w:r>
        <w:rPr>
          <w:i/>
          <w:spacing w:val="-4"/>
          <w:sz w:val="24"/>
        </w:rPr>
        <w:t xml:space="preserve"> </w:t>
      </w:r>
      <w:r>
        <w:rPr>
          <w:i/>
          <w:sz w:val="24"/>
        </w:rPr>
        <w:t>Дружба.</w:t>
      </w:r>
      <w:r>
        <w:rPr>
          <w:i/>
          <w:spacing w:val="-3"/>
          <w:sz w:val="24"/>
        </w:rPr>
        <w:t xml:space="preserve"> </w:t>
      </w:r>
      <w:r>
        <w:rPr>
          <w:i/>
          <w:spacing w:val="-5"/>
          <w:sz w:val="24"/>
        </w:rPr>
        <w:t>Мир</w:t>
      </w:r>
    </w:p>
    <w:p w14:paraId="6877C289">
      <w:pPr>
        <w:pStyle w:val="7"/>
        <w:ind w:right="858"/>
      </w:pPr>
      <w:r>
        <w:t>Ш. Биккул «Нужен мир», В. Баймурзина «Дружба», К. Киньябулатова «Много друзей», Г. Юнусова «Подснежник».</w:t>
      </w:r>
    </w:p>
    <w:p w14:paraId="1E3C36DC">
      <w:pPr>
        <w:spacing w:before="0"/>
        <w:ind w:left="1843" w:right="0" w:firstLine="0"/>
        <w:jc w:val="both"/>
        <w:rPr>
          <w:i/>
          <w:sz w:val="24"/>
        </w:rPr>
      </w:pPr>
      <w:r>
        <w:rPr>
          <w:i/>
          <w:sz w:val="24"/>
        </w:rPr>
        <w:t>Мои</w:t>
      </w:r>
      <w:r>
        <w:rPr>
          <w:i/>
          <w:spacing w:val="-3"/>
          <w:sz w:val="24"/>
        </w:rPr>
        <w:t xml:space="preserve"> </w:t>
      </w:r>
      <w:r>
        <w:rPr>
          <w:i/>
          <w:spacing w:val="-2"/>
          <w:sz w:val="24"/>
        </w:rPr>
        <w:t>друзья</w:t>
      </w:r>
    </w:p>
    <w:p w14:paraId="73FEFB69">
      <w:pPr>
        <w:pStyle w:val="7"/>
        <w:ind w:right="847"/>
      </w:pPr>
      <w:r>
        <w:t>Р.</w:t>
      </w:r>
      <w:r>
        <w:rPr>
          <w:spacing w:val="-12"/>
        </w:rPr>
        <w:t xml:space="preserve"> </w:t>
      </w:r>
      <w:r>
        <w:t>Мухаметов</w:t>
      </w:r>
      <w:r>
        <w:rPr>
          <w:spacing w:val="-8"/>
        </w:rPr>
        <w:t xml:space="preserve"> </w:t>
      </w:r>
      <w:r>
        <w:t>«Безголосый</w:t>
      </w:r>
      <w:r>
        <w:rPr>
          <w:spacing w:val="-12"/>
        </w:rPr>
        <w:t xml:space="preserve"> </w:t>
      </w:r>
      <w:r>
        <w:t>Талип»,</w:t>
      </w:r>
      <w:r>
        <w:rPr>
          <w:spacing w:val="-12"/>
        </w:rPr>
        <w:t xml:space="preserve"> </w:t>
      </w:r>
      <w:r>
        <w:t>С.</w:t>
      </w:r>
      <w:r>
        <w:rPr>
          <w:spacing w:val="-12"/>
        </w:rPr>
        <w:t xml:space="preserve"> </w:t>
      </w:r>
      <w:r>
        <w:t>Алибаев</w:t>
      </w:r>
      <w:r>
        <w:rPr>
          <w:spacing w:val="-8"/>
        </w:rPr>
        <w:t xml:space="preserve"> </w:t>
      </w:r>
      <w:r>
        <w:t>«Мои</w:t>
      </w:r>
      <w:r>
        <w:rPr>
          <w:spacing w:val="-11"/>
        </w:rPr>
        <w:t xml:space="preserve"> </w:t>
      </w:r>
      <w:r>
        <w:t>друзья»,</w:t>
      </w:r>
      <w:r>
        <w:rPr>
          <w:spacing w:val="-8"/>
        </w:rPr>
        <w:t xml:space="preserve"> </w:t>
      </w:r>
      <w:r>
        <w:t>С.Алибаев</w:t>
      </w:r>
      <w:r>
        <w:rPr>
          <w:spacing w:val="-8"/>
        </w:rPr>
        <w:t xml:space="preserve"> </w:t>
      </w:r>
      <w:r>
        <w:t>«Березовый сок»,</w:t>
      </w:r>
      <w:r>
        <w:rPr>
          <w:spacing w:val="-2"/>
        </w:rPr>
        <w:t xml:space="preserve"> </w:t>
      </w:r>
      <w:r>
        <w:t>Н.</w:t>
      </w:r>
      <w:r>
        <w:rPr>
          <w:spacing w:val="-2"/>
        </w:rPr>
        <w:t xml:space="preserve"> </w:t>
      </w:r>
      <w:r>
        <w:t>Мусин «Лес</w:t>
      </w:r>
      <w:r>
        <w:rPr>
          <w:spacing w:val="-1"/>
        </w:rPr>
        <w:t xml:space="preserve"> </w:t>
      </w:r>
      <w:r>
        <w:t>– это</w:t>
      </w:r>
      <w:r>
        <w:rPr>
          <w:spacing w:val="-2"/>
        </w:rPr>
        <w:t xml:space="preserve"> </w:t>
      </w:r>
      <w:r>
        <w:t>богатство»,</w:t>
      </w:r>
      <w:r>
        <w:rPr>
          <w:spacing w:val="-2"/>
        </w:rPr>
        <w:t xml:space="preserve"> </w:t>
      </w:r>
      <w:r>
        <w:t>М.</w:t>
      </w:r>
      <w:r>
        <w:rPr>
          <w:spacing w:val="-2"/>
        </w:rPr>
        <w:t xml:space="preserve"> </w:t>
      </w:r>
      <w:r>
        <w:t>Гафури «Поляна», А.</w:t>
      </w:r>
      <w:r>
        <w:rPr>
          <w:spacing w:val="-1"/>
        </w:rPr>
        <w:t xml:space="preserve"> </w:t>
      </w:r>
      <w:r>
        <w:t>Гессен «Пушкин</w:t>
      </w:r>
      <w:r>
        <w:rPr>
          <w:spacing w:val="-2"/>
        </w:rPr>
        <w:t xml:space="preserve"> </w:t>
      </w:r>
      <w:r>
        <w:t>и</w:t>
      </w:r>
      <w:r>
        <w:rPr>
          <w:spacing w:val="-4"/>
        </w:rPr>
        <w:t xml:space="preserve"> </w:t>
      </w:r>
      <w:r>
        <w:t>книги».</w:t>
      </w:r>
    </w:p>
    <w:p w14:paraId="7788EC5B">
      <w:pPr>
        <w:spacing w:before="0"/>
        <w:ind w:left="1843" w:right="6020" w:firstLine="0"/>
        <w:jc w:val="left"/>
        <w:rPr>
          <w:i/>
          <w:sz w:val="24"/>
        </w:rPr>
      </w:pPr>
      <w:r>
        <w:rPr>
          <w:sz w:val="24"/>
        </w:rPr>
        <w:t>«Башкортостан</w:t>
      </w:r>
      <w:r>
        <w:rPr>
          <w:spacing w:val="-9"/>
          <w:sz w:val="24"/>
        </w:rPr>
        <w:t xml:space="preserve"> </w:t>
      </w:r>
      <w:r>
        <w:rPr>
          <w:sz w:val="24"/>
        </w:rPr>
        <w:t>–</w:t>
      </w:r>
      <w:r>
        <w:rPr>
          <w:spacing w:val="-10"/>
          <w:sz w:val="24"/>
        </w:rPr>
        <w:t xml:space="preserve"> </w:t>
      </w:r>
      <w:r>
        <w:rPr>
          <w:sz w:val="24"/>
        </w:rPr>
        <w:t>край</w:t>
      </w:r>
      <w:r>
        <w:rPr>
          <w:spacing w:val="-10"/>
          <w:sz w:val="24"/>
        </w:rPr>
        <w:t xml:space="preserve"> </w:t>
      </w:r>
      <w:r>
        <w:rPr>
          <w:sz w:val="24"/>
        </w:rPr>
        <w:t xml:space="preserve">родной» Башкортостан – колыбель моя </w:t>
      </w:r>
      <w:r>
        <w:rPr>
          <w:i/>
          <w:sz w:val="24"/>
        </w:rPr>
        <w:t>Башкортостан – край родной</w:t>
      </w:r>
    </w:p>
    <w:p w14:paraId="26BAC773">
      <w:pPr>
        <w:pStyle w:val="7"/>
        <w:spacing w:before="1"/>
        <w:ind w:right="850"/>
        <w:jc w:val="left"/>
      </w:pPr>
      <w:r>
        <w:t>М.</w:t>
      </w:r>
      <w:r>
        <w:rPr>
          <w:spacing w:val="-15"/>
        </w:rPr>
        <w:t xml:space="preserve"> </w:t>
      </w:r>
      <w:r>
        <w:t>Карим</w:t>
      </w:r>
      <w:r>
        <w:rPr>
          <w:spacing w:val="-11"/>
        </w:rPr>
        <w:t xml:space="preserve"> </w:t>
      </w:r>
      <w:r>
        <w:t>«Башкортостан»,</w:t>
      </w:r>
      <w:r>
        <w:rPr>
          <w:spacing w:val="-10"/>
        </w:rPr>
        <w:t xml:space="preserve"> </w:t>
      </w:r>
      <w:r>
        <w:t>«Урал»</w:t>
      </w:r>
      <w:r>
        <w:rPr>
          <w:spacing w:val="-15"/>
        </w:rPr>
        <w:t xml:space="preserve"> </w:t>
      </w:r>
      <w:r>
        <w:t>(башкирская</w:t>
      </w:r>
      <w:r>
        <w:rPr>
          <w:spacing w:val="-14"/>
        </w:rPr>
        <w:t xml:space="preserve"> </w:t>
      </w:r>
      <w:r>
        <w:t>народная</w:t>
      </w:r>
      <w:r>
        <w:rPr>
          <w:spacing w:val="-14"/>
        </w:rPr>
        <w:t xml:space="preserve"> </w:t>
      </w:r>
      <w:r>
        <w:t>песня),</w:t>
      </w:r>
      <w:r>
        <w:rPr>
          <w:spacing w:val="-15"/>
        </w:rPr>
        <w:t xml:space="preserve"> </w:t>
      </w:r>
      <w:r>
        <w:t>Р.</w:t>
      </w:r>
      <w:r>
        <w:rPr>
          <w:spacing w:val="-12"/>
        </w:rPr>
        <w:t xml:space="preserve"> </w:t>
      </w:r>
      <w:r>
        <w:t>Гарипов</w:t>
      </w:r>
      <w:r>
        <w:rPr>
          <w:spacing w:val="-11"/>
        </w:rPr>
        <w:t xml:space="preserve"> </w:t>
      </w:r>
      <w:r>
        <w:t>«Сердце Урала», Х. Назар «Дуб Урала», Б. Рафиков «Наша Родина».</w:t>
      </w:r>
    </w:p>
    <w:p w14:paraId="23DCF206">
      <w:pPr>
        <w:spacing w:before="0"/>
        <w:ind w:left="1843" w:right="0" w:firstLine="0"/>
        <w:jc w:val="left"/>
        <w:rPr>
          <w:i/>
          <w:sz w:val="24"/>
        </w:rPr>
      </w:pPr>
      <w:r>
        <w:rPr>
          <w:i/>
          <w:sz w:val="24"/>
        </w:rPr>
        <w:t>Достопримечательности</w:t>
      </w:r>
      <w:r>
        <w:rPr>
          <w:i/>
          <w:spacing w:val="-5"/>
          <w:sz w:val="24"/>
        </w:rPr>
        <w:t xml:space="preserve"> </w:t>
      </w:r>
      <w:r>
        <w:rPr>
          <w:i/>
          <w:spacing w:val="-2"/>
          <w:sz w:val="24"/>
        </w:rPr>
        <w:t>Башкортостана</w:t>
      </w:r>
    </w:p>
    <w:p w14:paraId="2CA1DBF8">
      <w:pPr>
        <w:pStyle w:val="7"/>
        <w:ind w:left="1843" w:firstLine="0"/>
        <w:jc w:val="left"/>
      </w:pPr>
      <w:r>
        <w:t>«Аркаим»</w:t>
      </w:r>
      <w:r>
        <w:rPr>
          <w:spacing w:val="-12"/>
        </w:rPr>
        <w:t xml:space="preserve"> </w:t>
      </w:r>
      <w:r>
        <w:t>(из</w:t>
      </w:r>
      <w:r>
        <w:rPr>
          <w:spacing w:val="-2"/>
        </w:rPr>
        <w:t xml:space="preserve"> </w:t>
      </w:r>
      <w:r>
        <w:t>журнала</w:t>
      </w:r>
      <w:r>
        <w:rPr>
          <w:spacing w:val="-3"/>
        </w:rPr>
        <w:t xml:space="preserve"> </w:t>
      </w:r>
      <w:r>
        <w:t>«Агидель»),</w:t>
      </w:r>
      <w:r>
        <w:rPr>
          <w:spacing w:val="-4"/>
        </w:rPr>
        <w:t xml:space="preserve"> </w:t>
      </w:r>
      <w:r>
        <w:t>Я.</w:t>
      </w:r>
      <w:r>
        <w:rPr>
          <w:spacing w:val="-3"/>
        </w:rPr>
        <w:t xml:space="preserve"> </w:t>
      </w:r>
      <w:r>
        <w:t>Султанов «Урал</w:t>
      </w:r>
      <w:r>
        <w:rPr>
          <w:spacing w:val="-2"/>
        </w:rPr>
        <w:t xml:space="preserve"> мой».</w:t>
      </w:r>
    </w:p>
    <w:p w14:paraId="65C79F5B">
      <w:pPr>
        <w:pStyle w:val="7"/>
        <w:ind w:left="1843" w:right="6441" w:firstLine="64"/>
        <w:jc w:val="left"/>
        <w:rPr>
          <w:i/>
        </w:rPr>
      </w:pPr>
      <w:r>
        <w:t>«Природа родного края» Осень</w:t>
      </w:r>
      <w:r>
        <w:rPr>
          <w:spacing w:val="-5"/>
        </w:rPr>
        <w:t xml:space="preserve"> </w:t>
      </w:r>
      <w:r>
        <w:t>–</w:t>
      </w:r>
      <w:r>
        <w:rPr>
          <w:spacing w:val="-7"/>
        </w:rPr>
        <w:t xml:space="preserve"> </w:t>
      </w:r>
      <w:r>
        <w:t>пора</w:t>
      </w:r>
      <w:r>
        <w:rPr>
          <w:spacing w:val="-7"/>
        </w:rPr>
        <w:t xml:space="preserve"> </w:t>
      </w:r>
      <w:r>
        <w:t>труда</w:t>
      </w:r>
      <w:r>
        <w:rPr>
          <w:spacing w:val="-7"/>
        </w:rPr>
        <w:t xml:space="preserve"> </w:t>
      </w:r>
      <w:r>
        <w:t>и</w:t>
      </w:r>
      <w:r>
        <w:rPr>
          <w:spacing w:val="-6"/>
        </w:rPr>
        <w:t xml:space="preserve"> </w:t>
      </w:r>
      <w:r>
        <w:t xml:space="preserve">изобилия </w:t>
      </w:r>
      <w:r>
        <w:rPr>
          <w:i/>
        </w:rPr>
        <w:t>Золотая осень</w:t>
      </w:r>
    </w:p>
    <w:p w14:paraId="27C2AC3A">
      <w:pPr>
        <w:pStyle w:val="7"/>
        <w:ind w:left="1843" w:firstLine="0"/>
        <w:jc w:val="left"/>
      </w:pPr>
      <w:r>
        <w:t>Д.</w:t>
      </w:r>
      <w:r>
        <w:rPr>
          <w:spacing w:val="-1"/>
        </w:rPr>
        <w:t xml:space="preserve"> </w:t>
      </w:r>
      <w:r>
        <w:t>Булгакова</w:t>
      </w:r>
      <w:r>
        <w:rPr>
          <w:spacing w:val="6"/>
        </w:rPr>
        <w:t xml:space="preserve"> </w:t>
      </w:r>
      <w:r>
        <w:t>«Мир</w:t>
      </w:r>
      <w:r>
        <w:rPr>
          <w:spacing w:val="2"/>
        </w:rPr>
        <w:t xml:space="preserve"> </w:t>
      </w:r>
      <w:r>
        <w:t>вдохновения»,</w:t>
      </w:r>
      <w:r>
        <w:rPr>
          <w:spacing w:val="6"/>
        </w:rPr>
        <w:t xml:space="preserve"> </w:t>
      </w:r>
      <w:r>
        <w:t>«Золотые</w:t>
      </w:r>
      <w:r>
        <w:rPr>
          <w:spacing w:val="1"/>
        </w:rPr>
        <w:t xml:space="preserve"> </w:t>
      </w:r>
      <w:r>
        <w:t>колосья»</w:t>
      </w:r>
      <w:r>
        <w:rPr>
          <w:spacing w:val="-4"/>
        </w:rPr>
        <w:t xml:space="preserve"> </w:t>
      </w:r>
      <w:r>
        <w:t>(башкирская</w:t>
      </w:r>
      <w:r>
        <w:rPr>
          <w:spacing w:val="2"/>
        </w:rPr>
        <w:t xml:space="preserve"> </w:t>
      </w:r>
      <w:r>
        <w:t>народная</w:t>
      </w:r>
      <w:r>
        <w:rPr>
          <w:spacing w:val="2"/>
        </w:rPr>
        <w:t xml:space="preserve"> </w:t>
      </w:r>
      <w:r>
        <w:rPr>
          <w:spacing w:val="-2"/>
        </w:rPr>
        <w:t>сказка),</w:t>
      </w:r>
    </w:p>
    <w:p w14:paraId="1D94DAC5">
      <w:pPr>
        <w:pStyle w:val="7"/>
        <w:ind w:firstLine="0"/>
        <w:jc w:val="left"/>
      </w:pPr>
      <w:r>
        <w:t>«Середина</w:t>
      </w:r>
      <w:r>
        <w:rPr>
          <w:spacing w:val="-15"/>
        </w:rPr>
        <w:t xml:space="preserve"> </w:t>
      </w:r>
      <w:r>
        <w:t>осени»</w:t>
      </w:r>
      <w:r>
        <w:rPr>
          <w:spacing w:val="-15"/>
        </w:rPr>
        <w:t xml:space="preserve"> </w:t>
      </w:r>
      <w:r>
        <w:t>(из</w:t>
      </w:r>
      <w:r>
        <w:rPr>
          <w:spacing w:val="-9"/>
        </w:rPr>
        <w:t xml:space="preserve"> </w:t>
      </w:r>
      <w:r>
        <w:t>«Школьного</w:t>
      </w:r>
      <w:r>
        <w:rPr>
          <w:spacing w:val="-15"/>
        </w:rPr>
        <w:t xml:space="preserve"> </w:t>
      </w:r>
      <w:r>
        <w:t>календаря»),</w:t>
      </w:r>
      <w:r>
        <w:rPr>
          <w:spacing w:val="-13"/>
        </w:rPr>
        <w:t xml:space="preserve"> </w:t>
      </w:r>
      <w:r>
        <w:t>М.</w:t>
      </w:r>
      <w:r>
        <w:rPr>
          <w:spacing w:val="-12"/>
        </w:rPr>
        <w:t xml:space="preserve"> </w:t>
      </w:r>
      <w:r>
        <w:t>Белахова</w:t>
      </w:r>
      <w:r>
        <w:rPr>
          <w:spacing w:val="-9"/>
        </w:rPr>
        <w:t xml:space="preserve"> </w:t>
      </w:r>
      <w:r>
        <w:t>«Хлеб»,</w:t>
      </w:r>
      <w:r>
        <w:rPr>
          <w:spacing w:val="-8"/>
        </w:rPr>
        <w:t xml:space="preserve"> </w:t>
      </w:r>
      <w:r>
        <w:t>Д.</w:t>
      </w:r>
      <w:r>
        <w:rPr>
          <w:spacing w:val="-13"/>
        </w:rPr>
        <w:t xml:space="preserve"> </w:t>
      </w:r>
      <w:r>
        <w:t>Булгакова</w:t>
      </w:r>
      <w:r>
        <w:rPr>
          <w:spacing w:val="-8"/>
        </w:rPr>
        <w:t xml:space="preserve"> </w:t>
      </w:r>
      <w:r>
        <w:t xml:space="preserve">«Страна </w:t>
      </w:r>
      <w:r>
        <w:rPr>
          <w:spacing w:val="-2"/>
        </w:rPr>
        <w:t>вдохновения».</w:t>
      </w:r>
    </w:p>
    <w:p w14:paraId="5583368A">
      <w:pPr>
        <w:spacing w:before="0"/>
        <w:ind w:left="1843" w:right="0" w:firstLine="0"/>
        <w:jc w:val="left"/>
        <w:rPr>
          <w:i/>
          <w:sz w:val="24"/>
        </w:rPr>
      </w:pPr>
      <w:r>
        <w:rPr>
          <w:i/>
          <w:sz w:val="24"/>
        </w:rPr>
        <w:t>Осенние</w:t>
      </w:r>
      <w:r>
        <w:rPr>
          <w:i/>
          <w:spacing w:val="-4"/>
          <w:sz w:val="24"/>
        </w:rPr>
        <w:t xml:space="preserve"> </w:t>
      </w:r>
      <w:r>
        <w:rPr>
          <w:i/>
          <w:spacing w:val="-2"/>
          <w:sz w:val="24"/>
        </w:rPr>
        <w:t>работы</w:t>
      </w:r>
    </w:p>
    <w:p w14:paraId="1F475061">
      <w:pPr>
        <w:pStyle w:val="7"/>
        <w:ind w:right="853"/>
        <w:jc w:val="left"/>
      </w:pPr>
      <w:r>
        <w:t>Т.</w:t>
      </w:r>
      <w:r>
        <w:rPr>
          <w:spacing w:val="-9"/>
        </w:rPr>
        <w:t xml:space="preserve"> </w:t>
      </w:r>
      <w:r>
        <w:t>Юсупов</w:t>
      </w:r>
      <w:r>
        <w:rPr>
          <w:spacing w:val="-5"/>
        </w:rPr>
        <w:t xml:space="preserve"> </w:t>
      </w:r>
      <w:r>
        <w:t>«Вкус</w:t>
      </w:r>
      <w:r>
        <w:rPr>
          <w:spacing w:val="-10"/>
        </w:rPr>
        <w:t xml:space="preserve"> </w:t>
      </w:r>
      <w:r>
        <w:t>хлеба»,</w:t>
      </w:r>
      <w:r>
        <w:rPr>
          <w:spacing w:val="-7"/>
        </w:rPr>
        <w:t xml:space="preserve"> </w:t>
      </w:r>
      <w:r>
        <w:t>А.</w:t>
      </w:r>
      <w:r>
        <w:rPr>
          <w:spacing w:val="-9"/>
        </w:rPr>
        <w:t xml:space="preserve"> </w:t>
      </w:r>
      <w:r>
        <w:t>Игебаев</w:t>
      </w:r>
      <w:r>
        <w:rPr>
          <w:spacing w:val="-5"/>
        </w:rPr>
        <w:t xml:space="preserve"> </w:t>
      </w:r>
      <w:r>
        <w:t>«Родная</w:t>
      </w:r>
      <w:r>
        <w:rPr>
          <w:spacing w:val="-5"/>
        </w:rPr>
        <w:t xml:space="preserve"> </w:t>
      </w:r>
      <w:r>
        <w:t>земля»,</w:t>
      </w:r>
      <w:r>
        <w:rPr>
          <w:spacing w:val="-6"/>
        </w:rPr>
        <w:t xml:space="preserve"> </w:t>
      </w:r>
      <w:r>
        <w:t>Н.</w:t>
      </w:r>
      <w:r>
        <w:rPr>
          <w:spacing w:val="-9"/>
        </w:rPr>
        <w:t xml:space="preserve"> </w:t>
      </w:r>
      <w:r>
        <w:t>Мусин</w:t>
      </w:r>
      <w:r>
        <w:rPr>
          <w:spacing w:val="-3"/>
        </w:rPr>
        <w:t xml:space="preserve"> </w:t>
      </w:r>
      <w:r>
        <w:t>«Берегите</w:t>
      </w:r>
      <w:r>
        <w:rPr>
          <w:spacing w:val="-9"/>
        </w:rPr>
        <w:t xml:space="preserve"> </w:t>
      </w:r>
      <w:r>
        <w:t>природу!», Р.</w:t>
      </w:r>
      <w:r>
        <w:rPr>
          <w:spacing w:val="24"/>
        </w:rPr>
        <w:t xml:space="preserve"> </w:t>
      </w:r>
      <w:r>
        <w:t>Ханнанов</w:t>
      </w:r>
      <w:r>
        <w:rPr>
          <w:spacing w:val="29"/>
        </w:rPr>
        <w:t xml:space="preserve"> </w:t>
      </w:r>
      <w:r>
        <w:t>«Природа</w:t>
      </w:r>
      <w:r>
        <w:rPr>
          <w:spacing w:val="26"/>
        </w:rPr>
        <w:t xml:space="preserve"> </w:t>
      </w:r>
      <w:r>
        <w:t>и</w:t>
      </w:r>
      <w:r>
        <w:rPr>
          <w:spacing w:val="25"/>
        </w:rPr>
        <w:t xml:space="preserve"> </w:t>
      </w:r>
      <w:r>
        <w:t>мы»,</w:t>
      </w:r>
      <w:r>
        <w:rPr>
          <w:spacing w:val="34"/>
        </w:rPr>
        <w:t xml:space="preserve"> </w:t>
      </w:r>
      <w:r>
        <w:t>«Пчела»</w:t>
      </w:r>
      <w:r>
        <w:rPr>
          <w:spacing w:val="22"/>
        </w:rPr>
        <w:t xml:space="preserve"> </w:t>
      </w:r>
      <w:r>
        <w:t>(статья</w:t>
      </w:r>
      <w:r>
        <w:rPr>
          <w:spacing w:val="24"/>
        </w:rPr>
        <w:t xml:space="preserve"> </w:t>
      </w:r>
      <w:r>
        <w:t>из</w:t>
      </w:r>
      <w:r>
        <w:rPr>
          <w:spacing w:val="25"/>
        </w:rPr>
        <w:t xml:space="preserve"> </w:t>
      </w:r>
      <w:r>
        <w:t>газеты</w:t>
      </w:r>
      <w:r>
        <w:rPr>
          <w:spacing w:val="29"/>
        </w:rPr>
        <w:t xml:space="preserve"> </w:t>
      </w:r>
      <w:r>
        <w:t>«Башкортостан»),</w:t>
      </w:r>
      <w:r>
        <w:rPr>
          <w:spacing w:val="26"/>
        </w:rPr>
        <w:t xml:space="preserve"> </w:t>
      </w:r>
      <w:r>
        <w:t>Г.</w:t>
      </w:r>
      <w:r>
        <w:rPr>
          <w:spacing w:val="25"/>
        </w:rPr>
        <w:t xml:space="preserve"> </w:t>
      </w:r>
      <w:r>
        <w:rPr>
          <w:spacing w:val="-2"/>
        </w:rPr>
        <w:t>Муртазин</w:t>
      </w:r>
    </w:p>
    <w:p w14:paraId="1DD1C118">
      <w:pPr>
        <w:pStyle w:val="7"/>
        <w:spacing w:before="1"/>
        <w:ind w:firstLine="0"/>
        <w:jc w:val="left"/>
      </w:pPr>
      <w:r>
        <w:t>«Кто</w:t>
      </w:r>
      <w:r>
        <w:rPr>
          <w:spacing w:val="-5"/>
        </w:rPr>
        <w:t xml:space="preserve"> </w:t>
      </w:r>
      <w:r>
        <w:rPr>
          <w:spacing w:val="-2"/>
        </w:rPr>
        <w:t>прав?».</w:t>
      </w:r>
    </w:p>
    <w:p w14:paraId="0183E28D">
      <w:pPr>
        <w:pStyle w:val="7"/>
        <w:ind w:left="1843" w:firstLine="0"/>
        <w:jc w:val="left"/>
      </w:pPr>
      <w:r>
        <w:t>Прекрасное</w:t>
      </w:r>
      <w:r>
        <w:rPr>
          <w:spacing w:val="-7"/>
        </w:rPr>
        <w:t xml:space="preserve"> </w:t>
      </w:r>
      <w:r>
        <w:rPr>
          <w:spacing w:val="-4"/>
        </w:rPr>
        <w:t>лето</w:t>
      </w:r>
    </w:p>
    <w:p w14:paraId="150E138F">
      <w:pPr>
        <w:spacing w:before="0"/>
        <w:ind w:left="1843" w:right="0" w:firstLine="0"/>
        <w:jc w:val="left"/>
        <w:rPr>
          <w:i/>
          <w:sz w:val="24"/>
        </w:rPr>
      </w:pPr>
      <w:r>
        <w:rPr>
          <w:i/>
          <w:sz w:val="24"/>
        </w:rPr>
        <w:t>Прекрасное</w:t>
      </w:r>
      <w:r>
        <w:rPr>
          <w:i/>
          <w:spacing w:val="-2"/>
          <w:sz w:val="24"/>
        </w:rPr>
        <w:t xml:space="preserve"> время</w:t>
      </w:r>
    </w:p>
    <w:p w14:paraId="3E0B2BA9">
      <w:pPr>
        <w:pStyle w:val="7"/>
        <w:ind w:right="853"/>
        <w:jc w:val="left"/>
      </w:pPr>
      <w:r>
        <w:t>Г.</w:t>
      </w:r>
      <w:r>
        <w:rPr>
          <w:spacing w:val="40"/>
        </w:rPr>
        <w:t xml:space="preserve"> </w:t>
      </w:r>
      <w:r>
        <w:t>Кутлугильдина</w:t>
      </w:r>
      <w:r>
        <w:rPr>
          <w:spacing w:val="40"/>
        </w:rPr>
        <w:t xml:space="preserve"> </w:t>
      </w:r>
      <w:r>
        <w:t>«Лето»,</w:t>
      </w:r>
      <w:r>
        <w:rPr>
          <w:spacing w:val="40"/>
        </w:rPr>
        <w:t xml:space="preserve"> </w:t>
      </w:r>
      <w:r>
        <w:t>Б.</w:t>
      </w:r>
      <w:r>
        <w:rPr>
          <w:spacing w:val="40"/>
        </w:rPr>
        <w:t xml:space="preserve"> </w:t>
      </w:r>
      <w:r>
        <w:t>Баимов</w:t>
      </w:r>
      <w:r>
        <w:rPr>
          <w:spacing w:val="40"/>
        </w:rPr>
        <w:t xml:space="preserve"> </w:t>
      </w:r>
      <w:r>
        <w:t>«Идет</w:t>
      </w:r>
      <w:r>
        <w:rPr>
          <w:spacing w:val="40"/>
        </w:rPr>
        <w:t xml:space="preserve"> </w:t>
      </w:r>
      <w:r>
        <w:t>дождь»,</w:t>
      </w:r>
      <w:r>
        <w:rPr>
          <w:spacing w:val="40"/>
        </w:rPr>
        <w:t xml:space="preserve"> </w:t>
      </w:r>
      <w:r>
        <w:t>Н.</w:t>
      </w:r>
      <w:r>
        <w:rPr>
          <w:spacing w:val="40"/>
        </w:rPr>
        <w:t xml:space="preserve"> </w:t>
      </w:r>
      <w:r>
        <w:t>Кутдусов</w:t>
      </w:r>
      <w:r>
        <w:rPr>
          <w:spacing w:val="40"/>
        </w:rPr>
        <w:t xml:space="preserve"> </w:t>
      </w:r>
      <w:r>
        <w:t>«Муравьи»,</w:t>
      </w:r>
      <w:r>
        <w:rPr>
          <w:spacing w:val="40"/>
        </w:rPr>
        <w:t xml:space="preserve"> </w:t>
      </w:r>
      <w:r>
        <w:t>С. Лавочкин «Самое важное», Б. Бикбай «Утро в лагере».</w:t>
      </w:r>
    </w:p>
    <w:p w14:paraId="74A6CD68">
      <w:pPr>
        <w:spacing w:before="0"/>
        <w:ind w:left="1843" w:right="0" w:firstLine="0"/>
        <w:jc w:val="left"/>
        <w:rPr>
          <w:i/>
          <w:sz w:val="24"/>
        </w:rPr>
      </w:pPr>
      <w:r>
        <w:rPr>
          <w:i/>
          <w:sz w:val="24"/>
        </w:rPr>
        <w:t>Любимое</w:t>
      </w:r>
      <w:r>
        <w:rPr>
          <w:i/>
          <w:spacing w:val="-3"/>
          <w:sz w:val="24"/>
        </w:rPr>
        <w:t xml:space="preserve"> </w:t>
      </w:r>
      <w:r>
        <w:rPr>
          <w:i/>
          <w:sz w:val="24"/>
        </w:rPr>
        <w:t>время</w:t>
      </w:r>
      <w:r>
        <w:rPr>
          <w:i/>
          <w:spacing w:val="-2"/>
          <w:sz w:val="24"/>
        </w:rPr>
        <w:t xml:space="preserve"> </w:t>
      </w:r>
      <w:r>
        <w:rPr>
          <w:i/>
          <w:spacing w:val="-4"/>
          <w:sz w:val="24"/>
        </w:rPr>
        <w:t>года</w:t>
      </w:r>
    </w:p>
    <w:p w14:paraId="757E47B4">
      <w:pPr>
        <w:pStyle w:val="7"/>
        <w:ind w:right="853"/>
        <w:jc w:val="left"/>
      </w:pPr>
      <w:r>
        <w:t xml:space="preserve">«И цветок, и часы» (из журнала «Акбузат»), М. Гафури «Лето, С. Лавочкин «Самое </w:t>
      </w:r>
      <w:r>
        <w:rPr>
          <w:spacing w:val="-2"/>
        </w:rPr>
        <w:t>важное».</w:t>
      </w:r>
    </w:p>
    <w:p w14:paraId="06EC2D72">
      <w:pPr>
        <w:pStyle w:val="7"/>
        <w:ind w:left="1843" w:firstLine="0"/>
        <w:jc w:val="left"/>
      </w:pPr>
      <w:r>
        <w:t>Контроль</w:t>
      </w:r>
      <w:r>
        <w:rPr>
          <w:spacing w:val="-3"/>
        </w:rPr>
        <w:t xml:space="preserve"> </w:t>
      </w:r>
      <w:r>
        <w:rPr>
          <w:spacing w:val="-2"/>
        </w:rPr>
        <w:t>знаний</w:t>
      </w:r>
    </w:p>
    <w:p w14:paraId="71FD56B3">
      <w:pPr>
        <w:pStyle w:val="7"/>
        <w:ind w:right="853"/>
        <w:jc w:val="left"/>
      </w:pPr>
      <w:r>
        <w:t>Повторение</w:t>
      </w:r>
      <w:r>
        <w:rPr>
          <w:spacing w:val="80"/>
        </w:rPr>
        <w:t xml:space="preserve"> </w:t>
      </w:r>
      <w:r>
        <w:t>изученного</w:t>
      </w:r>
      <w:r>
        <w:rPr>
          <w:spacing w:val="80"/>
        </w:rPr>
        <w:t xml:space="preserve"> </w:t>
      </w:r>
      <w:r>
        <w:t>материала,</w:t>
      </w:r>
      <w:r>
        <w:rPr>
          <w:spacing w:val="80"/>
        </w:rPr>
        <w:t xml:space="preserve"> </w:t>
      </w:r>
      <w:r>
        <w:t>контрольная</w:t>
      </w:r>
      <w:r>
        <w:rPr>
          <w:spacing w:val="80"/>
        </w:rPr>
        <w:t xml:space="preserve"> </w:t>
      </w:r>
      <w:r>
        <w:t>работа,</w:t>
      </w:r>
      <w:r>
        <w:rPr>
          <w:spacing w:val="80"/>
        </w:rPr>
        <w:t xml:space="preserve"> </w:t>
      </w:r>
      <w:r>
        <w:t>коррекция</w:t>
      </w:r>
      <w:r>
        <w:rPr>
          <w:spacing w:val="80"/>
        </w:rPr>
        <w:t xml:space="preserve"> </w:t>
      </w:r>
      <w:r>
        <w:t xml:space="preserve">полученных </w:t>
      </w:r>
      <w:r>
        <w:rPr>
          <w:spacing w:val="-2"/>
        </w:rPr>
        <w:t>знаний.</w:t>
      </w:r>
    </w:p>
    <w:p w14:paraId="4AC366F5">
      <w:pPr>
        <w:pStyle w:val="7"/>
        <w:ind w:left="1843" w:right="6020" w:firstLine="0"/>
        <w:jc w:val="left"/>
      </w:pPr>
      <w:r>
        <w:t>Грамматический</w:t>
      </w:r>
      <w:r>
        <w:rPr>
          <w:spacing w:val="-15"/>
        </w:rPr>
        <w:t xml:space="preserve"> </w:t>
      </w:r>
      <w:r>
        <w:t xml:space="preserve">материал </w:t>
      </w:r>
      <w:r>
        <w:rPr>
          <w:spacing w:val="-2"/>
        </w:rPr>
        <w:t>Морфология</w:t>
      </w:r>
    </w:p>
    <w:p w14:paraId="390BB34A">
      <w:pPr>
        <w:pStyle w:val="7"/>
        <w:ind w:right="852"/>
      </w:pPr>
      <w:r>
        <w:t>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14:paraId="701D34D4">
      <w:pPr>
        <w:pStyle w:val="7"/>
        <w:ind w:right="845"/>
      </w:pPr>
      <w:r>
        <w:t>Послелог.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14:paraId="25BEFC39">
      <w:pPr>
        <w:pStyle w:val="7"/>
        <w:spacing w:before="1"/>
        <w:ind w:right="845"/>
      </w:pPr>
      <w:r>
        <w:t>Союз.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14:paraId="512FE9F9">
      <w:pPr>
        <w:pStyle w:val="7"/>
        <w:ind w:right="844"/>
      </w:pPr>
      <w:r>
        <w:t>Частица.</w:t>
      </w:r>
      <w:r>
        <w:rPr>
          <w:spacing w:val="-4"/>
        </w:rPr>
        <w:t xml:space="preserve"> </w:t>
      </w:r>
      <w:r>
        <w:t>Разряды</w:t>
      </w:r>
      <w:r>
        <w:rPr>
          <w:spacing w:val="-4"/>
        </w:rPr>
        <w:t xml:space="preserve"> </w:t>
      </w:r>
      <w:r>
        <w:t>частиц</w:t>
      </w:r>
      <w:r>
        <w:rPr>
          <w:spacing w:val="-4"/>
        </w:rPr>
        <w:t xml:space="preserve"> </w:t>
      </w:r>
      <w:r>
        <w:t>по</w:t>
      </w:r>
      <w:r>
        <w:rPr>
          <w:spacing w:val="-7"/>
        </w:rPr>
        <w:t xml:space="preserve"> </w:t>
      </w:r>
      <w:r>
        <w:t>значению</w:t>
      </w:r>
      <w:r>
        <w:rPr>
          <w:spacing w:val="-6"/>
        </w:rPr>
        <w:t xml:space="preserve"> </w:t>
      </w:r>
      <w:r>
        <w:t>и</w:t>
      </w:r>
      <w:r>
        <w:rPr>
          <w:spacing w:val="-1"/>
        </w:rPr>
        <w:t xml:space="preserve"> </w:t>
      </w:r>
      <w:r>
        <w:t>употреблению.</w:t>
      </w:r>
      <w:r>
        <w:rPr>
          <w:spacing w:val="-4"/>
        </w:rPr>
        <w:t xml:space="preserve"> </w:t>
      </w:r>
      <w:r>
        <w:t>Интонационные</w:t>
      </w:r>
      <w:r>
        <w:rPr>
          <w:spacing w:val="-6"/>
        </w:rPr>
        <w:t xml:space="preserve"> </w:t>
      </w:r>
      <w:r>
        <w:t>особенности предложений с частицами. Морфологический анализ частиц. Правописание частиц. Интонационные</w:t>
      </w:r>
      <w:r>
        <w:rPr>
          <w:spacing w:val="-5"/>
        </w:rPr>
        <w:t xml:space="preserve"> </w:t>
      </w:r>
      <w:r>
        <w:t>особенности</w:t>
      </w:r>
      <w:r>
        <w:rPr>
          <w:spacing w:val="-4"/>
        </w:rPr>
        <w:t xml:space="preserve"> </w:t>
      </w:r>
      <w:r>
        <w:t>предложений</w:t>
      </w:r>
      <w:r>
        <w:rPr>
          <w:spacing w:val="-2"/>
        </w:rPr>
        <w:t xml:space="preserve"> </w:t>
      </w:r>
      <w:r>
        <w:t>с</w:t>
      </w:r>
      <w:r>
        <w:rPr>
          <w:spacing w:val="-4"/>
        </w:rPr>
        <w:t xml:space="preserve"> </w:t>
      </w:r>
      <w:r>
        <w:t>частицами.</w:t>
      </w:r>
      <w:r>
        <w:rPr>
          <w:spacing w:val="-3"/>
        </w:rPr>
        <w:t xml:space="preserve"> </w:t>
      </w:r>
      <w:r>
        <w:t>Морфологический</w:t>
      </w:r>
      <w:r>
        <w:rPr>
          <w:spacing w:val="-2"/>
        </w:rPr>
        <w:t xml:space="preserve"> </w:t>
      </w:r>
      <w:r>
        <w:t>анализ</w:t>
      </w:r>
      <w:r>
        <w:rPr>
          <w:spacing w:val="-2"/>
        </w:rPr>
        <w:t xml:space="preserve"> </w:t>
      </w:r>
      <w:r>
        <w:t>частиц. Правописание частиц.</w:t>
      </w:r>
    </w:p>
    <w:p w14:paraId="5FFB9349">
      <w:pPr>
        <w:pStyle w:val="7"/>
        <w:ind w:left="1843" w:firstLine="0"/>
      </w:pPr>
      <w:r>
        <w:t>Модальные</w:t>
      </w:r>
      <w:r>
        <w:rPr>
          <w:spacing w:val="-15"/>
        </w:rPr>
        <w:t xml:space="preserve"> </w:t>
      </w:r>
      <w:r>
        <w:t>слова.</w:t>
      </w:r>
      <w:r>
        <w:rPr>
          <w:spacing w:val="-13"/>
        </w:rPr>
        <w:t xml:space="preserve"> </w:t>
      </w:r>
      <w:r>
        <w:t>Группы</w:t>
      </w:r>
      <w:r>
        <w:rPr>
          <w:spacing w:val="-14"/>
        </w:rPr>
        <w:t xml:space="preserve"> </w:t>
      </w:r>
      <w:r>
        <w:t>модальных</w:t>
      </w:r>
      <w:r>
        <w:rPr>
          <w:spacing w:val="-12"/>
        </w:rPr>
        <w:t xml:space="preserve"> </w:t>
      </w:r>
      <w:r>
        <w:t>слов</w:t>
      </w:r>
      <w:r>
        <w:rPr>
          <w:spacing w:val="-13"/>
        </w:rPr>
        <w:t xml:space="preserve"> </w:t>
      </w:r>
      <w:r>
        <w:t>по</w:t>
      </w:r>
      <w:r>
        <w:rPr>
          <w:spacing w:val="-15"/>
        </w:rPr>
        <w:t xml:space="preserve"> </w:t>
      </w:r>
      <w:r>
        <w:t>значению.</w:t>
      </w:r>
      <w:r>
        <w:rPr>
          <w:spacing w:val="-14"/>
        </w:rPr>
        <w:t xml:space="preserve"> </w:t>
      </w:r>
      <w:r>
        <w:t>Роль</w:t>
      </w:r>
      <w:r>
        <w:rPr>
          <w:spacing w:val="-12"/>
        </w:rPr>
        <w:t xml:space="preserve"> </w:t>
      </w:r>
      <w:r>
        <w:t>модальных</w:t>
      </w:r>
      <w:r>
        <w:rPr>
          <w:spacing w:val="-12"/>
        </w:rPr>
        <w:t xml:space="preserve"> </w:t>
      </w:r>
      <w:r>
        <w:t>слов</w:t>
      </w:r>
      <w:r>
        <w:rPr>
          <w:spacing w:val="-13"/>
        </w:rPr>
        <w:t xml:space="preserve"> </w:t>
      </w:r>
      <w:r>
        <w:t>в</w:t>
      </w:r>
      <w:r>
        <w:rPr>
          <w:spacing w:val="-14"/>
        </w:rPr>
        <w:t xml:space="preserve"> </w:t>
      </w:r>
      <w:r>
        <w:rPr>
          <w:spacing w:val="-2"/>
        </w:rPr>
        <w:t>речи.</w:t>
      </w:r>
    </w:p>
    <w:p w14:paraId="7F152613">
      <w:pPr>
        <w:pStyle w:val="7"/>
        <w:spacing w:after="0"/>
        <w:sectPr>
          <w:pgSz w:w="11910" w:h="16840"/>
          <w:pgMar w:top="920" w:right="0" w:bottom="280" w:left="425" w:header="736" w:footer="0" w:gutter="0"/>
          <w:cols w:space="720" w:num="1"/>
        </w:sectPr>
      </w:pPr>
    </w:p>
    <w:p w14:paraId="43E5953C">
      <w:pPr>
        <w:pStyle w:val="7"/>
        <w:spacing w:before="189"/>
        <w:ind w:right="845"/>
      </w:pPr>
      <w: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w:t>
      </w:r>
      <w:r>
        <w:rPr>
          <w:spacing w:val="-5"/>
        </w:rPr>
        <w:t xml:space="preserve"> </w:t>
      </w:r>
      <w:r>
        <w:t>и</w:t>
      </w:r>
      <w:r>
        <w:rPr>
          <w:spacing w:val="-5"/>
        </w:rPr>
        <w:t xml:space="preserve"> </w:t>
      </w:r>
      <w:r>
        <w:t>непроизводные.</w:t>
      </w:r>
      <w:r>
        <w:rPr>
          <w:spacing w:val="-3"/>
        </w:rPr>
        <w:t xml:space="preserve"> </w:t>
      </w:r>
      <w:r>
        <w:t>Интонационное</w:t>
      </w:r>
      <w:r>
        <w:rPr>
          <w:spacing w:val="-4"/>
        </w:rPr>
        <w:t xml:space="preserve"> </w:t>
      </w:r>
      <w:r>
        <w:t>и</w:t>
      </w:r>
      <w:r>
        <w:rPr>
          <w:spacing w:val="-2"/>
        </w:rPr>
        <w:t xml:space="preserve"> </w:t>
      </w:r>
      <w:r>
        <w:t>пунктуационное</w:t>
      </w:r>
      <w:r>
        <w:rPr>
          <w:spacing w:val="-4"/>
        </w:rPr>
        <w:t xml:space="preserve"> </w:t>
      </w:r>
      <w:r>
        <w:t>выделение</w:t>
      </w:r>
      <w:r>
        <w:rPr>
          <w:spacing w:val="-4"/>
        </w:rPr>
        <w:t xml:space="preserve"> </w:t>
      </w:r>
      <w:r>
        <w:t>междометий в предложении.</w:t>
      </w:r>
    </w:p>
    <w:p w14:paraId="090D5201">
      <w:pPr>
        <w:pStyle w:val="7"/>
        <w:ind w:right="849"/>
      </w:pPr>
      <w:r>
        <w:t>Звукоподражательные слова. 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14:paraId="2D760D5D">
      <w:pPr>
        <w:pStyle w:val="7"/>
        <w:ind w:left="1843" w:firstLine="0"/>
      </w:pPr>
      <w:r>
        <w:t>Развитие</w:t>
      </w:r>
      <w:r>
        <w:rPr>
          <w:spacing w:val="-7"/>
        </w:rPr>
        <w:t xml:space="preserve"> </w:t>
      </w:r>
      <w:r>
        <w:rPr>
          <w:spacing w:val="-4"/>
        </w:rPr>
        <w:t>речи</w:t>
      </w:r>
    </w:p>
    <w:p w14:paraId="537B1D34">
      <w:pPr>
        <w:pStyle w:val="7"/>
        <w:ind w:right="848"/>
      </w:pPr>
      <w:r>
        <w:t>Т. Яблонская «Утро» (картина), В. Меос «Помощник» (картина), Ф. Исмагилов «На берегу реки» (картина), А. Арсланов «Лев Толстой в башкирской степи» (картина).</w:t>
      </w:r>
    </w:p>
    <w:p w14:paraId="23DFA66B">
      <w:pPr>
        <w:pStyle w:val="7"/>
        <w:ind w:left="1843" w:firstLine="0"/>
      </w:pPr>
      <w:r>
        <w:t>ПЛАНИРУЕМЫЕ</w:t>
      </w:r>
      <w:r>
        <w:rPr>
          <w:spacing w:val="61"/>
        </w:rPr>
        <w:t xml:space="preserve">   </w:t>
      </w:r>
      <w:r>
        <w:t>РЕЗУЛЬТАТЫ</w:t>
      </w:r>
      <w:r>
        <w:rPr>
          <w:spacing w:val="61"/>
        </w:rPr>
        <w:t xml:space="preserve">   </w:t>
      </w:r>
      <w:r>
        <w:t>ОСВОЕНИЯ</w:t>
      </w:r>
      <w:r>
        <w:rPr>
          <w:spacing w:val="62"/>
        </w:rPr>
        <w:t xml:space="preserve">   </w:t>
      </w:r>
      <w:r>
        <w:t>УЧЕБНОГО</w:t>
      </w:r>
      <w:r>
        <w:rPr>
          <w:spacing w:val="63"/>
        </w:rPr>
        <w:t xml:space="preserve">   </w:t>
      </w:r>
      <w:r>
        <w:rPr>
          <w:spacing w:val="-2"/>
        </w:rPr>
        <w:t>ПРЕДМЕТА</w:t>
      </w:r>
    </w:p>
    <w:p w14:paraId="1E5642EE">
      <w:pPr>
        <w:pStyle w:val="7"/>
        <w:ind w:right="843" w:firstLine="0"/>
        <w:jc w:val="left"/>
      </w:pPr>
      <w:r>
        <w:t>«ГОСУДАРСТВЕННЫЙ</w:t>
      </w:r>
      <w:r>
        <w:rPr>
          <w:spacing w:val="-15"/>
        </w:rPr>
        <w:t xml:space="preserve"> </w:t>
      </w:r>
      <w:r>
        <w:t>(БАШКИРСКИЙ)</w:t>
      </w:r>
      <w:r>
        <w:rPr>
          <w:spacing w:val="-16"/>
        </w:rPr>
        <w:t xml:space="preserve"> </w:t>
      </w:r>
      <w:r>
        <w:t>ЯЗЫК</w:t>
      </w:r>
      <w:r>
        <w:rPr>
          <w:spacing w:val="-15"/>
        </w:rPr>
        <w:t xml:space="preserve"> </w:t>
      </w:r>
      <w:r>
        <w:t>РЕСПУБЛИКИ</w:t>
      </w:r>
      <w:r>
        <w:rPr>
          <w:spacing w:val="-15"/>
        </w:rPr>
        <w:t xml:space="preserve"> </w:t>
      </w:r>
      <w:r>
        <w:t>БАШКОРТОСТАН»</w:t>
      </w:r>
      <w:r>
        <w:rPr>
          <w:spacing w:val="-17"/>
        </w:rPr>
        <w:t xml:space="preserve"> </w:t>
      </w:r>
      <w:r>
        <w:t>НА УРОВНЕ ОСНОВНОГО ОБЩЕГО ОБРАЗОВАНИЯ</w:t>
      </w:r>
    </w:p>
    <w:p w14:paraId="22E1E2F6">
      <w:pPr>
        <w:pStyle w:val="7"/>
        <w:spacing w:before="1"/>
        <w:ind w:left="1843" w:firstLine="0"/>
      </w:pPr>
      <w:r>
        <w:t>Личностные</w:t>
      </w:r>
      <w:r>
        <w:rPr>
          <w:spacing w:val="-4"/>
        </w:rPr>
        <w:t xml:space="preserve"> </w:t>
      </w:r>
      <w:r>
        <w:rPr>
          <w:spacing w:val="-2"/>
        </w:rPr>
        <w:t>результаты</w:t>
      </w:r>
    </w:p>
    <w:p w14:paraId="418DA4FC">
      <w:pPr>
        <w:pStyle w:val="7"/>
        <w:ind w:right="848"/>
      </w:pPr>
      <w:r>
        <w:t>Личностные результаты освоения Примерной рабочей программы по башкирскому (государственному) языку Республики Башкортостан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3F250E2">
      <w:pPr>
        <w:spacing w:before="0"/>
        <w:ind w:left="1843" w:right="0" w:firstLine="0"/>
        <w:jc w:val="both"/>
        <w:rPr>
          <w:i/>
          <w:sz w:val="24"/>
        </w:rPr>
      </w:pPr>
      <w:r>
        <w:rPr>
          <w:i/>
          <w:sz w:val="24"/>
        </w:rPr>
        <w:t>гражданского</w:t>
      </w:r>
      <w:r>
        <w:rPr>
          <w:i/>
          <w:spacing w:val="-2"/>
          <w:sz w:val="24"/>
        </w:rPr>
        <w:t xml:space="preserve"> воспитания:</w:t>
      </w:r>
    </w:p>
    <w:p w14:paraId="3AF1D9AB">
      <w:pPr>
        <w:pStyle w:val="10"/>
        <w:numPr>
          <w:ilvl w:val="0"/>
          <w:numId w:val="48"/>
        </w:numPr>
        <w:tabs>
          <w:tab w:val="left" w:pos="2408"/>
        </w:tabs>
        <w:spacing w:before="4" w:after="0" w:line="237" w:lineRule="auto"/>
        <w:ind w:left="1277" w:right="855" w:firstLine="566"/>
        <w:jc w:val="both"/>
        <w:rPr>
          <w:sz w:val="24"/>
        </w:rPr>
      </w:pPr>
      <w:r>
        <w:rPr>
          <w:sz w:val="24"/>
        </w:rPr>
        <w:t>готовность к выполнению обязанностей гражданина и реализации его прав, уважение прав, свобод и законных интересов других людей;</w:t>
      </w:r>
    </w:p>
    <w:p w14:paraId="3D7E5025">
      <w:pPr>
        <w:pStyle w:val="10"/>
        <w:numPr>
          <w:ilvl w:val="0"/>
          <w:numId w:val="48"/>
        </w:numPr>
        <w:tabs>
          <w:tab w:val="left" w:pos="2408"/>
        </w:tabs>
        <w:spacing w:before="2" w:after="0" w:line="240" w:lineRule="auto"/>
        <w:ind w:left="1277" w:right="850" w:firstLine="566"/>
        <w:jc w:val="both"/>
        <w:rPr>
          <w:sz w:val="24"/>
        </w:rPr>
      </w:pPr>
      <w:r>
        <w:rPr>
          <w:sz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башкирском языке; неприятие любых форм экстремизма, дискриминации;</w:t>
      </w:r>
    </w:p>
    <w:p w14:paraId="41AF26D6">
      <w:pPr>
        <w:pStyle w:val="10"/>
        <w:numPr>
          <w:ilvl w:val="0"/>
          <w:numId w:val="48"/>
        </w:numPr>
        <w:tabs>
          <w:tab w:val="left" w:pos="2408"/>
        </w:tabs>
        <w:spacing w:before="2" w:after="0" w:line="240" w:lineRule="auto"/>
        <w:ind w:left="1277" w:right="848" w:firstLine="566"/>
        <w:jc w:val="both"/>
        <w:rPr>
          <w:sz w:val="24"/>
        </w:rPr>
      </w:pPr>
      <w:r>
        <w:rPr>
          <w:sz w:val="24"/>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14:paraId="049DAD1A">
      <w:pPr>
        <w:pStyle w:val="10"/>
        <w:numPr>
          <w:ilvl w:val="0"/>
          <w:numId w:val="48"/>
        </w:numPr>
        <w:tabs>
          <w:tab w:val="left" w:pos="2408"/>
        </w:tabs>
        <w:spacing w:before="1" w:after="0" w:line="237" w:lineRule="auto"/>
        <w:ind w:left="1277" w:right="852" w:firstLine="566"/>
        <w:jc w:val="both"/>
        <w:rPr>
          <w:sz w:val="24"/>
        </w:rPr>
      </w:pPr>
      <w:r>
        <w:rPr>
          <w:sz w:val="24"/>
        </w:rPr>
        <w:t>готовность к разнообразной совместной деятельности, стремление к взаимопониманию и взаимопомощи;</w:t>
      </w:r>
    </w:p>
    <w:p w14:paraId="4DD3AECD">
      <w:pPr>
        <w:pStyle w:val="10"/>
        <w:numPr>
          <w:ilvl w:val="0"/>
          <w:numId w:val="48"/>
        </w:numPr>
        <w:tabs>
          <w:tab w:val="left" w:pos="2408"/>
        </w:tabs>
        <w:spacing w:before="5" w:after="0" w:line="237" w:lineRule="auto"/>
        <w:ind w:left="1277" w:right="855" w:firstLine="566"/>
        <w:jc w:val="both"/>
        <w:rPr>
          <w:sz w:val="24"/>
        </w:rPr>
      </w:pPr>
      <w:r>
        <w:rPr>
          <w:sz w:val="24"/>
        </w:rPr>
        <w:t>активное участие в школьном самоуправлении; готовность к участию в гуманитарной деятельности (помощь людям, нуждающимся в ней; волонтерство);</w:t>
      </w:r>
    </w:p>
    <w:p w14:paraId="17EC22F3">
      <w:pPr>
        <w:spacing w:before="0"/>
        <w:ind w:left="1843" w:right="0" w:firstLine="0"/>
        <w:jc w:val="both"/>
        <w:rPr>
          <w:i/>
          <w:sz w:val="24"/>
        </w:rPr>
      </w:pPr>
      <w:r>
        <w:rPr>
          <w:i/>
          <w:sz w:val="24"/>
        </w:rPr>
        <w:t>патриотического</w:t>
      </w:r>
      <w:r>
        <w:rPr>
          <w:i/>
          <w:spacing w:val="-10"/>
          <w:sz w:val="24"/>
        </w:rPr>
        <w:t xml:space="preserve"> </w:t>
      </w:r>
      <w:r>
        <w:rPr>
          <w:i/>
          <w:spacing w:val="-2"/>
          <w:sz w:val="24"/>
        </w:rPr>
        <w:t>воспитания:</w:t>
      </w:r>
    </w:p>
    <w:p w14:paraId="3148E8B7">
      <w:pPr>
        <w:pStyle w:val="10"/>
        <w:numPr>
          <w:ilvl w:val="0"/>
          <w:numId w:val="48"/>
        </w:numPr>
        <w:tabs>
          <w:tab w:val="left" w:pos="2408"/>
        </w:tabs>
        <w:spacing w:before="5" w:after="0" w:line="237" w:lineRule="auto"/>
        <w:ind w:left="1277" w:right="853" w:firstLine="566"/>
        <w:jc w:val="both"/>
        <w:rPr>
          <w:sz w:val="24"/>
        </w:rPr>
      </w:pPr>
      <w:r>
        <w:rPr>
          <w:sz w:val="24"/>
        </w:rPr>
        <w:t>осознание российской гражданской идентичности в поликультурном и многоконфессиональном обществе, понимание роли башкирского языка как государственного языка Республики Башкортостан;</w:t>
      </w:r>
    </w:p>
    <w:p w14:paraId="2F45D7DE">
      <w:pPr>
        <w:pStyle w:val="10"/>
        <w:numPr>
          <w:ilvl w:val="0"/>
          <w:numId w:val="48"/>
        </w:numPr>
        <w:tabs>
          <w:tab w:val="left" w:pos="2408"/>
        </w:tabs>
        <w:spacing w:before="7" w:after="0" w:line="237" w:lineRule="auto"/>
        <w:ind w:left="1277" w:right="850" w:firstLine="566"/>
        <w:jc w:val="both"/>
        <w:rPr>
          <w:sz w:val="24"/>
        </w:rPr>
      </w:pPr>
      <w:r>
        <w:rPr>
          <w:sz w:val="24"/>
        </w:rPr>
        <w:t xml:space="preserve">проявление интереса к познанию башкирского языка, к истории и культуре Российской Федерации, культуре своего края, народов России в контексте учебного </w:t>
      </w:r>
      <w:r>
        <w:rPr>
          <w:spacing w:val="-2"/>
          <w:sz w:val="24"/>
        </w:rPr>
        <w:t>предмета;</w:t>
      </w:r>
    </w:p>
    <w:p w14:paraId="5B375452">
      <w:pPr>
        <w:pStyle w:val="10"/>
        <w:numPr>
          <w:ilvl w:val="0"/>
          <w:numId w:val="48"/>
        </w:numPr>
        <w:tabs>
          <w:tab w:val="left" w:pos="2408"/>
        </w:tabs>
        <w:spacing w:before="8" w:after="0" w:line="237" w:lineRule="auto"/>
        <w:ind w:left="1277" w:right="844" w:firstLine="566"/>
        <w:jc w:val="both"/>
        <w:rPr>
          <w:sz w:val="24"/>
        </w:rPr>
      </w:pPr>
      <w:r>
        <w:rPr>
          <w:sz w:val="24"/>
        </w:rPr>
        <w:t>ценностное</w:t>
      </w:r>
      <w:r>
        <w:rPr>
          <w:spacing w:val="-14"/>
          <w:sz w:val="24"/>
        </w:rPr>
        <w:t xml:space="preserve"> </w:t>
      </w:r>
      <w:r>
        <w:rPr>
          <w:sz w:val="24"/>
        </w:rPr>
        <w:t>отношение</w:t>
      </w:r>
      <w:r>
        <w:rPr>
          <w:spacing w:val="-12"/>
          <w:sz w:val="24"/>
        </w:rPr>
        <w:t xml:space="preserve"> </w:t>
      </w:r>
      <w:r>
        <w:rPr>
          <w:sz w:val="24"/>
        </w:rPr>
        <w:t>к</w:t>
      </w:r>
      <w:r>
        <w:rPr>
          <w:spacing w:val="-10"/>
          <w:sz w:val="24"/>
        </w:rPr>
        <w:t xml:space="preserve"> </w:t>
      </w:r>
      <w:r>
        <w:rPr>
          <w:sz w:val="24"/>
        </w:rPr>
        <w:t>башкирскому</w:t>
      </w:r>
      <w:r>
        <w:rPr>
          <w:spacing w:val="-15"/>
          <w:sz w:val="24"/>
        </w:rPr>
        <w:t xml:space="preserve"> </w:t>
      </w:r>
      <w:r>
        <w:rPr>
          <w:sz w:val="24"/>
        </w:rPr>
        <w:t>языку,</w:t>
      </w:r>
      <w:r>
        <w:rPr>
          <w:spacing w:val="-11"/>
          <w:sz w:val="24"/>
        </w:rPr>
        <w:t xml:space="preserve"> </w:t>
      </w:r>
      <w:r>
        <w:rPr>
          <w:sz w:val="24"/>
        </w:rPr>
        <w:t>к</w:t>
      </w:r>
      <w:r>
        <w:rPr>
          <w:spacing w:val="-8"/>
          <w:sz w:val="24"/>
        </w:rPr>
        <w:t xml:space="preserve"> </w:t>
      </w:r>
      <w:r>
        <w:rPr>
          <w:sz w:val="24"/>
        </w:rPr>
        <w:t>достижениям</w:t>
      </w:r>
      <w:r>
        <w:rPr>
          <w:spacing w:val="-11"/>
          <w:sz w:val="24"/>
        </w:rPr>
        <w:t xml:space="preserve"> </w:t>
      </w:r>
      <w:r>
        <w:rPr>
          <w:sz w:val="24"/>
        </w:rPr>
        <w:t>своей</w:t>
      </w:r>
      <w:r>
        <w:rPr>
          <w:spacing w:val="-10"/>
          <w:sz w:val="24"/>
        </w:rPr>
        <w:t xml:space="preserve"> </w:t>
      </w:r>
      <w:r>
        <w:rPr>
          <w:sz w:val="24"/>
        </w:rPr>
        <w:t>республики, Родины</w:t>
      </w:r>
      <w:r>
        <w:rPr>
          <w:spacing w:val="-8"/>
          <w:sz w:val="24"/>
        </w:rPr>
        <w:t xml:space="preserve"> </w:t>
      </w:r>
      <w:r>
        <w:rPr>
          <w:sz w:val="24"/>
        </w:rPr>
        <w:t>–</w:t>
      </w:r>
      <w:r>
        <w:rPr>
          <w:spacing w:val="-6"/>
          <w:sz w:val="24"/>
        </w:rPr>
        <w:t xml:space="preserve"> </w:t>
      </w:r>
      <w:r>
        <w:rPr>
          <w:sz w:val="24"/>
        </w:rPr>
        <w:t>России,</w:t>
      </w:r>
      <w:r>
        <w:rPr>
          <w:spacing w:val="-8"/>
          <w:sz w:val="24"/>
        </w:rPr>
        <w:t xml:space="preserve"> </w:t>
      </w:r>
      <w:r>
        <w:rPr>
          <w:sz w:val="24"/>
        </w:rPr>
        <w:t>к</w:t>
      </w:r>
      <w:r>
        <w:rPr>
          <w:spacing w:val="-8"/>
          <w:sz w:val="24"/>
        </w:rPr>
        <w:t xml:space="preserve"> </w:t>
      </w:r>
      <w:r>
        <w:rPr>
          <w:sz w:val="24"/>
        </w:rPr>
        <w:t>науке,</w:t>
      </w:r>
      <w:r>
        <w:rPr>
          <w:spacing w:val="-6"/>
          <w:sz w:val="24"/>
        </w:rPr>
        <w:t xml:space="preserve"> </w:t>
      </w:r>
      <w:r>
        <w:rPr>
          <w:sz w:val="24"/>
        </w:rPr>
        <w:t>искусству,</w:t>
      </w:r>
      <w:r>
        <w:rPr>
          <w:spacing w:val="-6"/>
          <w:sz w:val="24"/>
        </w:rPr>
        <w:t xml:space="preserve"> </w:t>
      </w:r>
      <w:r>
        <w:rPr>
          <w:sz w:val="24"/>
        </w:rPr>
        <w:t>боевым</w:t>
      </w:r>
      <w:r>
        <w:rPr>
          <w:spacing w:val="-7"/>
          <w:sz w:val="24"/>
        </w:rPr>
        <w:t xml:space="preserve"> </w:t>
      </w:r>
      <w:r>
        <w:rPr>
          <w:sz w:val="24"/>
        </w:rPr>
        <w:t>подвигам</w:t>
      </w:r>
      <w:r>
        <w:rPr>
          <w:spacing w:val="-2"/>
          <w:sz w:val="24"/>
        </w:rPr>
        <w:t xml:space="preserve"> </w:t>
      </w:r>
      <w:r>
        <w:rPr>
          <w:sz w:val="24"/>
        </w:rPr>
        <w:t>и</w:t>
      </w:r>
      <w:r>
        <w:rPr>
          <w:spacing w:val="-5"/>
          <w:sz w:val="24"/>
        </w:rPr>
        <w:t xml:space="preserve"> </w:t>
      </w:r>
      <w:r>
        <w:rPr>
          <w:sz w:val="24"/>
        </w:rPr>
        <w:t>трудовым</w:t>
      </w:r>
      <w:r>
        <w:rPr>
          <w:spacing w:val="-7"/>
          <w:sz w:val="24"/>
        </w:rPr>
        <w:t xml:space="preserve"> </w:t>
      </w:r>
      <w:r>
        <w:rPr>
          <w:sz w:val="24"/>
        </w:rPr>
        <w:t>достижениям</w:t>
      </w:r>
      <w:r>
        <w:rPr>
          <w:spacing w:val="-7"/>
          <w:sz w:val="24"/>
        </w:rPr>
        <w:t xml:space="preserve"> </w:t>
      </w:r>
      <w:r>
        <w:rPr>
          <w:sz w:val="24"/>
        </w:rPr>
        <w:t>народа,</w:t>
      </w:r>
      <w:r>
        <w:rPr>
          <w:spacing w:val="-6"/>
          <w:sz w:val="24"/>
        </w:rPr>
        <w:t xml:space="preserve"> </w:t>
      </w:r>
      <w:r>
        <w:rPr>
          <w:sz w:val="24"/>
        </w:rPr>
        <w:t>в том числе отраженным в художественных произведениях;</w:t>
      </w:r>
    </w:p>
    <w:p w14:paraId="25E34B73">
      <w:pPr>
        <w:pStyle w:val="10"/>
        <w:numPr>
          <w:ilvl w:val="0"/>
          <w:numId w:val="48"/>
        </w:numPr>
        <w:tabs>
          <w:tab w:val="left" w:pos="2408"/>
        </w:tabs>
        <w:spacing w:before="4" w:after="0" w:line="240" w:lineRule="auto"/>
        <w:ind w:left="1277" w:right="853" w:firstLine="566"/>
        <w:jc w:val="both"/>
        <w:rPr>
          <w:sz w:val="24"/>
        </w:rPr>
      </w:pPr>
      <w:r>
        <w:rPr>
          <w:sz w:val="24"/>
        </w:rPr>
        <w:t>уважение к символам России, государственным праздникам, историческому и природному</w:t>
      </w:r>
      <w:r>
        <w:rPr>
          <w:spacing w:val="-2"/>
          <w:sz w:val="24"/>
        </w:rPr>
        <w:t xml:space="preserve"> </w:t>
      </w:r>
      <w:r>
        <w:rPr>
          <w:sz w:val="24"/>
        </w:rPr>
        <w:t xml:space="preserve">наследию и памятникам, традициям разных народов, проживающих в родной </w:t>
      </w:r>
      <w:r>
        <w:rPr>
          <w:spacing w:val="-2"/>
          <w:sz w:val="24"/>
        </w:rPr>
        <w:t>стране;</w:t>
      </w:r>
    </w:p>
    <w:p w14:paraId="2DC21DFA">
      <w:pPr>
        <w:spacing w:before="0" w:line="276" w:lineRule="exact"/>
        <w:ind w:left="1843" w:right="0" w:firstLine="0"/>
        <w:jc w:val="both"/>
        <w:rPr>
          <w:i/>
          <w:sz w:val="24"/>
        </w:rPr>
      </w:pPr>
      <w:r>
        <w:rPr>
          <w:i/>
          <w:sz w:val="24"/>
        </w:rPr>
        <w:t>духовно-нравственного</w:t>
      </w:r>
      <w:r>
        <w:rPr>
          <w:i/>
          <w:spacing w:val="-9"/>
          <w:sz w:val="24"/>
        </w:rPr>
        <w:t xml:space="preserve"> </w:t>
      </w:r>
      <w:r>
        <w:rPr>
          <w:i/>
          <w:spacing w:val="-2"/>
          <w:sz w:val="24"/>
        </w:rPr>
        <w:t>воспитания:</w:t>
      </w:r>
    </w:p>
    <w:p w14:paraId="3BB52770">
      <w:pPr>
        <w:pStyle w:val="10"/>
        <w:numPr>
          <w:ilvl w:val="0"/>
          <w:numId w:val="48"/>
        </w:numPr>
        <w:tabs>
          <w:tab w:val="left" w:pos="2408"/>
        </w:tabs>
        <w:spacing w:before="2" w:after="0" w:line="293" w:lineRule="exact"/>
        <w:ind w:left="2408" w:right="0" w:hanging="565"/>
        <w:jc w:val="both"/>
        <w:rPr>
          <w:sz w:val="24"/>
        </w:rPr>
      </w:pPr>
      <w:r>
        <w:rPr>
          <w:sz w:val="24"/>
        </w:rPr>
        <w:t>ориентация</w:t>
      </w:r>
      <w:r>
        <w:rPr>
          <w:spacing w:val="-17"/>
          <w:sz w:val="24"/>
        </w:rPr>
        <w:t xml:space="preserve"> </w:t>
      </w:r>
      <w:r>
        <w:rPr>
          <w:sz w:val="24"/>
        </w:rPr>
        <w:t>на</w:t>
      </w:r>
      <w:r>
        <w:rPr>
          <w:spacing w:val="-14"/>
          <w:sz w:val="24"/>
        </w:rPr>
        <w:t xml:space="preserve"> </w:t>
      </w:r>
      <w:r>
        <w:rPr>
          <w:sz w:val="24"/>
        </w:rPr>
        <w:t>моральные</w:t>
      </w:r>
      <w:r>
        <w:rPr>
          <w:spacing w:val="-14"/>
          <w:sz w:val="24"/>
        </w:rPr>
        <w:t xml:space="preserve"> </w:t>
      </w:r>
      <w:r>
        <w:rPr>
          <w:sz w:val="24"/>
        </w:rPr>
        <w:t>ценности</w:t>
      </w:r>
      <w:r>
        <w:rPr>
          <w:spacing w:val="-13"/>
          <w:sz w:val="24"/>
        </w:rPr>
        <w:t xml:space="preserve"> </w:t>
      </w:r>
      <w:r>
        <w:rPr>
          <w:sz w:val="24"/>
        </w:rPr>
        <w:t>и</w:t>
      </w:r>
      <w:r>
        <w:rPr>
          <w:spacing w:val="-15"/>
          <w:sz w:val="24"/>
        </w:rPr>
        <w:t xml:space="preserve"> </w:t>
      </w:r>
      <w:r>
        <w:rPr>
          <w:sz w:val="24"/>
        </w:rPr>
        <w:t>нормы</w:t>
      </w:r>
      <w:r>
        <w:rPr>
          <w:spacing w:val="-13"/>
          <w:sz w:val="24"/>
        </w:rPr>
        <w:t xml:space="preserve"> </w:t>
      </w:r>
      <w:r>
        <w:rPr>
          <w:sz w:val="24"/>
        </w:rPr>
        <w:t>в</w:t>
      </w:r>
      <w:r>
        <w:rPr>
          <w:spacing w:val="-15"/>
          <w:sz w:val="24"/>
        </w:rPr>
        <w:t xml:space="preserve"> </w:t>
      </w:r>
      <w:r>
        <w:rPr>
          <w:sz w:val="24"/>
        </w:rPr>
        <w:t>ситуациях</w:t>
      </w:r>
      <w:r>
        <w:rPr>
          <w:spacing w:val="-13"/>
          <w:sz w:val="24"/>
        </w:rPr>
        <w:t xml:space="preserve"> </w:t>
      </w:r>
      <w:r>
        <w:rPr>
          <w:sz w:val="24"/>
        </w:rPr>
        <w:t>нравственного</w:t>
      </w:r>
      <w:r>
        <w:rPr>
          <w:spacing w:val="-12"/>
          <w:sz w:val="24"/>
        </w:rPr>
        <w:t xml:space="preserve"> </w:t>
      </w:r>
      <w:r>
        <w:rPr>
          <w:spacing w:val="-2"/>
          <w:sz w:val="24"/>
        </w:rPr>
        <w:t>выбора;</w:t>
      </w:r>
    </w:p>
    <w:p w14:paraId="5E18568D">
      <w:pPr>
        <w:pStyle w:val="10"/>
        <w:numPr>
          <w:ilvl w:val="0"/>
          <w:numId w:val="48"/>
        </w:numPr>
        <w:tabs>
          <w:tab w:val="left" w:pos="2408"/>
        </w:tabs>
        <w:spacing w:before="2" w:after="0" w:line="237" w:lineRule="auto"/>
        <w:ind w:left="1277" w:right="847" w:firstLine="566"/>
        <w:jc w:val="both"/>
        <w:rPr>
          <w:sz w:val="24"/>
        </w:rPr>
      </w:pPr>
      <w:r>
        <w:rPr>
          <w:sz w:val="24"/>
        </w:rPr>
        <w:t>готовность оценивать свое поведение, в том числе речевое, и поступки, а также поведение</w:t>
      </w:r>
      <w:r>
        <w:rPr>
          <w:spacing w:val="15"/>
          <w:sz w:val="24"/>
        </w:rPr>
        <w:t xml:space="preserve"> </w:t>
      </w:r>
      <w:r>
        <w:rPr>
          <w:sz w:val="24"/>
        </w:rPr>
        <w:t>и</w:t>
      </w:r>
      <w:r>
        <w:rPr>
          <w:spacing w:val="20"/>
          <w:sz w:val="24"/>
        </w:rPr>
        <w:t xml:space="preserve"> </w:t>
      </w:r>
      <w:r>
        <w:rPr>
          <w:sz w:val="24"/>
        </w:rPr>
        <w:t>поступки</w:t>
      </w:r>
      <w:r>
        <w:rPr>
          <w:spacing w:val="19"/>
          <w:sz w:val="24"/>
        </w:rPr>
        <w:t xml:space="preserve"> </w:t>
      </w:r>
      <w:r>
        <w:rPr>
          <w:sz w:val="24"/>
        </w:rPr>
        <w:t>других</w:t>
      </w:r>
      <w:r>
        <w:rPr>
          <w:spacing w:val="20"/>
          <w:sz w:val="24"/>
        </w:rPr>
        <w:t xml:space="preserve"> </w:t>
      </w:r>
      <w:r>
        <w:rPr>
          <w:sz w:val="24"/>
        </w:rPr>
        <w:t>людей</w:t>
      </w:r>
      <w:r>
        <w:rPr>
          <w:spacing w:val="20"/>
          <w:sz w:val="24"/>
        </w:rPr>
        <w:t xml:space="preserve"> </w:t>
      </w:r>
      <w:r>
        <w:rPr>
          <w:sz w:val="24"/>
        </w:rPr>
        <w:t>с</w:t>
      </w:r>
      <w:r>
        <w:rPr>
          <w:spacing w:val="18"/>
          <w:sz w:val="24"/>
        </w:rPr>
        <w:t xml:space="preserve"> </w:t>
      </w:r>
      <w:r>
        <w:rPr>
          <w:sz w:val="24"/>
        </w:rPr>
        <w:t>позиции</w:t>
      </w:r>
      <w:r>
        <w:rPr>
          <w:spacing w:val="19"/>
          <w:sz w:val="24"/>
        </w:rPr>
        <w:t xml:space="preserve"> </w:t>
      </w:r>
      <w:r>
        <w:rPr>
          <w:sz w:val="24"/>
        </w:rPr>
        <w:t>нравственных</w:t>
      </w:r>
      <w:r>
        <w:rPr>
          <w:spacing w:val="18"/>
          <w:sz w:val="24"/>
        </w:rPr>
        <w:t xml:space="preserve"> </w:t>
      </w:r>
      <w:r>
        <w:rPr>
          <w:sz w:val="24"/>
        </w:rPr>
        <w:t>и</w:t>
      </w:r>
      <w:r>
        <w:rPr>
          <w:spacing w:val="19"/>
          <w:sz w:val="24"/>
        </w:rPr>
        <w:t xml:space="preserve"> </w:t>
      </w:r>
      <w:r>
        <w:rPr>
          <w:sz w:val="24"/>
        </w:rPr>
        <w:t>правовых</w:t>
      </w:r>
      <w:r>
        <w:rPr>
          <w:spacing w:val="20"/>
          <w:sz w:val="24"/>
        </w:rPr>
        <w:t xml:space="preserve"> </w:t>
      </w:r>
      <w:r>
        <w:rPr>
          <w:sz w:val="24"/>
        </w:rPr>
        <w:t>норм</w:t>
      </w:r>
      <w:r>
        <w:rPr>
          <w:spacing w:val="18"/>
          <w:sz w:val="24"/>
        </w:rPr>
        <w:t xml:space="preserve"> </w:t>
      </w:r>
      <w:r>
        <w:rPr>
          <w:sz w:val="24"/>
        </w:rPr>
        <w:t>с</w:t>
      </w:r>
      <w:r>
        <w:rPr>
          <w:spacing w:val="20"/>
          <w:sz w:val="24"/>
        </w:rPr>
        <w:t xml:space="preserve"> </w:t>
      </w:r>
      <w:r>
        <w:rPr>
          <w:spacing w:val="-2"/>
          <w:sz w:val="24"/>
        </w:rPr>
        <w:t>учетом</w:t>
      </w:r>
    </w:p>
    <w:p w14:paraId="351E8F0A">
      <w:pPr>
        <w:pStyle w:val="10"/>
        <w:spacing w:after="0" w:line="237" w:lineRule="auto"/>
        <w:jc w:val="both"/>
        <w:rPr>
          <w:sz w:val="24"/>
        </w:rPr>
        <w:sectPr>
          <w:pgSz w:w="11910" w:h="16840"/>
          <w:pgMar w:top="920" w:right="0" w:bottom="280" w:left="425" w:header="736" w:footer="0" w:gutter="0"/>
          <w:cols w:space="720" w:num="1"/>
        </w:sectPr>
      </w:pPr>
    </w:p>
    <w:p w14:paraId="55CD2CE7">
      <w:pPr>
        <w:pStyle w:val="7"/>
        <w:spacing w:before="189"/>
        <w:ind w:firstLine="0"/>
      </w:pPr>
      <w:r>
        <w:t>осознания</w:t>
      </w:r>
      <w:r>
        <w:rPr>
          <w:spacing w:val="-6"/>
        </w:rPr>
        <w:t xml:space="preserve"> </w:t>
      </w:r>
      <w:r>
        <w:t>последствий</w:t>
      </w:r>
      <w:r>
        <w:rPr>
          <w:spacing w:val="-5"/>
        </w:rPr>
        <w:t xml:space="preserve"> </w:t>
      </w:r>
      <w:r>
        <w:rPr>
          <w:spacing w:val="-2"/>
        </w:rPr>
        <w:t>поступков;</w:t>
      </w:r>
    </w:p>
    <w:p w14:paraId="06646216">
      <w:pPr>
        <w:pStyle w:val="10"/>
        <w:numPr>
          <w:ilvl w:val="0"/>
          <w:numId w:val="48"/>
        </w:numPr>
        <w:tabs>
          <w:tab w:val="left" w:pos="2408"/>
        </w:tabs>
        <w:spacing w:before="2" w:after="0" w:line="240" w:lineRule="auto"/>
        <w:ind w:left="1277" w:right="854" w:firstLine="566"/>
        <w:jc w:val="both"/>
        <w:rPr>
          <w:sz w:val="24"/>
        </w:rPr>
      </w:pPr>
      <w:r>
        <w:rPr>
          <w:sz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79F08FD4">
      <w:pPr>
        <w:spacing w:before="0" w:line="275" w:lineRule="exact"/>
        <w:ind w:left="1843" w:right="0" w:firstLine="0"/>
        <w:jc w:val="both"/>
        <w:rPr>
          <w:i/>
          <w:sz w:val="24"/>
        </w:rPr>
      </w:pPr>
      <w:r>
        <w:rPr>
          <w:i/>
          <w:sz w:val="24"/>
        </w:rPr>
        <w:t>эстетического</w:t>
      </w:r>
      <w:r>
        <w:rPr>
          <w:i/>
          <w:spacing w:val="-4"/>
          <w:sz w:val="24"/>
        </w:rPr>
        <w:t xml:space="preserve"> </w:t>
      </w:r>
      <w:r>
        <w:rPr>
          <w:i/>
          <w:spacing w:val="-2"/>
          <w:sz w:val="24"/>
        </w:rPr>
        <w:t>воспитания:</w:t>
      </w:r>
    </w:p>
    <w:p w14:paraId="473BF33C">
      <w:pPr>
        <w:pStyle w:val="10"/>
        <w:numPr>
          <w:ilvl w:val="0"/>
          <w:numId w:val="48"/>
        </w:numPr>
        <w:tabs>
          <w:tab w:val="left" w:pos="2408"/>
        </w:tabs>
        <w:spacing w:before="4" w:after="0" w:line="237" w:lineRule="auto"/>
        <w:ind w:left="1277" w:right="847" w:firstLine="566"/>
        <w:jc w:val="both"/>
        <w:rPr>
          <w:sz w:val="24"/>
        </w:rPr>
      </w:pPr>
      <w:r>
        <w:rPr>
          <w:sz w:val="24"/>
        </w:rPr>
        <w:t>восприимчивость к разным видам искусства, традициям и творчеству своего и других народов;</w:t>
      </w:r>
    </w:p>
    <w:p w14:paraId="2B588950">
      <w:pPr>
        <w:pStyle w:val="10"/>
        <w:numPr>
          <w:ilvl w:val="0"/>
          <w:numId w:val="48"/>
        </w:numPr>
        <w:tabs>
          <w:tab w:val="left" w:pos="2408"/>
        </w:tabs>
        <w:spacing w:before="5" w:after="0" w:line="237" w:lineRule="auto"/>
        <w:ind w:left="1277" w:right="852" w:firstLine="566"/>
        <w:jc w:val="both"/>
        <w:rPr>
          <w:sz w:val="24"/>
        </w:rPr>
      </w:pPr>
      <w:r>
        <w:rPr>
          <w:sz w:val="24"/>
        </w:rPr>
        <w:t>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башкирского языка как средства коммуникации и самовыражения;</w:t>
      </w:r>
    </w:p>
    <w:p w14:paraId="2C32D699">
      <w:pPr>
        <w:pStyle w:val="10"/>
        <w:numPr>
          <w:ilvl w:val="0"/>
          <w:numId w:val="48"/>
        </w:numPr>
        <w:tabs>
          <w:tab w:val="left" w:pos="2408"/>
        </w:tabs>
        <w:spacing w:before="7" w:after="0" w:line="237" w:lineRule="auto"/>
        <w:ind w:left="1277" w:right="850" w:firstLine="566"/>
        <w:jc w:val="both"/>
        <w:rPr>
          <w:sz w:val="24"/>
        </w:rPr>
      </w:pPr>
      <w:r>
        <w:rPr>
          <w:sz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47F8839">
      <w:pPr>
        <w:spacing w:before="3"/>
        <w:ind w:left="1277" w:right="848" w:firstLine="566"/>
        <w:jc w:val="both"/>
        <w:rPr>
          <w:i/>
          <w:sz w:val="24"/>
        </w:rPr>
      </w:pPr>
      <w:r>
        <w:rPr>
          <w:i/>
          <w:sz w:val="24"/>
        </w:rPr>
        <w:t xml:space="preserve">физического воспитания, формирования культуры здоровья и эмоционального </w:t>
      </w:r>
      <w:r>
        <w:rPr>
          <w:i/>
          <w:spacing w:val="-2"/>
          <w:sz w:val="24"/>
        </w:rPr>
        <w:t>благополучия:</w:t>
      </w:r>
    </w:p>
    <w:p w14:paraId="0E16415A">
      <w:pPr>
        <w:pStyle w:val="10"/>
        <w:numPr>
          <w:ilvl w:val="0"/>
          <w:numId w:val="48"/>
        </w:numPr>
        <w:tabs>
          <w:tab w:val="left" w:pos="2408"/>
        </w:tabs>
        <w:spacing w:before="5" w:after="0" w:line="237" w:lineRule="auto"/>
        <w:ind w:left="1277" w:right="850" w:firstLine="566"/>
        <w:jc w:val="both"/>
        <w:rPr>
          <w:sz w:val="24"/>
        </w:rPr>
      </w:pPr>
      <w:r>
        <w:rPr>
          <w:sz w:val="24"/>
        </w:rPr>
        <w:t>осознание</w:t>
      </w:r>
      <w:r>
        <w:rPr>
          <w:spacing w:val="-10"/>
          <w:sz w:val="24"/>
        </w:rPr>
        <w:t xml:space="preserve"> </w:t>
      </w:r>
      <w:r>
        <w:rPr>
          <w:sz w:val="24"/>
        </w:rPr>
        <w:t>ценности</w:t>
      </w:r>
      <w:r>
        <w:rPr>
          <w:spacing w:val="-8"/>
          <w:sz w:val="24"/>
        </w:rPr>
        <w:t xml:space="preserve"> </w:t>
      </w:r>
      <w:r>
        <w:rPr>
          <w:sz w:val="24"/>
        </w:rPr>
        <w:t>жизни</w:t>
      </w:r>
      <w:r>
        <w:rPr>
          <w:spacing w:val="-8"/>
          <w:sz w:val="24"/>
        </w:rPr>
        <w:t xml:space="preserve"> </w:t>
      </w:r>
      <w:r>
        <w:rPr>
          <w:sz w:val="24"/>
        </w:rPr>
        <w:t>с</w:t>
      </w:r>
      <w:r>
        <w:rPr>
          <w:spacing w:val="-10"/>
          <w:sz w:val="24"/>
        </w:rPr>
        <w:t xml:space="preserve"> </w:t>
      </w:r>
      <w:r>
        <w:rPr>
          <w:sz w:val="24"/>
        </w:rPr>
        <w:t>опорой</w:t>
      </w:r>
      <w:r>
        <w:rPr>
          <w:spacing w:val="-8"/>
          <w:sz w:val="24"/>
        </w:rPr>
        <w:t xml:space="preserve"> </w:t>
      </w:r>
      <w:r>
        <w:rPr>
          <w:sz w:val="24"/>
        </w:rPr>
        <w:t>на</w:t>
      </w:r>
      <w:r>
        <w:rPr>
          <w:spacing w:val="-10"/>
          <w:sz w:val="24"/>
        </w:rPr>
        <w:t xml:space="preserve"> </w:t>
      </w:r>
      <w:r>
        <w:rPr>
          <w:sz w:val="24"/>
        </w:rPr>
        <w:t>собственный</w:t>
      </w:r>
      <w:r>
        <w:rPr>
          <w:spacing w:val="-9"/>
          <w:sz w:val="24"/>
        </w:rPr>
        <w:t xml:space="preserve"> </w:t>
      </w:r>
      <w:r>
        <w:rPr>
          <w:sz w:val="24"/>
        </w:rPr>
        <w:t>жизненный</w:t>
      </w:r>
      <w:r>
        <w:rPr>
          <w:spacing w:val="-11"/>
          <w:sz w:val="24"/>
        </w:rPr>
        <w:t xml:space="preserve"> </w:t>
      </w:r>
      <w:r>
        <w:rPr>
          <w:sz w:val="24"/>
        </w:rPr>
        <w:t>и</w:t>
      </w:r>
      <w:r>
        <w:rPr>
          <w:spacing w:val="-8"/>
          <w:sz w:val="24"/>
        </w:rPr>
        <w:t xml:space="preserve"> </w:t>
      </w:r>
      <w:r>
        <w:rPr>
          <w:sz w:val="24"/>
        </w:rPr>
        <w:t xml:space="preserve">читательский </w:t>
      </w:r>
      <w:r>
        <w:rPr>
          <w:spacing w:val="-2"/>
          <w:sz w:val="24"/>
        </w:rPr>
        <w:t>опыт;</w:t>
      </w:r>
    </w:p>
    <w:p w14:paraId="17816ECC">
      <w:pPr>
        <w:pStyle w:val="10"/>
        <w:numPr>
          <w:ilvl w:val="0"/>
          <w:numId w:val="48"/>
        </w:numPr>
        <w:tabs>
          <w:tab w:val="left" w:pos="2408"/>
        </w:tabs>
        <w:spacing w:before="2" w:after="0" w:line="240" w:lineRule="auto"/>
        <w:ind w:left="1277" w:right="846" w:firstLine="566"/>
        <w:jc w:val="both"/>
        <w:rPr>
          <w:sz w:val="24"/>
        </w:rPr>
      </w:pPr>
      <w:r>
        <w:rPr>
          <w:sz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w:t>
      </w:r>
      <w:r>
        <w:rPr>
          <w:spacing w:val="-9"/>
          <w:sz w:val="24"/>
        </w:rPr>
        <w:t xml:space="preserve"> </w:t>
      </w:r>
      <w:r>
        <w:rPr>
          <w:sz w:val="24"/>
        </w:rPr>
        <w:t>и</w:t>
      </w:r>
      <w:r>
        <w:rPr>
          <w:spacing w:val="-6"/>
          <w:sz w:val="24"/>
        </w:rPr>
        <w:t xml:space="preserve"> </w:t>
      </w:r>
      <w:r>
        <w:rPr>
          <w:sz w:val="24"/>
        </w:rPr>
        <w:t>отдыха,</w:t>
      </w:r>
      <w:r>
        <w:rPr>
          <w:spacing w:val="-7"/>
          <w:sz w:val="24"/>
        </w:rPr>
        <w:t xml:space="preserve"> </w:t>
      </w:r>
      <w:r>
        <w:rPr>
          <w:sz w:val="24"/>
        </w:rPr>
        <w:t>регулярная</w:t>
      </w:r>
      <w:r>
        <w:rPr>
          <w:spacing w:val="-7"/>
          <w:sz w:val="24"/>
        </w:rPr>
        <w:t xml:space="preserve"> </w:t>
      </w:r>
      <w:r>
        <w:rPr>
          <w:sz w:val="24"/>
        </w:rPr>
        <w:t>физическая</w:t>
      </w:r>
      <w:r>
        <w:rPr>
          <w:spacing w:val="-7"/>
          <w:sz w:val="24"/>
        </w:rPr>
        <w:t xml:space="preserve"> </w:t>
      </w:r>
      <w:r>
        <w:rPr>
          <w:sz w:val="24"/>
        </w:rPr>
        <w:t>активность);</w:t>
      </w:r>
      <w:r>
        <w:rPr>
          <w:spacing w:val="-7"/>
          <w:sz w:val="24"/>
        </w:rPr>
        <w:t xml:space="preserve"> </w:t>
      </w:r>
      <w:r>
        <w:rPr>
          <w:sz w:val="24"/>
        </w:rPr>
        <w:t>осознание</w:t>
      </w:r>
      <w:r>
        <w:rPr>
          <w:spacing w:val="-8"/>
          <w:sz w:val="24"/>
        </w:rPr>
        <w:t xml:space="preserve"> </w:t>
      </w:r>
      <w:r>
        <w:rPr>
          <w:sz w:val="24"/>
        </w:rPr>
        <w:t>последствий</w:t>
      </w:r>
      <w:r>
        <w:rPr>
          <w:spacing w:val="-6"/>
          <w:sz w:val="24"/>
        </w:rPr>
        <w:t xml:space="preserve"> </w:t>
      </w:r>
      <w:r>
        <w:rPr>
          <w:sz w:val="24"/>
        </w:rPr>
        <w:t>и</w:t>
      </w:r>
      <w:r>
        <w:rPr>
          <w:spacing w:val="-8"/>
          <w:sz w:val="24"/>
        </w:rPr>
        <w:t xml:space="preserve"> </w:t>
      </w:r>
      <w:r>
        <w:rPr>
          <w:sz w:val="24"/>
        </w:rPr>
        <w:t xml:space="preserve">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 среде в процессе школьного языкового </w:t>
      </w:r>
      <w:r>
        <w:rPr>
          <w:spacing w:val="-2"/>
          <w:sz w:val="24"/>
        </w:rPr>
        <w:t>образования;</w:t>
      </w:r>
    </w:p>
    <w:p w14:paraId="11FBA2CA">
      <w:pPr>
        <w:pStyle w:val="10"/>
        <w:numPr>
          <w:ilvl w:val="0"/>
          <w:numId w:val="48"/>
        </w:numPr>
        <w:tabs>
          <w:tab w:val="left" w:pos="2408"/>
        </w:tabs>
        <w:spacing w:before="1" w:after="0" w:line="237" w:lineRule="auto"/>
        <w:ind w:left="1277" w:right="852" w:firstLine="566"/>
        <w:jc w:val="both"/>
        <w:rPr>
          <w:sz w:val="24"/>
        </w:rPr>
      </w:pPr>
      <w:r>
        <w:rPr>
          <w:sz w:val="24"/>
        </w:rPr>
        <w:t>способность адаптироваться к стрессовым ситуациям и меняющимся социальным,</w:t>
      </w:r>
      <w:r>
        <w:rPr>
          <w:spacing w:val="-15"/>
          <w:sz w:val="24"/>
        </w:rPr>
        <w:t xml:space="preserve"> </w:t>
      </w:r>
      <w:r>
        <w:rPr>
          <w:sz w:val="24"/>
        </w:rPr>
        <w:t>информационным</w:t>
      </w:r>
      <w:r>
        <w:rPr>
          <w:spacing w:val="-15"/>
          <w:sz w:val="24"/>
        </w:rPr>
        <w:t xml:space="preserve"> </w:t>
      </w:r>
      <w:r>
        <w:rPr>
          <w:sz w:val="24"/>
        </w:rPr>
        <w:t>и</w:t>
      </w:r>
      <w:r>
        <w:rPr>
          <w:spacing w:val="-14"/>
          <w:sz w:val="24"/>
        </w:rPr>
        <w:t xml:space="preserve"> </w:t>
      </w:r>
      <w:r>
        <w:rPr>
          <w:sz w:val="24"/>
        </w:rPr>
        <w:t>природным</w:t>
      </w:r>
      <w:r>
        <w:rPr>
          <w:spacing w:val="-13"/>
          <w:sz w:val="24"/>
        </w:rPr>
        <w:t xml:space="preserve"> </w:t>
      </w:r>
      <w:r>
        <w:rPr>
          <w:sz w:val="24"/>
        </w:rPr>
        <w:t>условиям,</w:t>
      </w:r>
      <w:r>
        <w:rPr>
          <w:spacing w:val="-14"/>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5"/>
          <w:sz w:val="24"/>
        </w:rPr>
        <w:t xml:space="preserve"> </w:t>
      </w:r>
      <w:r>
        <w:rPr>
          <w:sz w:val="24"/>
        </w:rPr>
        <w:t>осмысляя</w:t>
      </w:r>
      <w:r>
        <w:rPr>
          <w:spacing w:val="-14"/>
          <w:sz w:val="24"/>
        </w:rPr>
        <w:t xml:space="preserve"> </w:t>
      </w:r>
      <w:r>
        <w:rPr>
          <w:sz w:val="24"/>
        </w:rPr>
        <w:t>собственный опыт и выстраивая дальнейшие цели;</w:t>
      </w:r>
    </w:p>
    <w:p w14:paraId="02C873FD">
      <w:pPr>
        <w:pStyle w:val="10"/>
        <w:numPr>
          <w:ilvl w:val="0"/>
          <w:numId w:val="48"/>
        </w:numPr>
        <w:tabs>
          <w:tab w:val="left" w:pos="2408"/>
        </w:tabs>
        <w:spacing w:before="6" w:after="0" w:line="240" w:lineRule="auto"/>
        <w:ind w:left="2408" w:right="0" w:hanging="565"/>
        <w:jc w:val="both"/>
        <w:rPr>
          <w:sz w:val="24"/>
        </w:rPr>
      </w:pPr>
      <w:r>
        <w:rPr>
          <w:sz w:val="24"/>
        </w:rPr>
        <w:t>умение</w:t>
      </w:r>
      <w:r>
        <w:rPr>
          <w:spacing w:val="-4"/>
          <w:sz w:val="24"/>
        </w:rPr>
        <w:t xml:space="preserve"> </w:t>
      </w:r>
      <w:r>
        <w:rPr>
          <w:sz w:val="24"/>
        </w:rPr>
        <w:t>принимать</w:t>
      </w:r>
      <w:r>
        <w:rPr>
          <w:spacing w:val="-1"/>
          <w:sz w:val="24"/>
        </w:rPr>
        <w:t xml:space="preserve"> </w:t>
      </w:r>
      <w:r>
        <w:rPr>
          <w:sz w:val="24"/>
        </w:rPr>
        <w:t>себя</w:t>
      </w:r>
      <w:r>
        <w:rPr>
          <w:spacing w:val="-3"/>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не</w:t>
      </w:r>
      <w:r>
        <w:rPr>
          <w:spacing w:val="-3"/>
          <w:sz w:val="24"/>
        </w:rPr>
        <w:t xml:space="preserve"> </w:t>
      </w:r>
      <w:r>
        <w:rPr>
          <w:spacing w:val="-2"/>
          <w:sz w:val="24"/>
        </w:rPr>
        <w:t>осуждая;</w:t>
      </w:r>
    </w:p>
    <w:p w14:paraId="0778B023">
      <w:pPr>
        <w:pStyle w:val="10"/>
        <w:numPr>
          <w:ilvl w:val="0"/>
          <w:numId w:val="48"/>
        </w:numPr>
        <w:tabs>
          <w:tab w:val="left" w:pos="2408"/>
        </w:tabs>
        <w:spacing w:before="1" w:after="0" w:line="240" w:lineRule="auto"/>
        <w:ind w:left="1277" w:right="849" w:firstLine="566"/>
        <w:jc w:val="both"/>
        <w:rPr>
          <w:sz w:val="24"/>
        </w:rPr>
      </w:pPr>
      <w:r>
        <w:rPr>
          <w:sz w:val="24"/>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башкирском языке;</w:t>
      </w:r>
    </w:p>
    <w:p w14:paraId="2A5AC711">
      <w:pPr>
        <w:pStyle w:val="10"/>
        <w:numPr>
          <w:ilvl w:val="0"/>
          <w:numId w:val="48"/>
        </w:numPr>
        <w:tabs>
          <w:tab w:val="left" w:pos="2408"/>
        </w:tabs>
        <w:spacing w:before="1" w:after="0" w:line="237" w:lineRule="auto"/>
        <w:ind w:left="1277" w:right="857" w:firstLine="566"/>
        <w:jc w:val="both"/>
        <w:rPr>
          <w:sz w:val="24"/>
        </w:rPr>
      </w:pPr>
      <w:r>
        <w:rPr>
          <w:sz w:val="24"/>
        </w:rPr>
        <w:t>сформированность навыков рефлексии, признание своего права на ошибку и такого же права другого человека;</w:t>
      </w:r>
    </w:p>
    <w:p w14:paraId="3A9C3A22">
      <w:pPr>
        <w:spacing w:before="0"/>
        <w:ind w:left="1843" w:right="0" w:firstLine="0"/>
        <w:jc w:val="both"/>
        <w:rPr>
          <w:i/>
          <w:sz w:val="24"/>
        </w:rPr>
      </w:pPr>
      <w:r>
        <w:rPr>
          <w:i/>
          <w:sz w:val="24"/>
        </w:rPr>
        <w:t>трудового</w:t>
      </w:r>
      <w:r>
        <w:rPr>
          <w:i/>
          <w:spacing w:val="-4"/>
          <w:sz w:val="24"/>
        </w:rPr>
        <w:t xml:space="preserve"> </w:t>
      </w:r>
      <w:r>
        <w:rPr>
          <w:i/>
          <w:spacing w:val="-2"/>
          <w:sz w:val="24"/>
        </w:rPr>
        <w:t>воспитания:</w:t>
      </w:r>
    </w:p>
    <w:p w14:paraId="2F032EE0">
      <w:pPr>
        <w:pStyle w:val="10"/>
        <w:numPr>
          <w:ilvl w:val="0"/>
          <w:numId w:val="48"/>
        </w:numPr>
        <w:tabs>
          <w:tab w:val="left" w:pos="2408"/>
        </w:tabs>
        <w:spacing w:before="2" w:after="0" w:line="240" w:lineRule="auto"/>
        <w:ind w:left="1277" w:right="848" w:firstLine="566"/>
        <w:jc w:val="both"/>
        <w:rPr>
          <w:sz w:val="24"/>
        </w:rPr>
      </w:pPr>
      <w:r>
        <w:rPr>
          <w:sz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349A70C">
      <w:pPr>
        <w:pStyle w:val="10"/>
        <w:numPr>
          <w:ilvl w:val="0"/>
          <w:numId w:val="48"/>
        </w:numPr>
        <w:tabs>
          <w:tab w:val="left" w:pos="2408"/>
        </w:tabs>
        <w:spacing w:before="2" w:after="0" w:line="237" w:lineRule="auto"/>
        <w:ind w:left="1277" w:right="842" w:firstLine="566"/>
        <w:jc w:val="both"/>
        <w:rPr>
          <w:sz w:val="24"/>
        </w:rPr>
      </w:pPr>
      <w:r>
        <w:rPr>
          <w:sz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w:t>
      </w:r>
    </w:p>
    <w:p w14:paraId="22100BBA">
      <w:pPr>
        <w:pStyle w:val="10"/>
        <w:numPr>
          <w:ilvl w:val="0"/>
          <w:numId w:val="48"/>
        </w:numPr>
        <w:tabs>
          <w:tab w:val="left" w:pos="2408"/>
        </w:tabs>
        <w:spacing w:before="7" w:after="0" w:line="237" w:lineRule="auto"/>
        <w:ind w:left="1277" w:right="853" w:firstLine="566"/>
        <w:jc w:val="both"/>
        <w:rPr>
          <w:sz w:val="24"/>
        </w:rPr>
      </w:pPr>
      <w:r>
        <w:rPr>
          <w:sz w:val="24"/>
        </w:rPr>
        <w:t>уважение к труду и результатам трудовой деятельности; осознанный выбор и построение</w:t>
      </w:r>
      <w:r>
        <w:rPr>
          <w:spacing w:val="-15"/>
          <w:sz w:val="24"/>
        </w:rPr>
        <w:t xml:space="preserve"> </w:t>
      </w:r>
      <w:r>
        <w:rPr>
          <w:sz w:val="24"/>
        </w:rPr>
        <w:t>индивидуальной</w:t>
      </w:r>
      <w:r>
        <w:rPr>
          <w:spacing w:val="-15"/>
          <w:sz w:val="24"/>
        </w:rPr>
        <w:t xml:space="preserve"> </w:t>
      </w:r>
      <w:r>
        <w:rPr>
          <w:sz w:val="24"/>
        </w:rPr>
        <w:t>траектории</w:t>
      </w:r>
      <w:r>
        <w:rPr>
          <w:spacing w:val="-15"/>
          <w:sz w:val="24"/>
        </w:rPr>
        <w:t xml:space="preserve"> </w:t>
      </w:r>
      <w:r>
        <w:rPr>
          <w:sz w:val="24"/>
        </w:rPr>
        <w:t>образования</w:t>
      </w:r>
      <w:r>
        <w:rPr>
          <w:spacing w:val="-15"/>
          <w:sz w:val="24"/>
        </w:rPr>
        <w:t xml:space="preserve"> </w:t>
      </w:r>
      <w:r>
        <w:rPr>
          <w:sz w:val="24"/>
        </w:rPr>
        <w:t>и</w:t>
      </w:r>
      <w:r>
        <w:rPr>
          <w:spacing w:val="-15"/>
          <w:sz w:val="24"/>
        </w:rPr>
        <w:t xml:space="preserve"> </w:t>
      </w:r>
      <w:r>
        <w:rPr>
          <w:sz w:val="24"/>
        </w:rPr>
        <w:t>жизненных</w:t>
      </w:r>
      <w:r>
        <w:rPr>
          <w:spacing w:val="-15"/>
          <w:sz w:val="24"/>
        </w:rPr>
        <w:t xml:space="preserve"> </w:t>
      </w:r>
      <w:r>
        <w:rPr>
          <w:sz w:val="24"/>
        </w:rPr>
        <w:t>планов</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личных и</w:t>
      </w:r>
      <w:r>
        <w:rPr>
          <w:spacing w:val="-3"/>
          <w:sz w:val="24"/>
        </w:rPr>
        <w:t xml:space="preserve"> </w:t>
      </w:r>
      <w:r>
        <w:rPr>
          <w:sz w:val="24"/>
        </w:rPr>
        <w:t>общественных</w:t>
      </w:r>
      <w:r>
        <w:rPr>
          <w:spacing w:val="-4"/>
          <w:sz w:val="24"/>
        </w:rPr>
        <w:t xml:space="preserve"> </w:t>
      </w:r>
      <w:r>
        <w:rPr>
          <w:sz w:val="24"/>
        </w:rPr>
        <w:t>интересов</w:t>
      </w:r>
      <w:r>
        <w:rPr>
          <w:spacing w:val="-4"/>
          <w:sz w:val="24"/>
        </w:rPr>
        <w:t xml:space="preserve"> </w:t>
      </w:r>
      <w:r>
        <w:rPr>
          <w:sz w:val="24"/>
        </w:rPr>
        <w:t>и</w:t>
      </w:r>
      <w:r>
        <w:rPr>
          <w:spacing w:val="-3"/>
          <w:sz w:val="24"/>
        </w:rPr>
        <w:t xml:space="preserve"> </w:t>
      </w:r>
      <w:r>
        <w:rPr>
          <w:sz w:val="24"/>
        </w:rPr>
        <w:t>потребностей;</w:t>
      </w:r>
      <w:r>
        <w:rPr>
          <w:spacing w:val="-1"/>
          <w:sz w:val="24"/>
        </w:rPr>
        <w:t xml:space="preserve"> </w:t>
      </w:r>
      <w:r>
        <w:rPr>
          <w:sz w:val="24"/>
        </w:rPr>
        <w:t>умение</w:t>
      </w:r>
      <w:r>
        <w:rPr>
          <w:spacing w:val="-4"/>
          <w:sz w:val="24"/>
        </w:rPr>
        <w:t xml:space="preserve"> </w:t>
      </w:r>
      <w:r>
        <w:rPr>
          <w:sz w:val="24"/>
        </w:rPr>
        <w:t>рассказать</w:t>
      </w:r>
      <w:r>
        <w:rPr>
          <w:spacing w:val="-2"/>
          <w:sz w:val="24"/>
        </w:rPr>
        <w:t xml:space="preserve"> </w:t>
      </w:r>
      <w:r>
        <w:rPr>
          <w:sz w:val="24"/>
        </w:rPr>
        <w:t>о</w:t>
      </w:r>
      <w:r>
        <w:rPr>
          <w:spacing w:val="-3"/>
          <w:sz w:val="24"/>
        </w:rPr>
        <w:t xml:space="preserve"> </w:t>
      </w:r>
      <w:r>
        <w:rPr>
          <w:sz w:val="24"/>
        </w:rPr>
        <w:t>своих</w:t>
      </w:r>
      <w:r>
        <w:rPr>
          <w:spacing w:val="-3"/>
          <w:sz w:val="24"/>
        </w:rPr>
        <w:t xml:space="preserve"> </w:t>
      </w:r>
      <w:r>
        <w:rPr>
          <w:sz w:val="24"/>
        </w:rPr>
        <w:t>планах</w:t>
      </w:r>
      <w:r>
        <w:rPr>
          <w:spacing w:val="-4"/>
          <w:sz w:val="24"/>
        </w:rPr>
        <w:t xml:space="preserve"> </w:t>
      </w:r>
      <w:r>
        <w:rPr>
          <w:sz w:val="24"/>
        </w:rPr>
        <w:t>на</w:t>
      </w:r>
      <w:r>
        <w:rPr>
          <w:spacing w:val="-4"/>
          <w:sz w:val="24"/>
        </w:rPr>
        <w:t xml:space="preserve"> </w:t>
      </w:r>
      <w:r>
        <w:rPr>
          <w:sz w:val="24"/>
        </w:rPr>
        <w:t>будущее;</w:t>
      </w:r>
    </w:p>
    <w:p w14:paraId="5CEBDF62">
      <w:pPr>
        <w:spacing w:before="3"/>
        <w:ind w:left="1843" w:right="0" w:firstLine="0"/>
        <w:jc w:val="both"/>
        <w:rPr>
          <w:i/>
          <w:sz w:val="24"/>
        </w:rPr>
      </w:pPr>
      <w:r>
        <w:rPr>
          <w:i/>
          <w:sz w:val="24"/>
        </w:rPr>
        <w:t>экологического</w:t>
      </w:r>
      <w:r>
        <w:rPr>
          <w:i/>
          <w:spacing w:val="-5"/>
          <w:sz w:val="24"/>
        </w:rPr>
        <w:t xml:space="preserve"> </w:t>
      </w:r>
      <w:r>
        <w:rPr>
          <w:i/>
          <w:spacing w:val="-2"/>
          <w:sz w:val="24"/>
        </w:rPr>
        <w:t>воспитания:</w:t>
      </w:r>
    </w:p>
    <w:p w14:paraId="1D4DDA37">
      <w:pPr>
        <w:pStyle w:val="10"/>
        <w:numPr>
          <w:ilvl w:val="0"/>
          <w:numId w:val="48"/>
        </w:numPr>
        <w:tabs>
          <w:tab w:val="left" w:pos="2408"/>
        </w:tabs>
        <w:spacing w:before="2" w:after="0" w:line="240" w:lineRule="auto"/>
        <w:ind w:left="1277" w:right="855" w:firstLine="566"/>
        <w:jc w:val="both"/>
        <w:rPr>
          <w:sz w:val="24"/>
        </w:rPr>
      </w:pPr>
      <w:r>
        <w:rPr>
          <w:sz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123499F">
      <w:pPr>
        <w:pStyle w:val="10"/>
        <w:numPr>
          <w:ilvl w:val="0"/>
          <w:numId w:val="48"/>
        </w:numPr>
        <w:tabs>
          <w:tab w:val="left" w:pos="2408"/>
        </w:tabs>
        <w:spacing w:before="4" w:after="0" w:line="237" w:lineRule="auto"/>
        <w:ind w:left="1277" w:right="854" w:firstLine="566"/>
        <w:jc w:val="both"/>
        <w:rPr>
          <w:sz w:val="24"/>
        </w:rPr>
      </w:pPr>
      <w:r>
        <w:rPr>
          <w:sz w:val="24"/>
        </w:rPr>
        <w:t xml:space="preserve">умение точно, логично выражать свою точку зрения на экологические </w:t>
      </w:r>
      <w:r>
        <w:rPr>
          <w:spacing w:val="-2"/>
          <w:sz w:val="24"/>
        </w:rPr>
        <w:t>проблемы;</w:t>
      </w:r>
    </w:p>
    <w:p w14:paraId="0FF76F73">
      <w:pPr>
        <w:pStyle w:val="10"/>
        <w:numPr>
          <w:ilvl w:val="0"/>
          <w:numId w:val="48"/>
        </w:numPr>
        <w:tabs>
          <w:tab w:val="left" w:pos="2408"/>
        </w:tabs>
        <w:spacing w:before="5" w:after="0" w:line="237" w:lineRule="auto"/>
        <w:ind w:left="1277" w:right="851" w:firstLine="566"/>
        <w:jc w:val="both"/>
        <w:rPr>
          <w:sz w:val="24"/>
        </w:rPr>
      </w:pPr>
      <w:r>
        <w:rPr>
          <w:sz w:val="24"/>
        </w:rPr>
        <w:t>повышение уровня экологической культуры, осознание глобального характера экологических проблем и путей их решения;</w:t>
      </w:r>
    </w:p>
    <w:p w14:paraId="423EB942">
      <w:pPr>
        <w:pStyle w:val="10"/>
        <w:spacing w:after="0" w:line="237" w:lineRule="auto"/>
        <w:jc w:val="both"/>
        <w:rPr>
          <w:sz w:val="24"/>
        </w:rPr>
        <w:sectPr>
          <w:pgSz w:w="11910" w:h="16840"/>
          <w:pgMar w:top="920" w:right="0" w:bottom="280" w:left="425" w:header="736" w:footer="0" w:gutter="0"/>
          <w:cols w:space="720" w:num="1"/>
        </w:sectPr>
      </w:pPr>
    </w:p>
    <w:p w14:paraId="73948C2D">
      <w:pPr>
        <w:pStyle w:val="10"/>
        <w:numPr>
          <w:ilvl w:val="0"/>
          <w:numId w:val="48"/>
        </w:numPr>
        <w:tabs>
          <w:tab w:val="left" w:pos="2408"/>
        </w:tabs>
        <w:spacing w:before="190" w:after="0" w:line="240" w:lineRule="auto"/>
        <w:ind w:left="1277" w:right="847" w:firstLine="566"/>
        <w:jc w:val="both"/>
        <w:rPr>
          <w:sz w:val="24"/>
        </w:rPr>
      </w:pPr>
      <w:r>
        <w:rPr>
          <w:sz w:val="24"/>
        </w:rPr>
        <w:t>активное</w:t>
      </w:r>
      <w:r>
        <w:rPr>
          <w:spacing w:val="-14"/>
          <w:sz w:val="24"/>
        </w:rPr>
        <w:t xml:space="preserve"> </w:t>
      </w:r>
      <w:r>
        <w:rPr>
          <w:sz w:val="24"/>
        </w:rPr>
        <w:t>неприятие</w:t>
      </w:r>
      <w:r>
        <w:rPr>
          <w:spacing w:val="-15"/>
          <w:sz w:val="24"/>
        </w:rPr>
        <w:t xml:space="preserve"> </w:t>
      </w:r>
      <w:r>
        <w:rPr>
          <w:sz w:val="24"/>
        </w:rPr>
        <w:t>действий,</w:t>
      </w:r>
      <w:r>
        <w:rPr>
          <w:spacing w:val="-14"/>
          <w:sz w:val="24"/>
        </w:rPr>
        <w:t xml:space="preserve"> </w:t>
      </w:r>
      <w:r>
        <w:rPr>
          <w:sz w:val="24"/>
        </w:rPr>
        <w:t>приносящих</w:t>
      </w:r>
      <w:r>
        <w:rPr>
          <w:spacing w:val="-12"/>
          <w:sz w:val="24"/>
        </w:rPr>
        <w:t xml:space="preserve"> </w:t>
      </w:r>
      <w:r>
        <w:rPr>
          <w:sz w:val="24"/>
        </w:rPr>
        <w:t>вред</w:t>
      </w:r>
      <w:r>
        <w:rPr>
          <w:spacing w:val="-14"/>
          <w:sz w:val="24"/>
        </w:rPr>
        <w:t xml:space="preserve"> </w:t>
      </w:r>
      <w:r>
        <w:rPr>
          <w:sz w:val="24"/>
        </w:rPr>
        <w:t>окружающей</w:t>
      </w:r>
      <w:r>
        <w:rPr>
          <w:spacing w:val="-13"/>
          <w:sz w:val="24"/>
        </w:rPr>
        <w:t xml:space="preserve"> </w:t>
      </w:r>
      <w:r>
        <w:rPr>
          <w:sz w:val="24"/>
        </w:rPr>
        <w:t>среде,</w:t>
      </w:r>
      <w:r>
        <w:rPr>
          <w:spacing w:val="-14"/>
          <w:sz w:val="24"/>
        </w:rPr>
        <w:t xml:space="preserve"> </w:t>
      </w:r>
      <w:r>
        <w:rPr>
          <w:sz w:val="24"/>
        </w:rPr>
        <w:t>в</w:t>
      </w:r>
      <w:r>
        <w:rPr>
          <w:spacing w:val="-12"/>
          <w:sz w:val="24"/>
        </w:rPr>
        <w:t xml:space="preserve"> </w:t>
      </w:r>
      <w:r>
        <w:rPr>
          <w:sz w:val="24"/>
        </w:rPr>
        <w:t>том</w:t>
      </w:r>
      <w:r>
        <w:rPr>
          <w:spacing w:val="-14"/>
          <w:sz w:val="24"/>
        </w:rPr>
        <w:t xml:space="preserve"> </w:t>
      </w:r>
      <w:r>
        <w:rPr>
          <w:sz w:val="24"/>
        </w:rPr>
        <w:t>числе сформированное при знакомстве с литературными произведениями, поднимающими экологические проблемы;</w:t>
      </w:r>
    </w:p>
    <w:p w14:paraId="06F370F1">
      <w:pPr>
        <w:pStyle w:val="10"/>
        <w:numPr>
          <w:ilvl w:val="0"/>
          <w:numId w:val="48"/>
        </w:numPr>
        <w:tabs>
          <w:tab w:val="left" w:pos="2408"/>
        </w:tabs>
        <w:spacing w:before="2" w:after="0" w:line="293" w:lineRule="exact"/>
        <w:ind w:left="2408" w:right="0" w:hanging="565"/>
        <w:jc w:val="both"/>
        <w:rPr>
          <w:sz w:val="24"/>
        </w:rPr>
      </w:pPr>
      <w:r>
        <w:rPr>
          <w:sz w:val="24"/>
        </w:rPr>
        <w:t>активное</w:t>
      </w:r>
      <w:r>
        <w:rPr>
          <w:spacing w:val="-8"/>
          <w:sz w:val="24"/>
        </w:rPr>
        <w:t xml:space="preserve"> </w:t>
      </w:r>
      <w:r>
        <w:rPr>
          <w:sz w:val="24"/>
        </w:rPr>
        <w:t>неприятие</w:t>
      </w:r>
      <w:r>
        <w:rPr>
          <w:spacing w:val="-6"/>
          <w:sz w:val="24"/>
        </w:rPr>
        <w:t xml:space="preserve"> </w:t>
      </w:r>
      <w:r>
        <w:rPr>
          <w:sz w:val="24"/>
        </w:rPr>
        <w:t>действий,</w:t>
      </w:r>
      <w:r>
        <w:rPr>
          <w:spacing w:val="-7"/>
          <w:sz w:val="24"/>
        </w:rPr>
        <w:t xml:space="preserve"> </w:t>
      </w:r>
      <w:r>
        <w:rPr>
          <w:sz w:val="24"/>
        </w:rPr>
        <w:t>приносящих</w:t>
      </w:r>
      <w:r>
        <w:rPr>
          <w:spacing w:val="-3"/>
          <w:sz w:val="24"/>
        </w:rPr>
        <w:t xml:space="preserve"> </w:t>
      </w:r>
      <w:r>
        <w:rPr>
          <w:sz w:val="24"/>
        </w:rPr>
        <w:t>вред</w:t>
      </w:r>
      <w:r>
        <w:rPr>
          <w:spacing w:val="-5"/>
          <w:sz w:val="24"/>
        </w:rPr>
        <w:t xml:space="preserve"> </w:t>
      </w:r>
      <w:r>
        <w:rPr>
          <w:sz w:val="24"/>
        </w:rPr>
        <w:t>окружающей</w:t>
      </w:r>
      <w:r>
        <w:rPr>
          <w:spacing w:val="-4"/>
          <w:sz w:val="24"/>
        </w:rPr>
        <w:t xml:space="preserve"> </w:t>
      </w:r>
      <w:r>
        <w:rPr>
          <w:spacing w:val="-2"/>
          <w:sz w:val="24"/>
        </w:rPr>
        <w:t>среде;</w:t>
      </w:r>
    </w:p>
    <w:p w14:paraId="4C296F50">
      <w:pPr>
        <w:pStyle w:val="10"/>
        <w:numPr>
          <w:ilvl w:val="0"/>
          <w:numId w:val="48"/>
        </w:numPr>
        <w:tabs>
          <w:tab w:val="left" w:pos="2408"/>
        </w:tabs>
        <w:spacing w:before="2" w:after="0" w:line="237" w:lineRule="auto"/>
        <w:ind w:left="1277" w:right="843" w:firstLine="566"/>
        <w:jc w:val="both"/>
        <w:rPr>
          <w:sz w:val="24"/>
        </w:rPr>
      </w:pPr>
      <w:r>
        <w:rPr>
          <w:sz w:val="24"/>
        </w:rPr>
        <w:t>осознание своей роли как гражданина и потребителя в условиях взаимосвязи природной, технологической и социальной сред;</w:t>
      </w:r>
    </w:p>
    <w:p w14:paraId="6F2B51D0">
      <w:pPr>
        <w:pStyle w:val="10"/>
        <w:numPr>
          <w:ilvl w:val="0"/>
          <w:numId w:val="48"/>
        </w:numPr>
        <w:tabs>
          <w:tab w:val="left" w:pos="2408"/>
        </w:tabs>
        <w:spacing w:before="4" w:after="0" w:line="237" w:lineRule="auto"/>
        <w:ind w:left="1277" w:right="851" w:firstLine="566"/>
        <w:jc w:val="both"/>
        <w:rPr>
          <w:sz w:val="24"/>
        </w:rPr>
      </w:pPr>
      <w:r>
        <w:rPr>
          <w:sz w:val="24"/>
        </w:rPr>
        <w:t xml:space="preserve">готовность к участию в практической деятельности экологической </w:t>
      </w:r>
      <w:r>
        <w:rPr>
          <w:spacing w:val="-2"/>
          <w:sz w:val="24"/>
        </w:rPr>
        <w:t>направленности;</w:t>
      </w:r>
    </w:p>
    <w:p w14:paraId="3CF4CED7">
      <w:pPr>
        <w:spacing w:before="1"/>
        <w:ind w:left="1843" w:right="0" w:firstLine="0"/>
        <w:jc w:val="both"/>
        <w:rPr>
          <w:i/>
          <w:sz w:val="24"/>
        </w:rPr>
      </w:pPr>
      <w:r>
        <w:rPr>
          <w:i/>
          <w:sz w:val="24"/>
        </w:rPr>
        <w:t>ценности</w:t>
      </w:r>
      <w:r>
        <w:rPr>
          <w:i/>
          <w:spacing w:val="-3"/>
          <w:sz w:val="24"/>
        </w:rPr>
        <w:t xml:space="preserve"> </w:t>
      </w:r>
      <w:r>
        <w:rPr>
          <w:i/>
          <w:sz w:val="24"/>
        </w:rPr>
        <w:t>научного</w:t>
      </w:r>
      <w:r>
        <w:rPr>
          <w:i/>
          <w:spacing w:val="-3"/>
          <w:sz w:val="24"/>
        </w:rPr>
        <w:t xml:space="preserve"> </w:t>
      </w:r>
      <w:r>
        <w:rPr>
          <w:i/>
          <w:spacing w:val="-2"/>
          <w:sz w:val="24"/>
        </w:rPr>
        <w:t>познания;</w:t>
      </w:r>
    </w:p>
    <w:p w14:paraId="01AF50EE">
      <w:pPr>
        <w:pStyle w:val="10"/>
        <w:numPr>
          <w:ilvl w:val="0"/>
          <w:numId w:val="48"/>
        </w:numPr>
        <w:tabs>
          <w:tab w:val="left" w:pos="2408"/>
        </w:tabs>
        <w:spacing w:before="4" w:after="0" w:line="237" w:lineRule="auto"/>
        <w:ind w:left="1277" w:right="851" w:firstLine="566"/>
        <w:jc w:val="both"/>
        <w:rPr>
          <w:sz w:val="24"/>
        </w:rPr>
      </w:pPr>
      <w:r>
        <w:rPr>
          <w:sz w:val="24"/>
        </w:rPr>
        <w:t>ориентация</w:t>
      </w:r>
      <w:r>
        <w:rPr>
          <w:spacing w:val="-6"/>
          <w:sz w:val="24"/>
        </w:rPr>
        <w:t xml:space="preserve"> </w:t>
      </w:r>
      <w:r>
        <w:rPr>
          <w:sz w:val="24"/>
        </w:rPr>
        <w:t>в</w:t>
      </w:r>
      <w:r>
        <w:rPr>
          <w:spacing w:val="-6"/>
          <w:sz w:val="24"/>
        </w:rPr>
        <w:t xml:space="preserve"> </w:t>
      </w:r>
      <w:r>
        <w:rPr>
          <w:sz w:val="24"/>
        </w:rPr>
        <w:t>деятельности</w:t>
      </w:r>
      <w:r>
        <w:rPr>
          <w:spacing w:val="-5"/>
          <w:sz w:val="24"/>
        </w:rPr>
        <w:t xml:space="preserve"> </w:t>
      </w:r>
      <w:r>
        <w:rPr>
          <w:sz w:val="24"/>
        </w:rPr>
        <w:t>на</w:t>
      </w:r>
      <w:r>
        <w:rPr>
          <w:spacing w:val="-7"/>
          <w:sz w:val="24"/>
        </w:rPr>
        <w:t xml:space="preserve"> </w:t>
      </w:r>
      <w:r>
        <w:rPr>
          <w:sz w:val="24"/>
        </w:rPr>
        <w:t>современную</w:t>
      </w:r>
      <w:r>
        <w:rPr>
          <w:spacing w:val="-4"/>
          <w:sz w:val="24"/>
        </w:rPr>
        <w:t xml:space="preserve"> </w:t>
      </w:r>
      <w:r>
        <w:rPr>
          <w:sz w:val="24"/>
        </w:rPr>
        <w:t>систему</w:t>
      </w:r>
      <w:r>
        <w:rPr>
          <w:spacing w:val="-11"/>
          <w:sz w:val="24"/>
        </w:rPr>
        <w:t xml:space="preserve"> </w:t>
      </w:r>
      <w:r>
        <w:rPr>
          <w:sz w:val="24"/>
        </w:rPr>
        <w:t>научных</w:t>
      </w:r>
      <w:r>
        <w:rPr>
          <w:spacing w:val="-5"/>
          <w:sz w:val="24"/>
        </w:rPr>
        <w:t xml:space="preserve"> </w:t>
      </w:r>
      <w:r>
        <w:rPr>
          <w:sz w:val="24"/>
        </w:rPr>
        <w:t>представлений</w:t>
      </w:r>
      <w:r>
        <w:rPr>
          <w:spacing w:val="-5"/>
          <w:sz w:val="24"/>
        </w:rPr>
        <w:t xml:space="preserve"> </w:t>
      </w:r>
      <w:r>
        <w:rPr>
          <w:sz w:val="24"/>
        </w:rPr>
        <w:t>об основных</w:t>
      </w:r>
      <w:r>
        <w:rPr>
          <w:spacing w:val="-15"/>
          <w:sz w:val="24"/>
        </w:rPr>
        <w:t xml:space="preserve"> </w:t>
      </w:r>
      <w:r>
        <w:rPr>
          <w:sz w:val="24"/>
        </w:rPr>
        <w:t>закономерностях</w:t>
      </w:r>
      <w:r>
        <w:rPr>
          <w:spacing w:val="-15"/>
          <w:sz w:val="24"/>
        </w:rPr>
        <w:t xml:space="preserve"> </w:t>
      </w:r>
      <w:r>
        <w:rPr>
          <w:sz w:val="24"/>
        </w:rPr>
        <w:t>развития</w:t>
      </w:r>
      <w:r>
        <w:rPr>
          <w:spacing w:val="-15"/>
          <w:sz w:val="24"/>
        </w:rPr>
        <w:t xml:space="preserve"> </w:t>
      </w:r>
      <w:r>
        <w:rPr>
          <w:sz w:val="24"/>
        </w:rPr>
        <w:t>человека,</w:t>
      </w:r>
      <w:r>
        <w:rPr>
          <w:spacing w:val="-15"/>
          <w:sz w:val="24"/>
        </w:rPr>
        <w:t xml:space="preserve"> </w:t>
      </w:r>
      <w:r>
        <w:rPr>
          <w:sz w:val="24"/>
        </w:rPr>
        <w:t>природы</w:t>
      </w:r>
      <w:r>
        <w:rPr>
          <w:spacing w:val="-15"/>
          <w:sz w:val="24"/>
        </w:rPr>
        <w:t xml:space="preserve"> </w:t>
      </w:r>
      <w:r>
        <w:rPr>
          <w:sz w:val="24"/>
        </w:rPr>
        <w:t>и</w:t>
      </w:r>
      <w:r>
        <w:rPr>
          <w:spacing w:val="-15"/>
          <w:sz w:val="24"/>
        </w:rPr>
        <w:t xml:space="preserve"> </w:t>
      </w:r>
      <w:r>
        <w:rPr>
          <w:sz w:val="24"/>
        </w:rPr>
        <w:t>общества,</w:t>
      </w:r>
      <w:r>
        <w:rPr>
          <w:spacing w:val="-15"/>
          <w:sz w:val="24"/>
        </w:rPr>
        <w:t xml:space="preserve"> </w:t>
      </w:r>
      <w:r>
        <w:rPr>
          <w:sz w:val="24"/>
        </w:rPr>
        <w:t>взаимосвязях</w:t>
      </w:r>
      <w:r>
        <w:rPr>
          <w:spacing w:val="-15"/>
          <w:sz w:val="24"/>
        </w:rPr>
        <w:t xml:space="preserve"> </w:t>
      </w:r>
      <w:r>
        <w:rPr>
          <w:sz w:val="24"/>
        </w:rPr>
        <w:t>человека с природной и социальной средой; закономерностях развития языка;</w:t>
      </w:r>
    </w:p>
    <w:p w14:paraId="694F4F81">
      <w:pPr>
        <w:pStyle w:val="10"/>
        <w:numPr>
          <w:ilvl w:val="0"/>
          <w:numId w:val="48"/>
        </w:numPr>
        <w:tabs>
          <w:tab w:val="left" w:pos="2408"/>
        </w:tabs>
        <w:spacing w:before="7" w:after="0" w:line="237" w:lineRule="auto"/>
        <w:ind w:left="1277" w:right="855" w:firstLine="566"/>
        <w:jc w:val="both"/>
        <w:rPr>
          <w:sz w:val="24"/>
        </w:rPr>
      </w:pPr>
      <w:r>
        <w:rPr>
          <w:sz w:val="24"/>
        </w:rPr>
        <w:t>овладение языковой и читательской культурой, навыками чтения как средства познания мира;</w:t>
      </w:r>
    </w:p>
    <w:p w14:paraId="29745D58">
      <w:pPr>
        <w:pStyle w:val="10"/>
        <w:numPr>
          <w:ilvl w:val="0"/>
          <w:numId w:val="48"/>
        </w:numPr>
        <w:tabs>
          <w:tab w:val="left" w:pos="2408"/>
        </w:tabs>
        <w:spacing w:before="3" w:after="0" w:line="240" w:lineRule="auto"/>
        <w:ind w:left="1277" w:right="848" w:firstLine="566"/>
        <w:jc w:val="both"/>
        <w:rPr>
          <w:sz w:val="24"/>
        </w:rPr>
      </w:pPr>
      <w:r>
        <w:rPr>
          <w:sz w:val="24"/>
        </w:rPr>
        <w:t>овладение основными навыками исследовательской деятельности с учетом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4EB7368">
      <w:pPr>
        <w:spacing w:before="0"/>
        <w:ind w:left="1277" w:right="847" w:firstLine="566"/>
        <w:jc w:val="both"/>
        <w:rPr>
          <w:i/>
          <w:sz w:val="24"/>
        </w:rPr>
      </w:pPr>
      <w:r>
        <w:rPr>
          <w:i/>
          <w:sz w:val="24"/>
        </w:rPr>
        <w:t>личностные результаты, обеспечивающие адаптацию обучающегося к изменяющимся условиям социальной и природной среды:</w:t>
      </w:r>
    </w:p>
    <w:p w14:paraId="711DE6F3">
      <w:pPr>
        <w:pStyle w:val="10"/>
        <w:numPr>
          <w:ilvl w:val="0"/>
          <w:numId w:val="48"/>
        </w:numPr>
        <w:tabs>
          <w:tab w:val="left" w:pos="2408"/>
        </w:tabs>
        <w:spacing w:before="1" w:after="0" w:line="240" w:lineRule="auto"/>
        <w:ind w:left="1277" w:right="851" w:firstLine="566"/>
        <w:jc w:val="both"/>
        <w:rPr>
          <w:sz w:val="24"/>
        </w:rPr>
      </w:pPr>
      <w:r>
        <w:rPr>
          <w:sz w:val="24"/>
        </w:rPr>
        <w:t>освоение</w:t>
      </w:r>
      <w:r>
        <w:rPr>
          <w:spacing w:val="-15"/>
          <w:sz w:val="24"/>
        </w:rPr>
        <w:t xml:space="preserve"> </w:t>
      </w:r>
      <w:r>
        <w:rPr>
          <w:sz w:val="24"/>
        </w:rPr>
        <w:t>обучающимися</w:t>
      </w:r>
      <w:r>
        <w:rPr>
          <w:spacing w:val="-15"/>
          <w:sz w:val="24"/>
        </w:rPr>
        <w:t xml:space="preserve"> </w:t>
      </w:r>
      <w:r>
        <w:rPr>
          <w:sz w:val="24"/>
        </w:rPr>
        <w:t>социального</w:t>
      </w:r>
      <w:r>
        <w:rPr>
          <w:spacing w:val="-15"/>
          <w:sz w:val="24"/>
        </w:rPr>
        <w:t xml:space="preserve"> </w:t>
      </w:r>
      <w:r>
        <w:rPr>
          <w:sz w:val="24"/>
        </w:rPr>
        <w:t>опыта,</w:t>
      </w:r>
      <w:r>
        <w:rPr>
          <w:spacing w:val="-15"/>
          <w:sz w:val="24"/>
        </w:rPr>
        <w:t xml:space="preserve"> </w:t>
      </w:r>
      <w:r>
        <w:rPr>
          <w:sz w:val="24"/>
        </w:rPr>
        <w:t>основных</w:t>
      </w:r>
      <w:r>
        <w:rPr>
          <w:spacing w:val="-15"/>
          <w:sz w:val="24"/>
        </w:rPr>
        <w:t xml:space="preserve"> </w:t>
      </w:r>
      <w:r>
        <w:rPr>
          <w:sz w:val="24"/>
        </w:rPr>
        <w:t>социальных</w:t>
      </w:r>
      <w:r>
        <w:rPr>
          <w:spacing w:val="-15"/>
          <w:sz w:val="24"/>
        </w:rPr>
        <w:t xml:space="preserve"> </w:t>
      </w:r>
      <w:r>
        <w:rPr>
          <w:sz w:val="24"/>
        </w:rPr>
        <w:t>ролей,</w:t>
      </w:r>
      <w:r>
        <w:rPr>
          <w:spacing w:val="-15"/>
          <w:sz w:val="24"/>
        </w:rPr>
        <w:t xml:space="preserve"> </w:t>
      </w:r>
      <w:r>
        <w:rPr>
          <w:sz w:val="24"/>
        </w:rPr>
        <w:t>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2E7FBF9">
      <w:pPr>
        <w:pStyle w:val="10"/>
        <w:numPr>
          <w:ilvl w:val="0"/>
          <w:numId w:val="48"/>
        </w:numPr>
        <w:tabs>
          <w:tab w:val="left" w:pos="2408"/>
        </w:tabs>
        <w:spacing w:before="2" w:after="0" w:line="237" w:lineRule="auto"/>
        <w:ind w:left="1277" w:right="844" w:firstLine="566"/>
        <w:jc w:val="both"/>
        <w:rPr>
          <w:sz w:val="24"/>
        </w:rPr>
      </w:pPr>
      <w:r>
        <w:rPr>
          <w:sz w:val="24"/>
        </w:rPr>
        <w:t>способность обучающихся к взаимодействию в условиях не- определенности, открытость опыту и знаниям других;</w:t>
      </w:r>
    </w:p>
    <w:p w14:paraId="454A4C5A">
      <w:pPr>
        <w:pStyle w:val="10"/>
        <w:numPr>
          <w:ilvl w:val="0"/>
          <w:numId w:val="48"/>
        </w:numPr>
        <w:tabs>
          <w:tab w:val="left" w:pos="2408"/>
        </w:tabs>
        <w:spacing w:before="2" w:after="0" w:line="240" w:lineRule="auto"/>
        <w:ind w:left="1277" w:right="852" w:firstLine="566"/>
        <w:jc w:val="both"/>
        <w:rPr>
          <w:sz w:val="24"/>
        </w:rPr>
      </w:pPr>
      <w:r>
        <w:rPr>
          <w:sz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208614AE">
      <w:pPr>
        <w:pStyle w:val="10"/>
        <w:numPr>
          <w:ilvl w:val="0"/>
          <w:numId w:val="48"/>
        </w:numPr>
        <w:tabs>
          <w:tab w:val="left" w:pos="2408"/>
        </w:tabs>
        <w:spacing w:before="0" w:after="0" w:line="240" w:lineRule="auto"/>
        <w:ind w:left="1277" w:right="847" w:firstLine="566"/>
        <w:jc w:val="both"/>
        <w:rPr>
          <w:sz w:val="24"/>
        </w:rPr>
      </w:pPr>
      <w:r>
        <w:rPr>
          <w:sz w:val="24"/>
        </w:rPr>
        <w:t>навык выявления и связывания образов, способность формировать новые знания,</w:t>
      </w:r>
      <w:r>
        <w:rPr>
          <w:spacing w:val="-12"/>
          <w:sz w:val="24"/>
        </w:rPr>
        <w:t xml:space="preserve"> </w:t>
      </w:r>
      <w:r>
        <w:rPr>
          <w:sz w:val="24"/>
        </w:rPr>
        <w:t>способность</w:t>
      </w:r>
      <w:r>
        <w:rPr>
          <w:spacing w:val="-12"/>
          <w:sz w:val="24"/>
        </w:rPr>
        <w:t xml:space="preserve"> </w:t>
      </w:r>
      <w:r>
        <w:rPr>
          <w:sz w:val="24"/>
        </w:rPr>
        <w:t>формулировать</w:t>
      </w:r>
      <w:r>
        <w:rPr>
          <w:spacing w:val="-10"/>
          <w:sz w:val="24"/>
        </w:rPr>
        <w:t xml:space="preserve"> </w:t>
      </w:r>
      <w:r>
        <w:rPr>
          <w:sz w:val="24"/>
        </w:rPr>
        <w:t>идеи,</w:t>
      </w:r>
      <w:r>
        <w:rPr>
          <w:spacing w:val="-12"/>
          <w:sz w:val="24"/>
        </w:rPr>
        <w:t xml:space="preserve"> </w:t>
      </w:r>
      <w:r>
        <w:rPr>
          <w:sz w:val="24"/>
        </w:rPr>
        <w:t>понятия,</w:t>
      </w:r>
      <w:r>
        <w:rPr>
          <w:spacing w:val="-12"/>
          <w:sz w:val="24"/>
        </w:rPr>
        <w:t xml:space="preserve"> </w:t>
      </w:r>
      <w:r>
        <w:rPr>
          <w:sz w:val="24"/>
        </w:rPr>
        <w:t>гипотезы</w:t>
      </w:r>
      <w:r>
        <w:rPr>
          <w:spacing w:val="-12"/>
          <w:sz w:val="24"/>
        </w:rPr>
        <w:t xml:space="preserve"> </w:t>
      </w:r>
      <w:r>
        <w:rPr>
          <w:sz w:val="24"/>
        </w:rPr>
        <w:t>об</w:t>
      </w:r>
      <w:r>
        <w:rPr>
          <w:spacing w:val="-11"/>
          <w:sz w:val="24"/>
        </w:rPr>
        <w:t xml:space="preserve"> </w:t>
      </w:r>
      <w:r>
        <w:rPr>
          <w:sz w:val="24"/>
        </w:rPr>
        <w:t>объектах</w:t>
      </w:r>
      <w:r>
        <w:rPr>
          <w:spacing w:val="-10"/>
          <w:sz w:val="24"/>
        </w:rPr>
        <w:t xml:space="preserve"> </w:t>
      </w:r>
      <w:r>
        <w:rPr>
          <w:sz w:val="24"/>
        </w:rPr>
        <w:t>и</w:t>
      </w:r>
      <w:r>
        <w:rPr>
          <w:spacing w:val="-11"/>
          <w:sz w:val="24"/>
        </w:rPr>
        <w:t xml:space="preserve"> </w:t>
      </w:r>
      <w:r>
        <w:rPr>
          <w:sz w:val="24"/>
        </w:rPr>
        <w:t>явлениях,</w:t>
      </w:r>
      <w:r>
        <w:rPr>
          <w:spacing w:val="-12"/>
          <w:sz w:val="24"/>
        </w:rPr>
        <w:t xml:space="preserve"> </w:t>
      </w:r>
      <w:r>
        <w:rPr>
          <w:sz w:val="24"/>
        </w:rPr>
        <w:t>в</w:t>
      </w:r>
      <w:r>
        <w:rPr>
          <w:spacing w:val="-12"/>
          <w:sz w:val="24"/>
        </w:rPr>
        <w:t xml:space="preserve"> </w:t>
      </w:r>
      <w:r>
        <w:rPr>
          <w:sz w:val="24"/>
        </w:rPr>
        <w:t>том числе ранее не известных, осознавать дефицит собственных знаний и компетенций, планировать свое развитие;</w:t>
      </w:r>
    </w:p>
    <w:p w14:paraId="3F7D55DD">
      <w:pPr>
        <w:pStyle w:val="10"/>
        <w:numPr>
          <w:ilvl w:val="0"/>
          <w:numId w:val="48"/>
        </w:numPr>
        <w:tabs>
          <w:tab w:val="left" w:pos="2408"/>
        </w:tabs>
        <w:spacing w:before="0" w:after="0" w:line="240" w:lineRule="auto"/>
        <w:ind w:left="1277" w:right="848" w:firstLine="566"/>
        <w:jc w:val="both"/>
        <w:rPr>
          <w:sz w:val="24"/>
        </w:rPr>
      </w:pPr>
      <w:r>
        <w:rPr>
          <w:sz w:val="24"/>
        </w:rPr>
        <w:t>умение оперировать основными понятиями, терминами и представлениями в области</w:t>
      </w:r>
      <w:r>
        <w:rPr>
          <w:spacing w:val="-11"/>
          <w:sz w:val="24"/>
        </w:rPr>
        <w:t xml:space="preserve"> </w:t>
      </w:r>
      <w:r>
        <w:rPr>
          <w:sz w:val="24"/>
        </w:rPr>
        <w:t>концепции</w:t>
      </w:r>
      <w:r>
        <w:rPr>
          <w:spacing w:val="-12"/>
          <w:sz w:val="24"/>
        </w:rPr>
        <w:t xml:space="preserve"> </w:t>
      </w:r>
      <w:r>
        <w:rPr>
          <w:sz w:val="24"/>
        </w:rPr>
        <w:t>устойчивого</w:t>
      </w:r>
      <w:r>
        <w:rPr>
          <w:spacing w:val="-13"/>
          <w:sz w:val="24"/>
        </w:rPr>
        <w:t xml:space="preserve"> </w:t>
      </w:r>
      <w:r>
        <w:rPr>
          <w:sz w:val="24"/>
        </w:rPr>
        <w:t>развития,</w:t>
      </w:r>
      <w:r>
        <w:rPr>
          <w:spacing w:val="-13"/>
          <w:sz w:val="24"/>
        </w:rPr>
        <w:t xml:space="preserve"> </w:t>
      </w:r>
      <w:r>
        <w:rPr>
          <w:sz w:val="24"/>
        </w:rPr>
        <w:t>анализировать</w:t>
      </w:r>
      <w:r>
        <w:rPr>
          <w:spacing w:val="-11"/>
          <w:sz w:val="24"/>
        </w:rPr>
        <w:t xml:space="preserve"> </w:t>
      </w:r>
      <w:r>
        <w:rPr>
          <w:sz w:val="24"/>
        </w:rPr>
        <w:t>и</w:t>
      </w:r>
      <w:r>
        <w:rPr>
          <w:spacing w:val="-14"/>
          <w:sz w:val="24"/>
        </w:rPr>
        <w:t xml:space="preserve"> </w:t>
      </w:r>
      <w:r>
        <w:rPr>
          <w:sz w:val="24"/>
        </w:rPr>
        <w:t>выявлять</w:t>
      </w:r>
      <w:r>
        <w:rPr>
          <w:spacing w:val="-14"/>
          <w:sz w:val="24"/>
        </w:rPr>
        <w:t xml:space="preserve"> </w:t>
      </w:r>
      <w:r>
        <w:rPr>
          <w:sz w:val="24"/>
        </w:rPr>
        <w:t>взаимосвязь</w:t>
      </w:r>
      <w:r>
        <w:rPr>
          <w:spacing w:val="-12"/>
          <w:sz w:val="24"/>
        </w:rPr>
        <w:t xml:space="preserve"> </w:t>
      </w:r>
      <w:r>
        <w:rPr>
          <w:sz w:val="24"/>
        </w:rPr>
        <w:t>природы, общества</w:t>
      </w:r>
      <w:r>
        <w:rPr>
          <w:spacing w:val="-1"/>
          <w:sz w:val="24"/>
        </w:rPr>
        <w:t xml:space="preserve"> </w:t>
      </w:r>
      <w:r>
        <w:rPr>
          <w:sz w:val="24"/>
        </w:rPr>
        <w:t>и экономики,</w:t>
      </w:r>
      <w:r>
        <w:rPr>
          <w:spacing w:val="-2"/>
          <w:sz w:val="24"/>
        </w:rPr>
        <w:t xml:space="preserve"> </w:t>
      </w:r>
      <w:r>
        <w:rPr>
          <w:sz w:val="24"/>
        </w:rPr>
        <w:t>оценивать свои действия с учетом влияния</w:t>
      </w:r>
      <w:r>
        <w:rPr>
          <w:spacing w:val="-2"/>
          <w:sz w:val="24"/>
        </w:rPr>
        <w:t xml:space="preserve"> </w:t>
      </w:r>
      <w:r>
        <w:rPr>
          <w:sz w:val="24"/>
        </w:rPr>
        <w:t>на</w:t>
      </w:r>
      <w:r>
        <w:rPr>
          <w:spacing w:val="-3"/>
          <w:sz w:val="24"/>
        </w:rPr>
        <w:t xml:space="preserve"> </w:t>
      </w:r>
      <w:r>
        <w:rPr>
          <w:sz w:val="24"/>
        </w:rPr>
        <w:t>окружающую среду, достижения целей и преодоления вызовов, возможных глобальных последствий;</w:t>
      </w:r>
    </w:p>
    <w:p w14:paraId="2B640093">
      <w:pPr>
        <w:pStyle w:val="10"/>
        <w:numPr>
          <w:ilvl w:val="0"/>
          <w:numId w:val="48"/>
        </w:numPr>
        <w:tabs>
          <w:tab w:val="left" w:pos="2408"/>
        </w:tabs>
        <w:spacing w:before="0" w:after="0" w:line="240" w:lineRule="auto"/>
        <w:ind w:left="1277" w:right="847" w:firstLine="566"/>
        <w:jc w:val="both"/>
        <w:rPr>
          <w:sz w:val="24"/>
        </w:rPr>
      </w:pPr>
      <w:r>
        <w:rPr>
          <w:sz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w:t>
      </w:r>
      <w:r>
        <w:rPr>
          <w:spacing w:val="-9"/>
          <w:sz w:val="24"/>
        </w:rPr>
        <w:t xml:space="preserve"> </w:t>
      </w:r>
      <w:r>
        <w:rPr>
          <w:sz w:val="24"/>
        </w:rPr>
        <w:t>стрессовую</w:t>
      </w:r>
      <w:r>
        <w:rPr>
          <w:spacing w:val="-7"/>
          <w:sz w:val="24"/>
        </w:rPr>
        <w:t xml:space="preserve"> </w:t>
      </w:r>
      <w:r>
        <w:rPr>
          <w:sz w:val="24"/>
        </w:rPr>
        <w:t>ситуацию</w:t>
      </w:r>
      <w:r>
        <w:rPr>
          <w:spacing w:val="-10"/>
          <w:sz w:val="24"/>
        </w:rPr>
        <w:t xml:space="preserve"> </w:t>
      </w:r>
      <w:r>
        <w:rPr>
          <w:sz w:val="24"/>
        </w:rPr>
        <w:t>как</w:t>
      </w:r>
      <w:r>
        <w:rPr>
          <w:spacing w:val="-10"/>
          <w:sz w:val="24"/>
        </w:rPr>
        <w:t xml:space="preserve"> </w:t>
      </w:r>
      <w:r>
        <w:rPr>
          <w:sz w:val="24"/>
        </w:rPr>
        <w:t>вызов,</w:t>
      </w:r>
      <w:r>
        <w:rPr>
          <w:spacing w:val="-11"/>
          <w:sz w:val="24"/>
        </w:rPr>
        <w:t xml:space="preserve"> </w:t>
      </w:r>
      <w:r>
        <w:rPr>
          <w:sz w:val="24"/>
        </w:rPr>
        <w:t>требующий</w:t>
      </w:r>
      <w:r>
        <w:rPr>
          <w:spacing w:val="-9"/>
          <w:sz w:val="24"/>
        </w:rPr>
        <w:t xml:space="preserve"> </w:t>
      </w:r>
      <w:r>
        <w:rPr>
          <w:sz w:val="24"/>
        </w:rPr>
        <w:t>контрмер;</w:t>
      </w:r>
      <w:r>
        <w:rPr>
          <w:spacing w:val="-12"/>
          <w:sz w:val="24"/>
        </w:rPr>
        <w:t xml:space="preserve"> </w:t>
      </w:r>
      <w:r>
        <w:rPr>
          <w:sz w:val="24"/>
        </w:rPr>
        <w:t>оценивать</w:t>
      </w:r>
      <w:r>
        <w:rPr>
          <w:spacing w:val="-10"/>
          <w:sz w:val="24"/>
        </w:rPr>
        <w:t xml:space="preserve"> </w:t>
      </w:r>
      <w:r>
        <w:rPr>
          <w:sz w:val="24"/>
        </w:rPr>
        <w:t>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4C4C074C">
      <w:pPr>
        <w:pStyle w:val="7"/>
        <w:spacing w:line="273" w:lineRule="exact"/>
        <w:ind w:left="1843" w:firstLine="0"/>
      </w:pPr>
      <w:r>
        <w:t>Метапредметные</w:t>
      </w:r>
      <w:r>
        <w:rPr>
          <w:spacing w:val="-8"/>
        </w:rPr>
        <w:t xml:space="preserve"> </w:t>
      </w:r>
      <w:r>
        <w:rPr>
          <w:spacing w:val="-2"/>
        </w:rPr>
        <w:t>результаты</w:t>
      </w:r>
    </w:p>
    <w:p w14:paraId="15C4CA29">
      <w:pPr>
        <w:pStyle w:val="7"/>
        <w:ind w:right="847"/>
      </w:pPr>
      <w:r>
        <w:t>В результате изучения предмета «Государственный (башкирский) язык Республики Башкортостан» в основной школе у обучающегося будут сформированы следующие универсальные учебные познавательные действия:</w:t>
      </w:r>
    </w:p>
    <w:p w14:paraId="1BD59B13">
      <w:pPr>
        <w:spacing w:before="0"/>
        <w:ind w:left="1843" w:right="0" w:firstLine="0"/>
        <w:jc w:val="both"/>
        <w:rPr>
          <w:i/>
          <w:sz w:val="24"/>
        </w:rPr>
      </w:pPr>
      <w:r>
        <w:rPr>
          <w:i/>
          <w:sz w:val="24"/>
        </w:rPr>
        <w:t>базовые</w:t>
      </w:r>
      <w:r>
        <w:rPr>
          <w:i/>
          <w:spacing w:val="-6"/>
          <w:sz w:val="24"/>
        </w:rPr>
        <w:t xml:space="preserve"> </w:t>
      </w:r>
      <w:r>
        <w:rPr>
          <w:i/>
          <w:sz w:val="24"/>
        </w:rPr>
        <w:t>логические</w:t>
      </w:r>
      <w:r>
        <w:rPr>
          <w:i/>
          <w:spacing w:val="-5"/>
          <w:sz w:val="24"/>
        </w:rPr>
        <w:t xml:space="preserve"> </w:t>
      </w:r>
      <w:r>
        <w:rPr>
          <w:i/>
          <w:spacing w:val="-2"/>
          <w:sz w:val="24"/>
        </w:rPr>
        <w:t>действия:</w:t>
      </w:r>
    </w:p>
    <w:p w14:paraId="27AA2E28">
      <w:pPr>
        <w:pStyle w:val="10"/>
        <w:numPr>
          <w:ilvl w:val="0"/>
          <w:numId w:val="48"/>
        </w:numPr>
        <w:tabs>
          <w:tab w:val="left" w:pos="2408"/>
        </w:tabs>
        <w:spacing w:before="2" w:after="0" w:line="237" w:lineRule="auto"/>
        <w:ind w:left="1277" w:right="847" w:firstLine="566"/>
        <w:jc w:val="both"/>
        <w:rPr>
          <w:sz w:val="24"/>
        </w:rPr>
      </w:pPr>
      <w:r>
        <w:rPr>
          <w:sz w:val="24"/>
        </w:rPr>
        <w:t>выявлять и характеризовать существенные признаки языковых единиц, языковых явлений и процессов;</w:t>
      </w:r>
    </w:p>
    <w:p w14:paraId="28E0FED5">
      <w:pPr>
        <w:pStyle w:val="10"/>
        <w:spacing w:after="0" w:line="237" w:lineRule="auto"/>
        <w:jc w:val="both"/>
        <w:rPr>
          <w:sz w:val="24"/>
        </w:rPr>
        <w:sectPr>
          <w:pgSz w:w="11910" w:h="16840"/>
          <w:pgMar w:top="920" w:right="0" w:bottom="280" w:left="425" w:header="736" w:footer="0" w:gutter="0"/>
          <w:cols w:space="720" w:num="1"/>
        </w:sectPr>
      </w:pPr>
    </w:p>
    <w:p w14:paraId="75EA6FFB">
      <w:pPr>
        <w:pStyle w:val="10"/>
        <w:numPr>
          <w:ilvl w:val="0"/>
          <w:numId w:val="48"/>
        </w:numPr>
        <w:tabs>
          <w:tab w:val="left" w:pos="2408"/>
        </w:tabs>
        <w:spacing w:before="190" w:after="0" w:line="240" w:lineRule="auto"/>
        <w:ind w:left="1277" w:right="854" w:firstLine="566"/>
        <w:jc w:val="both"/>
        <w:rPr>
          <w:sz w:val="24"/>
        </w:rPr>
      </w:pPr>
      <w:r>
        <w:rPr>
          <w:sz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3E4C2A9C">
      <w:pPr>
        <w:pStyle w:val="10"/>
        <w:numPr>
          <w:ilvl w:val="0"/>
          <w:numId w:val="48"/>
        </w:numPr>
        <w:tabs>
          <w:tab w:val="left" w:pos="2408"/>
        </w:tabs>
        <w:spacing w:before="5" w:after="0" w:line="237" w:lineRule="auto"/>
        <w:ind w:left="1277" w:right="850" w:firstLine="566"/>
        <w:jc w:val="both"/>
        <w:rPr>
          <w:sz w:val="24"/>
        </w:rPr>
      </w:pPr>
      <w:r>
        <w:rPr>
          <w:sz w:val="24"/>
        </w:rPr>
        <w:t>выявлять</w:t>
      </w:r>
      <w:r>
        <w:rPr>
          <w:spacing w:val="-3"/>
          <w:sz w:val="24"/>
        </w:rPr>
        <w:t xml:space="preserve"> </w:t>
      </w:r>
      <w:r>
        <w:rPr>
          <w:sz w:val="24"/>
        </w:rPr>
        <w:t>закономерности</w:t>
      </w:r>
      <w:r>
        <w:rPr>
          <w:spacing w:val="-3"/>
          <w:sz w:val="24"/>
        </w:rPr>
        <w:t xml:space="preserve"> </w:t>
      </w:r>
      <w:r>
        <w:rPr>
          <w:sz w:val="24"/>
        </w:rPr>
        <w:t>и</w:t>
      </w:r>
      <w:r>
        <w:rPr>
          <w:spacing w:val="-4"/>
          <w:sz w:val="24"/>
        </w:rPr>
        <w:t xml:space="preserve"> </w:t>
      </w:r>
      <w:r>
        <w:rPr>
          <w:sz w:val="24"/>
        </w:rPr>
        <w:t>противоречия</w:t>
      </w:r>
      <w:r>
        <w:rPr>
          <w:spacing w:val="-4"/>
          <w:sz w:val="24"/>
        </w:rPr>
        <w:t xml:space="preserve"> </w:t>
      </w:r>
      <w:r>
        <w:rPr>
          <w:sz w:val="24"/>
        </w:rPr>
        <w:t>в</w:t>
      </w:r>
      <w:r>
        <w:rPr>
          <w:spacing w:val="-5"/>
          <w:sz w:val="24"/>
        </w:rPr>
        <w:t xml:space="preserve"> </w:t>
      </w:r>
      <w:r>
        <w:rPr>
          <w:sz w:val="24"/>
        </w:rPr>
        <w:t>рассматриваемых</w:t>
      </w:r>
      <w:r>
        <w:rPr>
          <w:spacing w:val="-3"/>
          <w:sz w:val="24"/>
        </w:rPr>
        <w:t xml:space="preserve"> </w:t>
      </w:r>
      <w:r>
        <w:rPr>
          <w:sz w:val="24"/>
        </w:rPr>
        <w:t>фактах,</w:t>
      </w:r>
      <w:r>
        <w:rPr>
          <w:spacing w:val="-7"/>
          <w:sz w:val="24"/>
        </w:rPr>
        <w:t xml:space="preserve"> </w:t>
      </w:r>
      <w:r>
        <w:rPr>
          <w:sz w:val="24"/>
        </w:rPr>
        <w:t>данных</w:t>
      </w:r>
      <w:r>
        <w:rPr>
          <w:spacing w:val="-3"/>
          <w:sz w:val="24"/>
        </w:rPr>
        <w:t xml:space="preserve"> </w:t>
      </w:r>
      <w:r>
        <w:rPr>
          <w:sz w:val="24"/>
        </w:rPr>
        <w:t>и наблюдениях; предлагать критерии для выявления закономерностей и противоречий;</w:t>
      </w:r>
    </w:p>
    <w:p w14:paraId="0B22A0EA">
      <w:pPr>
        <w:pStyle w:val="10"/>
        <w:numPr>
          <w:ilvl w:val="0"/>
          <w:numId w:val="48"/>
        </w:numPr>
        <w:tabs>
          <w:tab w:val="left" w:pos="2408"/>
        </w:tabs>
        <w:spacing w:before="4" w:after="0" w:line="237" w:lineRule="auto"/>
        <w:ind w:left="1277" w:right="853" w:firstLine="566"/>
        <w:jc w:val="both"/>
        <w:rPr>
          <w:sz w:val="24"/>
        </w:rPr>
      </w:pPr>
      <w:r>
        <w:rPr>
          <w:sz w:val="24"/>
        </w:rPr>
        <w:t>выявлять дефицит информации, необходимой для решения поставленной учебной задачи;</w:t>
      </w:r>
    </w:p>
    <w:p w14:paraId="747EEF45">
      <w:pPr>
        <w:pStyle w:val="10"/>
        <w:numPr>
          <w:ilvl w:val="0"/>
          <w:numId w:val="48"/>
        </w:numPr>
        <w:tabs>
          <w:tab w:val="left" w:pos="2408"/>
        </w:tabs>
        <w:spacing w:before="5" w:after="0" w:line="237" w:lineRule="auto"/>
        <w:ind w:left="1277" w:right="852" w:firstLine="566"/>
        <w:jc w:val="both"/>
        <w:rPr>
          <w:sz w:val="24"/>
        </w:rPr>
      </w:pPr>
      <w:r>
        <w:rPr>
          <w:sz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D7EDEA3">
      <w:pPr>
        <w:pStyle w:val="10"/>
        <w:numPr>
          <w:ilvl w:val="0"/>
          <w:numId w:val="48"/>
        </w:numPr>
        <w:tabs>
          <w:tab w:val="left" w:pos="2408"/>
        </w:tabs>
        <w:spacing w:before="7" w:after="0" w:line="237" w:lineRule="auto"/>
        <w:ind w:left="1277" w:right="848" w:firstLine="566"/>
        <w:jc w:val="both"/>
        <w:rPr>
          <w:sz w:val="24"/>
        </w:rPr>
      </w:pPr>
      <w:r>
        <w:rPr>
          <w:sz w:val="24"/>
        </w:rPr>
        <w:t>самостоятельно</w:t>
      </w:r>
      <w:r>
        <w:rPr>
          <w:spacing w:val="-13"/>
          <w:sz w:val="24"/>
        </w:rPr>
        <w:t xml:space="preserve"> </w:t>
      </w:r>
      <w:r>
        <w:rPr>
          <w:sz w:val="24"/>
        </w:rPr>
        <w:t>выбирать</w:t>
      </w:r>
      <w:r>
        <w:rPr>
          <w:spacing w:val="-11"/>
          <w:sz w:val="24"/>
        </w:rPr>
        <w:t xml:space="preserve"> </w:t>
      </w:r>
      <w:r>
        <w:rPr>
          <w:sz w:val="24"/>
        </w:rPr>
        <w:t>способ</w:t>
      </w:r>
      <w:r>
        <w:rPr>
          <w:spacing w:val="-12"/>
          <w:sz w:val="24"/>
        </w:rPr>
        <w:t xml:space="preserve"> </w:t>
      </w:r>
      <w:r>
        <w:rPr>
          <w:sz w:val="24"/>
        </w:rPr>
        <w:t>решения</w:t>
      </w:r>
      <w:r>
        <w:rPr>
          <w:spacing w:val="-10"/>
          <w:sz w:val="24"/>
        </w:rPr>
        <w:t xml:space="preserve"> </w:t>
      </w:r>
      <w:r>
        <w:rPr>
          <w:sz w:val="24"/>
        </w:rPr>
        <w:t>учебной</w:t>
      </w:r>
      <w:r>
        <w:rPr>
          <w:spacing w:val="-10"/>
          <w:sz w:val="24"/>
        </w:rPr>
        <w:t xml:space="preserve"> </w:t>
      </w:r>
      <w:r>
        <w:rPr>
          <w:sz w:val="24"/>
        </w:rPr>
        <w:t>задачи</w:t>
      </w:r>
      <w:r>
        <w:rPr>
          <w:spacing w:val="-12"/>
          <w:sz w:val="24"/>
        </w:rPr>
        <w:t xml:space="preserve"> </w:t>
      </w:r>
      <w:r>
        <w:rPr>
          <w:sz w:val="24"/>
        </w:rPr>
        <w:t>при</w:t>
      </w:r>
      <w:r>
        <w:rPr>
          <w:spacing w:val="-13"/>
          <w:sz w:val="24"/>
        </w:rPr>
        <w:t xml:space="preserve"> </w:t>
      </w:r>
      <w:r>
        <w:rPr>
          <w:sz w:val="24"/>
        </w:rPr>
        <w:t>работе</w:t>
      </w:r>
      <w:r>
        <w:rPr>
          <w:spacing w:val="-13"/>
          <w:sz w:val="24"/>
        </w:rPr>
        <w:t xml:space="preserve"> </w:t>
      </w:r>
      <w:r>
        <w:rPr>
          <w:sz w:val="24"/>
        </w:rPr>
        <w:t>с</w:t>
      </w:r>
      <w:r>
        <w:rPr>
          <w:spacing w:val="-13"/>
          <w:sz w:val="24"/>
        </w:rPr>
        <w:t xml:space="preserve"> </w:t>
      </w:r>
      <w:r>
        <w:rPr>
          <w:sz w:val="24"/>
        </w:rPr>
        <w:t>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0E70D397">
      <w:pPr>
        <w:spacing w:before="3"/>
        <w:ind w:left="1843" w:right="0" w:firstLine="0"/>
        <w:jc w:val="both"/>
        <w:rPr>
          <w:i/>
          <w:sz w:val="24"/>
        </w:rPr>
      </w:pPr>
      <w:r>
        <w:rPr>
          <w:i/>
          <w:sz w:val="24"/>
        </w:rPr>
        <w:t>базовые</w:t>
      </w:r>
      <w:r>
        <w:rPr>
          <w:i/>
          <w:spacing w:val="-7"/>
          <w:sz w:val="24"/>
        </w:rPr>
        <w:t xml:space="preserve"> </w:t>
      </w:r>
      <w:r>
        <w:rPr>
          <w:i/>
          <w:sz w:val="24"/>
        </w:rPr>
        <w:t>исследовательские</w:t>
      </w:r>
      <w:r>
        <w:rPr>
          <w:i/>
          <w:spacing w:val="-5"/>
          <w:sz w:val="24"/>
        </w:rPr>
        <w:t xml:space="preserve"> </w:t>
      </w:r>
      <w:r>
        <w:rPr>
          <w:i/>
          <w:spacing w:val="-2"/>
          <w:sz w:val="24"/>
        </w:rPr>
        <w:t>действия:</w:t>
      </w:r>
    </w:p>
    <w:p w14:paraId="6083B65F">
      <w:pPr>
        <w:pStyle w:val="10"/>
        <w:numPr>
          <w:ilvl w:val="0"/>
          <w:numId w:val="48"/>
        </w:numPr>
        <w:tabs>
          <w:tab w:val="left" w:pos="2408"/>
        </w:tabs>
        <w:spacing w:before="5" w:after="0" w:line="237" w:lineRule="auto"/>
        <w:ind w:left="1277" w:right="847" w:firstLine="566"/>
        <w:jc w:val="both"/>
        <w:rPr>
          <w:sz w:val="24"/>
        </w:rPr>
      </w:pPr>
      <w:r>
        <w:rPr>
          <w:sz w:val="24"/>
        </w:rPr>
        <w:t>использовать вопросы как исследовательский</w:t>
      </w:r>
      <w:r>
        <w:rPr>
          <w:spacing w:val="-1"/>
          <w:sz w:val="24"/>
        </w:rPr>
        <w:t xml:space="preserve"> </w:t>
      </w:r>
      <w:r>
        <w:rPr>
          <w:sz w:val="24"/>
        </w:rPr>
        <w:t>инструмент познания в</w:t>
      </w:r>
      <w:r>
        <w:rPr>
          <w:spacing w:val="-3"/>
          <w:sz w:val="24"/>
        </w:rPr>
        <w:t xml:space="preserve"> </w:t>
      </w:r>
      <w:r>
        <w:rPr>
          <w:sz w:val="24"/>
        </w:rPr>
        <w:t xml:space="preserve">языковом </w:t>
      </w:r>
      <w:r>
        <w:rPr>
          <w:spacing w:val="-2"/>
          <w:sz w:val="24"/>
        </w:rPr>
        <w:t>образовании;</w:t>
      </w:r>
    </w:p>
    <w:p w14:paraId="28BBB92A">
      <w:pPr>
        <w:pStyle w:val="10"/>
        <w:numPr>
          <w:ilvl w:val="0"/>
          <w:numId w:val="48"/>
        </w:numPr>
        <w:tabs>
          <w:tab w:val="left" w:pos="2408"/>
        </w:tabs>
        <w:spacing w:before="2" w:after="0" w:line="240" w:lineRule="auto"/>
        <w:ind w:left="1277" w:right="851" w:firstLine="566"/>
        <w:jc w:val="both"/>
        <w:rPr>
          <w:sz w:val="24"/>
        </w:rPr>
      </w:pPr>
      <w:r>
        <w:rPr>
          <w:sz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7B9B11DD">
      <w:pPr>
        <w:pStyle w:val="10"/>
        <w:numPr>
          <w:ilvl w:val="0"/>
          <w:numId w:val="48"/>
        </w:numPr>
        <w:tabs>
          <w:tab w:val="left" w:pos="2408"/>
        </w:tabs>
        <w:spacing w:before="3" w:after="0" w:line="237" w:lineRule="auto"/>
        <w:ind w:left="1277" w:right="852" w:firstLine="566"/>
        <w:jc w:val="both"/>
        <w:rPr>
          <w:sz w:val="24"/>
        </w:rPr>
      </w:pPr>
      <w:r>
        <w:rPr>
          <w:sz w:val="24"/>
        </w:rPr>
        <w:t>формировать гипотезу об истинности собственных суждений и суждений других, аргументировать свою позицию, мнение;</w:t>
      </w:r>
    </w:p>
    <w:p w14:paraId="4623CE89">
      <w:pPr>
        <w:pStyle w:val="10"/>
        <w:numPr>
          <w:ilvl w:val="0"/>
          <w:numId w:val="48"/>
        </w:numPr>
        <w:tabs>
          <w:tab w:val="left" w:pos="2408"/>
        </w:tabs>
        <w:spacing w:before="2" w:after="0" w:line="293" w:lineRule="exact"/>
        <w:ind w:left="2408" w:right="0" w:hanging="565"/>
        <w:jc w:val="both"/>
        <w:rPr>
          <w:sz w:val="24"/>
        </w:rPr>
      </w:pPr>
      <w:r>
        <w:rPr>
          <w:sz w:val="24"/>
        </w:rPr>
        <w:t>составлять</w:t>
      </w:r>
      <w:r>
        <w:rPr>
          <w:spacing w:val="-5"/>
          <w:sz w:val="24"/>
        </w:rPr>
        <w:t xml:space="preserve"> </w:t>
      </w:r>
      <w:r>
        <w:rPr>
          <w:sz w:val="24"/>
        </w:rPr>
        <w:t>алгоритм</w:t>
      </w:r>
      <w:r>
        <w:rPr>
          <w:spacing w:val="-3"/>
          <w:sz w:val="24"/>
        </w:rPr>
        <w:t xml:space="preserve"> </w:t>
      </w:r>
      <w:r>
        <w:rPr>
          <w:sz w:val="24"/>
        </w:rPr>
        <w:t>действий</w:t>
      </w:r>
      <w:r>
        <w:rPr>
          <w:spacing w:val="-5"/>
          <w:sz w:val="24"/>
        </w:rPr>
        <w:t xml:space="preserve"> </w:t>
      </w:r>
      <w:r>
        <w:rPr>
          <w:sz w:val="24"/>
        </w:rPr>
        <w:t>и</w:t>
      </w:r>
      <w:r>
        <w:rPr>
          <w:spacing w:val="-3"/>
          <w:sz w:val="24"/>
        </w:rPr>
        <w:t xml:space="preserve"> </w:t>
      </w:r>
      <w:r>
        <w:rPr>
          <w:sz w:val="24"/>
        </w:rPr>
        <w:t>использовать</w:t>
      </w:r>
      <w:r>
        <w:rPr>
          <w:spacing w:val="-4"/>
          <w:sz w:val="24"/>
        </w:rPr>
        <w:t xml:space="preserve"> </w:t>
      </w:r>
      <w:r>
        <w:rPr>
          <w:sz w:val="24"/>
        </w:rPr>
        <w:t>его</w:t>
      </w:r>
      <w:r>
        <w:rPr>
          <w:spacing w:val="-3"/>
          <w:sz w:val="24"/>
        </w:rPr>
        <w:t xml:space="preserve"> </w:t>
      </w:r>
      <w:r>
        <w:rPr>
          <w:sz w:val="24"/>
        </w:rPr>
        <w:t>для</w:t>
      </w:r>
      <w:r>
        <w:rPr>
          <w:spacing w:val="-3"/>
          <w:sz w:val="24"/>
        </w:rPr>
        <w:t xml:space="preserve"> </w:t>
      </w:r>
      <w:r>
        <w:rPr>
          <w:sz w:val="24"/>
        </w:rPr>
        <w:t>решения</w:t>
      </w:r>
      <w:r>
        <w:rPr>
          <w:spacing w:val="-1"/>
          <w:sz w:val="24"/>
        </w:rPr>
        <w:t xml:space="preserve"> </w:t>
      </w:r>
      <w:r>
        <w:rPr>
          <w:sz w:val="24"/>
        </w:rPr>
        <w:t>учебных</w:t>
      </w:r>
      <w:r>
        <w:rPr>
          <w:spacing w:val="-2"/>
          <w:sz w:val="24"/>
        </w:rPr>
        <w:t xml:space="preserve"> задач;</w:t>
      </w:r>
    </w:p>
    <w:p w14:paraId="11489772">
      <w:pPr>
        <w:pStyle w:val="10"/>
        <w:numPr>
          <w:ilvl w:val="0"/>
          <w:numId w:val="48"/>
        </w:numPr>
        <w:tabs>
          <w:tab w:val="left" w:pos="2408"/>
        </w:tabs>
        <w:spacing w:before="2" w:after="0" w:line="237" w:lineRule="auto"/>
        <w:ind w:left="1277" w:right="845" w:firstLine="566"/>
        <w:jc w:val="both"/>
        <w:rPr>
          <w:sz w:val="24"/>
        </w:rPr>
      </w:pPr>
      <w:r>
        <w:rPr>
          <w:sz w:val="24"/>
        </w:rPr>
        <w:t>проводить</w:t>
      </w:r>
      <w:r>
        <w:rPr>
          <w:spacing w:val="-5"/>
          <w:sz w:val="24"/>
        </w:rPr>
        <w:t xml:space="preserve"> </w:t>
      </w:r>
      <w:r>
        <w:rPr>
          <w:sz w:val="24"/>
        </w:rPr>
        <w:t>по</w:t>
      </w:r>
      <w:r>
        <w:rPr>
          <w:spacing w:val="-8"/>
          <w:sz w:val="24"/>
        </w:rPr>
        <w:t xml:space="preserve"> </w:t>
      </w:r>
      <w:r>
        <w:rPr>
          <w:sz w:val="24"/>
        </w:rPr>
        <w:t>самостоятельно</w:t>
      </w:r>
      <w:r>
        <w:rPr>
          <w:spacing w:val="-6"/>
          <w:sz w:val="24"/>
        </w:rPr>
        <w:t xml:space="preserve"> </w:t>
      </w:r>
      <w:r>
        <w:rPr>
          <w:sz w:val="24"/>
        </w:rPr>
        <w:t>составленному</w:t>
      </w:r>
      <w:r>
        <w:rPr>
          <w:spacing w:val="-11"/>
          <w:sz w:val="24"/>
        </w:rPr>
        <w:t xml:space="preserve"> </w:t>
      </w:r>
      <w:r>
        <w:rPr>
          <w:sz w:val="24"/>
        </w:rPr>
        <w:t>плану</w:t>
      </w:r>
      <w:r>
        <w:rPr>
          <w:spacing w:val="-13"/>
          <w:sz w:val="24"/>
        </w:rPr>
        <w:t xml:space="preserve"> </w:t>
      </w:r>
      <w:r>
        <w:rPr>
          <w:sz w:val="24"/>
        </w:rPr>
        <w:t>небольшое</w:t>
      </w:r>
      <w:r>
        <w:rPr>
          <w:spacing w:val="-7"/>
          <w:sz w:val="24"/>
        </w:rPr>
        <w:t xml:space="preserve"> </w:t>
      </w:r>
      <w:r>
        <w:rPr>
          <w:sz w:val="24"/>
        </w:rPr>
        <w:t>исследование</w:t>
      </w:r>
      <w:r>
        <w:rPr>
          <w:spacing w:val="-7"/>
          <w:sz w:val="24"/>
        </w:rPr>
        <w:t xml:space="preserve"> </w:t>
      </w:r>
      <w:r>
        <w:rPr>
          <w:sz w:val="24"/>
        </w:rPr>
        <w:t>по установлению особенностей языковых единиц, процессов, причинно-следственных связей и зависимостей объектов между собой;</w:t>
      </w:r>
    </w:p>
    <w:p w14:paraId="7A789C93">
      <w:pPr>
        <w:pStyle w:val="10"/>
        <w:numPr>
          <w:ilvl w:val="0"/>
          <w:numId w:val="48"/>
        </w:numPr>
        <w:tabs>
          <w:tab w:val="left" w:pos="2408"/>
        </w:tabs>
        <w:spacing w:before="8" w:after="0" w:line="237" w:lineRule="auto"/>
        <w:ind w:left="1277" w:right="853" w:firstLine="566"/>
        <w:jc w:val="both"/>
        <w:rPr>
          <w:sz w:val="24"/>
        </w:rPr>
      </w:pPr>
      <w:r>
        <w:rPr>
          <w:sz w:val="24"/>
        </w:rPr>
        <w:t>оценивать на применимость и достоверность информацию, полученную в ходе лингвистического исследования (эксперимента);</w:t>
      </w:r>
    </w:p>
    <w:p w14:paraId="141CDE72">
      <w:pPr>
        <w:pStyle w:val="10"/>
        <w:numPr>
          <w:ilvl w:val="0"/>
          <w:numId w:val="48"/>
        </w:numPr>
        <w:tabs>
          <w:tab w:val="left" w:pos="2408"/>
        </w:tabs>
        <w:spacing w:before="4" w:after="0" w:line="237" w:lineRule="auto"/>
        <w:ind w:left="1277" w:right="850" w:firstLine="566"/>
        <w:jc w:val="both"/>
        <w:rPr>
          <w:sz w:val="24"/>
        </w:rPr>
      </w:pPr>
      <w:r>
        <w:rPr>
          <w:sz w:val="24"/>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2750C116">
      <w:pPr>
        <w:pStyle w:val="10"/>
        <w:numPr>
          <w:ilvl w:val="0"/>
          <w:numId w:val="48"/>
        </w:numPr>
        <w:tabs>
          <w:tab w:val="left" w:pos="2408"/>
        </w:tabs>
        <w:spacing w:before="5" w:after="0" w:line="240" w:lineRule="auto"/>
        <w:ind w:left="1277" w:right="853" w:firstLine="566"/>
        <w:jc w:val="both"/>
        <w:rPr>
          <w:sz w:val="24"/>
        </w:rPr>
      </w:pPr>
      <w:r>
        <w:rPr>
          <w:sz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47230FF">
      <w:pPr>
        <w:spacing w:before="0" w:line="273" w:lineRule="exact"/>
        <w:ind w:left="1843" w:right="0" w:firstLine="0"/>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14:paraId="391C8425">
      <w:pPr>
        <w:pStyle w:val="10"/>
        <w:numPr>
          <w:ilvl w:val="0"/>
          <w:numId w:val="48"/>
        </w:numPr>
        <w:tabs>
          <w:tab w:val="left" w:pos="2408"/>
        </w:tabs>
        <w:spacing w:before="2" w:after="0" w:line="240" w:lineRule="auto"/>
        <w:ind w:left="1277" w:right="853" w:firstLine="566"/>
        <w:jc w:val="both"/>
        <w:rPr>
          <w:sz w:val="24"/>
        </w:rPr>
      </w:pPr>
      <w:r>
        <w:rPr>
          <w:sz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5B6AC710">
      <w:pPr>
        <w:pStyle w:val="10"/>
        <w:numPr>
          <w:ilvl w:val="0"/>
          <w:numId w:val="48"/>
        </w:numPr>
        <w:tabs>
          <w:tab w:val="left" w:pos="2408"/>
        </w:tabs>
        <w:spacing w:before="5" w:after="0" w:line="237" w:lineRule="auto"/>
        <w:ind w:left="1277" w:right="849" w:firstLine="566"/>
        <w:jc w:val="both"/>
        <w:rPr>
          <w:sz w:val="24"/>
        </w:rPr>
      </w:pPr>
      <w:r>
        <w:rPr>
          <w:sz w:val="24"/>
        </w:rPr>
        <w:t>выбирать, анализировать, интерпретировать, обобщать и си- стематизировать информацию, представленную в текстах, таблицах, схемах;</w:t>
      </w:r>
    </w:p>
    <w:p w14:paraId="5631821E">
      <w:pPr>
        <w:pStyle w:val="10"/>
        <w:numPr>
          <w:ilvl w:val="0"/>
          <w:numId w:val="48"/>
        </w:numPr>
        <w:tabs>
          <w:tab w:val="left" w:pos="2408"/>
        </w:tabs>
        <w:spacing w:before="4" w:after="0" w:line="237" w:lineRule="auto"/>
        <w:ind w:left="1277" w:right="852" w:firstLine="566"/>
        <w:jc w:val="both"/>
        <w:rPr>
          <w:sz w:val="24"/>
        </w:rPr>
      </w:pPr>
      <w:r>
        <w:rPr>
          <w:sz w:val="24"/>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1A4815BC">
      <w:pPr>
        <w:pStyle w:val="10"/>
        <w:numPr>
          <w:ilvl w:val="0"/>
          <w:numId w:val="48"/>
        </w:numPr>
        <w:tabs>
          <w:tab w:val="left" w:pos="2408"/>
        </w:tabs>
        <w:spacing w:before="7" w:after="0" w:line="237" w:lineRule="auto"/>
        <w:ind w:left="1277" w:right="851" w:firstLine="566"/>
        <w:jc w:val="both"/>
        <w:rPr>
          <w:sz w:val="24"/>
        </w:rPr>
      </w:pPr>
      <w:r>
        <w:rPr>
          <w:sz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5C5DF46C">
      <w:pPr>
        <w:pStyle w:val="10"/>
        <w:numPr>
          <w:ilvl w:val="0"/>
          <w:numId w:val="48"/>
        </w:numPr>
        <w:tabs>
          <w:tab w:val="left" w:pos="2408"/>
        </w:tabs>
        <w:spacing w:before="5" w:after="0" w:line="237" w:lineRule="auto"/>
        <w:ind w:left="1277" w:right="851" w:firstLine="566"/>
        <w:jc w:val="both"/>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14:paraId="0E809882">
      <w:pPr>
        <w:pStyle w:val="10"/>
        <w:numPr>
          <w:ilvl w:val="0"/>
          <w:numId w:val="48"/>
        </w:numPr>
        <w:tabs>
          <w:tab w:val="left" w:pos="2408"/>
        </w:tabs>
        <w:spacing w:before="2" w:after="0" w:line="240" w:lineRule="auto"/>
        <w:ind w:left="1277" w:right="845" w:firstLine="566"/>
        <w:jc w:val="both"/>
        <w:rPr>
          <w:sz w:val="24"/>
        </w:rPr>
      </w:pPr>
      <w:r>
        <w:rPr>
          <w:sz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F3B2A42">
      <w:pPr>
        <w:pStyle w:val="10"/>
        <w:numPr>
          <w:ilvl w:val="0"/>
          <w:numId w:val="48"/>
        </w:numPr>
        <w:tabs>
          <w:tab w:val="left" w:pos="2408"/>
        </w:tabs>
        <w:spacing w:before="0" w:after="0" w:line="240" w:lineRule="auto"/>
        <w:ind w:left="1277" w:right="853" w:firstLine="566"/>
        <w:jc w:val="both"/>
        <w:rPr>
          <w:sz w:val="24"/>
        </w:rPr>
      </w:pPr>
      <w:r>
        <w:rPr>
          <w:sz w:val="24"/>
        </w:rPr>
        <w:t>оценивать</w:t>
      </w:r>
      <w:r>
        <w:rPr>
          <w:spacing w:val="-9"/>
          <w:sz w:val="24"/>
        </w:rPr>
        <w:t xml:space="preserve"> </w:t>
      </w:r>
      <w:r>
        <w:rPr>
          <w:sz w:val="24"/>
        </w:rPr>
        <w:t>надежность</w:t>
      </w:r>
      <w:r>
        <w:rPr>
          <w:spacing w:val="-11"/>
          <w:sz w:val="24"/>
        </w:rPr>
        <w:t xml:space="preserve"> </w:t>
      </w:r>
      <w:r>
        <w:rPr>
          <w:sz w:val="24"/>
        </w:rPr>
        <w:t>информации</w:t>
      </w:r>
      <w:r>
        <w:rPr>
          <w:spacing w:val="-9"/>
          <w:sz w:val="24"/>
        </w:rPr>
        <w:t xml:space="preserve"> </w:t>
      </w:r>
      <w:r>
        <w:rPr>
          <w:sz w:val="24"/>
        </w:rPr>
        <w:t>по</w:t>
      </w:r>
      <w:r>
        <w:rPr>
          <w:spacing w:val="-10"/>
          <w:sz w:val="24"/>
        </w:rPr>
        <w:t xml:space="preserve"> </w:t>
      </w:r>
      <w:r>
        <w:rPr>
          <w:sz w:val="24"/>
        </w:rPr>
        <w:t>критериям,</w:t>
      </w:r>
      <w:r>
        <w:rPr>
          <w:spacing w:val="-10"/>
          <w:sz w:val="24"/>
        </w:rPr>
        <w:t xml:space="preserve"> </w:t>
      </w:r>
      <w:r>
        <w:rPr>
          <w:sz w:val="24"/>
        </w:rPr>
        <w:t>предложенным</w:t>
      </w:r>
      <w:r>
        <w:rPr>
          <w:spacing w:val="-9"/>
          <w:sz w:val="24"/>
        </w:rPr>
        <w:t xml:space="preserve"> </w:t>
      </w:r>
      <w:r>
        <w:rPr>
          <w:sz w:val="24"/>
        </w:rPr>
        <w:t>учителем</w:t>
      </w:r>
      <w:r>
        <w:rPr>
          <w:spacing w:val="-11"/>
          <w:sz w:val="24"/>
        </w:rPr>
        <w:t xml:space="preserve"> </w:t>
      </w:r>
      <w:r>
        <w:rPr>
          <w:sz w:val="24"/>
        </w:rPr>
        <w:t>или сформулированным самостоятельно;</w:t>
      </w:r>
    </w:p>
    <w:p w14:paraId="621DF38A">
      <w:pPr>
        <w:pStyle w:val="10"/>
        <w:numPr>
          <w:ilvl w:val="0"/>
          <w:numId w:val="48"/>
        </w:numPr>
        <w:tabs>
          <w:tab w:val="left" w:pos="2408"/>
        </w:tabs>
        <w:spacing w:before="0" w:after="0" w:line="240" w:lineRule="auto"/>
        <w:ind w:left="2408" w:right="0" w:hanging="565"/>
        <w:jc w:val="both"/>
        <w:rPr>
          <w:sz w:val="24"/>
        </w:rPr>
      </w:pPr>
      <w:r>
        <w:rPr>
          <w:sz w:val="24"/>
        </w:rPr>
        <w:t>эффективно</w:t>
      </w:r>
      <w:r>
        <w:rPr>
          <w:spacing w:val="-7"/>
          <w:sz w:val="24"/>
        </w:rPr>
        <w:t xml:space="preserve"> </w:t>
      </w:r>
      <w:r>
        <w:rPr>
          <w:sz w:val="24"/>
        </w:rPr>
        <w:t>запоминать</w:t>
      </w:r>
      <w:r>
        <w:rPr>
          <w:spacing w:val="-5"/>
          <w:sz w:val="24"/>
        </w:rPr>
        <w:t xml:space="preserve"> </w:t>
      </w:r>
      <w:r>
        <w:rPr>
          <w:sz w:val="24"/>
        </w:rPr>
        <w:t>и</w:t>
      </w:r>
      <w:r>
        <w:rPr>
          <w:spacing w:val="-5"/>
          <w:sz w:val="24"/>
        </w:rPr>
        <w:t xml:space="preserve"> </w:t>
      </w:r>
      <w:r>
        <w:rPr>
          <w:sz w:val="24"/>
        </w:rPr>
        <w:t>систематизировать</w:t>
      </w:r>
      <w:r>
        <w:rPr>
          <w:spacing w:val="-5"/>
          <w:sz w:val="24"/>
        </w:rPr>
        <w:t xml:space="preserve"> </w:t>
      </w:r>
      <w:r>
        <w:rPr>
          <w:spacing w:val="-2"/>
          <w:sz w:val="24"/>
        </w:rPr>
        <w:t>информацию.</w:t>
      </w:r>
    </w:p>
    <w:p w14:paraId="34398D00">
      <w:pPr>
        <w:pStyle w:val="10"/>
        <w:spacing w:after="0" w:line="240" w:lineRule="auto"/>
        <w:jc w:val="both"/>
        <w:rPr>
          <w:sz w:val="24"/>
        </w:rPr>
        <w:sectPr>
          <w:pgSz w:w="11910" w:h="16840"/>
          <w:pgMar w:top="920" w:right="0" w:bottom="280" w:left="425" w:header="736" w:footer="0" w:gutter="0"/>
          <w:cols w:space="720" w:num="1"/>
        </w:sectPr>
      </w:pPr>
    </w:p>
    <w:p w14:paraId="3E52DF07">
      <w:pPr>
        <w:pStyle w:val="7"/>
        <w:spacing w:before="189"/>
        <w:ind w:right="845"/>
      </w:pPr>
      <w:r>
        <w:t>В результате изучения предмета ««Государственный (башкирский) язык Республики Башкортостан» в основной школе у обучающегося будут сформированы следующие универсальные учебные коммуникативные действия:</w:t>
      </w:r>
    </w:p>
    <w:p w14:paraId="0783F3E1">
      <w:pPr>
        <w:spacing w:before="0"/>
        <w:ind w:left="1843" w:right="0" w:firstLine="0"/>
        <w:jc w:val="left"/>
        <w:rPr>
          <w:i/>
          <w:sz w:val="24"/>
        </w:rPr>
      </w:pPr>
      <w:r>
        <w:rPr>
          <w:i/>
          <w:spacing w:val="-2"/>
          <w:sz w:val="24"/>
        </w:rPr>
        <w:t>общение:</w:t>
      </w:r>
    </w:p>
    <w:p w14:paraId="361FE2E9">
      <w:pPr>
        <w:pStyle w:val="10"/>
        <w:numPr>
          <w:ilvl w:val="0"/>
          <w:numId w:val="48"/>
        </w:numPr>
        <w:tabs>
          <w:tab w:val="left" w:pos="2408"/>
        </w:tabs>
        <w:spacing w:before="2" w:after="0" w:line="240" w:lineRule="auto"/>
        <w:ind w:left="1277" w:right="846" w:firstLine="566"/>
        <w:jc w:val="both"/>
        <w:rPr>
          <w:sz w:val="24"/>
        </w:rPr>
      </w:pPr>
      <w:r>
        <w:rPr>
          <w:sz w:val="24"/>
        </w:rPr>
        <w:t>воспринимать и формулировать суждения, выражать эмоции в соответствии с условиями</w:t>
      </w:r>
      <w:r>
        <w:rPr>
          <w:spacing w:val="-10"/>
          <w:sz w:val="24"/>
        </w:rPr>
        <w:t xml:space="preserve"> </w:t>
      </w:r>
      <w:r>
        <w:rPr>
          <w:sz w:val="24"/>
        </w:rPr>
        <w:t>и</w:t>
      </w:r>
      <w:r>
        <w:rPr>
          <w:spacing w:val="-10"/>
          <w:sz w:val="24"/>
        </w:rPr>
        <w:t xml:space="preserve"> </w:t>
      </w:r>
      <w:r>
        <w:rPr>
          <w:sz w:val="24"/>
        </w:rPr>
        <w:t>целями</w:t>
      </w:r>
      <w:r>
        <w:rPr>
          <w:spacing w:val="-10"/>
          <w:sz w:val="24"/>
        </w:rPr>
        <w:t xml:space="preserve"> </w:t>
      </w:r>
      <w:r>
        <w:rPr>
          <w:sz w:val="24"/>
        </w:rPr>
        <w:t>общения;</w:t>
      </w:r>
      <w:r>
        <w:rPr>
          <w:spacing w:val="-10"/>
          <w:sz w:val="24"/>
        </w:rPr>
        <w:t xml:space="preserve"> </w:t>
      </w:r>
      <w:r>
        <w:rPr>
          <w:sz w:val="24"/>
        </w:rPr>
        <w:t>выражать</w:t>
      </w:r>
      <w:r>
        <w:rPr>
          <w:spacing w:val="-6"/>
          <w:sz w:val="24"/>
        </w:rPr>
        <w:t xml:space="preserve"> </w:t>
      </w:r>
      <w:r>
        <w:rPr>
          <w:sz w:val="24"/>
        </w:rPr>
        <w:t>себя</w:t>
      </w:r>
      <w:r>
        <w:rPr>
          <w:spacing w:val="-8"/>
          <w:sz w:val="24"/>
        </w:rPr>
        <w:t xml:space="preserve"> </w:t>
      </w:r>
      <w:r>
        <w:rPr>
          <w:sz w:val="24"/>
        </w:rPr>
        <w:t>(свою</w:t>
      </w:r>
      <w:r>
        <w:rPr>
          <w:spacing w:val="-10"/>
          <w:sz w:val="24"/>
        </w:rPr>
        <w:t xml:space="preserve"> </w:t>
      </w:r>
      <w:r>
        <w:rPr>
          <w:sz w:val="24"/>
        </w:rPr>
        <w:t>точку</w:t>
      </w:r>
      <w:r>
        <w:rPr>
          <w:spacing w:val="-15"/>
          <w:sz w:val="24"/>
        </w:rPr>
        <w:t xml:space="preserve"> </w:t>
      </w:r>
      <w:r>
        <w:rPr>
          <w:sz w:val="24"/>
        </w:rPr>
        <w:t>зрения)</w:t>
      </w:r>
      <w:r>
        <w:rPr>
          <w:spacing w:val="-11"/>
          <w:sz w:val="24"/>
        </w:rPr>
        <w:t xml:space="preserve"> </w:t>
      </w:r>
      <w:r>
        <w:rPr>
          <w:sz w:val="24"/>
        </w:rPr>
        <w:t>в</w:t>
      </w:r>
      <w:r>
        <w:rPr>
          <w:spacing w:val="-9"/>
          <w:sz w:val="24"/>
        </w:rPr>
        <w:t xml:space="preserve"> </w:t>
      </w:r>
      <w:r>
        <w:rPr>
          <w:sz w:val="24"/>
        </w:rPr>
        <w:t>диалогах</w:t>
      </w:r>
      <w:r>
        <w:rPr>
          <w:spacing w:val="-9"/>
          <w:sz w:val="24"/>
        </w:rPr>
        <w:t xml:space="preserve"> </w:t>
      </w:r>
      <w:r>
        <w:rPr>
          <w:sz w:val="24"/>
        </w:rPr>
        <w:t>и</w:t>
      </w:r>
      <w:r>
        <w:rPr>
          <w:spacing w:val="-10"/>
          <w:sz w:val="24"/>
        </w:rPr>
        <w:t xml:space="preserve"> </w:t>
      </w:r>
      <w:r>
        <w:rPr>
          <w:sz w:val="24"/>
        </w:rPr>
        <w:t>дискуссиях, в устной монологической речи и в письменных текстах;</w:t>
      </w:r>
    </w:p>
    <w:p w14:paraId="1CDADE5E">
      <w:pPr>
        <w:pStyle w:val="10"/>
        <w:numPr>
          <w:ilvl w:val="0"/>
          <w:numId w:val="48"/>
        </w:numPr>
        <w:tabs>
          <w:tab w:val="left" w:pos="2408"/>
        </w:tabs>
        <w:spacing w:before="4" w:after="0" w:line="237" w:lineRule="auto"/>
        <w:ind w:left="1277" w:right="852" w:firstLine="566"/>
        <w:jc w:val="both"/>
        <w:rPr>
          <w:sz w:val="24"/>
        </w:rPr>
      </w:pPr>
      <w:r>
        <w:rPr>
          <w:sz w:val="24"/>
        </w:rPr>
        <w:t xml:space="preserve">распознавать невербальные средства общения, понимать значение социальных </w:t>
      </w:r>
      <w:r>
        <w:rPr>
          <w:spacing w:val="-2"/>
          <w:sz w:val="24"/>
        </w:rPr>
        <w:t>знаков;</w:t>
      </w:r>
    </w:p>
    <w:p w14:paraId="1103A9E1">
      <w:pPr>
        <w:pStyle w:val="10"/>
        <w:numPr>
          <w:ilvl w:val="0"/>
          <w:numId w:val="48"/>
        </w:numPr>
        <w:tabs>
          <w:tab w:val="left" w:pos="2408"/>
        </w:tabs>
        <w:spacing w:before="4" w:after="0" w:line="237" w:lineRule="auto"/>
        <w:ind w:left="1277" w:right="857" w:firstLine="566"/>
        <w:jc w:val="both"/>
        <w:rPr>
          <w:sz w:val="24"/>
        </w:rPr>
      </w:pPr>
      <w:r>
        <w:rPr>
          <w:sz w:val="24"/>
        </w:rPr>
        <w:t>знать и распознавать предпосылки конфликтных ситуаций и смягчать конфликты, вести переговоры;</w:t>
      </w:r>
    </w:p>
    <w:p w14:paraId="76EC532E">
      <w:pPr>
        <w:pStyle w:val="10"/>
        <w:numPr>
          <w:ilvl w:val="0"/>
          <w:numId w:val="48"/>
        </w:numPr>
        <w:tabs>
          <w:tab w:val="left" w:pos="2408"/>
        </w:tabs>
        <w:spacing w:before="5" w:after="0" w:line="237" w:lineRule="auto"/>
        <w:ind w:left="1277" w:right="850" w:firstLine="566"/>
        <w:jc w:val="both"/>
        <w:rPr>
          <w:sz w:val="24"/>
        </w:rPr>
      </w:pPr>
      <w:r>
        <w:rPr>
          <w:sz w:val="24"/>
        </w:rPr>
        <w:t>понимать</w:t>
      </w:r>
      <w:r>
        <w:rPr>
          <w:spacing w:val="-10"/>
          <w:sz w:val="24"/>
        </w:rPr>
        <w:t xml:space="preserve"> </w:t>
      </w:r>
      <w:r>
        <w:rPr>
          <w:sz w:val="24"/>
        </w:rPr>
        <w:t>намерения</w:t>
      </w:r>
      <w:r>
        <w:rPr>
          <w:spacing w:val="-9"/>
          <w:sz w:val="24"/>
        </w:rPr>
        <w:t xml:space="preserve"> </w:t>
      </w:r>
      <w:r>
        <w:rPr>
          <w:sz w:val="24"/>
        </w:rPr>
        <w:t>других,</w:t>
      </w:r>
      <w:r>
        <w:rPr>
          <w:spacing w:val="-9"/>
          <w:sz w:val="24"/>
        </w:rPr>
        <w:t xml:space="preserve"> </w:t>
      </w:r>
      <w:r>
        <w:rPr>
          <w:sz w:val="24"/>
        </w:rPr>
        <w:t>проявлять</w:t>
      </w:r>
      <w:r>
        <w:rPr>
          <w:spacing w:val="-7"/>
          <w:sz w:val="24"/>
        </w:rPr>
        <w:t xml:space="preserve"> </w:t>
      </w:r>
      <w:r>
        <w:rPr>
          <w:sz w:val="24"/>
        </w:rPr>
        <w:t>уважительное</w:t>
      </w:r>
      <w:r>
        <w:rPr>
          <w:spacing w:val="-10"/>
          <w:sz w:val="24"/>
        </w:rPr>
        <w:t xml:space="preserve"> </w:t>
      </w:r>
      <w:r>
        <w:rPr>
          <w:sz w:val="24"/>
        </w:rPr>
        <w:t>отношение</w:t>
      </w:r>
      <w:r>
        <w:rPr>
          <w:spacing w:val="-10"/>
          <w:sz w:val="24"/>
        </w:rPr>
        <w:t xml:space="preserve"> </w:t>
      </w:r>
      <w:r>
        <w:rPr>
          <w:sz w:val="24"/>
        </w:rPr>
        <w:t>к</w:t>
      </w:r>
      <w:r>
        <w:rPr>
          <w:spacing w:val="-9"/>
          <w:sz w:val="24"/>
        </w:rPr>
        <w:t xml:space="preserve"> </w:t>
      </w:r>
      <w:r>
        <w:rPr>
          <w:sz w:val="24"/>
        </w:rPr>
        <w:t>собеседнику и в корректной форме формулировать свои возражения;</w:t>
      </w:r>
    </w:p>
    <w:p w14:paraId="193226D9">
      <w:pPr>
        <w:pStyle w:val="10"/>
        <w:numPr>
          <w:ilvl w:val="0"/>
          <w:numId w:val="48"/>
        </w:numPr>
        <w:tabs>
          <w:tab w:val="left" w:pos="2408"/>
        </w:tabs>
        <w:spacing w:before="5" w:after="0" w:line="237" w:lineRule="auto"/>
        <w:ind w:left="1277" w:right="849" w:firstLine="566"/>
        <w:jc w:val="both"/>
        <w:rPr>
          <w:sz w:val="24"/>
        </w:rPr>
      </w:pPr>
      <w:r>
        <w:rPr>
          <w:sz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sz w:val="24"/>
        </w:rPr>
        <w:t>общения;</w:t>
      </w:r>
    </w:p>
    <w:p w14:paraId="04FA79CD">
      <w:pPr>
        <w:pStyle w:val="10"/>
        <w:numPr>
          <w:ilvl w:val="0"/>
          <w:numId w:val="48"/>
        </w:numPr>
        <w:tabs>
          <w:tab w:val="left" w:pos="2408"/>
        </w:tabs>
        <w:spacing w:before="7" w:after="0" w:line="237" w:lineRule="auto"/>
        <w:ind w:left="1277" w:right="853" w:firstLine="566"/>
        <w:jc w:val="both"/>
        <w:rPr>
          <w:sz w:val="24"/>
        </w:rPr>
      </w:pPr>
      <w:r>
        <w:rPr>
          <w:sz w:val="24"/>
        </w:rPr>
        <w:t>сопоставлять свои суждения с суждениями других участников диалога, обнаруживать различие и сходство позиций;</w:t>
      </w:r>
    </w:p>
    <w:p w14:paraId="32C7148B">
      <w:pPr>
        <w:pStyle w:val="10"/>
        <w:numPr>
          <w:ilvl w:val="0"/>
          <w:numId w:val="48"/>
        </w:numPr>
        <w:tabs>
          <w:tab w:val="left" w:pos="2408"/>
        </w:tabs>
        <w:spacing w:before="2" w:after="0" w:line="240" w:lineRule="auto"/>
        <w:ind w:left="1277" w:right="851" w:firstLine="566"/>
        <w:jc w:val="both"/>
        <w:rPr>
          <w:sz w:val="24"/>
        </w:rPr>
      </w:pPr>
      <w:r>
        <w:rPr>
          <w:sz w:val="24"/>
        </w:rPr>
        <w:t>публично представлять результаты проведенного языкового анализа, выполненного лингвистического эксперимента, исследования, проекта;</w:t>
      </w:r>
    </w:p>
    <w:p w14:paraId="0192AC2E">
      <w:pPr>
        <w:pStyle w:val="10"/>
        <w:numPr>
          <w:ilvl w:val="0"/>
          <w:numId w:val="48"/>
        </w:numPr>
        <w:tabs>
          <w:tab w:val="left" w:pos="2408"/>
        </w:tabs>
        <w:spacing w:before="4" w:after="0" w:line="237" w:lineRule="auto"/>
        <w:ind w:left="1277" w:right="853" w:firstLine="566"/>
        <w:jc w:val="both"/>
        <w:rPr>
          <w:sz w:val="24"/>
        </w:rPr>
      </w:pPr>
      <w:r>
        <w:rPr>
          <w:sz w:val="24"/>
        </w:rPr>
        <w:t>самостоятельно выбирать формат выступления с учетом цели презентации и особенностей</w:t>
      </w:r>
      <w:r>
        <w:rPr>
          <w:spacing w:val="-2"/>
          <w:sz w:val="24"/>
        </w:rPr>
        <w:t xml:space="preserve"> </w:t>
      </w:r>
      <w:r>
        <w:rPr>
          <w:sz w:val="24"/>
        </w:rPr>
        <w:t>аудитории</w:t>
      </w:r>
      <w:r>
        <w:rPr>
          <w:spacing w:val="-2"/>
          <w:sz w:val="24"/>
        </w:rPr>
        <w:t xml:space="preserve"> </w:t>
      </w:r>
      <w:r>
        <w:rPr>
          <w:sz w:val="24"/>
        </w:rPr>
        <w:t>и</w:t>
      </w:r>
      <w:r>
        <w:rPr>
          <w:spacing w:val="-1"/>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ним</w:t>
      </w:r>
      <w:r>
        <w:rPr>
          <w:spacing w:val="-3"/>
          <w:sz w:val="24"/>
        </w:rPr>
        <w:t xml:space="preserve"> </w:t>
      </w:r>
      <w:r>
        <w:rPr>
          <w:sz w:val="24"/>
        </w:rPr>
        <w:t>составлять устные</w:t>
      </w:r>
      <w:r>
        <w:rPr>
          <w:spacing w:val="-4"/>
          <w:sz w:val="24"/>
        </w:rPr>
        <w:t xml:space="preserve"> </w:t>
      </w:r>
      <w:r>
        <w:rPr>
          <w:sz w:val="24"/>
        </w:rPr>
        <w:t>и</w:t>
      </w:r>
      <w:r>
        <w:rPr>
          <w:spacing w:val="-1"/>
          <w:sz w:val="24"/>
        </w:rPr>
        <w:t xml:space="preserve"> </w:t>
      </w:r>
      <w:r>
        <w:rPr>
          <w:sz w:val="24"/>
        </w:rPr>
        <w:t>письменные</w:t>
      </w:r>
      <w:r>
        <w:rPr>
          <w:spacing w:val="-4"/>
          <w:sz w:val="24"/>
        </w:rPr>
        <w:t xml:space="preserve"> </w:t>
      </w:r>
      <w:r>
        <w:rPr>
          <w:sz w:val="24"/>
        </w:rPr>
        <w:t>тексты</w:t>
      </w:r>
      <w:r>
        <w:rPr>
          <w:spacing w:val="-2"/>
          <w:sz w:val="24"/>
        </w:rPr>
        <w:t xml:space="preserve"> </w:t>
      </w:r>
      <w:r>
        <w:rPr>
          <w:sz w:val="24"/>
        </w:rPr>
        <w:t>с использованием иллюстративного материала;</w:t>
      </w:r>
    </w:p>
    <w:p w14:paraId="728C6C39">
      <w:pPr>
        <w:spacing w:before="3"/>
        <w:ind w:left="1843" w:right="0" w:firstLine="0"/>
        <w:jc w:val="both"/>
        <w:rPr>
          <w:i/>
          <w:sz w:val="24"/>
        </w:rPr>
      </w:pPr>
      <w:r>
        <w:rPr>
          <w:i/>
          <w:sz w:val="24"/>
        </w:rPr>
        <w:t>совместная</w:t>
      </w:r>
      <w:r>
        <w:rPr>
          <w:i/>
          <w:spacing w:val="-3"/>
          <w:sz w:val="24"/>
        </w:rPr>
        <w:t xml:space="preserve"> </w:t>
      </w:r>
      <w:r>
        <w:rPr>
          <w:i/>
          <w:spacing w:val="-2"/>
          <w:sz w:val="24"/>
        </w:rPr>
        <w:t>деятельность:</w:t>
      </w:r>
    </w:p>
    <w:p w14:paraId="01F3DB31">
      <w:pPr>
        <w:pStyle w:val="10"/>
        <w:numPr>
          <w:ilvl w:val="0"/>
          <w:numId w:val="48"/>
        </w:numPr>
        <w:tabs>
          <w:tab w:val="left" w:pos="2408"/>
        </w:tabs>
        <w:spacing w:before="4" w:after="0" w:line="237" w:lineRule="auto"/>
        <w:ind w:left="1277" w:right="854" w:firstLine="566"/>
        <w:jc w:val="both"/>
        <w:rPr>
          <w:sz w:val="24"/>
        </w:rPr>
      </w:pPr>
      <w:r>
        <w:rPr>
          <w:sz w:val="24"/>
        </w:rPr>
        <w:t>понимать и использовать преимущества командной и индивидуальной работы при решении конкретной проблемы,</w:t>
      </w:r>
      <w:r>
        <w:rPr>
          <w:spacing w:val="-1"/>
          <w:sz w:val="24"/>
        </w:rPr>
        <w:t xml:space="preserve"> </w:t>
      </w:r>
      <w:r>
        <w:rPr>
          <w:sz w:val="24"/>
        </w:rPr>
        <w:t>обосновывать необходимость применения</w:t>
      </w:r>
      <w:r>
        <w:rPr>
          <w:spacing w:val="-1"/>
          <w:sz w:val="24"/>
        </w:rPr>
        <w:t xml:space="preserve"> </w:t>
      </w:r>
      <w:r>
        <w:rPr>
          <w:sz w:val="24"/>
        </w:rPr>
        <w:t>групповых форм взаимодействия при решении поставленной задачи;</w:t>
      </w:r>
    </w:p>
    <w:p w14:paraId="58355E75">
      <w:pPr>
        <w:pStyle w:val="10"/>
        <w:numPr>
          <w:ilvl w:val="0"/>
          <w:numId w:val="48"/>
        </w:numPr>
        <w:tabs>
          <w:tab w:val="left" w:pos="2408"/>
        </w:tabs>
        <w:spacing w:before="5" w:after="0" w:line="240" w:lineRule="auto"/>
        <w:ind w:left="1277" w:right="848" w:firstLine="566"/>
        <w:jc w:val="both"/>
        <w:rPr>
          <w:sz w:val="24"/>
        </w:rPr>
      </w:pPr>
      <w:r>
        <w:rPr>
          <w:sz w:val="24"/>
        </w:rP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7D565F2">
      <w:pPr>
        <w:pStyle w:val="10"/>
        <w:numPr>
          <w:ilvl w:val="0"/>
          <w:numId w:val="48"/>
        </w:numPr>
        <w:tabs>
          <w:tab w:val="left" w:pos="2408"/>
        </w:tabs>
        <w:spacing w:before="0" w:after="0" w:line="240" w:lineRule="auto"/>
        <w:ind w:left="1277" w:right="853" w:firstLine="566"/>
        <w:jc w:val="both"/>
        <w:rPr>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2BD3D0DC">
      <w:pPr>
        <w:pStyle w:val="10"/>
        <w:numPr>
          <w:ilvl w:val="0"/>
          <w:numId w:val="48"/>
        </w:numPr>
        <w:tabs>
          <w:tab w:val="left" w:pos="2408"/>
        </w:tabs>
        <w:spacing w:before="1" w:after="0" w:line="237" w:lineRule="auto"/>
        <w:ind w:left="1277" w:right="849" w:firstLine="566"/>
        <w:jc w:val="both"/>
        <w:rPr>
          <w:sz w:val="24"/>
        </w:rPr>
      </w:pPr>
      <w:r>
        <w:rPr>
          <w:sz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6164E4C">
      <w:pPr>
        <w:pStyle w:val="10"/>
        <w:numPr>
          <w:ilvl w:val="0"/>
          <w:numId w:val="48"/>
        </w:numPr>
        <w:tabs>
          <w:tab w:val="left" w:pos="2408"/>
        </w:tabs>
        <w:spacing w:before="2" w:after="0" w:line="240" w:lineRule="auto"/>
        <w:ind w:left="1277" w:right="852" w:firstLine="566"/>
        <w:jc w:val="both"/>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50EB3C2C">
      <w:pPr>
        <w:pStyle w:val="7"/>
        <w:ind w:right="845"/>
      </w:pPr>
      <w:r>
        <w:t>В результате изучения предмета ««Государственный (башкирский) язык Республики Башкортостан» в основной школе у обучающегося будут сформированы следующие универсальные учебные регулятивные действия:</w:t>
      </w:r>
    </w:p>
    <w:p w14:paraId="2E59097A">
      <w:pPr>
        <w:spacing w:before="0"/>
        <w:ind w:left="1843" w:right="0" w:firstLine="0"/>
        <w:jc w:val="left"/>
        <w:rPr>
          <w:i/>
          <w:sz w:val="24"/>
        </w:rPr>
      </w:pPr>
      <w:r>
        <w:rPr>
          <w:i/>
          <w:spacing w:val="-2"/>
          <w:sz w:val="24"/>
        </w:rPr>
        <w:t>самоорганизация:</w:t>
      </w:r>
    </w:p>
    <w:p w14:paraId="75311D6F">
      <w:pPr>
        <w:pStyle w:val="10"/>
        <w:numPr>
          <w:ilvl w:val="0"/>
          <w:numId w:val="48"/>
        </w:numPr>
        <w:tabs>
          <w:tab w:val="left" w:pos="2408"/>
        </w:tabs>
        <w:spacing w:before="0" w:after="0" w:line="240" w:lineRule="auto"/>
        <w:ind w:left="2408" w:right="0" w:hanging="565"/>
        <w:jc w:val="both"/>
        <w:rPr>
          <w:sz w:val="24"/>
        </w:rPr>
      </w:pPr>
      <w:r>
        <w:rPr>
          <w:sz w:val="24"/>
        </w:rPr>
        <w:t>выявлять</w:t>
      </w:r>
      <w:r>
        <w:rPr>
          <w:spacing w:val="-4"/>
          <w:sz w:val="24"/>
        </w:rPr>
        <w:t xml:space="preserve"> </w:t>
      </w:r>
      <w:r>
        <w:rPr>
          <w:sz w:val="24"/>
        </w:rPr>
        <w:t>проблемы</w:t>
      </w:r>
      <w:r>
        <w:rPr>
          <w:spacing w:val="-3"/>
          <w:sz w:val="24"/>
        </w:rPr>
        <w:t xml:space="preserve"> </w:t>
      </w:r>
      <w:r>
        <w:rPr>
          <w:sz w:val="24"/>
        </w:rPr>
        <w:t>для</w:t>
      </w:r>
      <w:r>
        <w:rPr>
          <w:spacing w:val="-3"/>
          <w:sz w:val="24"/>
        </w:rPr>
        <w:t xml:space="preserve"> </w:t>
      </w:r>
      <w:r>
        <w:rPr>
          <w:sz w:val="24"/>
        </w:rPr>
        <w:t>решения</w:t>
      </w:r>
      <w:r>
        <w:rPr>
          <w:spacing w:val="-2"/>
          <w:sz w:val="24"/>
        </w:rPr>
        <w:t xml:space="preserve"> </w:t>
      </w:r>
      <w:r>
        <w:rPr>
          <w:sz w:val="24"/>
        </w:rPr>
        <w:t>в</w:t>
      </w:r>
      <w:r>
        <w:rPr>
          <w:spacing w:val="-2"/>
          <w:sz w:val="24"/>
        </w:rPr>
        <w:t xml:space="preserve"> </w:t>
      </w:r>
      <w:r>
        <w:rPr>
          <w:sz w:val="24"/>
        </w:rPr>
        <w:t>учебных</w:t>
      </w:r>
      <w:r>
        <w:rPr>
          <w:spacing w:val="-2"/>
          <w:sz w:val="24"/>
        </w:rPr>
        <w:t xml:space="preserve"> </w:t>
      </w:r>
      <w:r>
        <w:rPr>
          <w:sz w:val="24"/>
        </w:rPr>
        <w:t>и</w:t>
      </w:r>
      <w:r>
        <w:rPr>
          <w:spacing w:val="-5"/>
          <w:sz w:val="24"/>
        </w:rPr>
        <w:t xml:space="preserve"> </w:t>
      </w:r>
      <w:r>
        <w:rPr>
          <w:sz w:val="24"/>
        </w:rPr>
        <w:t xml:space="preserve">жизненных </w:t>
      </w:r>
      <w:r>
        <w:rPr>
          <w:spacing w:val="-2"/>
          <w:sz w:val="24"/>
        </w:rPr>
        <w:t>ситуациях;</w:t>
      </w:r>
    </w:p>
    <w:p w14:paraId="42560572">
      <w:pPr>
        <w:pStyle w:val="10"/>
        <w:numPr>
          <w:ilvl w:val="0"/>
          <w:numId w:val="48"/>
        </w:numPr>
        <w:tabs>
          <w:tab w:val="left" w:pos="2408"/>
        </w:tabs>
        <w:spacing w:before="3" w:after="0" w:line="237" w:lineRule="auto"/>
        <w:ind w:left="1277" w:right="854" w:firstLine="566"/>
        <w:jc w:val="both"/>
        <w:rPr>
          <w:sz w:val="24"/>
        </w:rPr>
      </w:pPr>
      <w:r>
        <w:rPr>
          <w:sz w:val="24"/>
        </w:rPr>
        <w:t>ориентироваться</w:t>
      </w:r>
      <w:r>
        <w:rPr>
          <w:spacing w:val="-2"/>
          <w:sz w:val="24"/>
        </w:rPr>
        <w:t xml:space="preserve"> </w:t>
      </w:r>
      <w:r>
        <w:rPr>
          <w:sz w:val="24"/>
        </w:rPr>
        <w:t>в различных</w:t>
      </w:r>
      <w:r>
        <w:rPr>
          <w:spacing w:val="-2"/>
          <w:sz w:val="24"/>
        </w:rPr>
        <w:t xml:space="preserve"> </w:t>
      </w:r>
      <w:r>
        <w:rPr>
          <w:sz w:val="24"/>
        </w:rPr>
        <w:t>подходах</w:t>
      </w:r>
      <w:r>
        <w:rPr>
          <w:spacing w:val="-2"/>
          <w:sz w:val="24"/>
        </w:rPr>
        <w:t xml:space="preserve"> </w:t>
      </w:r>
      <w:r>
        <w:rPr>
          <w:sz w:val="24"/>
        </w:rPr>
        <w:t>к</w:t>
      </w:r>
      <w:r>
        <w:rPr>
          <w:spacing w:val="-1"/>
          <w:sz w:val="24"/>
        </w:rPr>
        <w:t xml:space="preserve"> </w:t>
      </w:r>
      <w:r>
        <w:rPr>
          <w:sz w:val="24"/>
        </w:rPr>
        <w:t>принятию</w:t>
      </w:r>
      <w:r>
        <w:rPr>
          <w:spacing w:val="-1"/>
          <w:sz w:val="24"/>
        </w:rPr>
        <w:t xml:space="preserve"> </w:t>
      </w:r>
      <w:r>
        <w:rPr>
          <w:sz w:val="24"/>
        </w:rPr>
        <w:t>решений</w:t>
      </w:r>
      <w:r>
        <w:rPr>
          <w:spacing w:val="-1"/>
          <w:sz w:val="24"/>
        </w:rPr>
        <w:t xml:space="preserve"> </w:t>
      </w:r>
      <w:r>
        <w:rPr>
          <w:sz w:val="24"/>
        </w:rPr>
        <w:t>(индивидуальное, принятие решения в группе, принятие решения группой);</w:t>
      </w:r>
    </w:p>
    <w:p w14:paraId="61A51FF0">
      <w:pPr>
        <w:pStyle w:val="10"/>
        <w:numPr>
          <w:ilvl w:val="0"/>
          <w:numId w:val="48"/>
        </w:numPr>
        <w:tabs>
          <w:tab w:val="left" w:pos="2408"/>
        </w:tabs>
        <w:spacing w:before="5" w:after="0" w:line="237" w:lineRule="auto"/>
        <w:ind w:left="1277" w:right="844" w:firstLine="566"/>
        <w:jc w:val="both"/>
        <w:rPr>
          <w:sz w:val="24"/>
        </w:rPr>
      </w:pPr>
      <w:r>
        <w:rPr>
          <w:sz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5A4B07B">
      <w:pPr>
        <w:pStyle w:val="10"/>
        <w:spacing w:after="0" w:line="237" w:lineRule="auto"/>
        <w:jc w:val="both"/>
        <w:rPr>
          <w:sz w:val="24"/>
        </w:rPr>
        <w:sectPr>
          <w:pgSz w:w="11910" w:h="16840"/>
          <w:pgMar w:top="920" w:right="0" w:bottom="280" w:left="425" w:header="736" w:footer="0" w:gutter="0"/>
          <w:cols w:space="720" w:num="1"/>
        </w:sectPr>
      </w:pPr>
    </w:p>
    <w:p w14:paraId="60D80C12">
      <w:pPr>
        <w:pStyle w:val="10"/>
        <w:numPr>
          <w:ilvl w:val="0"/>
          <w:numId w:val="48"/>
        </w:numPr>
        <w:tabs>
          <w:tab w:val="left" w:pos="2409"/>
        </w:tabs>
        <w:spacing w:before="190" w:after="0" w:line="240" w:lineRule="auto"/>
        <w:ind w:left="1277" w:right="852" w:firstLine="566"/>
        <w:jc w:val="left"/>
        <w:rPr>
          <w:sz w:val="24"/>
        </w:rPr>
      </w:pPr>
      <w:r>
        <w:rPr>
          <w:sz w:val="24"/>
        </w:rPr>
        <w:t>самостоятельно составлять план действий, вносить необходимые коррективы в ходе его реализации;</w:t>
      </w:r>
    </w:p>
    <w:p w14:paraId="4D9EEDCC">
      <w:pPr>
        <w:pStyle w:val="10"/>
        <w:numPr>
          <w:ilvl w:val="0"/>
          <w:numId w:val="48"/>
        </w:numPr>
        <w:tabs>
          <w:tab w:val="left" w:pos="2409"/>
        </w:tabs>
        <w:spacing w:before="2" w:after="0" w:line="292" w:lineRule="exact"/>
        <w:ind w:left="2409" w:right="0" w:hanging="566"/>
        <w:jc w:val="left"/>
        <w:rPr>
          <w:sz w:val="24"/>
        </w:rPr>
      </w:pPr>
      <w:r>
        <w:rPr>
          <w:sz w:val="24"/>
        </w:rPr>
        <w:t>делать</w:t>
      </w:r>
      <w:r>
        <w:rPr>
          <w:spacing w:val="-2"/>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1"/>
          <w:sz w:val="24"/>
        </w:rPr>
        <w:t xml:space="preserve"> </w:t>
      </w:r>
      <w:r>
        <w:rPr>
          <w:sz w:val="24"/>
        </w:rPr>
        <w:t>ответственность</w:t>
      </w:r>
      <w:r>
        <w:rPr>
          <w:spacing w:val="-1"/>
          <w:sz w:val="24"/>
        </w:rPr>
        <w:t xml:space="preserve"> </w:t>
      </w:r>
      <w:r>
        <w:rPr>
          <w:sz w:val="24"/>
        </w:rPr>
        <w:t>за</w:t>
      </w:r>
      <w:r>
        <w:rPr>
          <w:spacing w:val="-3"/>
          <w:sz w:val="24"/>
        </w:rPr>
        <w:t xml:space="preserve"> </w:t>
      </w:r>
      <w:r>
        <w:rPr>
          <w:spacing w:val="-2"/>
          <w:sz w:val="24"/>
        </w:rPr>
        <w:t>решение;</w:t>
      </w:r>
    </w:p>
    <w:p w14:paraId="2BE2FD0D">
      <w:pPr>
        <w:spacing w:before="0" w:line="274" w:lineRule="exact"/>
        <w:ind w:left="1843" w:right="0" w:firstLine="0"/>
        <w:jc w:val="left"/>
        <w:rPr>
          <w:i/>
          <w:sz w:val="24"/>
        </w:rPr>
      </w:pPr>
      <w:r>
        <w:rPr>
          <w:i/>
          <w:spacing w:val="-2"/>
          <w:sz w:val="24"/>
        </w:rPr>
        <w:t>самоконтроль:</w:t>
      </w:r>
    </w:p>
    <w:p w14:paraId="70E8D7CE">
      <w:pPr>
        <w:pStyle w:val="10"/>
        <w:numPr>
          <w:ilvl w:val="0"/>
          <w:numId w:val="48"/>
        </w:numPr>
        <w:tabs>
          <w:tab w:val="left" w:pos="2408"/>
        </w:tabs>
        <w:spacing w:before="4" w:after="0" w:line="237" w:lineRule="auto"/>
        <w:ind w:left="1277" w:right="849" w:firstLine="566"/>
        <w:jc w:val="both"/>
        <w:rPr>
          <w:sz w:val="24"/>
        </w:rPr>
      </w:pPr>
      <w:r>
        <w:rPr>
          <w:sz w:val="24"/>
        </w:rPr>
        <w:t>владеть разными способами самоконтроля (в том числе речевого), самомотивации и рефлексии;</w:t>
      </w:r>
    </w:p>
    <w:p w14:paraId="63AA57C7">
      <w:pPr>
        <w:pStyle w:val="10"/>
        <w:numPr>
          <w:ilvl w:val="0"/>
          <w:numId w:val="48"/>
        </w:numPr>
        <w:tabs>
          <w:tab w:val="left" w:pos="2408"/>
        </w:tabs>
        <w:spacing w:before="3" w:after="0" w:line="293" w:lineRule="exact"/>
        <w:ind w:left="2408" w:right="0" w:hanging="565"/>
        <w:jc w:val="both"/>
        <w:rPr>
          <w:sz w:val="24"/>
        </w:rPr>
      </w:pPr>
      <w:r>
        <w:rPr>
          <w:sz w:val="24"/>
        </w:rPr>
        <w:t>давать</w:t>
      </w:r>
      <w:r>
        <w:rPr>
          <w:spacing w:val="-4"/>
          <w:sz w:val="24"/>
        </w:rPr>
        <w:t xml:space="preserve"> </w:t>
      </w:r>
      <w:r>
        <w:rPr>
          <w:sz w:val="24"/>
        </w:rPr>
        <w:t>адекватную</w:t>
      </w:r>
      <w:r>
        <w:rPr>
          <w:spacing w:val="-3"/>
          <w:sz w:val="24"/>
        </w:rPr>
        <w:t xml:space="preserve"> </w:t>
      </w:r>
      <w:r>
        <w:rPr>
          <w:sz w:val="24"/>
        </w:rPr>
        <w:t>оценку</w:t>
      </w:r>
      <w:r>
        <w:rPr>
          <w:spacing w:val="-5"/>
          <w:sz w:val="24"/>
        </w:rPr>
        <w:t xml:space="preserve"> </w:t>
      </w:r>
      <w:r>
        <w:rPr>
          <w:sz w:val="24"/>
        </w:rPr>
        <w:t>учебной</w:t>
      </w:r>
      <w:r>
        <w:rPr>
          <w:spacing w:val="-3"/>
          <w:sz w:val="24"/>
        </w:rPr>
        <w:t xml:space="preserve"> </w:t>
      </w:r>
      <w:r>
        <w:rPr>
          <w:sz w:val="24"/>
        </w:rPr>
        <w:t>ситуации</w:t>
      </w:r>
      <w:r>
        <w:rPr>
          <w:spacing w:val="-5"/>
          <w:sz w:val="24"/>
        </w:rPr>
        <w:t xml:space="preserve"> </w:t>
      </w:r>
      <w:r>
        <w:rPr>
          <w:sz w:val="24"/>
        </w:rPr>
        <w:t>и</w:t>
      </w:r>
      <w:r>
        <w:rPr>
          <w:spacing w:val="-2"/>
          <w:sz w:val="24"/>
        </w:rPr>
        <w:t xml:space="preserve"> </w:t>
      </w:r>
      <w:r>
        <w:rPr>
          <w:sz w:val="24"/>
        </w:rPr>
        <w:t>предлагать</w:t>
      </w:r>
      <w:r>
        <w:rPr>
          <w:spacing w:val="-2"/>
          <w:sz w:val="24"/>
        </w:rPr>
        <w:t xml:space="preserve"> </w:t>
      </w:r>
      <w:r>
        <w:rPr>
          <w:sz w:val="24"/>
        </w:rPr>
        <w:t>план</w:t>
      </w:r>
      <w:r>
        <w:rPr>
          <w:spacing w:val="-3"/>
          <w:sz w:val="24"/>
        </w:rPr>
        <w:t xml:space="preserve"> </w:t>
      </w:r>
      <w:r>
        <w:rPr>
          <w:sz w:val="24"/>
        </w:rPr>
        <w:t>ее</w:t>
      </w:r>
      <w:r>
        <w:rPr>
          <w:spacing w:val="-3"/>
          <w:sz w:val="24"/>
        </w:rPr>
        <w:t xml:space="preserve"> </w:t>
      </w:r>
      <w:r>
        <w:rPr>
          <w:spacing w:val="-2"/>
          <w:sz w:val="24"/>
        </w:rPr>
        <w:t>изменения;</w:t>
      </w:r>
    </w:p>
    <w:p w14:paraId="270C082B">
      <w:pPr>
        <w:pStyle w:val="10"/>
        <w:numPr>
          <w:ilvl w:val="0"/>
          <w:numId w:val="48"/>
        </w:numPr>
        <w:tabs>
          <w:tab w:val="left" w:pos="2408"/>
        </w:tabs>
        <w:spacing w:before="1" w:after="0" w:line="237" w:lineRule="auto"/>
        <w:ind w:left="1277" w:right="853" w:firstLine="566"/>
        <w:jc w:val="both"/>
        <w:rPr>
          <w:sz w:val="24"/>
        </w:rPr>
      </w:pPr>
      <w:r>
        <w:rPr>
          <w:sz w:val="24"/>
        </w:rPr>
        <w:t>предвидеть</w:t>
      </w:r>
      <w:r>
        <w:rPr>
          <w:spacing w:val="-6"/>
          <w:sz w:val="24"/>
        </w:rPr>
        <w:t xml:space="preserve"> </w:t>
      </w:r>
      <w:r>
        <w:rPr>
          <w:sz w:val="24"/>
        </w:rPr>
        <w:t>трудности,</w:t>
      </w:r>
      <w:r>
        <w:rPr>
          <w:spacing w:val="-6"/>
          <w:sz w:val="24"/>
        </w:rPr>
        <w:t xml:space="preserve"> </w:t>
      </w:r>
      <w:r>
        <w:rPr>
          <w:sz w:val="24"/>
        </w:rPr>
        <w:t>которые</w:t>
      </w:r>
      <w:r>
        <w:rPr>
          <w:spacing w:val="-9"/>
          <w:sz w:val="24"/>
        </w:rPr>
        <w:t xml:space="preserve"> </w:t>
      </w:r>
      <w:r>
        <w:rPr>
          <w:sz w:val="24"/>
        </w:rPr>
        <w:t>могут</w:t>
      </w:r>
      <w:r>
        <w:rPr>
          <w:spacing w:val="-6"/>
          <w:sz w:val="24"/>
        </w:rPr>
        <w:t xml:space="preserve"> </w:t>
      </w:r>
      <w:r>
        <w:rPr>
          <w:sz w:val="24"/>
        </w:rPr>
        <w:t>возникнуть</w:t>
      </w:r>
      <w:r>
        <w:rPr>
          <w:spacing w:val="-5"/>
          <w:sz w:val="24"/>
        </w:rPr>
        <w:t xml:space="preserve"> </w:t>
      </w:r>
      <w:r>
        <w:rPr>
          <w:sz w:val="24"/>
        </w:rPr>
        <w:t>при</w:t>
      </w:r>
      <w:r>
        <w:rPr>
          <w:spacing w:val="-7"/>
          <w:sz w:val="24"/>
        </w:rPr>
        <w:t xml:space="preserve"> </w:t>
      </w:r>
      <w:r>
        <w:rPr>
          <w:sz w:val="24"/>
        </w:rPr>
        <w:t>решении</w:t>
      </w:r>
      <w:r>
        <w:rPr>
          <w:spacing w:val="-6"/>
          <w:sz w:val="24"/>
        </w:rPr>
        <w:t xml:space="preserve"> </w:t>
      </w:r>
      <w:r>
        <w:rPr>
          <w:sz w:val="24"/>
        </w:rPr>
        <w:t>учебной</w:t>
      </w:r>
      <w:r>
        <w:rPr>
          <w:spacing w:val="-7"/>
          <w:sz w:val="24"/>
        </w:rPr>
        <w:t xml:space="preserve"> </w:t>
      </w:r>
      <w:r>
        <w:rPr>
          <w:sz w:val="24"/>
        </w:rPr>
        <w:t>задачи, и адаптировать решение к меняющимся обстоятельствам;</w:t>
      </w:r>
    </w:p>
    <w:p w14:paraId="0B9A16DA">
      <w:pPr>
        <w:pStyle w:val="10"/>
        <w:numPr>
          <w:ilvl w:val="0"/>
          <w:numId w:val="48"/>
        </w:numPr>
        <w:tabs>
          <w:tab w:val="left" w:pos="2408"/>
        </w:tabs>
        <w:spacing w:before="2" w:after="0" w:line="240" w:lineRule="auto"/>
        <w:ind w:left="1277" w:right="849" w:firstLine="566"/>
        <w:jc w:val="both"/>
        <w:rPr>
          <w:sz w:val="24"/>
        </w:rPr>
      </w:pPr>
      <w:r>
        <w:rPr>
          <w:sz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2319D18A">
      <w:pPr>
        <w:spacing w:before="0" w:line="273" w:lineRule="exact"/>
        <w:ind w:left="1843" w:right="0" w:firstLine="0"/>
        <w:jc w:val="both"/>
        <w:rPr>
          <w:i/>
          <w:sz w:val="24"/>
        </w:rPr>
      </w:pPr>
      <w:r>
        <w:rPr>
          <w:i/>
          <w:sz w:val="24"/>
        </w:rPr>
        <w:t>эмоциональный</w:t>
      </w:r>
      <w:r>
        <w:rPr>
          <w:i/>
          <w:spacing w:val="-8"/>
          <w:sz w:val="24"/>
        </w:rPr>
        <w:t xml:space="preserve"> </w:t>
      </w:r>
      <w:r>
        <w:rPr>
          <w:i/>
          <w:spacing w:val="-2"/>
          <w:sz w:val="24"/>
        </w:rPr>
        <w:t>интеллект:</w:t>
      </w:r>
    </w:p>
    <w:p w14:paraId="7F27734E">
      <w:pPr>
        <w:pStyle w:val="10"/>
        <w:numPr>
          <w:ilvl w:val="0"/>
          <w:numId w:val="48"/>
        </w:numPr>
        <w:tabs>
          <w:tab w:val="left" w:pos="2408"/>
        </w:tabs>
        <w:spacing w:before="2" w:after="0" w:line="240" w:lineRule="auto"/>
        <w:ind w:left="2408" w:right="0" w:hanging="565"/>
        <w:jc w:val="both"/>
        <w:rPr>
          <w:sz w:val="24"/>
        </w:rPr>
      </w:pPr>
      <w:r>
        <w:rPr>
          <w:sz w:val="24"/>
        </w:rPr>
        <w:t>развивать</w:t>
      </w:r>
      <w:r>
        <w:rPr>
          <w:spacing w:val="-6"/>
          <w:sz w:val="24"/>
        </w:rPr>
        <w:t xml:space="preserve"> </w:t>
      </w:r>
      <w:r>
        <w:rPr>
          <w:sz w:val="24"/>
        </w:rPr>
        <w:t>способность</w:t>
      </w:r>
      <w:r>
        <w:rPr>
          <w:spacing w:val="-5"/>
          <w:sz w:val="24"/>
        </w:rPr>
        <w:t xml:space="preserve"> </w:t>
      </w:r>
      <w:r>
        <w:rPr>
          <w:sz w:val="24"/>
        </w:rPr>
        <w:t>управлять</w:t>
      </w:r>
      <w:r>
        <w:rPr>
          <w:spacing w:val="-3"/>
          <w:sz w:val="24"/>
        </w:rPr>
        <w:t xml:space="preserve"> </w:t>
      </w:r>
      <w:r>
        <w:rPr>
          <w:sz w:val="24"/>
        </w:rPr>
        <w:t>собственными</w:t>
      </w:r>
      <w:r>
        <w:rPr>
          <w:spacing w:val="-4"/>
          <w:sz w:val="24"/>
        </w:rPr>
        <w:t xml:space="preserve"> </w:t>
      </w:r>
      <w:r>
        <w:rPr>
          <w:sz w:val="24"/>
        </w:rPr>
        <w:t>эмоциями</w:t>
      </w:r>
      <w:r>
        <w:rPr>
          <w:spacing w:val="-6"/>
          <w:sz w:val="24"/>
        </w:rPr>
        <w:t xml:space="preserve"> </w:t>
      </w:r>
      <w:r>
        <w:rPr>
          <w:sz w:val="24"/>
        </w:rPr>
        <w:t>и</w:t>
      </w:r>
      <w:r>
        <w:rPr>
          <w:spacing w:val="-4"/>
          <w:sz w:val="24"/>
        </w:rPr>
        <w:t xml:space="preserve"> </w:t>
      </w:r>
      <w:r>
        <w:rPr>
          <w:sz w:val="24"/>
        </w:rPr>
        <w:t>эмоциями</w:t>
      </w:r>
      <w:r>
        <w:rPr>
          <w:spacing w:val="-4"/>
          <w:sz w:val="24"/>
        </w:rPr>
        <w:t xml:space="preserve"> </w:t>
      </w:r>
      <w:r>
        <w:rPr>
          <w:spacing w:val="-2"/>
          <w:sz w:val="24"/>
        </w:rPr>
        <w:t>других;</w:t>
      </w:r>
    </w:p>
    <w:p w14:paraId="0BD883B2">
      <w:pPr>
        <w:pStyle w:val="10"/>
        <w:numPr>
          <w:ilvl w:val="0"/>
          <w:numId w:val="48"/>
        </w:numPr>
        <w:tabs>
          <w:tab w:val="left" w:pos="2408"/>
        </w:tabs>
        <w:spacing w:before="4" w:after="0" w:line="237" w:lineRule="auto"/>
        <w:ind w:left="1277" w:right="849" w:firstLine="566"/>
        <w:jc w:val="both"/>
        <w:rPr>
          <w:sz w:val="24"/>
        </w:rPr>
      </w:pPr>
      <w:r>
        <w:rPr>
          <w:sz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5D132163">
      <w:pPr>
        <w:spacing w:before="3"/>
        <w:ind w:left="1843" w:right="0" w:firstLine="0"/>
        <w:jc w:val="both"/>
        <w:rPr>
          <w:i/>
          <w:sz w:val="24"/>
        </w:rPr>
      </w:pPr>
      <w:r>
        <w:rPr>
          <w:i/>
          <w:sz w:val="24"/>
        </w:rPr>
        <w:t>принятие</w:t>
      </w:r>
      <w:r>
        <w:rPr>
          <w:i/>
          <w:spacing w:val="-4"/>
          <w:sz w:val="24"/>
        </w:rPr>
        <w:t xml:space="preserve"> </w:t>
      </w:r>
      <w:r>
        <w:rPr>
          <w:i/>
          <w:sz w:val="24"/>
        </w:rPr>
        <w:t>себя</w:t>
      </w:r>
      <w:r>
        <w:rPr>
          <w:i/>
          <w:spacing w:val="-4"/>
          <w:sz w:val="24"/>
        </w:rPr>
        <w:t xml:space="preserve"> </w:t>
      </w:r>
      <w:r>
        <w:rPr>
          <w:i/>
          <w:sz w:val="24"/>
        </w:rPr>
        <w:t>и</w:t>
      </w:r>
      <w:r>
        <w:rPr>
          <w:i/>
          <w:spacing w:val="-2"/>
          <w:sz w:val="24"/>
        </w:rPr>
        <w:t xml:space="preserve"> других:</w:t>
      </w:r>
    </w:p>
    <w:p w14:paraId="16523A6C">
      <w:pPr>
        <w:pStyle w:val="10"/>
        <w:numPr>
          <w:ilvl w:val="0"/>
          <w:numId w:val="48"/>
        </w:numPr>
        <w:tabs>
          <w:tab w:val="left" w:pos="2408"/>
        </w:tabs>
        <w:spacing w:before="4" w:after="0" w:line="237" w:lineRule="auto"/>
        <w:ind w:left="1277" w:right="856" w:firstLine="566"/>
        <w:jc w:val="both"/>
        <w:rPr>
          <w:sz w:val="24"/>
        </w:rPr>
      </w:pPr>
      <w:r>
        <w:rPr>
          <w:sz w:val="24"/>
        </w:rPr>
        <w:t>осознанно относиться к другому человеку и его мнению; признавать свое и чужое право на ошибку;</w:t>
      </w:r>
    </w:p>
    <w:p w14:paraId="43BA1535">
      <w:pPr>
        <w:pStyle w:val="10"/>
        <w:numPr>
          <w:ilvl w:val="0"/>
          <w:numId w:val="48"/>
        </w:numPr>
        <w:tabs>
          <w:tab w:val="left" w:pos="2408"/>
        </w:tabs>
        <w:spacing w:before="2" w:after="0" w:line="293" w:lineRule="exact"/>
        <w:ind w:left="2408" w:right="0" w:hanging="565"/>
        <w:jc w:val="both"/>
        <w:rPr>
          <w:sz w:val="24"/>
        </w:rPr>
      </w:pPr>
      <w:r>
        <w:rPr>
          <w:sz w:val="24"/>
        </w:rPr>
        <w:t>принимать</w:t>
      </w:r>
      <w:r>
        <w:rPr>
          <w:spacing w:val="-5"/>
          <w:sz w:val="24"/>
        </w:rPr>
        <w:t xml:space="preserve"> </w:t>
      </w:r>
      <w:r>
        <w:rPr>
          <w:sz w:val="24"/>
        </w:rPr>
        <w:t>себя</w:t>
      </w:r>
      <w:r>
        <w:rPr>
          <w:spacing w:val="-3"/>
          <w:sz w:val="24"/>
        </w:rPr>
        <w:t xml:space="preserve"> </w:t>
      </w:r>
      <w:r>
        <w:rPr>
          <w:sz w:val="24"/>
        </w:rPr>
        <w:t>и</w:t>
      </w:r>
      <w:r>
        <w:rPr>
          <w:spacing w:val="-3"/>
          <w:sz w:val="24"/>
        </w:rPr>
        <w:t xml:space="preserve"> </w:t>
      </w:r>
      <w:r>
        <w:rPr>
          <w:sz w:val="24"/>
        </w:rPr>
        <w:t>других</w:t>
      </w:r>
      <w:r>
        <w:rPr>
          <w:spacing w:val="-1"/>
          <w:sz w:val="24"/>
        </w:rPr>
        <w:t xml:space="preserve"> </w:t>
      </w:r>
      <w:r>
        <w:rPr>
          <w:sz w:val="24"/>
        </w:rPr>
        <w:t>не</w:t>
      </w:r>
      <w:r>
        <w:rPr>
          <w:spacing w:val="-5"/>
          <w:sz w:val="24"/>
        </w:rPr>
        <w:t xml:space="preserve"> </w:t>
      </w:r>
      <w:r>
        <w:rPr>
          <w:sz w:val="24"/>
        </w:rPr>
        <w:t>осуждая;</w:t>
      </w:r>
      <w:r>
        <w:rPr>
          <w:spacing w:val="-3"/>
          <w:sz w:val="24"/>
        </w:rPr>
        <w:t xml:space="preserve"> </w:t>
      </w:r>
      <w:r>
        <w:rPr>
          <w:sz w:val="24"/>
        </w:rPr>
        <w:t>проявлять</w:t>
      </w:r>
      <w:r>
        <w:rPr>
          <w:spacing w:val="-2"/>
          <w:sz w:val="24"/>
        </w:rPr>
        <w:t xml:space="preserve"> открытость;</w:t>
      </w:r>
    </w:p>
    <w:p w14:paraId="7AA68C26">
      <w:pPr>
        <w:pStyle w:val="10"/>
        <w:numPr>
          <w:ilvl w:val="0"/>
          <w:numId w:val="48"/>
        </w:numPr>
        <w:tabs>
          <w:tab w:val="left" w:pos="2409"/>
        </w:tabs>
        <w:spacing w:before="2" w:after="0" w:line="237" w:lineRule="auto"/>
        <w:ind w:left="1843" w:right="3444" w:firstLine="0"/>
        <w:jc w:val="left"/>
        <w:rPr>
          <w:sz w:val="24"/>
        </w:rPr>
      </w:pPr>
      <w:r>
        <w:rPr>
          <w:sz w:val="24"/>
        </w:rPr>
        <w:t>осознавать</w:t>
      </w:r>
      <w:r>
        <w:rPr>
          <w:spacing w:val="-9"/>
          <w:sz w:val="24"/>
        </w:rPr>
        <w:t xml:space="preserve"> </w:t>
      </w:r>
      <w:r>
        <w:rPr>
          <w:sz w:val="24"/>
        </w:rPr>
        <w:t>невозможность</w:t>
      </w:r>
      <w:r>
        <w:rPr>
          <w:spacing w:val="-9"/>
          <w:sz w:val="24"/>
        </w:rPr>
        <w:t xml:space="preserve"> </w:t>
      </w:r>
      <w:r>
        <w:rPr>
          <w:sz w:val="24"/>
        </w:rPr>
        <w:t>контролировать</w:t>
      </w:r>
      <w:r>
        <w:rPr>
          <w:spacing w:val="-9"/>
          <w:sz w:val="24"/>
        </w:rPr>
        <w:t xml:space="preserve"> </w:t>
      </w:r>
      <w:r>
        <w:rPr>
          <w:sz w:val="24"/>
        </w:rPr>
        <w:t>все</w:t>
      </w:r>
      <w:r>
        <w:rPr>
          <w:spacing w:val="-11"/>
          <w:sz w:val="24"/>
        </w:rPr>
        <w:t xml:space="preserve"> </w:t>
      </w:r>
      <w:r>
        <w:rPr>
          <w:sz w:val="24"/>
        </w:rPr>
        <w:t>вокруг. Предметные результаты</w:t>
      </w:r>
    </w:p>
    <w:p w14:paraId="089546DC">
      <w:pPr>
        <w:pStyle w:val="7"/>
        <w:spacing w:before="1"/>
        <w:ind w:left="1843" w:right="5907" w:firstLine="0"/>
        <w:jc w:val="left"/>
      </w:pPr>
      <w:r>
        <w:t>Предметные</w:t>
      </w:r>
      <w:r>
        <w:rPr>
          <w:spacing w:val="-14"/>
        </w:rPr>
        <w:t xml:space="preserve"> </w:t>
      </w:r>
      <w:r>
        <w:t>результаты</w:t>
      </w:r>
      <w:r>
        <w:rPr>
          <w:spacing w:val="-12"/>
        </w:rPr>
        <w:t xml:space="preserve"> </w:t>
      </w:r>
      <w:r>
        <w:t>по</w:t>
      </w:r>
      <w:r>
        <w:rPr>
          <w:spacing w:val="-12"/>
        </w:rPr>
        <w:t xml:space="preserve"> </w:t>
      </w:r>
      <w:r>
        <w:t>классам 5 класс</w:t>
      </w:r>
    </w:p>
    <w:p w14:paraId="62BAF306">
      <w:pPr>
        <w:pStyle w:val="7"/>
        <w:ind w:left="1843" w:firstLine="0"/>
        <w:jc w:val="left"/>
      </w:pPr>
      <w:r>
        <w:t>Обучающийся</w:t>
      </w:r>
      <w:r>
        <w:rPr>
          <w:spacing w:val="-6"/>
        </w:rPr>
        <w:t xml:space="preserve"> </w:t>
      </w:r>
      <w:r>
        <w:rPr>
          <w:spacing w:val="-2"/>
        </w:rPr>
        <w:t>научится:</w:t>
      </w:r>
    </w:p>
    <w:p w14:paraId="55BF845A">
      <w:pPr>
        <w:pStyle w:val="10"/>
        <w:numPr>
          <w:ilvl w:val="0"/>
          <w:numId w:val="48"/>
        </w:numPr>
        <w:tabs>
          <w:tab w:val="left" w:pos="2408"/>
        </w:tabs>
        <w:spacing w:before="4" w:after="0" w:line="237" w:lineRule="auto"/>
        <w:ind w:left="1277" w:right="847" w:firstLine="566"/>
        <w:jc w:val="both"/>
        <w:rPr>
          <w:sz w:val="24"/>
        </w:rPr>
      </w:pPr>
      <w:r>
        <w:rPr>
          <w:sz w:val="24"/>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14:paraId="050D0C2C">
      <w:pPr>
        <w:pStyle w:val="10"/>
        <w:numPr>
          <w:ilvl w:val="0"/>
          <w:numId w:val="48"/>
        </w:numPr>
        <w:tabs>
          <w:tab w:val="left" w:pos="2408"/>
        </w:tabs>
        <w:spacing w:before="2" w:after="0" w:line="240" w:lineRule="auto"/>
        <w:ind w:left="1277" w:right="842" w:firstLine="566"/>
        <w:jc w:val="both"/>
        <w:rPr>
          <w:sz w:val="24"/>
        </w:rPr>
      </w:pPr>
      <w:r>
        <w:rPr>
          <w:sz w:val="24"/>
        </w:rPr>
        <w:t>создавать разные виды монологических высказываний (описание, в том числе характеристика;</w:t>
      </w:r>
      <w:r>
        <w:rPr>
          <w:spacing w:val="-15"/>
          <w:sz w:val="24"/>
        </w:rPr>
        <w:t xml:space="preserve"> </w:t>
      </w:r>
      <w:r>
        <w:rPr>
          <w:sz w:val="24"/>
        </w:rPr>
        <w:t>повествование/сообщение)</w:t>
      </w:r>
      <w:r>
        <w:rPr>
          <w:spacing w:val="-15"/>
          <w:sz w:val="24"/>
        </w:rPr>
        <w:t xml:space="preserve"> </w:t>
      </w:r>
      <w:r>
        <w:rPr>
          <w:sz w:val="24"/>
        </w:rPr>
        <w:t>(объем</w:t>
      </w:r>
      <w:r>
        <w:rPr>
          <w:spacing w:val="-15"/>
          <w:sz w:val="24"/>
        </w:rPr>
        <w:t xml:space="preserve"> </w:t>
      </w:r>
      <w:r>
        <w:rPr>
          <w:sz w:val="24"/>
        </w:rPr>
        <w:t>монологического</w:t>
      </w:r>
      <w:r>
        <w:rPr>
          <w:spacing w:val="-15"/>
          <w:sz w:val="24"/>
        </w:rPr>
        <w:t xml:space="preserve"> </w:t>
      </w:r>
      <w:r>
        <w:rPr>
          <w:sz w:val="24"/>
        </w:rPr>
        <w:t>высказывания</w:t>
      </w:r>
      <w:r>
        <w:rPr>
          <w:spacing w:val="-15"/>
          <w:sz w:val="24"/>
        </w:rPr>
        <w:t xml:space="preserve"> </w:t>
      </w:r>
      <w:r>
        <w:rPr>
          <w:sz w:val="24"/>
        </w:rPr>
        <w:t>–</w:t>
      </w:r>
      <w:r>
        <w:rPr>
          <w:spacing w:val="-15"/>
          <w:sz w:val="24"/>
        </w:rPr>
        <w:t xml:space="preserve"> </w:t>
      </w:r>
      <w:r>
        <w:rPr>
          <w:sz w:val="24"/>
        </w:rPr>
        <w:t xml:space="preserve">10–12 </w:t>
      </w:r>
      <w:r>
        <w:rPr>
          <w:spacing w:val="-2"/>
          <w:sz w:val="24"/>
        </w:rPr>
        <w:t>фраз);</w:t>
      </w:r>
    </w:p>
    <w:p w14:paraId="12B76300">
      <w:pPr>
        <w:pStyle w:val="10"/>
        <w:numPr>
          <w:ilvl w:val="0"/>
          <w:numId w:val="48"/>
        </w:numPr>
        <w:tabs>
          <w:tab w:val="left" w:pos="2408"/>
        </w:tabs>
        <w:spacing w:before="0" w:after="0" w:line="293" w:lineRule="exact"/>
        <w:ind w:left="2408" w:right="0" w:hanging="565"/>
        <w:jc w:val="both"/>
        <w:rPr>
          <w:sz w:val="24"/>
        </w:rPr>
      </w:pPr>
      <w:r>
        <w:rPr>
          <w:sz w:val="24"/>
        </w:rPr>
        <w:t>излагать</w:t>
      </w:r>
      <w:r>
        <w:rPr>
          <w:spacing w:val="-4"/>
          <w:sz w:val="24"/>
        </w:rPr>
        <w:t xml:space="preserve"> </w:t>
      </w:r>
      <w:r>
        <w:rPr>
          <w:sz w:val="24"/>
        </w:rPr>
        <w:t>основное</w:t>
      </w:r>
      <w:r>
        <w:rPr>
          <w:spacing w:val="-4"/>
          <w:sz w:val="24"/>
        </w:rPr>
        <w:t xml:space="preserve"> </w:t>
      </w:r>
      <w:r>
        <w:rPr>
          <w:sz w:val="24"/>
        </w:rPr>
        <w:t>содержание</w:t>
      </w:r>
      <w:r>
        <w:rPr>
          <w:spacing w:val="-4"/>
          <w:sz w:val="24"/>
        </w:rPr>
        <w:t xml:space="preserve"> </w:t>
      </w:r>
      <w:r>
        <w:rPr>
          <w:sz w:val="24"/>
        </w:rPr>
        <w:t>прочитанного</w:t>
      </w:r>
      <w:r>
        <w:rPr>
          <w:spacing w:val="-3"/>
          <w:sz w:val="24"/>
        </w:rPr>
        <w:t xml:space="preserve"> </w:t>
      </w:r>
      <w:r>
        <w:rPr>
          <w:sz w:val="24"/>
        </w:rPr>
        <w:t>текста</w:t>
      </w:r>
      <w:r>
        <w:rPr>
          <w:spacing w:val="-3"/>
          <w:sz w:val="24"/>
        </w:rPr>
        <w:t xml:space="preserve"> </w:t>
      </w:r>
      <w:r>
        <w:rPr>
          <w:sz w:val="24"/>
        </w:rPr>
        <w:t>(объем –</w:t>
      </w:r>
      <w:r>
        <w:rPr>
          <w:spacing w:val="-4"/>
          <w:sz w:val="24"/>
        </w:rPr>
        <w:t xml:space="preserve"> </w:t>
      </w:r>
      <w:r>
        <w:rPr>
          <w:sz w:val="24"/>
        </w:rPr>
        <w:t>10–12</w:t>
      </w:r>
      <w:r>
        <w:rPr>
          <w:spacing w:val="-2"/>
          <w:sz w:val="24"/>
        </w:rPr>
        <w:t xml:space="preserve"> фраз);</w:t>
      </w:r>
    </w:p>
    <w:p w14:paraId="30FAA863">
      <w:pPr>
        <w:pStyle w:val="10"/>
        <w:numPr>
          <w:ilvl w:val="0"/>
          <w:numId w:val="48"/>
        </w:numPr>
        <w:tabs>
          <w:tab w:val="left" w:pos="2408"/>
        </w:tabs>
        <w:spacing w:before="4" w:after="0" w:line="237" w:lineRule="auto"/>
        <w:ind w:left="1277" w:right="848" w:firstLine="566"/>
        <w:jc w:val="both"/>
        <w:rPr>
          <w:sz w:val="24"/>
        </w:rPr>
      </w:pPr>
      <w:r>
        <w:rPr>
          <w:sz w:val="24"/>
        </w:rPr>
        <w:t xml:space="preserve">кратко излагать результаты выполненной проектной работы (объем – до 12 </w:t>
      </w:r>
      <w:r>
        <w:rPr>
          <w:spacing w:val="-2"/>
          <w:sz w:val="24"/>
        </w:rPr>
        <w:t>фраз);</w:t>
      </w:r>
    </w:p>
    <w:p w14:paraId="531C3D89">
      <w:pPr>
        <w:pStyle w:val="10"/>
        <w:numPr>
          <w:ilvl w:val="0"/>
          <w:numId w:val="48"/>
        </w:numPr>
        <w:tabs>
          <w:tab w:val="left" w:pos="2408"/>
        </w:tabs>
        <w:spacing w:before="5" w:after="0" w:line="237" w:lineRule="auto"/>
        <w:ind w:left="1277" w:right="852" w:firstLine="566"/>
        <w:jc w:val="both"/>
        <w:rPr>
          <w:sz w:val="24"/>
        </w:rPr>
      </w:pPr>
      <w:r>
        <w:rPr>
          <w:sz w:val="24"/>
        </w:rPr>
        <w:t>воспринимать на слух и понимать несложные тексты, содержащие отдельные незнакомые слова;</w:t>
      </w:r>
    </w:p>
    <w:p w14:paraId="23240B5F">
      <w:pPr>
        <w:pStyle w:val="10"/>
        <w:numPr>
          <w:ilvl w:val="0"/>
          <w:numId w:val="48"/>
        </w:numPr>
        <w:tabs>
          <w:tab w:val="left" w:pos="2408"/>
        </w:tabs>
        <w:spacing w:before="5" w:after="0" w:line="237" w:lineRule="auto"/>
        <w:ind w:left="1277" w:right="845" w:firstLine="566"/>
        <w:jc w:val="both"/>
        <w:rPr>
          <w:sz w:val="24"/>
        </w:rPr>
      </w:pPr>
      <w:r>
        <w:rPr>
          <w:sz w:val="24"/>
        </w:rPr>
        <w:t>читать про себя и понимать несложные тексты, содержащие отдельные незнакомые слова, с пониманием основного содержания (объем текста для чтения – 200– 250 слов);</w:t>
      </w:r>
    </w:p>
    <w:p w14:paraId="1699DEF2">
      <w:pPr>
        <w:pStyle w:val="10"/>
        <w:numPr>
          <w:ilvl w:val="0"/>
          <w:numId w:val="48"/>
        </w:numPr>
        <w:tabs>
          <w:tab w:val="left" w:pos="2408"/>
        </w:tabs>
        <w:spacing w:before="7" w:after="0" w:line="237" w:lineRule="auto"/>
        <w:ind w:left="1277" w:right="850" w:firstLine="566"/>
        <w:jc w:val="both"/>
        <w:rPr>
          <w:sz w:val="24"/>
        </w:rPr>
      </w:pPr>
      <w:r>
        <w:rPr>
          <w:sz w:val="24"/>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(объем сообщения — до 60 слов);</w:t>
      </w:r>
    </w:p>
    <w:p w14:paraId="58604506">
      <w:pPr>
        <w:pStyle w:val="10"/>
        <w:numPr>
          <w:ilvl w:val="0"/>
          <w:numId w:val="48"/>
        </w:numPr>
        <w:tabs>
          <w:tab w:val="left" w:pos="2408"/>
        </w:tabs>
        <w:spacing w:before="5" w:after="0" w:line="240" w:lineRule="auto"/>
        <w:ind w:left="1277" w:right="846" w:firstLine="566"/>
        <w:jc w:val="both"/>
        <w:rPr>
          <w:sz w:val="24"/>
        </w:rPr>
      </w:pPr>
      <w:r>
        <w:rPr>
          <w:sz w:val="24"/>
        </w:rPr>
        <w:t>различать на слух и адекватно,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объемом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C87B5C7">
      <w:pPr>
        <w:pStyle w:val="10"/>
        <w:spacing w:after="0" w:line="240" w:lineRule="auto"/>
        <w:jc w:val="both"/>
        <w:rPr>
          <w:sz w:val="24"/>
        </w:rPr>
        <w:sectPr>
          <w:pgSz w:w="11910" w:h="16840"/>
          <w:pgMar w:top="920" w:right="0" w:bottom="280" w:left="425" w:header="736" w:footer="0" w:gutter="0"/>
          <w:cols w:space="720" w:num="1"/>
        </w:sectPr>
      </w:pPr>
    </w:p>
    <w:p w14:paraId="4F15047A">
      <w:pPr>
        <w:pStyle w:val="10"/>
        <w:numPr>
          <w:ilvl w:val="0"/>
          <w:numId w:val="48"/>
        </w:numPr>
        <w:tabs>
          <w:tab w:val="left" w:pos="2408"/>
        </w:tabs>
        <w:spacing w:before="190" w:after="0" w:line="240" w:lineRule="auto"/>
        <w:ind w:left="1277" w:right="842" w:firstLine="566"/>
        <w:jc w:val="both"/>
        <w:rPr>
          <w:sz w:val="24"/>
        </w:rPr>
      </w:pPr>
      <w:r>
        <w:rPr>
          <w:sz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 ориентированных учебных задач и в повседневной жизни;</w:t>
      </w:r>
    </w:p>
    <w:p w14:paraId="242F6341">
      <w:pPr>
        <w:pStyle w:val="10"/>
        <w:numPr>
          <w:ilvl w:val="0"/>
          <w:numId w:val="48"/>
        </w:numPr>
        <w:tabs>
          <w:tab w:val="left" w:pos="2408"/>
        </w:tabs>
        <w:spacing w:before="5" w:after="0" w:line="237" w:lineRule="auto"/>
        <w:ind w:left="1277" w:right="844" w:firstLine="566"/>
        <w:jc w:val="both"/>
        <w:rPr>
          <w:sz w:val="24"/>
        </w:rPr>
      </w:pPr>
      <w:r>
        <w:rPr>
          <w:sz w:val="24"/>
        </w:rPr>
        <w:t>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w:t>
      </w:r>
    </w:p>
    <w:p w14:paraId="2408FBC8">
      <w:pPr>
        <w:pStyle w:val="10"/>
        <w:numPr>
          <w:ilvl w:val="0"/>
          <w:numId w:val="48"/>
        </w:numPr>
        <w:tabs>
          <w:tab w:val="left" w:pos="2408"/>
        </w:tabs>
        <w:spacing w:before="7" w:after="0" w:line="237" w:lineRule="auto"/>
        <w:ind w:left="1277" w:right="851" w:firstLine="566"/>
        <w:jc w:val="both"/>
        <w:rPr>
          <w:sz w:val="24"/>
        </w:rPr>
      </w:pPr>
      <w:r>
        <w:rPr>
          <w:sz w:val="24"/>
        </w:rPr>
        <w:t>владеть различными видами чтения: просмотровым, ознакомительным, изучающим, поисковым;</w:t>
      </w:r>
    </w:p>
    <w:p w14:paraId="761255C6">
      <w:pPr>
        <w:pStyle w:val="10"/>
        <w:numPr>
          <w:ilvl w:val="0"/>
          <w:numId w:val="48"/>
        </w:numPr>
        <w:tabs>
          <w:tab w:val="left" w:pos="2408"/>
        </w:tabs>
        <w:spacing w:before="4" w:after="0" w:line="237" w:lineRule="auto"/>
        <w:ind w:left="1277" w:right="848" w:firstLine="566"/>
        <w:jc w:val="both"/>
        <w:rPr>
          <w:sz w:val="24"/>
        </w:rPr>
      </w:pPr>
      <w:r>
        <w:rPr>
          <w:sz w:val="24"/>
        </w:rPr>
        <w:t>различать варианты орфоэпической и акцентологической нормы; употреблять слова</w:t>
      </w:r>
      <w:r>
        <w:rPr>
          <w:spacing w:val="-9"/>
          <w:sz w:val="24"/>
        </w:rPr>
        <w:t xml:space="preserve"> </w:t>
      </w:r>
      <w:r>
        <w:rPr>
          <w:sz w:val="24"/>
        </w:rPr>
        <w:t>с</w:t>
      </w:r>
      <w:r>
        <w:rPr>
          <w:spacing w:val="-6"/>
          <w:sz w:val="24"/>
        </w:rPr>
        <w:t xml:space="preserve"> </w:t>
      </w:r>
      <w:r>
        <w:rPr>
          <w:sz w:val="24"/>
        </w:rPr>
        <w:t>учетом</w:t>
      </w:r>
      <w:r>
        <w:rPr>
          <w:spacing w:val="-8"/>
          <w:sz w:val="24"/>
        </w:rPr>
        <w:t xml:space="preserve"> </w:t>
      </w:r>
      <w:r>
        <w:rPr>
          <w:sz w:val="24"/>
        </w:rPr>
        <w:t>произносительных</w:t>
      </w:r>
      <w:r>
        <w:rPr>
          <w:spacing w:val="-6"/>
          <w:sz w:val="24"/>
        </w:rPr>
        <w:t xml:space="preserve"> </w:t>
      </w:r>
      <w:r>
        <w:rPr>
          <w:sz w:val="24"/>
        </w:rPr>
        <w:t>вариантов</w:t>
      </w:r>
      <w:r>
        <w:rPr>
          <w:spacing w:val="-10"/>
          <w:sz w:val="24"/>
        </w:rPr>
        <w:t xml:space="preserve"> </w:t>
      </w:r>
      <w:r>
        <w:rPr>
          <w:sz w:val="24"/>
        </w:rPr>
        <w:t>орфоэпической</w:t>
      </w:r>
      <w:r>
        <w:rPr>
          <w:spacing w:val="-9"/>
          <w:sz w:val="24"/>
        </w:rPr>
        <w:t xml:space="preserve"> </w:t>
      </w:r>
      <w:r>
        <w:rPr>
          <w:sz w:val="24"/>
        </w:rPr>
        <w:t>нормы</w:t>
      </w:r>
      <w:r>
        <w:rPr>
          <w:spacing w:val="-8"/>
          <w:sz w:val="24"/>
        </w:rPr>
        <w:t xml:space="preserve"> </w:t>
      </w:r>
      <w:r>
        <w:rPr>
          <w:sz w:val="24"/>
        </w:rPr>
        <w:t>(в</w:t>
      </w:r>
      <w:r>
        <w:rPr>
          <w:spacing w:val="-9"/>
          <w:sz w:val="24"/>
        </w:rPr>
        <w:t xml:space="preserve"> </w:t>
      </w:r>
      <w:r>
        <w:rPr>
          <w:sz w:val="24"/>
        </w:rPr>
        <w:t>рамках</w:t>
      </w:r>
      <w:r>
        <w:rPr>
          <w:spacing w:val="-8"/>
          <w:sz w:val="24"/>
        </w:rPr>
        <w:t xml:space="preserve"> </w:t>
      </w:r>
      <w:r>
        <w:rPr>
          <w:sz w:val="24"/>
        </w:rPr>
        <w:t>изученного);</w:t>
      </w:r>
    </w:p>
    <w:p w14:paraId="030FFEC7">
      <w:pPr>
        <w:pStyle w:val="10"/>
        <w:numPr>
          <w:ilvl w:val="0"/>
          <w:numId w:val="48"/>
        </w:numPr>
        <w:tabs>
          <w:tab w:val="left" w:pos="2408"/>
        </w:tabs>
        <w:spacing w:before="5" w:after="0" w:line="237" w:lineRule="auto"/>
        <w:ind w:left="1277" w:right="850" w:firstLine="566"/>
        <w:jc w:val="both"/>
        <w:rPr>
          <w:sz w:val="24"/>
        </w:rPr>
      </w:pPr>
      <w:r>
        <w:rPr>
          <w:sz w:val="24"/>
        </w:rPr>
        <w:t>различать</w:t>
      </w:r>
      <w:r>
        <w:rPr>
          <w:spacing w:val="-4"/>
          <w:sz w:val="24"/>
        </w:rPr>
        <w:t xml:space="preserve"> </w:t>
      </w:r>
      <w:r>
        <w:rPr>
          <w:sz w:val="24"/>
        </w:rPr>
        <w:t>типичные</w:t>
      </w:r>
      <w:r>
        <w:rPr>
          <w:spacing w:val="-6"/>
          <w:sz w:val="24"/>
        </w:rPr>
        <w:t xml:space="preserve"> </w:t>
      </w:r>
      <w:r>
        <w:rPr>
          <w:sz w:val="24"/>
        </w:rPr>
        <w:t>речевые</w:t>
      </w:r>
      <w:r>
        <w:rPr>
          <w:spacing w:val="-6"/>
          <w:sz w:val="24"/>
        </w:rPr>
        <w:t xml:space="preserve"> </w:t>
      </w:r>
      <w:r>
        <w:rPr>
          <w:sz w:val="24"/>
        </w:rPr>
        <w:t>ошибки;</w:t>
      </w:r>
      <w:r>
        <w:rPr>
          <w:spacing w:val="-5"/>
          <w:sz w:val="24"/>
        </w:rPr>
        <w:t xml:space="preserve"> </w:t>
      </w:r>
      <w:r>
        <w:rPr>
          <w:sz w:val="24"/>
        </w:rPr>
        <w:t>выявлять</w:t>
      </w:r>
      <w:r>
        <w:rPr>
          <w:spacing w:val="-5"/>
          <w:sz w:val="24"/>
        </w:rPr>
        <w:t xml:space="preserve"> </w:t>
      </w:r>
      <w:r>
        <w:rPr>
          <w:sz w:val="24"/>
        </w:rPr>
        <w:t>и</w:t>
      </w:r>
      <w:r>
        <w:rPr>
          <w:spacing w:val="-6"/>
          <w:sz w:val="24"/>
        </w:rPr>
        <w:t xml:space="preserve"> </w:t>
      </w:r>
      <w:r>
        <w:rPr>
          <w:sz w:val="24"/>
        </w:rPr>
        <w:t>исправлять</w:t>
      </w:r>
      <w:r>
        <w:rPr>
          <w:spacing w:val="-6"/>
          <w:sz w:val="24"/>
        </w:rPr>
        <w:t xml:space="preserve"> </w:t>
      </w:r>
      <w:r>
        <w:rPr>
          <w:sz w:val="24"/>
        </w:rPr>
        <w:t>речевые</w:t>
      </w:r>
      <w:r>
        <w:rPr>
          <w:spacing w:val="-4"/>
          <w:sz w:val="24"/>
        </w:rPr>
        <w:t xml:space="preserve"> </w:t>
      </w:r>
      <w:r>
        <w:rPr>
          <w:sz w:val="24"/>
        </w:rPr>
        <w:t>ошибки</w:t>
      </w:r>
      <w:r>
        <w:rPr>
          <w:spacing w:val="-5"/>
          <w:sz w:val="24"/>
        </w:rPr>
        <w:t xml:space="preserve"> </w:t>
      </w:r>
      <w:r>
        <w:rPr>
          <w:sz w:val="24"/>
        </w:rPr>
        <w:t>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15073C39">
      <w:pPr>
        <w:pStyle w:val="10"/>
        <w:numPr>
          <w:ilvl w:val="0"/>
          <w:numId w:val="48"/>
        </w:numPr>
        <w:tabs>
          <w:tab w:val="left" w:pos="2408"/>
        </w:tabs>
        <w:spacing w:before="5" w:after="0" w:line="240" w:lineRule="auto"/>
        <w:ind w:left="1277" w:right="850" w:firstLine="566"/>
        <w:jc w:val="both"/>
        <w:rPr>
          <w:sz w:val="24"/>
        </w:rPr>
      </w:pPr>
      <w:r>
        <w:rPr>
          <w:sz w:val="24"/>
        </w:rPr>
        <w:t xml:space="preserve">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w:t>
      </w:r>
      <w:r>
        <w:rPr>
          <w:spacing w:val="-2"/>
          <w:sz w:val="24"/>
        </w:rPr>
        <w:t>общения;</w:t>
      </w:r>
    </w:p>
    <w:p w14:paraId="647EA55F">
      <w:pPr>
        <w:pStyle w:val="10"/>
        <w:numPr>
          <w:ilvl w:val="0"/>
          <w:numId w:val="48"/>
        </w:numPr>
        <w:tabs>
          <w:tab w:val="left" w:pos="2408"/>
        </w:tabs>
        <w:spacing w:before="0" w:after="0" w:line="240" w:lineRule="auto"/>
        <w:ind w:left="1277" w:right="849" w:firstLine="566"/>
        <w:jc w:val="both"/>
        <w:rPr>
          <w:sz w:val="24"/>
        </w:rPr>
      </w:pPr>
      <w:r>
        <w:rPr>
          <w:sz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7EDB7F84">
      <w:pPr>
        <w:pStyle w:val="10"/>
        <w:numPr>
          <w:ilvl w:val="0"/>
          <w:numId w:val="48"/>
        </w:numPr>
        <w:tabs>
          <w:tab w:val="left" w:pos="2408"/>
        </w:tabs>
        <w:spacing w:before="3" w:after="0" w:line="237" w:lineRule="auto"/>
        <w:ind w:left="1277" w:right="856" w:firstLine="566"/>
        <w:jc w:val="both"/>
        <w:rPr>
          <w:sz w:val="24"/>
        </w:rPr>
      </w:pPr>
      <w:r>
        <w:rPr>
          <w:sz w:val="24"/>
        </w:rPr>
        <w:t>характеризовать звуки; понимать различие между звуком и буквой, характеризовать систему звуков (повторение);</w:t>
      </w:r>
    </w:p>
    <w:p w14:paraId="111FFC4A">
      <w:pPr>
        <w:pStyle w:val="10"/>
        <w:numPr>
          <w:ilvl w:val="0"/>
          <w:numId w:val="48"/>
        </w:numPr>
        <w:tabs>
          <w:tab w:val="left" w:pos="2408"/>
        </w:tabs>
        <w:spacing w:before="2" w:after="0" w:line="294" w:lineRule="exact"/>
        <w:ind w:left="2408" w:right="0" w:hanging="565"/>
        <w:jc w:val="both"/>
        <w:rPr>
          <w:sz w:val="24"/>
        </w:rPr>
      </w:pPr>
      <w:r>
        <w:rPr>
          <w:sz w:val="24"/>
        </w:rPr>
        <w:t>проводить</w:t>
      </w:r>
      <w:r>
        <w:rPr>
          <w:spacing w:val="-6"/>
          <w:sz w:val="24"/>
        </w:rPr>
        <w:t xml:space="preserve"> </w:t>
      </w:r>
      <w:r>
        <w:rPr>
          <w:sz w:val="24"/>
        </w:rPr>
        <w:t>фонетический</w:t>
      </w:r>
      <w:r>
        <w:rPr>
          <w:spacing w:val="-5"/>
          <w:sz w:val="24"/>
        </w:rPr>
        <w:t xml:space="preserve"> </w:t>
      </w:r>
      <w:r>
        <w:rPr>
          <w:sz w:val="24"/>
        </w:rPr>
        <w:t>анализ</w:t>
      </w:r>
      <w:r>
        <w:rPr>
          <w:spacing w:val="-5"/>
          <w:sz w:val="24"/>
        </w:rPr>
        <w:t xml:space="preserve"> </w:t>
      </w:r>
      <w:r>
        <w:rPr>
          <w:spacing w:val="-2"/>
          <w:sz w:val="24"/>
        </w:rPr>
        <w:t>слов;</w:t>
      </w:r>
    </w:p>
    <w:p w14:paraId="15D6183C">
      <w:pPr>
        <w:pStyle w:val="10"/>
        <w:numPr>
          <w:ilvl w:val="0"/>
          <w:numId w:val="48"/>
        </w:numPr>
        <w:tabs>
          <w:tab w:val="left" w:pos="2408"/>
        </w:tabs>
        <w:spacing w:before="2" w:after="0" w:line="237" w:lineRule="auto"/>
        <w:ind w:left="1277" w:right="850" w:firstLine="566"/>
        <w:jc w:val="both"/>
        <w:rPr>
          <w:sz w:val="24"/>
        </w:rPr>
      </w:pPr>
      <w:r>
        <w:rPr>
          <w:sz w:val="24"/>
        </w:rPr>
        <w:t>использовать знания по фонетике, графике и орфоэпии в практике произношения и правописания слов;</w:t>
      </w:r>
    </w:p>
    <w:p w14:paraId="632BF0D1">
      <w:pPr>
        <w:pStyle w:val="10"/>
        <w:numPr>
          <w:ilvl w:val="0"/>
          <w:numId w:val="48"/>
        </w:numPr>
        <w:tabs>
          <w:tab w:val="left" w:pos="2408"/>
        </w:tabs>
        <w:spacing w:before="2" w:after="0" w:line="293" w:lineRule="exact"/>
        <w:ind w:left="2408" w:right="0" w:hanging="565"/>
        <w:jc w:val="both"/>
        <w:rPr>
          <w:sz w:val="24"/>
        </w:rPr>
      </w:pPr>
      <w:r>
        <w:rPr>
          <w:sz w:val="24"/>
        </w:rPr>
        <w:t>распознавать</w:t>
      </w:r>
      <w:r>
        <w:rPr>
          <w:spacing w:val="-6"/>
          <w:sz w:val="24"/>
        </w:rPr>
        <w:t xml:space="preserve"> </w:t>
      </w:r>
      <w:r>
        <w:rPr>
          <w:sz w:val="24"/>
        </w:rPr>
        <w:t>изученные</w:t>
      </w:r>
      <w:r>
        <w:rPr>
          <w:spacing w:val="-6"/>
          <w:sz w:val="24"/>
        </w:rPr>
        <w:t xml:space="preserve"> </w:t>
      </w:r>
      <w:r>
        <w:rPr>
          <w:spacing w:val="-2"/>
          <w:sz w:val="24"/>
        </w:rPr>
        <w:t>орфограммы;</w:t>
      </w:r>
    </w:p>
    <w:p w14:paraId="4E1B21A1">
      <w:pPr>
        <w:pStyle w:val="10"/>
        <w:numPr>
          <w:ilvl w:val="0"/>
          <w:numId w:val="48"/>
        </w:numPr>
        <w:tabs>
          <w:tab w:val="left" w:pos="2408"/>
        </w:tabs>
        <w:spacing w:before="2" w:after="0" w:line="237" w:lineRule="auto"/>
        <w:ind w:left="1277" w:right="855" w:firstLine="566"/>
        <w:jc w:val="both"/>
        <w:rPr>
          <w:sz w:val="24"/>
        </w:rPr>
      </w:pPr>
      <w:r>
        <w:rPr>
          <w:sz w:val="24"/>
        </w:rPr>
        <w:t xml:space="preserve">применять знания по орфографии в практике правописания (в том числе применять знание о правописании разделительных </w:t>
      </w:r>
      <w:r>
        <w:rPr>
          <w:i/>
          <w:sz w:val="24"/>
        </w:rPr>
        <w:t xml:space="preserve">ъ </w:t>
      </w:r>
      <w:r>
        <w:rPr>
          <w:sz w:val="24"/>
        </w:rPr>
        <w:t xml:space="preserve">и </w:t>
      </w:r>
      <w:r>
        <w:rPr>
          <w:i/>
          <w:sz w:val="24"/>
        </w:rPr>
        <w:t>ь</w:t>
      </w:r>
      <w:r>
        <w:rPr>
          <w:sz w:val="24"/>
        </w:rPr>
        <w:t>);</w:t>
      </w:r>
    </w:p>
    <w:p w14:paraId="108788D6">
      <w:pPr>
        <w:pStyle w:val="10"/>
        <w:numPr>
          <w:ilvl w:val="0"/>
          <w:numId w:val="48"/>
        </w:numPr>
        <w:tabs>
          <w:tab w:val="left" w:pos="2408"/>
        </w:tabs>
        <w:spacing w:before="2" w:after="0" w:line="240" w:lineRule="auto"/>
        <w:ind w:left="1277" w:right="849" w:firstLine="566"/>
        <w:jc w:val="both"/>
        <w:rPr>
          <w:sz w:val="24"/>
        </w:rPr>
      </w:pPr>
      <w:r>
        <w:rPr>
          <w:sz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4A109FE3">
      <w:pPr>
        <w:pStyle w:val="10"/>
        <w:numPr>
          <w:ilvl w:val="0"/>
          <w:numId w:val="48"/>
        </w:numPr>
        <w:tabs>
          <w:tab w:val="left" w:pos="2408"/>
        </w:tabs>
        <w:spacing w:before="0" w:after="0" w:line="240" w:lineRule="auto"/>
        <w:ind w:left="1277" w:right="853" w:firstLine="566"/>
        <w:jc w:val="both"/>
        <w:rPr>
          <w:sz w:val="24"/>
        </w:rPr>
      </w:pPr>
      <w:r>
        <w:rPr>
          <w:sz w:val="24"/>
        </w:rPr>
        <w:t>распознавать однозначные и многозначные слова, различать прямое и переносное значения слова;</w:t>
      </w:r>
    </w:p>
    <w:p w14:paraId="4AADC16D">
      <w:pPr>
        <w:pStyle w:val="10"/>
        <w:numPr>
          <w:ilvl w:val="0"/>
          <w:numId w:val="48"/>
        </w:numPr>
        <w:tabs>
          <w:tab w:val="left" w:pos="2408"/>
        </w:tabs>
        <w:spacing w:before="0" w:after="0" w:line="240" w:lineRule="auto"/>
        <w:ind w:left="1277" w:right="848" w:firstLine="566"/>
        <w:jc w:val="both"/>
        <w:rPr>
          <w:sz w:val="24"/>
        </w:rPr>
      </w:pPr>
      <w:r>
        <w:rPr>
          <w:sz w:val="24"/>
        </w:rPr>
        <w:t>проводить лексический</w:t>
      </w:r>
      <w:r>
        <w:rPr>
          <w:spacing w:val="-1"/>
          <w:sz w:val="24"/>
        </w:rPr>
        <w:t xml:space="preserve"> </w:t>
      </w:r>
      <w:r>
        <w:rPr>
          <w:sz w:val="24"/>
        </w:rPr>
        <w:t>анализ слов (в</w:t>
      </w:r>
      <w:r>
        <w:rPr>
          <w:spacing w:val="-1"/>
          <w:sz w:val="24"/>
        </w:rPr>
        <w:t xml:space="preserve"> </w:t>
      </w:r>
      <w:r>
        <w:rPr>
          <w:sz w:val="24"/>
        </w:rPr>
        <w:t xml:space="preserve">рамках изученного). Уметь пользоваться лексическими словарями (толковым словарем, словарями синонимов, антонимов, </w:t>
      </w:r>
      <w:r>
        <w:rPr>
          <w:spacing w:val="-2"/>
          <w:sz w:val="24"/>
        </w:rPr>
        <w:t>омонимов);</w:t>
      </w:r>
    </w:p>
    <w:p w14:paraId="3B8E6E86">
      <w:pPr>
        <w:pStyle w:val="10"/>
        <w:numPr>
          <w:ilvl w:val="0"/>
          <w:numId w:val="48"/>
        </w:numPr>
        <w:tabs>
          <w:tab w:val="left" w:pos="2408"/>
        </w:tabs>
        <w:spacing w:before="2" w:after="0" w:line="237" w:lineRule="auto"/>
        <w:ind w:left="1277" w:right="847" w:firstLine="566"/>
        <w:jc w:val="both"/>
        <w:rPr>
          <w:sz w:val="24"/>
        </w:rPr>
      </w:pPr>
      <w:r>
        <w:rPr>
          <w:sz w:val="24"/>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14:paraId="3837C062">
      <w:pPr>
        <w:pStyle w:val="10"/>
        <w:numPr>
          <w:ilvl w:val="0"/>
          <w:numId w:val="48"/>
        </w:numPr>
        <w:tabs>
          <w:tab w:val="left" w:pos="2408"/>
        </w:tabs>
        <w:spacing w:before="7" w:after="0" w:line="237" w:lineRule="auto"/>
        <w:ind w:left="1277" w:right="851" w:firstLine="566"/>
        <w:jc w:val="both"/>
        <w:rPr>
          <w:sz w:val="24"/>
        </w:rPr>
      </w:pPr>
      <w:r>
        <w:rPr>
          <w:sz w:val="24"/>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имен существительных, прилагательных, глаголов (в рамках изученного);</w:t>
      </w:r>
    </w:p>
    <w:p w14:paraId="75396615">
      <w:pPr>
        <w:pStyle w:val="10"/>
        <w:numPr>
          <w:ilvl w:val="0"/>
          <w:numId w:val="48"/>
        </w:numPr>
        <w:tabs>
          <w:tab w:val="left" w:pos="2408"/>
        </w:tabs>
        <w:spacing w:before="5" w:after="0" w:line="240" w:lineRule="auto"/>
        <w:ind w:left="1277" w:right="851" w:firstLine="566"/>
        <w:jc w:val="both"/>
        <w:rPr>
          <w:sz w:val="24"/>
        </w:rPr>
      </w:pPr>
      <w:r>
        <w:rPr>
          <w:sz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w:t>
      </w:r>
      <w:r>
        <w:rPr>
          <w:spacing w:val="-9"/>
          <w:sz w:val="24"/>
        </w:rPr>
        <w:t xml:space="preserve"> </w:t>
      </w:r>
      <w:r>
        <w:rPr>
          <w:sz w:val="24"/>
        </w:rPr>
        <w:t>сочетаемости;</w:t>
      </w:r>
      <w:r>
        <w:rPr>
          <w:spacing w:val="-8"/>
          <w:sz w:val="24"/>
        </w:rPr>
        <w:t xml:space="preserve"> </w:t>
      </w:r>
      <w:r>
        <w:rPr>
          <w:sz w:val="24"/>
        </w:rPr>
        <w:t>употреблять</w:t>
      </w:r>
      <w:r>
        <w:rPr>
          <w:spacing w:val="-9"/>
          <w:sz w:val="24"/>
        </w:rPr>
        <w:t xml:space="preserve"> </w:t>
      </w:r>
      <w:r>
        <w:rPr>
          <w:sz w:val="24"/>
        </w:rPr>
        <w:t>имена</w:t>
      </w:r>
      <w:r>
        <w:rPr>
          <w:spacing w:val="-11"/>
          <w:sz w:val="24"/>
        </w:rPr>
        <w:t xml:space="preserve"> </w:t>
      </w:r>
      <w:r>
        <w:rPr>
          <w:sz w:val="24"/>
        </w:rPr>
        <w:t>существительные,</w:t>
      </w:r>
      <w:r>
        <w:rPr>
          <w:spacing w:val="-10"/>
          <w:sz w:val="24"/>
        </w:rPr>
        <w:t xml:space="preserve"> </w:t>
      </w:r>
      <w:r>
        <w:rPr>
          <w:sz w:val="24"/>
        </w:rPr>
        <w:t>прилагательные,</w:t>
      </w:r>
      <w:r>
        <w:rPr>
          <w:spacing w:val="-10"/>
          <w:sz w:val="24"/>
        </w:rPr>
        <w:t xml:space="preserve"> </w:t>
      </w:r>
      <w:r>
        <w:rPr>
          <w:sz w:val="24"/>
        </w:rPr>
        <w:t>глаголы и местоимения с учетом стилистических норм современного башкирского языка;</w:t>
      </w:r>
    </w:p>
    <w:p w14:paraId="43FF65A2">
      <w:pPr>
        <w:pStyle w:val="10"/>
        <w:numPr>
          <w:ilvl w:val="0"/>
          <w:numId w:val="48"/>
        </w:numPr>
        <w:tabs>
          <w:tab w:val="left" w:pos="2408"/>
        </w:tabs>
        <w:spacing w:before="2" w:after="0" w:line="237" w:lineRule="auto"/>
        <w:ind w:left="1277" w:right="851" w:firstLine="566"/>
        <w:jc w:val="both"/>
        <w:rPr>
          <w:sz w:val="24"/>
        </w:rPr>
      </w:pPr>
      <w:r>
        <w:rPr>
          <w:sz w:val="24"/>
        </w:rPr>
        <w:t>применять нормы</w:t>
      </w:r>
      <w:r>
        <w:rPr>
          <w:spacing w:val="-1"/>
          <w:sz w:val="24"/>
        </w:rPr>
        <w:t xml:space="preserve"> </w:t>
      </w:r>
      <w:r>
        <w:rPr>
          <w:sz w:val="24"/>
        </w:rPr>
        <w:t>правописания</w:t>
      </w:r>
      <w:r>
        <w:rPr>
          <w:spacing w:val="-1"/>
          <w:sz w:val="24"/>
        </w:rPr>
        <w:t xml:space="preserve"> </w:t>
      </w:r>
      <w:r>
        <w:rPr>
          <w:sz w:val="24"/>
        </w:rPr>
        <w:t>имен существительных,</w:t>
      </w:r>
      <w:r>
        <w:rPr>
          <w:spacing w:val="-1"/>
          <w:sz w:val="24"/>
        </w:rPr>
        <w:t xml:space="preserve"> </w:t>
      </w:r>
      <w:r>
        <w:rPr>
          <w:sz w:val="24"/>
        </w:rPr>
        <w:t>имен прилагательных, глаголов и местоимений с изученными орфограммами;</w:t>
      </w:r>
    </w:p>
    <w:p w14:paraId="6064F849">
      <w:pPr>
        <w:pStyle w:val="10"/>
        <w:numPr>
          <w:ilvl w:val="0"/>
          <w:numId w:val="48"/>
        </w:numPr>
        <w:tabs>
          <w:tab w:val="left" w:pos="2408"/>
        </w:tabs>
        <w:spacing w:before="2" w:after="0" w:line="240" w:lineRule="auto"/>
        <w:ind w:left="1277" w:right="852" w:firstLine="566"/>
        <w:jc w:val="both"/>
        <w:rPr>
          <w:sz w:val="24"/>
        </w:rPr>
      </w:pPr>
      <w:r>
        <w:rPr>
          <w:sz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6F195148">
      <w:pPr>
        <w:pStyle w:val="10"/>
        <w:spacing w:after="0" w:line="240" w:lineRule="auto"/>
        <w:jc w:val="both"/>
        <w:rPr>
          <w:sz w:val="24"/>
        </w:rPr>
        <w:sectPr>
          <w:pgSz w:w="11910" w:h="16840"/>
          <w:pgMar w:top="920" w:right="0" w:bottom="280" w:left="425" w:header="736" w:footer="0" w:gutter="0"/>
          <w:cols w:space="720" w:num="1"/>
        </w:sectPr>
      </w:pPr>
    </w:p>
    <w:p w14:paraId="04E6EE6B">
      <w:pPr>
        <w:pStyle w:val="10"/>
        <w:numPr>
          <w:ilvl w:val="0"/>
          <w:numId w:val="48"/>
        </w:numPr>
        <w:tabs>
          <w:tab w:val="left" w:pos="2408"/>
        </w:tabs>
        <w:spacing w:before="190" w:after="0" w:line="240" w:lineRule="auto"/>
        <w:ind w:left="2408" w:right="0" w:hanging="565"/>
        <w:jc w:val="both"/>
        <w:rPr>
          <w:sz w:val="24"/>
        </w:rPr>
      </w:pPr>
      <w:r>
        <w:rPr>
          <w:sz w:val="24"/>
        </w:rPr>
        <w:t>определять</w:t>
      </w:r>
      <w:r>
        <w:rPr>
          <w:spacing w:val="-6"/>
          <w:sz w:val="24"/>
        </w:rPr>
        <w:t xml:space="preserve"> </w:t>
      </w:r>
      <w:r>
        <w:rPr>
          <w:sz w:val="24"/>
        </w:rPr>
        <w:t>лексико-грамматические</w:t>
      </w:r>
      <w:r>
        <w:rPr>
          <w:spacing w:val="-4"/>
          <w:sz w:val="24"/>
        </w:rPr>
        <w:t xml:space="preserve"> </w:t>
      </w:r>
      <w:r>
        <w:rPr>
          <w:sz w:val="24"/>
        </w:rPr>
        <w:t>разряды</w:t>
      </w:r>
      <w:r>
        <w:rPr>
          <w:spacing w:val="-4"/>
          <w:sz w:val="24"/>
        </w:rPr>
        <w:t xml:space="preserve"> </w:t>
      </w:r>
      <w:r>
        <w:rPr>
          <w:sz w:val="24"/>
        </w:rPr>
        <w:t>имен</w:t>
      </w:r>
      <w:r>
        <w:rPr>
          <w:spacing w:val="-3"/>
          <w:sz w:val="24"/>
        </w:rPr>
        <w:t xml:space="preserve"> </w:t>
      </w:r>
      <w:r>
        <w:rPr>
          <w:spacing w:val="-2"/>
          <w:sz w:val="24"/>
        </w:rPr>
        <w:t>существительных;</w:t>
      </w:r>
    </w:p>
    <w:p w14:paraId="5494DAD3">
      <w:pPr>
        <w:pStyle w:val="10"/>
        <w:numPr>
          <w:ilvl w:val="0"/>
          <w:numId w:val="48"/>
        </w:numPr>
        <w:tabs>
          <w:tab w:val="left" w:pos="2408"/>
        </w:tabs>
        <w:spacing w:before="4" w:after="0" w:line="237" w:lineRule="auto"/>
        <w:ind w:left="1277" w:right="851" w:firstLine="566"/>
        <w:jc w:val="both"/>
        <w:rPr>
          <w:sz w:val="24"/>
        </w:rPr>
      </w:pPr>
      <w:r>
        <w:rPr>
          <w:sz w:val="24"/>
        </w:rPr>
        <w:t>применять нормы правописания собственных имен существительных, сокращенных имен существительных;</w:t>
      </w:r>
    </w:p>
    <w:p w14:paraId="45BF7081">
      <w:pPr>
        <w:pStyle w:val="10"/>
        <w:numPr>
          <w:ilvl w:val="0"/>
          <w:numId w:val="48"/>
        </w:numPr>
        <w:tabs>
          <w:tab w:val="left" w:pos="2408"/>
        </w:tabs>
        <w:spacing w:before="5" w:after="0" w:line="237" w:lineRule="auto"/>
        <w:ind w:left="1277" w:right="849" w:firstLine="566"/>
        <w:jc w:val="both"/>
        <w:rPr>
          <w:sz w:val="24"/>
        </w:rPr>
      </w:pPr>
      <w:r>
        <w:rPr>
          <w:sz w:val="24"/>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14:paraId="3986A51E">
      <w:pPr>
        <w:pStyle w:val="10"/>
        <w:numPr>
          <w:ilvl w:val="0"/>
          <w:numId w:val="48"/>
        </w:numPr>
        <w:tabs>
          <w:tab w:val="left" w:pos="2408"/>
        </w:tabs>
        <w:spacing w:before="4" w:after="0" w:line="237" w:lineRule="auto"/>
        <w:ind w:left="1277" w:right="855" w:firstLine="566"/>
        <w:jc w:val="both"/>
        <w:rPr>
          <w:sz w:val="24"/>
        </w:rPr>
      </w:pPr>
      <w:r>
        <w:rPr>
          <w:sz w:val="24"/>
        </w:rPr>
        <w:t xml:space="preserve">применять нормы правописания имен прилагательных с изученными </w:t>
      </w:r>
      <w:r>
        <w:rPr>
          <w:spacing w:val="-2"/>
          <w:sz w:val="24"/>
        </w:rPr>
        <w:t>орфограммами;</w:t>
      </w:r>
    </w:p>
    <w:p w14:paraId="702B149C">
      <w:pPr>
        <w:pStyle w:val="10"/>
        <w:numPr>
          <w:ilvl w:val="0"/>
          <w:numId w:val="48"/>
        </w:numPr>
        <w:tabs>
          <w:tab w:val="left" w:pos="2408"/>
        </w:tabs>
        <w:spacing w:before="5" w:after="0" w:line="237" w:lineRule="auto"/>
        <w:ind w:left="1277" w:right="843" w:firstLine="566"/>
        <w:jc w:val="both"/>
        <w:rPr>
          <w:sz w:val="24"/>
        </w:rPr>
      </w:pPr>
      <w:r>
        <w:rPr>
          <w:sz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545449D8">
      <w:pPr>
        <w:pStyle w:val="10"/>
        <w:numPr>
          <w:ilvl w:val="0"/>
          <w:numId w:val="48"/>
        </w:numPr>
        <w:tabs>
          <w:tab w:val="left" w:pos="2408"/>
        </w:tabs>
        <w:spacing w:before="5" w:after="0" w:line="240" w:lineRule="auto"/>
        <w:ind w:left="1277" w:right="850" w:firstLine="566"/>
        <w:jc w:val="both"/>
        <w:rPr>
          <w:sz w:val="24"/>
        </w:rPr>
      </w:pPr>
      <w:r>
        <w:rPr>
          <w:sz w:val="24"/>
        </w:rPr>
        <w:t>распознавать личные, возвратное, притяжательные, указательные, вопросительные, определительные, отрицательные, неопределенные местоимения; определять общее грамматическое значение местоимения; уметь склонять местоимения и характеризовать особенности их склонения, словообразования, синтаксических функций, роли в речи;</w:t>
      </w:r>
    </w:p>
    <w:p w14:paraId="11F523CF">
      <w:pPr>
        <w:pStyle w:val="10"/>
        <w:numPr>
          <w:ilvl w:val="0"/>
          <w:numId w:val="48"/>
        </w:numPr>
        <w:tabs>
          <w:tab w:val="left" w:pos="2408"/>
        </w:tabs>
        <w:spacing w:before="0" w:after="0" w:line="240" w:lineRule="auto"/>
        <w:ind w:left="1277" w:right="844" w:firstLine="566"/>
        <w:jc w:val="both"/>
        <w:rPr>
          <w:sz w:val="24"/>
        </w:rPr>
      </w:pPr>
      <w:r>
        <w:rPr>
          <w:sz w:val="24"/>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w:t>
      </w:r>
      <w:r>
        <w:rPr>
          <w:spacing w:val="-4"/>
          <w:sz w:val="24"/>
        </w:rPr>
        <w:t xml:space="preserve"> </w:t>
      </w:r>
      <w:r>
        <w:rPr>
          <w:sz w:val="24"/>
        </w:rPr>
        <w:t>предшествующего</w:t>
      </w:r>
      <w:r>
        <w:rPr>
          <w:spacing w:val="-5"/>
          <w:sz w:val="24"/>
        </w:rPr>
        <w:t xml:space="preserve"> </w:t>
      </w:r>
      <w:r>
        <w:rPr>
          <w:sz w:val="24"/>
        </w:rPr>
        <w:t>текста</w:t>
      </w:r>
      <w:r>
        <w:rPr>
          <w:spacing w:val="-5"/>
          <w:sz w:val="24"/>
        </w:rPr>
        <w:t xml:space="preserve"> </w:t>
      </w:r>
      <w:r>
        <w:rPr>
          <w:sz w:val="24"/>
        </w:rPr>
        <w:t>(устранение</w:t>
      </w:r>
      <w:r>
        <w:rPr>
          <w:spacing w:val="-6"/>
          <w:sz w:val="24"/>
        </w:rPr>
        <w:t xml:space="preserve"> </w:t>
      </w:r>
      <w:r>
        <w:rPr>
          <w:sz w:val="24"/>
        </w:rPr>
        <w:t>двусмысленности,</w:t>
      </w:r>
      <w:r>
        <w:rPr>
          <w:spacing w:val="-5"/>
          <w:sz w:val="24"/>
        </w:rPr>
        <w:t xml:space="preserve"> </w:t>
      </w:r>
      <w:r>
        <w:rPr>
          <w:sz w:val="24"/>
        </w:rPr>
        <w:t>неточности);</w:t>
      </w:r>
      <w:r>
        <w:rPr>
          <w:spacing w:val="-5"/>
          <w:sz w:val="24"/>
        </w:rPr>
        <w:t xml:space="preserve"> </w:t>
      </w:r>
      <w:r>
        <w:rPr>
          <w:sz w:val="24"/>
        </w:rPr>
        <w:t>соблюдать нормы правописания местоимений;</w:t>
      </w:r>
    </w:p>
    <w:p w14:paraId="060C3AF3">
      <w:pPr>
        <w:pStyle w:val="10"/>
        <w:numPr>
          <w:ilvl w:val="0"/>
          <w:numId w:val="48"/>
        </w:numPr>
        <w:tabs>
          <w:tab w:val="left" w:pos="2408"/>
        </w:tabs>
        <w:spacing w:before="3" w:after="0" w:line="237" w:lineRule="auto"/>
        <w:ind w:left="1277" w:right="848" w:firstLine="566"/>
        <w:jc w:val="both"/>
        <w:rPr>
          <w:sz w:val="24"/>
        </w:rPr>
      </w:pPr>
      <w:r>
        <w:rPr>
          <w:sz w:val="24"/>
        </w:rPr>
        <w:t>выбирать знак конца предложения, ставить в предложении запятую при перечислении</w:t>
      </w:r>
      <w:r>
        <w:rPr>
          <w:spacing w:val="-5"/>
          <w:sz w:val="24"/>
        </w:rPr>
        <w:t xml:space="preserve"> </w:t>
      </w:r>
      <w:r>
        <w:rPr>
          <w:sz w:val="24"/>
        </w:rPr>
        <w:t>и</w:t>
      </w:r>
      <w:r>
        <w:rPr>
          <w:spacing w:val="-2"/>
          <w:sz w:val="24"/>
        </w:rPr>
        <w:t xml:space="preserve"> </w:t>
      </w:r>
      <w:r>
        <w:rPr>
          <w:sz w:val="24"/>
        </w:rPr>
        <w:t>обращении,</w:t>
      </w:r>
      <w:r>
        <w:rPr>
          <w:spacing w:val="-6"/>
          <w:sz w:val="24"/>
        </w:rPr>
        <w:t xml:space="preserve"> </w:t>
      </w:r>
      <w:r>
        <w:rPr>
          <w:sz w:val="24"/>
        </w:rPr>
        <w:t>пунктуационно</w:t>
      </w:r>
      <w:r>
        <w:rPr>
          <w:spacing w:val="-5"/>
          <w:sz w:val="24"/>
        </w:rPr>
        <w:t xml:space="preserve"> </w:t>
      </w:r>
      <w:r>
        <w:rPr>
          <w:sz w:val="24"/>
        </w:rPr>
        <w:t>правильно</w:t>
      </w:r>
      <w:r>
        <w:rPr>
          <w:spacing w:val="-3"/>
          <w:sz w:val="24"/>
        </w:rPr>
        <w:t xml:space="preserve"> </w:t>
      </w:r>
      <w:r>
        <w:rPr>
          <w:sz w:val="24"/>
        </w:rPr>
        <w:t>оформлять</w:t>
      </w:r>
      <w:r>
        <w:rPr>
          <w:spacing w:val="-2"/>
          <w:sz w:val="24"/>
        </w:rPr>
        <w:t xml:space="preserve"> </w:t>
      </w:r>
      <w:r>
        <w:rPr>
          <w:sz w:val="24"/>
        </w:rPr>
        <w:t>электронное</w:t>
      </w:r>
      <w:r>
        <w:rPr>
          <w:spacing w:val="-4"/>
          <w:sz w:val="24"/>
        </w:rPr>
        <w:t xml:space="preserve"> </w:t>
      </w:r>
      <w:r>
        <w:rPr>
          <w:sz w:val="24"/>
        </w:rPr>
        <w:t>сообщение личного характера;</w:t>
      </w:r>
    </w:p>
    <w:p w14:paraId="2EA7F12F">
      <w:pPr>
        <w:pStyle w:val="10"/>
        <w:numPr>
          <w:ilvl w:val="0"/>
          <w:numId w:val="48"/>
        </w:numPr>
        <w:tabs>
          <w:tab w:val="left" w:pos="2408"/>
        </w:tabs>
        <w:spacing w:before="5" w:after="0" w:line="293" w:lineRule="exact"/>
        <w:ind w:left="2408" w:right="0" w:hanging="565"/>
        <w:jc w:val="both"/>
        <w:rPr>
          <w:sz w:val="24"/>
        </w:rPr>
      </w:pPr>
      <w:r>
        <w:rPr>
          <w:sz w:val="24"/>
        </w:rPr>
        <w:t>правильно</w:t>
      </w:r>
      <w:r>
        <w:rPr>
          <w:spacing w:val="-5"/>
          <w:sz w:val="24"/>
        </w:rPr>
        <w:t xml:space="preserve"> </w:t>
      </w:r>
      <w:r>
        <w:rPr>
          <w:sz w:val="24"/>
        </w:rPr>
        <w:t>оформлять</w:t>
      </w:r>
      <w:r>
        <w:rPr>
          <w:spacing w:val="-2"/>
          <w:sz w:val="24"/>
        </w:rPr>
        <w:t xml:space="preserve"> </w:t>
      </w:r>
      <w:r>
        <w:rPr>
          <w:sz w:val="24"/>
        </w:rPr>
        <w:t>адрес,</w:t>
      </w:r>
      <w:r>
        <w:rPr>
          <w:spacing w:val="-3"/>
          <w:sz w:val="24"/>
        </w:rPr>
        <w:t xml:space="preserve"> </w:t>
      </w:r>
      <w:r>
        <w:rPr>
          <w:sz w:val="24"/>
        </w:rPr>
        <w:t>писать</w:t>
      </w:r>
      <w:r>
        <w:rPr>
          <w:spacing w:val="-1"/>
          <w:sz w:val="24"/>
        </w:rPr>
        <w:t xml:space="preserve"> </w:t>
      </w:r>
      <w:r>
        <w:rPr>
          <w:sz w:val="24"/>
        </w:rPr>
        <w:t>фамилии</w:t>
      </w:r>
      <w:r>
        <w:rPr>
          <w:spacing w:val="-4"/>
          <w:sz w:val="24"/>
        </w:rPr>
        <w:t xml:space="preserve"> </w:t>
      </w:r>
      <w:r>
        <w:rPr>
          <w:sz w:val="24"/>
        </w:rPr>
        <w:t>и</w:t>
      </w:r>
      <w:r>
        <w:rPr>
          <w:spacing w:val="-5"/>
          <w:sz w:val="24"/>
        </w:rPr>
        <w:t xml:space="preserve"> </w:t>
      </w:r>
      <w:r>
        <w:rPr>
          <w:sz w:val="24"/>
        </w:rPr>
        <w:t>имена</w:t>
      </w:r>
      <w:r>
        <w:rPr>
          <w:spacing w:val="-3"/>
          <w:sz w:val="24"/>
        </w:rPr>
        <w:t xml:space="preserve"> </w:t>
      </w:r>
      <w:r>
        <w:rPr>
          <w:sz w:val="24"/>
        </w:rPr>
        <w:t>на</w:t>
      </w:r>
      <w:r>
        <w:rPr>
          <w:spacing w:val="-3"/>
          <w:sz w:val="24"/>
        </w:rPr>
        <w:t xml:space="preserve"> </w:t>
      </w:r>
      <w:r>
        <w:rPr>
          <w:sz w:val="24"/>
        </w:rPr>
        <w:t>башкирском</w:t>
      </w:r>
      <w:r>
        <w:rPr>
          <w:spacing w:val="-3"/>
          <w:sz w:val="24"/>
        </w:rPr>
        <w:t xml:space="preserve"> </w:t>
      </w:r>
      <w:r>
        <w:rPr>
          <w:spacing w:val="-2"/>
          <w:sz w:val="24"/>
        </w:rPr>
        <w:t>языке;</w:t>
      </w:r>
    </w:p>
    <w:p w14:paraId="1EF3CA35">
      <w:pPr>
        <w:pStyle w:val="10"/>
        <w:numPr>
          <w:ilvl w:val="0"/>
          <w:numId w:val="48"/>
        </w:numPr>
        <w:tabs>
          <w:tab w:val="left" w:pos="2408"/>
        </w:tabs>
        <w:spacing w:before="2" w:after="0" w:line="237" w:lineRule="auto"/>
        <w:ind w:left="1277" w:right="849" w:firstLine="566"/>
        <w:jc w:val="both"/>
        <w:rPr>
          <w:sz w:val="24"/>
        </w:rPr>
      </w:pPr>
      <w:r>
        <w:rPr>
          <w:sz w:val="24"/>
        </w:rPr>
        <w:t>участвовать в несложных учебных проектах с использованием материалов на башкирском</w:t>
      </w:r>
      <w:r>
        <w:rPr>
          <w:spacing w:val="-5"/>
          <w:sz w:val="24"/>
        </w:rPr>
        <w:t xml:space="preserve"> </w:t>
      </w:r>
      <w:r>
        <w:rPr>
          <w:sz w:val="24"/>
        </w:rPr>
        <w:t>языке</w:t>
      </w:r>
      <w:r>
        <w:rPr>
          <w:spacing w:val="-4"/>
          <w:sz w:val="24"/>
        </w:rPr>
        <w:t xml:space="preserve"> </w:t>
      </w:r>
      <w:r>
        <w:rPr>
          <w:sz w:val="24"/>
        </w:rPr>
        <w:t>с</w:t>
      </w:r>
      <w:r>
        <w:rPr>
          <w:spacing w:val="-6"/>
          <w:sz w:val="24"/>
        </w:rPr>
        <w:t xml:space="preserve"> </w:t>
      </w:r>
      <w:r>
        <w:rPr>
          <w:sz w:val="24"/>
        </w:rPr>
        <w:t>применением</w:t>
      </w:r>
      <w:r>
        <w:rPr>
          <w:spacing w:val="-3"/>
          <w:sz w:val="24"/>
        </w:rPr>
        <w:t xml:space="preserve"> </w:t>
      </w:r>
      <w:r>
        <w:rPr>
          <w:sz w:val="24"/>
        </w:rPr>
        <w:t>ИКТ,</w:t>
      </w:r>
      <w:r>
        <w:rPr>
          <w:spacing w:val="-4"/>
          <w:sz w:val="24"/>
        </w:rPr>
        <w:t xml:space="preserve"> </w:t>
      </w:r>
      <w:r>
        <w:rPr>
          <w:sz w:val="24"/>
        </w:rPr>
        <w:t>соблюдая</w:t>
      </w:r>
      <w:r>
        <w:rPr>
          <w:spacing w:val="-4"/>
          <w:sz w:val="24"/>
        </w:rPr>
        <w:t xml:space="preserve"> </w:t>
      </w:r>
      <w:r>
        <w:rPr>
          <w:sz w:val="24"/>
        </w:rPr>
        <w:t>правила</w:t>
      </w:r>
      <w:r>
        <w:rPr>
          <w:spacing w:val="-5"/>
          <w:sz w:val="24"/>
        </w:rPr>
        <w:t xml:space="preserve"> </w:t>
      </w:r>
      <w:r>
        <w:rPr>
          <w:sz w:val="24"/>
        </w:rPr>
        <w:t>информационной</w:t>
      </w:r>
      <w:r>
        <w:rPr>
          <w:spacing w:val="-4"/>
          <w:sz w:val="24"/>
        </w:rPr>
        <w:t xml:space="preserve"> </w:t>
      </w:r>
      <w:r>
        <w:rPr>
          <w:sz w:val="24"/>
        </w:rPr>
        <w:t>безопасности при работе в сети Интернет;</w:t>
      </w:r>
    </w:p>
    <w:p w14:paraId="0595B206">
      <w:pPr>
        <w:pStyle w:val="10"/>
        <w:numPr>
          <w:ilvl w:val="0"/>
          <w:numId w:val="48"/>
        </w:numPr>
        <w:tabs>
          <w:tab w:val="left" w:pos="2408"/>
        </w:tabs>
        <w:spacing w:before="7" w:after="0" w:line="237" w:lineRule="auto"/>
        <w:ind w:left="1277" w:right="849" w:firstLine="566"/>
        <w:jc w:val="both"/>
        <w:rPr>
          <w:sz w:val="24"/>
        </w:rPr>
      </w:pPr>
      <w:r>
        <w:rPr>
          <w:sz w:val="24"/>
        </w:rPr>
        <w:t>пользоваться</w:t>
      </w:r>
      <w:r>
        <w:rPr>
          <w:spacing w:val="-5"/>
          <w:sz w:val="24"/>
        </w:rPr>
        <w:t xml:space="preserve"> </w:t>
      </w:r>
      <w:r>
        <w:rPr>
          <w:sz w:val="24"/>
        </w:rPr>
        <w:t>различными</w:t>
      </w:r>
      <w:r>
        <w:rPr>
          <w:spacing w:val="-4"/>
          <w:sz w:val="24"/>
        </w:rPr>
        <w:t xml:space="preserve"> </w:t>
      </w:r>
      <w:r>
        <w:rPr>
          <w:sz w:val="24"/>
        </w:rPr>
        <w:t>видами</w:t>
      </w:r>
      <w:r>
        <w:rPr>
          <w:spacing w:val="-4"/>
          <w:sz w:val="24"/>
        </w:rPr>
        <w:t xml:space="preserve"> </w:t>
      </w:r>
      <w:r>
        <w:rPr>
          <w:sz w:val="24"/>
        </w:rPr>
        <w:t>лексических</w:t>
      </w:r>
      <w:r>
        <w:rPr>
          <w:spacing w:val="-5"/>
          <w:sz w:val="24"/>
        </w:rPr>
        <w:t xml:space="preserve"> </w:t>
      </w:r>
      <w:r>
        <w:rPr>
          <w:sz w:val="24"/>
        </w:rPr>
        <w:t>словарей</w:t>
      </w:r>
      <w:r>
        <w:rPr>
          <w:spacing w:val="-4"/>
          <w:sz w:val="24"/>
        </w:rPr>
        <w:t xml:space="preserve"> </w:t>
      </w:r>
      <w:r>
        <w:rPr>
          <w:sz w:val="24"/>
        </w:rPr>
        <w:t>(толковых,</w:t>
      </w:r>
      <w:r>
        <w:rPr>
          <w:spacing w:val="-7"/>
          <w:sz w:val="24"/>
        </w:rPr>
        <w:t xml:space="preserve"> </w:t>
      </w:r>
      <w:r>
        <w:rPr>
          <w:sz w:val="24"/>
        </w:rPr>
        <w:t>синонимов, антонимов, фразеологизмов);</w:t>
      </w:r>
    </w:p>
    <w:p w14:paraId="482737C7">
      <w:pPr>
        <w:pStyle w:val="10"/>
        <w:numPr>
          <w:ilvl w:val="0"/>
          <w:numId w:val="48"/>
        </w:numPr>
        <w:tabs>
          <w:tab w:val="left" w:pos="2408"/>
        </w:tabs>
        <w:spacing w:before="5" w:after="0" w:line="237" w:lineRule="auto"/>
        <w:ind w:left="1277" w:right="842" w:firstLine="566"/>
        <w:jc w:val="both"/>
        <w:rPr>
          <w:sz w:val="24"/>
        </w:rPr>
      </w:pPr>
      <w:r>
        <w:rPr>
          <w:sz w:val="24"/>
        </w:rPr>
        <w:t>использовать</w:t>
      </w:r>
      <w:r>
        <w:rPr>
          <w:spacing w:val="-4"/>
          <w:sz w:val="24"/>
        </w:rPr>
        <w:t xml:space="preserve"> </w:t>
      </w:r>
      <w:r>
        <w:rPr>
          <w:sz w:val="24"/>
        </w:rPr>
        <w:t>иноязычные</w:t>
      </w:r>
      <w:r>
        <w:rPr>
          <w:spacing w:val="-7"/>
          <w:sz w:val="24"/>
        </w:rPr>
        <w:t xml:space="preserve"> </w:t>
      </w:r>
      <w:r>
        <w:rPr>
          <w:sz w:val="24"/>
        </w:rPr>
        <w:t>словари</w:t>
      </w:r>
      <w:r>
        <w:rPr>
          <w:spacing w:val="-5"/>
          <w:sz w:val="24"/>
        </w:rPr>
        <w:t xml:space="preserve"> </w:t>
      </w:r>
      <w:r>
        <w:rPr>
          <w:sz w:val="24"/>
        </w:rPr>
        <w:t>и</w:t>
      </w:r>
      <w:r>
        <w:rPr>
          <w:spacing w:val="-5"/>
          <w:sz w:val="24"/>
        </w:rPr>
        <w:t xml:space="preserve"> </w:t>
      </w:r>
      <w:r>
        <w:rPr>
          <w:sz w:val="24"/>
        </w:rPr>
        <w:t>справочники,</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7"/>
          <w:sz w:val="24"/>
        </w:rPr>
        <w:t xml:space="preserve"> </w:t>
      </w:r>
      <w:r>
        <w:rPr>
          <w:sz w:val="24"/>
        </w:rPr>
        <w:t>информационно- справочные системы в электронной форме.</w:t>
      </w:r>
    </w:p>
    <w:p w14:paraId="38F5A703">
      <w:pPr>
        <w:pStyle w:val="7"/>
        <w:ind w:left="1843" w:firstLine="0"/>
      </w:pPr>
      <w:r>
        <w:t xml:space="preserve">6 </w:t>
      </w:r>
      <w:r>
        <w:rPr>
          <w:spacing w:val="-2"/>
        </w:rPr>
        <w:t>класс</w:t>
      </w:r>
    </w:p>
    <w:p w14:paraId="4A2538C1">
      <w:pPr>
        <w:pStyle w:val="7"/>
        <w:ind w:left="1843" w:firstLine="0"/>
      </w:pPr>
      <w:r>
        <w:t>Обучающийся</w:t>
      </w:r>
      <w:r>
        <w:rPr>
          <w:spacing w:val="-6"/>
        </w:rPr>
        <w:t xml:space="preserve"> </w:t>
      </w:r>
      <w:r>
        <w:rPr>
          <w:spacing w:val="-2"/>
        </w:rPr>
        <w:t>научится:</w:t>
      </w:r>
    </w:p>
    <w:p w14:paraId="0FE06267">
      <w:pPr>
        <w:pStyle w:val="10"/>
        <w:numPr>
          <w:ilvl w:val="0"/>
          <w:numId w:val="48"/>
        </w:numPr>
        <w:tabs>
          <w:tab w:val="left" w:pos="2408"/>
        </w:tabs>
        <w:spacing w:before="4" w:after="0" w:line="237" w:lineRule="auto"/>
        <w:ind w:left="1277" w:right="847" w:firstLine="566"/>
        <w:jc w:val="both"/>
        <w:rPr>
          <w:sz w:val="24"/>
        </w:rPr>
      </w:pPr>
      <w:r>
        <w:rPr>
          <w:sz w:val="24"/>
        </w:rPr>
        <w:t>вести разные виды диалогов (диалог этикетного характера, диалог-побуждение к действию, диалог-расспрос) с соблюдением норм речевого этикета, принятого в стране/странах изучаемого языка (до 12 реплик со стороны каждого собеседника);</w:t>
      </w:r>
    </w:p>
    <w:p w14:paraId="069A2BA5">
      <w:pPr>
        <w:pStyle w:val="10"/>
        <w:numPr>
          <w:ilvl w:val="0"/>
          <w:numId w:val="48"/>
        </w:numPr>
        <w:tabs>
          <w:tab w:val="left" w:pos="2408"/>
        </w:tabs>
        <w:spacing w:before="6" w:after="0" w:line="240" w:lineRule="auto"/>
        <w:ind w:left="1277" w:right="844" w:firstLine="566"/>
        <w:jc w:val="both"/>
        <w:rPr>
          <w:sz w:val="24"/>
        </w:rPr>
      </w:pPr>
      <w:r>
        <w:rPr>
          <w:sz w:val="24"/>
        </w:rPr>
        <w:t>создавать разные виды монологических высказываний (описание, в том числе характеристика; повествование) в рамках тематического содержания речи (объем монологического высказывания – 12–15 фраз); излагать основное содержание прочитанного текста (объем – 12–15 фраз); кратко излагать результаты выполненной проектной работы (объем – 12–15 фраз);</w:t>
      </w:r>
    </w:p>
    <w:p w14:paraId="312DA288">
      <w:pPr>
        <w:pStyle w:val="10"/>
        <w:numPr>
          <w:ilvl w:val="0"/>
          <w:numId w:val="48"/>
        </w:numPr>
        <w:tabs>
          <w:tab w:val="left" w:pos="2408"/>
        </w:tabs>
        <w:spacing w:before="1" w:after="0" w:line="240" w:lineRule="auto"/>
        <w:ind w:left="1277" w:right="846" w:firstLine="566"/>
        <w:jc w:val="both"/>
        <w:rPr>
          <w:sz w:val="24"/>
        </w:rPr>
      </w:pPr>
      <w:r>
        <w:rPr>
          <w:sz w:val="24"/>
        </w:rPr>
        <w:t>воспринимать на слух и понимать несложные тексты, содержащие отдельные незнакомые</w:t>
      </w:r>
      <w:r>
        <w:rPr>
          <w:spacing w:val="-5"/>
          <w:sz w:val="24"/>
        </w:rPr>
        <w:t xml:space="preserve"> </w:t>
      </w:r>
      <w:r>
        <w:rPr>
          <w:sz w:val="24"/>
        </w:rPr>
        <w:t>слова,</w:t>
      </w:r>
      <w:r>
        <w:rPr>
          <w:spacing w:val="-3"/>
          <w:sz w:val="24"/>
        </w:rPr>
        <w:t xml:space="preserve"> </w:t>
      </w:r>
      <w:r>
        <w:rPr>
          <w:sz w:val="24"/>
        </w:rPr>
        <w:t>со</w:t>
      </w:r>
      <w:r>
        <w:rPr>
          <w:spacing w:val="-3"/>
          <w:sz w:val="24"/>
        </w:rPr>
        <w:t xml:space="preserve"> </w:t>
      </w:r>
      <w:r>
        <w:rPr>
          <w:sz w:val="24"/>
        </w:rPr>
        <w:t>зрительными</w:t>
      </w:r>
      <w:r>
        <w:rPr>
          <w:spacing w:val="-3"/>
          <w:sz w:val="24"/>
        </w:rPr>
        <w:t xml:space="preserve"> </w:t>
      </w:r>
      <w:r>
        <w:rPr>
          <w:sz w:val="24"/>
        </w:rPr>
        <w:t>опорами</w:t>
      </w:r>
      <w:r>
        <w:rPr>
          <w:spacing w:val="-3"/>
          <w:sz w:val="24"/>
        </w:rPr>
        <w:t xml:space="preserve"> </w:t>
      </w:r>
      <w:r>
        <w:rPr>
          <w:sz w:val="24"/>
        </w:rPr>
        <w:t>или</w:t>
      </w:r>
      <w:r>
        <w:rPr>
          <w:spacing w:val="-3"/>
          <w:sz w:val="24"/>
        </w:rPr>
        <w:t xml:space="preserve"> </w:t>
      </w:r>
      <w:r>
        <w:rPr>
          <w:sz w:val="24"/>
        </w:rPr>
        <w:t>без</w:t>
      </w:r>
      <w:r>
        <w:rPr>
          <w:spacing w:val="-3"/>
          <w:sz w:val="24"/>
        </w:rPr>
        <w:t xml:space="preserve"> </w:t>
      </w:r>
      <w:r>
        <w:rPr>
          <w:sz w:val="24"/>
        </w:rPr>
        <w:t>опоры в</w:t>
      </w:r>
      <w:r>
        <w:rPr>
          <w:spacing w:val="-4"/>
          <w:sz w:val="24"/>
        </w:rPr>
        <w:t xml:space="preserve"> </w:t>
      </w:r>
      <w:r>
        <w:rPr>
          <w:sz w:val="24"/>
        </w:rPr>
        <w:t>зависимости</w:t>
      </w:r>
      <w:r>
        <w:rPr>
          <w:spacing w:val="-3"/>
          <w:sz w:val="24"/>
        </w:rPr>
        <w:t xml:space="preserve"> </w:t>
      </w:r>
      <w:r>
        <w:rPr>
          <w:sz w:val="24"/>
        </w:rPr>
        <w:t>от</w:t>
      </w:r>
      <w:r>
        <w:rPr>
          <w:spacing w:val="-3"/>
          <w:sz w:val="24"/>
        </w:rPr>
        <w:t xml:space="preserve"> </w:t>
      </w:r>
      <w:r>
        <w:rPr>
          <w:sz w:val="24"/>
        </w:rPr>
        <w:t>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1,5 минут);</w:t>
      </w:r>
    </w:p>
    <w:p w14:paraId="06D7C909">
      <w:pPr>
        <w:pStyle w:val="10"/>
        <w:numPr>
          <w:ilvl w:val="0"/>
          <w:numId w:val="48"/>
        </w:numPr>
        <w:tabs>
          <w:tab w:val="left" w:pos="2408"/>
        </w:tabs>
        <w:spacing w:before="0" w:after="0" w:line="240" w:lineRule="auto"/>
        <w:ind w:left="1277" w:right="845" w:firstLine="566"/>
        <w:jc w:val="both"/>
        <w:rPr>
          <w:sz w:val="24"/>
        </w:rPr>
      </w:pPr>
      <w:r>
        <w:rPr>
          <w:sz w:val="24"/>
        </w:rPr>
        <w:t>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w:t>
      </w:r>
      <w:r>
        <w:rPr>
          <w:spacing w:val="-12"/>
          <w:sz w:val="24"/>
        </w:rPr>
        <w:t xml:space="preserve"> </w:t>
      </w:r>
      <w:r>
        <w:rPr>
          <w:sz w:val="24"/>
        </w:rPr>
        <w:t>(объем</w:t>
      </w:r>
      <w:r>
        <w:rPr>
          <w:spacing w:val="-14"/>
          <w:sz w:val="24"/>
        </w:rPr>
        <w:t xml:space="preserve"> </w:t>
      </w:r>
      <w:r>
        <w:rPr>
          <w:sz w:val="24"/>
        </w:rPr>
        <w:t>текста</w:t>
      </w:r>
      <w:r>
        <w:rPr>
          <w:spacing w:val="-14"/>
          <w:sz w:val="24"/>
        </w:rPr>
        <w:t xml:space="preserve"> </w:t>
      </w:r>
      <w:r>
        <w:rPr>
          <w:sz w:val="24"/>
        </w:rPr>
        <w:t>для</w:t>
      </w:r>
      <w:r>
        <w:rPr>
          <w:spacing w:val="-13"/>
          <w:sz w:val="24"/>
        </w:rPr>
        <w:t xml:space="preserve"> </w:t>
      </w:r>
      <w:r>
        <w:rPr>
          <w:sz w:val="24"/>
        </w:rPr>
        <w:t>чтения</w:t>
      </w:r>
      <w:r>
        <w:rPr>
          <w:spacing w:val="-11"/>
          <w:sz w:val="24"/>
        </w:rPr>
        <w:t xml:space="preserve"> </w:t>
      </w:r>
      <w:r>
        <w:rPr>
          <w:sz w:val="24"/>
        </w:rPr>
        <w:t>–</w:t>
      </w:r>
      <w:r>
        <w:rPr>
          <w:spacing w:val="-13"/>
          <w:sz w:val="24"/>
        </w:rPr>
        <w:t xml:space="preserve"> </w:t>
      </w:r>
      <w:r>
        <w:rPr>
          <w:sz w:val="24"/>
        </w:rPr>
        <w:t>270–310</w:t>
      </w:r>
      <w:r>
        <w:rPr>
          <w:spacing w:val="-13"/>
          <w:sz w:val="24"/>
        </w:rPr>
        <w:t xml:space="preserve"> </w:t>
      </w:r>
      <w:r>
        <w:rPr>
          <w:sz w:val="24"/>
        </w:rPr>
        <w:t>слов);</w:t>
      </w:r>
      <w:r>
        <w:rPr>
          <w:spacing w:val="-13"/>
          <w:sz w:val="24"/>
        </w:rPr>
        <w:t xml:space="preserve"> </w:t>
      </w:r>
      <w:r>
        <w:rPr>
          <w:sz w:val="24"/>
        </w:rPr>
        <w:t>читать</w:t>
      </w:r>
      <w:r>
        <w:rPr>
          <w:spacing w:val="-12"/>
          <w:sz w:val="24"/>
        </w:rPr>
        <w:t xml:space="preserve"> </w:t>
      </w:r>
      <w:r>
        <w:rPr>
          <w:sz w:val="24"/>
        </w:rPr>
        <w:t>про</w:t>
      </w:r>
      <w:r>
        <w:rPr>
          <w:spacing w:val="-13"/>
          <w:sz w:val="24"/>
        </w:rPr>
        <w:t xml:space="preserve"> </w:t>
      </w:r>
      <w:r>
        <w:rPr>
          <w:sz w:val="24"/>
        </w:rPr>
        <w:t>себя</w:t>
      </w:r>
      <w:r>
        <w:rPr>
          <w:spacing w:val="-11"/>
          <w:sz w:val="24"/>
        </w:rPr>
        <w:t xml:space="preserve"> </w:t>
      </w:r>
      <w:r>
        <w:rPr>
          <w:sz w:val="24"/>
        </w:rPr>
        <w:t>несплошные</w:t>
      </w:r>
      <w:r>
        <w:rPr>
          <w:spacing w:val="-14"/>
          <w:sz w:val="24"/>
        </w:rPr>
        <w:t xml:space="preserve"> </w:t>
      </w:r>
      <w:r>
        <w:rPr>
          <w:sz w:val="24"/>
        </w:rPr>
        <w:t>тексты и понимать представленную в них информацию; определять тему текста по заголовку;</w:t>
      </w:r>
    </w:p>
    <w:p w14:paraId="78DB90F2">
      <w:pPr>
        <w:pStyle w:val="10"/>
        <w:numPr>
          <w:ilvl w:val="0"/>
          <w:numId w:val="48"/>
        </w:numPr>
        <w:tabs>
          <w:tab w:val="left" w:pos="2408"/>
        </w:tabs>
        <w:spacing w:before="1" w:after="0" w:line="237" w:lineRule="auto"/>
        <w:ind w:left="1277" w:right="847" w:firstLine="566"/>
        <w:jc w:val="both"/>
        <w:rPr>
          <w:sz w:val="24"/>
        </w:rPr>
      </w:pPr>
      <w:r>
        <w:rPr>
          <w:sz w:val="24"/>
        </w:rPr>
        <w:t>заполнять анкеты и формуляры в соответствии с нормами речевого этикета, электронное</w:t>
      </w:r>
      <w:r>
        <w:rPr>
          <w:spacing w:val="-13"/>
          <w:sz w:val="24"/>
        </w:rPr>
        <w:t xml:space="preserve"> </w:t>
      </w:r>
      <w:r>
        <w:rPr>
          <w:sz w:val="24"/>
        </w:rPr>
        <w:t>сообщение</w:t>
      </w:r>
      <w:r>
        <w:rPr>
          <w:spacing w:val="-13"/>
          <w:sz w:val="24"/>
        </w:rPr>
        <w:t xml:space="preserve"> </w:t>
      </w:r>
      <w:r>
        <w:rPr>
          <w:sz w:val="24"/>
        </w:rPr>
        <w:t>личного</w:t>
      </w:r>
      <w:r>
        <w:rPr>
          <w:spacing w:val="-14"/>
          <w:sz w:val="24"/>
        </w:rPr>
        <w:t xml:space="preserve"> </w:t>
      </w:r>
      <w:r>
        <w:rPr>
          <w:sz w:val="24"/>
        </w:rPr>
        <w:t>характера,</w:t>
      </w:r>
      <w:r>
        <w:rPr>
          <w:spacing w:val="-12"/>
          <w:sz w:val="24"/>
        </w:rPr>
        <w:t xml:space="preserve"> </w:t>
      </w:r>
      <w:r>
        <w:rPr>
          <w:sz w:val="24"/>
        </w:rPr>
        <w:t>соблюдая</w:t>
      </w:r>
      <w:r>
        <w:rPr>
          <w:spacing w:val="-12"/>
          <w:sz w:val="24"/>
        </w:rPr>
        <w:t xml:space="preserve"> </w:t>
      </w:r>
      <w:r>
        <w:rPr>
          <w:sz w:val="24"/>
        </w:rPr>
        <w:t>речевой</w:t>
      </w:r>
      <w:r>
        <w:rPr>
          <w:spacing w:val="-11"/>
          <w:sz w:val="24"/>
        </w:rPr>
        <w:t xml:space="preserve"> </w:t>
      </w:r>
      <w:r>
        <w:rPr>
          <w:sz w:val="24"/>
        </w:rPr>
        <w:t>этикет;</w:t>
      </w:r>
      <w:r>
        <w:rPr>
          <w:spacing w:val="-11"/>
          <w:sz w:val="24"/>
        </w:rPr>
        <w:t xml:space="preserve"> </w:t>
      </w:r>
      <w:r>
        <w:rPr>
          <w:sz w:val="24"/>
        </w:rPr>
        <w:t>создавать</w:t>
      </w:r>
      <w:r>
        <w:rPr>
          <w:spacing w:val="-11"/>
          <w:sz w:val="24"/>
        </w:rPr>
        <w:t xml:space="preserve"> </w:t>
      </w:r>
      <w:r>
        <w:rPr>
          <w:sz w:val="24"/>
        </w:rPr>
        <w:t>небольшое письменное высказывание с опорой на образец, план, ключевые слова, картинку;</w:t>
      </w:r>
    </w:p>
    <w:p w14:paraId="37B99091">
      <w:pPr>
        <w:pStyle w:val="10"/>
        <w:spacing w:after="0" w:line="237" w:lineRule="auto"/>
        <w:jc w:val="both"/>
        <w:rPr>
          <w:sz w:val="24"/>
        </w:rPr>
        <w:sectPr>
          <w:pgSz w:w="11910" w:h="16840"/>
          <w:pgMar w:top="920" w:right="0" w:bottom="280" w:left="425" w:header="736" w:footer="0" w:gutter="0"/>
          <w:cols w:space="720" w:num="1"/>
        </w:sectPr>
      </w:pPr>
    </w:p>
    <w:p w14:paraId="5B0907B6">
      <w:pPr>
        <w:pStyle w:val="10"/>
        <w:numPr>
          <w:ilvl w:val="0"/>
          <w:numId w:val="48"/>
        </w:numPr>
        <w:tabs>
          <w:tab w:val="left" w:pos="2408"/>
        </w:tabs>
        <w:spacing w:before="190" w:after="0" w:line="240" w:lineRule="auto"/>
        <w:ind w:left="1277" w:right="851" w:firstLine="566"/>
        <w:jc w:val="both"/>
        <w:rPr>
          <w:sz w:val="24"/>
        </w:rPr>
      </w:pPr>
      <w:r>
        <w:rPr>
          <w:sz w:val="24"/>
        </w:rPr>
        <w:t>владеть орфографическими навыками (правильно писать изученные слова); владеть пунктуационными навыками (ставить запятую при перечислении и обращении);</w:t>
      </w:r>
    </w:p>
    <w:p w14:paraId="215F5BFE">
      <w:pPr>
        <w:pStyle w:val="10"/>
        <w:numPr>
          <w:ilvl w:val="0"/>
          <w:numId w:val="48"/>
        </w:numPr>
        <w:tabs>
          <w:tab w:val="left" w:pos="2408"/>
        </w:tabs>
        <w:spacing w:before="2" w:after="0" w:line="240" w:lineRule="auto"/>
        <w:ind w:left="1277" w:right="846" w:firstLine="566"/>
        <w:jc w:val="both"/>
        <w:rPr>
          <w:sz w:val="24"/>
        </w:rPr>
      </w:pPr>
      <w:r>
        <w:rPr>
          <w:sz w:val="24"/>
        </w:rPr>
        <w:t>распознавать в звучащем и письменном тексте 750 лексических единиц (слов, словосочетаний,</w:t>
      </w:r>
      <w:r>
        <w:rPr>
          <w:spacing w:val="-11"/>
          <w:sz w:val="24"/>
        </w:rPr>
        <w:t xml:space="preserve"> </w:t>
      </w:r>
      <w:r>
        <w:rPr>
          <w:sz w:val="24"/>
        </w:rPr>
        <w:t>речевых</w:t>
      </w:r>
      <w:r>
        <w:rPr>
          <w:spacing w:val="-10"/>
          <w:sz w:val="24"/>
        </w:rPr>
        <w:t xml:space="preserve"> </w:t>
      </w:r>
      <w:r>
        <w:rPr>
          <w:sz w:val="24"/>
        </w:rPr>
        <w:t>клише)</w:t>
      </w:r>
      <w:r>
        <w:rPr>
          <w:spacing w:val="-11"/>
          <w:sz w:val="24"/>
        </w:rPr>
        <w:t xml:space="preserve"> </w:t>
      </w:r>
      <w:r>
        <w:rPr>
          <w:sz w:val="24"/>
        </w:rPr>
        <w:t>и</w:t>
      </w:r>
      <w:r>
        <w:rPr>
          <w:spacing w:val="-10"/>
          <w:sz w:val="24"/>
        </w:rPr>
        <w:t xml:space="preserve"> </w:t>
      </w:r>
      <w:r>
        <w:rPr>
          <w:sz w:val="24"/>
        </w:rPr>
        <w:t>правильно</w:t>
      </w:r>
      <w:r>
        <w:rPr>
          <w:spacing w:val="-13"/>
          <w:sz w:val="24"/>
        </w:rPr>
        <w:t xml:space="preserve"> </w:t>
      </w:r>
      <w:r>
        <w:rPr>
          <w:sz w:val="24"/>
        </w:rPr>
        <w:t>употреблять</w:t>
      </w:r>
      <w:r>
        <w:rPr>
          <w:spacing w:val="-10"/>
          <w:sz w:val="24"/>
        </w:rPr>
        <w:t xml:space="preserve"> </w:t>
      </w:r>
      <w:r>
        <w:rPr>
          <w:sz w:val="24"/>
        </w:rPr>
        <w:t>в</w:t>
      </w:r>
      <w:r>
        <w:rPr>
          <w:spacing w:val="-7"/>
          <w:sz w:val="24"/>
        </w:rPr>
        <w:t xml:space="preserve"> </w:t>
      </w:r>
      <w:r>
        <w:rPr>
          <w:sz w:val="24"/>
        </w:rPr>
        <w:t>устной</w:t>
      </w:r>
      <w:r>
        <w:rPr>
          <w:spacing w:val="-10"/>
          <w:sz w:val="24"/>
        </w:rPr>
        <w:t xml:space="preserve"> </w:t>
      </w:r>
      <w:r>
        <w:rPr>
          <w:sz w:val="24"/>
        </w:rPr>
        <w:t>и</w:t>
      </w:r>
      <w:r>
        <w:rPr>
          <w:spacing w:val="-5"/>
          <w:sz w:val="24"/>
        </w:rPr>
        <w:t xml:space="preserve"> </w:t>
      </w:r>
      <w:r>
        <w:rPr>
          <w:sz w:val="24"/>
        </w:rPr>
        <w:t>письменной</w:t>
      </w:r>
      <w:r>
        <w:rPr>
          <w:spacing w:val="-10"/>
          <w:sz w:val="24"/>
        </w:rPr>
        <w:t xml:space="preserve"> </w:t>
      </w:r>
      <w:r>
        <w:rPr>
          <w:sz w:val="24"/>
        </w:rPr>
        <w:t>речи</w:t>
      </w:r>
      <w:r>
        <w:rPr>
          <w:spacing w:val="-10"/>
          <w:sz w:val="24"/>
        </w:rPr>
        <w:t xml:space="preserve"> </w:t>
      </w:r>
      <w:r>
        <w:rPr>
          <w:sz w:val="24"/>
        </w:rPr>
        <w:t>700 лексических</w:t>
      </w:r>
      <w:r>
        <w:rPr>
          <w:spacing w:val="-10"/>
          <w:sz w:val="24"/>
        </w:rPr>
        <w:t xml:space="preserve"> </w:t>
      </w:r>
      <w:r>
        <w:rPr>
          <w:sz w:val="24"/>
        </w:rPr>
        <w:t>единиц</w:t>
      </w:r>
      <w:r>
        <w:rPr>
          <w:spacing w:val="-11"/>
          <w:sz w:val="24"/>
        </w:rPr>
        <w:t xml:space="preserve"> </w:t>
      </w:r>
      <w:r>
        <w:rPr>
          <w:sz w:val="24"/>
        </w:rPr>
        <w:t>(включая</w:t>
      </w:r>
      <w:r>
        <w:rPr>
          <w:spacing w:val="-12"/>
          <w:sz w:val="24"/>
        </w:rPr>
        <w:t xml:space="preserve"> </w:t>
      </w:r>
      <w:r>
        <w:rPr>
          <w:sz w:val="24"/>
        </w:rPr>
        <w:t>600</w:t>
      </w:r>
      <w:r>
        <w:rPr>
          <w:spacing w:val="-12"/>
          <w:sz w:val="24"/>
        </w:rPr>
        <w:t xml:space="preserve"> </w:t>
      </w:r>
      <w:r>
        <w:rPr>
          <w:sz w:val="24"/>
        </w:rPr>
        <w:t>лексических</w:t>
      </w:r>
      <w:r>
        <w:rPr>
          <w:spacing w:val="-12"/>
          <w:sz w:val="24"/>
        </w:rPr>
        <w:t xml:space="preserve"> </w:t>
      </w:r>
      <w:r>
        <w:rPr>
          <w:sz w:val="24"/>
        </w:rPr>
        <w:t>единиц,</w:t>
      </w:r>
      <w:r>
        <w:rPr>
          <w:spacing w:val="-12"/>
          <w:sz w:val="24"/>
        </w:rPr>
        <w:t xml:space="preserve"> </w:t>
      </w:r>
      <w:r>
        <w:rPr>
          <w:sz w:val="24"/>
        </w:rPr>
        <w:t>освоенных</w:t>
      </w:r>
      <w:r>
        <w:rPr>
          <w:spacing w:val="-10"/>
          <w:sz w:val="24"/>
        </w:rPr>
        <w:t xml:space="preserve"> </w:t>
      </w:r>
      <w:r>
        <w:rPr>
          <w:sz w:val="24"/>
        </w:rPr>
        <w:t>ранее),</w:t>
      </w:r>
      <w:r>
        <w:rPr>
          <w:spacing w:val="-12"/>
          <w:sz w:val="24"/>
        </w:rPr>
        <w:t xml:space="preserve"> </w:t>
      </w:r>
      <w:r>
        <w:rPr>
          <w:sz w:val="24"/>
        </w:rPr>
        <w:t>обслуживающих ситуации общения в рамках тематического содержания, с соблюдением существующей нормы лексической сочетаемости;</w:t>
      </w:r>
    </w:p>
    <w:p w14:paraId="312CA40B">
      <w:pPr>
        <w:pStyle w:val="10"/>
        <w:numPr>
          <w:ilvl w:val="0"/>
          <w:numId w:val="48"/>
        </w:numPr>
        <w:tabs>
          <w:tab w:val="left" w:pos="2408"/>
        </w:tabs>
        <w:spacing w:before="0" w:after="0" w:line="240" w:lineRule="auto"/>
        <w:ind w:left="1277" w:right="844" w:firstLine="566"/>
        <w:jc w:val="both"/>
        <w:rPr>
          <w:sz w:val="24"/>
        </w:rPr>
      </w:pPr>
      <w:r>
        <w:rPr>
          <w:sz w:val="24"/>
        </w:rP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53823A80">
      <w:pPr>
        <w:pStyle w:val="10"/>
        <w:numPr>
          <w:ilvl w:val="0"/>
          <w:numId w:val="48"/>
        </w:numPr>
        <w:tabs>
          <w:tab w:val="left" w:pos="2408"/>
        </w:tabs>
        <w:spacing w:before="0" w:after="0" w:line="237" w:lineRule="auto"/>
        <w:ind w:left="1277" w:right="855" w:firstLine="566"/>
        <w:jc w:val="both"/>
        <w:rPr>
          <w:sz w:val="24"/>
        </w:rPr>
      </w:pPr>
      <w:r>
        <w:rPr>
          <w:sz w:val="24"/>
        </w:rPr>
        <w:t xml:space="preserve">применять знание основных признаков текста (повествование, рассуждение) на </w:t>
      </w:r>
      <w:r>
        <w:rPr>
          <w:spacing w:val="-2"/>
          <w:sz w:val="24"/>
        </w:rPr>
        <w:t>практике;</w:t>
      </w:r>
    </w:p>
    <w:p w14:paraId="2A5DA817">
      <w:pPr>
        <w:pStyle w:val="10"/>
        <w:numPr>
          <w:ilvl w:val="0"/>
          <w:numId w:val="48"/>
        </w:numPr>
        <w:tabs>
          <w:tab w:val="left" w:pos="2408"/>
        </w:tabs>
        <w:spacing w:before="5" w:after="0" w:line="237" w:lineRule="auto"/>
        <w:ind w:left="1277" w:right="852" w:firstLine="566"/>
        <w:jc w:val="both"/>
        <w:rPr>
          <w:sz w:val="24"/>
        </w:rPr>
      </w:pPr>
      <w:r>
        <w:rPr>
          <w:sz w:val="24"/>
        </w:rPr>
        <w:t xml:space="preserve">создавать повествовательные тексты с опорой на жизненный и читательский </w:t>
      </w:r>
      <w:r>
        <w:rPr>
          <w:spacing w:val="-2"/>
          <w:sz w:val="24"/>
        </w:rPr>
        <w:t>опыт;</w:t>
      </w:r>
    </w:p>
    <w:p w14:paraId="61B6B932">
      <w:pPr>
        <w:pStyle w:val="10"/>
        <w:numPr>
          <w:ilvl w:val="0"/>
          <w:numId w:val="48"/>
        </w:numPr>
        <w:tabs>
          <w:tab w:val="left" w:pos="2408"/>
        </w:tabs>
        <w:spacing w:before="5" w:after="0" w:line="237" w:lineRule="auto"/>
        <w:ind w:left="1277" w:right="850" w:firstLine="566"/>
        <w:jc w:val="both"/>
        <w:rPr>
          <w:sz w:val="24"/>
        </w:rPr>
      </w:pPr>
      <w:r>
        <w:rPr>
          <w:sz w:val="24"/>
        </w:rPr>
        <w:t>иметь общее представление об особенностях башкирской разговорной речи, функциональных стилей, языка художественной литературы;</w:t>
      </w:r>
    </w:p>
    <w:p w14:paraId="64CBA0B1">
      <w:pPr>
        <w:pStyle w:val="10"/>
        <w:numPr>
          <w:ilvl w:val="0"/>
          <w:numId w:val="48"/>
        </w:numPr>
        <w:tabs>
          <w:tab w:val="left" w:pos="2408"/>
        </w:tabs>
        <w:spacing w:before="2" w:after="0" w:line="240" w:lineRule="auto"/>
        <w:ind w:left="1277" w:right="851" w:firstLine="566"/>
        <w:jc w:val="both"/>
        <w:rPr>
          <w:sz w:val="24"/>
        </w:rPr>
      </w:pPr>
      <w:r>
        <w:rPr>
          <w:sz w:val="24"/>
        </w:rPr>
        <w:t>распознавать</w:t>
      </w:r>
      <w:r>
        <w:rPr>
          <w:spacing w:val="-3"/>
          <w:sz w:val="24"/>
        </w:rPr>
        <w:t xml:space="preserve"> </w:t>
      </w:r>
      <w:r>
        <w:rPr>
          <w:sz w:val="24"/>
        </w:rPr>
        <w:t>и</w:t>
      </w:r>
      <w:r>
        <w:rPr>
          <w:spacing w:val="-1"/>
          <w:sz w:val="24"/>
        </w:rPr>
        <w:t xml:space="preserve"> </w:t>
      </w:r>
      <w:r>
        <w:rPr>
          <w:sz w:val="24"/>
        </w:rPr>
        <w:t>употреблять</w:t>
      </w:r>
      <w:r>
        <w:rPr>
          <w:spacing w:val="-4"/>
          <w:sz w:val="24"/>
        </w:rPr>
        <w:t xml:space="preserve"> </w:t>
      </w:r>
      <w:r>
        <w:rPr>
          <w:sz w:val="24"/>
        </w:rPr>
        <w:t>в</w:t>
      </w:r>
      <w:r>
        <w:rPr>
          <w:spacing w:val="-3"/>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4"/>
          <w:sz w:val="24"/>
        </w:rPr>
        <w:t xml:space="preserve"> </w:t>
      </w:r>
      <w:r>
        <w:rPr>
          <w:sz w:val="24"/>
        </w:rPr>
        <w:t>речи,</w:t>
      </w:r>
      <w:r>
        <w:rPr>
          <w:spacing w:val="-4"/>
          <w:sz w:val="24"/>
        </w:rPr>
        <w:t xml:space="preserve"> </w:t>
      </w:r>
      <w:r>
        <w:rPr>
          <w:sz w:val="24"/>
        </w:rPr>
        <w:t>в</w:t>
      </w:r>
      <w:r>
        <w:rPr>
          <w:spacing w:val="-5"/>
          <w:sz w:val="24"/>
        </w:rPr>
        <w:t xml:space="preserve"> </w:t>
      </w:r>
      <w:r>
        <w:rPr>
          <w:sz w:val="24"/>
        </w:rPr>
        <w:t>публицистических</w:t>
      </w:r>
      <w:r>
        <w:rPr>
          <w:spacing w:val="-5"/>
          <w:sz w:val="24"/>
        </w:rPr>
        <w:t xml:space="preserve"> </w:t>
      </w:r>
      <w:r>
        <w:rPr>
          <w:sz w:val="24"/>
        </w:rPr>
        <w:t>и художественных текстах имена числительные (количественные, порядковые, собирательные,</w:t>
      </w:r>
      <w:r>
        <w:rPr>
          <w:spacing w:val="-4"/>
          <w:sz w:val="24"/>
        </w:rPr>
        <w:t xml:space="preserve"> </w:t>
      </w:r>
      <w:r>
        <w:rPr>
          <w:sz w:val="24"/>
        </w:rPr>
        <w:t>разделительные,</w:t>
      </w:r>
      <w:r>
        <w:rPr>
          <w:spacing w:val="-4"/>
          <w:sz w:val="24"/>
        </w:rPr>
        <w:t xml:space="preserve"> </w:t>
      </w:r>
      <w:r>
        <w:rPr>
          <w:sz w:val="24"/>
        </w:rPr>
        <w:t>приблизительные,</w:t>
      </w:r>
      <w:r>
        <w:rPr>
          <w:spacing w:val="-4"/>
          <w:sz w:val="24"/>
        </w:rPr>
        <w:t xml:space="preserve"> </w:t>
      </w:r>
      <w:r>
        <w:rPr>
          <w:sz w:val="24"/>
        </w:rPr>
        <w:t>дробные)</w:t>
      </w:r>
      <w:r>
        <w:rPr>
          <w:spacing w:val="-4"/>
          <w:sz w:val="24"/>
        </w:rPr>
        <w:t xml:space="preserve"> </w:t>
      </w:r>
      <w:r>
        <w:rPr>
          <w:sz w:val="24"/>
        </w:rPr>
        <w:t>для</w:t>
      </w:r>
      <w:r>
        <w:rPr>
          <w:spacing w:val="-4"/>
          <w:sz w:val="24"/>
        </w:rPr>
        <w:t xml:space="preserve"> </w:t>
      </w:r>
      <w:r>
        <w:rPr>
          <w:sz w:val="24"/>
        </w:rPr>
        <w:t>обозначения</w:t>
      </w:r>
      <w:r>
        <w:rPr>
          <w:spacing w:val="-4"/>
          <w:sz w:val="24"/>
        </w:rPr>
        <w:t xml:space="preserve"> </w:t>
      </w:r>
      <w:r>
        <w:rPr>
          <w:sz w:val="24"/>
        </w:rPr>
        <w:t>дат</w:t>
      </w:r>
      <w:r>
        <w:rPr>
          <w:spacing w:val="-4"/>
          <w:sz w:val="24"/>
        </w:rPr>
        <w:t xml:space="preserve"> </w:t>
      </w:r>
      <w:r>
        <w:rPr>
          <w:sz w:val="24"/>
        </w:rPr>
        <w:t>и</w:t>
      </w:r>
      <w:r>
        <w:rPr>
          <w:spacing w:val="-3"/>
          <w:sz w:val="24"/>
        </w:rPr>
        <w:t xml:space="preserve"> </w:t>
      </w:r>
      <w:r>
        <w:rPr>
          <w:sz w:val="24"/>
        </w:rPr>
        <w:t>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
    <w:p w14:paraId="6C934658">
      <w:pPr>
        <w:pStyle w:val="10"/>
        <w:numPr>
          <w:ilvl w:val="0"/>
          <w:numId w:val="48"/>
        </w:numPr>
        <w:tabs>
          <w:tab w:val="left" w:pos="2408"/>
        </w:tabs>
        <w:spacing w:before="4" w:after="0" w:line="237" w:lineRule="auto"/>
        <w:ind w:left="1277" w:right="847" w:firstLine="566"/>
        <w:jc w:val="both"/>
        <w:rPr>
          <w:sz w:val="24"/>
        </w:rPr>
      </w:pPr>
      <w:r>
        <w:rPr>
          <w:sz w:val="24"/>
        </w:rPr>
        <w:t>определять общее грамматическое значение имени числительного; различать разряды имен числительных по значению, по строению;</w:t>
      </w:r>
    </w:p>
    <w:p w14:paraId="4BBBBD10">
      <w:pPr>
        <w:pStyle w:val="10"/>
        <w:numPr>
          <w:ilvl w:val="0"/>
          <w:numId w:val="48"/>
        </w:numPr>
        <w:tabs>
          <w:tab w:val="left" w:pos="2408"/>
        </w:tabs>
        <w:spacing w:before="5" w:after="0" w:line="237" w:lineRule="auto"/>
        <w:ind w:left="1277" w:right="852" w:firstLine="566"/>
        <w:jc w:val="both"/>
        <w:rPr>
          <w:sz w:val="24"/>
        </w:rPr>
      </w:pPr>
      <w:r>
        <w:rPr>
          <w:sz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446F4C5C">
      <w:pPr>
        <w:pStyle w:val="10"/>
        <w:numPr>
          <w:ilvl w:val="0"/>
          <w:numId w:val="48"/>
        </w:numPr>
        <w:tabs>
          <w:tab w:val="left" w:pos="2408"/>
        </w:tabs>
        <w:spacing w:before="7" w:after="0" w:line="237" w:lineRule="auto"/>
        <w:ind w:left="1277" w:right="855" w:firstLine="566"/>
        <w:jc w:val="both"/>
        <w:rPr>
          <w:sz w:val="24"/>
        </w:rPr>
      </w:pPr>
      <w:r>
        <w:rPr>
          <w:sz w:val="24"/>
        </w:rPr>
        <w:t>правильно употреблять собирательные имена числительные; соблюдать нормы правописания имен числительных;</w:t>
      </w:r>
    </w:p>
    <w:p w14:paraId="3EA7A7B2">
      <w:pPr>
        <w:pStyle w:val="10"/>
        <w:numPr>
          <w:ilvl w:val="0"/>
          <w:numId w:val="48"/>
        </w:numPr>
        <w:tabs>
          <w:tab w:val="left" w:pos="2408"/>
        </w:tabs>
        <w:spacing w:before="4" w:after="0" w:line="237" w:lineRule="auto"/>
        <w:ind w:left="1277" w:right="849" w:firstLine="566"/>
        <w:jc w:val="both"/>
        <w:rPr>
          <w:sz w:val="24"/>
        </w:rPr>
      </w:pPr>
      <w:r>
        <w:rPr>
          <w:sz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6F430293">
      <w:pPr>
        <w:pStyle w:val="10"/>
        <w:numPr>
          <w:ilvl w:val="0"/>
          <w:numId w:val="48"/>
        </w:numPr>
        <w:tabs>
          <w:tab w:val="left" w:pos="2408"/>
        </w:tabs>
        <w:spacing w:before="8" w:after="0" w:line="237" w:lineRule="auto"/>
        <w:ind w:left="1277" w:right="853" w:firstLine="566"/>
        <w:jc w:val="both"/>
        <w:rPr>
          <w:sz w:val="24"/>
        </w:rPr>
      </w:pPr>
      <w:r>
        <w:rPr>
          <w:sz w:val="24"/>
        </w:rPr>
        <w:t xml:space="preserve">соблюдать нормы образования степеней сравнения наречий, произношения </w:t>
      </w:r>
      <w:r>
        <w:rPr>
          <w:spacing w:val="-2"/>
          <w:sz w:val="24"/>
        </w:rPr>
        <w:t>наречий;</w:t>
      </w:r>
    </w:p>
    <w:p w14:paraId="5776B471">
      <w:pPr>
        <w:pStyle w:val="10"/>
        <w:numPr>
          <w:ilvl w:val="0"/>
          <w:numId w:val="48"/>
        </w:numPr>
        <w:tabs>
          <w:tab w:val="left" w:pos="2408"/>
        </w:tabs>
        <w:spacing w:before="5" w:after="0" w:line="237" w:lineRule="auto"/>
        <w:ind w:left="1277" w:right="852" w:firstLine="566"/>
        <w:jc w:val="both"/>
        <w:rPr>
          <w:sz w:val="24"/>
        </w:rPr>
      </w:pPr>
      <w:r>
        <w:rPr>
          <w:sz w:val="24"/>
        </w:rPr>
        <w:t>понимать и использовать в устной и письменной речи наиболее употребительную лексику;</w:t>
      </w:r>
    </w:p>
    <w:p w14:paraId="161DC63A">
      <w:pPr>
        <w:pStyle w:val="10"/>
        <w:numPr>
          <w:ilvl w:val="0"/>
          <w:numId w:val="48"/>
        </w:numPr>
        <w:tabs>
          <w:tab w:val="left" w:pos="2408"/>
        </w:tabs>
        <w:spacing w:before="2" w:after="0" w:line="240" w:lineRule="auto"/>
        <w:ind w:left="2408" w:right="0" w:hanging="565"/>
        <w:jc w:val="both"/>
        <w:rPr>
          <w:sz w:val="24"/>
        </w:rPr>
      </w:pPr>
      <w:r>
        <w:rPr>
          <w:sz w:val="24"/>
        </w:rPr>
        <w:t>соблюдать</w:t>
      </w:r>
      <w:r>
        <w:rPr>
          <w:spacing w:val="-4"/>
          <w:sz w:val="24"/>
        </w:rPr>
        <w:t xml:space="preserve"> </w:t>
      </w:r>
      <w:r>
        <w:rPr>
          <w:sz w:val="24"/>
        </w:rPr>
        <w:t>нормы</w:t>
      </w:r>
      <w:r>
        <w:rPr>
          <w:spacing w:val="-3"/>
          <w:sz w:val="24"/>
        </w:rPr>
        <w:t xml:space="preserve"> </w:t>
      </w:r>
      <w:r>
        <w:rPr>
          <w:sz w:val="24"/>
        </w:rPr>
        <w:t>речевого</w:t>
      </w:r>
      <w:r>
        <w:rPr>
          <w:spacing w:val="-2"/>
          <w:sz w:val="24"/>
        </w:rPr>
        <w:t xml:space="preserve"> </w:t>
      </w:r>
      <w:r>
        <w:rPr>
          <w:sz w:val="24"/>
        </w:rPr>
        <w:t>этикета</w:t>
      </w:r>
      <w:r>
        <w:rPr>
          <w:spacing w:val="-3"/>
          <w:sz w:val="24"/>
        </w:rPr>
        <w:t xml:space="preserve"> </w:t>
      </w:r>
      <w:r>
        <w:rPr>
          <w:sz w:val="24"/>
        </w:rPr>
        <w:t>в</w:t>
      </w:r>
      <w:r>
        <w:rPr>
          <w:spacing w:val="-4"/>
          <w:sz w:val="24"/>
        </w:rPr>
        <w:t xml:space="preserve"> </w:t>
      </w:r>
      <w:r>
        <w:rPr>
          <w:sz w:val="24"/>
        </w:rPr>
        <w:t>ситуациях</w:t>
      </w:r>
      <w:r>
        <w:rPr>
          <w:spacing w:val="1"/>
          <w:sz w:val="24"/>
        </w:rPr>
        <w:t xml:space="preserve"> </w:t>
      </w:r>
      <w:r>
        <w:rPr>
          <w:sz w:val="24"/>
        </w:rPr>
        <w:t>учебного</w:t>
      </w:r>
      <w:r>
        <w:rPr>
          <w:spacing w:val="-2"/>
          <w:sz w:val="24"/>
        </w:rPr>
        <w:t xml:space="preserve"> </w:t>
      </w:r>
      <w:r>
        <w:rPr>
          <w:sz w:val="24"/>
        </w:rPr>
        <w:t>и</w:t>
      </w:r>
      <w:r>
        <w:rPr>
          <w:spacing w:val="-3"/>
          <w:sz w:val="24"/>
        </w:rPr>
        <w:t xml:space="preserve"> </w:t>
      </w:r>
      <w:r>
        <w:rPr>
          <w:sz w:val="24"/>
        </w:rPr>
        <w:t>бытового</w:t>
      </w:r>
      <w:r>
        <w:rPr>
          <w:spacing w:val="-2"/>
          <w:sz w:val="24"/>
        </w:rPr>
        <w:t xml:space="preserve"> общения;</w:t>
      </w:r>
    </w:p>
    <w:p w14:paraId="1397B930">
      <w:pPr>
        <w:pStyle w:val="10"/>
        <w:numPr>
          <w:ilvl w:val="0"/>
          <w:numId w:val="48"/>
        </w:numPr>
        <w:tabs>
          <w:tab w:val="left" w:pos="2408"/>
        </w:tabs>
        <w:spacing w:before="3" w:after="0" w:line="237" w:lineRule="auto"/>
        <w:ind w:left="1277" w:right="852" w:firstLine="566"/>
        <w:jc w:val="both"/>
        <w:rPr>
          <w:sz w:val="24"/>
        </w:rPr>
      </w:pPr>
      <w:r>
        <w:rPr>
          <w:sz w:val="24"/>
        </w:rPr>
        <w:t>достигать взаимопонимания в процессе устного и письменного общения с носителями башкирского языка;</w:t>
      </w:r>
    </w:p>
    <w:p w14:paraId="6D9AB7CC">
      <w:pPr>
        <w:pStyle w:val="10"/>
        <w:numPr>
          <w:ilvl w:val="0"/>
          <w:numId w:val="48"/>
        </w:numPr>
        <w:tabs>
          <w:tab w:val="left" w:pos="2408"/>
        </w:tabs>
        <w:spacing w:before="5" w:after="0" w:line="237" w:lineRule="auto"/>
        <w:ind w:left="1277" w:right="842" w:firstLine="566"/>
        <w:jc w:val="both"/>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2DC9A05">
      <w:pPr>
        <w:pStyle w:val="7"/>
        <w:ind w:left="1843" w:firstLine="0"/>
      </w:pPr>
      <w:r>
        <w:t xml:space="preserve">7 </w:t>
      </w:r>
      <w:r>
        <w:rPr>
          <w:spacing w:val="-2"/>
        </w:rPr>
        <w:t>класс</w:t>
      </w:r>
    </w:p>
    <w:p w14:paraId="53B30AB8">
      <w:pPr>
        <w:pStyle w:val="7"/>
        <w:ind w:left="1843" w:firstLine="0"/>
      </w:pPr>
      <w:r>
        <w:t>Обучающийся</w:t>
      </w:r>
      <w:r>
        <w:rPr>
          <w:spacing w:val="-6"/>
        </w:rPr>
        <w:t xml:space="preserve"> </w:t>
      </w:r>
      <w:r>
        <w:rPr>
          <w:spacing w:val="-2"/>
        </w:rPr>
        <w:t>научится:</w:t>
      </w:r>
    </w:p>
    <w:p w14:paraId="4BD011C6">
      <w:pPr>
        <w:pStyle w:val="10"/>
        <w:numPr>
          <w:ilvl w:val="0"/>
          <w:numId w:val="48"/>
        </w:numPr>
        <w:tabs>
          <w:tab w:val="left" w:pos="2408"/>
        </w:tabs>
        <w:spacing w:before="2" w:after="0" w:line="240" w:lineRule="auto"/>
        <w:ind w:left="1277" w:right="844" w:firstLine="566"/>
        <w:jc w:val="both"/>
        <w:rPr>
          <w:sz w:val="24"/>
        </w:rPr>
      </w:pPr>
      <w:r>
        <w:rPr>
          <w:sz w:val="24"/>
        </w:rPr>
        <w:t xml:space="preserve">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со стороны каждого </w:t>
      </w:r>
      <w:r>
        <w:rPr>
          <w:spacing w:val="-2"/>
          <w:sz w:val="24"/>
        </w:rPr>
        <w:t>собеседника);</w:t>
      </w:r>
    </w:p>
    <w:p w14:paraId="581968B8">
      <w:pPr>
        <w:pStyle w:val="10"/>
        <w:numPr>
          <w:ilvl w:val="0"/>
          <w:numId w:val="48"/>
        </w:numPr>
        <w:tabs>
          <w:tab w:val="left" w:pos="2408"/>
        </w:tabs>
        <w:spacing w:before="2" w:after="0" w:line="237" w:lineRule="auto"/>
        <w:ind w:left="1277" w:right="845" w:firstLine="566"/>
        <w:jc w:val="both"/>
        <w:rPr>
          <w:sz w:val="24"/>
        </w:rPr>
      </w:pPr>
      <w:r>
        <w:rPr>
          <w:sz w:val="24"/>
        </w:rPr>
        <w:t>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(объем</w:t>
      </w:r>
      <w:r>
        <w:rPr>
          <w:spacing w:val="66"/>
          <w:sz w:val="24"/>
        </w:rPr>
        <w:t xml:space="preserve"> </w:t>
      </w:r>
      <w:r>
        <w:rPr>
          <w:sz w:val="24"/>
        </w:rPr>
        <w:t>монологического</w:t>
      </w:r>
      <w:r>
        <w:rPr>
          <w:spacing w:val="69"/>
          <w:sz w:val="24"/>
        </w:rPr>
        <w:t xml:space="preserve"> </w:t>
      </w:r>
      <w:r>
        <w:rPr>
          <w:sz w:val="24"/>
        </w:rPr>
        <w:t>высказывания</w:t>
      </w:r>
      <w:r>
        <w:rPr>
          <w:spacing w:val="73"/>
          <w:sz w:val="24"/>
        </w:rPr>
        <w:t xml:space="preserve"> </w:t>
      </w:r>
      <w:r>
        <w:rPr>
          <w:sz w:val="24"/>
        </w:rPr>
        <w:t>–</w:t>
      </w:r>
      <w:r>
        <w:rPr>
          <w:spacing w:val="69"/>
          <w:sz w:val="24"/>
        </w:rPr>
        <w:t xml:space="preserve"> </w:t>
      </w:r>
      <w:r>
        <w:rPr>
          <w:sz w:val="24"/>
        </w:rPr>
        <w:t>15–17</w:t>
      </w:r>
      <w:r>
        <w:rPr>
          <w:spacing w:val="69"/>
          <w:sz w:val="24"/>
        </w:rPr>
        <w:t xml:space="preserve"> </w:t>
      </w:r>
      <w:r>
        <w:rPr>
          <w:sz w:val="24"/>
        </w:rPr>
        <w:t>фраз);</w:t>
      </w:r>
      <w:r>
        <w:rPr>
          <w:spacing w:val="69"/>
          <w:sz w:val="24"/>
        </w:rPr>
        <w:t xml:space="preserve"> </w:t>
      </w:r>
      <w:r>
        <w:rPr>
          <w:sz w:val="24"/>
        </w:rPr>
        <w:t>излагать</w:t>
      </w:r>
      <w:r>
        <w:rPr>
          <w:spacing w:val="71"/>
          <w:sz w:val="24"/>
        </w:rPr>
        <w:t xml:space="preserve"> </w:t>
      </w:r>
      <w:r>
        <w:rPr>
          <w:sz w:val="24"/>
        </w:rPr>
        <w:t>основное</w:t>
      </w:r>
      <w:r>
        <w:rPr>
          <w:spacing w:val="68"/>
          <w:sz w:val="24"/>
        </w:rPr>
        <w:t xml:space="preserve"> </w:t>
      </w:r>
      <w:r>
        <w:rPr>
          <w:spacing w:val="-2"/>
          <w:sz w:val="24"/>
        </w:rPr>
        <w:t>содержание</w:t>
      </w:r>
    </w:p>
    <w:p w14:paraId="4EDF719F">
      <w:pPr>
        <w:pStyle w:val="10"/>
        <w:spacing w:after="0" w:line="237" w:lineRule="auto"/>
        <w:jc w:val="both"/>
        <w:rPr>
          <w:sz w:val="24"/>
        </w:rPr>
        <w:sectPr>
          <w:pgSz w:w="11910" w:h="16840"/>
          <w:pgMar w:top="920" w:right="0" w:bottom="280" w:left="425" w:header="736" w:footer="0" w:gutter="0"/>
          <w:cols w:space="720" w:num="1"/>
        </w:sectPr>
      </w:pPr>
    </w:p>
    <w:p w14:paraId="1126759B">
      <w:pPr>
        <w:pStyle w:val="7"/>
        <w:spacing w:before="189"/>
        <w:ind w:right="845" w:firstLine="0"/>
      </w:pPr>
      <w:r>
        <w:t>прочитанного/прослушанного</w:t>
      </w:r>
      <w:r>
        <w:rPr>
          <w:spacing w:val="-1"/>
        </w:rPr>
        <w:t xml:space="preserve"> </w:t>
      </w:r>
      <w:r>
        <w:t>текста</w:t>
      </w:r>
      <w:r>
        <w:rPr>
          <w:spacing w:val="-1"/>
        </w:rPr>
        <w:t xml:space="preserve"> </w:t>
      </w:r>
      <w:r>
        <w:t>с</w:t>
      </w:r>
      <w:r>
        <w:rPr>
          <w:spacing w:val="-2"/>
        </w:rPr>
        <w:t xml:space="preserve"> </w:t>
      </w:r>
      <w:r>
        <w:t>вербальными и/или</w:t>
      </w:r>
      <w:r>
        <w:rPr>
          <w:spacing w:val="-2"/>
        </w:rPr>
        <w:t xml:space="preserve"> </w:t>
      </w:r>
      <w:r>
        <w:t xml:space="preserve">зрительными опорами (объем – 15–17 фраз); кратко излагать результаты выполненной проектной работы (объем – 15–17 </w:t>
      </w:r>
      <w:r>
        <w:rPr>
          <w:spacing w:val="-2"/>
        </w:rPr>
        <w:t>фраз);</w:t>
      </w:r>
    </w:p>
    <w:p w14:paraId="4B3D6BB1">
      <w:pPr>
        <w:pStyle w:val="10"/>
        <w:numPr>
          <w:ilvl w:val="0"/>
          <w:numId w:val="48"/>
        </w:numPr>
        <w:tabs>
          <w:tab w:val="left" w:pos="2408"/>
        </w:tabs>
        <w:spacing w:before="2" w:after="0" w:line="240" w:lineRule="auto"/>
        <w:ind w:left="1277" w:right="850" w:firstLine="566"/>
        <w:jc w:val="both"/>
        <w:rPr>
          <w:sz w:val="24"/>
        </w:rPr>
      </w:pPr>
      <w:r>
        <w:rPr>
          <w:sz w:val="24"/>
        </w:rPr>
        <w:t>воспринимать на слух и понимать несложные тексты, содержащие отдельные незнакомые</w:t>
      </w:r>
      <w:r>
        <w:rPr>
          <w:spacing w:val="-13"/>
          <w:sz w:val="24"/>
        </w:rPr>
        <w:t xml:space="preserve"> </w:t>
      </w:r>
      <w:r>
        <w:rPr>
          <w:sz w:val="24"/>
        </w:rPr>
        <w:t>слова,</w:t>
      </w:r>
      <w:r>
        <w:rPr>
          <w:spacing w:val="-12"/>
          <w:sz w:val="24"/>
        </w:rPr>
        <w:t xml:space="preserve"> </w:t>
      </w:r>
      <w:r>
        <w:rPr>
          <w:sz w:val="24"/>
        </w:rPr>
        <w:t>в</w:t>
      </w:r>
      <w:r>
        <w:rPr>
          <w:spacing w:val="-12"/>
          <w:sz w:val="24"/>
        </w:rPr>
        <w:t xml:space="preserve"> </w:t>
      </w:r>
      <w:r>
        <w:rPr>
          <w:sz w:val="24"/>
        </w:rPr>
        <w:t>зависимости</w:t>
      </w:r>
      <w:r>
        <w:rPr>
          <w:spacing w:val="-10"/>
          <w:sz w:val="24"/>
        </w:rPr>
        <w:t xml:space="preserve"> </w:t>
      </w:r>
      <w:r>
        <w:rPr>
          <w:sz w:val="24"/>
        </w:rPr>
        <w:t>от</w:t>
      </w:r>
      <w:r>
        <w:rPr>
          <w:spacing w:val="-13"/>
          <w:sz w:val="24"/>
        </w:rPr>
        <w:t xml:space="preserve"> </w:t>
      </w:r>
      <w:r>
        <w:rPr>
          <w:sz w:val="24"/>
        </w:rPr>
        <w:t>поставленной</w:t>
      </w:r>
      <w:r>
        <w:rPr>
          <w:spacing w:val="-11"/>
          <w:sz w:val="24"/>
        </w:rPr>
        <w:t xml:space="preserve"> </w:t>
      </w:r>
      <w:r>
        <w:rPr>
          <w:sz w:val="24"/>
        </w:rPr>
        <w:t>коммуникативной</w:t>
      </w:r>
      <w:r>
        <w:rPr>
          <w:spacing w:val="-13"/>
          <w:sz w:val="24"/>
        </w:rPr>
        <w:t xml:space="preserve"> </w:t>
      </w:r>
      <w:r>
        <w:rPr>
          <w:sz w:val="24"/>
        </w:rPr>
        <w:t>задачи:</w:t>
      </w:r>
      <w:r>
        <w:rPr>
          <w:spacing w:val="-11"/>
          <w:sz w:val="24"/>
        </w:rPr>
        <w:t xml:space="preserve"> </w:t>
      </w:r>
      <w:r>
        <w:rPr>
          <w:sz w:val="24"/>
        </w:rPr>
        <w:t>с</w:t>
      </w:r>
      <w:r>
        <w:rPr>
          <w:spacing w:val="-13"/>
          <w:sz w:val="24"/>
        </w:rPr>
        <w:t xml:space="preserve"> </w:t>
      </w:r>
      <w:r>
        <w:rPr>
          <w:sz w:val="24"/>
        </w:rPr>
        <w:t>пониманием основного</w:t>
      </w:r>
      <w:r>
        <w:rPr>
          <w:spacing w:val="-3"/>
          <w:sz w:val="24"/>
        </w:rPr>
        <w:t xml:space="preserve"> </w:t>
      </w:r>
      <w:r>
        <w:rPr>
          <w:sz w:val="24"/>
        </w:rPr>
        <w:t>содержания,</w:t>
      </w:r>
      <w:r>
        <w:rPr>
          <w:spacing w:val="-3"/>
          <w:sz w:val="24"/>
        </w:rPr>
        <w:t xml:space="preserve"> </w:t>
      </w:r>
      <w:r>
        <w:rPr>
          <w:sz w:val="24"/>
        </w:rPr>
        <w:t>с</w:t>
      </w:r>
      <w:r>
        <w:rPr>
          <w:spacing w:val="-4"/>
          <w:sz w:val="24"/>
        </w:rPr>
        <w:t xml:space="preserve"> </w:t>
      </w:r>
      <w:r>
        <w:rPr>
          <w:sz w:val="24"/>
        </w:rPr>
        <w:t>пониманием</w:t>
      </w:r>
      <w:r>
        <w:rPr>
          <w:spacing w:val="-4"/>
          <w:sz w:val="24"/>
        </w:rPr>
        <w:t xml:space="preserve"> </w:t>
      </w:r>
      <w:r>
        <w:rPr>
          <w:sz w:val="24"/>
        </w:rPr>
        <w:t>запрашиваемой</w:t>
      </w:r>
      <w:r>
        <w:rPr>
          <w:spacing w:val="-2"/>
          <w:sz w:val="24"/>
        </w:rPr>
        <w:t xml:space="preserve"> </w:t>
      </w:r>
      <w:r>
        <w:rPr>
          <w:sz w:val="24"/>
        </w:rPr>
        <w:t>информации</w:t>
      </w:r>
      <w:r>
        <w:rPr>
          <w:spacing w:val="-2"/>
          <w:sz w:val="24"/>
        </w:rPr>
        <w:t xml:space="preserve"> </w:t>
      </w:r>
      <w:r>
        <w:rPr>
          <w:sz w:val="24"/>
        </w:rPr>
        <w:t>(время</w:t>
      </w:r>
      <w:r>
        <w:rPr>
          <w:spacing w:val="-3"/>
          <w:sz w:val="24"/>
        </w:rPr>
        <w:t xml:space="preserve"> </w:t>
      </w:r>
      <w:r>
        <w:rPr>
          <w:sz w:val="24"/>
        </w:rPr>
        <w:t>звучания</w:t>
      </w:r>
      <w:r>
        <w:rPr>
          <w:spacing w:val="-4"/>
          <w:sz w:val="24"/>
        </w:rPr>
        <w:t xml:space="preserve"> </w:t>
      </w:r>
      <w:r>
        <w:rPr>
          <w:sz w:val="24"/>
        </w:rPr>
        <w:t>текста для аудирования — до 2 минут);</w:t>
      </w:r>
    </w:p>
    <w:p w14:paraId="77873A48">
      <w:pPr>
        <w:pStyle w:val="10"/>
        <w:numPr>
          <w:ilvl w:val="0"/>
          <w:numId w:val="48"/>
        </w:numPr>
        <w:tabs>
          <w:tab w:val="left" w:pos="2408"/>
        </w:tabs>
        <w:spacing w:before="1" w:after="0" w:line="240" w:lineRule="auto"/>
        <w:ind w:left="1277" w:right="851" w:firstLine="566"/>
        <w:jc w:val="both"/>
        <w:rPr>
          <w:sz w:val="24"/>
        </w:rPr>
      </w:pPr>
      <w:r>
        <w:rPr>
          <w:sz w:val="24"/>
        </w:rPr>
        <w:t>читать про себя и понимать несложные тексты, содержащие отдельные незнакомые</w:t>
      </w:r>
      <w:r>
        <w:rPr>
          <w:spacing w:val="-12"/>
          <w:sz w:val="24"/>
        </w:rPr>
        <w:t xml:space="preserve"> </w:t>
      </w:r>
      <w:r>
        <w:rPr>
          <w:sz w:val="24"/>
        </w:rPr>
        <w:t>слова,</w:t>
      </w:r>
      <w:r>
        <w:rPr>
          <w:spacing w:val="-8"/>
          <w:sz w:val="24"/>
        </w:rPr>
        <w:t xml:space="preserve"> </w:t>
      </w:r>
      <w:r>
        <w:rPr>
          <w:sz w:val="24"/>
        </w:rPr>
        <w:t>с</w:t>
      </w:r>
      <w:r>
        <w:rPr>
          <w:spacing w:val="-12"/>
          <w:sz w:val="24"/>
        </w:rPr>
        <w:t xml:space="preserve"> </w:t>
      </w:r>
      <w:r>
        <w:rPr>
          <w:sz w:val="24"/>
        </w:rPr>
        <w:t>различной</w:t>
      </w:r>
      <w:r>
        <w:rPr>
          <w:spacing w:val="-10"/>
          <w:sz w:val="24"/>
        </w:rPr>
        <w:t xml:space="preserve"> </w:t>
      </w:r>
      <w:r>
        <w:rPr>
          <w:sz w:val="24"/>
        </w:rPr>
        <w:t>глубиной</w:t>
      </w:r>
      <w:r>
        <w:rPr>
          <w:spacing w:val="-10"/>
          <w:sz w:val="24"/>
        </w:rPr>
        <w:t xml:space="preserve"> </w:t>
      </w:r>
      <w:r>
        <w:rPr>
          <w:sz w:val="24"/>
        </w:rPr>
        <w:t>проникновения</w:t>
      </w:r>
      <w:r>
        <w:rPr>
          <w:spacing w:val="-11"/>
          <w:sz w:val="24"/>
        </w:rPr>
        <w:t xml:space="preserve"> </w:t>
      </w:r>
      <w:r>
        <w:rPr>
          <w:sz w:val="24"/>
        </w:rPr>
        <w:t>в</w:t>
      </w:r>
      <w:r>
        <w:rPr>
          <w:spacing w:val="-11"/>
          <w:sz w:val="24"/>
        </w:rPr>
        <w:t xml:space="preserve"> </w:t>
      </w:r>
      <w:r>
        <w:rPr>
          <w:sz w:val="24"/>
        </w:rPr>
        <w:t>их</w:t>
      </w:r>
      <w:r>
        <w:rPr>
          <w:spacing w:val="-9"/>
          <w:sz w:val="24"/>
        </w:rPr>
        <w:t xml:space="preserve"> </w:t>
      </w:r>
      <w:r>
        <w:rPr>
          <w:sz w:val="24"/>
        </w:rPr>
        <w:t>содержание</w:t>
      </w:r>
      <w:r>
        <w:rPr>
          <w:spacing w:val="-12"/>
          <w:sz w:val="24"/>
        </w:rPr>
        <w:t xml:space="preserve"> </w:t>
      </w:r>
      <w:r>
        <w:rPr>
          <w:sz w:val="24"/>
        </w:rPr>
        <w:t>в</w:t>
      </w:r>
      <w:r>
        <w:rPr>
          <w:spacing w:val="-11"/>
          <w:sz w:val="24"/>
        </w:rPr>
        <w:t xml:space="preserve"> </w:t>
      </w:r>
      <w:r>
        <w:rPr>
          <w:sz w:val="24"/>
        </w:rPr>
        <w:t>зависимости</w:t>
      </w:r>
      <w:r>
        <w:rPr>
          <w:spacing w:val="-9"/>
          <w:sz w:val="24"/>
        </w:rPr>
        <w:t xml:space="preserve"> </w:t>
      </w:r>
      <w:r>
        <w:rPr>
          <w:sz w:val="24"/>
        </w:rPr>
        <w:t>от поставленной коммуникативной задачи: с пониманием основного содержания, с пониманием нужной информации, с полным пониманием информации (объем текста для чтения —300–350 слов); читать про себя несплошные тексты (таблицы, диаграммы) и понимать представленную в них информацию; определять последовательность главных событий в тексте;</w:t>
      </w:r>
    </w:p>
    <w:p w14:paraId="7E2D90FA">
      <w:pPr>
        <w:pStyle w:val="10"/>
        <w:numPr>
          <w:ilvl w:val="0"/>
          <w:numId w:val="48"/>
        </w:numPr>
        <w:tabs>
          <w:tab w:val="left" w:pos="2408"/>
        </w:tabs>
        <w:spacing w:before="0" w:after="0" w:line="240" w:lineRule="auto"/>
        <w:ind w:left="1277" w:right="852" w:firstLine="566"/>
        <w:jc w:val="both"/>
        <w:rPr>
          <w:sz w:val="24"/>
        </w:rPr>
      </w:pPr>
      <w:r>
        <w:rPr>
          <w:sz w:val="24"/>
        </w:rPr>
        <w:t>распознавать в звучащем и письменном тексте 850 лексических единиц (слов, словосочетаний,</w:t>
      </w:r>
      <w:r>
        <w:rPr>
          <w:spacing w:val="-11"/>
          <w:sz w:val="24"/>
        </w:rPr>
        <w:t xml:space="preserve"> </w:t>
      </w:r>
      <w:r>
        <w:rPr>
          <w:sz w:val="24"/>
        </w:rPr>
        <w:t>речевых</w:t>
      </w:r>
      <w:r>
        <w:rPr>
          <w:spacing w:val="-10"/>
          <w:sz w:val="24"/>
        </w:rPr>
        <w:t xml:space="preserve"> </w:t>
      </w:r>
      <w:r>
        <w:rPr>
          <w:sz w:val="24"/>
        </w:rPr>
        <w:t>клише)</w:t>
      </w:r>
      <w:r>
        <w:rPr>
          <w:spacing w:val="-11"/>
          <w:sz w:val="24"/>
        </w:rPr>
        <w:t xml:space="preserve"> </w:t>
      </w:r>
      <w:r>
        <w:rPr>
          <w:sz w:val="24"/>
        </w:rPr>
        <w:t>и</w:t>
      </w:r>
      <w:r>
        <w:rPr>
          <w:spacing w:val="-11"/>
          <w:sz w:val="24"/>
        </w:rPr>
        <w:t xml:space="preserve"> </w:t>
      </w:r>
      <w:r>
        <w:rPr>
          <w:sz w:val="24"/>
        </w:rPr>
        <w:t>правильно</w:t>
      </w:r>
      <w:r>
        <w:rPr>
          <w:spacing w:val="-13"/>
          <w:sz w:val="24"/>
        </w:rPr>
        <w:t xml:space="preserve"> </w:t>
      </w:r>
      <w:r>
        <w:rPr>
          <w:sz w:val="24"/>
        </w:rPr>
        <w:t>употреблять</w:t>
      </w:r>
      <w:r>
        <w:rPr>
          <w:spacing w:val="-11"/>
          <w:sz w:val="24"/>
        </w:rPr>
        <w:t xml:space="preserve"> </w:t>
      </w:r>
      <w:r>
        <w:rPr>
          <w:sz w:val="24"/>
        </w:rPr>
        <w:t>в</w:t>
      </w:r>
      <w:r>
        <w:rPr>
          <w:spacing w:val="-7"/>
          <w:sz w:val="24"/>
        </w:rPr>
        <w:t xml:space="preserve"> </w:t>
      </w:r>
      <w:r>
        <w:rPr>
          <w:sz w:val="24"/>
        </w:rPr>
        <w:t>устной</w:t>
      </w:r>
      <w:r>
        <w:rPr>
          <w:spacing w:val="-11"/>
          <w:sz w:val="24"/>
        </w:rPr>
        <w:t xml:space="preserve"> </w:t>
      </w:r>
      <w:r>
        <w:rPr>
          <w:sz w:val="24"/>
        </w:rPr>
        <w:t>и</w:t>
      </w:r>
      <w:r>
        <w:rPr>
          <w:spacing w:val="-11"/>
          <w:sz w:val="24"/>
        </w:rPr>
        <w:t xml:space="preserve"> </w:t>
      </w:r>
      <w:r>
        <w:rPr>
          <w:sz w:val="24"/>
        </w:rPr>
        <w:t>письменной</w:t>
      </w:r>
      <w:r>
        <w:rPr>
          <w:spacing w:val="-11"/>
          <w:sz w:val="24"/>
        </w:rPr>
        <w:t xml:space="preserve"> </w:t>
      </w:r>
      <w:r>
        <w:rPr>
          <w:sz w:val="24"/>
        </w:rPr>
        <w:t>речи</w:t>
      </w:r>
      <w:r>
        <w:rPr>
          <w:spacing w:val="-11"/>
          <w:sz w:val="24"/>
        </w:rPr>
        <w:t xml:space="preserve"> </w:t>
      </w:r>
      <w:r>
        <w:rPr>
          <w:sz w:val="24"/>
        </w:rPr>
        <w:t>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BA8B275">
      <w:pPr>
        <w:pStyle w:val="10"/>
        <w:numPr>
          <w:ilvl w:val="0"/>
          <w:numId w:val="48"/>
        </w:numPr>
        <w:tabs>
          <w:tab w:val="left" w:pos="2408"/>
        </w:tabs>
        <w:spacing w:before="1" w:after="0" w:line="237" w:lineRule="auto"/>
        <w:ind w:left="1277" w:right="853" w:firstLine="566"/>
        <w:jc w:val="both"/>
        <w:rPr>
          <w:sz w:val="24"/>
        </w:rPr>
      </w:pPr>
      <w:r>
        <w:rPr>
          <w:sz w:val="24"/>
        </w:rPr>
        <w:t>показать</w:t>
      </w:r>
      <w:r>
        <w:rPr>
          <w:spacing w:val="-13"/>
          <w:sz w:val="24"/>
        </w:rPr>
        <w:t xml:space="preserve"> </w:t>
      </w:r>
      <w:r>
        <w:rPr>
          <w:sz w:val="24"/>
        </w:rPr>
        <w:t>тесную</w:t>
      </w:r>
      <w:r>
        <w:rPr>
          <w:spacing w:val="-12"/>
          <w:sz w:val="24"/>
        </w:rPr>
        <w:t xml:space="preserve"> </w:t>
      </w:r>
      <w:r>
        <w:rPr>
          <w:sz w:val="24"/>
        </w:rPr>
        <w:t>связь</w:t>
      </w:r>
      <w:r>
        <w:rPr>
          <w:spacing w:val="-12"/>
          <w:sz w:val="24"/>
        </w:rPr>
        <w:t xml:space="preserve"> </w:t>
      </w:r>
      <w:r>
        <w:rPr>
          <w:sz w:val="24"/>
        </w:rPr>
        <w:t>языка</w:t>
      </w:r>
      <w:r>
        <w:rPr>
          <w:spacing w:val="-13"/>
          <w:sz w:val="24"/>
        </w:rPr>
        <w:t xml:space="preserve"> </w:t>
      </w:r>
      <w:r>
        <w:rPr>
          <w:sz w:val="24"/>
        </w:rPr>
        <w:t>с</w:t>
      </w:r>
      <w:r>
        <w:rPr>
          <w:spacing w:val="-14"/>
          <w:sz w:val="24"/>
        </w:rPr>
        <w:t xml:space="preserve"> </w:t>
      </w:r>
      <w:r>
        <w:rPr>
          <w:sz w:val="24"/>
        </w:rPr>
        <w:t>культурой</w:t>
      </w:r>
      <w:r>
        <w:rPr>
          <w:spacing w:val="-12"/>
          <w:sz w:val="24"/>
        </w:rPr>
        <w:t xml:space="preserve"> </w:t>
      </w:r>
      <w:r>
        <w:rPr>
          <w:sz w:val="24"/>
        </w:rPr>
        <w:t>и</w:t>
      </w:r>
      <w:r>
        <w:rPr>
          <w:spacing w:val="-12"/>
          <w:sz w:val="24"/>
        </w:rPr>
        <w:t xml:space="preserve"> </w:t>
      </w:r>
      <w:r>
        <w:rPr>
          <w:sz w:val="24"/>
        </w:rPr>
        <w:t>историей</w:t>
      </w:r>
      <w:r>
        <w:rPr>
          <w:spacing w:val="-12"/>
          <w:sz w:val="24"/>
        </w:rPr>
        <w:t xml:space="preserve"> </w:t>
      </w:r>
      <w:r>
        <w:rPr>
          <w:sz w:val="24"/>
        </w:rPr>
        <w:t>народа</w:t>
      </w:r>
      <w:r>
        <w:rPr>
          <w:spacing w:val="-13"/>
          <w:sz w:val="24"/>
        </w:rPr>
        <w:t xml:space="preserve"> </w:t>
      </w:r>
      <w:r>
        <w:rPr>
          <w:sz w:val="24"/>
        </w:rPr>
        <w:t>через</w:t>
      </w:r>
      <w:r>
        <w:rPr>
          <w:spacing w:val="-12"/>
          <w:sz w:val="24"/>
        </w:rPr>
        <w:t xml:space="preserve"> </w:t>
      </w:r>
      <w:r>
        <w:rPr>
          <w:sz w:val="24"/>
        </w:rPr>
        <w:t xml:space="preserve">определенные </w:t>
      </w:r>
      <w:r>
        <w:rPr>
          <w:spacing w:val="-2"/>
          <w:sz w:val="24"/>
        </w:rPr>
        <w:t>примеры;</w:t>
      </w:r>
    </w:p>
    <w:p w14:paraId="1BFC8504">
      <w:pPr>
        <w:pStyle w:val="10"/>
        <w:numPr>
          <w:ilvl w:val="0"/>
          <w:numId w:val="48"/>
        </w:numPr>
        <w:tabs>
          <w:tab w:val="left" w:pos="2408"/>
        </w:tabs>
        <w:spacing w:before="4" w:after="0" w:line="237" w:lineRule="auto"/>
        <w:ind w:left="1277" w:right="856" w:firstLine="566"/>
        <w:jc w:val="both"/>
        <w:rPr>
          <w:sz w:val="24"/>
        </w:rPr>
      </w:pPr>
      <w:r>
        <w:rPr>
          <w:sz w:val="24"/>
        </w:rPr>
        <w:t>сравнивать нормы культуры башкирской речи с правилами культуры речи других народов, живущих в России;</w:t>
      </w:r>
    </w:p>
    <w:p w14:paraId="1FB6DCE0">
      <w:pPr>
        <w:pStyle w:val="10"/>
        <w:numPr>
          <w:ilvl w:val="0"/>
          <w:numId w:val="48"/>
        </w:numPr>
        <w:tabs>
          <w:tab w:val="left" w:pos="2468"/>
        </w:tabs>
        <w:spacing w:before="5" w:after="0" w:line="237" w:lineRule="auto"/>
        <w:ind w:left="1277" w:right="849" w:firstLine="566"/>
        <w:jc w:val="both"/>
        <w:rPr>
          <w:sz w:val="24"/>
        </w:rPr>
      </w:pPr>
      <w:r>
        <w:rPr>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 знать морфологические формы, используемые в научном и деловом стилях;</w:t>
      </w:r>
    </w:p>
    <w:p w14:paraId="31242A01">
      <w:pPr>
        <w:pStyle w:val="10"/>
        <w:numPr>
          <w:ilvl w:val="0"/>
          <w:numId w:val="48"/>
        </w:numPr>
        <w:tabs>
          <w:tab w:val="left" w:pos="2408"/>
        </w:tabs>
        <w:spacing w:before="5" w:after="0" w:line="240" w:lineRule="auto"/>
        <w:ind w:left="1277" w:right="847" w:firstLine="566"/>
        <w:jc w:val="both"/>
        <w:rPr>
          <w:sz w:val="24"/>
        </w:rPr>
      </w:pPr>
      <w:r>
        <w:rPr>
          <w:sz w:val="24"/>
        </w:rPr>
        <w:t>использовать</w:t>
      </w:r>
      <w:r>
        <w:rPr>
          <w:spacing w:val="-1"/>
          <w:sz w:val="24"/>
        </w:rPr>
        <w:t xml:space="preserve"> </w:t>
      </w:r>
      <w:r>
        <w:rPr>
          <w:sz w:val="24"/>
        </w:rPr>
        <w:t>принципы</w:t>
      </w:r>
      <w:r>
        <w:rPr>
          <w:spacing w:val="-1"/>
          <w:sz w:val="24"/>
        </w:rPr>
        <w:t xml:space="preserve"> </w:t>
      </w:r>
      <w:r>
        <w:rPr>
          <w:sz w:val="24"/>
        </w:rPr>
        <w:t>этикетного</w:t>
      </w:r>
      <w:r>
        <w:rPr>
          <w:spacing w:val="-1"/>
          <w:sz w:val="24"/>
        </w:rPr>
        <w:t xml:space="preserve"> </w:t>
      </w:r>
      <w:r>
        <w:rPr>
          <w:sz w:val="24"/>
        </w:rPr>
        <w:t>общения,</w:t>
      </w:r>
      <w:r>
        <w:rPr>
          <w:spacing w:val="-2"/>
          <w:sz w:val="24"/>
        </w:rPr>
        <w:t xml:space="preserve"> </w:t>
      </w:r>
      <w:r>
        <w:rPr>
          <w:sz w:val="24"/>
        </w:rPr>
        <w:t>лежащие</w:t>
      </w:r>
      <w:r>
        <w:rPr>
          <w:spacing w:val="-1"/>
          <w:sz w:val="24"/>
        </w:rPr>
        <w:t xml:space="preserve"> </w:t>
      </w:r>
      <w:r>
        <w:rPr>
          <w:sz w:val="24"/>
        </w:rPr>
        <w:t>в</w:t>
      </w:r>
      <w:r>
        <w:rPr>
          <w:spacing w:val="-1"/>
          <w:sz w:val="24"/>
        </w:rPr>
        <w:t xml:space="preserve"> </w:t>
      </w:r>
      <w:r>
        <w:rPr>
          <w:sz w:val="24"/>
        </w:rPr>
        <w:t>основе</w:t>
      </w:r>
      <w:r>
        <w:rPr>
          <w:spacing w:val="-1"/>
          <w:sz w:val="24"/>
        </w:rPr>
        <w:t xml:space="preserve"> </w:t>
      </w:r>
      <w:r>
        <w:rPr>
          <w:sz w:val="24"/>
        </w:rPr>
        <w:t>национального башкирского речевого этикета (запрет на употребление грубых слов, выражений, фраз; исключение категоричности в разговоре и т. д.); соблюдать нормы башкирского невербального этикета;</w:t>
      </w:r>
    </w:p>
    <w:p w14:paraId="1A819CC5">
      <w:pPr>
        <w:pStyle w:val="10"/>
        <w:numPr>
          <w:ilvl w:val="0"/>
          <w:numId w:val="48"/>
        </w:numPr>
        <w:tabs>
          <w:tab w:val="left" w:pos="2408"/>
        </w:tabs>
        <w:spacing w:before="0" w:after="0" w:line="240" w:lineRule="auto"/>
        <w:ind w:left="1277" w:right="852" w:firstLine="566"/>
        <w:jc w:val="both"/>
        <w:rPr>
          <w:sz w:val="24"/>
        </w:rPr>
      </w:pPr>
      <w:r>
        <w:rPr>
          <w:sz w:val="24"/>
        </w:rPr>
        <w:t>анализировать и оценивать с точки зрения норм современного башкирского литературного языка чужую и собственную речь;</w:t>
      </w:r>
    </w:p>
    <w:p w14:paraId="5383008F">
      <w:pPr>
        <w:pStyle w:val="10"/>
        <w:numPr>
          <w:ilvl w:val="0"/>
          <w:numId w:val="48"/>
        </w:numPr>
        <w:tabs>
          <w:tab w:val="left" w:pos="2408"/>
        </w:tabs>
        <w:spacing w:before="3" w:after="0" w:line="237" w:lineRule="auto"/>
        <w:ind w:left="1277" w:right="853" w:firstLine="566"/>
        <w:jc w:val="both"/>
        <w:rPr>
          <w:sz w:val="24"/>
        </w:rPr>
      </w:pPr>
      <w:r>
        <w:rPr>
          <w:sz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w:t>
      </w:r>
      <w:r>
        <w:rPr>
          <w:spacing w:val="-3"/>
          <w:sz w:val="24"/>
        </w:rPr>
        <w:t xml:space="preserve"> </w:t>
      </w:r>
      <w:r>
        <w:rPr>
          <w:sz w:val="24"/>
        </w:rPr>
        <w:t>в</w:t>
      </w:r>
      <w:r>
        <w:rPr>
          <w:spacing w:val="-5"/>
          <w:sz w:val="24"/>
        </w:rPr>
        <w:t xml:space="preserve"> </w:t>
      </w:r>
      <w:r>
        <w:rPr>
          <w:sz w:val="24"/>
        </w:rPr>
        <w:t>тексте:</w:t>
      </w:r>
      <w:r>
        <w:rPr>
          <w:spacing w:val="-4"/>
          <w:sz w:val="24"/>
        </w:rPr>
        <w:t xml:space="preserve"> </w:t>
      </w:r>
      <w:r>
        <w:rPr>
          <w:sz w:val="24"/>
        </w:rPr>
        <w:t>фонетические</w:t>
      </w:r>
      <w:r>
        <w:rPr>
          <w:spacing w:val="-5"/>
          <w:sz w:val="24"/>
        </w:rPr>
        <w:t xml:space="preserve"> </w:t>
      </w:r>
      <w:r>
        <w:rPr>
          <w:sz w:val="24"/>
        </w:rPr>
        <w:t>(звукопись),</w:t>
      </w:r>
      <w:r>
        <w:rPr>
          <w:spacing w:val="-4"/>
          <w:sz w:val="24"/>
        </w:rPr>
        <w:t xml:space="preserve"> </w:t>
      </w:r>
      <w:r>
        <w:rPr>
          <w:sz w:val="24"/>
        </w:rPr>
        <w:t>словообразовательные,</w:t>
      </w:r>
      <w:r>
        <w:rPr>
          <w:spacing w:val="-4"/>
          <w:sz w:val="24"/>
        </w:rPr>
        <w:t xml:space="preserve"> </w:t>
      </w:r>
      <w:r>
        <w:rPr>
          <w:sz w:val="24"/>
        </w:rPr>
        <w:t>лексические;</w:t>
      </w:r>
    </w:p>
    <w:p w14:paraId="0CC86C89">
      <w:pPr>
        <w:pStyle w:val="10"/>
        <w:numPr>
          <w:ilvl w:val="0"/>
          <w:numId w:val="48"/>
        </w:numPr>
        <w:tabs>
          <w:tab w:val="left" w:pos="2408"/>
        </w:tabs>
        <w:spacing w:before="7" w:after="0" w:line="237" w:lineRule="auto"/>
        <w:ind w:left="1277" w:right="856" w:firstLine="566"/>
        <w:jc w:val="both"/>
        <w:rPr>
          <w:sz w:val="24"/>
        </w:rPr>
      </w:pPr>
      <w:r>
        <w:rPr>
          <w:sz w:val="24"/>
        </w:rPr>
        <w:t>распознавать и употреблять в устной и</w:t>
      </w:r>
      <w:r>
        <w:rPr>
          <w:spacing w:val="-2"/>
          <w:sz w:val="24"/>
        </w:rPr>
        <w:t xml:space="preserve"> </w:t>
      </w:r>
      <w:r>
        <w:rPr>
          <w:sz w:val="24"/>
        </w:rPr>
        <w:t>письменной</w:t>
      </w:r>
      <w:r>
        <w:rPr>
          <w:spacing w:val="-2"/>
          <w:sz w:val="24"/>
        </w:rPr>
        <w:t xml:space="preserve"> </w:t>
      </w:r>
      <w:r>
        <w:rPr>
          <w:sz w:val="24"/>
        </w:rPr>
        <w:t>речи служебные</w:t>
      </w:r>
      <w:r>
        <w:rPr>
          <w:spacing w:val="-2"/>
          <w:sz w:val="24"/>
        </w:rPr>
        <w:t xml:space="preserve"> </w:t>
      </w:r>
      <w:r>
        <w:rPr>
          <w:sz w:val="24"/>
        </w:rPr>
        <w:t>части речи (послелоги, союзы, частицы, модальные</w:t>
      </w:r>
      <w:r>
        <w:rPr>
          <w:spacing w:val="-2"/>
          <w:sz w:val="24"/>
        </w:rPr>
        <w:t xml:space="preserve"> </w:t>
      </w:r>
      <w:r>
        <w:rPr>
          <w:sz w:val="24"/>
        </w:rPr>
        <w:t>слова, междометия, звукоподражательные</w:t>
      </w:r>
      <w:r>
        <w:rPr>
          <w:spacing w:val="-2"/>
          <w:sz w:val="24"/>
        </w:rPr>
        <w:t xml:space="preserve"> </w:t>
      </w:r>
      <w:r>
        <w:rPr>
          <w:sz w:val="24"/>
        </w:rPr>
        <w:t>слова);</w:t>
      </w:r>
    </w:p>
    <w:p w14:paraId="355E1D67">
      <w:pPr>
        <w:pStyle w:val="10"/>
        <w:numPr>
          <w:ilvl w:val="0"/>
          <w:numId w:val="48"/>
        </w:numPr>
        <w:tabs>
          <w:tab w:val="left" w:pos="2408"/>
        </w:tabs>
        <w:spacing w:before="5" w:after="0" w:line="237" w:lineRule="auto"/>
        <w:ind w:left="1277" w:right="850" w:firstLine="566"/>
        <w:jc w:val="both"/>
        <w:rPr>
          <w:sz w:val="24"/>
        </w:rPr>
      </w:pPr>
      <w:r>
        <w:rPr>
          <w:sz w:val="24"/>
        </w:rPr>
        <w:t>давать</w:t>
      </w:r>
      <w:r>
        <w:rPr>
          <w:spacing w:val="-5"/>
          <w:sz w:val="24"/>
        </w:rPr>
        <w:t xml:space="preserve"> </w:t>
      </w:r>
      <w:r>
        <w:rPr>
          <w:sz w:val="24"/>
        </w:rPr>
        <w:t>общую</w:t>
      </w:r>
      <w:r>
        <w:rPr>
          <w:spacing w:val="-6"/>
          <w:sz w:val="24"/>
        </w:rPr>
        <w:t xml:space="preserve"> </w:t>
      </w:r>
      <w:r>
        <w:rPr>
          <w:sz w:val="24"/>
        </w:rPr>
        <w:t>характеристику</w:t>
      </w:r>
      <w:r>
        <w:rPr>
          <w:spacing w:val="-13"/>
          <w:sz w:val="24"/>
        </w:rPr>
        <w:t xml:space="preserve"> </w:t>
      </w:r>
      <w:r>
        <w:rPr>
          <w:sz w:val="24"/>
        </w:rPr>
        <w:t>служебных</w:t>
      </w:r>
      <w:r>
        <w:rPr>
          <w:spacing w:val="-5"/>
          <w:sz w:val="24"/>
        </w:rPr>
        <w:t xml:space="preserve"> </w:t>
      </w:r>
      <w:r>
        <w:rPr>
          <w:sz w:val="24"/>
        </w:rPr>
        <w:t>частей</w:t>
      </w:r>
      <w:r>
        <w:rPr>
          <w:spacing w:val="-6"/>
          <w:sz w:val="24"/>
        </w:rPr>
        <w:t xml:space="preserve"> </w:t>
      </w:r>
      <w:r>
        <w:rPr>
          <w:sz w:val="24"/>
        </w:rPr>
        <w:t>речи;</w:t>
      </w:r>
      <w:r>
        <w:rPr>
          <w:spacing w:val="-6"/>
          <w:sz w:val="24"/>
        </w:rPr>
        <w:t xml:space="preserve"> </w:t>
      </w:r>
      <w:r>
        <w:rPr>
          <w:sz w:val="24"/>
        </w:rPr>
        <w:t>объяснять</w:t>
      </w:r>
      <w:r>
        <w:rPr>
          <w:spacing w:val="-8"/>
          <w:sz w:val="24"/>
        </w:rPr>
        <w:t xml:space="preserve"> </w:t>
      </w:r>
      <w:r>
        <w:rPr>
          <w:sz w:val="24"/>
        </w:rPr>
        <w:t>их</w:t>
      </w:r>
      <w:r>
        <w:rPr>
          <w:spacing w:val="-5"/>
          <w:sz w:val="24"/>
        </w:rPr>
        <w:t xml:space="preserve"> </w:t>
      </w:r>
      <w:r>
        <w:rPr>
          <w:sz w:val="24"/>
        </w:rPr>
        <w:t>отличия</w:t>
      </w:r>
      <w:r>
        <w:rPr>
          <w:spacing w:val="-7"/>
          <w:sz w:val="24"/>
        </w:rPr>
        <w:t xml:space="preserve"> </w:t>
      </w:r>
      <w:r>
        <w:rPr>
          <w:sz w:val="24"/>
        </w:rPr>
        <w:t>от самостоятельных частей речи;</w:t>
      </w:r>
    </w:p>
    <w:p w14:paraId="2A7D6BB5">
      <w:pPr>
        <w:pStyle w:val="10"/>
        <w:numPr>
          <w:ilvl w:val="0"/>
          <w:numId w:val="48"/>
        </w:numPr>
        <w:tabs>
          <w:tab w:val="left" w:pos="2408"/>
        </w:tabs>
        <w:spacing w:before="5" w:after="0" w:line="237" w:lineRule="auto"/>
        <w:ind w:left="1277" w:right="853" w:firstLine="566"/>
        <w:jc w:val="both"/>
        <w:rPr>
          <w:sz w:val="24"/>
        </w:rPr>
      </w:pPr>
      <w:r>
        <w:rPr>
          <w:sz w:val="24"/>
        </w:rPr>
        <w:t>употреблять</w:t>
      </w:r>
      <w:r>
        <w:rPr>
          <w:spacing w:val="-13"/>
          <w:sz w:val="24"/>
        </w:rPr>
        <w:t xml:space="preserve"> </w:t>
      </w:r>
      <w:r>
        <w:rPr>
          <w:sz w:val="24"/>
        </w:rPr>
        <w:t>послелоги</w:t>
      </w:r>
      <w:r>
        <w:rPr>
          <w:spacing w:val="-15"/>
          <w:sz w:val="24"/>
        </w:rPr>
        <w:t xml:space="preserve"> </w:t>
      </w:r>
      <w:r>
        <w:rPr>
          <w:sz w:val="24"/>
        </w:rPr>
        <w:t>в</w:t>
      </w:r>
      <w:r>
        <w:rPr>
          <w:spacing w:val="-15"/>
          <w:sz w:val="24"/>
        </w:rPr>
        <w:t xml:space="preserve"> </w:t>
      </w:r>
      <w:r>
        <w:rPr>
          <w:sz w:val="24"/>
        </w:rPr>
        <w:t>речи</w:t>
      </w:r>
      <w:r>
        <w:rPr>
          <w:spacing w:val="-13"/>
          <w:sz w:val="24"/>
        </w:rPr>
        <w:t xml:space="preserve"> </w:t>
      </w:r>
      <w:r>
        <w:rPr>
          <w:sz w:val="24"/>
        </w:rPr>
        <w:t>в</w:t>
      </w:r>
      <w:r>
        <w:rPr>
          <w:spacing w:val="-15"/>
          <w:sz w:val="24"/>
        </w:rPr>
        <w:t xml:space="preserve"> </w:t>
      </w:r>
      <w:r>
        <w:rPr>
          <w:sz w:val="24"/>
        </w:rPr>
        <w:t>соответствии</w:t>
      </w:r>
      <w:r>
        <w:rPr>
          <w:spacing w:val="-13"/>
          <w:sz w:val="24"/>
        </w:rPr>
        <w:t xml:space="preserve"> </w:t>
      </w:r>
      <w:r>
        <w:rPr>
          <w:sz w:val="24"/>
        </w:rPr>
        <w:t>с</w:t>
      </w:r>
      <w:r>
        <w:rPr>
          <w:spacing w:val="-13"/>
          <w:sz w:val="24"/>
        </w:rPr>
        <w:t xml:space="preserve"> </w:t>
      </w:r>
      <w:r>
        <w:rPr>
          <w:sz w:val="24"/>
        </w:rPr>
        <w:t>их</w:t>
      </w:r>
      <w:r>
        <w:rPr>
          <w:spacing w:val="-14"/>
          <w:sz w:val="24"/>
        </w:rPr>
        <w:t xml:space="preserve"> </w:t>
      </w:r>
      <w:r>
        <w:rPr>
          <w:sz w:val="24"/>
        </w:rPr>
        <w:t>значением</w:t>
      </w:r>
      <w:r>
        <w:rPr>
          <w:spacing w:val="-15"/>
          <w:sz w:val="24"/>
        </w:rPr>
        <w:t xml:space="preserve"> </w:t>
      </w:r>
      <w:r>
        <w:rPr>
          <w:sz w:val="24"/>
        </w:rPr>
        <w:t>и</w:t>
      </w:r>
      <w:r>
        <w:rPr>
          <w:spacing w:val="-13"/>
          <w:sz w:val="24"/>
        </w:rPr>
        <w:t xml:space="preserve"> </w:t>
      </w:r>
      <w:r>
        <w:rPr>
          <w:sz w:val="24"/>
        </w:rPr>
        <w:t>стилистическими особенностями; соблюдать нормы правописания производных послелогов;</w:t>
      </w:r>
    </w:p>
    <w:p w14:paraId="5D07E7CD">
      <w:pPr>
        <w:pStyle w:val="10"/>
        <w:numPr>
          <w:ilvl w:val="0"/>
          <w:numId w:val="48"/>
        </w:numPr>
        <w:tabs>
          <w:tab w:val="left" w:pos="2408"/>
        </w:tabs>
        <w:spacing w:before="4" w:after="0" w:line="237" w:lineRule="auto"/>
        <w:ind w:left="1277" w:right="854" w:firstLine="566"/>
        <w:jc w:val="both"/>
        <w:rPr>
          <w:sz w:val="24"/>
        </w:rPr>
      </w:pPr>
      <w:r>
        <w:rPr>
          <w:sz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1BA8CBDE">
      <w:pPr>
        <w:pStyle w:val="10"/>
        <w:numPr>
          <w:ilvl w:val="0"/>
          <w:numId w:val="48"/>
        </w:numPr>
        <w:tabs>
          <w:tab w:val="left" w:pos="2408"/>
        </w:tabs>
        <w:spacing w:before="5" w:after="0" w:line="240" w:lineRule="auto"/>
        <w:ind w:left="1277" w:right="847" w:firstLine="566"/>
        <w:jc w:val="both"/>
        <w:rPr>
          <w:sz w:val="24"/>
        </w:rPr>
      </w:pPr>
      <w:r>
        <w:rPr>
          <w:sz w:val="24"/>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w:t>
      </w:r>
      <w:r>
        <w:rPr>
          <w:spacing w:val="-13"/>
          <w:sz w:val="24"/>
        </w:rPr>
        <w:t xml:space="preserve"> </w:t>
      </w:r>
      <w:r>
        <w:rPr>
          <w:sz w:val="24"/>
        </w:rPr>
        <w:t>союзных</w:t>
      </w:r>
      <w:r>
        <w:rPr>
          <w:spacing w:val="-13"/>
          <w:sz w:val="24"/>
        </w:rPr>
        <w:t xml:space="preserve"> </w:t>
      </w:r>
      <w:r>
        <w:rPr>
          <w:sz w:val="24"/>
        </w:rPr>
        <w:t>предложениях,</w:t>
      </w:r>
      <w:r>
        <w:rPr>
          <w:spacing w:val="-15"/>
          <w:sz w:val="24"/>
        </w:rPr>
        <w:t xml:space="preserve"> </w:t>
      </w:r>
      <w:r>
        <w:rPr>
          <w:sz w:val="24"/>
        </w:rPr>
        <w:t>постановки</w:t>
      </w:r>
      <w:r>
        <w:rPr>
          <w:spacing w:val="-14"/>
          <w:sz w:val="24"/>
        </w:rPr>
        <w:t xml:space="preserve"> </w:t>
      </w:r>
      <w:r>
        <w:rPr>
          <w:sz w:val="24"/>
        </w:rPr>
        <w:t>знаков</w:t>
      </w:r>
      <w:r>
        <w:rPr>
          <w:spacing w:val="-15"/>
          <w:sz w:val="24"/>
        </w:rPr>
        <w:t xml:space="preserve"> </w:t>
      </w:r>
      <w:r>
        <w:rPr>
          <w:sz w:val="24"/>
        </w:rPr>
        <w:t>препинания</w:t>
      </w:r>
      <w:r>
        <w:rPr>
          <w:spacing w:val="-15"/>
          <w:sz w:val="24"/>
        </w:rPr>
        <w:t xml:space="preserve"> </w:t>
      </w:r>
      <w:r>
        <w:rPr>
          <w:sz w:val="24"/>
        </w:rPr>
        <w:t>в</w:t>
      </w:r>
      <w:r>
        <w:rPr>
          <w:spacing w:val="-15"/>
          <w:sz w:val="24"/>
        </w:rPr>
        <w:t xml:space="preserve"> </w:t>
      </w:r>
      <w:r>
        <w:rPr>
          <w:sz w:val="24"/>
        </w:rPr>
        <w:t>предложениях</w:t>
      </w:r>
      <w:r>
        <w:rPr>
          <w:spacing w:val="-13"/>
          <w:sz w:val="24"/>
        </w:rPr>
        <w:t xml:space="preserve"> </w:t>
      </w:r>
      <w:r>
        <w:rPr>
          <w:sz w:val="24"/>
        </w:rPr>
        <w:t>с</w:t>
      </w:r>
      <w:r>
        <w:rPr>
          <w:spacing w:val="-15"/>
          <w:sz w:val="24"/>
        </w:rPr>
        <w:t xml:space="preserve"> </w:t>
      </w:r>
      <w:r>
        <w:rPr>
          <w:sz w:val="24"/>
        </w:rPr>
        <w:t xml:space="preserve">союзом </w:t>
      </w:r>
      <w:r>
        <w:rPr>
          <w:i/>
          <w:spacing w:val="-6"/>
          <w:sz w:val="24"/>
        </w:rPr>
        <w:t>и</w:t>
      </w:r>
      <w:r>
        <w:rPr>
          <w:spacing w:val="-6"/>
          <w:sz w:val="24"/>
        </w:rPr>
        <w:t>;</w:t>
      </w:r>
    </w:p>
    <w:p w14:paraId="077752FF">
      <w:pPr>
        <w:pStyle w:val="10"/>
        <w:numPr>
          <w:ilvl w:val="0"/>
          <w:numId w:val="48"/>
        </w:numPr>
        <w:tabs>
          <w:tab w:val="left" w:pos="2409"/>
        </w:tabs>
        <w:spacing w:before="4" w:after="0" w:line="237" w:lineRule="auto"/>
        <w:ind w:left="1277" w:right="857" w:firstLine="566"/>
        <w:jc w:val="left"/>
        <w:rPr>
          <w:sz w:val="24"/>
        </w:rPr>
      </w:pPr>
      <w:r>
        <w:rPr>
          <w:sz w:val="24"/>
        </w:rPr>
        <w:t>проводить</w:t>
      </w:r>
      <w:r>
        <w:rPr>
          <w:spacing w:val="29"/>
          <w:sz w:val="24"/>
        </w:rPr>
        <w:t xml:space="preserve"> </w:t>
      </w:r>
      <w:r>
        <w:rPr>
          <w:sz w:val="24"/>
        </w:rPr>
        <w:t>морфологический</w:t>
      </w:r>
      <w:r>
        <w:rPr>
          <w:spacing w:val="29"/>
          <w:sz w:val="24"/>
        </w:rPr>
        <w:t xml:space="preserve"> </w:t>
      </w:r>
      <w:r>
        <w:rPr>
          <w:sz w:val="24"/>
        </w:rPr>
        <w:t>анализ</w:t>
      </w:r>
      <w:r>
        <w:rPr>
          <w:spacing w:val="29"/>
          <w:sz w:val="24"/>
        </w:rPr>
        <w:t xml:space="preserve"> </w:t>
      </w:r>
      <w:r>
        <w:rPr>
          <w:sz w:val="24"/>
        </w:rPr>
        <w:t>союзов, применять это</w:t>
      </w:r>
      <w:r>
        <w:rPr>
          <w:spacing w:val="30"/>
          <w:sz w:val="24"/>
        </w:rPr>
        <w:t xml:space="preserve"> </w:t>
      </w:r>
      <w:r>
        <w:rPr>
          <w:sz w:val="24"/>
        </w:rPr>
        <w:t xml:space="preserve">умение в речевой </w:t>
      </w:r>
      <w:r>
        <w:rPr>
          <w:spacing w:val="-2"/>
          <w:sz w:val="24"/>
        </w:rPr>
        <w:t>практике;</w:t>
      </w:r>
    </w:p>
    <w:p w14:paraId="53775C5D">
      <w:pPr>
        <w:pStyle w:val="10"/>
        <w:numPr>
          <w:ilvl w:val="0"/>
          <w:numId w:val="48"/>
        </w:numPr>
        <w:tabs>
          <w:tab w:val="left" w:pos="2409"/>
        </w:tabs>
        <w:spacing w:before="5" w:after="0" w:line="237" w:lineRule="auto"/>
        <w:ind w:left="1277" w:right="846" w:firstLine="566"/>
        <w:jc w:val="left"/>
        <w:rPr>
          <w:sz w:val="24"/>
        </w:rPr>
      </w:pPr>
      <w:r>
        <w:rPr>
          <w:sz w:val="24"/>
        </w:rPr>
        <w:t>характеризовать частицу как служебную часть речи; различать разряды частиц по</w:t>
      </w:r>
      <w:r>
        <w:rPr>
          <w:spacing w:val="-7"/>
          <w:sz w:val="24"/>
        </w:rPr>
        <w:t xml:space="preserve"> </w:t>
      </w:r>
      <w:r>
        <w:rPr>
          <w:sz w:val="24"/>
        </w:rPr>
        <w:t>значению,</w:t>
      </w:r>
      <w:r>
        <w:rPr>
          <w:spacing w:val="-7"/>
          <w:sz w:val="24"/>
        </w:rPr>
        <w:t xml:space="preserve"> </w:t>
      </w:r>
      <w:r>
        <w:rPr>
          <w:sz w:val="24"/>
        </w:rPr>
        <w:t>по</w:t>
      </w:r>
      <w:r>
        <w:rPr>
          <w:spacing w:val="-7"/>
          <w:sz w:val="24"/>
        </w:rPr>
        <w:t xml:space="preserve"> </w:t>
      </w:r>
      <w:r>
        <w:rPr>
          <w:sz w:val="24"/>
        </w:rPr>
        <w:t>составу;</w:t>
      </w:r>
      <w:r>
        <w:rPr>
          <w:spacing w:val="-5"/>
          <w:sz w:val="24"/>
        </w:rPr>
        <w:t xml:space="preserve"> </w:t>
      </w:r>
      <w:r>
        <w:rPr>
          <w:sz w:val="24"/>
        </w:rPr>
        <w:t>объяснять</w:t>
      </w:r>
      <w:r>
        <w:rPr>
          <w:spacing w:val="-6"/>
          <w:sz w:val="24"/>
        </w:rPr>
        <w:t xml:space="preserve"> </w:t>
      </w:r>
      <w:r>
        <w:rPr>
          <w:sz w:val="24"/>
        </w:rPr>
        <w:t>роль</w:t>
      </w:r>
      <w:r>
        <w:rPr>
          <w:spacing w:val="-6"/>
          <w:sz w:val="24"/>
        </w:rPr>
        <w:t xml:space="preserve"> </w:t>
      </w:r>
      <w:r>
        <w:rPr>
          <w:sz w:val="24"/>
        </w:rPr>
        <w:t>частиц</w:t>
      </w:r>
      <w:r>
        <w:rPr>
          <w:spacing w:val="-6"/>
          <w:sz w:val="24"/>
        </w:rPr>
        <w:t xml:space="preserve"> </w:t>
      </w:r>
      <w:r>
        <w:rPr>
          <w:sz w:val="24"/>
        </w:rPr>
        <w:t>в</w:t>
      </w:r>
      <w:r>
        <w:rPr>
          <w:spacing w:val="-8"/>
          <w:sz w:val="24"/>
        </w:rPr>
        <w:t xml:space="preserve"> </w:t>
      </w:r>
      <w:r>
        <w:rPr>
          <w:sz w:val="24"/>
        </w:rPr>
        <w:t>передаче</w:t>
      </w:r>
      <w:r>
        <w:rPr>
          <w:spacing w:val="-8"/>
          <w:sz w:val="24"/>
        </w:rPr>
        <w:t xml:space="preserve"> </w:t>
      </w:r>
      <w:r>
        <w:rPr>
          <w:sz w:val="24"/>
        </w:rPr>
        <w:t>различных</w:t>
      </w:r>
      <w:r>
        <w:rPr>
          <w:spacing w:val="-8"/>
          <w:sz w:val="24"/>
        </w:rPr>
        <w:t xml:space="preserve"> </w:t>
      </w:r>
      <w:r>
        <w:rPr>
          <w:sz w:val="24"/>
        </w:rPr>
        <w:t>оттенков</w:t>
      </w:r>
      <w:r>
        <w:rPr>
          <w:spacing w:val="-8"/>
          <w:sz w:val="24"/>
        </w:rPr>
        <w:t xml:space="preserve"> </w:t>
      </w:r>
      <w:r>
        <w:rPr>
          <w:sz w:val="24"/>
        </w:rPr>
        <w:t>значения</w:t>
      </w:r>
      <w:r>
        <w:rPr>
          <w:spacing w:val="-7"/>
          <w:sz w:val="24"/>
        </w:rPr>
        <w:t xml:space="preserve"> </w:t>
      </w:r>
      <w:r>
        <w:rPr>
          <w:sz w:val="24"/>
        </w:rPr>
        <w:t>в</w:t>
      </w:r>
    </w:p>
    <w:p w14:paraId="183F8C48">
      <w:pPr>
        <w:pStyle w:val="10"/>
        <w:spacing w:after="0" w:line="237" w:lineRule="auto"/>
        <w:jc w:val="left"/>
        <w:rPr>
          <w:sz w:val="24"/>
        </w:rPr>
        <w:sectPr>
          <w:pgSz w:w="11910" w:h="16840"/>
          <w:pgMar w:top="920" w:right="0" w:bottom="280" w:left="425" w:header="736" w:footer="0" w:gutter="0"/>
          <w:cols w:space="720" w:num="1"/>
        </w:sectPr>
      </w:pPr>
    </w:p>
    <w:p w14:paraId="6108FF6B">
      <w:pPr>
        <w:pStyle w:val="7"/>
        <w:spacing w:before="189"/>
        <w:ind w:right="852" w:firstLine="0"/>
      </w:pPr>
      <w:r>
        <w:t>слове и тексте, в образовании форм глагола; понимать интонационные особенности предложений с частицами;</w:t>
      </w:r>
    </w:p>
    <w:p w14:paraId="313DB519">
      <w:pPr>
        <w:pStyle w:val="10"/>
        <w:numPr>
          <w:ilvl w:val="0"/>
          <w:numId w:val="48"/>
        </w:numPr>
        <w:tabs>
          <w:tab w:val="left" w:pos="2408"/>
        </w:tabs>
        <w:spacing w:before="2" w:after="0" w:line="240" w:lineRule="auto"/>
        <w:ind w:left="1277" w:right="853" w:firstLine="566"/>
        <w:jc w:val="both"/>
        <w:rPr>
          <w:sz w:val="24"/>
        </w:rPr>
      </w:pPr>
      <w:r>
        <w:rPr>
          <w:sz w:val="24"/>
        </w:rPr>
        <w:t>употреблять частицы в речи в соответствии с их значением и стилистической окраской; соблюдать нормы правописания частиц;</w:t>
      </w:r>
    </w:p>
    <w:p w14:paraId="40A0CF8A">
      <w:pPr>
        <w:pStyle w:val="10"/>
        <w:numPr>
          <w:ilvl w:val="0"/>
          <w:numId w:val="48"/>
        </w:numPr>
        <w:tabs>
          <w:tab w:val="left" w:pos="2408"/>
        </w:tabs>
        <w:spacing w:before="1" w:after="0" w:line="240" w:lineRule="auto"/>
        <w:ind w:left="1277" w:right="850" w:firstLine="566"/>
        <w:jc w:val="both"/>
        <w:rPr>
          <w:sz w:val="24"/>
        </w:rPr>
      </w:pPr>
      <w:r>
        <w:rPr>
          <w:sz w:val="24"/>
        </w:rPr>
        <w:t xml:space="preserve">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w:t>
      </w:r>
      <w:r>
        <w:rPr>
          <w:spacing w:val="-2"/>
          <w:sz w:val="24"/>
        </w:rPr>
        <w:t>литературе;</w:t>
      </w:r>
    </w:p>
    <w:p w14:paraId="670CB091">
      <w:pPr>
        <w:pStyle w:val="10"/>
        <w:numPr>
          <w:ilvl w:val="0"/>
          <w:numId w:val="48"/>
        </w:numPr>
        <w:tabs>
          <w:tab w:val="left" w:pos="2408"/>
        </w:tabs>
        <w:spacing w:before="0" w:after="0" w:line="240" w:lineRule="auto"/>
        <w:ind w:left="1277" w:right="851" w:firstLine="566"/>
        <w:jc w:val="both"/>
        <w:rPr>
          <w:sz w:val="24"/>
        </w:rPr>
      </w:pPr>
      <w:r>
        <w:rPr>
          <w:sz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180DC9C3">
      <w:pPr>
        <w:pStyle w:val="10"/>
        <w:numPr>
          <w:ilvl w:val="0"/>
          <w:numId w:val="48"/>
        </w:numPr>
        <w:tabs>
          <w:tab w:val="left" w:pos="2409"/>
        </w:tabs>
        <w:spacing w:before="0" w:after="0" w:line="240" w:lineRule="auto"/>
        <w:ind w:left="1277" w:right="842" w:firstLine="566"/>
        <w:jc w:val="right"/>
        <w:rPr>
          <w:sz w:val="24"/>
        </w:rPr>
      </w:pPr>
      <w:r>
        <w:rPr>
          <w:sz w:val="24"/>
        </w:rPr>
        <w:t>соблюдать</w:t>
      </w:r>
      <w:r>
        <w:rPr>
          <w:spacing w:val="-3"/>
          <w:sz w:val="24"/>
        </w:rPr>
        <w:t xml:space="preserve"> </w:t>
      </w:r>
      <w:r>
        <w:rPr>
          <w:sz w:val="24"/>
        </w:rPr>
        <w:t>пунктуационные</w:t>
      </w:r>
      <w:r>
        <w:rPr>
          <w:spacing w:val="-6"/>
          <w:sz w:val="24"/>
        </w:rPr>
        <w:t xml:space="preserve"> </w:t>
      </w:r>
      <w:r>
        <w:rPr>
          <w:sz w:val="24"/>
        </w:rPr>
        <w:t>нормы</w:t>
      </w:r>
      <w:r>
        <w:rPr>
          <w:spacing w:val="-4"/>
          <w:sz w:val="24"/>
        </w:rPr>
        <w:t xml:space="preserve"> </w:t>
      </w:r>
      <w:r>
        <w:rPr>
          <w:sz w:val="24"/>
        </w:rPr>
        <w:t>оформления</w:t>
      </w:r>
      <w:r>
        <w:rPr>
          <w:spacing w:val="-4"/>
          <w:sz w:val="24"/>
        </w:rPr>
        <w:t xml:space="preserve"> </w:t>
      </w:r>
      <w:r>
        <w:rPr>
          <w:sz w:val="24"/>
        </w:rPr>
        <w:t>предложений</w:t>
      </w:r>
      <w:r>
        <w:rPr>
          <w:spacing w:val="-4"/>
          <w:sz w:val="24"/>
        </w:rPr>
        <w:t xml:space="preserve"> </w:t>
      </w:r>
      <w:r>
        <w:rPr>
          <w:sz w:val="24"/>
        </w:rPr>
        <w:t>с</w:t>
      </w:r>
      <w:r>
        <w:rPr>
          <w:spacing w:val="-5"/>
          <w:sz w:val="24"/>
        </w:rPr>
        <w:t xml:space="preserve"> </w:t>
      </w:r>
      <w:r>
        <w:rPr>
          <w:sz w:val="24"/>
        </w:rPr>
        <w:t>междометиями; владеть</w:t>
      </w:r>
      <w:r>
        <w:rPr>
          <w:spacing w:val="80"/>
          <w:sz w:val="24"/>
        </w:rPr>
        <w:t xml:space="preserve"> </w:t>
      </w:r>
      <w:r>
        <w:rPr>
          <w:sz w:val="24"/>
        </w:rPr>
        <w:t>компенсаторными</w:t>
      </w:r>
      <w:r>
        <w:rPr>
          <w:spacing w:val="80"/>
          <w:sz w:val="24"/>
        </w:rPr>
        <w:t xml:space="preserve"> </w:t>
      </w:r>
      <w:r>
        <w:rPr>
          <w:sz w:val="24"/>
        </w:rPr>
        <w:t>умениями:</w:t>
      </w:r>
      <w:r>
        <w:rPr>
          <w:spacing w:val="80"/>
          <w:sz w:val="24"/>
        </w:rPr>
        <w:t xml:space="preserve"> </w:t>
      </w:r>
      <w:r>
        <w:rPr>
          <w:sz w:val="24"/>
        </w:rPr>
        <w:t>использовать</w:t>
      </w:r>
      <w:r>
        <w:rPr>
          <w:spacing w:val="80"/>
          <w:sz w:val="24"/>
        </w:rPr>
        <w:t xml:space="preserve"> </w:t>
      </w:r>
      <w:r>
        <w:rPr>
          <w:sz w:val="24"/>
        </w:rPr>
        <w:t>при</w:t>
      </w:r>
      <w:r>
        <w:rPr>
          <w:spacing w:val="80"/>
          <w:sz w:val="24"/>
        </w:rPr>
        <w:t xml:space="preserve"> </w:t>
      </w:r>
      <w:r>
        <w:rPr>
          <w:sz w:val="24"/>
        </w:rPr>
        <w:t>чтении</w:t>
      </w:r>
      <w:r>
        <w:rPr>
          <w:spacing w:val="80"/>
          <w:sz w:val="24"/>
        </w:rPr>
        <w:t xml:space="preserve"> </w:t>
      </w:r>
      <w:r>
        <w:rPr>
          <w:sz w:val="24"/>
        </w:rPr>
        <w:t>и</w:t>
      </w:r>
      <w:r>
        <w:rPr>
          <w:spacing w:val="80"/>
          <w:sz w:val="24"/>
        </w:rPr>
        <w:t xml:space="preserve"> </w:t>
      </w:r>
      <w:r>
        <w:rPr>
          <w:sz w:val="24"/>
        </w:rPr>
        <w:t>аудировании языковую</w:t>
      </w:r>
      <w:r>
        <w:rPr>
          <w:spacing w:val="40"/>
          <w:sz w:val="24"/>
        </w:rPr>
        <w:t xml:space="preserve"> </w:t>
      </w:r>
      <w:r>
        <w:rPr>
          <w:sz w:val="24"/>
        </w:rPr>
        <w:t>догадку,</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контекстуальную;</w:t>
      </w:r>
      <w:r>
        <w:rPr>
          <w:spacing w:val="40"/>
          <w:sz w:val="24"/>
        </w:rPr>
        <w:t xml:space="preserve"> </w:t>
      </w:r>
      <w:r>
        <w:rPr>
          <w:sz w:val="24"/>
        </w:rPr>
        <w:t>при</w:t>
      </w:r>
      <w:r>
        <w:rPr>
          <w:spacing w:val="40"/>
          <w:sz w:val="24"/>
        </w:rPr>
        <w:t xml:space="preserve"> </w:t>
      </w:r>
      <w:r>
        <w:rPr>
          <w:sz w:val="24"/>
        </w:rPr>
        <w:t>непосредственном</w:t>
      </w:r>
      <w:r>
        <w:rPr>
          <w:spacing w:val="40"/>
          <w:sz w:val="24"/>
        </w:rPr>
        <w:t xml:space="preserve"> </w:t>
      </w:r>
      <w:r>
        <w:rPr>
          <w:sz w:val="24"/>
        </w:rPr>
        <w:t>общении</w:t>
      </w:r>
      <w:r>
        <w:rPr>
          <w:spacing w:val="40"/>
          <w:sz w:val="24"/>
        </w:rPr>
        <w:t xml:space="preserve"> </w:t>
      </w:r>
      <w:r>
        <w:rPr>
          <w:sz w:val="24"/>
        </w:rPr>
        <w:t>— переспрашивать,</w:t>
      </w:r>
      <w:r>
        <w:rPr>
          <w:spacing w:val="40"/>
          <w:sz w:val="24"/>
        </w:rPr>
        <w:t xml:space="preserve"> </w:t>
      </w:r>
      <w:r>
        <w:rPr>
          <w:sz w:val="24"/>
        </w:rPr>
        <w:t>просить</w:t>
      </w:r>
      <w:r>
        <w:rPr>
          <w:spacing w:val="40"/>
          <w:sz w:val="24"/>
        </w:rPr>
        <w:t xml:space="preserve"> </w:t>
      </w:r>
      <w:r>
        <w:rPr>
          <w:sz w:val="24"/>
        </w:rPr>
        <w:t>повторить,</w:t>
      </w:r>
      <w:r>
        <w:rPr>
          <w:spacing w:val="40"/>
          <w:sz w:val="24"/>
        </w:rPr>
        <w:t xml:space="preserve"> </w:t>
      </w:r>
      <w:r>
        <w:rPr>
          <w:sz w:val="24"/>
        </w:rPr>
        <w:t>уточняя</w:t>
      </w:r>
      <w:r>
        <w:rPr>
          <w:spacing w:val="40"/>
          <w:sz w:val="24"/>
        </w:rPr>
        <w:t xml:space="preserve"> </w:t>
      </w:r>
      <w:r>
        <w:rPr>
          <w:sz w:val="24"/>
        </w:rPr>
        <w:t>значение</w:t>
      </w:r>
      <w:r>
        <w:rPr>
          <w:spacing w:val="40"/>
          <w:sz w:val="24"/>
        </w:rPr>
        <w:t xml:space="preserve"> </w:t>
      </w:r>
      <w:r>
        <w:rPr>
          <w:sz w:val="24"/>
        </w:rPr>
        <w:t>незнакомых</w:t>
      </w:r>
      <w:r>
        <w:rPr>
          <w:spacing w:val="40"/>
          <w:sz w:val="24"/>
        </w:rPr>
        <w:t xml:space="preserve"> </w:t>
      </w:r>
      <w:r>
        <w:rPr>
          <w:sz w:val="24"/>
        </w:rPr>
        <w:t>слов;</w:t>
      </w:r>
      <w:r>
        <w:rPr>
          <w:spacing w:val="40"/>
          <w:sz w:val="24"/>
        </w:rPr>
        <w:t xml:space="preserve"> </w:t>
      </w:r>
      <w:r>
        <w:rPr>
          <w:sz w:val="24"/>
        </w:rPr>
        <w:t>игнорировать информацию,</w:t>
      </w:r>
      <w:r>
        <w:rPr>
          <w:spacing w:val="80"/>
          <w:sz w:val="24"/>
        </w:rPr>
        <w:t xml:space="preserve"> </w:t>
      </w:r>
      <w:r>
        <w:rPr>
          <w:sz w:val="24"/>
        </w:rPr>
        <w:t>не</w:t>
      </w:r>
      <w:r>
        <w:rPr>
          <w:spacing w:val="80"/>
          <w:sz w:val="24"/>
        </w:rPr>
        <w:t xml:space="preserve"> </w:t>
      </w:r>
      <w:r>
        <w:rPr>
          <w:sz w:val="24"/>
        </w:rPr>
        <w:t>являющуюся</w:t>
      </w:r>
      <w:r>
        <w:rPr>
          <w:spacing w:val="80"/>
          <w:sz w:val="24"/>
        </w:rPr>
        <w:t xml:space="preserve"> </w:t>
      </w:r>
      <w:r>
        <w:rPr>
          <w:sz w:val="24"/>
        </w:rPr>
        <w:t>необходимой</w:t>
      </w:r>
      <w:r>
        <w:rPr>
          <w:spacing w:val="80"/>
          <w:sz w:val="24"/>
        </w:rPr>
        <w:t xml:space="preserve"> </w:t>
      </w:r>
      <w:r>
        <w:rPr>
          <w:sz w:val="24"/>
        </w:rPr>
        <w:t>для</w:t>
      </w:r>
      <w:r>
        <w:rPr>
          <w:spacing w:val="80"/>
          <w:sz w:val="24"/>
        </w:rPr>
        <w:t xml:space="preserve"> </w:t>
      </w:r>
      <w:r>
        <w:rPr>
          <w:sz w:val="24"/>
        </w:rPr>
        <w:t>понимания</w:t>
      </w:r>
      <w:r>
        <w:rPr>
          <w:spacing w:val="80"/>
          <w:sz w:val="24"/>
        </w:rPr>
        <w:t xml:space="preserve"> </w:t>
      </w:r>
      <w:r>
        <w:rPr>
          <w:sz w:val="24"/>
        </w:rPr>
        <w:t>основного</w:t>
      </w:r>
      <w:r>
        <w:rPr>
          <w:spacing w:val="80"/>
          <w:sz w:val="24"/>
        </w:rPr>
        <w:t xml:space="preserve"> </w:t>
      </w:r>
      <w:r>
        <w:rPr>
          <w:sz w:val="24"/>
        </w:rPr>
        <w:t>содержания</w:t>
      </w:r>
      <w:r>
        <w:rPr>
          <w:spacing w:val="40"/>
          <w:sz w:val="24"/>
        </w:rPr>
        <w:t xml:space="preserve"> </w:t>
      </w:r>
      <w:r>
        <w:rPr>
          <w:sz w:val="24"/>
        </w:rPr>
        <w:t>прочитанного</w:t>
      </w:r>
      <w:r>
        <w:rPr>
          <w:spacing w:val="45"/>
          <w:sz w:val="24"/>
        </w:rPr>
        <w:t xml:space="preserve"> </w:t>
      </w:r>
      <w:r>
        <w:rPr>
          <w:sz w:val="24"/>
        </w:rPr>
        <w:t>или</w:t>
      </w:r>
      <w:r>
        <w:rPr>
          <w:spacing w:val="45"/>
          <w:sz w:val="24"/>
        </w:rPr>
        <w:t xml:space="preserve"> </w:t>
      </w:r>
      <w:r>
        <w:rPr>
          <w:sz w:val="24"/>
        </w:rPr>
        <w:t>прослушанного</w:t>
      </w:r>
      <w:r>
        <w:rPr>
          <w:spacing w:val="47"/>
          <w:sz w:val="24"/>
        </w:rPr>
        <w:t xml:space="preserve"> </w:t>
      </w:r>
      <w:r>
        <w:rPr>
          <w:sz w:val="24"/>
        </w:rPr>
        <w:t>текста</w:t>
      </w:r>
      <w:r>
        <w:rPr>
          <w:spacing w:val="47"/>
          <w:sz w:val="24"/>
        </w:rPr>
        <w:t xml:space="preserve"> </w:t>
      </w:r>
      <w:r>
        <w:rPr>
          <w:sz w:val="24"/>
        </w:rPr>
        <w:t>или</w:t>
      </w:r>
      <w:r>
        <w:rPr>
          <w:spacing w:val="48"/>
          <w:sz w:val="24"/>
        </w:rPr>
        <w:t xml:space="preserve"> </w:t>
      </w:r>
      <w:r>
        <w:rPr>
          <w:sz w:val="24"/>
        </w:rPr>
        <w:t>для</w:t>
      </w:r>
      <w:r>
        <w:rPr>
          <w:spacing w:val="45"/>
          <w:sz w:val="24"/>
        </w:rPr>
        <w:t xml:space="preserve"> </w:t>
      </w:r>
      <w:r>
        <w:rPr>
          <w:sz w:val="24"/>
        </w:rPr>
        <w:t>нахождения</w:t>
      </w:r>
      <w:r>
        <w:rPr>
          <w:spacing w:val="48"/>
          <w:sz w:val="24"/>
        </w:rPr>
        <w:t xml:space="preserve"> </w:t>
      </w:r>
      <w:r>
        <w:rPr>
          <w:sz w:val="24"/>
        </w:rPr>
        <w:t>в</w:t>
      </w:r>
      <w:r>
        <w:rPr>
          <w:spacing w:val="44"/>
          <w:sz w:val="24"/>
        </w:rPr>
        <w:t xml:space="preserve"> </w:t>
      </w:r>
      <w:r>
        <w:rPr>
          <w:sz w:val="24"/>
        </w:rPr>
        <w:t>тексте</w:t>
      </w:r>
      <w:r>
        <w:rPr>
          <w:spacing w:val="47"/>
          <w:sz w:val="24"/>
        </w:rPr>
        <w:t xml:space="preserve"> </w:t>
      </w:r>
      <w:r>
        <w:rPr>
          <w:spacing w:val="-2"/>
          <w:sz w:val="24"/>
        </w:rPr>
        <w:t>запрашиваемой</w:t>
      </w:r>
    </w:p>
    <w:p w14:paraId="6725DE62">
      <w:pPr>
        <w:pStyle w:val="7"/>
        <w:spacing w:line="273" w:lineRule="exact"/>
        <w:ind w:firstLine="0"/>
        <w:jc w:val="left"/>
      </w:pPr>
      <w:r>
        <w:rPr>
          <w:spacing w:val="-2"/>
        </w:rPr>
        <w:t>информации</w:t>
      </w:r>
    </w:p>
    <w:p w14:paraId="33A403D7">
      <w:pPr>
        <w:pStyle w:val="7"/>
        <w:spacing w:before="2"/>
        <w:ind w:left="0" w:firstLine="0"/>
        <w:jc w:val="left"/>
      </w:pPr>
    </w:p>
    <w:p w14:paraId="75CD69FD">
      <w:pPr>
        <w:pStyle w:val="3"/>
        <w:spacing w:before="1" w:line="240" w:lineRule="auto"/>
        <w:ind w:left="1277" w:right="851" w:firstLine="566"/>
      </w:pPr>
      <w:r>
        <w:t>Федеральная рабочая программа по учебному предмету «Иностранный (английский) язык».</w:t>
      </w:r>
    </w:p>
    <w:p w14:paraId="3D0C9A65">
      <w:pPr>
        <w:pStyle w:val="7"/>
        <w:ind w:right="843"/>
      </w:pPr>
      <w:r>
        <w:t>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5C01DBF2">
      <w:pPr>
        <w:pStyle w:val="3"/>
        <w:spacing w:line="240" w:lineRule="auto"/>
        <w:rPr>
          <w:b w:val="0"/>
        </w:rPr>
      </w:pPr>
      <w:r>
        <w:t>Пояснительная</w:t>
      </w:r>
      <w:r>
        <w:rPr>
          <w:spacing w:val="-3"/>
        </w:rPr>
        <w:t xml:space="preserve"> </w:t>
      </w:r>
      <w:r>
        <w:rPr>
          <w:spacing w:val="-2"/>
        </w:rPr>
        <w:t>записка</w:t>
      </w:r>
      <w:r>
        <w:rPr>
          <w:b w:val="0"/>
          <w:spacing w:val="-2"/>
        </w:rPr>
        <w:t>.</w:t>
      </w:r>
    </w:p>
    <w:p w14:paraId="2D76E794">
      <w:pPr>
        <w:pStyle w:val="7"/>
        <w:ind w:right="846"/>
      </w:pPr>
      <w:r>
        <w:t xml:space="preserve">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w:t>
      </w:r>
      <w:r>
        <w:rPr>
          <w:spacing w:val="-2"/>
        </w:rPr>
        <w:t>воспитания.</w:t>
      </w:r>
    </w:p>
    <w:p w14:paraId="6D5C7651">
      <w:pPr>
        <w:pStyle w:val="7"/>
        <w:ind w:right="842"/>
      </w:pPr>
      <w:r>
        <w:t>Программа по иностранному (английскому) языку разработана с целью оказания методической</w:t>
      </w:r>
      <w:r>
        <w:rPr>
          <w:spacing w:val="-15"/>
        </w:rPr>
        <w:t xml:space="preserve"> </w:t>
      </w:r>
      <w:r>
        <w:t>помощи</w:t>
      </w:r>
      <w:r>
        <w:rPr>
          <w:spacing w:val="-15"/>
        </w:rPr>
        <w:t xml:space="preserve"> </w:t>
      </w:r>
      <w:r>
        <w:t>учителю</w:t>
      </w:r>
      <w:r>
        <w:rPr>
          <w:spacing w:val="-15"/>
        </w:rPr>
        <w:t xml:space="preserve"> </w:t>
      </w:r>
      <w:r>
        <w:t>в</w:t>
      </w:r>
      <w:r>
        <w:rPr>
          <w:spacing w:val="-15"/>
        </w:rPr>
        <w:t xml:space="preserve"> </w:t>
      </w:r>
      <w:r>
        <w:t>создании</w:t>
      </w:r>
      <w:r>
        <w:rPr>
          <w:spacing w:val="-15"/>
        </w:rPr>
        <w:t xml:space="preserve"> </w:t>
      </w:r>
      <w:r>
        <w:t>рабочей</w:t>
      </w:r>
      <w:r>
        <w:rPr>
          <w:spacing w:val="-15"/>
        </w:rPr>
        <w:t xml:space="preserve"> </w:t>
      </w:r>
      <w:r>
        <w:t>программы</w:t>
      </w:r>
      <w:r>
        <w:rPr>
          <w:spacing w:val="-15"/>
        </w:rPr>
        <w:t xml:space="preserve"> </w:t>
      </w:r>
      <w:r>
        <w:t>по</w:t>
      </w:r>
      <w:r>
        <w:rPr>
          <w:spacing w:val="-15"/>
        </w:rPr>
        <w:t xml:space="preserve"> </w:t>
      </w:r>
      <w:r>
        <w:t>учебному</w:t>
      </w:r>
      <w:r>
        <w:rPr>
          <w:spacing w:val="-15"/>
        </w:rPr>
        <w:t xml:space="preserve"> </w:t>
      </w:r>
      <w:r>
        <w:t>предмету,</w:t>
      </w:r>
      <w:r>
        <w:rPr>
          <w:spacing w:val="-15"/>
        </w:rPr>
        <w:t xml:space="preserve"> </w:t>
      </w:r>
      <w:r>
        <w:t>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3A5FEDA5">
      <w:pPr>
        <w:pStyle w:val="7"/>
        <w:ind w:right="844"/>
      </w:pPr>
      <w: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w:t>
      </w:r>
      <w:r>
        <w:rPr>
          <w:spacing w:val="38"/>
        </w:rPr>
        <w:t xml:space="preserve"> </w:t>
      </w:r>
      <w:r>
        <w:t>межличностного</w:t>
      </w:r>
      <w:r>
        <w:rPr>
          <w:spacing w:val="40"/>
        </w:rPr>
        <w:t xml:space="preserve"> </w:t>
      </w:r>
      <w:r>
        <w:t>и</w:t>
      </w:r>
      <w:r>
        <w:rPr>
          <w:spacing w:val="41"/>
        </w:rPr>
        <w:t xml:space="preserve"> </w:t>
      </w:r>
      <w:r>
        <w:t>межкультурного</w:t>
      </w:r>
      <w:r>
        <w:rPr>
          <w:spacing w:val="40"/>
        </w:rPr>
        <w:t xml:space="preserve"> </w:t>
      </w:r>
      <w:r>
        <w:t>взаимодействия,</w:t>
      </w:r>
      <w:r>
        <w:rPr>
          <w:spacing w:val="40"/>
        </w:rPr>
        <w:t xml:space="preserve"> </w:t>
      </w:r>
      <w:r>
        <w:t>способствует</w:t>
      </w:r>
      <w:r>
        <w:rPr>
          <w:spacing w:val="44"/>
        </w:rPr>
        <w:t xml:space="preserve"> </w:t>
      </w:r>
      <w:r>
        <w:rPr>
          <w:spacing w:val="-2"/>
        </w:rPr>
        <w:t>общему</w:t>
      </w:r>
    </w:p>
    <w:p w14:paraId="24FB1BE8">
      <w:pPr>
        <w:pStyle w:val="7"/>
        <w:spacing w:after="0"/>
        <w:sectPr>
          <w:pgSz w:w="11910" w:h="16840"/>
          <w:pgMar w:top="920" w:right="0" w:bottom="280" w:left="425" w:header="736" w:footer="0" w:gutter="0"/>
          <w:cols w:space="720" w:num="1"/>
        </w:sectPr>
      </w:pPr>
    </w:p>
    <w:p w14:paraId="25C1C366">
      <w:pPr>
        <w:pStyle w:val="7"/>
        <w:spacing w:before="189"/>
        <w:ind w:right="843" w:firstLine="0"/>
      </w:pPr>
      <w:r>
        <w:t>речевому развитию обучающихся, воспитанию гражданской идентичности, расширению кругозора, воспитанию чувств и эмоций.</w:t>
      </w:r>
    </w:p>
    <w:p w14:paraId="02A7AC28">
      <w:pPr>
        <w:pStyle w:val="7"/>
        <w:ind w:right="846"/>
      </w:pPr>
      <w: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w:t>
      </w:r>
      <w:r>
        <w:rPr>
          <w:spacing w:val="-15"/>
        </w:rPr>
        <w:t xml:space="preserve"> </w:t>
      </w:r>
      <w:r>
        <w:t>определённом</w:t>
      </w:r>
      <w:r>
        <w:rPr>
          <w:spacing w:val="-14"/>
        </w:rPr>
        <w:t xml:space="preserve"> </w:t>
      </w:r>
      <w:r>
        <w:t>этапе</w:t>
      </w:r>
      <w:r>
        <w:rPr>
          <w:spacing w:val="-15"/>
        </w:rPr>
        <w:t xml:space="preserve"> </w:t>
      </w:r>
      <w:r>
        <w:t>грамматические</w:t>
      </w:r>
      <w:r>
        <w:rPr>
          <w:spacing w:val="-14"/>
        </w:rPr>
        <w:t xml:space="preserve"> </w:t>
      </w:r>
      <w:r>
        <w:t>формы</w:t>
      </w:r>
      <w:r>
        <w:rPr>
          <w:spacing w:val="-14"/>
        </w:rPr>
        <w:t xml:space="preserve"> </w:t>
      </w:r>
      <w:r>
        <w:t>и</w:t>
      </w:r>
      <w:r>
        <w:rPr>
          <w:spacing w:val="-13"/>
        </w:rPr>
        <w:t xml:space="preserve"> </w:t>
      </w:r>
      <w:r>
        <w:t>конструкции</w:t>
      </w:r>
      <w:r>
        <w:rPr>
          <w:spacing w:val="-13"/>
        </w:rPr>
        <w:t xml:space="preserve"> </w:t>
      </w:r>
      <w:r>
        <w:t>повторяются</w:t>
      </w:r>
      <w:r>
        <w:rPr>
          <w:spacing w:val="-14"/>
        </w:rPr>
        <w:t xml:space="preserve"> </w:t>
      </w:r>
      <w:r>
        <w:t>и</w:t>
      </w:r>
      <w:r>
        <w:rPr>
          <w:spacing w:val="-13"/>
        </w:rPr>
        <w:t xml:space="preserve"> </w:t>
      </w:r>
      <w:r>
        <w:t>закрепляются на новом лексическом материале и расширяющемся тематическом содержании речи.</w:t>
      </w:r>
    </w:p>
    <w:p w14:paraId="70108C78">
      <w:pPr>
        <w:pStyle w:val="7"/>
        <w:ind w:right="851"/>
      </w:pPr>
      <w: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765AB07D">
      <w:pPr>
        <w:pStyle w:val="7"/>
        <w:ind w:right="846"/>
      </w:pPr>
      <w: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w:t>
      </w:r>
      <w:r>
        <w:rPr>
          <w:spacing w:val="-9"/>
        </w:rPr>
        <w:t xml:space="preserve"> </w:t>
      </w:r>
      <w:r>
        <w:t>обучения.</w:t>
      </w:r>
      <w:r>
        <w:rPr>
          <w:spacing w:val="-8"/>
        </w:rPr>
        <w:t xml:space="preserve"> </w:t>
      </w:r>
      <w:r>
        <w:t>Иностранные</w:t>
      </w:r>
      <w:r>
        <w:rPr>
          <w:spacing w:val="-11"/>
        </w:rPr>
        <w:t xml:space="preserve"> </w:t>
      </w:r>
      <w:r>
        <w:t>языки</w:t>
      </w:r>
      <w:r>
        <w:rPr>
          <w:spacing w:val="-8"/>
        </w:rPr>
        <w:t xml:space="preserve"> </w:t>
      </w:r>
      <w:r>
        <w:t>являются</w:t>
      </w:r>
      <w:r>
        <w:rPr>
          <w:spacing w:val="-10"/>
        </w:rPr>
        <w:t xml:space="preserve"> </w:t>
      </w:r>
      <w:r>
        <w:t>средством</w:t>
      </w:r>
      <w:r>
        <w:rPr>
          <w:spacing w:val="-11"/>
        </w:rPr>
        <w:t xml:space="preserve"> </w:t>
      </w:r>
      <w:r>
        <w:t>общения</w:t>
      </w:r>
      <w:r>
        <w:rPr>
          <w:spacing w:val="-10"/>
        </w:rPr>
        <w:t xml:space="preserve"> </w:t>
      </w:r>
      <w:r>
        <w:t>и</w:t>
      </w:r>
      <w:r>
        <w:rPr>
          <w:spacing w:val="-9"/>
        </w:rPr>
        <w:t xml:space="preserve"> </w:t>
      </w:r>
      <w:r>
        <w:t>самореализации и</w:t>
      </w:r>
      <w:r>
        <w:rPr>
          <w:spacing w:val="-11"/>
        </w:rPr>
        <w:t xml:space="preserve"> </w:t>
      </w:r>
      <w:r>
        <w:t>социальной</w:t>
      </w:r>
      <w:r>
        <w:rPr>
          <w:spacing w:val="-11"/>
        </w:rPr>
        <w:t xml:space="preserve"> </w:t>
      </w:r>
      <w:r>
        <w:t>адаптации,</w:t>
      </w:r>
      <w:r>
        <w:rPr>
          <w:spacing w:val="-12"/>
        </w:rPr>
        <w:t xml:space="preserve"> </w:t>
      </w:r>
      <w:r>
        <w:t>развития</w:t>
      </w:r>
      <w:r>
        <w:rPr>
          <w:spacing w:val="-9"/>
        </w:rPr>
        <w:t xml:space="preserve"> </w:t>
      </w:r>
      <w:r>
        <w:t>умений</w:t>
      </w:r>
      <w:r>
        <w:rPr>
          <w:spacing w:val="-11"/>
        </w:rPr>
        <w:t xml:space="preserve"> </w:t>
      </w:r>
      <w:r>
        <w:t>поиска,</w:t>
      </w:r>
      <w:r>
        <w:rPr>
          <w:spacing w:val="-12"/>
        </w:rPr>
        <w:t xml:space="preserve"> </w:t>
      </w:r>
      <w:r>
        <w:t>обработки</w:t>
      </w:r>
      <w:r>
        <w:rPr>
          <w:spacing w:val="-11"/>
        </w:rPr>
        <w:t xml:space="preserve"> </w:t>
      </w:r>
      <w:r>
        <w:t>и</w:t>
      </w:r>
      <w:r>
        <w:rPr>
          <w:spacing w:val="-13"/>
        </w:rPr>
        <w:t xml:space="preserve"> </w:t>
      </w:r>
      <w:r>
        <w:t>использования</w:t>
      </w:r>
      <w:r>
        <w:rPr>
          <w:spacing w:val="-12"/>
        </w:rPr>
        <w:t xml:space="preserve"> </w:t>
      </w:r>
      <w:r>
        <w:t>информации в познавательных целях, одним из средств воспитания гражданина, патриота, развития национального самосознания.</w:t>
      </w:r>
    </w:p>
    <w:p w14:paraId="51B71069">
      <w:pPr>
        <w:pStyle w:val="7"/>
        <w:spacing w:before="1"/>
        <w:ind w:right="847"/>
      </w:pPr>
      <w:r>
        <w:t>Целью иноязычного образования является формирование коммуникативной компетенции обучающихся в единстве таких её составляющих, как:</w:t>
      </w:r>
    </w:p>
    <w:p w14:paraId="50FB3282">
      <w:pPr>
        <w:pStyle w:val="7"/>
        <w:ind w:right="850"/>
      </w:pPr>
      <w:r>
        <w:t>речевая</w:t>
      </w:r>
      <w:r>
        <w:rPr>
          <w:spacing w:val="-15"/>
        </w:rPr>
        <w:t xml:space="preserve"> </w:t>
      </w:r>
      <w:r>
        <w:t>компетенция</w:t>
      </w:r>
      <w:r>
        <w:rPr>
          <w:spacing w:val="-15"/>
        </w:rPr>
        <w:t xml:space="preserve"> </w:t>
      </w:r>
      <w:r>
        <w:t>–</w:t>
      </w:r>
      <w:r>
        <w:rPr>
          <w:spacing w:val="-15"/>
        </w:rPr>
        <w:t xml:space="preserve"> </w:t>
      </w:r>
      <w:r>
        <w:t>развитие</w:t>
      </w:r>
      <w:r>
        <w:rPr>
          <w:spacing w:val="-15"/>
        </w:rPr>
        <w:t xml:space="preserve"> </w:t>
      </w:r>
      <w:r>
        <w:t>коммуникативных</w:t>
      </w:r>
      <w:r>
        <w:rPr>
          <w:spacing w:val="-15"/>
        </w:rPr>
        <w:t xml:space="preserve"> </w:t>
      </w:r>
      <w:r>
        <w:t>умений</w:t>
      </w:r>
      <w:r>
        <w:rPr>
          <w:spacing w:val="-13"/>
        </w:rPr>
        <w:t xml:space="preserve"> </w:t>
      </w:r>
      <w:r>
        <w:t>в</w:t>
      </w:r>
      <w:r>
        <w:rPr>
          <w:spacing w:val="-15"/>
        </w:rPr>
        <w:t xml:space="preserve"> </w:t>
      </w:r>
      <w:r>
        <w:t>четырёх</w:t>
      </w:r>
      <w:r>
        <w:rPr>
          <w:spacing w:val="-13"/>
        </w:rPr>
        <w:t xml:space="preserve"> </w:t>
      </w:r>
      <w:r>
        <w:t>основных</w:t>
      </w:r>
      <w:r>
        <w:rPr>
          <w:spacing w:val="-13"/>
        </w:rPr>
        <w:t xml:space="preserve"> </w:t>
      </w:r>
      <w:r>
        <w:t>видах речевой деятельности (говорении, аудировании, чтении, письме);</w:t>
      </w:r>
    </w:p>
    <w:p w14:paraId="6AE0B76C">
      <w:pPr>
        <w:pStyle w:val="7"/>
        <w:ind w:right="847"/>
      </w:pPr>
      <w: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w:t>
      </w:r>
      <w:r>
        <w:rPr>
          <w:spacing w:val="-15"/>
        </w:rPr>
        <w:t xml:space="preserve"> </w:t>
      </w:r>
      <w:r>
        <w:t>общения;</w:t>
      </w:r>
      <w:r>
        <w:rPr>
          <w:spacing w:val="-15"/>
        </w:rPr>
        <w:t xml:space="preserve"> </w:t>
      </w:r>
      <w:r>
        <w:t>освоение</w:t>
      </w:r>
      <w:r>
        <w:rPr>
          <w:spacing w:val="-15"/>
        </w:rPr>
        <w:t xml:space="preserve"> </w:t>
      </w:r>
      <w:r>
        <w:t>знаний</w:t>
      </w:r>
      <w:r>
        <w:rPr>
          <w:spacing w:val="-15"/>
        </w:rPr>
        <w:t xml:space="preserve"> </w:t>
      </w:r>
      <w:r>
        <w:t>о</w:t>
      </w:r>
      <w:r>
        <w:rPr>
          <w:spacing w:val="-15"/>
        </w:rPr>
        <w:t xml:space="preserve"> </w:t>
      </w:r>
      <w:r>
        <w:t>языковых</w:t>
      </w:r>
      <w:r>
        <w:rPr>
          <w:spacing w:val="-15"/>
        </w:rPr>
        <w:t xml:space="preserve"> </w:t>
      </w:r>
      <w:r>
        <w:t>явлениях</w:t>
      </w:r>
      <w:r>
        <w:rPr>
          <w:spacing w:val="-15"/>
        </w:rPr>
        <w:t xml:space="preserve"> </w:t>
      </w:r>
      <w:r>
        <w:t>изучаемого</w:t>
      </w:r>
      <w:r>
        <w:rPr>
          <w:spacing w:val="-15"/>
        </w:rPr>
        <w:t xml:space="preserve"> </w:t>
      </w:r>
      <w:r>
        <w:t>языка,</w:t>
      </w:r>
      <w:r>
        <w:rPr>
          <w:spacing w:val="-15"/>
        </w:rPr>
        <w:t xml:space="preserve"> </w:t>
      </w:r>
      <w:r>
        <w:t>разных</w:t>
      </w:r>
      <w:r>
        <w:rPr>
          <w:spacing w:val="-15"/>
        </w:rPr>
        <w:t xml:space="preserve"> </w:t>
      </w:r>
      <w:r>
        <w:t>способах выражения мысли в родном и иностранном языках;</w:t>
      </w:r>
    </w:p>
    <w:p w14:paraId="3F408538">
      <w:pPr>
        <w:pStyle w:val="7"/>
        <w:ind w:right="845"/>
      </w:pPr>
      <w:r>
        <w:t>социокультурная</w:t>
      </w:r>
      <w:r>
        <w:rPr>
          <w:spacing w:val="-12"/>
        </w:rPr>
        <w:t xml:space="preserve"> </w:t>
      </w:r>
      <w:r>
        <w:t>(межкультурная)</w:t>
      </w:r>
      <w:r>
        <w:rPr>
          <w:spacing w:val="-12"/>
        </w:rPr>
        <w:t xml:space="preserve"> </w:t>
      </w:r>
      <w:r>
        <w:t>компетенция</w:t>
      </w:r>
      <w:r>
        <w:rPr>
          <w:spacing w:val="-11"/>
        </w:rPr>
        <w:t xml:space="preserve"> </w:t>
      </w:r>
      <w:r>
        <w:t>–</w:t>
      </w:r>
      <w:r>
        <w:rPr>
          <w:spacing w:val="-12"/>
        </w:rPr>
        <w:t xml:space="preserve"> </w:t>
      </w:r>
      <w:r>
        <w:t>приобщение</w:t>
      </w:r>
      <w:r>
        <w:rPr>
          <w:spacing w:val="-13"/>
        </w:rPr>
        <w:t xml:space="preserve"> </w:t>
      </w:r>
      <w:r>
        <w:t>к</w:t>
      </w:r>
      <w:r>
        <w:rPr>
          <w:spacing w:val="-12"/>
        </w:rPr>
        <w:t xml:space="preserve"> </w:t>
      </w:r>
      <w:r>
        <w:t>культуре,</w:t>
      </w:r>
      <w:r>
        <w:rPr>
          <w:spacing w:val="-12"/>
        </w:rPr>
        <w:t xml:space="preserve"> </w:t>
      </w:r>
      <w:r>
        <w:t>традициям стран (страны) изучаемого языка в рамках тем и ситуаций общения, отвечающих опыту, интересам,</w:t>
      </w:r>
      <w:r>
        <w:rPr>
          <w:spacing w:val="-11"/>
        </w:rPr>
        <w:t xml:space="preserve"> </w:t>
      </w:r>
      <w:r>
        <w:t>психологическим</w:t>
      </w:r>
      <w:r>
        <w:rPr>
          <w:spacing w:val="-11"/>
        </w:rPr>
        <w:t xml:space="preserve"> </w:t>
      </w:r>
      <w:r>
        <w:t>особенностям</w:t>
      </w:r>
      <w:r>
        <w:rPr>
          <w:spacing w:val="-7"/>
        </w:rPr>
        <w:t xml:space="preserve"> </w:t>
      </w:r>
      <w:r>
        <w:t>обучающихся</w:t>
      </w:r>
      <w:r>
        <w:rPr>
          <w:spacing w:val="-10"/>
        </w:rPr>
        <w:t xml:space="preserve"> </w:t>
      </w:r>
      <w:r>
        <w:t>5–9</w:t>
      </w:r>
      <w:r>
        <w:rPr>
          <w:spacing w:val="-11"/>
        </w:rPr>
        <w:t xml:space="preserve"> </w:t>
      </w:r>
      <w:r>
        <w:t>классов</w:t>
      </w:r>
      <w:r>
        <w:rPr>
          <w:spacing w:val="-9"/>
        </w:rPr>
        <w:t xml:space="preserve"> </w:t>
      </w:r>
      <w:r>
        <w:t>на</w:t>
      </w:r>
      <w:r>
        <w:rPr>
          <w:spacing w:val="-12"/>
        </w:rPr>
        <w:t xml:space="preserve"> </w:t>
      </w:r>
      <w:r>
        <w:t>разных</w:t>
      </w:r>
      <w:r>
        <w:rPr>
          <w:spacing w:val="-9"/>
        </w:rPr>
        <w:t xml:space="preserve"> </w:t>
      </w:r>
      <w:r>
        <w:t>этапах</w:t>
      </w:r>
      <w:r>
        <w:rPr>
          <w:spacing w:val="-9"/>
        </w:rPr>
        <w:t xml:space="preserve"> </w:t>
      </w:r>
      <w:r>
        <w:t>(5– 7 и 8–9 классы), формирование умения представлять свою страну, её культуру в условиях межкультурного общения;</w:t>
      </w:r>
    </w:p>
    <w:p w14:paraId="48C8FCDE">
      <w:pPr>
        <w:pStyle w:val="7"/>
        <w:spacing w:before="1"/>
        <w:ind w:left="1843" w:firstLine="0"/>
      </w:pPr>
      <w:r>
        <w:t>свою</w:t>
      </w:r>
      <w:r>
        <w:rPr>
          <w:spacing w:val="-7"/>
        </w:rPr>
        <w:t xml:space="preserve"> </w:t>
      </w:r>
      <w:r>
        <w:t>страну,</w:t>
      </w:r>
      <w:r>
        <w:rPr>
          <w:spacing w:val="-2"/>
        </w:rPr>
        <w:t xml:space="preserve"> </w:t>
      </w:r>
      <w:r>
        <w:t>её</w:t>
      </w:r>
      <w:r>
        <w:rPr>
          <w:spacing w:val="-5"/>
        </w:rPr>
        <w:t xml:space="preserve"> </w:t>
      </w:r>
      <w:r>
        <w:t>культуру</w:t>
      </w:r>
      <w:r>
        <w:rPr>
          <w:spacing w:val="-9"/>
        </w:rPr>
        <w:t xml:space="preserve"> </w:t>
      </w:r>
      <w:r>
        <w:t>в условиях</w:t>
      </w:r>
      <w:r>
        <w:rPr>
          <w:spacing w:val="-2"/>
        </w:rPr>
        <w:t xml:space="preserve"> </w:t>
      </w:r>
      <w:r>
        <w:t>межкультурного</w:t>
      </w:r>
      <w:r>
        <w:rPr>
          <w:spacing w:val="-3"/>
        </w:rPr>
        <w:t xml:space="preserve"> </w:t>
      </w:r>
      <w:r>
        <w:rPr>
          <w:spacing w:val="-2"/>
        </w:rPr>
        <w:t>общения;</w:t>
      </w:r>
    </w:p>
    <w:p w14:paraId="347B3686">
      <w:pPr>
        <w:pStyle w:val="7"/>
        <w:ind w:right="849"/>
      </w:pPr>
      <w: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581C6BBB">
      <w:pPr>
        <w:pStyle w:val="7"/>
        <w:ind w:right="842"/>
      </w:pPr>
      <w:r>
        <w:t>Наряду с иноязычной коммуникативной компетенцией средствами иностранного (английского) языка формируются компетенции: образовательная, ценностно- ориентационная, общекультурная, учебно-познавательная, информационная, социально- трудовая и компетенция личностного самосовершенствования.</w:t>
      </w:r>
    </w:p>
    <w:p w14:paraId="4E42CCC7">
      <w:pPr>
        <w:pStyle w:val="7"/>
        <w:ind w:right="842"/>
      </w:pPr>
      <w:r>
        <w:t>Основными подходами к обучению иностранному (английскому) языку признаются компетентностный, системно-деятельностный, межкультурный и коммуникативно- 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063EB983">
      <w:pPr>
        <w:pStyle w:val="7"/>
        <w:ind w:right="847"/>
      </w:pPr>
      <w:r>
        <w:t>Общее число часов, рекомендованных для изучения иностранного (английского) языка,</w:t>
      </w:r>
      <w:r>
        <w:rPr>
          <w:spacing w:val="13"/>
        </w:rPr>
        <w:t xml:space="preserve"> </w:t>
      </w:r>
      <w:r>
        <w:t>–</w:t>
      </w:r>
      <w:r>
        <w:rPr>
          <w:spacing w:val="14"/>
        </w:rPr>
        <w:t xml:space="preserve"> </w:t>
      </w:r>
      <w:r>
        <w:t>510</w:t>
      </w:r>
      <w:r>
        <w:rPr>
          <w:spacing w:val="14"/>
        </w:rPr>
        <w:t xml:space="preserve"> </w:t>
      </w:r>
      <w:r>
        <w:t>часов:</w:t>
      </w:r>
      <w:r>
        <w:rPr>
          <w:spacing w:val="14"/>
        </w:rPr>
        <w:t xml:space="preserve"> </w:t>
      </w:r>
      <w:r>
        <w:t>в</w:t>
      </w:r>
      <w:r>
        <w:rPr>
          <w:spacing w:val="14"/>
        </w:rPr>
        <w:t xml:space="preserve"> </w:t>
      </w:r>
      <w:r>
        <w:t>5</w:t>
      </w:r>
      <w:r>
        <w:rPr>
          <w:spacing w:val="16"/>
        </w:rPr>
        <w:t xml:space="preserve"> </w:t>
      </w:r>
      <w:r>
        <w:t>классе</w:t>
      </w:r>
      <w:r>
        <w:rPr>
          <w:spacing w:val="15"/>
        </w:rPr>
        <w:t xml:space="preserve"> </w:t>
      </w:r>
      <w:r>
        <w:t>–</w:t>
      </w:r>
      <w:r>
        <w:rPr>
          <w:spacing w:val="16"/>
        </w:rPr>
        <w:t xml:space="preserve"> </w:t>
      </w:r>
      <w:r>
        <w:t>102</w:t>
      </w:r>
      <w:r>
        <w:rPr>
          <w:spacing w:val="13"/>
        </w:rPr>
        <w:t xml:space="preserve"> </w:t>
      </w:r>
      <w:r>
        <w:t>час</w:t>
      </w:r>
      <w:r>
        <w:rPr>
          <w:spacing w:val="15"/>
        </w:rPr>
        <w:t xml:space="preserve"> </w:t>
      </w:r>
      <w:r>
        <w:t>(3</w:t>
      </w:r>
      <w:r>
        <w:rPr>
          <w:spacing w:val="15"/>
        </w:rPr>
        <w:t xml:space="preserve"> </w:t>
      </w:r>
      <w:r>
        <w:t>часа</w:t>
      </w:r>
      <w:r>
        <w:rPr>
          <w:spacing w:val="13"/>
        </w:rPr>
        <w:t xml:space="preserve"> </w:t>
      </w:r>
      <w:r>
        <w:t>в</w:t>
      </w:r>
      <w:r>
        <w:rPr>
          <w:spacing w:val="13"/>
        </w:rPr>
        <w:t xml:space="preserve"> </w:t>
      </w:r>
      <w:r>
        <w:t>неделю),</w:t>
      </w:r>
      <w:r>
        <w:rPr>
          <w:spacing w:val="12"/>
        </w:rPr>
        <w:t xml:space="preserve"> </w:t>
      </w:r>
      <w:r>
        <w:t>в</w:t>
      </w:r>
      <w:r>
        <w:rPr>
          <w:spacing w:val="13"/>
        </w:rPr>
        <w:t xml:space="preserve"> </w:t>
      </w:r>
      <w:r>
        <w:t>6</w:t>
      </w:r>
      <w:r>
        <w:rPr>
          <w:spacing w:val="16"/>
        </w:rPr>
        <w:t xml:space="preserve"> </w:t>
      </w:r>
      <w:r>
        <w:t>классе</w:t>
      </w:r>
      <w:r>
        <w:rPr>
          <w:spacing w:val="20"/>
        </w:rPr>
        <w:t xml:space="preserve"> </w:t>
      </w:r>
      <w:r>
        <w:t>–</w:t>
      </w:r>
      <w:r>
        <w:rPr>
          <w:spacing w:val="13"/>
        </w:rPr>
        <w:t xml:space="preserve"> </w:t>
      </w:r>
      <w:r>
        <w:t>102</w:t>
      </w:r>
      <w:r>
        <w:rPr>
          <w:spacing w:val="14"/>
        </w:rPr>
        <w:t xml:space="preserve"> </w:t>
      </w:r>
      <w:r>
        <w:t>часа</w:t>
      </w:r>
      <w:r>
        <w:rPr>
          <w:spacing w:val="13"/>
        </w:rPr>
        <w:t xml:space="preserve"> </w:t>
      </w:r>
      <w:r>
        <w:t>(3</w:t>
      </w:r>
      <w:r>
        <w:rPr>
          <w:spacing w:val="15"/>
        </w:rPr>
        <w:t xml:space="preserve"> </w:t>
      </w:r>
      <w:r>
        <w:t>часа</w:t>
      </w:r>
      <w:r>
        <w:rPr>
          <w:spacing w:val="15"/>
        </w:rPr>
        <w:t xml:space="preserve"> </w:t>
      </w:r>
      <w:r>
        <w:rPr>
          <w:spacing w:val="-10"/>
        </w:rPr>
        <w:t>в</w:t>
      </w:r>
    </w:p>
    <w:p w14:paraId="0DFE0AF5">
      <w:pPr>
        <w:pStyle w:val="7"/>
        <w:spacing w:before="1"/>
        <w:ind w:right="849" w:firstLine="0"/>
      </w:pPr>
      <w:r>
        <w:t>неделю),</w:t>
      </w:r>
      <w:r>
        <w:rPr>
          <w:spacing w:val="-2"/>
        </w:rPr>
        <w:t xml:space="preserve"> </w:t>
      </w:r>
      <w:r>
        <w:t>в</w:t>
      </w:r>
      <w:r>
        <w:rPr>
          <w:spacing w:val="-4"/>
        </w:rPr>
        <w:t xml:space="preserve"> </w:t>
      </w:r>
      <w:r>
        <w:t>7</w:t>
      </w:r>
      <w:r>
        <w:rPr>
          <w:spacing w:val="-2"/>
        </w:rPr>
        <w:t xml:space="preserve"> </w:t>
      </w:r>
      <w:r>
        <w:t>классе –</w:t>
      </w:r>
      <w:r>
        <w:rPr>
          <w:spacing w:val="-3"/>
        </w:rPr>
        <w:t xml:space="preserve"> </w:t>
      </w:r>
      <w:r>
        <w:t>102</w:t>
      </w:r>
      <w:r>
        <w:rPr>
          <w:spacing w:val="-2"/>
        </w:rPr>
        <w:t xml:space="preserve"> </w:t>
      </w:r>
      <w:r>
        <w:t>часа</w:t>
      </w:r>
      <w:r>
        <w:rPr>
          <w:spacing w:val="-3"/>
        </w:rPr>
        <w:t xml:space="preserve"> </w:t>
      </w:r>
      <w:r>
        <w:t>(3</w:t>
      </w:r>
      <w:r>
        <w:rPr>
          <w:spacing w:val="-1"/>
        </w:rPr>
        <w:t xml:space="preserve"> </w:t>
      </w:r>
      <w:r>
        <w:t>часа</w:t>
      </w:r>
      <w:r>
        <w:rPr>
          <w:spacing w:val="-1"/>
        </w:rPr>
        <w:t xml:space="preserve"> </w:t>
      </w:r>
      <w:r>
        <w:t>в</w:t>
      </w:r>
      <w:r>
        <w:rPr>
          <w:spacing w:val="-3"/>
        </w:rPr>
        <w:t xml:space="preserve"> </w:t>
      </w:r>
      <w:r>
        <w:t>неделю),</w:t>
      </w:r>
      <w:r>
        <w:rPr>
          <w:spacing w:val="-2"/>
        </w:rPr>
        <w:t xml:space="preserve"> </w:t>
      </w:r>
      <w:r>
        <w:t>в</w:t>
      </w:r>
      <w:r>
        <w:rPr>
          <w:spacing w:val="-4"/>
        </w:rPr>
        <w:t xml:space="preserve"> </w:t>
      </w:r>
      <w:r>
        <w:t>8</w:t>
      </w:r>
      <w:r>
        <w:rPr>
          <w:spacing w:val="-2"/>
        </w:rPr>
        <w:t xml:space="preserve"> </w:t>
      </w:r>
      <w:r>
        <w:t>классе –102 часа</w:t>
      </w:r>
      <w:r>
        <w:rPr>
          <w:spacing w:val="-1"/>
        </w:rPr>
        <w:t xml:space="preserve"> </w:t>
      </w:r>
      <w:r>
        <w:t>(3</w:t>
      </w:r>
      <w:r>
        <w:rPr>
          <w:spacing w:val="-2"/>
        </w:rPr>
        <w:t xml:space="preserve"> </w:t>
      </w:r>
      <w:r>
        <w:t>часа</w:t>
      </w:r>
      <w:r>
        <w:rPr>
          <w:spacing w:val="-1"/>
        </w:rPr>
        <w:t xml:space="preserve"> </w:t>
      </w:r>
      <w:r>
        <w:t>в</w:t>
      </w:r>
      <w:r>
        <w:rPr>
          <w:spacing w:val="-3"/>
        </w:rPr>
        <w:t xml:space="preserve"> </w:t>
      </w:r>
      <w:r>
        <w:t>неделю),</w:t>
      </w:r>
      <w:r>
        <w:rPr>
          <w:spacing w:val="-1"/>
        </w:rPr>
        <w:t xml:space="preserve"> </w:t>
      </w:r>
      <w:r>
        <w:t>в</w:t>
      </w:r>
      <w:r>
        <w:rPr>
          <w:spacing w:val="-3"/>
        </w:rPr>
        <w:t xml:space="preserve"> </w:t>
      </w:r>
      <w:r>
        <w:t>9 классе – 102 часа (3 часа в неделю).</w:t>
      </w:r>
    </w:p>
    <w:p w14:paraId="0DA4D304">
      <w:pPr>
        <w:pStyle w:val="7"/>
        <w:ind w:right="843"/>
      </w:pPr>
      <w: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w:t>
      </w:r>
      <w:r>
        <w:rPr>
          <w:spacing w:val="-4"/>
        </w:rPr>
        <w:t xml:space="preserve"> </w:t>
      </w:r>
      <w:r>
        <w:t>(английском)</w:t>
      </w:r>
      <w:r>
        <w:rPr>
          <w:spacing w:val="-3"/>
        </w:rPr>
        <w:t xml:space="preserve"> </w:t>
      </w:r>
      <w:r>
        <w:t>языке</w:t>
      </w:r>
      <w:r>
        <w:rPr>
          <w:spacing w:val="-4"/>
        </w:rPr>
        <w:t xml:space="preserve"> </w:t>
      </w:r>
      <w:r>
        <w:t>в</w:t>
      </w:r>
      <w:r>
        <w:rPr>
          <w:spacing w:val="-4"/>
        </w:rPr>
        <w:t xml:space="preserve"> </w:t>
      </w:r>
      <w:r>
        <w:t>разных</w:t>
      </w:r>
      <w:r>
        <w:rPr>
          <w:spacing w:val="-2"/>
        </w:rPr>
        <w:t xml:space="preserve"> </w:t>
      </w:r>
      <w:r>
        <w:t>формах</w:t>
      </w:r>
      <w:r>
        <w:rPr>
          <w:spacing w:val="-1"/>
        </w:rPr>
        <w:t xml:space="preserve"> </w:t>
      </w:r>
      <w:r>
        <w:t>(устно</w:t>
      </w:r>
      <w:r>
        <w:rPr>
          <w:spacing w:val="-3"/>
        </w:rPr>
        <w:t xml:space="preserve"> </w:t>
      </w:r>
      <w:r>
        <w:t>и</w:t>
      </w:r>
      <w:r>
        <w:rPr>
          <w:spacing w:val="-3"/>
        </w:rPr>
        <w:t xml:space="preserve"> </w:t>
      </w:r>
      <w:r>
        <w:t>письменно,</w:t>
      </w:r>
      <w:r>
        <w:rPr>
          <w:spacing w:val="-3"/>
        </w:rPr>
        <w:t xml:space="preserve"> </w:t>
      </w:r>
      <w:r>
        <w:t>непосредственно</w:t>
      </w:r>
      <w:r>
        <w:rPr>
          <w:spacing w:val="-3"/>
        </w:rPr>
        <w:t xml:space="preserve"> </w:t>
      </w:r>
      <w:r>
        <w:t>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w:t>
      </w:r>
      <w:r>
        <w:rPr>
          <w:spacing w:val="80"/>
        </w:rPr>
        <w:t xml:space="preserve"> </w:t>
      </w:r>
      <w:r>
        <w:t>выпускникам</w:t>
      </w:r>
      <w:r>
        <w:rPr>
          <w:spacing w:val="80"/>
        </w:rPr>
        <w:t xml:space="preserve"> </w:t>
      </w:r>
      <w:r>
        <w:t>9</w:t>
      </w:r>
      <w:r>
        <w:rPr>
          <w:spacing w:val="80"/>
        </w:rPr>
        <w:t xml:space="preserve"> </w:t>
      </w:r>
      <w:r>
        <w:t>классов</w:t>
      </w:r>
      <w:r>
        <w:rPr>
          <w:spacing w:val="80"/>
        </w:rPr>
        <w:t xml:space="preserve"> </w:t>
      </w:r>
      <w:r>
        <w:t>использовать</w:t>
      </w:r>
      <w:r>
        <w:rPr>
          <w:spacing w:val="80"/>
        </w:rPr>
        <w:t xml:space="preserve"> </w:t>
      </w:r>
      <w:r>
        <w:t>иностранный</w:t>
      </w:r>
      <w:r>
        <w:rPr>
          <w:spacing w:val="80"/>
        </w:rPr>
        <w:t xml:space="preserve"> </w:t>
      </w:r>
      <w:r>
        <w:t>(английский)</w:t>
      </w:r>
      <w:r>
        <w:rPr>
          <w:spacing w:val="80"/>
        </w:rPr>
        <w:t xml:space="preserve"> </w:t>
      </w:r>
      <w:r>
        <w:t>язык</w:t>
      </w:r>
      <w:r>
        <w:rPr>
          <w:spacing w:val="80"/>
        </w:rPr>
        <w:t xml:space="preserve"> </w:t>
      </w:r>
      <w:r>
        <w:t>для</w:t>
      </w:r>
    </w:p>
    <w:p w14:paraId="44E98AC8">
      <w:pPr>
        <w:pStyle w:val="7"/>
        <w:spacing w:after="0"/>
        <w:sectPr>
          <w:pgSz w:w="11910" w:h="16840"/>
          <w:pgMar w:top="920" w:right="0" w:bottom="280" w:left="425" w:header="736" w:footer="0" w:gutter="0"/>
          <w:cols w:space="720" w:num="1"/>
        </w:sectPr>
      </w:pPr>
    </w:p>
    <w:p w14:paraId="6AA493EF">
      <w:pPr>
        <w:pStyle w:val="7"/>
        <w:spacing w:before="189"/>
        <w:ind w:right="844" w:firstLine="0"/>
      </w:pPr>
      <w:r>
        <w:t xml:space="preserve">продолжения образования на уровне среднего общего образования и для дальнейшего </w:t>
      </w:r>
      <w:r>
        <w:rPr>
          <w:spacing w:val="-2"/>
        </w:rPr>
        <w:t>самообразования.</w:t>
      </w:r>
    </w:p>
    <w:p w14:paraId="17948BA1">
      <w:pPr>
        <w:pStyle w:val="3"/>
        <w:spacing w:before="5"/>
      </w:pPr>
      <w:r>
        <w:t>Содержание</w:t>
      </w:r>
      <w:r>
        <w:rPr>
          <w:spacing w:val="-4"/>
        </w:rPr>
        <w:t xml:space="preserve"> </w:t>
      </w:r>
      <w:r>
        <w:t>обучения</w:t>
      </w:r>
      <w:r>
        <w:rPr>
          <w:spacing w:val="-2"/>
        </w:rPr>
        <w:t xml:space="preserve"> </w:t>
      </w:r>
      <w:r>
        <w:t>в</w:t>
      </w:r>
      <w:r>
        <w:rPr>
          <w:spacing w:val="-3"/>
        </w:rPr>
        <w:t xml:space="preserve"> </w:t>
      </w:r>
      <w:r>
        <w:t>5</w:t>
      </w:r>
      <w:r>
        <w:rPr>
          <w:spacing w:val="-2"/>
        </w:rPr>
        <w:t xml:space="preserve"> классе.</w:t>
      </w:r>
    </w:p>
    <w:p w14:paraId="30A1132A">
      <w:pPr>
        <w:pStyle w:val="7"/>
        <w:spacing w:line="274" w:lineRule="exact"/>
        <w:ind w:left="1843" w:firstLine="0"/>
      </w:pPr>
      <w:r>
        <w:t>Коммуникативные</w:t>
      </w:r>
      <w:r>
        <w:rPr>
          <w:spacing w:val="-7"/>
        </w:rPr>
        <w:t xml:space="preserve"> </w:t>
      </w:r>
      <w:r>
        <w:rPr>
          <w:spacing w:val="-2"/>
        </w:rPr>
        <w:t>умения.</w:t>
      </w:r>
    </w:p>
    <w:p w14:paraId="48E9EF54">
      <w:pPr>
        <w:pStyle w:val="7"/>
        <w:ind w:right="853"/>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35C2B6E">
      <w:pPr>
        <w:pStyle w:val="7"/>
        <w:ind w:left="1843" w:right="1955" w:firstLine="0"/>
        <w:jc w:val="left"/>
      </w:pPr>
      <w:r>
        <w:t>Моя</w:t>
      </w:r>
      <w:r>
        <w:rPr>
          <w:spacing w:val="-4"/>
        </w:rPr>
        <w:t xml:space="preserve"> </w:t>
      </w:r>
      <w:r>
        <w:t>семья.</w:t>
      </w:r>
      <w:r>
        <w:rPr>
          <w:spacing w:val="-4"/>
        </w:rPr>
        <w:t xml:space="preserve"> </w:t>
      </w:r>
      <w:r>
        <w:t>Мои</w:t>
      </w:r>
      <w:r>
        <w:rPr>
          <w:spacing w:val="-3"/>
        </w:rPr>
        <w:t xml:space="preserve"> </w:t>
      </w:r>
      <w:r>
        <w:t>друзья.</w:t>
      </w:r>
      <w:r>
        <w:rPr>
          <w:spacing w:val="-4"/>
        </w:rPr>
        <w:t xml:space="preserve"> </w:t>
      </w:r>
      <w:r>
        <w:t>Семейные</w:t>
      </w:r>
      <w:r>
        <w:rPr>
          <w:spacing w:val="-6"/>
        </w:rPr>
        <w:t xml:space="preserve"> </w:t>
      </w:r>
      <w:r>
        <w:t>праздники:</w:t>
      </w:r>
      <w:r>
        <w:rPr>
          <w:spacing w:val="-6"/>
        </w:rPr>
        <w:t xml:space="preserve"> </w:t>
      </w:r>
      <w:r>
        <w:t>день</w:t>
      </w:r>
      <w:r>
        <w:rPr>
          <w:spacing w:val="-4"/>
        </w:rPr>
        <w:t xml:space="preserve"> </w:t>
      </w:r>
      <w:r>
        <w:t>рождения,</w:t>
      </w:r>
      <w:r>
        <w:rPr>
          <w:spacing w:val="-4"/>
        </w:rPr>
        <w:t xml:space="preserve"> </w:t>
      </w:r>
      <w:r>
        <w:t>Новый</w:t>
      </w:r>
      <w:r>
        <w:rPr>
          <w:spacing w:val="-6"/>
        </w:rPr>
        <w:t xml:space="preserve"> </w:t>
      </w:r>
      <w:r>
        <w:t>год. Внешность и характер человека (литературного персонажа).</w:t>
      </w:r>
    </w:p>
    <w:p w14:paraId="6EA7F5D5">
      <w:pPr>
        <w:pStyle w:val="7"/>
        <w:ind w:left="1843" w:right="1468" w:firstLine="0"/>
        <w:jc w:val="left"/>
      </w:pPr>
      <w:r>
        <w:t>Досуг</w:t>
      </w:r>
      <w:r>
        <w:rPr>
          <w:spacing w:val="-6"/>
        </w:rPr>
        <w:t xml:space="preserve"> </w:t>
      </w:r>
      <w:r>
        <w:t>и</w:t>
      </w:r>
      <w:r>
        <w:rPr>
          <w:spacing w:val="-2"/>
        </w:rPr>
        <w:t xml:space="preserve"> </w:t>
      </w:r>
      <w:r>
        <w:t>увлечения</w:t>
      </w:r>
      <w:r>
        <w:rPr>
          <w:spacing w:val="-5"/>
        </w:rPr>
        <w:t xml:space="preserve"> </w:t>
      </w:r>
      <w:r>
        <w:t>(хобби)</w:t>
      </w:r>
      <w:r>
        <w:rPr>
          <w:spacing w:val="-5"/>
        </w:rPr>
        <w:t xml:space="preserve"> </w:t>
      </w:r>
      <w:r>
        <w:t>современного</w:t>
      </w:r>
      <w:r>
        <w:rPr>
          <w:spacing w:val="-5"/>
        </w:rPr>
        <w:t xml:space="preserve"> </w:t>
      </w:r>
      <w:r>
        <w:t>подростка</w:t>
      </w:r>
      <w:r>
        <w:rPr>
          <w:spacing w:val="-6"/>
        </w:rPr>
        <w:t xml:space="preserve"> </w:t>
      </w:r>
      <w:r>
        <w:t>(чтение,</w:t>
      </w:r>
      <w:r>
        <w:rPr>
          <w:spacing w:val="-1"/>
        </w:rPr>
        <w:t xml:space="preserve"> </w:t>
      </w:r>
      <w:r>
        <w:t>кино,</w:t>
      </w:r>
      <w:r>
        <w:rPr>
          <w:spacing w:val="-5"/>
        </w:rPr>
        <w:t xml:space="preserve"> </w:t>
      </w:r>
      <w:r>
        <w:t>спорт). Здоровый образ жизни: режим труда и отдыха, здоровое питание.</w:t>
      </w:r>
    </w:p>
    <w:p w14:paraId="52110609">
      <w:pPr>
        <w:pStyle w:val="7"/>
        <w:ind w:left="1843" w:firstLine="0"/>
        <w:jc w:val="left"/>
      </w:pPr>
      <w:r>
        <w:t>Покупки:</w:t>
      </w:r>
      <w:r>
        <w:rPr>
          <w:spacing w:val="-3"/>
        </w:rPr>
        <w:t xml:space="preserve"> </w:t>
      </w:r>
      <w:r>
        <w:t>одежда,</w:t>
      </w:r>
      <w:r>
        <w:rPr>
          <w:spacing w:val="-3"/>
        </w:rPr>
        <w:t xml:space="preserve"> </w:t>
      </w:r>
      <w:r>
        <w:t>обувь</w:t>
      </w:r>
      <w:r>
        <w:rPr>
          <w:spacing w:val="-3"/>
        </w:rPr>
        <w:t xml:space="preserve"> </w:t>
      </w:r>
      <w:r>
        <w:t>и</w:t>
      </w:r>
      <w:r>
        <w:rPr>
          <w:spacing w:val="-3"/>
        </w:rPr>
        <w:t xml:space="preserve"> </w:t>
      </w:r>
      <w:r>
        <w:t>продукты</w:t>
      </w:r>
      <w:r>
        <w:rPr>
          <w:spacing w:val="-2"/>
        </w:rPr>
        <w:t xml:space="preserve"> питания.</w:t>
      </w:r>
    </w:p>
    <w:p w14:paraId="353D5577">
      <w:pPr>
        <w:pStyle w:val="7"/>
        <w:jc w:val="left"/>
      </w:pPr>
      <w:r>
        <w:t>Школа,</w:t>
      </w:r>
      <w:r>
        <w:rPr>
          <w:spacing w:val="80"/>
        </w:rPr>
        <w:t xml:space="preserve"> </w:t>
      </w:r>
      <w:r>
        <w:t>школьная</w:t>
      </w:r>
      <w:r>
        <w:rPr>
          <w:spacing w:val="80"/>
        </w:rPr>
        <w:t xml:space="preserve"> </w:t>
      </w:r>
      <w:r>
        <w:t>жизнь,</w:t>
      </w:r>
      <w:r>
        <w:rPr>
          <w:spacing w:val="80"/>
        </w:rPr>
        <w:t xml:space="preserve"> </w:t>
      </w:r>
      <w:r>
        <w:t>школьная</w:t>
      </w:r>
      <w:r>
        <w:rPr>
          <w:spacing w:val="80"/>
        </w:rPr>
        <w:t xml:space="preserve"> </w:t>
      </w:r>
      <w:r>
        <w:t>форма,</w:t>
      </w:r>
      <w:r>
        <w:rPr>
          <w:spacing w:val="80"/>
        </w:rPr>
        <w:t xml:space="preserve"> </w:t>
      </w:r>
      <w:r>
        <w:t>изучаемые</w:t>
      </w:r>
      <w:r>
        <w:rPr>
          <w:spacing w:val="80"/>
        </w:rPr>
        <w:t xml:space="preserve"> </w:t>
      </w:r>
      <w:r>
        <w:t>предметы.</w:t>
      </w:r>
      <w:r>
        <w:rPr>
          <w:spacing w:val="80"/>
        </w:rPr>
        <w:t xml:space="preserve"> </w:t>
      </w:r>
      <w:r>
        <w:t>Переписка</w:t>
      </w:r>
      <w:r>
        <w:rPr>
          <w:spacing w:val="80"/>
        </w:rPr>
        <w:t xml:space="preserve"> </w:t>
      </w:r>
      <w:r>
        <w:t>с иностранными сверстниками.</w:t>
      </w:r>
    </w:p>
    <w:p w14:paraId="753FA71A">
      <w:pPr>
        <w:pStyle w:val="7"/>
        <w:spacing w:before="1"/>
        <w:ind w:left="1843" w:right="4292" w:firstLine="0"/>
        <w:jc w:val="left"/>
      </w:pPr>
      <w:r>
        <w:t>Каникулы</w:t>
      </w:r>
      <w:r>
        <w:rPr>
          <w:spacing w:val="-6"/>
        </w:rPr>
        <w:t xml:space="preserve"> </w:t>
      </w:r>
      <w:r>
        <w:t>в</w:t>
      </w:r>
      <w:r>
        <w:rPr>
          <w:spacing w:val="-7"/>
        </w:rPr>
        <w:t xml:space="preserve"> </w:t>
      </w:r>
      <w:r>
        <w:t>различное</w:t>
      </w:r>
      <w:r>
        <w:rPr>
          <w:spacing w:val="-6"/>
        </w:rPr>
        <w:t xml:space="preserve"> </w:t>
      </w:r>
      <w:r>
        <w:t>время</w:t>
      </w:r>
      <w:r>
        <w:rPr>
          <w:spacing w:val="-6"/>
        </w:rPr>
        <w:t xml:space="preserve"> </w:t>
      </w:r>
      <w:r>
        <w:t>года.</w:t>
      </w:r>
      <w:r>
        <w:rPr>
          <w:spacing w:val="-6"/>
        </w:rPr>
        <w:t xml:space="preserve"> </w:t>
      </w:r>
      <w:r>
        <w:t>Виды</w:t>
      </w:r>
      <w:r>
        <w:rPr>
          <w:spacing w:val="-6"/>
        </w:rPr>
        <w:t xml:space="preserve"> </w:t>
      </w:r>
      <w:r>
        <w:t>отдыха. Природа: дикие и домашние животные. Погода. Родной город (село). Транспорт.</w:t>
      </w:r>
    </w:p>
    <w:p w14:paraId="4BBCBBF5">
      <w:pPr>
        <w:pStyle w:val="7"/>
        <w:ind w:right="849"/>
      </w:pPr>
      <w: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15B759B0">
      <w:pPr>
        <w:pStyle w:val="7"/>
        <w:ind w:right="851"/>
      </w:pPr>
      <w:r>
        <w:t xml:space="preserve">Выдающиеся люди родной страны и страны (стран) изучаемого языка: писатели, </w:t>
      </w:r>
      <w:r>
        <w:rPr>
          <w:spacing w:val="-2"/>
        </w:rPr>
        <w:t>поэты.</w:t>
      </w:r>
    </w:p>
    <w:p w14:paraId="04FA36DC">
      <w:pPr>
        <w:pStyle w:val="7"/>
        <w:ind w:left="1843" w:firstLine="0"/>
        <w:jc w:val="left"/>
      </w:pPr>
      <w:r>
        <w:rPr>
          <w:spacing w:val="-2"/>
        </w:rPr>
        <w:t>Говорение.</w:t>
      </w:r>
    </w:p>
    <w:p w14:paraId="180E0BF2">
      <w:pPr>
        <w:pStyle w:val="7"/>
        <w:tabs>
          <w:tab w:val="left" w:pos="3006"/>
          <w:tab w:val="left" w:pos="5149"/>
          <w:tab w:val="left" w:pos="6156"/>
          <w:tab w:val="left" w:pos="7923"/>
          <w:tab w:val="left" w:pos="8645"/>
          <w:tab w:val="left" w:pos="9125"/>
          <w:tab w:val="left" w:pos="9804"/>
        </w:tabs>
        <w:ind w:right="855"/>
        <w:jc w:val="left"/>
      </w:pPr>
      <w:r>
        <w:rPr>
          <w:spacing w:val="-2"/>
        </w:rPr>
        <w:t>Развитие</w:t>
      </w:r>
      <w:r>
        <w:tab/>
      </w:r>
      <w:r>
        <w:rPr>
          <w:spacing w:val="-2"/>
        </w:rPr>
        <w:t>коммуникативных</w:t>
      </w:r>
      <w:r>
        <w:tab/>
      </w:r>
      <w:r>
        <w:rPr>
          <w:spacing w:val="-2"/>
        </w:rPr>
        <w:t>умений</w:t>
      </w:r>
      <w:r>
        <w:tab/>
      </w:r>
      <w:r>
        <w:rPr>
          <w:spacing w:val="-2"/>
        </w:rPr>
        <w:t>диалогической</w:t>
      </w:r>
      <w:r>
        <w:tab/>
      </w:r>
      <w:r>
        <w:rPr>
          <w:spacing w:val="-4"/>
        </w:rPr>
        <w:t>речи</w:t>
      </w:r>
      <w:r>
        <w:tab/>
      </w:r>
      <w:r>
        <w:rPr>
          <w:spacing w:val="-6"/>
        </w:rPr>
        <w:t>на</w:t>
      </w:r>
      <w:r>
        <w:tab/>
      </w:r>
      <w:r>
        <w:rPr>
          <w:spacing w:val="-4"/>
        </w:rPr>
        <w:t>базе</w:t>
      </w:r>
      <w:r>
        <w:tab/>
      </w:r>
      <w:r>
        <w:rPr>
          <w:spacing w:val="-2"/>
        </w:rPr>
        <w:t xml:space="preserve">умений, </w:t>
      </w:r>
      <w:r>
        <w:t>сформированных на уровне начального общего образования:</w:t>
      </w:r>
    </w:p>
    <w:p w14:paraId="5479FB6B">
      <w:pPr>
        <w:pStyle w:val="7"/>
        <w:ind w:right="848"/>
      </w:pPr>
      <w: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7D6F8DC">
      <w:pPr>
        <w:pStyle w:val="7"/>
        <w:ind w:right="851"/>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39D18E55">
      <w:pPr>
        <w:pStyle w:val="7"/>
        <w:ind w:right="851"/>
      </w:pPr>
      <w:r>
        <w:t>диалог-расспрос: сообщать фактическую информацию, отвечая на вопросы разных видов; запрашивать интересующую информацию.</w:t>
      </w:r>
    </w:p>
    <w:p w14:paraId="1745821C">
      <w:pPr>
        <w:pStyle w:val="7"/>
        <w:ind w:right="845"/>
      </w:pPr>
      <w: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2B5B2BBF">
      <w:pPr>
        <w:pStyle w:val="7"/>
        <w:spacing w:before="1"/>
        <w:ind w:left="1843" w:firstLine="0"/>
      </w:pPr>
      <w:r>
        <w:t>Объём</w:t>
      </w:r>
      <w:r>
        <w:rPr>
          <w:spacing w:val="-5"/>
        </w:rPr>
        <w:t xml:space="preserve"> </w:t>
      </w:r>
      <w:r>
        <w:t>диалога</w:t>
      </w:r>
      <w:r>
        <w:rPr>
          <w:spacing w:val="-1"/>
        </w:rPr>
        <w:t xml:space="preserve"> </w:t>
      </w:r>
      <w:r>
        <w:t>–</w:t>
      </w:r>
      <w:r>
        <w:rPr>
          <w:spacing w:val="-2"/>
        </w:rPr>
        <w:t xml:space="preserve"> </w:t>
      </w:r>
      <w:r>
        <w:t>до</w:t>
      </w:r>
      <w:r>
        <w:rPr>
          <w:spacing w:val="-1"/>
        </w:rPr>
        <w:t xml:space="preserve"> </w:t>
      </w:r>
      <w:r>
        <w:t>5</w:t>
      </w:r>
      <w:r>
        <w:rPr>
          <w:spacing w:val="-1"/>
        </w:rPr>
        <w:t xml:space="preserve"> </w:t>
      </w:r>
      <w:r>
        <w:t>реплик</w:t>
      </w:r>
      <w:r>
        <w:rPr>
          <w:spacing w:val="-1"/>
        </w:rPr>
        <w:t xml:space="preserve"> </w:t>
      </w:r>
      <w:r>
        <w:t>со</w:t>
      </w:r>
      <w:r>
        <w:rPr>
          <w:spacing w:val="-1"/>
        </w:rPr>
        <w:t xml:space="preserve"> </w:t>
      </w:r>
      <w:r>
        <w:t>стороны</w:t>
      </w:r>
      <w:r>
        <w:rPr>
          <w:spacing w:val="-1"/>
        </w:rPr>
        <w:t xml:space="preserve"> </w:t>
      </w:r>
      <w:r>
        <w:t>каждого</w:t>
      </w:r>
      <w:r>
        <w:rPr>
          <w:spacing w:val="-1"/>
        </w:rPr>
        <w:t xml:space="preserve"> </w:t>
      </w:r>
      <w:r>
        <w:rPr>
          <w:spacing w:val="-2"/>
        </w:rPr>
        <w:t>собеседника.</w:t>
      </w:r>
    </w:p>
    <w:p w14:paraId="235C9F2B">
      <w:pPr>
        <w:pStyle w:val="7"/>
        <w:ind w:right="847"/>
      </w:pPr>
      <w:r>
        <w:t>Развитие коммуникативных умений монологической речи на базе умений, сформированных на уровне начального общего образования:</w:t>
      </w:r>
    </w:p>
    <w:p w14:paraId="29FA3336">
      <w:pPr>
        <w:pStyle w:val="7"/>
        <w:ind w:right="852"/>
      </w:pPr>
      <w:r>
        <w:t>создание</w:t>
      </w:r>
      <w:r>
        <w:rPr>
          <w:spacing w:val="-11"/>
        </w:rPr>
        <w:t xml:space="preserve"> </w:t>
      </w:r>
      <w:r>
        <w:t>устных</w:t>
      </w:r>
      <w:r>
        <w:rPr>
          <w:spacing w:val="-11"/>
        </w:rPr>
        <w:t xml:space="preserve"> </w:t>
      </w:r>
      <w:r>
        <w:t>связных</w:t>
      </w:r>
      <w:r>
        <w:rPr>
          <w:spacing w:val="-11"/>
        </w:rPr>
        <w:t xml:space="preserve"> </w:t>
      </w:r>
      <w:r>
        <w:t>монологических</w:t>
      </w:r>
      <w:r>
        <w:rPr>
          <w:spacing w:val="-10"/>
        </w:rPr>
        <w:t xml:space="preserve"> </w:t>
      </w:r>
      <w:r>
        <w:t>высказываний</w:t>
      </w:r>
      <w:r>
        <w:rPr>
          <w:spacing w:val="-11"/>
        </w:rPr>
        <w:t xml:space="preserve"> </w:t>
      </w:r>
      <w:r>
        <w:t>с</w:t>
      </w:r>
      <w:r>
        <w:rPr>
          <w:spacing w:val="-15"/>
        </w:rPr>
        <w:t xml:space="preserve"> </w:t>
      </w:r>
      <w:r>
        <w:t>использованием</w:t>
      </w:r>
      <w:r>
        <w:rPr>
          <w:spacing w:val="-13"/>
        </w:rPr>
        <w:t xml:space="preserve"> </w:t>
      </w:r>
      <w:r>
        <w:t>основных коммуникативных типов речи:</w:t>
      </w:r>
    </w:p>
    <w:p w14:paraId="2C597898">
      <w:pPr>
        <w:pStyle w:val="7"/>
        <w:ind w:right="845"/>
      </w:pPr>
      <w:r>
        <w:t>описание (предмета, внешности и одежды человека), в том числе характеристика (черты характера реального человека или литературного персонажа);</w:t>
      </w:r>
    </w:p>
    <w:p w14:paraId="31C9A122">
      <w:pPr>
        <w:pStyle w:val="7"/>
        <w:ind w:left="1843" w:firstLine="0"/>
      </w:pPr>
      <w:r>
        <w:t>повествование</w:t>
      </w:r>
      <w:r>
        <w:rPr>
          <w:spacing w:val="-6"/>
        </w:rPr>
        <w:t xml:space="preserve"> </w:t>
      </w:r>
      <w:r>
        <w:rPr>
          <w:spacing w:val="-2"/>
        </w:rPr>
        <w:t>(сообщение);</w:t>
      </w:r>
    </w:p>
    <w:p w14:paraId="3EFBC2E2">
      <w:pPr>
        <w:pStyle w:val="7"/>
        <w:ind w:left="1843" w:right="2785" w:firstLine="0"/>
      </w:pPr>
      <w:r>
        <w:t>изложение</w:t>
      </w:r>
      <w:r>
        <w:rPr>
          <w:spacing w:val="-8"/>
        </w:rPr>
        <w:t xml:space="preserve"> </w:t>
      </w:r>
      <w:r>
        <w:t>(пересказ)</w:t>
      </w:r>
      <w:r>
        <w:rPr>
          <w:spacing w:val="-7"/>
        </w:rPr>
        <w:t xml:space="preserve"> </w:t>
      </w:r>
      <w:r>
        <w:t>основного</w:t>
      </w:r>
      <w:r>
        <w:rPr>
          <w:spacing w:val="-7"/>
        </w:rPr>
        <w:t xml:space="preserve"> </w:t>
      </w:r>
      <w:r>
        <w:t>содержания</w:t>
      </w:r>
      <w:r>
        <w:rPr>
          <w:spacing w:val="-7"/>
        </w:rPr>
        <w:t xml:space="preserve"> </w:t>
      </w:r>
      <w:r>
        <w:t>прочитанного</w:t>
      </w:r>
      <w:r>
        <w:rPr>
          <w:spacing w:val="-7"/>
        </w:rPr>
        <w:t xml:space="preserve"> </w:t>
      </w:r>
      <w:r>
        <w:t>текста; краткое изложение результатов выполненной проектной работы.</w:t>
      </w:r>
    </w:p>
    <w:p w14:paraId="6FDF7978">
      <w:pPr>
        <w:pStyle w:val="7"/>
        <w:spacing w:before="1"/>
        <w:ind w:right="845"/>
      </w:pPr>
      <w: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640D67D5">
      <w:pPr>
        <w:pStyle w:val="7"/>
        <w:ind w:left="1843" w:firstLine="0"/>
      </w:pPr>
      <w:r>
        <w:t>Объём</w:t>
      </w:r>
      <w:r>
        <w:rPr>
          <w:spacing w:val="-5"/>
        </w:rPr>
        <w:t xml:space="preserve"> </w:t>
      </w:r>
      <w:r>
        <w:t>монологического</w:t>
      </w:r>
      <w:r>
        <w:rPr>
          <w:spacing w:val="-3"/>
        </w:rPr>
        <w:t xml:space="preserve"> </w:t>
      </w:r>
      <w:r>
        <w:t>высказывания</w:t>
      </w:r>
      <w:r>
        <w:rPr>
          <w:spacing w:val="-1"/>
        </w:rPr>
        <w:t xml:space="preserve"> </w:t>
      </w:r>
      <w:r>
        <w:t>–</w:t>
      </w:r>
      <w:r>
        <w:rPr>
          <w:spacing w:val="-4"/>
        </w:rPr>
        <w:t xml:space="preserve"> </w:t>
      </w:r>
      <w:r>
        <w:t>5–6</w:t>
      </w:r>
      <w:r>
        <w:rPr>
          <w:spacing w:val="-2"/>
        </w:rPr>
        <w:t xml:space="preserve"> </w:t>
      </w:r>
      <w:r>
        <w:rPr>
          <w:spacing w:val="-4"/>
        </w:rPr>
        <w:t>фраз.</w:t>
      </w:r>
    </w:p>
    <w:p w14:paraId="31994D3D">
      <w:pPr>
        <w:pStyle w:val="7"/>
        <w:spacing w:after="0"/>
        <w:sectPr>
          <w:pgSz w:w="11910" w:h="16840"/>
          <w:pgMar w:top="920" w:right="0" w:bottom="280" w:left="425" w:header="736" w:footer="0" w:gutter="0"/>
          <w:cols w:space="720" w:num="1"/>
        </w:sectPr>
      </w:pPr>
    </w:p>
    <w:p w14:paraId="16499F0F">
      <w:pPr>
        <w:pStyle w:val="7"/>
        <w:spacing w:before="189"/>
        <w:ind w:left="1843" w:firstLine="0"/>
        <w:jc w:val="left"/>
      </w:pPr>
      <w:r>
        <w:rPr>
          <w:spacing w:val="-2"/>
        </w:rPr>
        <w:t>Аудирование.</w:t>
      </w:r>
    </w:p>
    <w:p w14:paraId="2928E2AE">
      <w:pPr>
        <w:pStyle w:val="7"/>
        <w:ind w:right="842"/>
        <w:jc w:val="left"/>
      </w:pPr>
      <w:r>
        <w:t>Развитие</w:t>
      </w:r>
      <w:r>
        <w:rPr>
          <w:spacing w:val="-15"/>
        </w:rPr>
        <w:t xml:space="preserve"> </w:t>
      </w:r>
      <w:r>
        <w:t>коммуникативных</w:t>
      </w:r>
      <w:r>
        <w:rPr>
          <w:spacing w:val="-12"/>
        </w:rPr>
        <w:t xml:space="preserve"> </w:t>
      </w:r>
      <w:r>
        <w:t>умений</w:t>
      </w:r>
      <w:r>
        <w:rPr>
          <w:spacing w:val="-14"/>
        </w:rPr>
        <w:t xml:space="preserve"> </w:t>
      </w:r>
      <w:r>
        <w:t>аудирования</w:t>
      </w:r>
      <w:r>
        <w:rPr>
          <w:spacing w:val="-15"/>
        </w:rPr>
        <w:t xml:space="preserve"> </w:t>
      </w:r>
      <w:r>
        <w:t>на</w:t>
      </w:r>
      <w:r>
        <w:rPr>
          <w:spacing w:val="-11"/>
        </w:rPr>
        <w:t xml:space="preserve"> </w:t>
      </w:r>
      <w:r>
        <w:t>базе</w:t>
      </w:r>
      <w:r>
        <w:rPr>
          <w:spacing w:val="-14"/>
        </w:rPr>
        <w:t xml:space="preserve"> </w:t>
      </w:r>
      <w:r>
        <w:t>умений,</w:t>
      </w:r>
      <w:r>
        <w:rPr>
          <w:spacing w:val="-15"/>
        </w:rPr>
        <w:t xml:space="preserve"> </w:t>
      </w:r>
      <w:r>
        <w:t>сформированных</w:t>
      </w:r>
      <w:r>
        <w:rPr>
          <w:spacing w:val="-13"/>
        </w:rPr>
        <w:t xml:space="preserve"> </w:t>
      </w:r>
      <w:r>
        <w:t>на уровне начального общего образования:</w:t>
      </w:r>
    </w:p>
    <w:p w14:paraId="4D0239C9">
      <w:pPr>
        <w:pStyle w:val="7"/>
        <w:ind w:right="853"/>
        <w:jc w:val="left"/>
      </w:pPr>
      <w:r>
        <w:t>при непосредственном общении: понимание на слух речи учителя и одноклассников и вербальная (невербальная) реакция на услышанное;</w:t>
      </w:r>
    </w:p>
    <w:p w14:paraId="56670BB8">
      <w:pPr>
        <w:pStyle w:val="7"/>
        <w:ind w:right="845"/>
      </w:pPr>
      <w:r>
        <w:t>при</w:t>
      </w:r>
      <w:r>
        <w:rPr>
          <w:spacing w:val="-11"/>
        </w:rPr>
        <w:t xml:space="preserve"> </w:t>
      </w:r>
      <w:r>
        <w:t>опосредованном</w:t>
      </w:r>
      <w:r>
        <w:rPr>
          <w:spacing w:val="-12"/>
        </w:rPr>
        <w:t xml:space="preserve"> </w:t>
      </w:r>
      <w:r>
        <w:t>общении:</w:t>
      </w:r>
      <w:r>
        <w:rPr>
          <w:spacing w:val="-14"/>
        </w:rPr>
        <w:t xml:space="preserve"> </w:t>
      </w:r>
      <w:r>
        <w:t>дальнейшее</w:t>
      </w:r>
      <w:r>
        <w:rPr>
          <w:spacing w:val="-13"/>
        </w:rPr>
        <w:t xml:space="preserve"> </w:t>
      </w:r>
      <w:r>
        <w:t>развитие</w:t>
      </w:r>
      <w:r>
        <w:rPr>
          <w:spacing w:val="-10"/>
        </w:rPr>
        <w:t xml:space="preserve"> </w:t>
      </w:r>
      <w:r>
        <w:t>умений</w:t>
      </w:r>
      <w:r>
        <w:rPr>
          <w:spacing w:val="-11"/>
        </w:rPr>
        <w:t xml:space="preserve"> </w:t>
      </w:r>
      <w:r>
        <w:t>восприятия</w:t>
      </w:r>
      <w:r>
        <w:rPr>
          <w:spacing w:val="-12"/>
        </w:rPr>
        <w:t xml:space="preserve"> </w:t>
      </w:r>
      <w:r>
        <w:t>и</w:t>
      </w:r>
      <w:r>
        <w:rPr>
          <w:spacing w:val="-13"/>
        </w:rPr>
        <w:t xml:space="preserve"> </w:t>
      </w:r>
      <w:r>
        <w:t xml:space="preserve">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w:t>
      </w:r>
      <w:r>
        <w:rPr>
          <w:spacing w:val="-2"/>
        </w:rPr>
        <w:t>иллюстраций.</w:t>
      </w:r>
    </w:p>
    <w:p w14:paraId="5889143C">
      <w:pPr>
        <w:pStyle w:val="7"/>
        <w:ind w:right="852"/>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524C5CC">
      <w:pPr>
        <w:pStyle w:val="7"/>
        <w:spacing w:before="1"/>
        <w:ind w:right="854"/>
      </w:pPr>
      <w:r>
        <w:t>Аудирование с пониманием запрашиваемой информации предполагает умение выделять</w:t>
      </w:r>
      <w:r>
        <w:rPr>
          <w:spacing w:val="-1"/>
        </w:rPr>
        <w:t xml:space="preserve"> </w:t>
      </w:r>
      <w:r>
        <w:t>запрашиваемую информацию,</w:t>
      </w:r>
      <w:r>
        <w:rPr>
          <w:spacing w:val="-1"/>
        </w:rPr>
        <w:t xml:space="preserve"> </w:t>
      </w:r>
      <w:r>
        <w:t>представленную в</w:t>
      </w:r>
      <w:r>
        <w:rPr>
          <w:spacing w:val="-1"/>
        </w:rPr>
        <w:t xml:space="preserve"> </w:t>
      </w:r>
      <w:r>
        <w:t>эксплицитной</w:t>
      </w:r>
      <w:r>
        <w:rPr>
          <w:spacing w:val="-1"/>
        </w:rPr>
        <w:t xml:space="preserve"> </w:t>
      </w:r>
      <w:r>
        <w:t>(явной)</w:t>
      </w:r>
      <w:r>
        <w:rPr>
          <w:spacing w:val="-2"/>
        </w:rPr>
        <w:t xml:space="preserve"> </w:t>
      </w:r>
      <w:r>
        <w:t>форме,</w:t>
      </w:r>
      <w:r>
        <w:rPr>
          <w:spacing w:val="-1"/>
        </w:rPr>
        <w:t xml:space="preserve"> </w:t>
      </w:r>
      <w:r>
        <w:t>в воспринимаемом на слух тексте.</w:t>
      </w:r>
    </w:p>
    <w:p w14:paraId="54A88BDC">
      <w:pPr>
        <w:pStyle w:val="7"/>
        <w:ind w:right="852"/>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A2368D4">
      <w:pPr>
        <w:pStyle w:val="7"/>
        <w:ind w:left="1843" w:right="2953" w:firstLine="0"/>
      </w:pPr>
      <w:r>
        <w:t>Время</w:t>
      </w:r>
      <w:r>
        <w:rPr>
          <w:spacing w:val="-5"/>
        </w:rPr>
        <w:t xml:space="preserve"> </w:t>
      </w:r>
      <w:r>
        <w:t>звучания</w:t>
      </w:r>
      <w:r>
        <w:rPr>
          <w:spacing w:val="-5"/>
        </w:rPr>
        <w:t xml:space="preserve"> </w:t>
      </w:r>
      <w:r>
        <w:t>текста</w:t>
      </w:r>
      <w:r>
        <w:rPr>
          <w:spacing w:val="-5"/>
        </w:rPr>
        <w:t xml:space="preserve"> </w:t>
      </w:r>
      <w:r>
        <w:t>(текстов)</w:t>
      </w:r>
      <w:r>
        <w:rPr>
          <w:spacing w:val="-5"/>
        </w:rPr>
        <w:t xml:space="preserve"> </w:t>
      </w:r>
      <w:r>
        <w:t>для</w:t>
      </w:r>
      <w:r>
        <w:rPr>
          <w:spacing w:val="-5"/>
        </w:rPr>
        <w:t xml:space="preserve"> </w:t>
      </w:r>
      <w:r>
        <w:t>аудирования</w:t>
      </w:r>
      <w:r>
        <w:rPr>
          <w:spacing w:val="-2"/>
        </w:rPr>
        <w:t xml:space="preserve"> </w:t>
      </w:r>
      <w:r>
        <w:t>–</w:t>
      </w:r>
      <w:r>
        <w:rPr>
          <w:spacing w:val="-5"/>
        </w:rPr>
        <w:t xml:space="preserve"> </w:t>
      </w:r>
      <w:r>
        <w:t>до</w:t>
      </w:r>
      <w:r>
        <w:rPr>
          <w:spacing w:val="-5"/>
        </w:rPr>
        <w:t xml:space="preserve"> </w:t>
      </w:r>
      <w:r>
        <w:t>1</w:t>
      </w:r>
      <w:r>
        <w:rPr>
          <w:spacing w:val="-5"/>
        </w:rPr>
        <w:t xml:space="preserve"> </w:t>
      </w:r>
      <w:r>
        <w:t>минуты. Смысловое чтение.</w:t>
      </w:r>
    </w:p>
    <w:p w14:paraId="5B130164">
      <w:pPr>
        <w:pStyle w:val="7"/>
        <w:ind w:right="845"/>
      </w:pPr>
      <w: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w:t>
      </w:r>
      <w:r>
        <w:rPr>
          <w:spacing w:val="-1"/>
        </w:rPr>
        <w:t xml:space="preserve"> </w:t>
      </w:r>
      <w:r>
        <w:t>в</w:t>
      </w:r>
      <w:r>
        <w:rPr>
          <w:spacing w:val="-2"/>
        </w:rPr>
        <w:t xml:space="preserve"> </w:t>
      </w:r>
      <w:r>
        <w:t>их</w:t>
      </w:r>
      <w:r>
        <w:rPr>
          <w:spacing w:val="-1"/>
        </w:rPr>
        <w:t xml:space="preserve"> </w:t>
      </w:r>
      <w:r>
        <w:t>содержание</w:t>
      </w:r>
      <w:r>
        <w:rPr>
          <w:spacing w:val="-2"/>
        </w:rPr>
        <w:t xml:space="preserve"> </w:t>
      </w:r>
      <w:r>
        <w:t>в</w:t>
      </w:r>
      <w:r>
        <w:rPr>
          <w:spacing w:val="-2"/>
        </w:rPr>
        <w:t xml:space="preserve"> </w:t>
      </w:r>
      <w:r>
        <w:t>зависимости от</w:t>
      </w:r>
      <w:r>
        <w:rPr>
          <w:spacing w:val="-3"/>
        </w:rPr>
        <w:t xml:space="preserve"> </w:t>
      </w:r>
      <w:r>
        <w:t>поставленной</w:t>
      </w:r>
      <w:r>
        <w:rPr>
          <w:spacing w:val="-3"/>
        </w:rPr>
        <w:t xml:space="preserve"> </w:t>
      </w:r>
      <w:r>
        <w:t>коммуникативной</w:t>
      </w:r>
      <w:r>
        <w:rPr>
          <w:spacing w:val="-3"/>
        </w:rPr>
        <w:t xml:space="preserve"> </w:t>
      </w:r>
      <w:r>
        <w:t>задачи: с пониманием основного содержания, с пониманием запрашиваемой информации.</w:t>
      </w:r>
    </w:p>
    <w:p w14:paraId="575F6580">
      <w:pPr>
        <w:pStyle w:val="7"/>
        <w:spacing w:before="1"/>
        <w:ind w:right="843"/>
      </w:pPr>
      <w:r>
        <w:t>Чтение</w:t>
      </w:r>
      <w:r>
        <w:rPr>
          <w:spacing w:val="-3"/>
        </w:rPr>
        <w:t xml:space="preserve"> </w:t>
      </w:r>
      <w:r>
        <w:t>с</w:t>
      </w:r>
      <w:r>
        <w:rPr>
          <w:spacing w:val="-3"/>
        </w:rPr>
        <w:t xml:space="preserve"> </w:t>
      </w:r>
      <w:r>
        <w:t>пониманием</w:t>
      </w:r>
      <w:r>
        <w:rPr>
          <w:spacing w:val="-3"/>
        </w:rPr>
        <w:t xml:space="preserve"> </w:t>
      </w:r>
      <w:r>
        <w:t>основного</w:t>
      </w:r>
      <w:r>
        <w:rPr>
          <w:spacing w:val="-2"/>
        </w:rPr>
        <w:t xml:space="preserve"> </w:t>
      </w:r>
      <w:r>
        <w:t>содержания</w:t>
      </w:r>
      <w:r>
        <w:rPr>
          <w:spacing w:val="-2"/>
        </w:rPr>
        <w:t xml:space="preserve"> </w:t>
      </w:r>
      <w:r>
        <w:t>текста</w:t>
      </w:r>
      <w:r>
        <w:rPr>
          <w:spacing w:val="-3"/>
        </w:rPr>
        <w:t xml:space="preserve"> </w:t>
      </w:r>
      <w:r>
        <w:t>предполагает умение</w:t>
      </w:r>
      <w:r>
        <w:rPr>
          <w:spacing w:val="-3"/>
        </w:rPr>
        <w:t xml:space="preserve"> </w:t>
      </w:r>
      <w:r>
        <w:t>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07F76B76">
      <w:pPr>
        <w:pStyle w:val="7"/>
        <w:ind w:right="852"/>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2EAA2D41">
      <w:pPr>
        <w:pStyle w:val="7"/>
        <w:ind w:right="851"/>
      </w:pPr>
      <w:r>
        <w:t xml:space="preserve">Чтение несплошных текстов (таблиц) и понимание представленной в них </w:t>
      </w:r>
      <w:r>
        <w:rPr>
          <w:spacing w:val="-2"/>
        </w:rPr>
        <w:t>информации.</w:t>
      </w:r>
    </w:p>
    <w:p w14:paraId="599B1454">
      <w:pPr>
        <w:pStyle w:val="7"/>
        <w:ind w:right="847"/>
      </w:pPr>
      <w:r>
        <w:t>Тексты для чтения: беседа (диалог), рассказ, сказка, сообщение личного характера, отрывок</w:t>
      </w:r>
      <w:r>
        <w:rPr>
          <w:spacing w:val="-15"/>
        </w:rPr>
        <w:t xml:space="preserve"> </w:t>
      </w:r>
      <w:r>
        <w:t>из</w:t>
      </w:r>
      <w:r>
        <w:rPr>
          <w:spacing w:val="-14"/>
        </w:rPr>
        <w:t xml:space="preserve"> </w:t>
      </w:r>
      <w:r>
        <w:t>статьи</w:t>
      </w:r>
      <w:r>
        <w:rPr>
          <w:spacing w:val="-14"/>
        </w:rPr>
        <w:t xml:space="preserve"> </w:t>
      </w:r>
      <w:r>
        <w:t>научно-популярного</w:t>
      </w:r>
      <w:r>
        <w:rPr>
          <w:spacing w:val="-15"/>
        </w:rPr>
        <w:t xml:space="preserve"> </w:t>
      </w:r>
      <w:r>
        <w:t>характера,</w:t>
      </w:r>
      <w:r>
        <w:rPr>
          <w:spacing w:val="-15"/>
        </w:rPr>
        <w:t xml:space="preserve"> </w:t>
      </w:r>
      <w:r>
        <w:t>сообщение</w:t>
      </w:r>
      <w:r>
        <w:rPr>
          <w:spacing w:val="-15"/>
        </w:rPr>
        <w:t xml:space="preserve"> </w:t>
      </w:r>
      <w:r>
        <w:t>информационного</w:t>
      </w:r>
      <w:r>
        <w:rPr>
          <w:spacing w:val="-15"/>
        </w:rPr>
        <w:t xml:space="preserve"> </w:t>
      </w:r>
      <w:r>
        <w:t>характера, стихотворение; несплошной текст (таблица).</w:t>
      </w:r>
    </w:p>
    <w:p w14:paraId="1B7C1631">
      <w:pPr>
        <w:pStyle w:val="7"/>
        <w:ind w:left="1843" w:right="4426" w:firstLine="0"/>
      </w:pPr>
      <w:r>
        <w:t>Объём</w:t>
      </w:r>
      <w:r>
        <w:rPr>
          <w:spacing w:val="-7"/>
        </w:rPr>
        <w:t xml:space="preserve"> </w:t>
      </w:r>
      <w:r>
        <w:t>текста</w:t>
      </w:r>
      <w:r>
        <w:rPr>
          <w:spacing w:val="-5"/>
        </w:rPr>
        <w:t xml:space="preserve"> </w:t>
      </w:r>
      <w:r>
        <w:t>(текстов)</w:t>
      </w:r>
      <w:r>
        <w:rPr>
          <w:spacing w:val="-4"/>
        </w:rPr>
        <w:t xml:space="preserve"> </w:t>
      </w:r>
      <w:r>
        <w:t>для</w:t>
      </w:r>
      <w:r>
        <w:rPr>
          <w:spacing w:val="-5"/>
        </w:rPr>
        <w:t xml:space="preserve"> </w:t>
      </w:r>
      <w:r>
        <w:t>чтения</w:t>
      </w:r>
      <w:r>
        <w:rPr>
          <w:spacing w:val="-4"/>
        </w:rPr>
        <w:t xml:space="preserve"> </w:t>
      </w:r>
      <w:r>
        <w:t>–</w:t>
      </w:r>
      <w:r>
        <w:rPr>
          <w:spacing w:val="-5"/>
        </w:rPr>
        <w:t xml:space="preserve"> </w:t>
      </w:r>
      <w:r>
        <w:t>180–200</w:t>
      </w:r>
      <w:r>
        <w:rPr>
          <w:spacing w:val="-5"/>
        </w:rPr>
        <w:t xml:space="preserve"> </w:t>
      </w:r>
      <w:r>
        <w:t>слов. Письменная речь.</w:t>
      </w:r>
    </w:p>
    <w:p w14:paraId="225409A0">
      <w:pPr>
        <w:pStyle w:val="7"/>
        <w:ind w:right="845"/>
      </w:pPr>
      <w:r>
        <w:t>Развитие умений письменной речи на базе умений, сформированных на уровне начального общего образования:</w:t>
      </w:r>
    </w:p>
    <w:p w14:paraId="15870F13">
      <w:pPr>
        <w:pStyle w:val="7"/>
        <w:ind w:right="844"/>
      </w:pPr>
      <w:r>
        <w:t>списывание текста и выписывание из него слов, словосочетаний, предложений в соответствии с решаемой коммуникативной задачей;</w:t>
      </w:r>
    </w:p>
    <w:p w14:paraId="0CB4C4C5">
      <w:pPr>
        <w:pStyle w:val="7"/>
        <w:spacing w:before="1"/>
        <w:ind w:right="847"/>
      </w:pPr>
      <w:r>
        <w:t>написание</w:t>
      </w:r>
      <w:r>
        <w:rPr>
          <w:spacing w:val="-7"/>
        </w:rPr>
        <w:t xml:space="preserve"> </w:t>
      </w:r>
      <w:r>
        <w:t>коротких</w:t>
      </w:r>
      <w:r>
        <w:rPr>
          <w:spacing w:val="-5"/>
        </w:rPr>
        <w:t xml:space="preserve"> </w:t>
      </w:r>
      <w:r>
        <w:t>поздравлений</w:t>
      </w:r>
      <w:r>
        <w:rPr>
          <w:spacing w:val="-5"/>
        </w:rPr>
        <w:t xml:space="preserve"> </w:t>
      </w:r>
      <w:r>
        <w:t>с</w:t>
      </w:r>
      <w:r>
        <w:rPr>
          <w:spacing w:val="-7"/>
        </w:rPr>
        <w:t xml:space="preserve"> </w:t>
      </w:r>
      <w:r>
        <w:t>праздниками</w:t>
      </w:r>
      <w:r>
        <w:rPr>
          <w:spacing w:val="-5"/>
        </w:rPr>
        <w:t xml:space="preserve"> </w:t>
      </w:r>
      <w:r>
        <w:t>(с</w:t>
      </w:r>
      <w:r>
        <w:rPr>
          <w:spacing w:val="-8"/>
        </w:rPr>
        <w:t xml:space="preserve"> </w:t>
      </w:r>
      <w:r>
        <w:t>Новым</w:t>
      </w:r>
      <w:r>
        <w:rPr>
          <w:spacing w:val="-7"/>
        </w:rPr>
        <w:t xml:space="preserve"> </w:t>
      </w:r>
      <w:r>
        <w:t>годом,</w:t>
      </w:r>
      <w:r>
        <w:rPr>
          <w:spacing w:val="-6"/>
        </w:rPr>
        <w:t xml:space="preserve"> </w:t>
      </w:r>
      <w:r>
        <w:t xml:space="preserve">Рождеством, днём </w:t>
      </w:r>
      <w:r>
        <w:rPr>
          <w:spacing w:val="-2"/>
        </w:rPr>
        <w:t>рождения);</w:t>
      </w:r>
    </w:p>
    <w:p w14:paraId="403BCE97">
      <w:pPr>
        <w:pStyle w:val="7"/>
        <w:ind w:right="851"/>
      </w:pPr>
      <w:r>
        <w:t>заполнение</w:t>
      </w:r>
      <w:r>
        <w:rPr>
          <w:spacing w:val="-13"/>
        </w:rPr>
        <w:t xml:space="preserve"> </w:t>
      </w:r>
      <w:r>
        <w:t>анкет</w:t>
      </w:r>
      <w:r>
        <w:rPr>
          <w:spacing w:val="-13"/>
        </w:rPr>
        <w:t xml:space="preserve"> </w:t>
      </w:r>
      <w:r>
        <w:t>и</w:t>
      </w:r>
      <w:r>
        <w:rPr>
          <w:spacing w:val="-13"/>
        </w:rPr>
        <w:t xml:space="preserve"> </w:t>
      </w:r>
      <w:r>
        <w:t>формуляров:</w:t>
      </w:r>
      <w:r>
        <w:rPr>
          <w:spacing w:val="-11"/>
        </w:rPr>
        <w:t xml:space="preserve"> </w:t>
      </w:r>
      <w:r>
        <w:t>сообщение</w:t>
      </w:r>
      <w:r>
        <w:rPr>
          <w:spacing w:val="-13"/>
        </w:rPr>
        <w:t xml:space="preserve"> </w:t>
      </w:r>
      <w:r>
        <w:t>о</w:t>
      </w:r>
      <w:r>
        <w:rPr>
          <w:spacing w:val="-12"/>
        </w:rPr>
        <w:t xml:space="preserve"> </w:t>
      </w:r>
      <w:r>
        <w:t>себе</w:t>
      </w:r>
      <w:r>
        <w:rPr>
          <w:spacing w:val="-12"/>
        </w:rPr>
        <w:t xml:space="preserve"> </w:t>
      </w:r>
      <w:r>
        <w:t>основных</w:t>
      </w:r>
      <w:r>
        <w:rPr>
          <w:spacing w:val="-10"/>
        </w:rPr>
        <w:t xml:space="preserve"> </w:t>
      </w:r>
      <w:r>
        <w:t>сведений</w:t>
      </w:r>
      <w:r>
        <w:rPr>
          <w:spacing w:val="-13"/>
        </w:rPr>
        <w:t xml:space="preserve"> </w:t>
      </w:r>
      <w:r>
        <w:t>в</w:t>
      </w:r>
      <w:r>
        <w:rPr>
          <w:spacing w:val="-12"/>
        </w:rPr>
        <w:t xml:space="preserve"> </w:t>
      </w:r>
      <w:r>
        <w:t>соответствии с нормами, принятыми в стране (странах) изучаемого языка;</w:t>
      </w:r>
    </w:p>
    <w:p w14:paraId="02BCA821">
      <w:pPr>
        <w:pStyle w:val="7"/>
        <w:ind w:right="849"/>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1DBF7A86">
      <w:pPr>
        <w:pStyle w:val="7"/>
        <w:ind w:left="1843" w:right="6729" w:firstLine="0"/>
      </w:pPr>
      <w:r>
        <w:t>Языковые знания и умения. Фонетическая</w:t>
      </w:r>
      <w:r>
        <w:rPr>
          <w:spacing w:val="-6"/>
        </w:rPr>
        <w:t xml:space="preserve"> </w:t>
      </w:r>
      <w:r>
        <w:t>сторона</w:t>
      </w:r>
      <w:r>
        <w:rPr>
          <w:spacing w:val="-5"/>
        </w:rPr>
        <w:t xml:space="preserve"> </w:t>
      </w:r>
      <w:r>
        <w:rPr>
          <w:spacing w:val="-4"/>
        </w:rPr>
        <w:t>речи.</w:t>
      </w:r>
    </w:p>
    <w:p w14:paraId="589D9A50">
      <w:pPr>
        <w:pStyle w:val="7"/>
        <w:spacing w:after="0"/>
        <w:sectPr>
          <w:pgSz w:w="11910" w:h="16840"/>
          <w:pgMar w:top="920" w:right="0" w:bottom="280" w:left="425" w:header="736" w:footer="0" w:gutter="0"/>
          <w:cols w:space="720" w:num="1"/>
        </w:sectPr>
      </w:pPr>
    </w:p>
    <w:p w14:paraId="60056A09">
      <w:pPr>
        <w:pStyle w:val="7"/>
        <w:spacing w:before="189"/>
        <w:ind w:right="844"/>
      </w:pPr>
      <w:r>
        <w:t>Различение</w:t>
      </w:r>
      <w:r>
        <w:rPr>
          <w:spacing w:val="-14"/>
        </w:rPr>
        <w:t xml:space="preserve"> </w:t>
      </w:r>
      <w:r>
        <w:t>на</w:t>
      </w:r>
      <w:r>
        <w:rPr>
          <w:spacing w:val="-12"/>
        </w:rPr>
        <w:t xml:space="preserve"> </w:t>
      </w:r>
      <w:r>
        <w:t>слух,</w:t>
      </w:r>
      <w:r>
        <w:rPr>
          <w:spacing w:val="-11"/>
        </w:rPr>
        <w:t xml:space="preserve"> </w:t>
      </w:r>
      <w:r>
        <w:t>без</w:t>
      </w:r>
      <w:r>
        <w:rPr>
          <w:spacing w:val="-7"/>
        </w:rPr>
        <w:t xml:space="preserve"> </w:t>
      </w:r>
      <w:r>
        <w:t>ошибок,</w:t>
      </w:r>
      <w:r>
        <w:rPr>
          <w:spacing w:val="-11"/>
        </w:rPr>
        <w:t xml:space="preserve"> </w:t>
      </w:r>
      <w:r>
        <w:t>ведущих</w:t>
      </w:r>
      <w:r>
        <w:rPr>
          <w:spacing w:val="-9"/>
        </w:rPr>
        <w:t xml:space="preserve"> </w:t>
      </w:r>
      <w:r>
        <w:t>к</w:t>
      </w:r>
      <w:r>
        <w:rPr>
          <w:spacing w:val="-10"/>
        </w:rPr>
        <w:t xml:space="preserve"> </w:t>
      </w:r>
      <w:r>
        <w:t>сбою</w:t>
      </w:r>
      <w:r>
        <w:rPr>
          <w:spacing w:val="-10"/>
        </w:rPr>
        <w:t xml:space="preserve"> </w:t>
      </w:r>
      <w:r>
        <w:t>в</w:t>
      </w:r>
      <w:r>
        <w:rPr>
          <w:spacing w:val="-11"/>
        </w:rPr>
        <w:t xml:space="preserve"> </w:t>
      </w:r>
      <w:r>
        <w:t>коммуникации,</w:t>
      </w:r>
      <w:r>
        <w:rPr>
          <w:spacing w:val="-11"/>
        </w:rPr>
        <w:t xml:space="preserve"> </w:t>
      </w:r>
      <w:r>
        <w:t>произнесение</w:t>
      </w:r>
      <w:r>
        <w:rPr>
          <w:spacing w:val="-12"/>
        </w:rPr>
        <w:t xml:space="preserve"> </w:t>
      </w:r>
      <w:r>
        <w:t>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48DD4E3">
      <w:pPr>
        <w:pStyle w:val="7"/>
        <w:ind w:right="851"/>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0B646D1">
      <w:pPr>
        <w:pStyle w:val="7"/>
        <w:ind w:right="846"/>
      </w:pPr>
      <w:r>
        <w:t>Тексты для чтения вслух: беседа (диалог), рассказ, отрывок из статьи научно- популярного характера, сообщение информационного характера.</w:t>
      </w:r>
    </w:p>
    <w:p w14:paraId="0DC577A4">
      <w:pPr>
        <w:pStyle w:val="7"/>
        <w:ind w:left="1843" w:right="5079" w:firstLine="0"/>
      </w:pPr>
      <w:r>
        <w:t>Объём</w:t>
      </w:r>
      <w:r>
        <w:rPr>
          <w:spacing w:val="-7"/>
        </w:rPr>
        <w:t xml:space="preserve"> </w:t>
      </w:r>
      <w:r>
        <w:t>текста</w:t>
      </w:r>
      <w:r>
        <w:rPr>
          <w:spacing w:val="-5"/>
        </w:rPr>
        <w:t xml:space="preserve"> </w:t>
      </w:r>
      <w:r>
        <w:t>для</w:t>
      </w:r>
      <w:r>
        <w:rPr>
          <w:spacing w:val="-5"/>
        </w:rPr>
        <w:t xml:space="preserve"> </w:t>
      </w:r>
      <w:r>
        <w:t>чтения</w:t>
      </w:r>
      <w:r>
        <w:rPr>
          <w:spacing w:val="-5"/>
        </w:rPr>
        <w:t xml:space="preserve"> </w:t>
      </w:r>
      <w:r>
        <w:t>вслух</w:t>
      </w:r>
      <w:r>
        <w:rPr>
          <w:spacing w:val="-1"/>
        </w:rPr>
        <w:t xml:space="preserve"> </w:t>
      </w:r>
      <w:r>
        <w:t>–</w:t>
      </w:r>
      <w:r>
        <w:rPr>
          <w:spacing w:val="-6"/>
        </w:rPr>
        <w:t xml:space="preserve"> </w:t>
      </w:r>
      <w:r>
        <w:t>до</w:t>
      </w:r>
      <w:r>
        <w:rPr>
          <w:spacing w:val="-5"/>
        </w:rPr>
        <w:t xml:space="preserve"> </w:t>
      </w:r>
      <w:r>
        <w:t>90</w:t>
      </w:r>
      <w:r>
        <w:rPr>
          <w:spacing w:val="-5"/>
        </w:rPr>
        <w:t xml:space="preserve"> </w:t>
      </w:r>
      <w:r>
        <w:t>слов. Графика, орфография и пунктуация.</w:t>
      </w:r>
    </w:p>
    <w:p w14:paraId="58AF8268">
      <w:pPr>
        <w:pStyle w:val="7"/>
        <w:ind w:left="1843" w:firstLine="0"/>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14:paraId="7A237D98">
      <w:pPr>
        <w:pStyle w:val="7"/>
        <w:ind w:right="852"/>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14:paraId="34E7B4F6">
      <w:pPr>
        <w:pStyle w:val="7"/>
        <w:spacing w:before="1"/>
        <w:ind w:right="847"/>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w:t>
      </w:r>
      <w:r>
        <w:rPr>
          <w:spacing w:val="-2"/>
        </w:rPr>
        <w:t>характера.</w:t>
      </w:r>
    </w:p>
    <w:p w14:paraId="355E4DEA">
      <w:pPr>
        <w:pStyle w:val="7"/>
        <w:ind w:left="1843" w:firstLine="0"/>
      </w:pPr>
      <w:r>
        <w:t>Лексическая</w:t>
      </w:r>
      <w:r>
        <w:rPr>
          <w:spacing w:val="-4"/>
        </w:rPr>
        <w:t xml:space="preserve"> </w:t>
      </w:r>
      <w:r>
        <w:t>сторона</w:t>
      </w:r>
      <w:r>
        <w:rPr>
          <w:spacing w:val="-4"/>
        </w:rPr>
        <w:t xml:space="preserve"> речи.</w:t>
      </w:r>
    </w:p>
    <w:p w14:paraId="64D26CB1">
      <w:pPr>
        <w:pStyle w:val="7"/>
        <w:ind w:right="850"/>
      </w:pPr>
      <w:r>
        <w:t>Распознавание</w:t>
      </w:r>
      <w:r>
        <w:rPr>
          <w:spacing w:val="-15"/>
        </w:rPr>
        <w:t xml:space="preserve"> </w:t>
      </w:r>
      <w:r>
        <w:t>и</w:t>
      </w:r>
      <w:r>
        <w:rPr>
          <w:spacing w:val="-15"/>
        </w:rPr>
        <w:t xml:space="preserve"> </w:t>
      </w:r>
      <w:r>
        <w:t>употребление</w:t>
      </w:r>
      <w:r>
        <w:rPr>
          <w:spacing w:val="-15"/>
        </w:rPr>
        <w:t xml:space="preserve"> </w:t>
      </w:r>
      <w:r>
        <w:t>в</w:t>
      </w:r>
      <w:r>
        <w:rPr>
          <w:spacing w:val="-15"/>
        </w:rPr>
        <w:t xml:space="preserve"> </w:t>
      </w:r>
      <w:r>
        <w:t>устной</w:t>
      </w:r>
      <w:r>
        <w:rPr>
          <w:spacing w:val="-15"/>
        </w:rPr>
        <w:t xml:space="preserve"> </w:t>
      </w:r>
      <w:r>
        <w:t>и</w:t>
      </w:r>
      <w:r>
        <w:rPr>
          <w:spacing w:val="-15"/>
        </w:rPr>
        <w:t xml:space="preserve"> </w:t>
      </w:r>
      <w:r>
        <w:t>письменной</w:t>
      </w:r>
      <w:r>
        <w:rPr>
          <w:spacing w:val="-15"/>
        </w:rPr>
        <w:t xml:space="preserve"> </w:t>
      </w:r>
      <w:r>
        <w:t>речи</w:t>
      </w:r>
      <w:r>
        <w:rPr>
          <w:spacing w:val="-15"/>
        </w:rPr>
        <w:t xml:space="preserve"> </w:t>
      </w:r>
      <w:r>
        <w:t>лексических</w:t>
      </w:r>
      <w:r>
        <w:rPr>
          <w:spacing w:val="-15"/>
        </w:rPr>
        <w:t xml:space="preserve"> </w:t>
      </w:r>
      <w:r>
        <w:t>единиц</w:t>
      </w:r>
      <w:r>
        <w:rPr>
          <w:spacing w:val="-15"/>
        </w:rPr>
        <w:t xml:space="preserve"> </w:t>
      </w:r>
      <w:r>
        <w:t>(слов, словосочетаний, речевых клише), обслуживающих ситуации общения в рамках тематического</w:t>
      </w:r>
      <w:r>
        <w:rPr>
          <w:spacing w:val="-11"/>
        </w:rPr>
        <w:t xml:space="preserve"> </w:t>
      </w:r>
      <w:r>
        <w:t>содержания</w:t>
      </w:r>
      <w:r>
        <w:rPr>
          <w:spacing w:val="-13"/>
        </w:rPr>
        <w:t xml:space="preserve"> </w:t>
      </w:r>
      <w:r>
        <w:t>речи,</w:t>
      </w:r>
      <w:r>
        <w:rPr>
          <w:spacing w:val="-13"/>
        </w:rPr>
        <w:t xml:space="preserve"> </w:t>
      </w:r>
      <w:r>
        <w:t>с</w:t>
      </w:r>
      <w:r>
        <w:rPr>
          <w:spacing w:val="-14"/>
        </w:rPr>
        <w:t xml:space="preserve"> </w:t>
      </w:r>
      <w:r>
        <w:t>соблюдением</w:t>
      </w:r>
      <w:r>
        <w:rPr>
          <w:spacing w:val="-14"/>
        </w:rPr>
        <w:t xml:space="preserve"> </w:t>
      </w:r>
      <w:r>
        <w:t>существующей</w:t>
      </w:r>
      <w:r>
        <w:rPr>
          <w:spacing w:val="-12"/>
        </w:rPr>
        <w:t xml:space="preserve"> </w:t>
      </w:r>
      <w:r>
        <w:t>в</w:t>
      </w:r>
      <w:r>
        <w:rPr>
          <w:spacing w:val="-11"/>
        </w:rPr>
        <w:t xml:space="preserve"> </w:t>
      </w:r>
      <w:r>
        <w:t>английском</w:t>
      </w:r>
      <w:r>
        <w:rPr>
          <w:spacing w:val="-14"/>
        </w:rPr>
        <w:t xml:space="preserve"> </w:t>
      </w:r>
      <w:r>
        <w:t>языке</w:t>
      </w:r>
      <w:r>
        <w:rPr>
          <w:spacing w:val="-14"/>
        </w:rPr>
        <w:t xml:space="preserve"> </w:t>
      </w:r>
      <w:r>
        <w:t>нормы лексической сочетаемости.</w:t>
      </w:r>
    </w:p>
    <w:p w14:paraId="2562A529">
      <w:pPr>
        <w:pStyle w:val="7"/>
        <w:ind w:right="848"/>
      </w:pPr>
      <w: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2F68F145">
      <w:pPr>
        <w:pStyle w:val="7"/>
        <w:spacing w:before="1"/>
        <w:ind w:left="1843" w:firstLine="0"/>
      </w:pPr>
      <w:r>
        <w:t>Основные</w:t>
      </w:r>
      <w:r>
        <w:rPr>
          <w:spacing w:val="-5"/>
        </w:rPr>
        <w:t xml:space="preserve"> </w:t>
      </w:r>
      <w:r>
        <w:t>способы</w:t>
      </w:r>
      <w:r>
        <w:rPr>
          <w:spacing w:val="-3"/>
        </w:rPr>
        <w:t xml:space="preserve"> </w:t>
      </w:r>
      <w:r>
        <w:rPr>
          <w:spacing w:val="-2"/>
        </w:rPr>
        <w:t>словообразования:</w:t>
      </w:r>
    </w:p>
    <w:p w14:paraId="2411F9E5">
      <w:pPr>
        <w:pStyle w:val="7"/>
        <w:ind w:left="1843" w:firstLine="0"/>
        <w:jc w:val="left"/>
      </w:pPr>
      <w:r>
        <w:rPr>
          <w:spacing w:val="-2"/>
        </w:rPr>
        <w:t>аффиксация:</w:t>
      </w:r>
    </w:p>
    <w:p w14:paraId="7A84D375">
      <w:pPr>
        <w:pStyle w:val="7"/>
        <w:ind w:right="853"/>
        <w:jc w:val="left"/>
      </w:pPr>
      <w:r>
        <w:t>образование имён существительных при помощи суффиксов -er/-or (teacher/visitor), - ist (scientist, tourist), -sion/-tion (discussion/invitation);</w:t>
      </w:r>
    </w:p>
    <w:p w14:paraId="2DE8C1E6">
      <w:pPr>
        <w:pStyle w:val="7"/>
        <w:jc w:val="left"/>
      </w:pPr>
      <w:r>
        <w:t>образование имён прилагательных при помощи суффиксов</w:t>
      </w:r>
      <w:r>
        <w:rPr>
          <w:spacing w:val="30"/>
        </w:rPr>
        <w:t xml:space="preserve"> </w:t>
      </w:r>
      <w:r>
        <w:t xml:space="preserve">-ful (wonderful), -ian/-an </w:t>
      </w:r>
      <w:r>
        <w:rPr>
          <w:spacing w:val="-2"/>
        </w:rPr>
        <w:t>(Russian/American);</w:t>
      </w:r>
    </w:p>
    <w:p w14:paraId="008CCACC">
      <w:pPr>
        <w:pStyle w:val="7"/>
        <w:ind w:left="1843" w:firstLine="0"/>
        <w:jc w:val="left"/>
      </w:pPr>
      <w:r>
        <w:t>образование</w:t>
      </w:r>
      <w:r>
        <w:rPr>
          <w:spacing w:val="-5"/>
        </w:rPr>
        <w:t xml:space="preserve"> </w:t>
      </w:r>
      <w:r>
        <w:t>наречий</w:t>
      </w:r>
      <w:r>
        <w:rPr>
          <w:spacing w:val="-3"/>
        </w:rPr>
        <w:t xml:space="preserve"> </w:t>
      </w:r>
      <w:r>
        <w:t>при</w:t>
      </w:r>
      <w:r>
        <w:rPr>
          <w:spacing w:val="-3"/>
        </w:rPr>
        <w:t xml:space="preserve"> </w:t>
      </w:r>
      <w:r>
        <w:t>помощи</w:t>
      </w:r>
      <w:r>
        <w:rPr>
          <w:spacing w:val="-3"/>
        </w:rPr>
        <w:t xml:space="preserve"> </w:t>
      </w:r>
      <w:r>
        <w:t>суффикса -ly</w:t>
      </w:r>
      <w:r>
        <w:rPr>
          <w:spacing w:val="-6"/>
        </w:rPr>
        <w:t xml:space="preserve"> </w:t>
      </w:r>
      <w:r>
        <w:rPr>
          <w:spacing w:val="-2"/>
        </w:rPr>
        <w:t>(recently);</w:t>
      </w:r>
    </w:p>
    <w:p w14:paraId="56D23AD7">
      <w:pPr>
        <w:pStyle w:val="7"/>
        <w:jc w:val="left"/>
      </w:pPr>
      <w:r>
        <w:t>образование</w:t>
      </w:r>
      <w:r>
        <w:rPr>
          <w:spacing w:val="30"/>
        </w:rPr>
        <w:t xml:space="preserve"> </w:t>
      </w:r>
      <w:r>
        <w:t>имён</w:t>
      </w:r>
      <w:r>
        <w:rPr>
          <w:spacing w:val="32"/>
        </w:rPr>
        <w:t xml:space="preserve"> </w:t>
      </w:r>
      <w:r>
        <w:t>прилагательных,</w:t>
      </w:r>
      <w:r>
        <w:rPr>
          <w:spacing w:val="31"/>
        </w:rPr>
        <w:t xml:space="preserve"> </w:t>
      </w:r>
      <w:r>
        <w:t>имён</w:t>
      </w:r>
      <w:r>
        <w:rPr>
          <w:spacing w:val="32"/>
        </w:rPr>
        <w:t xml:space="preserve"> </w:t>
      </w:r>
      <w:r>
        <w:t>существительных</w:t>
      </w:r>
      <w:r>
        <w:rPr>
          <w:spacing w:val="31"/>
        </w:rPr>
        <w:t xml:space="preserve"> </w:t>
      </w:r>
      <w:r>
        <w:t>и</w:t>
      </w:r>
      <w:r>
        <w:rPr>
          <w:spacing w:val="32"/>
        </w:rPr>
        <w:t xml:space="preserve"> </w:t>
      </w:r>
      <w:r>
        <w:t>наречий</w:t>
      </w:r>
      <w:r>
        <w:rPr>
          <w:spacing w:val="32"/>
        </w:rPr>
        <w:t xml:space="preserve"> </w:t>
      </w:r>
      <w:r>
        <w:t>при</w:t>
      </w:r>
      <w:r>
        <w:rPr>
          <w:spacing w:val="30"/>
        </w:rPr>
        <w:t xml:space="preserve"> </w:t>
      </w:r>
      <w:r>
        <w:t>помощи отрицательного префикса un (unhappy, unreality, unusually).</w:t>
      </w:r>
    </w:p>
    <w:p w14:paraId="1ABCFBF1">
      <w:pPr>
        <w:pStyle w:val="7"/>
        <w:ind w:left="1843" w:firstLine="0"/>
        <w:jc w:val="left"/>
      </w:pPr>
      <w:r>
        <w:t>Грамматическая</w:t>
      </w:r>
      <w:r>
        <w:rPr>
          <w:spacing w:val="-5"/>
        </w:rPr>
        <w:t xml:space="preserve"> </w:t>
      </w:r>
      <w:r>
        <w:t>сторона</w:t>
      </w:r>
      <w:r>
        <w:rPr>
          <w:spacing w:val="-6"/>
        </w:rPr>
        <w:t xml:space="preserve"> </w:t>
      </w:r>
      <w:r>
        <w:rPr>
          <w:spacing w:val="-4"/>
        </w:rPr>
        <w:t>речи.</w:t>
      </w:r>
    </w:p>
    <w:p w14:paraId="5EB08F5C">
      <w:pPr>
        <w:pStyle w:val="7"/>
        <w:tabs>
          <w:tab w:val="left" w:pos="3596"/>
          <w:tab w:val="left" w:pos="3974"/>
          <w:tab w:val="left" w:pos="5630"/>
          <w:tab w:val="left" w:pos="5992"/>
          <w:tab w:val="left" w:pos="6943"/>
          <w:tab w:val="left" w:pos="7318"/>
          <w:tab w:val="left" w:pos="8799"/>
          <w:tab w:val="left" w:pos="9519"/>
        </w:tabs>
        <w:ind w:right="854"/>
        <w:jc w:val="left"/>
      </w:pPr>
      <w:r>
        <w:rPr>
          <w:spacing w:val="-2"/>
        </w:rPr>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изученных </w:t>
      </w:r>
      <w:r>
        <w:t>морфологических форм и синтаксических конструкций английского языка.</w:t>
      </w:r>
    </w:p>
    <w:p w14:paraId="7C221CD2">
      <w:pPr>
        <w:pStyle w:val="7"/>
        <w:ind w:right="853"/>
        <w:jc w:val="left"/>
      </w:pPr>
      <w:r>
        <w:t>Предложения</w:t>
      </w:r>
      <w:r>
        <w:rPr>
          <w:spacing w:val="80"/>
        </w:rPr>
        <w:t xml:space="preserve"> </w:t>
      </w:r>
      <w:r>
        <w:t>с</w:t>
      </w:r>
      <w:r>
        <w:rPr>
          <w:spacing w:val="80"/>
        </w:rPr>
        <w:t xml:space="preserve"> </w:t>
      </w:r>
      <w:r>
        <w:t>несколькими</w:t>
      </w:r>
      <w:r>
        <w:rPr>
          <w:spacing w:val="80"/>
        </w:rPr>
        <w:t xml:space="preserve"> </w:t>
      </w:r>
      <w:r>
        <w:t>обстоятельствами,</w:t>
      </w:r>
      <w:r>
        <w:rPr>
          <w:spacing w:val="80"/>
        </w:rPr>
        <w:t xml:space="preserve"> </w:t>
      </w:r>
      <w:r>
        <w:t>следующими</w:t>
      </w:r>
      <w:r>
        <w:rPr>
          <w:spacing w:val="80"/>
        </w:rPr>
        <w:t xml:space="preserve"> </w:t>
      </w:r>
      <w:r>
        <w:t>в</w:t>
      </w:r>
      <w:r>
        <w:rPr>
          <w:spacing w:val="80"/>
        </w:rPr>
        <w:t xml:space="preserve"> </w:t>
      </w:r>
      <w:r>
        <w:t>определённом</w:t>
      </w:r>
      <w:r>
        <w:rPr>
          <w:spacing w:val="80"/>
        </w:rPr>
        <w:t xml:space="preserve"> </w:t>
      </w:r>
      <w:r>
        <w:rPr>
          <w:spacing w:val="-2"/>
        </w:rPr>
        <w:t>порядке.</w:t>
      </w:r>
    </w:p>
    <w:p w14:paraId="2A0A5DC6">
      <w:pPr>
        <w:pStyle w:val="7"/>
        <w:ind w:left="1843" w:firstLine="0"/>
        <w:jc w:val="left"/>
      </w:pPr>
      <w:r>
        <w:t>Вопросительные</w:t>
      </w:r>
      <w:r>
        <w:rPr>
          <w:spacing w:val="35"/>
        </w:rPr>
        <w:t xml:space="preserve">  </w:t>
      </w:r>
      <w:r>
        <w:t>предложения</w:t>
      </w:r>
      <w:r>
        <w:rPr>
          <w:spacing w:val="36"/>
        </w:rPr>
        <w:t xml:space="preserve">  </w:t>
      </w:r>
      <w:r>
        <w:t>(альтернативный</w:t>
      </w:r>
      <w:r>
        <w:rPr>
          <w:spacing w:val="36"/>
        </w:rPr>
        <w:t xml:space="preserve">  </w:t>
      </w:r>
      <w:r>
        <w:t>и</w:t>
      </w:r>
      <w:r>
        <w:rPr>
          <w:spacing w:val="37"/>
        </w:rPr>
        <w:t xml:space="preserve">  </w:t>
      </w:r>
      <w:r>
        <w:t>разделительный</w:t>
      </w:r>
      <w:r>
        <w:rPr>
          <w:spacing w:val="36"/>
        </w:rPr>
        <w:t xml:space="preserve">  </w:t>
      </w:r>
      <w:r>
        <w:t>вопросы</w:t>
      </w:r>
      <w:r>
        <w:rPr>
          <w:spacing w:val="36"/>
        </w:rPr>
        <w:t xml:space="preserve">  </w:t>
      </w:r>
      <w:r>
        <w:rPr>
          <w:spacing w:val="-10"/>
        </w:rPr>
        <w:t>в</w:t>
      </w:r>
    </w:p>
    <w:p w14:paraId="11B8D9B4">
      <w:pPr>
        <w:pStyle w:val="7"/>
        <w:ind w:firstLine="0"/>
        <w:jc w:val="left"/>
      </w:pPr>
      <w:r>
        <w:t>Present/Past/Future</w:t>
      </w:r>
      <w:r>
        <w:rPr>
          <w:spacing w:val="-9"/>
        </w:rPr>
        <w:t xml:space="preserve"> </w:t>
      </w:r>
      <w:r>
        <w:t>Simple</w:t>
      </w:r>
      <w:r>
        <w:rPr>
          <w:spacing w:val="-7"/>
        </w:rPr>
        <w:t xml:space="preserve"> </w:t>
      </w:r>
      <w:r>
        <w:rPr>
          <w:spacing w:val="-2"/>
        </w:rPr>
        <w:t>Tense).</w:t>
      </w:r>
    </w:p>
    <w:p w14:paraId="60510ACA">
      <w:pPr>
        <w:pStyle w:val="7"/>
        <w:spacing w:before="1"/>
        <w:ind w:right="845"/>
      </w:pPr>
      <w:r>
        <w:t>Глаголы в видовременных формах действительного залога в изъявительном наклонении</w:t>
      </w:r>
      <w:r>
        <w:rPr>
          <w:spacing w:val="-13"/>
        </w:rPr>
        <w:t xml:space="preserve"> </w:t>
      </w:r>
      <w:r>
        <w:t>в</w:t>
      </w:r>
      <w:r>
        <w:rPr>
          <w:spacing w:val="-15"/>
        </w:rPr>
        <w:t xml:space="preserve"> </w:t>
      </w:r>
      <w:r>
        <w:t>Present</w:t>
      </w:r>
      <w:r>
        <w:rPr>
          <w:spacing w:val="-14"/>
        </w:rPr>
        <w:t xml:space="preserve"> </w:t>
      </w:r>
      <w:r>
        <w:t>Perfect</w:t>
      </w:r>
      <w:r>
        <w:rPr>
          <w:spacing w:val="-11"/>
        </w:rPr>
        <w:t xml:space="preserve"> </w:t>
      </w:r>
      <w:r>
        <w:t>Tense</w:t>
      </w:r>
      <w:r>
        <w:rPr>
          <w:spacing w:val="-13"/>
        </w:rPr>
        <w:t xml:space="preserve"> </w:t>
      </w:r>
      <w:r>
        <w:t>в</w:t>
      </w:r>
      <w:r>
        <w:rPr>
          <w:spacing w:val="-15"/>
        </w:rPr>
        <w:t xml:space="preserve"> </w:t>
      </w:r>
      <w:r>
        <w:t>повествовательных</w:t>
      </w:r>
      <w:r>
        <w:rPr>
          <w:spacing w:val="-12"/>
        </w:rPr>
        <w:t xml:space="preserve"> </w:t>
      </w:r>
      <w:r>
        <w:t>(утвердительных</w:t>
      </w:r>
      <w:r>
        <w:rPr>
          <w:spacing w:val="-12"/>
        </w:rPr>
        <w:t xml:space="preserve"> </w:t>
      </w:r>
      <w:r>
        <w:t>и</w:t>
      </w:r>
      <w:r>
        <w:rPr>
          <w:spacing w:val="-13"/>
        </w:rPr>
        <w:t xml:space="preserve"> </w:t>
      </w:r>
      <w:r>
        <w:t>отрицательных) и вопросительных предложениях.</w:t>
      </w:r>
    </w:p>
    <w:p w14:paraId="5575AFD6">
      <w:pPr>
        <w:pStyle w:val="7"/>
        <w:ind w:right="851"/>
      </w:pPr>
      <w:r>
        <w:t>Имена существительные во множественном числе, в том числе имена существительные, имеющие форму только множественного числа.</w:t>
      </w:r>
    </w:p>
    <w:p w14:paraId="0A140DA9">
      <w:pPr>
        <w:pStyle w:val="7"/>
        <w:ind w:left="1843" w:firstLine="0"/>
      </w:pPr>
      <w:r>
        <w:t>Имена</w:t>
      </w:r>
      <w:r>
        <w:rPr>
          <w:spacing w:val="-3"/>
        </w:rPr>
        <w:t xml:space="preserve"> </w:t>
      </w:r>
      <w:r>
        <w:t>существительные</w:t>
      </w:r>
      <w:r>
        <w:rPr>
          <w:spacing w:val="-4"/>
        </w:rPr>
        <w:t xml:space="preserve"> </w:t>
      </w:r>
      <w:r>
        <w:t>с</w:t>
      </w:r>
      <w:r>
        <w:rPr>
          <w:spacing w:val="-3"/>
        </w:rPr>
        <w:t xml:space="preserve"> </w:t>
      </w:r>
      <w:r>
        <w:t>причастиями</w:t>
      </w:r>
      <w:r>
        <w:rPr>
          <w:spacing w:val="-2"/>
        </w:rPr>
        <w:t xml:space="preserve"> </w:t>
      </w:r>
      <w:r>
        <w:t>настоящего</w:t>
      </w:r>
      <w:r>
        <w:rPr>
          <w:spacing w:val="-2"/>
        </w:rPr>
        <w:t xml:space="preserve"> </w:t>
      </w:r>
      <w:r>
        <w:t>и</w:t>
      </w:r>
      <w:r>
        <w:rPr>
          <w:spacing w:val="-2"/>
        </w:rPr>
        <w:t xml:space="preserve"> </w:t>
      </w:r>
      <w:r>
        <w:t>прошедшего</w:t>
      </w:r>
      <w:r>
        <w:rPr>
          <w:spacing w:val="-2"/>
        </w:rPr>
        <w:t xml:space="preserve"> времени.</w:t>
      </w:r>
    </w:p>
    <w:p w14:paraId="4C9E47DD">
      <w:pPr>
        <w:pStyle w:val="7"/>
        <w:ind w:right="850"/>
      </w:pPr>
      <w:r>
        <w:t>Наречия</w:t>
      </w:r>
      <w:r>
        <w:rPr>
          <w:spacing w:val="-13"/>
        </w:rPr>
        <w:t xml:space="preserve"> </w:t>
      </w:r>
      <w:r>
        <w:t>в</w:t>
      </w:r>
      <w:r>
        <w:rPr>
          <w:spacing w:val="-13"/>
        </w:rPr>
        <w:t xml:space="preserve"> </w:t>
      </w:r>
      <w:r>
        <w:t>положительной,</w:t>
      </w:r>
      <w:r>
        <w:rPr>
          <w:spacing w:val="-13"/>
        </w:rPr>
        <w:t xml:space="preserve"> </w:t>
      </w:r>
      <w:r>
        <w:t>сравнительной</w:t>
      </w:r>
      <w:r>
        <w:rPr>
          <w:spacing w:val="-13"/>
        </w:rPr>
        <w:t xml:space="preserve"> </w:t>
      </w:r>
      <w:r>
        <w:t>и</w:t>
      </w:r>
      <w:r>
        <w:rPr>
          <w:spacing w:val="-12"/>
        </w:rPr>
        <w:t xml:space="preserve"> </w:t>
      </w:r>
      <w:r>
        <w:t>превосходной</w:t>
      </w:r>
      <w:r>
        <w:rPr>
          <w:spacing w:val="-12"/>
        </w:rPr>
        <w:t xml:space="preserve"> </w:t>
      </w:r>
      <w:r>
        <w:t>степенях,</w:t>
      </w:r>
      <w:r>
        <w:rPr>
          <w:spacing w:val="-14"/>
        </w:rPr>
        <w:t xml:space="preserve"> </w:t>
      </w:r>
      <w:r>
        <w:t>образованные</w:t>
      </w:r>
      <w:r>
        <w:rPr>
          <w:spacing w:val="-13"/>
        </w:rPr>
        <w:t xml:space="preserve"> </w:t>
      </w:r>
      <w:r>
        <w:t>по правилу, и исключения.</w:t>
      </w:r>
    </w:p>
    <w:p w14:paraId="7A8783D3">
      <w:pPr>
        <w:pStyle w:val="7"/>
        <w:ind w:left="1843" w:firstLine="0"/>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14:paraId="18AF448D">
      <w:pPr>
        <w:pStyle w:val="7"/>
        <w:spacing w:after="0"/>
        <w:sectPr>
          <w:pgSz w:w="11910" w:h="16840"/>
          <w:pgMar w:top="920" w:right="0" w:bottom="280" w:left="425" w:header="736" w:footer="0" w:gutter="0"/>
          <w:cols w:space="720" w:num="1"/>
        </w:sectPr>
      </w:pPr>
    </w:p>
    <w:p w14:paraId="29DB67C5">
      <w:pPr>
        <w:pStyle w:val="7"/>
        <w:spacing w:before="189"/>
        <w:ind w:right="850"/>
      </w:pPr>
      <w: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6FC3781F">
      <w:pPr>
        <w:pStyle w:val="7"/>
        <w:ind w:right="845"/>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11C3756B">
      <w:pPr>
        <w:pStyle w:val="7"/>
        <w:ind w:right="844"/>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1D58F690">
      <w:pPr>
        <w:pStyle w:val="7"/>
        <w:ind w:left="1843" w:firstLine="0"/>
      </w:pPr>
      <w:r>
        <w:t xml:space="preserve">Формирование </w:t>
      </w:r>
      <w:r>
        <w:rPr>
          <w:spacing w:val="-2"/>
        </w:rPr>
        <w:t>умений:</w:t>
      </w:r>
    </w:p>
    <w:p w14:paraId="1E53CA94">
      <w:pPr>
        <w:pStyle w:val="7"/>
        <w:spacing w:before="1"/>
        <w:ind w:right="853"/>
      </w:pPr>
      <w:r>
        <w:t>писать</w:t>
      </w:r>
      <w:r>
        <w:rPr>
          <w:spacing w:val="-3"/>
        </w:rPr>
        <w:t xml:space="preserve"> </w:t>
      </w:r>
      <w:r>
        <w:t>свои</w:t>
      </w:r>
      <w:r>
        <w:rPr>
          <w:spacing w:val="-5"/>
        </w:rPr>
        <w:t xml:space="preserve"> </w:t>
      </w:r>
      <w:r>
        <w:t>имя</w:t>
      </w:r>
      <w:r>
        <w:rPr>
          <w:spacing w:val="-4"/>
        </w:rPr>
        <w:t xml:space="preserve"> </w:t>
      </w:r>
      <w:r>
        <w:t>и</w:t>
      </w:r>
      <w:r>
        <w:rPr>
          <w:spacing w:val="-4"/>
        </w:rPr>
        <w:t xml:space="preserve"> </w:t>
      </w:r>
      <w:r>
        <w:t>фамилию,</w:t>
      </w:r>
      <w:r>
        <w:rPr>
          <w:spacing w:val="-4"/>
        </w:rPr>
        <w:t xml:space="preserve"> </w:t>
      </w:r>
      <w:r>
        <w:t>а</w:t>
      </w:r>
      <w:r>
        <w:rPr>
          <w:spacing w:val="-4"/>
        </w:rPr>
        <w:t xml:space="preserve"> </w:t>
      </w:r>
      <w:r>
        <w:t>также</w:t>
      </w:r>
      <w:r>
        <w:rPr>
          <w:spacing w:val="-4"/>
        </w:rPr>
        <w:t xml:space="preserve"> </w:t>
      </w:r>
      <w:r>
        <w:t>имена</w:t>
      </w:r>
      <w:r>
        <w:rPr>
          <w:spacing w:val="-7"/>
        </w:rPr>
        <w:t xml:space="preserve"> </w:t>
      </w:r>
      <w:r>
        <w:t>и</w:t>
      </w:r>
      <w:r>
        <w:rPr>
          <w:spacing w:val="-4"/>
        </w:rPr>
        <w:t xml:space="preserve"> </w:t>
      </w:r>
      <w:r>
        <w:t>фамилии</w:t>
      </w:r>
      <w:r>
        <w:rPr>
          <w:spacing w:val="-4"/>
        </w:rPr>
        <w:t xml:space="preserve"> </w:t>
      </w:r>
      <w:r>
        <w:t>своих</w:t>
      </w:r>
      <w:r>
        <w:rPr>
          <w:spacing w:val="-2"/>
        </w:rPr>
        <w:t xml:space="preserve"> </w:t>
      </w:r>
      <w:r>
        <w:t>родственников</w:t>
      </w:r>
      <w:r>
        <w:rPr>
          <w:spacing w:val="-6"/>
        </w:rPr>
        <w:t xml:space="preserve"> </w:t>
      </w:r>
      <w:r>
        <w:t>и</w:t>
      </w:r>
      <w:r>
        <w:rPr>
          <w:spacing w:val="-4"/>
        </w:rPr>
        <w:t xml:space="preserve"> </w:t>
      </w:r>
      <w:r>
        <w:t>друзей на английском языке;</w:t>
      </w:r>
    </w:p>
    <w:p w14:paraId="46AE10B6">
      <w:pPr>
        <w:pStyle w:val="7"/>
        <w:ind w:left="1843" w:right="1659" w:firstLine="0"/>
      </w:pPr>
      <w:r>
        <w:t>правильно</w:t>
      </w:r>
      <w:r>
        <w:rPr>
          <w:spacing w:val="-4"/>
        </w:rPr>
        <w:t xml:space="preserve"> </w:t>
      </w:r>
      <w:r>
        <w:t>оформлять</w:t>
      </w:r>
      <w:r>
        <w:rPr>
          <w:spacing w:val="-4"/>
        </w:rPr>
        <w:t xml:space="preserve"> </w:t>
      </w:r>
      <w:r>
        <w:t>свой</w:t>
      </w:r>
      <w:r>
        <w:rPr>
          <w:spacing w:val="-4"/>
        </w:rPr>
        <w:t xml:space="preserve"> </w:t>
      </w:r>
      <w:r>
        <w:t>адрес</w:t>
      </w:r>
      <w:r>
        <w:rPr>
          <w:spacing w:val="-5"/>
        </w:rPr>
        <w:t xml:space="preserve"> </w:t>
      </w:r>
      <w:r>
        <w:t>на</w:t>
      </w:r>
      <w:r>
        <w:rPr>
          <w:spacing w:val="-5"/>
        </w:rPr>
        <w:t xml:space="preserve"> </w:t>
      </w:r>
      <w:r>
        <w:t>английском</w:t>
      </w:r>
      <w:r>
        <w:rPr>
          <w:spacing w:val="-5"/>
        </w:rPr>
        <w:t xml:space="preserve"> </w:t>
      </w:r>
      <w:r>
        <w:t>языке</w:t>
      </w:r>
      <w:r>
        <w:rPr>
          <w:spacing w:val="-4"/>
        </w:rPr>
        <w:t xml:space="preserve"> </w:t>
      </w:r>
      <w:r>
        <w:t>(в</w:t>
      </w:r>
      <w:r>
        <w:rPr>
          <w:spacing w:val="-5"/>
        </w:rPr>
        <w:t xml:space="preserve"> </w:t>
      </w:r>
      <w:r>
        <w:t>анкете,</w:t>
      </w:r>
      <w:r>
        <w:rPr>
          <w:spacing w:val="-4"/>
        </w:rPr>
        <w:t xml:space="preserve"> </w:t>
      </w:r>
      <w:r>
        <w:t>формуляре); кратко представлять Россию и страну (страны) изучаемого языка;</w:t>
      </w:r>
    </w:p>
    <w:p w14:paraId="593B1DBA">
      <w:pPr>
        <w:pStyle w:val="7"/>
        <w:ind w:right="855"/>
      </w:pPr>
      <w:r>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w:t>
      </w:r>
      <w:r>
        <w:rPr>
          <w:spacing w:val="-2"/>
        </w:rPr>
        <w:t>питании).</w:t>
      </w:r>
    </w:p>
    <w:p w14:paraId="13414F81">
      <w:pPr>
        <w:pStyle w:val="7"/>
        <w:ind w:left="1843" w:firstLine="0"/>
      </w:pPr>
      <w:r>
        <w:t>Компенсаторные</w:t>
      </w:r>
      <w:r>
        <w:rPr>
          <w:spacing w:val="-6"/>
        </w:rPr>
        <w:t xml:space="preserve"> </w:t>
      </w:r>
      <w:r>
        <w:rPr>
          <w:spacing w:val="-2"/>
        </w:rPr>
        <w:t>умения.</w:t>
      </w:r>
    </w:p>
    <w:p w14:paraId="55A33231">
      <w:pPr>
        <w:pStyle w:val="7"/>
        <w:ind w:right="843"/>
      </w:pPr>
      <w:r>
        <w:t xml:space="preserve">Использование при чтении и аудировании языковой, в том числе контекстуальной, </w:t>
      </w:r>
      <w:r>
        <w:rPr>
          <w:spacing w:val="-2"/>
        </w:rPr>
        <w:t>догадки.</w:t>
      </w:r>
    </w:p>
    <w:p w14:paraId="619B047F">
      <w:pPr>
        <w:pStyle w:val="7"/>
        <w:ind w:right="848"/>
      </w:pPr>
      <w:r>
        <w:t xml:space="preserve">Использование при формулировании собственных высказываний, ключевых слов, </w:t>
      </w:r>
      <w:r>
        <w:rPr>
          <w:spacing w:val="-2"/>
        </w:rPr>
        <w:t>плана.</w:t>
      </w:r>
    </w:p>
    <w:p w14:paraId="4BE682C4">
      <w:pPr>
        <w:pStyle w:val="7"/>
        <w:ind w:right="850"/>
      </w:pPr>
      <w:r>
        <w:t>Игнорирование</w:t>
      </w:r>
      <w:r>
        <w:rPr>
          <w:spacing w:val="-6"/>
        </w:rPr>
        <w:t xml:space="preserve"> </w:t>
      </w:r>
      <w:r>
        <w:t>информации,</w:t>
      </w:r>
      <w:r>
        <w:rPr>
          <w:spacing w:val="-5"/>
        </w:rPr>
        <w:t xml:space="preserve"> </w:t>
      </w:r>
      <w:r>
        <w:t>не</w:t>
      </w:r>
      <w:r>
        <w:rPr>
          <w:spacing w:val="-4"/>
        </w:rPr>
        <w:t xml:space="preserve"> </w:t>
      </w:r>
      <w:r>
        <w:t>являющейся</w:t>
      </w:r>
      <w:r>
        <w:rPr>
          <w:spacing w:val="-5"/>
        </w:rPr>
        <w:t xml:space="preserve"> </w:t>
      </w:r>
      <w:r>
        <w:t>необходимой</w:t>
      </w:r>
      <w:r>
        <w:rPr>
          <w:spacing w:val="-5"/>
        </w:rPr>
        <w:t xml:space="preserve"> </w:t>
      </w:r>
      <w:r>
        <w:t>для</w:t>
      </w:r>
      <w:r>
        <w:rPr>
          <w:spacing w:val="-5"/>
        </w:rPr>
        <w:t xml:space="preserve"> </w:t>
      </w:r>
      <w:r>
        <w:t>понимания</w:t>
      </w:r>
      <w:r>
        <w:rPr>
          <w:spacing w:val="-3"/>
        </w:rPr>
        <w:t xml:space="preserve"> </w:t>
      </w:r>
      <w:r>
        <w:t>основного содержания, прочитанного (прослушанного) текста или для нахождения в тексте запрашиваемой информации.</w:t>
      </w:r>
    </w:p>
    <w:p w14:paraId="4B5A9D21">
      <w:pPr>
        <w:pStyle w:val="3"/>
        <w:spacing w:before="5"/>
      </w:pPr>
      <w:r>
        <w:t>Содержание</w:t>
      </w:r>
      <w:r>
        <w:rPr>
          <w:spacing w:val="-4"/>
        </w:rPr>
        <w:t xml:space="preserve"> </w:t>
      </w:r>
      <w:r>
        <w:t>обучения</w:t>
      </w:r>
      <w:r>
        <w:rPr>
          <w:spacing w:val="-2"/>
        </w:rPr>
        <w:t xml:space="preserve"> </w:t>
      </w:r>
      <w:r>
        <w:t>в</w:t>
      </w:r>
      <w:r>
        <w:rPr>
          <w:spacing w:val="-3"/>
        </w:rPr>
        <w:t xml:space="preserve"> </w:t>
      </w:r>
      <w:r>
        <w:t>6</w:t>
      </w:r>
      <w:r>
        <w:rPr>
          <w:spacing w:val="-2"/>
        </w:rPr>
        <w:t xml:space="preserve"> классе.</w:t>
      </w:r>
    </w:p>
    <w:p w14:paraId="67E0B064">
      <w:pPr>
        <w:pStyle w:val="7"/>
        <w:spacing w:line="274" w:lineRule="exact"/>
        <w:ind w:left="1843" w:firstLine="0"/>
      </w:pPr>
      <w:r>
        <w:t>Коммуникативные</w:t>
      </w:r>
      <w:r>
        <w:rPr>
          <w:spacing w:val="-7"/>
        </w:rPr>
        <w:t xml:space="preserve"> </w:t>
      </w:r>
      <w:r>
        <w:rPr>
          <w:spacing w:val="-2"/>
        </w:rPr>
        <w:t>умения.</w:t>
      </w:r>
    </w:p>
    <w:p w14:paraId="5231B206">
      <w:pPr>
        <w:pStyle w:val="7"/>
        <w:ind w:right="853"/>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21E6103">
      <w:pPr>
        <w:pStyle w:val="7"/>
        <w:ind w:left="1843" w:right="3154" w:firstLine="0"/>
        <w:jc w:val="left"/>
      </w:pPr>
      <w:r>
        <w:t>Взаимоотношения</w:t>
      </w:r>
      <w:r>
        <w:rPr>
          <w:spacing w:val="-5"/>
        </w:rPr>
        <w:t xml:space="preserve"> </w:t>
      </w:r>
      <w:r>
        <w:t>в</w:t>
      </w:r>
      <w:r>
        <w:rPr>
          <w:spacing w:val="-6"/>
        </w:rPr>
        <w:t xml:space="preserve"> </w:t>
      </w:r>
      <w:r>
        <w:t>семье</w:t>
      </w:r>
      <w:r>
        <w:rPr>
          <w:spacing w:val="-6"/>
        </w:rPr>
        <w:t xml:space="preserve"> </w:t>
      </w:r>
      <w:r>
        <w:t>и</w:t>
      </w:r>
      <w:r>
        <w:rPr>
          <w:spacing w:val="-5"/>
        </w:rPr>
        <w:t xml:space="preserve"> </w:t>
      </w:r>
      <w:r>
        <w:t>с</w:t>
      </w:r>
      <w:r>
        <w:rPr>
          <w:spacing w:val="-6"/>
        </w:rPr>
        <w:t xml:space="preserve"> </w:t>
      </w:r>
      <w:r>
        <w:t>друзьями.</w:t>
      </w:r>
      <w:r>
        <w:rPr>
          <w:spacing w:val="-5"/>
        </w:rPr>
        <w:t xml:space="preserve"> </w:t>
      </w:r>
      <w:r>
        <w:t>Семейные</w:t>
      </w:r>
      <w:r>
        <w:rPr>
          <w:spacing w:val="-6"/>
        </w:rPr>
        <w:t xml:space="preserve"> </w:t>
      </w:r>
      <w:r>
        <w:t>праздники. Внешность и характер человека (литературного персонажа).</w:t>
      </w:r>
    </w:p>
    <w:p w14:paraId="6C2637F5">
      <w:pPr>
        <w:pStyle w:val="7"/>
        <w:spacing w:before="1"/>
        <w:ind w:left="1843" w:right="853" w:firstLine="0"/>
        <w:jc w:val="left"/>
      </w:pPr>
      <w:r>
        <w:t>Досуг и увлечения (хобби) современного подростка (чтение, кино, театр, спорт). Здоровый</w:t>
      </w:r>
      <w:r>
        <w:rPr>
          <w:spacing w:val="-4"/>
        </w:rPr>
        <w:t xml:space="preserve"> </w:t>
      </w:r>
      <w:r>
        <w:t>образ</w:t>
      </w:r>
      <w:r>
        <w:rPr>
          <w:spacing w:val="-4"/>
        </w:rPr>
        <w:t xml:space="preserve"> </w:t>
      </w:r>
      <w:r>
        <w:t>жизни:</w:t>
      </w:r>
      <w:r>
        <w:rPr>
          <w:spacing w:val="-6"/>
        </w:rPr>
        <w:t xml:space="preserve"> </w:t>
      </w:r>
      <w:r>
        <w:t>режим</w:t>
      </w:r>
      <w:r>
        <w:rPr>
          <w:spacing w:val="-5"/>
        </w:rPr>
        <w:t xml:space="preserve"> </w:t>
      </w:r>
      <w:r>
        <w:t>труда</w:t>
      </w:r>
      <w:r>
        <w:rPr>
          <w:spacing w:val="-5"/>
        </w:rPr>
        <w:t xml:space="preserve"> </w:t>
      </w:r>
      <w:r>
        <w:t>и</w:t>
      </w:r>
      <w:r>
        <w:rPr>
          <w:spacing w:val="-4"/>
        </w:rPr>
        <w:t xml:space="preserve"> </w:t>
      </w:r>
      <w:r>
        <w:t>отдыха,</w:t>
      </w:r>
      <w:r>
        <w:rPr>
          <w:spacing w:val="-4"/>
        </w:rPr>
        <w:t xml:space="preserve"> </w:t>
      </w:r>
      <w:r>
        <w:t>фитнес,</w:t>
      </w:r>
      <w:r>
        <w:rPr>
          <w:spacing w:val="-4"/>
        </w:rPr>
        <w:t xml:space="preserve"> </w:t>
      </w:r>
      <w:r>
        <w:t>сбалансированное</w:t>
      </w:r>
      <w:r>
        <w:rPr>
          <w:spacing w:val="-5"/>
        </w:rPr>
        <w:t xml:space="preserve"> </w:t>
      </w:r>
      <w:r>
        <w:t>питание. Покупки: одежда, обувь и продукты питания.</w:t>
      </w:r>
    </w:p>
    <w:p w14:paraId="2D4C13E5">
      <w:pPr>
        <w:pStyle w:val="7"/>
        <w:ind w:right="853"/>
        <w:jc w:val="left"/>
      </w:pPr>
      <w:r>
        <w:t>Школа, школьная жизнь, школьная форма, изучаемые предметы, любимый предмет, правила поведения в школе. Переписка с иностранными сверстниками.</w:t>
      </w:r>
    </w:p>
    <w:p w14:paraId="472C6093">
      <w:pPr>
        <w:pStyle w:val="7"/>
        <w:ind w:left="1843" w:right="4292" w:firstLine="0"/>
        <w:jc w:val="left"/>
      </w:pPr>
      <w:r>
        <w:t>Переписка с иностранными сверстниками. Каникулы</w:t>
      </w:r>
      <w:r>
        <w:rPr>
          <w:spacing w:val="-6"/>
        </w:rPr>
        <w:t xml:space="preserve"> </w:t>
      </w:r>
      <w:r>
        <w:t>в</w:t>
      </w:r>
      <w:r>
        <w:rPr>
          <w:spacing w:val="-7"/>
        </w:rPr>
        <w:t xml:space="preserve"> </w:t>
      </w:r>
      <w:r>
        <w:t>различное</w:t>
      </w:r>
      <w:r>
        <w:rPr>
          <w:spacing w:val="-5"/>
        </w:rPr>
        <w:t xml:space="preserve"> </w:t>
      </w:r>
      <w:r>
        <w:t>время</w:t>
      </w:r>
      <w:r>
        <w:rPr>
          <w:spacing w:val="-6"/>
        </w:rPr>
        <w:t xml:space="preserve"> </w:t>
      </w:r>
      <w:r>
        <w:t>года.</w:t>
      </w:r>
      <w:r>
        <w:rPr>
          <w:spacing w:val="-5"/>
        </w:rPr>
        <w:t xml:space="preserve"> </w:t>
      </w:r>
      <w:r>
        <w:t>Виды</w:t>
      </w:r>
      <w:r>
        <w:rPr>
          <w:spacing w:val="-3"/>
        </w:rPr>
        <w:t xml:space="preserve"> </w:t>
      </w:r>
      <w:r>
        <w:t>отдыха. Путешествия</w:t>
      </w:r>
      <w:r>
        <w:rPr>
          <w:spacing w:val="-3"/>
        </w:rPr>
        <w:t xml:space="preserve"> </w:t>
      </w:r>
      <w:r>
        <w:t>по</w:t>
      </w:r>
      <w:r>
        <w:rPr>
          <w:spacing w:val="-3"/>
        </w:rPr>
        <w:t xml:space="preserve"> </w:t>
      </w:r>
      <w:r>
        <w:t>России</w:t>
      </w:r>
      <w:r>
        <w:rPr>
          <w:spacing w:val="-3"/>
        </w:rPr>
        <w:t xml:space="preserve"> </w:t>
      </w:r>
      <w:r>
        <w:t>и</w:t>
      </w:r>
      <w:r>
        <w:rPr>
          <w:spacing w:val="-3"/>
        </w:rPr>
        <w:t xml:space="preserve"> </w:t>
      </w:r>
      <w:r>
        <w:t>иностранным</w:t>
      </w:r>
      <w:r>
        <w:rPr>
          <w:spacing w:val="-4"/>
        </w:rPr>
        <w:t xml:space="preserve"> </w:t>
      </w:r>
      <w:r>
        <w:rPr>
          <w:spacing w:val="-2"/>
        </w:rPr>
        <w:t>странам.</w:t>
      </w:r>
    </w:p>
    <w:p w14:paraId="20450D1F">
      <w:pPr>
        <w:pStyle w:val="7"/>
        <w:ind w:left="1843" w:firstLine="0"/>
        <w:jc w:val="left"/>
      </w:pPr>
      <w:r>
        <w:t>Природа:</w:t>
      </w:r>
      <w:r>
        <w:rPr>
          <w:spacing w:val="-6"/>
        </w:rPr>
        <w:t xml:space="preserve"> </w:t>
      </w:r>
      <w:r>
        <w:t>дикие</w:t>
      </w:r>
      <w:r>
        <w:rPr>
          <w:spacing w:val="-3"/>
        </w:rPr>
        <w:t xml:space="preserve"> </w:t>
      </w:r>
      <w:r>
        <w:t>и</w:t>
      </w:r>
      <w:r>
        <w:rPr>
          <w:spacing w:val="-3"/>
        </w:rPr>
        <w:t xml:space="preserve"> </w:t>
      </w:r>
      <w:r>
        <w:t>домашние</w:t>
      </w:r>
      <w:r>
        <w:rPr>
          <w:spacing w:val="-4"/>
        </w:rPr>
        <w:t xml:space="preserve"> </w:t>
      </w:r>
      <w:r>
        <w:t>животные.</w:t>
      </w:r>
      <w:r>
        <w:rPr>
          <w:spacing w:val="-3"/>
        </w:rPr>
        <w:t xml:space="preserve"> </w:t>
      </w:r>
      <w:r>
        <w:t>Климат,</w:t>
      </w:r>
      <w:r>
        <w:rPr>
          <w:spacing w:val="-3"/>
        </w:rPr>
        <w:t xml:space="preserve"> </w:t>
      </w:r>
      <w:r>
        <w:rPr>
          <w:spacing w:val="-2"/>
        </w:rPr>
        <w:t>погода.</w:t>
      </w:r>
    </w:p>
    <w:p w14:paraId="06AEB717">
      <w:pPr>
        <w:pStyle w:val="7"/>
        <w:ind w:left="1843" w:right="853" w:firstLine="0"/>
        <w:jc w:val="left"/>
      </w:pPr>
      <w:r>
        <w:t>Жизнь в городе и сельской местности. Описание родного города (села). Транспорт. Родная</w:t>
      </w:r>
      <w:r>
        <w:rPr>
          <w:spacing w:val="23"/>
        </w:rPr>
        <w:t xml:space="preserve"> </w:t>
      </w:r>
      <w:r>
        <w:t>страна</w:t>
      </w:r>
      <w:r>
        <w:rPr>
          <w:spacing w:val="25"/>
        </w:rPr>
        <w:t xml:space="preserve"> </w:t>
      </w:r>
      <w:r>
        <w:t>и</w:t>
      </w:r>
      <w:r>
        <w:rPr>
          <w:spacing w:val="26"/>
        </w:rPr>
        <w:t xml:space="preserve"> </w:t>
      </w:r>
      <w:r>
        <w:t>страна</w:t>
      </w:r>
      <w:r>
        <w:rPr>
          <w:spacing w:val="25"/>
        </w:rPr>
        <w:t xml:space="preserve"> </w:t>
      </w:r>
      <w:r>
        <w:t>(страны)</w:t>
      </w:r>
      <w:r>
        <w:rPr>
          <w:spacing w:val="24"/>
        </w:rPr>
        <w:t xml:space="preserve"> </w:t>
      </w:r>
      <w:r>
        <w:t>изучаемого</w:t>
      </w:r>
      <w:r>
        <w:rPr>
          <w:spacing w:val="28"/>
        </w:rPr>
        <w:t xml:space="preserve"> </w:t>
      </w:r>
      <w:r>
        <w:t>языка.</w:t>
      </w:r>
      <w:r>
        <w:rPr>
          <w:spacing w:val="25"/>
        </w:rPr>
        <w:t xml:space="preserve"> </w:t>
      </w:r>
      <w:r>
        <w:t>Их</w:t>
      </w:r>
      <w:r>
        <w:rPr>
          <w:spacing w:val="28"/>
        </w:rPr>
        <w:t xml:space="preserve"> </w:t>
      </w:r>
      <w:r>
        <w:t>географическое</w:t>
      </w:r>
      <w:r>
        <w:rPr>
          <w:spacing w:val="25"/>
        </w:rPr>
        <w:t xml:space="preserve"> </w:t>
      </w:r>
      <w:r>
        <w:rPr>
          <w:spacing w:val="-2"/>
        </w:rPr>
        <w:t>положение,</w:t>
      </w:r>
    </w:p>
    <w:p w14:paraId="5EAE1076">
      <w:pPr>
        <w:pStyle w:val="7"/>
        <w:tabs>
          <w:tab w:val="left" w:pos="2511"/>
          <w:tab w:val="left" w:pos="3915"/>
          <w:tab w:val="left" w:pos="5613"/>
          <w:tab w:val="left" w:pos="6591"/>
          <w:tab w:val="left" w:pos="9419"/>
        </w:tabs>
        <w:ind w:right="855" w:firstLine="0"/>
        <w:jc w:val="left"/>
      </w:pPr>
      <w:r>
        <w:rPr>
          <w:spacing w:val="-2"/>
        </w:rPr>
        <w:t>столицы,</w:t>
      </w:r>
      <w:r>
        <w:tab/>
      </w:r>
      <w:r>
        <w:rPr>
          <w:spacing w:val="-2"/>
        </w:rPr>
        <w:t>население,</w:t>
      </w:r>
      <w:r>
        <w:tab/>
      </w:r>
      <w:r>
        <w:rPr>
          <w:spacing w:val="-2"/>
        </w:rPr>
        <w:t>официальные</w:t>
      </w:r>
      <w:r>
        <w:tab/>
      </w:r>
      <w:r>
        <w:rPr>
          <w:spacing w:val="-2"/>
        </w:rPr>
        <w:t>языки,</w:t>
      </w:r>
      <w:r>
        <w:tab/>
      </w:r>
      <w:r>
        <w:rPr>
          <w:spacing w:val="-2"/>
        </w:rPr>
        <w:t>достопримечательности,</w:t>
      </w:r>
      <w:r>
        <w:tab/>
      </w:r>
      <w:r>
        <w:rPr>
          <w:spacing w:val="-2"/>
        </w:rPr>
        <w:t xml:space="preserve">культурные </w:t>
      </w:r>
      <w:r>
        <w:t>особенности (национальные праздники, традиции, обычаи).</w:t>
      </w:r>
    </w:p>
    <w:p w14:paraId="6C6CC15D">
      <w:pPr>
        <w:pStyle w:val="7"/>
        <w:spacing w:before="1"/>
        <w:ind w:right="853"/>
        <w:jc w:val="left"/>
      </w:pPr>
      <w:r>
        <w:t>Выдающиеся</w:t>
      </w:r>
      <w:r>
        <w:rPr>
          <w:spacing w:val="40"/>
        </w:rPr>
        <w:t xml:space="preserve"> </w:t>
      </w:r>
      <w:r>
        <w:t>люди</w:t>
      </w:r>
      <w:r>
        <w:rPr>
          <w:spacing w:val="40"/>
        </w:rPr>
        <w:t xml:space="preserve"> </w:t>
      </w:r>
      <w:r>
        <w:t>родной</w:t>
      </w:r>
      <w:r>
        <w:rPr>
          <w:spacing w:val="40"/>
        </w:rPr>
        <w:t xml:space="preserve"> </w:t>
      </w:r>
      <w:r>
        <w:t>страны</w:t>
      </w:r>
      <w:r>
        <w:rPr>
          <w:spacing w:val="40"/>
        </w:rPr>
        <w:t xml:space="preserve"> </w:t>
      </w:r>
      <w:r>
        <w:t>и</w:t>
      </w:r>
      <w:r>
        <w:rPr>
          <w:spacing w:val="40"/>
        </w:rPr>
        <w:t xml:space="preserve"> </w:t>
      </w:r>
      <w:r>
        <w:t>страны</w:t>
      </w:r>
      <w:r>
        <w:rPr>
          <w:spacing w:val="40"/>
        </w:rPr>
        <w:t xml:space="preserve"> </w:t>
      </w:r>
      <w:r>
        <w:t>(стран)</w:t>
      </w:r>
      <w:r>
        <w:rPr>
          <w:spacing w:val="40"/>
        </w:rPr>
        <w:t xml:space="preserve"> </w:t>
      </w:r>
      <w:r>
        <w:t>изучаемого</w:t>
      </w:r>
      <w:r>
        <w:rPr>
          <w:spacing w:val="40"/>
        </w:rPr>
        <w:t xml:space="preserve"> </w:t>
      </w:r>
      <w:r>
        <w:t>языка:</w:t>
      </w:r>
      <w:r>
        <w:rPr>
          <w:spacing w:val="40"/>
        </w:rPr>
        <w:t xml:space="preserve"> </w:t>
      </w:r>
      <w:r>
        <w:t>писатели, поэты, учёные.</w:t>
      </w:r>
    </w:p>
    <w:p w14:paraId="45C9721B">
      <w:pPr>
        <w:pStyle w:val="7"/>
        <w:ind w:left="1843" w:firstLine="0"/>
        <w:jc w:val="left"/>
      </w:pPr>
      <w:r>
        <w:rPr>
          <w:spacing w:val="-2"/>
        </w:rPr>
        <w:t>Говорение.</w:t>
      </w:r>
    </w:p>
    <w:p w14:paraId="7FDF376B">
      <w:pPr>
        <w:pStyle w:val="7"/>
        <w:ind w:left="1843" w:firstLine="0"/>
        <w:jc w:val="left"/>
      </w:pPr>
      <w:r>
        <w:t>Развитие</w:t>
      </w:r>
      <w:r>
        <w:rPr>
          <w:spacing w:val="-8"/>
        </w:rPr>
        <w:t xml:space="preserve"> </w:t>
      </w:r>
      <w:r>
        <w:t>коммуникативных</w:t>
      </w:r>
      <w:r>
        <w:rPr>
          <w:spacing w:val="-2"/>
        </w:rPr>
        <w:t xml:space="preserve"> </w:t>
      </w:r>
      <w:r>
        <w:t>умений</w:t>
      </w:r>
      <w:r>
        <w:rPr>
          <w:spacing w:val="-5"/>
        </w:rPr>
        <w:t xml:space="preserve"> </w:t>
      </w:r>
      <w:r>
        <w:t>диалогической</w:t>
      </w:r>
      <w:r>
        <w:rPr>
          <w:spacing w:val="-5"/>
        </w:rPr>
        <w:t xml:space="preserve"> </w:t>
      </w:r>
      <w:r>
        <w:t>речи,</w:t>
      </w:r>
      <w:r>
        <w:rPr>
          <w:spacing w:val="-4"/>
        </w:rPr>
        <w:t xml:space="preserve"> </w:t>
      </w:r>
      <w:r>
        <w:t>а</w:t>
      </w:r>
      <w:r>
        <w:rPr>
          <w:spacing w:val="-6"/>
        </w:rPr>
        <w:t xml:space="preserve"> </w:t>
      </w:r>
      <w:r>
        <w:t>именно</w:t>
      </w:r>
      <w:r>
        <w:rPr>
          <w:spacing w:val="-3"/>
        </w:rPr>
        <w:t xml:space="preserve"> </w:t>
      </w:r>
      <w:r>
        <w:t>умений</w:t>
      </w:r>
      <w:r>
        <w:rPr>
          <w:spacing w:val="-4"/>
        </w:rPr>
        <w:t xml:space="preserve"> </w:t>
      </w:r>
      <w:r>
        <w:rPr>
          <w:spacing w:val="-2"/>
        </w:rPr>
        <w:t>вести:</w:t>
      </w:r>
    </w:p>
    <w:p w14:paraId="63B5800E">
      <w:pPr>
        <w:pStyle w:val="7"/>
        <w:spacing w:after="0"/>
        <w:jc w:val="left"/>
        <w:sectPr>
          <w:pgSz w:w="11910" w:h="16840"/>
          <w:pgMar w:top="920" w:right="0" w:bottom="280" w:left="425" w:header="736" w:footer="0" w:gutter="0"/>
          <w:cols w:space="720" w:num="1"/>
        </w:sectPr>
      </w:pPr>
    </w:p>
    <w:p w14:paraId="52031C7B">
      <w:pPr>
        <w:pStyle w:val="7"/>
        <w:spacing w:before="189"/>
        <w:ind w:right="848"/>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ABE7991">
      <w:pPr>
        <w:pStyle w:val="7"/>
        <w:ind w:right="845"/>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5F7E9B3">
      <w:pPr>
        <w:pStyle w:val="7"/>
        <w:ind w:right="85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F2B2D82">
      <w:pPr>
        <w:pStyle w:val="7"/>
        <w:ind w:right="841"/>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3FEF034B">
      <w:pPr>
        <w:pStyle w:val="7"/>
        <w:spacing w:before="1"/>
        <w:ind w:left="1843" w:right="3148" w:firstLine="0"/>
      </w:pPr>
      <w:r>
        <w:t>Объём</w:t>
      </w:r>
      <w:r>
        <w:rPr>
          <w:spacing w:val="-6"/>
        </w:rPr>
        <w:t xml:space="preserve"> </w:t>
      </w:r>
      <w:r>
        <w:t>диалога</w:t>
      </w:r>
      <w:r>
        <w:rPr>
          <w:spacing w:val="-4"/>
        </w:rPr>
        <w:t xml:space="preserve"> </w:t>
      </w:r>
      <w:r>
        <w:t>–</w:t>
      </w:r>
      <w:r>
        <w:rPr>
          <w:spacing w:val="-5"/>
        </w:rPr>
        <w:t xml:space="preserve"> </w:t>
      </w:r>
      <w:r>
        <w:t>до</w:t>
      </w:r>
      <w:r>
        <w:rPr>
          <w:spacing w:val="-4"/>
        </w:rPr>
        <w:t xml:space="preserve"> </w:t>
      </w:r>
      <w:r>
        <w:t>5</w:t>
      </w:r>
      <w:r>
        <w:rPr>
          <w:spacing w:val="-4"/>
        </w:rPr>
        <w:t xml:space="preserve"> </w:t>
      </w:r>
      <w:r>
        <w:t>реплик</w:t>
      </w:r>
      <w:r>
        <w:rPr>
          <w:spacing w:val="-4"/>
        </w:rPr>
        <w:t xml:space="preserve"> </w:t>
      </w:r>
      <w:r>
        <w:t>со</w:t>
      </w:r>
      <w:r>
        <w:rPr>
          <w:spacing w:val="-4"/>
        </w:rPr>
        <w:t xml:space="preserve"> </w:t>
      </w:r>
      <w:r>
        <w:t>стороны</w:t>
      </w:r>
      <w:r>
        <w:rPr>
          <w:spacing w:val="-4"/>
        </w:rPr>
        <w:t xml:space="preserve"> </w:t>
      </w:r>
      <w:r>
        <w:t>каждого</w:t>
      </w:r>
      <w:r>
        <w:rPr>
          <w:spacing w:val="-4"/>
        </w:rPr>
        <w:t xml:space="preserve"> </w:t>
      </w:r>
      <w:r>
        <w:t>собеседника. Развитие коммуникативных умений монологической речи:</w:t>
      </w:r>
    </w:p>
    <w:p w14:paraId="7E0AA3D4">
      <w:pPr>
        <w:pStyle w:val="7"/>
        <w:jc w:val="left"/>
      </w:pPr>
      <w:r>
        <w:t>создание</w:t>
      </w:r>
      <w:r>
        <w:rPr>
          <w:spacing w:val="-11"/>
        </w:rPr>
        <w:t xml:space="preserve"> </w:t>
      </w:r>
      <w:r>
        <w:t>устных</w:t>
      </w:r>
      <w:r>
        <w:rPr>
          <w:spacing w:val="-11"/>
        </w:rPr>
        <w:t xml:space="preserve"> </w:t>
      </w:r>
      <w:r>
        <w:t>связных</w:t>
      </w:r>
      <w:r>
        <w:rPr>
          <w:spacing w:val="-11"/>
        </w:rPr>
        <w:t xml:space="preserve"> </w:t>
      </w:r>
      <w:r>
        <w:t>монологических</w:t>
      </w:r>
      <w:r>
        <w:rPr>
          <w:spacing w:val="-10"/>
        </w:rPr>
        <w:t xml:space="preserve"> </w:t>
      </w:r>
      <w:r>
        <w:t>высказываний</w:t>
      </w:r>
      <w:r>
        <w:rPr>
          <w:spacing w:val="-11"/>
        </w:rPr>
        <w:t xml:space="preserve"> </w:t>
      </w:r>
      <w:r>
        <w:t>с</w:t>
      </w:r>
      <w:r>
        <w:rPr>
          <w:spacing w:val="-15"/>
        </w:rPr>
        <w:t xml:space="preserve"> </w:t>
      </w:r>
      <w:r>
        <w:t>использованием</w:t>
      </w:r>
      <w:r>
        <w:rPr>
          <w:spacing w:val="-12"/>
        </w:rPr>
        <w:t xml:space="preserve"> </w:t>
      </w:r>
      <w:r>
        <w:t>основных коммуникативных типов речи:</w:t>
      </w:r>
    </w:p>
    <w:p w14:paraId="0DD9FEF6">
      <w:pPr>
        <w:pStyle w:val="7"/>
        <w:ind w:right="853"/>
        <w:jc w:val="left"/>
      </w:pPr>
      <w:r>
        <w:t>описание</w:t>
      </w:r>
      <w:r>
        <w:rPr>
          <w:spacing w:val="40"/>
        </w:rPr>
        <w:t xml:space="preserve"> </w:t>
      </w:r>
      <w:r>
        <w:t>(предмета,</w:t>
      </w:r>
      <w:r>
        <w:rPr>
          <w:spacing w:val="40"/>
        </w:rPr>
        <w:t xml:space="preserve"> </w:t>
      </w:r>
      <w:r>
        <w:t>внешности</w:t>
      </w:r>
      <w:r>
        <w:rPr>
          <w:spacing w:val="40"/>
        </w:rPr>
        <w:t xml:space="preserve"> </w:t>
      </w:r>
      <w:r>
        <w:t>и</w:t>
      </w:r>
      <w:r>
        <w:rPr>
          <w:spacing w:val="40"/>
        </w:rPr>
        <w:t xml:space="preserve"> </w:t>
      </w:r>
      <w:r>
        <w:t>одежды</w:t>
      </w:r>
      <w:r>
        <w:rPr>
          <w:spacing w:val="40"/>
        </w:rPr>
        <w:t xml:space="preserve"> </w:t>
      </w:r>
      <w:r>
        <w:t>человека),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характеристика (черты характера реального человека или литературного персонажа);</w:t>
      </w:r>
    </w:p>
    <w:p w14:paraId="079D8041">
      <w:pPr>
        <w:pStyle w:val="7"/>
        <w:ind w:left="1843" w:firstLine="0"/>
        <w:jc w:val="left"/>
      </w:pPr>
      <w:r>
        <w:t>повествование</w:t>
      </w:r>
      <w:r>
        <w:rPr>
          <w:spacing w:val="-6"/>
        </w:rPr>
        <w:t xml:space="preserve"> </w:t>
      </w:r>
      <w:r>
        <w:rPr>
          <w:spacing w:val="-2"/>
        </w:rPr>
        <w:t>(сообщение);</w:t>
      </w:r>
    </w:p>
    <w:p w14:paraId="7C08BD07">
      <w:pPr>
        <w:pStyle w:val="7"/>
        <w:ind w:left="1843" w:right="2162" w:firstLine="0"/>
        <w:jc w:val="left"/>
      </w:pPr>
      <w:r>
        <w:t>изложение</w:t>
      </w:r>
      <w:r>
        <w:rPr>
          <w:spacing w:val="-8"/>
        </w:rPr>
        <w:t xml:space="preserve"> </w:t>
      </w:r>
      <w:r>
        <w:t>(пересказ)</w:t>
      </w:r>
      <w:r>
        <w:rPr>
          <w:spacing w:val="-7"/>
        </w:rPr>
        <w:t xml:space="preserve"> </w:t>
      </w:r>
      <w:r>
        <w:t>основного</w:t>
      </w:r>
      <w:r>
        <w:rPr>
          <w:spacing w:val="-7"/>
        </w:rPr>
        <w:t xml:space="preserve"> </w:t>
      </w:r>
      <w:r>
        <w:t>содержания</w:t>
      </w:r>
      <w:r>
        <w:rPr>
          <w:spacing w:val="-7"/>
        </w:rPr>
        <w:t xml:space="preserve"> </w:t>
      </w:r>
      <w:r>
        <w:t>прочитанного</w:t>
      </w:r>
      <w:r>
        <w:rPr>
          <w:spacing w:val="-7"/>
        </w:rPr>
        <w:t xml:space="preserve"> </w:t>
      </w:r>
      <w:r>
        <w:t>текста; краткое изложение результатов выполненной проектной работы.</w:t>
      </w:r>
    </w:p>
    <w:p w14:paraId="4DA1F4CE">
      <w:pPr>
        <w:pStyle w:val="7"/>
        <w:ind w:right="843"/>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3E17256F">
      <w:pPr>
        <w:pStyle w:val="7"/>
        <w:spacing w:before="1"/>
        <w:ind w:left="1843" w:right="4417" w:firstLine="0"/>
      </w:pPr>
      <w:r>
        <w:t>Объём</w:t>
      </w:r>
      <w:r>
        <w:rPr>
          <w:spacing w:val="-9"/>
        </w:rPr>
        <w:t xml:space="preserve"> </w:t>
      </w:r>
      <w:r>
        <w:t>монологического</w:t>
      </w:r>
      <w:r>
        <w:rPr>
          <w:spacing w:val="-7"/>
        </w:rPr>
        <w:t xml:space="preserve"> </w:t>
      </w:r>
      <w:r>
        <w:t>высказывания</w:t>
      </w:r>
      <w:r>
        <w:rPr>
          <w:spacing w:val="-5"/>
        </w:rPr>
        <w:t xml:space="preserve"> </w:t>
      </w:r>
      <w:r>
        <w:t>–</w:t>
      </w:r>
      <w:r>
        <w:rPr>
          <w:spacing w:val="-8"/>
        </w:rPr>
        <w:t xml:space="preserve"> </w:t>
      </w:r>
      <w:r>
        <w:t>7–8</w:t>
      </w:r>
      <w:r>
        <w:rPr>
          <w:spacing w:val="-7"/>
        </w:rPr>
        <w:t xml:space="preserve"> </w:t>
      </w:r>
      <w:r>
        <w:t xml:space="preserve">фраз. </w:t>
      </w:r>
      <w:r>
        <w:rPr>
          <w:spacing w:val="-2"/>
        </w:rPr>
        <w:t>Аудирование.</w:t>
      </w:r>
    </w:p>
    <w:p w14:paraId="2011FF8D">
      <w:pPr>
        <w:pStyle w:val="7"/>
        <w:ind w:right="852"/>
      </w:pPr>
      <w:r>
        <w:t>При непосредственном</w:t>
      </w:r>
      <w:r>
        <w:rPr>
          <w:spacing w:val="-1"/>
        </w:rPr>
        <w:t xml:space="preserve"> </w:t>
      </w:r>
      <w:r>
        <w:t>общении:</w:t>
      </w:r>
      <w:r>
        <w:rPr>
          <w:spacing w:val="-2"/>
        </w:rPr>
        <w:t xml:space="preserve"> </w:t>
      </w:r>
      <w:r>
        <w:t>понимание</w:t>
      </w:r>
      <w:r>
        <w:rPr>
          <w:spacing w:val="-1"/>
        </w:rPr>
        <w:t xml:space="preserve"> </w:t>
      </w:r>
      <w:r>
        <w:t>на</w:t>
      </w:r>
      <w:r>
        <w:rPr>
          <w:spacing w:val="-1"/>
        </w:rPr>
        <w:t xml:space="preserve"> </w:t>
      </w:r>
      <w:r>
        <w:t>слух речи учителя и одноклассников и вербальная (невербальная) реакция на услышанное.</w:t>
      </w:r>
    </w:p>
    <w:p w14:paraId="17AE15E1">
      <w:pPr>
        <w:pStyle w:val="7"/>
        <w:ind w:right="844"/>
      </w:pPr>
      <w:r>
        <w:t>При</w:t>
      </w:r>
      <w:r>
        <w:rPr>
          <w:spacing w:val="-15"/>
        </w:rPr>
        <w:t xml:space="preserve"> </w:t>
      </w:r>
      <w:r>
        <w:t>опосредованном</w:t>
      </w:r>
      <w:r>
        <w:rPr>
          <w:spacing w:val="-15"/>
        </w:rPr>
        <w:t xml:space="preserve"> </w:t>
      </w:r>
      <w:r>
        <w:t>общении:</w:t>
      </w:r>
      <w:r>
        <w:rPr>
          <w:spacing w:val="-15"/>
        </w:rPr>
        <w:t xml:space="preserve"> </w:t>
      </w:r>
      <w:r>
        <w:t>дальнейшее</w:t>
      </w:r>
      <w:r>
        <w:rPr>
          <w:spacing w:val="-15"/>
        </w:rPr>
        <w:t xml:space="preserve"> </w:t>
      </w:r>
      <w:r>
        <w:t>развитие</w:t>
      </w:r>
      <w:r>
        <w:rPr>
          <w:spacing w:val="-15"/>
        </w:rPr>
        <w:t xml:space="preserve"> </w:t>
      </w:r>
      <w:r>
        <w:t>восприятия</w:t>
      </w:r>
      <w:r>
        <w:rPr>
          <w:spacing w:val="-15"/>
        </w:rPr>
        <w:t xml:space="preserve"> </w:t>
      </w:r>
      <w:r>
        <w:t>и</w:t>
      </w:r>
      <w:r>
        <w:rPr>
          <w:spacing w:val="-15"/>
        </w:rPr>
        <w:t xml:space="preserve"> </w:t>
      </w:r>
      <w:r>
        <w:t>понимания</w:t>
      </w:r>
      <w:r>
        <w:rPr>
          <w:spacing w:val="-15"/>
        </w:rPr>
        <w:t xml:space="preserve"> </w:t>
      </w:r>
      <w:r>
        <w:t>на</w:t>
      </w:r>
      <w:r>
        <w:rPr>
          <w:spacing w:val="-15"/>
        </w:rPr>
        <w:t xml:space="preserve"> </w:t>
      </w:r>
      <w:r>
        <w:t>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829E5F3">
      <w:pPr>
        <w:pStyle w:val="7"/>
        <w:ind w:right="846"/>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04464E01">
      <w:pPr>
        <w:pStyle w:val="7"/>
        <w:ind w:right="852"/>
      </w:pPr>
      <w:r>
        <w:t>Аудирование с пониманием запрашиваемой информации, предполагает умение выделять запрашиваемую информацию,</w:t>
      </w:r>
      <w:r>
        <w:rPr>
          <w:spacing w:val="-1"/>
        </w:rPr>
        <w:t xml:space="preserve"> </w:t>
      </w:r>
      <w:r>
        <w:t>представленную в</w:t>
      </w:r>
      <w:r>
        <w:rPr>
          <w:spacing w:val="-1"/>
        </w:rPr>
        <w:t xml:space="preserve"> </w:t>
      </w:r>
      <w:r>
        <w:t>эксплицитной (явной)</w:t>
      </w:r>
      <w:r>
        <w:rPr>
          <w:spacing w:val="-2"/>
        </w:rPr>
        <w:t xml:space="preserve"> </w:t>
      </w:r>
      <w:r>
        <w:t>форме,</w:t>
      </w:r>
      <w:r>
        <w:rPr>
          <w:spacing w:val="-1"/>
        </w:rPr>
        <w:t xml:space="preserve"> </w:t>
      </w:r>
      <w:r>
        <w:t>в воспринимаемом на слух тексте.</w:t>
      </w:r>
    </w:p>
    <w:p w14:paraId="48369937">
      <w:pPr>
        <w:pStyle w:val="7"/>
        <w:spacing w:before="1"/>
        <w:ind w:right="855"/>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62F9BDA9">
      <w:pPr>
        <w:pStyle w:val="7"/>
        <w:ind w:left="1843" w:right="2773" w:firstLine="0"/>
      </w:pPr>
      <w:r>
        <w:t>Время</w:t>
      </w:r>
      <w:r>
        <w:rPr>
          <w:spacing w:val="-5"/>
        </w:rPr>
        <w:t xml:space="preserve"> </w:t>
      </w:r>
      <w:r>
        <w:t>звучания</w:t>
      </w:r>
      <w:r>
        <w:rPr>
          <w:spacing w:val="-5"/>
        </w:rPr>
        <w:t xml:space="preserve"> </w:t>
      </w:r>
      <w:r>
        <w:t>текста</w:t>
      </w:r>
      <w:r>
        <w:rPr>
          <w:spacing w:val="-5"/>
        </w:rPr>
        <w:t xml:space="preserve"> </w:t>
      </w:r>
      <w:r>
        <w:t>(текстов)</w:t>
      </w:r>
      <w:r>
        <w:rPr>
          <w:spacing w:val="-5"/>
        </w:rPr>
        <w:t xml:space="preserve"> </w:t>
      </w:r>
      <w:r>
        <w:t>для</w:t>
      </w:r>
      <w:r>
        <w:rPr>
          <w:spacing w:val="-5"/>
        </w:rPr>
        <w:t xml:space="preserve"> </w:t>
      </w:r>
      <w:r>
        <w:t>аудирования</w:t>
      </w:r>
      <w:r>
        <w:rPr>
          <w:spacing w:val="-2"/>
        </w:rPr>
        <w:t xml:space="preserve"> </w:t>
      </w:r>
      <w:r>
        <w:t>–</w:t>
      </w:r>
      <w:r>
        <w:rPr>
          <w:spacing w:val="-5"/>
        </w:rPr>
        <w:t xml:space="preserve"> </w:t>
      </w:r>
      <w:r>
        <w:t>до</w:t>
      </w:r>
      <w:r>
        <w:rPr>
          <w:spacing w:val="-5"/>
        </w:rPr>
        <w:t xml:space="preserve"> </w:t>
      </w:r>
      <w:r>
        <w:t>1,5</w:t>
      </w:r>
      <w:r>
        <w:rPr>
          <w:spacing w:val="-5"/>
        </w:rPr>
        <w:t xml:space="preserve"> </w:t>
      </w:r>
      <w:r>
        <w:t>минуты. Смысловое чтение.</w:t>
      </w:r>
    </w:p>
    <w:p w14:paraId="58388CB7">
      <w:pPr>
        <w:pStyle w:val="7"/>
        <w:ind w:right="851"/>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w:t>
      </w:r>
      <w:r>
        <w:rPr>
          <w:spacing w:val="-2"/>
        </w:rPr>
        <w:t xml:space="preserve"> </w:t>
      </w:r>
      <w:r>
        <w:t>в</w:t>
      </w:r>
      <w:r>
        <w:rPr>
          <w:spacing w:val="-3"/>
        </w:rPr>
        <w:t xml:space="preserve"> </w:t>
      </w:r>
      <w:r>
        <w:t>их</w:t>
      </w:r>
      <w:r>
        <w:rPr>
          <w:spacing w:val="-2"/>
        </w:rPr>
        <w:t xml:space="preserve"> </w:t>
      </w:r>
      <w:r>
        <w:t>содержание</w:t>
      </w:r>
      <w:r>
        <w:rPr>
          <w:spacing w:val="-3"/>
        </w:rPr>
        <w:t xml:space="preserve"> </w:t>
      </w:r>
      <w:r>
        <w:t>в</w:t>
      </w:r>
      <w:r>
        <w:rPr>
          <w:spacing w:val="-3"/>
        </w:rPr>
        <w:t xml:space="preserve"> </w:t>
      </w:r>
      <w:r>
        <w:t>зависимости</w:t>
      </w:r>
      <w:r>
        <w:rPr>
          <w:spacing w:val="-1"/>
        </w:rPr>
        <w:t xml:space="preserve"> </w:t>
      </w:r>
      <w:r>
        <w:t>от</w:t>
      </w:r>
      <w:r>
        <w:rPr>
          <w:spacing w:val="-4"/>
        </w:rPr>
        <w:t xml:space="preserve"> </w:t>
      </w:r>
      <w:r>
        <w:t>поставленной</w:t>
      </w:r>
      <w:r>
        <w:rPr>
          <w:spacing w:val="-4"/>
        </w:rPr>
        <w:t xml:space="preserve"> </w:t>
      </w:r>
      <w:r>
        <w:t>коммуникативной</w:t>
      </w:r>
      <w:r>
        <w:rPr>
          <w:spacing w:val="-4"/>
        </w:rPr>
        <w:t xml:space="preserve"> </w:t>
      </w:r>
      <w:r>
        <w:t>задачи: с пониманием основного содержания, с пониманием запрашиваемой информации.</w:t>
      </w:r>
    </w:p>
    <w:p w14:paraId="2CE559DF">
      <w:pPr>
        <w:pStyle w:val="7"/>
        <w:spacing w:after="0"/>
        <w:sectPr>
          <w:pgSz w:w="11910" w:h="16840"/>
          <w:pgMar w:top="920" w:right="0" w:bottom="280" w:left="425" w:header="736" w:footer="0" w:gutter="0"/>
          <w:cols w:space="720" w:num="1"/>
        </w:sectPr>
      </w:pPr>
    </w:p>
    <w:p w14:paraId="27E9B0EF">
      <w:pPr>
        <w:pStyle w:val="7"/>
        <w:spacing w:before="189"/>
        <w:ind w:right="849"/>
      </w:pPr>
      <w:r>
        <w:t>Чтение</w:t>
      </w:r>
      <w:r>
        <w:rPr>
          <w:spacing w:val="-3"/>
        </w:rPr>
        <w:t xml:space="preserve"> </w:t>
      </w:r>
      <w:r>
        <w:t>с</w:t>
      </w:r>
      <w:r>
        <w:rPr>
          <w:spacing w:val="-3"/>
        </w:rPr>
        <w:t xml:space="preserve"> </w:t>
      </w:r>
      <w:r>
        <w:t>пониманием</w:t>
      </w:r>
      <w:r>
        <w:rPr>
          <w:spacing w:val="-3"/>
        </w:rPr>
        <w:t xml:space="preserve"> </w:t>
      </w:r>
      <w:r>
        <w:t>основного</w:t>
      </w:r>
      <w:r>
        <w:rPr>
          <w:spacing w:val="-2"/>
        </w:rPr>
        <w:t xml:space="preserve"> </w:t>
      </w:r>
      <w:r>
        <w:t>содержания</w:t>
      </w:r>
      <w:r>
        <w:rPr>
          <w:spacing w:val="-2"/>
        </w:rPr>
        <w:t xml:space="preserve"> </w:t>
      </w:r>
      <w:r>
        <w:t>текста</w:t>
      </w:r>
      <w:r>
        <w:rPr>
          <w:spacing w:val="-3"/>
        </w:rPr>
        <w:t xml:space="preserve"> </w:t>
      </w:r>
      <w:r>
        <w:t>предполагает умение</w:t>
      </w:r>
      <w:r>
        <w:rPr>
          <w:spacing w:val="-3"/>
        </w:rPr>
        <w:t xml:space="preserve"> </w:t>
      </w:r>
      <w:r>
        <w:t>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w:t>
      </w:r>
      <w:r>
        <w:rPr>
          <w:spacing w:val="-15"/>
        </w:rPr>
        <w:t xml:space="preserve"> </w:t>
      </w:r>
      <w:r>
        <w:t>основного</w:t>
      </w:r>
      <w:r>
        <w:rPr>
          <w:spacing w:val="-15"/>
        </w:rPr>
        <w:t xml:space="preserve"> </w:t>
      </w:r>
      <w:r>
        <w:t>содержания,</w:t>
      </w:r>
      <w:r>
        <w:rPr>
          <w:spacing w:val="-15"/>
        </w:rPr>
        <w:t xml:space="preserve"> </w:t>
      </w:r>
      <w:r>
        <w:t>понимать</w:t>
      </w:r>
      <w:r>
        <w:rPr>
          <w:spacing w:val="-15"/>
        </w:rPr>
        <w:t xml:space="preserve"> </w:t>
      </w:r>
      <w:r>
        <w:t>интернациональные</w:t>
      </w:r>
      <w:r>
        <w:rPr>
          <w:spacing w:val="-15"/>
        </w:rPr>
        <w:t xml:space="preserve"> </w:t>
      </w:r>
      <w:r>
        <w:t>слова</w:t>
      </w:r>
      <w:r>
        <w:rPr>
          <w:spacing w:val="-15"/>
        </w:rPr>
        <w:t xml:space="preserve"> </w:t>
      </w:r>
      <w:r>
        <w:t>в</w:t>
      </w:r>
      <w:r>
        <w:rPr>
          <w:spacing w:val="-15"/>
        </w:rPr>
        <w:t xml:space="preserve"> </w:t>
      </w:r>
      <w:r>
        <w:t>контексте.</w:t>
      </w:r>
      <w:r>
        <w:rPr>
          <w:spacing w:val="-15"/>
        </w:rPr>
        <w:t xml:space="preserve"> </w:t>
      </w:r>
      <w:r>
        <w:t>Чтение с пониманием запрашиваемой информации предполагает умения находить в прочитанном тексте и понимать запрашиваемую информацию.</w:t>
      </w:r>
    </w:p>
    <w:p w14:paraId="253290B4">
      <w:pPr>
        <w:pStyle w:val="7"/>
        <w:ind w:right="853"/>
      </w:pPr>
      <w:r>
        <w:t xml:space="preserve">Чтение несплошных текстов (таблиц) и понимание представленной в них </w:t>
      </w:r>
      <w:r>
        <w:rPr>
          <w:spacing w:val="-2"/>
        </w:rPr>
        <w:t>информации.</w:t>
      </w:r>
    </w:p>
    <w:p w14:paraId="138D2DCF">
      <w:pPr>
        <w:pStyle w:val="7"/>
        <w:ind w:right="849"/>
      </w:pPr>
      <w: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7E9C3820">
      <w:pPr>
        <w:pStyle w:val="7"/>
        <w:ind w:left="1843" w:right="4426" w:firstLine="0"/>
      </w:pPr>
      <w:r>
        <w:t>Объём</w:t>
      </w:r>
      <w:r>
        <w:rPr>
          <w:spacing w:val="-7"/>
        </w:rPr>
        <w:t xml:space="preserve"> </w:t>
      </w:r>
      <w:r>
        <w:t>текста</w:t>
      </w:r>
      <w:r>
        <w:rPr>
          <w:spacing w:val="-5"/>
        </w:rPr>
        <w:t xml:space="preserve"> </w:t>
      </w:r>
      <w:r>
        <w:t>(текстов)</w:t>
      </w:r>
      <w:r>
        <w:rPr>
          <w:spacing w:val="-4"/>
        </w:rPr>
        <w:t xml:space="preserve"> </w:t>
      </w:r>
      <w:r>
        <w:t>для</w:t>
      </w:r>
      <w:r>
        <w:rPr>
          <w:spacing w:val="-5"/>
        </w:rPr>
        <w:t xml:space="preserve"> </w:t>
      </w:r>
      <w:r>
        <w:t>чтения</w:t>
      </w:r>
      <w:r>
        <w:rPr>
          <w:spacing w:val="-4"/>
        </w:rPr>
        <w:t xml:space="preserve"> </w:t>
      </w:r>
      <w:r>
        <w:t>–</w:t>
      </w:r>
      <w:r>
        <w:rPr>
          <w:spacing w:val="-5"/>
        </w:rPr>
        <w:t xml:space="preserve"> </w:t>
      </w:r>
      <w:r>
        <w:t>250–300</w:t>
      </w:r>
      <w:r>
        <w:rPr>
          <w:spacing w:val="-5"/>
        </w:rPr>
        <w:t xml:space="preserve"> </w:t>
      </w:r>
      <w:r>
        <w:t>слов. Письменная речь.</w:t>
      </w:r>
    </w:p>
    <w:p w14:paraId="1CC4785E">
      <w:pPr>
        <w:pStyle w:val="7"/>
        <w:spacing w:before="1"/>
        <w:ind w:left="1843" w:firstLine="0"/>
      </w:pPr>
      <w:r>
        <w:t>Развитие</w:t>
      </w:r>
      <w:r>
        <w:rPr>
          <w:spacing w:val="-8"/>
        </w:rPr>
        <w:t xml:space="preserve"> </w:t>
      </w:r>
      <w:r>
        <w:t>умений</w:t>
      </w:r>
      <w:r>
        <w:rPr>
          <w:spacing w:val="-6"/>
        </w:rPr>
        <w:t xml:space="preserve"> </w:t>
      </w:r>
      <w:r>
        <w:t>письменной</w:t>
      </w:r>
      <w:r>
        <w:rPr>
          <w:spacing w:val="-5"/>
        </w:rPr>
        <w:t xml:space="preserve"> </w:t>
      </w:r>
      <w:r>
        <w:rPr>
          <w:spacing w:val="-4"/>
        </w:rPr>
        <w:t>речи:</w:t>
      </w:r>
    </w:p>
    <w:p w14:paraId="694109BF">
      <w:pPr>
        <w:pStyle w:val="7"/>
        <w:ind w:right="845"/>
      </w:pPr>
      <w:r>
        <w:t>списывание текста и выписывание из него слов, словосочетаний, предложений в соответствии с решаемой коммуникативной задачей;</w:t>
      </w:r>
    </w:p>
    <w:p w14:paraId="008ED9D2">
      <w:pPr>
        <w:pStyle w:val="7"/>
        <w:ind w:right="851"/>
      </w:pPr>
      <w:r>
        <w:t>заполнение</w:t>
      </w:r>
      <w:r>
        <w:rPr>
          <w:spacing w:val="-13"/>
        </w:rPr>
        <w:t xml:space="preserve"> </w:t>
      </w:r>
      <w:r>
        <w:t>анкет</w:t>
      </w:r>
      <w:r>
        <w:rPr>
          <w:spacing w:val="-13"/>
        </w:rPr>
        <w:t xml:space="preserve"> </w:t>
      </w:r>
      <w:r>
        <w:t>и</w:t>
      </w:r>
      <w:r>
        <w:rPr>
          <w:spacing w:val="-13"/>
        </w:rPr>
        <w:t xml:space="preserve"> </w:t>
      </w:r>
      <w:r>
        <w:t>формуляров:</w:t>
      </w:r>
      <w:r>
        <w:rPr>
          <w:spacing w:val="-11"/>
        </w:rPr>
        <w:t xml:space="preserve"> </w:t>
      </w:r>
      <w:r>
        <w:t>сообщение</w:t>
      </w:r>
      <w:r>
        <w:rPr>
          <w:spacing w:val="-13"/>
        </w:rPr>
        <w:t xml:space="preserve"> </w:t>
      </w:r>
      <w:r>
        <w:t>о</w:t>
      </w:r>
      <w:r>
        <w:rPr>
          <w:spacing w:val="-12"/>
        </w:rPr>
        <w:t xml:space="preserve"> </w:t>
      </w:r>
      <w:r>
        <w:t>себе</w:t>
      </w:r>
      <w:r>
        <w:rPr>
          <w:spacing w:val="-12"/>
        </w:rPr>
        <w:t xml:space="preserve"> </w:t>
      </w:r>
      <w:r>
        <w:t>основных</w:t>
      </w:r>
      <w:r>
        <w:rPr>
          <w:spacing w:val="-10"/>
        </w:rPr>
        <w:t xml:space="preserve"> </w:t>
      </w:r>
      <w:r>
        <w:t>сведений</w:t>
      </w:r>
      <w:r>
        <w:rPr>
          <w:spacing w:val="-13"/>
        </w:rPr>
        <w:t xml:space="preserve"> </w:t>
      </w:r>
      <w:r>
        <w:t>в</w:t>
      </w:r>
      <w:r>
        <w:rPr>
          <w:spacing w:val="-12"/>
        </w:rPr>
        <w:t xml:space="preserve"> </w:t>
      </w:r>
      <w:r>
        <w:t>соответствии с нормами, принятыми в англоговорящих странах;</w:t>
      </w:r>
    </w:p>
    <w:p w14:paraId="376B2B9B">
      <w:pPr>
        <w:pStyle w:val="7"/>
        <w:ind w:right="850"/>
      </w:pPr>
      <w:r>
        <w:t>написание электронного сообщения личного характера в соответствии с нормами 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2"/>
        </w:rPr>
        <w:t xml:space="preserve"> </w:t>
      </w:r>
      <w:r>
        <w:t>стране</w:t>
      </w:r>
      <w:r>
        <w:rPr>
          <w:spacing w:val="-2"/>
        </w:rPr>
        <w:t xml:space="preserve"> </w:t>
      </w:r>
      <w:r>
        <w:t>(странах)</w:t>
      </w:r>
      <w:r>
        <w:rPr>
          <w:spacing w:val="-2"/>
        </w:rPr>
        <w:t xml:space="preserve"> </w:t>
      </w:r>
      <w:r>
        <w:t>изучаемого</w:t>
      </w:r>
      <w:r>
        <w:rPr>
          <w:spacing w:val="-1"/>
        </w:rPr>
        <w:t xml:space="preserve"> </w:t>
      </w:r>
      <w:r>
        <w:t>языка.</w:t>
      </w:r>
      <w:r>
        <w:rPr>
          <w:spacing w:val="-2"/>
        </w:rPr>
        <w:t xml:space="preserve"> </w:t>
      </w:r>
      <w:r>
        <w:t>Объём</w:t>
      </w:r>
      <w:r>
        <w:rPr>
          <w:spacing w:val="-2"/>
        </w:rPr>
        <w:t xml:space="preserve"> </w:t>
      </w:r>
      <w:r>
        <w:t>письма – до 70 слов;</w:t>
      </w:r>
    </w:p>
    <w:p w14:paraId="4493AB50">
      <w:pPr>
        <w:pStyle w:val="7"/>
        <w:ind w:right="845"/>
      </w:pPr>
      <w:r>
        <w:t>создание небольшого письменного высказывания с использованием образца, плана, иллюстраций. Объём письменного высказывания – до 70 слов.</w:t>
      </w:r>
    </w:p>
    <w:p w14:paraId="514350FA">
      <w:pPr>
        <w:pStyle w:val="7"/>
        <w:ind w:left="1843" w:right="6731" w:firstLine="0"/>
      </w:pPr>
      <w:r>
        <w:t>Языковые знания и умения. Фонетическая</w:t>
      </w:r>
      <w:r>
        <w:rPr>
          <w:spacing w:val="-8"/>
        </w:rPr>
        <w:t xml:space="preserve"> </w:t>
      </w:r>
      <w:r>
        <w:t>сторона</w:t>
      </w:r>
      <w:r>
        <w:rPr>
          <w:spacing w:val="-6"/>
        </w:rPr>
        <w:t xml:space="preserve"> </w:t>
      </w:r>
      <w:r>
        <w:rPr>
          <w:spacing w:val="-4"/>
        </w:rPr>
        <w:t>речи.</w:t>
      </w:r>
    </w:p>
    <w:p w14:paraId="44DCD8C1">
      <w:pPr>
        <w:pStyle w:val="7"/>
        <w:spacing w:before="1"/>
        <w:ind w:right="846"/>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72C965B">
      <w:pPr>
        <w:pStyle w:val="7"/>
        <w:ind w:right="846"/>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FFB8FCA">
      <w:pPr>
        <w:pStyle w:val="7"/>
        <w:ind w:right="849"/>
      </w:pPr>
      <w:r>
        <w:t>Тексты</w:t>
      </w:r>
      <w:r>
        <w:rPr>
          <w:spacing w:val="-4"/>
        </w:rPr>
        <w:t xml:space="preserve"> </w:t>
      </w:r>
      <w:r>
        <w:t>для</w:t>
      </w:r>
      <w:r>
        <w:rPr>
          <w:spacing w:val="-4"/>
        </w:rPr>
        <w:t xml:space="preserve"> </w:t>
      </w:r>
      <w:r>
        <w:t>чтения</w:t>
      </w:r>
      <w:r>
        <w:rPr>
          <w:spacing w:val="-4"/>
        </w:rPr>
        <w:t xml:space="preserve"> </w:t>
      </w:r>
      <w:r>
        <w:t>вслух:</w:t>
      </w:r>
      <w:r>
        <w:rPr>
          <w:spacing w:val="-4"/>
        </w:rPr>
        <w:t xml:space="preserve"> </w:t>
      </w:r>
      <w:r>
        <w:t>сообщение</w:t>
      </w:r>
      <w:r>
        <w:rPr>
          <w:spacing w:val="-5"/>
        </w:rPr>
        <w:t xml:space="preserve"> </w:t>
      </w:r>
      <w:r>
        <w:t>информационного</w:t>
      </w:r>
      <w:r>
        <w:rPr>
          <w:spacing w:val="-7"/>
        </w:rPr>
        <w:t xml:space="preserve"> </w:t>
      </w:r>
      <w:r>
        <w:t>характера,</w:t>
      </w:r>
      <w:r>
        <w:rPr>
          <w:spacing w:val="-4"/>
        </w:rPr>
        <w:t xml:space="preserve"> </w:t>
      </w:r>
      <w:r>
        <w:t>отрывок</w:t>
      </w:r>
      <w:r>
        <w:rPr>
          <w:spacing w:val="-4"/>
        </w:rPr>
        <w:t xml:space="preserve"> </w:t>
      </w:r>
      <w:r>
        <w:t>из</w:t>
      </w:r>
      <w:r>
        <w:rPr>
          <w:spacing w:val="-6"/>
        </w:rPr>
        <w:t xml:space="preserve"> </w:t>
      </w:r>
      <w:r>
        <w:t>статьи научно-популярного характера, рассказ, диалог (беседа).</w:t>
      </w:r>
    </w:p>
    <w:p w14:paraId="5BC53F99">
      <w:pPr>
        <w:pStyle w:val="7"/>
        <w:ind w:left="1843" w:right="5079" w:firstLine="0"/>
      </w:pPr>
      <w:r>
        <w:t>Объём</w:t>
      </w:r>
      <w:r>
        <w:rPr>
          <w:spacing w:val="-7"/>
        </w:rPr>
        <w:t xml:space="preserve"> </w:t>
      </w:r>
      <w:r>
        <w:t>текста</w:t>
      </w:r>
      <w:r>
        <w:rPr>
          <w:spacing w:val="-5"/>
        </w:rPr>
        <w:t xml:space="preserve"> </w:t>
      </w:r>
      <w:r>
        <w:t>для</w:t>
      </w:r>
      <w:r>
        <w:rPr>
          <w:spacing w:val="-5"/>
        </w:rPr>
        <w:t xml:space="preserve"> </w:t>
      </w:r>
      <w:r>
        <w:t>чтения</w:t>
      </w:r>
      <w:r>
        <w:rPr>
          <w:spacing w:val="-5"/>
        </w:rPr>
        <w:t xml:space="preserve"> </w:t>
      </w:r>
      <w:r>
        <w:t>вслух</w:t>
      </w:r>
      <w:r>
        <w:rPr>
          <w:spacing w:val="-1"/>
        </w:rPr>
        <w:t xml:space="preserve"> </w:t>
      </w:r>
      <w:r>
        <w:t>–</w:t>
      </w:r>
      <w:r>
        <w:rPr>
          <w:spacing w:val="-6"/>
        </w:rPr>
        <w:t xml:space="preserve"> </w:t>
      </w:r>
      <w:r>
        <w:t>до</w:t>
      </w:r>
      <w:r>
        <w:rPr>
          <w:spacing w:val="-5"/>
        </w:rPr>
        <w:t xml:space="preserve"> </w:t>
      </w:r>
      <w:r>
        <w:t>95</w:t>
      </w:r>
      <w:r>
        <w:rPr>
          <w:spacing w:val="-5"/>
        </w:rPr>
        <w:t xml:space="preserve"> </w:t>
      </w:r>
      <w:r>
        <w:t>слов. Графика, орфография и пунктуация.</w:t>
      </w:r>
    </w:p>
    <w:p w14:paraId="419D9829">
      <w:pPr>
        <w:pStyle w:val="7"/>
        <w:ind w:left="1843" w:firstLine="0"/>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14:paraId="5639714B">
      <w:pPr>
        <w:pStyle w:val="7"/>
        <w:ind w:right="853"/>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14:paraId="77F5808B">
      <w:pPr>
        <w:pStyle w:val="7"/>
        <w:ind w:right="849"/>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w:t>
      </w:r>
      <w:r>
        <w:rPr>
          <w:spacing w:val="-2"/>
        </w:rPr>
        <w:t>характера.</w:t>
      </w:r>
    </w:p>
    <w:p w14:paraId="77B034DD">
      <w:pPr>
        <w:pStyle w:val="7"/>
        <w:spacing w:before="1"/>
        <w:ind w:left="1843" w:firstLine="0"/>
      </w:pPr>
      <w:r>
        <w:t>Лексическая</w:t>
      </w:r>
      <w:r>
        <w:rPr>
          <w:spacing w:val="-4"/>
        </w:rPr>
        <w:t xml:space="preserve"> </w:t>
      </w:r>
      <w:r>
        <w:t>сторона</w:t>
      </w:r>
      <w:r>
        <w:rPr>
          <w:spacing w:val="-4"/>
        </w:rPr>
        <w:t xml:space="preserve"> речи.</w:t>
      </w:r>
    </w:p>
    <w:p w14:paraId="30D8E5F6">
      <w:pPr>
        <w:pStyle w:val="7"/>
        <w:ind w:right="850"/>
      </w:pPr>
      <w:r>
        <w:t>Распознавание</w:t>
      </w:r>
      <w:r>
        <w:rPr>
          <w:spacing w:val="-15"/>
        </w:rPr>
        <w:t xml:space="preserve"> </w:t>
      </w:r>
      <w:r>
        <w:t>и</w:t>
      </w:r>
      <w:r>
        <w:rPr>
          <w:spacing w:val="-15"/>
        </w:rPr>
        <w:t xml:space="preserve"> </w:t>
      </w:r>
      <w:r>
        <w:t>употребление</w:t>
      </w:r>
      <w:r>
        <w:rPr>
          <w:spacing w:val="-15"/>
        </w:rPr>
        <w:t xml:space="preserve"> </w:t>
      </w:r>
      <w:r>
        <w:t>в</w:t>
      </w:r>
      <w:r>
        <w:rPr>
          <w:spacing w:val="-15"/>
        </w:rPr>
        <w:t xml:space="preserve"> </w:t>
      </w:r>
      <w:r>
        <w:t>устной</w:t>
      </w:r>
      <w:r>
        <w:rPr>
          <w:spacing w:val="-15"/>
        </w:rPr>
        <w:t xml:space="preserve"> </w:t>
      </w:r>
      <w:r>
        <w:t>и</w:t>
      </w:r>
      <w:r>
        <w:rPr>
          <w:spacing w:val="-15"/>
        </w:rPr>
        <w:t xml:space="preserve"> </w:t>
      </w:r>
      <w:r>
        <w:t>письменной</w:t>
      </w:r>
      <w:r>
        <w:rPr>
          <w:spacing w:val="-15"/>
        </w:rPr>
        <w:t xml:space="preserve"> </w:t>
      </w:r>
      <w:r>
        <w:t>речи</w:t>
      </w:r>
      <w:r>
        <w:rPr>
          <w:spacing w:val="-15"/>
        </w:rPr>
        <w:t xml:space="preserve"> </w:t>
      </w:r>
      <w:r>
        <w:t>лексических</w:t>
      </w:r>
      <w:r>
        <w:rPr>
          <w:spacing w:val="-15"/>
        </w:rPr>
        <w:t xml:space="preserve"> </w:t>
      </w:r>
      <w:r>
        <w:t>единиц</w:t>
      </w:r>
      <w:r>
        <w:rPr>
          <w:spacing w:val="-15"/>
        </w:rPr>
        <w:t xml:space="preserve"> </w:t>
      </w:r>
      <w:r>
        <w:t>(слов, словосочетаний, речевых клише), обслуживающих ситуации общения в рамках тематического</w:t>
      </w:r>
      <w:r>
        <w:rPr>
          <w:spacing w:val="-11"/>
        </w:rPr>
        <w:t xml:space="preserve"> </w:t>
      </w:r>
      <w:r>
        <w:t>содержания</w:t>
      </w:r>
      <w:r>
        <w:rPr>
          <w:spacing w:val="-13"/>
        </w:rPr>
        <w:t xml:space="preserve"> </w:t>
      </w:r>
      <w:r>
        <w:t>речи,</w:t>
      </w:r>
      <w:r>
        <w:rPr>
          <w:spacing w:val="-13"/>
        </w:rPr>
        <w:t xml:space="preserve"> </w:t>
      </w:r>
      <w:r>
        <w:t>с</w:t>
      </w:r>
      <w:r>
        <w:rPr>
          <w:spacing w:val="-14"/>
        </w:rPr>
        <w:t xml:space="preserve"> </w:t>
      </w:r>
      <w:r>
        <w:t>соблюдением</w:t>
      </w:r>
      <w:r>
        <w:rPr>
          <w:spacing w:val="-14"/>
        </w:rPr>
        <w:t xml:space="preserve"> </w:t>
      </w:r>
      <w:r>
        <w:t>существующей</w:t>
      </w:r>
      <w:r>
        <w:rPr>
          <w:spacing w:val="-12"/>
        </w:rPr>
        <w:t xml:space="preserve"> </w:t>
      </w:r>
      <w:r>
        <w:t>в</w:t>
      </w:r>
      <w:r>
        <w:rPr>
          <w:spacing w:val="-11"/>
        </w:rPr>
        <w:t xml:space="preserve"> </w:t>
      </w:r>
      <w:r>
        <w:t>английском</w:t>
      </w:r>
      <w:r>
        <w:rPr>
          <w:spacing w:val="-14"/>
        </w:rPr>
        <w:t xml:space="preserve"> </w:t>
      </w:r>
      <w:r>
        <w:t>языке</w:t>
      </w:r>
      <w:r>
        <w:rPr>
          <w:spacing w:val="-14"/>
        </w:rPr>
        <w:t xml:space="preserve"> </w:t>
      </w:r>
      <w:r>
        <w:t>нормы лексической сочетаемости.</w:t>
      </w:r>
    </w:p>
    <w:p w14:paraId="4BCE7CEA">
      <w:pPr>
        <w:pStyle w:val="7"/>
        <w:ind w:right="853"/>
      </w:pPr>
      <w:r>
        <w:t>Распознавание</w:t>
      </w:r>
      <w:r>
        <w:rPr>
          <w:spacing w:val="-2"/>
        </w:rPr>
        <w:t xml:space="preserve"> </w:t>
      </w:r>
      <w:r>
        <w:t>и употребление</w:t>
      </w:r>
      <w:r>
        <w:rPr>
          <w:spacing w:val="-2"/>
        </w:rPr>
        <w:t xml:space="preserve"> </w:t>
      </w:r>
      <w:r>
        <w:t>в устной и письменной речи различных средств</w:t>
      </w:r>
      <w:r>
        <w:rPr>
          <w:spacing w:val="-1"/>
        </w:rPr>
        <w:t xml:space="preserve"> </w:t>
      </w:r>
      <w:r>
        <w:t>связи для обеспечения логичности и целостности высказывания.</w:t>
      </w:r>
    </w:p>
    <w:p w14:paraId="40E1C719">
      <w:pPr>
        <w:pStyle w:val="7"/>
        <w:spacing w:after="0"/>
        <w:sectPr>
          <w:pgSz w:w="11910" w:h="16840"/>
          <w:pgMar w:top="920" w:right="0" w:bottom="280" w:left="425" w:header="736" w:footer="0" w:gutter="0"/>
          <w:cols w:space="720" w:num="1"/>
        </w:sectPr>
      </w:pPr>
    </w:p>
    <w:p w14:paraId="616F7161">
      <w:pPr>
        <w:pStyle w:val="7"/>
        <w:spacing w:before="189"/>
        <w:ind w:right="852"/>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66F544CA">
      <w:pPr>
        <w:pStyle w:val="7"/>
        <w:ind w:left="1843" w:firstLine="0"/>
      </w:pPr>
      <w:r>
        <w:t>Основные</w:t>
      </w:r>
      <w:r>
        <w:rPr>
          <w:spacing w:val="-5"/>
        </w:rPr>
        <w:t xml:space="preserve"> </w:t>
      </w:r>
      <w:r>
        <w:t>способы</w:t>
      </w:r>
      <w:r>
        <w:rPr>
          <w:spacing w:val="-3"/>
        </w:rPr>
        <w:t xml:space="preserve"> </w:t>
      </w:r>
      <w:r>
        <w:rPr>
          <w:spacing w:val="-2"/>
        </w:rPr>
        <w:t>словообразования:</w:t>
      </w:r>
    </w:p>
    <w:p w14:paraId="045ECB9E">
      <w:pPr>
        <w:pStyle w:val="7"/>
        <w:ind w:left="1843" w:firstLine="0"/>
        <w:jc w:val="left"/>
      </w:pPr>
      <w:r>
        <w:rPr>
          <w:spacing w:val="-2"/>
        </w:rPr>
        <w:t>аффиксация:</w:t>
      </w:r>
    </w:p>
    <w:p w14:paraId="050FB181">
      <w:pPr>
        <w:pStyle w:val="7"/>
        <w:ind w:left="1843" w:firstLine="0"/>
        <w:jc w:val="left"/>
      </w:pPr>
      <w:r>
        <w:t>образование</w:t>
      </w:r>
      <w:r>
        <w:rPr>
          <w:spacing w:val="-7"/>
        </w:rPr>
        <w:t xml:space="preserve"> </w:t>
      </w:r>
      <w:r>
        <w:t>имён</w:t>
      </w:r>
      <w:r>
        <w:rPr>
          <w:spacing w:val="-4"/>
        </w:rPr>
        <w:t xml:space="preserve"> </w:t>
      </w:r>
      <w:r>
        <w:t>существительных</w:t>
      </w:r>
      <w:r>
        <w:rPr>
          <w:spacing w:val="-2"/>
        </w:rPr>
        <w:t xml:space="preserve"> </w:t>
      </w:r>
      <w:r>
        <w:t>при</w:t>
      </w:r>
      <w:r>
        <w:rPr>
          <w:spacing w:val="-4"/>
        </w:rPr>
        <w:t xml:space="preserve"> </w:t>
      </w:r>
      <w:r>
        <w:t>помощи</w:t>
      </w:r>
      <w:r>
        <w:rPr>
          <w:spacing w:val="-4"/>
        </w:rPr>
        <w:t xml:space="preserve"> </w:t>
      </w:r>
      <w:r>
        <w:t>суффикса -ing</w:t>
      </w:r>
      <w:r>
        <w:rPr>
          <w:spacing w:val="-6"/>
        </w:rPr>
        <w:t xml:space="preserve"> </w:t>
      </w:r>
      <w:r>
        <w:rPr>
          <w:spacing w:val="-2"/>
        </w:rPr>
        <w:t>(reading);</w:t>
      </w:r>
    </w:p>
    <w:p w14:paraId="2E24D9D2">
      <w:pPr>
        <w:pStyle w:val="7"/>
        <w:ind w:left="1843" w:firstLine="0"/>
        <w:jc w:val="left"/>
      </w:pPr>
      <w:r>
        <w:t>образование</w:t>
      </w:r>
      <w:r>
        <w:rPr>
          <w:spacing w:val="-13"/>
        </w:rPr>
        <w:t xml:space="preserve"> </w:t>
      </w:r>
      <w:r>
        <w:t>имён</w:t>
      </w:r>
      <w:r>
        <w:rPr>
          <w:spacing w:val="-11"/>
        </w:rPr>
        <w:t xml:space="preserve"> </w:t>
      </w:r>
      <w:r>
        <w:t>прилагательных</w:t>
      </w:r>
      <w:r>
        <w:rPr>
          <w:spacing w:val="-12"/>
        </w:rPr>
        <w:t xml:space="preserve"> </w:t>
      </w:r>
      <w:r>
        <w:t>при</w:t>
      </w:r>
      <w:r>
        <w:rPr>
          <w:spacing w:val="-13"/>
        </w:rPr>
        <w:t xml:space="preserve"> </w:t>
      </w:r>
      <w:r>
        <w:t>помощи</w:t>
      </w:r>
      <w:r>
        <w:rPr>
          <w:spacing w:val="-11"/>
        </w:rPr>
        <w:t xml:space="preserve"> </w:t>
      </w:r>
      <w:r>
        <w:t>суффиксов</w:t>
      </w:r>
      <w:r>
        <w:rPr>
          <w:spacing w:val="-7"/>
        </w:rPr>
        <w:t xml:space="preserve"> </w:t>
      </w:r>
      <w:r>
        <w:t>-al</w:t>
      </w:r>
      <w:r>
        <w:rPr>
          <w:spacing w:val="-11"/>
        </w:rPr>
        <w:t xml:space="preserve"> </w:t>
      </w:r>
      <w:r>
        <w:t>(typical),</w:t>
      </w:r>
      <w:r>
        <w:rPr>
          <w:spacing w:val="-12"/>
        </w:rPr>
        <w:t xml:space="preserve"> </w:t>
      </w:r>
      <w:r>
        <w:t>-ing</w:t>
      </w:r>
      <w:r>
        <w:rPr>
          <w:spacing w:val="-13"/>
        </w:rPr>
        <w:t xml:space="preserve"> </w:t>
      </w:r>
      <w:r>
        <w:rPr>
          <w:spacing w:val="-2"/>
        </w:rPr>
        <w:t>(amazing),</w:t>
      </w:r>
    </w:p>
    <w:p w14:paraId="5352D6BC">
      <w:pPr>
        <w:pStyle w:val="7"/>
        <w:ind w:firstLine="0"/>
        <w:jc w:val="left"/>
      </w:pPr>
      <w:r>
        <w:t>-less</w:t>
      </w:r>
      <w:r>
        <w:rPr>
          <w:spacing w:val="-8"/>
        </w:rPr>
        <w:t xml:space="preserve"> </w:t>
      </w:r>
      <w:r>
        <w:t>(useless),</w:t>
      </w:r>
      <w:r>
        <w:rPr>
          <w:spacing w:val="-6"/>
        </w:rPr>
        <w:t xml:space="preserve"> </w:t>
      </w:r>
      <w:r>
        <w:t>-ive</w:t>
      </w:r>
      <w:r>
        <w:rPr>
          <w:spacing w:val="-6"/>
        </w:rPr>
        <w:t xml:space="preserve"> </w:t>
      </w:r>
      <w:r>
        <w:rPr>
          <w:spacing w:val="-2"/>
        </w:rPr>
        <w:t>(impressive).</w:t>
      </w:r>
    </w:p>
    <w:p w14:paraId="5F4CE22B">
      <w:pPr>
        <w:pStyle w:val="7"/>
        <w:ind w:left="1843" w:right="3154" w:firstLine="0"/>
        <w:jc w:val="left"/>
      </w:pPr>
      <w:r>
        <w:t>Синонимы.</w:t>
      </w:r>
      <w:r>
        <w:rPr>
          <w:spacing w:val="-11"/>
        </w:rPr>
        <w:t xml:space="preserve"> </w:t>
      </w:r>
      <w:r>
        <w:t>Антонимы.</w:t>
      </w:r>
      <w:r>
        <w:rPr>
          <w:spacing w:val="-14"/>
        </w:rPr>
        <w:t xml:space="preserve"> </w:t>
      </w:r>
      <w:r>
        <w:t>Интернациональные</w:t>
      </w:r>
      <w:r>
        <w:rPr>
          <w:spacing w:val="-13"/>
        </w:rPr>
        <w:t xml:space="preserve"> </w:t>
      </w:r>
      <w:r>
        <w:t>слова. Грамматическая сторона речи.</w:t>
      </w:r>
    </w:p>
    <w:p w14:paraId="0A3DB03E">
      <w:pPr>
        <w:pStyle w:val="7"/>
        <w:tabs>
          <w:tab w:val="left" w:pos="3596"/>
          <w:tab w:val="left" w:pos="3974"/>
          <w:tab w:val="left" w:pos="5629"/>
          <w:tab w:val="left" w:pos="5992"/>
          <w:tab w:val="left" w:pos="6943"/>
          <w:tab w:val="left" w:pos="7318"/>
          <w:tab w:val="left" w:pos="8799"/>
          <w:tab w:val="left" w:pos="9519"/>
        </w:tabs>
        <w:ind w:right="854"/>
        <w:jc w:val="left"/>
      </w:pPr>
      <w:r>
        <w:rPr>
          <w:spacing w:val="-2"/>
        </w:rPr>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изученных </w:t>
      </w:r>
      <w:r>
        <w:t>морфологических форм и синтаксических конструкций английского языка.</w:t>
      </w:r>
    </w:p>
    <w:p w14:paraId="6999307A">
      <w:pPr>
        <w:pStyle w:val="7"/>
        <w:ind w:right="853"/>
        <w:jc w:val="left"/>
      </w:pPr>
      <w:r>
        <w:t>Сложноподчинённые предложения с придаточными определительными с союзными словами who, which, that.</w:t>
      </w:r>
    </w:p>
    <w:p w14:paraId="5B1CB1E3">
      <w:pPr>
        <w:pStyle w:val="7"/>
        <w:spacing w:before="1"/>
        <w:ind w:left="1843" w:firstLine="0"/>
        <w:jc w:val="left"/>
      </w:pPr>
      <w:r>
        <w:t>Сложноподчинённые</w:t>
      </w:r>
      <w:r>
        <w:rPr>
          <w:spacing w:val="-7"/>
        </w:rPr>
        <w:t xml:space="preserve"> </w:t>
      </w:r>
      <w:r>
        <w:t>предложения</w:t>
      </w:r>
      <w:r>
        <w:rPr>
          <w:spacing w:val="-5"/>
        </w:rPr>
        <w:t xml:space="preserve"> </w:t>
      </w:r>
      <w:r>
        <w:t>с</w:t>
      </w:r>
      <w:r>
        <w:rPr>
          <w:spacing w:val="-6"/>
        </w:rPr>
        <w:t xml:space="preserve"> </w:t>
      </w:r>
      <w:r>
        <w:t>придаточными</w:t>
      </w:r>
      <w:r>
        <w:rPr>
          <w:spacing w:val="-5"/>
        </w:rPr>
        <w:t xml:space="preserve"> </w:t>
      </w:r>
      <w:r>
        <w:t>времени</w:t>
      </w:r>
      <w:r>
        <w:rPr>
          <w:spacing w:val="-5"/>
        </w:rPr>
        <w:t xml:space="preserve"> </w:t>
      </w:r>
      <w:r>
        <w:t>с</w:t>
      </w:r>
      <w:r>
        <w:rPr>
          <w:spacing w:val="-6"/>
        </w:rPr>
        <w:t xml:space="preserve"> </w:t>
      </w:r>
      <w:r>
        <w:t>союзами</w:t>
      </w:r>
      <w:r>
        <w:rPr>
          <w:spacing w:val="-5"/>
        </w:rPr>
        <w:t xml:space="preserve"> </w:t>
      </w:r>
      <w:r>
        <w:t>for,</w:t>
      </w:r>
      <w:r>
        <w:rPr>
          <w:spacing w:val="-5"/>
        </w:rPr>
        <w:t xml:space="preserve"> </w:t>
      </w:r>
      <w:r>
        <w:t>since. Предложения с конструкциями as … as, not so … as.</w:t>
      </w:r>
    </w:p>
    <w:p w14:paraId="5DA4A7B5">
      <w:pPr>
        <w:pStyle w:val="7"/>
        <w:ind w:right="852"/>
      </w:pPr>
      <w:r>
        <w:t>Все типы вопросительных предложений (общий, специальный, альтернативный, разделительный вопросы) в Present/Past Continuous Tense.</w:t>
      </w:r>
    </w:p>
    <w:p w14:paraId="587D1F1D">
      <w:pPr>
        <w:pStyle w:val="7"/>
        <w:ind w:right="850"/>
      </w:pPr>
      <w:r>
        <w:t>Глаголы в видо-временных формах действительного залога в изъявительном наклонении в Present/Past Continuous Tense.</w:t>
      </w:r>
    </w:p>
    <w:p w14:paraId="0B404E27">
      <w:pPr>
        <w:pStyle w:val="7"/>
        <w:ind w:left="1843" w:firstLine="0"/>
      </w:pPr>
      <w:r>
        <w:t>Модальные</w:t>
      </w:r>
      <w:r>
        <w:rPr>
          <w:spacing w:val="-5"/>
        </w:rPr>
        <w:t xml:space="preserve"> </w:t>
      </w:r>
      <w:r>
        <w:t>глаголы</w:t>
      </w:r>
      <w:r>
        <w:rPr>
          <w:spacing w:val="-2"/>
        </w:rPr>
        <w:t xml:space="preserve"> </w:t>
      </w:r>
      <w:r>
        <w:t>и</w:t>
      </w:r>
      <w:r>
        <w:rPr>
          <w:spacing w:val="-1"/>
        </w:rPr>
        <w:t xml:space="preserve"> </w:t>
      </w:r>
      <w:r>
        <w:t>их эквиваленты (can/be</w:t>
      </w:r>
      <w:r>
        <w:rPr>
          <w:spacing w:val="-2"/>
        </w:rPr>
        <w:t xml:space="preserve"> </w:t>
      </w:r>
      <w:r>
        <w:t>able</w:t>
      </w:r>
      <w:r>
        <w:rPr>
          <w:spacing w:val="-1"/>
        </w:rPr>
        <w:t xml:space="preserve"> </w:t>
      </w:r>
      <w:r>
        <w:t>to,</w:t>
      </w:r>
      <w:r>
        <w:rPr>
          <w:spacing w:val="-2"/>
        </w:rPr>
        <w:t xml:space="preserve"> </w:t>
      </w:r>
      <w:r>
        <w:t>must/have</w:t>
      </w:r>
      <w:r>
        <w:rPr>
          <w:spacing w:val="-3"/>
        </w:rPr>
        <w:t xml:space="preserve"> </w:t>
      </w:r>
      <w:r>
        <w:t>to,</w:t>
      </w:r>
      <w:r>
        <w:rPr>
          <w:spacing w:val="-1"/>
        </w:rPr>
        <w:t xml:space="preserve"> </w:t>
      </w:r>
      <w:r>
        <w:t>may,</w:t>
      </w:r>
      <w:r>
        <w:rPr>
          <w:spacing w:val="-2"/>
        </w:rPr>
        <w:t xml:space="preserve"> </w:t>
      </w:r>
      <w:r>
        <w:t>should,</w:t>
      </w:r>
      <w:r>
        <w:rPr>
          <w:spacing w:val="-1"/>
        </w:rPr>
        <w:t xml:space="preserve"> </w:t>
      </w:r>
      <w:r>
        <w:rPr>
          <w:spacing w:val="-2"/>
        </w:rPr>
        <w:t>need).</w:t>
      </w:r>
    </w:p>
    <w:p w14:paraId="649259F6">
      <w:pPr>
        <w:pStyle w:val="7"/>
        <w:ind w:left="1843" w:firstLine="0"/>
      </w:pPr>
      <w:r>
        <w:t>Слова,</w:t>
      </w:r>
      <w:r>
        <w:rPr>
          <w:spacing w:val="-4"/>
        </w:rPr>
        <w:t xml:space="preserve"> </w:t>
      </w:r>
      <w:r>
        <w:t>выражающие</w:t>
      </w:r>
      <w:r>
        <w:rPr>
          <w:spacing w:val="-3"/>
        </w:rPr>
        <w:t xml:space="preserve"> </w:t>
      </w:r>
      <w:r>
        <w:t>количество</w:t>
      </w:r>
      <w:r>
        <w:rPr>
          <w:spacing w:val="-1"/>
        </w:rPr>
        <w:t xml:space="preserve"> </w:t>
      </w:r>
      <w:r>
        <w:t>(little/a</w:t>
      </w:r>
      <w:r>
        <w:rPr>
          <w:spacing w:val="-3"/>
        </w:rPr>
        <w:t xml:space="preserve"> </w:t>
      </w:r>
      <w:r>
        <w:t>little,</w:t>
      </w:r>
      <w:r>
        <w:rPr>
          <w:spacing w:val="-2"/>
        </w:rPr>
        <w:t xml:space="preserve"> </w:t>
      </w:r>
      <w:r>
        <w:t>few/a</w:t>
      </w:r>
      <w:r>
        <w:rPr>
          <w:spacing w:val="-2"/>
        </w:rPr>
        <w:t xml:space="preserve"> few).</w:t>
      </w:r>
    </w:p>
    <w:p w14:paraId="6B5C954D">
      <w:pPr>
        <w:pStyle w:val="7"/>
        <w:ind w:right="846"/>
      </w:pPr>
      <w:r>
        <w:t>Возвратные, неопределённые местоимения (some, any) и их производные (somebody, anybody;</w:t>
      </w:r>
      <w:r>
        <w:rPr>
          <w:spacing w:val="-11"/>
        </w:rPr>
        <w:t xml:space="preserve"> </w:t>
      </w:r>
      <w:r>
        <w:t>something,</w:t>
      </w:r>
      <w:r>
        <w:rPr>
          <w:spacing w:val="-12"/>
        </w:rPr>
        <w:t xml:space="preserve"> </w:t>
      </w:r>
      <w:r>
        <w:t>anything</w:t>
      </w:r>
      <w:r>
        <w:rPr>
          <w:spacing w:val="-12"/>
        </w:rPr>
        <w:t xml:space="preserve"> </w:t>
      </w:r>
      <w:r>
        <w:t>и</w:t>
      </w:r>
      <w:r>
        <w:rPr>
          <w:spacing w:val="-11"/>
        </w:rPr>
        <w:t xml:space="preserve"> </w:t>
      </w:r>
      <w:r>
        <w:t>другие)</w:t>
      </w:r>
      <w:r>
        <w:rPr>
          <w:spacing w:val="-12"/>
        </w:rPr>
        <w:t xml:space="preserve"> </w:t>
      </w:r>
      <w:r>
        <w:t>every</w:t>
      </w:r>
      <w:r>
        <w:rPr>
          <w:spacing w:val="-15"/>
        </w:rPr>
        <w:t xml:space="preserve"> </w:t>
      </w:r>
      <w:r>
        <w:t>и</w:t>
      </w:r>
      <w:r>
        <w:rPr>
          <w:spacing w:val="-11"/>
        </w:rPr>
        <w:t xml:space="preserve"> </w:t>
      </w:r>
      <w:r>
        <w:t>производные</w:t>
      </w:r>
      <w:r>
        <w:rPr>
          <w:spacing w:val="-13"/>
        </w:rPr>
        <w:t xml:space="preserve"> </w:t>
      </w:r>
      <w:r>
        <w:t>(everybody,</w:t>
      </w:r>
      <w:r>
        <w:rPr>
          <w:spacing w:val="-10"/>
        </w:rPr>
        <w:t xml:space="preserve"> </w:t>
      </w:r>
      <w:r>
        <w:t>everything</w:t>
      </w:r>
      <w:r>
        <w:rPr>
          <w:spacing w:val="-10"/>
        </w:rPr>
        <w:t xml:space="preserve"> </w:t>
      </w:r>
      <w:r>
        <w:t>и</w:t>
      </w:r>
      <w:r>
        <w:rPr>
          <w:spacing w:val="-11"/>
        </w:rPr>
        <w:t xml:space="preserve"> </w:t>
      </w:r>
      <w:r>
        <w:t>другие) в</w:t>
      </w:r>
      <w:r>
        <w:rPr>
          <w:spacing w:val="-11"/>
        </w:rPr>
        <w:t xml:space="preserve"> </w:t>
      </w:r>
      <w:r>
        <w:t>повествовательных</w:t>
      </w:r>
      <w:r>
        <w:rPr>
          <w:spacing w:val="-9"/>
        </w:rPr>
        <w:t xml:space="preserve"> </w:t>
      </w:r>
      <w:r>
        <w:t>(утвердительных</w:t>
      </w:r>
      <w:r>
        <w:rPr>
          <w:spacing w:val="-8"/>
        </w:rPr>
        <w:t xml:space="preserve"> </w:t>
      </w:r>
      <w:r>
        <w:t>и</w:t>
      </w:r>
      <w:r>
        <w:rPr>
          <w:spacing w:val="-9"/>
        </w:rPr>
        <w:t xml:space="preserve"> </w:t>
      </w:r>
      <w:r>
        <w:t>отрицательных)</w:t>
      </w:r>
      <w:r>
        <w:rPr>
          <w:spacing w:val="-11"/>
        </w:rPr>
        <w:t xml:space="preserve"> </w:t>
      </w:r>
      <w:r>
        <w:t>и</w:t>
      </w:r>
      <w:r>
        <w:rPr>
          <w:spacing w:val="-9"/>
        </w:rPr>
        <w:t xml:space="preserve"> </w:t>
      </w:r>
      <w:r>
        <w:t>вопросительных</w:t>
      </w:r>
      <w:r>
        <w:rPr>
          <w:spacing w:val="-8"/>
        </w:rPr>
        <w:t xml:space="preserve"> </w:t>
      </w:r>
      <w:r>
        <w:t>предложениях.</w:t>
      </w:r>
    </w:p>
    <w:p w14:paraId="51BBAB52">
      <w:pPr>
        <w:pStyle w:val="7"/>
        <w:ind w:left="1843" w:right="2974" w:firstLine="0"/>
      </w:pPr>
      <w:r>
        <w:t>Числительные</w:t>
      </w:r>
      <w:r>
        <w:rPr>
          <w:spacing w:val="-7"/>
        </w:rPr>
        <w:t xml:space="preserve"> </w:t>
      </w:r>
      <w:r>
        <w:t>для</w:t>
      </w:r>
      <w:r>
        <w:rPr>
          <w:spacing w:val="-5"/>
        </w:rPr>
        <w:t xml:space="preserve"> </w:t>
      </w:r>
      <w:r>
        <w:t>обозначения</w:t>
      </w:r>
      <w:r>
        <w:rPr>
          <w:spacing w:val="-5"/>
        </w:rPr>
        <w:t xml:space="preserve"> </w:t>
      </w:r>
      <w:r>
        <w:t>дат</w:t>
      </w:r>
      <w:r>
        <w:rPr>
          <w:spacing w:val="-5"/>
        </w:rPr>
        <w:t xml:space="preserve"> </w:t>
      </w:r>
      <w:r>
        <w:t>и</w:t>
      </w:r>
      <w:r>
        <w:rPr>
          <w:spacing w:val="-4"/>
        </w:rPr>
        <w:t xml:space="preserve"> </w:t>
      </w:r>
      <w:r>
        <w:t>больших</w:t>
      </w:r>
      <w:r>
        <w:rPr>
          <w:spacing w:val="-6"/>
        </w:rPr>
        <w:t xml:space="preserve"> </w:t>
      </w:r>
      <w:r>
        <w:t>чисел</w:t>
      </w:r>
      <w:r>
        <w:rPr>
          <w:spacing w:val="-5"/>
        </w:rPr>
        <w:t xml:space="preserve"> </w:t>
      </w:r>
      <w:r>
        <w:t>(100–1000). Социокультурные знания и умения.</w:t>
      </w:r>
    </w:p>
    <w:p w14:paraId="7727EB11">
      <w:pPr>
        <w:pStyle w:val="7"/>
        <w:spacing w:before="1"/>
        <w:ind w:right="846"/>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1A795B6E">
      <w:pPr>
        <w:pStyle w:val="7"/>
        <w:ind w:right="848"/>
      </w:pPr>
      <w: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41EF3B20">
      <w:pPr>
        <w:pStyle w:val="7"/>
        <w:ind w:right="843"/>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w:t>
      </w:r>
      <w:r>
        <w:rPr>
          <w:spacing w:val="-1"/>
        </w:rPr>
        <w:t xml:space="preserve"> </w:t>
      </w:r>
      <w:r>
        <w:t>года,</w:t>
      </w:r>
      <w:r>
        <w:rPr>
          <w:spacing w:val="-1"/>
        </w:rPr>
        <w:t xml:space="preserve"> </w:t>
      </w:r>
      <w:r>
        <w:t>Дня</w:t>
      </w:r>
      <w:r>
        <w:rPr>
          <w:spacing w:val="-1"/>
        </w:rPr>
        <w:t xml:space="preserve"> </w:t>
      </w:r>
      <w:r>
        <w:t>матери и других праздников),</w:t>
      </w:r>
      <w:r>
        <w:rPr>
          <w:spacing w:val="-2"/>
        </w:rPr>
        <w:t xml:space="preserve"> </w:t>
      </w:r>
      <w:r>
        <w:t>с</w:t>
      </w:r>
      <w:r>
        <w:rPr>
          <w:spacing w:val="-2"/>
        </w:rPr>
        <w:t xml:space="preserve"> </w:t>
      </w:r>
      <w:r>
        <w:t>особенностями образа</w:t>
      </w:r>
      <w:r>
        <w:rPr>
          <w:spacing w:val="-2"/>
        </w:rPr>
        <w:t xml:space="preserve"> </w:t>
      </w:r>
      <w:r>
        <w:t>жизни и</w:t>
      </w:r>
      <w:r>
        <w:rPr>
          <w:spacing w:val="-3"/>
        </w:rPr>
        <w:t xml:space="preserve"> </w:t>
      </w:r>
      <w:r>
        <w:t>культуры страны (стран) изучаемого языка (известными достопримечательностями, некоторыми выдающимися</w:t>
      </w:r>
      <w:r>
        <w:rPr>
          <w:spacing w:val="-7"/>
        </w:rPr>
        <w:t xml:space="preserve"> </w:t>
      </w:r>
      <w:r>
        <w:t>людьми),</w:t>
      </w:r>
      <w:r>
        <w:rPr>
          <w:spacing w:val="-7"/>
        </w:rPr>
        <w:t xml:space="preserve"> </w:t>
      </w:r>
      <w:r>
        <w:t>с</w:t>
      </w:r>
      <w:r>
        <w:rPr>
          <w:spacing w:val="-8"/>
        </w:rPr>
        <w:t xml:space="preserve"> </w:t>
      </w:r>
      <w:r>
        <w:t>доступными</w:t>
      </w:r>
      <w:r>
        <w:rPr>
          <w:spacing w:val="-6"/>
        </w:rPr>
        <w:t xml:space="preserve"> </w:t>
      </w:r>
      <w:r>
        <w:t>в</w:t>
      </w:r>
      <w:r>
        <w:rPr>
          <w:spacing w:val="-7"/>
        </w:rPr>
        <w:t xml:space="preserve"> </w:t>
      </w:r>
      <w:r>
        <w:t>языковом</w:t>
      </w:r>
      <w:r>
        <w:rPr>
          <w:spacing w:val="-8"/>
        </w:rPr>
        <w:t xml:space="preserve"> </w:t>
      </w:r>
      <w:r>
        <w:t>отношении</w:t>
      </w:r>
      <w:r>
        <w:rPr>
          <w:spacing w:val="-6"/>
        </w:rPr>
        <w:t xml:space="preserve"> </w:t>
      </w:r>
      <w:r>
        <w:t>образцами</w:t>
      </w:r>
      <w:r>
        <w:rPr>
          <w:spacing w:val="-6"/>
        </w:rPr>
        <w:t xml:space="preserve"> </w:t>
      </w:r>
      <w:r>
        <w:t>детской</w:t>
      </w:r>
      <w:r>
        <w:rPr>
          <w:spacing w:val="-7"/>
        </w:rPr>
        <w:t xml:space="preserve"> </w:t>
      </w:r>
      <w:r>
        <w:t>поэзии</w:t>
      </w:r>
      <w:r>
        <w:rPr>
          <w:spacing w:val="-8"/>
        </w:rPr>
        <w:t xml:space="preserve"> </w:t>
      </w:r>
      <w:r>
        <w:t>и прозы на английском языке.</w:t>
      </w:r>
    </w:p>
    <w:p w14:paraId="3E113C64">
      <w:pPr>
        <w:pStyle w:val="7"/>
        <w:ind w:left="1843" w:firstLine="0"/>
      </w:pPr>
      <w:r>
        <w:t>Развитие</w:t>
      </w:r>
      <w:r>
        <w:rPr>
          <w:spacing w:val="-3"/>
        </w:rPr>
        <w:t xml:space="preserve"> </w:t>
      </w:r>
      <w:r>
        <w:rPr>
          <w:spacing w:val="-2"/>
        </w:rPr>
        <w:t>умений:</w:t>
      </w:r>
    </w:p>
    <w:p w14:paraId="4481DB02">
      <w:pPr>
        <w:pStyle w:val="7"/>
        <w:ind w:right="853"/>
      </w:pPr>
      <w:r>
        <w:t>писать</w:t>
      </w:r>
      <w:r>
        <w:rPr>
          <w:spacing w:val="-3"/>
        </w:rPr>
        <w:t xml:space="preserve"> </w:t>
      </w:r>
      <w:r>
        <w:t>свои</w:t>
      </w:r>
      <w:r>
        <w:rPr>
          <w:spacing w:val="-5"/>
        </w:rPr>
        <w:t xml:space="preserve"> </w:t>
      </w:r>
      <w:r>
        <w:t>имя</w:t>
      </w:r>
      <w:r>
        <w:rPr>
          <w:spacing w:val="-4"/>
        </w:rPr>
        <w:t xml:space="preserve"> </w:t>
      </w:r>
      <w:r>
        <w:t>и</w:t>
      </w:r>
      <w:r>
        <w:rPr>
          <w:spacing w:val="-4"/>
        </w:rPr>
        <w:t xml:space="preserve"> </w:t>
      </w:r>
      <w:r>
        <w:t>фамилию,</w:t>
      </w:r>
      <w:r>
        <w:rPr>
          <w:spacing w:val="-4"/>
        </w:rPr>
        <w:t xml:space="preserve"> </w:t>
      </w:r>
      <w:r>
        <w:t>а</w:t>
      </w:r>
      <w:r>
        <w:rPr>
          <w:spacing w:val="-4"/>
        </w:rPr>
        <w:t xml:space="preserve"> </w:t>
      </w:r>
      <w:r>
        <w:t>также</w:t>
      </w:r>
      <w:r>
        <w:rPr>
          <w:spacing w:val="-4"/>
        </w:rPr>
        <w:t xml:space="preserve"> </w:t>
      </w:r>
      <w:r>
        <w:t>имена</w:t>
      </w:r>
      <w:r>
        <w:rPr>
          <w:spacing w:val="-7"/>
        </w:rPr>
        <w:t xml:space="preserve"> </w:t>
      </w:r>
      <w:r>
        <w:t>и</w:t>
      </w:r>
      <w:r>
        <w:rPr>
          <w:spacing w:val="-4"/>
        </w:rPr>
        <w:t xml:space="preserve"> </w:t>
      </w:r>
      <w:r>
        <w:t>фамилии</w:t>
      </w:r>
      <w:r>
        <w:rPr>
          <w:spacing w:val="-4"/>
        </w:rPr>
        <w:t xml:space="preserve"> </w:t>
      </w:r>
      <w:r>
        <w:t>своих</w:t>
      </w:r>
      <w:r>
        <w:rPr>
          <w:spacing w:val="-2"/>
        </w:rPr>
        <w:t xml:space="preserve"> </w:t>
      </w:r>
      <w:r>
        <w:t>родственников</w:t>
      </w:r>
      <w:r>
        <w:rPr>
          <w:spacing w:val="-6"/>
        </w:rPr>
        <w:t xml:space="preserve"> </w:t>
      </w:r>
      <w:r>
        <w:t>и</w:t>
      </w:r>
      <w:r>
        <w:rPr>
          <w:spacing w:val="-4"/>
        </w:rPr>
        <w:t xml:space="preserve"> </w:t>
      </w:r>
      <w:r>
        <w:t>друзей на английском языке;</w:t>
      </w:r>
    </w:p>
    <w:p w14:paraId="6C9EF769">
      <w:pPr>
        <w:pStyle w:val="7"/>
        <w:spacing w:before="1"/>
        <w:ind w:left="1843" w:right="1656" w:firstLine="0"/>
      </w:pPr>
      <w:r>
        <w:t>правильно</w:t>
      </w:r>
      <w:r>
        <w:rPr>
          <w:spacing w:val="-4"/>
        </w:rPr>
        <w:t xml:space="preserve"> </w:t>
      </w:r>
      <w:r>
        <w:t>оформлять</w:t>
      </w:r>
      <w:r>
        <w:rPr>
          <w:spacing w:val="-4"/>
        </w:rPr>
        <w:t xml:space="preserve"> </w:t>
      </w:r>
      <w:r>
        <w:t>свой</w:t>
      </w:r>
      <w:r>
        <w:rPr>
          <w:spacing w:val="-4"/>
        </w:rPr>
        <w:t xml:space="preserve"> </w:t>
      </w:r>
      <w:r>
        <w:t>адрес</w:t>
      </w:r>
      <w:r>
        <w:rPr>
          <w:spacing w:val="-5"/>
        </w:rPr>
        <w:t xml:space="preserve"> </w:t>
      </w:r>
      <w:r>
        <w:t>на</w:t>
      </w:r>
      <w:r>
        <w:rPr>
          <w:spacing w:val="-5"/>
        </w:rPr>
        <w:t xml:space="preserve"> </w:t>
      </w:r>
      <w:r>
        <w:t>английском</w:t>
      </w:r>
      <w:r>
        <w:rPr>
          <w:spacing w:val="-5"/>
        </w:rPr>
        <w:t xml:space="preserve"> </w:t>
      </w:r>
      <w:r>
        <w:t>языке</w:t>
      </w:r>
      <w:r>
        <w:rPr>
          <w:spacing w:val="-4"/>
        </w:rPr>
        <w:t xml:space="preserve"> </w:t>
      </w:r>
      <w:r>
        <w:t>(в</w:t>
      </w:r>
      <w:r>
        <w:rPr>
          <w:spacing w:val="-5"/>
        </w:rPr>
        <w:t xml:space="preserve"> </w:t>
      </w:r>
      <w:r>
        <w:t>анкете,</w:t>
      </w:r>
      <w:r>
        <w:rPr>
          <w:spacing w:val="-4"/>
        </w:rPr>
        <w:t xml:space="preserve"> </w:t>
      </w:r>
      <w:r>
        <w:t>формуляре); кратко представлять Россию и страну (страны) изучаемого языка;</w:t>
      </w:r>
    </w:p>
    <w:p w14:paraId="101EC811">
      <w:pPr>
        <w:pStyle w:val="7"/>
        <w:ind w:right="84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00CFFA3C">
      <w:pPr>
        <w:pStyle w:val="7"/>
        <w:ind w:right="854"/>
      </w:pPr>
      <w:r>
        <w:t>кратко рассказывать о выдающихся людях родной страны и страны (стран) изучаемого языка (учёных, писателях, поэтах).</w:t>
      </w:r>
    </w:p>
    <w:p w14:paraId="33F39AAD">
      <w:pPr>
        <w:pStyle w:val="7"/>
        <w:ind w:left="1843" w:firstLine="0"/>
      </w:pPr>
      <w:r>
        <w:t>Компенсаторные</w:t>
      </w:r>
      <w:r>
        <w:rPr>
          <w:spacing w:val="-6"/>
        </w:rPr>
        <w:t xml:space="preserve"> </w:t>
      </w:r>
      <w:r>
        <w:rPr>
          <w:spacing w:val="-2"/>
        </w:rPr>
        <w:t>умения.</w:t>
      </w:r>
    </w:p>
    <w:p w14:paraId="394B606D">
      <w:pPr>
        <w:pStyle w:val="7"/>
        <w:spacing w:after="0"/>
        <w:sectPr>
          <w:pgSz w:w="11910" w:h="16840"/>
          <w:pgMar w:top="920" w:right="0" w:bottom="280" w:left="425" w:header="736" w:footer="0" w:gutter="0"/>
          <w:cols w:space="720" w:num="1"/>
        </w:sectPr>
      </w:pPr>
    </w:p>
    <w:p w14:paraId="6A199C3F">
      <w:pPr>
        <w:pStyle w:val="7"/>
        <w:spacing w:before="189"/>
        <w:ind w:right="847"/>
      </w:pPr>
      <w:r>
        <w:t xml:space="preserve">Использование при чтении и аудировании языковой догадки, в том числе </w:t>
      </w:r>
      <w:r>
        <w:rPr>
          <w:spacing w:val="-2"/>
        </w:rPr>
        <w:t>контекстуальной.</w:t>
      </w:r>
    </w:p>
    <w:p w14:paraId="7D798181">
      <w:pPr>
        <w:pStyle w:val="7"/>
        <w:ind w:right="848"/>
      </w:pPr>
      <w:r>
        <w:t xml:space="preserve">Использование при формулировании собственных высказываний, ключевых слов, </w:t>
      </w:r>
      <w:r>
        <w:rPr>
          <w:spacing w:val="-2"/>
        </w:rPr>
        <w:t>плана.</w:t>
      </w:r>
    </w:p>
    <w:p w14:paraId="7A3168DF">
      <w:pPr>
        <w:pStyle w:val="7"/>
        <w:ind w:right="842"/>
      </w:pPr>
      <w:r>
        <w:t>Игнорирование</w:t>
      </w:r>
      <w:r>
        <w:rPr>
          <w:spacing w:val="-4"/>
        </w:rPr>
        <w:t xml:space="preserve"> </w:t>
      </w:r>
      <w:r>
        <w:t>информации,</w:t>
      </w:r>
      <w:r>
        <w:rPr>
          <w:spacing w:val="-4"/>
        </w:rPr>
        <w:t xml:space="preserve"> </w:t>
      </w:r>
      <w:r>
        <w:t>не</w:t>
      </w:r>
      <w:r>
        <w:rPr>
          <w:spacing w:val="-3"/>
        </w:rPr>
        <w:t xml:space="preserve"> </w:t>
      </w:r>
      <w:r>
        <w:t>являющейся</w:t>
      </w:r>
      <w:r>
        <w:rPr>
          <w:spacing w:val="-4"/>
        </w:rPr>
        <w:t xml:space="preserve"> </w:t>
      </w:r>
      <w:r>
        <w:t>необходимой</w:t>
      </w:r>
      <w:r>
        <w:rPr>
          <w:spacing w:val="-4"/>
        </w:rPr>
        <w:t xml:space="preserve"> </w:t>
      </w:r>
      <w:r>
        <w:t>для</w:t>
      </w:r>
      <w:r>
        <w:rPr>
          <w:spacing w:val="-4"/>
        </w:rPr>
        <w:t xml:space="preserve"> </w:t>
      </w:r>
      <w:r>
        <w:t>понимания</w:t>
      </w:r>
      <w:r>
        <w:rPr>
          <w:spacing w:val="-2"/>
        </w:rPr>
        <w:t xml:space="preserve"> </w:t>
      </w:r>
      <w:r>
        <w:t>основного содержания прочитанного (прослушанного) текста или для нахождения в тексте запрашиваемой информации.</w:t>
      </w:r>
    </w:p>
    <w:p w14:paraId="2BC5996C">
      <w:pPr>
        <w:pStyle w:val="7"/>
        <w:ind w:right="852"/>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F9F82B7">
      <w:pPr>
        <w:pStyle w:val="3"/>
        <w:spacing w:before="5"/>
      </w:pPr>
      <w:r>
        <w:t>Содержание</w:t>
      </w:r>
      <w:r>
        <w:rPr>
          <w:spacing w:val="-4"/>
        </w:rPr>
        <w:t xml:space="preserve"> </w:t>
      </w:r>
      <w:r>
        <w:t>обучения</w:t>
      </w:r>
      <w:r>
        <w:rPr>
          <w:spacing w:val="-2"/>
        </w:rPr>
        <w:t xml:space="preserve"> </w:t>
      </w:r>
      <w:r>
        <w:t>в</w:t>
      </w:r>
      <w:r>
        <w:rPr>
          <w:spacing w:val="-3"/>
        </w:rPr>
        <w:t xml:space="preserve"> </w:t>
      </w:r>
      <w:r>
        <w:t>7</w:t>
      </w:r>
      <w:r>
        <w:rPr>
          <w:spacing w:val="-2"/>
        </w:rPr>
        <w:t xml:space="preserve"> классе.</w:t>
      </w:r>
    </w:p>
    <w:p w14:paraId="37CABF72">
      <w:pPr>
        <w:pStyle w:val="7"/>
        <w:spacing w:line="274" w:lineRule="exact"/>
        <w:ind w:left="1843" w:firstLine="0"/>
      </w:pPr>
      <w:r>
        <w:t>Коммуникативные</w:t>
      </w:r>
      <w:r>
        <w:rPr>
          <w:spacing w:val="-7"/>
        </w:rPr>
        <w:t xml:space="preserve"> </w:t>
      </w:r>
      <w:r>
        <w:rPr>
          <w:spacing w:val="-2"/>
        </w:rPr>
        <w:t>умения.</w:t>
      </w:r>
    </w:p>
    <w:p w14:paraId="3069C295">
      <w:pPr>
        <w:pStyle w:val="7"/>
        <w:ind w:right="853"/>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3C8377F">
      <w:pPr>
        <w:pStyle w:val="7"/>
        <w:spacing w:before="1"/>
        <w:ind w:left="1843" w:right="875" w:firstLine="0"/>
      </w:pPr>
      <w:r>
        <w:t>Взаимоотношения</w:t>
      </w:r>
      <w:r>
        <w:rPr>
          <w:spacing w:val="-4"/>
        </w:rPr>
        <w:t xml:space="preserve"> </w:t>
      </w:r>
      <w:r>
        <w:t>в</w:t>
      </w:r>
      <w:r>
        <w:rPr>
          <w:spacing w:val="-5"/>
        </w:rPr>
        <w:t xml:space="preserve"> </w:t>
      </w:r>
      <w:r>
        <w:t>семье</w:t>
      </w:r>
      <w:r>
        <w:rPr>
          <w:spacing w:val="-5"/>
        </w:rPr>
        <w:t xml:space="preserve"> </w:t>
      </w:r>
      <w:r>
        <w:t>и</w:t>
      </w:r>
      <w:r>
        <w:rPr>
          <w:spacing w:val="-4"/>
        </w:rPr>
        <w:t xml:space="preserve"> </w:t>
      </w:r>
      <w:r>
        <w:t>с</w:t>
      </w:r>
      <w:r>
        <w:rPr>
          <w:spacing w:val="-5"/>
        </w:rPr>
        <w:t xml:space="preserve"> </w:t>
      </w:r>
      <w:r>
        <w:t>друзьями.</w:t>
      </w:r>
      <w:r>
        <w:rPr>
          <w:spacing w:val="-4"/>
        </w:rPr>
        <w:t xml:space="preserve"> </w:t>
      </w:r>
      <w:r>
        <w:t>Семейные</w:t>
      </w:r>
      <w:r>
        <w:rPr>
          <w:spacing w:val="-6"/>
        </w:rPr>
        <w:t xml:space="preserve"> </w:t>
      </w:r>
      <w:r>
        <w:t>праздники.</w:t>
      </w:r>
      <w:r>
        <w:rPr>
          <w:spacing w:val="-4"/>
        </w:rPr>
        <w:t xml:space="preserve"> </w:t>
      </w:r>
      <w:r>
        <w:t>Обязанности</w:t>
      </w:r>
      <w:r>
        <w:rPr>
          <w:spacing w:val="-5"/>
        </w:rPr>
        <w:t xml:space="preserve"> </w:t>
      </w:r>
      <w:r>
        <w:t>по</w:t>
      </w:r>
      <w:r>
        <w:rPr>
          <w:spacing w:val="-4"/>
        </w:rPr>
        <w:t xml:space="preserve"> </w:t>
      </w:r>
      <w:r>
        <w:t>дому. Внешность и характер человека (литературного персонажа).</w:t>
      </w:r>
    </w:p>
    <w:p w14:paraId="54446527">
      <w:pPr>
        <w:pStyle w:val="7"/>
        <w:ind w:right="847"/>
      </w:pPr>
      <w:r>
        <w:t>Досуг</w:t>
      </w:r>
      <w:r>
        <w:rPr>
          <w:spacing w:val="-15"/>
        </w:rPr>
        <w:t xml:space="preserve"> </w:t>
      </w:r>
      <w:r>
        <w:t>и</w:t>
      </w:r>
      <w:r>
        <w:rPr>
          <w:spacing w:val="-15"/>
        </w:rPr>
        <w:t xml:space="preserve"> </w:t>
      </w:r>
      <w:r>
        <w:t>увлечения</w:t>
      </w:r>
      <w:r>
        <w:rPr>
          <w:spacing w:val="-15"/>
        </w:rPr>
        <w:t xml:space="preserve"> </w:t>
      </w:r>
      <w:r>
        <w:t>(хобби)</w:t>
      </w:r>
      <w:r>
        <w:rPr>
          <w:spacing w:val="-15"/>
        </w:rPr>
        <w:t xml:space="preserve"> </w:t>
      </w:r>
      <w:r>
        <w:t>современного</w:t>
      </w:r>
      <w:r>
        <w:rPr>
          <w:spacing w:val="-15"/>
        </w:rPr>
        <w:t xml:space="preserve"> </w:t>
      </w:r>
      <w:r>
        <w:t>подростка</w:t>
      </w:r>
      <w:r>
        <w:rPr>
          <w:spacing w:val="-15"/>
        </w:rPr>
        <w:t xml:space="preserve"> </w:t>
      </w:r>
      <w:r>
        <w:t>(чтение,</w:t>
      </w:r>
      <w:r>
        <w:rPr>
          <w:spacing w:val="-15"/>
        </w:rPr>
        <w:t xml:space="preserve"> </w:t>
      </w:r>
      <w:r>
        <w:t>кино,</w:t>
      </w:r>
      <w:r>
        <w:rPr>
          <w:spacing w:val="-15"/>
        </w:rPr>
        <w:t xml:space="preserve"> </w:t>
      </w:r>
      <w:r>
        <w:t>театр,</w:t>
      </w:r>
      <w:r>
        <w:rPr>
          <w:spacing w:val="-15"/>
        </w:rPr>
        <w:t xml:space="preserve"> </w:t>
      </w:r>
      <w:r>
        <w:t>музей,</w:t>
      </w:r>
      <w:r>
        <w:rPr>
          <w:spacing w:val="-15"/>
        </w:rPr>
        <w:t xml:space="preserve"> </w:t>
      </w:r>
      <w:r>
        <w:t xml:space="preserve">спорт, </w:t>
      </w:r>
      <w:r>
        <w:rPr>
          <w:spacing w:val="-2"/>
        </w:rPr>
        <w:t>музыка).</w:t>
      </w:r>
    </w:p>
    <w:p w14:paraId="4F456AD1">
      <w:pPr>
        <w:pStyle w:val="7"/>
        <w:ind w:left="1843" w:right="1096" w:firstLine="0"/>
      </w:pPr>
      <w:r>
        <w:t>Здоровый</w:t>
      </w:r>
      <w:r>
        <w:rPr>
          <w:spacing w:val="-4"/>
        </w:rPr>
        <w:t xml:space="preserve"> </w:t>
      </w:r>
      <w:r>
        <w:t>образ</w:t>
      </w:r>
      <w:r>
        <w:rPr>
          <w:spacing w:val="-4"/>
        </w:rPr>
        <w:t xml:space="preserve"> </w:t>
      </w:r>
      <w:r>
        <w:t>жизни:</w:t>
      </w:r>
      <w:r>
        <w:rPr>
          <w:spacing w:val="-6"/>
        </w:rPr>
        <w:t xml:space="preserve"> </w:t>
      </w:r>
      <w:r>
        <w:t>режим</w:t>
      </w:r>
      <w:r>
        <w:rPr>
          <w:spacing w:val="-5"/>
        </w:rPr>
        <w:t xml:space="preserve"> </w:t>
      </w:r>
      <w:r>
        <w:t>труда</w:t>
      </w:r>
      <w:r>
        <w:rPr>
          <w:spacing w:val="-5"/>
        </w:rPr>
        <w:t xml:space="preserve"> </w:t>
      </w:r>
      <w:r>
        <w:t>и</w:t>
      </w:r>
      <w:r>
        <w:rPr>
          <w:spacing w:val="-4"/>
        </w:rPr>
        <w:t xml:space="preserve"> </w:t>
      </w:r>
      <w:r>
        <w:t>отдыха,</w:t>
      </w:r>
      <w:r>
        <w:rPr>
          <w:spacing w:val="-4"/>
        </w:rPr>
        <w:t xml:space="preserve"> </w:t>
      </w:r>
      <w:r>
        <w:t>фитнес,</w:t>
      </w:r>
      <w:r>
        <w:rPr>
          <w:spacing w:val="-4"/>
        </w:rPr>
        <w:t xml:space="preserve"> </w:t>
      </w:r>
      <w:r>
        <w:t>сбалансированное</w:t>
      </w:r>
      <w:r>
        <w:rPr>
          <w:spacing w:val="-5"/>
        </w:rPr>
        <w:t xml:space="preserve"> </w:t>
      </w:r>
      <w:r>
        <w:t>питание. Покупки: одежда, обувь и продукты питания.</w:t>
      </w:r>
    </w:p>
    <w:p w14:paraId="26912B4B">
      <w:pPr>
        <w:pStyle w:val="7"/>
        <w:ind w:right="845"/>
      </w:pPr>
      <w: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1CE2E7ED">
      <w:pPr>
        <w:pStyle w:val="7"/>
        <w:ind w:right="852"/>
      </w:pPr>
      <w:r>
        <w:t>Каникулы в различное время года. Виды отдыха. Путешествия по России и иностранным странам.</w:t>
      </w:r>
    </w:p>
    <w:p w14:paraId="7CFB1D1B">
      <w:pPr>
        <w:pStyle w:val="7"/>
        <w:ind w:left="1843" w:firstLine="0"/>
      </w:pPr>
      <w:r>
        <w:t>Природа:</w:t>
      </w:r>
      <w:r>
        <w:rPr>
          <w:spacing w:val="-6"/>
        </w:rPr>
        <w:t xml:space="preserve"> </w:t>
      </w:r>
      <w:r>
        <w:t>дикие</w:t>
      </w:r>
      <w:r>
        <w:rPr>
          <w:spacing w:val="-3"/>
        </w:rPr>
        <w:t xml:space="preserve"> </w:t>
      </w:r>
      <w:r>
        <w:t>и</w:t>
      </w:r>
      <w:r>
        <w:rPr>
          <w:spacing w:val="-3"/>
        </w:rPr>
        <w:t xml:space="preserve"> </w:t>
      </w:r>
      <w:r>
        <w:t>домашние</w:t>
      </w:r>
      <w:r>
        <w:rPr>
          <w:spacing w:val="-4"/>
        </w:rPr>
        <w:t xml:space="preserve"> </w:t>
      </w:r>
      <w:r>
        <w:t>животные.</w:t>
      </w:r>
      <w:r>
        <w:rPr>
          <w:spacing w:val="-3"/>
        </w:rPr>
        <w:t xml:space="preserve"> </w:t>
      </w:r>
      <w:r>
        <w:t>Климат,</w:t>
      </w:r>
      <w:r>
        <w:rPr>
          <w:spacing w:val="-3"/>
        </w:rPr>
        <w:t xml:space="preserve"> </w:t>
      </w:r>
      <w:r>
        <w:rPr>
          <w:spacing w:val="-2"/>
        </w:rPr>
        <w:t>погода.</w:t>
      </w:r>
    </w:p>
    <w:p w14:paraId="7054D8B6">
      <w:pPr>
        <w:pStyle w:val="7"/>
        <w:ind w:left="1843" w:right="1079" w:firstLine="0"/>
      </w:pPr>
      <w:r>
        <w:t>Жизнь</w:t>
      </w:r>
      <w:r>
        <w:rPr>
          <w:spacing w:val="-4"/>
        </w:rPr>
        <w:t xml:space="preserve"> </w:t>
      </w:r>
      <w:r>
        <w:t>в</w:t>
      </w:r>
      <w:r>
        <w:rPr>
          <w:spacing w:val="-5"/>
        </w:rPr>
        <w:t xml:space="preserve"> </w:t>
      </w:r>
      <w:r>
        <w:t>городе</w:t>
      </w:r>
      <w:r>
        <w:rPr>
          <w:spacing w:val="-6"/>
        </w:rPr>
        <w:t xml:space="preserve"> </w:t>
      </w:r>
      <w:r>
        <w:t>и</w:t>
      </w:r>
      <w:r>
        <w:rPr>
          <w:spacing w:val="-4"/>
        </w:rPr>
        <w:t xml:space="preserve"> </w:t>
      </w:r>
      <w:r>
        <w:t>сельской</w:t>
      </w:r>
      <w:r>
        <w:rPr>
          <w:spacing w:val="-4"/>
        </w:rPr>
        <w:t xml:space="preserve"> </w:t>
      </w:r>
      <w:r>
        <w:t>местности.</w:t>
      </w:r>
      <w:r>
        <w:rPr>
          <w:spacing w:val="-4"/>
        </w:rPr>
        <w:t xml:space="preserve"> </w:t>
      </w:r>
      <w:r>
        <w:t>Описание</w:t>
      </w:r>
      <w:r>
        <w:rPr>
          <w:spacing w:val="-5"/>
        </w:rPr>
        <w:t xml:space="preserve"> </w:t>
      </w:r>
      <w:r>
        <w:t>родного</w:t>
      </w:r>
      <w:r>
        <w:rPr>
          <w:spacing w:val="-4"/>
        </w:rPr>
        <w:t xml:space="preserve"> </w:t>
      </w:r>
      <w:r>
        <w:t>города</w:t>
      </w:r>
      <w:r>
        <w:rPr>
          <w:spacing w:val="-4"/>
        </w:rPr>
        <w:t xml:space="preserve"> </w:t>
      </w:r>
      <w:r>
        <w:t>(села).</w:t>
      </w:r>
      <w:r>
        <w:rPr>
          <w:spacing w:val="-4"/>
        </w:rPr>
        <w:t xml:space="preserve"> </w:t>
      </w:r>
      <w:r>
        <w:t>Транспорт. Средства массовой информации (телевидение, журналы, Интернет).</w:t>
      </w:r>
    </w:p>
    <w:p w14:paraId="30543BD8">
      <w:pPr>
        <w:pStyle w:val="7"/>
        <w:ind w:right="844"/>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22754613">
      <w:pPr>
        <w:pStyle w:val="7"/>
        <w:ind w:right="856"/>
      </w:pPr>
      <w:r>
        <w:t>Выдающиеся люди родной страны и страны (стран) изучаемого языка: учёные, писатели, поэты, спортсмены.</w:t>
      </w:r>
    </w:p>
    <w:p w14:paraId="517DEB5D">
      <w:pPr>
        <w:pStyle w:val="7"/>
        <w:ind w:left="1843" w:firstLine="0"/>
        <w:jc w:val="left"/>
      </w:pPr>
      <w:r>
        <w:rPr>
          <w:spacing w:val="-2"/>
        </w:rPr>
        <w:t>Говорение.</w:t>
      </w:r>
    </w:p>
    <w:p w14:paraId="4CF25549">
      <w:pPr>
        <w:pStyle w:val="7"/>
        <w:ind w:right="847"/>
      </w:pPr>
      <w: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2F08D344">
      <w:pPr>
        <w:pStyle w:val="7"/>
        <w:spacing w:before="1"/>
        <w:ind w:right="849"/>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953BF4C">
      <w:pPr>
        <w:pStyle w:val="7"/>
        <w:ind w:right="845"/>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0A62936">
      <w:pPr>
        <w:pStyle w:val="7"/>
        <w:ind w:right="851"/>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9DCD4DC">
      <w:pPr>
        <w:pStyle w:val="7"/>
        <w:spacing w:before="1"/>
        <w:ind w:right="850"/>
      </w:pPr>
      <w:r>
        <w:t>Данные умения диалогической речи развиваются в стандартных ситуациях неофициального</w:t>
      </w:r>
      <w:r>
        <w:rPr>
          <w:spacing w:val="54"/>
        </w:rPr>
        <w:t xml:space="preserve"> </w:t>
      </w:r>
      <w:r>
        <w:t>общения</w:t>
      </w:r>
      <w:r>
        <w:rPr>
          <w:spacing w:val="59"/>
        </w:rPr>
        <w:t xml:space="preserve"> </w:t>
      </w:r>
      <w:r>
        <w:t>в</w:t>
      </w:r>
      <w:r>
        <w:rPr>
          <w:spacing w:val="57"/>
        </w:rPr>
        <w:t xml:space="preserve"> </w:t>
      </w:r>
      <w:r>
        <w:t>рамках</w:t>
      </w:r>
      <w:r>
        <w:rPr>
          <w:spacing w:val="59"/>
        </w:rPr>
        <w:t xml:space="preserve"> </w:t>
      </w:r>
      <w:r>
        <w:t>тематического</w:t>
      </w:r>
      <w:r>
        <w:rPr>
          <w:spacing w:val="59"/>
        </w:rPr>
        <w:t xml:space="preserve"> </w:t>
      </w:r>
      <w:r>
        <w:t>содержания</w:t>
      </w:r>
      <w:r>
        <w:rPr>
          <w:spacing w:val="60"/>
        </w:rPr>
        <w:t xml:space="preserve"> </w:t>
      </w:r>
      <w:r>
        <w:t>речи</w:t>
      </w:r>
      <w:r>
        <w:rPr>
          <w:spacing w:val="60"/>
        </w:rPr>
        <w:t xml:space="preserve"> </w:t>
      </w:r>
      <w:r>
        <w:t>с</w:t>
      </w:r>
      <w:r>
        <w:rPr>
          <w:spacing w:val="59"/>
        </w:rPr>
        <w:t xml:space="preserve"> </w:t>
      </w:r>
      <w:r>
        <w:rPr>
          <w:spacing w:val="-2"/>
        </w:rPr>
        <w:t>использованием</w:t>
      </w:r>
    </w:p>
    <w:p w14:paraId="216B3797">
      <w:pPr>
        <w:pStyle w:val="7"/>
        <w:spacing w:after="0"/>
        <w:sectPr>
          <w:pgSz w:w="11910" w:h="16840"/>
          <w:pgMar w:top="920" w:right="0" w:bottom="280" w:left="425" w:header="736" w:footer="0" w:gutter="0"/>
          <w:cols w:space="720" w:num="1"/>
        </w:sectPr>
      </w:pPr>
    </w:p>
    <w:p w14:paraId="523F987F">
      <w:pPr>
        <w:pStyle w:val="7"/>
        <w:spacing w:before="189"/>
        <w:ind w:right="853" w:firstLine="0"/>
        <w:jc w:val="left"/>
      </w:pPr>
      <w:r>
        <w:t>ключевых слов, речевых ситуаций и (или)</w:t>
      </w:r>
      <w:r>
        <w:rPr>
          <w:spacing w:val="-1"/>
        </w:rPr>
        <w:t xml:space="preserve"> </w:t>
      </w:r>
      <w:r>
        <w:t>иллюстраций,</w:t>
      </w:r>
      <w:r>
        <w:rPr>
          <w:spacing w:val="-2"/>
        </w:rPr>
        <w:t xml:space="preserve"> </w:t>
      </w:r>
      <w:r>
        <w:t>фотографий</w:t>
      </w:r>
      <w:r>
        <w:rPr>
          <w:spacing w:val="-1"/>
        </w:rPr>
        <w:t xml:space="preserve"> </w:t>
      </w:r>
      <w:r>
        <w:t>с</w:t>
      </w:r>
      <w:r>
        <w:rPr>
          <w:spacing w:val="-1"/>
        </w:rPr>
        <w:t xml:space="preserve"> </w:t>
      </w:r>
      <w:r>
        <w:t>соблюдением</w:t>
      </w:r>
      <w:r>
        <w:rPr>
          <w:spacing w:val="-1"/>
        </w:rPr>
        <w:t xml:space="preserve"> </w:t>
      </w:r>
      <w:r>
        <w:t>норм речевого этикета, принятых в стране (странах) изучаемого языка.</w:t>
      </w:r>
    </w:p>
    <w:p w14:paraId="18CCD2EB">
      <w:pPr>
        <w:pStyle w:val="7"/>
        <w:ind w:left="1843" w:right="2549" w:firstLine="0"/>
        <w:jc w:val="left"/>
      </w:pPr>
      <w:r>
        <w:t>Объём</w:t>
      </w:r>
      <w:r>
        <w:rPr>
          <w:spacing w:val="-6"/>
        </w:rPr>
        <w:t xml:space="preserve"> </w:t>
      </w:r>
      <w:r>
        <w:t>диалога</w:t>
      </w:r>
      <w:r>
        <w:rPr>
          <w:spacing w:val="-4"/>
        </w:rPr>
        <w:t xml:space="preserve"> </w:t>
      </w:r>
      <w:r>
        <w:t>–</w:t>
      </w:r>
      <w:r>
        <w:rPr>
          <w:spacing w:val="-5"/>
        </w:rPr>
        <w:t xml:space="preserve"> </w:t>
      </w:r>
      <w:r>
        <w:t>до</w:t>
      </w:r>
      <w:r>
        <w:rPr>
          <w:spacing w:val="-4"/>
        </w:rPr>
        <w:t xml:space="preserve"> </w:t>
      </w:r>
      <w:r>
        <w:t>6</w:t>
      </w:r>
      <w:r>
        <w:rPr>
          <w:spacing w:val="-4"/>
        </w:rPr>
        <w:t xml:space="preserve"> </w:t>
      </w:r>
      <w:r>
        <w:t>реплик</w:t>
      </w:r>
      <w:r>
        <w:rPr>
          <w:spacing w:val="-4"/>
        </w:rPr>
        <w:t xml:space="preserve"> </w:t>
      </w:r>
      <w:r>
        <w:t>со</w:t>
      </w:r>
      <w:r>
        <w:rPr>
          <w:spacing w:val="-4"/>
        </w:rPr>
        <w:t xml:space="preserve"> </w:t>
      </w:r>
      <w:r>
        <w:t>стороны</w:t>
      </w:r>
      <w:r>
        <w:rPr>
          <w:spacing w:val="-4"/>
        </w:rPr>
        <w:t xml:space="preserve"> </w:t>
      </w:r>
      <w:r>
        <w:t>каждого</w:t>
      </w:r>
      <w:r>
        <w:rPr>
          <w:spacing w:val="-4"/>
        </w:rPr>
        <w:t xml:space="preserve"> </w:t>
      </w:r>
      <w:r>
        <w:t>собеседника. Развитие коммуникативных умений монологической речи:</w:t>
      </w:r>
    </w:p>
    <w:p w14:paraId="7464E630">
      <w:pPr>
        <w:pStyle w:val="7"/>
        <w:jc w:val="left"/>
      </w:pPr>
      <w:r>
        <w:t>создание</w:t>
      </w:r>
      <w:r>
        <w:rPr>
          <w:spacing w:val="-11"/>
        </w:rPr>
        <w:t xml:space="preserve"> </w:t>
      </w:r>
      <w:r>
        <w:t>устных</w:t>
      </w:r>
      <w:r>
        <w:rPr>
          <w:spacing w:val="-11"/>
        </w:rPr>
        <w:t xml:space="preserve"> </w:t>
      </w:r>
      <w:r>
        <w:t>связных</w:t>
      </w:r>
      <w:r>
        <w:rPr>
          <w:spacing w:val="-11"/>
        </w:rPr>
        <w:t xml:space="preserve"> </w:t>
      </w:r>
      <w:r>
        <w:t>монологических</w:t>
      </w:r>
      <w:r>
        <w:rPr>
          <w:spacing w:val="-10"/>
        </w:rPr>
        <w:t xml:space="preserve"> </w:t>
      </w:r>
      <w:r>
        <w:t>высказываний</w:t>
      </w:r>
      <w:r>
        <w:rPr>
          <w:spacing w:val="-11"/>
        </w:rPr>
        <w:t xml:space="preserve"> </w:t>
      </w:r>
      <w:r>
        <w:t>с</w:t>
      </w:r>
      <w:r>
        <w:rPr>
          <w:spacing w:val="-15"/>
        </w:rPr>
        <w:t xml:space="preserve"> </w:t>
      </w:r>
      <w:r>
        <w:t>использованием</w:t>
      </w:r>
      <w:r>
        <w:rPr>
          <w:spacing w:val="-13"/>
        </w:rPr>
        <w:t xml:space="preserve"> </w:t>
      </w:r>
      <w:r>
        <w:t>основных коммуникативных типов речи:</w:t>
      </w:r>
    </w:p>
    <w:p w14:paraId="78B64347">
      <w:pPr>
        <w:pStyle w:val="7"/>
        <w:jc w:val="left"/>
      </w:pPr>
      <w:r>
        <w:t>описание</w:t>
      </w:r>
      <w:r>
        <w:rPr>
          <w:spacing w:val="80"/>
        </w:rPr>
        <w:t xml:space="preserve"> </w:t>
      </w:r>
      <w:r>
        <w:t>(предмета,</w:t>
      </w:r>
      <w:r>
        <w:rPr>
          <w:spacing w:val="80"/>
        </w:rPr>
        <w:t xml:space="preserve"> </w:t>
      </w:r>
      <w:r>
        <w:t>местности,</w:t>
      </w:r>
      <w:r>
        <w:rPr>
          <w:spacing w:val="80"/>
        </w:rPr>
        <w:t xml:space="preserve"> </w:t>
      </w:r>
      <w:r>
        <w:t>внешности</w:t>
      </w:r>
      <w:r>
        <w:rPr>
          <w:spacing w:val="80"/>
        </w:rPr>
        <w:t xml:space="preserve"> </w:t>
      </w:r>
      <w:r>
        <w:t>и</w:t>
      </w:r>
      <w:r>
        <w:rPr>
          <w:spacing w:val="80"/>
        </w:rPr>
        <w:t xml:space="preserve"> </w:t>
      </w:r>
      <w:r>
        <w:t>одежды</w:t>
      </w:r>
      <w:r>
        <w:rPr>
          <w:spacing w:val="80"/>
        </w:rPr>
        <w:t xml:space="preserve"> </w:t>
      </w:r>
      <w:r>
        <w:t>человека),</w:t>
      </w:r>
      <w:r>
        <w:rPr>
          <w:spacing w:val="80"/>
        </w:rPr>
        <w:t xml:space="preserve"> </w:t>
      </w:r>
      <w:r>
        <w:t>в</w:t>
      </w:r>
      <w:r>
        <w:rPr>
          <w:spacing w:val="80"/>
        </w:rPr>
        <w:t xml:space="preserve"> </w:t>
      </w:r>
      <w:r>
        <w:t>том</w:t>
      </w:r>
      <w:r>
        <w:rPr>
          <w:spacing w:val="80"/>
        </w:rPr>
        <w:t xml:space="preserve"> </w:t>
      </w:r>
      <w:r>
        <w:t>числе характеристика (черты характера реального человека или литературного персонажа);</w:t>
      </w:r>
    </w:p>
    <w:p w14:paraId="7FBCB310">
      <w:pPr>
        <w:pStyle w:val="7"/>
        <w:ind w:left="1843" w:firstLine="0"/>
        <w:jc w:val="left"/>
      </w:pPr>
      <w:r>
        <w:t>повествование</w:t>
      </w:r>
      <w:r>
        <w:rPr>
          <w:spacing w:val="-6"/>
        </w:rPr>
        <w:t xml:space="preserve"> </w:t>
      </w:r>
      <w:r>
        <w:rPr>
          <w:spacing w:val="-2"/>
        </w:rPr>
        <w:t>(сообщение);</w:t>
      </w:r>
    </w:p>
    <w:p w14:paraId="5C7F548D">
      <w:pPr>
        <w:pStyle w:val="7"/>
        <w:ind w:left="1843" w:right="853" w:firstLine="0"/>
        <w:jc w:val="left"/>
      </w:pPr>
      <w:r>
        <w:t>изложение</w:t>
      </w:r>
      <w:r>
        <w:rPr>
          <w:spacing w:val="-7"/>
        </w:rPr>
        <w:t xml:space="preserve"> </w:t>
      </w:r>
      <w:r>
        <w:t>(пересказ)</w:t>
      </w:r>
      <w:r>
        <w:rPr>
          <w:spacing w:val="-6"/>
        </w:rPr>
        <w:t xml:space="preserve"> </w:t>
      </w:r>
      <w:r>
        <w:t>основного</w:t>
      </w:r>
      <w:r>
        <w:rPr>
          <w:spacing w:val="-6"/>
        </w:rPr>
        <w:t xml:space="preserve"> </w:t>
      </w:r>
      <w:r>
        <w:t>содержания,</w:t>
      </w:r>
      <w:r>
        <w:rPr>
          <w:spacing w:val="-6"/>
        </w:rPr>
        <w:t xml:space="preserve"> </w:t>
      </w:r>
      <w:r>
        <w:t>прочитанного</w:t>
      </w:r>
      <w:r>
        <w:rPr>
          <w:spacing w:val="-6"/>
        </w:rPr>
        <w:t xml:space="preserve"> </w:t>
      </w:r>
      <w:r>
        <w:t>(прослушанного)</w:t>
      </w:r>
      <w:r>
        <w:rPr>
          <w:spacing w:val="-7"/>
        </w:rPr>
        <w:t xml:space="preserve"> </w:t>
      </w:r>
      <w:r>
        <w:t>текста; краткое изложение результатов выполненной проектной работы.</w:t>
      </w:r>
    </w:p>
    <w:p w14:paraId="54A9B5C2">
      <w:pPr>
        <w:pStyle w:val="7"/>
        <w:ind w:right="843"/>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1A667658">
      <w:pPr>
        <w:pStyle w:val="7"/>
        <w:spacing w:before="1"/>
        <w:ind w:left="1843" w:right="4417" w:firstLine="0"/>
      </w:pPr>
      <w:r>
        <w:t>Объём</w:t>
      </w:r>
      <w:r>
        <w:rPr>
          <w:spacing w:val="-9"/>
        </w:rPr>
        <w:t xml:space="preserve"> </w:t>
      </w:r>
      <w:r>
        <w:t>монологического</w:t>
      </w:r>
      <w:r>
        <w:rPr>
          <w:spacing w:val="-7"/>
        </w:rPr>
        <w:t xml:space="preserve"> </w:t>
      </w:r>
      <w:r>
        <w:t>высказывания</w:t>
      </w:r>
      <w:r>
        <w:rPr>
          <w:spacing w:val="-5"/>
        </w:rPr>
        <w:t xml:space="preserve"> </w:t>
      </w:r>
      <w:r>
        <w:t>–</w:t>
      </w:r>
      <w:r>
        <w:rPr>
          <w:spacing w:val="-8"/>
        </w:rPr>
        <w:t xml:space="preserve"> </w:t>
      </w:r>
      <w:r>
        <w:t>8–9</w:t>
      </w:r>
      <w:r>
        <w:rPr>
          <w:spacing w:val="-7"/>
        </w:rPr>
        <w:t xml:space="preserve"> </w:t>
      </w:r>
      <w:r>
        <w:t xml:space="preserve">фраз. </w:t>
      </w:r>
      <w:r>
        <w:rPr>
          <w:spacing w:val="-2"/>
        </w:rPr>
        <w:t>Аудирование.</w:t>
      </w:r>
    </w:p>
    <w:p w14:paraId="4C65F7F4">
      <w:pPr>
        <w:pStyle w:val="7"/>
        <w:ind w:right="852"/>
      </w:pPr>
      <w:r>
        <w:t>При непосредственном</w:t>
      </w:r>
      <w:r>
        <w:rPr>
          <w:spacing w:val="-1"/>
        </w:rPr>
        <w:t xml:space="preserve"> </w:t>
      </w:r>
      <w:r>
        <w:t>общении:</w:t>
      </w:r>
      <w:r>
        <w:rPr>
          <w:spacing w:val="-2"/>
        </w:rPr>
        <w:t xml:space="preserve"> </w:t>
      </w:r>
      <w:r>
        <w:t>понимание</w:t>
      </w:r>
      <w:r>
        <w:rPr>
          <w:spacing w:val="-1"/>
        </w:rPr>
        <w:t xml:space="preserve"> </w:t>
      </w:r>
      <w:r>
        <w:t>на</w:t>
      </w:r>
      <w:r>
        <w:rPr>
          <w:spacing w:val="-1"/>
        </w:rPr>
        <w:t xml:space="preserve"> </w:t>
      </w:r>
      <w:r>
        <w:t>слух речи учителя и одноклассников и вербальная (невербальная) реакция на услышанное.</w:t>
      </w:r>
    </w:p>
    <w:p w14:paraId="209E2AFB">
      <w:pPr>
        <w:pStyle w:val="7"/>
        <w:ind w:right="852"/>
      </w:pPr>
      <w:r>
        <w:t>При</w:t>
      </w:r>
      <w:r>
        <w:rPr>
          <w:spacing w:val="-15"/>
        </w:rPr>
        <w:t xml:space="preserve"> </w:t>
      </w:r>
      <w:r>
        <w:t>опосредованном</w:t>
      </w:r>
      <w:r>
        <w:rPr>
          <w:spacing w:val="-15"/>
        </w:rPr>
        <w:t xml:space="preserve"> </w:t>
      </w:r>
      <w:r>
        <w:t>общении:</w:t>
      </w:r>
      <w:r>
        <w:rPr>
          <w:spacing w:val="-15"/>
        </w:rPr>
        <w:t xml:space="preserve"> </w:t>
      </w:r>
      <w:r>
        <w:t>дальнейшее</w:t>
      </w:r>
      <w:r>
        <w:rPr>
          <w:spacing w:val="-15"/>
        </w:rPr>
        <w:t xml:space="preserve"> </w:t>
      </w:r>
      <w:r>
        <w:t>развитие</w:t>
      </w:r>
      <w:r>
        <w:rPr>
          <w:spacing w:val="-15"/>
        </w:rPr>
        <w:t xml:space="preserve"> </w:t>
      </w:r>
      <w:r>
        <w:t>восприятия</w:t>
      </w:r>
      <w:r>
        <w:rPr>
          <w:spacing w:val="-15"/>
        </w:rPr>
        <w:t xml:space="preserve"> </w:t>
      </w:r>
      <w:r>
        <w:t>и</w:t>
      </w:r>
      <w:r>
        <w:rPr>
          <w:spacing w:val="-15"/>
        </w:rPr>
        <w:t xml:space="preserve"> </w:t>
      </w:r>
      <w:r>
        <w:t>понимания</w:t>
      </w:r>
      <w:r>
        <w:rPr>
          <w:spacing w:val="-15"/>
        </w:rPr>
        <w:t xml:space="preserve"> </w:t>
      </w:r>
      <w:r>
        <w:t>на</w:t>
      </w:r>
      <w:r>
        <w:rPr>
          <w:spacing w:val="-15"/>
        </w:rPr>
        <w:t xml:space="preserve"> </w:t>
      </w:r>
      <w:r>
        <w:t>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88EB11A">
      <w:pPr>
        <w:pStyle w:val="7"/>
        <w:ind w:right="842"/>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w:t>
      </w:r>
      <w:r>
        <w:rPr>
          <w:spacing w:val="-2"/>
        </w:rPr>
        <w:t>содержания.</w:t>
      </w:r>
    </w:p>
    <w:p w14:paraId="4A5067B1">
      <w:pPr>
        <w:pStyle w:val="7"/>
        <w:spacing w:before="1"/>
        <w:ind w:right="854"/>
      </w:pPr>
      <w:r>
        <w:t>Аудирование с пониманием запрашиваемой информации предполагает умение выделять</w:t>
      </w:r>
      <w:r>
        <w:rPr>
          <w:spacing w:val="-1"/>
        </w:rPr>
        <w:t xml:space="preserve"> </w:t>
      </w:r>
      <w:r>
        <w:t>запрашиваемую информацию,</w:t>
      </w:r>
      <w:r>
        <w:rPr>
          <w:spacing w:val="-1"/>
        </w:rPr>
        <w:t xml:space="preserve"> </w:t>
      </w:r>
      <w:r>
        <w:t>представленную в</w:t>
      </w:r>
      <w:r>
        <w:rPr>
          <w:spacing w:val="-1"/>
        </w:rPr>
        <w:t xml:space="preserve"> </w:t>
      </w:r>
      <w:r>
        <w:t>эксплицитной</w:t>
      </w:r>
      <w:r>
        <w:rPr>
          <w:spacing w:val="-1"/>
        </w:rPr>
        <w:t xml:space="preserve"> </w:t>
      </w:r>
      <w:r>
        <w:t>(явной)</w:t>
      </w:r>
      <w:r>
        <w:rPr>
          <w:spacing w:val="-2"/>
        </w:rPr>
        <w:t xml:space="preserve"> </w:t>
      </w:r>
      <w:r>
        <w:t>форме,</w:t>
      </w:r>
      <w:r>
        <w:rPr>
          <w:spacing w:val="-1"/>
        </w:rPr>
        <w:t xml:space="preserve"> </w:t>
      </w:r>
      <w:r>
        <w:t>в воспринимаемом на слух тексте.</w:t>
      </w:r>
    </w:p>
    <w:p w14:paraId="2B0D7CDD">
      <w:pPr>
        <w:pStyle w:val="7"/>
        <w:ind w:right="847"/>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E5AA629">
      <w:pPr>
        <w:pStyle w:val="7"/>
        <w:ind w:left="1843" w:right="2773" w:firstLine="0"/>
      </w:pPr>
      <w:r>
        <w:t>Время</w:t>
      </w:r>
      <w:r>
        <w:rPr>
          <w:spacing w:val="-5"/>
        </w:rPr>
        <w:t xml:space="preserve"> </w:t>
      </w:r>
      <w:r>
        <w:t>звучания</w:t>
      </w:r>
      <w:r>
        <w:rPr>
          <w:spacing w:val="-5"/>
        </w:rPr>
        <w:t xml:space="preserve"> </w:t>
      </w:r>
      <w:r>
        <w:t>текста</w:t>
      </w:r>
      <w:r>
        <w:rPr>
          <w:spacing w:val="-5"/>
        </w:rPr>
        <w:t xml:space="preserve"> </w:t>
      </w:r>
      <w:r>
        <w:t>(текстов)</w:t>
      </w:r>
      <w:r>
        <w:rPr>
          <w:spacing w:val="-5"/>
        </w:rPr>
        <w:t xml:space="preserve"> </w:t>
      </w:r>
      <w:r>
        <w:t>для</w:t>
      </w:r>
      <w:r>
        <w:rPr>
          <w:spacing w:val="-5"/>
        </w:rPr>
        <w:t xml:space="preserve"> </w:t>
      </w:r>
      <w:r>
        <w:t>аудирования</w:t>
      </w:r>
      <w:r>
        <w:rPr>
          <w:spacing w:val="-2"/>
        </w:rPr>
        <w:t xml:space="preserve"> </w:t>
      </w:r>
      <w:r>
        <w:t>–</w:t>
      </w:r>
      <w:r>
        <w:rPr>
          <w:spacing w:val="-5"/>
        </w:rPr>
        <w:t xml:space="preserve"> </w:t>
      </w:r>
      <w:r>
        <w:t>до</w:t>
      </w:r>
      <w:r>
        <w:rPr>
          <w:spacing w:val="-5"/>
        </w:rPr>
        <w:t xml:space="preserve"> </w:t>
      </w:r>
      <w:r>
        <w:t>1,5</w:t>
      </w:r>
      <w:r>
        <w:rPr>
          <w:spacing w:val="-5"/>
        </w:rPr>
        <w:t xml:space="preserve"> </w:t>
      </w:r>
      <w:r>
        <w:t>минуты. Смысловое чтение.</w:t>
      </w:r>
    </w:p>
    <w:p w14:paraId="63D39BFC">
      <w:pPr>
        <w:pStyle w:val="7"/>
        <w:ind w:right="852"/>
      </w:pPr>
      <w:r>
        <w:t>Развитие умения читать про</w:t>
      </w:r>
      <w:r>
        <w:rPr>
          <w:spacing w:val="-2"/>
        </w:rPr>
        <w:t xml:space="preserve"> </w:t>
      </w:r>
      <w:r>
        <w:t>себя и</w:t>
      </w:r>
      <w:r>
        <w:rPr>
          <w:spacing w:val="-1"/>
        </w:rPr>
        <w:t xml:space="preserve"> </w:t>
      </w:r>
      <w:r>
        <w:t>понимать</w:t>
      </w:r>
      <w:r>
        <w:rPr>
          <w:spacing w:val="-1"/>
        </w:rPr>
        <w:t xml:space="preserve"> </w:t>
      </w:r>
      <w:r>
        <w:t>несложные</w:t>
      </w:r>
      <w:r>
        <w:rPr>
          <w:spacing w:val="-1"/>
        </w:rPr>
        <w:t xml:space="preserve"> </w:t>
      </w:r>
      <w:r>
        <w:t>аутентичные</w:t>
      </w:r>
      <w:r>
        <w:rPr>
          <w:spacing w:val="-1"/>
        </w:rPr>
        <w:t xml:space="preserve"> </w:t>
      </w:r>
      <w:r>
        <w:t>тексты разных жанров и стилей, содержащие отдельные незнакомые слова, с различной глубиной проникновения</w:t>
      </w:r>
      <w:r>
        <w:rPr>
          <w:spacing w:val="-2"/>
        </w:rPr>
        <w:t xml:space="preserve"> </w:t>
      </w:r>
      <w:r>
        <w:t>в</w:t>
      </w:r>
      <w:r>
        <w:rPr>
          <w:spacing w:val="-3"/>
        </w:rPr>
        <w:t xml:space="preserve"> </w:t>
      </w:r>
      <w:r>
        <w:t>их</w:t>
      </w:r>
      <w:r>
        <w:rPr>
          <w:spacing w:val="-2"/>
        </w:rPr>
        <w:t xml:space="preserve"> </w:t>
      </w:r>
      <w:r>
        <w:t>содержание</w:t>
      </w:r>
      <w:r>
        <w:rPr>
          <w:spacing w:val="-3"/>
        </w:rPr>
        <w:t xml:space="preserve"> </w:t>
      </w:r>
      <w:r>
        <w:t>в</w:t>
      </w:r>
      <w:r>
        <w:rPr>
          <w:spacing w:val="-3"/>
        </w:rPr>
        <w:t xml:space="preserve"> </w:t>
      </w:r>
      <w:r>
        <w:t>зависимости</w:t>
      </w:r>
      <w:r>
        <w:rPr>
          <w:spacing w:val="-1"/>
        </w:rPr>
        <w:t xml:space="preserve"> </w:t>
      </w:r>
      <w:r>
        <w:t>от</w:t>
      </w:r>
      <w:r>
        <w:rPr>
          <w:spacing w:val="-4"/>
        </w:rPr>
        <w:t xml:space="preserve"> </w:t>
      </w:r>
      <w:r>
        <w:t>поставленной</w:t>
      </w:r>
      <w:r>
        <w:rPr>
          <w:spacing w:val="-4"/>
        </w:rPr>
        <w:t xml:space="preserve"> </w:t>
      </w:r>
      <w:r>
        <w:t>коммуникативной</w:t>
      </w:r>
      <w:r>
        <w:rPr>
          <w:spacing w:val="-4"/>
        </w:rPr>
        <w:t xml:space="preserve"> </w:t>
      </w:r>
      <w:r>
        <w:t>задачи: с пониманием основного содержания, с пониманием нужной (запрашиваемой) информации, с полным пониманием содержания текста.</w:t>
      </w:r>
    </w:p>
    <w:p w14:paraId="3A5F76BF">
      <w:pPr>
        <w:pStyle w:val="7"/>
        <w:ind w:right="844"/>
      </w:pPr>
      <w:r>
        <w:t>Чтение</w:t>
      </w:r>
      <w:r>
        <w:rPr>
          <w:spacing w:val="-3"/>
        </w:rPr>
        <w:t xml:space="preserve"> </w:t>
      </w:r>
      <w:r>
        <w:t>с</w:t>
      </w:r>
      <w:r>
        <w:rPr>
          <w:spacing w:val="-3"/>
        </w:rPr>
        <w:t xml:space="preserve"> </w:t>
      </w:r>
      <w:r>
        <w:t>пониманием</w:t>
      </w:r>
      <w:r>
        <w:rPr>
          <w:spacing w:val="-3"/>
        </w:rPr>
        <w:t xml:space="preserve"> </w:t>
      </w:r>
      <w:r>
        <w:t>основного</w:t>
      </w:r>
      <w:r>
        <w:rPr>
          <w:spacing w:val="-2"/>
        </w:rPr>
        <w:t xml:space="preserve"> </w:t>
      </w:r>
      <w:r>
        <w:t>содержания</w:t>
      </w:r>
      <w:r>
        <w:rPr>
          <w:spacing w:val="-2"/>
        </w:rPr>
        <w:t xml:space="preserve"> </w:t>
      </w:r>
      <w:r>
        <w:t>текста</w:t>
      </w:r>
      <w:r>
        <w:rPr>
          <w:spacing w:val="-3"/>
        </w:rPr>
        <w:t xml:space="preserve"> </w:t>
      </w:r>
      <w:r>
        <w:t>предполагает умение</w:t>
      </w:r>
      <w:r>
        <w:rPr>
          <w:spacing w:val="-3"/>
        </w:rPr>
        <w:t xml:space="preserve"> </w:t>
      </w:r>
      <w:r>
        <w:t>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6808D680">
      <w:pPr>
        <w:pStyle w:val="7"/>
        <w:spacing w:before="1"/>
        <w:ind w:right="855"/>
      </w:pPr>
      <w: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3C42C5DC">
      <w:pPr>
        <w:pStyle w:val="7"/>
        <w:ind w:right="850"/>
      </w:pPr>
      <w:r>
        <w:t>Чтение</w:t>
      </w:r>
      <w:r>
        <w:rPr>
          <w:spacing w:val="-14"/>
        </w:rPr>
        <w:t xml:space="preserve"> </w:t>
      </w:r>
      <w:r>
        <w:t>с</w:t>
      </w:r>
      <w:r>
        <w:rPr>
          <w:spacing w:val="-14"/>
        </w:rPr>
        <w:t xml:space="preserve"> </w:t>
      </w:r>
      <w:r>
        <w:t>полным</w:t>
      </w:r>
      <w:r>
        <w:rPr>
          <w:spacing w:val="-14"/>
        </w:rPr>
        <w:t xml:space="preserve"> </w:t>
      </w:r>
      <w:r>
        <w:t>пониманием</w:t>
      </w:r>
      <w:r>
        <w:rPr>
          <w:spacing w:val="-14"/>
        </w:rPr>
        <w:t xml:space="preserve"> </w:t>
      </w:r>
      <w:r>
        <w:t>предполагает</w:t>
      </w:r>
      <w:r>
        <w:rPr>
          <w:spacing w:val="-12"/>
        </w:rPr>
        <w:t xml:space="preserve"> </w:t>
      </w:r>
      <w:r>
        <w:t>полное</w:t>
      </w:r>
      <w:r>
        <w:rPr>
          <w:spacing w:val="-14"/>
        </w:rPr>
        <w:t xml:space="preserve"> </w:t>
      </w:r>
      <w:r>
        <w:t>и</w:t>
      </w:r>
      <w:r>
        <w:rPr>
          <w:spacing w:val="-12"/>
        </w:rPr>
        <w:t xml:space="preserve"> </w:t>
      </w:r>
      <w:r>
        <w:t>точное</w:t>
      </w:r>
      <w:r>
        <w:rPr>
          <w:spacing w:val="-14"/>
        </w:rPr>
        <w:t xml:space="preserve"> </w:t>
      </w:r>
      <w:r>
        <w:t>понимание</w:t>
      </w:r>
      <w:r>
        <w:rPr>
          <w:spacing w:val="-14"/>
        </w:rPr>
        <w:t xml:space="preserve"> </w:t>
      </w:r>
      <w:r>
        <w:t>информации, представленной в тексте, в эксплицитной (явной) форме.</w:t>
      </w:r>
    </w:p>
    <w:p w14:paraId="444F9635">
      <w:pPr>
        <w:pStyle w:val="7"/>
        <w:ind w:right="855"/>
      </w:pPr>
      <w:r>
        <w:t xml:space="preserve">Чтение несплошных текстов (таблиц, диаграмм) и понимание представленной в них </w:t>
      </w:r>
      <w:r>
        <w:rPr>
          <w:spacing w:val="-2"/>
        </w:rPr>
        <w:t>информации.</w:t>
      </w:r>
    </w:p>
    <w:p w14:paraId="4104F902">
      <w:pPr>
        <w:pStyle w:val="7"/>
        <w:ind w:right="847"/>
      </w:pPr>
      <w:r>
        <w:t>Тексты для чтения: интервью, диалог (беседа), отрывок из художественного произведения,</w:t>
      </w:r>
      <w:r>
        <w:rPr>
          <w:spacing w:val="41"/>
        </w:rPr>
        <w:t xml:space="preserve"> </w:t>
      </w:r>
      <w:r>
        <w:t>в</w:t>
      </w:r>
      <w:r>
        <w:rPr>
          <w:spacing w:val="42"/>
        </w:rPr>
        <w:t xml:space="preserve"> </w:t>
      </w:r>
      <w:r>
        <w:t>том</w:t>
      </w:r>
      <w:r>
        <w:rPr>
          <w:spacing w:val="43"/>
        </w:rPr>
        <w:t xml:space="preserve"> </w:t>
      </w:r>
      <w:r>
        <w:t>числе</w:t>
      </w:r>
      <w:r>
        <w:rPr>
          <w:spacing w:val="42"/>
        </w:rPr>
        <w:t xml:space="preserve"> </w:t>
      </w:r>
      <w:r>
        <w:t>рассказа,</w:t>
      </w:r>
      <w:r>
        <w:rPr>
          <w:spacing w:val="43"/>
        </w:rPr>
        <w:t xml:space="preserve"> </w:t>
      </w:r>
      <w:r>
        <w:t>отрывок</w:t>
      </w:r>
      <w:r>
        <w:rPr>
          <w:spacing w:val="46"/>
        </w:rPr>
        <w:t xml:space="preserve"> </w:t>
      </w:r>
      <w:r>
        <w:t>из</w:t>
      </w:r>
      <w:r>
        <w:rPr>
          <w:spacing w:val="44"/>
        </w:rPr>
        <w:t xml:space="preserve"> </w:t>
      </w:r>
      <w:r>
        <w:t>статьи</w:t>
      </w:r>
      <w:r>
        <w:rPr>
          <w:spacing w:val="44"/>
        </w:rPr>
        <w:t xml:space="preserve"> </w:t>
      </w:r>
      <w:r>
        <w:t>научно-популярного</w:t>
      </w:r>
      <w:r>
        <w:rPr>
          <w:spacing w:val="43"/>
        </w:rPr>
        <w:t xml:space="preserve"> </w:t>
      </w:r>
      <w:r>
        <w:rPr>
          <w:spacing w:val="-2"/>
        </w:rPr>
        <w:t>характера;</w:t>
      </w:r>
    </w:p>
    <w:p w14:paraId="0AE04D1F">
      <w:pPr>
        <w:pStyle w:val="7"/>
        <w:spacing w:after="0"/>
        <w:sectPr>
          <w:pgSz w:w="11910" w:h="16840"/>
          <w:pgMar w:top="920" w:right="0" w:bottom="280" w:left="425" w:header="736" w:footer="0" w:gutter="0"/>
          <w:cols w:space="720" w:num="1"/>
        </w:sectPr>
      </w:pPr>
    </w:p>
    <w:p w14:paraId="54A4C000">
      <w:pPr>
        <w:pStyle w:val="7"/>
        <w:spacing w:before="189"/>
        <w:ind w:right="849" w:firstLine="0"/>
      </w:pPr>
      <w:r>
        <w:t>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3611303A">
      <w:pPr>
        <w:pStyle w:val="7"/>
        <w:ind w:left="1843" w:right="4606" w:firstLine="0"/>
      </w:pPr>
      <w:r>
        <w:t>Объём</w:t>
      </w:r>
      <w:r>
        <w:rPr>
          <w:spacing w:val="-7"/>
        </w:rPr>
        <w:t xml:space="preserve"> </w:t>
      </w:r>
      <w:r>
        <w:t>текста</w:t>
      </w:r>
      <w:r>
        <w:rPr>
          <w:spacing w:val="-5"/>
        </w:rPr>
        <w:t xml:space="preserve"> </w:t>
      </w:r>
      <w:r>
        <w:t>(текстов)</w:t>
      </w:r>
      <w:r>
        <w:rPr>
          <w:spacing w:val="-4"/>
        </w:rPr>
        <w:t xml:space="preserve"> </w:t>
      </w:r>
      <w:r>
        <w:t>для</w:t>
      </w:r>
      <w:r>
        <w:rPr>
          <w:spacing w:val="-5"/>
        </w:rPr>
        <w:t xml:space="preserve"> </w:t>
      </w:r>
      <w:r>
        <w:t>чтения</w:t>
      </w:r>
      <w:r>
        <w:rPr>
          <w:spacing w:val="-4"/>
        </w:rPr>
        <w:t xml:space="preserve"> </w:t>
      </w:r>
      <w:r>
        <w:t>–</w:t>
      </w:r>
      <w:r>
        <w:rPr>
          <w:spacing w:val="-5"/>
        </w:rPr>
        <w:t xml:space="preserve"> </w:t>
      </w:r>
      <w:r>
        <w:t>до</w:t>
      </w:r>
      <w:r>
        <w:rPr>
          <w:spacing w:val="-5"/>
        </w:rPr>
        <w:t xml:space="preserve"> </w:t>
      </w:r>
      <w:r>
        <w:t>350</w:t>
      </w:r>
      <w:r>
        <w:rPr>
          <w:spacing w:val="-5"/>
        </w:rPr>
        <w:t xml:space="preserve"> </w:t>
      </w:r>
      <w:r>
        <w:t>слов. Письменная речь.</w:t>
      </w:r>
    </w:p>
    <w:p w14:paraId="0CE8764C">
      <w:pPr>
        <w:pStyle w:val="7"/>
        <w:ind w:left="1843" w:firstLine="0"/>
      </w:pPr>
      <w:r>
        <w:t>Развитие</w:t>
      </w:r>
      <w:r>
        <w:rPr>
          <w:spacing w:val="-8"/>
        </w:rPr>
        <w:t xml:space="preserve"> </w:t>
      </w:r>
      <w:r>
        <w:t>умений</w:t>
      </w:r>
      <w:r>
        <w:rPr>
          <w:spacing w:val="-6"/>
        </w:rPr>
        <w:t xml:space="preserve"> </w:t>
      </w:r>
      <w:r>
        <w:t>письменной</w:t>
      </w:r>
      <w:r>
        <w:rPr>
          <w:spacing w:val="-5"/>
        </w:rPr>
        <w:t xml:space="preserve"> </w:t>
      </w:r>
      <w:r>
        <w:rPr>
          <w:spacing w:val="-4"/>
        </w:rPr>
        <w:t>речи:</w:t>
      </w:r>
    </w:p>
    <w:p w14:paraId="04F3BF56">
      <w:pPr>
        <w:pStyle w:val="7"/>
        <w:ind w:right="846"/>
      </w:pPr>
      <w: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w:t>
      </w:r>
      <w:r>
        <w:rPr>
          <w:spacing w:val="-2"/>
        </w:rPr>
        <w:t>текста;</w:t>
      </w:r>
    </w:p>
    <w:p w14:paraId="4BA0F71B">
      <w:pPr>
        <w:pStyle w:val="7"/>
        <w:ind w:right="851"/>
      </w:pPr>
      <w:r>
        <w:t>заполнение</w:t>
      </w:r>
      <w:r>
        <w:rPr>
          <w:spacing w:val="-13"/>
        </w:rPr>
        <w:t xml:space="preserve"> </w:t>
      </w:r>
      <w:r>
        <w:t>анкет</w:t>
      </w:r>
      <w:r>
        <w:rPr>
          <w:spacing w:val="-13"/>
        </w:rPr>
        <w:t xml:space="preserve"> </w:t>
      </w:r>
      <w:r>
        <w:t>и</w:t>
      </w:r>
      <w:r>
        <w:rPr>
          <w:spacing w:val="-13"/>
        </w:rPr>
        <w:t xml:space="preserve"> </w:t>
      </w:r>
      <w:r>
        <w:t>формуляров:</w:t>
      </w:r>
      <w:r>
        <w:rPr>
          <w:spacing w:val="-11"/>
        </w:rPr>
        <w:t xml:space="preserve"> </w:t>
      </w:r>
      <w:r>
        <w:t>сообщение</w:t>
      </w:r>
      <w:r>
        <w:rPr>
          <w:spacing w:val="-13"/>
        </w:rPr>
        <w:t xml:space="preserve"> </w:t>
      </w:r>
      <w:r>
        <w:t>о</w:t>
      </w:r>
      <w:r>
        <w:rPr>
          <w:spacing w:val="-12"/>
        </w:rPr>
        <w:t xml:space="preserve"> </w:t>
      </w:r>
      <w:r>
        <w:t>себе</w:t>
      </w:r>
      <w:r>
        <w:rPr>
          <w:spacing w:val="-12"/>
        </w:rPr>
        <w:t xml:space="preserve"> </w:t>
      </w:r>
      <w:r>
        <w:t>основных</w:t>
      </w:r>
      <w:r>
        <w:rPr>
          <w:spacing w:val="-10"/>
        </w:rPr>
        <w:t xml:space="preserve"> </w:t>
      </w:r>
      <w:r>
        <w:t>сведений</w:t>
      </w:r>
      <w:r>
        <w:rPr>
          <w:spacing w:val="-13"/>
        </w:rPr>
        <w:t xml:space="preserve"> </w:t>
      </w:r>
      <w:r>
        <w:t>в</w:t>
      </w:r>
      <w:r>
        <w:rPr>
          <w:spacing w:val="-12"/>
        </w:rPr>
        <w:t xml:space="preserve"> </w:t>
      </w:r>
      <w:r>
        <w:t>соответствии с нормами, принятыми в стране (странах) изучаемого языка;</w:t>
      </w:r>
    </w:p>
    <w:p w14:paraId="4F867EE8">
      <w:pPr>
        <w:pStyle w:val="7"/>
        <w:ind w:right="850"/>
      </w:pPr>
      <w:r>
        <w:t>написание электронного сообщения личного характера в соответствии с нормами 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2"/>
        </w:rPr>
        <w:t xml:space="preserve"> </w:t>
      </w:r>
      <w:r>
        <w:t>стране</w:t>
      </w:r>
      <w:r>
        <w:rPr>
          <w:spacing w:val="-2"/>
        </w:rPr>
        <w:t xml:space="preserve"> </w:t>
      </w:r>
      <w:r>
        <w:t>(странах)</w:t>
      </w:r>
      <w:r>
        <w:rPr>
          <w:spacing w:val="-2"/>
        </w:rPr>
        <w:t xml:space="preserve"> </w:t>
      </w:r>
      <w:r>
        <w:t>изучаемого</w:t>
      </w:r>
      <w:r>
        <w:rPr>
          <w:spacing w:val="-1"/>
        </w:rPr>
        <w:t xml:space="preserve"> </w:t>
      </w:r>
      <w:r>
        <w:t>языка.</w:t>
      </w:r>
      <w:r>
        <w:rPr>
          <w:spacing w:val="-2"/>
        </w:rPr>
        <w:t xml:space="preserve"> </w:t>
      </w:r>
      <w:r>
        <w:t>Объём</w:t>
      </w:r>
      <w:r>
        <w:rPr>
          <w:spacing w:val="-2"/>
        </w:rPr>
        <w:t xml:space="preserve"> </w:t>
      </w:r>
      <w:r>
        <w:t>письма – до 90 слов;</w:t>
      </w:r>
    </w:p>
    <w:p w14:paraId="64C4D6BF">
      <w:pPr>
        <w:pStyle w:val="7"/>
        <w:spacing w:before="1"/>
        <w:ind w:right="845"/>
      </w:pPr>
      <w:r>
        <w:t>создание небольшого письменного высказывания с использованием образца, плана, таблицы. Объём письменного высказывания – до 90 слов.</w:t>
      </w:r>
    </w:p>
    <w:p w14:paraId="61B48290">
      <w:pPr>
        <w:pStyle w:val="7"/>
        <w:ind w:left="1843" w:right="6730" w:firstLine="0"/>
      </w:pPr>
      <w:r>
        <w:t>Языковые знания и умения. Фонетическая</w:t>
      </w:r>
      <w:r>
        <w:rPr>
          <w:spacing w:val="-6"/>
        </w:rPr>
        <w:t xml:space="preserve"> </w:t>
      </w:r>
      <w:r>
        <w:t>сторона</w:t>
      </w:r>
      <w:r>
        <w:rPr>
          <w:spacing w:val="-5"/>
        </w:rPr>
        <w:t xml:space="preserve"> </w:t>
      </w:r>
      <w:r>
        <w:rPr>
          <w:spacing w:val="-4"/>
        </w:rPr>
        <w:t>речи.</w:t>
      </w:r>
    </w:p>
    <w:p w14:paraId="450E70BE">
      <w:pPr>
        <w:pStyle w:val="7"/>
        <w:ind w:right="842"/>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F742CE3">
      <w:pPr>
        <w:pStyle w:val="7"/>
        <w:ind w:right="850"/>
      </w:pPr>
      <w:r>
        <w:t>Чтение</w:t>
      </w:r>
      <w:r>
        <w:rPr>
          <w:spacing w:val="-3"/>
        </w:rPr>
        <w:t xml:space="preserve"> </w:t>
      </w:r>
      <w:r>
        <w:t>вслух небольших аутентичных</w:t>
      </w:r>
      <w:r>
        <w:rPr>
          <w:spacing w:val="-1"/>
        </w:rPr>
        <w:t xml:space="preserve"> </w:t>
      </w:r>
      <w:r>
        <w:t>текстов,</w:t>
      </w:r>
      <w:r>
        <w:rPr>
          <w:spacing w:val="-2"/>
        </w:rPr>
        <w:t xml:space="preserve"> </w:t>
      </w:r>
      <w:r>
        <w:t>построенных</w:t>
      </w:r>
      <w:r>
        <w:rPr>
          <w:spacing w:val="-1"/>
        </w:rPr>
        <w:t xml:space="preserve"> </w:t>
      </w:r>
      <w:r>
        <w:t>на</w:t>
      </w:r>
      <w:r>
        <w:rPr>
          <w:spacing w:val="-3"/>
        </w:rPr>
        <w:t xml:space="preserve"> </w:t>
      </w:r>
      <w:r>
        <w:t>изученном</w:t>
      </w:r>
      <w:r>
        <w:rPr>
          <w:spacing w:val="-3"/>
        </w:rPr>
        <w:t xml:space="preserve"> </w:t>
      </w:r>
      <w:r>
        <w:t>языковом материале, с соблюдением правил чтения и соответствующей интонации, демонстрирующее понимание текста.</w:t>
      </w:r>
    </w:p>
    <w:p w14:paraId="53BC2721">
      <w:pPr>
        <w:pStyle w:val="7"/>
        <w:ind w:right="850"/>
      </w:pPr>
      <w:r>
        <w:t>Тексты для чтения вслух: диалог (беседа), рассказ, сообщение информационного характера, отрывок из статьи научно-популярного характера.</w:t>
      </w:r>
    </w:p>
    <w:p w14:paraId="7396FF8B">
      <w:pPr>
        <w:pStyle w:val="7"/>
        <w:spacing w:before="1"/>
        <w:ind w:left="1843" w:right="4959" w:firstLine="0"/>
      </w:pPr>
      <w:r>
        <w:t>Объём</w:t>
      </w:r>
      <w:r>
        <w:rPr>
          <w:spacing w:val="-7"/>
        </w:rPr>
        <w:t xml:space="preserve"> </w:t>
      </w:r>
      <w:r>
        <w:t>текста</w:t>
      </w:r>
      <w:r>
        <w:rPr>
          <w:spacing w:val="-5"/>
        </w:rPr>
        <w:t xml:space="preserve"> </w:t>
      </w:r>
      <w:r>
        <w:t>для</w:t>
      </w:r>
      <w:r>
        <w:rPr>
          <w:spacing w:val="-5"/>
        </w:rPr>
        <w:t xml:space="preserve"> </w:t>
      </w:r>
      <w:r>
        <w:t>чтения</w:t>
      </w:r>
      <w:r>
        <w:rPr>
          <w:spacing w:val="-5"/>
        </w:rPr>
        <w:t xml:space="preserve"> </w:t>
      </w:r>
      <w:r>
        <w:t>вслух</w:t>
      </w:r>
      <w:r>
        <w:rPr>
          <w:spacing w:val="-1"/>
        </w:rPr>
        <w:t xml:space="preserve"> </w:t>
      </w:r>
      <w:r>
        <w:t>–</w:t>
      </w:r>
      <w:r>
        <w:rPr>
          <w:spacing w:val="-6"/>
        </w:rPr>
        <w:t xml:space="preserve"> </w:t>
      </w:r>
      <w:r>
        <w:t>до</w:t>
      </w:r>
      <w:r>
        <w:rPr>
          <w:spacing w:val="-5"/>
        </w:rPr>
        <w:t xml:space="preserve"> </w:t>
      </w:r>
      <w:r>
        <w:t>100</w:t>
      </w:r>
      <w:r>
        <w:rPr>
          <w:spacing w:val="-5"/>
        </w:rPr>
        <w:t xml:space="preserve"> </w:t>
      </w:r>
      <w:r>
        <w:t>слов. Графика, орфография и пунктуация.</w:t>
      </w:r>
    </w:p>
    <w:p w14:paraId="3D5B3561">
      <w:pPr>
        <w:pStyle w:val="7"/>
        <w:ind w:left="1843" w:firstLine="0"/>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14:paraId="5840EC71">
      <w:pPr>
        <w:pStyle w:val="7"/>
        <w:ind w:right="853"/>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14:paraId="5DBB04E8">
      <w:pPr>
        <w:pStyle w:val="7"/>
        <w:ind w:right="848"/>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w:t>
      </w:r>
      <w:r>
        <w:rPr>
          <w:spacing w:val="-2"/>
        </w:rPr>
        <w:t>характера.</w:t>
      </w:r>
    </w:p>
    <w:p w14:paraId="71404F3D">
      <w:pPr>
        <w:pStyle w:val="7"/>
        <w:ind w:left="1843" w:firstLine="0"/>
      </w:pPr>
      <w:r>
        <w:t>Лексическая</w:t>
      </w:r>
      <w:r>
        <w:rPr>
          <w:spacing w:val="-4"/>
        </w:rPr>
        <w:t xml:space="preserve"> </w:t>
      </w:r>
      <w:r>
        <w:t>сторона</w:t>
      </w:r>
      <w:r>
        <w:rPr>
          <w:spacing w:val="-4"/>
        </w:rPr>
        <w:t xml:space="preserve"> речи.</w:t>
      </w:r>
    </w:p>
    <w:p w14:paraId="4EA50078">
      <w:pPr>
        <w:pStyle w:val="7"/>
        <w:ind w:right="851"/>
      </w:pPr>
      <w:r>
        <w:t>Распознавание</w:t>
      </w:r>
      <w:r>
        <w:rPr>
          <w:spacing w:val="-15"/>
        </w:rPr>
        <w:t xml:space="preserve"> </w:t>
      </w:r>
      <w:r>
        <w:t>и</w:t>
      </w:r>
      <w:r>
        <w:rPr>
          <w:spacing w:val="-15"/>
        </w:rPr>
        <w:t xml:space="preserve"> </w:t>
      </w:r>
      <w:r>
        <w:t>употребление</w:t>
      </w:r>
      <w:r>
        <w:rPr>
          <w:spacing w:val="-15"/>
        </w:rPr>
        <w:t xml:space="preserve"> </w:t>
      </w:r>
      <w:r>
        <w:t>в</w:t>
      </w:r>
      <w:r>
        <w:rPr>
          <w:spacing w:val="-15"/>
        </w:rPr>
        <w:t xml:space="preserve"> </w:t>
      </w:r>
      <w:r>
        <w:t>устной</w:t>
      </w:r>
      <w:r>
        <w:rPr>
          <w:spacing w:val="-15"/>
        </w:rPr>
        <w:t xml:space="preserve"> </w:t>
      </w:r>
      <w:r>
        <w:t>и</w:t>
      </w:r>
      <w:r>
        <w:rPr>
          <w:spacing w:val="-15"/>
        </w:rPr>
        <w:t xml:space="preserve"> </w:t>
      </w:r>
      <w:r>
        <w:t>письменной</w:t>
      </w:r>
      <w:r>
        <w:rPr>
          <w:spacing w:val="-15"/>
        </w:rPr>
        <w:t xml:space="preserve"> </w:t>
      </w:r>
      <w:r>
        <w:t>речи</w:t>
      </w:r>
      <w:r>
        <w:rPr>
          <w:spacing w:val="-15"/>
        </w:rPr>
        <w:t xml:space="preserve"> </w:t>
      </w:r>
      <w:r>
        <w:t>лексических</w:t>
      </w:r>
      <w:r>
        <w:rPr>
          <w:spacing w:val="-15"/>
        </w:rPr>
        <w:t xml:space="preserve"> </w:t>
      </w:r>
      <w:r>
        <w:t>единиц</w:t>
      </w:r>
      <w:r>
        <w:rPr>
          <w:spacing w:val="-15"/>
        </w:rPr>
        <w:t xml:space="preserve"> </w:t>
      </w:r>
      <w:r>
        <w:t>(слов, словосочетаний, речевых клише), обслуживающих ситуации общения в рамках тематического</w:t>
      </w:r>
      <w:r>
        <w:rPr>
          <w:spacing w:val="-11"/>
        </w:rPr>
        <w:t xml:space="preserve"> </w:t>
      </w:r>
      <w:r>
        <w:t>содержания</w:t>
      </w:r>
      <w:r>
        <w:rPr>
          <w:spacing w:val="-13"/>
        </w:rPr>
        <w:t xml:space="preserve"> </w:t>
      </w:r>
      <w:r>
        <w:t>речи,</w:t>
      </w:r>
      <w:r>
        <w:rPr>
          <w:spacing w:val="-13"/>
        </w:rPr>
        <w:t xml:space="preserve"> </w:t>
      </w:r>
      <w:r>
        <w:t>с</w:t>
      </w:r>
      <w:r>
        <w:rPr>
          <w:spacing w:val="-14"/>
        </w:rPr>
        <w:t xml:space="preserve"> </w:t>
      </w:r>
      <w:r>
        <w:t>соблюдением</w:t>
      </w:r>
      <w:r>
        <w:rPr>
          <w:spacing w:val="-14"/>
        </w:rPr>
        <w:t xml:space="preserve"> </w:t>
      </w:r>
      <w:r>
        <w:t>существующей</w:t>
      </w:r>
      <w:r>
        <w:rPr>
          <w:spacing w:val="-12"/>
        </w:rPr>
        <w:t xml:space="preserve"> </w:t>
      </w:r>
      <w:r>
        <w:t>в</w:t>
      </w:r>
      <w:r>
        <w:rPr>
          <w:spacing w:val="-11"/>
        </w:rPr>
        <w:t xml:space="preserve"> </w:t>
      </w:r>
      <w:r>
        <w:t>английском</w:t>
      </w:r>
      <w:r>
        <w:rPr>
          <w:spacing w:val="-14"/>
        </w:rPr>
        <w:t xml:space="preserve"> </w:t>
      </w:r>
      <w:r>
        <w:t>языке</w:t>
      </w:r>
      <w:r>
        <w:rPr>
          <w:spacing w:val="-14"/>
        </w:rPr>
        <w:t xml:space="preserve"> </w:t>
      </w:r>
      <w:r>
        <w:t>нормы лексической сочетаемости.</w:t>
      </w:r>
    </w:p>
    <w:p w14:paraId="23CDCBE8">
      <w:pPr>
        <w:pStyle w:val="7"/>
        <w:ind w:right="843"/>
      </w:pPr>
      <w:r>
        <w:t xml:space="preserve">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w:t>
      </w:r>
      <w:r>
        <w:rPr>
          <w:spacing w:val="-2"/>
        </w:rPr>
        <w:t>высказывания.</w:t>
      </w:r>
    </w:p>
    <w:p w14:paraId="45ED4C22">
      <w:pPr>
        <w:pStyle w:val="7"/>
        <w:spacing w:before="1"/>
        <w:ind w:right="852"/>
      </w:pPr>
      <w: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264B4D21">
      <w:pPr>
        <w:pStyle w:val="7"/>
        <w:ind w:left="1843" w:firstLine="0"/>
      </w:pPr>
      <w:r>
        <w:t>Основные</w:t>
      </w:r>
      <w:r>
        <w:rPr>
          <w:spacing w:val="-5"/>
        </w:rPr>
        <w:t xml:space="preserve"> </w:t>
      </w:r>
      <w:r>
        <w:t>способы</w:t>
      </w:r>
      <w:r>
        <w:rPr>
          <w:spacing w:val="-2"/>
        </w:rPr>
        <w:t xml:space="preserve"> словообразования:</w:t>
      </w:r>
    </w:p>
    <w:p w14:paraId="4C508485">
      <w:pPr>
        <w:pStyle w:val="7"/>
        <w:ind w:left="1843" w:firstLine="0"/>
        <w:jc w:val="left"/>
      </w:pPr>
      <w:r>
        <w:rPr>
          <w:spacing w:val="-2"/>
        </w:rPr>
        <w:t>аффиксация:</w:t>
      </w:r>
    </w:p>
    <w:p w14:paraId="1E236346">
      <w:pPr>
        <w:pStyle w:val="7"/>
        <w:ind w:right="853"/>
        <w:jc w:val="left"/>
      </w:pPr>
      <w:r>
        <w:t>образование</w:t>
      </w:r>
      <w:r>
        <w:rPr>
          <w:spacing w:val="40"/>
        </w:rPr>
        <w:t xml:space="preserve"> </w:t>
      </w:r>
      <w:r>
        <w:t>имён</w:t>
      </w:r>
      <w:r>
        <w:rPr>
          <w:spacing w:val="40"/>
        </w:rPr>
        <w:t xml:space="preserve"> </w:t>
      </w:r>
      <w:r>
        <w:t>существительных</w:t>
      </w:r>
      <w:r>
        <w:rPr>
          <w:spacing w:val="40"/>
        </w:rPr>
        <w:t xml:space="preserve"> </w:t>
      </w:r>
      <w:r>
        <w:t>при</w:t>
      </w:r>
      <w:r>
        <w:rPr>
          <w:spacing w:val="40"/>
        </w:rPr>
        <w:t xml:space="preserve"> </w:t>
      </w:r>
      <w:r>
        <w:t>помощи</w:t>
      </w:r>
      <w:r>
        <w:rPr>
          <w:spacing w:val="40"/>
        </w:rPr>
        <w:t xml:space="preserve"> </w:t>
      </w:r>
      <w:r>
        <w:t>префикса</w:t>
      </w:r>
      <w:r>
        <w:rPr>
          <w:spacing w:val="40"/>
        </w:rPr>
        <w:t xml:space="preserve"> </w:t>
      </w:r>
      <w:r>
        <w:t>un</w:t>
      </w:r>
      <w:r>
        <w:rPr>
          <w:spacing w:val="80"/>
        </w:rPr>
        <w:t xml:space="preserve"> </w:t>
      </w:r>
      <w:r>
        <w:t>(unreality)</w:t>
      </w:r>
      <w:r>
        <w:rPr>
          <w:spacing w:val="75"/>
        </w:rPr>
        <w:t xml:space="preserve"> </w:t>
      </w:r>
      <w:r>
        <w:t>и</w:t>
      </w:r>
      <w:r>
        <w:rPr>
          <w:spacing w:val="40"/>
        </w:rPr>
        <w:t xml:space="preserve"> </w:t>
      </w:r>
      <w:r>
        <w:t>при</w:t>
      </w:r>
      <w:r>
        <w:rPr>
          <w:spacing w:val="40"/>
        </w:rPr>
        <w:t xml:space="preserve"> </w:t>
      </w:r>
      <w:r>
        <w:t>помощи суффиксов: -ment (development), -ness (darkness);</w:t>
      </w:r>
    </w:p>
    <w:p w14:paraId="4AA985E4">
      <w:pPr>
        <w:pStyle w:val="7"/>
        <w:ind w:left="1843" w:firstLine="0"/>
        <w:jc w:val="left"/>
      </w:pPr>
      <w:r>
        <w:rPr>
          <w:spacing w:val="-2"/>
        </w:rPr>
        <w:t>образование</w:t>
      </w:r>
      <w:r>
        <w:rPr>
          <w:spacing w:val="-3"/>
        </w:rPr>
        <w:t xml:space="preserve"> </w:t>
      </w:r>
      <w:r>
        <w:rPr>
          <w:spacing w:val="-2"/>
        </w:rPr>
        <w:t>имён</w:t>
      </w:r>
      <w:r>
        <w:rPr>
          <w:spacing w:val="-1"/>
        </w:rPr>
        <w:t xml:space="preserve"> </w:t>
      </w:r>
      <w:r>
        <w:rPr>
          <w:spacing w:val="-2"/>
        </w:rPr>
        <w:t>прилагательных при</w:t>
      </w:r>
      <w:r>
        <w:rPr>
          <w:spacing w:val="-4"/>
        </w:rPr>
        <w:t xml:space="preserve"> </w:t>
      </w:r>
      <w:r>
        <w:rPr>
          <w:spacing w:val="-2"/>
        </w:rPr>
        <w:t>помощи</w:t>
      </w:r>
      <w:r>
        <w:rPr>
          <w:spacing w:val="-1"/>
        </w:rPr>
        <w:t xml:space="preserve"> </w:t>
      </w:r>
      <w:r>
        <w:rPr>
          <w:spacing w:val="-2"/>
        </w:rPr>
        <w:t>суффиксов</w:t>
      </w:r>
      <w:r>
        <w:rPr>
          <w:spacing w:val="5"/>
        </w:rPr>
        <w:t xml:space="preserve"> </w:t>
      </w:r>
      <w:r>
        <w:rPr>
          <w:spacing w:val="-2"/>
        </w:rPr>
        <w:t>-ly</w:t>
      </w:r>
      <w:r>
        <w:rPr>
          <w:spacing w:val="-7"/>
        </w:rPr>
        <w:t xml:space="preserve"> </w:t>
      </w:r>
      <w:r>
        <w:rPr>
          <w:spacing w:val="-2"/>
        </w:rPr>
        <w:t>(friendly),</w:t>
      </w:r>
      <w:r>
        <w:rPr>
          <w:spacing w:val="-1"/>
        </w:rPr>
        <w:t xml:space="preserve"> </w:t>
      </w:r>
      <w:r>
        <w:rPr>
          <w:spacing w:val="-2"/>
        </w:rPr>
        <w:t>-ous</w:t>
      </w:r>
      <w:r>
        <w:rPr>
          <w:spacing w:val="1"/>
        </w:rPr>
        <w:t xml:space="preserve"> </w:t>
      </w:r>
      <w:r>
        <w:rPr>
          <w:spacing w:val="-2"/>
        </w:rPr>
        <w:t>(famous),</w:t>
      </w:r>
    </w:p>
    <w:p w14:paraId="62AC0162">
      <w:pPr>
        <w:pStyle w:val="7"/>
        <w:ind w:firstLine="0"/>
        <w:jc w:val="left"/>
      </w:pPr>
      <w:r>
        <w:t>-y</w:t>
      </w:r>
      <w:r>
        <w:rPr>
          <w:spacing w:val="-5"/>
        </w:rPr>
        <w:t xml:space="preserve"> </w:t>
      </w:r>
      <w:r>
        <w:rPr>
          <w:spacing w:val="-2"/>
        </w:rPr>
        <w:t>(busy);</w:t>
      </w:r>
    </w:p>
    <w:p w14:paraId="3D97D8CE">
      <w:pPr>
        <w:pStyle w:val="7"/>
        <w:spacing w:after="0"/>
        <w:jc w:val="left"/>
        <w:sectPr>
          <w:pgSz w:w="11910" w:h="16840"/>
          <w:pgMar w:top="920" w:right="0" w:bottom="280" w:left="425" w:header="736" w:footer="0" w:gutter="0"/>
          <w:cols w:space="720" w:num="1"/>
        </w:sectPr>
      </w:pPr>
    </w:p>
    <w:p w14:paraId="68AA9A35">
      <w:pPr>
        <w:pStyle w:val="7"/>
        <w:spacing w:before="189"/>
        <w:jc w:val="left"/>
      </w:pPr>
      <w:r>
        <w:t>образование</w:t>
      </w:r>
      <w:r>
        <w:rPr>
          <w:spacing w:val="-15"/>
        </w:rPr>
        <w:t xml:space="preserve"> </w:t>
      </w:r>
      <w:r>
        <w:t>имён</w:t>
      </w:r>
      <w:r>
        <w:rPr>
          <w:spacing w:val="-15"/>
        </w:rPr>
        <w:t xml:space="preserve"> </w:t>
      </w:r>
      <w:r>
        <w:t>прилагательных</w:t>
      </w:r>
      <w:r>
        <w:rPr>
          <w:spacing w:val="-15"/>
        </w:rPr>
        <w:t xml:space="preserve"> </w:t>
      </w:r>
      <w:r>
        <w:t>и</w:t>
      </w:r>
      <w:r>
        <w:rPr>
          <w:spacing w:val="-15"/>
        </w:rPr>
        <w:t xml:space="preserve"> </w:t>
      </w:r>
      <w:r>
        <w:t>наречий</w:t>
      </w:r>
      <w:r>
        <w:rPr>
          <w:spacing w:val="-15"/>
        </w:rPr>
        <w:t xml:space="preserve"> </w:t>
      </w:r>
      <w:r>
        <w:t>при</w:t>
      </w:r>
      <w:r>
        <w:rPr>
          <w:spacing w:val="-14"/>
        </w:rPr>
        <w:t xml:space="preserve"> </w:t>
      </w:r>
      <w:r>
        <w:t>помощи</w:t>
      </w:r>
      <w:r>
        <w:rPr>
          <w:spacing w:val="-14"/>
        </w:rPr>
        <w:t xml:space="preserve"> </w:t>
      </w:r>
      <w:r>
        <w:t>префиксов</w:t>
      </w:r>
      <w:r>
        <w:rPr>
          <w:spacing w:val="-15"/>
        </w:rPr>
        <w:t xml:space="preserve"> </w:t>
      </w:r>
      <w:r>
        <w:t>in-/im-</w:t>
      </w:r>
      <w:r>
        <w:rPr>
          <w:spacing w:val="-15"/>
        </w:rPr>
        <w:t xml:space="preserve"> </w:t>
      </w:r>
      <w:r>
        <w:t>(informal, independently, impossible);</w:t>
      </w:r>
    </w:p>
    <w:p w14:paraId="1DC48463">
      <w:pPr>
        <w:pStyle w:val="7"/>
        <w:ind w:left="1843" w:firstLine="0"/>
        <w:jc w:val="left"/>
      </w:pPr>
      <w:r>
        <w:rPr>
          <w:spacing w:val="-2"/>
        </w:rPr>
        <w:t>словосложение:</w:t>
      </w:r>
    </w:p>
    <w:p w14:paraId="187ADE09">
      <w:pPr>
        <w:pStyle w:val="7"/>
        <w:ind w:right="853"/>
        <w:jc w:val="left"/>
      </w:pPr>
      <w:r>
        <w:t>образование сложных прилагательных путём соединения основы прилагательного с основой существительного с добавлением суффикса -ed (blue-eyed).</w:t>
      </w:r>
    </w:p>
    <w:p w14:paraId="0C1D5988">
      <w:pPr>
        <w:pStyle w:val="7"/>
        <w:ind w:right="853"/>
        <w:jc w:val="left"/>
      </w:pPr>
      <w:r>
        <w:t>Многозначные</w:t>
      </w:r>
      <w:r>
        <w:rPr>
          <w:spacing w:val="40"/>
        </w:rPr>
        <w:t xml:space="preserve"> </w:t>
      </w:r>
      <w:r>
        <w:t>лексические</w:t>
      </w:r>
      <w:r>
        <w:rPr>
          <w:spacing w:val="40"/>
        </w:rPr>
        <w:t xml:space="preserve"> </w:t>
      </w:r>
      <w:r>
        <w:t>единицы.</w:t>
      </w:r>
      <w:r>
        <w:rPr>
          <w:spacing w:val="40"/>
        </w:rPr>
        <w:t xml:space="preserve"> </w:t>
      </w:r>
      <w:r>
        <w:t>Синонимы.</w:t>
      </w:r>
      <w:r>
        <w:rPr>
          <w:spacing w:val="40"/>
        </w:rPr>
        <w:t xml:space="preserve"> </w:t>
      </w:r>
      <w:r>
        <w:t>Антонимы.</w:t>
      </w:r>
      <w:r>
        <w:rPr>
          <w:spacing w:val="40"/>
        </w:rPr>
        <w:t xml:space="preserve"> </w:t>
      </w:r>
      <w:r>
        <w:t>Интернациональные слова. Наиболее частотные фразовые глаголы.</w:t>
      </w:r>
    </w:p>
    <w:p w14:paraId="347B9EDC">
      <w:pPr>
        <w:pStyle w:val="7"/>
        <w:ind w:left="1843" w:firstLine="0"/>
        <w:jc w:val="left"/>
      </w:pPr>
      <w:r>
        <w:t>Грамматическая</w:t>
      </w:r>
      <w:r>
        <w:rPr>
          <w:spacing w:val="-5"/>
        </w:rPr>
        <w:t xml:space="preserve"> </w:t>
      </w:r>
      <w:r>
        <w:t>сторона</w:t>
      </w:r>
      <w:r>
        <w:rPr>
          <w:spacing w:val="-6"/>
        </w:rPr>
        <w:t xml:space="preserve"> </w:t>
      </w:r>
      <w:r>
        <w:rPr>
          <w:spacing w:val="-4"/>
        </w:rPr>
        <w:t>речи.</w:t>
      </w:r>
    </w:p>
    <w:p w14:paraId="405B6C7D">
      <w:pPr>
        <w:pStyle w:val="7"/>
        <w:tabs>
          <w:tab w:val="left" w:pos="3596"/>
          <w:tab w:val="left" w:pos="3974"/>
          <w:tab w:val="left" w:pos="5630"/>
          <w:tab w:val="left" w:pos="5992"/>
          <w:tab w:val="left" w:pos="6943"/>
          <w:tab w:val="left" w:pos="7318"/>
          <w:tab w:val="left" w:pos="8799"/>
          <w:tab w:val="left" w:pos="9519"/>
        </w:tabs>
        <w:ind w:right="854"/>
        <w:jc w:val="left"/>
      </w:pPr>
      <w:r>
        <w:rPr>
          <w:spacing w:val="-2"/>
        </w:rPr>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изученных </w:t>
      </w:r>
      <w:r>
        <w:t>морфологических форм и синтаксических конструкций английского языка.</w:t>
      </w:r>
    </w:p>
    <w:p w14:paraId="64898D8A">
      <w:pPr>
        <w:pStyle w:val="7"/>
        <w:jc w:val="left"/>
      </w:pPr>
      <w:r>
        <w:t>Предложения</w:t>
      </w:r>
      <w:r>
        <w:rPr>
          <w:spacing w:val="37"/>
        </w:rPr>
        <w:t xml:space="preserve"> </w:t>
      </w:r>
      <w:r>
        <w:t>со</w:t>
      </w:r>
      <w:r>
        <w:rPr>
          <w:spacing w:val="37"/>
        </w:rPr>
        <w:t xml:space="preserve"> </w:t>
      </w:r>
      <w:r>
        <w:t>сложным</w:t>
      </w:r>
      <w:r>
        <w:rPr>
          <w:spacing w:val="36"/>
        </w:rPr>
        <w:t xml:space="preserve"> </w:t>
      </w:r>
      <w:r>
        <w:t>дополнением</w:t>
      </w:r>
      <w:r>
        <w:rPr>
          <w:spacing w:val="37"/>
        </w:rPr>
        <w:t xml:space="preserve"> </w:t>
      </w:r>
      <w:r>
        <w:t>(Complex</w:t>
      </w:r>
      <w:r>
        <w:rPr>
          <w:spacing w:val="40"/>
        </w:rPr>
        <w:t xml:space="preserve"> </w:t>
      </w:r>
      <w:r>
        <w:t>Object).</w:t>
      </w:r>
      <w:r>
        <w:rPr>
          <w:spacing w:val="37"/>
        </w:rPr>
        <w:t xml:space="preserve"> </w:t>
      </w:r>
      <w:r>
        <w:t>Условные</w:t>
      </w:r>
      <w:r>
        <w:rPr>
          <w:spacing w:val="36"/>
        </w:rPr>
        <w:t xml:space="preserve"> </w:t>
      </w:r>
      <w:r>
        <w:t>предложения реального (Conditional 0, Conditional I) характера.</w:t>
      </w:r>
    </w:p>
    <w:p w14:paraId="6C30D71F">
      <w:pPr>
        <w:pStyle w:val="7"/>
        <w:ind w:right="853"/>
        <w:jc w:val="left"/>
      </w:pPr>
      <w:r>
        <w:t>Предложения</w:t>
      </w:r>
      <w:r>
        <w:rPr>
          <w:spacing w:val="-8"/>
        </w:rPr>
        <w:t xml:space="preserve"> </w:t>
      </w:r>
      <w:r>
        <w:t>с</w:t>
      </w:r>
      <w:r>
        <w:rPr>
          <w:spacing w:val="-9"/>
        </w:rPr>
        <w:t xml:space="preserve"> </w:t>
      </w:r>
      <w:r>
        <w:t>конструкцией</w:t>
      </w:r>
      <w:r>
        <w:rPr>
          <w:spacing w:val="-10"/>
        </w:rPr>
        <w:t xml:space="preserve"> </w:t>
      </w:r>
      <w:r>
        <w:t>to</w:t>
      </w:r>
      <w:r>
        <w:rPr>
          <w:spacing w:val="-8"/>
        </w:rPr>
        <w:t xml:space="preserve"> </w:t>
      </w:r>
      <w:r>
        <w:t>be</w:t>
      </w:r>
      <w:r>
        <w:rPr>
          <w:spacing w:val="-9"/>
        </w:rPr>
        <w:t xml:space="preserve"> </w:t>
      </w:r>
      <w:r>
        <w:t>going</w:t>
      </w:r>
      <w:r>
        <w:rPr>
          <w:spacing w:val="-10"/>
        </w:rPr>
        <w:t xml:space="preserve"> </w:t>
      </w:r>
      <w:r>
        <w:t>to</w:t>
      </w:r>
      <w:r>
        <w:rPr>
          <w:spacing w:val="-8"/>
        </w:rPr>
        <w:t xml:space="preserve"> </w:t>
      </w:r>
      <w:r>
        <w:t>+</w:t>
      </w:r>
      <w:r>
        <w:rPr>
          <w:spacing w:val="-9"/>
        </w:rPr>
        <w:t xml:space="preserve"> </w:t>
      </w:r>
      <w:r>
        <w:t>инфинитив</w:t>
      </w:r>
      <w:r>
        <w:rPr>
          <w:spacing w:val="-9"/>
        </w:rPr>
        <w:t xml:space="preserve"> </w:t>
      </w:r>
      <w:r>
        <w:t>и</w:t>
      </w:r>
      <w:r>
        <w:rPr>
          <w:spacing w:val="-10"/>
        </w:rPr>
        <w:t xml:space="preserve"> </w:t>
      </w:r>
      <w:r>
        <w:t>формы</w:t>
      </w:r>
      <w:r>
        <w:rPr>
          <w:spacing w:val="-9"/>
        </w:rPr>
        <w:t xml:space="preserve"> </w:t>
      </w:r>
      <w:r>
        <w:t>Future</w:t>
      </w:r>
      <w:r>
        <w:rPr>
          <w:spacing w:val="-9"/>
        </w:rPr>
        <w:t xml:space="preserve"> </w:t>
      </w:r>
      <w:r>
        <w:t>Simple</w:t>
      </w:r>
      <w:r>
        <w:rPr>
          <w:spacing w:val="-9"/>
        </w:rPr>
        <w:t xml:space="preserve"> </w:t>
      </w:r>
      <w:r>
        <w:t>Tense и Present Continuous Tense для выражения будущего действия.</w:t>
      </w:r>
    </w:p>
    <w:p w14:paraId="577B8466">
      <w:pPr>
        <w:pStyle w:val="7"/>
        <w:spacing w:before="1"/>
        <w:ind w:left="1843" w:firstLine="0"/>
        <w:jc w:val="left"/>
      </w:pPr>
      <w:r>
        <w:t>Конструкция</w:t>
      </w:r>
      <w:r>
        <w:rPr>
          <w:spacing w:val="-3"/>
        </w:rPr>
        <w:t xml:space="preserve"> </w:t>
      </w:r>
      <w:r>
        <w:t>used</w:t>
      </w:r>
      <w:r>
        <w:rPr>
          <w:spacing w:val="-3"/>
        </w:rPr>
        <w:t xml:space="preserve"> </w:t>
      </w:r>
      <w:r>
        <w:t>to</w:t>
      </w:r>
      <w:r>
        <w:rPr>
          <w:spacing w:val="-2"/>
        </w:rPr>
        <w:t xml:space="preserve"> </w:t>
      </w:r>
      <w:r>
        <w:t>+</w:t>
      </w:r>
      <w:r>
        <w:rPr>
          <w:spacing w:val="-3"/>
        </w:rPr>
        <w:t xml:space="preserve"> </w:t>
      </w:r>
      <w:r>
        <w:t>инфинитив</w:t>
      </w:r>
      <w:r>
        <w:rPr>
          <w:spacing w:val="-3"/>
        </w:rPr>
        <w:t xml:space="preserve"> </w:t>
      </w:r>
      <w:r>
        <w:rPr>
          <w:spacing w:val="-2"/>
        </w:rPr>
        <w:t>глагола.</w:t>
      </w:r>
    </w:p>
    <w:p w14:paraId="092A9195">
      <w:pPr>
        <w:pStyle w:val="7"/>
        <w:ind w:left="1843" w:firstLine="0"/>
        <w:jc w:val="left"/>
      </w:pPr>
      <w:r>
        <w:t>Глаголы</w:t>
      </w:r>
      <w:r>
        <w:rPr>
          <w:spacing w:val="52"/>
        </w:rPr>
        <w:t xml:space="preserve"> </w:t>
      </w:r>
      <w:r>
        <w:t>в</w:t>
      </w:r>
      <w:r>
        <w:rPr>
          <w:spacing w:val="52"/>
        </w:rPr>
        <w:t xml:space="preserve"> </w:t>
      </w:r>
      <w:r>
        <w:t>наиболее</w:t>
      </w:r>
      <w:r>
        <w:rPr>
          <w:spacing w:val="56"/>
        </w:rPr>
        <w:t xml:space="preserve"> </w:t>
      </w:r>
      <w:r>
        <w:t>употребительных</w:t>
      </w:r>
      <w:r>
        <w:rPr>
          <w:spacing w:val="54"/>
        </w:rPr>
        <w:t xml:space="preserve"> </w:t>
      </w:r>
      <w:r>
        <w:t>формах</w:t>
      </w:r>
      <w:r>
        <w:rPr>
          <w:spacing w:val="55"/>
        </w:rPr>
        <w:t xml:space="preserve"> </w:t>
      </w:r>
      <w:r>
        <w:t>страдательного</w:t>
      </w:r>
      <w:r>
        <w:rPr>
          <w:spacing w:val="53"/>
        </w:rPr>
        <w:t xml:space="preserve"> </w:t>
      </w:r>
      <w:r>
        <w:t>залога</w:t>
      </w:r>
      <w:r>
        <w:rPr>
          <w:spacing w:val="53"/>
        </w:rPr>
        <w:t xml:space="preserve"> </w:t>
      </w:r>
      <w:r>
        <w:rPr>
          <w:spacing w:val="-2"/>
        </w:rPr>
        <w:t>(Present/Past</w:t>
      </w:r>
    </w:p>
    <w:p w14:paraId="5A5B99FA">
      <w:pPr>
        <w:pStyle w:val="7"/>
        <w:ind w:firstLine="0"/>
        <w:jc w:val="left"/>
      </w:pPr>
      <w:r>
        <w:t>Simple</w:t>
      </w:r>
      <w:r>
        <w:rPr>
          <w:spacing w:val="-2"/>
        </w:rPr>
        <w:t xml:space="preserve"> Passive).</w:t>
      </w:r>
    </w:p>
    <w:p w14:paraId="05A58C83">
      <w:pPr>
        <w:pStyle w:val="7"/>
        <w:ind w:left="1843" w:right="3154" w:firstLine="0"/>
        <w:jc w:val="left"/>
      </w:pPr>
      <w:r>
        <w:t>Предлоги,</w:t>
      </w:r>
      <w:r>
        <w:rPr>
          <w:spacing w:val="-4"/>
        </w:rPr>
        <w:t xml:space="preserve"> </w:t>
      </w:r>
      <w:r>
        <w:t>употребляемые</w:t>
      </w:r>
      <w:r>
        <w:rPr>
          <w:spacing w:val="-8"/>
        </w:rPr>
        <w:t xml:space="preserve"> </w:t>
      </w:r>
      <w:r>
        <w:t>с</w:t>
      </w:r>
      <w:r>
        <w:rPr>
          <w:spacing w:val="-7"/>
        </w:rPr>
        <w:t xml:space="preserve"> </w:t>
      </w:r>
      <w:r>
        <w:t>глаголами</w:t>
      </w:r>
      <w:r>
        <w:rPr>
          <w:spacing w:val="-6"/>
        </w:rPr>
        <w:t xml:space="preserve"> </w:t>
      </w:r>
      <w:r>
        <w:t>в</w:t>
      </w:r>
      <w:r>
        <w:rPr>
          <w:spacing w:val="-7"/>
        </w:rPr>
        <w:t xml:space="preserve"> </w:t>
      </w:r>
      <w:r>
        <w:t>страдательном</w:t>
      </w:r>
      <w:r>
        <w:rPr>
          <w:spacing w:val="-7"/>
        </w:rPr>
        <w:t xml:space="preserve"> </w:t>
      </w:r>
      <w:r>
        <w:t>залоге. Модальный глагол might.</w:t>
      </w:r>
    </w:p>
    <w:p w14:paraId="09DB00BC">
      <w:pPr>
        <w:pStyle w:val="7"/>
        <w:ind w:left="1843" w:right="1468" w:firstLine="0"/>
        <w:jc w:val="left"/>
      </w:pPr>
      <w:r>
        <w:t>Наречия,</w:t>
      </w:r>
      <w:r>
        <w:rPr>
          <w:spacing w:val="-5"/>
        </w:rPr>
        <w:t xml:space="preserve"> </w:t>
      </w:r>
      <w:r>
        <w:t>совпадающие</w:t>
      </w:r>
      <w:r>
        <w:rPr>
          <w:spacing w:val="-6"/>
        </w:rPr>
        <w:t xml:space="preserve"> </w:t>
      </w:r>
      <w:r>
        <w:t>по</w:t>
      </w:r>
      <w:r>
        <w:rPr>
          <w:spacing w:val="-5"/>
        </w:rPr>
        <w:t xml:space="preserve"> </w:t>
      </w:r>
      <w:r>
        <w:t>форме</w:t>
      </w:r>
      <w:r>
        <w:rPr>
          <w:spacing w:val="-7"/>
        </w:rPr>
        <w:t xml:space="preserve"> </w:t>
      </w:r>
      <w:r>
        <w:t>с</w:t>
      </w:r>
      <w:r>
        <w:rPr>
          <w:spacing w:val="-6"/>
        </w:rPr>
        <w:t xml:space="preserve"> </w:t>
      </w:r>
      <w:r>
        <w:t>прилагательными</w:t>
      </w:r>
      <w:r>
        <w:rPr>
          <w:spacing w:val="-5"/>
        </w:rPr>
        <w:t xml:space="preserve"> </w:t>
      </w:r>
      <w:r>
        <w:t>(fast,</w:t>
      </w:r>
      <w:r>
        <w:rPr>
          <w:spacing w:val="-5"/>
        </w:rPr>
        <w:t xml:space="preserve"> </w:t>
      </w:r>
      <w:r>
        <w:t>high;</w:t>
      </w:r>
      <w:r>
        <w:rPr>
          <w:spacing w:val="-5"/>
        </w:rPr>
        <w:t xml:space="preserve"> </w:t>
      </w:r>
      <w:r>
        <w:t>early). Местоимения other/another, both, all, one.</w:t>
      </w:r>
    </w:p>
    <w:p w14:paraId="11545692">
      <w:pPr>
        <w:pStyle w:val="7"/>
        <w:ind w:left="1843" w:firstLine="0"/>
        <w:jc w:val="left"/>
      </w:pPr>
      <w:r>
        <w:t>Количественные</w:t>
      </w:r>
      <w:r>
        <w:rPr>
          <w:spacing w:val="-6"/>
        </w:rPr>
        <w:t xml:space="preserve"> </w:t>
      </w:r>
      <w:r>
        <w:t>числительные</w:t>
      </w:r>
      <w:r>
        <w:rPr>
          <w:spacing w:val="-6"/>
        </w:rPr>
        <w:t xml:space="preserve"> </w:t>
      </w:r>
      <w:r>
        <w:t>для</w:t>
      </w:r>
      <w:r>
        <w:rPr>
          <w:spacing w:val="-4"/>
        </w:rPr>
        <w:t xml:space="preserve"> </w:t>
      </w:r>
      <w:r>
        <w:t>обозначения</w:t>
      </w:r>
      <w:r>
        <w:rPr>
          <w:spacing w:val="-4"/>
        </w:rPr>
        <w:t xml:space="preserve"> </w:t>
      </w:r>
      <w:r>
        <w:t>больших</w:t>
      </w:r>
      <w:r>
        <w:rPr>
          <w:spacing w:val="-3"/>
        </w:rPr>
        <w:t xml:space="preserve"> </w:t>
      </w:r>
      <w:r>
        <w:t>чисел</w:t>
      </w:r>
      <w:r>
        <w:rPr>
          <w:spacing w:val="-4"/>
        </w:rPr>
        <w:t xml:space="preserve"> </w:t>
      </w:r>
      <w:r>
        <w:t>(до</w:t>
      </w:r>
      <w:r>
        <w:rPr>
          <w:spacing w:val="-4"/>
        </w:rPr>
        <w:t xml:space="preserve"> </w:t>
      </w:r>
      <w:r>
        <w:t>1</w:t>
      </w:r>
      <w:r>
        <w:rPr>
          <w:spacing w:val="-4"/>
        </w:rPr>
        <w:t xml:space="preserve"> </w:t>
      </w:r>
      <w:r>
        <w:t>000</w:t>
      </w:r>
      <w:r>
        <w:rPr>
          <w:spacing w:val="-4"/>
        </w:rPr>
        <w:t xml:space="preserve"> </w:t>
      </w:r>
      <w:r>
        <w:t>000). Социокультурные знания и умения.</w:t>
      </w:r>
    </w:p>
    <w:p w14:paraId="0B45F483">
      <w:pPr>
        <w:pStyle w:val="7"/>
        <w:ind w:right="850"/>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5AEC986C">
      <w:pPr>
        <w:pStyle w:val="7"/>
        <w:spacing w:before="1"/>
        <w:ind w:right="849"/>
      </w:pPr>
      <w:r>
        <w:t xml:space="preserve">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w:t>
      </w:r>
      <w:r>
        <w:rPr>
          <w:spacing w:val="-2"/>
        </w:rPr>
        <w:t>образования).</w:t>
      </w:r>
    </w:p>
    <w:p w14:paraId="7579A617">
      <w:pPr>
        <w:pStyle w:val="7"/>
        <w:ind w:right="845"/>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w:t>
      </w:r>
      <w:r>
        <w:rPr>
          <w:spacing w:val="-1"/>
        </w:rPr>
        <w:t xml:space="preserve"> </w:t>
      </w:r>
      <w:r>
        <w:t>года,</w:t>
      </w:r>
      <w:r>
        <w:rPr>
          <w:spacing w:val="-1"/>
        </w:rPr>
        <w:t xml:space="preserve"> </w:t>
      </w:r>
      <w:r>
        <w:t>Дня</w:t>
      </w:r>
      <w:r>
        <w:rPr>
          <w:spacing w:val="-1"/>
        </w:rPr>
        <w:t xml:space="preserve"> </w:t>
      </w:r>
      <w:r>
        <w:t>матери и других праздников),</w:t>
      </w:r>
      <w:r>
        <w:rPr>
          <w:spacing w:val="-2"/>
        </w:rPr>
        <w:t xml:space="preserve"> </w:t>
      </w:r>
      <w:r>
        <w:t>с</w:t>
      </w:r>
      <w:r>
        <w:rPr>
          <w:spacing w:val="-2"/>
        </w:rPr>
        <w:t xml:space="preserve"> </w:t>
      </w:r>
      <w:r>
        <w:t>особенностями образа</w:t>
      </w:r>
      <w:r>
        <w:rPr>
          <w:spacing w:val="-2"/>
        </w:rPr>
        <w:t xml:space="preserve"> </w:t>
      </w:r>
      <w:r>
        <w:t>жизни и</w:t>
      </w:r>
      <w:r>
        <w:rPr>
          <w:spacing w:val="-3"/>
        </w:rPr>
        <w:t xml:space="preserve"> </w:t>
      </w:r>
      <w:r>
        <w:t>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7DBA3F4">
      <w:pPr>
        <w:pStyle w:val="7"/>
        <w:ind w:left="1843" w:firstLine="0"/>
      </w:pPr>
      <w:r>
        <w:t>Развитие</w:t>
      </w:r>
      <w:r>
        <w:rPr>
          <w:spacing w:val="-3"/>
        </w:rPr>
        <w:t xml:space="preserve"> </w:t>
      </w:r>
      <w:r>
        <w:rPr>
          <w:spacing w:val="-2"/>
        </w:rPr>
        <w:t>умений:</w:t>
      </w:r>
    </w:p>
    <w:p w14:paraId="64C7601C">
      <w:pPr>
        <w:pStyle w:val="7"/>
        <w:ind w:right="853"/>
      </w:pPr>
      <w:r>
        <w:t>писать</w:t>
      </w:r>
      <w:r>
        <w:rPr>
          <w:spacing w:val="-3"/>
        </w:rPr>
        <w:t xml:space="preserve"> </w:t>
      </w:r>
      <w:r>
        <w:t>свои</w:t>
      </w:r>
      <w:r>
        <w:rPr>
          <w:spacing w:val="-5"/>
        </w:rPr>
        <w:t xml:space="preserve"> </w:t>
      </w:r>
      <w:r>
        <w:t>имя</w:t>
      </w:r>
      <w:r>
        <w:rPr>
          <w:spacing w:val="-4"/>
        </w:rPr>
        <w:t xml:space="preserve"> </w:t>
      </w:r>
      <w:r>
        <w:t>и</w:t>
      </w:r>
      <w:r>
        <w:rPr>
          <w:spacing w:val="-4"/>
        </w:rPr>
        <w:t xml:space="preserve"> </w:t>
      </w:r>
      <w:r>
        <w:t>фамилию,</w:t>
      </w:r>
      <w:r>
        <w:rPr>
          <w:spacing w:val="-4"/>
        </w:rPr>
        <w:t xml:space="preserve"> </w:t>
      </w:r>
      <w:r>
        <w:t>а</w:t>
      </w:r>
      <w:r>
        <w:rPr>
          <w:spacing w:val="-4"/>
        </w:rPr>
        <w:t xml:space="preserve"> </w:t>
      </w:r>
      <w:r>
        <w:t>также</w:t>
      </w:r>
      <w:r>
        <w:rPr>
          <w:spacing w:val="-4"/>
        </w:rPr>
        <w:t xml:space="preserve"> </w:t>
      </w:r>
      <w:r>
        <w:t>имена</w:t>
      </w:r>
      <w:r>
        <w:rPr>
          <w:spacing w:val="-7"/>
        </w:rPr>
        <w:t xml:space="preserve"> </w:t>
      </w:r>
      <w:r>
        <w:t>и</w:t>
      </w:r>
      <w:r>
        <w:rPr>
          <w:spacing w:val="-4"/>
        </w:rPr>
        <w:t xml:space="preserve"> </w:t>
      </w:r>
      <w:r>
        <w:t>фамилии</w:t>
      </w:r>
      <w:r>
        <w:rPr>
          <w:spacing w:val="-4"/>
        </w:rPr>
        <w:t xml:space="preserve"> </w:t>
      </w:r>
      <w:r>
        <w:t>своих</w:t>
      </w:r>
      <w:r>
        <w:rPr>
          <w:spacing w:val="-2"/>
        </w:rPr>
        <w:t xml:space="preserve"> </w:t>
      </w:r>
      <w:r>
        <w:t>родственников</w:t>
      </w:r>
      <w:r>
        <w:rPr>
          <w:spacing w:val="-6"/>
        </w:rPr>
        <w:t xml:space="preserve"> </w:t>
      </w:r>
      <w:r>
        <w:t>и</w:t>
      </w:r>
      <w:r>
        <w:rPr>
          <w:spacing w:val="-4"/>
        </w:rPr>
        <w:t xml:space="preserve"> </w:t>
      </w:r>
      <w:r>
        <w:t>друзей на английском языке;</w:t>
      </w:r>
    </w:p>
    <w:p w14:paraId="25753FF0">
      <w:pPr>
        <w:pStyle w:val="7"/>
        <w:ind w:left="1843" w:firstLine="0"/>
      </w:pPr>
      <w:r>
        <w:t>правильно</w:t>
      </w:r>
      <w:r>
        <w:rPr>
          <w:spacing w:val="-5"/>
        </w:rPr>
        <w:t xml:space="preserve"> </w:t>
      </w:r>
      <w:r>
        <w:t>оформлять</w:t>
      </w:r>
      <w:r>
        <w:rPr>
          <w:spacing w:val="-2"/>
        </w:rPr>
        <w:t xml:space="preserve"> </w:t>
      </w:r>
      <w:r>
        <w:t>свой</w:t>
      </w:r>
      <w:r>
        <w:rPr>
          <w:spacing w:val="-3"/>
        </w:rPr>
        <w:t xml:space="preserve"> </w:t>
      </w:r>
      <w:r>
        <w:t>адрес</w:t>
      </w:r>
      <w:r>
        <w:rPr>
          <w:spacing w:val="-3"/>
        </w:rPr>
        <w:t xml:space="preserve"> </w:t>
      </w:r>
      <w:r>
        <w:t>на</w:t>
      </w:r>
      <w:r>
        <w:rPr>
          <w:spacing w:val="-3"/>
        </w:rPr>
        <w:t xml:space="preserve"> </w:t>
      </w:r>
      <w:r>
        <w:t>английском</w:t>
      </w:r>
      <w:r>
        <w:rPr>
          <w:spacing w:val="-4"/>
        </w:rPr>
        <w:t xml:space="preserve"> </w:t>
      </w:r>
      <w:r>
        <w:t>языке</w:t>
      </w:r>
      <w:r>
        <w:rPr>
          <w:spacing w:val="-2"/>
        </w:rPr>
        <w:t xml:space="preserve"> </w:t>
      </w:r>
      <w:r>
        <w:t>(в</w:t>
      </w:r>
      <w:r>
        <w:rPr>
          <w:spacing w:val="-3"/>
        </w:rPr>
        <w:t xml:space="preserve"> </w:t>
      </w:r>
      <w:r>
        <w:rPr>
          <w:spacing w:val="-2"/>
        </w:rPr>
        <w:t>анкете);</w:t>
      </w:r>
    </w:p>
    <w:p w14:paraId="035DB00D">
      <w:pPr>
        <w:pStyle w:val="7"/>
        <w:ind w:right="851"/>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2BA26792">
      <w:pPr>
        <w:pStyle w:val="7"/>
        <w:spacing w:before="1"/>
        <w:ind w:left="1843" w:firstLine="0"/>
      </w:pPr>
      <w:r>
        <w:t>кратко</w:t>
      </w:r>
      <w:r>
        <w:rPr>
          <w:spacing w:val="-4"/>
        </w:rPr>
        <w:t xml:space="preserve"> </w:t>
      </w:r>
      <w:r>
        <w:t>представлять</w:t>
      </w:r>
      <w:r>
        <w:rPr>
          <w:spacing w:val="-3"/>
        </w:rPr>
        <w:t xml:space="preserve"> </w:t>
      </w:r>
      <w:r>
        <w:t>Россию</w:t>
      </w:r>
      <w:r>
        <w:rPr>
          <w:spacing w:val="-3"/>
        </w:rPr>
        <w:t xml:space="preserve"> </w:t>
      </w:r>
      <w:r>
        <w:t>и</w:t>
      </w:r>
      <w:r>
        <w:rPr>
          <w:spacing w:val="-4"/>
        </w:rPr>
        <w:t xml:space="preserve"> </w:t>
      </w:r>
      <w:r>
        <w:t>страну</w:t>
      </w:r>
      <w:r>
        <w:rPr>
          <w:spacing w:val="-5"/>
        </w:rPr>
        <w:t xml:space="preserve"> </w:t>
      </w:r>
      <w:r>
        <w:t>(страны)</w:t>
      </w:r>
      <w:r>
        <w:rPr>
          <w:spacing w:val="-3"/>
        </w:rPr>
        <w:t xml:space="preserve"> </w:t>
      </w:r>
      <w:r>
        <w:t>изучаемого</w:t>
      </w:r>
      <w:r>
        <w:rPr>
          <w:spacing w:val="-3"/>
        </w:rPr>
        <w:t xml:space="preserve"> </w:t>
      </w:r>
      <w:r>
        <w:rPr>
          <w:spacing w:val="-2"/>
        </w:rPr>
        <w:t>языка;</w:t>
      </w:r>
    </w:p>
    <w:p w14:paraId="186B2B29">
      <w:pPr>
        <w:pStyle w:val="7"/>
        <w:ind w:right="856"/>
      </w:pPr>
      <w:r>
        <w:t>кратко представлять некоторые</w:t>
      </w:r>
      <w:r>
        <w:rPr>
          <w:spacing w:val="-1"/>
        </w:rPr>
        <w:t xml:space="preserve"> </w:t>
      </w:r>
      <w:r>
        <w:t>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0051A55B">
      <w:pPr>
        <w:pStyle w:val="7"/>
        <w:ind w:right="853"/>
      </w:pPr>
      <w:r>
        <w:t>кратко рассказывать о выдающихся людях родной страны и страны (стран) изучаемого языка (учёных, писателях, поэтах, спортсменах).</w:t>
      </w:r>
    </w:p>
    <w:p w14:paraId="3CB802D3">
      <w:pPr>
        <w:pStyle w:val="7"/>
        <w:ind w:left="1843" w:firstLine="0"/>
      </w:pPr>
      <w:r>
        <w:t>Компенсаторные</w:t>
      </w:r>
      <w:r>
        <w:rPr>
          <w:spacing w:val="-6"/>
        </w:rPr>
        <w:t xml:space="preserve"> </w:t>
      </w:r>
      <w:r>
        <w:rPr>
          <w:spacing w:val="-2"/>
        </w:rPr>
        <w:t>умения.</w:t>
      </w:r>
    </w:p>
    <w:p w14:paraId="6F68FCFA">
      <w:pPr>
        <w:pStyle w:val="7"/>
        <w:spacing w:after="0"/>
        <w:sectPr>
          <w:pgSz w:w="11910" w:h="16840"/>
          <w:pgMar w:top="920" w:right="0" w:bottom="280" w:left="425" w:header="736" w:footer="0" w:gutter="0"/>
          <w:cols w:space="720" w:num="1"/>
        </w:sectPr>
      </w:pPr>
    </w:p>
    <w:p w14:paraId="2C1F923F">
      <w:pPr>
        <w:pStyle w:val="7"/>
        <w:spacing w:before="189"/>
        <w:ind w:right="851"/>
      </w:pPr>
      <w: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89B091E">
      <w:pPr>
        <w:pStyle w:val="7"/>
        <w:ind w:left="1843" w:right="848" w:firstLine="0"/>
      </w:pPr>
      <w:r>
        <w:t>Переспрашивать, просить повторить, уточняя значение незнакомых слов. Использование</w:t>
      </w:r>
      <w:r>
        <w:rPr>
          <w:spacing w:val="49"/>
        </w:rPr>
        <w:t xml:space="preserve"> </w:t>
      </w:r>
      <w:r>
        <w:t>при</w:t>
      </w:r>
      <w:r>
        <w:rPr>
          <w:spacing w:val="50"/>
        </w:rPr>
        <w:t xml:space="preserve"> </w:t>
      </w:r>
      <w:r>
        <w:t>формулировании</w:t>
      </w:r>
      <w:r>
        <w:rPr>
          <w:spacing w:val="53"/>
        </w:rPr>
        <w:t xml:space="preserve"> </w:t>
      </w:r>
      <w:r>
        <w:t>собственных</w:t>
      </w:r>
      <w:r>
        <w:rPr>
          <w:spacing w:val="51"/>
        </w:rPr>
        <w:t xml:space="preserve"> </w:t>
      </w:r>
      <w:r>
        <w:t>высказываний,</w:t>
      </w:r>
      <w:r>
        <w:rPr>
          <w:spacing w:val="51"/>
        </w:rPr>
        <w:t xml:space="preserve"> </w:t>
      </w:r>
      <w:r>
        <w:t>ключевых</w:t>
      </w:r>
      <w:r>
        <w:rPr>
          <w:spacing w:val="52"/>
        </w:rPr>
        <w:t xml:space="preserve"> </w:t>
      </w:r>
      <w:r>
        <w:rPr>
          <w:spacing w:val="-2"/>
        </w:rPr>
        <w:t>слов,</w:t>
      </w:r>
    </w:p>
    <w:p w14:paraId="182B2EB4">
      <w:pPr>
        <w:pStyle w:val="7"/>
        <w:ind w:firstLine="0"/>
        <w:jc w:val="left"/>
      </w:pPr>
      <w:r>
        <w:rPr>
          <w:spacing w:val="-2"/>
        </w:rPr>
        <w:t>плана.</w:t>
      </w:r>
    </w:p>
    <w:p w14:paraId="0BDE8982">
      <w:pPr>
        <w:pStyle w:val="7"/>
        <w:ind w:right="848"/>
      </w:pPr>
      <w:r>
        <w:t>Игнорирование</w:t>
      </w:r>
      <w:r>
        <w:rPr>
          <w:spacing w:val="-5"/>
        </w:rPr>
        <w:t xml:space="preserve"> </w:t>
      </w:r>
      <w:r>
        <w:t>информации,</w:t>
      </w:r>
      <w:r>
        <w:rPr>
          <w:spacing w:val="-4"/>
        </w:rPr>
        <w:t xml:space="preserve"> </w:t>
      </w:r>
      <w:r>
        <w:t>не</w:t>
      </w:r>
      <w:r>
        <w:rPr>
          <w:spacing w:val="-3"/>
        </w:rPr>
        <w:t xml:space="preserve"> </w:t>
      </w:r>
      <w:r>
        <w:t>являющейся</w:t>
      </w:r>
      <w:r>
        <w:rPr>
          <w:spacing w:val="-4"/>
        </w:rPr>
        <w:t xml:space="preserve"> </w:t>
      </w:r>
      <w:r>
        <w:t>необходимой</w:t>
      </w:r>
      <w:r>
        <w:rPr>
          <w:spacing w:val="-4"/>
        </w:rPr>
        <w:t xml:space="preserve"> </w:t>
      </w:r>
      <w:r>
        <w:t>для</w:t>
      </w:r>
      <w:r>
        <w:rPr>
          <w:spacing w:val="-4"/>
        </w:rPr>
        <w:t xml:space="preserve"> </w:t>
      </w:r>
      <w:r>
        <w:t>понимания</w:t>
      </w:r>
      <w:r>
        <w:rPr>
          <w:spacing w:val="-3"/>
        </w:rPr>
        <w:t xml:space="preserve"> </w:t>
      </w:r>
      <w:r>
        <w:t>основного содержания, прочитанного (прослушанного) текста или для нахождения в тексте запрашиваемой информации.</w:t>
      </w:r>
    </w:p>
    <w:p w14:paraId="3A662FE8">
      <w:pPr>
        <w:pStyle w:val="7"/>
        <w:ind w:right="852"/>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7C4FEE5">
      <w:pPr>
        <w:pStyle w:val="3"/>
        <w:spacing w:before="5"/>
      </w:pPr>
      <w:r>
        <w:t>Содержание</w:t>
      </w:r>
      <w:r>
        <w:rPr>
          <w:spacing w:val="-4"/>
        </w:rPr>
        <w:t xml:space="preserve"> </w:t>
      </w:r>
      <w:r>
        <w:t>обучения</w:t>
      </w:r>
      <w:r>
        <w:rPr>
          <w:spacing w:val="-2"/>
        </w:rPr>
        <w:t xml:space="preserve"> </w:t>
      </w:r>
      <w:r>
        <w:t>в</w:t>
      </w:r>
      <w:r>
        <w:rPr>
          <w:spacing w:val="-3"/>
        </w:rPr>
        <w:t xml:space="preserve"> </w:t>
      </w:r>
      <w:r>
        <w:t>8</w:t>
      </w:r>
      <w:r>
        <w:rPr>
          <w:spacing w:val="-2"/>
        </w:rPr>
        <w:t xml:space="preserve"> классе.</w:t>
      </w:r>
    </w:p>
    <w:p w14:paraId="7CD95157">
      <w:pPr>
        <w:pStyle w:val="7"/>
        <w:spacing w:line="274" w:lineRule="exact"/>
        <w:ind w:left="1843" w:firstLine="0"/>
      </w:pPr>
      <w:r>
        <w:t>Коммуникативные</w:t>
      </w:r>
      <w:r>
        <w:rPr>
          <w:spacing w:val="-7"/>
        </w:rPr>
        <w:t xml:space="preserve"> </w:t>
      </w:r>
      <w:r>
        <w:rPr>
          <w:spacing w:val="-2"/>
        </w:rPr>
        <w:t>умения.</w:t>
      </w:r>
    </w:p>
    <w:p w14:paraId="5E350943">
      <w:pPr>
        <w:pStyle w:val="7"/>
        <w:spacing w:before="1"/>
        <w:ind w:right="845"/>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22997EB">
      <w:pPr>
        <w:pStyle w:val="7"/>
        <w:ind w:left="1843" w:firstLine="0"/>
      </w:pPr>
      <w:r>
        <w:t>Взаимоотношения</w:t>
      </w:r>
      <w:r>
        <w:rPr>
          <w:spacing w:val="-3"/>
        </w:rPr>
        <w:t xml:space="preserve"> </w:t>
      </w:r>
      <w:r>
        <w:t>в</w:t>
      </w:r>
      <w:r>
        <w:rPr>
          <w:spacing w:val="-3"/>
        </w:rPr>
        <w:t xml:space="preserve"> </w:t>
      </w:r>
      <w:r>
        <w:t>семье</w:t>
      </w:r>
      <w:r>
        <w:rPr>
          <w:spacing w:val="-3"/>
        </w:rPr>
        <w:t xml:space="preserve"> </w:t>
      </w:r>
      <w:r>
        <w:t>и</w:t>
      </w:r>
      <w:r>
        <w:rPr>
          <w:spacing w:val="-2"/>
        </w:rPr>
        <w:t xml:space="preserve"> </w:t>
      </w:r>
      <w:r>
        <w:t>с</w:t>
      </w:r>
      <w:r>
        <w:rPr>
          <w:spacing w:val="-3"/>
        </w:rPr>
        <w:t xml:space="preserve"> </w:t>
      </w:r>
      <w:r>
        <w:rPr>
          <w:spacing w:val="-2"/>
        </w:rPr>
        <w:t>друзьями.</w:t>
      </w:r>
    </w:p>
    <w:p w14:paraId="4559ECE4">
      <w:pPr>
        <w:pStyle w:val="7"/>
        <w:ind w:left="1843" w:firstLine="0"/>
      </w:pPr>
      <w:r>
        <w:t>Внешность</w:t>
      </w:r>
      <w:r>
        <w:rPr>
          <w:spacing w:val="-4"/>
        </w:rPr>
        <w:t xml:space="preserve"> </w:t>
      </w:r>
      <w:r>
        <w:t>и</w:t>
      </w:r>
      <w:r>
        <w:rPr>
          <w:spacing w:val="-5"/>
        </w:rPr>
        <w:t xml:space="preserve"> </w:t>
      </w:r>
      <w:r>
        <w:t>характер</w:t>
      </w:r>
      <w:r>
        <w:rPr>
          <w:spacing w:val="-3"/>
        </w:rPr>
        <w:t xml:space="preserve"> </w:t>
      </w:r>
      <w:r>
        <w:t>человека</w:t>
      </w:r>
      <w:r>
        <w:rPr>
          <w:spacing w:val="-4"/>
        </w:rPr>
        <w:t xml:space="preserve"> </w:t>
      </w:r>
      <w:r>
        <w:t>(литературного</w:t>
      </w:r>
      <w:r>
        <w:rPr>
          <w:spacing w:val="-2"/>
        </w:rPr>
        <w:t xml:space="preserve"> персонажа).</w:t>
      </w:r>
    </w:p>
    <w:p w14:paraId="1B23238B">
      <w:pPr>
        <w:pStyle w:val="7"/>
        <w:ind w:right="847"/>
      </w:pPr>
      <w:r>
        <w:t>Досуг</w:t>
      </w:r>
      <w:r>
        <w:rPr>
          <w:spacing w:val="-15"/>
        </w:rPr>
        <w:t xml:space="preserve"> </w:t>
      </w:r>
      <w:r>
        <w:t>и</w:t>
      </w:r>
      <w:r>
        <w:rPr>
          <w:spacing w:val="-15"/>
        </w:rPr>
        <w:t xml:space="preserve"> </w:t>
      </w:r>
      <w:r>
        <w:t>увлечения</w:t>
      </w:r>
      <w:r>
        <w:rPr>
          <w:spacing w:val="-15"/>
        </w:rPr>
        <w:t xml:space="preserve"> </w:t>
      </w:r>
      <w:r>
        <w:t>(хобби)</w:t>
      </w:r>
      <w:r>
        <w:rPr>
          <w:spacing w:val="-15"/>
        </w:rPr>
        <w:t xml:space="preserve"> </w:t>
      </w:r>
      <w:r>
        <w:t>современного</w:t>
      </w:r>
      <w:r>
        <w:rPr>
          <w:spacing w:val="-15"/>
        </w:rPr>
        <w:t xml:space="preserve"> </w:t>
      </w:r>
      <w:r>
        <w:t>подростка</w:t>
      </w:r>
      <w:r>
        <w:rPr>
          <w:spacing w:val="-15"/>
        </w:rPr>
        <w:t xml:space="preserve"> </w:t>
      </w:r>
      <w:r>
        <w:t>(чтение,</w:t>
      </w:r>
      <w:r>
        <w:rPr>
          <w:spacing w:val="-15"/>
        </w:rPr>
        <w:t xml:space="preserve"> </w:t>
      </w:r>
      <w:r>
        <w:t>кино,</w:t>
      </w:r>
      <w:r>
        <w:rPr>
          <w:spacing w:val="-15"/>
        </w:rPr>
        <w:t xml:space="preserve"> </w:t>
      </w:r>
      <w:r>
        <w:t>театр,</w:t>
      </w:r>
      <w:r>
        <w:rPr>
          <w:spacing w:val="-15"/>
        </w:rPr>
        <w:t xml:space="preserve"> </w:t>
      </w:r>
      <w:r>
        <w:t>музей,</w:t>
      </w:r>
      <w:r>
        <w:rPr>
          <w:spacing w:val="-15"/>
        </w:rPr>
        <w:t xml:space="preserve"> </w:t>
      </w:r>
      <w:r>
        <w:t xml:space="preserve">спорт, </w:t>
      </w:r>
      <w:r>
        <w:rPr>
          <w:spacing w:val="-2"/>
        </w:rPr>
        <w:t>музыка).</w:t>
      </w:r>
    </w:p>
    <w:p w14:paraId="0731B054">
      <w:pPr>
        <w:pStyle w:val="7"/>
        <w:ind w:left="1843" w:firstLine="0"/>
      </w:pPr>
      <w:r>
        <w:t>Здоровый</w:t>
      </w:r>
      <w:r>
        <w:rPr>
          <w:spacing w:val="24"/>
        </w:rPr>
        <w:t xml:space="preserve"> </w:t>
      </w:r>
      <w:r>
        <w:t>образ</w:t>
      </w:r>
      <w:r>
        <w:rPr>
          <w:spacing w:val="26"/>
        </w:rPr>
        <w:t xml:space="preserve"> </w:t>
      </w:r>
      <w:r>
        <w:t>жизни:</w:t>
      </w:r>
      <w:r>
        <w:rPr>
          <w:spacing w:val="25"/>
        </w:rPr>
        <w:t xml:space="preserve"> </w:t>
      </w:r>
      <w:r>
        <w:t>режим</w:t>
      </w:r>
      <w:r>
        <w:rPr>
          <w:spacing w:val="24"/>
        </w:rPr>
        <w:t xml:space="preserve"> </w:t>
      </w:r>
      <w:r>
        <w:t>труда</w:t>
      </w:r>
      <w:r>
        <w:rPr>
          <w:spacing w:val="25"/>
        </w:rPr>
        <w:t xml:space="preserve"> </w:t>
      </w:r>
      <w:r>
        <w:t>и</w:t>
      </w:r>
      <w:r>
        <w:rPr>
          <w:spacing w:val="26"/>
        </w:rPr>
        <w:t xml:space="preserve"> </w:t>
      </w:r>
      <w:r>
        <w:t>отдыха,</w:t>
      </w:r>
      <w:r>
        <w:rPr>
          <w:spacing w:val="25"/>
        </w:rPr>
        <w:t xml:space="preserve"> </w:t>
      </w:r>
      <w:r>
        <w:t>фитнес,</w:t>
      </w:r>
      <w:r>
        <w:rPr>
          <w:spacing w:val="25"/>
        </w:rPr>
        <w:t xml:space="preserve"> </w:t>
      </w:r>
      <w:r>
        <w:t>сбалансированное</w:t>
      </w:r>
      <w:r>
        <w:rPr>
          <w:spacing w:val="25"/>
        </w:rPr>
        <w:t xml:space="preserve"> </w:t>
      </w:r>
      <w:r>
        <w:rPr>
          <w:spacing w:val="-2"/>
        </w:rPr>
        <w:t>питание.</w:t>
      </w:r>
    </w:p>
    <w:p w14:paraId="4ACD1276">
      <w:pPr>
        <w:pStyle w:val="7"/>
        <w:ind w:firstLine="0"/>
      </w:pPr>
      <w:r>
        <w:t>Посещение</w:t>
      </w:r>
      <w:r>
        <w:rPr>
          <w:spacing w:val="-5"/>
        </w:rPr>
        <w:t xml:space="preserve"> </w:t>
      </w:r>
      <w:r>
        <w:rPr>
          <w:spacing w:val="-2"/>
        </w:rPr>
        <w:t>врача.</w:t>
      </w:r>
    </w:p>
    <w:p w14:paraId="54F328B9">
      <w:pPr>
        <w:pStyle w:val="7"/>
        <w:ind w:left="1843" w:firstLine="0"/>
      </w:pPr>
      <w:r>
        <w:t>Покупки:</w:t>
      </w:r>
      <w:r>
        <w:rPr>
          <w:spacing w:val="-3"/>
        </w:rPr>
        <w:t xml:space="preserve"> </w:t>
      </w:r>
      <w:r>
        <w:t>одежда,</w:t>
      </w:r>
      <w:r>
        <w:rPr>
          <w:spacing w:val="-3"/>
        </w:rPr>
        <w:t xml:space="preserve"> </w:t>
      </w:r>
      <w:r>
        <w:t>обувь</w:t>
      </w:r>
      <w:r>
        <w:rPr>
          <w:spacing w:val="-3"/>
        </w:rPr>
        <w:t xml:space="preserve"> </w:t>
      </w:r>
      <w:r>
        <w:t>и</w:t>
      </w:r>
      <w:r>
        <w:rPr>
          <w:spacing w:val="-3"/>
        </w:rPr>
        <w:t xml:space="preserve"> </w:t>
      </w:r>
      <w:r>
        <w:t>продукты</w:t>
      </w:r>
      <w:r>
        <w:rPr>
          <w:spacing w:val="-3"/>
        </w:rPr>
        <w:t xml:space="preserve"> </w:t>
      </w:r>
      <w:r>
        <w:t>питания.</w:t>
      </w:r>
      <w:r>
        <w:rPr>
          <w:spacing w:val="-6"/>
        </w:rPr>
        <w:t xml:space="preserve"> </w:t>
      </w:r>
      <w:r>
        <w:t>Карманные</w:t>
      </w:r>
      <w:r>
        <w:rPr>
          <w:spacing w:val="-4"/>
        </w:rPr>
        <w:t xml:space="preserve"> </w:t>
      </w:r>
      <w:r>
        <w:rPr>
          <w:spacing w:val="-2"/>
        </w:rPr>
        <w:t>деньги.</w:t>
      </w:r>
    </w:p>
    <w:p w14:paraId="2F2E2B71">
      <w:pPr>
        <w:pStyle w:val="7"/>
        <w:ind w:right="844"/>
      </w:pPr>
      <w:r>
        <w:t xml:space="preserve">Школа, школьная жизнь, школьная форма, изучаемые предметы и отношение к ним. Посещение школьной библиотеки (ресурсного центра). Переписка с иностранными </w:t>
      </w:r>
      <w:r>
        <w:rPr>
          <w:spacing w:val="-2"/>
        </w:rPr>
        <w:t>сверстниками.</w:t>
      </w:r>
    </w:p>
    <w:p w14:paraId="5036EBF2">
      <w:pPr>
        <w:pStyle w:val="7"/>
        <w:ind w:right="852"/>
      </w:pPr>
      <w:r>
        <w:t xml:space="preserve">Виды отдыха в различное время года. Путешествия по России и иностранным </w:t>
      </w:r>
      <w:r>
        <w:rPr>
          <w:spacing w:val="-2"/>
        </w:rPr>
        <w:t>странам.</w:t>
      </w:r>
    </w:p>
    <w:p w14:paraId="49910128">
      <w:pPr>
        <w:pStyle w:val="7"/>
        <w:ind w:left="1843" w:right="915" w:firstLine="0"/>
      </w:pPr>
      <w:r>
        <w:t>Природа:</w:t>
      </w:r>
      <w:r>
        <w:rPr>
          <w:spacing w:val="-4"/>
        </w:rPr>
        <w:t xml:space="preserve"> </w:t>
      </w:r>
      <w:r>
        <w:t>флора</w:t>
      </w:r>
      <w:r>
        <w:rPr>
          <w:spacing w:val="-5"/>
        </w:rPr>
        <w:t xml:space="preserve"> </w:t>
      </w:r>
      <w:r>
        <w:t>и</w:t>
      </w:r>
      <w:r>
        <w:rPr>
          <w:spacing w:val="-4"/>
        </w:rPr>
        <w:t xml:space="preserve"> </w:t>
      </w:r>
      <w:r>
        <w:t>фауна.</w:t>
      </w:r>
      <w:r>
        <w:rPr>
          <w:spacing w:val="-4"/>
        </w:rPr>
        <w:t xml:space="preserve"> </w:t>
      </w:r>
      <w:r>
        <w:t>Проблемы</w:t>
      </w:r>
      <w:r>
        <w:rPr>
          <w:spacing w:val="-4"/>
        </w:rPr>
        <w:t xml:space="preserve"> </w:t>
      </w:r>
      <w:r>
        <w:t>экологии.</w:t>
      </w:r>
      <w:r>
        <w:rPr>
          <w:spacing w:val="-4"/>
        </w:rPr>
        <w:t xml:space="preserve"> </w:t>
      </w:r>
      <w:r>
        <w:t>Климат,</w:t>
      </w:r>
      <w:r>
        <w:rPr>
          <w:spacing w:val="-4"/>
        </w:rPr>
        <w:t xml:space="preserve"> </w:t>
      </w:r>
      <w:r>
        <w:t>погода.</w:t>
      </w:r>
      <w:r>
        <w:rPr>
          <w:spacing w:val="-4"/>
        </w:rPr>
        <w:t xml:space="preserve"> </w:t>
      </w:r>
      <w:r>
        <w:t>Стихийные</w:t>
      </w:r>
      <w:r>
        <w:rPr>
          <w:spacing w:val="-6"/>
        </w:rPr>
        <w:t xml:space="preserve"> </w:t>
      </w:r>
      <w:r>
        <w:t>бедствия. Условия проживания в городской (сельской) местности. Транспорт.</w:t>
      </w:r>
    </w:p>
    <w:p w14:paraId="033D115D">
      <w:pPr>
        <w:pStyle w:val="7"/>
        <w:ind w:right="850"/>
      </w:pPr>
      <w: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0B24947">
      <w:pPr>
        <w:pStyle w:val="7"/>
        <w:ind w:right="856"/>
      </w:pPr>
      <w:r>
        <w:t>Выдающиеся люди родной страны и страны (стран) изучаемого языка: учёные, писатели, поэты, художники, музыканты, спортсмены.</w:t>
      </w:r>
    </w:p>
    <w:p w14:paraId="7698BF56">
      <w:pPr>
        <w:pStyle w:val="7"/>
        <w:spacing w:before="1"/>
        <w:ind w:left="1843" w:firstLine="0"/>
        <w:jc w:val="left"/>
      </w:pPr>
      <w:r>
        <w:rPr>
          <w:spacing w:val="-2"/>
        </w:rPr>
        <w:t>Говорение.</w:t>
      </w:r>
    </w:p>
    <w:p w14:paraId="5812B617">
      <w:pPr>
        <w:pStyle w:val="7"/>
        <w:ind w:right="845"/>
      </w:pPr>
      <w: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2980BD35">
      <w:pPr>
        <w:pStyle w:val="7"/>
        <w:ind w:right="846"/>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4D13AC2">
      <w:pPr>
        <w:pStyle w:val="7"/>
        <w:ind w:right="845"/>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A88ED2B">
      <w:pPr>
        <w:pStyle w:val="7"/>
        <w:spacing w:before="1"/>
        <w:ind w:right="849"/>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733A334">
      <w:pPr>
        <w:pStyle w:val="7"/>
        <w:spacing w:after="0"/>
        <w:sectPr>
          <w:pgSz w:w="11910" w:h="16840"/>
          <w:pgMar w:top="920" w:right="0" w:bottom="280" w:left="425" w:header="736" w:footer="0" w:gutter="0"/>
          <w:cols w:space="720" w:num="1"/>
        </w:sectPr>
      </w:pPr>
    </w:p>
    <w:p w14:paraId="077A762F">
      <w:pPr>
        <w:pStyle w:val="7"/>
        <w:spacing w:before="189"/>
        <w:ind w:right="846"/>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w:t>
      </w:r>
      <w:r>
        <w:rPr>
          <w:spacing w:val="-15"/>
        </w:rPr>
        <w:t xml:space="preserve"> </w:t>
      </w:r>
      <w:r>
        <w:t>слов,</w:t>
      </w:r>
      <w:r>
        <w:rPr>
          <w:spacing w:val="-15"/>
        </w:rPr>
        <w:t xml:space="preserve"> </w:t>
      </w:r>
      <w:r>
        <w:t>речевых</w:t>
      </w:r>
      <w:r>
        <w:rPr>
          <w:spacing w:val="-15"/>
        </w:rPr>
        <w:t xml:space="preserve"> </w:t>
      </w:r>
      <w:r>
        <w:t>ситуаций</w:t>
      </w:r>
      <w:r>
        <w:rPr>
          <w:spacing w:val="-14"/>
        </w:rPr>
        <w:t xml:space="preserve"> </w:t>
      </w:r>
      <w:r>
        <w:t>и</w:t>
      </w:r>
      <w:r>
        <w:rPr>
          <w:spacing w:val="-15"/>
        </w:rPr>
        <w:t xml:space="preserve"> </w:t>
      </w:r>
      <w:r>
        <w:t>(или)</w:t>
      </w:r>
      <w:r>
        <w:rPr>
          <w:spacing w:val="-15"/>
        </w:rPr>
        <w:t xml:space="preserve"> </w:t>
      </w:r>
      <w:r>
        <w:t>иллюстраций,</w:t>
      </w:r>
      <w:r>
        <w:rPr>
          <w:spacing w:val="-15"/>
        </w:rPr>
        <w:t xml:space="preserve"> </w:t>
      </w:r>
      <w:r>
        <w:t>фотографий</w:t>
      </w:r>
      <w:r>
        <w:rPr>
          <w:spacing w:val="-15"/>
        </w:rPr>
        <w:t xml:space="preserve"> </w:t>
      </w:r>
      <w:r>
        <w:t>с</w:t>
      </w:r>
      <w:r>
        <w:rPr>
          <w:spacing w:val="-15"/>
        </w:rPr>
        <w:t xml:space="preserve"> </w:t>
      </w:r>
      <w:r>
        <w:t>соблюдением</w:t>
      </w:r>
      <w:r>
        <w:rPr>
          <w:spacing w:val="-15"/>
        </w:rPr>
        <w:t xml:space="preserve"> </w:t>
      </w:r>
      <w:r>
        <w:t>нормы речевого этикета, принятых в стране (странах) изучаемого языка.</w:t>
      </w:r>
    </w:p>
    <w:p w14:paraId="094BBECD">
      <w:pPr>
        <w:pStyle w:val="7"/>
        <w:ind w:left="1843" w:right="3148" w:firstLine="0"/>
      </w:pPr>
      <w:r>
        <w:t>Объём</w:t>
      </w:r>
      <w:r>
        <w:rPr>
          <w:spacing w:val="-6"/>
        </w:rPr>
        <w:t xml:space="preserve"> </w:t>
      </w:r>
      <w:r>
        <w:t>диалога</w:t>
      </w:r>
      <w:r>
        <w:rPr>
          <w:spacing w:val="-4"/>
        </w:rPr>
        <w:t xml:space="preserve"> </w:t>
      </w:r>
      <w:r>
        <w:t>–</w:t>
      </w:r>
      <w:r>
        <w:rPr>
          <w:spacing w:val="-5"/>
        </w:rPr>
        <w:t xml:space="preserve"> </w:t>
      </w:r>
      <w:r>
        <w:t>до</w:t>
      </w:r>
      <w:r>
        <w:rPr>
          <w:spacing w:val="-4"/>
        </w:rPr>
        <w:t xml:space="preserve"> </w:t>
      </w:r>
      <w:r>
        <w:t>7</w:t>
      </w:r>
      <w:r>
        <w:rPr>
          <w:spacing w:val="-4"/>
        </w:rPr>
        <w:t xml:space="preserve"> </w:t>
      </w:r>
      <w:r>
        <w:t>реплик</w:t>
      </w:r>
      <w:r>
        <w:rPr>
          <w:spacing w:val="-4"/>
        </w:rPr>
        <w:t xml:space="preserve"> </w:t>
      </w:r>
      <w:r>
        <w:t>со</w:t>
      </w:r>
      <w:r>
        <w:rPr>
          <w:spacing w:val="-4"/>
        </w:rPr>
        <w:t xml:space="preserve"> </w:t>
      </w:r>
      <w:r>
        <w:t>стороны</w:t>
      </w:r>
      <w:r>
        <w:rPr>
          <w:spacing w:val="-4"/>
        </w:rPr>
        <w:t xml:space="preserve"> </w:t>
      </w:r>
      <w:r>
        <w:t>каждого</w:t>
      </w:r>
      <w:r>
        <w:rPr>
          <w:spacing w:val="-4"/>
        </w:rPr>
        <w:t xml:space="preserve"> </w:t>
      </w:r>
      <w:r>
        <w:t>собеседника. Развитие коммуникативных умений монологической речи:</w:t>
      </w:r>
    </w:p>
    <w:p w14:paraId="0D7DD44A">
      <w:pPr>
        <w:pStyle w:val="7"/>
        <w:jc w:val="left"/>
      </w:pPr>
      <w:r>
        <w:t>создание</w:t>
      </w:r>
      <w:r>
        <w:rPr>
          <w:spacing w:val="-11"/>
        </w:rPr>
        <w:t xml:space="preserve"> </w:t>
      </w:r>
      <w:r>
        <w:t>устных</w:t>
      </w:r>
      <w:r>
        <w:rPr>
          <w:spacing w:val="-11"/>
        </w:rPr>
        <w:t xml:space="preserve"> </w:t>
      </w:r>
      <w:r>
        <w:t>связных</w:t>
      </w:r>
      <w:r>
        <w:rPr>
          <w:spacing w:val="-11"/>
        </w:rPr>
        <w:t xml:space="preserve"> </w:t>
      </w:r>
      <w:r>
        <w:t>монологических</w:t>
      </w:r>
      <w:r>
        <w:rPr>
          <w:spacing w:val="-10"/>
        </w:rPr>
        <w:t xml:space="preserve"> </w:t>
      </w:r>
      <w:r>
        <w:t>высказываний</w:t>
      </w:r>
      <w:r>
        <w:rPr>
          <w:spacing w:val="-11"/>
        </w:rPr>
        <w:t xml:space="preserve"> </w:t>
      </w:r>
      <w:r>
        <w:t>с</w:t>
      </w:r>
      <w:r>
        <w:rPr>
          <w:spacing w:val="-15"/>
        </w:rPr>
        <w:t xml:space="preserve"> </w:t>
      </w:r>
      <w:r>
        <w:t>использованием</w:t>
      </w:r>
      <w:r>
        <w:rPr>
          <w:spacing w:val="-13"/>
        </w:rPr>
        <w:t xml:space="preserve"> </w:t>
      </w:r>
      <w:r>
        <w:t>основных коммуникативных типов речи:</w:t>
      </w:r>
    </w:p>
    <w:p w14:paraId="04C3CCD2">
      <w:pPr>
        <w:pStyle w:val="7"/>
        <w:jc w:val="left"/>
      </w:pPr>
      <w:r>
        <w:t>описание</w:t>
      </w:r>
      <w:r>
        <w:rPr>
          <w:spacing w:val="80"/>
        </w:rPr>
        <w:t xml:space="preserve"> </w:t>
      </w:r>
      <w:r>
        <w:t>(предмета,</w:t>
      </w:r>
      <w:r>
        <w:rPr>
          <w:spacing w:val="80"/>
        </w:rPr>
        <w:t xml:space="preserve"> </w:t>
      </w:r>
      <w:r>
        <w:t>местности,</w:t>
      </w:r>
      <w:r>
        <w:rPr>
          <w:spacing w:val="80"/>
        </w:rPr>
        <w:t xml:space="preserve"> </w:t>
      </w:r>
      <w:r>
        <w:t>внешности</w:t>
      </w:r>
      <w:r>
        <w:rPr>
          <w:spacing w:val="80"/>
        </w:rPr>
        <w:t xml:space="preserve"> </w:t>
      </w:r>
      <w:r>
        <w:t>и</w:t>
      </w:r>
      <w:r>
        <w:rPr>
          <w:spacing w:val="80"/>
        </w:rPr>
        <w:t xml:space="preserve"> </w:t>
      </w:r>
      <w:r>
        <w:t>одежды</w:t>
      </w:r>
      <w:r>
        <w:rPr>
          <w:spacing w:val="80"/>
        </w:rPr>
        <w:t xml:space="preserve"> </w:t>
      </w:r>
      <w:r>
        <w:t>человека),</w:t>
      </w:r>
      <w:r>
        <w:rPr>
          <w:spacing w:val="80"/>
        </w:rPr>
        <w:t xml:space="preserve"> </w:t>
      </w:r>
      <w:r>
        <w:t>в</w:t>
      </w:r>
      <w:r>
        <w:rPr>
          <w:spacing w:val="80"/>
        </w:rPr>
        <w:t xml:space="preserve"> </w:t>
      </w:r>
      <w:r>
        <w:t>том</w:t>
      </w:r>
      <w:r>
        <w:rPr>
          <w:spacing w:val="80"/>
        </w:rPr>
        <w:t xml:space="preserve"> </w:t>
      </w:r>
      <w:r>
        <w:t>числе характеристика (черты характера реального человека или литературного персонажа);</w:t>
      </w:r>
    </w:p>
    <w:p w14:paraId="375E83C8">
      <w:pPr>
        <w:pStyle w:val="7"/>
        <w:ind w:left="1843" w:firstLine="0"/>
        <w:jc w:val="left"/>
      </w:pPr>
      <w:r>
        <w:t>повествование</w:t>
      </w:r>
      <w:r>
        <w:rPr>
          <w:spacing w:val="-6"/>
        </w:rPr>
        <w:t xml:space="preserve"> </w:t>
      </w:r>
      <w:r>
        <w:rPr>
          <w:spacing w:val="-2"/>
        </w:rPr>
        <w:t>(сообщение);</w:t>
      </w:r>
    </w:p>
    <w:p w14:paraId="49FA8A95">
      <w:pPr>
        <w:pStyle w:val="7"/>
        <w:jc w:val="left"/>
      </w:pPr>
      <w:r>
        <w:t>выражение</w:t>
      </w:r>
      <w:r>
        <w:rPr>
          <w:spacing w:val="80"/>
        </w:rPr>
        <w:t xml:space="preserve"> </w:t>
      </w:r>
      <w:r>
        <w:t>и</w:t>
      </w:r>
      <w:r>
        <w:rPr>
          <w:spacing w:val="80"/>
        </w:rPr>
        <w:t xml:space="preserve"> </w:t>
      </w:r>
      <w:r>
        <w:t>аргументирование</w:t>
      </w:r>
      <w:r>
        <w:rPr>
          <w:spacing w:val="80"/>
        </w:rPr>
        <w:t xml:space="preserve"> </w:t>
      </w:r>
      <w:r>
        <w:t>своего</w:t>
      </w:r>
      <w:r>
        <w:rPr>
          <w:spacing w:val="80"/>
        </w:rPr>
        <w:t xml:space="preserve"> </w:t>
      </w:r>
      <w:r>
        <w:t>мнения</w:t>
      </w:r>
      <w:r>
        <w:rPr>
          <w:spacing w:val="80"/>
        </w:rPr>
        <w:t xml:space="preserve"> </w:t>
      </w:r>
      <w:r>
        <w:t>по</w:t>
      </w:r>
      <w:r>
        <w:rPr>
          <w:spacing w:val="80"/>
        </w:rPr>
        <w:t xml:space="preserve"> </w:t>
      </w:r>
      <w:r>
        <w:t>отношению</w:t>
      </w:r>
      <w:r>
        <w:rPr>
          <w:spacing w:val="80"/>
        </w:rPr>
        <w:t xml:space="preserve"> </w:t>
      </w:r>
      <w:r>
        <w:t>к</w:t>
      </w:r>
      <w:r>
        <w:rPr>
          <w:spacing w:val="80"/>
        </w:rPr>
        <w:t xml:space="preserve"> </w:t>
      </w:r>
      <w:r>
        <w:t xml:space="preserve">услышанному </w:t>
      </w:r>
      <w:r>
        <w:rPr>
          <w:spacing w:val="-2"/>
        </w:rPr>
        <w:t>(прочитанному);</w:t>
      </w:r>
    </w:p>
    <w:p w14:paraId="730E7D15">
      <w:pPr>
        <w:pStyle w:val="7"/>
        <w:spacing w:before="1"/>
        <w:ind w:left="1843" w:firstLine="0"/>
        <w:jc w:val="left"/>
      </w:pPr>
      <w:r>
        <w:t>изложение</w:t>
      </w:r>
      <w:r>
        <w:rPr>
          <w:spacing w:val="-7"/>
        </w:rPr>
        <w:t xml:space="preserve"> </w:t>
      </w:r>
      <w:r>
        <w:t>(пересказ)</w:t>
      </w:r>
      <w:r>
        <w:rPr>
          <w:spacing w:val="-6"/>
        </w:rPr>
        <w:t xml:space="preserve"> </w:t>
      </w:r>
      <w:r>
        <w:t>основного</w:t>
      </w:r>
      <w:r>
        <w:rPr>
          <w:spacing w:val="-6"/>
        </w:rPr>
        <w:t xml:space="preserve"> </w:t>
      </w:r>
      <w:r>
        <w:t>содержания,</w:t>
      </w:r>
      <w:r>
        <w:rPr>
          <w:spacing w:val="-6"/>
        </w:rPr>
        <w:t xml:space="preserve"> </w:t>
      </w:r>
      <w:r>
        <w:t>прочитанного</w:t>
      </w:r>
      <w:r>
        <w:rPr>
          <w:spacing w:val="-6"/>
        </w:rPr>
        <w:t xml:space="preserve"> </w:t>
      </w:r>
      <w:r>
        <w:t>(прослушанного)</w:t>
      </w:r>
      <w:r>
        <w:rPr>
          <w:spacing w:val="-7"/>
        </w:rPr>
        <w:t xml:space="preserve"> </w:t>
      </w:r>
      <w:r>
        <w:t>текста; составление рассказа по картинкам;</w:t>
      </w:r>
    </w:p>
    <w:p w14:paraId="41828443">
      <w:pPr>
        <w:pStyle w:val="7"/>
        <w:ind w:left="1843" w:firstLine="0"/>
        <w:jc w:val="left"/>
      </w:pPr>
      <w:r>
        <w:t>изложение</w:t>
      </w:r>
      <w:r>
        <w:rPr>
          <w:spacing w:val="-7"/>
        </w:rPr>
        <w:t xml:space="preserve"> </w:t>
      </w:r>
      <w:r>
        <w:t>результатов</w:t>
      </w:r>
      <w:r>
        <w:rPr>
          <w:spacing w:val="-7"/>
        </w:rPr>
        <w:t xml:space="preserve"> </w:t>
      </w:r>
      <w:r>
        <w:t>выполненной</w:t>
      </w:r>
      <w:r>
        <w:rPr>
          <w:spacing w:val="-6"/>
        </w:rPr>
        <w:t xml:space="preserve"> </w:t>
      </w:r>
      <w:r>
        <w:t>проектной</w:t>
      </w:r>
      <w:r>
        <w:rPr>
          <w:spacing w:val="-5"/>
        </w:rPr>
        <w:t xml:space="preserve"> </w:t>
      </w:r>
      <w:r>
        <w:rPr>
          <w:spacing w:val="-2"/>
        </w:rPr>
        <w:t>работы.</w:t>
      </w:r>
    </w:p>
    <w:p w14:paraId="77699329">
      <w:pPr>
        <w:pStyle w:val="7"/>
        <w:ind w:right="843"/>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50A0B4AC">
      <w:pPr>
        <w:pStyle w:val="7"/>
        <w:ind w:left="1843" w:right="4297" w:firstLine="0"/>
      </w:pPr>
      <w:r>
        <w:t>Объём</w:t>
      </w:r>
      <w:r>
        <w:rPr>
          <w:spacing w:val="-9"/>
        </w:rPr>
        <w:t xml:space="preserve"> </w:t>
      </w:r>
      <w:r>
        <w:t>монологического</w:t>
      </w:r>
      <w:r>
        <w:rPr>
          <w:spacing w:val="-7"/>
        </w:rPr>
        <w:t xml:space="preserve"> </w:t>
      </w:r>
      <w:r>
        <w:t>высказывания</w:t>
      </w:r>
      <w:r>
        <w:rPr>
          <w:spacing w:val="-5"/>
        </w:rPr>
        <w:t xml:space="preserve"> </w:t>
      </w:r>
      <w:r>
        <w:t>–</w:t>
      </w:r>
      <w:r>
        <w:rPr>
          <w:spacing w:val="-8"/>
        </w:rPr>
        <w:t xml:space="preserve"> </w:t>
      </w:r>
      <w:r>
        <w:t>9–10</w:t>
      </w:r>
      <w:r>
        <w:rPr>
          <w:spacing w:val="-7"/>
        </w:rPr>
        <w:t xml:space="preserve"> </w:t>
      </w:r>
      <w:r>
        <w:t xml:space="preserve">фраз. </w:t>
      </w:r>
      <w:r>
        <w:rPr>
          <w:spacing w:val="-2"/>
        </w:rPr>
        <w:t>Аудирование.</w:t>
      </w:r>
    </w:p>
    <w:p w14:paraId="5DFB81D9">
      <w:pPr>
        <w:pStyle w:val="7"/>
        <w:ind w:right="853"/>
      </w:pPr>
      <w:r>
        <w:t>При непосредственном</w:t>
      </w:r>
      <w:r>
        <w:rPr>
          <w:spacing w:val="-1"/>
        </w:rPr>
        <w:t xml:space="preserve"> </w:t>
      </w:r>
      <w:r>
        <w:t>общении:</w:t>
      </w:r>
      <w:r>
        <w:rPr>
          <w:spacing w:val="-2"/>
        </w:rPr>
        <w:t xml:space="preserve"> </w:t>
      </w:r>
      <w:r>
        <w:t>понимание</w:t>
      </w:r>
      <w:r>
        <w:rPr>
          <w:spacing w:val="-1"/>
        </w:rPr>
        <w:t xml:space="preserve"> </w:t>
      </w:r>
      <w:r>
        <w:t>на</w:t>
      </w:r>
      <w:r>
        <w:rPr>
          <w:spacing w:val="-1"/>
        </w:rPr>
        <w:t xml:space="preserve"> </w:t>
      </w:r>
      <w:r>
        <w:t>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2E718EA8">
      <w:pPr>
        <w:pStyle w:val="7"/>
        <w:ind w:right="847"/>
      </w:pPr>
      <w:r>
        <w:t>При</w:t>
      </w:r>
      <w:r>
        <w:rPr>
          <w:spacing w:val="-15"/>
        </w:rPr>
        <w:t xml:space="preserve"> </w:t>
      </w:r>
      <w:r>
        <w:t>опосредованном</w:t>
      </w:r>
      <w:r>
        <w:rPr>
          <w:spacing w:val="-15"/>
        </w:rPr>
        <w:t xml:space="preserve"> </w:t>
      </w:r>
      <w:r>
        <w:t>общении:</w:t>
      </w:r>
      <w:r>
        <w:rPr>
          <w:spacing w:val="-15"/>
        </w:rPr>
        <w:t xml:space="preserve"> </w:t>
      </w:r>
      <w:r>
        <w:t>дальнейшее</w:t>
      </w:r>
      <w:r>
        <w:rPr>
          <w:spacing w:val="-15"/>
        </w:rPr>
        <w:t xml:space="preserve"> </w:t>
      </w:r>
      <w:r>
        <w:t>развитие</w:t>
      </w:r>
      <w:r>
        <w:rPr>
          <w:spacing w:val="-15"/>
        </w:rPr>
        <w:t xml:space="preserve"> </w:t>
      </w:r>
      <w:r>
        <w:t>восприятия</w:t>
      </w:r>
      <w:r>
        <w:rPr>
          <w:spacing w:val="-15"/>
        </w:rPr>
        <w:t xml:space="preserve"> </w:t>
      </w:r>
      <w:r>
        <w:t>и</w:t>
      </w:r>
      <w:r>
        <w:rPr>
          <w:spacing w:val="-15"/>
        </w:rPr>
        <w:t xml:space="preserve"> </w:t>
      </w:r>
      <w:r>
        <w:t>понимания</w:t>
      </w:r>
      <w:r>
        <w:rPr>
          <w:spacing w:val="-15"/>
        </w:rPr>
        <w:t xml:space="preserve"> </w:t>
      </w:r>
      <w:r>
        <w:t>на</w:t>
      </w:r>
      <w:r>
        <w:rPr>
          <w:spacing w:val="-15"/>
        </w:rPr>
        <w:t xml:space="preserve"> </w:t>
      </w:r>
      <w:r>
        <w:t>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16EA4CCD">
      <w:pPr>
        <w:pStyle w:val="7"/>
        <w:spacing w:before="1"/>
        <w:ind w:right="851"/>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0D563BFB">
      <w:pPr>
        <w:pStyle w:val="7"/>
        <w:ind w:right="844"/>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7585CB9A">
      <w:pPr>
        <w:pStyle w:val="7"/>
        <w:ind w:right="849"/>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1A70734">
      <w:pPr>
        <w:pStyle w:val="7"/>
        <w:ind w:left="1843" w:right="3114" w:firstLine="0"/>
      </w:pPr>
      <w:r>
        <w:t>Время</w:t>
      </w:r>
      <w:r>
        <w:rPr>
          <w:spacing w:val="-5"/>
        </w:rPr>
        <w:t xml:space="preserve"> </w:t>
      </w:r>
      <w:r>
        <w:t>звучания</w:t>
      </w:r>
      <w:r>
        <w:rPr>
          <w:spacing w:val="-5"/>
        </w:rPr>
        <w:t xml:space="preserve"> </w:t>
      </w:r>
      <w:r>
        <w:t>текста</w:t>
      </w:r>
      <w:r>
        <w:rPr>
          <w:spacing w:val="-5"/>
        </w:rPr>
        <w:t xml:space="preserve"> </w:t>
      </w:r>
      <w:r>
        <w:t>(текстов)</w:t>
      </w:r>
      <w:r>
        <w:rPr>
          <w:spacing w:val="-5"/>
        </w:rPr>
        <w:t xml:space="preserve"> </w:t>
      </w:r>
      <w:r>
        <w:t>для</w:t>
      </w:r>
      <w:r>
        <w:rPr>
          <w:spacing w:val="-5"/>
        </w:rPr>
        <w:t xml:space="preserve"> </w:t>
      </w:r>
      <w:r>
        <w:t>аудирования</w:t>
      </w:r>
      <w:r>
        <w:rPr>
          <w:spacing w:val="-2"/>
        </w:rPr>
        <w:t xml:space="preserve"> </w:t>
      </w:r>
      <w:r>
        <w:t>–</w:t>
      </w:r>
      <w:r>
        <w:rPr>
          <w:spacing w:val="-5"/>
        </w:rPr>
        <w:t xml:space="preserve"> </w:t>
      </w:r>
      <w:r>
        <w:t>до</w:t>
      </w:r>
      <w:r>
        <w:rPr>
          <w:spacing w:val="-5"/>
        </w:rPr>
        <w:t xml:space="preserve"> </w:t>
      </w:r>
      <w:r>
        <w:t>2</w:t>
      </w:r>
      <w:r>
        <w:rPr>
          <w:spacing w:val="-5"/>
        </w:rPr>
        <w:t xml:space="preserve"> </w:t>
      </w:r>
      <w:r>
        <w:t>минут. Смысловое чтение.</w:t>
      </w:r>
    </w:p>
    <w:p w14:paraId="1CEE8FAF">
      <w:pPr>
        <w:pStyle w:val="7"/>
        <w:ind w:right="848"/>
      </w:pPr>
      <w:r>
        <w:t>Развитие умения</w:t>
      </w:r>
      <w:r>
        <w:rPr>
          <w:spacing w:val="-1"/>
        </w:rPr>
        <w:t xml:space="preserve"> </w:t>
      </w:r>
      <w:r>
        <w:t>читать про</w:t>
      </w:r>
      <w:r>
        <w:rPr>
          <w:spacing w:val="-2"/>
        </w:rPr>
        <w:t xml:space="preserve"> </w:t>
      </w:r>
      <w:r>
        <w:t>себя</w:t>
      </w:r>
      <w:r>
        <w:rPr>
          <w:spacing w:val="-1"/>
        </w:rPr>
        <w:t xml:space="preserve"> </w:t>
      </w:r>
      <w:r>
        <w:t>и</w:t>
      </w:r>
      <w:r>
        <w:rPr>
          <w:spacing w:val="-2"/>
        </w:rPr>
        <w:t xml:space="preserve"> </w:t>
      </w:r>
      <w:r>
        <w:t>понимать</w:t>
      </w:r>
      <w:r>
        <w:rPr>
          <w:spacing w:val="-2"/>
        </w:rPr>
        <w:t xml:space="preserve"> </w:t>
      </w:r>
      <w:r>
        <w:t>несложные</w:t>
      </w:r>
      <w:r>
        <w:rPr>
          <w:spacing w:val="-2"/>
        </w:rPr>
        <w:t xml:space="preserve"> </w:t>
      </w:r>
      <w:r>
        <w:t>аутентичные тексты</w:t>
      </w:r>
      <w:r>
        <w:rPr>
          <w:spacing w:val="-1"/>
        </w:rPr>
        <w:t xml:space="preserve"> </w:t>
      </w:r>
      <w:r>
        <w:t>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15F686DA">
      <w:pPr>
        <w:pStyle w:val="7"/>
        <w:spacing w:before="1"/>
        <w:ind w:right="850"/>
      </w:pPr>
      <w:r>
        <w:t>Чтение</w:t>
      </w:r>
      <w:r>
        <w:rPr>
          <w:spacing w:val="-13"/>
        </w:rPr>
        <w:t xml:space="preserve"> </w:t>
      </w:r>
      <w:r>
        <w:t>с</w:t>
      </w:r>
      <w:r>
        <w:rPr>
          <w:spacing w:val="-13"/>
        </w:rPr>
        <w:t xml:space="preserve"> </w:t>
      </w:r>
      <w:r>
        <w:t>пониманием</w:t>
      </w:r>
      <w:r>
        <w:rPr>
          <w:spacing w:val="-12"/>
        </w:rPr>
        <w:t xml:space="preserve"> </w:t>
      </w:r>
      <w:r>
        <w:t>основного</w:t>
      </w:r>
      <w:r>
        <w:rPr>
          <w:spacing w:val="-12"/>
        </w:rPr>
        <w:t xml:space="preserve"> </w:t>
      </w:r>
      <w:r>
        <w:t>содержания</w:t>
      </w:r>
      <w:r>
        <w:rPr>
          <w:spacing w:val="-12"/>
        </w:rPr>
        <w:t xml:space="preserve"> </w:t>
      </w:r>
      <w:r>
        <w:t>текста</w:t>
      </w:r>
      <w:r>
        <w:rPr>
          <w:spacing w:val="-12"/>
        </w:rPr>
        <w:t xml:space="preserve"> </w:t>
      </w:r>
      <w:r>
        <w:t>предполагает</w:t>
      </w:r>
      <w:r>
        <w:rPr>
          <w:spacing w:val="-7"/>
        </w:rPr>
        <w:t xml:space="preserve"> </w:t>
      </w:r>
      <w:r>
        <w:t>умения:</w:t>
      </w:r>
      <w:r>
        <w:rPr>
          <w:spacing w:val="-11"/>
        </w:rPr>
        <w:t xml:space="preserve"> </w:t>
      </w:r>
      <w:r>
        <w:t xml:space="preserve">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w:t>
      </w:r>
      <w:r>
        <w:rPr>
          <w:spacing w:val="-2"/>
        </w:rPr>
        <w:t>слова.</w:t>
      </w:r>
    </w:p>
    <w:p w14:paraId="147991B6">
      <w:pPr>
        <w:pStyle w:val="7"/>
        <w:spacing w:after="0"/>
        <w:sectPr>
          <w:pgSz w:w="11910" w:h="16840"/>
          <w:pgMar w:top="920" w:right="0" w:bottom="280" w:left="425" w:header="736" w:footer="0" w:gutter="0"/>
          <w:cols w:space="720" w:num="1"/>
        </w:sectPr>
      </w:pPr>
    </w:p>
    <w:p w14:paraId="7F3C9EA0">
      <w:pPr>
        <w:pStyle w:val="7"/>
        <w:spacing w:before="189"/>
        <w:ind w:right="845"/>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2CA56215">
      <w:pPr>
        <w:pStyle w:val="7"/>
        <w:ind w:right="850"/>
      </w:pPr>
      <w:r>
        <w:t>Чтение</w:t>
      </w:r>
      <w:r>
        <w:rPr>
          <w:spacing w:val="-8"/>
        </w:rPr>
        <w:t xml:space="preserve"> </w:t>
      </w:r>
      <w:r>
        <w:t>несплошных</w:t>
      </w:r>
      <w:r>
        <w:rPr>
          <w:spacing w:val="-8"/>
        </w:rPr>
        <w:t xml:space="preserve"> </w:t>
      </w:r>
      <w:r>
        <w:t>текстов</w:t>
      </w:r>
      <w:r>
        <w:rPr>
          <w:spacing w:val="-8"/>
        </w:rPr>
        <w:t xml:space="preserve"> </w:t>
      </w:r>
      <w:r>
        <w:t>(таблиц,</w:t>
      </w:r>
      <w:r>
        <w:rPr>
          <w:spacing w:val="-9"/>
        </w:rPr>
        <w:t xml:space="preserve"> </w:t>
      </w:r>
      <w:r>
        <w:t>диаграмм,</w:t>
      </w:r>
      <w:r>
        <w:rPr>
          <w:spacing w:val="-8"/>
        </w:rPr>
        <w:t xml:space="preserve"> </w:t>
      </w:r>
      <w:r>
        <w:t>схем)</w:t>
      </w:r>
      <w:r>
        <w:rPr>
          <w:spacing w:val="-8"/>
        </w:rPr>
        <w:t xml:space="preserve"> </w:t>
      </w:r>
      <w:r>
        <w:t>и</w:t>
      </w:r>
      <w:r>
        <w:rPr>
          <w:spacing w:val="-7"/>
        </w:rPr>
        <w:t xml:space="preserve"> </w:t>
      </w:r>
      <w:r>
        <w:t>понимание</w:t>
      </w:r>
      <w:r>
        <w:rPr>
          <w:spacing w:val="-8"/>
        </w:rPr>
        <w:t xml:space="preserve"> </w:t>
      </w:r>
      <w:r>
        <w:t>представленной</w:t>
      </w:r>
      <w:r>
        <w:rPr>
          <w:spacing w:val="-7"/>
        </w:rPr>
        <w:t xml:space="preserve"> </w:t>
      </w:r>
      <w:r>
        <w:t>в них информации.</w:t>
      </w:r>
    </w:p>
    <w:p w14:paraId="3D3798F3">
      <w:pPr>
        <w:pStyle w:val="7"/>
        <w:ind w:right="845"/>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w:t>
      </w:r>
      <w:r>
        <w:rPr>
          <w:spacing w:val="-1"/>
        </w:rPr>
        <w:t xml:space="preserve"> </w:t>
      </w:r>
      <w:r>
        <w:t>и точно</w:t>
      </w:r>
      <w:r>
        <w:rPr>
          <w:spacing w:val="-1"/>
        </w:rPr>
        <w:t xml:space="preserve"> </w:t>
      </w:r>
      <w:r>
        <w:t>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07EADA1D">
      <w:pPr>
        <w:pStyle w:val="7"/>
        <w:ind w:right="844"/>
      </w:pPr>
      <w: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3CA2C7FC">
      <w:pPr>
        <w:pStyle w:val="7"/>
        <w:spacing w:before="1"/>
        <w:ind w:left="1843" w:right="4292" w:firstLine="0"/>
        <w:jc w:val="left"/>
      </w:pPr>
      <w:r>
        <w:t>Объём</w:t>
      </w:r>
      <w:r>
        <w:rPr>
          <w:spacing w:val="-7"/>
        </w:rPr>
        <w:t xml:space="preserve"> </w:t>
      </w:r>
      <w:r>
        <w:t>текста</w:t>
      </w:r>
      <w:r>
        <w:rPr>
          <w:spacing w:val="-5"/>
        </w:rPr>
        <w:t xml:space="preserve"> </w:t>
      </w:r>
      <w:r>
        <w:t>(текстов)</w:t>
      </w:r>
      <w:r>
        <w:rPr>
          <w:spacing w:val="-4"/>
        </w:rPr>
        <w:t xml:space="preserve"> </w:t>
      </w:r>
      <w:r>
        <w:t>для</w:t>
      </w:r>
      <w:r>
        <w:rPr>
          <w:spacing w:val="-5"/>
        </w:rPr>
        <w:t xml:space="preserve"> </w:t>
      </w:r>
      <w:r>
        <w:t>чтения</w:t>
      </w:r>
      <w:r>
        <w:rPr>
          <w:spacing w:val="-4"/>
        </w:rPr>
        <w:t xml:space="preserve"> </w:t>
      </w:r>
      <w:r>
        <w:t>–</w:t>
      </w:r>
      <w:r>
        <w:rPr>
          <w:spacing w:val="-5"/>
        </w:rPr>
        <w:t xml:space="preserve"> </w:t>
      </w:r>
      <w:r>
        <w:t>350–500</w:t>
      </w:r>
      <w:r>
        <w:rPr>
          <w:spacing w:val="-5"/>
        </w:rPr>
        <w:t xml:space="preserve"> </w:t>
      </w:r>
      <w:r>
        <w:t>слов. Письменная речь.</w:t>
      </w:r>
    </w:p>
    <w:p w14:paraId="1A757FD1">
      <w:pPr>
        <w:pStyle w:val="7"/>
        <w:ind w:left="1843" w:firstLine="0"/>
        <w:jc w:val="left"/>
      </w:pPr>
      <w:r>
        <w:t>Развитие</w:t>
      </w:r>
      <w:r>
        <w:rPr>
          <w:spacing w:val="-8"/>
        </w:rPr>
        <w:t xml:space="preserve"> </w:t>
      </w:r>
      <w:r>
        <w:t>умений</w:t>
      </w:r>
      <w:r>
        <w:rPr>
          <w:spacing w:val="-6"/>
        </w:rPr>
        <w:t xml:space="preserve"> </w:t>
      </w:r>
      <w:r>
        <w:t>письменной</w:t>
      </w:r>
      <w:r>
        <w:rPr>
          <w:spacing w:val="-5"/>
        </w:rPr>
        <w:t xml:space="preserve"> </w:t>
      </w:r>
      <w:r>
        <w:rPr>
          <w:spacing w:val="-4"/>
        </w:rPr>
        <w:t>речи:</w:t>
      </w:r>
    </w:p>
    <w:p w14:paraId="71B57B5B">
      <w:pPr>
        <w:pStyle w:val="7"/>
        <w:ind w:left="1843" w:firstLine="0"/>
        <w:jc w:val="left"/>
      </w:pPr>
      <w:r>
        <w:t>составление</w:t>
      </w:r>
      <w:r>
        <w:rPr>
          <w:spacing w:val="-5"/>
        </w:rPr>
        <w:t xml:space="preserve"> </w:t>
      </w:r>
      <w:r>
        <w:t>плана</w:t>
      </w:r>
      <w:r>
        <w:rPr>
          <w:spacing w:val="-4"/>
        </w:rPr>
        <w:t xml:space="preserve"> </w:t>
      </w:r>
      <w:r>
        <w:t>(тезисов)</w:t>
      </w:r>
      <w:r>
        <w:rPr>
          <w:spacing w:val="-4"/>
        </w:rPr>
        <w:t xml:space="preserve"> </w:t>
      </w:r>
      <w:r>
        <w:t>устного</w:t>
      </w:r>
      <w:r>
        <w:rPr>
          <w:spacing w:val="-3"/>
        </w:rPr>
        <w:t xml:space="preserve"> </w:t>
      </w:r>
      <w:r>
        <w:t>или</w:t>
      </w:r>
      <w:r>
        <w:rPr>
          <w:spacing w:val="-3"/>
        </w:rPr>
        <w:t xml:space="preserve"> </w:t>
      </w:r>
      <w:r>
        <w:t>письменного</w:t>
      </w:r>
      <w:r>
        <w:rPr>
          <w:spacing w:val="-3"/>
        </w:rPr>
        <w:t xml:space="preserve"> </w:t>
      </w:r>
      <w:r>
        <w:rPr>
          <w:spacing w:val="-2"/>
        </w:rPr>
        <w:t>сообщения;</w:t>
      </w:r>
    </w:p>
    <w:p w14:paraId="5FD9792A">
      <w:pPr>
        <w:pStyle w:val="7"/>
        <w:ind w:right="849"/>
      </w:pPr>
      <w:r>
        <w:t>заполнение</w:t>
      </w:r>
      <w:r>
        <w:rPr>
          <w:spacing w:val="-13"/>
        </w:rPr>
        <w:t xml:space="preserve"> </w:t>
      </w:r>
      <w:r>
        <w:t>анкет</w:t>
      </w:r>
      <w:r>
        <w:rPr>
          <w:spacing w:val="-13"/>
        </w:rPr>
        <w:t xml:space="preserve"> </w:t>
      </w:r>
      <w:r>
        <w:t>и</w:t>
      </w:r>
      <w:r>
        <w:rPr>
          <w:spacing w:val="-13"/>
        </w:rPr>
        <w:t xml:space="preserve"> </w:t>
      </w:r>
      <w:r>
        <w:t>формуляров:</w:t>
      </w:r>
      <w:r>
        <w:rPr>
          <w:spacing w:val="-12"/>
        </w:rPr>
        <w:t xml:space="preserve"> </w:t>
      </w:r>
      <w:r>
        <w:t>сообщение</w:t>
      </w:r>
      <w:r>
        <w:rPr>
          <w:spacing w:val="-13"/>
        </w:rPr>
        <w:t xml:space="preserve"> </w:t>
      </w:r>
      <w:r>
        <w:t>о</w:t>
      </w:r>
      <w:r>
        <w:rPr>
          <w:spacing w:val="-12"/>
        </w:rPr>
        <w:t xml:space="preserve"> </w:t>
      </w:r>
      <w:r>
        <w:t>себе</w:t>
      </w:r>
      <w:r>
        <w:rPr>
          <w:spacing w:val="-12"/>
        </w:rPr>
        <w:t xml:space="preserve"> </w:t>
      </w:r>
      <w:r>
        <w:t>основных</w:t>
      </w:r>
      <w:r>
        <w:rPr>
          <w:spacing w:val="-10"/>
        </w:rPr>
        <w:t xml:space="preserve"> </w:t>
      </w:r>
      <w:r>
        <w:t>сведений</w:t>
      </w:r>
      <w:r>
        <w:rPr>
          <w:spacing w:val="-13"/>
        </w:rPr>
        <w:t xml:space="preserve"> </w:t>
      </w:r>
      <w:r>
        <w:t>в</w:t>
      </w:r>
      <w:r>
        <w:rPr>
          <w:spacing w:val="-12"/>
        </w:rPr>
        <w:t xml:space="preserve"> </w:t>
      </w:r>
      <w:r>
        <w:t>соответствии с нормами, принятыми в стране (странах) изучаемого языка;</w:t>
      </w:r>
    </w:p>
    <w:p w14:paraId="256020C9">
      <w:pPr>
        <w:pStyle w:val="7"/>
        <w:ind w:right="848"/>
      </w:pPr>
      <w:r>
        <w:t>написание электронного сообщения личного характера в соответствии с нормами 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2"/>
        </w:rPr>
        <w:t xml:space="preserve"> </w:t>
      </w:r>
      <w:r>
        <w:t>стране</w:t>
      </w:r>
      <w:r>
        <w:rPr>
          <w:spacing w:val="-2"/>
        </w:rPr>
        <w:t xml:space="preserve"> </w:t>
      </w:r>
      <w:r>
        <w:t>(странах)</w:t>
      </w:r>
      <w:r>
        <w:rPr>
          <w:spacing w:val="-2"/>
        </w:rPr>
        <w:t xml:space="preserve"> </w:t>
      </w:r>
      <w:r>
        <w:t>изучаемого</w:t>
      </w:r>
      <w:r>
        <w:rPr>
          <w:spacing w:val="-1"/>
        </w:rPr>
        <w:t xml:space="preserve"> </w:t>
      </w:r>
      <w:r>
        <w:t>языка.</w:t>
      </w:r>
      <w:r>
        <w:rPr>
          <w:spacing w:val="-2"/>
        </w:rPr>
        <w:t xml:space="preserve"> </w:t>
      </w:r>
      <w:r>
        <w:t>Объём</w:t>
      </w:r>
      <w:r>
        <w:rPr>
          <w:spacing w:val="-2"/>
        </w:rPr>
        <w:t xml:space="preserve"> </w:t>
      </w:r>
      <w:r>
        <w:t>письма – до 110 слов;</w:t>
      </w:r>
    </w:p>
    <w:p w14:paraId="4CD08370">
      <w:pPr>
        <w:pStyle w:val="7"/>
        <w:ind w:right="845"/>
      </w:pPr>
      <w:r>
        <w:t>создание небольшого письменного высказывания с использованием образца, плана, таблицы</w:t>
      </w:r>
      <w:r>
        <w:rPr>
          <w:spacing w:val="-7"/>
        </w:rPr>
        <w:t xml:space="preserve"> </w:t>
      </w:r>
      <w:r>
        <w:t>и</w:t>
      </w:r>
      <w:r>
        <w:rPr>
          <w:spacing w:val="-4"/>
        </w:rPr>
        <w:t xml:space="preserve"> </w:t>
      </w:r>
      <w:r>
        <w:t>(или)</w:t>
      </w:r>
      <w:r>
        <w:rPr>
          <w:spacing w:val="-4"/>
        </w:rPr>
        <w:t xml:space="preserve"> </w:t>
      </w:r>
      <w:r>
        <w:t>прочитанного</w:t>
      </w:r>
      <w:r>
        <w:rPr>
          <w:spacing w:val="-4"/>
        </w:rPr>
        <w:t xml:space="preserve"> </w:t>
      </w:r>
      <w:r>
        <w:t>(прослушанного)</w:t>
      </w:r>
      <w:r>
        <w:rPr>
          <w:spacing w:val="-5"/>
        </w:rPr>
        <w:t xml:space="preserve"> </w:t>
      </w:r>
      <w:r>
        <w:t>текста.</w:t>
      </w:r>
      <w:r>
        <w:rPr>
          <w:spacing w:val="-4"/>
        </w:rPr>
        <w:t xml:space="preserve"> </w:t>
      </w:r>
      <w:r>
        <w:t>Объём</w:t>
      </w:r>
      <w:r>
        <w:rPr>
          <w:spacing w:val="-6"/>
        </w:rPr>
        <w:t xml:space="preserve"> </w:t>
      </w:r>
      <w:r>
        <w:t>письменного</w:t>
      </w:r>
      <w:r>
        <w:rPr>
          <w:spacing w:val="-4"/>
        </w:rPr>
        <w:t xml:space="preserve"> </w:t>
      </w:r>
      <w:r>
        <w:t>высказывания – до 110 слов.</w:t>
      </w:r>
    </w:p>
    <w:p w14:paraId="51405DEF">
      <w:pPr>
        <w:pStyle w:val="7"/>
        <w:spacing w:before="1"/>
        <w:ind w:left="1843" w:right="6729" w:firstLine="0"/>
      </w:pPr>
      <w:r>
        <w:t>Языковые знания и умения. Фонетическая</w:t>
      </w:r>
      <w:r>
        <w:rPr>
          <w:spacing w:val="-6"/>
        </w:rPr>
        <w:t xml:space="preserve"> </w:t>
      </w:r>
      <w:r>
        <w:t>сторона</w:t>
      </w:r>
      <w:r>
        <w:rPr>
          <w:spacing w:val="-5"/>
        </w:rPr>
        <w:t xml:space="preserve"> </w:t>
      </w:r>
      <w:r>
        <w:rPr>
          <w:spacing w:val="-4"/>
        </w:rPr>
        <w:t>речи.</w:t>
      </w:r>
    </w:p>
    <w:p w14:paraId="3ACC2F42">
      <w:pPr>
        <w:pStyle w:val="7"/>
        <w:ind w:right="850"/>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A9D1F2E">
      <w:pPr>
        <w:pStyle w:val="7"/>
        <w:ind w:right="850"/>
      </w:pPr>
      <w:r>
        <w:t>Чтение</w:t>
      </w:r>
      <w:r>
        <w:rPr>
          <w:spacing w:val="-3"/>
        </w:rPr>
        <w:t xml:space="preserve"> </w:t>
      </w:r>
      <w:r>
        <w:t>вслух небольших аутентичных</w:t>
      </w:r>
      <w:r>
        <w:rPr>
          <w:spacing w:val="-1"/>
        </w:rPr>
        <w:t xml:space="preserve"> </w:t>
      </w:r>
      <w:r>
        <w:t>текстов,</w:t>
      </w:r>
      <w:r>
        <w:rPr>
          <w:spacing w:val="-2"/>
        </w:rPr>
        <w:t xml:space="preserve"> </w:t>
      </w:r>
      <w:r>
        <w:t>построенных</w:t>
      </w:r>
      <w:r>
        <w:rPr>
          <w:spacing w:val="-1"/>
        </w:rPr>
        <w:t xml:space="preserve"> </w:t>
      </w:r>
      <w:r>
        <w:t>на</w:t>
      </w:r>
      <w:r>
        <w:rPr>
          <w:spacing w:val="-3"/>
        </w:rPr>
        <w:t xml:space="preserve"> </w:t>
      </w:r>
      <w:r>
        <w:t>изученном</w:t>
      </w:r>
      <w:r>
        <w:rPr>
          <w:spacing w:val="-3"/>
        </w:rPr>
        <w:t xml:space="preserve"> </w:t>
      </w:r>
      <w:r>
        <w:t>языковом материале, с соблюдением правил чтения и соответствующей интонации, демонстрирующее понимание текста.</w:t>
      </w:r>
    </w:p>
    <w:p w14:paraId="228EC926">
      <w:pPr>
        <w:pStyle w:val="7"/>
        <w:ind w:right="848"/>
      </w:pPr>
      <w:r>
        <w:t>Тексты</w:t>
      </w:r>
      <w:r>
        <w:rPr>
          <w:spacing w:val="-4"/>
        </w:rPr>
        <w:t xml:space="preserve"> </w:t>
      </w:r>
      <w:r>
        <w:t>для</w:t>
      </w:r>
      <w:r>
        <w:rPr>
          <w:spacing w:val="-4"/>
        </w:rPr>
        <w:t xml:space="preserve"> </w:t>
      </w:r>
      <w:r>
        <w:t>чтения</w:t>
      </w:r>
      <w:r>
        <w:rPr>
          <w:spacing w:val="-4"/>
        </w:rPr>
        <w:t xml:space="preserve"> </w:t>
      </w:r>
      <w:r>
        <w:t>вслух:</w:t>
      </w:r>
      <w:r>
        <w:rPr>
          <w:spacing w:val="-4"/>
        </w:rPr>
        <w:t xml:space="preserve"> </w:t>
      </w:r>
      <w:r>
        <w:t>сообщение</w:t>
      </w:r>
      <w:r>
        <w:rPr>
          <w:spacing w:val="-5"/>
        </w:rPr>
        <w:t xml:space="preserve"> </w:t>
      </w:r>
      <w:r>
        <w:t>информационного</w:t>
      </w:r>
      <w:r>
        <w:rPr>
          <w:spacing w:val="-7"/>
        </w:rPr>
        <w:t xml:space="preserve"> </w:t>
      </w:r>
      <w:r>
        <w:t>характера,</w:t>
      </w:r>
      <w:r>
        <w:rPr>
          <w:spacing w:val="-4"/>
        </w:rPr>
        <w:t xml:space="preserve"> </w:t>
      </w:r>
      <w:r>
        <w:t>отрывок</w:t>
      </w:r>
      <w:r>
        <w:rPr>
          <w:spacing w:val="-4"/>
        </w:rPr>
        <w:t xml:space="preserve"> </w:t>
      </w:r>
      <w:r>
        <w:t>из</w:t>
      </w:r>
      <w:r>
        <w:rPr>
          <w:spacing w:val="-6"/>
        </w:rPr>
        <w:t xml:space="preserve"> </w:t>
      </w:r>
      <w:r>
        <w:t>статьи научно-популярного характера, рассказ, диалог (беседа).</w:t>
      </w:r>
    </w:p>
    <w:p w14:paraId="66FB8A1F">
      <w:pPr>
        <w:pStyle w:val="7"/>
        <w:ind w:left="1843" w:right="4959" w:firstLine="0"/>
      </w:pPr>
      <w:r>
        <w:t>Объём</w:t>
      </w:r>
      <w:r>
        <w:rPr>
          <w:spacing w:val="-7"/>
        </w:rPr>
        <w:t xml:space="preserve"> </w:t>
      </w:r>
      <w:r>
        <w:t>текста</w:t>
      </w:r>
      <w:r>
        <w:rPr>
          <w:spacing w:val="-5"/>
        </w:rPr>
        <w:t xml:space="preserve"> </w:t>
      </w:r>
      <w:r>
        <w:t>для</w:t>
      </w:r>
      <w:r>
        <w:rPr>
          <w:spacing w:val="-5"/>
        </w:rPr>
        <w:t xml:space="preserve"> </w:t>
      </w:r>
      <w:r>
        <w:t>чтения</w:t>
      </w:r>
      <w:r>
        <w:rPr>
          <w:spacing w:val="-5"/>
        </w:rPr>
        <w:t xml:space="preserve"> </w:t>
      </w:r>
      <w:r>
        <w:t>вслух</w:t>
      </w:r>
      <w:r>
        <w:rPr>
          <w:spacing w:val="-1"/>
        </w:rPr>
        <w:t xml:space="preserve"> </w:t>
      </w:r>
      <w:r>
        <w:t>–</w:t>
      </w:r>
      <w:r>
        <w:rPr>
          <w:spacing w:val="-6"/>
        </w:rPr>
        <w:t xml:space="preserve"> </w:t>
      </w:r>
      <w:r>
        <w:t>до</w:t>
      </w:r>
      <w:r>
        <w:rPr>
          <w:spacing w:val="-5"/>
        </w:rPr>
        <w:t xml:space="preserve"> </w:t>
      </w:r>
      <w:r>
        <w:t>110</w:t>
      </w:r>
      <w:r>
        <w:rPr>
          <w:spacing w:val="-5"/>
        </w:rPr>
        <w:t xml:space="preserve"> </w:t>
      </w:r>
      <w:r>
        <w:t>слов. Графика, орфография и пунктуация.</w:t>
      </w:r>
    </w:p>
    <w:p w14:paraId="5E791391">
      <w:pPr>
        <w:pStyle w:val="7"/>
        <w:ind w:left="1843" w:firstLine="0"/>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14:paraId="500286FC">
      <w:pPr>
        <w:pStyle w:val="7"/>
        <w:ind w:right="851"/>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39609D5E">
      <w:pPr>
        <w:pStyle w:val="7"/>
        <w:spacing w:before="1"/>
        <w:ind w:right="852"/>
      </w:pPr>
      <w:r>
        <w:t>Пунктуационно правильно в соответствии с нормами речевого этикета, принятыми в стране</w:t>
      </w:r>
      <w:r>
        <w:rPr>
          <w:spacing w:val="-3"/>
        </w:rPr>
        <w:t xml:space="preserve"> </w:t>
      </w:r>
      <w:r>
        <w:t>(странах)</w:t>
      </w:r>
      <w:r>
        <w:rPr>
          <w:spacing w:val="-2"/>
        </w:rPr>
        <w:t xml:space="preserve"> </w:t>
      </w:r>
      <w:r>
        <w:t>изучаемого</w:t>
      </w:r>
      <w:r>
        <w:rPr>
          <w:spacing w:val="-2"/>
        </w:rPr>
        <w:t xml:space="preserve"> </w:t>
      </w:r>
      <w:r>
        <w:t>языка,</w:t>
      </w:r>
      <w:r>
        <w:rPr>
          <w:spacing w:val="-2"/>
        </w:rPr>
        <w:t xml:space="preserve"> </w:t>
      </w:r>
      <w:r>
        <w:t>оформлять</w:t>
      </w:r>
      <w:r>
        <w:rPr>
          <w:spacing w:val="-4"/>
        </w:rPr>
        <w:t xml:space="preserve"> </w:t>
      </w:r>
      <w:r>
        <w:t>электронное</w:t>
      </w:r>
      <w:r>
        <w:rPr>
          <w:spacing w:val="-3"/>
        </w:rPr>
        <w:t xml:space="preserve"> </w:t>
      </w:r>
      <w:r>
        <w:t>сообщение</w:t>
      </w:r>
      <w:r>
        <w:rPr>
          <w:spacing w:val="-3"/>
        </w:rPr>
        <w:t xml:space="preserve"> </w:t>
      </w:r>
      <w:r>
        <w:t>личного</w:t>
      </w:r>
      <w:r>
        <w:rPr>
          <w:spacing w:val="-2"/>
        </w:rPr>
        <w:t xml:space="preserve"> </w:t>
      </w:r>
      <w:r>
        <w:t>характера.</w:t>
      </w:r>
    </w:p>
    <w:p w14:paraId="6D605ECC">
      <w:pPr>
        <w:pStyle w:val="7"/>
        <w:ind w:left="1843" w:firstLine="0"/>
      </w:pPr>
      <w:r>
        <w:t>Лексическая</w:t>
      </w:r>
      <w:r>
        <w:rPr>
          <w:spacing w:val="-4"/>
        </w:rPr>
        <w:t xml:space="preserve"> </w:t>
      </w:r>
      <w:r>
        <w:t>сторона</w:t>
      </w:r>
      <w:r>
        <w:rPr>
          <w:spacing w:val="-4"/>
        </w:rPr>
        <w:t xml:space="preserve"> речи.</w:t>
      </w:r>
    </w:p>
    <w:p w14:paraId="76871953">
      <w:pPr>
        <w:pStyle w:val="7"/>
        <w:ind w:right="851"/>
      </w:pPr>
      <w:r>
        <w:t>Распознавание</w:t>
      </w:r>
      <w:r>
        <w:rPr>
          <w:spacing w:val="-15"/>
        </w:rPr>
        <w:t xml:space="preserve"> </w:t>
      </w:r>
      <w:r>
        <w:t>и</w:t>
      </w:r>
      <w:r>
        <w:rPr>
          <w:spacing w:val="-15"/>
        </w:rPr>
        <w:t xml:space="preserve"> </w:t>
      </w:r>
      <w:r>
        <w:t>употребление</w:t>
      </w:r>
      <w:r>
        <w:rPr>
          <w:spacing w:val="-15"/>
        </w:rPr>
        <w:t xml:space="preserve"> </w:t>
      </w:r>
      <w:r>
        <w:t>в</w:t>
      </w:r>
      <w:r>
        <w:rPr>
          <w:spacing w:val="-15"/>
        </w:rPr>
        <w:t xml:space="preserve"> </w:t>
      </w:r>
      <w:r>
        <w:t>устной</w:t>
      </w:r>
      <w:r>
        <w:rPr>
          <w:spacing w:val="-15"/>
        </w:rPr>
        <w:t xml:space="preserve"> </w:t>
      </w:r>
      <w:r>
        <w:t>и</w:t>
      </w:r>
      <w:r>
        <w:rPr>
          <w:spacing w:val="-15"/>
        </w:rPr>
        <w:t xml:space="preserve"> </w:t>
      </w:r>
      <w:r>
        <w:t>письменной</w:t>
      </w:r>
      <w:r>
        <w:rPr>
          <w:spacing w:val="-15"/>
        </w:rPr>
        <w:t xml:space="preserve"> </w:t>
      </w:r>
      <w:r>
        <w:t>речи</w:t>
      </w:r>
      <w:r>
        <w:rPr>
          <w:spacing w:val="-15"/>
        </w:rPr>
        <w:t xml:space="preserve"> </w:t>
      </w:r>
      <w:r>
        <w:t>лексических</w:t>
      </w:r>
      <w:r>
        <w:rPr>
          <w:spacing w:val="-15"/>
        </w:rPr>
        <w:t xml:space="preserve"> </w:t>
      </w:r>
      <w:r>
        <w:t>единиц</w:t>
      </w:r>
      <w:r>
        <w:rPr>
          <w:spacing w:val="-15"/>
        </w:rPr>
        <w:t xml:space="preserve"> </w:t>
      </w:r>
      <w:r>
        <w:t>(слов, словосочетаний,</w:t>
      </w:r>
      <w:r>
        <w:rPr>
          <w:spacing w:val="53"/>
        </w:rPr>
        <w:t xml:space="preserve">  </w:t>
      </w:r>
      <w:r>
        <w:t>речевых</w:t>
      </w:r>
      <w:r>
        <w:rPr>
          <w:spacing w:val="54"/>
        </w:rPr>
        <w:t xml:space="preserve">  </w:t>
      </w:r>
      <w:r>
        <w:t>клише),</w:t>
      </w:r>
      <w:r>
        <w:rPr>
          <w:spacing w:val="53"/>
        </w:rPr>
        <w:t xml:space="preserve">  </w:t>
      </w:r>
      <w:r>
        <w:t>обслуживающих</w:t>
      </w:r>
      <w:r>
        <w:rPr>
          <w:spacing w:val="55"/>
        </w:rPr>
        <w:t xml:space="preserve">  </w:t>
      </w:r>
      <w:r>
        <w:t>ситуации</w:t>
      </w:r>
      <w:r>
        <w:rPr>
          <w:spacing w:val="54"/>
        </w:rPr>
        <w:t xml:space="preserve">  </w:t>
      </w:r>
      <w:r>
        <w:t>общения</w:t>
      </w:r>
      <w:r>
        <w:rPr>
          <w:spacing w:val="53"/>
        </w:rPr>
        <w:t xml:space="preserve">  </w:t>
      </w:r>
      <w:r>
        <w:t>в</w:t>
      </w:r>
      <w:r>
        <w:rPr>
          <w:spacing w:val="53"/>
        </w:rPr>
        <w:t xml:space="preserve">  </w:t>
      </w:r>
      <w:r>
        <w:rPr>
          <w:spacing w:val="-2"/>
        </w:rPr>
        <w:t>рамках</w:t>
      </w:r>
    </w:p>
    <w:p w14:paraId="2FF8B792">
      <w:pPr>
        <w:pStyle w:val="7"/>
        <w:spacing w:after="0"/>
        <w:sectPr>
          <w:pgSz w:w="11910" w:h="16840"/>
          <w:pgMar w:top="920" w:right="0" w:bottom="280" w:left="425" w:header="736" w:footer="0" w:gutter="0"/>
          <w:cols w:space="720" w:num="1"/>
        </w:sectPr>
      </w:pPr>
    </w:p>
    <w:p w14:paraId="6503711E">
      <w:pPr>
        <w:pStyle w:val="7"/>
        <w:spacing w:before="189"/>
        <w:ind w:right="851" w:firstLine="0"/>
      </w:pPr>
      <w:r>
        <w:t>тематического</w:t>
      </w:r>
      <w:r>
        <w:rPr>
          <w:spacing w:val="-11"/>
        </w:rPr>
        <w:t xml:space="preserve"> </w:t>
      </w:r>
      <w:r>
        <w:t>содержания</w:t>
      </w:r>
      <w:r>
        <w:rPr>
          <w:spacing w:val="-13"/>
        </w:rPr>
        <w:t xml:space="preserve"> </w:t>
      </w:r>
      <w:r>
        <w:t>речи,</w:t>
      </w:r>
      <w:r>
        <w:rPr>
          <w:spacing w:val="-13"/>
        </w:rPr>
        <w:t xml:space="preserve"> </w:t>
      </w:r>
      <w:r>
        <w:t>с</w:t>
      </w:r>
      <w:r>
        <w:rPr>
          <w:spacing w:val="-14"/>
        </w:rPr>
        <w:t xml:space="preserve"> </w:t>
      </w:r>
      <w:r>
        <w:t>соблюдением</w:t>
      </w:r>
      <w:r>
        <w:rPr>
          <w:spacing w:val="-14"/>
        </w:rPr>
        <w:t xml:space="preserve"> </w:t>
      </w:r>
      <w:r>
        <w:t>существующей</w:t>
      </w:r>
      <w:r>
        <w:rPr>
          <w:spacing w:val="-12"/>
        </w:rPr>
        <w:t xml:space="preserve"> </w:t>
      </w:r>
      <w:r>
        <w:t>в</w:t>
      </w:r>
      <w:r>
        <w:rPr>
          <w:spacing w:val="-11"/>
        </w:rPr>
        <w:t xml:space="preserve"> </w:t>
      </w:r>
      <w:r>
        <w:t>английском</w:t>
      </w:r>
      <w:r>
        <w:rPr>
          <w:spacing w:val="-14"/>
        </w:rPr>
        <w:t xml:space="preserve"> </w:t>
      </w:r>
      <w:r>
        <w:t>языке</w:t>
      </w:r>
      <w:r>
        <w:rPr>
          <w:spacing w:val="-14"/>
        </w:rPr>
        <w:t xml:space="preserve"> </w:t>
      </w:r>
      <w:r>
        <w:t>нормы лексической сочетаемости.</w:t>
      </w:r>
    </w:p>
    <w:p w14:paraId="5E95F093">
      <w:pPr>
        <w:pStyle w:val="7"/>
        <w:ind w:right="853"/>
      </w:pPr>
      <w: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43FA3E00">
      <w:pPr>
        <w:pStyle w:val="7"/>
        <w:ind w:left="1843" w:firstLine="0"/>
      </w:pPr>
      <w:r>
        <w:t>Основные</w:t>
      </w:r>
      <w:r>
        <w:rPr>
          <w:spacing w:val="-5"/>
        </w:rPr>
        <w:t xml:space="preserve"> </w:t>
      </w:r>
      <w:r>
        <w:t>способы</w:t>
      </w:r>
      <w:r>
        <w:rPr>
          <w:spacing w:val="-3"/>
        </w:rPr>
        <w:t xml:space="preserve"> </w:t>
      </w:r>
      <w:r>
        <w:rPr>
          <w:spacing w:val="-2"/>
        </w:rPr>
        <w:t>словообразования:</w:t>
      </w:r>
    </w:p>
    <w:p w14:paraId="249A6AE5">
      <w:pPr>
        <w:pStyle w:val="7"/>
        <w:ind w:left="1843" w:firstLine="0"/>
        <w:jc w:val="left"/>
      </w:pPr>
      <w:r>
        <w:rPr>
          <w:spacing w:val="-2"/>
        </w:rPr>
        <w:t>аффиксация:</w:t>
      </w:r>
    </w:p>
    <w:p w14:paraId="07A24AC5">
      <w:pPr>
        <w:pStyle w:val="7"/>
        <w:tabs>
          <w:tab w:val="left" w:pos="3390"/>
          <w:tab w:val="left" w:pos="4186"/>
          <w:tab w:val="left" w:pos="6285"/>
          <w:tab w:val="left" w:pos="6939"/>
          <w:tab w:val="left" w:pos="8055"/>
          <w:tab w:val="left" w:pos="9527"/>
        </w:tabs>
        <w:ind w:right="846"/>
        <w:jc w:val="left"/>
      </w:pPr>
      <w:r>
        <w:rPr>
          <w:spacing w:val="-2"/>
        </w:rPr>
        <w:t>образование</w:t>
      </w:r>
      <w:r>
        <w:tab/>
      </w:r>
      <w:r>
        <w:rPr>
          <w:spacing w:val="-4"/>
        </w:rPr>
        <w:t>имен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2"/>
        </w:rPr>
        <w:t xml:space="preserve">-ance/-ence </w:t>
      </w:r>
      <w:r>
        <w:t>(performance/residence), -ity (activity); -ship (friendship);</w:t>
      </w:r>
    </w:p>
    <w:p w14:paraId="75AD341A">
      <w:pPr>
        <w:pStyle w:val="7"/>
        <w:ind w:left="1843" w:right="853" w:firstLine="0"/>
        <w:jc w:val="left"/>
      </w:pPr>
      <w:r>
        <w:t>образование имен прилагательных при помощи префикса inter- (international); образование</w:t>
      </w:r>
      <w:r>
        <w:rPr>
          <w:spacing w:val="-6"/>
        </w:rPr>
        <w:t xml:space="preserve"> </w:t>
      </w:r>
      <w:r>
        <w:t>имен</w:t>
      </w:r>
      <w:r>
        <w:rPr>
          <w:spacing w:val="-5"/>
        </w:rPr>
        <w:t xml:space="preserve"> </w:t>
      </w:r>
      <w:r>
        <w:t>прилагательных</w:t>
      </w:r>
      <w:r>
        <w:rPr>
          <w:spacing w:val="-4"/>
        </w:rPr>
        <w:t xml:space="preserve"> </w:t>
      </w:r>
      <w:r>
        <w:t>при</w:t>
      </w:r>
      <w:r>
        <w:rPr>
          <w:spacing w:val="-5"/>
        </w:rPr>
        <w:t xml:space="preserve"> </w:t>
      </w:r>
      <w:r>
        <w:t>помощи</w:t>
      </w:r>
      <w:r>
        <w:rPr>
          <w:spacing w:val="-2"/>
        </w:rPr>
        <w:t xml:space="preserve"> </w:t>
      </w:r>
      <w:r>
        <w:t>-ed</w:t>
      </w:r>
      <w:r>
        <w:rPr>
          <w:spacing w:val="-5"/>
        </w:rPr>
        <w:t xml:space="preserve"> </w:t>
      </w:r>
      <w:r>
        <w:t>и</w:t>
      </w:r>
      <w:r>
        <w:rPr>
          <w:spacing w:val="-4"/>
        </w:rPr>
        <w:t xml:space="preserve"> </w:t>
      </w:r>
      <w:r>
        <w:t>-ing</w:t>
      </w:r>
      <w:r>
        <w:rPr>
          <w:spacing w:val="-7"/>
        </w:rPr>
        <w:t xml:space="preserve"> </w:t>
      </w:r>
      <w:r>
        <w:t xml:space="preserve">(interested/interesting); </w:t>
      </w:r>
      <w:r>
        <w:rPr>
          <w:spacing w:val="-2"/>
        </w:rPr>
        <w:t>конверсия:</w:t>
      </w:r>
    </w:p>
    <w:p w14:paraId="2910C375">
      <w:pPr>
        <w:pStyle w:val="7"/>
        <w:ind w:right="844"/>
      </w:pPr>
      <w:r>
        <w:t xml:space="preserve">образование имени существительного от неопределённой формы глагола (to walk – a </w:t>
      </w:r>
      <w:r>
        <w:rPr>
          <w:spacing w:val="-2"/>
        </w:rPr>
        <w:t>walk);</w:t>
      </w:r>
    </w:p>
    <w:p w14:paraId="20A443E1">
      <w:pPr>
        <w:pStyle w:val="7"/>
        <w:spacing w:before="1"/>
        <w:ind w:left="1843" w:firstLine="0"/>
      </w:pPr>
      <w:r>
        <w:t>образование</w:t>
      </w:r>
      <w:r>
        <w:rPr>
          <w:spacing w:val="-5"/>
        </w:rPr>
        <w:t xml:space="preserve"> </w:t>
      </w:r>
      <w:r>
        <w:t>глагола</w:t>
      </w:r>
      <w:r>
        <w:rPr>
          <w:spacing w:val="-3"/>
        </w:rPr>
        <w:t xml:space="preserve"> </w:t>
      </w:r>
      <w:r>
        <w:t>от</w:t>
      </w:r>
      <w:r>
        <w:rPr>
          <w:spacing w:val="-2"/>
        </w:rPr>
        <w:t xml:space="preserve"> </w:t>
      </w:r>
      <w:r>
        <w:t>имени</w:t>
      </w:r>
      <w:r>
        <w:rPr>
          <w:spacing w:val="-2"/>
        </w:rPr>
        <w:t xml:space="preserve"> </w:t>
      </w:r>
      <w:r>
        <w:t>существительного</w:t>
      </w:r>
      <w:r>
        <w:rPr>
          <w:spacing w:val="-2"/>
        </w:rPr>
        <w:t xml:space="preserve"> </w:t>
      </w:r>
      <w:r>
        <w:t>(a</w:t>
      </w:r>
      <w:r>
        <w:rPr>
          <w:spacing w:val="-3"/>
        </w:rPr>
        <w:t xml:space="preserve"> </w:t>
      </w:r>
      <w:r>
        <w:t>present</w:t>
      </w:r>
      <w:r>
        <w:rPr>
          <w:spacing w:val="2"/>
        </w:rPr>
        <w:t xml:space="preserve"> </w:t>
      </w:r>
      <w:r>
        <w:t>–</w:t>
      </w:r>
      <w:r>
        <w:rPr>
          <w:spacing w:val="-3"/>
        </w:rPr>
        <w:t xml:space="preserve"> </w:t>
      </w:r>
      <w:r>
        <w:t>to</w:t>
      </w:r>
      <w:r>
        <w:rPr>
          <w:spacing w:val="-1"/>
        </w:rPr>
        <w:t xml:space="preserve"> </w:t>
      </w:r>
      <w:r>
        <w:rPr>
          <w:spacing w:val="-2"/>
        </w:rPr>
        <w:t>present);</w:t>
      </w:r>
    </w:p>
    <w:p w14:paraId="3E8D6650">
      <w:pPr>
        <w:pStyle w:val="7"/>
        <w:ind w:left="1843" w:firstLine="0"/>
      </w:pPr>
      <w:r>
        <w:t>образование</w:t>
      </w:r>
      <w:r>
        <w:rPr>
          <w:spacing w:val="-6"/>
        </w:rPr>
        <w:t xml:space="preserve"> </w:t>
      </w:r>
      <w:r>
        <w:t>имени</w:t>
      </w:r>
      <w:r>
        <w:rPr>
          <w:spacing w:val="-3"/>
        </w:rPr>
        <w:t xml:space="preserve"> </w:t>
      </w:r>
      <w:r>
        <w:t>существительного</w:t>
      </w:r>
      <w:r>
        <w:rPr>
          <w:spacing w:val="-3"/>
        </w:rPr>
        <w:t xml:space="preserve"> </w:t>
      </w:r>
      <w:r>
        <w:t>от</w:t>
      </w:r>
      <w:r>
        <w:rPr>
          <w:spacing w:val="-3"/>
        </w:rPr>
        <w:t xml:space="preserve"> </w:t>
      </w:r>
      <w:r>
        <w:t>прилагательного</w:t>
      </w:r>
      <w:r>
        <w:rPr>
          <w:spacing w:val="-4"/>
        </w:rPr>
        <w:t xml:space="preserve"> </w:t>
      </w:r>
      <w:r>
        <w:t>(rich</w:t>
      </w:r>
      <w:r>
        <w:rPr>
          <w:spacing w:val="-3"/>
        </w:rPr>
        <w:t xml:space="preserve"> </w:t>
      </w:r>
      <w:r>
        <w:t>–</w:t>
      </w:r>
      <w:r>
        <w:rPr>
          <w:spacing w:val="-3"/>
        </w:rPr>
        <w:t xml:space="preserve"> </w:t>
      </w:r>
      <w:r>
        <w:t>the</w:t>
      </w:r>
      <w:r>
        <w:rPr>
          <w:spacing w:val="-3"/>
        </w:rPr>
        <w:t xml:space="preserve"> </w:t>
      </w:r>
      <w:r>
        <w:rPr>
          <w:spacing w:val="-2"/>
        </w:rPr>
        <w:t>rich);</w:t>
      </w:r>
    </w:p>
    <w:p w14:paraId="2657191E">
      <w:pPr>
        <w:pStyle w:val="7"/>
        <w:ind w:right="850"/>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2FCDC3D">
      <w:pPr>
        <w:pStyle w:val="7"/>
        <w:ind w:left="1843" w:firstLine="0"/>
      </w:pPr>
      <w:r>
        <w:t>Различные</w:t>
      </w:r>
      <w:r>
        <w:rPr>
          <w:spacing w:val="-1"/>
        </w:rPr>
        <w:t xml:space="preserve"> </w:t>
      </w:r>
      <w:r>
        <w:t>средства</w:t>
      </w:r>
      <w:r>
        <w:rPr>
          <w:spacing w:val="4"/>
        </w:rPr>
        <w:t xml:space="preserve"> </w:t>
      </w:r>
      <w:r>
        <w:t>связи</w:t>
      </w:r>
      <w:r>
        <w:rPr>
          <w:spacing w:val="3"/>
        </w:rPr>
        <w:t xml:space="preserve"> </w:t>
      </w:r>
      <w:r>
        <w:t>в</w:t>
      </w:r>
      <w:r>
        <w:rPr>
          <w:spacing w:val="3"/>
        </w:rPr>
        <w:t xml:space="preserve"> </w:t>
      </w:r>
      <w:r>
        <w:t>тексте</w:t>
      </w:r>
      <w:r>
        <w:rPr>
          <w:spacing w:val="2"/>
        </w:rPr>
        <w:t xml:space="preserve"> </w:t>
      </w:r>
      <w:r>
        <w:t>для</w:t>
      </w:r>
      <w:r>
        <w:rPr>
          <w:spacing w:val="3"/>
        </w:rPr>
        <w:t xml:space="preserve"> </w:t>
      </w:r>
      <w:r>
        <w:t>обеспечения</w:t>
      </w:r>
      <w:r>
        <w:rPr>
          <w:spacing w:val="3"/>
        </w:rPr>
        <w:t xml:space="preserve"> </w:t>
      </w:r>
      <w:r>
        <w:t>его</w:t>
      </w:r>
      <w:r>
        <w:rPr>
          <w:spacing w:val="2"/>
        </w:rPr>
        <w:t xml:space="preserve"> </w:t>
      </w:r>
      <w:r>
        <w:t>целостности</w:t>
      </w:r>
      <w:r>
        <w:rPr>
          <w:spacing w:val="4"/>
        </w:rPr>
        <w:t xml:space="preserve"> </w:t>
      </w:r>
      <w:r>
        <w:t>(firstly,</w:t>
      </w:r>
      <w:r>
        <w:rPr>
          <w:spacing w:val="3"/>
        </w:rPr>
        <w:t xml:space="preserve"> </w:t>
      </w:r>
      <w:r>
        <w:rPr>
          <w:spacing w:val="-2"/>
        </w:rPr>
        <w:t>however,</w:t>
      </w:r>
    </w:p>
    <w:p w14:paraId="3828B7E4">
      <w:pPr>
        <w:pStyle w:val="7"/>
        <w:ind w:firstLine="0"/>
      </w:pPr>
      <w:r>
        <w:t>finally,</w:t>
      </w:r>
      <w:r>
        <w:rPr>
          <w:spacing w:val="-3"/>
        </w:rPr>
        <w:t xml:space="preserve"> </w:t>
      </w:r>
      <w:r>
        <w:t>at</w:t>
      </w:r>
      <w:r>
        <w:rPr>
          <w:spacing w:val="-2"/>
        </w:rPr>
        <w:t xml:space="preserve"> </w:t>
      </w:r>
      <w:r>
        <w:t xml:space="preserve">last, </w:t>
      </w:r>
      <w:r>
        <w:rPr>
          <w:spacing w:val="-2"/>
        </w:rPr>
        <w:t>etc.).</w:t>
      </w:r>
    </w:p>
    <w:p w14:paraId="01001F5C">
      <w:pPr>
        <w:pStyle w:val="7"/>
        <w:ind w:left="1843" w:firstLine="0"/>
      </w:pPr>
      <w:r>
        <w:t>Грамматическая</w:t>
      </w:r>
      <w:r>
        <w:rPr>
          <w:spacing w:val="-5"/>
        </w:rPr>
        <w:t xml:space="preserve"> </w:t>
      </w:r>
      <w:r>
        <w:t>сторона</w:t>
      </w:r>
      <w:r>
        <w:rPr>
          <w:spacing w:val="-6"/>
        </w:rPr>
        <w:t xml:space="preserve"> </w:t>
      </w:r>
      <w:r>
        <w:rPr>
          <w:spacing w:val="-4"/>
        </w:rPr>
        <w:t>речи.</w:t>
      </w:r>
    </w:p>
    <w:p w14:paraId="1612AA4A">
      <w:pPr>
        <w:pStyle w:val="7"/>
        <w:ind w:right="854"/>
      </w:pPr>
      <w:r>
        <w:t>Распознавание и употребление в устной и письменной речи изученных морфологических форм и синтаксических конструкций английского языка.</w:t>
      </w:r>
    </w:p>
    <w:p w14:paraId="76545E9E">
      <w:pPr>
        <w:pStyle w:val="7"/>
        <w:ind w:right="847"/>
      </w:pPr>
      <w:r>
        <w:t xml:space="preserve">Предложения со сложным дополнением (Complex Object) (I saw her cross/crossing the </w:t>
      </w:r>
      <w:r>
        <w:rPr>
          <w:spacing w:val="-2"/>
        </w:rPr>
        <w:t>road.).</w:t>
      </w:r>
    </w:p>
    <w:p w14:paraId="32CBFDA8">
      <w:pPr>
        <w:pStyle w:val="7"/>
        <w:ind w:right="851"/>
      </w:pPr>
      <w: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590732CA">
      <w:pPr>
        <w:pStyle w:val="7"/>
        <w:spacing w:before="1"/>
        <w:ind w:right="853"/>
      </w:pPr>
      <w:r>
        <w:t>Все типы вопросительных предложений в Past Perfect Tense. Согласование времен в рамках сложного предложения.</w:t>
      </w:r>
    </w:p>
    <w:p w14:paraId="2F9C73B4">
      <w:pPr>
        <w:pStyle w:val="7"/>
        <w:ind w:right="854"/>
      </w:pPr>
      <w:r>
        <w:t>Согласование подлежащего, выраженного собирательным существительным (family, police) со сказуемым.</w:t>
      </w:r>
    </w:p>
    <w:p w14:paraId="2E522465">
      <w:pPr>
        <w:pStyle w:val="7"/>
        <w:ind w:left="1843" w:firstLine="0"/>
      </w:pPr>
      <w:r>
        <w:t>Конструкции</w:t>
      </w:r>
      <w:r>
        <w:rPr>
          <w:spacing w:val="-1"/>
        </w:rPr>
        <w:t xml:space="preserve"> </w:t>
      </w:r>
      <w:r>
        <w:t>с</w:t>
      </w:r>
      <w:r>
        <w:rPr>
          <w:spacing w:val="-3"/>
        </w:rPr>
        <w:t xml:space="preserve"> </w:t>
      </w:r>
      <w:r>
        <w:t>глаголами</w:t>
      </w:r>
      <w:r>
        <w:rPr>
          <w:spacing w:val="-1"/>
        </w:rPr>
        <w:t xml:space="preserve"> </w:t>
      </w:r>
      <w:r>
        <w:t>на</w:t>
      </w:r>
      <w:r>
        <w:rPr>
          <w:spacing w:val="-3"/>
        </w:rPr>
        <w:t xml:space="preserve"> </w:t>
      </w:r>
      <w:r>
        <w:t>-ing:</w:t>
      </w:r>
      <w:r>
        <w:rPr>
          <w:spacing w:val="-2"/>
        </w:rPr>
        <w:t xml:space="preserve"> </w:t>
      </w:r>
      <w:r>
        <w:t>to</w:t>
      </w:r>
      <w:r>
        <w:rPr>
          <w:spacing w:val="-1"/>
        </w:rPr>
        <w:t xml:space="preserve"> </w:t>
      </w:r>
      <w:r>
        <w:t>love/hate</w:t>
      </w:r>
      <w:r>
        <w:rPr>
          <w:spacing w:val="-2"/>
        </w:rPr>
        <w:t xml:space="preserve"> </w:t>
      </w:r>
      <w:r>
        <w:t>doing</w:t>
      </w:r>
      <w:r>
        <w:rPr>
          <w:spacing w:val="-3"/>
        </w:rPr>
        <w:t xml:space="preserve"> </w:t>
      </w:r>
      <w:r>
        <w:rPr>
          <w:spacing w:val="-2"/>
        </w:rPr>
        <w:t>something.</w:t>
      </w:r>
    </w:p>
    <w:p w14:paraId="38398D41">
      <w:pPr>
        <w:pStyle w:val="7"/>
        <w:ind w:left="1843" w:firstLine="0"/>
      </w:pPr>
      <w:r>
        <w:t>Конструкции,</w:t>
      </w:r>
      <w:r>
        <w:rPr>
          <w:spacing w:val="-4"/>
        </w:rPr>
        <w:t xml:space="preserve"> </w:t>
      </w:r>
      <w:r>
        <w:t>содержащие</w:t>
      </w:r>
      <w:r>
        <w:rPr>
          <w:spacing w:val="-3"/>
        </w:rPr>
        <w:t xml:space="preserve"> </w:t>
      </w:r>
      <w:r>
        <w:t>глаголы-связки</w:t>
      </w:r>
      <w:r>
        <w:rPr>
          <w:spacing w:val="-1"/>
        </w:rPr>
        <w:t xml:space="preserve"> </w:t>
      </w:r>
      <w:r>
        <w:t>to</w:t>
      </w:r>
      <w:r>
        <w:rPr>
          <w:spacing w:val="-2"/>
        </w:rPr>
        <w:t xml:space="preserve"> </w:t>
      </w:r>
      <w:r>
        <w:t>be/to</w:t>
      </w:r>
      <w:r>
        <w:rPr>
          <w:spacing w:val="-2"/>
        </w:rPr>
        <w:t xml:space="preserve"> </w:t>
      </w:r>
      <w:r>
        <w:t>look/to</w:t>
      </w:r>
      <w:r>
        <w:rPr>
          <w:spacing w:val="-2"/>
        </w:rPr>
        <w:t xml:space="preserve"> </w:t>
      </w:r>
      <w:r>
        <w:t>feel/to</w:t>
      </w:r>
      <w:r>
        <w:rPr>
          <w:spacing w:val="-2"/>
        </w:rPr>
        <w:t xml:space="preserve"> seem.</w:t>
      </w:r>
    </w:p>
    <w:p w14:paraId="500EDC5D">
      <w:pPr>
        <w:pStyle w:val="7"/>
        <w:ind w:right="842"/>
      </w:pPr>
      <w:r>
        <w:t>Конструкции be/get used to + инфинитив глагола, be/get used to + инфинитив глагол, be/get used to doing something, be/get used to something.</w:t>
      </w:r>
    </w:p>
    <w:p w14:paraId="3227EAE4">
      <w:pPr>
        <w:pStyle w:val="7"/>
        <w:ind w:left="1843" w:firstLine="0"/>
      </w:pPr>
      <w:r>
        <w:t>Конструкция</w:t>
      </w:r>
      <w:r>
        <w:rPr>
          <w:spacing w:val="-3"/>
        </w:rPr>
        <w:t xml:space="preserve"> </w:t>
      </w:r>
      <w:r>
        <w:t>both</w:t>
      </w:r>
      <w:r>
        <w:rPr>
          <w:spacing w:val="-2"/>
        </w:rPr>
        <w:t xml:space="preserve"> </w:t>
      </w:r>
      <w:r>
        <w:t>…</w:t>
      </w:r>
      <w:r>
        <w:rPr>
          <w:spacing w:val="-2"/>
        </w:rPr>
        <w:t xml:space="preserve"> </w:t>
      </w:r>
      <w:r>
        <w:t>and</w:t>
      </w:r>
      <w:r>
        <w:rPr>
          <w:spacing w:val="-1"/>
        </w:rPr>
        <w:t xml:space="preserve"> </w:t>
      </w:r>
      <w:r>
        <w:rPr>
          <w:spacing w:val="-5"/>
        </w:rPr>
        <w:t>….</w:t>
      </w:r>
    </w:p>
    <w:p w14:paraId="024A9B09">
      <w:pPr>
        <w:pStyle w:val="7"/>
        <w:ind w:right="843"/>
      </w:pPr>
      <w:r>
        <w:t>Конструкции c глаголами to stop, to remember, to forget (разница в значении to stop doing smth и to stop to do smth).</w:t>
      </w:r>
    </w:p>
    <w:p w14:paraId="5EA69296">
      <w:pPr>
        <w:pStyle w:val="7"/>
        <w:ind w:right="846"/>
      </w:pPr>
      <w:r>
        <w:t>Глаголы в видо-временных формах действительного залога в изъявительном наклонении (Past Perfect Tense, Present Perfect Continuous Tense, Future-in-the-Past).</w:t>
      </w:r>
    </w:p>
    <w:p w14:paraId="6E25702C">
      <w:pPr>
        <w:pStyle w:val="7"/>
        <w:ind w:left="1843" w:firstLine="0"/>
      </w:pPr>
      <w:r>
        <w:t>Модальные</w:t>
      </w:r>
      <w:r>
        <w:rPr>
          <w:spacing w:val="-6"/>
        </w:rPr>
        <w:t xml:space="preserve"> </w:t>
      </w:r>
      <w:r>
        <w:t>глаголы</w:t>
      </w:r>
      <w:r>
        <w:rPr>
          <w:spacing w:val="-2"/>
        </w:rPr>
        <w:t xml:space="preserve"> </w:t>
      </w:r>
      <w:r>
        <w:t>в</w:t>
      </w:r>
      <w:r>
        <w:rPr>
          <w:spacing w:val="-3"/>
        </w:rPr>
        <w:t xml:space="preserve"> </w:t>
      </w:r>
      <w:r>
        <w:t>косвенной</w:t>
      </w:r>
      <w:r>
        <w:rPr>
          <w:spacing w:val="-2"/>
        </w:rPr>
        <w:t xml:space="preserve"> </w:t>
      </w:r>
      <w:r>
        <w:t>речи</w:t>
      </w:r>
      <w:r>
        <w:rPr>
          <w:spacing w:val="-2"/>
        </w:rPr>
        <w:t xml:space="preserve"> </w:t>
      </w:r>
      <w:r>
        <w:t>в</w:t>
      </w:r>
      <w:r>
        <w:rPr>
          <w:spacing w:val="-3"/>
        </w:rPr>
        <w:t xml:space="preserve"> </w:t>
      </w:r>
      <w:r>
        <w:t>настоящем</w:t>
      </w:r>
      <w:r>
        <w:rPr>
          <w:spacing w:val="-3"/>
        </w:rPr>
        <w:t xml:space="preserve"> </w:t>
      </w:r>
      <w:r>
        <w:t>и</w:t>
      </w:r>
      <w:r>
        <w:rPr>
          <w:spacing w:val="-2"/>
        </w:rPr>
        <w:t xml:space="preserve"> </w:t>
      </w:r>
      <w:r>
        <w:t>прошедшем</w:t>
      </w:r>
      <w:r>
        <w:rPr>
          <w:spacing w:val="-2"/>
        </w:rPr>
        <w:t xml:space="preserve"> времени.</w:t>
      </w:r>
    </w:p>
    <w:p w14:paraId="755CA44E">
      <w:pPr>
        <w:pStyle w:val="7"/>
        <w:ind w:right="852"/>
      </w:pPr>
      <w:r>
        <w:t>Неличные формы глагола (инфинитив, герундий, причастия настоящего и прошедшего времени).</w:t>
      </w:r>
    </w:p>
    <w:p w14:paraId="47C4AA2A">
      <w:pPr>
        <w:pStyle w:val="7"/>
        <w:spacing w:before="1"/>
        <w:ind w:left="1843" w:firstLine="0"/>
      </w:pPr>
      <w:r>
        <w:t>Наречия</w:t>
      </w:r>
      <w:r>
        <w:rPr>
          <w:spacing w:val="-2"/>
        </w:rPr>
        <w:t xml:space="preserve"> </w:t>
      </w:r>
      <w:r>
        <w:t>too –</w:t>
      </w:r>
      <w:r>
        <w:rPr>
          <w:spacing w:val="-2"/>
        </w:rPr>
        <w:t xml:space="preserve"> enough.</w:t>
      </w:r>
    </w:p>
    <w:p w14:paraId="5AAEFD29">
      <w:pPr>
        <w:pStyle w:val="7"/>
        <w:ind w:left="1843" w:firstLine="0"/>
      </w:pPr>
      <w:r>
        <w:t>Отрицательные</w:t>
      </w:r>
      <w:r>
        <w:rPr>
          <w:spacing w:val="-7"/>
        </w:rPr>
        <w:t xml:space="preserve"> </w:t>
      </w:r>
      <w:r>
        <w:t>местоимения</w:t>
      </w:r>
      <w:r>
        <w:rPr>
          <w:spacing w:val="-3"/>
        </w:rPr>
        <w:t xml:space="preserve"> </w:t>
      </w:r>
      <w:r>
        <w:t>no</w:t>
      </w:r>
      <w:r>
        <w:rPr>
          <w:spacing w:val="-3"/>
        </w:rPr>
        <w:t xml:space="preserve"> </w:t>
      </w:r>
      <w:r>
        <w:t>(и</w:t>
      </w:r>
      <w:r>
        <w:rPr>
          <w:spacing w:val="-3"/>
        </w:rPr>
        <w:t xml:space="preserve"> </w:t>
      </w:r>
      <w:r>
        <w:t>его</w:t>
      </w:r>
      <w:r>
        <w:rPr>
          <w:spacing w:val="-2"/>
        </w:rPr>
        <w:t xml:space="preserve"> </w:t>
      </w:r>
      <w:r>
        <w:t>производные</w:t>
      </w:r>
      <w:r>
        <w:rPr>
          <w:spacing w:val="-5"/>
        </w:rPr>
        <w:t xml:space="preserve"> </w:t>
      </w:r>
      <w:r>
        <w:t>nobody,</w:t>
      </w:r>
      <w:r>
        <w:rPr>
          <w:spacing w:val="-3"/>
        </w:rPr>
        <w:t xml:space="preserve"> </w:t>
      </w:r>
      <w:r>
        <w:t>nothing</w:t>
      </w:r>
      <w:r>
        <w:rPr>
          <w:spacing w:val="2"/>
        </w:rPr>
        <w:t xml:space="preserve"> </w:t>
      </w:r>
      <w:r>
        <w:t>и</w:t>
      </w:r>
      <w:r>
        <w:rPr>
          <w:spacing w:val="-3"/>
        </w:rPr>
        <w:t xml:space="preserve"> </w:t>
      </w:r>
      <w:r>
        <w:t>другие),</w:t>
      </w:r>
      <w:r>
        <w:rPr>
          <w:spacing w:val="-2"/>
        </w:rPr>
        <w:t xml:space="preserve"> none.</w:t>
      </w:r>
    </w:p>
    <w:p w14:paraId="425C7E39">
      <w:pPr>
        <w:pStyle w:val="7"/>
        <w:ind w:left="1843" w:firstLine="0"/>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14:paraId="64345262">
      <w:pPr>
        <w:pStyle w:val="7"/>
        <w:ind w:right="842"/>
      </w:pPr>
      <w:r>
        <w:t>Осуществление межличностного и межкультурного общения с использованием знаний</w:t>
      </w:r>
      <w:r>
        <w:rPr>
          <w:spacing w:val="-13"/>
        </w:rPr>
        <w:t xml:space="preserve"> </w:t>
      </w:r>
      <w:r>
        <w:t>о</w:t>
      </w:r>
      <w:r>
        <w:rPr>
          <w:spacing w:val="-15"/>
        </w:rPr>
        <w:t xml:space="preserve"> </w:t>
      </w:r>
      <w:r>
        <w:t>национально-культурных</w:t>
      </w:r>
      <w:r>
        <w:rPr>
          <w:spacing w:val="-12"/>
        </w:rPr>
        <w:t xml:space="preserve"> </w:t>
      </w:r>
      <w:r>
        <w:t>особенностях</w:t>
      </w:r>
      <w:r>
        <w:rPr>
          <w:spacing w:val="-11"/>
        </w:rPr>
        <w:t xml:space="preserve"> </w:t>
      </w:r>
      <w:r>
        <w:t>своей</w:t>
      </w:r>
      <w:r>
        <w:rPr>
          <w:spacing w:val="-13"/>
        </w:rPr>
        <w:t xml:space="preserve"> </w:t>
      </w:r>
      <w:r>
        <w:t>страны</w:t>
      </w:r>
      <w:r>
        <w:rPr>
          <w:spacing w:val="-15"/>
        </w:rPr>
        <w:t xml:space="preserve"> </w:t>
      </w:r>
      <w:r>
        <w:t>и</w:t>
      </w:r>
      <w:r>
        <w:rPr>
          <w:spacing w:val="-15"/>
        </w:rPr>
        <w:t xml:space="preserve"> </w:t>
      </w:r>
      <w:r>
        <w:t>страны</w:t>
      </w:r>
      <w:r>
        <w:rPr>
          <w:spacing w:val="-15"/>
        </w:rPr>
        <w:t xml:space="preserve"> </w:t>
      </w:r>
      <w:r>
        <w:t>(стран)</w:t>
      </w:r>
      <w:r>
        <w:rPr>
          <w:spacing w:val="-15"/>
        </w:rPr>
        <w:t xml:space="preserve"> </w:t>
      </w:r>
      <w:r>
        <w:t>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3AA23B31">
      <w:pPr>
        <w:pStyle w:val="7"/>
        <w:spacing w:after="0"/>
        <w:sectPr>
          <w:pgSz w:w="11910" w:h="16840"/>
          <w:pgMar w:top="920" w:right="0" w:bottom="280" w:left="425" w:header="736" w:footer="0" w:gutter="0"/>
          <w:cols w:space="720" w:num="1"/>
        </w:sectPr>
      </w:pPr>
    </w:p>
    <w:p w14:paraId="0ED0F286">
      <w:pPr>
        <w:pStyle w:val="7"/>
        <w:spacing w:before="189"/>
        <w:ind w:right="847"/>
      </w:pPr>
      <w:r>
        <w:t>Понимание</w:t>
      </w:r>
      <w:r>
        <w:rPr>
          <w:spacing w:val="-8"/>
        </w:rPr>
        <w:t xml:space="preserve"> </w:t>
      </w:r>
      <w:r>
        <w:t>речевых</w:t>
      </w:r>
      <w:r>
        <w:rPr>
          <w:spacing w:val="-5"/>
        </w:rPr>
        <w:t xml:space="preserve"> </w:t>
      </w:r>
      <w:r>
        <w:t>различий</w:t>
      </w:r>
      <w:r>
        <w:rPr>
          <w:spacing w:val="-6"/>
        </w:rPr>
        <w:t xml:space="preserve"> </w:t>
      </w:r>
      <w:r>
        <w:t>в</w:t>
      </w:r>
      <w:r>
        <w:rPr>
          <w:spacing w:val="-7"/>
        </w:rPr>
        <w:t xml:space="preserve"> </w:t>
      </w:r>
      <w:r>
        <w:t>ситуациях</w:t>
      </w:r>
      <w:r>
        <w:rPr>
          <w:spacing w:val="-5"/>
        </w:rPr>
        <w:t xml:space="preserve"> </w:t>
      </w:r>
      <w:r>
        <w:t>официального</w:t>
      </w:r>
      <w:r>
        <w:rPr>
          <w:spacing w:val="-7"/>
        </w:rPr>
        <w:t xml:space="preserve"> </w:t>
      </w:r>
      <w:r>
        <w:t>и</w:t>
      </w:r>
      <w:r>
        <w:rPr>
          <w:spacing w:val="-8"/>
        </w:rPr>
        <w:t xml:space="preserve"> </w:t>
      </w:r>
      <w:r>
        <w:t>неофициального</w:t>
      </w:r>
      <w:r>
        <w:rPr>
          <w:spacing w:val="-7"/>
        </w:rPr>
        <w:t xml:space="preserve"> </w:t>
      </w:r>
      <w:r>
        <w:t>общения в</w:t>
      </w:r>
      <w:r>
        <w:rPr>
          <w:spacing w:val="-15"/>
        </w:rPr>
        <w:t xml:space="preserve"> </w:t>
      </w:r>
      <w:r>
        <w:t>рамках</w:t>
      </w:r>
      <w:r>
        <w:rPr>
          <w:spacing w:val="-15"/>
        </w:rPr>
        <w:t xml:space="preserve"> </w:t>
      </w:r>
      <w:r>
        <w:t>отобранного</w:t>
      </w:r>
      <w:r>
        <w:rPr>
          <w:spacing w:val="-15"/>
        </w:rPr>
        <w:t xml:space="preserve"> </w:t>
      </w:r>
      <w:r>
        <w:t>тематического</w:t>
      </w:r>
      <w:r>
        <w:rPr>
          <w:spacing w:val="-15"/>
        </w:rPr>
        <w:t xml:space="preserve"> </w:t>
      </w:r>
      <w:r>
        <w:t>содержания</w:t>
      </w:r>
      <w:r>
        <w:rPr>
          <w:spacing w:val="-15"/>
        </w:rPr>
        <w:t xml:space="preserve"> </w:t>
      </w:r>
      <w:r>
        <w:t>и</w:t>
      </w:r>
      <w:r>
        <w:rPr>
          <w:spacing w:val="-15"/>
        </w:rPr>
        <w:t xml:space="preserve"> </w:t>
      </w:r>
      <w:r>
        <w:t>использование</w:t>
      </w:r>
      <w:r>
        <w:rPr>
          <w:spacing w:val="-15"/>
        </w:rPr>
        <w:t xml:space="preserve"> </w:t>
      </w:r>
      <w:r>
        <w:t>лексико-грамматических средств с их учётом.</w:t>
      </w:r>
    </w:p>
    <w:p w14:paraId="3C6F5F1A">
      <w:pPr>
        <w:pStyle w:val="7"/>
        <w:ind w:right="846"/>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w:t>
      </w:r>
      <w:r>
        <w:rPr>
          <w:spacing w:val="-6"/>
        </w:rPr>
        <w:t xml:space="preserve"> </w:t>
      </w:r>
      <w:r>
        <w:t>года,</w:t>
      </w:r>
      <w:r>
        <w:rPr>
          <w:spacing w:val="-4"/>
        </w:rPr>
        <w:t xml:space="preserve"> </w:t>
      </w:r>
      <w:r>
        <w:t>Дня</w:t>
      </w:r>
      <w:r>
        <w:rPr>
          <w:spacing w:val="-6"/>
        </w:rPr>
        <w:t xml:space="preserve"> </w:t>
      </w:r>
      <w:r>
        <w:t>матери,</w:t>
      </w:r>
      <w:r>
        <w:rPr>
          <w:spacing w:val="-6"/>
        </w:rPr>
        <w:t xml:space="preserve"> </w:t>
      </w:r>
      <w:r>
        <w:t>Дня</w:t>
      </w:r>
      <w:r>
        <w:rPr>
          <w:spacing w:val="-6"/>
        </w:rPr>
        <w:t xml:space="preserve"> </w:t>
      </w:r>
      <w:r>
        <w:t>благодарения</w:t>
      </w:r>
      <w:r>
        <w:rPr>
          <w:spacing w:val="-6"/>
        </w:rPr>
        <w:t xml:space="preserve"> </w:t>
      </w:r>
      <w:r>
        <w:t>и</w:t>
      </w:r>
      <w:r>
        <w:rPr>
          <w:spacing w:val="-2"/>
        </w:rPr>
        <w:t xml:space="preserve"> </w:t>
      </w:r>
      <w:r>
        <w:t>других</w:t>
      </w:r>
      <w:r>
        <w:rPr>
          <w:spacing w:val="-4"/>
        </w:rPr>
        <w:t xml:space="preserve"> </w:t>
      </w:r>
      <w:r>
        <w:t>праздников),</w:t>
      </w:r>
      <w:r>
        <w:rPr>
          <w:spacing w:val="-7"/>
        </w:rPr>
        <w:t xml:space="preserve"> </w:t>
      </w:r>
      <w:r>
        <w:t>с</w:t>
      </w:r>
      <w:r>
        <w:rPr>
          <w:spacing w:val="-7"/>
        </w:rPr>
        <w:t xml:space="preserve"> </w:t>
      </w:r>
      <w:r>
        <w:t>особенностями</w:t>
      </w:r>
      <w:r>
        <w:rPr>
          <w:spacing w:val="-4"/>
        </w:rPr>
        <w:t xml:space="preserve"> </w:t>
      </w:r>
      <w:r>
        <w:t>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5995D5B">
      <w:pPr>
        <w:pStyle w:val="7"/>
        <w:ind w:right="844"/>
      </w:pPr>
      <w:r>
        <w:t>Осуществление межличностного и межкультурного общения с использованием знаний</w:t>
      </w:r>
      <w:r>
        <w:rPr>
          <w:spacing w:val="-14"/>
        </w:rPr>
        <w:t xml:space="preserve"> </w:t>
      </w:r>
      <w:r>
        <w:t>о</w:t>
      </w:r>
      <w:r>
        <w:rPr>
          <w:spacing w:val="-15"/>
        </w:rPr>
        <w:t xml:space="preserve"> </w:t>
      </w:r>
      <w:r>
        <w:t>национально-культурных</w:t>
      </w:r>
      <w:r>
        <w:rPr>
          <w:spacing w:val="-12"/>
        </w:rPr>
        <w:t xml:space="preserve"> </w:t>
      </w:r>
      <w:r>
        <w:t>особенностях</w:t>
      </w:r>
      <w:r>
        <w:rPr>
          <w:spacing w:val="-11"/>
        </w:rPr>
        <w:t xml:space="preserve"> </w:t>
      </w:r>
      <w:r>
        <w:t>своей</w:t>
      </w:r>
      <w:r>
        <w:rPr>
          <w:spacing w:val="-13"/>
        </w:rPr>
        <w:t xml:space="preserve"> </w:t>
      </w:r>
      <w:r>
        <w:t>страны</w:t>
      </w:r>
      <w:r>
        <w:rPr>
          <w:spacing w:val="-15"/>
        </w:rPr>
        <w:t xml:space="preserve"> </w:t>
      </w:r>
      <w:r>
        <w:t>и</w:t>
      </w:r>
      <w:r>
        <w:rPr>
          <w:spacing w:val="-15"/>
        </w:rPr>
        <w:t xml:space="preserve"> </w:t>
      </w:r>
      <w:r>
        <w:t>страны</w:t>
      </w:r>
      <w:r>
        <w:rPr>
          <w:spacing w:val="-15"/>
        </w:rPr>
        <w:t xml:space="preserve"> </w:t>
      </w:r>
      <w:r>
        <w:t>(стран)</w:t>
      </w:r>
      <w:r>
        <w:rPr>
          <w:spacing w:val="-15"/>
        </w:rPr>
        <w:t xml:space="preserve"> </w:t>
      </w:r>
      <w:r>
        <w:t xml:space="preserve">изучаемого </w:t>
      </w:r>
      <w:r>
        <w:rPr>
          <w:spacing w:val="-2"/>
        </w:rPr>
        <w:t>языка.</w:t>
      </w:r>
    </w:p>
    <w:p w14:paraId="7C3A3FD2">
      <w:pPr>
        <w:pStyle w:val="7"/>
        <w:ind w:left="1843" w:firstLine="0"/>
      </w:pPr>
      <w:r>
        <w:t>Соблюдение</w:t>
      </w:r>
      <w:r>
        <w:rPr>
          <w:spacing w:val="-8"/>
        </w:rPr>
        <w:t xml:space="preserve"> </w:t>
      </w:r>
      <w:r>
        <w:t>нормы</w:t>
      </w:r>
      <w:r>
        <w:rPr>
          <w:spacing w:val="-4"/>
        </w:rPr>
        <w:t xml:space="preserve"> </w:t>
      </w:r>
      <w:r>
        <w:t>вежливости</w:t>
      </w:r>
      <w:r>
        <w:rPr>
          <w:spacing w:val="-2"/>
        </w:rPr>
        <w:t xml:space="preserve"> </w:t>
      </w:r>
      <w:r>
        <w:t>в</w:t>
      </w:r>
      <w:r>
        <w:rPr>
          <w:spacing w:val="-5"/>
        </w:rPr>
        <w:t xml:space="preserve"> </w:t>
      </w:r>
      <w:r>
        <w:t>межкультурном</w:t>
      </w:r>
      <w:r>
        <w:rPr>
          <w:spacing w:val="-4"/>
        </w:rPr>
        <w:t xml:space="preserve"> </w:t>
      </w:r>
      <w:r>
        <w:rPr>
          <w:spacing w:val="-2"/>
        </w:rPr>
        <w:t>общении.</w:t>
      </w:r>
    </w:p>
    <w:p w14:paraId="2BE3420E">
      <w:pPr>
        <w:pStyle w:val="7"/>
        <w:spacing w:before="1"/>
        <w:ind w:right="849"/>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2214E2BF">
      <w:pPr>
        <w:pStyle w:val="7"/>
        <w:ind w:left="1843" w:firstLine="0"/>
      </w:pPr>
      <w:r>
        <w:t>Развитие</w:t>
      </w:r>
      <w:r>
        <w:rPr>
          <w:spacing w:val="-3"/>
        </w:rPr>
        <w:t xml:space="preserve"> </w:t>
      </w:r>
      <w:r>
        <w:rPr>
          <w:spacing w:val="-2"/>
        </w:rPr>
        <w:t>умений:</w:t>
      </w:r>
    </w:p>
    <w:p w14:paraId="3F35784C">
      <w:pPr>
        <w:pStyle w:val="7"/>
        <w:ind w:right="855"/>
      </w:pPr>
      <w:r>
        <w:t>кратко представлять Россию и страну (страны) изучаемого языка (культурные явления, события, достопримечательности);</w:t>
      </w:r>
    </w:p>
    <w:p w14:paraId="6F24D8CC">
      <w:pPr>
        <w:pStyle w:val="7"/>
        <w:ind w:right="853"/>
      </w:pPr>
      <w:r>
        <w:t>кратко</w:t>
      </w:r>
      <w:r>
        <w:rPr>
          <w:spacing w:val="-15"/>
        </w:rPr>
        <w:t xml:space="preserve"> </w:t>
      </w:r>
      <w:r>
        <w:t>рассказывать</w:t>
      </w:r>
      <w:r>
        <w:rPr>
          <w:spacing w:val="-14"/>
        </w:rPr>
        <w:t xml:space="preserve"> </w:t>
      </w:r>
      <w:r>
        <w:t>о</w:t>
      </w:r>
      <w:r>
        <w:rPr>
          <w:spacing w:val="-14"/>
        </w:rPr>
        <w:t xml:space="preserve"> </w:t>
      </w:r>
      <w:r>
        <w:t>некоторых</w:t>
      </w:r>
      <w:r>
        <w:rPr>
          <w:spacing w:val="-12"/>
        </w:rPr>
        <w:t xml:space="preserve"> </w:t>
      </w:r>
      <w:r>
        <w:t>выдающихся</w:t>
      </w:r>
      <w:r>
        <w:rPr>
          <w:spacing w:val="-15"/>
        </w:rPr>
        <w:t xml:space="preserve"> </w:t>
      </w:r>
      <w:r>
        <w:t>людях</w:t>
      </w:r>
      <w:r>
        <w:rPr>
          <w:spacing w:val="-14"/>
        </w:rPr>
        <w:t xml:space="preserve"> </w:t>
      </w:r>
      <w:r>
        <w:t>родной</w:t>
      </w:r>
      <w:r>
        <w:rPr>
          <w:spacing w:val="-13"/>
        </w:rPr>
        <w:t xml:space="preserve"> </w:t>
      </w:r>
      <w:r>
        <w:t>страны</w:t>
      </w:r>
      <w:r>
        <w:rPr>
          <w:spacing w:val="-15"/>
        </w:rPr>
        <w:t xml:space="preserve"> </w:t>
      </w:r>
      <w:r>
        <w:t>и</w:t>
      </w:r>
      <w:r>
        <w:rPr>
          <w:spacing w:val="-15"/>
        </w:rPr>
        <w:t xml:space="preserve"> </w:t>
      </w:r>
      <w:r>
        <w:t>страны</w:t>
      </w:r>
      <w:r>
        <w:rPr>
          <w:spacing w:val="-15"/>
        </w:rPr>
        <w:t xml:space="preserve"> </w:t>
      </w:r>
      <w:r>
        <w:t>(стран) изучаемого языка (учёных, писателях, поэтах, художниках, музыкантах, спортсменах и других людях);</w:t>
      </w:r>
    </w:p>
    <w:p w14:paraId="5890140A">
      <w:pPr>
        <w:pStyle w:val="7"/>
        <w:ind w:right="846"/>
      </w:pPr>
      <w: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09DF2943">
      <w:pPr>
        <w:pStyle w:val="7"/>
        <w:ind w:left="1843" w:firstLine="0"/>
      </w:pPr>
      <w:r>
        <w:t>Компенсаторные</w:t>
      </w:r>
      <w:r>
        <w:rPr>
          <w:spacing w:val="-6"/>
        </w:rPr>
        <w:t xml:space="preserve"> </w:t>
      </w:r>
      <w:r>
        <w:rPr>
          <w:spacing w:val="-2"/>
        </w:rPr>
        <w:t>умения.</w:t>
      </w:r>
    </w:p>
    <w:p w14:paraId="1744FD1E">
      <w:pPr>
        <w:pStyle w:val="7"/>
        <w:ind w:right="844"/>
      </w:pPr>
      <w: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w:t>
      </w:r>
      <w:r>
        <w:rPr>
          <w:spacing w:val="-9"/>
        </w:rPr>
        <w:t xml:space="preserve"> </w:t>
      </w:r>
      <w:r>
        <w:t>о</w:t>
      </w:r>
      <w:r>
        <w:rPr>
          <w:spacing w:val="-9"/>
        </w:rPr>
        <w:t xml:space="preserve"> </w:t>
      </w:r>
      <w:r>
        <w:t>значении</w:t>
      </w:r>
      <w:r>
        <w:rPr>
          <w:spacing w:val="-8"/>
        </w:rPr>
        <w:t xml:space="preserve"> </w:t>
      </w:r>
      <w:r>
        <w:t>незнакомых</w:t>
      </w:r>
      <w:r>
        <w:rPr>
          <w:spacing w:val="-8"/>
        </w:rPr>
        <w:t xml:space="preserve"> </w:t>
      </w:r>
      <w:r>
        <w:t>слов</w:t>
      </w:r>
      <w:r>
        <w:rPr>
          <w:spacing w:val="-10"/>
        </w:rPr>
        <w:t xml:space="preserve"> </w:t>
      </w:r>
      <w:r>
        <w:t>с</w:t>
      </w:r>
      <w:r>
        <w:rPr>
          <w:spacing w:val="-10"/>
        </w:rPr>
        <w:t xml:space="preserve"> </w:t>
      </w:r>
      <w:r>
        <w:t>помощью</w:t>
      </w:r>
      <w:r>
        <w:rPr>
          <w:spacing w:val="-9"/>
        </w:rPr>
        <w:t xml:space="preserve"> </w:t>
      </w:r>
      <w:r>
        <w:t>используемых</w:t>
      </w:r>
      <w:r>
        <w:rPr>
          <w:spacing w:val="-8"/>
        </w:rPr>
        <w:t xml:space="preserve"> </w:t>
      </w:r>
      <w:r>
        <w:t>собеседником</w:t>
      </w:r>
      <w:r>
        <w:rPr>
          <w:spacing w:val="-10"/>
        </w:rPr>
        <w:t xml:space="preserve"> </w:t>
      </w:r>
      <w:r>
        <w:t>жестов и мимики.</w:t>
      </w:r>
    </w:p>
    <w:p w14:paraId="38FE33F1">
      <w:pPr>
        <w:pStyle w:val="7"/>
        <w:spacing w:before="1"/>
        <w:ind w:left="1843" w:right="848" w:firstLine="0"/>
      </w:pPr>
      <w:r>
        <w:t>Переспрашивать, просить повторить, уточняя значение незнакомых слов. Использование</w:t>
      </w:r>
      <w:r>
        <w:rPr>
          <w:spacing w:val="49"/>
        </w:rPr>
        <w:t xml:space="preserve"> </w:t>
      </w:r>
      <w:r>
        <w:t>при</w:t>
      </w:r>
      <w:r>
        <w:rPr>
          <w:spacing w:val="50"/>
        </w:rPr>
        <w:t xml:space="preserve"> </w:t>
      </w:r>
      <w:r>
        <w:t>формулировании</w:t>
      </w:r>
      <w:r>
        <w:rPr>
          <w:spacing w:val="53"/>
        </w:rPr>
        <w:t xml:space="preserve"> </w:t>
      </w:r>
      <w:r>
        <w:t>собственных</w:t>
      </w:r>
      <w:r>
        <w:rPr>
          <w:spacing w:val="51"/>
        </w:rPr>
        <w:t xml:space="preserve"> </w:t>
      </w:r>
      <w:r>
        <w:t>высказываний,</w:t>
      </w:r>
      <w:r>
        <w:rPr>
          <w:spacing w:val="51"/>
        </w:rPr>
        <w:t xml:space="preserve"> </w:t>
      </w:r>
      <w:r>
        <w:t>ключевых</w:t>
      </w:r>
      <w:r>
        <w:rPr>
          <w:spacing w:val="52"/>
        </w:rPr>
        <w:t xml:space="preserve"> </w:t>
      </w:r>
      <w:r>
        <w:rPr>
          <w:spacing w:val="-2"/>
        </w:rPr>
        <w:t>слов,</w:t>
      </w:r>
    </w:p>
    <w:p w14:paraId="104F4D12">
      <w:pPr>
        <w:pStyle w:val="7"/>
        <w:ind w:firstLine="0"/>
        <w:jc w:val="left"/>
      </w:pPr>
      <w:r>
        <w:rPr>
          <w:spacing w:val="-2"/>
        </w:rPr>
        <w:t>плана.</w:t>
      </w:r>
    </w:p>
    <w:p w14:paraId="7A3BA8D7">
      <w:pPr>
        <w:pStyle w:val="7"/>
        <w:ind w:right="849"/>
      </w:pPr>
      <w:r>
        <w:t>Игнорирование</w:t>
      </w:r>
      <w:r>
        <w:rPr>
          <w:spacing w:val="-5"/>
        </w:rPr>
        <w:t xml:space="preserve"> </w:t>
      </w:r>
      <w:r>
        <w:t>информации,</w:t>
      </w:r>
      <w:r>
        <w:rPr>
          <w:spacing w:val="-5"/>
        </w:rPr>
        <w:t xml:space="preserve"> </w:t>
      </w:r>
      <w:r>
        <w:t>не</w:t>
      </w:r>
      <w:r>
        <w:rPr>
          <w:spacing w:val="-4"/>
        </w:rPr>
        <w:t xml:space="preserve"> </w:t>
      </w:r>
      <w:r>
        <w:t>являющейся</w:t>
      </w:r>
      <w:r>
        <w:rPr>
          <w:spacing w:val="-5"/>
        </w:rPr>
        <w:t xml:space="preserve"> </w:t>
      </w:r>
      <w:r>
        <w:t>необходимой</w:t>
      </w:r>
      <w:r>
        <w:rPr>
          <w:spacing w:val="-5"/>
        </w:rPr>
        <w:t xml:space="preserve"> </w:t>
      </w:r>
      <w:r>
        <w:t>для</w:t>
      </w:r>
      <w:r>
        <w:rPr>
          <w:spacing w:val="-5"/>
        </w:rPr>
        <w:t xml:space="preserve"> </w:t>
      </w:r>
      <w:r>
        <w:t>понимания</w:t>
      </w:r>
      <w:r>
        <w:rPr>
          <w:spacing w:val="-3"/>
        </w:rPr>
        <w:t xml:space="preserve"> </w:t>
      </w:r>
      <w:r>
        <w:t>основного содержания прочитанного (прослушанного) текста или для нахождения в тексте запрашиваемой информации.</w:t>
      </w:r>
    </w:p>
    <w:p w14:paraId="2E2DC491">
      <w:pPr>
        <w:pStyle w:val="7"/>
        <w:ind w:right="852"/>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4217FBB">
      <w:pPr>
        <w:pStyle w:val="3"/>
        <w:spacing w:before="5"/>
      </w:pPr>
      <w:r>
        <w:t>Содержание</w:t>
      </w:r>
      <w:r>
        <w:rPr>
          <w:spacing w:val="-4"/>
        </w:rPr>
        <w:t xml:space="preserve"> </w:t>
      </w:r>
      <w:r>
        <w:t>обучения</w:t>
      </w:r>
      <w:r>
        <w:rPr>
          <w:spacing w:val="-2"/>
        </w:rPr>
        <w:t xml:space="preserve"> </w:t>
      </w:r>
      <w:r>
        <w:t>в</w:t>
      </w:r>
      <w:r>
        <w:rPr>
          <w:spacing w:val="-3"/>
        </w:rPr>
        <w:t xml:space="preserve"> </w:t>
      </w:r>
      <w:r>
        <w:t>9</w:t>
      </w:r>
      <w:r>
        <w:rPr>
          <w:spacing w:val="-2"/>
        </w:rPr>
        <w:t xml:space="preserve"> классе.</w:t>
      </w:r>
    </w:p>
    <w:p w14:paraId="566677B5">
      <w:pPr>
        <w:pStyle w:val="7"/>
        <w:spacing w:line="274" w:lineRule="exact"/>
        <w:ind w:left="1843" w:firstLine="0"/>
      </w:pPr>
      <w:r>
        <w:t>Коммуникативные</w:t>
      </w:r>
      <w:r>
        <w:rPr>
          <w:spacing w:val="-7"/>
        </w:rPr>
        <w:t xml:space="preserve"> </w:t>
      </w:r>
      <w:r>
        <w:rPr>
          <w:spacing w:val="-2"/>
        </w:rPr>
        <w:t>умения.</w:t>
      </w:r>
    </w:p>
    <w:p w14:paraId="3B36BB54">
      <w:pPr>
        <w:pStyle w:val="7"/>
        <w:ind w:right="851"/>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F7806F1">
      <w:pPr>
        <w:pStyle w:val="7"/>
        <w:ind w:left="1843" w:right="2423" w:firstLine="0"/>
      </w:pPr>
      <w:r>
        <w:t>Взаимоотношения</w:t>
      </w:r>
      <w:r>
        <w:rPr>
          <w:spacing w:val="-4"/>
        </w:rPr>
        <w:t xml:space="preserve"> </w:t>
      </w:r>
      <w:r>
        <w:t>в</w:t>
      </w:r>
      <w:r>
        <w:rPr>
          <w:spacing w:val="-5"/>
        </w:rPr>
        <w:t xml:space="preserve"> </w:t>
      </w:r>
      <w:r>
        <w:t>семье</w:t>
      </w:r>
      <w:r>
        <w:rPr>
          <w:spacing w:val="-5"/>
        </w:rPr>
        <w:t xml:space="preserve"> </w:t>
      </w:r>
      <w:r>
        <w:t>и</w:t>
      </w:r>
      <w:r>
        <w:rPr>
          <w:spacing w:val="-4"/>
        </w:rPr>
        <w:t xml:space="preserve"> </w:t>
      </w:r>
      <w:r>
        <w:t>с</w:t>
      </w:r>
      <w:r>
        <w:rPr>
          <w:spacing w:val="-5"/>
        </w:rPr>
        <w:t xml:space="preserve"> </w:t>
      </w:r>
      <w:r>
        <w:t>друзьями.</w:t>
      </w:r>
      <w:r>
        <w:rPr>
          <w:spacing w:val="-4"/>
        </w:rPr>
        <w:t xml:space="preserve"> </w:t>
      </w:r>
      <w:r>
        <w:t>Конфликты</w:t>
      </w:r>
      <w:r>
        <w:rPr>
          <w:spacing w:val="-7"/>
        </w:rPr>
        <w:t xml:space="preserve"> </w:t>
      </w:r>
      <w:r>
        <w:t>и</w:t>
      </w:r>
      <w:r>
        <w:rPr>
          <w:spacing w:val="-4"/>
        </w:rPr>
        <w:t xml:space="preserve"> </w:t>
      </w:r>
      <w:r>
        <w:t>их</w:t>
      </w:r>
      <w:r>
        <w:rPr>
          <w:spacing w:val="-2"/>
        </w:rPr>
        <w:t xml:space="preserve"> </w:t>
      </w:r>
      <w:r>
        <w:t>разрешение. Внешность и характер человека (литературного персонажа).</w:t>
      </w:r>
    </w:p>
    <w:p w14:paraId="3213E945">
      <w:pPr>
        <w:pStyle w:val="7"/>
        <w:ind w:right="853"/>
        <w:jc w:val="left"/>
      </w:pPr>
      <w:r>
        <w:t>Досуг</w:t>
      </w:r>
      <w:r>
        <w:rPr>
          <w:spacing w:val="40"/>
        </w:rPr>
        <w:t xml:space="preserve"> </w:t>
      </w:r>
      <w:r>
        <w:t>и</w:t>
      </w:r>
      <w:r>
        <w:rPr>
          <w:spacing w:val="40"/>
        </w:rPr>
        <w:t xml:space="preserve"> </w:t>
      </w:r>
      <w:r>
        <w:t>увлечения</w:t>
      </w:r>
      <w:r>
        <w:rPr>
          <w:spacing w:val="40"/>
        </w:rPr>
        <w:t xml:space="preserve"> </w:t>
      </w:r>
      <w:r>
        <w:t>(хобби)</w:t>
      </w:r>
      <w:r>
        <w:rPr>
          <w:spacing w:val="40"/>
        </w:rPr>
        <w:t xml:space="preserve"> </w:t>
      </w:r>
      <w:r>
        <w:t>современного</w:t>
      </w:r>
      <w:r>
        <w:rPr>
          <w:spacing w:val="40"/>
        </w:rPr>
        <w:t xml:space="preserve"> </w:t>
      </w:r>
      <w:r>
        <w:t>подростка</w:t>
      </w:r>
      <w:r>
        <w:rPr>
          <w:spacing w:val="40"/>
        </w:rPr>
        <w:t xml:space="preserve"> </w:t>
      </w:r>
      <w:r>
        <w:t>(чтение,</w:t>
      </w:r>
      <w:r>
        <w:rPr>
          <w:spacing w:val="40"/>
        </w:rPr>
        <w:t xml:space="preserve"> </w:t>
      </w:r>
      <w:r>
        <w:t>кино,</w:t>
      </w:r>
      <w:r>
        <w:rPr>
          <w:spacing w:val="40"/>
        </w:rPr>
        <w:t xml:space="preserve"> </w:t>
      </w:r>
      <w:r>
        <w:t>театр,</w:t>
      </w:r>
      <w:r>
        <w:rPr>
          <w:spacing w:val="40"/>
        </w:rPr>
        <w:t xml:space="preserve"> </w:t>
      </w:r>
      <w:r>
        <w:t>музыка, музей, спорт, живопись; компьютерные игры). Роль книги в жизни подростка.</w:t>
      </w:r>
    </w:p>
    <w:p w14:paraId="0F38B7C8">
      <w:pPr>
        <w:pStyle w:val="7"/>
        <w:spacing w:before="1"/>
        <w:ind w:left="1843" w:firstLine="0"/>
        <w:jc w:val="left"/>
      </w:pPr>
      <w:r>
        <w:t>Здоровый</w:t>
      </w:r>
      <w:r>
        <w:rPr>
          <w:spacing w:val="23"/>
        </w:rPr>
        <w:t xml:space="preserve"> </w:t>
      </w:r>
      <w:r>
        <w:t>образ</w:t>
      </w:r>
      <w:r>
        <w:rPr>
          <w:spacing w:val="26"/>
        </w:rPr>
        <w:t xml:space="preserve"> </w:t>
      </w:r>
      <w:r>
        <w:t>жизни:</w:t>
      </w:r>
      <w:r>
        <w:rPr>
          <w:spacing w:val="24"/>
        </w:rPr>
        <w:t xml:space="preserve"> </w:t>
      </w:r>
      <w:r>
        <w:t>режим</w:t>
      </w:r>
      <w:r>
        <w:rPr>
          <w:spacing w:val="24"/>
        </w:rPr>
        <w:t xml:space="preserve"> </w:t>
      </w:r>
      <w:r>
        <w:t>труда</w:t>
      </w:r>
      <w:r>
        <w:rPr>
          <w:spacing w:val="23"/>
        </w:rPr>
        <w:t xml:space="preserve"> </w:t>
      </w:r>
      <w:r>
        <w:t>и</w:t>
      </w:r>
      <w:r>
        <w:rPr>
          <w:spacing w:val="26"/>
        </w:rPr>
        <w:t xml:space="preserve"> </w:t>
      </w:r>
      <w:r>
        <w:t>отдыха,</w:t>
      </w:r>
      <w:r>
        <w:rPr>
          <w:spacing w:val="24"/>
        </w:rPr>
        <w:t xml:space="preserve"> </w:t>
      </w:r>
      <w:r>
        <w:t>фитнес,</w:t>
      </w:r>
      <w:r>
        <w:rPr>
          <w:spacing w:val="25"/>
        </w:rPr>
        <w:t xml:space="preserve"> </w:t>
      </w:r>
      <w:r>
        <w:t>сбалансированное</w:t>
      </w:r>
      <w:r>
        <w:rPr>
          <w:spacing w:val="24"/>
        </w:rPr>
        <w:t xml:space="preserve"> </w:t>
      </w:r>
      <w:r>
        <w:rPr>
          <w:spacing w:val="-2"/>
        </w:rPr>
        <w:t>питание.</w:t>
      </w:r>
    </w:p>
    <w:p w14:paraId="11357323">
      <w:pPr>
        <w:pStyle w:val="7"/>
        <w:ind w:firstLine="0"/>
        <w:jc w:val="left"/>
      </w:pPr>
      <w:r>
        <w:t>Посещение</w:t>
      </w:r>
      <w:r>
        <w:rPr>
          <w:spacing w:val="-5"/>
        </w:rPr>
        <w:t xml:space="preserve"> </w:t>
      </w:r>
      <w:r>
        <w:rPr>
          <w:spacing w:val="-2"/>
        </w:rPr>
        <w:t>врача.</w:t>
      </w:r>
    </w:p>
    <w:p w14:paraId="2CB1B397">
      <w:pPr>
        <w:pStyle w:val="7"/>
        <w:ind w:left="1843" w:firstLine="0"/>
        <w:jc w:val="left"/>
      </w:pPr>
      <w:r>
        <w:t>Покупки:</w:t>
      </w:r>
      <w:r>
        <w:rPr>
          <w:spacing w:val="-5"/>
        </w:rPr>
        <w:t xml:space="preserve"> </w:t>
      </w:r>
      <w:r>
        <w:t>одежда,</w:t>
      </w:r>
      <w:r>
        <w:rPr>
          <w:spacing w:val="-3"/>
        </w:rPr>
        <w:t xml:space="preserve"> </w:t>
      </w:r>
      <w:r>
        <w:t>обувь</w:t>
      </w:r>
      <w:r>
        <w:rPr>
          <w:spacing w:val="-3"/>
        </w:rPr>
        <w:t xml:space="preserve"> </w:t>
      </w:r>
      <w:r>
        <w:t>и</w:t>
      </w:r>
      <w:r>
        <w:rPr>
          <w:spacing w:val="-3"/>
        </w:rPr>
        <w:t xml:space="preserve"> </w:t>
      </w:r>
      <w:r>
        <w:t>продукты</w:t>
      </w:r>
      <w:r>
        <w:rPr>
          <w:spacing w:val="-3"/>
        </w:rPr>
        <w:t xml:space="preserve"> </w:t>
      </w:r>
      <w:r>
        <w:t>питания.</w:t>
      </w:r>
      <w:r>
        <w:rPr>
          <w:spacing w:val="-6"/>
        </w:rPr>
        <w:t xml:space="preserve"> </w:t>
      </w:r>
      <w:r>
        <w:t>Карманные</w:t>
      </w:r>
      <w:r>
        <w:rPr>
          <w:spacing w:val="-5"/>
        </w:rPr>
        <w:t xml:space="preserve"> </w:t>
      </w:r>
      <w:r>
        <w:t>деньги.</w:t>
      </w:r>
      <w:r>
        <w:rPr>
          <w:spacing w:val="-3"/>
        </w:rPr>
        <w:t xml:space="preserve"> </w:t>
      </w:r>
      <w:r>
        <w:t>Молодёжная</w:t>
      </w:r>
      <w:r>
        <w:rPr>
          <w:spacing w:val="-2"/>
        </w:rPr>
        <w:t xml:space="preserve"> мода.</w:t>
      </w:r>
    </w:p>
    <w:p w14:paraId="151CAA15">
      <w:pPr>
        <w:pStyle w:val="7"/>
        <w:ind w:right="853"/>
        <w:jc w:val="left"/>
      </w:pPr>
      <w:r>
        <w:t>Школа,</w:t>
      </w:r>
      <w:r>
        <w:rPr>
          <w:spacing w:val="-8"/>
        </w:rPr>
        <w:t xml:space="preserve"> </w:t>
      </w:r>
      <w:r>
        <w:t>школьная</w:t>
      </w:r>
      <w:r>
        <w:rPr>
          <w:spacing w:val="-8"/>
        </w:rPr>
        <w:t xml:space="preserve"> </w:t>
      </w:r>
      <w:r>
        <w:t>жизнь,</w:t>
      </w:r>
      <w:r>
        <w:rPr>
          <w:spacing w:val="-8"/>
        </w:rPr>
        <w:t xml:space="preserve"> </w:t>
      </w:r>
      <w:r>
        <w:t>изучаемые</w:t>
      </w:r>
      <w:r>
        <w:rPr>
          <w:spacing w:val="-10"/>
        </w:rPr>
        <w:t xml:space="preserve"> </w:t>
      </w:r>
      <w:r>
        <w:t>предметы</w:t>
      </w:r>
      <w:r>
        <w:rPr>
          <w:spacing w:val="-7"/>
        </w:rPr>
        <w:t xml:space="preserve"> </w:t>
      </w:r>
      <w:r>
        <w:t>и</w:t>
      </w:r>
      <w:r>
        <w:rPr>
          <w:spacing w:val="-8"/>
        </w:rPr>
        <w:t xml:space="preserve"> </w:t>
      </w:r>
      <w:r>
        <w:t>отношение</w:t>
      </w:r>
      <w:r>
        <w:rPr>
          <w:spacing w:val="-9"/>
        </w:rPr>
        <w:t xml:space="preserve"> </w:t>
      </w:r>
      <w:r>
        <w:t>к</w:t>
      </w:r>
      <w:r>
        <w:rPr>
          <w:spacing w:val="-8"/>
        </w:rPr>
        <w:t xml:space="preserve"> </w:t>
      </w:r>
      <w:r>
        <w:t>ним.</w:t>
      </w:r>
      <w:r>
        <w:rPr>
          <w:spacing w:val="-8"/>
        </w:rPr>
        <w:t xml:space="preserve"> </w:t>
      </w:r>
      <w:r>
        <w:t>Взаимоотношения в школе: проблемы и их решение. Переписка с иностранными сверстниками.</w:t>
      </w:r>
    </w:p>
    <w:p w14:paraId="1F046E4B">
      <w:pPr>
        <w:pStyle w:val="7"/>
        <w:spacing w:after="0"/>
        <w:jc w:val="left"/>
        <w:sectPr>
          <w:pgSz w:w="11910" w:h="16840"/>
          <w:pgMar w:top="920" w:right="0" w:bottom="280" w:left="425" w:header="736" w:footer="0" w:gutter="0"/>
          <w:cols w:space="720" w:num="1"/>
        </w:sectPr>
      </w:pPr>
    </w:p>
    <w:p w14:paraId="3970D731">
      <w:pPr>
        <w:pStyle w:val="7"/>
        <w:spacing w:before="189"/>
        <w:ind w:right="847"/>
      </w:pPr>
      <w:r>
        <w:t>Виды отдыха в различное время года. Путешествия по России и иностранным странам. Транспорт.</w:t>
      </w:r>
    </w:p>
    <w:p w14:paraId="370546B9">
      <w:pPr>
        <w:pStyle w:val="7"/>
        <w:ind w:right="850"/>
      </w:pPr>
      <w:r>
        <w:t>Природа: флора и фауна. Проблемы экологии. Защита окружающей среды. Климат, погода. Стихийные бедствия.</w:t>
      </w:r>
    </w:p>
    <w:p w14:paraId="4102572D">
      <w:pPr>
        <w:pStyle w:val="7"/>
        <w:ind w:left="1843" w:firstLine="0"/>
      </w:pPr>
      <w:r>
        <w:t>Средства</w:t>
      </w:r>
      <w:r>
        <w:rPr>
          <w:spacing w:val="-7"/>
        </w:rPr>
        <w:t xml:space="preserve"> </w:t>
      </w:r>
      <w:r>
        <w:t>массовой</w:t>
      </w:r>
      <w:r>
        <w:rPr>
          <w:spacing w:val="-3"/>
        </w:rPr>
        <w:t xml:space="preserve"> </w:t>
      </w:r>
      <w:r>
        <w:t>информации</w:t>
      </w:r>
      <w:r>
        <w:rPr>
          <w:spacing w:val="-3"/>
        </w:rPr>
        <w:t xml:space="preserve"> </w:t>
      </w:r>
      <w:r>
        <w:t>(телевидение,</w:t>
      </w:r>
      <w:r>
        <w:rPr>
          <w:spacing w:val="-6"/>
        </w:rPr>
        <w:t xml:space="preserve"> </w:t>
      </w:r>
      <w:r>
        <w:t>радио,</w:t>
      </w:r>
      <w:r>
        <w:rPr>
          <w:spacing w:val="-3"/>
        </w:rPr>
        <w:t xml:space="preserve"> </w:t>
      </w:r>
      <w:r>
        <w:t>пресса,</w:t>
      </w:r>
      <w:r>
        <w:rPr>
          <w:spacing w:val="-3"/>
        </w:rPr>
        <w:t xml:space="preserve"> </w:t>
      </w:r>
      <w:r>
        <w:rPr>
          <w:spacing w:val="-2"/>
        </w:rPr>
        <w:t>Интернет).</w:t>
      </w:r>
    </w:p>
    <w:p w14:paraId="383B1A9F">
      <w:pPr>
        <w:pStyle w:val="7"/>
        <w:ind w:right="847"/>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6991B08B">
      <w:pPr>
        <w:pStyle w:val="7"/>
        <w:ind w:right="852"/>
      </w:pPr>
      <w:r>
        <w:t>Выдающиеся люди родной страны и страны (стран) изучаемого языка, их вклад в науку</w:t>
      </w:r>
      <w:r>
        <w:rPr>
          <w:spacing w:val="-15"/>
        </w:rPr>
        <w:t xml:space="preserve"> </w:t>
      </w:r>
      <w:r>
        <w:t>и</w:t>
      </w:r>
      <w:r>
        <w:rPr>
          <w:spacing w:val="-15"/>
        </w:rPr>
        <w:t xml:space="preserve"> </w:t>
      </w:r>
      <w:r>
        <w:t>мировую</w:t>
      </w:r>
      <w:r>
        <w:rPr>
          <w:spacing w:val="-15"/>
        </w:rPr>
        <w:t xml:space="preserve"> </w:t>
      </w:r>
      <w:r>
        <w:t>культуру:</w:t>
      </w:r>
      <w:r>
        <w:rPr>
          <w:spacing w:val="-15"/>
        </w:rPr>
        <w:t xml:space="preserve"> </w:t>
      </w:r>
      <w:r>
        <w:t>государственные</w:t>
      </w:r>
      <w:r>
        <w:rPr>
          <w:spacing w:val="-15"/>
        </w:rPr>
        <w:t xml:space="preserve"> </w:t>
      </w:r>
      <w:r>
        <w:t>деятели,</w:t>
      </w:r>
      <w:r>
        <w:rPr>
          <w:spacing w:val="-15"/>
        </w:rPr>
        <w:t xml:space="preserve"> </w:t>
      </w:r>
      <w:r>
        <w:t>учёные,</w:t>
      </w:r>
      <w:r>
        <w:rPr>
          <w:spacing w:val="-15"/>
        </w:rPr>
        <w:t xml:space="preserve"> </w:t>
      </w:r>
      <w:r>
        <w:t>писатели,</w:t>
      </w:r>
      <w:r>
        <w:rPr>
          <w:spacing w:val="-15"/>
        </w:rPr>
        <w:t xml:space="preserve"> </w:t>
      </w:r>
      <w:r>
        <w:t>поэты,</w:t>
      </w:r>
      <w:r>
        <w:rPr>
          <w:spacing w:val="-15"/>
        </w:rPr>
        <w:t xml:space="preserve"> </w:t>
      </w:r>
      <w:r>
        <w:t>художники, музыканты, спортсмены.</w:t>
      </w:r>
    </w:p>
    <w:p w14:paraId="416F6EFE">
      <w:pPr>
        <w:pStyle w:val="7"/>
        <w:ind w:left="1843" w:firstLine="0"/>
        <w:jc w:val="left"/>
      </w:pPr>
      <w:r>
        <w:rPr>
          <w:spacing w:val="-2"/>
        </w:rPr>
        <w:t>Говорение.</w:t>
      </w:r>
    </w:p>
    <w:p w14:paraId="117BF42A">
      <w:pPr>
        <w:pStyle w:val="7"/>
        <w:spacing w:before="1"/>
        <w:ind w:right="851"/>
      </w:pPr>
      <w: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25A5723D">
      <w:pPr>
        <w:pStyle w:val="7"/>
        <w:ind w:right="849"/>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A7E8491">
      <w:pPr>
        <w:pStyle w:val="7"/>
        <w:ind w:right="845"/>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377FA5E">
      <w:pPr>
        <w:pStyle w:val="7"/>
        <w:ind w:right="851"/>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A2F14DA">
      <w:pPr>
        <w:pStyle w:val="7"/>
        <w:spacing w:before="1"/>
        <w:ind w:right="851"/>
      </w:pPr>
      <w:r>
        <w:t>диалог-обмен мнениями: выражать свою точку мнения и обосновывать её, высказывать своё</w:t>
      </w:r>
      <w:r>
        <w:rPr>
          <w:spacing w:val="-2"/>
        </w:rPr>
        <w:t xml:space="preserve"> </w:t>
      </w:r>
      <w:r>
        <w:t>согласие</w:t>
      </w:r>
      <w:r>
        <w:rPr>
          <w:spacing w:val="-2"/>
        </w:rPr>
        <w:t xml:space="preserve"> </w:t>
      </w:r>
      <w:r>
        <w:t>(несогласие)</w:t>
      </w:r>
      <w:r>
        <w:rPr>
          <w:spacing w:val="-2"/>
        </w:rPr>
        <w:t xml:space="preserve"> </w:t>
      </w:r>
      <w:r>
        <w:t>с</w:t>
      </w:r>
      <w:r>
        <w:rPr>
          <w:spacing w:val="-2"/>
        </w:rPr>
        <w:t xml:space="preserve"> </w:t>
      </w:r>
      <w:r>
        <w:t>точкой зрения</w:t>
      </w:r>
      <w:r>
        <w:rPr>
          <w:spacing w:val="-1"/>
        </w:rPr>
        <w:t xml:space="preserve"> </w:t>
      </w:r>
      <w:r>
        <w:t>собеседника,</w:t>
      </w:r>
      <w:r>
        <w:rPr>
          <w:spacing w:val="-1"/>
        </w:rPr>
        <w:t xml:space="preserve"> </w:t>
      </w:r>
      <w:r>
        <w:t>выражать сомнение, давать эмоциональную оценку обсуждаемым событиям: восхищение, удивление, радость, огорчение и так далее.</w:t>
      </w:r>
    </w:p>
    <w:p w14:paraId="1D8CBD32">
      <w:pPr>
        <w:pStyle w:val="7"/>
        <w:ind w:right="845"/>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75DA3E1E">
      <w:pPr>
        <w:pStyle w:val="7"/>
        <w:ind w:right="846"/>
      </w:pPr>
      <w:r>
        <w:t>Объём диалога – до 8 реплик со стороны каждого собеседника в рамках комбинированного</w:t>
      </w:r>
      <w:r>
        <w:rPr>
          <w:spacing w:val="-15"/>
        </w:rPr>
        <w:t xml:space="preserve"> </w:t>
      </w:r>
      <w:r>
        <w:t>диалога,</w:t>
      </w:r>
      <w:r>
        <w:rPr>
          <w:spacing w:val="-15"/>
        </w:rPr>
        <w:t xml:space="preserve"> </w:t>
      </w:r>
      <w:r>
        <w:t>до</w:t>
      </w:r>
      <w:r>
        <w:rPr>
          <w:spacing w:val="-14"/>
        </w:rPr>
        <w:t xml:space="preserve"> </w:t>
      </w:r>
      <w:r>
        <w:t>6</w:t>
      </w:r>
      <w:r>
        <w:rPr>
          <w:spacing w:val="-15"/>
        </w:rPr>
        <w:t xml:space="preserve"> </w:t>
      </w:r>
      <w:r>
        <w:t>реплик</w:t>
      </w:r>
      <w:r>
        <w:rPr>
          <w:spacing w:val="-15"/>
        </w:rPr>
        <w:t xml:space="preserve"> </w:t>
      </w:r>
      <w:r>
        <w:t>со</w:t>
      </w:r>
      <w:r>
        <w:rPr>
          <w:spacing w:val="-15"/>
        </w:rPr>
        <w:t xml:space="preserve"> </w:t>
      </w:r>
      <w:r>
        <w:t>стороны</w:t>
      </w:r>
      <w:r>
        <w:rPr>
          <w:spacing w:val="-15"/>
        </w:rPr>
        <w:t xml:space="preserve"> </w:t>
      </w:r>
      <w:r>
        <w:t>каждого</w:t>
      </w:r>
      <w:r>
        <w:rPr>
          <w:spacing w:val="-14"/>
        </w:rPr>
        <w:t xml:space="preserve"> </w:t>
      </w:r>
      <w:r>
        <w:t>собеседника</w:t>
      </w:r>
      <w:r>
        <w:rPr>
          <w:spacing w:val="-15"/>
        </w:rPr>
        <w:t xml:space="preserve"> </w:t>
      </w:r>
      <w:r>
        <w:t>в</w:t>
      </w:r>
      <w:r>
        <w:rPr>
          <w:spacing w:val="-15"/>
        </w:rPr>
        <w:t xml:space="preserve"> </w:t>
      </w:r>
      <w:r>
        <w:t>рамках</w:t>
      </w:r>
      <w:r>
        <w:rPr>
          <w:spacing w:val="-13"/>
        </w:rPr>
        <w:t xml:space="preserve"> </w:t>
      </w:r>
      <w:r>
        <w:t>диалога- обмена мнениями.</w:t>
      </w:r>
    </w:p>
    <w:p w14:paraId="1C570866">
      <w:pPr>
        <w:pStyle w:val="7"/>
        <w:ind w:right="848"/>
        <w:jc w:val="right"/>
      </w:pPr>
      <w:r>
        <w:t>Развитие коммуникативных умений монологической речи: создание устных связных монологических</w:t>
      </w:r>
      <w:r>
        <w:rPr>
          <w:spacing w:val="-7"/>
        </w:rPr>
        <w:t xml:space="preserve"> </w:t>
      </w:r>
      <w:r>
        <w:t>высказываний</w:t>
      </w:r>
      <w:r>
        <w:rPr>
          <w:spacing w:val="-5"/>
        </w:rPr>
        <w:t xml:space="preserve"> </w:t>
      </w:r>
      <w:r>
        <w:t>с</w:t>
      </w:r>
      <w:r>
        <w:rPr>
          <w:spacing w:val="-10"/>
        </w:rPr>
        <w:t xml:space="preserve"> </w:t>
      </w:r>
      <w:r>
        <w:t>использованием</w:t>
      </w:r>
      <w:r>
        <w:rPr>
          <w:spacing w:val="-10"/>
        </w:rPr>
        <w:t xml:space="preserve"> </w:t>
      </w:r>
      <w:r>
        <w:t>основных</w:t>
      </w:r>
      <w:r>
        <w:rPr>
          <w:spacing w:val="-7"/>
        </w:rPr>
        <w:t xml:space="preserve"> </w:t>
      </w:r>
      <w:r>
        <w:t>коммуникативных</w:t>
      </w:r>
      <w:r>
        <w:rPr>
          <w:spacing w:val="-10"/>
        </w:rPr>
        <w:t xml:space="preserve"> </w:t>
      </w:r>
      <w:r>
        <w:t>типов</w:t>
      </w:r>
      <w:r>
        <w:rPr>
          <w:spacing w:val="-9"/>
        </w:rPr>
        <w:t xml:space="preserve"> </w:t>
      </w:r>
      <w:r>
        <w:t>речи: описание</w:t>
      </w:r>
      <w:r>
        <w:rPr>
          <w:spacing w:val="80"/>
        </w:rPr>
        <w:t xml:space="preserve"> </w:t>
      </w:r>
      <w:r>
        <w:t>(предмета,</w:t>
      </w:r>
      <w:r>
        <w:rPr>
          <w:spacing w:val="80"/>
        </w:rPr>
        <w:t xml:space="preserve"> </w:t>
      </w:r>
      <w:r>
        <w:t>местности,</w:t>
      </w:r>
      <w:r>
        <w:rPr>
          <w:spacing w:val="80"/>
        </w:rPr>
        <w:t xml:space="preserve"> </w:t>
      </w:r>
      <w:r>
        <w:t>внешности</w:t>
      </w:r>
      <w:r>
        <w:rPr>
          <w:spacing w:val="80"/>
        </w:rPr>
        <w:t xml:space="preserve"> </w:t>
      </w:r>
      <w:r>
        <w:t>и</w:t>
      </w:r>
      <w:r>
        <w:rPr>
          <w:spacing w:val="80"/>
        </w:rPr>
        <w:t xml:space="preserve"> </w:t>
      </w:r>
      <w:r>
        <w:t>одежды</w:t>
      </w:r>
      <w:r>
        <w:rPr>
          <w:spacing w:val="80"/>
        </w:rPr>
        <w:t xml:space="preserve"> </w:t>
      </w:r>
      <w:r>
        <w:t>человека),</w:t>
      </w:r>
      <w:r>
        <w:rPr>
          <w:spacing w:val="80"/>
        </w:rPr>
        <w:t xml:space="preserve"> </w:t>
      </w:r>
      <w:r>
        <w:t>в</w:t>
      </w:r>
      <w:r>
        <w:rPr>
          <w:spacing w:val="80"/>
        </w:rPr>
        <w:t xml:space="preserve"> </w:t>
      </w:r>
      <w:r>
        <w:t>том</w:t>
      </w:r>
      <w:r>
        <w:rPr>
          <w:spacing w:val="80"/>
        </w:rPr>
        <w:t xml:space="preserve"> </w:t>
      </w:r>
      <w:r>
        <w:t>числе</w:t>
      </w:r>
    </w:p>
    <w:p w14:paraId="157F3A45">
      <w:pPr>
        <w:pStyle w:val="7"/>
        <w:spacing w:before="1"/>
        <w:ind w:left="1843" w:right="853" w:hanging="567"/>
        <w:jc w:val="left"/>
      </w:pPr>
      <w:r>
        <w:t>характеристика</w:t>
      </w:r>
      <w:r>
        <w:rPr>
          <w:spacing w:val="-6"/>
        </w:rPr>
        <w:t xml:space="preserve"> </w:t>
      </w:r>
      <w:r>
        <w:t>(черты</w:t>
      </w:r>
      <w:r>
        <w:rPr>
          <w:spacing w:val="-6"/>
        </w:rPr>
        <w:t xml:space="preserve"> </w:t>
      </w:r>
      <w:r>
        <w:t>характера</w:t>
      </w:r>
      <w:r>
        <w:rPr>
          <w:spacing w:val="-8"/>
        </w:rPr>
        <w:t xml:space="preserve"> </w:t>
      </w:r>
      <w:r>
        <w:t>реального</w:t>
      </w:r>
      <w:r>
        <w:rPr>
          <w:spacing w:val="-6"/>
        </w:rPr>
        <w:t xml:space="preserve"> </w:t>
      </w:r>
      <w:r>
        <w:t>человека</w:t>
      </w:r>
      <w:r>
        <w:rPr>
          <w:spacing w:val="-7"/>
        </w:rPr>
        <w:t xml:space="preserve"> </w:t>
      </w:r>
      <w:r>
        <w:t>или</w:t>
      </w:r>
      <w:r>
        <w:rPr>
          <w:spacing w:val="-5"/>
        </w:rPr>
        <w:t xml:space="preserve"> </w:t>
      </w:r>
      <w:r>
        <w:t>литературного</w:t>
      </w:r>
      <w:r>
        <w:rPr>
          <w:spacing w:val="-6"/>
        </w:rPr>
        <w:t xml:space="preserve"> </w:t>
      </w:r>
      <w:r>
        <w:t>персонажа); повествование (сообщение);</w:t>
      </w:r>
    </w:p>
    <w:p w14:paraId="7160C688">
      <w:pPr>
        <w:pStyle w:val="7"/>
        <w:ind w:left="1843" w:firstLine="0"/>
        <w:jc w:val="left"/>
      </w:pPr>
      <w:r>
        <w:rPr>
          <w:spacing w:val="-2"/>
        </w:rPr>
        <w:t>рассуждение;</w:t>
      </w:r>
    </w:p>
    <w:p w14:paraId="3B81B769">
      <w:pPr>
        <w:pStyle w:val="7"/>
        <w:ind w:right="846"/>
        <w:jc w:val="left"/>
      </w:pPr>
      <w:r>
        <w:t>выражение</w:t>
      </w:r>
      <w:r>
        <w:rPr>
          <w:spacing w:val="-18"/>
        </w:rPr>
        <w:t xml:space="preserve"> </w:t>
      </w:r>
      <w:r>
        <w:t>и</w:t>
      </w:r>
      <w:r>
        <w:rPr>
          <w:spacing w:val="-15"/>
        </w:rPr>
        <w:t xml:space="preserve"> </w:t>
      </w:r>
      <w:r>
        <w:t>краткое</w:t>
      </w:r>
      <w:r>
        <w:rPr>
          <w:spacing w:val="-16"/>
        </w:rPr>
        <w:t xml:space="preserve"> </w:t>
      </w:r>
      <w:r>
        <w:t>аргументирование</w:t>
      </w:r>
      <w:r>
        <w:rPr>
          <w:spacing w:val="-16"/>
        </w:rPr>
        <w:t xml:space="preserve"> </w:t>
      </w:r>
      <w:r>
        <w:t>своего</w:t>
      </w:r>
      <w:r>
        <w:rPr>
          <w:spacing w:val="-15"/>
        </w:rPr>
        <w:t xml:space="preserve"> </w:t>
      </w:r>
      <w:r>
        <w:t>мнения</w:t>
      </w:r>
      <w:r>
        <w:rPr>
          <w:spacing w:val="-15"/>
        </w:rPr>
        <w:t xml:space="preserve"> </w:t>
      </w:r>
      <w:r>
        <w:t>по</w:t>
      </w:r>
      <w:r>
        <w:rPr>
          <w:spacing w:val="-15"/>
        </w:rPr>
        <w:t xml:space="preserve"> </w:t>
      </w:r>
      <w:r>
        <w:t>отношению</w:t>
      </w:r>
      <w:r>
        <w:rPr>
          <w:spacing w:val="-17"/>
        </w:rPr>
        <w:t xml:space="preserve"> </w:t>
      </w:r>
      <w:r>
        <w:t>к</w:t>
      </w:r>
      <w:r>
        <w:rPr>
          <w:spacing w:val="-15"/>
        </w:rPr>
        <w:t xml:space="preserve"> </w:t>
      </w:r>
      <w:r>
        <w:t xml:space="preserve">услышанному </w:t>
      </w:r>
      <w:r>
        <w:rPr>
          <w:spacing w:val="-2"/>
        </w:rPr>
        <w:t>(прочитанному);</w:t>
      </w:r>
    </w:p>
    <w:p w14:paraId="2F6AEA7C">
      <w:pPr>
        <w:pStyle w:val="7"/>
        <w:jc w:val="left"/>
      </w:pPr>
      <w:r>
        <w:t>изложение</w:t>
      </w:r>
      <w:r>
        <w:rPr>
          <w:spacing w:val="-4"/>
        </w:rPr>
        <w:t xml:space="preserve"> </w:t>
      </w:r>
      <w:r>
        <w:t>(пересказ)</w:t>
      </w:r>
      <w:r>
        <w:rPr>
          <w:spacing w:val="-4"/>
        </w:rPr>
        <w:t xml:space="preserve"> </w:t>
      </w:r>
      <w:r>
        <w:t>основного</w:t>
      </w:r>
      <w:r>
        <w:rPr>
          <w:spacing w:val="-3"/>
        </w:rPr>
        <w:t xml:space="preserve"> </w:t>
      </w:r>
      <w:r>
        <w:t>содержания</w:t>
      </w:r>
      <w:r>
        <w:rPr>
          <w:spacing w:val="-3"/>
        </w:rPr>
        <w:t xml:space="preserve"> </w:t>
      </w:r>
      <w:r>
        <w:t>прочитанного</w:t>
      </w:r>
      <w:r>
        <w:rPr>
          <w:spacing w:val="-3"/>
        </w:rPr>
        <w:t xml:space="preserve"> </w:t>
      </w:r>
      <w:r>
        <w:t>(прослушанного)</w:t>
      </w:r>
      <w:r>
        <w:rPr>
          <w:spacing w:val="-4"/>
        </w:rPr>
        <w:t xml:space="preserve"> </w:t>
      </w:r>
      <w:r>
        <w:t>текста</w:t>
      </w:r>
      <w:r>
        <w:rPr>
          <w:spacing w:val="-4"/>
        </w:rPr>
        <w:t xml:space="preserve"> </w:t>
      </w:r>
      <w:r>
        <w:t>с выражением своего отношения к событиям и фактам, изложенным в тексте;</w:t>
      </w:r>
    </w:p>
    <w:p w14:paraId="39A0CD8F">
      <w:pPr>
        <w:pStyle w:val="7"/>
        <w:ind w:left="1843" w:firstLine="0"/>
        <w:jc w:val="left"/>
      </w:pPr>
      <w:r>
        <w:t>составление</w:t>
      </w:r>
      <w:r>
        <w:rPr>
          <w:spacing w:val="-3"/>
        </w:rPr>
        <w:t xml:space="preserve"> </w:t>
      </w:r>
      <w:r>
        <w:t>рассказа</w:t>
      </w:r>
      <w:r>
        <w:rPr>
          <w:spacing w:val="-3"/>
        </w:rPr>
        <w:t xml:space="preserve"> </w:t>
      </w:r>
      <w:r>
        <w:t>по</w:t>
      </w:r>
      <w:r>
        <w:rPr>
          <w:spacing w:val="-2"/>
        </w:rPr>
        <w:t xml:space="preserve"> картинкам;</w:t>
      </w:r>
    </w:p>
    <w:p w14:paraId="68E3322F">
      <w:pPr>
        <w:pStyle w:val="7"/>
        <w:ind w:left="1843" w:firstLine="0"/>
        <w:jc w:val="left"/>
      </w:pPr>
      <w:r>
        <w:t>изложение</w:t>
      </w:r>
      <w:r>
        <w:rPr>
          <w:spacing w:val="-7"/>
        </w:rPr>
        <w:t xml:space="preserve"> </w:t>
      </w:r>
      <w:r>
        <w:t>результатов</w:t>
      </w:r>
      <w:r>
        <w:rPr>
          <w:spacing w:val="-7"/>
        </w:rPr>
        <w:t xml:space="preserve"> </w:t>
      </w:r>
      <w:r>
        <w:t>выполненной</w:t>
      </w:r>
      <w:r>
        <w:rPr>
          <w:spacing w:val="-6"/>
        </w:rPr>
        <w:t xml:space="preserve"> </w:t>
      </w:r>
      <w:r>
        <w:t>проектной</w:t>
      </w:r>
      <w:r>
        <w:rPr>
          <w:spacing w:val="-5"/>
        </w:rPr>
        <w:t xml:space="preserve"> </w:t>
      </w:r>
      <w:r>
        <w:rPr>
          <w:spacing w:val="-2"/>
        </w:rPr>
        <w:t>работы.</w:t>
      </w:r>
    </w:p>
    <w:p w14:paraId="371E8E75">
      <w:pPr>
        <w:pStyle w:val="7"/>
        <w:spacing w:after="0"/>
        <w:jc w:val="left"/>
        <w:sectPr>
          <w:pgSz w:w="11910" w:h="16840"/>
          <w:pgMar w:top="920" w:right="0" w:bottom="280" w:left="425" w:header="736" w:footer="0" w:gutter="0"/>
          <w:cols w:space="720" w:num="1"/>
        </w:sectPr>
      </w:pPr>
    </w:p>
    <w:p w14:paraId="577B4FD4">
      <w:pPr>
        <w:pStyle w:val="7"/>
        <w:spacing w:before="189"/>
        <w:ind w:right="843"/>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w:t>
      </w:r>
      <w:r>
        <w:rPr>
          <w:spacing w:val="-2"/>
        </w:rPr>
        <w:t>использования.</w:t>
      </w:r>
    </w:p>
    <w:p w14:paraId="5D0345A5">
      <w:pPr>
        <w:pStyle w:val="7"/>
        <w:ind w:left="1843" w:right="4177" w:firstLine="0"/>
      </w:pPr>
      <w:r>
        <w:t>Объём</w:t>
      </w:r>
      <w:r>
        <w:rPr>
          <w:spacing w:val="-9"/>
        </w:rPr>
        <w:t xml:space="preserve"> </w:t>
      </w:r>
      <w:r>
        <w:t>монологического</w:t>
      </w:r>
      <w:r>
        <w:rPr>
          <w:spacing w:val="-7"/>
        </w:rPr>
        <w:t xml:space="preserve"> </w:t>
      </w:r>
      <w:r>
        <w:t>высказывания</w:t>
      </w:r>
      <w:r>
        <w:rPr>
          <w:spacing w:val="-5"/>
        </w:rPr>
        <w:t xml:space="preserve"> </w:t>
      </w:r>
      <w:r>
        <w:t>–</w:t>
      </w:r>
      <w:r>
        <w:rPr>
          <w:spacing w:val="-8"/>
        </w:rPr>
        <w:t xml:space="preserve"> </w:t>
      </w:r>
      <w:r>
        <w:t>10–12</w:t>
      </w:r>
      <w:r>
        <w:rPr>
          <w:spacing w:val="-7"/>
        </w:rPr>
        <w:t xml:space="preserve"> </w:t>
      </w:r>
      <w:r>
        <w:t xml:space="preserve">фраз. </w:t>
      </w:r>
      <w:r>
        <w:rPr>
          <w:spacing w:val="-2"/>
        </w:rPr>
        <w:t>Аудирование.</w:t>
      </w:r>
    </w:p>
    <w:p w14:paraId="6B3AAD8A">
      <w:pPr>
        <w:pStyle w:val="7"/>
        <w:ind w:right="845"/>
      </w:pPr>
      <w:r>
        <w:t>При непосредственном общении:</w:t>
      </w:r>
      <w:r>
        <w:rPr>
          <w:spacing w:val="-1"/>
        </w:rPr>
        <w:t xml:space="preserve"> </w:t>
      </w:r>
      <w:r>
        <w:t>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670C3F0C">
      <w:pPr>
        <w:pStyle w:val="7"/>
        <w:ind w:right="850"/>
      </w:pPr>
      <w:r>
        <w:t>При</w:t>
      </w:r>
      <w:r>
        <w:rPr>
          <w:spacing w:val="-15"/>
        </w:rPr>
        <w:t xml:space="preserve"> </w:t>
      </w:r>
      <w:r>
        <w:t>опосредованном</w:t>
      </w:r>
      <w:r>
        <w:rPr>
          <w:spacing w:val="-15"/>
        </w:rPr>
        <w:t xml:space="preserve"> </w:t>
      </w:r>
      <w:r>
        <w:t>общении:</w:t>
      </w:r>
      <w:r>
        <w:rPr>
          <w:spacing w:val="-15"/>
        </w:rPr>
        <w:t xml:space="preserve"> </w:t>
      </w:r>
      <w:r>
        <w:t>дальнейшее</w:t>
      </w:r>
      <w:r>
        <w:rPr>
          <w:spacing w:val="-15"/>
        </w:rPr>
        <w:t xml:space="preserve"> </w:t>
      </w:r>
      <w:r>
        <w:t>развитие</w:t>
      </w:r>
      <w:r>
        <w:rPr>
          <w:spacing w:val="-15"/>
        </w:rPr>
        <w:t xml:space="preserve"> </w:t>
      </w:r>
      <w:r>
        <w:t>восприятия</w:t>
      </w:r>
      <w:r>
        <w:rPr>
          <w:spacing w:val="-15"/>
        </w:rPr>
        <w:t xml:space="preserve"> </w:t>
      </w:r>
      <w:r>
        <w:t>и</w:t>
      </w:r>
      <w:r>
        <w:rPr>
          <w:spacing w:val="-15"/>
        </w:rPr>
        <w:t xml:space="preserve"> </w:t>
      </w:r>
      <w:r>
        <w:t>понимания</w:t>
      </w:r>
      <w:r>
        <w:rPr>
          <w:spacing w:val="-15"/>
        </w:rPr>
        <w:t xml:space="preserve"> </w:t>
      </w:r>
      <w:r>
        <w:t>на</w:t>
      </w:r>
      <w:r>
        <w:rPr>
          <w:spacing w:val="-15"/>
        </w:rPr>
        <w:t xml:space="preserve"> </w:t>
      </w:r>
      <w:r>
        <w:t>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5D41D1D5">
      <w:pPr>
        <w:pStyle w:val="7"/>
        <w:spacing w:before="1"/>
        <w:ind w:right="852"/>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68941FB">
      <w:pPr>
        <w:pStyle w:val="7"/>
        <w:ind w:right="844"/>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3CE31460">
      <w:pPr>
        <w:pStyle w:val="7"/>
        <w:ind w:right="851"/>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794DEC6">
      <w:pPr>
        <w:pStyle w:val="7"/>
        <w:ind w:right="849"/>
      </w:pPr>
      <w:r>
        <w:t>Языковая сложность текстов для аудирования должна соответствовать базовому уровню (А2 – допороговому уровню по общеевропейской шкале).</w:t>
      </w:r>
    </w:p>
    <w:p w14:paraId="569A2CF4">
      <w:pPr>
        <w:pStyle w:val="7"/>
        <w:spacing w:before="1"/>
        <w:ind w:left="1843" w:right="3114" w:firstLine="0"/>
      </w:pPr>
      <w:r>
        <w:t>Время</w:t>
      </w:r>
      <w:r>
        <w:rPr>
          <w:spacing w:val="-5"/>
        </w:rPr>
        <w:t xml:space="preserve"> </w:t>
      </w:r>
      <w:r>
        <w:t>звучания</w:t>
      </w:r>
      <w:r>
        <w:rPr>
          <w:spacing w:val="-5"/>
        </w:rPr>
        <w:t xml:space="preserve"> </w:t>
      </w:r>
      <w:r>
        <w:t>текста</w:t>
      </w:r>
      <w:r>
        <w:rPr>
          <w:spacing w:val="-5"/>
        </w:rPr>
        <w:t xml:space="preserve"> </w:t>
      </w:r>
      <w:r>
        <w:t>(текстов)</w:t>
      </w:r>
      <w:r>
        <w:rPr>
          <w:spacing w:val="-5"/>
        </w:rPr>
        <w:t xml:space="preserve"> </w:t>
      </w:r>
      <w:r>
        <w:t>для</w:t>
      </w:r>
      <w:r>
        <w:rPr>
          <w:spacing w:val="-5"/>
        </w:rPr>
        <w:t xml:space="preserve"> </w:t>
      </w:r>
      <w:r>
        <w:t>аудирования</w:t>
      </w:r>
      <w:r>
        <w:rPr>
          <w:spacing w:val="-2"/>
        </w:rPr>
        <w:t xml:space="preserve"> </w:t>
      </w:r>
      <w:r>
        <w:t>–</w:t>
      </w:r>
      <w:r>
        <w:rPr>
          <w:spacing w:val="-5"/>
        </w:rPr>
        <w:t xml:space="preserve"> </w:t>
      </w:r>
      <w:r>
        <w:t>до</w:t>
      </w:r>
      <w:r>
        <w:rPr>
          <w:spacing w:val="-5"/>
        </w:rPr>
        <w:t xml:space="preserve"> </w:t>
      </w:r>
      <w:r>
        <w:t>2</w:t>
      </w:r>
      <w:r>
        <w:rPr>
          <w:spacing w:val="-5"/>
        </w:rPr>
        <w:t xml:space="preserve"> </w:t>
      </w:r>
      <w:r>
        <w:t>минут. Смысловое чтение.</w:t>
      </w:r>
    </w:p>
    <w:p w14:paraId="56A5EC46">
      <w:pPr>
        <w:pStyle w:val="7"/>
        <w:ind w:right="851"/>
      </w:pPr>
      <w:r>
        <w:t>Развитие умения читать про</w:t>
      </w:r>
      <w:r>
        <w:rPr>
          <w:spacing w:val="-2"/>
        </w:rPr>
        <w:t xml:space="preserve"> </w:t>
      </w:r>
      <w:r>
        <w:t>себя и</w:t>
      </w:r>
      <w:r>
        <w:rPr>
          <w:spacing w:val="-1"/>
        </w:rPr>
        <w:t xml:space="preserve"> </w:t>
      </w:r>
      <w:r>
        <w:t>понимать</w:t>
      </w:r>
      <w:r>
        <w:rPr>
          <w:spacing w:val="-1"/>
        </w:rPr>
        <w:t xml:space="preserve"> </w:t>
      </w:r>
      <w:r>
        <w:t>несложные</w:t>
      </w:r>
      <w:r>
        <w:rPr>
          <w:spacing w:val="-1"/>
        </w:rPr>
        <w:t xml:space="preserve"> </w:t>
      </w:r>
      <w:r>
        <w:t>аутентичные</w:t>
      </w:r>
      <w:r>
        <w:rPr>
          <w:spacing w:val="-1"/>
        </w:rPr>
        <w:t xml:space="preserve"> </w:t>
      </w:r>
      <w:r>
        <w:t>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41D0686D">
      <w:pPr>
        <w:pStyle w:val="7"/>
        <w:ind w:right="846"/>
      </w:pPr>
      <w:r>
        <w:t>Чтение</w:t>
      </w:r>
      <w:r>
        <w:rPr>
          <w:spacing w:val="-13"/>
        </w:rPr>
        <w:t xml:space="preserve"> </w:t>
      </w:r>
      <w:r>
        <w:t>с</w:t>
      </w:r>
      <w:r>
        <w:rPr>
          <w:spacing w:val="-13"/>
        </w:rPr>
        <w:t xml:space="preserve"> </w:t>
      </w:r>
      <w:r>
        <w:t>пониманием</w:t>
      </w:r>
      <w:r>
        <w:rPr>
          <w:spacing w:val="-12"/>
        </w:rPr>
        <w:t xml:space="preserve"> </w:t>
      </w:r>
      <w:r>
        <w:t>основного</w:t>
      </w:r>
      <w:r>
        <w:rPr>
          <w:spacing w:val="-12"/>
        </w:rPr>
        <w:t xml:space="preserve"> </w:t>
      </w:r>
      <w:r>
        <w:t>содержания</w:t>
      </w:r>
      <w:r>
        <w:rPr>
          <w:spacing w:val="-12"/>
        </w:rPr>
        <w:t xml:space="preserve"> </w:t>
      </w:r>
      <w:r>
        <w:t>текста</w:t>
      </w:r>
      <w:r>
        <w:rPr>
          <w:spacing w:val="-12"/>
        </w:rPr>
        <w:t xml:space="preserve"> </w:t>
      </w:r>
      <w:r>
        <w:t>предполагает</w:t>
      </w:r>
      <w:r>
        <w:rPr>
          <w:spacing w:val="-6"/>
        </w:rPr>
        <w:t xml:space="preserve"> </w:t>
      </w:r>
      <w:r>
        <w:t>умения:</w:t>
      </w:r>
      <w:r>
        <w:rPr>
          <w:spacing w:val="-11"/>
        </w:rPr>
        <w:t xml:space="preserve"> </w:t>
      </w:r>
      <w:r>
        <w:t>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60616527">
      <w:pPr>
        <w:pStyle w:val="7"/>
        <w:ind w:right="846"/>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2DE8C623">
      <w:pPr>
        <w:pStyle w:val="7"/>
        <w:spacing w:before="1"/>
        <w:ind w:right="851"/>
      </w:pPr>
      <w:r>
        <w:t>Чтение</w:t>
      </w:r>
      <w:r>
        <w:rPr>
          <w:spacing w:val="-8"/>
        </w:rPr>
        <w:t xml:space="preserve"> </w:t>
      </w:r>
      <w:r>
        <w:t>несплошных</w:t>
      </w:r>
      <w:r>
        <w:rPr>
          <w:spacing w:val="-8"/>
        </w:rPr>
        <w:t xml:space="preserve"> </w:t>
      </w:r>
      <w:r>
        <w:t>текстов</w:t>
      </w:r>
      <w:r>
        <w:rPr>
          <w:spacing w:val="-8"/>
        </w:rPr>
        <w:t xml:space="preserve"> </w:t>
      </w:r>
      <w:r>
        <w:t>(таблиц,</w:t>
      </w:r>
      <w:r>
        <w:rPr>
          <w:spacing w:val="-9"/>
        </w:rPr>
        <w:t xml:space="preserve"> </w:t>
      </w:r>
      <w:r>
        <w:t>диаграмм,</w:t>
      </w:r>
      <w:r>
        <w:rPr>
          <w:spacing w:val="-8"/>
        </w:rPr>
        <w:t xml:space="preserve"> </w:t>
      </w:r>
      <w:r>
        <w:t>схем)</w:t>
      </w:r>
      <w:r>
        <w:rPr>
          <w:spacing w:val="-8"/>
        </w:rPr>
        <w:t xml:space="preserve"> </w:t>
      </w:r>
      <w:r>
        <w:t>и</w:t>
      </w:r>
      <w:r>
        <w:rPr>
          <w:spacing w:val="-7"/>
        </w:rPr>
        <w:t xml:space="preserve"> </w:t>
      </w:r>
      <w:r>
        <w:t>понимание</w:t>
      </w:r>
      <w:r>
        <w:rPr>
          <w:spacing w:val="-8"/>
        </w:rPr>
        <w:t xml:space="preserve"> </w:t>
      </w:r>
      <w:r>
        <w:t>представленной</w:t>
      </w:r>
      <w:r>
        <w:rPr>
          <w:spacing w:val="-7"/>
        </w:rPr>
        <w:t xml:space="preserve"> </w:t>
      </w:r>
      <w:r>
        <w:t>в них информации.</w:t>
      </w:r>
    </w:p>
    <w:p w14:paraId="3D3E840F">
      <w:pPr>
        <w:pStyle w:val="7"/>
        <w:ind w:right="843"/>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w:t>
      </w:r>
      <w:r>
        <w:rPr>
          <w:spacing w:val="34"/>
        </w:rPr>
        <w:t xml:space="preserve">  </w:t>
      </w:r>
      <w:r>
        <w:t>выборочного</w:t>
      </w:r>
      <w:r>
        <w:rPr>
          <w:spacing w:val="39"/>
        </w:rPr>
        <w:t xml:space="preserve">  </w:t>
      </w:r>
      <w:r>
        <w:t>перевода),</w:t>
      </w:r>
      <w:r>
        <w:rPr>
          <w:spacing w:val="39"/>
        </w:rPr>
        <w:t xml:space="preserve">  </w:t>
      </w:r>
      <w:r>
        <w:t>устанавливать</w:t>
      </w:r>
      <w:r>
        <w:rPr>
          <w:spacing w:val="37"/>
        </w:rPr>
        <w:t xml:space="preserve">  </w:t>
      </w:r>
      <w:r>
        <w:t>причинно-следственную</w:t>
      </w:r>
      <w:r>
        <w:rPr>
          <w:spacing w:val="39"/>
        </w:rPr>
        <w:t xml:space="preserve">  </w:t>
      </w:r>
      <w:r>
        <w:rPr>
          <w:spacing w:val="-2"/>
        </w:rPr>
        <w:t>взаимосвязь</w:t>
      </w:r>
    </w:p>
    <w:p w14:paraId="2F1002EC">
      <w:pPr>
        <w:pStyle w:val="7"/>
        <w:spacing w:after="0"/>
        <w:sectPr>
          <w:pgSz w:w="11910" w:h="16840"/>
          <w:pgMar w:top="920" w:right="0" w:bottom="280" w:left="425" w:header="736" w:footer="0" w:gutter="0"/>
          <w:cols w:space="720" w:num="1"/>
        </w:sectPr>
      </w:pPr>
    </w:p>
    <w:p w14:paraId="793F98DD">
      <w:pPr>
        <w:pStyle w:val="7"/>
        <w:spacing w:before="189"/>
        <w:ind w:right="851" w:firstLine="0"/>
      </w:pPr>
      <w:r>
        <w:t>изложенных</w:t>
      </w:r>
      <w:r>
        <w:rPr>
          <w:spacing w:val="-15"/>
        </w:rPr>
        <w:t xml:space="preserve"> </w:t>
      </w:r>
      <w:r>
        <w:t>в</w:t>
      </w:r>
      <w:r>
        <w:rPr>
          <w:spacing w:val="-15"/>
        </w:rPr>
        <w:t xml:space="preserve"> </w:t>
      </w:r>
      <w:r>
        <w:t>тексте</w:t>
      </w:r>
      <w:r>
        <w:rPr>
          <w:spacing w:val="-15"/>
        </w:rPr>
        <w:t xml:space="preserve"> </w:t>
      </w:r>
      <w:r>
        <w:t>фактов</w:t>
      </w:r>
      <w:r>
        <w:rPr>
          <w:spacing w:val="-15"/>
        </w:rPr>
        <w:t xml:space="preserve"> </w:t>
      </w:r>
      <w:r>
        <w:t>и</w:t>
      </w:r>
      <w:r>
        <w:rPr>
          <w:spacing w:val="-15"/>
        </w:rPr>
        <w:t xml:space="preserve"> </w:t>
      </w:r>
      <w:r>
        <w:t>событий,</w:t>
      </w:r>
      <w:r>
        <w:rPr>
          <w:spacing w:val="-15"/>
        </w:rPr>
        <w:t xml:space="preserve"> </w:t>
      </w:r>
      <w:r>
        <w:t>восстанавливать</w:t>
      </w:r>
      <w:r>
        <w:rPr>
          <w:spacing w:val="-15"/>
        </w:rPr>
        <w:t xml:space="preserve"> </w:t>
      </w:r>
      <w:r>
        <w:t>текст</w:t>
      </w:r>
      <w:r>
        <w:rPr>
          <w:spacing w:val="-15"/>
        </w:rPr>
        <w:t xml:space="preserve"> </w:t>
      </w:r>
      <w:r>
        <w:t>из</w:t>
      </w:r>
      <w:r>
        <w:rPr>
          <w:spacing w:val="-15"/>
        </w:rPr>
        <w:t xml:space="preserve"> </w:t>
      </w:r>
      <w:r>
        <w:t>разрозненных</w:t>
      </w:r>
      <w:r>
        <w:rPr>
          <w:spacing w:val="-15"/>
        </w:rPr>
        <w:t xml:space="preserve"> </w:t>
      </w:r>
      <w:r>
        <w:t>абзацев</w:t>
      </w:r>
      <w:r>
        <w:rPr>
          <w:spacing w:val="-15"/>
        </w:rPr>
        <w:t xml:space="preserve"> </w:t>
      </w:r>
      <w:r>
        <w:t>или путём добавления выпущенных фрагментов.</w:t>
      </w:r>
    </w:p>
    <w:p w14:paraId="5687F617">
      <w:pPr>
        <w:pStyle w:val="7"/>
        <w:ind w:right="846"/>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5E11C40">
      <w:pPr>
        <w:pStyle w:val="7"/>
        <w:ind w:right="853"/>
      </w:pPr>
      <w:r>
        <w:t>Языковая сложность текстов для чтения должна соответствовать базовому уровню (А2 – допороговому уровню по общеевропейской шкале).</w:t>
      </w:r>
    </w:p>
    <w:p w14:paraId="780372AC">
      <w:pPr>
        <w:pStyle w:val="7"/>
        <w:ind w:left="1843" w:right="4292" w:firstLine="0"/>
        <w:jc w:val="left"/>
      </w:pPr>
      <w:r>
        <w:t>Объём</w:t>
      </w:r>
      <w:r>
        <w:rPr>
          <w:spacing w:val="-7"/>
        </w:rPr>
        <w:t xml:space="preserve"> </w:t>
      </w:r>
      <w:r>
        <w:t>текста</w:t>
      </w:r>
      <w:r>
        <w:rPr>
          <w:spacing w:val="-5"/>
        </w:rPr>
        <w:t xml:space="preserve"> </w:t>
      </w:r>
      <w:r>
        <w:t>(текстов)</w:t>
      </w:r>
      <w:r>
        <w:rPr>
          <w:spacing w:val="-4"/>
        </w:rPr>
        <w:t xml:space="preserve"> </w:t>
      </w:r>
      <w:r>
        <w:t>для</w:t>
      </w:r>
      <w:r>
        <w:rPr>
          <w:spacing w:val="-5"/>
        </w:rPr>
        <w:t xml:space="preserve"> </w:t>
      </w:r>
      <w:r>
        <w:t>чтения</w:t>
      </w:r>
      <w:r>
        <w:rPr>
          <w:spacing w:val="-4"/>
        </w:rPr>
        <w:t xml:space="preserve"> </w:t>
      </w:r>
      <w:r>
        <w:t>–</w:t>
      </w:r>
      <w:r>
        <w:rPr>
          <w:spacing w:val="-5"/>
        </w:rPr>
        <w:t xml:space="preserve"> </w:t>
      </w:r>
      <w:r>
        <w:t>500–600</w:t>
      </w:r>
      <w:r>
        <w:rPr>
          <w:spacing w:val="-5"/>
        </w:rPr>
        <w:t xml:space="preserve"> </w:t>
      </w:r>
      <w:r>
        <w:t>слов. Письменная речь.</w:t>
      </w:r>
    </w:p>
    <w:p w14:paraId="04838E47">
      <w:pPr>
        <w:pStyle w:val="7"/>
        <w:ind w:left="1843" w:firstLine="0"/>
        <w:jc w:val="left"/>
      </w:pPr>
      <w:r>
        <w:t>Развитие</w:t>
      </w:r>
      <w:r>
        <w:rPr>
          <w:spacing w:val="-8"/>
        </w:rPr>
        <w:t xml:space="preserve"> </w:t>
      </w:r>
      <w:r>
        <w:t>умений</w:t>
      </w:r>
      <w:r>
        <w:rPr>
          <w:spacing w:val="-6"/>
        </w:rPr>
        <w:t xml:space="preserve"> </w:t>
      </w:r>
      <w:r>
        <w:t>письменной</w:t>
      </w:r>
      <w:r>
        <w:rPr>
          <w:spacing w:val="-5"/>
        </w:rPr>
        <w:t xml:space="preserve"> </w:t>
      </w:r>
      <w:r>
        <w:rPr>
          <w:spacing w:val="-4"/>
        </w:rPr>
        <w:t>речи:</w:t>
      </w:r>
    </w:p>
    <w:p w14:paraId="3F273E25">
      <w:pPr>
        <w:pStyle w:val="7"/>
        <w:ind w:left="1843" w:firstLine="0"/>
        <w:jc w:val="left"/>
      </w:pPr>
      <w:r>
        <w:t>составление</w:t>
      </w:r>
      <w:r>
        <w:rPr>
          <w:spacing w:val="-5"/>
        </w:rPr>
        <w:t xml:space="preserve"> </w:t>
      </w:r>
      <w:r>
        <w:t>плана</w:t>
      </w:r>
      <w:r>
        <w:rPr>
          <w:spacing w:val="-4"/>
        </w:rPr>
        <w:t xml:space="preserve"> </w:t>
      </w:r>
      <w:r>
        <w:t>(тезисов)</w:t>
      </w:r>
      <w:r>
        <w:rPr>
          <w:spacing w:val="-4"/>
        </w:rPr>
        <w:t xml:space="preserve"> </w:t>
      </w:r>
      <w:r>
        <w:t>устного</w:t>
      </w:r>
      <w:r>
        <w:rPr>
          <w:spacing w:val="-3"/>
        </w:rPr>
        <w:t xml:space="preserve"> </w:t>
      </w:r>
      <w:r>
        <w:t>или</w:t>
      </w:r>
      <w:r>
        <w:rPr>
          <w:spacing w:val="-3"/>
        </w:rPr>
        <w:t xml:space="preserve"> </w:t>
      </w:r>
      <w:r>
        <w:t>письменного</w:t>
      </w:r>
      <w:r>
        <w:rPr>
          <w:spacing w:val="-3"/>
        </w:rPr>
        <w:t xml:space="preserve"> </w:t>
      </w:r>
      <w:r>
        <w:rPr>
          <w:spacing w:val="-2"/>
        </w:rPr>
        <w:t>сообщения;</w:t>
      </w:r>
    </w:p>
    <w:p w14:paraId="535F8595">
      <w:pPr>
        <w:pStyle w:val="7"/>
        <w:ind w:right="848"/>
      </w:pPr>
      <w:r>
        <w:t>заполнение</w:t>
      </w:r>
      <w:r>
        <w:rPr>
          <w:spacing w:val="-13"/>
        </w:rPr>
        <w:t xml:space="preserve"> </w:t>
      </w:r>
      <w:r>
        <w:t>анкет</w:t>
      </w:r>
      <w:r>
        <w:rPr>
          <w:spacing w:val="-13"/>
        </w:rPr>
        <w:t xml:space="preserve"> </w:t>
      </w:r>
      <w:r>
        <w:t>и</w:t>
      </w:r>
      <w:r>
        <w:rPr>
          <w:spacing w:val="-13"/>
        </w:rPr>
        <w:t xml:space="preserve"> </w:t>
      </w:r>
      <w:r>
        <w:t>формуляров:</w:t>
      </w:r>
      <w:r>
        <w:rPr>
          <w:spacing w:val="-11"/>
        </w:rPr>
        <w:t xml:space="preserve"> </w:t>
      </w:r>
      <w:r>
        <w:t>сообщение</w:t>
      </w:r>
      <w:r>
        <w:rPr>
          <w:spacing w:val="-13"/>
        </w:rPr>
        <w:t xml:space="preserve"> </w:t>
      </w:r>
      <w:r>
        <w:t>о</w:t>
      </w:r>
      <w:r>
        <w:rPr>
          <w:spacing w:val="-12"/>
        </w:rPr>
        <w:t xml:space="preserve"> </w:t>
      </w:r>
      <w:r>
        <w:t>себе</w:t>
      </w:r>
      <w:r>
        <w:rPr>
          <w:spacing w:val="-12"/>
        </w:rPr>
        <w:t xml:space="preserve"> </w:t>
      </w:r>
      <w:r>
        <w:t>основных</w:t>
      </w:r>
      <w:r>
        <w:rPr>
          <w:spacing w:val="-10"/>
        </w:rPr>
        <w:t xml:space="preserve"> </w:t>
      </w:r>
      <w:r>
        <w:t>сведений</w:t>
      </w:r>
      <w:r>
        <w:rPr>
          <w:spacing w:val="-13"/>
        </w:rPr>
        <w:t xml:space="preserve"> </w:t>
      </w:r>
      <w:r>
        <w:t>в</w:t>
      </w:r>
      <w:r>
        <w:rPr>
          <w:spacing w:val="-12"/>
        </w:rPr>
        <w:t xml:space="preserve"> </w:t>
      </w:r>
      <w:r>
        <w:t>соответствии с нормами, принятыми в стране (странах) изучаемого языка;</w:t>
      </w:r>
    </w:p>
    <w:p w14:paraId="6C6C0F35">
      <w:pPr>
        <w:pStyle w:val="7"/>
        <w:spacing w:before="1"/>
        <w:ind w:right="844"/>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438FA7B3">
      <w:pPr>
        <w:pStyle w:val="7"/>
        <w:ind w:right="842"/>
      </w:pPr>
      <w:r>
        <w:t>создание небольшого письменного высказывания с использованием образца, плана, таблицы</w:t>
      </w:r>
      <w:r>
        <w:rPr>
          <w:spacing w:val="-5"/>
        </w:rPr>
        <w:t xml:space="preserve"> </w:t>
      </w:r>
      <w:r>
        <w:t>и</w:t>
      </w:r>
      <w:r>
        <w:rPr>
          <w:spacing w:val="-4"/>
        </w:rPr>
        <w:t xml:space="preserve"> </w:t>
      </w:r>
      <w:r>
        <w:t>(или)</w:t>
      </w:r>
      <w:r>
        <w:rPr>
          <w:spacing w:val="-4"/>
        </w:rPr>
        <w:t xml:space="preserve"> </w:t>
      </w:r>
      <w:r>
        <w:t>прочитанного/прослушанного</w:t>
      </w:r>
      <w:r>
        <w:rPr>
          <w:spacing w:val="-2"/>
        </w:rPr>
        <w:t xml:space="preserve"> </w:t>
      </w:r>
      <w:r>
        <w:t>текста</w:t>
      </w:r>
      <w:r>
        <w:rPr>
          <w:spacing w:val="-5"/>
        </w:rPr>
        <w:t xml:space="preserve"> </w:t>
      </w:r>
      <w:r>
        <w:t>(объём</w:t>
      </w:r>
      <w:r>
        <w:rPr>
          <w:spacing w:val="-5"/>
        </w:rPr>
        <w:t xml:space="preserve"> </w:t>
      </w:r>
      <w:r>
        <w:t>письменного</w:t>
      </w:r>
      <w:r>
        <w:rPr>
          <w:spacing w:val="-4"/>
        </w:rPr>
        <w:t xml:space="preserve"> </w:t>
      </w:r>
      <w:r>
        <w:t>высказывания</w:t>
      </w:r>
      <w:r>
        <w:rPr>
          <w:spacing w:val="-1"/>
        </w:rPr>
        <w:t xml:space="preserve"> </w:t>
      </w:r>
      <w:r>
        <w:t>– до 120 слов);</w:t>
      </w:r>
    </w:p>
    <w:p w14:paraId="5563CEFA">
      <w:pPr>
        <w:pStyle w:val="7"/>
        <w:ind w:right="845"/>
      </w:pPr>
      <w:r>
        <w:t>заполнение</w:t>
      </w:r>
      <w:r>
        <w:rPr>
          <w:spacing w:val="-15"/>
        </w:rPr>
        <w:t xml:space="preserve"> </w:t>
      </w:r>
      <w:r>
        <w:t>таблицы</w:t>
      </w:r>
      <w:r>
        <w:rPr>
          <w:spacing w:val="-15"/>
        </w:rPr>
        <w:t xml:space="preserve"> </w:t>
      </w:r>
      <w:r>
        <w:t>с</w:t>
      </w:r>
      <w:r>
        <w:rPr>
          <w:spacing w:val="-15"/>
        </w:rPr>
        <w:t xml:space="preserve"> </w:t>
      </w:r>
      <w:r>
        <w:t>краткой</w:t>
      </w:r>
      <w:r>
        <w:rPr>
          <w:spacing w:val="-15"/>
        </w:rPr>
        <w:t xml:space="preserve"> </w:t>
      </w:r>
      <w:r>
        <w:t>фиксацией</w:t>
      </w:r>
      <w:r>
        <w:rPr>
          <w:spacing w:val="-15"/>
        </w:rPr>
        <w:t xml:space="preserve"> </w:t>
      </w:r>
      <w:r>
        <w:t>содержания</w:t>
      </w:r>
      <w:r>
        <w:rPr>
          <w:spacing w:val="-15"/>
        </w:rPr>
        <w:t xml:space="preserve"> </w:t>
      </w:r>
      <w:r>
        <w:t>прочитанного</w:t>
      </w:r>
      <w:r>
        <w:rPr>
          <w:spacing w:val="-15"/>
        </w:rPr>
        <w:t xml:space="preserve"> </w:t>
      </w:r>
      <w:r>
        <w:t xml:space="preserve">(прослушанного) </w:t>
      </w:r>
      <w:r>
        <w:rPr>
          <w:spacing w:val="-2"/>
        </w:rPr>
        <w:t>текста;</w:t>
      </w:r>
    </w:p>
    <w:p w14:paraId="7C934F7C">
      <w:pPr>
        <w:pStyle w:val="7"/>
        <w:ind w:left="1843" w:right="845" w:firstLine="0"/>
      </w:pPr>
      <w:r>
        <w:t>преобразование таблицы, схемы в текстовый вариант представления информации; письменное</w:t>
      </w:r>
      <w:r>
        <w:rPr>
          <w:spacing w:val="53"/>
        </w:rPr>
        <w:t xml:space="preserve"> </w:t>
      </w:r>
      <w:r>
        <w:t>представление</w:t>
      </w:r>
      <w:r>
        <w:rPr>
          <w:spacing w:val="54"/>
        </w:rPr>
        <w:t xml:space="preserve"> </w:t>
      </w:r>
      <w:r>
        <w:t>результатов</w:t>
      </w:r>
      <w:r>
        <w:rPr>
          <w:spacing w:val="54"/>
        </w:rPr>
        <w:t xml:space="preserve"> </w:t>
      </w:r>
      <w:r>
        <w:t>выполненной</w:t>
      </w:r>
      <w:r>
        <w:rPr>
          <w:spacing w:val="55"/>
        </w:rPr>
        <w:t xml:space="preserve"> </w:t>
      </w:r>
      <w:r>
        <w:t>проектной</w:t>
      </w:r>
      <w:r>
        <w:rPr>
          <w:spacing w:val="56"/>
        </w:rPr>
        <w:t xml:space="preserve"> </w:t>
      </w:r>
      <w:r>
        <w:t>работы</w:t>
      </w:r>
      <w:r>
        <w:rPr>
          <w:spacing w:val="54"/>
        </w:rPr>
        <w:t xml:space="preserve"> </w:t>
      </w:r>
      <w:r>
        <w:t>(объём</w:t>
      </w:r>
      <w:r>
        <w:rPr>
          <w:spacing w:val="63"/>
        </w:rPr>
        <w:t xml:space="preserve"> </w:t>
      </w:r>
      <w:r>
        <w:rPr>
          <w:spacing w:val="-10"/>
        </w:rPr>
        <w:t>–</w:t>
      </w:r>
    </w:p>
    <w:p w14:paraId="0D9689BC">
      <w:pPr>
        <w:pStyle w:val="7"/>
        <w:ind w:firstLine="0"/>
      </w:pPr>
      <w:r>
        <w:t>100–120</w:t>
      </w:r>
      <w:r>
        <w:rPr>
          <w:spacing w:val="-1"/>
        </w:rPr>
        <w:t xml:space="preserve"> </w:t>
      </w:r>
      <w:r>
        <w:rPr>
          <w:spacing w:val="-2"/>
        </w:rPr>
        <w:t>слов).</w:t>
      </w:r>
    </w:p>
    <w:p w14:paraId="56DBA766">
      <w:pPr>
        <w:pStyle w:val="7"/>
        <w:ind w:left="1843" w:right="6731" w:firstLine="0"/>
      </w:pPr>
      <w:r>
        <w:t>Языковые знания и умения. Фонетическая</w:t>
      </w:r>
      <w:r>
        <w:rPr>
          <w:spacing w:val="-8"/>
        </w:rPr>
        <w:t xml:space="preserve"> </w:t>
      </w:r>
      <w:r>
        <w:t>сторона</w:t>
      </w:r>
      <w:r>
        <w:rPr>
          <w:spacing w:val="-6"/>
        </w:rPr>
        <w:t xml:space="preserve"> </w:t>
      </w:r>
      <w:r>
        <w:rPr>
          <w:spacing w:val="-4"/>
        </w:rPr>
        <w:t>речи.</w:t>
      </w:r>
    </w:p>
    <w:p w14:paraId="243917DF">
      <w:pPr>
        <w:pStyle w:val="7"/>
        <w:spacing w:before="1"/>
        <w:ind w:right="850"/>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879E3FD">
      <w:pPr>
        <w:pStyle w:val="7"/>
        <w:ind w:left="1843" w:firstLine="0"/>
      </w:pPr>
      <w:r>
        <w:t>Выражение</w:t>
      </w:r>
      <w:r>
        <w:rPr>
          <w:spacing w:val="-5"/>
        </w:rPr>
        <w:t xml:space="preserve"> </w:t>
      </w:r>
      <w:r>
        <w:t>модального</w:t>
      </w:r>
      <w:r>
        <w:rPr>
          <w:spacing w:val="-3"/>
        </w:rPr>
        <w:t xml:space="preserve"> </w:t>
      </w:r>
      <w:r>
        <w:t>значения,</w:t>
      </w:r>
      <w:r>
        <w:rPr>
          <w:spacing w:val="-3"/>
        </w:rPr>
        <w:t xml:space="preserve"> </w:t>
      </w:r>
      <w:r>
        <w:t>чувства</w:t>
      </w:r>
      <w:r>
        <w:rPr>
          <w:spacing w:val="-4"/>
        </w:rPr>
        <w:t xml:space="preserve"> </w:t>
      </w:r>
      <w:r>
        <w:t>и</w:t>
      </w:r>
      <w:r>
        <w:rPr>
          <w:spacing w:val="-3"/>
        </w:rPr>
        <w:t xml:space="preserve"> </w:t>
      </w:r>
      <w:r>
        <w:rPr>
          <w:spacing w:val="-2"/>
        </w:rPr>
        <w:t>эмоции.</w:t>
      </w:r>
    </w:p>
    <w:p w14:paraId="5B6D6C2B">
      <w:pPr>
        <w:pStyle w:val="7"/>
        <w:ind w:right="852"/>
      </w:pPr>
      <w:r>
        <w:t>Различение на слух британского и американского вариантов произношения в прослушанных текстах или услышанных высказываниях.</w:t>
      </w:r>
    </w:p>
    <w:p w14:paraId="70E69060">
      <w:pPr>
        <w:pStyle w:val="7"/>
        <w:ind w:right="849"/>
      </w:pPr>
      <w:r>
        <w:t>Чтение вслух небольших текстов, построенных на изученном языковом материале, с соблюдением</w:t>
      </w:r>
      <w:r>
        <w:rPr>
          <w:spacing w:val="-9"/>
        </w:rPr>
        <w:t xml:space="preserve"> </w:t>
      </w:r>
      <w:r>
        <w:t>правил</w:t>
      </w:r>
      <w:r>
        <w:rPr>
          <w:spacing w:val="-8"/>
        </w:rPr>
        <w:t xml:space="preserve"> </w:t>
      </w:r>
      <w:r>
        <w:t>чтения</w:t>
      </w:r>
      <w:r>
        <w:rPr>
          <w:spacing w:val="-8"/>
        </w:rPr>
        <w:t xml:space="preserve"> </w:t>
      </w:r>
      <w:r>
        <w:t>и</w:t>
      </w:r>
      <w:r>
        <w:rPr>
          <w:spacing w:val="-7"/>
        </w:rPr>
        <w:t xml:space="preserve"> </w:t>
      </w:r>
      <w:r>
        <w:t>соответствующей</w:t>
      </w:r>
      <w:r>
        <w:rPr>
          <w:spacing w:val="-7"/>
        </w:rPr>
        <w:t xml:space="preserve"> </w:t>
      </w:r>
      <w:r>
        <w:t>интонации,</w:t>
      </w:r>
      <w:r>
        <w:rPr>
          <w:spacing w:val="-8"/>
        </w:rPr>
        <w:t xml:space="preserve"> </w:t>
      </w:r>
      <w:r>
        <w:t>демонстрирующее</w:t>
      </w:r>
      <w:r>
        <w:rPr>
          <w:spacing w:val="-9"/>
        </w:rPr>
        <w:t xml:space="preserve"> </w:t>
      </w:r>
      <w:r>
        <w:t xml:space="preserve">понимание </w:t>
      </w:r>
      <w:r>
        <w:rPr>
          <w:spacing w:val="-2"/>
        </w:rPr>
        <w:t>текста.</w:t>
      </w:r>
    </w:p>
    <w:p w14:paraId="3D922E49">
      <w:pPr>
        <w:pStyle w:val="7"/>
        <w:ind w:right="849"/>
      </w:pPr>
      <w:r>
        <w:t>Тексты</w:t>
      </w:r>
      <w:r>
        <w:rPr>
          <w:spacing w:val="-4"/>
        </w:rPr>
        <w:t xml:space="preserve"> </w:t>
      </w:r>
      <w:r>
        <w:t>для</w:t>
      </w:r>
      <w:r>
        <w:rPr>
          <w:spacing w:val="-4"/>
        </w:rPr>
        <w:t xml:space="preserve"> </w:t>
      </w:r>
      <w:r>
        <w:t>чтения</w:t>
      </w:r>
      <w:r>
        <w:rPr>
          <w:spacing w:val="-4"/>
        </w:rPr>
        <w:t xml:space="preserve"> </w:t>
      </w:r>
      <w:r>
        <w:t>вслух:</w:t>
      </w:r>
      <w:r>
        <w:rPr>
          <w:spacing w:val="-4"/>
        </w:rPr>
        <w:t xml:space="preserve"> </w:t>
      </w:r>
      <w:r>
        <w:t>сообщение</w:t>
      </w:r>
      <w:r>
        <w:rPr>
          <w:spacing w:val="-5"/>
        </w:rPr>
        <w:t xml:space="preserve"> </w:t>
      </w:r>
      <w:r>
        <w:t>информационного</w:t>
      </w:r>
      <w:r>
        <w:rPr>
          <w:spacing w:val="-7"/>
        </w:rPr>
        <w:t xml:space="preserve"> </w:t>
      </w:r>
      <w:r>
        <w:t>характера,</w:t>
      </w:r>
      <w:r>
        <w:rPr>
          <w:spacing w:val="-4"/>
        </w:rPr>
        <w:t xml:space="preserve"> </w:t>
      </w:r>
      <w:r>
        <w:t>отрывок</w:t>
      </w:r>
      <w:r>
        <w:rPr>
          <w:spacing w:val="-4"/>
        </w:rPr>
        <w:t xml:space="preserve"> </w:t>
      </w:r>
      <w:r>
        <w:t>из</w:t>
      </w:r>
      <w:r>
        <w:rPr>
          <w:spacing w:val="-6"/>
        </w:rPr>
        <w:t xml:space="preserve"> </w:t>
      </w:r>
      <w:r>
        <w:t>статьи научно-популярного характера, рассказ, диалог (беседа).</w:t>
      </w:r>
    </w:p>
    <w:p w14:paraId="6D7F11F5">
      <w:pPr>
        <w:pStyle w:val="7"/>
        <w:ind w:left="1843" w:right="4959" w:firstLine="0"/>
      </w:pPr>
      <w:r>
        <w:t>Объём</w:t>
      </w:r>
      <w:r>
        <w:rPr>
          <w:spacing w:val="-7"/>
        </w:rPr>
        <w:t xml:space="preserve"> </w:t>
      </w:r>
      <w:r>
        <w:t>текста</w:t>
      </w:r>
      <w:r>
        <w:rPr>
          <w:spacing w:val="-5"/>
        </w:rPr>
        <w:t xml:space="preserve"> </w:t>
      </w:r>
      <w:r>
        <w:t>для</w:t>
      </w:r>
      <w:r>
        <w:rPr>
          <w:spacing w:val="-5"/>
        </w:rPr>
        <w:t xml:space="preserve"> </w:t>
      </w:r>
      <w:r>
        <w:t>чтения</w:t>
      </w:r>
      <w:r>
        <w:rPr>
          <w:spacing w:val="-5"/>
        </w:rPr>
        <w:t xml:space="preserve"> </w:t>
      </w:r>
      <w:r>
        <w:t>вслух</w:t>
      </w:r>
      <w:r>
        <w:rPr>
          <w:spacing w:val="-1"/>
        </w:rPr>
        <w:t xml:space="preserve"> </w:t>
      </w:r>
      <w:r>
        <w:t>–</w:t>
      </w:r>
      <w:r>
        <w:rPr>
          <w:spacing w:val="-6"/>
        </w:rPr>
        <w:t xml:space="preserve"> </w:t>
      </w:r>
      <w:r>
        <w:t>до</w:t>
      </w:r>
      <w:r>
        <w:rPr>
          <w:spacing w:val="-5"/>
        </w:rPr>
        <w:t xml:space="preserve"> </w:t>
      </w:r>
      <w:r>
        <w:t>110</w:t>
      </w:r>
      <w:r>
        <w:rPr>
          <w:spacing w:val="-5"/>
        </w:rPr>
        <w:t xml:space="preserve"> </w:t>
      </w:r>
      <w:r>
        <w:t>слов. Графика, орфография и пунктуация.</w:t>
      </w:r>
    </w:p>
    <w:p w14:paraId="52D19F86">
      <w:pPr>
        <w:pStyle w:val="7"/>
        <w:ind w:left="1843" w:firstLine="0"/>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14:paraId="0C180FE2">
      <w:pPr>
        <w:pStyle w:val="7"/>
        <w:ind w:right="845"/>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3BF5A02B">
      <w:pPr>
        <w:pStyle w:val="7"/>
        <w:spacing w:before="1"/>
        <w:ind w:right="847"/>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w:t>
      </w:r>
      <w:r>
        <w:rPr>
          <w:spacing w:val="-2"/>
        </w:rPr>
        <w:t>характера.</w:t>
      </w:r>
    </w:p>
    <w:p w14:paraId="31F35639">
      <w:pPr>
        <w:pStyle w:val="7"/>
        <w:ind w:left="1843" w:firstLine="0"/>
      </w:pPr>
      <w:r>
        <w:t>Лексическая</w:t>
      </w:r>
      <w:r>
        <w:rPr>
          <w:spacing w:val="-4"/>
        </w:rPr>
        <w:t xml:space="preserve"> </w:t>
      </w:r>
      <w:r>
        <w:t>сторона</w:t>
      </w:r>
      <w:r>
        <w:rPr>
          <w:spacing w:val="-4"/>
        </w:rPr>
        <w:t xml:space="preserve"> речи.</w:t>
      </w:r>
    </w:p>
    <w:p w14:paraId="3B8C2310">
      <w:pPr>
        <w:pStyle w:val="7"/>
        <w:ind w:right="849"/>
      </w:pPr>
      <w:r>
        <w:t>Распознавание</w:t>
      </w:r>
      <w:r>
        <w:rPr>
          <w:spacing w:val="-15"/>
        </w:rPr>
        <w:t xml:space="preserve"> </w:t>
      </w:r>
      <w:r>
        <w:t>и</w:t>
      </w:r>
      <w:r>
        <w:rPr>
          <w:spacing w:val="-15"/>
        </w:rPr>
        <w:t xml:space="preserve"> </w:t>
      </w:r>
      <w:r>
        <w:t>употребление</w:t>
      </w:r>
      <w:r>
        <w:rPr>
          <w:spacing w:val="-15"/>
        </w:rPr>
        <w:t xml:space="preserve"> </w:t>
      </w:r>
      <w:r>
        <w:t>в</w:t>
      </w:r>
      <w:r>
        <w:rPr>
          <w:spacing w:val="-15"/>
        </w:rPr>
        <w:t xml:space="preserve"> </w:t>
      </w:r>
      <w:r>
        <w:t>устной</w:t>
      </w:r>
      <w:r>
        <w:rPr>
          <w:spacing w:val="-15"/>
        </w:rPr>
        <w:t xml:space="preserve"> </w:t>
      </w:r>
      <w:r>
        <w:t>и</w:t>
      </w:r>
      <w:r>
        <w:rPr>
          <w:spacing w:val="-15"/>
        </w:rPr>
        <w:t xml:space="preserve"> </w:t>
      </w:r>
      <w:r>
        <w:t>письменной</w:t>
      </w:r>
      <w:r>
        <w:rPr>
          <w:spacing w:val="-15"/>
        </w:rPr>
        <w:t xml:space="preserve"> </w:t>
      </w:r>
      <w:r>
        <w:t>речи</w:t>
      </w:r>
      <w:r>
        <w:rPr>
          <w:spacing w:val="-15"/>
        </w:rPr>
        <w:t xml:space="preserve"> </w:t>
      </w:r>
      <w:r>
        <w:t>лексических</w:t>
      </w:r>
      <w:r>
        <w:rPr>
          <w:spacing w:val="-15"/>
        </w:rPr>
        <w:t xml:space="preserve"> </w:t>
      </w:r>
      <w:r>
        <w:t>единиц</w:t>
      </w:r>
      <w:r>
        <w:rPr>
          <w:spacing w:val="-15"/>
        </w:rPr>
        <w:t xml:space="preserve"> </w:t>
      </w:r>
      <w:r>
        <w:t>(слов, словосочетаний,</w:t>
      </w:r>
      <w:r>
        <w:rPr>
          <w:spacing w:val="51"/>
        </w:rPr>
        <w:t xml:space="preserve">  </w:t>
      </w:r>
      <w:r>
        <w:t>речевых</w:t>
      </w:r>
      <w:r>
        <w:rPr>
          <w:spacing w:val="55"/>
        </w:rPr>
        <w:t xml:space="preserve">  </w:t>
      </w:r>
      <w:r>
        <w:t>клише),</w:t>
      </w:r>
      <w:r>
        <w:rPr>
          <w:spacing w:val="53"/>
        </w:rPr>
        <w:t xml:space="preserve">  </w:t>
      </w:r>
      <w:r>
        <w:t>обслуживающих</w:t>
      </w:r>
      <w:r>
        <w:rPr>
          <w:spacing w:val="55"/>
        </w:rPr>
        <w:t xml:space="preserve">  </w:t>
      </w:r>
      <w:r>
        <w:t>ситуации</w:t>
      </w:r>
      <w:r>
        <w:rPr>
          <w:spacing w:val="54"/>
        </w:rPr>
        <w:t xml:space="preserve">  </w:t>
      </w:r>
      <w:r>
        <w:t>общения</w:t>
      </w:r>
      <w:r>
        <w:rPr>
          <w:spacing w:val="54"/>
        </w:rPr>
        <w:t xml:space="preserve">  </w:t>
      </w:r>
      <w:r>
        <w:t>в</w:t>
      </w:r>
      <w:r>
        <w:rPr>
          <w:spacing w:val="54"/>
        </w:rPr>
        <w:t xml:space="preserve">  </w:t>
      </w:r>
      <w:r>
        <w:rPr>
          <w:spacing w:val="-2"/>
        </w:rPr>
        <w:t>рамках</w:t>
      </w:r>
    </w:p>
    <w:p w14:paraId="5BF22F56">
      <w:pPr>
        <w:pStyle w:val="7"/>
        <w:spacing w:after="0"/>
        <w:sectPr>
          <w:pgSz w:w="11910" w:h="16840"/>
          <w:pgMar w:top="920" w:right="0" w:bottom="280" w:left="425" w:header="736" w:footer="0" w:gutter="0"/>
          <w:cols w:space="720" w:num="1"/>
        </w:sectPr>
      </w:pPr>
    </w:p>
    <w:p w14:paraId="31D4CF15">
      <w:pPr>
        <w:pStyle w:val="7"/>
        <w:spacing w:before="189"/>
        <w:ind w:right="851" w:firstLine="0"/>
      </w:pPr>
      <w:r>
        <w:t>тематического</w:t>
      </w:r>
      <w:r>
        <w:rPr>
          <w:spacing w:val="-11"/>
        </w:rPr>
        <w:t xml:space="preserve"> </w:t>
      </w:r>
      <w:r>
        <w:t>содержания</w:t>
      </w:r>
      <w:r>
        <w:rPr>
          <w:spacing w:val="-13"/>
        </w:rPr>
        <w:t xml:space="preserve"> </w:t>
      </w:r>
      <w:r>
        <w:t>речи,</w:t>
      </w:r>
      <w:r>
        <w:rPr>
          <w:spacing w:val="-13"/>
        </w:rPr>
        <w:t xml:space="preserve"> </w:t>
      </w:r>
      <w:r>
        <w:t>с</w:t>
      </w:r>
      <w:r>
        <w:rPr>
          <w:spacing w:val="-14"/>
        </w:rPr>
        <w:t xml:space="preserve"> </w:t>
      </w:r>
      <w:r>
        <w:t>соблюдением</w:t>
      </w:r>
      <w:r>
        <w:rPr>
          <w:spacing w:val="-14"/>
        </w:rPr>
        <w:t xml:space="preserve"> </w:t>
      </w:r>
      <w:r>
        <w:t>существующей</w:t>
      </w:r>
      <w:r>
        <w:rPr>
          <w:spacing w:val="-12"/>
        </w:rPr>
        <w:t xml:space="preserve"> </w:t>
      </w:r>
      <w:r>
        <w:t>в</w:t>
      </w:r>
      <w:r>
        <w:rPr>
          <w:spacing w:val="-11"/>
        </w:rPr>
        <w:t xml:space="preserve"> </w:t>
      </w:r>
      <w:r>
        <w:t>английском</w:t>
      </w:r>
      <w:r>
        <w:rPr>
          <w:spacing w:val="-14"/>
        </w:rPr>
        <w:t xml:space="preserve"> </w:t>
      </w:r>
      <w:r>
        <w:t>языке</w:t>
      </w:r>
      <w:r>
        <w:rPr>
          <w:spacing w:val="-14"/>
        </w:rPr>
        <w:t xml:space="preserve"> </w:t>
      </w:r>
      <w:r>
        <w:t>нормы лексической сочетаемости.</w:t>
      </w:r>
    </w:p>
    <w:p w14:paraId="16F85168">
      <w:pPr>
        <w:pStyle w:val="7"/>
        <w:ind w:right="853"/>
      </w:pPr>
      <w:r>
        <w:t>Распознавание</w:t>
      </w:r>
      <w:r>
        <w:rPr>
          <w:spacing w:val="-2"/>
        </w:rPr>
        <w:t xml:space="preserve"> </w:t>
      </w:r>
      <w:r>
        <w:t>и употребление</w:t>
      </w:r>
      <w:r>
        <w:rPr>
          <w:spacing w:val="-2"/>
        </w:rPr>
        <w:t xml:space="preserve"> </w:t>
      </w:r>
      <w:r>
        <w:t>в устной и письменной речи различных средств</w:t>
      </w:r>
      <w:r>
        <w:rPr>
          <w:spacing w:val="-1"/>
        </w:rPr>
        <w:t xml:space="preserve"> </w:t>
      </w:r>
      <w:r>
        <w:t>связи для обеспечения логичности и целостности высказывания.</w:t>
      </w:r>
    </w:p>
    <w:p w14:paraId="7185F8E2">
      <w:pPr>
        <w:pStyle w:val="7"/>
        <w:ind w:right="853"/>
      </w:pPr>
      <w: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626D66AE">
      <w:pPr>
        <w:pStyle w:val="7"/>
        <w:ind w:left="1843" w:firstLine="0"/>
      </w:pPr>
      <w:r>
        <w:t>Основные</w:t>
      </w:r>
      <w:r>
        <w:rPr>
          <w:spacing w:val="-7"/>
        </w:rPr>
        <w:t xml:space="preserve"> </w:t>
      </w:r>
      <w:r>
        <w:t>способы</w:t>
      </w:r>
      <w:r>
        <w:rPr>
          <w:spacing w:val="-2"/>
        </w:rPr>
        <w:t xml:space="preserve"> словообразования:</w:t>
      </w:r>
    </w:p>
    <w:p w14:paraId="2C4274F5">
      <w:pPr>
        <w:pStyle w:val="7"/>
        <w:ind w:left="1843" w:firstLine="0"/>
        <w:jc w:val="left"/>
      </w:pPr>
      <w:r>
        <w:rPr>
          <w:spacing w:val="-2"/>
        </w:rPr>
        <w:t>аффиксация:</w:t>
      </w:r>
    </w:p>
    <w:p w14:paraId="4CDDD402">
      <w:pPr>
        <w:pStyle w:val="7"/>
        <w:ind w:left="1843" w:firstLine="0"/>
        <w:jc w:val="left"/>
      </w:pPr>
      <w:r>
        <w:t>глаголов</w:t>
      </w:r>
      <w:r>
        <w:rPr>
          <w:spacing w:val="-4"/>
        </w:rPr>
        <w:t xml:space="preserve"> </w:t>
      </w:r>
      <w:r>
        <w:t>с</w:t>
      </w:r>
      <w:r>
        <w:rPr>
          <w:spacing w:val="-5"/>
        </w:rPr>
        <w:t xml:space="preserve"> </w:t>
      </w:r>
      <w:r>
        <w:t>помощью</w:t>
      </w:r>
      <w:r>
        <w:rPr>
          <w:spacing w:val="-4"/>
        </w:rPr>
        <w:t xml:space="preserve"> </w:t>
      </w:r>
      <w:r>
        <w:t>префиксов</w:t>
      </w:r>
      <w:r>
        <w:rPr>
          <w:spacing w:val="-4"/>
        </w:rPr>
        <w:t xml:space="preserve"> </w:t>
      </w:r>
      <w:r>
        <w:t>under-,</w:t>
      </w:r>
      <w:r>
        <w:rPr>
          <w:spacing w:val="-3"/>
        </w:rPr>
        <w:t xml:space="preserve"> </w:t>
      </w:r>
      <w:r>
        <w:t>over-,</w:t>
      </w:r>
      <w:r>
        <w:rPr>
          <w:spacing w:val="-3"/>
        </w:rPr>
        <w:t xml:space="preserve"> </w:t>
      </w:r>
      <w:r>
        <w:t>dis-,</w:t>
      </w:r>
      <w:r>
        <w:rPr>
          <w:spacing w:val="-4"/>
        </w:rPr>
        <w:t xml:space="preserve"> </w:t>
      </w:r>
      <w:r>
        <w:t>mis-</w:t>
      </w:r>
      <w:r>
        <w:rPr>
          <w:spacing w:val="-10"/>
        </w:rPr>
        <w:t>;</w:t>
      </w:r>
    </w:p>
    <w:p w14:paraId="10ADC68E">
      <w:pPr>
        <w:pStyle w:val="7"/>
        <w:ind w:left="1843" w:firstLine="0"/>
        <w:jc w:val="left"/>
      </w:pPr>
      <w:r>
        <w:t>имён</w:t>
      </w:r>
      <w:r>
        <w:rPr>
          <w:spacing w:val="-7"/>
        </w:rPr>
        <w:t xml:space="preserve"> </w:t>
      </w:r>
      <w:r>
        <w:t>прилагательных</w:t>
      </w:r>
      <w:r>
        <w:rPr>
          <w:spacing w:val="-3"/>
        </w:rPr>
        <w:t xml:space="preserve"> </w:t>
      </w:r>
      <w:r>
        <w:t>с</w:t>
      </w:r>
      <w:r>
        <w:rPr>
          <w:spacing w:val="-9"/>
        </w:rPr>
        <w:t xml:space="preserve"> </w:t>
      </w:r>
      <w:r>
        <w:t>помощью</w:t>
      </w:r>
      <w:r>
        <w:rPr>
          <w:spacing w:val="-4"/>
        </w:rPr>
        <w:t xml:space="preserve"> </w:t>
      </w:r>
      <w:r>
        <w:t>суффиксов</w:t>
      </w:r>
      <w:r>
        <w:rPr>
          <w:spacing w:val="-2"/>
        </w:rPr>
        <w:t xml:space="preserve"> </w:t>
      </w:r>
      <w:r>
        <w:t>-able/-</w:t>
      </w:r>
      <w:r>
        <w:rPr>
          <w:spacing w:val="-2"/>
        </w:rPr>
        <w:t>ible;</w:t>
      </w:r>
    </w:p>
    <w:p w14:paraId="71EE9F16">
      <w:pPr>
        <w:pStyle w:val="7"/>
        <w:ind w:left="1843" w:right="1955" w:firstLine="0"/>
        <w:jc w:val="left"/>
      </w:pPr>
      <w:r>
        <w:t>имён</w:t>
      </w:r>
      <w:r>
        <w:rPr>
          <w:spacing w:val="-5"/>
        </w:rPr>
        <w:t xml:space="preserve"> </w:t>
      </w:r>
      <w:r>
        <w:t>существительных</w:t>
      </w:r>
      <w:r>
        <w:rPr>
          <w:spacing w:val="-5"/>
        </w:rPr>
        <w:t xml:space="preserve"> </w:t>
      </w:r>
      <w:r>
        <w:t>с</w:t>
      </w:r>
      <w:r>
        <w:rPr>
          <w:spacing w:val="-6"/>
        </w:rPr>
        <w:t xml:space="preserve"> </w:t>
      </w:r>
      <w:r>
        <w:t>помощью</w:t>
      </w:r>
      <w:r>
        <w:rPr>
          <w:spacing w:val="-5"/>
        </w:rPr>
        <w:t xml:space="preserve"> </w:t>
      </w:r>
      <w:r>
        <w:t>отрицательных</w:t>
      </w:r>
      <w:r>
        <w:rPr>
          <w:spacing w:val="-6"/>
        </w:rPr>
        <w:t xml:space="preserve"> </w:t>
      </w:r>
      <w:r>
        <w:t>префиксов</w:t>
      </w:r>
      <w:r>
        <w:rPr>
          <w:spacing w:val="-6"/>
        </w:rPr>
        <w:t xml:space="preserve"> </w:t>
      </w:r>
      <w:r>
        <w:t xml:space="preserve">in-/im-; </w:t>
      </w:r>
      <w:r>
        <w:rPr>
          <w:spacing w:val="-2"/>
        </w:rPr>
        <w:t>словосложение:</w:t>
      </w:r>
    </w:p>
    <w:p w14:paraId="01BD957C">
      <w:pPr>
        <w:pStyle w:val="7"/>
        <w:spacing w:before="1"/>
        <w:ind w:right="853"/>
        <w:jc w:val="left"/>
      </w:pPr>
      <w:r>
        <w:t>образование сложных существительных путём соединения основы числительного с основой существительного с добавлением суффикса -ed (eight-legged);</w:t>
      </w:r>
    </w:p>
    <w:p w14:paraId="280EB0A2">
      <w:pPr>
        <w:pStyle w:val="7"/>
        <w:jc w:val="left"/>
      </w:pPr>
      <w:r>
        <w:t>образование сложных существительных путём соединения</w:t>
      </w:r>
      <w:r>
        <w:rPr>
          <w:spacing w:val="-1"/>
        </w:rPr>
        <w:t xml:space="preserve"> </w:t>
      </w:r>
      <w:r>
        <w:t>основ существительных с предлогом (father-in-law);</w:t>
      </w:r>
    </w:p>
    <w:p w14:paraId="296BBCB8">
      <w:pPr>
        <w:pStyle w:val="7"/>
        <w:ind w:right="853"/>
        <w:jc w:val="left"/>
      </w:pPr>
      <w:r>
        <w:t>образование сложных прилагательных путём соединения основы прилагательного с основой причастия настоящего времени (nice-looking);</w:t>
      </w:r>
    </w:p>
    <w:p w14:paraId="2FB9114D">
      <w:pPr>
        <w:pStyle w:val="7"/>
        <w:ind w:right="853"/>
        <w:jc w:val="left"/>
      </w:pPr>
      <w:r>
        <w:t>образование сложных прилагательных путём соединения основы прилагательного с основой причастия прошедшего времени (well-behaved);</w:t>
      </w:r>
    </w:p>
    <w:p w14:paraId="0ABBB1B9">
      <w:pPr>
        <w:pStyle w:val="7"/>
        <w:ind w:left="1843" w:firstLine="0"/>
        <w:jc w:val="left"/>
      </w:pPr>
      <w:r>
        <w:rPr>
          <w:spacing w:val="-2"/>
        </w:rPr>
        <w:t>конверсия:</w:t>
      </w:r>
    </w:p>
    <w:p w14:paraId="13C1B6AA">
      <w:pPr>
        <w:pStyle w:val="7"/>
        <w:ind w:right="846"/>
      </w:pPr>
      <w: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2A92E971">
      <w:pPr>
        <w:pStyle w:val="7"/>
        <w:ind w:right="847"/>
      </w:pPr>
      <w:r>
        <w:t>Различные средства связи в тексте для обеспечения его целостности (firstly, however, finally, at last, etc.).</w:t>
      </w:r>
    </w:p>
    <w:p w14:paraId="7B4E03AC">
      <w:pPr>
        <w:pStyle w:val="7"/>
        <w:spacing w:before="1"/>
        <w:ind w:left="1843" w:firstLine="0"/>
      </w:pPr>
      <w:r>
        <w:t>Грамматическая</w:t>
      </w:r>
      <w:r>
        <w:rPr>
          <w:spacing w:val="-5"/>
        </w:rPr>
        <w:t xml:space="preserve"> </w:t>
      </w:r>
      <w:r>
        <w:t>сторона</w:t>
      </w:r>
      <w:r>
        <w:rPr>
          <w:spacing w:val="-6"/>
        </w:rPr>
        <w:t xml:space="preserve"> </w:t>
      </w:r>
      <w:r>
        <w:rPr>
          <w:spacing w:val="-4"/>
        </w:rPr>
        <w:t>речи.</w:t>
      </w:r>
    </w:p>
    <w:p w14:paraId="2D5CC07E">
      <w:pPr>
        <w:pStyle w:val="7"/>
        <w:ind w:right="854"/>
      </w:pPr>
      <w:r>
        <w:t>Распознавание и употребление в устной и письменной речи изученных морфологических форм и синтаксических конструкций английского языка.</w:t>
      </w:r>
    </w:p>
    <w:p w14:paraId="7641CF79">
      <w:pPr>
        <w:pStyle w:val="7"/>
        <w:ind w:left="1843" w:firstLine="0"/>
      </w:pPr>
      <w:r>
        <w:t>Предложения</w:t>
      </w:r>
      <w:r>
        <w:rPr>
          <w:spacing w:val="-1"/>
        </w:rPr>
        <w:t xml:space="preserve"> </w:t>
      </w:r>
      <w:r>
        <w:t>со</w:t>
      </w:r>
      <w:r>
        <w:rPr>
          <w:spacing w:val="-1"/>
        </w:rPr>
        <w:t xml:space="preserve"> </w:t>
      </w:r>
      <w:r>
        <w:t>сложным</w:t>
      </w:r>
      <w:r>
        <w:rPr>
          <w:spacing w:val="-4"/>
        </w:rPr>
        <w:t xml:space="preserve"> </w:t>
      </w:r>
      <w:r>
        <w:t>дополнением</w:t>
      </w:r>
      <w:r>
        <w:rPr>
          <w:spacing w:val="-2"/>
        </w:rPr>
        <w:t xml:space="preserve"> </w:t>
      </w:r>
      <w:r>
        <w:t>(Complex Object)</w:t>
      </w:r>
      <w:r>
        <w:rPr>
          <w:spacing w:val="-2"/>
        </w:rPr>
        <w:t xml:space="preserve"> </w:t>
      </w:r>
      <w:r>
        <w:t>(I</w:t>
      </w:r>
      <w:r>
        <w:rPr>
          <w:spacing w:val="-2"/>
        </w:rPr>
        <w:t xml:space="preserve"> </w:t>
      </w:r>
      <w:r>
        <w:t>want</w:t>
      </w:r>
      <w:r>
        <w:rPr>
          <w:spacing w:val="-1"/>
        </w:rPr>
        <w:t xml:space="preserve"> </w:t>
      </w:r>
      <w:r>
        <w:t>to</w:t>
      </w:r>
      <w:r>
        <w:rPr>
          <w:spacing w:val="-2"/>
        </w:rPr>
        <w:t xml:space="preserve"> </w:t>
      </w:r>
      <w:r>
        <w:t>have</w:t>
      </w:r>
      <w:r>
        <w:rPr>
          <w:spacing w:val="-2"/>
        </w:rPr>
        <w:t xml:space="preserve"> </w:t>
      </w:r>
      <w:r>
        <w:t>my</w:t>
      </w:r>
      <w:r>
        <w:rPr>
          <w:spacing w:val="-6"/>
        </w:rPr>
        <w:t xml:space="preserve"> </w:t>
      </w:r>
      <w:r>
        <w:t>hair</w:t>
      </w:r>
      <w:r>
        <w:rPr>
          <w:spacing w:val="-1"/>
        </w:rPr>
        <w:t xml:space="preserve"> </w:t>
      </w:r>
      <w:r>
        <w:rPr>
          <w:spacing w:val="-2"/>
        </w:rPr>
        <w:t>cut.).</w:t>
      </w:r>
    </w:p>
    <w:p w14:paraId="17E3D3E6">
      <w:pPr>
        <w:pStyle w:val="7"/>
        <w:ind w:left="1843" w:firstLine="0"/>
      </w:pPr>
      <w:r>
        <w:t>Условные</w:t>
      </w:r>
      <w:r>
        <w:rPr>
          <w:spacing w:val="-5"/>
        </w:rPr>
        <w:t xml:space="preserve"> </w:t>
      </w:r>
      <w:r>
        <w:t>предложения</w:t>
      </w:r>
      <w:r>
        <w:rPr>
          <w:spacing w:val="-3"/>
        </w:rPr>
        <w:t xml:space="preserve"> </w:t>
      </w:r>
      <w:r>
        <w:t>нереального</w:t>
      </w:r>
      <w:r>
        <w:rPr>
          <w:spacing w:val="-3"/>
        </w:rPr>
        <w:t xml:space="preserve"> </w:t>
      </w:r>
      <w:r>
        <w:t>характера</w:t>
      </w:r>
      <w:r>
        <w:rPr>
          <w:spacing w:val="-5"/>
        </w:rPr>
        <w:t xml:space="preserve"> </w:t>
      </w:r>
      <w:r>
        <w:t>(Conditional</w:t>
      </w:r>
      <w:r>
        <w:rPr>
          <w:spacing w:val="-1"/>
        </w:rPr>
        <w:t xml:space="preserve"> </w:t>
      </w:r>
      <w:r>
        <w:rPr>
          <w:spacing w:val="-4"/>
        </w:rPr>
        <w:t>II).</w:t>
      </w:r>
    </w:p>
    <w:p w14:paraId="3E572E31">
      <w:pPr>
        <w:pStyle w:val="7"/>
        <w:ind w:left="1843" w:right="1504" w:firstLine="0"/>
      </w:pPr>
      <w:r>
        <w:t>Конструкции</w:t>
      </w:r>
      <w:r>
        <w:rPr>
          <w:spacing w:val="-4"/>
        </w:rPr>
        <w:t xml:space="preserve"> </w:t>
      </w:r>
      <w:r>
        <w:t>для</w:t>
      </w:r>
      <w:r>
        <w:rPr>
          <w:spacing w:val="-4"/>
        </w:rPr>
        <w:t xml:space="preserve"> </w:t>
      </w:r>
      <w:r>
        <w:t>выражения</w:t>
      </w:r>
      <w:r>
        <w:rPr>
          <w:spacing w:val="-4"/>
        </w:rPr>
        <w:t xml:space="preserve"> </w:t>
      </w:r>
      <w:r>
        <w:t>предпочтения</w:t>
      </w:r>
      <w:r>
        <w:rPr>
          <w:spacing w:val="-2"/>
        </w:rPr>
        <w:t xml:space="preserve"> </w:t>
      </w:r>
      <w:r>
        <w:t>I</w:t>
      </w:r>
      <w:r>
        <w:rPr>
          <w:spacing w:val="-10"/>
        </w:rPr>
        <w:t xml:space="preserve"> </w:t>
      </w:r>
      <w:r>
        <w:t>prefer</w:t>
      </w:r>
      <w:r>
        <w:rPr>
          <w:spacing w:val="-4"/>
        </w:rPr>
        <w:t xml:space="preserve"> </w:t>
      </w:r>
      <w:r>
        <w:t>…/I’d</w:t>
      </w:r>
      <w:r>
        <w:rPr>
          <w:spacing w:val="-4"/>
        </w:rPr>
        <w:t xml:space="preserve"> </w:t>
      </w:r>
      <w:r>
        <w:t>prefer</w:t>
      </w:r>
      <w:r>
        <w:rPr>
          <w:spacing w:val="-4"/>
        </w:rPr>
        <w:t xml:space="preserve"> </w:t>
      </w:r>
      <w:r>
        <w:t>…/I’d</w:t>
      </w:r>
      <w:r>
        <w:rPr>
          <w:spacing w:val="-3"/>
        </w:rPr>
        <w:t xml:space="preserve"> </w:t>
      </w:r>
      <w:r>
        <w:t>rather</w:t>
      </w:r>
      <w:r>
        <w:rPr>
          <w:spacing w:val="-6"/>
        </w:rPr>
        <w:t xml:space="preserve"> </w:t>
      </w:r>
      <w:r>
        <w:t>…. Конструкция I wish ….</w:t>
      </w:r>
    </w:p>
    <w:p w14:paraId="4E8DE249">
      <w:pPr>
        <w:pStyle w:val="7"/>
        <w:ind w:left="1843" w:firstLine="0"/>
      </w:pPr>
      <w:r>
        <w:t>Предложения</w:t>
      </w:r>
      <w:r>
        <w:rPr>
          <w:spacing w:val="-5"/>
        </w:rPr>
        <w:t xml:space="preserve"> </w:t>
      </w:r>
      <w:r>
        <w:t>с</w:t>
      </w:r>
      <w:r>
        <w:rPr>
          <w:spacing w:val="-3"/>
        </w:rPr>
        <w:t xml:space="preserve"> </w:t>
      </w:r>
      <w:r>
        <w:t>конструкцией</w:t>
      </w:r>
      <w:r>
        <w:rPr>
          <w:spacing w:val="-2"/>
        </w:rPr>
        <w:t xml:space="preserve"> </w:t>
      </w:r>
      <w:r>
        <w:t>either</w:t>
      </w:r>
      <w:r>
        <w:rPr>
          <w:spacing w:val="-4"/>
        </w:rPr>
        <w:t xml:space="preserve"> </w:t>
      </w:r>
      <w:r>
        <w:t>…</w:t>
      </w:r>
      <w:r>
        <w:rPr>
          <w:spacing w:val="-2"/>
        </w:rPr>
        <w:t xml:space="preserve"> </w:t>
      </w:r>
      <w:r>
        <w:t>or,</w:t>
      </w:r>
      <w:r>
        <w:rPr>
          <w:spacing w:val="-2"/>
        </w:rPr>
        <w:t xml:space="preserve"> </w:t>
      </w:r>
      <w:r>
        <w:t>neither</w:t>
      </w:r>
      <w:r>
        <w:rPr>
          <w:spacing w:val="-2"/>
        </w:rPr>
        <w:t xml:space="preserve"> </w:t>
      </w:r>
      <w:r>
        <w:t>…</w:t>
      </w:r>
      <w:r>
        <w:rPr>
          <w:spacing w:val="-2"/>
        </w:rPr>
        <w:t xml:space="preserve"> </w:t>
      </w:r>
      <w:r>
        <w:rPr>
          <w:spacing w:val="-4"/>
        </w:rPr>
        <w:t>nor.</w:t>
      </w:r>
    </w:p>
    <w:p w14:paraId="6F0A19E4">
      <w:pPr>
        <w:pStyle w:val="7"/>
        <w:ind w:right="848"/>
      </w:pPr>
      <w: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14:paraId="5890A7DD">
      <w:pPr>
        <w:pStyle w:val="7"/>
        <w:ind w:left="1843" w:right="3035" w:firstLine="0"/>
      </w:pPr>
      <w:r>
        <w:t>Порядок</w:t>
      </w:r>
      <w:r>
        <w:rPr>
          <w:spacing w:val="-6"/>
        </w:rPr>
        <w:t xml:space="preserve"> </w:t>
      </w:r>
      <w:r>
        <w:t>следования</w:t>
      </w:r>
      <w:r>
        <w:rPr>
          <w:spacing w:val="-6"/>
        </w:rPr>
        <w:t xml:space="preserve"> </w:t>
      </w:r>
      <w:r>
        <w:t>имён</w:t>
      </w:r>
      <w:r>
        <w:rPr>
          <w:spacing w:val="-6"/>
        </w:rPr>
        <w:t xml:space="preserve"> </w:t>
      </w:r>
      <w:r>
        <w:t>прилагательных</w:t>
      </w:r>
      <w:r>
        <w:rPr>
          <w:spacing w:val="-4"/>
        </w:rPr>
        <w:t xml:space="preserve"> </w:t>
      </w:r>
      <w:r>
        <w:t>(nice</w:t>
      </w:r>
      <w:r>
        <w:rPr>
          <w:spacing w:val="-7"/>
        </w:rPr>
        <w:t xml:space="preserve"> </w:t>
      </w:r>
      <w:r>
        <w:t>long</w:t>
      </w:r>
      <w:r>
        <w:rPr>
          <w:spacing w:val="-8"/>
        </w:rPr>
        <w:t xml:space="preserve"> </w:t>
      </w:r>
      <w:r>
        <w:t>blond</w:t>
      </w:r>
      <w:r>
        <w:rPr>
          <w:spacing w:val="-6"/>
        </w:rPr>
        <w:t xml:space="preserve"> </w:t>
      </w:r>
      <w:r>
        <w:t>hair). Социокультурные знания и умения.</w:t>
      </w:r>
    </w:p>
    <w:p w14:paraId="3779760F">
      <w:pPr>
        <w:pStyle w:val="7"/>
        <w:ind w:right="843"/>
      </w:pPr>
      <w:r>
        <w:t>Осуществление межличностного и межкультурного общения с использованием знаний</w:t>
      </w:r>
      <w:r>
        <w:rPr>
          <w:spacing w:val="-14"/>
        </w:rPr>
        <w:t xml:space="preserve"> </w:t>
      </w:r>
      <w:r>
        <w:t>о</w:t>
      </w:r>
      <w:r>
        <w:rPr>
          <w:spacing w:val="-15"/>
        </w:rPr>
        <w:t xml:space="preserve"> </w:t>
      </w:r>
      <w:r>
        <w:t>национально-культурных</w:t>
      </w:r>
      <w:r>
        <w:rPr>
          <w:spacing w:val="-12"/>
        </w:rPr>
        <w:t xml:space="preserve"> </w:t>
      </w:r>
      <w:r>
        <w:t>особенностях</w:t>
      </w:r>
      <w:r>
        <w:rPr>
          <w:spacing w:val="-11"/>
        </w:rPr>
        <w:t xml:space="preserve"> </w:t>
      </w:r>
      <w:r>
        <w:t>своей</w:t>
      </w:r>
      <w:r>
        <w:rPr>
          <w:spacing w:val="-11"/>
        </w:rPr>
        <w:t xml:space="preserve"> </w:t>
      </w:r>
      <w:r>
        <w:t>страны</w:t>
      </w:r>
      <w:r>
        <w:rPr>
          <w:spacing w:val="-15"/>
        </w:rPr>
        <w:t xml:space="preserve"> </w:t>
      </w:r>
      <w:r>
        <w:t>и</w:t>
      </w:r>
      <w:r>
        <w:rPr>
          <w:spacing w:val="-15"/>
        </w:rPr>
        <w:t xml:space="preserve"> </w:t>
      </w:r>
      <w:r>
        <w:t>страны</w:t>
      </w:r>
      <w:r>
        <w:rPr>
          <w:spacing w:val="-15"/>
        </w:rPr>
        <w:t xml:space="preserve"> </w:t>
      </w:r>
      <w:r>
        <w:t>(стран)</w:t>
      </w:r>
      <w:r>
        <w:rPr>
          <w:spacing w:val="-15"/>
        </w:rPr>
        <w:t xml:space="preserve"> </w:t>
      </w:r>
      <w:r>
        <w:t>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r>
        <w:rPr>
          <w:spacing w:val="-1"/>
        </w:rPr>
        <w:t xml:space="preserve"> </w:t>
      </w:r>
      <w:r>
        <w:t>(основные национальные</w:t>
      </w:r>
      <w:r>
        <w:rPr>
          <w:spacing w:val="-3"/>
        </w:rPr>
        <w:t xml:space="preserve"> </w:t>
      </w:r>
      <w:r>
        <w:t>праздники,</w:t>
      </w:r>
      <w:r>
        <w:rPr>
          <w:spacing w:val="-1"/>
        </w:rPr>
        <w:t xml:space="preserve"> </w:t>
      </w:r>
      <w:r>
        <w:t>традиции,</w:t>
      </w:r>
      <w:r>
        <w:rPr>
          <w:spacing w:val="-1"/>
        </w:rPr>
        <w:t xml:space="preserve"> </w:t>
      </w:r>
      <w:r>
        <w:t>обычаи,</w:t>
      </w:r>
      <w:r>
        <w:rPr>
          <w:spacing w:val="-1"/>
        </w:rPr>
        <w:t xml:space="preserve"> </w:t>
      </w:r>
      <w:r>
        <w:t>традиции в</w:t>
      </w:r>
      <w:r>
        <w:rPr>
          <w:spacing w:val="-2"/>
        </w:rPr>
        <w:t xml:space="preserve"> </w:t>
      </w:r>
      <w:r>
        <w:t>питании</w:t>
      </w:r>
      <w:r>
        <w:rPr>
          <w:spacing w:val="-3"/>
        </w:rPr>
        <w:t xml:space="preserve"> </w:t>
      </w:r>
      <w:r>
        <w:t>и проведении досуга, система образования).</w:t>
      </w:r>
    </w:p>
    <w:p w14:paraId="1D2977D6">
      <w:pPr>
        <w:pStyle w:val="7"/>
        <w:spacing w:before="1"/>
        <w:ind w:right="844"/>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w:t>
      </w:r>
      <w:r>
        <w:rPr>
          <w:spacing w:val="33"/>
        </w:rPr>
        <w:t xml:space="preserve"> </w:t>
      </w:r>
      <w:r>
        <w:t>образа</w:t>
      </w:r>
      <w:r>
        <w:rPr>
          <w:spacing w:val="31"/>
        </w:rPr>
        <w:t xml:space="preserve"> </w:t>
      </w:r>
      <w:r>
        <w:t>жизни</w:t>
      </w:r>
      <w:r>
        <w:rPr>
          <w:spacing w:val="33"/>
        </w:rPr>
        <w:t xml:space="preserve"> </w:t>
      </w:r>
      <w:r>
        <w:t>и</w:t>
      </w:r>
      <w:r>
        <w:rPr>
          <w:spacing w:val="33"/>
        </w:rPr>
        <w:t xml:space="preserve"> </w:t>
      </w:r>
      <w:r>
        <w:t>культуры</w:t>
      </w:r>
      <w:r>
        <w:rPr>
          <w:spacing w:val="34"/>
        </w:rPr>
        <w:t xml:space="preserve"> </w:t>
      </w:r>
      <w:r>
        <w:t>страны</w:t>
      </w:r>
      <w:r>
        <w:rPr>
          <w:spacing w:val="32"/>
        </w:rPr>
        <w:t xml:space="preserve"> </w:t>
      </w:r>
      <w:r>
        <w:t>(стран)</w:t>
      </w:r>
      <w:r>
        <w:rPr>
          <w:spacing w:val="32"/>
        </w:rPr>
        <w:t xml:space="preserve"> </w:t>
      </w:r>
      <w:r>
        <w:t>изучаемого</w:t>
      </w:r>
      <w:r>
        <w:rPr>
          <w:spacing w:val="32"/>
        </w:rPr>
        <w:t xml:space="preserve"> </w:t>
      </w:r>
      <w:r>
        <w:t>языка</w:t>
      </w:r>
      <w:r>
        <w:rPr>
          <w:spacing w:val="32"/>
        </w:rPr>
        <w:t xml:space="preserve"> </w:t>
      </w:r>
      <w:r>
        <w:t>(известными</w:t>
      </w:r>
    </w:p>
    <w:p w14:paraId="11E5D7BC">
      <w:pPr>
        <w:pStyle w:val="7"/>
        <w:spacing w:after="0"/>
        <w:sectPr>
          <w:pgSz w:w="11910" w:h="16840"/>
          <w:pgMar w:top="920" w:right="0" w:bottom="280" w:left="425" w:header="736" w:footer="0" w:gutter="0"/>
          <w:cols w:space="720" w:num="1"/>
        </w:sectPr>
      </w:pPr>
    </w:p>
    <w:p w14:paraId="3B111BFD">
      <w:pPr>
        <w:pStyle w:val="7"/>
        <w:spacing w:before="189"/>
        <w:ind w:right="846" w:firstLine="0"/>
      </w:pPr>
      <w:r>
        <w:t>достопримечательностями;</w:t>
      </w:r>
      <w:r>
        <w:rPr>
          <w:spacing w:val="-11"/>
        </w:rPr>
        <w:t xml:space="preserve"> </w:t>
      </w:r>
      <w:r>
        <w:t>некоторыми</w:t>
      </w:r>
      <w:r>
        <w:rPr>
          <w:spacing w:val="-11"/>
        </w:rPr>
        <w:t xml:space="preserve"> </w:t>
      </w:r>
      <w:r>
        <w:t>выдающимися</w:t>
      </w:r>
      <w:r>
        <w:rPr>
          <w:spacing w:val="-11"/>
        </w:rPr>
        <w:t xml:space="preserve"> </w:t>
      </w:r>
      <w:r>
        <w:t>людьми),</w:t>
      </w:r>
      <w:r>
        <w:rPr>
          <w:spacing w:val="-12"/>
        </w:rPr>
        <w:t xml:space="preserve"> </w:t>
      </w:r>
      <w:r>
        <w:t>с</w:t>
      </w:r>
      <w:r>
        <w:rPr>
          <w:spacing w:val="-12"/>
        </w:rPr>
        <w:t xml:space="preserve"> </w:t>
      </w:r>
      <w:r>
        <w:t>доступными</w:t>
      </w:r>
      <w:r>
        <w:rPr>
          <w:spacing w:val="-10"/>
        </w:rPr>
        <w:t xml:space="preserve"> </w:t>
      </w:r>
      <w:r>
        <w:t>в</w:t>
      </w:r>
      <w:r>
        <w:rPr>
          <w:spacing w:val="-12"/>
        </w:rPr>
        <w:t xml:space="preserve"> </w:t>
      </w:r>
      <w:r>
        <w:t>языковом отношении образцами поэзии и прозы для подростков на английском языке.</w:t>
      </w:r>
    </w:p>
    <w:p w14:paraId="43D0089D">
      <w:pPr>
        <w:pStyle w:val="7"/>
        <w:ind w:right="849"/>
      </w:pPr>
      <w:r>
        <w:t xml:space="preserve">Формирование элементарного представление о различных вариантах английского </w:t>
      </w:r>
      <w:r>
        <w:rPr>
          <w:spacing w:val="-2"/>
        </w:rPr>
        <w:t>языка.</w:t>
      </w:r>
    </w:p>
    <w:p w14:paraId="22B7A6CB">
      <w:pPr>
        <w:pStyle w:val="7"/>
        <w:ind w:right="849"/>
      </w:pPr>
      <w:r>
        <w:t>Осуществление межличностного и межкультурного общения с использованием знаний</w:t>
      </w:r>
      <w:r>
        <w:rPr>
          <w:spacing w:val="-15"/>
        </w:rPr>
        <w:t xml:space="preserve"> </w:t>
      </w:r>
      <w:r>
        <w:t>о</w:t>
      </w:r>
      <w:r>
        <w:rPr>
          <w:spacing w:val="-15"/>
        </w:rPr>
        <w:t xml:space="preserve"> </w:t>
      </w:r>
      <w:r>
        <w:t>национально-культурных</w:t>
      </w:r>
      <w:r>
        <w:rPr>
          <w:spacing w:val="-13"/>
        </w:rPr>
        <w:t xml:space="preserve"> </w:t>
      </w:r>
      <w:r>
        <w:t>особенностях</w:t>
      </w:r>
      <w:r>
        <w:rPr>
          <w:spacing w:val="-12"/>
        </w:rPr>
        <w:t xml:space="preserve"> </w:t>
      </w:r>
      <w:r>
        <w:t>своей</w:t>
      </w:r>
      <w:r>
        <w:rPr>
          <w:spacing w:val="-14"/>
        </w:rPr>
        <w:t xml:space="preserve"> </w:t>
      </w:r>
      <w:r>
        <w:t>страны</w:t>
      </w:r>
      <w:r>
        <w:rPr>
          <w:spacing w:val="-15"/>
        </w:rPr>
        <w:t xml:space="preserve"> </w:t>
      </w:r>
      <w:r>
        <w:t>и</w:t>
      </w:r>
      <w:r>
        <w:rPr>
          <w:spacing w:val="-15"/>
        </w:rPr>
        <w:t xml:space="preserve"> </w:t>
      </w:r>
      <w:r>
        <w:t>страны</w:t>
      </w:r>
      <w:r>
        <w:rPr>
          <w:spacing w:val="-15"/>
        </w:rPr>
        <w:t xml:space="preserve"> </w:t>
      </w:r>
      <w:r>
        <w:t>(стран)</w:t>
      </w:r>
      <w:r>
        <w:rPr>
          <w:spacing w:val="-15"/>
        </w:rPr>
        <w:t xml:space="preserve"> </w:t>
      </w:r>
      <w:r>
        <w:t xml:space="preserve">изучаемого </w:t>
      </w:r>
      <w:r>
        <w:rPr>
          <w:spacing w:val="-2"/>
        </w:rPr>
        <w:t>языка.</w:t>
      </w:r>
    </w:p>
    <w:p w14:paraId="3714E115">
      <w:pPr>
        <w:pStyle w:val="7"/>
        <w:ind w:left="1843" w:right="3589" w:firstLine="0"/>
      </w:pPr>
      <w:r>
        <w:t>Соблюдение</w:t>
      </w:r>
      <w:r>
        <w:rPr>
          <w:spacing w:val="-10"/>
        </w:rPr>
        <w:t xml:space="preserve"> </w:t>
      </w:r>
      <w:r>
        <w:t>норм</w:t>
      </w:r>
      <w:r>
        <w:rPr>
          <w:spacing w:val="-7"/>
        </w:rPr>
        <w:t xml:space="preserve"> </w:t>
      </w:r>
      <w:r>
        <w:t>вежливости</w:t>
      </w:r>
      <w:r>
        <w:rPr>
          <w:spacing w:val="-6"/>
        </w:rPr>
        <w:t xml:space="preserve"> </w:t>
      </w:r>
      <w:r>
        <w:t>в</w:t>
      </w:r>
      <w:r>
        <w:rPr>
          <w:spacing w:val="-7"/>
        </w:rPr>
        <w:t xml:space="preserve"> </w:t>
      </w:r>
      <w:r>
        <w:t>межкультурном</w:t>
      </w:r>
      <w:r>
        <w:rPr>
          <w:spacing w:val="-7"/>
        </w:rPr>
        <w:t xml:space="preserve"> </w:t>
      </w:r>
      <w:r>
        <w:t>общении. Развитие умений:</w:t>
      </w:r>
    </w:p>
    <w:p w14:paraId="3C05BB84">
      <w:pPr>
        <w:pStyle w:val="7"/>
        <w:ind w:right="853"/>
      </w:pPr>
      <w:r>
        <w:t>писать</w:t>
      </w:r>
      <w:r>
        <w:rPr>
          <w:spacing w:val="-3"/>
        </w:rPr>
        <w:t xml:space="preserve"> </w:t>
      </w:r>
      <w:r>
        <w:t>свои</w:t>
      </w:r>
      <w:r>
        <w:rPr>
          <w:spacing w:val="-5"/>
        </w:rPr>
        <w:t xml:space="preserve"> </w:t>
      </w:r>
      <w:r>
        <w:t>имя</w:t>
      </w:r>
      <w:r>
        <w:rPr>
          <w:spacing w:val="-4"/>
        </w:rPr>
        <w:t xml:space="preserve"> </w:t>
      </w:r>
      <w:r>
        <w:t>и</w:t>
      </w:r>
      <w:r>
        <w:rPr>
          <w:spacing w:val="-4"/>
        </w:rPr>
        <w:t xml:space="preserve"> </w:t>
      </w:r>
      <w:r>
        <w:t>фамилию,</w:t>
      </w:r>
      <w:r>
        <w:rPr>
          <w:spacing w:val="-4"/>
        </w:rPr>
        <w:t xml:space="preserve"> </w:t>
      </w:r>
      <w:r>
        <w:t>а</w:t>
      </w:r>
      <w:r>
        <w:rPr>
          <w:spacing w:val="-4"/>
        </w:rPr>
        <w:t xml:space="preserve"> </w:t>
      </w:r>
      <w:r>
        <w:t>также</w:t>
      </w:r>
      <w:r>
        <w:rPr>
          <w:spacing w:val="-4"/>
        </w:rPr>
        <w:t xml:space="preserve"> </w:t>
      </w:r>
      <w:r>
        <w:t>имена</w:t>
      </w:r>
      <w:r>
        <w:rPr>
          <w:spacing w:val="-7"/>
        </w:rPr>
        <w:t xml:space="preserve"> </w:t>
      </w:r>
      <w:r>
        <w:t>и</w:t>
      </w:r>
      <w:r>
        <w:rPr>
          <w:spacing w:val="-4"/>
        </w:rPr>
        <w:t xml:space="preserve"> </w:t>
      </w:r>
      <w:r>
        <w:t>фамилии</w:t>
      </w:r>
      <w:r>
        <w:rPr>
          <w:spacing w:val="-4"/>
        </w:rPr>
        <w:t xml:space="preserve"> </w:t>
      </w:r>
      <w:r>
        <w:t>своих</w:t>
      </w:r>
      <w:r>
        <w:rPr>
          <w:spacing w:val="-2"/>
        </w:rPr>
        <w:t xml:space="preserve"> </w:t>
      </w:r>
      <w:r>
        <w:t>родственников</w:t>
      </w:r>
      <w:r>
        <w:rPr>
          <w:spacing w:val="-6"/>
        </w:rPr>
        <w:t xml:space="preserve"> </w:t>
      </w:r>
      <w:r>
        <w:t>и</w:t>
      </w:r>
      <w:r>
        <w:rPr>
          <w:spacing w:val="-4"/>
        </w:rPr>
        <w:t xml:space="preserve"> </w:t>
      </w:r>
      <w:r>
        <w:t>друзей на английском языке;</w:t>
      </w:r>
    </w:p>
    <w:p w14:paraId="1B05449D">
      <w:pPr>
        <w:pStyle w:val="7"/>
        <w:ind w:left="1843" w:firstLine="0"/>
      </w:pPr>
      <w:r>
        <w:t>правильно</w:t>
      </w:r>
      <w:r>
        <w:rPr>
          <w:spacing w:val="-5"/>
        </w:rPr>
        <w:t xml:space="preserve"> </w:t>
      </w:r>
      <w:r>
        <w:t>оформлять</w:t>
      </w:r>
      <w:r>
        <w:rPr>
          <w:spacing w:val="-2"/>
        </w:rPr>
        <w:t xml:space="preserve"> </w:t>
      </w:r>
      <w:r>
        <w:t>свой</w:t>
      </w:r>
      <w:r>
        <w:rPr>
          <w:spacing w:val="-2"/>
        </w:rPr>
        <w:t xml:space="preserve"> </w:t>
      </w:r>
      <w:r>
        <w:t>адрес</w:t>
      </w:r>
      <w:r>
        <w:rPr>
          <w:spacing w:val="-4"/>
        </w:rPr>
        <w:t xml:space="preserve"> </w:t>
      </w:r>
      <w:r>
        <w:t>на</w:t>
      </w:r>
      <w:r>
        <w:rPr>
          <w:spacing w:val="-3"/>
        </w:rPr>
        <w:t xml:space="preserve"> </w:t>
      </w:r>
      <w:r>
        <w:t>английском</w:t>
      </w:r>
      <w:r>
        <w:rPr>
          <w:spacing w:val="-3"/>
        </w:rPr>
        <w:t xml:space="preserve"> </w:t>
      </w:r>
      <w:r>
        <w:t>языке</w:t>
      </w:r>
      <w:r>
        <w:rPr>
          <w:spacing w:val="-2"/>
        </w:rPr>
        <w:t xml:space="preserve"> </w:t>
      </w:r>
      <w:r>
        <w:t>(в</w:t>
      </w:r>
      <w:r>
        <w:rPr>
          <w:spacing w:val="-3"/>
        </w:rPr>
        <w:t xml:space="preserve"> </w:t>
      </w:r>
      <w:r>
        <w:rPr>
          <w:spacing w:val="-2"/>
        </w:rPr>
        <w:t>анкете);</w:t>
      </w:r>
    </w:p>
    <w:p w14:paraId="29250781">
      <w:pPr>
        <w:pStyle w:val="7"/>
        <w:ind w:right="851"/>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67058887">
      <w:pPr>
        <w:pStyle w:val="7"/>
        <w:spacing w:before="1"/>
        <w:ind w:left="1843" w:firstLine="0"/>
      </w:pPr>
      <w:r>
        <w:t>кратко</w:t>
      </w:r>
      <w:r>
        <w:rPr>
          <w:spacing w:val="-3"/>
        </w:rPr>
        <w:t xml:space="preserve"> </w:t>
      </w:r>
      <w:r>
        <w:t>представлять</w:t>
      </w:r>
      <w:r>
        <w:rPr>
          <w:spacing w:val="-3"/>
        </w:rPr>
        <w:t xml:space="preserve"> </w:t>
      </w:r>
      <w:r>
        <w:t>Россию</w:t>
      </w:r>
      <w:r>
        <w:rPr>
          <w:spacing w:val="-3"/>
        </w:rPr>
        <w:t xml:space="preserve"> </w:t>
      </w:r>
      <w:r>
        <w:t>и</w:t>
      </w:r>
      <w:r>
        <w:rPr>
          <w:spacing w:val="-3"/>
        </w:rPr>
        <w:t xml:space="preserve"> </w:t>
      </w:r>
      <w:r>
        <w:t>страну</w:t>
      </w:r>
      <w:r>
        <w:rPr>
          <w:spacing w:val="-8"/>
        </w:rPr>
        <w:t xml:space="preserve"> </w:t>
      </w:r>
      <w:r>
        <w:t>(страны)</w:t>
      </w:r>
      <w:r>
        <w:rPr>
          <w:spacing w:val="-2"/>
        </w:rPr>
        <w:t xml:space="preserve"> </w:t>
      </w:r>
      <w:r>
        <w:t>изучаемого</w:t>
      </w:r>
      <w:r>
        <w:rPr>
          <w:spacing w:val="-2"/>
        </w:rPr>
        <w:t xml:space="preserve"> языка;</w:t>
      </w:r>
    </w:p>
    <w:p w14:paraId="0E875B02">
      <w:pPr>
        <w:pStyle w:val="7"/>
        <w:ind w:right="856"/>
      </w:pPr>
      <w:r>
        <w:t>кратко представлять некоторые</w:t>
      </w:r>
      <w:r>
        <w:rPr>
          <w:spacing w:val="-1"/>
        </w:rPr>
        <w:t xml:space="preserve"> </w:t>
      </w:r>
      <w:r>
        <w:t>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7E8ACFCE">
      <w:pPr>
        <w:pStyle w:val="7"/>
        <w:ind w:right="851"/>
      </w:pPr>
      <w: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5EADA085">
      <w:pPr>
        <w:pStyle w:val="7"/>
        <w:ind w:right="849"/>
      </w:pPr>
      <w: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68041F58">
      <w:pPr>
        <w:pStyle w:val="7"/>
        <w:ind w:left="1843" w:firstLine="0"/>
      </w:pPr>
      <w:r>
        <w:t>Компенсаторные</w:t>
      </w:r>
      <w:r>
        <w:rPr>
          <w:spacing w:val="-6"/>
        </w:rPr>
        <w:t xml:space="preserve"> </w:t>
      </w:r>
      <w:r>
        <w:rPr>
          <w:spacing w:val="-2"/>
        </w:rPr>
        <w:t>умения.</w:t>
      </w:r>
    </w:p>
    <w:p w14:paraId="4D30D593">
      <w:pPr>
        <w:pStyle w:val="7"/>
        <w:ind w:right="845"/>
      </w:pPr>
      <w: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4F69322">
      <w:pPr>
        <w:pStyle w:val="7"/>
        <w:spacing w:before="1"/>
        <w:ind w:left="1843" w:right="848" w:firstLine="0"/>
      </w:pPr>
      <w:r>
        <w:t>Переспрашивать, просить повторить, уточняя значение незнакомых слов. Использование</w:t>
      </w:r>
      <w:r>
        <w:rPr>
          <w:spacing w:val="51"/>
        </w:rPr>
        <w:t xml:space="preserve"> </w:t>
      </w:r>
      <w:r>
        <w:t>при</w:t>
      </w:r>
      <w:r>
        <w:rPr>
          <w:spacing w:val="51"/>
        </w:rPr>
        <w:t xml:space="preserve"> </w:t>
      </w:r>
      <w:r>
        <w:t>формулировании</w:t>
      </w:r>
      <w:r>
        <w:rPr>
          <w:spacing w:val="51"/>
        </w:rPr>
        <w:t xml:space="preserve"> </w:t>
      </w:r>
      <w:r>
        <w:t>собственных</w:t>
      </w:r>
      <w:r>
        <w:rPr>
          <w:spacing w:val="53"/>
        </w:rPr>
        <w:t xml:space="preserve"> </w:t>
      </w:r>
      <w:r>
        <w:t>высказываний,</w:t>
      </w:r>
      <w:r>
        <w:rPr>
          <w:spacing w:val="50"/>
        </w:rPr>
        <w:t xml:space="preserve"> </w:t>
      </w:r>
      <w:r>
        <w:t>ключевых</w:t>
      </w:r>
      <w:r>
        <w:rPr>
          <w:spacing w:val="53"/>
        </w:rPr>
        <w:t xml:space="preserve"> </w:t>
      </w:r>
      <w:r>
        <w:rPr>
          <w:spacing w:val="-2"/>
        </w:rPr>
        <w:t>слов,</w:t>
      </w:r>
    </w:p>
    <w:p w14:paraId="0B08410C">
      <w:pPr>
        <w:pStyle w:val="7"/>
        <w:ind w:firstLine="0"/>
        <w:jc w:val="left"/>
      </w:pPr>
      <w:r>
        <w:rPr>
          <w:spacing w:val="-2"/>
        </w:rPr>
        <w:t>плана.</w:t>
      </w:r>
    </w:p>
    <w:p w14:paraId="6B89F0D6">
      <w:pPr>
        <w:pStyle w:val="7"/>
        <w:ind w:right="849"/>
      </w:pPr>
      <w:r>
        <w:t>Игнорирование</w:t>
      </w:r>
      <w:r>
        <w:rPr>
          <w:spacing w:val="-13"/>
        </w:rPr>
        <w:t xml:space="preserve"> </w:t>
      </w:r>
      <w:r>
        <w:t>информации,</w:t>
      </w:r>
      <w:r>
        <w:rPr>
          <w:spacing w:val="-14"/>
        </w:rPr>
        <w:t xml:space="preserve"> </w:t>
      </w:r>
      <w:r>
        <w:t>не</w:t>
      </w:r>
      <w:r>
        <w:rPr>
          <w:spacing w:val="-13"/>
        </w:rPr>
        <w:t xml:space="preserve"> </w:t>
      </w:r>
      <w:r>
        <w:t>являющейся</w:t>
      </w:r>
      <w:r>
        <w:rPr>
          <w:spacing w:val="-12"/>
        </w:rPr>
        <w:t xml:space="preserve"> </w:t>
      </w:r>
      <w:r>
        <w:t>необходимой,</w:t>
      </w:r>
      <w:r>
        <w:rPr>
          <w:spacing w:val="-12"/>
        </w:rPr>
        <w:t xml:space="preserve"> </w:t>
      </w:r>
      <w:r>
        <w:t>для</w:t>
      </w:r>
      <w:r>
        <w:rPr>
          <w:spacing w:val="-14"/>
        </w:rPr>
        <w:t xml:space="preserve"> </w:t>
      </w:r>
      <w:r>
        <w:t>понимания</w:t>
      </w:r>
      <w:r>
        <w:rPr>
          <w:spacing w:val="-12"/>
        </w:rPr>
        <w:t xml:space="preserve"> </w:t>
      </w:r>
      <w:r>
        <w:t>основного содержания, прочитанного (прослушанного) текста или для нахождения в тексте запрашиваемой информации.</w:t>
      </w:r>
    </w:p>
    <w:p w14:paraId="0B8787F3">
      <w:pPr>
        <w:pStyle w:val="7"/>
        <w:ind w:right="848"/>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752E826">
      <w:pPr>
        <w:pStyle w:val="3"/>
        <w:spacing w:before="5" w:line="240" w:lineRule="auto"/>
        <w:ind w:left="1277" w:right="851" w:firstLine="566"/>
      </w:pPr>
      <w:r>
        <w:t>Планируемые</w:t>
      </w:r>
      <w:r>
        <w:rPr>
          <w:spacing w:val="-12"/>
        </w:rPr>
        <w:t xml:space="preserve"> </w:t>
      </w:r>
      <w:r>
        <w:t>результаты</w:t>
      </w:r>
      <w:r>
        <w:rPr>
          <w:spacing w:val="-10"/>
        </w:rPr>
        <w:t xml:space="preserve"> </w:t>
      </w:r>
      <w:r>
        <w:t>освоения</w:t>
      </w:r>
      <w:r>
        <w:rPr>
          <w:spacing w:val="-11"/>
        </w:rPr>
        <w:t xml:space="preserve"> </w:t>
      </w:r>
      <w:r>
        <w:t>программы</w:t>
      </w:r>
      <w:r>
        <w:rPr>
          <w:spacing w:val="-11"/>
        </w:rPr>
        <w:t xml:space="preserve"> </w:t>
      </w:r>
      <w:r>
        <w:t>по</w:t>
      </w:r>
      <w:r>
        <w:rPr>
          <w:spacing w:val="-10"/>
        </w:rPr>
        <w:t xml:space="preserve"> </w:t>
      </w:r>
      <w:r>
        <w:t>иностранному</w:t>
      </w:r>
      <w:r>
        <w:rPr>
          <w:spacing w:val="-11"/>
        </w:rPr>
        <w:t xml:space="preserve"> </w:t>
      </w:r>
      <w:r>
        <w:t>(английскому) языку на уровне основного общего образования.</w:t>
      </w:r>
    </w:p>
    <w:p w14:paraId="0BDFC5B9">
      <w:pPr>
        <w:pStyle w:val="7"/>
        <w:ind w:right="850"/>
      </w:pPr>
      <w:r>
        <w:t>В</w:t>
      </w:r>
      <w:r>
        <w:rPr>
          <w:spacing w:val="-15"/>
        </w:rPr>
        <w:t xml:space="preserve"> </w:t>
      </w:r>
      <w:r>
        <w:t>результате</w:t>
      </w:r>
      <w:r>
        <w:rPr>
          <w:spacing w:val="-15"/>
        </w:rPr>
        <w:t xml:space="preserve"> </w:t>
      </w:r>
      <w:r>
        <w:t>изучения</w:t>
      </w:r>
      <w:r>
        <w:rPr>
          <w:spacing w:val="-15"/>
        </w:rPr>
        <w:t xml:space="preserve"> </w:t>
      </w:r>
      <w:r>
        <w:t>иностранного</w:t>
      </w:r>
      <w:r>
        <w:rPr>
          <w:spacing w:val="-15"/>
        </w:rPr>
        <w:t xml:space="preserve"> </w:t>
      </w:r>
      <w:r>
        <w:t>(английского)</w:t>
      </w:r>
      <w:r>
        <w:rPr>
          <w:spacing w:val="-15"/>
        </w:rPr>
        <w:t xml:space="preserve"> </w:t>
      </w:r>
      <w:r>
        <w:t>языка</w:t>
      </w:r>
      <w:r>
        <w:rPr>
          <w:spacing w:val="-15"/>
        </w:rPr>
        <w:t xml:space="preserve"> </w:t>
      </w:r>
      <w:r>
        <w:t>на</w:t>
      </w:r>
      <w:r>
        <w:rPr>
          <w:spacing w:val="-15"/>
        </w:rPr>
        <w:t xml:space="preserve"> </w:t>
      </w:r>
      <w:r>
        <w:t>уровне</w:t>
      </w:r>
      <w:r>
        <w:rPr>
          <w:spacing w:val="-15"/>
        </w:rPr>
        <w:t xml:space="preserve"> </w:t>
      </w:r>
      <w:r>
        <w:t>основного</w:t>
      </w:r>
      <w:r>
        <w:rPr>
          <w:spacing w:val="-15"/>
        </w:rPr>
        <w:t xml:space="preserve"> </w:t>
      </w:r>
      <w:r>
        <w:t>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14:paraId="1DFA1650">
      <w:pPr>
        <w:pStyle w:val="7"/>
        <w:ind w:right="842"/>
      </w:pPr>
      <w: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D764F79">
      <w:pPr>
        <w:pStyle w:val="7"/>
        <w:ind w:right="848"/>
      </w:pPr>
      <w: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w:t>
      </w:r>
    </w:p>
    <w:p w14:paraId="5903641C">
      <w:pPr>
        <w:pStyle w:val="7"/>
        <w:spacing w:after="0"/>
        <w:sectPr>
          <w:pgSz w:w="11910" w:h="16840"/>
          <w:pgMar w:top="920" w:right="0" w:bottom="280" w:left="425" w:header="736" w:footer="0" w:gutter="0"/>
          <w:cols w:space="720" w:num="1"/>
        </w:sectPr>
      </w:pPr>
    </w:p>
    <w:p w14:paraId="2D0A1F05">
      <w:pPr>
        <w:pStyle w:val="7"/>
        <w:spacing w:before="189"/>
        <w:ind w:right="853" w:firstLine="0"/>
        <w:jc w:val="left"/>
      </w:pPr>
      <w:r>
        <w:t>ориентаций</w:t>
      </w:r>
      <w:r>
        <w:rPr>
          <w:spacing w:val="40"/>
        </w:rPr>
        <w:t xml:space="preserve"> </w:t>
      </w:r>
      <w:r>
        <w:t>и</w:t>
      </w:r>
      <w:r>
        <w:rPr>
          <w:spacing w:val="40"/>
        </w:rPr>
        <w:t xml:space="preserve"> </w:t>
      </w:r>
      <w:r>
        <w:t>расширение</w:t>
      </w:r>
      <w:r>
        <w:rPr>
          <w:spacing w:val="40"/>
        </w:rPr>
        <w:t xml:space="preserve"> </w:t>
      </w:r>
      <w:r>
        <w:t>опыта</w:t>
      </w:r>
      <w:r>
        <w:rPr>
          <w:spacing w:val="40"/>
        </w:rPr>
        <w:t xml:space="preserve"> </w:t>
      </w:r>
      <w:r>
        <w:t>деятельности</w:t>
      </w:r>
      <w:r>
        <w:rPr>
          <w:spacing w:val="40"/>
        </w:rPr>
        <w:t xml:space="preserve"> </w:t>
      </w:r>
      <w:r>
        <w:t>на</w:t>
      </w:r>
      <w:r>
        <w:rPr>
          <w:spacing w:val="40"/>
        </w:rPr>
        <w:t xml:space="preserve"> </w:t>
      </w:r>
      <w:r>
        <w:t>её</w:t>
      </w:r>
      <w:r>
        <w:rPr>
          <w:spacing w:val="40"/>
        </w:rPr>
        <w:t xml:space="preserve"> </w:t>
      </w:r>
      <w:r>
        <w:t>основе</w:t>
      </w:r>
      <w:r>
        <w:rPr>
          <w:spacing w:val="40"/>
        </w:rPr>
        <w:t xml:space="preserve"> </w:t>
      </w:r>
      <w:r>
        <w:t>и</w:t>
      </w:r>
      <w:r>
        <w:rPr>
          <w:spacing w:val="40"/>
        </w:rPr>
        <w:t xml:space="preserve"> </w:t>
      </w:r>
      <w:r>
        <w:t>в</w:t>
      </w:r>
      <w:r>
        <w:rPr>
          <w:spacing w:val="40"/>
        </w:rPr>
        <w:t xml:space="preserve"> </w:t>
      </w:r>
      <w:r>
        <w:t>процессе</w:t>
      </w:r>
      <w:r>
        <w:rPr>
          <w:spacing w:val="40"/>
        </w:rPr>
        <w:t xml:space="preserve"> </w:t>
      </w:r>
      <w:r>
        <w:t>реализации основных направлений воспитательной деятельности, в том числе в части:</w:t>
      </w:r>
    </w:p>
    <w:p w14:paraId="7B0D3DD3">
      <w:pPr>
        <w:pStyle w:val="10"/>
        <w:numPr>
          <w:ilvl w:val="0"/>
          <w:numId w:val="49"/>
        </w:numPr>
        <w:tabs>
          <w:tab w:val="left" w:pos="2692"/>
        </w:tabs>
        <w:spacing w:before="0" w:after="0" w:line="240" w:lineRule="auto"/>
        <w:ind w:left="2692" w:right="0" w:hanging="849"/>
        <w:jc w:val="left"/>
        <w:rPr>
          <w:sz w:val="24"/>
        </w:rPr>
      </w:pPr>
      <w:r>
        <w:rPr>
          <w:spacing w:val="-2"/>
          <w:sz w:val="24"/>
        </w:rPr>
        <w:t>гражданского</w:t>
      </w:r>
      <w:r>
        <w:rPr>
          <w:spacing w:val="6"/>
          <w:sz w:val="24"/>
        </w:rPr>
        <w:t xml:space="preserve"> </w:t>
      </w:r>
      <w:r>
        <w:rPr>
          <w:spacing w:val="-2"/>
          <w:sz w:val="24"/>
        </w:rPr>
        <w:t>воспитания:</w:t>
      </w:r>
    </w:p>
    <w:p w14:paraId="587D54D2">
      <w:pPr>
        <w:pStyle w:val="7"/>
        <w:ind w:right="853"/>
        <w:jc w:val="left"/>
      </w:pPr>
      <w:r>
        <w:t>готовность</w:t>
      </w:r>
      <w:r>
        <w:rPr>
          <w:spacing w:val="-6"/>
        </w:rPr>
        <w:t xml:space="preserve"> </w:t>
      </w:r>
      <w:r>
        <w:t>к</w:t>
      </w:r>
      <w:r>
        <w:rPr>
          <w:spacing w:val="-7"/>
        </w:rPr>
        <w:t xml:space="preserve"> </w:t>
      </w:r>
      <w:r>
        <w:t>выполнению</w:t>
      </w:r>
      <w:r>
        <w:rPr>
          <w:spacing w:val="-7"/>
        </w:rPr>
        <w:t xml:space="preserve"> </w:t>
      </w:r>
      <w:r>
        <w:t>обязанностей</w:t>
      </w:r>
      <w:r>
        <w:rPr>
          <w:spacing w:val="-7"/>
        </w:rPr>
        <w:t xml:space="preserve"> </w:t>
      </w:r>
      <w:r>
        <w:t>гражданина</w:t>
      </w:r>
      <w:r>
        <w:rPr>
          <w:spacing w:val="-9"/>
        </w:rPr>
        <w:t xml:space="preserve"> </w:t>
      </w:r>
      <w:r>
        <w:t>и</w:t>
      </w:r>
      <w:r>
        <w:rPr>
          <w:spacing w:val="-7"/>
        </w:rPr>
        <w:t xml:space="preserve"> </w:t>
      </w:r>
      <w:r>
        <w:t>реализации</w:t>
      </w:r>
      <w:r>
        <w:rPr>
          <w:spacing w:val="-7"/>
        </w:rPr>
        <w:t xml:space="preserve"> </w:t>
      </w:r>
      <w:r>
        <w:t>его</w:t>
      </w:r>
      <w:r>
        <w:rPr>
          <w:spacing w:val="-8"/>
        </w:rPr>
        <w:t xml:space="preserve"> </w:t>
      </w:r>
      <w:r>
        <w:t>прав,</w:t>
      </w:r>
      <w:r>
        <w:rPr>
          <w:spacing w:val="-5"/>
        </w:rPr>
        <w:t xml:space="preserve"> </w:t>
      </w:r>
      <w:r>
        <w:t>уважение прав, свобод и законных интересов других людей;</w:t>
      </w:r>
    </w:p>
    <w:p w14:paraId="212CDD2A">
      <w:pPr>
        <w:pStyle w:val="7"/>
        <w:ind w:right="853"/>
        <w:jc w:val="left"/>
      </w:pPr>
      <w:r>
        <w:t xml:space="preserve">активное участие в жизни семьи, организации, местного сообщества, родного края, </w:t>
      </w:r>
      <w:r>
        <w:rPr>
          <w:spacing w:val="-2"/>
        </w:rPr>
        <w:t>страны;</w:t>
      </w:r>
    </w:p>
    <w:p w14:paraId="7E8615F6">
      <w:pPr>
        <w:pStyle w:val="7"/>
        <w:ind w:left="1843" w:firstLine="0"/>
        <w:jc w:val="left"/>
      </w:pPr>
      <w:r>
        <w:t>неприятие</w:t>
      </w:r>
      <w:r>
        <w:rPr>
          <w:spacing w:val="-4"/>
        </w:rPr>
        <w:t xml:space="preserve"> </w:t>
      </w:r>
      <w:r>
        <w:t>любых</w:t>
      </w:r>
      <w:r>
        <w:rPr>
          <w:spacing w:val="-1"/>
        </w:rPr>
        <w:t xml:space="preserve"> </w:t>
      </w:r>
      <w:r>
        <w:t>форм</w:t>
      </w:r>
      <w:r>
        <w:rPr>
          <w:spacing w:val="-6"/>
        </w:rPr>
        <w:t xml:space="preserve"> </w:t>
      </w:r>
      <w:r>
        <w:t>экстремизма,</w:t>
      </w:r>
      <w:r>
        <w:rPr>
          <w:spacing w:val="-2"/>
        </w:rPr>
        <w:t xml:space="preserve"> дискриминации;</w:t>
      </w:r>
    </w:p>
    <w:p w14:paraId="22B29DE1">
      <w:pPr>
        <w:pStyle w:val="7"/>
        <w:ind w:left="1843" w:right="851" w:firstLine="0"/>
        <w:jc w:val="left"/>
      </w:pPr>
      <w:r>
        <w:t>понимание роли различных социальных институтов в жизни человека;</w:t>
      </w:r>
      <w:r>
        <w:rPr>
          <w:spacing w:val="40"/>
        </w:rPr>
        <w:t xml:space="preserve"> </w:t>
      </w:r>
      <w:r>
        <w:rPr>
          <w:spacing w:val="-2"/>
        </w:rPr>
        <w:t>представление</w:t>
      </w:r>
      <w:r>
        <w:rPr>
          <w:spacing w:val="-6"/>
        </w:rPr>
        <w:t xml:space="preserve"> </w:t>
      </w:r>
      <w:r>
        <w:rPr>
          <w:spacing w:val="-2"/>
        </w:rPr>
        <w:t>об основных</w:t>
      </w:r>
      <w:r>
        <w:rPr>
          <w:spacing w:val="-3"/>
        </w:rPr>
        <w:t xml:space="preserve"> </w:t>
      </w:r>
      <w:r>
        <w:rPr>
          <w:spacing w:val="-2"/>
        </w:rPr>
        <w:t>правах, свободах и</w:t>
      </w:r>
      <w:r>
        <w:rPr>
          <w:spacing w:val="-3"/>
        </w:rPr>
        <w:t xml:space="preserve"> </w:t>
      </w:r>
      <w:r>
        <w:rPr>
          <w:spacing w:val="-2"/>
        </w:rPr>
        <w:t>обязанностях</w:t>
      </w:r>
      <w:r>
        <w:t xml:space="preserve"> </w:t>
      </w:r>
      <w:r>
        <w:rPr>
          <w:spacing w:val="-2"/>
        </w:rPr>
        <w:t>гражданина,</w:t>
      </w:r>
      <w:r>
        <w:rPr>
          <w:spacing w:val="-1"/>
        </w:rPr>
        <w:t xml:space="preserve"> </w:t>
      </w:r>
      <w:r>
        <w:rPr>
          <w:spacing w:val="-2"/>
        </w:rPr>
        <w:t>социальных</w:t>
      </w:r>
    </w:p>
    <w:p w14:paraId="372666A9">
      <w:pPr>
        <w:pStyle w:val="7"/>
        <w:tabs>
          <w:tab w:val="left" w:pos="2421"/>
          <w:tab w:val="left" w:pos="2946"/>
          <w:tab w:val="left" w:pos="4284"/>
          <w:tab w:val="left" w:pos="6340"/>
          <w:tab w:val="left" w:pos="7887"/>
          <w:tab w:val="left" w:pos="8395"/>
          <w:tab w:val="left" w:pos="10496"/>
        </w:tabs>
        <w:ind w:right="854" w:firstLine="0"/>
        <w:jc w:val="left"/>
      </w:pPr>
      <w:r>
        <w:rPr>
          <w:spacing w:val="-2"/>
        </w:rPr>
        <w:t>нормах</w:t>
      </w:r>
      <w:r>
        <w:tab/>
      </w:r>
      <w:r>
        <w:rPr>
          <w:spacing w:val="-10"/>
        </w:rPr>
        <w:t>и</w:t>
      </w:r>
      <w:r>
        <w:tab/>
      </w:r>
      <w:r>
        <w:rPr>
          <w:spacing w:val="-2"/>
        </w:rPr>
        <w:t>правилах</w:t>
      </w:r>
      <w:r>
        <w:tab/>
      </w:r>
      <w:r>
        <w:rPr>
          <w:spacing w:val="-2"/>
        </w:rPr>
        <w:t>межличностных</w:t>
      </w:r>
      <w:r>
        <w:tab/>
      </w:r>
      <w:r>
        <w:rPr>
          <w:spacing w:val="-2"/>
        </w:rPr>
        <w:t>отношений</w:t>
      </w:r>
      <w:r>
        <w:tab/>
      </w:r>
      <w:r>
        <w:rPr>
          <w:spacing w:val="-10"/>
        </w:rPr>
        <w:t>в</w:t>
      </w:r>
      <w:r>
        <w:tab/>
      </w:r>
      <w:r>
        <w:rPr>
          <w:spacing w:val="-2"/>
        </w:rPr>
        <w:t>поликультурном</w:t>
      </w:r>
      <w:r>
        <w:tab/>
      </w:r>
      <w:r>
        <w:rPr>
          <w:spacing w:val="-10"/>
        </w:rPr>
        <w:t xml:space="preserve">и </w:t>
      </w:r>
      <w:r>
        <w:t>многоконфессиональном обществе;</w:t>
      </w:r>
    </w:p>
    <w:p w14:paraId="16B84286">
      <w:pPr>
        <w:pStyle w:val="7"/>
        <w:ind w:left="1843" w:firstLine="0"/>
      </w:pPr>
      <w:r>
        <w:t>представление</w:t>
      </w:r>
      <w:r>
        <w:rPr>
          <w:spacing w:val="-5"/>
        </w:rPr>
        <w:t xml:space="preserve"> </w:t>
      </w:r>
      <w:r>
        <w:t>о</w:t>
      </w:r>
      <w:r>
        <w:rPr>
          <w:spacing w:val="-4"/>
        </w:rPr>
        <w:t xml:space="preserve"> </w:t>
      </w:r>
      <w:r>
        <w:t>способах</w:t>
      </w:r>
      <w:r>
        <w:rPr>
          <w:spacing w:val="-2"/>
        </w:rPr>
        <w:t xml:space="preserve"> </w:t>
      </w:r>
      <w:r>
        <w:t>противодействия</w:t>
      </w:r>
      <w:r>
        <w:rPr>
          <w:spacing w:val="-3"/>
        </w:rPr>
        <w:t xml:space="preserve"> </w:t>
      </w:r>
      <w:r>
        <w:rPr>
          <w:spacing w:val="-2"/>
        </w:rPr>
        <w:t>коррупции;</w:t>
      </w:r>
    </w:p>
    <w:p w14:paraId="4CD16748">
      <w:pPr>
        <w:pStyle w:val="7"/>
        <w:spacing w:before="1"/>
        <w:ind w:right="851"/>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55826EB7">
      <w:pPr>
        <w:pStyle w:val="7"/>
        <w:ind w:right="853"/>
      </w:pPr>
      <w:r>
        <w:t>готовность к участию в гуманитарной деятельности (волонтёрство, помощь людям, нуждающимся в ней);</w:t>
      </w:r>
    </w:p>
    <w:p w14:paraId="4EDADC73">
      <w:pPr>
        <w:pStyle w:val="10"/>
        <w:numPr>
          <w:ilvl w:val="0"/>
          <w:numId w:val="49"/>
        </w:numPr>
        <w:tabs>
          <w:tab w:val="left" w:pos="2692"/>
        </w:tabs>
        <w:spacing w:before="0" w:after="0" w:line="240" w:lineRule="auto"/>
        <w:ind w:left="2692" w:right="0" w:hanging="849"/>
        <w:jc w:val="both"/>
        <w:rPr>
          <w:sz w:val="24"/>
        </w:rPr>
      </w:pPr>
      <w:r>
        <w:rPr>
          <w:spacing w:val="-2"/>
          <w:sz w:val="24"/>
        </w:rPr>
        <w:t>патриотического</w:t>
      </w:r>
      <w:r>
        <w:rPr>
          <w:spacing w:val="6"/>
          <w:sz w:val="24"/>
        </w:rPr>
        <w:t xml:space="preserve"> </w:t>
      </w:r>
      <w:r>
        <w:rPr>
          <w:spacing w:val="-2"/>
          <w:sz w:val="24"/>
        </w:rPr>
        <w:t>воспитания:</w:t>
      </w:r>
    </w:p>
    <w:p w14:paraId="7144F5BE">
      <w:pPr>
        <w:pStyle w:val="7"/>
        <w:ind w:right="852"/>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4C8445D">
      <w:pPr>
        <w:pStyle w:val="7"/>
        <w:ind w:right="851"/>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445F337">
      <w:pPr>
        <w:pStyle w:val="7"/>
        <w:ind w:right="846"/>
      </w:pPr>
      <w:r>
        <w:t>уважение к символам России, государственным праздникам, историческому и природному</w:t>
      </w:r>
      <w:r>
        <w:rPr>
          <w:spacing w:val="-2"/>
        </w:rPr>
        <w:t xml:space="preserve"> </w:t>
      </w:r>
      <w:r>
        <w:t xml:space="preserve">наследию и памятникам, традициям разных народов, проживающих в родной </w:t>
      </w:r>
      <w:r>
        <w:rPr>
          <w:spacing w:val="-2"/>
        </w:rPr>
        <w:t>стране;</w:t>
      </w:r>
    </w:p>
    <w:p w14:paraId="26A831DA">
      <w:pPr>
        <w:pStyle w:val="10"/>
        <w:numPr>
          <w:ilvl w:val="0"/>
          <w:numId w:val="49"/>
        </w:numPr>
        <w:tabs>
          <w:tab w:val="left" w:pos="2692"/>
        </w:tabs>
        <w:spacing w:before="1" w:after="0" w:line="240" w:lineRule="auto"/>
        <w:ind w:left="2692" w:right="0" w:hanging="849"/>
        <w:jc w:val="both"/>
        <w:rPr>
          <w:sz w:val="24"/>
        </w:rPr>
      </w:pPr>
      <w:r>
        <w:rPr>
          <w:spacing w:val="-2"/>
          <w:sz w:val="24"/>
        </w:rPr>
        <w:t>духовно-нравственного</w:t>
      </w:r>
      <w:r>
        <w:rPr>
          <w:spacing w:val="8"/>
          <w:sz w:val="24"/>
        </w:rPr>
        <w:t xml:space="preserve"> </w:t>
      </w:r>
      <w:r>
        <w:rPr>
          <w:spacing w:val="-2"/>
          <w:sz w:val="24"/>
        </w:rPr>
        <w:t>воспитания:</w:t>
      </w:r>
    </w:p>
    <w:p w14:paraId="30D27987">
      <w:pPr>
        <w:pStyle w:val="7"/>
        <w:ind w:left="1843" w:right="852" w:firstLine="0"/>
      </w:pPr>
      <w:r>
        <w:t>ориентация на моральные ценности и нормы в ситуациях нравственного выбора; готовность</w:t>
      </w:r>
      <w:r>
        <w:rPr>
          <w:spacing w:val="-15"/>
        </w:rPr>
        <w:t xml:space="preserve"> </w:t>
      </w:r>
      <w:r>
        <w:t>оценивать</w:t>
      </w:r>
      <w:r>
        <w:rPr>
          <w:spacing w:val="-15"/>
        </w:rPr>
        <w:t xml:space="preserve"> </w:t>
      </w:r>
      <w:r>
        <w:t>своё</w:t>
      </w:r>
      <w:r>
        <w:rPr>
          <w:spacing w:val="-16"/>
        </w:rPr>
        <w:t xml:space="preserve"> </w:t>
      </w:r>
      <w:r>
        <w:t>поведение</w:t>
      </w:r>
      <w:r>
        <w:rPr>
          <w:spacing w:val="-16"/>
        </w:rPr>
        <w:t xml:space="preserve"> </w:t>
      </w:r>
      <w:r>
        <w:t>и</w:t>
      </w:r>
      <w:r>
        <w:rPr>
          <w:spacing w:val="-15"/>
        </w:rPr>
        <w:t xml:space="preserve"> </w:t>
      </w:r>
      <w:r>
        <w:t>поступки,</w:t>
      </w:r>
      <w:r>
        <w:rPr>
          <w:spacing w:val="-15"/>
        </w:rPr>
        <w:t xml:space="preserve"> </w:t>
      </w:r>
      <w:r>
        <w:t>поведение</w:t>
      </w:r>
      <w:r>
        <w:rPr>
          <w:spacing w:val="-16"/>
        </w:rPr>
        <w:t xml:space="preserve"> </w:t>
      </w:r>
      <w:r>
        <w:t>и</w:t>
      </w:r>
      <w:r>
        <w:rPr>
          <w:spacing w:val="-15"/>
        </w:rPr>
        <w:t xml:space="preserve"> </w:t>
      </w:r>
      <w:r>
        <w:t>поступки</w:t>
      </w:r>
      <w:r>
        <w:rPr>
          <w:spacing w:val="-15"/>
        </w:rPr>
        <w:t xml:space="preserve"> </w:t>
      </w:r>
      <w:r>
        <w:t>других</w:t>
      </w:r>
      <w:r>
        <w:rPr>
          <w:spacing w:val="-15"/>
        </w:rPr>
        <w:t xml:space="preserve"> </w:t>
      </w:r>
      <w:r>
        <w:t>людей</w:t>
      </w:r>
    </w:p>
    <w:p w14:paraId="64A04F5E">
      <w:pPr>
        <w:pStyle w:val="7"/>
        <w:ind w:left="1843" w:right="854" w:hanging="567"/>
      </w:pPr>
      <w:r>
        <w:t>с позиции нравственных и правовых норм с учётом осознания последствий поступков; активное</w:t>
      </w:r>
      <w:r>
        <w:rPr>
          <w:spacing w:val="16"/>
        </w:rPr>
        <w:t xml:space="preserve"> </w:t>
      </w:r>
      <w:r>
        <w:t>неприятие</w:t>
      </w:r>
      <w:r>
        <w:rPr>
          <w:spacing w:val="16"/>
        </w:rPr>
        <w:t xml:space="preserve"> </w:t>
      </w:r>
      <w:r>
        <w:t>асоциальных</w:t>
      </w:r>
      <w:r>
        <w:rPr>
          <w:spacing w:val="19"/>
        </w:rPr>
        <w:t xml:space="preserve"> </w:t>
      </w:r>
      <w:r>
        <w:t>поступков,</w:t>
      </w:r>
      <w:r>
        <w:rPr>
          <w:spacing w:val="17"/>
        </w:rPr>
        <w:t xml:space="preserve"> </w:t>
      </w:r>
      <w:r>
        <w:t>свобода</w:t>
      </w:r>
      <w:r>
        <w:rPr>
          <w:spacing w:val="16"/>
        </w:rPr>
        <w:t xml:space="preserve"> </w:t>
      </w:r>
      <w:r>
        <w:t>и</w:t>
      </w:r>
      <w:r>
        <w:rPr>
          <w:spacing w:val="18"/>
        </w:rPr>
        <w:t xml:space="preserve"> </w:t>
      </w:r>
      <w:r>
        <w:t>ответственность</w:t>
      </w:r>
      <w:r>
        <w:rPr>
          <w:spacing w:val="18"/>
        </w:rPr>
        <w:t xml:space="preserve"> </w:t>
      </w:r>
      <w:r>
        <w:t>личности</w:t>
      </w:r>
      <w:r>
        <w:rPr>
          <w:spacing w:val="20"/>
        </w:rPr>
        <w:t xml:space="preserve"> </w:t>
      </w:r>
      <w:r>
        <w:rPr>
          <w:spacing w:val="-10"/>
        </w:rPr>
        <w:t>в</w:t>
      </w:r>
    </w:p>
    <w:p w14:paraId="1871A8DA">
      <w:pPr>
        <w:pStyle w:val="7"/>
        <w:ind w:firstLine="0"/>
      </w:pPr>
      <w:r>
        <w:t>условиях</w:t>
      </w:r>
      <w:r>
        <w:rPr>
          <w:spacing w:val="-5"/>
        </w:rPr>
        <w:t xml:space="preserve"> </w:t>
      </w:r>
      <w:r>
        <w:t>индивидуального</w:t>
      </w:r>
      <w:r>
        <w:rPr>
          <w:spacing w:val="-4"/>
        </w:rPr>
        <w:t xml:space="preserve"> </w:t>
      </w:r>
      <w:r>
        <w:t>и</w:t>
      </w:r>
      <w:r>
        <w:rPr>
          <w:spacing w:val="-4"/>
        </w:rPr>
        <w:t xml:space="preserve"> </w:t>
      </w:r>
      <w:r>
        <w:t>общественного</w:t>
      </w:r>
      <w:r>
        <w:rPr>
          <w:spacing w:val="-4"/>
        </w:rPr>
        <w:t xml:space="preserve"> </w:t>
      </w:r>
      <w:r>
        <w:rPr>
          <w:spacing w:val="-2"/>
        </w:rPr>
        <w:t>пространства;</w:t>
      </w:r>
    </w:p>
    <w:p w14:paraId="60C4ADA5">
      <w:pPr>
        <w:pStyle w:val="10"/>
        <w:numPr>
          <w:ilvl w:val="0"/>
          <w:numId w:val="49"/>
        </w:numPr>
        <w:tabs>
          <w:tab w:val="left" w:pos="2692"/>
        </w:tabs>
        <w:spacing w:before="0" w:after="0" w:line="240" w:lineRule="auto"/>
        <w:ind w:left="2692" w:right="0" w:hanging="849"/>
        <w:jc w:val="left"/>
        <w:rPr>
          <w:sz w:val="24"/>
        </w:rPr>
      </w:pPr>
      <w:r>
        <w:rPr>
          <w:spacing w:val="-2"/>
          <w:sz w:val="24"/>
        </w:rPr>
        <w:t>эстетического</w:t>
      </w:r>
      <w:r>
        <w:rPr>
          <w:spacing w:val="5"/>
          <w:sz w:val="24"/>
        </w:rPr>
        <w:t xml:space="preserve"> </w:t>
      </w:r>
      <w:r>
        <w:rPr>
          <w:spacing w:val="-2"/>
          <w:sz w:val="24"/>
        </w:rPr>
        <w:t>воспитания:</w:t>
      </w:r>
    </w:p>
    <w:p w14:paraId="06D16F41">
      <w:pPr>
        <w:pStyle w:val="7"/>
        <w:ind w:right="850"/>
        <w:jc w:val="left"/>
      </w:pPr>
      <w:r>
        <w:t>восприимчивость</w:t>
      </w:r>
      <w:r>
        <w:rPr>
          <w:spacing w:val="-7"/>
        </w:rPr>
        <w:t xml:space="preserve"> </w:t>
      </w:r>
      <w:r>
        <w:t>к</w:t>
      </w:r>
      <w:r>
        <w:rPr>
          <w:spacing w:val="-8"/>
        </w:rPr>
        <w:t xml:space="preserve"> </w:t>
      </w:r>
      <w:r>
        <w:t>разным</w:t>
      </w:r>
      <w:r>
        <w:rPr>
          <w:spacing w:val="-9"/>
        </w:rPr>
        <w:t xml:space="preserve"> </w:t>
      </w:r>
      <w:r>
        <w:t>видам</w:t>
      </w:r>
      <w:r>
        <w:rPr>
          <w:spacing w:val="-9"/>
        </w:rPr>
        <w:t xml:space="preserve"> </w:t>
      </w:r>
      <w:r>
        <w:t>искусства,</w:t>
      </w:r>
      <w:r>
        <w:rPr>
          <w:spacing w:val="-8"/>
        </w:rPr>
        <w:t xml:space="preserve"> </w:t>
      </w:r>
      <w:r>
        <w:t>традициям</w:t>
      </w:r>
      <w:r>
        <w:rPr>
          <w:spacing w:val="-9"/>
        </w:rPr>
        <w:t xml:space="preserve"> </w:t>
      </w:r>
      <w:r>
        <w:t>и</w:t>
      </w:r>
      <w:r>
        <w:rPr>
          <w:spacing w:val="-7"/>
        </w:rPr>
        <w:t xml:space="preserve"> </w:t>
      </w:r>
      <w:r>
        <w:t>творчеству</w:t>
      </w:r>
      <w:r>
        <w:rPr>
          <w:spacing w:val="-11"/>
        </w:rPr>
        <w:t xml:space="preserve"> </w:t>
      </w:r>
      <w:r>
        <w:t>своего</w:t>
      </w:r>
      <w:r>
        <w:rPr>
          <w:spacing w:val="-8"/>
        </w:rPr>
        <w:t xml:space="preserve"> </w:t>
      </w:r>
      <w:r>
        <w:t>и</w:t>
      </w:r>
      <w:r>
        <w:rPr>
          <w:spacing w:val="-7"/>
        </w:rPr>
        <w:t xml:space="preserve"> </w:t>
      </w:r>
      <w:r>
        <w:t>других народов, понимание эмоционального воздействия искусства;</w:t>
      </w:r>
    </w:p>
    <w:p w14:paraId="2F8C8D12">
      <w:pPr>
        <w:pStyle w:val="7"/>
        <w:jc w:val="left"/>
      </w:pPr>
      <w:r>
        <w:t>осознание</w:t>
      </w:r>
      <w:r>
        <w:rPr>
          <w:spacing w:val="80"/>
        </w:rPr>
        <w:t xml:space="preserve"> </w:t>
      </w:r>
      <w:r>
        <w:t>важности</w:t>
      </w:r>
      <w:r>
        <w:rPr>
          <w:spacing w:val="80"/>
        </w:rPr>
        <w:t xml:space="preserve"> </w:t>
      </w:r>
      <w:r>
        <w:t>художественной</w:t>
      </w:r>
      <w:r>
        <w:rPr>
          <w:spacing w:val="80"/>
        </w:rPr>
        <w:t xml:space="preserve"> </w:t>
      </w:r>
      <w:r>
        <w:t>культуры</w:t>
      </w:r>
      <w:r>
        <w:rPr>
          <w:spacing w:val="80"/>
        </w:rPr>
        <w:t xml:space="preserve"> </w:t>
      </w:r>
      <w:r>
        <w:t>как</w:t>
      </w:r>
      <w:r>
        <w:rPr>
          <w:spacing w:val="80"/>
        </w:rPr>
        <w:t xml:space="preserve"> </w:t>
      </w:r>
      <w:r>
        <w:t>средства</w:t>
      </w:r>
      <w:r>
        <w:rPr>
          <w:spacing w:val="80"/>
        </w:rPr>
        <w:t xml:space="preserve"> </w:t>
      </w:r>
      <w:r>
        <w:t>коммуникации</w:t>
      </w:r>
      <w:r>
        <w:rPr>
          <w:spacing w:val="80"/>
        </w:rPr>
        <w:t xml:space="preserve"> </w:t>
      </w:r>
      <w:r>
        <w:t xml:space="preserve">и </w:t>
      </w:r>
      <w:r>
        <w:rPr>
          <w:spacing w:val="-2"/>
        </w:rPr>
        <w:t>самовыражения;</w:t>
      </w:r>
    </w:p>
    <w:p w14:paraId="4BBD6CAD">
      <w:pPr>
        <w:pStyle w:val="7"/>
        <w:jc w:val="left"/>
      </w:pPr>
      <w:r>
        <w:t>понимание</w:t>
      </w:r>
      <w:r>
        <w:rPr>
          <w:spacing w:val="80"/>
        </w:rPr>
        <w:t xml:space="preserve"> </w:t>
      </w:r>
      <w:r>
        <w:t>ценности</w:t>
      </w:r>
      <w:r>
        <w:rPr>
          <w:spacing w:val="80"/>
        </w:rPr>
        <w:t xml:space="preserve"> </w:t>
      </w:r>
      <w:r>
        <w:t>отечественного</w:t>
      </w:r>
      <w:r>
        <w:rPr>
          <w:spacing w:val="80"/>
        </w:rPr>
        <w:t xml:space="preserve"> </w:t>
      </w:r>
      <w:r>
        <w:t>и</w:t>
      </w:r>
      <w:r>
        <w:rPr>
          <w:spacing w:val="80"/>
        </w:rPr>
        <w:t xml:space="preserve"> </w:t>
      </w:r>
      <w:r>
        <w:t>мирового</w:t>
      </w:r>
      <w:r>
        <w:rPr>
          <w:spacing w:val="80"/>
        </w:rPr>
        <w:t xml:space="preserve"> </w:t>
      </w:r>
      <w:r>
        <w:t>искусства,</w:t>
      </w:r>
      <w:r>
        <w:rPr>
          <w:spacing w:val="80"/>
        </w:rPr>
        <w:t xml:space="preserve"> </w:t>
      </w:r>
      <w:r>
        <w:t>роли</w:t>
      </w:r>
      <w:r>
        <w:rPr>
          <w:spacing w:val="80"/>
        </w:rPr>
        <w:t xml:space="preserve"> </w:t>
      </w:r>
      <w:r>
        <w:t>этнических</w:t>
      </w:r>
      <w:r>
        <w:rPr>
          <w:spacing w:val="80"/>
        </w:rPr>
        <w:t xml:space="preserve"> </w:t>
      </w:r>
      <w:r>
        <w:t>культурных традиций и народного творчества;</w:t>
      </w:r>
    </w:p>
    <w:p w14:paraId="10EAB88E">
      <w:pPr>
        <w:pStyle w:val="7"/>
        <w:ind w:left="1843" w:firstLine="0"/>
        <w:jc w:val="left"/>
      </w:pPr>
      <w:r>
        <w:t>стремление</w:t>
      </w:r>
      <w:r>
        <w:rPr>
          <w:spacing w:val="-4"/>
        </w:rPr>
        <w:t xml:space="preserve"> </w:t>
      </w:r>
      <w:r>
        <w:t>к</w:t>
      </w:r>
      <w:r>
        <w:rPr>
          <w:spacing w:val="-3"/>
        </w:rPr>
        <w:t xml:space="preserve"> </w:t>
      </w:r>
      <w:r>
        <w:t>самовыражению</w:t>
      </w:r>
      <w:r>
        <w:rPr>
          <w:spacing w:val="-3"/>
        </w:rPr>
        <w:t xml:space="preserve"> </w:t>
      </w:r>
      <w:r>
        <w:t>в</w:t>
      </w:r>
      <w:r>
        <w:rPr>
          <w:spacing w:val="-4"/>
        </w:rPr>
        <w:t xml:space="preserve"> </w:t>
      </w:r>
      <w:r>
        <w:t>разных</w:t>
      </w:r>
      <w:r>
        <w:rPr>
          <w:spacing w:val="-2"/>
        </w:rPr>
        <w:t xml:space="preserve"> </w:t>
      </w:r>
      <w:r>
        <w:t>видах</w:t>
      </w:r>
      <w:r>
        <w:rPr>
          <w:spacing w:val="-3"/>
        </w:rPr>
        <w:t xml:space="preserve"> </w:t>
      </w:r>
      <w:r>
        <w:rPr>
          <w:spacing w:val="-2"/>
        </w:rPr>
        <w:t>искусства;</w:t>
      </w:r>
    </w:p>
    <w:p w14:paraId="1891D6EA">
      <w:pPr>
        <w:pStyle w:val="10"/>
        <w:numPr>
          <w:ilvl w:val="0"/>
          <w:numId w:val="49"/>
        </w:numPr>
        <w:tabs>
          <w:tab w:val="left" w:pos="2692"/>
          <w:tab w:val="left" w:pos="4368"/>
          <w:tab w:val="left" w:pos="5982"/>
          <w:tab w:val="left" w:pos="7866"/>
          <w:tab w:val="left" w:pos="9214"/>
          <w:tab w:val="left" w:pos="10504"/>
        </w:tabs>
        <w:spacing w:before="0" w:after="0" w:line="240" w:lineRule="auto"/>
        <w:ind w:left="1277" w:right="846" w:firstLine="566"/>
        <w:jc w:val="left"/>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здоровья</w:t>
      </w:r>
      <w:r>
        <w:rPr>
          <w:sz w:val="24"/>
        </w:rPr>
        <w:tab/>
      </w:r>
      <w:r>
        <w:rPr>
          <w:spacing w:val="-10"/>
          <w:sz w:val="24"/>
        </w:rPr>
        <w:t xml:space="preserve">и </w:t>
      </w:r>
      <w:r>
        <w:rPr>
          <w:sz w:val="24"/>
        </w:rPr>
        <w:t>эмоционального благополучия:</w:t>
      </w:r>
    </w:p>
    <w:p w14:paraId="614E8FAE">
      <w:pPr>
        <w:pStyle w:val="7"/>
        <w:spacing w:before="1"/>
        <w:ind w:left="1843" w:firstLine="0"/>
      </w:pPr>
      <w:r>
        <w:t>осознание</w:t>
      </w:r>
      <w:r>
        <w:rPr>
          <w:spacing w:val="-5"/>
        </w:rPr>
        <w:t xml:space="preserve"> </w:t>
      </w:r>
      <w:r>
        <w:t>ценности</w:t>
      </w:r>
      <w:r>
        <w:rPr>
          <w:spacing w:val="-2"/>
        </w:rPr>
        <w:t xml:space="preserve"> жизни;</w:t>
      </w:r>
    </w:p>
    <w:p w14:paraId="10FBE845">
      <w:pPr>
        <w:pStyle w:val="7"/>
        <w:ind w:right="845"/>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B0BF0E8">
      <w:pPr>
        <w:pStyle w:val="7"/>
        <w:ind w:right="855"/>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8600C89">
      <w:pPr>
        <w:pStyle w:val="7"/>
        <w:ind w:right="850"/>
      </w:pPr>
      <w:r>
        <w:t xml:space="preserve">соблюдение правил безопасности, в том числе навыков безопасного поведения в </w:t>
      </w:r>
      <w:r>
        <w:rPr>
          <w:spacing w:val="-2"/>
        </w:rPr>
        <w:t>Интернет-среде;</w:t>
      </w:r>
    </w:p>
    <w:p w14:paraId="23CFA351">
      <w:pPr>
        <w:pStyle w:val="7"/>
        <w:spacing w:after="0"/>
        <w:sectPr>
          <w:pgSz w:w="11910" w:h="16840"/>
          <w:pgMar w:top="920" w:right="0" w:bottom="280" w:left="425" w:header="736" w:footer="0" w:gutter="0"/>
          <w:cols w:space="720" w:num="1"/>
        </w:sectPr>
      </w:pPr>
    </w:p>
    <w:p w14:paraId="3BCD8325">
      <w:pPr>
        <w:pStyle w:val="7"/>
        <w:spacing w:before="189"/>
        <w:ind w:right="847"/>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9747B81">
      <w:pPr>
        <w:pStyle w:val="7"/>
        <w:ind w:left="1843" w:firstLine="0"/>
      </w:pPr>
      <w:r>
        <w:t>умение</w:t>
      </w:r>
      <w:r>
        <w:rPr>
          <w:spacing w:val="-6"/>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3"/>
        </w:rPr>
        <w:t xml:space="preserve"> </w:t>
      </w:r>
      <w:r>
        <w:t>не</w:t>
      </w:r>
      <w:r>
        <w:rPr>
          <w:spacing w:val="-3"/>
        </w:rPr>
        <w:t xml:space="preserve"> </w:t>
      </w:r>
      <w:r>
        <w:rPr>
          <w:spacing w:val="-2"/>
        </w:rPr>
        <w:t>осуждая;</w:t>
      </w:r>
    </w:p>
    <w:p w14:paraId="109F57A9">
      <w:pPr>
        <w:pStyle w:val="7"/>
        <w:ind w:right="856"/>
      </w:pPr>
      <w:r>
        <w:t>умение осознавать эмоциональное состояние себя и других, умение управлять собственным эмоциональным состоянием;</w:t>
      </w:r>
    </w:p>
    <w:p w14:paraId="141EC672">
      <w:pPr>
        <w:pStyle w:val="7"/>
        <w:ind w:right="850"/>
      </w:pPr>
      <w:r>
        <w:t>сформированность</w:t>
      </w:r>
      <w:r>
        <w:rPr>
          <w:spacing w:val="-6"/>
        </w:rPr>
        <w:t xml:space="preserve"> </w:t>
      </w:r>
      <w:r>
        <w:t>навыка</w:t>
      </w:r>
      <w:r>
        <w:rPr>
          <w:spacing w:val="-8"/>
        </w:rPr>
        <w:t xml:space="preserve"> </w:t>
      </w:r>
      <w:r>
        <w:t>рефлексии,</w:t>
      </w:r>
      <w:r>
        <w:rPr>
          <w:spacing w:val="-7"/>
        </w:rPr>
        <w:t xml:space="preserve"> </w:t>
      </w:r>
      <w:r>
        <w:t>признание</w:t>
      </w:r>
      <w:r>
        <w:rPr>
          <w:spacing w:val="-8"/>
        </w:rPr>
        <w:t xml:space="preserve"> </w:t>
      </w:r>
      <w:r>
        <w:t>своего</w:t>
      </w:r>
      <w:r>
        <w:rPr>
          <w:spacing w:val="-7"/>
        </w:rPr>
        <w:t xml:space="preserve"> </w:t>
      </w:r>
      <w:r>
        <w:t>права</w:t>
      </w:r>
      <w:r>
        <w:rPr>
          <w:spacing w:val="-9"/>
        </w:rPr>
        <w:t xml:space="preserve"> </w:t>
      </w:r>
      <w:r>
        <w:t>на</w:t>
      </w:r>
      <w:r>
        <w:rPr>
          <w:spacing w:val="-6"/>
        </w:rPr>
        <w:t xml:space="preserve"> </w:t>
      </w:r>
      <w:r>
        <w:t>ошибку</w:t>
      </w:r>
      <w:r>
        <w:rPr>
          <w:spacing w:val="-14"/>
        </w:rPr>
        <w:t xml:space="preserve"> </w:t>
      </w:r>
      <w:r>
        <w:t>и</w:t>
      </w:r>
      <w:r>
        <w:rPr>
          <w:spacing w:val="-6"/>
        </w:rPr>
        <w:t xml:space="preserve"> </w:t>
      </w:r>
      <w:r>
        <w:t>такого</w:t>
      </w:r>
      <w:r>
        <w:rPr>
          <w:spacing w:val="-7"/>
        </w:rPr>
        <w:t xml:space="preserve"> </w:t>
      </w:r>
      <w:r>
        <w:t>же права другого человека;</w:t>
      </w:r>
    </w:p>
    <w:p w14:paraId="1D7B2749">
      <w:pPr>
        <w:pStyle w:val="10"/>
        <w:numPr>
          <w:ilvl w:val="0"/>
          <w:numId w:val="49"/>
        </w:numPr>
        <w:tabs>
          <w:tab w:val="left" w:pos="2692"/>
        </w:tabs>
        <w:spacing w:before="0" w:after="0" w:line="240" w:lineRule="auto"/>
        <w:ind w:left="2692" w:right="0" w:hanging="849"/>
        <w:jc w:val="both"/>
        <w:rPr>
          <w:sz w:val="24"/>
        </w:rPr>
      </w:pPr>
      <w:r>
        <w:rPr>
          <w:sz w:val="24"/>
        </w:rPr>
        <w:t>трудового</w:t>
      </w:r>
      <w:r>
        <w:rPr>
          <w:spacing w:val="-15"/>
          <w:sz w:val="24"/>
        </w:rPr>
        <w:t xml:space="preserve"> </w:t>
      </w:r>
      <w:r>
        <w:rPr>
          <w:spacing w:val="-2"/>
          <w:sz w:val="24"/>
        </w:rPr>
        <w:t>воспитания:</w:t>
      </w:r>
    </w:p>
    <w:p w14:paraId="455FB3C7">
      <w:pPr>
        <w:pStyle w:val="7"/>
        <w:ind w:right="847"/>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C91ABD2">
      <w:pPr>
        <w:pStyle w:val="7"/>
        <w:spacing w:before="1"/>
        <w:ind w:right="854"/>
      </w:pPr>
      <w:r>
        <w:t>интерес к практическому изучению профессий и труда различного рода, в том числе на основе применения изучаемого предметного знания;</w:t>
      </w:r>
    </w:p>
    <w:p w14:paraId="7EAB3EAF">
      <w:pPr>
        <w:pStyle w:val="7"/>
        <w:ind w:right="852"/>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DFD336D">
      <w:pPr>
        <w:pStyle w:val="7"/>
        <w:ind w:left="1843" w:right="3842" w:firstLine="0"/>
      </w:pPr>
      <w:r>
        <w:t>готовность адаптироваться в профессиональной среде; уважение</w:t>
      </w:r>
      <w:r>
        <w:rPr>
          <w:spacing w:val="-4"/>
        </w:rPr>
        <w:t xml:space="preserve"> </w:t>
      </w:r>
      <w:r>
        <w:t>к</w:t>
      </w:r>
      <w:r>
        <w:rPr>
          <w:spacing w:val="-2"/>
        </w:rPr>
        <w:t xml:space="preserve"> </w:t>
      </w:r>
      <w:r>
        <w:t>труду</w:t>
      </w:r>
      <w:r>
        <w:rPr>
          <w:spacing w:val="-6"/>
        </w:rPr>
        <w:t xml:space="preserve"> </w:t>
      </w:r>
      <w:r>
        <w:t>и</w:t>
      </w:r>
      <w:r>
        <w:rPr>
          <w:spacing w:val="-2"/>
        </w:rPr>
        <w:t xml:space="preserve"> </w:t>
      </w:r>
      <w:r>
        <w:t>результатам</w:t>
      </w:r>
      <w:r>
        <w:rPr>
          <w:spacing w:val="-4"/>
        </w:rPr>
        <w:t xml:space="preserve"> </w:t>
      </w:r>
      <w:r>
        <w:t>трудовой</w:t>
      </w:r>
      <w:r>
        <w:rPr>
          <w:spacing w:val="-2"/>
        </w:rPr>
        <w:t xml:space="preserve"> деятельности;</w:t>
      </w:r>
    </w:p>
    <w:p w14:paraId="45D13967">
      <w:pPr>
        <w:pStyle w:val="7"/>
        <w:ind w:right="845"/>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BB5982C">
      <w:pPr>
        <w:pStyle w:val="10"/>
        <w:numPr>
          <w:ilvl w:val="0"/>
          <w:numId w:val="49"/>
        </w:numPr>
        <w:tabs>
          <w:tab w:val="left" w:pos="2692"/>
        </w:tabs>
        <w:spacing w:before="0" w:after="0" w:line="240" w:lineRule="auto"/>
        <w:ind w:left="2692" w:right="0" w:hanging="849"/>
        <w:jc w:val="both"/>
        <w:rPr>
          <w:sz w:val="24"/>
        </w:rPr>
      </w:pPr>
      <w:r>
        <w:rPr>
          <w:spacing w:val="-2"/>
          <w:sz w:val="24"/>
        </w:rPr>
        <w:t>экологического</w:t>
      </w:r>
      <w:r>
        <w:rPr>
          <w:spacing w:val="6"/>
          <w:sz w:val="24"/>
        </w:rPr>
        <w:t xml:space="preserve"> </w:t>
      </w:r>
      <w:r>
        <w:rPr>
          <w:spacing w:val="-2"/>
          <w:sz w:val="24"/>
        </w:rPr>
        <w:t>воспитания:</w:t>
      </w:r>
    </w:p>
    <w:p w14:paraId="443BEF3F">
      <w:pPr>
        <w:pStyle w:val="7"/>
        <w:ind w:right="849"/>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02DB6CF">
      <w:pPr>
        <w:pStyle w:val="7"/>
        <w:ind w:right="851"/>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231232F1">
      <w:pPr>
        <w:pStyle w:val="7"/>
        <w:spacing w:before="1"/>
        <w:ind w:right="850"/>
      </w:pPr>
      <w:r>
        <w:t>осознание своей роли как гражданина и потребителя в условиях взаимосвязи природной, технологической и социальной сред;</w:t>
      </w:r>
    </w:p>
    <w:p w14:paraId="681CF3A7">
      <w:pPr>
        <w:pStyle w:val="7"/>
        <w:ind w:left="1843" w:firstLine="0"/>
      </w:pPr>
      <w:r>
        <w:t>готовность</w:t>
      </w:r>
      <w:r>
        <w:rPr>
          <w:spacing w:val="-7"/>
        </w:rPr>
        <w:t xml:space="preserve"> </w:t>
      </w:r>
      <w:r>
        <w:t>к</w:t>
      </w:r>
      <w:r>
        <w:rPr>
          <w:spacing w:val="-3"/>
        </w:rPr>
        <w:t xml:space="preserve"> </w:t>
      </w:r>
      <w:r>
        <w:t>участию</w:t>
      </w:r>
      <w:r>
        <w:rPr>
          <w:spacing w:val="-6"/>
        </w:rPr>
        <w:t xml:space="preserve"> </w:t>
      </w:r>
      <w:r>
        <w:t>в</w:t>
      </w:r>
      <w:r>
        <w:rPr>
          <w:spacing w:val="-6"/>
        </w:rPr>
        <w:t xml:space="preserve"> </w:t>
      </w:r>
      <w:r>
        <w:t>практической</w:t>
      </w:r>
      <w:r>
        <w:rPr>
          <w:spacing w:val="-5"/>
        </w:rPr>
        <w:t xml:space="preserve"> </w:t>
      </w:r>
      <w:r>
        <w:t>деятельности</w:t>
      </w:r>
      <w:r>
        <w:rPr>
          <w:spacing w:val="-4"/>
        </w:rPr>
        <w:t xml:space="preserve"> </w:t>
      </w:r>
      <w:r>
        <w:t>экологической</w:t>
      </w:r>
      <w:r>
        <w:rPr>
          <w:spacing w:val="-7"/>
        </w:rPr>
        <w:t xml:space="preserve"> </w:t>
      </w:r>
      <w:r>
        <w:rPr>
          <w:spacing w:val="-2"/>
        </w:rPr>
        <w:t>направленности;</w:t>
      </w:r>
    </w:p>
    <w:p w14:paraId="67820C29">
      <w:pPr>
        <w:pStyle w:val="10"/>
        <w:numPr>
          <w:ilvl w:val="0"/>
          <w:numId w:val="49"/>
        </w:numPr>
        <w:tabs>
          <w:tab w:val="left" w:pos="2692"/>
        </w:tabs>
        <w:spacing w:before="0" w:after="0" w:line="240" w:lineRule="auto"/>
        <w:ind w:left="2692" w:right="0" w:hanging="849"/>
        <w:jc w:val="both"/>
        <w:rPr>
          <w:sz w:val="24"/>
        </w:rPr>
      </w:pPr>
      <w:r>
        <w:rPr>
          <w:sz w:val="24"/>
        </w:rPr>
        <w:t>ценности</w:t>
      </w:r>
      <w:r>
        <w:rPr>
          <w:spacing w:val="-15"/>
          <w:sz w:val="24"/>
        </w:rPr>
        <w:t xml:space="preserve"> </w:t>
      </w:r>
      <w:r>
        <w:rPr>
          <w:sz w:val="24"/>
        </w:rPr>
        <w:t>научного</w:t>
      </w:r>
      <w:r>
        <w:rPr>
          <w:spacing w:val="-15"/>
          <w:sz w:val="24"/>
        </w:rPr>
        <w:t xml:space="preserve"> </w:t>
      </w:r>
      <w:r>
        <w:rPr>
          <w:spacing w:val="-2"/>
          <w:sz w:val="24"/>
        </w:rPr>
        <w:t>познания:</w:t>
      </w:r>
    </w:p>
    <w:p w14:paraId="57CE2066">
      <w:pPr>
        <w:pStyle w:val="7"/>
        <w:ind w:right="846"/>
      </w:pPr>
      <w:r>
        <w:t>ориентация в деятельности на современную систему научных представлений об основных</w:t>
      </w:r>
      <w:r>
        <w:rPr>
          <w:spacing w:val="-15"/>
        </w:rPr>
        <w:t xml:space="preserve"> </w:t>
      </w:r>
      <w:r>
        <w:t>закономерностях</w:t>
      </w:r>
      <w:r>
        <w:rPr>
          <w:spacing w:val="-15"/>
        </w:rPr>
        <w:t xml:space="preserve"> </w:t>
      </w:r>
      <w:r>
        <w:t>развития</w:t>
      </w:r>
      <w:r>
        <w:rPr>
          <w:spacing w:val="-15"/>
        </w:rPr>
        <w:t xml:space="preserve"> </w:t>
      </w:r>
      <w:r>
        <w:t>человека,</w:t>
      </w:r>
      <w:r>
        <w:rPr>
          <w:spacing w:val="-15"/>
        </w:rPr>
        <w:t xml:space="preserve"> </w:t>
      </w:r>
      <w:r>
        <w:t>природы</w:t>
      </w:r>
      <w:r>
        <w:rPr>
          <w:spacing w:val="-15"/>
        </w:rPr>
        <w:t xml:space="preserve"> </w:t>
      </w:r>
      <w:r>
        <w:t>и</w:t>
      </w:r>
      <w:r>
        <w:rPr>
          <w:spacing w:val="-15"/>
        </w:rPr>
        <w:t xml:space="preserve"> </w:t>
      </w:r>
      <w:r>
        <w:t>общества,</w:t>
      </w:r>
      <w:r>
        <w:rPr>
          <w:spacing w:val="-15"/>
        </w:rPr>
        <w:t xml:space="preserve"> </w:t>
      </w:r>
      <w:r>
        <w:t>взаимосвязях</w:t>
      </w:r>
      <w:r>
        <w:rPr>
          <w:spacing w:val="-15"/>
        </w:rPr>
        <w:t xml:space="preserve"> </w:t>
      </w:r>
      <w:r>
        <w:t>человека с природной и социальной средой;</w:t>
      </w:r>
    </w:p>
    <w:p w14:paraId="78695246">
      <w:pPr>
        <w:pStyle w:val="7"/>
        <w:ind w:left="1843" w:right="850" w:firstLine="0"/>
      </w:pPr>
      <w:r>
        <w:t>овладение языковой и читательской культурой как средством познания мира; овладение</w:t>
      </w:r>
      <w:r>
        <w:rPr>
          <w:spacing w:val="58"/>
          <w:w w:val="150"/>
        </w:rPr>
        <w:t xml:space="preserve"> </w:t>
      </w:r>
      <w:r>
        <w:t>основными</w:t>
      </w:r>
      <w:r>
        <w:rPr>
          <w:spacing w:val="61"/>
          <w:w w:val="150"/>
        </w:rPr>
        <w:t xml:space="preserve"> </w:t>
      </w:r>
      <w:r>
        <w:t>навыками</w:t>
      </w:r>
      <w:r>
        <w:rPr>
          <w:spacing w:val="61"/>
          <w:w w:val="150"/>
        </w:rPr>
        <w:t xml:space="preserve"> </w:t>
      </w:r>
      <w:r>
        <w:t>исследовательской</w:t>
      </w:r>
      <w:r>
        <w:rPr>
          <w:spacing w:val="61"/>
          <w:w w:val="150"/>
        </w:rPr>
        <w:t xml:space="preserve"> </w:t>
      </w:r>
      <w:r>
        <w:t>деятельности,</w:t>
      </w:r>
      <w:r>
        <w:rPr>
          <w:spacing w:val="63"/>
          <w:w w:val="150"/>
        </w:rPr>
        <w:t xml:space="preserve"> </w:t>
      </w:r>
      <w:r>
        <w:t>установка</w:t>
      </w:r>
      <w:r>
        <w:rPr>
          <w:spacing w:val="60"/>
          <w:w w:val="150"/>
        </w:rPr>
        <w:t xml:space="preserve"> </w:t>
      </w:r>
      <w:r>
        <w:rPr>
          <w:spacing w:val="-5"/>
        </w:rPr>
        <w:t>на</w:t>
      </w:r>
    </w:p>
    <w:p w14:paraId="098A6489">
      <w:pPr>
        <w:pStyle w:val="7"/>
        <w:ind w:right="857" w:firstLine="0"/>
      </w:pPr>
      <w:r>
        <w:t>осмысление опыта, наблюдений, поступков и стремление совершенствовать пути достижения индивидуального и коллективного благополучия.</w:t>
      </w:r>
    </w:p>
    <w:p w14:paraId="6929A9B3">
      <w:pPr>
        <w:pStyle w:val="10"/>
        <w:numPr>
          <w:ilvl w:val="0"/>
          <w:numId w:val="49"/>
        </w:numPr>
        <w:tabs>
          <w:tab w:val="left" w:pos="2692"/>
        </w:tabs>
        <w:spacing w:before="0" w:after="0" w:line="240" w:lineRule="auto"/>
        <w:ind w:left="1277" w:right="1879" w:firstLine="566"/>
        <w:jc w:val="both"/>
        <w:rPr>
          <w:sz w:val="24"/>
        </w:rPr>
      </w:pPr>
      <w:r>
        <w:rPr>
          <w:sz w:val="24"/>
        </w:rPr>
        <w:t>адаптации</w:t>
      </w:r>
      <w:r>
        <w:rPr>
          <w:spacing w:val="-6"/>
          <w:sz w:val="24"/>
        </w:rPr>
        <w:t xml:space="preserve"> </w:t>
      </w:r>
      <w:r>
        <w:rPr>
          <w:sz w:val="24"/>
        </w:rPr>
        <w:t>обучающегося</w:t>
      </w:r>
      <w:r>
        <w:rPr>
          <w:spacing w:val="-7"/>
          <w:sz w:val="24"/>
        </w:rPr>
        <w:t xml:space="preserve"> </w:t>
      </w:r>
      <w:r>
        <w:rPr>
          <w:sz w:val="24"/>
        </w:rPr>
        <w:t>к</w:t>
      </w:r>
      <w:r>
        <w:rPr>
          <w:spacing w:val="-7"/>
          <w:sz w:val="24"/>
        </w:rPr>
        <w:t xml:space="preserve"> </w:t>
      </w:r>
      <w:r>
        <w:rPr>
          <w:sz w:val="24"/>
        </w:rPr>
        <w:t>изменяющимся</w:t>
      </w:r>
      <w:r>
        <w:rPr>
          <w:spacing w:val="-5"/>
          <w:sz w:val="24"/>
        </w:rPr>
        <w:t xml:space="preserve"> </w:t>
      </w:r>
      <w:r>
        <w:rPr>
          <w:sz w:val="24"/>
        </w:rPr>
        <w:t>условиям</w:t>
      </w:r>
      <w:r>
        <w:rPr>
          <w:spacing w:val="-8"/>
          <w:sz w:val="24"/>
        </w:rPr>
        <w:t xml:space="preserve"> </w:t>
      </w:r>
      <w:r>
        <w:rPr>
          <w:sz w:val="24"/>
        </w:rPr>
        <w:t>социальной</w:t>
      </w:r>
      <w:r>
        <w:rPr>
          <w:spacing w:val="-7"/>
          <w:sz w:val="24"/>
        </w:rPr>
        <w:t xml:space="preserve"> </w:t>
      </w:r>
      <w:r>
        <w:rPr>
          <w:sz w:val="24"/>
        </w:rPr>
        <w:t>и природной среды:</w:t>
      </w:r>
    </w:p>
    <w:p w14:paraId="2678E341">
      <w:pPr>
        <w:pStyle w:val="7"/>
        <w:ind w:right="846"/>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C2E4E9A">
      <w:pPr>
        <w:pStyle w:val="7"/>
        <w:spacing w:before="1"/>
        <w:ind w:right="850"/>
      </w:pPr>
      <w:r>
        <w:t>способность обучающихся взаимодействовать в условиях неопределённости, открытость опыту и знаниям других;</w:t>
      </w:r>
    </w:p>
    <w:p w14:paraId="3D9CD04E">
      <w:pPr>
        <w:pStyle w:val="7"/>
        <w:ind w:right="847"/>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2E857889">
      <w:pPr>
        <w:pStyle w:val="7"/>
        <w:spacing w:after="0"/>
        <w:sectPr>
          <w:pgSz w:w="11910" w:h="16840"/>
          <w:pgMar w:top="920" w:right="0" w:bottom="280" w:left="425" w:header="736" w:footer="0" w:gutter="0"/>
          <w:cols w:space="720" w:num="1"/>
        </w:sectPr>
      </w:pPr>
    </w:p>
    <w:p w14:paraId="3CC980BE">
      <w:pPr>
        <w:pStyle w:val="7"/>
        <w:spacing w:before="189"/>
        <w:ind w:right="844"/>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w:t>
      </w:r>
      <w:r>
        <w:rPr>
          <w:spacing w:val="-13"/>
        </w:rPr>
        <w:t xml:space="preserve"> </w:t>
      </w:r>
      <w:r>
        <w:t>числе</w:t>
      </w:r>
      <w:r>
        <w:rPr>
          <w:spacing w:val="-14"/>
        </w:rPr>
        <w:t xml:space="preserve"> </w:t>
      </w:r>
      <w:r>
        <w:t>ранее</w:t>
      </w:r>
      <w:r>
        <w:rPr>
          <w:spacing w:val="-14"/>
        </w:rPr>
        <w:t xml:space="preserve"> </w:t>
      </w:r>
      <w:r>
        <w:t>не</w:t>
      </w:r>
      <w:r>
        <w:rPr>
          <w:spacing w:val="-14"/>
        </w:rPr>
        <w:t xml:space="preserve"> </w:t>
      </w:r>
      <w:r>
        <w:t>известных,</w:t>
      </w:r>
      <w:r>
        <w:rPr>
          <w:spacing w:val="-13"/>
        </w:rPr>
        <w:t xml:space="preserve"> </w:t>
      </w:r>
      <w:r>
        <w:t>осознавать</w:t>
      </w:r>
      <w:r>
        <w:rPr>
          <w:spacing w:val="-12"/>
        </w:rPr>
        <w:t xml:space="preserve"> </w:t>
      </w:r>
      <w:r>
        <w:t>дефицит</w:t>
      </w:r>
      <w:r>
        <w:rPr>
          <w:spacing w:val="-13"/>
        </w:rPr>
        <w:t xml:space="preserve"> </w:t>
      </w:r>
      <w:r>
        <w:t>собственных</w:t>
      </w:r>
      <w:r>
        <w:rPr>
          <w:spacing w:val="-13"/>
        </w:rPr>
        <w:t xml:space="preserve"> </w:t>
      </w:r>
      <w:r>
        <w:t>знаний</w:t>
      </w:r>
      <w:r>
        <w:rPr>
          <w:spacing w:val="-12"/>
        </w:rPr>
        <w:t xml:space="preserve"> </w:t>
      </w:r>
      <w:r>
        <w:t>и</w:t>
      </w:r>
      <w:r>
        <w:rPr>
          <w:spacing w:val="-15"/>
        </w:rPr>
        <w:t xml:space="preserve"> </w:t>
      </w:r>
      <w:r>
        <w:t>компетентностей, планировать своё развитие;</w:t>
      </w:r>
    </w:p>
    <w:p w14:paraId="7EDD8D88">
      <w:pPr>
        <w:pStyle w:val="7"/>
        <w:ind w:right="846"/>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w:t>
      </w:r>
      <w:r>
        <w:rPr>
          <w:spacing w:val="-15"/>
        </w:rPr>
        <w:t xml:space="preserve"> </w:t>
      </w:r>
      <w:r>
        <w:t>(далее</w:t>
      </w:r>
      <w:r>
        <w:rPr>
          <w:spacing w:val="-15"/>
        </w:rPr>
        <w:t xml:space="preserve"> </w:t>
      </w:r>
      <w:r>
        <w:t>–</w:t>
      </w:r>
      <w:r>
        <w:rPr>
          <w:spacing w:val="-14"/>
        </w:rPr>
        <w:t xml:space="preserve"> </w:t>
      </w:r>
      <w:r>
        <w:t>оперировать</w:t>
      </w:r>
      <w:r>
        <w:rPr>
          <w:spacing w:val="-13"/>
        </w:rPr>
        <w:t xml:space="preserve"> </w:t>
      </w:r>
      <w:r>
        <w:t>понятиями),</w:t>
      </w:r>
      <w:r>
        <w:rPr>
          <w:spacing w:val="-15"/>
        </w:rPr>
        <w:t xml:space="preserve"> </w:t>
      </w:r>
      <w:r>
        <w:t>а</w:t>
      </w:r>
      <w:r>
        <w:rPr>
          <w:spacing w:val="-15"/>
        </w:rPr>
        <w:t xml:space="preserve"> </w:t>
      </w:r>
      <w:r>
        <w:t>также</w:t>
      </w:r>
      <w:r>
        <w:rPr>
          <w:spacing w:val="-15"/>
        </w:rPr>
        <w:t xml:space="preserve"> </w:t>
      </w:r>
      <w:r>
        <w:t>оперировать</w:t>
      </w:r>
      <w:r>
        <w:rPr>
          <w:spacing w:val="-15"/>
        </w:rPr>
        <w:t xml:space="preserve"> </w:t>
      </w:r>
      <w:r>
        <w:t>терминами</w:t>
      </w:r>
      <w:r>
        <w:rPr>
          <w:spacing w:val="-13"/>
        </w:rPr>
        <w:t xml:space="preserve"> </w:t>
      </w:r>
      <w:r>
        <w:t>и</w:t>
      </w:r>
      <w:r>
        <w:rPr>
          <w:spacing w:val="-15"/>
        </w:rPr>
        <w:t xml:space="preserve"> </w:t>
      </w:r>
      <w:r>
        <w:t>представлениями в области концепции устойчивого развития;</w:t>
      </w:r>
    </w:p>
    <w:p w14:paraId="61B3A81E">
      <w:pPr>
        <w:pStyle w:val="7"/>
        <w:ind w:left="1843" w:right="856" w:firstLine="0"/>
      </w:pPr>
      <w:r>
        <w:t>умение анализировать и выявлять взаимосвязи природы, общества и экономики; умение</w:t>
      </w:r>
      <w:r>
        <w:rPr>
          <w:spacing w:val="27"/>
        </w:rPr>
        <w:t xml:space="preserve">  </w:t>
      </w:r>
      <w:r>
        <w:t>оценивать</w:t>
      </w:r>
      <w:r>
        <w:rPr>
          <w:spacing w:val="31"/>
        </w:rPr>
        <w:t xml:space="preserve">  </w:t>
      </w:r>
      <w:r>
        <w:t>свои</w:t>
      </w:r>
      <w:r>
        <w:rPr>
          <w:spacing w:val="30"/>
        </w:rPr>
        <w:t xml:space="preserve">  </w:t>
      </w:r>
      <w:r>
        <w:t>действия</w:t>
      </w:r>
      <w:r>
        <w:rPr>
          <w:spacing w:val="30"/>
        </w:rPr>
        <w:t xml:space="preserve">  </w:t>
      </w:r>
      <w:r>
        <w:t>с</w:t>
      </w:r>
      <w:r>
        <w:rPr>
          <w:spacing w:val="31"/>
        </w:rPr>
        <w:t xml:space="preserve">  </w:t>
      </w:r>
      <w:r>
        <w:t>учётом</w:t>
      </w:r>
      <w:r>
        <w:rPr>
          <w:spacing w:val="30"/>
        </w:rPr>
        <w:t xml:space="preserve">  </w:t>
      </w:r>
      <w:r>
        <w:t>влияния</w:t>
      </w:r>
      <w:r>
        <w:rPr>
          <w:spacing w:val="30"/>
        </w:rPr>
        <w:t xml:space="preserve">  </w:t>
      </w:r>
      <w:r>
        <w:t>на</w:t>
      </w:r>
      <w:r>
        <w:rPr>
          <w:spacing w:val="29"/>
        </w:rPr>
        <w:t xml:space="preserve">  </w:t>
      </w:r>
      <w:r>
        <w:t>окружающую</w:t>
      </w:r>
      <w:r>
        <w:rPr>
          <w:spacing w:val="31"/>
        </w:rPr>
        <w:t xml:space="preserve">  </w:t>
      </w:r>
      <w:r>
        <w:rPr>
          <w:spacing w:val="-2"/>
        </w:rPr>
        <w:t>среду,</w:t>
      </w:r>
    </w:p>
    <w:p w14:paraId="13D5980E">
      <w:pPr>
        <w:pStyle w:val="7"/>
        <w:ind w:left="1843" w:right="852" w:hanging="567"/>
      </w:pPr>
      <w:r>
        <w:t>достижений целей и преодоления вызовов, возможных глобальных последствий; способность</w:t>
      </w:r>
      <w:r>
        <w:rPr>
          <w:spacing w:val="76"/>
          <w:w w:val="150"/>
        </w:rPr>
        <w:t xml:space="preserve">  </w:t>
      </w:r>
      <w:r>
        <w:t>обучающихся</w:t>
      </w:r>
      <w:r>
        <w:rPr>
          <w:spacing w:val="77"/>
          <w:w w:val="150"/>
        </w:rPr>
        <w:t xml:space="preserve">  </w:t>
      </w:r>
      <w:r>
        <w:t>осознавать</w:t>
      </w:r>
      <w:r>
        <w:rPr>
          <w:spacing w:val="77"/>
          <w:w w:val="150"/>
        </w:rPr>
        <w:t xml:space="preserve">  </w:t>
      </w:r>
      <w:r>
        <w:t>стрессовую</w:t>
      </w:r>
      <w:r>
        <w:rPr>
          <w:spacing w:val="78"/>
          <w:w w:val="150"/>
        </w:rPr>
        <w:t xml:space="preserve">  </w:t>
      </w:r>
      <w:r>
        <w:t>ситуацию,</w:t>
      </w:r>
      <w:r>
        <w:rPr>
          <w:spacing w:val="76"/>
          <w:w w:val="150"/>
        </w:rPr>
        <w:t xml:space="preserve">  </w:t>
      </w:r>
      <w:r>
        <w:rPr>
          <w:spacing w:val="-2"/>
        </w:rPr>
        <w:t>оценивать</w:t>
      </w:r>
    </w:p>
    <w:p w14:paraId="33DA118E">
      <w:pPr>
        <w:pStyle w:val="7"/>
        <w:spacing w:before="1"/>
        <w:ind w:firstLine="0"/>
      </w:pPr>
      <w:r>
        <w:t>происходящие</w:t>
      </w:r>
      <w:r>
        <w:rPr>
          <w:spacing w:val="-5"/>
        </w:rPr>
        <w:t xml:space="preserve"> </w:t>
      </w:r>
      <w:r>
        <w:t>изменения</w:t>
      </w:r>
      <w:r>
        <w:rPr>
          <w:spacing w:val="-4"/>
        </w:rPr>
        <w:t xml:space="preserve"> </w:t>
      </w:r>
      <w:r>
        <w:t>и</w:t>
      </w:r>
      <w:r>
        <w:rPr>
          <w:spacing w:val="-5"/>
        </w:rPr>
        <w:t xml:space="preserve"> </w:t>
      </w:r>
      <w:r>
        <w:t>их</w:t>
      </w:r>
      <w:r>
        <w:rPr>
          <w:spacing w:val="-4"/>
        </w:rPr>
        <w:t xml:space="preserve"> </w:t>
      </w:r>
      <w:r>
        <w:rPr>
          <w:spacing w:val="-2"/>
        </w:rPr>
        <w:t>последствия;</w:t>
      </w:r>
    </w:p>
    <w:p w14:paraId="0D408CFB">
      <w:pPr>
        <w:pStyle w:val="7"/>
        <w:ind w:left="1843" w:right="1320" w:firstLine="0"/>
      </w:pPr>
      <w:r>
        <w:t>воспринимать стрессовую ситуацию как вызов, требующий контрмер;</w:t>
      </w:r>
      <w:r>
        <w:rPr>
          <w:spacing w:val="40"/>
        </w:rPr>
        <w:t xml:space="preserve"> </w:t>
      </w:r>
      <w:r>
        <w:t>оценивать</w:t>
      </w:r>
      <w:r>
        <w:rPr>
          <w:spacing w:val="-5"/>
        </w:rPr>
        <w:t xml:space="preserve"> </w:t>
      </w:r>
      <w:r>
        <w:t>ситуацию</w:t>
      </w:r>
      <w:r>
        <w:rPr>
          <w:spacing w:val="-3"/>
        </w:rPr>
        <w:t xml:space="preserve"> </w:t>
      </w:r>
      <w:r>
        <w:t>стресса,</w:t>
      </w:r>
      <w:r>
        <w:rPr>
          <w:spacing w:val="-3"/>
        </w:rPr>
        <w:t xml:space="preserve"> </w:t>
      </w:r>
      <w:r>
        <w:t>корректировать</w:t>
      </w:r>
      <w:r>
        <w:rPr>
          <w:spacing w:val="-4"/>
        </w:rPr>
        <w:t xml:space="preserve"> </w:t>
      </w:r>
      <w:r>
        <w:t>принимаемые</w:t>
      </w:r>
      <w:r>
        <w:rPr>
          <w:spacing w:val="-4"/>
        </w:rPr>
        <w:t xml:space="preserve"> </w:t>
      </w:r>
      <w:r>
        <w:t>решения</w:t>
      </w:r>
      <w:r>
        <w:rPr>
          <w:spacing w:val="-3"/>
        </w:rPr>
        <w:t xml:space="preserve"> </w:t>
      </w:r>
      <w:r>
        <w:t>и</w:t>
      </w:r>
      <w:r>
        <w:rPr>
          <w:spacing w:val="-3"/>
        </w:rPr>
        <w:t xml:space="preserve"> </w:t>
      </w:r>
      <w:r>
        <w:rPr>
          <w:spacing w:val="-2"/>
        </w:rPr>
        <w:t>действия;</w:t>
      </w:r>
    </w:p>
    <w:p w14:paraId="772E6964">
      <w:pPr>
        <w:pStyle w:val="7"/>
        <w:ind w:right="852"/>
      </w:pPr>
      <w:r>
        <w:t>формулировать и оценивать риски и последствия, формировать опыт, находить позитивное в произошедшей ситуации;</w:t>
      </w:r>
    </w:p>
    <w:p w14:paraId="4414C355">
      <w:pPr>
        <w:pStyle w:val="7"/>
        <w:ind w:left="1843" w:firstLine="0"/>
      </w:pPr>
      <w:r>
        <w:t>быть</w:t>
      </w:r>
      <w:r>
        <w:rPr>
          <w:spacing w:val="-4"/>
        </w:rPr>
        <w:t xml:space="preserve"> </w:t>
      </w:r>
      <w:r>
        <w:t>готовым</w:t>
      </w:r>
      <w:r>
        <w:rPr>
          <w:spacing w:val="-4"/>
        </w:rPr>
        <w:t xml:space="preserve"> </w:t>
      </w:r>
      <w:r>
        <w:t>действовать</w:t>
      </w:r>
      <w:r>
        <w:rPr>
          <w:spacing w:val="-1"/>
        </w:rPr>
        <w:t xml:space="preserve"> </w:t>
      </w:r>
      <w:r>
        <w:t>в</w:t>
      </w:r>
      <w:r>
        <w:rPr>
          <w:spacing w:val="-4"/>
        </w:rPr>
        <w:t xml:space="preserve"> </w:t>
      </w:r>
      <w:r>
        <w:t>отсутствие</w:t>
      </w:r>
      <w:r>
        <w:rPr>
          <w:spacing w:val="-4"/>
        </w:rPr>
        <w:t xml:space="preserve"> </w:t>
      </w:r>
      <w:r>
        <w:t>гарантий</w:t>
      </w:r>
      <w:r>
        <w:rPr>
          <w:spacing w:val="1"/>
        </w:rPr>
        <w:t xml:space="preserve"> </w:t>
      </w:r>
      <w:r>
        <w:rPr>
          <w:spacing w:val="-2"/>
        </w:rPr>
        <w:t>успеха.</w:t>
      </w:r>
    </w:p>
    <w:p w14:paraId="6E0A7B43">
      <w:pPr>
        <w:pStyle w:val="7"/>
        <w:ind w:right="846"/>
      </w:pPr>
      <w:r>
        <w:t>В</w:t>
      </w:r>
      <w:r>
        <w:rPr>
          <w:spacing w:val="-15"/>
        </w:rPr>
        <w:t xml:space="preserve"> </w:t>
      </w:r>
      <w:r>
        <w:t>результате</w:t>
      </w:r>
      <w:r>
        <w:rPr>
          <w:spacing w:val="-15"/>
        </w:rPr>
        <w:t xml:space="preserve"> </w:t>
      </w:r>
      <w:r>
        <w:t>изучения</w:t>
      </w:r>
      <w:r>
        <w:rPr>
          <w:spacing w:val="-15"/>
        </w:rPr>
        <w:t xml:space="preserve"> </w:t>
      </w:r>
      <w:r>
        <w:t>иностранного</w:t>
      </w:r>
      <w:r>
        <w:rPr>
          <w:spacing w:val="-15"/>
        </w:rPr>
        <w:t xml:space="preserve"> </w:t>
      </w:r>
      <w:r>
        <w:t>(английского)</w:t>
      </w:r>
      <w:r>
        <w:rPr>
          <w:spacing w:val="-15"/>
        </w:rPr>
        <w:t xml:space="preserve"> </w:t>
      </w:r>
      <w:r>
        <w:t>языка</w:t>
      </w:r>
      <w:r>
        <w:rPr>
          <w:spacing w:val="-15"/>
        </w:rPr>
        <w:t xml:space="preserve"> </w:t>
      </w:r>
      <w:r>
        <w:t>на</w:t>
      </w:r>
      <w:r>
        <w:rPr>
          <w:spacing w:val="-15"/>
        </w:rPr>
        <w:t xml:space="preserve"> </w:t>
      </w:r>
      <w:r>
        <w:t>уровне</w:t>
      </w:r>
      <w:r>
        <w:rPr>
          <w:spacing w:val="-15"/>
        </w:rPr>
        <w:t xml:space="preserve"> </w:t>
      </w:r>
      <w:r>
        <w:t>основного</w:t>
      </w:r>
      <w:r>
        <w:rPr>
          <w:spacing w:val="-15"/>
        </w:rPr>
        <w:t xml:space="preserve"> </w:t>
      </w:r>
      <w:r>
        <w:t>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2E8B4A8">
      <w:pPr>
        <w:pStyle w:val="7"/>
        <w:ind w:right="846"/>
      </w:pPr>
      <w:r>
        <w:t>У обучающегося будут сформированы следующие базовые логические действия как часть познавательных универсальных учебных действий:</w:t>
      </w:r>
    </w:p>
    <w:p w14:paraId="71FBC599">
      <w:pPr>
        <w:pStyle w:val="7"/>
        <w:ind w:left="1843" w:right="855" w:firstLine="0"/>
      </w:pPr>
      <w:r>
        <w:t>выявлять и характеризовать существенные признаки объектов (явлений); устанавливать</w:t>
      </w:r>
      <w:r>
        <w:rPr>
          <w:spacing w:val="32"/>
        </w:rPr>
        <w:t xml:space="preserve"> </w:t>
      </w:r>
      <w:r>
        <w:t>существенный</w:t>
      </w:r>
      <w:r>
        <w:rPr>
          <w:spacing w:val="31"/>
        </w:rPr>
        <w:t xml:space="preserve"> </w:t>
      </w:r>
      <w:r>
        <w:t>признак</w:t>
      </w:r>
      <w:r>
        <w:rPr>
          <w:spacing w:val="31"/>
        </w:rPr>
        <w:t xml:space="preserve"> </w:t>
      </w:r>
      <w:r>
        <w:t>классификации,</w:t>
      </w:r>
      <w:r>
        <w:rPr>
          <w:spacing w:val="30"/>
        </w:rPr>
        <w:t xml:space="preserve"> </w:t>
      </w:r>
      <w:r>
        <w:t>основания</w:t>
      </w:r>
      <w:r>
        <w:rPr>
          <w:spacing w:val="30"/>
        </w:rPr>
        <w:t xml:space="preserve"> </w:t>
      </w:r>
      <w:r>
        <w:t>для</w:t>
      </w:r>
      <w:r>
        <w:rPr>
          <w:spacing w:val="30"/>
        </w:rPr>
        <w:t xml:space="preserve"> </w:t>
      </w:r>
      <w:r>
        <w:t>обобщения</w:t>
      </w:r>
      <w:r>
        <w:rPr>
          <w:spacing w:val="30"/>
        </w:rPr>
        <w:t xml:space="preserve"> </w:t>
      </w:r>
      <w:r>
        <w:t>и</w:t>
      </w:r>
    </w:p>
    <w:p w14:paraId="289531B9">
      <w:pPr>
        <w:pStyle w:val="7"/>
        <w:spacing w:before="1"/>
        <w:ind w:firstLine="0"/>
      </w:pPr>
      <w:r>
        <w:t>сравнения,</w:t>
      </w:r>
      <w:r>
        <w:rPr>
          <w:spacing w:val="-6"/>
        </w:rPr>
        <w:t xml:space="preserve"> </w:t>
      </w:r>
      <w:r>
        <w:t>критерии</w:t>
      </w:r>
      <w:r>
        <w:rPr>
          <w:spacing w:val="-6"/>
        </w:rPr>
        <w:t xml:space="preserve"> </w:t>
      </w:r>
      <w:r>
        <w:t>проводимого</w:t>
      </w:r>
      <w:r>
        <w:rPr>
          <w:spacing w:val="-6"/>
        </w:rPr>
        <w:t xml:space="preserve"> </w:t>
      </w:r>
      <w:r>
        <w:rPr>
          <w:spacing w:val="-2"/>
        </w:rPr>
        <w:t>анализа;</w:t>
      </w:r>
    </w:p>
    <w:p w14:paraId="30E3FE9B">
      <w:pPr>
        <w:pStyle w:val="7"/>
        <w:jc w:val="left"/>
      </w:pPr>
      <w:r>
        <w:t>с</w:t>
      </w:r>
      <w:r>
        <w:rPr>
          <w:spacing w:val="80"/>
          <w:w w:val="150"/>
        </w:rPr>
        <w:t xml:space="preserve"> </w:t>
      </w:r>
      <w:r>
        <w:t>учётом</w:t>
      </w:r>
      <w:r>
        <w:rPr>
          <w:spacing w:val="80"/>
          <w:w w:val="150"/>
        </w:rPr>
        <w:t xml:space="preserve"> </w:t>
      </w:r>
      <w:r>
        <w:t>предложенной</w:t>
      </w:r>
      <w:r>
        <w:rPr>
          <w:spacing w:val="80"/>
          <w:w w:val="150"/>
        </w:rPr>
        <w:t xml:space="preserve"> </w:t>
      </w:r>
      <w:r>
        <w:t>задачи</w:t>
      </w:r>
      <w:r>
        <w:rPr>
          <w:spacing w:val="80"/>
          <w:w w:val="150"/>
        </w:rPr>
        <w:t xml:space="preserve"> </w:t>
      </w:r>
      <w:r>
        <w:t>выявлять</w:t>
      </w:r>
      <w:r>
        <w:rPr>
          <w:spacing w:val="80"/>
          <w:w w:val="150"/>
        </w:rPr>
        <w:t xml:space="preserve"> </w:t>
      </w:r>
      <w:r>
        <w:t>закономерности</w:t>
      </w:r>
      <w:r>
        <w:rPr>
          <w:spacing w:val="80"/>
          <w:w w:val="150"/>
        </w:rPr>
        <w:t xml:space="preserve"> </w:t>
      </w:r>
      <w:r>
        <w:t>и</w:t>
      </w:r>
      <w:r>
        <w:rPr>
          <w:spacing w:val="80"/>
          <w:w w:val="150"/>
        </w:rPr>
        <w:t xml:space="preserve"> </w:t>
      </w:r>
      <w:r>
        <w:t>противоречия</w:t>
      </w:r>
      <w:r>
        <w:rPr>
          <w:spacing w:val="80"/>
          <w:w w:val="150"/>
        </w:rPr>
        <w:t xml:space="preserve"> </w:t>
      </w:r>
      <w:r>
        <w:t>в рассматриваемых фактах, данных и наблюдениях;</w:t>
      </w:r>
    </w:p>
    <w:p w14:paraId="3E3357C4">
      <w:pPr>
        <w:pStyle w:val="7"/>
        <w:ind w:left="1843" w:firstLine="0"/>
        <w:jc w:val="left"/>
      </w:pPr>
      <w:r>
        <w:t>предлагать</w:t>
      </w:r>
      <w:r>
        <w:rPr>
          <w:spacing w:val="-5"/>
        </w:rPr>
        <w:t xml:space="preserve"> </w:t>
      </w:r>
      <w:r>
        <w:t>критерии</w:t>
      </w:r>
      <w:r>
        <w:rPr>
          <w:spacing w:val="-4"/>
        </w:rPr>
        <w:t xml:space="preserve"> </w:t>
      </w:r>
      <w:r>
        <w:t>для</w:t>
      </w:r>
      <w:r>
        <w:rPr>
          <w:spacing w:val="-4"/>
        </w:rPr>
        <w:t xml:space="preserve"> </w:t>
      </w:r>
      <w:r>
        <w:t>выявления</w:t>
      </w:r>
      <w:r>
        <w:rPr>
          <w:spacing w:val="-4"/>
        </w:rPr>
        <w:t xml:space="preserve"> </w:t>
      </w:r>
      <w:r>
        <w:t>закономерностей</w:t>
      </w:r>
      <w:r>
        <w:rPr>
          <w:spacing w:val="-4"/>
        </w:rPr>
        <w:t xml:space="preserve"> </w:t>
      </w:r>
      <w:r>
        <w:t>и</w:t>
      </w:r>
      <w:r>
        <w:rPr>
          <w:spacing w:val="-3"/>
        </w:rPr>
        <w:t xml:space="preserve"> </w:t>
      </w:r>
      <w:r>
        <w:rPr>
          <w:spacing w:val="-2"/>
        </w:rPr>
        <w:t>противоречий;</w:t>
      </w:r>
    </w:p>
    <w:p w14:paraId="59334FFC">
      <w:pPr>
        <w:pStyle w:val="7"/>
        <w:ind w:right="853"/>
        <w:jc w:val="left"/>
      </w:pPr>
      <w:r>
        <w:t>выявлять</w:t>
      </w:r>
      <w:r>
        <w:rPr>
          <w:spacing w:val="40"/>
        </w:rPr>
        <w:t xml:space="preserve"> </w:t>
      </w:r>
      <w:r>
        <w:t>дефицит</w:t>
      </w:r>
      <w:r>
        <w:rPr>
          <w:spacing w:val="40"/>
        </w:rPr>
        <w:t xml:space="preserve"> </w:t>
      </w:r>
      <w:r>
        <w:t>информации,</w:t>
      </w:r>
      <w:r>
        <w:rPr>
          <w:spacing w:val="40"/>
        </w:rPr>
        <w:t xml:space="preserve"> </w:t>
      </w:r>
      <w:r>
        <w:t>данных,</w:t>
      </w:r>
      <w:r>
        <w:rPr>
          <w:spacing w:val="38"/>
        </w:rPr>
        <w:t xml:space="preserve"> </w:t>
      </w:r>
      <w:r>
        <w:t>необходимых</w:t>
      </w:r>
      <w:r>
        <w:rPr>
          <w:spacing w:val="40"/>
        </w:rPr>
        <w:t xml:space="preserve"> </w:t>
      </w:r>
      <w:r>
        <w:t>для</w:t>
      </w:r>
      <w:r>
        <w:rPr>
          <w:spacing w:val="40"/>
        </w:rPr>
        <w:t xml:space="preserve"> </w:t>
      </w:r>
      <w:r>
        <w:t>решения</w:t>
      </w:r>
      <w:r>
        <w:rPr>
          <w:spacing w:val="40"/>
        </w:rPr>
        <w:t xml:space="preserve"> </w:t>
      </w:r>
      <w:r>
        <w:t xml:space="preserve">поставленной </w:t>
      </w:r>
      <w:r>
        <w:rPr>
          <w:spacing w:val="-2"/>
        </w:rPr>
        <w:t>задачи;</w:t>
      </w:r>
    </w:p>
    <w:p w14:paraId="557C6ED1">
      <w:pPr>
        <w:pStyle w:val="7"/>
        <w:ind w:left="1843" w:right="853" w:firstLine="0"/>
        <w:jc w:val="left"/>
      </w:pPr>
      <w:r>
        <w:t>выявлять причинно-следственные связи при изучении явлений и процессов; проводить выводы с использованием дедуктивных и индуктивных</w:t>
      </w:r>
      <w:r>
        <w:rPr>
          <w:spacing w:val="29"/>
        </w:rPr>
        <w:t xml:space="preserve"> </w:t>
      </w:r>
      <w:r>
        <w:t>умозаключений,</w:t>
      </w:r>
    </w:p>
    <w:p w14:paraId="2E253DE9">
      <w:pPr>
        <w:pStyle w:val="7"/>
        <w:ind w:firstLine="0"/>
        <w:jc w:val="left"/>
      </w:pPr>
      <w:r>
        <w:t>умозаключений</w:t>
      </w:r>
      <w:r>
        <w:rPr>
          <w:spacing w:val="-6"/>
        </w:rPr>
        <w:t xml:space="preserve"> </w:t>
      </w:r>
      <w:r>
        <w:t>по</w:t>
      </w:r>
      <w:r>
        <w:rPr>
          <w:spacing w:val="-4"/>
        </w:rPr>
        <w:t xml:space="preserve"> </w:t>
      </w:r>
      <w:r>
        <w:t>аналогии,</w:t>
      </w:r>
      <w:r>
        <w:rPr>
          <w:spacing w:val="-4"/>
        </w:rPr>
        <w:t xml:space="preserve"> </w:t>
      </w:r>
      <w:r>
        <w:t>формулировать</w:t>
      </w:r>
      <w:r>
        <w:rPr>
          <w:spacing w:val="-3"/>
        </w:rPr>
        <w:t xml:space="preserve"> </w:t>
      </w:r>
      <w:r>
        <w:t>гипотезы</w:t>
      </w:r>
      <w:r>
        <w:rPr>
          <w:spacing w:val="-4"/>
        </w:rPr>
        <w:t xml:space="preserve"> </w:t>
      </w:r>
      <w:r>
        <w:t>о</w:t>
      </w:r>
      <w:r>
        <w:rPr>
          <w:spacing w:val="-3"/>
        </w:rPr>
        <w:t xml:space="preserve"> </w:t>
      </w:r>
      <w:r>
        <w:rPr>
          <w:spacing w:val="-2"/>
        </w:rPr>
        <w:t>взаимосвязях;</w:t>
      </w:r>
    </w:p>
    <w:p w14:paraId="0620B237">
      <w:pPr>
        <w:pStyle w:val="7"/>
        <w:ind w:right="848"/>
      </w:pPr>
      <w:r>
        <w:t>самостоятельно выбирать способ решения учебной задачи (сравнивать несколько вариантов</w:t>
      </w:r>
      <w:r>
        <w:rPr>
          <w:spacing w:val="-7"/>
        </w:rPr>
        <w:t xml:space="preserve"> </w:t>
      </w:r>
      <w:r>
        <w:t>решения,</w:t>
      </w:r>
      <w:r>
        <w:rPr>
          <w:spacing w:val="-7"/>
        </w:rPr>
        <w:t xml:space="preserve"> </w:t>
      </w:r>
      <w:r>
        <w:t>выбирать</w:t>
      </w:r>
      <w:r>
        <w:rPr>
          <w:spacing w:val="-5"/>
        </w:rPr>
        <w:t xml:space="preserve"> </w:t>
      </w:r>
      <w:r>
        <w:t>наиболее</w:t>
      </w:r>
      <w:r>
        <w:rPr>
          <w:spacing w:val="-8"/>
        </w:rPr>
        <w:t xml:space="preserve"> </w:t>
      </w:r>
      <w:r>
        <w:t>подходящий</w:t>
      </w:r>
      <w:r>
        <w:rPr>
          <w:spacing w:val="-6"/>
        </w:rPr>
        <w:t xml:space="preserve"> </w:t>
      </w:r>
      <w:r>
        <w:t>с</w:t>
      </w:r>
      <w:r>
        <w:rPr>
          <w:spacing w:val="-5"/>
        </w:rPr>
        <w:t xml:space="preserve"> </w:t>
      </w:r>
      <w:r>
        <w:t>учётом</w:t>
      </w:r>
      <w:r>
        <w:rPr>
          <w:spacing w:val="-7"/>
        </w:rPr>
        <w:t xml:space="preserve"> </w:t>
      </w:r>
      <w:r>
        <w:t>самостоятельно</w:t>
      </w:r>
      <w:r>
        <w:rPr>
          <w:spacing w:val="-7"/>
        </w:rPr>
        <w:t xml:space="preserve"> </w:t>
      </w:r>
      <w:r>
        <w:t xml:space="preserve">выделенных </w:t>
      </w:r>
      <w:r>
        <w:rPr>
          <w:spacing w:val="-2"/>
        </w:rPr>
        <w:t>критериев).</w:t>
      </w:r>
    </w:p>
    <w:p w14:paraId="12423098">
      <w:pPr>
        <w:pStyle w:val="7"/>
        <w:ind w:right="85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6105CE6">
      <w:pPr>
        <w:pStyle w:val="7"/>
        <w:ind w:left="1843"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723F893B">
      <w:pPr>
        <w:pStyle w:val="7"/>
        <w:ind w:right="849"/>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62BADD0">
      <w:pPr>
        <w:pStyle w:val="7"/>
        <w:spacing w:before="1"/>
        <w:ind w:right="853"/>
      </w:pPr>
      <w:r>
        <w:t>формулировать гипотезу об истинности собственных суждений и суждений других, аргументировать свою позицию, мнение;</w:t>
      </w:r>
    </w:p>
    <w:p w14:paraId="316A6513">
      <w:pPr>
        <w:pStyle w:val="7"/>
        <w:ind w:right="842"/>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14:paraId="5D3D47DD">
      <w:pPr>
        <w:pStyle w:val="7"/>
        <w:ind w:right="853"/>
      </w:pPr>
      <w:r>
        <w:t>оценивать на применимость и достоверность информацию, полученную в ходе исследования (эксперимента);</w:t>
      </w:r>
    </w:p>
    <w:p w14:paraId="4C048EE3">
      <w:pPr>
        <w:pStyle w:val="7"/>
        <w:spacing w:after="0"/>
        <w:sectPr>
          <w:pgSz w:w="11910" w:h="16840"/>
          <w:pgMar w:top="920" w:right="0" w:bottom="280" w:left="425" w:header="736" w:footer="0" w:gutter="0"/>
          <w:cols w:space="720" w:num="1"/>
        </w:sectPr>
      </w:pPr>
    </w:p>
    <w:p w14:paraId="68676488">
      <w:pPr>
        <w:pStyle w:val="7"/>
        <w:spacing w:before="189"/>
        <w:ind w:right="848"/>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7E4E3516">
      <w:pPr>
        <w:pStyle w:val="7"/>
        <w:ind w:right="853"/>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DCC9F6E">
      <w:pPr>
        <w:pStyle w:val="7"/>
        <w:ind w:right="852"/>
      </w:pPr>
      <w:r>
        <w:t>У обучающегося будут сформированы умения работать с информацией как часть познавательных универсальных учебных действий:</w:t>
      </w:r>
    </w:p>
    <w:p w14:paraId="46B4A059">
      <w:pPr>
        <w:pStyle w:val="7"/>
        <w:ind w:right="848"/>
      </w:pPr>
      <w:r>
        <w:t>применять различные методы, инструменты и запросы при поиске и отборе информации</w:t>
      </w:r>
      <w:r>
        <w:rPr>
          <w:spacing w:val="-13"/>
        </w:rPr>
        <w:t xml:space="preserve"> </w:t>
      </w:r>
      <w:r>
        <w:t>или</w:t>
      </w:r>
      <w:r>
        <w:rPr>
          <w:spacing w:val="-13"/>
        </w:rPr>
        <w:t xml:space="preserve"> </w:t>
      </w:r>
      <w:r>
        <w:t>данных</w:t>
      </w:r>
      <w:r>
        <w:rPr>
          <w:spacing w:val="-12"/>
        </w:rPr>
        <w:t xml:space="preserve"> </w:t>
      </w:r>
      <w:r>
        <w:t>из</w:t>
      </w:r>
      <w:r>
        <w:rPr>
          <w:spacing w:val="-13"/>
        </w:rPr>
        <w:t xml:space="preserve"> </w:t>
      </w:r>
      <w:r>
        <w:t>источников</w:t>
      </w:r>
      <w:r>
        <w:rPr>
          <w:spacing w:val="-15"/>
        </w:rPr>
        <w:t xml:space="preserve"> </w:t>
      </w:r>
      <w:r>
        <w:t>с</w:t>
      </w:r>
      <w:r>
        <w:rPr>
          <w:spacing w:val="-13"/>
        </w:rPr>
        <w:t xml:space="preserve"> </w:t>
      </w:r>
      <w:r>
        <w:t>учётом</w:t>
      </w:r>
      <w:r>
        <w:rPr>
          <w:spacing w:val="-15"/>
        </w:rPr>
        <w:t xml:space="preserve"> </w:t>
      </w:r>
      <w:r>
        <w:t>предложенной</w:t>
      </w:r>
      <w:r>
        <w:rPr>
          <w:spacing w:val="-11"/>
        </w:rPr>
        <w:t xml:space="preserve"> </w:t>
      </w:r>
      <w:r>
        <w:t>учебной</w:t>
      </w:r>
      <w:r>
        <w:rPr>
          <w:spacing w:val="-13"/>
        </w:rPr>
        <w:t xml:space="preserve"> </w:t>
      </w:r>
      <w:r>
        <w:t>задачи</w:t>
      </w:r>
      <w:r>
        <w:rPr>
          <w:spacing w:val="-13"/>
        </w:rPr>
        <w:t xml:space="preserve"> </w:t>
      </w:r>
      <w:r>
        <w:t>и</w:t>
      </w:r>
      <w:r>
        <w:rPr>
          <w:spacing w:val="-13"/>
        </w:rPr>
        <w:t xml:space="preserve"> </w:t>
      </w:r>
      <w:r>
        <w:t xml:space="preserve">заданных </w:t>
      </w:r>
      <w:r>
        <w:rPr>
          <w:spacing w:val="-2"/>
        </w:rPr>
        <w:t>критериев;</w:t>
      </w:r>
    </w:p>
    <w:p w14:paraId="49756B8F">
      <w:pPr>
        <w:pStyle w:val="7"/>
        <w:ind w:right="851"/>
      </w:pPr>
      <w:r>
        <w:t>выбирать, анализировать, систематизировать и интерпретировать информацию различных видов и форм представления;</w:t>
      </w:r>
    </w:p>
    <w:p w14:paraId="70F72CFA">
      <w:pPr>
        <w:pStyle w:val="7"/>
        <w:spacing w:before="1"/>
        <w:ind w:right="853"/>
      </w:pPr>
      <w:r>
        <w:t>находить сходные аргументы (подтверждающие или опровергающие одну и ту же идею, версию) в различных информационных источниках;</w:t>
      </w:r>
    </w:p>
    <w:p w14:paraId="42B374C4">
      <w:pPr>
        <w:pStyle w:val="7"/>
        <w:ind w:right="851"/>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E2A6F50">
      <w:pPr>
        <w:pStyle w:val="7"/>
        <w:ind w:right="845"/>
      </w:pPr>
      <w:r>
        <w:t>оценивать надёжность информации по критериям, предложенным педагогическим работником или сформулированным самостоятельно;</w:t>
      </w:r>
    </w:p>
    <w:p w14:paraId="3537D692">
      <w:pPr>
        <w:pStyle w:val="7"/>
        <w:ind w:left="1843"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1BFCB578">
      <w:pPr>
        <w:pStyle w:val="7"/>
        <w:ind w:right="852"/>
      </w:pPr>
      <w:r>
        <w:t>Овладение</w:t>
      </w:r>
      <w:r>
        <w:rPr>
          <w:spacing w:val="-15"/>
        </w:rPr>
        <w:t xml:space="preserve"> </w:t>
      </w:r>
      <w:r>
        <w:t>системой</w:t>
      </w:r>
      <w:r>
        <w:rPr>
          <w:spacing w:val="-12"/>
        </w:rPr>
        <w:t xml:space="preserve"> </w:t>
      </w:r>
      <w:r>
        <w:t>универсальных</w:t>
      </w:r>
      <w:r>
        <w:rPr>
          <w:spacing w:val="-11"/>
        </w:rPr>
        <w:t xml:space="preserve"> </w:t>
      </w:r>
      <w:r>
        <w:t>учебных</w:t>
      </w:r>
      <w:r>
        <w:rPr>
          <w:spacing w:val="-13"/>
        </w:rPr>
        <w:t xml:space="preserve"> </w:t>
      </w:r>
      <w:r>
        <w:t>познавательных</w:t>
      </w:r>
      <w:r>
        <w:rPr>
          <w:spacing w:val="-12"/>
        </w:rPr>
        <w:t xml:space="preserve"> </w:t>
      </w:r>
      <w:r>
        <w:t>действий</w:t>
      </w:r>
      <w:r>
        <w:rPr>
          <w:spacing w:val="-13"/>
        </w:rPr>
        <w:t xml:space="preserve"> </w:t>
      </w:r>
      <w:r>
        <w:t>обеспечивает сформированность когнитивных навыков у обучающихся.</w:t>
      </w:r>
    </w:p>
    <w:p w14:paraId="7E4D58E5">
      <w:pPr>
        <w:pStyle w:val="7"/>
        <w:ind w:right="852"/>
      </w:pPr>
      <w:r>
        <w:t>У обучающегося будут сформированы умения общения как часть коммуникативных универсальных учебных действий:</w:t>
      </w:r>
    </w:p>
    <w:p w14:paraId="2E9B90F4">
      <w:pPr>
        <w:pStyle w:val="7"/>
        <w:ind w:right="852"/>
      </w:pPr>
      <w:r>
        <w:t>воспринимать</w:t>
      </w:r>
      <w:r>
        <w:rPr>
          <w:spacing w:val="-8"/>
        </w:rPr>
        <w:t xml:space="preserve"> </w:t>
      </w:r>
      <w:r>
        <w:t>и</w:t>
      </w:r>
      <w:r>
        <w:rPr>
          <w:spacing w:val="-8"/>
        </w:rPr>
        <w:t xml:space="preserve"> </w:t>
      </w:r>
      <w:r>
        <w:t>формулировать</w:t>
      </w:r>
      <w:r>
        <w:rPr>
          <w:spacing w:val="-8"/>
        </w:rPr>
        <w:t xml:space="preserve"> </w:t>
      </w:r>
      <w:r>
        <w:t>суждения,</w:t>
      </w:r>
      <w:r>
        <w:rPr>
          <w:spacing w:val="-9"/>
        </w:rPr>
        <w:t xml:space="preserve"> </w:t>
      </w:r>
      <w:r>
        <w:t>выражать</w:t>
      </w:r>
      <w:r>
        <w:rPr>
          <w:spacing w:val="-8"/>
        </w:rPr>
        <w:t xml:space="preserve"> </w:t>
      </w:r>
      <w:r>
        <w:t>эмоции</w:t>
      </w:r>
      <w:r>
        <w:rPr>
          <w:spacing w:val="-8"/>
        </w:rPr>
        <w:t xml:space="preserve"> </w:t>
      </w:r>
      <w:r>
        <w:t>в</w:t>
      </w:r>
      <w:r>
        <w:rPr>
          <w:spacing w:val="-10"/>
        </w:rPr>
        <w:t xml:space="preserve"> </w:t>
      </w:r>
      <w:r>
        <w:t>соответствии</w:t>
      </w:r>
      <w:r>
        <w:rPr>
          <w:spacing w:val="-8"/>
        </w:rPr>
        <w:t xml:space="preserve"> </w:t>
      </w:r>
      <w:r>
        <w:t>с</w:t>
      </w:r>
      <w:r>
        <w:rPr>
          <w:spacing w:val="-10"/>
        </w:rPr>
        <w:t xml:space="preserve"> </w:t>
      </w:r>
      <w:r>
        <w:t>целями и условиями общения;</w:t>
      </w:r>
    </w:p>
    <w:p w14:paraId="3C3B01DE">
      <w:pPr>
        <w:pStyle w:val="7"/>
        <w:spacing w:before="1"/>
        <w:ind w:left="1843" w:firstLine="0"/>
      </w:pPr>
      <w:r>
        <w:t>выражать</w:t>
      </w:r>
      <w:r>
        <w:rPr>
          <w:spacing w:val="-2"/>
        </w:rPr>
        <w:t xml:space="preserve"> </w:t>
      </w:r>
      <w:r>
        <w:t>себя (свою</w:t>
      </w:r>
      <w:r>
        <w:rPr>
          <w:spacing w:val="-3"/>
        </w:rPr>
        <w:t xml:space="preserve"> </w:t>
      </w:r>
      <w:r>
        <w:t>точку</w:t>
      </w:r>
      <w:r>
        <w:rPr>
          <w:spacing w:val="-7"/>
        </w:rPr>
        <w:t xml:space="preserve"> </w:t>
      </w:r>
      <w:r>
        <w:t>зрения)</w:t>
      </w:r>
      <w:r>
        <w:rPr>
          <w:spacing w:val="-3"/>
        </w:rPr>
        <w:t xml:space="preserve"> </w:t>
      </w:r>
      <w:r>
        <w:t>в</w:t>
      </w:r>
      <w:r>
        <w:rPr>
          <w:spacing w:val="-2"/>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14:paraId="7E6D5CA3">
      <w:pPr>
        <w:pStyle w:val="7"/>
        <w:ind w:right="853"/>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w:t>
      </w:r>
      <w:r>
        <w:rPr>
          <w:spacing w:val="-2"/>
        </w:rPr>
        <w:t>переговоры;</w:t>
      </w:r>
    </w:p>
    <w:p w14:paraId="66086498">
      <w:pPr>
        <w:pStyle w:val="7"/>
        <w:ind w:right="857"/>
      </w:pPr>
      <w:r>
        <w:t>понимать намерения других, проявлять уважительное отношение к собеседнику и в корректной форме формулировать свои возражения;</w:t>
      </w:r>
    </w:p>
    <w:p w14:paraId="1C3C5FCC">
      <w:pPr>
        <w:pStyle w:val="7"/>
        <w:ind w:right="850"/>
      </w:pPr>
      <w:r>
        <w:t>в</w:t>
      </w:r>
      <w:r>
        <w:rPr>
          <w:spacing w:val="-4"/>
        </w:rPr>
        <w:t xml:space="preserve"> </w:t>
      </w:r>
      <w:r>
        <w:t>ходе</w:t>
      </w:r>
      <w:r>
        <w:rPr>
          <w:spacing w:val="-4"/>
        </w:rPr>
        <w:t xml:space="preserve"> </w:t>
      </w:r>
      <w:r>
        <w:t>диалога</w:t>
      </w:r>
      <w:r>
        <w:rPr>
          <w:spacing w:val="-5"/>
        </w:rPr>
        <w:t xml:space="preserve"> </w:t>
      </w:r>
      <w:r>
        <w:t>и</w:t>
      </w:r>
      <w:r>
        <w:rPr>
          <w:spacing w:val="-4"/>
        </w:rPr>
        <w:t xml:space="preserve"> </w:t>
      </w:r>
      <w:r>
        <w:t>(или)</w:t>
      </w:r>
      <w:r>
        <w:rPr>
          <w:spacing w:val="-7"/>
        </w:rPr>
        <w:t xml:space="preserve"> </w:t>
      </w:r>
      <w:r>
        <w:t>дискуссии</w:t>
      </w:r>
      <w:r>
        <w:rPr>
          <w:spacing w:val="-4"/>
        </w:rPr>
        <w:t xml:space="preserve"> </w:t>
      </w:r>
      <w:r>
        <w:t>задавать</w:t>
      </w:r>
      <w:r>
        <w:rPr>
          <w:spacing w:val="-3"/>
        </w:rPr>
        <w:t xml:space="preserve"> </w:t>
      </w:r>
      <w:r>
        <w:t>вопросы</w:t>
      </w:r>
      <w:r>
        <w:rPr>
          <w:spacing w:val="-4"/>
        </w:rPr>
        <w:t xml:space="preserve"> </w:t>
      </w:r>
      <w:r>
        <w:t>по</w:t>
      </w:r>
      <w:r>
        <w:rPr>
          <w:spacing w:val="-4"/>
        </w:rPr>
        <w:t xml:space="preserve"> </w:t>
      </w:r>
      <w:r>
        <w:t>существу</w:t>
      </w:r>
      <w:r>
        <w:rPr>
          <w:spacing w:val="-8"/>
        </w:rPr>
        <w:t xml:space="preserve"> </w:t>
      </w:r>
      <w:r>
        <w:t>обсуждаемой</w:t>
      </w:r>
      <w:r>
        <w:rPr>
          <w:spacing w:val="-4"/>
        </w:rPr>
        <w:t xml:space="preserve"> </w:t>
      </w:r>
      <w:r>
        <w:t>темы</w:t>
      </w:r>
      <w:r>
        <w:rPr>
          <w:spacing w:val="-4"/>
        </w:rPr>
        <w:t xml:space="preserve"> </w:t>
      </w:r>
      <w:r>
        <w:t>и высказывать идеи, нацеленные на решение задачи и поддержание общения;</w:t>
      </w:r>
    </w:p>
    <w:p w14:paraId="6A823ABB">
      <w:pPr>
        <w:pStyle w:val="7"/>
        <w:ind w:right="847"/>
      </w:pPr>
      <w:r>
        <w:t>сопоставлять</w:t>
      </w:r>
      <w:r>
        <w:rPr>
          <w:spacing w:val="-12"/>
        </w:rPr>
        <w:t xml:space="preserve"> </w:t>
      </w:r>
      <w:r>
        <w:t>свои</w:t>
      </w:r>
      <w:r>
        <w:rPr>
          <w:spacing w:val="-12"/>
        </w:rPr>
        <w:t xml:space="preserve"> </w:t>
      </w:r>
      <w:r>
        <w:t>суждения</w:t>
      </w:r>
      <w:r>
        <w:rPr>
          <w:spacing w:val="-12"/>
        </w:rPr>
        <w:t xml:space="preserve"> </w:t>
      </w:r>
      <w:r>
        <w:t>с</w:t>
      </w:r>
      <w:r>
        <w:rPr>
          <w:spacing w:val="-13"/>
        </w:rPr>
        <w:t xml:space="preserve"> </w:t>
      </w:r>
      <w:r>
        <w:t>суждениями</w:t>
      </w:r>
      <w:r>
        <w:rPr>
          <w:spacing w:val="-12"/>
        </w:rPr>
        <w:t xml:space="preserve"> </w:t>
      </w:r>
      <w:r>
        <w:t>других</w:t>
      </w:r>
      <w:r>
        <w:rPr>
          <w:spacing w:val="-8"/>
        </w:rPr>
        <w:t xml:space="preserve"> </w:t>
      </w:r>
      <w:r>
        <w:t>участников</w:t>
      </w:r>
      <w:r>
        <w:rPr>
          <w:spacing w:val="-12"/>
        </w:rPr>
        <w:t xml:space="preserve"> </w:t>
      </w:r>
      <w:r>
        <w:t>диалога,</w:t>
      </w:r>
      <w:r>
        <w:rPr>
          <w:spacing w:val="-12"/>
        </w:rPr>
        <w:t xml:space="preserve"> </w:t>
      </w:r>
      <w:r>
        <w:t>обнаруживать различие и сходство позиций;</w:t>
      </w:r>
    </w:p>
    <w:p w14:paraId="7F4BF2F9">
      <w:pPr>
        <w:pStyle w:val="7"/>
        <w:ind w:right="854"/>
      </w:pPr>
      <w:r>
        <w:t>публично представлять результаты выполненного опыта (эксперимента, исследования, проекта);</w:t>
      </w:r>
    </w:p>
    <w:p w14:paraId="207EF125">
      <w:pPr>
        <w:pStyle w:val="7"/>
        <w:ind w:right="848"/>
      </w:pPr>
      <w:r>
        <w:t>самостоятельно выбирать формат выступления с учётом задач презентации и особенностей</w:t>
      </w:r>
      <w:r>
        <w:rPr>
          <w:spacing w:val="-2"/>
        </w:rPr>
        <w:t xml:space="preserve"> </w:t>
      </w:r>
      <w:r>
        <w:t>аудитории</w:t>
      </w:r>
      <w:r>
        <w:rPr>
          <w:spacing w:val="-2"/>
        </w:rPr>
        <w:t xml:space="preserve"> </w:t>
      </w:r>
      <w:r>
        <w:t>и</w:t>
      </w:r>
      <w:r>
        <w:rPr>
          <w:spacing w:val="-1"/>
        </w:rPr>
        <w:t xml:space="preserve"> </w:t>
      </w:r>
      <w:r>
        <w:t>в</w:t>
      </w:r>
      <w:r>
        <w:rPr>
          <w:spacing w:val="-3"/>
        </w:rPr>
        <w:t xml:space="preserve"> </w:t>
      </w:r>
      <w:r>
        <w:t>соответствии</w:t>
      </w:r>
      <w:r>
        <w:rPr>
          <w:spacing w:val="-1"/>
        </w:rPr>
        <w:t xml:space="preserve"> </w:t>
      </w:r>
      <w:r>
        <w:t>с</w:t>
      </w:r>
      <w:r>
        <w:rPr>
          <w:spacing w:val="-3"/>
        </w:rPr>
        <w:t xml:space="preserve"> </w:t>
      </w:r>
      <w:r>
        <w:t>ним</w:t>
      </w:r>
      <w:r>
        <w:rPr>
          <w:spacing w:val="-3"/>
        </w:rPr>
        <w:t xml:space="preserve"> </w:t>
      </w:r>
      <w:r>
        <w:t>составлять устные</w:t>
      </w:r>
      <w:r>
        <w:rPr>
          <w:spacing w:val="-4"/>
        </w:rPr>
        <w:t xml:space="preserve"> </w:t>
      </w:r>
      <w:r>
        <w:t>и</w:t>
      </w:r>
      <w:r>
        <w:rPr>
          <w:spacing w:val="-1"/>
        </w:rPr>
        <w:t xml:space="preserve"> </w:t>
      </w:r>
      <w:r>
        <w:t>письменные</w:t>
      </w:r>
      <w:r>
        <w:rPr>
          <w:spacing w:val="-4"/>
        </w:rPr>
        <w:t xml:space="preserve"> </w:t>
      </w:r>
      <w:r>
        <w:t>тексты</w:t>
      </w:r>
      <w:r>
        <w:rPr>
          <w:spacing w:val="-2"/>
        </w:rPr>
        <w:t xml:space="preserve"> </w:t>
      </w:r>
      <w:r>
        <w:t>с использованием иллюстративных материалов.</w:t>
      </w:r>
    </w:p>
    <w:p w14:paraId="58F88817">
      <w:pPr>
        <w:pStyle w:val="7"/>
        <w:ind w:right="855"/>
      </w:pPr>
      <w:r>
        <w:t>У обучающегося будут сформированы умения совместной деятельности как часть коммуникативных универсальных учебных действий:</w:t>
      </w:r>
    </w:p>
    <w:p w14:paraId="1B69CA10">
      <w:pPr>
        <w:pStyle w:val="7"/>
        <w:spacing w:before="1"/>
        <w:ind w:right="848"/>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CA18691">
      <w:pPr>
        <w:pStyle w:val="7"/>
        <w:ind w:right="85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DB8309C">
      <w:pPr>
        <w:pStyle w:val="7"/>
        <w:ind w:right="848"/>
      </w:pPr>
      <w:r>
        <w:t>обобщать мнения нескольких человек, проявлять готовность руководить, выполнять поручения, подчиняться;</w:t>
      </w:r>
    </w:p>
    <w:p w14:paraId="66CD7E12">
      <w:pPr>
        <w:pStyle w:val="7"/>
        <w:spacing w:after="0"/>
        <w:sectPr>
          <w:pgSz w:w="11910" w:h="16840"/>
          <w:pgMar w:top="920" w:right="0" w:bottom="280" w:left="425" w:header="736" w:footer="0" w:gutter="0"/>
          <w:cols w:space="720" w:num="1"/>
        </w:sectPr>
      </w:pPr>
    </w:p>
    <w:p w14:paraId="2B3E4D32">
      <w:pPr>
        <w:pStyle w:val="7"/>
        <w:spacing w:before="189"/>
        <w:ind w:right="853"/>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3D9EB07">
      <w:pPr>
        <w:pStyle w:val="7"/>
        <w:ind w:right="85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8A76DB6">
      <w:pPr>
        <w:pStyle w:val="7"/>
        <w:ind w:right="853"/>
      </w:pPr>
      <w:r>
        <w:t>оценивать качество своего вклада в общий продукт по критериям, самостоятельно сформулированным участниками взаимодействия;</w:t>
      </w:r>
    </w:p>
    <w:p w14:paraId="350E865E">
      <w:pPr>
        <w:pStyle w:val="7"/>
        <w:ind w:right="844"/>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D7AEDC3">
      <w:pPr>
        <w:pStyle w:val="7"/>
        <w:ind w:right="842"/>
      </w:pPr>
      <w: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w:t>
      </w:r>
      <w:r>
        <w:rPr>
          <w:spacing w:val="-2"/>
        </w:rPr>
        <w:t>обучающихся.</w:t>
      </w:r>
    </w:p>
    <w:p w14:paraId="734DF5DE">
      <w:pPr>
        <w:pStyle w:val="7"/>
        <w:spacing w:before="1"/>
        <w:ind w:right="851"/>
      </w:pPr>
      <w:r>
        <w:t>У обучающегося будут сформированы умения самоорганизации как часть регулятивных универсальных учебных действий:</w:t>
      </w:r>
    </w:p>
    <w:p w14:paraId="601216FF">
      <w:pPr>
        <w:pStyle w:val="7"/>
        <w:ind w:left="1843" w:right="849" w:firstLine="0"/>
      </w:pPr>
      <w:r>
        <w:t>выявлять проблемы для решения в жизненных и учебных ситуациях; ориентироваться</w:t>
      </w:r>
      <w:r>
        <w:rPr>
          <w:spacing w:val="80"/>
          <w:w w:val="150"/>
        </w:rPr>
        <w:t xml:space="preserve"> </w:t>
      </w:r>
      <w:r>
        <w:t>в</w:t>
      </w:r>
      <w:r>
        <w:rPr>
          <w:spacing w:val="80"/>
          <w:w w:val="150"/>
        </w:rPr>
        <w:t xml:space="preserve"> </w:t>
      </w:r>
      <w:r>
        <w:t>различных</w:t>
      </w:r>
      <w:r>
        <w:rPr>
          <w:spacing w:val="80"/>
          <w:w w:val="150"/>
        </w:rPr>
        <w:t xml:space="preserve"> </w:t>
      </w:r>
      <w:r>
        <w:t>подходах</w:t>
      </w:r>
      <w:r>
        <w:rPr>
          <w:spacing w:val="80"/>
          <w:w w:val="150"/>
        </w:rPr>
        <w:t xml:space="preserve"> </w:t>
      </w:r>
      <w:r>
        <w:t>принятия</w:t>
      </w:r>
      <w:r>
        <w:rPr>
          <w:spacing w:val="80"/>
          <w:w w:val="150"/>
        </w:rPr>
        <w:t xml:space="preserve"> </w:t>
      </w:r>
      <w:r>
        <w:t>решений</w:t>
      </w:r>
      <w:r>
        <w:rPr>
          <w:spacing w:val="80"/>
          <w:w w:val="150"/>
        </w:rPr>
        <w:t xml:space="preserve"> </w:t>
      </w:r>
      <w:r>
        <w:t>(индивидуальное,</w:t>
      </w:r>
    </w:p>
    <w:p w14:paraId="41C02F2F">
      <w:pPr>
        <w:pStyle w:val="7"/>
        <w:ind w:firstLine="0"/>
      </w:pPr>
      <w:r>
        <w:t>принятие</w:t>
      </w:r>
      <w:r>
        <w:rPr>
          <w:spacing w:val="-7"/>
        </w:rPr>
        <w:t xml:space="preserve"> </w:t>
      </w:r>
      <w:r>
        <w:t>решения</w:t>
      </w:r>
      <w:r>
        <w:rPr>
          <w:spacing w:val="-3"/>
        </w:rPr>
        <w:t xml:space="preserve"> </w:t>
      </w:r>
      <w:r>
        <w:t>в</w:t>
      </w:r>
      <w:r>
        <w:rPr>
          <w:spacing w:val="-5"/>
        </w:rPr>
        <w:t xml:space="preserve"> </w:t>
      </w:r>
      <w:r>
        <w:t>группе,</w:t>
      </w:r>
      <w:r>
        <w:rPr>
          <w:spacing w:val="-3"/>
        </w:rPr>
        <w:t xml:space="preserve"> </w:t>
      </w:r>
      <w:r>
        <w:t>принятие</w:t>
      </w:r>
      <w:r>
        <w:rPr>
          <w:spacing w:val="-5"/>
        </w:rPr>
        <w:t xml:space="preserve"> </w:t>
      </w:r>
      <w:r>
        <w:t>решений</w:t>
      </w:r>
      <w:r>
        <w:rPr>
          <w:spacing w:val="-3"/>
        </w:rPr>
        <w:t xml:space="preserve"> </w:t>
      </w:r>
      <w:r>
        <w:rPr>
          <w:spacing w:val="-2"/>
        </w:rPr>
        <w:t>группой);</w:t>
      </w:r>
    </w:p>
    <w:p w14:paraId="5F36E684">
      <w:pPr>
        <w:pStyle w:val="7"/>
        <w:ind w:right="851"/>
      </w:pPr>
      <w:r>
        <w:t>самостоятельно</w:t>
      </w:r>
      <w:r>
        <w:rPr>
          <w:spacing w:val="-15"/>
        </w:rPr>
        <w:t xml:space="preserve"> </w:t>
      </w:r>
      <w:r>
        <w:t>составлять</w:t>
      </w:r>
      <w:r>
        <w:rPr>
          <w:spacing w:val="-15"/>
        </w:rPr>
        <w:t xml:space="preserve"> </w:t>
      </w:r>
      <w:r>
        <w:t>алгоритм</w:t>
      </w:r>
      <w:r>
        <w:rPr>
          <w:spacing w:val="-15"/>
        </w:rPr>
        <w:t xml:space="preserve"> </w:t>
      </w:r>
      <w:r>
        <w:t>решения</w:t>
      </w:r>
      <w:r>
        <w:rPr>
          <w:spacing w:val="-15"/>
        </w:rPr>
        <w:t xml:space="preserve"> </w:t>
      </w:r>
      <w:r>
        <w:t>задачи</w:t>
      </w:r>
      <w:r>
        <w:rPr>
          <w:spacing w:val="-15"/>
        </w:rPr>
        <w:t xml:space="preserve"> </w:t>
      </w:r>
      <w:r>
        <w:t>(или</w:t>
      </w:r>
      <w:r>
        <w:rPr>
          <w:spacing w:val="-15"/>
        </w:rPr>
        <w:t xml:space="preserve"> </w:t>
      </w:r>
      <w:r>
        <w:t>его</w:t>
      </w:r>
      <w:r>
        <w:rPr>
          <w:spacing w:val="-15"/>
        </w:rPr>
        <w:t xml:space="preserve"> </w:t>
      </w:r>
      <w:r>
        <w:t>часть),</w:t>
      </w:r>
      <w:r>
        <w:rPr>
          <w:spacing w:val="-15"/>
        </w:rPr>
        <w:t xml:space="preserve"> </w:t>
      </w:r>
      <w:r>
        <w:t>выбирать</w:t>
      </w:r>
      <w:r>
        <w:rPr>
          <w:spacing w:val="-15"/>
        </w:rPr>
        <w:t xml:space="preserve"> </w:t>
      </w:r>
      <w:r>
        <w:t>способ решения учебной задачи с учётом имеющихся ресурсов и собственных возможностей, аргументировать предлагаемые варианты решений;</w:t>
      </w:r>
    </w:p>
    <w:p w14:paraId="4D8611F0">
      <w:pPr>
        <w:pStyle w:val="7"/>
        <w:ind w:right="852"/>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14:paraId="3032844B">
      <w:pPr>
        <w:pStyle w:val="7"/>
        <w:ind w:left="1843" w:firstLine="0"/>
      </w:pPr>
      <w:r>
        <w:t>проводить</w:t>
      </w:r>
      <w:r>
        <w:rPr>
          <w:spacing w:val="-3"/>
        </w:rPr>
        <w:t xml:space="preserve"> </w:t>
      </w:r>
      <w:r>
        <w:t>выбор</w:t>
      </w:r>
      <w:r>
        <w:rPr>
          <w:spacing w:val="-2"/>
        </w:rPr>
        <w:t xml:space="preserve"> </w:t>
      </w:r>
      <w:r>
        <w:t>и</w:t>
      </w:r>
      <w:r>
        <w:rPr>
          <w:spacing w:val="-2"/>
        </w:rPr>
        <w:t xml:space="preserve"> </w:t>
      </w:r>
      <w:r>
        <w:t>брать</w:t>
      </w:r>
      <w:r>
        <w:rPr>
          <w:spacing w:val="-1"/>
        </w:rPr>
        <w:t xml:space="preserve"> </w:t>
      </w:r>
      <w:r>
        <w:t>ответственность</w:t>
      </w:r>
      <w:r>
        <w:rPr>
          <w:spacing w:val="-3"/>
        </w:rPr>
        <w:t xml:space="preserve"> </w:t>
      </w:r>
      <w:r>
        <w:t>за</w:t>
      </w:r>
      <w:r>
        <w:rPr>
          <w:spacing w:val="-3"/>
        </w:rPr>
        <w:t xml:space="preserve"> </w:t>
      </w:r>
      <w:r>
        <w:rPr>
          <w:spacing w:val="-2"/>
        </w:rPr>
        <w:t>решение.</w:t>
      </w:r>
    </w:p>
    <w:p w14:paraId="6E6E3305">
      <w:pPr>
        <w:pStyle w:val="7"/>
        <w:spacing w:before="1"/>
        <w:ind w:right="853"/>
      </w:pPr>
      <w:r>
        <w:t>У</w:t>
      </w:r>
      <w:r>
        <w:rPr>
          <w:spacing w:val="-1"/>
        </w:rPr>
        <w:t xml:space="preserve"> </w:t>
      </w:r>
      <w:r>
        <w:t>обучающегося</w:t>
      </w:r>
      <w:r>
        <w:rPr>
          <w:spacing w:val="-2"/>
        </w:rPr>
        <w:t xml:space="preserve"> </w:t>
      </w:r>
      <w:r>
        <w:t>будут</w:t>
      </w:r>
      <w:r>
        <w:rPr>
          <w:spacing w:val="-1"/>
        </w:rPr>
        <w:t xml:space="preserve"> </w:t>
      </w:r>
      <w:r>
        <w:t>сформированы умения</w:t>
      </w:r>
      <w:r>
        <w:rPr>
          <w:spacing w:val="-3"/>
        </w:rPr>
        <w:t xml:space="preserve"> </w:t>
      </w:r>
      <w:r>
        <w:t>самоконтроля</w:t>
      </w:r>
      <w:r>
        <w:rPr>
          <w:spacing w:val="-2"/>
        </w:rPr>
        <w:t xml:space="preserve"> </w:t>
      </w:r>
      <w:r>
        <w:t>как</w:t>
      </w:r>
      <w:r>
        <w:rPr>
          <w:spacing w:val="-1"/>
        </w:rPr>
        <w:t xml:space="preserve"> </w:t>
      </w:r>
      <w:r>
        <w:t>часть</w:t>
      </w:r>
      <w:r>
        <w:rPr>
          <w:spacing w:val="-3"/>
        </w:rPr>
        <w:t xml:space="preserve"> </w:t>
      </w:r>
      <w:r>
        <w:t>регулятивных универсальных учебных действий:</w:t>
      </w:r>
    </w:p>
    <w:p w14:paraId="6E5972C4">
      <w:pPr>
        <w:pStyle w:val="7"/>
        <w:ind w:left="1843" w:right="3100" w:firstLine="0"/>
      </w:pPr>
      <w:r>
        <w:t>владеть</w:t>
      </w:r>
      <w:r>
        <w:rPr>
          <w:spacing w:val="-6"/>
        </w:rPr>
        <w:t xml:space="preserve"> </w:t>
      </w:r>
      <w:r>
        <w:t>способами</w:t>
      </w:r>
      <w:r>
        <w:rPr>
          <w:spacing w:val="-7"/>
        </w:rPr>
        <w:t xml:space="preserve"> </w:t>
      </w:r>
      <w:r>
        <w:t>самоконтроля,</w:t>
      </w:r>
      <w:r>
        <w:rPr>
          <w:spacing w:val="-7"/>
        </w:rPr>
        <w:t xml:space="preserve"> </w:t>
      </w:r>
      <w:r>
        <w:t>самомотивации</w:t>
      </w:r>
      <w:r>
        <w:rPr>
          <w:spacing w:val="-9"/>
        </w:rPr>
        <w:t xml:space="preserve"> </w:t>
      </w:r>
      <w:r>
        <w:t>и</w:t>
      </w:r>
      <w:r>
        <w:rPr>
          <w:spacing w:val="-7"/>
        </w:rPr>
        <w:t xml:space="preserve"> </w:t>
      </w:r>
      <w:r>
        <w:t>рефлексии; давать оценку ситуации и предлагать план её изменения;</w:t>
      </w:r>
    </w:p>
    <w:p w14:paraId="2AB54212">
      <w:pPr>
        <w:pStyle w:val="7"/>
        <w:ind w:right="842"/>
        <w:jc w:val="left"/>
      </w:pPr>
      <w:r>
        <w:t>учитывать</w:t>
      </w:r>
      <w:r>
        <w:rPr>
          <w:spacing w:val="-6"/>
        </w:rPr>
        <w:t xml:space="preserve"> </w:t>
      </w:r>
      <w:r>
        <w:t>контекст</w:t>
      </w:r>
      <w:r>
        <w:rPr>
          <w:spacing w:val="-7"/>
        </w:rPr>
        <w:t xml:space="preserve"> </w:t>
      </w:r>
      <w:r>
        <w:t>и</w:t>
      </w:r>
      <w:r>
        <w:rPr>
          <w:spacing w:val="-7"/>
        </w:rPr>
        <w:t xml:space="preserve"> </w:t>
      </w:r>
      <w:r>
        <w:t>предвидеть</w:t>
      </w:r>
      <w:r>
        <w:rPr>
          <w:spacing w:val="-6"/>
        </w:rPr>
        <w:t xml:space="preserve"> </w:t>
      </w:r>
      <w:r>
        <w:t>трудности,</w:t>
      </w:r>
      <w:r>
        <w:rPr>
          <w:spacing w:val="-8"/>
        </w:rPr>
        <w:t xml:space="preserve"> </w:t>
      </w:r>
      <w:r>
        <w:t>которые</w:t>
      </w:r>
      <w:r>
        <w:rPr>
          <w:spacing w:val="-4"/>
        </w:rPr>
        <w:t xml:space="preserve"> </w:t>
      </w:r>
      <w:r>
        <w:t>могут</w:t>
      </w:r>
      <w:r>
        <w:rPr>
          <w:spacing w:val="-5"/>
        </w:rPr>
        <w:t xml:space="preserve"> </w:t>
      </w:r>
      <w:r>
        <w:t>возникнуть</w:t>
      </w:r>
      <w:r>
        <w:rPr>
          <w:spacing w:val="-6"/>
        </w:rPr>
        <w:t xml:space="preserve"> </w:t>
      </w:r>
      <w:r>
        <w:t>при</w:t>
      </w:r>
      <w:r>
        <w:rPr>
          <w:spacing w:val="-7"/>
        </w:rPr>
        <w:t xml:space="preserve"> </w:t>
      </w:r>
      <w:r>
        <w:t>решении учебной задачи, адаптировать решение к меняющимся обстоятельствам;</w:t>
      </w:r>
    </w:p>
    <w:p w14:paraId="0E5031D6">
      <w:pPr>
        <w:pStyle w:val="7"/>
        <w:ind w:right="853"/>
        <w:jc w:val="left"/>
      </w:pPr>
      <w:r>
        <w:t>объяснять</w:t>
      </w:r>
      <w:r>
        <w:rPr>
          <w:spacing w:val="40"/>
        </w:rPr>
        <w:t xml:space="preserve"> </w:t>
      </w:r>
      <w:r>
        <w:t>причины</w:t>
      </w:r>
      <w:r>
        <w:rPr>
          <w:spacing w:val="40"/>
        </w:rPr>
        <w:t xml:space="preserve"> </w:t>
      </w:r>
      <w:r>
        <w:t>достижения</w:t>
      </w:r>
      <w:r>
        <w:rPr>
          <w:spacing w:val="40"/>
        </w:rPr>
        <w:t xml:space="preserve"> </w:t>
      </w:r>
      <w:r>
        <w:t>(недостижения)</w:t>
      </w:r>
      <w:r>
        <w:rPr>
          <w:spacing w:val="40"/>
        </w:rPr>
        <w:t xml:space="preserve"> </w:t>
      </w:r>
      <w:r>
        <w:t>результатов</w:t>
      </w:r>
      <w:r>
        <w:rPr>
          <w:spacing w:val="40"/>
        </w:rPr>
        <w:t xml:space="preserve"> </w:t>
      </w:r>
      <w:r>
        <w:t>деятельности,</w:t>
      </w:r>
      <w:r>
        <w:rPr>
          <w:spacing w:val="40"/>
        </w:rPr>
        <w:t xml:space="preserve"> </w:t>
      </w:r>
      <w:r>
        <w:t>давать оценку приобретённому опыту, находить позитивное в произошедшей ситуации;</w:t>
      </w:r>
    </w:p>
    <w:p w14:paraId="36903975">
      <w:pPr>
        <w:pStyle w:val="7"/>
        <w:ind w:right="853"/>
        <w:jc w:val="left"/>
      </w:pPr>
      <w:r>
        <w:t>вносить коррективы в деятельность на основе новых</w:t>
      </w:r>
      <w:r>
        <w:rPr>
          <w:spacing w:val="28"/>
        </w:rPr>
        <w:t xml:space="preserve"> </w:t>
      </w:r>
      <w:r>
        <w:t>обстоятельств, изменившихся ситуаций, установленных ошибок, возникших трудностей;</w:t>
      </w:r>
    </w:p>
    <w:p w14:paraId="34DE221F">
      <w:pPr>
        <w:pStyle w:val="7"/>
        <w:ind w:left="1843" w:firstLine="0"/>
        <w:jc w:val="left"/>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14:paraId="5AB852A0">
      <w:pPr>
        <w:pStyle w:val="7"/>
        <w:jc w:val="left"/>
      </w:pPr>
      <w:r>
        <w:t>У обучающегося будут сформированы умения эмоционального интеллекта как часть регулятивных универсальных учебных действий:</w:t>
      </w:r>
    </w:p>
    <w:p w14:paraId="44BBA7DD">
      <w:pPr>
        <w:pStyle w:val="7"/>
        <w:ind w:left="1843" w:right="853" w:firstLine="0"/>
        <w:jc w:val="left"/>
      </w:pPr>
      <w:r>
        <w:t>различать,</w:t>
      </w:r>
      <w:r>
        <w:rPr>
          <w:spacing w:val="-5"/>
        </w:rPr>
        <w:t xml:space="preserve"> </w:t>
      </w:r>
      <w:r>
        <w:t>называть</w:t>
      </w:r>
      <w:r>
        <w:rPr>
          <w:spacing w:val="-6"/>
        </w:rPr>
        <w:t xml:space="preserve"> </w:t>
      </w:r>
      <w:r>
        <w:t>и</w:t>
      </w:r>
      <w:r>
        <w:rPr>
          <w:spacing w:val="-2"/>
        </w:rPr>
        <w:t xml:space="preserve"> </w:t>
      </w:r>
      <w:r>
        <w:t>управлять</w:t>
      </w:r>
      <w:r>
        <w:rPr>
          <w:spacing w:val="-4"/>
        </w:rPr>
        <w:t xml:space="preserve"> </w:t>
      </w:r>
      <w:r>
        <w:t>собственными</w:t>
      </w:r>
      <w:r>
        <w:rPr>
          <w:spacing w:val="-7"/>
        </w:rPr>
        <w:t xml:space="preserve"> </w:t>
      </w:r>
      <w:r>
        <w:t>эмоциями</w:t>
      </w:r>
      <w:r>
        <w:rPr>
          <w:spacing w:val="-5"/>
        </w:rPr>
        <w:t xml:space="preserve"> </w:t>
      </w:r>
      <w:r>
        <w:t>и</w:t>
      </w:r>
      <w:r>
        <w:rPr>
          <w:spacing w:val="-5"/>
        </w:rPr>
        <w:t xml:space="preserve"> </w:t>
      </w:r>
      <w:r>
        <w:t>эмоциями</w:t>
      </w:r>
      <w:r>
        <w:rPr>
          <w:spacing w:val="-7"/>
        </w:rPr>
        <w:t xml:space="preserve"> </w:t>
      </w:r>
      <w:r>
        <w:t>других; выявлять и анализировать причины эмоций;</w:t>
      </w:r>
    </w:p>
    <w:p w14:paraId="3FB716E1">
      <w:pPr>
        <w:pStyle w:val="7"/>
        <w:ind w:left="1843" w:right="853" w:firstLine="0"/>
        <w:jc w:val="left"/>
      </w:pPr>
      <w:r>
        <w:t>ставить</w:t>
      </w:r>
      <w:r>
        <w:rPr>
          <w:spacing w:val="-3"/>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3"/>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14:paraId="591CCDF3">
      <w:pPr>
        <w:pStyle w:val="7"/>
        <w:spacing w:before="1"/>
        <w:jc w:val="left"/>
      </w:pPr>
      <w:r>
        <w:t>У</w:t>
      </w:r>
      <w:r>
        <w:rPr>
          <w:spacing w:val="33"/>
        </w:rPr>
        <w:t xml:space="preserve"> </w:t>
      </w:r>
      <w:r>
        <w:t>обучающегося</w:t>
      </w:r>
      <w:r>
        <w:rPr>
          <w:spacing w:val="33"/>
        </w:rPr>
        <w:t xml:space="preserve"> </w:t>
      </w:r>
      <w:r>
        <w:t>будут</w:t>
      </w:r>
      <w:r>
        <w:rPr>
          <w:spacing w:val="36"/>
        </w:rPr>
        <w:t xml:space="preserve"> </w:t>
      </w:r>
      <w:r>
        <w:t>сформированы</w:t>
      </w:r>
      <w:r>
        <w:rPr>
          <w:spacing w:val="35"/>
        </w:rPr>
        <w:t xml:space="preserve"> </w:t>
      </w:r>
      <w:r>
        <w:t>умения</w:t>
      </w:r>
      <w:r>
        <w:rPr>
          <w:spacing w:val="33"/>
        </w:rPr>
        <w:t xml:space="preserve"> </w:t>
      </w:r>
      <w:r>
        <w:t>принимать</w:t>
      </w:r>
      <w:r>
        <w:rPr>
          <w:spacing w:val="34"/>
        </w:rPr>
        <w:t xml:space="preserve"> </w:t>
      </w:r>
      <w:r>
        <w:t>себя</w:t>
      </w:r>
      <w:r>
        <w:rPr>
          <w:spacing w:val="33"/>
        </w:rPr>
        <w:t xml:space="preserve"> </w:t>
      </w:r>
      <w:r>
        <w:t>и</w:t>
      </w:r>
      <w:r>
        <w:rPr>
          <w:spacing w:val="31"/>
        </w:rPr>
        <w:t xml:space="preserve"> </w:t>
      </w:r>
      <w:r>
        <w:t>других</w:t>
      </w:r>
      <w:r>
        <w:rPr>
          <w:spacing w:val="35"/>
        </w:rPr>
        <w:t xml:space="preserve"> </w:t>
      </w:r>
      <w:r>
        <w:t>как</w:t>
      </w:r>
      <w:r>
        <w:rPr>
          <w:spacing w:val="33"/>
        </w:rPr>
        <w:t xml:space="preserve"> </w:t>
      </w:r>
      <w:r>
        <w:t>часть регулятивных универсальных учебных действий:</w:t>
      </w:r>
    </w:p>
    <w:p w14:paraId="23691D19">
      <w:pPr>
        <w:pStyle w:val="7"/>
        <w:ind w:right="853"/>
        <w:jc w:val="left"/>
      </w:pPr>
      <w:r>
        <w:t>осознанно</w:t>
      </w:r>
      <w:r>
        <w:rPr>
          <w:spacing w:val="37"/>
        </w:rPr>
        <w:t xml:space="preserve"> </w:t>
      </w:r>
      <w:r>
        <w:t>относиться</w:t>
      </w:r>
      <w:r>
        <w:rPr>
          <w:spacing w:val="37"/>
        </w:rPr>
        <w:t xml:space="preserve"> </w:t>
      </w:r>
      <w:r>
        <w:t>к</w:t>
      </w:r>
      <w:r>
        <w:rPr>
          <w:spacing w:val="38"/>
        </w:rPr>
        <w:t xml:space="preserve"> </w:t>
      </w:r>
      <w:r>
        <w:t>другому</w:t>
      </w:r>
      <w:r>
        <w:rPr>
          <w:spacing w:val="35"/>
        </w:rPr>
        <w:t xml:space="preserve"> </w:t>
      </w:r>
      <w:r>
        <w:t>человеку,</w:t>
      </w:r>
      <w:r>
        <w:rPr>
          <w:spacing w:val="39"/>
        </w:rPr>
        <w:t xml:space="preserve"> </w:t>
      </w:r>
      <w:r>
        <w:t>его</w:t>
      </w:r>
      <w:r>
        <w:rPr>
          <w:spacing w:val="37"/>
        </w:rPr>
        <w:t xml:space="preserve"> </w:t>
      </w:r>
      <w:r>
        <w:t>мнению;</w:t>
      </w:r>
      <w:r>
        <w:rPr>
          <w:spacing w:val="38"/>
        </w:rPr>
        <w:t xml:space="preserve"> </w:t>
      </w:r>
      <w:r>
        <w:t>признавать</w:t>
      </w:r>
      <w:r>
        <w:rPr>
          <w:spacing w:val="36"/>
        </w:rPr>
        <w:t xml:space="preserve"> </w:t>
      </w:r>
      <w:r>
        <w:t>своё</w:t>
      </w:r>
      <w:r>
        <w:rPr>
          <w:spacing w:val="38"/>
        </w:rPr>
        <w:t xml:space="preserve"> </w:t>
      </w:r>
      <w:r>
        <w:t>право</w:t>
      </w:r>
      <w:r>
        <w:rPr>
          <w:spacing w:val="37"/>
        </w:rPr>
        <w:t xml:space="preserve"> </w:t>
      </w:r>
      <w:r>
        <w:t>на ошибку и такое же право другого;</w:t>
      </w:r>
    </w:p>
    <w:p w14:paraId="73F78988">
      <w:pPr>
        <w:pStyle w:val="7"/>
        <w:ind w:left="1843" w:right="5406" w:firstLine="0"/>
        <w:jc w:val="left"/>
      </w:pPr>
      <w:r>
        <w:t>принимать</w:t>
      </w:r>
      <w:r>
        <w:rPr>
          <w:spacing w:val="-7"/>
        </w:rPr>
        <w:t xml:space="preserve"> </w:t>
      </w:r>
      <w:r>
        <w:t>себя</w:t>
      </w:r>
      <w:r>
        <w:rPr>
          <w:spacing w:val="-8"/>
        </w:rPr>
        <w:t xml:space="preserve"> </w:t>
      </w:r>
      <w:r>
        <w:t>и</w:t>
      </w:r>
      <w:r>
        <w:rPr>
          <w:spacing w:val="-7"/>
        </w:rPr>
        <w:t xml:space="preserve"> </w:t>
      </w:r>
      <w:r>
        <w:t>других,</w:t>
      </w:r>
      <w:r>
        <w:rPr>
          <w:spacing w:val="-8"/>
        </w:rPr>
        <w:t xml:space="preserve"> </w:t>
      </w:r>
      <w:r>
        <w:t>не</w:t>
      </w:r>
      <w:r>
        <w:rPr>
          <w:spacing w:val="-9"/>
        </w:rPr>
        <w:t xml:space="preserve"> </w:t>
      </w:r>
      <w:r>
        <w:t>осуждая; открытость себе и другим;</w:t>
      </w:r>
    </w:p>
    <w:p w14:paraId="2452540B">
      <w:pPr>
        <w:pStyle w:val="7"/>
        <w:ind w:left="1843" w:firstLine="0"/>
        <w:jc w:val="left"/>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всё</w:t>
      </w:r>
      <w:r>
        <w:rPr>
          <w:spacing w:val="-6"/>
        </w:rPr>
        <w:t xml:space="preserve"> </w:t>
      </w:r>
      <w:r>
        <w:rPr>
          <w:spacing w:val="-2"/>
        </w:rPr>
        <w:t>вокруг.</w:t>
      </w:r>
    </w:p>
    <w:p w14:paraId="623957DE">
      <w:pPr>
        <w:pStyle w:val="7"/>
        <w:tabs>
          <w:tab w:val="left" w:pos="2982"/>
          <w:tab w:val="left" w:pos="4352"/>
          <w:tab w:val="left" w:pos="5590"/>
          <w:tab w:val="left" w:pos="6755"/>
          <w:tab w:val="left" w:pos="8208"/>
          <w:tab w:val="left" w:pos="9256"/>
          <w:tab w:val="left" w:pos="10498"/>
        </w:tabs>
        <w:ind w:right="852"/>
        <w:jc w:val="left"/>
      </w:pPr>
      <w:r>
        <w:t>Овладение системой</w:t>
      </w:r>
      <w:r>
        <w:rPr>
          <w:spacing w:val="25"/>
        </w:rPr>
        <w:t xml:space="preserve"> </w:t>
      </w:r>
      <w:r>
        <w:t xml:space="preserve">универсальных учебных регулятивных действий обеспечивает </w:t>
      </w:r>
      <w:r>
        <w:rPr>
          <w:spacing w:val="-2"/>
        </w:rPr>
        <w:t>формирование</w:t>
      </w:r>
      <w:r>
        <w:tab/>
      </w:r>
      <w:r>
        <w:rPr>
          <w:spacing w:val="-2"/>
        </w:rPr>
        <w:t>смысловых</w:t>
      </w:r>
      <w:r>
        <w:tab/>
      </w:r>
      <w:r>
        <w:rPr>
          <w:spacing w:val="-2"/>
        </w:rPr>
        <w:t>установок</w:t>
      </w:r>
      <w:r>
        <w:tab/>
      </w:r>
      <w:r>
        <w:rPr>
          <w:spacing w:val="-2"/>
        </w:rPr>
        <w:t>личности</w:t>
      </w:r>
      <w:r>
        <w:tab/>
      </w:r>
      <w:r>
        <w:rPr>
          <w:spacing w:val="-2"/>
        </w:rPr>
        <w:t>(внутренняя</w:t>
      </w:r>
      <w:r>
        <w:tab/>
      </w:r>
      <w:r>
        <w:rPr>
          <w:spacing w:val="-2"/>
        </w:rPr>
        <w:t>позиция</w:t>
      </w:r>
      <w:r>
        <w:tab/>
      </w:r>
      <w:r>
        <w:rPr>
          <w:spacing w:val="-2"/>
        </w:rPr>
        <w:t>личности)</w:t>
      </w:r>
      <w:r>
        <w:tab/>
      </w:r>
      <w:r>
        <w:rPr>
          <w:spacing w:val="-10"/>
        </w:rPr>
        <w:t>и</w:t>
      </w:r>
    </w:p>
    <w:p w14:paraId="16FAD263">
      <w:pPr>
        <w:pStyle w:val="7"/>
        <w:spacing w:after="0"/>
        <w:jc w:val="left"/>
        <w:sectPr>
          <w:pgSz w:w="11910" w:h="16840"/>
          <w:pgMar w:top="920" w:right="0" w:bottom="280" w:left="425" w:header="736" w:footer="0" w:gutter="0"/>
          <w:cols w:space="720" w:num="1"/>
        </w:sectPr>
      </w:pPr>
    </w:p>
    <w:p w14:paraId="3DA147D4">
      <w:pPr>
        <w:pStyle w:val="7"/>
        <w:spacing w:before="189"/>
        <w:ind w:right="853" w:firstLine="0"/>
      </w:pPr>
      <w:r>
        <w:t xml:space="preserve">жизненных навыков личности (управления собой, самодисциплины, устойчивого </w:t>
      </w:r>
      <w:r>
        <w:rPr>
          <w:spacing w:val="-2"/>
        </w:rPr>
        <w:t>поведения).</w:t>
      </w:r>
    </w:p>
    <w:p w14:paraId="0C9245CC">
      <w:pPr>
        <w:pStyle w:val="7"/>
        <w:ind w:right="844"/>
      </w:pPr>
      <w:r>
        <w:t>Предметные результаты освоения программы по иностранному</w:t>
      </w:r>
      <w:r>
        <w:rPr>
          <w:spacing w:val="-4"/>
        </w:rPr>
        <w:t xml:space="preserve"> </w:t>
      </w:r>
      <w:r>
        <w:t>(английскому) языку ориентированы</w:t>
      </w:r>
      <w:r>
        <w:rPr>
          <w:spacing w:val="-9"/>
        </w:rPr>
        <w:t xml:space="preserve"> </w:t>
      </w:r>
      <w:r>
        <w:t>на</w:t>
      </w:r>
      <w:r>
        <w:rPr>
          <w:spacing w:val="-7"/>
        </w:rPr>
        <w:t xml:space="preserve"> </w:t>
      </w:r>
      <w:r>
        <w:t>применение</w:t>
      </w:r>
      <w:r>
        <w:rPr>
          <w:spacing w:val="-7"/>
        </w:rPr>
        <w:t xml:space="preserve"> </w:t>
      </w:r>
      <w:r>
        <w:t>знаний,</w:t>
      </w:r>
      <w:r>
        <w:rPr>
          <w:spacing w:val="-6"/>
        </w:rPr>
        <w:t xml:space="preserve"> </w:t>
      </w:r>
      <w:r>
        <w:t>умений</w:t>
      </w:r>
      <w:r>
        <w:rPr>
          <w:spacing w:val="-5"/>
        </w:rPr>
        <w:t xml:space="preserve"> </w:t>
      </w:r>
      <w:r>
        <w:t>и</w:t>
      </w:r>
      <w:r>
        <w:rPr>
          <w:spacing w:val="-7"/>
        </w:rPr>
        <w:t xml:space="preserve"> </w:t>
      </w:r>
      <w:r>
        <w:t>навыков</w:t>
      </w:r>
      <w:r>
        <w:rPr>
          <w:spacing w:val="-6"/>
        </w:rPr>
        <w:t xml:space="preserve"> </w:t>
      </w:r>
      <w:r>
        <w:t>в</w:t>
      </w:r>
      <w:r>
        <w:rPr>
          <w:spacing w:val="-4"/>
        </w:rPr>
        <w:t xml:space="preserve"> </w:t>
      </w:r>
      <w:r>
        <w:t>учебных</w:t>
      </w:r>
      <w:r>
        <w:rPr>
          <w:spacing w:val="-7"/>
        </w:rPr>
        <w:t xml:space="preserve"> </w:t>
      </w:r>
      <w:r>
        <w:t>ситуациях</w:t>
      </w:r>
      <w:r>
        <w:rPr>
          <w:spacing w:val="-6"/>
        </w:rPr>
        <w:t xml:space="preserve"> </w:t>
      </w:r>
      <w:r>
        <w:t>и</w:t>
      </w:r>
      <w:r>
        <w:rPr>
          <w:spacing w:val="-5"/>
        </w:rPr>
        <w:t xml:space="preserve"> </w:t>
      </w:r>
      <w:r>
        <w:t>реальных жизненных условиях,</w:t>
      </w:r>
      <w:r>
        <w:rPr>
          <w:spacing w:val="-2"/>
        </w:rPr>
        <w:t xml:space="preserve"> </w:t>
      </w:r>
      <w:r>
        <w:t>должны</w:t>
      </w:r>
      <w:r>
        <w:rPr>
          <w:spacing w:val="-2"/>
        </w:rPr>
        <w:t xml:space="preserve"> </w:t>
      </w:r>
      <w:r>
        <w:t>отражать сформированность иноязычной</w:t>
      </w:r>
      <w:r>
        <w:rPr>
          <w:spacing w:val="-1"/>
        </w:rPr>
        <w:t xml:space="preserve"> </w:t>
      </w:r>
      <w:r>
        <w:t>коммуникативной компетенции</w:t>
      </w:r>
      <w:r>
        <w:rPr>
          <w:spacing w:val="-15"/>
        </w:rPr>
        <w:t xml:space="preserve"> </w:t>
      </w:r>
      <w:r>
        <w:t>на</w:t>
      </w:r>
      <w:r>
        <w:rPr>
          <w:spacing w:val="-15"/>
        </w:rPr>
        <w:t xml:space="preserve"> </w:t>
      </w:r>
      <w:r>
        <w:t>допороговом</w:t>
      </w:r>
      <w:r>
        <w:rPr>
          <w:spacing w:val="-15"/>
        </w:rPr>
        <w:t xml:space="preserve"> </w:t>
      </w:r>
      <w:r>
        <w:t>уровне</w:t>
      </w:r>
      <w:r>
        <w:rPr>
          <w:spacing w:val="-15"/>
        </w:rPr>
        <w:t xml:space="preserve"> </w:t>
      </w:r>
      <w:r>
        <w:t>в</w:t>
      </w:r>
      <w:r>
        <w:rPr>
          <w:spacing w:val="-15"/>
        </w:rPr>
        <w:t xml:space="preserve"> </w:t>
      </w:r>
      <w:r>
        <w:t>совокупности</w:t>
      </w:r>
      <w:r>
        <w:rPr>
          <w:spacing w:val="-15"/>
        </w:rPr>
        <w:t xml:space="preserve"> </w:t>
      </w:r>
      <w:r>
        <w:t>её</w:t>
      </w:r>
      <w:r>
        <w:rPr>
          <w:spacing w:val="-15"/>
        </w:rPr>
        <w:t xml:space="preserve"> </w:t>
      </w:r>
      <w:r>
        <w:t>составляющих</w:t>
      </w:r>
      <w:r>
        <w:rPr>
          <w:spacing w:val="-15"/>
        </w:rPr>
        <w:t xml:space="preserve"> </w:t>
      </w:r>
      <w:r>
        <w:t>–</w:t>
      </w:r>
      <w:r>
        <w:rPr>
          <w:spacing w:val="-15"/>
        </w:rPr>
        <w:t xml:space="preserve"> </w:t>
      </w:r>
      <w:r>
        <w:t>речевой,</w:t>
      </w:r>
      <w:r>
        <w:rPr>
          <w:spacing w:val="-15"/>
        </w:rPr>
        <w:t xml:space="preserve"> </w:t>
      </w:r>
      <w:r>
        <w:t>языковой, социокультурной, компенсаторной, метапредметной (учебно-познавательной).</w:t>
      </w:r>
    </w:p>
    <w:p w14:paraId="52566A32">
      <w:pPr>
        <w:pStyle w:val="7"/>
        <w:ind w:right="848"/>
      </w:pPr>
      <w:r>
        <w:t>Предметные результаты освоения программы по иностранному</w:t>
      </w:r>
      <w:r>
        <w:rPr>
          <w:spacing w:val="-4"/>
        </w:rPr>
        <w:t xml:space="preserve"> </w:t>
      </w:r>
      <w:r>
        <w:t>(английскому) языку к концу обучения в 5 классе:</w:t>
      </w:r>
    </w:p>
    <w:p w14:paraId="67F83600">
      <w:pPr>
        <w:pStyle w:val="10"/>
        <w:numPr>
          <w:ilvl w:val="0"/>
          <w:numId w:val="50"/>
        </w:numPr>
        <w:tabs>
          <w:tab w:val="left" w:pos="2101"/>
        </w:tabs>
        <w:spacing w:before="0" w:after="0" w:line="240" w:lineRule="auto"/>
        <w:ind w:left="2101" w:right="0" w:hanging="258"/>
        <w:jc w:val="both"/>
        <w:rPr>
          <w:sz w:val="24"/>
        </w:rPr>
      </w:pPr>
      <w:r>
        <w:rPr>
          <w:sz w:val="24"/>
        </w:rPr>
        <w:t>владеть</w:t>
      </w:r>
      <w:r>
        <w:rPr>
          <w:spacing w:val="-13"/>
          <w:sz w:val="24"/>
        </w:rPr>
        <w:t xml:space="preserve"> </w:t>
      </w:r>
      <w:r>
        <w:rPr>
          <w:sz w:val="24"/>
        </w:rPr>
        <w:t>основными</w:t>
      </w:r>
      <w:r>
        <w:rPr>
          <w:spacing w:val="-14"/>
          <w:sz w:val="24"/>
        </w:rPr>
        <w:t xml:space="preserve"> </w:t>
      </w:r>
      <w:r>
        <w:rPr>
          <w:sz w:val="24"/>
        </w:rPr>
        <w:t>видами</w:t>
      </w:r>
      <w:r>
        <w:rPr>
          <w:spacing w:val="-13"/>
          <w:sz w:val="24"/>
        </w:rPr>
        <w:t xml:space="preserve"> </w:t>
      </w:r>
      <w:r>
        <w:rPr>
          <w:sz w:val="24"/>
        </w:rPr>
        <w:t>речевой</w:t>
      </w:r>
      <w:r>
        <w:rPr>
          <w:spacing w:val="-14"/>
          <w:sz w:val="24"/>
        </w:rPr>
        <w:t xml:space="preserve"> </w:t>
      </w:r>
      <w:r>
        <w:rPr>
          <w:spacing w:val="-2"/>
          <w:sz w:val="24"/>
        </w:rPr>
        <w:t>деятельности:</w:t>
      </w:r>
    </w:p>
    <w:p w14:paraId="193A541D">
      <w:pPr>
        <w:pStyle w:val="7"/>
        <w:ind w:right="846"/>
      </w:pPr>
      <w:r>
        <w:t>говорение: вести разные виды диалогов (диалог этикетного характера, диалог-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44E68D2B">
      <w:pPr>
        <w:pStyle w:val="7"/>
        <w:spacing w:before="1"/>
        <w:ind w:right="845"/>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4657F8E8">
      <w:pPr>
        <w:pStyle w:val="7"/>
        <w:ind w:right="849"/>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1FEB7316">
      <w:pPr>
        <w:pStyle w:val="7"/>
        <w:spacing w:before="1"/>
        <w:ind w:right="844"/>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w:t>
      </w:r>
      <w:r>
        <w:rPr>
          <w:spacing w:val="-2"/>
        </w:rPr>
        <w:t xml:space="preserve"> </w:t>
      </w:r>
      <w:r>
        <w:t>в</w:t>
      </w:r>
      <w:r>
        <w:rPr>
          <w:spacing w:val="-3"/>
        </w:rPr>
        <w:t xml:space="preserve"> </w:t>
      </w:r>
      <w:r>
        <w:t>их</w:t>
      </w:r>
      <w:r>
        <w:rPr>
          <w:spacing w:val="-2"/>
        </w:rPr>
        <w:t xml:space="preserve"> </w:t>
      </w:r>
      <w:r>
        <w:t>содержание</w:t>
      </w:r>
      <w:r>
        <w:rPr>
          <w:spacing w:val="-3"/>
        </w:rPr>
        <w:t xml:space="preserve"> </w:t>
      </w:r>
      <w:r>
        <w:t>в</w:t>
      </w:r>
      <w:r>
        <w:rPr>
          <w:spacing w:val="-3"/>
        </w:rPr>
        <w:t xml:space="preserve"> </w:t>
      </w:r>
      <w:r>
        <w:t>зависимости</w:t>
      </w:r>
      <w:r>
        <w:rPr>
          <w:spacing w:val="-1"/>
        </w:rPr>
        <w:t xml:space="preserve"> </w:t>
      </w:r>
      <w:r>
        <w:t>от поставленной</w:t>
      </w:r>
      <w:r>
        <w:rPr>
          <w:spacing w:val="-4"/>
        </w:rPr>
        <w:t xml:space="preserve"> </w:t>
      </w:r>
      <w:r>
        <w:t>коммуникативной</w:t>
      </w:r>
      <w:r>
        <w:rPr>
          <w:spacing w:val="-4"/>
        </w:rPr>
        <w:t xml:space="preserve"> </w:t>
      </w:r>
      <w:r>
        <w:t>задачи: с пониманием основного содержания, с пониманием запрашиваемой информации (объём текста</w:t>
      </w:r>
      <w:r>
        <w:rPr>
          <w:spacing w:val="-9"/>
        </w:rPr>
        <w:t xml:space="preserve"> </w:t>
      </w:r>
      <w:r>
        <w:t>(текстов)</w:t>
      </w:r>
      <w:r>
        <w:rPr>
          <w:spacing w:val="-9"/>
        </w:rPr>
        <w:t xml:space="preserve"> </w:t>
      </w:r>
      <w:r>
        <w:t>для</w:t>
      </w:r>
      <w:r>
        <w:rPr>
          <w:spacing w:val="-8"/>
        </w:rPr>
        <w:t xml:space="preserve"> </w:t>
      </w:r>
      <w:r>
        <w:t>чтения</w:t>
      </w:r>
      <w:r>
        <w:rPr>
          <w:spacing w:val="-7"/>
        </w:rPr>
        <w:t xml:space="preserve"> </w:t>
      </w:r>
      <w:r>
        <w:t>–</w:t>
      </w:r>
      <w:r>
        <w:rPr>
          <w:spacing w:val="-11"/>
        </w:rPr>
        <w:t xml:space="preserve"> </w:t>
      </w:r>
      <w:r>
        <w:t>180–200</w:t>
      </w:r>
      <w:r>
        <w:rPr>
          <w:spacing w:val="-8"/>
        </w:rPr>
        <w:t xml:space="preserve"> </w:t>
      </w:r>
      <w:r>
        <w:t>слов),</w:t>
      </w:r>
      <w:r>
        <w:rPr>
          <w:spacing w:val="-8"/>
        </w:rPr>
        <w:t xml:space="preserve"> </w:t>
      </w:r>
      <w:r>
        <w:t>читать</w:t>
      </w:r>
      <w:r>
        <w:rPr>
          <w:spacing w:val="-7"/>
        </w:rPr>
        <w:t xml:space="preserve"> </w:t>
      </w:r>
      <w:r>
        <w:t>про</w:t>
      </w:r>
      <w:r>
        <w:rPr>
          <w:spacing w:val="-11"/>
        </w:rPr>
        <w:t xml:space="preserve"> </w:t>
      </w:r>
      <w:r>
        <w:t>себя</w:t>
      </w:r>
      <w:r>
        <w:rPr>
          <w:spacing w:val="-8"/>
        </w:rPr>
        <w:t xml:space="preserve"> </w:t>
      </w:r>
      <w:r>
        <w:t>несплошные</w:t>
      </w:r>
      <w:r>
        <w:rPr>
          <w:spacing w:val="-10"/>
        </w:rPr>
        <w:t xml:space="preserve"> </w:t>
      </w:r>
      <w:r>
        <w:t>тексты</w:t>
      </w:r>
      <w:r>
        <w:rPr>
          <w:spacing w:val="-8"/>
        </w:rPr>
        <w:t xml:space="preserve"> </w:t>
      </w:r>
      <w:r>
        <w:t>(таблицы) и понимать представленную в них информацию;</w:t>
      </w:r>
    </w:p>
    <w:p w14:paraId="0AB75C7D">
      <w:pPr>
        <w:pStyle w:val="7"/>
        <w:ind w:right="850"/>
      </w:pPr>
      <w: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w:t>
      </w:r>
      <w:r>
        <w:rPr>
          <w:spacing w:val="-15"/>
        </w:rPr>
        <w:t xml:space="preserve"> </w:t>
      </w:r>
      <w:r>
        <w:t>речевой</w:t>
      </w:r>
      <w:r>
        <w:rPr>
          <w:spacing w:val="-15"/>
        </w:rPr>
        <w:t xml:space="preserve"> </w:t>
      </w:r>
      <w:r>
        <w:t>этикет,</w:t>
      </w:r>
      <w:r>
        <w:rPr>
          <w:spacing w:val="-15"/>
        </w:rPr>
        <w:t xml:space="preserve"> </w:t>
      </w:r>
      <w:r>
        <w:t>принятый</w:t>
      </w:r>
      <w:r>
        <w:rPr>
          <w:spacing w:val="-15"/>
        </w:rPr>
        <w:t xml:space="preserve"> </w:t>
      </w:r>
      <w:r>
        <w:t>в</w:t>
      </w:r>
      <w:r>
        <w:rPr>
          <w:spacing w:val="-15"/>
        </w:rPr>
        <w:t xml:space="preserve"> </w:t>
      </w:r>
      <w:r>
        <w:t>стране</w:t>
      </w:r>
      <w:r>
        <w:rPr>
          <w:spacing w:val="-15"/>
        </w:rPr>
        <w:t xml:space="preserve"> </w:t>
      </w:r>
      <w:r>
        <w:t>(странах)</w:t>
      </w:r>
      <w:r>
        <w:rPr>
          <w:spacing w:val="-15"/>
        </w:rPr>
        <w:t xml:space="preserve"> </w:t>
      </w:r>
      <w:r>
        <w:t>изучаемого</w:t>
      </w:r>
      <w:r>
        <w:rPr>
          <w:spacing w:val="-13"/>
        </w:rPr>
        <w:t xml:space="preserve"> </w:t>
      </w:r>
      <w:r>
        <w:t>языка</w:t>
      </w:r>
      <w:r>
        <w:rPr>
          <w:spacing w:val="-15"/>
        </w:rPr>
        <w:t xml:space="preserve"> </w:t>
      </w:r>
      <w:r>
        <w:t>(объём</w:t>
      </w:r>
      <w:r>
        <w:rPr>
          <w:spacing w:val="-14"/>
        </w:rPr>
        <w:t xml:space="preserve"> </w:t>
      </w:r>
      <w:r>
        <w:t>сообщения – до 60 слов);</w:t>
      </w:r>
    </w:p>
    <w:p w14:paraId="68131F01">
      <w:pPr>
        <w:pStyle w:val="10"/>
        <w:numPr>
          <w:ilvl w:val="0"/>
          <w:numId w:val="50"/>
        </w:numPr>
        <w:tabs>
          <w:tab w:val="left" w:pos="2098"/>
        </w:tabs>
        <w:spacing w:before="0" w:after="0" w:line="240" w:lineRule="auto"/>
        <w:ind w:left="1277" w:right="847" w:firstLine="566"/>
        <w:jc w:val="both"/>
        <w:rPr>
          <w:sz w:val="24"/>
        </w:rPr>
      </w:pPr>
      <w:r>
        <w:rPr>
          <w:sz w:val="24"/>
        </w:rPr>
        <w:t>владеть</w:t>
      </w:r>
      <w:r>
        <w:rPr>
          <w:spacing w:val="-5"/>
          <w:sz w:val="24"/>
        </w:rPr>
        <w:t xml:space="preserve"> </w:t>
      </w:r>
      <w:r>
        <w:rPr>
          <w:sz w:val="24"/>
        </w:rPr>
        <w:t>фонетическими</w:t>
      </w:r>
      <w:r>
        <w:rPr>
          <w:spacing w:val="-6"/>
          <w:sz w:val="24"/>
        </w:rPr>
        <w:t xml:space="preserve"> </w:t>
      </w:r>
      <w:r>
        <w:rPr>
          <w:sz w:val="24"/>
        </w:rPr>
        <w:t>навыками:</w:t>
      </w:r>
      <w:r>
        <w:rPr>
          <w:spacing w:val="-6"/>
          <w:sz w:val="24"/>
        </w:rPr>
        <w:t xml:space="preserve"> </w:t>
      </w:r>
      <w:r>
        <w:rPr>
          <w:sz w:val="24"/>
        </w:rPr>
        <w:t>различать</w:t>
      </w:r>
      <w:r>
        <w:rPr>
          <w:spacing w:val="-5"/>
          <w:sz w:val="24"/>
        </w:rPr>
        <w:t xml:space="preserve"> </w:t>
      </w:r>
      <w:r>
        <w:rPr>
          <w:sz w:val="24"/>
        </w:rPr>
        <w:t>на</w:t>
      </w:r>
      <w:r>
        <w:rPr>
          <w:spacing w:val="-8"/>
          <w:sz w:val="24"/>
        </w:rPr>
        <w:t xml:space="preserve"> </w:t>
      </w:r>
      <w:r>
        <w:rPr>
          <w:sz w:val="24"/>
        </w:rPr>
        <w:t>слух,</w:t>
      </w:r>
      <w:r>
        <w:rPr>
          <w:spacing w:val="-7"/>
          <w:sz w:val="24"/>
        </w:rPr>
        <w:t xml:space="preserve"> </w:t>
      </w:r>
      <w:r>
        <w:rPr>
          <w:sz w:val="24"/>
        </w:rPr>
        <w:t>без</w:t>
      </w:r>
      <w:r>
        <w:rPr>
          <w:spacing w:val="-6"/>
          <w:sz w:val="24"/>
        </w:rPr>
        <w:t xml:space="preserve"> </w:t>
      </w:r>
      <w:r>
        <w:rPr>
          <w:sz w:val="24"/>
        </w:rPr>
        <w:t>ошибок,</w:t>
      </w:r>
      <w:r>
        <w:rPr>
          <w:spacing w:val="-7"/>
          <w:sz w:val="24"/>
        </w:rPr>
        <w:t xml:space="preserve"> </w:t>
      </w:r>
      <w:r>
        <w:rPr>
          <w:sz w:val="24"/>
        </w:rPr>
        <w:t>ведущих</w:t>
      </w:r>
      <w:r>
        <w:rPr>
          <w:spacing w:val="-5"/>
          <w:sz w:val="24"/>
        </w:rPr>
        <w:t xml:space="preserve"> </w:t>
      </w:r>
      <w:r>
        <w:rPr>
          <w:sz w:val="24"/>
        </w:rPr>
        <w:t>к</w:t>
      </w:r>
      <w:r>
        <w:rPr>
          <w:spacing w:val="-6"/>
          <w:sz w:val="24"/>
        </w:rPr>
        <w:t xml:space="preserve"> </w:t>
      </w:r>
      <w:r>
        <w:rPr>
          <w:sz w:val="24"/>
        </w:rPr>
        <w:t>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F20BC59">
      <w:pPr>
        <w:pStyle w:val="7"/>
        <w:spacing w:before="1"/>
        <w:ind w:left="1843" w:firstLine="0"/>
      </w:pPr>
      <w:r>
        <w:t>владеть</w:t>
      </w:r>
      <w:r>
        <w:rPr>
          <w:spacing w:val="-6"/>
        </w:rPr>
        <w:t xml:space="preserve"> </w:t>
      </w:r>
      <w:r>
        <w:t>орфографическими</w:t>
      </w:r>
      <w:r>
        <w:rPr>
          <w:spacing w:val="-6"/>
        </w:rPr>
        <w:t xml:space="preserve"> </w:t>
      </w:r>
      <w:r>
        <w:t>навыками:</w:t>
      </w:r>
      <w:r>
        <w:rPr>
          <w:spacing w:val="-6"/>
        </w:rPr>
        <w:t xml:space="preserve"> </w:t>
      </w:r>
      <w:r>
        <w:t>правильно</w:t>
      </w:r>
      <w:r>
        <w:rPr>
          <w:spacing w:val="-6"/>
        </w:rPr>
        <w:t xml:space="preserve"> </w:t>
      </w:r>
      <w:r>
        <w:t>писать</w:t>
      </w:r>
      <w:r>
        <w:rPr>
          <w:spacing w:val="-7"/>
        </w:rPr>
        <w:t xml:space="preserve"> </w:t>
      </w:r>
      <w:r>
        <w:t>изученные</w:t>
      </w:r>
      <w:r>
        <w:rPr>
          <w:spacing w:val="-7"/>
        </w:rPr>
        <w:t xml:space="preserve"> </w:t>
      </w:r>
      <w:r>
        <w:rPr>
          <w:spacing w:val="-2"/>
        </w:rPr>
        <w:t>слова;</w:t>
      </w:r>
    </w:p>
    <w:p w14:paraId="6510A58A">
      <w:pPr>
        <w:pStyle w:val="7"/>
        <w:ind w:right="846"/>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Pr>
          <w:spacing w:val="-2"/>
        </w:rPr>
        <w:t>характера;</w:t>
      </w:r>
    </w:p>
    <w:p w14:paraId="3FC5111D">
      <w:pPr>
        <w:pStyle w:val="7"/>
        <w:spacing w:after="0"/>
        <w:sectPr>
          <w:pgSz w:w="11910" w:h="16840"/>
          <w:pgMar w:top="920" w:right="0" w:bottom="280" w:left="425" w:header="736" w:footer="0" w:gutter="0"/>
          <w:cols w:space="720" w:num="1"/>
        </w:sectPr>
      </w:pPr>
    </w:p>
    <w:p w14:paraId="2EF6F8DA">
      <w:pPr>
        <w:pStyle w:val="10"/>
        <w:numPr>
          <w:ilvl w:val="0"/>
          <w:numId w:val="50"/>
        </w:numPr>
        <w:tabs>
          <w:tab w:val="left" w:pos="2125"/>
        </w:tabs>
        <w:spacing w:before="189" w:after="0" w:line="240" w:lineRule="auto"/>
        <w:ind w:left="1277" w:right="844" w:firstLine="566"/>
        <w:jc w:val="both"/>
        <w:rPr>
          <w:sz w:val="24"/>
        </w:rPr>
      </w:pPr>
      <w:r>
        <w:rPr>
          <w:sz w:val="24"/>
        </w:rPr>
        <w:t>распознавать в устной речи и письменном тексте 675 лексических единиц (слов, словосочетаний,</w:t>
      </w:r>
      <w:r>
        <w:rPr>
          <w:spacing w:val="-11"/>
          <w:sz w:val="24"/>
        </w:rPr>
        <w:t xml:space="preserve"> </w:t>
      </w:r>
      <w:r>
        <w:rPr>
          <w:sz w:val="24"/>
        </w:rPr>
        <w:t>речевых</w:t>
      </w:r>
      <w:r>
        <w:rPr>
          <w:spacing w:val="-9"/>
          <w:sz w:val="24"/>
        </w:rPr>
        <w:t xml:space="preserve"> </w:t>
      </w:r>
      <w:r>
        <w:rPr>
          <w:sz w:val="24"/>
        </w:rPr>
        <w:t>клише)</w:t>
      </w:r>
      <w:r>
        <w:rPr>
          <w:spacing w:val="-11"/>
          <w:sz w:val="24"/>
        </w:rPr>
        <w:t xml:space="preserve"> </w:t>
      </w:r>
      <w:r>
        <w:rPr>
          <w:sz w:val="24"/>
        </w:rPr>
        <w:t>и</w:t>
      </w:r>
      <w:r>
        <w:rPr>
          <w:spacing w:val="-10"/>
          <w:sz w:val="24"/>
        </w:rPr>
        <w:t xml:space="preserve"> </w:t>
      </w:r>
      <w:r>
        <w:rPr>
          <w:sz w:val="24"/>
        </w:rPr>
        <w:t>правильно</w:t>
      </w:r>
      <w:r>
        <w:rPr>
          <w:spacing w:val="-13"/>
          <w:sz w:val="24"/>
        </w:rPr>
        <w:t xml:space="preserve"> </w:t>
      </w:r>
      <w:r>
        <w:rPr>
          <w:sz w:val="24"/>
        </w:rPr>
        <w:t>употреблять</w:t>
      </w:r>
      <w:r>
        <w:rPr>
          <w:spacing w:val="-10"/>
          <w:sz w:val="24"/>
        </w:rPr>
        <w:t xml:space="preserve"> </w:t>
      </w:r>
      <w:r>
        <w:rPr>
          <w:sz w:val="24"/>
        </w:rPr>
        <w:t>в</w:t>
      </w:r>
      <w:r>
        <w:rPr>
          <w:spacing w:val="-6"/>
          <w:sz w:val="24"/>
        </w:rPr>
        <w:t xml:space="preserve"> </w:t>
      </w:r>
      <w:r>
        <w:rPr>
          <w:sz w:val="24"/>
        </w:rPr>
        <w:t>устной</w:t>
      </w:r>
      <w:r>
        <w:rPr>
          <w:spacing w:val="-10"/>
          <w:sz w:val="24"/>
        </w:rPr>
        <w:t xml:space="preserve"> </w:t>
      </w:r>
      <w:r>
        <w:rPr>
          <w:sz w:val="24"/>
        </w:rPr>
        <w:t>и</w:t>
      </w:r>
      <w:r>
        <w:rPr>
          <w:spacing w:val="-10"/>
          <w:sz w:val="24"/>
        </w:rPr>
        <w:t xml:space="preserve"> </w:t>
      </w:r>
      <w:r>
        <w:rPr>
          <w:sz w:val="24"/>
        </w:rPr>
        <w:t>письменной</w:t>
      </w:r>
      <w:r>
        <w:rPr>
          <w:spacing w:val="-10"/>
          <w:sz w:val="24"/>
        </w:rPr>
        <w:t xml:space="preserve"> </w:t>
      </w:r>
      <w:r>
        <w:rPr>
          <w:sz w:val="24"/>
        </w:rPr>
        <w:t>речи</w:t>
      </w:r>
      <w:r>
        <w:rPr>
          <w:spacing w:val="-10"/>
          <w:sz w:val="24"/>
        </w:rPr>
        <w:t xml:space="preserve"> </w:t>
      </w:r>
      <w:r>
        <w:rPr>
          <w:sz w:val="24"/>
        </w:rPr>
        <w:t xml:space="preserve">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w:t>
      </w:r>
      <w:r>
        <w:rPr>
          <w:spacing w:val="-2"/>
          <w:sz w:val="24"/>
        </w:rPr>
        <w:t>сочетаемости;</w:t>
      </w:r>
    </w:p>
    <w:p w14:paraId="4277412F">
      <w:pPr>
        <w:pStyle w:val="7"/>
        <w:ind w:right="846"/>
      </w:pPr>
      <w: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 or,</w:t>
      </w:r>
      <w:r>
        <w:rPr>
          <w:spacing w:val="-3"/>
        </w:rPr>
        <w:t xml:space="preserve"> </w:t>
      </w:r>
      <w:r>
        <w:t>-ist,</w:t>
      </w:r>
      <w:r>
        <w:rPr>
          <w:spacing w:val="-1"/>
        </w:rPr>
        <w:t xml:space="preserve"> </w:t>
      </w:r>
      <w:r>
        <w:t>-sion/-tion,</w:t>
      </w:r>
      <w:r>
        <w:rPr>
          <w:spacing w:val="-2"/>
        </w:rPr>
        <w:t xml:space="preserve"> </w:t>
      </w:r>
      <w:r>
        <w:t>имена</w:t>
      </w:r>
      <w:r>
        <w:rPr>
          <w:spacing w:val="-3"/>
        </w:rPr>
        <w:t xml:space="preserve"> </w:t>
      </w:r>
      <w:r>
        <w:t>прилагательные</w:t>
      </w:r>
      <w:r>
        <w:rPr>
          <w:spacing w:val="-3"/>
        </w:rPr>
        <w:t xml:space="preserve"> </w:t>
      </w:r>
      <w:r>
        <w:t>с</w:t>
      </w:r>
      <w:r>
        <w:rPr>
          <w:spacing w:val="-4"/>
        </w:rPr>
        <w:t xml:space="preserve"> </w:t>
      </w:r>
      <w:r>
        <w:t>суффиксами</w:t>
      </w:r>
      <w:r>
        <w:rPr>
          <w:spacing w:val="3"/>
        </w:rPr>
        <w:t xml:space="preserve"> </w:t>
      </w:r>
      <w:r>
        <w:t>-ful, -ian/-an,</w:t>
      </w:r>
      <w:r>
        <w:rPr>
          <w:spacing w:val="-2"/>
        </w:rPr>
        <w:t xml:space="preserve"> </w:t>
      </w:r>
      <w:r>
        <w:t>наречия</w:t>
      </w:r>
      <w:r>
        <w:rPr>
          <w:spacing w:val="-2"/>
        </w:rPr>
        <w:t xml:space="preserve"> </w:t>
      </w:r>
      <w:r>
        <w:t xml:space="preserve">с </w:t>
      </w:r>
      <w:r>
        <w:rPr>
          <w:spacing w:val="-2"/>
        </w:rPr>
        <w:t>суффиксом</w:t>
      </w:r>
    </w:p>
    <w:p w14:paraId="7AF31685">
      <w:pPr>
        <w:pStyle w:val="7"/>
        <w:ind w:firstLine="0"/>
      </w:pPr>
      <w:r>
        <w:rPr>
          <w:spacing w:val="-2"/>
        </w:rPr>
        <w:t>-ly,</w:t>
      </w:r>
      <w:r>
        <w:rPr>
          <w:spacing w:val="-3"/>
        </w:rPr>
        <w:t xml:space="preserve"> </w:t>
      </w:r>
      <w:r>
        <w:rPr>
          <w:spacing w:val="-2"/>
        </w:rPr>
        <w:t>имена</w:t>
      </w:r>
      <w:r>
        <w:rPr>
          <w:spacing w:val="-4"/>
        </w:rPr>
        <w:t xml:space="preserve"> </w:t>
      </w:r>
      <w:r>
        <w:rPr>
          <w:spacing w:val="-2"/>
        </w:rPr>
        <w:t>прилагательные,</w:t>
      </w:r>
      <w:r>
        <w:rPr>
          <w:spacing w:val="-3"/>
        </w:rPr>
        <w:t xml:space="preserve"> </w:t>
      </w:r>
      <w:r>
        <w:rPr>
          <w:spacing w:val="-2"/>
        </w:rPr>
        <w:t>имена</w:t>
      </w:r>
      <w:r>
        <w:rPr>
          <w:spacing w:val="-4"/>
        </w:rPr>
        <w:t xml:space="preserve"> </w:t>
      </w:r>
      <w:r>
        <w:rPr>
          <w:spacing w:val="-2"/>
        </w:rPr>
        <w:t>существительные</w:t>
      </w:r>
      <w:r>
        <w:rPr>
          <w:spacing w:val="-5"/>
        </w:rPr>
        <w:t xml:space="preserve"> </w:t>
      </w:r>
      <w:r>
        <w:rPr>
          <w:spacing w:val="-2"/>
        </w:rPr>
        <w:t>и</w:t>
      </w:r>
      <w:r>
        <w:rPr>
          <w:spacing w:val="-5"/>
        </w:rPr>
        <w:t xml:space="preserve"> </w:t>
      </w:r>
      <w:r>
        <w:rPr>
          <w:spacing w:val="-2"/>
        </w:rPr>
        <w:t>наречия с</w:t>
      </w:r>
      <w:r>
        <w:rPr>
          <w:spacing w:val="-4"/>
        </w:rPr>
        <w:t xml:space="preserve"> </w:t>
      </w:r>
      <w:r>
        <w:rPr>
          <w:spacing w:val="-2"/>
        </w:rPr>
        <w:t>отрицательным</w:t>
      </w:r>
      <w:r>
        <w:rPr>
          <w:spacing w:val="-4"/>
        </w:rPr>
        <w:t xml:space="preserve"> </w:t>
      </w:r>
      <w:r>
        <w:rPr>
          <w:spacing w:val="-2"/>
        </w:rPr>
        <w:t>префиксом</w:t>
      </w:r>
    </w:p>
    <w:p w14:paraId="299D078B">
      <w:pPr>
        <w:pStyle w:val="7"/>
        <w:ind w:firstLine="0"/>
        <w:jc w:val="left"/>
      </w:pPr>
      <w:r>
        <w:rPr>
          <w:spacing w:val="-2"/>
        </w:rPr>
        <w:t>un-</w:t>
      </w:r>
      <w:r>
        <w:rPr>
          <w:spacing w:val="-10"/>
        </w:rPr>
        <w:t>;</w:t>
      </w:r>
    </w:p>
    <w:p w14:paraId="7A999850">
      <w:pPr>
        <w:pStyle w:val="7"/>
        <w:ind w:right="854"/>
      </w:pPr>
      <w:r>
        <w:t>распознавать и употреблять в устной и письменной речи изученные синонимы и интернациональные слова;</w:t>
      </w:r>
    </w:p>
    <w:p w14:paraId="7D1A2496">
      <w:pPr>
        <w:pStyle w:val="10"/>
        <w:numPr>
          <w:ilvl w:val="0"/>
          <w:numId w:val="50"/>
        </w:numPr>
        <w:tabs>
          <w:tab w:val="left" w:pos="2127"/>
        </w:tabs>
        <w:spacing w:before="1" w:after="0" w:line="240" w:lineRule="auto"/>
        <w:ind w:left="1277" w:right="852" w:firstLine="566"/>
        <w:jc w:val="both"/>
        <w:rPr>
          <w:sz w:val="24"/>
        </w:rPr>
      </w:pPr>
      <w:r>
        <w:rPr>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5EB0C66">
      <w:pPr>
        <w:pStyle w:val="7"/>
        <w:ind w:left="1843" w:firstLine="0"/>
      </w:pPr>
      <w:r>
        <w:t>распознавать</w:t>
      </w:r>
      <w:r>
        <w:rPr>
          <w:spacing w:val="-3"/>
        </w:rPr>
        <w:t xml:space="preserve"> </w:t>
      </w:r>
      <w:r>
        <w:t>и</w:t>
      </w:r>
      <w:r>
        <w:rPr>
          <w:spacing w:val="-1"/>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4"/>
        </w:rPr>
        <w:t xml:space="preserve"> </w:t>
      </w:r>
      <w:r>
        <w:t>письменной</w:t>
      </w:r>
      <w:r>
        <w:rPr>
          <w:spacing w:val="-3"/>
        </w:rPr>
        <w:t xml:space="preserve"> </w:t>
      </w:r>
      <w:r>
        <w:rPr>
          <w:spacing w:val="-2"/>
        </w:rPr>
        <w:t>речи:</w:t>
      </w:r>
    </w:p>
    <w:p w14:paraId="48D8C223">
      <w:pPr>
        <w:pStyle w:val="7"/>
        <w:ind w:right="848"/>
      </w:pPr>
      <w:r>
        <w:t xml:space="preserve">предложения с несколькими обстоятельствами, следующими в определённом </w:t>
      </w:r>
      <w:r>
        <w:rPr>
          <w:spacing w:val="-2"/>
        </w:rPr>
        <w:t>порядке;</w:t>
      </w:r>
    </w:p>
    <w:p w14:paraId="551103E9">
      <w:pPr>
        <w:pStyle w:val="7"/>
        <w:ind w:left="1843" w:firstLine="0"/>
      </w:pPr>
      <w:r>
        <w:t>вопросительные</w:t>
      </w:r>
      <w:r>
        <w:rPr>
          <w:spacing w:val="39"/>
        </w:rPr>
        <w:t xml:space="preserve">  </w:t>
      </w:r>
      <w:r>
        <w:t>предложения</w:t>
      </w:r>
      <w:r>
        <w:rPr>
          <w:spacing w:val="40"/>
        </w:rPr>
        <w:t xml:space="preserve">  </w:t>
      </w:r>
      <w:r>
        <w:t>(альтернативный</w:t>
      </w:r>
      <w:r>
        <w:rPr>
          <w:spacing w:val="40"/>
        </w:rPr>
        <w:t xml:space="preserve">  </w:t>
      </w:r>
      <w:r>
        <w:t>и</w:t>
      </w:r>
      <w:r>
        <w:rPr>
          <w:spacing w:val="40"/>
        </w:rPr>
        <w:t xml:space="preserve">  </w:t>
      </w:r>
      <w:r>
        <w:t>разделительный</w:t>
      </w:r>
      <w:r>
        <w:rPr>
          <w:spacing w:val="40"/>
        </w:rPr>
        <w:t xml:space="preserve">  </w:t>
      </w:r>
      <w:r>
        <w:t>вопросы</w:t>
      </w:r>
      <w:r>
        <w:rPr>
          <w:spacing w:val="42"/>
        </w:rPr>
        <w:t xml:space="preserve">  </w:t>
      </w:r>
      <w:r>
        <w:rPr>
          <w:spacing w:val="-10"/>
        </w:rPr>
        <w:t>в</w:t>
      </w:r>
    </w:p>
    <w:p w14:paraId="0C221229">
      <w:pPr>
        <w:pStyle w:val="7"/>
        <w:ind w:firstLine="0"/>
      </w:pPr>
      <w:r>
        <w:t>Present/Past/Future</w:t>
      </w:r>
      <w:r>
        <w:rPr>
          <w:spacing w:val="-9"/>
        </w:rPr>
        <w:t xml:space="preserve"> </w:t>
      </w:r>
      <w:r>
        <w:t>Simple</w:t>
      </w:r>
      <w:r>
        <w:rPr>
          <w:spacing w:val="-7"/>
        </w:rPr>
        <w:t xml:space="preserve"> </w:t>
      </w:r>
      <w:r>
        <w:rPr>
          <w:spacing w:val="-2"/>
        </w:rPr>
        <w:t>Tense);</w:t>
      </w:r>
    </w:p>
    <w:p w14:paraId="0B1AF4E3">
      <w:pPr>
        <w:pStyle w:val="7"/>
        <w:ind w:right="846"/>
      </w:pPr>
      <w:r>
        <w:t>глаголы в видо-временных формах действительного залога в изъявительном наклонении</w:t>
      </w:r>
      <w:r>
        <w:rPr>
          <w:spacing w:val="-13"/>
        </w:rPr>
        <w:t xml:space="preserve"> </w:t>
      </w:r>
      <w:r>
        <w:t>в</w:t>
      </w:r>
      <w:r>
        <w:rPr>
          <w:spacing w:val="-15"/>
        </w:rPr>
        <w:t xml:space="preserve"> </w:t>
      </w:r>
      <w:r>
        <w:t>Present</w:t>
      </w:r>
      <w:r>
        <w:rPr>
          <w:spacing w:val="-14"/>
        </w:rPr>
        <w:t xml:space="preserve"> </w:t>
      </w:r>
      <w:r>
        <w:t>Perfect</w:t>
      </w:r>
      <w:r>
        <w:rPr>
          <w:spacing w:val="-11"/>
        </w:rPr>
        <w:t xml:space="preserve"> </w:t>
      </w:r>
      <w:r>
        <w:t>Tense</w:t>
      </w:r>
      <w:r>
        <w:rPr>
          <w:spacing w:val="-13"/>
        </w:rPr>
        <w:t xml:space="preserve"> </w:t>
      </w:r>
      <w:r>
        <w:t>в</w:t>
      </w:r>
      <w:r>
        <w:rPr>
          <w:spacing w:val="-15"/>
        </w:rPr>
        <w:t xml:space="preserve"> </w:t>
      </w:r>
      <w:r>
        <w:t>повествовательных</w:t>
      </w:r>
      <w:r>
        <w:rPr>
          <w:spacing w:val="-12"/>
        </w:rPr>
        <w:t xml:space="preserve"> </w:t>
      </w:r>
      <w:r>
        <w:t>(утвердительных</w:t>
      </w:r>
      <w:r>
        <w:rPr>
          <w:spacing w:val="-12"/>
        </w:rPr>
        <w:t xml:space="preserve"> </w:t>
      </w:r>
      <w:r>
        <w:t>и</w:t>
      </w:r>
      <w:r>
        <w:rPr>
          <w:spacing w:val="-13"/>
        </w:rPr>
        <w:t xml:space="preserve"> </w:t>
      </w:r>
      <w:r>
        <w:t>отрицательных) и вопросительных предложениях;</w:t>
      </w:r>
    </w:p>
    <w:p w14:paraId="4C5EE5AA">
      <w:pPr>
        <w:pStyle w:val="7"/>
        <w:ind w:right="853"/>
      </w:pPr>
      <w:r>
        <w:t>имена существительные во множественном числе, в том числе имена существительные, имеющие форму только множественного числа;</w:t>
      </w:r>
    </w:p>
    <w:p w14:paraId="38BC5496">
      <w:pPr>
        <w:pStyle w:val="7"/>
        <w:ind w:left="1843" w:firstLine="0"/>
      </w:pPr>
      <w:r>
        <w:t>имена</w:t>
      </w:r>
      <w:r>
        <w:rPr>
          <w:spacing w:val="-4"/>
        </w:rPr>
        <w:t xml:space="preserve"> </w:t>
      </w:r>
      <w:r>
        <w:t>существительные</w:t>
      </w:r>
      <w:r>
        <w:rPr>
          <w:spacing w:val="-4"/>
        </w:rPr>
        <w:t xml:space="preserve"> </w:t>
      </w:r>
      <w:r>
        <w:t>с</w:t>
      </w:r>
      <w:r>
        <w:rPr>
          <w:spacing w:val="-3"/>
        </w:rPr>
        <w:t xml:space="preserve"> </w:t>
      </w:r>
      <w:r>
        <w:t>причастиями</w:t>
      </w:r>
      <w:r>
        <w:rPr>
          <w:spacing w:val="-2"/>
        </w:rPr>
        <w:t xml:space="preserve"> </w:t>
      </w:r>
      <w:r>
        <w:t>настоящего</w:t>
      </w:r>
      <w:r>
        <w:rPr>
          <w:spacing w:val="-2"/>
        </w:rPr>
        <w:t xml:space="preserve"> </w:t>
      </w:r>
      <w:r>
        <w:t>и</w:t>
      </w:r>
      <w:r>
        <w:rPr>
          <w:spacing w:val="-2"/>
        </w:rPr>
        <w:t xml:space="preserve"> </w:t>
      </w:r>
      <w:r>
        <w:t>прошедшего</w:t>
      </w:r>
      <w:r>
        <w:rPr>
          <w:spacing w:val="-2"/>
        </w:rPr>
        <w:t xml:space="preserve"> времени;</w:t>
      </w:r>
    </w:p>
    <w:p w14:paraId="6815B0FD">
      <w:pPr>
        <w:pStyle w:val="7"/>
        <w:spacing w:before="1"/>
        <w:ind w:right="850"/>
      </w:pPr>
      <w:r>
        <w:t>наречия</w:t>
      </w:r>
      <w:r>
        <w:rPr>
          <w:spacing w:val="-7"/>
        </w:rPr>
        <w:t xml:space="preserve"> </w:t>
      </w:r>
      <w:r>
        <w:t>в</w:t>
      </w:r>
      <w:r>
        <w:rPr>
          <w:spacing w:val="-7"/>
        </w:rPr>
        <w:t xml:space="preserve"> </w:t>
      </w:r>
      <w:r>
        <w:t>положительной,</w:t>
      </w:r>
      <w:r>
        <w:rPr>
          <w:spacing w:val="-7"/>
        </w:rPr>
        <w:t xml:space="preserve"> </w:t>
      </w:r>
      <w:r>
        <w:t>сравнительной</w:t>
      </w:r>
      <w:r>
        <w:rPr>
          <w:spacing w:val="-6"/>
        </w:rPr>
        <w:t xml:space="preserve"> </w:t>
      </w:r>
      <w:r>
        <w:t>и</w:t>
      </w:r>
      <w:r>
        <w:rPr>
          <w:spacing w:val="-6"/>
        </w:rPr>
        <w:t xml:space="preserve"> </w:t>
      </w:r>
      <w:r>
        <w:t>превосходной</w:t>
      </w:r>
      <w:r>
        <w:rPr>
          <w:spacing w:val="-6"/>
        </w:rPr>
        <w:t xml:space="preserve"> </w:t>
      </w:r>
      <w:r>
        <w:t>степенях,</w:t>
      </w:r>
      <w:r>
        <w:rPr>
          <w:spacing w:val="-7"/>
        </w:rPr>
        <w:t xml:space="preserve"> </w:t>
      </w:r>
      <w:r>
        <w:t>образованные</w:t>
      </w:r>
      <w:r>
        <w:rPr>
          <w:spacing w:val="-8"/>
        </w:rPr>
        <w:t xml:space="preserve"> </w:t>
      </w:r>
      <w:r>
        <w:t>по правилу, и исключения;</w:t>
      </w:r>
    </w:p>
    <w:p w14:paraId="59584182">
      <w:pPr>
        <w:pStyle w:val="10"/>
        <w:numPr>
          <w:ilvl w:val="0"/>
          <w:numId w:val="50"/>
        </w:numPr>
        <w:tabs>
          <w:tab w:val="left" w:pos="2101"/>
        </w:tabs>
        <w:spacing w:before="0" w:after="0" w:line="240" w:lineRule="auto"/>
        <w:ind w:left="2101" w:right="0" w:hanging="258"/>
        <w:jc w:val="both"/>
        <w:rPr>
          <w:sz w:val="24"/>
        </w:rPr>
      </w:pPr>
      <w:r>
        <w:rPr>
          <w:sz w:val="24"/>
        </w:rPr>
        <w:t>владеть</w:t>
      </w:r>
      <w:r>
        <w:rPr>
          <w:spacing w:val="-15"/>
          <w:sz w:val="24"/>
        </w:rPr>
        <w:t xml:space="preserve"> </w:t>
      </w:r>
      <w:r>
        <w:rPr>
          <w:sz w:val="24"/>
        </w:rPr>
        <w:t>социокультурными</w:t>
      </w:r>
      <w:r>
        <w:rPr>
          <w:spacing w:val="-15"/>
          <w:sz w:val="24"/>
        </w:rPr>
        <w:t xml:space="preserve"> </w:t>
      </w:r>
      <w:r>
        <w:rPr>
          <w:sz w:val="24"/>
        </w:rPr>
        <w:t>знаниями</w:t>
      </w:r>
      <w:r>
        <w:rPr>
          <w:spacing w:val="-15"/>
          <w:sz w:val="24"/>
        </w:rPr>
        <w:t xml:space="preserve"> </w:t>
      </w:r>
      <w:r>
        <w:rPr>
          <w:sz w:val="24"/>
        </w:rPr>
        <w:t>и</w:t>
      </w:r>
      <w:r>
        <w:rPr>
          <w:spacing w:val="-13"/>
          <w:sz w:val="24"/>
        </w:rPr>
        <w:t xml:space="preserve"> </w:t>
      </w:r>
      <w:r>
        <w:rPr>
          <w:spacing w:val="-2"/>
          <w:sz w:val="24"/>
        </w:rPr>
        <w:t>умениями:</w:t>
      </w:r>
    </w:p>
    <w:p w14:paraId="0C8D8376">
      <w:pPr>
        <w:pStyle w:val="7"/>
        <w:ind w:right="854"/>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6518045D">
      <w:pPr>
        <w:pStyle w:val="7"/>
        <w:ind w:right="855"/>
      </w:pPr>
      <w: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6C80EC3C">
      <w:pPr>
        <w:pStyle w:val="7"/>
        <w:ind w:right="851"/>
      </w:pPr>
      <w:r>
        <w:t>правильно</w:t>
      </w:r>
      <w:r>
        <w:rPr>
          <w:spacing w:val="-5"/>
        </w:rPr>
        <w:t xml:space="preserve"> </w:t>
      </w:r>
      <w:r>
        <w:t>оформлять</w:t>
      </w:r>
      <w:r>
        <w:rPr>
          <w:spacing w:val="-6"/>
        </w:rPr>
        <w:t xml:space="preserve"> </w:t>
      </w:r>
      <w:r>
        <w:t>адрес,</w:t>
      </w:r>
      <w:r>
        <w:rPr>
          <w:spacing w:val="-4"/>
        </w:rPr>
        <w:t xml:space="preserve"> </w:t>
      </w:r>
      <w:r>
        <w:t>писать</w:t>
      </w:r>
      <w:r>
        <w:rPr>
          <w:spacing w:val="-3"/>
        </w:rPr>
        <w:t xml:space="preserve"> </w:t>
      </w:r>
      <w:r>
        <w:t>фамилии</w:t>
      </w:r>
      <w:r>
        <w:rPr>
          <w:spacing w:val="-6"/>
        </w:rPr>
        <w:t xml:space="preserve"> </w:t>
      </w:r>
      <w:r>
        <w:t>и</w:t>
      </w:r>
      <w:r>
        <w:rPr>
          <w:spacing w:val="-6"/>
        </w:rPr>
        <w:t xml:space="preserve"> </w:t>
      </w:r>
      <w:r>
        <w:t>имена</w:t>
      </w:r>
      <w:r>
        <w:rPr>
          <w:spacing w:val="-5"/>
        </w:rPr>
        <w:t xml:space="preserve"> </w:t>
      </w:r>
      <w:r>
        <w:t>(свои,</w:t>
      </w:r>
      <w:r>
        <w:rPr>
          <w:spacing w:val="-4"/>
        </w:rPr>
        <w:t xml:space="preserve"> </w:t>
      </w:r>
      <w:r>
        <w:t>родственников</w:t>
      </w:r>
      <w:r>
        <w:rPr>
          <w:spacing w:val="-7"/>
        </w:rPr>
        <w:t xml:space="preserve"> </w:t>
      </w:r>
      <w:r>
        <w:t>и</w:t>
      </w:r>
      <w:r>
        <w:rPr>
          <w:spacing w:val="-6"/>
        </w:rPr>
        <w:t xml:space="preserve"> </w:t>
      </w:r>
      <w:r>
        <w:t>друзей) на английском языке (в анкете, формуляре);</w:t>
      </w:r>
    </w:p>
    <w:p w14:paraId="42316B6A">
      <w:pPr>
        <w:pStyle w:val="7"/>
        <w:ind w:right="851"/>
      </w:pPr>
      <w:r>
        <w:t>обладать базовыми знаниями о социокультурном портрете родной страны и страны (стран) изучаемого языка;</w:t>
      </w:r>
    </w:p>
    <w:p w14:paraId="33B31EA0">
      <w:pPr>
        <w:pStyle w:val="7"/>
        <w:ind w:left="1843" w:firstLine="0"/>
      </w:pPr>
      <w:r>
        <w:t>кратко</w:t>
      </w:r>
      <w:r>
        <w:rPr>
          <w:spacing w:val="-3"/>
        </w:rPr>
        <w:t xml:space="preserve"> </w:t>
      </w:r>
      <w:r>
        <w:t>представлять</w:t>
      </w:r>
      <w:r>
        <w:rPr>
          <w:spacing w:val="-3"/>
        </w:rPr>
        <w:t xml:space="preserve"> </w:t>
      </w:r>
      <w:r>
        <w:t>Россию</w:t>
      </w:r>
      <w:r>
        <w:rPr>
          <w:spacing w:val="-3"/>
        </w:rPr>
        <w:t xml:space="preserve"> </w:t>
      </w:r>
      <w:r>
        <w:t>и</w:t>
      </w:r>
      <w:r>
        <w:rPr>
          <w:spacing w:val="-3"/>
        </w:rPr>
        <w:t xml:space="preserve"> </w:t>
      </w:r>
      <w:r>
        <w:t>страны</w:t>
      </w:r>
      <w:r>
        <w:rPr>
          <w:spacing w:val="-3"/>
        </w:rPr>
        <w:t xml:space="preserve"> </w:t>
      </w:r>
      <w:r>
        <w:t>(стран)</w:t>
      </w:r>
      <w:r>
        <w:rPr>
          <w:spacing w:val="-3"/>
        </w:rPr>
        <w:t xml:space="preserve"> </w:t>
      </w:r>
      <w:r>
        <w:t>изучаемого</w:t>
      </w:r>
      <w:r>
        <w:rPr>
          <w:spacing w:val="-3"/>
        </w:rPr>
        <w:t xml:space="preserve"> </w:t>
      </w:r>
      <w:r>
        <w:rPr>
          <w:spacing w:val="-2"/>
        </w:rPr>
        <w:t>языка;</w:t>
      </w:r>
    </w:p>
    <w:p w14:paraId="5CE20352">
      <w:pPr>
        <w:pStyle w:val="10"/>
        <w:numPr>
          <w:ilvl w:val="0"/>
          <w:numId w:val="50"/>
        </w:numPr>
        <w:tabs>
          <w:tab w:val="left" w:pos="2156"/>
        </w:tabs>
        <w:spacing w:before="0" w:after="0" w:line="240" w:lineRule="auto"/>
        <w:ind w:left="1277" w:right="850" w:firstLine="566"/>
        <w:jc w:val="both"/>
        <w:rPr>
          <w:sz w:val="24"/>
        </w:rPr>
      </w:pPr>
      <w:r>
        <w:rPr>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265AAF7">
      <w:pPr>
        <w:pStyle w:val="10"/>
        <w:numPr>
          <w:ilvl w:val="0"/>
          <w:numId w:val="50"/>
        </w:numPr>
        <w:tabs>
          <w:tab w:val="left" w:pos="2168"/>
        </w:tabs>
        <w:spacing w:before="1" w:after="0" w:line="240" w:lineRule="auto"/>
        <w:ind w:left="1277" w:right="852" w:firstLine="566"/>
        <w:jc w:val="both"/>
        <w:rPr>
          <w:sz w:val="24"/>
        </w:rPr>
      </w:pPr>
      <w:r>
        <w:rPr>
          <w:sz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296229F">
      <w:pPr>
        <w:pStyle w:val="10"/>
        <w:numPr>
          <w:ilvl w:val="0"/>
          <w:numId w:val="50"/>
        </w:numPr>
        <w:tabs>
          <w:tab w:val="left" w:pos="2132"/>
        </w:tabs>
        <w:spacing w:before="0" w:after="0" w:line="240" w:lineRule="auto"/>
        <w:ind w:left="1277" w:right="842" w:firstLine="566"/>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14:paraId="4490CD69">
      <w:pPr>
        <w:pStyle w:val="7"/>
        <w:ind w:right="850"/>
      </w:pPr>
      <w:r>
        <w:t>Предметные результаты освоения программы по иностранному</w:t>
      </w:r>
      <w:r>
        <w:rPr>
          <w:spacing w:val="-5"/>
        </w:rPr>
        <w:t xml:space="preserve"> </w:t>
      </w:r>
      <w:r>
        <w:t>(английскому) языку к концу обучения в 6 классе:</w:t>
      </w:r>
    </w:p>
    <w:p w14:paraId="3A940AF3">
      <w:pPr>
        <w:pStyle w:val="10"/>
        <w:numPr>
          <w:ilvl w:val="0"/>
          <w:numId w:val="51"/>
        </w:numPr>
        <w:tabs>
          <w:tab w:val="left" w:pos="2101"/>
        </w:tabs>
        <w:spacing w:before="0" w:after="0" w:line="240" w:lineRule="auto"/>
        <w:ind w:left="2101" w:right="0" w:hanging="258"/>
        <w:jc w:val="both"/>
        <w:rPr>
          <w:sz w:val="24"/>
        </w:rPr>
      </w:pPr>
      <w:r>
        <w:rPr>
          <w:sz w:val="24"/>
        </w:rPr>
        <w:t>владеть</w:t>
      </w:r>
      <w:r>
        <w:rPr>
          <w:spacing w:val="-13"/>
          <w:sz w:val="24"/>
        </w:rPr>
        <w:t xml:space="preserve"> </w:t>
      </w:r>
      <w:r>
        <w:rPr>
          <w:sz w:val="24"/>
        </w:rPr>
        <w:t>основными</w:t>
      </w:r>
      <w:r>
        <w:rPr>
          <w:spacing w:val="-14"/>
          <w:sz w:val="24"/>
        </w:rPr>
        <w:t xml:space="preserve"> </w:t>
      </w:r>
      <w:r>
        <w:rPr>
          <w:sz w:val="24"/>
        </w:rPr>
        <w:t>видами</w:t>
      </w:r>
      <w:r>
        <w:rPr>
          <w:spacing w:val="-13"/>
          <w:sz w:val="24"/>
        </w:rPr>
        <w:t xml:space="preserve"> </w:t>
      </w:r>
      <w:r>
        <w:rPr>
          <w:sz w:val="24"/>
        </w:rPr>
        <w:t>речевой</w:t>
      </w:r>
      <w:r>
        <w:rPr>
          <w:spacing w:val="-14"/>
          <w:sz w:val="24"/>
        </w:rPr>
        <w:t xml:space="preserve"> </w:t>
      </w:r>
      <w:r>
        <w:rPr>
          <w:spacing w:val="-2"/>
          <w:sz w:val="24"/>
        </w:rPr>
        <w:t>деятельности:</w:t>
      </w:r>
    </w:p>
    <w:p w14:paraId="0B58CB26">
      <w:pPr>
        <w:pStyle w:val="10"/>
        <w:spacing w:after="0" w:line="240" w:lineRule="auto"/>
        <w:jc w:val="both"/>
        <w:rPr>
          <w:sz w:val="24"/>
        </w:rPr>
        <w:sectPr>
          <w:pgSz w:w="11910" w:h="16840"/>
          <w:pgMar w:top="920" w:right="0" w:bottom="280" w:left="425" w:header="736" w:footer="0" w:gutter="0"/>
          <w:cols w:space="720" w:num="1"/>
        </w:sectPr>
      </w:pPr>
    </w:p>
    <w:p w14:paraId="26FC43E5">
      <w:pPr>
        <w:pStyle w:val="7"/>
        <w:spacing w:before="189"/>
        <w:ind w:right="846"/>
      </w:pPr>
      <w:r>
        <w:t>говорение: вести разные виды диалогов (диалог этикетного характера, диалог-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w:t>
      </w:r>
      <w:r>
        <w:rPr>
          <w:spacing w:val="-2"/>
        </w:rPr>
        <w:t xml:space="preserve"> </w:t>
      </w:r>
      <w:r>
        <w:t>норм речевого этикета,</w:t>
      </w:r>
      <w:r>
        <w:rPr>
          <w:spacing w:val="-2"/>
        </w:rPr>
        <w:t xml:space="preserve"> </w:t>
      </w:r>
      <w:r>
        <w:t>принятого в</w:t>
      </w:r>
      <w:r>
        <w:rPr>
          <w:spacing w:val="-2"/>
        </w:rPr>
        <w:t xml:space="preserve"> </w:t>
      </w:r>
      <w:r>
        <w:t>стране (странах) изучаемого языка (до 5 реплик со стороны каждого собеседника);</w:t>
      </w:r>
    </w:p>
    <w:p w14:paraId="5B965B9F">
      <w:pPr>
        <w:pStyle w:val="7"/>
        <w:ind w:right="845"/>
      </w:pPr>
      <w:r>
        <w:t>создавать разные виды монологических высказываний (описание, в том числе характеристика,</w:t>
      </w:r>
      <w:r>
        <w:rPr>
          <w:spacing w:val="-4"/>
        </w:rPr>
        <w:t xml:space="preserve"> </w:t>
      </w:r>
      <w:r>
        <w:t>повествование</w:t>
      </w:r>
      <w:r>
        <w:rPr>
          <w:spacing w:val="-5"/>
        </w:rPr>
        <w:t xml:space="preserve"> </w:t>
      </w:r>
      <w:r>
        <w:t>(сообщение))</w:t>
      </w:r>
      <w:r>
        <w:rPr>
          <w:spacing w:val="-4"/>
        </w:rPr>
        <w:t xml:space="preserve"> </w:t>
      </w:r>
      <w:r>
        <w:t>с</w:t>
      </w:r>
      <w:r>
        <w:rPr>
          <w:spacing w:val="-4"/>
        </w:rPr>
        <w:t xml:space="preserve"> </w:t>
      </w:r>
      <w:r>
        <w:t>вербальными</w:t>
      </w:r>
      <w:r>
        <w:rPr>
          <w:spacing w:val="-4"/>
        </w:rPr>
        <w:t xml:space="preserve"> </w:t>
      </w:r>
      <w:r>
        <w:t>и</w:t>
      </w:r>
      <w:r>
        <w:rPr>
          <w:spacing w:val="-4"/>
        </w:rPr>
        <w:t xml:space="preserve"> </w:t>
      </w:r>
      <w:r>
        <w:t>(или)</w:t>
      </w:r>
      <w:r>
        <w:rPr>
          <w:spacing w:val="-8"/>
        </w:rPr>
        <w:t xml:space="preserve"> </w:t>
      </w:r>
      <w:r>
        <w:t>зрительными</w:t>
      </w:r>
      <w:r>
        <w:rPr>
          <w:spacing w:val="-6"/>
        </w:rPr>
        <w:t xml:space="preserve"> </w:t>
      </w:r>
      <w:r>
        <w:t>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1443B622">
      <w:pPr>
        <w:pStyle w:val="7"/>
        <w:ind w:right="847"/>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w:t>
      </w:r>
      <w:r>
        <w:rPr>
          <w:spacing w:val="-3"/>
        </w:rPr>
        <w:t xml:space="preserve"> </w:t>
      </w:r>
      <w:r>
        <w:t>содержания,</w:t>
      </w:r>
      <w:r>
        <w:rPr>
          <w:spacing w:val="-3"/>
        </w:rPr>
        <w:t xml:space="preserve"> </w:t>
      </w:r>
      <w:r>
        <w:t>с</w:t>
      </w:r>
      <w:r>
        <w:rPr>
          <w:spacing w:val="-3"/>
        </w:rPr>
        <w:t xml:space="preserve"> </w:t>
      </w:r>
      <w:r>
        <w:t>пониманием</w:t>
      </w:r>
      <w:r>
        <w:rPr>
          <w:spacing w:val="-4"/>
        </w:rPr>
        <w:t xml:space="preserve"> </w:t>
      </w:r>
      <w:r>
        <w:t>запрашиваемой</w:t>
      </w:r>
      <w:r>
        <w:rPr>
          <w:spacing w:val="-2"/>
        </w:rPr>
        <w:t xml:space="preserve"> </w:t>
      </w:r>
      <w:r>
        <w:t>информации</w:t>
      </w:r>
      <w:r>
        <w:rPr>
          <w:spacing w:val="-2"/>
        </w:rPr>
        <w:t xml:space="preserve"> </w:t>
      </w:r>
      <w:r>
        <w:t>(время</w:t>
      </w:r>
      <w:r>
        <w:rPr>
          <w:spacing w:val="-3"/>
        </w:rPr>
        <w:t xml:space="preserve"> </w:t>
      </w:r>
      <w:r>
        <w:t>звучания</w:t>
      </w:r>
      <w:r>
        <w:rPr>
          <w:spacing w:val="-3"/>
        </w:rPr>
        <w:t xml:space="preserve"> </w:t>
      </w:r>
      <w:r>
        <w:t>текста (текстов) для аудирования – до 1,5 минут);</w:t>
      </w:r>
    </w:p>
    <w:p w14:paraId="4236DF95">
      <w:pPr>
        <w:pStyle w:val="7"/>
        <w:spacing w:before="1"/>
        <w:ind w:right="844"/>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w:t>
      </w:r>
      <w:r>
        <w:rPr>
          <w:spacing w:val="-1"/>
        </w:rPr>
        <w:t xml:space="preserve"> </w:t>
      </w:r>
      <w:r>
        <w:t>в</w:t>
      </w:r>
      <w:r>
        <w:rPr>
          <w:spacing w:val="-2"/>
        </w:rPr>
        <w:t xml:space="preserve"> </w:t>
      </w:r>
      <w:r>
        <w:t>их</w:t>
      </w:r>
      <w:r>
        <w:rPr>
          <w:spacing w:val="-1"/>
        </w:rPr>
        <w:t xml:space="preserve"> </w:t>
      </w:r>
      <w:r>
        <w:t>содержание</w:t>
      </w:r>
      <w:r>
        <w:rPr>
          <w:spacing w:val="-2"/>
        </w:rPr>
        <w:t xml:space="preserve"> </w:t>
      </w:r>
      <w:r>
        <w:t>в</w:t>
      </w:r>
      <w:r>
        <w:rPr>
          <w:spacing w:val="-2"/>
        </w:rPr>
        <w:t xml:space="preserve"> </w:t>
      </w:r>
      <w:r>
        <w:t>зависимости от</w:t>
      </w:r>
      <w:r>
        <w:rPr>
          <w:spacing w:val="-3"/>
        </w:rPr>
        <w:t xml:space="preserve"> </w:t>
      </w:r>
      <w:r>
        <w:t>поставленной</w:t>
      </w:r>
      <w:r>
        <w:rPr>
          <w:spacing w:val="-3"/>
        </w:rPr>
        <w:t xml:space="preserve"> </w:t>
      </w:r>
      <w:r>
        <w:t>коммуникативной</w:t>
      </w:r>
      <w:r>
        <w:rPr>
          <w:spacing w:val="-3"/>
        </w:rPr>
        <w:t xml:space="preserve"> </w:t>
      </w:r>
      <w:r>
        <w:t>задачи: с пониманием основного содержания, с пониманием запрашиваемой информации (объём текста</w:t>
      </w:r>
      <w:r>
        <w:rPr>
          <w:spacing w:val="-9"/>
        </w:rPr>
        <w:t xml:space="preserve"> </w:t>
      </w:r>
      <w:r>
        <w:t>(текстов)</w:t>
      </w:r>
      <w:r>
        <w:rPr>
          <w:spacing w:val="-9"/>
        </w:rPr>
        <w:t xml:space="preserve"> </w:t>
      </w:r>
      <w:r>
        <w:t>для</w:t>
      </w:r>
      <w:r>
        <w:rPr>
          <w:spacing w:val="-8"/>
        </w:rPr>
        <w:t xml:space="preserve"> </w:t>
      </w:r>
      <w:r>
        <w:t>чтения</w:t>
      </w:r>
      <w:r>
        <w:rPr>
          <w:spacing w:val="-7"/>
        </w:rPr>
        <w:t xml:space="preserve"> </w:t>
      </w:r>
      <w:r>
        <w:t>–</w:t>
      </w:r>
      <w:r>
        <w:rPr>
          <w:spacing w:val="-11"/>
        </w:rPr>
        <w:t xml:space="preserve"> </w:t>
      </w:r>
      <w:r>
        <w:t>250–300</w:t>
      </w:r>
      <w:r>
        <w:rPr>
          <w:spacing w:val="-8"/>
        </w:rPr>
        <w:t xml:space="preserve"> </w:t>
      </w:r>
      <w:r>
        <w:t>слов),</w:t>
      </w:r>
      <w:r>
        <w:rPr>
          <w:spacing w:val="-8"/>
        </w:rPr>
        <w:t xml:space="preserve"> </w:t>
      </w:r>
      <w:r>
        <w:t>читать</w:t>
      </w:r>
      <w:r>
        <w:rPr>
          <w:spacing w:val="-7"/>
        </w:rPr>
        <w:t xml:space="preserve"> </w:t>
      </w:r>
      <w:r>
        <w:t>про</w:t>
      </w:r>
      <w:r>
        <w:rPr>
          <w:spacing w:val="-11"/>
        </w:rPr>
        <w:t xml:space="preserve"> </w:t>
      </w:r>
      <w:r>
        <w:t>себя</w:t>
      </w:r>
      <w:r>
        <w:rPr>
          <w:spacing w:val="-8"/>
        </w:rPr>
        <w:t xml:space="preserve"> </w:t>
      </w:r>
      <w:r>
        <w:t>несплошные</w:t>
      </w:r>
      <w:r>
        <w:rPr>
          <w:spacing w:val="-10"/>
        </w:rPr>
        <w:t xml:space="preserve"> </w:t>
      </w:r>
      <w:r>
        <w:t>тексты</w:t>
      </w:r>
      <w:r>
        <w:rPr>
          <w:spacing w:val="-8"/>
        </w:rPr>
        <w:t xml:space="preserve"> </w:t>
      </w:r>
      <w:r>
        <w:t>(таблицы) и понимать представленную в них информацию, определять тему текста по заголовку;</w:t>
      </w:r>
    </w:p>
    <w:p w14:paraId="043A32E8">
      <w:pPr>
        <w:pStyle w:val="7"/>
        <w:ind w:right="844"/>
      </w:pPr>
      <w:r>
        <w:t>письменная</w:t>
      </w:r>
      <w:r>
        <w:rPr>
          <w:spacing w:val="-2"/>
        </w:rPr>
        <w:t xml:space="preserve"> </w:t>
      </w:r>
      <w:r>
        <w:t>речь:</w:t>
      </w:r>
      <w:r>
        <w:rPr>
          <w:spacing w:val="-3"/>
        </w:rPr>
        <w:t xml:space="preserve"> </w:t>
      </w:r>
      <w:r>
        <w:t>заполнять</w:t>
      </w:r>
      <w:r>
        <w:rPr>
          <w:spacing w:val="-2"/>
        </w:rPr>
        <w:t xml:space="preserve"> </w:t>
      </w:r>
      <w:r>
        <w:t>анкеты</w:t>
      </w:r>
      <w:r>
        <w:rPr>
          <w:spacing w:val="-3"/>
        </w:rPr>
        <w:t xml:space="preserve"> </w:t>
      </w:r>
      <w:r>
        <w:t>и</w:t>
      </w:r>
      <w:r>
        <w:rPr>
          <w:spacing w:val="-1"/>
        </w:rPr>
        <w:t xml:space="preserve"> </w:t>
      </w:r>
      <w:r>
        <w:t>формуляры</w:t>
      </w:r>
      <w:r>
        <w:rPr>
          <w:spacing w:val="-2"/>
        </w:rPr>
        <w:t xml:space="preserve"> </w:t>
      </w:r>
      <w:r>
        <w:t>в</w:t>
      </w:r>
      <w:r>
        <w:rPr>
          <w:spacing w:val="-2"/>
        </w:rPr>
        <w:t xml:space="preserve"> </w:t>
      </w:r>
      <w:r>
        <w:t>соответствии</w:t>
      </w:r>
      <w:r>
        <w:rPr>
          <w:spacing w:val="-1"/>
        </w:rPr>
        <w:t xml:space="preserve"> </w:t>
      </w:r>
      <w:r>
        <w:t>с</w:t>
      </w:r>
      <w:r>
        <w:rPr>
          <w:spacing w:val="-2"/>
        </w:rPr>
        <w:t xml:space="preserve"> </w:t>
      </w:r>
      <w:r>
        <w:t>нормами</w:t>
      </w:r>
      <w:r>
        <w:rPr>
          <w:spacing w:val="-1"/>
        </w:rPr>
        <w:t xml:space="preserve"> </w:t>
      </w:r>
      <w:r>
        <w:t>речевого этикета,</w:t>
      </w:r>
      <w:r>
        <w:rPr>
          <w:spacing w:val="-11"/>
        </w:rPr>
        <w:t xml:space="preserve"> </w:t>
      </w:r>
      <w:r>
        <w:t>принятыми</w:t>
      </w:r>
      <w:r>
        <w:rPr>
          <w:spacing w:val="-10"/>
        </w:rPr>
        <w:t xml:space="preserve"> </w:t>
      </w:r>
      <w:r>
        <w:t>в</w:t>
      </w:r>
      <w:r>
        <w:rPr>
          <w:spacing w:val="-11"/>
        </w:rPr>
        <w:t xml:space="preserve"> </w:t>
      </w:r>
      <w:r>
        <w:t>стране</w:t>
      </w:r>
      <w:r>
        <w:rPr>
          <w:spacing w:val="-12"/>
        </w:rPr>
        <w:t xml:space="preserve"> </w:t>
      </w:r>
      <w:r>
        <w:t>(странах)</w:t>
      </w:r>
      <w:r>
        <w:rPr>
          <w:spacing w:val="-9"/>
        </w:rPr>
        <w:t xml:space="preserve"> </w:t>
      </w:r>
      <w:r>
        <w:t>изучаемого</w:t>
      </w:r>
      <w:r>
        <w:rPr>
          <w:spacing w:val="-11"/>
        </w:rPr>
        <w:t xml:space="preserve"> </w:t>
      </w:r>
      <w:r>
        <w:t>языка,</w:t>
      </w:r>
      <w:r>
        <w:rPr>
          <w:spacing w:val="-11"/>
        </w:rPr>
        <w:t xml:space="preserve"> </w:t>
      </w:r>
      <w:r>
        <w:t>с</w:t>
      </w:r>
      <w:r>
        <w:rPr>
          <w:spacing w:val="-7"/>
        </w:rPr>
        <w:t xml:space="preserve"> </w:t>
      </w:r>
      <w:r>
        <w:t>указанием</w:t>
      </w:r>
      <w:r>
        <w:rPr>
          <w:spacing w:val="-9"/>
        </w:rPr>
        <w:t xml:space="preserve"> </w:t>
      </w:r>
      <w:r>
        <w:t>личной</w:t>
      </w:r>
      <w:r>
        <w:rPr>
          <w:spacing w:val="-10"/>
        </w:rPr>
        <w:t xml:space="preserve"> </w:t>
      </w:r>
      <w:r>
        <w:t>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1319FBB5">
      <w:pPr>
        <w:pStyle w:val="10"/>
        <w:numPr>
          <w:ilvl w:val="0"/>
          <w:numId w:val="51"/>
        </w:numPr>
        <w:tabs>
          <w:tab w:val="left" w:pos="2098"/>
        </w:tabs>
        <w:spacing w:before="1" w:after="0" w:line="240" w:lineRule="auto"/>
        <w:ind w:left="1277" w:right="847" w:firstLine="566"/>
        <w:jc w:val="both"/>
        <w:rPr>
          <w:sz w:val="24"/>
        </w:rPr>
      </w:pPr>
      <w:r>
        <w:rPr>
          <w:sz w:val="24"/>
        </w:rPr>
        <w:t>владеть</w:t>
      </w:r>
      <w:r>
        <w:rPr>
          <w:spacing w:val="-5"/>
          <w:sz w:val="24"/>
        </w:rPr>
        <w:t xml:space="preserve"> </w:t>
      </w:r>
      <w:r>
        <w:rPr>
          <w:sz w:val="24"/>
        </w:rPr>
        <w:t>фонетическими</w:t>
      </w:r>
      <w:r>
        <w:rPr>
          <w:spacing w:val="-6"/>
          <w:sz w:val="24"/>
        </w:rPr>
        <w:t xml:space="preserve"> </w:t>
      </w:r>
      <w:r>
        <w:rPr>
          <w:sz w:val="24"/>
        </w:rPr>
        <w:t>навыками:</w:t>
      </w:r>
      <w:r>
        <w:rPr>
          <w:spacing w:val="-6"/>
          <w:sz w:val="24"/>
        </w:rPr>
        <w:t xml:space="preserve"> </w:t>
      </w:r>
      <w:r>
        <w:rPr>
          <w:sz w:val="24"/>
        </w:rPr>
        <w:t>различать</w:t>
      </w:r>
      <w:r>
        <w:rPr>
          <w:spacing w:val="-5"/>
          <w:sz w:val="24"/>
        </w:rPr>
        <w:t xml:space="preserve"> </w:t>
      </w:r>
      <w:r>
        <w:rPr>
          <w:sz w:val="24"/>
        </w:rPr>
        <w:t>на</w:t>
      </w:r>
      <w:r>
        <w:rPr>
          <w:spacing w:val="-8"/>
          <w:sz w:val="24"/>
        </w:rPr>
        <w:t xml:space="preserve"> </w:t>
      </w:r>
      <w:r>
        <w:rPr>
          <w:sz w:val="24"/>
        </w:rPr>
        <w:t>слух,</w:t>
      </w:r>
      <w:r>
        <w:rPr>
          <w:spacing w:val="-7"/>
          <w:sz w:val="24"/>
        </w:rPr>
        <w:t xml:space="preserve"> </w:t>
      </w:r>
      <w:r>
        <w:rPr>
          <w:sz w:val="24"/>
        </w:rPr>
        <w:t>без</w:t>
      </w:r>
      <w:r>
        <w:rPr>
          <w:spacing w:val="-6"/>
          <w:sz w:val="24"/>
        </w:rPr>
        <w:t xml:space="preserve"> </w:t>
      </w:r>
      <w:r>
        <w:rPr>
          <w:sz w:val="24"/>
        </w:rPr>
        <w:t>ошибок,</w:t>
      </w:r>
      <w:r>
        <w:rPr>
          <w:spacing w:val="-7"/>
          <w:sz w:val="24"/>
        </w:rPr>
        <w:t xml:space="preserve"> </w:t>
      </w:r>
      <w:r>
        <w:rPr>
          <w:sz w:val="24"/>
        </w:rPr>
        <w:t>ведущих</w:t>
      </w:r>
      <w:r>
        <w:rPr>
          <w:spacing w:val="-5"/>
          <w:sz w:val="24"/>
        </w:rPr>
        <w:t xml:space="preserve"> </w:t>
      </w:r>
      <w:r>
        <w:rPr>
          <w:sz w:val="24"/>
        </w:rPr>
        <w:t>к</w:t>
      </w:r>
      <w:r>
        <w:rPr>
          <w:spacing w:val="-6"/>
          <w:sz w:val="24"/>
        </w:rPr>
        <w:t xml:space="preserve"> </w:t>
      </w:r>
      <w:r>
        <w:rPr>
          <w:sz w:val="24"/>
        </w:rPr>
        <w:t>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B66BDD7">
      <w:pPr>
        <w:pStyle w:val="7"/>
        <w:ind w:left="1843" w:firstLine="0"/>
      </w:pPr>
      <w:r>
        <w:t>владеть</w:t>
      </w:r>
      <w:r>
        <w:rPr>
          <w:spacing w:val="-8"/>
        </w:rPr>
        <w:t xml:space="preserve"> </w:t>
      </w:r>
      <w:r>
        <w:t>орфографическими</w:t>
      </w:r>
      <w:r>
        <w:rPr>
          <w:spacing w:val="-6"/>
        </w:rPr>
        <w:t xml:space="preserve"> </w:t>
      </w:r>
      <w:r>
        <w:t>навыками:</w:t>
      </w:r>
      <w:r>
        <w:rPr>
          <w:spacing w:val="-5"/>
        </w:rPr>
        <w:t xml:space="preserve"> </w:t>
      </w:r>
      <w:r>
        <w:t>правильно</w:t>
      </w:r>
      <w:r>
        <w:rPr>
          <w:spacing w:val="-6"/>
        </w:rPr>
        <w:t xml:space="preserve"> </w:t>
      </w:r>
      <w:r>
        <w:t>писать</w:t>
      </w:r>
      <w:r>
        <w:rPr>
          <w:spacing w:val="-4"/>
        </w:rPr>
        <w:t xml:space="preserve"> </w:t>
      </w:r>
      <w:r>
        <w:t>изученные</w:t>
      </w:r>
      <w:r>
        <w:rPr>
          <w:spacing w:val="-7"/>
        </w:rPr>
        <w:t xml:space="preserve"> </w:t>
      </w:r>
      <w:r>
        <w:rPr>
          <w:spacing w:val="-2"/>
        </w:rPr>
        <w:t>слова;</w:t>
      </w:r>
    </w:p>
    <w:p w14:paraId="7B5564FA">
      <w:pPr>
        <w:pStyle w:val="7"/>
        <w:ind w:right="846"/>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Pr>
          <w:spacing w:val="-2"/>
        </w:rPr>
        <w:t>характера;</w:t>
      </w:r>
    </w:p>
    <w:p w14:paraId="2D5A357E">
      <w:pPr>
        <w:pStyle w:val="10"/>
        <w:numPr>
          <w:ilvl w:val="0"/>
          <w:numId w:val="51"/>
        </w:numPr>
        <w:tabs>
          <w:tab w:val="left" w:pos="2125"/>
        </w:tabs>
        <w:spacing w:before="0" w:after="0" w:line="240" w:lineRule="auto"/>
        <w:ind w:left="1277" w:right="842" w:firstLine="566"/>
        <w:jc w:val="both"/>
        <w:rPr>
          <w:sz w:val="24"/>
        </w:rPr>
      </w:pPr>
      <w:r>
        <w:rPr>
          <w:sz w:val="24"/>
        </w:rPr>
        <w:t>распознавать в устной речи и письменном тексте 800 лексических единиц (слов, словосочетаний,</w:t>
      </w:r>
      <w:r>
        <w:rPr>
          <w:spacing w:val="-11"/>
          <w:sz w:val="24"/>
        </w:rPr>
        <w:t xml:space="preserve"> </w:t>
      </w:r>
      <w:r>
        <w:rPr>
          <w:sz w:val="24"/>
        </w:rPr>
        <w:t>речевых</w:t>
      </w:r>
      <w:r>
        <w:rPr>
          <w:spacing w:val="-9"/>
          <w:sz w:val="24"/>
        </w:rPr>
        <w:t xml:space="preserve"> </w:t>
      </w:r>
      <w:r>
        <w:rPr>
          <w:sz w:val="24"/>
        </w:rPr>
        <w:t>клише)</w:t>
      </w:r>
      <w:r>
        <w:rPr>
          <w:spacing w:val="-11"/>
          <w:sz w:val="24"/>
        </w:rPr>
        <w:t xml:space="preserve"> </w:t>
      </w:r>
      <w:r>
        <w:rPr>
          <w:sz w:val="24"/>
        </w:rPr>
        <w:t>и</w:t>
      </w:r>
      <w:r>
        <w:rPr>
          <w:spacing w:val="-10"/>
          <w:sz w:val="24"/>
        </w:rPr>
        <w:t xml:space="preserve"> </w:t>
      </w:r>
      <w:r>
        <w:rPr>
          <w:sz w:val="24"/>
        </w:rPr>
        <w:t>правильно</w:t>
      </w:r>
      <w:r>
        <w:rPr>
          <w:spacing w:val="-13"/>
          <w:sz w:val="24"/>
        </w:rPr>
        <w:t xml:space="preserve"> </w:t>
      </w:r>
      <w:r>
        <w:rPr>
          <w:sz w:val="24"/>
        </w:rPr>
        <w:t>употреблять</w:t>
      </w:r>
      <w:r>
        <w:rPr>
          <w:spacing w:val="-10"/>
          <w:sz w:val="24"/>
        </w:rPr>
        <w:t xml:space="preserve"> </w:t>
      </w:r>
      <w:r>
        <w:rPr>
          <w:sz w:val="24"/>
        </w:rPr>
        <w:t>в</w:t>
      </w:r>
      <w:r>
        <w:rPr>
          <w:spacing w:val="-6"/>
          <w:sz w:val="24"/>
        </w:rPr>
        <w:t xml:space="preserve"> </w:t>
      </w:r>
      <w:r>
        <w:rPr>
          <w:sz w:val="24"/>
        </w:rPr>
        <w:t>устной</w:t>
      </w:r>
      <w:r>
        <w:rPr>
          <w:spacing w:val="-10"/>
          <w:sz w:val="24"/>
        </w:rPr>
        <w:t xml:space="preserve"> </w:t>
      </w:r>
      <w:r>
        <w:rPr>
          <w:sz w:val="24"/>
        </w:rPr>
        <w:t>и</w:t>
      </w:r>
      <w:r>
        <w:rPr>
          <w:spacing w:val="-10"/>
          <w:sz w:val="24"/>
        </w:rPr>
        <w:t xml:space="preserve"> </w:t>
      </w:r>
      <w:r>
        <w:rPr>
          <w:sz w:val="24"/>
        </w:rPr>
        <w:t>письменной</w:t>
      </w:r>
      <w:r>
        <w:rPr>
          <w:spacing w:val="-10"/>
          <w:sz w:val="24"/>
        </w:rPr>
        <w:t xml:space="preserve"> </w:t>
      </w:r>
      <w:r>
        <w:rPr>
          <w:sz w:val="24"/>
        </w:rPr>
        <w:t>речи</w:t>
      </w:r>
      <w:r>
        <w:rPr>
          <w:spacing w:val="-10"/>
          <w:sz w:val="24"/>
        </w:rPr>
        <w:t xml:space="preserve"> </w:t>
      </w:r>
      <w:r>
        <w:rPr>
          <w:sz w:val="24"/>
        </w:rPr>
        <w:t>750 лексических</w:t>
      </w:r>
      <w:r>
        <w:rPr>
          <w:spacing w:val="-10"/>
          <w:sz w:val="24"/>
        </w:rPr>
        <w:t xml:space="preserve"> </w:t>
      </w:r>
      <w:r>
        <w:rPr>
          <w:sz w:val="24"/>
        </w:rPr>
        <w:t>единиц</w:t>
      </w:r>
      <w:r>
        <w:rPr>
          <w:spacing w:val="-11"/>
          <w:sz w:val="24"/>
        </w:rPr>
        <w:t xml:space="preserve"> </w:t>
      </w:r>
      <w:r>
        <w:rPr>
          <w:sz w:val="24"/>
        </w:rPr>
        <w:t>(включая</w:t>
      </w:r>
      <w:r>
        <w:rPr>
          <w:spacing w:val="-12"/>
          <w:sz w:val="24"/>
        </w:rPr>
        <w:t xml:space="preserve"> </w:t>
      </w:r>
      <w:r>
        <w:rPr>
          <w:sz w:val="24"/>
        </w:rPr>
        <w:t>650</w:t>
      </w:r>
      <w:r>
        <w:rPr>
          <w:spacing w:val="-12"/>
          <w:sz w:val="24"/>
        </w:rPr>
        <w:t xml:space="preserve"> </w:t>
      </w:r>
      <w:r>
        <w:rPr>
          <w:sz w:val="24"/>
        </w:rPr>
        <w:t>лексических</w:t>
      </w:r>
      <w:r>
        <w:rPr>
          <w:spacing w:val="-12"/>
          <w:sz w:val="24"/>
        </w:rPr>
        <w:t xml:space="preserve"> </w:t>
      </w:r>
      <w:r>
        <w:rPr>
          <w:sz w:val="24"/>
        </w:rPr>
        <w:t>единиц,</w:t>
      </w:r>
      <w:r>
        <w:rPr>
          <w:spacing w:val="-12"/>
          <w:sz w:val="24"/>
        </w:rPr>
        <w:t xml:space="preserve"> </w:t>
      </w:r>
      <w:r>
        <w:rPr>
          <w:sz w:val="24"/>
        </w:rPr>
        <w:t>освоенных</w:t>
      </w:r>
      <w:r>
        <w:rPr>
          <w:spacing w:val="-10"/>
          <w:sz w:val="24"/>
        </w:rPr>
        <w:t xml:space="preserve"> </w:t>
      </w:r>
      <w:r>
        <w:rPr>
          <w:sz w:val="24"/>
        </w:rPr>
        <w:t>ранее),</w:t>
      </w:r>
      <w:r>
        <w:rPr>
          <w:spacing w:val="-12"/>
          <w:sz w:val="24"/>
        </w:rPr>
        <w:t xml:space="preserve"> </w:t>
      </w:r>
      <w:r>
        <w:rPr>
          <w:sz w:val="24"/>
        </w:rPr>
        <w:t>обслуживающих ситуации общения в рамках тематического содержания, с соблюдением существующей нормы лексической сочетаемости;</w:t>
      </w:r>
    </w:p>
    <w:p w14:paraId="29749DAB">
      <w:pPr>
        <w:pStyle w:val="7"/>
        <w:spacing w:before="1"/>
        <w:ind w:right="853"/>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14:paraId="21D60973">
      <w:pPr>
        <w:pStyle w:val="7"/>
        <w:ind w:right="855"/>
      </w:pPr>
      <w:r>
        <w:t>распознавать и употреблять в устной и письменной речи изученные синонимы, антонимы и интернациональные слова;</w:t>
      </w:r>
    </w:p>
    <w:p w14:paraId="1969CF61">
      <w:pPr>
        <w:pStyle w:val="7"/>
        <w:spacing w:after="0"/>
        <w:sectPr>
          <w:pgSz w:w="11910" w:h="16840"/>
          <w:pgMar w:top="920" w:right="0" w:bottom="280" w:left="425" w:header="736" w:footer="0" w:gutter="0"/>
          <w:cols w:space="720" w:num="1"/>
        </w:sectPr>
      </w:pPr>
    </w:p>
    <w:p w14:paraId="3EA266AB">
      <w:pPr>
        <w:pStyle w:val="7"/>
        <w:spacing w:before="189"/>
        <w:ind w:right="853"/>
        <w:jc w:val="left"/>
      </w:pPr>
      <w:r>
        <w:t>распознавать и употреблять в устной и письменной речи различные средства связи</w:t>
      </w:r>
      <w:r>
        <w:rPr>
          <w:spacing w:val="40"/>
        </w:rPr>
        <w:t xml:space="preserve"> </w:t>
      </w:r>
      <w:r>
        <w:t>для обеспечения целостности высказывания;</w:t>
      </w:r>
    </w:p>
    <w:p w14:paraId="4CE98439">
      <w:pPr>
        <w:pStyle w:val="10"/>
        <w:numPr>
          <w:ilvl w:val="0"/>
          <w:numId w:val="51"/>
        </w:numPr>
        <w:tabs>
          <w:tab w:val="left" w:pos="2127"/>
        </w:tabs>
        <w:spacing w:before="0" w:after="0" w:line="240" w:lineRule="auto"/>
        <w:ind w:left="1277" w:right="851" w:firstLine="566"/>
        <w:jc w:val="left"/>
        <w:rPr>
          <w:sz w:val="24"/>
        </w:rPr>
      </w:pPr>
      <w:r>
        <w:rPr>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735E83B4">
      <w:pPr>
        <w:pStyle w:val="7"/>
        <w:ind w:left="1843" w:firstLine="0"/>
        <w:jc w:val="left"/>
      </w:pPr>
      <w:r>
        <w:t>распознавать</w:t>
      </w:r>
      <w:r>
        <w:rPr>
          <w:spacing w:val="-3"/>
        </w:rPr>
        <w:t xml:space="preserve"> </w:t>
      </w:r>
      <w:r>
        <w:t>и</w:t>
      </w:r>
      <w:r>
        <w:rPr>
          <w:spacing w:val="-1"/>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4"/>
        </w:rPr>
        <w:t xml:space="preserve"> </w:t>
      </w:r>
      <w:r>
        <w:t>письменной</w:t>
      </w:r>
      <w:r>
        <w:rPr>
          <w:spacing w:val="-3"/>
        </w:rPr>
        <w:t xml:space="preserve"> </w:t>
      </w:r>
      <w:r>
        <w:rPr>
          <w:spacing w:val="-2"/>
        </w:rPr>
        <w:t>речи:</w:t>
      </w:r>
    </w:p>
    <w:p w14:paraId="527CA612">
      <w:pPr>
        <w:pStyle w:val="7"/>
        <w:ind w:right="853"/>
        <w:jc w:val="left"/>
      </w:pPr>
      <w:r>
        <w:t>сложноподчинённые предложения с придаточными определительными с союзными словами who, which, that;</w:t>
      </w:r>
    </w:p>
    <w:p w14:paraId="4F992A6E">
      <w:pPr>
        <w:pStyle w:val="7"/>
        <w:ind w:left="1843" w:firstLine="0"/>
        <w:jc w:val="left"/>
      </w:pPr>
      <w:r>
        <w:t>сложноподчинённые</w:t>
      </w:r>
      <w:r>
        <w:rPr>
          <w:spacing w:val="-7"/>
        </w:rPr>
        <w:t xml:space="preserve"> </w:t>
      </w:r>
      <w:r>
        <w:t>предложения</w:t>
      </w:r>
      <w:r>
        <w:rPr>
          <w:spacing w:val="-5"/>
        </w:rPr>
        <w:t xml:space="preserve"> </w:t>
      </w:r>
      <w:r>
        <w:t>с</w:t>
      </w:r>
      <w:r>
        <w:rPr>
          <w:spacing w:val="-6"/>
        </w:rPr>
        <w:t xml:space="preserve"> </w:t>
      </w:r>
      <w:r>
        <w:t>придаточными</w:t>
      </w:r>
      <w:r>
        <w:rPr>
          <w:spacing w:val="-5"/>
        </w:rPr>
        <w:t xml:space="preserve"> </w:t>
      </w:r>
      <w:r>
        <w:t>времени</w:t>
      </w:r>
      <w:r>
        <w:rPr>
          <w:spacing w:val="-5"/>
        </w:rPr>
        <w:t xml:space="preserve"> </w:t>
      </w:r>
      <w:r>
        <w:t>с</w:t>
      </w:r>
      <w:r>
        <w:rPr>
          <w:spacing w:val="-6"/>
        </w:rPr>
        <w:t xml:space="preserve"> </w:t>
      </w:r>
      <w:r>
        <w:t>союзами</w:t>
      </w:r>
      <w:r>
        <w:rPr>
          <w:spacing w:val="-5"/>
        </w:rPr>
        <w:t xml:space="preserve"> </w:t>
      </w:r>
      <w:r>
        <w:t>for,</w:t>
      </w:r>
      <w:r>
        <w:rPr>
          <w:spacing w:val="-5"/>
        </w:rPr>
        <w:t xml:space="preserve"> </w:t>
      </w:r>
      <w:r>
        <w:t>since; предложения с конструкциями as … as, not so … as;</w:t>
      </w:r>
    </w:p>
    <w:p w14:paraId="74F400BE">
      <w:pPr>
        <w:pStyle w:val="7"/>
        <w:tabs>
          <w:tab w:val="left" w:pos="2872"/>
          <w:tab w:val="left" w:pos="3191"/>
          <w:tab w:val="left" w:pos="5019"/>
          <w:tab w:val="left" w:pos="5998"/>
          <w:tab w:val="left" w:pos="7919"/>
          <w:tab w:val="left" w:pos="8770"/>
          <w:tab w:val="left" w:pos="9087"/>
        </w:tabs>
        <w:ind w:right="849"/>
        <w:jc w:val="left"/>
      </w:pPr>
      <w:r>
        <w:rPr>
          <w:spacing w:val="-2"/>
        </w:rPr>
        <w:t>глаголы</w:t>
      </w:r>
      <w:r>
        <w:tab/>
      </w:r>
      <w:r>
        <w:rPr>
          <w:spacing w:val="-10"/>
        </w:rPr>
        <w:t>в</w:t>
      </w:r>
      <w:r>
        <w:tab/>
      </w:r>
      <w:r>
        <w:rPr>
          <w:spacing w:val="-2"/>
        </w:rPr>
        <w:t>видовременных</w:t>
      </w:r>
      <w:r>
        <w:tab/>
      </w:r>
      <w:r>
        <w:rPr>
          <w:spacing w:val="-2"/>
        </w:rPr>
        <w:t>формах</w:t>
      </w:r>
      <w:r>
        <w:tab/>
      </w:r>
      <w:r>
        <w:rPr>
          <w:spacing w:val="-2"/>
        </w:rPr>
        <w:t>действительного</w:t>
      </w:r>
      <w:r>
        <w:tab/>
      </w:r>
      <w:r>
        <w:rPr>
          <w:spacing w:val="-2"/>
        </w:rPr>
        <w:t>залога</w:t>
      </w:r>
      <w:r>
        <w:tab/>
      </w:r>
      <w:r>
        <w:rPr>
          <w:spacing w:val="-10"/>
        </w:rPr>
        <w:t>в</w:t>
      </w:r>
      <w:r>
        <w:tab/>
      </w:r>
      <w:r>
        <w:rPr>
          <w:spacing w:val="-2"/>
        </w:rPr>
        <w:t xml:space="preserve">изъявительном </w:t>
      </w:r>
      <w:r>
        <w:t>наклонении в Present/Past Continuous Tense;</w:t>
      </w:r>
    </w:p>
    <w:p w14:paraId="67E728E4">
      <w:pPr>
        <w:pStyle w:val="7"/>
        <w:jc w:val="left"/>
      </w:pPr>
      <w:r>
        <w:t>все</w:t>
      </w:r>
      <w:r>
        <w:rPr>
          <w:spacing w:val="40"/>
        </w:rPr>
        <w:t xml:space="preserve"> </w:t>
      </w:r>
      <w:r>
        <w:t>типы</w:t>
      </w:r>
      <w:r>
        <w:rPr>
          <w:spacing w:val="40"/>
        </w:rPr>
        <w:t xml:space="preserve"> </w:t>
      </w:r>
      <w:r>
        <w:t>вопросительных</w:t>
      </w:r>
      <w:r>
        <w:rPr>
          <w:spacing w:val="40"/>
        </w:rPr>
        <w:t xml:space="preserve"> </w:t>
      </w:r>
      <w:r>
        <w:t>предложений</w:t>
      </w:r>
      <w:r>
        <w:rPr>
          <w:spacing w:val="40"/>
        </w:rPr>
        <w:t xml:space="preserve"> </w:t>
      </w:r>
      <w:r>
        <w:t>(общий,</w:t>
      </w:r>
      <w:r>
        <w:rPr>
          <w:spacing w:val="40"/>
        </w:rPr>
        <w:t xml:space="preserve"> </w:t>
      </w:r>
      <w:r>
        <w:t>специальный,</w:t>
      </w:r>
      <w:r>
        <w:rPr>
          <w:spacing w:val="40"/>
        </w:rPr>
        <w:t xml:space="preserve"> </w:t>
      </w:r>
      <w:r>
        <w:t>альтернативный,</w:t>
      </w:r>
      <w:r>
        <w:rPr>
          <w:spacing w:val="80"/>
        </w:rPr>
        <w:t xml:space="preserve"> </w:t>
      </w:r>
      <w:r>
        <w:t>разделительный вопросы) в Present/ Past Continuous Tense;</w:t>
      </w:r>
    </w:p>
    <w:p w14:paraId="6491E9D6">
      <w:pPr>
        <w:pStyle w:val="7"/>
        <w:spacing w:before="1"/>
        <w:ind w:left="1843" w:right="853" w:firstLine="0"/>
        <w:jc w:val="left"/>
      </w:pPr>
      <w:r>
        <w:t>модальные</w:t>
      </w:r>
      <w:r>
        <w:rPr>
          <w:spacing w:val="-5"/>
        </w:rPr>
        <w:t xml:space="preserve"> </w:t>
      </w:r>
      <w:r>
        <w:t>глаголы</w:t>
      </w:r>
      <w:r>
        <w:rPr>
          <w:spacing w:val="-3"/>
        </w:rPr>
        <w:t xml:space="preserve"> </w:t>
      </w:r>
      <w:r>
        <w:t>и</w:t>
      </w:r>
      <w:r>
        <w:rPr>
          <w:spacing w:val="-3"/>
        </w:rPr>
        <w:t xml:space="preserve"> </w:t>
      </w:r>
      <w:r>
        <w:t>их</w:t>
      </w:r>
      <w:r>
        <w:rPr>
          <w:spacing w:val="-1"/>
        </w:rPr>
        <w:t xml:space="preserve"> </w:t>
      </w:r>
      <w:r>
        <w:t>эквиваленты</w:t>
      </w:r>
      <w:r>
        <w:rPr>
          <w:spacing w:val="-3"/>
        </w:rPr>
        <w:t xml:space="preserve"> </w:t>
      </w:r>
      <w:r>
        <w:t>(can/be</w:t>
      </w:r>
      <w:r>
        <w:rPr>
          <w:spacing w:val="-3"/>
        </w:rPr>
        <w:t xml:space="preserve"> </w:t>
      </w:r>
      <w:r>
        <w:t>able</w:t>
      </w:r>
      <w:r>
        <w:rPr>
          <w:spacing w:val="-3"/>
        </w:rPr>
        <w:t xml:space="preserve"> </w:t>
      </w:r>
      <w:r>
        <w:t>to,</w:t>
      </w:r>
      <w:r>
        <w:rPr>
          <w:spacing w:val="-3"/>
        </w:rPr>
        <w:t xml:space="preserve"> </w:t>
      </w:r>
      <w:r>
        <w:t>must/</w:t>
      </w:r>
      <w:r>
        <w:rPr>
          <w:spacing w:val="-3"/>
        </w:rPr>
        <w:t xml:space="preserve"> </w:t>
      </w:r>
      <w:r>
        <w:t>have</w:t>
      </w:r>
      <w:r>
        <w:rPr>
          <w:spacing w:val="-5"/>
        </w:rPr>
        <w:t xml:space="preserve"> </w:t>
      </w:r>
      <w:r>
        <w:t>to,</w:t>
      </w:r>
      <w:r>
        <w:rPr>
          <w:spacing w:val="-3"/>
        </w:rPr>
        <w:t xml:space="preserve"> </w:t>
      </w:r>
      <w:r>
        <w:t>may,</w:t>
      </w:r>
      <w:r>
        <w:rPr>
          <w:spacing w:val="-1"/>
        </w:rPr>
        <w:t xml:space="preserve"> </w:t>
      </w:r>
      <w:r>
        <w:t>should,</w:t>
      </w:r>
      <w:r>
        <w:rPr>
          <w:spacing w:val="-3"/>
        </w:rPr>
        <w:t xml:space="preserve"> </w:t>
      </w:r>
      <w:r>
        <w:t>need); cлова, выражающие количество (little/a little, few/a few);</w:t>
      </w:r>
    </w:p>
    <w:p w14:paraId="35C97343">
      <w:pPr>
        <w:pStyle w:val="7"/>
        <w:ind w:right="847"/>
      </w:pPr>
      <w: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14:paraId="19C58DEE">
      <w:pPr>
        <w:pStyle w:val="7"/>
        <w:ind w:left="1843" w:firstLine="0"/>
      </w:pPr>
      <w:r>
        <w:t>числительные</w:t>
      </w:r>
      <w:r>
        <w:rPr>
          <w:spacing w:val="-7"/>
        </w:rPr>
        <w:t xml:space="preserve"> </w:t>
      </w:r>
      <w:r>
        <w:t>для</w:t>
      </w:r>
      <w:r>
        <w:rPr>
          <w:spacing w:val="-3"/>
        </w:rPr>
        <w:t xml:space="preserve"> </w:t>
      </w:r>
      <w:r>
        <w:t>обозначения</w:t>
      </w:r>
      <w:r>
        <w:rPr>
          <w:spacing w:val="-3"/>
        </w:rPr>
        <w:t xml:space="preserve"> </w:t>
      </w:r>
      <w:r>
        <w:t>дат</w:t>
      </w:r>
      <w:r>
        <w:rPr>
          <w:spacing w:val="-3"/>
        </w:rPr>
        <w:t xml:space="preserve"> </w:t>
      </w:r>
      <w:r>
        <w:t>и</w:t>
      </w:r>
      <w:r>
        <w:rPr>
          <w:spacing w:val="-3"/>
        </w:rPr>
        <w:t xml:space="preserve"> </w:t>
      </w:r>
      <w:r>
        <w:t>больших</w:t>
      </w:r>
      <w:r>
        <w:rPr>
          <w:spacing w:val="-3"/>
        </w:rPr>
        <w:t xml:space="preserve"> </w:t>
      </w:r>
      <w:r>
        <w:t>чисел</w:t>
      </w:r>
      <w:r>
        <w:rPr>
          <w:spacing w:val="-3"/>
        </w:rPr>
        <w:t xml:space="preserve"> </w:t>
      </w:r>
      <w:r>
        <w:rPr>
          <w:spacing w:val="-2"/>
        </w:rPr>
        <w:t>(100–1000);</w:t>
      </w:r>
    </w:p>
    <w:p w14:paraId="5B1B692F">
      <w:pPr>
        <w:pStyle w:val="10"/>
        <w:numPr>
          <w:ilvl w:val="0"/>
          <w:numId w:val="51"/>
        </w:numPr>
        <w:tabs>
          <w:tab w:val="left" w:pos="2101"/>
        </w:tabs>
        <w:spacing w:before="0" w:after="0" w:line="240" w:lineRule="auto"/>
        <w:ind w:left="2101" w:right="0" w:hanging="258"/>
        <w:jc w:val="both"/>
        <w:rPr>
          <w:sz w:val="24"/>
        </w:rPr>
      </w:pPr>
      <w:r>
        <w:rPr>
          <w:sz w:val="24"/>
        </w:rPr>
        <w:t>владеть</w:t>
      </w:r>
      <w:r>
        <w:rPr>
          <w:spacing w:val="-15"/>
          <w:sz w:val="24"/>
        </w:rPr>
        <w:t xml:space="preserve"> </w:t>
      </w:r>
      <w:r>
        <w:rPr>
          <w:sz w:val="24"/>
        </w:rPr>
        <w:t>социокультурными</w:t>
      </w:r>
      <w:r>
        <w:rPr>
          <w:spacing w:val="-15"/>
          <w:sz w:val="24"/>
        </w:rPr>
        <w:t xml:space="preserve"> </w:t>
      </w:r>
      <w:r>
        <w:rPr>
          <w:sz w:val="24"/>
        </w:rPr>
        <w:t>знаниями</w:t>
      </w:r>
      <w:r>
        <w:rPr>
          <w:spacing w:val="-15"/>
          <w:sz w:val="24"/>
        </w:rPr>
        <w:t xml:space="preserve"> </w:t>
      </w:r>
      <w:r>
        <w:rPr>
          <w:sz w:val="24"/>
        </w:rPr>
        <w:t>и</w:t>
      </w:r>
      <w:r>
        <w:rPr>
          <w:spacing w:val="-13"/>
          <w:sz w:val="24"/>
        </w:rPr>
        <w:t xml:space="preserve"> </w:t>
      </w:r>
      <w:r>
        <w:rPr>
          <w:spacing w:val="-2"/>
          <w:sz w:val="24"/>
        </w:rPr>
        <w:t>умениями:</w:t>
      </w:r>
    </w:p>
    <w:p w14:paraId="78349706">
      <w:pPr>
        <w:pStyle w:val="7"/>
        <w:tabs>
          <w:tab w:val="left" w:pos="3411"/>
          <w:tab w:val="left" w:pos="4695"/>
          <w:tab w:val="left" w:pos="6711"/>
          <w:tab w:val="left" w:pos="7899"/>
          <w:tab w:val="left" w:pos="9012"/>
        </w:tabs>
        <w:ind w:right="854"/>
        <w:jc w:val="left"/>
      </w:pPr>
      <w:r>
        <w:rPr>
          <w:spacing w:val="-2"/>
        </w:rPr>
        <w:t>использовать</w:t>
      </w:r>
      <w:r>
        <w:tab/>
      </w:r>
      <w:r>
        <w:rPr>
          <w:spacing w:val="-2"/>
        </w:rPr>
        <w:t>отдельные</w:t>
      </w:r>
      <w:r>
        <w:tab/>
      </w:r>
      <w:r>
        <w:rPr>
          <w:spacing w:val="-2"/>
        </w:rPr>
        <w:t>социокультурные</w:t>
      </w:r>
      <w:r>
        <w:tab/>
      </w:r>
      <w:r>
        <w:rPr>
          <w:spacing w:val="-2"/>
        </w:rPr>
        <w:t>элементы</w:t>
      </w:r>
      <w:r>
        <w:tab/>
      </w:r>
      <w:r>
        <w:rPr>
          <w:spacing w:val="-2"/>
        </w:rPr>
        <w:t>речевого</w:t>
      </w:r>
      <w:r>
        <w:tab/>
      </w:r>
      <w:r>
        <w:rPr>
          <w:spacing w:val="-2"/>
        </w:rPr>
        <w:t xml:space="preserve">поведенческого </w:t>
      </w:r>
      <w:r>
        <w:t>этикета в стране (странах) изучаемого языка в рамках тематического содержания речи;</w:t>
      </w:r>
    </w:p>
    <w:p w14:paraId="0C95812C">
      <w:pPr>
        <w:pStyle w:val="7"/>
        <w:ind w:right="853"/>
        <w:jc w:val="left"/>
      </w:pPr>
      <w:r>
        <w:t>понимать</w:t>
      </w:r>
      <w:r>
        <w:rPr>
          <w:spacing w:val="34"/>
        </w:rPr>
        <w:t xml:space="preserve"> </w:t>
      </w:r>
      <w:r>
        <w:t>и</w:t>
      </w:r>
      <w:r>
        <w:rPr>
          <w:spacing w:val="34"/>
        </w:rPr>
        <w:t xml:space="preserve"> </w:t>
      </w:r>
      <w:r>
        <w:t>использовать</w:t>
      </w:r>
      <w:r>
        <w:rPr>
          <w:spacing w:val="37"/>
        </w:rPr>
        <w:t xml:space="preserve"> </w:t>
      </w:r>
      <w:r>
        <w:t>в</w:t>
      </w:r>
      <w:r>
        <w:rPr>
          <w:spacing w:val="37"/>
        </w:rPr>
        <w:t xml:space="preserve"> </w:t>
      </w:r>
      <w:r>
        <w:t>устной</w:t>
      </w:r>
      <w:r>
        <w:rPr>
          <w:spacing w:val="36"/>
        </w:rPr>
        <w:t xml:space="preserve"> </w:t>
      </w:r>
      <w:r>
        <w:t>и</w:t>
      </w:r>
      <w:r>
        <w:rPr>
          <w:spacing w:val="34"/>
        </w:rPr>
        <w:t xml:space="preserve"> </w:t>
      </w:r>
      <w:r>
        <w:t>письменной</w:t>
      </w:r>
      <w:r>
        <w:rPr>
          <w:spacing w:val="36"/>
        </w:rPr>
        <w:t xml:space="preserve"> </w:t>
      </w:r>
      <w:r>
        <w:t>речи</w:t>
      </w:r>
      <w:r>
        <w:rPr>
          <w:spacing w:val="34"/>
        </w:rPr>
        <w:t xml:space="preserve"> </w:t>
      </w:r>
      <w:r>
        <w:t>наиболее</w:t>
      </w:r>
      <w:r>
        <w:rPr>
          <w:spacing w:val="36"/>
        </w:rPr>
        <w:t xml:space="preserve"> </w:t>
      </w:r>
      <w:r>
        <w:t>употребительную лексику страны (стран) изучаемого языка в рамках тематического содержания речи;</w:t>
      </w:r>
    </w:p>
    <w:p w14:paraId="35668765">
      <w:pPr>
        <w:pStyle w:val="7"/>
        <w:ind w:right="853"/>
        <w:jc w:val="left"/>
      </w:pPr>
      <w:r>
        <w:t>обладать базовыми знаниями о социокультурном портрете родной страны и страны (стран) изучаемого языка;</w:t>
      </w:r>
    </w:p>
    <w:p w14:paraId="4FF40F81">
      <w:pPr>
        <w:pStyle w:val="7"/>
        <w:spacing w:before="1"/>
        <w:ind w:left="1843" w:firstLine="0"/>
        <w:jc w:val="left"/>
      </w:pPr>
      <w:r>
        <w:t>кратко</w:t>
      </w:r>
      <w:r>
        <w:rPr>
          <w:spacing w:val="-4"/>
        </w:rPr>
        <w:t xml:space="preserve"> </w:t>
      </w:r>
      <w:r>
        <w:t>представлять</w:t>
      </w:r>
      <w:r>
        <w:rPr>
          <w:spacing w:val="-3"/>
        </w:rPr>
        <w:t xml:space="preserve"> </w:t>
      </w:r>
      <w:r>
        <w:t>Россию</w:t>
      </w:r>
      <w:r>
        <w:rPr>
          <w:spacing w:val="-3"/>
        </w:rPr>
        <w:t xml:space="preserve"> </w:t>
      </w:r>
      <w:r>
        <w:t>и</w:t>
      </w:r>
      <w:r>
        <w:rPr>
          <w:spacing w:val="-3"/>
        </w:rPr>
        <w:t xml:space="preserve"> </w:t>
      </w:r>
      <w:r>
        <w:t>страну</w:t>
      </w:r>
      <w:r>
        <w:rPr>
          <w:spacing w:val="-8"/>
        </w:rPr>
        <w:t xml:space="preserve"> </w:t>
      </w:r>
      <w:r>
        <w:t>(страны)</w:t>
      </w:r>
      <w:r>
        <w:rPr>
          <w:spacing w:val="-3"/>
        </w:rPr>
        <w:t xml:space="preserve"> </w:t>
      </w:r>
      <w:r>
        <w:t>изучаемого</w:t>
      </w:r>
      <w:r>
        <w:rPr>
          <w:spacing w:val="-3"/>
        </w:rPr>
        <w:t xml:space="preserve"> </w:t>
      </w:r>
      <w:r>
        <w:rPr>
          <w:spacing w:val="-2"/>
        </w:rPr>
        <w:t>языка;</w:t>
      </w:r>
    </w:p>
    <w:p w14:paraId="07CC70C9">
      <w:pPr>
        <w:pStyle w:val="10"/>
        <w:numPr>
          <w:ilvl w:val="0"/>
          <w:numId w:val="51"/>
        </w:numPr>
        <w:tabs>
          <w:tab w:val="left" w:pos="2156"/>
        </w:tabs>
        <w:spacing w:before="0" w:after="0" w:line="240" w:lineRule="auto"/>
        <w:ind w:left="1277" w:right="850" w:firstLine="566"/>
        <w:jc w:val="both"/>
        <w:rPr>
          <w:sz w:val="24"/>
        </w:rPr>
      </w:pPr>
      <w:r>
        <w:rPr>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F38A758">
      <w:pPr>
        <w:pStyle w:val="10"/>
        <w:numPr>
          <w:ilvl w:val="0"/>
          <w:numId w:val="51"/>
        </w:numPr>
        <w:tabs>
          <w:tab w:val="left" w:pos="2168"/>
        </w:tabs>
        <w:spacing w:before="0" w:after="0" w:line="240" w:lineRule="auto"/>
        <w:ind w:left="1277" w:right="846" w:firstLine="566"/>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1461FF4">
      <w:pPr>
        <w:pStyle w:val="10"/>
        <w:numPr>
          <w:ilvl w:val="0"/>
          <w:numId w:val="51"/>
        </w:numPr>
        <w:tabs>
          <w:tab w:val="left" w:pos="2132"/>
        </w:tabs>
        <w:spacing w:before="0" w:after="0" w:line="240" w:lineRule="auto"/>
        <w:ind w:left="1277" w:right="842" w:firstLine="566"/>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14:paraId="2E92CC81">
      <w:pPr>
        <w:pStyle w:val="10"/>
        <w:numPr>
          <w:ilvl w:val="0"/>
          <w:numId w:val="51"/>
        </w:numPr>
        <w:tabs>
          <w:tab w:val="left" w:pos="2202"/>
        </w:tabs>
        <w:spacing w:before="0" w:after="0" w:line="240" w:lineRule="auto"/>
        <w:ind w:left="1277" w:right="848" w:firstLine="566"/>
        <w:jc w:val="both"/>
        <w:rPr>
          <w:sz w:val="24"/>
        </w:rPr>
      </w:pPr>
      <w:r>
        <w:rPr>
          <w:sz w:val="24"/>
        </w:rPr>
        <w:t>достигать взаимопонимания в процессе устного и письменного общения с носителями иностранного языка, с людьми другой культуры;</w:t>
      </w:r>
    </w:p>
    <w:p w14:paraId="1ABC6895">
      <w:pPr>
        <w:pStyle w:val="10"/>
        <w:numPr>
          <w:ilvl w:val="0"/>
          <w:numId w:val="51"/>
        </w:numPr>
        <w:tabs>
          <w:tab w:val="left" w:pos="2300"/>
        </w:tabs>
        <w:spacing w:before="0" w:after="0" w:line="240" w:lineRule="auto"/>
        <w:ind w:left="1277" w:right="850" w:firstLine="566"/>
        <w:jc w:val="both"/>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2A55349">
      <w:pPr>
        <w:pStyle w:val="7"/>
        <w:ind w:right="850"/>
      </w:pPr>
      <w:r>
        <w:t>Предметные результаты освоения программы по иностранному</w:t>
      </w:r>
      <w:r>
        <w:rPr>
          <w:spacing w:val="-5"/>
        </w:rPr>
        <w:t xml:space="preserve"> </w:t>
      </w:r>
      <w:r>
        <w:t>(английскому) языку к концу обучения в 7 классе:</w:t>
      </w:r>
    </w:p>
    <w:p w14:paraId="6AB33734">
      <w:pPr>
        <w:pStyle w:val="10"/>
        <w:numPr>
          <w:ilvl w:val="0"/>
          <w:numId w:val="52"/>
        </w:numPr>
        <w:tabs>
          <w:tab w:val="left" w:pos="2101"/>
        </w:tabs>
        <w:spacing w:before="0" w:after="0" w:line="240" w:lineRule="auto"/>
        <w:ind w:left="2101" w:right="0" w:hanging="258"/>
        <w:jc w:val="both"/>
        <w:rPr>
          <w:sz w:val="24"/>
        </w:rPr>
      </w:pPr>
      <w:r>
        <w:rPr>
          <w:sz w:val="24"/>
        </w:rPr>
        <w:t>владеть</w:t>
      </w:r>
      <w:r>
        <w:rPr>
          <w:spacing w:val="-13"/>
          <w:sz w:val="24"/>
        </w:rPr>
        <w:t xml:space="preserve"> </w:t>
      </w:r>
      <w:r>
        <w:rPr>
          <w:sz w:val="24"/>
        </w:rPr>
        <w:t>основными</w:t>
      </w:r>
      <w:r>
        <w:rPr>
          <w:spacing w:val="-14"/>
          <w:sz w:val="24"/>
        </w:rPr>
        <w:t xml:space="preserve"> </w:t>
      </w:r>
      <w:r>
        <w:rPr>
          <w:sz w:val="24"/>
        </w:rPr>
        <w:t>видами</w:t>
      </w:r>
      <w:r>
        <w:rPr>
          <w:spacing w:val="-13"/>
          <w:sz w:val="24"/>
        </w:rPr>
        <w:t xml:space="preserve"> </w:t>
      </w:r>
      <w:r>
        <w:rPr>
          <w:sz w:val="24"/>
        </w:rPr>
        <w:t>речевой</w:t>
      </w:r>
      <w:r>
        <w:rPr>
          <w:spacing w:val="-14"/>
          <w:sz w:val="24"/>
        </w:rPr>
        <w:t xml:space="preserve"> </w:t>
      </w:r>
      <w:r>
        <w:rPr>
          <w:spacing w:val="-2"/>
          <w:sz w:val="24"/>
        </w:rPr>
        <w:t>деятельности:</w:t>
      </w:r>
    </w:p>
    <w:p w14:paraId="6BE94E5C">
      <w:pPr>
        <w:pStyle w:val="7"/>
        <w:spacing w:before="1"/>
        <w:ind w:right="846"/>
      </w:pPr>
      <w: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388AE903">
      <w:pPr>
        <w:pStyle w:val="7"/>
        <w:ind w:right="845"/>
      </w:pPr>
      <w:r>
        <w:t>создавать разные виды монологических высказываний (описание, в том числе характеристика,</w:t>
      </w:r>
      <w:r>
        <w:rPr>
          <w:spacing w:val="-4"/>
        </w:rPr>
        <w:t xml:space="preserve"> </w:t>
      </w:r>
      <w:r>
        <w:t>повествование</w:t>
      </w:r>
      <w:r>
        <w:rPr>
          <w:spacing w:val="-5"/>
        </w:rPr>
        <w:t xml:space="preserve"> </w:t>
      </w:r>
      <w:r>
        <w:t>(сообщение))</w:t>
      </w:r>
      <w:r>
        <w:rPr>
          <w:spacing w:val="-6"/>
        </w:rPr>
        <w:t xml:space="preserve"> </w:t>
      </w:r>
      <w:r>
        <w:t>с</w:t>
      </w:r>
      <w:r>
        <w:rPr>
          <w:spacing w:val="-3"/>
        </w:rPr>
        <w:t xml:space="preserve"> </w:t>
      </w:r>
      <w:r>
        <w:t>вербальными</w:t>
      </w:r>
      <w:r>
        <w:rPr>
          <w:spacing w:val="-4"/>
        </w:rPr>
        <w:t xml:space="preserve"> </w:t>
      </w:r>
      <w:r>
        <w:t>и</w:t>
      </w:r>
      <w:r>
        <w:rPr>
          <w:spacing w:val="-4"/>
        </w:rPr>
        <w:t xml:space="preserve"> </w:t>
      </w:r>
      <w:r>
        <w:t>(или)</w:t>
      </w:r>
      <w:r>
        <w:rPr>
          <w:spacing w:val="-8"/>
        </w:rPr>
        <w:t xml:space="preserve"> </w:t>
      </w:r>
      <w:r>
        <w:t>зрительными</w:t>
      </w:r>
      <w:r>
        <w:rPr>
          <w:spacing w:val="-6"/>
        </w:rPr>
        <w:t xml:space="preserve"> </w:t>
      </w:r>
      <w:r>
        <w:t>опорами в</w:t>
      </w:r>
      <w:r>
        <w:rPr>
          <w:spacing w:val="39"/>
        </w:rPr>
        <w:t xml:space="preserve"> </w:t>
      </w:r>
      <w:r>
        <w:t>рамках</w:t>
      </w:r>
      <w:r>
        <w:rPr>
          <w:spacing w:val="42"/>
        </w:rPr>
        <w:t xml:space="preserve"> </w:t>
      </w:r>
      <w:r>
        <w:t>тематического</w:t>
      </w:r>
      <w:r>
        <w:rPr>
          <w:spacing w:val="40"/>
        </w:rPr>
        <w:t xml:space="preserve"> </w:t>
      </w:r>
      <w:r>
        <w:t>содержания</w:t>
      </w:r>
      <w:r>
        <w:rPr>
          <w:spacing w:val="39"/>
        </w:rPr>
        <w:t xml:space="preserve"> </w:t>
      </w:r>
      <w:r>
        <w:t>речи</w:t>
      </w:r>
      <w:r>
        <w:rPr>
          <w:spacing w:val="40"/>
        </w:rPr>
        <w:t xml:space="preserve"> </w:t>
      </w:r>
      <w:r>
        <w:t>(объём</w:t>
      </w:r>
      <w:r>
        <w:rPr>
          <w:spacing w:val="40"/>
        </w:rPr>
        <w:t xml:space="preserve"> </w:t>
      </w:r>
      <w:r>
        <w:t>монологического</w:t>
      </w:r>
      <w:r>
        <w:rPr>
          <w:spacing w:val="39"/>
        </w:rPr>
        <w:t xml:space="preserve"> </w:t>
      </w:r>
      <w:r>
        <w:t>высказывания</w:t>
      </w:r>
      <w:r>
        <w:rPr>
          <w:spacing w:val="45"/>
        </w:rPr>
        <w:t xml:space="preserve"> </w:t>
      </w:r>
      <w:r>
        <w:t>–</w:t>
      </w:r>
      <w:r>
        <w:rPr>
          <w:spacing w:val="41"/>
        </w:rPr>
        <w:t xml:space="preserve"> </w:t>
      </w:r>
      <w:r>
        <w:rPr>
          <w:spacing w:val="-5"/>
        </w:rPr>
        <w:t>8–9</w:t>
      </w:r>
    </w:p>
    <w:p w14:paraId="5085F491">
      <w:pPr>
        <w:pStyle w:val="7"/>
        <w:spacing w:after="0"/>
        <w:sectPr>
          <w:pgSz w:w="11910" w:h="16840"/>
          <w:pgMar w:top="920" w:right="0" w:bottom="280" w:left="425" w:header="736" w:footer="0" w:gutter="0"/>
          <w:cols w:space="720" w:num="1"/>
        </w:sectPr>
      </w:pPr>
    </w:p>
    <w:p w14:paraId="26A5C5A1">
      <w:pPr>
        <w:pStyle w:val="7"/>
        <w:spacing w:before="189"/>
        <w:ind w:right="847" w:firstLine="0"/>
      </w:pPr>
      <w:r>
        <w:t>фраз),</w:t>
      </w:r>
      <w:r>
        <w:rPr>
          <w:spacing w:val="-14"/>
        </w:rPr>
        <w:t xml:space="preserve"> </w:t>
      </w:r>
      <w:r>
        <w:t>излагать</w:t>
      </w:r>
      <w:r>
        <w:rPr>
          <w:spacing w:val="-12"/>
        </w:rPr>
        <w:t xml:space="preserve"> </w:t>
      </w:r>
      <w:r>
        <w:t>основное</w:t>
      </w:r>
      <w:r>
        <w:rPr>
          <w:spacing w:val="-14"/>
        </w:rPr>
        <w:t xml:space="preserve"> </w:t>
      </w:r>
      <w:r>
        <w:t>содержание</w:t>
      </w:r>
      <w:r>
        <w:rPr>
          <w:spacing w:val="-14"/>
        </w:rPr>
        <w:t xml:space="preserve"> </w:t>
      </w:r>
      <w:r>
        <w:t>прочитанного</w:t>
      </w:r>
      <w:r>
        <w:rPr>
          <w:spacing w:val="-13"/>
        </w:rPr>
        <w:t xml:space="preserve"> </w:t>
      </w:r>
      <w:r>
        <w:t>(прослушанного)</w:t>
      </w:r>
      <w:r>
        <w:rPr>
          <w:spacing w:val="-14"/>
        </w:rPr>
        <w:t xml:space="preserve"> </w:t>
      </w:r>
      <w:r>
        <w:t>текста</w:t>
      </w:r>
      <w:r>
        <w:rPr>
          <w:spacing w:val="-13"/>
        </w:rPr>
        <w:t xml:space="preserve"> </w:t>
      </w:r>
      <w:r>
        <w:t>с</w:t>
      </w:r>
      <w:r>
        <w:rPr>
          <w:spacing w:val="-12"/>
        </w:rPr>
        <w:t xml:space="preserve"> </w:t>
      </w:r>
      <w:r>
        <w:t>вербальными и</w:t>
      </w:r>
      <w:r>
        <w:rPr>
          <w:spacing w:val="-10"/>
        </w:rPr>
        <w:t xml:space="preserve"> </w:t>
      </w:r>
      <w:r>
        <w:t>(или)</w:t>
      </w:r>
      <w:r>
        <w:rPr>
          <w:spacing w:val="-14"/>
        </w:rPr>
        <w:t xml:space="preserve"> </w:t>
      </w:r>
      <w:r>
        <w:t>зрительными</w:t>
      </w:r>
      <w:r>
        <w:rPr>
          <w:spacing w:val="-10"/>
        </w:rPr>
        <w:t xml:space="preserve"> </w:t>
      </w:r>
      <w:r>
        <w:t>опорами</w:t>
      </w:r>
      <w:r>
        <w:rPr>
          <w:spacing w:val="-10"/>
        </w:rPr>
        <w:t xml:space="preserve"> </w:t>
      </w:r>
      <w:r>
        <w:t>(объём</w:t>
      </w:r>
      <w:r>
        <w:rPr>
          <w:spacing w:val="-9"/>
        </w:rPr>
        <w:t xml:space="preserve"> </w:t>
      </w:r>
      <w:r>
        <w:t>–</w:t>
      </w:r>
      <w:r>
        <w:rPr>
          <w:spacing w:val="-11"/>
        </w:rPr>
        <w:t xml:space="preserve"> </w:t>
      </w:r>
      <w:r>
        <w:t>8–9</w:t>
      </w:r>
      <w:r>
        <w:rPr>
          <w:spacing w:val="-11"/>
        </w:rPr>
        <w:t xml:space="preserve"> </w:t>
      </w:r>
      <w:r>
        <w:t>фраз),</w:t>
      </w:r>
      <w:r>
        <w:rPr>
          <w:spacing w:val="-11"/>
        </w:rPr>
        <w:t xml:space="preserve"> </w:t>
      </w:r>
      <w:r>
        <w:t>кратко</w:t>
      </w:r>
      <w:r>
        <w:rPr>
          <w:spacing w:val="-13"/>
        </w:rPr>
        <w:t xml:space="preserve"> </w:t>
      </w:r>
      <w:r>
        <w:t>излагать</w:t>
      </w:r>
      <w:r>
        <w:rPr>
          <w:spacing w:val="-11"/>
        </w:rPr>
        <w:t xml:space="preserve"> </w:t>
      </w:r>
      <w:r>
        <w:t>результаты</w:t>
      </w:r>
      <w:r>
        <w:rPr>
          <w:spacing w:val="-11"/>
        </w:rPr>
        <w:t xml:space="preserve"> </w:t>
      </w:r>
      <w:r>
        <w:t>выполненной проектной работы (объём – 8–9 фраз);</w:t>
      </w:r>
    </w:p>
    <w:p w14:paraId="73E98282">
      <w:pPr>
        <w:pStyle w:val="7"/>
        <w:ind w:right="845"/>
      </w:pPr>
      <w: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w:t>
      </w:r>
      <w:r>
        <w:rPr>
          <w:spacing w:val="-2"/>
        </w:rPr>
        <w:t>минут);</w:t>
      </w:r>
    </w:p>
    <w:p w14:paraId="19161DE7">
      <w:pPr>
        <w:pStyle w:val="7"/>
        <w:ind w:right="844"/>
      </w:pPr>
      <w: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251077E4">
      <w:pPr>
        <w:pStyle w:val="7"/>
        <w:spacing w:before="1"/>
        <w:ind w:right="842"/>
      </w:pPr>
      <w: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7ECFEC14">
      <w:pPr>
        <w:pStyle w:val="10"/>
        <w:numPr>
          <w:ilvl w:val="0"/>
          <w:numId w:val="52"/>
        </w:numPr>
        <w:tabs>
          <w:tab w:val="left" w:pos="2170"/>
        </w:tabs>
        <w:spacing w:before="0" w:after="0" w:line="240" w:lineRule="auto"/>
        <w:ind w:left="1277" w:right="848" w:firstLine="566"/>
        <w:jc w:val="both"/>
        <w:rPr>
          <w:sz w:val="24"/>
        </w:rPr>
      </w:pPr>
      <w:r>
        <w:rPr>
          <w:sz w:val="24"/>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w:t>
      </w:r>
      <w:r>
        <w:rPr>
          <w:spacing w:val="-10"/>
          <w:sz w:val="24"/>
        </w:rPr>
        <w:t xml:space="preserve"> </w:t>
      </w:r>
      <w:r>
        <w:rPr>
          <w:sz w:val="24"/>
        </w:rPr>
        <w:t>аутентичные</w:t>
      </w:r>
      <w:r>
        <w:rPr>
          <w:spacing w:val="-11"/>
          <w:sz w:val="24"/>
        </w:rPr>
        <w:t xml:space="preserve"> </w:t>
      </w:r>
      <w:r>
        <w:rPr>
          <w:sz w:val="24"/>
        </w:rPr>
        <w:t>тексты</w:t>
      </w:r>
      <w:r>
        <w:rPr>
          <w:spacing w:val="-9"/>
          <w:sz w:val="24"/>
        </w:rPr>
        <w:t xml:space="preserve"> </w:t>
      </w:r>
      <w:r>
        <w:rPr>
          <w:sz w:val="24"/>
        </w:rPr>
        <w:t>объёмом</w:t>
      </w:r>
      <w:r>
        <w:rPr>
          <w:spacing w:val="-10"/>
          <w:sz w:val="24"/>
        </w:rPr>
        <w:t xml:space="preserve"> </w:t>
      </w:r>
      <w:r>
        <w:rPr>
          <w:sz w:val="24"/>
        </w:rPr>
        <w:t>до</w:t>
      </w:r>
      <w:r>
        <w:rPr>
          <w:spacing w:val="-9"/>
          <w:sz w:val="24"/>
        </w:rPr>
        <w:t xml:space="preserve"> </w:t>
      </w:r>
      <w:r>
        <w:rPr>
          <w:sz w:val="24"/>
        </w:rPr>
        <w:t>100</w:t>
      </w:r>
      <w:r>
        <w:rPr>
          <w:spacing w:val="-9"/>
          <w:sz w:val="24"/>
        </w:rPr>
        <w:t xml:space="preserve"> </w:t>
      </w:r>
      <w:r>
        <w:rPr>
          <w:sz w:val="24"/>
        </w:rPr>
        <w:t>слов,</w:t>
      </w:r>
      <w:r>
        <w:rPr>
          <w:spacing w:val="-10"/>
          <w:sz w:val="24"/>
        </w:rPr>
        <w:t xml:space="preserve"> </w:t>
      </w:r>
      <w:r>
        <w:rPr>
          <w:sz w:val="24"/>
        </w:rPr>
        <w:t>построенные</w:t>
      </w:r>
      <w:r>
        <w:rPr>
          <w:spacing w:val="-12"/>
          <w:sz w:val="24"/>
        </w:rPr>
        <w:t xml:space="preserve"> </w:t>
      </w:r>
      <w:r>
        <w:rPr>
          <w:sz w:val="24"/>
        </w:rPr>
        <w:t>на</w:t>
      </w:r>
      <w:r>
        <w:rPr>
          <w:spacing w:val="-12"/>
          <w:sz w:val="24"/>
        </w:rPr>
        <w:t xml:space="preserve"> </w:t>
      </w:r>
      <w:r>
        <w:rPr>
          <w:sz w:val="24"/>
        </w:rPr>
        <w:t>изученном</w:t>
      </w:r>
      <w:r>
        <w:rPr>
          <w:spacing w:val="-10"/>
          <w:sz w:val="24"/>
        </w:rPr>
        <w:t xml:space="preserve"> </w:t>
      </w:r>
      <w:r>
        <w:rPr>
          <w:sz w:val="24"/>
        </w:rPr>
        <w:t>языковом материале, с соблюдением правил чтения и соответствующей интонацией, читать новые слова согласно основным правилам чтения;</w:t>
      </w:r>
    </w:p>
    <w:p w14:paraId="3CDE8D1B">
      <w:pPr>
        <w:pStyle w:val="7"/>
        <w:spacing w:before="1"/>
        <w:ind w:left="1843" w:firstLine="0"/>
      </w:pPr>
      <w:r>
        <w:t>владеть</w:t>
      </w:r>
      <w:r>
        <w:rPr>
          <w:spacing w:val="-6"/>
        </w:rPr>
        <w:t xml:space="preserve"> </w:t>
      </w:r>
      <w:r>
        <w:t>орфографическими</w:t>
      </w:r>
      <w:r>
        <w:rPr>
          <w:spacing w:val="-6"/>
        </w:rPr>
        <w:t xml:space="preserve"> </w:t>
      </w:r>
      <w:r>
        <w:t>навыками:</w:t>
      </w:r>
      <w:r>
        <w:rPr>
          <w:spacing w:val="-6"/>
        </w:rPr>
        <w:t xml:space="preserve"> </w:t>
      </w:r>
      <w:r>
        <w:t>правильно</w:t>
      </w:r>
      <w:r>
        <w:rPr>
          <w:spacing w:val="-6"/>
        </w:rPr>
        <w:t xml:space="preserve"> </w:t>
      </w:r>
      <w:r>
        <w:t>писать</w:t>
      </w:r>
      <w:r>
        <w:rPr>
          <w:spacing w:val="-7"/>
        </w:rPr>
        <w:t xml:space="preserve"> </w:t>
      </w:r>
      <w:r>
        <w:t>изученные</w:t>
      </w:r>
      <w:r>
        <w:rPr>
          <w:spacing w:val="-7"/>
        </w:rPr>
        <w:t xml:space="preserve"> </w:t>
      </w:r>
      <w:r>
        <w:rPr>
          <w:spacing w:val="-2"/>
        </w:rPr>
        <w:t>слова;</w:t>
      </w:r>
    </w:p>
    <w:p w14:paraId="17E8B342">
      <w:pPr>
        <w:pStyle w:val="7"/>
        <w:ind w:right="847"/>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Pr>
          <w:spacing w:val="-2"/>
        </w:rPr>
        <w:t>характера;</w:t>
      </w:r>
    </w:p>
    <w:p w14:paraId="47848BA6">
      <w:pPr>
        <w:pStyle w:val="10"/>
        <w:numPr>
          <w:ilvl w:val="0"/>
          <w:numId w:val="52"/>
        </w:numPr>
        <w:tabs>
          <w:tab w:val="left" w:pos="2115"/>
        </w:tabs>
        <w:spacing w:before="0" w:after="0" w:line="240" w:lineRule="auto"/>
        <w:ind w:left="1277" w:right="848" w:firstLine="566"/>
        <w:jc w:val="both"/>
        <w:rPr>
          <w:sz w:val="24"/>
        </w:rPr>
      </w:pPr>
      <w:r>
        <w:rPr>
          <w:sz w:val="24"/>
        </w:rPr>
        <w:t>распознавать в устной речи и письменном тексте 1000 лексических единиц (слов, словосочетаний,</w:t>
      </w:r>
      <w:r>
        <w:rPr>
          <w:spacing w:val="-11"/>
          <w:sz w:val="24"/>
        </w:rPr>
        <w:t xml:space="preserve"> </w:t>
      </w:r>
      <w:r>
        <w:rPr>
          <w:sz w:val="24"/>
        </w:rPr>
        <w:t>речевых</w:t>
      </w:r>
      <w:r>
        <w:rPr>
          <w:spacing w:val="-9"/>
          <w:sz w:val="24"/>
        </w:rPr>
        <w:t xml:space="preserve"> </w:t>
      </w:r>
      <w:r>
        <w:rPr>
          <w:sz w:val="24"/>
        </w:rPr>
        <w:t>клише)</w:t>
      </w:r>
      <w:r>
        <w:rPr>
          <w:spacing w:val="-11"/>
          <w:sz w:val="24"/>
        </w:rPr>
        <w:t xml:space="preserve"> </w:t>
      </w:r>
      <w:r>
        <w:rPr>
          <w:sz w:val="24"/>
        </w:rPr>
        <w:t>и</w:t>
      </w:r>
      <w:r>
        <w:rPr>
          <w:spacing w:val="-10"/>
          <w:sz w:val="24"/>
        </w:rPr>
        <w:t xml:space="preserve"> </w:t>
      </w:r>
      <w:r>
        <w:rPr>
          <w:sz w:val="24"/>
        </w:rPr>
        <w:t>правильно</w:t>
      </w:r>
      <w:r>
        <w:rPr>
          <w:spacing w:val="-13"/>
          <w:sz w:val="24"/>
        </w:rPr>
        <w:t xml:space="preserve"> </w:t>
      </w:r>
      <w:r>
        <w:rPr>
          <w:sz w:val="24"/>
        </w:rPr>
        <w:t>употреблять</w:t>
      </w:r>
      <w:r>
        <w:rPr>
          <w:spacing w:val="-10"/>
          <w:sz w:val="24"/>
        </w:rPr>
        <w:t xml:space="preserve"> </w:t>
      </w:r>
      <w:r>
        <w:rPr>
          <w:sz w:val="24"/>
        </w:rPr>
        <w:t>в</w:t>
      </w:r>
      <w:r>
        <w:rPr>
          <w:spacing w:val="-6"/>
          <w:sz w:val="24"/>
        </w:rPr>
        <w:t xml:space="preserve"> </w:t>
      </w:r>
      <w:r>
        <w:rPr>
          <w:sz w:val="24"/>
        </w:rPr>
        <w:t>устной</w:t>
      </w:r>
      <w:r>
        <w:rPr>
          <w:spacing w:val="-10"/>
          <w:sz w:val="24"/>
        </w:rPr>
        <w:t xml:space="preserve"> </w:t>
      </w:r>
      <w:r>
        <w:rPr>
          <w:sz w:val="24"/>
        </w:rPr>
        <w:t>и</w:t>
      </w:r>
      <w:r>
        <w:rPr>
          <w:spacing w:val="-10"/>
          <w:sz w:val="24"/>
        </w:rPr>
        <w:t xml:space="preserve"> </w:t>
      </w:r>
      <w:r>
        <w:rPr>
          <w:sz w:val="24"/>
        </w:rPr>
        <w:t>письменной</w:t>
      </w:r>
      <w:r>
        <w:rPr>
          <w:spacing w:val="-10"/>
          <w:sz w:val="24"/>
        </w:rPr>
        <w:t xml:space="preserve"> </w:t>
      </w:r>
      <w:r>
        <w:rPr>
          <w:sz w:val="24"/>
        </w:rPr>
        <w:t>речи</w:t>
      </w:r>
      <w:r>
        <w:rPr>
          <w:spacing w:val="-10"/>
          <w:sz w:val="24"/>
        </w:rPr>
        <w:t xml:space="preserve"> </w:t>
      </w:r>
      <w:r>
        <w:rPr>
          <w:sz w:val="24"/>
        </w:rPr>
        <w:t>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6FD52738">
      <w:pPr>
        <w:pStyle w:val="7"/>
        <w:ind w:right="843"/>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14:paraId="7776F8C6">
      <w:pPr>
        <w:pStyle w:val="7"/>
        <w:spacing w:before="1"/>
        <w:ind w:right="853"/>
      </w:pPr>
      <w:r>
        <w:t xml:space="preserve">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w:t>
      </w:r>
      <w:r>
        <w:rPr>
          <w:spacing w:val="-2"/>
        </w:rPr>
        <w:t>глаголы;</w:t>
      </w:r>
    </w:p>
    <w:p w14:paraId="1C5835CF">
      <w:pPr>
        <w:pStyle w:val="7"/>
        <w:ind w:right="847"/>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E43CD4A">
      <w:pPr>
        <w:pStyle w:val="10"/>
        <w:numPr>
          <w:ilvl w:val="0"/>
          <w:numId w:val="52"/>
        </w:numPr>
        <w:tabs>
          <w:tab w:val="left" w:pos="2122"/>
        </w:tabs>
        <w:spacing w:before="0" w:after="0" w:line="240" w:lineRule="auto"/>
        <w:ind w:left="1277" w:right="854" w:firstLine="566"/>
        <w:jc w:val="both"/>
        <w:rPr>
          <w:sz w:val="24"/>
        </w:rPr>
      </w:pPr>
      <w:r>
        <w:rPr>
          <w:sz w:val="24"/>
        </w:rPr>
        <w:t>понимать особенности структуры простых и сложных предложений и различных коммуникативных типов предложений английского языка;</w:t>
      </w:r>
    </w:p>
    <w:p w14:paraId="1AAE3938">
      <w:pPr>
        <w:pStyle w:val="7"/>
        <w:ind w:left="1843" w:right="3693" w:firstLine="0"/>
      </w:pPr>
      <w:r>
        <w:t>распознавать и употреблять в устной и письменной речи: предложения</w:t>
      </w:r>
      <w:r>
        <w:rPr>
          <w:spacing w:val="-4"/>
        </w:rPr>
        <w:t xml:space="preserve"> </w:t>
      </w:r>
      <w:r>
        <w:t>со</w:t>
      </w:r>
      <w:r>
        <w:rPr>
          <w:spacing w:val="-3"/>
        </w:rPr>
        <w:t xml:space="preserve"> </w:t>
      </w:r>
      <w:r>
        <w:t>сложным</w:t>
      </w:r>
      <w:r>
        <w:rPr>
          <w:spacing w:val="-6"/>
        </w:rPr>
        <w:t xml:space="preserve"> </w:t>
      </w:r>
      <w:r>
        <w:t>дополнением</w:t>
      </w:r>
      <w:r>
        <w:rPr>
          <w:spacing w:val="-4"/>
        </w:rPr>
        <w:t xml:space="preserve"> </w:t>
      </w:r>
      <w:r>
        <w:t>(Complex</w:t>
      </w:r>
      <w:r>
        <w:rPr>
          <w:spacing w:val="-2"/>
        </w:rPr>
        <w:t xml:space="preserve"> Object);</w:t>
      </w:r>
    </w:p>
    <w:p w14:paraId="0C929C16">
      <w:pPr>
        <w:pStyle w:val="7"/>
        <w:spacing w:after="0"/>
        <w:sectPr>
          <w:pgSz w:w="11910" w:h="16840"/>
          <w:pgMar w:top="920" w:right="0" w:bottom="280" w:left="425" w:header="736" w:footer="0" w:gutter="0"/>
          <w:cols w:space="720" w:num="1"/>
        </w:sectPr>
      </w:pPr>
    </w:p>
    <w:p w14:paraId="1B13B973">
      <w:pPr>
        <w:pStyle w:val="7"/>
        <w:spacing w:before="189"/>
        <w:ind w:left="1843" w:right="853" w:firstLine="0"/>
        <w:jc w:val="left"/>
      </w:pPr>
      <w:r>
        <w:t>условные предложения реального (Conditional 0, Conditional I) характера; предложения</w:t>
      </w:r>
      <w:r>
        <w:rPr>
          <w:spacing w:val="-5"/>
        </w:rPr>
        <w:t xml:space="preserve"> </w:t>
      </w:r>
      <w:r>
        <w:t>с</w:t>
      </w:r>
      <w:r>
        <w:rPr>
          <w:spacing w:val="-6"/>
        </w:rPr>
        <w:t xml:space="preserve"> </w:t>
      </w:r>
      <w:r>
        <w:t>конструкцией</w:t>
      </w:r>
      <w:r>
        <w:rPr>
          <w:spacing w:val="-4"/>
        </w:rPr>
        <w:t xml:space="preserve"> </w:t>
      </w:r>
      <w:r>
        <w:t>to</w:t>
      </w:r>
      <w:r>
        <w:rPr>
          <w:spacing w:val="-4"/>
        </w:rPr>
        <w:t xml:space="preserve"> </w:t>
      </w:r>
      <w:r>
        <w:t>be</w:t>
      </w:r>
      <w:r>
        <w:rPr>
          <w:spacing w:val="-6"/>
        </w:rPr>
        <w:t xml:space="preserve"> </w:t>
      </w:r>
      <w:r>
        <w:t>going</w:t>
      </w:r>
      <w:r>
        <w:rPr>
          <w:spacing w:val="-4"/>
        </w:rPr>
        <w:t xml:space="preserve"> </w:t>
      </w:r>
      <w:r>
        <w:t>to</w:t>
      </w:r>
      <w:r>
        <w:rPr>
          <w:spacing w:val="-4"/>
        </w:rPr>
        <w:t xml:space="preserve"> </w:t>
      </w:r>
      <w:r>
        <w:t>+</w:t>
      </w:r>
      <w:r>
        <w:rPr>
          <w:spacing w:val="-6"/>
        </w:rPr>
        <w:t xml:space="preserve"> </w:t>
      </w:r>
      <w:r>
        <w:t>инфинитив</w:t>
      </w:r>
      <w:r>
        <w:rPr>
          <w:spacing w:val="-5"/>
        </w:rPr>
        <w:t xml:space="preserve"> </w:t>
      </w:r>
      <w:r>
        <w:t>и</w:t>
      </w:r>
      <w:r>
        <w:rPr>
          <w:spacing w:val="-4"/>
        </w:rPr>
        <w:t xml:space="preserve"> </w:t>
      </w:r>
      <w:r>
        <w:t>формы</w:t>
      </w:r>
      <w:r>
        <w:rPr>
          <w:spacing w:val="-6"/>
        </w:rPr>
        <w:t xml:space="preserve"> </w:t>
      </w:r>
      <w:r>
        <w:t>Future</w:t>
      </w:r>
      <w:r>
        <w:rPr>
          <w:spacing w:val="-6"/>
        </w:rPr>
        <w:t xml:space="preserve"> </w:t>
      </w:r>
      <w:r>
        <w:t>Simple</w:t>
      </w:r>
      <w:r>
        <w:rPr>
          <w:spacing w:val="-5"/>
        </w:rPr>
        <w:t xml:space="preserve"> </w:t>
      </w:r>
      <w:r>
        <w:t>Tense</w:t>
      </w:r>
    </w:p>
    <w:p w14:paraId="36422D28">
      <w:pPr>
        <w:pStyle w:val="7"/>
        <w:ind w:left="1843" w:right="3154" w:hanging="567"/>
        <w:jc w:val="left"/>
      </w:pPr>
      <w:r>
        <w:t>и</w:t>
      </w:r>
      <w:r>
        <w:rPr>
          <w:spacing w:val="-5"/>
        </w:rPr>
        <w:t xml:space="preserve"> </w:t>
      </w:r>
      <w:r>
        <w:t>Present</w:t>
      </w:r>
      <w:r>
        <w:rPr>
          <w:spacing w:val="-5"/>
        </w:rPr>
        <w:t xml:space="preserve"> </w:t>
      </w:r>
      <w:r>
        <w:t>Continuous</w:t>
      </w:r>
      <w:r>
        <w:rPr>
          <w:spacing w:val="-6"/>
        </w:rPr>
        <w:t xml:space="preserve"> </w:t>
      </w:r>
      <w:r>
        <w:t>Tense</w:t>
      </w:r>
      <w:r>
        <w:rPr>
          <w:spacing w:val="-6"/>
        </w:rPr>
        <w:t xml:space="preserve"> </w:t>
      </w:r>
      <w:r>
        <w:t>для</w:t>
      </w:r>
      <w:r>
        <w:rPr>
          <w:spacing w:val="-5"/>
        </w:rPr>
        <w:t xml:space="preserve"> </w:t>
      </w:r>
      <w:r>
        <w:t>выражения</w:t>
      </w:r>
      <w:r>
        <w:rPr>
          <w:spacing w:val="-5"/>
        </w:rPr>
        <w:t xml:space="preserve"> </w:t>
      </w:r>
      <w:r>
        <w:t>будущего</w:t>
      </w:r>
      <w:r>
        <w:rPr>
          <w:spacing w:val="-5"/>
        </w:rPr>
        <w:t xml:space="preserve"> </w:t>
      </w:r>
      <w:r>
        <w:t>действия; конструкцию used to + инфинитив глагола;</w:t>
      </w:r>
    </w:p>
    <w:p w14:paraId="4855BA3B">
      <w:pPr>
        <w:pStyle w:val="7"/>
        <w:ind w:left="1843" w:firstLine="0"/>
        <w:jc w:val="left"/>
      </w:pPr>
      <w:r>
        <w:t>глаголы</w:t>
      </w:r>
      <w:r>
        <w:rPr>
          <w:spacing w:val="55"/>
        </w:rPr>
        <w:t xml:space="preserve"> </w:t>
      </w:r>
      <w:r>
        <w:t>в</w:t>
      </w:r>
      <w:r>
        <w:rPr>
          <w:spacing w:val="59"/>
        </w:rPr>
        <w:t xml:space="preserve"> </w:t>
      </w:r>
      <w:r>
        <w:t>наиболее</w:t>
      </w:r>
      <w:r>
        <w:rPr>
          <w:spacing w:val="61"/>
        </w:rPr>
        <w:t xml:space="preserve"> </w:t>
      </w:r>
      <w:r>
        <w:t>употребительных</w:t>
      </w:r>
      <w:r>
        <w:rPr>
          <w:spacing w:val="61"/>
        </w:rPr>
        <w:t xml:space="preserve"> </w:t>
      </w:r>
      <w:r>
        <w:t>формах</w:t>
      </w:r>
      <w:r>
        <w:rPr>
          <w:spacing w:val="60"/>
        </w:rPr>
        <w:t xml:space="preserve"> </w:t>
      </w:r>
      <w:r>
        <w:t>страдательного</w:t>
      </w:r>
      <w:r>
        <w:rPr>
          <w:spacing w:val="58"/>
        </w:rPr>
        <w:t xml:space="preserve"> </w:t>
      </w:r>
      <w:r>
        <w:t>залога</w:t>
      </w:r>
      <w:r>
        <w:rPr>
          <w:spacing w:val="58"/>
        </w:rPr>
        <w:t xml:space="preserve"> </w:t>
      </w:r>
      <w:r>
        <w:rPr>
          <w:spacing w:val="-2"/>
        </w:rPr>
        <w:t>(Present/Past</w:t>
      </w:r>
    </w:p>
    <w:p w14:paraId="7196B688">
      <w:pPr>
        <w:pStyle w:val="7"/>
        <w:ind w:firstLine="0"/>
        <w:jc w:val="left"/>
      </w:pPr>
      <w:r>
        <w:t>Simple</w:t>
      </w:r>
      <w:r>
        <w:rPr>
          <w:spacing w:val="-2"/>
        </w:rPr>
        <w:t xml:space="preserve"> Passive);</w:t>
      </w:r>
    </w:p>
    <w:p w14:paraId="380FCA1A">
      <w:pPr>
        <w:pStyle w:val="7"/>
        <w:ind w:left="1843" w:right="3154" w:firstLine="0"/>
        <w:jc w:val="left"/>
      </w:pPr>
      <w:r>
        <w:t>предлоги,</w:t>
      </w:r>
      <w:r>
        <w:rPr>
          <w:spacing w:val="-4"/>
        </w:rPr>
        <w:t xml:space="preserve"> </w:t>
      </w:r>
      <w:r>
        <w:t>употребляемые</w:t>
      </w:r>
      <w:r>
        <w:rPr>
          <w:spacing w:val="-8"/>
        </w:rPr>
        <w:t xml:space="preserve"> </w:t>
      </w:r>
      <w:r>
        <w:t>с</w:t>
      </w:r>
      <w:r>
        <w:rPr>
          <w:spacing w:val="-7"/>
        </w:rPr>
        <w:t xml:space="preserve"> </w:t>
      </w:r>
      <w:r>
        <w:t>глаголами</w:t>
      </w:r>
      <w:r>
        <w:rPr>
          <w:spacing w:val="-6"/>
        </w:rPr>
        <w:t xml:space="preserve"> </w:t>
      </w:r>
      <w:r>
        <w:t>в</w:t>
      </w:r>
      <w:r>
        <w:rPr>
          <w:spacing w:val="-7"/>
        </w:rPr>
        <w:t xml:space="preserve"> </w:t>
      </w:r>
      <w:r>
        <w:t>страдательном</w:t>
      </w:r>
      <w:r>
        <w:rPr>
          <w:spacing w:val="-7"/>
        </w:rPr>
        <w:t xml:space="preserve"> </w:t>
      </w:r>
      <w:r>
        <w:t>залоге; модальный глагол might;</w:t>
      </w:r>
    </w:p>
    <w:p w14:paraId="6878A954">
      <w:pPr>
        <w:pStyle w:val="7"/>
        <w:ind w:left="1843" w:right="1955" w:firstLine="0"/>
        <w:jc w:val="left"/>
      </w:pPr>
      <w:r>
        <w:t>наречия,</w:t>
      </w:r>
      <w:r>
        <w:rPr>
          <w:spacing w:val="-5"/>
        </w:rPr>
        <w:t xml:space="preserve"> </w:t>
      </w:r>
      <w:r>
        <w:t>совпадающие</w:t>
      </w:r>
      <w:r>
        <w:rPr>
          <w:spacing w:val="-4"/>
        </w:rPr>
        <w:t xml:space="preserve"> </w:t>
      </w:r>
      <w:r>
        <w:t>по</w:t>
      </w:r>
      <w:r>
        <w:rPr>
          <w:spacing w:val="-5"/>
        </w:rPr>
        <w:t xml:space="preserve"> </w:t>
      </w:r>
      <w:r>
        <w:t>форме</w:t>
      </w:r>
      <w:r>
        <w:rPr>
          <w:spacing w:val="-7"/>
        </w:rPr>
        <w:t xml:space="preserve"> </w:t>
      </w:r>
      <w:r>
        <w:t>с</w:t>
      </w:r>
      <w:r>
        <w:rPr>
          <w:spacing w:val="-6"/>
        </w:rPr>
        <w:t xml:space="preserve"> </w:t>
      </w:r>
      <w:r>
        <w:t>прилагательными</w:t>
      </w:r>
      <w:r>
        <w:rPr>
          <w:spacing w:val="-5"/>
        </w:rPr>
        <w:t xml:space="preserve"> </w:t>
      </w:r>
      <w:r>
        <w:t>(fast,</w:t>
      </w:r>
      <w:r>
        <w:rPr>
          <w:spacing w:val="-5"/>
        </w:rPr>
        <w:t xml:space="preserve"> </w:t>
      </w:r>
      <w:r>
        <w:t>high;</w:t>
      </w:r>
      <w:r>
        <w:rPr>
          <w:spacing w:val="-5"/>
        </w:rPr>
        <w:t xml:space="preserve"> </w:t>
      </w:r>
      <w:r>
        <w:t>early); местоимения other/another, both, all, one;</w:t>
      </w:r>
    </w:p>
    <w:p w14:paraId="36D213F5">
      <w:pPr>
        <w:pStyle w:val="7"/>
        <w:ind w:left="1843" w:firstLine="0"/>
        <w:jc w:val="left"/>
      </w:pPr>
      <w:r>
        <w:t>количественные</w:t>
      </w:r>
      <w:r>
        <w:rPr>
          <w:spacing w:val="-7"/>
        </w:rPr>
        <w:t xml:space="preserve"> </w:t>
      </w:r>
      <w:r>
        <w:t>числительные</w:t>
      </w:r>
      <w:r>
        <w:rPr>
          <w:spacing w:val="-5"/>
        </w:rPr>
        <w:t xml:space="preserve"> </w:t>
      </w:r>
      <w:r>
        <w:t>для</w:t>
      </w:r>
      <w:r>
        <w:rPr>
          <w:spacing w:val="-2"/>
        </w:rPr>
        <w:t xml:space="preserve"> </w:t>
      </w:r>
      <w:r>
        <w:t>обозначения</w:t>
      </w:r>
      <w:r>
        <w:rPr>
          <w:spacing w:val="-3"/>
        </w:rPr>
        <w:t xml:space="preserve"> </w:t>
      </w:r>
      <w:r>
        <w:t>больших</w:t>
      </w:r>
      <w:r>
        <w:rPr>
          <w:spacing w:val="-1"/>
        </w:rPr>
        <w:t xml:space="preserve"> </w:t>
      </w:r>
      <w:r>
        <w:t>чисел</w:t>
      </w:r>
      <w:r>
        <w:rPr>
          <w:spacing w:val="-2"/>
        </w:rPr>
        <w:t xml:space="preserve"> </w:t>
      </w:r>
      <w:r>
        <w:t>(до</w:t>
      </w:r>
      <w:r>
        <w:rPr>
          <w:spacing w:val="-3"/>
        </w:rPr>
        <w:t xml:space="preserve"> </w:t>
      </w:r>
      <w:r>
        <w:t>1</w:t>
      </w:r>
      <w:r>
        <w:rPr>
          <w:spacing w:val="-3"/>
        </w:rPr>
        <w:t xml:space="preserve"> </w:t>
      </w:r>
      <w:r>
        <w:t>000</w:t>
      </w:r>
      <w:r>
        <w:rPr>
          <w:spacing w:val="-2"/>
        </w:rPr>
        <w:t xml:space="preserve"> 000);</w:t>
      </w:r>
    </w:p>
    <w:p w14:paraId="3D39710B">
      <w:pPr>
        <w:pStyle w:val="10"/>
        <w:numPr>
          <w:ilvl w:val="0"/>
          <w:numId w:val="52"/>
        </w:numPr>
        <w:tabs>
          <w:tab w:val="left" w:pos="2101"/>
        </w:tabs>
        <w:spacing w:before="0" w:after="0" w:line="240" w:lineRule="auto"/>
        <w:ind w:left="2101" w:right="0" w:hanging="258"/>
        <w:jc w:val="left"/>
        <w:rPr>
          <w:sz w:val="24"/>
        </w:rPr>
      </w:pPr>
      <w:r>
        <w:rPr>
          <w:sz w:val="24"/>
        </w:rPr>
        <w:t>владеть</w:t>
      </w:r>
      <w:r>
        <w:rPr>
          <w:spacing w:val="-15"/>
          <w:sz w:val="24"/>
        </w:rPr>
        <w:t xml:space="preserve"> </w:t>
      </w:r>
      <w:r>
        <w:rPr>
          <w:sz w:val="24"/>
        </w:rPr>
        <w:t>социокультурными</w:t>
      </w:r>
      <w:r>
        <w:rPr>
          <w:spacing w:val="-15"/>
          <w:sz w:val="24"/>
        </w:rPr>
        <w:t xml:space="preserve"> </w:t>
      </w:r>
      <w:r>
        <w:rPr>
          <w:sz w:val="24"/>
        </w:rPr>
        <w:t>знаниями</w:t>
      </w:r>
      <w:r>
        <w:rPr>
          <w:spacing w:val="-15"/>
          <w:sz w:val="24"/>
        </w:rPr>
        <w:t xml:space="preserve"> </w:t>
      </w:r>
      <w:r>
        <w:rPr>
          <w:sz w:val="24"/>
        </w:rPr>
        <w:t>и</w:t>
      </w:r>
      <w:r>
        <w:rPr>
          <w:spacing w:val="-13"/>
          <w:sz w:val="24"/>
        </w:rPr>
        <w:t xml:space="preserve"> </w:t>
      </w:r>
      <w:r>
        <w:rPr>
          <w:spacing w:val="-2"/>
          <w:sz w:val="24"/>
        </w:rPr>
        <w:t>умениями:</w:t>
      </w:r>
    </w:p>
    <w:p w14:paraId="08809E19">
      <w:pPr>
        <w:pStyle w:val="7"/>
        <w:ind w:right="852"/>
      </w:pPr>
      <w: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w:t>
      </w:r>
      <w:r>
        <w:rPr>
          <w:spacing w:val="-2"/>
        </w:rPr>
        <w:t>содержания;</w:t>
      </w:r>
    </w:p>
    <w:p w14:paraId="3B0A9719">
      <w:pPr>
        <w:pStyle w:val="7"/>
        <w:spacing w:before="1"/>
        <w:ind w:right="851"/>
      </w:pPr>
      <w:r>
        <w:t>понимать и использовать в устной и письменной речи наиболее употребительную тематическую фоновую лексику</w:t>
      </w:r>
      <w:r>
        <w:rPr>
          <w:spacing w:val="-2"/>
        </w:rPr>
        <w:t xml:space="preserve"> </w:t>
      </w:r>
      <w:r>
        <w:t>страны (стран) изучаемого языка в рамках тематического содержания речи;</w:t>
      </w:r>
    </w:p>
    <w:p w14:paraId="33148F56">
      <w:pPr>
        <w:pStyle w:val="7"/>
        <w:ind w:right="855"/>
      </w:pPr>
      <w:r>
        <w:t>обладать базовыми знаниями о социокультурном портрете и культурном наследии родной страны и страны (стран) изучаемого языка;</w:t>
      </w:r>
    </w:p>
    <w:p w14:paraId="25DF192A">
      <w:pPr>
        <w:pStyle w:val="7"/>
        <w:ind w:left="1843" w:firstLine="0"/>
      </w:pPr>
      <w:r>
        <w:t>кратко</w:t>
      </w:r>
      <w:r>
        <w:rPr>
          <w:spacing w:val="-4"/>
        </w:rPr>
        <w:t xml:space="preserve"> </w:t>
      </w:r>
      <w:r>
        <w:t>представлять</w:t>
      </w:r>
      <w:r>
        <w:rPr>
          <w:spacing w:val="-3"/>
        </w:rPr>
        <w:t xml:space="preserve"> </w:t>
      </w:r>
      <w:r>
        <w:t>Россию</w:t>
      </w:r>
      <w:r>
        <w:rPr>
          <w:spacing w:val="-3"/>
        </w:rPr>
        <w:t xml:space="preserve"> </w:t>
      </w:r>
      <w:r>
        <w:t>и</w:t>
      </w:r>
      <w:r>
        <w:rPr>
          <w:spacing w:val="-4"/>
        </w:rPr>
        <w:t xml:space="preserve"> </w:t>
      </w:r>
      <w:r>
        <w:t>страну</w:t>
      </w:r>
      <w:r>
        <w:rPr>
          <w:spacing w:val="-8"/>
        </w:rPr>
        <w:t xml:space="preserve"> </w:t>
      </w:r>
      <w:r>
        <w:t>(страны)</w:t>
      </w:r>
      <w:r>
        <w:rPr>
          <w:spacing w:val="-3"/>
        </w:rPr>
        <w:t xml:space="preserve"> </w:t>
      </w:r>
      <w:r>
        <w:t>изучаемого</w:t>
      </w:r>
      <w:r>
        <w:rPr>
          <w:spacing w:val="-3"/>
        </w:rPr>
        <w:t xml:space="preserve"> </w:t>
      </w:r>
      <w:r>
        <w:rPr>
          <w:spacing w:val="-2"/>
        </w:rPr>
        <w:t>языка;</w:t>
      </w:r>
    </w:p>
    <w:p w14:paraId="164F4CF9">
      <w:pPr>
        <w:pStyle w:val="10"/>
        <w:numPr>
          <w:ilvl w:val="0"/>
          <w:numId w:val="52"/>
        </w:numPr>
        <w:tabs>
          <w:tab w:val="left" w:pos="2156"/>
        </w:tabs>
        <w:spacing w:before="0" w:after="0" w:line="240" w:lineRule="auto"/>
        <w:ind w:left="1277" w:right="842" w:firstLine="566"/>
        <w:jc w:val="both"/>
        <w:rPr>
          <w:sz w:val="24"/>
        </w:rPr>
      </w:pPr>
      <w:r>
        <w:rPr>
          <w:sz w:val="24"/>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4"/>
        </w:rPr>
        <w:t>информации;</w:t>
      </w:r>
    </w:p>
    <w:p w14:paraId="4B30B901">
      <w:pPr>
        <w:pStyle w:val="10"/>
        <w:numPr>
          <w:ilvl w:val="0"/>
          <w:numId w:val="52"/>
        </w:numPr>
        <w:tabs>
          <w:tab w:val="left" w:pos="2168"/>
        </w:tabs>
        <w:spacing w:before="1" w:after="0" w:line="240" w:lineRule="auto"/>
        <w:ind w:left="1277" w:right="845" w:firstLine="566"/>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097CC4E">
      <w:pPr>
        <w:pStyle w:val="10"/>
        <w:numPr>
          <w:ilvl w:val="0"/>
          <w:numId w:val="52"/>
        </w:numPr>
        <w:tabs>
          <w:tab w:val="left" w:pos="2132"/>
        </w:tabs>
        <w:spacing w:before="0" w:after="0" w:line="240" w:lineRule="auto"/>
        <w:ind w:left="1277" w:right="842" w:firstLine="566"/>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14:paraId="204FD416">
      <w:pPr>
        <w:pStyle w:val="10"/>
        <w:numPr>
          <w:ilvl w:val="0"/>
          <w:numId w:val="52"/>
        </w:numPr>
        <w:tabs>
          <w:tab w:val="left" w:pos="2202"/>
        </w:tabs>
        <w:spacing w:before="0" w:after="0" w:line="240" w:lineRule="auto"/>
        <w:ind w:left="1277" w:right="847" w:firstLine="566"/>
        <w:jc w:val="both"/>
        <w:rPr>
          <w:sz w:val="24"/>
        </w:rPr>
      </w:pPr>
      <w:r>
        <w:rPr>
          <w:sz w:val="24"/>
        </w:rPr>
        <w:t>достигать взаимопонимания в процессе устного и письменного общения с носителями иностранного языка, с людьми другой культуры;</w:t>
      </w:r>
    </w:p>
    <w:p w14:paraId="3C19E1A2">
      <w:pPr>
        <w:pStyle w:val="10"/>
        <w:numPr>
          <w:ilvl w:val="0"/>
          <w:numId w:val="52"/>
        </w:numPr>
        <w:tabs>
          <w:tab w:val="left" w:pos="2300"/>
        </w:tabs>
        <w:spacing w:before="0" w:after="0" w:line="240" w:lineRule="auto"/>
        <w:ind w:left="1277" w:right="850" w:firstLine="566"/>
        <w:jc w:val="both"/>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F3CB952">
      <w:pPr>
        <w:pStyle w:val="7"/>
        <w:ind w:right="849"/>
      </w:pPr>
      <w:r>
        <w:t>Предметные результаты освоения программы по иностранному</w:t>
      </w:r>
      <w:r>
        <w:rPr>
          <w:spacing w:val="-5"/>
        </w:rPr>
        <w:t xml:space="preserve"> </w:t>
      </w:r>
      <w:r>
        <w:t>(английскому) языку к концу обучения в 8 классе:</w:t>
      </w:r>
    </w:p>
    <w:p w14:paraId="70C8D3BC">
      <w:pPr>
        <w:pStyle w:val="10"/>
        <w:numPr>
          <w:ilvl w:val="0"/>
          <w:numId w:val="53"/>
        </w:numPr>
        <w:tabs>
          <w:tab w:val="left" w:pos="2101"/>
        </w:tabs>
        <w:spacing w:before="0" w:after="0" w:line="240" w:lineRule="auto"/>
        <w:ind w:left="2101" w:right="0" w:hanging="258"/>
        <w:jc w:val="both"/>
        <w:rPr>
          <w:sz w:val="24"/>
        </w:rPr>
      </w:pPr>
      <w:r>
        <w:rPr>
          <w:sz w:val="24"/>
        </w:rPr>
        <w:t>владеть</w:t>
      </w:r>
      <w:r>
        <w:rPr>
          <w:spacing w:val="-13"/>
          <w:sz w:val="24"/>
        </w:rPr>
        <w:t xml:space="preserve"> </w:t>
      </w:r>
      <w:r>
        <w:rPr>
          <w:sz w:val="24"/>
        </w:rPr>
        <w:t>основными</w:t>
      </w:r>
      <w:r>
        <w:rPr>
          <w:spacing w:val="-14"/>
          <w:sz w:val="24"/>
        </w:rPr>
        <w:t xml:space="preserve"> </w:t>
      </w:r>
      <w:r>
        <w:rPr>
          <w:sz w:val="24"/>
        </w:rPr>
        <w:t>видами</w:t>
      </w:r>
      <w:r>
        <w:rPr>
          <w:spacing w:val="-13"/>
          <w:sz w:val="24"/>
        </w:rPr>
        <w:t xml:space="preserve"> </w:t>
      </w:r>
      <w:r>
        <w:rPr>
          <w:sz w:val="24"/>
        </w:rPr>
        <w:t>речевой</w:t>
      </w:r>
      <w:r>
        <w:rPr>
          <w:spacing w:val="-14"/>
          <w:sz w:val="24"/>
        </w:rPr>
        <w:t xml:space="preserve"> </w:t>
      </w:r>
      <w:r>
        <w:rPr>
          <w:spacing w:val="-2"/>
          <w:sz w:val="24"/>
        </w:rPr>
        <w:t>деятельности:</w:t>
      </w:r>
    </w:p>
    <w:p w14:paraId="380D0CA4">
      <w:pPr>
        <w:pStyle w:val="7"/>
        <w:ind w:right="846"/>
      </w:pPr>
      <w: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61C8C112">
      <w:pPr>
        <w:pStyle w:val="7"/>
        <w:spacing w:before="1"/>
        <w:ind w:right="842"/>
      </w:pPr>
      <w:r>
        <w:t>создавать разные виды монологических высказываний (описание, в том числе характеристика,</w:t>
      </w:r>
      <w:r>
        <w:rPr>
          <w:spacing w:val="-4"/>
        </w:rPr>
        <w:t xml:space="preserve"> </w:t>
      </w:r>
      <w:r>
        <w:t>повествование</w:t>
      </w:r>
      <w:r>
        <w:rPr>
          <w:spacing w:val="-5"/>
        </w:rPr>
        <w:t xml:space="preserve"> </w:t>
      </w:r>
      <w:r>
        <w:t>(сообщение))</w:t>
      </w:r>
      <w:r>
        <w:rPr>
          <w:spacing w:val="-6"/>
        </w:rPr>
        <w:t xml:space="preserve"> </w:t>
      </w:r>
      <w:r>
        <w:t>с</w:t>
      </w:r>
      <w:r>
        <w:rPr>
          <w:spacing w:val="-3"/>
        </w:rPr>
        <w:t xml:space="preserve"> </w:t>
      </w:r>
      <w:r>
        <w:t>вербальными</w:t>
      </w:r>
      <w:r>
        <w:rPr>
          <w:spacing w:val="-4"/>
        </w:rPr>
        <w:t xml:space="preserve"> </w:t>
      </w:r>
      <w:r>
        <w:t>и</w:t>
      </w:r>
      <w:r>
        <w:rPr>
          <w:spacing w:val="-4"/>
        </w:rPr>
        <w:t xml:space="preserve"> </w:t>
      </w:r>
      <w:r>
        <w:t>(или)</w:t>
      </w:r>
      <w:r>
        <w:rPr>
          <w:spacing w:val="-8"/>
        </w:rPr>
        <w:t xml:space="preserve"> </w:t>
      </w:r>
      <w:r>
        <w:t>зрительными</w:t>
      </w:r>
      <w:r>
        <w:rPr>
          <w:spacing w:val="-6"/>
        </w:rPr>
        <w:t xml:space="preserve"> </w:t>
      </w:r>
      <w:r>
        <w:t>опорами в</w:t>
      </w:r>
      <w:r>
        <w:rPr>
          <w:spacing w:val="-7"/>
        </w:rPr>
        <w:t xml:space="preserve"> </w:t>
      </w:r>
      <w:r>
        <w:t>рамках</w:t>
      </w:r>
      <w:r>
        <w:rPr>
          <w:spacing w:val="-5"/>
        </w:rPr>
        <w:t xml:space="preserve"> </w:t>
      </w:r>
      <w:r>
        <w:t>тематического</w:t>
      </w:r>
      <w:r>
        <w:rPr>
          <w:spacing w:val="-7"/>
        </w:rPr>
        <w:t xml:space="preserve"> </w:t>
      </w:r>
      <w:r>
        <w:t>содержания</w:t>
      </w:r>
      <w:r>
        <w:rPr>
          <w:spacing w:val="-7"/>
        </w:rPr>
        <w:t xml:space="preserve"> </w:t>
      </w:r>
      <w:r>
        <w:t>речи</w:t>
      </w:r>
      <w:r>
        <w:rPr>
          <w:spacing w:val="-6"/>
        </w:rPr>
        <w:t xml:space="preserve"> </w:t>
      </w:r>
      <w:r>
        <w:t>(объём</w:t>
      </w:r>
      <w:r>
        <w:rPr>
          <w:spacing w:val="-8"/>
        </w:rPr>
        <w:t xml:space="preserve"> </w:t>
      </w:r>
      <w:r>
        <w:t>монологического</w:t>
      </w:r>
      <w:r>
        <w:rPr>
          <w:spacing w:val="-7"/>
        </w:rPr>
        <w:t xml:space="preserve"> </w:t>
      </w:r>
      <w:r>
        <w:t>высказывания</w:t>
      </w:r>
      <w:r>
        <w:rPr>
          <w:spacing w:val="-4"/>
        </w:rPr>
        <w:t xml:space="preserve"> </w:t>
      </w:r>
      <w:r>
        <w:t>–</w:t>
      </w:r>
      <w:r>
        <w:rPr>
          <w:spacing w:val="-7"/>
        </w:rPr>
        <w:t xml:space="preserve"> </w:t>
      </w:r>
      <w:r>
        <w:t>до</w:t>
      </w:r>
      <w:r>
        <w:rPr>
          <w:spacing w:val="-9"/>
        </w:rPr>
        <w:t xml:space="preserve"> </w:t>
      </w:r>
      <w:r>
        <w:t>9–10 фраз), выражать и кратко аргументировать своё мнение, излагать основное содержание прочитанного</w:t>
      </w:r>
      <w:r>
        <w:rPr>
          <w:spacing w:val="-14"/>
        </w:rPr>
        <w:t xml:space="preserve"> </w:t>
      </w:r>
      <w:r>
        <w:t>(прослушанного)</w:t>
      </w:r>
      <w:r>
        <w:rPr>
          <w:spacing w:val="-14"/>
        </w:rPr>
        <w:t xml:space="preserve"> </w:t>
      </w:r>
      <w:r>
        <w:t>текста</w:t>
      </w:r>
      <w:r>
        <w:rPr>
          <w:spacing w:val="-14"/>
        </w:rPr>
        <w:t xml:space="preserve"> </w:t>
      </w:r>
      <w:r>
        <w:t>с</w:t>
      </w:r>
      <w:r>
        <w:rPr>
          <w:spacing w:val="-14"/>
        </w:rPr>
        <w:t xml:space="preserve"> </w:t>
      </w:r>
      <w:r>
        <w:t>вербальными</w:t>
      </w:r>
      <w:r>
        <w:rPr>
          <w:spacing w:val="-12"/>
        </w:rPr>
        <w:t xml:space="preserve"> </w:t>
      </w:r>
      <w:r>
        <w:t>и</w:t>
      </w:r>
      <w:r>
        <w:rPr>
          <w:spacing w:val="-14"/>
        </w:rPr>
        <w:t xml:space="preserve"> </w:t>
      </w:r>
      <w:r>
        <w:t>(или)</w:t>
      </w:r>
      <w:r>
        <w:rPr>
          <w:spacing w:val="-15"/>
        </w:rPr>
        <w:t xml:space="preserve"> </w:t>
      </w:r>
      <w:r>
        <w:t>зрительными</w:t>
      </w:r>
      <w:r>
        <w:rPr>
          <w:spacing w:val="-12"/>
        </w:rPr>
        <w:t xml:space="preserve"> </w:t>
      </w:r>
      <w:r>
        <w:t>опорами</w:t>
      </w:r>
      <w:r>
        <w:rPr>
          <w:spacing w:val="-12"/>
        </w:rPr>
        <w:t xml:space="preserve"> </w:t>
      </w:r>
      <w:r>
        <w:t>(объём – 9–10 фраз), излагать результаты выполненной проектной работы (объём – 9–10 фраз);</w:t>
      </w:r>
    </w:p>
    <w:p w14:paraId="15CA4784">
      <w:pPr>
        <w:pStyle w:val="7"/>
        <w:spacing w:after="0"/>
        <w:sectPr>
          <w:pgSz w:w="11910" w:h="16840"/>
          <w:pgMar w:top="920" w:right="0" w:bottom="280" w:left="425" w:header="736" w:footer="0" w:gutter="0"/>
          <w:cols w:space="720" w:num="1"/>
        </w:sectPr>
      </w:pPr>
    </w:p>
    <w:p w14:paraId="48EC7C46">
      <w:pPr>
        <w:pStyle w:val="7"/>
        <w:spacing w:before="189"/>
        <w:ind w:right="849"/>
      </w:pPr>
      <w: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w:t>
      </w:r>
      <w:r>
        <w:rPr>
          <w:spacing w:val="-2"/>
        </w:rPr>
        <w:t>сообщения;</w:t>
      </w:r>
    </w:p>
    <w:p w14:paraId="07B2A293">
      <w:pPr>
        <w:pStyle w:val="7"/>
        <w:ind w:right="846"/>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w:t>
      </w:r>
      <w:r>
        <w:rPr>
          <w:spacing w:val="-2"/>
        </w:rPr>
        <w:t xml:space="preserve"> </w:t>
      </w:r>
      <w:r>
        <w:t>в</w:t>
      </w:r>
      <w:r>
        <w:rPr>
          <w:spacing w:val="-3"/>
        </w:rPr>
        <w:t xml:space="preserve"> </w:t>
      </w:r>
      <w:r>
        <w:t>их</w:t>
      </w:r>
      <w:r>
        <w:rPr>
          <w:spacing w:val="-2"/>
        </w:rPr>
        <w:t xml:space="preserve"> </w:t>
      </w:r>
      <w:r>
        <w:t>содержание</w:t>
      </w:r>
      <w:r>
        <w:rPr>
          <w:spacing w:val="-3"/>
        </w:rPr>
        <w:t xml:space="preserve"> </w:t>
      </w:r>
      <w:r>
        <w:t>в</w:t>
      </w:r>
      <w:r>
        <w:rPr>
          <w:spacing w:val="-3"/>
        </w:rPr>
        <w:t xml:space="preserve"> </w:t>
      </w:r>
      <w:r>
        <w:t>зависимости</w:t>
      </w:r>
      <w:r>
        <w:rPr>
          <w:spacing w:val="-1"/>
        </w:rPr>
        <w:t xml:space="preserve"> </w:t>
      </w:r>
      <w:r>
        <w:t>от</w:t>
      </w:r>
      <w:r>
        <w:rPr>
          <w:spacing w:val="-3"/>
        </w:rPr>
        <w:t xml:space="preserve"> </w:t>
      </w:r>
      <w:r>
        <w:t>поставленной</w:t>
      </w:r>
      <w:r>
        <w:rPr>
          <w:spacing w:val="-3"/>
        </w:rPr>
        <w:t xml:space="preserve"> </w:t>
      </w:r>
      <w:r>
        <w:t>коммуникативной</w:t>
      </w:r>
      <w:r>
        <w:rPr>
          <w:spacing w:val="-3"/>
        </w:rPr>
        <w:t xml:space="preserve"> </w:t>
      </w:r>
      <w:r>
        <w:t>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w:t>
      </w:r>
      <w:r>
        <w:rPr>
          <w:spacing w:val="-2"/>
        </w:rPr>
        <w:t xml:space="preserve"> </w:t>
      </w:r>
      <w:r>
        <w:t>чтения</w:t>
      </w:r>
      <w:r>
        <w:rPr>
          <w:spacing w:val="-2"/>
        </w:rPr>
        <w:t xml:space="preserve"> </w:t>
      </w:r>
      <w:r>
        <w:t>–</w:t>
      </w:r>
      <w:r>
        <w:rPr>
          <w:spacing w:val="-2"/>
        </w:rPr>
        <w:t xml:space="preserve"> </w:t>
      </w:r>
      <w:r>
        <w:t>350–500</w:t>
      </w:r>
      <w:r>
        <w:rPr>
          <w:spacing w:val="-2"/>
        </w:rPr>
        <w:t xml:space="preserve"> </w:t>
      </w:r>
      <w:r>
        <w:t>слов),</w:t>
      </w:r>
      <w:r>
        <w:rPr>
          <w:spacing w:val="-2"/>
        </w:rPr>
        <w:t xml:space="preserve"> </w:t>
      </w:r>
      <w:r>
        <w:t>читать</w:t>
      </w:r>
      <w:r>
        <w:rPr>
          <w:spacing w:val="-1"/>
        </w:rPr>
        <w:t xml:space="preserve"> </w:t>
      </w:r>
      <w:r>
        <w:t>не</w:t>
      </w:r>
      <w:r>
        <w:rPr>
          <w:spacing w:val="-3"/>
        </w:rPr>
        <w:t xml:space="preserve"> </w:t>
      </w:r>
      <w:r>
        <w:t>сплошные</w:t>
      </w:r>
      <w:r>
        <w:rPr>
          <w:spacing w:val="-4"/>
        </w:rPr>
        <w:t xml:space="preserve"> </w:t>
      </w:r>
      <w:r>
        <w:t>тексты (таблицы,</w:t>
      </w:r>
      <w:r>
        <w:rPr>
          <w:spacing w:val="-2"/>
        </w:rPr>
        <w:t xml:space="preserve"> </w:t>
      </w:r>
      <w:r>
        <w:t>диаграммы)</w:t>
      </w:r>
      <w:r>
        <w:rPr>
          <w:spacing w:val="-4"/>
        </w:rPr>
        <w:t xml:space="preserve"> </w:t>
      </w:r>
      <w:r>
        <w:t>и</w:t>
      </w:r>
      <w:r>
        <w:rPr>
          <w:spacing w:val="-2"/>
        </w:rPr>
        <w:t xml:space="preserve"> </w:t>
      </w:r>
      <w:r>
        <w:t>понимать представленную в них информацию, определять последовательность главных фактов (событий) в тексте;</w:t>
      </w:r>
    </w:p>
    <w:p w14:paraId="01F01B26">
      <w:pPr>
        <w:pStyle w:val="7"/>
        <w:spacing w:before="1"/>
        <w:ind w:right="845"/>
      </w:pPr>
      <w:r>
        <w:t>письменная</w:t>
      </w:r>
      <w:r>
        <w:rPr>
          <w:spacing w:val="-8"/>
        </w:rPr>
        <w:t xml:space="preserve"> </w:t>
      </w:r>
      <w:r>
        <w:t>речь:</w:t>
      </w:r>
      <w:r>
        <w:rPr>
          <w:spacing w:val="-10"/>
        </w:rPr>
        <w:t xml:space="preserve"> </w:t>
      </w:r>
      <w:r>
        <w:t>заполнять</w:t>
      </w:r>
      <w:r>
        <w:rPr>
          <w:spacing w:val="-7"/>
        </w:rPr>
        <w:t xml:space="preserve"> </w:t>
      </w:r>
      <w:r>
        <w:t>анкеты</w:t>
      </w:r>
      <w:r>
        <w:rPr>
          <w:spacing w:val="-8"/>
        </w:rPr>
        <w:t xml:space="preserve"> </w:t>
      </w:r>
      <w:r>
        <w:t>и</w:t>
      </w:r>
      <w:r>
        <w:rPr>
          <w:spacing w:val="-10"/>
        </w:rPr>
        <w:t xml:space="preserve"> </w:t>
      </w:r>
      <w:r>
        <w:t>формуляры,</w:t>
      </w:r>
      <w:r>
        <w:rPr>
          <w:spacing w:val="-9"/>
        </w:rPr>
        <w:t xml:space="preserve"> </w:t>
      </w:r>
      <w:r>
        <w:t>сообщая</w:t>
      </w:r>
      <w:r>
        <w:rPr>
          <w:spacing w:val="-8"/>
        </w:rPr>
        <w:t xml:space="preserve"> </w:t>
      </w:r>
      <w:r>
        <w:t>о</w:t>
      </w:r>
      <w:r>
        <w:rPr>
          <w:spacing w:val="-8"/>
        </w:rPr>
        <w:t xml:space="preserve"> </w:t>
      </w:r>
      <w:r>
        <w:t>себе</w:t>
      </w:r>
      <w:r>
        <w:rPr>
          <w:spacing w:val="-9"/>
        </w:rPr>
        <w:t xml:space="preserve"> </w:t>
      </w:r>
      <w:r>
        <w:t>основные</w:t>
      </w:r>
      <w:r>
        <w:rPr>
          <w:spacing w:val="-10"/>
        </w:rPr>
        <w:t xml:space="preserve"> </w:t>
      </w:r>
      <w:r>
        <w:t>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w:t>
      </w:r>
      <w:r>
        <w:rPr>
          <w:spacing w:val="-14"/>
        </w:rPr>
        <w:t xml:space="preserve"> </w:t>
      </w:r>
      <w:r>
        <w:t>высказывание</w:t>
      </w:r>
      <w:r>
        <w:rPr>
          <w:spacing w:val="-14"/>
        </w:rPr>
        <w:t xml:space="preserve"> </w:t>
      </w:r>
      <w:r>
        <w:t>с</w:t>
      </w:r>
      <w:r>
        <w:rPr>
          <w:spacing w:val="-11"/>
        </w:rPr>
        <w:t xml:space="preserve"> </w:t>
      </w:r>
      <w:r>
        <w:t>использованием</w:t>
      </w:r>
      <w:r>
        <w:rPr>
          <w:spacing w:val="-12"/>
        </w:rPr>
        <w:t xml:space="preserve"> </w:t>
      </w:r>
      <w:r>
        <w:t>образца,</w:t>
      </w:r>
      <w:r>
        <w:rPr>
          <w:spacing w:val="-13"/>
        </w:rPr>
        <w:t xml:space="preserve"> </w:t>
      </w:r>
      <w:r>
        <w:t>плана,</w:t>
      </w:r>
      <w:r>
        <w:rPr>
          <w:spacing w:val="-13"/>
        </w:rPr>
        <w:t xml:space="preserve"> </w:t>
      </w:r>
      <w:r>
        <w:t>таблицы</w:t>
      </w:r>
      <w:r>
        <w:rPr>
          <w:spacing w:val="-15"/>
        </w:rPr>
        <w:t xml:space="preserve"> </w:t>
      </w:r>
      <w:r>
        <w:t>и</w:t>
      </w:r>
      <w:r>
        <w:rPr>
          <w:spacing w:val="-12"/>
        </w:rPr>
        <w:t xml:space="preserve"> </w:t>
      </w:r>
      <w:r>
        <w:t>(или)</w:t>
      </w:r>
      <w:r>
        <w:rPr>
          <w:spacing w:val="-14"/>
        </w:rPr>
        <w:t xml:space="preserve"> </w:t>
      </w:r>
      <w:r>
        <w:t>прочитанного (прослушанного) текста (объём высказывания – до 110 слов);</w:t>
      </w:r>
    </w:p>
    <w:p w14:paraId="563843E8">
      <w:pPr>
        <w:pStyle w:val="10"/>
        <w:numPr>
          <w:ilvl w:val="0"/>
          <w:numId w:val="53"/>
        </w:numPr>
        <w:tabs>
          <w:tab w:val="left" w:pos="2098"/>
        </w:tabs>
        <w:spacing w:before="0" w:after="0" w:line="240" w:lineRule="auto"/>
        <w:ind w:left="1277" w:right="843" w:firstLine="566"/>
        <w:jc w:val="both"/>
        <w:rPr>
          <w:sz w:val="24"/>
        </w:rPr>
      </w:pPr>
      <w:r>
        <w:rPr>
          <w:sz w:val="24"/>
        </w:rPr>
        <w:t>владеть</w:t>
      </w:r>
      <w:r>
        <w:rPr>
          <w:spacing w:val="-4"/>
          <w:sz w:val="24"/>
        </w:rPr>
        <w:t xml:space="preserve"> </w:t>
      </w:r>
      <w:r>
        <w:rPr>
          <w:sz w:val="24"/>
        </w:rPr>
        <w:t>фонетическими</w:t>
      </w:r>
      <w:r>
        <w:rPr>
          <w:spacing w:val="-5"/>
          <w:sz w:val="24"/>
        </w:rPr>
        <w:t xml:space="preserve"> </w:t>
      </w:r>
      <w:r>
        <w:rPr>
          <w:sz w:val="24"/>
        </w:rPr>
        <w:t>навыками:</w:t>
      </w:r>
      <w:r>
        <w:rPr>
          <w:spacing w:val="-5"/>
          <w:sz w:val="24"/>
        </w:rPr>
        <w:t xml:space="preserve"> </w:t>
      </w:r>
      <w:r>
        <w:rPr>
          <w:sz w:val="24"/>
        </w:rPr>
        <w:t>различать</w:t>
      </w:r>
      <w:r>
        <w:rPr>
          <w:spacing w:val="-4"/>
          <w:sz w:val="24"/>
        </w:rPr>
        <w:t xml:space="preserve"> </w:t>
      </w:r>
      <w:r>
        <w:rPr>
          <w:sz w:val="24"/>
        </w:rPr>
        <w:t>на</w:t>
      </w:r>
      <w:r>
        <w:rPr>
          <w:spacing w:val="-7"/>
          <w:sz w:val="24"/>
        </w:rPr>
        <w:t xml:space="preserve"> </w:t>
      </w:r>
      <w:r>
        <w:rPr>
          <w:sz w:val="24"/>
        </w:rPr>
        <w:t>слух,</w:t>
      </w:r>
      <w:r>
        <w:rPr>
          <w:spacing w:val="-6"/>
          <w:sz w:val="24"/>
        </w:rPr>
        <w:t xml:space="preserve"> </w:t>
      </w:r>
      <w:r>
        <w:rPr>
          <w:sz w:val="24"/>
        </w:rPr>
        <w:t>без</w:t>
      </w:r>
      <w:r>
        <w:rPr>
          <w:spacing w:val="-5"/>
          <w:sz w:val="24"/>
        </w:rPr>
        <w:t xml:space="preserve"> </w:t>
      </w:r>
      <w:r>
        <w:rPr>
          <w:sz w:val="24"/>
        </w:rPr>
        <w:t>ошибок,</w:t>
      </w:r>
      <w:r>
        <w:rPr>
          <w:spacing w:val="-6"/>
          <w:sz w:val="24"/>
        </w:rPr>
        <w:t xml:space="preserve"> </w:t>
      </w:r>
      <w:r>
        <w:rPr>
          <w:sz w:val="24"/>
        </w:rPr>
        <w:t>ведущих</w:t>
      </w:r>
      <w:r>
        <w:rPr>
          <w:spacing w:val="-4"/>
          <w:sz w:val="24"/>
        </w:rPr>
        <w:t xml:space="preserve"> </w:t>
      </w:r>
      <w:r>
        <w:rPr>
          <w:sz w:val="24"/>
        </w:rPr>
        <w:t>к</w:t>
      </w:r>
      <w:r>
        <w:rPr>
          <w:spacing w:val="-5"/>
          <w:sz w:val="24"/>
        </w:rPr>
        <w:t xml:space="preserve"> </w:t>
      </w:r>
      <w:r>
        <w:rPr>
          <w:sz w:val="24"/>
        </w:rPr>
        <w:t>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w:t>
      </w:r>
      <w:r>
        <w:rPr>
          <w:spacing w:val="-7"/>
          <w:sz w:val="24"/>
        </w:rPr>
        <w:t xml:space="preserve"> </w:t>
      </w:r>
      <w:r>
        <w:rPr>
          <w:sz w:val="24"/>
        </w:rPr>
        <w:t>вслух</w:t>
      </w:r>
      <w:r>
        <w:rPr>
          <w:spacing w:val="-6"/>
          <w:sz w:val="24"/>
        </w:rPr>
        <w:t xml:space="preserve"> </w:t>
      </w:r>
      <w:r>
        <w:rPr>
          <w:sz w:val="24"/>
        </w:rPr>
        <w:t>небольшие</w:t>
      </w:r>
      <w:r>
        <w:rPr>
          <w:spacing w:val="-9"/>
          <w:sz w:val="24"/>
        </w:rPr>
        <w:t xml:space="preserve"> </w:t>
      </w:r>
      <w:r>
        <w:rPr>
          <w:sz w:val="24"/>
        </w:rPr>
        <w:t>тексты</w:t>
      </w:r>
      <w:r>
        <w:rPr>
          <w:spacing w:val="-8"/>
          <w:sz w:val="24"/>
        </w:rPr>
        <w:t xml:space="preserve"> </w:t>
      </w:r>
      <w:r>
        <w:rPr>
          <w:sz w:val="24"/>
        </w:rPr>
        <w:t>объёмом</w:t>
      </w:r>
      <w:r>
        <w:rPr>
          <w:spacing w:val="-9"/>
          <w:sz w:val="24"/>
        </w:rPr>
        <w:t xml:space="preserve"> </w:t>
      </w:r>
      <w:r>
        <w:rPr>
          <w:sz w:val="24"/>
        </w:rPr>
        <w:t>до</w:t>
      </w:r>
      <w:r>
        <w:rPr>
          <w:spacing w:val="-8"/>
          <w:sz w:val="24"/>
        </w:rPr>
        <w:t xml:space="preserve"> </w:t>
      </w:r>
      <w:r>
        <w:rPr>
          <w:sz w:val="24"/>
        </w:rPr>
        <w:t>110</w:t>
      </w:r>
      <w:r>
        <w:rPr>
          <w:spacing w:val="-8"/>
          <w:sz w:val="24"/>
        </w:rPr>
        <w:t xml:space="preserve"> </w:t>
      </w:r>
      <w:r>
        <w:rPr>
          <w:sz w:val="24"/>
        </w:rPr>
        <w:t>слов,</w:t>
      </w:r>
      <w:r>
        <w:rPr>
          <w:spacing w:val="-9"/>
          <w:sz w:val="24"/>
        </w:rPr>
        <w:t xml:space="preserve"> </w:t>
      </w:r>
      <w:r>
        <w:rPr>
          <w:sz w:val="24"/>
        </w:rPr>
        <w:t>построенные</w:t>
      </w:r>
      <w:r>
        <w:rPr>
          <w:spacing w:val="-10"/>
          <w:sz w:val="24"/>
        </w:rPr>
        <w:t xml:space="preserve"> </w:t>
      </w:r>
      <w:r>
        <w:rPr>
          <w:sz w:val="24"/>
        </w:rPr>
        <w:t>на</w:t>
      </w:r>
      <w:r>
        <w:rPr>
          <w:spacing w:val="-12"/>
          <w:sz w:val="24"/>
        </w:rPr>
        <w:t xml:space="preserve"> </w:t>
      </w:r>
      <w:r>
        <w:rPr>
          <w:sz w:val="24"/>
        </w:rPr>
        <w:t>изученном</w:t>
      </w:r>
      <w:r>
        <w:rPr>
          <w:spacing w:val="-9"/>
          <w:sz w:val="24"/>
        </w:rPr>
        <w:t xml:space="preserve"> </w:t>
      </w:r>
      <w:r>
        <w:rPr>
          <w:sz w:val="24"/>
        </w:rPr>
        <w:t>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0E723230">
      <w:pPr>
        <w:pStyle w:val="7"/>
        <w:spacing w:before="1"/>
        <w:ind w:right="846"/>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Pr>
          <w:spacing w:val="-2"/>
        </w:rPr>
        <w:t>характера;</w:t>
      </w:r>
    </w:p>
    <w:p w14:paraId="39B05C6E">
      <w:pPr>
        <w:pStyle w:val="10"/>
        <w:numPr>
          <w:ilvl w:val="0"/>
          <w:numId w:val="53"/>
        </w:numPr>
        <w:tabs>
          <w:tab w:val="left" w:pos="2115"/>
        </w:tabs>
        <w:spacing w:before="0" w:after="0" w:line="240" w:lineRule="auto"/>
        <w:ind w:left="1277" w:right="849" w:firstLine="566"/>
        <w:jc w:val="both"/>
        <w:rPr>
          <w:sz w:val="24"/>
        </w:rPr>
      </w:pPr>
      <w:r>
        <w:rPr>
          <w:sz w:val="24"/>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3DF7381B">
      <w:pPr>
        <w:pStyle w:val="7"/>
        <w:ind w:right="853"/>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14:paraId="494DD591">
      <w:pPr>
        <w:pStyle w:val="7"/>
        <w:ind w:right="848"/>
      </w:pPr>
      <w: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14:paraId="2E257ED5">
      <w:pPr>
        <w:pStyle w:val="7"/>
        <w:spacing w:before="1"/>
        <w:ind w:right="845"/>
      </w:pPr>
      <w:r>
        <w:t xml:space="preserve">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w:t>
      </w:r>
      <w:r>
        <w:rPr>
          <w:spacing w:val="-2"/>
        </w:rPr>
        <w:t>аббревиатуры;</w:t>
      </w:r>
    </w:p>
    <w:p w14:paraId="318ED333">
      <w:pPr>
        <w:pStyle w:val="7"/>
        <w:ind w:right="855"/>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C1FFA43">
      <w:pPr>
        <w:pStyle w:val="10"/>
        <w:numPr>
          <w:ilvl w:val="0"/>
          <w:numId w:val="53"/>
        </w:numPr>
        <w:tabs>
          <w:tab w:val="left" w:pos="2113"/>
        </w:tabs>
        <w:spacing w:before="0" w:after="0" w:line="240" w:lineRule="auto"/>
        <w:ind w:left="1277" w:right="854" w:firstLine="566"/>
        <w:jc w:val="both"/>
        <w:rPr>
          <w:sz w:val="24"/>
        </w:rPr>
      </w:pPr>
      <w:r>
        <w:rPr>
          <w:sz w:val="24"/>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22BA049A">
      <w:pPr>
        <w:pStyle w:val="7"/>
        <w:ind w:left="1843" w:right="3693" w:firstLine="0"/>
      </w:pPr>
      <w:r>
        <w:t>распознавать и употреблять в устной и письменной речи: предложения</w:t>
      </w:r>
      <w:r>
        <w:rPr>
          <w:spacing w:val="-4"/>
        </w:rPr>
        <w:t xml:space="preserve"> </w:t>
      </w:r>
      <w:r>
        <w:t>со</w:t>
      </w:r>
      <w:r>
        <w:rPr>
          <w:spacing w:val="-3"/>
        </w:rPr>
        <w:t xml:space="preserve"> </w:t>
      </w:r>
      <w:r>
        <w:t>сложным</w:t>
      </w:r>
      <w:r>
        <w:rPr>
          <w:spacing w:val="-6"/>
        </w:rPr>
        <w:t xml:space="preserve"> </w:t>
      </w:r>
      <w:r>
        <w:t>дополнением</w:t>
      </w:r>
      <w:r>
        <w:rPr>
          <w:spacing w:val="-4"/>
        </w:rPr>
        <w:t xml:space="preserve"> </w:t>
      </w:r>
      <w:r>
        <w:t>(Complex</w:t>
      </w:r>
      <w:r>
        <w:rPr>
          <w:spacing w:val="-2"/>
        </w:rPr>
        <w:t xml:space="preserve"> Object);</w:t>
      </w:r>
    </w:p>
    <w:p w14:paraId="61EB525C">
      <w:pPr>
        <w:pStyle w:val="7"/>
        <w:spacing w:after="0"/>
        <w:sectPr>
          <w:pgSz w:w="11910" w:h="16840"/>
          <w:pgMar w:top="920" w:right="0" w:bottom="280" w:left="425" w:header="736" w:footer="0" w:gutter="0"/>
          <w:cols w:space="720" w:num="1"/>
        </w:sectPr>
      </w:pPr>
    </w:p>
    <w:p w14:paraId="643878FA">
      <w:pPr>
        <w:pStyle w:val="7"/>
        <w:spacing w:before="189"/>
        <w:ind w:left="1843" w:firstLine="0"/>
        <w:jc w:val="left"/>
      </w:pPr>
      <w:r>
        <w:t>все</w:t>
      </w:r>
      <w:r>
        <w:rPr>
          <w:spacing w:val="-7"/>
        </w:rPr>
        <w:t xml:space="preserve"> </w:t>
      </w:r>
      <w:r>
        <w:t>типы</w:t>
      </w:r>
      <w:r>
        <w:rPr>
          <w:spacing w:val="-3"/>
        </w:rPr>
        <w:t xml:space="preserve"> </w:t>
      </w:r>
      <w:r>
        <w:t>вопросительных</w:t>
      </w:r>
      <w:r>
        <w:rPr>
          <w:spacing w:val="-2"/>
        </w:rPr>
        <w:t xml:space="preserve"> </w:t>
      </w:r>
      <w:r>
        <w:t>предложений</w:t>
      </w:r>
      <w:r>
        <w:rPr>
          <w:spacing w:val="-4"/>
        </w:rPr>
        <w:t xml:space="preserve"> </w:t>
      </w:r>
      <w:r>
        <w:t>в</w:t>
      </w:r>
      <w:r>
        <w:rPr>
          <w:spacing w:val="-4"/>
        </w:rPr>
        <w:t xml:space="preserve"> </w:t>
      </w:r>
      <w:r>
        <w:t>Past</w:t>
      </w:r>
      <w:r>
        <w:rPr>
          <w:spacing w:val="-6"/>
        </w:rPr>
        <w:t xml:space="preserve"> </w:t>
      </w:r>
      <w:r>
        <w:t>Perfect</w:t>
      </w:r>
      <w:r>
        <w:rPr>
          <w:spacing w:val="-3"/>
        </w:rPr>
        <w:t xml:space="preserve"> </w:t>
      </w:r>
      <w:r>
        <w:rPr>
          <w:spacing w:val="-2"/>
        </w:rPr>
        <w:t>Tense;</w:t>
      </w:r>
    </w:p>
    <w:p w14:paraId="5BDF042A">
      <w:pPr>
        <w:pStyle w:val="7"/>
        <w:tabs>
          <w:tab w:val="left" w:pos="4105"/>
          <w:tab w:val="left" w:pos="6134"/>
          <w:tab w:val="left" w:pos="6556"/>
          <w:tab w:val="left" w:pos="8535"/>
          <w:tab w:val="left" w:pos="10502"/>
        </w:tabs>
        <w:ind w:right="848"/>
        <w:jc w:val="left"/>
      </w:pPr>
      <w:r>
        <w:rPr>
          <w:spacing w:val="-2"/>
        </w:rPr>
        <w:t>повествовательные</w:t>
      </w:r>
      <w:r>
        <w:tab/>
      </w:r>
      <w:r>
        <w:rPr>
          <w:spacing w:val="-2"/>
        </w:rPr>
        <w:t>(утвердительные</w:t>
      </w:r>
      <w:r>
        <w:tab/>
      </w:r>
      <w:r>
        <w:rPr>
          <w:spacing w:val="-10"/>
        </w:rPr>
        <w:t>и</w:t>
      </w:r>
      <w:r>
        <w:tab/>
      </w:r>
      <w:r>
        <w:rPr>
          <w:spacing w:val="-2"/>
        </w:rPr>
        <w:t>отрицательные),</w:t>
      </w:r>
      <w:r>
        <w:tab/>
      </w:r>
      <w:r>
        <w:rPr>
          <w:spacing w:val="-2"/>
        </w:rPr>
        <w:t>вопросительные</w:t>
      </w:r>
      <w:r>
        <w:tab/>
      </w:r>
      <w:r>
        <w:rPr>
          <w:spacing w:val="-10"/>
        </w:rPr>
        <w:t xml:space="preserve">и </w:t>
      </w:r>
      <w:r>
        <w:t>побудительные предложения в косвенной речи в настоящем и прошедшем времени;</w:t>
      </w:r>
    </w:p>
    <w:p w14:paraId="3C1FAE1D">
      <w:pPr>
        <w:pStyle w:val="7"/>
        <w:ind w:left="1843" w:firstLine="0"/>
        <w:jc w:val="left"/>
      </w:pPr>
      <w:r>
        <w:t>согласование</w:t>
      </w:r>
      <w:r>
        <w:rPr>
          <w:spacing w:val="-4"/>
        </w:rPr>
        <w:t xml:space="preserve"> </w:t>
      </w:r>
      <w:r>
        <w:t>времён</w:t>
      </w:r>
      <w:r>
        <w:rPr>
          <w:spacing w:val="-3"/>
        </w:rPr>
        <w:t xml:space="preserve"> </w:t>
      </w:r>
      <w:r>
        <w:t>в</w:t>
      </w:r>
      <w:r>
        <w:rPr>
          <w:spacing w:val="-2"/>
        </w:rPr>
        <w:t xml:space="preserve"> </w:t>
      </w:r>
      <w:r>
        <w:t>рамках</w:t>
      </w:r>
      <w:r>
        <w:rPr>
          <w:spacing w:val="-2"/>
        </w:rPr>
        <w:t xml:space="preserve"> </w:t>
      </w:r>
      <w:r>
        <w:t>сложного</w:t>
      </w:r>
      <w:r>
        <w:rPr>
          <w:spacing w:val="-2"/>
        </w:rPr>
        <w:t xml:space="preserve"> предложения;</w:t>
      </w:r>
    </w:p>
    <w:p w14:paraId="0FC38EC5">
      <w:pPr>
        <w:pStyle w:val="7"/>
        <w:ind w:left="1843" w:firstLine="0"/>
        <w:jc w:val="left"/>
      </w:pPr>
      <w:r>
        <w:t>согласование</w:t>
      </w:r>
      <w:r>
        <w:rPr>
          <w:spacing w:val="14"/>
        </w:rPr>
        <w:t xml:space="preserve"> </w:t>
      </w:r>
      <w:r>
        <w:t>подлежащего,</w:t>
      </w:r>
      <w:r>
        <w:rPr>
          <w:spacing w:val="17"/>
        </w:rPr>
        <w:t xml:space="preserve"> </w:t>
      </w:r>
      <w:r>
        <w:t>выраженного</w:t>
      </w:r>
      <w:r>
        <w:rPr>
          <w:spacing w:val="18"/>
        </w:rPr>
        <w:t xml:space="preserve"> </w:t>
      </w:r>
      <w:r>
        <w:t>собирательным</w:t>
      </w:r>
      <w:r>
        <w:rPr>
          <w:spacing w:val="16"/>
        </w:rPr>
        <w:t xml:space="preserve"> </w:t>
      </w:r>
      <w:r>
        <w:t>существительным</w:t>
      </w:r>
      <w:r>
        <w:rPr>
          <w:spacing w:val="17"/>
        </w:rPr>
        <w:t xml:space="preserve"> </w:t>
      </w:r>
      <w:r>
        <w:rPr>
          <w:spacing w:val="-2"/>
        </w:rPr>
        <w:t>(family,</w:t>
      </w:r>
    </w:p>
    <w:p w14:paraId="51B7C9D3">
      <w:pPr>
        <w:pStyle w:val="7"/>
        <w:ind w:firstLine="0"/>
        <w:jc w:val="left"/>
      </w:pPr>
      <w:r>
        <w:t>police),</w:t>
      </w:r>
      <w:r>
        <w:rPr>
          <w:spacing w:val="-5"/>
        </w:rPr>
        <w:t xml:space="preserve"> </w:t>
      </w:r>
      <w:r>
        <w:t>со</w:t>
      </w:r>
      <w:r>
        <w:rPr>
          <w:spacing w:val="-4"/>
        </w:rPr>
        <w:t xml:space="preserve"> </w:t>
      </w:r>
      <w:r>
        <w:rPr>
          <w:spacing w:val="-2"/>
        </w:rPr>
        <w:t>сказуемым;</w:t>
      </w:r>
    </w:p>
    <w:p w14:paraId="356ED8D8">
      <w:pPr>
        <w:pStyle w:val="7"/>
        <w:ind w:left="1843" w:right="2162" w:firstLine="0"/>
        <w:jc w:val="left"/>
      </w:pPr>
      <w:r>
        <w:t>конструкции с глаголами на -ing: to love/hate doing something; конструкции,</w:t>
      </w:r>
      <w:r>
        <w:rPr>
          <w:spacing w:val="-5"/>
        </w:rPr>
        <w:t xml:space="preserve"> </w:t>
      </w:r>
      <w:r>
        <w:t>содержащие</w:t>
      </w:r>
      <w:r>
        <w:rPr>
          <w:spacing w:val="-6"/>
        </w:rPr>
        <w:t xml:space="preserve"> </w:t>
      </w:r>
      <w:r>
        <w:t>глаголы-связки</w:t>
      </w:r>
      <w:r>
        <w:rPr>
          <w:spacing w:val="-5"/>
        </w:rPr>
        <w:t xml:space="preserve"> </w:t>
      </w:r>
      <w:r>
        <w:t>to</w:t>
      </w:r>
      <w:r>
        <w:rPr>
          <w:spacing w:val="-5"/>
        </w:rPr>
        <w:t xml:space="preserve"> </w:t>
      </w:r>
      <w:r>
        <w:t>be/to</w:t>
      </w:r>
      <w:r>
        <w:rPr>
          <w:spacing w:val="-5"/>
        </w:rPr>
        <w:t xml:space="preserve"> </w:t>
      </w:r>
      <w:r>
        <w:t>look/to</w:t>
      </w:r>
      <w:r>
        <w:rPr>
          <w:spacing w:val="-5"/>
        </w:rPr>
        <w:t xml:space="preserve"> </w:t>
      </w:r>
      <w:r>
        <w:t>feel/to</w:t>
      </w:r>
      <w:r>
        <w:rPr>
          <w:spacing w:val="-5"/>
        </w:rPr>
        <w:t xml:space="preserve"> </w:t>
      </w:r>
      <w:r>
        <w:t>seem; конструкции be/get used to do something; be/get used doing something; конструкцию both … and …;</w:t>
      </w:r>
    </w:p>
    <w:p w14:paraId="245BE7F4">
      <w:pPr>
        <w:pStyle w:val="7"/>
        <w:ind w:right="850"/>
        <w:jc w:val="left"/>
      </w:pPr>
      <w:r>
        <w:t>конструкции</w:t>
      </w:r>
      <w:r>
        <w:rPr>
          <w:spacing w:val="28"/>
        </w:rPr>
        <w:t xml:space="preserve"> </w:t>
      </w:r>
      <w:r>
        <w:t>c</w:t>
      </w:r>
      <w:r>
        <w:rPr>
          <w:spacing w:val="24"/>
        </w:rPr>
        <w:t xml:space="preserve"> </w:t>
      </w:r>
      <w:r>
        <w:t>глаголами</w:t>
      </w:r>
      <w:r>
        <w:rPr>
          <w:spacing w:val="26"/>
        </w:rPr>
        <w:t xml:space="preserve"> </w:t>
      </w:r>
      <w:r>
        <w:t>to</w:t>
      </w:r>
      <w:r>
        <w:rPr>
          <w:spacing w:val="26"/>
        </w:rPr>
        <w:t xml:space="preserve"> </w:t>
      </w:r>
      <w:r>
        <w:t>stop,</w:t>
      </w:r>
      <w:r>
        <w:rPr>
          <w:spacing w:val="26"/>
        </w:rPr>
        <w:t xml:space="preserve"> </w:t>
      </w:r>
      <w:r>
        <w:t>to</w:t>
      </w:r>
      <w:r>
        <w:rPr>
          <w:spacing w:val="26"/>
        </w:rPr>
        <w:t xml:space="preserve"> </w:t>
      </w:r>
      <w:r>
        <w:t>remember,</w:t>
      </w:r>
      <w:r>
        <w:rPr>
          <w:spacing w:val="24"/>
        </w:rPr>
        <w:t xml:space="preserve"> </w:t>
      </w:r>
      <w:r>
        <w:t>to</w:t>
      </w:r>
      <w:r>
        <w:rPr>
          <w:spacing w:val="26"/>
        </w:rPr>
        <w:t xml:space="preserve"> </w:t>
      </w:r>
      <w:r>
        <w:t>forget</w:t>
      </w:r>
      <w:r>
        <w:rPr>
          <w:spacing w:val="26"/>
        </w:rPr>
        <w:t xml:space="preserve"> </w:t>
      </w:r>
      <w:r>
        <w:t>(разница</w:t>
      </w:r>
      <w:r>
        <w:rPr>
          <w:spacing w:val="24"/>
        </w:rPr>
        <w:t xml:space="preserve"> </w:t>
      </w:r>
      <w:r>
        <w:t>в</w:t>
      </w:r>
      <w:r>
        <w:rPr>
          <w:spacing w:val="25"/>
        </w:rPr>
        <w:t xml:space="preserve"> </w:t>
      </w:r>
      <w:r>
        <w:t>значении</w:t>
      </w:r>
      <w:r>
        <w:rPr>
          <w:spacing w:val="26"/>
        </w:rPr>
        <w:t xml:space="preserve"> </w:t>
      </w:r>
      <w:r>
        <w:t>to</w:t>
      </w:r>
      <w:r>
        <w:rPr>
          <w:spacing w:val="26"/>
        </w:rPr>
        <w:t xml:space="preserve"> </w:t>
      </w:r>
      <w:r>
        <w:t>stop doing smth и to stop to do smth);</w:t>
      </w:r>
    </w:p>
    <w:p w14:paraId="51724A9D">
      <w:pPr>
        <w:pStyle w:val="7"/>
        <w:tabs>
          <w:tab w:val="left" w:pos="2872"/>
          <w:tab w:val="left" w:pos="3191"/>
          <w:tab w:val="left" w:pos="5019"/>
          <w:tab w:val="left" w:pos="5998"/>
          <w:tab w:val="left" w:pos="7919"/>
          <w:tab w:val="left" w:pos="8770"/>
          <w:tab w:val="left" w:pos="9087"/>
        </w:tabs>
        <w:ind w:right="849"/>
        <w:jc w:val="left"/>
      </w:pPr>
      <w:r>
        <w:rPr>
          <w:spacing w:val="-2"/>
        </w:rPr>
        <w:t>глаголы</w:t>
      </w:r>
      <w:r>
        <w:tab/>
      </w:r>
      <w:r>
        <w:rPr>
          <w:spacing w:val="-10"/>
        </w:rPr>
        <w:t>в</w:t>
      </w:r>
      <w:r>
        <w:tab/>
      </w:r>
      <w:r>
        <w:rPr>
          <w:spacing w:val="-2"/>
        </w:rPr>
        <w:t>видовременных</w:t>
      </w:r>
      <w:r>
        <w:tab/>
      </w:r>
      <w:r>
        <w:rPr>
          <w:spacing w:val="-2"/>
        </w:rPr>
        <w:t>формах</w:t>
      </w:r>
      <w:r>
        <w:tab/>
      </w:r>
      <w:r>
        <w:rPr>
          <w:spacing w:val="-2"/>
        </w:rPr>
        <w:t>действительного</w:t>
      </w:r>
      <w:r>
        <w:tab/>
      </w:r>
      <w:r>
        <w:rPr>
          <w:spacing w:val="-2"/>
        </w:rPr>
        <w:t>залога</w:t>
      </w:r>
      <w:r>
        <w:tab/>
      </w:r>
      <w:r>
        <w:rPr>
          <w:spacing w:val="-10"/>
        </w:rPr>
        <w:t>в</w:t>
      </w:r>
      <w:r>
        <w:tab/>
      </w:r>
      <w:r>
        <w:rPr>
          <w:spacing w:val="-2"/>
        </w:rPr>
        <w:t xml:space="preserve">изъявительном </w:t>
      </w:r>
      <w:r>
        <w:t>наклонении (Past Perfect Tense, Present Perfect Continuous Tense, Future-in-the-Past);</w:t>
      </w:r>
    </w:p>
    <w:p w14:paraId="011154C6">
      <w:pPr>
        <w:pStyle w:val="7"/>
        <w:spacing w:before="1"/>
        <w:ind w:left="1843" w:firstLine="0"/>
        <w:jc w:val="left"/>
      </w:pPr>
      <w:r>
        <w:t>модальные</w:t>
      </w:r>
      <w:r>
        <w:rPr>
          <w:spacing w:val="-6"/>
        </w:rPr>
        <w:t xml:space="preserve"> </w:t>
      </w:r>
      <w:r>
        <w:t>глаголы</w:t>
      </w:r>
      <w:r>
        <w:rPr>
          <w:spacing w:val="-2"/>
        </w:rPr>
        <w:t xml:space="preserve"> </w:t>
      </w:r>
      <w:r>
        <w:t>в</w:t>
      </w:r>
      <w:r>
        <w:rPr>
          <w:spacing w:val="-2"/>
        </w:rPr>
        <w:t xml:space="preserve"> </w:t>
      </w:r>
      <w:r>
        <w:t>косвенной</w:t>
      </w:r>
      <w:r>
        <w:rPr>
          <w:spacing w:val="-2"/>
        </w:rPr>
        <w:t xml:space="preserve"> </w:t>
      </w:r>
      <w:r>
        <w:t>речи</w:t>
      </w:r>
      <w:r>
        <w:rPr>
          <w:spacing w:val="-2"/>
        </w:rPr>
        <w:t xml:space="preserve"> </w:t>
      </w:r>
      <w:r>
        <w:t>в</w:t>
      </w:r>
      <w:r>
        <w:rPr>
          <w:spacing w:val="-2"/>
        </w:rPr>
        <w:t xml:space="preserve"> </w:t>
      </w:r>
      <w:r>
        <w:t>настоящем</w:t>
      </w:r>
      <w:r>
        <w:rPr>
          <w:spacing w:val="-3"/>
        </w:rPr>
        <w:t xml:space="preserve"> </w:t>
      </w:r>
      <w:r>
        <w:t>и</w:t>
      </w:r>
      <w:r>
        <w:rPr>
          <w:spacing w:val="-2"/>
        </w:rPr>
        <w:t xml:space="preserve"> </w:t>
      </w:r>
      <w:r>
        <w:t>прошедшем</w:t>
      </w:r>
      <w:r>
        <w:rPr>
          <w:spacing w:val="-2"/>
        </w:rPr>
        <w:t xml:space="preserve"> времени;</w:t>
      </w:r>
    </w:p>
    <w:p w14:paraId="43B2DF18">
      <w:pPr>
        <w:pStyle w:val="7"/>
        <w:tabs>
          <w:tab w:val="left" w:pos="3078"/>
          <w:tab w:val="left" w:pos="4021"/>
          <w:tab w:val="left" w:pos="5024"/>
          <w:tab w:val="left" w:pos="6544"/>
          <w:tab w:val="left" w:pos="7791"/>
          <w:tab w:val="left" w:pos="9079"/>
          <w:tab w:val="left" w:pos="10499"/>
        </w:tabs>
        <w:ind w:right="851"/>
        <w:jc w:val="left"/>
      </w:pPr>
      <w:r>
        <w:rPr>
          <w:spacing w:val="-2"/>
        </w:rPr>
        <w:t>неличные</w:t>
      </w:r>
      <w:r>
        <w:tab/>
      </w:r>
      <w:r>
        <w:rPr>
          <w:spacing w:val="-2"/>
        </w:rPr>
        <w:t>формы</w:t>
      </w:r>
      <w:r>
        <w:tab/>
      </w:r>
      <w:r>
        <w:rPr>
          <w:spacing w:val="-2"/>
        </w:rPr>
        <w:t>глагола</w:t>
      </w:r>
      <w:r>
        <w:tab/>
      </w:r>
      <w:r>
        <w:rPr>
          <w:spacing w:val="-2"/>
        </w:rPr>
        <w:t>(инфинитив,</w:t>
      </w:r>
      <w:r>
        <w:tab/>
      </w:r>
      <w:r>
        <w:rPr>
          <w:spacing w:val="-2"/>
        </w:rPr>
        <w:t>герундий,</w:t>
      </w:r>
      <w:r>
        <w:tab/>
      </w:r>
      <w:r>
        <w:rPr>
          <w:spacing w:val="-2"/>
        </w:rPr>
        <w:t>причастия</w:t>
      </w:r>
      <w:r>
        <w:tab/>
      </w:r>
      <w:r>
        <w:rPr>
          <w:spacing w:val="-2"/>
        </w:rPr>
        <w:t>настоящего</w:t>
      </w:r>
      <w:r>
        <w:tab/>
      </w:r>
      <w:r>
        <w:rPr>
          <w:spacing w:val="-10"/>
        </w:rPr>
        <w:t xml:space="preserve">и </w:t>
      </w:r>
      <w:r>
        <w:t>прошедшего времени);</w:t>
      </w:r>
    </w:p>
    <w:p w14:paraId="2BF38295">
      <w:pPr>
        <w:pStyle w:val="7"/>
        <w:ind w:left="1843" w:firstLine="0"/>
        <w:jc w:val="left"/>
      </w:pPr>
      <w:r>
        <w:t>наречия</w:t>
      </w:r>
      <w:r>
        <w:rPr>
          <w:spacing w:val="-1"/>
        </w:rPr>
        <w:t xml:space="preserve"> </w:t>
      </w:r>
      <w:r>
        <w:t>too –</w:t>
      </w:r>
      <w:r>
        <w:rPr>
          <w:spacing w:val="-1"/>
        </w:rPr>
        <w:t xml:space="preserve"> </w:t>
      </w:r>
      <w:r>
        <w:rPr>
          <w:spacing w:val="-2"/>
        </w:rPr>
        <w:t>enough;</w:t>
      </w:r>
    </w:p>
    <w:p w14:paraId="1D68B2B6">
      <w:pPr>
        <w:pStyle w:val="7"/>
        <w:ind w:left="1843" w:firstLine="0"/>
        <w:jc w:val="left"/>
      </w:pPr>
      <w:r>
        <w:t>отрицательные</w:t>
      </w:r>
      <w:r>
        <w:rPr>
          <w:spacing w:val="-5"/>
        </w:rPr>
        <w:t xml:space="preserve"> </w:t>
      </w:r>
      <w:r>
        <w:t>местоимения</w:t>
      </w:r>
      <w:r>
        <w:rPr>
          <w:spacing w:val="-3"/>
        </w:rPr>
        <w:t xml:space="preserve"> </w:t>
      </w:r>
      <w:r>
        <w:t>no</w:t>
      </w:r>
      <w:r>
        <w:rPr>
          <w:spacing w:val="-2"/>
        </w:rPr>
        <w:t xml:space="preserve"> </w:t>
      </w:r>
      <w:r>
        <w:t>(и</w:t>
      </w:r>
      <w:r>
        <w:rPr>
          <w:spacing w:val="-3"/>
        </w:rPr>
        <w:t xml:space="preserve"> </w:t>
      </w:r>
      <w:r>
        <w:t>его</w:t>
      </w:r>
      <w:r>
        <w:rPr>
          <w:spacing w:val="-2"/>
        </w:rPr>
        <w:t xml:space="preserve"> </w:t>
      </w:r>
      <w:r>
        <w:t>производные</w:t>
      </w:r>
      <w:r>
        <w:rPr>
          <w:spacing w:val="-5"/>
        </w:rPr>
        <w:t xml:space="preserve"> </w:t>
      </w:r>
      <w:r>
        <w:t>nobody,</w:t>
      </w:r>
      <w:r>
        <w:rPr>
          <w:spacing w:val="-2"/>
        </w:rPr>
        <w:t xml:space="preserve"> </w:t>
      </w:r>
      <w:r>
        <w:t>nothing,</w:t>
      </w:r>
      <w:r>
        <w:rPr>
          <w:spacing w:val="-1"/>
        </w:rPr>
        <w:t xml:space="preserve"> </w:t>
      </w:r>
      <w:r>
        <w:t>etc.),</w:t>
      </w:r>
      <w:r>
        <w:rPr>
          <w:spacing w:val="-2"/>
        </w:rPr>
        <w:t xml:space="preserve"> none;</w:t>
      </w:r>
    </w:p>
    <w:p w14:paraId="7D8F263B">
      <w:pPr>
        <w:pStyle w:val="10"/>
        <w:numPr>
          <w:ilvl w:val="0"/>
          <w:numId w:val="53"/>
        </w:numPr>
        <w:tabs>
          <w:tab w:val="left" w:pos="2101"/>
        </w:tabs>
        <w:spacing w:before="0" w:after="0" w:line="240" w:lineRule="auto"/>
        <w:ind w:left="2101" w:right="0" w:hanging="258"/>
        <w:jc w:val="left"/>
        <w:rPr>
          <w:sz w:val="24"/>
        </w:rPr>
      </w:pPr>
      <w:r>
        <w:rPr>
          <w:sz w:val="24"/>
        </w:rPr>
        <w:t>владеть</w:t>
      </w:r>
      <w:r>
        <w:rPr>
          <w:spacing w:val="-15"/>
          <w:sz w:val="24"/>
        </w:rPr>
        <w:t xml:space="preserve"> </w:t>
      </w:r>
      <w:r>
        <w:rPr>
          <w:sz w:val="24"/>
        </w:rPr>
        <w:t>социокультурными</w:t>
      </w:r>
      <w:r>
        <w:rPr>
          <w:spacing w:val="-15"/>
          <w:sz w:val="24"/>
        </w:rPr>
        <w:t xml:space="preserve"> </w:t>
      </w:r>
      <w:r>
        <w:rPr>
          <w:sz w:val="24"/>
        </w:rPr>
        <w:t>знаниями</w:t>
      </w:r>
      <w:r>
        <w:rPr>
          <w:spacing w:val="-15"/>
          <w:sz w:val="24"/>
        </w:rPr>
        <w:t xml:space="preserve"> </w:t>
      </w:r>
      <w:r>
        <w:rPr>
          <w:sz w:val="24"/>
        </w:rPr>
        <w:t>и</w:t>
      </w:r>
      <w:r>
        <w:rPr>
          <w:spacing w:val="-13"/>
          <w:sz w:val="24"/>
        </w:rPr>
        <w:t xml:space="preserve"> </w:t>
      </w:r>
      <w:r>
        <w:rPr>
          <w:spacing w:val="-2"/>
          <w:sz w:val="24"/>
        </w:rPr>
        <w:t>умениями:</w:t>
      </w:r>
    </w:p>
    <w:p w14:paraId="2C210D58">
      <w:pPr>
        <w:pStyle w:val="7"/>
        <w:ind w:right="847"/>
      </w:pPr>
      <w:r>
        <w:t>осуществлять межличностное и межкультурное общение, используя знания о национально-культурных</w:t>
      </w:r>
      <w:r>
        <w:rPr>
          <w:spacing w:val="-1"/>
        </w:rPr>
        <w:t xml:space="preserve"> </w:t>
      </w:r>
      <w:r>
        <w:t>особенностях своей</w:t>
      </w:r>
      <w:r>
        <w:rPr>
          <w:spacing w:val="-1"/>
        </w:rPr>
        <w:t xml:space="preserve"> </w:t>
      </w:r>
      <w:r>
        <w:t>страны</w:t>
      </w:r>
      <w:r>
        <w:rPr>
          <w:spacing w:val="-2"/>
        </w:rPr>
        <w:t xml:space="preserve"> </w:t>
      </w:r>
      <w:r>
        <w:t>и</w:t>
      </w:r>
      <w:r>
        <w:rPr>
          <w:spacing w:val="-1"/>
        </w:rPr>
        <w:t xml:space="preserve"> </w:t>
      </w:r>
      <w:r>
        <w:t>страны</w:t>
      </w:r>
      <w:r>
        <w:rPr>
          <w:spacing w:val="-2"/>
        </w:rPr>
        <w:t xml:space="preserve"> </w:t>
      </w:r>
      <w:r>
        <w:t>(стран)</w:t>
      </w:r>
      <w:r>
        <w:rPr>
          <w:spacing w:val="-2"/>
        </w:rPr>
        <w:t xml:space="preserve"> </w:t>
      </w:r>
      <w:r>
        <w:t>изучаемого</w:t>
      </w:r>
      <w:r>
        <w:rPr>
          <w:spacing w:val="-1"/>
        </w:rPr>
        <w:t xml:space="preserve"> </w:t>
      </w:r>
      <w:r>
        <w:t>языка</w:t>
      </w:r>
      <w:r>
        <w:rPr>
          <w:spacing w:val="-2"/>
        </w:rPr>
        <w:t xml:space="preserve"> </w:t>
      </w:r>
      <w:r>
        <w:t>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5BEEFA95">
      <w:pPr>
        <w:pStyle w:val="7"/>
        <w:ind w:right="856"/>
      </w:pPr>
      <w: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280D12F0">
      <w:pPr>
        <w:pStyle w:val="7"/>
        <w:spacing w:before="1"/>
        <w:ind w:right="853"/>
      </w:pPr>
      <w:r>
        <w:t>оказывать помощь иностранным гостям в ситуациях повседневного общения (объяснить местонахождение объекта, сообщить возможный маршрут);</w:t>
      </w:r>
    </w:p>
    <w:p w14:paraId="246B0ED6">
      <w:pPr>
        <w:pStyle w:val="10"/>
        <w:numPr>
          <w:ilvl w:val="0"/>
          <w:numId w:val="53"/>
        </w:numPr>
        <w:tabs>
          <w:tab w:val="left" w:pos="2156"/>
        </w:tabs>
        <w:spacing w:before="0" w:after="0" w:line="240" w:lineRule="auto"/>
        <w:ind w:left="1277" w:right="842" w:firstLine="566"/>
        <w:jc w:val="both"/>
        <w:rPr>
          <w:sz w:val="24"/>
        </w:rPr>
      </w:pPr>
      <w:r>
        <w:rPr>
          <w:sz w:val="24"/>
        </w:rP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4"/>
        </w:rPr>
        <w:t>информации;</w:t>
      </w:r>
    </w:p>
    <w:p w14:paraId="26237FCD">
      <w:pPr>
        <w:pStyle w:val="10"/>
        <w:numPr>
          <w:ilvl w:val="0"/>
          <w:numId w:val="53"/>
        </w:numPr>
        <w:tabs>
          <w:tab w:val="left" w:pos="2096"/>
        </w:tabs>
        <w:spacing w:before="0" w:after="0" w:line="240" w:lineRule="auto"/>
        <w:ind w:left="1277" w:right="845" w:firstLine="566"/>
        <w:jc w:val="both"/>
        <w:rPr>
          <w:sz w:val="24"/>
        </w:rPr>
      </w:pPr>
      <w:r>
        <w:rPr>
          <w:sz w:val="24"/>
        </w:rPr>
        <w:t>понимать</w:t>
      </w:r>
      <w:r>
        <w:rPr>
          <w:spacing w:val="-9"/>
          <w:sz w:val="24"/>
        </w:rPr>
        <w:t xml:space="preserve"> </w:t>
      </w:r>
      <w:r>
        <w:rPr>
          <w:sz w:val="24"/>
        </w:rPr>
        <w:t>речевые</w:t>
      </w:r>
      <w:r>
        <w:rPr>
          <w:spacing w:val="-10"/>
          <w:sz w:val="24"/>
        </w:rPr>
        <w:t xml:space="preserve"> </w:t>
      </w:r>
      <w:r>
        <w:rPr>
          <w:sz w:val="24"/>
        </w:rPr>
        <w:t>различия</w:t>
      </w:r>
      <w:r>
        <w:rPr>
          <w:spacing w:val="-12"/>
          <w:sz w:val="24"/>
        </w:rPr>
        <w:t xml:space="preserve"> </w:t>
      </w:r>
      <w:r>
        <w:rPr>
          <w:sz w:val="24"/>
        </w:rPr>
        <w:t>в</w:t>
      </w:r>
      <w:r>
        <w:rPr>
          <w:spacing w:val="-10"/>
          <w:sz w:val="24"/>
        </w:rPr>
        <w:t xml:space="preserve"> </w:t>
      </w:r>
      <w:r>
        <w:rPr>
          <w:sz w:val="24"/>
        </w:rPr>
        <w:t>ситуациях</w:t>
      </w:r>
      <w:r>
        <w:rPr>
          <w:spacing w:val="-8"/>
          <w:sz w:val="24"/>
        </w:rPr>
        <w:t xml:space="preserve"> </w:t>
      </w:r>
      <w:r>
        <w:rPr>
          <w:sz w:val="24"/>
        </w:rPr>
        <w:t>официального</w:t>
      </w:r>
      <w:r>
        <w:rPr>
          <w:spacing w:val="-10"/>
          <w:sz w:val="24"/>
        </w:rPr>
        <w:t xml:space="preserve"> </w:t>
      </w:r>
      <w:r>
        <w:rPr>
          <w:sz w:val="24"/>
        </w:rPr>
        <w:t>и</w:t>
      </w:r>
      <w:r>
        <w:rPr>
          <w:spacing w:val="-11"/>
          <w:sz w:val="24"/>
        </w:rPr>
        <w:t xml:space="preserve"> </w:t>
      </w:r>
      <w:r>
        <w:rPr>
          <w:sz w:val="24"/>
        </w:rPr>
        <w:t>неофициального</w:t>
      </w:r>
      <w:r>
        <w:rPr>
          <w:spacing w:val="-10"/>
          <w:sz w:val="24"/>
        </w:rPr>
        <w:t xml:space="preserve"> </w:t>
      </w:r>
      <w:r>
        <w:rPr>
          <w:sz w:val="24"/>
        </w:rPr>
        <w:t>общения в рамках отобранного тематического содержания и использовать лексико-грамматические средства с их учётом;</w:t>
      </w:r>
    </w:p>
    <w:p w14:paraId="0C319EDC">
      <w:pPr>
        <w:pStyle w:val="10"/>
        <w:numPr>
          <w:ilvl w:val="0"/>
          <w:numId w:val="53"/>
        </w:numPr>
        <w:tabs>
          <w:tab w:val="left" w:pos="2252"/>
        </w:tabs>
        <w:spacing w:before="0" w:after="0" w:line="240" w:lineRule="auto"/>
        <w:ind w:left="1277" w:right="847" w:firstLine="566"/>
        <w:jc w:val="both"/>
        <w:rPr>
          <w:sz w:val="24"/>
        </w:rPr>
      </w:pPr>
      <w:r>
        <w:rPr>
          <w:sz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5932F884">
      <w:pPr>
        <w:pStyle w:val="10"/>
        <w:numPr>
          <w:ilvl w:val="0"/>
          <w:numId w:val="53"/>
        </w:numPr>
        <w:tabs>
          <w:tab w:val="left" w:pos="2168"/>
        </w:tabs>
        <w:spacing w:before="0" w:after="0" w:line="240" w:lineRule="auto"/>
        <w:ind w:left="1277" w:right="846" w:firstLine="566"/>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86F6BCE">
      <w:pPr>
        <w:pStyle w:val="10"/>
        <w:numPr>
          <w:ilvl w:val="0"/>
          <w:numId w:val="53"/>
        </w:numPr>
        <w:tabs>
          <w:tab w:val="left" w:pos="2240"/>
        </w:tabs>
        <w:spacing w:before="0" w:after="0" w:line="240" w:lineRule="auto"/>
        <w:ind w:left="1277" w:right="839" w:firstLine="566"/>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14:paraId="42835879">
      <w:pPr>
        <w:pStyle w:val="10"/>
        <w:numPr>
          <w:ilvl w:val="0"/>
          <w:numId w:val="53"/>
        </w:numPr>
        <w:tabs>
          <w:tab w:val="left" w:pos="2307"/>
        </w:tabs>
        <w:spacing w:before="1" w:after="0" w:line="240" w:lineRule="auto"/>
        <w:ind w:left="1277" w:right="852" w:firstLine="566"/>
        <w:jc w:val="both"/>
        <w:rPr>
          <w:sz w:val="24"/>
        </w:rPr>
      </w:pPr>
      <w:r>
        <w:rPr>
          <w:sz w:val="24"/>
        </w:rPr>
        <w:t>достигать взаимопонимания в процессе устного и письменного общения с носителями иностранного языка, людьми другой культуры;</w:t>
      </w:r>
    </w:p>
    <w:p w14:paraId="3C92504C">
      <w:pPr>
        <w:pStyle w:val="10"/>
        <w:numPr>
          <w:ilvl w:val="0"/>
          <w:numId w:val="53"/>
        </w:numPr>
        <w:tabs>
          <w:tab w:val="left" w:pos="2300"/>
        </w:tabs>
        <w:spacing w:before="0" w:after="0" w:line="240" w:lineRule="auto"/>
        <w:ind w:left="1277" w:right="850" w:firstLine="566"/>
        <w:jc w:val="both"/>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EDADEA9">
      <w:pPr>
        <w:pStyle w:val="7"/>
        <w:ind w:right="845"/>
      </w:pPr>
      <w:r>
        <w:t>Предметные результаты освоения программы по иностранному</w:t>
      </w:r>
      <w:r>
        <w:rPr>
          <w:spacing w:val="-4"/>
        </w:rPr>
        <w:t xml:space="preserve"> </w:t>
      </w:r>
      <w:r>
        <w:t>(английскому) языку к концу обучения в 9 классе:</w:t>
      </w:r>
    </w:p>
    <w:p w14:paraId="73908E82">
      <w:pPr>
        <w:pStyle w:val="10"/>
        <w:numPr>
          <w:ilvl w:val="0"/>
          <w:numId w:val="54"/>
        </w:numPr>
        <w:tabs>
          <w:tab w:val="left" w:pos="2101"/>
        </w:tabs>
        <w:spacing w:before="0" w:after="0" w:line="240" w:lineRule="auto"/>
        <w:ind w:left="2101" w:right="0" w:hanging="258"/>
        <w:jc w:val="both"/>
        <w:rPr>
          <w:sz w:val="24"/>
        </w:rPr>
      </w:pPr>
      <w:r>
        <w:rPr>
          <w:sz w:val="24"/>
        </w:rPr>
        <w:t>владеть</w:t>
      </w:r>
      <w:r>
        <w:rPr>
          <w:spacing w:val="-13"/>
          <w:sz w:val="24"/>
        </w:rPr>
        <w:t xml:space="preserve"> </w:t>
      </w:r>
      <w:r>
        <w:rPr>
          <w:sz w:val="24"/>
        </w:rPr>
        <w:t>основными</w:t>
      </w:r>
      <w:r>
        <w:rPr>
          <w:spacing w:val="-14"/>
          <w:sz w:val="24"/>
        </w:rPr>
        <w:t xml:space="preserve"> </w:t>
      </w:r>
      <w:r>
        <w:rPr>
          <w:sz w:val="24"/>
        </w:rPr>
        <w:t>видами</w:t>
      </w:r>
      <w:r>
        <w:rPr>
          <w:spacing w:val="-13"/>
          <w:sz w:val="24"/>
        </w:rPr>
        <w:t xml:space="preserve"> </w:t>
      </w:r>
      <w:r>
        <w:rPr>
          <w:sz w:val="24"/>
        </w:rPr>
        <w:t>речевой</w:t>
      </w:r>
      <w:r>
        <w:rPr>
          <w:spacing w:val="-14"/>
          <w:sz w:val="24"/>
        </w:rPr>
        <w:t xml:space="preserve"> </w:t>
      </w:r>
      <w:r>
        <w:rPr>
          <w:spacing w:val="-2"/>
          <w:sz w:val="24"/>
        </w:rPr>
        <w:t>деятельности:</w:t>
      </w:r>
    </w:p>
    <w:p w14:paraId="13C359DD">
      <w:pPr>
        <w:pStyle w:val="10"/>
        <w:spacing w:after="0" w:line="240" w:lineRule="auto"/>
        <w:jc w:val="both"/>
        <w:rPr>
          <w:sz w:val="24"/>
        </w:rPr>
        <w:sectPr>
          <w:pgSz w:w="11910" w:h="16840"/>
          <w:pgMar w:top="920" w:right="0" w:bottom="280" w:left="425" w:header="736" w:footer="0" w:gutter="0"/>
          <w:cols w:space="720" w:num="1"/>
        </w:sectPr>
      </w:pPr>
    </w:p>
    <w:p w14:paraId="4A37DA1C">
      <w:pPr>
        <w:pStyle w:val="7"/>
        <w:spacing w:before="189"/>
        <w:ind w:right="844"/>
      </w:pPr>
      <w: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w:t>
      </w:r>
      <w:r>
        <w:rPr>
          <w:spacing w:val="-10"/>
        </w:rPr>
        <w:t xml:space="preserve"> </w:t>
      </w:r>
      <w:r>
        <w:t>норм</w:t>
      </w:r>
      <w:r>
        <w:rPr>
          <w:spacing w:val="-10"/>
        </w:rPr>
        <w:t xml:space="preserve"> </w:t>
      </w:r>
      <w:r>
        <w:t>речевого</w:t>
      </w:r>
      <w:r>
        <w:rPr>
          <w:spacing w:val="-10"/>
        </w:rPr>
        <w:t xml:space="preserve"> </w:t>
      </w:r>
      <w:r>
        <w:t>этикета,</w:t>
      </w:r>
      <w:r>
        <w:rPr>
          <w:spacing w:val="-10"/>
        </w:rPr>
        <w:t xml:space="preserve"> </w:t>
      </w:r>
      <w:r>
        <w:t>принятого</w:t>
      </w:r>
      <w:r>
        <w:rPr>
          <w:spacing w:val="-10"/>
        </w:rPr>
        <w:t xml:space="preserve"> </w:t>
      </w:r>
      <w:r>
        <w:t>в</w:t>
      </w:r>
      <w:r>
        <w:rPr>
          <w:spacing w:val="-10"/>
        </w:rPr>
        <w:t xml:space="preserve"> </w:t>
      </w:r>
      <w:r>
        <w:t>стране</w:t>
      </w:r>
      <w:r>
        <w:rPr>
          <w:spacing w:val="-8"/>
        </w:rPr>
        <w:t xml:space="preserve"> </w:t>
      </w:r>
      <w:r>
        <w:t>(странах)</w:t>
      </w:r>
      <w:r>
        <w:rPr>
          <w:spacing w:val="-10"/>
        </w:rPr>
        <w:t xml:space="preserve"> </w:t>
      </w:r>
      <w:r>
        <w:t>изучаемого</w:t>
      </w:r>
      <w:r>
        <w:rPr>
          <w:spacing w:val="-8"/>
        </w:rPr>
        <w:t xml:space="preserve"> </w:t>
      </w:r>
      <w:r>
        <w:t>языка</w:t>
      </w:r>
      <w:r>
        <w:rPr>
          <w:spacing w:val="-10"/>
        </w:rPr>
        <w:t xml:space="preserve"> </w:t>
      </w:r>
      <w:r>
        <w:t>(до</w:t>
      </w:r>
      <w:r>
        <w:rPr>
          <w:spacing w:val="-10"/>
        </w:rPr>
        <w:t xml:space="preserve"> </w:t>
      </w:r>
      <w:r>
        <w:t>6– 8 реплик со стороны каждого собеседника);</w:t>
      </w:r>
    </w:p>
    <w:p w14:paraId="087E5FFD">
      <w:pPr>
        <w:pStyle w:val="7"/>
        <w:ind w:right="843"/>
      </w:pPr>
      <w: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w:t>
      </w:r>
      <w:r>
        <w:rPr>
          <w:spacing w:val="-3"/>
        </w:rPr>
        <w:t xml:space="preserve"> </w:t>
      </w:r>
      <w:r>
        <w:t>–</w:t>
      </w:r>
      <w:r>
        <w:rPr>
          <w:spacing w:val="-2"/>
        </w:rPr>
        <w:t xml:space="preserve"> </w:t>
      </w:r>
      <w:r>
        <w:t>10–12</w:t>
      </w:r>
      <w:r>
        <w:rPr>
          <w:spacing w:val="-2"/>
        </w:rPr>
        <w:t xml:space="preserve"> </w:t>
      </w:r>
      <w:r>
        <w:t>фраз),</w:t>
      </w:r>
      <w:r>
        <w:rPr>
          <w:spacing w:val="-3"/>
        </w:rPr>
        <w:t xml:space="preserve"> </w:t>
      </w:r>
      <w:r>
        <w:t>излагать</w:t>
      </w:r>
      <w:r>
        <w:rPr>
          <w:spacing w:val="-1"/>
        </w:rPr>
        <w:t xml:space="preserve"> </w:t>
      </w:r>
      <w:r>
        <w:t>результаты</w:t>
      </w:r>
      <w:r>
        <w:rPr>
          <w:spacing w:val="-2"/>
        </w:rPr>
        <w:t xml:space="preserve"> </w:t>
      </w:r>
      <w:r>
        <w:t>выполненной</w:t>
      </w:r>
      <w:r>
        <w:rPr>
          <w:spacing w:val="-1"/>
        </w:rPr>
        <w:t xml:space="preserve"> </w:t>
      </w:r>
      <w:r>
        <w:t>проектной</w:t>
      </w:r>
      <w:r>
        <w:rPr>
          <w:spacing w:val="-1"/>
        </w:rPr>
        <w:t xml:space="preserve"> </w:t>
      </w:r>
      <w:r>
        <w:t>работы</w:t>
      </w:r>
      <w:r>
        <w:rPr>
          <w:spacing w:val="-3"/>
        </w:rPr>
        <w:t xml:space="preserve"> </w:t>
      </w:r>
      <w:r>
        <w:t>(объём –</w:t>
      </w:r>
      <w:r>
        <w:rPr>
          <w:spacing w:val="-2"/>
        </w:rPr>
        <w:t xml:space="preserve"> </w:t>
      </w:r>
      <w:r>
        <w:t xml:space="preserve">10–12 </w:t>
      </w:r>
      <w:r>
        <w:rPr>
          <w:spacing w:val="-2"/>
        </w:rPr>
        <w:t>фраз);</w:t>
      </w:r>
    </w:p>
    <w:p w14:paraId="3E7136DE">
      <w:pPr>
        <w:pStyle w:val="7"/>
        <w:spacing w:before="1"/>
        <w:ind w:right="851"/>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7F10A152">
      <w:pPr>
        <w:pStyle w:val="7"/>
        <w:ind w:right="850"/>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w:t>
      </w:r>
      <w:r>
        <w:rPr>
          <w:spacing w:val="-2"/>
        </w:rPr>
        <w:t xml:space="preserve"> </w:t>
      </w:r>
      <w:r>
        <w:t>в</w:t>
      </w:r>
      <w:r>
        <w:rPr>
          <w:spacing w:val="-1"/>
        </w:rPr>
        <w:t xml:space="preserve"> </w:t>
      </w:r>
      <w:r>
        <w:t>их</w:t>
      </w:r>
      <w:r>
        <w:rPr>
          <w:spacing w:val="-2"/>
        </w:rPr>
        <w:t xml:space="preserve"> </w:t>
      </w:r>
      <w:r>
        <w:t>содержание</w:t>
      </w:r>
      <w:r>
        <w:rPr>
          <w:spacing w:val="-3"/>
        </w:rPr>
        <w:t xml:space="preserve"> </w:t>
      </w:r>
      <w:r>
        <w:t>в</w:t>
      </w:r>
      <w:r>
        <w:rPr>
          <w:spacing w:val="-3"/>
        </w:rPr>
        <w:t xml:space="preserve"> </w:t>
      </w:r>
      <w:r>
        <w:t>зависимости</w:t>
      </w:r>
      <w:r>
        <w:rPr>
          <w:spacing w:val="-1"/>
        </w:rPr>
        <w:t xml:space="preserve"> </w:t>
      </w:r>
      <w:r>
        <w:t>от</w:t>
      </w:r>
      <w:r>
        <w:rPr>
          <w:spacing w:val="-4"/>
        </w:rPr>
        <w:t xml:space="preserve"> </w:t>
      </w:r>
      <w:r>
        <w:t>поставленной</w:t>
      </w:r>
      <w:r>
        <w:rPr>
          <w:spacing w:val="-4"/>
        </w:rPr>
        <w:t xml:space="preserve"> </w:t>
      </w:r>
      <w:r>
        <w:t>коммуникативной</w:t>
      </w:r>
      <w:r>
        <w:rPr>
          <w:spacing w:val="-4"/>
        </w:rPr>
        <w:t xml:space="preserve"> </w:t>
      </w:r>
      <w:r>
        <w:t>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29226251">
      <w:pPr>
        <w:pStyle w:val="7"/>
        <w:spacing w:before="1"/>
        <w:ind w:right="842"/>
      </w:pPr>
      <w:r>
        <w:t>письменная</w:t>
      </w:r>
      <w:r>
        <w:rPr>
          <w:spacing w:val="-8"/>
        </w:rPr>
        <w:t xml:space="preserve"> </w:t>
      </w:r>
      <w:r>
        <w:t>речь:</w:t>
      </w:r>
      <w:r>
        <w:rPr>
          <w:spacing w:val="-10"/>
        </w:rPr>
        <w:t xml:space="preserve"> </w:t>
      </w:r>
      <w:r>
        <w:t>заполнять</w:t>
      </w:r>
      <w:r>
        <w:rPr>
          <w:spacing w:val="-7"/>
        </w:rPr>
        <w:t xml:space="preserve"> </w:t>
      </w:r>
      <w:r>
        <w:t>анкеты</w:t>
      </w:r>
      <w:r>
        <w:rPr>
          <w:spacing w:val="-8"/>
        </w:rPr>
        <w:t xml:space="preserve"> </w:t>
      </w:r>
      <w:r>
        <w:t>и</w:t>
      </w:r>
      <w:r>
        <w:rPr>
          <w:spacing w:val="-10"/>
        </w:rPr>
        <w:t xml:space="preserve"> </w:t>
      </w:r>
      <w:r>
        <w:t>формуляры,</w:t>
      </w:r>
      <w:r>
        <w:rPr>
          <w:spacing w:val="-9"/>
        </w:rPr>
        <w:t xml:space="preserve"> </w:t>
      </w:r>
      <w:r>
        <w:t>сообщая</w:t>
      </w:r>
      <w:r>
        <w:rPr>
          <w:spacing w:val="-8"/>
        </w:rPr>
        <w:t xml:space="preserve"> </w:t>
      </w:r>
      <w:r>
        <w:t>о</w:t>
      </w:r>
      <w:r>
        <w:rPr>
          <w:spacing w:val="-8"/>
        </w:rPr>
        <w:t xml:space="preserve"> </w:t>
      </w:r>
      <w:r>
        <w:t>себе</w:t>
      </w:r>
      <w:r>
        <w:rPr>
          <w:spacing w:val="-9"/>
        </w:rPr>
        <w:t xml:space="preserve"> </w:t>
      </w:r>
      <w:r>
        <w:t>основные</w:t>
      </w:r>
      <w:r>
        <w:rPr>
          <w:spacing w:val="-10"/>
        </w:rPr>
        <w:t xml:space="preserve"> </w:t>
      </w:r>
      <w:r>
        <w:t>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0388DA4B">
      <w:pPr>
        <w:pStyle w:val="10"/>
        <w:numPr>
          <w:ilvl w:val="0"/>
          <w:numId w:val="54"/>
        </w:numPr>
        <w:tabs>
          <w:tab w:val="left" w:pos="2098"/>
        </w:tabs>
        <w:spacing w:before="0" w:after="0" w:line="240" w:lineRule="auto"/>
        <w:ind w:left="1277" w:right="850" w:firstLine="566"/>
        <w:jc w:val="both"/>
        <w:rPr>
          <w:sz w:val="24"/>
        </w:rPr>
      </w:pPr>
      <w:r>
        <w:rPr>
          <w:sz w:val="24"/>
        </w:rPr>
        <w:t>владеть</w:t>
      </w:r>
      <w:r>
        <w:rPr>
          <w:spacing w:val="-5"/>
          <w:sz w:val="24"/>
        </w:rPr>
        <w:t xml:space="preserve"> </w:t>
      </w:r>
      <w:r>
        <w:rPr>
          <w:sz w:val="24"/>
        </w:rPr>
        <w:t>фонетическими</w:t>
      </w:r>
      <w:r>
        <w:rPr>
          <w:spacing w:val="-6"/>
          <w:sz w:val="24"/>
        </w:rPr>
        <w:t xml:space="preserve"> </w:t>
      </w:r>
      <w:r>
        <w:rPr>
          <w:sz w:val="24"/>
        </w:rPr>
        <w:t>навыками:</w:t>
      </w:r>
      <w:r>
        <w:rPr>
          <w:spacing w:val="-6"/>
          <w:sz w:val="24"/>
        </w:rPr>
        <w:t xml:space="preserve"> </w:t>
      </w:r>
      <w:r>
        <w:rPr>
          <w:sz w:val="24"/>
        </w:rPr>
        <w:t>различать</w:t>
      </w:r>
      <w:r>
        <w:rPr>
          <w:spacing w:val="-5"/>
          <w:sz w:val="24"/>
        </w:rPr>
        <w:t xml:space="preserve"> </w:t>
      </w:r>
      <w:r>
        <w:rPr>
          <w:sz w:val="24"/>
        </w:rPr>
        <w:t>на</w:t>
      </w:r>
      <w:r>
        <w:rPr>
          <w:spacing w:val="-8"/>
          <w:sz w:val="24"/>
        </w:rPr>
        <w:t xml:space="preserve"> </w:t>
      </w:r>
      <w:r>
        <w:rPr>
          <w:sz w:val="24"/>
        </w:rPr>
        <w:t>слух,</w:t>
      </w:r>
      <w:r>
        <w:rPr>
          <w:spacing w:val="-7"/>
          <w:sz w:val="24"/>
        </w:rPr>
        <w:t xml:space="preserve"> </w:t>
      </w:r>
      <w:r>
        <w:rPr>
          <w:sz w:val="24"/>
        </w:rPr>
        <w:t>без</w:t>
      </w:r>
      <w:r>
        <w:rPr>
          <w:spacing w:val="-6"/>
          <w:sz w:val="24"/>
        </w:rPr>
        <w:t xml:space="preserve"> </w:t>
      </w:r>
      <w:r>
        <w:rPr>
          <w:sz w:val="24"/>
        </w:rPr>
        <w:t>ошибок,</w:t>
      </w:r>
      <w:r>
        <w:rPr>
          <w:spacing w:val="-7"/>
          <w:sz w:val="24"/>
        </w:rPr>
        <w:t xml:space="preserve"> </w:t>
      </w:r>
      <w:r>
        <w:rPr>
          <w:sz w:val="24"/>
        </w:rPr>
        <w:t>ведущих</w:t>
      </w:r>
      <w:r>
        <w:rPr>
          <w:spacing w:val="-5"/>
          <w:sz w:val="24"/>
        </w:rPr>
        <w:t xml:space="preserve"> </w:t>
      </w:r>
      <w:r>
        <w:rPr>
          <w:sz w:val="24"/>
        </w:rPr>
        <w:t>к</w:t>
      </w:r>
      <w:r>
        <w:rPr>
          <w:spacing w:val="-6"/>
          <w:sz w:val="24"/>
        </w:rPr>
        <w:t xml:space="preserve"> </w:t>
      </w:r>
      <w:r>
        <w:rPr>
          <w:sz w:val="24"/>
        </w:rPr>
        <w:t>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w:t>
      </w:r>
      <w:r>
        <w:rPr>
          <w:spacing w:val="-8"/>
          <w:sz w:val="24"/>
        </w:rPr>
        <w:t xml:space="preserve"> </w:t>
      </w:r>
      <w:r>
        <w:rPr>
          <w:sz w:val="24"/>
        </w:rPr>
        <w:t>вслух</w:t>
      </w:r>
      <w:r>
        <w:rPr>
          <w:spacing w:val="-7"/>
          <w:sz w:val="24"/>
        </w:rPr>
        <w:t xml:space="preserve"> </w:t>
      </w:r>
      <w:r>
        <w:rPr>
          <w:sz w:val="24"/>
        </w:rPr>
        <w:t>небольшие</w:t>
      </w:r>
      <w:r>
        <w:rPr>
          <w:spacing w:val="-9"/>
          <w:sz w:val="24"/>
        </w:rPr>
        <w:t xml:space="preserve"> </w:t>
      </w:r>
      <w:r>
        <w:rPr>
          <w:sz w:val="24"/>
        </w:rPr>
        <w:t>тексты</w:t>
      </w:r>
      <w:r>
        <w:rPr>
          <w:spacing w:val="-9"/>
          <w:sz w:val="24"/>
        </w:rPr>
        <w:t xml:space="preserve"> </w:t>
      </w:r>
      <w:r>
        <w:rPr>
          <w:sz w:val="24"/>
        </w:rPr>
        <w:t>объёмом</w:t>
      </w:r>
      <w:r>
        <w:rPr>
          <w:spacing w:val="-9"/>
          <w:sz w:val="24"/>
        </w:rPr>
        <w:t xml:space="preserve"> </w:t>
      </w:r>
      <w:r>
        <w:rPr>
          <w:sz w:val="24"/>
        </w:rPr>
        <w:t>до</w:t>
      </w:r>
      <w:r>
        <w:rPr>
          <w:spacing w:val="-9"/>
          <w:sz w:val="24"/>
        </w:rPr>
        <w:t xml:space="preserve"> </w:t>
      </w:r>
      <w:r>
        <w:rPr>
          <w:sz w:val="24"/>
        </w:rPr>
        <w:t>120</w:t>
      </w:r>
      <w:r>
        <w:rPr>
          <w:spacing w:val="-9"/>
          <w:sz w:val="24"/>
        </w:rPr>
        <w:t xml:space="preserve"> </w:t>
      </w:r>
      <w:r>
        <w:rPr>
          <w:sz w:val="24"/>
        </w:rPr>
        <w:t>слов,</w:t>
      </w:r>
      <w:r>
        <w:rPr>
          <w:spacing w:val="-9"/>
          <w:sz w:val="24"/>
        </w:rPr>
        <w:t xml:space="preserve"> </w:t>
      </w:r>
      <w:r>
        <w:rPr>
          <w:sz w:val="24"/>
        </w:rPr>
        <w:t>построенные</w:t>
      </w:r>
      <w:r>
        <w:rPr>
          <w:spacing w:val="-10"/>
          <w:sz w:val="24"/>
        </w:rPr>
        <w:t xml:space="preserve"> </w:t>
      </w:r>
      <w:r>
        <w:rPr>
          <w:sz w:val="24"/>
        </w:rPr>
        <w:t>на</w:t>
      </w:r>
      <w:r>
        <w:rPr>
          <w:spacing w:val="-12"/>
          <w:sz w:val="24"/>
        </w:rPr>
        <w:t xml:space="preserve"> </w:t>
      </w:r>
      <w:r>
        <w:rPr>
          <w:sz w:val="24"/>
        </w:rPr>
        <w:t>изученном</w:t>
      </w:r>
      <w:r>
        <w:rPr>
          <w:spacing w:val="-9"/>
          <w:sz w:val="24"/>
        </w:rPr>
        <w:t xml:space="preserve"> </w:t>
      </w:r>
      <w:r>
        <w:rPr>
          <w:sz w:val="24"/>
        </w:rPr>
        <w:t>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E55B3A3">
      <w:pPr>
        <w:pStyle w:val="7"/>
        <w:ind w:left="1843" w:firstLine="0"/>
      </w:pPr>
      <w:r>
        <w:t>владеть</w:t>
      </w:r>
      <w:r>
        <w:rPr>
          <w:spacing w:val="-6"/>
        </w:rPr>
        <w:t xml:space="preserve"> </w:t>
      </w:r>
      <w:r>
        <w:t>орфографическими</w:t>
      </w:r>
      <w:r>
        <w:rPr>
          <w:spacing w:val="-6"/>
        </w:rPr>
        <w:t xml:space="preserve"> </w:t>
      </w:r>
      <w:r>
        <w:t>навыками:</w:t>
      </w:r>
      <w:r>
        <w:rPr>
          <w:spacing w:val="-6"/>
        </w:rPr>
        <w:t xml:space="preserve"> </w:t>
      </w:r>
      <w:r>
        <w:t>правильно</w:t>
      </w:r>
      <w:r>
        <w:rPr>
          <w:spacing w:val="-6"/>
        </w:rPr>
        <w:t xml:space="preserve"> </w:t>
      </w:r>
      <w:r>
        <w:t>писать</w:t>
      </w:r>
      <w:r>
        <w:rPr>
          <w:spacing w:val="-7"/>
        </w:rPr>
        <w:t xml:space="preserve"> </w:t>
      </w:r>
      <w:r>
        <w:t>изученные</w:t>
      </w:r>
      <w:r>
        <w:rPr>
          <w:spacing w:val="-7"/>
        </w:rPr>
        <w:t xml:space="preserve"> </w:t>
      </w:r>
      <w:r>
        <w:rPr>
          <w:spacing w:val="-2"/>
        </w:rPr>
        <w:t>слова;</w:t>
      </w:r>
    </w:p>
    <w:p w14:paraId="6F128D22">
      <w:pPr>
        <w:pStyle w:val="7"/>
        <w:ind w:right="847"/>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Pr>
          <w:spacing w:val="-2"/>
        </w:rPr>
        <w:t>характера;</w:t>
      </w:r>
    </w:p>
    <w:p w14:paraId="5D747AF2">
      <w:pPr>
        <w:pStyle w:val="10"/>
        <w:numPr>
          <w:ilvl w:val="0"/>
          <w:numId w:val="54"/>
        </w:numPr>
        <w:tabs>
          <w:tab w:val="left" w:pos="2125"/>
        </w:tabs>
        <w:spacing w:before="1" w:after="0" w:line="240" w:lineRule="auto"/>
        <w:ind w:left="1277" w:right="846" w:firstLine="566"/>
        <w:jc w:val="both"/>
        <w:rPr>
          <w:sz w:val="24"/>
        </w:rPr>
      </w:pPr>
      <w:r>
        <w:rPr>
          <w:sz w:val="24"/>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3A32A80">
      <w:pPr>
        <w:pStyle w:val="7"/>
        <w:ind w:right="845"/>
      </w:pPr>
      <w:r>
        <w:t>распознавать и употреблять в устной и письменной речи родственные слова, образованные</w:t>
      </w:r>
      <w:r>
        <w:rPr>
          <w:spacing w:val="-3"/>
        </w:rPr>
        <w:t xml:space="preserve"> </w:t>
      </w:r>
      <w:r>
        <w:t>с</w:t>
      </w:r>
      <w:r>
        <w:rPr>
          <w:spacing w:val="-1"/>
        </w:rPr>
        <w:t xml:space="preserve"> </w:t>
      </w:r>
      <w:r>
        <w:t>использованием</w:t>
      </w:r>
      <w:r>
        <w:rPr>
          <w:spacing w:val="-2"/>
        </w:rPr>
        <w:t xml:space="preserve"> </w:t>
      </w:r>
      <w:r>
        <w:t>аффиксации:</w:t>
      </w:r>
      <w:r>
        <w:rPr>
          <w:spacing w:val="-2"/>
        </w:rPr>
        <w:t xml:space="preserve"> </w:t>
      </w:r>
      <w:r>
        <w:t>глаголы</w:t>
      </w:r>
      <w:r>
        <w:rPr>
          <w:spacing w:val="-2"/>
        </w:rPr>
        <w:t xml:space="preserve"> </w:t>
      </w:r>
      <w:r>
        <w:t>с</w:t>
      </w:r>
      <w:r>
        <w:rPr>
          <w:spacing w:val="-1"/>
        </w:rPr>
        <w:t xml:space="preserve"> </w:t>
      </w:r>
      <w:r>
        <w:t>помощью</w:t>
      </w:r>
      <w:r>
        <w:rPr>
          <w:spacing w:val="-1"/>
        </w:rPr>
        <w:t xml:space="preserve"> </w:t>
      </w:r>
      <w:r>
        <w:t>префиксов</w:t>
      </w:r>
      <w:r>
        <w:rPr>
          <w:spacing w:val="-2"/>
        </w:rPr>
        <w:t xml:space="preserve"> </w:t>
      </w:r>
      <w:r>
        <w:t>under-, over-</w:t>
      </w:r>
      <w:r>
        <w:rPr>
          <w:spacing w:val="-10"/>
        </w:rPr>
        <w:t>,</w:t>
      </w:r>
    </w:p>
    <w:p w14:paraId="669E50F4">
      <w:pPr>
        <w:pStyle w:val="7"/>
        <w:spacing w:after="0"/>
        <w:sectPr>
          <w:pgSz w:w="11910" w:h="16840"/>
          <w:pgMar w:top="920" w:right="0" w:bottom="280" w:left="425" w:header="736" w:footer="0" w:gutter="0"/>
          <w:cols w:space="720" w:num="1"/>
        </w:sectPr>
      </w:pPr>
    </w:p>
    <w:p w14:paraId="6634601B">
      <w:pPr>
        <w:pStyle w:val="7"/>
        <w:spacing w:before="189"/>
        <w:ind w:right="844" w:firstLine="0"/>
      </w:pPr>
      <w:r>
        <w:t>dis-,</w:t>
      </w:r>
      <w:r>
        <w:rPr>
          <w:spacing w:val="-10"/>
        </w:rPr>
        <w:t xml:space="preserve"> </w:t>
      </w:r>
      <w:r>
        <w:t>mis-,</w:t>
      </w:r>
      <w:r>
        <w:rPr>
          <w:spacing w:val="-10"/>
        </w:rPr>
        <w:t xml:space="preserve"> </w:t>
      </w:r>
      <w:r>
        <w:t>имена</w:t>
      </w:r>
      <w:r>
        <w:rPr>
          <w:spacing w:val="-11"/>
        </w:rPr>
        <w:t xml:space="preserve"> </w:t>
      </w:r>
      <w:r>
        <w:t>прилагательные</w:t>
      </w:r>
      <w:r>
        <w:rPr>
          <w:spacing w:val="-11"/>
        </w:rPr>
        <w:t xml:space="preserve"> </w:t>
      </w:r>
      <w:r>
        <w:t>с</w:t>
      </w:r>
      <w:r>
        <w:rPr>
          <w:spacing w:val="-11"/>
        </w:rPr>
        <w:t xml:space="preserve"> </w:t>
      </w:r>
      <w:r>
        <w:t>помощью</w:t>
      </w:r>
      <w:r>
        <w:rPr>
          <w:spacing w:val="-9"/>
        </w:rPr>
        <w:t xml:space="preserve"> </w:t>
      </w:r>
      <w:r>
        <w:t>суффиксов</w:t>
      </w:r>
      <w:r>
        <w:rPr>
          <w:spacing w:val="-7"/>
        </w:rPr>
        <w:t xml:space="preserve"> </w:t>
      </w:r>
      <w:r>
        <w:t>-able/-ible,</w:t>
      </w:r>
      <w:r>
        <w:rPr>
          <w:spacing w:val="-10"/>
        </w:rPr>
        <w:t xml:space="preserve"> </w:t>
      </w:r>
      <w:r>
        <w:t>имена</w:t>
      </w:r>
      <w:r>
        <w:rPr>
          <w:spacing w:val="-11"/>
        </w:rPr>
        <w:t xml:space="preserve"> </w:t>
      </w:r>
      <w:r>
        <w:t>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 legged),</w:t>
      </w:r>
      <w:r>
        <w:rPr>
          <w:spacing w:val="-4"/>
        </w:rPr>
        <w:t xml:space="preserve"> </w:t>
      </w:r>
      <w:r>
        <w:t>сложное</w:t>
      </w:r>
      <w:r>
        <w:rPr>
          <w:spacing w:val="-3"/>
        </w:rPr>
        <w:t xml:space="preserve"> </w:t>
      </w:r>
      <w:r>
        <w:t>существительное</w:t>
      </w:r>
      <w:r>
        <w:rPr>
          <w:spacing w:val="-5"/>
        </w:rPr>
        <w:t xml:space="preserve"> </w:t>
      </w:r>
      <w:r>
        <w:t>путём</w:t>
      </w:r>
      <w:r>
        <w:rPr>
          <w:spacing w:val="-3"/>
        </w:rPr>
        <w:t xml:space="preserve"> </w:t>
      </w:r>
      <w:r>
        <w:t>соединения</w:t>
      </w:r>
      <w:r>
        <w:rPr>
          <w:spacing w:val="-4"/>
        </w:rPr>
        <w:t xml:space="preserve"> </w:t>
      </w:r>
      <w:r>
        <w:t>основ</w:t>
      </w:r>
      <w:r>
        <w:rPr>
          <w:spacing w:val="-5"/>
        </w:rPr>
        <w:t xml:space="preserve"> </w:t>
      </w:r>
      <w:r>
        <w:t>существительного</w:t>
      </w:r>
      <w:r>
        <w:rPr>
          <w:spacing w:val="-4"/>
        </w:rPr>
        <w:t xml:space="preserve"> </w:t>
      </w:r>
      <w:r>
        <w:t>с</w:t>
      </w:r>
      <w:r>
        <w:rPr>
          <w:spacing w:val="-5"/>
        </w:rPr>
        <w:t xml:space="preserve"> </w:t>
      </w:r>
      <w:r>
        <w:t>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14:paraId="2529E9AC">
      <w:pPr>
        <w:pStyle w:val="7"/>
        <w:ind w:right="850"/>
      </w:pPr>
      <w: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65682A6D">
      <w:pPr>
        <w:pStyle w:val="7"/>
        <w:ind w:right="855"/>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3F8B647B">
      <w:pPr>
        <w:pStyle w:val="10"/>
        <w:numPr>
          <w:ilvl w:val="0"/>
          <w:numId w:val="54"/>
        </w:numPr>
        <w:tabs>
          <w:tab w:val="left" w:pos="2122"/>
        </w:tabs>
        <w:spacing w:before="0" w:after="0" w:line="240" w:lineRule="auto"/>
        <w:ind w:left="1277" w:right="849" w:firstLine="566"/>
        <w:jc w:val="both"/>
        <w:rPr>
          <w:sz w:val="24"/>
        </w:rPr>
      </w:pPr>
      <w:r>
        <w:rPr>
          <w:sz w:val="24"/>
        </w:rPr>
        <w:t>понимать особенности структуры простых и сложных предложений и различных коммуникативных типов предложений английского языка;</w:t>
      </w:r>
    </w:p>
    <w:p w14:paraId="5419DD51">
      <w:pPr>
        <w:pStyle w:val="7"/>
        <w:spacing w:before="1"/>
        <w:ind w:left="1843" w:firstLine="0"/>
        <w:jc w:val="left"/>
      </w:pPr>
      <w:r>
        <w:t>распознавать</w:t>
      </w:r>
      <w:r>
        <w:rPr>
          <w:spacing w:val="-3"/>
        </w:rPr>
        <w:t xml:space="preserve"> </w:t>
      </w:r>
      <w:r>
        <w:t>и</w:t>
      </w:r>
      <w:r>
        <w:rPr>
          <w:spacing w:val="-1"/>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4"/>
        </w:rPr>
        <w:t xml:space="preserve"> </w:t>
      </w:r>
      <w:r>
        <w:t>письменной</w:t>
      </w:r>
      <w:r>
        <w:rPr>
          <w:spacing w:val="-3"/>
        </w:rPr>
        <w:t xml:space="preserve"> </w:t>
      </w:r>
      <w:r>
        <w:rPr>
          <w:spacing w:val="-2"/>
        </w:rPr>
        <w:t>речи:</w:t>
      </w:r>
    </w:p>
    <w:p w14:paraId="0E5FDF90">
      <w:pPr>
        <w:pStyle w:val="7"/>
        <w:ind w:left="1843" w:firstLine="0"/>
        <w:jc w:val="left"/>
      </w:pPr>
      <w:r>
        <w:t>предложения</w:t>
      </w:r>
      <w:r>
        <w:rPr>
          <w:spacing w:val="-2"/>
        </w:rPr>
        <w:t xml:space="preserve"> </w:t>
      </w:r>
      <w:r>
        <w:t>со</w:t>
      </w:r>
      <w:r>
        <w:rPr>
          <w:spacing w:val="-2"/>
        </w:rPr>
        <w:t xml:space="preserve"> </w:t>
      </w:r>
      <w:r>
        <w:t>сложным</w:t>
      </w:r>
      <w:r>
        <w:rPr>
          <w:spacing w:val="-4"/>
        </w:rPr>
        <w:t xml:space="preserve"> </w:t>
      </w:r>
      <w:r>
        <w:t>дополнением</w:t>
      </w:r>
      <w:r>
        <w:rPr>
          <w:spacing w:val="-3"/>
        </w:rPr>
        <w:t xml:space="preserve"> </w:t>
      </w:r>
      <w:r>
        <w:t>(Complex</w:t>
      </w:r>
      <w:r>
        <w:rPr>
          <w:spacing w:val="-2"/>
        </w:rPr>
        <w:t xml:space="preserve"> </w:t>
      </w:r>
      <w:r>
        <w:t>Object)</w:t>
      </w:r>
      <w:r>
        <w:rPr>
          <w:spacing w:val="-2"/>
        </w:rPr>
        <w:t xml:space="preserve"> </w:t>
      </w:r>
      <w:r>
        <w:t>(I</w:t>
      </w:r>
      <w:r>
        <w:rPr>
          <w:spacing w:val="-6"/>
        </w:rPr>
        <w:t xml:space="preserve"> </w:t>
      </w:r>
      <w:r>
        <w:t>want</w:t>
      </w:r>
      <w:r>
        <w:rPr>
          <w:spacing w:val="-2"/>
        </w:rPr>
        <w:t xml:space="preserve"> </w:t>
      </w:r>
      <w:r>
        <w:t>to</w:t>
      </w:r>
      <w:r>
        <w:rPr>
          <w:spacing w:val="-2"/>
        </w:rPr>
        <w:t xml:space="preserve"> </w:t>
      </w:r>
      <w:r>
        <w:t>have</w:t>
      </w:r>
      <w:r>
        <w:rPr>
          <w:spacing w:val="-3"/>
        </w:rPr>
        <w:t xml:space="preserve"> </w:t>
      </w:r>
      <w:r>
        <w:t>my</w:t>
      </w:r>
      <w:r>
        <w:rPr>
          <w:spacing w:val="-7"/>
        </w:rPr>
        <w:t xml:space="preserve"> </w:t>
      </w:r>
      <w:r>
        <w:t>hair</w:t>
      </w:r>
      <w:r>
        <w:rPr>
          <w:spacing w:val="-2"/>
        </w:rPr>
        <w:t xml:space="preserve"> </w:t>
      </w:r>
      <w:r>
        <w:t>cut.); предложения с I wish;</w:t>
      </w:r>
    </w:p>
    <w:p w14:paraId="2A096856">
      <w:pPr>
        <w:pStyle w:val="7"/>
        <w:ind w:left="1843" w:firstLine="0"/>
        <w:jc w:val="left"/>
      </w:pPr>
      <w:r>
        <w:t>условные</w:t>
      </w:r>
      <w:r>
        <w:rPr>
          <w:spacing w:val="-4"/>
        </w:rPr>
        <w:t xml:space="preserve"> </w:t>
      </w:r>
      <w:r>
        <w:t>предложения</w:t>
      </w:r>
      <w:r>
        <w:rPr>
          <w:spacing w:val="-2"/>
        </w:rPr>
        <w:t xml:space="preserve"> </w:t>
      </w:r>
      <w:r>
        <w:t>нереального</w:t>
      </w:r>
      <w:r>
        <w:rPr>
          <w:spacing w:val="-1"/>
        </w:rPr>
        <w:t xml:space="preserve"> </w:t>
      </w:r>
      <w:r>
        <w:t>характера</w:t>
      </w:r>
      <w:r>
        <w:rPr>
          <w:spacing w:val="-4"/>
        </w:rPr>
        <w:t xml:space="preserve"> </w:t>
      </w:r>
      <w:r>
        <w:t>(Conditional</w:t>
      </w:r>
      <w:r>
        <w:rPr>
          <w:spacing w:val="1"/>
        </w:rPr>
        <w:t xml:space="preserve"> </w:t>
      </w:r>
      <w:r>
        <w:rPr>
          <w:spacing w:val="-4"/>
        </w:rPr>
        <w:t>II);</w:t>
      </w:r>
    </w:p>
    <w:p w14:paraId="6B6D8053">
      <w:pPr>
        <w:pStyle w:val="7"/>
        <w:ind w:left="1843" w:right="853" w:firstLine="0"/>
        <w:jc w:val="left"/>
      </w:pPr>
      <w:r>
        <w:t>конструкцию</w:t>
      </w:r>
      <w:r>
        <w:rPr>
          <w:spacing w:val="-5"/>
        </w:rPr>
        <w:t xml:space="preserve"> </w:t>
      </w:r>
      <w:r>
        <w:t>для</w:t>
      </w:r>
      <w:r>
        <w:rPr>
          <w:spacing w:val="-5"/>
        </w:rPr>
        <w:t xml:space="preserve"> </w:t>
      </w:r>
      <w:r>
        <w:t>выражения</w:t>
      </w:r>
      <w:r>
        <w:rPr>
          <w:spacing w:val="-5"/>
        </w:rPr>
        <w:t xml:space="preserve"> </w:t>
      </w:r>
      <w:r>
        <w:t>предпочтения</w:t>
      </w:r>
      <w:r>
        <w:rPr>
          <w:spacing w:val="-3"/>
        </w:rPr>
        <w:t xml:space="preserve"> </w:t>
      </w:r>
      <w:r>
        <w:t>I</w:t>
      </w:r>
      <w:r>
        <w:rPr>
          <w:spacing w:val="-10"/>
        </w:rPr>
        <w:t xml:space="preserve"> </w:t>
      </w:r>
      <w:r>
        <w:t>prefer</w:t>
      </w:r>
      <w:r>
        <w:rPr>
          <w:spacing w:val="-5"/>
        </w:rPr>
        <w:t xml:space="preserve"> </w:t>
      </w:r>
      <w:r>
        <w:t>…/I’d</w:t>
      </w:r>
      <w:r>
        <w:rPr>
          <w:spacing w:val="-5"/>
        </w:rPr>
        <w:t xml:space="preserve"> </w:t>
      </w:r>
      <w:r>
        <w:t>prefer</w:t>
      </w:r>
      <w:r>
        <w:rPr>
          <w:spacing w:val="-5"/>
        </w:rPr>
        <w:t xml:space="preserve"> </w:t>
      </w:r>
      <w:r>
        <w:t>…/I’d</w:t>
      </w:r>
      <w:r>
        <w:rPr>
          <w:spacing w:val="-4"/>
        </w:rPr>
        <w:t xml:space="preserve"> </w:t>
      </w:r>
      <w:r>
        <w:t>rather…; предложения с конструкцией either … or, neither … nor;</w:t>
      </w:r>
    </w:p>
    <w:p w14:paraId="012A68D8">
      <w:pPr>
        <w:pStyle w:val="7"/>
        <w:ind w:left="1843" w:firstLine="0"/>
        <w:jc w:val="left"/>
      </w:pPr>
      <w:r>
        <w:t>формы</w:t>
      </w:r>
      <w:r>
        <w:rPr>
          <w:spacing w:val="-5"/>
        </w:rPr>
        <w:t xml:space="preserve"> </w:t>
      </w:r>
      <w:r>
        <w:t>страдательного</w:t>
      </w:r>
      <w:r>
        <w:rPr>
          <w:spacing w:val="-2"/>
        </w:rPr>
        <w:t xml:space="preserve"> </w:t>
      </w:r>
      <w:r>
        <w:t>залога</w:t>
      </w:r>
      <w:r>
        <w:rPr>
          <w:spacing w:val="-4"/>
        </w:rPr>
        <w:t xml:space="preserve"> </w:t>
      </w:r>
      <w:r>
        <w:t>Present</w:t>
      </w:r>
      <w:r>
        <w:rPr>
          <w:spacing w:val="-2"/>
        </w:rPr>
        <w:t xml:space="preserve"> </w:t>
      </w:r>
      <w:r>
        <w:t>Perfect</w:t>
      </w:r>
      <w:r>
        <w:rPr>
          <w:spacing w:val="-2"/>
        </w:rPr>
        <w:t xml:space="preserve"> Passive;</w:t>
      </w:r>
    </w:p>
    <w:p w14:paraId="56F09C01">
      <w:pPr>
        <w:pStyle w:val="7"/>
        <w:ind w:left="1843" w:firstLine="0"/>
        <w:jc w:val="left"/>
      </w:pPr>
      <w:r>
        <w:t>порядок</w:t>
      </w:r>
      <w:r>
        <w:rPr>
          <w:spacing w:val="-3"/>
        </w:rPr>
        <w:t xml:space="preserve"> </w:t>
      </w:r>
      <w:r>
        <w:t>следования</w:t>
      </w:r>
      <w:r>
        <w:rPr>
          <w:spacing w:val="-3"/>
        </w:rPr>
        <w:t xml:space="preserve"> </w:t>
      </w:r>
      <w:r>
        <w:t>имён</w:t>
      </w:r>
      <w:r>
        <w:rPr>
          <w:spacing w:val="-1"/>
        </w:rPr>
        <w:t xml:space="preserve"> </w:t>
      </w:r>
      <w:r>
        <w:t>прилагательных</w:t>
      </w:r>
      <w:r>
        <w:rPr>
          <w:spacing w:val="-1"/>
        </w:rPr>
        <w:t xml:space="preserve"> </w:t>
      </w:r>
      <w:r>
        <w:t>(nice</w:t>
      </w:r>
      <w:r>
        <w:rPr>
          <w:spacing w:val="-4"/>
        </w:rPr>
        <w:t xml:space="preserve"> </w:t>
      </w:r>
      <w:r>
        <w:t>long</w:t>
      </w:r>
      <w:r>
        <w:rPr>
          <w:spacing w:val="-5"/>
        </w:rPr>
        <w:t xml:space="preserve"> </w:t>
      </w:r>
      <w:r>
        <w:t>blond</w:t>
      </w:r>
      <w:r>
        <w:rPr>
          <w:spacing w:val="-3"/>
        </w:rPr>
        <w:t xml:space="preserve"> </w:t>
      </w:r>
      <w:r>
        <w:rPr>
          <w:spacing w:val="-2"/>
        </w:rPr>
        <w:t>hair);</w:t>
      </w:r>
    </w:p>
    <w:p w14:paraId="77499C79">
      <w:pPr>
        <w:pStyle w:val="10"/>
        <w:numPr>
          <w:ilvl w:val="0"/>
          <w:numId w:val="54"/>
        </w:numPr>
        <w:tabs>
          <w:tab w:val="left" w:pos="2101"/>
        </w:tabs>
        <w:spacing w:before="0" w:after="0" w:line="240" w:lineRule="auto"/>
        <w:ind w:left="2101" w:right="0" w:hanging="258"/>
        <w:jc w:val="left"/>
        <w:rPr>
          <w:sz w:val="24"/>
        </w:rPr>
      </w:pPr>
      <w:r>
        <w:rPr>
          <w:sz w:val="24"/>
        </w:rPr>
        <w:t>владеть</w:t>
      </w:r>
      <w:r>
        <w:rPr>
          <w:spacing w:val="-15"/>
          <w:sz w:val="24"/>
        </w:rPr>
        <w:t xml:space="preserve"> </w:t>
      </w:r>
      <w:r>
        <w:rPr>
          <w:sz w:val="24"/>
        </w:rPr>
        <w:t>социокультурными</w:t>
      </w:r>
      <w:r>
        <w:rPr>
          <w:spacing w:val="-15"/>
          <w:sz w:val="24"/>
        </w:rPr>
        <w:t xml:space="preserve"> </w:t>
      </w:r>
      <w:r>
        <w:rPr>
          <w:sz w:val="24"/>
        </w:rPr>
        <w:t>знаниями</w:t>
      </w:r>
      <w:r>
        <w:rPr>
          <w:spacing w:val="-15"/>
          <w:sz w:val="24"/>
        </w:rPr>
        <w:t xml:space="preserve"> </w:t>
      </w:r>
      <w:r>
        <w:rPr>
          <w:sz w:val="24"/>
        </w:rPr>
        <w:t>и</w:t>
      </w:r>
      <w:r>
        <w:rPr>
          <w:spacing w:val="-13"/>
          <w:sz w:val="24"/>
        </w:rPr>
        <w:t xml:space="preserve"> </w:t>
      </w:r>
      <w:r>
        <w:rPr>
          <w:spacing w:val="-2"/>
          <w:sz w:val="24"/>
        </w:rPr>
        <w:t>умениями:</w:t>
      </w:r>
    </w:p>
    <w:p w14:paraId="3DEEABED">
      <w:pPr>
        <w:pStyle w:val="7"/>
        <w:ind w:right="855"/>
      </w:pPr>
      <w:r>
        <w:t>понимать и использовать в устной и письменной речи наиболее употребительную тематическую фоновую лексику</w:t>
      </w:r>
      <w:r>
        <w:rPr>
          <w:spacing w:val="-2"/>
        </w:rPr>
        <w:t xml:space="preserve"> </w:t>
      </w:r>
      <w:r>
        <w:t>страны (стран) изучаемого языка в рамках тематического содержания речи (основные национальные праздники, обычаи, традиции);</w:t>
      </w:r>
    </w:p>
    <w:p w14:paraId="69AB3D63">
      <w:pPr>
        <w:pStyle w:val="7"/>
        <w:spacing w:before="1"/>
        <w:ind w:left="1843" w:firstLine="0"/>
      </w:pPr>
      <w:r>
        <w:t>выражать</w:t>
      </w:r>
      <w:r>
        <w:rPr>
          <w:spacing w:val="-3"/>
        </w:rPr>
        <w:t xml:space="preserve"> </w:t>
      </w:r>
      <w:r>
        <w:t>модальные</w:t>
      </w:r>
      <w:r>
        <w:rPr>
          <w:spacing w:val="-4"/>
        </w:rPr>
        <w:t xml:space="preserve"> </w:t>
      </w:r>
      <w:r>
        <w:t>значения,</w:t>
      </w:r>
      <w:r>
        <w:rPr>
          <w:spacing w:val="-4"/>
        </w:rPr>
        <w:t xml:space="preserve"> </w:t>
      </w:r>
      <w:r>
        <w:t>чувства</w:t>
      </w:r>
      <w:r>
        <w:rPr>
          <w:spacing w:val="-3"/>
        </w:rPr>
        <w:t xml:space="preserve"> </w:t>
      </w:r>
      <w:r>
        <w:t>и</w:t>
      </w:r>
      <w:r>
        <w:rPr>
          <w:spacing w:val="-3"/>
        </w:rPr>
        <w:t xml:space="preserve"> </w:t>
      </w:r>
      <w:r>
        <w:rPr>
          <w:spacing w:val="-2"/>
        </w:rPr>
        <w:t>эмоции;</w:t>
      </w:r>
    </w:p>
    <w:p w14:paraId="36DDCE0E">
      <w:pPr>
        <w:pStyle w:val="7"/>
        <w:ind w:left="1843" w:right="846" w:firstLine="0"/>
      </w:pPr>
      <w:r>
        <w:t>иметь элементарные представления о различных вариантах английского языка; обладать</w:t>
      </w:r>
      <w:r>
        <w:rPr>
          <w:spacing w:val="31"/>
        </w:rPr>
        <w:t xml:space="preserve"> </w:t>
      </w:r>
      <w:r>
        <w:t>базовыми</w:t>
      </w:r>
      <w:r>
        <w:rPr>
          <w:spacing w:val="32"/>
        </w:rPr>
        <w:t xml:space="preserve"> </w:t>
      </w:r>
      <w:r>
        <w:t>знаниями</w:t>
      </w:r>
      <w:r>
        <w:rPr>
          <w:spacing w:val="32"/>
        </w:rPr>
        <w:t xml:space="preserve"> </w:t>
      </w:r>
      <w:r>
        <w:t>о</w:t>
      </w:r>
      <w:r>
        <w:rPr>
          <w:spacing w:val="31"/>
        </w:rPr>
        <w:t xml:space="preserve"> </w:t>
      </w:r>
      <w:r>
        <w:t>социокультурном</w:t>
      </w:r>
      <w:r>
        <w:rPr>
          <w:spacing w:val="32"/>
        </w:rPr>
        <w:t xml:space="preserve"> </w:t>
      </w:r>
      <w:r>
        <w:t>портрете</w:t>
      </w:r>
      <w:r>
        <w:rPr>
          <w:spacing w:val="31"/>
        </w:rPr>
        <w:t xml:space="preserve"> </w:t>
      </w:r>
      <w:r>
        <w:t>и</w:t>
      </w:r>
      <w:r>
        <w:rPr>
          <w:spacing w:val="32"/>
        </w:rPr>
        <w:t xml:space="preserve"> </w:t>
      </w:r>
      <w:r>
        <w:t>культурном</w:t>
      </w:r>
      <w:r>
        <w:rPr>
          <w:spacing w:val="32"/>
        </w:rPr>
        <w:t xml:space="preserve"> </w:t>
      </w:r>
      <w:r>
        <w:rPr>
          <w:spacing w:val="-2"/>
        </w:rPr>
        <w:t>наследии</w:t>
      </w:r>
    </w:p>
    <w:p w14:paraId="60AE513B">
      <w:pPr>
        <w:pStyle w:val="7"/>
        <w:ind w:right="850" w:firstLine="0"/>
      </w:pPr>
      <w:r>
        <w:t>родной</w:t>
      </w:r>
      <w:r>
        <w:rPr>
          <w:spacing w:val="-3"/>
        </w:rPr>
        <w:t xml:space="preserve"> </w:t>
      </w:r>
      <w:r>
        <w:t>страны</w:t>
      </w:r>
      <w:r>
        <w:rPr>
          <w:spacing w:val="-3"/>
        </w:rPr>
        <w:t xml:space="preserve"> </w:t>
      </w:r>
      <w:r>
        <w:t>и</w:t>
      </w:r>
      <w:r>
        <w:rPr>
          <w:spacing w:val="-3"/>
        </w:rPr>
        <w:t xml:space="preserve"> </w:t>
      </w:r>
      <w:r>
        <w:t>страны</w:t>
      </w:r>
      <w:r>
        <w:rPr>
          <w:spacing w:val="-3"/>
        </w:rPr>
        <w:t xml:space="preserve"> </w:t>
      </w:r>
      <w:r>
        <w:t>(стран)</w:t>
      </w:r>
      <w:r>
        <w:rPr>
          <w:spacing w:val="-3"/>
        </w:rPr>
        <w:t xml:space="preserve"> </w:t>
      </w:r>
      <w:r>
        <w:t>изучаемого</w:t>
      </w:r>
      <w:r>
        <w:rPr>
          <w:spacing w:val="-3"/>
        </w:rPr>
        <w:t xml:space="preserve"> </w:t>
      </w:r>
      <w:r>
        <w:t>языка,</w:t>
      </w:r>
      <w:r>
        <w:rPr>
          <w:spacing w:val="-3"/>
        </w:rPr>
        <w:t xml:space="preserve"> </w:t>
      </w:r>
      <w:r>
        <w:t>представлять</w:t>
      </w:r>
      <w:r>
        <w:rPr>
          <w:spacing w:val="-3"/>
        </w:rPr>
        <w:t xml:space="preserve"> </w:t>
      </w:r>
      <w:r>
        <w:t>Россию</w:t>
      </w:r>
      <w:r>
        <w:rPr>
          <w:spacing w:val="-3"/>
        </w:rPr>
        <w:t xml:space="preserve"> </w:t>
      </w:r>
      <w:r>
        <w:t>и</w:t>
      </w:r>
      <w:r>
        <w:rPr>
          <w:spacing w:val="-3"/>
        </w:rPr>
        <w:t xml:space="preserve"> </w:t>
      </w:r>
      <w:r>
        <w:t>страну</w:t>
      </w:r>
      <w:r>
        <w:rPr>
          <w:spacing w:val="-11"/>
        </w:rPr>
        <w:t xml:space="preserve"> </w:t>
      </w:r>
      <w:r>
        <w:t xml:space="preserve">(страны) изучаемого языка, оказывать помощь иностранным гостям в ситуациях повседневного </w:t>
      </w:r>
      <w:r>
        <w:rPr>
          <w:spacing w:val="-2"/>
        </w:rPr>
        <w:t>общения;</w:t>
      </w:r>
    </w:p>
    <w:p w14:paraId="6E3EE661">
      <w:pPr>
        <w:pStyle w:val="10"/>
        <w:numPr>
          <w:ilvl w:val="0"/>
          <w:numId w:val="54"/>
        </w:numPr>
        <w:tabs>
          <w:tab w:val="left" w:pos="2173"/>
        </w:tabs>
        <w:spacing w:before="0" w:after="0" w:line="240" w:lineRule="auto"/>
        <w:ind w:left="1277" w:right="846" w:firstLine="566"/>
        <w:jc w:val="both"/>
        <w:rPr>
          <w:sz w:val="24"/>
        </w:rPr>
      </w:pPr>
      <w:r>
        <w:rPr>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w:t>
      </w:r>
      <w:r>
        <w:rPr>
          <w:spacing w:val="-8"/>
          <w:sz w:val="24"/>
        </w:rPr>
        <w:t xml:space="preserve"> </w:t>
      </w:r>
      <w:r>
        <w:rPr>
          <w:sz w:val="24"/>
        </w:rPr>
        <w:t>числе</w:t>
      </w:r>
      <w:r>
        <w:rPr>
          <w:spacing w:val="-9"/>
          <w:sz w:val="24"/>
        </w:rPr>
        <w:t xml:space="preserve"> </w:t>
      </w:r>
      <w:r>
        <w:rPr>
          <w:sz w:val="24"/>
        </w:rPr>
        <w:t>контекстуальную,</w:t>
      </w:r>
      <w:r>
        <w:rPr>
          <w:spacing w:val="-8"/>
          <w:sz w:val="24"/>
        </w:rPr>
        <w:t xml:space="preserve"> </w:t>
      </w:r>
      <w:r>
        <w:rPr>
          <w:sz w:val="24"/>
        </w:rPr>
        <w:t>игнорировать</w:t>
      </w:r>
      <w:r>
        <w:rPr>
          <w:spacing w:val="-6"/>
          <w:sz w:val="24"/>
        </w:rPr>
        <w:t xml:space="preserve"> </w:t>
      </w:r>
      <w:r>
        <w:rPr>
          <w:sz w:val="24"/>
        </w:rPr>
        <w:t>информацию,</w:t>
      </w:r>
      <w:r>
        <w:rPr>
          <w:spacing w:val="-8"/>
          <w:sz w:val="24"/>
        </w:rPr>
        <w:t xml:space="preserve"> </w:t>
      </w:r>
      <w:r>
        <w:rPr>
          <w:sz w:val="24"/>
        </w:rPr>
        <w:t>не</w:t>
      </w:r>
      <w:r>
        <w:rPr>
          <w:spacing w:val="-9"/>
          <w:sz w:val="24"/>
        </w:rPr>
        <w:t xml:space="preserve"> </w:t>
      </w:r>
      <w:r>
        <w:rPr>
          <w:sz w:val="24"/>
        </w:rPr>
        <w:t>являющуюся</w:t>
      </w:r>
      <w:r>
        <w:rPr>
          <w:spacing w:val="-8"/>
          <w:sz w:val="24"/>
        </w:rPr>
        <w:t xml:space="preserve"> </w:t>
      </w:r>
      <w:r>
        <w:rPr>
          <w:sz w:val="24"/>
        </w:rPr>
        <w:t>необходимой</w:t>
      </w:r>
      <w:r>
        <w:rPr>
          <w:spacing w:val="-9"/>
          <w:sz w:val="24"/>
        </w:rPr>
        <w:t xml:space="preserve"> </w:t>
      </w:r>
      <w:r>
        <w:rPr>
          <w:sz w:val="24"/>
        </w:rPr>
        <w:t>для понимания основного содержания, прочитанного (прослушанного) текста или для нахождения в тексте запрашиваемой информации;</w:t>
      </w:r>
    </w:p>
    <w:p w14:paraId="62C41DFC">
      <w:pPr>
        <w:pStyle w:val="10"/>
        <w:numPr>
          <w:ilvl w:val="0"/>
          <w:numId w:val="54"/>
        </w:numPr>
        <w:tabs>
          <w:tab w:val="left" w:pos="2252"/>
        </w:tabs>
        <w:spacing w:before="0" w:after="0" w:line="240" w:lineRule="auto"/>
        <w:ind w:left="1277" w:right="852" w:firstLine="566"/>
        <w:jc w:val="both"/>
        <w:rPr>
          <w:sz w:val="24"/>
        </w:rPr>
      </w:pPr>
      <w:r>
        <w:rPr>
          <w:sz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12E75852">
      <w:pPr>
        <w:pStyle w:val="10"/>
        <w:numPr>
          <w:ilvl w:val="0"/>
          <w:numId w:val="54"/>
        </w:numPr>
        <w:tabs>
          <w:tab w:val="left" w:pos="2168"/>
        </w:tabs>
        <w:spacing w:before="0" w:after="0" w:line="240" w:lineRule="auto"/>
        <w:ind w:left="1277" w:right="846" w:firstLine="566"/>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DFF772E">
      <w:pPr>
        <w:pStyle w:val="10"/>
        <w:numPr>
          <w:ilvl w:val="0"/>
          <w:numId w:val="54"/>
        </w:numPr>
        <w:tabs>
          <w:tab w:val="left" w:pos="2132"/>
        </w:tabs>
        <w:spacing w:before="1" w:after="0" w:line="240" w:lineRule="auto"/>
        <w:ind w:left="1277" w:right="842" w:firstLine="566"/>
        <w:jc w:val="both"/>
        <w:rPr>
          <w:sz w:val="24"/>
        </w:rPr>
      </w:pPr>
      <w:r>
        <w:rPr>
          <w:sz w:val="24"/>
        </w:rPr>
        <w:t>использовать иноязычные словари и справочники, в том числе информационно- справочные системы в электронной форме;</w:t>
      </w:r>
    </w:p>
    <w:p w14:paraId="6F39AA44">
      <w:pPr>
        <w:pStyle w:val="10"/>
        <w:numPr>
          <w:ilvl w:val="0"/>
          <w:numId w:val="54"/>
        </w:numPr>
        <w:tabs>
          <w:tab w:val="left" w:pos="2307"/>
        </w:tabs>
        <w:spacing w:before="0" w:after="0" w:line="240" w:lineRule="auto"/>
        <w:ind w:left="1277" w:right="852" w:firstLine="566"/>
        <w:jc w:val="both"/>
        <w:rPr>
          <w:sz w:val="24"/>
        </w:rPr>
      </w:pPr>
      <w:r>
        <w:rPr>
          <w:sz w:val="24"/>
        </w:rPr>
        <w:t>достигать взаимопонимания в процессе устного и письменного общения с носителями иностранного языка, людьми другой культуры;</w:t>
      </w:r>
    </w:p>
    <w:p w14:paraId="1F7BBB67">
      <w:pPr>
        <w:pStyle w:val="10"/>
        <w:numPr>
          <w:ilvl w:val="0"/>
          <w:numId w:val="54"/>
        </w:numPr>
        <w:tabs>
          <w:tab w:val="left" w:pos="2300"/>
        </w:tabs>
        <w:spacing w:before="0" w:after="0" w:line="240" w:lineRule="auto"/>
        <w:ind w:left="1277" w:right="845" w:firstLine="566"/>
        <w:jc w:val="both"/>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3B71AF2">
      <w:pPr>
        <w:pStyle w:val="10"/>
        <w:spacing w:after="0" w:line="240" w:lineRule="auto"/>
        <w:jc w:val="both"/>
        <w:rPr>
          <w:sz w:val="24"/>
        </w:rPr>
        <w:sectPr>
          <w:pgSz w:w="11910" w:h="16840"/>
          <w:pgMar w:top="920" w:right="0" w:bottom="280" w:left="425" w:header="736" w:footer="0" w:gutter="0"/>
          <w:cols w:space="720" w:num="1"/>
        </w:sectPr>
      </w:pPr>
    </w:p>
    <w:p w14:paraId="772B8B4F">
      <w:pPr>
        <w:pStyle w:val="3"/>
        <w:spacing w:before="193"/>
      </w:pPr>
      <w:r>
        <w:t>Учебный</w:t>
      </w:r>
      <w:r>
        <w:rPr>
          <w:spacing w:val="-5"/>
        </w:rPr>
        <w:t xml:space="preserve"> </w:t>
      </w:r>
      <w:r>
        <w:t>предмет</w:t>
      </w:r>
      <w:r>
        <w:rPr>
          <w:spacing w:val="-2"/>
        </w:rPr>
        <w:t xml:space="preserve"> «Математика»</w:t>
      </w:r>
    </w:p>
    <w:p w14:paraId="6A11C876">
      <w:pPr>
        <w:pStyle w:val="7"/>
        <w:ind w:right="851"/>
      </w:pPr>
      <w:r>
        <w:t xml:space="preserve">Федеральная рабочая программа по учебному предмету «Математика» (базовый </w:t>
      </w:r>
      <w:r>
        <w:rPr>
          <w:spacing w:val="-2"/>
        </w:rPr>
        <w:t>уровень).</w:t>
      </w:r>
    </w:p>
    <w:p w14:paraId="1FF1C7CE">
      <w:pPr>
        <w:pStyle w:val="7"/>
        <w:ind w:right="842"/>
      </w:pPr>
      <w: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5837DF14">
      <w:pPr>
        <w:pStyle w:val="7"/>
        <w:ind w:left="1843" w:firstLine="0"/>
      </w:pPr>
      <w:r>
        <w:t>Пояснительная</w:t>
      </w:r>
      <w:r>
        <w:rPr>
          <w:spacing w:val="-6"/>
        </w:rPr>
        <w:t xml:space="preserve"> </w:t>
      </w:r>
      <w:r>
        <w:rPr>
          <w:spacing w:val="-2"/>
        </w:rPr>
        <w:t>записка.</w:t>
      </w:r>
    </w:p>
    <w:p w14:paraId="71239C4F">
      <w:pPr>
        <w:pStyle w:val="7"/>
        <w:ind w:right="850"/>
      </w:pPr>
      <w:r>
        <w:t>Программа</w:t>
      </w:r>
      <w:r>
        <w:rPr>
          <w:spacing w:val="-15"/>
        </w:rPr>
        <w:t xml:space="preserve"> </w:t>
      </w:r>
      <w:r>
        <w:t>по</w:t>
      </w:r>
      <w:r>
        <w:rPr>
          <w:spacing w:val="-15"/>
        </w:rPr>
        <w:t xml:space="preserve"> </w:t>
      </w:r>
      <w:r>
        <w:t>математике</w:t>
      </w:r>
      <w:r>
        <w:rPr>
          <w:spacing w:val="-15"/>
        </w:rPr>
        <w:t xml:space="preserve"> </w:t>
      </w:r>
      <w:r>
        <w:t>для</w:t>
      </w:r>
      <w:r>
        <w:rPr>
          <w:spacing w:val="-15"/>
        </w:rPr>
        <w:t xml:space="preserve"> </w:t>
      </w:r>
      <w:r>
        <w:t>обучающихся</w:t>
      </w:r>
      <w:r>
        <w:rPr>
          <w:spacing w:val="-15"/>
        </w:rPr>
        <w:t xml:space="preserve"> </w:t>
      </w:r>
      <w:r>
        <w:t>5–9</w:t>
      </w:r>
      <w:r>
        <w:rPr>
          <w:spacing w:val="-15"/>
        </w:rPr>
        <w:t xml:space="preserve"> </w:t>
      </w:r>
      <w:r>
        <w:t>классов</w:t>
      </w:r>
      <w:r>
        <w:rPr>
          <w:spacing w:val="-15"/>
        </w:rPr>
        <w:t xml:space="preserve"> </w:t>
      </w:r>
      <w:r>
        <w:t>разработана</w:t>
      </w:r>
      <w:r>
        <w:rPr>
          <w:spacing w:val="-15"/>
        </w:rPr>
        <w:t xml:space="preserve"> </w:t>
      </w:r>
      <w:r>
        <w:t>на</w:t>
      </w:r>
      <w:r>
        <w:rPr>
          <w:spacing w:val="-15"/>
        </w:rPr>
        <w:t xml:space="preserve"> </w:t>
      </w:r>
      <w:r>
        <w:t>основе</w:t>
      </w:r>
      <w:r>
        <w:rPr>
          <w:spacing w:val="-15"/>
        </w:rPr>
        <w:t xml:space="preserve"> </w:t>
      </w:r>
      <w:r>
        <w:t>ФГОС ООО. В программе по математике учтены идеи и положения концепции развития математического образования в Российской Федерации.</w:t>
      </w:r>
    </w:p>
    <w:p w14:paraId="74681F7B">
      <w:pPr>
        <w:pStyle w:val="7"/>
        <w:ind w:right="846"/>
      </w:pPr>
      <w: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w:t>
      </w:r>
      <w:r>
        <w:rPr>
          <w:spacing w:val="-1"/>
        </w:rPr>
        <w:t xml:space="preserve"> </w:t>
      </w:r>
      <w:r>
        <w:t>и</w:t>
      </w:r>
      <w:r>
        <w:rPr>
          <w:spacing w:val="-1"/>
        </w:rPr>
        <w:t xml:space="preserve"> </w:t>
      </w:r>
      <w:r>
        <w:t>построений, читать</w:t>
      </w:r>
      <w:r>
        <w:rPr>
          <w:spacing w:val="-1"/>
        </w:rPr>
        <w:t xml:space="preserve"> </w:t>
      </w:r>
      <w:r>
        <w:t>информацию,</w:t>
      </w:r>
      <w:r>
        <w:rPr>
          <w:spacing w:val="-2"/>
        </w:rPr>
        <w:t xml:space="preserve"> </w:t>
      </w:r>
      <w:r>
        <w:t>представленную в виде таблиц, диаграмм и графиков, жить в условиях неопределённости и понимать вероятностный характер случайных событий.</w:t>
      </w:r>
    </w:p>
    <w:p w14:paraId="535CFC83">
      <w:pPr>
        <w:pStyle w:val="7"/>
        <w:ind w:right="844"/>
      </w:pPr>
      <w: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w:t>
      </w:r>
      <w:r>
        <w:rPr>
          <w:spacing w:val="-15"/>
        </w:rPr>
        <w:t xml:space="preserve"> </w:t>
      </w:r>
      <w:r>
        <w:t>и</w:t>
      </w:r>
      <w:r>
        <w:rPr>
          <w:spacing w:val="-15"/>
        </w:rPr>
        <w:t xml:space="preserve"> </w:t>
      </w:r>
      <w:r>
        <w:t>методы</w:t>
      </w:r>
      <w:r>
        <w:rPr>
          <w:spacing w:val="-15"/>
        </w:rPr>
        <w:t xml:space="preserve"> </w:t>
      </w:r>
      <w:r>
        <w:t>мышления,</w:t>
      </w:r>
      <w:r>
        <w:rPr>
          <w:spacing w:val="-15"/>
        </w:rPr>
        <w:t xml:space="preserve"> </w:t>
      </w:r>
      <w:r>
        <w:t>как</w:t>
      </w:r>
      <w:r>
        <w:rPr>
          <w:spacing w:val="-15"/>
        </w:rPr>
        <w:t xml:space="preserve"> </w:t>
      </w:r>
      <w:r>
        <w:t>индукция</w:t>
      </w:r>
      <w:r>
        <w:rPr>
          <w:spacing w:val="-15"/>
        </w:rPr>
        <w:t xml:space="preserve"> </w:t>
      </w:r>
      <w:r>
        <w:t>и</w:t>
      </w:r>
      <w:r>
        <w:rPr>
          <w:spacing w:val="-15"/>
        </w:rPr>
        <w:t xml:space="preserve"> </w:t>
      </w:r>
      <w:r>
        <w:t>дедукция,</w:t>
      </w:r>
      <w:r>
        <w:rPr>
          <w:spacing w:val="-15"/>
        </w:rPr>
        <w:t xml:space="preserve"> </w:t>
      </w:r>
      <w:r>
        <w:t>обобщение</w:t>
      </w:r>
      <w:r>
        <w:rPr>
          <w:spacing w:val="-15"/>
        </w:rPr>
        <w:t xml:space="preserve"> </w:t>
      </w:r>
      <w:r>
        <w:t>и</w:t>
      </w:r>
      <w:r>
        <w:rPr>
          <w:spacing w:val="-15"/>
        </w:rPr>
        <w:t xml:space="preserve"> </w:t>
      </w:r>
      <w:r>
        <w:t>конкретизация,</w:t>
      </w:r>
      <w:r>
        <w:rPr>
          <w:spacing w:val="-15"/>
        </w:rPr>
        <w:t xml:space="preserve"> </w:t>
      </w:r>
      <w:r>
        <w:t>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0AAF138A">
      <w:pPr>
        <w:pStyle w:val="7"/>
        <w:ind w:right="848"/>
      </w:pPr>
      <w:r>
        <w:t xml:space="preserve">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w:t>
      </w:r>
      <w:r>
        <w:rPr>
          <w:spacing w:val="-2"/>
        </w:rPr>
        <w:t>представления.</w:t>
      </w:r>
    </w:p>
    <w:p w14:paraId="00A28ABF">
      <w:pPr>
        <w:pStyle w:val="7"/>
        <w:spacing w:before="1"/>
        <w:ind w:right="844"/>
      </w:pPr>
      <w: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14:paraId="23B51ADF">
      <w:pPr>
        <w:pStyle w:val="7"/>
        <w:ind w:left="1843" w:right="852" w:firstLine="0"/>
      </w:pPr>
      <w:r>
        <w:t>Приоритетными целями обучения математике в 5–9 классах являются:</w:t>
      </w:r>
      <w:r>
        <w:rPr>
          <w:spacing w:val="40"/>
        </w:rPr>
        <w:t xml:space="preserve"> </w:t>
      </w:r>
      <w:r>
        <w:t>формирование</w:t>
      </w:r>
      <w:r>
        <w:rPr>
          <w:spacing w:val="74"/>
          <w:w w:val="150"/>
        </w:rPr>
        <w:t xml:space="preserve">  </w:t>
      </w:r>
      <w:r>
        <w:t>центральных</w:t>
      </w:r>
      <w:r>
        <w:rPr>
          <w:spacing w:val="77"/>
          <w:w w:val="150"/>
        </w:rPr>
        <w:t xml:space="preserve">  </w:t>
      </w:r>
      <w:r>
        <w:t>математических</w:t>
      </w:r>
      <w:r>
        <w:rPr>
          <w:spacing w:val="76"/>
          <w:w w:val="150"/>
        </w:rPr>
        <w:t xml:space="preserve">  </w:t>
      </w:r>
      <w:r>
        <w:t>понятий</w:t>
      </w:r>
      <w:r>
        <w:rPr>
          <w:spacing w:val="78"/>
          <w:w w:val="150"/>
        </w:rPr>
        <w:t xml:space="preserve">  </w:t>
      </w:r>
      <w:r>
        <w:t>(число,</w:t>
      </w:r>
      <w:r>
        <w:rPr>
          <w:spacing w:val="77"/>
          <w:w w:val="150"/>
        </w:rPr>
        <w:t xml:space="preserve">  </w:t>
      </w:r>
      <w:r>
        <w:rPr>
          <w:spacing w:val="-2"/>
        </w:rPr>
        <w:t>величина,</w:t>
      </w:r>
    </w:p>
    <w:p w14:paraId="630CF944">
      <w:pPr>
        <w:pStyle w:val="7"/>
        <w:ind w:right="846" w:firstLine="0"/>
      </w:pPr>
      <w:r>
        <w:t>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02ECABFC">
      <w:pPr>
        <w:pStyle w:val="7"/>
        <w:ind w:right="854"/>
      </w:pPr>
      <w: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w:t>
      </w:r>
      <w:r>
        <w:rPr>
          <w:spacing w:val="-2"/>
        </w:rPr>
        <w:t>человечества;</w:t>
      </w:r>
    </w:p>
    <w:p w14:paraId="16A94CC8">
      <w:pPr>
        <w:pStyle w:val="7"/>
        <w:ind w:right="850"/>
      </w:pPr>
      <w:r>
        <w:t>развитие интеллектуальных и творческих способностей обучающихся, познавательной</w:t>
      </w:r>
      <w:r>
        <w:rPr>
          <w:spacing w:val="-2"/>
        </w:rPr>
        <w:t xml:space="preserve"> </w:t>
      </w:r>
      <w:r>
        <w:t>активности,</w:t>
      </w:r>
      <w:r>
        <w:rPr>
          <w:spacing w:val="-3"/>
        </w:rPr>
        <w:t xml:space="preserve"> </w:t>
      </w:r>
      <w:r>
        <w:t>исследовательских умений,</w:t>
      </w:r>
      <w:r>
        <w:rPr>
          <w:spacing w:val="-3"/>
        </w:rPr>
        <w:t xml:space="preserve"> </w:t>
      </w:r>
      <w:r>
        <w:t>критичности</w:t>
      </w:r>
      <w:r>
        <w:rPr>
          <w:spacing w:val="-3"/>
        </w:rPr>
        <w:t xml:space="preserve"> </w:t>
      </w:r>
      <w:r>
        <w:t>мышления,</w:t>
      </w:r>
      <w:r>
        <w:rPr>
          <w:spacing w:val="-3"/>
        </w:rPr>
        <w:t xml:space="preserve"> </w:t>
      </w:r>
      <w:r>
        <w:t>интереса к изучению математики;</w:t>
      </w:r>
    </w:p>
    <w:p w14:paraId="46393DEF">
      <w:pPr>
        <w:pStyle w:val="7"/>
        <w:ind w:right="854"/>
      </w:pPr>
      <w:r>
        <w:t>формирование функциональной математической грамотности: умения распознавать проявления математических понятий, объектов</w:t>
      </w:r>
      <w:r>
        <w:rPr>
          <w:spacing w:val="-1"/>
        </w:rPr>
        <w:t xml:space="preserve"> </w:t>
      </w:r>
      <w:r>
        <w:t>и закономерностей в реальных жизненных</w:t>
      </w:r>
    </w:p>
    <w:p w14:paraId="5757A492">
      <w:pPr>
        <w:pStyle w:val="7"/>
        <w:spacing w:after="0"/>
        <w:sectPr>
          <w:pgSz w:w="11910" w:h="16840"/>
          <w:pgMar w:top="920" w:right="0" w:bottom="280" w:left="425" w:header="736" w:footer="0" w:gutter="0"/>
          <w:cols w:space="720" w:num="1"/>
        </w:sectPr>
      </w:pPr>
    </w:p>
    <w:p w14:paraId="35F1F1F7">
      <w:pPr>
        <w:pStyle w:val="7"/>
        <w:spacing w:before="189"/>
        <w:ind w:right="842" w:firstLine="0"/>
      </w:pPr>
      <w:r>
        <w:t>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 ориентированных задач, интерпретировать и оценивать полученные результаты.</w:t>
      </w:r>
    </w:p>
    <w:p w14:paraId="57FE1489">
      <w:pPr>
        <w:pStyle w:val="7"/>
        <w:ind w:right="847"/>
      </w:pPr>
      <w:r>
        <w:t>Основные линии содержания программы по математике в 5–9 классах: «Числа и вычисления»,</w:t>
      </w:r>
      <w:r>
        <w:rPr>
          <w:spacing w:val="74"/>
        </w:rPr>
        <w:t xml:space="preserve"> </w:t>
      </w:r>
      <w:r>
        <w:t>«Алгебра»</w:t>
      </w:r>
      <w:r>
        <w:rPr>
          <w:spacing w:val="40"/>
        </w:rPr>
        <w:t xml:space="preserve"> </w:t>
      </w:r>
      <w:r>
        <w:t>(«Алгебраические</w:t>
      </w:r>
      <w:r>
        <w:rPr>
          <w:spacing w:val="40"/>
        </w:rPr>
        <w:t xml:space="preserve"> </w:t>
      </w:r>
      <w:r>
        <w:t>выражения»,</w:t>
      </w:r>
      <w:r>
        <w:rPr>
          <w:spacing w:val="74"/>
        </w:rPr>
        <w:t xml:space="preserve"> </w:t>
      </w:r>
      <w:r>
        <w:t>«Уравнения</w:t>
      </w:r>
      <w:r>
        <w:rPr>
          <w:spacing w:val="40"/>
        </w:rPr>
        <w:t xml:space="preserve"> </w:t>
      </w:r>
      <w:r>
        <w:t>и</w:t>
      </w:r>
      <w:r>
        <w:rPr>
          <w:spacing w:val="40"/>
        </w:rPr>
        <w:t xml:space="preserve"> </w:t>
      </w:r>
      <w:r>
        <w:t>неравенства»),</w:t>
      </w:r>
    </w:p>
    <w:p w14:paraId="2B1B2D17">
      <w:pPr>
        <w:pStyle w:val="7"/>
        <w:ind w:right="844" w:firstLine="0"/>
      </w:pPr>
      <w:r>
        <w:t>«Функции»,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w:t>
      </w:r>
      <w:r>
        <w:rPr>
          <w:spacing w:val="-1"/>
        </w:rPr>
        <w:t xml:space="preserve"> </w:t>
      </w:r>
      <w:r>
        <w:t>каждая</w:t>
      </w:r>
      <w:r>
        <w:rPr>
          <w:spacing w:val="-1"/>
        </w:rPr>
        <w:t xml:space="preserve"> </w:t>
      </w:r>
      <w:r>
        <w:t>в соответствии с</w:t>
      </w:r>
      <w:r>
        <w:rPr>
          <w:spacing w:val="-2"/>
        </w:rPr>
        <w:t xml:space="preserve"> </w:t>
      </w:r>
      <w:r>
        <w:t>собственной логикой,</w:t>
      </w:r>
      <w:r>
        <w:rPr>
          <w:spacing w:val="-1"/>
        </w:rPr>
        <w:t xml:space="preserve"> </w:t>
      </w:r>
      <w:r>
        <w:t>однако</w:t>
      </w:r>
      <w:r>
        <w:rPr>
          <w:spacing w:val="-1"/>
        </w:rPr>
        <w:t xml:space="preserve"> </w:t>
      </w:r>
      <w:r>
        <w:t>не</w:t>
      </w:r>
      <w:r>
        <w:rPr>
          <w:spacing w:val="-2"/>
        </w:rPr>
        <w:t xml:space="preserve"> </w:t>
      </w:r>
      <w:r>
        <w:t>независимо одна</w:t>
      </w:r>
      <w:r>
        <w:rPr>
          <w:spacing w:val="-2"/>
        </w:rPr>
        <w:t xml:space="preserve"> </w:t>
      </w:r>
      <w:r>
        <w:t>от другой, а в тесном контакте и взаимодействии.</w:t>
      </w:r>
    </w:p>
    <w:p w14:paraId="54287F03">
      <w:pPr>
        <w:pStyle w:val="7"/>
        <w:ind w:right="844"/>
      </w:pPr>
      <w:r>
        <w:t xml:space="preserve">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w:t>
      </w:r>
      <w:r>
        <w:rPr>
          <w:spacing w:val="-2"/>
        </w:rPr>
        <w:t>связи.</w:t>
      </w:r>
    </w:p>
    <w:p w14:paraId="4AB08728">
      <w:pPr>
        <w:pStyle w:val="7"/>
        <w:spacing w:before="1"/>
        <w:ind w:right="847"/>
      </w:pPr>
      <w:r>
        <w:t>В</w:t>
      </w:r>
      <w:r>
        <w:rPr>
          <w:spacing w:val="-15"/>
        </w:rPr>
        <w:t xml:space="preserve"> </w:t>
      </w:r>
      <w:r>
        <w:t>соответствии</w:t>
      </w:r>
      <w:r>
        <w:rPr>
          <w:spacing w:val="-12"/>
        </w:rPr>
        <w:t xml:space="preserve"> </w:t>
      </w:r>
      <w:r>
        <w:t>с</w:t>
      </w:r>
      <w:r>
        <w:rPr>
          <w:spacing w:val="-14"/>
        </w:rPr>
        <w:t xml:space="preserve"> </w:t>
      </w:r>
      <w:r>
        <w:t>ФГОС</w:t>
      </w:r>
      <w:r>
        <w:rPr>
          <w:spacing w:val="-12"/>
        </w:rPr>
        <w:t xml:space="preserve"> </w:t>
      </w:r>
      <w:r>
        <w:t>ООО</w:t>
      </w:r>
      <w:r>
        <w:rPr>
          <w:spacing w:val="-14"/>
        </w:rPr>
        <w:t xml:space="preserve"> </w:t>
      </w:r>
      <w:r>
        <w:t>математика</w:t>
      </w:r>
      <w:r>
        <w:rPr>
          <w:spacing w:val="-14"/>
        </w:rPr>
        <w:t xml:space="preserve"> </w:t>
      </w:r>
      <w:r>
        <w:t>является</w:t>
      </w:r>
      <w:r>
        <w:rPr>
          <w:spacing w:val="-13"/>
        </w:rPr>
        <w:t xml:space="preserve"> </w:t>
      </w:r>
      <w:r>
        <w:t>обязательным</w:t>
      </w:r>
      <w:r>
        <w:rPr>
          <w:spacing w:val="-12"/>
        </w:rPr>
        <w:t xml:space="preserve"> </w:t>
      </w:r>
      <w:r>
        <w:t>учебным</w:t>
      </w:r>
      <w:r>
        <w:rPr>
          <w:spacing w:val="-14"/>
        </w:rPr>
        <w:t xml:space="preserve"> </w:t>
      </w:r>
      <w:r>
        <w:t xml:space="preserve">предметом </w:t>
      </w:r>
      <w:r>
        <w:rPr>
          <w:spacing w:val="-2"/>
        </w:rPr>
        <w:t>на уровне</w:t>
      </w:r>
      <w:r>
        <w:rPr>
          <w:spacing w:val="-4"/>
        </w:rPr>
        <w:t xml:space="preserve"> </w:t>
      </w:r>
      <w:r>
        <w:rPr>
          <w:spacing w:val="-2"/>
        </w:rPr>
        <w:t>основного</w:t>
      </w:r>
      <w:r>
        <w:rPr>
          <w:spacing w:val="-3"/>
        </w:rPr>
        <w:t xml:space="preserve"> </w:t>
      </w:r>
      <w:r>
        <w:rPr>
          <w:spacing w:val="-2"/>
        </w:rPr>
        <w:t>общего</w:t>
      </w:r>
      <w:r>
        <w:rPr>
          <w:spacing w:val="-3"/>
        </w:rPr>
        <w:t xml:space="preserve"> </w:t>
      </w:r>
      <w:r>
        <w:rPr>
          <w:spacing w:val="-2"/>
        </w:rPr>
        <w:t>образования.</w:t>
      </w:r>
      <w:r>
        <w:rPr>
          <w:spacing w:val="-3"/>
        </w:rPr>
        <w:t xml:space="preserve"> </w:t>
      </w:r>
      <w:r>
        <w:rPr>
          <w:spacing w:val="-2"/>
        </w:rPr>
        <w:t>В</w:t>
      </w:r>
      <w:r>
        <w:rPr>
          <w:spacing w:val="-6"/>
        </w:rPr>
        <w:t xml:space="preserve"> </w:t>
      </w:r>
      <w:r>
        <w:rPr>
          <w:spacing w:val="-2"/>
        </w:rPr>
        <w:t>5–9</w:t>
      </w:r>
      <w:r>
        <w:rPr>
          <w:spacing w:val="-3"/>
        </w:rPr>
        <w:t xml:space="preserve"> </w:t>
      </w:r>
      <w:r>
        <w:rPr>
          <w:spacing w:val="-2"/>
        </w:rPr>
        <w:t>классах математика</w:t>
      </w:r>
      <w:r>
        <w:rPr>
          <w:spacing w:val="-4"/>
        </w:rPr>
        <w:t xml:space="preserve"> </w:t>
      </w:r>
      <w:r>
        <w:rPr>
          <w:spacing w:val="-2"/>
        </w:rPr>
        <w:t>традиционно</w:t>
      </w:r>
      <w:r>
        <w:rPr>
          <w:spacing w:val="-6"/>
        </w:rPr>
        <w:t xml:space="preserve"> </w:t>
      </w:r>
      <w:r>
        <w:rPr>
          <w:spacing w:val="-2"/>
        </w:rPr>
        <w:t xml:space="preserve">изучается </w:t>
      </w:r>
      <w:r>
        <w:t>в</w:t>
      </w:r>
      <w:r>
        <w:rPr>
          <w:spacing w:val="-6"/>
        </w:rPr>
        <w:t xml:space="preserve"> </w:t>
      </w:r>
      <w:r>
        <w:t>рамках</w:t>
      </w:r>
      <w:r>
        <w:rPr>
          <w:spacing w:val="-4"/>
        </w:rPr>
        <w:t xml:space="preserve"> </w:t>
      </w:r>
      <w:r>
        <w:t>следующих</w:t>
      </w:r>
      <w:r>
        <w:rPr>
          <w:spacing w:val="-1"/>
        </w:rPr>
        <w:t xml:space="preserve"> </w:t>
      </w:r>
      <w:r>
        <w:t>учебных</w:t>
      </w:r>
      <w:r>
        <w:rPr>
          <w:spacing w:val="-4"/>
        </w:rPr>
        <w:t xml:space="preserve"> </w:t>
      </w:r>
      <w:r>
        <w:t>курсов:</w:t>
      </w:r>
      <w:r>
        <w:rPr>
          <w:spacing w:val="-6"/>
        </w:rPr>
        <w:t xml:space="preserve"> </w:t>
      </w:r>
      <w:r>
        <w:t>в</w:t>
      </w:r>
      <w:r>
        <w:rPr>
          <w:spacing w:val="-4"/>
        </w:rPr>
        <w:t xml:space="preserve"> </w:t>
      </w:r>
      <w:r>
        <w:t>5–6</w:t>
      </w:r>
      <w:r>
        <w:rPr>
          <w:spacing w:val="-6"/>
        </w:rPr>
        <w:t xml:space="preserve"> </w:t>
      </w:r>
      <w:r>
        <w:t>классах</w:t>
      </w:r>
      <w:r>
        <w:rPr>
          <w:spacing w:val="-3"/>
        </w:rPr>
        <w:t xml:space="preserve"> </w:t>
      </w:r>
      <w:r>
        <w:t>–</w:t>
      </w:r>
      <w:r>
        <w:rPr>
          <w:spacing w:val="-6"/>
        </w:rPr>
        <w:t xml:space="preserve"> </w:t>
      </w:r>
      <w:r>
        <w:t>курса</w:t>
      </w:r>
      <w:r>
        <w:rPr>
          <w:spacing w:val="-2"/>
        </w:rPr>
        <w:t xml:space="preserve"> </w:t>
      </w:r>
      <w:r>
        <w:t>«Математика»,</w:t>
      </w:r>
      <w:r>
        <w:rPr>
          <w:spacing w:val="-3"/>
        </w:rPr>
        <w:t xml:space="preserve"> </w:t>
      </w:r>
      <w:r>
        <w:t>в</w:t>
      </w:r>
      <w:r>
        <w:rPr>
          <w:spacing w:val="-6"/>
        </w:rPr>
        <w:t xml:space="preserve"> </w:t>
      </w:r>
      <w:r>
        <w:t>7–9</w:t>
      </w:r>
      <w:r>
        <w:rPr>
          <w:spacing w:val="-3"/>
        </w:rPr>
        <w:t xml:space="preserve"> </w:t>
      </w:r>
      <w:r>
        <w:t>классах</w:t>
      </w:r>
      <w:r>
        <w:rPr>
          <w:spacing w:val="-3"/>
        </w:rPr>
        <w:t xml:space="preserve"> </w:t>
      </w:r>
      <w:r>
        <w:t xml:space="preserve">–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w:t>
      </w:r>
      <w:r>
        <w:rPr>
          <w:spacing w:val="-2"/>
        </w:rPr>
        <w:t>статистика».</w:t>
      </w:r>
    </w:p>
    <w:p w14:paraId="542E8F44">
      <w:pPr>
        <w:pStyle w:val="7"/>
        <w:ind w:right="846"/>
      </w:pPr>
      <w:r>
        <w:t>Общее</w:t>
      </w:r>
      <w:r>
        <w:rPr>
          <w:spacing w:val="-13"/>
        </w:rPr>
        <w:t xml:space="preserve"> </w:t>
      </w:r>
      <w:r>
        <w:t>число</w:t>
      </w:r>
      <w:r>
        <w:rPr>
          <w:spacing w:val="-11"/>
        </w:rPr>
        <w:t xml:space="preserve"> </w:t>
      </w:r>
      <w:r>
        <w:t>часов,</w:t>
      </w:r>
      <w:r>
        <w:rPr>
          <w:spacing w:val="-12"/>
        </w:rPr>
        <w:t xml:space="preserve"> </w:t>
      </w:r>
      <w:r>
        <w:t>рекомендованных</w:t>
      </w:r>
      <w:r>
        <w:rPr>
          <w:spacing w:val="-12"/>
        </w:rPr>
        <w:t xml:space="preserve"> </w:t>
      </w:r>
      <w:r>
        <w:t>для</w:t>
      </w:r>
      <w:r>
        <w:rPr>
          <w:spacing w:val="-14"/>
        </w:rPr>
        <w:t xml:space="preserve"> </w:t>
      </w:r>
      <w:r>
        <w:t>изучения</w:t>
      </w:r>
      <w:r>
        <w:rPr>
          <w:spacing w:val="-12"/>
        </w:rPr>
        <w:t xml:space="preserve"> </w:t>
      </w:r>
      <w:r>
        <w:t>математики</w:t>
      </w:r>
      <w:r>
        <w:rPr>
          <w:spacing w:val="-13"/>
        </w:rPr>
        <w:t xml:space="preserve"> </w:t>
      </w:r>
      <w:r>
        <w:t>(базовый</w:t>
      </w:r>
      <w:r>
        <w:rPr>
          <w:spacing w:val="-9"/>
        </w:rPr>
        <w:t xml:space="preserve"> </w:t>
      </w:r>
      <w:r>
        <w:t>уровень)</w:t>
      </w:r>
      <w:r>
        <w:rPr>
          <w:spacing w:val="-12"/>
        </w:rPr>
        <w:t xml:space="preserve"> </w:t>
      </w:r>
      <w:r>
        <w:t>на уровне</w:t>
      </w:r>
      <w:r>
        <w:rPr>
          <w:spacing w:val="-13"/>
        </w:rPr>
        <w:t xml:space="preserve"> </w:t>
      </w:r>
      <w:r>
        <w:t>основного</w:t>
      </w:r>
      <w:r>
        <w:rPr>
          <w:spacing w:val="-12"/>
        </w:rPr>
        <w:t xml:space="preserve"> </w:t>
      </w:r>
      <w:r>
        <w:t>общего</w:t>
      </w:r>
      <w:r>
        <w:rPr>
          <w:spacing w:val="-12"/>
        </w:rPr>
        <w:t xml:space="preserve"> </w:t>
      </w:r>
      <w:r>
        <w:t>образования,</w:t>
      </w:r>
      <w:r>
        <w:rPr>
          <w:spacing w:val="-10"/>
        </w:rPr>
        <w:t xml:space="preserve"> </w:t>
      </w:r>
      <w:r>
        <w:t>–</w:t>
      </w:r>
      <w:r>
        <w:rPr>
          <w:spacing w:val="-12"/>
        </w:rPr>
        <w:t xml:space="preserve"> </w:t>
      </w:r>
      <w:r>
        <w:t>952</w:t>
      </w:r>
      <w:r>
        <w:rPr>
          <w:spacing w:val="-14"/>
        </w:rPr>
        <w:t xml:space="preserve"> </w:t>
      </w:r>
      <w:r>
        <w:t>часа:</w:t>
      </w:r>
      <w:r>
        <w:rPr>
          <w:spacing w:val="-12"/>
        </w:rPr>
        <w:t xml:space="preserve"> </w:t>
      </w:r>
      <w:r>
        <w:t>в</w:t>
      </w:r>
      <w:r>
        <w:rPr>
          <w:spacing w:val="-13"/>
        </w:rPr>
        <w:t xml:space="preserve"> </w:t>
      </w:r>
      <w:r>
        <w:t>5</w:t>
      </w:r>
      <w:r>
        <w:rPr>
          <w:spacing w:val="-12"/>
        </w:rPr>
        <w:t xml:space="preserve"> </w:t>
      </w:r>
      <w:r>
        <w:t>классе</w:t>
      </w:r>
      <w:r>
        <w:rPr>
          <w:spacing w:val="-12"/>
        </w:rPr>
        <w:t xml:space="preserve"> </w:t>
      </w:r>
      <w:r>
        <w:t>–</w:t>
      </w:r>
      <w:r>
        <w:rPr>
          <w:spacing w:val="-12"/>
        </w:rPr>
        <w:t xml:space="preserve"> </w:t>
      </w:r>
      <w:r>
        <w:t>170</w:t>
      </w:r>
      <w:r>
        <w:rPr>
          <w:spacing w:val="-12"/>
        </w:rPr>
        <w:t xml:space="preserve"> </w:t>
      </w:r>
      <w:r>
        <w:t>часов</w:t>
      </w:r>
      <w:r>
        <w:rPr>
          <w:spacing w:val="-13"/>
        </w:rPr>
        <w:t xml:space="preserve"> </w:t>
      </w:r>
      <w:r>
        <w:t>(5</w:t>
      </w:r>
      <w:r>
        <w:rPr>
          <w:spacing w:val="-13"/>
        </w:rPr>
        <w:t xml:space="preserve"> </w:t>
      </w:r>
      <w:r>
        <w:t>часов</w:t>
      </w:r>
      <w:r>
        <w:rPr>
          <w:spacing w:val="-13"/>
        </w:rPr>
        <w:t xml:space="preserve"> </w:t>
      </w:r>
      <w:r>
        <w:t>в</w:t>
      </w:r>
      <w:r>
        <w:rPr>
          <w:spacing w:val="-13"/>
        </w:rPr>
        <w:t xml:space="preserve"> </w:t>
      </w:r>
      <w:r>
        <w:t>неделю), в</w:t>
      </w:r>
      <w:r>
        <w:rPr>
          <w:spacing w:val="-12"/>
        </w:rPr>
        <w:t xml:space="preserve"> </w:t>
      </w:r>
      <w:r>
        <w:t>6</w:t>
      </w:r>
      <w:r>
        <w:rPr>
          <w:spacing w:val="-11"/>
        </w:rPr>
        <w:t xml:space="preserve"> </w:t>
      </w:r>
      <w:r>
        <w:t>классе</w:t>
      </w:r>
      <w:r>
        <w:rPr>
          <w:spacing w:val="-9"/>
        </w:rPr>
        <w:t xml:space="preserve"> </w:t>
      </w:r>
      <w:r>
        <w:t>–</w:t>
      </w:r>
      <w:r>
        <w:rPr>
          <w:spacing w:val="-11"/>
        </w:rPr>
        <w:t xml:space="preserve"> </w:t>
      </w:r>
      <w:r>
        <w:t>170</w:t>
      </w:r>
      <w:r>
        <w:rPr>
          <w:spacing w:val="-9"/>
        </w:rPr>
        <w:t xml:space="preserve"> </w:t>
      </w:r>
      <w:r>
        <w:t>часов</w:t>
      </w:r>
      <w:r>
        <w:rPr>
          <w:spacing w:val="-9"/>
        </w:rPr>
        <w:t xml:space="preserve"> </w:t>
      </w:r>
      <w:r>
        <w:t>(5</w:t>
      </w:r>
      <w:r>
        <w:rPr>
          <w:spacing w:val="-10"/>
        </w:rPr>
        <w:t xml:space="preserve"> </w:t>
      </w:r>
      <w:r>
        <w:t>часов</w:t>
      </w:r>
      <w:r>
        <w:rPr>
          <w:spacing w:val="-12"/>
        </w:rPr>
        <w:t xml:space="preserve"> </w:t>
      </w:r>
      <w:r>
        <w:t>в</w:t>
      </w:r>
      <w:r>
        <w:rPr>
          <w:spacing w:val="-9"/>
        </w:rPr>
        <w:t xml:space="preserve"> </w:t>
      </w:r>
      <w:r>
        <w:t>неделю),</w:t>
      </w:r>
      <w:r>
        <w:rPr>
          <w:spacing w:val="-10"/>
        </w:rPr>
        <w:t xml:space="preserve"> </w:t>
      </w:r>
      <w:r>
        <w:t>в</w:t>
      </w:r>
      <w:r>
        <w:rPr>
          <w:spacing w:val="-12"/>
        </w:rPr>
        <w:t xml:space="preserve"> </w:t>
      </w:r>
      <w:r>
        <w:t>7</w:t>
      </w:r>
      <w:r>
        <w:rPr>
          <w:spacing w:val="-9"/>
        </w:rPr>
        <w:t xml:space="preserve"> </w:t>
      </w:r>
      <w:r>
        <w:t>классе</w:t>
      </w:r>
      <w:r>
        <w:rPr>
          <w:spacing w:val="-8"/>
        </w:rPr>
        <w:t xml:space="preserve"> </w:t>
      </w:r>
      <w:r>
        <w:t>–</w:t>
      </w:r>
      <w:r>
        <w:rPr>
          <w:spacing w:val="-9"/>
        </w:rPr>
        <w:t xml:space="preserve"> </w:t>
      </w:r>
      <w:r>
        <w:t>204</w:t>
      </w:r>
      <w:r>
        <w:rPr>
          <w:spacing w:val="-11"/>
        </w:rPr>
        <w:t xml:space="preserve"> </w:t>
      </w:r>
      <w:r>
        <w:t>часа</w:t>
      </w:r>
      <w:r>
        <w:rPr>
          <w:spacing w:val="-10"/>
        </w:rPr>
        <w:t xml:space="preserve"> </w:t>
      </w:r>
      <w:r>
        <w:t>(6</w:t>
      </w:r>
      <w:r>
        <w:rPr>
          <w:spacing w:val="-10"/>
        </w:rPr>
        <w:t xml:space="preserve"> </w:t>
      </w:r>
      <w:r>
        <w:t>часов</w:t>
      </w:r>
      <w:r>
        <w:rPr>
          <w:spacing w:val="-7"/>
        </w:rPr>
        <w:t xml:space="preserve"> </w:t>
      </w:r>
      <w:r>
        <w:t>в</w:t>
      </w:r>
      <w:r>
        <w:rPr>
          <w:spacing w:val="-12"/>
        </w:rPr>
        <w:t xml:space="preserve"> </w:t>
      </w:r>
      <w:r>
        <w:t>неделю),</w:t>
      </w:r>
      <w:r>
        <w:rPr>
          <w:spacing w:val="-9"/>
        </w:rPr>
        <w:t xml:space="preserve"> </w:t>
      </w:r>
      <w:r>
        <w:t>в</w:t>
      </w:r>
      <w:r>
        <w:rPr>
          <w:spacing w:val="-12"/>
        </w:rPr>
        <w:t xml:space="preserve"> </w:t>
      </w:r>
      <w:r>
        <w:t>8</w:t>
      </w:r>
      <w:r>
        <w:rPr>
          <w:spacing w:val="-9"/>
        </w:rPr>
        <w:t xml:space="preserve"> </w:t>
      </w:r>
      <w:r>
        <w:t>классе – 204 часа (6 часов в неделю), в 9 классе – 204 часа (6 часов в неделю).</w:t>
      </w:r>
    </w:p>
    <w:p w14:paraId="2699F3D0">
      <w:pPr>
        <w:pStyle w:val="7"/>
        <w:spacing w:before="1"/>
        <w:ind w:right="849"/>
      </w:pPr>
      <w: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14:paraId="25F76EFB">
      <w:pPr>
        <w:pStyle w:val="7"/>
        <w:ind w:left="1843" w:firstLine="0"/>
      </w:pPr>
      <w:r>
        <w:t>Личностные</w:t>
      </w:r>
      <w:r>
        <w:rPr>
          <w:spacing w:val="-7"/>
        </w:rPr>
        <w:t xml:space="preserve"> </w:t>
      </w:r>
      <w:r>
        <w:t>результаты</w:t>
      </w:r>
      <w:r>
        <w:rPr>
          <w:spacing w:val="-2"/>
        </w:rPr>
        <w:t xml:space="preserve"> </w:t>
      </w:r>
      <w:r>
        <w:t>освоения</w:t>
      </w:r>
      <w:r>
        <w:rPr>
          <w:spacing w:val="-2"/>
        </w:rPr>
        <w:t xml:space="preserve"> </w:t>
      </w:r>
      <w:r>
        <w:t>программы</w:t>
      </w:r>
      <w:r>
        <w:rPr>
          <w:spacing w:val="-2"/>
        </w:rPr>
        <w:t xml:space="preserve"> </w:t>
      </w:r>
      <w:r>
        <w:t>по</w:t>
      </w:r>
      <w:r>
        <w:rPr>
          <w:spacing w:val="-2"/>
        </w:rPr>
        <w:t xml:space="preserve"> </w:t>
      </w:r>
      <w:r>
        <w:t>математике</w:t>
      </w:r>
      <w:r>
        <w:rPr>
          <w:spacing w:val="-3"/>
        </w:rPr>
        <w:t xml:space="preserve"> </w:t>
      </w:r>
      <w:r>
        <w:rPr>
          <w:spacing w:val="-2"/>
        </w:rPr>
        <w:t>характеризуются:</w:t>
      </w:r>
    </w:p>
    <w:p w14:paraId="05D7B8B3">
      <w:pPr>
        <w:pStyle w:val="10"/>
        <w:numPr>
          <w:ilvl w:val="0"/>
          <w:numId w:val="55"/>
        </w:numPr>
        <w:tabs>
          <w:tab w:val="left" w:pos="2102"/>
        </w:tabs>
        <w:spacing w:before="0" w:after="0" w:line="240" w:lineRule="auto"/>
        <w:ind w:left="2102" w:right="0" w:hanging="259"/>
        <w:jc w:val="both"/>
        <w:rPr>
          <w:sz w:val="24"/>
        </w:rPr>
      </w:pPr>
      <w:r>
        <w:rPr>
          <w:sz w:val="24"/>
        </w:rPr>
        <w:t>патриотическое</w:t>
      </w:r>
      <w:r>
        <w:rPr>
          <w:spacing w:val="-8"/>
          <w:sz w:val="24"/>
        </w:rPr>
        <w:t xml:space="preserve"> </w:t>
      </w:r>
      <w:r>
        <w:rPr>
          <w:spacing w:val="-2"/>
          <w:sz w:val="24"/>
        </w:rPr>
        <w:t>воспитание:</w:t>
      </w:r>
    </w:p>
    <w:p w14:paraId="39C9134D">
      <w:pPr>
        <w:pStyle w:val="7"/>
        <w:ind w:right="848"/>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w:t>
      </w:r>
      <w:r>
        <w:rPr>
          <w:spacing w:val="-1"/>
        </w:rPr>
        <w:t xml:space="preserve"> </w:t>
      </w:r>
      <w:r>
        <w:t>школы,</w:t>
      </w:r>
      <w:r>
        <w:rPr>
          <w:spacing w:val="-3"/>
        </w:rPr>
        <w:t xml:space="preserve"> </w:t>
      </w:r>
      <w:r>
        <w:t>к</w:t>
      </w:r>
      <w:r>
        <w:rPr>
          <w:spacing w:val="-2"/>
        </w:rPr>
        <w:t xml:space="preserve"> </w:t>
      </w:r>
      <w:r>
        <w:t>использованию</w:t>
      </w:r>
      <w:r>
        <w:rPr>
          <w:spacing w:val="-2"/>
        </w:rPr>
        <w:t xml:space="preserve"> </w:t>
      </w:r>
      <w:r>
        <w:t>этих</w:t>
      </w:r>
      <w:r>
        <w:rPr>
          <w:spacing w:val="-2"/>
        </w:rPr>
        <w:t xml:space="preserve"> </w:t>
      </w:r>
      <w:r>
        <w:t>достижений</w:t>
      </w:r>
      <w:r>
        <w:rPr>
          <w:spacing w:val="-1"/>
        </w:rPr>
        <w:t xml:space="preserve"> </w:t>
      </w:r>
      <w:r>
        <w:t>в</w:t>
      </w:r>
      <w:r>
        <w:rPr>
          <w:spacing w:val="-3"/>
        </w:rPr>
        <w:t xml:space="preserve"> </w:t>
      </w:r>
      <w:r>
        <w:t>других науках и</w:t>
      </w:r>
      <w:r>
        <w:rPr>
          <w:spacing w:val="-1"/>
        </w:rPr>
        <w:t xml:space="preserve"> </w:t>
      </w:r>
      <w:r>
        <w:t xml:space="preserve">прикладных </w:t>
      </w:r>
      <w:r>
        <w:rPr>
          <w:spacing w:val="-2"/>
        </w:rPr>
        <w:t>сферах;</w:t>
      </w:r>
    </w:p>
    <w:p w14:paraId="728ABA0E">
      <w:pPr>
        <w:pStyle w:val="10"/>
        <w:numPr>
          <w:ilvl w:val="0"/>
          <w:numId w:val="55"/>
        </w:numPr>
        <w:tabs>
          <w:tab w:val="left" w:pos="2102"/>
        </w:tabs>
        <w:spacing w:before="0" w:after="0" w:line="240" w:lineRule="auto"/>
        <w:ind w:left="2102" w:right="0" w:hanging="259"/>
        <w:jc w:val="both"/>
        <w:rPr>
          <w:sz w:val="24"/>
        </w:rPr>
      </w:pPr>
      <w:r>
        <w:rPr>
          <w:sz w:val="24"/>
        </w:rPr>
        <w:t>гражданское</w:t>
      </w:r>
      <w:r>
        <w:rPr>
          <w:spacing w:val="-4"/>
          <w:sz w:val="24"/>
        </w:rPr>
        <w:t xml:space="preserve"> </w:t>
      </w:r>
      <w:r>
        <w:rPr>
          <w:sz w:val="24"/>
        </w:rPr>
        <w:t>и</w:t>
      </w:r>
      <w:r>
        <w:rPr>
          <w:spacing w:val="-3"/>
          <w:sz w:val="24"/>
        </w:rPr>
        <w:t xml:space="preserve"> </w:t>
      </w:r>
      <w:r>
        <w:rPr>
          <w:sz w:val="24"/>
        </w:rPr>
        <w:t>духовно-нравственное</w:t>
      </w:r>
      <w:r>
        <w:rPr>
          <w:spacing w:val="-3"/>
          <w:sz w:val="24"/>
        </w:rPr>
        <w:t xml:space="preserve"> </w:t>
      </w:r>
      <w:r>
        <w:rPr>
          <w:spacing w:val="-2"/>
          <w:sz w:val="24"/>
        </w:rPr>
        <w:t>воспитание:</w:t>
      </w:r>
    </w:p>
    <w:p w14:paraId="3FFB71C5">
      <w:pPr>
        <w:pStyle w:val="7"/>
        <w:ind w:right="851"/>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26FF657E">
      <w:pPr>
        <w:pStyle w:val="10"/>
        <w:numPr>
          <w:ilvl w:val="0"/>
          <w:numId w:val="55"/>
        </w:numPr>
        <w:tabs>
          <w:tab w:val="left" w:pos="2102"/>
        </w:tabs>
        <w:spacing w:before="0" w:after="0" w:line="240" w:lineRule="auto"/>
        <w:ind w:left="2102" w:right="0" w:hanging="259"/>
        <w:jc w:val="both"/>
        <w:rPr>
          <w:sz w:val="24"/>
        </w:rPr>
      </w:pPr>
      <w:r>
        <w:rPr>
          <w:sz w:val="24"/>
        </w:rPr>
        <w:t>трудовое</w:t>
      </w:r>
      <w:r>
        <w:rPr>
          <w:spacing w:val="-3"/>
          <w:sz w:val="24"/>
        </w:rPr>
        <w:t xml:space="preserve"> </w:t>
      </w:r>
      <w:r>
        <w:rPr>
          <w:spacing w:val="-2"/>
          <w:sz w:val="24"/>
        </w:rPr>
        <w:t>воспитание:</w:t>
      </w:r>
    </w:p>
    <w:p w14:paraId="43E24D14">
      <w:pPr>
        <w:pStyle w:val="7"/>
        <w:spacing w:before="1"/>
        <w:ind w:right="847"/>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B383EA8">
      <w:pPr>
        <w:pStyle w:val="10"/>
        <w:numPr>
          <w:ilvl w:val="0"/>
          <w:numId w:val="55"/>
        </w:numPr>
        <w:tabs>
          <w:tab w:val="left" w:pos="2102"/>
        </w:tabs>
        <w:spacing w:before="0" w:after="0" w:line="240" w:lineRule="auto"/>
        <w:ind w:left="2102" w:right="0" w:hanging="259"/>
        <w:jc w:val="both"/>
        <w:rPr>
          <w:sz w:val="24"/>
        </w:rPr>
      </w:pPr>
      <w:r>
        <w:rPr>
          <w:sz w:val="24"/>
        </w:rPr>
        <w:t>эстетическое</w:t>
      </w:r>
      <w:r>
        <w:rPr>
          <w:spacing w:val="-8"/>
          <w:sz w:val="24"/>
        </w:rPr>
        <w:t xml:space="preserve"> </w:t>
      </w:r>
      <w:r>
        <w:rPr>
          <w:spacing w:val="-2"/>
          <w:sz w:val="24"/>
        </w:rPr>
        <w:t>воспитание:</w:t>
      </w:r>
    </w:p>
    <w:p w14:paraId="33F2C978">
      <w:pPr>
        <w:pStyle w:val="7"/>
        <w:ind w:right="847"/>
      </w:pPr>
      <w:r>
        <w:t>способностью к эмоциональному и эстетическому восприятию математических объектов,</w:t>
      </w:r>
      <w:r>
        <w:rPr>
          <w:spacing w:val="-5"/>
        </w:rPr>
        <w:t xml:space="preserve"> </w:t>
      </w:r>
      <w:r>
        <w:t>задач,</w:t>
      </w:r>
      <w:r>
        <w:rPr>
          <w:spacing w:val="-5"/>
        </w:rPr>
        <w:t xml:space="preserve"> </w:t>
      </w:r>
      <w:r>
        <w:t>решений,</w:t>
      </w:r>
      <w:r>
        <w:rPr>
          <w:spacing w:val="-5"/>
        </w:rPr>
        <w:t xml:space="preserve"> </w:t>
      </w:r>
      <w:r>
        <w:t>рассуждений,</w:t>
      </w:r>
      <w:r>
        <w:rPr>
          <w:spacing w:val="-3"/>
        </w:rPr>
        <w:t xml:space="preserve"> </w:t>
      </w:r>
      <w:r>
        <w:t>умению</w:t>
      </w:r>
      <w:r>
        <w:rPr>
          <w:spacing w:val="-5"/>
        </w:rPr>
        <w:t xml:space="preserve"> </w:t>
      </w:r>
      <w:r>
        <w:t>видеть</w:t>
      </w:r>
      <w:r>
        <w:rPr>
          <w:spacing w:val="-4"/>
        </w:rPr>
        <w:t xml:space="preserve"> </w:t>
      </w:r>
      <w:r>
        <w:t>математические</w:t>
      </w:r>
      <w:r>
        <w:rPr>
          <w:spacing w:val="-6"/>
        </w:rPr>
        <w:t xml:space="preserve"> </w:t>
      </w:r>
      <w:r>
        <w:t>закономерности</w:t>
      </w:r>
      <w:r>
        <w:rPr>
          <w:spacing w:val="-5"/>
        </w:rPr>
        <w:t xml:space="preserve"> </w:t>
      </w:r>
      <w:r>
        <w:t xml:space="preserve">в </w:t>
      </w:r>
      <w:r>
        <w:rPr>
          <w:spacing w:val="-2"/>
        </w:rPr>
        <w:t>искусстве;</w:t>
      </w:r>
    </w:p>
    <w:p w14:paraId="56AF523E">
      <w:pPr>
        <w:pStyle w:val="7"/>
        <w:spacing w:after="0"/>
        <w:sectPr>
          <w:pgSz w:w="11910" w:h="16840"/>
          <w:pgMar w:top="920" w:right="0" w:bottom="280" w:left="425" w:header="736" w:footer="0" w:gutter="0"/>
          <w:cols w:space="720" w:num="1"/>
        </w:sectPr>
      </w:pPr>
    </w:p>
    <w:p w14:paraId="283DBE3B">
      <w:pPr>
        <w:pStyle w:val="10"/>
        <w:numPr>
          <w:ilvl w:val="0"/>
          <w:numId w:val="55"/>
        </w:numPr>
        <w:tabs>
          <w:tab w:val="left" w:pos="2102"/>
        </w:tabs>
        <w:spacing w:before="189" w:after="0" w:line="240" w:lineRule="auto"/>
        <w:ind w:left="2102" w:right="0" w:hanging="259"/>
        <w:jc w:val="both"/>
        <w:rPr>
          <w:sz w:val="24"/>
        </w:rPr>
      </w:pPr>
      <w:r>
        <w:rPr>
          <w:sz w:val="24"/>
        </w:rPr>
        <w:t>ценности</w:t>
      </w:r>
      <w:r>
        <w:rPr>
          <w:spacing w:val="-6"/>
          <w:sz w:val="24"/>
        </w:rPr>
        <w:t xml:space="preserve"> </w:t>
      </w:r>
      <w:r>
        <w:rPr>
          <w:sz w:val="24"/>
        </w:rPr>
        <w:t>научного</w:t>
      </w:r>
      <w:r>
        <w:rPr>
          <w:spacing w:val="-4"/>
          <w:sz w:val="24"/>
        </w:rPr>
        <w:t xml:space="preserve"> </w:t>
      </w:r>
      <w:r>
        <w:rPr>
          <w:spacing w:val="-2"/>
          <w:sz w:val="24"/>
        </w:rPr>
        <w:t>познания:</w:t>
      </w:r>
    </w:p>
    <w:p w14:paraId="5B43C33C">
      <w:pPr>
        <w:pStyle w:val="7"/>
        <w:ind w:right="849"/>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099F1C80">
      <w:pPr>
        <w:pStyle w:val="10"/>
        <w:numPr>
          <w:ilvl w:val="0"/>
          <w:numId w:val="55"/>
        </w:numPr>
        <w:tabs>
          <w:tab w:val="left" w:pos="2180"/>
        </w:tabs>
        <w:spacing w:before="0" w:after="0" w:line="240" w:lineRule="auto"/>
        <w:ind w:left="1277" w:right="849" w:firstLine="566"/>
        <w:jc w:val="both"/>
        <w:rPr>
          <w:sz w:val="24"/>
        </w:rPr>
      </w:pPr>
      <w:r>
        <w:rPr>
          <w:sz w:val="24"/>
        </w:rPr>
        <w:t xml:space="preserve">физическое воспитание, формирование культуры здоровья и эмоционального </w:t>
      </w:r>
      <w:r>
        <w:rPr>
          <w:spacing w:val="-2"/>
          <w:sz w:val="24"/>
        </w:rPr>
        <w:t>благополучия:</w:t>
      </w:r>
    </w:p>
    <w:p w14:paraId="3E500A51">
      <w:pPr>
        <w:pStyle w:val="7"/>
        <w:ind w:right="849"/>
      </w:pPr>
      <w:r>
        <w:t>готовностью</w:t>
      </w:r>
      <w:r>
        <w:rPr>
          <w:spacing w:val="-9"/>
        </w:rPr>
        <w:t xml:space="preserve"> </w:t>
      </w:r>
      <w:r>
        <w:t>применять</w:t>
      </w:r>
      <w:r>
        <w:rPr>
          <w:spacing w:val="-8"/>
        </w:rPr>
        <w:t xml:space="preserve"> </w:t>
      </w:r>
      <w:r>
        <w:t>математические</w:t>
      </w:r>
      <w:r>
        <w:rPr>
          <w:spacing w:val="-8"/>
        </w:rPr>
        <w:t xml:space="preserve"> </w:t>
      </w:r>
      <w:r>
        <w:t>знания</w:t>
      </w:r>
      <w:r>
        <w:rPr>
          <w:spacing w:val="-7"/>
        </w:rPr>
        <w:t xml:space="preserve"> </w:t>
      </w:r>
      <w:r>
        <w:t>в</w:t>
      </w:r>
      <w:r>
        <w:rPr>
          <w:spacing w:val="-7"/>
        </w:rPr>
        <w:t xml:space="preserve"> </w:t>
      </w:r>
      <w:r>
        <w:t>интересах</w:t>
      </w:r>
      <w:r>
        <w:rPr>
          <w:spacing w:val="-6"/>
        </w:rPr>
        <w:t xml:space="preserve"> </w:t>
      </w:r>
      <w:r>
        <w:t>своего</w:t>
      </w:r>
      <w:r>
        <w:rPr>
          <w:spacing w:val="-7"/>
        </w:rPr>
        <w:t xml:space="preserve"> </w:t>
      </w:r>
      <w:r>
        <w:t>здоровья,</w:t>
      </w:r>
      <w:r>
        <w:rPr>
          <w:spacing w:val="-7"/>
        </w:rPr>
        <w:t xml:space="preserve"> </w:t>
      </w:r>
      <w:r>
        <w:t>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C084D94">
      <w:pPr>
        <w:pStyle w:val="10"/>
        <w:numPr>
          <w:ilvl w:val="0"/>
          <w:numId w:val="55"/>
        </w:numPr>
        <w:tabs>
          <w:tab w:val="left" w:pos="2102"/>
        </w:tabs>
        <w:spacing w:before="1" w:after="0" w:line="240" w:lineRule="auto"/>
        <w:ind w:left="2102" w:right="0" w:hanging="259"/>
        <w:jc w:val="both"/>
        <w:rPr>
          <w:sz w:val="24"/>
        </w:rPr>
      </w:pPr>
      <w:r>
        <w:rPr>
          <w:sz w:val="24"/>
        </w:rPr>
        <w:t>экологическое</w:t>
      </w:r>
      <w:r>
        <w:rPr>
          <w:spacing w:val="-6"/>
          <w:sz w:val="24"/>
        </w:rPr>
        <w:t xml:space="preserve"> </w:t>
      </w:r>
      <w:r>
        <w:rPr>
          <w:spacing w:val="-2"/>
          <w:sz w:val="24"/>
        </w:rPr>
        <w:t>воспитание:</w:t>
      </w:r>
    </w:p>
    <w:p w14:paraId="10BABAE9">
      <w:pPr>
        <w:pStyle w:val="7"/>
        <w:ind w:right="851"/>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5674937F">
      <w:pPr>
        <w:pStyle w:val="10"/>
        <w:numPr>
          <w:ilvl w:val="0"/>
          <w:numId w:val="55"/>
        </w:numPr>
        <w:tabs>
          <w:tab w:val="left" w:pos="2102"/>
        </w:tabs>
        <w:spacing w:before="0" w:after="0" w:line="240" w:lineRule="auto"/>
        <w:ind w:left="1843" w:right="851" w:firstLine="0"/>
        <w:jc w:val="both"/>
        <w:rPr>
          <w:sz w:val="24"/>
        </w:rPr>
      </w:pPr>
      <w:r>
        <w:rPr>
          <w:sz w:val="24"/>
        </w:rPr>
        <w:t>адаптация к изменяющимся условиям социальной и природной среды: готовностью</w:t>
      </w:r>
      <w:r>
        <w:rPr>
          <w:spacing w:val="28"/>
          <w:sz w:val="24"/>
        </w:rPr>
        <w:t xml:space="preserve"> </w:t>
      </w:r>
      <w:r>
        <w:rPr>
          <w:sz w:val="24"/>
        </w:rPr>
        <w:t>к</w:t>
      </w:r>
      <w:r>
        <w:rPr>
          <w:spacing w:val="31"/>
          <w:sz w:val="24"/>
        </w:rPr>
        <w:t xml:space="preserve"> </w:t>
      </w:r>
      <w:r>
        <w:rPr>
          <w:sz w:val="24"/>
        </w:rPr>
        <w:t>действиям</w:t>
      </w:r>
      <w:r>
        <w:rPr>
          <w:spacing w:val="30"/>
          <w:sz w:val="24"/>
        </w:rPr>
        <w:t xml:space="preserve"> </w:t>
      </w:r>
      <w:r>
        <w:rPr>
          <w:sz w:val="24"/>
        </w:rPr>
        <w:t>в</w:t>
      </w:r>
      <w:r>
        <w:rPr>
          <w:spacing w:val="32"/>
          <w:sz w:val="24"/>
        </w:rPr>
        <w:t xml:space="preserve"> </w:t>
      </w:r>
      <w:r>
        <w:rPr>
          <w:sz w:val="24"/>
        </w:rPr>
        <w:t>условиях</w:t>
      </w:r>
      <w:r>
        <w:rPr>
          <w:spacing w:val="30"/>
          <w:sz w:val="24"/>
        </w:rPr>
        <w:t xml:space="preserve"> </w:t>
      </w:r>
      <w:r>
        <w:rPr>
          <w:sz w:val="24"/>
        </w:rPr>
        <w:t>неопределённости,</w:t>
      </w:r>
      <w:r>
        <w:rPr>
          <w:spacing w:val="30"/>
          <w:sz w:val="24"/>
        </w:rPr>
        <w:t xml:space="preserve"> </w:t>
      </w:r>
      <w:r>
        <w:rPr>
          <w:sz w:val="24"/>
        </w:rPr>
        <w:t>повышению</w:t>
      </w:r>
      <w:r>
        <w:rPr>
          <w:spacing w:val="31"/>
          <w:sz w:val="24"/>
        </w:rPr>
        <w:t xml:space="preserve"> </w:t>
      </w:r>
      <w:r>
        <w:rPr>
          <w:sz w:val="24"/>
        </w:rPr>
        <w:t>уровня</w:t>
      </w:r>
      <w:r>
        <w:rPr>
          <w:spacing w:val="30"/>
          <w:sz w:val="24"/>
        </w:rPr>
        <w:t xml:space="preserve"> </w:t>
      </w:r>
      <w:r>
        <w:rPr>
          <w:sz w:val="24"/>
        </w:rPr>
        <w:t>своей</w:t>
      </w:r>
    </w:p>
    <w:p w14:paraId="62134795">
      <w:pPr>
        <w:pStyle w:val="7"/>
        <w:ind w:right="853" w:firstLine="0"/>
      </w:pPr>
      <w:r>
        <w:t>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2811DF06">
      <w:pPr>
        <w:pStyle w:val="7"/>
        <w:ind w:right="846"/>
      </w:pPr>
      <w: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1621F5EC">
      <w:pPr>
        <w:pStyle w:val="7"/>
        <w:spacing w:before="1"/>
        <w:ind w:right="845"/>
      </w:pPr>
      <w:r>
        <w:t>способностью</w:t>
      </w:r>
      <w:r>
        <w:rPr>
          <w:spacing w:val="-9"/>
        </w:rPr>
        <w:t xml:space="preserve"> </w:t>
      </w:r>
      <w:r>
        <w:t>осознавать</w:t>
      </w:r>
      <w:r>
        <w:rPr>
          <w:spacing w:val="-8"/>
        </w:rPr>
        <w:t xml:space="preserve"> </w:t>
      </w:r>
      <w:r>
        <w:t>стрессовую</w:t>
      </w:r>
      <w:r>
        <w:rPr>
          <w:spacing w:val="-9"/>
        </w:rPr>
        <w:t xml:space="preserve"> </w:t>
      </w:r>
      <w:r>
        <w:t>ситуацию,</w:t>
      </w:r>
      <w:r>
        <w:rPr>
          <w:spacing w:val="-10"/>
        </w:rPr>
        <w:t xml:space="preserve"> </w:t>
      </w:r>
      <w:r>
        <w:t>воспринимать</w:t>
      </w:r>
      <w:r>
        <w:rPr>
          <w:spacing w:val="-3"/>
        </w:rPr>
        <w:t xml:space="preserve"> </w:t>
      </w:r>
      <w:r>
        <w:t>стрессовую</w:t>
      </w:r>
      <w:r>
        <w:rPr>
          <w:spacing w:val="-9"/>
        </w:rPr>
        <w:t xml:space="preserve"> </w:t>
      </w:r>
      <w:r>
        <w:t>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6C9F628A">
      <w:pPr>
        <w:pStyle w:val="7"/>
        <w:ind w:right="849"/>
      </w:pPr>
      <w:r>
        <w:t xml:space="preserve">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w:t>
      </w:r>
      <w:r>
        <w:rPr>
          <w:spacing w:val="-2"/>
        </w:rPr>
        <w:t>действиями.</w:t>
      </w:r>
    </w:p>
    <w:p w14:paraId="46854C01">
      <w:pPr>
        <w:pStyle w:val="7"/>
        <w:ind w:right="847"/>
      </w:pPr>
      <w: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7671D89C">
      <w:pPr>
        <w:pStyle w:val="7"/>
        <w:ind w:right="844"/>
      </w:pPr>
      <w:r>
        <w:t>У обучающегося будут сформированы следующие базовые логические действия как часть универсальных познавательных учебных действий:</w:t>
      </w:r>
    </w:p>
    <w:p w14:paraId="680888BB">
      <w:pPr>
        <w:pStyle w:val="7"/>
        <w:ind w:right="846"/>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932058F">
      <w:pPr>
        <w:pStyle w:val="7"/>
        <w:spacing w:before="1"/>
        <w:ind w:right="851"/>
      </w:pPr>
      <w:r>
        <w:t>воспринимать, формулировать и преобразовывать суждения: утвердительные и отрицательные, единичные, частные и общие, условные;</w:t>
      </w:r>
    </w:p>
    <w:p w14:paraId="433F91AF">
      <w:pPr>
        <w:pStyle w:val="7"/>
        <w:ind w:right="844"/>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0EB7AE8A">
      <w:pPr>
        <w:pStyle w:val="7"/>
        <w:ind w:right="854"/>
      </w:pPr>
      <w:r>
        <w:t>проводить выводы с использованием законов логики, дедуктивных и индуктивных умозаключений, умозаключений по аналогии;</w:t>
      </w:r>
    </w:p>
    <w:p w14:paraId="05CAA654">
      <w:pPr>
        <w:pStyle w:val="7"/>
        <w:ind w:right="848"/>
      </w:pPr>
      <w:r>
        <w:t>разбирать доказательства математических утверждений (прямые и от противного), проводить</w:t>
      </w:r>
      <w:r>
        <w:rPr>
          <w:spacing w:val="-15"/>
        </w:rPr>
        <w:t xml:space="preserve"> </w:t>
      </w:r>
      <w:r>
        <w:t>самостоятельно</w:t>
      </w:r>
      <w:r>
        <w:rPr>
          <w:spacing w:val="-15"/>
        </w:rPr>
        <w:t xml:space="preserve"> </w:t>
      </w:r>
      <w:r>
        <w:t>несложные</w:t>
      </w:r>
      <w:r>
        <w:rPr>
          <w:spacing w:val="-16"/>
        </w:rPr>
        <w:t xml:space="preserve"> </w:t>
      </w:r>
      <w:r>
        <w:t>доказательства</w:t>
      </w:r>
      <w:r>
        <w:rPr>
          <w:spacing w:val="-16"/>
        </w:rPr>
        <w:t xml:space="preserve"> </w:t>
      </w:r>
      <w:r>
        <w:t>математических</w:t>
      </w:r>
      <w:r>
        <w:rPr>
          <w:spacing w:val="-15"/>
        </w:rPr>
        <w:t xml:space="preserve"> </w:t>
      </w:r>
      <w:r>
        <w:t>фактов,</w:t>
      </w:r>
      <w:r>
        <w:rPr>
          <w:spacing w:val="-15"/>
        </w:rPr>
        <w:t xml:space="preserve"> </w:t>
      </w:r>
      <w:r>
        <w:t>выстраивать</w:t>
      </w:r>
    </w:p>
    <w:p w14:paraId="547F4FD2">
      <w:pPr>
        <w:pStyle w:val="7"/>
        <w:spacing w:after="0"/>
        <w:sectPr>
          <w:pgSz w:w="11910" w:h="16840"/>
          <w:pgMar w:top="920" w:right="0" w:bottom="280" w:left="425" w:header="736" w:footer="0" w:gutter="0"/>
          <w:cols w:space="720" w:num="1"/>
        </w:sectPr>
      </w:pPr>
    </w:p>
    <w:p w14:paraId="3538C128">
      <w:pPr>
        <w:pStyle w:val="7"/>
        <w:spacing w:before="189"/>
        <w:ind w:right="854" w:firstLine="0"/>
      </w:pPr>
      <w:r>
        <w:t xml:space="preserve">аргументацию, приводить примеры и контрпримеры, обосновывать собственные </w:t>
      </w:r>
      <w:r>
        <w:rPr>
          <w:spacing w:val="-2"/>
        </w:rPr>
        <w:t>рассуждения;</w:t>
      </w:r>
    </w:p>
    <w:p w14:paraId="7769C24D">
      <w:pPr>
        <w:pStyle w:val="7"/>
        <w:ind w:right="849"/>
      </w:pPr>
      <w:r>
        <w:t>выбирать</w:t>
      </w:r>
      <w:r>
        <w:rPr>
          <w:spacing w:val="-7"/>
        </w:rPr>
        <w:t xml:space="preserve"> </w:t>
      </w:r>
      <w:r>
        <w:t>способ</w:t>
      </w:r>
      <w:r>
        <w:rPr>
          <w:spacing w:val="-8"/>
        </w:rPr>
        <w:t xml:space="preserve"> </w:t>
      </w:r>
      <w:r>
        <w:t>решения</w:t>
      </w:r>
      <w:r>
        <w:rPr>
          <w:spacing w:val="-6"/>
        </w:rPr>
        <w:t xml:space="preserve"> </w:t>
      </w:r>
      <w:r>
        <w:t>учебной</w:t>
      </w:r>
      <w:r>
        <w:rPr>
          <w:spacing w:val="-7"/>
        </w:rPr>
        <w:t xml:space="preserve"> </w:t>
      </w:r>
      <w:r>
        <w:t>задачи</w:t>
      </w:r>
      <w:r>
        <w:rPr>
          <w:spacing w:val="-7"/>
        </w:rPr>
        <w:t xml:space="preserve"> </w:t>
      </w:r>
      <w:r>
        <w:t>(сравнивать</w:t>
      </w:r>
      <w:r>
        <w:rPr>
          <w:spacing w:val="-7"/>
        </w:rPr>
        <w:t xml:space="preserve"> </w:t>
      </w:r>
      <w:r>
        <w:t>несколько</w:t>
      </w:r>
      <w:r>
        <w:rPr>
          <w:spacing w:val="-8"/>
        </w:rPr>
        <w:t xml:space="preserve"> </w:t>
      </w:r>
      <w:r>
        <w:t>вариантов</w:t>
      </w:r>
      <w:r>
        <w:rPr>
          <w:spacing w:val="-8"/>
        </w:rPr>
        <w:t xml:space="preserve"> </w:t>
      </w:r>
      <w:r>
        <w:t>решения, выбирать наиболее подходящий с учётом самостоятельно выделенных критериев).</w:t>
      </w:r>
    </w:p>
    <w:p w14:paraId="47244EAC">
      <w:pPr>
        <w:pStyle w:val="7"/>
        <w:ind w:right="851"/>
      </w:pPr>
      <w: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0215E8EB">
      <w:pPr>
        <w:pStyle w:val="7"/>
        <w:ind w:right="850"/>
      </w:pPr>
      <w:r>
        <w:t>использовать вопросы как исследовательский инструмент познания, формулировать вопросы,</w:t>
      </w:r>
      <w:r>
        <w:rPr>
          <w:spacing w:val="-15"/>
        </w:rPr>
        <w:t xml:space="preserve"> </w:t>
      </w:r>
      <w:r>
        <w:t>фиксирующие</w:t>
      </w:r>
      <w:r>
        <w:rPr>
          <w:spacing w:val="-15"/>
        </w:rPr>
        <w:t xml:space="preserve"> </w:t>
      </w:r>
      <w:r>
        <w:t>противоречие,</w:t>
      </w:r>
      <w:r>
        <w:rPr>
          <w:spacing w:val="-15"/>
        </w:rPr>
        <w:t xml:space="preserve"> </w:t>
      </w:r>
      <w:r>
        <w:t>проблему,</w:t>
      </w:r>
      <w:r>
        <w:rPr>
          <w:spacing w:val="-13"/>
        </w:rPr>
        <w:t xml:space="preserve"> </w:t>
      </w:r>
      <w:r>
        <w:t>самостоятельно</w:t>
      </w:r>
      <w:r>
        <w:rPr>
          <w:spacing w:val="-12"/>
        </w:rPr>
        <w:t xml:space="preserve"> </w:t>
      </w:r>
      <w:r>
        <w:t>устанавливать</w:t>
      </w:r>
      <w:r>
        <w:rPr>
          <w:spacing w:val="-13"/>
        </w:rPr>
        <w:t xml:space="preserve"> </w:t>
      </w:r>
      <w:r>
        <w:t>искомое</w:t>
      </w:r>
      <w:r>
        <w:rPr>
          <w:spacing w:val="-15"/>
        </w:rPr>
        <w:t xml:space="preserve"> </w:t>
      </w:r>
      <w:r>
        <w:t>и данное, формировать гипотезу, аргументировать свою позицию, мнение;</w:t>
      </w:r>
    </w:p>
    <w:p w14:paraId="640CD880">
      <w:pPr>
        <w:pStyle w:val="7"/>
        <w:ind w:right="849"/>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F567C99">
      <w:pPr>
        <w:pStyle w:val="7"/>
        <w:ind w:right="851"/>
      </w:pPr>
      <w: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rPr>
        <w:t>обобщений;</w:t>
      </w:r>
    </w:p>
    <w:p w14:paraId="7E5CA7FC">
      <w:pPr>
        <w:pStyle w:val="7"/>
        <w:spacing w:before="1"/>
        <w:ind w:right="853"/>
      </w:pPr>
      <w:r>
        <w:t>прогнозировать возможное развитие процесса, а также выдвигать предположения о его развитии в новых условиях.</w:t>
      </w:r>
    </w:p>
    <w:p w14:paraId="4CBF58B6">
      <w:pPr>
        <w:pStyle w:val="7"/>
        <w:ind w:right="844"/>
      </w:pPr>
      <w:r>
        <w:t>У обучающегося будут сформированы умения работать с информацией как часть универсальных познавательных учебных действий:</w:t>
      </w:r>
    </w:p>
    <w:p w14:paraId="773799B5">
      <w:pPr>
        <w:pStyle w:val="7"/>
        <w:ind w:right="851"/>
      </w:pPr>
      <w:r>
        <w:t>выявлять недостаточность и избыточность информации, данных, необходимых для решения задачи;</w:t>
      </w:r>
    </w:p>
    <w:p w14:paraId="42E01897">
      <w:pPr>
        <w:pStyle w:val="7"/>
        <w:ind w:right="851"/>
      </w:pPr>
      <w:r>
        <w:t>выбирать, анализировать, систематизировать и интерпретировать информацию различных видов и форм представления;</w:t>
      </w:r>
    </w:p>
    <w:p w14:paraId="49502515">
      <w:pPr>
        <w:pStyle w:val="7"/>
        <w:ind w:right="853"/>
      </w:pPr>
      <w:r>
        <w:t>выбирать форму представления информации и иллюстрировать решаемые задачи схемами, диаграммами, иной графикой и их комбинациями;</w:t>
      </w:r>
    </w:p>
    <w:p w14:paraId="342BFFE6">
      <w:pPr>
        <w:pStyle w:val="7"/>
        <w:ind w:right="856"/>
      </w:pPr>
      <w:r>
        <w:t>оценивать надёжность информации по критериям, предложенным учителем или сформулированным самостоятельно.</w:t>
      </w:r>
    </w:p>
    <w:p w14:paraId="413BB097">
      <w:pPr>
        <w:pStyle w:val="7"/>
        <w:spacing w:before="1"/>
        <w:ind w:right="848"/>
      </w:pPr>
      <w:r>
        <w:t>Универсальные коммуникативные действия обеспечивают сформированность социальных навыков обучающихся.</w:t>
      </w:r>
    </w:p>
    <w:p w14:paraId="75201C96">
      <w:pPr>
        <w:pStyle w:val="7"/>
        <w:ind w:right="855"/>
      </w:pPr>
      <w:r>
        <w:t>У обучающегося будут сформированы умения общения как часть универсальных коммуникативных учебных действий:</w:t>
      </w:r>
    </w:p>
    <w:p w14:paraId="15C136CF">
      <w:pPr>
        <w:pStyle w:val="7"/>
        <w:ind w:right="843"/>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14:paraId="0040C737">
      <w:pPr>
        <w:pStyle w:val="7"/>
        <w:ind w:right="852"/>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F6A8699">
      <w:pPr>
        <w:pStyle w:val="7"/>
        <w:ind w:right="847"/>
      </w:pPr>
      <w:r>
        <w:t>представлять результаты решения задачи, эксперимента, исследования, проекта, самостоятельно</w:t>
      </w:r>
      <w:r>
        <w:rPr>
          <w:spacing w:val="-9"/>
        </w:rPr>
        <w:t xml:space="preserve"> </w:t>
      </w:r>
      <w:r>
        <w:t>выбирать</w:t>
      </w:r>
      <w:r>
        <w:rPr>
          <w:spacing w:val="-8"/>
        </w:rPr>
        <w:t xml:space="preserve"> </w:t>
      </w:r>
      <w:r>
        <w:t>формат</w:t>
      </w:r>
      <w:r>
        <w:rPr>
          <w:spacing w:val="-9"/>
        </w:rPr>
        <w:t xml:space="preserve"> </w:t>
      </w:r>
      <w:r>
        <w:t>выступления</w:t>
      </w:r>
      <w:r>
        <w:rPr>
          <w:spacing w:val="-9"/>
        </w:rPr>
        <w:t xml:space="preserve"> </w:t>
      </w:r>
      <w:r>
        <w:t>с</w:t>
      </w:r>
      <w:r>
        <w:rPr>
          <w:spacing w:val="-8"/>
        </w:rPr>
        <w:t xml:space="preserve"> </w:t>
      </w:r>
      <w:r>
        <w:t>учётом</w:t>
      </w:r>
      <w:r>
        <w:rPr>
          <w:spacing w:val="-9"/>
        </w:rPr>
        <w:t xml:space="preserve"> </w:t>
      </w:r>
      <w:r>
        <w:t>задач</w:t>
      </w:r>
      <w:r>
        <w:rPr>
          <w:spacing w:val="-10"/>
        </w:rPr>
        <w:t xml:space="preserve"> </w:t>
      </w:r>
      <w:r>
        <w:t>презентации</w:t>
      </w:r>
      <w:r>
        <w:rPr>
          <w:spacing w:val="-11"/>
        </w:rPr>
        <w:t xml:space="preserve"> </w:t>
      </w:r>
      <w:r>
        <w:t>и</w:t>
      </w:r>
      <w:r>
        <w:rPr>
          <w:spacing w:val="-8"/>
        </w:rPr>
        <w:t xml:space="preserve"> </w:t>
      </w:r>
      <w:r>
        <w:t xml:space="preserve">особенностей </w:t>
      </w:r>
      <w:r>
        <w:rPr>
          <w:spacing w:val="-2"/>
        </w:rPr>
        <w:t>аудитории.</w:t>
      </w:r>
    </w:p>
    <w:p w14:paraId="35269482">
      <w:pPr>
        <w:pStyle w:val="7"/>
        <w:ind w:right="856"/>
      </w:pPr>
      <w:r>
        <w:t>У обучающегося будут сформированы умения сотрудничества как часть универсальных коммуникативных учебных действий:</w:t>
      </w:r>
    </w:p>
    <w:p w14:paraId="0F3E2FFF">
      <w:pPr>
        <w:pStyle w:val="7"/>
        <w:spacing w:before="1"/>
        <w:ind w:right="855"/>
      </w:pPr>
      <w:r>
        <w:t>понимать и использовать преимущества командной и индивидуальной работы при решении учебных математических задач;</w:t>
      </w:r>
    </w:p>
    <w:p w14:paraId="5AE65C15">
      <w:pPr>
        <w:pStyle w:val="7"/>
        <w:ind w:right="845"/>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14:paraId="4BE3B8B4">
      <w:pPr>
        <w:pStyle w:val="7"/>
        <w:ind w:right="848"/>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03FCF00B">
      <w:pPr>
        <w:pStyle w:val="7"/>
        <w:spacing w:after="0"/>
        <w:sectPr>
          <w:pgSz w:w="11910" w:h="16840"/>
          <w:pgMar w:top="920" w:right="0" w:bottom="280" w:left="425" w:header="736" w:footer="0" w:gutter="0"/>
          <w:cols w:space="720" w:num="1"/>
        </w:sectPr>
      </w:pPr>
    </w:p>
    <w:p w14:paraId="2D87C242">
      <w:pPr>
        <w:pStyle w:val="7"/>
        <w:spacing w:before="189"/>
        <w:ind w:right="855"/>
      </w:pPr>
      <w:r>
        <w:t>Универсальные регулятивные действия обеспечивают формирование смысловых установок и жизненных навыков личности.</w:t>
      </w:r>
    </w:p>
    <w:p w14:paraId="4C34194B">
      <w:pPr>
        <w:pStyle w:val="7"/>
        <w:ind w:right="851"/>
      </w:pPr>
      <w:r>
        <w:t>У обучающегося будут сформированы умения самоорганизации как часть универсальных регулятивных учебных действий:</w:t>
      </w:r>
    </w:p>
    <w:p w14:paraId="59923E74">
      <w:pPr>
        <w:pStyle w:val="7"/>
        <w:ind w:right="850"/>
      </w:pPr>
      <w:r>
        <w:t>самостоятельно составлять</w:t>
      </w:r>
      <w:r>
        <w:rPr>
          <w:spacing w:val="-2"/>
        </w:rPr>
        <w:t xml:space="preserve"> </w:t>
      </w:r>
      <w:r>
        <w:t>план, алгоритм решения задачи (или его</w:t>
      </w:r>
      <w:r>
        <w:rPr>
          <w:spacing w:val="-2"/>
        </w:rPr>
        <w:t xml:space="preserve"> </w:t>
      </w:r>
      <w:r>
        <w:t>часть),</w:t>
      </w:r>
      <w:r>
        <w:rPr>
          <w:spacing w:val="-1"/>
        </w:rPr>
        <w:t xml:space="preserve"> </w:t>
      </w:r>
      <w:r>
        <w:t>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78135452">
      <w:pPr>
        <w:pStyle w:val="7"/>
        <w:ind w:right="853"/>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умения</w:t>
      </w:r>
      <w:r>
        <w:rPr>
          <w:spacing w:val="-15"/>
        </w:rPr>
        <w:t xml:space="preserve"> </w:t>
      </w:r>
      <w:r>
        <w:t>самоконтроля</w:t>
      </w:r>
      <w:r>
        <w:rPr>
          <w:spacing w:val="-15"/>
        </w:rPr>
        <w:t xml:space="preserve"> </w:t>
      </w:r>
      <w:r>
        <w:t>как</w:t>
      </w:r>
      <w:r>
        <w:rPr>
          <w:spacing w:val="-15"/>
        </w:rPr>
        <w:t xml:space="preserve"> </w:t>
      </w:r>
      <w:r>
        <w:t>часть</w:t>
      </w:r>
      <w:r>
        <w:rPr>
          <w:spacing w:val="-15"/>
        </w:rPr>
        <w:t xml:space="preserve"> </w:t>
      </w:r>
      <w:r>
        <w:t>универсальных регулятивных учебных действий:</w:t>
      </w:r>
    </w:p>
    <w:p w14:paraId="094B2D69">
      <w:pPr>
        <w:pStyle w:val="7"/>
        <w:ind w:right="850"/>
      </w:pPr>
      <w:r>
        <w:t>владеть способами самопроверки, самоконтроля процесса и результата решения математической задачи;</w:t>
      </w:r>
    </w:p>
    <w:p w14:paraId="7235EC74">
      <w:pPr>
        <w:pStyle w:val="7"/>
        <w:ind w:right="849"/>
      </w:pPr>
      <w: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53754226">
      <w:pPr>
        <w:pStyle w:val="7"/>
        <w:spacing w:before="1"/>
        <w:ind w:right="846"/>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6BE50765">
      <w:pPr>
        <w:pStyle w:val="7"/>
        <w:ind w:right="845"/>
      </w:pPr>
      <w: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14:paraId="01CE4F9D">
      <w:pPr>
        <w:pStyle w:val="7"/>
        <w:ind w:right="847"/>
      </w:pPr>
      <w:r>
        <w:t>Федеральная рабочая программа учебного курса «Математика» в 5–6 классах (далее соответственно – программа учебного курса «Математика», учебный курс).</w:t>
      </w:r>
    </w:p>
    <w:p w14:paraId="0829C04C">
      <w:pPr>
        <w:pStyle w:val="7"/>
        <w:ind w:left="1843" w:firstLine="0"/>
      </w:pPr>
      <w:r>
        <w:t>Пояснительная</w:t>
      </w:r>
      <w:r>
        <w:rPr>
          <w:spacing w:val="-6"/>
        </w:rPr>
        <w:t xml:space="preserve"> </w:t>
      </w:r>
      <w:r>
        <w:rPr>
          <w:spacing w:val="-2"/>
        </w:rPr>
        <w:t>записка.</w:t>
      </w:r>
    </w:p>
    <w:p w14:paraId="28E1DE84">
      <w:pPr>
        <w:pStyle w:val="7"/>
        <w:ind w:left="1843" w:firstLine="0"/>
      </w:pPr>
      <w:r>
        <w:t>Приоритетными</w:t>
      </w:r>
      <w:r>
        <w:rPr>
          <w:spacing w:val="-5"/>
        </w:rPr>
        <w:t xml:space="preserve"> </w:t>
      </w:r>
      <w:r>
        <w:t>целями</w:t>
      </w:r>
      <w:r>
        <w:rPr>
          <w:spacing w:val="-3"/>
        </w:rPr>
        <w:t xml:space="preserve"> </w:t>
      </w:r>
      <w:r>
        <w:t>обучения</w:t>
      </w:r>
      <w:r>
        <w:rPr>
          <w:spacing w:val="-3"/>
        </w:rPr>
        <w:t xml:space="preserve"> </w:t>
      </w:r>
      <w:r>
        <w:t>математике</w:t>
      </w:r>
      <w:r>
        <w:rPr>
          <w:spacing w:val="-4"/>
        </w:rPr>
        <w:t xml:space="preserve"> </w:t>
      </w:r>
      <w:r>
        <w:t>в</w:t>
      </w:r>
      <w:r>
        <w:rPr>
          <w:spacing w:val="-4"/>
        </w:rPr>
        <w:t xml:space="preserve"> </w:t>
      </w:r>
      <w:r>
        <w:t>5–6</w:t>
      </w:r>
      <w:r>
        <w:rPr>
          <w:spacing w:val="-3"/>
        </w:rPr>
        <w:t xml:space="preserve"> </w:t>
      </w:r>
      <w:r>
        <w:t xml:space="preserve">классах </w:t>
      </w:r>
      <w:r>
        <w:rPr>
          <w:spacing w:val="-2"/>
        </w:rPr>
        <w:t>являются:</w:t>
      </w:r>
    </w:p>
    <w:p w14:paraId="48D8FB31">
      <w:pPr>
        <w:pStyle w:val="7"/>
        <w:ind w:right="851"/>
      </w:pPr>
      <w: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0855886A">
      <w:pPr>
        <w:pStyle w:val="7"/>
        <w:tabs>
          <w:tab w:val="left" w:pos="3111"/>
          <w:tab w:val="left" w:pos="5376"/>
          <w:tab w:val="left" w:pos="5867"/>
          <w:tab w:val="left" w:pos="7390"/>
          <w:tab w:val="left" w:pos="9157"/>
        </w:tabs>
        <w:spacing w:before="1"/>
        <w:ind w:right="844"/>
        <w:jc w:val="right"/>
      </w:pPr>
      <w:r>
        <w:rPr>
          <w:spacing w:val="-2"/>
        </w:rPr>
        <w:t>развитие</w:t>
      </w:r>
      <w:r>
        <w:tab/>
      </w:r>
      <w:r>
        <w:rPr>
          <w:spacing w:val="-2"/>
        </w:rPr>
        <w:t>интеллектуальных</w:t>
      </w:r>
      <w:r>
        <w:tab/>
      </w:r>
      <w:r>
        <w:rPr>
          <w:spacing w:val="-10"/>
        </w:rPr>
        <w:t>и</w:t>
      </w:r>
      <w:r>
        <w:tab/>
      </w:r>
      <w:r>
        <w:rPr>
          <w:spacing w:val="-2"/>
        </w:rPr>
        <w:t>творческих</w:t>
      </w:r>
      <w:r>
        <w:tab/>
      </w:r>
      <w:r>
        <w:rPr>
          <w:spacing w:val="-2"/>
        </w:rPr>
        <w:t>способностей</w:t>
      </w:r>
      <w:r>
        <w:tab/>
      </w:r>
      <w:r>
        <w:rPr>
          <w:spacing w:val="-2"/>
        </w:rPr>
        <w:t xml:space="preserve">обучающихся, </w:t>
      </w:r>
      <w:r>
        <w:t>познавательной</w:t>
      </w:r>
      <w:r>
        <w:rPr>
          <w:spacing w:val="-1"/>
        </w:rPr>
        <w:t xml:space="preserve"> </w:t>
      </w:r>
      <w:r>
        <w:t>активности,</w:t>
      </w:r>
      <w:r>
        <w:rPr>
          <w:spacing w:val="-1"/>
        </w:rPr>
        <w:t xml:space="preserve"> </w:t>
      </w:r>
      <w:r>
        <w:t>исследовательских умений,</w:t>
      </w:r>
      <w:r>
        <w:rPr>
          <w:spacing w:val="-1"/>
        </w:rPr>
        <w:t xml:space="preserve"> </w:t>
      </w:r>
      <w:r>
        <w:t>интереса</w:t>
      </w:r>
      <w:r>
        <w:rPr>
          <w:spacing w:val="-2"/>
        </w:rPr>
        <w:t xml:space="preserve"> </w:t>
      </w:r>
      <w:r>
        <w:t>к</w:t>
      </w:r>
      <w:r>
        <w:rPr>
          <w:spacing w:val="-1"/>
        </w:rPr>
        <w:t xml:space="preserve"> </w:t>
      </w:r>
      <w:r>
        <w:t>изучению</w:t>
      </w:r>
      <w:r>
        <w:rPr>
          <w:spacing w:val="-1"/>
        </w:rPr>
        <w:t xml:space="preserve"> </w:t>
      </w:r>
      <w:r>
        <w:t>математики; подведение</w:t>
      </w:r>
      <w:r>
        <w:rPr>
          <w:spacing w:val="40"/>
        </w:rPr>
        <w:t xml:space="preserve"> </w:t>
      </w:r>
      <w:r>
        <w:t>обучающихся</w:t>
      </w:r>
      <w:r>
        <w:rPr>
          <w:spacing w:val="40"/>
        </w:rPr>
        <w:t xml:space="preserve"> </w:t>
      </w:r>
      <w:r>
        <w:t>на</w:t>
      </w:r>
      <w:r>
        <w:rPr>
          <w:spacing w:val="40"/>
        </w:rPr>
        <w:t xml:space="preserve"> </w:t>
      </w:r>
      <w:r>
        <w:t>доступном</w:t>
      </w:r>
      <w:r>
        <w:rPr>
          <w:spacing w:val="40"/>
        </w:rPr>
        <w:t xml:space="preserve"> </w:t>
      </w:r>
      <w:r>
        <w:t>для</w:t>
      </w:r>
      <w:r>
        <w:rPr>
          <w:spacing w:val="40"/>
        </w:rPr>
        <w:t xml:space="preserve"> </w:t>
      </w:r>
      <w:r>
        <w:t>них</w:t>
      </w:r>
      <w:r>
        <w:rPr>
          <w:spacing w:val="40"/>
        </w:rPr>
        <w:t xml:space="preserve"> </w:t>
      </w:r>
      <w:r>
        <w:t>уровне</w:t>
      </w:r>
      <w:r>
        <w:rPr>
          <w:spacing w:val="40"/>
        </w:rPr>
        <w:t xml:space="preserve"> </w:t>
      </w:r>
      <w:r>
        <w:t>к</w:t>
      </w:r>
      <w:r>
        <w:rPr>
          <w:spacing w:val="40"/>
        </w:rPr>
        <w:t xml:space="preserve"> </w:t>
      </w:r>
      <w:r>
        <w:t>осознанию</w:t>
      </w:r>
      <w:r>
        <w:rPr>
          <w:spacing w:val="40"/>
        </w:rPr>
        <w:t xml:space="preserve"> </w:t>
      </w:r>
      <w:r>
        <w:t>взаимосвязи</w:t>
      </w:r>
    </w:p>
    <w:p w14:paraId="05C9067B">
      <w:pPr>
        <w:pStyle w:val="7"/>
        <w:ind w:firstLine="0"/>
      </w:pPr>
      <w:r>
        <w:t>математики</w:t>
      </w:r>
      <w:r>
        <w:rPr>
          <w:spacing w:val="-4"/>
        </w:rPr>
        <w:t xml:space="preserve"> </w:t>
      </w:r>
      <w:r>
        <w:t>и</w:t>
      </w:r>
      <w:r>
        <w:rPr>
          <w:spacing w:val="-4"/>
        </w:rPr>
        <w:t xml:space="preserve"> </w:t>
      </w:r>
      <w:r>
        <w:t>окружающего</w:t>
      </w:r>
      <w:r>
        <w:rPr>
          <w:spacing w:val="-3"/>
        </w:rPr>
        <w:t xml:space="preserve"> </w:t>
      </w:r>
      <w:r>
        <w:rPr>
          <w:spacing w:val="-4"/>
        </w:rPr>
        <w:t>мира;</w:t>
      </w:r>
    </w:p>
    <w:p w14:paraId="4DB91C22">
      <w:pPr>
        <w:pStyle w:val="7"/>
        <w:ind w:right="850"/>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777FF368">
      <w:pPr>
        <w:pStyle w:val="7"/>
        <w:ind w:right="847"/>
      </w:pPr>
      <w:r>
        <w:t xml:space="preserve">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w:t>
      </w:r>
      <w:r>
        <w:rPr>
          <w:spacing w:val="-2"/>
        </w:rPr>
        <w:t>статистики.</w:t>
      </w:r>
    </w:p>
    <w:p w14:paraId="071403D5">
      <w:pPr>
        <w:pStyle w:val="7"/>
        <w:ind w:right="851"/>
      </w:pPr>
      <w:r>
        <w:t>Изучение арифметического материала начинается со систематизации и развития знаний</w:t>
      </w:r>
      <w:r>
        <w:rPr>
          <w:spacing w:val="-6"/>
        </w:rPr>
        <w:t xml:space="preserve"> </w:t>
      </w:r>
      <w:r>
        <w:t>о</w:t>
      </w:r>
      <w:r>
        <w:rPr>
          <w:spacing w:val="-9"/>
        </w:rPr>
        <w:t xml:space="preserve"> </w:t>
      </w:r>
      <w:r>
        <w:t>натуральных</w:t>
      </w:r>
      <w:r>
        <w:rPr>
          <w:spacing w:val="-5"/>
        </w:rPr>
        <w:t xml:space="preserve"> </w:t>
      </w:r>
      <w:r>
        <w:t>числах,</w:t>
      </w:r>
      <w:r>
        <w:rPr>
          <w:spacing w:val="-7"/>
        </w:rPr>
        <w:t xml:space="preserve"> </w:t>
      </w:r>
      <w:r>
        <w:t>полученных</w:t>
      </w:r>
      <w:r>
        <w:rPr>
          <w:spacing w:val="-5"/>
        </w:rPr>
        <w:t xml:space="preserve"> </w:t>
      </w:r>
      <w:r>
        <w:t>на</w:t>
      </w:r>
      <w:r>
        <w:rPr>
          <w:spacing w:val="-5"/>
        </w:rPr>
        <w:t xml:space="preserve"> </w:t>
      </w:r>
      <w:r>
        <w:t>уровне</w:t>
      </w:r>
      <w:r>
        <w:rPr>
          <w:spacing w:val="-8"/>
        </w:rPr>
        <w:t xml:space="preserve"> </w:t>
      </w:r>
      <w:r>
        <w:t>начального</w:t>
      </w:r>
      <w:r>
        <w:rPr>
          <w:spacing w:val="-7"/>
        </w:rPr>
        <w:t xml:space="preserve"> </w:t>
      </w:r>
      <w:r>
        <w:t>общего</w:t>
      </w:r>
      <w:r>
        <w:rPr>
          <w:spacing w:val="-7"/>
        </w:rPr>
        <w:t xml:space="preserve"> </w:t>
      </w:r>
      <w:r>
        <w:t>образования.</w:t>
      </w:r>
      <w:r>
        <w:rPr>
          <w:spacing w:val="-7"/>
        </w:rPr>
        <w:t xml:space="preserve"> </w:t>
      </w:r>
      <w:r>
        <w:t>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w:t>
      </w:r>
      <w:r>
        <w:rPr>
          <w:spacing w:val="-3"/>
        </w:rPr>
        <w:t xml:space="preserve"> </w:t>
      </w:r>
      <w:r>
        <w:t>приёмам</w:t>
      </w:r>
      <w:r>
        <w:rPr>
          <w:spacing w:val="-1"/>
        </w:rPr>
        <w:t xml:space="preserve"> </w:t>
      </w:r>
      <w:r>
        <w:t>прикидки</w:t>
      </w:r>
      <w:r>
        <w:rPr>
          <w:spacing w:val="-1"/>
        </w:rPr>
        <w:t xml:space="preserve"> </w:t>
      </w:r>
      <w:r>
        <w:t>и</w:t>
      </w:r>
      <w:r>
        <w:rPr>
          <w:spacing w:val="-1"/>
        </w:rPr>
        <w:t xml:space="preserve"> </w:t>
      </w:r>
      <w:r>
        <w:t>оценки</w:t>
      </w:r>
      <w:r>
        <w:rPr>
          <w:spacing w:val="-1"/>
        </w:rPr>
        <w:t xml:space="preserve"> </w:t>
      </w:r>
      <w:r>
        <w:t>результатов вычислений.</w:t>
      </w:r>
      <w:r>
        <w:rPr>
          <w:spacing w:val="-2"/>
        </w:rPr>
        <w:t xml:space="preserve"> </w:t>
      </w:r>
      <w:r>
        <w:t>Изучение</w:t>
      </w:r>
      <w:r>
        <w:rPr>
          <w:spacing w:val="-1"/>
        </w:rPr>
        <w:t xml:space="preserve"> </w:t>
      </w:r>
      <w:r>
        <w:t>натуральных чисел продолжается в 6 классе знакомством с начальными понятиями теории делимости.</w:t>
      </w:r>
    </w:p>
    <w:p w14:paraId="018E5A21">
      <w:pPr>
        <w:pStyle w:val="7"/>
        <w:spacing w:before="1"/>
        <w:ind w:right="846"/>
      </w:pPr>
      <w: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w:t>
      </w:r>
      <w:r>
        <w:rPr>
          <w:spacing w:val="30"/>
        </w:rPr>
        <w:t xml:space="preserve">  </w:t>
      </w:r>
      <w:r>
        <w:t>уже</w:t>
      </w:r>
      <w:r>
        <w:rPr>
          <w:spacing w:val="29"/>
        </w:rPr>
        <w:t xml:space="preserve">  </w:t>
      </w:r>
      <w:r>
        <w:t>известными</w:t>
      </w:r>
      <w:r>
        <w:rPr>
          <w:spacing w:val="29"/>
        </w:rPr>
        <w:t xml:space="preserve">  </w:t>
      </w:r>
      <w:r>
        <w:t>алгоритмами</w:t>
      </w:r>
      <w:r>
        <w:rPr>
          <w:spacing w:val="28"/>
        </w:rPr>
        <w:t xml:space="preserve">  </w:t>
      </w:r>
      <w:r>
        <w:t>выполнения</w:t>
      </w:r>
      <w:r>
        <w:rPr>
          <w:spacing w:val="28"/>
        </w:rPr>
        <w:t xml:space="preserve">  </w:t>
      </w:r>
      <w:r>
        <w:t>действий</w:t>
      </w:r>
      <w:r>
        <w:rPr>
          <w:spacing w:val="30"/>
        </w:rPr>
        <w:t xml:space="preserve">  </w:t>
      </w:r>
      <w:r>
        <w:t>с</w:t>
      </w:r>
      <w:r>
        <w:rPr>
          <w:spacing w:val="28"/>
        </w:rPr>
        <w:t xml:space="preserve">  </w:t>
      </w:r>
      <w:r>
        <w:rPr>
          <w:spacing w:val="-2"/>
        </w:rPr>
        <w:t>обыкновенными</w:t>
      </w:r>
    </w:p>
    <w:p w14:paraId="7B7823E1">
      <w:pPr>
        <w:pStyle w:val="7"/>
        <w:spacing w:after="0"/>
        <w:sectPr>
          <w:pgSz w:w="11910" w:h="16840"/>
          <w:pgMar w:top="920" w:right="0" w:bottom="280" w:left="425" w:header="736" w:footer="0" w:gutter="0"/>
          <w:cols w:space="720" w:num="1"/>
        </w:sectPr>
      </w:pPr>
    </w:p>
    <w:p w14:paraId="018FC197">
      <w:pPr>
        <w:pStyle w:val="7"/>
        <w:spacing w:before="189"/>
        <w:ind w:right="848" w:firstLine="0"/>
      </w:pPr>
      <w:r>
        <w:t>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5D3E0F2E">
      <w:pPr>
        <w:pStyle w:val="7"/>
        <w:ind w:right="847"/>
      </w:pPr>
      <w:r>
        <w:t>Особенностью</w:t>
      </w:r>
      <w:r>
        <w:rPr>
          <w:spacing w:val="-4"/>
        </w:rPr>
        <w:t xml:space="preserve"> </w:t>
      </w:r>
      <w:r>
        <w:t>изучения</w:t>
      </w:r>
      <w:r>
        <w:rPr>
          <w:spacing w:val="-2"/>
        </w:rPr>
        <w:t xml:space="preserve"> </w:t>
      </w:r>
      <w:r>
        <w:t>положительных</w:t>
      </w:r>
      <w:r>
        <w:rPr>
          <w:spacing w:val="-2"/>
        </w:rPr>
        <w:t xml:space="preserve"> </w:t>
      </w:r>
      <w:r>
        <w:t>и</w:t>
      </w:r>
      <w:r>
        <w:rPr>
          <w:spacing w:val="-2"/>
        </w:rPr>
        <w:t xml:space="preserve"> </w:t>
      </w:r>
      <w:r>
        <w:t>отрицательных</w:t>
      </w:r>
      <w:r>
        <w:rPr>
          <w:spacing w:val="-2"/>
        </w:rPr>
        <w:t xml:space="preserve"> </w:t>
      </w:r>
      <w:r>
        <w:t>чисел</w:t>
      </w:r>
      <w:r>
        <w:rPr>
          <w:spacing w:val="-2"/>
        </w:rPr>
        <w:t xml:space="preserve"> </w:t>
      </w:r>
      <w:r>
        <w:t>является</w:t>
      </w:r>
      <w:r>
        <w:rPr>
          <w:spacing w:val="-3"/>
        </w:rPr>
        <w:t xml:space="preserve"> </w:t>
      </w:r>
      <w:r>
        <w:t>то,</w:t>
      </w:r>
      <w:r>
        <w:rPr>
          <w:spacing w:val="-2"/>
        </w:rPr>
        <w:t xml:space="preserve"> </w:t>
      </w:r>
      <w:r>
        <w:t>что</w:t>
      </w:r>
      <w:r>
        <w:rPr>
          <w:spacing w:val="-2"/>
        </w:rPr>
        <w:t xml:space="preserve"> </w:t>
      </w:r>
      <w:r>
        <w:t>они также</w:t>
      </w:r>
      <w:r>
        <w:rPr>
          <w:spacing w:val="50"/>
        </w:rPr>
        <w:t xml:space="preserve"> </w:t>
      </w:r>
      <w:r>
        <w:t>могут</w:t>
      </w:r>
      <w:r>
        <w:rPr>
          <w:spacing w:val="51"/>
        </w:rPr>
        <w:t xml:space="preserve"> </w:t>
      </w:r>
      <w:r>
        <w:t>рассматриваться</w:t>
      </w:r>
      <w:r>
        <w:rPr>
          <w:spacing w:val="50"/>
        </w:rPr>
        <w:t xml:space="preserve"> </w:t>
      </w:r>
      <w:r>
        <w:t>в</w:t>
      </w:r>
      <w:r>
        <w:rPr>
          <w:spacing w:val="51"/>
        </w:rPr>
        <w:t xml:space="preserve"> </w:t>
      </w:r>
      <w:r>
        <w:t>несколько</w:t>
      </w:r>
      <w:r>
        <w:rPr>
          <w:spacing w:val="50"/>
        </w:rPr>
        <w:t xml:space="preserve"> </w:t>
      </w:r>
      <w:r>
        <w:t>этапов.</w:t>
      </w:r>
      <w:r>
        <w:rPr>
          <w:spacing w:val="50"/>
        </w:rPr>
        <w:t xml:space="preserve"> </w:t>
      </w:r>
      <w:r>
        <w:t>В</w:t>
      </w:r>
      <w:r>
        <w:rPr>
          <w:spacing w:val="49"/>
        </w:rPr>
        <w:t xml:space="preserve"> </w:t>
      </w:r>
      <w:r>
        <w:t>6</w:t>
      </w:r>
      <w:r>
        <w:rPr>
          <w:spacing w:val="50"/>
        </w:rPr>
        <w:t xml:space="preserve"> </w:t>
      </w:r>
      <w:r>
        <w:t>классе</w:t>
      </w:r>
      <w:r>
        <w:rPr>
          <w:spacing w:val="50"/>
        </w:rPr>
        <w:t xml:space="preserve"> </w:t>
      </w:r>
      <w:r>
        <w:t>в</w:t>
      </w:r>
      <w:r>
        <w:rPr>
          <w:spacing w:val="50"/>
        </w:rPr>
        <w:t xml:space="preserve"> </w:t>
      </w:r>
      <w:r>
        <w:t>начале</w:t>
      </w:r>
      <w:r>
        <w:rPr>
          <w:spacing w:val="49"/>
        </w:rPr>
        <w:t xml:space="preserve"> </w:t>
      </w:r>
      <w:r>
        <w:t>изучения</w:t>
      </w:r>
      <w:r>
        <w:rPr>
          <w:spacing w:val="51"/>
        </w:rPr>
        <w:t xml:space="preserve"> </w:t>
      </w:r>
      <w:r>
        <w:rPr>
          <w:spacing w:val="-4"/>
        </w:rPr>
        <w:t>темы</w:t>
      </w:r>
    </w:p>
    <w:p w14:paraId="32DAA2F7">
      <w:pPr>
        <w:pStyle w:val="7"/>
        <w:ind w:right="853" w:firstLine="0"/>
      </w:pPr>
      <w:r>
        <w:t>«Положительные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14:paraId="549F3E32">
      <w:pPr>
        <w:pStyle w:val="7"/>
        <w:spacing w:before="1"/>
        <w:ind w:right="848"/>
      </w:pPr>
      <w:r>
        <w:t>При</w:t>
      </w:r>
      <w:r>
        <w:rPr>
          <w:spacing w:val="-14"/>
        </w:rPr>
        <w:t xml:space="preserve"> </w:t>
      </w:r>
      <w:r>
        <w:t>обучении</w:t>
      </w:r>
      <w:r>
        <w:rPr>
          <w:spacing w:val="-13"/>
        </w:rPr>
        <w:t xml:space="preserve"> </w:t>
      </w:r>
      <w:r>
        <w:t>решению</w:t>
      </w:r>
      <w:r>
        <w:rPr>
          <w:spacing w:val="-15"/>
        </w:rPr>
        <w:t xml:space="preserve"> </w:t>
      </w:r>
      <w:r>
        <w:t>текстовых</w:t>
      </w:r>
      <w:r>
        <w:rPr>
          <w:spacing w:val="-12"/>
        </w:rPr>
        <w:t xml:space="preserve"> </w:t>
      </w:r>
      <w:r>
        <w:t>задач</w:t>
      </w:r>
      <w:r>
        <w:rPr>
          <w:spacing w:val="-15"/>
        </w:rPr>
        <w:t xml:space="preserve"> </w:t>
      </w:r>
      <w:r>
        <w:t>в</w:t>
      </w:r>
      <w:r>
        <w:rPr>
          <w:spacing w:val="-15"/>
        </w:rPr>
        <w:t xml:space="preserve"> </w:t>
      </w:r>
      <w:r>
        <w:t>5–6</w:t>
      </w:r>
      <w:r>
        <w:rPr>
          <w:spacing w:val="-12"/>
        </w:rPr>
        <w:t xml:space="preserve"> </w:t>
      </w:r>
      <w:r>
        <w:t>классах</w:t>
      </w:r>
      <w:r>
        <w:rPr>
          <w:spacing w:val="-12"/>
        </w:rPr>
        <w:t xml:space="preserve"> </w:t>
      </w:r>
      <w:r>
        <w:t>используются</w:t>
      </w:r>
      <w:r>
        <w:rPr>
          <w:spacing w:val="-12"/>
        </w:rPr>
        <w:t xml:space="preserve"> </w:t>
      </w:r>
      <w:r>
        <w:t>арифметические приёмы</w:t>
      </w:r>
      <w:r>
        <w:rPr>
          <w:spacing w:val="-3"/>
        </w:rPr>
        <w:t xml:space="preserve"> </w:t>
      </w:r>
      <w:r>
        <w:t>решения.</w:t>
      </w:r>
      <w:r>
        <w:rPr>
          <w:spacing w:val="-2"/>
        </w:rPr>
        <w:t xml:space="preserve"> </w:t>
      </w:r>
      <w:r>
        <w:t>При</w:t>
      </w:r>
      <w:r>
        <w:rPr>
          <w:spacing w:val="-6"/>
        </w:rPr>
        <w:t xml:space="preserve"> </w:t>
      </w:r>
      <w:r>
        <w:t>отработке</w:t>
      </w:r>
      <w:r>
        <w:rPr>
          <w:spacing w:val="-3"/>
        </w:rPr>
        <w:t xml:space="preserve"> </w:t>
      </w:r>
      <w:r>
        <w:t>вычислительных</w:t>
      </w:r>
      <w:r>
        <w:rPr>
          <w:spacing w:val="-3"/>
        </w:rPr>
        <w:t xml:space="preserve"> </w:t>
      </w:r>
      <w:r>
        <w:t>навыков</w:t>
      </w:r>
      <w:r>
        <w:rPr>
          <w:spacing w:val="-3"/>
        </w:rPr>
        <w:t xml:space="preserve"> </w:t>
      </w:r>
      <w:r>
        <w:t>в</w:t>
      </w:r>
      <w:r>
        <w:rPr>
          <w:spacing w:val="-3"/>
        </w:rPr>
        <w:t xml:space="preserve"> </w:t>
      </w:r>
      <w:r>
        <w:t>5–6</w:t>
      </w:r>
      <w:r>
        <w:rPr>
          <w:spacing w:val="-4"/>
        </w:rPr>
        <w:t xml:space="preserve"> </w:t>
      </w:r>
      <w:r>
        <w:t>классах рассматриваются текстовые</w:t>
      </w:r>
      <w:r>
        <w:rPr>
          <w:spacing w:val="-6"/>
        </w:rPr>
        <w:t xml:space="preserve"> </w:t>
      </w:r>
      <w:r>
        <w:t>задачи</w:t>
      </w:r>
      <w:r>
        <w:rPr>
          <w:spacing w:val="-4"/>
        </w:rPr>
        <w:t xml:space="preserve"> </w:t>
      </w:r>
      <w:r>
        <w:t>следующих</w:t>
      </w:r>
      <w:r>
        <w:rPr>
          <w:spacing w:val="-3"/>
        </w:rPr>
        <w:t xml:space="preserve"> </w:t>
      </w:r>
      <w:r>
        <w:t>видов:</w:t>
      </w:r>
      <w:r>
        <w:rPr>
          <w:spacing w:val="-7"/>
        </w:rPr>
        <w:t xml:space="preserve"> </w:t>
      </w:r>
      <w:r>
        <w:t>задачи</w:t>
      </w:r>
      <w:r>
        <w:rPr>
          <w:spacing w:val="-6"/>
        </w:rPr>
        <w:t xml:space="preserve"> </w:t>
      </w:r>
      <w:r>
        <w:t>на</w:t>
      </w:r>
      <w:r>
        <w:rPr>
          <w:spacing w:val="-8"/>
        </w:rPr>
        <w:t xml:space="preserve"> </w:t>
      </w:r>
      <w:r>
        <w:t>движение,</w:t>
      </w:r>
      <w:r>
        <w:rPr>
          <w:spacing w:val="-5"/>
        </w:rPr>
        <w:t xml:space="preserve"> </w:t>
      </w:r>
      <w:r>
        <w:t>на</w:t>
      </w:r>
      <w:r>
        <w:rPr>
          <w:spacing w:val="-6"/>
        </w:rPr>
        <w:t xml:space="preserve"> </w:t>
      </w:r>
      <w:r>
        <w:t>части,</w:t>
      </w:r>
      <w:r>
        <w:rPr>
          <w:spacing w:val="-7"/>
        </w:rPr>
        <w:t xml:space="preserve"> </w:t>
      </w:r>
      <w:r>
        <w:t>на</w:t>
      </w:r>
      <w:r>
        <w:rPr>
          <w:spacing w:val="-8"/>
        </w:rPr>
        <w:t xml:space="preserve"> </w:t>
      </w:r>
      <w:r>
        <w:t>покупки,</w:t>
      </w:r>
      <w:r>
        <w:rPr>
          <w:spacing w:val="-5"/>
        </w:rPr>
        <w:t xml:space="preserve"> </w:t>
      </w:r>
      <w:r>
        <w:t>на</w:t>
      </w:r>
      <w:r>
        <w:rPr>
          <w:spacing w:val="-6"/>
        </w:rPr>
        <w:t xml:space="preserve"> </w:t>
      </w:r>
      <w:r>
        <w:t>работу</w:t>
      </w:r>
      <w:r>
        <w:rPr>
          <w:spacing w:val="-12"/>
        </w:rPr>
        <w:t xml:space="preserve"> </w:t>
      </w:r>
      <w:r>
        <w:t>и производительность,</w:t>
      </w:r>
      <w:r>
        <w:rPr>
          <w:spacing w:val="-6"/>
        </w:rPr>
        <w:t xml:space="preserve"> </w:t>
      </w:r>
      <w:r>
        <w:t>на</w:t>
      </w:r>
      <w:r>
        <w:rPr>
          <w:spacing w:val="-9"/>
        </w:rPr>
        <w:t xml:space="preserve"> </w:t>
      </w:r>
      <w:r>
        <w:t>проценты,</w:t>
      </w:r>
      <w:r>
        <w:rPr>
          <w:spacing w:val="-6"/>
        </w:rPr>
        <w:t xml:space="preserve"> </w:t>
      </w:r>
      <w:r>
        <w:t>на</w:t>
      </w:r>
      <w:r>
        <w:rPr>
          <w:spacing w:val="-7"/>
        </w:rPr>
        <w:t xml:space="preserve"> </w:t>
      </w:r>
      <w:r>
        <w:t>отношения</w:t>
      </w:r>
      <w:r>
        <w:rPr>
          <w:spacing w:val="-6"/>
        </w:rPr>
        <w:t xml:space="preserve"> </w:t>
      </w:r>
      <w:r>
        <w:t>и</w:t>
      </w:r>
      <w:r>
        <w:rPr>
          <w:spacing w:val="-5"/>
        </w:rPr>
        <w:t xml:space="preserve"> </w:t>
      </w:r>
      <w:r>
        <w:t>пропорции.</w:t>
      </w:r>
      <w:r>
        <w:rPr>
          <w:spacing w:val="-6"/>
        </w:rPr>
        <w:t xml:space="preserve"> </w:t>
      </w:r>
      <w:r>
        <w:t>Обучающиеся</w:t>
      </w:r>
      <w:r>
        <w:rPr>
          <w:spacing w:val="-6"/>
        </w:rPr>
        <w:t xml:space="preserve"> </w:t>
      </w:r>
      <w:r>
        <w:t>знакомятся</w:t>
      </w:r>
      <w:r>
        <w:rPr>
          <w:spacing w:val="-6"/>
        </w:rPr>
        <w:t xml:space="preserve"> </w:t>
      </w:r>
      <w:r>
        <w:t>с приёмами решения задач перебором возможных вариантов, учатся работать с информацией, представленной в форме таблиц или диаграмм.</w:t>
      </w:r>
    </w:p>
    <w:p w14:paraId="4A5F4969">
      <w:pPr>
        <w:pStyle w:val="7"/>
        <w:ind w:right="846"/>
      </w:pPr>
      <w:r>
        <w:t xml:space="preserve">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w:t>
      </w:r>
      <w:r>
        <w:rPr>
          <w:spacing w:val="-2"/>
        </w:rPr>
        <w:t>числа.</w:t>
      </w:r>
    </w:p>
    <w:p w14:paraId="7DCAFF47">
      <w:pPr>
        <w:pStyle w:val="7"/>
        <w:spacing w:before="1"/>
        <w:ind w:right="844"/>
      </w:pPr>
      <w: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w:t>
      </w:r>
      <w:r>
        <w:rPr>
          <w:spacing w:val="-12"/>
        </w:rPr>
        <w:t xml:space="preserve"> </w:t>
      </w:r>
      <w:r>
        <w:t>умений.</w:t>
      </w:r>
      <w:r>
        <w:rPr>
          <w:spacing w:val="-14"/>
        </w:rPr>
        <w:t xml:space="preserve"> </w:t>
      </w:r>
      <w:r>
        <w:t>Это</w:t>
      </w:r>
      <w:r>
        <w:rPr>
          <w:spacing w:val="-14"/>
        </w:rPr>
        <w:t xml:space="preserve"> </w:t>
      </w:r>
      <w:r>
        <w:t>важный</w:t>
      </w:r>
      <w:r>
        <w:rPr>
          <w:spacing w:val="-14"/>
        </w:rPr>
        <w:t xml:space="preserve"> </w:t>
      </w:r>
      <w:r>
        <w:t>этап</w:t>
      </w:r>
      <w:r>
        <w:rPr>
          <w:spacing w:val="-13"/>
        </w:rPr>
        <w:t xml:space="preserve"> </w:t>
      </w:r>
      <w:r>
        <w:t>в</w:t>
      </w:r>
      <w:r>
        <w:rPr>
          <w:spacing w:val="-15"/>
        </w:rPr>
        <w:t xml:space="preserve"> </w:t>
      </w:r>
      <w:r>
        <w:t>изучении</w:t>
      </w:r>
      <w:r>
        <w:rPr>
          <w:spacing w:val="-13"/>
        </w:rPr>
        <w:t xml:space="preserve"> </w:t>
      </w:r>
      <w:r>
        <w:t>геометрии,</w:t>
      </w:r>
      <w:r>
        <w:rPr>
          <w:spacing w:val="-14"/>
        </w:rPr>
        <w:t xml:space="preserve"> </w:t>
      </w:r>
      <w:r>
        <w:t>который</w:t>
      </w:r>
      <w:r>
        <w:rPr>
          <w:spacing w:val="-14"/>
        </w:rPr>
        <w:t xml:space="preserve"> </w:t>
      </w:r>
      <w:r>
        <w:t>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w:t>
      </w:r>
      <w:r>
        <w:rPr>
          <w:spacing w:val="-1"/>
        </w:rPr>
        <w:t xml:space="preserve"> </w:t>
      </w:r>
      <w:r>
        <w:t>их простейшими</w:t>
      </w:r>
      <w:r>
        <w:rPr>
          <w:spacing w:val="-1"/>
        </w:rPr>
        <w:t xml:space="preserve"> </w:t>
      </w:r>
      <w:r>
        <w:t>конфигурациями, учатся изображать их на</w:t>
      </w:r>
      <w:r>
        <w:rPr>
          <w:spacing w:val="-1"/>
        </w:rPr>
        <w:t xml:space="preserve"> </w:t>
      </w:r>
      <w:r>
        <w:t>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32BC30A0">
      <w:pPr>
        <w:pStyle w:val="7"/>
        <w:ind w:left="1843" w:firstLine="0"/>
      </w:pPr>
      <w:r>
        <w:t>Согласно</w:t>
      </w:r>
      <w:r>
        <w:rPr>
          <w:spacing w:val="72"/>
          <w:w w:val="150"/>
        </w:rPr>
        <w:t xml:space="preserve"> </w:t>
      </w:r>
      <w:r>
        <w:t>учебному</w:t>
      </w:r>
      <w:r>
        <w:rPr>
          <w:spacing w:val="68"/>
          <w:w w:val="150"/>
        </w:rPr>
        <w:t xml:space="preserve"> </w:t>
      </w:r>
      <w:r>
        <w:t>плану</w:t>
      </w:r>
      <w:r>
        <w:rPr>
          <w:spacing w:val="68"/>
          <w:w w:val="150"/>
        </w:rPr>
        <w:t xml:space="preserve"> </w:t>
      </w:r>
      <w:r>
        <w:t>в</w:t>
      </w:r>
      <w:r>
        <w:rPr>
          <w:spacing w:val="72"/>
          <w:w w:val="150"/>
        </w:rPr>
        <w:t xml:space="preserve"> </w:t>
      </w:r>
      <w:r>
        <w:t>5–6</w:t>
      </w:r>
      <w:r>
        <w:rPr>
          <w:spacing w:val="72"/>
          <w:w w:val="150"/>
        </w:rPr>
        <w:t xml:space="preserve"> </w:t>
      </w:r>
      <w:r>
        <w:t>классах</w:t>
      </w:r>
      <w:r>
        <w:rPr>
          <w:spacing w:val="75"/>
          <w:w w:val="150"/>
        </w:rPr>
        <w:t xml:space="preserve"> </w:t>
      </w:r>
      <w:r>
        <w:t>изучается</w:t>
      </w:r>
      <w:r>
        <w:rPr>
          <w:spacing w:val="73"/>
          <w:w w:val="150"/>
        </w:rPr>
        <w:t xml:space="preserve"> </w:t>
      </w:r>
      <w:r>
        <w:t>интегрированный</w:t>
      </w:r>
      <w:r>
        <w:rPr>
          <w:spacing w:val="71"/>
          <w:w w:val="150"/>
        </w:rPr>
        <w:t xml:space="preserve"> </w:t>
      </w:r>
      <w:r>
        <w:rPr>
          <w:spacing w:val="-2"/>
        </w:rPr>
        <w:t>предмет</w:t>
      </w:r>
    </w:p>
    <w:p w14:paraId="335582E3">
      <w:pPr>
        <w:pStyle w:val="7"/>
        <w:ind w:right="850" w:firstLine="0"/>
      </w:pPr>
      <w:r>
        <w:t xml:space="preserve">«Математика»,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w:t>
      </w:r>
      <w:r>
        <w:rPr>
          <w:spacing w:val="-2"/>
        </w:rPr>
        <w:t>статистики.</w:t>
      </w:r>
    </w:p>
    <w:p w14:paraId="28AF4DC7">
      <w:pPr>
        <w:pStyle w:val="7"/>
        <w:ind w:right="848"/>
      </w:pPr>
      <w:r>
        <w:t>Общее число часов, рекомендованных для изучения математики, – 340 часов: в 5 классе – 170 часов (5 часов в неделю), в 6 классе – 170 часов (5 часов в неделю).</w:t>
      </w:r>
    </w:p>
    <w:p w14:paraId="62CBCF4A">
      <w:pPr>
        <w:pStyle w:val="7"/>
        <w:spacing w:before="1"/>
        <w:ind w:left="1843" w:right="6222" w:firstLine="0"/>
      </w:pPr>
      <w:r>
        <w:t>Содержание</w:t>
      </w:r>
      <w:r>
        <w:rPr>
          <w:spacing w:val="-11"/>
        </w:rPr>
        <w:t xml:space="preserve"> </w:t>
      </w:r>
      <w:r>
        <w:t>обучения</w:t>
      </w:r>
      <w:r>
        <w:rPr>
          <w:spacing w:val="-10"/>
        </w:rPr>
        <w:t xml:space="preserve"> </w:t>
      </w:r>
      <w:r>
        <w:t>в</w:t>
      </w:r>
      <w:r>
        <w:rPr>
          <w:spacing w:val="-9"/>
        </w:rPr>
        <w:t xml:space="preserve"> </w:t>
      </w:r>
      <w:r>
        <w:t>5</w:t>
      </w:r>
      <w:r>
        <w:rPr>
          <w:spacing w:val="-10"/>
        </w:rPr>
        <w:t xml:space="preserve"> </w:t>
      </w:r>
      <w:r>
        <w:t>классе. Натуральные числа и нуль.</w:t>
      </w:r>
    </w:p>
    <w:p w14:paraId="65F707E1">
      <w:pPr>
        <w:pStyle w:val="7"/>
        <w:ind w:right="853"/>
        <w:jc w:val="left"/>
      </w:pPr>
      <w:r>
        <w:t>Натуральное</w:t>
      </w:r>
      <w:r>
        <w:rPr>
          <w:spacing w:val="40"/>
        </w:rPr>
        <w:t xml:space="preserve"> </w:t>
      </w:r>
      <w:r>
        <w:t>число.</w:t>
      </w:r>
      <w:r>
        <w:rPr>
          <w:spacing w:val="40"/>
        </w:rPr>
        <w:t xml:space="preserve"> </w:t>
      </w:r>
      <w:r>
        <w:t>Ряд</w:t>
      </w:r>
      <w:r>
        <w:rPr>
          <w:spacing w:val="40"/>
        </w:rPr>
        <w:t xml:space="preserve"> </w:t>
      </w:r>
      <w:r>
        <w:t>натуральных</w:t>
      </w:r>
      <w:r>
        <w:rPr>
          <w:spacing w:val="40"/>
        </w:rPr>
        <w:t xml:space="preserve"> </w:t>
      </w:r>
      <w:r>
        <w:t>чисел.</w:t>
      </w:r>
      <w:r>
        <w:rPr>
          <w:spacing w:val="40"/>
        </w:rPr>
        <w:t xml:space="preserve"> </w:t>
      </w:r>
      <w:r>
        <w:t>Число</w:t>
      </w:r>
      <w:r>
        <w:rPr>
          <w:spacing w:val="40"/>
        </w:rPr>
        <w:t xml:space="preserve"> </w:t>
      </w:r>
      <w:r>
        <w:t>0.</w:t>
      </w:r>
      <w:r>
        <w:rPr>
          <w:spacing w:val="40"/>
        </w:rPr>
        <w:t xml:space="preserve"> </w:t>
      </w:r>
      <w:r>
        <w:t>Изображение</w:t>
      </w:r>
      <w:r>
        <w:rPr>
          <w:spacing w:val="40"/>
        </w:rPr>
        <w:t xml:space="preserve"> </w:t>
      </w:r>
      <w:r>
        <w:t>натуральных чисел точками на координатной (числовой) прямой.</w:t>
      </w:r>
    </w:p>
    <w:p w14:paraId="3C514E8D">
      <w:pPr>
        <w:pStyle w:val="7"/>
        <w:ind w:right="853"/>
        <w:jc w:val="left"/>
      </w:pPr>
      <w:r>
        <w:t>Позиционная</w:t>
      </w:r>
      <w:r>
        <w:rPr>
          <w:spacing w:val="40"/>
        </w:rPr>
        <w:t xml:space="preserve"> </w:t>
      </w:r>
      <w:r>
        <w:t>система</w:t>
      </w:r>
      <w:r>
        <w:rPr>
          <w:spacing w:val="40"/>
        </w:rPr>
        <w:t xml:space="preserve"> </w:t>
      </w:r>
      <w:r>
        <w:t>счисления.</w:t>
      </w:r>
      <w:r>
        <w:rPr>
          <w:spacing w:val="40"/>
        </w:rPr>
        <w:t xml:space="preserve"> </w:t>
      </w:r>
      <w:r>
        <w:t>Римская</w:t>
      </w:r>
      <w:r>
        <w:rPr>
          <w:spacing w:val="40"/>
        </w:rPr>
        <w:t xml:space="preserve"> </w:t>
      </w:r>
      <w:r>
        <w:t>нумерация</w:t>
      </w:r>
      <w:r>
        <w:rPr>
          <w:spacing w:val="40"/>
        </w:rPr>
        <w:t xml:space="preserve"> </w:t>
      </w:r>
      <w:r>
        <w:t>как</w:t>
      </w:r>
      <w:r>
        <w:rPr>
          <w:spacing w:val="40"/>
        </w:rPr>
        <w:t xml:space="preserve"> </w:t>
      </w:r>
      <w:r>
        <w:t>пример</w:t>
      </w:r>
      <w:r>
        <w:rPr>
          <w:spacing w:val="40"/>
        </w:rPr>
        <w:t xml:space="preserve"> </w:t>
      </w:r>
      <w:r>
        <w:t>непозиционной системы счисления. Десятичная система счисления.</w:t>
      </w:r>
    </w:p>
    <w:p w14:paraId="13B553B4">
      <w:pPr>
        <w:pStyle w:val="7"/>
        <w:ind w:right="853"/>
        <w:jc w:val="left"/>
      </w:pPr>
      <w:r>
        <w:t>Сравнение</w:t>
      </w:r>
      <w:r>
        <w:rPr>
          <w:spacing w:val="40"/>
        </w:rPr>
        <w:t xml:space="preserve"> </w:t>
      </w:r>
      <w:r>
        <w:t>натуральных</w:t>
      </w:r>
      <w:r>
        <w:rPr>
          <w:spacing w:val="40"/>
        </w:rPr>
        <w:t xml:space="preserve"> </w:t>
      </w:r>
      <w:r>
        <w:t>чисел,</w:t>
      </w:r>
      <w:r>
        <w:rPr>
          <w:spacing w:val="40"/>
        </w:rPr>
        <w:t xml:space="preserve"> </w:t>
      </w:r>
      <w:r>
        <w:t>сравнение</w:t>
      </w:r>
      <w:r>
        <w:rPr>
          <w:spacing w:val="40"/>
        </w:rPr>
        <w:t xml:space="preserve"> </w:t>
      </w:r>
      <w:r>
        <w:t>натуральных</w:t>
      </w:r>
      <w:r>
        <w:rPr>
          <w:spacing w:val="40"/>
        </w:rPr>
        <w:t xml:space="preserve"> </w:t>
      </w:r>
      <w:r>
        <w:t>чисел</w:t>
      </w:r>
      <w:r>
        <w:rPr>
          <w:spacing w:val="40"/>
        </w:rPr>
        <w:t xml:space="preserve"> </w:t>
      </w:r>
      <w:r>
        <w:t>с</w:t>
      </w:r>
      <w:r>
        <w:rPr>
          <w:spacing w:val="40"/>
        </w:rPr>
        <w:t xml:space="preserve"> </w:t>
      </w:r>
      <w:r>
        <w:t>нулём.</w:t>
      </w:r>
      <w:r>
        <w:rPr>
          <w:spacing w:val="40"/>
        </w:rPr>
        <w:t xml:space="preserve"> </w:t>
      </w:r>
      <w:r>
        <w:t>Способы</w:t>
      </w:r>
      <w:r>
        <w:rPr>
          <w:spacing w:val="40"/>
        </w:rPr>
        <w:t xml:space="preserve"> </w:t>
      </w:r>
      <w:r>
        <w:t>сравнения. Округление натуральных чисел.</w:t>
      </w:r>
    </w:p>
    <w:p w14:paraId="21DCFE56">
      <w:pPr>
        <w:pStyle w:val="7"/>
        <w:spacing w:after="0"/>
        <w:jc w:val="left"/>
        <w:sectPr>
          <w:pgSz w:w="11910" w:h="16840"/>
          <w:pgMar w:top="920" w:right="0" w:bottom="280" w:left="425" w:header="736" w:footer="0" w:gutter="0"/>
          <w:cols w:space="720" w:num="1"/>
        </w:sectPr>
      </w:pPr>
    </w:p>
    <w:p w14:paraId="29C347A9">
      <w:pPr>
        <w:pStyle w:val="7"/>
        <w:spacing w:before="189"/>
        <w:ind w:right="845"/>
      </w:pPr>
      <w:r>
        <w:t>Сложение</w:t>
      </w:r>
      <w:r>
        <w:rPr>
          <w:spacing w:val="-10"/>
        </w:rPr>
        <w:t xml:space="preserve"> </w:t>
      </w:r>
      <w:r>
        <w:t>натуральных</w:t>
      </w:r>
      <w:r>
        <w:rPr>
          <w:spacing w:val="-8"/>
        </w:rPr>
        <w:t xml:space="preserve"> </w:t>
      </w:r>
      <w:r>
        <w:t>чисел,</w:t>
      </w:r>
      <w:r>
        <w:rPr>
          <w:spacing w:val="-9"/>
        </w:rPr>
        <w:t xml:space="preserve"> </w:t>
      </w:r>
      <w:r>
        <w:t>свойство</w:t>
      </w:r>
      <w:r>
        <w:rPr>
          <w:spacing w:val="-9"/>
        </w:rPr>
        <w:t xml:space="preserve"> </w:t>
      </w:r>
      <w:r>
        <w:t>нуля</w:t>
      </w:r>
      <w:r>
        <w:rPr>
          <w:spacing w:val="-9"/>
        </w:rPr>
        <w:t xml:space="preserve"> </w:t>
      </w:r>
      <w:r>
        <w:t>при</w:t>
      </w:r>
      <w:r>
        <w:rPr>
          <w:spacing w:val="-8"/>
        </w:rPr>
        <w:t xml:space="preserve"> </w:t>
      </w:r>
      <w:r>
        <w:t>сложении.</w:t>
      </w:r>
      <w:r>
        <w:rPr>
          <w:spacing w:val="-12"/>
        </w:rPr>
        <w:t xml:space="preserve"> </w:t>
      </w:r>
      <w:r>
        <w:t>Вычитание</w:t>
      </w:r>
      <w:r>
        <w:rPr>
          <w:spacing w:val="-10"/>
        </w:rPr>
        <w:t xml:space="preserve"> </w:t>
      </w:r>
      <w:r>
        <w:t>как</w:t>
      </w:r>
      <w:r>
        <w:rPr>
          <w:spacing w:val="-9"/>
        </w:rPr>
        <w:t xml:space="preserve"> </w:t>
      </w:r>
      <w:r>
        <w:t>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4A62EDC1">
      <w:pPr>
        <w:pStyle w:val="7"/>
        <w:ind w:right="853"/>
      </w:pPr>
      <w:r>
        <w:t>Использование букв для обозначения неизвестного компонента и записи свойств арифметических действий.</w:t>
      </w:r>
    </w:p>
    <w:p w14:paraId="14418B68">
      <w:pPr>
        <w:pStyle w:val="7"/>
        <w:ind w:left="1843" w:firstLine="0"/>
      </w:pPr>
      <w:r>
        <w:t>Делители</w:t>
      </w:r>
      <w:r>
        <w:rPr>
          <w:spacing w:val="18"/>
        </w:rPr>
        <w:t xml:space="preserve"> </w:t>
      </w:r>
      <w:r>
        <w:t>и</w:t>
      </w:r>
      <w:r>
        <w:rPr>
          <w:spacing w:val="19"/>
        </w:rPr>
        <w:t xml:space="preserve"> </w:t>
      </w:r>
      <w:r>
        <w:t>кратные</w:t>
      </w:r>
      <w:r>
        <w:rPr>
          <w:spacing w:val="19"/>
        </w:rPr>
        <w:t xml:space="preserve"> </w:t>
      </w:r>
      <w:r>
        <w:t>числа,</w:t>
      </w:r>
      <w:r>
        <w:rPr>
          <w:spacing w:val="20"/>
        </w:rPr>
        <w:t xml:space="preserve"> </w:t>
      </w:r>
      <w:r>
        <w:t>разложение</w:t>
      </w:r>
      <w:r>
        <w:rPr>
          <w:spacing w:val="19"/>
        </w:rPr>
        <w:t xml:space="preserve"> </w:t>
      </w:r>
      <w:r>
        <w:t>на</w:t>
      </w:r>
      <w:r>
        <w:rPr>
          <w:spacing w:val="19"/>
        </w:rPr>
        <w:t xml:space="preserve"> </w:t>
      </w:r>
      <w:r>
        <w:t>множители.</w:t>
      </w:r>
      <w:r>
        <w:rPr>
          <w:spacing w:val="20"/>
        </w:rPr>
        <w:t xml:space="preserve"> </w:t>
      </w:r>
      <w:r>
        <w:t>Простые</w:t>
      </w:r>
      <w:r>
        <w:rPr>
          <w:spacing w:val="20"/>
        </w:rPr>
        <w:t xml:space="preserve"> </w:t>
      </w:r>
      <w:r>
        <w:t>и</w:t>
      </w:r>
      <w:r>
        <w:rPr>
          <w:spacing w:val="21"/>
        </w:rPr>
        <w:t xml:space="preserve"> </w:t>
      </w:r>
      <w:r>
        <w:t>составные</w:t>
      </w:r>
      <w:r>
        <w:rPr>
          <w:spacing w:val="19"/>
        </w:rPr>
        <w:t xml:space="preserve"> </w:t>
      </w:r>
      <w:r>
        <w:rPr>
          <w:spacing w:val="-2"/>
        </w:rPr>
        <w:t>числа.</w:t>
      </w:r>
    </w:p>
    <w:p w14:paraId="455FD73D">
      <w:pPr>
        <w:pStyle w:val="7"/>
        <w:ind w:firstLine="0"/>
      </w:pPr>
      <w:r>
        <w:t>Признаки</w:t>
      </w:r>
      <w:r>
        <w:rPr>
          <w:spacing w:val="-4"/>
        </w:rPr>
        <w:t xml:space="preserve"> </w:t>
      </w:r>
      <w:r>
        <w:t>делимости</w:t>
      </w:r>
      <w:r>
        <w:rPr>
          <w:spacing w:val="-2"/>
        </w:rPr>
        <w:t xml:space="preserve"> </w:t>
      </w:r>
      <w:r>
        <w:t>на</w:t>
      </w:r>
      <w:r>
        <w:rPr>
          <w:spacing w:val="-2"/>
        </w:rPr>
        <w:t xml:space="preserve"> </w:t>
      </w:r>
      <w:r>
        <w:t>2,</w:t>
      </w:r>
      <w:r>
        <w:rPr>
          <w:spacing w:val="-1"/>
        </w:rPr>
        <w:t xml:space="preserve"> </w:t>
      </w:r>
      <w:r>
        <w:t>5,</w:t>
      </w:r>
      <w:r>
        <w:rPr>
          <w:spacing w:val="-1"/>
        </w:rPr>
        <w:t xml:space="preserve"> </w:t>
      </w:r>
      <w:r>
        <w:t>10,</w:t>
      </w:r>
      <w:r>
        <w:rPr>
          <w:spacing w:val="-2"/>
        </w:rPr>
        <w:t xml:space="preserve"> </w:t>
      </w:r>
      <w:r>
        <w:t>3,</w:t>
      </w:r>
      <w:r>
        <w:rPr>
          <w:spacing w:val="-1"/>
        </w:rPr>
        <w:t xml:space="preserve"> </w:t>
      </w:r>
      <w:r>
        <w:t>9.</w:t>
      </w:r>
      <w:r>
        <w:rPr>
          <w:spacing w:val="-1"/>
        </w:rPr>
        <w:t xml:space="preserve"> </w:t>
      </w:r>
      <w:r>
        <w:t>Деление</w:t>
      </w:r>
      <w:r>
        <w:rPr>
          <w:spacing w:val="-2"/>
        </w:rPr>
        <w:t xml:space="preserve"> </w:t>
      </w:r>
      <w:r>
        <w:t xml:space="preserve">с </w:t>
      </w:r>
      <w:r>
        <w:rPr>
          <w:spacing w:val="-2"/>
        </w:rPr>
        <w:t>остатком.</w:t>
      </w:r>
    </w:p>
    <w:p w14:paraId="11B9AC7B">
      <w:pPr>
        <w:pStyle w:val="7"/>
        <w:ind w:right="853"/>
      </w:pPr>
      <w:r>
        <w:t xml:space="preserve">Степень с натуральным показателем. Запись числа в виде суммы разрядных </w:t>
      </w:r>
      <w:r>
        <w:rPr>
          <w:spacing w:val="-2"/>
        </w:rPr>
        <w:t>слагаемых.</w:t>
      </w:r>
    </w:p>
    <w:p w14:paraId="45159D5B">
      <w:pPr>
        <w:pStyle w:val="7"/>
        <w:ind w:right="846"/>
      </w:pPr>
      <w: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w:t>
      </w:r>
      <w:r>
        <w:rPr>
          <w:spacing w:val="-2"/>
        </w:rPr>
        <w:t>умножения.</w:t>
      </w:r>
    </w:p>
    <w:p w14:paraId="12824478">
      <w:pPr>
        <w:pStyle w:val="7"/>
        <w:spacing w:before="1"/>
        <w:ind w:left="1843" w:firstLine="0"/>
        <w:jc w:val="left"/>
      </w:pPr>
      <w:r>
        <w:rPr>
          <w:spacing w:val="-2"/>
        </w:rPr>
        <w:t>Дроби.</w:t>
      </w:r>
    </w:p>
    <w:p w14:paraId="583923D1">
      <w:pPr>
        <w:pStyle w:val="7"/>
        <w:ind w:right="847"/>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w:t>
      </w:r>
      <w:r>
        <w:rPr>
          <w:spacing w:val="-5"/>
        </w:rPr>
        <w:t xml:space="preserve"> </w:t>
      </w:r>
      <w:r>
        <w:t>дробей</w:t>
      </w:r>
      <w:r>
        <w:rPr>
          <w:spacing w:val="-5"/>
        </w:rPr>
        <w:t xml:space="preserve"> </w:t>
      </w:r>
      <w:r>
        <w:t>точками</w:t>
      </w:r>
      <w:r>
        <w:rPr>
          <w:spacing w:val="-4"/>
        </w:rPr>
        <w:t xml:space="preserve"> </w:t>
      </w:r>
      <w:r>
        <w:t>на</w:t>
      </w:r>
      <w:r>
        <w:rPr>
          <w:spacing w:val="-5"/>
        </w:rPr>
        <w:t xml:space="preserve"> </w:t>
      </w:r>
      <w:r>
        <w:t>числовой</w:t>
      </w:r>
      <w:r>
        <w:rPr>
          <w:spacing w:val="-4"/>
        </w:rPr>
        <w:t xml:space="preserve"> </w:t>
      </w:r>
      <w:r>
        <w:t>прямой.</w:t>
      </w:r>
      <w:r>
        <w:rPr>
          <w:spacing w:val="-4"/>
        </w:rPr>
        <w:t xml:space="preserve"> </w:t>
      </w:r>
      <w:r>
        <w:t>Основное</w:t>
      </w:r>
      <w:r>
        <w:rPr>
          <w:spacing w:val="-5"/>
        </w:rPr>
        <w:t xml:space="preserve"> </w:t>
      </w:r>
      <w:r>
        <w:t>свойство</w:t>
      </w:r>
      <w:r>
        <w:rPr>
          <w:spacing w:val="-4"/>
        </w:rPr>
        <w:t xml:space="preserve"> </w:t>
      </w:r>
      <w:r>
        <w:t>дроби.</w:t>
      </w:r>
      <w:r>
        <w:rPr>
          <w:spacing w:val="-4"/>
        </w:rPr>
        <w:t xml:space="preserve"> </w:t>
      </w:r>
      <w:r>
        <w:t>Сокращение дробей. Приведение дроби к новому знаменателю. Сравнение дробей.</w:t>
      </w:r>
    </w:p>
    <w:p w14:paraId="489D9F09">
      <w:pPr>
        <w:pStyle w:val="7"/>
        <w:ind w:right="843"/>
      </w:pPr>
      <w:r>
        <w:t>Сложение и вычитание дробей. Умножение и деление дробей, взаимно-обратные дроби. Нахождение части целого и целого по его части.</w:t>
      </w:r>
    </w:p>
    <w:p w14:paraId="63C2A9EE">
      <w:pPr>
        <w:pStyle w:val="7"/>
        <w:ind w:right="851"/>
      </w:pPr>
      <w:r>
        <w:t xml:space="preserve">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w:t>
      </w:r>
      <w:r>
        <w:rPr>
          <w:spacing w:val="-2"/>
        </w:rPr>
        <w:t>дробей.</w:t>
      </w:r>
    </w:p>
    <w:p w14:paraId="54051E85">
      <w:pPr>
        <w:pStyle w:val="7"/>
        <w:spacing w:before="1"/>
        <w:ind w:left="1843" w:right="922" w:firstLine="0"/>
      </w:pPr>
      <w:r>
        <w:t>Арифметические</w:t>
      </w:r>
      <w:r>
        <w:rPr>
          <w:spacing w:val="-6"/>
        </w:rPr>
        <w:t xml:space="preserve"> </w:t>
      </w:r>
      <w:r>
        <w:t>действия</w:t>
      </w:r>
      <w:r>
        <w:rPr>
          <w:spacing w:val="-5"/>
        </w:rPr>
        <w:t xml:space="preserve"> </w:t>
      </w:r>
      <w:r>
        <w:t>с</w:t>
      </w:r>
      <w:r>
        <w:rPr>
          <w:spacing w:val="-6"/>
        </w:rPr>
        <w:t xml:space="preserve"> </w:t>
      </w:r>
      <w:r>
        <w:t>десятичными</w:t>
      </w:r>
      <w:r>
        <w:rPr>
          <w:spacing w:val="-5"/>
        </w:rPr>
        <w:t xml:space="preserve"> </w:t>
      </w:r>
      <w:r>
        <w:t>дробями.</w:t>
      </w:r>
      <w:r>
        <w:rPr>
          <w:spacing w:val="-5"/>
        </w:rPr>
        <w:t xml:space="preserve"> </w:t>
      </w:r>
      <w:r>
        <w:t>Округление</w:t>
      </w:r>
      <w:r>
        <w:rPr>
          <w:spacing w:val="-6"/>
        </w:rPr>
        <w:t xml:space="preserve"> </w:t>
      </w:r>
      <w:r>
        <w:t>десятичных</w:t>
      </w:r>
      <w:r>
        <w:rPr>
          <w:spacing w:val="-3"/>
        </w:rPr>
        <w:t xml:space="preserve"> </w:t>
      </w:r>
      <w:r>
        <w:t>дробей. Решение текстовых задач.</w:t>
      </w:r>
    </w:p>
    <w:p w14:paraId="0B649FF4">
      <w:pPr>
        <w:pStyle w:val="7"/>
        <w:ind w:right="850"/>
      </w:pPr>
      <w: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0D2D332A">
      <w:pPr>
        <w:pStyle w:val="7"/>
        <w:ind w:right="850"/>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75BC17C4">
      <w:pPr>
        <w:pStyle w:val="7"/>
        <w:ind w:left="1843" w:firstLine="0"/>
      </w:pPr>
      <w:r>
        <w:t>Решение</w:t>
      </w:r>
      <w:r>
        <w:rPr>
          <w:spacing w:val="-3"/>
        </w:rPr>
        <w:t xml:space="preserve"> </w:t>
      </w:r>
      <w:r>
        <w:t>основных</w:t>
      </w:r>
      <w:r>
        <w:rPr>
          <w:spacing w:val="-3"/>
        </w:rPr>
        <w:t xml:space="preserve"> </w:t>
      </w:r>
      <w:r>
        <w:t>задач</w:t>
      </w:r>
      <w:r>
        <w:rPr>
          <w:spacing w:val="-3"/>
        </w:rPr>
        <w:t xml:space="preserve"> </w:t>
      </w:r>
      <w:r>
        <w:t>на</w:t>
      </w:r>
      <w:r>
        <w:rPr>
          <w:spacing w:val="-2"/>
        </w:rPr>
        <w:t xml:space="preserve"> дроби.</w:t>
      </w:r>
    </w:p>
    <w:p w14:paraId="4FE7A688">
      <w:pPr>
        <w:pStyle w:val="7"/>
        <w:ind w:left="1843" w:right="3384" w:firstLine="0"/>
      </w:pPr>
      <w:r>
        <w:t>Представление</w:t>
      </w:r>
      <w:r>
        <w:rPr>
          <w:spacing w:val="-7"/>
        </w:rPr>
        <w:t xml:space="preserve"> </w:t>
      </w:r>
      <w:r>
        <w:t>данных</w:t>
      </w:r>
      <w:r>
        <w:rPr>
          <w:spacing w:val="-7"/>
        </w:rPr>
        <w:t xml:space="preserve"> </w:t>
      </w:r>
      <w:r>
        <w:t>в</w:t>
      </w:r>
      <w:r>
        <w:rPr>
          <w:spacing w:val="-7"/>
        </w:rPr>
        <w:t xml:space="preserve"> </w:t>
      </w:r>
      <w:r>
        <w:t>виде</w:t>
      </w:r>
      <w:r>
        <w:rPr>
          <w:spacing w:val="-7"/>
        </w:rPr>
        <w:t xml:space="preserve"> </w:t>
      </w:r>
      <w:r>
        <w:t>таблиц,</w:t>
      </w:r>
      <w:r>
        <w:rPr>
          <w:spacing w:val="-6"/>
        </w:rPr>
        <w:t xml:space="preserve"> </w:t>
      </w:r>
      <w:r>
        <w:t>столбчатых</w:t>
      </w:r>
      <w:r>
        <w:rPr>
          <w:spacing w:val="-5"/>
        </w:rPr>
        <w:t xml:space="preserve"> </w:t>
      </w:r>
      <w:r>
        <w:t>диаграмм. Наглядная геометрия.</w:t>
      </w:r>
    </w:p>
    <w:p w14:paraId="2BACE52C">
      <w:pPr>
        <w:pStyle w:val="7"/>
        <w:ind w:right="856"/>
      </w:pPr>
      <w:r>
        <w:t>Наглядные</w:t>
      </w:r>
      <w:r>
        <w:rPr>
          <w:spacing w:val="-2"/>
        </w:rPr>
        <w:t xml:space="preserve"> </w:t>
      </w:r>
      <w:r>
        <w:t>представления</w:t>
      </w:r>
      <w:r>
        <w:rPr>
          <w:spacing w:val="-1"/>
        </w:rPr>
        <w:t xml:space="preserve"> </w:t>
      </w:r>
      <w:r>
        <w:t>о</w:t>
      </w:r>
      <w:r>
        <w:rPr>
          <w:spacing w:val="-1"/>
        </w:rPr>
        <w:t xml:space="preserve"> </w:t>
      </w:r>
      <w:r>
        <w:t>фигурах на</w:t>
      </w:r>
      <w:r>
        <w:rPr>
          <w:spacing w:val="-4"/>
        </w:rPr>
        <w:t xml:space="preserve"> </w:t>
      </w:r>
      <w:r>
        <w:t>плоскости: точка,</w:t>
      </w:r>
      <w:r>
        <w:rPr>
          <w:spacing w:val="-3"/>
        </w:rPr>
        <w:t xml:space="preserve"> </w:t>
      </w:r>
      <w:r>
        <w:t>прямая,</w:t>
      </w:r>
      <w:r>
        <w:rPr>
          <w:spacing w:val="-1"/>
        </w:rPr>
        <w:t xml:space="preserve"> </w:t>
      </w:r>
      <w:r>
        <w:t>отрезок,</w:t>
      </w:r>
      <w:r>
        <w:rPr>
          <w:spacing w:val="-1"/>
        </w:rPr>
        <w:t xml:space="preserve"> </w:t>
      </w:r>
      <w:r>
        <w:t xml:space="preserve">луч, угол, ломаная, многоугольник, окружность, круг. Угол. Прямой, острый, тупой и развёрнутый </w:t>
      </w:r>
      <w:r>
        <w:rPr>
          <w:spacing w:val="-2"/>
        </w:rPr>
        <w:t>углы.</w:t>
      </w:r>
    </w:p>
    <w:p w14:paraId="34870B57">
      <w:pPr>
        <w:pStyle w:val="7"/>
        <w:ind w:right="851"/>
      </w:pPr>
      <w:r>
        <w:t>Длина отрезка, метрические единицы длины. Длина ломаной, периметр многоугольника. Измерение и построение углов с помощью транспортира.</w:t>
      </w:r>
    </w:p>
    <w:p w14:paraId="4A9FF94F">
      <w:pPr>
        <w:pStyle w:val="7"/>
        <w:spacing w:before="1"/>
        <w:ind w:right="852"/>
      </w:pPr>
      <w:r>
        <w:t>Наглядные представления о фигурах на плоскости: многоугольник, прямоугольник, квадрат, треугольник, о равенстве фигур.</w:t>
      </w:r>
    </w:p>
    <w:p w14:paraId="1DFF5EA7">
      <w:pPr>
        <w:pStyle w:val="7"/>
        <w:ind w:right="852"/>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1BABEC2D">
      <w:pPr>
        <w:pStyle w:val="7"/>
        <w:ind w:right="844"/>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5ED8586C">
      <w:pPr>
        <w:pStyle w:val="7"/>
        <w:ind w:right="849"/>
      </w:pPr>
      <w:r>
        <w:t>Наглядные представления о пространственных фигурах: прямоугольный параллелепипед,</w:t>
      </w:r>
      <w:r>
        <w:rPr>
          <w:spacing w:val="58"/>
        </w:rPr>
        <w:t xml:space="preserve">  </w:t>
      </w:r>
      <w:r>
        <w:t>куб,</w:t>
      </w:r>
      <w:r>
        <w:rPr>
          <w:spacing w:val="62"/>
        </w:rPr>
        <w:t xml:space="preserve">  </w:t>
      </w:r>
      <w:r>
        <w:t>многогранники.</w:t>
      </w:r>
      <w:r>
        <w:rPr>
          <w:spacing w:val="61"/>
        </w:rPr>
        <w:t xml:space="preserve">  </w:t>
      </w:r>
      <w:r>
        <w:t>Изображение</w:t>
      </w:r>
      <w:r>
        <w:rPr>
          <w:spacing w:val="60"/>
        </w:rPr>
        <w:t xml:space="preserve">  </w:t>
      </w:r>
      <w:r>
        <w:t>простейших</w:t>
      </w:r>
      <w:r>
        <w:rPr>
          <w:spacing w:val="61"/>
        </w:rPr>
        <w:t xml:space="preserve">  </w:t>
      </w:r>
      <w:r>
        <w:rPr>
          <w:spacing w:val="-2"/>
        </w:rPr>
        <w:t>многогранников.</w:t>
      </w:r>
    </w:p>
    <w:p w14:paraId="32B7AC66">
      <w:pPr>
        <w:pStyle w:val="7"/>
        <w:spacing w:after="0"/>
        <w:sectPr>
          <w:pgSz w:w="11910" w:h="16840"/>
          <w:pgMar w:top="920" w:right="0" w:bottom="280" w:left="425" w:header="736" w:footer="0" w:gutter="0"/>
          <w:cols w:space="720" w:num="1"/>
        </w:sectPr>
      </w:pPr>
    </w:p>
    <w:p w14:paraId="79B6958B">
      <w:pPr>
        <w:pStyle w:val="7"/>
        <w:spacing w:before="189"/>
        <w:ind w:right="855" w:firstLine="0"/>
      </w:pPr>
      <w:r>
        <w:t>Развёртки куба и параллелепипеда. Создание моделей многогранников (из бумаги, проволоки, пластилина и других материалов).</w:t>
      </w:r>
    </w:p>
    <w:p w14:paraId="7A9669CE">
      <w:pPr>
        <w:pStyle w:val="7"/>
        <w:ind w:left="1843" w:right="1789" w:firstLine="0"/>
      </w:pPr>
      <w:r>
        <w:t>Объём</w:t>
      </w:r>
      <w:r>
        <w:rPr>
          <w:spacing w:val="-9"/>
        </w:rPr>
        <w:t xml:space="preserve"> </w:t>
      </w:r>
      <w:r>
        <w:t>прямоугольного</w:t>
      </w:r>
      <w:r>
        <w:rPr>
          <w:spacing w:val="-7"/>
        </w:rPr>
        <w:t xml:space="preserve"> </w:t>
      </w:r>
      <w:r>
        <w:t>параллелепипеда,</w:t>
      </w:r>
      <w:r>
        <w:rPr>
          <w:spacing w:val="-7"/>
        </w:rPr>
        <w:t xml:space="preserve"> </w:t>
      </w:r>
      <w:r>
        <w:t>куба.</w:t>
      </w:r>
      <w:r>
        <w:rPr>
          <w:spacing w:val="-7"/>
        </w:rPr>
        <w:t xml:space="preserve"> </w:t>
      </w:r>
      <w:r>
        <w:t>Единицы</w:t>
      </w:r>
      <w:r>
        <w:rPr>
          <w:spacing w:val="-7"/>
        </w:rPr>
        <w:t xml:space="preserve"> </w:t>
      </w:r>
      <w:r>
        <w:t>измерения</w:t>
      </w:r>
      <w:r>
        <w:rPr>
          <w:spacing w:val="-7"/>
        </w:rPr>
        <w:t xml:space="preserve"> </w:t>
      </w:r>
      <w:r>
        <w:t>объёма. Содержание обучения в 6 классе.</w:t>
      </w:r>
    </w:p>
    <w:p w14:paraId="034C0FB4">
      <w:pPr>
        <w:pStyle w:val="7"/>
        <w:ind w:left="1843" w:firstLine="0"/>
      </w:pPr>
      <w:r>
        <w:t>Натуральные</w:t>
      </w:r>
      <w:r>
        <w:rPr>
          <w:spacing w:val="-7"/>
        </w:rPr>
        <w:t xml:space="preserve"> </w:t>
      </w:r>
      <w:r>
        <w:rPr>
          <w:spacing w:val="-2"/>
        </w:rPr>
        <w:t>числа.</w:t>
      </w:r>
    </w:p>
    <w:p w14:paraId="1CC9B175">
      <w:pPr>
        <w:pStyle w:val="7"/>
        <w:ind w:right="850"/>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0E4FF081">
      <w:pPr>
        <w:pStyle w:val="7"/>
        <w:ind w:right="855"/>
      </w:pPr>
      <w:r>
        <w:t>Делители и кратные числа, наибольший общий делитель и наименьшее общее кратное. Делимость суммы и произведения. Деление с остатком.</w:t>
      </w:r>
    </w:p>
    <w:p w14:paraId="1A97F075">
      <w:pPr>
        <w:pStyle w:val="7"/>
        <w:ind w:left="1843" w:firstLine="0"/>
        <w:jc w:val="left"/>
      </w:pPr>
      <w:r>
        <w:rPr>
          <w:spacing w:val="-2"/>
        </w:rPr>
        <w:t>Дроби.</w:t>
      </w:r>
    </w:p>
    <w:p w14:paraId="4B3CA33C">
      <w:pPr>
        <w:pStyle w:val="7"/>
        <w:ind w:right="846"/>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06EF3924">
      <w:pPr>
        <w:pStyle w:val="7"/>
        <w:spacing w:before="1"/>
        <w:ind w:right="849"/>
      </w:pPr>
      <w:r>
        <w:t>Отношение. Деление в данном отношении. Масштаб, пропорция. Применение пропорций при решении задач.</w:t>
      </w:r>
    </w:p>
    <w:p w14:paraId="21C4B484">
      <w:pPr>
        <w:pStyle w:val="7"/>
        <w:ind w:right="848"/>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79613BD3">
      <w:pPr>
        <w:pStyle w:val="7"/>
        <w:ind w:left="1843" w:firstLine="0"/>
      </w:pPr>
      <w:r>
        <w:t>Положительные</w:t>
      </w:r>
      <w:r>
        <w:rPr>
          <w:spacing w:val="-8"/>
        </w:rPr>
        <w:t xml:space="preserve"> </w:t>
      </w:r>
      <w:r>
        <w:t>и</w:t>
      </w:r>
      <w:r>
        <w:rPr>
          <w:spacing w:val="-5"/>
        </w:rPr>
        <w:t xml:space="preserve"> </w:t>
      </w:r>
      <w:r>
        <w:t>отрицательные</w:t>
      </w:r>
      <w:r>
        <w:rPr>
          <w:spacing w:val="-7"/>
        </w:rPr>
        <w:t xml:space="preserve"> </w:t>
      </w:r>
      <w:r>
        <w:rPr>
          <w:spacing w:val="-2"/>
        </w:rPr>
        <w:t>числа.</w:t>
      </w:r>
    </w:p>
    <w:p w14:paraId="3E88C4D3">
      <w:pPr>
        <w:pStyle w:val="7"/>
        <w:ind w:right="849"/>
      </w:pPr>
      <w:r>
        <w:t>Положительные</w:t>
      </w:r>
      <w:r>
        <w:rPr>
          <w:spacing w:val="-11"/>
        </w:rPr>
        <w:t xml:space="preserve"> </w:t>
      </w:r>
      <w:r>
        <w:t>и</w:t>
      </w:r>
      <w:r>
        <w:rPr>
          <w:spacing w:val="-8"/>
        </w:rPr>
        <w:t xml:space="preserve"> </w:t>
      </w:r>
      <w:r>
        <w:t>отрицательные</w:t>
      </w:r>
      <w:r>
        <w:rPr>
          <w:spacing w:val="-11"/>
        </w:rPr>
        <w:t xml:space="preserve"> </w:t>
      </w:r>
      <w:r>
        <w:t>числа.</w:t>
      </w:r>
      <w:r>
        <w:rPr>
          <w:spacing w:val="-9"/>
        </w:rPr>
        <w:t xml:space="preserve"> </w:t>
      </w:r>
      <w:r>
        <w:t>Целые</w:t>
      </w:r>
      <w:r>
        <w:rPr>
          <w:spacing w:val="-10"/>
        </w:rPr>
        <w:t xml:space="preserve"> </w:t>
      </w:r>
      <w:r>
        <w:t>числа.</w:t>
      </w:r>
      <w:r>
        <w:rPr>
          <w:spacing w:val="-7"/>
        </w:rPr>
        <w:t xml:space="preserve"> </w:t>
      </w:r>
      <w:r>
        <w:t>Модуль</w:t>
      </w:r>
      <w:r>
        <w:rPr>
          <w:spacing w:val="-6"/>
        </w:rPr>
        <w:t xml:space="preserve"> </w:t>
      </w:r>
      <w:r>
        <w:t>числа,</w:t>
      </w:r>
      <w:r>
        <w:rPr>
          <w:spacing w:val="-7"/>
        </w:rPr>
        <w:t xml:space="preserve"> </w:t>
      </w:r>
      <w:r>
        <w:t>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1377AEF9">
      <w:pPr>
        <w:pStyle w:val="7"/>
        <w:spacing w:before="1"/>
        <w:ind w:right="850"/>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04821826">
      <w:pPr>
        <w:pStyle w:val="7"/>
        <w:ind w:left="1843" w:firstLine="0"/>
      </w:pPr>
      <w:r>
        <w:t>Буквенные</w:t>
      </w:r>
      <w:r>
        <w:rPr>
          <w:spacing w:val="-6"/>
        </w:rPr>
        <w:t xml:space="preserve"> </w:t>
      </w:r>
      <w:r>
        <w:rPr>
          <w:spacing w:val="-2"/>
        </w:rPr>
        <w:t>выражения.</w:t>
      </w:r>
    </w:p>
    <w:p w14:paraId="17FB1918">
      <w:pPr>
        <w:pStyle w:val="7"/>
        <w:ind w:right="849"/>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5AF7DD49">
      <w:pPr>
        <w:pStyle w:val="7"/>
        <w:ind w:left="1843" w:firstLine="0"/>
      </w:pPr>
      <w:r>
        <w:t>Решение</w:t>
      </w:r>
      <w:r>
        <w:rPr>
          <w:spacing w:val="-2"/>
        </w:rPr>
        <w:t xml:space="preserve"> </w:t>
      </w:r>
      <w:r>
        <w:t xml:space="preserve">текстовых </w:t>
      </w:r>
      <w:r>
        <w:rPr>
          <w:spacing w:val="-2"/>
        </w:rPr>
        <w:t>задач.</w:t>
      </w:r>
    </w:p>
    <w:p w14:paraId="6537B350">
      <w:pPr>
        <w:pStyle w:val="7"/>
        <w:ind w:left="1843" w:firstLine="0"/>
      </w:pPr>
      <w:r>
        <w:t>Решение</w:t>
      </w:r>
      <w:r>
        <w:rPr>
          <w:spacing w:val="55"/>
        </w:rPr>
        <w:t xml:space="preserve"> </w:t>
      </w:r>
      <w:r>
        <w:t>текстовых</w:t>
      </w:r>
      <w:r>
        <w:rPr>
          <w:spacing w:val="57"/>
        </w:rPr>
        <w:t xml:space="preserve"> </w:t>
      </w:r>
      <w:r>
        <w:t>задач</w:t>
      </w:r>
      <w:r>
        <w:rPr>
          <w:spacing w:val="57"/>
        </w:rPr>
        <w:t xml:space="preserve"> </w:t>
      </w:r>
      <w:r>
        <w:t>арифметическим</w:t>
      </w:r>
      <w:r>
        <w:rPr>
          <w:spacing w:val="58"/>
        </w:rPr>
        <w:t xml:space="preserve"> </w:t>
      </w:r>
      <w:r>
        <w:t>способом.</w:t>
      </w:r>
      <w:r>
        <w:rPr>
          <w:spacing w:val="57"/>
        </w:rPr>
        <w:t xml:space="preserve"> </w:t>
      </w:r>
      <w:r>
        <w:t>Решение</w:t>
      </w:r>
      <w:r>
        <w:rPr>
          <w:spacing w:val="57"/>
        </w:rPr>
        <w:t xml:space="preserve"> </w:t>
      </w:r>
      <w:r>
        <w:t>логических</w:t>
      </w:r>
      <w:r>
        <w:rPr>
          <w:spacing w:val="59"/>
        </w:rPr>
        <w:t xml:space="preserve"> </w:t>
      </w:r>
      <w:r>
        <w:rPr>
          <w:spacing w:val="-2"/>
        </w:rPr>
        <w:t>задач.</w:t>
      </w:r>
    </w:p>
    <w:p w14:paraId="4932655F">
      <w:pPr>
        <w:pStyle w:val="7"/>
        <w:ind w:firstLine="0"/>
      </w:pPr>
      <w:r>
        <w:t>Решение</w:t>
      </w:r>
      <w:r>
        <w:rPr>
          <w:spacing w:val="-4"/>
        </w:rPr>
        <w:t xml:space="preserve"> </w:t>
      </w:r>
      <w:r>
        <w:t>задач</w:t>
      </w:r>
      <w:r>
        <w:rPr>
          <w:spacing w:val="-3"/>
        </w:rPr>
        <w:t xml:space="preserve"> </w:t>
      </w:r>
      <w:r>
        <w:t>перебором</w:t>
      </w:r>
      <w:r>
        <w:rPr>
          <w:spacing w:val="-3"/>
        </w:rPr>
        <w:t xml:space="preserve"> </w:t>
      </w:r>
      <w:r>
        <w:t>всех возможных</w:t>
      </w:r>
      <w:r>
        <w:rPr>
          <w:spacing w:val="-1"/>
        </w:rPr>
        <w:t xml:space="preserve"> </w:t>
      </w:r>
      <w:r>
        <w:rPr>
          <w:spacing w:val="-2"/>
        </w:rPr>
        <w:t>вариантов.</w:t>
      </w:r>
    </w:p>
    <w:p w14:paraId="79FE43B3">
      <w:pPr>
        <w:pStyle w:val="7"/>
        <w:ind w:right="848"/>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787263B6">
      <w:pPr>
        <w:pStyle w:val="7"/>
        <w:ind w:right="851"/>
      </w:pPr>
      <w:r>
        <w:t>Решение задач, связанных с отношением, пропорциональностью величин, процентами; решение основных задач на дроби и проценты.</w:t>
      </w:r>
    </w:p>
    <w:p w14:paraId="1EB72E11">
      <w:pPr>
        <w:pStyle w:val="7"/>
        <w:spacing w:before="1"/>
        <w:ind w:right="852"/>
      </w:pPr>
      <w:r>
        <w:t>Оценка и прикидка, округление результата. Составление буквенных выражений по условию задачи.</w:t>
      </w:r>
    </w:p>
    <w:p w14:paraId="5908ECC7">
      <w:pPr>
        <w:pStyle w:val="7"/>
        <w:ind w:right="852"/>
      </w:pPr>
      <w:r>
        <w:t>Представление данных с помощью таблиц и диаграмм. Столбчатые диаграммы: чтение и построение. Чтение круговых диаграмм.</w:t>
      </w:r>
    </w:p>
    <w:p w14:paraId="54A7928A">
      <w:pPr>
        <w:pStyle w:val="7"/>
        <w:ind w:left="1843" w:firstLine="0"/>
      </w:pPr>
      <w:r>
        <w:t>Наглядная</w:t>
      </w:r>
      <w:r>
        <w:rPr>
          <w:spacing w:val="-6"/>
        </w:rPr>
        <w:t xml:space="preserve"> </w:t>
      </w:r>
      <w:r>
        <w:rPr>
          <w:spacing w:val="-2"/>
        </w:rPr>
        <w:t>геометрия.</w:t>
      </w:r>
    </w:p>
    <w:p w14:paraId="445836B3">
      <w:pPr>
        <w:pStyle w:val="7"/>
        <w:ind w:right="856"/>
      </w:pPr>
      <w:r>
        <w:t>Наглядные</w:t>
      </w:r>
      <w:r>
        <w:rPr>
          <w:spacing w:val="-2"/>
        </w:rPr>
        <w:t xml:space="preserve"> </w:t>
      </w:r>
      <w:r>
        <w:t>представления</w:t>
      </w:r>
      <w:r>
        <w:rPr>
          <w:spacing w:val="-1"/>
        </w:rPr>
        <w:t xml:space="preserve"> </w:t>
      </w:r>
      <w:r>
        <w:t>о</w:t>
      </w:r>
      <w:r>
        <w:rPr>
          <w:spacing w:val="-1"/>
        </w:rPr>
        <w:t xml:space="preserve"> </w:t>
      </w:r>
      <w:r>
        <w:t>фигурах на</w:t>
      </w:r>
      <w:r>
        <w:rPr>
          <w:spacing w:val="-4"/>
        </w:rPr>
        <w:t xml:space="preserve"> </w:t>
      </w:r>
      <w:r>
        <w:t>плоскости: точка,</w:t>
      </w:r>
      <w:r>
        <w:rPr>
          <w:spacing w:val="-3"/>
        </w:rPr>
        <w:t xml:space="preserve"> </w:t>
      </w:r>
      <w:r>
        <w:t>прямая,</w:t>
      </w:r>
      <w:r>
        <w:rPr>
          <w:spacing w:val="-1"/>
        </w:rPr>
        <w:t xml:space="preserve"> </w:t>
      </w:r>
      <w:r>
        <w:t>отрезок,</w:t>
      </w:r>
      <w:r>
        <w:rPr>
          <w:spacing w:val="-1"/>
        </w:rPr>
        <w:t xml:space="preserve"> </w:t>
      </w:r>
      <w:r>
        <w:t>луч, угол, ломаная, многоугольник, четырёхугольник, треугольник, окружность, круг.</w:t>
      </w:r>
    </w:p>
    <w:p w14:paraId="58A101F0">
      <w:pPr>
        <w:pStyle w:val="7"/>
        <w:spacing w:after="0"/>
        <w:sectPr>
          <w:pgSz w:w="11910" w:h="16840"/>
          <w:pgMar w:top="920" w:right="0" w:bottom="280" w:left="425" w:header="736" w:footer="0" w:gutter="0"/>
          <w:cols w:space="720" w:num="1"/>
        </w:sectPr>
      </w:pPr>
    </w:p>
    <w:p w14:paraId="3E881E96">
      <w:pPr>
        <w:pStyle w:val="7"/>
        <w:spacing w:before="189"/>
        <w:ind w:right="851"/>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4E8CCA4E">
      <w:pPr>
        <w:pStyle w:val="7"/>
        <w:ind w:right="845"/>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102904A6">
      <w:pPr>
        <w:pStyle w:val="7"/>
        <w:ind w:right="845"/>
      </w:pPr>
      <w:r>
        <w:t>Периметр многоугольника. Понятие площади фигуры, единицы измерения площади. Приближённое</w:t>
      </w:r>
      <w:r>
        <w:rPr>
          <w:spacing w:val="-14"/>
        </w:rPr>
        <w:t xml:space="preserve"> </w:t>
      </w:r>
      <w:r>
        <w:t>измерение</w:t>
      </w:r>
      <w:r>
        <w:rPr>
          <w:spacing w:val="-12"/>
        </w:rPr>
        <w:t xml:space="preserve"> </w:t>
      </w:r>
      <w:r>
        <w:t>площади</w:t>
      </w:r>
      <w:r>
        <w:rPr>
          <w:spacing w:val="-12"/>
        </w:rPr>
        <w:t xml:space="preserve"> </w:t>
      </w:r>
      <w:r>
        <w:t>фигур,</w:t>
      </w:r>
      <w:r>
        <w:rPr>
          <w:spacing w:val="-11"/>
        </w:rPr>
        <w:t xml:space="preserve"> </w:t>
      </w:r>
      <w:r>
        <w:t>в</w:t>
      </w:r>
      <w:r>
        <w:rPr>
          <w:spacing w:val="-11"/>
        </w:rPr>
        <w:t xml:space="preserve"> </w:t>
      </w:r>
      <w:r>
        <w:t>том</w:t>
      </w:r>
      <w:r>
        <w:rPr>
          <w:spacing w:val="-11"/>
        </w:rPr>
        <w:t xml:space="preserve"> </w:t>
      </w:r>
      <w:r>
        <w:t>числе</w:t>
      </w:r>
      <w:r>
        <w:rPr>
          <w:spacing w:val="-11"/>
        </w:rPr>
        <w:t xml:space="preserve"> </w:t>
      </w:r>
      <w:r>
        <w:t>на</w:t>
      </w:r>
      <w:r>
        <w:rPr>
          <w:spacing w:val="-12"/>
        </w:rPr>
        <w:t xml:space="preserve"> </w:t>
      </w:r>
      <w:r>
        <w:t>квадратной</w:t>
      </w:r>
      <w:r>
        <w:rPr>
          <w:spacing w:val="-10"/>
        </w:rPr>
        <w:t xml:space="preserve"> </w:t>
      </w:r>
      <w:r>
        <w:t>сетке.</w:t>
      </w:r>
      <w:r>
        <w:rPr>
          <w:spacing w:val="-11"/>
        </w:rPr>
        <w:t xml:space="preserve"> </w:t>
      </w:r>
      <w:r>
        <w:t>Приближённое измерение длины окружности, площади круга.</w:t>
      </w:r>
    </w:p>
    <w:p w14:paraId="4F008C88">
      <w:pPr>
        <w:pStyle w:val="7"/>
        <w:ind w:left="1843" w:right="3680" w:firstLine="0"/>
      </w:pPr>
      <w:r>
        <w:t>Симметрия:</w:t>
      </w:r>
      <w:r>
        <w:rPr>
          <w:spacing w:val="-7"/>
        </w:rPr>
        <w:t xml:space="preserve"> </w:t>
      </w:r>
      <w:r>
        <w:t>центральная,</w:t>
      </w:r>
      <w:r>
        <w:rPr>
          <w:spacing w:val="-7"/>
        </w:rPr>
        <w:t xml:space="preserve"> </w:t>
      </w:r>
      <w:r>
        <w:t>осевая</w:t>
      </w:r>
      <w:r>
        <w:rPr>
          <w:spacing w:val="-7"/>
        </w:rPr>
        <w:t xml:space="preserve"> </w:t>
      </w:r>
      <w:r>
        <w:t>и</w:t>
      </w:r>
      <w:r>
        <w:rPr>
          <w:spacing w:val="-7"/>
        </w:rPr>
        <w:t xml:space="preserve"> </w:t>
      </w:r>
      <w:r>
        <w:t>зеркальная</w:t>
      </w:r>
      <w:r>
        <w:rPr>
          <w:spacing w:val="-7"/>
        </w:rPr>
        <w:t xml:space="preserve"> </w:t>
      </w:r>
      <w:r>
        <w:t>симметрии. Построение симметричных фигур.</w:t>
      </w:r>
    </w:p>
    <w:p w14:paraId="63AB19C7">
      <w:pPr>
        <w:pStyle w:val="7"/>
        <w:spacing w:before="1"/>
        <w:ind w:right="851"/>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67AF93A5">
      <w:pPr>
        <w:pStyle w:val="7"/>
        <w:ind w:right="842"/>
      </w:pPr>
      <w:r>
        <w:t>Понятие объёма, единицы измерения объёма. Объём прямоугольного параллелепипеда, куба.</w:t>
      </w:r>
    </w:p>
    <w:p w14:paraId="3D9ABF83">
      <w:pPr>
        <w:pStyle w:val="7"/>
        <w:ind w:left="1843" w:firstLine="0"/>
      </w:pPr>
      <w:r>
        <w:t>Предметные</w:t>
      </w:r>
      <w:r>
        <w:rPr>
          <w:spacing w:val="-7"/>
        </w:rPr>
        <w:t xml:space="preserve"> </w:t>
      </w:r>
      <w:r>
        <w:t>результаты</w:t>
      </w:r>
      <w:r>
        <w:rPr>
          <w:spacing w:val="-3"/>
        </w:rPr>
        <w:t xml:space="preserve"> </w:t>
      </w:r>
      <w:r>
        <w:t>освоения</w:t>
      </w:r>
      <w:r>
        <w:rPr>
          <w:spacing w:val="-3"/>
        </w:rPr>
        <w:t xml:space="preserve"> </w:t>
      </w:r>
      <w:r>
        <w:t>программы</w:t>
      </w:r>
      <w:r>
        <w:rPr>
          <w:spacing w:val="-2"/>
        </w:rPr>
        <w:t xml:space="preserve"> </w:t>
      </w:r>
      <w:r>
        <w:t>учебного</w:t>
      </w:r>
      <w:r>
        <w:rPr>
          <w:spacing w:val="-3"/>
        </w:rPr>
        <w:t xml:space="preserve"> </w:t>
      </w:r>
      <w:r>
        <w:t xml:space="preserve">курса </w:t>
      </w:r>
      <w:r>
        <w:rPr>
          <w:spacing w:val="-2"/>
        </w:rPr>
        <w:t>«Математика».</w:t>
      </w:r>
    </w:p>
    <w:p w14:paraId="478E7E9D">
      <w:pPr>
        <w:pStyle w:val="7"/>
        <w:ind w:right="853"/>
      </w:pPr>
      <w:r>
        <w:t xml:space="preserve">Предметные результаты освоения программы учебного курса к концу обучения в 5 </w:t>
      </w:r>
      <w:r>
        <w:rPr>
          <w:spacing w:val="-2"/>
        </w:rPr>
        <w:t>классе.</w:t>
      </w:r>
    </w:p>
    <w:p w14:paraId="6D8AE42B">
      <w:pPr>
        <w:pStyle w:val="7"/>
        <w:ind w:left="1843" w:firstLine="0"/>
      </w:pPr>
      <w:r>
        <w:t>Числа</w:t>
      </w:r>
      <w:r>
        <w:rPr>
          <w:spacing w:val="-2"/>
        </w:rPr>
        <w:t xml:space="preserve"> </w:t>
      </w:r>
      <w:r>
        <w:t>и</w:t>
      </w:r>
      <w:r>
        <w:rPr>
          <w:spacing w:val="-1"/>
        </w:rPr>
        <w:t xml:space="preserve"> </w:t>
      </w:r>
      <w:r>
        <w:rPr>
          <w:spacing w:val="-2"/>
        </w:rPr>
        <w:t>вычисления.</w:t>
      </w:r>
    </w:p>
    <w:p w14:paraId="1A6DF685">
      <w:pPr>
        <w:pStyle w:val="7"/>
        <w:ind w:right="847"/>
      </w:pPr>
      <w:r>
        <w:t>Понимать и правильно употреблять термины, связанные с натуральными числами, обыкновенными и десятичными дробями.</w:t>
      </w:r>
    </w:p>
    <w:p w14:paraId="16033E83">
      <w:pPr>
        <w:pStyle w:val="7"/>
        <w:spacing w:before="1"/>
        <w:ind w:right="856"/>
      </w:pPr>
      <w:r>
        <w:t>Сравнивать и упорядочивать натуральные числа, сравнивать в простейших случаях обыкновенные дроби, десятичные дроби.</w:t>
      </w:r>
    </w:p>
    <w:p w14:paraId="0533F760">
      <w:pPr>
        <w:pStyle w:val="7"/>
        <w:ind w:right="851"/>
      </w:pPr>
      <w:r>
        <w:t>Соотносить</w:t>
      </w:r>
      <w:r>
        <w:rPr>
          <w:spacing w:val="-9"/>
        </w:rPr>
        <w:t xml:space="preserve"> </w:t>
      </w:r>
      <w:r>
        <w:t>точку</w:t>
      </w:r>
      <w:r>
        <w:rPr>
          <w:spacing w:val="-15"/>
        </w:rPr>
        <w:t xml:space="preserve"> </w:t>
      </w:r>
      <w:r>
        <w:t>на</w:t>
      </w:r>
      <w:r>
        <w:rPr>
          <w:spacing w:val="-10"/>
        </w:rPr>
        <w:t xml:space="preserve"> </w:t>
      </w:r>
      <w:r>
        <w:t>координатной</w:t>
      </w:r>
      <w:r>
        <w:rPr>
          <w:spacing w:val="-8"/>
        </w:rPr>
        <w:t xml:space="preserve"> </w:t>
      </w:r>
      <w:r>
        <w:t>(числовой)</w:t>
      </w:r>
      <w:r>
        <w:rPr>
          <w:spacing w:val="-12"/>
        </w:rPr>
        <w:t xml:space="preserve"> </w:t>
      </w:r>
      <w:r>
        <w:t>прямой</w:t>
      </w:r>
      <w:r>
        <w:rPr>
          <w:spacing w:val="-8"/>
        </w:rPr>
        <w:t xml:space="preserve"> </w:t>
      </w:r>
      <w:r>
        <w:t>с</w:t>
      </w:r>
      <w:r>
        <w:rPr>
          <w:spacing w:val="-10"/>
        </w:rPr>
        <w:t xml:space="preserve"> </w:t>
      </w:r>
      <w:r>
        <w:t>соответствующим</w:t>
      </w:r>
      <w:r>
        <w:rPr>
          <w:spacing w:val="-10"/>
        </w:rPr>
        <w:t xml:space="preserve"> </w:t>
      </w:r>
      <w:r>
        <w:t>ей</w:t>
      </w:r>
      <w:r>
        <w:rPr>
          <w:spacing w:val="-8"/>
        </w:rPr>
        <w:t xml:space="preserve"> </w:t>
      </w:r>
      <w:r>
        <w:t>числом и изображать натуральные числа точками на координатной (числовой) прямой.</w:t>
      </w:r>
    </w:p>
    <w:p w14:paraId="0036DB2F">
      <w:pPr>
        <w:pStyle w:val="7"/>
        <w:ind w:right="855"/>
      </w:pPr>
      <w:r>
        <w:t>Выполнять арифметические действия с натуральными числами, с обыкновенными дробями в простейших случаях.</w:t>
      </w:r>
    </w:p>
    <w:p w14:paraId="05E318A5">
      <w:pPr>
        <w:pStyle w:val="7"/>
        <w:ind w:left="1843" w:right="3875" w:firstLine="0"/>
      </w:pPr>
      <w:r>
        <w:t>Выполнять</w:t>
      </w:r>
      <w:r>
        <w:rPr>
          <w:spacing w:val="-7"/>
        </w:rPr>
        <w:t xml:space="preserve"> </w:t>
      </w:r>
      <w:r>
        <w:t>проверку,</w:t>
      </w:r>
      <w:r>
        <w:rPr>
          <w:spacing w:val="-8"/>
        </w:rPr>
        <w:t xml:space="preserve"> </w:t>
      </w:r>
      <w:r>
        <w:t>прикидку</w:t>
      </w:r>
      <w:r>
        <w:rPr>
          <w:spacing w:val="-15"/>
        </w:rPr>
        <w:t xml:space="preserve"> </w:t>
      </w:r>
      <w:r>
        <w:t>результата</w:t>
      </w:r>
      <w:r>
        <w:rPr>
          <w:spacing w:val="-8"/>
        </w:rPr>
        <w:t xml:space="preserve"> </w:t>
      </w:r>
      <w:r>
        <w:t>вычислений. Округлять натуральные числа.</w:t>
      </w:r>
    </w:p>
    <w:p w14:paraId="4BDB8742">
      <w:pPr>
        <w:pStyle w:val="7"/>
        <w:ind w:left="1843" w:firstLine="0"/>
      </w:pPr>
      <w:r>
        <w:t>Решение</w:t>
      </w:r>
      <w:r>
        <w:rPr>
          <w:spacing w:val="-2"/>
        </w:rPr>
        <w:t xml:space="preserve"> </w:t>
      </w:r>
      <w:r>
        <w:t xml:space="preserve">текстовых </w:t>
      </w:r>
      <w:r>
        <w:rPr>
          <w:spacing w:val="-2"/>
        </w:rPr>
        <w:t>задач.</w:t>
      </w:r>
    </w:p>
    <w:p w14:paraId="143686EC">
      <w:pPr>
        <w:pStyle w:val="7"/>
        <w:ind w:right="850"/>
      </w:pPr>
      <w:r>
        <w:t>Решать текстовые задачи арифметическим способом и с помощью организованного конечного перебора всех возможных вариантов.</w:t>
      </w:r>
    </w:p>
    <w:p w14:paraId="46D061BF">
      <w:pPr>
        <w:pStyle w:val="7"/>
        <w:ind w:right="850"/>
      </w:pPr>
      <w:r>
        <w:t>Решать задачи, содержащие зависимости, связывающие величины: скорость, время, расстояние, цена, количество, стоимость.</w:t>
      </w:r>
    </w:p>
    <w:p w14:paraId="486A8FDA">
      <w:pPr>
        <w:pStyle w:val="7"/>
        <w:ind w:left="1843" w:right="853" w:firstLine="0"/>
      </w:pPr>
      <w:r>
        <w:t>Использовать краткие записи, схемы, таблицы, обозначения при решении задач. Пользоваться основными единицами измерения: цены, массы, расстояния, времени,</w:t>
      </w:r>
    </w:p>
    <w:p w14:paraId="7F1C964A">
      <w:pPr>
        <w:pStyle w:val="7"/>
        <w:ind w:firstLine="0"/>
      </w:pPr>
      <w:r>
        <w:t>скорости,</w:t>
      </w:r>
      <w:r>
        <w:rPr>
          <w:spacing w:val="-6"/>
        </w:rPr>
        <w:t xml:space="preserve"> </w:t>
      </w:r>
      <w:r>
        <w:t>выражать</w:t>
      </w:r>
      <w:r>
        <w:rPr>
          <w:spacing w:val="-2"/>
        </w:rPr>
        <w:t xml:space="preserve"> </w:t>
      </w:r>
      <w:r>
        <w:t>одни</w:t>
      </w:r>
      <w:r>
        <w:rPr>
          <w:spacing w:val="-3"/>
        </w:rPr>
        <w:t xml:space="preserve"> </w:t>
      </w:r>
      <w:r>
        <w:t>единицы</w:t>
      </w:r>
      <w:r>
        <w:rPr>
          <w:spacing w:val="-3"/>
        </w:rPr>
        <w:t xml:space="preserve"> </w:t>
      </w:r>
      <w:r>
        <w:t>величины</w:t>
      </w:r>
      <w:r>
        <w:rPr>
          <w:spacing w:val="-6"/>
        </w:rPr>
        <w:t xml:space="preserve"> </w:t>
      </w:r>
      <w:r>
        <w:t>через</w:t>
      </w:r>
      <w:r>
        <w:rPr>
          <w:spacing w:val="-3"/>
        </w:rPr>
        <w:t xml:space="preserve"> </w:t>
      </w:r>
      <w:r>
        <w:rPr>
          <w:spacing w:val="-2"/>
        </w:rPr>
        <w:t>другие.</w:t>
      </w:r>
    </w:p>
    <w:p w14:paraId="699867DE">
      <w:pPr>
        <w:pStyle w:val="7"/>
        <w:ind w:right="848"/>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3C9A7620">
      <w:pPr>
        <w:pStyle w:val="7"/>
        <w:spacing w:before="1"/>
        <w:ind w:left="1843" w:firstLine="0"/>
      </w:pPr>
      <w:r>
        <w:t>Наглядная</w:t>
      </w:r>
      <w:r>
        <w:rPr>
          <w:spacing w:val="-6"/>
        </w:rPr>
        <w:t xml:space="preserve"> </w:t>
      </w:r>
      <w:r>
        <w:rPr>
          <w:spacing w:val="-2"/>
        </w:rPr>
        <w:t>геометрия.</w:t>
      </w:r>
    </w:p>
    <w:p w14:paraId="1F2832B3">
      <w:pPr>
        <w:pStyle w:val="7"/>
        <w:ind w:right="855"/>
      </w:pPr>
      <w:r>
        <w:t>Пользоваться геометрическими понятиями: точка, прямая, отрезок, луч, угол, многоугольник, окружность, круг.</w:t>
      </w:r>
    </w:p>
    <w:p w14:paraId="222AABDB">
      <w:pPr>
        <w:pStyle w:val="7"/>
        <w:ind w:right="854"/>
      </w:pPr>
      <w:r>
        <w:t>Приводить примеры объектов окружающего мира, имеющих форму изученных геометрических фигур.</w:t>
      </w:r>
    </w:p>
    <w:p w14:paraId="64879CA3">
      <w:pPr>
        <w:pStyle w:val="7"/>
        <w:spacing w:after="0"/>
        <w:sectPr>
          <w:pgSz w:w="11910" w:h="16840"/>
          <w:pgMar w:top="920" w:right="0" w:bottom="280" w:left="425" w:header="736" w:footer="0" w:gutter="0"/>
          <w:cols w:space="720" w:num="1"/>
        </w:sectPr>
      </w:pPr>
    </w:p>
    <w:p w14:paraId="6FFB49C8">
      <w:pPr>
        <w:pStyle w:val="7"/>
        <w:spacing w:before="189"/>
        <w:ind w:right="851"/>
      </w:pPr>
      <w:r>
        <w:t xml:space="preserve">Использовать терминологию, связанную с углами: вершина, сторона; с многоугольниками: угол, вершина, сторона, диагональ; с окружностью: радиус, диаметр, </w:t>
      </w:r>
      <w:r>
        <w:rPr>
          <w:spacing w:val="-2"/>
        </w:rPr>
        <w:t>центр.</w:t>
      </w:r>
    </w:p>
    <w:p w14:paraId="28F7103B">
      <w:pPr>
        <w:pStyle w:val="7"/>
        <w:ind w:right="855"/>
      </w:pPr>
      <w:r>
        <w:t>Изображать изученные</w:t>
      </w:r>
      <w:r>
        <w:rPr>
          <w:spacing w:val="-3"/>
        </w:rPr>
        <w:t xml:space="preserve"> </w:t>
      </w:r>
      <w:r>
        <w:t>геометрические</w:t>
      </w:r>
      <w:r>
        <w:rPr>
          <w:spacing w:val="-3"/>
        </w:rPr>
        <w:t xml:space="preserve"> </w:t>
      </w:r>
      <w:r>
        <w:t>фигуры</w:t>
      </w:r>
      <w:r>
        <w:rPr>
          <w:spacing w:val="-2"/>
        </w:rPr>
        <w:t xml:space="preserve"> </w:t>
      </w:r>
      <w:r>
        <w:t>на</w:t>
      </w:r>
      <w:r>
        <w:rPr>
          <w:spacing w:val="-3"/>
        </w:rPr>
        <w:t xml:space="preserve"> </w:t>
      </w:r>
      <w:r>
        <w:t>нелинованной</w:t>
      </w:r>
      <w:r>
        <w:rPr>
          <w:spacing w:val="-3"/>
        </w:rPr>
        <w:t xml:space="preserve"> </w:t>
      </w:r>
      <w:r>
        <w:t>и</w:t>
      </w:r>
      <w:r>
        <w:rPr>
          <w:spacing w:val="-3"/>
        </w:rPr>
        <w:t xml:space="preserve"> </w:t>
      </w:r>
      <w:r>
        <w:t>клетчатой бумаге с помощью циркуля и линейки.</w:t>
      </w:r>
    </w:p>
    <w:p w14:paraId="5C12DBE2">
      <w:pPr>
        <w:pStyle w:val="7"/>
        <w:ind w:right="851"/>
      </w:pPr>
      <w: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F5AB7F3">
      <w:pPr>
        <w:pStyle w:val="7"/>
        <w:ind w:right="851"/>
      </w:pPr>
      <w:r>
        <w:t>Использовать свойства сторон и углов прямоугольника, квадрата для их построения, вычисления площади и периметра.</w:t>
      </w:r>
    </w:p>
    <w:p w14:paraId="5E3C2E02">
      <w:pPr>
        <w:pStyle w:val="7"/>
        <w:ind w:right="853"/>
      </w:pPr>
      <w: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02616D9E">
      <w:pPr>
        <w:pStyle w:val="7"/>
        <w:ind w:right="852"/>
      </w:pPr>
      <w:r>
        <w:t>Пользоваться основными метрическими единицами измерения длины, площади; выражать одни единицы величины через другие.</w:t>
      </w:r>
    </w:p>
    <w:p w14:paraId="3953CAA9">
      <w:pPr>
        <w:pStyle w:val="7"/>
        <w:spacing w:before="1"/>
        <w:ind w:right="853"/>
      </w:pPr>
      <w:r>
        <w:t>Распознавать параллелепипед, куб, использовать терминологию: вершина, ребро, грань, измерения, находить измерения параллелепипеда, куба.</w:t>
      </w:r>
    </w:p>
    <w:p w14:paraId="47D6DCB2">
      <w:pPr>
        <w:pStyle w:val="7"/>
        <w:ind w:right="853"/>
      </w:pPr>
      <w:r>
        <w:t>Вычислять объём куба, параллелепипеда по заданным измерениям, пользоваться единицами измерения объёма.</w:t>
      </w:r>
    </w:p>
    <w:p w14:paraId="30FB6C2D">
      <w:pPr>
        <w:pStyle w:val="7"/>
        <w:ind w:right="853"/>
      </w:pPr>
      <w:r>
        <w:t xml:space="preserve">Решать несложные задачи на измерение геометрических величин в практических </w:t>
      </w:r>
      <w:r>
        <w:rPr>
          <w:spacing w:val="-2"/>
        </w:rPr>
        <w:t>ситуациях.</w:t>
      </w:r>
    </w:p>
    <w:p w14:paraId="53816C1A">
      <w:pPr>
        <w:pStyle w:val="7"/>
        <w:ind w:right="845"/>
      </w:pPr>
      <w:r>
        <w:t xml:space="preserve">Предметные результаты освоения программы учебного курса к концу обучения в 6 </w:t>
      </w:r>
      <w:r>
        <w:rPr>
          <w:spacing w:val="-2"/>
        </w:rPr>
        <w:t>классе.</w:t>
      </w:r>
    </w:p>
    <w:p w14:paraId="6C1A950B">
      <w:pPr>
        <w:pStyle w:val="7"/>
        <w:ind w:left="1843" w:firstLine="0"/>
      </w:pPr>
      <w:r>
        <w:t>Числа</w:t>
      </w:r>
      <w:r>
        <w:rPr>
          <w:spacing w:val="-2"/>
        </w:rPr>
        <w:t xml:space="preserve"> </w:t>
      </w:r>
      <w:r>
        <w:t>и</w:t>
      </w:r>
      <w:r>
        <w:rPr>
          <w:spacing w:val="-1"/>
        </w:rPr>
        <w:t xml:space="preserve"> </w:t>
      </w:r>
      <w:r>
        <w:rPr>
          <w:spacing w:val="-2"/>
        </w:rPr>
        <w:t>вычисления.</w:t>
      </w:r>
    </w:p>
    <w:p w14:paraId="4BF0BFE9">
      <w:pPr>
        <w:pStyle w:val="7"/>
        <w:ind w:right="855"/>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051B0B7C">
      <w:pPr>
        <w:pStyle w:val="7"/>
        <w:ind w:right="845"/>
      </w:pPr>
      <w:r>
        <w:t>Сравнивать и упорядочивать целые числа, обыкновенные и десятичные дроби, сравнивать числа одного и разных знаков.</w:t>
      </w:r>
    </w:p>
    <w:p w14:paraId="38E437C9">
      <w:pPr>
        <w:pStyle w:val="7"/>
        <w:spacing w:before="1"/>
        <w:ind w:right="850"/>
      </w:pPr>
      <w: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4AAB7B9F">
      <w:pPr>
        <w:pStyle w:val="7"/>
        <w:ind w:right="853"/>
      </w:pPr>
      <w:r>
        <w:t>Вычислять значения числовых выражений, выполнять прикидку</w:t>
      </w:r>
      <w:r>
        <w:rPr>
          <w:spacing w:val="-7"/>
        </w:rPr>
        <w:t xml:space="preserve"> </w:t>
      </w:r>
      <w:r>
        <w:t>и оценку</w:t>
      </w:r>
      <w:r>
        <w:rPr>
          <w:spacing w:val="-7"/>
        </w:rPr>
        <w:t xml:space="preserve"> </w:t>
      </w:r>
      <w:r>
        <w:t>результата вычислений, выполнять преобразования числовых выражений на основе свойств арифметических действий.</w:t>
      </w:r>
    </w:p>
    <w:p w14:paraId="797F411F">
      <w:pPr>
        <w:pStyle w:val="7"/>
        <w:ind w:right="852"/>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3D5C16C6">
      <w:pPr>
        <w:pStyle w:val="7"/>
        <w:ind w:left="1843" w:right="1068" w:firstLine="0"/>
      </w:pPr>
      <w:r>
        <w:t>Соотносить</w:t>
      </w:r>
      <w:r>
        <w:rPr>
          <w:spacing w:val="-4"/>
        </w:rPr>
        <w:t xml:space="preserve"> </w:t>
      </w:r>
      <w:r>
        <w:t>точки</w:t>
      </w:r>
      <w:r>
        <w:rPr>
          <w:spacing w:val="-4"/>
        </w:rPr>
        <w:t xml:space="preserve"> </w:t>
      </w:r>
      <w:r>
        <w:t>в</w:t>
      </w:r>
      <w:r>
        <w:rPr>
          <w:spacing w:val="-5"/>
        </w:rPr>
        <w:t xml:space="preserve"> </w:t>
      </w:r>
      <w:r>
        <w:t>прямоугольной</w:t>
      </w:r>
      <w:r>
        <w:rPr>
          <w:spacing w:val="-4"/>
        </w:rPr>
        <w:t xml:space="preserve"> </w:t>
      </w:r>
      <w:r>
        <w:t>системе</w:t>
      </w:r>
      <w:r>
        <w:rPr>
          <w:spacing w:val="-5"/>
        </w:rPr>
        <w:t xml:space="preserve"> </w:t>
      </w:r>
      <w:r>
        <w:t>координат</w:t>
      </w:r>
      <w:r>
        <w:rPr>
          <w:spacing w:val="-4"/>
        </w:rPr>
        <w:t xml:space="preserve"> </w:t>
      </w:r>
      <w:r>
        <w:t>с</w:t>
      </w:r>
      <w:r>
        <w:rPr>
          <w:spacing w:val="-4"/>
        </w:rPr>
        <w:t xml:space="preserve"> </w:t>
      </w:r>
      <w:r>
        <w:t>координатами</w:t>
      </w:r>
      <w:r>
        <w:rPr>
          <w:spacing w:val="-4"/>
        </w:rPr>
        <w:t xml:space="preserve"> </w:t>
      </w:r>
      <w:r>
        <w:t>этой</w:t>
      </w:r>
      <w:r>
        <w:rPr>
          <w:spacing w:val="-6"/>
        </w:rPr>
        <w:t xml:space="preserve"> </w:t>
      </w:r>
      <w:r>
        <w:t>точки. Округлять целые числа и десятичные дроби, находить приближения чисел.</w:t>
      </w:r>
    </w:p>
    <w:p w14:paraId="094459E1">
      <w:pPr>
        <w:pStyle w:val="7"/>
        <w:ind w:left="1843" w:firstLine="0"/>
      </w:pPr>
      <w:r>
        <w:t>Числовые</w:t>
      </w:r>
      <w:r>
        <w:rPr>
          <w:spacing w:val="-5"/>
        </w:rPr>
        <w:t xml:space="preserve"> </w:t>
      </w:r>
      <w:r>
        <w:t>и</w:t>
      </w:r>
      <w:r>
        <w:rPr>
          <w:spacing w:val="-2"/>
        </w:rPr>
        <w:t xml:space="preserve"> </w:t>
      </w:r>
      <w:r>
        <w:t>буквенные</w:t>
      </w:r>
      <w:r>
        <w:rPr>
          <w:spacing w:val="-2"/>
        </w:rPr>
        <w:t xml:space="preserve"> выражения.</w:t>
      </w:r>
    </w:p>
    <w:p w14:paraId="44CEA000">
      <w:pPr>
        <w:pStyle w:val="7"/>
        <w:ind w:right="849"/>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6BA769F6">
      <w:pPr>
        <w:pStyle w:val="7"/>
        <w:ind w:right="852"/>
      </w:pPr>
      <w:r>
        <w:t xml:space="preserve">Пользоваться признаками делимости, раскладывать натуральные числа на простые </w:t>
      </w:r>
      <w:r>
        <w:rPr>
          <w:spacing w:val="-2"/>
        </w:rPr>
        <w:t>множители.</w:t>
      </w:r>
    </w:p>
    <w:p w14:paraId="586199ED">
      <w:pPr>
        <w:pStyle w:val="7"/>
        <w:ind w:left="1843" w:firstLine="0"/>
      </w:pPr>
      <w:r>
        <w:t>Пользоваться</w:t>
      </w:r>
      <w:r>
        <w:rPr>
          <w:spacing w:val="-6"/>
        </w:rPr>
        <w:t xml:space="preserve"> </w:t>
      </w:r>
      <w:r>
        <w:t>масштабом,</w:t>
      </w:r>
      <w:r>
        <w:rPr>
          <w:spacing w:val="-4"/>
        </w:rPr>
        <w:t xml:space="preserve"> </w:t>
      </w:r>
      <w:r>
        <w:t>составлять</w:t>
      </w:r>
      <w:r>
        <w:rPr>
          <w:spacing w:val="-4"/>
        </w:rPr>
        <w:t xml:space="preserve"> </w:t>
      </w:r>
      <w:r>
        <w:t>пропорции</w:t>
      </w:r>
      <w:r>
        <w:rPr>
          <w:spacing w:val="-3"/>
        </w:rPr>
        <w:t xml:space="preserve"> </w:t>
      </w:r>
      <w:r>
        <w:t xml:space="preserve">и </w:t>
      </w:r>
      <w:r>
        <w:rPr>
          <w:spacing w:val="-2"/>
        </w:rPr>
        <w:t>отношения.</w:t>
      </w:r>
    </w:p>
    <w:p w14:paraId="031BF8B8">
      <w:pPr>
        <w:pStyle w:val="7"/>
        <w:ind w:right="852"/>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311463DC">
      <w:pPr>
        <w:pStyle w:val="7"/>
        <w:spacing w:before="1"/>
        <w:ind w:left="1843" w:right="4292" w:firstLine="0"/>
        <w:jc w:val="left"/>
      </w:pPr>
      <w:r>
        <w:t>Находить</w:t>
      </w:r>
      <w:r>
        <w:rPr>
          <w:spacing w:val="-12"/>
        </w:rPr>
        <w:t xml:space="preserve"> </w:t>
      </w:r>
      <w:r>
        <w:t>неизвестный</w:t>
      </w:r>
      <w:r>
        <w:rPr>
          <w:spacing w:val="-14"/>
        </w:rPr>
        <w:t xml:space="preserve"> </w:t>
      </w:r>
      <w:r>
        <w:t>компонент</w:t>
      </w:r>
      <w:r>
        <w:rPr>
          <w:spacing w:val="-9"/>
        </w:rPr>
        <w:t xml:space="preserve"> </w:t>
      </w:r>
      <w:r>
        <w:t>равенства. Решение текстовых задач.</w:t>
      </w:r>
    </w:p>
    <w:p w14:paraId="545FCC0A">
      <w:pPr>
        <w:pStyle w:val="7"/>
        <w:ind w:left="1843" w:firstLine="0"/>
        <w:jc w:val="left"/>
      </w:pPr>
      <w:r>
        <w:t>Решать</w:t>
      </w:r>
      <w:r>
        <w:rPr>
          <w:spacing w:val="-5"/>
        </w:rPr>
        <w:t xml:space="preserve"> </w:t>
      </w:r>
      <w:r>
        <w:t>многошаговые</w:t>
      </w:r>
      <w:r>
        <w:rPr>
          <w:spacing w:val="-2"/>
        </w:rPr>
        <w:t xml:space="preserve"> </w:t>
      </w:r>
      <w:r>
        <w:t>текстовые</w:t>
      </w:r>
      <w:r>
        <w:rPr>
          <w:spacing w:val="-5"/>
        </w:rPr>
        <w:t xml:space="preserve"> </w:t>
      </w:r>
      <w:r>
        <w:t>задачи</w:t>
      </w:r>
      <w:r>
        <w:rPr>
          <w:spacing w:val="-3"/>
        </w:rPr>
        <w:t xml:space="preserve"> </w:t>
      </w:r>
      <w:r>
        <w:t>арифметическим</w:t>
      </w:r>
      <w:r>
        <w:rPr>
          <w:spacing w:val="-4"/>
        </w:rPr>
        <w:t xml:space="preserve"> </w:t>
      </w:r>
      <w:r>
        <w:rPr>
          <w:spacing w:val="-2"/>
        </w:rPr>
        <w:t>способом.</w:t>
      </w:r>
    </w:p>
    <w:p w14:paraId="120A0C37">
      <w:pPr>
        <w:pStyle w:val="7"/>
        <w:tabs>
          <w:tab w:val="left" w:pos="2850"/>
          <w:tab w:val="left" w:pos="3850"/>
          <w:tab w:val="left" w:pos="5167"/>
          <w:tab w:val="left" w:pos="5534"/>
          <w:tab w:val="left" w:pos="7134"/>
          <w:tab w:val="left" w:pos="9724"/>
        </w:tabs>
        <w:ind w:right="850"/>
        <w:jc w:val="left"/>
      </w:pPr>
      <w:r>
        <w:rPr>
          <w:spacing w:val="-2"/>
        </w:rPr>
        <w:t>Решать</w:t>
      </w:r>
      <w:r>
        <w:tab/>
      </w:r>
      <w:r>
        <w:rPr>
          <w:spacing w:val="-2"/>
        </w:rPr>
        <w:t>задачи,</w:t>
      </w:r>
      <w:r>
        <w:tab/>
      </w:r>
      <w:r>
        <w:rPr>
          <w:spacing w:val="-2"/>
        </w:rPr>
        <w:t>связанные</w:t>
      </w:r>
      <w:r>
        <w:tab/>
      </w:r>
      <w:r>
        <w:rPr>
          <w:spacing w:val="-10"/>
        </w:rPr>
        <w:t>с</w:t>
      </w:r>
      <w:r>
        <w:tab/>
      </w:r>
      <w:r>
        <w:rPr>
          <w:spacing w:val="-2"/>
        </w:rPr>
        <w:t>отношением,</w:t>
      </w:r>
      <w:r>
        <w:tab/>
      </w:r>
      <w:r>
        <w:rPr>
          <w:spacing w:val="-2"/>
        </w:rPr>
        <w:t>пропорциональностью</w:t>
      </w:r>
      <w:r>
        <w:tab/>
      </w:r>
      <w:r>
        <w:rPr>
          <w:spacing w:val="-2"/>
        </w:rPr>
        <w:t xml:space="preserve">величин, </w:t>
      </w:r>
      <w:r>
        <w:t>процентами, решать три основные задачи на дроби и проценты.</w:t>
      </w:r>
    </w:p>
    <w:p w14:paraId="270DDFA1">
      <w:pPr>
        <w:pStyle w:val="7"/>
        <w:jc w:val="left"/>
      </w:pPr>
      <w:r>
        <w:t>Решать задачи, содержащие зависимости, связывающие величины: скорость, время, расстояние,</w:t>
      </w:r>
      <w:r>
        <w:rPr>
          <w:spacing w:val="69"/>
        </w:rPr>
        <w:t xml:space="preserve"> </w:t>
      </w:r>
      <w:r>
        <w:t>цена,</w:t>
      </w:r>
      <w:r>
        <w:rPr>
          <w:spacing w:val="71"/>
        </w:rPr>
        <w:t xml:space="preserve"> </w:t>
      </w:r>
      <w:r>
        <w:t>количество,</w:t>
      </w:r>
      <w:r>
        <w:rPr>
          <w:spacing w:val="71"/>
        </w:rPr>
        <w:t xml:space="preserve"> </w:t>
      </w:r>
      <w:r>
        <w:t>стоимость,</w:t>
      </w:r>
      <w:r>
        <w:rPr>
          <w:spacing w:val="71"/>
        </w:rPr>
        <w:t xml:space="preserve"> </w:t>
      </w:r>
      <w:r>
        <w:t>производительность,</w:t>
      </w:r>
      <w:r>
        <w:rPr>
          <w:spacing w:val="71"/>
        </w:rPr>
        <w:t xml:space="preserve"> </w:t>
      </w:r>
      <w:r>
        <w:t>время,</w:t>
      </w:r>
      <w:r>
        <w:rPr>
          <w:spacing w:val="71"/>
        </w:rPr>
        <w:t xml:space="preserve"> </w:t>
      </w:r>
      <w:r>
        <w:t>объёма</w:t>
      </w:r>
      <w:r>
        <w:rPr>
          <w:spacing w:val="71"/>
        </w:rPr>
        <w:t xml:space="preserve"> </w:t>
      </w:r>
      <w:r>
        <w:rPr>
          <w:spacing w:val="-2"/>
        </w:rPr>
        <w:t>работы,</w:t>
      </w:r>
    </w:p>
    <w:p w14:paraId="5FE5C04E">
      <w:pPr>
        <w:pStyle w:val="7"/>
        <w:spacing w:after="0"/>
        <w:jc w:val="left"/>
        <w:sectPr>
          <w:pgSz w:w="11910" w:h="16840"/>
          <w:pgMar w:top="920" w:right="0" w:bottom="280" w:left="425" w:header="736" w:footer="0" w:gutter="0"/>
          <w:cols w:space="720" w:num="1"/>
        </w:sectPr>
      </w:pPr>
    </w:p>
    <w:p w14:paraId="3517EF9D">
      <w:pPr>
        <w:pStyle w:val="7"/>
        <w:spacing w:before="189"/>
        <w:ind w:right="853" w:firstLine="0"/>
      </w:pPr>
      <w:r>
        <w:t>используя арифметические действия, оценку, прикидку, пользоваться единицами измерения соответствующих величин.</w:t>
      </w:r>
    </w:p>
    <w:p w14:paraId="69981632">
      <w:pPr>
        <w:pStyle w:val="7"/>
        <w:ind w:left="1843" w:firstLine="0"/>
      </w:pPr>
      <w:r>
        <w:t>Составлять</w:t>
      </w:r>
      <w:r>
        <w:rPr>
          <w:spacing w:val="-5"/>
        </w:rPr>
        <w:t xml:space="preserve"> </w:t>
      </w:r>
      <w:r>
        <w:t>буквенные</w:t>
      </w:r>
      <w:r>
        <w:rPr>
          <w:spacing w:val="-6"/>
        </w:rPr>
        <w:t xml:space="preserve"> </w:t>
      </w:r>
      <w:r>
        <w:t>выражения</w:t>
      </w:r>
      <w:r>
        <w:rPr>
          <w:spacing w:val="-4"/>
        </w:rPr>
        <w:t xml:space="preserve"> </w:t>
      </w:r>
      <w:r>
        <w:t>по</w:t>
      </w:r>
      <w:r>
        <w:rPr>
          <w:spacing w:val="-2"/>
        </w:rPr>
        <w:t xml:space="preserve"> </w:t>
      </w:r>
      <w:r>
        <w:t>условию</w:t>
      </w:r>
      <w:r>
        <w:rPr>
          <w:spacing w:val="-2"/>
        </w:rPr>
        <w:t xml:space="preserve"> задачи.</w:t>
      </w:r>
    </w:p>
    <w:p w14:paraId="2000CEFB">
      <w:pPr>
        <w:pStyle w:val="7"/>
        <w:ind w:right="850"/>
      </w:pPr>
      <w:r>
        <w:t>Извлекать информацию, представленную в таблицах, на линейной, столбчатой или круговой</w:t>
      </w:r>
      <w:r>
        <w:rPr>
          <w:spacing w:val="-15"/>
        </w:rPr>
        <w:t xml:space="preserve"> </w:t>
      </w:r>
      <w:r>
        <w:t>диаграммах,</w:t>
      </w:r>
      <w:r>
        <w:rPr>
          <w:spacing w:val="-15"/>
        </w:rPr>
        <w:t xml:space="preserve"> </w:t>
      </w:r>
      <w:r>
        <w:t>интерпретировать</w:t>
      </w:r>
      <w:r>
        <w:rPr>
          <w:spacing w:val="-15"/>
        </w:rPr>
        <w:t xml:space="preserve"> </w:t>
      </w:r>
      <w:r>
        <w:t>представленные</w:t>
      </w:r>
      <w:r>
        <w:rPr>
          <w:spacing w:val="-15"/>
        </w:rPr>
        <w:t xml:space="preserve"> </w:t>
      </w:r>
      <w:r>
        <w:t>данные,</w:t>
      </w:r>
      <w:r>
        <w:rPr>
          <w:spacing w:val="-15"/>
        </w:rPr>
        <w:t xml:space="preserve"> </w:t>
      </w:r>
      <w:r>
        <w:t>использовать</w:t>
      </w:r>
      <w:r>
        <w:rPr>
          <w:spacing w:val="-15"/>
        </w:rPr>
        <w:t xml:space="preserve"> </w:t>
      </w:r>
      <w:r>
        <w:t>данные</w:t>
      </w:r>
      <w:r>
        <w:rPr>
          <w:spacing w:val="-15"/>
        </w:rPr>
        <w:t xml:space="preserve"> </w:t>
      </w:r>
      <w:r>
        <w:t>при решении задач.</w:t>
      </w:r>
    </w:p>
    <w:p w14:paraId="765D11CC">
      <w:pPr>
        <w:pStyle w:val="7"/>
        <w:ind w:left="1843" w:right="1225" w:firstLine="0"/>
      </w:pPr>
      <w:r>
        <w:t>Представлять</w:t>
      </w:r>
      <w:r>
        <w:rPr>
          <w:spacing w:val="-5"/>
        </w:rPr>
        <w:t xml:space="preserve"> </w:t>
      </w:r>
      <w:r>
        <w:t>информацию</w:t>
      </w:r>
      <w:r>
        <w:rPr>
          <w:spacing w:val="-5"/>
        </w:rPr>
        <w:t xml:space="preserve"> </w:t>
      </w:r>
      <w:r>
        <w:t>с</w:t>
      </w:r>
      <w:r>
        <w:rPr>
          <w:spacing w:val="-6"/>
        </w:rPr>
        <w:t xml:space="preserve"> </w:t>
      </w:r>
      <w:r>
        <w:t>помощью</w:t>
      </w:r>
      <w:r>
        <w:rPr>
          <w:spacing w:val="-5"/>
        </w:rPr>
        <w:t xml:space="preserve"> </w:t>
      </w:r>
      <w:r>
        <w:t>таблиц,</w:t>
      </w:r>
      <w:r>
        <w:rPr>
          <w:spacing w:val="-5"/>
        </w:rPr>
        <w:t xml:space="preserve"> </w:t>
      </w:r>
      <w:r>
        <w:t>линейной</w:t>
      </w:r>
      <w:r>
        <w:rPr>
          <w:spacing w:val="-6"/>
        </w:rPr>
        <w:t xml:space="preserve"> </w:t>
      </w:r>
      <w:r>
        <w:t>и</w:t>
      </w:r>
      <w:r>
        <w:rPr>
          <w:spacing w:val="-5"/>
        </w:rPr>
        <w:t xml:space="preserve"> </w:t>
      </w:r>
      <w:r>
        <w:t>столбчатой</w:t>
      </w:r>
      <w:r>
        <w:rPr>
          <w:spacing w:val="-4"/>
        </w:rPr>
        <w:t xml:space="preserve"> </w:t>
      </w:r>
      <w:r>
        <w:t>диаграмм. Наглядная геометрия.</w:t>
      </w:r>
    </w:p>
    <w:p w14:paraId="25985089">
      <w:pPr>
        <w:pStyle w:val="7"/>
        <w:ind w:right="854"/>
      </w:pPr>
      <w:r>
        <w:t xml:space="preserve">Приводить примеры объектов окружающего мира, имеющих форму изученных геометрических плоских и пространственных фигур, примеры равных и симметричных </w:t>
      </w:r>
      <w:r>
        <w:rPr>
          <w:spacing w:val="-2"/>
        </w:rPr>
        <w:t>фигур.</w:t>
      </w:r>
    </w:p>
    <w:p w14:paraId="71DF7A30">
      <w:pPr>
        <w:pStyle w:val="7"/>
        <w:ind w:right="846"/>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6129FF8D">
      <w:pPr>
        <w:pStyle w:val="7"/>
        <w:spacing w:before="1"/>
        <w:ind w:right="849"/>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5C149A4C">
      <w:pPr>
        <w:pStyle w:val="7"/>
        <w:ind w:right="854"/>
      </w:pPr>
      <w:r>
        <w:t>Находить величины углов измерением с помощью транспортира, строить углы заданной</w:t>
      </w:r>
      <w:r>
        <w:rPr>
          <w:spacing w:val="-6"/>
        </w:rPr>
        <w:t xml:space="preserve"> </w:t>
      </w:r>
      <w:r>
        <w:t>величины,</w:t>
      </w:r>
      <w:r>
        <w:rPr>
          <w:spacing w:val="-7"/>
        </w:rPr>
        <w:t xml:space="preserve"> </w:t>
      </w:r>
      <w:r>
        <w:t>пользоваться</w:t>
      </w:r>
      <w:r>
        <w:rPr>
          <w:spacing w:val="-7"/>
        </w:rPr>
        <w:t xml:space="preserve"> </w:t>
      </w:r>
      <w:r>
        <w:t>при</w:t>
      </w:r>
      <w:r>
        <w:rPr>
          <w:spacing w:val="-6"/>
        </w:rPr>
        <w:t xml:space="preserve"> </w:t>
      </w:r>
      <w:r>
        <w:t>решении</w:t>
      </w:r>
      <w:r>
        <w:rPr>
          <w:spacing w:val="-7"/>
        </w:rPr>
        <w:t xml:space="preserve"> </w:t>
      </w:r>
      <w:r>
        <w:t>задач</w:t>
      </w:r>
      <w:r>
        <w:rPr>
          <w:spacing w:val="-8"/>
        </w:rPr>
        <w:t xml:space="preserve"> </w:t>
      </w:r>
      <w:r>
        <w:t>градусной</w:t>
      </w:r>
      <w:r>
        <w:rPr>
          <w:spacing w:val="-6"/>
        </w:rPr>
        <w:t xml:space="preserve"> </w:t>
      </w:r>
      <w:r>
        <w:t>мерой</w:t>
      </w:r>
      <w:r>
        <w:rPr>
          <w:spacing w:val="-5"/>
        </w:rPr>
        <w:t xml:space="preserve"> </w:t>
      </w:r>
      <w:r>
        <w:t>углов,</w:t>
      </w:r>
      <w:r>
        <w:rPr>
          <w:spacing w:val="-7"/>
        </w:rPr>
        <w:t xml:space="preserve"> </w:t>
      </w:r>
      <w:r>
        <w:t>распознавать на чертежах острый, прямой, развёрнутый и тупой углы.</w:t>
      </w:r>
    </w:p>
    <w:p w14:paraId="69C0D481">
      <w:pPr>
        <w:pStyle w:val="7"/>
        <w:ind w:right="848"/>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1B520F52">
      <w:pPr>
        <w:pStyle w:val="7"/>
        <w:ind w:right="856"/>
      </w:pPr>
      <w:r>
        <w:t>Находить, используя чертёжные инструменты, расстояния: между</w:t>
      </w:r>
      <w:r>
        <w:rPr>
          <w:spacing w:val="-2"/>
        </w:rPr>
        <w:t xml:space="preserve"> </w:t>
      </w:r>
      <w:r>
        <w:t>двумя точками, от точки до прямой, длину пути на квадратной сетке.</w:t>
      </w:r>
    </w:p>
    <w:p w14:paraId="0EB19DD4">
      <w:pPr>
        <w:pStyle w:val="7"/>
        <w:ind w:right="850"/>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03120FA4">
      <w:pPr>
        <w:pStyle w:val="7"/>
        <w:ind w:left="0" w:firstLine="0"/>
        <w:jc w:val="left"/>
      </w:pPr>
    </w:p>
    <w:p w14:paraId="4990E853">
      <w:pPr>
        <w:pStyle w:val="7"/>
        <w:spacing w:before="1"/>
        <w:ind w:right="853"/>
      </w:pPr>
      <w:r>
        <w:t>Распознавать на моделях и изображениях пирамиду, конус, цилиндр, использовать терминологию: вершина, ребро, грань, основание, развёртка.</w:t>
      </w:r>
    </w:p>
    <w:p w14:paraId="018636C1">
      <w:pPr>
        <w:pStyle w:val="7"/>
        <w:ind w:left="1843" w:firstLine="0"/>
      </w:pPr>
      <w:r>
        <w:t>Изображать</w:t>
      </w:r>
      <w:r>
        <w:rPr>
          <w:spacing w:val="-5"/>
        </w:rPr>
        <w:t xml:space="preserve"> </w:t>
      </w:r>
      <w:r>
        <w:t>на</w:t>
      </w:r>
      <w:r>
        <w:rPr>
          <w:spacing w:val="-5"/>
        </w:rPr>
        <w:t xml:space="preserve"> </w:t>
      </w:r>
      <w:r>
        <w:t>клетчатой</w:t>
      </w:r>
      <w:r>
        <w:rPr>
          <w:spacing w:val="-3"/>
        </w:rPr>
        <w:t xml:space="preserve"> </w:t>
      </w:r>
      <w:r>
        <w:t>бумаге</w:t>
      </w:r>
      <w:r>
        <w:rPr>
          <w:spacing w:val="-5"/>
        </w:rPr>
        <w:t xml:space="preserve"> </w:t>
      </w:r>
      <w:r>
        <w:t>прямоугольный</w:t>
      </w:r>
      <w:r>
        <w:rPr>
          <w:spacing w:val="-3"/>
        </w:rPr>
        <w:t xml:space="preserve"> </w:t>
      </w:r>
      <w:r>
        <w:rPr>
          <w:spacing w:val="-2"/>
        </w:rPr>
        <w:t>параллелепипед.</w:t>
      </w:r>
    </w:p>
    <w:p w14:paraId="2C720267">
      <w:pPr>
        <w:pStyle w:val="7"/>
        <w:ind w:right="852"/>
      </w:pPr>
      <w:r>
        <w:t>Вычислять объём прямоугольного параллелепипеда, куба, пользоваться основными единицами измерения объёма;</w:t>
      </w:r>
    </w:p>
    <w:p w14:paraId="26CE34BD">
      <w:pPr>
        <w:pStyle w:val="7"/>
        <w:ind w:right="856"/>
      </w:pPr>
      <w:r>
        <w:t xml:space="preserve">Решать несложные задачи на нахождение геометрических величин в практических </w:t>
      </w:r>
      <w:r>
        <w:rPr>
          <w:spacing w:val="-2"/>
        </w:rPr>
        <w:t>ситуациях.</w:t>
      </w:r>
    </w:p>
    <w:p w14:paraId="23BB1DAA">
      <w:pPr>
        <w:pStyle w:val="7"/>
        <w:ind w:right="848"/>
      </w:pPr>
      <w:r>
        <w:t>Федеральная рабочая программа учебного курса «Алгебра» в 7–9 классах (далее соответственно – программа учебного курса «Алгебра», учебный курс).</w:t>
      </w:r>
    </w:p>
    <w:p w14:paraId="010FAF72">
      <w:pPr>
        <w:pStyle w:val="7"/>
        <w:ind w:left="1843" w:firstLine="0"/>
      </w:pPr>
      <w:r>
        <w:t>Пояснительная</w:t>
      </w:r>
      <w:r>
        <w:rPr>
          <w:spacing w:val="-6"/>
        </w:rPr>
        <w:t xml:space="preserve"> </w:t>
      </w:r>
      <w:r>
        <w:rPr>
          <w:spacing w:val="-2"/>
        </w:rPr>
        <w:t>записка.</w:t>
      </w:r>
    </w:p>
    <w:p w14:paraId="78F3B6A5">
      <w:pPr>
        <w:pStyle w:val="7"/>
        <w:ind w:right="844"/>
      </w:pPr>
      <w:r>
        <w:t>Алгебра является одним из опорных курсов основного общего образования: она обеспечивает изучение</w:t>
      </w:r>
      <w:r>
        <w:rPr>
          <w:spacing w:val="-1"/>
        </w:rPr>
        <w:t xml:space="preserve"> </w:t>
      </w:r>
      <w:r>
        <w:t>других дисциплин,</w:t>
      </w:r>
      <w:r>
        <w:rPr>
          <w:spacing w:val="-2"/>
        </w:rPr>
        <w:t xml:space="preserve"> </w:t>
      </w:r>
      <w:r>
        <w:t>как</w:t>
      </w:r>
      <w:r>
        <w:rPr>
          <w:spacing w:val="-2"/>
        </w:rPr>
        <w:t xml:space="preserve"> </w:t>
      </w:r>
      <w:r>
        <w:t>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w:t>
      </w:r>
      <w:r>
        <w:rPr>
          <w:spacing w:val="80"/>
        </w:rPr>
        <w:t xml:space="preserve"> </w:t>
      </w:r>
      <w:r>
        <w:t>алгебре</w:t>
      </w:r>
      <w:r>
        <w:rPr>
          <w:spacing w:val="80"/>
        </w:rPr>
        <w:t xml:space="preserve"> </w:t>
      </w:r>
      <w:r>
        <w:t>предполагает</w:t>
      </w:r>
      <w:r>
        <w:rPr>
          <w:spacing w:val="80"/>
        </w:rPr>
        <w:t xml:space="preserve"> </w:t>
      </w:r>
      <w:r>
        <w:t>значительный</w:t>
      </w:r>
      <w:r>
        <w:rPr>
          <w:spacing w:val="80"/>
        </w:rPr>
        <w:t xml:space="preserve"> </w:t>
      </w:r>
      <w:r>
        <w:t>объём</w:t>
      </w:r>
      <w:r>
        <w:rPr>
          <w:spacing w:val="80"/>
        </w:rPr>
        <w:t xml:space="preserve"> </w:t>
      </w:r>
      <w:r>
        <w:t>самостоятельной</w:t>
      </w:r>
      <w:r>
        <w:rPr>
          <w:spacing w:val="80"/>
        </w:rPr>
        <w:t xml:space="preserve"> </w:t>
      </w:r>
      <w:r>
        <w:t>деятельности</w:t>
      </w:r>
    </w:p>
    <w:p w14:paraId="09F50884">
      <w:pPr>
        <w:pStyle w:val="7"/>
        <w:spacing w:after="0"/>
        <w:sectPr>
          <w:pgSz w:w="11910" w:h="16840"/>
          <w:pgMar w:top="920" w:right="0" w:bottom="280" w:left="425" w:header="736" w:footer="0" w:gutter="0"/>
          <w:cols w:space="720" w:num="1"/>
        </w:sectPr>
      </w:pPr>
    </w:p>
    <w:p w14:paraId="319344A0">
      <w:pPr>
        <w:pStyle w:val="7"/>
        <w:spacing w:before="189"/>
        <w:ind w:right="852" w:firstLine="0"/>
      </w:pPr>
      <w:r>
        <w:t>обучающихся, поэтому самостоятельное решение задач является реализацией деятельностного принципа обучения.</w:t>
      </w:r>
    </w:p>
    <w:p w14:paraId="5E356908">
      <w:pPr>
        <w:pStyle w:val="7"/>
        <w:ind w:right="844"/>
      </w:pPr>
      <w:r>
        <w:t>В</w:t>
      </w:r>
      <w:r>
        <w:rPr>
          <w:spacing w:val="-15"/>
        </w:rPr>
        <w:t xml:space="preserve"> </w:t>
      </w:r>
      <w:r>
        <w:t>структуре</w:t>
      </w:r>
      <w:r>
        <w:rPr>
          <w:spacing w:val="-15"/>
        </w:rPr>
        <w:t xml:space="preserve"> </w:t>
      </w:r>
      <w:r>
        <w:t>программы</w:t>
      </w:r>
      <w:r>
        <w:rPr>
          <w:spacing w:val="-15"/>
        </w:rPr>
        <w:t xml:space="preserve"> </w:t>
      </w:r>
      <w:r>
        <w:t>учебного</w:t>
      </w:r>
      <w:r>
        <w:rPr>
          <w:spacing w:val="-15"/>
        </w:rPr>
        <w:t xml:space="preserve"> </w:t>
      </w:r>
      <w:r>
        <w:t>курса</w:t>
      </w:r>
      <w:r>
        <w:rPr>
          <w:spacing w:val="-15"/>
        </w:rPr>
        <w:t xml:space="preserve"> </w:t>
      </w:r>
      <w:r>
        <w:t>«Алгебра»</w:t>
      </w:r>
      <w:r>
        <w:rPr>
          <w:spacing w:val="-15"/>
        </w:rPr>
        <w:t xml:space="preserve"> </w:t>
      </w:r>
      <w:r>
        <w:t>для</w:t>
      </w:r>
      <w:r>
        <w:rPr>
          <w:spacing w:val="-15"/>
        </w:rPr>
        <w:t xml:space="preserve"> </w:t>
      </w:r>
      <w:r>
        <w:t>основного</w:t>
      </w:r>
      <w:r>
        <w:rPr>
          <w:spacing w:val="-15"/>
        </w:rPr>
        <w:t xml:space="preserve"> </w:t>
      </w:r>
      <w:r>
        <w:t>общего</w:t>
      </w:r>
      <w:r>
        <w:rPr>
          <w:spacing w:val="-15"/>
        </w:rPr>
        <w:t xml:space="preserve"> </w:t>
      </w:r>
      <w:r>
        <w:t>образования основное</w:t>
      </w:r>
      <w:r>
        <w:rPr>
          <w:spacing w:val="40"/>
        </w:rPr>
        <w:t xml:space="preserve"> </w:t>
      </w:r>
      <w:r>
        <w:t>место</w:t>
      </w:r>
      <w:r>
        <w:rPr>
          <w:spacing w:val="40"/>
        </w:rPr>
        <w:t xml:space="preserve"> </w:t>
      </w:r>
      <w:r>
        <w:t>занимают</w:t>
      </w:r>
      <w:r>
        <w:rPr>
          <w:spacing w:val="40"/>
        </w:rPr>
        <w:t xml:space="preserve"> </w:t>
      </w:r>
      <w:r>
        <w:t>содержательно-методические</w:t>
      </w:r>
      <w:r>
        <w:rPr>
          <w:spacing w:val="40"/>
        </w:rPr>
        <w:t xml:space="preserve"> </w:t>
      </w:r>
      <w:r>
        <w:t>линии:</w:t>
      </w:r>
      <w:r>
        <w:rPr>
          <w:spacing w:val="40"/>
        </w:rPr>
        <w:t xml:space="preserve"> </w:t>
      </w:r>
      <w:r>
        <w:t>«Числа</w:t>
      </w:r>
      <w:r>
        <w:rPr>
          <w:spacing w:val="40"/>
        </w:rPr>
        <w:t xml:space="preserve"> </w:t>
      </w:r>
      <w:r>
        <w:t>и</w:t>
      </w:r>
      <w:r>
        <w:rPr>
          <w:spacing w:val="40"/>
        </w:rPr>
        <w:t xml:space="preserve"> </w:t>
      </w:r>
      <w:r>
        <w:t>вычисления»,</w:t>
      </w:r>
    </w:p>
    <w:p w14:paraId="1B8740D3">
      <w:pPr>
        <w:pStyle w:val="7"/>
        <w:ind w:right="843" w:firstLine="0"/>
      </w:pPr>
      <w:r>
        <w:t>«Алгебраические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w:t>
      </w:r>
      <w:r>
        <w:rPr>
          <w:spacing w:val="-15"/>
        </w:rPr>
        <w:t xml:space="preserve"> </w:t>
      </w:r>
      <w:r>
        <w:t>овладению</w:t>
      </w:r>
      <w:r>
        <w:rPr>
          <w:spacing w:val="-15"/>
        </w:rPr>
        <w:t xml:space="preserve"> </w:t>
      </w:r>
      <w:r>
        <w:t>обучающимися</w:t>
      </w:r>
      <w:r>
        <w:rPr>
          <w:spacing w:val="-15"/>
        </w:rPr>
        <w:t xml:space="preserve"> </w:t>
      </w:r>
      <w:r>
        <w:t>основ</w:t>
      </w:r>
      <w:r>
        <w:rPr>
          <w:spacing w:val="-15"/>
        </w:rPr>
        <w:t xml:space="preserve"> </w:t>
      </w:r>
      <w:r>
        <w:t>универсального</w:t>
      </w:r>
      <w:r>
        <w:rPr>
          <w:spacing w:val="-15"/>
        </w:rPr>
        <w:t xml:space="preserve"> </w:t>
      </w:r>
      <w:r>
        <w:t>математического</w:t>
      </w:r>
      <w:r>
        <w:rPr>
          <w:spacing w:val="-15"/>
        </w:rPr>
        <w:t xml:space="preserve"> </w:t>
      </w:r>
      <w:r>
        <w:t>языка. Содержательной и структурной особенностью учебного курса «Алгебра» является его интегрированный характер.</w:t>
      </w:r>
    </w:p>
    <w:p w14:paraId="2C2D7423">
      <w:pPr>
        <w:pStyle w:val="7"/>
        <w:spacing w:before="1"/>
        <w:ind w:right="850"/>
      </w:pPr>
      <w:r>
        <w:t>Содержание</w:t>
      </w:r>
      <w:r>
        <w:rPr>
          <w:spacing w:val="-13"/>
        </w:rPr>
        <w:t xml:space="preserve"> </w:t>
      </w:r>
      <w:r>
        <w:t>линии</w:t>
      </w:r>
      <w:r>
        <w:rPr>
          <w:spacing w:val="-8"/>
        </w:rPr>
        <w:t xml:space="preserve"> </w:t>
      </w:r>
      <w:r>
        <w:t>«Числа</w:t>
      </w:r>
      <w:r>
        <w:rPr>
          <w:spacing w:val="-12"/>
        </w:rPr>
        <w:t xml:space="preserve"> </w:t>
      </w:r>
      <w:r>
        <w:t>и</w:t>
      </w:r>
      <w:r>
        <w:rPr>
          <w:spacing w:val="-11"/>
        </w:rPr>
        <w:t xml:space="preserve"> </w:t>
      </w:r>
      <w:r>
        <w:t>вычисления»</w:t>
      </w:r>
      <w:r>
        <w:rPr>
          <w:spacing w:val="-15"/>
        </w:rPr>
        <w:t xml:space="preserve"> </w:t>
      </w:r>
      <w:r>
        <w:t>служит</w:t>
      </w:r>
      <w:r>
        <w:rPr>
          <w:spacing w:val="-11"/>
        </w:rPr>
        <w:t xml:space="preserve"> </w:t>
      </w:r>
      <w:r>
        <w:t>основой</w:t>
      </w:r>
      <w:r>
        <w:rPr>
          <w:spacing w:val="-11"/>
        </w:rPr>
        <w:t xml:space="preserve"> </w:t>
      </w:r>
      <w:r>
        <w:t>для</w:t>
      </w:r>
      <w:r>
        <w:rPr>
          <w:spacing w:val="-11"/>
        </w:rPr>
        <w:t xml:space="preserve"> </w:t>
      </w:r>
      <w:r>
        <w:t>дальнейшего</w:t>
      </w:r>
      <w:r>
        <w:rPr>
          <w:spacing w:val="-12"/>
        </w:rPr>
        <w:t xml:space="preserve"> </w:t>
      </w:r>
      <w:r>
        <w:t>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22814574">
      <w:pPr>
        <w:pStyle w:val="7"/>
        <w:ind w:left="1843" w:firstLine="0"/>
      </w:pPr>
      <w:r>
        <w:t>Содержание</w:t>
      </w:r>
      <w:r>
        <w:rPr>
          <w:spacing w:val="43"/>
        </w:rPr>
        <w:t xml:space="preserve">  </w:t>
      </w:r>
      <w:r>
        <w:t>двух</w:t>
      </w:r>
      <w:r>
        <w:rPr>
          <w:spacing w:val="48"/>
        </w:rPr>
        <w:t xml:space="preserve">  </w:t>
      </w:r>
      <w:r>
        <w:t>алгебраических</w:t>
      </w:r>
      <w:r>
        <w:rPr>
          <w:spacing w:val="46"/>
        </w:rPr>
        <w:t xml:space="preserve">  </w:t>
      </w:r>
      <w:r>
        <w:t>линий</w:t>
      </w:r>
      <w:r>
        <w:rPr>
          <w:spacing w:val="48"/>
        </w:rPr>
        <w:t xml:space="preserve">  </w:t>
      </w:r>
      <w:r>
        <w:t>–</w:t>
      </w:r>
      <w:r>
        <w:rPr>
          <w:spacing w:val="48"/>
        </w:rPr>
        <w:t xml:space="preserve">  </w:t>
      </w:r>
      <w:r>
        <w:t>«Алгебраические</w:t>
      </w:r>
      <w:r>
        <w:rPr>
          <w:spacing w:val="45"/>
        </w:rPr>
        <w:t xml:space="preserve">  </w:t>
      </w:r>
      <w:r>
        <w:t>выражения»</w:t>
      </w:r>
      <w:r>
        <w:rPr>
          <w:spacing w:val="43"/>
        </w:rPr>
        <w:t xml:space="preserve">  </w:t>
      </w:r>
      <w:r>
        <w:rPr>
          <w:spacing w:val="-10"/>
        </w:rPr>
        <w:t>и</w:t>
      </w:r>
    </w:p>
    <w:p w14:paraId="3E78C683">
      <w:pPr>
        <w:pStyle w:val="7"/>
        <w:ind w:right="839" w:firstLine="0"/>
      </w:pPr>
      <w:r>
        <w:t>«Уравнения</w:t>
      </w:r>
      <w:r>
        <w:rPr>
          <w:spacing w:val="-3"/>
        </w:rPr>
        <w:t xml:space="preserve"> </w:t>
      </w:r>
      <w:r>
        <w:t>и</w:t>
      </w:r>
      <w:r>
        <w:rPr>
          <w:spacing w:val="-3"/>
        </w:rPr>
        <w:t xml:space="preserve"> </w:t>
      </w:r>
      <w:r>
        <w:t>неравенства»</w:t>
      </w:r>
      <w:r>
        <w:rPr>
          <w:spacing w:val="-11"/>
        </w:rPr>
        <w:t xml:space="preserve"> </w:t>
      </w:r>
      <w:r>
        <w:t>способствует</w:t>
      </w:r>
      <w:r>
        <w:rPr>
          <w:spacing w:val="-3"/>
        </w:rPr>
        <w:t xml:space="preserve"> </w:t>
      </w:r>
      <w:r>
        <w:t>формированию</w:t>
      </w:r>
      <w:r>
        <w:rPr>
          <w:spacing w:val="-1"/>
        </w:rPr>
        <w:t xml:space="preserve"> </w:t>
      </w:r>
      <w:r>
        <w:t>у</w:t>
      </w:r>
      <w:r>
        <w:rPr>
          <w:spacing w:val="-11"/>
        </w:rPr>
        <w:t xml:space="preserve"> </w:t>
      </w:r>
      <w:r>
        <w:t>обучающихся</w:t>
      </w:r>
      <w:r>
        <w:rPr>
          <w:spacing w:val="-6"/>
        </w:rPr>
        <w:t xml:space="preserve"> </w:t>
      </w:r>
      <w:r>
        <w:t xml:space="preserve">математического аппарата, необходимого для решения задач математики, смежных предметов и практико- 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w:t>
      </w:r>
      <w:r>
        <w:rPr>
          <w:spacing w:val="-2"/>
        </w:rPr>
        <w:t>творчеству.</w:t>
      </w:r>
    </w:p>
    <w:p w14:paraId="10A915A9">
      <w:pPr>
        <w:pStyle w:val="7"/>
        <w:spacing w:before="1"/>
        <w:ind w:right="844"/>
      </w:pPr>
      <w:r>
        <w:t>Содержание функционально-графической линии нацелено на получение обучающимися</w:t>
      </w:r>
      <w:r>
        <w:rPr>
          <w:spacing w:val="-6"/>
        </w:rPr>
        <w:t xml:space="preserve"> </w:t>
      </w:r>
      <w:r>
        <w:t>знаний</w:t>
      </w:r>
      <w:r>
        <w:rPr>
          <w:spacing w:val="-7"/>
        </w:rPr>
        <w:t xml:space="preserve"> </w:t>
      </w:r>
      <w:r>
        <w:t>о</w:t>
      </w:r>
      <w:r>
        <w:rPr>
          <w:spacing w:val="-6"/>
        </w:rPr>
        <w:t xml:space="preserve"> </w:t>
      </w:r>
      <w:r>
        <w:t>функциях</w:t>
      </w:r>
      <w:r>
        <w:rPr>
          <w:spacing w:val="-5"/>
        </w:rPr>
        <w:t xml:space="preserve"> </w:t>
      </w:r>
      <w:r>
        <w:t>как</w:t>
      </w:r>
      <w:r>
        <w:rPr>
          <w:spacing w:val="-5"/>
        </w:rPr>
        <w:t xml:space="preserve"> </w:t>
      </w:r>
      <w:r>
        <w:t>важнейшей</w:t>
      </w:r>
      <w:r>
        <w:rPr>
          <w:spacing w:val="-5"/>
        </w:rPr>
        <w:t xml:space="preserve"> </w:t>
      </w:r>
      <w:r>
        <w:t>математической</w:t>
      </w:r>
      <w:r>
        <w:rPr>
          <w:spacing w:val="-5"/>
        </w:rPr>
        <w:t xml:space="preserve"> </w:t>
      </w:r>
      <w:r>
        <w:t>модели</w:t>
      </w:r>
      <w:r>
        <w:rPr>
          <w:spacing w:val="-5"/>
        </w:rPr>
        <w:t xml:space="preserve"> </w:t>
      </w:r>
      <w:r>
        <w:t>для</w:t>
      </w:r>
      <w:r>
        <w:rPr>
          <w:spacing w:val="-5"/>
        </w:rPr>
        <w:t xml:space="preserve"> </w:t>
      </w:r>
      <w:r>
        <w:t>описания</w:t>
      </w:r>
      <w:r>
        <w:rPr>
          <w:spacing w:val="-6"/>
        </w:rPr>
        <w:t xml:space="preserve"> </w:t>
      </w:r>
      <w:r>
        <w:t>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w:t>
      </w:r>
      <w:r>
        <w:rPr>
          <w:spacing w:val="-5"/>
        </w:rPr>
        <w:t xml:space="preserve"> </w:t>
      </w:r>
      <w:r>
        <w:t>вклад</w:t>
      </w:r>
      <w:r>
        <w:rPr>
          <w:spacing w:val="-6"/>
        </w:rPr>
        <w:t xml:space="preserve"> </w:t>
      </w:r>
      <w:r>
        <w:t>в</w:t>
      </w:r>
      <w:r>
        <w:rPr>
          <w:spacing w:val="-6"/>
        </w:rPr>
        <w:t xml:space="preserve"> </w:t>
      </w:r>
      <w:r>
        <w:t>формирование</w:t>
      </w:r>
      <w:r>
        <w:rPr>
          <w:spacing w:val="-7"/>
        </w:rPr>
        <w:t xml:space="preserve"> </w:t>
      </w:r>
      <w:r>
        <w:t>представлений</w:t>
      </w:r>
      <w:r>
        <w:rPr>
          <w:spacing w:val="-7"/>
        </w:rPr>
        <w:t xml:space="preserve"> </w:t>
      </w:r>
      <w:r>
        <w:t>о</w:t>
      </w:r>
      <w:r>
        <w:rPr>
          <w:spacing w:val="-6"/>
        </w:rPr>
        <w:t xml:space="preserve"> </w:t>
      </w:r>
      <w:r>
        <w:t>роли</w:t>
      </w:r>
      <w:r>
        <w:rPr>
          <w:spacing w:val="-5"/>
        </w:rPr>
        <w:t xml:space="preserve"> </w:t>
      </w:r>
      <w:r>
        <w:t>математики</w:t>
      </w:r>
      <w:r>
        <w:rPr>
          <w:spacing w:val="-5"/>
        </w:rPr>
        <w:t xml:space="preserve"> </w:t>
      </w:r>
      <w:r>
        <w:t>в</w:t>
      </w:r>
      <w:r>
        <w:rPr>
          <w:spacing w:val="-6"/>
        </w:rPr>
        <w:t xml:space="preserve"> </w:t>
      </w:r>
      <w:r>
        <w:t>развитии</w:t>
      </w:r>
      <w:r>
        <w:rPr>
          <w:spacing w:val="-7"/>
        </w:rPr>
        <w:t xml:space="preserve"> </w:t>
      </w:r>
      <w:r>
        <w:t>цивилизации</w:t>
      </w:r>
      <w:r>
        <w:rPr>
          <w:spacing w:val="-7"/>
        </w:rPr>
        <w:t xml:space="preserve"> </w:t>
      </w:r>
      <w:r>
        <w:t xml:space="preserve">и </w:t>
      </w:r>
      <w:r>
        <w:rPr>
          <w:spacing w:val="-2"/>
        </w:rPr>
        <w:t>культуры.</w:t>
      </w:r>
    </w:p>
    <w:p w14:paraId="0532A8F6">
      <w:pPr>
        <w:pStyle w:val="7"/>
        <w:ind w:right="852"/>
      </w:pPr>
      <w:r>
        <w:t>Согласно</w:t>
      </w:r>
      <w:r>
        <w:rPr>
          <w:spacing w:val="-1"/>
        </w:rPr>
        <w:t xml:space="preserve"> </w:t>
      </w:r>
      <w:r>
        <w:t>учебному</w:t>
      </w:r>
      <w:r>
        <w:rPr>
          <w:spacing w:val="-10"/>
        </w:rPr>
        <w:t xml:space="preserve"> </w:t>
      </w:r>
      <w:r>
        <w:t>плану</w:t>
      </w:r>
      <w:r>
        <w:rPr>
          <w:spacing w:val="-10"/>
        </w:rPr>
        <w:t xml:space="preserve"> </w:t>
      </w:r>
      <w:r>
        <w:t>в</w:t>
      </w:r>
      <w:r>
        <w:rPr>
          <w:spacing w:val="-3"/>
        </w:rPr>
        <w:t xml:space="preserve"> </w:t>
      </w:r>
      <w:r>
        <w:t>7–9</w:t>
      </w:r>
      <w:r>
        <w:rPr>
          <w:spacing w:val="-2"/>
        </w:rPr>
        <w:t xml:space="preserve"> </w:t>
      </w:r>
      <w:r>
        <w:t>классах</w:t>
      </w:r>
      <w:r>
        <w:rPr>
          <w:spacing w:val="-1"/>
        </w:rPr>
        <w:t xml:space="preserve"> </w:t>
      </w:r>
      <w:r>
        <w:t>изучается</w:t>
      </w:r>
      <w:r>
        <w:rPr>
          <w:spacing w:val="-1"/>
        </w:rPr>
        <w:t xml:space="preserve"> </w:t>
      </w:r>
      <w:r>
        <w:t>учебный</w:t>
      </w:r>
      <w:r>
        <w:rPr>
          <w:spacing w:val="-2"/>
        </w:rPr>
        <w:t xml:space="preserve"> </w:t>
      </w:r>
      <w:r>
        <w:t>курс «Алгебра»,</w:t>
      </w:r>
      <w:r>
        <w:rPr>
          <w:spacing w:val="-2"/>
        </w:rPr>
        <w:t xml:space="preserve"> </w:t>
      </w:r>
      <w:r>
        <w:t>который включает</w:t>
      </w:r>
      <w:r>
        <w:rPr>
          <w:spacing w:val="68"/>
        </w:rPr>
        <w:t xml:space="preserve">  </w:t>
      </w:r>
      <w:r>
        <w:t>следующие</w:t>
      </w:r>
      <w:r>
        <w:rPr>
          <w:spacing w:val="70"/>
        </w:rPr>
        <w:t xml:space="preserve">  </w:t>
      </w:r>
      <w:r>
        <w:t>основные</w:t>
      </w:r>
      <w:r>
        <w:rPr>
          <w:spacing w:val="69"/>
        </w:rPr>
        <w:t xml:space="preserve">  </w:t>
      </w:r>
      <w:r>
        <w:t>разделы</w:t>
      </w:r>
      <w:r>
        <w:rPr>
          <w:spacing w:val="70"/>
        </w:rPr>
        <w:t xml:space="preserve">  </w:t>
      </w:r>
      <w:r>
        <w:t>содержания:</w:t>
      </w:r>
      <w:r>
        <w:rPr>
          <w:spacing w:val="72"/>
        </w:rPr>
        <w:t xml:space="preserve">  </w:t>
      </w:r>
      <w:r>
        <w:t>«Числа</w:t>
      </w:r>
      <w:r>
        <w:rPr>
          <w:spacing w:val="69"/>
        </w:rPr>
        <w:t xml:space="preserve">  </w:t>
      </w:r>
      <w:r>
        <w:t>и</w:t>
      </w:r>
      <w:r>
        <w:rPr>
          <w:spacing w:val="71"/>
        </w:rPr>
        <w:t xml:space="preserve">  </w:t>
      </w:r>
      <w:r>
        <w:rPr>
          <w:spacing w:val="-2"/>
        </w:rPr>
        <w:t>вычисления»,</w:t>
      </w:r>
    </w:p>
    <w:p w14:paraId="3C3D381E">
      <w:pPr>
        <w:pStyle w:val="7"/>
        <w:ind w:firstLine="0"/>
      </w:pPr>
      <w:r>
        <w:t>«Алгебраические</w:t>
      </w:r>
      <w:r>
        <w:rPr>
          <w:spacing w:val="-9"/>
        </w:rPr>
        <w:t xml:space="preserve"> </w:t>
      </w:r>
      <w:r>
        <w:t>выражения»,</w:t>
      </w:r>
      <w:r>
        <w:rPr>
          <w:spacing w:val="-3"/>
        </w:rPr>
        <w:t xml:space="preserve"> </w:t>
      </w:r>
      <w:r>
        <w:t>«Уравнения</w:t>
      </w:r>
      <w:r>
        <w:rPr>
          <w:spacing w:val="-6"/>
        </w:rPr>
        <w:t xml:space="preserve"> </w:t>
      </w:r>
      <w:r>
        <w:t>и</w:t>
      </w:r>
      <w:r>
        <w:rPr>
          <w:spacing w:val="-8"/>
        </w:rPr>
        <w:t xml:space="preserve"> </w:t>
      </w:r>
      <w:r>
        <w:t xml:space="preserve">неравенства», </w:t>
      </w:r>
      <w:r>
        <w:rPr>
          <w:spacing w:val="-2"/>
        </w:rPr>
        <w:t>«Функции».</w:t>
      </w:r>
    </w:p>
    <w:p w14:paraId="12961B97">
      <w:pPr>
        <w:pStyle w:val="7"/>
        <w:ind w:right="847"/>
      </w:pPr>
      <w:r>
        <w:t>Общее</w:t>
      </w:r>
      <w:r>
        <w:rPr>
          <w:spacing w:val="-6"/>
        </w:rPr>
        <w:t xml:space="preserve"> </w:t>
      </w:r>
      <w:r>
        <w:t>число</w:t>
      </w:r>
      <w:r>
        <w:rPr>
          <w:spacing w:val="-5"/>
        </w:rPr>
        <w:t xml:space="preserve"> </w:t>
      </w:r>
      <w:r>
        <w:t>часов,</w:t>
      </w:r>
      <w:r>
        <w:rPr>
          <w:spacing w:val="-5"/>
        </w:rPr>
        <w:t xml:space="preserve"> </w:t>
      </w:r>
      <w:r>
        <w:t>рекомендованных</w:t>
      </w:r>
      <w:r>
        <w:rPr>
          <w:spacing w:val="-3"/>
        </w:rPr>
        <w:t xml:space="preserve"> </w:t>
      </w:r>
      <w:r>
        <w:t>для</w:t>
      </w:r>
      <w:r>
        <w:rPr>
          <w:spacing w:val="-7"/>
        </w:rPr>
        <w:t xml:space="preserve"> </w:t>
      </w:r>
      <w:r>
        <w:t>изучения</w:t>
      </w:r>
      <w:r>
        <w:rPr>
          <w:spacing w:val="-3"/>
        </w:rPr>
        <w:t xml:space="preserve"> </w:t>
      </w:r>
      <w:r>
        <w:t>учебного</w:t>
      </w:r>
      <w:r>
        <w:rPr>
          <w:spacing w:val="-5"/>
        </w:rPr>
        <w:t xml:space="preserve"> </w:t>
      </w:r>
      <w:r>
        <w:t>курса</w:t>
      </w:r>
      <w:r>
        <w:rPr>
          <w:spacing w:val="-2"/>
        </w:rPr>
        <w:t xml:space="preserve"> </w:t>
      </w:r>
      <w:r>
        <w:t>«Алгебра», –</w:t>
      </w:r>
      <w:r>
        <w:rPr>
          <w:spacing w:val="-6"/>
        </w:rPr>
        <w:t xml:space="preserve"> </w:t>
      </w:r>
      <w:r>
        <w:t>306 часов: в 7 классе – 102 часа (3 часа в неделю), в 8 классе – 102 часа (3 часа в неделю), в 9 классе – 102 часа (3 часа в неделю).</w:t>
      </w:r>
    </w:p>
    <w:p w14:paraId="07BA2D20">
      <w:pPr>
        <w:pStyle w:val="7"/>
        <w:spacing w:before="1"/>
        <w:ind w:left="1843" w:right="6222" w:firstLine="0"/>
      </w:pPr>
      <w:r>
        <w:t>Содержание</w:t>
      </w:r>
      <w:r>
        <w:rPr>
          <w:spacing w:val="-11"/>
        </w:rPr>
        <w:t xml:space="preserve"> </w:t>
      </w:r>
      <w:r>
        <w:t>обучения</w:t>
      </w:r>
      <w:r>
        <w:rPr>
          <w:spacing w:val="-10"/>
        </w:rPr>
        <w:t xml:space="preserve"> </w:t>
      </w:r>
      <w:r>
        <w:t>в</w:t>
      </w:r>
      <w:r>
        <w:rPr>
          <w:spacing w:val="-9"/>
        </w:rPr>
        <w:t xml:space="preserve"> </w:t>
      </w:r>
      <w:r>
        <w:t>7</w:t>
      </w:r>
      <w:r>
        <w:rPr>
          <w:spacing w:val="-10"/>
        </w:rPr>
        <w:t xml:space="preserve"> </w:t>
      </w:r>
      <w:r>
        <w:t>классе. Числа и вычисления.</w:t>
      </w:r>
    </w:p>
    <w:p w14:paraId="5912EC47">
      <w:pPr>
        <w:pStyle w:val="7"/>
        <w:ind w:right="849"/>
      </w:pPr>
      <w:r>
        <w:t>Дроби</w:t>
      </w:r>
      <w:r>
        <w:rPr>
          <w:spacing w:val="-12"/>
        </w:rPr>
        <w:t xml:space="preserve"> </w:t>
      </w:r>
      <w:r>
        <w:t>обыкновенные</w:t>
      </w:r>
      <w:r>
        <w:rPr>
          <w:spacing w:val="-14"/>
        </w:rPr>
        <w:t xml:space="preserve"> </w:t>
      </w:r>
      <w:r>
        <w:t>и</w:t>
      </w:r>
      <w:r>
        <w:rPr>
          <w:spacing w:val="-12"/>
        </w:rPr>
        <w:t xml:space="preserve"> </w:t>
      </w:r>
      <w:r>
        <w:t>десятичные,</w:t>
      </w:r>
      <w:r>
        <w:rPr>
          <w:spacing w:val="-13"/>
        </w:rPr>
        <w:t xml:space="preserve"> </w:t>
      </w:r>
      <w:r>
        <w:t>переход</w:t>
      </w:r>
      <w:r>
        <w:rPr>
          <w:spacing w:val="-13"/>
        </w:rPr>
        <w:t xml:space="preserve"> </w:t>
      </w:r>
      <w:r>
        <w:t>от</w:t>
      </w:r>
      <w:r>
        <w:rPr>
          <w:spacing w:val="-12"/>
        </w:rPr>
        <w:t xml:space="preserve"> </w:t>
      </w:r>
      <w:r>
        <w:t>одной</w:t>
      </w:r>
      <w:r>
        <w:rPr>
          <w:spacing w:val="-12"/>
        </w:rPr>
        <w:t xml:space="preserve"> </w:t>
      </w:r>
      <w:r>
        <w:t>формы</w:t>
      </w:r>
      <w:r>
        <w:rPr>
          <w:spacing w:val="-14"/>
        </w:rPr>
        <w:t xml:space="preserve"> </w:t>
      </w:r>
      <w:r>
        <w:t>записи</w:t>
      </w:r>
      <w:r>
        <w:rPr>
          <w:spacing w:val="-12"/>
        </w:rPr>
        <w:t xml:space="preserve"> </w:t>
      </w:r>
      <w:r>
        <w:t>дробей</w:t>
      </w:r>
      <w:r>
        <w:rPr>
          <w:spacing w:val="-12"/>
        </w:rPr>
        <w:t xml:space="preserve"> </w:t>
      </w:r>
      <w:r>
        <w:t>к</w:t>
      </w:r>
      <w:r>
        <w:rPr>
          <w:spacing w:val="-12"/>
        </w:rPr>
        <w:t xml:space="preserve"> </w:t>
      </w:r>
      <w:r>
        <w:t>другой. Понятие рационального числа, запись, сравнение, упорядочивание рациональных чисел. Арифметические</w:t>
      </w:r>
      <w:r>
        <w:rPr>
          <w:spacing w:val="-15"/>
        </w:rPr>
        <w:t xml:space="preserve"> </w:t>
      </w:r>
      <w:r>
        <w:t>действия</w:t>
      </w:r>
      <w:r>
        <w:rPr>
          <w:spacing w:val="-14"/>
        </w:rPr>
        <w:t xml:space="preserve"> </w:t>
      </w:r>
      <w:r>
        <w:t>с</w:t>
      </w:r>
      <w:r>
        <w:rPr>
          <w:spacing w:val="-15"/>
        </w:rPr>
        <w:t xml:space="preserve"> </w:t>
      </w:r>
      <w:r>
        <w:t>рациональными</w:t>
      </w:r>
      <w:r>
        <w:rPr>
          <w:spacing w:val="-13"/>
        </w:rPr>
        <w:t xml:space="preserve"> </w:t>
      </w:r>
      <w:r>
        <w:t>числами.</w:t>
      </w:r>
      <w:r>
        <w:rPr>
          <w:spacing w:val="-14"/>
        </w:rPr>
        <w:t xml:space="preserve"> </w:t>
      </w:r>
      <w:r>
        <w:t>Решение</w:t>
      </w:r>
      <w:r>
        <w:rPr>
          <w:spacing w:val="-15"/>
        </w:rPr>
        <w:t xml:space="preserve"> </w:t>
      </w:r>
      <w:r>
        <w:t>задач</w:t>
      </w:r>
      <w:r>
        <w:rPr>
          <w:spacing w:val="-12"/>
        </w:rPr>
        <w:t xml:space="preserve"> </w:t>
      </w:r>
      <w:r>
        <w:t>из</w:t>
      </w:r>
      <w:r>
        <w:rPr>
          <w:spacing w:val="-13"/>
        </w:rPr>
        <w:t xml:space="preserve"> </w:t>
      </w:r>
      <w:r>
        <w:t>реальной</w:t>
      </w:r>
      <w:r>
        <w:rPr>
          <w:spacing w:val="-13"/>
        </w:rPr>
        <w:t xml:space="preserve"> </w:t>
      </w:r>
      <w:r>
        <w:t>практики на части, на дроби.</w:t>
      </w:r>
    </w:p>
    <w:p w14:paraId="632BE522">
      <w:pPr>
        <w:pStyle w:val="7"/>
        <w:ind w:right="850"/>
      </w:pPr>
      <w:r>
        <w:t>Степень с натуральным показателем: определение, преобразование выражений на основе определения,</w:t>
      </w:r>
      <w:r>
        <w:rPr>
          <w:spacing w:val="19"/>
        </w:rPr>
        <w:t xml:space="preserve"> </w:t>
      </w:r>
      <w:r>
        <w:t>запись</w:t>
      </w:r>
      <w:r>
        <w:rPr>
          <w:spacing w:val="20"/>
        </w:rPr>
        <w:t xml:space="preserve"> </w:t>
      </w:r>
      <w:r>
        <w:t>больших</w:t>
      </w:r>
      <w:r>
        <w:rPr>
          <w:spacing w:val="21"/>
        </w:rPr>
        <w:t xml:space="preserve"> </w:t>
      </w:r>
      <w:r>
        <w:t>чисел.</w:t>
      </w:r>
      <w:r>
        <w:rPr>
          <w:spacing w:val="19"/>
        </w:rPr>
        <w:t xml:space="preserve"> </w:t>
      </w:r>
      <w:r>
        <w:t>Проценты,</w:t>
      </w:r>
      <w:r>
        <w:rPr>
          <w:spacing w:val="19"/>
        </w:rPr>
        <w:t xml:space="preserve"> </w:t>
      </w:r>
      <w:r>
        <w:t>запись</w:t>
      </w:r>
      <w:r>
        <w:rPr>
          <w:spacing w:val="20"/>
        </w:rPr>
        <w:t xml:space="preserve"> </w:t>
      </w:r>
      <w:r>
        <w:t>процентов</w:t>
      </w:r>
      <w:r>
        <w:rPr>
          <w:spacing w:val="19"/>
        </w:rPr>
        <w:t xml:space="preserve"> </w:t>
      </w:r>
      <w:r>
        <w:t>в виде дроби</w:t>
      </w:r>
      <w:r>
        <w:rPr>
          <w:spacing w:val="21"/>
        </w:rPr>
        <w:t xml:space="preserve"> </w:t>
      </w:r>
      <w:r>
        <w:t>и</w:t>
      </w:r>
    </w:p>
    <w:p w14:paraId="2A8EFD8F">
      <w:pPr>
        <w:pStyle w:val="7"/>
        <w:spacing w:after="0"/>
        <w:sectPr>
          <w:pgSz w:w="11910" w:h="16840"/>
          <w:pgMar w:top="920" w:right="0" w:bottom="280" w:left="425" w:header="736" w:footer="0" w:gutter="0"/>
          <w:cols w:space="720" w:num="1"/>
        </w:sectPr>
      </w:pPr>
    </w:p>
    <w:p w14:paraId="39824A47">
      <w:pPr>
        <w:pStyle w:val="7"/>
        <w:spacing w:before="189"/>
        <w:ind w:right="853" w:firstLine="0"/>
      </w:pPr>
      <w:r>
        <w:t xml:space="preserve">дроби в виде процентов. Три основные задачи на проценты, решение задач из реальной </w:t>
      </w:r>
      <w:r>
        <w:rPr>
          <w:spacing w:val="-2"/>
        </w:rPr>
        <w:t>практики.</w:t>
      </w:r>
    </w:p>
    <w:p w14:paraId="20109805">
      <w:pPr>
        <w:pStyle w:val="7"/>
        <w:ind w:left="1843" w:right="1182" w:firstLine="0"/>
      </w:pPr>
      <w:r>
        <w:t>Применение</w:t>
      </w:r>
      <w:r>
        <w:rPr>
          <w:spacing w:val="-6"/>
        </w:rPr>
        <w:t xml:space="preserve"> </w:t>
      </w:r>
      <w:r>
        <w:t>признаков</w:t>
      </w:r>
      <w:r>
        <w:rPr>
          <w:spacing w:val="-7"/>
        </w:rPr>
        <w:t xml:space="preserve"> </w:t>
      </w:r>
      <w:r>
        <w:t>делимости,</w:t>
      </w:r>
      <w:r>
        <w:rPr>
          <w:spacing w:val="-5"/>
        </w:rPr>
        <w:t xml:space="preserve"> </w:t>
      </w:r>
      <w:r>
        <w:t>разложение</w:t>
      </w:r>
      <w:r>
        <w:rPr>
          <w:spacing w:val="-8"/>
        </w:rPr>
        <w:t xml:space="preserve"> </w:t>
      </w:r>
      <w:r>
        <w:t>на</w:t>
      </w:r>
      <w:r>
        <w:rPr>
          <w:spacing w:val="-6"/>
        </w:rPr>
        <w:t xml:space="preserve"> </w:t>
      </w:r>
      <w:r>
        <w:t>множители</w:t>
      </w:r>
      <w:r>
        <w:rPr>
          <w:spacing w:val="-6"/>
        </w:rPr>
        <w:t xml:space="preserve"> </w:t>
      </w:r>
      <w:r>
        <w:t>натуральных</w:t>
      </w:r>
      <w:r>
        <w:rPr>
          <w:spacing w:val="-3"/>
        </w:rPr>
        <w:t xml:space="preserve"> </w:t>
      </w:r>
      <w:r>
        <w:t>чисел. Реальные зависимости, в том числе прямая и обратная пропорциональности.</w:t>
      </w:r>
    </w:p>
    <w:p w14:paraId="156D8211">
      <w:pPr>
        <w:pStyle w:val="7"/>
        <w:ind w:left="1843" w:firstLine="0"/>
      </w:pPr>
      <w:r>
        <w:t>Алгебраические</w:t>
      </w:r>
      <w:r>
        <w:rPr>
          <w:spacing w:val="-7"/>
        </w:rPr>
        <w:t xml:space="preserve"> </w:t>
      </w:r>
      <w:r>
        <w:rPr>
          <w:spacing w:val="-2"/>
        </w:rPr>
        <w:t>выражения.</w:t>
      </w:r>
    </w:p>
    <w:p w14:paraId="2BCF24C9">
      <w:pPr>
        <w:pStyle w:val="7"/>
        <w:ind w:right="849"/>
      </w:pPr>
      <w:r>
        <w:t>Переменные, числовое значение выражения с переменной. Допустимые значения переменных.</w:t>
      </w:r>
      <w:r>
        <w:rPr>
          <w:spacing w:val="-9"/>
        </w:rPr>
        <w:t xml:space="preserve"> </w:t>
      </w:r>
      <w:r>
        <w:t>Представление</w:t>
      </w:r>
      <w:r>
        <w:rPr>
          <w:spacing w:val="-10"/>
        </w:rPr>
        <w:t xml:space="preserve"> </w:t>
      </w:r>
      <w:r>
        <w:t>зависимости</w:t>
      </w:r>
      <w:r>
        <w:rPr>
          <w:spacing w:val="-8"/>
        </w:rPr>
        <w:t xml:space="preserve"> </w:t>
      </w:r>
      <w:r>
        <w:t>между</w:t>
      </w:r>
      <w:r>
        <w:rPr>
          <w:spacing w:val="-12"/>
        </w:rPr>
        <w:t xml:space="preserve"> </w:t>
      </w:r>
      <w:r>
        <w:t>величинами</w:t>
      </w:r>
      <w:r>
        <w:rPr>
          <w:spacing w:val="-8"/>
        </w:rPr>
        <w:t xml:space="preserve"> </w:t>
      </w:r>
      <w:r>
        <w:t>в</w:t>
      </w:r>
      <w:r>
        <w:rPr>
          <w:spacing w:val="-10"/>
        </w:rPr>
        <w:t xml:space="preserve"> </w:t>
      </w:r>
      <w:r>
        <w:t>виде</w:t>
      </w:r>
      <w:r>
        <w:rPr>
          <w:spacing w:val="-10"/>
        </w:rPr>
        <w:t xml:space="preserve"> </w:t>
      </w:r>
      <w:r>
        <w:t>формулы.</w:t>
      </w:r>
      <w:r>
        <w:rPr>
          <w:spacing w:val="-8"/>
        </w:rPr>
        <w:t xml:space="preserve"> </w:t>
      </w:r>
      <w:r>
        <w:t>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0ED91C5E">
      <w:pPr>
        <w:pStyle w:val="7"/>
        <w:ind w:left="1843" w:firstLine="0"/>
      </w:pPr>
      <w:r>
        <w:t>Свойства</w:t>
      </w:r>
      <w:r>
        <w:rPr>
          <w:spacing w:val="-4"/>
        </w:rPr>
        <w:t xml:space="preserve"> </w:t>
      </w:r>
      <w:r>
        <w:t>степени</w:t>
      </w:r>
      <w:r>
        <w:rPr>
          <w:spacing w:val="-3"/>
        </w:rPr>
        <w:t xml:space="preserve"> </w:t>
      </w:r>
      <w:r>
        <w:t>с</w:t>
      </w:r>
      <w:r>
        <w:rPr>
          <w:spacing w:val="-4"/>
        </w:rPr>
        <w:t xml:space="preserve"> </w:t>
      </w:r>
      <w:r>
        <w:t>натуральным</w:t>
      </w:r>
      <w:r>
        <w:rPr>
          <w:spacing w:val="-4"/>
        </w:rPr>
        <w:t xml:space="preserve"> </w:t>
      </w:r>
      <w:r>
        <w:rPr>
          <w:spacing w:val="-2"/>
        </w:rPr>
        <w:t>показателем.</w:t>
      </w:r>
    </w:p>
    <w:p w14:paraId="070E1168">
      <w:pPr>
        <w:pStyle w:val="7"/>
        <w:ind w:right="850"/>
      </w:pPr>
      <w: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66FA7157">
      <w:pPr>
        <w:pStyle w:val="7"/>
        <w:spacing w:before="1"/>
        <w:ind w:left="1843" w:firstLine="0"/>
      </w:pPr>
      <w:r>
        <w:t>Уравнения</w:t>
      </w:r>
      <w:r>
        <w:rPr>
          <w:spacing w:val="-3"/>
        </w:rPr>
        <w:t xml:space="preserve"> </w:t>
      </w:r>
      <w:r>
        <w:t>и</w:t>
      </w:r>
      <w:r>
        <w:rPr>
          <w:spacing w:val="-4"/>
        </w:rPr>
        <w:t xml:space="preserve"> </w:t>
      </w:r>
      <w:r>
        <w:rPr>
          <w:spacing w:val="-2"/>
        </w:rPr>
        <w:t>неравенства.</w:t>
      </w:r>
    </w:p>
    <w:p w14:paraId="502FBAA9">
      <w:pPr>
        <w:pStyle w:val="7"/>
        <w:ind w:right="853"/>
      </w:pPr>
      <w:r>
        <w:t xml:space="preserve">Уравнение, корень уравнения, правила преобразования уравнения, равносильность </w:t>
      </w:r>
      <w:r>
        <w:rPr>
          <w:spacing w:val="-2"/>
        </w:rPr>
        <w:t>уравнений.</w:t>
      </w:r>
    </w:p>
    <w:p w14:paraId="612091ED">
      <w:pPr>
        <w:pStyle w:val="7"/>
        <w:ind w:right="851"/>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6294F7F8">
      <w:pPr>
        <w:pStyle w:val="7"/>
        <w:ind w:right="853"/>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60E7A2B5">
      <w:pPr>
        <w:pStyle w:val="7"/>
        <w:ind w:left="1843" w:firstLine="0"/>
        <w:jc w:val="left"/>
      </w:pPr>
      <w:r>
        <w:rPr>
          <w:spacing w:val="-2"/>
        </w:rPr>
        <w:t>Функции.</w:t>
      </w:r>
    </w:p>
    <w:p w14:paraId="2C8EEE66">
      <w:pPr>
        <w:pStyle w:val="7"/>
        <w:ind w:right="853"/>
        <w:jc w:val="left"/>
      </w:pPr>
      <w:r>
        <w:t>Координата</w:t>
      </w:r>
      <w:r>
        <w:rPr>
          <w:spacing w:val="80"/>
        </w:rPr>
        <w:t xml:space="preserve"> </w:t>
      </w:r>
      <w:r>
        <w:t>точки</w:t>
      </w:r>
      <w:r>
        <w:rPr>
          <w:spacing w:val="80"/>
        </w:rPr>
        <w:t xml:space="preserve"> </w:t>
      </w:r>
      <w:r>
        <w:t>на</w:t>
      </w:r>
      <w:r>
        <w:rPr>
          <w:spacing w:val="40"/>
        </w:rPr>
        <w:t xml:space="preserve"> </w:t>
      </w:r>
      <w:r>
        <w:t>прямой.</w:t>
      </w:r>
      <w:r>
        <w:rPr>
          <w:spacing w:val="80"/>
        </w:rPr>
        <w:t xml:space="preserve"> </w:t>
      </w:r>
      <w:r>
        <w:t>Числовые</w:t>
      </w:r>
      <w:r>
        <w:rPr>
          <w:spacing w:val="40"/>
        </w:rPr>
        <w:t xml:space="preserve"> </w:t>
      </w:r>
      <w:r>
        <w:t>промежутки.</w:t>
      </w:r>
      <w:r>
        <w:rPr>
          <w:spacing w:val="80"/>
        </w:rPr>
        <w:t xml:space="preserve"> </w:t>
      </w:r>
      <w:r>
        <w:t>Расстояние</w:t>
      </w:r>
      <w:r>
        <w:rPr>
          <w:spacing w:val="40"/>
        </w:rPr>
        <w:t xml:space="preserve"> </w:t>
      </w:r>
      <w:r>
        <w:t>между</w:t>
      </w:r>
      <w:r>
        <w:rPr>
          <w:spacing w:val="40"/>
        </w:rPr>
        <w:t xml:space="preserve"> </w:t>
      </w:r>
      <w:r>
        <w:t>двумя точками координатной прямой.</w:t>
      </w:r>
    </w:p>
    <w:p w14:paraId="033290C2">
      <w:pPr>
        <w:pStyle w:val="7"/>
        <w:spacing w:before="1"/>
        <w:ind w:right="851"/>
      </w:pPr>
      <w:r>
        <w:t>Прямоугольная система координат, оси Ox и Oy. Абсцисса и ордината точки на координатной плоскости. Примеры графиков, заданных формулами. Чтение графиков реальных</w:t>
      </w:r>
      <w:r>
        <w:rPr>
          <w:spacing w:val="-11"/>
        </w:rPr>
        <w:t xml:space="preserve"> </w:t>
      </w:r>
      <w:r>
        <w:t>зависимостей.</w:t>
      </w:r>
      <w:r>
        <w:rPr>
          <w:spacing w:val="-10"/>
        </w:rPr>
        <w:t xml:space="preserve"> </w:t>
      </w:r>
      <w:r>
        <w:t>Понятие</w:t>
      </w:r>
      <w:r>
        <w:rPr>
          <w:spacing w:val="-11"/>
        </w:rPr>
        <w:t xml:space="preserve"> </w:t>
      </w:r>
      <w:r>
        <w:t>функции.</w:t>
      </w:r>
      <w:r>
        <w:rPr>
          <w:spacing w:val="-10"/>
        </w:rPr>
        <w:t xml:space="preserve"> </w:t>
      </w:r>
      <w:r>
        <w:t>График</w:t>
      </w:r>
      <w:r>
        <w:rPr>
          <w:spacing w:val="-10"/>
        </w:rPr>
        <w:t xml:space="preserve"> </w:t>
      </w:r>
      <w:r>
        <w:t>функции.</w:t>
      </w:r>
      <w:r>
        <w:rPr>
          <w:spacing w:val="-10"/>
        </w:rPr>
        <w:t xml:space="preserve"> </w:t>
      </w:r>
      <w:r>
        <w:t>Свойства</w:t>
      </w:r>
      <w:r>
        <w:rPr>
          <w:spacing w:val="-11"/>
        </w:rPr>
        <w:t xml:space="preserve"> </w:t>
      </w:r>
      <w:r>
        <w:t>функций.</w:t>
      </w:r>
      <w:r>
        <w:rPr>
          <w:spacing w:val="-10"/>
        </w:rPr>
        <w:t xml:space="preserve"> </w:t>
      </w:r>
      <w:r>
        <w:t>Линейная функция, её график. График функции y=|x|. Графическое решение линейных уравнений и систем линейных уравнений.</w:t>
      </w:r>
    </w:p>
    <w:p w14:paraId="2357487D">
      <w:pPr>
        <w:pStyle w:val="7"/>
        <w:ind w:left="1843" w:right="6222" w:firstLine="0"/>
      </w:pPr>
      <w:r>
        <w:t>Содержание</w:t>
      </w:r>
      <w:r>
        <w:rPr>
          <w:spacing w:val="-11"/>
        </w:rPr>
        <w:t xml:space="preserve"> </w:t>
      </w:r>
      <w:r>
        <w:t>обучения</w:t>
      </w:r>
      <w:r>
        <w:rPr>
          <w:spacing w:val="-10"/>
        </w:rPr>
        <w:t xml:space="preserve"> </w:t>
      </w:r>
      <w:r>
        <w:t>в</w:t>
      </w:r>
      <w:r>
        <w:rPr>
          <w:spacing w:val="-9"/>
        </w:rPr>
        <w:t xml:space="preserve"> </w:t>
      </w:r>
      <w:r>
        <w:t>8</w:t>
      </w:r>
      <w:r>
        <w:rPr>
          <w:spacing w:val="-10"/>
        </w:rPr>
        <w:t xml:space="preserve"> </w:t>
      </w:r>
      <w:r>
        <w:t>классе. Числа и вычисления.</w:t>
      </w:r>
    </w:p>
    <w:p w14:paraId="0ADF2C9B">
      <w:pPr>
        <w:pStyle w:val="7"/>
        <w:ind w:right="852"/>
      </w:pPr>
      <w:r>
        <w:t xml:space="preserve">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w:t>
      </w:r>
      <w:r>
        <w:rPr>
          <w:spacing w:val="-2"/>
        </w:rPr>
        <w:t>числа.</w:t>
      </w:r>
    </w:p>
    <w:p w14:paraId="16B49B92">
      <w:pPr>
        <w:pStyle w:val="7"/>
        <w:ind w:left="1843" w:right="853" w:firstLine="0"/>
        <w:jc w:val="left"/>
      </w:pPr>
      <w:r>
        <w:t>Степень</w:t>
      </w:r>
      <w:r>
        <w:rPr>
          <w:spacing w:val="-4"/>
        </w:rPr>
        <w:t xml:space="preserve"> </w:t>
      </w:r>
      <w:r>
        <w:t>с</w:t>
      </w:r>
      <w:r>
        <w:rPr>
          <w:spacing w:val="-5"/>
        </w:rPr>
        <w:t xml:space="preserve"> </w:t>
      </w:r>
      <w:r>
        <w:t>целым</w:t>
      </w:r>
      <w:r>
        <w:rPr>
          <w:spacing w:val="-5"/>
        </w:rPr>
        <w:t xml:space="preserve"> </w:t>
      </w:r>
      <w:r>
        <w:t>показателем</w:t>
      </w:r>
      <w:r>
        <w:rPr>
          <w:spacing w:val="-5"/>
        </w:rPr>
        <w:t xml:space="preserve"> </w:t>
      </w:r>
      <w:r>
        <w:t>и</w:t>
      </w:r>
      <w:r>
        <w:rPr>
          <w:spacing w:val="-4"/>
        </w:rPr>
        <w:t xml:space="preserve"> </w:t>
      </w:r>
      <w:r>
        <w:t>её</w:t>
      </w:r>
      <w:r>
        <w:rPr>
          <w:spacing w:val="-3"/>
        </w:rPr>
        <w:t xml:space="preserve"> </w:t>
      </w:r>
      <w:r>
        <w:t>свойства.</w:t>
      </w:r>
      <w:r>
        <w:rPr>
          <w:spacing w:val="-4"/>
        </w:rPr>
        <w:t xml:space="preserve"> </w:t>
      </w:r>
      <w:r>
        <w:t>Стандартная</w:t>
      </w:r>
      <w:r>
        <w:rPr>
          <w:spacing w:val="-4"/>
        </w:rPr>
        <w:t xml:space="preserve"> </w:t>
      </w:r>
      <w:r>
        <w:t>запись</w:t>
      </w:r>
      <w:r>
        <w:rPr>
          <w:spacing w:val="-4"/>
        </w:rPr>
        <w:t xml:space="preserve"> </w:t>
      </w:r>
      <w:r>
        <w:t>числа. Алгебраические выражения.</w:t>
      </w:r>
    </w:p>
    <w:p w14:paraId="381E6D37">
      <w:pPr>
        <w:pStyle w:val="7"/>
        <w:tabs>
          <w:tab w:val="left" w:pos="3683"/>
          <w:tab w:val="left" w:pos="4542"/>
          <w:tab w:val="left" w:pos="5739"/>
          <w:tab w:val="left" w:pos="6852"/>
          <w:tab w:val="left" w:pos="8658"/>
          <w:tab w:val="left" w:pos="9533"/>
        </w:tabs>
        <w:ind w:left="1843" w:right="851" w:firstLine="0"/>
        <w:jc w:val="left"/>
      </w:pPr>
      <w:r>
        <w:t xml:space="preserve">Квадратный трёхчлен, разложение квадратного трёхчлена на множители. </w:t>
      </w:r>
      <w:r>
        <w:rPr>
          <w:spacing w:val="-2"/>
        </w:rPr>
        <w:t>Алгебраическая</w:t>
      </w:r>
      <w:r>
        <w:tab/>
      </w:r>
      <w:r>
        <w:rPr>
          <w:spacing w:val="-2"/>
        </w:rPr>
        <w:t>дробь.</w:t>
      </w:r>
      <w:r>
        <w:tab/>
      </w:r>
      <w:r>
        <w:rPr>
          <w:spacing w:val="-2"/>
        </w:rPr>
        <w:t>Основное</w:t>
      </w:r>
      <w:r>
        <w:tab/>
      </w:r>
      <w:r>
        <w:rPr>
          <w:spacing w:val="-2"/>
        </w:rPr>
        <w:t>свойство</w:t>
      </w:r>
      <w:r>
        <w:tab/>
      </w:r>
      <w:r>
        <w:rPr>
          <w:spacing w:val="-2"/>
        </w:rPr>
        <w:t>алгебраической</w:t>
      </w:r>
      <w:r>
        <w:tab/>
      </w:r>
      <w:r>
        <w:rPr>
          <w:spacing w:val="-2"/>
        </w:rPr>
        <w:t>дроби.</w:t>
      </w:r>
      <w:r>
        <w:tab/>
      </w:r>
      <w:r>
        <w:rPr>
          <w:spacing w:val="-2"/>
        </w:rPr>
        <w:t>Сложение,</w:t>
      </w:r>
    </w:p>
    <w:p w14:paraId="433C26DB">
      <w:pPr>
        <w:pStyle w:val="7"/>
        <w:ind w:firstLine="0"/>
        <w:jc w:val="left"/>
      </w:pPr>
      <w:r>
        <w:t>вычитание,</w:t>
      </w:r>
      <w:r>
        <w:rPr>
          <w:spacing w:val="35"/>
        </w:rPr>
        <w:t xml:space="preserve"> </w:t>
      </w:r>
      <w:r>
        <w:t>умножение,</w:t>
      </w:r>
      <w:r>
        <w:rPr>
          <w:spacing w:val="34"/>
        </w:rPr>
        <w:t xml:space="preserve"> </w:t>
      </w:r>
      <w:r>
        <w:t>деление</w:t>
      </w:r>
      <w:r>
        <w:rPr>
          <w:spacing w:val="33"/>
        </w:rPr>
        <w:t xml:space="preserve"> </w:t>
      </w:r>
      <w:r>
        <w:t>алгебраических</w:t>
      </w:r>
      <w:r>
        <w:rPr>
          <w:spacing w:val="34"/>
        </w:rPr>
        <w:t xml:space="preserve"> </w:t>
      </w:r>
      <w:r>
        <w:t>дробей.</w:t>
      </w:r>
      <w:r>
        <w:rPr>
          <w:spacing w:val="32"/>
        </w:rPr>
        <w:t xml:space="preserve"> </w:t>
      </w:r>
      <w:r>
        <w:t>Рациональные</w:t>
      </w:r>
      <w:r>
        <w:rPr>
          <w:spacing w:val="32"/>
        </w:rPr>
        <w:t xml:space="preserve"> </w:t>
      </w:r>
      <w:r>
        <w:t>выражения</w:t>
      </w:r>
      <w:r>
        <w:rPr>
          <w:spacing w:val="34"/>
        </w:rPr>
        <w:t xml:space="preserve"> </w:t>
      </w:r>
      <w:r>
        <w:t>и</w:t>
      </w:r>
      <w:r>
        <w:rPr>
          <w:spacing w:val="30"/>
        </w:rPr>
        <w:t xml:space="preserve"> </w:t>
      </w:r>
      <w:r>
        <w:t xml:space="preserve">их </w:t>
      </w:r>
      <w:r>
        <w:rPr>
          <w:spacing w:val="-2"/>
        </w:rPr>
        <w:t>преобразование.</w:t>
      </w:r>
    </w:p>
    <w:p w14:paraId="18E19C8D">
      <w:pPr>
        <w:pStyle w:val="7"/>
        <w:spacing w:before="1"/>
        <w:ind w:left="1843" w:firstLine="0"/>
      </w:pPr>
      <w:r>
        <w:t>Уравнения</w:t>
      </w:r>
      <w:r>
        <w:rPr>
          <w:spacing w:val="-3"/>
        </w:rPr>
        <w:t xml:space="preserve"> </w:t>
      </w:r>
      <w:r>
        <w:t>и</w:t>
      </w:r>
      <w:r>
        <w:rPr>
          <w:spacing w:val="-4"/>
        </w:rPr>
        <w:t xml:space="preserve"> </w:t>
      </w:r>
      <w:r>
        <w:rPr>
          <w:spacing w:val="-2"/>
        </w:rPr>
        <w:t>неравенства.</w:t>
      </w:r>
    </w:p>
    <w:p w14:paraId="5DD7C5AD">
      <w:pPr>
        <w:pStyle w:val="7"/>
        <w:ind w:right="842"/>
      </w:pPr>
      <w:r>
        <w:t>Квадратное уравнение, формула корней квадратного уравнения. Теорема Виета. Решение уравнений, сводящихся к линейным и квадратным. Простейшие дробно- рациональные уравнения.</w:t>
      </w:r>
    </w:p>
    <w:p w14:paraId="17139AA9">
      <w:pPr>
        <w:pStyle w:val="7"/>
        <w:ind w:right="852"/>
      </w:pPr>
      <w:r>
        <w:t>Графическая интерпретация уравнений с двумя переменными и систем линейных уравнений</w:t>
      </w:r>
      <w:r>
        <w:rPr>
          <w:spacing w:val="-15"/>
        </w:rPr>
        <w:t xml:space="preserve"> </w:t>
      </w:r>
      <w:r>
        <w:t>с</w:t>
      </w:r>
      <w:r>
        <w:rPr>
          <w:spacing w:val="-15"/>
        </w:rPr>
        <w:t xml:space="preserve"> </w:t>
      </w:r>
      <w:r>
        <w:t>двумя</w:t>
      </w:r>
      <w:r>
        <w:rPr>
          <w:spacing w:val="-15"/>
        </w:rPr>
        <w:t xml:space="preserve"> </w:t>
      </w:r>
      <w:r>
        <w:t>переменными.</w:t>
      </w:r>
      <w:r>
        <w:rPr>
          <w:spacing w:val="-15"/>
        </w:rPr>
        <w:t xml:space="preserve"> </w:t>
      </w:r>
      <w:r>
        <w:t>Примеры</w:t>
      </w:r>
      <w:r>
        <w:rPr>
          <w:spacing w:val="-15"/>
        </w:rPr>
        <w:t xml:space="preserve"> </w:t>
      </w:r>
      <w:r>
        <w:t>решения</w:t>
      </w:r>
      <w:r>
        <w:rPr>
          <w:spacing w:val="-15"/>
        </w:rPr>
        <w:t xml:space="preserve"> </w:t>
      </w:r>
      <w:r>
        <w:t>систем</w:t>
      </w:r>
      <w:r>
        <w:rPr>
          <w:spacing w:val="-15"/>
        </w:rPr>
        <w:t xml:space="preserve"> </w:t>
      </w:r>
      <w:r>
        <w:t>нелинейных</w:t>
      </w:r>
      <w:r>
        <w:rPr>
          <w:spacing w:val="-15"/>
        </w:rPr>
        <w:t xml:space="preserve"> </w:t>
      </w:r>
      <w:r>
        <w:t>уравнений</w:t>
      </w:r>
      <w:r>
        <w:rPr>
          <w:spacing w:val="-15"/>
        </w:rPr>
        <w:t xml:space="preserve"> </w:t>
      </w:r>
      <w:r>
        <w:t>с</w:t>
      </w:r>
      <w:r>
        <w:rPr>
          <w:spacing w:val="-15"/>
        </w:rPr>
        <w:t xml:space="preserve"> </w:t>
      </w:r>
      <w:r>
        <w:t xml:space="preserve">двумя </w:t>
      </w:r>
      <w:r>
        <w:rPr>
          <w:spacing w:val="-2"/>
        </w:rPr>
        <w:t>переменными.</w:t>
      </w:r>
    </w:p>
    <w:p w14:paraId="183F69A9">
      <w:pPr>
        <w:pStyle w:val="7"/>
        <w:ind w:left="1843" w:firstLine="0"/>
      </w:pPr>
      <w:r>
        <w:t>Решение</w:t>
      </w:r>
      <w:r>
        <w:rPr>
          <w:spacing w:val="-6"/>
        </w:rPr>
        <w:t xml:space="preserve"> </w:t>
      </w:r>
      <w:r>
        <w:t>текстовых</w:t>
      </w:r>
      <w:r>
        <w:rPr>
          <w:spacing w:val="-2"/>
        </w:rPr>
        <w:t xml:space="preserve"> </w:t>
      </w:r>
      <w:r>
        <w:t>задач</w:t>
      </w:r>
      <w:r>
        <w:rPr>
          <w:spacing w:val="-4"/>
        </w:rPr>
        <w:t xml:space="preserve"> </w:t>
      </w:r>
      <w:r>
        <w:t>алгебраическим</w:t>
      </w:r>
      <w:r>
        <w:rPr>
          <w:spacing w:val="-3"/>
        </w:rPr>
        <w:t xml:space="preserve"> </w:t>
      </w:r>
      <w:r>
        <w:rPr>
          <w:spacing w:val="-2"/>
        </w:rPr>
        <w:t>способом.</w:t>
      </w:r>
    </w:p>
    <w:p w14:paraId="3988A14F">
      <w:pPr>
        <w:pStyle w:val="7"/>
        <w:spacing w:after="0"/>
        <w:sectPr>
          <w:pgSz w:w="11910" w:h="16840"/>
          <w:pgMar w:top="920" w:right="0" w:bottom="280" w:left="425" w:header="736" w:footer="0" w:gutter="0"/>
          <w:cols w:space="720" w:num="1"/>
        </w:sectPr>
      </w:pPr>
    </w:p>
    <w:p w14:paraId="23E3E141">
      <w:pPr>
        <w:pStyle w:val="7"/>
        <w:spacing w:before="189"/>
        <w:ind w:right="844"/>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78EE29B0">
      <w:pPr>
        <w:pStyle w:val="7"/>
        <w:ind w:left="1843" w:firstLine="0"/>
        <w:jc w:val="left"/>
      </w:pPr>
      <w:r>
        <w:rPr>
          <w:spacing w:val="-2"/>
        </w:rPr>
        <w:t>Функции.</w:t>
      </w:r>
    </w:p>
    <w:p w14:paraId="54483171">
      <w:pPr>
        <w:pStyle w:val="7"/>
        <w:ind w:right="853"/>
        <w:jc w:val="left"/>
      </w:pPr>
      <w:r>
        <w:t>Понятие функции. Область определения и множество значений функции. Способы задания функций.</w:t>
      </w:r>
    </w:p>
    <w:p w14:paraId="2DF4B943">
      <w:pPr>
        <w:pStyle w:val="7"/>
        <w:jc w:val="left"/>
      </w:pPr>
      <w:r>
        <w:t>График</w:t>
      </w:r>
      <w:r>
        <w:rPr>
          <w:spacing w:val="80"/>
        </w:rPr>
        <w:t xml:space="preserve"> </w:t>
      </w:r>
      <w:r>
        <w:t>функции.</w:t>
      </w:r>
      <w:r>
        <w:rPr>
          <w:spacing w:val="80"/>
        </w:rPr>
        <w:t xml:space="preserve"> </w:t>
      </w:r>
      <w:r>
        <w:t>Чтение</w:t>
      </w:r>
      <w:r>
        <w:rPr>
          <w:spacing w:val="80"/>
        </w:rPr>
        <w:t xml:space="preserve"> </w:t>
      </w:r>
      <w:r>
        <w:t>свойств</w:t>
      </w:r>
      <w:r>
        <w:rPr>
          <w:spacing w:val="80"/>
        </w:rPr>
        <w:t xml:space="preserve"> </w:t>
      </w:r>
      <w:r>
        <w:t>функции</w:t>
      </w:r>
      <w:r>
        <w:rPr>
          <w:spacing w:val="80"/>
        </w:rPr>
        <w:t xml:space="preserve"> </w:t>
      </w:r>
      <w:r>
        <w:t>по</w:t>
      </w:r>
      <w:r>
        <w:rPr>
          <w:spacing w:val="80"/>
        </w:rPr>
        <w:t xml:space="preserve"> </w:t>
      </w:r>
      <w:r>
        <w:t>её</w:t>
      </w:r>
      <w:r>
        <w:rPr>
          <w:spacing w:val="80"/>
        </w:rPr>
        <w:t xml:space="preserve"> </w:t>
      </w:r>
      <w:r>
        <w:t>графику.</w:t>
      </w:r>
      <w:r>
        <w:rPr>
          <w:spacing w:val="80"/>
        </w:rPr>
        <w:t xml:space="preserve"> </w:t>
      </w:r>
      <w:r>
        <w:t>Примеры</w:t>
      </w:r>
      <w:r>
        <w:rPr>
          <w:spacing w:val="80"/>
        </w:rPr>
        <w:t xml:space="preserve"> </w:t>
      </w:r>
      <w:r>
        <w:t>графиков функций, отражающих реальные процессы.</w:t>
      </w:r>
    </w:p>
    <w:p w14:paraId="22B7AF3E">
      <w:pPr>
        <w:pStyle w:val="7"/>
        <w:ind w:right="854"/>
      </w:pPr>
      <w:r>
        <w:t xml:space="preserve">Функции, описывающие прямую и обратную пропорциональные зависимости, их графики. Функции y = x2, y = x3, y =√x, y=|x|. Графическое решение уравнений и систем </w:t>
      </w:r>
      <w:r>
        <w:rPr>
          <w:spacing w:val="-2"/>
        </w:rPr>
        <w:t>уравнений.</w:t>
      </w:r>
    </w:p>
    <w:p w14:paraId="2B029A9C">
      <w:pPr>
        <w:pStyle w:val="7"/>
        <w:ind w:left="1843" w:right="6222" w:firstLine="0"/>
      </w:pPr>
      <w:r>
        <w:t>Содержание</w:t>
      </w:r>
      <w:r>
        <w:rPr>
          <w:spacing w:val="-11"/>
        </w:rPr>
        <w:t xml:space="preserve"> </w:t>
      </w:r>
      <w:r>
        <w:t>обучения</w:t>
      </w:r>
      <w:r>
        <w:rPr>
          <w:spacing w:val="-10"/>
        </w:rPr>
        <w:t xml:space="preserve"> </w:t>
      </w:r>
      <w:r>
        <w:t>в</w:t>
      </w:r>
      <w:r>
        <w:rPr>
          <w:spacing w:val="-9"/>
        </w:rPr>
        <w:t xml:space="preserve"> </w:t>
      </w:r>
      <w:r>
        <w:t>9</w:t>
      </w:r>
      <w:r>
        <w:rPr>
          <w:spacing w:val="-10"/>
        </w:rPr>
        <w:t xml:space="preserve"> </w:t>
      </w:r>
      <w:r>
        <w:t>классе. Числа и вычисления.</w:t>
      </w:r>
    </w:p>
    <w:p w14:paraId="7FC18CF9">
      <w:pPr>
        <w:pStyle w:val="7"/>
        <w:spacing w:before="1"/>
        <w:ind w:right="847"/>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w:t>
      </w:r>
      <w:r>
        <w:rPr>
          <w:spacing w:val="-13"/>
        </w:rPr>
        <w:t xml:space="preserve"> </w:t>
      </w:r>
      <w:r>
        <w:t>дроби.</w:t>
      </w:r>
      <w:r>
        <w:rPr>
          <w:spacing w:val="-12"/>
        </w:rPr>
        <w:t xml:space="preserve"> </w:t>
      </w:r>
      <w:r>
        <w:t>Взаимно</w:t>
      </w:r>
      <w:r>
        <w:rPr>
          <w:spacing w:val="-12"/>
        </w:rPr>
        <w:t xml:space="preserve"> </w:t>
      </w:r>
      <w:r>
        <w:t>однозначное</w:t>
      </w:r>
      <w:r>
        <w:rPr>
          <w:spacing w:val="-13"/>
        </w:rPr>
        <w:t xml:space="preserve"> </w:t>
      </w:r>
      <w:r>
        <w:t>соответствие</w:t>
      </w:r>
      <w:r>
        <w:rPr>
          <w:spacing w:val="-13"/>
        </w:rPr>
        <w:t xml:space="preserve"> </w:t>
      </w:r>
      <w:r>
        <w:t>между</w:t>
      </w:r>
      <w:r>
        <w:rPr>
          <w:spacing w:val="-15"/>
        </w:rPr>
        <w:t xml:space="preserve"> </w:t>
      </w:r>
      <w:r>
        <w:t>множеством</w:t>
      </w:r>
      <w:r>
        <w:rPr>
          <w:spacing w:val="-12"/>
        </w:rPr>
        <w:t xml:space="preserve"> </w:t>
      </w:r>
      <w:r>
        <w:t>действительных чисел и координатной прямой.</w:t>
      </w:r>
    </w:p>
    <w:p w14:paraId="479D45E7">
      <w:pPr>
        <w:pStyle w:val="7"/>
        <w:ind w:right="854"/>
      </w:pPr>
      <w:r>
        <w:t xml:space="preserve">Сравнение действительных чисел, арифметические действия с действительными </w:t>
      </w:r>
      <w:r>
        <w:rPr>
          <w:spacing w:val="-2"/>
        </w:rPr>
        <w:t>числами.</w:t>
      </w:r>
    </w:p>
    <w:p w14:paraId="03423827">
      <w:pPr>
        <w:pStyle w:val="7"/>
        <w:ind w:left="1843" w:right="849" w:firstLine="0"/>
      </w:pPr>
      <w:r>
        <w:t>Размеры</w:t>
      </w:r>
      <w:r>
        <w:rPr>
          <w:spacing w:val="-2"/>
        </w:rPr>
        <w:t xml:space="preserve"> </w:t>
      </w:r>
      <w:r>
        <w:t>объектов</w:t>
      </w:r>
      <w:r>
        <w:rPr>
          <w:spacing w:val="-3"/>
        </w:rPr>
        <w:t xml:space="preserve"> </w:t>
      </w:r>
      <w:r>
        <w:t>окружающего</w:t>
      </w:r>
      <w:r>
        <w:rPr>
          <w:spacing w:val="-2"/>
        </w:rPr>
        <w:t xml:space="preserve"> </w:t>
      </w:r>
      <w:r>
        <w:t>мира,</w:t>
      </w:r>
      <w:r>
        <w:rPr>
          <w:spacing w:val="-2"/>
        </w:rPr>
        <w:t xml:space="preserve"> </w:t>
      </w:r>
      <w:r>
        <w:t>длительность</w:t>
      </w:r>
      <w:r>
        <w:rPr>
          <w:spacing w:val="-3"/>
        </w:rPr>
        <w:t xml:space="preserve"> </w:t>
      </w:r>
      <w:r>
        <w:t>процессов</w:t>
      </w:r>
      <w:r>
        <w:rPr>
          <w:spacing w:val="-3"/>
        </w:rPr>
        <w:t xml:space="preserve"> </w:t>
      </w:r>
      <w:r>
        <w:t>в</w:t>
      </w:r>
      <w:r>
        <w:rPr>
          <w:spacing w:val="-3"/>
        </w:rPr>
        <w:t xml:space="preserve"> </w:t>
      </w:r>
      <w:r>
        <w:t>окружающем</w:t>
      </w:r>
      <w:r>
        <w:rPr>
          <w:spacing w:val="-3"/>
        </w:rPr>
        <w:t xml:space="preserve"> </w:t>
      </w:r>
      <w:r>
        <w:t>мире. Приближённое</w:t>
      </w:r>
      <w:r>
        <w:rPr>
          <w:spacing w:val="80"/>
        </w:rPr>
        <w:t xml:space="preserve"> </w:t>
      </w:r>
      <w:r>
        <w:t>значение</w:t>
      </w:r>
      <w:r>
        <w:rPr>
          <w:spacing w:val="80"/>
        </w:rPr>
        <w:t xml:space="preserve"> </w:t>
      </w:r>
      <w:r>
        <w:t>величины,</w:t>
      </w:r>
      <w:r>
        <w:rPr>
          <w:spacing w:val="80"/>
        </w:rPr>
        <w:t xml:space="preserve"> </w:t>
      </w:r>
      <w:r>
        <w:t>точность</w:t>
      </w:r>
      <w:r>
        <w:rPr>
          <w:spacing w:val="80"/>
        </w:rPr>
        <w:t xml:space="preserve"> </w:t>
      </w:r>
      <w:r>
        <w:t>приближения.</w:t>
      </w:r>
      <w:r>
        <w:rPr>
          <w:spacing w:val="80"/>
        </w:rPr>
        <w:t xml:space="preserve"> </w:t>
      </w:r>
      <w:r>
        <w:t>Округление</w:t>
      </w:r>
      <w:r>
        <w:rPr>
          <w:spacing w:val="80"/>
        </w:rPr>
        <w:t xml:space="preserve"> </w:t>
      </w:r>
      <w:r>
        <w:t>чисел.</w:t>
      </w:r>
    </w:p>
    <w:p w14:paraId="53E7D77B">
      <w:pPr>
        <w:pStyle w:val="7"/>
        <w:ind w:firstLine="0"/>
      </w:pPr>
      <w:r>
        <w:t>Прикидка</w:t>
      </w:r>
      <w:r>
        <w:rPr>
          <w:spacing w:val="-6"/>
        </w:rPr>
        <w:t xml:space="preserve"> </w:t>
      </w:r>
      <w:r>
        <w:t>и</w:t>
      </w:r>
      <w:r>
        <w:rPr>
          <w:spacing w:val="-4"/>
        </w:rPr>
        <w:t xml:space="preserve"> </w:t>
      </w:r>
      <w:r>
        <w:t>оценка</w:t>
      </w:r>
      <w:r>
        <w:rPr>
          <w:spacing w:val="-5"/>
        </w:rPr>
        <w:t xml:space="preserve"> </w:t>
      </w:r>
      <w:r>
        <w:t>результатов</w:t>
      </w:r>
      <w:r>
        <w:rPr>
          <w:spacing w:val="-5"/>
        </w:rPr>
        <w:t xml:space="preserve"> </w:t>
      </w:r>
      <w:r>
        <w:rPr>
          <w:spacing w:val="-2"/>
        </w:rPr>
        <w:t>вычислений.</w:t>
      </w:r>
    </w:p>
    <w:p w14:paraId="2E624FE1">
      <w:pPr>
        <w:pStyle w:val="7"/>
        <w:ind w:left="1843" w:firstLine="0"/>
      </w:pPr>
      <w:r>
        <w:t>Уравнения</w:t>
      </w:r>
      <w:r>
        <w:rPr>
          <w:spacing w:val="-3"/>
        </w:rPr>
        <w:t xml:space="preserve"> </w:t>
      </w:r>
      <w:r>
        <w:t>и</w:t>
      </w:r>
      <w:r>
        <w:rPr>
          <w:spacing w:val="-4"/>
        </w:rPr>
        <w:t xml:space="preserve"> </w:t>
      </w:r>
      <w:r>
        <w:rPr>
          <w:spacing w:val="-2"/>
        </w:rPr>
        <w:t>неравенства.</w:t>
      </w:r>
    </w:p>
    <w:p w14:paraId="283400BB">
      <w:pPr>
        <w:pStyle w:val="7"/>
        <w:ind w:left="1843" w:firstLine="0"/>
      </w:pPr>
      <w:r>
        <w:t>Линейное</w:t>
      </w:r>
      <w:r>
        <w:rPr>
          <w:spacing w:val="-6"/>
        </w:rPr>
        <w:t xml:space="preserve"> </w:t>
      </w:r>
      <w:r>
        <w:t>уравнение.</w:t>
      </w:r>
      <w:r>
        <w:rPr>
          <w:spacing w:val="-5"/>
        </w:rPr>
        <w:t xml:space="preserve"> </w:t>
      </w:r>
      <w:r>
        <w:t>Решение</w:t>
      </w:r>
      <w:r>
        <w:rPr>
          <w:spacing w:val="-3"/>
        </w:rPr>
        <w:t xml:space="preserve"> </w:t>
      </w:r>
      <w:r>
        <w:t>уравнений,</w:t>
      </w:r>
      <w:r>
        <w:rPr>
          <w:spacing w:val="-5"/>
        </w:rPr>
        <w:t xml:space="preserve"> </w:t>
      </w:r>
      <w:r>
        <w:t>сводящихся</w:t>
      </w:r>
      <w:r>
        <w:rPr>
          <w:spacing w:val="-4"/>
        </w:rPr>
        <w:t xml:space="preserve"> </w:t>
      </w:r>
      <w:r>
        <w:t>к</w:t>
      </w:r>
      <w:r>
        <w:rPr>
          <w:spacing w:val="-4"/>
        </w:rPr>
        <w:t xml:space="preserve"> </w:t>
      </w:r>
      <w:r>
        <w:rPr>
          <w:spacing w:val="-2"/>
        </w:rPr>
        <w:t>линейным.</w:t>
      </w:r>
    </w:p>
    <w:p w14:paraId="7D72F26B">
      <w:pPr>
        <w:pStyle w:val="7"/>
        <w:ind w:right="849"/>
      </w:pPr>
      <w:r>
        <w:t>Квадратное</w:t>
      </w:r>
      <w:r>
        <w:rPr>
          <w:spacing w:val="-7"/>
        </w:rPr>
        <w:t xml:space="preserve"> </w:t>
      </w:r>
      <w:r>
        <w:t>уравнение.</w:t>
      </w:r>
      <w:r>
        <w:rPr>
          <w:spacing w:val="-8"/>
        </w:rPr>
        <w:t xml:space="preserve"> </w:t>
      </w:r>
      <w:r>
        <w:t>Решение</w:t>
      </w:r>
      <w:r>
        <w:rPr>
          <w:spacing w:val="-7"/>
        </w:rPr>
        <w:t xml:space="preserve"> </w:t>
      </w:r>
      <w:r>
        <w:t>уравнений,</w:t>
      </w:r>
      <w:r>
        <w:rPr>
          <w:spacing w:val="-8"/>
        </w:rPr>
        <w:t xml:space="preserve"> </w:t>
      </w:r>
      <w:r>
        <w:t>сводящихся</w:t>
      </w:r>
      <w:r>
        <w:rPr>
          <w:spacing w:val="-8"/>
        </w:rPr>
        <w:t xml:space="preserve"> </w:t>
      </w:r>
      <w:r>
        <w:t>к</w:t>
      </w:r>
      <w:r>
        <w:rPr>
          <w:spacing w:val="-7"/>
        </w:rPr>
        <w:t xml:space="preserve"> </w:t>
      </w:r>
      <w:r>
        <w:t>квадратным.</w:t>
      </w:r>
      <w:r>
        <w:rPr>
          <w:spacing w:val="-8"/>
        </w:rPr>
        <w:t xml:space="preserve"> </w:t>
      </w:r>
      <w:r>
        <w:t xml:space="preserve">Биквадратное уравнение. Примеры решения уравнений третьей и четвёртой степеней разложением на </w:t>
      </w:r>
      <w:r>
        <w:rPr>
          <w:spacing w:val="-2"/>
        </w:rPr>
        <w:t>множители.</w:t>
      </w:r>
    </w:p>
    <w:p w14:paraId="7659C1E5">
      <w:pPr>
        <w:pStyle w:val="7"/>
        <w:spacing w:before="1"/>
        <w:ind w:right="852"/>
      </w:pPr>
      <w:r>
        <w:t>Решение</w:t>
      </w:r>
      <w:r>
        <w:rPr>
          <w:spacing w:val="-13"/>
        </w:rPr>
        <w:t xml:space="preserve"> </w:t>
      </w:r>
      <w:r>
        <w:t>дробно-рациональных</w:t>
      </w:r>
      <w:r>
        <w:rPr>
          <w:spacing w:val="-9"/>
        </w:rPr>
        <w:t xml:space="preserve"> </w:t>
      </w:r>
      <w:r>
        <w:t>уравнений.</w:t>
      </w:r>
      <w:r>
        <w:rPr>
          <w:spacing w:val="-12"/>
        </w:rPr>
        <w:t xml:space="preserve"> </w:t>
      </w:r>
      <w:r>
        <w:t>Решение</w:t>
      </w:r>
      <w:r>
        <w:rPr>
          <w:spacing w:val="-13"/>
        </w:rPr>
        <w:t xml:space="preserve"> </w:t>
      </w:r>
      <w:r>
        <w:t>текстовых</w:t>
      </w:r>
      <w:r>
        <w:rPr>
          <w:spacing w:val="-13"/>
        </w:rPr>
        <w:t xml:space="preserve"> </w:t>
      </w:r>
      <w:r>
        <w:t>задач</w:t>
      </w:r>
      <w:r>
        <w:rPr>
          <w:spacing w:val="-15"/>
        </w:rPr>
        <w:t xml:space="preserve"> </w:t>
      </w:r>
      <w:r>
        <w:t xml:space="preserve">алгебраическим </w:t>
      </w:r>
      <w:r>
        <w:rPr>
          <w:spacing w:val="-2"/>
        </w:rPr>
        <w:t>методом.</w:t>
      </w:r>
    </w:p>
    <w:p w14:paraId="303FF30E">
      <w:pPr>
        <w:pStyle w:val="7"/>
        <w:ind w:right="851"/>
      </w:pPr>
      <w: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1104D2C3">
      <w:pPr>
        <w:pStyle w:val="7"/>
        <w:ind w:left="1843" w:right="4223" w:firstLine="0"/>
      </w:pPr>
      <w:r>
        <w:t>Решение</w:t>
      </w:r>
      <w:r>
        <w:rPr>
          <w:spacing w:val="-10"/>
        </w:rPr>
        <w:t xml:space="preserve"> </w:t>
      </w:r>
      <w:r>
        <w:t>текстовых</w:t>
      </w:r>
      <w:r>
        <w:rPr>
          <w:spacing w:val="-8"/>
        </w:rPr>
        <w:t xml:space="preserve"> </w:t>
      </w:r>
      <w:r>
        <w:t>задач</w:t>
      </w:r>
      <w:r>
        <w:rPr>
          <w:spacing w:val="-10"/>
        </w:rPr>
        <w:t xml:space="preserve"> </w:t>
      </w:r>
      <w:r>
        <w:t>алгебраическим</w:t>
      </w:r>
      <w:r>
        <w:rPr>
          <w:spacing w:val="-10"/>
        </w:rPr>
        <w:t xml:space="preserve"> </w:t>
      </w:r>
      <w:r>
        <w:t>способом. Числовые неравенства и их свойства.</w:t>
      </w:r>
    </w:p>
    <w:p w14:paraId="35DD4589">
      <w:pPr>
        <w:pStyle w:val="7"/>
        <w:ind w:right="851"/>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7AE87F6E">
      <w:pPr>
        <w:pStyle w:val="7"/>
        <w:ind w:left="1843" w:firstLine="0"/>
        <w:jc w:val="left"/>
      </w:pPr>
      <w:r>
        <w:rPr>
          <w:spacing w:val="-2"/>
        </w:rPr>
        <w:t>Функции.</w:t>
      </w:r>
    </w:p>
    <w:p w14:paraId="5708554D">
      <w:pPr>
        <w:pStyle w:val="7"/>
        <w:jc w:val="left"/>
      </w:pPr>
      <w:r>
        <w:t>Квадратичная</w:t>
      </w:r>
      <w:r>
        <w:rPr>
          <w:spacing w:val="80"/>
        </w:rPr>
        <w:t xml:space="preserve"> </w:t>
      </w:r>
      <w:r>
        <w:t>функция,</w:t>
      </w:r>
      <w:r>
        <w:rPr>
          <w:spacing w:val="80"/>
        </w:rPr>
        <w:t xml:space="preserve"> </w:t>
      </w:r>
      <w:r>
        <w:t>её</w:t>
      </w:r>
      <w:r>
        <w:rPr>
          <w:spacing w:val="80"/>
        </w:rPr>
        <w:t xml:space="preserve"> </w:t>
      </w:r>
      <w:r>
        <w:t>график</w:t>
      </w:r>
      <w:r>
        <w:rPr>
          <w:spacing w:val="80"/>
        </w:rPr>
        <w:t xml:space="preserve"> </w:t>
      </w:r>
      <w:r>
        <w:t>и</w:t>
      </w:r>
      <w:r>
        <w:rPr>
          <w:spacing w:val="80"/>
        </w:rPr>
        <w:t xml:space="preserve"> </w:t>
      </w:r>
      <w:r>
        <w:t>свойства.</w:t>
      </w:r>
      <w:r>
        <w:rPr>
          <w:spacing w:val="80"/>
        </w:rPr>
        <w:t xml:space="preserve"> </w:t>
      </w:r>
      <w:r>
        <w:t>Парабола,</w:t>
      </w:r>
      <w:r>
        <w:rPr>
          <w:spacing w:val="80"/>
        </w:rPr>
        <w:t xml:space="preserve"> </w:t>
      </w:r>
      <w:r>
        <w:t>координаты</w:t>
      </w:r>
      <w:r>
        <w:rPr>
          <w:spacing w:val="80"/>
        </w:rPr>
        <w:t xml:space="preserve"> </w:t>
      </w:r>
      <w:r>
        <w:t>вершины параболы, ось симметрии параболы.</w:t>
      </w:r>
    </w:p>
    <w:p w14:paraId="39FC0793">
      <w:pPr>
        <w:pStyle w:val="7"/>
        <w:ind w:left="1843" w:right="1468" w:firstLine="0"/>
        <w:jc w:val="left"/>
      </w:pPr>
      <w:r>
        <w:t>Графики</w:t>
      </w:r>
      <w:r>
        <w:rPr>
          <w:spacing w:val="-6"/>
        </w:rPr>
        <w:t xml:space="preserve"> </w:t>
      </w:r>
      <w:r>
        <w:t>функций:</w:t>
      </w:r>
      <w:r>
        <w:rPr>
          <w:spacing w:val="-2"/>
        </w:rPr>
        <w:t xml:space="preserve"> </w:t>
      </w:r>
      <w:r>
        <w:t>у=</w:t>
      </w:r>
      <w:r>
        <w:rPr>
          <w:spacing w:val="-5"/>
        </w:rPr>
        <w:t xml:space="preserve"> </w:t>
      </w:r>
      <w:r>
        <w:t>kx,y=</w:t>
      </w:r>
      <w:r>
        <w:rPr>
          <w:spacing w:val="-5"/>
        </w:rPr>
        <w:t xml:space="preserve"> </w:t>
      </w:r>
      <w:r>
        <w:t>kx+b,y=</w:t>
      </w:r>
      <w:r>
        <w:rPr>
          <w:spacing w:val="40"/>
        </w:rPr>
        <w:t xml:space="preserve"> </w:t>
      </w:r>
      <w:r>
        <w:t>k/x,y=</w:t>
      </w:r>
      <w:r>
        <w:rPr>
          <w:spacing w:val="-5"/>
        </w:rPr>
        <w:t xml:space="preserve"> </w:t>
      </w:r>
      <w:r>
        <w:t>x^3,y=</w:t>
      </w:r>
      <w:r>
        <w:rPr>
          <w:spacing w:val="-5"/>
        </w:rPr>
        <w:t xml:space="preserve"> </w:t>
      </w:r>
      <w:r>
        <w:t>√x,y=|x|,</w:t>
      </w:r>
      <w:r>
        <w:rPr>
          <w:spacing w:val="-4"/>
        </w:rPr>
        <w:t xml:space="preserve"> </w:t>
      </w:r>
      <w:r>
        <w:t>и</w:t>
      </w:r>
      <w:r>
        <w:rPr>
          <w:spacing w:val="-4"/>
        </w:rPr>
        <w:t xml:space="preserve"> </w:t>
      </w:r>
      <w:r>
        <w:t>их</w:t>
      </w:r>
      <w:r>
        <w:rPr>
          <w:spacing w:val="-2"/>
        </w:rPr>
        <w:t xml:space="preserve"> </w:t>
      </w:r>
      <w:r>
        <w:t>свойства. Числовые последовательности и прогрессии.</w:t>
      </w:r>
    </w:p>
    <w:p w14:paraId="518ECA30">
      <w:pPr>
        <w:pStyle w:val="7"/>
        <w:spacing w:before="1"/>
        <w:jc w:val="left"/>
      </w:pPr>
      <w:r>
        <w:t>Понятие</w:t>
      </w:r>
      <w:r>
        <w:rPr>
          <w:spacing w:val="34"/>
        </w:rPr>
        <w:t xml:space="preserve"> </w:t>
      </w:r>
      <w:r>
        <w:t>числовой</w:t>
      </w:r>
      <w:r>
        <w:rPr>
          <w:spacing w:val="35"/>
        </w:rPr>
        <w:t xml:space="preserve"> </w:t>
      </w:r>
      <w:r>
        <w:t>последовательности.</w:t>
      </w:r>
      <w:r>
        <w:rPr>
          <w:spacing w:val="34"/>
        </w:rPr>
        <w:t xml:space="preserve"> </w:t>
      </w:r>
      <w:r>
        <w:t>Задание</w:t>
      </w:r>
      <w:r>
        <w:rPr>
          <w:spacing w:val="34"/>
        </w:rPr>
        <w:t xml:space="preserve"> </w:t>
      </w:r>
      <w:r>
        <w:t>последовательности</w:t>
      </w:r>
      <w:r>
        <w:rPr>
          <w:spacing w:val="35"/>
        </w:rPr>
        <w:t xml:space="preserve"> </w:t>
      </w:r>
      <w:r>
        <w:t>рекуррентной формулой и формулой n-го члена.</w:t>
      </w:r>
    </w:p>
    <w:p w14:paraId="0B50B108">
      <w:pPr>
        <w:pStyle w:val="7"/>
        <w:ind w:right="842"/>
        <w:jc w:val="left"/>
      </w:pPr>
      <w:r>
        <w:t>Арифметическая</w:t>
      </w:r>
      <w:r>
        <w:rPr>
          <w:spacing w:val="-6"/>
        </w:rPr>
        <w:t xml:space="preserve"> </w:t>
      </w:r>
      <w:r>
        <w:t>и</w:t>
      </w:r>
      <w:r>
        <w:rPr>
          <w:spacing w:val="-6"/>
        </w:rPr>
        <w:t xml:space="preserve"> </w:t>
      </w:r>
      <w:r>
        <w:t>геометрическая</w:t>
      </w:r>
      <w:r>
        <w:rPr>
          <w:spacing w:val="-6"/>
        </w:rPr>
        <w:t xml:space="preserve"> </w:t>
      </w:r>
      <w:r>
        <w:t>прогрессии.</w:t>
      </w:r>
      <w:r>
        <w:rPr>
          <w:spacing w:val="-6"/>
        </w:rPr>
        <w:t xml:space="preserve"> </w:t>
      </w:r>
      <w:r>
        <w:t>Формулы</w:t>
      </w:r>
      <w:r>
        <w:rPr>
          <w:spacing w:val="-6"/>
        </w:rPr>
        <w:t xml:space="preserve"> </w:t>
      </w:r>
      <w:r>
        <w:t>n-го</w:t>
      </w:r>
      <w:r>
        <w:rPr>
          <w:spacing w:val="-6"/>
        </w:rPr>
        <w:t xml:space="preserve"> </w:t>
      </w:r>
      <w:r>
        <w:t>члена</w:t>
      </w:r>
      <w:r>
        <w:rPr>
          <w:spacing w:val="-5"/>
        </w:rPr>
        <w:t xml:space="preserve"> </w:t>
      </w:r>
      <w:r>
        <w:t>арифметической и геометрической прогрессий, суммы первых n членов.</w:t>
      </w:r>
    </w:p>
    <w:p w14:paraId="7CDCB51F">
      <w:pPr>
        <w:pStyle w:val="7"/>
        <w:jc w:val="left"/>
      </w:pPr>
      <w:r>
        <w:t>Изображение</w:t>
      </w:r>
      <w:r>
        <w:rPr>
          <w:spacing w:val="40"/>
        </w:rPr>
        <w:t xml:space="preserve"> </w:t>
      </w:r>
      <w:r>
        <w:t>членов</w:t>
      </w:r>
      <w:r>
        <w:rPr>
          <w:spacing w:val="40"/>
        </w:rPr>
        <w:t xml:space="preserve"> </w:t>
      </w:r>
      <w:r>
        <w:t>арифметической</w:t>
      </w:r>
      <w:r>
        <w:rPr>
          <w:spacing w:val="40"/>
        </w:rPr>
        <w:t xml:space="preserve"> </w:t>
      </w:r>
      <w:r>
        <w:t>и</w:t>
      </w:r>
      <w:r>
        <w:rPr>
          <w:spacing w:val="40"/>
        </w:rPr>
        <w:t xml:space="preserve"> </w:t>
      </w:r>
      <w:r>
        <w:t>геометрической</w:t>
      </w:r>
      <w:r>
        <w:rPr>
          <w:spacing w:val="40"/>
        </w:rPr>
        <w:t xml:space="preserve"> </w:t>
      </w:r>
      <w:r>
        <w:t>прогрессий</w:t>
      </w:r>
      <w:r>
        <w:rPr>
          <w:spacing w:val="40"/>
        </w:rPr>
        <w:t xml:space="preserve"> </w:t>
      </w:r>
      <w:r>
        <w:t>точками</w:t>
      </w:r>
      <w:r>
        <w:rPr>
          <w:spacing w:val="40"/>
        </w:rPr>
        <w:t xml:space="preserve"> </w:t>
      </w:r>
      <w:r>
        <w:t>на</w:t>
      </w:r>
      <w:r>
        <w:rPr>
          <w:spacing w:val="80"/>
        </w:rPr>
        <w:t xml:space="preserve"> </w:t>
      </w:r>
      <w:r>
        <w:t>координатной плоскости. Линейный и экспоненциальный рост. Сложные проценты.</w:t>
      </w:r>
    </w:p>
    <w:p w14:paraId="3FB56974">
      <w:pPr>
        <w:pStyle w:val="7"/>
        <w:ind w:left="1843" w:firstLine="0"/>
        <w:jc w:val="left"/>
      </w:pPr>
      <w:r>
        <w:t>Предметные</w:t>
      </w:r>
      <w:r>
        <w:rPr>
          <w:spacing w:val="-7"/>
        </w:rPr>
        <w:t xml:space="preserve"> </w:t>
      </w:r>
      <w:r>
        <w:t>результаты</w:t>
      </w:r>
      <w:r>
        <w:rPr>
          <w:spacing w:val="-3"/>
        </w:rPr>
        <w:t xml:space="preserve"> </w:t>
      </w:r>
      <w:r>
        <w:t>освоения</w:t>
      </w:r>
      <w:r>
        <w:rPr>
          <w:spacing w:val="-3"/>
        </w:rPr>
        <w:t xml:space="preserve"> </w:t>
      </w:r>
      <w:r>
        <w:t>программы</w:t>
      </w:r>
      <w:r>
        <w:rPr>
          <w:spacing w:val="-2"/>
        </w:rPr>
        <w:t xml:space="preserve"> </w:t>
      </w:r>
      <w:r>
        <w:t>учебного</w:t>
      </w:r>
      <w:r>
        <w:rPr>
          <w:spacing w:val="-3"/>
        </w:rPr>
        <w:t xml:space="preserve"> </w:t>
      </w:r>
      <w:r>
        <w:t xml:space="preserve">курса </w:t>
      </w:r>
      <w:r>
        <w:rPr>
          <w:spacing w:val="-2"/>
        </w:rPr>
        <w:t>«Алгебра».</w:t>
      </w:r>
    </w:p>
    <w:p w14:paraId="4D47D840">
      <w:pPr>
        <w:pStyle w:val="7"/>
        <w:ind w:right="853"/>
        <w:jc w:val="left"/>
      </w:pPr>
      <w:r>
        <w:t xml:space="preserve">Предметные результаты освоения программы учебного курса к концу обучения в 7 </w:t>
      </w:r>
      <w:r>
        <w:rPr>
          <w:spacing w:val="-2"/>
        </w:rPr>
        <w:t>классе.</w:t>
      </w:r>
    </w:p>
    <w:p w14:paraId="123F58EF">
      <w:pPr>
        <w:pStyle w:val="7"/>
        <w:spacing w:after="0"/>
        <w:jc w:val="left"/>
        <w:sectPr>
          <w:pgSz w:w="11910" w:h="16840"/>
          <w:pgMar w:top="920" w:right="0" w:bottom="280" w:left="425" w:header="736" w:footer="0" w:gutter="0"/>
          <w:cols w:space="720" w:num="1"/>
        </w:sectPr>
      </w:pPr>
    </w:p>
    <w:p w14:paraId="3E2CB1E2">
      <w:pPr>
        <w:pStyle w:val="7"/>
        <w:spacing w:before="189"/>
        <w:ind w:left="1843" w:firstLine="0"/>
      </w:pPr>
      <w:r>
        <w:t>Числа</w:t>
      </w:r>
      <w:r>
        <w:rPr>
          <w:spacing w:val="-2"/>
        </w:rPr>
        <w:t xml:space="preserve"> </w:t>
      </w:r>
      <w:r>
        <w:t>и</w:t>
      </w:r>
      <w:r>
        <w:rPr>
          <w:spacing w:val="-1"/>
        </w:rPr>
        <w:t xml:space="preserve"> </w:t>
      </w:r>
      <w:r>
        <w:rPr>
          <w:spacing w:val="-2"/>
        </w:rPr>
        <w:t>вычисления.</w:t>
      </w:r>
    </w:p>
    <w:p w14:paraId="3FFB330C">
      <w:pPr>
        <w:pStyle w:val="7"/>
        <w:ind w:right="846"/>
      </w:pPr>
      <w:r>
        <w:t>Выполнять, сочетая устные и письменные приёмы, арифметические действия с рациональными числами.</w:t>
      </w:r>
    </w:p>
    <w:p w14:paraId="3DF30E37">
      <w:pPr>
        <w:pStyle w:val="7"/>
        <w:ind w:right="852"/>
      </w:pPr>
      <w: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057DC2D0">
      <w:pPr>
        <w:pStyle w:val="7"/>
        <w:ind w:right="852"/>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4149B2A4">
      <w:pPr>
        <w:pStyle w:val="7"/>
        <w:ind w:left="1843" w:right="4450" w:firstLine="0"/>
      </w:pPr>
      <w:r>
        <w:t>Сравнивать</w:t>
      </w:r>
      <w:r>
        <w:rPr>
          <w:spacing w:val="-10"/>
        </w:rPr>
        <w:t xml:space="preserve"> </w:t>
      </w:r>
      <w:r>
        <w:t>и</w:t>
      </w:r>
      <w:r>
        <w:rPr>
          <w:spacing w:val="-8"/>
        </w:rPr>
        <w:t xml:space="preserve"> </w:t>
      </w:r>
      <w:r>
        <w:t>упорядочивать</w:t>
      </w:r>
      <w:r>
        <w:rPr>
          <w:spacing w:val="-10"/>
        </w:rPr>
        <w:t xml:space="preserve"> </w:t>
      </w:r>
      <w:r>
        <w:t>рациональные</w:t>
      </w:r>
      <w:r>
        <w:rPr>
          <w:spacing w:val="-12"/>
        </w:rPr>
        <w:t xml:space="preserve"> </w:t>
      </w:r>
      <w:r>
        <w:t>числа. Округлять числа.</w:t>
      </w:r>
    </w:p>
    <w:p w14:paraId="3F0013F9">
      <w:pPr>
        <w:pStyle w:val="7"/>
        <w:ind w:right="847"/>
      </w:pPr>
      <w: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20244945">
      <w:pPr>
        <w:pStyle w:val="7"/>
        <w:spacing w:before="1"/>
        <w:ind w:left="1843" w:right="851" w:firstLine="0"/>
      </w:pPr>
      <w:r>
        <w:t>Применять признаки делимости, разложение на множители натуральных чисел. Решать</w:t>
      </w:r>
      <w:r>
        <w:rPr>
          <w:spacing w:val="29"/>
        </w:rPr>
        <w:t xml:space="preserve">  </w:t>
      </w:r>
      <w:r>
        <w:t>практико-ориентированные</w:t>
      </w:r>
      <w:r>
        <w:rPr>
          <w:spacing w:val="30"/>
        </w:rPr>
        <w:t xml:space="preserve">  </w:t>
      </w:r>
      <w:r>
        <w:t>задачи,</w:t>
      </w:r>
      <w:r>
        <w:rPr>
          <w:spacing w:val="30"/>
        </w:rPr>
        <w:t xml:space="preserve">  </w:t>
      </w:r>
      <w:r>
        <w:t>связанные</w:t>
      </w:r>
      <w:r>
        <w:rPr>
          <w:spacing w:val="30"/>
        </w:rPr>
        <w:t xml:space="preserve">  </w:t>
      </w:r>
      <w:r>
        <w:t>с</w:t>
      </w:r>
      <w:r>
        <w:rPr>
          <w:spacing w:val="31"/>
        </w:rPr>
        <w:t xml:space="preserve">  </w:t>
      </w:r>
      <w:r>
        <w:t>отношением</w:t>
      </w:r>
      <w:r>
        <w:rPr>
          <w:spacing w:val="30"/>
        </w:rPr>
        <w:t xml:space="preserve">  </w:t>
      </w:r>
      <w:r>
        <w:rPr>
          <w:spacing w:val="-2"/>
        </w:rPr>
        <w:t>величин,</w:t>
      </w:r>
    </w:p>
    <w:p w14:paraId="6C2F0A7C">
      <w:pPr>
        <w:pStyle w:val="7"/>
        <w:ind w:right="848" w:firstLine="0"/>
      </w:pPr>
      <w:r>
        <w:t>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320E1648">
      <w:pPr>
        <w:pStyle w:val="7"/>
        <w:ind w:left="1843" w:firstLine="0"/>
      </w:pPr>
      <w:r>
        <w:t>Алгебраические</w:t>
      </w:r>
      <w:r>
        <w:rPr>
          <w:spacing w:val="-7"/>
        </w:rPr>
        <w:t xml:space="preserve"> </w:t>
      </w:r>
      <w:r>
        <w:rPr>
          <w:spacing w:val="-2"/>
        </w:rPr>
        <w:t>выражения.</w:t>
      </w:r>
    </w:p>
    <w:p w14:paraId="058823DC">
      <w:pPr>
        <w:pStyle w:val="7"/>
        <w:ind w:right="855"/>
      </w:pPr>
      <w:r>
        <w:t>Использовать алгебраическую терминологию и символику, применять её в процессе освоения учебного материала.</w:t>
      </w:r>
    </w:p>
    <w:p w14:paraId="754F0070">
      <w:pPr>
        <w:pStyle w:val="7"/>
        <w:ind w:left="1843" w:firstLine="0"/>
      </w:pPr>
      <w:r>
        <w:t>Находить</w:t>
      </w:r>
      <w:r>
        <w:rPr>
          <w:spacing w:val="-7"/>
        </w:rPr>
        <w:t xml:space="preserve"> </w:t>
      </w:r>
      <w:r>
        <w:t>значения</w:t>
      </w:r>
      <w:r>
        <w:rPr>
          <w:spacing w:val="-4"/>
        </w:rPr>
        <w:t xml:space="preserve"> </w:t>
      </w:r>
      <w:r>
        <w:t>буквенных</w:t>
      </w:r>
      <w:r>
        <w:rPr>
          <w:spacing w:val="-3"/>
        </w:rPr>
        <w:t xml:space="preserve"> </w:t>
      </w:r>
      <w:r>
        <w:t>выражений</w:t>
      </w:r>
      <w:r>
        <w:rPr>
          <w:spacing w:val="-5"/>
        </w:rPr>
        <w:t xml:space="preserve"> </w:t>
      </w:r>
      <w:r>
        <w:t>при</w:t>
      </w:r>
      <w:r>
        <w:rPr>
          <w:spacing w:val="-6"/>
        </w:rPr>
        <w:t xml:space="preserve"> </w:t>
      </w:r>
      <w:r>
        <w:t>заданных</w:t>
      </w:r>
      <w:r>
        <w:rPr>
          <w:spacing w:val="-3"/>
        </w:rPr>
        <w:t xml:space="preserve"> </w:t>
      </w:r>
      <w:r>
        <w:t>значениях</w:t>
      </w:r>
      <w:r>
        <w:rPr>
          <w:spacing w:val="-4"/>
        </w:rPr>
        <w:t xml:space="preserve"> </w:t>
      </w:r>
      <w:r>
        <w:rPr>
          <w:spacing w:val="-2"/>
        </w:rPr>
        <w:t>переменных.</w:t>
      </w:r>
    </w:p>
    <w:p w14:paraId="424E31A8">
      <w:pPr>
        <w:pStyle w:val="7"/>
        <w:ind w:right="852"/>
      </w:pPr>
      <w:r>
        <w:t>Выполнять преобразования целого выражения в многочлен приведением подобных слагаемых, раскрытием скобок.</w:t>
      </w:r>
    </w:p>
    <w:p w14:paraId="7C0C3F98">
      <w:pPr>
        <w:pStyle w:val="7"/>
        <w:ind w:right="845"/>
      </w:pPr>
      <w:r>
        <w:t>Выполнять умножение одночлена на многочлен и многочлена на многочлен, применять формулы квадрата суммы и квадрата разности.</w:t>
      </w:r>
    </w:p>
    <w:p w14:paraId="4A3AC5E7">
      <w:pPr>
        <w:pStyle w:val="7"/>
        <w:ind w:right="850"/>
      </w:pPr>
      <w:r>
        <w:t xml:space="preserve">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w:t>
      </w:r>
      <w:r>
        <w:rPr>
          <w:spacing w:val="-2"/>
        </w:rPr>
        <w:t>умножения.</w:t>
      </w:r>
    </w:p>
    <w:p w14:paraId="1F95F1AE">
      <w:pPr>
        <w:pStyle w:val="7"/>
        <w:spacing w:before="1"/>
        <w:ind w:right="847"/>
      </w:pPr>
      <w:r>
        <w:t>Применять преобразования многочленов для решения различных задач из математики, смежных предметов, из реальной практики.</w:t>
      </w:r>
    </w:p>
    <w:p w14:paraId="39F40AEF">
      <w:pPr>
        <w:pStyle w:val="7"/>
        <w:ind w:right="851"/>
      </w:pPr>
      <w:r>
        <w:t xml:space="preserve">Использовать свойства степеней с натуральными показателями для преобразования </w:t>
      </w:r>
      <w:r>
        <w:rPr>
          <w:spacing w:val="-2"/>
        </w:rPr>
        <w:t>выражений.</w:t>
      </w:r>
    </w:p>
    <w:p w14:paraId="432AF158">
      <w:pPr>
        <w:pStyle w:val="7"/>
        <w:ind w:left="1843" w:firstLine="0"/>
      </w:pPr>
      <w:r>
        <w:t>Уравнения</w:t>
      </w:r>
      <w:r>
        <w:rPr>
          <w:spacing w:val="-3"/>
        </w:rPr>
        <w:t xml:space="preserve"> </w:t>
      </w:r>
      <w:r>
        <w:t>и</w:t>
      </w:r>
      <w:r>
        <w:rPr>
          <w:spacing w:val="-4"/>
        </w:rPr>
        <w:t xml:space="preserve"> </w:t>
      </w:r>
      <w:r>
        <w:rPr>
          <w:spacing w:val="-2"/>
        </w:rPr>
        <w:t>неравенства.</w:t>
      </w:r>
    </w:p>
    <w:p w14:paraId="4E5F1CD8">
      <w:pPr>
        <w:pStyle w:val="7"/>
        <w:ind w:right="847"/>
      </w:pPr>
      <w:r>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w:t>
      </w:r>
      <w:r>
        <w:rPr>
          <w:spacing w:val="-2"/>
        </w:rPr>
        <w:t>уравнения.</w:t>
      </w:r>
    </w:p>
    <w:p w14:paraId="6EECCBFA">
      <w:pPr>
        <w:pStyle w:val="7"/>
        <w:ind w:left="1843" w:firstLine="0"/>
      </w:pPr>
      <w:r>
        <w:t>Применять</w:t>
      </w:r>
      <w:r>
        <w:rPr>
          <w:spacing w:val="-5"/>
        </w:rPr>
        <w:t xml:space="preserve"> </w:t>
      </w:r>
      <w:r>
        <w:t>графические</w:t>
      </w:r>
      <w:r>
        <w:rPr>
          <w:spacing w:val="-4"/>
        </w:rPr>
        <w:t xml:space="preserve"> </w:t>
      </w:r>
      <w:r>
        <w:t>методы</w:t>
      </w:r>
      <w:r>
        <w:rPr>
          <w:spacing w:val="-4"/>
        </w:rPr>
        <w:t xml:space="preserve"> </w:t>
      </w:r>
      <w:r>
        <w:t>при</w:t>
      </w:r>
      <w:r>
        <w:rPr>
          <w:spacing w:val="-3"/>
        </w:rPr>
        <w:t xml:space="preserve"> </w:t>
      </w:r>
      <w:r>
        <w:t>решении</w:t>
      </w:r>
      <w:r>
        <w:rPr>
          <w:spacing w:val="-6"/>
        </w:rPr>
        <w:t xml:space="preserve"> </w:t>
      </w:r>
      <w:r>
        <w:t>линейных уравнений</w:t>
      </w:r>
      <w:r>
        <w:rPr>
          <w:spacing w:val="-4"/>
        </w:rPr>
        <w:t xml:space="preserve"> </w:t>
      </w:r>
      <w:r>
        <w:t>и</w:t>
      </w:r>
      <w:r>
        <w:rPr>
          <w:spacing w:val="-5"/>
        </w:rPr>
        <w:t xml:space="preserve"> </w:t>
      </w:r>
      <w:r>
        <w:t>их</w:t>
      </w:r>
      <w:r>
        <w:rPr>
          <w:spacing w:val="-1"/>
        </w:rPr>
        <w:t xml:space="preserve"> </w:t>
      </w:r>
      <w:r>
        <w:rPr>
          <w:spacing w:val="-2"/>
        </w:rPr>
        <w:t>систем.</w:t>
      </w:r>
    </w:p>
    <w:p w14:paraId="49A28B34">
      <w:pPr>
        <w:pStyle w:val="7"/>
        <w:ind w:right="856"/>
      </w:pPr>
      <w:r>
        <w:t>Подбирать примеры пар чисел, являющихся решением</w:t>
      </w:r>
      <w:r>
        <w:rPr>
          <w:spacing w:val="-1"/>
        </w:rPr>
        <w:t xml:space="preserve"> </w:t>
      </w:r>
      <w:r>
        <w:t>линейного уравнения с</w:t>
      </w:r>
      <w:r>
        <w:rPr>
          <w:spacing w:val="-1"/>
        </w:rPr>
        <w:t xml:space="preserve"> </w:t>
      </w:r>
      <w:r>
        <w:t xml:space="preserve">двумя </w:t>
      </w:r>
      <w:r>
        <w:rPr>
          <w:spacing w:val="-2"/>
        </w:rPr>
        <w:t>переменными.</w:t>
      </w:r>
    </w:p>
    <w:p w14:paraId="4803360A">
      <w:pPr>
        <w:pStyle w:val="7"/>
        <w:ind w:right="856"/>
      </w:pPr>
      <w:r>
        <w:t>Строить в координатной плоскости график линейного уравнения с двумя переменными, пользуясь графиком, приводить примеры решения уравнения.</w:t>
      </w:r>
    </w:p>
    <w:p w14:paraId="1D9B0CD0">
      <w:pPr>
        <w:pStyle w:val="7"/>
        <w:ind w:right="856"/>
      </w:pPr>
      <w:r>
        <w:t xml:space="preserve">Решать системы двух линейных уравнений с двумя переменными, в том числе </w:t>
      </w:r>
      <w:r>
        <w:rPr>
          <w:spacing w:val="-2"/>
        </w:rPr>
        <w:t>графически.</w:t>
      </w:r>
    </w:p>
    <w:p w14:paraId="5ABD34DE">
      <w:pPr>
        <w:pStyle w:val="7"/>
        <w:spacing w:before="1"/>
        <w:ind w:right="853"/>
      </w:pPr>
      <w:r>
        <w:t xml:space="preserve">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w:t>
      </w:r>
      <w:r>
        <w:rPr>
          <w:spacing w:val="-2"/>
        </w:rPr>
        <w:t>результат.</w:t>
      </w:r>
    </w:p>
    <w:p w14:paraId="33164E6D">
      <w:pPr>
        <w:pStyle w:val="7"/>
        <w:ind w:left="1843" w:firstLine="0"/>
        <w:jc w:val="left"/>
      </w:pPr>
      <w:r>
        <w:rPr>
          <w:spacing w:val="-2"/>
        </w:rPr>
        <w:t>Функции.</w:t>
      </w:r>
    </w:p>
    <w:p w14:paraId="76D0F6ED">
      <w:pPr>
        <w:pStyle w:val="7"/>
        <w:ind w:right="848"/>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0A74310C">
      <w:pPr>
        <w:pStyle w:val="7"/>
        <w:ind w:right="851"/>
      </w:pPr>
      <w:r>
        <w:t>Отмечать в координатной плоскости точки по заданным координатам, строить графики линейных функций. Строить график функции y = |х|.</w:t>
      </w:r>
    </w:p>
    <w:p w14:paraId="6591AA97">
      <w:pPr>
        <w:pStyle w:val="7"/>
        <w:spacing w:after="0"/>
        <w:sectPr>
          <w:pgSz w:w="11910" w:h="16840"/>
          <w:pgMar w:top="920" w:right="0" w:bottom="280" w:left="425" w:header="736" w:footer="0" w:gutter="0"/>
          <w:cols w:space="720" w:num="1"/>
        </w:sectPr>
      </w:pPr>
    </w:p>
    <w:p w14:paraId="1DB16B78">
      <w:pPr>
        <w:pStyle w:val="7"/>
        <w:spacing w:before="189"/>
        <w:ind w:right="843"/>
      </w:pPr>
      <w:r>
        <w:t>Описывать</w:t>
      </w:r>
      <w:r>
        <w:rPr>
          <w:spacing w:val="-15"/>
        </w:rPr>
        <w:t xml:space="preserve"> </w:t>
      </w:r>
      <w:r>
        <w:t>с</w:t>
      </w:r>
      <w:r>
        <w:rPr>
          <w:spacing w:val="-15"/>
        </w:rPr>
        <w:t xml:space="preserve"> </w:t>
      </w:r>
      <w:r>
        <w:t>помощью</w:t>
      </w:r>
      <w:r>
        <w:rPr>
          <w:spacing w:val="-15"/>
        </w:rPr>
        <w:t xml:space="preserve"> </w:t>
      </w:r>
      <w:r>
        <w:t>функций</w:t>
      </w:r>
      <w:r>
        <w:rPr>
          <w:spacing w:val="-15"/>
        </w:rPr>
        <w:t xml:space="preserve"> </w:t>
      </w:r>
      <w:r>
        <w:t>известные</w:t>
      </w:r>
      <w:r>
        <w:rPr>
          <w:spacing w:val="-15"/>
        </w:rPr>
        <w:t xml:space="preserve"> </w:t>
      </w:r>
      <w:r>
        <w:t>зависимости</w:t>
      </w:r>
      <w:r>
        <w:rPr>
          <w:spacing w:val="-15"/>
        </w:rPr>
        <w:t xml:space="preserve"> </w:t>
      </w:r>
      <w:r>
        <w:t>между</w:t>
      </w:r>
      <w:r>
        <w:rPr>
          <w:spacing w:val="-15"/>
        </w:rPr>
        <w:t xml:space="preserve"> </w:t>
      </w:r>
      <w:r>
        <w:t>величинами:</w:t>
      </w:r>
      <w:r>
        <w:rPr>
          <w:spacing w:val="-15"/>
        </w:rPr>
        <w:t xml:space="preserve"> </w:t>
      </w:r>
      <w:r>
        <w:t>скорость, время,</w:t>
      </w:r>
      <w:r>
        <w:rPr>
          <w:spacing w:val="-13"/>
        </w:rPr>
        <w:t xml:space="preserve"> </w:t>
      </w:r>
      <w:r>
        <w:t>расстояние,</w:t>
      </w:r>
      <w:r>
        <w:rPr>
          <w:spacing w:val="-13"/>
        </w:rPr>
        <w:t xml:space="preserve"> </w:t>
      </w:r>
      <w:r>
        <w:t>цена,</w:t>
      </w:r>
      <w:r>
        <w:rPr>
          <w:spacing w:val="-13"/>
        </w:rPr>
        <w:t xml:space="preserve"> </w:t>
      </w:r>
      <w:r>
        <w:t>количество,</w:t>
      </w:r>
      <w:r>
        <w:rPr>
          <w:spacing w:val="-13"/>
        </w:rPr>
        <w:t xml:space="preserve"> </w:t>
      </w:r>
      <w:r>
        <w:t>стоимость,</w:t>
      </w:r>
      <w:r>
        <w:rPr>
          <w:spacing w:val="-13"/>
        </w:rPr>
        <w:t xml:space="preserve"> </w:t>
      </w:r>
      <w:r>
        <w:t>производительность,</w:t>
      </w:r>
      <w:r>
        <w:rPr>
          <w:spacing w:val="-13"/>
        </w:rPr>
        <w:t xml:space="preserve"> </w:t>
      </w:r>
      <w:r>
        <w:t>время,</w:t>
      </w:r>
      <w:r>
        <w:rPr>
          <w:spacing w:val="-13"/>
        </w:rPr>
        <w:t xml:space="preserve"> </w:t>
      </w:r>
      <w:r>
        <w:t>объём</w:t>
      </w:r>
      <w:r>
        <w:rPr>
          <w:spacing w:val="-12"/>
        </w:rPr>
        <w:t xml:space="preserve"> </w:t>
      </w:r>
      <w:r>
        <w:t>работы.</w:t>
      </w:r>
    </w:p>
    <w:p w14:paraId="3F524976">
      <w:pPr>
        <w:pStyle w:val="7"/>
        <w:ind w:left="1843" w:firstLine="0"/>
      </w:pPr>
      <w:r>
        <w:t>Находить</w:t>
      </w:r>
      <w:r>
        <w:rPr>
          <w:spacing w:val="-3"/>
        </w:rPr>
        <w:t xml:space="preserve"> </w:t>
      </w:r>
      <w:r>
        <w:t>значение</w:t>
      </w:r>
      <w:r>
        <w:rPr>
          <w:spacing w:val="-4"/>
        </w:rPr>
        <w:t xml:space="preserve"> </w:t>
      </w:r>
      <w:r>
        <w:t>функции</w:t>
      </w:r>
      <w:r>
        <w:rPr>
          <w:spacing w:val="-3"/>
        </w:rPr>
        <w:t xml:space="preserve"> </w:t>
      </w:r>
      <w:r>
        <w:t>по</w:t>
      </w:r>
      <w:r>
        <w:rPr>
          <w:spacing w:val="-6"/>
        </w:rPr>
        <w:t xml:space="preserve"> </w:t>
      </w:r>
      <w:r>
        <w:t>значению</w:t>
      </w:r>
      <w:r>
        <w:rPr>
          <w:spacing w:val="-3"/>
        </w:rPr>
        <w:t xml:space="preserve"> </w:t>
      </w:r>
      <w:r>
        <w:t>её</w:t>
      </w:r>
      <w:r>
        <w:rPr>
          <w:spacing w:val="-3"/>
        </w:rPr>
        <w:t xml:space="preserve"> </w:t>
      </w:r>
      <w:r>
        <w:rPr>
          <w:spacing w:val="-2"/>
        </w:rPr>
        <w:t>аргумента.</w:t>
      </w:r>
    </w:p>
    <w:p w14:paraId="56F21A3F">
      <w:pPr>
        <w:pStyle w:val="7"/>
        <w:ind w:right="854"/>
      </w:pP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1C7228A9">
      <w:pPr>
        <w:pStyle w:val="7"/>
        <w:ind w:right="853"/>
      </w:pPr>
      <w:r>
        <w:t xml:space="preserve">Предметные результаты освоения программы учебного курса к концу обучения в 8 </w:t>
      </w:r>
      <w:r>
        <w:rPr>
          <w:spacing w:val="-2"/>
        </w:rPr>
        <w:t>классе.</w:t>
      </w:r>
    </w:p>
    <w:p w14:paraId="50ABD4CA">
      <w:pPr>
        <w:pStyle w:val="7"/>
        <w:ind w:left="1843" w:firstLine="0"/>
      </w:pPr>
      <w:r>
        <w:t>Числа</w:t>
      </w:r>
      <w:r>
        <w:rPr>
          <w:spacing w:val="-2"/>
        </w:rPr>
        <w:t xml:space="preserve"> </w:t>
      </w:r>
      <w:r>
        <w:t>и</w:t>
      </w:r>
      <w:r>
        <w:rPr>
          <w:spacing w:val="-1"/>
        </w:rPr>
        <w:t xml:space="preserve"> </w:t>
      </w:r>
      <w:r>
        <w:rPr>
          <w:spacing w:val="-2"/>
        </w:rPr>
        <w:t>вычисления.</w:t>
      </w:r>
    </w:p>
    <w:p w14:paraId="62D61B89">
      <w:pPr>
        <w:pStyle w:val="7"/>
        <w:ind w:right="850"/>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5BEADC75">
      <w:pPr>
        <w:pStyle w:val="7"/>
        <w:ind w:right="851"/>
      </w:pPr>
      <w:r>
        <w:t>Применять</w:t>
      </w:r>
      <w:r>
        <w:rPr>
          <w:spacing w:val="-15"/>
        </w:rPr>
        <w:t xml:space="preserve"> </w:t>
      </w:r>
      <w:r>
        <w:t>понятие</w:t>
      </w:r>
      <w:r>
        <w:rPr>
          <w:spacing w:val="-15"/>
        </w:rPr>
        <w:t xml:space="preserve"> </w:t>
      </w:r>
      <w:r>
        <w:t>арифметического</w:t>
      </w:r>
      <w:r>
        <w:rPr>
          <w:spacing w:val="-15"/>
        </w:rPr>
        <w:t xml:space="preserve"> </w:t>
      </w:r>
      <w:r>
        <w:t>квадратного</w:t>
      </w:r>
      <w:r>
        <w:rPr>
          <w:spacing w:val="-15"/>
        </w:rPr>
        <w:t xml:space="preserve"> </w:t>
      </w:r>
      <w:r>
        <w:t>корня,</w:t>
      </w:r>
      <w:r>
        <w:rPr>
          <w:spacing w:val="-15"/>
        </w:rPr>
        <w:t xml:space="preserve"> </w:t>
      </w:r>
      <w:r>
        <w:t>находить</w:t>
      </w:r>
      <w:r>
        <w:rPr>
          <w:spacing w:val="-15"/>
        </w:rPr>
        <w:t xml:space="preserve"> </w:t>
      </w:r>
      <w:r>
        <w:t>квадратные</w:t>
      </w:r>
      <w:r>
        <w:rPr>
          <w:spacing w:val="-15"/>
        </w:rPr>
        <w:t xml:space="preserve"> </w:t>
      </w:r>
      <w:r>
        <w:t>корни, используя при необходимости калькулятор, выполнять преобразования выражений, содержащих квадратные корни, используя свойства корней.</w:t>
      </w:r>
    </w:p>
    <w:p w14:paraId="5FA3E711">
      <w:pPr>
        <w:pStyle w:val="7"/>
        <w:spacing w:before="1"/>
        <w:ind w:right="853"/>
      </w:pPr>
      <w:r>
        <w:t>Использовать записи больших и малых чисел с помощью десятичных дробей и степеней числа 10.</w:t>
      </w:r>
    </w:p>
    <w:p w14:paraId="400C1F2B">
      <w:pPr>
        <w:pStyle w:val="7"/>
        <w:ind w:left="1843" w:firstLine="0"/>
      </w:pPr>
      <w:r>
        <w:t>Алгебраические</w:t>
      </w:r>
      <w:r>
        <w:rPr>
          <w:spacing w:val="-7"/>
        </w:rPr>
        <w:t xml:space="preserve"> </w:t>
      </w:r>
      <w:r>
        <w:rPr>
          <w:spacing w:val="-2"/>
        </w:rPr>
        <w:t>выражения.</w:t>
      </w:r>
    </w:p>
    <w:p w14:paraId="3C2D4793">
      <w:pPr>
        <w:pStyle w:val="7"/>
        <w:ind w:right="853"/>
      </w:pPr>
      <w:r>
        <w:t>Применять понятие степени с целым показателем, выполнять преобразования выражений, содержащих степени с целым показателем.</w:t>
      </w:r>
    </w:p>
    <w:p w14:paraId="3B63C066">
      <w:pPr>
        <w:pStyle w:val="7"/>
        <w:ind w:right="851"/>
      </w:pPr>
      <w:r>
        <w:t>Выполнять тождественные преобразования рациональных выражений на основе правил действий над многочленами и алгебраическими дробями.</w:t>
      </w:r>
    </w:p>
    <w:p w14:paraId="5B1926AA">
      <w:pPr>
        <w:pStyle w:val="7"/>
        <w:ind w:left="1843" w:firstLine="0"/>
      </w:pPr>
      <w:r>
        <w:t>Раскладывать</w:t>
      </w:r>
      <w:r>
        <w:rPr>
          <w:spacing w:val="-2"/>
        </w:rPr>
        <w:t xml:space="preserve"> </w:t>
      </w:r>
      <w:r>
        <w:t>квадратный</w:t>
      </w:r>
      <w:r>
        <w:rPr>
          <w:spacing w:val="-3"/>
        </w:rPr>
        <w:t xml:space="preserve"> </w:t>
      </w:r>
      <w:r>
        <w:t>трёхчлен</w:t>
      </w:r>
      <w:r>
        <w:rPr>
          <w:spacing w:val="-5"/>
        </w:rPr>
        <w:t xml:space="preserve"> </w:t>
      </w:r>
      <w:r>
        <w:t>на</w:t>
      </w:r>
      <w:r>
        <w:rPr>
          <w:spacing w:val="-3"/>
        </w:rPr>
        <w:t xml:space="preserve"> </w:t>
      </w:r>
      <w:r>
        <w:rPr>
          <w:spacing w:val="-2"/>
        </w:rPr>
        <w:t>множители.</w:t>
      </w:r>
    </w:p>
    <w:p w14:paraId="25050388">
      <w:pPr>
        <w:pStyle w:val="7"/>
        <w:ind w:right="843"/>
      </w:pPr>
      <w:r>
        <w:t>Применять</w:t>
      </w:r>
      <w:r>
        <w:rPr>
          <w:spacing w:val="-3"/>
        </w:rPr>
        <w:t xml:space="preserve"> </w:t>
      </w:r>
      <w:r>
        <w:t>преобразования</w:t>
      </w:r>
      <w:r>
        <w:rPr>
          <w:spacing w:val="-2"/>
        </w:rPr>
        <w:t xml:space="preserve"> </w:t>
      </w:r>
      <w:r>
        <w:t>выражений</w:t>
      </w:r>
      <w:r>
        <w:rPr>
          <w:spacing w:val="-4"/>
        </w:rPr>
        <w:t xml:space="preserve"> </w:t>
      </w:r>
      <w:r>
        <w:t>для</w:t>
      </w:r>
      <w:r>
        <w:rPr>
          <w:spacing w:val="-2"/>
        </w:rPr>
        <w:t xml:space="preserve"> </w:t>
      </w:r>
      <w:r>
        <w:t>решения</w:t>
      </w:r>
      <w:r>
        <w:rPr>
          <w:spacing w:val="-2"/>
        </w:rPr>
        <w:t xml:space="preserve"> </w:t>
      </w:r>
      <w:r>
        <w:t>различных задач</w:t>
      </w:r>
      <w:r>
        <w:rPr>
          <w:spacing w:val="-3"/>
        </w:rPr>
        <w:t xml:space="preserve"> </w:t>
      </w:r>
      <w:r>
        <w:t>из</w:t>
      </w:r>
      <w:r>
        <w:rPr>
          <w:spacing w:val="-4"/>
        </w:rPr>
        <w:t xml:space="preserve"> </w:t>
      </w:r>
      <w:r>
        <w:t>математики, смежных предметов, из реальной практики.</w:t>
      </w:r>
    </w:p>
    <w:p w14:paraId="3054A7AD">
      <w:pPr>
        <w:pStyle w:val="7"/>
        <w:ind w:left="1843" w:firstLine="0"/>
      </w:pPr>
      <w:r>
        <w:t>Уравнения</w:t>
      </w:r>
      <w:r>
        <w:rPr>
          <w:spacing w:val="-3"/>
        </w:rPr>
        <w:t xml:space="preserve"> </w:t>
      </w:r>
      <w:r>
        <w:t>и</w:t>
      </w:r>
      <w:r>
        <w:rPr>
          <w:spacing w:val="-4"/>
        </w:rPr>
        <w:t xml:space="preserve"> </w:t>
      </w:r>
      <w:r>
        <w:rPr>
          <w:spacing w:val="-2"/>
        </w:rPr>
        <w:t>неравенства.</w:t>
      </w:r>
    </w:p>
    <w:p w14:paraId="4D1B35BE">
      <w:pPr>
        <w:pStyle w:val="7"/>
        <w:ind w:right="855"/>
      </w:pPr>
      <w:r>
        <w:t>Решать линейные, квадратные уравнения и рациональные уравнения, сводящиеся к ним, системы двух уравнений с двумя переменными.</w:t>
      </w:r>
    </w:p>
    <w:p w14:paraId="486B09EC">
      <w:pPr>
        <w:pStyle w:val="7"/>
        <w:spacing w:before="1"/>
        <w:ind w:right="849"/>
      </w:pPr>
      <w:r>
        <w:t>Проводить простейшие исследования уравнений и систем уравнений, в том числе с применением</w:t>
      </w:r>
      <w:r>
        <w:rPr>
          <w:spacing w:val="-11"/>
        </w:rPr>
        <w:t xml:space="preserve"> </w:t>
      </w:r>
      <w:r>
        <w:t>графических</w:t>
      </w:r>
      <w:r>
        <w:rPr>
          <w:spacing w:val="-9"/>
        </w:rPr>
        <w:t xml:space="preserve"> </w:t>
      </w:r>
      <w:r>
        <w:t>представлений</w:t>
      </w:r>
      <w:r>
        <w:rPr>
          <w:spacing w:val="-10"/>
        </w:rPr>
        <w:t xml:space="preserve"> </w:t>
      </w:r>
      <w:r>
        <w:t>(устанавливать,</w:t>
      </w:r>
      <w:r>
        <w:rPr>
          <w:spacing w:val="-10"/>
        </w:rPr>
        <w:t xml:space="preserve"> </w:t>
      </w:r>
      <w:r>
        <w:t>имеет</w:t>
      </w:r>
      <w:r>
        <w:rPr>
          <w:spacing w:val="-10"/>
        </w:rPr>
        <w:t xml:space="preserve"> </w:t>
      </w:r>
      <w:r>
        <w:t>ли</w:t>
      </w:r>
      <w:r>
        <w:rPr>
          <w:spacing w:val="-8"/>
        </w:rPr>
        <w:t xml:space="preserve"> </w:t>
      </w:r>
      <w:r>
        <w:t>уравнение</w:t>
      </w:r>
      <w:r>
        <w:rPr>
          <w:spacing w:val="-11"/>
        </w:rPr>
        <w:t xml:space="preserve"> </w:t>
      </w:r>
      <w:r>
        <w:t>или</w:t>
      </w:r>
      <w:r>
        <w:rPr>
          <w:spacing w:val="-10"/>
        </w:rPr>
        <w:t xml:space="preserve"> </w:t>
      </w:r>
      <w:r>
        <w:t>система уравнений решения, если имеет, то сколько, и прочее).</w:t>
      </w:r>
    </w:p>
    <w:p w14:paraId="52E45AE5">
      <w:pPr>
        <w:pStyle w:val="7"/>
        <w:ind w:right="848"/>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22BD8EED">
      <w:pPr>
        <w:pStyle w:val="7"/>
        <w:ind w:right="843"/>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0AFD3BC5">
      <w:pPr>
        <w:pStyle w:val="7"/>
        <w:ind w:left="1843" w:firstLine="0"/>
        <w:jc w:val="left"/>
      </w:pPr>
      <w:r>
        <w:rPr>
          <w:spacing w:val="-2"/>
        </w:rPr>
        <w:t>Функции.</w:t>
      </w:r>
    </w:p>
    <w:p w14:paraId="5C777ACE">
      <w:pPr>
        <w:pStyle w:val="7"/>
        <w:ind w:right="854"/>
      </w:pPr>
      <w:r>
        <w:t>Понимать</w:t>
      </w:r>
      <w:r>
        <w:rPr>
          <w:spacing w:val="-4"/>
        </w:rPr>
        <w:t xml:space="preserve"> </w:t>
      </w:r>
      <w:r>
        <w:t>и</w:t>
      </w:r>
      <w:r>
        <w:rPr>
          <w:spacing w:val="-6"/>
        </w:rPr>
        <w:t xml:space="preserve"> </w:t>
      </w:r>
      <w:r>
        <w:t>использовать</w:t>
      </w:r>
      <w:r>
        <w:rPr>
          <w:spacing w:val="-4"/>
        </w:rPr>
        <w:t xml:space="preserve"> </w:t>
      </w:r>
      <w:r>
        <w:t>функциональные</w:t>
      </w:r>
      <w:r>
        <w:rPr>
          <w:spacing w:val="-6"/>
        </w:rPr>
        <w:t xml:space="preserve"> </w:t>
      </w:r>
      <w:r>
        <w:t>понятия</w:t>
      </w:r>
      <w:r>
        <w:rPr>
          <w:spacing w:val="-7"/>
        </w:rPr>
        <w:t xml:space="preserve"> </w:t>
      </w:r>
      <w:r>
        <w:t>и</w:t>
      </w:r>
      <w:r>
        <w:rPr>
          <w:spacing w:val="-5"/>
        </w:rPr>
        <w:t xml:space="preserve"> </w:t>
      </w:r>
      <w:r>
        <w:t>язык</w:t>
      </w:r>
      <w:r>
        <w:rPr>
          <w:spacing w:val="-5"/>
        </w:rPr>
        <w:t xml:space="preserve"> </w:t>
      </w:r>
      <w:r>
        <w:t>(термины,</w:t>
      </w:r>
      <w:r>
        <w:rPr>
          <w:spacing w:val="-7"/>
        </w:rPr>
        <w:t xml:space="preserve"> </w:t>
      </w:r>
      <w:r>
        <w:t>символические обозначения), определять значение функции по значению аргумента, определять свойства функции по её графику.</w:t>
      </w:r>
    </w:p>
    <w:p w14:paraId="7FE38D29">
      <w:pPr>
        <w:pStyle w:val="7"/>
        <w:ind w:left="1843" w:firstLine="0"/>
      </w:pPr>
      <w:r>
        <w:t>Строить</w:t>
      </w:r>
      <w:r>
        <w:rPr>
          <w:spacing w:val="-5"/>
        </w:rPr>
        <w:t xml:space="preserve"> </w:t>
      </w:r>
      <w:r>
        <w:t>графики</w:t>
      </w:r>
      <w:r>
        <w:rPr>
          <w:spacing w:val="-5"/>
        </w:rPr>
        <w:t xml:space="preserve"> </w:t>
      </w:r>
      <w:r>
        <w:t>элементарных</w:t>
      </w:r>
      <w:r>
        <w:rPr>
          <w:spacing w:val="-4"/>
        </w:rPr>
        <w:t xml:space="preserve"> </w:t>
      </w:r>
      <w:r>
        <w:t>функций</w:t>
      </w:r>
      <w:r>
        <w:rPr>
          <w:spacing w:val="-4"/>
        </w:rPr>
        <w:t xml:space="preserve"> вида:</w:t>
      </w:r>
    </w:p>
    <w:p w14:paraId="46B98FB6">
      <w:pPr>
        <w:pStyle w:val="7"/>
        <w:ind w:right="855"/>
      </w:pPr>
      <w:r>
        <w:t>y=</w:t>
      </w:r>
      <w:r>
        <w:rPr>
          <w:spacing w:val="40"/>
        </w:rPr>
        <w:t xml:space="preserve"> </w:t>
      </w:r>
      <w:r>
        <w:t xml:space="preserve">k/x,y= x^2,y= x^3,y= √x,y=|x|, описывать свойства числовой функции по её </w:t>
      </w:r>
      <w:r>
        <w:rPr>
          <w:spacing w:val="-2"/>
        </w:rPr>
        <w:t>графику.</w:t>
      </w:r>
    </w:p>
    <w:p w14:paraId="652FAAC5">
      <w:pPr>
        <w:pStyle w:val="7"/>
        <w:spacing w:before="1"/>
        <w:ind w:right="853"/>
      </w:pPr>
      <w:r>
        <w:t xml:space="preserve">Предметные результаты освоения программы учебного курса к концу обучения в 9 </w:t>
      </w:r>
      <w:r>
        <w:rPr>
          <w:spacing w:val="-2"/>
        </w:rPr>
        <w:t>классе.</w:t>
      </w:r>
    </w:p>
    <w:p w14:paraId="118DC3D3">
      <w:pPr>
        <w:pStyle w:val="7"/>
        <w:ind w:left="1843" w:firstLine="0"/>
      </w:pPr>
      <w:r>
        <w:t>Числа</w:t>
      </w:r>
      <w:r>
        <w:rPr>
          <w:spacing w:val="-2"/>
        </w:rPr>
        <w:t xml:space="preserve"> </w:t>
      </w:r>
      <w:r>
        <w:t>и</w:t>
      </w:r>
      <w:r>
        <w:rPr>
          <w:spacing w:val="-1"/>
        </w:rPr>
        <w:t xml:space="preserve"> </w:t>
      </w:r>
      <w:r>
        <w:rPr>
          <w:spacing w:val="-2"/>
        </w:rPr>
        <w:t>вычисления.</w:t>
      </w:r>
    </w:p>
    <w:p w14:paraId="4AE2D1FB">
      <w:pPr>
        <w:pStyle w:val="7"/>
        <w:ind w:left="1843" w:firstLine="0"/>
      </w:pPr>
      <w:r>
        <w:t>Сравнивать</w:t>
      </w:r>
      <w:r>
        <w:rPr>
          <w:spacing w:val="-6"/>
        </w:rPr>
        <w:t xml:space="preserve"> </w:t>
      </w:r>
      <w:r>
        <w:t>и</w:t>
      </w:r>
      <w:r>
        <w:rPr>
          <w:spacing w:val="-2"/>
        </w:rPr>
        <w:t xml:space="preserve"> </w:t>
      </w:r>
      <w:r>
        <w:t>упорядочивать</w:t>
      </w:r>
      <w:r>
        <w:rPr>
          <w:spacing w:val="-1"/>
        </w:rPr>
        <w:t xml:space="preserve"> </w:t>
      </w:r>
      <w:r>
        <w:t>рациональные</w:t>
      </w:r>
      <w:r>
        <w:rPr>
          <w:spacing w:val="-6"/>
        </w:rPr>
        <w:t xml:space="preserve"> </w:t>
      </w:r>
      <w:r>
        <w:t>и</w:t>
      </w:r>
      <w:r>
        <w:rPr>
          <w:spacing w:val="-6"/>
        </w:rPr>
        <w:t xml:space="preserve"> </w:t>
      </w:r>
      <w:r>
        <w:t>иррациональные</w:t>
      </w:r>
      <w:r>
        <w:rPr>
          <w:spacing w:val="-6"/>
        </w:rPr>
        <w:t xml:space="preserve"> </w:t>
      </w:r>
      <w:r>
        <w:rPr>
          <w:spacing w:val="-2"/>
        </w:rPr>
        <w:t>числа.</w:t>
      </w:r>
    </w:p>
    <w:p w14:paraId="25567DC9">
      <w:pPr>
        <w:pStyle w:val="7"/>
        <w:ind w:right="854"/>
      </w:pPr>
      <w: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69837C32">
      <w:pPr>
        <w:pStyle w:val="7"/>
        <w:ind w:right="843"/>
      </w:pPr>
      <w:r>
        <w:t>Находить значения степеней с целыми показателями и корней, вычислять значения числовых выражений.</w:t>
      </w:r>
    </w:p>
    <w:p w14:paraId="7FCAF10F">
      <w:pPr>
        <w:pStyle w:val="7"/>
        <w:spacing w:after="0"/>
        <w:sectPr>
          <w:pgSz w:w="11910" w:h="16840"/>
          <w:pgMar w:top="920" w:right="0" w:bottom="280" w:left="425" w:header="736" w:footer="0" w:gutter="0"/>
          <w:cols w:space="720" w:num="1"/>
        </w:sectPr>
      </w:pPr>
    </w:p>
    <w:p w14:paraId="7CBE17E8">
      <w:pPr>
        <w:pStyle w:val="7"/>
        <w:spacing w:before="189"/>
        <w:ind w:right="851"/>
      </w:pPr>
      <w:r>
        <w:t>Округлять действительные числа, выполнять прикидку результата вычислений, оценку числовых выражений.</w:t>
      </w:r>
    </w:p>
    <w:p w14:paraId="7E14E0F6">
      <w:pPr>
        <w:pStyle w:val="7"/>
        <w:ind w:left="1843" w:firstLine="0"/>
      </w:pPr>
      <w:r>
        <w:t>Уравнения</w:t>
      </w:r>
      <w:r>
        <w:rPr>
          <w:spacing w:val="-3"/>
        </w:rPr>
        <w:t xml:space="preserve"> </w:t>
      </w:r>
      <w:r>
        <w:t>и</w:t>
      </w:r>
      <w:r>
        <w:rPr>
          <w:spacing w:val="-4"/>
        </w:rPr>
        <w:t xml:space="preserve"> </w:t>
      </w:r>
      <w:r>
        <w:rPr>
          <w:spacing w:val="-2"/>
        </w:rPr>
        <w:t>неравенства.</w:t>
      </w:r>
    </w:p>
    <w:p w14:paraId="06E25C9C">
      <w:pPr>
        <w:pStyle w:val="7"/>
        <w:ind w:right="851"/>
      </w:pPr>
      <w:r>
        <w:t>Решать</w:t>
      </w:r>
      <w:r>
        <w:rPr>
          <w:spacing w:val="-15"/>
        </w:rPr>
        <w:t xml:space="preserve"> </w:t>
      </w:r>
      <w:r>
        <w:t>линейные</w:t>
      </w:r>
      <w:r>
        <w:rPr>
          <w:spacing w:val="-15"/>
        </w:rPr>
        <w:t xml:space="preserve"> </w:t>
      </w:r>
      <w:r>
        <w:t>и</w:t>
      </w:r>
      <w:r>
        <w:rPr>
          <w:spacing w:val="-15"/>
        </w:rPr>
        <w:t xml:space="preserve"> </w:t>
      </w:r>
      <w:r>
        <w:t>квадратные</w:t>
      </w:r>
      <w:r>
        <w:rPr>
          <w:spacing w:val="-15"/>
        </w:rPr>
        <w:t xml:space="preserve"> </w:t>
      </w:r>
      <w:r>
        <w:t>уравнения,</w:t>
      </w:r>
      <w:r>
        <w:rPr>
          <w:spacing w:val="-12"/>
        </w:rPr>
        <w:t xml:space="preserve"> </w:t>
      </w:r>
      <w:r>
        <w:t>уравнения,</w:t>
      </w:r>
      <w:r>
        <w:rPr>
          <w:spacing w:val="-15"/>
        </w:rPr>
        <w:t xml:space="preserve"> </w:t>
      </w:r>
      <w:r>
        <w:t>сводящиеся</w:t>
      </w:r>
      <w:r>
        <w:rPr>
          <w:spacing w:val="-15"/>
        </w:rPr>
        <w:t xml:space="preserve"> </w:t>
      </w:r>
      <w:r>
        <w:t>к</w:t>
      </w:r>
      <w:r>
        <w:rPr>
          <w:spacing w:val="-15"/>
        </w:rPr>
        <w:t xml:space="preserve"> </w:t>
      </w:r>
      <w:r>
        <w:t>ним,</w:t>
      </w:r>
      <w:r>
        <w:rPr>
          <w:spacing w:val="-15"/>
        </w:rPr>
        <w:t xml:space="preserve"> </w:t>
      </w:r>
      <w:r>
        <w:t>простейшие дробно-рациональные уравнения.</w:t>
      </w:r>
    </w:p>
    <w:p w14:paraId="57063238">
      <w:pPr>
        <w:pStyle w:val="7"/>
        <w:ind w:right="860"/>
      </w:pPr>
      <w:r>
        <w:t>Решать системы двух линейных уравнений с двумя переменными и системы двух уравнений, в которых одно уравнение не является линейным.</w:t>
      </w:r>
    </w:p>
    <w:p w14:paraId="475D386C">
      <w:pPr>
        <w:pStyle w:val="7"/>
        <w:ind w:right="849"/>
      </w:pPr>
      <w:r>
        <w:t>Решать текстовые задачи алгебраическим способом с помощью составления уравнения или системы двух уравнений с двумя переменными.</w:t>
      </w:r>
    </w:p>
    <w:p w14:paraId="10A1BE2A">
      <w:pPr>
        <w:pStyle w:val="7"/>
        <w:ind w:right="852"/>
      </w:pPr>
      <w:r>
        <w:t>Проводить простейшие исследования уравнений и систем уравнений, в том числе с применением</w:t>
      </w:r>
      <w:r>
        <w:rPr>
          <w:spacing w:val="-12"/>
        </w:rPr>
        <w:t xml:space="preserve"> </w:t>
      </w:r>
      <w:r>
        <w:t>графических</w:t>
      </w:r>
      <w:r>
        <w:rPr>
          <w:spacing w:val="-9"/>
        </w:rPr>
        <w:t xml:space="preserve"> </w:t>
      </w:r>
      <w:r>
        <w:t>представлений</w:t>
      </w:r>
      <w:r>
        <w:rPr>
          <w:spacing w:val="-10"/>
        </w:rPr>
        <w:t xml:space="preserve"> </w:t>
      </w:r>
      <w:r>
        <w:t>(устанавливать,</w:t>
      </w:r>
      <w:r>
        <w:rPr>
          <w:spacing w:val="-11"/>
        </w:rPr>
        <w:t xml:space="preserve"> </w:t>
      </w:r>
      <w:r>
        <w:t>имеет</w:t>
      </w:r>
      <w:r>
        <w:rPr>
          <w:spacing w:val="-11"/>
        </w:rPr>
        <w:t xml:space="preserve"> </w:t>
      </w:r>
      <w:r>
        <w:t>ли</w:t>
      </w:r>
      <w:r>
        <w:rPr>
          <w:spacing w:val="-8"/>
        </w:rPr>
        <w:t xml:space="preserve"> </w:t>
      </w:r>
      <w:r>
        <w:t>уравнение</w:t>
      </w:r>
      <w:r>
        <w:rPr>
          <w:spacing w:val="-12"/>
        </w:rPr>
        <w:t xml:space="preserve"> </w:t>
      </w:r>
      <w:r>
        <w:t>или</w:t>
      </w:r>
      <w:r>
        <w:rPr>
          <w:spacing w:val="-10"/>
        </w:rPr>
        <w:t xml:space="preserve"> </w:t>
      </w:r>
      <w:r>
        <w:t>система уравнений решения, если имеет, то сколько, и прочее).</w:t>
      </w:r>
    </w:p>
    <w:p w14:paraId="322803FD">
      <w:pPr>
        <w:pStyle w:val="7"/>
        <w:ind w:right="850"/>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674A72A6">
      <w:pPr>
        <w:pStyle w:val="7"/>
        <w:spacing w:before="1"/>
        <w:ind w:right="845"/>
      </w:pPr>
      <w:r>
        <w:t>Решать</w:t>
      </w:r>
      <w:r>
        <w:rPr>
          <w:spacing w:val="-6"/>
        </w:rPr>
        <w:t xml:space="preserve"> </w:t>
      </w:r>
      <w:r>
        <w:t>системы</w:t>
      </w:r>
      <w:r>
        <w:rPr>
          <w:spacing w:val="-8"/>
        </w:rPr>
        <w:t xml:space="preserve"> </w:t>
      </w:r>
      <w:r>
        <w:t>линейных</w:t>
      </w:r>
      <w:r>
        <w:rPr>
          <w:spacing w:val="-9"/>
        </w:rPr>
        <w:t xml:space="preserve"> </w:t>
      </w:r>
      <w:r>
        <w:t>неравенств,</w:t>
      </w:r>
      <w:r>
        <w:rPr>
          <w:spacing w:val="-8"/>
        </w:rPr>
        <w:t xml:space="preserve"> </w:t>
      </w:r>
      <w:r>
        <w:t>системы</w:t>
      </w:r>
      <w:r>
        <w:rPr>
          <w:spacing w:val="-8"/>
        </w:rPr>
        <w:t xml:space="preserve"> </w:t>
      </w:r>
      <w:r>
        <w:t>неравенств,</w:t>
      </w:r>
      <w:r>
        <w:rPr>
          <w:spacing w:val="-8"/>
        </w:rPr>
        <w:t xml:space="preserve"> </w:t>
      </w:r>
      <w:r>
        <w:t>включающие</w:t>
      </w:r>
      <w:r>
        <w:rPr>
          <w:spacing w:val="-9"/>
        </w:rPr>
        <w:t xml:space="preserve"> </w:t>
      </w:r>
      <w:r>
        <w:t>квадратное неравенство, изображать решение системы неравенств на числовой прямой, записывать решение с помощью символов.</w:t>
      </w:r>
    </w:p>
    <w:p w14:paraId="56C6E71C">
      <w:pPr>
        <w:pStyle w:val="7"/>
        <w:ind w:left="1843" w:right="3699" w:firstLine="0"/>
      </w:pPr>
      <w:r>
        <w:t>Использовать</w:t>
      </w:r>
      <w:r>
        <w:rPr>
          <w:spacing w:val="-7"/>
        </w:rPr>
        <w:t xml:space="preserve"> </w:t>
      </w:r>
      <w:r>
        <w:t>неравенства</w:t>
      </w:r>
      <w:r>
        <w:rPr>
          <w:spacing w:val="-9"/>
        </w:rPr>
        <w:t xml:space="preserve"> </w:t>
      </w:r>
      <w:r>
        <w:t>при</w:t>
      </w:r>
      <w:r>
        <w:rPr>
          <w:spacing w:val="-8"/>
        </w:rPr>
        <w:t xml:space="preserve"> </w:t>
      </w:r>
      <w:r>
        <w:t>решении</w:t>
      </w:r>
      <w:r>
        <w:rPr>
          <w:spacing w:val="-8"/>
        </w:rPr>
        <w:t xml:space="preserve"> </w:t>
      </w:r>
      <w:r>
        <w:t>различных</w:t>
      </w:r>
      <w:r>
        <w:rPr>
          <w:spacing w:val="-7"/>
        </w:rPr>
        <w:t xml:space="preserve"> </w:t>
      </w:r>
      <w:r>
        <w:t xml:space="preserve">задач. </w:t>
      </w:r>
      <w:r>
        <w:rPr>
          <w:spacing w:val="-2"/>
        </w:rPr>
        <w:t>Функции.</w:t>
      </w:r>
    </w:p>
    <w:p w14:paraId="4FD62DB1">
      <w:pPr>
        <w:pStyle w:val="7"/>
        <w:ind w:right="849"/>
      </w:pPr>
      <w:r>
        <w:t>Распознавать функции</w:t>
      </w:r>
      <w:r>
        <w:rPr>
          <w:spacing w:val="-2"/>
        </w:rPr>
        <w:t xml:space="preserve"> </w:t>
      </w:r>
      <w:r>
        <w:t>изученных видов.</w:t>
      </w:r>
      <w:r>
        <w:rPr>
          <w:spacing w:val="-1"/>
        </w:rPr>
        <w:t xml:space="preserve"> </w:t>
      </w:r>
      <w:r>
        <w:t>Показывать схематически расположение</w:t>
      </w:r>
      <w:r>
        <w:rPr>
          <w:spacing w:val="-2"/>
        </w:rPr>
        <w:t xml:space="preserve"> </w:t>
      </w:r>
      <w:r>
        <w:t>на координатной</w:t>
      </w:r>
      <w:r>
        <w:rPr>
          <w:spacing w:val="-5"/>
        </w:rPr>
        <w:t xml:space="preserve"> </w:t>
      </w:r>
      <w:r>
        <w:t>плоскости</w:t>
      </w:r>
      <w:r>
        <w:rPr>
          <w:spacing w:val="-5"/>
        </w:rPr>
        <w:t xml:space="preserve"> </w:t>
      </w:r>
      <w:r>
        <w:t>графиков</w:t>
      </w:r>
      <w:r>
        <w:rPr>
          <w:spacing w:val="-6"/>
        </w:rPr>
        <w:t xml:space="preserve"> </w:t>
      </w:r>
      <w:r>
        <w:t>функций</w:t>
      </w:r>
      <w:r>
        <w:rPr>
          <w:spacing w:val="-5"/>
        </w:rPr>
        <w:t xml:space="preserve"> </w:t>
      </w:r>
      <w:r>
        <w:t>вида:</w:t>
      </w:r>
      <w:r>
        <w:rPr>
          <w:spacing w:val="-1"/>
        </w:rPr>
        <w:t xml:space="preserve"> </w:t>
      </w:r>
      <w:r>
        <w:t>y=</w:t>
      </w:r>
      <w:r>
        <w:rPr>
          <w:spacing w:val="-7"/>
        </w:rPr>
        <w:t xml:space="preserve"> </w:t>
      </w:r>
      <w:r>
        <w:t>kx,y=</w:t>
      </w:r>
      <w:r>
        <w:rPr>
          <w:spacing w:val="-5"/>
        </w:rPr>
        <w:t xml:space="preserve"> </w:t>
      </w:r>
      <w:r>
        <w:t>kx+b,y= k/x,</w:t>
      </w:r>
      <w:r>
        <w:rPr>
          <w:spacing w:val="80"/>
          <w:w w:val="150"/>
        </w:rPr>
        <w:t xml:space="preserve"> </w:t>
      </w:r>
      <w:r>
        <w:t>y=ax^2+bx+c,y= x^3, y= √x,y=|x| в зависимости от значений коэффициентов, описывать свойства функций.</w:t>
      </w:r>
    </w:p>
    <w:p w14:paraId="75487B08">
      <w:pPr>
        <w:pStyle w:val="7"/>
        <w:ind w:right="855"/>
      </w:pPr>
      <w:r>
        <w:t>Строить и изображать схематически графики квадратичных функций, описывать свойства квадратичных функций по их графикам.</w:t>
      </w:r>
    </w:p>
    <w:p w14:paraId="7EB58EA1">
      <w:pPr>
        <w:pStyle w:val="7"/>
        <w:ind w:right="847"/>
      </w:pPr>
      <w:r>
        <w:t>Распознавать</w:t>
      </w:r>
      <w:r>
        <w:rPr>
          <w:spacing w:val="-15"/>
        </w:rPr>
        <w:t xml:space="preserve"> </w:t>
      </w:r>
      <w:r>
        <w:t>квадратичную</w:t>
      </w:r>
      <w:r>
        <w:rPr>
          <w:spacing w:val="-12"/>
        </w:rPr>
        <w:t xml:space="preserve"> </w:t>
      </w:r>
      <w:r>
        <w:t>функцию</w:t>
      </w:r>
      <w:r>
        <w:rPr>
          <w:spacing w:val="-9"/>
        </w:rPr>
        <w:t xml:space="preserve"> </w:t>
      </w:r>
      <w:r>
        <w:t>по</w:t>
      </w:r>
      <w:r>
        <w:rPr>
          <w:spacing w:val="-15"/>
        </w:rPr>
        <w:t xml:space="preserve"> </w:t>
      </w:r>
      <w:r>
        <w:t>формуле,</w:t>
      </w:r>
      <w:r>
        <w:rPr>
          <w:spacing w:val="-13"/>
        </w:rPr>
        <w:t xml:space="preserve"> </w:t>
      </w:r>
      <w:r>
        <w:t>приводить</w:t>
      </w:r>
      <w:r>
        <w:rPr>
          <w:spacing w:val="-14"/>
        </w:rPr>
        <w:t xml:space="preserve"> </w:t>
      </w:r>
      <w:r>
        <w:t>примеры</w:t>
      </w:r>
      <w:r>
        <w:rPr>
          <w:spacing w:val="-15"/>
        </w:rPr>
        <w:t xml:space="preserve"> </w:t>
      </w:r>
      <w:r>
        <w:t>квадратичных функций из реальной жизни, физики, геометрии.</w:t>
      </w:r>
    </w:p>
    <w:p w14:paraId="0D9E51F2">
      <w:pPr>
        <w:pStyle w:val="7"/>
        <w:spacing w:before="1"/>
        <w:ind w:left="1843" w:firstLine="0"/>
      </w:pPr>
      <w:r>
        <w:t>Числовые</w:t>
      </w:r>
      <w:r>
        <w:rPr>
          <w:spacing w:val="-6"/>
        </w:rPr>
        <w:t xml:space="preserve"> </w:t>
      </w:r>
      <w:r>
        <w:t>последовательности</w:t>
      </w:r>
      <w:r>
        <w:rPr>
          <w:spacing w:val="-3"/>
        </w:rPr>
        <w:t xml:space="preserve"> </w:t>
      </w:r>
      <w:r>
        <w:t>и</w:t>
      </w:r>
      <w:r>
        <w:rPr>
          <w:spacing w:val="-2"/>
        </w:rPr>
        <w:t xml:space="preserve"> прогрессии.</w:t>
      </w:r>
    </w:p>
    <w:p w14:paraId="171AF2CE">
      <w:pPr>
        <w:pStyle w:val="7"/>
        <w:ind w:right="854"/>
      </w:pPr>
      <w:r>
        <w:t xml:space="preserve">Распознавать арифметическую и геометрическую прогрессии при разных способах </w:t>
      </w:r>
      <w:r>
        <w:rPr>
          <w:spacing w:val="-2"/>
        </w:rPr>
        <w:t>задания.</w:t>
      </w:r>
    </w:p>
    <w:p w14:paraId="62539374">
      <w:pPr>
        <w:pStyle w:val="7"/>
        <w:ind w:right="846"/>
      </w:pPr>
      <w:r>
        <w:t>Выполнять вычисления с использованием формул n-го члена арифметической и геометрической прогрессий, суммы первых n членов.</w:t>
      </w:r>
    </w:p>
    <w:p w14:paraId="0241E1BC">
      <w:pPr>
        <w:pStyle w:val="7"/>
        <w:ind w:left="1843" w:firstLine="0"/>
      </w:pPr>
      <w:r>
        <w:t>Изображать</w:t>
      </w:r>
      <w:r>
        <w:rPr>
          <w:spacing w:val="-4"/>
        </w:rPr>
        <w:t xml:space="preserve"> </w:t>
      </w:r>
      <w:r>
        <w:t>члены</w:t>
      </w:r>
      <w:r>
        <w:rPr>
          <w:spacing w:val="-4"/>
        </w:rPr>
        <w:t xml:space="preserve"> </w:t>
      </w:r>
      <w:r>
        <w:t>последовательности</w:t>
      </w:r>
      <w:r>
        <w:rPr>
          <w:spacing w:val="-3"/>
        </w:rPr>
        <w:t xml:space="preserve"> </w:t>
      </w:r>
      <w:r>
        <w:t>точками</w:t>
      </w:r>
      <w:r>
        <w:rPr>
          <w:spacing w:val="-4"/>
        </w:rPr>
        <w:t xml:space="preserve"> </w:t>
      </w:r>
      <w:r>
        <w:t>на</w:t>
      </w:r>
      <w:r>
        <w:rPr>
          <w:spacing w:val="-5"/>
        </w:rPr>
        <w:t xml:space="preserve"> </w:t>
      </w:r>
      <w:r>
        <w:t>координатной</w:t>
      </w:r>
      <w:r>
        <w:rPr>
          <w:spacing w:val="-3"/>
        </w:rPr>
        <w:t xml:space="preserve"> </w:t>
      </w:r>
      <w:r>
        <w:rPr>
          <w:spacing w:val="-2"/>
        </w:rPr>
        <w:t>плоскости.</w:t>
      </w:r>
    </w:p>
    <w:p w14:paraId="5D7A75D7">
      <w:pPr>
        <w:pStyle w:val="7"/>
        <w:ind w:right="852"/>
      </w:pPr>
      <w:r>
        <w:t>Решать</w:t>
      </w:r>
      <w:r>
        <w:rPr>
          <w:spacing w:val="-1"/>
        </w:rPr>
        <w:t xml:space="preserve"> </w:t>
      </w:r>
      <w:r>
        <w:t>задачи,</w:t>
      </w:r>
      <w:r>
        <w:rPr>
          <w:spacing w:val="-2"/>
        </w:rPr>
        <w:t xml:space="preserve"> </w:t>
      </w:r>
      <w:r>
        <w:t>связанные</w:t>
      </w:r>
      <w:r>
        <w:rPr>
          <w:spacing w:val="-4"/>
        </w:rPr>
        <w:t xml:space="preserve"> </w:t>
      </w:r>
      <w:r>
        <w:t>с</w:t>
      </w:r>
      <w:r>
        <w:rPr>
          <w:spacing w:val="-3"/>
        </w:rPr>
        <w:t xml:space="preserve"> </w:t>
      </w:r>
      <w:r>
        <w:t>числовыми</w:t>
      </w:r>
      <w:r>
        <w:rPr>
          <w:spacing w:val="-1"/>
        </w:rPr>
        <w:t xml:space="preserve"> </w:t>
      </w:r>
      <w:r>
        <w:t>последовательностями,</w:t>
      </w:r>
      <w:r>
        <w:rPr>
          <w:spacing w:val="-2"/>
        </w:rPr>
        <w:t xml:space="preserve"> </w:t>
      </w:r>
      <w:r>
        <w:t>в</w:t>
      </w:r>
      <w:r>
        <w:rPr>
          <w:spacing w:val="-3"/>
        </w:rPr>
        <w:t xml:space="preserve"> </w:t>
      </w:r>
      <w:r>
        <w:t>том</w:t>
      </w:r>
      <w:r>
        <w:rPr>
          <w:spacing w:val="-2"/>
        </w:rPr>
        <w:t xml:space="preserve"> </w:t>
      </w:r>
      <w:r>
        <w:t>числе</w:t>
      </w:r>
      <w:r>
        <w:rPr>
          <w:spacing w:val="-3"/>
        </w:rPr>
        <w:t xml:space="preserve"> </w:t>
      </w:r>
      <w:r>
        <w:t>задачи</w:t>
      </w:r>
      <w:r>
        <w:rPr>
          <w:spacing w:val="-1"/>
        </w:rPr>
        <w:t xml:space="preserve"> </w:t>
      </w:r>
      <w:r>
        <w:t>из реальной жизни (с использованием калькулятора, цифровых технологий).</w:t>
      </w:r>
    </w:p>
    <w:p w14:paraId="36CDAFE6">
      <w:pPr>
        <w:pStyle w:val="7"/>
        <w:ind w:right="847"/>
      </w:pPr>
      <w:r>
        <w:t>Федеральная рабочая программа учебного курса «Геометрия» в 7–9 классах (далее соответственно – программа учебного курса «Геометрия», учебный курс).</w:t>
      </w:r>
    </w:p>
    <w:p w14:paraId="4A1553D9">
      <w:pPr>
        <w:pStyle w:val="7"/>
        <w:ind w:left="1843" w:firstLine="0"/>
      </w:pPr>
      <w:r>
        <w:t>Пояснительная</w:t>
      </w:r>
      <w:r>
        <w:rPr>
          <w:spacing w:val="-6"/>
        </w:rPr>
        <w:t xml:space="preserve"> </w:t>
      </w:r>
      <w:r>
        <w:rPr>
          <w:spacing w:val="-2"/>
        </w:rPr>
        <w:t>записка.</w:t>
      </w:r>
    </w:p>
    <w:p w14:paraId="49A06EE4">
      <w:pPr>
        <w:pStyle w:val="7"/>
        <w:ind w:right="846"/>
      </w:pPr>
      <w: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w:t>
      </w:r>
      <w:r>
        <w:rPr>
          <w:spacing w:val="-2"/>
        </w:rPr>
        <w:t>утверждения.</w:t>
      </w:r>
    </w:p>
    <w:p w14:paraId="227EFCBD">
      <w:pPr>
        <w:pStyle w:val="7"/>
        <w:spacing w:before="1"/>
        <w:ind w:right="850"/>
      </w:pPr>
      <w:r>
        <w:t>Целью</w:t>
      </w:r>
      <w:r>
        <w:rPr>
          <w:spacing w:val="-1"/>
        </w:rPr>
        <w:t xml:space="preserve"> </w:t>
      </w:r>
      <w:r>
        <w:t>изучения</w:t>
      </w:r>
      <w:r>
        <w:rPr>
          <w:spacing w:val="-1"/>
        </w:rPr>
        <w:t xml:space="preserve"> </w:t>
      </w:r>
      <w:r>
        <w:t>геометрии</w:t>
      </w:r>
      <w:r>
        <w:rPr>
          <w:spacing w:val="-1"/>
        </w:rPr>
        <w:t xml:space="preserve"> </w:t>
      </w:r>
      <w:r>
        <w:t>является</w:t>
      </w:r>
      <w:r>
        <w:rPr>
          <w:spacing w:val="-2"/>
        </w:rPr>
        <w:t xml:space="preserve"> </w:t>
      </w:r>
      <w:r>
        <w:t>использование</w:t>
      </w:r>
      <w:r>
        <w:rPr>
          <w:spacing w:val="-2"/>
        </w:rPr>
        <w:t xml:space="preserve"> </w:t>
      </w:r>
      <w:r>
        <w:t>её</w:t>
      </w:r>
      <w:r>
        <w:rPr>
          <w:spacing w:val="-2"/>
        </w:rPr>
        <w:t xml:space="preserve"> </w:t>
      </w:r>
      <w:r>
        <w:t>как</w:t>
      </w:r>
      <w:r>
        <w:rPr>
          <w:spacing w:val="-1"/>
        </w:rPr>
        <w:t xml:space="preserve"> </w:t>
      </w:r>
      <w:r>
        <w:t>инструмента</w:t>
      </w:r>
      <w:r>
        <w:rPr>
          <w:spacing w:val="-2"/>
        </w:rPr>
        <w:t xml:space="preserve"> </w:t>
      </w:r>
      <w:r>
        <w:t>при</w:t>
      </w:r>
      <w:r>
        <w:rPr>
          <w:spacing w:val="-1"/>
        </w:rPr>
        <w:t xml:space="preserve"> </w:t>
      </w:r>
      <w:r>
        <w:t>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w:t>
      </w:r>
      <w:r>
        <w:rPr>
          <w:spacing w:val="-10"/>
        </w:rPr>
        <w:t xml:space="preserve"> </w:t>
      </w:r>
      <w:r>
        <w:t>жизненных</w:t>
      </w:r>
      <w:r>
        <w:rPr>
          <w:spacing w:val="-9"/>
        </w:rPr>
        <w:t xml:space="preserve"> </w:t>
      </w:r>
      <w:r>
        <w:t>ситуаций,</w:t>
      </w:r>
      <w:r>
        <w:rPr>
          <w:spacing w:val="-13"/>
        </w:rPr>
        <w:t xml:space="preserve"> </w:t>
      </w:r>
      <w:r>
        <w:t>проводить</w:t>
      </w:r>
      <w:r>
        <w:rPr>
          <w:spacing w:val="-11"/>
        </w:rPr>
        <w:t xml:space="preserve"> </w:t>
      </w:r>
      <w:r>
        <w:t>вычисления</w:t>
      </w:r>
      <w:r>
        <w:rPr>
          <w:spacing w:val="-11"/>
        </w:rPr>
        <w:t xml:space="preserve"> </w:t>
      </w:r>
      <w:r>
        <w:t>и</w:t>
      </w:r>
      <w:r>
        <w:rPr>
          <w:spacing w:val="-12"/>
        </w:rPr>
        <w:t xml:space="preserve"> </w:t>
      </w:r>
      <w:r>
        <w:t>оценивать</w:t>
      </w:r>
      <w:r>
        <w:rPr>
          <w:spacing w:val="-10"/>
        </w:rPr>
        <w:t xml:space="preserve"> </w:t>
      </w:r>
      <w:r>
        <w:t>полученный</w:t>
      </w:r>
      <w:r>
        <w:rPr>
          <w:spacing w:val="-11"/>
        </w:rPr>
        <w:t xml:space="preserve"> </w:t>
      </w:r>
      <w:r>
        <w:t>результат.</w:t>
      </w:r>
    </w:p>
    <w:p w14:paraId="6465848A">
      <w:pPr>
        <w:pStyle w:val="7"/>
        <w:spacing w:after="0"/>
        <w:sectPr>
          <w:pgSz w:w="11910" w:h="16840"/>
          <w:pgMar w:top="920" w:right="0" w:bottom="280" w:left="425" w:header="736" w:footer="0" w:gutter="0"/>
          <w:cols w:space="720" w:num="1"/>
        </w:sectPr>
      </w:pPr>
    </w:p>
    <w:p w14:paraId="5CA467AF">
      <w:pPr>
        <w:pStyle w:val="7"/>
        <w:spacing w:before="189"/>
        <w:ind w:right="849"/>
      </w:pPr>
      <w:r>
        <w:t>Важно</w:t>
      </w:r>
      <w:r>
        <w:rPr>
          <w:spacing w:val="-15"/>
        </w:rPr>
        <w:t xml:space="preserve"> </w:t>
      </w:r>
      <w:r>
        <w:t>подчёркивать</w:t>
      </w:r>
      <w:r>
        <w:rPr>
          <w:spacing w:val="-15"/>
        </w:rPr>
        <w:t xml:space="preserve"> </w:t>
      </w:r>
      <w:r>
        <w:t>связи</w:t>
      </w:r>
      <w:r>
        <w:rPr>
          <w:spacing w:val="-15"/>
        </w:rPr>
        <w:t xml:space="preserve"> </w:t>
      </w:r>
      <w:r>
        <w:t>геометрии</w:t>
      </w:r>
      <w:r>
        <w:rPr>
          <w:spacing w:val="-15"/>
        </w:rPr>
        <w:t xml:space="preserve"> </w:t>
      </w:r>
      <w:r>
        <w:t>с</w:t>
      </w:r>
      <w:r>
        <w:rPr>
          <w:spacing w:val="-15"/>
        </w:rPr>
        <w:t xml:space="preserve"> </w:t>
      </w:r>
      <w:r>
        <w:t>другими</w:t>
      </w:r>
      <w:r>
        <w:rPr>
          <w:spacing w:val="-15"/>
        </w:rPr>
        <w:t xml:space="preserve"> </w:t>
      </w:r>
      <w:r>
        <w:t>учебными</w:t>
      </w:r>
      <w:r>
        <w:rPr>
          <w:spacing w:val="-15"/>
        </w:rPr>
        <w:t xml:space="preserve"> </w:t>
      </w:r>
      <w:r>
        <w:t>предметами,</w:t>
      </w:r>
      <w:r>
        <w:rPr>
          <w:spacing w:val="-15"/>
        </w:rPr>
        <w:t xml:space="preserve"> </w:t>
      </w:r>
      <w:r>
        <w:t>мотивировать использовать</w:t>
      </w:r>
      <w:r>
        <w:rPr>
          <w:spacing w:val="-7"/>
        </w:rPr>
        <w:t xml:space="preserve"> </w:t>
      </w:r>
      <w:r>
        <w:t>определения</w:t>
      </w:r>
      <w:r>
        <w:rPr>
          <w:spacing w:val="-9"/>
        </w:rPr>
        <w:t xml:space="preserve"> </w:t>
      </w:r>
      <w:r>
        <w:t>геометрических</w:t>
      </w:r>
      <w:r>
        <w:rPr>
          <w:spacing w:val="-9"/>
        </w:rPr>
        <w:t xml:space="preserve"> </w:t>
      </w:r>
      <w:r>
        <w:t>фигур</w:t>
      </w:r>
      <w:r>
        <w:rPr>
          <w:spacing w:val="-9"/>
        </w:rPr>
        <w:t xml:space="preserve"> </w:t>
      </w:r>
      <w:r>
        <w:t>и</w:t>
      </w:r>
      <w:r>
        <w:rPr>
          <w:spacing w:val="-8"/>
        </w:rPr>
        <w:t xml:space="preserve"> </w:t>
      </w:r>
      <w:r>
        <w:t>понятий,</w:t>
      </w:r>
      <w:r>
        <w:rPr>
          <w:spacing w:val="-9"/>
        </w:rPr>
        <w:t xml:space="preserve"> </w:t>
      </w:r>
      <w:r>
        <w:t>демонстрировать</w:t>
      </w:r>
      <w:r>
        <w:rPr>
          <w:spacing w:val="-7"/>
        </w:rPr>
        <w:t xml:space="preserve"> </w:t>
      </w:r>
      <w:r>
        <w:t>применение полученных</w:t>
      </w:r>
      <w:r>
        <w:rPr>
          <w:spacing w:val="-15"/>
        </w:rPr>
        <w:t xml:space="preserve"> </w:t>
      </w:r>
      <w:r>
        <w:t>умений</w:t>
      </w:r>
      <w:r>
        <w:rPr>
          <w:spacing w:val="-15"/>
        </w:rPr>
        <w:t xml:space="preserve"> </w:t>
      </w:r>
      <w:r>
        <w:t>в</w:t>
      </w:r>
      <w:r>
        <w:rPr>
          <w:spacing w:val="-15"/>
        </w:rPr>
        <w:t xml:space="preserve"> </w:t>
      </w:r>
      <w:r>
        <w:t>физике</w:t>
      </w:r>
      <w:r>
        <w:rPr>
          <w:spacing w:val="-16"/>
        </w:rPr>
        <w:t xml:space="preserve"> </w:t>
      </w:r>
      <w:r>
        <w:t>и</w:t>
      </w:r>
      <w:r>
        <w:rPr>
          <w:spacing w:val="-15"/>
        </w:rPr>
        <w:t xml:space="preserve"> </w:t>
      </w:r>
      <w:r>
        <w:t>технике.</w:t>
      </w:r>
      <w:r>
        <w:rPr>
          <w:spacing w:val="-15"/>
        </w:rPr>
        <w:t xml:space="preserve"> </w:t>
      </w:r>
      <w:r>
        <w:t>Эти</w:t>
      </w:r>
      <w:r>
        <w:rPr>
          <w:spacing w:val="-15"/>
        </w:rPr>
        <w:t xml:space="preserve"> </w:t>
      </w:r>
      <w:r>
        <w:t>связи</w:t>
      </w:r>
      <w:r>
        <w:rPr>
          <w:spacing w:val="-15"/>
        </w:rPr>
        <w:t xml:space="preserve"> </w:t>
      </w:r>
      <w:r>
        <w:t>наиболее</w:t>
      </w:r>
      <w:r>
        <w:rPr>
          <w:spacing w:val="-16"/>
        </w:rPr>
        <w:t xml:space="preserve"> </w:t>
      </w:r>
      <w:r>
        <w:t>ярко</w:t>
      </w:r>
      <w:r>
        <w:rPr>
          <w:spacing w:val="-15"/>
        </w:rPr>
        <w:t xml:space="preserve"> </w:t>
      </w:r>
      <w:r>
        <w:t>видны</w:t>
      </w:r>
      <w:r>
        <w:rPr>
          <w:spacing w:val="-15"/>
        </w:rPr>
        <w:t xml:space="preserve"> </w:t>
      </w:r>
      <w:r>
        <w:t>в</w:t>
      </w:r>
      <w:r>
        <w:rPr>
          <w:spacing w:val="-15"/>
        </w:rPr>
        <w:t xml:space="preserve"> </w:t>
      </w:r>
      <w:r>
        <w:t>темах</w:t>
      </w:r>
      <w:r>
        <w:rPr>
          <w:spacing w:val="-15"/>
        </w:rPr>
        <w:t xml:space="preserve"> </w:t>
      </w:r>
      <w:r>
        <w:t>«Векторы»,</w:t>
      </w:r>
    </w:p>
    <w:p w14:paraId="2B7B9538">
      <w:pPr>
        <w:pStyle w:val="7"/>
        <w:ind w:firstLine="0"/>
      </w:pPr>
      <w:r>
        <w:t>«Тригонометрические</w:t>
      </w:r>
      <w:r>
        <w:rPr>
          <w:spacing w:val="-10"/>
        </w:rPr>
        <w:t xml:space="preserve"> </w:t>
      </w:r>
      <w:r>
        <w:t>соотношения»,</w:t>
      </w:r>
      <w:r>
        <w:rPr>
          <w:spacing w:val="-2"/>
        </w:rPr>
        <w:t xml:space="preserve"> </w:t>
      </w:r>
      <w:r>
        <w:t>«Метод</w:t>
      </w:r>
      <w:r>
        <w:rPr>
          <w:spacing w:val="-7"/>
        </w:rPr>
        <w:t xml:space="preserve"> </w:t>
      </w:r>
      <w:r>
        <w:t>координат»</w:t>
      </w:r>
      <w:r>
        <w:rPr>
          <w:spacing w:val="-13"/>
        </w:rPr>
        <w:t xml:space="preserve"> </w:t>
      </w:r>
      <w:r>
        <w:t>и</w:t>
      </w:r>
      <w:r>
        <w:rPr>
          <w:spacing w:val="-2"/>
        </w:rPr>
        <w:t xml:space="preserve"> </w:t>
      </w:r>
      <w:r>
        <w:t>«Теорема</w:t>
      </w:r>
      <w:r>
        <w:rPr>
          <w:spacing w:val="-5"/>
        </w:rPr>
        <w:t xml:space="preserve"> </w:t>
      </w:r>
      <w:r>
        <w:rPr>
          <w:spacing w:val="-2"/>
        </w:rPr>
        <w:t>Пифагора».</w:t>
      </w:r>
    </w:p>
    <w:p w14:paraId="6FE469A9">
      <w:pPr>
        <w:pStyle w:val="7"/>
        <w:ind w:left="1843" w:firstLine="0"/>
      </w:pPr>
      <w:r>
        <w:t>Учебный</w:t>
      </w:r>
      <w:r>
        <w:rPr>
          <w:spacing w:val="52"/>
        </w:rPr>
        <w:t xml:space="preserve"> </w:t>
      </w:r>
      <w:r>
        <w:t>курс</w:t>
      </w:r>
      <w:r>
        <w:rPr>
          <w:spacing w:val="58"/>
        </w:rPr>
        <w:t xml:space="preserve"> </w:t>
      </w:r>
      <w:r>
        <w:t>«Геометрия»</w:t>
      </w:r>
      <w:r>
        <w:rPr>
          <w:spacing w:val="47"/>
        </w:rPr>
        <w:t xml:space="preserve"> </w:t>
      </w:r>
      <w:r>
        <w:t>включает</w:t>
      </w:r>
      <w:r>
        <w:rPr>
          <w:spacing w:val="55"/>
        </w:rPr>
        <w:t xml:space="preserve"> </w:t>
      </w:r>
      <w:r>
        <w:t>следующие</w:t>
      </w:r>
      <w:r>
        <w:rPr>
          <w:spacing w:val="53"/>
        </w:rPr>
        <w:t xml:space="preserve"> </w:t>
      </w:r>
      <w:r>
        <w:t>основные</w:t>
      </w:r>
      <w:r>
        <w:rPr>
          <w:spacing w:val="52"/>
        </w:rPr>
        <w:t xml:space="preserve"> </w:t>
      </w:r>
      <w:r>
        <w:t>разделы</w:t>
      </w:r>
      <w:r>
        <w:rPr>
          <w:spacing w:val="55"/>
        </w:rPr>
        <w:t xml:space="preserve"> </w:t>
      </w:r>
      <w:r>
        <w:rPr>
          <w:spacing w:val="-2"/>
        </w:rPr>
        <w:t>содержания:</w:t>
      </w:r>
    </w:p>
    <w:p w14:paraId="10E3BF57">
      <w:pPr>
        <w:pStyle w:val="7"/>
        <w:ind w:firstLine="0"/>
      </w:pPr>
      <w:r>
        <w:t>«Геометрические</w:t>
      </w:r>
      <w:r>
        <w:rPr>
          <w:spacing w:val="39"/>
        </w:rPr>
        <w:t xml:space="preserve">  </w:t>
      </w:r>
      <w:r>
        <w:t>фигуры</w:t>
      </w:r>
      <w:r>
        <w:rPr>
          <w:spacing w:val="41"/>
        </w:rPr>
        <w:t xml:space="preserve">  </w:t>
      </w:r>
      <w:r>
        <w:t>и</w:t>
      </w:r>
      <w:r>
        <w:rPr>
          <w:spacing w:val="40"/>
        </w:rPr>
        <w:t xml:space="preserve">  </w:t>
      </w:r>
      <w:r>
        <w:t>их</w:t>
      </w:r>
      <w:r>
        <w:rPr>
          <w:spacing w:val="41"/>
        </w:rPr>
        <w:t xml:space="preserve">  </w:t>
      </w:r>
      <w:r>
        <w:t>свойства»,</w:t>
      </w:r>
      <w:r>
        <w:rPr>
          <w:spacing w:val="43"/>
        </w:rPr>
        <w:t xml:space="preserve">  </w:t>
      </w:r>
      <w:r>
        <w:t>«Измерение</w:t>
      </w:r>
      <w:r>
        <w:rPr>
          <w:spacing w:val="39"/>
        </w:rPr>
        <w:t xml:space="preserve">  </w:t>
      </w:r>
      <w:r>
        <w:t>геометрических</w:t>
      </w:r>
      <w:r>
        <w:rPr>
          <w:spacing w:val="41"/>
        </w:rPr>
        <w:t xml:space="preserve">  </w:t>
      </w:r>
      <w:r>
        <w:rPr>
          <w:spacing w:val="-2"/>
        </w:rPr>
        <w:t>величин»,</w:t>
      </w:r>
    </w:p>
    <w:p w14:paraId="46AE0E96">
      <w:pPr>
        <w:pStyle w:val="7"/>
        <w:ind w:firstLine="0"/>
      </w:pPr>
      <w:r>
        <w:t>«Декартовы</w:t>
      </w:r>
      <w:r>
        <w:rPr>
          <w:spacing w:val="60"/>
          <w:w w:val="150"/>
        </w:rPr>
        <w:t xml:space="preserve">  </w:t>
      </w:r>
      <w:r>
        <w:t>координаты</w:t>
      </w:r>
      <w:r>
        <w:rPr>
          <w:spacing w:val="60"/>
          <w:w w:val="150"/>
        </w:rPr>
        <w:t xml:space="preserve">  </w:t>
      </w:r>
      <w:r>
        <w:t>на</w:t>
      </w:r>
      <w:r>
        <w:rPr>
          <w:spacing w:val="60"/>
          <w:w w:val="150"/>
        </w:rPr>
        <w:t xml:space="preserve">  </w:t>
      </w:r>
      <w:r>
        <w:t>плоскости»,</w:t>
      </w:r>
      <w:r>
        <w:rPr>
          <w:spacing w:val="64"/>
          <w:w w:val="150"/>
        </w:rPr>
        <w:t xml:space="preserve">  </w:t>
      </w:r>
      <w:r>
        <w:t>«Векторы»,</w:t>
      </w:r>
      <w:r>
        <w:rPr>
          <w:spacing w:val="62"/>
          <w:w w:val="150"/>
        </w:rPr>
        <w:t xml:space="preserve">  </w:t>
      </w:r>
      <w:r>
        <w:t>«Движения</w:t>
      </w:r>
      <w:r>
        <w:rPr>
          <w:spacing w:val="60"/>
          <w:w w:val="150"/>
        </w:rPr>
        <w:t xml:space="preserve">  </w:t>
      </w:r>
      <w:r>
        <w:rPr>
          <w:spacing w:val="-2"/>
        </w:rPr>
        <w:t>плоскости»,</w:t>
      </w:r>
    </w:p>
    <w:p w14:paraId="50BC54AC">
      <w:pPr>
        <w:pStyle w:val="7"/>
        <w:ind w:firstLine="0"/>
      </w:pPr>
      <w:r>
        <w:t>«Преобразования</w:t>
      </w:r>
      <w:r>
        <w:rPr>
          <w:spacing w:val="-6"/>
        </w:rPr>
        <w:t xml:space="preserve"> </w:t>
      </w:r>
      <w:r>
        <w:rPr>
          <w:spacing w:val="-2"/>
        </w:rPr>
        <w:t>подобия».</w:t>
      </w:r>
    </w:p>
    <w:p w14:paraId="756FE2E3">
      <w:pPr>
        <w:pStyle w:val="7"/>
        <w:ind w:right="845"/>
      </w:pPr>
      <w:r>
        <w:t>Общее число часов, рекомендованных для изучения учебного курса «Геометрия», – 204</w:t>
      </w:r>
      <w:r>
        <w:rPr>
          <w:spacing w:val="1"/>
        </w:rPr>
        <w:t xml:space="preserve"> </w:t>
      </w:r>
      <w:r>
        <w:t>часа:</w:t>
      </w:r>
      <w:r>
        <w:rPr>
          <w:spacing w:val="4"/>
        </w:rPr>
        <w:t xml:space="preserve"> </w:t>
      </w:r>
      <w:r>
        <w:t>в</w:t>
      </w:r>
      <w:r>
        <w:rPr>
          <w:spacing w:val="4"/>
        </w:rPr>
        <w:t xml:space="preserve"> </w:t>
      </w:r>
      <w:r>
        <w:t>7</w:t>
      </w:r>
      <w:r>
        <w:rPr>
          <w:spacing w:val="3"/>
        </w:rPr>
        <w:t xml:space="preserve"> </w:t>
      </w:r>
      <w:r>
        <w:t>классе</w:t>
      </w:r>
      <w:r>
        <w:rPr>
          <w:spacing w:val="4"/>
        </w:rPr>
        <w:t xml:space="preserve"> </w:t>
      </w:r>
      <w:r>
        <w:t>–</w:t>
      </w:r>
      <w:r>
        <w:rPr>
          <w:spacing w:val="4"/>
        </w:rPr>
        <w:t xml:space="preserve"> </w:t>
      </w:r>
      <w:r>
        <w:t>68</w:t>
      </w:r>
      <w:r>
        <w:rPr>
          <w:spacing w:val="3"/>
        </w:rPr>
        <w:t xml:space="preserve"> </w:t>
      </w:r>
      <w:r>
        <w:t>часов</w:t>
      </w:r>
      <w:r>
        <w:rPr>
          <w:spacing w:val="3"/>
        </w:rPr>
        <w:t xml:space="preserve"> </w:t>
      </w:r>
      <w:r>
        <w:t>(2</w:t>
      </w:r>
      <w:r>
        <w:rPr>
          <w:spacing w:val="3"/>
        </w:rPr>
        <w:t xml:space="preserve"> </w:t>
      </w:r>
      <w:r>
        <w:t>часа</w:t>
      </w:r>
      <w:r>
        <w:rPr>
          <w:spacing w:val="2"/>
        </w:rPr>
        <w:t xml:space="preserve"> </w:t>
      </w:r>
      <w:r>
        <w:t>в</w:t>
      </w:r>
      <w:r>
        <w:rPr>
          <w:spacing w:val="4"/>
        </w:rPr>
        <w:t xml:space="preserve"> </w:t>
      </w:r>
      <w:r>
        <w:t>неделю),</w:t>
      </w:r>
      <w:r>
        <w:rPr>
          <w:spacing w:val="2"/>
        </w:rPr>
        <w:t xml:space="preserve"> </w:t>
      </w:r>
      <w:r>
        <w:t>в</w:t>
      </w:r>
      <w:r>
        <w:rPr>
          <w:spacing w:val="3"/>
        </w:rPr>
        <w:t xml:space="preserve"> </w:t>
      </w:r>
      <w:r>
        <w:t>8</w:t>
      </w:r>
      <w:r>
        <w:rPr>
          <w:spacing w:val="8"/>
        </w:rPr>
        <w:t xml:space="preserve"> </w:t>
      </w:r>
      <w:r>
        <w:t>классе</w:t>
      </w:r>
      <w:r>
        <w:rPr>
          <w:spacing w:val="3"/>
        </w:rPr>
        <w:t xml:space="preserve"> </w:t>
      </w:r>
      <w:r>
        <w:t>–</w:t>
      </w:r>
      <w:r>
        <w:rPr>
          <w:spacing w:val="3"/>
        </w:rPr>
        <w:t xml:space="preserve"> </w:t>
      </w:r>
      <w:r>
        <w:t>68</w:t>
      </w:r>
      <w:r>
        <w:rPr>
          <w:spacing w:val="4"/>
        </w:rPr>
        <w:t xml:space="preserve"> </w:t>
      </w:r>
      <w:r>
        <w:t>часов</w:t>
      </w:r>
      <w:r>
        <w:rPr>
          <w:spacing w:val="3"/>
        </w:rPr>
        <w:t xml:space="preserve"> </w:t>
      </w:r>
      <w:r>
        <w:t>(2</w:t>
      </w:r>
      <w:r>
        <w:rPr>
          <w:spacing w:val="2"/>
        </w:rPr>
        <w:t xml:space="preserve"> </w:t>
      </w:r>
      <w:r>
        <w:t>часа</w:t>
      </w:r>
      <w:r>
        <w:rPr>
          <w:spacing w:val="3"/>
        </w:rPr>
        <w:t xml:space="preserve"> </w:t>
      </w:r>
      <w:r>
        <w:t>в</w:t>
      </w:r>
      <w:r>
        <w:rPr>
          <w:spacing w:val="3"/>
        </w:rPr>
        <w:t xml:space="preserve"> </w:t>
      </w:r>
      <w:r>
        <w:t>неделю),</w:t>
      </w:r>
      <w:r>
        <w:rPr>
          <w:spacing w:val="3"/>
        </w:rPr>
        <w:t xml:space="preserve"> </w:t>
      </w:r>
      <w:r>
        <w:rPr>
          <w:spacing w:val="-10"/>
        </w:rPr>
        <w:t>в</w:t>
      </w:r>
    </w:p>
    <w:p w14:paraId="631CE3A5">
      <w:pPr>
        <w:pStyle w:val="7"/>
        <w:ind w:left="1843" w:right="6222" w:hanging="567"/>
      </w:pPr>
      <w:r>
        <w:t>9 классе – 68 часов (2 часа в неделю). Содержание</w:t>
      </w:r>
      <w:r>
        <w:rPr>
          <w:spacing w:val="-3"/>
        </w:rPr>
        <w:t xml:space="preserve"> </w:t>
      </w:r>
      <w:r>
        <w:t>обучения</w:t>
      </w:r>
      <w:r>
        <w:rPr>
          <w:spacing w:val="-2"/>
        </w:rPr>
        <w:t xml:space="preserve"> </w:t>
      </w:r>
      <w:r>
        <w:t>в</w:t>
      </w:r>
      <w:r>
        <w:rPr>
          <w:spacing w:val="-1"/>
        </w:rPr>
        <w:t xml:space="preserve"> </w:t>
      </w:r>
      <w:r>
        <w:t>7</w:t>
      </w:r>
      <w:r>
        <w:rPr>
          <w:spacing w:val="-2"/>
        </w:rPr>
        <w:t xml:space="preserve"> классе.</w:t>
      </w:r>
    </w:p>
    <w:p w14:paraId="35FE9E40">
      <w:pPr>
        <w:pStyle w:val="7"/>
        <w:ind w:right="842"/>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2A67AF2E">
      <w:pPr>
        <w:pStyle w:val="7"/>
        <w:spacing w:before="1"/>
        <w:ind w:right="856"/>
      </w:pPr>
      <w:r>
        <w:t>Симметричные фигуры. Основные свойства осевой симметрии. Примеры симметрии в окружающем мире.</w:t>
      </w:r>
    </w:p>
    <w:p w14:paraId="163A49F3">
      <w:pPr>
        <w:pStyle w:val="7"/>
        <w:ind w:right="853"/>
      </w:pPr>
      <w:r>
        <w:t>Основные</w:t>
      </w:r>
      <w:r>
        <w:rPr>
          <w:spacing w:val="-12"/>
        </w:rPr>
        <w:t xml:space="preserve"> </w:t>
      </w:r>
      <w:r>
        <w:t>построения</w:t>
      </w:r>
      <w:r>
        <w:rPr>
          <w:spacing w:val="-12"/>
        </w:rPr>
        <w:t xml:space="preserve"> </w:t>
      </w:r>
      <w:r>
        <w:t>с</w:t>
      </w:r>
      <w:r>
        <w:rPr>
          <w:spacing w:val="-10"/>
        </w:rPr>
        <w:t xml:space="preserve"> </w:t>
      </w:r>
      <w:r>
        <w:t>помощью</w:t>
      </w:r>
      <w:r>
        <w:rPr>
          <w:spacing w:val="-11"/>
        </w:rPr>
        <w:t xml:space="preserve"> </w:t>
      </w:r>
      <w:r>
        <w:t>циркуля</w:t>
      </w:r>
      <w:r>
        <w:rPr>
          <w:spacing w:val="-11"/>
        </w:rPr>
        <w:t xml:space="preserve"> </w:t>
      </w:r>
      <w:r>
        <w:t>и</w:t>
      </w:r>
      <w:r>
        <w:rPr>
          <w:spacing w:val="-11"/>
        </w:rPr>
        <w:t xml:space="preserve"> </w:t>
      </w:r>
      <w:r>
        <w:t>линейки.</w:t>
      </w:r>
      <w:r>
        <w:rPr>
          <w:spacing w:val="-12"/>
        </w:rPr>
        <w:t xml:space="preserve"> </w:t>
      </w:r>
      <w:r>
        <w:t>Треугольник.</w:t>
      </w:r>
      <w:r>
        <w:rPr>
          <w:spacing w:val="-12"/>
        </w:rPr>
        <w:t xml:space="preserve"> </w:t>
      </w:r>
      <w:r>
        <w:t>Высота,</w:t>
      </w:r>
      <w:r>
        <w:rPr>
          <w:spacing w:val="-12"/>
        </w:rPr>
        <w:t xml:space="preserve"> </w:t>
      </w:r>
      <w:r>
        <w:t>медиана, биссектриса, их свойства.</w:t>
      </w:r>
    </w:p>
    <w:p w14:paraId="4DD48F2D">
      <w:pPr>
        <w:pStyle w:val="7"/>
        <w:ind w:left="1843" w:firstLine="0"/>
      </w:pPr>
      <w:r>
        <w:t>Равнобедренный</w:t>
      </w:r>
      <w:r>
        <w:rPr>
          <w:spacing w:val="-8"/>
        </w:rPr>
        <w:t xml:space="preserve"> </w:t>
      </w:r>
      <w:r>
        <w:t>и</w:t>
      </w:r>
      <w:r>
        <w:rPr>
          <w:spacing w:val="-6"/>
        </w:rPr>
        <w:t xml:space="preserve"> </w:t>
      </w:r>
      <w:r>
        <w:t>равносторонний</w:t>
      </w:r>
      <w:r>
        <w:rPr>
          <w:spacing w:val="-6"/>
        </w:rPr>
        <w:t xml:space="preserve"> </w:t>
      </w:r>
      <w:r>
        <w:t>треугольники.</w:t>
      </w:r>
      <w:r>
        <w:rPr>
          <w:spacing w:val="-6"/>
        </w:rPr>
        <w:t xml:space="preserve"> </w:t>
      </w:r>
      <w:r>
        <w:t>Неравенство</w:t>
      </w:r>
      <w:r>
        <w:rPr>
          <w:spacing w:val="-5"/>
        </w:rPr>
        <w:t xml:space="preserve"> </w:t>
      </w:r>
      <w:r>
        <w:rPr>
          <w:spacing w:val="-2"/>
        </w:rPr>
        <w:t>треугольника.</w:t>
      </w:r>
    </w:p>
    <w:p w14:paraId="541B1BC6">
      <w:pPr>
        <w:pStyle w:val="7"/>
        <w:ind w:right="852"/>
      </w:pPr>
      <w:r>
        <w:t xml:space="preserve">Свойства и признаки равнобедренного треугольника. Признаки равенства </w:t>
      </w:r>
      <w:r>
        <w:rPr>
          <w:spacing w:val="-2"/>
        </w:rPr>
        <w:t>треугольников.</w:t>
      </w:r>
    </w:p>
    <w:p w14:paraId="402D8E43">
      <w:pPr>
        <w:pStyle w:val="7"/>
        <w:ind w:right="855"/>
      </w:pPr>
      <w:r>
        <w:t>Свойства и признаки параллельных прямых. Сумма углов треугольника. Внешние углы треугольника.</w:t>
      </w:r>
    </w:p>
    <w:p w14:paraId="02D0D93C">
      <w:pPr>
        <w:pStyle w:val="7"/>
        <w:ind w:right="848"/>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7680AC07">
      <w:pPr>
        <w:pStyle w:val="7"/>
        <w:spacing w:before="1"/>
        <w:ind w:right="850"/>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21C79FAB">
      <w:pPr>
        <w:pStyle w:val="7"/>
        <w:ind w:right="854"/>
      </w:pPr>
      <w:r>
        <w:t>Геометрическое место точек. Биссектриса угла и серединный перпендикуляр к отрезку как геометрические места точек.</w:t>
      </w:r>
    </w:p>
    <w:p w14:paraId="2AD38DCD">
      <w:pPr>
        <w:pStyle w:val="7"/>
        <w:ind w:right="844"/>
      </w:pPr>
      <w:r>
        <w:t>Окружность и круг, хорда и диаметр, их свойства. Взаимное расположение окружности</w:t>
      </w:r>
      <w:r>
        <w:rPr>
          <w:spacing w:val="-15"/>
        </w:rPr>
        <w:t xml:space="preserve"> </w:t>
      </w:r>
      <w:r>
        <w:t>и</w:t>
      </w:r>
      <w:r>
        <w:rPr>
          <w:spacing w:val="-15"/>
        </w:rPr>
        <w:t xml:space="preserve"> </w:t>
      </w:r>
      <w:r>
        <w:t>прямой.</w:t>
      </w:r>
      <w:r>
        <w:rPr>
          <w:spacing w:val="-15"/>
        </w:rPr>
        <w:t xml:space="preserve"> </w:t>
      </w:r>
      <w:r>
        <w:t>Касательная</w:t>
      </w:r>
      <w:r>
        <w:rPr>
          <w:spacing w:val="-15"/>
        </w:rPr>
        <w:t xml:space="preserve"> </w:t>
      </w:r>
      <w:r>
        <w:t>и</w:t>
      </w:r>
      <w:r>
        <w:rPr>
          <w:spacing w:val="-15"/>
        </w:rPr>
        <w:t xml:space="preserve"> </w:t>
      </w:r>
      <w:r>
        <w:t>секущая</w:t>
      </w:r>
      <w:r>
        <w:rPr>
          <w:spacing w:val="-15"/>
        </w:rPr>
        <w:t xml:space="preserve"> </w:t>
      </w:r>
      <w:r>
        <w:t>к</w:t>
      </w:r>
      <w:r>
        <w:rPr>
          <w:spacing w:val="-15"/>
        </w:rPr>
        <w:t xml:space="preserve"> </w:t>
      </w:r>
      <w:r>
        <w:t>окружности.</w:t>
      </w:r>
      <w:r>
        <w:rPr>
          <w:spacing w:val="-15"/>
        </w:rPr>
        <w:t xml:space="preserve"> </w:t>
      </w:r>
      <w:r>
        <w:t>Окружность,</w:t>
      </w:r>
      <w:r>
        <w:rPr>
          <w:spacing w:val="-15"/>
        </w:rPr>
        <w:t xml:space="preserve"> </w:t>
      </w:r>
      <w:r>
        <w:t>вписанная</w:t>
      </w:r>
      <w:r>
        <w:rPr>
          <w:spacing w:val="-15"/>
        </w:rPr>
        <w:t xml:space="preserve"> </w:t>
      </w:r>
      <w:r>
        <w:t>в</w:t>
      </w:r>
      <w:r>
        <w:rPr>
          <w:spacing w:val="-15"/>
        </w:rPr>
        <w:t xml:space="preserve"> </w:t>
      </w:r>
      <w:r>
        <w:t>угол. Вписанная и описанная окружности треугольника.</w:t>
      </w:r>
    </w:p>
    <w:p w14:paraId="207081EA">
      <w:pPr>
        <w:pStyle w:val="7"/>
        <w:ind w:left="1843" w:firstLine="0"/>
      </w:pPr>
      <w:r>
        <w:t>Содержание</w:t>
      </w:r>
      <w:r>
        <w:rPr>
          <w:spacing w:val="-3"/>
        </w:rPr>
        <w:t xml:space="preserve"> </w:t>
      </w:r>
      <w:r>
        <w:t>обучения</w:t>
      </w:r>
      <w:r>
        <w:rPr>
          <w:spacing w:val="-2"/>
        </w:rPr>
        <w:t xml:space="preserve"> </w:t>
      </w:r>
      <w:r>
        <w:t>в</w:t>
      </w:r>
      <w:r>
        <w:rPr>
          <w:spacing w:val="-1"/>
        </w:rPr>
        <w:t xml:space="preserve"> </w:t>
      </w:r>
      <w:r>
        <w:t>8</w:t>
      </w:r>
      <w:r>
        <w:rPr>
          <w:spacing w:val="-2"/>
        </w:rPr>
        <w:t xml:space="preserve"> классе.</w:t>
      </w:r>
    </w:p>
    <w:p w14:paraId="4C168C40">
      <w:pPr>
        <w:pStyle w:val="7"/>
        <w:ind w:right="851"/>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DC27E4A">
      <w:pPr>
        <w:pStyle w:val="7"/>
        <w:ind w:right="855"/>
      </w:pPr>
      <w:r>
        <w:t>Метод удвоения медианы. Центральная симметрия. Теорема Фалеса и теорема о пропорциональных отрезках.</w:t>
      </w:r>
    </w:p>
    <w:p w14:paraId="5E523AB5">
      <w:pPr>
        <w:pStyle w:val="7"/>
        <w:ind w:left="1843" w:firstLine="0"/>
      </w:pPr>
      <w:r>
        <w:t>Средние</w:t>
      </w:r>
      <w:r>
        <w:rPr>
          <w:spacing w:val="-7"/>
        </w:rPr>
        <w:t xml:space="preserve"> </w:t>
      </w:r>
      <w:r>
        <w:t>линии</w:t>
      </w:r>
      <w:r>
        <w:rPr>
          <w:spacing w:val="-2"/>
        </w:rPr>
        <w:t xml:space="preserve"> </w:t>
      </w:r>
      <w:r>
        <w:t>треугольника</w:t>
      </w:r>
      <w:r>
        <w:rPr>
          <w:spacing w:val="-5"/>
        </w:rPr>
        <w:t xml:space="preserve"> </w:t>
      </w:r>
      <w:r>
        <w:t>и</w:t>
      </w:r>
      <w:r>
        <w:rPr>
          <w:spacing w:val="-4"/>
        </w:rPr>
        <w:t xml:space="preserve"> </w:t>
      </w:r>
      <w:r>
        <w:t>трапеции.</w:t>
      </w:r>
      <w:r>
        <w:rPr>
          <w:spacing w:val="-4"/>
        </w:rPr>
        <w:t xml:space="preserve"> </w:t>
      </w:r>
      <w:r>
        <w:t>Центр</w:t>
      </w:r>
      <w:r>
        <w:rPr>
          <w:spacing w:val="-4"/>
        </w:rPr>
        <w:t xml:space="preserve"> </w:t>
      </w:r>
      <w:r>
        <w:t>масс</w:t>
      </w:r>
      <w:r>
        <w:rPr>
          <w:spacing w:val="-4"/>
        </w:rPr>
        <w:t xml:space="preserve"> </w:t>
      </w:r>
      <w:r>
        <w:rPr>
          <w:spacing w:val="-2"/>
        </w:rPr>
        <w:t>треугольника.</w:t>
      </w:r>
    </w:p>
    <w:p w14:paraId="0C2D7CCA">
      <w:pPr>
        <w:pStyle w:val="7"/>
        <w:ind w:left="1843" w:firstLine="0"/>
      </w:pPr>
      <w:r>
        <w:t>Подобие</w:t>
      </w:r>
      <w:r>
        <w:rPr>
          <w:spacing w:val="36"/>
        </w:rPr>
        <w:t xml:space="preserve"> </w:t>
      </w:r>
      <w:r>
        <w:t>треугольников,</w:t>
      </w:r>
      <w:r>
        <w:rPr>
          <w:spacing w:val="38"/>
        </w:rPr>
        <w:t xml:space="preserve"> </w:t>
      </w:r>
      <w:r>
        <w:t>коэффициент</w:t>
      </w:r>
      <w:r>
        <w:rPr>
          <w:spacing w:val="37"/>
        </w:rPr>
        <w:t xml:space="preserve"> </w:t>
      </w:r>
      <w:r>
        <w:t>подобия.</w:t>
      </w:r>
      <w:r>
        <w:rPr>
          <w:spacing w:val="39"/>
        </w:rPr>
        <w:t xml:space="preserve"> </w:t>
      </w:r>
      <w:r>
        <w:t>Признаки</w:t>
      </w:r>
      <w:r>
        <w:rPr>
          <w:spacing w:val="40"/>
        </w:rPr>
        <w:t xml:space="preserve"> </w:t>
      </w:r>
      <w:r>
        <w:t>подобия</w:t>
      </w:r>
      <w:r>
        <w:rPr>
          <w:spacing w:val="37"/>
        </w:rPr>
        <w:t xml:space="preserve"> </w:t>
      </w:r>
      <w:r>
        <w:rPr>
          <w:spacing w:val="-2"/>
        </w:rPr>
        <w:t>треугольников.</w:t>
      </w:r>
    </w:p>
    <w:p w14:paraId="20DE9B22">
      <w:pPr>
        <w:pStyle w:val="7"/>
        <w:ind w:firstLine="0"/>
      </w:pPr>
      <w:r>
        <w:t>Применение</w:t>
      </w:r>
      <w:r>
        <w:rPr>
          <w:spacing w:val="-7"/>
        </w:rPr>
        <w:t xml:space="preserve"> </w:t>
      </w:r>
      <w:r>
        <w:t>подобия</w:t>
      </w:r>
      <w:r>
        <w:rPr>
          <w:spacing w:val="-7"/>
        </w:rPr>
        <w:t xml:space="preserve"> </w:t>
      </w:r>
      <w:r>
        <w:t>при</w:t>
      </w:r>
      <w:r>
        <w:rPr>
          <w:spacing w:val="-4"/>
        </w:rPr>
        <w:t xml:space="preserve"> </w:t>
      </w:r>
      <w:r>
        <w:t>решении</w:t>
      </w:r>
      <w:r>
        <w:rPr>
          <w:spacing w:val="-6"/>
        </w:rPr>
        <w:t xml:space="preserve"> </w:t>
      </w:r>
      <w:r>
        <w:t>практических</w:t>
      </w:r>
      <w:r>
        <w:rPr>
          <w:spacing w:val="-4"/>
        </w:rPr>
        <w:t xml:space="preserve"> </w:t>
      </w:r>
      <w:r>
        <w:rPr>
          <w:spacing w:val="-2"/>
        </w:rPr>
        <w:t>задач.</w:t>
      </w:r>
    </w:p>
    <w:p w14:paraId="23271B56">
      <w:pPr>
        <w:pStyle w:val="7"/>
        <w:spacing w:before="1"/>
        <w:ind w:right="852"/>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B094E04">
      <w:pPr>
        <w:pStyle w:val="7"/>
        <w:ind w:left="1843" w:right="847" w:firstLine="0"/>
      </w:pPr>
      <w:r>
        <w:t>Вычисление площадей треугольников и многоугольников на клетчатой бумаге. Теорема</w:t>
      </w:r>
      <w:r>
        <w:rPr>
          <w:spacing w:val="-16"/>
        </w:rPr>
        <w:t xml:space="preserve"> </w:t>
      </w:r>
      <w:r>
        <w:t>Пифагора.</w:t>
      </w:r>
      <w:r>
        <w:rPr>
          <w:spacing w:val="-11"/>
        </w:rPr>
        <w:t xml:space="preserve"> </w:t>
      </w:r>
      <w:r>
        <w:t>Применение</w:t>
      </w:r>
      <w:r>
        <w:rPr>
          <w:spacing w:val="-14"/>
        </w:rPr>
        <w:t xml:space="preserve"> </w:t>
      </w:r>
      <w:r>
        <w:t>теоремы</w:t>
      </w:r>
      <w:r>
        <w:rPr>
          <w:spacing w:val="-11"/>
        </w:rPr>
        <w:t xml:space="preserve"> </w:t>
      </w:r>
      <w:r>
        <w:t>Пифагора</w:t>
      </w:r>
      <w:r>
        <w:rPr>
          <w:spacing w:val="-14"/>
        </w:rPr>
        <w:t xml:space="preserve"> </w:t>
      </w:r>
      <w:r>
        <w:t>при</w:t>
      </w:r>
      <w:r>
        <w:rPr>
          <w:spacing w:val="-12"/>
        </w:rPr>
        <w:t xml:space="preserve"> </w:t>
      </w:r>
      <w:r>
        <w:t>решении</w:t>
      </w:r>
      <w:r>
        <w:rPr>
          <w:spacing w:val="-12"/>
        </w:rPr>
        <w:t xml:space="preserve"> </w:t>
      </w:r>
      <w:r>
        <w:t>практических</w:t>
      </w:r>
      <w:r>
        <w:rPr>
          <w:spacing w:val="-12"/>
        </w:rPr>
        <w:t xml:space="preserve"> </w:t>
      </w:r>
      <w:r>
        <w:rPr>
          <w:spacing w:val="-2"/>
        </w:rPr>
        <w:t>задач.</w:t>
      </w:r>
    </w:p>
    <w:p w14:paraId="0C1DC447">
      <w:pPr>
        <w:pStyle w:val="7"/>
        <w:ind w:right="847"/>
      </w:pPr>
      <w: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24C65352">
      <w:pPr>
        <w:pStyle w:val="7"/>
        <w:ind w:right="843"/>
      </w:pPr>
      <w:r>
        <w:t>Вписанные и центральные углы, угол между касательной и хордой. Углы между хордами</w:t>
      </w:r>
      <w:r>
        <w:rPr>
          <w:spacing w:val="-10"/>
        </w:rPr>
        <w:t xml:space="preserve"> </w:t>
      </w:r>
      <w:r>
        <w:t>и</w:t>
      </w:r>
      <w:r>
        <w:rPr>
          <w:spacing w:val="-8"/>
        </w:rPr>
        <w:t xml:space="preserve"> </w:t>
      </w:r>
      <w:r>
        <w:t>секущими.</w:t>
      </w:r>
      <w:r>
        <w:rPr>
          <w:spacing w:val="-9"/>
        </w:rPr>
        <w:t xml:space="preserve"> </w:t>
      </w:r>
      <w:r>
        <w:t>Вписанные</w:t>
      </w:r>
      <w:r>
        <w:rPr>
          <w:spacing w:val="-10"/>
        </w:rPr>
        <w:t xml:space="preserve"> </w:t>
      </w:r>
      <w:r>
        <w:t>и</w:t>
      </w:r>
      <w:r>
        <w:rPr>
          <w:spacing w:val="-10"/>
        </w:rPr>
        <w:t xml:space="preserve"> </w:t>
      </w:r>
      <w:r>
        <w:t>описанные</w:t>
      </w:r>
      <w:r>
        <w:rPr>
          <w:spacing w:val="-12"/>
        </w:rPr>
        <w:t xml:space="preserve"> </w:t>
      </w:r>
      <w:r>
        <w:t>четырёхугольники.</w:t>
      </w:r>
      <w:r>
        <w:rPr>
          <w:spacing w:val="-11"/>
        </w:rPr>
        <w:t xml:space="preserve"> </w:t>
      </w:r>
      <w:r>
        <w:t>Взаимное</w:t>
      </w:r>
      <w:r>
        <w:rPr>
          <w:spacing w:val="-9"/>
        </w:rPr>
        <w:t xml:space="preserve"> </w:t>
      </w:r>
      <w:r>
        <w:t>расположение двух окружностей. Касание окружностей. Общие касательные к двум окружностям.</w:t>
      </w:r>
    </w:p>
    <w:p w14:paraId="39E4D285">
      <w:pPr>
        <w:pStyle w:val="7"/>
        <w:spacing w:after="0"/>
        <w:sectPr>
          <w:pgSz w:w="11910" w:h="16840"/>
          <w:pgMar w:top="920" w:right="0" w:bottom="280" w:left="425" w:header="736" w:footer="0" w:gutter="0"/>
          <w:cols w:space="720" w:num="1"/>
        </w:sectPr>
      </w:pPr>
    </w:p>
    <w:p w14:paraId="60D2E142">
      <w:pPr>
        <w:pStyle w:val="7"/>
        <w:spacing w:before="189"/>
        <w:ind w:left="1843" w:firstLine="0"/>
      </w:pPr>
      <w:r>
        <w:t>Содержание</w:t>
      </w:r>
      <w:r>
        <w:rPr>
          <w:spacing w:val="-3"/>
        </w:rPr>
        <w:t xml:space="preserve"> </w:t>
      </w:r>
      <w:r>
        <w:t>обучения</w:t>
      </w:r>
      <w:r>
        <w:rPr>
          <w:spacing w:val="-2"/>
        </w:rPr>
        <w:t xml:space="preserve"> </w:t>
      </w:r>
      <w:r>
        <w:t>в</w:t>
      </w:r>
      <w:r>
        <w:rPr>
          <w:spacing w:val="-1"/>
        </w:rPr>
        <w:t xml:space="preserve"> </w:t>
      </w:r>
      <w:r>
        <w:t>9</w:t>
      </w:r>
      <w:r>
        <w:rPr>
          <w:spacing w:val="-2"/>
        </w:rPr>
        <w:t xml:space="preserve"> классе.</w:t>
      </w:r>
    </w:p>
    <w:p w14:paraId="0FE7BDA0">
      <w:pPr>
        <w:pStyle w:val="7"/>
        <w:ind w:left="1843" w:firstLine="0"/>
      </w:pPr>
      <w:r>
        <w:t>Синус,</w:t>
      </w:r>
      <w:r>
        <w:rPr>
          <w:spacing w:val="-14"/>
        </w:rPr>
        <w:t xml:space="preserve"> </w:t>
      </w:r>
      <w:r>
        <w:t>косинус,</w:t>
      </w:r>
      <w:r>
        <w:rPr>
          <w:spacing w:val="-13"/>
        </w:rPr>
        <w:t xml:space="preserve"> </w:t>
      </w:r>
      <w:r>
        <w:t>тангенс</w:t>
      </w:r>
      <w:r>
        <w:rPr>
          <w:spacing w:val="-9"/>
        </w:rPr>
        <w:t xml:space="preserve"> </w:t>
      </w:r>
      <w:r>
        <w:t>углов</w:t>
      </w:r>
      <w:r>
        <w:rPr>
          <w:spacing w:val="-13"/>
        </w:rPr>
        <w:t xml:space="preserve"> </w:t>
      </w:r>
      <w:r>
        <w:t>от</w:t>
      </w:r>
      <w:r>
        <w:rPr>
          <w:spacing w:val="-11"/>
        </w:rPr>
        <w:t xml:space="preserve"> </w:t>
      </w:r>
      <w:r>
        <w:t>0</w:t>
      </w:r>
      <w:r>
        <w:rPr>
          <w:spacing w:val="-13"/>
        </w:rPr>
        <w:t xml:space="preserve"> </w:t>
      </w:r>
      <w:r>
        <w:t>до</w:t>
      </w:r>
      <w:r>
        <w:rPr>
          <w:spacing w:val="-13"/>
        </w:rPr>
        <w:t xml:space="preserve"> </w:t>
      </w:r>
      <w:r>
        <w:t>180°.</w:t>
      </w:r>
      <w:r>
        <w:rPr>
          <w:spacing w:val="-11"/>
        </w:rPr>
        <w:t xml:space="preserve"> </w:t>
      </w:r>
      <w:r>
        <w:t>Основное</w:t>
      </w:r>
      <w:r>
        <w:rPr>
          <w:spacing w:val="-14"/>
        </w:rPr>
        <w:t xml:space="preserve"> </w:t>
      </w:r>
      <w:r>
        <w:t>тригонометрическое</w:t>
      </w:r>
      <w:r>
        <w:rPr>
          <w:spacing w:val="-14"/>
        </w:rPr>
        <w:t xml:space="preserve"> </w:t>
      </w:r>
      <w:r>
        <w:rPr>
          <w:spacing w:val="-2"/>
        </w:rPr>
        <w:t>тождество.</w:t>
      </w:r>
    </w:p>
    <w:p w14:paraId="4C7BCE6F">
      <w:pPr>
        <w:pStyle w:val="7"/>
        <w:ind w:firstLine="0"/>
      </w:pPr>
      <w:r>
        <w:t>Формулы</w:t>
      </w:r>
      <w:r>
        <w:rPr>
          <w:spacing w:val="-4"/>
        </w:rPr>
        <w:t xml:space="preserve"> </w:t>
      </w:r>
      <w:r>
        <w:rPr>
          <w:spacing w:val="-2"/>
        </w:rPr>
        <w:t>приведения.</w:t>
      </w:r>
    </w:p>
    <w:p w14:paraId="5E6E5D41">
      <w:pPr>
        <w:pStyle w:val="7"/>
        <w:ind w:right="849"/>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418FCF6">
      <w:pPr>
        <w:pStyle w:val="7"/>
        <w:ind w:left="1843" w:firstLine="0"/>
      </w:pPr>
      <w:r>
        <w:t>Преобразование</w:t>
      </w:r>
      <w:r>
        <w:rPr>
          <w:spacing w:val="-7"/>
        </w:rPr>
        <w:t xml:space="preserve"> </w:t>
      </w:r>
      <w:r>
        <w:t>подобия.</w:t>
      </w:r>
      <w:r>
        <w:rPr>
          <w:spacing w:val="-4"/>
        </w:rPr>
        <w:t xml:space="preserve"> </w:t>
      </w:r>
      <w:r>
        <w:t>Подобие</w:t>
      </w:r>
      <w:r>
        <w:rPr>
          <w:spacing w:val="-5"/>
        </w:rPr>
        <w:t xml:space="preserve"> </w:t>
      </w:r>
      <w:r>
        <w:t>соответственных</w:t>
      </w:r>
      <w:r>
        <w:rPr>
          <w:spacing w:val="-3"/>
        </w:rPr>
        <w:t xml:space="preserve"> </w:t>
      </w:r>
      <w:r>
        <w:rPr>
          <w:spacing w:val="-2"/>
        </w:rPr>
        <w:t>элементов.</w:t>
      </w:r>
    </w:p>
    <w:p w14:paraId="2E169276">
      <w:pPr>
        <w:pStyle w:val="7"/>
        <w:ind w:right="853"/>
      </w:pPr>
      <w:r>
        <w:t>Теорема о произведении отрезков хорд, теоремы о произведении отрезков секущих, теорема о квадрате касательной.</w:t>
      </w:r>
    </w:p>
    <w:p w14:paraId="2766B6E6">
      <w:pPr>
        <w:pStyle w:val="7"/>
        <w:ind w:right="842"/>
      </w:pPr>
      <w: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6861CEC8">
      <w:pPr>
        <w:pStyle w:val="7"/>
        <w:ind w:right="852"/>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9C2AF25">
      <w:pPr>
        <w:pStyle w:val="7"/>
        <w:spacing w:before="1"/>
        <w:ind w:right="853"/>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1EF75134">
      <w:pPr>
        <w:pStyle w:val="7"/>
        <w:ind w:left="1843" w:firstLine="0"/>
      </w:pPr>
      <w:r>
        <w:t>Движения</w:t>
      </w:r>
      <w:r>
        <w:rPr>
          <w:spacing w:val="-1"/>
        </w:rPr>
        <w:t xml:space="preserve"> </w:t>
      </w:r>
      <w:r>
        <w:t>плоскости</w:t>
      </w:r>
      <w:r>
        <w:rPr>
          <w:spacing w:val="2"/>
        </w:rPr>
        <w:t xml:space="preserve"> </w:t>
      </w:r>
      <w:r>
        <w:t>и</w:t>
      </w:r>
      <w:r>
        <w:rPr>
          <w:spacing w:val="1"/>
        </w:rPr>
        <w:t xml:space="preserve"> </w:t>
      </w:r>
      <w:r>
        <w:t>внутренние</w:t>
      </w:r>
      <w:r>
        <w:rPr>
          <w:spacing w:val="1"/>
        </w:rPr>
        <w:t xml:space="preserve"> </w:t>
      </w:r>
      <w:r>
        <w:t>симметрии</w:t>
      </w:r>
      <w:r>
        <w:rPr>
          <w:spacing w:val="1"/>
        </w:rPr>
        <w:t xml:space="preserve"> </w:t>
      </w:r>
      <w:r>
        <w:t>фигур</w:t>
      </w:r>
      <w:r>
        <w:rPr>
          <w:spacing w:val="2"/>
        </w:rPr>
        <w:t xml:space="preserve"> </w:t>
      </w:r>
      <w:r>
        <w:t>(элементарные</w:t>
      </w:r>
      <w:r>
        <w:rPr>
          <w:spacing w:val="1"/>
        </w:rPr>
        <w:t xml:space="preserve"> </w:t>
      </w:r>
      <w:r>
        <w:rPr>
          <w:spacing w:val="-2"/>
        </w:rPr>
        <w:t>представления).</w:t>
      </w:r>
    </w:p>
    <w:p w14:paraId="631FD1B5">
      <w:pPr>
        <w:pStyle w:val="7"/>
        <w:ind w:firstLine="0"/>
      </w:pPr>
      <w:r>
        <w:t>Параллельный</w:t>
      </w:r>
      <w:r>
        <w:rPr>
          <w:spacing w:val="-8"/>
        </w:rPr>
        <w:t xml:space="preserve"> </w:t>
      </w:r>
      <w:r>
        <w:t>перенос.</w:t>
      </w:r>
      <w:r>
        <w:rPr>
          <w:spacing w:val="-5"/>
        </w:rPr>
        <w:t xml:space="preserve"> </w:t>
      </w:r>
      <w:r>
        <w:rPr>
          <w:spacing w:val="-2"/>
        </w:rPr>
        <w:t>Поворот.</w:t>
      </w:r>
    </w:p>
    <w:p w14:paraId="2B17795B">
      <w:pPr>
        <w:pStyle w:val="7"/>
        <w:ind w:left="1843" w:firstLine="0"/>
      </w:pPr>
      <w:r>
        <w:t>Предметные</w:t>
      </w:r>
      <w:r>
        <w:rPr>
          <w:spacing w:val="-7"/>
        </w:rPr>
        <w:t xml:space="preserve"> </w:t>
      </w:r>
      <w:r>
        <w:t>результаты</w:t>
      </w:r>
      <w:r>
        <w:rPr>
          <w:spacing w:val="-3"/>
        </w:rPr>
        <w:t xml:space="preserve"> </w:t>
      </w:r>
      <w:r>
        <w:t>освоения</w:t>
      </w:r>
      <w:r>
        <w:rPr>
          <w:spacing w:val="-1"/>
        </w:rPr>
        <w:t xml:space="preserve"> </w:t>
      </w:r>
      <w:r>
        <w:t>программы</w:t>
      </w:r>
      <w:r>
        <w:rPr>
          <w:spacing w:val="-2"/>
        </w:rPr>
        <w:t xml:space="preserve"> </w:t>
      </w:r>
      <w:r>
        <w:t>учебного</w:t>
      </w:r>
      <w:r>
        <w:rPr>
          <w:spacing w:val="-3"/>
        </w:rPr>
        <w:t xml:space="preserve"> </w:t>
      </w:r>
      <w:r>
        <w:t xml:space="preserve">курса </w:t>
      </w:r>
      <w:r>
        <w:rPr>
          <w:spacing w:val="-2"/>
        </w:rPr>
        <w:t>«Геометрия».</w:t>
      </w:r>
    </w:p>
    <w:p w14:paraId="10322669">
      <w:pPr>
        <w:pStyle w:val="7"/>
        <w:ind w:right="853"/>
      </w:pPr>
      <w:r>
        <w:t xml:space="preserve">Предметные результаты освоения программы учебного курса к концу обучения в 7 </w:t>
      </w:r>
      <w:r>
        <w:rPr>
          <w:spacing w:val="-2"/>
        </w:rPr>
        <w:t>классе.</w:t>
      </w:r>
    </w:p>
    <w:p w14:paraId="5CB38D9C">
      <w:pPr>
        <w:pStyle w:val="7"/>
        <w:ind w:right="849"/>
      </w:pPr>
      <w:r>
        <w:t>Распознавать изученные геометрические фигуры, определять их взаимное расположение,</w:t>
      </w:r>
      <w:r>
        <w:rPr>
          <w:spacing w:val="-15"/>
        </w:rPr>
        <w:t xml:space="preserve"> </w:t>
      </w:r>
      <w:r>
        <w:t>изображать</w:t>
      </w:r>
      <w:r>
        <w:rPr>
          <w:spacing w:val="-15"/>
        </w:rPr>
        <w:t xml:space="preserve"> </w:t>
      </w:r>
      <w:r>
        <w:t>геометрические</w:t>
      </w:r>
      <w:r>
        <w:rPr>
          <w:spacing w:val="-15"/>
        </w:rPr>
        <w:t xml:space="preserve"> </w:t>
      </w:r>
      <w:r>
        <w:t>фигуры,</w:t>
      </w:r>
      <w:r>
        <w:rPr>
          <w:spacing w:val="-15"/>
        </w:rPr>
        <w:t xml:space="preserve"> </w:t>
      </w:r>
      <w:r>
        <w:t>выполнять</w:t>
      </w:r>
      <w:r>
        <w:rPr>
          <w:spacing w:val="-15"/>
        </w:rPr>
        <w:t xml:space="preserve"> </w:t>
      </w:r>
      <w:r>
        <w:t>чертежи</w:t>
      </w:r>
      <w:r>
        <w:rPr>
          <w:spacing w:val="-15"/>
        </w:rPr>
        <w:t xml:space="preserve"> </w:t>
      </w:r>
      <w:r>
        <w:t>по</w:t>
      </w:r>
      <w:r>
        <w:rPr>
          <w:spacing w:val="-15"/>
        </w:rPr>
        <w:t xml:space="preserve"> </w:t>
      </w:r>
      <w:r>
        <w:t>условию</w:t>
      </w:r>
      <w:r>
        <w:rPr>
          <w:spacing w:val="-15"/>
        </w:rPr>
        <w:t xml:space="preserve"> </w:t>
      </w:r>
      <w:r>
        <w:t>задачи. Измерять линейные и угловые величины. Решать задачи на вычисление длин отрезков и величин углов.</w:t>
      </w:r>
    </w:p>
    <w:p w14:paraId="3604B9C8">
      <w:pPr>
        <w:pStyle w:val="7"/>
        <w:ind w:right="851"/>
      </w:pPr>
      <w:r>
        <w:t>Проводить</w:t>
      </w:r>
      <w:r>
        <w:rPr>
          <w:spacing w:val="-14"/>
        </w:rPr>
        <w:t xml:space="preserve"> </w:t>
      </w:r>
      <w:r>
        <w:t>грубую</w:t>
      </w:r>
      <w:r>
        <w:rPr>
          <w:spacing w:val="-11"/>
        </w:rPr>
        <w:t xml:space="preserve"> </w:t>
      </w:r>
      <w:r>
        <w:t>оценку</w:t>
      </w:r>
      <w:r>
        <w:rPr>
          <w:spacing w:val="-15"/>
        </w:rPr>
        <w:t xml:space="preserve"> </w:t>
      </w:r>
      <w:r>
        <w:t>линейных</w:t>
      </w:r>
      <w:r>
        <w:rPr>
          <w:spacing w:val="-13"/>
        </w:rPr>
        <w:t xml:space="preserve"> </w:t>
      </w:r>
      <w:r>
        <w:t>и</w:t>
      </w:r>
      <w:r>
        <w:rPr>
          <w:spacing w:val="-9"/>
        </w:rPr>
        <w:t xml:space="preserve"> </w:t>
      </w:r>
      <w:r>
        <w:t>угловых</w:t>
      </w:r>
      <w:r>
        <w:rPr>
          <w:spacing w:val="-11"/>
        </w:rPr>
        <w:t xml:space="preserve"> </w:t>
      </w:r>
      <w:r>
        <w:t>величин</w:t>
      </w:r>
      <w:r>
        <w:rPr>
          <w:spacing w:val="-13"/>
        </w:rPr>
        <w:t xml:space="preserve"> </w:t>
      </w:r>
      <w:r>
        <w:t>предметов</w:t>
      </w:r>
      <w:r>
        <w:rPr>
          <w:spacing w:val="-12"/>
        </w:rPr>
        <w:t xml:space="preserve"> </w:t>
      </w:r>
      <w:r>
        <w:t>в</w:t>
      </w:r>
      <w:r>
        <w:rPr>
          <w:spacing w:val="-15"/>
        </w:rPr>
        <w:t xml:space="preserve"> </w:t>
      </w:r>
      <w:r>
        <w:t>реальной</w:t>
      </w:r>
      <w:r>
        <w:rPr>
          <w:spacing w:val="-12"/>
        </w:rPr>
        <w:t xml:space="preserve"> </w:t>
      </w:r>
      <w:r>
        <w:t>жизни, размеров природных объектов. Различать размеры этих объектов по порядку величины.</w:t>
      </w:r>
    </w:p>
    <w:p w14:paraId="3B1B8DE5">
      <w:pPr>
        <w:pStyle w:val="7"/>
        <w:spacing w:before="1"/>
        <w:ind w:left="1843" w:firstLine="0"/>
      </w:pPr>
      <w:r>
        <w:t>Строить</w:t>
      </w:r>
      <w:r>
        <w:rPr>
          <w:spacing w:val="-5"/>
        </w:rPr>
        <w:t xml:space="preserve"> </w:t>
      </w:r>
      <w:r>
        <w:t>чертежи</w:t>
      </w:r>
      <w:r>
        <w:rPr>
          <w:spacing w:val="-5"/>
        </w:rPr>
        <w:t xml:space="preserve"> </w:t>
      </w:r>
      <w:r>
        <w:t>к</w:t>
      </w:r>
      <w:r>
        <w:rPr>
          <w:spacing w:val="-3"/>
        </w:rPr>
        <w:t xml:space="preserve"> </w:t>
      </w:r>
      <w:r>
        <w:t>геометрическим</w:t>
      </w:r>
      <w:r>
        <w:rPr>
          <w:spacing w:val="-5"/>
        </w:rPr>
        <w:t xml:space="preserve"> </w:t>
      </w:r>
      <w:r>
        <w:rPr>
          <w:spacing w:val="-2"/>
        </w:rPr>
        <w:t>задачам.</w:t>
      </w:r>
    </w:p>
    <w:p w14:paraId="602F973F">
      <w:pPr>
        <w:pStyle w:val="7"/>
        <w:ind w:right="854"/>
      </w:pPr>
      <w:r>
        <w:t>Пользоваться признаками равенства треугольников, использовать признаки и свойства равнобедренных треугольников при решении задач.</w:t>
      </w:r>
    </w:p>
    <w:p w14:paraId="121BD198">
      <w:pPr>
        <w:pStyle w:val="7"/>
        <w:ind w:left="1843" w:firstLine="0"/>
      </w:pPr>
      <w:r>
        <w:t>Проводить</w:t>
      </w:r>
      <w:r>
        <w:rPr>
          <w:spacing w:val="-6"/>
        </w:rPr>
        <w:t xml:space="preserve"> </w:t>
      </w:r>
      <w:r>
        <w:t>логические</w:t>
      </w:r>
      <w:r>
        <w:rPr>
          <w:spacing w:val="-7"/>
        </w:rPr>
        <w:t xml:space="preserve"> </w:t>
      </w:r>
      <w:r>
        <w:t>рассуждения</w:t>
      </w:r>
      <w:r>
        <w:rPr>
          <w:spacing w:val="-4"/>
        </w:rPr>
        <w:t xml:space="preserve"> </w:t>
      </w:r>
      <w:r>
        <w:t>с</w:t>
      </w:r>
      <w:r>
        <w:rPr>
          <w:spacing w:val="-5"/>
        </w:rPr>
        <w:t xml:space="preserve"> </w:t>
      </w:r>
      <w:r>
        <w:t>использованием</w:t>
      </w:r>
      <w:r>
        <w:rPr>
          <w:spacing w:val="-5"/>
        </w:rPr>
        <w:t xml:space="preserve"> </w:t>
      </w:r>
      <w:r>
        <w:t>геометрических</w:t>
      </w:r>
      <w:r>
        <w:rPr>
          <w:spacing w:val="-2"/>
        </w:rPr>
        <w:t xml:space="preserve"> теорем.</w:t>
      </w:r>
    </w:p>
    <w:p w14:paraId="19D4DB8B">
      <w:pPr>
        <w:pStyle w:val="7"/>
        <w:ind w:right="852"/>
      </w:pPr>
      <w: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7739C059">
      <w:pPr>
        <w:pStyle w:val="7"/>
        <w:ind w:right="852"/>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88912B4">
      <w:pPr>
        <w:pStyle w:val="7"/>
        <w:ind w:left="1843" w:firstLine="0"/>
      </w:pPr>
      <w:r>
        <w:t>Решать</w:t>
      </w:r>
      <w:r>
        <w:rPr>
          <w:spacing w:val="-3"/>
        </w:rPr>
        <w:t xml:space="preserve"> </w:t>
      </w:r>
      <w:r>
        <w:t>задачи</w:t>
      </w:r>
      <w:r>
        <w:rPr>
          <w:spacing w:val="-3"/>
        </w:rPr>
        <w:t xml:space="preserve"> </w:t>
      </w:r>
      <w:r>
        <w:t>на</w:t>
      </w:r>
      <w:r>
        <w:rPr>
          <w:spacing w:val="-4"/>
        </w:rPr>
        <w:t xml:space="preserve"> </w:t>
      </w:r>
      <w:r>
        <w:t>клетчатой</w:t>
      </w:r>
      <w:r>
        <w:rPr>
          <w:spacing w:val="-2"/>
        </w:rPr>
        <w:t xml:space="preserve"> бумаге.</w:t>
      </w:r>
    </w:p>
    <w:p w14:paraId="6C970FD0">
      <w:pPr>
        <w:pStyle w:val="7"/>
        <w:ind w:right="847"/>
      </w:pPr>
      <w:r>
        <w:t>Проводить вычисления и находить числовые и буквенные значения углов в геометрических</w:t>
      </w:r>
      <w:r>
        <w:rPr>
          <w:spacing w:val="-11"/>
        </w:rPr>
        <w:t xml:space="preserve"> </w:t>
      </w:r>
      <w:r>
        <w:t>задачах</w:t>
      </w:r>
      <w:r>
        <w:rPr>
          <w:spacing w:val="-11"/>
        </w:rPr>
        <w:t xml:space="preserve"> </w:t>
      </w:r>
      <w:r>
        <w:t>с</w:t>
      </w:r>
      <w:r>
        <w:rPr>
          <w:spacing w:val="-14"/>
        </w:rPr>
        <w:t xml:space="preserve"> </w:t>
      </w:r>
      <w:r>
        <w:t>использованием</w:t>
      </w:r>
      <w:r>
        <w:rPr>
          <w:spacing w:val="-13"/>
        </w:rPr>
        <w:t xml:space="preserve"> </w:t>
      </w:r>
      <w:r>
        <w:t>суммы</w:t>
      </w:r>
      <w:r>
        <w:rPr>
          <w:spacing w:val="-8"/>
        </w:rPr>
        <w:t xml:space="preserve"> </w:t>
      </w:r>
      <w:r>
        <w:t>углов</w:t>
      </w:r>
      <w:r>
        <w:rPr>
          <w:spacing w:val="-13"/>
        </w:rPr>
        <w:t xml:space="preserve"> </w:t>
      </w:r>
      <w:r>
        <w:t>треугольников</w:t>
      </w:r>
      <w:r>
        <w:rPr>
          <w:spacing w:val="-13"/>
        </w:rPr>
        <w:t xml:space="preserve"> </w:t>
      </w:r>
      <w:r>
        <w:t>и</w:t>
      </w:r>
      <w:r>
        <w:rPr>
          <w:spacing w:val="-12"/>
        </w:rPr>
        <w:t xml:space="preserve"> </w:t>
      </w:r>
      <w:r>
        <w:t>многоугольников, свойств</w:t>
      </w:r>
      <w:r>
        <w:rPr>
          <w:spacing w:val="-15"/>
        </w:rPr>
        <w:t xml:space="preserve"> </w:t>
      </w:r>
      <w:r>
        <w:t>углов,</w:t>
      </w:r>
      <w:r>
        <w:rPr>
          <w:spacing w:val="-15"/>
        </w:rPr>
        <w:t xml:space="preserve"> </w:t>
      </w:r>
      <w:r>
        <w:t>образованных</w:t>
      </w:r>
      <w:r>
        <w:rPr>
          <w:spacing w:val="-15"/>
        </w:rPr>
        <w:t xml:space="preserve"> </w:t>
      </w:r>
      <w:r>
        <w:t>при</w:t>
      </w:r>
      <w:r>
        <w:rPr>
          <w:spacing w:val="-15"/>
        </w:rPr>
        <w:t xml:space="preserve"> </w:t>
      </w:r>
      <w:r>
        <w:t>пересечении</w:t>
      </w:r>
      <w:r>
        <w:rPr>
          <w:spacing w:val="-15"/>
        </w:rPr>
        <w:t xml:space="preserve"> </w:t>
      </w:r>
      <w:r>
        <w:t>двух</w:t>
      </w:r>
      <w:r>
        <w:rPr>
          <w:spacing w:val="-15"/>
        </w:rPr>
        <w:t xml:space="preserve"> </w:t>
      </w:r>
      <w:r>
        <w:t>параллельных</w:t>
      </w:r>
      <w:r>
        <w:rPr>
          <w:spacing w:val="-15"/>
        </w:rPr>
        <w:t xml:space="preserve"> </w:t>
      </w:r>
      <w:r>
        <w:t>прямых</w:t>
      </w:r>
      <w:r>
        <w:rPr>
          <w:spacing w:val="-15"/>
        </w:rPr>
        <w:t xml:space="preserve"> </w:t>
      </w:r>
      <w:r>
        <w:t>секущей.</w:t>
      </w:r>
      <w:r>
        <w:rPr>
          <w:spacing w:val="-15"/>
        </w:rPr>
        <w:t xml:space="preserve"> </w:t>
      </w:r>
      <w:r>
        <w:t>Решать практические задачи на нахождение углов.</w:t>
      </w:r>
    </w:p>
    <w:p w14:paraId="4E68D27A">
      <w:pPr>
        <w:pStyle w:val="7"/>
        <w:ind w:right="855"/>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D06E416">
      <w:pPr>
        <w:pStyle w:val="7"/>
        <w:spacing w:before="1"/>
        <w:ind w:right="853"/>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01815566">
      <w:pPr>
        <w:pStyle w:val="7"/>
        <w:ind w:right="851"/>
      </w:pPr>
      <w: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660FD6F4">
      <w:pPr>
        <w:pStyle w:val="7"/>
        <w:ind w:right="852"/>
      </w:pPr>
      <w: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5770AA45">
      <w:pPr>
        <w:pStyle w:val="7"/>
        <w:spacing w:after="0"/>
        <w:sectPr>
          <w:pgSz w:w="11910" w:h="16840"/>
          <w:pgMar w:top="920" w:right="0" w:bottom="280" w:left="425" w:header="736" w:footer="0" w:gutter="0"/>
          <w:cols w:space="720" w:num="1"/>
        </w:sectPr>
      </w:pPr>
    </w:p>
    <w:p w14:paraId="141532A4">
      <w:pPr>
        <w:pStyle w:val="7"/>
        <w:spacing w:before="189"/>
        <w:ind w:right="854"/>
      </w:pPr>
      <w:r>
        <w:t>Пользоваться простейшими геометрическими неравенствами, понимать их практический смысл.</w:t>
      </w:r>
    </w:p>
    <w:p w14:paraId="295ECBFA">
      <w:pPr>
        <w:pStyle w:val="7"/>
        <w:ind w:left="1843" w:firstLine="0"/>
      </w:pPr>
      <w:r>
        <w:t>Проводить</w:t>
      </w:r>
      <w:r>
        <w:rPr>
          <w:spacing w:val="-5"/>
        </w:rPr>
        <w:t xml:space="preserve"> </w:t>
      </w:r>
      <w:r>
        <w:t>основные</w:t>
      </w:r>
      <w:r>
        <w:rPr>
          <w:spacing w:val="-6"/>
        </w:rPr>
        <w:t xml:space="preserve"> </w:t>
      </w:r>
      <w:r>
        <w:t>геометрические</w:t>
      </w:r>
      <w:r>
        <w:rPr>
          <w:spacing w:val="-5"/>
        </w:rPr>
        <w:t xml:space="preserve"> </w:t>
      </w:r>
      <w:r>
        <w:t>построения</w:t>
      </w:r>
      <w:r>
        <w:rPr>
          <w:spacing w:val="-4"/>
        </w:rPr>
        <w:t xml:space="preserve"> </w:t>
      </w:r>
      <w:r>
        <w:t>с</w:t>
      </w:r>
      <w:r>
        <w:rPr>
          <w:spacing w:val="-5"/>
        </w:rPr>
        <w:t xml:space="preserve"> </w:t>
      </w:r>
      <w:r>
        <w:t>помощью</w:t>
      </w:r>
      <w:r>
        <w:rPr>
          <w:spacing w:val="1"/>
        </w:rPr>
        <w:t xml:space="preserve"> </w:t>
      </w:r>
      <w:r>
        <w:t>циркуля</w:t>
      </w:r>
      <w:r>
        <w:rPr>
          <w:spacing w:val="-2"/>
        </w:rPr>
        <w:t xml:space="preserve"> </w:t>
      </w:r>
      <w:r>
        <w:t>и</w:t>
      </w:r>
      <w:r>
        <w:rPr>
          <w:spacing w:val="-3"/>
        </w:rPr>
        <w:t xml:space="preserve"> </w:t>
      </w:r>
      <w:r>
        <w:rPr>
          <w:spacing w:val="-2"/>
        </w:rPr>
        <w:t>линейки.</w:t>
      </w:r>
    </w:p>
    <w:p w14:paraId="29F692C6">
      <w:pPr>
        <w:pStyle w:val="7"/>
        <w:ind w:right="853"/>
      </w:pPr>
      <w:r>
        <w:t xml:space="preserve">Предметные результаты освоения программы учебного курса к концу обучения в 8 </w:t>
      </w:r>
      <w:r>
        <w:rPr>
          <w:spacing w:val="-2"/>
        </w:rPr>
        <w:t>классе.</w:t>
      </w:r>
    </w:p>
    <w:p w14:paraId="696C4937">
      <w:pPr>
        <w:pStyle w:val="7"/>
        <w:ind w:right="853"/>
      </w:pPr>
      <w:r>
        <w:t>Распознавать основные виды четырёхугольников, их элементы, пользоваться их свойствами при решении геометрических задач.</w:t>
      </w:r>
    </w:p>
    <w:p w14:paraId="668C9C63">
      <w:pPr>
        <w:pStyle w:val="7"/>
        <w:ind w:right="848"/>
      </w:pPr>
      <w:r>
        <w:t>Применять</w:t>
      </w:r>
      <w:r>
        <w:rPr>
          <w:spacing w:val="-15"/>
        </w:rPr>
        <w:t xml:space="preserve"> </w:t>
      </w:r>
      <w:r>
        <w:t>свойства</w:t>
      </w:r>
      <w:r>
        <w:rPr>
          <w:spacing w:val="-15"/>
        </w:rPr>
        <w:t xml:space="preserve"> </w:t>
      </w:r>
      <w:r>
        <w:t>точки</w:t>
      </w:r>
      <w:r>
        <w:rPr>
          <w:spacing w:val="-15"/>
        </w:rPr>
        <w:t xml:space="preserve"> </w:t>
      </w:r>
      <w:r>
        <w:t>пересечения</w:t>
      </w:r>
      <w:r>
        <w:rPr>
          <w:spacing w:val="-15"/>
        </w:rPr>
        <w:t xml:space="preserve"> </w:t>
      </w:r>
      <w:r>
        <w:t>медиан</w:t>
      </w:r>
      <w:r>
        <w:rPr>
          <w:spacing w:val="-15"/>
        </w:rPr>
        <w:t xml:space="preserve"> </w:t>
      </w:r>
      <w:r>
        <w:t>треугольника</w:t>
      </w:r>
      <w:r>
        <w:rPr>
          <w:spacing w:val="-15"/>
        </w:rPr>
        <w:t xml:space="preserve"> </w:t>
      </w:r>
      <w:r>
        <w:t>(центра</w:t>
      </w:r>
      <w:r>
        <w:rPr>
          <w:spacing w:val="-15"/>
        </w:rPr>
        <w:t xml:space="preserve"> </w:t>
      </w:r>
      <w:r>
        <w:t>масс)</w:t>
      </w:r>
      <w:r>
        <w:rPr>
          <w:spacing w:val="-15"/>
        </w:rPr>
        <w:t xml:space="preserve"> </w:t>
      </w:r>
      <w:r>
        <w:t>в</w:t>
      </w:r>
      <w:r>
        <w:rPr>
          <w:spacing w:val="-15"/>
        </w:rPr>
        <w:t xml:space="preserve"> </w:t>
      </w:r>
      <w:r>
        <w:t xml:space="preserve">решении </w:t>
      </w:r>
      <w:r>
        <w:rPr>
          <w:spacing w:val="-2"/>
        </w:rPr>
        <w:t>задач.</w:t>
      </w:r>
    </w:p>
    <w:p w14:paraId="25180849">
      <w:pPr>
        <w:pStyle w:val="7"/>
        <w:ind w:right="853"/>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2CF238EE">
      <w:pPr>
        <w:pStyle w:val="7"/>
        <w:ind w:left="1843" w:right="850" w:firstLine="0"/>
      </w:pPr>
      <w:r>
        <w:t>Применять признаки подобия треугольников в решении геометрических задач. Пользоваться</w:t>
      </w:r>
      <w:r>
        <w:rPr>
          <w:spacing w:val="-12"/>
        </w:rPr>
        <w:t xml:space="preserve"> </w:t>
      </w:r>
      <w:r>
        <w:t>теоремой</w:t>
      </w:r>
      <w:r>
        <w:rPr>
          <w:spacing w:val="-12"/>
        </w:rPr>
        <w:t xml:space="preserve"> </w:t>
      </w:r>
      <w:r>
        <w:t>Пифагора</w:t>
      </w:r>
      <w:r>
        <w:rPr>
          <w:spacing w:val="-12"/>
        </w:rPr>
        <w:t xml:space="preserve"> </w:t>
      </w:r>
      <w:r>
        <w:t>для</w:t>
      </w:r>
      <w:r>
        <w:rPr>
          <w:spacing w:val="-10"/>
        </w:rPr>
        <w:t xml:space="preserve"> </w:t>
      </w:r>
      <w:r>
        <w:t>решения</w:t>
      </w:r>
      <w:r>
        <w:rPr>
          <w:spacing w:val="-14"/>
        </w:rPr>
        <w:t xml:space="preserve"> </w:t>
      </w:r>
      <w:r>
        <w:t>геометрических</w:t>
      </w:r>
      <w:r>
        <w:rPr>
          <w:spacing w:val="-9"/>
        </w:rPr>
        <w:t xml:space="preserve"> </w:t>
      </w:r>
      <w:r>
        <w:t>и</w:t>
      </w:r>
      <w:r>
        <w:rPr>
          <w:spacing w:val="-12"/>
        </w:rPr>
        <w:t xml:space="preserve"> </w:t>
      </w:r>
      <w:r>
        <w:t>практических</w:t>
      </w:r>
      <w:r>
        <w:rPr>
          <w:spacing w:val="-11"/>
        </w:rPr>
        <w:t xml:space="preserve"> </w:t>
      </w:r>
      <w:r>
        <w:rPr>
          <w:spacing w:val="-2"/>
        </w:rPr>
        <w:t>задач.</w:t>
      </w:r>
    </w:p>
    <w:p w14:paraId="6B195B65">
      <w:pPr>
        <w:pStyle w:val="7"/>
        <w:spacing w:before="1"/>
        <w:ind w:right="843" w:firstLine="0"/>
      </w:pPr>
      <w:r>
        <w:t>Строить математическую модель в практических задачах, самостоятельно проводить чертёж и находить соответствующие длины.</w:t>
      </w:r>
    </w:p>
    <w:p w14:paraId="56BBD47D">
      <w:pPr>
        <w:pStyle w:val="7"/>
        <w:ind w:right="850"/>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77D96929">
      <w:pPr>
        <w:pStyle w:val="7"/>
        <w:ind w:right="851"/>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058427CE">
      <w:pPr>
        <w:pStyle w:val="7"/>
        <w:ind w:right="846"/>
      </w:pPr>
      <w:r>
        <w:t>Владеть понятиями вписанного и центрального угла, использовать теоремы о вписанных</w:t>
      </w:r>
      <w:r>
        <w:rPr>
          <w:spacing w:val="-15"/>
        </w:rPr>
        <w:t xml:space="preserve"> </w:t>
      </w:r>
      <w:r>
        <w:t>углах,</w:t>
      </w:r>
      <w:r>
        <w:rPr>
          <w:spacing w:val="-15"/>
        </w:rPr>
        <w:t xml:space="preserve"> </w:t>
      </w:r>
      <w:r>
        <w:t>углах</w:t>
      </w:r>
      <w:r>
        <w:rPr>
          <w:spacing w:val="-15"/>
        </w:rPr>
        <w:t xml:space="preserve"> </w:t>
      </w:r>
      <w:r>
        <w:t>между</w:t>
      </w:r>
      <w:r>
        <w:rPr>
          <w:spacing w:val="-15"/>
        </w:rPr>
        <w:t xml:space="preserve"> </w:t>
      </w:r>
      <w:r>
        <w:t>хордами</w:t>
      </w:r>
      <w:r>
        <w:rPr>
          <w:spacing w:val="-15"/>
        </w:rPr>
        <w:t xml:space="preserve"> </w:t>
      </w:r>
      <w:r>
        <w:t>(секущими)</w:t>
      </w:r>
      <w:r>
        <w:rPr>
          <w:spacing w:val="-15"/>
        </w:rPr>
        <w:t xml:space="preserve"> </w:t>
      </w:r>
      <w:r>
        <w:t>и</w:t>
      </w:r>
      <w:r>
        <w:rPr>
          <w:spacing w:val="-12"/>
        </w:rPr>
        <w:t xml:space="preserve"> </w:t>
      </w:r>
      <w:r>
        <w:t>угле</w:t>
      </w:r>
      <w:r>
        <w:rPr>
          <w:spacing w:val="-15"/>
        </w:rPr>
        <w:t xml:space="preserve"> </w:t>
      </w:r>
      <w:r>
        <w:t>между</w:t>
      </w:r>
      <w:r>
        <w:rPr>
          <w:spacing w:val="-15"/>
        </w:rPr>
        <w:t xml:space="preserve"> </w:t>
      </w:r>
      <w:r>
        <w:t>касательной</w:t>
      </w:r>
      <w:r>
        <w:rPr>
          <w:spacing w:val="-15"/>
        </w:rPr>
        <w:t xml:space="preserve"> </w:t>
      </w:r>
      <w:r>
        <w:t>и</w:t>
      </w:r>
      <w:r>
        <w:rPr>
          <w:spacing w:val="-15"/>
        </w:rPr>
        <w:t xml:space="preserve"> </w:t>
      </w:r>
      <w:r>
        <w:t>хордой</w:t>
      </w:r>
      <w:r>
        <w:rPr>
          <w:spacing w:val="-15"/>
        </w:rPr>
        <w:t xml:space="preserve"> </w:t>
      </w:r>
      <w:r>
        <w:t>при решении геометрических задач.</w:t>
      </w:r>
    </w:p>
    <w:p w14:paraId="07630359">
      <w:pPr>
        <w:pStyle w:val="7"/>
        <w:ind w:right="850"/>
      </w:pPr>
      <w:r>
        <w:t>Владеть понятием описанного четырёхугольника, применять свойства описанного четырёхугольника при решении задач.</w:t>
      </w:r>
    </w:p>
    <w:p w14:paraId="2837C982">
      <w:pPr>
        <w:pStyle w:val="7"/>
        <w:spacing w:before="1"/>
        <w:ind w:right="849"/>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27FB2175">
      <w:pPr>
        <w:pStyle w:val="7"/>
        <w:ind w:right="853"/>
      </w:pPr>
      <w:r>
        <w:t xml:space="preserve">Предметные результаты освоения программы учебного курса к концу обучения в 9 </w:t>
      </w:r>
      <w:r>
        <w:rPr>
          <w:spacing w:val="-2"/>
        </w:rPr>
        <w:t>классе.</w:t>
      </w:r>
    </w:p>
    <w:p w14:paraId="3EBAFCA6">
      <w:pPr>
        <w:pStyle w:val="7"/>
        <w:ind w:right="843"/>
      </w:pPr>
      <w:r>
        <w:t>Знать</w:t>
      </w:r>
      <w:r>
        <w:rPr>
          <w:spacing w:val="-13"/>
        </w:rPr>
        <w:t xml:space="preserve"> </w:t>
      </w:r>
      <w:r>
        <w:t>тригонометрические</w:t>
      </w:r>
      <w:r>
        <w:rPr>
          <w:spacing w:val="-15"/>
        </w:rPr>
        <w:t xml:space="preserve"> </w:t>
      </w:r>
      <w:r>
        <w:t>функции</w:t>
      </w:r>
      <w:r>
        <w:rPr>
          <w:spacing w:val="-13"/>
        </w:rPr>
        <w:t xml:space="preserve"> </w:t>
      </w:r>
      <w:r>
        <w:t>острых</w:t>
      </w:r>
      <w:r>
        <w:rPr>
          <w:spacing w:val="-10"/>
        </w:rPr>
        <w:t xml:space="preserve"> </w:t>
      </w:r>
      <w:r>
        <w:t>углов,</w:t>
      </w:r>
      <w:r>
        <w:rPr>
          <w:spacing w:val="-14"/>
        </w:rPr>
        <w:t xml:space="preserve"> </w:t>
      </w:r>
      <w:r>
        <w:t>находить</w:t>
      </w:r>
      <w:r>
        <w:rPr>
          <w:spacing w:val="-13"/>
        </w:rPr>
        <w:t xml:space="preserve"> </w:t>
      </w:r>
      <w:r>
        <w:t>с</w:t>
      </w:r>
      <w:r>
        <w:rPr>
          <w:spacing w:val="-15"/>
        </w:rPr>
        <w:t xml:space="preserve"> </w:t>
      </w:r>
      <w:r>
        <w:t>их</w:t>
      </w:r>
      <w:r>
        <w:rPr>
          <w:spacing w:val="-12"/>
        </w:rPr>
        <w:t xml:space="preserve"> </w:t>
      </w:r>
      <w:r>
        <w:t>помощью</w:t>
      </w:r>
      <w:r>
        <w:rPr>
          <w:spacing w:val="-14"/>
        </w:rPr>
        <w:t xml:space="preserve"> </w:t>
      </w:r>
      <w:r>
        <w:t>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4786E428">
      <w:pPr>
        <w:pStyle w:val="7"/>
        <w:ind w:right="854"/>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D69D922">
      <w:pPr>
        <w:pStyle w:val="7"/>
        <w:ind w:right="853"/>
      </w:pPr>
      <w:r>
        <w:t xml:space="preserve">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w:t>
      </w:r>
      <w:r>
        <w:rPr>
          <w:spacing w:val="-2"/>
        </w:rPr>
        <w:t>задач.</w:t>
      </w:r>
    </w:p>
    <w:p w14:paraId="07443D0F">
      <w:pPr>
        <w:pStyle w:val="7"/>
        <w:ind w:right="852"/>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709EC52D">
      <w:pPr>
        <w:pStyle w:val="7"/>
        <w:spacing w:before="1"/>
        <w:ind w:right="850"/>
      </w:pPr>
      <w:r>
        <w:t>Пользоваться теоремами о произведении отрезков хорд, о произведении отрезков секущих, о квадрате касательной.</w:t>
      </w:r>
    </w:p>
    <w:p w14:paraId="7D1C12C3">
      <w:pPr>
        <w:pStyle w:val="7"/>
        <w:ind w:right="843"/>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0439EF80">
      <w:pPr>
        <w:pStyle w:val="7"/>
        <w:ind w:right="854"/>
      </w:pPr>
      <w:r>
        <w:t>Пользоваться методом координат на плоскости, применять его в решении геометрических и практических задач.</w:t>
      </w:r>
    </w:p>
    <w:p w14:paraId="29E8E9DC">
      <w:pPr>
        <w:pStyle w:val="7"/>
        <w:spacing w:after="0"/>
        <w:sectPr>
          <w:pgSz w:w="11910" w:h="16840"/>
          <w:pgMar w:top="920" w:right="0" w:bottom="280" w:left="425" w:header="736" w:footer="0" w:gutter="0"/>
          <w:cols w:space="720" w:num="1"/>
        </w:sectPr>
      </w:pPr>
    </w:p>
    <w:p w14:paraId="252E650A">
      <w:pPr>
        <w:pStyle w:val="7"/>
        <w:spacing w:before="189"/>
        <w:ind w:right="854"/>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4C57E527">
      <w:pPr>
        <w:pStyle w:val="7"/>
        <w:ind w:right="851"/>
      </w:pPr>
      <w:r>
        <w:t>Находить оси (или центры) симметрии фигур, применять движения плоскости в простейших случаях.</w:t>
      </w:r>
    </w:p>
    <w:p w14:paraId="53A7608A">
      <w:pPr>
        <w:pStyle w:val="7"/>
        <w:ind w:right="849"/>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265CD949">
      <w:pPr>
        <w:pStyle w:val="7"/>
        <w:spacing w:before="5"/>
        <w:ind w:left="0" w:firstLine="0"/>
        <w:jc w:val="left"/>
      </w:pPr>
    </w:p>
    <w:p w14:paraId="2A70724C">
      <w:pPr>
        <w:pStyle w:val="3"/>
        <w:spacing w:line="240" w:lineRule="auto"/>
        <w:ind w:left="1277" w:right="847" w:firstLine="566"/>
      </w:pPr>
      <w: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14:paraId="2EAF2079">
      <w:pPr>
        <w:pStyle w:val="7"/>
        <w:spacing w:line="271" w:lineRule="exact"/>
        <w:ind w:left="1843" w:firstLine="0"/>
      </w:pPr>
      <w:r>
        <w:t>Пояснительная</w:t>
      </w:r>
      <w:r>
        <w:rPr>
          <w:spacing w:val="-6"/>
        </w:rPr>
        <w:t xml:space="preserve"> </w:t>
      </w:r>
      <w:r>
        <w:rPr>
          <w:spacing w:val="-2"/>
        </w:rPr>
        <w:t>записка.</w:t>
      </w:r>
    </w:p>
    <w:p w14:paraId="02A5BAE3">
      <w:pPr>
        <w:pStyle w:val="7"/>
        <w:spacing w:before="1"/>
        <w:ind w:right="846"/>
      </w:pPr>
      <w: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w:t>
      </w:r>
      <w:r>
        <w:rPr>
          <w:spacing w:val="-2"/>
        </w:rPr>
        <w:t>карьеры.</w:t>
      </w:r>
    </w:p>
    <w:p w14:paraId="06D85813">
      <w:pPr>
        <w:pStyle w:val="7"/>
        <w:ind w:right="845"/>
      </w:pPr>
      <w:r>
        <w:t>Каждый</w:t>
      </w:r>
      <w:r>
        <w:rPr>
          <w:spacing w:val="-9"/>
        </w:rPr>
        <w:t xml:space="preserve"> </w:t>
      </w:r>
      <w:r>
        <w:t>человек</w:t>
      </w:r>
      <w:r>
        <w:rPr>
          <w:spacing w:val="-9"/>
        </w:rPr>
        <w:t xml:space="preserve"> </w:t>
      </w:r>
      <w:r>
        <w:t>постоянно</w:t>
      </w:r>
      <w:r>
        <w:rPr>
          <w:spacing w:val="-10"/>
        </w:rPr>
        <w:t xml:space="preserve"> </w:t>
      </w:r>
      <w:r>
        <w:t>принимает</w:t>
      </w:r>
      <w:r>
        <w:rPr>
          <w:spacing w:val="-9"/>
        </w:rPr>
        <w:t xml:space="preserve"> </w:t>
      </w:r>
      <w:r>
        <w:t>решения</w:t>
      </w:r>
      <w:r>
        <w:rPr>
          <w:spacing w:val="-10"/>
        </w:rPr>
        <w:t xml:space="preserve"> </w:t>
      </w:r>
      <w:r>
        <w:t>на</w:t>
      </w:r>
      <w:r>
        <w:rPr>
          <w:spacing w:val="-11"/>
        </w:rPr>
        <w:t xml:space="preserve"> </w:t>
      </w:r>
      <w:r>
        <w:t>основе</w:t>
      </w:r>
      <w:r>
        <w:rPr>
          <w:spacing w:val="-9"/>
        </w:rPr>
        <w:t xml:space="preserve"> </w:t>
      </w:r>
      <w:r>
        <w:t>имеющихся</w:t>
      </w:r>
      <w:r>
        <w:rPr>
          <w:spacing w:val="-7"/>
        </w:rPr>
        <w:t xml:space="preserve"> </w:t>
      </w:r>
      <w:r>
        <w:t>у</w:t>
      </w:r>
      <w:r>
        <w:rPr>
          <w:spacing w:val="-14"/>
        </w:rPr>
        <w:t xml:space="preserve"> </w:t>
      </w:r>
      <w:r>
        <w:t>него</w:t>
      </w:r>
      <w:r>
        <w:rPr>
          <w:spacing w:val="-10"/>
        </w:rPr>
        <w:t xml:space="preserve"> </w:t>
      </w:r>
      <w:r>
        <w:t xml:space="preserve">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w:t>
      </w:r>
      <w:r>
        <w:rPr>
          <w:spacing w:val="-2"/>
        </w:rPr>
        <w:t>мышление.</w:t>
      </w:r>
    </w:p>
    <w:p w14:paraId="52D2D461">
      <w:pPr>
        <w:pStyle w:val="7"/>
        <w:ind w:right="850"/>
      </w:pPr>
      <w: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w:t>
      </w:r>
      <w:r>
        <w:rPr>
          <w:spacing w:val="-7"/>
        </w:rPr>
        <w:t xml:space="preserve"> </w:t>
      </w:r>
      <w:r>
        <w:t>в</w:t>
      </w:r>
      <w:r>
        <w:rPr>
          <w:spacing w:val="-7"/>
        </w:rPr>
        <w:t xml:space="preserve"> </w:t>
      </w:r>
      <w:r>
        <w:t>различных</w:t>
      </w:r>
      <w:r>
        <w:rPr>
          <w:spacing w:val="-6"/>
        </w:rPr>
        <w:t xml:space="preserve"> </w:t>
      </w:r>
      <w:r>
        <w:t>формах,</w:t>
      </w:r>
      <w:r>
        <w:rPr>
          <w:spacing w:val="-8"/>
        </w:rPr>
        <w:t xml:space="preserve"> </w:t>
      </w:r>
      <w:r>
        <w:t>понимать</w:t>
      </w:r>
      <w:r>
        <w:rPr>
          <w:spacing w:val="-6"/>
        </w:rPr>
        <w:t xml:space="preserve"> </w:t>
      </w:r>
      <w:r>
        <w:t>вероятностный</w:t>
      </w:r>
      <w:r>
        <w:rPr>
          <w:spacing w:val="-9"/>
        </w:rPr>
        <w:t xml:space="preserve"> </w:t>
      </w:r>
      <w:r>
        <w:t>характер</w:t>
      </w:r>
      <w:r>
        <w:rPr>
          <w:spacing w:val="-8"/>
        </w:rPr>
        <w:t xml:space="preserve"> </w:t>
      </w:r>
      <w:r>
        <w:t>многих</w:t>
      </w:r>
      <w:r>
        <w:rPr>
          <w:spacing w:val="-6"/>
        </w:rPr>
        <w:t xml:space="preserve"> </w:t>
      </w:r>
      <w:r>
        <w:t>реальных процессов и зависимостей, производить простейшие вероятностные расчёты.</w:t>
      </w:r>
    </w:p>
    <w:p w14:paraId="0241AB88">
      <w:pPr>
        <w:pStyle w:val="7"/>
        <w:ind w:right="844"/>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32A01CD2">
      <w:pPr>
        <w:pStyle w:val="7"/>
        <w:spacing w:before="1"/>
        <w:ind w:left="1843" w:firstLine="0"/>
      </w:pPr>
      <w:r>
        <w:t>В</w:t>
      </w:r>
      <w:r>
        <w:rPr>
          <w:spacing w:val="30"/>
        </w:rPr>
        <w:t xml:space="preserve">  </w:t>
      </w:r>
      <w:r>
        <w:t>соответствии</w:t>
      </w:r>
      <w:r>
        <w:rPr>
          <w:spacing w:val="32"/>
        </w:rPr>
        <w:t xml:space="preserve">  </w:t>
      </w:r>
      <w:r>
        <w:t>с</w:t>
      </w:r>
      <w:r>
        <w:rPr>
          <w:spacing w:val="32"/>
        </w:rPr>
        <w:t xml:space="preserve">  </w:t>
      </w:r>
      <w:r>
        <w:t>данными</w:t>
      </w:r>
      <w:r>
        <w:rPr>
          <w:spacing w:val="32"/>
        </w:rPr>
        <w:t xml:space="preserve">  </w:t>
      </w:r>
      <w:r>
        <w:t>целями</w:t>
      </w:r>
      <w:r>
        <w:rPr>
          <w:spacing w:val="33"/>
        </w:rPr>
        <w:t xml:space="preserve">  </w:t>
      </w:r>
      <w:r>
        <w:t>в</w:t>
      </w:r>
      <w:r>
        <w:rPr>
          <w:spacing w:val="32"/>
        </w:rPr>
        <w:t xml:space="preserve">  </w:t>
      </w:r>
      <w:r>
        <w:t>структуре</w:t>
      </w:r>
      <w:r>
        <w:rPr>
          <w:spacing w:val="31"/>
        </w:rPr>
        <w:t xml:space="preserve">  </w:t>
      </w:r>
      <w:r>
        <w:t>программы</w:t>
      </w:r>
      <w:r>
        <w:rPr>
          <w:spacing w:val="35"/>
        </w:rPr>
        <w:t xml:space="preserve">  </w:t>
      </w:r>
      <w:r>
        <w:t>учебного</w:t>
      </w:r>
      <w:r>
        <w:rPr>
          <w:spacing w:val="32"/>
        </w:rPr>
        <w:t xml:space="preserve">  </w:t>
      </w:r>
      <w:r>
        <w:rPr>
          <w:spacing w:val="-2"/>
        </w:rPr>
        <w:t>курса</w:t>
      </w:r>
    </w:p>
    <w:p w14:paraId="3B953071">
      <w:pPr>
        <w:pStyle w:val="7"/>
        <w:ind w:right="852" w:firstLine="0"/>
      </w:pPr>
      <w:r>
        <w:t>«Вероятность и статистика» основного общего образования выделены следующие содержательно-методические</w:t>
      </w:r>
      <w:r>
        <w:rPr>
          <w:spacing w:val="-4"/>
        </w:rPr>
        <w:t xml:space="preserve"> </w:t>
      </w:r>
      <w:r>
        <w:t>линии: «Представление</w:t>
      </w:r>
      <w:r>
        <w:rPr>
          <w:spacing w:val="-4"/>
        </w:rPr>
        <w:t xml:space="preserve"> </w:t>
      </w:r>
      <w:r>
        <w:t>данных</w:t>
      </w:r>
      <w:r>
        <w:rPr>
          <w:spacing w:val="-1"/>
        </w:rPr>
        <w:t xml:space="preserve"> </w:t>
      </w:r>
      <w:r>
        <w:t>и</w:t>
      </w:r>
      <w:r>
        <w:rPr>
          <w:spacing w:val="-2"/>
        </w:rPr>
        <w:t xml:space="preserve"> </w:t>
      </w:r>
      <w:r>
        <w:t>описательная</w:t>
      </w:r>
      <w:r>
        <w:rPr>
          <w:spacing w:val="-3"/>
        </w:rPr>
        <w:t xml:space="preserve"> </w:t>
      </w:r>
      <w:r>
        <w:t>статистика»,</w:t>
      </w:r>
    </w:p>
    <w:p w14:paraId="742E5734">
      <w:pPr>
        <w:pStyle w:val="7"/>
        <w:ind w:firstLine="0"/>
      </w:pPr>
      <w:r>
        <w:t>«Вероятность»,</w:t>
      </w:r>
      <w:r>
        <w:rPr>
          <w:spacing w:val="-3"/>
        </w:rPr>
        <w:t xml:space="preserve"> </w:t>
      </w:r>
      <w:r>
        <w:t>«Элементы</w:t>
      </w:r>
      <w:r>
        <w:rPr>
          <w:spacing w:val="-6"/>
        </w:rPr>
        <w:t xml:space="preserve"> </w:t>
      </w:r>
      <w:r>
        <w:t>комбинаторики»,</w:t>
      </w:r>
      <w:r>
        <w:rPr>
          <w:spacing w:val="-3"/>
        </w:rPr>
        <w:t xml:space="preserve"> </w:t>
      </w:r>
      <w:r>
        <w:t>«Введение</w:t>
      </w:r>
      <w:r>
        <w:rPr>
          <w:spacing w:val="-7"/>
        </w:rPr>
        <w:t xml:space="preserve"> </w:t>
      </w:r>
      <w:r>
        <w:t>в</w:t>
      </w:r>
      <w:r>
        <w:rPr>
          <w:spacing w:val="-7"/>
        </w:rPr>
        <w:t xml:space="preserve"> </w:t>
      </w:r>
      <w:r>
        <w:t>теорию</w:t>
      </w:r>
      <w:r>
        <w:rPr>
          <w:spacing w:val="-6"/>
        </w:rPr>
        <w:t xml:space="preserve"> </w:t>
      </w:r>
      <w:r>
        <w:rPr>
          <w:spacing w:val="-2"/>
        </w:rPr>
        <w:t>графов».</w:t>
      </w:r>
    </w:p>
    <w:p w14:paraId="726C9868">
      <w:pPr>
        <w:pStyle w:val="7"/>
        <w:ind w:right="844"/>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w:t>
      </w:r>
      <w:r>
        <w:rPr>
          <w:spacing w:val="-2"/>
        </w:rPr>
        <w:t xml:space="preserve"> </w:t>
      </w:r>
      <w:r>
        <w:t>и</w:t>
      </w:r>
      <w:r>
        <w:rPr>
          <w:spacing w:val="-4"/>
        </w:rPr>
        <w:t xml:space="preserve"> </w:t>
      </w:r>
      <w:r>
        <w:t>анализа</w:t>
      </w:r>
      <w:r>
        <w:rPr>
          <w:spacing w:val="-3"/>
        </w:rPr>
        <w:t xml:space="preserve"> </w:t>
      </w:r>
      <w:r>
        <w:t>данных с</w:t>
      </w:r>
      <w:r>
        <w:rPr>
          <w:spacing w:val="-5"/>
        </w:rPr>
        <w:t xml:space="preserve"> </w:t>
      </w:r>
      <w:r>
        <w:t>использованием</w:t>
      </w:r>
      <w:r>
        <w:rPr>
          <w:spacing w:val="-3"/>
        </w:rPr>
        <w:t xml:space="preserve"> </w:t>
      </w:r>
      <w:r>
        <w:t>статистических</w:t>
      </w:r>
      <w:r>
        <w:rPr>
          <w:spacing w:val="-2"/>
        </w:rPr>
        <w:t xml:space="preserve"> </w:t>
      </w:r>
      <w:r>
        <w:t>характеристик</w:t>
      </w:r>
      <w:r>
        <w:rPr>
          <w:spacing w:val="-4"/>
        </w:rPr>
        <w:t xml:space="preserve"> </w:t>
      </w:r>
      <w:r>
        <w:t>средних и рассеивания. Работая с данными, обучающиеся учатся считывать и интерпретировать данные,</w:t>
      </w:r>
      <w:r>
        <w:rPr>
          <w:spacing w:val="-11"/>
        </w:rPr>
        <w:t xml:space="preserve"> </w:t>
      </w:r>
      <w:r>
        <w:t>выдвигать,</w:t>
      </w:r>
      <w:r>
        <w:rPr>
          <w:spacing w:val="-11"/>
        </w:rPr>
        <w:t xml:space="preserve"> </w:t>
      </w:r>
      <w:r>
        <w:t>аргументировать</w:t>
      </w:r>
      <w:r>
        <w:rPr>
          <w:spacing w:val="-9"/>
        </w:rPr>
        <w:t xml:space="preserve"> </w:t>
      </w:r>
      <w:r>
        <w:t>и</w:t>
      </w:r>
      <w:r>
        <w:rPr>
          <w:spacing w:val="-10"/>
        </w:rPr>
        <w:t xml:space="preserve"> </w:t>
      </w:r>
      <w:r>
        <w:t>критиковать</w:t>
      </w:r>
      <w:r>
        <w:rPr>
          <w:spacing w:val="-9"/>
        </w:rPr>
        <w:t xml:space="preserve"> </w:t>
      </w:r>
      <w:r>
        <w:t>простейшие</w:t>
      </w:r>
      <w:r>
        <w:rPr>
          <w:spacing w:val="-12"/>
        </w:rPr>
        <w:t xml:space="preserve"> </w:t>
      </w:r>
      <w:r>
        <w:t>гипотезы,</w:t>
      </w:r>
      <w:r>
        <w:rPr>
          <w:spacing w:val="-11"/>
        </w:rPr>
        <w:t xml:space="preserve"> </w:t>
      </w:r>
      <w:r>
        <w:t>размышлять</w:t>
      </w:r>
      <w:r>
        <w:rPr>
          <w:spacing w:val="-10"/>
        </w:rPr>
        <w:t xml:space="preserve"> </w:t>
      </w:r>
      <w:r>
        <w:t>над факторами, вызывающими изменчивость, и оценивать их влияние на рассматриваемые величины и процессы.</w:t>
      </w:r>
    </w:p>
    <w:p w14:paraId="29B72CB6">
      <w:pPr>
        <w:pStyle w:val="7"/>
        <w:spacing w:before="1"/>
        <w:ind w:right="847"/>
      </w:pPr>
      <w:r>
        <w:t>Интуитивное представление о случайной изменчивости, исследование закономерностей</w:t>
      </w:r>
      <w:r>
        <w:rPr>
          <w:spacing w:val="39"/>
        </w:rPr>
        <w:t xml:space="preserve"> </w:t>
      </w:r>
      <w:r>
        <w:t>и</w:t>
      </w:r>
      <w:r>
        <w:rPr>
          <w:spacing w:val="39"/>
        </w:rPr>
        <w:t xml:space="preserve"> </w:t>
      </w:r>
      <w:r>
        <w:t>тенденций</w:t>
      </w:r>
      <w:r>
        <w:rPr>
          <w:spacing w:val="39"/>
        </w:rPr>
        <w:t xml:space="preserve"> </w:t>
      </w:r>
      <w:r>
        <w:t>становится</w:t>
      </w:r>
      <w:r>
        <w:rPr>
          <w:spacing w:val="38"/>
        </w:rPr>
        <w:t xml:space="preserve"> </w:t>
      </w:r>
      <w:r>
        <w:t>мотивирующей</w:t>
      </w:r>
      <w:r>
        <w:rPr>
          <w:spacing w:val="39"/>
        </w:rPr>
        <w:t xml:space="preserve"> </w:t>
      </w:r>
      <w:r>
        <w:t>основой</w:t>
      </w:r>
      <w:r>
        <w:rPr>
          <w:spacing w:val="40"/>
        </w:rPr>
        <w:t xml:space="preserve"> </w:t>
      </w:r>
      <w:r>
        <w:t>для</w:t>
      </w:r>
      <w:r>
        <w:rPr>
          <w:spacing w:val="39"/>
        </w:rPr>
        <w:t xml:space="preserve"> </w:t>
      </w:r>
      <w:r>
        <w:t>изучения</w:t>
      </w:r>
      <w:r>
        <w:rPr>
          <w:spacing w:val="38"/>
        </w:rPr>
        <w:t xml:space="preserve"> </w:t>
      </w:r>
      <w:r>
        <w:t>теории</w:t>
      </w:r>
    </w:p>
    <w:p w14:paraId="75F8A3B7">
      <w:pPr>
        <w:pStyle w:val="7"/>
        <w:spacing w:after="0"/>
        <w:sectPr>
          <w:pgSz w:w="11910" w:h="16840"/>
          <w:pgMar w:top="920" w:right="0" w:bottom="280" w:left="425" w:header="736" w:footer="0" w:gutter="0"/>
          <w:cols w:space="720" w:num="1"/>
        </w:sectPr>
      </w:pPr>
    </w:p>
    <w:p w14:paraId="3E9D0734">
      <w:pPr>
        <w:pStyle w:val="7"/>
        <w:spacing w:before="189"/>
        <w:ind w:right="853" w:firstLine="0"/>
      </w:pPr>
      <w:r>
        <w:t>вероятностей. Большое значение имеют практические задания, в частности опыты с классическими вероятностными моделями.</w:t>
      </w:r>
    </w:p>
    <w:p w14:paraId="0EC6E501">
      <w:pPr>
        <w:pStyle w:val="7"/>
        <w:ind w:right="844"/>
      </w:pPr>
      <w:r>
        <w:t xml:space="preserve">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w:t>
      </w:r>
      <w:r>
        <w:rPr>
          <w:spacing w:val="-2"/>
        </w:rPr>
        <w:t>характеристиках.</w:t>
      </w:r>
    </w:p>
    <w:p w14:paraId="717A3C12">
      <w:pPr>
        <w:pStyle w:val="7"/>
        <w:ind w:right="843"/>
      </w:pPr>
      <w:r>
        <w:t>В</w:t>
      </w:r>
      <w:r>
        <w:rPr>
          <w:spacing w:val="-1"/>
        </w:rPr>
        <w:t xml:space="preserve"> </w:t>
      </w:r>
      <w:r>
        <w:t>рамках учебного курса</w:t>
      </w:r>
      <w:r>
        <w:rPr>
          <w:spacing w:val="-1"/>
        </w:rPr>
        <w:t xml:space="preserve"> </w:t>
      </w:r>
      <w:r>
        <w:t>осуществляется знакомство обучающихся с</w:t>
      </w:r>
      <w:r>
        <w:rPr>
          <w:spacing w:val="-1"/>
        </w:rPr>
        <w:t xml:space="preserve"> </w:t>
      </w:r>
      <w:r>
        <w:t xml:space="preserve">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w:t>
      </w:r>
      <w:r>
        <w:rPr>
          <w:spacing w:val="-2"/>
        </w:rPr>
        <w:t>предметах.</w:t>
      </w:r>
    </w:p>
    <w:p w14:paraId="0B40E3AE">
      <w:pPr>
        <w:pStyle w:val="7"/>
        <w:ind w:right="845"/>
      </w:pPr>
      <w:r>
        <w:t>В</w:t>
      </w:r>
      <w:r>
        <w:rPr>
          <w:spacing w:val="-9"/>
        </w:rPr>
        <w:t xml:space="preserve"> </w:t>
      </w:r>
      <w:r>
        <w:t>7–9</w:t>
      </w:r>
      <w:r>
        <w:rPr>
          <w:spacing w:val="-7"/>
        </w:rPr>
        <w:t xml:space="preserve"> </w:t>
      </w:r>
      <w:r>
        <w:t>классах</w:t>
      </w:r>
      <w:r>
        <w:rPr>
          <w:spacing w:val="-5"/>
        </w:rPr>
        <w:t xml:space="preserve"> </w:t>
      </w:r>
      <w:r>
        <w:t>изучается</w:t>
      </w:r>
      <w:r>
        <w:rPr>
          <w:spacing w:val="-4"/>
        </w:rPr>
        <w:t xml:space="preserve"> </w:t>
      </w:r>
      <w:r>
        <w:t>учебный</w:t>
      </w:r>
      <w:r>
        <w:rPr>
          <w:spacing w:val="-6"/>
        </w:rPr>
        <w:t xml:space="preserve"> </w:t>
      </w:r>
      <w:r>
        <w:t>курс</w:t>
      </w:r>
      <w:r>
        <w:rPr>
          <w:spacing w:val="-4"/>
        </w:rPr>
        <w:t xml:space="preserve"> </w:t>
      </w:r>
      <w:r>
        <w:t>«Вероятность</w:t>
      </w:r>
      <w:r>
        <w:rPr>
          <w:spacing w:val="-8"/>
        </w:rPr>
        <w:t xml:space="preserve"> </w:t>
      </w:r>
      <w:r>
        <w:t>и</w:t>
      </w:r>
      <w:r>
        <w:rPr>
          <w:spacing w:val="-6"/>
        </w:rPr>
        <w:t xml:space="preserve"> </w:t>
      </w:r>
      <w:r>
        <w:t>статистика»,</w:t>
      </w:r>
      <w:r>
        <w:rPr>
          <w:spacing w:val="-7"/>
        </w:rPr>
        <w:t xml:space="preserve"> </w:t>
      </w:r>
      <w:r>
        <w:t>в</w:t>
      </w:r>
      <w:r>
        <w:rPr>
          <w:spacing w:val="-5"/>
        </w:rPr>
        <w:t xml:space="preserve"> </w:t>
      </w:r>
      <w:r>
        <w:t>который</w:t>
      </w:r>
      <w:r>
        <w:rPr>
          <w:spacing w:val="-6"/>
        </w:rPr>
        <w:t xml:space="preserve"> </w:t>
      </w:r>
      <w:r>
        <w:t>входят разделы: «Представление данных и описательная статистика», «Вероятность», «Элементы комбинаторики», «Введение в теорию графов».</w:t>
      </w:r>
    </w:p>
    <w:p w14:paraId="564AE5BC">
      <w:pPr>
        <w:pStyle w:val="7"/>
        <w:spacing w:before="1"/>
        <w:ind w:right="846"/>
      </w:pPr>
      <w: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14:paraId="4DFDFEED">
      <w:pPr>
        <w:pStyle w:val="7"/>
        <w:ind w:left="1843" w:firstLine="0"/>
      </w:pPr>
      <w:r>
        <w:t>Содержание</w:t>
      </w:r>
      <w:r>
        <w:rPr>
          <w:spacing w:val="-3"/>
        </w:rPr>
        <w:t xml:space="preserve"> </w:t>
      </w:r>
      <w:r>
        <w:t>обучения</w:t>
      </w:r>
      <w:r>
        <w:rPr>
          <w:spacing w:val="-2"/>
        </w:rPr>
        <w:t xml:space="preserve"> </w:t>
      </w:r>
      <w:r>
        <w:t>в</w:t>
      </w:r>
      <w:r>
        <w:rPr>
          <w:spacing w:val="-1"/>
        </w:rPr>
        <w:t xml:space="preserve"> </w:t>
      </w:r>
      <w:r>
        <w:t>7</w:t>
      </w:r>
      <w:r>
        <w:rPr>
          <w:spacing w:val="-2"/>
        </w:rPr>
        <w:t xml:space="preserve"> классе.</w:t>
      </w:r>
    </w:p>
    <w:p w14:paraId="35DBB118">
      <w:pPr>
        <w:pStyle w:val="7"/>
        <w:ind w:right="846"/>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2C6EAF4B">
      <w:pPr>
        <w:pStyle w:val="7"/>
        <w:ind w:right="856"/>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1436E58B">
      <w:pPr>
        <w:pStyle w:val="7"/>
        <w:ind w:right="846"/>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197D6605">
      <w:pPr>
        <w:pStyle w:val="7"/>
        <w:spacing w:before="1"/>
        <w:ind w:right="847"/>
      </w:pPr>
      <w: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623E6589">
      <w:pPr>
        <w:pStyle w:val="7"/>
        <w:ind w:left="1843" w:firstLine="0"/>
      </w:pPr>
      <w:r>
        <w:t>Содержание</w:t>
      </w:r>
      <w:r>
        <w:rPr>
          <w:spacing w:val="-3"/>
        </w:rPr>
        <w:t xml:space="preserve"> </w:t>
      </w:r>
      <w:r>
        <w:t>обучения</w:t>
      </w:r>
      <w:r>
        <w:rPr>
          <w:spacing w:val="-2"/>
        </w:rPr>
        <w:t xml:space="preserve"> </w:t>
      </w:r>
      <w:r>
        <w:t>в</w:t>
      </w:r>
      <w:r>
        <w:rPr>
          <w:spacing w:val="-1"/>
        </w:rPr>
        <w:t xml:space="preserve"> </w:t>
      </w:r>
      <w:r>
        <w:t>8</w:t>
      </w:r>
      <w:r>
        <w:rPr>
          <w:spacing w:val="-2"/>
        </w:rPr>
        <w:t xml:space="preserve"> классе.</w:t>
      </w:r>
    </w:p>
    <w:p w14:paraId="1989E5B9">
      <w:pPr>
        <w:pStyle w:val="7"/>
        <w:ind w:left="1843" w:firstLine="0"/>
      </w:pPr>
      <w:r>
        <w:t>Представление</w:t>
      </w:r>
      <w:r>
        <w:rPr>
          <w:spacing w:val="-4"/>
        </w:rPr>
        <w:t xml:space="preserve"> </w:t>
      </w:r>
      <w:r>
        <w:t>данных</w:t>
      </w:r>
      <w:r>
        <w:rPr>
          <w:spacing w:val="-4"/>
        </w:rPr>
        <w:t xml:space="preserve"> </w:t>
      </w:r>
      <w:r>
        <w:t>в</w:t>
      </w:r>
      <w:r>
        <w:rPr>
          <w:spacing w:val="-3"/>
        </w:rPr>
        <w:t xml:space="preserve"> </w:t>
      </w:r>
      <w:r>
        <w:t>виде</w:t>
      </w:r>
      <w:r>
        <w:rPr>
          <w:spacing w:val="-4"/>
        </w:rPr>
        <w:t xml:space="preserve"> </w:t>
      </w:r>
      <w:r>
        <w:t>таблиц,</w:t>
      </w:r>
      <w:r>
        <w:rPr>
          <w:spacing w:val="-3"/>
        </w:rPr>
        <w:t xml:space="preserve"> </w:t>
      </w:r>
      <w:r>
        <w:t>диаграмм,</w:t>
      </w:r>
      <w:r>
        <w:rPr>
          <w:spacing w:val="-2"/>
        </w:rPr>
        <w:t xml:space="preserve"> графиков.</w:t>
      </w:r>
    </w:p>
    <w:p w14:paraId="07320D64">
      <w:pPr>
        <w:pStyle w:val="7"/>
        <w:ind w:right="845"/>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2C85A35A">
      <w:pPr>
        <w:pStyle w:val="7"/>
        <w:ind w:right="855"/>
      </w:pPr>
      <w:r>
        <w:t>Измерение рассеивания данных. Дисперсия и стандартное отклонение числовых наборов. Диаграмма рассеивания.</w:t>
      </w:r>
    </w:p>
    <w:p w14:paraId="6E3EDB39">
      <w:pPr>
        <w:pStyle w:val="7"/>
        <w:ind w:right="846"/>
      </w:pPr>
      <w:r>
        <w:t>Элементарные события случайного опыта. Случайные события. Вероятности событий.</w:t>
      </w:r>
      <w:r>
        <w:rPr>
          <w:spacing w:val="-15"/>
        </w:rPr>
        <w:t xml:space="preserve"> </w:t>
      </w:r>
      <w:r>
        <w:t>Опыты</w:t>
      </w:r>
      <w:r>
        <w:rPr>
          <w:spacing w:val="-15"/>
        </w:rPr>
        <w:t xml:space="preserve"> </w:t>
      </w:r>
      <w:r>
        <w:t>с</w:t>
      </w:r>
      <w:r>
        <w:rPr>
          <w:spacing w:val="-15"/>
        </w:rPr>
        <w:t xml:space="preserve"> </w:t>
      </w:r>
      <w:r>
        <w:t>равновозможными</w:t>
      </w:r>
      <w:r>
        <w:rPr>
          <w:spacing w:val="-15"/>
        </w:rPr>
        <w:t xml:space="preserve"> </w:t>
      </w:r>
      <w:r>
        <w:t>элементарными</w:t>
      </w:r>
      <w:r>
        <w:rPr>
          <w:spacing w:val="-15"/>
        </w:rPr>
        <w:t xml:space="preserve"> </w:t>
      </w:r>
      <w:r>
        <w:t>событиями.</w:t>
      </w:r>
      <w:r>
        <w:rPr>
          <w:spacing w:val="-15"/>
        </w:rPr>
        <w:t xml:space="preserve"> </w:t>
      </w:r>
      <w:r>
        <w:t>Случайный</w:t>
      </w:r>
      <w:r>
        <w:rPr>
          <w:spacing w:val="-15"/>
        </w:rPr>
        <w:t xml:space="preserve"> </w:t>
      </w:r>
      <w:r>
        <w:t>выбор.</w:t>
      </w:r>
      <w:r>
        <w:rPr>
          <w:spacing w:val="-15"/>
        </w:rPr>
        <w:t xml:space="preserve"> </w:t>
      </w:r>
      <w:r>
        <w:t xml:space="preserve">Связь между маловероятными и практически достоверными событиями в природе, обществе и </w:t>
      </w:r>
      <w:r>
        <w:rPr>
          <w:spacing w:val="-2"/>
        </w:rPr>
        <w:t>науке.</w:t>
      </w:r>
    </w:p>
    <w:p w14:paraId="7CAB268C">
      <w:pPr>
        <w:pStyle w:val="7"/>
        <w:spacing w:before="1"/>
        <w:ind w:right="848"/>
      </w:pPr>
      <w: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265BDE1B">
      <w:pPr>
        <w:pStyle w:val="7"/>
        <w:ind w:right="847"/>
      </w:pPr>
      <w:r>
        <w:t>Противоположные события. Диаграмма Эйлера. Объединение и пересечение событий.</w:t>
      </w:r>
      <w:r>
        <w:rPr>
          <w:spacing w:val="-8"/>
        </w:rPr>
        <w:t xml:space="preserve"> </w:t>
      </w:r>
      <w:r>
        <w:t>Несовместные</w:t>
      </w:r>
      <w:r>
        <w:rPr>
          <w:spacing w:val="-9"/>
        </w:rPr>
        <w:t xml:space="preserve"> </w:t>
      </w:r>
      <w:r>
        <w:t>события.</w:t>
      </w:r>
      <w:r>
        <w:rPr>
          <w:spacing w:val="-8"/>
        </w:rPr>
        <w:t xml:space="preserve"> </w:t>
      </w:r>
      <w:r>
        <w:t>Формула</w:t>
      </w:r>
      <w:r>
        <w:rPr>
          <w:spacing w:val="-6"/>
        </w:rPr>
        <w:t xml:space="preserve"> </w:t>
      </w:r>
      <w:r>
        <w:t>сложения</w:t>
      </w:r>
      <w:r>
        <w:rPr>
          <w:spacing w:val="-8"/>
        </w:rPr>
        <w:t xml:space="preserve"> </w:t>
      </w:r>
      <w:r>
        <w:t>вероятностей.</w:t>
      </w:r>
      <w:r>
        <w:rPr>
          <w:spacing w:val="-10"/>
        </w:rPr>
        <w:t xml:space="preserve"> </w:t>
      </w:r>
      <w:r>
        <w:t>Условная</w:t>
      </w:r>
      <w:r>
        <w:rPr>
          <w:spacing w:val="-8"/>
        </w:rPr>
        <w:t xml:space="preserve"> </w:t>
      </w:r>
      <w:r>
        <w:t>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2FE6FACC">
      <w:pPr>
        <w:pStyle w:val="7"/>
        <w:spacing w:after="0"/>
        <w:sectPr>
          <w:pgSz w:w="11910" w:h="16840"/>
          <w:pgMar w:top="920" w:right="0" w:bottom="280" w:left="425" w:header="736" w:footer="0" w:gutter="0"/>
          <w:cols w:space="720" w:num="1"/>
        </w:sectPr>
      </w:pPr>
    </w:p>
    <w:p w14:paraId="4025264B">
      <w:pPr>
        <w:pStyle w:val="7"/>
        <w:spacing w:before="189"/>
        <w:ind w:left="1843" w:firstLine="0"/>
      </w:pPr>
      <w:r>
        <w:t>Содержание</w:t>
      </w:r>
      <w:r>
        <w:rPr>
          <w:spacing w:val="-3"/>
        </w:rPr>
        <w:t xml:space="preserve"> </w:t>
      </w:r>
      <w:r>
        <w:t>обучения</w:t>
      </w:r>
      <w:r>
        <w:rPr>
          <w:spacing w:val="-2"/>
        </w:rPr>
        <w:t xml:space="preserve"> </w:t>
      </w:r>
      <w:r>
        <w:t>в</w:t>
      </w:r>
      <w:r>
        <w:rPr>
          <w:spacing w:val="-1"/>
        </w:rPr>
        <w:t xml:space="preserve"> </w:t>
      </w:r>
      <w:r>
        <w:t>9</w:t>
      </w:r>
      <w:r>
        <w:rPr>
          <w:spacing w:val="-2"/>
        </w:rPr>
        <w:t xml:space="preserve"> классе.</w:t>
      </w:r>
    </w:p>
    <w:p w14:paraId="5534BD4D">
      <w:pPr>
        <w:pStyle w:val="7"/>
        <w:ind w:left="1843" w:firstLine="0"/>
      </w:pPr>
      <w:r>
        <w:t>Представление</w:t>
      </w:r>
      <w:r>
        <w:rPr>
          <w:spacing w:val="21"/>
        </w:rPr>
        <w:t xml:space="preserve"> </w:t>
      </w:r>
      <w:r>
        <w:t>данных</w:t>
      </w:r>
      <w:r>
        <w:rPr>
          <w:spacing w:val="25"/>
        </w:rPr>
        <w:t xml:space="preserve"> </w:t>
      </w:r>
      <w:r>
        <w:t>в</w:t>
      </w:r>
      <w:r>
        <w:rPr>
          <w:spacing w:val="25"/>
        </w:rPr>
        <w:t xml:space="preserve"> </w:t>
      </w:r>
      <w:r>
        <w:t>виде</w:t>
      </w:r>
      <w:r>
        <w:rPr>
          <w:spacing w:val="24"/>
        </w:rPr>
        <w:t xml:space="preserve"> </w:t>
      </w:r>
      <w:r>
        <w:t>таблиц,</w:t>
      </w:r>
      <w:r>
        <w:rPr>
          <w:spacing w:val="24"/>
        </w:rPr>
        <w:t xml:space="preserve"> </w:t>
      </w:r>
      <w:r>
        <w:t>диаграмм,</w:t>
      </w:r>
      <w:r>
        <w:rPr>
          <w:spacing w:val="25"/>
        </w:rPr>
        <w:t xml:space="preserve"> </w:t>
      </w:r>
      <w:r>
        <w:t>графиков,</w:t>
      </w:r>
      <w:r>
        <w:rPr>
          <w:spacing w:val="25"/>
        </w:rPr>
        <w:t xml:space="preserve"> </w:t>
      </w:r>
      <w:r>
        <w:t>интерпретация</w:t>
      </w:r>
      <w:r>
        <w:rPr>
          <w:spacing w:val="25"/>
        </w:rPr>
        <w:t xml:space="preserve"> </w:t>
      </w:r>
      <w:r>
        <w:rPr>
          <w:spacing w:val="-2"/>
        </w:rPr>
        <w:t>данных.</w:t>
      </w:r>
    </w:p>
    <w:p w14:paraId="278782C6">
      <w:pPr>
        <w:pStyle w:val="7"/>
        <w:ind w:firstLine="0"/>
      </w:pPr>
      <w:r>
        <w:t>Чтение</w:t>
      </w:r>
      <w:r>
        <w:rPr>
          <w:spacing w:val="-6"/>
        </w:rPr>
        <w:t xml:space="preserve"> </w:t>
      </w:r>
      <w:r>
        <w:t>и</w:t>
      </w:r>
      <w:r>
        <w:rPr>
          <w:spacing w:val="-3"/>
        </w:rPr>
        <w:t xml:space="preserve"> </w:t>
      </w:r>
      <w:r>
        <w:t>построение</w:t>
      </w:r>
      <w:r>
        <w:rPr>
          <w:spacing w:val="-4"/>
        </w:rPr>
        <w:t xml:space="preserve"> </w:t>
      </w:r>
      <w:r>
        <w:t>таблиц,</w:t>
      </w:r>
      <w:r>
        <w:rPr>
          <w:spacing w:val="-3"/>
        </w:rPr>
        <w:t xml:space="preserve"> </w:t>
      </w:r>
      <w:r>
        <w:t>диаграмм, графиков</w:t>
      </w:r>
      <w:r>
        <w:rPr>
          <w:spacing w:val="-4"/>
        </w:rPr>
        <w:t xml:space="preserve"> </w:t>
      </w:r>
      <w:r>
        <w:t>по</w:t>
      </w:r>
      <w:r>
        <w:rPr>
          <w:spacing w:val="-3"/>
        </w:rPr>
        <w:t xml:space="preserve"> </w:t>
      </w:r>
      <w:r>
        <w:t>реальным</w:t>
      </w:r>
      <w:r>
        <w:rPr>
          <w:spacing w:val="-4"/>
        </w:rPr>
        <w:t xml:space="preserve"> </w:t>
      </w:r>
      <w:r>
        <w:rPr>
          <w:spacing w:val="-2"/>
        </w:rPr>
        <w:t>данным.</w:t>
      </w:r>
    </w:p>
    <w:p w14:paraId="14A3F512">
      <w:pPr>
        <w:pStyle w:val="7"/>
        <w:ind w:left="1843" w:firstLine="0"/>
      </w:pPr>
      <w:r>
        <w:t>Перестановки</w:t>
      </w:r>
      <w:r>
        <w:rPr>
          <w:spacing w:val="54"/>
        </w:rPr>
        <w:t xml:space="preserve"> </w:t>
      </w:r>
      <w:r>
        <w:t>и</w:t>
      </w:r>
      <w:r>
        <w:rPr>
          <w:spacing w:val="56"/>
        </w:rPr>
        <w:t xml:space="preserve"> </w:t>
      </w:r>
      <w:r>
        <w:t>факториал.</w:t>
      </w:r>
      <w:r>
        <w:rPr>
          <w:spacing w:val="56"/>
        </w:rPr>
        <w:t xml:space="preserve"> </w:t>
      </w:r>
      <w:r>
        <w:t>Сочетания</w:t>
      </w:r>
      <w:r>
        <w:rPr>
          <w:spacing w:val="54"/>
        </w:rPr>
        <w:t xml:space="preserve"> </w:t>
      </w:r>
      <w:r>
        <w:t>и</w:t>
      </w:r>
      <w:r>
        <w:rPr>
          <w:spacing w:val="56"/>
        </w:rPr>
        <w:t xml:space="preserve"> </w:t>
      </w:r>
      <w:r>
        <w:t>число</w:t>
      </w:r>
      <w:r>
        <w:rPr>
          <w:spacing w:val="56"/>
        </w:rPr>
        <w:t xml:space="preserve"> </w:t>
      </w:r>
      <w:r>
        <w:t>сочетаний.</w:t>
      </w:r>
      <w:r>
        <w:rPr>
          <w:spacing w:val="55"/>
        </w:rPr>
        <w:t xml:space="preserve"> </w:t>
      </w:r>
      <w:r>
        <w:t>Треугольник</w:t>
      </w:r>
      <w:r>
        <w:rPr>
          <w:spacing w:val="56"/>
        </w:rPr>
        <w:t xml:space="preserve"> </w:t>
      </w:r>
      <w:r>
        <w:rPr>
          <w:spacing w:val="-2"/>
        </w:rPr>
        <w:t>Паскаля.</w:t>
      </w:r>
    </w:p>
    <w:p w14:paraId="5A156380">
      <w:pPr>
        <w:pStyle w:val="7"/>
        <w:ind w:firstLine="0"/>
      </w:pPr>
      <w:r>
        <w:t>Решение</w:t>
      </w:r>
      <w:r>
        <w:rPr>
          <w:spacing w:val="-4"/>
        </w:rPr>
        <w:t xml:space="preserve"> </w:t>
      </w:r>
      <w:r>
        <w:t>задач</w:t>
      </w:r>
      <w:r>
        <w:rPr>
          <w:spacing w:val="-3"/>
        </w:rPr>
        <w:t xml:space="preserve"> </w:t>
      </w:r>
      <w:r>
        <w:t>с</w:t>
      </w:r>
      <w:r>
        <w:rPr>
          <w:spacing w:val="-4"/>
        </w:rPr>
        <w:t xml:space="preserve"> </w:t>
      </w:r>
      <w:r>
        <w:t>использованием</w:t>
      </w:r>
      <w:r>
        <w:rPr>
          <w:spacing w:val="-3"/>
        </w:rPr>
        <w:t xml:space="preserve"> </w:t>
      </w:r>
      <w:r>
        <w:rPr>
          <w:spacing w:val="-2"/>
        </w:rPr>
        <w:t>комбинаторики.</w:t>
      </w:r>
    </w:p>
    <w:p w14:paraId="55B4153C">
      <w:pPr>
        <w:pStyle w:val="7"/>
        <w:ind w:right="855"/>
      </w:pPr>
      <w:r>
        <w:t>Геометрическая вероятность. Случайный выбор точки из фигуры на плоскости, из отрезка и из дуги окружности.</w:t>
      </w:r>
    </w:p>
    <w:p w14:paraId="419B7C20">
      <w:pPr>
        <w:pStyle w:val="7"/>
        <w:ind w:right="853"/>
      </w:pPr>
      <w:r>
        <w:t>Испытание. Успех и неудача. Серия испытаний до первого успеха. Серия испытаний Бернулли. Вероятности событий в серии испытаний Бернулли.</w:t>
      </w:r>
    </w:p>
    <w:p w14:paraId="51E72DC2">
      <w:pPr>
        <w:pStyle w:val="7"/>
        <w:ind w:right="849"/>
      </w:pPr>
      <w: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48062436">
      <w:pPr>
        <w:pStyle w:val="7"/>
        <w:spacing w:before="1"/>
        <w:ind w:right="850"/>
      </w:pPr>
      <w:r>
        <w:t>Понятие</w:t>
      </w:r>
      <w:r>
        <w:rPr>
          <w:spacing w:val="-5"/>
        </w:rPr>
        <w:t xml:space="preserve"> </w:t>
      </w:r>
      <w:r>
        <w:t>о</w:t>
      </w:r>
      <w:r>
        <w:rPr>
          <w:spacing w:val="-4"/>
        </w:rPr>
        <w:t xml:space="preserve"> </w:t>
      </w:r>
      <w:r>
        <w:t>законе</w:t>
      </w:r>
      <w:r>
        <w:rPr>
          <w:spacing w:val="-5"/>
        </w:rPr>
        <w:t xml:space="preserve"> </w:t>
      </w:r>
      <w:r>
        <w:t>больших</w:t>
      </w:r>
      <w:r>
        <w:rPr>
          <w:spacing w:val="-4"/>
        </w:rPr>
        <w:t xml:space="preserve"> </w:t>
      </w:r>
      <w:r>
        <w:t>чисел.</w:t>
      </w:r>
      <w:r>
        <w:rPr>
          <w:spacing w:val="-4"/>
        </w:rPr>
        <w:t xml:space="preserve"> </w:t>
      </w:r>
      <w:r>
        <w:t>Измерение</w:t>
      </w:r>
      <w:r>
        <w:rPr>
          <w:spacing w:val="-5"/>
        </w:rPr>
        <w:t xml:space="preserve"> </w:t>
      </w:r>
      <w:r>
        <w:t>вероятностей</w:t>
      </w:r>
      <w:r>
        <w:rPr>
          <w:spacing w:val="-4"/>
        </w:rPr>
        <w:t xml:space="preserve"> </w:t>
      </w:r>
      <w:r>
        <w:t>с</w:t>
      </w:r>
      <w:r>
        <w:rPr>
          <w:spacing w:val="-5"/>
        </w:rPr>
        <w:t xml:space="preserve"> </w:t>
      </w:r>
      <w:r>
        <w:t>помощью</w:t>
      </w:r>
      <w:r>
        <w:rPr>
          <w:spacing w:val="-4"/>
        </w:rPr>
        <w:t xml:space="preserve"> </w:t>
      </w:r>
      <w:r>
        <w:t>частот.</w:t>
      </w:r>
      <w:r>
        <w:rPr>
          <w:spacing w:val="-4"/>
        </w:rPr>
        <w:t xml:space="preserve"> </w:t>
      </w:r>
      <w:r>
        <w:t>Роль</w:t>
      </w:r>
      <w:r>
        <w:rPr>
          <w:spacing w:val="-6"/>
        </w:rPr>
        <w:t xml:space="preserve"> </w:t>
      </w:r>
      <w:r>
        <w:t>и значение закона больших чисел в природе и обществе.</w:t>
      </w:r>
    </w:p>
    <w:p w14:paraId="6B139A67">
      <w:pPr>
        <w:pStyle w:val="7"/>
        <w:ind w:right="850"/>
      </w:pPr>
      <w:r>
        <w:t xml:space="preserve">Предметные результаты освоения программы учебного курса «Вероятность и </w:t>
      </w:r>
      <w:r>
        <w:rPr>
          <w:spacing w:val="-2"/>
        </w:rPr>
        <w:t>статистика».</w:t>
      </w:r>
    </w:p>
    <w:p w14:paraId="6DD295E7">
      <w:pPr>
        <w:pStyle w:val="7"/>
        <w:ind w:right="853"/>
      </w:pPr>
      <w:r>
        <w:t xml:space="preserve">Предметные результаты освоения программы учебного курса к концу обучения в 7 </w:t>
      </w:r>
      <w:r>
        <w:rPr>
          <w:spacing w:val="-2"/>
        </w:rPr>
        <w:t>классе.</w:t>
      </w:r>
    </w:p>
    <w:p w14:paraId="64756C36">
      <w:pPr>
        <w:pStyle w:val="7"/>
        <w:ind w:right="846"/>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27D4B54F">
      <w:pPr>
        <w:pStyle w:val="7"/>
        <w:ind w:right="852"/>
      </w:pPr>
      <w:r>
        <w:t>Описывать и интерпретировать реальные числовые данные, представленные в таблицах, на диаграммах, графиках.</w:t>
      </w:r>
    </w:p>
    <w:p w14:paraId="473C8EE2">
      <w:pPr>
        <w:pStyle w:val="7"/>
        <w:ind w:right="850"/>
      </w:pPr>
      <w:r>
        <w:t>Использовать для описания данных статистические характеристики: среднее арифметическое, медиана, наибольшее и наименьшее значения, размах.</w:t>
      </w:r>
    </w:p>
    <w:p w14:paraId="4D8BDC87">
      <w:pPr>
        <w:pStyle w:val="7"/>
        <w:spacing w:before="1"/>
        <w:ind w:right="853"/>
      </w:pPr>
      <w:r>
        <w:t xml:space="preserve">Иметь представление о случайной изменчивости на примерах цен, физических величин, антропометрических данных, иметь представление о статистической </w:t>
      </w:r>
      <w:r>
        <w:rPr>
          <w:spacing w:val="-2"/>
        </w:rPr>
        <w:t>устойчивости.</w:t>
      </w:r>
    </w:p>
    <w:p w14:paraId="37F97652">
      <w:pPr>
        <w:pStyle w:val="7"/>
        <w:ind w:right="853"/>
      </w:pPr>
      <w:r>
        <w:t xml:space="preserve">Предметные результаты освоения программы учебного курса к концу обучения в 8 </w:t>
      </w:r>
      <w:r>
        <w:rPr>
          <w:spacing w:val="-2"/>
        </w:rPr>
        <w:t>классе.</w:t>
      </w:r>
    </w:p>
    <w:p w14:paraId="390AB5F3">
      <w:pPr>
        <w:pStyle w:val="7"/>
        <w:ind w:right="849"/>
      </w:pPr>
      <w:r>
        <w:t>Извлекать</w:t>
      </w:r>
      <w:r>
        <w:rPr>
          <w:spacing w:val="-15"/>
        </w:rPr>
        <w:t xml:space="preserve"> </w:t>
      </w:r>
      <w:r>
        <w:t>и</w:t>
      </w:r>
      <w:r>
        <w:rPr>
          <w:spacing w:val="-15"/>
        </w:rPr>
        <w:t xml:space="preserve"> </w:t>
      </w:r>
      <w:r>
        <w:t>преобразовывать</w:t>
      </w:r>
      <w:r>
        <w:rPr>
          <w:spacing w:val="-15"/>
        </w:rPr>
        <w:t xml:space="preserve"> </w:t>
      </w:r>
      <w:r>
        <w:t>информацию,</w:t>
      </w:r>
      <w:r>
        <w:rPr>
          <w:spacing w:val="-15"/>
        </w:rPr>
        <w:t xml:space="preserve"> </w:t>
      </w:r>
      <w:r>
        <w:t>представленную</w:t>
      </w:r>
      <w:r>
        <w:rPr>
          <w:spacing w:val="-15"/>
        </w:rPr>
        <w:t xml:space="preserve"> </w:t>
      </w:r>
      <w:r>
        <w:t>в</w:t>
      </w:r>
      <w:r>
        <w:rPr>
          <w:spacing w:val="-15"/>
        </w:rPr>
        <w:t xml:space="preserve"> </w:t>
      </w:r>
      <w:r>
        <w:t>виде</w:t>
      </w:r>
      <w:r>
        <w:rPr>
          <w:spacing w:val="-15"/>
        </w:rPr>
        <w:t xml:space="preserve"> </w:t>
      </w:r>
      <w:r>
        <w:t>таблиц,</w:t>
      </w:r>
      <w:r>
        <w:rPr>
          <w:spacing w:val="-15"/>
        </w:rPr>
        <w:t xml:space="preserve"> </w:t>
      </w:r>
      <w:r>
        <w:t>диаграмм, графиков, представлять данные в виде таблиц, диаграмм, графиков.</w:t>
      </w:r>
    </w:p>
    <w:p w14:paraId="73297093">
      <w:pPr>
        <w:pStyle w:val="7"/>
        <w:ind w:right="851"/>
      </w:pPr>
      <w:r>
        <w:t>Описывать данные с помощью статистических показателей: средних значений и мер рассеивания (размах, дисперсия и стандартное отклонение).</w:t>
      </w:r>
    </w:p>
    <w:p w14:paraId="65E6D2F7">
      <w:pPr>
        <w:pStyle w:val="7"/>
        <w:ind w:right="852"/>
      </w:pPr>
      <w:r>
        <w:t>Находить</w:t>
      </w:r>
      <w:r>
        <w:rPr>
          <w:spacing w:val="-9"/>
        </w:rPr>
        <w:t xml:space="preserve"> </w:t>
      </w:r>
      <w:r>
        <w:t>частоты</w:t>
      </w:r>
      <w:r>
        <w:rPr>
          <w:spacing w:val="-10"/>
        </w:rPr>
        <w:t xml:space="preserve"> </w:t>
      </w:r>
      <w:r>
        <w:t>числовых</w:t>
      </w:r>
      <w:r>
        <w:rPr>
          <w:spacing w:val="-10"/>
        </w:rPr>
        <w:t xml:space="preserve"> </w:t>
      </w:r>
      <w:r>
        <w:t>значений</w:t>
      </w:r>
      <w:r>
        <w:rPr>
          <w:spacing w:val="-11"/>
        </w:rPr>
        <w:t xml:space="preserve"> </w:t>
      </w:r>
      <w:r>
        <w:t>и</w:t>
      </w:r>
      <w:r>
        <w:rPr>
          <w:spacing w:val="-11"/>
        </w:rPr>
        <w:t xml:space="preserve"> </w:t>
      </w:r>
      <w:r>
        <w:t>частоты</w:t>
      </w:r>
      <w:r>
        <w:rPr>
          <w:spacing w:val="-10"/>
        </w:rPr>
        <w:t xml:space="preserve"> </w:t>
      </w:r>
      <w:r>
        <w:t>событий,</w:t>
      </w:r>
      <w:r>
        <w:rPr>
          <w:spacing w:val="-9"/>
        </w:rPr>
        <w:t xml:space="preserve"> </w:t>
      </w:r>
      <w:r>
        <w:t>в</w:t>
      </w:r>
      <w:r>
        <w:rPr>
          <w:spacing w:val="-12"/>
        </w:rPr>
        <w:t xml:space="preserve"> </w:t>
      </w:r>
      <w:r>
        <w:t>том</w:t>
      </w:r>
      <w:r>
        <w:rPr>
          <w:spacing w:val="-9"/>
        </w:rPr>
        <w:t xml:space="preserve"> </w:t>
      </w:r>
      <w:r>
        <w:t>числе</w:t>
      </w:r>
      <w:r>
        <w:rPr>
          <w:spacing w:val="-12"/>
        </w:rPr>
        <w:t xml:space="preserve"> </w:t>
      </w:r>
      <w:r>
        <w:t>по</w:t>
      </w:r>
      <w:r>
        <w:rPr>
          <w:spacing w:val="-9"/>
        </w:rPr>
        <w:t xml:space="preserve"> </w:t>
      </w:r>
      <w:r>
        <w:t>результатам измерений и наблюдений.</w:t>
      </w:r>
    </w:p>
    <w:p w14:paraId="55881A30">
      <w:pPr>
        <w:pStyle w:val="7"/>
        <w:ind w:right="848"/>
      </w:pPr>
      <w:r>
        <w:t>Находить</w:t>
      </w:r>
      <w:r>
        <w:rPr>
          <w:spacing w:val="-4"/>
        </w:rPr>
        <w:t xml:space="preserve"> </w:t>
      </w:r>
      <w:r>
        <w:t>вероятности</w:t>
      </w:r>
      <w:r>
        <w:rPr>
          <w:spacing w:val="-5"/>
        </w:rPr>
        <w:t xml:space="preserve"> </w:t>
      </w:r>
      <w:r>
        <w:t>случайных</w:t>
      </w:r>
      <w:r>
        <w:rPr>
          <w:spacing w:val="-3"/>
        </w:rPr>
        <w:t xml:space="preserve"> </w:t>
      </w:r>
      <w:r>
        <w:t>событий</w:t>
      </w:r>
      <w:r>
        <w:rPr>
          <w:spacing w:val="-4"/>
        </w:rPr>
        <w:t xml:space="preserve"> </w:t>
      </w:r>
      <w:r>
        <w:t>в</w:t>
      </w:r>
      <w:r>
        <w:rPr>
          <w:spacing w:val="-5"/>
        </w:rPr>
        <w:t xml:space="preserve"> </w:t>
      </w:r>
      <w:r>
        <w:t>опытах,</w:t>
      </w:r>
      <w:r>
        <w:rPr>
          <w:spacing w:val="-7"/>
        </w:rPr>
        <w:t xml:space="preserve"> </w:t>
      </w:r>
      <w:r>
        <w:t>зная</w:t>
      </w:r>
      <w:r>
        <w:rPr>
          <w:spacing w:val="-4"/>
        </w:rPr>
        <w:t xml:space="preserve"> </w:t>
      </w:r>
      <w:r>
        <w:t>вероятности</w:t>
      </w:r>
      <w:r>
        <w:rPr>
          <w:spacing w:val="-4"/>
        </w:rPr>
        <w:t xml:space="preserve"> </w:t>
      </w:r>
      <w:r>
        <w:t>элементарных событий, в том числе в опытах с равновозможными элементарными событиями.</w:t>
      </w:r>
    </w:p>
    <w:p w14:paraId="45899D42">
      <w:pPr>
        <w:pStyle w:val="7"/>
        <w:ind w:right="851"/>
      </w:pPr>
      <w:r>
        <w:t>Использовать графические модели: дерево случайного эксперимента, диаграммы Эйлера, числовая прямая.</w:t>
      </w:r>
    </w:p>
    <w:p w14:paraId="3FFABF60">
      <w:pPr>
        <w:pStyle w:val="7"/>
        <w:ind w:right="846"/>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05547E22">
      <w:pPr>
        <w:pStyle w:val="7"/>
        <w:spacing w:before="1"/>
        <w:ind w:right="849"/>
      </w:pPr>
      <w: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526879CD">
      <w:pPr>
        <w:pStyle w:val="7"/>
        <w:ind w:right="853"/>
      </w:pPr>
      <w:r>
        <w:t xml:space="preserve">Предметные результаты освоения программы учебного курса к концу обучения в 9 </w:t>
      </w:r>
      <w:r>
        <w:rPr>
          <w:spacing w:val="-2"/>
        </w:rPr>
        <w:t>классе.</w:t>
      </w:r>
    </w:p>
    <w:p w14:paraId="332D5B74">
      <w:pPr>
        <w:pStyle w:val="7"/>
        <w:ind w:right="849"/>
      </w:pPr>
      <w:r>
        <w:t>Извлекать</w:t>
      </w:r>
      <w:r>
        <w:rPr>
          <w:spacing w:val="-11"/>
        </w:rPr>
        <w:t xml:space="preserve"> </w:t>
      </w:r>
      <w:r>
        <w:t>и</w:t>
      </w:r>
      <w:r>
        <w:rPr>
          <w:spacing w:val="-12"/>
        </w:rPr>
        <w:t xml:space="preserve"> </w:t>
      </w:r>
      <w:r>
        <w:t>преобразовывать</w:t>
      </w:r>
      <w:r>
        <w:rPr>
          <w:spacing w:val="-11"/>
        </w:rPr>
        <w:t xml:space="preserve"> </w:t>
      </w:r>
      <w:r>
        <w:t>информацию,</w:t>
      </w:r>
      <w:r>
        <w:rPr>
          <w:spacing w:val="-13"/>
        </w:rPr>
        <w:t xml:space="preserve"> </w:t>
      </w:r>
      <w:r>
        <w:t>представленную</w:t>
      </w:r>
      <w:r>
        <w:rPr>
          <w:spacing w:val="-10"/>
        </w:rPr>
        <w:t xml:space="preserve"> </w:t>
      </w:r>
      <w:r>
        <w:t>в</w:t>
      </w:r>
      <w:r>
        <w:rPr>
          <w:spacing w:val="-13"/>
        </w:rPr>
        <w:t xml:space="preserve"> </w:t>
      </w:r>
      <w:r>
        <w:t>различных</w:t>
      </w:r>
      <w:r>
        <w:rPr>
          <w:spacing w:val="-11"/>
        </w:rPr>
        <w:t xml:space="preserve"> </w:t>
      </w:r>
      <w:r>
        <w:t xml:space="preserve">источниках в виде таблиц, диаграмм, графиков, представлять данные в виде таблиц, диаграмм, </w:t>
      </w:r>
      <w:r>
        <w:rPr>
          <w:spacing w:val="-2"/>
        </w:rPr>
        <w:t>графиков.</w:t>
      </w:r>
    </w:p>
    <w:p w14:paraId="38DCC1AB">
      <w:pPr>
        <w:pStyle w:val="7"/>
        <w:spacing w:after="0"/>
        <w:sectPr>
          <w:pgSz w:w="11910" w:h="16840"/>
          <w:pgMar w:top="920" w:right="0" w:bottom="280" w:left="425" w:header="736" w:footer="0" w:gutter="0"/>
          <w:cols w:space="720" w:num="1"/>
        </w:sectPr>
      </w:pPr>
    </w:p>
    <w:p w14:paraId="08EC5A85">
      <w:pPr>
        <w:pStyle w:val="7"/>
        <w:spacing w:before="189"/>
        <w:ind w:right="849"/>
      </w:pPr>
      <w:r>
        <w:t>Решать задачи организованным перебором вариантов, а также с использованием комбинаторных правил и методов.</w:t>
      </w:r>
    </w:p>
    <w:p w14:paraId="018A017D">
      <w:pPr>
        <w:pStyle w:val="7"/>
        <w:ind w:right="851"/>
      </w:pPr>
      <w:r>
        <w:t>Использовать описательные характеристики для массивов числовых данных, в том числе средние значения и меры рассеивания.</w:t>
      </w:r>
    </w:p>
    <w:p w14:paraId="7BA985C5">
      <w:pPr>
        <w:pStyle w:val="7"/>
        <w:ind w:right="857"/>
      </w:pPr>
      <w:r>
        <w:t>Находить частоты значений и частоты события, в том числе пользуясь результатами проведённых измерений и наблюдений.</w:t>
      </w:r>
    </w:p>
    <w:p w14:paraId="6AC4921B">
      <w:pPr>
        <w:pStyle w:val="7"/>
        <w:ind w:right="852"/>
      </w:pPr>
      <w:r>
        <w:t>Находить</w:t>
      </w:r>
      <w:r>
        <w:rPr>
          <w:spacing w:val="-8"/>
        </w:rPr>
        <w:t xml:space="preserve"> </w:t>
      </w:r>
      <w:r>
        <w:t>вероятности</w:t>
      </w:r>
      <w:r>
        <w:rPr>
          <w:spacing w:val="-9"/>
        </w:rPr>
        <w:t xml:space="preserve"> </w:t>
      </w:r>
      <w:r>
        <w:t>случайных</w:t>
      </w:r>
      <w:r>
        <w:rPr>
          <w:spacing w:val="-7"/>
        </w:rPr>
        <w:t xml:space="preserve"> </w:t>
      </w:r>
      <w:r>
        <w:t>событий</w:t>
      </w:r>
      <w:r>
        <w:rPr>
          <w:spacing w:val="-7"/>
        </w:rPr>
        <w:t xml:space="preserve"> </w:t>
      </w:r>
      <w:r>
        <w:t>в</w:t>
      </w:r>
      <w:r>
        <w:rPr>
          <w:spacing w:val="-9"/>
        </w:rPr>
        <w:t xml:space="preserve"> </w:t>
      </w:r>
      <w:r>
        <w:t>изученных</w:t>
      </w:r>
      <w:r>
        <w:rPr>
          <w:spacing w:val="-7"/>
        </w:rPr>
        <w:t xml:space="preserve"> </w:t>
      </w:r>
      <w:r>
        <w:t>опытах,</w:t>
      </w:r>
      <w:r>
        <w:rPr>
          <w:spacing w:val="-8"/>
        </w:rPr>
        <w:t xml:space="preserve"> </w:t>
      </w:r>
      <w:r>
        <w:t>в</w:t>
      </w:r>
      <w:r>
        <w:rPr>
          <w:spacing w:val="-9"/>
        </w:rPr>
        <w:t xml:space="preserve"> </w:t>
      </w:r>
      <w:r>
        <w:t>том</w:t>
      </w:r>
      <w:r>
        <w:rPr>
          <w:spacing w:val="-11"/>
        </w:rPr>
        <w:t xml:space="preserve"> </w:t>
      </w:r>
      <w:r>
        <w:t>числе</w:t>
      </w:r>
      <w:r>
        <w:rPr>
          <w:spacing w:val="-9"/>
        </w:rPr>
        <w:t xml:space="preserve"> </w:t>
      </w:r>
      <w:r>
        <w:t>в</w:t>
      </w:r>
      <w:r>
        <w:rPr>
          <w:spacing w:val="-9"/>
        </w:rPr>
        <w:t xml:space="preserve"> </w:t>
      </w:r>
      <w:r>
        <w:t>опытах с равновозможными элементарными событиями, в сериях испытаний до первого успеха, в сериях испытаний Бернулли.</w:t>
      </w:r>
    </w:p>
    <w:p w14:paraId="493E75BB">
      <w:pPr>
        <w:pStyle w:val="7"/>
        <w:ind w:left="1843" w:firstLine="0"/>
      </w:pPr>
      <w:r>
        <w:t>Иметь</w:t>
      </w:r>
      <w:r>
        <w:rPr>
          <w:spacing w:val="-4"/>
        </w:rPr>
        <w:t xml:space="preserve"> </w:t>
      </w:r>
      <w:r>
        <w:t>представление</w:t>
      </w:r>
      <w:r>
        <w:rPr>
          <w:spacing w:val="-4"/>
        </w:rPr>
        <w:t xml:space="preserve"> </w:t>
      </w:r>
      <w:r>
        <w:t>о</w:t>
      </w:r>
      <w:r>
        <w:rPr>
          <w:spacing w:val="-3"/>
        </w:rPr>
        <w:t xml:space="preserve"> </w:t>
      </w:r>
      <w:r>
        <w:t>случайной</w:t>
      </w:r>
      <w:r>
        <w:rPr>
          <w:spacing w:val="-3"/>
        </w:rPr>
        <w:t xml:space="preserve"> </w:t>
      </w:r>
      <w:r>
        <w:t>величине</w:t>
      </w:r>
      <w:r>
        <w:rPr>
          <w:spacing w:val="-4"/>
        </w:rPr>
        <w:t xml:space="preserve"> </w:t>
      </w:r>
      <w:r>
        <w:t>и</w:t>
      </w:r>
      <w:r>
        <w:rPr>
          <w:spacing w:val="-5"/>
        </w:rPr>
        <w:t xml:space="preserve"> </w:t>
      </w:r>
      <w:r>
        <w:t>о</w:t>
      </w:r>
      <w:r>
        <w:rPr>
          <w:spacing w:val="-3"/>
        </w:rPr>
        <w:t xml:space="preserve"> </w:t>
      </w:r>
      <w:r>
        <w:t>распределении</w:t>
      </w:r>
      <w:r>
        <w:rPr>
          <w:spacing w:val="-2"/>
        </w:rPr>
        <w:t xml:space="preserve"> вероятностей.</w:t>
      </w:r>
    </w:p>
    <w:p w14:paraId="551D4D8F">
      <w:pPr>
        <w:pStyle w:val="7"/>
        <w:ind w:right="853"/>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1A23A5F5">
      <w:pPr>
        <w:pStyle w:val="7"/>
        <w:spacing w:before="5"/>
        <w:ind w:left="0" w:firstLine="0"/>
        <w:jc w:val="left"/>
      </w:pPr>
    </w:p>
    <w:p w14:paraId="625A9F77">
      <w:pPr>
        <w:pStyle w:val="3"/>
        <w:spacing w:before="1" w:line="240" w:lineRule="auto"/>
        <w:ind w:left="1277" w:right="850" w:firstLine="566"/>
      </w:pPr>
      <w:r>
        <w:t>Федеральная рабочая программа по учебному предмету «Информатика» (базовый уровень).</w:t>
      </w:r>
    </w:p>
    <w:p w14:paraId="0C15952A">
      <w:pPr>
        <w:pStyle w:val="7"/>
        <w:ind w:right="842"/>
      </w:pPr>
      <w: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7D58E0EA">
      <w:pPr>
        <w:pStyle w:val="7"/>
        <w:ind w:left="1843" w:firstLine="0"/>
      </w:pPr>
      <w:r>
        <w:t>Пояснительная</w:t>
      </w:r>
      <w:r>
        <w:rPr>
          <w:spacing w:val="-6"/>
        </w:rPr>
        <w:t xml:space="preserve"> </w:t>
      </w:r>
      <w:r>
        <w:rPr>
          <w:spacing w:val="-2"/>
        </w:rPr>
        <w:t>записка.</w:t>
      </w:r>
    </w:p>
    <w:p w14:paraId="35420CBD">
      <w:pPr>
        <w:pStyle w:val="7"/>
        <w:ind w:right="848"/>
      </w:pPr>
      <w: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54568E8A">
      <w:pPr>
        <w:pStyle w:val="7"/>
        <w:ind w:right="847"/>
      </w:pPr>
      <w: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14:paraId="056D284C">
      <w:pPr>
        <w:pStyle w:val="7"/>
        <w:ind w:right="848"/>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7F218F8C">
      <w:pPr>
        <w:pStyle w:val="7"/>
        <w:ind w:right="853"/>
      </w:pPr>
      <w:r>
        <w:t>Программа по информатике является основой для составления авторских учебных программ, тематического планирования курса учителем.</w:t>
      </w:r>
    </w:p>
    <w:p w14:paraId="10B7ECE4">
      <w:pPr>
        <w:pStyle w:val="7"/>
        <w:ind w:left="1843" w:right="850" w:firstLine="0"/>
      </w:pPr>
      <w:r>
        <w:t>Целями изучения информатики на уровне основного общего образования являются: формирование</w:t>
      </w:r>
      <w:r>
        <w:rPr>
          <w:spacing w:val="31"/>
        </w:rPr>
        <w:t xml:space="preserve">  </w:t>
      </w:r>
      <w:r>
        <w:t>основ</w:t>
      </w:r>
      <w:r>
        <w:rPr>
          <w:spacing w:val="31"/>
        </w:rPr>
        <w:t xml:space="preserve">  </w:t>
      </w:r>
      <w:r>
        <w:t>мировоззрения,</w:t>
      </w:r>
      <w:r>
        <w:rPr>
          <w:spacing w:val="32"/>
        </w:rPr>
        <w:t xml:space="preserve">  </w:t>
      </w:r>
      <w:r>
        <w:t>соответствующего</w:t>
      </w:r>
      <w:r>
        <w:rPr>
          <w:spacing w:val="31"/>
        </w:rPr>
        <w:t xml:space="preserve">  </w:t>
      </w:r>
      <w:r>
        <w:t>современному</w:t>
      </w:r>
      <w:r>
        <w:rPr>
          <w:spacing w:val="32"/>
        </w:rPr>
        <w:t xml:space="preserve">  </w:t>
      </w:r>
      <w:r>
        <w:rPr>
          <w:spacing w:val="-2"/>
        </w:rPr>
        <w:t>уровню</w:t>
      </w:r>
    </w:p>
    <w:p w14:paraId="1C609D24">
      <w:pPr>
        <w:pStyle w:val="7"/>
        <w:ind w:right="843" w:firstLine="0"/>
      </w:pPr>
      <w:r>
        <w:t>развития науки информатики, достижениям научно-технического прогресса и общественной практики,</w:t>
      </w:r>
      <w:r>
        <w:rPr>
          <w:spacing w:val="-1"/>
        </w:rPr>
        <w:t xml:space="preserve"> </w:t>
      </w:r>
      <w:r>
        <w:t>за</w:t>
      </w:r>
      <w:r>
        <w:rPr>
          <w:spacing w:val="-2"/>
        </w:rPr>
        <w:t xml:space="preserve"> </w:t>
      </w:r>
      <w:r>
        <w:t>счёт</w:t>
      </w:r>
      <w:r>
        <w:rPr>
          <w:spacing w:val="-1"/>
        </w:rPr>
        <w:t xml:space="preserve"> </w:t>
      </w:r>
      <w:r>
        <w:t>развития</w:t>
      </w:r>
      <w:r>
        <w:rPr>
          <w:spacing w:val="-1"/>
        </w:rPr>
        <w:t xml:space="preserve"> </w:t>
      </w:r>
      <w:r>
        <w:t>представлений об</w:t>
      </w:r>
      <w:r>
        <w:rPr>
          <w:spacing w:val="-3"/>
        </w:rPr>
        <w:t xml:space="preserve"> </w:t>
      </w:r>
      <w:r>
        <w:t>информации</w:t>
      </w:r>
      <w:r>
        <w:rPr>
          <w:spacing w:val="-3"/>
        </w:rPr>
        <w:t xml:space="preserve"> </w:t>
      </w:r>
      <w:r>
        <w:t>как</w:t>
      </w:r>
      <w:r>
        <w:rPr>
          <w:spacing w:val="-1"/>
        </w:rPr>
        <w:t xml:space="preserve"> </w:t>
      </w:r>
      <w:r>
        <w:t>о</w:t>
      </w:r>
      <w:r>
        <w:rPr>
          <w:spacing w:val="-4"/>
        </w:rPr>
        <w:t xml:space="preserve"> </w:t>
      </w:r>
      <w:r>
        <w:t>важнейшем стратегическом ресурсе развития личности, государства, общества, понимания роли информационных</w:t>
      </w:r>
      <w:r>
        <w:rPr>
          <w:spacing w:val="-3"/>
        </w:rPr>
        <w:t xml:space="preserve"> </w:t>
      </w:r>
      <w:r>
        <w:t>процессов,</w:t>
      </w:r>
      <w:r>
        <w:rPr>
          <w:spacing w:val="-4"/>
        </w:rPr>
        <w:t xml:space="preserve"> </w:t>
      </w:r>
      <w:r>
        <w:t>информационных</w:t>
      </w:r>
      <w:r>
        <w:rPr>
          <w:spacing w:val="-1"/>
        </w:rPr>
        <w:t xml:space="preserve"> </w:t>
      </w:r>
      <w:r>
        <w:t>ресурсов</w:t>
      </w:r>
      <w:r>
        <w:rPr>
          <w:spacing w:val="-2"/>
        </w:rPr>
        <w:t xml:space="preserve"> </w:t>
      </w:r>
      <w:r>
        <w:t>и</w:t>
      </w:r>
      <w:r>
        <w:rPr>
          <w:spacing w:val="-2"/>
        </w:rPr>
        <w:t xml:space="preserve"> </w:t>
      </w:r>
      <w:r>
        <w:t>информационных</w:t>
      </w:r>
      <w:r>
        <w:rPr>
          <w:spacing w:val="-1"/>
        </w:rPr>
        <w:t xml:space="preserve"> </w:t>
      </w:r>
      <w:r>
        <w:t>технологий</w:t>
      </w:r>
      <w:r>
        <w:rPr>
          <w:spacing w:val="-2"/>
        </w:rPr>
        <w:t xml:space="preserve"> </w:t>
      </w:r>
      <w:r>
        <w:t>в условиях цифровой трансформации многих сфер жизни современного общества;</w:t>
      </w:r>
    </w:p>
    <w:p w14:paraId="720BA5CC">
      <w:pPr>
        <w:pStyle w:val="7"/>
        <w:ind w:right="849"/>
      </w:pPr>
      <w: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5F81183E">
      <w:pPr>
        <w:pStyle w:val="7"/>
        <w:ind w:right="850"/>
      </w:pPr>
      <w: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1A231B6D">
      <w:pPr>
        <w:pStyle w:val="7"/>
        <w:ind w:right="851"/>
      </w:pPr>
      <w:r>
        <w:t>воспитание ответственного и избирательного отношения к информации с учётом правовых</w:t>
      </w:r>
      <w:r>
        <w:rPr>
          <w:spacing w:val="35"/>
        </w:rPr>
        <w:t xml:space="preserve">  </w:t>
      </w:r>
      <w:r>
        <w:t>и</w:t>
      </w:r>
      <w:r>
        <w:rPr>
          <w:spacing w:val="36"/>
        </w:rPr>
        <w:t xml:space="preserve">  </w:t>
      </w:r>
      <w:r>
        <w:t>этических</w:t>
      </w:r>
      <w:r>
        <w:rPr>
          <w:spacing w:val="36"/>
        </w:rPr>
        <w:t xml:space="preserve">  </w:t>
      </w:r>
      <w:r>
        <w:t>аспектов</w:t>
      </w:r>
      <w:r>
        <w:rPr>
          <w:spacing w:val="35"/>
        </w:rPr>
        <w:t xml:space="preserve">  </w:t>
      </w:r>
      <w:r>
        <w:t>её</w:t>
      </w:r>
      <w:r>
        <w:rPr>
          <w:spacing w:val="35"/>
        </w:rPr>
        <w:t xml:space="preserve">  </w:t>
      </w:r>
      <w:r>
        <w:t>распространения,</w:t>
      </w:r>
      <w:r>
        <w:rPr>
          <w:spacing w:val="35"/>
        </w:rPr>
        <w:t xml:space="preserve">  </w:t>
      </w:r>
      <w:r>
        <w:t>стремления</w:t>
      </w:r>
      <w:r>
        <w:rPr>
          <w:spacing w:val="36"/>
        </w:rPr>
        <w:t xml:space="preserve">  </w:t>
      </w:r>
      <w:r>
        <w:t>к</w:t>
      </w:r>
      <w:r>
        <w:rPr>
          <w:spacing w:val="34"/>
        </w:rPr>
        <w:t xml:space="preserve">  </w:t>
      </w:r>
      <w:r>
        <w:rPr>
          <w:spacing w:val="-2"/>
        </w:rPr>
        <w:t>продолжению</w:t>
      </w:r>
    </w:p>
    <w:p w14:paraId="2D1ED9D9">
      <w:pPr>
        <w:pStyle w:val="7"/>
        <w:spacing w:after="0"/>
        <w:sectPr>
          <w:pgSz w:w="11910" w:h="16840"/>
          <w:pgMar w:top="920" w:right="0" w:bottom="280" w:left="425" w:header="736" w:footer="0" w:gutter="0"/>
          <w:cols w:space="720" w:num="1"/>
        </w:sectPr>
      </w:pPr>
    </w:p>
    <w:p w14:paraId="01A1005D">
      <w:pPr>
        <w:pStyle w:val="7"/>
        <w:spacing w:before="189"/>
        <w:ind w:right="848" w:firstLine="0"/>
      </w:pPr>
      <w:r>
        <w:t>образования в области информационных технологий и созидательной деятельности с применением средств информационных технологий.</w:t>
      </w:r>
    </w:p>
    <w:p w14:paraId="04B0131C">
      <w:pPr>
        <w:pStyle w:val="7"/>
        <w:ind w:left="1843" w:firstLine="0"/>
      </w:pPr>
      <w:r>
        <w:t>Информатика</w:t>
      </w:r>
      <w:r>
        <w:rPr>
          <w:spacing w:val="-6"/>
        </w:rPr>
        <w:t xml:space="preserve"> </w:t>
      </w:r>
      <w:r>
        <w:t>в</w:t>
      </w:r>
      <w:r>
        <w:rPr>
          <w:spacing w:val="-4"/>
        </w:rPr>
        <w:t xml:space="preserve"> </w:t>
      </w:r>
      <w:r>
        <w:t>основном</w:t>
      </w:r>
      <w:r>
        <w:rPr>
          <w:spacing w:val="-3"/>
        </w:rPr>
        <w:t xml:space="preserve"> </w:t>
      </w:r>
      <w:r>
        <w:t>общем</w:t>
      </w:r>
      <w:r>
        <w:rPr>
          <w:spacing w:val="-4"/>
        </w:rPr>
        <w:t xml:space="preserve"> </w:t>
      </w:r>
      <w:r>
        <w:t>образовании</w:t>
      </w:r>
      <w:r>
        <w:rPr>
          <w:spacing w:val="-2"/>
        </w:rPr>
        <w:t xml:space="preserve"> отражает:</w:t>
      </w:r>
    </w:p>
    <w:p w14:paraId="64D37021">
      <w:pPr>
        <w:pStyle w:val="7"/>
        <w:ind w:right="847"/>
      </w:pPr>
      <w: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w:t>
      </w:r>
      <w:r>
        <w:rPr>
          <w:spacing w:val="-2"/>
        </w:rPr>
        <w:t>системах;</w:t>
      </w:r>
    </w:p>
    <w:p w14:paraId="22134AC3">
      <w:pPr>
        <w:pStyle w:val="7"/>
        <w:ind w:right="849"/>
      </w:pPr>
      <w:r>
        <w:t>основные области применения информатики, прежде всего информационные технологии, управление и социальную сферу;</w:t>
      </w:r>
    </w:p>
    <w:p w14:paraId="37369E89">
      <w:pPr>
        <w:pStyle w:val="7"/>
        <w:ind w:left="1843" w:firstLine="0"/>
      </w:pPr>
      <w:r>
        <w:t>междисциплинарный</w:t>
      </w:r>
      <w:r>
        <w:rPr>
          <w:spacing w:val="-9"/>
        </w:rPr>
        <w:t xml:space="preserve"> </w:t>
      </w:r>
      <w:r>
        <w:t>характер</w:t>
      </w:r>
      <w:r>
        <w:rPr>
          <w:spacing w:val="-5"/>
        </w:rPr>
        <w:t xml:space="preserve"> </w:t>
      </w:r>
      <w:r>
        <w:t>информатики</w:t>
      </w:r>
      <w:r>
        <w:rPr>
          <w:spacing w:val="-5"/>
        </w:rPr>
        <w:t xml:space="preserve"> </w:t>
      </w:r>
      <w:r>
        <w:t>и</w:t>
      </w:r>
      <w:r>
        <w:rPr>
          <w:spacing w:val="-7"/>
        </w:rPr>
        <w:t xml:space="preserve"> </w:t>
      </w:r>
      <w:r>
        <w:t>информационной</w:t>
      </w:r>
      <w:r>
        <w:rPr>
          <w:spacing w:val="-4"/>
        </w:rPr>
        <w:t xml:space="preserve"> </w:t>
      </w:r>
      <w:r>
        <w:rPr>
          <w:spacing w:val="-2"/>
        </w:rPr>
        <w:t>деятельности.</w:t>
      </w:r>
    </w:p>
    <w:p w14:paraId="1C157D2D">
      <w:pPr>
        <w:pStyle w:val="7"/>
        <w:ind w:right="844"/>
      </w:pPr>
      <w: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w:t>
      </w:r>
      <w:r>
        <w:rPr>
          <w:spacing w:val="-15"/>
        </w:rPr>
        <w:t xml:space="preserve"> </w:t>
      </w:r>
      <w:r>
        <w:t>качеств</w:t>
      </w:r>
      <w:r>
        <w:rPr>
          <w:spacing w:val="-15"/>
        </w:rPr>
        <w:t xml:space="preserve"> </w:t>
      </w:r>
      <w:r>
        <w:t>личности,</w:t>
      </w:r>
      <w:r>
        <w:rPr>
          <w:spacing w:val="-15"/>
        </w:rPr>
        <w:t xml:space="preserve"> </w:t>
      </w:r>
      <w:r>
        <w:t>то</w:t>
      </w:r>
      <w:r>
        <w:rPr>
          <w:spacing w:val="-15"/>
        </w:rPr>
        <w:t xml:space="preserve"> </w:t>
      </w:r>
      <w:r>
        <w:t>есть</w:t>
      </w:r>
      <w:r>
        <w:rPr>
          <w:spacing w:val="-15"/>
        </w:rPr>
        <w:t xml:space="preserve"> </w:t>
      </w:r>
      <w:r>
        <w:t>ориентированы</w:t>
      </w:r>
      <w:r>
        <w:rPr>
          <w:spacing w:val="-15"/>
        </w:rPr>
        <w:t xml:space="preserve"> </w:t>
      </w:r>
      <w:r>
        <w:t>на</w:t>
      </w:r>
      <w:r>
        <w:rPr>
          <w:spacing w:val="-15"/>
        </w:rPr>
        <w:t xml:space="preserve"> </w:t>
      </w:r>
      <w:r>
        <w:t>формирование</w:t>
      </w:r>
      <w:r>
        <w:rPr>
          <w:spacing w:val="-15"/>
        </w:rPr>
        <w:t xml:space="preserve"> </w:t>
      </w:r>
      <w:r>
        <w:t>метапредметных и личностных результатов обучения.</w:t>
      </w:r>
    </w:p>
    <w:p w14:paraId="18D90C27">
      <w:pPr>
        <w:pStyle w:val="7"/>
        <w:spacing w:before="1"/>
        <w:ind w:right="843"/>
      </w:pPr>
      <w:r>
        <w:t xml:space="preserve">Основные задачи учебного предмета «Информатика» – сформировать у </w:t>
      </w:r>
      <w:r>
        <w:rPr>
          <w:spacing w:val="-2"/>
        </w:rPr>
        <w:t>обучающихся:</w:t>
      </w:r>
    </w:p>
    <w:p w14:paraId="777489A0">
      <w:pPr>
        <w:pStyle w:val="7"/>
        <w:ind w:right="851"/>
      </w:pPr>
      <w: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7B4A3F96">
      <w:pPr>
        <w:pStyle w:val="7"/>
        <w:ind w:right="846"/>
      </w:pPr>
      <w: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6B43B004">
      <w:pPr>
        <w:pStyle w:val="7"/>
        <w:spacing w:before="1"/>
        <w:ind w:right="855"/>
      </w:pPr>
      <w:r>
        <w:t xml:space="preserve">базовые знания об информационном моделировании, в том числе о математическом </w:t>
      </w:r>
      <w:r>
        <w:rPr>
          <w:spacing w:val="-2"/>
        </w:rPr>
        <w:t>моделировании;</w:t>
      </w:r>
    </w:p>
    <w:p w14:paraId="12FD453D">
      <w:pPr>
        <w:pStyle w:val="7"/>
        <w:ind w:right="852"/>
      </w:pPr>
      <w: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1CAE0588">
      <w:pPr>
        <w:pStyle w:val="7"/>
        <w:ind w:right="855"/>
      </w:pPr>
      <w:r>
        <w:t>умения и навыки составления простых программ по построенному алгоритму на одном из языков программирования высокого уровня;</w:t>
      </w:r>
    </w:p>
    <w:p w14:paraId="734BB9DC">
      <w:pPr>
        <w:pStyle w:val="7"/>
        <w:ind w:right="853"/>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252676A2">
      <w:pPr>
        <w:pStyle w:val="7"/>
        <w:ind w:right="851"/>
      </w:pP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37AF97A1">
      <w:pPr>
        <w:pStyle w:val="7"/>
        <w:ind w:right="854"/>
      </w:pPr>
      <w: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7F3785C7">
      <w:pPr>
        <w:pStyle w:val="7"/>
        <w:spacing w:before="1"/>
        <w:ind w:left="1843" w:right="5805" w:firstLine="0"/>
        <w:jc w:val="left"/>
      </w:pPr>
      <w:r>
        <w:t>цифровая грамотность; теоретические</w:t>
      </w:r>
      <w:r>
        <w:rPr>
          <w:spacing w:val="-15"/>
        </w:rPr>
        <w:t xml:space="preserve"> </w:t>
      </w:r>
      <w:r>
        <w:t>основы</w:t>
      </w:r>
      <w:r>
        <w:rPr>
          <w:spacing w:val="-15"/>
        </w:rPr>
        <w:t xml:space="preserve"> </w:t>
      </w:r>
      <w:r>
        <w:t>информатики; алгоритмы и программирование; информационные технологии.</w:t>
      </w:r>
    </w:p>
    <w:p w14:paraId="4C8D60F3">
      <w:pPr>
        <w:pStyle w:val="7"/>
        <w:ind w:right="845"/>
      </w:pPr>
      <w:r>
        <w:t>Общее</w:t>
      </w:r>
      <w:r>
        <w:rPr>
          <w:spacing w:val="-8"/>
        </w:rPr>
        <w:t xml:space="preserve"> </w:t>
      </w:r>
      <w:r>
        <w:t>число</w:t>
      </w:r>
      <w:r>
        <w:rPr>
          <w:spacing w:val="-7"/>
        </w:rPr>
        <w:t xml:space="preserve"> </w:t>
      </w:r>
      <w:r>
        <w:t>часов,</w:t>
      </w:r>
      <w:r>
        <w:rPr>
          <w:spacing w:val="-7"/>
        </w:rPr>
        <w:t xml:space="preserve"> </w:t>
      </w:r>
      <w:r>
        <w:t>рекомендованных</w:t>
      </w:r>
      <w:r>
        <w:rPr>
          <w:spacing w:val="-5"/>
        </w:rPr>
        <w:t xml:space="preserve"> </w:t>
      </w:r>
      <w:r>
        <w:t>для</w:t>
      </w:r>
      <w:r>
        <w:rPr>
          <w:spacing w:val="-6"/>
        </w:rPr>
        <w:t xml:space="preserve"> </w:t>
      </w:r>
      <w:r>
        <w:t>изучения</w:t>
      </w:r>
      <w:r>
        <w:rPr>
          <w:spacing w:val="-7"/>
        </w:rPr>
        <w:t xml:space="preserve"> </w:t>
      </w:r>
      <w:r>
        <w:t>информатики</w:t>
      </w:r>
      <w:r>
        <w:rPr>
          <w:spacing w:val="-8"/>
        </w:rPr>
        <w:t xml:space="preserve"> </w:t>
      </w:r>
      <w:r>
        <w:t>на</w:t>
      </w:r>
      <w:r>
        <w:rPr>
          <w:spacing w:val="-8"/>
        </w:rPr>
        <w:t xml:space="preserve"> </w:t>
      </w:r>
      <w:r>
        <w:t>базовом</w:t>
      </w:r>
      <w:r>
        <w:rPr>
          <w:spacing w:val="-6"/>
        </w:rPr>
        <w:t xml:space="preserve"> </w:t>
      </w:r>
      <w:r>
        <w:t>уровне, – 102 часа: в 7 классе – 34 часа (1 час в неделю), в 8 классе – 34 часа (1 час в неделю), в 9 классе – 34 часа (1 час в неделю).</w:t>
      </w:r>
    </w:p>
    <w:p w14:paraId="08C10AD9">
      <w:pPr>
        <w:pStyle w:val="7"/>
        <w:ind w:left="1843" w:right="6222" w:firstLine="0"/>
      </w:pPr>
      <w:r>
        <w:t>Содержание</w:t>
      </w:r>
      <w:r>
        <w:rPr>
          <w:spacing w:val="-11"/>
        </w:rPr>
        <w:t xml:space="preserve"> </w:t>
      </w:r>
      <w:r>
        <w:t>обучения</w:t>
      </w:r>
      <w:r>
        <w:rPr>
          <w:spacing w:val="-10"/>
        </w:rPr>
        <w:t xml:space="preserve"> </w:t>
      </w:r>
      <w:r>
        <w:t>в</w:t>
      </w:r>
      <w:r>
        <w:rPr>
          <w:spacing w:val="-9"/>
        </w:rPr>
        <w:t xml:space="preserve"> </w:t>
      </w:r>
      <w:r>
        <w:t>7</w:t>
      </w:r>
      <w:r>
        <w:rPr>
          <w:spacing w:val="-10"/>
        </w:rPr>
        <w:t xml:space="preserve"> </w:t>
      </w:r>
      <w:r>
        <w:t>классе. Цифровая грамотность.</w:t>
      </w:r>
    </w:p>
    <w:p w14:paraId="0ED22DD1">
      <w:pPr>
        <w:pStyle w:val="7"/>
        <w:spacing w:after="0"/>
        <w:sectPr>
          <w:pgSz w:w="11910" w:h="16840"/>
          <w:pgMar w:top="920" w:right="0" w:bottom="280" w:left="425" w:header="736" w:footer="0" w:gutter="0"/>
          <w:cols w:space="720" w:num="1"/>
        </w:sectPr>
      </w:pPr>
    </w:p>
    <w:p w14:paraId="56766ED6">
      <w:pPr>
        <w:pStyle w:val="7"/>
        <w:spacing w:before="189"/>
        <w:ind w:left="1843" w:firstLine="0"/>
      </w:pPr>
      <w:r>
        <w:t>Компьютер</w:t>
      </w:r>
      <w:r>
        <w:rPr>
          <w:spacing w:val="-5"/>
        </w:rPr>
        <w:t xml:space="preserve"> </w:t>
      </w:r>
      <w:r>
        <w:t>–</w:t>
      </w:r>
      <w:r>
        <w:rPr>
          <w:spacing w:val="-1"/>
        </w:rPr>
        <w:t xml:space="preserve"> </w:t>
      </w:r>
      <w:r>
        <w:t>универсальное</w:t>
      </w:r>
      <w:r>
        <w:rPr>
          <w:spacing w:val="-3"/>
        </w:rPr>
        <w:t xml:space="preserve"> </w:t>
      </w:r>
      <w:r>
        <w:t>устройство</w:t>
      </w:r>
      <w:r>
        <w:rPr>
          <w:spacing w:val="-3"/>
        </w:rPr>
        <w:t xml:space="preserve"> </w:t>
      </w:r>
      <w:r>
        <w:t>обработки</w:t>
      </w:r>
      <w:r>
        <w:rPr>
          <w:spacing w:val="-3"/>
        </w:rPr>
        <w:t xml:space="preserve"> </w:t>
      </w:r>
      <w:r>
        <w:rPr>
          <w:spacing w:val="-2"/>
        </w:rPr>
        <w:t>данных.</w:t>
      </w:r>
    </w:p>
    <w:p w14:paraId="437BE0DD">
      <w:pPr>
        <w:pStyle w:val="7"/>
        <w:ind w:right="849"/>
      </w:pPr>
      <w:r>
        <w:t>Компьютер</w:t>
      </w:r>
      <w:r>
        <w:rPr>
          <w:spacing w:val="-4"/>
        </w:rPr>
        <w:t xml:space="preserve"> </w:t>
      </w:r>
      <w:r>
        <w:t>–</w:t>
      </w:r>
      <w:r>
        <w:rPr>
          <w:spacing w:val="-3"/>
        </w:rPr>
        <w:t xml:space="preserve"> </w:t>
      </w:r>
      <w:r>
        <w:t>универсальное</w:t>
      </w:r>
      <w:r>
        <w:rPr>
          <w:spacing w:val="-6"/>
        </w:rPr>
        <w:t xml:space="preserve"> </w:t>
      </w:r>
      <w:r>
        <w:t>вычислительное</w:t>
      </w:r>
      <w:r>
        <w:rPr>
          <w:spacing w:val="-6"/>
        </w:rPr>
        <w:t xml:space="preserve"> </w:t>
      </w:r>
      <w:r>
        <w:t>устройство,</w:t>
      </w:r>
      <w:r>
        <w:rPr>
          <w:spacing w:val="-5"/>
        </w:rPr>
        <w:t xml:space="preserve"> </w:t>
      </w:r>
      <w:r>
        <w:t>работающее</w:t>
      </w:r>
      <w:r>
        <w:rPr>
          <w:spacing w:val="-6"/>
        </w:rPr>
        <w:t xml:space="preserve"> </w:t>
      </w:r>
      <w:r>
        <w:t>по</w:t>
      </w:r>
      <w:r>
        <w:rPr>
          <w:spacing w:val="-5"/>
        </w:rPr>
        <w:t xml:space="preserve"> </w:t>
      </w:r>
      <w:r>
        <w:t>программе. Типы компьютеров: персональные компьютеры, встроенные компьютеры, суперкомпьютеры. Мобильные устройства.</w:t>
      </w:r>
    </w:p>
    <w:p w14:paraId="56B6228A">
      <w:pPr>
        <w:pStyle w:val="7"/>
        <w:ind w:right="845"/>
      </w:pPr>
      <w:r>
        <w:t>Основные компоненты компьютера и их назначение. Процессор. Оперативная и долговременная</w:t>
      </w:r>
      <w:r>
        <w:rPr>
          <w:spacing w:val="-1"/>
        </w:rPr>
        <w:t xml:space="preserve"> </w:t>
      </w:r>
      <w:r>
        <w:t>память.</w:t>
      </w:r>
      <w:r>
        <w:rPr>
          <w:spacing w:val="-1"/>
        </w:rPr>
        <w:t xml:space="preserve"> </w:t>
      </w:r>
      <w:r>
        <w:t>Устройства</w:t>
      </w:r>
      <w:r>
        <w:rPr>
          <w:spacing w:val="-2"/>
        </w:rPr>
        <w:t xml:space="preserve"> </w:t>
      </w:r>
      <w:r>
        <w:t>ввода</w:t>
      </w:r>
      <w:r>
        <w:rPr>
          <w:spacing w:val="-2"/>
        </w:rPr>
        <w:t xml:space="preserve"> </w:t>
      </w:r>
      <w:r>
        <w:t>и вывода.</w:t>
      </w:r>
      <w:r>
        <w:rPr>
          <w:spacing w:val="-1"/>
        </w:rPr>
        <w:t xml:space="preserve"> </w:t>
      </w:r>
      <w:r>
        <w:t>Сенсорный</w:t>
      </w:r>
      <w:r>
        <w:rPr>
          <w:spacing w:val="-1"/>
        </w:rPr>
        <w:t xml:space="preserve"> </w:t>
      </w:r>
      <w:r>
        <w:t>ввод,</w:t>
      </w:r>
      <w:r>
        <w:rPr>
          <w:spacing w:val="-1"/>
        </w:rPr>
        <w:t xml:space="preserve"> </w:t>
      </w:r>
      <w:r>
        <w:t>датчики мобильных устройств, средства биометрической аутентификации.</w:t>
      </w:r>
    </w:p>
    <w:p w14:paraId="66A7750A">
      <w:pPr>
        <w:pStyle w:val="7"/>
        <w:ind w:right="850"/>
      </w:pPr>
      <w: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5FBD8A12">
      <w:pPr>
        <w:pStyle w:val="7"/>
        <w:ind w:left="1843" w:firstLine="0"/>
      </w:pPr>
      <w:r>
        <w:t>Параллельные</w:t>
      </w:r>
      <w:r>
        <w:rPr>
          <w:spacing w:val="-9"/>
        </w:rPr>
        <w:t xml:space="preserve"> </w:t>
      </w:r>
      <w:r>
        <w:rPr>
          <w:spacing w:val="-2"/>
        </w:rPr>
        <w:t>вычисления.</w:t>
      </w:r>
    </w:p>
    <w:p w14:paraId="32DDD413">
      <w:pPr>
        <w:pStyle w:val="7"/>
        <w:ind w:right="850"/>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w:t>
      </w:r>
      <w:r>
        <w:rPr>
          <w:spacing w:val="-15"/>
        </w:rPr>
        <w:t xml:space="preserve"> </w:t>
      </w:r>
      <w:r>
        <w:t>хранимых</w:t>
      </w:r>
      <w:r>
        <w:rPr>
          <w:spacing w:val="-15"/>
        </w:rPr>
        <w:t xml:space="preserve"> </w:t>
      </w:r>
      <w:r>
        <w:t>данных</w:t>
      </w:r>
      <w:r>
        <w:rPr>
          <w:spacing w:val="-15"/>
        </w:rPr>
        <w:t xml:space="preserve"> </w:t>
      </w:r>
      <w:r>
        <w:t>(оперативная</w:t>
      </w:r>
      <w:r>
        <w:rPr>
          <w:spacing w:val="-15"/>
        </w:rPr>
        <w:t xml:space="preserve"> </w:t>
      </w:r>
      <w:r>
        <w:t>память</w:t>
      </w:r>
      <w:r>
        <w:rPr>
          <w:spacing w:val="-15"/>
        </w:rPr>
        <w:t xml:space="preserve"> </w:t>
      </w:r>
      <w:r>
        <w:t>компьютера,</w:t>
      </w:r>
      <w:r>
        <w:rPr>
          <w:spacing w:val="-15"/>
        </w:rPr>
        <w:t xml:space="preserve"> </w:t>
      </w:r>
      <w:r>
        <w:t>жёсткий</w:t>
      </w:r>
      <w:r>
        <w:rPr>
          <w:spacing w:val="-15"/>
        </w:rPr>
        <w:t xml:space="preserve"> </w:t>
      </w:r>
      <w:r>
        <w:t>и</w:t>
      </w:r>
      <w:r>
        <w:rPr>
          <w:spacing w:val="-15"/>
        </w:rPr>
        <w:t xml:space="preserve"> </w:t>
      </w:r>
      <w:r>
        <w:t>твердотельный</w:t>
      </w:r>
      <w:r>
        <w:rPr>
          <w:spacing w:val="-15"/>
        </w:rPr>
        <w:t xml:space="preserve"> </w:t>
      </w:r>
      <w:r>
        <w:t>диск, постоянная память смартфона) и скорость доступа для различных видов носителей.</w:t>
      </w:r>
    </w:p>
    <w:p w14:paraId="3BD9AC05">
      <w:pPr>
        <w:pStyle w:val="7"/>
        <w:spacing w:before="1"/>
        <w:ind w:left="1843" w:right="3826" w:firstLine="0"/>
      </w:pPr>
      <w:r>
        <w:t>Техника</w:t>
      </w:r>
      <w:r>
        <w:rPr>
          <w:spacing w:val="-7"/>
        </w:rPr>
        <w:t xml:space="preserve"> </w:t>
      </w:r>
      <w:r>
        <w:t>безопасности</w:t>
      </w:r>
      <w:r>
        <w:rPr>
          <w:spacing w:val="-7"/>
        </w:rPr>
        <w:t xml:space="preserve"> </w:t>
      </w:r>
      <w:r>
        <w:t>и</w:t>
      </w:r>
      <w:r>
        <w:rPr>
          <w:spacing w:val="-6"/>
        </w:rPr>
        <w:t xml:space="preserve"> </w:t>
      </w:r>
      <w:r>
        <w:t>правила</w:t>
      </w:r>
      <w:r>
        <w:rPr>
          <w:spacing w:val="-7"/>
        </w:rPr>
        <w:t xml:space="preserve"> </w:t>
      </w:r>
      <w:r>
        <w:t>работы</w:t>
      </w:r>
      <w:r>
        <w:rPr>
          <w:spacing w:val="-6"/>
        </w:rPr>
        <w:t xml:space="preserve"> </w:t>
      </w:r>
      <w:r>
        <w:t>на</w:t>
      </w:r>
      <w:r>
        <w:rPr>
          <w:spacing w:val="-7"/>
        </w:rPr>
        <w:t xml:space="preserve"> </w:t>
      </w:r>
      <w:r>
        <w:t>компьютере. Программы и данные.</w:t>
      </w:r>
    </w:p>
    <w:p w14:paraId="422FA6FC">
      <w:pPr>
        <w:pStyle w:val="7"/>
        <w:ind w:right="846"/>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6E2A0B33">
      <w:pPr>
        <w:pStyle w:val="7"/>
        <w:ind w:right="844"/>
      </w:pPr>
      <w: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w:t>
      </w:r>
      <w:r>
        <w:rPr>
          <w:spacing w:val="-4"/>
        </w:rPr>
        <w:t xml:space="preserve"> </w:t>
      </w:r>
      <w:r>
        <w:t>системы:</w:t>
      </w:r>
      <w:r>
        <w:rPr>
          <w:spacing w:val="-4"/>
        </w:rPr>
        <w:t xml:space="preserve"> </w:t>
      </w:r>
      <w:r>
        <w:t>создание,</w:t>
      </w:r>
      <w:r>
        <w:rPr>
          <w:spacing w:val="-4"/>
        </w:rPr>
        <w:t xml:space="preserve"> </w:t>
      </w:r>
      <w:r>
        <w:t>копирование,</w:t>
      </w:r>
      <w:r>
        <w:rPr>
          <w:spacing w:val="-4"/>
        </w:rPr>
        <w:t xml:space="preserve"> </w:t>
      </w:r>
      <w:r>
        <w:t>перемещение,</w:t>
      </w:r>
      <w:r>
        <w:rPr>
          <w:spacing w:val="-4"/>
        </w:rPr>
        <w:t xml:space="preserve"> </w:t>
      </w:r>
      <w:r>
        <w:t>переименование</w:t>
      </w:r>
      <w:r>
        <w:rPr>
          <w:spacing w:val="-5"/>
        </w:rPr>
        <w:t xml:space="preserve"> </w:t>
      </w:r>
      <w:r>
        <w:t>и удаление файлов</w:t>
      </w:r>
      <w:r>
        <w:rPr>
          <w:spacing w:val="-6"/>
        </w:rPr>
        <w:t xml:space="preserve"> </w:t>
      </w:r>
      <w:r>
        <w:t>и</w:t>
      </w:r>
      <w:r>
        <w:rPr>
          <w:spacing w:val="-5"/>
        </w:rPr>
        <w:t xml:space="preserve"> </w:t>
      </w:r>
      <w:r>
        <w:t>папок</w:t>
      </w:r>
      <w:r>
        <w:rPr>
          <w:spacing w:val="-5"/>
        </w:rPr>
        <w:t xml:space="preserve"> </w:t>
      </w:r>
      <w:r>
        <w:t>(каталогов).</w:t>
      </w:r>
      <w:r>
        <w:rPr>
          <w:spacing w:val="-6"/>
        </w:rPr>
        <w:t xml:space="preserve"> </w:t>
      </w:r>
      <w:r>
        <w:t>Типы</w:t>
      </w:r>
      <w:r>
        <w:rPr>
          <w:spacing w:val="-6"/>
        </w:rPr>
        <w:t xml:space="preserve"> </w:t>
      </w:r>
      <w:r>
        <w:t>файлов.</w:t>
      </w:r>
      <w:r>
        <w:rPr>
          <w:spacing w:val="-6"/>
        </w:rPr>
        <w:t xml:space="preserve"> </w:t>
      </w:r>
      <w:r>
        <w:t>Свойства</w:t>
      </w:r>
      <w:r>
        <w:rPr>
          <w:spacing w:val="-7"/>
        </w:rPr>
        <w:t xml:space="preserve"> </w:t>
      </w:r>
      <w:r>
        <w:t>файлов.</w:t>
      </w:r>
      <w:r>
        <w:rPr>
          <w:spacing w:val="-6"/>
        </w:rPr>
        <w:t xml:space="preserve"> </w:t>
      </w:r>
      <w:r>
        <w:t>Характерные</w:t>
      </w:r>
      <w:r>
        <w:rPr>
          <w:spacing w:val="-7"/>
        </w:rPr>
        <w:t xml:space="preserve"> </w:t>
      </w:r>
      <w:r>
        <w:t>размеры</w:t>
      </w:r>
      <w:r>
        <w:rPr>
          <w:spacing w:val="-2"/>
        </w:rPr>
        <w:t xml:space="preserve"> </w:t>
      </w:r>
      <w:r>
        <w:t>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 архиваторов. Файловый менеджер. Поиск файлов средствами операционной системы.</w:t>
      </w:r>
    </w:p>
    <w:p w14:paraId="2661C936">
      <w:pPr>
        <w:pStyle w:val="7"/>
        <w:spacing w:before="1"/>
        <w:ind w:right="850"/>
      </w:pPr>
      <w:r>
        <w:t>Компьютерные</w:t>
      </w:r>
      <w:r>
        <w:rPr>
          <w:spacing w:val="-8"/>
        </w:rPr>
        <w:t xml:space="preserve"> </w:t>
      </w:r>
      <w:r>
        <w:t>вирусы</w:t>
      </w:r>
      <w:r>
        <w:rPr>
          <w:spacing w:val="-4"/>
        </w:rPr>
        <w:t xml:space="preserve"> </w:t>
      </w:r>
      <w:r>
        <w:t>и</w:t>
      </w:r>
      <w:r>
        <w:rPr>
          <w:spacing w:val="-6"/>
        </w:rPr>
        <w:t xml:space="preserve"> </w:t>
      </w:r>
      <w:r>
        <w:t>другие</w:t>
      </w:r>
      <w:r>
        <w:rPr>
          <w:spacing w:val="-8"/>
        </w:rPr>
        <w:t xml:space="preserve"> </w:t>
      </w:r>
      <w:r>
        <w:t>вредоносные</w:t>
      </w:r>
      <w:r>
        <w:rPr>
          <w:spacing w:val="-6"/>
        </w:rPr>
        <w:t xml:space="preserve"> </w:t>
      </w:r>
      <w:r>
        <w:t>программы.</w:t>
      </w:r>
      <w:r>
        <w:rPr>
          <w:spacing w:val="-7"/>
        </w:rPr>
        <w:t xml:space="preserve"> </w:t>
      </w:r>
      <w:r>
        <w:t>Программы</w:t>
      </w:r>
      <w:r>
        <w:rPr>
          <w:spacing w:val="-7"/>
        </w:rPr>
        <w:t xml:space="preserve"> </w:t>
      </w:r>
      <w:r>
        <w:t>для</w:t>
      </w:r>
      <w:r>
        <w:rPr>
          <w:spacing w:val="-6"/>
        </w:rPr>
        <w:t xml:space="preserve"> </w:t>
      </w:r>
      <w:r>
        <w:t>защиты</w:t>
      </w:r>
      <w:r>
        <w:rPr>
          <w:spacing w:val="-7"/>
        </w:rPr>
        <w:t xml:space="preserve"> </w:t>
      </w:r>
      <w:r>
        <w:t xml:space="preserve">от </w:t>
      </w:r>
      <w:r>
        <w:rPr>
          <w:spacing w:val="-2"/>
        </w:rPr>
        <w:t>вирусов.</w:t>
      </w:r>
    </w:p>
    <w:p w14:paraId="1B435B6A">
      <w:pPr>
        <w:pStyle w:val="7"/>
        <w:ind w:left="1843" w:firstLine="0"/>
      </w:pPr>
      <w:r>
        <w:t>Компьютерные</w:t>
      </w:r>
      <w:r>
        <w:rPr>
          <w:spacing w:val="-6"/>
        </w:rPr>
        <w:t xml:space="preserve"> </w:t>
      </w:r>
      <w:r>
        <w:rPr>
          <w:spacing w:val="-4"/>
        </w:rPr>
        <w:t>сети.</w:t>
      </w:r>
    </w:p>
    <w:p w14:paraId="7AD00F39">
      <w:pPr>
        <w:pStyle w:val="7"/>
        <w:ind w:right="848"/>
      </w:pPr>
      <w:r>
        <w:t>Объединение</w:t>
      </w:r>
      <w:r>
        <w:rPr>
          <w:spacing w:val="-8"/>
        </w:rPr>
        <w:t xml:space="preserve"> </w:t>
      </w:r>
      <w:r>
        <w:t>компьютеров</w:t>
      </w:r>
      <w:r>
        <w:rPr>
          <w:spacing w:val="-7"/>
        </w:rPr>
        <w:t xml:space="preserve"> </w:t>
      </w:r>
      <w:r>
        <w:t>в</w:t>
      </w:r>
      <w:r>
        <w:rPr>
          <w:spacing w:val="-5"/>
        </w:rPr>
        <w:t xml:space="preserve"> </w:t>
      </w:r>
      <w:r>
        <w:t>сеть.</w:t>
      </w:r>
      <w:r>
        <w:rPr>
          <w:spacing w:val="-7"/>
        </w:rPr>
        <w:t xml:space="preserve"> </w:t>
      </w:r>
      <w:r>
        <w:t>Сеть</w:t>
      </w:r>
      <w:r>
        <w:rPr>
          <w:spacing w:val="-5"/>
        </w:rPr>
        <w:t xml:space="preserve"> </w:t>
      </w:r>
      <w:r>
        <w:t>Интернет.</w:t>
      </w:r>
      <w:r>
        <w:rPr>
          <w:spacing w:val="-6"/>
        </w:rPr>
        <w:t xml:space="preserve"> </w:t>
      </w:r>
      <w:r>
        <w:t>Веб-страница,</w:t>
      </w:r>
      <w:r>
        <w:rPr>
          <w:spacing w:val="-7"/>
        </w:rPr>
        <w:t xml:space="preserve"> </w:t>
      </w:r>
      <w:r>
        <w:t>веб-сайт.</w:t>
      </w:r>
      <w:r>
        <w:rPr>
          <w:spacing w:val="-6"/>
        </w:rPr>
        <w:t xml:space="preserve"> </w:t>
      </w:r>
      <w:r>
        <w:t>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268825E7">
      <w:pPr>
        <w:pStyle w:val="7"/>
        <w:ind w:left="1843" w:firstLine="0"/>
      </w:pPr>
      <w:r>
        <w:t>Современные</w:t>
      </w:r>
      <w:r>
        <w:rPr>
          <w:spacing w:val="-6"/>
        </w:rPr>
        <w:t xml:space="preserve"> </w:t>
      </w:r>
      <w:r>
        <w:t>сервисы</w:t>
      </w:r>
      <w:r>
        <w:rPr>
          <w:spacing w:val="-3"/>
        </w:rPr>
        <w:t xml:space="preserve"> </w:t>
      </w:r>
      <w:r>
        <w:t>интернет-</w:t>
      </w:r>
      <w:r>
        <w:rPr>
          <w:spacing w:val="-2"/>
        </w:rPr>
        <w:t>коммуникаций.</w:t>
      </w:r>
    </w:p>
    <w:p w14:paraId="74D28567">
      <w:pPr>
        <w:pStyle w:val="7"/>
        <w:ind w:right="854"/>
      </w:pPr>
      <w:r>
        <w:t>Сетевой этикет, базовые нормы информационной этики и права при работе в Интернете. Стратегии безопасного поведения в Интернете.</w:t>
      </w:r>
    </w:p>
    <w:p w14:paraId="60F0F992">
      <w:pPr>
        <w:pStyle w:val="7"/>
        <w:ind w:left="1843" w:right="4884" w:firstLine="0"/>
        <w:jc w:val="left"/>
      </w:pPr>
      <w:r>
        <w:t>Теоретические основы информатики. Информация</w:t>
      </w:r>
      <w:r>
        <w:rPr>
          <w:spacing w:val="-12"/>
        </w:rPr>
        <w:t xml:space="preserve"> </w:t>
      </w:r>
      <w:r>
        <w:t>и</w:t>
      </w:r>
      <w:r>
        <w:rPr>
          <w:spacing w:val="-13"/>
        </w:rPr>
        <w:t xml:space="preserve"> </w:t>
      </w:r>
      <w:r>
        <w:t>информационные</w:t>
      </w:r>
      <w:r>
        <w:rPr>
          <w:spacing w:val="-13"/>
        </w:rPr>
        <w:t xml:space="preserve"> </w:t>
      </w:r>
      <w:r>
        <w:t>процессы.</w:t>
      </w:r>
    </w:p>
    <w:p w14:paraId="690F7EF9">
      <w:pPr>
        <w:pStyle w:val="7"/>
        <w:ind w:left="1843" w:firstLine="0"/>
        <w:jc w:val="left"/>
      </w:pPr>
      <w:r>
        <w:t>Информация</w:t>
      </w:r>
      <w:r>
        <w:rPr>
          <w:spacing w:val="-4"/>
        </w:rPr>
        <w:t xml:space="preserve"> </w:t>
      </w:r>
      <w:r>
        <w:t>–</w:t>
      </w:r>
      <w:r>
        <w:rPr>
          <w:spacing w:val="-4"/>
        </w:rPr>
        <w:t xml:space="preserve"> </w:t>
      </w:r>
      <w:r>
        <w:t>одно</w:t>
      </w:r>
      <w:r>
        <w:rPr>
          <w:spacing w:val="-5"/>
        </w:rPr>
        <w:t xml:space="preserve"> </w:t>
      </w:r>
      <w:r>
        <w:t>из</w:t>
      </w:r>
      <w:r>
        <w:rPr>
          <w:spacing w:val="-5"/>
        </w:rPr>
        <w:t xml:space="preserve"> </w:t>
      </w:r>
      <w:r>
        <w:t>основных</w:t>
      </w:r>
      <w:r>
        <w:rPr>
          <w:spacing w:val="-3"/>
        </w:rPr>
        <w:t xml:space="preserve"> </w:t>
      </w:r>
      <w:r>
        <w:t>понятий</w:t>
      </w:r>
      <w:r>
        <w:rPr>
          <w:spacing w:val="-3"/>
        </w:rPr>
        <w:t xml:space="preserve"> </w:t>
      </w:r>
      <w:r>
        <w:t>современной</w:t>
      </w:r>
      <w:r>
        <w:rPr>
          <w:spacing w:val="-2"/>
        </w:rPr>
        <w:t xml:space="preserve"> науки.</w:t>
      </w:r>
    </w:p>
    <w:p w14:paraId="7D86EA49">
      <w:pPr>
        <w:pStyle w:val="7"/>
        <w:ind w:right="855"/>
      </w:pPr>
      <w: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41F2749E">
      <w:pPr>
        <w:pStyle w:val="7"/>
        <w:ind w:right="856"/>
      </w:pPr>
      <w:r>
        <w:t>Дискретность данных. Возможность описания непрерывных объектов и процессов с помощью дискретных данных.</w:t>
      </w:r>
    </w:p>
    <w:p w14:paraId="1DF9DBC2">
      <w:pPr>
        <w:pStyle w:val="7"/>
        <w:spacing w:before="1"/>
        <w:ind w:right="849"/>
      </w:pPr>
      <w:r>
        <w:t>Информационные процессы – процессы, связанные с хранением, преобразованием и передачей данных.</w:t>
      </w:r>
    </w:p>
    <w:p w14:paraId="30C3CD2C">
      <w:pPr>
        <w:pStyle w:val="7"/>
        <w:ind w:left="1843" w:firstLine="0"/>
      </w:pPr>
      <w:r>
        <w:t>Представление</w:t>
      </w:r>
      <w:r>
        <w:rPr>
          <w:spacing w:val="-8"/>
        </w:rPr>
        <w:t xml:space="preserve"> </w:t>
      </w:r>
      <w:r>
        <w:rPr>
          <w:spacing w:val="-2"/>
        </w:rPr>
        <w:t>информации</w:t>
      </w:r>
    </w:p>
    <w:p w14:paraId="32BCDD75">
      <w:pPr>
        <w:pStyle w:val="7"/>
        <w:ind w:right="849"/>
      </w:pPr>
      <w:r>
        <w:t>Символ. Алфавит. Мощность алфавита. Разнообразие языков и алфавитов. Естественные</w:t>
      </w:r>
      <w:r>
        <w:rPr>
          <w:spacing w:val="-15"/>
        </w:rPr>
        <w:t xml:space="preserve"> </w:t>
      </w:r>
      <w:r>
        <w:t>и</w:t>
      </w:r>
      <w:r>
        <w:rPr>
          <w:spacing w:val="-13"/>
        </w:rPr>
        <w:t xml:space="preserve"> </w:t>
      </w:r>
      <w:r>
        <w:t>формальные</w:t>
      </w:r>
      <w:r>
        <w:rPr>
          <w:spacing w:val="-15"/>
        </w:rPr>
        <w:t xml:space="preserve"> </w:t>
      </w:r>
      <w:r>
        <w:t>языки.</w:t>
      </w:r>
      <w:r>
        <w:rPr>
          <w:spacing w:val="-14"/>
        </w:rPr>
        <w:t xml:space="preserve"> </w:t>
      </w:r>
      <w:r>
        <w:t>Алфавит</w:t>
      </w:r>
      <w:r>
        <w:rPr>
          <w:spacing w:val="-15"/>
        </w:rPr>
        <w:t xml:space="preserve"> </w:t>
      </w:r>
      <w:r>
        <w:t>текстов</w:t>
      </w:r>
      <w:r>
        <w:rPr>
          <w:spacing w:val="-14"/>
        </w:rPr>
        <w:t xml:space="preserve"> </w:t>
      </w:r>
      <w:r>
        <w:t>на</w:t>
      </w:r>
      <w:r>
        <w:rPr>
          <w:spacing w:val="-15"/>
        </w:rPr>
        <w:t xml:space="preserve"> </w:t>
      </w:r>
      <w:r>
        <w:t>русском</w:t>
      </w:r>
      <w:r>
        <w:rPr>
          <w:spacing w:val="-15"/>
        </w:rPr>
        <w:t xml:space="preserve"> </w:t>
      </w:r>
      <w:r>
        <w:t>языке.</w:t>
      </w:r>
      <w:r>
        <w:rPr>
          <w:spacing w:val="-15"/>
        </w:rPr>
        <w:t xml:space="preserve"> </w:t>
      </w:r>
      <w:r>
        <w:t>Двоичный</w:t>
      </w:r>
      <w:r>
        <w:rPr>
          <w:spacing w:val="-14"/>
        </w:rPr>
        <w:t xml:space="preserve"> </w:t>
      </w:r>
      <w:r>
        <w:t>алфавит. Количество всевозможных слов (кодовых комбинаций)</w:t>
      </w:r>
      <w:r>
        <w:rPr>
          <w:spacing w:val="-1"/>
        </w:rPr>
        <w:t xml:space="preserve"> </w:t>
      </w:r>
      <w:r>
        <w:t>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0C06DA64">
      <w:pPr>
        <w:pStyle w:val="7"/>
        <w:spacing w:after="0"/>
        <w:sectPr>
          <w:pgSz w:w="11910" w:h="16840"/>
          <w:pgMar w:top="920" w:right="0" w:bottom="280" w:left="425" w:header="736" w:footer="0" w:gutter="0"/>
          <w:cols w:space="720" w:num="1"/>
        </w:sectPr>
      </w:pPr>
    </w:p>
    <w:p w14:paraId="03319913">
      <w:pPr>
        <w:pStyle w:val="7"/>
        <w:spacing w:before="189"/>
        <w:ind w:right="853"/>
      </w:pPr>
      <w:r>
        <w:t>Кодирование</w:t>
      </w:r>
      <w:r>
        <w:rPr>
          <w:spacing w:val="-13"/>
        </w:rPr>
        <w:t xml:space="preserve"> </w:t>
      </w:r>
      <w:r>
        <w:t>символов</w:t>
      </w:r>
      <w:r>
        <w:rPr>
          <w:spacing w:val="-12"/>
        </w:rPr>
        <w:t xml:space="preserve"> </w:t>
      </w:r>
      <w:r>
        <w:t>одного</w:t>
      </w:r>
      <w:r>
        <w:rPr>
          <w:spacing w:val="-12"/>
        </w:rPr>
        <w:t xml:space="preserve"> </w:t>
      </w:r>
      <w:r>
        <w:t>алфавита</w:t>
      </w:r>
      <w:r>
        <w:rPr>
          <w:spacing w:val="-12"/>
        </w:rPr>
        <w:t xml:space="preserve"> </w:t>
      </w:r>
      <w:r>
        <w:t>с</w:t>
      </w:r>
      <w:r>
        <w:rPr>
          <w:spacing w:val="-13"/>
        </w:rPr>
        <w:t xml:space="preserve"> </w:t>
      </w:r>
      <w:r>
        <w:t>помощью</w:t>
      </w:r>
      <w:r>
        <w:rPr>
          <w:spacing w:val="-11"/>
        </w:rPr>
        <w:t xml:space="preserve"> </w:t>
      </w:r>
      <w:r>
        <w:t>кодовых</w:t>
      </w:r>
      <w:r>
        <w:rPr>
          <w:spacing w:val="-10"/>
        </w:rPr>
        <w:t xml:space="preserve"> </w:t>
      </w:r>
      <w:r>
        <w:t>слов</w:t>
      </w:r>
      <w:r>
        <w:rPr>
          <w:spacing w:val="-12"/>
        </w:rPr>
        <w:t xml:space="preserve"> </w:t>
      </w:r>
      <w:r>
        <w:t>в</w:t>
      </w:r>
      <w:r>
        <w:rPr>
          <w:spacing w:val="-12"/>
        </w:rPr>
        <w:t xml:space="preserve"> </w:t>
      </w:r>
      <w:r>
        <w:t>другом</w:t>
      </w:r>
      <w:r>
        <w:rPr>
          <w:spacing w:val="-10"/>
        </w:rPr>
        <w:t xml:space="preserve"> </w:t>
      </w:r>
      <w:r>
        <w:t>алфавите, кодовая таблица, декодирование.</w:t>
      </w:r>
    </w:p>
    <w:p w14:paraId="110F57A1">
      <w:pPr>
        <w:pStyle w:val="7"/>
        <w:ind w:right="848"/>
      </w:pPr>
      <w:r>
        <w:t xml:space="preserve">Двоичный код. Представление данных в компьютере как текстов в двоичном </w:t>
      </w:r>
      <w:r>
        <w:rPr>
          <w:spacing w:val="-2"/>
        </w:rPr>
        <w:t>алфавите.</w:t>
      </w:r>
    </w:p>
    <w:p w14:paraId="4344D46A">
      <w:pPr>
        <w:pStyle w:val="7"/>
        <w:ind w:right="849"/>
      </w:pPr>
      <w: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5FAF2BFE">
      <w:pPr>
        <w:pStyle w:val="7"/>
        <w:ind w:left="1843" w:firstLine="0"/>
      </w:pPr>
      <w:r>
        <w:t>Скорость</w:t>
      </w:r>
      <w:r>
        <w:rPr>
          <w:spacing w:val="-5"/>
        </w:rPr>
        <w:t xml:space="preserve"> </w:t>
      </w:r>
      <w:r>
        <w:t>передачи</w:t>
      </w:r>
      <w:r>
        <w:rPr>
          <w:spacing w:val="-3"/>
        </w:rPr>
        <w:t xml:space="preserve"> </w:t>
      </w:r>
      <w:r>
        <w:t>данных.</w:t>
      </w:r>
      <w:r>
        <w:rPr>
          <w:spacing w:val="-3"/>
        </w:rPr>
        <w:t xml:space="preserve"> </w:t>
      </w:r>
      <w:r>
        <w:t>Единицы</w:t>
      </w:r>
      <w:r>
        <w:rPr>
          <w:spacing w:val="-3"/>
        </w:rPr>
        <w:t xml:space="preserve"> </w:t>
      </w:r>
      <w:r>
        <w:t>скорости</w:t>
      </w:r>
      <w:r>
        <w:rPr>
          <w:spacing w:val="-2"/>
        </w:rPr>
        <w:t xml:space="preserve"> </w:t>
      </w:r>
      <w:r>
        <w:t>передачи</w:t>
      </w:r>
      <w:r>
        <w:rPr>
          <w:spacing w:val="-3"/>
        </w:rPr>
        <w:t xml:space="preserve"> </w:t>
      </w:r>
      <w:r>
        <w:rPr>
          <w:spacing w:val="-2"/>
        </w:rPr>
        <w:t>данных.</w:t>
      </w:r>
    </w:p>
    <w:p w14:paraId="50E08611">
      <w:pPr>
        <w:pStyle w:val="7"/>
        <w:ind w:right="851"/>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5BC3022A">
      <w:pPr>
        <w:pStyle w:val="7"/>
        <w:ind w:left="1843" w:firstLine="0"/>
      </w:pPr>
      <w:r>
        <w:t>Искажение</w:t>
      </w:r>
      <w:r>
        <w:rPr>
          <w:spacing w:val="-4"/>
        </w:rPr>
        <w:t xml:space="preserve"> </w:t>
      </w:r>
      <w:r>
        <w:t>информации</w:t>
      </w:r>
      <w:r>
        <w:rPr>
          <w:spacing w:val="-3"/>
        </w:rPr>
        <w:t xml:space="preserve"> </w:t>
      </w:r>
      <w:r>
        <w:t>при</w:t>
      </w:r>
      <w:r>
        <w:rPr>
          <w:spacing w:val="-4"/>
        </w:rPr>
        <w:t xml:space="preserve"> </w:t>
      </w:r>
      <w:r>
        <w:rPr>
          <w:spacing w:val="-2"/>
        </w:rPr>
        <w:t>передаче.</w:t>
      </w:r>
    </w:p>
    <w:p w14:paraId="0C559D0E">
      <w:pPr>
        <w:pStyle w:val="7"/>
        <w:ind w:right="855"/>
      </w:pPr>
      <w:r>
        <w:t>Общее представление о цифровом представлении аудиовизуальных и других непрерывных данных.</w:t>
      </w:r>
    </w:p>
    <w:p w14:paraId="023690DB">
      <w:pPr>
        <w:pStyle w:val="7"/>
        <w:spacing w:before="1"/>
        <w:ind w:left="1843" w:firstLine="0"/>
      </w:pPr>
      <w:r>
        <w:t>Кодирование</w:t>
      </w:r>
      <w:r>
        <w:rPr>
          <w:spacing w:val="-6"/>
        </w:rPr>
        <w:t xml:space="preserve"> </w:t>
      </w:r>
      <w:r>
        <w:t>цвета.</w:t>
      </w:r>
      <w:r>
        <w:rPr>
          <w:spacing w:val="-3"/>
        </w:rPr>
        <w:t xml:space="preserve"> </w:t>
      </w:r>
      <w:r>
        <w:t>Цветовые</w:t>
      </w:r>
      <w:r>
        <w:rPr>
          <w:spacing w:val="-5"/>
        </w:rPr>
        <w:t xml:space="preserve"> </w:t>
      </w:r>
      <w:r>
        <w:t>модели.</w:t>
      </w:r>
      <w:r>
        <w:rPr>
          <w:spacing w:val="-3"/>
        </w:rPr>
        <w:t xml:space="preserve"> </w:t>
      </w:r>
      <w:r>
        <w:t>Модель</w:t>
      </w:r>
      <w:r>
        <w:rPr>
          <w:spacing w:val="-2"/>
        </w:rPr>
        <w:t xml:space="preserve"> </w:t>
      </w:r>
      <w:r>
        <w:t>RGB.</w:t>
      </w:r>
      <w:r>
        <w:rPr>
          <w:spacing w:val="-3"/>
        </w:rPr>
        <w:t xml:space="preserve"> </w:t>
      </w:r>
      <w:r>
        <w:t>Глубина</w:t>
      </w:r>
      <w:r>
        <w:rPr>
          <w:spacing w:val="-3"/>
        </w:rPr>
        <w:t xml:space="preserve"> </w:t>
      </w:r>
      <w:r>
        <w:t>кодирования.</w:t>
      </w:r>
      <w:r>
        <w:rPr>
          <w:spacing w:val="-3"/>
        </w:rPr>
        <w:t xml:space="preserve"> </w:t>
      </w:r>
      <w:r>
        <w:rPr>
          <w:spacing w:val="-2"/>
        </w:rPr>
        <w:t>Палитра.</w:t>
      </w:r>
    </w:p>
    <w:p w14:paraId="6AC6DA30">
      <w:pPr>
        <w:pStyle w:val="7"/>
        <w:ind w:right="844"/>
      </w:pPr>
      <w:r>
        <w:t>Растровое и векторное представление изображений. Пиксель. Оценка информационного объёма графических данных для растрового изображения.</w:t>
      </w:r>
    </w:p>
    <w:p w14:paraId="4192BE7E">
      <w:pPr>
        <w:pStyle w:val="7"/>
        <w:ind w:left="1843" w:firstLine="0"/>
      </w:pPr>
      <w:r>
        <w:t>Кодирование</w:t>
      </w:r>
      <w:r>
        <w:rPr>
          <w:spacing w:val="-7"/>
        </w:rPr>
        <w:t xml:space="preserve"> </w:t>
      </w:r>
      <w:r>
        <w:t>звука.</w:t>
      </w:r>
      <w:r>
        <w:rPr>
          <w:spacing w:val="-4"/>
        </w:rPr>
        <w:t xml:space="preserve"> </w:t>
      </w:r>
      <w:r>
        <w:t>Разрядность</w:t>
      </w:r>
      <w:r>
        <w:rPr>
          <w:spacing w:val="-3"/>
        </w:rPr>
        <w:t xml:space="preserve"> </w:t>
      </w:r>
      <w:r>
        <w:t>и</w:t>
      </w:r>
      <w:r>
        <w:rPr>
          <w:spacing w:val="-4"/>
        </w:rPr>
        <w:t xml:space="preserve"> </w:t>
      </w:r>
      <w:r>
        <w:t>частота</w:t>
      </w:r>
      <w:r>
        <w:rPr>
          <w:spacing w:val="-4"/>
        </w:rPr>
        <w:t xml:space="preserve"> </w:t>
      </w:r>
      <w:r>
        <w:t>записи.</w:t>
      </w:r>
      <w:r>
        <w:rPr>
          <w:spacing w:val="-4"/>
        </w:rPr>
        <w:t xml:space="preserve"> </w:t>
      </w:r>
      <w:r>
        <w:t>Количество</w:t>
      </w:r>
      <w:r>
        <w:rPr>
          <w:spacing w:val="-4"/>
        </w:rPr>
        <w:t xml:space="preserve"> </w:t>
      </w:r>
      <w:r>
        <w:t>каналов</w:t>
      </w:r>
      <w:r>
        <w:rPr>
          <w:spacing w:val="-4"/>
        </w:rPr>
        <w:t xml:space="preserve"> </w:t>
      </w:r>
      <w:r>
        <w:rPr>
          <w:spacing w:val="-2"/>
        </w:rPr>
        <w:t>записи.</w:t>
      </w:r>
    </w:p>
    <w:p w14:paraId="5A054252">
      <w:pPr>
        <w:pStyle w:val="7"/>
        <w:ind w:right="852"/>
      </w:pPr>
      <w:r>
        <w:t>Оценка количественных параметров, связанных с представлением и хранением звуковых файлов.</w:t>
      </w:r>
    </w:p>
    <w:p w14:paraId="32382E1B">
      <w:pPr>
        <w:pStyle w:val="7"/>
        <w:ind w:left="1843" w:right="6480" w:firstLine="0"/>
      </w:pPr>
      <w:r>
        <w:t>Информационные</w:t>
      </w:r>
      <w:r>
        <w:rPr>
          <w:spacing w:val="-15"/>
        </w:rPr>
        <w:t xml:space="preserve"> </w:t>
      </w:r>
      <w:r>
        <w:t>технологии. Текстовые документы.</w:t>
      </w:r>
    </w:p>
    <w:p w14:paraId="13745847">
      <w:pPr>
        <w:pStyle w:val="7"/>
        <w:ind w:right="855"/>
      </w:pPr>
      <w:r>
        <w:t xml:space="preserve">Текстовые документы и их структурные элементы (страница, абзац, строка, слово, </w:t>
      </w:r>
      <w:r>
        <w:rPr>
          <w:spacing w:val="-2"/>
        </w:rPr>
        <w:t>символ).</w:t>
      </w:r>
    </w:p>
    <w:p w14:paraId="2FF38BFC">
      <w:pPr>
        <w:pStyle w:val="7"/>
        <w:ind w:right="845"/>
      </w:pPr>
      <w:r>
        <w:t>Текстовый процессор – инструмент создания, редактирования и форматирования текстов.</w:t>
      </w:r>
      <w:r>
        <w:rPr>
          <w:spacing w:val="-4"/>
        </w:rPr>
        <w:t xml:space="preserve"> </w:t>
      </w:r>
      <w:r>
        <w:t>Правила</w:t>
      </w:r>
      <w:r>
        <w:rPr>
          <w:spacing w:val="-5"/>
        </w:rPr>
        <w:t xml:space="preserve"> </w:t>
      </w:r>
      <w:r>
        <w:t>набора</w:t>
      </w:r>
      <w:r>
        <w:rPr>
          <w:spacing w:val="-5"/>
        </w:rPr>
        <w:t xml:space="preserve"> </w:t>
      </w:r>
      <w:r>
        <w:t>текста.</w:t>
      </w:r>
      <w:r>
        <w:rPr>
          <w:spacing w:val="-4"/>
        </w:rPr>
        <w:t xml:space="preserve"> </w:t>
      </w:r>
      <w:r>
        <w:t>Редактирование</w:t>
      </w:r>
      <w:r>
        <w:rPr>
          <w:spacing w:val="-5"/>
        </w:rPr>
        <w:t xml:space="preserve"> </w:t>
      </w:r>
      <w:r>
        <w:t>текста.</w:t>
      </w:r>
      <w:r>
        <w:rPr>
          <w:spacing w:val="-4"/>
        </w:rPr>
        <w:t xml:space="preserve"> </w:t>
      </w:r>
      <w:r>
        <w:t>Свойства</w:t>
      </w:r>
      <w:r>
        <w:rPr>
          <w:spacing w:val="-6"/>
        </w:rPr>
        <w:t xml:space="preserve"> </w:t>
      </w:r>
      <w:r>
        <w:t>символов.</w:t>
      </w:r>
      <w:r>
        <w:rPr>
          <w:spacing w:val="-4"/>
        </w:rPr>
        <w:t xml:space="preserve"> </w:t>
      </w:r>
      <w:r>
        <w:t>Шрифт.</w:t>
      </w:r>
      <w:r>
        <w:rPr>
          <w:spacing w:val="-4"/>
        </w:rPr>
        <w:t xml:space="preserve"> </w:t>
      </w:r>
      <w:r>
        <w:t>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0EB917BC">
      <w:pPr>
        <w:pStyle w:val="7"/>
        <w:spacing w:before="1"/>
        <w:ind w:right="850"/>
      </w:pPr>
      <w:r>
        <w:t>Структурирование информации с помощью списков и таблиц. Многоуровневые списки. Добавление таблиц в текстовые документы.</w:t>
      </w:r>
    </w:p>
    <w:p w14:paraId="4B635217">
      <w:pPr>
        <w:pStyle w:val="7"/>
        <w:ind w:right="850"/>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6197D32E">
      <w:pPr>
        <w:pStyle w:val="7"/>
        <w:ind w:right="854"/>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7EEAFA1C">
      <w:pPr>
        <w:pStyle w:val="7"/>
        <w:ind w:left="1843" w:firstLine="0"/>
      </w:pPr>
      <w:r>
        <w:t>Компьютерная</w:t>
      </w:r>
      <w:r>
        <w:rPr>
          <w:spacing w:val="-5"/>
        </w:rPr>
        <w:t xml:space="preserve"> </w:t>
      </w:r>
      <w:r>
        <w:rPr>
          <w:spacing w:val="-2"/>
        </w:rPr>
        <w:t>графика.</w:t>
      </w:r>
    </w:p>
    <w:p w14:paraId="7A5882F5">
      <w:pPr>
        <w:pStyle w:val="7"/>
        <w:ind w:right="844"/>
      </w:pPr>
      <w:r>
        <w:t>Знакомство с графическими редакторами. Растровые рисунки. Использование графических примитивов.</w:t>
      </w:r>
    </w:p>
    <w:p w14:paraId="374EAF46">
      <w:pPr>
        <w:pStyle w:val="7"/>
        <w:ind w:right="850"/>
      </w:pPr>
      <w:r>
        <w:t>Операции</w:t>
      </w:r>
      <w:r>
        <w:rPr>
          <w:spacing w:val="-12"/>
        </w:rPr>
        <w:t xml:space="preserve"> </w:t>
      </w:r>
      <w:r>
        <w:t>редактирования</w:t>
      </w:r>
      <w:r>
        <w:rPr>
          <w:spacing w:val="-13"/>
        </w:rPr>
        <w:t xml:space="preserve"> </w:t>
      </w:r>
      <w:r>
        <w:t>графических</w:t>
      </w:r>
      <w:r>
        <w:rPr>
          <w:spacing w:val="-13"/>
        </w:rPr>
        <w:t xml:space="preserve"> </w:t>
      </w:r>
      <w:r>
        <w:t>объектов,</w:t>
      </w:r>
      <w:r>
        <w:rPr>
          <w:spacing w:val="-12"/>
        </w:rPr>
        <w:t xml:space="preserve"> </w:t>
      </w:r>
      <w:r>
        <w:t>в</w:t>
      </w:r>
      <w:r>
        <w:rPr>
          <w:spacing w:val="-13"/>
        </w:rPr>
        <w:t xml:space="preserve"> </w:t>
      </w:r>
      <w:r>
        <w:t>том</w:t>
      </w:r>
      <w:r>
        <w:rPr>
          <w:spacing w:val="-13"/>
        </w:rPr>
        <w:t xml:space="preserve"> </w:t>
      </w:r>
      <w:r>
        <w:t>числе</w:t>
      </w:r>
      <w:r>
        <w:rPr>
          <w:spacing w:val="-13"/>
        </w:rPr>
        <w:t xml:space="preserve"> </w:t>
      </w:r>
      <w:r>
        <w:t>цифровых</w:t>
      </w:r>
      <w:r>
        <w:rPr>
          <w:spacing w:val="-12"/>
        </w:rPr>
        <w:t xml:space="preserve"> </w:t>
      </w:r>
      <w:r>
        <w:t>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3AD074AD">
      <w:pPr>
        <w:pStyle w:val="7"/>
        <w:spacing w:before="1"/>
        <w:ind w:right="852"/>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4A0E715E">
      <w:pPr>
        <w:pStyle w:val="7"/>
        <w:ind w:left="1843" w:firstLine="0"/>
      </w:pPr>
      <w:r>
        <w:t>Мультимедийные</w:t>
      </w:r>
      <w:r>
        <w:rPr>
          <w:spacing w:val="-8"/>
        </w:rPr>
        <w:t xml:space="preserve"> </w:t>
      </w:r>
      <w:r>
        <w:rPr>
          <w:spacing w:val="-2"/>
        </w:rPr>
        <w:t>презентации.</w:t>
      </w:r>
    </w:p>
    <w:p w14:paraId="1657C2E3">
      <w:pPr>
        <w:pStyle w:val="7"/>
        <w:ind w:right="850"/>
      </w:pPr>
      <w:r>
        <w:t>Подготовка мультимедийных презентаций. Слайд. Добавление на слайд текста и изображений. Работа с несколькими слайдами.</w:t>
      </w:r>
    </w:p>
    <w:p w14:paraId="56CDF8D4">
      <w:pPr>
        <w:pStyle w:val="7"/>
        <w:ind w:left="1843" w:right="2080" w:firstLine="0"/>
      </w:pPr>
      <w:r>
        <w:t>Добавление</w:t>
      </w:r>
      <w:r>
        <w:rPr>
          <w:spacing w:val="-7"/>
        </w:rPr>
        <w:t xml:space="preserve"> </w:t>
      </w:r>
      <w:r>
        <w:t>на</w:t>
      </w:r>
      <w:r>
        <w:rPr>
          <w:spacing w:val="-7"/>
        </w:rPr>
        <w:t xml:space="preserve"> </w:t>
      </w:r>
      <w:r>
        <w:t>слайд</w:t>
      </w:r>
      <w:r>
        <w:rPr>
          <w:spacing w:val="-6"/>
        </w:rPr>
        <w:t xml:space="preserve"> </w:t>
      </w:r>
      <w:r>
        <w:t>аудиовизуальных</w:t>
      </w:r>
      <w:r>
        <w:rPr>
          <w:spacing w:val="-5"/>
        </w:rPr>
        <w:t xml:space="preserve"> </w:t>
      </w:r>
      <w:r>
        <w:t>данных.</w:t>
      </w:r>
      <w:r>
        <w:rPr>
          <w:spacing w:val="-6"/>
        </w:rPr>
        <w:t xml:space="preserve"> </w:t>
      </w:r>
      <w:r>
        <w:t>Анимация.</w:t>
      </w:r>
      <w:r>
        <w:rPr>
          <w:spacing w:val="-6"/>
        </w:rPr>
        <w:t xml:space="preserve"> </w:t>
      </w:r>
      <w:r>
        <w:t>Гиперссылки. Содержание обучения в 8 классе.</w:t>
      </w:r>
    </w:p>
    <w:p w14:paraId="2F7C2D2C">
      <w:pPr>
        <w:pStyle w:val="7"/>
        <w:ind w:left="1843" w:firstLine="0"/>
      </w:pPr>
      <w:r>
        <w:t>Теоретические</w:t>
      </w:r>
      <w:r>
        <w:rPr>
          <w:spacing w:val="-7"/>
        </w:rPr>
        <w:t xml:space="preserve"> </w:t>
      </w:r>
      <w:r>
        <w:t>основы</w:t>
      </w:r>
      <w:r>
        <w:rPr>
          <w:spacing w:val="-2"/>
        </w:rPr>
        <w:t xml:space="preserve"> информатики.</w:t>
      </w:r>
    </w:p>
    <w:p w14:paraId="79FBCA58">
      <w:pPr>
        <w:pStyle w:val="7"/>
        <w:spacing w:after="0"/>
        <w:sectPr>
          <w:pgSz w:w="11910" w:h="16840"/>
          <w:pgMar w:top="920" w:right="0" w:bottom="280" w:left="425" w:header="736" w:footer="0" w:gutter="0"/>
          <w:cols w:space="720" w:num="1"/>
        </w:sectPr>
      </w:pPr>
    </w:p>
    <w:p w14:paraId="5218F7FE">
      <w:pPr>
        <w:pStyle w:val="7"/>
        <w:spacing w:before="189"/>
        <w:ind w:left="1843" w:firstLine="0"/>
      </w:pPr>
      <w:r>
        <w:t>Системы</w:t>
      </w:r>
      <w:r>
        <w:rPr>
          <w:spacing w:val="-2"/>
        </w:rPr>
        <w:t xml:space="preserve"> счисления.</w:t>
      </w:r>
    </w:p>
    <w:p w14:paraId="17EF3A91">
      <w:pPr>
        <w:pStyle w:val="7"/>
        <w:ind w:right="850"/>
      </w:pPr>
      <w: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11DD3796">
      <w:pPr>
        <w:pStyle w:val="7"/>
        <w:ind w:left="1843" w:firstLine="0"/>
      </w:pPr>
      <w:r>
        <w:t>Римская</w:t>
      </w:r>
      <w:r>
        <w:rPr>
          <w:spacing w:val="-4"/>
        </w:rPr>
        <w:t xml:space="preserve"> </w:t>
      </w:r>
      <w:r>
        <w:t>система</w:t>
      </w:r>
      <w:r>
        <w:rPr>
          <w:spacing w:val="-3"/>
        </w:rPr>
        <w:t xml:space="preserve"> </w:t>
      </w:r>
      <w:r>
        <w:rPr>
          <w:spacing w:val="-2"/>
        </w:rPr>
        <w:t>счисления.</w:t>
      </w:r>
    </w:p>
    <w:p w14:paraId="4DC5F0CA">
      <w:pPr>
        <w:pStyle w:val="7"/>
        <w:ind w:right="847"/>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w:t>
      </w:r>
      <w:r>
        <w:rPr>
          <w:spacing w:val="-1"/>
        </w:rPr>
        <w:t xml:space="preserve"> </w:t>
      </w:r>
      <w:r>
        <w:t>в</w:t>
      </w:r>
      <w:r>
        <w:rPr>
          <w:spacing w:val="-1"/>
        </w:rPr>
        <w:t xml:space="preserve"> </w:t>
      </w:r>
      <w:r>
        <w:t>двоичную и десятичную системы</w:t>
      </w:r>
      <w:r>
        <w:rPr>
          <w:spacing w:val="-1"/>
        </w:rPr>
        <w:t xml:space="preserve"> </w:t>
      </w:r>
      <w:r>
        <w:t>и обратно.</w:t>
      </w:r>
      <w:r>
        <w:rPr>
          <w:spacing w:val="-1"/>
        </w:rPr>
        <w:t xml:space="preserve"> </w:t>
      </w:r>
      <w:r>
        <w:t>Шестнадцатеричная система счисления. Перевод чисел из шестнадцатеричной системы в двоичную, восьмеричную и десятичную системы и обратно.</w:t>
      </w:r>
    </w:p>
    <w:p w14:paraId="3CBC5984">
      <w:pPr>
        <w:pStyle w:val="7"/>
        <w:ind w:left="1843" w:right="3598" w:firstLine="0"/>
      </w:pPr>
      <w:r>
        <w:t>Арифметические</w:t>
      </w:r>
      <w:r>
        <w:rPr>
          <w:spacing w:val="-9"/>
        </w:rPr>
        <w:t xml:space="preserve"> </w:t>
      </w:r>
      <w:r>
        <w:t>операции</w:t>
      </w:r>
      <w:r>
        <w:rPr>
          <w:spacing w:val="-8"/>
        </w:rPr>
        <w:t xml:space="preserve"> </w:t>
      </w:r>
      <w:r>
        <w:t>в</w:t>
      </w:r>
      <w:r>
        <w:rPr>
          <w:spacing w:val="-9"/>
        </w:rPr>
        <w:t xml:space="preserve"> </w:t>
      </w:r>
      <w:r>
        <w:t>двоичной</w:t>
      </w:r>
      <w:r>
        <w:rPr>
          <w:spacing w:val="-8"/>
        </w:rPr>
        <w:t xml:space="preserve"> </w:t>
      </w:r>
      <w:r>
        <w:t>системе</w:t>
      </w:r>
      <w:r>
        <w:rPr>
          <w:spacing w:val="-9"/>
        </w:rPr>
        <w:t xml:space="preserve"> </w:t>
      </w:r>
      <w:r>
        <w:t>счисления. Элементы математической логики.</w:t>
      </w:r>
    </w:p>
    <w:p w14:paraId="14279156">
      <w:pPr>
        <w:pStyle w:val="7"/>
        <w:ind w:right="847"/>
      </w:pPr>
      <w:r>
        <w:t>Логические высказывания. Логические значения высказываний. Элементарные и составные</w:t>
      </w:r>
      <w:r>
        <w:rPr>
          <w:spacing w:val="-15"/>
        </w:rPr>
        <w:t xml:space="preserve"> </w:t>
      </w:r>
      <w:r>
        <w:t>высказывания.</w:t>
      </w:r>
      <w:r>
        <w:rPr>
          <w:spacing w:val="-15"/>
        </w:rPr>
        <w:t xml:space="preserve"> </w:t>
      </w:r>
      <w:r>
        <w:t>Логические</w:t>
      </w:r>
      <w:r>
        <w:rPr>
          <w:spacing w:val="-15"/>
        </w:rPr>
        <w:t xml:space="preserve"> </w:t>
      </w:r>
      <w:r>
        <w:t>операции:</w:t>
      </w:r>
      <w:r>
        <w:rPr>
          <w:spacing w:val="-15"/>
        </w:rPr>
        <w:t xml:space="preserve"> </w:t>
      </w:r>
      <w:r>
        <w:t>«и»</w:t>
      </w:r>
      <w:r>
        <w:rPr>
          <w:spacing w:val="-17"/>
        </w:rPr>
        <w:t xml:space="preserve"> </w:t>
      </w:r>
      <w:r>
        <w:t>(конъюнкция,</w:t>
      </w:r>
      <w:r>
        <w:rPr>
          <w:spacing w:val="-15"/>
        </w:rPr>
        <w:t xml:space="preserve"> </w:t>
      </w:r>
      <w:r>
        <w:t>логическое</w:t>
      </w:r>
      <w:r>
        <w:rPr>
          <w:spacing w:val="-15"/>
        </w:rPr>
        <w:t xml:space="preserve"> </w:t>
      </w:r>
      <w:r>
        <w:t>умножение),</w:t>
      </w:r>
    </w:p>
    <w:p w14:paraId="0EEA1FF2">
      <w:pPr>
        <w:pStyle w:val="7"/>
        <w:spacing w:before="1"/>
        <w:ind w:right="850" w:firstLine="0"/>
      </w:pPr>
      <w:r>
        <w:t>«или»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3E417332">
      <w:pPr>
        <w:pStyle w:val="7"/>
        <w:ind w:left="1843" w:right="2144" w:firstLine="0"/>
      </w:pPr>
      <w:r>
        <w:t>Логические</w:t>
      </w:r>
      <w:r>
        <w:rPr>
          <w:spacing w:val="-8"/>
        </w:rPr>
        <w:t xml:space="preserve"> </w:t>
      </w:r>
      <w:r>
        <w:t>элементы.</w:t>
      </w:r>
      <w:r>
        <w:rPr>
          <w:spacing w:val="-7"/>
        </w:rPr>
        <w:t xml:space="preserve"> </w:t>
      </w:r>
      <w:r>
        <w:t>Знакомство</w:t>
      </w:r>
      <w:r>
        <w:rPr>
          <w:spacing w:val="-7"/>
        </w:rPr>
        <w:t xml:space="preserve"> </w:t>
      </w:r>
      <w:r>
        <w:t>с</w:t>
      </w:r>
      <w:r>
        <w:rPr>
          <w:spacing w:val="-8"/>
        </w:rPr>
        <w:t xml:space="preserve"> </w:t>
      </w:r>
      <w:r>
        <w:t>логическими</w:t>
      </w:r>
      <w:r>
        <w:rPr>
          <w:spacing w:val="-7"/>
        </w:rPr>
        <w:t xml:space="preserve"> </w:t>
      </w:r>
      <w:r>
        <w:t>основами</w:t>
      </w:r>
      <w:r>
        <w:rPr>
          <w:spacing w:val="-7"/>
        </w:rPr>
        <w:t xml:space="preserve"> </w:t>
      </w:r>
      <w:r>
        <w:t>компьютера. Алгоритмы и программирование.</w:t>
      </w:r>
    </w:p>
    <w:p w14:paraId="1CA73929">
      <w:pPr>
        <w:pStyle w:val="7"/>
        <w:ind w:left="1843" w:firstLine="0"/>
      </w:pPr>
      <w:r>
        <w:t>Исполнители</w:t>
      </w:r>
      <w:r>
        <w:rPr>
          <w:spacing w:val="-8"/>
        </w:rPr>
        <w:t xml:space="preserve"> </w:t>
      </w:r>
      <w:r>
        <w:t>и</w:t>
      </w:r>
      <w:r>
        <w:rPr>
          <w:spacing w:val="-5"/>
        </w:rPr>
        <w:t xml:space="preserve"> </w:t>
      </w:r>
      <w:r>
        <w:t>алгоритмы.</w:t>
      </w:r>
      <w:r>
        <w:rPr>
          <w:spacing w:val="-6"/>
        </w:rPr>
        <w:t xml:space="preserve"> </w:t>
      </w:r>
      <w:r>
        <w:t>Алгоритмические</w:t>
      </w:r>
      <w:r>
        <w:rPr>
          <w:spacing w:val="-6"/>
        </w:rPr>
        <w:t xml:space="preserve"> </w:t>
      </w:r>
      <w:r>
        <w:rPr>
          <w:spacing w:val="-2"/>
        </w:rPr>
        <w:t>конструкции.</w:t>
      </w:r>
    </w:p>
    <w:p w14:paraId="566C774D">
      <w:pPr>
        <w:pStyle w:val="7"/>
        <w:ind w:right="851"/>
      </w:pPr>
      <w:r>
        <w:t xml:space="preserve">Понятие алгоритма. Исполнители алгоритмов. Алгоритм как план управления </w:t>
      </w:r>
      <w:r>
        <w:rPr>
          <w:spacing w:val="-2"/>
        </w:rPr>
        <w:t>исполнителем.</w:t>
      </w:r>
    </w:p>
    <w:p w14:paraId="111983C2">
      <w:pPr>
        <w:pStyle w:val="7"/>
        <w:ind w:right="844"/>
      </w:pPr>
      <w:r>
        <w:t xml:space="preserve">Свойства алгоритма. Способы записи алгоритма (словесный, в виде блок-схемы, </w:t>
      </w:r>
      <w:r>
        <w:rPr>
          <w:spacing w:val="-2"/>
        </w:rPr>
        <w:t>программа).</w:t>
      </w:r>
    </w:p>
    <w:p w14:paraId="1C220CEE">
      <w:pPr>
        <w:pStyle w:val="7"/>
        <w:spacing w:before="1"/>
        <w:ind w:right="849"/>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30492AC1">
      <w:pPr>
        <w:pStyle w:val="7"/>
        <w:ind w:right="852"/>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02C84EA5">
      <w:pPr>
        <w:pStyle w:val="7"/>
        <w:ind w:right="856"/>
      </w:pPr>
      <w:r>
        <w:t>Конструкция «повторения»: циклы с заданным числом повторений, с условием выполнения, с переменной цикла.</w:t>
      </w:r>
    </w:p>
    <w:p w14:paraId="14AF827A">
      <w:pPr>
        <w:pStyle w:val="7"/>
        <w:ind w:right="843"/>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w:t>
      </w:r>
      <w:r>
        <w:rPr>
          <w:spacing w:val="-12"/>
        </w:rPr>
        <w:t xml:space="preserve"> </w:t>
      </w:r>
      <w:r>
        <w:t>циклов</w:t>
      </w:r>
      <w:r>
        <w:rPr>
          <w:spacing w:val="-12"/>
        </w:rPr>
        <w:t xml:space="preserve"> </w:t>
      </w:r>
      <w:r>
        <w:t>и</w:t>
      </w:r>
      <w:r>
        <w:rPr>
          <w:spacing w:val="-11"/>
        </w:rPr>
        <w:t xml:space="preserve"> </w:t>
      </w:r>
      <w:r>
        <w:t>ветвлений</w:t>
      </w:r>
      <w:r>
        <w:rPr>
          <w:spacing w:val="-11"/>
        </w:rPr>
        <w:t xml:space="preserve"> </w:t>
      </w:r>
      <w:r>
        <w:t>для</w:t>
      </w:r>
      <w:r>
        <w:rPr>
          <w:spacing w:val="-9"/>
        </w:rPr>
        <w:t xml:space="preserve"> </w:t>
      </w:r>
      <w:r>
        <w:t>управления</w:t>
      </w:r>
      <w:r>
        <w:rPr>
          <w:spacing w:val="-12"/>
        </w:rPr>
        <w:t xml:space="preserve"> </w:t>
      </w:r>
      <w:r>
        <w:t>формальными</w:t>
      </w:r>
      <w:r>
        <w:rPr>
          <w:spacing w:val="-13"/>
        </w:rPr>
        <w:t xml:space="preserve"> </w:t>
      </w:r>
      <w:r>
        <w:t>исполнителями,</w:t>
      </w:r>
      <w:r>
        <w:rPr>
          <w:spacing w:val="-14"/>
        </w:rPr>
        <w:t xml:space="preserve"> </w:t>
      </w:r>
      <w:r>
        <w:t>такими как Робот, Черепашка, Чертёжник. Выполнение алгоритмов вручную и на компьютере. Синтаксические и логические ошибки. Отказы.</w:t>
      </w:r>
    </w:p>
    <w:p w14:paraId="08D4430A">
      <w:pPr>
        <w:pStyle w:val="7"/>
        <w:ind w:left="1843" w:firstLine="0"/>
      </w:pPr>
      <w:r>
        <w:t xml:space="preserve">Язык </w:t>
      </w:r>
      <w:r>
        <w:rPr>
          <w:spacing w:val="-2"/>
        </w:rPr>
        <w:t>программирования.</w:t>
      </w:r>
    </w:p>
    <w:p w14:paraId="79977479">
      <w:pPr>
        <w:pStyle w:val="7"/>
        <w:ind w:right="851"/>
      </w:pPr>
      <w:r>
        <w:t>Язык программирования (Python, C++, Паскаль, Java, C#, Школьный Алгоритмический Язык).</w:t>
      </w:r>
    </w:p>
    <w:p w14:paraId="2EBC0285">
      <w:pPr>
        <w:pStyle w:val="7"/>
        <w:ind w:left="1843" w:right="842" w:firstLine="0"/>
        <w:jc w:val="left"/>
      </w:pPr>
      <w:r>
        <w:t>Система программирования: редактор текста программ, транслятор, отладчик. Переменная: тип, имя, значение. Целые, вещественные и символьные переменные. Оператор</w:t>
      </w:r>
      <w:r>
        <w:rPr>
          <w:spacing w:val="69"/>
        </w:rPr>
        <w:t xml:space="preserve"> </w:t>
      </w:r>
      <w:r>
        <w:t>присваивания.</w:t>
      </w:r>
      <w:r>
        <w:rPr>
          <w:spacing w:val="69"/>
        </w:rPr>
        <w:t xml:space="preserve"> </w:t>
      </w:r>
      <w:r>
        <w:t>Арифметические</w:t>
      </w:r>
      <w:r>
        <w:rPr>
          <w:spacing w:val="68"/>
        </w:rPr>
        <w:t xml:space="preserve"> </w:t>
      </w:r>
      <w:r>
        <w:t>выражения</w:t>
      </w:r>
      <w:r>
        <w:rPr>
          <w:spacing w:val="69"/>
        </w:rPr>
        <w:t xml:space="preserve"> </w:t>
      </w:r>
      <w:r>
        <w:t>и</w:t>
      </w:r>
      <w:r>
        <w:rPr>
          <w:spacing w:val="70"/>
        </w:rPr>
        <w:t xml:space="preserve"> </w:t>
      </w:r>
      <w:r>
        <w:t>порядок</w:t>
      </w:r>
      <w:r>
        <w:rPr>
          <w:spacing w:val="67"/>
        </w:rPr>
        <w:t xml:space="preserve"> </w:t>
      </w:r>
      <w:r>
        <w:t>их</w:t>
      </w:r>
      <w:r>
        <w:rPr>
          <w:spacing w:val="69"/>
        </w:rPr>
        <w:t xml:space="preserve"> </w:t>
      </w:r>
      <w:r>
        <w:t>вычисления.</w:t>
      </w:r>
    </w:p>
    <w:p w14:paraId="3D134F53">
      <w:pPr>
        <w:pStyle w:val="7"/>
        <w:spacing w:before="1"/>
        <w:ind w:firstLine="0"/>
        <w:jc w:val="left"/>
      </w:pPr>
      <w:r>
        <w:t>Операции</w:t>
      </w:r>
      <w:r>
        <w:rPr>
          <w:spacing w:val="-2"/>
        </w:rPr>
        <w:t xml:space="preserve"> </w:t>
      </w:r>
      <w:r>
        <w:t>с</w:t>
      </w:r>
      <w:r>
        <w:rPr>
          <w:spacing w:val="-3"/>
        </w:rPr>
        <w:t xml:space="preserve"> </w:t>
      </w:r>
      <w:r>
        <w:t>целыми</w:t>
      </w:r>
      <w:r>
        <w:rPr>
          <w:spacing w:val="-2"/>
        </w:rPr>
        <w:t xml:space="preserve"> </w:t>
      </w:r>
      <w:r>
        <w:t>числами:</w:t>
      </w:r>
      <w:r>
        <w:rPr>
          <w:spacing w:val="-2"/>
        </w:rPr>
        <w:t xml:space="preserve"> </w:t>
      </w:r>
      <w:r>
        <w:t>целочисленное</w:t>
      </w:r>
      <w:r>
        <w:rPr>
          <w:spacing w:val="-3"/>
        </w:rPr>
        <w:t xml:space="preserve"> </w:t>
      </w:r>
      <w:r>
        <w:t>деление,</w:t>
      </w:r>
      <w:r>
        <w:rPr>
          <w:spacing w:val="-2"/>
        </w:rPr>
        <w:t xml:space="preserve"> </w:t>
      </w:r>
      <w:r>
        <w:t>остаток</w:t>
      </w:r>
      <w:r>
        <w:rPr>
          <w:spacing w:val="-1"/>
        </w:rPr>
        <w:t xml:space="preserve"> </w:t>
      </w:r>
      <w:r>
        <w:t>от</w:t>
      </w:r>
      <w:r>
        <w:rPr>
          <w:spacing w:val="-2"/>
        </w:rPr>
        <w:t xml:space="preserve"> деления.</w:t>
      </w:r>
    </w:p>
    <w:p w14:paraId="23C485F3">
      <w:pPr>
        <w:pStyle w:val="7"/>
        <w:ind w:right="843"/>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42086951">
      <w:pPr>
        <w:pStyle w:val="7"/>
        <w:ind w:right="849"/>
      </w:pPr>
      <w:r>
        <w:t>Диалоговая отладка программ: пошаговое выполнение, просмотр значений величин, отладочный вывод, выбор точки останова.</w:t>
      </w:r>
    </w:p>
    <w:p w14:paraId="4FB8ADF4">
      <w:pPr>
        <w:pStyle w:val="7"/>
        <w:spacing w:after="0"/>
        <w:sectPr>
          <w:pgSz w:w="11910" w:h="16840"/>
          <w:pgMar w:top="920" w:right="0" w:bottom="280" w:left="425" w:header="736" w:footer="0" w:gutter="0"/>
          <w:cols w:space="720" w:num="1"/>
        </w:sectPr>
      </w:pPr>
    </w:p>
    <w:p w14:paraId="030C2D24">
      <w:pPr>
        <w:pStyle w:val="7"/>
        <w:spacing w:before="189"/>
        <w:ind w:right="845"/>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1451BA46">
      <w:pPr>
        <w:pStyle w:val="7"/>
        <w:ind w:right="855"/>
      </w:pPr>
      <w:r>
        <w:t>Цикл с переменной. Алгоритмы проверки делимости одного целого числа на другое, проверки натурального числа на простоту.</w:t>
      </w:r>
    </w:p>
    <w:p w14:paraId="3E89F156">
      <w:pPr>
        <w:pStyle w:val="7"/>
        <w:ind w:right="851"/>
      </w:pPr>
      <w:r>
        <w:t>Обработка</w:t>
      </w:r>
      <w:r>
        <w:rPr>
          <w:spacing w:val="-15"/>
        </w:rPr>
        <w:t xml:space="preserve"> </w:t>
      </w:r>
      <w:r>
        <w:t>символьных</w:t>
      </w:r>
      <w:r>
        <w:rPr>
          <w:spacing w:val="-15"/>
        </w:rPr>
        <w:t xml:space="preserve"> </w:t>
      </w:r>
      <w:r>
        <w:t>данных.</w:t>
      </w:r>
      <w:r>
        <w:rPr>
          <w:spacing w:val="-15"/>
        </w:rPr>
        <w:t xml:space="preserve"> </w:t>
      </w:r>
      <w:r>
        <w:t>Символьные</w:t>
      </w:r>
      <w:r>
        <w:rPr>
          <w:spacing w:val="-15"/>
        </w:rPr>
        <w:t xml:space="preserve"> </w:t>
      </w:r>
      <w:r>
        <w:t>(строковые)</w:t>
      </w:r>
      <w:r>
        <w:rPr>
          <w:spacing w:val="-15"/>
        </w:rPr>
        <w:t xml:space="preserve"> </w:t>
      </w:r>
      <w:r>
        <w:t>переменные.</w:t>
      </w:r>
      <w:r>
        <w:rPr>
          <w:spacing w:val="-15"/>
        </w:rPr>
        <w:t xml:space="preserve"> </w:t>
      </w:r>
      <w:r>
        <w:t>Посимвольная обработка строк. Подсчёт частоты появления символа в строке. Встроенные функции для обработки строк.</w:t>
      </w:r>
    </w:p>
    <w:p w14:paraId="5684C0E3">
      <w:pPr>
        <w:pStyle w:val="7"/>
        <w:ind w:left="1843" w:firstLine="0"/>
      </w:pPr>
      <w:r>
        <w:t>Анализ</w:t>
      </w:r>
      <w:r>
        <w:rPr>
          <w:spacing w:val="-2"/>
        </w:rPr>
        <w:t xml:space="preserve"> алгоритмов.</w:t>
      </w:r>
    </w:p>
    <w:p w14:paraId="7DA54A7F">
      <w:pPr>
        <w:pStyle w:val="7"/>
        <w:ind w:right="847"/>
      </w:pPr>
      <w: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w:t>
      </w:r>
      <w:r>
        <w:rPr>
          <w:spacing w:val="-2"/>
        </w:rPr>
        <w:t>результату.</w:t>
      </w:r>
    </w:p>
    <w:p w14:paraId="5041D3EC">
      <w:pPr>
        <w:pStyle w:val="7"/>
        <w:ind w:left="1843" w:right="6020" w:firstLine="0"/>
        <w:jc w:val="left"/>
      </w:pPr>
      <w:r>
        <w:t>Содержание</w:t>
      </w:r>
      <w:r>
        <w:rPr>
          <w:spacing w:val="-11"/>
        </w:rPr>
        <w:t xml:space="preserve"> </w:t>
      </w:r>
      <w:r>
        <w:t>обучения</w:t>
      </w:r>
      <w:r>
        <w:rPr>
          <w:spacing w:val="-10"/>
        </w:rPr>
        <w:t xml:space="preserve"> </w:t>
      </w:r>
      <w:r>
        <w:t>в</w:t>
      </w:r>
      <w:r>
        <w:rPr>
          <w:spacing w:val="-9"/>
        </w:rPr>
        <w:t xml:space="preserve"> </w:t>
      </w:r>
      <w:r>
        <w:t>9</w:t>
      </w:r>
      <w:r>
        <w:rPr>
          <w:spacing w:val="-10"/>
        </w:rPr>
        <w:t xml:space="preserve"> </w:t>
      </w:r>
      <w:r>
        <w:t>классе. Цифровая грамотность.</w:t>
      </w:r>
    </w:p>
    <w:p w14:paraId="0BAF2AF8">
      <w:pPr>
        <w:pStyle w:val="7"/>
        <w:spacing w:before="1"/>
        <w:ind w:left="1843" w:firstLine="0"/>
        <w:jc w:val="left"/>
      </w:pPr>
      <w:r>
        <w:t>Глобальная</w:t>
      </w:r>
      <w:r>
        <w:rPr>
          <w:spacing w:val="-4"/>
        </w:rPr>
        <w:t xml:space="preserve"> </w:t>
      </w:r>
      <w:r>
        <w:t>сеть</w:t>
      </w:r>
      <w:r>
        <w:rPr>
          <w:spacing w:val="-3"/>
        </w:rPr>
        <w:t xml:space="preserve"> </w:t>
      </w:r>
      <w:r>
        <w:t>Интернет</w:t>
      </w:r>
      <w:r>
        <w:rPr>
          <w:spacing w:val="-3"/>
        </w:rPr>
        <w:t xml:space="preserve"> </w:t>
      </w:r>
      <w:r>
        <w:t>и</w:t>
      </w:r>
      <w:r>
        <w:rPr>
          <w:spacing w:val="-3"/>
        </w:rPr>
        <w:t xml:space="preserve"> </w:t>
      </w:r>
      <w:r>
        <w:t>стратегии</w:t>
      </w:r>
      <w:r>
        <w:rPr>
          <w:spacing w:val="-2"/>
        </w:rPr>
        <w:t xml:space="preserve"> </w:t>
      </w:r>
      <w:r>
        <w:t>безопасного</w:t>
      </w:r>
      <w:r>
        <w:rPr>
          <w:spacing w:val="-4"/>
        </w:rPr>
        <w:t xml:space="preserve"> </w:t>
      </w:r>
      <w:r>
        <w:t>поведения</w:t>
      </w:r>
      <w:r>
        <w:rPr>
          <w:spacing w:val="-3"/>
        </w:rPr>
        <w:t xml:space="preserve"> </w:t>
      </w:r>
      <w:r>
        <w:t>в</w:t>
      </w:r>
      <w:r>
        <w:rPr>
          <w:spacing w:val="-4"/>
        </w:rPr>
        <w:t xml:space="preserve"> ней.</w:t>
      </w:r>
    </w:p>
    <w:p w14:paraId="5C08F97E">
      <w:pPr>
        <w:pStyle w:val="7"/>
        <w:ind w:right="847"/>
      </w:pPr>
      <w: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007DCC4F">
      <w:pPr>
        <w:pStyle w:val="7"/>
        <w:ind w:right="846"/>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14:paraId="0C7EA2B8">
      <w:pPr>
        <w:pStyle w:val="7"/>
        <w:ind w:left="1843" w:firstLine="0"/>
      </w:pPr>
      <w:r>
        <w:t>Работа</w:t>
      </w:r>
      <w:r>
        <w:rPr>
          <w:spacing w:val="-4"/>
        </w:rPr>
        <w:t xml:space="preserve"> </w:t>
      </w:r>
      <w:r>
        <w:t>в</w:t>
      </w:r>
      <w:r>
        <w:rPr>
          <w:spacing w:val="-4"/>
        </w:rPr>
        <w:t xml:space="preserve"> </w:t>
      </w:r>
      <w:r>
        <w:t>информационном</w:t>
      </w:r>
      <w:r>
        <w:rPr>
          <w:spacing w:val="-3"/>
        </w:rPr>
        <w:t xml:space="preserve"> </w:t>
      </w:r>
      <w:r>
        <w:rPr>
          <w:spacing w:val="-2"/>
        </w:rPr>
        <w:t>пространстве.</w:t>
      </w:r>
    </w:p>
    <w:p w14:paraId="2AB9B847">
      <w:pPr>
        <w:pStyle w:val="7"/>
        <w:ind w:right="844"/>
      </w:pPr>
      <w: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w:t>
      </w:r>
      <w:r>
        <w:rPr>
          <w:spacing w:val="-14"/>
        </w:rPr>
        <w:t xml:space="preserve"> </w:t>
      </w:r>
      <w:r>
        <w:t>другие</w:t>
      </w:r>
      <w:r>
        <w:rPr>
          <w:spacing w:val="-15"/>
        </w:rPr>
        <w:t xml:space="preserve"> </w:t>
      </w:r>
      <w:r>
        <w:t>службы.</w:t>
      </w:r>
      <w:r>
        <w:rPr>
          <w:spacing w:val="-15"/>
        </w:rPr>
        <w:t xml:space="preserve"> </w:t>
      </w:r>
      <w:r>
        <w:t>Сервисы</w:t>
      </w:r>
      <w:r>
        <w:rPr>
          <w:spacing w:val="-15"/>
        </w:rPr>
        <w:t xml:space="preserve"> </w:t>
      </w:r>
      <w:r>
        <w:t>государственных</w:t>
      </w:r>
      <w:r>
        <w:rPr>
          <w:spacing w:val="-13"/>
        </w:rPr>
        <w:t xml:space="preserve"> </w:t>
      </w:r>
      <w:r>
        <w:t>услуг.</w:t>
      </w:r>
      <w:r>
        <w:rPr>
          <w:spacing w:val="-14"/>
        </w:rPr>
        <w:t xml:space="preserve"> </w:t>
      </w:r>
      <w:r>
        <w:t>Облачные</w:t>
      </w:r>
      <w:r>
        <w:rPr>
          <w:spacing w:val="-15"/>
        </w:rPr>
        <w:t xml:space="preserve"> </w:t>
      </w:r>
      <w:r>
        <w:t>хранилища</w:t>
      </w:r>
      <w:r>
        <w:rPr>
          <w:spacing w:val="-15"/>
        </w:rPr>
        <w:t xml:space="preserve"> </w:t>
      </w:r>
      <w:r>
        <w:t>данных.</w:t>
      </w:r>
      <w:r>
        <w:rPr>
          <w:spacing w:val="-14"/>
        </w:rPr>
        <w:t xml:space="preserve"> </w:t>
      </w:r>
      <w:r>
        <w:t>Средства совместной разработки документов (онлайн-офисы). Программное обеспечение как веб- сервис: онлайновые текстовые и графические редакторы, среды разработки программ.</w:t>
      </w:r>
    </w:p>
    <w:p w14:paraId="69E8B25D">
      <w:pPr>
        <w:pStyle w:val="7"/>
        <w:spacing w:before="1"/>
        <w:ind w:left="1843" w:right="5797" w:firstLine="0"/>
      </w:pPr>
      <w:r>
        <w:t>Теоретические</w:t>
      </w:r>
      <w:r>
        <w:rPr>
          <w:spacing w:val="-15"/>
        </w:rPr>
        <w:t xml:space="preserve"> </w:t>
      </w:r>
      <w:r>
        <w:t>основы</w:t>
      </w:r>
      <w:r>
        <w:rPr>
          <w:spacing w:val="-15"/>
        </w:rPr>
        <w:t xml:space="preserve"> </w:t>
      </w:r>
      <w:r>
        <w:t>информатики. Моделирование как метод познания.</w:t>
      </w:r>
    </w:p>
    <w:p w14:paraId="7689263E">
      <w:pPr>
        <w:pStyle w:val="7"/>
        <w:ind w:right="845"/>
      </w:pPr>
      <w:r>
        <w:t>Модель. Задачи, решаемые с помощью моделирования. Классификации моделей. Материальные</w:t>
      </w:r>
      <w:r>
        <w:rPr>
          <w:spacing w:val="-15"/>
        </w:rPr>
        <w:t xml:space="preserve"> </w:t>
      </w:r>
      <w:r>
        <w:t>(натурные)</w:t>
      </w:r>
      <w:r>
        <w:rPr>
          <w:spacing w:val="-15"/>
        </w:rPr>
        <w:t xml:space="preserve"> </w:t>
      </w:r>
      <w:r>
        <w:t>и</w:t>
      </w:r>
      <w:r>
        <w:rPr>
          <w:spacing w:val="-15"/>
        </w:rPr>
        <w:t xml:space="preserve"> </w:t>
      </w:r>
      <w:r>
        <w:t>информационные</w:t>
      </w:r>
      <w:r>
        <w:rPr>
          <w:spacing w:val="-15"/>
        </w:rPr>
        <w:t xml:space="preserve"> </w:t>
      </w:r>
      <w:r>
        <w:t>модели.</w:t>
      </w:r>
      <w:r>
        <w:rPr>
          <w:spacing w:val="-15"/>
        </w:rPr>
        <w:t xml:space="preserve"> </w:t>
      </w:r>
      <w:r>
        <w:t>Непрерывные</w:t>
      </w:r>
      <w:r>
        <w:rPr>
          <w:spacing w:val="-15"/>
        </w:rPr>
        <w:t xml:space="preserve"> </w:t>
      </w:r>
      <w:r>
        <w:t>и</w:t>
      </w:r>
      <w:r>
        <w:rPr>
          <w:spacing w:val="-14"/>
        </w:rPr>
        <w:t xml:space="preserve"> </w:t>
      </w:r>
      <w:r>
        <w:t>дискретные</w:t>
      </w:r>
      <w:r>
        <w:rPr>
          <w:spacing w:val="-15"/>
        </w:rPr>
        <w:t xml:space="preserve"> </w:t>
      </w:r>
      <w:r>
        <w:t>модели. Имитационные модели. Игровые модели. Оценка соответствия модели моделируемому объекту и целям моделирования.</w:t>
      </w:r>
    </w:p>
    <w:p w14:paraId="3B9B131F">
      <w:pPr>
        <w:pStyle w:val="7"/>
        <w:ind w:left="1843" w:firstLine="0"/>
      </w:pPr>
      <w:r>
        <w:t>Табличные</w:t>
      </w:r>
      <w:r>
        <w:rPr>
          <w:spacing w:val="-5"/>
        </w:rPr>
        <w:t xml:space="preserve"> </w:t>
      </w:r>
      <w:r>
        <w:t>модели.</w:t>
      </w:r>
      <w:r>
        <w:rPr>
          <w:spacing w:val="-3"/>
        </w:rPr>
        <w:t xml:space="preserve"> </w:t>
      </w:r>
      <w:r>
        <w:t>Таблица</w:t>
      </w:r>
      <w:r>
        <w:rPr>
          <w:spacing w:val="-3"/>
        </w:rPr>
        <w:t xml:space="preserve"> </w:t>
      </w:r>
      <w:r>
        <w:t>как</w:t>
      </w:r>
      <w:r>
        <w:rPr>
          <w:spacing w:val="-5"/>
        </w:rPr>
        <w:t xml:space="preserve"> </w:t>
      </w:r>
      <w:r>
        <w:t>представление</w:t>
      </w:r>
      <w:r>
        <w:rPr>
          <w:spacing w:val="-3"/>
        </w:rPr>
        <w:t xml:space="preserve"> </w:t>
      </w:r>
      <w:r>
        <w:rPr>
          <w:spacing w:val="-2"/>
        </w:rPr>
        <w:t>отношения.</w:t>
      </w:r>
    </w:p>
    <w:p w14:paraId="50F023EC">
      <w:pPr>
        <w:pStyle w:val="7"/>
        <w:ind w:left="1843" w:firstLine="0"/>
      </w:pPr>
      <w:r>
        <w:t>Базы</w:t>
      </w:r>
      <w:r>
        <w:rPr>
          <w:spacing w:val="-5"/>
        </w:rPr>
        <w:t xml:space="preserve"> </w:t>
      </w:r>
      <w:r>
        <w:t>данных.</w:t>
      </w:r>
      <w:r>
        <w:rPr>
          <w:spacing w:val="-2"/>
        </w:rPr>
        <w:t xml:space="preserve"> </w:t>
      </w:r>
      <w:r>
        <w:t>Отбор</w:t>
      </w:r>
      <w:r>
        <w:rPr>
          <w:spacing w:val="-3"/>
        </w:rPr>
        <w:t xml:space="preserve"> </w:t>
      </w:r>
      <w:r>
        <w:t>в</w:t>
      </w:r>
      <w:r>
        <w:rPr>
          <w:spacing w:val="-3"/>
        </w:rPr>
        <w:t xml:space="preserve"> </w:t>
      </w:r>
      <w:r>
        <w:t>таблице</w:t>
      </w:r>
      <w:r>
        <w:rPr>
          <w:spacing w:val="-3"/>
        </w:rPr>
        <w:t xml:space="preserve"> </w:t>
      </w:r>
      <w:r>
        <w:t>строк,</w:t>
      </w:r>
      <w:r>
        <w:rPr>
          <w:spacing w:val="-1"/>
        </w:rPr>
        <w:t xml:space="preserve"> </w:t>
      </w:r>
      <w:r>
        <w:t>удовлетворяющих заданному</w:t>
      </w:r>
      <w:r>
        <w:rPr>
          <w:spacing w:val="-3"/>
        </w:rPr>
        <w:t xml:space="preserve"> </w:t>
      </w:r>
      <w:r>
        <w:rPr>
          <w:spacing w:val="-2"/>
        </w:rPr>
        <w:t>условию.</w:t>
      </w:r>
    </w:p>
    <w:p w14:paraId="517AF190">
      <w:pPr>
        <w:pStyle w:val="7"/>
        <w:ind w:right="850"/>
      </w:pPr>
      <w:r>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w:t>
      </w:r>
      <w:r>
        <w:rPr>
          <w:spacing w:val="-2"/>
        </w:rPr>
        <w:t>графе.</w:t>
      </w:r>
    </w:p>
    <w:p w14:paraId="401ED11D">
      <w:pPr>
        <w:pStyle w:val="7"/>
        <w:spacing w:before="1"/>
        <w:ind w:left="1843" w:firstLine="0"/>
      </w:pPr>
      <w:r>
        <w:t>Дерево.</w:t>
      </w:r>
      <w:r>
        <w:rPr>
          <w:spacing w:val="-10"/>
        </w:rPr>
        <w:t xml:space="preserve"> </w:t>
      </w:r>
      <w:r>
        <w:t>Корень,</w:t>
      </w:r>
      <w:r>
        <w:rPr>
          <w:spacing w:val="-10"/>
        </w:rPr>
        <w:t xml:space="preserve"> </w:t>
      </w:r>
      <w:r>
        <w:t>вершина</w:t>
      </w:r>
      <w:r>
        <w:rPr>
          <w:spacing w:val="-11"/>
        </w:rPr>
        <w:t xml:space="preserve"> </w:t>
      </w:r>
      <w:r>
        <w:t>(узел),</w:t>
      </w:r>
      <w:r>
        <w:rPr>
          <w:spacing w:val="-10"/>
        </w:rPr>
        <w:t xml:space="preserve"> </w:t>
      </w:r>
      <w:r>
        <w:t>лист,</w:t>
      </w:r>
      <w:r>
        <w:rPr>
          <w:spacing w:val="-9"/>
        </w:rPr>
        <w:t xml:space="preserve"> </w:t>
      </w:r>
      <w:r>
        <w:t>ребро</w:t>
      </w:r>
      <w:r>
        <w:rPr>
          <w:spacing w:val="-7"/>
        </w:rPr>
        <w:t xml:space="preserve"> </w:t>
      </w:r>
      <w:r>
        <w:t>(дуга)</w:t>
      </w:r>
      <w:r>
        <w:rPr>
          <w:spacing w:val="-10"/>
        </w:rPr>
        <w:t xml:space="preserve"> </w:t>
      </w:r>
      <w:r>
        <w:t>дерева.</w:t>
      </w:r>
      <w:r>
        <w:rPr>
          <w:spacing w:val="-8"/>
        </w:rPr>
        <w:t xml:space="preserve"> </w:t>
      </w:r>
      <w:r>
        <w:t>Высота</w:t>
      </w:r>
      <w:r>
        <w:rPr>
          <w:spacing w:val="-10"/>
        </w:rPr>
        <w:t xml:space="preserve"> </w:t>
      </w:r>
      <w:r>
        <w:t>дерева.</w:t>
      </w:r>
      <w:r>
        <w:rPr>
          <w:spacing w:val="-6"/>
        </w:rPr>
        <w:t xml:space="preserve"> </w:t>
      </w:r>
      <w:r>
        <w:rPr>
          <w:spacing w:val="-2"/>
        </w:rPr>
        <w:t>Поддерево.</w:t>
      </w:r>
    </w:p>
    <w:p w14:paraId="6972544D">
      <w:pPr>
        <w:pStyle w:val="7"/>
        <w:ind w:firstLine="0"/>
      </w:pPr>
      <w:r>
        <w:t>Примеры</w:t>
      </w:r>
      <w:r>
        <w:rPr>
          <w:spacing w:val="-6"/>
        </w:rPr>
        <w:t xml:space="preserve"> </w:t>
      </w:r>
      <w:r>
        <w:t>использования</w:t>
      </w:r>
      <w:r>
        <w:rPr>
          <w:spacing w:val="-3"/>
        </w:rPr>
        <w:t xml:space="preserve"> </w:t>
      </w:r>
      <w:r>
        <w:t>деревьев.</w:t>
      </w:r>
      <w:r>
        <w:rPr>
          <w:spacing w:val="-3"/>
        </w:rPr>
        <w:t xml:space="preserve"> </w:t>
      </w:r>
      <w:r>
        <w:t>Перебор</w:t>
      </w:r>
      <w:r>
        <w:rPr>
          <w:spacing w:val="-4"/>
        </w:rPr>
        <w:t xml:space="preserve"> </w:t>
      </w:r>
      <w:r>
        <w:t>вариантов</w:t>
      </w:r>
      <w:r>
        <w:rPr>
          <w:spacing w:val="-4"/>
        </w:rPr>
        <w:t xml:space="preserve"> </w:t>
      </w:r>
      <w:r>
        <w:t>с</w:t>
      </w:r>
      <w:r>
        <w:rPr>
          <w:spacing w:val="-4"/>
        </w:rPr>
        <w:t xml:space="preserve"> </w:t>
      </w:r>
      <w:r>
        <w:t>помощью</w:t>
      </w:r>
      <w:r>
        <w:rPr>
          <w:spacing w:val="-3"/>
        </w:rPr>
        <w:t xml:space="preserve"> </w:t>
      </w:r>
      <w:r>
        <w:rPr>
          <w:spacing w:val="-2"/>
        </w:rPr>
        <w:t>дерева.</w:t>
      </w:r>
    </w:p>
    <w:p w14:paraId="30BA8403">
      <w:pPr>
        <w:pStyle w:val="7"/>
        <w:ind w:right="852"/>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5CD1D802">
      <w:pPr>
        <w:pStyle w:val="7"/>
        <w:ind w:right="850"/>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767DB6ED">
      <w:pPr>
        <w:pStyle w:val="7"/>
        <w:ind w:left="1843" w:firstLine="0"/>
      </w:pPr>
      <w:r>
        <w:t>Алгоритмы</w:t>
      </w:r>
      <w:r>
        <w:rPr>
          <w:spacing w:val="-3"/>
        </w:rPr>
        <w:t xml:space="preserve"> </w:t>
      </w:r>
      <w:r>
        <w:t>и</w:t>
      </w:r>
      <w:r>
        <w:rPr>
          <w:spacing w:val="-3"/>
        </w:rPr>
        <w:t xml:space="preserve"> </w:t>
      </w:r>
      <w:r>
        <w:rPr>
          <w:spacing w:val="-2"/>
        </w:rPr>
        <w:t>программирование.</w:t>
      </w:r>
    </w:p>
    <w:p w14:paraId="1260D706">
      <w:pPr>
        <w:pStyle w:val="7"/>
        <w:spacing w:after="0"/>
        <w:sectPr>
          <w:pgSz w:w="11910" w:h="16840"/>
          <w:pgMar w:top="920" w:right="0" w:bottom="280" w:left="425" w:header="736" w:footer="0" w:gutter="0"/>
          <w:cols w:space="720" w:num="1"/>
        </w:sectPr>
      </w:pPr>
    </w:p>
    <w:p w14:paraId="1A450193">
      <w:pPr>
        <w:pStyle w:val="7"/>
        <w:spacing w:before="189"/>
        <w:ind w:left="1843" w:firstLine="0"/>
      </w:pPr>
      <w:r>
        <w:t>Разработка</w:t>
      </w:r>
      <w:r>
        <w:rPr>
          <w:spacing w:val="-4"/>
        </w:rPr>
        <w:t xml:space="preserve"> </w:t>
      </w:r>
      <w:r>
        <w:t>алгоритмов</w:t>
      </w:r>
      <w:r>
        <w:rPr>
          <w:spacing w:val="-4"/>
        </w:rPr>
        <w:t xml:space="preserve"> </w:t>
      </w:r>
      <w:r>
        <w:t>и</w:t>
      </w:r>
      <w:r>
        <w:rPr>
          <w:spacing w:val="-4"/>
        </w:rPr>
        <w:t xml:space="preserve"> </w:t>
      </w:r>
      <w:r>
        <w:rPr>
          <w:spacing w:val="-2"/>
        </w:rPr>
        <w:t>программ.</w:t>
      </w:r>
    </w:p>
    <w:p w14:paraId="5FF05BA2">
      <w:pPr>
        <w:pStyle w:val="7"/>
        <w:ind w:right="844"/>
      </w:pPr>
      <w:r>
        <w:t xml:space="preserve">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w:t>
      </w:r>
      <w:r>
        <w:rPr>
          <w:spacing w:val="-2"/>
        </w:rPr>
        <w:t>другими.</w:t>
      </w:r>
    </w:p>
    <w:p w14:paraId="722752B0">
      <w:pPr>
        <w:pStyle w:val="7"/>
        <w:ind w:right="849"/>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236DAD1F">
      <w:pPr>
        <w:pStyle w:val="7"/>
        <w:spacing w:before="1"/>
        <w:ind w:right="848"/>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5510F6CC">
      <w:pPr>
        <w:pStyle w:val="7"/>
        <w:ind w:left="1843" w:firstLine="0"/>
        <w:jc w:val="left"/>
      </w:pPr>
      <w:r>
        <w:rPr>
          <w:spacing w:val="-2"/>
        </w:rPr>
        <w:t>Управление.</w:t>
      </w:r>
    </w:p>
    <w:p w14:paraId="65082395">
      <w:pPr>
        <w:pStyle w:val="7"/>
        <w:ind w:right="849"/>
      </w:pPr>
      <w:r>
        <w:t>Управление. Сигнал. Обратная связь. Получение сигналов от цифровых датчиков (касания,</w:t>
      </w:r>
      <w:r>
        <w:rPr>
          <w:spacing w:val="-1"/>
        </w:rPr>
        <w:t xml:space="preserve"> </w:t>
      </w:r>
      <w:r>
        <w:t>расстояния,</w:t>
      </w:r>
      <w:r>
        <w:rPr>
          <w:spacing w:val="-1"/>
        </w:rPr>
        <w:t xml:space="preserve"> </w:t>
      </w:r>
      <w:r>
        <w:t>света,</w:t>
      </w:r>
      <w:r>
        <w:rPr>
          <w:spacing w:val="-2"/>
        </w:rPr>
        <w:t xml:space="preserve"> </w:t>
      </w:r>
      <w:r>
        <w:t>звука</w:t>
      </w:r>
      <w:r>
        <w:rPr>
          <w:spacing w:val="-2"/>
        </w:rPr>
        <w:t xml:space="preserve"> </w:t>
      </w:r>
      <w:r>
        <w:t>и другого). Примеры</w:t>
      </w:r>
      <w:r>
        <w:rPr>
          <w:spacing w:val="-2"/>
        </w:rPr>
        <w:t xml:space="preserve"> </w:t>
      </w:r>
      <w:r>
        <w:t>использования</w:t>
      </w:r>
      <w:r>
        <w:rPr>
          <w:spacing w:val="-1"/>
        </w:rPr>
        <w:t xml:space="preserve"> </w:t>
      </w:r>
      <w:r>
        <w:t>принципа</w:t>
      </w:r>
      <w:r>
        <w:rPr>
          <w:spacing w:val="-2"/>
        </w:rPr>
        <w:t xml:space="preserve"> </w:t>
      </w:r>
      <w:r>
        <w:t>обратной связи</w:t>
      </w:r>
      <w:r>
        <w:rPr>
          <w:spacing w:val="-13"/>
        </w:rPr>
        <w:t xml:space="preserve"> </w:t>
      </w:r>
      <w:r>
        <w:t>в</w:t>
      </w:r>
      <w:r>
        <w:rPr>
          <w:spacing w:val="-15"/>
        </w:rPr>
        <w:t xml:space="preserve"> </w:t>
      </w:r>
      <w:r>
        <w:t>системах</w:t>
      </w:r>
      <w:r>
        <w:rPr>
          <w:spacing w:val="-10"/>
        </w:rPr>
        <w:t xml:space="preserve"> </w:t>
      </w:r>
      <w:r>
        <w:t>управления</w:t>
      </w:r>
      <w:r>
        <w:rPr>
          <w:spacing w:val="-14"/>
        </w:rPr>
        <w:t xml:space="preserve"> </w:t>
      </w:r>
      <w:r>
        <w:t>техническими</w:t>
      </w:r>
      <w:r>
        <w:rPr>
          <w:spacing w:val="-11"/>
        </w:rPr>
        <w:t xml:space="preserve"> </w:t>
      </w:r>
      <w:r>
        <w:t>устройствами</w:t>
      </w:r>
      <w:r>
        <w:rPr>
          <w:spacing w:val="-13"/>
        </w:rPr>
        <w:t xml:space="preserve"> </w:t>
      </w:r>
      <w:r>
        <w:t>с</w:t>
      </w:r>
      <w:r>
        <w:rPr>
          <w:spacing w:val="-15"/>
        </w:rPr>
        <w:t xml:space="preserve"> </w:t>
      </w:r>
      <w:r>
        <w:t>помощью</w:t>
      </w:r>
      <w:r>
        <w:rPr>
          <w:spacing w:val="-15"/>
        </w:rPr>
        <w:t xml:space="preserve"> </w:t>
      </w:r>
      <w:r>
        <w:t>датчиков,</w:t>
      </w:r>
      <w:r>
        <w:rPr>
          <w:spacing w:val="-15"/>
        </w:rPr>
        <w:t xml:space="preserve"> </w:t>
      </w:r>
      <w:r>
        <w:t>в</w:t>
      </w:r>
      <w:r>
        <w:rPr>
          <w:spacing w:val="-15"/>
        </w:rPr>
        <w:t xml:space="preserve"> </w:t>
      </w:r>
      <w:r>
        <w:t>том</w:t>
      </w:r>
      <w:r>
        <w:rPr>
          <w:spacing w:val="-14"/>
        </w:rPr>
        <w:t xml:space="preserve"> </w:t>
      </w:r>
      <w:r>
        <w:t>числе в робототехнике.</w:t>
      </w:r>
    </w:p>
    <w:p w14:paraId="23BFCC90">
      <w:pPr>
        <w:pStyle w:val="7"/>
        <w:ind w:right="843"/>
      </w:pPr>
      <w:r>
        <w:t>Примеры</w:t>
      </w:r>
      <w:r>
        <w:rPr>
          <w:spacing w:val="-4"/>
        </w:rPr>
        <w:t xml:space="preserve"> </w:t>
      </w:r>
      <w:r>
        <w:t>роботизированных</w:t>
      </w:r>
      <w:r>
        <w:rPr>
          <w:spacing w:val="-1"/>
        </w:rPr>
        <w:t xml:space="preserve"> </w:t>
      </w:r>
      <w:r>
        <w:t>систем</w:t>
      </w:r>
      <w:r>
        <w:rPr>
          <w:spacing w:val="-4"/>
        </w:rPr>
        <w:t xml:space="preserve"> </w:t>
      </w:r>
      <w:r>
        <w:t>(система</w:t>
      </w:r>
      <w:r>
        <w:rPr>
          <w:spacing w:val="-2"/>
        </w:rPr>
        <w:t xml:space="preserve"> </w:t>
      </w:r>
      <w:r>
        <w:t>управления</w:t>
      </w:r>
      <w:r>
        <w:rPr>
          <w:spacing w:val="-3"/>
        </w:rPr>
        <w:t xml:space="preserve"> </w:t>
      </w:r>
      <w:r>
        <w:t>движением</w:t>
      </w:r>
      <w:r>
        <w:rPr>
          <w:spacing w:val="-4"/>
        </w:rPr>
        <w:t xml:space="preserve"> </w:t>
      </w:r>
      <w:r>
        <w:t>в</w:t>
      </w:r>
      <w:r>
        <w:rPr>
          <w:spacing w:val="-4"/>
        </w:rPr>
        <w:t xml:space="preserve"> </w:t>
      </w:r>
      <w:r>
        <w:t>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14:paraId="78D175E7">
      <w:pPr>
        <w:pStyle w:val="7"/>
        <w:ind w:left="1843" w:right="6481" w:firstLine="0"/>
      </w:pPr>
      <w:r>
        <w:t>Информационные</w:t>
      </w:r>
      <w:r>
        <w:rPr>
          <w:spacing w:val="-15"/>
        </w:rPr>
        <w:t xml:space="preserve"> </w:t>
      </w:r>
      <w:r>
        <w:t>технологии. Электронные таблицы.</w:t>
      </w:r>
    </w:p>
    <w:p w14:paraId="7C9B743F">
      <w:pPr>
        <w:pStyle w:val="7"/>
        <w:spacing w:before="1"/>
        <w:ind w:right="845"/>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w:t>
      </w:r>
      <w:r>
        <w:rPr>
          <w:spacing w:val="-8"/>
        </w:rPr>
        <w:t xml:space="preserve"> </w:t>
      </w:r>
      <w:r>
        <w:t>Построение</w:t>
      </w:r>
      <w:r>
        <w:rPr>
          <w:spacing w:val="-8"/>
        </w:rPr>
        <w:t xml:space="preserve"> </w:t>
      </w:r>
      <w:r>
        <w:t>диаграмм</w:t>
      </w:r>
      <w:r>
        <w:rPr>
          <w:spacing w:val="-6"/>
        </w:rPr>
        <w:t xml:space="preserve"> </w:t>
      </w:r>
      <w:r>
        <w:t>(гистограмма,</w:t>
      </w:r>
      <w:r>
        <w:rPr>
          <w:spacing w:val="-8"/>
        </w:rPr>
        <w:t xml:space="preserve"> </w:t>
      </w:r>
      <w:r>
        <w:t>круговая</w:t>
      </w:r>
      <w:r>
        <w:rPr>
          <w:spacing w:val="-8"/>
        </w:rPr>
        <w:t xml:space="preserve"> </w:t>
      </w:r>
      <w:r>
        <w:t>диаграмма,</w:t>
      </w:r>
      <w:r>
        <w:rPr>
          <w:spacing w:val="-6"/>
        </w:rPr>
        <w:t xml:space="preserve"> </w:t>
      </w:r>
      <w:r>
        <w:t>точечная</w:t>
      </w:r>
      <w:r>
        <w:rPr>
          <w:spacing w:val="-2"/>
        </w:rPr>
        <w:t xml:space="preserve"> </w:t>
      </w:r>
      <w:r>
        <w:t>диаграмма). Выбор типа диаграммы.</w:t>
      </w:r>
    </w:p>
    <w:p w14:paraId="6714C410">
      <w:pPr>
        <w:pStyle w:val="7"/>
        <w:ind w:right="850"/>
      </w:pPr>
      <w:r>
        <w:t xml:space="preserve">Преобразование формул при копировании. Относительная, абсолютная и смешанная </w:t>
      </w:r>
      <w:r>
        <w:rPr>
          <w:spacing w:val="-2"/>
        </w:rPr>
        <w:t>адресация.</w:t>
      </w:r>
    </w:p>
    <w:p w14:paraId="4CDB2528">
      <w:pPr>
        <w:pStyle w:val="7"/>
        <w:ind w:right="844"/>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5E393898">
      <w:pPr>
        <w:pStyle w:val="7"/>
        <w:ind w:left="1843" w:firstLine="0"/>
      </w:pPr>
      <w:r>
        <w:t>Информационные</w:t>
      </w:r>
      <w:r>
        <w:rPr>
          <w:spacing w:val="-6"/>
        </w:rPr>
        <w:t xml:space="preserve"> </w:t>
      </w:r>
      <w:r>
        <w:t>технологии</w:t>
      </w:r>
      <w:r>
        <w:rPr>
          <w:spacing w:val="-4"/>
        </w:rPr>
        <w:t xml:space="preserve"> </w:t>
      </w:r>
      <w:r>
        <w:t>в</w:t>
      </w:r>
      <w:r>
        <w:rPr>
          <w:spacing w:val="-5"/>
        </w:rPr>
        <w:t xml:space="preserve"> </w:t>
      </w:r>
      <w:r>
        <w:t>современном</w:t>
      </w:r>
      <w:r>
        <w:rPr>
          <w:spacing w:val="-5"/>
        </w:rPr>
        <w:t xml:space="preserve"> </w:t>
      </w:r>
      <w:r>
        <w:rPr>
          <w:spacing w:val="-2"/>
        </w:rPr>
        <w:t>обществе.</w:t>
      </w:r>
    </w:p>
    <w:p w14:paraId="3D6100BC">
      <w:pPr>
        <w:pStyle w:val="7"/>
        <w:ind w:left="1843" w:firstLine="0"/>
      </w:pPr>
      <w:r>
        <w:t>Роль</w:t>
      </w:r>
      <w:r>
        <w:rPr>
          <w:spacing w:val="49"/>
        </w:rPr>
        <w:t xml:space="preserve"> </w:t>
      </w:r>
      <w:r>
        <w:t>информационных</w:t>
      </w:r>
      <w:r>
        <w:rPr>
          <w:spacing w:val="50"/>
        </w:rPr>
        <w:t xml:space="preserve"> </w:t>
      </w:r>
      <w:r>
        <w:t>технологий</w:t>
      </w:r>
      <w:r>
        <w:rPr>
          <w:spacing w:val="52"/>
        </w:rPr>
        <w:t xml:space="preserve"> </w:t>
      </w:r>
      <w:r>
        <w:t>в</w:t>
      </w:r>
      <w:r>
        <w:rPr>
          <w:spacing w:val="50"/>
        </w:rPr>
        <w:t xml:space="preserve"> </w:t>
      </w:r>
      <w:r>
        <w:t>развитии</w:t>
      </w:r>
      <w:r>
        <w:rPr>
          <w:spacing w:val="51"/>
        </w:rPr>
        <w:t xml:space="preserve"> </w:t>
      </w:r>
      <w:r>
        <w:t>экономики</w:t>
      </w:r>
      <w:r>
        <w:rPr>
          <w:spacing w:val="52"/>
        </w:rPr>
        <w:t xml:space="preserve"> </w:t>
      </w:r>
      <w:r>
        <w:t>мира,</w:t>
      </w:r>
      <w:r>
        <w:rPr>
          <w:spacing w:val="50"/>
        </w:rPr>
        <w:t xml:space="preserve"> </w:t>
      </w:r>
      <w:r>
        <w:t>страны,</w:t>
      </w:r>
      <w:r>
        <w:rPr>
          <w:spacing w:val="51"/>
        </w:rPr>
        <w:t xml:space="preserve"> </w:t>
      </w:r>
      <w:r>
        <w:rPr>
          <w:spacing w:val="-2"/>
        </w:rPr>
        <w:t>региона.</w:t>
      </w:r>
    </w:p>
    <w:p w14:paraId="6FD2BBC7">
      <w:pPr>
        <w:pStyle w:val="7"/>
        <w:ind w:firstLine="0"/>
      </w:pPr>
      <w:r>
        <w:t>Открытые</w:t>
      </w:r>
      <w:r>
        <w:rPr>
          <w:spacing w:val="-5"/>
        </w:rPr>
        <w:t xml:space="preserve"> </w:t>
      </w:r>
      <w:r>
        <w:t>образовательные</w:t>
      </w:r>
      <w:r>
        <w:rPr>
          <w:spacing w:val="-4"/>
        </w:rPr>
        <w:t xml:space="preserve"> </w:t>
      </w:r>
      <w:r>
        <w:rPr>
          <w:spacing w:val="-2"/>
        </w:rPr>
        <w:t>ресурсы.</w:t>
      </w:r>
    </w:p>
    <w:p w14:paraId="4B4CD670">
      <w:pPr>
        <w:pStyle w:val="7"/>
        <w:ind w:right="842"/>
      </w:pPr>
      <w:r>
        <w:t>Профессии, связанные с информатикой и информационными технологиями: веб- 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1D643CEE">
      <w:pPr>
        <w:pStyle w:val="7"/>
        <w:ind w:right="844"/>
      </w:pPr>
      <w:r>
        <w:t xml:space="preserve">Планируемые результаты освоения информатики на уровне основного общего </w:t>
      </w:r>
      <w:r>
        <w:rPr>
          <w:spacing w:val="-2"/>
        </w:rPr>
        <w:t>образования.</w:t>
      </w:r>
    </w:p>
    <w:p w14:paraId="7DBD0D19">
      <w:pPr>
        <w:pStyle w:val="7"/>
        <w:spacing w:before="1"/>
        <w:ind w:right="853"/>
      </w:pPr>
      <w: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2250E0DE">
      <w:pPr>
        <w:pStyle w:val="7"/>
        <w:ind w:right="845"/>
      </w:pPr>
      <w: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28A2D162">
      <w:pPr>
        <w:pStyle w:val="7"/>
        <w:ind w:right="851"/>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0226A723">
      <w:pPr>
        <w:pStyle w:val="7"/>
        <w:ind w:left="1985" w:firstLine="0"/>
      </w:pPr>
      <w:r>
        <w:t>патриотического</w:t>
      </w:r>
      <w:r>
        <w:rPr>
          <w:spacing w:val="-6"/>
        </w:rPr>
        <w:t xml:space="preserve"> </w:t>
      </w:r>
      <w:r>
        <w:rPr>
          <w:spacing w:val="-2"/>
        </w:rPr>
        <w:t>воспитания:</w:t>
      </w:r>
    </w:p>
    <w:p w14:paraId="2AEF1546">
      <w:pPr>
        <w:pStyle w:val="7"/>
        <w:spacing w:after="0"/>
        <w:sectPr>
          <w:pgSz w:w="11910" w:h="16840"/>
          <w:pgMar w:top="920" w:right="0" w:bottom="280" w:left="425" w:header="736" w:footer="0" w:gutter="0"/>
          <w:cols w:space="720" w:num="1"/>
        </w:sectPr>
      </w:pPr>
    </w:p>
    <w:p w14:paraId="0400D2D2">
      <w:pPr>
        <w:pStyle w:val="7"/>
        <w:spacing w:before="189"/>
        <w:ind w:right="849"/>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w:t>
      </w:r>
      <w:r>
        <w:rPr>
          <w:spacing w:val="-11"/>
        </w:rPr>
        <w:t xml:space="preserve"> </w:t>
      </w:r>
      <w:r>
        <w:t>достоверной</w:t>
      </w:r>
      <w:r>
        <w:rPr>
          <w:spacing w:val="-12"/>
        </w:rPr>
        <w:t xml:space="preserve"> </w:t>
      </w:r>
      <w:r>
        <w:t>информацией</w:t>
      </w:r>
      <w:r>
        <w:rPr>
          <w:spacing w:val="-9"/>
        </w:rPr>
        <w:t xml:space="preserve"> </w:t>
      </w:r>
      <w:r>
        <w:t>о</w:t>
      </w:r>
      <w:r>
        <w:rPr>
          <w:spacing w:val="-13"/>
        </w:rPr>
        <w:t xml:space="preserve"> </w:t>
      </w:r>
      <w:r>
        <w:t>передовых</w:t>
      </w:r>
      <w:r>
        <w:rPr>
          <w:spacing w:val="-8"/>
        </w:rPr>
        <w:t xml:space="preserve"> </w:t>
      </w:r>
      <w:r>
        <w:t>мировых</w:t>
      </w:r>
      <w:r>
        <w:rPr>
          <w:spacing w:val="-10"/>
        </w:rPr>
        <w:t xml:space="preserve"> </w:t>
      </w:r>
      <w:r>
        <w:t>и</w:t>
      </w:r>
      <w:r>
        <w:rPr>
          <w:spacing w:val="-12"/>
        </w:rPr>
        <w:t xml:space="preserve"> </w:t>
      </w:r>
      <w:r>
        <w:t>отечественных</w:t>
      </w:r>
      <w:r>
        <w:rPr>
          <w:spacing w:val="-11"/>
        </w:rPr>
        <w:t xml:space="preserve"> </w:t>
      </w:r>
      <w:r>
        <w:t>достижениях</w:t>
      </w:r>
      <w:r>
        <w:rPr>
          <w:spacing w:val="-11"/>
        </w:rPr>
        <w:t xml:space="preserve"> </w:t>
      </w:r>
      <w:r>
        <w:t>в области информатики и информационных технологий, заинтересованность в научных знаниях о цифровой трансформации современного общества;</w:t>
      </w:r>
    </w:p>
    <w:p w14:paraId="50BBE38A">
      <w:pPr>
        <w:pStyle w:val="10"/>
        <w:numPr>
          <w:ilvl w:val="0"/>
          <w:numId w:val="56"/>
        </w:numPr>
        <w:tabs>
          <w:tab w:val="left" w:pos="2102"/>
        </w:tabs>
        <w:spacing w:before="0" w:after="0" w:line="240" w:lineRule="auto"/>
        <w:ind w:left="2102" w:right="0" w:hanging="259"/>
        <w:jc w:val="both"/>
        <w:rPr>
          <w:sz w:val="24"/>
        </w:rPr>
      </w:pPr>
      <w:r>
        <w:rPr>
          <w:sz w:val="24"/>
        </w:rPr>
        <w:t>духовно-нравственного</w:t>
      </w:r>
      <w:r>
        <w:rPr>
          <w:spacing w:val="-9"/>
          <w:sz w:val="24"/>
        </w:rPr>
        <w:t xml:space="preserve"> </w:t>
      </w:r>
      <w:r>
        <w:rPr>
          <w:spacing w:val="-2"/>
          <w:sz w:val="24"/>
        </w:rPr>
        <w:t>воспитания:</w:t>
      </w:r>
    </w:p>
    <w:p w14:paraId="2636810A">
      <w:pPr>
        <w:pStyle w:val="7"/>
        <w:ind w:right="853"/>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14:paraId="2740323F">
      <w:pPr>
        <w:pStyle w:val="10"/>
        <w:numPr>
          <w:ilvl w:val="0"/>
          <w:numId w:val="56"/>
        </w:numPr>
        <w:tabs>
          <w:tab w:val="left" w:pos="2102"/>
        </w:tabs>
        <w:spacing w:before="0" w:after="0" w:line="240" w:lineRule="auto"/>
        <w:ind w:left="2102" w:right="0" w:hanging="259"/>
        <w:jc w:val="both"/>
        <w:rPr>
          <w:sz w:val="24"/>
        </w:rPr>
      </w:pPr>
      <w:r>
        <w:rPr>
          <w:sz w:val="24"/>
        </w:rPr>
        <w:t>гражданского</w:t>
      </w:r>
      <w:r>
        <w:rPr>
          <w:spacing w:val="-4"/>
          <w:sz w:val="24"/>
        </w:rPr>
        <w:t xml:space="preserve"> </w:t>
      </w:r>
      <w:r>
        <w:rPr>
          <w:spacing w:val="-2"/>
          <w:sz w:val="24"/>
        </w:rPr>
        <w:t>воспитания:</w:t>
      </w:r>
    </w:p>
    <w:p w14:paraId="4A4BA6BB">
      <w:pPr>
        <w:pStyle w:val="7"/>
        <w:ind w:right="847"/>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38DBBB53">
      <w:pPr>
        <w:pStyle w:val="10"/>
        <w:numPr>
          <w:ilvl w:val="0"/>
          <w:numId w:val="56"/>
        </w:numPr>
        <w:tabs>
          <w:tab w:val="left" w:pos="2102"/>
        </w:tabs>
        <w:spacing w:before="1" w:after="0" w:line="240" w:lineRule="auto"/>
        <w:ind w:left="2102" w:right="0" w:hanging="259"/>
        <w:jc w:val="both"/>
        <w:rPr>
          <w:sz w:val="24"/>
        </w:rPr>
      </w:pPr>
      <w:r>
        <w:rPr>
          <w:sz w:val="24"/>
        </w:rPr>
        <w:t>ценностей</w:t>
      </w:r>
      <w:r>
        <w:rPr>
          <w:spacing w:val="-9"/>
          <w:sz w:val="24"/>
        </w:rPr>
        <w:t xml:space="preserve"> </w:t>
      </w:r>
      <w:r>
        <w:rPr>
          <w:sz w:val="24"/>
        </w:rPr>
        <w:t>научного</w:t>
      </w:r>
      <w:r>
        <w:rPr>
          <w:spacing w:val="-4"/>
          <w:sz w:val="24"/>
        </w:rPr>
        <w:t xml:space="preserve"> </w:t>
      </w:r>
      <w:r>
        <w:rPr>
          <w:spacing w:val="-2"/>
          <w:sz w:val="24"/>
        </w:rPr>
        <w:t>познания:</w:t>
      </w:r>
    </w:p>
    <w:p w14:paraId="4D9C0ED7">
      <w:pPr>
        <w:pStyle w:val="7"/>
        <w:ind w:right="849"/>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w:t>
      </w:r>
      <w:r>
        <w:rPr>
          <w:spacing w:val="-2"/>
        </w:rPr>
        <w:t xml:space="preserve"> </w:t>
      </w:r>
      <w:r>
        <w:t>уровню</w:t>
      </w:r>
      <w:r>
        <w:rPr>
          <w:spacing w:val="-2"/>
        </w:rPr>
        <w:t xml:space="preserve"> </w:t>
      </w:r>
      <w:r>
        <w:t>развития</w:t>
      </w:r>
      <w:r>
        <w:rPr>
          <w:spacing w:val="-4"/>
        </w:rPr>
        <w:t xml:space="preserve"> </w:t>
      </w:r>
      <w:r>
        <w:t>науки</w:t>
      </w:r>
      <w:r>
        <w:rPr>
          <w:spacing w:val="-2"/>
        </w:rPr>
        <w:t xml:space="preserve"> </w:t>
      </w:r>
      <w:r>
        <w:t>и</w:t>
      </w:r>
      <w:r>
        <w:rPr>
          <w:spacing w:val="-2"/>
        </w:rPr>
        <w:t xml:space="preserve"> </w:t>
      </w:r>
      <w:r>
        <w:t>общественной</w:t>
      </w:r>
      <w:r>
        <w:rPr>
          <w:spacing w:val="-2"/>
        </w:rPr>
        <w:t xml:space="preserve"> </w:t>
      </w:r>
      <w:r>
        <w:t>практики</w:t>
      </w:r>
      <w:r>
        <w:rPr>
          <w:spacing w:val="-2"/>
        </w:rPr>
        <w:t xml:space="preserve"> </w:t>
      </w:r>
      <w:r>
        <w:t>и</w:t>
      </w:r>
      <w:r>
        <w:rPr>
          <w:spacing w:val="-4"/>
        </w:rPr>
        <w:t xml:space="preserve"> </w:t>
      </w:r>
      <w:r>
        <w:t>составляющих</w:t>
      </w:r>
      <w:r>
        <w:rPr>
          <w:spacing w:val="-1"/>
        </w:rPr>
        <w:t xml:space="preserve"> </w:t>
      </w:r>
      <w:r>
        <w:t>базовую основу для понимания сущности научной картины мира;</w:t>
      </w:r>
    </w:p>
    <w:p w14:paraId="5EC9AA55">
      <w:pPr>
        <w:pStyle w:val="7"/>
        <w:tabs>
          <w:tab w:val="left" w:pos="10141"/>
        </w:tabs>
        <w:ind w:right="853"/>
        <w:jc w:val="right"/>
      </w:pPr>
      <w:r>
        <w:t>интерес</w:t>
      </w:r>
      <w:r>
        <w:rPr>
          <w:spacing w:val="40"/>
        </w:rPr>
        <w:t xml:space="preserve"> </w:t>
      </w:r>
      <w:r>
        <w:t>к</w:t>
      </w:r>
      <w:r>
        <w:rPr>
          <w:spacing w:val="40"/>
        </w:rPr>
        <w:t xml:space="preserve"> </w:t>
      </w:r>
      <w:r>
        <w:t>обучению</w:t>
      </w:r>
      <w:r>
        <w:rPr>
          <w:spacing w:val="40"/>
        </w:rPr>
        <w:t xml:space="preserve"> </w:t>
      </w:r>
      <w:r>
        <w:t>и</w:t>
      </w:r>
      <w:r>
        <w:rPr>
          <w:spacing w:val="40"/>
        </w:rPr>
        <w:t xml:space="preserve"> </w:t>
      </w:r>
      <w:r>
        <w:t>познанию,</w:t>
      </w:r>
      <w:r>
        <w:rPr>
          <w:spacing w:val="40"/>
        </w:rPr>
        <w:t xml:space="preserve"> </w:t>
      </w:r>
      <w:r>
        <w:t>любознательность,</w:t>
      </w:r>
      <w:r>
        <w:rPr>
          <w:spacing w:val="40"/>
        </w:rPr>
        <w:t xml:space="preserve"> </w:t>
      </w:r>
      <w:r>
        <w:t>готовность</w:t>
      </w:r>
      <w:r>
        <w:rPr>
          <w:spacing w:val="40"/>
        </w:rPr>
        <w:t xml:space="preserve"> </w:t>
      </w:r>
      <w:r>
        <w:t>и</w:t>
      </w:r>
      <w:r>
        <w:rPr>
          <w:spacing w:val="40"/>
        </w:rPr>
        <w:t xml:space="preserve"> </w:t>
      </w:r>
      <w:r>
        <w:t>способность</w:t>
      </w:r>
      <w:r>
        <w:rPr>
          <w:spacing w:val="40"/>
        </w:rPr>
        <w:t xml:space="preserve"> </w:t>
      </w:r>
      <w:r>
        <w:t>к самообразованию,</w:t>
      </w:r>
      <w:r>
        <w:rPr>
          <w:spacing w:val="-2"/>
        </w:rPr>
        <w:t xml:space="preserve"> </w:t>
      </w:r>
      <w:r>
        <w:t>осознанному</w:t>
      </w:r>
      <w:r>
        <w:rPr>
          <w:spacing w:val="-10"/>
        </w:rPr>
        <w:t xml:space="preserve"> </w:t>
      </w:r>
      <w:r>
        <w:t>выбору</w:t>
      </w:r>
      <w:r>
        <w:rPr>
          <w:spacing w:val="-7"/>
        </w:rPr>
        <w:t xml:space="preserve"> </w:t>
      </w:r>
      <w:r>
        <w:t>направленности</w:t>
      </w:r>
      <w:r>
        <w:rPr>
          <w:spacing w:val="-1"/>
        </w:rPr>
        <w:t xml:space="preserve"> </w:t>
      </w:r>
      <w:r>
        <w:t>и уровня</w:t>
      </w:r>
      <w:r>
        <w:rPr>
          <w:spacing w:val="-2"/>
        </w:rPr>
        <w:t xml:space="preserve"> </w:t>
      </w:r>
      <w:r>
        <w:t>обучения</w:t>
      </w:r>
      <w:r>
        <w:rPr>
          <w:spacing w:val="-2"/>
        </w:rPr>
        <w:t xml:space="preserve"> </w:t>
      </w:r>
      <w:r>
        <w:t>в</w:t>
      </w:r>
      <w:r>
        <w:rPr>
          <w:spacing w:val="-3"/>
        </w:rPr>
        <w:t xml:space="preserve"> </w:t>
      </w:r>
      <w:r>
        <w:t>дальнейшем; овладение</w:t>
      </w:r>
      <w:r>
        <w:rPr>
          <w:spacing w:val="80"/>
        </w:rPr>
        <w:t xml:space="preserve"> </w:t>
      </w:r>
      <w:r>
        <w:t>основными</w:t>
      </w:r>
      <w:r>
        <w:rPr>
          <w:spacing w:val="80"/>
        </w:rPr>
        <w:t xml:space="preserve"> </w:t>
      </w:r>
      <w:r>
        <w:t>навыками</w:t>
      </w:r>
      <w:r>
        <w:rPr>
          <w:spacing w:val="80"/>
        </w:rPr>
        <w:t xml:space="preserve"> </w:t>
      </w:r>
      <w:r>
        <w:t>исследовательской</w:t>
      </w:r>
      <w:r>
        <w:rPr>
          <w:spacing w:val="80"/>
        </w:rPr>
        <w:t xml:space="preserve"> </w:t>
      </w:r>
      <w:r>
        <w:t>деятельности,</w:t>
      </w:r>
      <w:r>
        <w:rPr>
          <w:spacing w:val="80"/>
        </w:rPr>
        <w:t xml:space="preserve"> </w:t>
      </w:r>
      <w:r>
        <w:t>установка</w:t>
      </w:r>
      <w:r>
        <w:rPr>
          <w:spacing w:val="80"/>
        </w:rPr>
        <w:t xml:space="preserve"> </w:t>
      </w:r>
      <w:r>
        <w:t>на осмысление</w:t>
      </w:r>
      <w:r>
        <w:rPr>
          <w:spacing w:val="37"/>
        </w:rPr>
        <w:t xml:space="preserve">  </w:t>
      </w:r>
      <w:r>
        <w:t>опыта,</w:t>
      </w:r>
      <w:r>
        <w:rPr>
          <w:spacing w:val="37"/>
        </w:rPr>
        <w:t xml:space="preserve">  </w:t>
      </w:r>
      <w:r>
        <w:t>наблюдений,</w:t>
      </w:r>
      <w:r>
        <w:rPr>
          <w:spacing w:val="36"/>
        </w:rPr>
        <w:t xml:space="preserve">  </w:t>
      </w:r>
      <w:r>
        <w:t>поступков</w:t>
      </w:r>
      <w:r>
        <w:rPr>
          <w:spacing w:val="37"/>
        </w:rPr>
        <w:t xml:space="preserve">  </w:t>
      </w:r>
      <w:r>
        <w:t>и</w:t>
      </w:r>
      <w:r>
        <w:rPr>
          <w:spacing w:val="38"/>
        </w:rPr>
        <w:t xml:space="preserve">  </w:t>
      </w:r>
      <w:r>
        <w:t>стремление</w:t>
      </w:r>
      <w:r>
        <w:rPr>
          <w:spacing w:val="37"/>
        </w:rPr>
        <w:t xml:space="preserve">  </w:t>
      </w:r>
      <w:r>
        <w:rPr>
          <w:spacing w:val="-2"/>
        </w:rPr>
        <w:t>совершенствовать</w:t>
      </w:r>
      <w:r>
        <w:tab/>
      </w:r>
      <w:r>
        <w:rPr>
          <w:spacing w:val="-4"/>
        </w:rPr>
        <w:t>пути</w:t>
      </w:r>
    </w:p>
    <w:p w14:paraId="511FEF40">
      <w:pPr>
        <w:pStyle w:val="7"/>
        <w:spacing w:before="1"/>
        <w:ind w:firstLine="0"/>
      </w:pPr>
      <w:r>
        <w:t>достижения</w:t>
      </w:r>
      <w:r>
        <w:rPr>
          <w:spacing w:val="-8"/>
        </w:rPr>
        <w:t xml:space="preserve"> </w:t>
      </w:r>
      <w:r>
        <w:t>индивидуального</w:t>
      </w:r>
      <w:r>
        <w:rPr>
          <w:spacing w:val="-6"/>
        </w:rPr>
        <w:t xml:space="preserve"> </w:t>
      </w:r>
      <w:r>
        <w:t>и</w:t>
      </w:r>
      <w:r>
        <w:rPr>
          <w:spacing w:val="-7"/>
        </w:rPr>
        <w:t xml:space="preserve"> </w:t>
      </w:r>
      <w:r>
        <w:t>коллективного</w:t>
      </w:r>
      <w:r>
        <w:rPr>
          <w:spacing w:val="-5"/>
        </w:rPr>
        <w:t xml:space="preserve"> </w:t>
      </w:r>
      <w:r>
        <w:rPr>
          <w:spacing w:val="-2"/>
        </w:rPr>
        <w:t>благополучия;</w:t>
      </w:r>
    </w:p>
    <w:p w14:paraId="54E257C9">
      <w:pPr>
        <w:pStyle w:val="7"/>
        <w:ind w:right="844"/>
      </w:pPr>
      <w:r>
        <w:t>сформированность</w:t>
      </w:r>
      <w:r>
        <w:rPr>
          <w:spacing w:val="-15"/>
        </w:rPr>
        <w:t xml:space="preserve"> </w:t>
      </w:r>
      <w:r>
        <w:t>информационной</w:t>
      </w:r>
      <w:r>
        <w:rPr>
          <w:spacing w:val="-15"/>
        </w:rPr>
        <w:t xml:space="preserve"> </w:t>
      </w:r>
      <w:r>
        <w:t>культуры,</w:t>
      </w:r>
      <w:r>
        <w:rPr>
          <w:spacing w:val="-15"/>
        </w:rPr>
        <w:t xml:space="preserve"> </w:t>
      </w:r>
      <w:r>
        <w:t>в</w:t>
      </w:r>
      <w:r>
        <w:rPr>
          <w:spacing w:val="-15"/>
        </w:rPr>
        <w:t xml:space="preserve"> </w:t>
      </w:r>
      <w:r>
        <w:t>том</w:t>
      </w:r>
      <w:r>
        <w:rPr>
          <w:spacing w:val="-15"/>
        </w:rPr>
        <w:t xml:space="preserve"> </w:t>
      </w:r>
      <w:r>
        <w:t>числе</w:t>
      </w:r>
      <w:r>
        <w:rPr>
          <w:spacing w:val="-13"/>
        </w:rPr>
        <w:t xml:space="preserve"> </w:t>
      </w:r>
      <w:r>
        <w:t>навыков</w:t>
      </w:r>
      <w:r>
        <w:rPr>
          <w:spacing w:val="-15"/>
        </w:rPr>
        <w:t xml:space="preserve"> </w:t>
      </w:r>
      <w:r>
        <w:t>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33D5AF01">
      <w:pPr>
        <w:pStyle w:val="10"/>
        <w:numPr>
          <w:ilvl w:val="0"/>
          <w:numId w:val="56"/>
        </w:numPr>
        <w:tabs>
          <w:tab w:val="left" w:pos="2102"/>
        </w:tabs>
        <w:spacing w:before="0" w:after="0" w:line="240" w:lineRule="auto"/>
        <w:ind w:left="2102" w:right="0" w:hanging="259"/>
        <w:jc w:val="both"/>
        <w:rPr>
          <w:sz w:val="24"/>
        </w:rPr>
      </w:pPr>
      <w:r>
        <w:rPr>
          <w:sz w:val="24"/>
        </w:rPr>
        <w:t>формирования</w:t>
      </w:r>
      <w:r>
        <w:rPr>
          <w:spacing w:val="-8"/>
          <w:sz w:val="24"/>
        </w:rPr>
        <w:t xml:space="preserve"> </w:t>
      </w:r>
      <w:r>
        <w:rPr>
          <w:sz w:val="24"/>
        </w:rPr>
        <w:t>культуры</w:t>
      </w:r>
      <w:r>
        <w:rPr>
          <w:spacing w:val="-6"/>
          <w:sz w:val="24"/>
        </w:rPr>
        <w:t xml:space="preserve"> </w:t>
      </w:r>
      <w:r>
        <w:rPr>
          <w:spacing w:val="-2"/>
          <w:sz w:val="24"/>
        </w:rPr>
        <w:t>здоровья:</w:t>
      </w:r>
    </w:p>
    <w:p w14:paraId="69FCFB80">
      <w:pPr>
        <w:pStyle w:val="7"/>
        <w:ind w:right="845"/>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2F69E5FA">
      <w:pPr>
        <w:pStyle w:val="10"/>
        <w:numPr>
          <w:ilvl w:val="0"/>
          <w:numId w:val="56"/>
        </w:numPr>
        <w:tabs>
          <w:tab w:val="left" w:pos="2102"/>
        </w:tabs>
        <w:spacing w:before="0" w:after="0" w:line="240" w:lineRule="auto"/>
        <w:ind w:left="2102" w:right="0" w:hanging="259"/>
        <w:jc w:val="both"/>
        <w:rPr>
          <w:sz w:val="24"/>
        </w:rPr>
      </w:pPr>
      <w:r>
        <w:rPr>
          <w:sz w:val="24"/>
        </w:rPr>
        <w:t>трудового</w:t>
      </w:r>
      <w:r>
        <w:rPr>
          <w:spacing w:val="-3"/>
          <w:sz w:val="24"/>
        </w:rPr>
        <w:t xml:space="preserve"> </w:t>
      </w:r>
      <w:r>
        <w:rPr>
          <w:spacing w:val="-2"/>
          <w:sz w:val="24"/>
        </w:rPr>
        <w:t>воспитания:</w:t>
      </w:r>
    </w:p>
    <w:p w14:paraId="3A88217F">
      <w:pPr>
        <w:pStyle w:val="7"/>
        <w:ind w:right="844"/>
      </w:pPr>
      <w:r>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w:t>
      </w:r>
      <w:r>
        <w:rPr>
          <w:spacing w:val="-2"/>
        </w:rPr>
        <w:t>прогресса;</w:t>
      </w:r>
    </w:p>
    <w:p w14:paraId="1ACA075B">
      <w:pPr>
        <w:pStyle w:val="7"/>
        <w:ind w:right="852"/>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53E29DB">
      <w:pPr>
        <w:pStyle w:val="10"/>
        <w:numPr>
          <w:ilvl w:val="0"/>
          <w:numId w:val="56"/>
        </w:numPr>
        <w:tabs>
          <w:tab w:val="left" w:pos="2102"/>
        </w:tabs>
        <w:spacing w:before="1" w:after="0" w:line="240" w:lineRule="auto"/>
        <w:ind w:left="2102" w:right="0" w:hanging="259"/>
        <w:jc w:val="both"/>
        <w:rPr>
          <w:sz w:val="24"/>
        </w:rPr>
      </w:pPr>
      <w:r>
        <w:rPr>
          <w:sz w:val="24"/>
        </w:rPr>
        <w:t>экологического</w:t>
      </w:r>
      <w:r>
        <w:rPr>
          <w:spacing w:val="-5"/>
          <w:sz w:val="24"/>
        </w:rPr>
        <w:t xml:space="preserve"> </w:t>
      </w:r>
      <w:r>
        <w:rPr>
          <w:spacing w:val="-2"/>
          <w:sz w:val="24"/>
        </w:rPr>
        <w:t>воспитания:</w:t>
      </w:r>
    </w:p>
    <w:p w14:paraId="56053509">
      <w:pPr>
        <w:pStyle w:val="7"/>
        <w:ind w:right="856"/>
      </w:pPr>
      <w: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415E5B4B">
      <w:pPr>
        <w:pStyle w:val="10"/>
        <w:numPr>
          <w:ilvl w:val="0"/>
          <w:numId w:val="56"/>
        </w:numPr>
        <w:tabs>
          <w:tab w:val="left" w:pos="2156"/>
        </w:tabs>
        <w:spacing w:before="0" w:after="0" w:line="240" w:lineRule="auto"/>
        <w:ind w:left="1277" w:right="844" w:firstLine="566"/>
        <w:jc w:val="both"/>
        <w:rPr>
          <w:sz w:val="24"/>
        </w:rPr>
      </w:pPr>
      <w:r>
        <w:rPr>
          <w:sz w:val="24"/>
        </w:rPr>
        <w:t xml:space="preserve">адаптации обучающегося к изменяющимся условиям социальной и природной </w:t>
      </w:r>
      <w:r>
        <w:rPr>
          <w:spacing w:val="-2"/>
          <w:sz w:val="24"/>
        </w:rPr>
        <w:t>среды:</w:t>
      </w:r>
    </w:p>
    <w:p w14:paraId="39871343">
      <w:pPr>
        <w:pStyle w:val="7"/>
        <w:ind w:right="850"/>
      </w:pPr>
      <w:r>
        <w:t>освоение обучающимися социального опыта, основных социальных ролей, соответствующих</w:t>
      </w:r>
      <w:r>
        <w:rPr>
          <w:spacing w:val="39"/>
        </w:rPr>
        <w:t xml:space="preserve">  </w:t>
      </w:r>
      <w:r>
        <w:t>ведущей</w:t>
      </w:r>
      <w:r>
        <w:rPr>
          <w:spacing w:val="40"/>
        </w:rPr>
        <w:t xml:space="preserve">  </w:t>
      </w:r>
      <w:r>
        <w:t>деятельности</w:t>
      </w:r>
      <w:r>
        <w:rPr>
          <w:spacing w:val="39"/>
        </w:rPr>
        <w:t xml:space="preserve">  </w:t>
      </w:r>
      <w:r>
        <w:t>возраста,</w:t>
      </w:r>
      <w:r>
        <w:rPr>
          <w:spacing w:val="39"/>
        </w:rPr>
        <w:t xml:space="preserve">  </w:t>
      </w:r>
      <w:r>
        <w:t>норм</w:t>
      </w:r>
      <w:r>
        <w:rPr>
          <w:spacing w:val="38"/>
        </w:rPr>
        <w:t xml:space="preserve">  </w:t>
      </w:r>
      <w:r>
        <w:t>и</w:t>
      </w:r>
      <w:r>
        <w:rPr>
          <w:spacing w:val="40"/>
        </w:rPr>
        <w:t xml:space="preserve">  </w:t>
      </w:r>
      <w:r>
        <w:t>правил</w:t>
      </w:r>
      <w:r>
        <w:rPr>
          <w:spacing w:val="39"/>
        </w:rPr>
        <w:t xml:space="preserve">  </w:t>
      </w:r>
      <w:r>
        <w:rPr>
          <w:spacing w:val="-2"/>
        </w:rPr>
        <w:t>общественного</w:t>
      </w:r>
    </w:p>
    <w:p w14:paraId="39D542DF">
      <w:pPr>
        <w:pStyle w:val="7"/>
        <w:spacing w:after="0"/>
        <w:sectPr>
          <w:pgSz w:w="11910" w:h="16840"/>
          <w:pgMar w:top="920" w:right="0" w:bottom="280" w:left="425" w:header="736" w:footer="0" w:gutter="0"/>
          <w:cols w:space="720" w:num="1"/>
        </w:sectPr>
      </w:pPr>
    </w:p>
    <w:p w14:paraId="161BEA73">
      <w:pPr>
        <w:pStyle w:val="7"/>
        <w:spacing w:before="189"/>
        <w:ind w:right="854" w:firstLine="0"/>
      </w:pPr>
      <w:r>
        <w:t>поведения, форм социальной жизни в группах и сообществах, в том числе существующих в виртуальном пространстве.</w:t>
      </w:r>
    </w:p>
    <w:p w14:paraId="7CA0189E">
      <w:pPr>
        <w:pStyle w:val="7"/>
        <w:ind w:right="844"/>
      </w:pPr>
      <w: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14:paraId="198CADD7">
      <w:pPr>
        <w:pStyle w:val="7"/>
        <w:ind w:left="1843" w:firstLine="0"/>
      </w:pPr>
      <w:r>
        <w:t>Овладение</w:t>
      </w:r>
      <w:r>
        <w:rPr>
          <w:spacing w:val="-9"/>
        </w:rPr>
        <w:t xml:space="preserve"> </w:t>
      </w:r>
      <w:r>
        <w:t>универсальными</w:t>
      </w:r>
      <w:r>
        <w:rPr>
          <w:spacing w:val="-4"/>
        </w:rPr>
        <w:t xml:space="preserve"> </w:t>
      </w:r>
      <w:r>
        <w:t>учебными</w:t>
      </w:r>
      <w:r>
        <w:rPr>
          <w:spacing w:val="-7"/>
        </w:rPr>
        <w:t xml:space="preserve"> </w:t>
      </w:r>
      <w:r>
        <w:t>познавательными</w:t>
      </w:r>
      <w:r>
        <w:rPr>
          <w:spacing w:val="-7"/>
        </w:rPr>
        <w:t xml:space="preserve"> </w:t>
      </w:r>
      <w:r>
        <w:rPr>
          <w:spacing w:val="-2"/>
        </w:rPr>
        <w:t>действиями:</w:t>
      </w:r>
    </w:p>
    <w:p w14:paraId="7CE605D3">
      <w:pPr>
        <w:pStyle w:val="10"/>
        <w:numPr>
          <w:ilvl w:val="0"/>
          <w:numId w:val="57"/>
        </w:numPr>
        <w:tabs>
          <w:tab w:val="left" w:pos="2102"/>
        </w:tabs>
        <w:spacing w:before="0" w:after="0" w:line="240" w:lineRule="auto"/>
        <w:ind w:left="2102" w:right="0" w:hanging="259"/>
        <w:jc w:val="both"/>
        <w:rPr>
          <w:sz w:val="24"/>
        </w:rPr>
      </w:pPr>
      <w:r>
        <w:rPr>
          <w:sz w:val="24"/>
        </w:rPr>
        <w:t>базовые</w:t>
      </w:r>
      <w:r>
        <w:rPr>
          <w:spacing w:val="-4"/>
          <w:sz w:val="24"/>
        </w:rPr>
        <w:t xml:space="preserve"> </w:t>
      </w:r>
      <w:r>
        <w:rPr>
          <w:sz w:val="24"/>
        </w:rPr>
        <w:t>логические</w:t>
      </w:r>
      <w:r>
        <w:rPr>
          <w:spacing w:val="-2"/>
          <w:sz w:val="24"/>
        </w:rPr>
        <w:t xml:space="preserve"> действия:</w:t>
      </w:r>
    </w:p>
    <w:p w14:paraId="30A85D14">
      <w:pPr>
        <w:pStyle w:val="7"/>
        <w:ind w:right="850"/>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w:t>
      </w:r>
      <w:r>
        <w:rPr>
          <w:spacing w:val="-1"/>
        </w:rPr>
        <w:t xml:space="preserve"> </w:t>
      </w:r>
      <w:r>
        <w:t>причинно-следственные</w:t>
      </w:r>
      <w:r>
        <w:rPr>
          <w:spacing w:val="-3"/>
        </w:rPr>
        <w:t xml:space="preserve"> </w:t>
      </w:r>
      <w:r>
        <w:t>связи,</w:t>
      </w:r>
      <w:r>
        <w:rPr>
          <w:spacing w:val="-4"/>
        </w:rPr>
        <w:t xml:space="preserve"> </w:t>
      </w:r>
      <w:r>
        <w:t>строить</w:t>
      </w:r>
      <w:r>
        <w:rPr>
          <w:spacing w:val="-1"/>
        </w:rPr>
        <w:t xml:space="preserve"> </w:t>
      </w:r>
      <w:r>
        <w:t>логические</w:t>
      </w:r>
      <w:r>
        <w:rPr>
          <w:spacing w:val="-3"/>
        </w:rPr>
        <w:t xml:space="preserve"> </w:t>
      </w:r>
      <w:r>
        <w:t>рассуждения,</w:t>
      </w:r>
      <w:r>
        <w:rPr>
          <w:spacing w:val="-2"/>
        </w:rPr>
        <w:t xml:space="preserve"> </w:t>
      </w:r>
      <w:r>
        <w:t>проводить умозаключения (индуктивные, дедуктивные и по аналогии) и выводы;</w:t>
      </w:r>
    </w:p>
    <w:p w14:paraId="6A0AE854">
      <w:pPr>
        <w:pStyle w:val="7"/>
        <w:ind w:right="857"/>
      </w:pPr>
      <w:r>
        <w:t>умение создавать, применять и преобразовывать знаки и символы, модели и схемы для решения учебных и познавательных задач;</w:t>
      </w:r>
    </w:p>
    <w:p w14:paraId="014622AC">
      <w:pPr>
        <w:pStyle w:val="7"/>
        <w:spacing w:before="1"/>
        <w:ind w:right="843"/>
      </w:pPr>
      <w:r>
        <w:t>самостоятельно выбирать способ решения учебной задачи (сравнивать несколько вариантов</w:t>
      </w:r>
      <w:r>
        <w:rPr>
          <w:spacing w:val="-7"/>
        </w:rPr>
        <w:t xml:space="preserve"> </w:t>
      </w:r>
      <w:r>
        <w:t>решения,</w:t>
      </w:r>
      <w:r>
        <w:rPr>
          <w:spacing w:val="-7"/>
        </w:rPr>
        <w:t xml:space="preserve"> </w:t>
      </w:r>
      <w:r>
        <w:t>выбирать</w:t>
      </w:r>
      <w:r>
        <w:rPr>
          <w:spacing w:val="-5"/>
        </w:rPr>
        <w:t xml:space="preserve"> </w:t>
      </w:r>
      <w:r>
        <w:t>наиболее</w:t>
      </w:r>
      <w:r>
        <w:rPr>
          <w:spacing w:val="-7"/>
        </w:rPr>
        <w:t xml:space="preserve"> </w:t>
      </w:r>
      <w:r>
        <w:t>подходящий</w:t>
      </w:r>
      <w:r>
        <w:rPr>
          <w:spacing w:val="-6"/>
        </w:rPr>
        <w:t xml:space="preserve"> </w:t>
      </w:r>
      <w:r>
        <w:t>с</w:t>
      </w:r>
      <w:r>
        <w:rPr>
          <w:spacing w:val="-5"/>
        </w:rPr>
        <w:t xml:space="preserve"> </w:t>
      </w:r>
      <w:r>
        <w:t>учётом</w:t>
      </w:r>
      <w:r>
        <w:rPr>
          <w:spacing w:val="-7"/>
        </w:rPr>
        <w:t xml:space="preserve"> </w:t>
      </w:r>
      <w:r>
        <w:t>самостоятельно</w:t>
      </w:r>
      <w:r>
        <w:rPr>
          <w:spacing w:val="-7"/>
        </w:rPr>
        <w:t xml:space="preserve"> </w:t>
      </w:r>
      <w:r>
        <w:t xml:space="preserve">выделенных </w:t>
      </w:r>
      <w:r>
        <w:rPr>
          <w:spacing w:val="-2"/>
        </w:rPr>
        <w:t>критериев).</w:t>
      </w:r>
    </w:p>
    <w:p w14:paraId="7B5F2B70">
      <w:pPr>
        <w:pStyle w:val="10"/>
        <w:numPr>
          <w:ilvl w:val="0"/>
          <w:numId w:val="57"/>
        </w:numPr>
        <w:tabs>
          <w:tab w:val="left" w:pos="2102"/>
        </w:tabs>
        <w:spacing w:before="0" w:after="0" w:line="240" w:lineRule="auto"/>
        <w:ind w:left="2102" w:right="0" w:hanging="259"/>
        <w:jc w:val="both"/>
        <w:rPr>
          <w:sz w:val="24"/>
        </w:rPr>
      </w:pPr>
      <w:r>
        <w:rPr>
          <w:sz w:val="24"/>
        </w:rPr>
        <w:t>базовые</w:t>
      </w:r>
      <w:r>
        <w:rPr>
          <w:spacing w:val="-7"/>
          <w:sz w:val="24"/>
        </w:rPr>
        <w:t xml:space="preserve"> </w:t>
      </w:r>
      <w:r>
        <w:rPr>
          <w:sz w:val="24"/>
        </w:rPr>
        <w:t>исследовательские</w:t>
      </w:r>
      <w:r>
        <w:rPr>
          <w:spacing w:val="-4"/>
          <w:sz w:val="24"/>
        </w:rPr>
        <w:t xml:space="preserve"> </w:t>
      </w:r>
      <w:r>
        <w:rPr>
          <w:spacing w:val="-2"/>
          <w:sz w:val="24"/>
        </w:rPr>
        <w:t>действия:</w:t>
      </w:r>
    </w:p>
    <w:p w14:paraId="05EE8F3A">
      <w:pPr>
        <w:pStyle w:val="7"/>
        <w:ind w:right="849"/>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157404D">
      <w:pPr>
        <w:pStyle w:val="7"/>
        <w:ind w:right="853"/>
      </w:pPr>
      <w:r>
        <w:t xml:space="preserve">оценивать на применимость и достоверность информацию, полученную в ходе </w:t>
      </w:r>
      <w:r>
        <w:rPr>
          <w:spacing w:val="-2"/>
        </w:rPr>
        <w:t>исследования;</w:t>
      </w:r>
    </w:p>
    <w:p w14:paraId="7748F672">
      <w:pPr>
        <w:pStyle w:val="7"/>
        <w:ind w:right="844"/>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1E682C3">
      <w:pPr>
        <w:pStyle w:val="10"/>
        <w:numPr>
          <w:ilvl w:val="0"/>
          <w:numId w:val="57"/>
        </w:numPr>
        <w:tabs>
          <w:tab w:val="left" w:pos="2102"/>
        </w:tabs>
        <w:spacing w:before="0" w:after="0" w:line="240" w:lineRule="auto"/>
        <w:ind w:left="2102" w:right="0" w:hanging="259"/>
        <w:jc w:val="both"/>
        <w:rPr>
          <w:sz w:val="24"/>
        </w:rPr>
      </w:pPr>
      <w:r>
        <w:rPr>
          <w:sz w:val="24"/>
        </w:rPr>
        <w:t>работа</w:t>
      </w:r>
      <w:r>
        <w:rPr>
          <w:spacing w:val="-2"/>
          <w:sz w:val="24"/>
        </w:rPr>
        <w:t xml:space="preserve"> </w:t>
      </w:r>
      <w:r>
        <w:rPr>
          <w:sz w:val="24"/>
        </w:rPr>
        <w:t>с</w:t>
      </w:r>
      <w:r>
        <w:rPr>
          <w:spacing w:val="-2"/>
          <w:sz w:val="24"/>
        </w:rPr>
        <w:t xml:space="preserve"> информацией:</w:t>
      </w:r>
    </w:p>
    <w:p w14:paraId="01474778">
      <w:pPr>
        <w:pStyle w:val="7"/>
        <w:ind w:right="851"/>
      </w:pPr>
      <w:r>
        <w:t xml:space="preserve">выявлять дефицит информации, данных, необходимых для решения поставленной </w:t>
      </w:r>
      <w:r>
        <w:rPr>
          <w:spacing w:val="-2"/>
        </w:rPr>
        <w:t>задачи;</w:t>
      </w:r>
    </w:p>
    <w:p w14:paraId="4D8EABE2">
      <w:pPr>
        <w:pStyle w:val="7"/>
        <w:spacing w:before="1"/>
        <w:ind w:right="850"/>
      </w:pPr>
      <w:r>
        <w:t>применять различные методы, инструменты и запросы при поиске и отборе информации</w:t>
      </w:r>
      <w:r>
        <w:rPr>
          <w:spacing w:val="-13"/>
        </w:rPr>
        <w:t xml:space="preserve"> </w:t>
      </w:r>
      <w:r>
        <w:t>или</w:t>
      </w:r>
      <w:r>
        <w:rPr>
          <w:spacing w:val="-13"/>
        </w:rPr>
        <w:t xml:space="preserve"> </w:t>
      </w:r>
      <w:r>
        <w:t>данных</w:t>
      </w:r>
      <w:r>
        <w:rPr>
          <w:spacing w:val="-10"/>
        </w:rPr>
        <w:t xml:space="preserve"> </w:t>
      </w:r>
      <w:r>
        <w:t>из</w:t>
      </w:r>
      <w:r>
        <w:rPr>
          <w:spacing w:val="-13"/>
        </w:rPr>
        <w:t xml:space="preserve"> </w:t>
      </w:r>
      <w:r>
        <w:t>источников</w:t>
      </w:r>
      <w:r>
        <w:rPr>
          <w:spacing w:val="-15"/>
        </w:rPr>
        <w:t xml:space="preserve"> </w:t>
      </w:r>
      <w:r>
        <w:t>с</w:t>
      </w:r>
      <w:r>
        <w:rPr>
          <w:spacing w:val="-13"/>
        </w:rPr>
        <w:t xml:space="preserve"> </w:t>
      </w:r>
      <w:r>
        <w:t>учётом</w:t>
      </w:r>
      <w:r>
        <w:rPr>
          <w:spacing w:val="-15"/>
        </w:rPr>
        <w:t xml:space="preserve"> </w:t>
      </w:r>
      <w:r>
        <w:t>предложенной</w:t>
      </w:r>
      <w:r>
        <w:rPr>
          <w:spacing w:val="-11"/>
        </w:rPr>
        <w:t xml:space="preserve"> </w:t>
      </w:r>
      <w:r>
        <w:t>учебной</w:t>
      </w:r>
      <w:r>
        <w:rPr>
          <w:spacing w:val="-13"/>
        </w:rPr>
        <w:t xml:space="preserve"> </w:t>
      </w:r>
      <w:r>
        <w:t>задачи</w:t>
      </w:r>
      <w:r>
        <w:rPr>
          <w:spacing w:val="-13"/>
        </w:rPr>
        <w:t xml:space="preserve"> </w:t>
      </w:r>
      <w:r>
        <w:t>и</w:t>
      </w:r>
      <w:r>
        <w:rPr>
          <w:spacing w:val="-13"/>
        </w:rPr>
        <w:t xml:space="preserve"> </w:t>
      </w:r>
      <w:r>
        <w:t xml:space="preserve">заданных </w:t>
      </w:r>
      <w:r>
        <w:rPr>
          <w:spacing w:val="-2"/>
        </w:rPr>
        <w:t>критериев;</w:t>
      </w:r>
    </w:p>
    <w:p w14:paraId="17E74A61">
      <w:pPr>
        <w:pStyle w:val="7"/>
        <w:ind w:right="851"/>
      </w:pPr>
      <w:r>
        <w:t>выбирать, анализировать, систематизировать и интерпретировать информацию различных видов и форм представления;</w:t>
      </w:r>
    </w:p>
    <w:p w14:paraId="25F85323">
      <w:pPr>
        <w:pStyle w:val="7"/>
        <w:ind w:right="851"/>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36003F5">
      <w:pPr>
        <w:pStyle w:val="7"/>
        <w:ind w:right="856"/>
      </w:pPr>
      <w:r>
        <w:t>оценивать надёжность информации по критериям, предложенным учителем или сформулированным самостоятельно;</w:t>
      </w:r>
    </w:p>
    <w:p w14:paraId="5780293C">
      <w:pPr>
        <w:pStyle w:val="7"/>
        <w:ind w:left="1843"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08F3E089">
      <w:pPr>
        <w:pStyle w:val="7"/>
        <w:ind w:left="1843" w:firstLine="0"/>
      </w:pPr>
      <w:r>
        <w:t>Овладение</w:t>
      </w:r>
      <w:r>
        <w:rPr>
          <w:spacing w:val="-9"/>
        </w:rPr>
        <w:t xml:space="preserve"> </w:t>
      </w:r>
      <w:r>
        <w:t>универсальными</w:t>
      </w:r>
      <w:r>
        <w:rPr>
          <w:spacing w:val="-4"/>
        </w:rPr>
        <w:t xml:space="preserve"> </w:t>
      </w:r>
      <w:r>
        <w:t>учебными</w:t>
      </w:r>
      <w:r>
        <w:rPr>
          <w:spacing w:val="-7"/>
        </w:rPr>
        <w:t xml:space="preserve"> </w:t>
      </w:r>
      <w:r>
        <w:t>коммуникативными</w:t>
      </w:r>
      <w:r>
        <w:rPr>
          <w:spacing w:val="-7"/>
        </w:rPr>
        <w:t xml:space="preserve"> </w:t>
      </w:r>
      <w:r>
        <w:rPr>
          <w:spacing w:val="-2"/>
        </w:rPr>
        <w:t>действиями:</w:t>
      </w:r>
    </w:p>
    <w:p w14:paraId="72E0BEF9">
      <w:pPr>
        <w:pStyle w:val="10"/>
        <w:numPr>
          <w:ilvl w:val="0"/>
          <w:numId w:val="58"/>
        </w:numPr>
        <w:tabs>
          <w:tab w:val="left" w:pos="2102"/>
        </w:tabs>
        <w:spacing w:before="0" w:after="0" w:line="240" w:lineRule="auto"/>
        <w:ind w:left="2102" w:right="0" w:hanging="259"/>
        <w:jc w:val="both"/>
        <w:rPr>
          <w:sz w:val="24"/>
        </w:rPr>
      </w:pPr>
      <w:r>
        <w:rPr>
          <w:spacing w:val="-2"/>
          <w:sz w:val="24"/>
        </w:rPr>
        <w:t>общение:</w:t>
      </w:r>
    </w:p>
    <w:p w14:paraId="1CA1B7E4">
      <w:pPr>
        <w:pStyle w:val="7"/>
        <w:ind w:right="854"/>
      </w:pPr>
      <w:r>
        <w:t>сопоставлять</w:t>
      </w:r>
      <w:r>
        <w:rPr>
          <w:spacing w:val="-12"/>
        </w:rPr>
        <w:t xml:space="preserve"> </w:t>
      </w:r>
      <w:r>
        <w:t>свои</w:t>
      </w:r>
      <w:r>
        <w:rPr>
          <w:spacing w:val="-12"/>
        </w:rPr>
        <w:t xml:space="preserve"> </w:t>
      </w:r>
      <w:r>
        <w:t>суждения</w:t>
      </w:r>
      <w:r>
        <w:rPr>
          <w:spacing w:val="-13"/>
        </w:rPr>
        <w:t xml:space="preserve"> </w:t>
      </w:r>
      <w:r>
        <w:t>с</w:t>
      </w:r>
      <w:r>
        <w:rPr>
          <w:spacing w:val="-14"/>
        </w:rPr>
        <w:t xml:space="preserve"> </w:t>
      </w:r>
      <w:r>
        <w:t>суждениями</w:t>
      </w:r>
      <w:r>
        <w:rPr>
          <w:spacing w:val="-12"/>
        </w:rPr>
        <w:t xml:space="preserve"> </w:t>
      </w:r>
      <w:r>
        <w:t>других</w:t>
      </w:r>
      <w:r>
        <w:rPr>
          <w:spacing w:val="-9"/>
        </w:rPr>
        <w:t xml:space="preserve"> </w:t>
      </w:r>
      <w:r>
        <w:t>участников</w:t>
      </w:r>
      <w:r>
        <w:rPr>
          <w:spacing w:val="-13"/>
        </w:rPr>
        <w:t xml:space="preserve"> </w:t>
      </w:r>
      <w:r>
        <w:t>диалога,</w:t>
      </w:r>
      <w:r>
        <w:rPr>
          <w:spacing w:val="-13"/>
        </w:rPr>
        <w:t xml:space="preserve"> </w:t>
      </w:r>
      <w:r>
        <w:t>обнаруживать различие и сходство позиций;</w:t>
      </w:r>
    </w:p>
    <w:p w14:paraId="149DC72E">
      <w:pPr>
        <w:pStyle w:val="7"/>
        <w:ind w:right="854"/>
      </w:pPr>
      <w:r>
        <w:t>публично представлять результаты выполненного опыта (эксперимента, исследования, проекта);</w:t>
      </w:r>
    </w:p>
    <w:p w14:paraId="6A490EBD">
      <w:pPr>
        <w:pStyle w:val="7"/>
        <w:spacing w:before="1"/>
        <w:ind w:right="852"/>
      </w:pPr>
      <w:r>
        <w:t>самостоятельно выбирать формат выступления с учётом задач презентации и особенностей</w:t>
      </w:r>
      <w:r>
        <w:rPr>
          <w:spacing w:val="-2"/>
        </w:rPr>
        <w:t xml:space="preserve"> </w:t>
      </w:r>
      <w:r>
        <w:t>аудитории</w:t>
      </w:r>
      <w:r>
        <w:rPr>
          <w:spacing w:val="-2"/>
        </w:rPr>
        <w:t xml:space="preserve"> </w:t>
      </w:r>
      <w:r>
        <w:t>и</w:t>
      </w:r>
      <w:r>
        <w:rPr>
          <w:spacing w:val="-1"/>
        </w:rPr>
        <w:t xml:space="preserve"> </w:t>
      </w:r>
      <w:r>
        <w:t>в</w:t>
      </w:r>
      <w:r>
        <w:rPr>
          <w:spacing w:val="-3"/>
        </w:rPr>
        <w:t xml:space="preserve"> </w:t>
      </w:r>
      <w:r>
        <w:t>соответствии</w:t>
      </w:r>
      <w:r>
        <w:rPr>
          <w:spacing w:val="-1"/>
        </w:rPr>
        <w:t xml:space="preserve"> </w:t>
      </w:r>
      <w:r>
        <w:t>с</w:t>
      </w:r>
      <w:r>
        <w:rPr>
          <w:spacing w:val="-3"/>
        </w:rPr>
        <w:t xml:space="preserve"> </w:t>
      </w:r>
      <w:r>
        <w:t>ним</w:t>
      </w:r>
      <w:r>
        <w:rPr>
          <w:spacing w:val="-3"/>
        </w:rPr>
        <w:t xml:space="preserve"> </w:t>
      </w:r>
      <w:r>
        <w:t>составлять устные</w:t>
      </w:r>
      <w:r>
        <w:rPr>
          <w:spacing w:val="-4"/>
        </w:rPr>
        <w:t xml:space="preserve"> </w:t>
      </w:r>
      <w:r>
        <w:t>и</w:t>
      </w:r>
      <w:r>
        <w:rPr>
          <w:spacing w:val="-1"/>
        </w:rPr>
        <w:t xml:space="preserve"> </w:t>
      </w:r>
      <w:r>
        <w:t>письменные</w:t>
      </w:r>
      <w:r>
        <w:rPr>
          <w:spacing w:val="-4"/>
        </w:rPr>
        <w:t xml:space="preserve"> </w:t>
      </w:r>
      <w:r>
        <w:t>тексты</w:t>
      </w:r>
      <w:r>
        <w:rPr>
          <w:spacing w:val="-2"/>
        </w:rPr>
        <w:t xml:space="preserve"> </w:t>
      </w:r>
      <w:r>
        <w:t>с использованием иллюстративных материалов.</w:t>
      </w:r>
    </w:p>
    <w:p w14:paraId="3F70E614">
      <w:pPr>
        <w:pStyle w:val="10"/>
        <w:numPr>
          <w:ilvl w:val="0"/>
          <w:numId w:val="58"/>
        </w:numPr>
        <w:tabs>
          <w:tab w:val="left" w:pos="2102"/>
        </w:tabs>
        <w:spacing w:before="0" w:after="0" w:line="240" w:lineRule="auto"/>
        <w:ind w:left="2102" w:right="0" w:hanging="259"/>
        <w:jc w:val="both"/>
        <w:rPr>
          <w:sz w:val="24"/>
        </w:rPr>
      </w:pPr>
      <w:r>
        <w:rPr>
          <w:sz w:val="24"/>
        </w:rPr>
        <w:t>совместная</w:t>
      </w:r>
      <w:r>
        <w:rPr>
          <w:spacing w:val="-6"/>
          <w:sz w:val="24"/>
        </w:rPr>
        <w:t xml:space="preserve"> </w:t>
      </w:r>
      <w:r>
        <w:rPr>
          <w:sz w:val="24"/>
        </w:rPr>
        <w:t>деятельность</w:t>
      </w:r>
      <w:r>
        <w:rPr>
          <w:spacing w:val="-4"/>
          <w:sz w:val="24"/>
        </w:rPr>
        <w:t xml:space="preserve"> </w:t>
      </w:r>
      <w:r>
        <w:rPr>
          <w:spacing w:val="-2"/>
          <w:sz w:val="24"/>
        </w:rPr>
        <w:t>(сотрудничество):</w:t>
      </w:r>
    </w:p>
    <w:p w14:paraId="051381AE">
      <w:pPr>
        <w:pStyle w:val="7"/>
        <w:ind w:right="857"/>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10DAAF5">
      <w:pPr>
        <w:pStyle w:val="7"/>
        <w:spacing w:after="0"/>
        <w:sectPr>
          <w:pgSz w:w="11910" w:h="16840"/>
          <w:pgMar w:top="920" w:right="0" w:bottom="280" w:left="425" w:header="736" w:footer="0" w:gutter="0"/>
          <w:cols w:space="720" w:num="1"/>
        </w:sectPr>
      </w:pPr>
    </w:p>
    <w:p w14:paraId="607C2656">
      <w:pPr>
        <w:pStyle w:val="7"/>
        <w:spacing w:before="189"/>
        <w:ind w:right="849"/>
      </w:pPr>
      <w: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3B9D8179">
      <w:pPr>
        <w:pStyle w:val="7"/>
        <w:ind w:right="850"/>
      </w:pPr>
      <w:r>
        <w:t>выполнять свою часть работы с информацией или информационным продуктом, достигая</w:t>
      </w:r>
      <w:r>
        <w:rPr>
          <w:spacing w:val="-4"/>
        </w:rPr>
        <w:t xml:space="preserve"> </w:t>
      </w:r>
      <w:r>
        <w:t>качественного</w:t>
      </w:r>
      <w:r>
        <w:rPr>
          <w:spacing w:val="-4"/>
        </w:rPr>
        <w:t xml:space="preserve"> </w:t>
      </w:r>
      <w:r>
        <w:t>результата</w:t>
      </w:r>
      <w:r>
        <w:rPr>
          <w:spacing w:val="-4"/>
        </w:rPr>
        <w:t xml:space="preserve"> </w:t>
      </w:r>
      <w:r>
        <w:t>по</w:t>
      </w:r>
      <w:r>
        <w:rPr>
          <w:spacing w:val="-4"/>
        </w:rPr>
        <w:t xml:space="preserve"> </w:t>
      </w:r>
      <w:r>
        <w:t>своему</w:t>
      </w:r>
      <w:r>
        <w:rPr>
          <w:spacing w:val="-9"/>
        </w:rPr>
        <w:t xml:space="preserve"> </w:t>
      </w:r>
      <w:r>
        <w:t>направлению</w:t>
      </w:r>
      <w:r>
        <w:rPr>
          <w:spacing w:val="-4"/>
        </w:rPr>
        <w:t xml:space="preserve"> </w:t>
      </w:r>
      <w:r>
        <w:t>и</w:t>
      </w:r>
      <w:r>
        <w:rPr>
          <w:spacing w:val="-6"/>
        </w:rPr>
        <w:t xml:space="preserve"> </w:t>
      </w:r>
      <w:r>
        <w:t>координируя</w:t>
      </w:r>
      <w:r>
        <w:rPr>
          <w:spacing w:val="-4"/>
        </w:rPr>
        <w:t xml:space="preserve"> </w:t>
      </w:r>
      <w:r>
        <w:t>свои</w:t>
      </w:r>
      <w:r>
        <w:rPr>
          <w:spacing w:val="-4"/>
        </w:rPr>
        <w:t xml:space="preserve"> </w:t>
      </w:r>
      <w:r>
        <w:t>действия</w:t>
      </w:r>
      <w:r>
        <w:rPr>
          <w:spacing w:val="-4"/>
        </w:rPr>
        <w:t xml:space="preserve"> </w:t>
      </w:r>
      <w:r>
        <w:t>с другими членами команды;</w:t>
      </w:r>
    </w:p>
    <w:p w14:paraId="7B4A756F">
      <w:pPr>
        <w:pStyle w:val="7"/>
        <w:ind w:right="851"/>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6A772ED3">
      <w:pPr>
        <w:pStyle w:val="7"/>
        <w:ind w:right="846"/>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B8CC9EA">
      <w:pPr>
        <w:pStyle w:val="7"/>
        <w:ind w:left="1843" w:firstLine="0"/>
      </w:pPr>
      <w:r>
        <w:t>Овладение</w:t>
      </w:r>
      <w:r>
        <w:rPr>
          <w:spacing w:val="-8"/>
        </w:rPr>
        <w:t xml:space="preserve"> </w:t>
      </w:r>
      <w:r>
        <w:t>универсальными</w:t>
      </w:r>
      <w:r>
        <w:rPr>
          <w:spacing w:val="-4"/>
        </w:rPr>
        <w:t xml:space="preserve"> </w:t>
      </w:r>
      <w:r>
        <w:t>учебными</w:t>
      </w:r>
      <w:r>
        <w:rPr>
          <w:spacing w:val="-6"/>
        </w:rPr>
        <w:t xml:space="preserve"> </w:t>
      </w:r>
      <w:r>
        <w:t>регулятивными</w:t>
      </w:r>
      <w:r>
        <w:rPr>
          <w:spacing w:val="-6"/>
        </w:rPr>
        <w:t xml:space="preserve"> </w:t>
      </w:r>
      <w:r>
        <w:rPr>
          <w:spacing w:val="-2"/>
        </w:rPr>
        <w:t>действиями:</w:t>
      </w:r>
    </w:p>
    <w:p w14:paraId="523B201F">
      <w:pPr>
        <w:pStyle w:val="10"/>
        <w:numPr>
          <w:ilvl w:val="0"/>
          <w:numId w:val="59"/>
        </w:numPr>
        <w:tabs>
          <w:tab w:val="left" w:pos="2102"/>
        </w:tabs>
        <w:spacing w:before="0" w:after="0" w:line="240" w:lineRule="auto"/>
        <w:ind w:left="2102" w:right="0" w:hanging="259"/>
        <w:jc w:val="both"/>
        <w:rPr>
          <w:sz w:val="24"/>
        </w:rPr>
      </w:pPr>
      <w:r>
        <w:rPr>
          <w:spacing w:val="-2"/>
          <w:sz w:val="24"/>
        </w:rPr>
        <w:t>самоорганизация:</w:t>
      </w:r>
    </w:p>
    <w:p w14:paraId="171BC8E1">
      <w:pPr>
        <w:pStyle w:val="7"/>
        <w:spacing w:before="1"/>
        <w:ind w:left="1843" w:right="853" w:firstLine="0"/>
      </w:pPr>
      <w:r>
        <w:t>выявлять в жизненных и учебных ситуациях проблемы, требующие решения; ориентироваться</w:t>
      </w:r>
      <w:r>
        <w:rPr>
          <w:spacing w:val="80"/>
        </w:rPr>
        <w:t xml:space="preserve"> </w:t>
      </w:r>
      <w:r>
        <w:t>в</w:t>
      </w:r>
      <w:r>
        <w:rPr>
          <w:spacing w:val="80"/>
        </w:rPr>
        <w:t xml:space="preserve"> </w:t>
      </w:r>
      <w:r>
        <w:t>различных</w:t>
      </w:r>
      <w:r>
        <w:rPr>
          <w:spacing w:val="80"/>
        </w:rPr>
        <w:t xml:space="preserve"> </w:t>
      </w:r>
      <w:r>
        <w:t>подходах</w:t>
      </w:r>
      <w:r>
        <w:rPr>
          <w:spacing w:val="80"/>
        </w:rPr>
        <w:t xml:space="preserve"> </w:t>
      </w:r>
      <w:r>
        <w:t>к</w:t>
      </w:r>
      <w:r>
        <w:rPr>
          <w:spacing w:val="80"/>
        </w:rPr>
        <w:t xml:space="preserve"> </w:t>
      </w:r>
      <w:r>
        <w:t>принятию</w:t>
      </w:r>
      <w:r>
        <w:rPr>
          <w:spacing w:val="80"/>
        </w:rPr>
        <w:t xml:space="preserve"> </w:t>
      </w:r>
      <w:r>
        <w:t>решений</w:t>
      </w:r>
      <w:r>
        <w:rPr>
          <w:spacing w:val="80"/>
        </w:rPr>
        <w:t xml:space="preserve"> </w:t>
      </w:r>
      <w:r>
        <w:t>(индивидуальное</w:t>
      </w:r>
    </w:p>
    <w:p w14:paraId="3151B9FA">
      <w:pPr>
        <w:pStyle w:val="7"/>
        <w:ind w:firstLine="0"/>
      </w:pPr>
      <w:r>
        <w:t>принятие</w:t>
      </w:r>
      <w:r>
        <w:rPr>
          <w:spacing w:val="-4"/>
        </w:rPr>
        <w:t xml:space="preserve"> </w:t>
      </w:r>
      <w:r>
        <w:t>решений,</w:t>
      </w:r>
      <w:r>
        <w:rPr>
          <w:spacing w:val="-6"/>
        </w:rPr>
        <w:t xml:space="preserve"> </w:t>
      </w:r>
      <w:r>
        <w:t>принятие</w:t>
      </w:r>
      <w:r>
        <w:rPr>
          <w:spacing w:val="-4"/>
        </w:rPr>
        <w:t xml:space="preserve"> </w:t>
      </w:r>
      <w:r>
        <w:t>решений</w:t>
      </w:r>
      <w:r>
        <w:rPr>
          <w:spacing w:val="-3"/>
        </w:rPr>
        <w:t xml:space="preserve"> </w:t>
      </w:r>
      <w:r>
        <w:t>в</w:t>
      </w:r>
      <w:r>
        <w:rPr>
          <w:spacing w:val="-3"/>
        </w:rPr>
        <w:t xml:space="preserve"> </w:t>
      </w:r>
      <w:r>
        <w:rPr>
          <w:spacing w:val="-2"/>
        </w:rPr>
        <w:t>группе);</w:t>
      </w:r>
    </w:p>
    <w:p w14:paraId="0CCD3CB3">
      <w:pPr>
        <w:pStyle w:val="7"/>
        <w:ind w:right="850"/>
      </w:pPr>
      <w:r>
        <w:t>самостоятельно</w:t>
      </w:r>
      <w:r>
        <w:rPr>
          <w:spacing w:val="-15"/>
        </w:rPr>
        <w:t xml:space="preserve"> </w:t>
      </w:r>
      <w:r>
        <w:t>составлять</w:t>
      </w:r>
      <w:r>
        <w:rPr>
          <w:spacing w:val="-15"/>
        </w:rPr>
        <w:t xml:space="preserve"> </w:t>
      </w:r>
      <w:r>
        <w:t>алгоритм</w:t>
      </w:r>
      <w:r>
        <w:rPr>
          <w:spacing w:val="-15"/>
        </w:rPr>
        <w:t xml:space="preserve"> </w:t>
      </w:r>
      <w:r>
        <w:t>решения</w:t>
      </w:r>
      <w:r>
        <w:rPr>
          <w:spacing w:val="-15"/>
        </w:rPr>
        <w:t xml:space="preserve"> </w:t>
      </w:r>
      <w:r>
        <w:t>задачи</w:t>
      </w:r>
      <w:r>
        <w:rPr>
          <w:spacing w:val="-15"/>
        </w:rPr>
        <w:t xml:space="preserve"> </w:t>
      </w:r>
      <w:r>
        <w:t>(или</w:t>
      </w:r>
      <w:r>
        <w:rPr>
          <w:spacing w:val="-15"/>
        </w:rPr>
        <w:t xml:space="preserve"> </w:t>
      </w:r>
      <w:r>
        <w:t>его</w:t>
      </w:r>
      <w:r>
        <w:rPr>
          <w:spacing w:val="-15"/>
        </w:rPr>
        <w:t xml:space="preserve"> </w:t>
      </w:r>
      <w:r>
        <w:t>часть),</w:t>
      </w:r>
      <w:r>
        <w:rPr>
          <w:spacing w:val="-15"/>
        </w:rPr>
        <w:t xml:space="preserve"> </w:t>
      </w:r>
      <w:r>
        <w:t>выбирать</w:t>
      </w:r>
      <w:r>
        <w:rPr>
          <w:spacing w:val="-15"/>
        </w:rPr>
        <w:t xml:space="preserve"> </w:t>
      </w:r>
      <w:r>
        <w:t>способ решения учебной задачи с учётом имеющихся ресурсов и собственных возможностей, аргументировать предлагаемые варианты решений;</w:t>
      </w:r>
    </w:p>
    <w:p w14:paraId="029D26E0">
      <w:pPr>
        <w:pStyle w:val="7"/>
        <w:ind w:right="847"/>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14:paraId="5E6A1F08">
      <w:pPr>
        <w:pStyle w:val="7"/>
        <w:ind w:right="848"/>
      </w:pPr>
      <w:r>
        <w:t>проводить</w:t>
      </w:r>
      <w:r>
        <w:rPr>
          <w:spacing w:val="-10"/>
        </w:rPr>
        <w:t xml:space="preserve"> </w:t>
      </w:r>
      <w:r>
        <w:t>выбор</w:t>
      </w:r>
      <w:r>
        <w:rPr>
          <w:spacing w:val="-10"/>
        </w:rPr>
        <w:t xml:space="preserve"> </w:t>
      </w:r>
      <w:r>
        <w:t>в</w:t>
      </w:r>
      <w:r>
        <w:rPr>
          <w:spacing w:val="-8"/>
        </w:rPr>
        <w:t xml:space="preserve"> </w:t>
      </w:r>
      <w:r>
        <w:t>условиях</w:t>
      </w:r>
      <w:r>
        <w:rPr>
          <w:spacing w:val="-11"/>
        </w:rPr>
        <w:t xml:space="preserve"> </w:t>
      </w:r>
      <w:r>
        <w:t>противоречивой</w:t>
      </w:r>
      <w:r>
        <w:rPr>
          <w:spacing w:val="-10"/>
        </w:rPr>
        <w:t xml:space="preserve"> </w:t>
      </w:r>
      <w:r>
        <w:t>информации</w:t>
      </w:r>
      <w:r>
        <w:rPr>
          <w:spacing w:val="-11"/>
        </w:rPr>
        <w:t xml:space="preserve"> </w:t>
      </w:r>
      <w:r>
        <w:t>и</w:t>
      </w:r>
      <w:r>
        <w:rPr>
          <w:spacing w:val="-9"/>
        </w:rPr>
        <w:t xml:space="preserve"> </w:t>
      </w:r>
      <w:r>
        <w:t>брать</w:t>
      </w:r>
      <w:r>
        <w:rPr>
          <w:spacing w:val="-10"/>
        </w:rPr>
        <w:t xml:space="preserve"> </w:t>
      </w:r>
      <w:r>
        <w:t>ответственность</w:t>
      </w:r>
      <w:r>
        <w:rPr>
          <w:spacing w:val="-9"/>
        </w:rPr>
        <w:t xml:space="preserve"> </w:t>
      </w:r>
      <w:r>
        <w:t xml:space="preserve">за </w:t>
      </w:r>
      <w:r>
        <w:rPr>
          <w:spacing w:val="-2"/>
        </w:rPr>
        <w:t>решение.</w:t>
      </w:r>
    </w:p>
    <w:p w14:paraId="6FAD4A78">
      <w:pPr>
        <w:pStyle w:val="10"/>
        <w:numPr>
          <w:ilvl w:val="0"/>
          <w:numId w:val="59"/>
        </w:numPr>
        <w:tabs>
          <w:tab w:val="left" w:pos="2102"/>
        </w:tabs>
        <w:spacing w:before="0" w:after="0" w:line="240" w:lineRule="auto"/>
        <w:ind w:left="2102" w:right="0" w:hanging="259"/>
        <w:jc w:val="both"/>
        <w:rPr>
          <w:sz w:val="24"/>
        </w:rPr>
      </w:pPr>
      <w:r>
        <w:rPr>
          <w:sz w:val="24"/>
        </w:rPr>
        <w:t>самоконтроль</w:t>
      </w:r>
      <w:r>
        <w:rPr>
          <w:spacing w:val="-5"/>
          <w:sz w:val="24"/>
        </w:rPr>
        <w:t xml:space="preserve"> </w:t>
      </w:r>
      <w:r>
        <w:rPr>
          <w:spacing w:val="-2"/>
          <w:sz w:val="24"/>
        </w:rPr>
        <w:t>(рефлексия):</w:t>
      </w:r>
    </w:p>
    <w:p w14:paraId="5A28DE6F">
      <w:pPr>
        <w:pStyle w:val="7"/>
        <w:ind w:left="1843" w:right="3100" w:firstLine="0"/>
      </w:pPr>
      <w:r>
        <w:t>владеть</w:t>
      </w:r>
      <w:r>
        <w:rPr>
          <w:spacing w:val="-6"/>
        </w:rPr>
        <w:t xml:space="preserve"> </w:t>
      </w:r>
      <w:r>
        <w:t>способами</w:t>
      </w:r>
      <w:r>
        <w:rPr>
          <w:spacing w:val="-7"/>
        </w:rPr>
        <w:t xml:space="preserve"> </w:t>
      </w:r>
      <w:r>
        <w:t>самоконтроля,</w:t>
      </w:r>
      <w:r>
        <w:rPr>
          <w:spacing w:val="-7"/>
        </w:rPr>
        <w:t xml:space="preserve"> </w:t>
      </w:r>
      <w:r>
        <w:t>самомотивации</w:t>
      </w:r>
      <w:r>
        <w:rPr>
          <w:spacing w:val="-9"/>
        </w:rPr>
        <w:t xml:space="preserve"> </w:t>
      </w:r>
      <w:r>
        <w:t>и</w:t>
      </w:r>
      <w:r>
        <w:rPr>
          <w:spacing w:val="-7"/>
        </w:rPr>
        <w:t xml:space="preserve"> </w:t>
      </w:r>
      <w:r>
        <w:t>рефлексии; давать оценку ситуации и предлагать план её изменения;</w:t>
      </w:r>
    </w:p>
    <w:p w14:paraId="55686AAF">
      <w:pPr>
        <w:pStyle w:val="7"/>
        <w:spacing w:before="1"/>
        <w:ind w:right="850"/>
      </w:pPr>
      <w:r>
        <w:t>учитывать</w:t>
      </w:r>
      <w:r>
        <w:rPr>
          <w:spacing w:val="-6"/>
        </w:rPr>
        <w:t xml:space="preserve"> </w:t>
      </w:r>
      <w:r>
        <w:t>контекст</w:t>
      </w:r>
      <w:r>
        <w:rPr>
          <w:spacing w:val="-7"/>
        </w:rPr>
        <w:t xml:space="preserve"> </w:t>
      </w:r>
      <w:r>
        <w:t>и</w:t>
      </w:r>
      <w:r>
        <w:rPr>
          <w:spacing w:val="-7"/>
        </w:rPr>
        <w:t xml:space="preserve"> </w:t>
      </w:r>
      <w:r>
        <w:t>предвидеть</w:t>
      </w:r>
      <w:r>
        <w:rPr>
          <w:spacing w:val="-6"/>
        </w:rPr>
        <w:t xml:space="preserve"> </w:t>
      </w:r>
      <w:r>
        <w:t>трудности,</w:t>
      </w:r>
      <w:r>
        <w:rPr>
          <w:spacing w:val="-8"/>
        </w:rPr>
        <w:t xml:space="preserve"> </w:t>
      </w:r>
      <w:r>
        <w:t>которые</w:t>
      </w:r>
      <w:r>
        <w:rPr>
          <w:spacing w:val="-9"/>
        </w:rPr>
        <w:t xml:space="preserve"> </w:t>
      </w:r>
      <w:r>
        <w:t>могут</w:t>
      </w:r>
      <w:r>
        <w:rPr>
          <w:spacing w:val="-5"/>
        </w:rPr>
        <w:t xml:space="preserve"> </w:t>
      </w:r>
      <w:r>
        <w:t>возникнуть</w:t>
      </w:r>
      <w:r>
        <w:rPr>
          <w:spacing w:val="-6"/>
        </w:rPr>
        <w:t xml:space="preserve"> </w:t>
      </w:r>
      <w:r>
        <w:t>при</w:t>
      </w:r>
      <w:r>
        <w:rPr>
          <w:spacing w:val="-7"/>
        </w:rPr>
        <w:t xml:space="preserve"> </w:t>
      </w:r>
      <w:r>
        <w:t>решении учебной задачи, адаптировать решение к меняющимся обстоятельствам;</w:t>
      </w:r>
    </w:p>
    <w:p w14:paraId="7152B127">
      <w:pPr>
        <w:pStyle w:val="7"/>
        <w:ind w:right="849"/>
      </w:pP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1D6AF6F2">
      <w:pPr>
        <w:pStyle w:val="7"/>
        <w:ind w:right="853"/>
      </w:pPr>
      <w:r>
        <w:t>вносить коррективы в деятельность на основе новых обстоятельств, изменившихся ситуаций, установленных ошибок, возникших трудностей;</w:t>
      </w:r>
    </w:p>
    <w:p w14:paraId="3255CA28">
      <w:pPr>
        <w:pStyle w:val="7"/>
        <w:ind w:left="1843" w:firstLine="0"/>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14:paraId="4A972B1A">
      <w:pPr>
        <w:pStyle w:val="10"/>
        <w:numPr>
          <w:ilvl w:val="0"/>
          <w:numId w:val="59"/>
        </w:numPr>
        <w:tabs>
          <w:tab w:val="left" w:pos="2102"/>
        </w:tabs>
        <w:spacing w:before="0" w:after="0" w:line="240" w:lineRule="auto"/>
        <w:ind w:left="2102" w:right="0" w:hanging="259"/>
        <w:jc w:val="both"/>
        <w:rPr>
          <w:sz w:val="24"/>
        </w:rPr>
      </w:pPr>
      <w:r>
        <w:rPr>
          <w:sz w:val="24"/>
        </w:rPr>
        <w:t>эмоциональный</w:t>
      </w:r>
      <w:r>
        <w:rPr>
          <w:spacing w:val="-8"/>
          <w:sz w:val="24"/>
        </w:rPr>
        <w:t xml:space="preserve"> </w:t>
      </w:r>
      <w:r>
        <w:rPr>
          <w:spacing w:val="-2"/>
          <w:sz w:val="24"/>
        </w:rPr>
        <w:t>интеллект:</w:t>
      </w:r>
    </w:p>
    <w:p w14:paraId="381A0555">
      <w:pPr>
        <w:pStyle w:val="7"/>
        <w:ind w:left="1843" w:firstLine="0"/>
      </w:pPr>
      <w:r>
        <w:t>ставить</w:t>
      </w:r>
      <w:r>
        <w:rPr>
          <w:spacing w:val="-4"/>
        </w:rPr>
        <w:t xml:space="preserve"> </w:t>
      </w:r>
      <w:r>
        <w:t>себя</w:t>
      </w:r>
      <w:r>
        <w:rPr>
          <w:spacing w:val="-2"/>
        </w:rPr>
        <w:t xml:space="preserve"> </w:t>
      </w:r>
      <w:r>
        <w:t>на</w:t>
      </w:r>
      <w:r>
        <w:rPr>
          <w:spacing w:val="-4"/>
        </w:rPr>
        <w:t xml:space="preserve"> </w:t>
      </w:r>
      <w:r>
        <w:t>место</w:t>
      </w:r>
      <w:r>
        <w:rPr>
          <w:spacing w:val="-2"/>
        </w:rPr>
        <w:t xml:space="preserve"> </w:t>
      </w:r>
      <w:r>
        <w:t>другого</w:t>
      </w:r>
      <w:r>
        <w:rPr>
          <w:spacing w:val="-2"/>
        </w:rPr>
        <w:t xml:space="preserve"> </w:t>
      </w:r>
      <w:r>
        <w:t>человека,</w:t>
      </w:r>
      <w:r>
        <w:rPr>
          <w:spacing w:val="-3"/>
        </w:rPr>
        <w:t xml:space="preserve"> </w:t>
      </w:r>
      <w:r>
        <w:t>понимать</w:t>
      </w:r>
      <w:r>
        <w:rPr>
          <w:spacing w:val="-1"/>
        </w:rPr>
        <w:t xml:space="preserve"> </w:t>
      </w:r>
      <w:r>
        <w:t>мотивы</w:t>
      </w:r>
      <w:r>
        <w:rPr>
          <w:spacing w:val="-4"/>
        </w:rPr>
        <w:t xml:space="preserve"> </w:t>
      </w:r>
      <w:r>
        <w:t>и</w:t>
      </w:r>
      <w:r>
        <w:rPr>
          <w:spacing w:val="-2"/>
        </w:rPr>
        <w:t xml:space="preserve"> </w:t>
      </w:r>
      <w:r>
        <w:t>намерения</w:t>
      </w:r>
      <w:r>
        <w:rPr>
          <w:spacing w:val="-2"/>
        </w:rPr>
        <w:t xml:space="preserve"> другого.</w:t>
      </w:r>
    </w:p>
    <w:p w14:paraId="14E714BE">
      <w:pPr>
        <w:pStyle w:val="10"/>
        <w:numPr>
          <w:ilvl w:val="0"/>
          <w:numId w:val="59"/>
        </w:numPr>
        <w:tabs>
          <w:tab w:val="left" w:pos="2102"/>
        </w:tabs>
        <w:spacing w:before="0" w:after="0" w:line="240" w:lineRule="auto"/>
        <w:ind w:left="2102" w:right="0" w:hanging="259"/>
        <w:jc w:val="both"/>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14:paraId="0E9C5E72">
      <w:pPr>
        <w:pStyle w:val="7"/>
        <w:ind w:right="850"/>
      </w:pPr>
      <w:r>
        <w:t>осознавать невозможность контролировать всё вокруг даже в условиях открытого доступа к любым объёмам информации.</w:t>
      </w:r>
    </w:p>
    <w:p w14:paraId="09D2E92A">
      <w:pPr>
        <w:pStyle w:val="7"/>
        <w:ind w:right="850"/>
      </w:pPr>
      <w:r>
        <w:t>Предметные результаты освоения программы по информатике на уровне основного общего образования.</w:t>
      </w:r>
    </w:p>
    <w:p w14:paraId="1C5D836B">
      <w:pPr>
        <w:pStyle w:val="7"/>
        <w:ind w:left="1843" w:firstLine="0"/>
      </w:pPr>
      <w:r>
        <w:t>К</w:t>
      </w:r>
      <w:r>
        <w:rPr>
          <w:spacing w:val="-4"/>
        </w:rPr>
        <w:t xml:space="preserve"> </w:t>
      </w:r>
      <w:r>
        <w:t>концу</w:t>
      </w:r>
      <w:r>
        <w:rPr>
          <w:spacing w:val="-10"/>
        </w:rPr>
        <w:t xml:space="preserve"> </w:t>
      </w:r>
      <w:r>
        <w:t>обучения</w:t>
      </w:r>
      <w:r>
        <w:rPr>
          <w:spacing w:val="-2"/>
        </w:rPr>
        <w:t xml:space="preserve"> </w:t>
      </w:r>
      <w:r>
        <w:t>в</w:t>
      </w:r>
      <w:r>
        <w:rPr>
          <w:spacing w:val="-3"/>
        </w:rPr>
        <w:t xml:space="preserve"> </w:t>
      </w:r>
      <w:r>
        <w:t>7</w:t>
      </w:r>
      <w:r>
        <w:rPr>
          <w:spacing w:val="-2"/>
        </w:rPr>
        <w:t xml:space="preserve"> </w:t>
      </w:r>
      <w:r>
        <w:t>классе</w:t>
      </w:r>
      <w:r>
        <w:rPr>
          <w:spacing w:val="1"/>
        </w:rPr>
        <w:t xml:space="preserve"> </w:t>
      </w:r>
      <w:r>
        <w:t>у</w:t>
      </w:r>
      <w:r>
        <w:rPr>
          <w:spacing w:val="-7"/>
        </w:rPr>
        <w:t xml:space="preserve"> </w:t>
      </w:r>
      <w:r>
        <w:t>обучающегося</w:t>
      </w:r>
      <w:r>
        <w:rPr>
          <w:spacing w:val="1"/>
        </w:rPr>
        <w:t xml:space="preserve"> </w:t>
      </w:r>
      <w:r>
        <w:t>будут сформированы</w:t>
      </w:r>
      <w:r>
        <w:rPr>
          <w:spacing w:val="2"/>
        </w:rPr>
        <w:t xml:space="preserve"> </w:t>
      </w:r>
      <w:r>
        <w:rPr>
          <w:spacing w:val="-2"/>
        </w:rPr>
        <w:t>умения:</w:t>
      </w:r>
    </w:p>
    <w:p w14:paraId="64B61A17">
      <w:pPr>
        <w:pStyle w:val="7"/>
        <w:spacing w:before="1"/>
        <w:ind w:left="1843" w:firstLine="0"/>
      </w:pPr>
      <w:r>
        <w:t>пояснять</w:t>
      </w:r>
      <w:r>
        <w:rPr>
          <w:spacing w:val="22"/>
        </w:rPr>
        <w:t xml:space="preserve"> </w:t>
      </w:r>
      <w:r>
        <w:t>на</w:t>
      </w:r>
      <w:r>
        <w:rPr>
          <w:spacing w:val="21"/>
        </w:rPr>
        <w:t xml:space="preserve"> </w:t>
      </w:r>
      <w:r>
        <w:t>примерах</w:t>
      </w:r>
      <w:r>
        <w:rPr>
          <w:spacing w:val="22"/>
        </w:rPr>
        <w:t xml:space="preserve"> </w:t>
      </w:r>
      <w:r>
        <w:t>смысл</w:t>
      </w:r>
      <w:r>
        <w:rPr>
          <w:spacing w:val="24"/>
        </w:rPr>
        <w:t xml:space="preserve"> </w:t>
      </w:r>
      <w:r>
        <w:t>понятий</w:t>
      </w:r>
      <w:r>
        <w:rPr>
          <w:spacing w:val="27"/>
        </w:rPr>
        <w:t xml:space="preserve"> </w:t>
      </w:r>
      <w:r>
        <w:t>«информация»,</w:t>
      </w:r>
      <w:r>
        <w:rPr>
          <w:spacing w:val="27"/>
        </w:rPr>
        <w:t xml:space="preserve"> </w:t>
      </w:r>
      <w:r>
        <w:t>«информационный</w:t>
      </w:r>
      <w:r>
        <w:rPr>
          <w:spacing w:val="24"/>
        </w:rPr>
        <w:t xml:space="preserve"> </w:t>
      </w:r>
      <w:r>
        <w:rPr>
          <w:spacing w:val="-2"/>
        </w:rPr>
        <w:t>процесс»,</w:t>
      </w:r>
    </w:p>
    <w:p w14:paraId="7AA726E0">
      <w:pPr>
        <w:pStyle w:val="7"/>
        <w:ind w:firstLine="0"/>
      </w:pPr>
      <w:r>
        <w:t>«обработка</w:t>
      </w:r>
      <w:r>
        <w:rPr>
          <w:spacing w:val="-9"/>
        </w:rPr>
        <w:t xml:space="preserve"> </w:t>
      </w:r>
      <w:r>
        <w:t>информации»,</w:t>
      </w:r>
      <w:r>
        <w:rPr>
          <w:spacing w:val="-2"/>
        </w:rPr>
        <w:t xml:space="preserve"> </w:t>
      </w:r>
      <w:r>
        <w:t>«хранение</w:t>
      </w:r>
      <w:r>
        <w:rPr>
          <w:spacing w:val="-7"/>
        </w:rPr>
        <w:t xml:space="preserve"> </w:t>
      </w:r>
      <w:r>
        <w:t>информации»,</w:t>
      </w:r>
      <w:r>
        <w:rPr>
          <w:spacing w:val="-2"/>
        </w:rPr>
        <w:t xml:space="preserve"> </w:t>
      </w:r>
      <w:r>
        <w:t>«передача</w:t>
      </w:r>
      <w:r>
        <w:rPr>
          <w:spacing w:val="-6"/>
        </w:rPr>
        <w:t xml:space="preserve"> </w:t>
      </w:r>
      <w:r>
        <w:rPr>
          <w:spacing w:val="-2"/>
        </w:rPr>
        <w:t>информации»;</w:t>
      </w:r>
    </w:p>
    <w:p w14:paraId="249EF6B2">
      <w:pPr>
        <w:pStyle w:val="7"/>
        <w:ind w:right="850"/>
      </w:pPr>
      <w:r>
        <w:t>кодировать и декодировать сообщения по заданным правилам, демонстрировать понимание</w:t>
      </w:r>
      <w:r>
        <w:rPr>
          <w:spacing w:val="-14"/>
        </w:rPr>
        <w:t xml:space="preserve"> </w:t>
      </w:r>
      <w:r>
        <w:t>основных</w:t>
      </w:r>
      <w:r>
        <w:rPr>
          <w:spacing w:val="-11"/>
        </w:rPr>
        <w:t xml:space="preserve"> </w:t>
      </w:r>
      <w:r>
        <w:t>принципов</w:t>
      </w:r>
      <w:r>
        <w:rPr>
          <w:spacing w:val="-15"/>
        </w:rPr>
        <w:t xml:space="preserve"> </w:t>
      </w:r>
      <w:r>
        <w:t>кодирования</w:t>
      </w:r>
      <w:r>
        <w:rPr>
          <w:spacing w:val="-15"/>
        </w:rPr>
        <w:t xml:space="preserve"> </w:t>
      </w:r>
      <w:r>
        <w:t>информации</w:t>
      </w:r>
      <w:r>
        <w:rPr>
          <w:spacing w:val="-12"/>
        </w:rPr>
        <w:t xml:space="preserve"> </w:t>
      </w:r>
      <w:r>
        <w:t>различной</w:t>
      </w:r>
      <w:r>
        <w:rPr>
          <w:spacing w:val="-14"/>
        </w:rPr>
        <w:t xml:space="preserve"> </w:t>
      </w:r>
      <w:r>
        <w:t>природы</w:t>
      </w:r>
      <w:r>
        <w:rPr>
          <w:spacing w:val="-13"/>
        </w:rPr>
        <w:t xml:space="preserve"> </w:t>
      </w:r>
      <w:r>
        <w:t>(текстовой, графической, аудио);</w:t>
      </w:r>
    </w:p>
    <w:p w14:paraId="56227D46">
      <w:pPr>
        <w:pStyle w:val="7"/>
        <w:ind w:right="845"/>
      </w:pPr>
      <w: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2ED64DFA">
      <w:pPr>
        <w:pStyle w:val="7"/>
        <w:ind w:right="852"/>
      </w:pPr>
      <w:r>
        <w:t xml:space="preserve">оценивать и сравнивать размеры текстовых, графических, звуковых файлов и </w:t>
      </w:r>
      <w:r>
        <w:rPr>
          <w:spacing w:val="-2"/>
        </w:rPr>
        <w:t>видеофайлов;</w:t>
      </w:r>
    </w:p>
    <w:p w14:paraId="18AD5FDE">
      <w:pPr>
        <w:pStyle w:val="7"/>
        <w:spacing w:after="0"/>
        <w:sectPr>
          <w:pgSz w:w="11910" w:h="16840"/>
          <w:pgMar w:top="920" w:right="0" w:bottom="280" w:left="425" w:header="736" w:footer="0" w:gutter="0"/>
          <w:cols w:space="720" w:num="1"/>
        </w:sectPr>
      </w:pPr>
    </w:p>
    <w:p w14:paraId="003AD0BB">
      <w:pPr>
        <w:pStyle w:val="7"/>
        <w:spacing w:before="189"/>
        <w:ind w:right="851"/>
      </w:pPr>
      <w:r>
        <w:t>приводить примеры современных устройств хранения и передачи информации, сравнивать их количественные характеристики;</w:t>
      </w:r>
    </w:p>
    <w:p w14:paraId="3E4449B7">
      <w:pPr>
        <w:pStyle w:val="7"/>
        <w:ind w:right="857"/>
      </w:pPr>
      <w:r>
        <w:t>выделять основные этапы в истории и понимать тенденции развития компьютеров и программного обеспечения;</w:t>
      </w:r>
    </w:p>
    <w:p w14:paraId="1E260A7F">
      <w:pPr>
        <w:pStyle w:val="7"/>
        <w:ind w:right="851"/>
      </w:pPr>
      <w:r>
        <w:t>получать</w:t>
      </w:r>
      <w:r>
        <w:rPr>
          <w:spacing w:val="-3"/>
        </w:rPr>
        <w:t xml:space="preserve"> </w:t>
      </w:r>
      <w:r>
        <w:t>и</w:t>
      </w:r>
      <w:r>
        <w:rPr>
          <w:spacing w:val="-3"/>
        </w:rPr>
        <w:t xml:space="preserve"> </w:t>
      </w:r>
      <w:r>
        <w:t>использовать</w:t>
      </w:r>
      <w:r>
        <w:rPr>
          <w:spacing w:val="-4"/>
        </w:rPr>
        <w:t xml:space="preserve"> </w:t>
      </w:r>
      <w:r>
        <w:t>информацию</w:t>
      </w:r>
      <w:r>
        <w:rPr>
          <w:spacing w:val="-6"/>
        </w:rPr>
        <w:t xml:space="preserve"> </w:t>
      </w:r>
      <w:r>
        <w:t>о</w:t>
      </w:r>
      <w:r>
        <w:rPr>
          <w:spacing w:val="-6"/>
        </w:rPr>
        <w:t xml:space="preserve"> </w:t>
      </w:r>
      <w:r>
        <w:t>характеристиках</w:t>
      </w:r>
      <w:r>
        <w:rPr>
          <w:spacing w:val="-4"/>
        </w:rPr>
        <w:t xml:space="preserve"> </w:t>
      </w:r>
      <w:r>
        <w:t>персонального</w:t>
      </w:r>
      <w:r>
        <w:rPr>
          <w:spacing w:val="-4"/>
        </w:rPr>
        <w:t xml:space="preserve"> </w:t>
      </w:r>
      <w:r>
        <w:t>компьютера и его основных элементах (процессор, оперативная память, долговременная память, устройства ввода-вывода);</w:t>
      </w:r>
    </w:p>
    <w:p w14:paraId="2DAD9E23">
      <w:pPr>
        <w:pStyle w:val="7"/>
        <w:ind w:left="1843" w:right="850" w:firstLine="0"/>
      </w:pPr>
      <w:r>
        <w:t>соотносить характеристики компьютера с задачами, решаемыми с его помощью; ориентироваться в иерархической структуре файловой системы (записывать полное</w:t>
      </w:r>
    </w:p>
    <w:p w14:paraId="5F586544">
      <w:pPr>
        <w:pStyle w:val="7"/>
        <w:ind w:right="850" w:firstLine="0"/>
      </w:pPr>
      <w:r>
        <w:t>имя файла (каталога), путь к файлу (каталогу) по имеющемуся описанию файловой структуры некоторого информационного носителя);</w:t>
      </w:r>
    </w:p>
    <w:p w14:paraId="3B36CB23">
      <w:pPr>
        <w:pStyle w:val="7"/>
        <w:ind w:right="849"/>
      </w:pPr>
      <w:r>
        <w:t>работать с файловой системой персонального компьютера с использованием графического</w:t>
      </w:r>
      <w:r>
        <w:rPr>
          <w:spacing w:val="-15"/>
        </w:rPr>
        <w:t xml:space="preserve"> </w:t>
      </w:r>
      <w:r>
        <w:t>интерфейса,</w:t>
      </w:r>
      <w:r>
        <w:rPr>
          <w:spacing w:val="-15"/>
        </w:rPr>
        <w:t xml:space="preserve"> </w:t>
      </w:r>
      <w:r>
        <w:t>а</w:t>
      </w:r>
      <w:r>
        <w:rPr>
          <w:spacing w:val="-15"/>
        </w:rPr>
        <w:t xml:space="preserve"> </w:t>
      </w:r>
      <w:r>
        <w:t>именно:</w:t>
      </w:r>
      <w:r>
        <w:rPr>
          <w:spacing w:val="-15"/>
        </w:rPr>
        <w:t xml:space="preserve"> </w:t>
      </w:r>
      <w:r>
        <w:t>создавать,</w:t>
      </w:r>
      <w:r>
        <w:rPr>
          <w:spacing w:val="-15"/>
        </w:rPr>
        <w:t xml:space="preserve"> </w:t>
      </w:r>
      <w:r>
        <w:t>копировать,</w:t>
      </w:r>
      <w:r>
        <w:rPr>
          <w:spacing w:val="-15"/>
        </w:rPr>
        <w:t xml:space="preserve"> </w:t>
      </w:r>
      <w:r>
        <w:t>перемещать,</w:t>
      </w:r>
      <w:r>
        <w:rPr>
          <w:spacing w:val="-15"/>
        </w:rPr>
        <w:t xml:space="preserve"> </w:t>
      </w:r>
      <w:r>
        <w:t>переименовывать, удалять и архивировать файлы и каталоги, использовать антивирусную программу;</w:t>
      </w:r>
    </w:p>
    <w:p w14:paraId="3B6A1D97">
      <w:pPr>
        <w:pStyle w:val="7"/>
        <w:spacing w:before="1"/>
        <w:ind w:right="854"/>
      </w:pPr>
      <w:r>
        <w:t>представлять результаты своей деятельности в виде структурированных иллюстрированных документов, мультимедийных презентаций;</w:t>
      </w:r>
    </w:p>
    <w:p w14:paraId="47F716B5">
      <w:pPr>
        <w:pStyle w:val="7"/>
        <w:ind w:right="843"/>
      </w:pPr>
      <w:r>
        <w:t>искать</w:t>
      </w:r>
      <w:r>
        <w:rPr>
          <w:spacing w:val="-15"/>
        </w:rPr>
        <w:t xml:space="preserve"> </w:t>
      </w:r>
      <w:r>
        <w:t>информацию</w:t>
      </w:r>
      <w:r>
        <w:rPr>
          <w:spacing w:val="-14"/>
        </w:rPr>
        <w:t xml:space="preserve"> </w:t>
      </w:r>
      <w:r>
        <w:t>в</w:t>
      </w:r>
      <w:r>
        <w:rPr>
          <w:spacing w:val="-15"/>
        </w:rPr>
        <w:t xml:space="preserve"> </w:t>
      </w:r>
      <w:r>
        <w:t>Интернете</w:t>
      </w:r>
      <w:r>
        <w:rPr>
          <w:spacing w:val="-15"/>
        </w:rPr>
        <w:t xml:space="preserve"> </w:t>
      </w:r>
      <w:r>
        <w:t>(в</w:t>
      </w:r>
      <w:r>
        <w:rPr>
          <w:spacing w:val="-15"/>
        </w:rPr>
        <w:t xml:space="preserve"> </w:t>
      </w:r>
      <w:r>
        <w:t>том</w:t>
      </w:r>
      <w:r>
        <w:rPr>
          <w:spacing w:val="-13"/>
        </w:rPr>
        <w:t xml:space="preserve"> </w:t>
      </w:r>
      <w:r>
        <w:t>числе</w:t>
      </w:r>
      <w:r>
        <w:rPr>
          <w:spacing w:val="-15"/>
        </w:rPr>
        <w:t xml:space="preserve"> </w:t>
      </w:r>
      <w:r>
        <w:t>по</w:t>
      </w:r>
      <w:r>
        <w:rPr>
          <w:spacing w:val="-15"/>
        </w:rPr>
        <w:t xml:space="preserve"> </w:t>
      </w:r>
      <w:r>
        <w:t>ключевым</w:t>
      </w:r>
      <w:r>
        <w:rPr>
          <w:spacing w:val="-9"/>
        </w:rPr>
        <w:t xml:space="preserve"> </w:t>
      </w:r>
      <w:r>
        <w:t>словам,</w:t>
      </w:r>
      <w:r>
        <w:rPr>
          <w:spacing w:val="-15"/>
        </w:rPr>
        <w:t xml:space="preserve"> </w:t>
      </w:r>
      <w:r>
        <w:t>по</w:t>
      </w:r>
      <w:r>
        <w:rPr>
          <w:spacing w:val="-13"/>
        </w:rPr>
        <w:t xml:space="preserve"> </w:t>
      </w:r>
      <w:r>
        <w:t>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70547ED2">
      <w:pPr>
        <w:pStyle w:val="7"/>
        <w:ind w:left="1843" w:firstLine="0"/>
      </w:pPr>
      <w:r>
        <w:t>понимать</w:t>
      </w:r>
      <w:r>
        <w:rPr>
          <w:spacing w:val="-3"/>
        </w:rPr>
        <w:t xml:space="preserve"> </w:t>
      </w:r>
      <w:r>
        <w:t>структуру</w:t>
      </w:r>
      <w:r>
        <w:rPr>
          <w:spacing w:val="-8"/>
        </w:rPr>
        <w:t xml:space="preserve"> </w:t>
      </w:r>
      <w:r>
        <w:t>адресов</w:t>
      </w:r>
      <w:r>
        <w:rPr>
          <w:spacing w:val="-4"/>
        </w:rPr>
        <w:t xml:space="preserve"> </w:t>
      </w:r>
      <w:r>
        <w:t>веб-</w:t>
      </w:r>
      <w:r>
        <w:rPr>
          <w:spacing w:val="-2"/>
        </w:rPr>
        <w:t>ресурсов;</w:t>
      </w:r>
    </w:p>
    <w:p w14:paraId="1C84CF5C">
      <w:pPr>
        <w:pStyle w:val="7"/>
        <w:ind w:left="1843" w:firstLine="0"/>
      </w:pPr>
      <w:r>
        <w:t>использовать</w:t>
      </w:r>
      <w:r>
        <w:rPr>
          <w:spacing w:val="-5"/>
        </w:rPr>
        <w:t xml:space="preserve"> </w:t>
      </w:r>
      <w:r>
        <w:t>современные</w:t>
      </w:r>
      <w:r>
        <w:rPr>
          <w:spacing w:val="-7"/>
        </w:rPr>
        <w:t xml:space="preserve"> </w:t>
      </w:r>
      <w:r>
        <w:t>сервисы</w:t>
      </w:r>
      <w:r>
        <w:rPr>
          <w:spacing w:val="-5"/>
        </w:rPr>
        <w:t xml:space="preserve"> </w:t>
      </w:r>
      <w:r>
        <w:t>интернет-</w:t>
      </w:r>
      <w:r>
        <w:rPr>
          <w:spacing w:val="-2"/>
        </w:rPr>
        <w:t>коммуникаций;</w:t>
      </w:r>
    </w:p>
    <w:p w14:paraId="77CCE9CA">
      <w:pPr>
        <w:pStyle w:val="7"/>
        <w:ind w:right="849"/>
      </w:pPr>
      <w: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w:t>
      </w:r>
      <w:r>
        <w:rPr>
          <w:spacing w:val="-1"/>
        </w:rPr>
        <w:t xml:space="preserve"> </w:t>
      </w:r>
      <w:r>
        <w:t>и</w:t>
      </w:r>
      <w:r>
        <w:rPr>
          <w:spacing w:val="-1"/>
        </w:rPr>
        <w:t xml:space="preserve"> </w:t>
      </w:r>
      <w:r>
        <w:t>права</w:t>
      </w:r>
      <w:r>
        <w:rPr>
          <w:spacing w:val="-1"/>
        </w:rPr>
        <w:t xml:space="preserve"> </w:t>
      </w:r>
      <w:r>
        <w:t>при работе</w:t>
      </w:r>
      <w:r>
        <w:rPr>
          <w:spacing w:val="-1"/>
        </w:rPr>
        <w:t xml:space="preserve"> </w:t>
      </w:r>
      <w:r>
        <w:t>с</w:t>
      </w:r>
      <w:r>
        <w:rPr>
          <w:spacing w:val="-1"/>
        </w:rPr>
        <w:t xml:space="preserve"> </w:t>
      </w:r>
      <w:r>
        <w:t>приложениями на</w:t>
      </w:r>
      <w:r>
        <w:rPr>
          <w:spacing w:val="-1"/>
        </w:rPr>
        <w:t xml:space="preserve"> </w:t>
      </w:r>
      <w:r>
        <w:t>любых устройствах и в Интернете, выбирать безопасные стратегии поведения в сети;</w:t>
      </w:r>
    </w:p>
    <w:p w14:paraId="23131F77">
      <w:pPr>
        <w:pStyle w:val="7"/>
        <w:spacing w:before="1"/>
        <w:ind w:right="854"/>
      </w:pPr>
      <w:r>
        <w:t>применять методы профилактики негативного влияния средств информационных и коммуникационных технологий на здоровье пользователя.</w:t>
      </w:r>
    </w:p>
    <w:p w14:paraId="09BF72A6">
      <w:pPr>
        <w:pStyle w:val="7"/>
        <w:ind w:left="1843" w:firstLine="0"/>
      </w:pPr>
      <w:r>
        <w:t>К</w:t>
      </w:r>
      <w:r>
        <w:rPr>
          <w:spacing w:val="-2"/>
        </w:rPr>
        <w:t xml:space="preserve"> </w:t>
      </w:r>
      <w:r>
        <w:t>концу</w:t>
      </w:r>
      <w:r>
        <w:rPr>
          <w:spacing w:val="-9"/>
        </w:rPr>
        <w:t xml:space="preserve"> </w:t>
      </w:r>
      <w:r>
        <w:t>обучения</w:t>
      </w:r>
      <w:r>
        <w:rPr>
          <w:spacing w:val="-2"/>
        </w:rPr>
        <w:t xml:space="preserve"> </w:t>
      </w:r>
      <w:r>
        <w:t>в</w:t>
      </w:r>
      <w:r>
        <w:rPr>
          <w:spacing w:val="-3"/>
        </w:rPr>
        <w:t xml:space="preserve"> </w:t>
      </w:r>
      <w:r>
        <w:t>8</w:t>
      </w:r>
      <w:r>
        <w:rPr>
          <w:spacing w:val="-1"/>
        </w:rPr>
        <w:t xml:space="preserve"> </w:t>
      </w:r>
      <w:r>
        <w:t>классе</w:t>
      </w:r>
      <w:r>
        <w:rPr>
          <w:spacing w:val="1"/>
        </w:rPr>
        <w:t xml:space="preserve"> </w:t>
      </w:r>
      <w:r>
        <w:t>у</w:t>
      </w:r>
      <w:r>
        <w:rPr>
          <w:spacing w:val="-6"/>
        </w:rPr>
        <w:t xml:space="preserve"> </w:t>
      </w:r>
      <w:r>
        <w:t>обучающегося будут сформированы</w:t>
      </w:r>
      <w:r>
        <w:rPr>
          <w:spacing w:val="3"/>
        </w:rPr>
        <w:t xml:space="preserve"> </w:t>
      </w:r>
      <w:r>
        <w:rPr>
          <w:spacing w:val="-2"/>
        </w:rPr>
        <w:t>умения:</w:t>
      </w:r>
    </w:p>
    <w:p w14:paraId="4A3FC0EA">
      <w:pPr>
        <w:pStyle w:val="7"/>
        <w:ind w:right="859"/>
      </w:pPr>
      <w:r>
        <w:t>пояснять</w:t>
      </w:r>
      <w:r>
        <w:rPr>
          <w:spacing w:val="-2"/>
        </w:rPr>
        <w:t xml:space="preserve"> </w:t>
      </w:r>
      <w:r>
        <w:t>на</w:t>
      </w:r>
      <w:r>
        <w:rPr>
          <w:spacing w:val="-4"/>
        </w:rPr>
        <w:t xml:space="preserve"> </w:t>
      </w:r>
      <w:r>
        <w:t>примерах</w:t>
      </w:r>
      <w:r>
        <w:rPr>
          <w:spacing w:val="-1"/>
        </w:rPr>
        <w:t xml:space="preserve"> </w:t>
      </w:r>
      <w:r>
        <w:t>различия</w:t>
      </w:r>
      <w:r>
        <w:rPr>
          <w:spacing w:val="-3"/>
        </w:rPr>
        <w:t xml:space="preserve"> </w:t>
      </w:r>
      <w:r>
        <w:t>между</w:t>
      </w:r>
      <w:r>
        <w:rPr>
          <w:spacing w:val="-7"/>
        </w:rPr>
        <w:t xml:space="preserve"> </w:t>
      </w:r>
      <w:r>
        <w:t>позиционными</w:t>
      </w:r>
      <w:r>
        <w:rPr>
          <w:spacing w:val="-2"/>
        </w:rPr>
        <w:t xml:space="preserve"> </w:t>
      </w:r>
      <w:r>
        <w:t>и</w:t>
      </w:r>
      <w:r>
        <w:rPr>
          <w:spacing w:val="-2"/>
        </w:rPr>
        <w:t xml:space="preserve"> </w:t>
      </w:r>
      <w:r>
        <w:t>непозиционными</w:t>
      </w:r>
      <w:r>
        <w:rPr>
          <w:spacing w:val="-2"/>
        </w:rPr>
        <w:t xml:space="preserve"> </w:t>
      </w:r>
      <w:r>
        <w:t xml:space="preserve">системами </w:t>
      </w:r>
      <w:r>
        <w:rPr>
          <w:spacing w:val="-2"/>
        </w:rPr>
        <w:t>счисления;</w:t>
      </w:r>
    </w:p>
    <w:p w14:paraId="13967F28">
      <w:pPr>
        <w:pStyle w:val="7"/>
        <w:ind w:right="855"/>
      </w:pPr>
      <w:r>
        <w:t>записывать</w:t>
      </w:r>
      <w:r>
        <w:rPr>
          <w:spacing w:val="-15"/>
        </w:rPr>
        <w:t xml:space="preserve"> </w:t>
      </w:r>
      <w:r>
        <w:t>и</w:t>
      </w:r>
      <w:r>
        <w:rPr>
          <w:spacing w:val="-15"/>
        </w:rPr>
        <w:t xml:space="preserve"> </w:t>
      </w:r>
      <w:r>
        <w:t>сравнивать</w:t>
      </w:r>
      <w:r>
        <w:rPr>
          <w:spacing w:val="-15"/>
        </w:rPr>
        <w:t xml:space="preserve"> </w:t>
      </w:r>
      <w:r>
        <w:t>целые</w:t>
      </w:r>
      <w:r>
        <w:rPr>
          <w:spacing w:val="-15"/>
        </w:rPr>
        <w:t xml:space="preserve"> </w:t>
      </w:r>
      <w:r>
        <w:t>числа</w:t>
      </w:r>
      <w:r>
        <w:rPr>
          <w:spacing w:val="-15"/>
        </w:rPr>
        <w:t xml:space="preserve"> </w:t>
      </w:r>
      <w:r>
        <w:t>от</w:t>
      </w:r>
      <w:r>
        <w:rPr>
          <w:spacing w:val="-15"/>
        </w:rPr>
        <w:t xml:space="preserve"> </w:t>
      </w:r>
      <w:r>
        <w:t>0</w:t>
      </w:r>
      <w:r>
        <w:rPr>
          <w:spacing w:val="-15"/>
        </w:rPr>
        <w:t xml:space="preserve"> </w:t>
      </w:r>
      <w:r>
        <w:t>до</w:t>
      </w:r>
      <w:r>
        <w:rPr>
          <w:spacing w:val="-15"/>
        </w:rPr>
        <w:t xml:space="preserve"> </w:t>
      </w:r>
      <w:r>
        <w:t>1024</w:t>
      </w:r>
      <w:r>
        <w:rPr>
          <w:spacing w:val="-15"/>
        </w:rPr>
        <w:t xml:space="preserve"> </w:t>
      </w:r>
      <w:r>
        <w:t>в</w:t>
      </w:r>
      <w:r>
        <w:rPr>
          <w:spacing w:val="-15"/>
        </w:rPr>
        <w:t xml:space="preserve"> </w:t>
      </w:r>
      <w:r>
        <w:t>различных</w:t>
      </w:r>
      <w:r>
        <w:rPr>
          <w:spacing w:val="-15"/>
        </w:rPr>
        <w:t xml:space="preserve"> </w:t>
      </w:r>
      <w:r>
        <w:t>позиционных</w:t>
      </w:r>
      <w:r>
        <w:rPr>
          <w:spacing w:val="-15"/>
        </w:rPr>
        <w:t xml:space="preserve"> </w:t>
      </w:r>
      <w:r>
        <w:t>системах счисления (с основаниями 2, 8, 16), выполнять арифметические операции над ними;</w:t>
      </w:r>
    </w:p>
    <w:p w14:paraId="35BCE98C">
      <w:pPr>
        <w:pStyle w:val="7"/>
        <w:ind w:right="856"/>
      </w:pPr>
      <w:r>
        <w:t xml:space="preserve">раскрывать смысл понятий «высказывание», «логическая операция», «логическое </w:t>
      </w:r>
      <w:r>
        <w:rPr>
          <w:spacing w:val="-2"/>
        </w:rPr>
        <w:t>выражение»;</w:t>
      </w:r>
    </w:p>
    <w:p w14:paraId="6D758C91">
      <w:pPr>
        <w:pStyle w:val="7"/>
        <w:ind w:right="843"/>
      </w:pPr>
      <w:r>
        <w:t xml:space="preserve">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w:t>
      </w:r>
      <w:r>
        <w:rPr>
          <w:spacing w:val="-2"/>
        </w:rPr>
        <w:t>выражений;</w:t>
      </w:r>
    </w:p>
    <w:p w14:paraId="6F45E253">
      <w:pPr>
        <w:pStyle w:val="7"/>
        <w:ind w:right="855"/>
      </w:pPr>
      <w: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770B8E96">
      <w:pPr>
        <w:pStyle w:val="7"/>
        <w:ind w:right="842"/>
      </w:pPr>
      <w:r>
        <w:t>описывать</w:t>
      </w:r>
      <w:r>
        <w:rPr>
          <w:spacing w:val="-10"/>
        </w:rPr>
        <w:t xml:space="preserve"> </w:t>
      </w:r>
      <w:r>
        <w:t>алгоритм</w:t>
      </w:r>
      <w:r>
        <w:rPr>
          <w:spacing w:val="-12"/>
        </w:rPr>
        <w:t xml:space="preserve"> </w:t>
      </w:r>
      <w:r>
        <w:t>решения</w:t>
      </w:r>
      <w:r>
        <w:rPr>
          <w:spacing w:val="-12"/>
        </w:rPr>
        <w:t xml:space="preserve"> </w:t>
      </w:r>
      <w:r>
        <w:t>задачи</w:t>
      </w:r>
      <w:r>
        <w:rPr>
          <w:spacing w:val="-11"/>
        </w:rPr>
        <w:t xml:space="preserve"> </w:t>
      </w:r>
      <w:r>
        <w:t>различными</w:t>
      </w:r>
      <w:r>
        <w:rPr>
          <w:spacing w:val="-11"/>
        </w:rPr>
        <w:t xml:space="preserve"> </w:t>
      </w:r>
      <w:r>
        <w:t>способами,</w:t>
      </w:r>
      <w:r>
        <w:rPr>
          <w:spacing w:val="-12"/>
        </w:rPr>
        <w:t xml:space="preserve"> </w:t>
      </w:r>
      <w:r>
        <w:t>в</w:t>
      </w:r>
      <w:r>
        <w:rPr>
          <w:spacing w:val="-12"/>
        </w:rPr>
        <w:t xml:space="preserve"> </w:t>
      </w:r>
      <w:r>
        <w:t>том</w:t>
      </w:r>
      <w:r>
        <w:rPr>
          <w:spacing w:val="-12"/>
        </w:rPr>
        <w:t xml:space="preserve"> </w:t>
      </w:r>
      <w:r>
        <w:t>числе</w:t>
      </w:r>
      <w:r>
        <w:rPr>
          <w:spacing w:val="-12"/>
        </w:rPr>
        <w:t xml:space="preserve"> </w:t>
      </w:r>
      <w:r>
        <w:t>в</w:t>
      </w:r>
      <w:r>
        <w:rPr>
          <w:spacing w:val="-12"/>
        </w:rPr>
        <w:t xml:space="preserve"> </w:t>
      </w:r>
      <w:r>
        <w:t>виде</w:t>
      </w:r>
      <w:r>
        <w:rPr>
          <w:spacing w:val="-12"/>
        </w:rPr>
        <w:t xml:space="preserve"> </w:t>
      </w:r>
      <w:r>
        <w:t xml:space="preserve">блок- </w:t>
      </w:r>
      <w:r>
        <w:rPr>
          <w:spacing w:val="-2"/>
        </w:rPr>
        <w:t>схемы;</w:t>
      </w:r>
    </w:p>
    <w:p w14:paraId="52D1E94A">
      <w:pPr>
        <w:pStyle w:val="7"/>
        <w:spacing w:before="1"/>
        <w:ind w:right="855"/>
      </w:pPr>
      <w:r>
        <w:t>составлять, выполнять вручную и на компьютере несложные алгоритмы с использованием</w:t>
      </w:r>
      <w:r>
        <w:rPr>
          <w:spacing w:val="-2"/>
        </w:rPr>
        <w:t xml:space="preserve"> </w:t>
      </w:r>
      <w:r>
        <w:t>ветвлений</w:t>
      </w:r>
      <w:r>
        <w:rPr>
          <w:spacing w:val="-2"/>
        </w:rPr>
        <w:t xml:space="preserve"> </w:t>
      </w:r>
      <w:r>
        <w:t>и</w:t>
      </w:r>
      <w:r>
        <w:rPr>
          <w:spacing w:val="-2"/>
        </w:rPr>
        <w:t xml:space="preserve"> </w:t>
      </w:r>
      <w:r>
        <w:t>циклов</w:t>
      </w:r>
      <w:r>
        <w:rPr>
          <w:spacing w:val="-1"/>
        </w:rPr>
        <w:t xml:space="preserve"> </w:t>
      </w:r>
      <w:r>
        <w:t>для управления</w:t>
      </w:r>
      <w:r>
        <w:rPr>
          <w:spacing w:val="-3"/>
        </w:rPr>
        <w:t xml:space="preserve"> </w:t>
      </w:r>
      <w:r>
        <w:t>исполнителями,</w:t>
      </w:r>
      <w:r>
        <w:rPr>
          <w:spacing w:val="-3"/>
        </w:rPr>
        <w:t xml:space="preserve"> </w:t>
      </w:r>
      <w:r>
        <w:t>такими,</w:t>
      </w:r>
      <w:r>
        <w:rPr>
          <w:spacing w:val="-3"/>
        </w:rPr>
        <w:t xml:space="preserve"> </w:t>
      </w:r>
      <w:r>
        <w:t>как «Робот»,</w:t>
      </w:r>
    </w:p>
    <w:p w14:paraId="5E8C3DC7">
      <w:pPr>
        <w:pStyle w:val="7"/>
        <w:ind w:firstLine="0"/>
      </w:pPr>
      <w:r>
        <w:t>«Черепашка»,</w:t>
      </w:r>
      <w:r>
        <w:rPr>
          <w:spacing w:val="-3"/>
        </w:rPr>
        <w:t xml:space="preserve"> </w:t>
      </w:r>
      <w:r>
        <w:rPr>
          <w:spacing w:val="-2"/>
        </w:rPr>
        <w:t>«Чертёжник»;</w:t>
      </w:r>
    </w:p>
    <w:p w14:paraId="2A1F139A">
      <w:pPr>
        <w:pStyle w:val="7"/>
        <w:ind w:right="853"/>
      </w:pPr>
      <w: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17BA3886">
      <w:pPr>
        <w:pStyle w:val="7"/>
        <w:ind w:right="854"/>
      </w:pPr>
      <w:r>
        <w:t>использовать при разработке программ логические значения, операции и выражения с ними;</w:t>
      </w:r>
    </w:p>
    <w:p w14:paraId="5359F726">
      <w:pPr>
        <w:pStyle w:val="7"/>
        <w:ind w:right="854"/>
      </w:pPr>
      <w:r>
        <w:t>анализировать предложенные алгоритмы, в том числе определять, какие результаты возможны при заданном множестве исходных значений;</w:t>
      </w:r>
    </w:p>
    <w:p w14:paraId="45BCAD9B">
      <w:pPr>
        <w:pStyle w:val="7"/>
        <w:spacing w:after="0"/>
        <w:sectPr>
          <w:pgSz w:w="11910" w:h="16840"/>
          <w:pgMar w:top="920" w:right="0" w:bottom="280" w:left="425" w:header="736" w:footer="0" w:gutter="0"/>
          <w:cols w:space="720" w:num="1"/>
        </w:sectPr>
      </w:pPr>
    </w:p>
    <w:p w14:paraId="588D36B8">
      <w:pPr>
        <w:pStyle w:val="7"/>
        <w:spacing w:before="189"/>
        <w:ind w:right="846"/>
      </w:pPr>
      <w: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w:t>
      </w:r>
      <w:r>
        <w:rPr>
          <w:spacing w:val="-7"/>
        </w:rPr>
        <w:t xml:space="preserve"> </w:t>
      </w:r>
      <w:r>
        <w:t>обработки</w:t>
      </w:r>
      <w:r>
        <w:rPr>
          <w:spacing w:val="-8"/>
        </w:rPr>
        <w:t xml:space="preserve"> </w:t>
      </w:r>
      <w:r>
        <w:t>числовых</w:t>
      </w:r>
      <w:r>
        <w:rPr>
          <w:spacing w:val="-5"/>
        </w:rPr>
        <w:t xml:space="preserve"> </w:t>
      </w:r>
      <w:r>
        <w:t>данных</w:t>
      </w:r>
      <w:r>
        <w:rPr>
          <w:spacing w:val="-5"/>
        </w:rPr>
        <w:t xml:space="preserve"> </w:t>
      </w:r>
      <w:r>
        <w:t>с</w:t>
      </w:r>
      <w:r>
        <w:rPr>
          <w:spacing w:val="-9"/>
        </w:rPr>
        <w:t xml:space="preserve"> </w:t>
      </w:r>
      <w:r>
        <w:t>использованием</w:t>
      </w:r>
      <w:r>
        <w:rPr>
          <w:spacing w:val="-9"/>
        </w:rPr>
        <w:t xml:space="preserve"> </w:t>
      </w:r>
      <w:r>
        <w:t>циклов</w:t>
      </w:r>
      <w:r>
        <w:rPr>
          <w:spacing w:val="-7"/>
        </w:rPr>
        <w:t xml:space="preserve"> </w:t>
      </w:r>
      <w:r>
        <w:t>и</w:t>
      </w:r>
      <w:r>
        <w:rPr>
          <w:spacing w:val="-8"/>
        </w:rPr>
        <w:t xml:space="preserve"> </w:t>
      </w:r>
      <w:r>
        <w:t>ветвлений,</w:t>
      </w:r>
      <w:r>
        <w:rPr>
          <w:spacing w:val="-8"/>
        </w:rPr>
        <w:t xml:space="preserve"> </w:t>
      </w:r>
      <w:r>
        <w:t>в</w:t>
      </w:r>
      <w:r>
        <w:rPr>
          <w:spacing w:val="-7"/>
        </w:rPr>
        <w:t xml:space="preserve"> </w:t>
      </w:r>
      <w:r>
        <w:t>том</w:t>
      </w:r>
      <w:r>
        <w:rPr>
          <w:spacing w:val="-7"/>
        </w:rPr>
        <w:t xml:space="preserve"> </w:t>
      </w:r>
      <w:r>
        <w:t>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2744BBE7">
      <w:pPr>
        <w:pStyle w:val="7"/>
        <w:ind w:left="1843" w:right="853" w:firstLine="0"/>
      </w:pPr>
      <w:r>
        <w:t>К концу обучения в 9 классе у обучающегося будут сформированы умения: разбивать</w:t>
      </w:r>
      <w:r>
        <w:rPr>
          <w:spacing w:val="45"/>
        </w:rPr>
        <w:t xml:space="preserve"> </w:t>
      </w:r>
      <w:r>
        <w:t>задачи</w:t>
      </w:r>
      <w:r>
        <w:rPr>
          <w:spacing w:val="48"/>
        </w:rPr>
        <w:t xml:space="preserve"> </w:t>
      </w:r>
      <w:r>
        <w:t>на</w:t>
      </w:r>
      <w:r>
        <w:rPr>
          <w:spacing w:val="42"/>
        </w:rPr>
        <w:t xml:space="preserve"> </w:t>
      </w:r>
      <w:r>
        <w:t>подзадачи,</w:t>
      </w:r>
      <w:r>
        <w:rPr>
          <w:spacing w:val="47"/>
        </w:rPr>
        <w:t xml:space="preserve"> </w:t>
      </w:r>
      <w:r>
        <w:t>составлять,</w:t>
      </w:r>
      <w:r>
        <w:rPr>
          <w:spacing w:val="46"/>
        </w:rPr>
        <w:t xml:space="preserve"> </w:t>
      </w:r>
      <w:r>
        <w:t>выполнять</w:t>
      </w:r>
      <w:r>
        <w:rPr>
          <w:spacing w:val="48"/>
        </w:rPr>
        <w:t xml:space="preserve"> </w:t>
      </w:r>
      <w:r>
        <w:t>вручную</w:t>
      </w:r>
      <w:r>
        <w:rPr>
          <w:spacing w:val="46"/>
        </w:rPr>
        <w:t xml:space="preserve"> </w:t>
      </w:r>
      <w:r>
        <w:t>и</w:t>
      </w:r>
      <w:r>
        <w:rPr>
          <w:spacing w:val="50"/>
        </w:rPr>
        <w:t xml:space="preserve"> </w:t>
      </w:r>
      <w:r>
        <w:t>на</w:t>
      </w:r>
      <w:r>
        <w:rPr>
          <w:spacing w:val="46"/>
        </w:rPr>
        <w:t xml:space="preserve"> </w:t>
      </w:r>
      <w:r>
        <w:rPr>
          <w:spacing w:val="-2"/>
        </w:rPr>
        <w:t>компьютере</w:t>
      </w:r>
    </w:p>
    <w:p w14:paraId="0C7211A0">
      <w:pPr>
        <w:pStyle w:val="7"/>
        <w:ind w:right="851" w:firstLine="0"/>
      </w:pPr>
      <w:r>
        <w:t>несложные</w:t>
      </w:r>
      <w:r>
        <w:rPr>
          <w:spacing w:val="-15"/>
        </w:rPr>
        <w:t xml:space="preserve"> </w:t>
      </w:r>
      <w:r>
        <w:t>алгоритмы</w:t>
      </w:r>
      <w:r>
        <w:rPr>
          <w:spacing w:val="-15"/>
        </w:rPr>
        <w:t xml:space="preserve"> </w:t>
      </w:r>
      <w:r>
        <w:t>с</w:t>
      </w:r>
      <w:r>
        <w:rPr>
          <w:spacing w:val="-15"/>
        </w:rPr>
        <w:t xml:space="preserve"> </w:t>
      </w:r>
      <w:r>
        <w:t>использованием</w:t>
      </w:r>
      <w:r>
        <w:rPr>
          <w:spacing w:val="-15"/>
        </w:rPr>
        <w:t xml:space="preserve"> </w:t>
      </w:r>
      <w:r>
        <w:t>ветвлений,</w:t>
      </w:r>
      <w:r>
        <w:rPr>
          <w:spacing w:val="-15"/>
        </w:rPr>
        <w:t xml:space="preserve"> </w:t>
      </w:r>
      <w:r>
        <w:t>циклов</w:t>
      </w:r>
      <w:r>
        <w:rPr>
          <w:spacing w:val="-15"/>
        </w:rPr>
        <w:t xml:space="preserve"> </w:t>
      </w:r>
      <w:r>
        <w:t>и</w:t>
      </w:r>
      <w:r>
        <w:rPr>
          <w:spacing w:val="-15"/>
        </w:rPr>
        <w:t xml:space="preserve"> </w:t>
      </w:r>
      <w:r>
        <w:t>вспомогательных</w:t>
      </w:r>
      <w:r>
        <w:rPr>
          <w:spacing w:val="-15"/>
        </w:rPr>
        <w:t xml:space="preserve"> </w:t>
      </w:r>
      <w:r>
        <w:t>алгоритмов для управления исполнителями, такими как Робот, Черепашка, Чертёжник;</w:t>
      </w:r>
    </w:p>
    <w:p w14:paraId="383EA5C5">
      <w:pPr>
        <w:pStyle w:val="7"/>
        <w:ind w:right="844"/>
      </w:pPr>
      <w: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w:t>
      </w:r>
      <w:r>
        <w:rPr>
          <w:spacing w:val="-15"/>
        </w:rPr>
        <w:t xml:space="preserve"> </w:t>
      </w:r>
      <w:r>
        <w:t>суммы</w:t>
      </w:r>
      <w:r>
        <w:rPr>
          <w:spacing w:val="-15"/>
        </w:rPr>
        <w:t xml:space="preserve"> </w:t>
      </w:r>
      <w:r>
        <w:t>или</w:t>
      </w:r>
      <w:r>
        <w:rPr>
          <w:spacing w:val="-15"/>
        </w:rPr>
        <w:t xml:space="preserve"> </w:t>
      </w:r>
      <w:r>
        <w:t>количества</w:t>
      </w:r>
      <w:r>
        <w:rPr>
          <w:spacing w:val="-15"/>
        </w:rPr>
        <w:t xml:space="preserve"> </w:t>
      </w:r>
      <w:r>
        <w:t>элементов</w:t>
      </w:r>
      <w:r>
        <w:rPr>
          <w:spacing w:val="-15"/>
        </w:rPr>
        <w:t xml:space="preserve"> </w:t>
      </w:r>
      <w:r>
        <w:t>с</w:t>
      </w:r>
      <w:r>
        <w:rPr>
          <w:spacing w:val="-15"/>
        </w:rPr>
        <w:t xml:space="preserve"> </w:t>
      </w:r>
      <w:r>
        <w:t>заданными</w:t>
      </w:r>
      <w:r>
        <w:rPr>
          <w:spacing w:val="-15"/>
        </w:rPr>
        <w:t xml:space="preserve"> </w:t>
      </w:r>
      <w:r>
        <w:t>свойствами)</w:t>
      </w:r>
      <w:r>
        <w:rPr>
          <w:spacing w:val="-15"/>
        </w:rPr>
        <w:t xml:space="preserve"> </w:t>
      </w:r>
      <w:r>
        <w:t>на</w:t>
      </w:r>
      <w:r>
        <w:rPr>
          <w:spacing w:val="-15"/>
        </w:rPr>
        <w:t xml:space="preserve"> </w:t>
      </w:r>
      <w:r>
        <w:t>одном</w:t>
      </w:r>
      <w:r>
        <w:rPr>
          <w:spacing w:val="-15"/>
        </w:rPr>
        <w:t xml:space="preserve"> </w:t>
      </w:r>
      <w:r>
        <w:t>из</w:t>
      </w:r>
      <w:r>
        <w:rPr>
          <w:spacing w:val="-15"/>
        </w:rPr>
        <w:t xml:space="preserve"> </w:t>
      </w:r>
      <w:r>
        <w:t>языков программирования (Python, C++, Паскаль, Java, C#, Школьный Алгоритмический Язык);</w:t>
      </w:r>
    </w:p>
    <w:p w14:paraId="3C988C8D">
      <w:pPr>
        <w:pStyle w:val="7"/>
        <w:spacing w:before="1"/>
        <w:ind w:right="853"/>
      </w:pPr>
      <w: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14:paraId="1D6BC35D">
      <w:pPr>
        <w:pStyle w:val="7"/>
        <w:ind w:right="851"/>
      </w:pPr>
      <w:r>
        <w:t>использовать графы и деревья для моделирования систем сетевой и иерархической структуры, находить кратчайший путь в графе;</w:t>
      </w:r>
    </w:p>
    <w:p w14:paraId="581CC460">
      <w:pPr>
        <w:pStyle w:val="7"/>
        <w:ind w:right="847"/>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02131587">
      <w:pPr>
        <w:pStyle w:val="7"/>
        <w:ind w:right="850"/>
      </w:pPr>
      <w:r>
        <w:t>использовать</w:t>
      </w:r>
      <w:r>
        <w:rPr>
          <w:spacing w:val="-6"/>
        </w:rPr>
        <w:t xml:space="preserve"> </w:t>
      </w:r>
      <w:r>
        <w:t>электронные</w:t>
      </w:r>
      <w:r>
        <w:rPr>
          <w:spacing w:val="-9"/>
        </w:rPr>
        <w:t xml:space="preserve"> </w:t>
      </w:r>
      <w:r>
        <w:t>таблицы</w:t>
      </w:r>
      <w:r>
        <w:rPr>
          <w:spacing w:val="-8"/>
        </w:rPr>
        <w:t xml:space="preserve"> </w:t>
      </w:r>
      <w:r>
        <w:t>для</w:t>
      </w:r>
      <w:r>
        <w:rPr>
          <w:spacing w:val="-7"/>
        </w:rPr>
        <w:t xml:space="preserve"> </w:t>
      </w:r>
      <w:r>
        <w:t>обработки,</w:t>
      </w:r>
      <w:r>
        <w:rPr>
          <w:spacing w:val="-8"/>
        </w:rPr>
        <w:t xml:space="preserve"> </w:t>
      </w:r>
      <w:r>
        <w:t>анализа</w:t>
      </w:r>
      <w:r>
        <w:rPr>
          <w:spacing w:val="-9"/>
        </w:rPr>
        <w:t xml:space="preserve"> </w:t>
      </w:r>
      <w:r>
        <w:t>и</w:t>
      </w:r>
      <w:r>
        <w:rPr>
          <w:spacing w:val="-7"/>
        </w:rPr>
        <w:t xml:space="preserve"> </w:t>
      </w:r>
      <w:r>
        <w:t>визуализации</w:t>
      </w:r>
      <w:r>
        <w:rPr>
          <w:spacing w:val="-7"/>
        </w:rPr>
        <w:t xml:space="preserve"> </w:t>
      </w:r>
      <w:r>
        <w:t>числовых данных, в том числе с выделением диапазона таблицы и упорядочиванием (сортировкой) его элементов;</w:t>
      </w:r>
    </w:p>
    <w:p w14:paraId="15B12402">
      <w:pPr>
        <w:pStyle w:val="7"/>
        <w:ind w:right="850"/>
      </w:pPr>
      <w:r>
        <w:t>создавать и применять в электронных таблицах формулы для расчётов с использованием</w:t>
      </w:r>
      <w:r>
        <w:rPr>
          <w:spacing w:val="-13"/>
        </w:rPr>
        <w:t xml:space="preserve"> </w:t>
      </w:r>
      <w:r>
        <w:t>встроенных</w:t>
      </w:r>
      <w:r>
        <w:rPr>
          <w:spacing w:val="-11"/>
        </w:rPr>
        <w:t xml:space="preserve"> </w:t>
      </w:r>
      <w:r>
        <w:t>арифметических</w:t>
      </w:r>
      <w:r>
        <w:rPr>
          <w:spacing w:val="-11"/>
        </w:rPr>
        <w:t xml:space="preserve"> </w:t>
      </w:r>
      <w:r>
        <w:t>функций</w:t>
      </w:r>
      <w:r>
        <w:rPr>
          <w:spacing w:val="-12"/>
        </w:rPr>
        <w:t xml:space="preserve"> </w:t>
      </w:r>
      <w:r>
        <w:t>(суммирование</w:t>
      </w:r>
      <w:r>
        <w:rPr>
          <w:spacing w:val="-14"/>
        </w:rPr>
        <w:t xml:space="preserve"> </w:t>
      </w:r>
      <w:r>
        <w:t>и</w:t>
      </w:r>
      <w:r>
        <w:rPr>
          <w:spacing w:val="-12"/>
        </w:rPr>
        <w:t xml:space="preserve"> </w:t>
      </w:r>
      <w:r>
        <w:t>подсчёт</w:t>
      </w:r>
      <w:r>
        <w:rPr>
          <w:spacing w:val="-12"/>
        </w:rPr>
        <w:t xml:space="preserve"> </w:t>
      </w:r>
      <w:r>
        <w:t>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5B7A7524">
      <w:pPr>
        <w:pStyle w:val="7"/>
        <w:spacing w:before="1"/>
        <w:ind w:right="853"/>
      </w:pPr>
      <w:r>
        <w:t>использовать</w:t>
      </w:r>
      <w:r>
        <w:rPr>
          <w:spacing w:val="-15"/>
        </w:rPr>
        <w:t xml:space="preserve"> </w:t>
      </w:r>
      <w:r>
        <w:t>электронные</w:t>
      </w:r>
      <w:r>
        <w:rPr>
          <w:spacing w:val="-15"/>
        </w:rPr>
        <w:t xml:space="preserve"> </w:t>
      </w:r>
      <w:r>
        <w:t>таблицы</w:t>
      </w:r>
      <w:r>
        <w:rPr>
          <w:spacing w:val="-15"/>
        </w:rPr>
        <w:t xml:space="preserve"> </w:t>
      </w:r>
      <w:r>
        <w:t>для</w:t>
      </w:r>
      <w:r>
        <w:rPr>
          <w:spacing w:val="-15"/>
        </w:rPr>
        <w:t xml:space="preserve"> </w:t>
      </w:r>
      <w:r>
        <w:t>численного</w:t>
      </w:r>
      <w:r>
        <w:rPr>
          <w:spacing w:val="-15"/>
        </w:rPr>
        <w:t xml:space="preserve"> </w:t>
      </w:r>
      <w:r>
        <w:t>моделирования</w:t>
      </w:r>
      <w:r>
        <w:rPr>
          <w:spacing w:val="-15"/>
        </w:rPr>
        <w:t xml:space="preserve"> </w:t>
      </w:r>
      <w:r>
        <w:t>в</w:t>
      </w:r>
      <w:r>
        <w:rPr>
          <w:spacing w:val="-15"/>
        </w:rPr>
        <w:t xml:space="preserve"> </w:t>
      </w:r>
      <w:r>
        <w:t>простых</w:t>
      </w:r>
      <w:r>
        <w:rPr>
          <w:spacing w:val="-15"/>
        </w:rPr>
        <w:t xml:space="preserve"> </w:t>
      </w:r>
      <w:r>
        <w:t>задачах из разных предметных областей;</w:t>
      </w:r>
    </w:p>
    <w:p w14:paraId="35383F70">
      <w:pPr>
        <w:pStyle w:val="7"/>
        <w:ind w:right="845"/>
      </w:pPr>
      <w: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76B3AE34">
      <w:pPr>
        <w:pStyle w:val="7"/>
        <w:ind w:right="852"/>
      </w:pPr>
      <w:r>
        <w:t xml:space="preserve">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w:t>
      </w:r>
      <w:r>
        <w:rPr>
          <w:spacing w:val="-2"/>
        </w:rPr>
        <w:t>деятельности;</w:t>
      </w:r>
    </w:p>
    <w:p w14:paraId="2F205A49">
      <w:pPr>
        <w:pStyle w:val="7"/>
        <w:ind w:right="848"/>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38D67904">
      <w:pPr>
        <w:pStyle w:val="7"/>
        <w:ind w:right="851"/>
      </w:pPr>
      <w:r>
        <w:t xml:space="preserve">распознавать попытки и предупреждать вовлечение себя и окружающих в деструктивные и криминальные формы сетевой активности (в том числе кибербуллинг, </w:t>
      </w:r>
      <w:r>
        <w:rPr>
          <w:spacing w:val="-2"/>
        </w:rPr>
        <w:t>фишинг).</w:t>
      </w:r>
    </w:p>
    <w:p w14:paraId="2ABC034D">
      <w:pPr>
        <w:pStyle w:val="7"/>
        <w:spacing w:before="5"/>
        <w:ind w:left="0" w:firstLine="0"/>
        <w:jc w:val="left"/>
      </w:pPr>
    </w:p>
    <w:p w14:paraId="0C5E7E0C">
      <w:pPr>
        <w:pStyle w:val="3"/>
      </w:pPr>
      <w:r>
        <w:t>Федеральная</w:t>
      </w:r>
      <w:r>
        <w:rPr>
          <w:spacing w:val="-4"/>
        </w:rPr>
        <w:t xml:space="preserve"> </w:t>
      </w:r>
      <w:r>
        <w:t>рабочая</w:t>
      </w:r>
      <w:r>
        <w:rPr>
          <w:spacing w:val="-2"/>
        </w:rPr>
        <w:t xml:space="preserve"> </w:t>
      </w:r>
      <w:r>
        <w:t>программа</w:t>
      </w:r>
      <w:r>
        <w:rPr>
          <w:spacing w:val="-2"/>
        </w:rPr>
        <w:t xml:space="preserve"> </w:t>
      </w:r>
      <w:r>
        <w:t>по</w:t>
      </w:r>
      <w:r>
        <w:rPr>
          <w:spacing w:val="-2"/>
        </w:rPr>
        <w:t xml:space="preserve"> </w:t>
      </w:r>
      <w:r>
        <w:t>учебному</w:t>
      </w:r>
      <w:r>
        <w:rPr>
          <w:spacing w:val="-2"/>
        </w:rPr>
        <w:t xml:space="preserve"> </w:t>
      </w:r>
      <w:r>
        <w:t>предмету</w:t>
      </w:r>
      <w:r>
        <w:rPr>
          <w:spacing w:val="-2"/>
        </w:rPr>
        <w:t xml:space="preserve"> «История».</w:t>
      </w:r>
    </w:p>
    <w:p w14:paraId="58E68A3D">
      <w:pPr>
        <w:pStyle w:val="7"/>
        <w:ind w:right="845"/>
      </w:pPr>
      <w: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700217E6">
      <w:pPr>
        <w:pStyle w:val="7"/>
        <w:ind w:left="1843" w:firstLine="0"/>
      </w:pPr>
      <w:r>
        <w:t>Пояснительная</w:t>
      </w:r>
      <w:r>
        <w:rPr>
          <w:spacing w:val="-6"/>
        </w:rPr>
        <w:t xml:space="preserve"> </w:t>
      </w:r>
      <w:r>
        <w:rPr>
          <w:spacing w:val="-2"/>
        </w:rPr>
        <w:t>записка.</w:t>
      </w:r>
    </w:p>
    <w:p w14:paraId="0CFBC59E">
      <w:pPr>
        <w:pStyle w:val="7"/>
        <w:spacing w:after="0"/>
        <w:sectPr>
          <w:pgSz w:w="11910" w:h="16840"/>
          <w:pgMar w:top="920" w:right="0" w:bottom="280" w:left="425" w:header="736" w:footer="0" w:gutter="0"/>
          <w:cols w:space="720" w:num="1"/>
        </w:sectPr>
      </w:pPr>
    </w:p>
    <w:p w14:paraId="5BC9FF5D">
      <w:pPr>
        <w:pStyle w:val="7"/>
        <w:spacing w:before="189"/>
        <w:ind w:right="847"/>
      </w:pPr>
      <w: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333F336A">
      <w:pPr>
        <w:pStyle w:val="7"/>
        <w:ind w:right="850"/>
      </w:pPr>
      <w:r>
        <w:t>Программа учебного предмета «История» дает представление о целях, общей стратегии</w:t>
      </w:r>
      <w:r>
        <w:rPr>
          <w:spacing w:val="19"/>
        </w:rPr>
        <w:t xml:space="preserve"> </w:t>
      </w:r>
      <w:r>
        <w:t>обучения,</w:t>
      </w:r>
      <w:r>
        <w:rPr>
          <w:spacing w:val="17"/>
        </w:rPr>
        <w:t xml:space="preserve"> </w:t>
      </w:r>
      <w:r>
        <w:t>воспитания</w:t>
      </w:r>
      <w:r>
        <w:rPr>
          <w:spacing w:val="15"/>
        </w:rPr>
        <w:t xml:space="preserve"> </w:t>
      </w:r>
      <w:r>
        <w:t>и</w:t>
      </w:r>
      <w:r>
        <w:rPr>
          <w:spacing w:val="18"/>
        </w:rPr>
        <w:t xml:space="preserve"> </w:t>
      </w:r>
      <w:r>
        <w:t>развития</w:t>
      </w:r>
      <w:r>
        <w:rPr>
          <w:spacing w:val="17"/>
        </w:rPr>
        <w:t xml:space="preserve"> </w:t>
      </w:r>
      <w:r>
        <w:t>обучающихся</w:t>
      </w:r>
      <w:r>
        <w:rPr>
          <w:spacing w:val="18"/>
        </w:rPr>
        <w:t xml:space="preserve"> </w:t>
      </w:r>
      <w:r>
        <w:t>средствами</w:t>
      </w:r>
      <w:r>
        <w:rPr>
          <w:spacing w:val="20"/>
        </w:rPr>
        <w:t xml:space="preserve"> </w:t>
      </w:r>
      <w:r>
        <w:t>учебного</w:t>
      </w:r>
      <w:r>
        <w:rPr>
          <w:spacing w:val="18"/>
        </w:rPr>
        <w:t xml:space="preserve"> </w:t>
      </w:r>
      <w:r>
        <w:rPr>
          <w:spacing w:val="-2"/>
        </w:rPr>
        <w:t>предмета</w:t>
      </w:r>
    </w:p>
    <w:p w14:paraId="0D69DCCF">
      <w:pPr>
        <w:pStyle w:val="7"/>
        <w:ind w:right="855" w:firstLine="0"/>
      </w:pPr>
      <w:r>
        <w:t>«История»,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140B9EAE">
      <w:pPr>
        <w:pStyle w:val="7"/>
        <w:ind w:right="843"/>
      </w:pPr>
      <w: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w:t>
      </w:r>
      <w:r>
        <w:rPr>
          <w:spacing w:val="-5"/>
        </w:rPr>
        <w:t xml:space="preserve"> </w:t>
      </w:r>
      <w:r>
        <w:t>социуме,</w:t>
      </w:r>
      <w:r>
        <w:rPr>
          <w:spacing w:val="-2"/>
        </w:rPr>
        <w:t xml:space="preserve"> </w:t>
      </w:r>
      <w:r>
        <w:t>культурной</w:t>
      </w:r>
      <w:r>
        <w:rPr>
          <w:spacing w:val="-4"/>
        </w:rPr>
        <w:t xml:space="preserve"> </w:t>
      </w:r>
      <w:r>
        <w:t>среде</w:t>
      </w:r>
      <w:r>
        <w:rPr>
          <w:spacing w:val="-5"/>
        </w:rPr>
        <w:t xml:space="preserve"> </w:t>
      </w:r>
      <w:r>
        <w:t>от</w:t>
      </w:r>
      <w:r>
        <w:rPr>
          <w:spacing w:val="-2"/>
        </w:rPr>
        <w:t xml:space="preserve"> </w:t>
      </w:r>
      <w:r>
        <w:t>уровня</w:t>
      </w:r>
      <w:r>
        <w:rPr>
          <w:spacing w:val="-4"/>
        </w:rPr>
        <w:t xml:space="preserve"> </w:t>
      </w:r>
      <w:r>
        <w:t>семьи</w:t>
      </w:r>
      <w:r>
        <w:rPr>
          <w:spacing w:val="-4"/>
        </w:rPr>
        <w:t xml:space="preserve"> </w:t>
      </w:r>
      <w:r>
        <w:t>до</w:t>
      </w:r>
      <w:r>
        <w:rPr>
          <w:spacing w:val="-2"/>
        </w:rPr>
        <w:t xml:space="preserve"> </w:t>
      </w:r>
      <w:r>
        <w:t>уровня</w:t>
      </w:r>
      <w:r>
        <w:rPr>
          <w:spacing w:val="-4"/>
        </w:rPr>
        <w:t xml:space="preserve"> </w:t>
      </w:r>
      <w:r>
        <w:t>своей</w:t>
      </w:r>
      <w:r>
        <w:rPr>
          <w:spacing w:val="-4"/>
        </w:rPr>
        <w:t xml:space="preserve"> </w:t>
      </w:r>
      <w:r>
        <w:t>страны</w:t>
      </w:r>
      <w:r>
        <w:rPr>
          <w:spacing w:val="-4"/>
        </w:rPr>
        <w:t xml:space="preserve"> </w:t>
      </w:r>
      <w:r>
        <w:t>и</w:t>
      </w:r>
      <w:r>
        <w:rPr>
          <w:spacing w:val="-4"/>
        </w:rPr>
        <w:t xml:space="preserve"> </w:t>
      </w:r>
      <w:r>
        <w:t>мира</w:t>
      </w:r>
      <w:r>
        <w:rPr>
          <w:spacing w:val="-5"/>
        </w:rPr>
        <w:t xml:space="preserve"> </w:t>
      </w:r>
      <w:r>
        <w:t>в целом. История дает возможность познания и понимания человека и общества в связи прошлого, настоящего и будущего.</w:t>
      </w:r>
    </w:p>
    <w:p w14:paraId="0C564A0F">
      <w:pPr>
        <w:pStyle w:val="7"/>
        <w:spacing w:before="1"/>
        <w:ind w:right="850"/>
      </w:pPr>
      <w: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59D9C647">
      <w:pPr>
        <w:pStyle w:val="7"/>
        <w:ind w:left="1843" w:firstLine="0"/>
      </w:pPr>
      <w:r>
        <w:t>Задачами</w:t>
      </w:r>
      <w:r>
        <w:rPr>
          <w:spacing w:val="-4"/>
        </w:rPr>
        <w:t xml:space="preserve"> </w:t>
      </w:r>
      <w:r>
        <w:t>изучения</w:t>
      </w:r>
      <w:r>
        <w:rPr>
          <w:spacing w:val="-4"/>
        </w:rPr>
        <w:t xml:space="preserve"> </w:t>
      </w:r>
      <w:r>
        <w:t>истории</w:t>
      </w:r>
      <w:r>
        <w:rPr>
          <w:spacing w:val="-3"/>
        </w:rPr>
        <w:t xml:space="preserve"> </w:t>
      </w:r>
      <w:r>
        <w:rPr>
          <w:spacing w:val="-2"/>
        </w:rPr>
        <w:t>являются:</w:t>
      </w:r>
    </w:p>
    <w:p w14:paraId="77B96CB4">
      <w:pPr>
        <w:pStyle w:val="7"/>
        <w:spacing w:before="1"/>
        <w:ind w:right="844"/>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3C1F64F1">
      <w:pPr>
        <w:pStyle w:val="7"/>
        <w:ind w:right="853"/>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0462248C">
      <w:pPr>
        <w:pStyle w:val="7"/>
        <w:ind w:right="847"/>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6D463707">
      <w:pPr>
        <w:pStyle w:val="7"/>
        <w:ind w:right="851"/>
      </w:pPr>
      <w: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Pr>
          <w:spacing w:val="-2"/>
        </w:rPr>
        <w:t>взаимообусловленности;</w:t>
      </w:r>
    </w:p>
    <w:p w14:paraId="5BA9C1CB">
      <w:pPr>
        <w:pStyle w:val="7"/>
        <w:ind w:right="852"/>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49A72828">
      <w:pPr>
        <w:pStyle w:val="7"/>
        <w:ind w:right="846"/>
      </w:pPr>
      <w:r>
        <w:t>Общее число часов, рекомендованных для изучения истории, – 340, в 5–9 классах по 2</w:t>
      </w:r>
      <w:r>
        <w:rPr>
          <w:spacing w:val="-6"/>
        </w:rPr>
        <w:t xml:space="preserve"> </w:t>
      </w:r>
      <w:r>
        <w:t>часа</w:t>
      </w:r>
      <w:r>
        <w:rPr>
          <w:spacing w:val="-4"/>
        </w:rPr>
        <w:t xml:space="preserve"> </w:t>
      </w:r>
      <w:r>
        <w:t>в</w:t>
      </w:r>
      <w:r>
        <w:rPr>
          <w:spacing w:val="-6"/>
        </w:rPr>
        <w:t xml:space="preserve"> </w:t>
      </w:r>
      <w:r>
        <w:t>неделю</w:t>
      </w:r>
      <w:r>
        <w:rPr>
          <w:spacing w:val="-5"/>
        </w:rPr>
        <w:t xml:space="preserve"> </w:t>
      </w:r>
      <w:r>
        <w:t>при</w:t>
      </w:r>
      <w:r>
        <w:rPr>
          <w:spacing w:val="-5"/>
        </w:rPr>
        <w:t xml:space="preserve"> </w:t>
      </w:r>
      <w:r>
        <w:t>34</w:t>
      </w:r>
      <w:r>
        <w:rPr>
          <w:spacing w:val="-8"/>
        </w:rPr>
        <w:t xml:space="preserve"> </w:t>
      </w:r>
      <w:r>
        <w:t>учебных</w:t>
      </w:r>
      <w:r>
        <w:rPr>
          <w:spacing w:val="-4"/>
        </w:rPr>
        <w:t xml:space="preserve"> </w:t>
      </w:r>
      <w:r>
        <w:t>неделях,</w:t>
      </w:r>
      <w:r>
        <w:rPr>
          <w:spacing w:val="-6"/>
        </w:rPr>
        <w:t xml:space="preserve"> </w:t>
      </w:r>
      <w:r>
        <w:t>в</w:t>
      </w:r>
      <w:r>
        <w:rPr>
          <w:spacing w:val="-6"/>
        </w:rPr>
        <w:t xml:space="preserve"> </w:t>
      </w:r>
      <w:r>
        <w:t>9</w:t>
      </w:r>
      <w:r>
        <w:rPr>
          <w:spacing w:val="-6"/>
        </w:rPr>
        <w:t xml:space="preserve"> </w:t>
      </w:r>
      <w:r>
        <w:t>классе</w:t>
      </w:r>
      <w:r>
        <w:rPr>
          <w:spacing w:val="-7"/>
        </w:rPr>
        <w:t xml:space="preserve"> </w:t>
      </w:r>
      <w:r>
        <w:t>рекомендуется</w:t>
      </w:r>
      <w:r>
        <w:rPr>
          <w:spacing w:val="-6"/>
        </w:rPr>
        <w:t xml:space="preserve"> </w:t>
      </w:r>
      <w:r>
        <w:t>предусмотреть</w:t>
      </w:r>
      <w:r>
        <w:rPr>
          <w:spacing w:val="-5"/>
        </w:rPr>
        <w:t xml:space="preserve"> </w:t>
      </w:r>
      <w:r>
        <w:t>17</w:t>
      </w:r>
      <w:r>
        <w:rPr>
          <w:spacing w:val="-6"/>
        </w:rPr>
        <w:t xml:space="preserve"> </w:t>
      </w:r>
      <w:r>
        <w:t>часов на изучение модуля «Введение в новейшую историю России».</w:t>
      </w:r>
    </w:p>
    <w:p w14:paraId="72420072">
      <w:pPr>
        <w:pStyle w:val="7"/>
        <w:spacing w:before="1"/>
        <w:ind w:right="848" w:firstLine="626"/>
      </w:pPr>
      <w:r>
        <w:t>Последовательность</w:t>
      </w:r>
      <w:r>
        <w:rPr>
          <w:spacing w:val="-15"/>
        </w:rPr>
        <w:t xml:space="preserve"> </w:t>
      </w:r>
      <w:r>
        <w:t>изучения</w:t>
      </w:r>
      <w:r>
        <w:rPr>
          <w:spacing w:val="-13"/>
        </w:rPr>
        <w:t xml:space="preserve"> </w:t>
      </w:r>
      <w:r>
        <w:t>тем</w:t>
      </w:r>
      <w:r>
        <w:rPr>
          <w:spacing w:val="-15"/>
        </w:rPr>
        <w:t xml:space="preserve"> </w:t>
      </w:r>
      <w:r>
        <w:t>в</w:t>
      </w:r>
      <w:r>
        <w:rPr>
          <w:spacing w:val="-15"/>
        </w:rPr>
        <w:t xml:space="preserve"> </w:t>
      </w:r>
      <w:r>
        <w:t>рамках</w:t>
      </w:r>
      <w:r>
        <w:rPr>
          <w:spacing w:val="-12"/>
        </w:rPr>
        <w:t xml:space="preserve"> </w:t>
      </w:r>
      <w:r>
        <w:t>программы</w:t>
      </w:r>
      <w:r>
        <w:rPr>
          <w:spacing w:val="-15"/>
        </w:rPr>
        <w:t xml:space="preserve"> </w:t>
      </w:r>
      <w:r>
        <w:t>по</w:t>
      </w:r>
      <w:r>
        <w:rPr>
          <w:spacing w:val="-14"/>
        </w:rPr>
        <w:t xml:space="preserve"> </w:t>
      </w:r>
      <w:r>
        <w:t>истории</w:t>
      </w:r>
      <w:r>
        <w:rPr>
          <w:spacing w:val="-13"/>
        </w:rPr>
        <w:t xml:space="preserve"> </w:t>
      </w:r>
      <w:r>
        <w:t>в</w:t>
      </w:r>
      <w:r>
        <w:rPr>
          <w:spacing w:val="-15"/>
        </w:rPr>
        <w:t xml:space="preserve"> </w:t>
      </w:r>
      <w:r>
        <w:t>пределах</w:t>
      </w:r>
      <w:r>
        <w:rPr>
          <w:spacing w:val="-12"/>
        </w:rPr>
        <w:t xml:space="preserve"> </w:t>
      </w:r>
      <w:r>
        <w:t>одного класса может варьироваться.</w:t>
      </w:r>
    </w:p>
    <w:p w14:paraId="0D5FEBCB">
      <w:pPr>
        <w:pStyle w:val="7"/>
        <w:ind w:left="1843" w:firstLine="0"/>
      </w:pPr>
      <w:r>
        <w:t>Таблица</w:t>
      </w:r>
      <w:r>
        <w:rPr>
          <w:spacing w:val="-4"/>
        </w:rPr>
        <w:t xml:space="preserve"> </w:t>
      </w:r>
      <w:r>
        <w:rPr>
          <w:spacing w:val="-10"/>
        </w:rPr>
        <w:t>1</w:t>
      </w:r>
    </w:p>
    <w:p w14:paraId="461C55CB">
      <w:pPr>
        <w:pStyle w:val="7"/>
        <w:ind w:left="1843" w:firstLine="0"/>
      </w:pPr>
      <w:r>
        <w:t>Структура</w:t>
      </w:r>
      <w:r>
        <w:rPr>
          <w:spacing w:val="52"/>
          <w:w w:val="150"/>
        </w:rPr>
        <w:t xml:space="preserve"> </w:t>
      </w:r>
      <w:r>
        <w:t>и</w:t>
      </w:r>
      <w:r>
        <w:rPr>
          <w:spacing w:val="55"/>
          <w:w w:val="150"/>
        </w:rPr>
        <w:t xml:space="preserve"> </w:t>
      </w:r>
      <w:r>
        <w:t>последовательность</w:t>
      </w:r>
      <w:r>
        <w:rPr>
          <w:spacing w:val="53"/>
          <w:w w:val="150"/>
        </w:rPr>
        <w:t xml:space="preserve"> </w:t>
      </w:r>
      <w:r>
        <w:t>изучения</w:t>
      </w:r>
      <w:r>
        <w:rPr>
          <w:spacing w:val="54"/>
          <w:w w:val="150"/>
        </w:rPr>
        <w:t xml:space="preserve"> </w:t>
      </w:r>
      <w:r>
        <w:t>курсов</w:t>
      </w:r>
      <w:r>
        <w:rPr>
          <w:spacing w:val="53"/>
          <w:w w:val="150"/>
        </w:rPr>
        <w:t xml:space="preserve"> </w:t>
      </w:r>
      <w:r>
        <w:t>в</w:t>
      </w:r>
      <w:r>
        <w:rPr>
          <w:spacing w:val="54"/>
          <w:w w:val="150"/>
        </w:rPr>
        <w:t xml:space="preserve"> </w:t>
      </w:r>
      <w:r>
        <w:t>рамках</w:t>
      </w:r>
      <w:r>
        <w:rPr>
          <w:spacing w:val="59"/>
          <w:w w:val="150"/>
        </w:rPr>
        <w:t xml:space="preserve"> </w:t>
      </w:r>
      <w:r>
        <w:t>учебного</w:t>
      </w:r>
      <w:r>
        <w:rPr>
          <w:spacing w:val="54"/>
          <w:w w:val="150"/>
        </w:rPr>
        <w:t xml:space="preserve"> </w:t>
      </w:r>
      <w:r>
        <w:rPr>
          <w:spacing w:val="-2"/>
        </w:rPr>
        <w:t>предмета</w:t>
      </w:r>
    </w:p>
    <w:p w14:paraId="014AA120">
      <w:pPr>
        <w:pStyle w:val="7"/>
        <w:ind w:firstLine="0"/>
        <w:jc w:val="left"/>
      </w:pPr>
      <w:r>
        <w:rPr>
          <w:spacing w:val="-2"/>
        </w:rPr>
        <w:t>«История»</w:t>
      </w:r>
    </w:p>
    <w:p w14:paraId="0638B7FD">
      <w:pPr>
        <w:pStyle w:val="7"/>
        <w:tabs>
          <w:tab w:val="left" w:pos="2692"/>
          <w:tab w:val="left" w:pos="9476"/>
        </w:tabs>
        <w:ind w:right="849"/>
        <w:jc w:val="left"/>
      </w:pPr>
      <w:r>
        <w:rPr>
          <w:spacing w:val="-4"/>
        </w:rPr>
        <w:t>Класс</w:t>
      </w:r>
      <w:r>
        <w:tab/>
      </w:r>
      <w:r>
        <w:t>Курсы в рамках учебного предмета «История»</w:t>
      </w:r>
      <w:r>
        <w:rPr>
          <w:spacing w:val="80"/>
        </w:rPr>
        <w:t xml:space="preserve"> </w:t>
      </w:r>
      <w:r>
        <w:t>Примерное</w:t>
      </w:r>
      <w:r>
        <w:tab/>
      </w:r>
      <w:r>
        <w:rPr>
          <w:spacing w:val="-2"/>
        </w:rPr>
        <w:t xml:space="preserve">количество </w:t>
      </w:r>
      <w:r>
        <w:t>учебных часов</w:t>
      </w:r>
    </w:p>
    <w:p w14:paraId="4245D2CD">
      <w:pPr>
        <w:pStyle w:val="7"/>
        <w:tabs>
          <w:tab w:val="right" w:pos="7181"/>
        </w:tabs>
        <w:ind w:left="1843" w:firstLine="0"/>
        <w:jc w:val="left"/>
      </w:pPr>
      <w:r>
        <w:t>5</w:t>
      </w:r>
      <w:r>
        <w:rPr>
          <w:spacing w:val="-39"/>
        </w:rPr>
        <w:t xml:space="preserve"> </w:t>
      </w:r>
      <w:r>
        <w:t>Всеобщая</w:t>
      </w:r>
      <w:r>
        <w:rPr>
          <w:spacing w:val="-5"/>
        </w:rPr>
        <w:t xml:space="preserve"> </w:t>
      </w:r>
      <w:r>
        <w:t>история.</w:t>
      </w:r>
      <w:r>
        <w:rPr>
          <w:spacing w:val="-3"/>
        </w:rPr>
        <w:t xml:space="preserve"> </w:t>
      </w:r>
      <w:r>
        <w:t>История</w:t>
      </w:r>
      <w:r>
        <w:rPr>
          <w:spacing w:val="-3"/>
        </w:rPr>
        <w:t xml:space="preserve"> </w:t>
      </w:r>
      <w:r>
        <w:t>Древнего</w:t>
      </w:r>
      <w:r>
        <w:rPr>
          <w:spacing w:val="-3"/>
        </w:rPr>
        <w:t xml:space="preserve"> </w:t>
      </w:r>
      <w:r>
        <w:rPr>
          <w:spacing w:val="-4"/>
        </w:rPr>
        <w:t>мира</w:t>
      </w:r>
      <w:r>
        <w:tab/>
      </w:r>
      <w:r>
        <w:rPr>
          <w:spacing w:val="-5"/>
        </w:rPr>
        <w:t>68</w:t>
      </w:r>
    </w:p>
    <w:p w14:paraId="0AD91B00">
      <w:pPr>
        <w:pStyle w:val="7"/>
        <w:spacing w:after="0"/>
        <w:jc w:val="left"/>
        <w:sectPr>
          <w:pgSz w:w="11910" w:h="16840"/>
          <w:pgMar w:top="920" w:right="0" w:bottom="280" w:left="425" w:header="736" w:footer="0" w:gutter="0"/>
          <w:cols w:space="720" w:num="1"/>
        </w:sectPr>
      </w:pPr>
    </w:p>
    <w:p w14:paraId="0FD0B9B9">
      <w:pPr>
        <w:pStyle w:val="7"/>
        <w:spacing w:before="189"/>
        <w:ind w:left="1843" w:firstLine="0"/>
        <w:jc w:val="left"/>
      </w:pPr>
      <w:r>
        <w:t>6</w:t>
      </w:r>
      <w:r>
        <w:rPr>
          <w:spacing w:val="-39"/>
        </w:rPr>
        <w:t xml:space="preserve"> </w:t>
      </w:r>
      <w:r>
        <w:t>Всеобщая</w:t>
      </w:r>
      <w:r>
        <w:rPr>
          <w:spacing w:val="-4"/>
        </w:rPr>
        <w:t xml:space="preserve"> </w:t>
      </w:r>
      <w:r>
        <w:t>история.</w:t>
      </w:r>
      <w:r>
        <w:rPr>
          <w:spacing w:val="-3"/>
        </w:rPr>
        <w:t xml:space="preserve"> </w:t>
      </w:r>
      <w:r>
        <w:t>История</w:t>
      </w:r>
      <w:r>
        <w:rPr>
          <w:spacing w:val="-3"/>
        </w:rPr>
        <w:t xml:space="preserve"> </w:t>
      </w:r>
      <w:r>
        <w:t>Средних</w:t>
      </w:r>
      <w:r>
        <w:rPr>
          <w:spacing w:val="-1"/>
        </w:rPr>
        <w:t xml:space="preserve"> </w:t>
      </w:r>
      <w:r>
        <w:rPr>
          <w:spacing w:val="-2"/>
        </w:rPr>
        <w:t>веков.</w:t>
      </w:r>
    </w:p>
    <w:p w14:paraId="2A4F7220">
      <w:pPr>
        <w:pStyle w:val="7"/>
        <w:tabs>
          <w:tab w:val="left" w:pos="7650"/>
        </w:tabs>
        <w:ind w:left="1843" w:right="3588" w:firstLine="0"/>
        <w:jc w:val="left"/>
      </w:pPr>
      <w:r>
        <w:t>История России. От Руси к Российскому государству</w:t>
      </w:r>
      <w:r>
        <w:tab/>
      </w:r>
      <w:r>
        <w:rPr>
          <w:spacing w:val="-6"/>
        </w:rPr>
        <w:t>23 45</w:t>
      </w:r>
    </w:p>
    <w:p w14:paraId="3209B129">
      <w:pPr>
        <w:pStyle w:val="7"/>
        <w:ind w:left="1843" w:firstLine="0"/>
        <w:jc w:val="left"/>
      </w:pPr>
      <w:r>
        <w:t>7</w:t>
      </w:r>
      <w:r>
        <w:rPr>
          <w:spacing w:val="-39"/>
        </w:rPr>
        <w:t xml:space="preserve"> </w:t>
      </w:r>
      <w:r>
        <w:t>Всеобщая</w:t>
      </w:r>
      <w:r>
        <w:rPr>
          <w:spacing w:val="-4"/>
        </w:rPr>
        <w:t xml:space="preserve"> </w:t>
      </w:r>
      <w:r>
        <w:t>история.</w:t>
      </w:r>
      <w:r>
        <w:rPr>
          <w:spacing w:val="-2"/>
        </w:rPr>
        <w:t xml:space="preserve"> </w:t>
      </w:r>
      <w:r>
        <w:t>История</w:t>
      </w:r>
      <w:r>
        <w:rPr>
          <w:spacing w:val="-3"/>
        </w:rPr>
        <w:t xml:space="preserve"> </w:t>
      </w:r>
      <w:r>
        <w:t>нового</w:t>
      </w:r>
      <w:r>
        <w:rPr>
          <w:spacing w:val="-2"/>
        </w:rPr>
        <w:t xml:space="preserve"> </w:t>
      </w:r>
      <w:r>
        <w:t>времени.</w:t>
      </w:r>
      <w:r>
        <w:rPr>
          <w:spacing w:val="-3"/>
        </w:rPr>
        <w:t xml:space="preserve"> </w:t>
      </w:r>
      <w:r>
        <w:t>Конец</w:t>
      </w:r>
      <w:r>
        <w:rPr>
          <w:spacing w:val="-2"/>
        </w:rPr>
        <w:t xml:space="preserve"> </w:t>
      </w:r>
      <w:r>
        <w:t>XV—XVII</w:t>
      </w:r>
      <w:r>
        <w:rPr>
          <w:spacing w:val="-6"/>
        </w:rPr>
        <w:t xml:space="preserve"> </w:t>
      </w:r>
      <w:r>
        <w:rPr>
          <w:spacing w:val="-5"/>
        </w:rPr>
        <w:t>вв.</w:t>
      </w:r>
    </w:p>
    <w:p w14:paraId="11783E91">
      <w:pPr>
        <w:pStyle w:val="7"/>
        <w:tabs>
          <w:tab w:val="left" w:pos="9774"/>
        </w:tabs>
        <w:ind w:left="1843" w:firstLine="0"/>
        <w:jc w:val="left"/>
      </w:pPr>
      <w:r>
        <w:t>История</w:t>
      </w:r>
      <w:r>
        <w:rPr>
          <w:spacing w:val="-4"/>
        </w:rPr>
        <w:t xml:space="preserve"> </w:t>
      </w:r>
      <w:r>
        <w:t>России.</w:t>
      </w:r>
      <w:r>
        <w:rPr>
          <w:spacing w:val="-2"/>
        </w:rPr>
        <w:t xml:space="preserve"> </w:t>
      </w:r>
      <w:r>
        <w:t>Россия</w:t>
      </w:r>
      <w:r>
        <w:rPr>
          <w:spacing w:val="-1"/>
        </w:rPr>
        <w:t xml:space="preserve"> </w:t>
      </w:r>
      <w:r>
        <w:t>в</w:t>
      </w:r>
      <w:r>
        <w:rPr>
          <w:spacing w:val="-3"/>
        </w:rPr>
        <w:t xml:space="preserve"> </w:t>
      </w:r>
      <w:r>
        <w:t>XVI—XVII</w:t>
      </w:r>
      <w:r>
        <w:rPr>
          <w:spacing w:val="-5"/>
        </w:rPr>
        <w:t xml:space="preserve"> </w:t>
      </w:r>
      <w:r>
        <w:t>вв.:</w:t>
      </w:r>
      <w:r>
        <w:rPr>
          <w:spacing w:val="-1"/>
        </w:rPr>
        <w:t xml:space="preserve"> </w:t>
      </w:r>
      <w:r>
        <w:t>от</w:t>
      </w:r>
      <w:r>
        <w:rPr>
          <w:spacing w:val="-2"/>
        </w:rPr>
        <w:t xml:space="preserve"> </w:t>
      </w:r>
      <w:r>
        <w:t>великого</w:t>
      </w:r>
      <w:r>
        <w:rPr>
          <w:spacing w:val="-1"/>
        </w:rPr>
        <w:t xml:space="preserve"> </w:t>
      </w:r>
      <w:r>
        <w:t>княжества</w:t>
      </w:r>
      <w:r>
        <w:rPr>
          <w:spacing w:val="-3"/>
        </w:rPr>
        <w:t xml:space="preserve"> </w:t>
      </w:r>
      <w:r>
        <w:t>к</w:t>
      </w:r>
      <w:r>
        <w:rPr>
          <w:spacing w:val="-1"/>
        </w:rPr>
        <w:t xml:space="preserve"> </w:t>
      </w:r>
      <w:r>
        <w:rPr>
          <w:spacing w:val="-2"/>
        </w:rPr>
        <w:t>царству</w:t>
      </w:r>
      <w:r>
        <w:tab/>
      </w:r>
      <w:r>
        <w:rPr>
          <w:spacing w:val="-5"/>
        </w:rPr>
        <w:t>23</w:t>
      </w:r>
    </w:p>
    <w:p w14:paraId="268754C9">
      <w:pPr>
        <w:pStyle w:val="7"/>
        <w:ind w:left="0" w:firstLine="0"/>
        <w:jc w:val="left"/>
      </w:pPr>
    </w:p>
    <w:p w14:paraId="787B61AA">
      <w:pPr>
        <w:pStyle w:val="7"/>
        <w:ind w:left="1843" w:firstLine="0"/>
        <w:jc w:val="left"/>
      </w:pPr>
      <w:r>
        <w:rPr>
          <w:spacing w:val="-5"/>
        </w:rPr>
        <w:t>45</w:t>
      </w:r>
    </w:p>
    <w:p w14:paraId="36148F15">
      <w:pPr>
        <w:pStyle w:val="7"/>
        <w:tabs>
          <w:tab w:val="left" w:pos="6233"/>
        </w:tabs>
        <w:ind w:right="853"/>
        <w:jc w:val="left"/>
      </w:pPr>
      <w:r>
        <w:t>8</w:t>
      </w:r>
      <w:r>
        <w:rPr>
          <w:spacing w:val="-39"/>
        </w:rPr>
        <w:t xml:space="preserve"> </w:t>
      </w:r>
      <w:r>
        <w:t>Всеобщая</w:t>
      </w:r>
      <w:r>
        <w:rPr>
          <w:spacing w:val="40"/>
        </w:rPr>
        <w:t xml:space="preserve"> </w:t>
      </w:r>
      <w:r>
        <w:t>история.</w:t>
      </w:r>
      <w:r>
        <w:rPr>
          <w:spacing w:val="40"/>
        </w:rPr>
        <w:t xml:space="preserve"> </w:t>
      </w:r>
      <w:r>
        <w:t>История</w:t>
      </w:r>
      <w:r>
        <w:rPr>
          <w:spacing w:val="39"/>
        </w:rPr>
        <w:t xml:space="preserve"> </w:t>
      </w:r>
      <w:r>
        <w:t>нового</w:t>
      </w:r>
      <w:r>
        <w:rPr>
          <w:spacing w:val="40"/>
        </w:rPr>
        <w:t xml:space="preserve"> </w:t>
      </w:r>
      <w:r>
        <w:t>времени.</w:t>
      </w:r>
      <w:r>
        <w:rPr>
          <w:spacing w:val="40"/>
        </w:rPr>
        <w:t xml:space="preserve"> </w:t>
      </w:r>
      <w:r>
        <w:t>XVIII</w:t>
      </w:r>
      <w:r>
        <w:rPr>
          <w:spacing w:val="39"/>
        </w:rPr>
        <w:t xml:space="preserve"> </w:t>
      </w:r>
      <w:r>
        <w:t>в.</w:t>
      </w:r>
      <w:r>
        <w:rPr>
          <w:spacing w:val="40"/>
        </w:rPr>
        <w:t xml:space="preserve"> </w:t>
      </w:r>
      <w:r>
        <w:t>История</w:t>
      </w:r>
      <w:r>
        <w:rPr>
          <w:spacing w:val="40"/>
        </w:rPr>
        <w:t xml:space="preserve"> </w:t>
      </w:r>
      <w:r>
        <w:t>России.</w:t>
      </w:r>
      <w:r>
        <w:rPr>
          <w:spacing w:val="40"/>
        </w:rPr>
        <w:t xml:space="preserve"> </w:t>
      </w:r>
      <w:r>
        <w:t>Россия</w:t>
      </w:r>
      <w:r>
        <w:rPr>
          <w:spacing w:val="39"/>
        </w:rPr>
        <w:t xml:space="preserve"> </w:t>
      </w:r>
      <w:r>
        <w:t>в конце XVII— XVIII вв.: от царства к империи</w:t>
      </w:r>
      <w:r>
        <w:tab/>
      </w:r>
      <w:r>
        <w:rPr>
          <w:spacing w:val="-6"/>
        </w:rPr>
        <w:t>23</w:t>
      </w:r>
    </w:p>
    <w:p w14:paraId="7C82EE20">
      <w:pPr>
        <w:pStyle w:val="7"/>
        <w:ind w:left="1843" w:firstLine="0"/>
        <w:jc w:val="left"/>
      </w:pPr>
      <w:r>
        <w:rPr>
          <w:spacing w:val="-5"/>
        </w:rPr>
        <w:t>45</w:t>
      </w:r>
    </w:p>
    <w:p w14:paraId="6EDA0C7D">
      <w:pPr>
        <w:pStyle w:val="7"/>
        <w:ind w:left="1843" w:right="2162" w:firstLine="0"/>
        <w:jc w:val="left"/>
      </w:pPr>
      <w:r>
        <w:t>9</w:t>
      </w:r>
      <w:r>
        <w:rPr>
          <w:spacing w:val="-39"/>
        </w:rPr>
        <w:t xml:space="preserve"> </w:t>
      </w:r>
      <w:r>
        <w:t>Всеобщая</w:t>
      </w:r>
      <w:r>
        <w:rPr>
          <w:spacing w:val="-6"/>
        </w:rPr>
        <w:t xml:space="preserve"> </w:t>
      </w:r>
      <w:r>
        <w:t>история.</w:t>
      </w:r>
      <w:r>
        <w:rPr>
          <w:spacing w:val="-5"/>
        </w:rPr>
        <w:t xml:space="preserve"> </w:t>
      </w:r>
      <w:r>
        <w:t>История</w:t>
      </w:r>
      <w:r>
        <w:rPr>
          <w:spacing w:val="-5"/>
        </w:rPr>
        <w:t xml:space="preserve"> </w:t>
      </w:r>
      <w:r>
        <w:t>нового</w:t>
      </w:r>
      <w:r>
        <w:rPr>
          <w:spacing w:val="-5"/>
        </w:rPr>
        <w:t xml:space="preserve"> </w:t>
      </w:r>
      <w:r>
        <w:t>времени.</w:t>
      </w:r>
      <w:r>
        <w:rPr>
          <w:spacing w:val="-5"/>
        </w:rPr>
        <w:t xml:space="preserve"> </w:t>
      </w:r>
      <w:r>
        <w:t>XIX</w:t>
      </w:r>
      <w:r>
        <w:rPr>
          <w:spacing w:val="-1"/>
        </w:rPr>
        <w:t xml:space="preserve"> </w:t>
      </w:r>
      <w:r>
        <w:t>—</w:t>
      </w:r>
      <w:r>
        <w:rPr>
          <w:spacing w:val="-5"/>
        </w:rPr>
        <w:t xml:space="preserve"> </w:t>
      </w:r>
      <w:r>
        <w:t>начало</w:t>
      </w:r>
      <w:r>
        <w:rPr>
          <w:spacing w:val="-5"/>
        </w:rPr>
        <w:t xml:space="preserve"> </w:t>
      </w:r>
      <w:r>
        <w:t>ХХ</w:t>
      </w:r>
      <w:r>
        <w:rPr>
          <w:spacing w:val="-4"/>
        </w:rPr>
        <w:t xml:space="preserve"> </w:t>
      </w:r>
      <w:r>
        <w:t>в. История России. Российская империя в XIX — начале ХХ в.</w:t>
      </w:r>
    </w:p>
    <w:p w14:paraId="3884C693">
      <w:pPr>
        <w:pStyle w:val="7"/>
        <w:ind w:left="1843" w:firstLine="0"/>
        <w:jc w:val="left"/>
      </w:pPr>
      <w:r>
        <w:rPr>
          <w:spacing w:val="-5"/>
        </w:rPr>
        <w:t>68</w:t>
      </w:r>
    </w:p>
    <w:p w14:paraId="644DAD52">
      <w:pPr>
        <w:pStyle w:val="7"/>
        <w:tabs>
          <w:tab w:val="left" w:pos="7650"/>
        </w:tabs>
        <w:spacing w:before="1"/>
        <w:ind w:left="1843" w:firstLine="0"/>
        <w:jc w:val="left"/>
      </w:pPr>
      <w:r>
        <w:t>9</w:t>
      </w:r>
      <w:r>
        <w:rPr>
          <w:spacing w:val="-39"/>
        </w:rPr>
        <w:t xml:space="preserve"> </w:t>
      </w:r>
      <w:r>
        <w:t>Модуль</w:t>
      </w:r>
      <w:r>
        <w:rPr>
          <w:spacing w:val="-1"/>
        </w:rPr>
        <w:t xml:space="preserve"> </w:t>
      </w:r>
      <w:r>
        <w:t>«Введение</w:t>
      </w:r>
      <w:r>
        <w:rPr>
          <w:spacing w:val="-5"/>
        </w:rPr>
        <w:t xml:space="preserve"> </w:t>
      </w:r>
      <w:r>
        <w:t>в</w:t>
      </w:r>
      <w:r>
        <w:rPr>
          <w:spacing w:val="-5"/>
        </w:rPr>
        <w:t xml:space="preserve"> </w:t>
      </w:r>
      <w:r>
        <w:t>новейшую</w:t>
      </w:r>
      <w:r>
        <w:rPr>
          <w:spacing w:val="-4"/>
        </w:rPr>
        <w:t xml:space="preserve"> </w:t>
      </w:r>
      <w:r>
        <w:t>историю</w:t>
      </w:r>
      <w:r>
        <w:rPr>
          <w:spacing w:val="-3"/>
        </w:rPr>
        <w:t xml:space="preserve"> </w:t>
      </w:r>
      <w:r>
        <w:rPr>
          <w:spacing w:val="-2"/>
        </w:rPr>
        <w:t>России»</w:t>
      </w:r>
      <w:r>
        <w:tab/>
      </w:r>
      <w:r>
        <w:rPr>
          <w:spacing w:val="-5"/>
        </w:rPr>
        <w:t>17</w:t>
      </w:r>
    </w:p>
    <w:p w14:paraId="049F7F60">
      <w:pPr>
        <w:pStyle w:val="7"/>
        <w:ind w:left="0" w:firstLine="0"/>
        <w:jc w:val="left"/>
      </w:pPr>
    </w:p>
    <w:p w14:paraId="4A642C38">
      <w:pPr>
        <w:pStyle w:val="7"/>
        <w:ind w:left="1843" w:right="6220" w:firstLine="0"/>
      </w:pPr>
      <w:r>
        <w:t>Содержание</w:t>
      </w:r>
      <w:r>
        <w:rPr>
          <w:spacing w:val="-10"/>
        </w:rPr>
        <w:t xml:space="preserve"> </w:t>
      </w:r>
      <w:r>
        <w:t>обучения</w:t>
      </w:r>
      <w:r>
        <w:rPr>
          <w:spacing w:val="-9"/>
        </w:rPr>
        <w:t xml:space="preserve"> </w:t>
      </w:r>
      <w:r>
        <w:t>в</w:t>
      </w:r>
      <w:r>
        <w:rPr>
          <w:spacing w:val="-8"/>
        </w:rPr>
        <w:t xml:space="preserve"> </w:t>
      </w:r>
      <w:r>
        <w:t>5</w:t>
      </w:r>
      <w:r>
        <w:rPr>
          <w:spacing w:val="-9"/>
        </w:rPr>
        <w:t xml:space="preserve"> </w:t>
      </w:r>
      <w:r>
        <w:t>классе. История Древнего мира.</w:t>
      </w:r>
    </w:p>
    <w:p w14:paraId="596BCEDE">
      <w:pPr>
        <w:pStyle w:val="7"/>
        <w:ind w:right="852"/>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5528C489">
      <w:pPr>
        <w:pStyle w:val="7"/>
        <w:ind w:left="1843" w:firstLine="0"/>
        <w:jc w:val="left"/>
      </w:pPr>
      <w:r>
        <w:rPr>
          <w:spacing w:val="-2"/>
        </w:rPr>
        <w:t>Первобытность.</w:t>
      </w:r>
    </w:p>
    <w:p w14:paraId="23BB22F5">
      <w:pPr>
        <w:pStyle w:val="7"/>
        <w:ind w:right="851"/>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3F09E512">
      <w:pPr>
        <w:pStyle w:val="7"/>
        <w:ind w:right="846"/>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5A6D1B7">
      <w:pPr>
        <w:pStyle w:val="7"/>
        <w:spacing w:before="1"/>
        <w:ind w:left="1843" w:right="1955" w:firstLine="0"/>
        <w:jc w:val="left"/>
      </w:pPr>
      <w:r>
        <w:t>Разложение</w:t>
      </w:r>
      <w:r>
        <w:rPr>
          <w:spacing w:val="-8"/>
        </w:rPr>
        <w:t xml:space="preserve"> </w:t>
      </w:r>
      <w:r>
        <w:t>первобытнообщинных</w:t>
      </w:r>
      <w:r>
        <w:rPr>
          <w:spacing w:val="-6"/>
        </w:rPr>
        <w:t xml:space="preserve"> </w:t>
      </w:r>
      <w:r>
        <w:t>отношений.</w:t>
      </w:r>
      <w:r>
        <w:rPr>
          <w:spacing w:val="-7"/>
        </w:rPr>
        <w:t xml:space="preserve"> </w:t>
      </w:r>
      <w:r>
        <w:t>На</w:t>
      </w:r>
      <w:r>
        <w:rPr>
          <w:spacing w:val="-9"/>
        </w:rPr>
        <w:t xml:space="preserve"> </w:t>
      </w:r>
      <w:r>
        <w:t>пороге</w:t>
      </w:r>
      <w:r>
        <w:rPr>
          <w:spacing w:val="-8"/>
        </w:rPr>
        <w:t xml:space="preserve"> </w:t>
      </w:r>
      <w:r>
        <w:t>цивилизации. Древний мир.</w:t>
      </w:r>
    </w:p>
    <w:p w14:paraId="0A50670E">
      <w:pPr>
        <w:pStyle w:val="7"/>
        <w:ind w:left="1843" w:right="853" w:firstLine="0"/>
        <w:jc w:val="left"/>
      </w:pPr>
      <w:r>
        <w:t>Понятие</w:t>
      </w:r>
      <w:r>
        <w:rPr>
          <w:spacing w:val="-5"/>
        </w:rPr>
        <w:t xml:space="preserve"> </w:t>
      </w:r>
      <w:r>
        <w:t>и</w:t>
      </w:r>
      <w:r>
        <w:rPr>
          <w:spacing w:val="-6"/>
        </w:rPr>
        <w:t xml:space="preserve"> </w:t>
      </w:r>
      <w:r>
        <w:t>хронологические</w:t>
      </w:r>
      <w:r>
        <w:rPr>
          <w:spacing w:val="-5"/>
        </w:rPr>
        <w:t xml:space="preserve"> </w:t>
      </w:r>
      <w:r>
        <w:t>рамки</w:t>
      </w:r>
      <w:r>
        <w:rPr>
          <w:spacing w:val="-4"/>
        </w:rPr>
        <w:t xml:space="preserve"> </w:t>
      </w:r>
      <w:r>
        <w:t>истории</w:t>
      </w:r>
      <w:r>
        <w:rPr>
          <w:spacing w:val="-5"/>
        </w:rPr>
        <w:t xml:space="preserve"> </w:t>
      </w:r>
      <w:r>
        <w:t>Древнего</w:t>
      </w:r>
      <w:r>
        <w:rPr>
          <w:spacing w:val="-4"/>
        </w:rPr>
        <w:t xml:space="preserve"> </w:t>
      </w:r>
      <w:r>
        <w:t>мира.</w:t>
      </w:r>
      <w:r>
        <w:rPr>
          <w:spacing w:val="-4"/>
        </w:rPr>
        <w:t xml:space="preserve"> </w:t>
      </w:r>
      <w:r>
        <w:t>Карта</w:t>
      </w:r>
      <w:r>
        <w:rPr>
          <w:spacing w:val="-4"/>
        </w:rPr>
        <w:t xml:space="preserve"> </w:t>
      </w:r>
      <w:r>
        <w:t>Древнего</w:t>
      </w:r>
      <w:r>
        <w:rPr>
          <w:spacing w:val="-4"/>
        </w:rPr>
        <w:t xml:space="preserve"> </w:t>
      </w:r>
      <w:r>
        <w:t>мира. Древний Восток.</w:t>
      </w:r>
    </w:p>
    <w:p w14:paraId="3281CB72">
      <w:pPr>
        <w:pStyle w:val="7"/>
        <w:ind w:left="1843" w:right="3154" w:firstLine="0"/>
        <w:jc w:val="left"/>
      </w:pPr>
      <w:r>
        <w:t>Понятие</w:t>
      </w:r>
      <w:r>
        <w:rPr>
          <w:spacing w:val="-7"/>
        </w:rPr>
        <w:t xml:space="preserve"> </w:t>
      </w:r>
      <w:r>
        <w:t>«Древний</w:t>
      </w:r>
      <w:r>
        <w:rPr>
          <w:spacing w:val="-8"/>
        </w:rPr>
        <w:t xml:space="preserve"> </w:t>
      </w:r>
      <w:r>
        <w:t>Восток».</w:t>
      </w:r>
      <w:r>
        <w:rPr>
          <w:spacing w:val="-8"/>
        </w:rPr>
        <w:t xml:space="preserve"> </w:t>
      </w:r>
      <w:r>
        <w:t>Карта</w:t>
      </w:r>
      <w:r>
        <w:rPr>
          <w:spacing w:val="-8"/>
        </w:rPr>
        <w:t xml:space="preserve"> </w:t>
      </w:r>
      <w:r>
        <w:t>древневосточного</w:t>
      </w:r>
      <w:r>
        <w:rPr>
          <w:spacing w:val="-8"/>
        </w:rPr>
        <w:t xml:space="preserve"> </w:t>
      </w:r>
      <w:r>
        <w:t>мира. Древний Египет.</w:t>
      </w:r>
    </w:p>
    <w:p w14:paraId="67E770F8">
      <w:pPr>
        <w:pStyle w:val="7"/>
        <w:ind w:right="848"/>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178BA306">
      <w:pPr>
        <w:pStyle w:val="7"/>
        <w:ind w:right="849"/>
      </w:pPr>
      <w:r>
        <w:t>Отношения Египта с соседними народами. Египетское войско. Завоевательные походы фараонов; Тутмос III. Могущество Египта при Рамсесе II.</w:t>
      </w:r>
    </w:p>
    <w:p w14:paraId="6D49FB78">
      <w:pPr>
        <w:pStyle w:val="7"/>
        <w:ind w:right="843"/>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1470720F">
      <w:pPr>
        <w:pStyle w:val="7"/>
        <w:spacing w:before="1"/>
        <w:ind w:left="1843" w:firstLine="0"/>
      </w:pPr>
      <w:r>
        <w:t>Древние</w:t>
      </w:r>
      <w:r>
        <w:rPr>
          <w:spacing w:val="-7"/>
        </w:rPr>
        <w:t xml:space="preserve"> </w:t>
      </w:r>
      <w:r>
        <w:t>цивилизации</w:t>
      </w:r>
      <w:r>
        <w:rPr>
          <w:spacing w:val="-6"/>
        </w:rPr>
        <w:t xml:space="preserve"> </w:t>
      </w:r>
      <w:r>
        <w:rPr>
          <w:spacing w:val="-2"/>
        </w:rPr>
        <w:t>Месопотамии.</w:t>
      </w:r>
    </w:p>
    <w:p w14:paraId="471EB084">
      <w:pPr>
        <w:pStyle w:val="7"/>
        <w:ind w:right="846"/>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6B5DAB8E">
      <w:pPr>
        <w:pStyle w:val="7"/>
        <w:ind w:left="1843" w:firstLine="0"/>
      </w:pPr>
      <w:r>
        <w:t>Древний</w:t>
      </w:r>
      <w:r>
        <w:rPr>
          <w:spacing w:val="-3"/>
        </w:rPr>
        <w:t xml:space="preserve"> </w:t>
      </w:r>
      <w:r>
        <w:t>Вавилон.</w:t>
      </w:r>
      <w:r>
        <w:rPr>
          <w:spacing w:val="-3"/>
        </w:rPr>
        <w:t xml:space="preserve"> </w:t>
      </w:r>
      <w:r>
        <w:t>Царь</w:t>
      </w:r>
      <w:r>
        <w:rPr>
          <w:spacing w:val="-2"/>
        </w:rPr>
        <w:t xml:space="preserve"> </w:t>
      </w:r>
      <w:r>
        <w:t>Хаммурапи</w:t>
      </w:r>
      <w:r>
        <w:rPr>
          <w:spacing w:val="-3"/>
        </w:rPr>
        <w:t xml:space="preserve"> </w:t>
      </w:r>
      <w:r>
        <w:t>и</w:t>
      </w:r>
      <w:r>
        <w:rPr>
          <w:spacing w:val="-3"/>
        </w:rPr>
        <w:t xml:space="preserve"> </w:t>
      </w:r>
      <w:r>
        <w:t>его</w:t>
      </w:r>
      <w:r>
        <w:rPr>
          <w:spacing w:val="-2"/>
        </w:rPr>
        <w:t xml:space="preserve"> законы.</w:t>
      </w:r>
    </w:p>
    <w:p w14:paraId="724EC0A9">
      <w:pPr>
        <w:pStyle w:val="7"/>
        <w:ind w:right="851"/>
      </w:pPr>
      <w:r>
        <w:t>Ассирия.</w:t>
      </w:r>
      <w:r>
        <w:rPr>
          <w:spacing w:val="-15"/>
        </w:rPr>
        <w:t xml:space="preserve"> </w:t>
      </w:r>
      <w:r>
        <w:t>Завоевания</w:t>
      </w:r>
      <w:r>
        <w:rPr>
          <w:spacing w:val="-15"/>
        </w:rPr>
        <w:t xml:space="preserve"> </w:t>
      </w:r>
      <w:r>
        <w:t>ассирийцев.</w:t>
      </w:r>
      <w:r>
        <w:rPr>
          <w:spacing w:val="-15"/>
        </w:rPr>
        <w:t xml:space="preserve"> </w:t>
      </w:r>
      <w:r>
        <w:t>Создание</w:t>
      </w:r>
      <w:r>
        <w:rPr>
          <w:spacing w:val="-15"/>
        </w:rPr>
        <w:t xml:space="preserve"> </w:t>
      </w:r>
      <w:r>
        <w:t>сильной</w:t>
      </w:r>
      <w:r>
        <w:rPr>
          <w:spacing w:val="-15"/>
        </w:rPr>
        <w:t xml:space="preserve"> </w:t>
      </w:r>
      <w:r>
        <w:t>державы.</w:t>
      </w:r>
      <w:r>
        <w:rPr>
          <w:spacing w:val="-15"/>
        </w:rPr>
        <w:t xml:space="preserve"> </w:t>
      </w:r>
      <w:r>
        <w:t>Культурные</w:t>
      </w:r>
      <w:r>
        <w:rPr>
          <w:spacing w:val="-15"/>
        </w:rPr>
        <w:t xml:space="preserve"> </w:t>
      </w:r>
      <w:r>
        <w:t>сокровища Ниневии. Гибель империи.</w:t>
      </w:r>
    </w:p>
    <w:p w14:paraId="29B5B13E">
      <w:pPr>
        <w:pStyle w:val="7"/>
        <w:ind w:left="1843" w:right="1339" w:firstLine="0"/>
      </w:pPr>
      <w:r>
        <w:t>Усиление</w:t>
      </w:r>
      <w:r>
        <w:rPr>
          <w:spacing w:val="-7"/>
        </w:rPr>
        <w:t xml:space="preserve"> </w:t>
      </w:r>
      <w:r>
        <w:t>Нововавилонского</w:t>
      </w:r>
      <w:r>
        <w:rPr>
          <w:spacing w:val="-6"/>
        </w:rPr>
        <w:t xml:space="preserve"> </w:t>
      </w:r>
      <w:r>
        <w:t>царства.</w:t>
      </w:r>
      <w:r>
        <w:rPr>
          <w:spacing w:val="-6"/>
        </w:rPr>
        <w:t xml:space="preserve"> </w:t>
      </w:r>
      <w:r>
        <w:t>Легендарные</w:t>
      </w:r>
      <w:r>
        <w:rPr>
          <w:spacing w:val="-8"/>
        </w:rPr>
        <w:t xml:space="preserve"> </w:t>
      </w:r>
      <w:r>
        <w:t>памятники</w:t>
      </w:r>
      <w:r>
        <w:rPr>
          <w:spacing w:val="-6"/>
        </w:rPr>
        <w:t xml:space="preserve"> </w:t>
      </w:r>
      <w:r>
        <w:t>города</w:t>
      </w:r>
      <w:r>
        <w:rPr>
          <w:spacing w:val="-9"/>
        </w:rPr>
        <w:t xml:space="preserve"> </w:t>
      </w:r>
      <w:r>
        <w:t>Вавилона. Восточное Средиземноморье в древности.</w:t>
      </w:r>
    </w:p>
    <w:p w14:paraId="6B5A9DDA">
      <w:pPr>
        <w:pStyle w:val="7"/>
        <w:spacing w:after="0"/>
        <w:sectPr>
          <w:pgSz w:w="11910" w:h="16840"/>
          <w:pgMar w:top="920" w:right="0" w:bottom="280" w:left="425" w:header="736" w:footer="0" w:gutter="0"/>
          <w:cols w:space="720" w:num="1"/>
        </w:sectPr>
      </w:pPr>
    </w:p>
    <w:p w14:paraId="112A88D2">
      <w:pPr>
        <w:pStyle w:val="7"/>
        <w:spacing w:before="189"/>
        <w:ind w:right="847"/>
      </w:pPr>
      <w: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14:paraId="3C27FBB6">
      <w:pPr>
        <w:pStyle w:val="7"/>
        <w:ind w:left="1843" w:firstLine="0"/>
      </w:pPr>
      <w:r>
        <w:t>Персидская</w:t>
      </w:r>
      <w:r>
        <w:rPr>
          <w:spacing w:val="-5"/>
        </w:rPr>
        <w:t xml:space="preserve"> </w:t>
      </w:r>
      <w:r>
        <w:rPr>
          <w:spacing w:val="-2"/>
        </w:rPr>
        <w:t>держава.</w:t>
      </w:r>
    </w:p>
    <w:p w14:paraId="2ABF8303">
      <w:pPr>
        <w:pStyle w:val="7"/>
        <w:ind w:right="852"/>
      </w:pPr>
      <w:r>
        <w:t>Завоевания</w:t>
      </w:r>
      <w:r>
        <w:rPr>
          <w:spacing w:val="-9"/>
        </w:rPr>
        <w:t xml:space="preserve"> </w:t>
      </w:r>
      <w:r>
        <w:t>персов.</w:t>
      </w:r>
      <w:r>
        <w:rPr>
          <w:spacing w:val="-10"/>
        </w:rPr>
        <w:t xml:space="preserve"> </w:t>
      </w:r>
      <w:r>
        <w:t>Государство</w:t>
      </w:r>
      <w:r>
        <w:rPr>
          <w:spacing w:val="-9"/>
        </w:rPr>
        <w:t xml:space="preserve"> </w:t>
      </w:r>
      <w:r>
        <w:t>Ахеменидов.</w:t>
      </w:r>
      <w:r>
        <w:rPr>
          <w:spacing w:val="-10"/>
        </w:rPr>
        <w:t xml:space="preserve"> </w:t>
      </w:r>
      <w:r>
        <w:t>Великие</w:t>
      </w:r>
      <w:r>
        <w:rPr>
          <w:spacing w:val="-10"/>
        </w:rPr>
        <w:t xml:space="preserve"> </w:t>
      </w:r>
      <w:r>
        <w:t>цари:</w:t>
      </w:r>
      <w:r>
        <w:rPr>
          <w:spacing w:val="-9"/>
        </w:rPr>
        <w:t xml:space="preserve"> </w:t>
      </w:r>
      <w:r>
        <w:t>Кир</w:t>
      </w:r>
      <w:r>
        <w:rPr>
          <w:spacing w:val="-7"/>
        </w:rPr>
        <w:t xml:space="preserve"> </w:t>
      </w:r>
      <w:r>
        <w:t>II</w:t>
      </w:r>
      <w:r>
        <w:rPr>
          <w:spacing w:val="-12"/>
        </w:rPr>
        <w:t xml:space="preserve"> </w:t>
      </w:r>
      <w:r>
        <w:t>Великий,</w:t>
      </w:r>
      <w:r>
        <w:rPr>
          <w:spacing w:val="-9"/>
        </w:rPr>
        <w:t xml:space="preserve"> </w:t>
      </w:r>
      <w:r>
        <w:t>Дарий</w:t>
      </w:r>
      <w:r>
        <w:rPr>
          <w:spacing w:val="-9"/>
        </w:rPr>
        <w:t xml:space="preserve"> </w:t>
      </w:r>
      <w:r>
        <w:t>I. Расширение территории державы. Государственное устройство. Центр и сатрапии, управление империей. Религия персов.</w:t>
      </w:r>
    </w:p>
    <w:p w14:paraId="439F8C7E">
      <w:pPr>
        <w:pStyle w:val="7"/>
        <w:ind w:left="1843" w:firstLine="0"/>
      </w:pPr>
      <w:r>
        <w:t>Древняя</w:t>
      </w:r>
      <w:r>
        <w:rPr>
          <w:spacing w:val="-3"/>
        </w:rPr>
        <w:t xml:space="preserve"> </w:t>
      </w:r>
      <w:r>
        <w:rPr>
          <w:spacing w:val="-2"/>
        </w:rPr>
        <w:t>Индия.</w:t>
      </w:r>
    </w:p>
    <w:p w14:paraId="363D23E3">
      <w:pPr>
        <w:pStyle w:val="7"/>
        <w:ind w:right="844"/>
      </w:pPr>
      <w: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16F17E9E">
      <w:pPr>
        <w:pStyle w:val="7"/>
        <w:spacing w:before="1"/>
        <w:ind w:left="1843" w:firstLine="0"/>
      </w:pPr>
      <w:r>
        <w:t>Древний</w:t>
      </w:r>
      <w:r>
        <w:rPr>
          <w:spacing w:val="-4"/>
        </w:rPr>
        <w:t xml:space="preserve"> </w:t>
      </w:r>
      <w:r>
        <w:rPr>
          <w:spacing w:val="-2"/>
        </w:rPr>
        <w:t>Китай.</w:t>
      </w:r>
    </w:p>
    <w:p w14:paraId="5EA4912B">
      <w:pPr>
        <w:pStyle w:val="7"/>
        <w:ind w:right="850"/>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14:paraId="08F4BED7">
      <w:pPr>
        <w:pStyle w:val="7"/>
        <w:ind w:left="1843" w:right="6781" w:firstLine="0"/>
      </w:pPr>
      <w:r>
        <w:t>Древняя</w:t>
      </w:r>
      <w:r>
        <w:rPr>
          <w:spacing w:val="-15"/>
        </w:rPr>
        <w:t xml:space="preserve"> </w:t>
      </w:r>
      <w:r>
        <w:t>Греция.</w:t>
      </w:r>
      <w:r>
        <w:rPr>
          <w:spacing w:val="-15"/>
        </w:rPr>
        <w:t xml:space="preserve"> </w:t>
      </w:r>
      <w:r>
        <w:t>Эллинизм. Древнейшая Греция.</w:t>
      </w:r>
    </w:p>
    <w:p w14:paraId="07058093">
      <w:pPr>
        <w:pStyle w:val="7"/>
        <w:ind w:right="850"/>
      </w:pPr>
      <w:r>
        <w:t>Природные</w:t>
      </w:r>
      <w:r>
        <w:rPr>
          <w:spacing w:val="-7"/>
        </w:rPr>
        <w:t xml:space="preserve"> </w:t>
      </w:r>
      <w:r>
        <w:t>условия</w:t>
      </w:r>
      <w:r>
        <w:rPr>
          <w:spacing w:val="-6"/>
        </w:rPr>
        <w:t xml:space="preserve"> </w:t>
      </w:r>
      <w:r>
        <w:t>Древней</w:t>
      </w:r>
      <w:r>
        <w:rPr>
          <w:spacing w:val="-7"/>
        </w:rPr>
        <w:t xml:space="preserve"> </w:t>
      </w:r>
      <w:r>
        <w:t>Греции.</w:t>
      </w:r>
      <w:r>
        <w:rPr>
          <w:spacing w:val="-7"/>
        </w:rPr>
        <w:t xml:space="preserve"> </w:t>
      </w:r>
      <w:r>
        <w:t>Занятия</w:t>
      </w:r>
      <w:r>
        <w:rPr>
          <w:spacing w:val="-10"/>
        </w:rPr>
        <w:t xml:space="preserve"> </w:t>
      </w:r>
      <w:r>
        <w:t>населения.</w:t>
      </w:r>
      <w:r>
        <w:rPr>
          <w:spacing w:val="-8"/>
        </w:rPr>
        <w:t xml:space="preserve"> </w:t>
      </w:r>
      <w:r>
        <w:t>Древнейшие</w:t>
      </w:r>
      <w:r>
        <w:rPr>
          <w:spacing w:val="-9"/>
        </w:rPr>
        <w:t xml:space="preserve"> </w:t>
      </w:r>
      <w:r>
        <w:t>государства</w:t>
      </w:r>
      <w:r>
        <w:rPr>
          <w:spacing w:val="-9"/>
        </w:rPr>
        <w:t xml:space="preserve"> </w:t>
      </w:r>
      <w:r>
        <w:t>на Крите.</w:t>
      </w:r>
      <w:r>
        <w:rPr>
          <w:spacing w:val="-13"/>
        </w:rPr>
        <w:t xml:space="preserve"> </w:t>
      </w:r>
      <w:r>
        <w:t>Расцвет</w:t>
      </w:r>
      <w:r>
        <w:rPr>
          <w:spacing w:val="-14"/>
        </w:rPr>
        <w:t xml:space="preserve"> </w:t>
      </w:r>
      <w:r>
        <w:t>и</w:t>
      </w:r>
      <w:r>
        <w:rPr>
          <w:spacing w:val="-12"/>
        </w:rPr>
        <w:t xml:space="preserve"> </w:t>
      </w:r>
      <w:r>
        <w:t>гибель</w:t>
      </w:r>
      <w:r>
        <w:rPr>
          <w:spacing w:val="-14"/>
        </w:rPr>
        <w:t xml:space="preserve"> </w:t>
      </w:r>
      <w:r>
        <w:t>Минойской</w:t>
      </w:r>
      <w:r>
        <w:rPr>
          <w:spacing w:val="-14"/>
        </w:rPr>
        <w:t xml:space="preserve"> </w:t>
      </w:r>
      <w:r>
        <w:t>цивилизации.</w:t>
      </w:r>
      <w:r>
        <w:rPr>
          <w:spacing w:val="-13"/>
        </w:rPr>
        <w:t xml:space="preserve"> </w:t>
      </w:r>
      <w:r>
        <w:t>Государства</w:t>
      </w:r>
      <w:r>
        <w:rPr>
          <w:spacing w:val="-13"/>
        </w:rPr>
        <w:t xml:space="preserve"> </w:t>
      </w:r>
      <w:r>
        <w:t>Ахейской</w:t>
      </w:r>
      <w:r>
        <w:rPr>
          <w:spacing w:val="-12"/>
        </w:rPr>
        <w:t xml:space="preserve"> </w:t>
      </w:r>
      <w:r>
        <w:t>Греции</w:t>
      </w:r>
      <w:r>
        <w:rPr>
          <w:spacing w:val="-12"/>
        </w:rPr>
        <w:t xml:space="preserve"> </w:t>
      </w:r>
      <w:r>
        <w:t>(Микены, Тиринф).</w:t>
      </w:r>
      <w:r>
        <w:rPr>
          <w:spacing w:val="77"/>
        </w:rPr>
        <w:t xml:space="preserve"> </w:t>
      </w:r>
      <w:r>
        <w:t>Троянская</w:t>
      </w:r>
      <w:r>
        <w:rPr>
          <w:spacing w:val="77"/>
        </w:rPr>
        <w:t xml:space="preserve"> </w:t>
      </w:r>
      <w:r>
        <w:t>война.</w:t>
      </w:r>
      <w:r>
        <w:rPr>
          <w:spacing w:val="77"/>
        </w:rPr>
        <w:t xml:space="preserve"> </w:t>
      </w:r>
      <w:r>
        <w:t>Вторжение</w:t>
      </w:r>
      <w:r>
        <w:rPr>
          <w:spacing w:val="76"/>
        </w:rPr>
        <w:t xml:space="preserve"> </w:t>
      </w:r>
      <w:r>
        <w:t>дорийских</w:t>
      </w:r>
      <w:r>
        <w:rPr>
          <w:spacing w:val="77"/>
        </w:rPr>
        <w:t xml:space="preserve"> </w:t>
      </w:r>
      <w:r>
        <w:t>племён.</w:t>
      </w:r>
      <w:r>
        <w:rPr>
          <w:spacing w:val="77"/>
        </w:rPr>
        <w:t xml:space="preserve"> </w:t>
      </w:r>
      <w:r>
        <w:t>Поэмы</w:t>
      </w:r>
      <w:r>
        <w:rPr>
          <w:spacing w:val="77"/>
        </w:rPr>
        <w:t xml:space="preserve"> </w:t>
      </w:r>
      <w:r>
        <w:t>Гомера</w:t>
      </w:r>
      <w:r>
        <w:rPr>
          <w:spacing w:val="80"/>
        </w:rPr>
        <w:t xml:space="preserve"> </w:t>
      </w:r>
      <w:r>
        <w:t>«Илиада»,</w:t>
      </w:r>
    </w:p>
    <w:p w14:paraId="4839D243">
      <w:pPr>
        <w:pStyle w:val="7"/>
        <w:spacing w:before="1"/>
        <w:ind w:firstLine="0"/>
        <w:jc w:val="left"/>
      </w:pPr>
      <w:r>
        <w:rPr>
          <w:spacing w:val="-2"/>
        </w:rPr>
        <w:t>«Одиссея».</w:t>
      </w:r>
    </w:p>
    <w:p w14:paraId="11053092">
      <w:pPr>
        <w:pStyle w:val="7"/>
        <w:ind w:left="1843" w:firstLine="0"/>
      </w:pPr>
      <w:r>
        <w:t>Греческие</w:t>
      </w:r>
      <w:r>
        <w:rPr>
          <w:spacing w:val="-5"/>
        </w:rPr>
        <w:t xml:space="preserve"> </w:t>
      </w:r>
      <w:r>
        <w:rPr>
          <w:spacing w:val="-2"/>
        </w:rPr>
        <w:t>полисы.</w:t>
      </w:r>
    </w:p>
    <w:p w14:paraId="1BB1C1E3">
      <w:pPr>
        <w:pStyle w:val="7"/>
        <w:ind w:right="853"/>
      </w:pPr>
      <w:r>
        <w:t>Подъём</w:t>
      </w:r>
      <w:r>
        <w:rPr>
          <w:spacing w:val="-8"/>
        </w:rPr>
        <w:t xml:space="preserve"> </w:t>
      </w:r>
      <w:r>
        <w:t>хозяйственной</w:t>
      </w:r>
      <w:r>
        <w:rPr>
          <w:spacing w:val="-8"/>
        </w:rPr>
        <w:t xml:space="preserve"> </w:t>
      </w:r>
      <w:r>
        <w:t>жизни</w:t>
      </w:r>
      <w:r>
        <w:rPr>
          <w:spacing w:val="-7"/>
        </w:rPr>
        <w:t xml:space="preserve"> </w:t>
      </w:r>
      <w:r>
        <w:t>после</w:t>
      </w:r>
      <w:r>
        <w:rPr>
          <w:spacing w:val="-4"/>
        </w:rPr>
        <w:t xml:space="preserve"> </w:t>
      </w:r>
      <w:r>
        <w:t>«тёмных</w:t>
      </w:r>
      <w:r>
        <w:rPr>
          <w:spacing w:val="-6"/>
        </w:rPr>
        <w:t xml:space="preserve"> </w:t>
      </w:r>
      <w:r>
        <w:t>веков».</w:t>
      </w:r>
      <w:r>
        <w:rPr>
          <w:spacing w:val="-8"/>
        </w:rPr>
        <w:t xml:space="preserve"> </w:t>
      </w:r>
      <w:r>
        <w:t>Развитие</w:t>
      </w:r>
      <w:r>
        <w:rPr>
          <w:spacing w:val="-8"/>
        </w:rPr>
        <w:t xml:space="preserve"> </w:t>
      </w:r>
      <w:r>
        <w:t>земледелия</w:t>
      </w:r>
      <w:r>
        <w:rPr>
          <w:spacing w:val="-8"/>
        </w:rPr>
        <w:t xml:space="preserve"> </w:t>
      </w:r>
      <w:r>
        <w:t>и</w:t>
      </w:r>
      <w:r>
        <w:rPr>
          <w:spacing w:val="-7"/>
        </w:rPr>
        <w:t xml:space="preserve"> </w:t>
      </w:r>
      <w:r>
        <w:t>ремесла. Становление полисов, их политическое устройство. Аристократия и демос. Великая греческая колонизация. Метрополии и колонии.</w:t>
      </w:r>
    </w:p>
    <w:p w14:paraId="11EF7006">
      <w:pPr>
        <w:pStyle w:val="7"/>
        <w:ind w:right="847"/>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1582E296">
      <w:pPr>
        <w:pStyle w:val="7"/>
        <w:ind w:right="846"/>
      </w:pPr>
      <w: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4966AA0D">
      <w:pPr>
        <w:pStyle w:val="7"/>
        <w:ind w:right="851"/>
      </w:pPr>
      <w: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w:t>
      </w:r>
      <w:r>
        <w:rPr>
          <w:spacing w:val="-2"/>
        </w:rPr>
        <w:t>Эллады.</w:t>
      </w:r>
    </w:p>
    <w:p w14:paraId="52A091CB">
      <w:pPr>
        <w:pStyle w:val="7"/>
        <w:ind w:left="1843" w:firstLine="0"/>
      </w:pPr>
      <w:r>
        <w:t>Культура</w:t>
      </w:r>
      <w:r>
        <w:rPr>
          <w:spacing w:val="-5"/>
        </w:rPr>
        <w:t xml:space="preserve"> </w:t>
      </w:r>
      <w:r>
        <w:t>Древней</w:t>
      </w:r>
      <w:r>
        <w:rPr>
          <w:spacing w:val="-5"/>
        </w:rPr>
        <w:t xml:space="preserve"> </w:t>
      </w:r>
      <w:r>
        <w:rPr>
          <w:spacing w:val="-2"/>
        </w:rPr>
        <w:t>Греции.</w:t>
      </w:r>
    </w:p>
    <w:p w14:paraId="5C04ABB4">
      <w:pPr>
        <w:pStyle w:val="7"/>
        <w:ind w:right="849"/>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4398BE9F">
      <w:pPr>
        <w:pStyle w:val="7"/>
        <w:spacing w:before="1"/>
        <w:ind w:left="1843" w:firstLine="0"/>
      </w:pPr>
      <w:r>
        <w:t>Македонские</w:t>
      </w:r>
      <w:r>
        <w:rPr>
          <w:spacing w:val="-6"/>
        </w:rPr>
        <w:t xml:space="preserve"> </w:t>
      </w:r>
      <w:r>
        <w:t>завоевания.</w:t>
      </w:r>
      <w:r>
        <w:rPr>
          <w:spacing w:val="-4"/>
        </w:rPr>
        <w:t xml:space="preserve"> </w:t>
      </w:r>
      <w:r>
        <w:rPr>
          <w:spacing w:val="-2"/>
        </w:rPr>
        <w:t>Эллинизм.</w:t>
      </w:r>
    </w:p>
    <w:p w14:paraId="7AFA54E3">
      <w:pPr>
        <w:pStyle w:val="7"/>
        <w:ind w:right="845"/>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05A8E9EE">
      <w:pPr>
        <w:pStyle w:val="7"/>
        <w:ind w:left="1843" w:firstLine="0"/>
      </w:pPr>
      <w:r>
        <w:t>Древний</w:t>
      </w:r>
      <w:r>
        <w:rPr>
          <w:spacing w:val="-3"/>
        </w:rPr>
        <w:t xml:space="preserve"> </w:t>
      </w:r>
      <w:r>
        <w:rPr>
          <w:spacing w:val="-4"/>
        </w:rPr>
        <w:t>Рим.</w:t>
      </w:r>
    </w:p>
    <w:p w14:paraId="5803450D">
      <w:pPr>
        <w:pStyle w:val="7"/>
        <w:spacing w:after="0"/>
        <w:sectPr>
          <w:pgSz w:w="11910" w:h="16840"/>
          <w:pgMar w:top="920" w:right="0" w:bottom="280" w:left="425" w:header="736" w:footer="0" w:gutter="0"/>
          <w:cols w:space="720" w:num="1"/>
        </w:sectPr>
      </w:pPr>
    </w:p>
    <w:p w14:paraId="695BD333">
      <w:pPr>
        <w:pStyle w:val="7"/>
        <w:spacing w:before="189"/>
        <w:ind w:left="1843" w:firstLine="0"/>
      </w:pPr>
      <w:r>
        <w:t>Возникновение</w:t>
      </w:r>
      <w:r>
        <w:rPr>
          <w:spacing w:val="-7"/>
        </w:rPr>
        <w:t xml:space="preserve"> </w:t>
      </w:r>
      <w:r>
        <w:t>Римского</w:t>
      </w:r>
      <w:r>
        <w:rPr>
          <w:spacing w:val="-5"/>
        </w:rPr>
        <w:t xml:space="preserve"> </w:t>
      </w:r>
      <w:r>
        <w:rPr>
          <w:spacing w:val="-2"/>
        </w:rPr>
        <w:t>государства.</w:t>
      </w:r>
    </w:p>
    <w:p w14:paraId="6C7CF8C7">
      <w:pPr>
        <w:pStyle w:val="7"/>
        <w:ind w:right="849"/>
      </w:pPr>
      <w:r>
        <w:t>Природа и население Апеннинского полуострова в древности. Этрусские города- государства.</w:t>
      </w:r>
      <w:r>
        <w:rPr>
          <w:spacing w:val="-15"/>
        </w:rPr>
        <w:t xml:space="preserve"> </w:t>
      </w:r>
      <w:r>
        <w:t>Наследие</w:t>
      </w:r>
      <w:r>
        <w:rPr>
          <w:spacing w:val="-13"/>
        </w:rPr>
        <w:t xml:space="preserve"> </w:t>
      </w:r>
      <w:r>
        <w:t>этрусков.</w:t>
      </w:r>
      <w:r>
        <w:rPr>
          <w:spacing w:val="-15"/>
        </w:rPr>
        <w:t xml:space="preserve"> </w:t>
      </w:r>
      <w:r>
        <w:t>Легенды</w:t>
      </w:r>
      <w:r>
        <w:rPr>
          <w:spacing w:val="-14"/>
        </w:rPr>
        <w:t xml:space="preserve"> </w:t>
      </w:r>
      <w:r>
        <w:t>об</w:t>
      </w:r>
      <w:r>
        <w:rPr>
          <w:spacing w:val="-14"/>
        </w:rPr>
        <w:t xml:space="preserve"> </w:t>
      </w:r>
      <w:r>
        <w:t>основании</w:t>
      </w:r>
      <w:r>
        <w:rPr>
          <w:spacing w:val="-15"/>
        </w:rPr>
        <w:t xml:space="preserve"> </w:t>
      </w:r>
      <w:r>
        <w:t>Рима.</w:t>
      </w:r>
      <w:r>
        <w:rPr>
          <w:spacing w:val="-14"/>
        </w:rPr>
        <w:t xml:space="preserve"> </w:t>
      </w:r>
      <w:r>
        <w:t>Рим</w:t>
      </w:r>
      <w:r>
        <w:rPr>
          <w:spacing w:val="-15"/>
        </w:rPr>
        <w:t xml:space="preserve"> </w:t>
      </w:r>
      <w:r>
        <w:t>эпохи</w:t>
      </w:r>
      <w:r>
        <w:rPr>
          <w:spacing w:val="-15"/>
        </w:rPr>
        <w:t xml:space="preserve"> </w:t>
      </w:r>
      <w:r>
        <w:t>царей.</w:t>
      </w:r>
      <w:r>
        <w:rPr>
          <w:spacing w:val="-15"/>
        </w:rPr>
        <w:t xml:space="preserve"> </w:t>
      </w:r>
      <w:r>
        <w:t>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7026A7D0">
      <w:pPr>
        <w:pStyle w:val="7"/>
        <w:ind w:left="1843" w:firstLine="0"/>
      </w:pPr>
      <w:r>
        <w:t>Римские</w:t>
      </w:r>
      <w:r>
        <w:rPr>
          <w:spacing w:val="-4"/>
        </w:rPr>
        <w:t xml:space="preserve"> </w:t>
      </w:r>
      <w:r>
        <w:t>завоевания</w:t>
      </w:r>
      <w:r>
        <w:rPr>
          <w:spacing w:val="-2"/>
        </w:rPr>
        <w:t xml:space="preserve"> </w:t>
      </w:r>
      <w:r>
        <w:t>в</w:t>
      </w:r>
      <w:r>
        <w:rPr>
          <w:spacing w:val="-3"/>
        </w:rPr>
        <w:t xml:space="preserve"> </w:t>
      </w:r>
      <w:r>
        <w:rPr>
          <w:spacing w:val="-2"/>
        </w:rPr>
        <w:t>Средиземноморье.</w:t>
      </w:r>
    </w:p>
    <w:p w14:paraId="75573DDC">
      <w:pPr>
        <w:pStyle w:val="7"/>
        <w:ind w:left="1843" w:firstLine="0"/>
      </w:pPr>
      <w:r>
        <w:t>Войны</w:t>
      </w:r>
      <w:r>
        <w:rPr>
          <w:spacing w:val="49"/>
        </w:rPr>
        <w:t xml:space="preserve"> </w:t>
      </w:r>
      <w:r>
        <w:t>Рима</w:t>
      </w:r>
      <w:r>
        <w:rPr>
          <w:spacing w:val="51"/>
        </w:rPr>
        <w:t xml:space="preserve"> </w:t>
      </w:r>
      <w:r>
        <w:t>с</w:t>
      </w:r>
      <w:r>
        <w:rPr>
          <w:spacing w:val="52"/>
        </w:rPr>
        <w:t xml:space="preserve"> </w:t>
      </w:r>
      <w:r>
        <w:t>Карфагеном.</w:t>
      </w:r>
      <w:r>
        <w:rPr>
          <w:spacing w:val="51"/>
        </w:rPr>
        <w:t xml:space="preserve"> </w:t>
      </w:r>
      <w:r>
        <w:t>Ганнибал;</w:t>
      </w:r>
      <w:r>
        <w:rPr>
          <w:spacing w:val="53"/>
        </w:rPr>
        <w:t xml:space="preserve"> </w:t>
      </w:r>
      <w:r>
        <w:t>битва</w:t>
      </w:r>
      <w:r>
        <w:rPr>
          <w:spacing w:val="51"/>
        </w:rPr>
        <w:t xml:space="preserve"> </w:t>
      </w:r>
      <w:r>
        <w:t>при</w:t>
      </w:r>
      <w:r>
        <w:rPr>
          <w:spacing w:val="53"/>
        </w:rPr>
        <w:t xml:space="preserve"> </w:t>
      </w:r>
      <w:r>
        <w:t>Каннах.</w:t>
      </w:r>
      <w:r>
        <w:rPr>
          <w:spacing w:val="51"/>
        </w:rPr>
        <w:t xml:space="preserve"> </w:t>
      </w:r>
      <w:r>
        <w:t>Поражение</w:t>
      </w:r>
      <w:r>
        <w:rPr>
          <w:spacing w:val="52"/>
        </w:rPr>
        <w:t xml:space="preserve"> </w:t>
      </w:r>
      <w:r>
        <w:rPr>
          <w:spacing w:val="-2"/>
        </w:rPr>
        <w:t>Карфагена.</w:t>
      </w:r>
    </w:p>
    <w:p w14:paraId="44B76CF7">
      <w:pPr>
        <w:pStyle w:val="7"/>
        <w:ind w:firstLine="0"/>
      </w:pPr>
      <w:r>
        <w:t>Установление</w:t>
      </w:r>
      <w:r>
        <w:rPr>
          <w:spacing w:val="-6"/>
        </w:rPr>
        <w:t xml:space="preserve"> </w:t>
      </w:r>
      <w:r>
        <w:t>господства</w:t>
      </w:r>
      <w:r>
        <w:rPr>
          <w:spacing w:val="-4"/>
        </w:rPr>
        <w:t xml:space="preserve"> </w:t>
      </w:r>
      <w:r>
        <w:t>Рима</w:t>
      </w:r>
      <w:r>
        <w:rPr>
          <w:spacing w:val="-4"/>
        </w:rPr>
        <w:t xml:space="preserve"> </w:t>
      </w:r>
      <w:r>
        <w:t>в</w:t>
      </w:r>
      <w:r>
        <w:rPr>
          <w:spacing w:val="-4"/>
        </w:rPr>
        <w:t xml:space="preserve"> </w:t>
      </w:r>
      <w:r>
        <w:t>Средиземноморье.</w:t>
      </w:r>
      <w:r>
        <w:rPr>
          <w:spacing w:val="-3"/>
        </w:rPr>
        <w:t xml:space="preserve"> </w:t>
      </w:r>
      <w:r>
        <w:t>Римские</w:t>
      </w:r>
      <w:r>
        <w:rPr>
          <w:spacing w:val="-4"/>
        </w:rPr>
        <w:t xml:space="preserve"> </w:t>
      </w:r>
      <w:r>
        <w:rPr>
          <w:spacing w:val="-2"/>
        </w:rPr>
        <w:t>провинции.</w:t>
      </w:r>
    </w:p>
    <w:p w14:paraId="742B5B20">
      <w:pPr>
        <w:pStyle w:val="7"/>
        <w:ind w:left="1843" w:firstLine="0"/>
      </w:pPr>
      <w:r>
        <w:t>Поздняя</w:t>
      </w:r>
      <w:r>
        <w:rPr>
          <w:spacing w:val="-4"/>
        </w:rPr>
        <w:t xml:space="preserve"> </w:t>
      </w:r>
      <w:r>
        <w:t>Римская</w:t>
      </w:r>
      <w:r>
        <w:rPr>
          <w:spacing w:val="-3"/>
        </w:rPr>
        <w:t xml:space="preserve"> </w:t>
      </w:r>
      <w:r>
        <w:t>республика.</w:t>
      </w:r>
      <w:r>
        <w:rPr>
          <w:spacing w:val="-3"/>
        </w:rPr>
        <w:t xml:space="preserve"> </w:t>
      </w:r>
      <w:r>
        <w:t>Гражданские</w:t>
      </w:r>
      <w:r>
        <w:rPr>
          <w:spacing w:val="-3"/>
        </w:rPr>
        <w:t xml:space="preserve"> </w:t>
      </w:r>
      <w:r>
        <w:rPr>
          <w:spacing w:val="-2"/>
        </w:rPr>
        <w:t>войны.</w:t>
      </w:r>
    </w:p>
    <w:p w14:paraId="6165F53B">
      <w:pPr>
        <w:pStyle w:val="7"/>
        <w:ind w:right="846"/>
      </w:pPr>
      <w:r>
        <w:t>Подъём сельского хозяйства. Латифундии. Рабство. Борьба за аграрную реформу. Деятельность</w:t>
      </w:r>
      <w:r>
        <w:rPr>
          <w:spacing w:val="-7"/>
        </w:rPr>
        <w:t xml:space="preserve"> </w:t>
      </w:r>
      <w:r>
        <w:t>братьев</w:t>
      </w:r>
      <w:r>
        <w:rPr>
          <w:spacing w:val="-9"/>
        </w:rPr>
        <w:t xml:space="preserve"> </w:t>
      </w:r>
      <w:r>
        <w:t>Гракхов:</w:t>
      </w:r>
      <w:r>
        <w:rPr>
          <w:spacing w:val="-8"/>
        </w:rPr>
        <w:t xml:space="preserve"> </w:t>
      </w:r>
      <w:r>
        <w:t>проекты</w:t>
      </w:r>
      <w:r>
        <w:rPr>
          <w:spacing w:val="-8"/>
        </w:rPr>
        <w:t xml:space="preserve"> </w:t>
      </w:r>
      <w:r>
        <w:t>реформ,</w:t>
      </w:r>
      <w:r>
        <w:rPr>
          <w:spacing w:val="-8"/>
        </w:rPr>
        <w:t xml:space="preserve"> </w:t>
      </w:r>
      <w:r>
        <w:t>мероприятия,</w:t>
      </w:r>
      <w:r>
        <w:rPr>
          <w:spacing w:val="-8"/>
        </w:rPr>
        <w:t xml:space="preserve"> </w:t>
      </w:r>
      <w:r>
        <w:t>итоги.</w:t>
      </w:r>
      <w:r>
        <w:rPr>
          <w:spacing w:val="-10"/>
        </w:rPr>
        <w:t xml:space="preserve"> </w:t>
      </w:r>
      <w:r>
        <w:t>Гражданская</w:t>
      </w:r>
      <w:r>
        <w:rPr>
          <w:spacing w:val="-8"/>
        </w:rPr>
        <w:t xml:space="preserve"> </w:t>
      </w:r>
      <w:r>
        <w:t>война</w:t>
      </w:r>
      <w:r>
        <w:rPr>
          <w:spacing w:val="-9"/>
        </w:rPr>
        <w:t xml:space="preserve"> </w:t>
      </w:r>
      <w:r>
        <w:t>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17A5C0E3">
      <w:pPr>
        <w:pStyle w:val="7"/>
        <w:spacing w:before="1"/>
        <w:ind w:left="1843" w:firstLine="0"/>
      </w:pPr>
      <w:r>
        <w:t>Расцвет</w:t>
      </w:r>
      <w:r>
        <w:rPr>
          <w:spacing w:val="-5"/>
        </w:rPr>
        <w:t xml:space="preserve"> </w:t>
      </w:r>
      <w:r>
        <w:t>и</w:t>
      </w:r>
      <w:r>
        <w:rPr>
          <w:spacing w:val="-3"/>
        </w:rPr>
        <w:t xml:space="preserve"> </w:t>
      </w:r>
      <w:r>
        <w:t>падение</w:t>
      </w:r>
      <w:r>
        <w:rPr>
          <w:spacing w:val="-3"/>
        </w:rPr>
        <w:t xml:space="preserve"> </w:t>
      </w:r>
      <w:r>
        <w:t>Римской</w:t>
      </w:r>
      <w:r>
        <w:rPr>
          <w:spacing w:val="-3"/>
        </w:rPr>
        <w:t xml:space="preserve"> </w:t>
      </w:r>
      <w:r>
        <w:rPr>
          <w:spacing w:val="-2"/>
        </w:rPr>
        <w:t>империи.</w:t>
      </w:r>
    </w:p>
    <w:p w14:paraId="5679369B">
      <w:pPr>
        <w:pStyle w:val="7"/>
        <w:ind w:right="846"/>
      </w:pPr>
      <w:r>
        <w:t>Установление императорской власти. Октавиан Август. Императоры Рима: завоеватели</w:t>
      </w:r>
      <w:r>
        <w:rPr>
          <w:spacing w:val="-12"/>
        </w:rPr>
        <w:t xml:space="preserve"> </w:t>
      </w:r>
      <w:r>
        <w:t>и</w:t>
      </w:r>
      <w:r>
        <w:rPr>
          <w:spacing w:val="-12"/>
        </w:rPr>
        <w:t xml:space="preserve"> </w:t>
      </w:r>
      <w:r>
        <w:t>правители.</w:t>
      </w:r>
      <w:r>
        <w:rPr>
          <w:spacing w:val="-13"/>
        </w:rPr>
        <w:t xml:space="preserve"> </w:t>
      </w:r>
      <w:r>
        <w:t>Римская</w:t>
      </w:r>
      <w:r>
        <w:rPr>
          <w:spacing w:val="-13"/>
        </w:rPr>
        <w:t xml:space="preserve"> </w:t>
      </w:r>
      <w:r>
        <w:t>империя:</w:t>
      </w:r>
      <w:r>
        <w:rPr>
          <w:spacing w:val="-15"/>
        </w:rPr>
        <w:t xml:space="preserve"> </w:t>
      </w:r>
      <w:r>
        <w:t>территория,</w:t>
      </w:r>
      <w:r>
        <w:rPr>
          <w:spacing w:val="-10"/>
        </w:rPr>
        <w:t xml:space="preserve"> </w:t>
      </w:r>
      <w:r>
        <w:t>управление.</w:t>
      </w:r>
      <w:r>
        <w:rPr>
          <w:spacing w:val="-13"/>
        </w:rPr>
        <w:t xml:space="preserve"> </w:t>
      </w:r>
      <w:r>
        <w:t>Римское</w:t>
      </w:r>
      <w:r>
        <w:rPr>
          <w:spacing w:val="-14"/>
        </w:rPr>
        <w:t xml:space="preserve"> </w:t>
      </w:r>
      <w:r>
        <w:t>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0DB5E471">
      <w:pPr>
        <w:pStyle w:val="7"/>
        <w:ind w:right="849"/>
      </w:pPr>
      <w:r>
        <w:t xml:space="preserve">Начало Великого переселения народов. Рим и варвары. Падение Западной Римской </w:t>
      </w:r>
      <w:r>
        <w:rPr>
          <w:spacing w:val="-2"/>
        </w:rPr>
        <w:t>империи.</w:t>
      </w:r>
    </w:p>
    <w:p w14:paraId="3D4A6263">
      <w:pPr>
        <w:pStyle w:val="7"/>
        <w:ind w:left="1843" w:firstLine="0"/>
      </w:pPr>
      <w:r>
        <w:t>Культура</w:t>
      </w:r>
      <w:r>
        <w:rPr>
          <w:spacing w:val="-5"/>
        </w:rPr>
        <w:t xml:space="preserve"> </w:t>
      </w:r>
      <w:r>
        <w:t>Древнего</w:t>
      </w:r>
      <w:r>
        <w:rPr>
          <w:spacing w:val="-5"/>
        </w:rPr>
        <w:t xml:space="preserve"> </w:t>
      </w:r>
      <w:r>
        <w:rPr>
          <w:spacing w:val="-2"/>
        </w:rPr>
        <w:t>Рима.</w:t>
      </w:r>
    </w:p>
    <w:p w14:paraId="15532715">
      <w:pPr>
        <w:pStyle w:val="7"/>
        <w:ind w:right="853"/>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4A5422ED">
      <w:pPr>
        <w:pStyle w:val="7"/>
        <w:ind w:left="1843" w:firstLine="0"/>
        <w:jc w:val="left"/>
      </w:pPr>
      <w:r>
        <w:rPr>
          <w:spacing w:val="-2"/>
        </w:rPr>
        <w:t>Обобщение.</w:t>
      </w:r>
    </w:p>
    <w:p w14:paraId="6737B7D8">
      <w:pPr>
        <w:pStyle w:val="7"/>
        <w:spacing w:before="1"/>
        <w:ind w:left="1843" w:right="1792" w:firstLine="0"/>
        <w:jc w:val="left"/>
      </w:pPr>
      <w:r>
        <w:t>Историческое</w:t>
      </w:r>
      <w:r>
        <w:rPr>
          <w:spacing w:val="-7"/>
        </w:rPr>
        <w:t xml:space="preserve"> </w:t>
      </w:r>
      <w:r>
        <w:t>и</w:t>
      </w:r>
      <w:r>
        <w:rPr>
          <w:spacing w:val="-6"/>
        </w:rPr>
        <w:t xml:space="preserve"> </w:t>
      </w:r>
      <w:r>
        <w:t>культурное</w:t>
      </w:r>
      <w:r>
        <w:rPr>
          <w:spacing w:val="-7"/>
        </w:rPr>
        <w:t xml:space="preserve"> </w:t>
      </w:r>
      <w:r>
        <w:t>наследие</w:t>
      </w:r>
      <w:r>
        <w:rPr>
          <w:spacing w:val="-7"/>
        </w:rPr>
        <w:t xml:space="preserve"> </w:t>
      </w:r>
      <w:r>
        <w:t>цивилизаций</w:t>
      </w:r>
      <w:r>
        <w:rPr>
          <w:spacing w:val="-6"/>
        </w:rPr>
        <w:t xml:space="preserve"> </w:t>
      </w:r>
      <w:r>
        <w:t>Древнего</w:t>
      </w:r>
      <w:r>
        <w:rPr>
          <w:spacing w:val="-6"/>
        </w:rPr>
        <w:t xml:space="preserve"> </w:t>
      </w:r>
      <w:r>
        <w:t>мира. Содержание обучения в 6 классе.</w:t>
      </w:r>
    </w:p>
    <w:p w14:paraId="30AD4E74">
      <w:pPr>
        <w:pStyle w:val="7"/>
        <w:ind w:left="1843" w:right="4292" w:firstLine="0"/>
        <w:jc w:val="left"/>
      </w:pPr>
      <w:r>
        <w:t>Всеобщая</w:t>
      </w:r>
      <w:r>
        <w:rPr>
          <w:spacing w:val="-9"/>
        </w:rPr>
        <w:t xml:space="preserve"> </w:t>
      </w:r>
      <w:r>
        <w:t>история.</w:t>
      </w:r>
      <w:r>
        <w:rPr>
          <w:spacing w:val="-9"/>
        </w:rPr>
        <w:t xml:space="preserve"> </w:t>
      </w:r>
      <w:r>
        <w:t>История</w:t>
      </w:r>
      <w:r>
        <w:rPr>
          <w:spacing w:val="-9"/>
        </w:rPr>
        <w:t xml:space="preserve"> </w:t>
      </w:r>
      <w:r>
        <w:t>Средних</w:t>
      </w:r>
      <w:r>
        <w:rPr>
          <w:spacing w:val="-7"/>
        </w:rPr>
        <w:t xml:space="preserve"> </w:t>
      </w:r>
      <w:r>
        <w:t xml:space="preserve">веков. </w:t>
      </w:r>
      <w:r>
        <w:rPr>
          <w:spacing w:val="-2"/>
        </w:rPr>
        <w:t>Введение.</w:t>
      </w:r>
    </w:p>
    <w:p w14:paraId="54EF603A">
      <w:pPr>
        <w:pStyle w:val="7"/>
        <w:ind w:left="1843" w:right="853" w:firstLine="0"/>
        <w:jc w:val="left"/>
      </w:pPr>
      <w:r>
        <w:t>Средние</w:t>
      </w:r>
      <w:r>
        <w:rPr>
          <w:spacing w:val="-6"/>
        </w:rPr>
        <w:t xml:space="preserve"> </w:t>
      </w:r>
      <w:r>
        <w:t>века:</w:t>
      </w:r>
      <w:r>
        <w:rPr>
          <w:spacing w:val="-5"/>
        </w:rPr>
        <w:t xml:space="preserve"> </w:t>
      </w:r>
      <w:r>
        <w:t>понятие,</w:t>
      </w:r>
      <w:r>
        <w:rPr>
          <w:spacing w:val="-8"/>
        </w:rPr>
        <w:t xml:space="preserve"> </w:t>
      </w:r>
      <w:r>
        <w:t>хронологические</w:t>
      </w:r>
      <w:r>
        <w:rPr>
          <w:spacing w:val="-6"/>
        </w:rPr>
        <w:t xml:space="preserve"> </w:t>
      </w:r>
      <w:r>
        <w:t>рамки</w:t>
      </w:r>
      <w:r>
        <w:rPr>
          <w:spacing w:val="-7"/>
        </w:rPr>
        <w:t xml:space="preserve"> </w:t>
      </w:r>
      <w:r>
        <w:t>и</w:t>
      </w:r>
      <w:r>
        <w:rPr>
          <w:spacing w:val="-5"/>
        </w:rPr>
        <w:t xml:space="preserve"> </w:t>
      </w:r>
      <w:r>
        <w:t>периодизация</w:t>
      </w:r>
      <w:r>
        <w:rPr>
          <w:spacing w:val="-5"/>
        </w:rPr>
        <w:t xml:space="preserve"> </w:t>
      </w:r>
      <w:r>
        <w:t>Средневековья. Народы Европы в раннее Средневековье.</w:t>
      </w:r>
    </w:p>
    <w:p w14:paraId="2500F6BD">
      <w:pPr>
        <w:pStyle w:val="7"/>
        <w:ind w:right="853"/>
      </w:pPr>
      <w:r>
        <w:t>Падение Западной Римской империи и образование варварских королевств. Завоевание</w:t>
      </w:r>
      <w:r>
        <w:rPr>
          <w:spacing w:val="-4"/>
        </w:rPr>
        <w:t xml:space="preserve"> </w:t>
      </w:r>
      <w:r>
        <w:t>франками</w:t>
      </w:r>
      <w:r>
        <w:rPr>
          <w:spacing w:val="-2"/>
        </w:rPr>
        <w:t xml:space="preserve"> </w:t>
      </w:r>
      <w:r>
        <w:t>Галлии.</w:t>
      </w:r>
      <w:r>
        <w:rPr>
          <w:spacing w:val="-3"/>
        </w:rPr>
        <w:t xml:space="preserve"> </w:t>
      </w:r>
      <w:r>
        <w:t>Хлодвиг.</w:t>
      </w:r>
      <w:r>
        <w:rPr>
          <w:spacing w:val="-5"/>
        </w:rPr>
        <w:t xml:space="preserve"> </w:t>
      </w:r>
      <w:r>
        <w:t>Усиление</w:t>
      </w:r>
      <w:r>
        <w:rPr>
          <w:spacing w:val="-4"/>
        </w:rPr>
        <w:t xml:space="preserve"> </w:t>
      </w:r>
      <w:r>
        <w:t>королевской</w:t>
      </w:r>
      <w:r>
        <w:rPr>
          <w:spacing w:val="-5"/>
        </w:rPr>
        <w:t xml:space="preserve"> </w:t>
      </w:r>
      <w:r>
        <w:t>власти.</w:t>
      </w:r>
      <w:r>
        <w:rPr>
          <w:spacing w:val="-3"/>
        </w:rPr>
        <w:t xml:space="preserve"> </w:t>
      </w:r>
      <w:r>
        <w:t>Салическая</w:t>
      </w:r>
      <w:r>
        <w:rPr>
          <w:spacing w:val="-3"/>
        </w:rPr>
        <w:t xml:space="preserve"> </w:t>
      </w:r>
      <w:r>
        <w:t>правда. Принятие франками христианства.</w:t>
      </w:r>
    </w:p>
    <w:p w14:paraId="7F790268">
      <w:pPr>
        <w:pStyle w:val="7"/>
        <w:ind w:right="844"/>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53E6C2AE">
      <w:pPr>
        <w:pStyle w:val="7"/>
        <w:ind w:right="848"/>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CA45738">
      <w:pPr>
        <w:pStyle w:val="7"/>
        <w:ind w:left="1843" w:firstLine="0"/>
      </w:pPr>
      <w:r>
        <w:t>Византийская</w:t>
      </w:r>
      <w:r>
        <w:rPr>
          <w:spacing w:val="-4"/>
        </w:rPr>
        <w:t xml:space="preserve"> </w:t>
      </w:r>
      <w:r>
        <w:t>империя</w:t>
      </w:r>
      <w:r>
        <w:rPr>
          <w:spacing w:val="-6"/>
        </w:rPr>
        <w:t xml:space="preserve"> </w:t>
      </w:r>
      <w:r>
        <w:t>в</w:t>
      </w:r>
      <w:r>
        <w:rPr>
          <w:spacing w:val="-4"/>
        </w:rPr>
        <w:t xml:space="preserve"> </w:t>
      </w:r>
      <w:r>
        <w:t>VI‒ХI</w:t>
      </w:r>
      <w:r>
        <w:rPr>
          <w:spacing w:val="-4"/>
        </w:rPr>
        <w:t xml:space="preserve"> </w:t>
      </w:r>
      <w:r>
        <w:rPr>
          <w:spacing w:val="-5"/>
        </w:rPr>
        <w:t>вв.</w:t>
      </w:r>
    </w:p>
    <w:p w14:paraId="5D0CD96C">
      <w:pPr>
        <w:pStyle w:val="7"/>
        <w:spacing w:before="1"/>
        <w:ind w:right="847"/>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02DB165C">
      <w:pPr>
        <w:pStyle w:val="7"/>
        <w:ind w:left="1843" w:firstLine="0"/>
        <w:jc w:val="left"/>
      </w:pPr>
      <w:r>
        <w:t>Арабы</w:t>
      </w:r>
      <w:r>
        <w:rPr>
          <w:spacing w:val="-2"/>
        </w:rPr>
        <w:t xml:space="preserve"> </w:t>
      </w:r>
      <w:r>
        <w:t>в</w:t>
      </w:r>
      <w:r>
        <w:rPr>
          <w:spacing w:val="-2"/>
        </w:rPr>
        <w:t xml:space="preserve"> </w:t>
      </w:r>
      <w:r>
        <w:t>VI‒ХI</w:t>
      </w:r>
      <w:r>
        <w:rPr>
          <w:spacing w:val="-4"/>
        </w:rPr>
        <w:t xml:space="preserve"> </w:t>
      </w:r>
      <w:r>
        <w:rPr>
          <w:spacing w:val="-5"/>
        </w:rPr>
        <w:t>вв.</w:t>
      </w:r>
    </w:p>
    <w:p w14:paraId="6136AED2">
      <w:pPr>
        <w:pStyle w:val="7"/>
        <w:ind w:right="847"/>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w:t>
      </w:r>
      <w:r>
        <w:rPr>
          <w:spacing w:val="2"/>
        </w:rPr>
        <w:t xml:space="preserve"> </w:t>
      </w:r>
      <w:r>
        <w:t>веры.</w:t>
      </w:r>
      <w:r>
        <w:rPr>
          <w:spacing w:val="4"/>
        </w:rPr>
        <w:t xml:space="preserve"> </w:t>
      </w:r>
      <w:r>
        <w:t>Коран.</w:t>
      </w:r>
      <w:r>
        <w:rPr>
          <w:spacing w:val="4"/>
        </w:rPr>
        <w:t xml:space="preserve"> </w:t>
      </w:r>
      <w:r>
        <w:t>Завоевания</w:t>
      </w:r>
      <w:r>
        <w:rPr>
          <w:spacing w:val="4"/>
        </w:rPr>
        <w:t xml:space="preserve"> </w:t>
      </w:r>
      <w:r>
        <w:t>арабов.</w:t>
      </w:r>
      <w:r>
        <w:rPr>
          <w:spacing w:val="4"/>
        </w:rPr>
        <w:t xml:space="preserve"> </w:t>
      </w:r>
      <w:r>
        <w:t>Арабский</w:t>
      </w:r>
      <w:r>
        <w:rPr>
          <w:spacing w:val="3"/>
        </w:rPr>
        <w:t xml:space="preserve"> </w:t>
      </w:r>
      <w:r>
        <w:t>халифат,</w:t>
      </w:r>
      <w:r>
        <w:rPr>
          <w:spacing w:val="5"/>
        </w:rPr>
        <w:t xml:space="preserve"> </w:t>
      </w:r>
      <w:r>
        <w:t>его</w:t>
      </w:r>
      <w:r>
        <w:rPr>
          <w:spacing w:val="4"/>
        </w:rPr>
        <w:t xml:space="preserve"> </w:t>
      </w:r>
      <w:r>
        <w:t>расцвет</w:t>
      </w:r>
      <w:r>
        <w:rPr>
          <w:spacing w:val="5"/>
        </w:rPr>
        <w:t xml:space="preserve"> </w:t>
      </w:r>
      <w:r>
        <w:t>и</w:t>
      </w:r>
      <w:r>
        <w:rPr>
          <w:spacing w:val="5"/>
        </w:rPr>
        <w:t xml:space="preserve"> </w:t>
      </w:r>
      <w:r>
        <w:t>распад.</w:t>
      </w:r>
      <w:r>
        <w:rPr>
          <w:spacing w:val="12"/>
        </w:rPr>
        <w:t xml:space="preserve"> </w:t>
      </w:r>
      <w:r>
        <w:rPr>
          <w:spacing w:val="-2"/>
        </w:rPr>
        <w:t>Культура</w:t>
      </w:r>
    </w:p>
    <w:p w14:paraId="65D63C1D">
      <w:pPr>
        <w:pStyle w:val="7"/>
        <w:spacing w:after="0"/>
        <w:sectPr>
          <w:pgSz w:w="11910" w:h="16840"/>
          <w:pgMar w:top="920" w:right="0" w:bottom="280" w:left="425" w:header="736" w:footer="0" w:gutter="0"/>
          <w:cols w:space="720" w:num="1"/>
        </w:sectPr>
      </w:pPr>
    </w:p>
    <w:p w14:paraId="3A6AA43A">
      <w:pPr>
        <w:pStyle w:val="7"/>
        <w:spacing w:before="189"/>
        <w:ind w:right="855" w:firstLine="0"/>
      </w:pPr>
      <w:r>
        <w:t>исламского мира. Образование и наука. Роль арабского языка. Расцвет литературы и искусства. Архитектура.</w:t>
      </w:r>
    </w:p>
    <w:p w14:paraId="73B7BC0C">
      <w:pPr>
        <w:pStyle w:val="7"/>
        <w:ind w:left="1843" w:firstLine="0"/>
      </w:pPr>
      <w:r>
        <w:t>Средневековое</w:t>
      </w:r>
      <w:r>
        <w:rPr>
          <w:spacing w:val="-8"/>
        </w:rPr>
        <w:t xml:space="preserve"> </w:t>
      </w:r>
      <w:r>
        <w:t>европейское</w:t>
      </w:r>
      <w:r>
        <w:rPr>
          <w:spacing w:val="-4"/>
        </w:rPr>
        <w:t xml:space="preserve"> </w:t>
      </w:r>
      <w:r>
        <w:rPr>
          <w:spacing w:val="-2"/>
        </w:rPr>
        <w:t>общество.</w:t>
      </w:r>
    </w:p>
    <w:p w14:paraId="2C3C3729">
      <w:pPr>
        <w:pStyle w:val="7"/>
        <w:ind w:right="851"/>
        <w:jc w:val="right"/>
      </w:pPr>
      <w:r>
        <w:t>Аграрное производство. Натуральное хозяйство. Феодальное землевладение. Знать и рыцарство:</w:t>
      </w:r>
      <w:r>
        <w:rPr>
          <w:spacing w:val="80"/>
        </w:rPr>
        <w:t xml:space="preserve"> </w:t>
      </w:r>
      <w:r>
        <w:t>социальный</w:t>
      </w:r>
      <w:r>
        <w:rPr>
          <w:spacing w:val="80"/>
        </w:rPr>
        <w:t xml:space="preserve"> </w:t>
      </w:r>
      <w:r>
        <w:t>статус,</w:t>
      </w:r>
      <w:r>
        <w:rPr>
          <w:spacing w:val="80"/>
        </w:rPr>
        <w:t xml:space="preserve"> </w:t>
      </w:r>
      <w:r>
        <w:t>образ</w:t>
      </w:r>
      <w:r>
        <w:rPr>
          <w:spacing w:val="80"/>
        </w:rPr>
        <w:t xml:space="preserve"> </w:t>
      </w:r>
      <w:r>
        <w:t>жизни.</w:t>
      </w:r>
      <w:r>
        <w:rPr>
          <w:spacing w:val="80"/>
        </w:rPr>
        <w:t xml:space="preserve"> </w:t>
      </w:r>
      <w:r>
        <w:t>Замок</w:t>
      </w:r>
      <w:r>
        <w:rPr>
          <w:spacing w:val="80"/>
        </w:rPr>
        <w:t xml:space="preserve"> </w:t>
      </w:r>
      <w:r>
        <w:t>сеньора.</w:t>
      </w:r>
      <w:r>
        <w:rPr>
          <w:spacing w:val="80"/>
        </w:rPr>
        <w:t xml:space="preserve"> </w:t>
      </w:r>
      <w:r>
        <w:t>Куртуазная</w:t>
      </w:r>
      <w:r>
        <w:rPr>
          <w:spacing w:val="80"/>
        </w:rPr>
        <w:t xml:space="preserve"> </w:t>
      </w:r>
      <w:r>
        <w:t>культура. Крестьянство:</w:t>
      </w:r>
      <w:r>
        <w:rPr>
          <w:spacing w:val="-1"/>
        </w:rPr>
        <w:t xml:space="preserve"> </w:t>
      </w:r>
      <w:r>
        <w:t>зависимость от</w:t>
      </w:r>
      <w:r>
        <w:rPr>
          <w:spacing w:val="-1"/>
        </w:rPr>
        <w:t xml:space="preserve"> </w:t>
      </w:r>
      <w:r>
        <w:t>сеньора,</w:t>
      </w:r>
      <w:r>
        <w:rPr>
          <w:spacing w:val="-1"/>
        </w:rPr>
        <w:t xml:space="preserve"> </w:t>
      </w:r>
      <w:r>
        <w:t>повинности, условия</w:t>
      </w:r>
      <w:r>
        <w:rPr>
          <w:spacing w:val="-1"/>
        </w:rPr>
        <w:t xml:space="preserve"> </w:t>
      </w:r>
      <w:r>
        <w:t>жизни.</w:t>
      </w:r>
      <w:r>
        <w:rPr>
          <w:spacing w:val="-1"/>
        </w:rPr>
        <w:t xml:space="preserve"> </w:t>
      </w:r>
      <w:r>
        <w:t>Крестьянская</w:t>
      </w:r>
      <w:r>
        <w:rPr>
          <w:spacing w:val="-1"/>
        </w:rPr>
        <w:t xml:space="preserve"> </w:t>
      </w:r>
      <w:r>
        <w:t>община. Города ‒ центры ремесла, торговли, культуры. Население городов. Цехи и гильдии.</w:t>
      </w:r>
    </w:p>
    <w:p w14:paraId="7CDFF7B6">
      <w:pPr>
        <w:pStyle w:val="7"/>
        <w:ind w:right="844" w:firstLine="0"/>
      </w:pPr>
      <w:r>
        <w:t>Городское управление. Борьба городов за самоуправление. Средневековые города- республики.</w:t>
      </w:r>
      <w:r>
        <w:rPr>
          <w:spacing w:val="-7"/>
        </w:rPr>
        <w:t xml:space="preserve"> </w:t>
      </w:r>
      <w:r>
        <w:t>Развитие</w:t>
      </w:r>
      <w:r>
        <w:rPr>
          <w:spacing w:val="-8"/>
        </w:rPr>
        <w:t xml:space="preserve"> </w:t>
      </w:r>
      <w:r>
        <w:t>торговли.</w:t>
      </w:r>
      <w:r>
        <w:rPr>
          <w:spacing w:val="-7"/>
        </w:rPr>
        <w:t xml:space="preserve"> </w:t>
      </w:r>
      <w:r>
        <w:t>Ярмарки.</w:t>
      </w:r>
      <w:r>
        <w:rPr>
          <w:spacing w:val="-7"/>
        </w:rPr>
        <w:t xml:space="preserve"> </w:t>
      </w:r>
      <w:r>
        <w:t>Торговые</w:t>
      </w:r>
      <w:r>
        <w:rPr>
          <w:spacing w:val="-9"/>
        </w:rPr>
        <w:t xml:space="preserve"> </w:t>
      </w:r>
      <w:r>
        <w:t>пути</w:t>
      </w:r>
      <w:r>
        <w:rPr>
          <w:spacing w:val="-3"/>
        </w:rPr>
        <w:t xml:space="preserve"> </w:t>
      </w:r>
      <w:r>
        <w:t>в</w:t>
      </w:r>
      <w:r>
        <w:rPr>
          <w:spacing w:val="-8"/>
        </w:rPr>
        <w:t xml:space="preserve"> </w:t>
      </w:r>
      <w:r>
        <w:t>Средиземноморье</w:t>
      </w:r>
      <w:r>
        <w:rPr>
          <w:spacing w:val="-8"/>
        </w:rPr>
        <w:t xml:space="preserve"> </w:t>
      </w:r>
      <w:r>
        <w:t>и</w:t>
      </w:r>
      <w:r>
        <w:rPr>
          <w:spacing w:val="-6"/>
        </w:rPr>
        <w:t xml:space="preserve"> </w:t>
      </w:r>
      <w:r>
        <w:t>на</w:t>
      </w:r>
      <w:r>
        <w:rPr>
          <w:spacing w:val="-8"/>
        </w:rPr>
        <w:t xml:space="preserve"> </w:t>
      </w:r>
      <w:r>
        <w:t>Балтике. Ганза. Облик средневековых городов. Образ жизни и быт горожан.</w:t>
      </w:r>
    </w:p>
    <w:p w14:paraId="2A01D131">
      <w:pPr>
        <w:pStyle w:val="7"/>
        <w:ind w:right="847"/>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181204E2">
      <w:pPr>
        <w:pStyle w:val="7"/>
        <w:spacing w:before="1"/>
        <w:ind w:left="1843" w:firstLine="0"/>
      </w:pPr>
      <w:r>
        <w:t>Государства</w:t>
      </w:r>
      <w:r>
        <w:rPr>
          <w:spacing w:val="-4"/>
        </w:rPr>
        <w:t xml:space="preserve"> </w:t>
      </w:r>
      <w:r>
        <w:t>Европы</w:t>
      </w:r>
      <w:r>
        <w:rPr>
          <w:spacing w:val="-3"/>
        </w:rPr>
        <w:t xml:space="preserve"> </w:t>
      </w:r>
      <w:r>
        <w:t>в</w:t>
      </w:r>
      <w:r>
        <w:rPr>
          <w:spacing w:val="-4"/>
        </w:rPr>
        <w:t xml:space="preserve"> </w:t>
      </w:r>
      <w:r>
        <w:t>ХII‒ХV</w:t>
      </w:r>
      <w:r>
        <w:rPr>
          <w:spacing w:val="-1"/>
        </w:rPr>
        <w:t xml:space="preserve"> </w:t>
      </w:r>
      <w:r>
        <w:rPr>
          <w:spacing w:val="-5"/>
        </w:rPr>
        <w:t>вв.</w:t>
      </w:r>
    </w:p>
    <w:p w14:paraId="29281880">
      <w:pPr>
        <w:pStyle w:val="7"/>
        <w:ind w:right="844"/>
      </w:pPr>
      <w:r>
        <w:t>Усиление королевской власти в странах Западной Европы. Сословно- представительная монархия. Образование централизованных государств в Англии, Франции.</w:t>
      </w:r>
      <w:r>
        <w:rPr>
          <w:spacing w:val="-6"/>
        </w:rPr>
        <w:t xml:space="preserve"> </w:t>
      </w:r>
      <w:r>
        <w:t>Столетняя</w:t>
      </w:r>
      <w:r>
        <w:rPr>
          <w:spacing w:val="-6"/>
        </w:rPr>
        <w:t xml:space="preserve"> </w:t>
      </w:r>
      <w:r>
        <w:t>война;</w:t>
      </w:r>
      <w:r>
        <w:rPr>
          <w:spacing w:val="-5"/>
        </w:rPr>
        <w:t xml:space="preserve"> </w:t>
      </w:r>
      <w:r>
        <w:t>Ж.</w:t>
      </w:r>
      <w:r>
        <w:rPr>
          <w:spacing w:val="-8"/>
        </w:rPr>
        <w:t xml:space="preserve"> </w:t>
      </w:r>
      <w:r>
        <w:t>Д’Арк.</w:t>
      </w:r>
      <w:r>
        <w:rPr>
          <w:spacing w:val="-5"/>
        </w:rPr>
        <w:t xml:space="preserve"> </w:t>
      </w:r>
      <w:r>
        <w:t>Священная</w:t>
      </w:r>
      <w:r>
        <w:rPr>
          <w:spacing w:val="-6"/>
        </w:rPr>
        <w:t xml:space="preserve"> </w:t>
      </w:r>
      <w:r>
        <w:t>Римская</w:t>
      </w:r>
      <w:r>
        <w:rPr>
          <w:spacing w:val="-6"/>
        </w:rPr>
        <w:t xml:space="preserve"> </w:t>
      </w:r>
      <w:r>
        <w:t>империя</w:t>
      </w:r>
      <w:r>
        <w:rPr>
          <w:spacing w:val="-6"/>
        </w:rPr>
        <w:t xml:space="preserve"> </w:t>
      </w:r>
      <w:r>
        <w:t>в</w:t>
      </w:r>
      <w:r>
        <w:rPr>
          <w:spacing w:val="-9"/>
        </w:rPr>
        <w:t xml:space="preserve"> </w:t>
      </w:r>
      <w:r>
        <w:t>ХII‒ХV</w:t>
      </w:r>
      <w:r>
        <w:rPr>
          <w:spacing w:val="-7"/>
        </w:rPr>
        <w:t xml:space="preserve"> </w:t>
      </w:r>
      <w:r>
        <w:t>вв.</w:t>
      </w:r>
      <w:r>
        <w:rPr>
          <w:spacing w:val="-6"/>
        </w:rPr>
        <w:t xml:space="preserve"> </w:t>
      </w:r>
      <w:r>
        <w:t>Польско- 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14:paraId="6E42706F">
      <w:pPr>
        <w:pStyle w:val="7"/>
        <w:ind w:right="846"/>
      </w:pPr>
      <w:r>
        <w:t>Византийская империя и славянские государства в ХII‒ХV вв. Экспансия турок- османов. Османские завоевания на Балканах. Падение Константинополя.</w:t>
      </w:r>
    </w:p>
    <w:p w14:paraId="496871EA">
      <w:pPr>
        <w:pStyle w:val="7"/>
        <w:ind w:left="1843" w:firstLine="0"/>
      </w:pPr>
      <w:r>
        <w:t>Культура</w:t>
      </w:r>
      <w:r>
        <w:rPr>
          <w:spacing w:val="-6"/>
        </w:rPr>
        <w:t xml:space="preserve"> </w:t>
      </w:r>
      <w:r>
        <w:t>средневековой</w:t>
      </w:r>
      <w:r>
        <w:rPr>
          <w:spacing w:val="-6"/>
        </w:rPr>
        <w:t xml:space="preserve"> </w:t>
      </w:r>
      <w:r>
        <w:rPr>
          <w:spacing w:val="-2"/>
        </w:rPr>
        <w:t>Европы.</w:t>
      </w:r>
    </w:p>
    <w:p w14:paraId="3A591E69">
      <w:pPr>
        <w:pStyle w:val="7"/>
        <w:spacing w:before="1"/>
        <w:ind w:right="844"/>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66DCD80B">
      <w:pPr>
        <w:pStyle w:val="7"/>
        <w:ind w:left="1843" w:firstLine="0"/>
      </w:pPr>
      <w:r>
        <w:t>Страны</w:t>
      </w:r>
      <w:r>
        <w:rPr>
          <w:spacing w:val="-2"/>
        </w:rPr>
        <w:t xml:space="preserve"> </w:t>
      </w:r>
      <w:r>
        <w:t>Востока</w:t>
      </w:r>
      <w:r>
        <w:rPr>
          <w:spacing w:val="-2"/>
        </w:rPr>
        <w:t xml:space="preserve"> </w:t>
      </w:r>
      <w:r>
        <w:t>в</w:t>
      </w:r>
      <w:r>
        <w:rPr>
          <w:spacing w:val="-2"/>
        </w:rPr>
        <w:t xml:space="preserve"> </w:t>
      </w:r>
      <w:r>
        <w:t>Средние</w:t>
      </w:r>
      <w:r>
        <w:rPr>
          <w:spacing w:val="-2"/>
        </w:rPr>
        <w:t xml:space="preserve"> </w:t>
      </w:r>
      <w:r>
        <w:rPr>
          <w:spacing w:val="-4"/>
        </w:rPr>
        <w:t>века.</w:t>
      </w:r>
    </w:p>
    <w:p w14:paraId="252424FF">
      <w:pPr>
        <w:pStyle w:val="7"/>
        <w:ind w:right="847"/>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w:t>
      </w:r>
      <w:r>
        <w:rPr>
          <w:spacing w:val="-15"/>
        </w:rPr>
        <w:t xml:space="preserve"> </w:t>
      </w:r>
      <w:r>
        <w:t>подчиненными</w:t>
      </w:r>
      <w:r>
        <w:rPr>
          <w:spacing w:val="-13"/>
        </w:rPr>
        <w:t xml:space="preserve"> </w:t>
      </w:r>
      <w:r>
        <w:t>территориями.</w:t>
      </w:r>
      <w:r>
        <w:rPr>
          <w:spacing w:val="-15"/>
        </w:rPr>
        <w:t xml:space="preserve"> </w:t>
      </w:r>
      <w:r>
        <w:t>Китай:</w:t>
      </w:r>
      <w:r>
        <w:rPr>
          <w:spacing w:val="-14"/>
        </w:rPr>
        <w:t xml:space="preserve"> </w:t>
      </w:r>
      <w:r>
        <w:t>империи,</w:t>
      </w:r>
      <w:r>
        <w:rPr>
          <w:spacing w:val="-14"/>
        </w:rPr>
        <w:t xml:space="preserve"> </w:t>
      </w:r>
      <w:r>
        <w:t>правители</w:t>
      </w:r>
      <w:r>
        <w:rPr>
          <w:spacing w:val="-15"/>
        </w:rPr>
        <w:t xml:space="preserve"> </w:t>
      </w:r>
      <w:r>
        <w:t>и</w:t>
      </w:r>
      <w:r>
        <w:rPr>
          <w:spacing w:val="-13"/>
        </w:rPr>
        <w:t xml:space="preserve"> </w:t>
      </w:r>
      <w:r>
        <w:t>подданные,</w:t>
      </w:r>
      <w:r>
        <w:rPr>
          <w:spacing w:val="-14"/>
        </w:rPr>
        <w:t xml:space="preserve"> </w:t>
      </w:r>
      <w:r>
        <w:t>борьба против</w:t>
      </w:r>
      <w:r>
        <w:rPr>
          <w:spacing w:val="-15"/>
        </w:rPr>
        <w:t xml:space="preserve"> </w:t>
      </w:r>
      <w:r>
        <w:t>завоевателей.</w:t>
      </w:r>
      <w:r>
        <w:rPr>
          <w:spacing w:val="-14"/>
        </w:rPr>
        <w:t xml:space="preserve"> </w:t>
      </w:r>
      <w:r>
        <w:t>Япония</w:t>
      </w:r>
      <w:r>
        <w:rPr>
          <w:spacing w:val="-15"/>
        </w:rPr>
        <w:t xml:space="preserve"> </w:t>
      </w:r>
      <w:r>
        <w:t>в</w:t>
      </w:r>
      <w:r>
        <w:rPr>
          <w:spacing w:val="-15"/>
        </w:rPr>
        <w:t xml:space="preserve"> </w:t>
      </w:r>
      <w:r>
        <w:t>Средние</w:t>
      </w:r>
      <w:r>
        <w:rPr>
          <w:spacing w:val="-15"/>
        </w:rPr>
        <w:t xml:space="preserve"> </w:t>
      </w:r>
      <w:r>
        <w:t>века:</w:t>
      </w:r>
      <w:r>
        <w:rPr>
          <w:spacing w:val="-14"/>
        </w:rPr>
        <w:t xml:space="preserve"> </w:t>
      </w:r>
      <w:r>
        <w:t>образование</w:t>
      </w:r>
      <w:r>
        <w:rPr>
          <w:spacing w:val="-15"/>
        </w:rPr>
        <w:t xml:space="preserve"> </w:t>
      </w:r>
      <w:r>
        <w:t>государства,</w:t>
      </w:r>
      <w:r>
        <w:rPr>
          <w:spacing w:val="-14"/>
        </w:rPr>
        <w:t xml:space="preserve"> </w:t>
      </w:r>
      <w:r>
        <w:t>власть</w:t>
      </w:r>
      <w:r>
        <w:rPr>
          <w:spacing w:val="-13"/>
        </w:rPr>
        <w:t xml:space="preserve"> </w:t>
      </w:r>
      <w:r>
        <w:t>императоров и управление сёгунов. Индия: раздробленность индийских княжеств, вторжение мусульман, Делийский султанат.</w:t>
      </w:r>
    </w:p>
    <w:p w14:paraId="6687719D">
      <w:pPr>
        <w:pStyle w:val="7"/>
        <w:ind w:right="854"/>
      </w:pPr>
      <w:r>
        <w:t xml:space="preserve">Культура народов Востока. Литература. Архитектура. Традиционные искусства и </w:t>
      </w:r>
      <w:r>
        <w:rPr>
          <w:spacing w:val="-2"/>
        </w:rPr>
        <w:t>ремесла.</w:t>
      </w:r>
    </w:p>
    <w:p w14:paraId="570BB42C">
      <w:pPr>
        <w:pStyle w:val="7"/>
        <w:ind w:left="1843" w:firstLine="0"/>
      </w:pPr>
      <w:r>
        <w:t>Государства</w:t>
      </w:r>
      <w:r>
        <w:rPr>
          <w:spacing w:val="-4"/>
        </w:rPr>
        <w:t xml:space="preserve"> </w:t>
      </w:r>
      <w:r>
        <w:t>доколумбовой</w:t>
      </w:r>
      <w:r>
        <w:rPr>
          <w:spacing w:val="-2"/>
        </w:rPr>
        <w:t xml:space="preserve"> </w:t>
      </w:r>
      <w:r>
        <w:t>Америки</w:t>
      </w:r>
      <w:r>
        <w:rPr>
          <w:spacing w:val="-2"/>
        </w:rPr>
        <w:t xml:space="preserve"> </w:t>
      </w:r>
      <w:r>
        <w:t>в</w:t>
      </w:r>
      <w:r>
        <w:rPr>
          <w:spacing w:val="-3"/>
        </w:rPr>
        <w:t xml:space="preserve"> </w:t>
      </w:r>
      <w:r>
        <w:t>Средние</w:t>
      </w:r>
      <w:r>
        <w:rPr>
          <w:spacing w:val="-6"/>
        </w:rPr>
        <w:t xml:space="preserve"> </w:t>
      </w:r>
      <w:r>
        <w:rPr>
          <w:spacing w:val="-2"/>
        </w:rPr>
        <w:t>века.</w:t>
      </w:r>
    </w:p>
    <w:p w14:paraId="5601EB11">
      <w:pPr>
        <w:pStyle w:val="7"/>
        <w:spacing w:before="1"/>
        <w:ind w:right="853"/>
      </w:pPr>
      <w:r>
        <w:t>Цивилизации майя, ацтеков и инков: общественный строй, религиозные верования, культура. Появление европейских завоевателей.</w:t>
      </w:r>
    </w:p>
    <w:p w14:paraId="1E232C2D">
      <w:pPr>
        <w:pStyle w:val="7"/>
        <w:ind w:left="1843" w:firstLine="0"/>
        <w:jc w:val="left"/>
      </w:pPr>
      <w:r>
        <w:rPr>
          <w:spacing w:val="-2"/>
        </w:rPr>
        <w:t>Обобщение.</w:t>
      </w:r>
    </w:p>
    <w:p w14:paraId="614F746B">
      <w:pPr>
        <w:pStyle w:val="7"/>
        <w:ind w:left="1843" w:right="4107" w:firstLine="0"/>
      </w:pPr>
      <w:r>
        <w:t>Историческое и культурное наследие Средних веков. История</w:t>
      </w:r>
      <w:r>
        <w:rPr>
          <w:spacing w:val="-5"/>
        </w:rPr>
        <w:t xml:space="preserve"> </w:t>
      </w:r>
      <w:r>
        <w:t>России.</w:t>
      </w:r>
      <w:r>
        <w:rPr>
          <w:spacing w:val="-5"/>
        </w:rPr>
        <w:t xml:space="preserve"> </w:t>
      </w:r>
      <w:r>
        <w:t>От</w:t>
      </w:r>
      <w:r>
        <w:rPr>
          <w:spacing w:val="-5"/>
        </w:rPr>
        <w:t xml:space="preserve"> </w:t>
      </w:r>
      <w:r>
        <w:t>Руси</w:t>
      </w:r>
      <w:r>
        <w:rPr>
          <w:spacing w:val="-5"/>
        </w:rPr>
        <w:t xml:space="preserve"> </w:t>
      </w:r>
      <w:r>
        <w:t>к</w:t>
      </w:r>
      <w:r>
        <w:rPr>
          <w:spacing w:val="-5"/>
        </w:rPr>
        <w:t xml:space="preserve"> </w:t>
      </w:r>
      <w:r>
        <w:t>Российскому</w:t>
      </w:r>
      <w:r>
        <w:rPr>
          <w:spacing w:val="-12"/>
        </w:rPr>
        <w:t xml:space="preserve"> </w:t>
      </w:r>
      <w:r>
        <w:t xml:space="preserve">государству. </w:t>
      </w:r>
      <w:r>
        <w:rPr>
          <w:spacing w:val="-2"/>
        </w:rPr>
        <w:t>Введение.</w:t>
      </w:r>
    </w:p>
    <w:p w14:paraId="722A9122">
      <w:pPr>
        <w:pStyle w:val="7"/>
        <w:ind w:right="852"/>
      </w:pPr>
      <w:r>
        <w:t>Роль и место России в мировой истории. Проблемы периодизации российской истории. Источники по истории России.</w:t>
      </w:r>
    </w:p>
    <w:p w14:paraId="71D5C7DC">
      <w:pPr>
        <w:pStyle w:val="7"/>
        <w:spacing w:after="0"/>
        <w:sectPr>
          <w:pgSz w:w="11910" w:h="16840"/>
          <w:pgMar w:top="920" w:right="0" w:bottom="280" w:left="425" w:header="736" w:footer="0" w:gutter="0"/>
          <w:cols w:space="720" w:num="1"/>
        </w:sectPr>
      </w:pPr>
    </w:p>
    <w:p w14:paraId="7401449B">
      <w:pPr>
        <w:pStyle w:val="7"/>
        <w:spacing w:before="189"/>
        <w:ind w:right="854"/>
      </w:pPr>
      <w:r>
        <w:t>Народы</w:t>
      </w:r>
      <w:r>
        <w:rPr>
          <w:spacing w:val="-3"/>
        </w:rPr>
        <w:t xml:space="preserve"> </w:t>
      </w:r>
      <w:r>
        <w:t>и</w:t>
      </w:r>
      <w:r>
        <w:rPr>
          <w:spacing w:val="-1"/>
        </w:rPr>
        <w:t xml:space="preserve"> </w:t>
      </w:r>
      <w:r>
        <w:t>государства</w:t>
      </w:r>
      <w:r>
        <w:rPr>
          <w:spacing w:val="-1"/>
        </w:rPr>
        <w:t xml:space="preserve"> </w:t>
      </w:r>
      <w:r>
        <w:t>на</w:t>
      </w:r>
      <w:r>
        <w:rPr>
          <w:spacing w:val="-3"/>
        </w:rPr>
        <w:t xml:space="preserve"> </w:t>
      </w:r>
      <w:r>
        <w:t>территории</w:t>
      </w:r>
      <w:r>
        <w:rPr>
          <w:spacing w:val="-2"/>
        </w:rPr>
        <w:t xml:space="preserve"> </w:t>
      </w:r>
      <w:r>
        <w:t>нашей</w:t>
      </w:r>
      <w:r>
        <w:rPr>
          <w:spacing w:val="-1"/>
        </w:rPr>
        <w:t xml:space="preserve"> </w:t>
      </w:r>
      <w:r>
        <w:t>страны</w:t>
      </w:r>
      <w:r>
        <w:rPr>
          <w:spacing w:val="-3"/>
        </w:rPr>
        <w:t xml:space="preserve"> </w:t>
      </w:r>
      <w:r>
        <w:t>в</w:t>
      </w:r>
      <w:r>
        <w:rPr>
          <w:spacing w:val="-3"/>
        </w:rPr>
        <w:t xml:space="preserve"> </w:t>
      </w:r>
      <w:r>
        <w:t>древности.</w:t>
      </w:r>
      <w:r>
        <w:rPr>
          <w:spacing w:val="-2"/>
        </w:rPr>
        <w:t xml:space="preserve"> </w:t>
      </w:r>
      <w:r>
        <w:t>Восточная</w:t>
      </w:r>
      <w:r>
        <w:rPr>
          <w:spacing w:val="-2"/>
        </w:rPr>
        <w:t xml:space="preserve"> </w:t>
      </w:r>
      <w:r>
        <w:t>Европа</w:t>
      </w:r>
      <w:r>
        <w:rPr>
          <w:spacing w:val="-3"/>
        </w:rPr>
        <w:t xml:space="preserve"> </w:t>
      </w:r>
      <w:r>
        <w:t>в середине I тыс. н. э.</w:t>
      </w:r>
    </w:p>
    <w:p w14:paraId="29BFA03A">
      <w:pPr>
        <w:pStyle w:val="7"/>
        <w:ind w:right="845"/>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w:t>
      </w:r>
      <w:r>
        <w:rPr>
          <w:spacing w:val="-1"/>
        </w:rPr>
        <w:t xml:space="preserve"> </w:t>
      </w:r>
      <w:r>
        <w:t>Степь</w:t>
      </w:r>
      <w:r>
        <w:rPr>
          <w:spacing w:val="-1"/>
        </w:rPr>
        <w:t xml:space="preserve"> </w:t>
      </w:r>
      <w:r>
        <w:t>и</w:t>
      </w:r>
      <w:r>
        <w:rPr>
          <w:spacing w:val="-3"/>
        </w:rPr>
        <w:t xml:space="preserve"> </w:t>
      </w:r>
      <w:r>
        <w:t>её</w:t>
      </w:r>
      <w:r>
        <w:rPr>
          <w:spacing w:val="-2"/>
        </w:rPr>
        <w:t xml:space="preserve"> </w:t>
      </w:r>
      <w:r>
        <w:t>роль в</w:t>
      </w:r>
      <w:r>
        <w:rPr>
          <w:spacing w:val="-4"/>
        </w:rPr>
        <w:t xml:space="preserve"> </w:t>
      </w:r>
      <w:r>
        <w:t>распространении культурных взаимовлияний.</w:t>
      </w:r>
      <w:r>
        <w:rPr>
          <w:spacing w:val="-6"/>
        </w:rPr>
        <w:t xml:space="preserve"> </w:t>
      </w:r>
      <w:r>
        <w:t>Появление</w:t>
      </w:r>
      <w:r>
        <w:rPr>
          <w:spacing w:val="-2"/>
        </w:rPr>
        <w:t xml:space="preserve"> </w:t>
      </w:r>
      <w:r>
        <w:t>первого</w:t>
      </w:r>
      <w:r>
        <w:rPr>
          <w:spacing w:val="-2"/>
        </w:rPr>
        <w:t xml:space="preserve"> </w:t>
      </w:r>
      <w:r>
        <w:t>в мире колёсного транспорта.</w:t>
      </w:r>
    </w:p>
    <w:p w14:paraId="54FFF742">
      <w:pPr>
        <w:pStyle w:val="7"/>
        <w:ind w:right="845"/>
      </w:pPr>
      <w: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1FB1540E">
      <w:pPr>
        <w:pStyle w:val="7"/>
        <w:ind w:right="846"/>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0E01D92E">
      <w:pPr>
        <w:pStyle w:val="7"/>
        <w:spacing w:before="1"/>
        <w:ind w:right="850"/>
      </w:pPr>
      <w:r>
        <w:t>Страны</w:t>
      </w:r>
      <w:r>
        <w:rPr>
          <w:spacing w:val="-11"/>
        </w:rPr>
        <w:t xml:space="preserve"> </w:t>
      </w:r>
      <w:r>
        <w:t>и</w:t>
      </w:r>
      <w:r>
        <w:rPr>
          <w:spacing w:val="-11"/>
        </w:rPr>
        <w:t xml:space="preserve"> </w:t>
      </w:r>
      <w:r>
        <w:t>народы</w:t>
      </w:r>
      <w:r>
        <w:rPr>
          <w:spacing w:val="-11"/>
        </w:rPr>
        <w:t xml:space="preserve"> </w:t>
      </w:r>
      <w:r>
        <w:t>Восточной</w:t>
      </w:r>
      <w:r>
        <w:rPr>
          <w:spacing w:val="-11"/>
        </w:rPr>
        <w:t xml:space="preserve"> </w:t>
      </w:r>
      <w:r>
        <w:t>Европы,</w:t>
      </w:r>
      <w:r>
        <w:rPr>
          <w:spacing w:val="-11"/>
        </w:rPr>
        <w:t xml:space="preserve"> </w:t>
      </w:r>
      <w:r>
        <w:t>Сибири</w:t>
      </w:r>
      <w:r>
        <w:rPr>
          <w:spacing w:val="-11"/>
        </w:rPr>
        <w:t xml:space="preserve"> </w:t>
      </w:r>
      <w:r>
        <w:t>и</w:t>
      </w:r>
      <w:r>
        <w:rPr>
          <w:spacing w:val="-12"/>
        </w:rPr>
        <w:t xml:space="preserve"> </w:t>
      </w:r>
      <w:r>
        <w:t>Дальнего</w:t>
      </w:r>
      <w:r>
        <w:rPr>
          <w:spacing w:val="-11"/>
        </w:rPr>
        <w:t xml:space="preserve"> </w:t>
      </w:r>
      <w:r>
        <w:t>Востока,</w:t>
      </w:r>
      <w:r>
        <w:rPr>
          <w:spacing w:val="-11"/>
        </w:rPr>
        <w:t xml:space="preserve"> </w:t>
      </w:r>
      <w:r>
        <w:t>Тюркский</w:t>
      </w:r>
      <w:r>
        <w:rPr>
          <w:spacing w:val="-12"/>
        </w:rPr>
        <w:t xml:space="preserve"> </w:t>
      </w:r>
      <w:r>
        <w:t>каганат, Хазарский каганат, Волжская Булгария.</w:t>
      </w:r>
    </w:p>
    <w:p w14:paraId="7DB9094A">
      <w:pPr>
        <w:pStyle w:val="7"/>
        <w:ind w:left="1843" w:firstLine="0"/>
      </w:pPr>
      <w:r>
        <w:t>Русь</w:t>
      </w:r>
      <w:r>
        <w:rPr>
          <w:spacing w:val="-1"/>
        </w:rPr>
        <w:t xml:space="preserve"> </w:t>
      </w:r>
      <w:r>
        <w:t>в IX</w:t>
      </w:r>
      <w:r>
        <w:rPr>
          <w:spacing w:val="-2"/>
        </w:rPr>
        <w:t xml:space="preserve"> </w:t>
      </w:r>
      <w:r>
        <w:t>‒ начале</w:t>
      </w:r>
      <w:r>
        <w:rPr>
          <w:spacing w:val="-2"/>
        </w:rPr>
        <w:t xml:space="preserve"> </w:t>
      </w:r>
      <w:r>
        <w:t>XII</w:t>
      </w:r>
      <w:r>
        <w:rPr>
          <w:spacing w:val="-4"/>
        </w:rPr>
        <w:t xml:space="preserve"> </w:t>
      </w:r>
      <w:r>
        <w:rPr>
          <w:spacing w:val="-5"/>
        </w:rPr>
        <w:t>в.</w:t>
      </w:r>
    </w:p>
    <w:p w14:paraId="23EA098E">
      <w:pPr>
        <w:pStyle w:val="7"/>
        <w:ind w:right="848"/>
      </w:pPr>
      <w:r>
        <w:t>Образование государства Русь. Исторические условия складывания русской государственности: природно-климатический</w:t>
      </w:r>
      <w:r>
        <w:rPr>
          <w:spacing w:val="-2"/>
        </w:rPr>
        <w:t xml:space="preserve"> </w:t>
      </w:r>
      <w:r>
        <w:t>фактор</w:t>
      </w:r>
      <w:r>
        <w:rPr>
          <w:spacing w:val="-1"/>
        </w:rPr>
        <w:t xml:space="preserve"> </w:t>
      </w:r>
      <w:r>
        <w:t>и</w:t>
      </w:r>
      <w:r>
        <w:rPr>
          <w:spacing w:val="-2"/>
        </w:rPr>
        <w:t xml:space="preserve"> </w:t>
      </w:r>
      <w:r>
        <w:t>политические</w:t>
      </w:r>
      <w:r>
        <w:rPr>
          <w:spacing w:val="-2"/>
        </w:rPr>
        <w:t xml:space="preserve"> </w:t>
      </w:r>
      <w:r>
        <w:t>процессы</w:t>
      </w:r>
      <w:r>
        <w:rPr>
          <w:spacing w:val="-1"/>
        </w:rPr>
        <w:t xml:space="preserve"> </w:t>
      </w:r>
      <w:r>
        <w:t>в</w:t>
      </w:r>
      <w:r>
        <w:rPr>
          <w:spacing w:val="-1"/>
        </w:rPr>
        <w:t xml:space="preserve"> </w:t>
      </w:r>
      <w:r>
        <w:t>Европе</w:t>
      </w:r>
      <w:r>
        <w:rPr>
          <w:spacing w:val="-2"/>
        </w:rPr>
        <w:t xml:space="preserve"> </w:t>
      </w:r>
      <w:r>
        <w:t>в конце I тыс. н. э. Формирование новой политической и этнической карты континента.</w:t>
      </w:r>
    </w:p>
    <w:p w14:paraId="6E4BC030">
      <w:pPr>
        <w:pStyle w:val="7"/>
        <w:ind w:left="1843" w:right="3356" w:firstLine="0"/>
      </w:pPr>
      <w:r>
        <w:t>Первые</w:t>
      </w:r>
      <w:r>
        <w:rPr>
          <w:spacing w:val="-7"/>
        </w:rPr>
        <w:t xml:space="preserve"> </w:t>
      </w:r>
      <w:r>
        <w:t>известия</w:t>
      </w:r>
      <w:r>
        <w:rPr>
          <w:spacing w:val="-6"/>
        </w:rPr>
        <w:t xml:space="preserve"> </w:t>
      </w:r>
      <w:r>
        <w:t>о</w:t>
      </w:r>
      <w:r>
        <w:rPr>
          <w:spacing w:val="-6"/>
        </w:rPr>
        <w:t xml:space="preserve"> </w:t>
      </w:r>
      <w:r>
        <w:t>Руси.</w:t>
      </w:r>
      <w:r>
        <w:rPr>
          <w:spacing w:val="-6"/>
        </w:rPr>
        <w:t xml:space="preserve"> </w:t>
      </w:r>
      <w:r>
        <w:t>Проблема</w:t>
      </w:r>
      <w:r>
        <w:rPr>
          <w:spacing w:val="-7"/>
        </w:rPr>
        <w:t xml:space="preserve"> </w:t>
      </w:r>
      <w:r>
        <w:t>образования</w:t>
      </w:r>
      <w:r>
        <w:rPr>
          <w:spacing w:val="-4"/>
        </w:rPr>
        <w:t xml:space="preserve"> </w:t>
      </w:r>
      <w:r>
        <w:t>государства. Русь. Скандинавы на Руси. Начало династии Рюриковичей.</w:t>
      </w:r>
    </w:p>
    <w:p w14:paraId="6E0FDD56">
      <w:pPr>
        <w:pStyle w:val="7"/>
        <w:ind w:right="850"/>
      </w:pPr>
      <w:r>
        <w:t>Формирование</w:t>
      </w:r>
      <w:r>
        <w:rPr>
          <w:spacing w:val="-15"/>
        </w:rPr>
        <w:t xml:space="preserve"> </w:t>
      </w:r>
      <w:r>
        <w:t>территории</w:t>
      </w:r>
      <w:r>
        <w:rPr>
          <w:spacing w:val="-15"/>
        </w:rPr>
        <w:t xml:space="preserve"> </w:t>
      </w:r>
      <w:r>
        <w:t>государства</w:t>
      </w:r>
      <w:r>
        <w:rPr>
          <w:spacing w:val="-15"/>
        </w:rPr>
        <w:t xml:space="preserve"> </w:t>
      </w:r>
      <w:r>
        <w:t>Русь.</w:t>
      </w:r>
      <w:r>
        <w:rPr>
          <w:spacing w:val="-15"/>
        </w:rPr>
        <w:t xml:space="preserve"> </w:t>
      </w:r>
      <w:r>
        <w:t>Дань</w:t>
      </w:r>
      <w:r>
        <w:rPr>
          <w:spacing w:val="-15"/>
        </w:rPr>
        <w:t xml:space="preserve"> </w:t>
      </w:r>
      <w:r>
        <w:t>и</w:t>
      </w:r>
      <w:r>
        <w:rPr>
          <w:spacing w:val="-15"/>
        </w:rPr>
        <w:t xml:space="preserve"> </w:t>
      </w:r>
      <w:r>
        <w:t>полюдье.</w:t>
      </w:r>
      <w:r>
        <w:rPr>
          <w:spacing w:val="-15"/>
        </w:rPr>
        <w:t xml:space="preserve"> </w:t>
      </w:r>
      <w:r>
        <w:t>Первые</w:t>
      </w:r>
      <w:r>
        <w:rPr>
          <w:spacing w:val="-15"/>
        </w:rPr>
        <w:t xml:space="preserve"> </w:t>
      </w:r>
      <w:r>
        <w:t>русские</w:t>
      </w:r>
      <w:r>
        <w:rPr>
          <w:spacing w:val="-15"/>
        </w:rPr>
        <w:t xml:space="preserve"> </w:t>
      </w:r>
      <w:r>
        <w:t>князья. Отношения с Византийской империей, странами Центральной, Западной и Северной Европы,</w:t>
      </w:r>
      <w:r>
        <w:rPr>
          <w:spacing w:val="-11"/>
        </w:rPr>
        <w:t xml:space="preserve"> </w:t>
      </w:r>
      <w:r>
        <w:t>кочевниками</w:t>
      </w:r>
      <w:r>
        <w:rPr>
          <w:spacing w:val="-9"/>
        </w:rPr>
        <w:t xml:space="preserve"> </w:t>
      </w:r>
      <w:r>
        <w:t>европейских</w:t>
      </w:r>
      <w:r>
        <w:rPr>
          <w:spacing w:val="-8"/>
        </w:rPr>
        <w:t xml:space="preserve"> </w:t>
      </w:r>
      <w:r>
        <w:t>степей.</w:t>
      </w:r>
      <w:r>
        <w:rPr>
          <w:spacing w:val="-13"/>
        </w:rPr>
        <w:t xml:space="preserve"> </w:t>
      </w:r>
      <w:r>
        <w:t>Русь</w:t>
      </w:r>
      <w:r>
        <w:rPr>
          <w:spacing w:val="-10"/>
        </w:rPr>
        <w:t xml:space="preserve"> </w:t>
      </w:r>
      <w:r>
        <w:t>в</w:t>
      </w:r>
      <w:r>
        <w:rPr>
          <w:spacing w:val="-11"/>
        </w:rPr>
        <w:t xml:space="preserve"> </w:t>
      </w:r>
      <w:r>
        <w:t>международной</w:t>
      </w:r>
      <w:r>
        <w:rPr>
          <w:spacing w:val="-9"/>
        </w:rPr>
        <w:t xml:space="preserve"> </w:t>
      </w:r>
      <w:r>
        <w:t>торговле.</w:t>
      </w:r>
      <w:r>
        <w:rPr>
          <w:spacing w:val="-10"/>
        </w:rPr>
        <w:t xml:space="preserve"> </w:t>
      </w:r>
      <w:r>
        <w:t>Путь</w:t>
      </w:r>
      <w:r>
        <w:rPr>
          <w:spacing w:val="-5"/>
        </w:rPr>
        <w:t xml:space="preserve"> </w:t>
      </w:r>
      <w:r>
        <w:t>«из</w:t>
      </w:r>
      <w:r>
        <w:rPr>
          <w:spacing w:val="-9"/>
        </w:rPr>
        <w:t xml:space="preserve"> </w:t>
      </w:r>
      <w:r>
        <w:t>варяг в греки». Волжский торговый путь. Языческий пантеон.</w:t>
      </w:r>
    </w:p>
    <w:p w14:paraId="6558236D">
      <w:pPr>
        <w:pStyle w:val="7"/>
        <w:spacing w:before="1"/>
        <w:ind w:left="1843" w:firstLine="0"/>
      </w:pPr>
      <w:r>
        <w:t>Принятие</w:t>
      </w:r>
      <w:r>
        <w:rPr>
          <w:spacing w:val="-6"/>
        </w:rPr>
        <w:t xml:space="preserve"> </w:t>
      </w:r>
      <w:r>
        <w:t>христианства</w:t>
      </w:r>
      <w:r>
        <w:rPr>
          <w:spacing w:val="-4"/>
        </w:rPr>
        <w:t xml:space="preserve"> </w:t>
      </w:r>
      <w:r>
        <w:t>и</w:t>
      </w:r>
      <w:r>
        <w:rPr>
          <w:spacing w:val="-3"/>
        </w:rPr>
        <w:t xml:space="preserve"> </w:t>
      </w:r>
      <w:r>
        <w:t>его</w:t>
      </w:r>
      <w:r>
        <w:rPr>
          <w:spacing w:val="-3"/>
        </w:rPr>
        <w:t xml:space="preserve"> </w:t>
      </w:r>
      <w:r>
        <w:t>значение.</w:t>
      </w:r>
      <w:r>
        <w:rPr>
          <w:spacing w:val="-2"/>
        </w:rPr>
        <w:t xml:space="preserve"> </w:t>
      </w:r>
      <w:r>
        <w:t>Византийское</w:t>
      </w:r>
      <w:r>
        <w:rPr>
          <w:spacing w:val="-4"/>
        </w:rPr>
        <w:t xml:space="preserve"> </w:t>
      </w:r>
      <w:r>
        <w:t>наследие</w:t>
      </w:r>
      <w:r>
        <w:rPr>
          <w:spacing w:val="-4"/>
        </w:rPr>
        <w:t xml:space="preserve"> </w:t>
      </w:r>
      <w:r>
        <w:t>на</w:t>
      </w:r>
      <w:r>
        <w:rPr>
          <w:spacing w:val="-3"/>
        </w:rPr>
        <w:t xml:space="preserve"> </w:t>
      </w:r>
      <w:r>
        <w:rPr>
          <w:spacing w:val="-2"/>
        </w:rPr>
        <w:t>Руси.</w:t>
      </w:r>
    </w:p>
    <w:p w14:paraId="1C629474">
      <w:pPr>
        <w:pStyle w:val="7"/>
        <w:ind w:right="847"/>
      </w:pPr>
      <w:r>
        <w:t>Русь в конце X ‒ начале XII в. Территория и население государства Русь (Русская земля).</w:t>
      </w:r>
      <w:r>
        <w:rPr>
          <w:spacing w:val="-7"/>
        </w:rPr>
        <w:t xml:space="preserve"> </w:t>
      </w:r>
      <w:r>
        <w:t>Крупнейшие</w:t>
      </w:r>
      <w:r>
        <w:rPr>
          <w:spacing w:val="-8"/>
        </w:rPr>
        <w:t xml:space="preserve"> </w:t>
      </w:r>
      <w:r>
        <w:t>города</w:t>
      </w:r>
      <w:r>
        <w:rPr>
          <w:spacing w:val="-8"/>
        </w:rPr>
        <w:t xml:space="preserve"> </w:t>
      </w:r>
      <w:r>
        <w:t>Руси.</w:t>
      </w:r>
      <w:r>
        <w:rPr>
          <w:spacing w:val="-7"/>
        </w:rPr>
        <w:t xml:space="preserve"> </w:t>
      </w:r>
      <w:r>
        <w:t>Новгород</w:t>
      </w:r>
      <w:r>
        <w:rPr>
          <w:spacing w:val="-7"/>
        </w:rPr>
        <w:t xml:space="preserve"> </w:t>
      </w:r>
      <w:r>
        <w:t>как</w:t>
      </w:r>
      <w:r>
        <w:rPr>
          <w:spacing w:val="-6"/>
        </w:rPr>
        <w:t xml:space="preserve"> </w:t>
      </w:r>
      <w:r>
        <w:t>центр</w:t>
      </w:r>
      <w:r>
        <w:rPr>
          <w:spacing w:val="-6"/>
        </w:rPr>
        <w:t xml:space="preserve"> </w:t>
      </w:r>
      <w:r>
        <w:t>освоения</w:t>
      </w:r>
      <w:r>
        <w:rPr>
          <w:spacing w:val="-9"/>
        </w:rPr>
        <w:t xml:space="preserve"> </w:t>
      </w:r>
      <w:r>
        <w:t>Севера</w:t>
      </w:r>
      <w:r>
        <w:rPr>
          <w:spacing w:val="-8"/>
        </w:rPr>
        <w:t xml:space="preserve"> </w:t>
      </w:r>
      <w:r>
        <w:t>Восточной</w:t>
      </w:r>
      <w:r>
        <w:rPr>
          <w:spacing w:val="-6"/>
        </w:rPr>
        <w:t xml:space="preserve"> </w:t>
      </w:r>
      <w:r>
        <w:t>Европы, колонизация Русской равнины. Территориально-политическая структура Руси, волости. Органы власти: князь,</w:t>
      </w:r>
      <w:r>
        <w:rPr>
          <w:spacing w:val="-1"/>
        </w:rPr>
        <w:t xml:space="preserve"> </w:t>
      </w:r>
      <w:r>
        <w:t>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344EA218">
      <w:pPr>
        <w:pStyle w:val="7"/>
        <w:ind w:left="1843" w:right="3313" w:firstLine="0"/>
      </w:pPr>
      <w:r>
        <w:t>Общественный строй Руси: дискуссии в исторической науке. Князья,</w:t>
      </w:r>
      <w:r>
        <w:rPr>
          <w:spacing w:val="-6"/>
        </w:rPr>
        <w:t xml:space="preserve"> </w:t>
      </w:r>
      <w:r>
        <w:t>дружина.</w:t>
      </w:r>
      <w:r>
        <w:rPr>
          <w:spacing w:val="-3"/>
        </w:rPr>
        <w:t xml:space="preserve"> </w:t>
      </w:r>
      <w:r>
        <w:t>Духовенство.</w:t>
      </w:r>
      <w:r>
        <w:rPr>
          <w:spacing w:val="-4"/>
        </w:rPr>
        <w:t xml:space="preserve"> </w:t>
      </w:r>
      <w:r>
        <w:t>Городское</w:t>
      </w:r>
      <w:r>
        <w:rPr>
          <w:spacing w:val="-4"/>
        </w:rPr>
        <w:t xml:space="preserve"> </w:t>
      </w:r>
      <w:r>
        <w:t>население.</w:t>
      </w:r>
      <w:r>
        <w:rPr>
          <w:spacing w:val="-3"/>
        </w:rPr>
        <w:t xml:space="preserve"> </w:t>
      </w:r>
      <w:r>
        <w:rPr>
          <w:spacing w:val="-2"/>
        </w:rPr>
        <w:t>Купцы.</w:t>
      </w:r>
    </w:p>
    <w:p w14:paraId="6D885238">
      <w:pPr>
        <w:pStyle w:val="7"/>
        <w:ind w:right="853"/>
      </w:pPr>
      <w:r>
        <w:t>Категории рядового и зависимого населения. Древнерусское право: Русская Правда, церковные уставы.</w:t>
      </w:r>
    </w:p>
    <w:p w14:paraId="6BFAFCAF">
      <w:pPr>
        <w:pStyle w:val="7"/>
        <w:ind w:right="843"/>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01B27A3A">
      <w:pPr>
        <w:pStyle w:val="7"/>
        <w:spacing w:before="1"/>
        <w:ind w:right="851"/>
      </w:pPr>
      <w:r>
        <w:t>Культурное пространство. Русь в общеевропейском культурном контексте. Картина мира</w:t>
      </w:r>
      <w:r>
        <w:rPr>
          <w:spacing w:val="-15"/>
        </w:rPr>
        <w:t xml:space="preserve"> </w:t>
      </w:r>
      <w:r>
        <w:t>средневекового</w:t>
      </w:r>
      <w:r>
        <w:rPr>
          <w:spacing w:val="-15"/>
        </w:rPr>
        <w:t xml:space="preserve"> </w:t>
      </w:r>
      <w:r>
        <w:t>человека.</w:t>
      </w:r>
      <w:r>
        <w:rPr>
          <w:spacing w:val="-15"/>
        </w:rPr>
        <w:t xml:space="preserve"> </w:t>
      </w:r>
      <w:r>
        <w:t>Повседневная</w:t>
      </w:r>
      <w:r>
        <w:rPr>
          <w:spacing w:val="-15"/>
        </w:rPr>
        <w:t xml:space="preserve"> </w:t>
      </w:r>
      <w:r>
        <w:t>жизнь,</w:t>
      </w:r>
      <w:r>
        <w:rPr>
          <w:spacing w:val="-15"/>
        </w:rPr>
        <w:t xml:space="preserve"> </w:t>
      </w:r>
      <w:r>
        <w:t>сельский</w:t>
      </w:r>
      <w:r>
        <w:rPr>
          <w:spacing w:val="-15"/>
        </w:rPr>
        <w:t xml:space="preserve"> </w:t>
      </w:r>
      <w:r>
        <w:t>и</w:t>
      </w:r>
      <w:r>
        <w:rPr>
          <w:spacing w:val="-15"/>
        </w:rPr>
        <w:t xml:space="preserve"> </w:t>
      </w:r>
      <w:r>
        <w:t>городской</w:t>
      </w:r>
      <w:r>
        <w:rPr>
          <w:spacing w:val="-15"/>
        </w:rPr>
        <w:t xml:space="preserve"> </w:t>
      </w:r>
      <w:r>
        <w:t>быт.</w:t>
      </w:r>
      <w:r>
        <w:rPr>
          <w:spacing w:val="-15"/>
        </w:rPr>
        <w:t xml:space="preserve"> </w:t>
      </w:r>
      <w:r>
        <w:t>Положение женщины. Дети и их воспитание. Календарь и хронология.</w:t>
      </w:r>
    </w:p>
    <w:p w14:paraId="1BF7DAC9">
      <w:pPr>
        <w:pStyle w:val="7"/>
        <w:ind w:right="844"/>
      </w:pPr>
      <w:r>
        <w:t>Культура Руси. Формирование единого культурного пространства. Кирилло- мефодиевская</w:t>
      </w:r>
      <w:r>
        <w:rPr>
          <w:spacing w:val="-12"/>
        </w:rPr>
        <w:t xml:space="preserve"> </w:t>
      </w:r>
      <w:r>
        <w:t>традиция</w:t>
      </w:r>
      <w:r>
        <w:rPr>
          <w:spacing w:val="-13"/>
        </w:rPr>
        <w:t xml:space="preserve"> </w:t>
      </w:r>
      <w:r>
        <w:t>на</w:t>
      </w:r>
      <w:r>
        <w:rPr>
          <w:spacing w:val="-13"/>
        </w:rPr>
        <w:t xml:space="preserve"> </w:t>
      </w:r>
      <w:r>
        <w:t>Руси.</w:t>
      </w:r>
      <w:r>
        <w:rPr>
          <w:spacing w:val="-12"/>
        </w:rPr>
        <w:t xml:space="preserve"> </w:t>
      </w:r>
      <w:r>
        <w:t>Письменность.</w:t>
      </w:r>
      <w:r>
        <w:rPr>
          <w:spacing w:val="-12"/>
        </w:rPr>
        <w:t xml:space="preserve"> </w:t>
      </w:r>
      <w:r>
        <w:t>Распространение</w:t>
      </w:r>
      <w:r>
        <w:rPr>
          <w:spacing w:val="-13"/>
        </w:rPr>
        <w:t xml:space="preserve"> </w:t>
      </w:r>
      <w:r>
        <w:t>грамотности,</w:t>
      </w:r>
      <w:r>
        <w:rPr>
          <w:spacing w:val="-12"/>
        </w:rPr>
        <w:t xml:space="preserve"> </w:t>
      </w:r>
      <w:r>
        <w:t xml:space="preserve">берестяные </w:t>
      </w:r>
      <w:r>
        <w:rPr>
          <w:spacing w:val="-2"/>
        </w:rPr>
        <w:t>грамоты.</w:t>
      </w:r>
    </w:p>
    <w:p w14:paraId="39E1992F">
      <w:pPr>
        <w:pStyle w:val="7"/>
        <w:ind w:right="849"/>
      </w:pPr>
      <w:r>
        <w:t>«Новгородская псалтирь». «Остромирово Евангелие». Появление древнерусской литературы.</w:t>
      </w:r>
      <w:r>
        <w:rPr>
          <w:spacing w:val="27"/>
        </w:rPr>
        <w:t xml:space="preserve"> </w:t>
      </w:r>
      <w:r>
        <w:t>«Слово</w:t>
      </w:r>
      <w:r>
        <w:rPr>
          <w:spacing w:val="23"/>
        </w:rPr>
        <w:t xml:space="preserve"> </w:t>
      </w:r>
      <w:r>
        <w:t>о</w:t>
      </w:r>
      <w:r>
        <w:rPr>
          <w:spacing w:val="25"/>
        </w:rPr>
        <w:t xml:space="preserve"> </w:t>
      </w:r>
      <w:r>
        <w:t>Законе</w:t>
      </w:r>
      <w:r>
        <w:rPr>
          <w:spacing w:val="22"/>
        </w:rPr>
        <w:t xml:space="preserve"> </w:t>
      </w:r>
      <w:r>
        <w:t>и</w:t>
      </w:r>
      <w:r>
        <w:rPr>
          <w:spacing w:val="24"/>
        </w:rPr>
        <w:t xml:space="preserve"> </w:t>
      </w:r>
      <w:r>
        <w:t>Благодати».</w:t>
      </w:r>
      <w:r>
        <w:rPr>
          <w:spacing w:val="25"/>
        </w:rPr>
        <w:t xml:space="preserve"> </w:t>
      </w:r>
      <w:r>
        <w:t>Произведения</w:t>
      </w:r>
      <w:r>
        <w:rPr>
          <w:spacing w:val="23"/>
        </w:rPr>
        <w:t xml:space="preserve"> </w:t>
      </w:r>
      <w:r>
        <w:t>летописного</w:t>
      </w:r>
      <w:r>
        <w:rPr>
          <w:spacing w:val="23"/>
        </w:rPr>
        <w:t xml:space="preserve"> </w:t>
      </w:r>
      <w:r>
        <w:t>жанра.</w:t>
      </w:r>
      <w:r>
        <w:rPr>
          <w:spacing w:val="28"/>
        </w:rPr>
        <w:t xml:space="preserve"> </w:t>
      </w:r>
      <w:r>
        <w:t>«Повесть</w:t>
      </w:r>
    </w:p>
    <w:p w14:paraId="0C724267">
      <w:pPr>
        <w:pStyle w:val="7"/>
        <w:spacing w:after="0"/>
        <w:sectPr>
          <w:pgSz w:w="11910" w:h="16840"/>
          <w:pgMar w:top="920" w:right="0" w:bottom="280" w:left="425" w:header="736" w:footer="0" w:gutter="0"/>
          <w:cols w:space="720" w:num="1"/>
        </w:sectPr>
      </w:pPr>
    </w:p>
    <w:p w14:paraId="469032A0">
      <w:pPr>
        <w:pStyle w:val="7"/>
        <w:spacing w:before="189"/>
        <w:ind w:right="842" w:firstLine="0"/>
      </w:pPr>
      <w:r>
        <w:t>временных лет». Первые</w:t>
      </w:r>
      <w:r>
        <w:rPr>
          <w:spacing w:val="-1"/>
        </w:rPr>
        <w:t xml:space="preserve"> </w:t>
      </w:r>
      <w:r>
        <w:t>русские</w:t>
      </w:r>
      <w:r>
        <w:rPr>
          <w:spacing w:val="-1"/>
        </w:rPr>
        <w:t xml:space="preserve"> </w:t>
      </w:r>
      <w:r>
        <w:t>жития.</w:t>
      </w:r>
      <w:r>
        <w:rPr>
          <w:spacing w:val="-2"/>
        </w:rPr>
        <w:t xml:space="preserve"> </w:t>
      </w:r>
      <w:r>
        <w:t>Произведения Владимира</w:t>
      </w:r>
      <w:r>
        <w:rPr>
          <w:spacing w:val="-1"/>
        </w:rPr>
        <w:t xml:space="preserve"> </w:t>
      </w:r>
      <w:r>
        <w:t xml:space="preserve">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w:t>
      </w:r>
      <w:r>
        <w:rPr>
          <w:spacing w:val="-2"/>
        </w:rPr>
        <w:t>оружие.</w:t>
      </w:r>
    </w:p>
    <w:p w14:paraId="125F0B12">
      <w:pPr>
        <w:pStyle w:val="7"/>
        <w:ind w:left="1843" w:firstLine="0"/>
      </w:pPr>
      <w:r>
        <w:t>Русь</w:t>
      </w:r>
      <w:r>
        <w:rPr>
          <w:spacing w:val="-1"/>
        </w:rPr>
        <w:t xml:space="preserve"> </w:t>
      </w:r>
      <w:r>
        <w:t>в</w:t>
      </w:r>
      <w:r>
        <w:rPr>
          <w:spacing w:val="-2"/>
        </w:rPr>
        <w:t xml:space="preserve"> </w:t>
      </w:r>
      <w:r>
        <w:t>середине</w:t>
      </w:r>
      <w:r>
        <w:rPr>
          <w:spacing w:val="-2"/>
        </w:rPr>
        <w:t xml:space="preserve"> </w:t>
      </w:r>
      <w:r>
        <w:t>XII</w:t>
      </w:r>
      <w:r>
        <w:rPr>
          <w:spacing w:val="-4"/>
        </w:rPr>
        <w:t xml:space="preserve"> </w:t>
      </w:r>
      <w:r>
        <w:t>‒</w:t>
      </w:r>
      <w:r>
        <w:rPr>
          <w:spacing w:val="-1"/>
        </w:rPr>
        <w:t xml:space="preserve"> </w:t>
      </w:r>
      <w:r>
        <w:t>начале XIII</w:t>
      </w:r>
      <w:r>
        <w:rPr>
          <w:spacing w:val="-1"/>
        </w:rPr>
        <w:t xml:space="preserve"> </w:t>
      </w:r>
      <w:r>
        <w:rPr>
          <w:spacing w:val="-5"/>
        </w:rPr>
        <w:t>в.</w:t>
      </w:r>
    </w:p>
    <w:p w14:paraId="018A631C">
      <w:pPr>
        <w:pStyle w:val="7"/>
        <w:tabs>
          <w:tab w:val="left" w:pos="2499"/>
          <w:tab w:val="left" w:pos="2836"/>
          <w:tab w:val="left" w:pos="3047"/>
          <w:tab w:val="left" w:pos="3884"/>
          <w:tab w:val="left" w:pos="4733"/>
          <w:tab w:val="left" w:pos="5292"/>
          <w:tab w:val="left" w:pos="5430"/>
          <w:tab w:val="left" w:pos="5793"/>
          <w:tab w:val="left" w:pos="5976"/>
          <w:tab w:val="left" w:pos="6325"/>
          <w:tab w:val="left" w:pos="7066"/>
          <w:tab w:val="left" w:pos="7449"/>
          <w:tab w:val="left" w:pos="7660"/>
          <w:tab w:val="left" w:pos="8416"/>
          <w:tab w:val="left" w:pos="8589"/>
          <w:tab w:val="left" w:pos="8956"/>
          <w:tab w:val="left" w:pos="9337"/>
          <w:tab w:val="left" w:pos="10492"/>
        </w:tabs>
        <w:ind w:right="846"/>
        <w:jc w:val="right"/>
      </w:pPr>
      <w:r>
        <w:t>Формирование</w:t>
      </w:r>
      <w:r>
        <w:rPr>
          <w:spacing w:val="40"/>
        </w:rPr>
        <w:t xml:space="preserve"> </w:t>
      </w:r>
      <w:r>
        <w:t>системы</w:t>
      </w:r>
      <w:r>
        <w:rPr>
          <w:spacing w:val="40"/>
        </w:rPr>
        <w:t xml:space="preserve"> </w:t>
      </w:r>
      <w:r>
        <w:t>земель</w:t>
      </w:r>
      <w:r>
        <w:rPr>
          <w:spacing w:val="40"/>
        </w:rPr>
        <w:t xml:space="preserve"> </w:t>
      </w:r>
      <w:r>
        <w:t>‒</w:t>
      </w:r>
      <w:r>
        <w:rPr>
          <w:spacing w:val="40"/>
        </w:rPr>
        <w:t xml:space="preserve"> </w:t>
      </w:r>
      <w:r>
        <w:t>самостоятельных</w:t>
      </w:r>
      <w:r>
        <w:rPr>
          <w:spacing w:val="40"/>
        </w:rPr>
        <w:t xml:space="preserve"> </w:t>
      </w:r>
      <w:r>
        <w:t>государств.</w:t>
      </w:r>
      <w:r>
        <w:rPr>
          <w:spacing w:val="40"/>
        </w:rPr>
        <w:t xml:space="preserve"> </w:t>
      </w:r>
      <w:r>
        <w:t>Важнейшие</w:t>
      </w:r>
      <w:r>
        <w:rPr>
          <w:spacing w:val="40"/>
        </w:rPr>
        <w:t xml:space="preserve"> </w:t>
      </w:r>
      <w:r>
        <w:t xml:space="preserve">земли, </w:t>
      </w:r>
      <w:r>
        <w:rPr>
          <w:spacing w:val="-2"/>
        </w:rPr>
        <w:t>управляемые</w:t>
      </w:r>
      <w:r>
        <w:tab/>
      </w:r>
      <w:r>
        <w:rPr>
          <w:spacing w:val="-2"/>
        </w:rPr>
        <w:t>ветвями</w:t>
      </w:r>
      <w:r>
        <w:tab/>
      </w:r>
      <w:r>
        <w:rPr>
          <w:spacing w:val="-2"/>
        </w:rPr>
        <w:t>княжеского</w:t>
      </w:r>
      <w:r>
        <w:tab/>
      </w:r>
      <w:r>
        <w:rPr>
          <w:spacing w:val="-4"/>
        </w:rPr>
        <w:t>рода</w:t>
      </w:r>
      <w:r>
        <w:tab/>
      </w:r>
      <w:r>
        <w:tab/>
      </w:r>
      <w:r>
        <w:rPr>
          <w:spacing w:val="-2"/>
        </w:rPr>
        <w:t>Рюриковичей:</w:t>
      </w:r>
      <w:r>
        <w:tab/>
      </w:r>
      <w:r>
        <w:tab/>
      </w:r>
      <w:r>
        <w:rPr>
          <w:spacing w:val="-2"/>
        </w:rPr>
        <w:t>Черниговская,</w:t>
      </w:r>
      <w:r>
        <w:tab/>
      </w:r>
      <w:r>
        <w:rPr>
          <w:spacing w:val="-53"/>
        </w:rPr>
        <w:t xml:space="preserve"> </w:t>
      </w:r>
      <w:r>
        <w:rPr>
          <w:spacing w:val="-2"/>
        </w:rPr>
        <w:t>Смоленская, Галицкая,</w:t>
      </w:r>
      <w:r>
        <w:tab/>
      </w:r>
      <w:r>
        <w:rPr>
          <w:spacing w:val="-2"/>
        </w:rPr>
        <w:t>Волынская,</w:t>
      </w:r>
      <w:r>
        <w:tab/>
      </w:r>
      <w:r>
        <w:rPr>
          <w:spacing w:val="-51"/>
        </w:rPr>
        <w:t xml:space="preserve"> </w:t>
      </w:r>
      <w:r>
        <w:rPr>
          <w:spacing w:val="-2"/>
        </w:rPr>
        <w:t>Суздальская.</w:t>
      </w:r>
      <w:r>
        <w:tab/>
      </w:r>
      <w:r>
        <w:tab/>
      </w:r>
      <w:r>
        <w:rPr>
          <w:spacing w:val="-2"/>
        </w:rPr>
        <w:t>Земли,</w:t>
      </w:r>
      <w:r>
        <w:tab/>
      </w:r>
      <w:r>
        <w:rPr>
          <w:spacing w:val="-2"/>
        </w:rPr>
        <w:t>имевшие</w:t>
      </w:r>
      <w:r>
        <w:tab/>
      </w:r>
      <w:r>
        <w:rPr>
          <w:spacing w:val="-2"/>
        </w:rPr>
        <w:t>особый</w:t>
      </w:r>
      <w:r>
        <w:tab/>
      </w:r>
      <w:r>
        <w:rPr>
          <w:spacing w:val="-2"/>
        </w:rPr>
        <w:t>статус:</w:t>
      </w:r>
      <w:r>
        <w:tab/>
      </w:r>
      <w:r>
        <w:rPr>
          <w:spacing w:val="-2"/>
        </w:rPr>
        <w:t>Киевская</w:t>
      </w:r>
      <w:r>
        <w:tab/>
      </w:r>
      <w:r>
        <w:rPr>
          <w:spacing w:val="-10"/>
        </w:rPr>
        <w:t xml:space="preserve">и </w:t>
      </w:r>
      <w:r>
        <w:t>Новгородская.</w:t>
      </w:r>
      <w:r>
        <w:rPr>
          <w:spacing w:val="-8"/>
        </w:rPr>
        <w:t xml:space="preserve"> </w:t>
      </w:r>
      <w:r>
        <w:t>Эволюция</w:t>
      </w:r>
      <w:r>
        <w:rPr>
          <w:spacing w:val="-7"/>
        </w:rPr>
        <w:t xml:space="preserve"> </w:t>
      </w:r>
      <w:r>
        <w:t>общественного</w:t>
      </w:r>
      <w:r>
        <w:rPr>
          <w:spacing w:val="-7"/>
        </w:rPr>
        <w:t xml:space="preserve"> </w:t>
      </w:r>
      <w:r>
        <w:t>строя</w:t>
      </w:r>
      <w:r>
        <w:rPr>
          <w:spacing w:val="-7"/>
        </w:rPr>
        <w:t xml:space="preserve"> </w:t>
      </w:r>
      <w:r>
        <w:t>и</w:t>
      </w:r>
      <w:r>
        <w:rPr>
          <w:spacing w:val="-6"/>
        </w:rPr>
        <w:t xml:space="preserve"> </w:t>
      </w:r>
      <w:r>
        <w:t>права;</w:t>
      </w:r>
      <w:r>
        <w:rPr>
          <w:spacing w:val="-6"/>
        </w:rPr>
        <w:t xml:space="preserve"> </w:t>
      </w:r>
      <w:r>
        <w:t>внешняя</w:t>
      </w:r>
      <w:r>
        <w:rPr>
          <w:spacing w:val="-9"/>
        </w:rPr>
        <w:t xml:space="preserve"> </w:t>
      </w:r>
      <w:r>
        <w:t>политика</w:t>
      </w:r>
      <w:r>
        <w:rPr>
          <w:spacing w:val="-7"/>
        </w:rPr>
        <w:t xml:space="preserve"> </w:t>
      </w:r>
      <w:r>
        <w:t>русских</w:t>
      </w:r>
      <w:r>
        <w:rPr>
          <w:spacing w:val="-5"/>
        </w:rPr>
        <w:t xml:space="preserve"> </w:t>
      </w:r>
      <w:r>
        <w:t xml:space="preserve">земель. </w:t>
      </w:r>
      <w:r>
        <w:rPr>
          <w:spacing w:val="-2"/>
        </w:rPr>
        <w:t>Формирование</w:t>
      </w:r>
      <w:r>
        <w:tab/>
      </w:r>
      <w:r>
        <w:tab/>
      </w:r>
      <w:r>
        <w:rPr>
          <w:spacing w:val="-2"/>
        </w:rPr>
        <w:t>региональных</w:t>
      </w:r>
      <w:r>
        <w:tab/>
      </w:r>
      <w:r>
        <w:rPr>
          <w:spacing w:val="-2"/>
        </w:rPr>
        <w:t>центров</w:t>
      </w:r>
      <w:r>
        <w:tab/>
      </w:r>
      <w:r>
        <w:rPr>
          <w:spacing w:val="-2"/>
        </w:rPr>
        <w:t>культуры:</w:t>
      </w:r>
      <w:r>
        <w:tab/>
      </w:r>
      <w:r>
        <w:rPr>
          <w:spacing w:val="-2"/>
        </w:rPr>
        <w:t>летописание</w:t>
      </w:r>
      <w:r>
        <w:tab/>
      </w:r>
      <w:r>
        <w:tab/>
      </w:r>
      <w:r>
        <w:rPr>
          <w:spacing w:val="-10"/>
        </w:rPr>
        <w:t>и</w:t>
      </w:r>
      <w:r>
        <w:tab/>
      </w:r>
      <w:r>
        <w:rPr>
          <w:spacing w:val="-2"/>
        </w:rPr>
        <w:t xml:space="preserve">памятники </w:t>
      </w:r>
      <w:r>
        <w:t>литературы:</w:t>
      </w:r>
      <w:r>
        <w:rPr>
          <w:spacing w:val="40"/>
        </w:rPr>
        <w:t xml:space="preserve"> </w:t>
      </w:r>
      <w:r>
        <w:t>Киево-Печерский</w:t>
      </w:r>
      <w:r>
        <w:rPr>
          <w:spacing w:val="40"/>
        </w:rPr>
        <w:t xml:space="preserve"> </w:t>
      </w:r>
      <w:r>
        <w:t>патерик,</w:t>
      </w:r>
      <w:r>
        <w:rPr>
          <w:spacing w:val="40"/>
        </w:rPr>
        <w:t xml:space="preserve"> </w:t>
      </w:r>
      <w:r>
        <w:t>моление</w:t>
      </w:r>
      <w:r>
        <w:rPr>
          <w:spacing w:val="40"/>
        </w:rPr>
        <w:t xml:space="preserve"> </w:t>
      </w:r>
      <w:r>
        <w:t>Даниила</w:t>
      </w:r>
      <w:r>
        <w:rPr>
          <w:spacing w:val="40"/>
        </w:rPr>
        <w:t xml:space="preserve"> </w:t>
      </w:r>
      <w:r>
        <w:t>Заточника,</w:t>
      </w:r>
      <w:r>
        <w:rPr>
          <w:spacing w:val="40"/>
        </w:rPr>
        <w:t xml:space="preserve"> </w:t>
      </w:r>
      <w:r>
        <w:t>«Слово</w:t>
      </w:r>
      <w:r>
        <w:rPr>
          <w:spacing w:val="40"/>
        </w:rPr>
        <w:t xml:space="preserve"> </w:t>
      </w:r>
      <w:r>
        <w:t>о</w:t>
      </w:r>
      <w:r>
        <w:rPr>
          <w:spacing w:val="40"/>
        </w:rPr>
        <w:t xml:space="preserve"> </w:t>
      </w:r>
      <w:r>
        <w:t>полку</w:t>
      </w:r>
      <w:r>
        <w:rPr>
          <w:spacing w:val="40"/>
        </w:rPr>
        <w:t xml:space="preserve"> </w:t>
      </w:r>
      <w:r>
        <w:t>Игореве».</w:t>
      </w:r>
      <w:r>
        <w:rPr>
          <w:spacing w:val="8"/>
        </w:rPr>
        <w:t xml:space="preserve"> </w:t>
      </w:r>
      <w:r>
        <w:t>Белокаменные</w:t>
      </w:r>
      <w:r>
        <w:rPr>
          <w:spacing w:val="7"/>
        </w:rPr>
        <w:t xml:space="preserve"> </w:t>
      </w:r>
      <w:r>
        <w:t>храмы</w:t>
      </w:r>
      <w:r>
        <w:rPr>
          <w:spacing w:val="8"/>
        </w:rPr>
        <w:t xml:space="preserve"> </w:t>
      </w:r>
      <w:r>
        <w:t>Северо-Восточной</w:t>
      </w:r>
      <w:r>
        <w:rPr>
          <w:spacing w:val="9"/>
        </w:rPr>
        <w:t xml:space="preserve"> </w:t>
      </w:r>
      <w:r>
        <w:t>Руси:</w:t>
      </w:r>
      <w:r>
        <w:rPr>
          <w:spacing w:val="10"/>
        </w:rPr>
        <w:t xml:space="preserve"> </w:t>
      </w:r>
      <w:r>
        <w:t>Успенский</w:t>
      </w:r>
      <w:r>
        <w:rPr>
          <w:spacing w:val="7"/>
        </w:rPr>
        <w:t xml:space="preserve"> </w:t>
      </w:r>
      <w:r>
        <w:t>собор</w:t>
      </w:r>
      <w:r>
        <w:rPr>
          <w:spacing w:val="9"/>
        </w:rPr>
        <w:t xml:space="preserve"> </w:t>
      </w:r>
      <w:r>
        <w:t>во</w:t>
      </w:r>
      <w:r>
        <w:rPr>
          <w:spacing w:val="9"/>
        </w:rPr>
        <w:t xml:space="preserve"> </w:t>
      </w:r>
      <w:r>
        <w:rPr>
          <w:spacing w:val="-2"/>
        </w:rPr>
        <w:t>Владимире,</w:t>
      </w:r>
    </w:p>
    <w:p w14:paraId="7C5E93B9">
      <w:pPr>
        <w:pStyle w:val="7"/>
        <w:ind w:firstLine="0"/>
      </w:pPr>
      <w:r>
        <w:t>церковь</w:t>
      </w:r>
      <w:r>
        <w:rPr>
          <w:spacing w:val="-7"/>
        </w:rPr>
        <w:t xml:space="preserve"> </w:t>
      </w:r>
      <w:r>
        <w:t>Покрова</w:t>
      </w:r>
      <w:r>
        <w:rPr>
          <w:spacing w:val="-5"/>
        </w:rPr>
        <w:t xml:space="preserve"> </w:t>
      </w:r>
      <w:r>
        <w:t>на</w:t>
      </w:r>
      <w:r>
        <w:rPr>
          <w:spacing w:val="-5"/>
        </w:rPr>
        <w:t xml:space="preserve"> </w:t>
      </w:r>
      <w:r>
        <w:t>Нерли,</w:t>
      </w:r>
      <w:r>
        <w:rPr>
          <w:spacing w:val="-3"/>
        </w:rPr>
        <w:t xml:space="preserve"> </w:t>
      </w:r>
      <w:r>
        <w:t>Георгиевский</w:t>
      </w:r>
      <w:r>
        <w:rPr>
          <w:spacing w:val="-4"/>
        </w:rPr>
        <w:t xml:space="preserve"> </w:t>
      </w:r>
      <w:r>
        <w:t>собор</w:t>
      </w:r>
      <w:r>
        <w:rPr>
          <w:spacing w:val="-3"/>
        </w:rPr>
        <w:t xml:space="preserve"> </w:t>
      </w:r>
      <w:r>
        <w:t>Юрьева-</w:t>
      </w:r>
      <w:r>
        <w:rPr>
          <w:spacing w:val="-2"/>
        </w:rPr>
        <w:t>Польского.</w:t>
      </w:r>
    </w:p>
    <w:p w14:paraId="7A2AA8C9">
      <w:pPr>
        <w:pStyle w:val="7"/>
        <w:spacing w:before="1"/>
        <w:ind w:left="1843" w:firstLine="0"/>
      </w:pPr>
      <w:r>
        <w:t>Русские</w:t>
      </w:r>
      <w:r>
        <w:rPr>
          <w:spacing w:val="-3"/>
        </w:rPr>
        <w:t xml:space="preserve"> </w:t>
      </w:r>
      <w:r>
        <w:t>земли</w:t>
      </w:r>
      <w:r>
        <w:rPr>
          <w:spacing w:val="-1"/>
        </w:rPr>
        <w:t xml:space="preserve"> </w:t>
      </w:r>
      <w:r>
        <w:t>и</w:t>
      </w:r>
      <w:r>
        <w:rPr>
          <w:spacing w:val="-2"/>
        </w:rPr>
        <w:t xml:space="preserve"> </w:t>
      </w:r>
      <w:r>
        <w:t>их соседи</w:t>
      </w:r>
      <w:r>
        <w:rPr>
          <w:spacing w:val="-1"/>
        </w:rPr>
        <w:t xml:space="preserve"> </w:t>
      </w:r>
      <w:r>
        <w:t>в</w:t>
      </w:r>
      <w:r>
        <w:rPr>
          <w:spacing w:val="-3"/>
        </w:rPr>
        <w:t xml:space="preserve"> </w:t>
      </w:r>
      <w:r>
        <w:t>середине</w:t>
      </w:r>
      <w:r>
        <w:rPr>
          <w:spacing w:val="-3"/>
        </w:rPr>
        <w:t xml:space="preserve"> </w:t>
      </w:r>
      <w:r>
        <w:t>XIII</w:t>
      </w:r>
      <w:r>
        <w:rPr>
          <w:spacing w:val="-3"/>
        </w:rPr>
        <w:t xml:space="preserve"> </w:t>
      </w:r>
      <w:r>
        <w:t>‒</w:t>
      </w:r>
      <w:r>
        <w:rPr>
          <w:spacing w:val="-2"/>
        </w:rPr>
        <w:t xml:space="preserve"> </w:t>
      </w:r>
      <w:r>
        <w:t xml:space="preserve">XIV </w:t>
      </w:r>
      <w:r>
        <w:rPr>
          <w:spacing w:val="-5"/>
        </w:rPr>
        <w:t>в.</w:t>
      </w:r>
    </w:p>
    <w:p w14:paraId="12E50BA6">
      <w:pPr>
        <w:pStyle w:val="7"/>
        <w:ind w:right="852"/>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w:t>
      </w:r>
      <w:r>
        <w:rPr>
          <w:spacing w:val="-7"/>
        </w:rPr>
        <w:t xml:space="preserve"> </w:t>
      </w:r>
      <w:r>
        <w:t>после</w:t>
      </w:r>
      <w:r>
        <w:rPr>
          <w:spacing w:val="-9"/>
        </w:rPr>
        <w:t xml:space="preserve"> </w:t>
      </w:r>
      <w:r>
        <w:t>монгольского</w:t>
      </w:r>
      <w:r>
        <w:rPr>
          <w:spacing w:val="-8"/>
        </w:rPr>
        <w:t xml:space="preserve"> </w:t>
      </w:r>
      <w:r>
        <w:t>нашествия.</w:t>
      </w:r>
      <w:r>
        <w:rPr>
          <w:spacing w:val="-8"/>
        </w:rPr>
        <w:t xml:space="preserve"> </w:t>
      </w:r>
      <w:r>
        <w:t>Система</w:t>
      </w:r>
      <w:r>
        <w:rPr>
          <w:spacing w:val="-9"/>
        </w:rPr>
        <w:t xml:space="preserve"> </w:t>
      </w:r>
      <w:r>
        <w:t>зависимости</w:t>
      </w:r>
      <w:r>
        <w:rPr>
          <w:spacing w:val="-6"/>
        </w:rPr>
        <w:t xml:space="preserve"> </w:t>
      </w:r>
      <w:r>
        <w:t>русских</w:t>
      </w:r>
      <w:r>
        <w:rPr>
          <w:spacing w:val="-8"/>
        </w:rPr>
        <w:t xml:space="preserve"> </w:t>
      </w:r>
      <w:r>
        <w:t>земель</w:t>
      </w:r>
      <w:r>
        <w:rPr>
          <w:spacing w:val="-7"/>
        </w:rPr>
        <w:t xml:space="preserve"> </w:t>
      </w:r>
      <w:r>
        <w:t>от</w:t>
      </w:r>
      <w:r>
        <w:rPr>
          <w:spacing w:val="-7"/>
        </w:rPr>
        <w:t xml:space="preserve"> </w:t>
      </w:r>
      <w:r>
        <w:t>ордынских ханов (так называемое ордынское иго).</w:t>
      </w:r>
    </w:p>
    <w:p w14:paraId="68AF20D9">
      <w:pPr>
        <w:pStyle w:val="7"/>
        <w:ind w:right="846"/>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4392E0DD">
      <w:pPr>
        <w:pStyle w:val="7"/>
        <w:ind w:right="844"/>
      </w:pPr>
      <w: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61E8174C">
      <w:pPr>
        <w:pStyle w:val="7"/>
        <w:spacing w:before="1"/>
        <w:ind w:right="845"/>
      </w:pPr>
      <w: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w:t>
      </w:r>
      <w:r>
        <w:rPr>
          <w:spacing w:val="-2"/>
        </w:rPr>
        <w:t>Радонежский.</w:t>
      </w:r>
    </w:p>
    <w:p w14:paraId="24ACDD9F">
      <w:pPr>
        <w:pStyle w:val="7"/>
        <w:ind w:right="845"/>
      </w:pPr>
      <w:r>
        <w:t xml:space="preserve">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w:t>
      </w:r>
      <w:r>
        <w:rPr>
          <w:spacing w:val="-2"/>
        </w:rPr>
        <w:t>Тимура.</w:t>
      </w:r>
    </w:p>
    <w:p w14:paraId="3C541A73">
      <w:pPr>
        <w:pStyle w:val="7"/>
        <w:tabs>
          <w:tab w:val="left" w:pos="2485"/>
          <w:tab w:val="left" w:pos="2854"/>
          <w:tab w:val="left" w:pos="3904"/>
          <w:tab w:val="left" w:pos="4974"/>
          <w:tab w:val="left" w:pos="6190"/>
          <w:tab w:val="left" w:pos="7816"/>
          <w:tab w:val="left" w:pos="9522"/>
        </w:tabs>
        <w:ind w:right="843"/>
        <w:jc w:val="right"/>
      </w:pPr>
      <w:r>
        <w:t>Распад Золотой Орды, образование татарских ханств. Казанское ханство. Сибирское ханство.</w:t>
      </w:r>
      <w:r>
        <w:rPr>
          <w:spacing w:val="-4"/>
        </w:rPr>
        <w:t xml:space="preserve"> </w:t>
      </w:r>
      <w:r>
        <w:t>Астраханское</w:t>
      </w:r>
      <w:r>
        <w:rPr>
          <w:spacing w:val="-8"/>
        </w:rPr>
        <w:t xml:space="preserve"> </w:t>
      </w:r>
      <w:r>
        <w:t>ханство.</w:t>
      </w:r>
      <w:r>
        <w:rPr>
          <w:spacing w:val="-4"/>
        </w:rPr>
        <w:t xml:space="preserve"> </w:t>
      </w:r>
      <w:r>
        <w:t>Ногайская</w:t>
      </w:r>
      <w:r>
        <w:rPr>
          <w:spacing w:val="-4"/>
        </w:rPr>
        <w:t xml:space="preserve"> </w:t>
      </w:r>
      <w:r>
        <w:t>Орда.</w:t>
      </w:r>
      <w:r>
        <w:rPr>
          <w:spacing w:val="-4"/>
        </w:rPr>
        <w:t xml:space="preserve"> </w:t>
      </w:r>
      <w:r>
        <w:t>Крымское</w:t>
      </w:r>
      <w:r>
        <w:rPr>
          <w:spacing w:val="-5"/>
        </w:rPr>
        <w:t xml:space="preserve"> </w:t>
      </w:r>
      <w:r>
        <w:t>ханство.</w:t>
      </w:r>
      <w:r>
        <w:rPr>
          <w:spacing w:val="-7"/>
        </w:rPr>
        <w:t xml:space="preserve"> </w:t>
      </w:r>
      <w:r>
        <w:t>Касимовское</w:t>
      </w:r>
      <w:r>
        <w:rPr>
          <w:spacing w:val="-5"/>
        </w:rPr>
        <w:t xml:space="preserve"> </w:t>
      </w:r>
      <w:r>
        <w:t>ханство. Народы</w:t>
      </w:r>
      <w:r>
        <w:rPr>
          <w:spacing w:val="-7"/>
        </w:rPr>
        <w:t xml:space="preserve"> </w:t>
      </w:r>
      <w:r>
        <w:t>Северного</w:t>
      </w:r>
      <w:r>
        <w:rPr>
          <w:spacing w:val="-7"/>
        </w:rPr>
        <w:t xml:space="preserve"> </w:t>
      </w:r>
      <w:r>
        <w:t>Кавказа.</w:t>
      </w:r>
      <w:r>
        <w:rPr>
          <w:spacing w:val="-7"/>
        </w:rPr>
        <w:t xml:space="preserve"> </w:t>
      </w:r>
      <w:r>
        <w:t>Итальянские</w:t>
      </w:r>
      <w:r>
        <w:rPr>
          <w:spacing w:val="-8"/>
        </w:rPr>
        <w:t xml:space="preserve"> </w:t>
      </w:r>
      <w:r>
        <w:t>фактории</w:t>
      </w:r>
      <w:r>
        <w:rPr>
          <w:spacing w:val="-7"/>
        </w:rPr>
        <w:t xml:space="preserve"> </w:t>
      </w:r>
      <w:r>
        <w:t>Причерноморья</w:t>
      </w:r>
      <w:r>
        <w:rPr>
          <w:spacing w:val="-7"/>
        </w:rPr>
        <w:t xml:space="preserve"> </w:t>
      </w:r>
      <w:r>
        <w:t>(Каффа,</w:t>
      </w:r>
      <w:r>
        <w:rPr>
          <w:spacing w:val="-7"/>
        </w:rPr>
        <w:t xml:space="preserve"> </w:t>
      </w:r>
      <w:r>
        <w:t>Тана,</w:t>
      </w:r>
      <w:r>
        <w:rPr>
          <w:spacing w:val="-7"/>
        </w:rPr>
        <w:t xml:space="preserve"> </w:t>
      </w:r>
      <w:r>
        <w:t>Солдайя и</w:t>
      </w:r>
      <w:r>
        <w:rPr>
          <w:spacing w:val="-4"/>
        </w:rPr>
        <w:t xml:space="preserve"> </w:t>
      </w:r>
      <w:r>
        <w:t>другие)</w:t>
      </w:r>
      <w:r>
        <w:rPr>
          <w:spacing w:val="-6"/>
        </w:rPr>
        <w:t xml:space="preserve"> </w:t>
      </w:r>
      <w:r>
        <w:t>и</w:t>
      </w:r>
      <w:r>
        <w:rPr>
          <w:spacing w:val="-4"/>
        </w:rPr>
        <w:t xml:space="preserve"> </w:t>
      </w:r>
      <w:r>
        <w:t>их</w:t>
      </w:r>
      <w:r>
        <w:rPr>
          <w:spacing w:val="-3"/>
        </w:rPr>
        <w:t xml:space="preserve"> </w:t>
      </w:r>
      <w:r>
        <w:t>роль</w:t>
      </w:r>
      <w:r>
        <w:rPr>
          <w:spacing w:val="-4"/>
        </w:rPr>
        <w:t xml:space="preserve"> </w:t>
      </w:r>
      <w:r>
        <w:t>в</w:t>
      </w:r>
      <w:r>
        <w:rPr>
          <w:spacing w:val="-5"/>
        </w:rPr>
        <w:t xml:space="preserve"> </w:t>
      </w:r>
      <w:r>
        <w:t>системе</w:t>
      </w:r>
      <w:r>
        <w:rPr>
          <w:spacing w:val="-6"/>
        </w:rPr>
        <w:t xml:space="preserve"> </w:t>
      </w:r>
      <w:r>
        <w:t>торговых</w:t>
      </w:r>
      <w:r>
        <w:rPr>
          <w:spacing w:val="-3"/>
        </w:rPr>
        <w:t xml:space="preserve"> </w:t>
      </w:r>
      <w:r>
        <w:t>и</w:t>
      </w:r>
      <w:r>
        <w:rPr>
          <w:spacing w:val="-4"/>
        </w:rPr>
        <w:t xml:space="preserve"> </w:t>
      </w:r>
      <w:r>
        <w:t>политических</w:t>
      </w:r>
      <w:r>
        <w:rPr>
          <w:spacing w:val="-3"/>
        </w:rPr>
        <w:t xml:space="preserve"> </w:t>
      </w:r>
      <w:r>
        <w:t>связей</w:t>
      </w:r>
      <w:r>
        <w:rPr>
          <w:spacing w:val="-6"/>
        </w:rPr>
        <w:t xml:space="preserve"> </w:t>
      </w:r>
      <w:r>
        <w:t>Руси</w:t>
      </w:r>
      <w:r>
        <w:rPr>
          <w:spacing w:val="-4"/>
        </w:rPr>
        <w:t xml:space="preserve"> </w:t>
      </w:r>
      <w:r>
        <w:t>с</w:t>
      </w:r>
      <w:r>
        <w:rPr>
          <w:spacing w:val="-6"/>
        </w:rPr>
        <w:t xml:space="preserve"> </w:t>
      </w:r>
      <w:r>
        <w:t>Западом</w:t>
      </w:r>
      <w:r>
        <w:rPr>
          <w:spacing w:val="-5"/>
        </w:rPr>
        <w:t xml:space="preserve"> </w:t>
      </w:r>
      <w:r>
        <w:t>и</w:t>
      </w:r>
      <w:r>
        <w:rPr>
          <w:spacing w:val="-4"/>
        </w:rPr>
        <w:t xml:space="preserve"> </w:t>
      </w:r>
      <w:r>
        <w:t>Востоком. Культурное</w:t>
      </w:r>
      <w:r>
        <w:rPr>
          <w:spacing w:val="28"/>
        </w:rPr>
        <w:t xml:space="preserve"> </w:t>
      </w:r>
      <w:r>
        <w:t>пространство.</w:t>
      </w:r>
      <w:r>
        <w:rPr>
          <w:spacing w:val="29"/>
        </w:rPr>
        <w:t xml:space="preserve"> </w:t>
      </w:r>
      <w:r>
        <w:t>Изменения</w:t>
      </w:r>
      <w:r>
        <w:rPr>
          <w:spacing w:val="29"/>
        </w:rPr>
        <w:t xml:space="preserve"> </w:t>
      </w:r>
      <w:r>
        <w:t>в</w:t>
      </w:r>
      <w:r>
        <w:rPr>
          <w:spacing w:val="29"/>
        </w:rPr>
        <w:t xml:space="preserve"> </w:t>
      </w:r>
      <w:r>
        <w:t>представлениях</w:t>
      </w:r>
      <w:r>
        <w:rPr>
          <w:spacing w:val="31"/>
        </w:rPr>
        <w:t xml:space="preserve"> </w:t>
      </w:r>
      <w:r>
        <w:t>о</w:t>
      </w:r>
      <w:r>
        <w:rPr>
          <w:spacing w:val="29"/>
        </w:rPr>
        <w:t xml:space="preserve"> </w:t>
      </w:r>
      <w:r>
        <w:t>картине</w:t>
      </w:r>
      <w:r>
        <w:rPr>
          <w:spacing w:val="29"/>
        </w:rPr>
        <w:t xml:space="preserve"> </w:t>
      </w:r>
      <w:r>
        <w:t>мира</w:t>
      </w:r>
      <w:r>
        <w:rPr>
          <w:spacing w:val="28"/>
        </w:rPr>
        <w:t xml:space="preserve"> </w:t>
      </w:r>
      <w:r>
        <w:t>в</w:t>
      </w:r>
      <w:r>
        <w:rPr>
          <w:spacing w:val="29"/>
        </w:rPr>
        <w:t xml:space="preserve"> </w:t>
      </w:r>
      <w:r>
        <w:t>Евразии</w:t>
      </w:r>
      <w:r>
        <w:rPr>
          <w:spacing w:val="30"/>
        </w:rPr>
        <w:t xml:space="preserve"> </w:t>
      </w:r>
      <w:r>
        <w:t>в связи с завершением монгольских завоеваний. Культурное взаимодействие цивилизаций. Межкультурные</w:t>
      </w:r>
      <w:r>
        <w:rPr>
          <w:spacing w:val="80"/>
        </w:rPr>
        <w:t xml:space="preserve"> </w:t>
      </w:r>
      <w:r>
        <w:t>связи</w:t>
      </w:r>
      <w:r>
        <w:rPr>
          <w:spacing w:val="80"/>
        </w:rPr>
        <w:t xml:space="preserve"> </w:t>
      </w:r>
      <w:r>
        <w:t>и</w:t>
      </w:r>
      <w:r>
        <w:rPr>
          <w:spacing w:val="80"/>
        </w:rPr>
        <w:t xml:space="preserve"> </w:t>
      </w:r>
      <w:r>
        <w:t>коммуникации</w:t>
      </w:r>
      <w:r>
        <w:rPr>
          <w:spacing w:val="80"/>
        </w:rPr>
        <w:t xml:space="preserve"> </w:t>
      </w:r>
      <w:r>
        <w:t>(взаимодействие</w:t>
      </w:r>
      <w:r>
        <w:rPr>
          <w:spacing w:val="80"/>
        </w:rPr>
        <w:t xml:space="preserve"> </w:t>
      </w:r>
      <w:r>
        <w:t>и</w:t>
      </w:r>
      <w:r>
        <w:rPr>
          <w:spacing w:val="80"/>
        </w:rPr>
        <w:t xml:space="preserve"> </w:t>
      </w:r>
      <w:r>
        <w:t>взаимовлияние</w:t>
      </w:r>
      <w:r>
        <w:rPr>
          <w:spacing w:val="80"/>
        </w:rPr>
        <w:t xml:space="preserve"> </w:t>
      </w:r>
      <w:r>
        <w:t>русской</w:t>
      </w:r>
      <w:r>
        <w:rPr>
          <w:spacing w:val="40"/>
        </w:rPr>
        <w:t xml:space="preserve"> </w:t>
      </w:r>
      <w:r>
        <w:rPr>
          <w:spacing w:val="-2"/>
        </w:rPr>
        <w:t>культуры</w:t>
      </w:r>
      <w:r>
        <w:tab/>
      </w:r>
      <w:r>
        <w:rPr>
          <w:spacing w:val="-10"/>
        </w:rPr>
        <w:t>и</w:t>
      </w:r>
      <w:r>
        <w:tab/>
      </w:r>
      <w:r>
        <w:rPr>
          <w:spacing w:val="-2"/>
        </w:rPr>
        <w:t>культур</w:t>
      </w:r>
      <w:r>
        <w:tab/>
      </w:r>
      <w:r>
        <w:rPr>
          <w:spacing w:val="-2"/>
        </w:rPr>
        <w:t>народов</w:t>
      </w:r>
      <w:r>
        <w:tab/>
      </w:r>
      <w:r>
        <w:rPr>
          <w:spacing w:val="-2"/>
        </w:rPr>
        <w:t>Евразии).</w:t>
      </w:r>
      <w:r>
        <w:tab/>
      </w:r>
      <w:r>
        <w:rPr>
          <w:spacing w:val="-2"/>
        </w:rPr>
        <w:t>Летописание.</w:t>
      </w:r>
      <w:r>
        <w:tab/>
      </w:r>
      <w:r>
        <w:rPr>
          <w:spacing w:val="-2"/>
        </w:rPr>
        <w:t>Литературные</w:t>
      </w:r>
      <w:r>
        <w:tab/>
      </w:r>
      <w:r>
        <w:rPr>
          <w:spacing w:val="-2"/>
        </w:rPr>
        <w:t xml:space="preserve">памятники </w:t>
      </w:r>
      <w:r>
        <w:t>Куликовского</w:t>
      </w:r>
      <w:r>
        <w:rPr>
          <w:spacing w:val="79"/>
        </w:rPr>
        <w:t xml:space="preserve"> </w:t>
      </w:r>
      <w:r>
        <w:t>цикла.</w:t>
      </w:r>
      <w:r>
        <w:rPr>
          <w:spacing w:val="79"/>
        </w:rPr>
        <w:t xml:space="preserve"> </w:t>
      </w:r>
      <w:r>
        <w:t>Жития.</w:t>
      </w:r>
      <w:r>
        <w:rPr>
          <w:spacing w:val="79"/>
        </w:rPr>
        <w:t xml:space="preserve"> </w:t>
      </w:r>
      <w:r>
        <w:t>Епифаний</w:t>
      </w:r>
      <w:r>
        <w:rPr>
          <w:spacing w:val="79"/>
        </w:rPr>
        <w:t xml:space="preserve"> </w:t>
      </w:r>
      <w:r>
        <w:t>Премудрый.</w:t>
      </w:r>
      <w:r>
        <w:rPr>
          <w:spacing w:val="79"/>
        </w:rPr>
        <w:t xml:space="preserve"> </w:t>
      </w:r>
      <w:r>
        <w:t>Архитектура.</w:t>
      </w:r>
      <w:r>
        <w:rPr>
          <w:spacing w:val="79"/>
        </w:rPr>
        <w:t xml:space="preserve"> </w:t>
      </w:r>
      <w:r>
        <w:t>Каменные</w:t>
      </w:r>
      <w:r>
        <w:rPr>
          <w:spacing w:val="79"/>
        </w:rPr>
        <w:t xml:space="preserve"> </w:t>
      </w:r>
      <w:r>
        <w:rPr>
          <w:spacing w:val="-2"/>
        </w:rPr>
        <w:t>соборы</w:t>
      </w:r>
    </w:p>
    <w:p w14:paraId="7576B731">
      <w:pPr>
        <w:pStyle w:val="7"/>
        <w:spacing w:before="1"/>
        <w:ind w:firstLine="0"/>
      </w:pPr>
      <w:r>
        <w:t>Кремля.</w:t>
      </w:r>
      <w:r>
        <w:rPr>
          <w:spacing w:val="-5"/>
        </w:rPr>
        <w:t xml:space="preserve"> </w:t>
      </w:r>
      <w:r>
        <w:t>Изобразительное</w:t>
      </w:r>
      <w:r>
        <w:rPr>
          <w:spacing w:val="-4"/>
        </w:rPr>
        <w:t xml:space="preserve"> </w:t>
      </w:r>
      <w:r>
        <w:t>искусство.</w:t>
      </w:r>
      <w:r>
        <w:rPr>
          <w:spacing w:val="-3"/>
        </w:rPr>
        <w:t xml:space="preserve"> </w:t>
      </w:r>
      <w:r>
        <w:t>Феофан</w:t>
      </w:r>
      <w:r>
        <w:rPr>
          <w:spacing w:val="-3"/>
        </w:rPr>
        <w:t xml:space="preserve"> </w:t>
      </w:r>
      <w:r>
        <w:t>Грек.</w:t>
      </w:r>
      <w:r>
        <w:rPr>
          <w:spacing w:val="-3"/>
        </w:rPr>
        <w:t xml:space="preserve"> </w:t>
      </w:r>
      <w:r>
        <w:t>Андрей</w:t>
      </w:r>
      <w:r>
        <w:rPr>
          <w:spacing w:val="-2"/>
        </w:rPr>
        <w:t xml:space="preserve"> Рублёв.</w:t>
      </w:r>
    </w:p>
    <w:p w14:paraId="6AFBE462">
      <w:pPr>
        <w:pStyle w:val="7"/>
        <w:ind w:left="1843" w:firstLine="0"/>
      </w:pPr>
      <w:r>
        <w:t>Формирование</w:t>
      </w:r>
      <w:r>
        <w:rPr>
          <w:spacing w:val="-3"/>
        </w:rPr>
        <w:t xml:space="preserve"> </w:t>
      </w:r>
      <w:r>
        <w:t>единого</w:t>
      </w:r>
      <w:r>
        <w:rPr>
          <w:spacing w:val="-4"/>
        </w:rPr>
        <w:t xml:space="preserve"> </w:t>
      </w:r>
      <w:r>
        <w:t>Русского</w:t>
      </w:r>
      <w:r>
        <w:rPr>
          <w:spacing w:val="-2"/>
        </w:rPr>
        <w:t xml:space="preserve"> </w:t>
      </w:r>
      <w:r>
        <w:t>государства в</w:t>
      </w:r>
      <w:r>
        <w:rPr>
          <w:spacing w:val="-1"/>
        </w:rPr>
        <w:t xml:space="preserve"> </w:t>
      </w:r>
      <w:r>
        <w:t>XV</w:t>
      </w:r>
      <w:r>
        <w:rPr>
          <w:spacing w:val="-2"/>
        </w:rPr>
        <w:t xml:space="preserve"> </w:t>
      </w:r>
      <w:r>
        <w:rPr>
          <w:spacing w:val="-5"/>
        </w:rPr>
        <w:t>в.</w:t>
      </w:r>
    </w:p>
    <w:p w14:paraId="156E79B9">
      <w:pPr>
        <w:pStyle w:val="7"/>
        <w:ind w:right="847"/>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w:t>
      </w:r>
      <w:r>
        <w:rPr>
          <w:spacing w:val="-3"/>
        </w:rPr>
        <w:t xml:space="preserve"> </w:t>
      </w:r>
      <w:r>
        <w:t>мире.</w:t>
      </w:r>
      <w:r>
        <w:rPr>
          <w:spacing w:val="-4"/>
        </w:rPr>
        <w:t xml:space="preserve"> </w:t>
      </w:r>
      <w:r>
        <w:t>Теория «Москва</w:t>
      </w:r>
      <w:r>
        <w:rPr>
          <w:spacing w:val="-4"/>
        </w:rPr>
        <w:t xml:space="preserve"> </w:t>
      </w:r>
      <w:r>
        <w:t>‒</w:t>
      </w:r>
      <w:r>
        <w:rPr>
          <w:spacing w:val="-4"/>
        </w:rPr>
        <w:t xml:space="preserve"> </w:t>
      </w:r>
      <w:r>
        <w:t>третий</w:t>
      </w:r>
      <w:r>
        <w:rPr>
          <w:spacing w:val="-1"/>
        </w:rPr>
        <w:t xml:space="preserve"> </w:t>
      </w:r>
      <w:r>
        <w:t>Рим».</w:t>
      </w:r>
      <w:r>
        <w:rPr>
          <w:spacing w:val="-2"/>
        </w:rPr>
        <w:t xml:space="preserve"> </w:t>
      </w:r>
      <w:r>
        <w:t>Иван</w:t>
      </w:r>
      <w:r>
        <w:rPr>
          <w:spacing w:val="-1"/>
        </w:rPr>
        <w:t xml:space="preserve"> </w:t>
      </w:r>
      <w:r>
        <w:t>III.</w:t>
      </w:r>
      <w:r>
        <w:rPr>
          <w:spacing w:val="-2"/>
        </w:rPr>
        <w:t xml:space="preserve"> </w:t>
      </w:r>
      <w:r>
        <w:t>Присоединение</w:t>
      </w:r>
      <w:r>
        <w:rPr>
          <w:spacing w:val="-5"/>
        </w:rPr>
        <w:t xml:space="preserve"> </w:t>
      </w:r>
      <w:r>
        <w:t>Новгорода</w:t>
      </w:r>
      <w:r>
        <w:rPr>
          <w:spacing w:val="-4"/>
        </w:rPr>
        <w:t xml:space="preserve"> </w:t>
      </w:r>
      <w:r>
        <w:t>и Твери.</w:t>
      </w:r>
      <w:r>
        <w:rPr>
          <w:spacing w:val="57"/>
        </w:rPr>
        <w:t xml:space="preserve">  </w:t>
      </w:r>
      <w:r>
        <w:t>Ликвидация</w:t>
      </w:r>
      <w:r>
        <w:rPr>
          <w:spacing w:val="59"/>
        </w:rPr>
        <w:t xml:space="preserve">  </w:t>
      </w:r>
      <w:r>
        <w:t>зависимости</w:t>
      </w:r>
      <w:r>
        <w:rPr>
          <w:spacing w:val="60"/>
        </w:rPr>
        <w:t xml:space="preserve">  </w:t>
      </w:r>
      <w:r>
        <w:t>от</w:t>
      </w:r>
      <w:r>
        <w:rPr>
          <w:spacing w:val="59"/>
        </w:rPr>
        <w:t xml:space="preserve">  </w:t>
      </w:r>
      <w:r>
        <w:t>Орды.</w:t>
      </w:r>
      <w:r>
        <w:rPr>
          <w:spacing w:val="59"/>
        </w:rPr>
        <w:t xml:space="preserve">  </w:t>
      </w:r>
      <w:r>
        <w:t>Расширение</w:t>
      </w:r>
      <w:r>
        <w:rPr>
          <w:spacing w:val="59"/>
        </w:rPr>
        <w:t xml:space="preserve">  </w:t>
      </w:r>
      <w:r>
        <w:t>международных</w:t>
      </w:r>
      <w:r>
        <w:rPr>
          <w:spacing w:val="60"/>
        </w:rPr>
        <w:t xml:space="preserve">  </w:t>
      </w:r>
      <w:r>
        <w:rPr>
          <w:spacing w:val="-2"/>
        </w:rPr>
        <w:t>связей</w:t>
      </w:r>
    </w:p>
    <w:p w14:paraId="17B0C601">
      <w:pPr>
        <w:pStyle w:val="7"/>
        <w:spacing w:after="0"/>
        <w:sectPr>
          <w:pgSz w:w="11910" w:h="16840"/>
          <w:pgMar w:top="920" w:right="0" w:bottom="280" w:left="425" w:header="736" w:footer="0" w:gutter="0"/>
          <w:cols w:space="720" w:num="1"/>
        </w:sectPr>
      </w:pPr>
    </w:p>
    <w:p w14:paraId="78E89684">
      <w:pPr>
        <w:pStyle w:val="7"/>
        <w:spacing w:before="189"/>
        <w:ind w:right="843" w:firstLine="0"/>
      </w:pPr>
      <w:r>
        <w:t>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700958C1">
      <w:pPr>
        <w:pStyle w:val="7"/>
        <w:ind w:right="847"/>
      </w:pPr>
      <w:r>
        <w:t>Культурное пространство. Изменения восприятия мира. Сакрализация великокняжеской</w:t>
      </w:r>
      <w:r>
        <w:rPr>
          <w:spacing w:val="-15"/>
        </w:rPr>
        <w:t xml:space="preserve"> </w:t>
      </w:r>
      <w:r>
        <w:t>власти.</w:t>
      </w:r>
      <w:r>
        <w:rPr>
          <w:spacing w:val="-15"/>
        </w:rPr>
        <w:t xml:space="preserve"> </w:t>
      </w:r>
      <w:r>
        <w:t>Флорентийская</w:t>
      </w:r>
      <w:r>
        <w:rPr>
          <w:spacing w:val="-15"/>
        </w:rPr>
        <w:t xml:space="preserve"> </w:t>
      </w:r>
      <w:r>
        <w:t>уния.</w:t>
      </w:r>
      <w:r>
        <w:rPr>
          <w:spacing w:val="-15"/>
        </w:rPr>
        <w:t xml:space="preserve"> </w:t>
      </w:r>
      <w:r>
        <w:t>Установление</w:t>
      </w:r>
      <w:r>
        <w:rPr>
          <w:spacing w:val="-15"/>
        </w:rPr>
        <w:t xml:space="preserve"> </w:t>
      </w:r>
      <w:r>
        <w:t>автокефалии</w:t>
      </w:r>
      <w:r>
        <w:rPr>
          <w:spacing w:val="-15"/>
        </w:rPr>
        <w:t xml:space="preserve"> </w:t>
      </w:r>
      <w:r>
        <w:t>Русской</w:t>
      </w:r>
      <w:r>
        <w:rPr>
          <w:spacing w:val="-15"/>
        </w:rPr>
        <w:t xml:space="preserve"> </w:t>
      </w:r>
      <w:r>
        <w:t>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5905D62E">
      <w:pPr>
        <w:pStyle w:val="7"/>
        <w:ind w:right="853"/>
      </w:pPr>
      <w: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14:paraId="2FF3F754">
      <w:pPr>
        <w:pStyle w:val="7"/>
        <w:spacing w:before="1"/>
        <w:ind w:left="1843" w:firstLine="0"/>
        <w:jc w:val="left"/>
      </w:pPr>
      <w:r>
        <w:rPr>
          <w:spacing w:val="-2"/>
        </w:rPr>
        <w:t>Обобщение.</w:t>
      </w:r>
    </w:p>
    <w:p w14:paraId="10C25D8C">
      <w:pPr>
        <w:pStyle w:val="7"/>
        <w:ind w:left="1843" w:firstLine="0"/>
        <w:jc w:val="left"/>
      </w:pPr>
      <w:r>
        <w:t>Содержание</w:t>
      </w:r>
      <w:r>
        <w:rPr>
          <w:spacing w:val="-3"/>
        </w:rPr>
        <w:t xml:space="preserve"> </w:t>
      </w:r>
      <w:r>
        <w:t>обучения</w:t>
      </w:r>
      <w:r>
        <w:rPr>
          <w:spacing w:val="-2"/>
        </w:rPr>
        <w:t xml:space="preserve"> </w:t>
      </w:r>
      <w:r>
        <w:t>в</w:t>
      </w:r>
      <w:r>
        <w:rPr>
          <w:spacing w:val="-1"/>
        </w:rPr>
        <w:t xml:space="preserve"> </w:t>
      </w:r>
      <w:r>
        <w:t>7</w:t>
      </w:r>
      <w:r>
        <w:rPr>
          <w:spacing w:val="-2"/>
        </w:rPr>
        <w:t xml:space="preserve"> классе.</w:t>
      </w:r>
    </w:p>
    <w:p w14:paraId="62F6E69F">
      <w:pPr>
        <w:pStyle w:val="7"/>
        <w:ind w:left="1843" w:right="2162" w:firstLine="0"/>
        <w:jc w:val="left"/>
      </w:pPr>
      <w:r>
        <w:t>Всеобщая</w:t>
      </w:r>
      <w:r>
        <w:rPr>
          <w:spacing w:val="-4"/>
        </w:rPr>
        <w:t xml:space="preserve"> </w:t>
      </w:r>
      <w:r>
        <w:t>история.</w:t>
      </w:r>
      <w:r>
        <w:rPr>
          <w:spacing w:val="-4"/>
        </w:rPr>
        <w:t xml:space="preserve"> </w:t>
      </w:r>
      <w:r>
        <w:t>История</w:t>
      </w:r>
      <w:r>
        <w:rPr>
          <w:spacing w:val="-4"/>
        </w:rPr>
        <w:t xml:space="preserve"> </w:t>
      </w:r>
      <w:r>
        <w:t>Нового</w:t>
      </w:r>
      <w:r>
        <w:rPr>
          <w:spacing w:val="-4"/>
        </w:rPr>
        <w:t xml:space="preserve"> </w:t>
      </w:r>
      <w:r>
        <w:t>времени.</w:t>
      </w:r>
      <w:r>
        <w:rPr>
          <w:spacing w:val="-4"/>
        </w:rPr>
        <w:t xml:space="preserve"> </w:t>
      </w:r>
      <w:r>
        <w:t>Конец</w:t>
      </w:r>
      <w:r>
        <w:rPr>
          <w:spacing w:val="-4"/>
        </w:rPr>
        <w:t xml:space="preserve"> </w:t>
      </w:r>
      <w:r>
        <w:t>XV</w:t>
      </w:r>
      <w:r>
        <w:rPr>
          <w:spacing w:val="-5"/>
        </w:rPr>
        <w:t xml:space="preserve"> </w:t>
      </w:r>
      <w:r>
        <w:t>‒</w:t>
      </w:r>
      <w:r>
        <w:rPr>
          <w:spacing w:val="-4"/>
        </w:rPr>
        <w:t xml:space="preserve"> </w:t>
      </w:r>
      <w:r>
        <w:t>XVII</w:t>
      </w:r>
      <w:r>
        <w:rPr>
          <w:spacing w:val="-8"/>
        </w:rPr>
        <w:t xml:space="preserve"> </w:t>
      </w:r>
      <w:r>
        <w:t xml:space="preserve">в. </w:t>
      </w:r>
      <w:r>
        <w:rPr>
          <w:spacing w:val="-2"/>
        </w:rPr>
        <w:t>Введение.</w:t>
      </w:r>
    </w:p>
    <w:p w14:paraId="708AE33D">
      <w:pPr>
        <w:pStyle w:val="7"/>
        <w:ind w:right="852"/>
      </w:pPr>
      <w:r>
        <w:t xml:space="preserve">Понятие «Новое время». Хронологические рамки и периодизация истории Нового </w:t>
      </w:r>
      <w:r>
        <w:rPr>
          <w:spacing w:val="-2"/>
        </w:rPr>
        <w:t>времени.</w:t>
      </w:r>
    </w:p>
    <w:p w14:paraId="1F6E4F3B">
      <w:pPr>
        <w:pStyle w:val="7"/>
        <w:ind w:left="1843" w:firstLine="0"/>
      </w:pPr>
      <w:r>
        <w:t>Великие</w:t>
      </w:r>
      <w:r>
        <w:rPr>
          <w:spacing w:val="-5"/>
        </w:rPr>
        <w:t xml:space="preserve"> </w:t>
      </w:r>
      <w:r>
        <w:t>географические</w:t>
      </w:r>
      <w:r>
        <w:rPr>
          <w:spacing w:val="-4"/>
        </w:rPr>
        <w:t xml:space="preserve"> </w:t>
      </w:r>
      <w:r>
        <w:rPr>
          <w:spacing w:val="-2"/>
        </w:rPr>
        <w:t>открытия.</w:t>
      </w:r>
    </w:p>
    <w:p w14:paraId="4E959750">
      <w:pPr>
        <w:pStyle w:val="7"/>
        <w:ind w:right="844"/>
      </w:pPr>
      <w:r>
        <w:t>Предпосылки Великих географических открытий. Поиски европейцами морских путей</w:t>
      </w:r>
      <w:r>
        <w:rPr>
          <w:spacing w:val="-6"/>
        </w:rPr>
        <w:t xml:space="preserve"> </w:t>
      </w:r>
      <w:r>
        <w:t>в</w:t>
      </w:r>
      <w:r>
        <w:rPr>
          <w:spacing w:val="-7"/>
        </w:rPr>
        <w:t xml:space="preserve"> </w:t>
      </w:r>
      <w:r>
        <w:t>страны</w:t>
      </w:r>
      <w:r>
        <w:rPr>
          <w:spacing w:val="-7"/>
        </w:rPr>
        <w:t xml:space="preserve"> </w:t>
      </w:r>
      <w:r>
        <w:t>Востока.</w:t>
      </w:r>
      <w:r>
        <w:rPr>
          <w:spacing w:val="-7"/>
        </w:rPr>
        <w:t xml:space="preserve"> </w:t>
      </w:r>
      <w:r>
        <w:t>Экспедиции</w:t>
      </w:r>
      <w:r>
        <w:rPr>
          <w:spacing w:val="-8"/>
        </w:rPr>
        <w:t xml:space="preserve"> </w:t>
      </w:r>
      <w:r>
        <w:t>Колумба.</w:t>
      </w:r>
      <w:r>
        <w:rPr>
          <w:spacing w:val="-4"/>
        </w:rPr>
        <w:t xml:space="preserve"> </w:t>
      </w:r>
      <w:r>
        <w:t>Тордесильясский</w:t>
      </w:r>
      <w:r>
        <w:rPr>
          <w:spacing w:val="-6"/>
        </w:rPr>
        <w:t xml:space="preserve"> </w:t>
      </w:r>
      <w:r>
        <w:t>договор</w:t>
      </w:r>
      <w:r>
        <w:rPr>
          <w:spacing w:val="-7"/>
        </w:rPr>
        <w:t xml:space="preserve"> </w:t>
      </w:r>
      <w:r>
        <w:t>1494</w:t>
      </w:r>
      <w:r>
        <w:rPr>
          <w:spacing w:val="-7"/>
        </w:rPr>
        <w:t xml:space="preserve"> </w:t>
      </w:r>
      <w:r>
        <w:t>г.</w:t>
      </w:r>
      <w:r>
        <w:rPr>
          <w:spacing w:val="-7"/>
        </w:rPr>
        <w:t xml:space="preserve"> </w:t>
      </w:r>
      <w:r>
        <w:t>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 восточного морского пути в Китай и Индию. Политические, экономические и культурные последствия Великих географических открытий конца XV‒XVI в.</w:t>
      </w:r>
    </w:p>
    <w:p w14:paraId="7F7B394A">
      <w:pPr>
        <w:pStyle w:val="7"/>
        <w:spacing w:before="1"/>
        <w:ind w:left="1843" w:firstLine="0"/>
      </w:pPr>
      <w:r>
        <w:t>Изменения</w:t>
      </w:r>
      <w:r>
        <w:rPr>
          <w:spacing w:val="-3"/>
        </w:rPr>
        <w:t xml:space="preserve"> </w:t>
      </w:r>
      <w:r>
        <w:t>в</w:t>
      </w:r>
      <w:r>
        <w:rPr>
          <w:spacing w:val="-4"/>
        </w:rPr>
        <w:t xml:space="preserve"> </w:t>
      </w:r>
      <w:r>
        <w:t>европейском</w:t>
      </w:r>
      <w:r>
        <w:rPr>
          <w:spacing w:val="-3"/>
        </w:rPr>
        <w:t xml:space="preserve"> </w:t>
      </w:r>
      <w:r>
        <w:t>обществе</w:t>
      </w:r>
      <w:r>
        <w:rPr>
          <w:spacing w:val="-3"/>
        </w:rPr>
        <w:t xml:space="preserve"> </w:t>
      </w:r>
      <w:r>
        <w:t>в</w:t>
      </w:r>
      <w:r>
        <w:rPr>
          <w:spacing w:val="-2"/>
        </w:rPr>
        <w:t xml:space="preserve"> </w:t>
      </w:r>
      <w:r>
        <w:t>XVI‒XVII</w:t>
      </w:r>
      <w:r>
        <w:rPr>
          <w:spacing w:val="-4"/>
        </w:rPr>
        <w:t xml:space="preserve"> </w:t>
      </w:r>
      <w:r>
        <w:rPr>
          <w:spacing w:val="-5"/>
        </w:rPr>
        <w:t>вв.</w:t>
      </w:r>
    </w:p>
    <w:p w14:paraId="79C72AC1">
      <w:pPr>
        <w:pStyle w:val="7"/>
        <w:ind w:right="853"/>
      </w:pPr>
      <w:r>
        <w:t>Развитие техники, горного дела, производства металлов. Появление мануфактур. Возникновение</w:t>
      </w:r>
      <w:r>
        <w:rPr>
          <w:spacing w:val="-15"/>
        </w:rPr>
        <w:t xml:space="preserve"> </w:t>
      </w:r>
      <w:r>
        <w:t>капиталистических</w:t>
      </w:r>
      <w:r>
        <w:rPr>
          <w:spacing w:val="-15"/>
        </w:rPr>
        <w:t xml:space="preserve"> </w:t>
      </w:r>
      <w:r>
        <w:t>отношений.</w:t>
      </w:r>
      <w:r>
        <w:rPr>
          <w:spacing w:val="-15"/>
        </w:rPr>
        <w:t xml:space="preserve"> </w:t>
      </w:r>
      <w:r>
        <w:t>Распространение</w:t>
      </w:r>
      <w:r>
        <w:rPr>
          <w:spacing w:val="-15"/>
        </w:rPr>
        <w:t xml:space="preserve"> </w:t>
      </w:r>
      <w:r>
        <w:t>наемного</w:t>
      </w:r>
      <w:r>
        <w:rPr>
          <w:spacing w:val="-15"/>
        </w:rPr>
        <w:t xml:space="preserve"> </w:t>
      </w:r>
      <w:r>
        <w:t>труда</w:t>
      </w:r>
      <w:r>
        <w:rPr>
          <w:spacing w:val="-15"/>
        </w:rPr>
        <w:t xml:space="preserve"> </w:t>
      </w:r>
      <w:r>
        <w:t>в</w:t>
      </w:r>
      <w:r>
        <w:rPr>
          <w:spacing w:val="-15"/>
        </w:rPr>
        <w:t xml:space="preserve"> </w:t>
      </w:r>
      <w:r>
        <w:t>деревне. Расширение</w:t>
      </w:r>
      <w:r>
        <w:rPr>
          <w:spacing w:val="-3"/>
        </w:rPr>
        <w:t xml:space="preserve"> </w:t>
      </w:r>
      <w:r>
        <w:t>внутреннего</w:t>
      </w:r>
      <w:r>
        <w:rPr>
          <w:spacing w:val="-2"/>
        </w:rPr>
        <w:t xml:space="preserve"> </w:t>
      </w:r>
      <w:r>
        <w:t>и</w:t>
      </w:r>
      <w:r>
        <w:rPr>
          <w:spacing w:val="-1"/>
        </w:rPr>
        <w:t xml:space="preserve"> </w:t>
      </w:r>
      <w:r>
        <w:t>мирового</w:t>
      </w:r>
      <w:r>
        <w:rPr>
          <w:spacing w:val="-3"/>
        </w:rPr>
        <w:t xml:space="preserve"> </w:t>
      </w:r>
      <w:r>
        <w:t>рынков.</w:t>
      </w:r>
      <w:r>
        <w:rPr>
          <w:spacing w:val="-4"/>
        </w:rPr>
        <w:t xml:space="preserve"> </w:t>
      </w:r>
      <w:r>
        <w:t>Изменения</w:t>
      </w:r>
      <w:r>
        <w:rPr>
          <w:spacing w:val="-2"/>
        </w:rPr>
        <w:t xml:space="preserve"> </w:t>
      </w:r>
      <w:r>
        <w:t>в</w:t>
      </w:r>
      <w:r>
        <w:rPr>
          <w:spacing w:val="-3"/>
        </w:rPr>
        <w:t xml:space="preserve"> </w:t>
      </w:r>
      <w:r>
        <w:t>сословной</w:t>
      </w:r>
      <w:r>
        <w:rPr>
          <w:spacing w:val="-4"/>
        </w:rPr>
        <w:t xml:space="preserve"> </w:t>
      </w:r>
      <w:r>
        <w:t>структуре</w:t>
      </w:r>
      <w:r>
        <w:rPr>
          <w:spacing w:val="-3"/>
        </w:rPr>
        <w:t xml:space="preserve"> </w:t>
      </w:r>
      <w:r>
        <w:t>общества, появление новых социальных групп. Повседневная жизнь обитателей городов и деревень.</w:t>
      </w:r>
    </w:p>
    <w:p w14:paraId="6410DEEF">
      <w:pPr>
        <w:pStyle w:val="7"/>
        <w:ind w:left="1843" w:firstLine="0"/>
      </w:pPr>
      <w:r>
        <w:t>Реформация</w:t>
      </w:r>
      <w:r>
        <w:rPr>
          <w:spacing w:val="-3"/>
        </w:rPr>
        <w:t xml:space="preserve"> </w:t>
      </w:r>
      <w:r>
        <w:t>и</w:t>
      </w:r>
      <w:r>
        <w:rPr>
          <w:spacing w:val="-3"/>
        </w:rPr>
        <w:t xml:space="preserve"> </w:t>
      </w:r>
      <w:r>
        <w:t>контрреформация</w:t>
      </w:r>
      <w:r>
        <w:rPr>
          <w:spacing w:val="-3"/>
        </w:rPr>
        <w:t xml:space="preserve"> </w:t>
      </w:r>
      <w:r>
        <w:t>в</w:t>
      </w:r>
      <w:r>
        <w:rPr>
          <w:spacing w:val="-3"/>
        </w:rPr>
        <w:t xml:space="preserve"> </w:t>
      </w:r>
      <w:r>
        <w:rPr>
          <w:spacing w:val="-2"/>
        </w:rPr>
        <w:t>Европе.</w:t>
      </w:r>
    </w:p>
    <w:p w14:paraId="7358E42C">
      <w:pPr>
        <w:pStyle w:val="7"/>
        <w:ind w:right="847"/>
      </w:pPr>
      <w:r>
        <w:t>Причины Реформации. Начало Реформации в Германии; М. Лютер. Развертывание Реформации</w:t>
      </w:r>
      <w:r>
        <w:rPr>
          <w:spacing w:val="-8"/>
        </w:rPr>
        <w:t xml:space="preserve"> </w:t>
      </w:r>
      <w:r>
        <w:t>и</w:t>
      </w:r>
      <w:r>
        <w:rPr>
          <w:spacing w:val="-8"/>
        </w:rPr>
        <w:t xml:space="preserve"> </w:t>
      </w:r>
      <w:r>
        <w:t>Крестьянская</w:t>
      </w:r>
      <w:r>
        <w:rPr>
          <w:spacing w:val="-7"/>
        </w:rPr>
        <w:t xml:space="preserve"> </w:t>
      </w:r>
      <w:r>
        <w:t>война</w:t>
      </w:r>
      <w:r>
        <w:rPr>
          <w:spacing w:val="-8"/>
        </w:rPr>
        <w:t xml:space="preserve"> </w:t>
      </w:r>
      <w:r>
        <w:t>в</w:t>
      </w:r>
      <w:r>
        <w:rPr>
          <w:spacing w:val="-10"/>
        </w:rPr>
        <w:t xml:space="preserve"> </w:t>
      </w:r>
      <w:r>
        <w:t>Германии.</w:t>
      </w:r>
      <w:r>
        <w:rPr>
          <w:spacing w:val="-7"/>
        </w:rPr>
        <w:t xml:space="preserve"> </w:t>
      </w:r>
      <w:r>
        <w:t>Распространение</w:t>
      </w:r>
      <w:r>
        <w:rPr>
          <w:spacing w:val="-8"/>
        </w:rPr>
        <w:t xml:space="preserve"> </w:t>
      </w:r>
      <w:r>
        <w:t>протестантизма</w:t>
      </w:r>
      <w:r>
        <w:rPr>
          <w:spacing w:val="-8"/>
        </w:rPr>
        <w:t xml:space="preserve"> </w:t>
      </w:r>
      <w:r>
        <w:t>в</w:t>
      </w:r>
      <w:r>
        <w:rPr>
          <w:spacing w:val="-7"/>
        </w:rPr>
        <w:t xml:space="preserve"> </w:t>
      </w:r>
      <w:r>
        <w:t>Европе. Кальвинизм. Религиозные войны. Борьба католической церкви против реформационного движения. Контрреформация. Инквизиция.</w:t>
      </w:r>
    </w:p>
    <w:p w14:paraId="37DEA43C">
      <w:pPr>
        <w:pStyle w:val="7"/>
        <w:ind w:left="1843" w:firstLine="0"/>
      </w:pPr>
      <w:r>
        <w:t>Государства</w:t>
      </w:r>
      <w:r>
        <w:rPr>
          <w:spacing w:val="-3"/>
        </w:rPr>
        <w:t xml:space="preserve"> </w:t>
      </w:r>
      <w:r>
        <w:t>Европы</w:t>
      </w:r>
      <w:r>
        <w:rPr>
          <w:spacing w:val="-2"/>
        </w:rPr>
        <w:t xml:space="preserve"> </w:t>
      </w:r>
      <w:r>
        <w:t>в</w:t>
      </w:r>
      <w:r>
        <w:rPr>
          <w:spacing w:val="-3"/>
        </w:rPr>
        <w:t xml:space="preserve"> </w:t>
      </w:r>
      <w:r>
        <w:t>XVI‒XVII</w:t>
      </w:r>
      <w:r>
        <w:rPr>
          <w:spacing w:val="-5"/>
        </w:rPr>
        <w:t xml:space="preserve"> вв.</w:t>
      </w:r>
    </w:p>
    <w:p w14:paraId="7F8D1656">
      <w:pPr>
        <w:pStyle w:val="7"/>
        <w:ind w:right="849"/>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6356C80B">
      <w:pPr>
        <w:pStyle w:val="7"/>
        <w:ind w:right="847"/>
      </w:pPr>
      <w:r>
        <w:t>Испания под властью потомков католических королей. Внутренняя и внешняя политика</w:t>
      </w:r>
      <w:r>
        <w:rPr>
          <w:spacing w:val="-5"/>
        </w:rPr>
        <w:t xml:space="preserve"> </w:t>
      </w:r>
      <w:r>
        <w:t>испанских</w:t>
      </w:r>
      <w:r>
        <w:rPr>
          <w:spacing w:val="-3"/>
        </w:rPr>
        <w:t xml:space="preserve"> </w:t>
      </w:r>
      <w:r>
        <w:t>Габсбургов. Национально-освободительное</w:t>
      </w:r>
      <w:r>
        <w:rPr>
          <w:spacing w:val="-5"/>
        </w:rPr>
        <w:t xml:space="preserve"> </w:t>
      </w:r>
      <w:r>
        <w:t>движение</w:t>
      </w:r>
      <w:r>
        <w:rPr>
          <w:spacing w:val="-5"/>
        </w:rPr>
        <w:t xml:space="preserve"> </w:t>
      </w:r>
      <w:r>
        <w:t>в</w:t>
      </w:r>
      <w:r>
        <w:rPr>
          <w:spacing w:val="-5"/>
        </w:rPr>
        <w:t xml:space="preserve"> </w:t>
      </w:r>
      <w:r>
        <w:t>Нидерландах: цели, участники, формы борьбы. Итоги и значение Нидерландской революции.</w:t>
      </w:r>
    </w:p>
    <w:p w14:paraId="31236ED5">
      <w:pPr>
        <w:pStyle w:val="7"/>
        <w:spacing w:before="1"/>
        <w:ind w:right="847"/>
        <w:jc w:val="right"/>
      </w:pPr>
      <w:r>
        <w:t>Франция:</w:t>
      </w:r>
      <w:r>
        <w:rPr>
          <w:spacing w:val="40"/>
        </w:rPr>
        <w:t xml:space="preserve"> </w:t>
      </w:r>
      <w:r>
        <w:t>путь</w:t>
      </w:r>
      <w:r>
        <w:rPr>
          <w:spacing w:val="40"/>
        </w:rPr>
        <w:t xml:space="preserve"> </w:t>
      </w:r>
      <w:r>
        <w:t>к</w:t>
      </w:r>
      <w:r>
        <w:rPr>
          <w:spacing w:val="40"/>
        </w:rPr>
        <w:t xml:space="preserve"> </w:t>
      </w:r>
      <w:r>
        <w:t>абсолютизму.</w:t>
      </w:r>
      <w:r>
        <w:rPr>
          <w:spacing w:val="40"/>
        </w:rPr>
        <w:t xml:space="preserve"> </w:t>
      </w:r>
      <w:r>
        <w:t>Королевская</w:t>
      </w:r>
      <w:r>
        <w:rPr>
          <w:spacing w:val="40"/>
        </w:rPr>
        <w:t xml:space="preserve"> </w:t>
      </w:r>
      <w:r>
        <w:t>власть</w:t>
      </w:r>
      <w:r>
        <w:rPr>
          <w:spacing w:val="40"/>
        </w:rPr>
        <w:t xml:space="preserve"> </w:t>
      </w:r>
      <w:r>
        <w:t>и</w:t>
      </w:r>
      <w:r>
        <w:rPr>
          <w:spacing w:val="40"/>
        </w:rPr>
        <w:t xml:space="preserve"> </w:t>
      </w:r>
      <w:r>
        <w:t>централизация</w:t>
      </w:r>
      <w:r>
        <w:rPr>
          <w:spacing w:val="40"/>
        </w:rPr>
        <w:t xml:space="preserve"> </w:t>
      </w:r>
      <w:r>
        <w:t>управления страной.</w:t>
      </w:r>
      <w:r>
        <w:rPr>
          <w:spacing w:val="34"/>
        </w:rPr>
        <w:t xml:space="preserve"> </w:t>
      </w:r>
      <w:r>
        <w:t>Католики</w:t>
      </w:r>
      <w:r>
        <w:rPr>
          <w:spacing w:val="32"/>
        </w:rPr>
        <w:t xml:space="preserve"> </w:t>
      </w:r>
      <w:r>
        <w:t>и</w:t>
      </w:r>
      <w:r>
        <w:rPr>
          <w:spacing w:val="35"/>
        </w:rPr>
        <w:t xml:space="preserve"> </w:t>
      </w:r>
      <w:r>
        <w:t>гугеноты.</w:t>
      </w:r>
      <w:r>
        <w:rPr>
          <w:spacing w:val="34"/>
        </w:rPr>
        <w:t xml:space="preserve"> </w:t>
      </w:r>
      <w:r>
        <w:t>Религиозные</w:t>
      </w:r>
      <w:r>
        <w:rPr>
          <w:spacing w:val="30"/>
        </w:rPr>
        <w:t xml:space="preserve"> </w:t>
      </w:r>
      <w:r>
        <w:t>войны.</w:t>
      </w:r>
      <w:r>
        <w:rPr>
          <w:spacing w:val="33"/>
        </w:rPr>
        <w:t xml:space="preserve"> </w:t>
      </w:r>
      <w:r>
        <w:t>Генрих</w:t>
      </w:r>
      <w:r>
        <w:rPr>
          <w:spacing w:val="40"/>
        </w:rPr>
        <w:t xml:space="preserve"> </w:t>
      </w:r>
      <w:r>
        <w:t>IV.</w:t>
      </w:r>
      <w:r>
        <w:rPr>
          <w:spacing w:val="33"/>
        </w:rPr>
        <w:t xml:space="preserve"> </w:t>
      </w:r>
      <w:r>
        <w:t>Нантский</w:t>
      </w:r>
      <w:r>
        <w:rPr>
          <w:spacing w:val="34"/>
        </w:rPr>
        <w:t xml:space="preserve"> </w:t>
      </w:r>
      <w:r>
        <w:t>эдикт</w:t>
      </w:r>
      <w:r>
        <w:rPr>
          <w:spacing w:val="34"/>
        </w:rPr>
        <w:t xml:space="preserve"> </w:t>
      </w:r>
      <w:r>
        <w:t>1598</w:t>
      </w:r>
      <w:r>
        <w:rPr>
          <w:spacing w:val="31"/>
        </w:rPr>
        <w:t xml:space="preserve"> </w:t>
      </w:r>
      <w:r>
        <w:t>г. Людовик</w:t>
      </w:r>
      <w:r>
        <w:rPr>
          <w:spacing w:val="-2"/>
        </w:rPr>
        <w:t xml:space="preserve"> </w:t>
      </w:r>
      <w:r>
        <w:t>XIII</w:t>
      </w:r>
      <w:r>
        <w:rPr>
          <w:spacing w:val="-6"/>
        </w:rPr>
        <w:t xml:space="preserve"> </w:t>
      </w:r>
      <w:r>
        <w:t>и</w:t>
      </w:r>
      <w:r>
        <w:rPr>
          <w:spacing w:val="-2"/>
        </w:rPr>
        <w:t xml:space="preserve"> </w:t>
      </w:r>
      <w:r>
        <w:t>кардинал</w:t>
      </w:r>
      <w:r>
        <w:rPr>
          <w:spacing w:val="-2"/>
        </w:rPr>
        <w:t xml:space="preserve"> </w:t>
      </w:r>
      <w:r>
        <w:t>Ришелье.</w:t>
      </w:r>
      <w:r>
        <w:rPr>
          <w:spacing w:val="-2"/>
        </w:rPr>
        <w:t xml:space="preserve"> </w:t>
      </w:r>
      <w:r>
        <w:t>Фронда.</w:t>
      </w:r>
      <w:r>
        <w:rPr>
          <w:spacing w:val="-2"/>
        </w:rPr>
        <w:t xml:space="preserve"> </w:t>
      </w:r>
      <w:r>
        <w:t>Французский</w:t>
      </w:r>
      <w:r>
        <w:rPr>
          <w:spacing w:val="-2"/>
        </w:rPr>
        <w:t xml:space="preserve"> </w:t>
      </w:r>
      <w:r>
        <w:t>абсолютизм</w:t>
      </w:r>
      <w:r>
        <w:rPr>
          <w:spacing w:val="-3"/>
        </w:rPr>
        <w:t xml:space="preserve"> </w:t>
      </w:r>
      <w:r>
        <w:t>при</w:t>
      </w:r>
      <w:r>
        <w:rPr>
          <w:spacing w:val="-2"/>
        </w:rPr>
        <w:t xml:space="preserve"> </w:t>
      </w:r>
      <w:r>
        <w:t>Людовике</w:t>
      </w:r>
      <w:r>
        <w:rPr>
          <w:spacing w:val="-3"/>
        </w:rPr>
        <w:t xml:space="preserve"> </w:t>
      </w:r>
      <w:r>
        <w:t>XIV. Англия.</w:t>
      </w:r>
      <w:r>
        <w:rPr>
          <w:spacing w:val="40"/>
        </w:rPr>
        <w:t xml:space="preserve"> </w:t>
      </w:r>
      <w:r>
        <w:t>Развитие</w:t>
      </w:r>
      <w:r>
        <w:rPr>
          <w:spacing w:val="40"/>
        </w:rPr>
        <w:t xml:space="preserve"> </w:t>
      </w:r>
      <w:r>
        <w:t>капиталистического</w:t>
      </w:r>
      <w:r>
        <w:rPr>
          <w:spacing w:val="40"/>
        </w:rPr>
        <w:t xml:space="preserve"> </w:t>
      </w:r>
      <w:r>
        <w:t>предпринимательства</w:t>
      </w:r>
      <w:r>
        <w:rPr>
          <w:spacing w:val="40"/>
        </w:rPr>
        <w:t xml:space="preserve"> </w:t>
      </w:r>
      <w:r>
        <w:t>в</w:t>
      </w:r>
      <w:r>
        <w:rPr>
          <w:spacing w:val="40"/>
        </w:rPr>
        <w:t xml:space="preserve"> </w:t>
      </w:r>
      <w:r>
        <w:t>городах</w:t>
      </w:r>
      <w:r>
        <w:rPr>
          <w:spacing w:val="40"/>
        </w:rPr>
        <w:t xml:space="preserve"> </w:t>
      </w:r>
      <w:r>
        <w:t>и</w:t>
      </w:r>
      <w:r>
        <w:rPr>
          <w:spacing w:val="40"/>
        </w:rPr>
        <w:t xml:space="preserve"> </w:t>
      </w:r>
      <w:r>
        <w:t>деревнях.</w:t>
      </w:r>
    </w:p>
    <w:p w14:paraId="21C2ADED">
      <w:pPr>
        <w:pStyle w:val="7"/>
        <w:ind w:right="846" w:firstLine="0"/>
      </w:pPr>
      <w:r>
        <w:t>Огораживания. Укрепление королевской власти при Тюдорах. Генрих VIII и королевская реформация. «Золотой век» Елизаветы I.</w:t>
      </w:r>
    </w:p>
    <w:p w14:paraId="58114509">
      <w:pPr>
        <w:pStyle w:val="7"/>
        <w:ind w:right="852"/>
      </w:pPr>
      <w:r>
        <w:t>Английская революция середины XVII в. Причины, участники, этапы революции. Размежевание</w:t>
      </w:r>
      <w:r>
        <w:rPr>
          <w:spacing w:val="71"/>
        </w:rPr>
        <w:t xml:space="preserve"> </w:t>
      </w:r>
      <w:r>
        <w:t>в</w:t>
      </w:r>
      <w:r>
        <w:rPr>
          <w:spacing w:val="74"/>
        </w:rPr>
        <w:t xml:space="preserve"> </w:t>
      </w:r>
      <w:r>
        <w:t>революционном</w:t>
      </w:r>
      <w:r>
        <w:rPr>
          <w:spacing w:val="71"/>
        </w:rPr>
        <w:t xml:space="preserve"> </w:t>
      </w:r>
      <w:r>
        <w:t>лагере.</w:t>
      </w:r>
      <w:r>
        <w:rPr>
          <w:spacing w:val="72"/>
        </w:rPr>
        <w:t xml:space="preserve"> </w:t>
      </w:r>
      <w:r>
        <w:t>О.</w:t>
      </w:r>
      <w:r>
        <w:rPr>
          <w:spacing w:val="74"/>
        </w:rPr>
        <w:t xml:space="preserve"> </w:t>
      </w:r>
      <w:r>
        <w:t>Кромвель.</w:t>
      </w:r>
      <w:r>
        <w:rPr>
          <w:spacing w:val="72"/>
        </w:rPr>
        <w:t xml:space="preserve"> </w:t>
      </w:r>
      <w:r>
        <w:t>Итоги</w:t>
      </w:r>
      <w:r>
        <w:rPr>
          <w:spacing w:val="73"/>
        </w:rPr>
        <w:t xml:space="preserve"> </w:t>
      </w:r>
      <w:r>
        <w:t>и</w:t>
      </w:r>
      <w:r>
        <w:rPr>
          <w:spacing w:val="73"/>
        </w:rPr>
        <w:t xml:space="preserve"> </w:t>
      </w:r>
      <w:r>
        <w:t>значение</w:t>
      </w:r>
      <w:r>
        <w:rPr>
          <w:spacing w:val="71"/>
        </w:rPr>
        <w:t xml:space="preserve"> </w:t>
      </w:r>
      <w:r>
        <w:t>революции.</w:t>
      </w:r>
    </w:p>
    <w:p w14:paraId="793032EE">
      <w:pPr>
        <w:pStyle w:val="7"/>
        <w:spacing w:after="0"/>
        <w:sectPr>
          <w:pgSz w:w="11910" w:h="16840"/>
          <w:pgMar w:top="920" w:right="0" w:bottom="280" w:left="425" w:header="736" w:footer="0" w:gutter="0"/>
          <w:cols w:space="720" w:num="1"/>
        </w:sectPr>
      </w:pPr>
    </w:p>
    <w:p w14:paraId="22D77D1E">
      <w:pPr>
        <w:pStyle w:val="7"/>
        <w:spacing w:before="189"/>
        <w:ind w:right="847" w:firstLine="0"/>
      </w:pPr>
      <w:r>
        <w:t xml:space="preserve">Реставрация Стюартов. Славная революция. Становление английской парламентской </w:t>
      </w:r>
      <w:r>
        <w:rPr>
          <w:spacing w:val="-2"/>
        </w:rPr>
        <w:t>монархии.</w:t>
      </w:r>
    </w:p>
    <w:p w14:paraId="49BB8BD1">
      <w:pPr>
        <w:pStyle w:val="7"/>
        <w:ind w:right="847"/>
      </w:pPr>
      <w:r>
        <w:t>Страны Центральной, Южной и Юго-Восточной Европы. В мире империй и вне его. Германские</w:t>
      </w:r>
      <w:r>
        <w:rPr>
          <w:spacing w:val="-15"/>
        </w:rPr>
        <w:t xml:space="preserve"> </w:t>
      </w:r>
      <w:r>
        <w:t>государства.</w:t>
      </w:r>
      <w:r>
        <w:rPr>
          <w:spacing w:val="-15"/>
        </w:rPr>
        <w:t xml:space="preserve"> </w:t>
      </w:r>
      <w:r>
        <w:t>Итальянские</w:t>
      </w:r>
      <w:r>
        <w:rPr>
          <w:spacing w:val="-15"/>
        </w:rPr>
        <w:t xml:space="preserve"> </w:t>
      </w:r>
      <w:r>
        <w:t>земли.</w:t>
      </w:r>
      <w:r>
        <w:rPr>
          <w:spacing w:val="-15"/>
        </w:rPr>
        <w:t xml:space="preserve"> </w:t>
      </w:r>
      <w:r>
        <w:t>Положение</w:t>
      </w:r>
      <w:r>
        <w:rPr>
          <w:spacing w:val="-15"/>
        </w:rPr>
        <w:t xml:space="preserve"> </w:t>
      </w:r>
      <w:r>
        <w:t>славянских</w:t>
      </w:r>
      <w:r>
        <w:rPr>
          <w:spacing w:val="-14"/>
        </w:rPr>
        <w:t xml:space="preserve"> </w:t>
      </w:r>
      <w:r>
        <w:t>народов.</w:t>
      </w:r>
      <w:r>
        <w:rPr>
          <w:spacing w:val="-14"/>
        </w:rPr>
        <w:t xml:space="preserve"> </w:t>
      </w:r>
      <w:r>
        <w:t>Образование Речи Посполитой.</w:t>
      </w:r>
    </w:p>
    <w:p w14:paraId="41948C5E">
      <w:pPr>
        <w:pStyle w:val="7"/>
        <w:ind w:left="1843" w:firstLine="0"/>
      </w:pPr>
      <w:r>
        <w:t>Международные</w:t>
      </w:r>
      <w:r>
        <w:rPr>
          <w:spacing w:val="-8"/>
        </w:rPr>
        <w:t xml:space="preserve"> </w:t>
      </w:r>
      <w:r>
        <w:t>отношения</w:t>
      </w:r>
      <w:r>
        <w:rPr>
          <w:spacing w:val="-3"/>
        </w:rPr>
        <w:t xml:space="preserve"> </w:t>
      </w:r>
      <w:r>
        <w:t>в</w:t>
      </w:r>
      <w:r>
        <w:rPr>
          <w:spacing w:val="-4"/>
        </w:rPr>
        <w:t xml:space="preserve"> </w:t>
      </w:r>
      <w:r>
        <w:t>XVI‒XVII</w:t>
      </w:r>
      <w:r>
        <w:rPr>
          <w:spacing w:val="-5"/>
        </w:rPr>
        <w:t xml:space="preserve"> вв.</w:t>
      </w:r>
    </w:p>
    <w:p w14:paraId="22FFB0D0">
      <w:pPr>
        <w:pStyle w:val="7"/>
        <w:ind w:right="852"/>
      </w:pPr>
      <w:r>
        <w:t>Борьба за первенство, военные конфликты между европейскими державами. Столкновение</w:t>
      </w:r>
      <w:r>
        <w:rPr>
          <w:spacing w:val="-15"/>
        </w:rPr>
        <w:t xml:space="preserve"> </w:t>
      </w:r>
      <w:r>
        <w:t>интересов</w:t>
      </w:r>
      <w:r>
        <w:rPr>
          <w:spacing w:val="-15"/>
        </w:rPr>
        <w:t xml:space="preserve"> </w:t>
      </w:r>
      <w:r>
        <w:t>в</w:t>
      </w:r>
      <w:r>
        <w:rPr>
          <w:spacing w:val="-15"/>
        </w:rPr>
        <w:t xml:space="preserve"> </w:t>
      </w:r>
      <w:r>
        <w:t>приобретении</w:t>
      </w:r>
      <w:r>
        <w:rPr>
          <w:spacing w:val="-15"/>
        </w:rPr>
        <w:t xml:space="preserve"> </w:t>
      </w:r>
      <w:r>
        <w:t>колониальных</w:t>
      </w:r>
      <w:r>
        <w:rPr>
          <w:spacing w:val="-15"/>
        </w:rPr>
        <w:t xml:space="preserve"> </w:t>
      </w:r>
      <w:r>
        <w:t>владений</w:t>
      </w:r>
      <w:r>
        <w:rPr>
          <w:spacing w:val="-15"/>
        </w:rPr>
        <w:t xml:space="preserve"> </w:t>
      </w:r>
      <w:r>
        <w:t>и</w:t>
      </w:r>
      <w:r>
        <w:rPr>
          <w:spacing w:val="-15"/>
        </w:rPr>
        <w:t xml:space="preserve"> </w:t>
      </w:r>
      <w:r>
        <w:t>господстве</w:t>
      </w:r>
      <w:r>
        <w:rPr>
          <w:spacing w:val="-15"/>
        </w:rPr>
        <w:t xml:space="preserve"> </w:t>
      </w:r>
      <w:r>
        <w:t>на</w:t>
      </w:r>
      <w:r>
        <w:rPr>
          <w:spacing w:val="-15"/>
        </w:rPr>
        <w:t xml:space="preserve"> </w:t>
      </w:r>
      <w:r>
        <w:t>торговых путях.</w:t>
      </w:r>
      <w:r>
        <w:rPr>
          <w:spacing w:val="-5"/>
        </w:rPr>
        <w:t xml:space="preserve"> </w:t>
      </w:r>
      <w:r>
        <w:t>Противостояние</w:t>
      </w:r>
      <w:r>
        <w:rPr>
          <w:spacing w:val="-5"/>
        </w:rPr>
        <w:t xml:space="preserve"> </w:t>
      </w:r>
      <w:r>
        <w:t>османской</w:t>
      </w:r>
      <w:r>
        <w:rPr>
          <w:spacing w:val="-5"/>
        </w:rPr>
        <w:t xml:space="preserve"> </w:t>
      </w:r>
      <w:r>
        <w:t>экспансии</w:t>
      </w:r>
      <w:r>
        <w:rPr>
          <w:spacing w:val="-5"/>
        </w:rPr>
        <w:t xml:space="preserve"> </w:t>
      </w:r>
      <w:r>
        <w:t>в</w:t>
      </w:r>
      <w:r>
        <w:rPr>
          <w:spacing w:val="-5"/>
        </w:rPr>
        <w:t xml:space="preserve"> </w:t>
      </w:r>
      <w:r>
        <w:t>Европе.</w:t>
      </w:r>
      <w:r>
        <w:rPr>
          <w:spacing w:val="-5"/>
        </w:rPr>
        <w:t xml:space="preserve"> </w:t>
      </w:r>
      <w:r>
        <w:t>Образование</w:t>
      </w:r>
      <w:r>
        <w:rPr>
          <w:spacing w:val="-5"/>
        </w:rPr>
        <w:t xml:space="preserve"> </w:t>
      </w:r>
      <w:r>
        <w:t>державы</w:t>
      </w:r>
      <w:r>
        <w:rPr>
          <w:spacing w:val="-4"/>
        </w:rPr>
        <w:t xml:space="preserve"> </w:t>
      </w:r>
      <w:r>
        <w:t>австрийских Габсбургов. Тридцатилетняя война. Вестфальский мир.</w:t>
      </w:r>
    </w:p>
    <w:p w14:paraId="3F6CD480">
      <w:pPr>
        <w:pStyle w:val="7"/>
        <w:ind w:left="1843" w:firstLine="0"/>
      </w:pPr>
      <w:r>
        <w:t>Европейская</w:t>
      </w:r>
      <w:r>
        <w:rPr>
          <w:spacing w:val="-3"/>
        </w:rPr>
        <w:t xml:space="preserve"> </w:t>
      </w:r>
      <w:r>
        <w:t>культура</w:t>
      </w:r>
      <w:r>
        <w:rPr>
          <w:spacing w:val="-3"/>
        </w:rPr>
        <w:t xml:space="preserve"> </w:t>
      </w:r>
      <w:r>
        <w:t>в</w:t>
      </w:r>
      <w:r>
        <w:rPr>
          <w:spacing w:val="-2"/>
        </w:rPr>
        <w:t xml:space="preserve"> </w:t>
      </w:r>
      <w:r>
        <w:t>раннее</w:t>
      </w:r>
      <w:r>
        <w:rPr>
          <w:spacing w:val="-4"/>
        </w:rPr>
        <w:t xml:space="preserve"> </w:t>
      </w:r>
      <w:r>
        <w:t>Новое</w:t>
      </w:r>
      <w:r>
        <w:rPr>
          <w:spacing w:val="-3"/>
        </w:rPr>
        <w:t xml:space="preserve"> </w:t>
      </w:r>
      <w:r>
        <w:rPr>
          <w:spacing w:val="-2"/>
        </w:rPr>
        <w:t>время.</w:t>
      </w:r>
    </w:p>
    <w:p w14:paraId="017DCFB0">
      <w:pPr>
        <w:pStyle w:val="7"/>
        <w:ind w:right="849"/>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w:t>
      </w:r>
      <w:r>
        <w:rPr>
          <w:spacing w:val="-15"/>
        </w:rPr>
        <w:t xml:space="preserve"> </w:t>
      </w:r>
      <w:r>
        <w:t>мира.</w:t>
      </w:r>
      <w:r>
        <w:rPr>
          <w:spacing w:val="-15"/>
        </w:rPr>
        <w:t xml:space="preserve"> </w:t>
      </w:r>
      <w:r>
        <w:t>Выдающиеся</w:t>
      </w:r>
      <w:r>
        <w:rPr>
          <w:spacing w:val="-15"/>
        </w:rPr>
        <w:t xml:space="preserve"> </w:t>
      </w:r>
      <w:r>
        <w:t>учёные</w:t>
      </w:r>
      <w:r>
        <w:rPr>
          <w:spacing w:val="-15"/>
        </w:rPr>
        <w:t xml:space="preserve"> </w:t>
      </w:r>
      <w:r>
        <w:t>и</w:t>
      </w:r>
      <w:r>
        <w:rPr>
          <w:spacing w:val="-15"/>
        </w:rPr>
        <w:t xml:space="preserve"> </w:t>
      </w:r>
      <w:r>
        <w:t>их</w:t>
      </w:r>
      <w:r>
        <w:rPr>
          <w:spacing w:val="-15"/>
        </w:rPr>
        <w:t xml:space="preserve"> </w:t>
      </w:r>
      <w:r>
        <w:t>открытия</w:t>
      </w:r>
      <w:r>
        <w:rPr>
          <w:spacing w:val="-15"/>
        </w:rPr>
        <w:t xml:space="preserve"> </w:t>
      </w:r>
      <w:r>
        <w:t>(Н.</w:t>
      </w:r>
      <w:r>
        <w:rPr>
          <w:spacing w:val="-15"/>
        </w:rPr>
        <w:t xml:space="preserve"> </w:t>
      </w:r>
      <w:r>
        <w:t>Коперник,</w:t>
      </w:r>
      <w:r>
        <w:rPr>
          <w:spacing w:val="-15"/>
        </w:rPr>
        <w:t xml:space="preserve"> </w:t>
      </w:r>
      <w:r>
        <w:t>И.</w:t>
      </w:r>
      <w:r>
        <w:rPr>
          <w:spacing w:val="-15"/>
        </w:rPr>
        <w:t xml:space="preserve"> </w:t>
      </w:r>
      <w:r>
        <w:t>Ньютон).</w:t>
      </w:r>
      <w:r>
        <w:rPr>
          <w:spacing w:val="-15"/>
        </w:rPr>
        <w:t xml:space="preserve"> </w:t>
      </w:r>
      <w:r>
        <w:t xml:space="preserve">Утверждение </w:t>
      </w:r>
      <w:r>
        <w:rPr>
          <w:spacing w:val="-2"/>
        </w:rPr>
        <w:t>рационализма.</w:t>
      </w:r>
    </w:p>
    <w:p w14:paraId="4391147B">
      <w:pPr>
        <w:pStyle w:val="7"/>
        <w:spacing w:before="1"/>
        <w:ind w:left="1843" w:firstLine="0"/>
      </w:pPr>
      <w:r>
        <w:t>Страны</w:t>
      </w:r>
      <w:r>
        <w:rPr>
          <w:spacing w:val="-2"/>
        </w:rPr>
        <w:t xml:space="preserve"> </w:t>
      </w:r>
      <w:r>
        <w:t>Востока</w:t>
      </w:r>
      <w:r>
        <w:rPr>
          <w:spacing w:val="-3"/>
        </w:rPr>
        <w:t xml:space="preserve"> </w:t>
      </w:r>
      <w:r>
        <w:t>в</w:t>
      </w:r>
      <w:r>
        <w:rPr>
          <w:spacing w:val="-2"/>
        </w:rPr>
        <w:t xml:space="preserve"> </w:t>
      </w:r>
      <w:r>
        <w:t>XVI‒XVII</w:t>
      </w:r>
      <w:r>
        <w:rPr>
          <w:spacing w:val="-5"/>
        </w:rPr>
        <w:t xml:space="preserve"> вв.</w:t>
      </w:r>
    </w:p>
    <w:p w14:paraId="68CAC8A0">
      <w:pPr>
        <w:pStyle w:val="7"/>
        <w:ind w:right="845"/>
      </w:pPr>
      <w:r>
        <w:t>Османская</w:t>
      </w:r>
      <w:r>
        <w:rPr>
          <w:spacing w:val="-15"/>
        </w:rPr>
        <w:t xml:space="preserve"> </w:t>
      </w:r>
      <w:r>
        <w:t>империя:</w:t>
      </w:r>
      <w:r>
        <w:rPr>
          <w:spacing w:val="-15"/>
        </w:rPr>
        <w:t xml:space="preserve"> </w:t>
      </w:r>
      <w:r>
        <w:t>на</w:t>
      </w:r>
      <w:r>
        <w:rPr>
          <w:spacing w:val="-15"/>
        </w:rPr>
        <w:t xml:space="preserve"> </w:t>
      </w:r>
      <w:r>
        <w:t>вершине</w:t>
      </w:r>
      <w:r>
        <w:rPr>
          <w:spacing w:val="-15"/>
        </w:rPr>
        <w:t xml:space="preserve"> </w:t>
      </w:r>
      <w:r>
        <w:t>могущества.</w:t>
      </w:r>
      <w:r>
        <w:rPr>
          <w:spacing w:val="-15"/>
        </w:rPr>
        <w:t xml:space="preserve"> </w:t>
      </w:r>
      <w:r>
        <w:t>Сулейман</w:t>
      </w:r>
      <w:r>
        <w:rPr>
          <w:spacing w:val="-15"/>
        </w:rPr>
        <w:t xml:space="preserve"> </w:t>
      </w:r>
      <w:r>
        <w:t>I</w:t>
      </w:r>
      <w:r>
        <w:rPr>
          <w:spacing w:val="-15"/>
        </w:rPr>
        <w:t xml:space="preserve"> </w:t>
      </w:r>
      <w:r>
        <w:t>Великолепный:</w:t>
      </w:r>
      <w:r>
        <w:rPr>
          <w:spacing w:val="-15"/>
        </w:rPr>
        <w:t xml:space="preserve"> </w:t>
      </w:r>
      <w:r>
        <w:t>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14:paraId="5AC14AC3">
      <w:pPr>
        <w:pStyle w:val="7"/>
        <w:ind w:left="1843" w:firstLine="0"/>
      </w:pPr>
      <w:r>
        <w:t>«Закрытие»</w:t>
      </w:r>
      <w:r>
        <w:rPr>
          <w:spacing w:val="-1"/>
        </w:rPr>
        <w:t xml:space="preserve"> </w:t>
      </w:r>
      <w:r>
        <w:t>страны</w:t>
      </w:r>
      <w:r>
        <w:rPr>
          <w:spacing w:val="5"/>
        </w:rPr>
        <w:t xml:space="preserve"> </w:t>
      </w:r>
      <w:r>
        <w:t>для</w:t>
      </w:r>
      <w:r>
        <w:rPr>
          <w:spacing w:val="7"/>
        </w:rPr>
        <w:t xml:space="preserve"> </w:t>
      </w:r>
      <w:r>
        <w:t>иноземцев.</w:t>
      </w:r>
      <w:r>
        <w:rPr>
          <w:spacing w:val="5"/>
        </w:rPr>
        <w:t xml:space="preserve"> </w:t>
      </w:r>
      <w:r>
        <w:t>Культура</w:t>
      </w:r>
      <w:r>
        <w:rPr>
          <w:spacing w:val="6"/>
        </w:rPr>
        <w:t xml:space="preserve"> </w:t>
      </w:r>
      <w:r>
        <w:t>и</w:t>
      </w:r>
      <w:r>
        <w:rPr>
          <w:spacing w:val="7"/>
        </w:rPr>
        <w:t xml:space="preserve"> </w:t>
      </w:r>
      <w:r>
        <w:t>искусство</w:t>
      </w:r>
      <w:r>
        <w:rPr>
          <w:spacing w:val="6"/>
        </w:rPr>
        <w:t xml:space="preserve"> </w:t>
      </w:r>
      <w:r>
        <w:t>стран</w:t>
      </w:r>
      <w:r>
        <w:rPr>
          <w:spacing w:val="8"/>
        </w:rPr>
        <w:t xml:space="preserve"> </w:t>
      </w:r>
      <w:r>
        <w:t>Востока</w:t>
      </w:r>
      <w:r>
        <w:rPr>
          <w:spacing w:val="5"/>
        </w:rPr>
        <w:t xml:space="preserve"> </w:t>
      </w:r>
      <w:r>
        <w:t>в</w:t>
      </w:r>
      <w:r>
        <w:rPr>
          <w:spacing w:val="6"/>
        </w:rPr>
        <w:t xml:space="preserve"> </w:t>
      </w:r>
      <w:r>
        <w:rPr>
          <w:spacing w:val="-2"/>
        </w:rPr>
        <w:t>XVI‒XVII</w:t>
      </w:r>
    </w:p>
    <w:p w14:paraId="25313667">
      <w:pPr>
        <w:pStyle w:val="7"/>
        <w:ind w:firstLine="0"/>
        <w:jc w:val="left"/>
      </w:pPr>
      <w:r>
        <w:rPr>
          <w:spacing w:val="-5"/>
        </w:rPr>
        <w:t>вв.</w:t>
      </w:r>
    </w:p>
    <w:p w14:paraId="5ED36FAD">
      <w:pPr>
        <w:pStyle w:val="7"/>
        <w:spacing w:before="1"/>
        <w:ind w:left="1843" w:firstLine="0"/>
        <w:jc w:val="left"/>
      </w:pPr>
      <w:r>
        <w:t xml:space="preserve">. </w:t>
      </w:r>
      <w:r>
        <w:rPr>
          <w:spacing w:val="-2"/>
        </w:rPr>
        <w:t>Обобщение.</w:t>
      </w:r>
    </w:p>
    <w:p w14:paraId="7563EE66">
      <w:pPr>
        <w:pStyle w:val="7"/>
        <w:ind w:left="1843" w:firstLine="0"/>
        <w:jc w:val="left"/>
      </w:pPr>
      <w:r>
        <w:t>Историческое</w:t>
      </w:r>
      <w:r>
        <w:rPr>
          <w:spacing w:val="-7"/>
        </w:rPr>
        <w:t xml:space="preserve"> </w:t>
      </w:r>
      <w:r>
        <w:t>и</w:t>
      </w:r>
      <w:r>
        <w:rPr>
          <w:spacing w:val="-3"/>
        </w:rPr>
        <w:t xml:space="preserve"> </w:t>
      </w:r>
      <w:r>
        <w:t>культурное</w:t>
      </w:r>
      <w:r>
        <w:rPr>
          <w:spacing w:val="-4"/>
        </w:rPr>
        <w:t xml:space="preserve"> </w:t>
      </w:r>
      <w:r>
        <w:t>наследие</w:t>
      </w:r>
      <w:r>
        <w:rPr>
          <w:spacing w:val="-5"/>
        </w:rPr>
        <w:t xml:space="preserve"> </w:t>
      </w:r>
      <w:r>
        <w:t>Раннего</w:t>
      </w:r>
      <w:r>
        <w:rPr>
          <w:spacing w:val="-3"/>
        </w:rPr>
        <w:t xml:space="preserve"> </w:t>
      </w:r>
      <w:r>
        <w:t>Нового</w:t>
      </w:r>
      <w:r>
        <w:rPr>
          <w:spacing w:val="-3"/>
        </w:rPr>
        <w:t xml:space="preserve"> </w:t>
      </w:r>
      <w:r>
        <w:rPr>
          <w:spacing w:val="-2"/>
        </w:rPr>
        <w:t>времени.</w:t>
      </w:r>
    </w:p>
    <w:p w14:paraId="2673D79D">
      <w:pPr>
        <w:pStyle w:val="7"/>
        <w:ind w:left="1843" w:right="1468" w:firstLine="0"/>
        <w:jc w:val="left"/>
      </w:pPr>
      <w:r>
        <w:t>История</w:t>
      </w:r>
      <w:r>
        <w:rPr>
          <w:spacing w:val="-4"/>
        </w:rPr>
        <w:t xml:space="preserve"> </w:t>
      </w:r>
      <w:r>
        <w:t>России.</w:t>
      </w:r>
      <w:r>
        <w:rPr>
          <w:spacing w:val="-4"/>
        </w:rPr>
        <w:t xml:space="preserve"> </w:t>
      </w:r>
      <w:r>
        <w:t>Россия</w:t>
      </w:r>
      <w:r>
        <w:rPr>
          <w:spacing w:val="-4"/>
        </w:rPr>
        <w:t xml:space="preserve"> </w:t>
      </w:r>
      <w:r>
        <w:t>в</w:t>
      </w:r>
      <w:r>
        <w:rPr>
          <w:spacing w:val="-5"/>
        </w:rPr>
        <w:t xml:space="preserve"> </w:t>
      </w:r>
      <w:r>
        <w:t>XVI‒XVII</w:t>
      </w:r>
      <w:r>
        <w:rPr>
          <w:spacing w:val="-8"/>
        </w:rPr>
        <w:t xml:space="preserve"> </w:t>
      </w:r>
      <w:r>
        <w:t>вв.:</w:t>
      </w:r>
      <w:r>
        <w:rPr>
          <w:spacing w:val="-4"/>
        </w:rPr>
        <w:t xml:space="preserve"> </w:t>
      </w:r>
      <w:r>
        <w:t>от</w:t>
      </w:r>
      <w:r>
        <w:rPr>
          <w:spacing w:val="-1"/>
        </w:rPr>
        <w:t xml:space="preserve"> </w:t>
      </w:r>
      <w:r>
        <w:t>Великого</w:t>
      </w:r>
      <w:r>
        <w:rPr>
          <w:spacing w:val="-4"/>
        </w:rPr>
        <w:t xml:space="preserve"> </w:t>
      </w:r>
      <w:r>
        <w:t>княжества</w:t>
      </w:r>
      <w:r>
        <w:rPr>
          <w:spacing w:val="-5"/>
        </w:rPr>
        <w:t xml:space="preserve"> </w:t>
      </w:r>
      <w:r>
        <w:t>к</w:t>
      </w:r>
      <w:r>
        <w:rPr>
          <w:spacing w:val="-4"/>
        </w:rPr>
        <w:t xml:space="preserve"> </w:t>
      </w:r>
      <w:r>
        <w:t>царству. Россия в XVI в.</w:t>
      </w:r>
    </w:p>
    <w:p w14:paraId="59B3E799">
      <w:pPr>
        <w:pStyle w:val="7"/>
        <w:ind w:left="1843" w:firstLine="0"/>
        <w:jc w:val="left"/>
      </w:pPr>
      <w:r>
        <w:t>Завершение</w:t>
      </w:r>
      <w:r>
        <w:rPr>
          <w:spacing w:val="26"/>
        </w:rPr>
        <w:t xml:space="preserve">  </w:t>
      </w:r>
      <w:r>
        <w:t>объединения</w:t>
      </w:r>
      <w:r>
        <w:rPr>
          <w:spacing w:val="28"/>
        </w:rPr>
        <w:t xml:space="preserve">  </w:t>
      </w:r>
      <w:r>
        <w:t>русских</w:t>
      </w:r>
      <w:r>
        <w:rPr>
          <w:spacing w:val="27"/>
        </w:rPr>
        <w:t xml:space="preserve">  </w:t>
      </w:r>
      <w:r>
        <w:t>земель.</w:t>
      </w:r>
      <w:r>
        <w:rPr>
          <w:spacing w:val="27"/>
        </w:rPr>
        <w:t xml:space="preserve">  </w:t>
      </w:r>
      <w:r>
        <w:t>Княжение</w:t>
      </w:r>
      <w:r>
        <w:rPr>
          <w:spacing w:val="27"/>
        </w:rPr>
        <w:t xml:space="preserve">  </w:t>
      </w:r>
      <w:r>
        <w:t>Василия</w:t>
      </w:r>
      <w:r>
        <w:rPr>
          <w:spacing w:val="26"/>
        </w:rPr>
        <w:t xml:space="preserve">  </w:t>
      </w:r>
      <w:r>
        <w:t>III.</w:t>
      </w:r>
      <w:r>
        <w:rPr>
          <w:spacing w:val="33"/>
        </w:rPr>
        <w:t xml:space="preserve">  </w:t>
      </w:r>
      <w:r>
        <w:rPr>
          <w:spacing w:val="-2"/>
        </w:rPr>
        <w:t>Завершение</w:t>
      </w:r>
    </w:p>
    <w:p w14:paraId="2E5D3501">
      <w:pPr>
        <w:pStyle w:val="7"/>
        <w:ind w:right="850" w:firstLine="0"/>
      </w:pPr>
      <w:r>
        <w:t>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61A83239">
      <w:pPr>
        <w:pStyle w:val="7"/>
        <w:ind w:right="851"/>
      </w:pPr>
      <w:r>
        <w:t>Органы государственной власти. Приказная система: формирование первых приказных</w:t>
      </w:r>
      <w:r>
        <w:rPr>
          <w:spacing w:val="-7"/>
        </w:rPr>
        <w:t xml:space="preserve"> </w:t>
      </w:r>
      <w:r>
        <w:t>учреждений.</w:t>
      </w:r>
      <w:r>
        <w:rPr>
          <w:spacing w:val="-10"/>
        </w:rPr>
        <w:t xml:space="preserve"> </w:t>
      </w:r>
      <w:r>
        <w:t>Боярская</w:t>
      </w:r>
      <w:r>
        <w:rPr>
          <w:spacing w:val="-10"/>
        </w:rPr>
        <w:t xml:space="preserve"> </w:t>
      </w:r>
      <w:r>
        <w:t>дума,</w:t>
      </w:r>
      <w:r>
        <w:rPr>
          <w:spacing w:val="-9"/>
        </w:rPr>
        <w:t xml:space="preserve"> </w:t>
      </w:r>
      <w:r>
        <w:t>её</w:t>
      </w:r>
      <w:r>
        <w:rPr>
          <w:spacing w:val="-11"/>
        </w:rPr>
        <w:t xml:space="preserve"> </w:t>
      </w:r>
      <w:r>
        <w:t>роль</w:t>
      </w:r>
      <w:r>
        <w:rPr>
          <w:spacing w:val="-8"/>
        </w:rPr>
        <w:t xml:space="preserve"> </w:t>
      </w:r>
      <w:r>
        <w:t>в</w:t>
      </w:r>
      <w:r>
        <w:rPr>
          <w:spacing w:val="-9"/>
        </w:rPr>
        <w:t xml:space="preserve"> </w:t>
      </w:r>
      <w:r>
        <w:t>управлении</w:t>
      </w:r>
      <w:r>
        <w:rPr>
          <w:spacing w:val="-10"/>
        </w:rPr>
        <w:t xml:space="preserve"> </w:t>
      </w:r>
      <w:r>
        <w:t>государством.</w:t>
      </w:r>
      <w:r>
        <w:rPr>
          <w:spacing w:val="-6"/>
        </w:rPr>
        <w:t xml:space="preserve"> </w:t>
      </w:r>
      <w:r>
        <w:t>«Малая</w:t>
      </w:r>
      <w:r>
        <w:rPr>
          <w:spacing w:val="-11"/>
        </w:rPr>
        <w:t xml:space="preserve"> </w:t>
      </w:r>
      <w:r>
        <w:t>дума». Местничество. Местное управление: наместники и волостели, система кормлений. Государство и церковь.</w:t>
      </w:r>
    </w:p>
    <w:p w14:paraId="06D5C410">
      <w:pPr>
        <w:pStyle w:val="7"/>
        <w:ind w:left="0" w:firstLine="0"/>
        <w:jc w:val="left"/>
      </w:pPr>
    </w:p>
    <w:p w14:paraId="4107F5A2">
      <w:pPr>
        <w:pStyle w:val="7"/>
        <w:ind w:right="852"/>
      </w:pPr>
      <w:r>
        <w:t>Царствование Ивана IV. Регентство Елены Глинской. Сопротивление удельных князей великокняжеской власти. Унификация денежной системы.</w:t>
      </w:r>
    </w:p>
    <w:p w14:paraId="4755672A">
      <w:pPr>
        <w:pStyle w:val="7"/>
        <w:spacing w:before="1"/>
        <w:ind w:right="853"/>
      </w:pPr>
      <w:r>
        <w:t>Период боярского правления. Борьба за власть между боярскими кланами. Губная реформа. Московское восстание 1547 г. Ереси.</w:t>
      </w:r>
    </w:p>
    <w:p w14:paraId="3FEB861E">
      <w:pPr>
        <w:pStyle w:val="7"/>
        <w:ind w:right="850"/>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142DE1AD">
      <w:pPr>
        <w:pStyle w:val="7"/>
        <w:ind w:right="849"/>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w:t>
      </w:r>
      <w:r>
        <w:rPr>
          <w:spacing w:val="42"/>
        </w:rPr>
        <w:t xml:space="preserve"> </w:t>
      </w:r>
      <w:r>
        <w:t>и</w:t>
      </w:r>
      <w:r>
        <w:rPr>
          <w:spacing w:val="45"/>
        </w:rPr>
        <w:t xml:space="preserve"> </w:t>
      </w:r>
      <w:r>
        <w:t>Нижнего</w:t>
      </w:r>
      <w:r>
        <w:rPr>
          <w:spacing w:val="42"/>
        </w:rPr>
        <w:t xml:space="preserve"> </w:t>
      </w:r>
      <w:r>
        <w:t>Поволжья</w:t>
      </w:r>
      <w:r>
        <w:rPr>
          <w:spacing w:val="44"/>
        </w:rPr>
        <w:t xml:space="preserve"> </w:t>
      </w:r>
      <w:r>
        <w:t>в</w:t>
      </w:r>
      <w:r>
        <w:rPr>
          <w:spacing w:val="44"/>
        </w:rPr>
        <w:t xml:space="preserve"> </w:t>
      </w:r>
      <w:r>
        <w:t>состав</w:t>
      </w:r>
      <w:r>
        <w:rPr>
          <w:spacing w:val="44"/>
        </w:rPr>
        <w:t xml:space="preserve"> </w:t>
      </w:r>
      <w:r>
        <w:t>Российского</w:t>
      </w:r>
      <w:r>
        <w:rPr>
          <w:spacing w:val="44"/>
        </w:rPr>
        <w:t xml:space="preserve"> </w:t>
      </w:r>
      <w:r>
        <w:t>государства.</w:t>
      </w:r>
      <w:r>
        <w:rPr>
          <w:spacing w:val="46"/>
        </w:rPr>
        <w:t xml:space="preserve"> </w:t>
      </w:r>
      <w:r>
        <w:t>Войны</w:t>
      </w:r>
      <w:r>
        <w:rPr>
          <w:spacing w:val="44"/>
        </w:rPr>
        <w:t xml:space="preserve"> </w:t>
      </w:r>
      <w:r>
        <w:t>с</w:t>
      </w:r>
      <w:r>
        <w:rPr>
          <w:spacing w:val="44"/>
        </w:rPr>
        <w:t xml:space="preserve"> </w:t>
      </w:r>
      <w:r>
        <w:rPr>
          <w:spacing w:val="-2"/>
        </w:rPr>
        <w:t>Крымским</w:t>
      </w:r>
    </w:p>
    <w:p w14:paraId="53F070BB">
      <w:pPr>
        <w:pStyle w:val="7"/>
        <w:spacing w:after="0"/>
        <w:sectPr>
          <w:pgSz w:w="11910" w:h="16840"/>
          <w:pgMar w:top="920" w:right="0" w:bottom="280" w:left="425" w:header="736" w:footer="0" w:gutter="0"/>
          <w:cols w:space="720" w:num="1"/>
        </w:sectPr>
      </w:pPr>
    </w:p>
    <w:p w14:paraId="2E286AD2">
      <w:pPr>
        <w:pStyle w:val="7"/>
        <w:spacing w:before="189"/>
        <w:ind w:right="850" w:firstLine="0"/>
      </w:pPr>
      <w:r>
        <w:t>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461F8BC4">
      <w:pPr>
        <w:pStyle w:val="7"/>
        <w:ind w:right="846"/>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3E95E6F7">
      <w:pPr>
        <w:pStyle w:val="7"/>
        <w:ind w:right="847"/>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6C3E6E95">
      <w:pPr>
        <w:pStyle w:val="7"/>
        <w:ind w:right="848"/>
      </w:pPr>
      <w: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7157345B">
      <w:pPr>
        <w:pStyle w:val="7"/>
        <w:spacing w:before="1"/>
        <w:ind w:right="844"/>
      </w:pPr>
      <w:r>
        <w:t>Россия</w:t>
      </w:r>
      <w:r>
        <w:rPr>
          <w:spacing w:val="-10"/>
        </w:rPr>
        <w:t xml:space="preserve"> </w:t>
      </w:r>
      <w:r>
        <w:t>в</w:t>
      </w:r>
      <w:r>
        <w:rPr>
          <w:spacing w:val="-10"/>
        </w:rPr>
        <w:t xml:space="preserve"> </w:t>
      </w:r>
      <w:r>
        <w:t>конце</w:t>
      </w:r>
      <w:r>
        <w:rPr>
          <w:spacing w:val="-11"/>
        </w:rPr>
        <w:t xml:space="preserve"> </w:t>
      </w:r>
      <w:r>
        <w:t>XVI</w:t>
      </w:r>
      <w:r>
        <w:rPr>
          <w:spacing w:val="-15"/>
        </w:rPr>
        <w:t xml:space="preserve"> </w:t>
      </w:r>
      <w:r>
        <w:t>в.</w:t>
      </w:r>
      <w:r>
        <w:rPr>
          <w:spacing w:val="-10"/>
        </w:rPr>
        <w:t xml:space="preserve"> </w:t>
      </w:r>
      <w:r>
        <w:t>Царь</w:t>
      </w:r>
      <w:r>
        <w:rPr>
          <w:spacing w:val="-9"/>
        </w:rPr>
        <w:t xml:space="preserve"> </w:t>
      </w:r>
      <w:r>
        <w:t>Фёдор</w:t>
      </w:r>
      <w:r>
        <w:rPr>
          <w:spacing w:val="-9"/>
        </w:rPr>
        <w:t xml:space="preserve"> </w:t>
      </w:r>
      <w:r>
        <w:t>Иванович.</w:t>
      </w:r>
      <w:r>
        <w:rPr>
          <w:spacing w:val="-10"/>
        </w:rPr>
        <w:t xml:space="preserve"> </w:t>
      </w:r>
      <w:r>
        <w:t>Борьба</w:t>
      </w:r>
      <w:r>
        <w:rPr>
          <w:spacing w:val="-10"/>
        </w:rPr>
        <w:t xml:space="preserve"> </w:t>
      </w:r>
      <w:r>
        <w:t>за</w:t>
      </w:r>
      <w:r>
        <w:rPr>
          <w:spacing w:val="-11"/>
        </w:rPr>
        <w:t xml:space="preserve"> </w:t>
      </w:r>
      <w:r>
        <w:t>власть</w:t>
      </w:r>
      <w:r>
        <w:rPr>
          <w:spacing w:val="-8"/>
        </w:rPr>
        <w:t xml:space="preserve"> </w:t>
      </w:r>
      <w:r>
        <w:t>в</w:t>
      </w:r>
      <w:r>
        <w:rPr>
          <w:spacing w:val="-10"/>
        </w:rPr>
        <w:t xml:space="preserve"> </w:t>
      </w:r>
      <w:r>
        <w:t>боярском</w:t>
      </w:r>
      <w:r>
        <w:rPr>
          <w:spacing w:val="-10"/>
        </w:rPr>
        <w:t xml:space="preserve"> </w:t>
      </w:r>
      <w:r>
        <w:t xml:space="preserve">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w:t>
      </w:r>
      <w:r>
        <w:rPr>
          <w:spacing w:val="-2"/>
        </w:rPr>
        <w:t>Рюриковичей.</w:t>
      </w:r>
    </w:p>
    <w:p w14:paraId="53FDC615">
      <w:pPr>
        <w:pStyle w:val="7"/>
        <w:ind w:left="1843" w:firstLine="0"/>
      </w:pPr>
      <w:r>
        <w:t>Смута</w:t>
      </w:r>
      <w:r>
        <w:rPr>
          <w:spacing w:val="-5"/>
        </w:rPr>
        <w:t xml:space="preserve"> </w:t>
      </w:r>
      <w:r>
        <w:t>в</w:t>
      </w:r>
      <w:r>
        <w:rPr>
          <w:spacing w:val="-2"/>
        </w:rPr>
        <w:t xml:space="preserve"> России.</w:t>
      </w:r>
    </w:p>
    <w:p w14:paraId="3F22ACD1">
      <w:pPr>
        <w:pStyle w:val="7"/>
        <w:ind w:right="843"/>
      </w:pPr>
      <w:r>
        <w:t>Накануне</w:t>
      </w:r>
      <w:r>
        <w:rPr>
          <w:spacing w:val="-15"/>
        </w:rPr>
        <w:t xml:space="preserve"> </w:t>
      </w:r>
      <w:r>
        <w:t>Смуты.</w:t>
      </w:r>
      <w:r>
        <w:rPr>
          <w:spacing w:val="-15"/>
        </w:rPr>
        <w:t xml:space="preserve"> </w:t>
      </w:r>
      <w:r>
        <w:t>Династический</w:t>
      </w:r>
      <w:r>
        <w:rPr>
          <w:spacing w:val="-14"/>
        </w:rPr>
        <w:t xml:space="preserve"> </w:t>
      </w:r>
      <w:r>
        <w:t>кризис.</w:t>
      </w:r>
      <w:r>
        <w:rPr>
          <w:spacing w:val="-14"/>
        </w:rPr>
        <w:t xml:space="preserve"> </w:t>
      </w:r>
      <w:r>
        <w:t>Земский</w:t>
      </w:r>
      <w:r>
        <w:rPr>
          <w:spacing w:val="-14"/>
        </w:rPr>
        <w:t xml:space="preserve"> </w:t>
      </w:r>
      <w:r>
        <w:t>собор</w:t>
      </w:r>
      <w:r>
        <w:rPr>
          <w:spacing w:val="-14"/>
        </w:rPr>
        <w:t xml:space="preserve"> </w:t>
      </w:r>
      <w:r>
        <w:t>1598</w:t>
      </w:r>
      <w:r>
        <w:rPr>
          <w:spacing w:val="-14"/>
        </w:rPr>
        <w:t xml:space="preserve"> </w:t>
      </w:r>
      <w:r>
        <w:t>г.</w:t>
      </w:r>
      <w:r>
        <w:rPr>
          <w:spacing w:val="-14"/>
        </w:rPr>
        <w:t xml:space="preserve"> </w:t>
      </w:r>
      <w:r>
        <w:t>и</w:t>
      </w:r>
      <w:r>
        <w:rPr>
          <w:spacing w:val="-15"/>
        </w:rPr>
        <w:t xml:space="preserve"> </w:t>
      </w:r>
      <w:r>
        <w:t>избрание</w:t>
      </w:r>
      <w:r>
        <w:rPr>
          <w:spacing w:val="-15"/>
        </w:rPr>
        <w:t xml:space="preserve"> </w:t>
      </w:r>
      <w:r>
        <w:t>на</w:t>
      </w:r>
      <w:r>
        <w:rPr>
          <w:spacing w:val="-15"/>
        </w:rPr>
        <w:t xml:space="preserve"> </w:t>
      </w:r>
      <w:r>
        <w:t>царство Бориса</w:t>
      </w:r>
      <w:r>
        <w:rPr>
          <w:spacing w:val="-5"/>
        </w:rPr>
        <w:t xml:space="preserve"> </w:t>
      </w:r>
      <w:r>
        <w:t>Годунова.</w:t>
      </w:r>
      <w:r>
        <w:rPr>
          <w:spacing w:val="-4"/>
        </w:rPr>
        <w:t xml:space="preserve"> </w:t>
      </w:r>
      <w:r>
        <w:t>Политика</w:t>
      </w:r>
      <w:r>
        <w:rPr>
          <w:spacing w:val="-5"/>
        </w:rPr>
        <w:t xml:space="preserve"> </w:t>
      </w:r>
      <w:r>
        <w:t>Бориса</w:t>
      </w:r>
      <w:r>
        <w:rPr>
          <w:spacing w:val="-5"/>
        </w:rPr>
        <w:t xml:space="preserve"> </w:t>
      </w:r>
      <w:r>
        <w:t>Годунова</w:t>
      </w:r>
      <w:r>
        <w:rPr>
          <w:spacing w:val="-6"/>
        </w:rPr>
        <w:t xml:space="preserve"> </w:t>
      </w:r>
      <w:r>
        <w:t>в</w:t>
      </w:r>
      <w:r>
        <w:rPr>
          <w:spacing w:val="-3"/>
        </w:rPr>
        <w:t xml:space="preserve"> </w:t>
      </w:r>
      <w:r>
        <w:t>отношении</w:t>
      </w:r>
      <w:r>
        <w:rPr>
          <w:spacing w:val="-6"/>
        </w:rPr>
        <w:t xml:space="preserve"> </w:t>
      </w:r>
      <w:r>
        <w:t>боярства.</w:t>
      </w:r>
      <w:r>
        <w:rPr>
          <w:spacing w:val="-4"/>
        </w:rPr>
        <w:t xml:space="preserve"> </w:t>
      </w:r>
      <w:r>
        <w:t>Голод</w:t>
      </w:r>
      <w:r>
        <w:rPr>
          <w:spacing w:val="-4"/>
        </w:rPr>
        <w:t xml:space="preserve"> </w:t>
      </w:r>
      <w:r>
        <w:t>1601-1603</w:t>
      </w:r>
      <w:r>
        <w:rPr>
          <w:spacing w:val="-4"/>
        </w:rPr>
        <w:t xml:space="preserve"> </w:t>
      </w:r>
      <w:r>
        <w:t>гг.</w:t>
      </w:r>
      <w:r>
        <w:rPr>
          <w:spacing w:val="-6"/>
        </w:rPr>
        <w:t xml:space="preserve"> </w:t>
      </w:r>
      <w:r>
        <w:t>и обострение социально-экономического кризиса.</w:t>
      </w:r>
    </w:p>
    <w:p w14:paraId="50F3E602">
      <w:pPr>
        <w:pStyle w:val="7"/>
        <w:ind w:left="1843" w:firstLine="0"/>
      </w:pPr>
      <w:r>
        <w:t>Смутное</w:t>
      </w:r>
      <w:r>
        <w:rPr>
          <w:spacing w:val="-17"/>
        </w:rPr>
        <w:t xml:space="preserve"> </w:t>
      </w:r>
      <w:r>
        <w:t>время</w:t>
      </w:r>
      <w:r>
        <w:rPr>
          <w:spacing w:val="-15"/>
        </w:rPr>
        <w:t xml:space="preserve"> </w:t>
      </w:r>
      <w:r>
        <w:t>начала</w:t>
      </w:r>
      <w:r>
        <w:rPr>
          <w:spacing w:val="-15"/>
        </w:rPr>
        <w:t xml:space="preserve"> </w:t>
      </w:r>
      <w:r>
        <w:t>XVII</w:t>
      </w:r>
      <w:r>
        <w:rPr>
          <w:spacing w:val="-16"/>
        </w:rPr>
        <w:t xml:space="preserve"> </w:t>
      </w:r>
      <w:r>
        <w:t>в.</w:t>
      </w:r>
      <w:r>
        <w:rPr>
          <w:spacing w:val="-15"/>
        </w:rPr>
        <w:t xml:space="preserve"> </w:t>
      </w:r>
      <w:r>
        <w:t>Дискуссия</w:t>
      </w:r>
      <w:r>
        <w:rPr>
          <w:spacing w:val="-15"/>
        </w:rPr>
        <w:t xml:space="preserve"> </w:t>
      </w:r>
      <w:r>
        <w:t>о</w:t>
      </w:r>
      <w:r>
        <w:rPr>
          <w:spacing w:val="-15"/>
        </w:rPr>
        <w:t xml:space="preserve"> </w:t>
      </w:r>
      <w:r>
        <w:t>его</w:t>
      </w:r>
      <w:r>
        <w:rPr>
          <w:spacing w:val="-14"/>
        </w:rPr>
        <w:t xml:space="preserve"> </w:t>
      </w:r>
      <w:r>
        <w:t>причинах.</w:t>
      </w:r>
      <w:r>
        <w:rPr>
          <w:spacing w:val="-15"/>
        </w:rPr>
        <w:t xml:space="preserve"> </w:t>
      </w:r>
      <w:r>
        <w:t>Самозванцы</w:t>
      </w:r>
      <w:r>
        <w:rPr>
          <w:spacing w:val="-15"/>
        </w:rPr>
        <w:t xml:space="preserve"> </w:t>
      </w:r>
      <w:r>
        <w:t>и</w:t>
      </w:r>
      <w:r>
        <w:rPr>
          <w:spacing w:val="-13"/>
        </w:rPr>
        <w:t xml:space="preserve"> </w:t>
      </w:r>
      <w:r>
        <w:rPr>
          <w:spacing w:val="-2"/>
        </w:rPr>
        <w:t>самозванство.</w:t>
      </w:r>
    </w:p>
    <w:p w14:paraId="46BA5348">
      <w:pPr>
        <w:pStyle w:val="7"/>
        <w:spacing w:before="1"/>
        <w:ind w:firstLine="0"/>
      </w:pPr>
      <w:r>
        <w:t>Личность</w:t>
      </w:r>
      <w:r>
        <w:rPr>
          <w:spacing w:val="-4"/>
        </w:rPr>
        <w:t xml:space="preserve"> </w:t>
      </w:r>
      <w:r>
        <w:t>Лжедмитрия</w:t>
      </w:r>
      <w:r>
        <w:rPr>
          <w:spacing w:val="-5"/>
        </w:rPr>
        <w:t xml:space="preserve"> </w:t>
      </w:r>
      <w:r>
        <w:t>I</w:t>
      </w:r>
      <w:r>
        <w:rPr>
          <w:spacing w:val="-6"/>
        </w:rPr>
        <w:t xml:space="preserve"> </w:t>
      </w:r>
      <w:r>
        <w:t>и</w:t>
      </w:r>
      <w:r>
        <w:rPr>
          <w:spacing w:val="-2"/>
        </w:rPr>
        <w:t xml:space="preserve"> </w:t>
      </w:r>
      <w:r>
        <w:t>его</w:t>
      </w:r>
      <w:r>
        <w:rPr>
          <w:spacing w:val="-2"/>
        </w:rPr>
        <w:t xml:space="preserve"> </w:t>
      </w:r>
      <w:r>
        <w:t>политика.</w:t>
      </w:r>
      <w:r>
        <w:rPr>
          <w:spacing w:val="-2"/>
        </w:rPr>
        <w:t xml:space="preserve"> </w:t>
      </w:r>
      <w:r>
        <w:t>Восстание</w:t>
      </w:r>
      <w:r>
        <w:rPr>
          <w:spacing w:val="-3"/>
        </w:rPr>
        <w:t xml:space="preserve"> </w:t>
      </w:r>
      <w:r>
        <w:t>1606</w:t>
      </w:r>
      <w:r>
        <w:rPr>
          <w:spacing w:val="-2"/>
        </w:rPr>
        <w:t xml:space="preserve"> </w:t>
      </w:r>
      <w:r>
        <w:t>г.</w:t>
      </w:r>
      <w:r>
        <w:rPr>
          <w:spacing w:val="-2"/>
        </w:rPr>
        <w:t xml:space="preserve"> </w:t>
      </w:r>
      <w:r>
        <w:t>и</w:t>
      </w:r>
      <w:r>
        <w:rPr>
          <w:spacing w:val="1"/>
        </w:rPr>
        <w:t xml:space="preserve"> </w:t>
      </w:r>
      <w:r>
        <w:t xml:space="preserve">убийство </w:t>
      </w:r>
      <w:r>
        <w:rPr>
          <w:spacing w:val="-2"/>
        </w:rPr>
        <w:t>самозванца.</w:t>
      </w:r>
    </w:p>
    <w:p w14:paraId="3E815FF6">
      <w:pPr>
        <w:pStyle w:val="7"/>
        <w:ind w:right="842"/>
      </w:pPr>
      <w:r>
        <w:t>Царь Василий Шуйский. Восстание Ивана Болотникова. Перерастание внутреннего кризиса</w:t>
      </w:r>
      <w:r>
        <w:rPr>
          <w:spacing w:val="-2"/>
        </w:rPr>
        <w:t xml:space="preserve"> </w:t>
      </w:r>
      <w:r>
        <w:t>в</w:t>
      </w:r>
      <w:r>
        <w:rPr>
          <w:spacing w:val="-2"/>
        </w:rPr>
        <w:t xml:space="preserve"> </w:t>
      </w:r>
      <w:r>
        <w:t>гражданскую войну. Лжедмитрий II. Вторжение</w:t>
      </w:r>
      <w:r>
        <w:rPr>
          <w:spacing w:val="-2"/>
        </w:rPr>
        <w:t xml:space="preserve"> </w:t>
      </w:r>
      <w:r>
        <w:t>на</w:t>
      </w:r>
      <w:r>
        <w:rPr>
          <w:spacing w:val="-2"/>
        </w:rPr>
        <w:t xml:space="preserve"> </w:t>
      </w:r>
      <w:r>
        <w:t>территорию</w:t>
      </w:r>
      <w:r>
        <w:rPr>
          <w:spacing w:val="-1"/>
        </w:rPr>
        <w:t xml:space="preserve"> </w:t>
      </w:r>
      <w:r>
        <w:t>России польско- литовских</w:t>
      </w:r>
      <w:r>
        <w:rPr>
          <w:spacing w:val="-12"/>
        </w:rPr>
        <w:t xml:space="preserve"> </w:t>
      </w:r>
      <w:r>
        <w:t>отрядов.</w:t>
      </w:r>
      <w:r>
        <w:rPr>
          <w:spacing w:val="-15"/>
        </w:rPr>
        <w:t xml:space="preserve"> </w:t>
      </w:r>
      <w:r>
        <w:t>Тушинский</w:t>
      </w:r>
      <w:r>
        <w:rPr>
          <w:spacing w:val="-13"/>
        </w:rPr>
        <w:t xml:space="preserve"> </w:t>
      </w:r>
      <w:r>
        <w:t>лагерь</w:t>
      </w:r>
      <w:r>
        <w:rPr>
          <w:spacing w:val="-13"/>
        </w:rPr>
        <w:t xml:space="preserve"> </w:t>
      </w:r>
      <w:r>
        <w:t>самозванца</w:t>
      </w:r>
      <w:r>
        <w:rPr>
          <w:spacing w:val="-15"/>
        </w:rPr>
        <w:t xml:space="preserve"> </w:t>
      </w:r>
      <w:r>
        <w:t>под</w:t>
      </w:r>
      <w:r>
        <w:rPr>
          <w:spacing w:val="-14"/>
        </w:rPr>
        <w:t xml:space="preserve"> </w:t>
      </w:r>
      <w:r>
        <w:t>Москвой.</w:t>
      </w:r>
      <w:r>
        <w:rPr>
          <w:spacing w:val="-14"/>
        </w:rPr>
        <w:t xml:space="preserve"> </w:t>
      </w:r>
      <w:r>
        <w:t>Оборона</w:t>
      </w:r>
      <w:r>
        <w:rPr>
          <w:spacing w:val="-15"/>
        </w:rPr>
        <w:t xml:space="preserve"> </w:t>
      </w:r>
      <w:r>
        <w:t>Троице-Сергиева монастыря. Выборгский договор между</w:t>
      </w:r>
      <w:r>
        <w:rPr>
          <w:spacing w:val="-3"/>
        </w:rPr>
        <w:t xml:space="preserve"> </w:t>
      </w:r>
      <w:r>
        <w:t>Россией и Швецией. Поход войска М.В. Скопина- Шуйского и Я.-П. Делагарди и распад тушинского лагеря. Открытое вступление Речи Посполитой в войну против России. Оборона Смоленска.</w:t>
      </w:r>
    </w:p>
    <w:p w14:paraId="2AB5AFBB">
      <w:pPr>
        <w:pStyle w:val="7"/>
        <w:ind w:right="843"/>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w:t>
      </w:r>
      <w:r>
        <w:rPr>
          <w:spacing w:val="-5"/>
        </w:rPr>
        <w:t xml:space="preserve"> </w:t>
      </w:r>
      <w:r>
        <w:t>Московское</w:t>
      </w:r>
      <w:r>
        <w:rPr>
          <w:spacing w:val="-3"/>
        </w:rPr>
        <w:t xml:space="preserve"> </w:t>
      </w:r>
      <w:r>
        <w:t>восстание</w:t>
      </w:r>
      <w:r>
        <w:rPr>
          <w:spacing w:val="-6"/>
        </w:rPr>
        <w:t xml:space="preserve"> </w:t>
      </w:r>
      <w:r>
        <w:t>1611</w:t>
      </w:r>
      <w:r>
        <w:rPr>
          <w:spacing w:val="-5"/>
        </w:rPr>
        <w:t xml:space="preserve"> </w:t>
      </w:r>
      <w:r>
        <w:t>г.</w:t>
      </w:r>
      <w:r>
        <w:rPr>
          <w:spacing w:val="-5"/>
        </w:rPr>
        <w:t xml:space="preserve"> </w:t>
      </w:r>
      <w:r>
        <w:t>и</w:t>
      </w:r>
      <w:r>
        <w:rPr>
          <w:spacing w:val="-2"/>
        </w:rPr>
        <w:t xml:space="preserve"> </w:t>
      </w:r>
      <w:r>
        <w:t>сожжение</w:t>
      </w:r>
      <w:r>
        <w:rPr>
          <w:spacing w:val="-6"/>
        </w:rPr>
        <w:t xml:space="preserve"> </w:t>
      </w:r>
      <w:r>
        <w:t>города</w:t>
      </w:r>
      <w:r>
        <w:rPr>
          <w:spacing w:val="-6"/>
        </w:rPr>
        <w:t xml:space="preserve"> </w:t>
      </w:r>
      <w:r>
        <w:t>оккупантами.</w:t>
      </w:r>
      <w:r>
        <w:rPr>
          <w:spacing w:val="-5"/>
        </w:rPr>
        <w:t xml:space="preserve"> </w:t>
      </w:r>
      <w:r>
        <w:t>Первое</w:t>
      </w:r>
      <w:r>
        <w:rPr>
          <w:spacing w:val="-6"/>
        </w:rPr>
        <w:t xml:space="preserve"> </w:t>
      </w:r>
      <w:r>
        <w:t>и</w:t>
      </w:r>
      <w:r>
        <w:rPr>
          <w:spacing w:val="-4"/>
        </w:rPr>
        <w:t xml:space="preserve"> </w:t>
      </w:r>
      <w:r>
        <w:t>второе земские ополчения. Захват Новгорода шведскими войсками. «Совет всея земли». Освобождение Москвы в 1612 г.</w:t>
      </w:r>
    </w:p>
    <w:p w14:paraId="54E48644">
      <w:pPr>
        <w:pStyle w:val="7"/>
        <w:ind w:right="837"/>
      </w:pPr>
      <w:r>
        <w:t>Окончание</w:t>
      </w:r>
      <w:r>
        <w:rPr>
          <w:spacing w:val="-12"/>
        </w:rPr>
        <w:t xml:space="preserve"> </w:t>
      </w:r>
      <w:r>
        <w:t>Смуты.</w:t>
      </w:r>
      <w:r>
        <w:rPr>
          <w:spacing w:val="-10"/>
        </w:rPr>
        <w:t xml:space="preserve"> </w:t>
      </w:r>
      <w:r>
        <w:t>Земский</w:t>
      </w:r>
      <w:r>
        <w:rPr>
          <w:spacing w:val="-10"/>
        </w:rPr>
        <w:t xml:space="preserve"> </w:t>
      </w:r>
      <w:r>
        <w:t>собор</w:t>
      </w:r>
      <w:r>
        <w:rPr>
          <w:spacing w:val="-10"/>
        </w:rPr>
        <w:t xml:space="preserve"> </w:t>
      </w:r>
      <w:r>
        <w:t>1613</w:t>
      </w:r>
      <w:r>
        <w:rPr>
          <w:spacing w:val="-11"/>
        </w:rPr>
        <w:t xml:space="preserve"> </w:t>
      </w:r>
      <w:r>
        <w:t>г.</w:t>
      </w:r>
      <w:r>
        <w:rPr>
          <w:spacing w:val="-13"/>
        </w:rPr>
        <w:t xml:space="preserve"> </w:t>
      </w:r>
      <w:r>
        <w:t>и</w:t>
      </w:r>
      <w:r>
        <w:rPr>
          <w:spacing w:val="-10"/>
        </w:rPr>
        <w:t xml:space="preserve"> </w:t>
      </w:r>
      <w:r>
        <w:t>его</w:t>
      </w:r>
      <w:r>
        <w:rPr>
          <w:spacing w:val="-13"/>
        </w:rPr>
        <w:t xml:space="preserve"> </w:t>
      </w:r>
      <w:r>
        <w:t>роль</w:t>
      </w:r>
      <w:r>
        <w:rPr>
          <w:spacing w:val="-10"/>
        </w:rPr>
        <w:t xml:space="preserve"> </w:t>
      </w:r>
      <w:r>
        <w:t>в</w:t>
      </w:r>
      <w:r>
        <w:rPr>
          <w:spacing w:val="-9"/>
        </w:rPr>
        <w:t xml:space="preserve"> </w:t>
      </w:r>
      <w:r>
        <w:t>укреплении</w:t>
      </w:r>
      <w:r>
        <w:rPr>
          <w:spacing w:val="-10"/>
        </w:rPr>
        <w:t xml:space="preserve"> </w:t>
      </w:r>
      <w:r>
        <w:t xml:space="preserve">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w:t>
      </w:r>
      <w:r>
        <w:rPr>
          <w:spacing w:val="-2"/>
        </w:rPr>
        <w:t>времени.</w:t>
      </w:r>
    </w:p>
    <w:p w14:paraId="37A72F96">
      <w:pPr>
        <w:pStyle w:val="7"/>
        <w:spacing w:before="1"/>
        <w:ind w:left="1843" w:firstLine="0"/>
      </w:pPr>
      <w:r>
        <w:t>Россия</w:t>
      </w:r>
      <w:r>
        <w:rPr>
          <w:spacing w:val="-1"/>
        </w:rPr>
        <w:t xml:space="preserve"> </w:t>
      </w:r>
      <w:r>
        <w:t>в</w:t>
      </w:r>
      <w:r>
        <w:rPr>
          <w:spacing w:val="-2"/>
        </w:rPr>
        <w:t xml:space="preserve"> </w:t>
      </w:r>
      <w:r>
        <w:t>XVII</w:t>
      </w:r>
      <w:r>
        <w:rPr>
          <w:spacing w:val="-4"/>
        </w:rPr>
        <w:t xml:space="preserve"> </w:t>
      </w:r>
      <w:r>
        <w:rPr>
          <w:spacing w:val="-5"/>
        </w:rPr>
        <w:t>в.</w:t>
      </w:r>
    </w:p>
    <w:p w14:paraId="6737AD34">
      <w:pPr>
        <w:pStyle w:val="7"/>
        <w:ind w:right="844"/>
      </w:pPr>
      <w:r>
        <w:t>Россия</w:t>
      </w:r>
      <w:r>
        <w:rPr>
          <w:spacing w:val="-4"/>
        </w:rPr>
        <w:t xml:space="preserve"> </w:t>
      </w:r>
      <w:r>
        <w:t>при</w:t>
      </w:r>
      <w:r>
        <w:rPr>
          <w:spacing w:val="-4"/>
        </w:rPr>
        <w:t xml:space="preserve"> </w:t>
      </w:r>
      <w:r>
        <w:t>первых</w:t>
      </w:r>
      <w:r>
        <w:rPr>
          <w:spacing w:val="-2"/>
        </w:rPr>
        <w:t xml:space="preserve"> </w:t>
      </w:r>
      <w:r>
        <w:t>Романовых.</w:t>
      </w:r>
      <w:r>
        <w:rPr>
          <w:spacing w:val="-4"/>
        </w:rPr>
        <w:t xml:space="preserve"> </w:t>
      </w:r>
      <w:r>
        <w:t>Царствование</w:t>
      </w:r>
      <w:r>
        <w:rPr>
          <w:spacing w:val="-3"/>
        </w:rPr>
        <w:t xml:space="preserve"> </w:t>
      </w:r>
      <w:r>
        <w:t>Михаила</w:t>
      </w:r>
      <w:r>
        <w:rPr>
          <w:spacing w:val="-5"/>
        </w:rPr>
        <w:t xml:space="preserve"> </w:t>
      </w:r>
      <w:r>
        <w:t>Фёдоровича.</w:t>
      </w:r>
      <w:r>
        <w:rPr>
          <w:spacing w:val="-2"/>
        </w:rPr>
        <w:t xml:space="preserve"> </w:t>
      </w:r>
      <w:r>
        <w:t>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240FAA2E">
      <w:pPr>
        <w:pStyle w:val="7"/>
        <w:ind w:right="848"/>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w:t>
      </w:r>
      <w:r>
        <w:rPr>
          <w:spacing w:val="-13"/>
        </w:rPr>
        <w:t xml:space="preserve"> </w:t>
      </w:r>
      <w:r>
        <w:t>воеводской</w:t>
      </w:r>
      <w:r>
        <w:rPr>
          <w:spacing w:val="-11"/>
        </w:rPr>
        <w:t xml:space="preserve"> </w:t>
      </w:r>
      <w:r>
        <w:t>власти</w:t>
      </w:r>
      <w:r>
        <w:rPr>
          <w:spacing w:val="-10"/>
        </w:rPr>
        <w:t xml:space="preserve"> </w:t>
      </w:r>
      <w:r>
        <w:t>в</w:t>
      </w:r>
      <w:r>
        <w:rPr>
          <w:spacing w:val="-7"/>
        </w:rPr>
        <w:t xml:space="preserve"> </w:t>
      </w:r>
      <w:r>
        <w:t>уездах</w:t>
      </w:r>
      <w:r>
        <w:rPr>
          <w:spacing w:val="-10"/>
        </w:rPr>
        <w:t xml:space="preserve"> </w:t>
      </w:r>
      <w:r>
        <w:t>и</w:t>
      </w:r>
      <w:r>
        <w:rPr>
          <w:spacing w:val="-11"/>
        </w:rPr>
        <w:t xml:space="preserve"> </w:t>
      </w:r>
      <w:r>
        <w:t>постепенная</w:t>
      </w:r>
      <w:r>
        <w:rPr>
          <w:spacing w:val="-12"/>
        </w:rPr>
        <w:t xml:space="preserve"> </w:t>
      </w:r>
      <w:r>
        <w:t>ликвидация</w:t>
      </w:r>
      <w:r>
        <w:rPr>
          <w:spacing w:val="-12"/>
        </w:rPr>
        <w:t xml:space="preserve"> </w:t>
      </w:r>
      <w:r>
        <w:t>земского</w:t>
      </w:r>
      <w:r>
        <w:rPr>
          <w:spacing w:val="-12"/>
        </w:rPr>
        <w:t xml:space="preserve"> </w:t>
      </w:r>
      <w:r>
        <w:t>самоуправления.</w:t>
      </w:r>
    </w:p>
    <w:p w14:paraId="57A99D00">
      <w:pPr>
        <w:pStyle w:val="7"/>
        <w:spacing w:after="0"/>
        <w:sectPr>
          <w:pgSz w:w="11910" w:h="16840"/>
          <w:pgMar w:top="920" w:right="0" w:bottom="280" w:left="425" w:header="736" w:footer="0" w:gutter="0"/>
          <w:cols w:space="720" w:num="1"/>
        </w:sectPr>
      </w:pPr>
    </w:p>
    <w:p w14:paraId="450178ED">
      <w:pPr>
        <w:pStyle w:val="7"/>
        <w:spacing w:before="189"/>
        <w:ind w:right="845" w:firstLine="0"/>
      </w:pPr>
      <w:r>
        <w:t>Затухание деятельности Земских соборов. Правительство Б.И. Морозова и И.Д. Милославского:</w:t>
      </w:r>
      <w:r>
        <w:rPr>
          <w:spacing w:val="-13"/>
        </w:rPr>
        <w:t xml:space="preserve"> </w:t>
      </w:r>
      <w:r>
        <w:t>итоги</w:t>
      </w:r>
      <w:r>
        <w:rPr>
          <w:spacing w:val="-11"/>
        </w:rPr>
        <w:t xml:space="preserve"> </w:t>
      </w:r>
      <w:r>
        <w:t>его</w:t>
      </w:r>
      <w:r>
        <w:rPr>
          <w:spacing w:val="-13"/>
        </w:rPr>
        <w:t xml:space="preserve"> </w:t>
      </w:r>
      <w:r>
        <w:t>деятельности.</w:t>
      </w:r>
      <w:r>
        <w:rPr>
          <w:spacing w:val="-13"/>
        </w:rPr>
        <w:t xml:space="preserve"> </w:t>
      </w:r>
      <w:r>
        <w:t>Патриарх</w:t>
      </w:r>
      <w:r>
        <w:rPr>
          <w:spacing w:val="-11"/>
        </w:rPr>
        <w:t xml:space="preserve"> </w:t>
      </w:r>
      <w:r>
        <w:t>Никон,</w:t>
      </w:r>
      <w:r>
        <w:rPr>
          <w:spacing w:val="-13"/>
        </w:rPr>
        <w:t xml:space="preserve"> </w:t>
      </w:r>
      <w:r>
        <w:t>его</w:t>
      </w:r>
      <w:r>
        <w:rPr>
          <w:spacing w:val="-13"/>
        </w:rPr>
        <w:t xml:space="preserve"> </w:t>
      </w:r>
      <w:r>
        <w:t>конфликт</w:t>
      </w:r>
      <w:r>
        <w:rPr>
          <w:spacing w:val="-12"/>
        </w:rPr>
        <w:t xml:space="preserve"> </w:t>
      </w:r>
      <w:r>
        <w:t>с</w:t>
      </w:r>
      <w:r>
        <w:rPr>
          <w:spacing w:val="-14"/>
        </w:rPr>
        <w:t xml:space="preserve"> </w:t>
      </w:r>
      <w:r>
        <w:t>царской</w:t>
      </w:r>
      <w:r>
        <w:rPr>
          <w:spacing w:val="-12"/>
        </w:rPr>
        <w:t xml:space="preserve"> </w:t>
      </w:r>
      <w:r>
        <w:t xml:space="preserve">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w:t>
      </w:r>
      <w:r>
        <w:rPr>
          <w:spacing w:val="-2"/>
        </w:rPr>
        <w:t>реформа.</w:t>
      </w:r>
    </w:p>
    <w:p w14:paraId="0E0C4A73">
      <w:pPr>
        <w:pStyle w:val="7"/>
        <w:ind w:right="845"/>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D4E0631">
      <w:pPr>
        <w:pStyle w:val="7"/>
        <w:ind w:right="845"/>
      </w:pPr>
      <w:r>
        <w:t>Социальная структура российского общества. Государев двор, служилый город, духовенство,</w:t>
      </w:r>
      <w:r>
        <w:rPr>
          <w:spacing w:val="-4"/>
        </w:rPr>
        <w:t xml:space="preserve"> </w:t>
      </w:r>
      <w:r>
        <w:t>торговые</w:t>
      </w:r>
      <w:r>
        <w:rPr>
          <w:spacing w:val="-3"/>
        </w:rPr>
        <w:t xml:space="preserve"> </w:t>
      </w:r>
      <w:r>
        <w:t>люди,</w:t>
      </w:r>
      <w:r>
        <w:rPr>
          <w:spacing w:val="-4"/>
        </w:rPr>
        <w:t xml:space="preserve"> </w:t>
      </w:r>
      <w:r>
        <w:t>посадское</w:t>
      </w:r>
      <w:r>
        <w:rPr>
          <w:spacing w:val="-5"/>
        </w:rPr>
        <w:t xml:space="preserve"> </w:t>
      </w:r>
      <w:r>
        <w:t>население,</w:t>
      </w:r>
      <w:r>
        <w:rPr>
          <w:spacing w:val="-4"/>
        </w:rPr>
        <w:t xml:space="preserve"> </w:t>
      </w:r>
      <w:r>
        <w:t>стрельцы,</w:t>
      </w:r>
      <w:r>
        <w:rPr>
          <w:spacing w:val="-4"/>
        </w:rPr>
        <w:t xml:space="preserve"> </w:t>
      </w:r>
      <w:r>
        <w:t>служилые</w:t>
      </w:r>
      <w:r>
        <w:rPr>
          <w:spacing w:val="-6"/>
        </w:rPr>
        <w:t xml:space="preserve"> </w:t>
      </w:r>
      <w:r>
        <w:t>иноземцы,</w:t>
      </w:r>
      <w:r>
        <w:rPr>
          <w:spacing w:val="-4"/>
        </w:rPr>
        <w:t xml:space="preserve"> </w:t>
      </w:r>
      <w:r>
        <w:t xml:space="preserve">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w:t>
      </w:r>
      <w:r>
        <w:rPr>
          <w:spacing w:val="-2"/>
        </w:rPr>
        <w:t>Разина.</w:t>
      </w:r>
    </w:p>
    <w:p w14:paraId="413CB2D7">
      <w:pPr>
        <w:pStyle w:val="7"/>
        <w:spacing w:before="1"/>
        <w:ind w:right="845"/>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w:t>
      </w:r>
      <w:r>
        <w:rPr>
          <w:spacing w:val="-15"/>
        </w:rPr>
        <w:t xml:space="preserve"> </w:t>
      </w:r>
      <w:r>
        <w:t>Война</w:t>
      </w:r>
      <w:r>
        <w:rPr>
          <w:spacing w:val="-15"/>
        </w:rPr>
        <w:t xml:space="preserve"> </w:t>
      </w:r>
      <w:r>
        <w:t>между</w:t>
      </w:r>
      <w:r>
        <w:rPr>
          <w:spacing w:val="-15"/>
        </w:rPr>
        <w:t xml:space="preserve"> </w:t>
      </w:r>
      <w:r>
        <w:t>Россией</w:t>
      </w:r>
      <w:r>
        <w:rPr>
          <w:spacing w:val="-13"/>
        </w:rPr>
        <w:t xml:space="preserve"> </w:t>
      </w:r>
      <w:r>
        <w:t>и</w:t>
      </w:r>
      <w:r>
        <w:rPr>
          <w:spacing w:val="-12"/>
        </w:rPr>
        <w:t xml:space="preserve"> </w:t>
      </w:r>
      <w:r>
        <w:t>Речью</w:t>
      </w:r>
      <w:r>
        <w:rPr>
          <w:spacing w:val="-13"/>
        </w:rPr>
        <w:t xml:space="preserve"> </w:t>
      </w:r>
      <w:r>
        <w:t>Посполитой</w:t>
      </w:r>
      <w:r>
        <w:rPr>
          <w:spacing w:val="-14"/>
        </w:rPr>
        <w:t xml:space="preserve"> </w:t>
      </w:r>
      <w:r>
        <w:t>1654-1667</w:t>
      </w:r>
      <w:r>
        <w:rPr>
          <w:spacing w:val="-13"/>
        </w:rPr>
        <w:t xml:space="preserve"> </w:t>
      </w:r>
      <w:r>
        <w:t>гг.</w:t>
      </w:r>
      <w:r>
        <w:rPr>
          <w:spacing w:val="-13"/>
        </w:rPr>
        <w:t xml:space="preserve"> </w:t>
      </w:r>
      <w:r>
        <w:t>Андрусовское</w:t>
      </w:r>
      <w:r>
        <w:rPr>
          <w:spacing w:val="-14"/>
        </w:rPr>
        <w:t xml:space="preserve"> </w:t>
      </w:r>
      <w:r>
        <w:t>перемирие. Русско-шведская война 1656-1658 гг. и её результаты. Укрепление южных рубежей.</w:t>
      </w:r>
    </w:p>
    <w:p w14:paraId="3406CC50">
      <w:pPr>
        <w:pStyle w:val="7"/>
        <w:ind w:right="849"/>
      </w:pPr>
      <w:r>
        <w:t>Белгородская засечная черта. Конфликты с</w:t>
      </w:r>
      <w:r>
        <w:rPr>
          <w:spacing w:val="-1"/>
        </w:rPr>
        <w:t xml:space="preserve"> </w:t>
      </w:r>
      <w:r>
        <w:t>Османской империей. «Азовское</w:t>
      </w:r>
      <w:r>
        <w:rPr>
          <w:spacing w:val="-1"/>
        </w:rPr>
        <w:t xml:space="preserve"> </w:t>
      </w:r>
      <w:r>
        <w:t>осадное сидение». «Чигиринская</w:t>
      </w:r>
      <w:r>
        <w:rPr>
          <w:spacing w:val="-1"/>
        </w:rPr>
        <w:t xml:space="preserve"> </w:t>
      </w:r>
      <w:r>
        <w:t>война»</w:t>
      </w:r>
      <w:r>
        <w:rPr>
          <w:spacing w:val="-9"/>
        </w:rPr>
        <w:t xml:space="preserve"> </w:t>
      </w:r>
      <w:r>
        <w:t>и Бахчисарайский мирный</w:t>
      </w:r>
      <w:r>
        <w:rPr>
          <w:spacing w:val="-1"/>
        </w:rPr>
        <w:t xml:space="preserve"> </w:t>
      </w:r>
      <w:r>
        <w:t>договор.</w:t>
      </w:r>
      <w:r>
        <w:rPr>
          <w:spacing w:val="-2"/>
        </w:rPr>
        <w:t xml:space="preserve"> </w:t>
      </w:r>
      <w:r>
        <w:t>Отношения</w:t>
      </w:r>
      <w:r>
        <w:rPr>
          <w:spacing w:val="-3"/>
        </w:rPr>
        <w:t xml:space="preserve"> </w:t>
      </w:r>
      <w:r>
        <w:t xml:space="preserve">России со странами Западной Европы. Военные столкновения с маньчжурами и империей Цин </w:t>
      </w:r>
      <w:r>
        <w:rPr>
          <w:spacing w:val="-2"/>
        </w:rPr>
        <w:t>(Китаем).</w:t>
      </w:r>
    </w:p>
    <w:p w14:paraId="01ED061D">
      <w:pPr>
        <w:pStyle w:val="7"/>
        <w:spacing w:before="1"/>
        <w:ind w:right="846"/>
      </w:pPr>
      <w:r>
        <w:t>Освоение</w:t>
      </w:r>
      <w:r>
        <w:rPr>
          <w:spacing w:val="-15"/>
        </w:rPr>
        <w:t xml:space="preserve"> </w:t>
      </w:r>
      <w:r>
        <w:t>новых</w:t>
      </w:r>
      <w:r>
        <w:rPr>
          <w:spacing w:val="-15"/>
        </w:rPr>
        <w:t xml:space="preserve"> </w:t>
      </w:r>
      <w:r>
        <w:t>территорий.</w:t>
      </w:r>
      <w:r>
        <w:rPr>
          <w:spacing w:val="-15"/>
        </w:rPr>
        <w:t xml:space="preserve"> </w:t>
      </w:r>
      <w:r>
        <w:t>Народы</w:t>
      </w:r>
      <w:r>
        <w:rPr>
          <w:spacing w:val="-15"/>
        </w:rPr>
        <w:t xml:space="preserve"> </w:t>
      </w:r>
      <w:r>
        <w:t>России</w:t>
      </w:r>
      <w:r>
        <w:rPr>
          <w:spacing w:val="-15"/>
        </w:rPr>
        <w:t xml:space="preserve"> </w:t>
      </w:r>
      <w:r>
        <w:t>в</w:t>
      </w:r>
      <w:r>
        <w:rPr>
          <w:spacing w:val="-15"/>
        </w:rPr>
        <w:t xml:space="preserve"> </w:t>
      </w:r>
      <w:r>
        <w:t>XVII</w:t>
      </w:r>
      <w:r>
        <w:rPr>
          <w:spacing w:val="-15"/>
        </w:rPr>
        <w:t xml:space="preserve"> </w:t>
      </w:r>
      <w:r>
        <w:t>в.</w:t>
      </w:r>
      <w:r>
        <w:rPr>
          <w:spacing w:val="-15"/>
        </w:rPr>
        <w:t xml:space="preserve"> </w:t>
      </w:r>
      <w:r>
        <w:t>Эпоха</w:t>
      </w:r>
      <w:r>
        <w:rPr>
          <w:spacing w:val="-15"/>
        </w:rPr>
        <w:t xml:space="preserve"> </w:t>
      </w:r>
      <w:r>
        <w:t>Великих</w:t>
      </w:r>
      <w:r>
        <w:rPr>
          <w:spacing w:val="-15"/>
        </w:rPr>
        <w:t xml:space="preserve"> </w:t>
      </w:r>
      <w:r>
        <w:t>географических открытий</w:t>
      </w:r>
      <w:r>
        <w:rPr>
          <w:spacing w:val="-12"/>
        </w:rPr>
        <w:t xml:space="preserve"> </w:t>
      </w:r>
      <w:r>
        <w:t>и</w:t>
      </w:r>
      <w:r>
        <w:rPr>
          <w:spacing w:val="-12"/>
        </w:rPr>
        <w:t xml:space="preserve"> </w:t>
      </w:r>
      <w:r>
        <w:t>русские</w:t>
      </w:r>
      <w:r>
        <w:rPr>
          <w:spacing w:val="-14"/>
        </w:rPr>
        <w:t xml:space="preserve"> </w:t>
      </w:r>
      <w:r>
        <w:t>географические</w:t>
      </w:r>
      <w:r>
        <w:rPr>
          <w:spacing w:val="-14"/>
        </w:rPr>
        <w:t xml:space="preserve"> </w:t>
      </w:r>
      <w:r>
        <w:t>открытия.</w:t>
      </w:r>
      <w:r>
        <w:rPr>
          <w:spacing w:val="-13"/>
        </w:rPr>
        <w:t xml:space="preserve"> </w:t>
      </w:r>
      <w:r>
        <w:t>Плавание</w:t>
      </w:r>
      <w:r>
        <w:rPr>
          <w:spacing w:val="-14"/>
        </w:rPr>
        <w:t xml:space="preserve"> </w:t>
      </w:r>
      <w:r>
        <w:t>Семёна</w:t>
      </w:r>
      <w:r>
        <w:rPr>
          <w:spacing w:val="-14"/>
        </w:rPr>
        <w:t xml:space="preserve"> </w:t>
      </w:r>
      <w:r>
        <w:t>Дежнёва.</w:t>
      </w:r>
      <w:r>
        <w:rPr>
          <w:spacing w:val="-11"/>
        </w:rPr>
        <w:t xml:space="preserve"> </w:t>
      </w:r>
      <w:r>
        <w:t>Выход</w:t>
      </w:r>
      <w:r>
        <w:rPr>
          <w:spacing w:val="-13"/>
        </w:rPr>
        <w:t xml:space="preserve"> </w:t>
      </w:r>
      <w:r>
        <w:t>к</w:t>
      </w:r>
      <w:r>
        <w:rPr>
          <w:spacing w:val="-13"/>
        </w:rPr>
        <w:t xml:space="preserve"> </w:t>
      </w:r>
      <w:r>
        <w:t>Тихому океану.</w:t>
      </w:r>
      <w:r>
        <w:rPr>
          <w:spacing w:val="-13"/>
        </w:rPr>
        <w:t xml:space="preserve"> </w:t>
      </w:r>
      <w:r>
        <w:t>Походы</w:t>
      </w:r>
      <w:r>
        <w:rPr>
          <w:spacing w:val="-13"/>
        </w:rPr>
        <w:t xml:space="preserve"> </w:t>
      </w:r>
      <w:r>
        <w:t>Ерофея</w:t>
      </w:r>
      <w:r>
        <w:rPr>
          <w:spacing w:val="-13"/>
        </w:rPr>
        <w:t xml:space="preserve"> </w:t>
      </w:r>
      <w:r>
        <w:t>Хабарова</w:t>
      </w:r>
      <w:r>
        <w:rPr>
          <w:spacing w:val="-14"/>
        </w:rPr>
        <w:t xml:space="preserve"> </w:t>
      </w:r>
      <w:r>
        <w:t>и</w:t>
      </w:r>
      <w:r>
        <w:rPr>
          <w:spacing w:val="-10"/>
        </w:rPr>
        <w:t xml:space="preserve"> </w:t>
      </w:r>
      <w:r>
        <w:t>Василия</w:t>
      </w:r>
      <w:r>
        <w:rPr>
          <w:spacing w:val="-13"/>
        </w:rPr>
        <w:t xml:space="preserve"> </w:t>
      </w:r>
      <w:r>
        <w:t>Пояркова</w:t>
      </w:r>
      <w:r>
        <w:rPr>
          <w:spacing w:val="-14"/>
        </w:rPr>
        <w:t xml:space="preserve"> </w:t>
      </w:r>
      <w:r>
        <w:t>и</w:t>
      </w:r>
      <w:r>
        <w:rPr>
          <w:spacing w:val="-12"/>
        </w:rPr>
        <w:t xml:space="preserve"> </w:t>
      </w:r>
      <w:r>
        <w:t>исследование</w:t>
      </w:r>
      <w:r>
        <w:rPr>
          <w:spacing w:val="-14"/>
        </w:rPr>
        <w:t xml:space="preserve"> </w:t>
      </w:r>
      <w:r>
        <w:t>бассейна</w:t>
      </w:r>
      <w:r>
        <w:rPr>
          <w:spacing w:val="-14"/>
        </w:rPr>
        <w:t xml:space="preserve"> </w:t>
      </w:r>
      <w:r>
        <w:t>реки</w:t>
      </w:r>
      <w:r>
        <w:rPr>
          <w:spacing w:val="-12"/>
        </w:rPr>
        <w:t xml:space="preserve"> </w:t>
      </w:r>
      <w:r>
        <w:t>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5726BEB2">
      <w:pPr>
        <w:pStyle w:val="7"/>
        <w:ind w:left="1843" w:firstLine="0"/>
      </w:pPr>
      <w:r>
        <w:t>Культурное</w:t>
      </w:r>
      <w:r>
        <w:rPr>
          <w:spacing w:val="-6"/>
        </w:rPr>
        <w:t xml:space="preserve"> </w:t>
      </w:r>
      <w:r>
        <w:t>пространство</w:t>
      </w:r>
      <w:r>
        <w:rPr>
          <w:spacing w:val="-4"/>
        </w:rPr>
        <w:t xml:space="preserve"> </w:t>
      </w:r>
      <w:r>
        <w:t>XVI–XVII</w:t>
      </w:r>
      <w:r>
        <w:rPr>
          <w:spacing w:val="-7"/>
        </w:rPr>
        <w:t xml:space="preserve"> </w:t>
      </w:r>
      <w:r>
        <w:rPr>
          <w:spacing w:val="-5"/>
        </w:rPr>
        <w:t>вв.</w:t>
      </w:r>
    </w:p>
    <w:p w14:paraId="3DEE0490">
      <w:pPr>
        <w:pStyle w:val="7"/>
        <w:ind w:right="846"/>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14:paraId="303C9E47">
      <w:pPr>
        <w:pStyle w:val="7"/>
        <w:ind w:right="846"/>
      </w:pPr>
      <w:r>
        <w:t>Архитектура.</w:t>
      </w:r>
      <w:r>
        <w:rPr>
          <w:spacing w:val="-11"/>
        </w:rPr>
        <w:t xml:space="preserve"> </w:t>
      </w:r>
      <w:r>
        <w:t>Дворцово-храмовый</w:t>
      </w:r>
      <w:r>
        <w:rPr>
          <w:spacing w:val="-10"/>
        </w:rPr>
        <w:t xml:space="preserve"> </w:t>
      </w:r>
      <w:r>
        <w:t>ансамбль</w:t>
      </w:r>
      <w:r>
        <w:rPr>
          <w:spacing w:val="-10"/>
        </w:rPr>
        <w:t xml:space="preserve"> </w:t>
      </w:r>
      <w:r>
        <w:t>Соборной</w:t>
      </w:r>
      <w:r>
        <w:rPr>
          <w:spacing w:val="-12"/>
        </w:rPr>
        <w:t xml:space="preserve"> </w:t>
      </w:r>
      <w:r>
        <w:t>площади</w:t>
      </w:r>
      <w:r>
        <w:rPr>
          <w:spacing w:val="-11"/>
        </w:rPr>
        <w:t xml:space="preserve"> </w:t>
      </w:r>
      <w:r>
        <w:t>в</w:t>
      </w:r>
      <w:r>
        <w:rPr>
          <w:spacing w:val="-11"/>
        </w:rPr>
        <w:t xml:space="preserve"> </w:t>
      </w:r>
      <w:r>
        <w:t>Москве.</w:t>
      </w:r>
      <w:r>
        <w:rPr>
          <w:spacing w:val="-11"/>
        </w:rPr>
        <w:t xml:space="preserve"> </w:t>
      </w:r>
      <w:r>
        <w:t>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w:t>
      </w:r>
      <w:r>
        <w:rPr>
          <w:spacing w:val="-2"/>
        </w:rPr>
        <w:t xml:space="preserve"> </w:t>
      </w:r>
      <w:r>
        <w:t>Деревянное</w:t>
      </w:r>
      <w:r>
        <w:rPr>
          <w:spacing w:val="-1"/>
        </w:rPr>
        <w:t xml:space="preserve"> </w:t>
      </w:r>
      <w:r>
        <w:t>зодчество. Изобразительное</w:t>
      </w:r>
      <w:r>
        <w:rPr>
          <w:spacing w:val="-1"/>
        </w:rPr>
        <w:t xml:space="preserve"> </w:t>
      </w:r>
      <w:r>
        <w:t>искусство. Симон Ушаков. Ярославская школа иконописи. Парсунная живопись.</w:t>
      </w:r>
    </w:p>
    <w:p w14:paraId="385A7435">
      <w:pPr>
        <w:pStyle w:val="7"/>
        <w:spacing w:before="1"/>
        <w:ind w:right="842"/>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24655A1D">
      <w:pPr>
        <w:pStyle w:val="7"/>
        <w:ind w:right="853"/>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1FBD96FF">
      <w:pPr>
        <w:pStyle w:val="7"/>
        <w:ind w:left="1843" w:right="6020" w:firstLine="0"/>
        <w:jc w:val="left"/>
      </w:pPr>
      <w:r>
        <w:t>Наш</w:t>
      </w:r>
      <w:r>
        <w:rPr>
          <w:spacing w:val="-8"/>
        </w:rPr>
        <w:t xml:space="preserve"> </w:t>
      </w:r>
      <w:r>
        <w:t>край</w:t>
      </w:r>
      <w:r>
        <w:rPr>
          <w:spacing w:val="-8"/>
        </w:rPr>
        <w:t xml:space="preserve"> </w:t>
      </w:r>
      <w:r>
        <w:t>в</w:t>
      </w:r>
      <w:r>
        <w:rPr>
          <w:spacing w:val="-9"/>
        </w:rPr>
        <w:t xml:space="preserve"> </w:t>
      </w:r>
      <w:r>
        <w:t>XVI‒XVII</w:t>
      </w:r>
      <w:r>
        <w:rPr>
          <w:spacing w:val="-12"/>
        </w:rPr>
        <w:t xml:space="preserve"> </w:t>
      </w:r>
      <w:r>
        <w:t xml:space="preserve">вв. </w:t>
      </w:r>
      <w:r>
        <w:rPr>
          <w:spacing w:val="-2"/>
        </w:rPr>
        <w:t>1Обобщение.</w:t>
      </w:r>
    </w:p>
    <w:p w14:paraId="1F208829">
      <w:pPr>
        <w:pStyle w:val="7"/>
        <w:ind w:left="1843" w:firstLine="0"/>
        <w:jc w:val="left"/>
      </w:pPr>
      <w:r>
        <w:t>Содержание</w:t>
      </w:r>
      <w:r>
        <w:rPr>
          <w:spacing w:val="-3"/>
        </w:rPr>
        <w:t xml:space="preserve"> </w:t>
      </w:r>
      <w:r>
        <w:t>обучения</w:t>
      </w:r>
      <w:r>
        <w:rPr>
          <w:spacing w:val="-2"/>
        </w:rPr>
        <w:t xml:space="preserve"> </w:t>
      </w:r>
      <w:r>
        <w:t>в</w:t>
      </w:r>
      <w:r>
        <w:rPr>
          <w:spacing w:val="-1"/>
        </w:rPr>
        <w:t xml:space="preserve"> </w:t>
      </w:r>
      <w:r>
        <w:t>8</w:t>
      </w:r>
      <w:r>
        <w:rPr>
          <w:spacing w:val="-2"/>
        </w:rPr>
        <w:t xml:space="preserve"> классе.</w:t>
      </w:r>
    </w:p>
    <w:p w14:paraId="07A035EB">
      <w:pPr>
        <w:pStyle w:val="7"/>
        <w:spacing w:after="0"/>
        <w:jc w:val="left"/>
        <w:sectPr>
          <w:pgSz w:w="11910" w:h="16840"/>
          <w:pgMar w:top="920" w:right="0" w:bottom="280" w:left="425" w:header="736" w:footer="0" w:gutter="0"/>
          <w:cols w:space="720" w:num="1"/>
        </w:sectPr>
      </w:pPr>
    </w:p>
    <w:p w14:paraId="6F1FDF0D">
      <w:pPr>
        <w:pStyle w:val="7"/>
        <w:spacing w:before="189"/>
        <w:ind w:left="1843" w:right="4100" w:firstLine="0"/>
      </w:pPr>
      <w:r>
        <w:t>Всеобщая</w:t>
      </w:r>
      <w:r>
        <w:rPr>
          <w:spacing w:val="-7"/>
        </w:rPr>
        <w:t xml:space="preserve"> </w:t>
      </w:r>
      <w:r>
        <w:t>история.</w:t>
      </w:r>
      <w:r>
        <w:rPr>
          <w:spacing w:val="-7"/>
        </w:rPr>
        <w:t xml:space="preserve"> </w:t>
      </w:r>
      <w:r>
        <w:t>История</w:t>
      </w:r>
      <w:r>
        <w:rPr>
          <w:spacing w:val="-7"/>
        </w:rPr>
        <w:t xml:space="preserve"> </w:t>
      </w:r>
      <w:r>
        <w:t>Нового</w:t>
      </w:r>
      <w:r>
        <w:rPr>
          <w:spacing w:val="-7"/>
        </w:rPr>
        <w:t xml:space="preserve"> </w:t>
      </w:r>
      <w:r>
        <w:t>времени.</w:t>
      </w:r>
      <w:r>
        <w:rPr>
          <w:spacing w:val="-7"/>
        </w:rPr>
        <w:t xml:space="preserve"> </w:t>
      </w:r>
      <w:r>
        <w:t>XVIII</w:t>
      </w:r>
      <w:r>
        <w:rPr>
          <w:spacing w:val="-7"/>
        </w:rPr>
        <w:t xml:space="preserve"> </w:t>
      </w:r>
      <w:r>
        <w:t xml:space="preserve">в. </w:t>
      </w:r>
      <w:r>
        <w:rPr>
          <w:spacing w:val="-2"/>
        </w:rPr>
        <w:t>Введение.</w:t>
      </w:r>
    </w:p>
    <w:p w14:paraId="160FB063">
      <w:pPr>
        <w:pStyle w:val="7"/>
        <w:ind w:left="1843" w:firstLine="0"/>
      </w:pPr>
      <w:r>
        <w:t>Век</w:t>
      </w:r>
      <w:r>
        <w:rPr>
          <w:spacing w:val="-3"/>
        </w:rPr>
        <w:t xml:space="preserve"> </w:t>
      </w:r>
      <w:r>
        <w:rPr>
          <w:spacing w:val="-2"/>
        </w:rPr>
        <w:t>Просвещения.</w:t>
      </w:r>
    </w:p>
    <w:p w14:paraId="19DA05F0">
      <w:pPr>
        <w:pStyle w:val="7"/>
        <w:ind w:right="845"/>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w:t>
      </w:r>
      <w:r>
        <w:rPr>
          <w:spacing w:val="-12"/>
        </w:rPr>
        <w:t xml:space="preserve"> </w:t>
      </w:r>
      <w:r>
        <w:t>и</w:t>
      </w:r>
      <w:r>
        <w:rPr>
          <w:spacing w:val="-10"/>
        </w:rPr>
        <w:t xml:space="preserve"> </w:t>
      </w:r>
      <w:r>
        <w:t>политические</w:t>
      </w:r>
      <w:r>
        <w:rPr>
          <w:spacing w:val="-12"/>
        </w:rPr>
        <w:t xml:space="preserve"> </w:t>
      </w:r>
      <w:r>
        <w:t>идеи</w:t>
      </w:r>
      <w:r>
        <w:rPr>
          <w:spacing w:val="-10"/>
        </w:rPr>
        <w:t xml:space="preserve"> </w:t>
      </w:r>
      <w:r>
        <w:t>Ф.</w:t>
      </w:r>
      <w:r>
        <w:rPr>
          <w:spacing w:val="-8"/>
        </w:rPr>
        <w:t xml:space="preserve"> </w:t>
      </w:r>
      <w:r>
        <w:t>Вольтера,</w:t>
      </w:r>
      <w:r>
        <w:rPr>
          <w:spacing w:val="-11"/>
        </w:rPr>
        <w:t xml:space="preserve"> </w:t>
      </w:r>
      <w:r>
        <w:t>Ш.</w:t>
      </w:r>
      <w:r>
        <w:rPr>
          <w:spacing w:val="-10"/>
        </w:rPr>
        <w:t xml:space="preserve"> </w:t>
      </w:r>
      <w:r>
        <w:t>Монтескьё,</w:t>
      </w:r>
      <w:r>
        <w:rPr>
          <w:spacing w:val="-11"/>
        </w:rPr>
        <w:t xml:space="preserve"> </w:t>
      </w:r>
      <w:r>
        <w:t>Ж.</w:t>
      </w:r>
      <w:r>
        <w:rPr>
          <w:spacing w:val="-11"/>
        </w:rPr>
        <w:t xml:space="preserve"> </w:t>
      </w:r>
      <w:r>
        <w:t>Руссо.</w:t>
      </w:r>
      <w:r>
        <w:rPr>
          <w:spacing w:val="-6"/>
        </w:rPr>
        <w:t xml:space="preserve"> </w:t>
      </w:r>
      <w:r>
        <w:t>«Энциклопедия» (Д.</w:t>
      </w:r>
      <w:r>
        <w:rPr>
          <w:spacing w:val="-3"/>
        </w:rPr>
        <w:t xml:space="preserve"> </w:t>
      </w:r>
      <w:r>
        <w:t>Дидро,</w:t>
      </w:r>
      <w:r>
        <w:rPr>
          <w:spacing w:val="-3"/>
        </w:rPr>
        <w:t xml:space="preserve"> </w:t>
      </w:r>
      <w:r>
        <w:t>Ж.</w:t>
      </w:r>
      <w:r>
        <w:rPr>
          <w:spacing w:val="-3"/>
        </w:rPr>
        <w:t xml:space="preserve"> </w:t>
      </w:r>
      <w:r>
        <w:t>Д’Аламбер).</w:t>
      </w:r>
      <w:r>
        <w:rPr>
          <w:spacing w:val="-3"/>
        </w:rPr>
        <w:t xml:space="preserve"> </w:t>
      </w:r>
      <w:r>
        <w:t>Германское</w:t>
      </w:r>
      <w:r>
        <w:rPr>
          <w:spacing w:val="-4"/>
        </w:rPr>
        <w:t xml:space="preserve"> </w:t>
      </w:r>
      <w:r>
        <w:t>Просвещение.</w:t>
      </w:r>
      <w:r>
        <w:rPr>
          <w:spacing w:val="-3"/>
        </w:rPr>
        <w:t xml:space="preserve"> </w:t>
      </w:r>
      <w:r>
        <w:t>Распространение</w:t>
      </w:r>
      <w:r>
        <w:rPr>
          <w:spacing w:val="-4"/>
        </w:rPr>
        <w:t xml:space="preserve"> </w:t>
      </w:r>
      <w:r>
        <w:t>идей</w:t>
      </w:r>
      <w:r>
        <w:rPr>
          <w:spacing w:val="-3"/>
        </w:rPr>
        <w:t xml:space="preserve"> </w:t>
      </w:r>
      <w:r>
        <w:t>Просвещения в Америке. Влияние просветителей на изменение представлений об отношениях власти и общества. «Союз королей и философов».</w:t>
      </w:r>
    </w:p>
    <w:p w14:paraId="601253C1">
      <w:pPr>
        <w:pStyle w:val="7"/>
        <w:ind w:left="1843" w:firstLine="0"/>
      </w:pPr>
      <w:r>
        <w:t>Государства</w:t>
      </w:r>
      <w:r>
        <w:rPr>
          <w:spacing w:val="-3"/>
        </w:rPr>
        <w:t xml:space="preserve"> </w:t>
      </w:r>
      <w:r>
        <w:t>Европы</w:t>
      </w:r>
      <w:r>
        <w:rPr>
          <w:spacing w:val="-3"/>
        </w:rPr>
        <w:t xml:space="preserve"> </w:t>
      </w:r>
      <w:r>
        <w:t>в</w:t>
      </w:r>
      <w:r>
        <w:rPr>
          <w:spacing w:val="-2"/>
        </w:rPr>
        <w:t xml:space="preserve"> </w:t>
      </w:r>
      <w:r>
        <w:t>XVIII</w:t>
      </w:r>
      <w:r>
        <w:rPr>
          <w:spacing w:val="-3"/>
        </w:rPr>
        <w:t xml:space="preserve"> </w:t>
      </w:r>
      <w:r>
        <w:rPr>
          <w:spacing w:val="-5"/>
        </w:rPr>
        <w:t>в.</w:t>
      </w:r>
    </w:p>
    <w:p w14:paraId="5694D8C9">
      <w:pPr>
        <w:pStyle w:val="7"/>
        <w:ind w:right="847"/>
      </w:pPr>
      <w:r>
        <w:t>Монархии</w:t>
      </w:r>
      <w:r>
        <w:rPr>
          <w:spacing w:val="-8"/>
        </w:rPr>
        <w:t xml:space="preserve"> </w:t>
      </w:r>
      <w:r>
        <w:t>в</w:t>
      </w:r>
      <w:r>
        <w:rPr>
          <w:spacing w:val="-10"/>
        </w:rPr>
        <w:t xml:space="preserve"> </w:t>
      </w:r>
      <w:r>
        <w:t>Европе</w:t>
      </w:r>
      <w:r>
        <w:rPr>
          <w:spacing w:val="-10"/>
        </w:rPr>
        <w:t xml:space="preserve"> </w:t>
      </w:r>
      <w:r>
        <w:t>XVIII</w:t>
      </w:r>
      <w:r>
        <w:rPr>
          <w:spacing w:val="-10"/>
        </w:rPr>
        <w:t xml:space="preserve"> </w:t>
      </w:r>
      <w:r>
        <w:t>в.:</w:t>
      </w:r>
      <w:r>
        <w:rPr>
          <w:spacing w:val="-9"/>
        </w:rPr>
        <w:t xml:space="preserve"> </w:t>
      </w:r>
      <w:r>
        <w:t>абсолютные</w:t>
      </w:r>
      <w:r>
        <w:rPr>
          <w:spacing w:val="-11"/>
        </w:rPr>
        <w:t xml:space="preserve"> </w:t>
      </w:r>
      <w:r>
        <w:t>и</w:t>
      </w:r>
      <w:r>
        <w:rPr>
          <w:spacing w:val="-8"/>
        </w:rPr>
        <w:t xml:space="preserve"> </w:t>
      </w:r>
      <w:r>
        <w:t>парламентские</w:t>
      </w:r>
      <w:r>
        <w:rPr>
          <w:spacing w:val="-10"/>
        </w:rPr>
        <w:t xml:space="preserve"> </w:t>
      </w:r>
      <w:r>
        <w:t>монархии.</w:t>
      </w:r>
      <w:r>
        <w:rPr>
          <w:spacing w:val="-12"/>
        </w:rPr>
        <w:t xml:space="preserve"> </w:t>
      </w:r>
      <w:r>
        <w:t>Просвещённый абсолютизм: правители, идеи, практика. Политика</w:t>
      </w:r>
      <w:r>
        <w:rPr>
          <w:spacing w:val="-1"/>
        </w:rPr>
        <w:t xml:space="preserve"> </w:t>
      </w:r>
      <w:r>
        <w:t>в отношении сословий: старые</w:t>
      </w:r>
      <w:r>
        <w:rPr>
          <w:spacing w:val="-1"/>
        </w:rPr>
        <w:t xml:space="preserve"> </w:t>
      </w:r>
      <w:r>
        <w:t>порядки и</w:t>
      </w:r>
      <w:r>
        <w:rPr>
          <w:spacing w:val="-7"/>
        </w:rPr>
        <w:t xml:space="preserve"> </w:t>
      </w:r>
      <w:r>
        <w:t>новые</w:t>
      </w:r>
      <w:r>
        <w:rPr>
          <w:spacing w:val="-8"/>
        </w:rPr>
        <w:t xml:space="preserve"> </w:t>
      </w:r>
      <w:r>
        <w:t>веяния.</w:t>
      </w:r>
      <w:r>
        <w:rPr>
          <w:spacing w:val="-9"/>
        </w:rPr>
        <w:t xml:space="preserve"> </w:t>
      </w:r>
      <w:r>
        <w:t>Государство</w:t>
      </w:r>
      <w:r>
        <w:rPr>
          <w:spacing w:val="-8"/>
        </w:rPr>
        <w:t xml:space="preserve"> </w:t>
      </w:r>
      <w:r>
        <w:t>и</w:t>
      </w:r>
      <w:r>
        <w:rPr>
          <w:spacing w:val="-7"/>
        </w:rPr>
        <w:t xml:space="preserve"> </w:t>
      </w:r>
      <w:r>
        <w:t>Церковь.</w:t>
      </w:r>
      <w:r>
        <w:rPr>
          <w:spacing w:val="-9"/>
        </w:rPr>
        <w:t xml:space="preserve"> </w:t>
      </w:r>
      <w:r>
        <w:t>Секуляризация</w:t>
      </w:r>
      <w:r>
        <w:rPr>
          <w:spacing w:val="-8"/>
        </w:rPr>
        <w:t xml:space="preserve"> </w:t>
      </w:r>
      <w:r>
        <w:t>церковных</w:t>
      </w:r>
      <w:r>
        <w:rPr>
          <w:spacing w:val="-8"/>
        </w:rPr>
        <w:t xml:space="preserve"> </w:t>
      </w:r>
      <w:r>
        <w:t>земель.</w:t>
      </w:r>
      <w:r>
        <w:rPr>
          <w:spacing w:val="-8"/>
        </w:rPr>
        <w:t xml:space="preserve"> </w:t>
      </w:r>
      <w:r>
        <w:t>Экономическая политика власти. Меркантилизм.</w:t>
      </w:r>
    </w:p>
    <w:p w14:paraId="622D161E">
      <w:pPr>
        <w:pStyle w:val="7"/>
        <w:spacing w:before="1"/>
        <w:ind w:right="847"/>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w:t>
      </w:r>
      <w:r>
        <w:rPr>
          <w:spacing w:val="-14"/>
        </w:rPr>
        <w:t xml:space="preserve"> </w:t>
      </w:r>
      <w:r>
        <w:t>последствия</w:t>
      </w:r>
      <w:r>
        <w:rPr>
          <w:spacing w:val="-13"/>
        </w:rPr>
        <w:t xml:space="preserve"> </w:t>
      </w:r>
      <w:r>
        <w:t>промышленного</w:t>
      </w:r>
      <w:r>
        <w:rPr>
          <w:spacing w:val="-13"/>
        </w:rPr>
        <w:t xml:space="preserve"> </w:t>
      </w:r>
      <w:r>
        <w:t>переворота.</w:t>
      </w:r>
      <w:r>
        <w:rPr>
          <w:spacing w:val="-12"/>
        </w:rPr>
        <w:t xml:space="preserve"> </w:t>
      </w:r>
      <w:r>
        <w:t>Условия</w:t>
      </w:r>
      <w:r>
        <w:rPr>
          <w:spacing w:val="-13"/>
        </w:rPr>
        <w:t xml:space="preserve"> </w:t>
      </w:r>
      <w:r>
        <w:t>труда</w:t>
      </w:r>
      <w:r>
        <w:rPr>
          <w:spacing w:val="-14"/>
        </w:rPr>
        <w:t xml:space="preserve"> </w:t>
      </w:r>
      <w:r>
        <w:t>и</w:t>
      </w:r>
      <w:r>
        <w:rPr>
          <w:spacing w:val="-12"/>
        </w:rPr>
        <w:t xml:space="preserve"> </w:t>
      </w:r>
      <w:r>
        <w:t>быта</w:t>
      </w:r>
      <w:r>
        <w:rPr>
          <w:spacing w:val="-14"/>
        </w:rPr>
        <w:t xml:space="preserve"> </w:t>
      </w:r>
      <w:r>
        <w:t>фабричных рабочих. Движения протеста. Луддизм.</w:t>
      </w:r>
    </w:p>
    <w:p w14:paraId="71E3A3AE">
      <w:pPr>
        <w:pStyle w:val="7"/>
        <w:ind w:right="851"/>
      </w:pPr>
      <w:r>
        <w:t>Франция. Абсолютная монархия: политика сохранения старого порядка. Попытки проведения реформ. Королевская власть и сословия.</w:t>
      </w:r>
    </w:p>
    <w:p w14:paraId="412C506A">
      <w:pPr>
        <w:pStyle w:val="7"/>
        <w:ind w:right="845"/>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14:paraId="77061EC8">
      <w:pPr>
        <w:pStyle w:val="7"/>
        <w:spacing w:before="1"/>
        <w:ind w:right="849"/>
      </w:pPr>
      <w:r>
        <w:t>Государства Пиренейского полуострова. Испания: проблемы внутреннего развития, ослабление</w:t>
      </w:r>
      <w:r>
        <w:rPr>
          <w:spacing w:val="-15"/>
        </w:rPr>
        <w:t xml:space="preserve"> </w:t>
      </w:r>
      <w:r>
        <w:t>международных</w:t>
      </w:r>
      <w:r>
        <w:rPr>
          <w:spacing w:val="-15"/>
        </w:rPr>
        <w:t xml:space="preserve"> </w:t>
      </w:r>
      <w:r>
        <w:t>позиций.</w:t>
      </w:r>
      <w:r>
        <w:rPr>
          <w:spacing w:val="-15"/>
        </w:rPr>
        <w:t xml:space="preserve"> </w:t>
      </w:r>
      <w:r>
        <w:t>Реформы</w:t>
      </w:r>
      <w:r>
        <w:rPr>
          <w:spacing w:val="-15"/>
        </w:rPr>
        <w:t xml:space="preserve"> </w:t>
      </w:r>
      <w:r>
        <w:t>в</w:t>
      </w:r>
      <w:r>
        <w:rPr>
          <w:spacing w:val="-15"/>
        </w:rPr>
        <w:t xml:space="preserve"> </w:t>
      </w:r>
      <w:r>
        <w:t>правление</w:t>
      </w:r>
      <w:r>
        <w:rPr>
          <w:spacing w:val="-15"/>
        </w:rPr>
        <w:t xml:space="preserve"> </w:t>
      </w:r>
      <w:r>
        <w:t>Карла</w:t>
      </w:r>
      <w:r>
        <w:rPr>
          <w:spacing w:val="-12"/>
        </w:rPr>
        <w:t xml:space="preserve"> </w:t>
      </w:r>
      <w:r>
        <w:t>III.</w:t>
      </w:r>
      <w:r>
        <w:rPr>
          <w:spacing w:val="-12"/>
        </w:rPr>
        <w:t xml:space="preserve"> </w:t>
      </w:r>
      <w:r>
        <w:t>Попытки</w:t>
      </w:r>
      <w:r>
        <w:rPr>
          <w:spacing w:val="-15"/>
        </w:rPr>
        <w:t xml:space="preserve"> </w:t>
      </w:r>
      <w:r>
        <w:t>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50BF77D4">
      <w:pPr>
        <w:pStyle w:val="7"/>
        <w:ind w:left="1843" w:firstLine="0"/>
      </w:pPr>
      <w:r>
        <w:t>Британские</w:t>
      </w:r>
      <w:r>
        <w:rPr>
          <w:spacing w:val="-6"/>
        </w:rPr>
        <w:t xml:space="preserve"> </w:t>
      </w:r>
      <w:r>
        <w:t>колонии</w:t>
      </w:r>
      <w:r>
        <w:rPr>
          <w:spacing w:val="-4"/>
        </w:rPr>
        <w:t xml:space="preserve"> </w:t>
      </w:r>
      <w:r>
        <w:t>в</w:t>
      </w:r>
      <w:r>
        <w:rPr>
          <w:spacing w:val="-5"/>
        </w:rPr>
        <w:t xml:space="preserve"> </w:t>
      </w:r>
      <w:r>
        <w:t>Северной</w:t>
      </w:r>
      <w:r>
        <w:rPr>
          <w:spacing w:val="-3"/>
        </w:rPr>
        <w:t xml:space="preserve"> </w:t>
      </w:r>
      <w:r>
        <w:t>Америке:</w:t>
      </w:r>
      <w:r>
        <w:rPr>
          <w:spacing w:val="-4"/>
        </w:rPr>
        <w:t xml:space="preserve"> </w:t>
      </w:r>
      <w:r>
        <w:t>борьба</w:t>
      </w:r>
      <w:r>
        <w:rPr>
          <w:spacing w:val="-3"/>
        </w:rPr>
        <w:t xml:space="preserve"> </w:t>
      </w:r>
      <w:r>
        <w:t>за</w:t>
      </w:r>
      <w:r>
        <w:rPr>
          <w:spacing w:val="-4"/>
        </w:rPr>
        <w:t xml:space="preserve"> </w:t>
      </w:r>
      <w:r>
        <w:rPr>
          <w:spacing w:val="-2"/>
        </w:rPr>
        <w:t>независимость.</w:t>
      </w:r>
    </w:p>
    <w:p w14:paraId="107E98DD">
      <w:pPr>
        <w:pStyle w:val="7"/>
        <w:ind w:right="847"/>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w:t>
      </w:r>
      <w:r>
        <w:rPr>
          <w:spacing w:val="66"/>
        </w:rPr>
        <w:t xml:space="preserve"> </w:t>
      </w:r>
      <w:r>
        <w:t>со</w:t>
      </w:r>
      <w:r>
        <w:rPr>
          <w:spacing w:val="66"/>
        </w:rPr>
        <w:t xml:space="preserve"> </w:t>
      </w:r>
      <w:r>
        <w:t>стороны</w:t>
      </w:r>
      <w:r>
        <w:rPr>
          <w:spacing w:val="65"/>
        </w:rPr>
        <w:t xml:space="preserve"> </w:t>
      </w:r>
      <w:r>
        <w:t>России.</w:t>
      </w:r>
      <w:r>
        <w:rPr>
          <w:spacing w:val="66"/>
        </w:rPr>
        <w:t xml:space="preserve"> </w:t>
      </w:r>
      <w:r>
        <w:t>Итоги</w:t>
      </w:r>
      <w:r>
        <w:rPr>
          <w:spacing w:val="67"/>
        </w:rPr>
        <w:t xml:space="preserve"> </w:t>
      </w:r>
      <w:r>
        <w:t>Войны</w:t>
      </w:r>
      <w:r>
        <w:rPr>
          <w:spacing w:val="65"/>
        </w:rPr>
        <w:t xml:space="preserve"> </w:t>
      </w:r>
      <w:r>
        <w:t>за</w:t>
      </w:r>
      <w:r>
        <w:rPr>
          <w:spacing w:val="65"/>
        </w:rPr>
        <w:t xml:space="preserve"> </w:t>
      </w:r>
      <w:r>
        <w:t>независимость.</w:t>
      </w:r>
      <w:r>
        <w:rPr>
          <w:spacing w:val="73"/>
        </w:rPr>
        <w:t xml:space="preserve"> </w:t>
      </w:r>
      <w:r>
        <w:t>Конституция</w:t>
      </w:r>
      <w:r>
        <w:rPr>
          <w:spacing w:val="66"/>
        </w:rPr>
        <w:t xml:space="preserve"> </w:t>
      </w:r>
      <w:r>
        <w:t>(1787).</w:t>
      </w:r>
    </w:p>
    <w:p w14:paraId="70837B34">
      <w:pPr>
        <w:pStyle w:val="7"/>
        <w:ind w:right="852" w:firstLine="0"/>
      </w:pPr>
      <w:r>
        <w:t>«Отцы-основатели». Билль о правах (1791). Значение завоевания североамериканскими штатами независимости.</w:t>
      </w:r>
    </w:p>
    <w:p w14:paraId="640BB0C6">
      <w:pPr>
        <w:pStyle w:val="7"/>
        <w:ind w:left="1843" w:firstLine="0"/>
      </w:pPr>
      <w:r>
        <w:t>Французская</w:t>
      </w:r>
      <w:r>
        <w:rPr>
          <w:spacing w:val="-4"/>
        </w:rPr>
        <w:t xml:space="preserve"> </w:t>
      </w:r>
      <w:r>
        <w:t>революция</w:t>
      </w:r>
      <w:r>
        <w:rPr>
          <w:spacing w:val="-4"/>
        </w:rPr>
        <w:t xml:space="preserve"> </w:t>
      </w:r>
      <w:r>
        <w:t>конца</w:t>
      </w:r>
      <w:r>
        <w:rPr>
          <w:spacing w:val="-5"/>
        </w:rPr>
        <w:t xml:space="preserve"> </w:t>
      </w:r>
      <w:r>
        <w:t>XVIII</w:t>
      </w:r>
      <w:r>
        <w:rPr>
          <w:spacing w:val="-5"/>
        </w:rPr>
        <w:t xml:space="preserve"> в.</w:t>
      </w:r>
    </w:p>
    <w:p w14:paraId="2C5D4058">
      <w:pPr>
        <w:pStyle w:val="7"/>
        <w:spacing w:before="1"/>
        <w:ind w:right="846"/>
      </w:pPr>
      <w:r>
        <w:t>Причины революции.</w:t>
      </w:r>
      <w:r>
        <w:rPr>
          <w:spacing w:val="-1"/>
        </w:rPr>
        <w:t xml:space="preserve"> </w:t>
      </w:r>
      <w:r>
        <w:t>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w:t>
      </w:r>
      <w:r>
        <w:rPr>
          <w:spacing w:val="-13"/>
        </w:rPr>
        <w:t xml:space="preserve"> </w:t>
      </w:r>
      <w:r>
        <w:t>Вареннский</w:t>
      </w:r>
      <w:r>
        <w:rPr>
          <w:spacing w:val="-12"/>
        </w:rPr>
        <w:t xml:space="preserve"> </w:t>
      </w:r>
      <w:r>
        <w:t>кризис.</w:t>
      </w:r>
      <w:r>
        <w:rPr>
          <w:spacing w:val="-13"/>
        </w:rPr>
        <w:t xml:space="preserve"> </w:t>
      </w:r>
      <w:r>
        <w:t>Начало</w:t>
      </w:r>
      <w:r>
        <w:rPr>
          <w:spacing w:val="-13"/>
        </w:rPr>
        <w:t xml:space="preserve"> </w:t>
      </w:r>
      <w:r>
        <w:t>войн</w:t>
      </w:r>
      <w:r>
        <w:rPr>
          <w:spacing w:val="-12"/>
        </w:rPr>
        <w:t xml:space="preserve"> </w:t>
      </w:r>
      <w:r>
        <w:t>против</w:t>
      </w:r>
      <w:r>
        <w:rPr>
          <w:spacing w:val="-14"/>
        </w:rPr>
        <w:t xml:space="preserve"> </w:t>
      </w:r>
      <w:r>
        <w:t>европейских</w:t>
      </w:r>
      <w:r>
        <w:rPr>
          <w:spacing w:val="-11"/>
        </w:rPr>
        <w:t xml:space="preserve"> </w:t>
      </w:r>
      <w:r>
        <w:t>монархов.</w:t>
      </w:r>
      <w:r>
        <w:rPr>
          <w:spacing w:val="-14"/>
        </w:rPr>
        <w:t xml:space="preserve"> </w:t>
      </w:r>
      <w:r>
        <w:t>Казнь</w:t>
      </w:r>
      <w:r>
        <w:rPr>
          <w:spacing w:val="-12"/>
        </w:rPr>
        <w:t xml:space="preserve"> </w:t>
      </w:r>
      <w:r>
        <w:t>короля. Вандея. Политическая борьба в годы республики. Конвент и «революционный порядок управления».</w:t>
      </w:r>
      <w:r>
        <w:rPr>
          <w:spacing w:val="45"/>
        </w:rPr>
        <w:t xml:space="preserve"> </w:t>
      </w:r>
      <w:r>
        <w:t>Комитет</w:t>
      </w:r>
      <w:r>
        <w:rPr>
          <w:spacing w:val="47"/>
        </w:rPr>
        <w:t xml:space="preserve"> </w:t>
      </w:r>
      <w:r>
        <w:t>общественного</w:t>
      </w:r>
      <w:r>
        <w:rPr>
          <w:spacing w:val="47"/>
        </w:rPr>
        <w:t xml:space="preserve"> </w:t>
      </w:r>
      <w:r>
        <w:t>спасения.</w:t>
      </w:r>
      <w:r>
        <w:rPr>
          <w:spacing w:val="46"/>
        </w:rPr>
        <w:t xml:space="preserve"> </w:t>
      </w:r>
      <w:r>
        <w:t>М.</w:t>
      </w:r>
      <w:r>
        <w:rPr>
          <w:spacing w:val="46"/>
        </w:rPr>
        <w:t xml:space="preserve"> </w:t>
      </w:r>
      <w:r>
        <w:t>Робеспьер.</w:t>
      </w:r>
      <w:r>
        <w:rPr>
          <w:spacing w:val="47"/>
        </w:rPr>
        <w:t xml:space="preserve"> </w:t>
      </w:r>
      <w:r>
        <w:t>Террор.</w:t>
      </w:r>
      <w:r>
        <w:rPr>
          <w:spacing w:val="47"/>
        </w:rPr>
        <w:t xml:space="preserve"> </w:t>
      </w:r>
      <w:r>
        <w:t>Отказ</w:t>
      </w:r>
      <w:r>
        <w:rPr>
          <w:spacing w:val="48"/>
        </w:rPr>
        <w:t xml:space="preserve"> </w:t>
      </w:r>
      <w:r>
        <w:t>от</w:t>
      </w:r>
      <w:r>
        <w:rPr>
          <w:spacing w:val="47"/>
        </w:rPr>
        <w:t xml:space="preserve"> </w:t>
      </w:r>
      <w:r>
        <w:rPr>
          <w:spacing w:val="-2"/>
        </w:rPr>
        <w:t>основ</w:t>
      </w:r>
    </w:p>
    <w:p w14:paraId="462CFB21">
      <w:pPr>
        <w:pStyle w:val="7"/>
        <w:ind w:right="845" w:firstLine="0"/>
      </w:pPr>
      <w:r>
        <w:t>«старого мира»: культ разума, борьба против церкви, новый календарь. Термидорианский переворот</w:t>
      </w:r>
      <w:r>
        <w:rPr>
          <w:spacing w:val="70"/>
        </w:rPr>
        <w:t xml:space="preserve">  </w:t>
      </w:r>
      <w:r>
        <w:t>(27</w:t>
      </w:r>
      <w:r>
        <w:rPr>
          <w:spacing w:val="69"/>
        </w:rPr>
        <w:t xml:space="preserve">  </w:t>
      </w:r>
      <w:r>
        <w:t>июля</w:t>
      </w:r>
      <w:r>
        <w:rPr>
          <w:spacing w:val="71"/>
        </w:rPr>
        <w:t xml:space="preserve">  </w:t>
      </w:r>
      <w:r>
        <w:t>1794</w:t>
      </w:r>
      <w:r>
        <w:rPr>
          <w:spacing w:val="70"/>
        </w:rPr>
        <w:t xml:space="preserve">  </w:t>
      </w:r>
      <w:r>
        <w:t>г.).</w:t>
      </w:r>
      <w:r>
        <w:rPr>
          <w:spacing w:val="69"/>
        </w:rPr>
        <w:t xml:space="preserve">  </w:t>
      </w:r>
      <w:r>
        <w:t>Учреждение</w:t>
      </w:r>
      <w:r>
        <w:rPr>
          <w:spacing w:val="70"/>
        </w:rPr>
        <w:t xml:space="preserve">  </w:t>
      </w:r>
      <w:r>
        <w:t>Директории.</w:t>
      </w:r>
      <w:r>
        <w:rPr>
          <w:spacing w:val="69"/>
        </w:rPr>
        <w:t xml:space="preserve">  </w:t>
      </w:r>
      <w:r>
        <w:t>Наполеон</w:t>
      </w:r>
      <w:r>
        <w:rPr>
          <w:spacing w:val="71"/>
        </w:rPr>
        <w:t xml:space="preserve">  </w:t>
      </w:r>
      <w:r>
        <w:rPr>
          <w:spacing w:val="-2"/>
        </w:rPr>
        <w:t>Бонапарт.</w:t>
      </w:r>
    </w:p>
    <w:p w14:paraId="22AD7360">
      <w:pPr>
        <w:pStyle w:val="7"/>
        <w:spacing w:after="0"/>
        <w:sectPr>
          <w:pgSz w:w="11910" w:h="16840"/>
          <w:pgMar w:top="920" w:right="0" w:bottom="280" w:left="425" w:header="736" w:footer="0" w:gutter="0"/>
          <w:cols w:space="720" w:num="1"/>
        </w:sectPr>
      </w:pPr>
    </w:p>
    <w:p w14:paraId="67999F0F">
      <w:pPr>
        <w:pStyle w:val="7"/>
        <w:spacing w:before="189"/>
        <w:ind w:right="851" w:firstLine="0"/>
      </w:pPr>
      <w:r>
        <w:t>Государственный переворот 18-19 брюмера (ноябрь 1799 г.). Установление режима консульства. Итоги и значение революции.</w:t>
      </w:r>
    </w:p>
    <w:p w14:paraId="2A5C20AF">
      <w:pPr>
        <w:pStyle w:val="7"/>
        <w:ind w:left="1843" w:firstLine="0"/>
      </w:pPr>
      <w:r>
        <w:t>Европейская</w:t>
      </w:r>
      <w:r>
        <w:rPr>
          <w:spacing w:val="-3"/>
        </w:rPr>
        <w:t xml:space="preserve"> </w:t>
      </w:r>
      <w:r>
        <w:t>культура</w:t>
      </w:r>
      <w:r>
        <w:rPr>
          <w:spacing w:val="-3"/>
        </w:rPr>
        <w:t xml:space="preserve"> </w:t>
      </w:r>
      <w:r>
        <w:t>в</w:t>
      </w:r>
      <w:r>
        <w:rPr>
          <w:spacing w:val="-2"/>
        </w:rPr>
        <w:t xml:space="preserve"> </w:t>
      </w:r>
      <w:r>
        <w:t>XVIII</w:t>
      </w:r>
      <w:r>
        <w:rPr>
          <w:spacing w:val="-3"/>
        </w:rPr>
        <w:t xml:space="preserve"> </w:t>
      </w:r>
      <w:r>
        <w:rPr>
          <w:spacing w:val="-5"/>
        </w:rPr>
        <w:t>в.</w:t>
      </w:r>
    </w:p>
    <w:p w14:paraId="0E6BDF0F">
      <w:pPr>
        <w:pStyle w:val="7"/>
        <w:ind w:right="846"/>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w:t>
      </w:r>
      <w:r>
        <w:rPr>
          <w:spacing w:val="-1"/>
        </w:rPr>
        <w:t xml:space="preserve"> </w:t>
      </w:r>
      <w:r>
        <w:t>классицизм,</w:t>
      </w:r>
      <w:r>
        <w:rPr>
          <w:spacing w:val="-1"/>
        </w:rPr>
        <w:t xml:space="preserve"> </w:t>
      </w:r>
      <w:r>
        <w:t>барокко,</w:t>
      </w:r>
      <w:r>
        <w:rPr>
          <w:spacing w:val="-3"/>
        </w:rPr>
        <w:t xml:space="preserve"> </w:t>
      </w:r>
      <w:r>
        <w:t>рококо.</w:t>
      </w:r>
      <w:r>
        <w:rPr>
          <w:spacing w:val="-1"/>
        </w:rPr>
        <w:t xml:space="preserve"> </w:t>
      </w:r>
      <w:r>
        <w:t>Музыка духовная</w:t>
      </w:r>
      <w:r>
        <w:rPr>
          <w:spacing w:val="-1"/>
        </w:rPr>
        <w:t xml:space="preserve"> </w:t>
      </w:r>
      <w:r>
        <w:t>и светская.</w:t>
      </w:r>
      <w:r>
        <w:rPr>
          <w:spacing w:val="-2"/>
        </w:rPr>
        <w:t xml:space="preserve"> </w:t>
      </w:r>
      <w:r>
        <w:t>Театр: жанры, популярные авторы, произведения. Сословный характер культуры. Повседневная жизнь обитателей городов и деревень.</w:t>
      </w:r>
    </w:p>
    <w:p w14:paraId="02D79446">
      <w:pPr>
        <w:pStyle w:val="7"/>
        <w:ind w:left="1843" w:firstLine="0"/>
      </w:pPr>
      <w:r>
        <w:t>Международные</w:t>
      </w:r>
      <w:r>
        <w:rPr>
          <w:spacing w:val="-5"/>
        </w:rPr>
        <w:t xml:space="preserve"> </w:t>
      </w:r>
      <w:r>
        <w:t>отношения</w:t>
      </w:r>
      <w:r>
        <w:rPr>
          <w:spacing w:val="-3"/>
        </w:rPr>
        <w:t xml:space="preserve"> </w:t>
      </w:r>
      <w:r>
        <w:t>в</w:t>
      </w:r>
      <w:r>
        <w:rPr>
          <w:spacing w:val="-4"/>
        </w:rPr>
        <w:t xml:space="preserve"> </w:t>
      </w:r>
      <w:r>
        <w:t>XVIII</w:t>
      </w:r>
      <w:r>
        <w:rPr>
          <w:spacing w:val="-6"/>
        </w:rPr>
        <w:t xml:space="preserve"> </w:t>
      </w:r>
      <w:r>
        <w:rPr>
          <w:spacing w:val="-5"/>
        </w:rPr>
        <w:t>в.</w:t>
      </w:r>
    </w:p>
    <w:p w14:paraId="6809D123">
      <w:pPr>
        <w:pStyle w:val="7"/>
        <w:ind w:right="850"/>
      </w:pPr>
      <w:r>
        <w:t>Проблемы</w:t>
      </w:r>
      <w:r>
        <w:rPr>
          <w:spacing w:val="-15"/>
        </w:rPr>
        <w:t xml:space="preserve"> </w:t>
      </w:r>
      <w:r>
        <w:t>европейского</w:t>
      </w:r>
      <w:r>
        <w:rPr>
          <w:spacing w:val="-15"/>
        </w:rPr>
        <w:t xml:space="preserve"> </w:t>
      </w:r>
      <w:r>
        <w:t>баланса</w:t>
      </w:r>
      <w:r>
        <w:rPr>
          <w:spacing w:val="-15"/>
        </w:rPr>
        <w:t xml:space="preserve"> </w:t>
      </w:r>
      <w:r>
        <w:t>сил</w:t>
      </w:r>
      <w:r>
        <w:rPr>
          <w:spacing w:val="-15"/>
        </w:rPr>
        <w:t xml:space="preserve"> </w:t>
      </w:r>
      <w:r>
        <w:t>и</w:t>
      </w:r>
      <w:r>
        <w:rPr>
          <w:spacing w:val="-15"/>
        </w:rPr>
        <w:t xml:space="preserve"> </w:t>
      </w:r>
      <w:r>
        <w:t>дипломатия.</w:t>
      </w:r>
      <w:r>
        <w:rPr>
          <w:spacing w:val="-15"/>
        </w:rPr>
        <w:t xml:space="preserve"> </w:t>
      </w:r>
      <w:r>
        <w:t>Участие</w:t>
      </w:r>
      <w:r>
        <w:rPr>
          <w:spacing w:val="-15"/>
        </w:rPr>
        <w:t xml:space="preserve"> </w:t>
      </w:r>
      <w:r>
        <w:t>России</w:t>
      </w:r>
      <w:r>
        <w:rPr>
          <w:spacing w:val="-15"/>
        </w:rPr>
        <w:t xml:space="preserve"> </w:t>
      </w:r>
      <w:r>
        <w:t>в</w:t>
      </w:r>
      <w:r>
        <w:rPr>
          <w:spacing w:val="-15"/>
        </w:rPr>
        <w:t xml:space="preserve"> </w:t>
      </w:r>
      <w:r>
        <w:t>международных отношениях</w:t>
      </w:r>
      <w:r>
        <w:rPr>
          <w:spacing w:val="-5"/>
        </w:rPr>
        <w:t xml:space="preserve"> </w:t>
      </w:r>
      <w:r>
        <w:t>в</w:t>
      </w:r>
      <w:r>
        <w:rPr>
          <w:spacing w:val="-6"/>
        </w:rPr>
        <w:t xml:space="preserve"> </w:t>
      </w:r>
      <w:r>
        <w:t>XVIII</w:t>
      </w:r>
      <w:r>
        <w:rPr>
          <w:spacing w:val="-7"/>
        </w:rPr>
        <w:t xml:space="preserve"> </w:t>
      </w:r>
      <w:r>
        <w:t>в.</w:t>
      </w:r>
      <w:r>
        <w:rPr>
          <w:spacing w:val="-4"/>
        </w:rPr>
        <w:t xml:space="preserve"> </w:t>
      </w:r>
      <w:r>
        <w:t>Северная</w:t>
      </w:r>
      <w:r>
        <w:rPr>
          <w:spacing w:val="-6"/>
        </w:rPr>
        <w:t xml:space="preserve"> </w:t>
      </w:r>
      <w:r>
        <w:t>война</w:t>
      </w:r>
      <w:r>
        <w:rPr>
          <w:spacing w:val="-7"/>
        </w:rPr>
        <w:t xml:space="preserve"> </w:t>
      </w:r>
      <w:r>
        <w:t>(1700-1721).</w:t>
      </w:r>
      <w:r>
        <w:rPr>
          <w:spacing w:val="-7"/>
        </w:rPr>
        <w:t xml:space="preserve"> </w:t>
      </w:r>
      <w:r>
        <w:t>Династические</w:t>
      </w:r>
      <w:r>
        <w:rPr>
          <w:spacing w:val="-7"/>
        </w:rPr>
        <w:t xml:space="preserve"> </w:t>
      </w:r>
      <w:r>
        <w:t>войны</w:t>
      </w:r>
      <w:r>
        <w:rPr>
          <w:spacing w:val="-4"/>
        </w:rPr>
        <w:t xml:space="preserve"> </w:t>
      </w:r>
      <w:r>
        <w:t>«за</w:t>
      </w:r>
      <w:r>
        <w:rPr>
          <w:spacing w:val="-6"/>
        </w:rPr>
        <w:t xml:space="preserve"> </w:t>
      </w:r>
      <w:r>
        <w:t>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460A0B4D">
      <w:pPr>
        <w:pStyle w:val="7"/>
        <w:spacing w:before="1"/>
        <w:ind w:left="1843" w:firstLine="0"/>
      </w:pPr>
      <w:r>
        <w:t>Страны</w:t>
      </w:r>
      <w:r>
        <w:rPr>
          <w:spacing w:val="-2"/>
        </w:rPr>
        <w:t xml:space="preserve"> </w:t>
      </w:r>
      <w:r>
        <w:t>Востока</w:t>
      </w:r>
      <w:r>
        <w:rPr>
          <w:spacing w:val="-3"/>
        </w:rPr>
        <w:t xml:space="preserve"> </w:t>
      </w:r>
      <w:r>
        <w:t>в</w:t>
      </w:r>
      <w:r>
        <w:rPr>
          <w:spacing w:val="-2"/>
        </w:rPr>
        <w:t xml:space="preserve"> </w:t>
      </w:r>
      <w:r>
        <w:t>XVIII</w:t>
      </w:r>
      <w:r>
        <w:rPr>
          <w:spacing w:val="-2"/>
        </w:rPr>
        <w:t xml:space="preserve"> </w:t>
      </w:r>
      <w:r>
        <w:rPr>
          <w:spacing w:val="-5"/>
        </w:rPr>
        <w:t>в.</w:t>
      </w:r>
    </w:p>
    <w:p w14:paraId="691D1C31">
      <w:pPr>
        <w:pStyle w:val="7"/>
        <w:ind w:right="849"/>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w:t>
      </w:r>
      <w:r>
        <w:rPr>
          <w:spacing w:val="-1"/>
        </w:rPr>
        <w:t xml:space="preserve"> </w:t>
      </w:r>
      <w:r>
        <w:t>империи Цин; отношения с</w:t>
      </w:r>
      <w:r>
        <w:rPr>
          <w:spacing w:val="-1"/>
        </w:rPr>
        <w:t xml:space="preserve"> </w:t>
      </w:r>
      <w:r>
        <w:t>Россией.</w:t>
      </w:r>
      <w:r>
        <w:rPr>
          <w:spacing w:val="-2"/>
        </w:rPr>
        <w:t xml:space="preserve"> </w:t>
      </w:r>
      <w:r>
        <w:t>«Закрытие»</w:t>
      </w:r>
      <w:r>
        <w:rPr>
          <w:spacing w:val="-5"/>
        </w:rPr>
        <w:t xml:space="preserve"> </w:t>
      </w:r>
      <w:r>
        <w:t>Китая</w:t>
      </w:r>
      <w:r>
        <w:rPr>
          <w:spacing w:val="-1"/>
        </w:rPr>
        <w:t xml:space="preserve"> </w:t>
      </w:r>
      <w:r>
        <w:t>для иноземцев.</w:t>
      </w:r>
      <w:r>
        <w:rPr>
          <w:spacing w:val="-1"/>
        </w:rPr>
        <w:t xml:space="preserve"> </w:t>
      </w:r>
      <w:r>
        <w:t>Япония в XVIII в. Сёгуны и дайме. Положение сословий. Культура стран Востока в XVIII в.</w:t>
      </w:r>
    </w:p>
    <w:p w14:paraId="3027354D">
      <w:pPr>
        <w:pStyle w:val="7"/>
        <w:ind w:left="1843" w:firstLine="0"/>
      </w:pPr>
      <w:r>
        <w:t>Обобщение.</w:t>
      </w:r>
      <w:r>
        <w:rPr>
          <w:spacing w:val="-4"/>
        </w:rPr>
        <w:t xml:space="preserve"> </w:t>
      </w:r>
      <w:r>
        <w:t>Историческое</w:t>
      </w:r>
      <w:r>
        <w:rPr>
          <w:spacing w:val="-4"/>
        </w:rPr>
        <w:t xml:space="preserve"> </w:t>
      </w:r>
      <w:r>
        <w:t>и</w:t>
      </w:r>
      <w:r>
        <w:rPr>
          <w:spacing w:val="-3"/>
        </w:rPr>
        <w:t xml:space="preserve"> </w:t>
      </w:r>
      <w:r>
        <w:t>культурное</w:t>
      </w:r>
      <w:r>
        <w:rPr>
          <w:spacing w:val="-1"/>
        </w:rPr>
        <w:t xml:space="preserve"> </w:t>
      </w:r>
      <w:r>
        <w:t>наследие</w:t>
      </w:r>
      <w:r>
        <w:rPr>
          <w:spacing w:val="-4"/>
        </w:rPr>
        <w:t xml:space="preserve"> </w:t>
      </w:r>
      <w:r>
        <w:t>XVIII</w:t>
      </w:r>
      <w:r>
        <w:rPr>
          <w:spacing w:val="-6"/>
        </w:rPr>
        <w:t xml:space="preserve"> </w:t>
      </w:r>
      <w:r>
        <w:rPr>
          <w:spacing w:val="-5"/>
        </w:rPr>
        <w:t>в.</w:t>
      </w:r>
    </w:p>
    <w:p w14:paraId="2C08F682">
      <w:pPr>
        <w:pStyle w:val="7"/>
        <w:ind w:left="1843" w:right="2440" w:firstLine="0"/>
      </w:pPr>
      <w:r>
        <w:t>История</w:t>
      </w:r>
      <w:r>
        <w:rPr>
          <w:spacing w:val="-4"/>
        </w:rPr>
        <w:t xml:space="preserve"> </w:t>
      </w:r>
      <w:r>
        <w:t>России.</w:t>
      </w:r>
      <w:r>
        <w:rPr>
          <w:spacing w:val="-4"/>
        </w:rPr>
        <w:t xml:space="preserve"> </w:t>
      </w:r>
      <w:r>
        <w:t>Россия</w:t>
      </w:r>
      <w:r>
        <w:rPr>
          <w:spacing w:val="-4"/>
        </w:rPr>
        <w:t xml:space="preserve"> </w:t>
      </w:r>
      <w:r>
        <w:t>в</w:t>
      </w:r>
      <w:r>
        <w:rPr>
          <w:spacing w:val="-5"/>
        </w:rPr>
        <w:t xml:space="preserve"> </w:t>
      </w:r>
      <w:r>
        <w:t>конце</w:t>
      </w:r>
      <w:r>
        <w:rPr>
          <w:spacing w:val="-5"/>
        </w:rPr>
        <w:t xml:space="preserve"> </w:t>
      </w:r>
      <w:r>
        <w:t>XVII‒XVIII</w:t>
      </w:r>
      <w:r>
        <w:rPr>
          <w:spacing w:val="-5"/>
        </w:rPr>
        <w:t xml:space="preserve"> </w:t>
      </w:r>
      <w:r>
        <w:t>в.:</w:t>
      </w:r>
      <w:r>
        <w:rPr>
          <w:spacing w:val="-4"/>
        </w:rPr>
        <w:t xml:space="preserve"> </w:t>
      </w:r>
      <w:r>
        <w:t>от</w:t>
      </w:r>
      <w:r>
        <w:rPr>
          <w:spacing w:val="-4"/>
        </w:rPr>
        <w:t xml:space="preserve"> </w:t>
      </w:r>
      <w:r>
        <w:t>царства</w:t>
      </w:r>
      <w:r>
        <w:rPr>
          <w:spacing w:val="-5"/>
        </w:rPr>
        <w:t xml:space="preserve"> </w:t>
      </w:r>
      <w:r>
        <w:t>к</w:t>
      </w:r>
      <w:r>
        <w:rPr>
          <w:spacing w:val="-4"/>
        </w:rPr>
        <w:t xml:space="preserve"> </w:t>
      </w:r>
      <w:r>
        <w:t xml:space="preserve">империи. </w:t>
      </w:r>
      <w:r>
        <w:rPr>
          <w:spacing w:val="-2"/>
        </w:rPr>
        <w:t>Введение.</w:t>
      </w:r>
    </w:p>
    <w:p w14:paraId="5B87067A">
      <w:pPr>
        <w:pStyle w:val="7"/>
        <w:ind w:left="1843" w:firstLine="0"/>
      </w:pPr>
      <w:r>
        <w:t>Россия</w:t>
      </w:r>
      <w:r>
        <w:rPr>
          <w:spacing w:val="-1"/>
        </w:rPr>
        <w:t xml:space="preserve"> </w:t>
      </w:r>
      <w:r>
        <w:t>в</w:t>
      </w:r>
      <w:r>
        <w:rPr>
          <w:spacing w:val="-2"/>
        </w:rPr>
        <w:t xml:space="preserve"> </w:t>
      </w:r>
      <w:r>
        <w:t>эпоху</w:t>
      </w:r>
      <w:r>
        <w:rPr>
          <w:spacing w:val="-8"/>
        </w:rPr>
        <w:t xml:space="preserve"> </w:t>
      </w:r>
      <w:r>
        <w:t>преобразований</w:t>
      </w:r>
      <w:r>
        <w:rPr>
          <w:spacing w:val="-1"/>
        </w:rPr>
        <w:t xml:space="preserve"> </w:t>
      </w:r>
      <w:r>
        <w:t>Петра</w:t>
      </w:r>
      <w:r>
        <w:rPr>
          <w:spacing w:val="1"/>
        </w:rPr>
        <w:t xml:space="preserve"> </w:t>
      </w:r>
      <w:r>
        <w:rPr>
          <w:spacing w:val="-5"/>
        </w:rPr>
        <w:t>I.</w:t>
      </w:r>
    </w:p>
    <w:p w14:paraId="5FD266DC">
      <w:pPr>
        <w:pStyle w:val="7"/>
        <w:ind w:right="847"/>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w:t>
      </w:r>
      <w:r>
        <w:rPr>
          <w:spacing w:val="-5"/>
        </w:rPr>
        <w:t xml:space="preserve"> </w:t>
      </w:r>
      <w:r>
        <w:t>за</w:t>
      </w:r>
      <w:r>
        <w:rPr>
          <w:spacing w:val="-5"/>
        </w:rPr>
        <w:t xml:space="preserve"> </w:t>
      </w:r>
      <w:r>
        <w:t>власть.</w:t>
      </w:r>
      <w:r>
        <w:rPr>
          <w:spacing w:val="-7"/>
        </w:rPr>
        <w:t xml:space="preserve"> </w:t>
      </w:r>
      <w:r>
        <w:t>Правление</w:t>
      </w:r>
      <w:r>
        <w:rPr>
          <w:spacing w:val="-5"/>
        </w:rPr>
        <w:t xml:space="preserve"> </w:t>
      </w:r>
      <w:r>
        <w:t>царевны</w:t>
      </w:r>
      <w:r>
        <w:rPr>
          <w:spacing w:val="-4"/>
        </w:rPr>
        <w:t xml:space="preserve"> </w:t>
      </w:r>
      <w:r>
        <w:t>Софьи.</w:t>
      </w:r>
      <w:r>
        <w:rPr>
          <w:spacing w:val="-7"/>
        </w:rPr>
        <w:t xml:space="preserve"> </w:t>
      </w:r>
      <w:r>
        <w:t>Стрелецкие</w:t>
      </w:r>
      <w:r>
        <w:rPr>
          <w:spacing w:val="-5"/>
        </w:rPr>
        <w:t xml:space="preserve"> </w:t>
      </w:r>
      <w:r>
        <w:t>бунты.</w:t>
      </w:r>
      <w:r>
        <w:rPr>
          <w:spacing w:val="-4"/>
        </w:rPr>
        <w:t xml:space="preserve"> </w:t>
      </w:r>
      <w:r>
        <w:t>Хованщина.</w:t>
      </w:r>
      <w:r>
        <w:rPr>
          <w:spacing w:val="-7"/>
        </w:rPr>
        <w:t xml:space="preserve"> </w:t>
      </w:r>
      <w:r>
        <w:t>Первые</w:t>
      </w:r>
      <w:r>
        <w:rPr>
          <w:spacing w:val="-5"/>
        </w:rPr>
        <w:t xml:space="preserve"> </w:t>
      </w:r>
      <w:r>
        <w:t>шаги на пути преобразований. Азовские походы. Великое посольство и его значение. Сподвижники Петра I.</w:t>
      </w:r>
    </w:p>
    <w:p w14:paraId="5E515044">
      <w:pPr>
        <w:pStyle w:val="7"/>
        <w:spacing w:before="1"/>
        <w:ind w:right="843"/>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42F5BA10">
      <w:pPr>
        <w:pStyle w:val="7"/>
        <w:ind w:right="846"/>
      </w:pPr>
      <w:r>
        <w:t>Социальная политика. Консолидация дворянского сословия, повышение его роли в управлении</w:t>
      </w:r>
      <w:r>
        <w:rPr>
          <w:spacing w:val="-9"/>
        </w:rPr>
        <w:t xml:space="preserve"> </w:t>
      </w:r>
      <w:r>
        <w:t>страной.</w:t>
      </w:r>
      <w:r>
        <w:rPr>
          <w:spacing w:val="-10"/>
        </w:rPr>
        <w:t xml:space="preserve"> </w:t>
      </w:r>
      <w:r>
        <w:t>Указ</w:t>
      </w:r>
      <w:r>
        <w:rPr>
          <w:spacing w:val="-9"/>
        </w:rPr>
        <w:t xml:space="preserve"> </w:t>
      </w:r>
      <w:r>
        <w:t>о</w:t>
      </w:r>
      <w:r>
        <w:rPr>
          <w:spacing w:val="-10"/>
        </w:rPr>
        <w:t xml:space="preserve"> </w:t>
      </w:r>
      <w:r>
        <w:t>единонаследии</w:t>
      </w:r>
      <w:r>
        <w:rPr>
          <w:spacing w:val="-9"/>
        </w:rPr>
        <w:t xml:space="preserve"> </w:t>
      </w:r>
      <w:r>
        <w:t>и</w:t>
      </w:r>
      <w:r>
        <w:rPr>
          <w:spacing w:val="-11"/>
        </w:rPr>
        <w:t xml:space="preserve"> </w:t>
      </w:r>
      <w:r>
        <w:t>Табель</w:t>
      </w:r>
      <w:r>
        <w:rPr>
          <w:spacing w:val="-9"/>
        </w:rPr>
        <w:t xml:space="preserve"> </w:t>
      </w:r>
      <w:r>
        <w:t>о</w:t>
      </w:r>
      <w:r>
        <w:rPr>
          <w:spacing w:val="-10"/>
        </w:rPr>
        <w:t xml:space="preserve"> </w:t>
      </w:r>
      <w:r>
        <w:t>рангах.</w:t>
      </w:r>
      <w:r>
        <w:rPr>
          <w:spacing w:val="-10"/>
        </w:rPr>
        <w:t xml:space="preserve"> </w:t>
      </w:r>
      <w:r>
        <w:t>Противоречия</w:t>
      </w:r>
      <w:r>
        <w:rPr>
          <w:spacing w:val="-10"/>
        </w:rPr>
        <w:t xml:space="preserve"> </w:t>
      </w:r>
      <w:r>
        <w:t>в</w:t>
      </w:r>
      <w:r>
        <w:rPr>
          <w:spacing w:val="-10"/>
        </w:rPr>
        <w:t xml:space="preserve"> </w:t>
      </w:r>
      <w:r>
        <w:t>политике</w:t>
      </w:r>
      <w:r>
        <w:rPr>
          <w:spacing w:val="-10"/>
        </w:rPr>
        <w:t xml:space="preserve"> </w:t>
      </w:r>
      <w:r>
        <w:t xml:space="preserve">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w:t>
      </w:r>
      <w:r>
        <w:rPr>
          <w:spacing w:val="-2"/>
        </w:rPr>
        <w:t>(ревизии).</w:t>
      </w:r>
    </w:p>
    <w:p w14:paraId="474B8775">
      <w:pPr>
        <w:pStyle w:val="7"/>
        <w:ind w:right="842"/>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 Петербург ‒ новая столица.</w:t>
      </w:r>
    </w:p>
    <w:p w14:paraId="475A2225">
      <w:pPr>
        <w:pStyle w:val="7"/>
        <w:spacing w:before="1"/>
        <w:ind w:right="853"/>
      </w:pPr>
      <w:r>
        <w:t>Первые</w:t>
      </w:r>
      <w:r>
        <w:rPr>
          <w:spacing w:val="-4"/>
        </w:rPr>
        <w:t xml:space="preserve"> </w:t>
      </w:r>
      <w:r>
        <w:t>гвардейские</w:t>
      </w:r>
      <w:r>
        <w:rPr>
          <w:spacing w:val="-6"/>
        </w:rPr>
        <w:t xml:space="preserve"> </w:t>
      </w:r>
      <w:r>
        <w:t>полки.</w:t>
      </w:r>
      <w:r>
        <w:rPr>
          <w:spacing w:val="-5"/>
        </w:rPr>
        <w:t xml:space="preserve"> </w:t>
      </w:r>
      <w:r>
        <w:t>Создание</w:t>
      </w:r>
      <w:r>
        <w:rPr>
          <w:spacing w:val="-6"/>
        </w:rPr>
        <w:t xml:space="preserve"> </w:t>
      </w:r>
      <w:r>
        <w:t>регулярной</w:t>
      </w:r>
      <w:r>
        <w:rPr>
          <w:spacing w:val="-5"/>
        </w:rPr>
        <w:t xml:space="preserve"> </w:t>
      </w:r>
      <w:r>
        <w:t>армии,</w:t>
      </w:r>
      <w:r>
        <w:rPr>
          <w:spacing w:val="-5"/>
        </w:rPr>
        <w:t xml:space="preserve"> </w:t>
      </w:r>
      <w:r>
        <w:t>военного</w:t>
      </w:r>
      <w:r>
        <w:rPr>
          <w:spacing w:val="-5"/>
        </w:rPr>
        <w:t xml:space="preserve"> </w:t>
      </w:r>
      <w:r>
        <w:t>флота.</w:t>
      </w:r>
      <w:r>
        <w:rPr>
          <w:spacing w:val="-5"/>
        </w:rPr>
        <w:t xml:space="preserve"> </w:t>
      </w:r>
      <w:r>
        <w:t xml:space="preserve">Рекрутские </w:t>
      </w:r>
      <w:r>
        <w:rPr>
          <w:spacing w:val="-2"/>
        </w:rPr>
        <w:t>наборы.</w:t>
      </w:r>
    </w:p>
    <w:p w14:paraId="73865D3F">
      <w:pPr>
        <w:pStyle w:val="7"/>
        <w:ind w:right="846"/>
      </w:pPr>
      <w:r>
        <w:t>Церковная реформа. Упразднение патриаршества, учреждение Синода. Положение инославных конфессий.</w:t>
      </w:r>
    </w:p>
    <w:p w14:paraId="0BF25B10">
      <w:pPr>
        <w:pStyle w:val="7"/>
        <w:ind w:left="1843" w:firstLine="0"/>
      </w:pPr>
      <w:r>
        <w:t>Оппозиция</w:t>
      </w:r>
      <w:r>
        <w:rPr>
          <w:spacing w:val="46"/>
        </w:rPr>
        <w:t xml:space="preserve"> </w:t>
      </w:r>
      <w:r>
        <w:t>реформам</w:t>
      </w:r>
      <w:r>
        <w:rPr>
          <w:spacing w:val="46"/>
        </w:rPr>
        <w:t xml:space="preserve"> </w:t>
      </w:r>
      <w:r>
        <w:t>Петра</w:t>
      </w:r>
      <w:r>
        <w:rPr>
          <w:spacing w:val="48"/>
        </w:rPr>
        <w:t xml:space="preserve"> </w:t>
      </w:r>
      <w:r>
        <w:t>I.</w:t>
      </w:r>
      <w:r>
        <w:rPr>
          <w:spacing w:val="47"/>
        </w:rPr>
        <w:t xml:space="preserve"> </w:t>
      </w:r>
      <w:r>
        <w:t>Социальные</w:t>
      </w:r>
      <w:r>
        <w:rPr>
          <w:spacing w:val="42"/>
        </w:rPr>
        <w:t xml:space="preserve"> </w:t>
      </w:r>
      <w:r>
        <w:t>движения</w:t>
      </w:r>
      <w:r>
        <w:rPr>
          <w:spacing w:val="47"/>
        </w:rPr>
        <w:t xml:space="preserve"> </w:t>
      </w:r>
      <w:r>
        <w:t>в</w:t>
      </w:r>
      <w:r>
        <w:rPr>
          <w:spacing w:val="44"/>
        </w:rPr>
        <w:t xml:space="preserve"> </w:t>
      </w:r>
      <w:r>
        <w:t>первой</w:t>
      </w:r>
      <w:r>
        <w:rPr>
          <w:spacing w:val="46"/>
        </w:rPr>
        <w:t xml:space="preserve"> </w:t>
      </w:r>
      <w:r>
        <w:t>четверти</w:t>
      </w:r>
      <w:r>
        <w:rPr>
          <w:spacing w:val="48"/>
        </w:rPr>
        <w:t xml:space="preserve"> </w:t>
      </w:r>
      <w:r>
        <w:t>XVIII</w:t>
      </w:r>
      <w:r>
        <w:rPr>
          <w:spacing w:val="43"/>
        </w:rPr>
        <w:t xml:space="preserve"> </w:t>
      </w:r>
      <w:r>
        <w:rPr>
          <w:spacing w:val="-5"/>
        </w:rPr>
        <w:t>в.</w:t>
      </w:r>
    </w:p>
    <w:p w14:paraId="7C599B72">
      <w:pPr>
        <w:pStyle w:val="7"/>
        <w:ind w:firstLine="0"/>
      </w:pPr>
      <w:r>
        <w:t>Восстания</w:t>
      </w:r>
      <w:r>
        <w:rPr>
          <w:spacing w:val="-5"/>
        </w:rPr>
        <w:t xml:space="preserve"> </w:t>
      </w:r>
      <w:r>
        <w:t>в</w:t>
      </w:r>
      <w:r>
        <w:rPr>
          <w:spacing w:val="-4"/>
        </w:rPr>
        <w:t xml:space="preserve"> </w:t>
      </w:r>
      <w:r>
        <w:t>Астрахани,</w:t>
      </w:r>
      <w:r>
        <w:rPr>
          <w:spacing w:val="-3"/>
        </w:rPr>
        <w:t xml:space="preserve"> </w:t>
      </w:r>
      <w:r>
        <w:t>Башкирии,</w:t>
      </w:r>
      <w:r>
        <w:rPr>
          <w:spacing w:val="-3"/>
        </w:rPr>
        <w:t xml:space="preserve"> </w:t>
      </w:r>
      <w:r>
        <w:t>на</w:t>
      </w:r>
      <w:r>
        <w:rPr>
          <w:spacing w:val="-3"/>
        </w:rPr>
        <w:t xml:space="preserve"> </w:t>
      </w:r>
      <w:r>
        <w:t>Дону.</w:t>
      </w:r>
      <w:r>
        <w:rPr>
          <w:spacing w:val="-3"/>
        </w:rPr>
        <w:t xml:space="preserve"> </w:t>
      </w:r>
      <w:r>
        <w:t>Дело</w:t>
      </w:r>
      <w:r>
        <w:rPr>
          <w:spacing w:val="-3"/>
        </w:rPr>
        <w:t xml:space="preserve"> </w:t>
      </w:r>
      <w:r>
        <w:t>царевича</w:t>
      </w:r>
      <w:r>
        <w:rPr>
          <w:spacing w:val="-3"/>
        </w:rPr>
        <w:t xml:space="preserve"> </w:t>
      </w:r>
      <w:r>
        <w:rPr>
          <w:spacing w:val="-2"/>
        </w:rPr>
        <w:t>Алексея.</w:t>
      </w:r>
    </w:p>
    <w:p w14:paraId="6C564F61">
      <w:pPr>
        <w:pStyle w:val="7"/>
        <w:ind w:right="845"/>
      </w:pPr>
      <w:r>
        <w:t>Внешняя</w:t>
      </w:r>
      <w:r>
        <w:rPr>
          <w:spacing w:val="-7"/>
        </w:rPr>
        <w:t xml:space="preserve"> </w:t>
      </w:r>
      <w:r>
        <w:t>политика.</w:t>
      </w:r>
      <w:r>
        <w:rPr>
          <w:spacing w:val="-7"/>
        </w:rPr>
        <w:t xml:space="preserve"> </w:t>
      </w:r>
      <w:r>
        <w:t>Северная</w:t>
      </w:r>
      <w:r>
        <w:rPr>
          <w:spacing w:val="-7"/>
        </w:rPr>
        <w:t xml:space="preserve"> </w:t>
      </w:r>
      <w:r>
        <w:t>война.</w:t>
      </w:r>
      <w:r>
        <w:rPr>
          <w:spacing w:val="-7"/>
        </w:rPr>
        <w:t xml:space="preserve"> </w:t>
      </w:r>
      <w:r>
        <w:t>Причины</w:t>
      </w:r>
      <w:r>
        <w:rPr>
          <w:spacing w:val="-10"/>
        </w:rPr>
        <w:t xml:space="preserve"> </w:t>
      </w:r>
      <w:r>
        <w:t>и</w:t>
      </w:r>
      <w:r>
        <w:rPr>
          <w:spacing w:val="-6"/>
        </w:rPr>
        <w:t xml:space="preserve"> </w:t>
      </w:r>
      <w:r>
        <w:t>цели</w:t>
      </w:r>
      <w:r>
        <w:rPr>
          <w:spacing w:val="-6"/>
        </w:rPr>
        <w:t xml:space="preserve"> </w:t>
      </w:r>
      <w:r>
        <w:t>войны.</w:t>
      </w:r>
      <w:r>
        <w:rPr>
          <w:spacing w:val="-7"/>
        </w:rPr>
        <w:t xml:space="preserve"> </w:t>
      </w:r>
      <w:r>
        <w:t>Неудачи</w:t>
      </w:r>
      <w:r>
        <w:rPr>
          <w:spacing w:val="-6"/>
        </w:rPr>
        <w:t xml:space="preserve"> </w:t>
      </w:r>
      <w:r>
        <w:t>в</w:t>
      </w:r>
      <w:r>
        <w:rPr>
          <w:spacing w:val="-7"/>
        </w:rPr>
        <w:t xml:space="preserve"> </w:t>
      </w:r>
      <w:r>
        <w:t>начале</w:t>
      </w:r>
      <w:r>
        <w:rPr>
          <w:spacing w:val="-2"/>
        </w:rPr>
        <w:t xml:space="preserve"> </w:t>
      </w:r>
      <w:r>
        <w:t>войны и</w:t>
      </w:r>
      <w:r>
        <w:rPr>
          <w:spacing w:val="38"/>
        </w:rPr>
        <w:t xml:space="preserve"> </w:t>
      </w:r>
      <w:r>
        <w:t>их</w:t>
      </w:r>
      <w:r>
        <w:rPr>
          <w:spacing w:val="37"/>
        </w:rPr>
        <w:t xml:space="preserve"> </w:t>
      </w:r>
      <w:r>
        <w:t>преодоление.</w:t>
      </w:r>
      <w:r>
        <w:rPr>
          <w:spacing w:val="37"/>
        </w:rPr>
        <w:t xml:space="preserve"> </w:t>
      </w:r>
      <w:r>
        <w:t>Битва</w:t>
      </w:r>
      <w:r>
        <w:rPr>
          <w:spacing w:val="36"/>
        </w:rPr>
        <w:t xml:space="preserve"> </w:t>
      </w:r>
      <w:r>
        <w:t>при</w:t>
      </w:r>
      <w:r>
        <w:rPr>
          <w:spacing w:val="38"/>
        </w:rPr>
        <w:t xml:space="preserve"> </w:t>
      </w:r>
      <w:r>
        <w:t>деревне</w:t>
      </w:r>
      <w:r>
        <w:rPr>
          <w:spacing w:val="36"/>
        </w:rPr>
        <w:t xml:space="preserve"> </w:t>
      </w:r>
      <w:r>
        <w:t>Лесная</w:t>
      </w:r>
      <w:r>
        <w:rPr>
          <w:spacing w:val="37"/>
        </w:rPr>
        <w:t xml:space="preserve"> </w:t>
      </w:r>
      <w:r>
        <w:t>и</w:t>
      </w:r>
      <w:r>
        <w:rPr>
          <w:spacing w:val="36"/>
        </w:rPr>
        <w:t xml:space="preserve"> </w:t>
      </w:r>
      <w:r>
        <w:t>победа</w:t>
      </w:r>
      <w:r>
        <w:rPr>
          <w:spacing w:val="36"/>
        </w:rPr>
        <w:t xml:space="preserve"> </w:t>
      </w:r>
      <w:r>
        <w:t>под</w:t>
      </w:r>
      <w:r>
        <w:rPr>
          <w:spacing w:val="37"/>
        </w:rPr>
        <w:t xml:space="preserve"> </w:t>
      </w:r>
      <w:r>
        <w:t>Полтавой.</w:t>
      </w:r>
      <w:r>
        <w:rPr>
          <w:spacing w:val="37"/>
        </w:rPr>
        <w:t xml:space="preserve"> </w:t>
      </w:r>
      <w:r>
        <w:t>Прутский</w:t>
      </w:r>
      <w:r>
        <w:rPr>
          <w:spacing w:val="38"/>
        </w:rPr>
        <w:t xml:space="preserve"> </w:t>
      </w:r>
      <w:r>
        <w:t>поход.</w:t>
      </w:r>
    </w:p>
    <w:p w14:paraId="21D64B3D">
      <w:pPr>
        <w:pStyle w:val="7"/>
        <w:spacing w:after="0"/>
        <w:sectPr>
          <w:pgSz w:w="11910" w:h="16840"/>
          <w:pgMar w:top="920" w:right="0" w:bottom="280" w:left="425" w:header="736" w:footer="0" w:gutter="0"/>
          <w:cols w:space="720" w:num="1"/>
        </w:sectPr>
      </w:pPr>
    </w:p>
    <w:p w14:paraId="30F1A3EB">
      <w:pPr>
        <w:pStyle w:val="7"/>
        <w:spacing w:before="189"/>
        <w:ind w:right="844" w:firstLine="0"/>
      </w:pPr>
      <w:r>
        <w:t>Борьба</w:t>
      </w:r>
      <w:r>
        <w:rPr>
          <w:spacing w:val="-15"/>
        </w:rPr>
        <w:t xml:space="preserve"> </w:t>
      </w:r>
      <w:r>
        <w:t>за</w:t>
      </w:r>
      <w:r>
        <w:rPr>
          <w:spacing w:val="-15"/>
        </w:rPr>
        <w:t xml:space="preserve"> </w:t>
      </w:r>
      <w:r>
        <w:t>гегемонию</w:t>
      </w:r>
      <w:r>
        <w:rPr>
          <w:spacing w:val="-12"/>
        </w:rPr>
        <w:t xml:space="preserve"> </w:t>
      </w:r>
      <w:r>
        <w:t>на</w:t>
      </w:r>
      <w:r>
        <w:rPr>
          <w:spacing w:val="-15"/>
        </w:rPr>
        <w:t xml:space="preserve"> </w:t>
      </w:r>
      <w:r>
        <w:t>Балтике.</w:t>
      </w:r>
      <w:r>
        <w:rPr>
          <w:spacing w:val="-12"/>
        </w:rPr>
        <w:t xml:space="preserve"> </w:t>
      </w:r>
      <w:r>
        <w:t>Сражения</w:t>
      </w:r>
      <w:r>
        <w:rPr>
          <w:spacing w:val="-10"/>
        </w:rPr>
        <w:t xml:space="preserve"> </w:t>
      </w:r>
      <w:r>
        <w:t>у</w:t>
      </w:r>
      <w:r>
        <w:rPr>
          <w:spacing w:val="-15"/>
        </w:rPr>
        <w:t xml:space="preserve"> </w:t>
      </w:r>
      <w:r>
        <w:t>мыса</w:t>
      </w:r>
      <w:r>
        <w:rPr>
          <w:spacing w:val="-13"/>
        </w:rPr>
        <w:t xml:space="preserve"> </w:t>
      </w:r>
      <w:r>
        <w:t>Гангут</w:t>
      </w:r>
      <w:r>
        <w:rPr>
          <w:spacing w:val="-11"/>
        </w:rPr>
        <w:t xml:space="preserve"> </w:t>
      </w:r>
      <w:r>
        <w:t>и</w:t>
      </w:r>
      <w:r>
        <w:rPr>
          <w:spacing w:val="-11"/>
        </w:rPr>
        <w:t xml:space="preserve"> </w:t>
      </w:r>
      <w:r>
        <w:t>острова</w:t>
      </w:r>
      <w:r>
        <w:rPr>
          <w:spacing w:val="-13"/>
        </w:rPr>
        <w:t xml:space="preserve"> </w:t>
      </w:r>
      <w:r>
        <w:t>Гренгам.</w:t>
      </w:r>
      <w:r>
        <w:rPr>
          <w:spacing w:val="-12"/>
        </w:rPr>
        <w:t xml:space="preserve"> </w:t>
      </w:r>
      <w:r>
        <w:t>Ништадтский мир и его последствия. Закрепление России на берегах Балтики. Провозглашение России империей. Каспийский поход Петра I.</w:t>
      </w:r>
    </w:p>
    <w:p w14:paraId="779C9123">
      <w:pPr>
        <w:pStyle w:val="7"/>
        <w:ind w:right="844"/>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w:t>
      </w:r>
      <w:r>
        <w:rPr>
          <w:spacing w:val="-3"/>
        </w:rPr>
        <w:t xml:space="preserve"> </w:t>
      </w:r>
      <w:r>
        <w:t>заведений.</w:t>
      </w:r>
      <w:r>
        <w:rPr>
          <w:spacing w:val="-4"/>
        </w:rPr>
        <w:t xml:space="preserve"> </w:t>
      </w:r>
      <w:r>
        <w:t>Развитие</w:t>
      </w:r>
      <w:r>
        <w:rPr>
          <w:spacing w:val="-5"/>
        </w:rPr>
        <w:t xml:space="preserve"> </w:t>
      </w:r>
      <w:r>
        <w:t>науки.</w:t>
      </w:r>
      <w:r>
        <w:rPr>
          <w:spacing w:val="-4"/>
        </w:rPr>
        <w:t xml:space="preserve"> </w:t>
      </w:r>
      <w:r>
        <w:t>Открытие</w:t>
      </w:r>
      <w:r>
        <w:rPr>
          <w:spacing w:val="-5"/>
        </w:rPr>
        <w:t xml:space="preserve"> </w:t>
      </w:r>
      <w:r>
        <w:t>Академии</w:t>
      </w:r>
      <w:r>
        <w:rPr>
          <w:spacing w:val="-4"/>
        </w:rPr>
        <w:t xml:space="preserve"> </w:t>
      </w:r>
      <w:r>
        <w:t>наук</w:t>
      </w:r>
      <w:r>
        <w:rPr>
          <w:spacing w:val="-1"/>
        </w:rPr>
        <w:t xml:space="preserve"> </w:t>
      </w:r>
      <w:r>
        <w:t>в</w:t>
      </w:r>
      <w:r>
        <w:rPr>
          <w:spacing w:val="-5"/>
        </w:rPr>
        <w:t xml:space="preserve"> </w:t>
      </w:r>
      <w:r>
        <w:t>Петербурге.</w:t>
      </w:r>
      <w:r>
        <w:rPr>
          <w:spacing w:val="-4"/>
        </w:rPr>
        <w:t xml:space="preserve"> </w:t>
      </w:r>
      <w:r>
        <w:t>Кунсткамера. Светская живопись, портрет петровской эпохи. Скульптура и архитектура. Памятники раннего барокко.</w:t>
      </w:r>
    </w:p>
    <w:p w14:paraId="039ED6F3">
      <w:pPr>
        <w:pStyle w:val="7"/>
        <w:ind w:right="850"/>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7C69DDB1">
      <w:pPr>
        <w:pStyle w:val="7"/>
        <w:spacing w:before="1"/>
        <w:ind w:right="855"/>
      </w:pPr>
      <w:r>
        <w:t xml:space="preserve">Итоги, последствия и значение петровских преобразований. Образ Петра I в русской </w:t>
      </w:r>
      <w:r>
        <w:rPr>
          <w:spacing w:val="-2"/>
        </w:rPr>
        <w:t>культуре.</w:t>
      </w:r>
    </w:p>
    <w:p w14:paraId="2B84C480">
      <w:pPr>
        <w:pStyle w:val="7"/>
        <w:ind w:left="1843" w:firstLine="0"/>
      </w:pPr>
      <w:r>
        <w:t>Россия</w:t>
      </w:r>
      <w:r>
        <w:rPr>
          <w:spacing w:val="-3"/>
        </w:rPr>
        <w:t xml:space="preserve"> </w:t>
      </w:r>
      <w:r>
        <w:t>после</w:t>
      </w:r>
      <w:r>
        <w:rPr>
          <w:spacing w:val="-3"/>
        </w:rPr>
        <w:t xml:space="preserve"> </w:t>
      </w:r>
      <w:r>
        <w:t>Петра</w:t>
      </w:r>
      <w:r>
        <w:rPr>
          <w:spacing w:val="-2"/>
        </w:rPr>
        <w:t xml:space="preserve"> </w:t>
      </w:r>
      <w:r>
        <w:t>I.</w:t>
      </w:r>
      <w:r>
        <w:rPr>
          <w:spacing w:val="-2"/>
        </w:rPr>
        <w:t xml:space="preserve"> </w:t>
      </w:r>
      <w:r>
        <w:t>Дворцовые</w:t>
      </w:r>
      <w:r>
        <w:rPr>
          <w:spacing w:val="-3"/>
        </w:rPr>
        <w:t xml:space="preserve"> </w:t>
      </w:r>
      <w:r>
        <w:rPr>
          <w:spacing w:val="-2"/>
        </w:rPr>
        <w:t>перевороты.</w:t>
      </w:r>
    </w:p>
    <w:p w14:paraId="530CA7A7">
      <w:pPr>
        <w:pStyle w:val="7"/>
        <w:ind w:right="847"/>
      </w:pPr>
      <w:r>
        <w:t>Причины</w:t>
      </w:r>
      <w:r>
        <w:rPr>
          <w:spacing w:val="-11"/>
        </w:rPr>
        <w:t xml:space="preserve"> </w:t>
      </w:r>
      <w:r>
        <w:t>нестабильности</w:t>
      </w:r>
      <w:r>
        <w:rPr>
          <w:spacing w:val="-9"/>
        </w:rPr>
        <w:t xml:space="preserve"> </w:t>
      </w:r>
      <w:r>
        <w:t>политического</w:t>
      </w:r>
      <w:r>
        <w:rPr>
          <w:spacing w:val="-9"/>
        </w:rPr>
        <w:t xml:space="preserve"> </w:t>
      </w:r>
      <w:r>
        <w:t>строя.</w:t>
      </w:r>
      <w:r>
        <w:rPr>
          <w:spacing w:val="-9"/>
        </w:rPr>
        <w:t xml:space="preserve"> </w:t>
      </w:r>
      <w:r>
        <w:t>Дворцовые</w:t>
      </w:r>
      <w:r>
        <w:rPr>
          <w:spacing w:val="-9"/>
        </w:rPr>
        <w:t xml:space="preserve"> </w:t>
      </w:r>
      <w:r>
        <w:t>перевороты.</w:t>
      </w:r>
      <w:r>
        <w:rPr>
          <w:spacing w:val="-9"/>
        </w:rPr>
        <w:t xml:space="preserve"> </w:t>
      </w:r>
      <w:r>
        <w:t>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1FC8D1E0">
      <w:pPr>
        <w:pStyle w:val="7"/>
        <w:ind w:right="845"/>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049D474D">
      <w:pPr>
        <w:pStyle w:val="7"/>
        <w:ind w:right="845"/>
      </w:pPr>
      <w:r>
        <w:t>Россия при Елизавете Петровне. Экономическая и финансовая политика. Деятельность</w:t>
      </w:r>
      <w:r>
        <w:rPr>
          <w:spacing w:val="-15"/>
        </w:rPr>
        <w:t xml:space="preserve"> </w:t>
      </w:r>
      <w:r>
        <w:t>П.И.</w:t>
      </w:r>
      <w:r>
        <w:rPr>
          <w:spacing w:val="-15"/>
        </w:rPr>
        <w:t xml:space="preserve"> </w:t>
      </w:r>
      <w:r>
        <w:t>Шувалова.</w:t>
      </w:r>
      <w:r>
        <w:rPr>
          <w:spacing w:val="-15"/>
        </w:rPr>
        <w:t xml:space="preserve"> </w:t>
      </w:r>
      <w:r>
        <w:t>Создание</w:t>
      </w:r>
      <w:r>
        <w:rPr>
          <w:spacing w:val="-15"/>
        </w:rPr>
        <w:t xml:space="preserve"> </w:t>
      </w:r>
      <w:r>
        <w:t>Дворянского</w:t>
      </w:r>
      <w:r>
        <w:rPr>
          <w:spacing w:val="-15"/>
        </w:rPr>
        <w:t xml:space="preserve"> </w:t>
      </w:r>
      <w:r>
        <w:t>и</w:t>
      </w:r>
      <w:r>
        <w:rPr>
          <w:spacing w:val="-15"/>
        </w:rPr>
        <w:t xml:space="preserve"> </w:t>
      </w:r>
      <w:r>
        <w:t>Купеческого</w:t>
      </w:r>
      <w:r>
        <w:rPr>
          <w:spacing w:val="-15"/>
        </w:rPr>
        <w:t xml:space="preserve"> </w:t>
      </w:r>
      <w:r>
        <w:t>банков.</w:t>
      </w:r>
      <w:r>
        <w:rPr>
          <w:spacing w:val="-15"/>
        </w:rPr>
        <w:t xml:space="preserve"> </w:t>
      </w:r>
      <w:r>
        <w:t>Усиление</w:t>
      </w:r>
      <w:r>
        <w:rPr>
          <w:spacing w:val="-15"/>
        </w:rPr>
        <w:t xml:space="preserve"> </w:t>
      </w:r>
      <w:r>
        <w:t>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w:t>
      </w:r>
      <w:r>
        <w:rPr>
          <w:spacing w:val="-7"/>
        </w:rPr>
        <w:t xml:space="preserve"> </w:t>
      </w:r>
      <w:r>
        <w:t>и</w:t>
      </w:r>
      <w:r>
        <w:rPr>
          <w:spacing w:val="-6"/>
        </w:rPr>
        <w:t xml:space="preserve"> </w:t>
      </w:r>
      <w:r>
        <w:t>И.И.</w:t>
      </w:r>
      <w:r>
        <w:rPr>
          <w:spacing w:val="-7"/>
        </w:rPr>
        <w:t xml:space="preserve"> </w:t>
      </w:r>
      <w:r>
        <w:t>Шувалов.</w:t>
      </w:r>
      <w:r>
        <w:rPr>
          <w:spacing w:val="-7"/>
        </w:rPr>
        <w:t xml:space="preserve"> </w:t>
      </w:r>
      <w:r>
        <w:t>Россия</w:t>
      </w:r>
      <w:r>
        <w:rPr>
          <w:spacing w:val="-7"/>
        </w:rPr>
        <w:t xml:space="preserve"> </w:t>
      </w:r>
      <w:r>
        <w:t>в</w:t>
      </w:r>
      <w:r>
        <w:rPr>
          <w:spacing w:val="-7"/>
        </w:rPr>
        <w:t xml:space="preserve"> </w:t>
      </w:r>
      <w:r>
        <w:t>международных</w:t>
      </w:r>
      <w:r>
        <w:rPr>
          <w:spacing w:val="-7"/>
        </w:rPr>
        <w:t xml:space="preserve"> </w:t>
      </w:r>
      <w:r>
        <w:t>конфликтах</w:t>
      </w:r>
      <w:r>
        <w:rPr>
          <w:spacing w:val="-7"/>
        </w:rPr>
        <w:t xml:space="preserve"> </w:t>
      </w:r>
      <w:r>
        <w:t>1740-1750-х</w:t>
      </w:r>
      <w:r>
        <w:rPr>
          <w:spacing w:val="-5"/>
        </w:rPr>
        <w:t xml:space="preserve"> </w:t>
      </w:r>
      <w:r>
        <w:t>гг.</w:t>
      </w:r>
      <w:r>
        <w:rPr>
          <w:spacing w:val="-7"/>
        </w:rPr>
        <w:t xml:space="preserve"> </w:t>
      </w:r>
      <w:r>
        <w:t>Участие в Семилетней войне.</w:t>
      </w:r>
    </w:p>
    <w:p w14:paraId="007B245D">
      <w:pPr>
        <w:pStyle w:val="7"/>
        <w:spacing w:before="1"/>
        <w:ind w:left="1843" w:right="853" w:firstLine="0"/>
        <w:jc w:val="left"/>
      </w:pPr>
      <w:r>
        <w:t>Петр</w:t>
      </w:r>
      <w:r>
        <w:rPr>
          <w:spacing w:val="-2"/>
        </w:rPr>
        <w:t xml:space="preserve"> </w:t>
      </w:r>
      <w:r>
        <w:t>III.</w:t>
      </w:r>
      <w:r>
        <w:rPr>
          <w:spacing w:val="-4"/>
        </w:rPr>
        <w:t xml:space="preserve"> </w:t>
      </w:r>
      <w:r>
        <w:t>Манифест</w:t>
      </w:r>
      <w:r>
        <w:rPr>
          <w:spacing w:val="-4"/>
        </w:rPr>
        <w:t xml:space="preserve"> </w:t>
      </w:r>
      <w:r>
        <w:t>о</w:t>
      </w:r>
      <w:r>
        <w:rPr>
          <w:spacing w:val="-4"/>
        </w:rPr>
        <w:t xml:space="preserve"> </w:t>
      </w:r>
      <w:r>
        <w:t>вольности</w:t>
      </w:r>
      <w:r>
        <w:rPr>
          <w:spacing w:val="-3"/>
        </w:rPr>
        <w:t xml:space="preserve"> </w:t>
      </w:r>
      <w:r>
        <w:t>дворянства.</w:t>
      </w:r>
      <w:r>
        <w:rPr>
          <w:spacing w:val="-4"/>
        </w:rPr>
        <w:t xml:space="preserve"> </w:t>
      </w:r>
      <w:r>
        <w:t>Причины</w:t>
      </w:r>
      <w:r>
        <w:rPr>
          <w:spacing w:val="-4"/>
        </w:rPr>
        <w:t xml:space="preserve"> </w:t>
      </w:r>
      <w:r>
        <w:t>переворота</w:t>
      </w:r>
      <w:r>
        <w:rPr>
          <w:spacing w:val="-4"/>
        </w:rPr>
        <w:t xml:space="preserve"> </w:t>
      </w:r>
      <w:r>
        <w:t>28</w:t>
      </w:r>
      <w:r>
        <w:rPr>
          <w:spacing w:val="-4"/>
        </w:rPr>
        <w:t xml:space="preserve"> </w:t>
      </w:r>
      <w:r>
        <w:t>июня</w:t>
      </w:r>
      <w:r>
        <w:rPr>
          <w:spacing w:val="-4"/>
        </w:rPr>
        <w:t xml:space="preserve"> </w:t>
      </w:r>
      <w:r>
        <w:t>1762</w:t>
      </w:r>
      <w:r>
        <w:rPr>
          <w:spacing w:val="-4"/>
        </w:rPr>
        <w:t xml:space="preserve"> </w:t>
      </w:r>
      <w:r>
        <w:t>г. Россия в 1760-1790-х гг. Правление Екатерины II и Павла I.</w:t>
      </w:r>
    </w:p>
    <w:p w14:paraId="1CDAB06D">
      <w:pPr>
        <w:pStyle w:val="7"/>
        <w:ind w:left="1843" w:firstLine="0"/>
        <w:jc w:val="left"/>
      </w:pPr>
      <w:r>
        <w:t>Внутренняя</w:t>
      </w:r>
      <w:r>
        <w:rPr>
          <w:spacing w:val="56"/>
        </w:rPr>
        <w:t xml:space="preserve"> </w:t>
      </w:r>
      <w:r>
        <w:t>политика</w:t>
      </w:r>
      <w:r>
        <w:rPr>
          <w:spacing w:val="54"/>
        </w:rPr>
        <w:t xml:space="preserve"> </w:t>
      </w:r>
      <w:r>
        <w:t>Екатерины</w:t>
      </w:r>
      <w:r>
        <w:rPr>
          <w:spacing w:val="61"/>
        </w:rPr>
        <w:t xml:space="preserve"> </w:t>
      </w:r>
      <w:r>
        <w:t>II.</w:t>
      </w:r>
      <w:r>
        <w:rPr>
          <w:spacing w:val="60"/>
        </w:rPr>
        <w:t xml:space="preserve"> </w:t>
      </w:r>
      <w:r>
        <w:t>Личность</w:t>
      </w:r>
      <w:r>
        <w:rPr>
          <w:spacing w:val="60"/>
        </w:rPr>
        <w:t xml:space="preserve"> </w:t>
      </w:r>
      <w:r>
        <w:t>императрицы.</w:t>
      </w:r>
      <w:r>
        <w:rPr>
          <w:spacing w:val="57"/>
        </w:rPr>
        <w:t xml:space="preserve"> </w:t>
      </w:r>
      <w:r>
        <w:t>Идеи</w:t>
      </w:r>
      <w:r>
        <w:rPr>
          <w:spacing w:val="57"/>
        </w:rPr>
        <w:t xml:space="preserve"> </w:t>
      </w:r>
      <w:r>
        <w:rPr>
          <w:spacing w:val="-2"/>
        </w:rPr>
        <w:t>Просвещения.</w:t>
      </w:r>
    </w:p>
    <w:p w14:paraId="484DC07E">
      <w:pPr>
        <w:pStyle w:val="7"/>
        <w:ind w:right="843" w:firstLine="0"/>
      </w:pPr>
      <w:r>
        <w:t>«Просвещённый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w:t>
      </w:r>
      <w:r>
        <w:rPr>
          <w:spacing w:val="-1"/>
        </w:rPr>
        <w:t xml:space="preserve"> </w:t>
      </w:r>
      <w:r>
        <w:t>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79E7C6C7">
      <w:pPr>
        <w:pStyle w:val="7"/>
        <w:ind w:right="846"/>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74ECB2B1">
      <w:pPr>
        <w:pStyle w:val="7"/>
        <w:spacing w:before="1"/>
        <w:ind w:right="849"/>
      </w:pPr>
      <w:r>
        <w:t>Экономическое</w:t>
      </w:r>
      <w:r>
        <w:rPr>
          <w:spacing w:val="-8"/>
        </w:rPr>
        <w:t xml:space="preserve"> </w:t>
      </w:r>
      <w:r>
        <w:t>развитие</w:t>
      </w:r>
      <w:r>
        <w:rPr>
          <w:spacing w:val="-8"/>
        </w:rPr>
        <w:t xml:space="preserve"> </w:t>
      </w:r>
      <w:r>
        <w:t>России</w:t>
      </w:r>
      <w:r>
        <w:rPr>
          <w:spacing w:val="-6"/>
        </w:rPr>
        <w:t xml:space="preserve"> </w:t>
      </w:r>
      <w:r>
        <w:t>во</w:t>
      </w:r>
      <w:r>
        <w:rPr>
          <w:spacing w:val="-7"/>
        </w:rPr>
        <w:t xml:space="preserve"> </w:t>
      </w:r>
      <w:r>
        <w:t>второй</w:t>
      </w:r>
      <w:r>
        <w:rPr>
          <w:spacing w:val="-6"/>
        </w:rPr>
        <w:t xml:space="preserve"> </w:t>
      </w:r>
      <w:r>
        <w:t>половине</w:t>
      </w:r>
      <w:r>
        <w:rPr>
          <w:spacing w:val="-8"/>
        </w:rPr>
        <w:t xml:space="preserve"> </w:t>
      </w:r>
      <w:r>
        <w:t>XVIII</w:t>
      </w:r>
      <w:r>
        <w:rPr>
          <w:spacing w:val="-9"/>
        </w:rPr>
        <w:t xml:space="preserve"> </w:t>
      </w:r>
      <w:r>
        <w:t>в.</w:t>
      </w:r>
      <w:r>
        <w:rPr>
          <w:spacing w:val="-7"/>
        </w:rPr>
        <w:t xml:space="preserve"> </w:t>
      </w:r>
      <w:r>
        <w:t>Крестьяне:</w:t>
      </w:r>
      <w:r>
        <w:rPr>
          <w:spacing w:val="-6"/>
        </w:rPr>
        <w:t xml:space="preserve"> </w:t>
      </w:r>
      <w:r>
        <w:t>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3106981D">
      <w:pPr>
        <w:pStyle w:val="7"/>
        <w:spacing w:after="0"/>
        <w:sectPr>
          <w:pgSz w:w="11910" w:h="16840"/>
          <w:pgMar w:top="920" w:right="0" w:bottom="280" w:left="425" w:header="736" w:footer="0" w:gutter="0"/>
          <w:cols w:space="720" w:num="1"/>
        </w:sectPr>
      </w:pPr>
    </w:p>
    <w:p w14:paraId="3F10BDAC">
      <w:pPr>
        <w:pStyle w:val="7"/>
        <w:spacing w:before="189"/>
        <w:ind w:right="846"/>
      </w:pPr>
      <w: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w:t>
      </w:r>
      <w:r>
        <w:rPr>
          <w:spacing w:val="-4"/>
        </w:rPr>
        <w:t xml:space="preserve"> </w:t>
      </w:r>
      <w:r>
        <w:t>промышленности:</w:t>
      </w:r>
      <w:r>
        <w:rPr>
          <w:spacing w:val="-3"/>
        </w:rPr>
        <w:t xml:space="preserve"> </w:t>
      </w:r>
      <w:r>
        <w:t>распространение</w:t>
      </w:r>
      <w:r>
        <w:rPr>
          <w:spacing w:val="-4"/>
        </w:rPr>
        <w:t xml:space="preserve"> </w:t>
      </w:r>
      <w:r>
        <w:t>производства</w:t>
      </w:r>
      <w:r>
        <w:rPr>
          <w:spacing w:val="-4"/>
        </w:rPr>
        <w:t xml:space="preserve"> </w:t>
      </w:r>
      <w:r>
        <w:t>хлопчатобумажных</w:t>
      </w:r>
      <w:r>
        <w:rPr>
          <w:spacing w:val="-1"/>
        </w:rPr>
        <w:t xml:space="preserve"> </w:t>
      </w:r>
      <w:r>
        <w:t>тканей. Начало известных предпринимательских династий: Морозовы, Рябушинские, Гарелины, Прохоровы, Демидовы и другие.</w:t>
      </w:r>
    </w:p>
    <w:p w14:paraId="226893CB">
      <w:pPr>
        <w:pStyle w:val="7"/>
        <w:ind w:right="845"/>
      </w:pPr>
      <w:r>
        <w:t>Внутренняя</w:t>
      </w:r>
      <w:r>
        <w:rPr>
          <w:spacing w:val="-8"/>
        </w:rPr>
        <w:t xml:space="preserve"> </w:t>
      </w:r>
      <w:r>
        <w:t>и</w:t>
      </w:r>
      <w:r>
        <w:rPr>
          <w:spacing w:val="-7"/>
        </w:rPr>
        <w:t xml:space="preserve"> </w:t>
      </w:r>
      <w:r>
        <w:t>внешняя</w:t>
      </w:r>
      <w:r>
        <w:rPr>
          <w:spacing w:val="-9"/>
        </w:rPr>
        <w:t xml:space="preserve"> </w:t>
      </w:r>
      <w:r>
        <w:t>торговля.</w:t>
      </w:r>
      <w:r>
        <w:rPr>
          <w:spacing w:val="-7"/>
        </w:rPr>
        <w:t xml:space="preserve"> </w:t>
      </w:r>
      <w:r>
        <w:t>Торговые</w:t>
      </w:r>
      <w:r>
        <w:rPr>
          <w:spacing w:val="-9"/>
        </w:rPr>
        <w:t xml:space="preserve"> </w:t>
      </w:r>
      <w:r>
        <w:t>пути</w:t>
      </w:r>
      <w:r>
        <w:rPr>
          <w:spacing w:val="-7"/>
        </w:rPr>
        <w:t xml:space="preserve"> </w:t>
      </w:r>
      <w:r>
        <w:t>внутри</w:t>
      </w:r>
      <w:r>
        <w:rPr>
          <w:spacing w:val="-6"/>
        </w:rPr>
        <w:t xml:space="preserve"> </w:t>
      </w:r>
      <w:r>
        <w:t>страны.</w:t>
      </w:r>
      <w:r>
        <w:rPr>
          <w:spacing w:val="-8"/>
        </w:rPr>
        <w:t xml:space="preserve"> </w:t>
      </w:r>
      <w:r>
        <w:t>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19845571">
      <w:pPr>
        <w:pStyle w:val="7"/>
        <w:ind w:right="852"/>
      </w:pPr>
      <w:r>
        <w:t>Обострение социальных противоречий. Чумной бунт в Москве. Восстание под предводительством</w:t>
      </w:r>
      <w:r>
        <w:rPr>
          <w:spacing w:val="-3"/>
        </w:rPr>
        <w:t xml:space="preserve"> </w:t>
      </w:r>
      <w:r>
        <w:t>Емельяна</w:t>
      </w:r>
      <w:r>
        <w:rPr>
          <w:spacing w:val="-5"/>
        </w:rPr>
        <w:t xml:space="preserve"> </w:t>
      </w:r>
      <w:r>
        <w:t>Пугачёва.</w:t>
      </w:r>
      <w:r>
        <w:rPr>
          <w:spacing w:val="-4"/>
        </w:rPr>
        <w:t xml:space="preserve"> </w:t>
      </w:r>
      <w:r>
        <w:t>Антидворянский</w:t>
      </w:r>
      <w:r>
        <w:rPr>
          <w:spacing w:val="-5"/>
        </w:rPr>
        <w:t xml:space="preserve"> </w:t>
      </w:r>
      <w:r>
        <w:t>и</w:t>
      </w:r>
      <w:r>
        <w:rPr>
          <w:spacing w:val="-3"/>
        </w:rPr>
        <w:t xml:space="preserve"> </w:t>
      </w:r>
      <w:r>
        <w:t>антикрепостнический</w:t>
      </w:r>
      <w:r>
        <w:rPr>
          <w:spacing w:val="-5"/>
        </w:rPr>
        <w:t xml:space="preserve"> </w:t>
      </w:r>
      <w:r>
        <w:t>характер движения.</w:t>
      </w:r>
      <w:r>
        <w:rPr>
          <w:spacing w:val="-1"/>
        </w:rPr>
        <w:t xml:space="preserve"> </w:t>
      </w:r>
      <w:r>
        <w:t>Роль</w:t>
      </w:r>
      <w:r>
        <w:rPr>
          <w:spacing w:val="-3"/>
        </w:rPr>
        <w:t xml:space="preserve"> </w:t>
      </w:r>
      <w:r>
        <w:t>казачества,</w:t>
      </w:r>
      <w:r>
        <w:rPr>
          <w:spacing w:val="-1"/>
        </w:rPr>
        <w:t xml:space="preserve"> </w:t>
      </w:r>
      <w:r>
        <w:t>народов</w:t>
      </w:r>
      <w:r>
        <w:rPr>
          <w:spacing w:val="-2"/>
        </w:rPr>
        <w:t xml:space="preserve"> </w:t>
      </w:r>
      <w:r>
        <w:t>Урала и Поволжья</w:t>
      </w:r>
      <w:r>
        <w:rPr>
          <w:spacing w:val="-1"/>
        </w:rPr>
        <w:t xml:space="preserve"> </w:t>
      </w:r>
      <w:r>
        <w:t>в</w:t>
      </w:r>
      <w:r>
        <w:rPr>
          <w:spacing w:val="-2"/>
        </w:rPr>
        <w:t xml:space="preserve"> </w:t>
      </w:r>
      <w:r>
        <w:t>восстании.</w:t>
      </w:r>
      <w:r>
        <w:rPr>
          <w:spacing w:val="-1"/>
        </w:rPr>
        <w:t xml:space="preserve"> </w:t>
      </w:r>
      <w:r>
        <w:t>Влияние</w:t>
      </w:r>
      <w:r>
        <w:rPr>
          <w:spacing w:val="-2"/>
        </w:rPr>
        <w:t xml:space="preserve"> </w:t>
      </w:r>
      <w:r>
        <w:t>восстания</w:t>
      </w:r>
      <w:r>
        <w:rPr>
          <w:spacing w:val="-1"/>
        </w:rPr>
        <w:t xml:space="preserve"> </w:t>
      </w:r>
      <w:r>
        <w:t>на внутреннюю политику и развитие общественной мысли.</w:t>
      </w:r>
    </w:p>
    <w:p w14:paraId="588C235F">
      <w:pPr>
        <w:pStyle w:val="7"/>
        <w:spacing w:before="1"/>
        <w:ind w:right="845"/>
      </w:pPr>
      <w:r>
        <w:t>Внешняя</w:t>
      </w:r>
      <w:r>
        <w:rPr>
          <w:spacing w:val="-11"/>
        </w:rPr>
        <w:t xml:space="preserve"> </w:t>
      </w:r>
      <w:r>
        <w:t>политика</w:t>
      </w:r>
      <w:r>
        <w:rPr>
          <w:spacing w:val="-11"/>
        </w:rPr>
        <w:t xml:space="preserve"> </w:t>
      </w:r>
      <w:r>
        <w:t>России</w:t>
      </w:r>
      <w:r>
        <w:rPr>
          <w:spacing w:val="-10"/>
        </w:rPr>
        <w:t xml:space="preserve"> </w:t>
      </w:r>
      <w:r>
        <w:t>второй</w:t>
      </w:r>
      <w:r>
        <w:rPr>
          <w:spacing w:val="-11"/>
        </w:rPr>
        <w:t xml:space="preserve"> </w:t>
      </w:r>
      <w:r>
        <w:t>половины</w:t>
      </w:r>
      <w:r>
        <w:rPr>
          <w:spacing w:val="-11"/>
        </w:rPr>
        <w:t xml:space="preserve"> </w:t>
      </w:r>
      <w:r>
        <w:t>XVIII</w:t>
      </w:r>
      <w:r>
        <w:rPr>
          <w:spacing w:val="-14"/>
        </w:rPr>
        <w:t xml:space="preserve"> </w:t>
      </w:r>
      <w:r>
        <w:t>в.,</w:t>
      </w:r>
      <w:r>
        <w:rPr>
          <w:spacing w:val="-11"/>
        </w:rPr>
        <w:t xml:space="preserve"> </w:t>
      </w:r>
      <w:r>
        <w:t>её</w:t>
      </w:r>
      <w:r>
        <w:rPr>
          <w:spacing w:val="-12"/>
        </w:rPr>
        <w:t xml:space="preserve"> </w:t>
      </w:r>
      <w:r>
        <w:t>основные</w:t>
      </w:r>
      <w:r>
        <w:rPr>
          <w:spacing w:val="-12"/>
        </w:rPr>
        <w:t xml:space="preserve"> </w:t>
      </w:r>
      <w:r>
        <w:t>задачи.</w:t>
      </w:r>
      <w:r>
        <w:rPr>
          <w:spacing w:val="-11"/>
        </w:rPr>
        <w:t xml:space="preserve"> </w:t>
      </w:r>
      <w:r>
        <w:t>Н.И.</w:t>
      </w:r>
      <w:r>
        <w:rPr>
          <w:spacing w:val="-11"/>
        </w:rPr>
        <w:t xml:space="preserve"> </w:t>
      </w:r>
      <w:r>
        <w:t>Панин и</w:t>
      </w:r>
      <w:r>
        <w:rPr>
          <w:spacing w:val="-15"/>
        </w:rPr>
        <w:t xml:space="preserve"> </w:t>
      </w:r>
      <w:r>
        <w:t>А.А.</w:t>
      </w:r>
      <w:r>
        <w:rPr>
          <w:spacing w:val="-15"/>
        </w:rPr>
        <w:t xml:space="preserve"> </w:t>
      </w:r>
      <w:r>
        <w:t>Безбородко.</w:t>
      </w:r>
      <w:r>
        <w:rPr>
          <w:spacing w:val="-15"/>
        </w:rPr>
        <w:t xml:space="preserve"> </w:t>
      </w:r>
      <w:r>
        <w:t>Борьба</w:t>
      </w:r>
      <w:r>
        <w:rPr>
          <w:spacing w:val="-15"/>
        </w:rPr>
        <w:t xml:space="preserve"> </w:t>
      </w:r>
      <w:r>
        <w:t>России</w:t>
      </w:r>
      <w:r>
        <w:rPr>
          <w:spacing w:val="-15"/>
        </w:rPr>
        <w:t xml:space="preserve"> </w:t>
      </w:r>
      <w:r>
        <w:t>за</w:t>
      </w:r>
      <w:r>
        <w:rPr>
          <w:spacing w:val="-15"/>
        </w:rPr>
        <w:t xml:space="preserve"> </w:t>
      </w:r>
      <w:r>
        <w:t>выход</w:t>
      </w:r>
      <w:r>
        <w:rPr>
          <w:spacing w:val="-15"/>
        </w:rPr>
        <w:t xml:space="preserve"> </w:t>
      </w:r>
      <w:r>
        <w:t>к</w:t>
      </w:r>
      <w:r>
        <w:rPr>
          <w:spacing w:val="-15"/>
        </w:rPr>
        <w:t xml:space="preserve"> </w:t>
      </w:r>
      <w:r>
        <w:t>Черному</w:t>
      </w:r>
      <w:r>
        <w:rPr>
          <w:spacing w:val="-15"/>
        </w:rPr>
        <w:t xml:space="preserve"> </w:t>
      </w:r>
      <w:r>
        <w:t>морю.</w:t>
      </w:r>
      <w:r>
        <w:rPr>
          <w:spacing w:val="-15"/>
        </w:rPr>
        <w:t xml:space="preserve"> </w:t>
      </w:r>
      <w:r>
        <w:t>Войны</w:t>
      </w:r>
      <w:r>
        <w:rPr>
          <w:spacing w:val="-15"/>
        </w:rPr>
        <w:t xml:space="preserve"> </w:t>
      </w:r>
      <w:r>
        <w:t>с</w:t>
      </w:r>
      <w:r>
        <w:rPr>
          <w:spacing w:val="-15"/>
        </w:rPr>
        <w:t xml:space="preserve"> </w:t>
      </w:r>
      <w:r>
        <w:t>Османской</w:t>
      </w:r>
      <w:r>
        <w:rPr>
          <w:spacing w:val="-15"/>
        </w:rPr>
        <w:t xml:space="preserve"> </w:t>
      </w:r>
      <w:r>
        <w:t>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14:paraId="71410510">
      <w:pPr>
        <w:pStyle w:val="7"/>
        <w:ind w:right="851"/>
      </w:pPr>
      <w:r>
        <w:t>Участие России в разделах Речи Посполитой. Политика России в Польше до начала 1770-х гг.: стремление</w:t>
      </w:r>
      <w:r>
        <w:rPr>
          <w:spacing w:val="-2"/>
        </w:rPr>
        <w:t xml:space="preserve"> </w:t>
      </w:r>
      <w:r>
        <w:t>к усилению российского влияния в условиях сохранения</w:t>
      </w:r>
      <w:r>
        <w:rPr>
          <w:spacing w:val="-1"/>
        </w:rPr>
        <w:t xml:space="preserve"> </w:t>
      </w:r>
      <w:r>
        <w:t>польского государства.</w:t>
      </w:r>
      <w:r>
        <w:rPr>
          <w:spacing w:val="-15"/>
        </w:rPr>
        <w:t xml:space="preserve"> </w:t>
      </w:r>
      <w:r>
        <w:t>Участие</w:t>
      </w:r>
      <w:r>
        <w:rPr>
          <w:spacing w:val="-15"/>
        </w:rPr>
        <w:t xml:space="preserve"> </w:t>
      </w:r>
      <w:r>
        <w:t>России</w:t>
      </w:r>
      <w:r>
        <w:rPr>
          <w:spacing w:val="-15"/>
        </w:rPr>
        <w:t xml:space="preserve"> </w:t>
      </w:r>
      <w:r>
        <w:t>в</w:t>
      </w:r>
      <w:r>
        <w:rPr>
          <w:spacing w:val="-15"/>
        </w:rPr>
        <w:t xml:space="preserve"> </w:t>
      </w:r>
      <w:r>
        <w:t>разделах</w:t>
      </w:r>
      <w:r>
        <w:rPr>
          <w:spacing w:val="-15"/>
        </w:rPr>
        <w:t xml:space="preserve"> </w:t>
      </w:r>
      <w:r>
        <w:t>Польши</w:t>
      </w:r>
      <w:r>
        <w:rPr>
          <w:spacing w:val="-15"/>
        </w:rPr>
        <w:t xml:space="preserve"> </w:t>
      </w:r>
      <w:r>
        <w:t>вместе</w:t>
      </w:r>
      <w:r>
        <w:rPr>
          <w:spacing w:val="-15"/>
        </w:rPr>
        <w:t xml:space="preserve"> </w:t>
      </w:r>
      <w:r>
        <w:t>с</w:t>
      </w:r>
      <w:r>
        <w:rPr>
          <w:spacing w:val="-15"/>
        </w:rPr>
        <w:t xml:space="preserve"> </w:t>
      </w:r>
      <w:r>
        <w:t>империей</w:t>
      </w:r>
      <w:r>
        <w:rPr>
          <w:spacing w:val="-15"/>
        </w:rPr>
        <w:t xml:space="preserve"> </w:t>
      </w:r>
      <w:r>
        <w:t>Габсбургов</w:t>
      </w:r>
      <w:r>
        <w:rPr>
          <w:spacing w:val="-15"/>
        </w:rPr>
        <w:t xml:space="preserve"> </w:t>
      </w:r>
      <w:r>
        <w:t>и</w:t>
      </w:r>
      <w:r>
        <w:rPr>
          <w:spacing w:val="-15"/>
        </w:rPr>
        <w:t xml:space="preserve"> </w:t>
      </w:r>
      <w:r>
        <w:t>Пруссией. Первый, второй и третий разделы. Борьба поляков за национальную независимость. Восстание под предводительством Т. Костюшко.</w:t>
      </w:r>
    </w:p>
    <w:p w14:paraId="74C96F9E">
      <w:pPr>
        <w:pStyle w:val="7"/>
        <w:spacing w:before="1"/>
        <w:ind w:right="842"/>
      </w:pPr>
      <w: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w:t>
      </w:r>
      <w:r>
        <w:rPr>
          <w:spacing w:val="-12"/>
        </w:rPr>
        <w:t xml:space="preserve"> </w:t>
      </w:r>
      <w:r>
        <w:t>и</w:t>
      </w:r>
      <w:r>
        <w:rPr>
          <w:spacing w:val="-12"/>
        </w:rPr>
        <w:t xml:space="preserve"> </w:t>
      </w:r>
      <w:r>
        <w:t>полицейского</w:t>
      </w:r>
      <w:r>
        <w:rPr>
          <w:spacing w:val="-14"/>
        </w:rPr>
        <w:t xml:space="preserve"> </w:t>
      </w:r>
      <w:r>
        <w:t>характера</w:t>
      </w:r>
      <w:r>
        <w:rPr>
          <w:spacing w:val="-13"/>
        </w:rPr>
        <w:t xml:space="preserve"> </w:t>
      </w:r>
      <w:r>
        <w:t>государства</w:t>
      </w:r>
      <w:r>
        <w:rPr>
          <w:spacing w:val="-12"/>
        </w:rPr>
        <w:t xml:space="preserve"> </w:t>
      </w:r>
      <w:r>
        <w:t>и</w:t>
      </w:r>
      <w:r>
        <w:rPr>
          <w:spacing w:val="-12"/>
        </w:rPr>
        <w:t xml:space="preserve"> </w:t>
      </w:r>
      <w:r>
        <w:t>личной</w:t>
      </w:r>
      <w:r>
        <w:rPr>
          <w:spacing w:val="-12"/>
        </w:rPr>
        <w:t xml:space="preserve"> </w:t>
      </w:r>
      <w:r>
        <w:t>власти</w:t>
      </w:r>
      <w:r>
        <w:rPr>
          <w:spacing w:val="-11"/>
        </w:rPr>
        <w:t xml:space="preserve"> </w:t>
      </w:r>
      <w:r>
        <w:t>императора.</w:t>
      </w:r>
      <w:r>
        <w:rPr>
          <w:spacing w:val="-12"/>
        </w:rPr>
        <w:t xml:space="preserve"> </w:t>
      </w:r>
      <w:r>
        <w:t>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20EF33D1">
      <w:pPr>
        <w:pStyle w:val="7"/>
        <w:ind w:right="853"/>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14:paraId="64524E9A">
      <w:pPr>
        <w:pStyle w:val="7"/>
        <w:ind w:left="1843" w:firstLine="0"/>
      </w:pPr>
      <w:r>
        <w:t>Культурное</w:t>
      </w:r>
      <w:r>
        <w:rPr>
          <w:spacing w:val="-6"/>
        </w:rPr>
        <w:t xml:space="preserve"> </w:t>
      </w:r>
      <w:r>
        <w:t>пространство</w:t>
      </w:r>
      <w:r>
        <w:rPr>
          <w:spacing w:val="-4"/>
        </w:rPr>
        <w:t xml:space="preserve"> </w:t>
      </w:r>
      <w:r>
        <w:t>Российской</w:t>
      </w:r>
      <w:r>
        <w:rPr>
          <w:spacing w:val="-4"/>
        </w:rPr>
        <w:t xml:space="preserve"> </w:t>
      </w:r>
      <w:r>
        <w:t>империи</w:t>
      </w:r>
      <w:r>
        <w:rPr>
          <w:spacing w:val="-6"/>
        </w:rPr>
        <w:t xml:space="preserve"> </w:t>
      </w:r>
      <w:r>
        <w:t>в</w:t>
      </w:r>
      <w:r>
        <w:rPr>
          <w:spacing w:val="-5"/>
        </w:rPr>
        <w:t xml:space="preserve"> </w:t>
      </w:r>
      <w:r>
        <w:t>XVIII</w:t>
      </w:r>
      <w:r>
        <w:rPr>
          <w:spacing w:val="-5"/>
        </w:rPr>
        <w:t xml:space="preserve"> в.</w:t>
      </w:r>
    </w:p>
    <w:p w14:paraId="4E402A9C">
      <w:pPr>
        <w:pStyle w:val="7"/>
        <w:ind w:right="850"/>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w:t>
      </w:r>
      <w:r>
        <w:rPr>
          <w:spacing w:val="78"/>
        </w:rPr>
        <w:t xml:space="preserve"> </w:t>
      </w:r>
      <w:r>
        <w:t>о</w:t>
      </w:r>
      <w:r>
        <w:rPr>
          <w:spacing w:val="51"/>
          <w:w w:val="150"/>
        </w:rPr>
        <w:t xml:space="preserve"> </w:t>
      </w:r>
      <w:r>
        <w:t>положении</w:t>
      </w:r>
      <w:r>
        <w:rPr>
          <w:spacing w:val="50"/>
          <w:w w:val="150"/>
        </w:rPr>
        <w:t xml:space="preserve"> </w:t>
      </w:r>
      <w:r>
        <w:t>крепостных</w:t>
      </w:r>
      <w:r>
        <w:rPr>
          <w:spacing w:val="55"/>
          <w:w w:val="150"/>
        </w:rPr>
        <w:t xml:space="preserve"> </w:t>
      </w:r>
      <w:r>
        <w:t>крестьян</w:t>
      </w:r>
      <w:r>
        <w:rPr>
          <w:spacing w:val="50"/>
          <w:w w:val="150"/>
        </w:rPr>
        <w:t xml:space="preserve"> </w:t>
      </w:r>
      <w:r>
        <w:t>в</w:t>
      </w:r>
      <w:r>
        <w:rPr>
          <w:spacing w:val="78"/>
        </w:rPr>
        <w:t xml:space="preserve"> </w:t>
      </w:r>
      <w:r>
        <w:t>его</w:t>
      </w:r>
      <w:r>
        <w:rPr>
          <w:spacing w:val="79"/>
        </w:rPr>
        <w:t xml:space="preserve"> </w:t>
      </w:r>
      <w:r>
        <w:t>журналах.</w:t>
      </w:r>
      <w:r>
        <w:rPr>
          <w:spacing w:val="79"/>
        </w:rPr>
        <w:t xml:space="preserve"> </w:t>
      </w:r>
      <w:r>
        <w:t>А.Н.</w:t>
      </w:r>
      <w:r>
        <w:rPr>
          <w:spacing w:val="79"/>
        </w:rPr>
        <w:t xml:space="preserve"> </w:t>
      </w:r>
      <w:r>
        <w:t>Радищев</w:t>
      </w:r>
      <w:r>
        <w:rPr>
          <w:spacing w:val="78"/>
        </w:rPr>
        <w:t xml:space="preserve"> </w:t>
      </w:r>
      <w:r>
        <w:t>и</w:t>
      </w:r>
      <w:r>
        <w:rPr>
          <w:spacing w:val="52"/>
          <w:w w:val="150"/>
        </w:rPr>
        <w:t xml:space="preserve"> </w:t>
      </w:r>
      <w:r>
        <w:rPr>
          <w:spacing w:val="-5"/>
        </w:rPr>
        <w:t>его</w:t>
      </w:r>
    </w:p>
    <w:p w14:paraId="68E497BF">
      <w:pPr>
        <w:pStyle w:val="7"/>
        <w:ind w:firstLine="0"/>
      </w:pPr>
      <w:r>
        <w:t>«Путешествие</w:t>
      </w:r>
      <w:r>
        <w:rPr>
          <w:spacing w:val="-4"/>
        </w:rPr>
        <w:t xml:space="preserve"> </w:t>
      </w:r>
      <w:r>
        <w:t>из</w:t>
      </w:r>
      <w:r>
        <w:rPr>
          <w:spacing w:val="-2"/>
        </w:rPr>
        <w:t xml:space="preserve"> </w:t>
      </w:r>
      <w:r>
        <w:t>Петербурга</w:t>
      </w:r>
      <w:r>
        <w:rPr>
          <w:spacing w:val="-2"/>
        </w:rPr>
        <w:t xml:space="preserve"> </w:t>
      </w:r>
      <w:r>
        <w:t>в</w:t>
      </w:r>
      <w:r>
        <w:rPr>
          <w:spacing w:val="-3"/>
        </w:rPr>
        <w:t xml:space="preserve"> </w:t>
      </w:r>
      <w:r>
        <w:rPr>
          <w:spacing w:val="-2"/>
        </w:rPr>
        <w:t>Москву».</w:t>
      </w:r>
    </w:p>
    <w:p w14:paraId="60BE0C2E">
      <w:pPr>
        <w:pStyle w:val="7"/>
        <w:ind w:right="847"/>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w:t>
      </w:r>
      <w:r>
        <w:rPr>
          <w:spacing w:val="-3"/>
        </w:rPr>
        <w:t xml:space="preserve"> </w:t>
      </w:r>
      <w:r>
        <w:t>к</w:t>
      </w:r>
      <w:r>
        <w:rPr>
          <w:spacing w:val="-1"/>
        </w:rPr>
        <w:t xml:space="preserve"> </w:t>
      </w:r>
      <w:r>
        <w:t>жизни и</w:t>
      </w:r>
      <w:r>
        <w:rPr>
          <w:spacing w:val="-3"/>
        </w:rPr>
        <w:t xml:space="preserve"> </w:t>
      </w:r>
      <w:r>
        <w:t>культуре</w:t>
      </w:r>
      <w:r>
        <w:rPr>
          <w:spacing w:val="-2"/>
        </w:rPr>
        <w:t xml:space="preserve"> </w:t>
      </w:r>
      <w:r>
        <w:t>русского</w:t>
      </w:r>
      <w:r>
        <w:rPr>
          <w:spacing w:val="-1"/>
        </w:rPr>
        <w:t xml:space="preserve"> </w:t>
      </w:r>
      <w:r>
        <w:t>народа и историческому</w:t>
      </w:r>
      <w:r>
        <w:rPr>
          <w:spacing w:val="-5"/>
        </w:rPr>
        <w:t xml:space="preserve"> </w:t>
      </w:r>
      <w:r>
        <w:t>прошлому</w:t>
      </w:r>
      <w:r>
        <w:rPr>
          <w:spacing w:val="-5"/>
        </w:rPr>
        <w:t xml:space="preserve"> </w:t>
      </w:r>
      <w:r>
        <w:t>России к</w:t>
      </w:r>
      <w:r>
        <w:rPr>
          <w:spacing w:val="-1"/>
        </w:rPr>
        <w:t xml:space="preserve"> </w:t>
      </w:r>
      <w:r>
        <w:t xml:space="preserve">концу </w:t>
      </w:r>
      <w:r>
        <w:rPr>
          <w:spacing w:val="-2"/>
        </w:rPr>
        <w:t>столетия.</w:t>
      </w:r>
    </w:p>
    <w:p w14:paraId="4D8D7AB2">
      <w:pPr>
        <w:pStyle w:val="7"/>
        <w:spacing w:before="1"/>
        <w:ind w:left="1843" w:firstLine="0"/>
      </w:pPr>
      <w:r>
        <w:t>Культура</w:t>
      </w:r>
      <w:r>
        <w:rPr>
          <w:spacing w:val="-3"/>
        </w:rPr>
        <w:t xml:space="preserve"> </w:t>
      </w:r>
      <w:r>
        <w:t>и быт</w:t>
      </w:r>
      <w:r>
        <w:rPr>
          <w:spacing w:val="-2"/>
        </w:rPr>
        <w:t xml:space="preserve"> </w:t>
      </w:r>
      <w:r>
        <w:t>российских</w:t>
      </w:r>
      <w:r>
        <w:rPr>
          <w:spacing w:val="1"/>
        </w:rPr>
        <w:t xml:space="preserve"> </w:t>
      </w:r>
      <w:r>
        <w:t>сословий.</w:t>
      </w:r>
      <w:r>
        <w:rPr>
          <w:spacing w:val="-2"/>
        </w:rPr>
        <w:t xml:space="preserve"> </w:t>
      </w:r>
      <w:r>
        <w:t>Дворянство:</w:t>
      </w:r>
      <w:r>
        <w:rPr>
          <w:spacing w:val="-1"/>
        </w:rPr>
        <w:t xml:space="preserve"> </w:t>
      </w:r>
      <w:r>
        <w:t>жизнь</w:t>
      </w:r>
      <w:r>
        <w:rPr>
          <w:spacing w:val="-1"/>
        </w:rPr>
        <w:t xml:space="preserve"> </w:t>
      </w:r>
      <w:r>
        <w:t>и</w:t>
      </w:r>
      <w:r>
        <w:rPr>
          <w:spacing w:val="-4"/>
        </w:rPr>
        <w:t xml:space="preserve"> </w:t>
      </w:r>
      <w:r>
        <w:t>быт</w:t>
      </w:r>
      <w:r>
        <w:rPr>
          <w:spacing w:val="-1"/>
        </w:rPr>
        <w:t xml:space="preserve"> </w:t>
      </w:r>
      <w:r>
        <w:t>дворянской</w:t>
      </w:r>
      <w:r>
        <w:rPr>
          <w:spacing w:val="2"/>
        </w:rPr>
        <w:t xml:space="preserve"> </w:t>
      </w:r>
      <w:r>
        <w:rPr>
          <w:spacing w:val="-2"/>
        </w:rPr>
        <w:t>усадьбы.</w:t>
      </w:r>
    </w:p>
    <w:p w14:paraId="7DC81844">
      <w:pPr>
        <w:pStyle w:val="7"/>
        <w:ind w:firstLine="0"/>
      </w:pPr>
      <w:r>
        <w:t>Духовенство.</w:t>
      </w:r>
      <w:r>
        <w:rPr>
          <w:spacing w:val="-5"/>
        </w:rPr>
        <w:t xml:space="preserve"> </w:t>
      </w:r>
      <w:r>
        <w:t>Купечество.</w:t>
      </w:r>
      <w:r>
        <w:rPr>
          <w:spacing w:val="-4"/>
        </w:rPr>
        <w:t xml:space="preserve"> </w:t>
      </w:r>
      <w:r>
        <w:rPr>
          <w:spacing w:val="-2"/>
        </w:rPr>
        <w:t>Крестьянство.</w:t>
      </w:r>
    </w:p>
    <w:p w14:paraId="5D81FF7A">
      <w:pPr>
        <w:pStyle w:val="7"/>
        <w:ind w:right="843"/>
      </w:pPr>
      <w:r>
        <w:t>Российская наука в XVIII в. Академия наук в Санкт-Петербурге. Изучение страны ‒ главная</w:t>
      </w:r>
      <w:r>
        <w:rPr>
          <w:spacing w:val="80"/>
          <w:w w:val="150"/>
        </w:rPr>
        <w:t xml:space="preserve"> </w:t>
      </w:r>
      <w:r>
        <w:t>задача</w:t>
      </w:r>
      <w:r>
        <w:rPr>
          <w:spacing w:val="80"/>
          <w:w w:val="150"/>
        </w:rPr>
        <w:t xml:space="preserve"> </w:t>
      </w:r>
      <w:r>
        <w:t>российской</w:t>
      </w:r>
      <w:r>
        <w:rPr>
          <w:spacing w:val="80"/>
          <w:w w:val="150"/>
        </w:rPr>
        <w:t xml:space="preserve"> </w:t>
      </w:r>
      <w:r>
        <w:t>науки.</w:t>
      </w:r>
      <w:r>
        <w:rPr>
          <w:spacing w:val="80"/>
          <w:w w:val="150"/>
        </w:rPr>
        <w:t xml:space="preserve"> </w:t>
      </w:r>
      <w:r>
        <w:t>Географические</w:t>
      </w:r>
      <w:r>
        <w:rPr>
          <w:spacing w:val="80"/>
          <w:w w:val="150"/>
        </w:rPr>
        <w:t xml:space="preserve"> </w:t>
      </w:r>
      <w:r>
        <w:t>экспедиции.</w:t>
      </w:r>
      <w:r>
        <w:rPr>
          <w:spacing w:val="80"/>
          <w:w w:val="150"/>
        </w:rPr>
        <w:t xml:space="preserve"> </w:t>
      </w:r>
      <w:r>
        <w:t>Вторая</w:t>
      </w:r>
      <w:r>
        <w:rPr>
          <w:spacing w:val="80"/>
          <w:w w:val="150"/>
        </w:rPr>
        <w:t xml:space="preserve"> </w:t>
      </w:r>
      <w:r>
        <w:t>Камчатская</w:t>
      </w:r>
    </w:p>
    <w:p w14:paraId="3E5D77AA">
      <w:pPr>
        <w:pStyle w:val="7"/>
        <w:spacing w:after="0"/>
        <w:sectPr>
          <w:pgSz w:w="11910" w:h="16840"/>
          <w:pgMar w:top="920" w:right="0" w:bottom="280" w:left="425" w:header="736" w:footer="0" w:gutter="0"/>
          <w:cols w:space="720" w:num="1"/>
        </w:sectPr>
      </w:pPr>
    </w:p>
    <w:p w14:paraId="51B1417E">
      <w:pPr>
        <w:pStyle w:val="7"/>
        <w:spacing w:before="189"/>
        <w:ind w:right="842" w:firstLine="0"/>
      </w:pPr>
      <w:r>
        <w:t>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62ABDCF1">
      <w:pPr>
        <w:pStyle w:val="7"/>
        <w:ind w:right="848"/>
      </w:pPr>
      <w:r>
        <w:t>Образование</w:t>
      </w:r>
      <w:r>
        <w:rPr>
          <w:spacing w:val="-2"/>
        </w:rPr>
        <w:t xml:space="preserve"> </w:t>
      </w:r>
      <w:r>
        <w:t>в</w:t>
      </w:r>
      <w:r>
        <w:rPr>
          <w:spacing w:val="-2"/>
        </w:rPr>
        <w:t xml:space="preserve"> </w:t>
      </w:r>
      <w:r>
        <w:t>России в</w:t>
      </w:r>
      <w:r>
        <w:rPr>
          <w:spacing w:val="-2"/>
        </w:rPr>
        <w:t xml:space="preserve"> </w:t>
      </w:r>
      <w:r>
        <w:t>XVIII</w:t>
      </w:r>
      <w:r>
        <w:rPr>
          <w:spacing w:val="-2"/>
        </w:rPr>
        <w:t xml:space="preserve"> </w:t>
      </w:r>
      <w:r>
        <w:t>в. Основные</w:t>
      </w:r>
      <w:r>
        <w:rPr>
          <w:spacing w:val="-1"/>
        </w:rPr>
        <w:t xml:space="preserve"> </w:t>
      </w:r>
      <w:r>
        <w:t>педагогические</w:t>
      </w:r>
      <w:r>
        <w:rPr>
          <w:spacing w:val="-2"/>
        </w:rPr>
        <w:t xml:space="preserve"> </w:t>
      </w:r>
      <w:r>
        <w:t>идеи.</w:t>
      </w:r>
      <w:r>
        <w:rPr>
          <w:spacing w:val="-1"/>
        </w:rPr>
        <w:t xml:space="preserve"> </w:t>
      </w:r>
      <w:r>
        <w:t>Воспитание «новой породы»</w:t>
      </w:r>
      <w:r>
        <w:rPr>
          <w:spacing w:val="-15"/>
        </w:rPr>
        <w:t xml:space="preserve"> </w:t>
      </w:r>
      <w:r>
        <w:t>людей.</w:t>
      </w:r>
      <w:r>
        <w:rPr>
          <w:spacing w:val="-8"/>
        </w:rPr>
        <w:t xml:space="preserve"> </w:t>
      </w:r>
      <w:r>
        <w:t>Основание</w:t>
      </w:r>
      <w:r>
        <w:rPr>
          <w:spacing w:val="-9"/>
        </w:rPr>
        <w:t xml:space="preserve"> </w:t>
      </w:r>
      <w:r>
        <w:t>воспитательных</w:t>
      </w:r>
      <w:r>
        <w:rPr>
          <w:spacing w:val="-6"/>
        </w:rPr>
        <w:t xml:space="preserve"> </w:t>
      </w:r>
      <w:r>
        <w:t>домов</w:t>
      </w:r>
      <w:r>
        <w:rPr>
          <w:spacing w:val="-9"/>
        </w:rPr>
        <w:t xml:space="preserve"> </w:t>
      </w:r>
      <w:r>
        <w:t>в</w:t>
      </w:r>
      <w:r>
        <w:rPr>
          <w:spacing w:val="-9"/>
        </w:rPr>
        <w:t xml:space="preserve"> </w:t>
      </w:r>
      <w:r>
        <w:t>городе</w:t>
      </w:r>
      <w:r>
        <w:rPr>
          <w:spacing w:val="-9"/>
        </w:rPr>
        <w:t xml:space="preserve"> </w:t>
      </w:r>
      <w:r>
        <w:t>Санкт-Петербурге</w:t>
      </w:r>
      <w:r>
        <w:rPr>
          <w:spacing w:val="-9"/>
        </w:rPr>
        <w:t xml:space="preserve"> </w:t>
      </w:r>
      <w:r>
        <w:t>и</w:t>
      </w:r>
      <w:r>
        <w:rPr>
          <w:spacing w:val="-7"/>
        </w:rPr>
        <w:t xml:space="preserve"> </w:t>
      </w:r>
      <w:r>
        <w:t>г.</w:t>
      </w:r>
      <w:r>
        <w:rPr>
          <w:spacing w:val="-8"/>
        </w:rPr>
        <w:t xml:space="preserve"> </w:t>
      </w:r>
      <w:r>
        <w:t>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5C33CDE2">
      <w:pPr>
        <w:pStyle w:val="7"/>
        <w:ind w:right="845"/>
      </w:pPr>
      <w:r>
        <w:t>Русская</w:t>
      </w:r>
      <w:r>
        <w:rPr>
          <w:spacing w:val="-15"/>
        </w:rPr>
        <w:t xml:space="preserve"> </w:t>
      </w:r>
      <w:r>
        <w:t>архитектура</w:t>
      </w:r>
      <w:r>
        <w:rPr>
          <w:spacing w:val="-15"/>
        </w:rPr>
        <w:t xml:space="preserve"> </w:t>
      </w:r>
      <w:r>
        <w:t>XVIII</w:t>
      </w:r>
      <w:r>
        <w:rPr>
          <w:spacing w:val="-15"/>
        </w:rPr>
        <w:t xml:space="preserve"> </w:t>
      </w:r>
      <w:r>
        <w:t>в.</w:t>
      </w:r>
      <w:r>
        <w:rPr>
          <w:spacing w:val="-15"/>
        </w:rPr>
        <w:t xml:space="preserve"> </w:t>
      </w:r>
      <w:r>
        <w:t>Строительство</w:t>
      </w:r>
      <w:r>
        <w:rPr>
          <w:spacing w:val="-15"/>
        </w:rPr>
        <w:t xml:space="preserve"> </w:t>
      </w:r>
      <w:r>
        <w:t>города</w:t>
      </w:r>
      <w:r>
        <w:rPr>
          <w:spacing w:val="-15"/>
        </w:rPr>
        <w:t xml:space="preserve"> </w:t>
      </w:r>
      <w:r>
        <w:t>Санкт-Петербурга,</w:t>
      </w:r>
      <w:r>
        <w:rPr>
          <w:spacing w:val="-15"/>
        </w:rPr>
        <w:t xml:space="preserve"> </w:t>
      </w:r>
      <w:r>
        <w:t>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14:paraId="38540DCA">
      <w:pPr>
        <w:pStyle w:val="7"/>
        <w:spacing w:before="1"/>
        <w:ind w:right="848"/>
      </w:pPr>
      <w: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14:paraId="5E50AFDD">
      <w:pPr>
        <w:pStyle w:val="7"/>
        <w:ind w:left="1843" w:right="7589" w:firstLine="0"/>
        <w:jc w:val="left"/>
      </w:pPr>
      <w:r>
        <w:t>Наш</w:t>
      </w:r>
      <w:r>
        <w:rPr>
          <w:spacing w:val="-2"/>
        </w:rPr>
        <w:t xml:space="preserve"> </w:t>
      </w:r>
      <w:r>
        <w:t>край</w:t>
      </w:r>
      <w:r>
        <w:rPr>
          <w:spacing w:val="-1"/>
        </w:rPr>
        <w:t xml:space="preserve"> </w:t>
      </w:r>
      <w:r>
        <w:t>в</w:t>
      </w:r>
      <w:r>
        <w:rPr>
          <w:spacing w:val="-2"/>
        </w:rPr>
        <w:t xml:space="preserve"> </w:t>
      </w:r>
      <w:r>
        <w:t>XVIII</w:t>
      </w:r>
      <w:r>
        <w:rPr>
          <w:spacing w:val="-2"/>
        </w:rPr>
        <w:t xml:space="preserve"> </w:t>
      </w:r>
      <w:r>
        <w:rPr>
          <w:spacing w:val="-5"/>
        </w:rPr>
        <w:t>в.</w:t>
      </w:r>
    </w:p>
    <w:p w14:paraId="375680FE">
      <w:pPr>
        <w:pStyle w:val="7"/>
        <w:ind w:left="1843" w:right="7589" w:firstLine="0"/>
        <w:jc w:val="left"/>
      </w:pPr>
      <w:r>
        <w:rPr>
          <w:spacing w:val="-2"/>
        </w:rPr>
        <w:t>Обобщение.</w:t>
      </w:r>
    </w:p>
    <w:p w14:paraId="40AF20D1">
      <w:pPr>
        <w:pStyle w:val="7"/>
        <w:ind w:left="1843" w:firstLine="0"/>
        <w:jc w:val="left"/>
      </w:pPr>
      <w:r>
        <w:t>Содержание</w:t>
      </w:r>
      <w:r>
        <w:rPr>
          <w:spacing w:val="-3"/>
        </w:rPr>
        <w:t xml:space="preserve"> </w:t>
      </w:r>
      <w:r>
        <w:t>обучения</w:t>
      </w:r>
      <w:r>
        <w:rPr>
          <w:spacing w:val="-2"/>
        </w:rPr>
        <w:t xml:space="preserve"> </w:t>
      </w:r>
      <w:r>
        <w:t>в</w:t>
      </w:r>
      <w:r>
        <w:rPr>
          <w:spacing w:val="-1"/>
        </w:rPr>
        <w:t xml:space="preserve"> </w:t>
      </w:r>
      <w:r>
        <w:t>9</w:t>
      </w:r>
      <w:r>
        <w:rPr>
          <w:spacing w:val="-2"/>
        </w:rPr>
        <w:t xml:space="preserve"> классе.</w:t>
      </w:r>
    </w:p>
    <w:p w14:paraId="1D2F629B">
      <w:pPr>
        <w:pStyle w:val="7"/>
        <w:ind w:left="1843" w:right="2162" w:firstLine="0"/>
        <w:jc w:val="left"/>
      </w:pPr>
      <w:r>
        <w:t>Всеобщая</w:t>
      </w:r>
      <w:r>
        <w:rPr>
          <w:spacing w:val="-5"/>
        </w:rPr>
        <w:t xml:space="preserve"> </w:t>
      </w:r>
      <w:r>
        <w:t>история.</w:t>
      </w:r>
      <w:r>
        <w:rPr>
          <w:spacing w:val="-5"/>
        </w:rPr>
        <w:t xml:space="preserve"> </w:t>
      </w:r>
      <w:r>
        <w:t>История</w:t>
      </w:r>
      <w:r>
        <w:rPr>
          <w:spacing w:val="-5"/>
        </w:rPr>
        <w:t xml:space="preserve"> </w:t>
      </w:r>
      <w:r>
        <w:t>Нового</w:t>
      </w:r>
      <w:r>
        <w:rPr>
          <w:spacing w:val="-5"/>
        </w:rPr>
        <w:t xml:space="preserve"> </w:t>
      </w:r>
      <w:r>
        <w:t>времени.</w:t>
      </w:r>
      <w:r>
        <w:rPr>
          <w:spacing w:val="-5"/>
        </w:rPr>
        <w:t xml:space="preserve"> </w:t>
      </w:r>
      <w:r>
        <w:t>XIX</w:t>
      </w:r>
      <w:r>
        <w:rPr>
          <w:spacing w:val="-6"/>
        </w:rPr>
        <w:t xml:space="preserve"> </w:t>
      </w:r>
      <w:r>
        <w:t>‒</w:t>
      </w:r>
      <w:r>
        <w:rPr>
          <w:spacing w:val="-5"/>
        </w:rPr>
        <w:t xml:space="preserve"> </w:t>
      </w:r>
      <w:r>
        <w:t>начало</w:t>
      </w:r>
      <w:r>
        <w:rPr>
          <w:spacing w:val="-5"/>
        </w:rPr>
        <w:t xml:space="preserve"> </w:t>
      </w:r>
      <w:r>
        <w:t>ХХ</w:t>
      </w:r>
      <w:r>
        <w:rPr>
          <w:spacing w:val="-6"/>
        </w:rPr>
        <w:t xml:space="preserve"> </w:t>
      </w:r>
      <w:r>
        <w:t xml:space="preserve">в. </w:t>
      </w:r>
      <w:r>
        <w:rPr>
          <w:spacing w:val="-2"/>
        </w:rPr>
        <w:t>Введение.</w:t>
      </w:r>
    </w:p>
    <w:p w14:paraId="050FD3DE">
      <w:pPr>
        <w:pStyle w:val="7"/>
        <w:ind w:left="1843" w:firstLine="0"/>
        <w:jc w:val="left"/>
      </w:pPr>
      <w:r>
        <w:t>Европа</w:t>
      </w:r>
      <w:r>
        <w:rPr>
          <w:spacing w:val="-3"/>
        </w:rPr>
        <w:t xml:space="preserve"> </w:t>
      </w:r>
      <w:r>
        <w:t>в</w:t>
      </w:r>
      <w:r>
        <w:rPr>
          <w:spacing w:val="-3"/>
        </w:rPr>
        <w:t xml:space="preserve"> </w:t>
      </w:r>
      <w:r>
        <w:t>начале</w:t>
      </w:r>
      <w:r>
        <w:rPr>
          <w:spacing w:val="-1"/>
        </w:rPr>
        <w:t xml:space="preserve"> </w:t>
      </w:r>
      <w:r>
        <w:t>XIX</w:t>
      </w:r>
      <w:r>
        <w:rPr>
          <w:spacing w:val="-2"/>
        </w:rPr>
        <w:t xml:space="preserve"> </w:t>
      </w:r>
      <w:r>
        <w:rPr>
          <w:spacing w:val="-5"/>
        </w:rPr>
        <w:t>в.</w:t>
      </w:r>
    </w:p>
    <w:p w14:paraId="12B157B1">
      <w:pPr>
        <w:pStyle w:val="7"/>
        <w:ind w:right="844"/>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2EFE2938">
      <w:pPr>
        <w:pStyle w:val="7"/>
        <w:spacing w:before="1"/>
        <w:ind w:right="853"/>
      </w:pPr>
      <w:r>
        <w:t>Развитие индустриального общества в первой половине XIX в.: экономика, социальные отношения, политические процессы.</w:t>
      </w:r>
    </w:p>
    <w:p w14:paraId="7A7AFEFF">
      <w:pPr>
        <w:pStyle w:val="7"/>
        <w:ind w:right="839"/>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 утописты.</w:t>
      </w:r>
      <w:r>
        <w:rPr>
          <w:spacing w:val="-15"/>
        </w:rPr>
        <w:t xml:space="preserve"> </w:t>
      </w:r>
      <w:r>
        <w:t>Выступления</w:t>
      </w:r>
      <w:r>
        <w:rPr>
          <w:spacing w:val="-15"/>
        </w:rPr>
        <w:t xml:space="preserve"> </w:t>
      </w:r>
      <w:r>
        <w:t>рабочих.</w:t>
      </w:r>
      <w:r>
        <w:rPr>
          <w:spacing w:val="-15"/>
        </w:rPr>
        <w:t xml:space="preserve"> </w:t>
      </w:r>
      <w:r>
        <w:t>Социальные</w:t>
      </w:r>
      <w:r>
        <w:rPr>
          <w:spacing w:val="-15"/>
        </w:rPr>
        <w:t xml:space="preserve"> </w:t>
      </w:r>
      <w:r>
        <w:t>и</w:t>
      </w:r>
      <w:r>
        <w:rPr>
          <w:spacing w:val="-15"/>
        </w:rPr>
        <w:t xml:space="preserve"> </w:t>
      </w:r>
      <w:r>
        <w:t>национальные</w:t>
      </w:r>
      <w:r>
        <w:rPr>
          <w:spacing w:val="-15"/>
        </w:rPr>
        <w:t xml:space="preserve"> </w:t>
      </w:r>
      <w:r>
        <w:t>движения</w:t>
      </w:r>
      <w:r>
        <w:rPr>
          <w:spacing w:val="-15"/>
        </w:rPr>
        <w:t xml:space="preserve"> </w:t>
      </w:r>
      <w:r>
        <w:t>в</w:t>
      </w:r>
      <w:r>
        <w:rPr>
          <w:spacing w:val="-15"/>
        </w:rPr>
        <w:t xml:space="preserve"> </w:t>
      </w:r>
      <w:r>
        <w:t>странах</w:t>
      </w:r>
      <w:r>
        <w:rPr>
          <w:spacing w:val="-15"/>
        </w:rPr>
        <w:t xml:space="preserve"> </w:t>
      </w:r>
      <w:r>
        <w:t>Европы. Оформление</w:t>
      </w:r>
      <w:r>
        <w:rPr>
          <w:spacing w:val="-7"/>
        </w:rPr>
        <w:t xml:space="preserve"> </w:t>
      </w:r>
      <w:r>
        <w:t>консервативных,</w:t>
      </w:r>
      <w:r>
        <w:rPr>
          <w:spacing w:val="-6"/>
        </w:rPr>
        <w:t xml:space="preserve"> </w:t>
      </w:r>
      <w:r>
        <w:t>либеральных,</w:t>
      </w:r>
      <w:r>
        <w:rPr>
          <w:spacing w:val="-6"/>
        </w:rPr>
        <w:t xml:space="preserve"> </w:t>
      </w:r>
      <w:r>
        <w:t>радикальных</w:t>
      </w:r>
      <w:r>
        <w:rPr>
          <w:spacing w:val="-4"/>
        </w:rPr>
        <w:t xml:space="preserve"> </w:t>
      </w:r>
      <w:r>
        <w:t>политических</w:t>
      </w:r>
      <w:r>
        <w:rPr>
          <w:spacing w:val="-4"/>
        </w:rPr>
        <w:t xml:space="preserve"> </w:t>
      </w:r>
      <w:r>
        <w:t>течений</w:t>
      </w:r>
      <w:r>
        <w:rPr>
          <w:spacing w:val="-5"/>
        </w:rPr>
        <w:t xml:space="preserve"> </w:t>
      </w:r>
      <w:r>
        <w:t>и</w:t>
      </w:r>
      <w:r>
        <w:rPr>
          <w:spacing w:val="-5"/>
        </w:rPr>
        <w:t xml:space="preserve"> </w:t>
      </w:r>
      <w:r>
        <w:t>партий.</w:t>
      </w:r>
    </w:p>
    <w:p w14:paraId="0C8758E1">
      <w:pPr>
        <w:pStyle w:val="7"/>
        <w:ind w:left="1843" w:firstLine="0"/>
      </w:pPr>
      <w:r>
        <w:t>Политическое</w:t>
      </w:r>
      <w:r>
        <w:rPr>
          <w:spacing w:val="-7"/>
        </w:rPr>
        <w:t xml:space="preserve"> </w:t>
      </w:r>
      <w:r>
        <w:t>развитие</w:t>
      </w:r>
      <w:r>
        <w:rPr>
          <w:spacing w:val="-7"/>
        </w:rPr>
        <w:t xml:space="preserve"> </w:t>
      </w:r>
      <w:r>
        <w:t>европейских</w:t>
      </w:r>
      <w:r>
        <w:rPr>
          <w:spacing w:val="-1"/>
        </w:rPr>
        <w:t xml:space="preserve"> </w:t>
      </w:r>
      <w:r>
        <w:t>стран</w:t>
      </w:r>
      <w:r>
        <w:rPr>
          <w:spacing w:val="-3"/>
        </w:rPr>
        <w:t xml:space="preserve"> </w:t>
      </w:r>
      <w:r>
        <w:t>в</w:t>
      </w:r>
      <w:r>
        <w:rPr>
          <w:spacing w:val="-4"/>
        </w:rPr>
        <w:t xml:space="preserve"> </w:t>
      </w:r>
      <w:r>
        <w:t>1815-1840-е</w:t>
      </w:r>
      <w:r>
        <w:rPr>
          <w:spacing w:val="-4"/>
        </w:rPr>
        <w:t xml:space="preserve"> </w:t>
      </w:r>
      <w:r>
        <w:rPr>
          <w:spacing w:val="-5"/>
        </w:rPr>
        <w:t>гг.</w:t>
      </w:r>
    </w:p>
    <w:p w14:paraId="72844DFF">
      <w:pPr>
        <w:pStyle w:val="7"/>
        <w:ind w:right="846"/>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21EA47F7">
      <w:pPr>
        <w:pStyle w:val="7"/>
        <w:ind w:left="1843" w:right="856" w:firstLine="0"/>
      </w:pPr>
      <w:r>
        <w:t>Страны Европы и Северной Америки в середине ХIХ ‒ начале ХХ в.</w:t>
      </w:r>
      <w:r>
        <w:rPr>
          <w:spacing w:val="40"/>
        </w:rPr>
        <w:t xml:space="preserve"> </w:t>
      </w:r>
      <w:r>
        <w:t>Великобритания</w:t>
      </w:r>
      <w:r>
        <w:rPr>
          <w:spacing w:val="40"/>
        </w:rPr>
        <w:t xml:space="preserve"> </w:t>
      </w:r>
      <w:r>
        <w:t>в</w:t>
      </w:r>
      <w:r>
        <w:rPr>
          <w:spacing w:val="40"/>
        </w:rPr>
        <w:t xml:space="preserve"> </w:t>
      </w:r>
      <w:r>
        <w:t>Викторианскую</w:t>
      </w:r>
      <w:r>
        <w:rPr>
          <w:spacing w:val="40"/>
        </w:rPr>
        <w:t xml:space="preserve"> </w:t>
      </w:r>
      <w:r>
        <w:t>эпоху.</w:t>
      </w:r>
      <w:r>
        <w:rPr>
          <w:spacing w:val="40"/>
        </w:rPr>
        <w:t xml:space="preserve"> </w:t>
      </w:r>
      <w:r>
        <w:t>«Мастерская</w:t>
      </w:r>
      <w:r>
        <w:rPr>
          <w:spacing w:val="40"/>
        </w:rPr>
        <w:t xml:space="preserve"> </w:t>
      </w:r>
      <w:r>
        <w:t>мира».</w:t>
      </w:r>
      <w:r>
        <w:rPr>
          <w:spacing w:val="40"/>
        </w:rPr>
        <w:t xml:space="preserve"> </w:t>
      </w:r>
      <w:r>
        <w:t>Рабочее</w:t>
      </w:r>
      <w:r>
        <w:rPr>
          <w:spacing w:val="40"/>
        </w:rPr>
        <w:t xml:space="preserve"> </w:t>
      </w:r>
      <w:r>
        <w:t>движение.</w:t>
      </w:r>
    </w:p>
    <w:p w14:paraId="0F1A6072">
      <w:pPr>
        <w:pStyle w:val="7"/>
        <w:ind w:firstLine="0"/>
      </w:pPr>
      <w:r>
        <w:t>Политические</w:t>
      </w:r>
      <w:r>
        <w:rPr>
          <w:spacing w:val="-8"/>
        </w:rPr>
        <w:t xml:space="preserve"> </w:t>
      </w:r>
      <w:r>
        <w:t>и</w:t>
      </w:r>
      <w:r>
        <w:rPr>
          <w:spacing w:val="-4"/>
        </w:rPr>
        <w:t xml:space="preserve"> </w:t>
      </w:r>
      <w:r>
        <w:t>социальные</w:t>
      </w:r>
      <w:r>
        <w:rPr>
          <w:spacing w:val="-7"/>
        </w:rPr>
        <w:t xml:space="preserve"> </w:t>
      </w:r>
      <w:r>
        <w:t>реформы.</w:t>
      </w:r>
      <w:r>
        <w:rPr>
          <w:spacing w:val="-4"/>
        </w:rPr>
        <w:t xml:space="preserve"> </w:t>
      </w:r>
      <w:r>
        <w:t>Британская</w:t>
      </w:r>
      <w:r>
        <w:rPr>
          <w:spacing w:val="-5"/>
        </w:rPr>
        <w:t xml:space="preserve"> </w:t>
      </w:r>
      <w:r>
        <w:t>колониальная</w:t>
      </w:r>
      <w:r>
        <w:rPr>
          <w:spacing w:val="-4"/>
        </w:rPr>
        <w:t xml:space="preserve"> </w:t>
      </w:r>
      <w:r>
        <w:t>империя;</w:t>
      </w:r>
      <w:r>
        <w:rPr>
          <w:spacing w:val="-4"/>
        </w:rPr>
        <w:t xml:space="preserve"> </w:t>
      </w:r>
      <w:r>
        <w:rPr>
          <w:spacing w:val="-2"/>
        </w:rPr>
        <w:t>доминионы.</w:t>
      </w:r>
    </w:p>
    <w:p w14:paraId="573A5511">
      <w:pPr>
        <w:pStyle w:val="7"/>
        <w:ind w:right="852"/>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14:paraId="57D8C1B5">
      <w:pPr>
        <w:pStyle w:val="7"/>
        <w:spacing w:before="1"/>
        <w:ind w:right="849"/>
      </w:pPr>
      <w:r>
        <w:t>Италия. Подъём борьбы за независимость итальянских земель. К. Кавур, Д. Гарибальди. Образование единого государства. Король Виктор Эммануил II.</w:t>
      </w:r>
    </w:p>
    <w:p w14:paraId="3ED7C67C">
      <w:pPr>
        <w:pStyle w:val="7"/>
        <w:ind w:right="851"/>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1BE56290">
      <w:pPr>
        <w:pStyle w:val="7"/>
        <w:ind w:right="846"/>
      </w:pPr>
      <w:r>
        <w:t>Страны</w:t>
      </w:r>
      <w:r>
        <w:rPr>
          <w:spacing w:val="-9"/>
        </w:rPr>
        <w:t xml:space="preserve"> </w:t>
      </w:r>
      <w:r>
        <w:t>Центральной</w:t>
      </w:r>
      <w:r>
        <w:rPr>
          <w:spacing w:val="-10"/>
        </w:rPr>
        <w:t xml:space="preserve"> </w:t>
      </w:r>
      <w:r>
        <w:t>и</w:t>
      </w:r>
      <w:r>
        <w:rPr>
          <w:spacing w:val="-10"/>
        </w:rPr>
        <w:t xml:space="preserve"> </w:t>
      </w:r>
      <w:r>
        <w:t>Юго-Восточной</w:t>
      </w:r>
      <w:r>
        <w:rPr>
          <w:spacing w:val="-7"/>
        </w:rPr>
        <w:t xml:space="preserve"> </w:t>
      </w:r>
      <w:r>
        <w:t>Европы</w:t>
      </w:r>
      <w:r>
        <w:rPr>
          <w:spacing w:val="-9"/>
        </w:rPr>
        <w:t xml:space="preserve"> </w:t>
      </w:r>
      <w:r>
        <w:t>во</w:t>
      </w:r>
      <w:r>
        <w:rPr>
          <w:spacing w:val="-9"/>
        </w:rPr>
        <w:t xml:space="preserve"> </w:t>
      </w:r>
      <w:r>
        <w:t>второй</w:t>
      </w:r>
      <w:r>
        <w:rPr>
          <w:spacing w:val="-7"/>
        </w:rPr>
        <w:t xml:space="preserve"> </w:t>
      </w:r>
      <w:r>
        <w:t>половине</w:t>
      </w:r>
      <w:r>
        <w:rPr>
          <w:spacing w:val="-12"/>
        </w:rPr>
        <w:t xml:space="preserve"> </w:t>
      </w:r>
      <w:r>
        <w:t>XIX</w:t>
      </w:r>
      <w:r>
        <w:rPr>
          <w:spacing w:val="-9"/>
        </w:rPr>
        <w:t xml:space="preserve"> </w:t>
      </w:r>
      <w:r>
        <w:t>‒</w:t>
      </w:r>
      <w:r>
        <w:rPr>
          <w:spacing w:val="-8"/>
        </w:rPr>
        <w:t xml:space="preserve"> </w:t>
      </w:r>
      <w:r>
        <w:t>начале</w:t>
      </w:r>
      <w:r>
        <w:rPr>
          <w:spacing w:val="-9"/>
        </w:rPr>
        <w:t xml:space="preserve"> </w:t>
      </w:r>
      <w:r>
        <w:t>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w:t>
      </w:r>
    </w:p>
    <w:p w14:paraId="40DEA87D">
      <w:pPr>
        <w:pStyle w:val="7"/>
        <w:spacing w:after="0"/>
        <w:sectPr>
          <w:pgSz w:w="11910" w:h="16840"/>
          <w:pgMar w:top="920" w:right="0" w:bottom="280" w:left="425" w:header="736" w:footer="0" w:gutter="0"/>
          <w:cols w:space="720" w:num="1"/>
        </w:sectPr>
      </w:pPr>
    </w:p>
    <w:p w14:paraId="4AA8111B">
      <w:pPr>
        <w:pStyle w:val="7"/>
        <w:spacing w:before="189"/>
        <w:ind w:right="849" w:firstLine="0"/>
      </w:pPr>
      <w:r>
        <w:t>(1867).</w:t>
      </w:r>
      <w:r>
        <w:rPr>
          <w:spacing w:val="-10"/>
        </w:rPr>
        <w:t xml:space="preserve"> </w:t>
      </w:r>
      <w:r>
        <w:t>Югославянские</w:t>
      </w:r>
      <w:r>
        <w:rPr>
          <w:spacing w:val="-10"/>
        </w:rPr>
        <w:t xml:space="preserve"> </w:t>
      </w:r>
      <w:r>
        <w:t>народы:</w:t>
      </w:r>
      <w:r>
        <w:rPr>
          <w:spacing w:val="-9"/>
        </w:rPr>
        <w:t xml:space="preserve"> </w:t>
      </w:r>
      <w:r>
        <w:t>борьба</w:t>
      </w:r>
      <w:r>
        <w:rPr>
          <w:spacing w:val="-10"/>
        </w:rPr>
        <w:t xml:space="preserve"> </w:t>
      </w:r>
      <w:r>
        <w:t>за</w:t>
      </w:r>
      <w:r>
        <w:rPr>
          <w:spacing w:val="-10"/>
        </w:rPr>
        <w:t xml:space="preserve"> </w:t>
      </w:r>
      <w:r>
        <w:t>освобождение</w:t>
      </w:r>
      <w:r>
        <w:rPr>
          <w:spacing w:val="-10"/>
        </w:rPr>
        <w:t xml:space="preserve"> </w:t>
      </w:r>
      <w:r>
        <w:t>от</w:t>
      </w:r>
      <w:r>
        <w:rPr>
          <w:spacing w:val="-9"/>
        </w:rPr>
        <w:t xml:space="preserve"> </w:t>
      </w:r>
      <w:r>
        <w:t>османского</w:t>
      </w:r>
      <w:r>
        <w:rPr>
          <w:spacing w:val="-9"/>
        </w:rPr>
        <w:t xml:space="preserve"> </w:t>
      </w:r>
      <w:r>
        <w:t>господства.</w:t>
      </w:r>
      <w:r>
        <w:rPr>
          <w:spacing w:val="-9"/>
        </w:rPr>
        <w:t xml:space="preserve"> </w:t>
      </w:r>
      <w:r>
        <w:t>Русско- турецкая война 1877-1878 гг., её итоги.</w:t>
      </w:r>
    </w:p>
    <w:p w14:paraId="29200D85">
      <w:pPr>
        <w:pStyle w:val="7"/>
        <w:ind w:right="848"/>
      </w:pPr>
      <w: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14:paraId="4C3F1980">
      <w:pPr>
        <w:pStyle w:val="7"/>
        <w:ind w:right="851"/>
      </w:pPr>
      <w:r>
        <w:t>Экономическое и социально-политическое развитие стран Европы и США в конце XIX ‒ начале ХХ в.</w:t>
      </w:r>
    </w:p>
    <w:p w14:paraId="4DCC91A1">
      <w:pPr>
        <w:pStyle w:val="7"/>
        <w:ind w:right="848"/>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w:t>
      </w:r>
      <w:r>
        <w:rPr>
          <w:spacing w:val="-7"/>
        </w:rPr>
        <w:t xml:space="preserve"> </w:t>
      </w:r>
      <w:r>
        <w:t>и</w:t>
      </w:r>
      <w:r>
        <w:rPr>
          <w:spacing w:val="-5"/>
        </w:rPr>
        <w:t xml:space="preserve"> </w:t>
      </w:r>
      <w:r>
        <w:t>сельском</w:t>
      </w:r>
      <w:r>
        <w:rPr>
          <w:spacing w:val="-7"/>
        </w:rPr>
        <w:t xml:space="preserve"> </w:t>
      </w:r>
      <w:r>
        <w:t>хозяйстве.</w:t>
      </w:r>
      <w:r>
        <w:rPr>
          <w:spacing w:val="-6"/>
        </w:rPr>
        <w:t xml:space="preserve"> </w:t>
      </w:r>
      <w:r>
        <w:t>Развитие</w:t>
      </w:r>
      <w:r>
        <w:rPr>
          <w:spacing w:val="-7"/>
        </w:rPr>
        <w:t xml:space="preserve"> </w:t>
      </w:r>
      <w:r>
        <w:t>транспорта</w:t>
      </w:r>
      <w:r>
        <w:rPr>
          <w:spacing w:val="-6"/>
        </w:rPr>
        <w:t xml:space="preserve"> </w:t>
      </w:r>
      <w:r>
        <w:t>и</w:t>
      </w:r>
      <w:r>
        <w:rPr>
          <w:spacing w:val="-7"/>
        </w:rPr>
        <w:t xml:space="preserve"> </w:t>
      </w:r>
      <w:r>
        <w:t>средств</w:t>
      </w:r>
      <w:r>
        <w:rPr>
          <w:spacing w:val="-6"/>
        </w:rPr>
        <w:t xml:space="preserve"> </w:t>
      </w:r>
      <w:r>
        <w:t>связи.</w:t>
      </w:r>
      <w:r>
        <w:rPr>
          <w:spacing w:val="-6"/>
        </w:rPr>
        <w:t xml:space="preserve"> </w:t>
      </w:r>
      <w:r>
        <w:t>Миграция</w:t>
      </w:r>
      <w:r>
        <w:rPr>
          <w:spacing w:val="-9"/>
        </w:rPr>
        <w:t xml:space="preserve"> </w:t>
      </w:r>
      <w:r>
        <w:t>из Старого в Новый Свет. Положение основных социальных групп. Рабочее движение и профсоюзы. Образование социалистических партий.</w:t>
      </w:r>
    </w:p>
    <w:p w14:paraId="44CE3DF6">
      <w:pPr>
        <w:pStyle w:val="7"/>
        <w:spacing w:before="1"/>
        <w:ind w:left="1843" w:firstLine="0"/>
      </w:pPr>
      <w:r>
        <w:t>Страны</w:t>
      </w:r>
      <w:r>
        <w:rPr>
          <w:spacing w:val="-3"/>
        </w:rPr>
        <w:t xml:space="preserve"> </w:t>
      </w:r>
      <w:r>
        <w:t>Латинской</w:t>
      </w:r>
      <w:r>
        <w:rPr>
          <w:spacing w:val="-2"/>
        </w:rPr>
        <w:t xml:space="preserve"> </w:t>
      </w:r>
      <w:r>
        <w:t>Америки</w:t>
      </w:r>
      <w:r>
        <w:rPr>
          <w:spacing w:val="-3"/>
        </w:rPr>
        <w:t xml:space="preserve"> </w:t>
      </w:r>
      <w:r>
        <w:t>в</w:t>
      </w:r>
      <w:r>
        <w:rPr>
          <w:spacing w:val="-3"/>
        </w:rPr>
        <w:t xml:space="preserve"> </w:t>
      </w:r>
      <w:r>
        <w:t>XIX</w:t>
      </w:r>
      <w:r>
        <w:rPr>
          <w:spacing w:val="-3"/>
        </w:rPr>
        <w:t xml:space="preserve"> </w:t>
      </w:r>
      <w:r>
        <w:t>‒</w:t>
      </w:r>
      <w:r>
        <w:rPr>
          <w:spacing w:val="-3"/>
        </w:rPr>
        <w:t xml:space="preserve"> </w:t>
      </w:r>
      <w:r>
        <w:t>начале</w:t>
      </w:r>
      <w:r>
        <w:rPr>
          <w:spacing w:val="-1"/>
        </w:rPr>
        <w:t xml:space="preserve"> </w:t>
      </w:r>
      <w:r>
        <w:t>ХХ</w:t>
      </w:r>
      <w:r>
        <w:rPr>
          <w:spacing w:val="-3"/>
        </w:rPr>
        <w:t xml:space="preserve"> </w:t>
      </w:r>
      <w:r>
        <w:rPr>
          <w:spacing w:val="-5"/>
        </w:rPr>
        <w:t>в.</w:t>
      </w:r>
    </w:p>
    <w:p w14:paraId="3557DFB8">
      <w:pPr>
        <w:pStyle w:val="7"/>
        <w:ind w:right="845"/>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w:t>
      </w:r>
      <w:r>
        <w:rPr>
          <w:spacing w:val="-13"/>
        </w:rPr>
        <w:t xml:space="preserve"> </w:t>
      </w:r>
      <w:r>
        <w:t>Боливар.</w:t>
      </w:r>
      <w:r>
        <w:rPr>
          <w:spacing w:val="-13"/>
        </w:rPr>
        <w:t xml:space="preserve"> </w:t>
      </w:r>
      <w:r>
        <w:t>Провозглашение</w:t>
      </w:r>
      <w:r>
        <w:rPr>
          <w:spacing w:val="-14"/>
        </w:rPr>
        <w:t xml:space="preserve"> </w:t>
      </w:r>
      <w:r>
        <w:t>независимых</w:t>
      </w:r>
      <w:r>
        <w:rPr>
          <w:spacing w:val="-11"/>
        </w:rPr>
        <w:t xml:space="preserve"> </w:t>
      </w:r>
      <w:r>
        <w:t>государств.</w:t>
      </w:r>
      <w:r>
        <w:rPr>
          <w:spacing w:val="-10"/>
        </w:rPr>
        <w:t xml:space="preserve"> </w:t>
      </w:r>
      <w:r>
        <w:t>Влияние</w:t>
      </w:r>
      <w:r>
        <w:rPr>
          <w:spacing w:val="-14"/>
        </w:rPr>
        <w:t xml:space="preserve"> </w:t>
      </w:r>
      <w:r>
        <w:t>США</w:t>
      </w:r>
      <w:r>
        <w:rPr>
          <w:spacing w:val="-13"/>
        </w:rPr>
        <w:t xml:space="preserve"> </w:t>
      </w:r>
      <w:r>
        <w:t>на</w:t>
      </w:r>
      <w:r>
        <w:rPr>
          <w:spacing w:val="-14"/>
        </w:rPr>
        <w:t xml:space="preserve"> </w:t>
      </w:r>
      <w:r>
        <w:t>страны</w:t>
      </w:r>
      <w:r>
        <w:rPr>
          <w:spacing w:val="-14"/>
        </w:rPr>
        <w:t xml:space="preserve"> </w:t>
      </w:r>
      <w:r>
        <w:t>Латинской Америки. Традиционные отношения; латифундизм. Проблемы модернизации. Мексиканская революция 1910-1917 гг.: участники, итоги, значение.</w:t>
      </w:r>
    </w:p>
    <w:p w14:paraId="77562A94">
      <w:pPr>
        <w:pStyle w:val="7"/>
        <w:ind w:left="1843" w:firstLine="0"/>
      </w:pPr>
      <w:r>
        <w:t>Страны</w:t>
      </w:r>
      <w:r>
        <w:rPr>
          <w:spacing w:val="-4"/>
        </w:rPr>
        <w:t xml:space="preserve"> </w:t>
      </w:r>
      <w:r>
        <w:t>Азии</w:t>
      </w:r>
      <w:r>
        <w:rPr>
          <w:spacing w:val="-2"/>
        </w:rPr>
        <w:t xml:space="preserve"> </w:t>
      </w:r>
      <w:r>
        <w:t>в</w:t>
      </w:r>
      <w:r>
        <w:rPr>
          <w:spacing w:val="-3"/>
        </w:rPr>
        <w:t xml:space="preserve"> </w:t>
      </w:r>
      <w:r>
        <w:t>ХIХ</w:t>
      </w:r>
      <w:r>
        <w:rPr>
          <w:spacing w:val="-3"/>
        </w:rPr>
        <w:t xml:space="preserve"> </w:t>
      </w:r>
      <w:r>
        <w:t>‒</w:t>
      </w:r>
      <w:r>
        <w:rPr>
          <w:spacing w:val="-2"/>
        </w:rPr>
        <w:t xml:space="preserve"> </w:t>
      </w:r>
      <w:r>
        <w:t>начале</w:t>
      </w:r>
      <w:r>
        <w:rPr>
          <w:spacing w:val="-1"/>
        </w:rPr>
        <w:t xml:space="preserve"> </w:t>
      </w:r>
      <w:r>
        <w:t>ХХ</w:t>
      </w:r>
      <w:r>
        <w:rPr>
          <w:spacing w:val="-2"/>
        </w:rPr>
        <w:t xml:space="preserve"> </w:t>
      </w:r>
      <w:r>
        <w:rPr>
          <w:spacing w:val="-5"/>
        </w:rPr>
        <w:t>в.</w:t>
      </w:r>
    </w:p>
    <w:p w14:paraId="746254F6">
      <w:pPr>
        <w:pStyle w:val="7"/>
        <w:ind w:right="854"/>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4B0F5737">
      <w:pPr>
        <w:pStyle w:val="7"/>
        <w:ind w:right="855"/>
      </w:pPr>
      <w:r>
        <w:t>Китай. Империя Цин. «Опиумные войны». Восстание тайпинов. «Открытие» Китая. Политика «самоусиления». Восстание «ихэтуаней». Революция 1911-1913 гг. Сунь Ятсен.</w:t>
      </w:r>
    </w:p>
    <w:p w14:paraId="5746C7D8">
      <w:pPr>
        <w:pStyle w:val="7"/>
        <w:ind w:right="852"/>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14:paraId="6461BB3F">
      <w:pPr>
        <w:pStyle w:val="7"/>
        <w:spacing w:before="1"/>
        <w:ind w:left="1843" w:firstLine="0"/>
      </w:pPr>
      <w:r>
        <w:t>Революция</w:t>
      </w:r>
      <w:r>
        <w:rPr>
          <w:spacing w:val="-4"/>
        </w:rPr>
        <w:t xml:space="preserve"> </w:t>
      </w:r>
      <w:r>
        <w:t>1905-1911</w:t>
      </w:r>
      <w:r>
        <w:rPr>
          <w:spacing w:val="-2"/>
        </w:rPr>
        <w:t xml:space="preserve"> </w:t>
      </w:r>
      <w:r>
        <w:t>г.</w:t>
      </w:r>
      <w:r>
        <w:rPr>
          <w:spacing w:val="-2"/>
        </w:rPr>
        <w:t xml:space="preserve"> </w:t>
      </w:r>
      <w:r>
        <w:t>в</w:t>
      </w:r>
      <w:r>
        <w:rPr>
          <w:spacing w:val="-2"/>
        </w:rPr>
        <w:t xml:space="preserve"> Иране.</w:t>
      </w:r>
    </w:p>
    <w:p w14:paraId="04E6D0D4">
      <w:pPr>
        <w:pStyle w:val="7"/>
        <w:ind w:right="850"/>
      </w:pPr>
      <w:r>
        <w:t>Индия.</w:t>
      </w:r>
      <w:r>
        <w:rPr>
          <w:spacing w:val="-5"/>
        </w:rPr>
        <w:t xml:space="preserve"> </w:t>
      </w:r>
      <w:r>
        <w:t>Колониальный</w:t>
      </w:r>
      <w:r>
        <w:rPr>
          <w:spacing w:val="-6"/>
        </w:rPr>
        <w:t xml:space="preserve"> </w:t>
      </w:r>
      <w:r>
        <w:t>режим.</w:t>
      </w:r>
      <w:r>
        <w:rPr>
          <w:spacing w:val="-5"/>
        </w:rPr>
        <w:t xml:space="preserve"> </w:t>
      </w:r>
      <w:r>
        <w:t>Индийское</w:t>
      </w:r>
      <w:r>
        <w:rPr>
          <w:spacing w:val="-5"/>
        </w:rPr>
        <w:t xml:space="preserve"> </w:t>
      </w:r>
      <w:r>
        <w:t>национальное</w:t>
      </w:r>
      <w:r>
        <w:rPr>
          <w:spacing w:val="-5"/>
        </w:rPr>
        <w:t xml:space="preserve"> </w:t>
      </w:r>
      <w:r>
        <w:t>движение.</w:t>
      </w:r>
      <w:r>
        <w:rPr>
          <w:spacing w:val="-5"/>
        </w:rPr>
        <w:t xml:space="preserve"> </w:t>
      </w:r>
      <w:r>
        <w:t>Восстание</w:t>
      </w:r>
      <w:r>
        <w:rPr>
          <w:spacing w:val="-5"/>
        </w:rPr>
        <w:t xml:space="preserve"> </w:t>
      </w:r>
      <w:r>
        <w:t>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14:paraId="1D811791">
      <w:pPr>
        <w:pStyle w:val="7"/>
        <w:ind w:left="1843" w:firstLine="0"/>
      </w:pPr>
      <w:r>
        <w:t>Народы</w:t>
      </w:r>
      <w:r>
        <w:rPr>
          <w:spacing w:val="-2"/>
        </w:rPr>
        <w:t xml:space="preserve"> </w:t>
      </w:r>
      <w:r>
        <w:t>Африки</w:t>
      </w:r>
      <w:r>
        <w:rPr>
          <w:spacing w:val="-2"/>
        </w:rPr>
        <w:t xml:space="preserve"> </w:t>
      </w:r>
      <w:r>
        <w:t>в</w:t>
      </w:r>
      <w:r>
        <w:rPr>
          <w:spacing w:val="-3"/>
        </w:rPr>
        <w:t xml:space="preserve"> </w:t>
      </w:r>
      <w:r>
        <w:t>ХIХ</w:t>
      </w:r>
      <w:r>
        <w:rPr>
          <w:spacing w:val="-1"/>
        </w:rPr>
        <w:t xml:space="preserve"> </w:t>
      </w:r>
      <w:r>
        <w:t>‒</w:t>
      </w:r>
      <w:r>
        <w:rPr>
          <w:spacing w:val="-2"/>
        </w:rPr>
        <w:t xml:space="preserve"> </w:t>
      </w:r>
      <w:r>
        <w:t>начале</w:t>
      </w:r>
      <w:r>
        <w:rPr>
          <w:spacing w:val="-3"/>
        </w:rPr>
        <w:t xml:space="preserve"> </w:t>
      </w:r>
      <w:r>
        <w:t>ХХ</w:t>
      </w:r>
      <w:r>
        <w:rPr>
          <w:spacing w:val="-1"/>
        </w:rPr>
        <w:t xml:space="preserve"> </w:t>
      </w:r>
      <w:r>
        <w:rPr>
          <w:spacing w:val="-5"/>
        </w:rPr>
        <w:t>в.</w:t>
      </w:r>
    </w:p>
    <w:p w14:paraId="06D309C4">
      <w:pPr>
        <w:pStyle w:val="7"/>
        <w:ind w:right="844"/>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 бурская война.</w:t>
      </w:r>
    </w:p>
    <w:p w14:paraId="6F5C1255">
      <w:pPr>
        <w:pStyle w:val="7"/>
        <w:ind w:left="1843" w:firstLine="0"/>
      </w:pPr>
      <w:r>
        <w:t>Развитие</w:t>
      </w:r>
      <w:r>
        <w:rPr>
          <w:spacing w:val="-3"/>
        </w:rPr>
        <w:t xml:space="preserve"> </w:t>
      </w:r>
      <w:r>
        <w:t>культуры</w:t>
      </w:r>
      <w:r>
        <w:rPr>
          <w:spacing w:val="-1"/>
        </w:rPr>
        <w:t xml:space="preserve"> </w:t>
      </w:r>
      <w:r>
        <w:t>в</w:t>
      </w:r>
      <w:r>
        <w:rPr>
          <w:spacing w:val="-2"/>
        </w:rPr>
        <w:t xml:space="preserve"> </w:t>
      </w:r>
      <w:r>
        <w:t>XIX</w:t>
      </w:r>
      <w:r>
        <w:rPr>
          <w:spacing w:val="-4"/>
        </w:rPr>
        <w:t xml:space="preserve"> </w:t>
      </w:r>
      <w:r>
        <w:t>‒</w:t>
      </w:r>
      <w:r>
        <w:rPr>
          <w:spacing w:val="-1"/>
        </w:rPr>
        <w:t xml:space="preserve"> </w:t>
      </w:r>
      <w:r>
        <w:t>начале</w:t>
      </w:r>
      <w:r>
        <w:rPr>
          <w:spacing w:val="-2"/>
        </w:rPr>
        <w:t xml:space="preserve"> </w:t>
      </w:r>
      <w:r>
        <w:t>ХХ</w:t>
      </w:r>
      <w:r>
        <w:rPr>
          <w:spacing w:val="-2"/>
        </w:rPr>
        <w:t xml:space="preserve"> </w:t>
      </w:r>
      <w:r>
        <w:rPr>
          <w:spacing w:val="-5"/>
        </w:rPr>
        <w:t>в.</w:t>
      </w:r>
    </w:p>
    <w:p w14:paraId="766A3185">
      <w:pPr>
        <w:pStyle w:val="7"/>
        <w:ind w:right="851"/>
      </w:pPr>
      <w: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w:t>
      </w:r>
      <w:r>
        <w:rPr>
          <w:spacing w:val="-2"/>
        </w:rPr>
        <w:t>социологии.</w:t>
      </w:r>
    </w:p>
    <w:p w14:paraId="7E0F747B">
      <w:pPr>
        <w:pStyle w:val="7"/>
        <w:ind w:right="847"/>
      </w:pPr>
      <w:r>
        <w:t>Распространение</w:t>
      </w:r>
      <w:r>
        <w:rPr>
          <w:spacing w:val="-10"/>
        </w:rPr>
        <w:t xml:space="preserve"> </w:t>
      </w:r>
      <w:r>
        <w:t>образования.</w:t>
      </w:r>
      <w:r>
        <w:rPr>
          <w:spacing w:val="-9"/>
        </w:rPr>
        <w:t xml:space="preserve"> </w:t>
      </w:r>
      <w:r>
        <w:t>Технический</w:t>
      </w:r>
      <w:r>
        <w:rPr>
          <w:spacing w:val="-11"/>
        </w:rPr>
        <w:t xml:space="preserve"> </w:t>
      </w:r>
      <w:r>
        <w:t>прогресс</w:t>
      </w:r>
      <w:r>
        <w:rPr>
          <w:spacing w:val="-10"/>
        </w:rPr>
        <w:t xml:space="preserve"> </w:t>
      </w:r>
      <w:r>
        <w:t>и</w:t>
      </w:r>
      <w:r>
        <w:rPr>
          <w:spacing w:val="-8"/>
        </w:rPr>
        <w:t xml:space="preserve"> </w:t>
      </w:r>
      <w:r>
        <w:t>изменения</w:t>
      </w:r>
      <w:r>
        <w:rPr>
          <w:spacing w:val="-9"/>
        </w:rPr>
        <w:t xml:space="preserve"> </w:t>
      </w:r>
      <w:r>
        <w:t>в</w:t>
      </w:r>
      <w:r>
        <w:rPr>
          <w:spacing w:val="-7"/>
        </w:rPr>
        <w:t xml:space="preserve"> </w:t>
      </w:r>
      <w:r>
        <w:t>условиях</w:t>
      </w:r>
      <w:r>
        <w:rPr>
          <w:spacing w:val="-7"/>
        </w:rPr>
        <w:t xml:space="preserve"> </w:t>
      </w:r>
      <w:r>
        <w:t>труда</w:t>
      </w:r>
      <w:r>
        <w:rPr>
          <w:spacing w:val="-10"/>
        </w:rPr>
        <w:t xml:space="preserve"> </w:t>
      </w:r>
      <w:r>
        <w:t>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w:t>
      </w:r>
      <w:r>
        <w:rPr>
          <w:spacing w:val="-11"/>
        </w:rPr>
        <w:t xml:space="preserve"> </w:t>
      </w:r>
      <w:r>
        <w:t>Смена</w:t>
      </w:r>
      <w:r>
        <w:rPr>
          <w:spacing w:val="-12"/>
        </w:rPr>
        <w:t xml:space="preserve"> </w:t>
      </w:r>
      <w:r>
        <w:t>стилей</w:t>
      </w:r>
      <w:r>
        <w:rPr>
          <w:spacing w:val="-10"/>
        </w:rPr>
        <w:t xml:space="preserve"> </w:t>
      </w:r>
      <w:r>
        <w:t>в</w:t>
      </w:r>
      <w:r>
        <w:rPr>
          <w:spacing w:val="-11"/>
        </w:rPr>
        <w:t xml:space="preserve"> </w:t>
      </w:r>
      <w:r>
        <w:t>архитектуре.</w:t>
      </w:r>
      <w:r>
        <w:rPr>
          <w:spacing w:val="-9"/>
        </w:rPr>
        <w:t xml:space="preserve"> </w:t>
      </w:r>
      <w:r>
        <w:t>Музыкальное</w:t>
      </w:r>
      <w:r>
        <w:rPr>
          <w:spacing w:val="-12"/>
        </w:rPr>
        <w:t xml:space="preserve"> </w:t>
      </w:r>
      <w:r>
        <w:t>и</w:t>
      </w:r>
      <w:r>
        <w:rPr>
          <w:spacing w:val="-10"/>
        </w:rPr>
        <w:t xml:space="preserve"> </w:t>
      </w:r>
      <w:r>
        <w:t>театральное</w:t>
      </w:r>
      <w:r>
        <w:rPr>
          <w:spacing w:val="-12"/>
        </w:rPr>
        <w:t xml:space="preserve"> </w:t>
      </w:r>
      <w:r>
        <w:t>искусство.</w:t>
      </w:r>
      <w:r>
        <w:rPr>
          <w:spacing w:val="-10"/>
        </w:rPr>
        <w:t xml:space="preserve"> </w:t>
      </w:r>
      <w:r>
        <w:t>Рождение кинематографа. Деятели культуры: жизнь и творчество.</w:t>
      </w:r>
    </w:p>
    <w:p w14:paraId="18C131DC">
      <w:pPr>
        <w:pStyle w:val="7"/>
        <w:spacing w:before="1"/>
        <w:ind w:left="1843" w:firstLine="0"/>
      </w:pPr>
      <w:r>
        <w:t>Международные</w:t>
      </w:r>
      <w:r>
        <w:rPr>
          <w:spacing w:val="-6"/>
        </w:rPr>
        <w:t xml:space="preserve"> </w:t>
      </w:r>
      <w:r>
        <w:t>отношения</w:t>
      </w:r>
      <w:r>
        <w:rPr>
          <w:spacing w:val="-2"/>
        </w:rPr>
        <w:t xml:space="preserve"> </w:t>
      </w:r>
      <w:r>
        <w:t>в</w:t>
      </w:r>
      <w:r>
        <w:rPr>
          <w:spacing w:val="-3"/>
        </w:rPr>
        <w:t xml:space="preserve"> </w:t>
      </w:r>
      <w:r>
        <w:t>XIX</w:t>
      </w:r>
      <w:r>
        <w:rPr>
          <w:spacing w:val="-3"/>
        </w:rPr>
        <w:t xml:space="preserve"> </w:t>
      </w:r>
      <w:r>
        <w:t>‒</w:t>
      </w:r>
      <w:r>
        <w:rPr>
          <w:spacing w:val="-2"/>
        </w:rPr>
        <w:t xml:space="preserve"> </w:t>
      </w:r>
      <w:r>
        <w:t>начале</w:t>
      </w:r>
      <w:r>
        <w:rPr>
          <w:spacing w:val="-2"/>
        </w:rPr>
        <w:t xml:space="preserve"> </w:t>
      </w:r>
      <w:r>
        <w:t>XX</w:t>
      </w:r>
      <w:r>
        <w:rPr>
          <w:spacing w:val="-2"/>
        </w:rPr>
        <w:t xml:space="preserve"> </w:t>
      </w:r>
      <w:r>
        <w:rPr>
          <w:spacing w:val="-5"/>
        </w:rPr>
        <w:t>в.</w:t>
      </w:r>
    </w:p>
    <w:p w14:paraId="0E8DF366">
      <w:pPr>
        <w:pStyle w:val="7"/>
        <w:ind w:right="843"/>
      </w:pPr>
      <w:r>
        <w:t>Венская система международных отношений. Внешнеполитические интересы великих держав и политика союзов в Европе.</w:t>
      </w:r>
      <w:r>
        <w:rPr>
          <w:spacing w:val="-1"/>
        </w:rPr>
        <w:t xml:space="preserve"> </w:t>
      </w:r>
      <w:r>
        <w:t>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w:t>
      </w:r>
      <w:r>
        <w:rPr>
          <w:spacing w:val="-6"/>
        </w:rPr>
        <w:t xml:space="preserve"> </w:t>
      </w:r>
      <w:r>
        <w:t>Гаагская</w:t>
      </w:r>
      <w:r>
        <w:rPr>
          <w:spacing w:val="-6"/>
        </w:rPr>
        <w:t xml:space="preserve"> </w:t>
      </w:r>
      <w:r>
        <w:t>мирная</w:t>
      </w:r>
      <w:r>
        <w:rPr>
          <w:spacing w:val="-6"/>
        </w:rPr>
        <w:t xml:space="preserve"> </w:t>
      </w:r>
      <w:r>
        <w:t>конференция</w:t>
      </w:r>
      <w:r>
        <w:rPr>
          <w:spacing w:val="-6"/>
        </w:rPr>
        <w:t xml:space="preserve"> </w:t>
      </w:r>
      <w:r>
        <w:t>(1899).</w:t>
      </w:r>
      <w:r>
        <w:rPr>
          <w:spacing w:val="-6"/>
        </w:rPr>
        <w:t xml:space="preserve"> </w:t>
      </w:r>
      <w:r>
        <w:t>Международные</w:t>
      </w:r>
      <w:r>
        <w:rPr>
          <w:spacing w:val="-6"/>
        </w:rPr>
        <w:t xml:space="preserve"> </w:t>
      </w:r>
      <w:r>
        <w:t>конфликты</w:t>
      </w:r>
      <w:r>
        <w:rPr>
          <w:spacing w:val="-7"/>
        </w:rPr>
        <w:t xml:space="preserve"> </w:t>
      </w:r>
      <w:r>
        <w:t>и</w:t>
      </w:r>
      <w:r>
        <w:rPr>
          <w:spacing w:val="-5"/>
        </w:rPr>
        <w:t xml:space="preserve"> </w:t>
      </w:r>
      <w:r>
        <w:t>войны</w:t>
      </w:r>
      <w:r>
        <w:rPr>
          <w:spacing w:val="-6"/>
        </w:rPr>
        <w:t xml:space="preserve"> </w:t>
      </w:r>
      <w:r>
        <w:t>в</w:t>
      </w:r>
      <w:r>
        <w:rPr>
          <w:spacing w:val="-8"/>
        </w:rPr>
        <w:t xml:space="preserve"> </w:t>
      </w:r>
      <w:r>
        <w:t>конце</w:t>
      </w:r>
    </w:p>
    <w:p w14:paraId="78794E5B">
      <w:pPr>
        <w:pStyle w:val="7"/>
        <w:spacing w:after="0"/>
        <w:sectPr>
          <w:pgSz w:w="11910" w:h="16840"/>
          <w:pgMar w:top="920" w:right="0" w:bottom="280" w:left="425" w:header="736" w:footer="0" w:gutter="0"/>
          <w:cols w:space="720" w:num="1"/>
        </w:sectPr>
      </w:pPr>
    </w:p>
    <w:p w14:paraId="4D648D03">
      <w:pPr>
        <w:pStyle w:val="7"/>
        <w:spacing w:before="189"/>
        <w:ind w:right="853" w:firstLine="0"/>
        <w:jc w:val="left"/>
      </w:pPr>
      <w:r>
        <w:t>XIX</w:t>
      </w:r>
      <w:r>
        <w:rPr>
          <w:spacing w:val="40"/>
        </w:rPr>
        <w:t xml:space="preserve"> </w:t>
      </w:r>
      <w:r>
        <w:t>‒</w:t>
      </w:r>
      <w:r>
        <w:rPr>
          <w:spacing w:val="40"/>
        </w:rPr>
        <w:t xml:space="preserve"> </w:t>
      </w:r>
      <w:r>
        <w:t>начале</w:t>
      </w:r>
      <w:r>
        <w:rPr>
          <w:spacing w:val="40"/>
        </w:rPr>
        <w:t xml:space="preserve"> </w:t>
      </w:r>
      <w:r>
        <w:t>ХХ</w:t>
      </w:r>
      <w:r>
        <w:rPr>
          <w:spacing w:val="40"/>
        </w:rPr>
        <w:t xml:space="preserve"> </w:t>
      </w:r>
      <w:r>
        <w:t>в.</w:t>
      </w:r>
      <w:r>
        <w:rPr>
          <w:spacing w:val="40"/>
        </w:rPr>
        <w:t xml:space="preserve"> </w:t>
      </w:r>
      <w:r>
        <w:t>(испано-американская</w:t>
      </w:r>
      <w:r>
        <w:rPr>
          <w:spacing w:val="40"/>
        </w:rPr>
        <w:t xml:space="preserve"> </w:t>
      </w:r>
      <w:r>
        <w:t>война,</w:t>
      </w:r>
      <w:r>
        <w:rPr>
          <w:spacing w:val="40"/>
        </w:rPr>
        <w:t xml:space="preserve"> </w:t>
      </w:r>
      <w:r>
        <w:t>русско-японская</w:t>
      </w:r>
      <w:r>
        <w:rPr>
          <w:spacing w:val="40"/>
        </w:rPr>
        <w:t xml:space="preserve"> </w:t>
      </w:r>
      <w:r>
        <w:t>война,</w:t>
      </w:r>
      <w:r>
        <w:rPr>
          <w:spacing w:val="40"/>
        </w:rPr>
        <w:t xml:space="preserve"> </w:t>
      </w:r>
      <w:r>
        <w:t>боснийский кризис). Балканские войны.</w:t>
      </w:r>
    </w:p>
    <w:p w14:paraId="77FDB08D">
      <w:pPr>
        <w:pStyle w:val="7"/>
        <w:ind w:left="1843" w:right="3154" w:firstLine="0"/>
        <w:jc w:val="left"/>
      </w:pPr>
      <w:r>
        <w:t>Обобщение. Историческое и культурное наследие XIX в. История</w:t>
      </w:r>
      <w:r>
        <w:rPr>
          <w:spacing w:val="-5"/>
        </w:rPr>
        <w:t xml:space="preserve"> </w:t>
      </w:r>
      <w:r>
        <w:t>России.</w:t>
      </w:r>
      <w:r>
        <w:rPr>
          <w:spacing w:val="-5"/>
        </w:rPr>
        <w:t xml:space="preserve"> </w:t>
      </w:r>
      <w:r>
        <w:t>Российская</w:t>
      </w:r>
      <w:r>
        <w:rPr>
          <w:spacing w:val="-5"/>
        </w:rPr>
        <w:t xml:space="preserve"> </w:t>
      </w:r>
      <w:r>
        <w:t>империя</w:t>
      </w:r>
      <w:r>
        <w:rPr>
          <w:spacing w:val="-5"/>
        </w:rPr>
        <w:t xml:space="preserve"> </w:t>
      </w:r>
      <w:r>
        <w:t>в</w:t>
      </w:r>
      <w:r>
        <w:rPr>
          <w:spacing w:val="-6"/>
        </w:rPr>
        <w:t xml:space="preserve"> </w:t>
      </w:r>
      <w:r>
        <w:t>XIX</w:t>
      </w:r>
      <w:r>
        <w:rPr>
          <w:spacing w:val="-6"/>
        </w:rPr>
        <w:t xml:space="preserve"> </w:t>
      </w:r>
      <w:r>
        <w:t>‒</w:t>
      </w:r>
      <w:r>
        <w:rPr>
          <w:spacing w:val="-4"/>
        </w:rPr>
        <w:t xml:space="preserve"> </w:t>
      </w:r>
      <w:r>
        <w:t>начале</w:t>
      </w:r>
      <w:r>
        <w:rPr>
          <w:spacing w:val="-6"/>
        </w:rPr>
        <w:t xml:space="preserve"> </w:t>
      </w:r>
      <w:r>
        <w:t>XX</w:t>
      </w:r>
      <w:r>
        <w:rPr>
          <w:spacing w:val="-4"/>
        </w:rPr>
        <w:t xml:space="preserve"> </w:t>
      </w:r>
      <w:r>
        <w:t xml:space="preserve">в. </w:t>
      </w:r>
      <w:r>
        <w:rPr>
          <w:spacing w:val="-2"/>
        </w:rPr>
        <w:t>Введение.</w:t>
      </w:r>
    </w:p>
    <w:p w14:paraId="2947E628">
      <w:pPr>
        <w:pStyle w:val="7"/>
        <w:ind w:left="1843" w:firstLine="0"/>
        <w:jc w:val="left"/>
      </w:pPr>
      <w:r>
        <w:t>Александровская</w:t>
      </w:r>
      <w:r>
        <w:rPr>
          <w:spacing w:val="-6"/>
        </w:rPr>
        <w:t xml:space="preserve"> </w:t>
      </w:r>
      <w:r>
        <w:t>эпоха:</w:t>
      </w:r>
      <w:r>
        <w:rPr>
          <w:spacing w:val="-4"/>
        </w:rPr>
        <w:t xml:space="preserve"> </w:t>
      </w:r>
      <w:r>
        <w:t>государственный</w:t>
      </w:r>
      <w:r>
        <w:rPr>
          <w:spacing w:val="-4"/>
        </w:rPr>
        <w:t xml:space="preserve"> </w:t>
      </w:r>
      <w:r>
        <w:rPr>
          <w:spacing w:val="-2"/>
        </w:rPr>
        <w:t>либерализм.</w:t>
      </w:r>
    </w:p>
    <w:p w14:paraId="5730D468">
      <w:pPr>
        <w:pStyle w:val="7"/>
        <w:ind w:left="1843" w:firstLine="0"/>
        <w:jc w:val="left"/>
      </w:pPr>
      <w:r>
        <w:t>Проекты</w:t>
      </w:r>
      <w:r>
        <w:rPr>
          <w:spacing w:val="59"/>
          <w:w w:val="150"/>
        </w:rPr>
        <w:t xml:space="preserve"> </w:t>
      </w:r>
      <w:r>
        <w:t>либеральных</w:t>
      </w:r>
      <w:r>
        <w:rPr>
          <w:spacing w:val="60"/>
          <w:w w:val="150"/>
        </w:rPr>
        <w:t xml:space="preserve"> </w:t>
      </w:r>
      <w:r>
        <w:t>реформ</w:t>
      </w:r>
      <w:r>
        <w:rPr>
          <w:spacing w:val="60"/>
          <w:w w:val="150"/>
        </w:rPr>
        <w:t xml:space="preserve"> </w:t>
      </w:r>
      <w:r>
        <w:t>Александра</w:t>
      </w:r>
      <w:r>
        <w:rPr>
          <w:spacing w:val="59"/>
          <w:w w:val="150"/>
        </w:rPr>
        <w:t xml:space="preserve"> </w:t>
      </w:r>
      <w:r>
        <w:t>I.</w:t>
      </w:r>
      <w:r>
        <w:rPr>
          <w:spacing w:val="61"/>
          <w:w w:val="150"/>
        </w:rPr>
        <w:t xml:space="preserve"> </w:t>
      </w:r>
      <w:r>
        <w:t>Внешние</w:t>
      </w:r>
      <w:r>
        <w:rPr>
          <w:spacing w:val="59"/>
          <w:w w:val="150"/>
        </w:rPr>
        <w:t xml:space="preserve"> </w:t>
      </w:r>
      <w:r>
        <w:t>и</w:t>
      </w:r>
      <w:r>
        <w:rPr>
          <w:spacing w:val="61"/>
          <w:w w:val="150"/>
        </w:rPr>
        <w:t xml:space="preserve"> </w:t>
      </w:r>
      <w:r>
        <w:t>внутренние</w:t>
      </w:r>
      <w:r>
        <w:rPr>
          <w:spacing w:val="57"/>
          <w:w w:val="150"/>
        </w:rPr>
        <w:t xml:space="preserve"> </w:t>
      </w:r>
      <w:r>
        <w:rPr>
          <w:spacing w:val="-2"/>
        </w:rPr>
        <w:t>факторы.</w:t>
      </w:r>
    </w:p>
    <w:p w14:paraId="690D9A1F">
      <w:pPr>
        <w:pStyle w:val="7"/>
        <w:ind w:firstLine="0"/>
        <w:jc w:val="left"/>
      </w:pPr>
      <w:r>
        <w:t>Негласный</w:t>
      </w:r>
      <w:r>
        <w:rPr>
          <w:spacing w:val="-6"/>
        </w:rPr>
        <w:t xml:space="preserve"> </w:t>
      </w:r>
      <w:r>
        <w:t>комитет.</w:t>
      </w:r>
      <w:r>
        <w:rPr>
          <w:spacing w:val="-3"/>
        </w:rPr>
        <w:t xml:space="preserve"> </w:t>
      </w:r>
      <w:r>
        <w:t>Реформы</w:t>
      </w:r>
      <w:r>
        <w:rPr>
          <w:spacing w:val="-3"/>
        </w:rPr>
        <w:t xml:space="preserve"> </w:t>
      </w:r>
      <w:r>
        <w:t>государственного</w:t>
      </w:r>
      <w:r>
        <w:rPr>
          <w:spacing w:val="-1"/>
        </w:rPr>
        <w:t xml:space="preserve"> </w:t>
      </w:r>
      <w:r>
        <w:t>управления.</w:t>
      </w:r>
      <w:r>
        <w:rPr>
          <w:spacing w:val="-3"/>
        </w:rPr>
        <w:t xml:space="preserve"> </w:t>
      </w:r>
      <w:r>
        <w:t>М.М.</w:t>
      </w:r>
      <w:r>
        <w:rPr>
          <w:spacing w:val="-3"/>
        </w:rPr>
        <w:t xml:space="preserve"> </w:t>
      </w:r>
      <w:r>
        <w:rPr>
          <w:spacing w:val="-2"/>
        </w:rPr>
        <w:t>Сперанский.</w:t>
      </w:r>
    </w:p>
    <w:p w14:paraId="7D93F377">
      <w:pPr>
        <w:pStyle w:val="7"/>
        <w:ind w:right="844"/>
        <w:jc w:val="right"/>
      </w:pPr>
      <w:r>
        <w:t>Внешняя</w:t>
      </w:r>
      <w:r>
        <w:rPr>
          <w:spacing w:val="-8"/>
        </w:rPr>
        <w:t xml:space="preserve"> </w:t>
      </w:r>
      <w:r>
        <w:t>политика</w:t>
      </w:r>
      <w:r>
        <w:rPr>
          <w:spacing w:val="-12"/>
        </w:rPr>
        <w:t xml:space="preserve"> </w:t>
      </w:r>
      <w:r>
        <w:t>России.</w:t>
      </w:r>
      <w:r>
        <w:rPr>
          <w:spacing w:val="-8"/>
        </w:rPr>
        <w:t xml:space="preserve"> </w:t>
      </w:r>
      <w:r>
        <w:t>Война</w:t>
      </w:r>
      <w:r>
        <w:rPr>
          <w:spacing w:val="-12"/>
        </w:rPr>
        <w:t xml:space="preserve"> </w:t>
      </w:r>
      <w:r>
        <w:t>России</w:t>
      </w:r>
      <w:r>
        <w:rPr>
          <w:spacing w:val="-7"/>
        </w:rPr>
        <w:t xml:space="preserve"> </w:t>
      </w:r>
      <w:r>
        <w:t>с</w:t>
      </w:r>
      <w:r>
        <w:rPr>
          <w:spacing w:val="-9"/>
        </w:rPr>
        <w:t xml:space="preserve"> </w:t>
      </w:r>
      <w:r>
        <w:t>Францией</w:t>
      </w:r>
      <w:r>
        <w:rPr>
          <w:spacing w:val="-10"/>
        </w:rPr>
        <w:t xml:space="preserve"> </w:t>
      </w:r>
      <w:r>
        <w:t>1805-1807</w:t>
      </w:r>
      <w:r>
        <w:rPr>
          <w:spacing w:val="-8"/>
        </w:rPr>
        <w:t xml:space="preserve"> </w:t>
      </w:r>
      <w:r>
        <w:t>гг.</w:t>
      </w:r>
      <w:r>
        <w:rPr>
          <w:spacing w:val="-8"/>
        </w:rPr>
        <w:t xml:space="preserve"> </w:t>
      </w:r>
      <w:r>
        <w:t>Тильзитский</w:t>
      </w:r>
      <w:r>
        <w:rPr>
          <w:spacing w:val="-10"/>
        </w:rPr>
        <w:t xml:space="preserve"> </w:t>
      </w:r>
      <w:r>
        <w:t>мир. Война</w:t>
      </w:r>
      <w:r>
        <w:rPr>
          <w:spacing w:val="80"/>
        </w:rPr>
        <w:t xml:space="preserve"> </w:t>
      </w:r>
      <w:r>
        <w:t>со</w:t>
      </w:r>
      <w:r>
        <w:rPr>
          <w:spacing w:val="80"/>
        </w:rPr>
        <w:t xml:space="preserve"> </w:t>
      </w:r>
      <w:r>
        <w:t>Швецией</w:t>
      </w:r>
      <w:r>
        <w:rPr>
          <w:spacing w:val="80"/>
        </w:rPr>
        <w:t xml:space="preserve"> </w:t>
      </w:r>
      <w:r>
        <w:t>1808-1809</w:t>
      </w:r>
      <w:r>
        <w:rPr>
          <w:spacing w:val="80"/>
        </w:rPr>
        <w:t xml:space="preserve"> </w:t>
      </w:r>
      <w:r>
        <w:t>г.</w:t>
      </w:r>
      <w:r>
        <w:rPr>
          <w:spacing w:val="80"/>
        </w:rPr>
        <w:t xml:space="preserve"> </w:t>
      </w:r>
      <w:r>
        <w:t>и</w:t>
      </w:r>
      <w:r>
        <w:rPr>
          <w:spacing w:val="80"/>
        </w:rPr>
        <w:t xml:space="preserve"> </w:t>
      </w:r>
      <w:r>
        <w:t>присоединение</w:t>
      </w:r>
      <w:r>
        <w:rPr>
          <w:spacing w:val="80"/>
        </w:rPr>
        <w:t xml:space="preserve"> </w:t>
      </w:r>
      <w:r>
        <w:t>Финляндии.</w:t>
      </w:r>
      <w:r>
        <w:rPr>
          <w:spacing w:val="80"/>
        </w:rPr>
        <w:t xml:space="preserve"> </w:t>
      </w:r>
      <w:r>
        <w:t>Война</w:t>
      </w:r>
      <w:r>
        <w:rPr>
          <w:spacing w:val="80"/>
        </w:rPr>
        <w:t xml:space="preserve"> </w:t>
      </w:r>
      <w:r>
        <w:t>с</w:t>
      </w:r>
      <w:r>
        <w:rPr>
          <w:spacing w:val="80"/>
        </w:rPr>
        <w:t xml:space="preserve"> </w:t>
      </w:r>
      <w:r>
        <w:t>Турцией</w:t>
      </w:r>
      <w:r>
        <w:rPr>
          <w:spacing w:val="80"/>
        </w:rPr>
        <w:t xml:space="preserve"> </w:t>
      </w:r>
      <w:r>
        <w:t>и Бухарестский мир</w:t>
      </w:r>
      <w:r>
        <w:rPr>
          <w:spacing w:val="-3"/>
        </w:rPr>
        <w:t xml:space="preserve"> </w:t>
      </w:r>
      <w:r>
        <w:t>1812</w:t>
      </w:r>
      <w:r>
        <w:rPr>
          <w:spacing w:val="-3"/>
        </w:rPr>
        <w:t xml:space="preserve"> </w:t>
      </w:r>
      <w:r>
        <w:t>г.</w:t>
      </w:r>
      <w:r>
        <w:rPr>
          <w:spacing w:val="-1"/>
        </w:rPr>
        <w:t xml:space="preserve"> </w:t>
      </w:r>
      <w:r>
        <w:t>Отечественная</w:t>
      </w:r>
      <w:r>
        <w:rPr>
          <w:spacing w:val="-1"/>
        </w:rPr>
        <w:t xml:space="preserve"> </w:t>
      </w:r>
      <w:r>
        <w:t>война</w:t>
      </w:r>
      <w:r>
        <w:rPr>
          <w:spacing w:val="-4"/>
        </w:rPr>
        <w:t xml:space="preserve"> </w:t>
      </w:r>
      <w:r>
        <w:t>1812</w:t>
      </w:r>
      <w:r>
        <w:rPr>
          <w:spacing w:val="-1"/>
        </w:rPr>
        <w:t xml:space="preserve"> </w:t>
      </w:r>
      <w:r>
        <w:t>г.</w:t>
      </w:r>
      <w:r>
        <w:rPr>
          <w:spacing w:val="-1"/>
        </w:rPr>
        <w:t xml:space="preserve"> </w:t>
      </w:r>
      <w:r>
        <w:t>‒</w:t>
      </w:r>
      <w:r>
        <w:rPr>
          <w:spacing w:val="-3"/>
        </w:rPr>
        <w:t xml:space="preserve"> </w:t>
      </w:r>
      <w:r>
        <w:t>важнейшее</w:t>
      </w:r>
      <w:r>
        <w:rPr>
          <w:spacing w:val="-1"/>
        </w:rPr>
        <w:t xml:space="preserve"> </w:t>
      </w:r>
      <w:r>
        <w:t>событие</w:t>
      </w:r>
      <w:r>
        <w:rPr>
          <w:spacing w:val="-1"/>
        </w:rPr>
        <w:t xml:space="preserve"> </w:t>
      </w:r>
      <w:r>
        <w:t>российской</w:t>
      </w:r>
      <w:r>
        <w:rPr>
          <w:spacing w:val="-2"/>
        </w:rPr>
        <w:t xml:space="preserve"> </w:t>
      </w:r>
      <w:r>
        <w:t>и мировой истории XIX в. Венский конгресс и его решения. Священный союз. Возрастание роли</w:t>
      </w:r>
      <w:r>
        <w:rPr>
          <w:spacing w:val="-4"/>
        </w:rPr>
        <w:t xml:space="preserve"> </w:t>
      </w:r>
      <w:r>
        <w:t>России</w:t>
      </w:r>
      <w:r>
        <w:rPr>
          <w:spacing w:val="-5"/>
        </w:rPr>
        <w:t xml:space="preserve"> </w:t>
      </w:r>
      <w:r>
        <w:t>в</w:t>
      </w:r>
      <w:r>
        <w:rPr>
          <w:spacing w:val="-4"/>
        </w:rPr>
        <w:t xml:space="preserve"> </w:t>
      </w:r>
      <w:r>
        <w:t>европейской</w:t>
      </w:r>
      <w:r>
        <w:rPr>
          <w:spacing w:val="-4"/>
        </w:rPr>
        <w:t xml:space="preserve"> </w:t>
      </w:r>
      <w:r>
        <w:t>политике</w:t>
      </w:r>
      <w:r>
        <w:rPr>
          <w:spacing w:val="-7"/>
        </w:rPr>
        <w:t xml:space="preserve"> </w:t>
      </w:r>
      <w:r>
        <w:t>после</w:t>
      </w:r>
      <w:r>
        <w:rPr>
          <w:spacing w:val="-4"/>
        </w:rPr>
        <w:t xml:space="preserve"> </w:t>
      </w:r>
      <w:r>
        <w:t>победы</w:t>
      </w:r>
      <w:r>
        <w:rPr>
          <w:spacing w:val="-3"/>
        </w:rPr>
        <w:t xml:space="preserve"> </w:t>
      </w:r>
      <w:r>
        <w:t>над</w:t>
      </w:r>
      <w:r>
        <w:rPr>
          <w:spacing w:val="-2"/>
        </w:rPr>
        <w:t xml:space="preserve"> </w:t>
      </w:r>
      <w:r>
        <w:t>Наполеоном</w:t>
      </w:r>
      <w:r>
        <w:rPr>
          <w:spacing w:val="-4"/>
        </w:rPr>
        <w:t xml:space="preserve"> </w:t>
      </w:r>
      <w:r>
        <w:t>и</w:t>
      </w:r>
      <w:r>
        <w:rPr>
          <w:spacing w:val="-5"/>
        </w:rPr>
        <w:t xml:space="preserve"> </w:t>
      </w:r>
      <w:r>
        <w:t>Венского</w:t>
      </w:r>
      <w:r>
        <w:rPr>
          <w:spacing w:val="-2"/>
        </w:rPr>
        <w:t xml:space="preserve"> конгресса.</w:t>
      </w:r>
    </w:p>
    <w:p w14:paraId="12ED87A4">
      <w:pPr>
        <w:pStyle w:val="7"/>
        <w:spacing w:before="1"/>
        <w:ind w:right="854"/>
      </w:pPr>
      <w:r>
        <w:t>Либеральные и охранительные тенденции во внутренней политике. Польская конституция 1815 г. Военные поселения.</w:t>
      </w:r>
    </w:p>
    <w:p w14:paraId="2109D381">
      <w:pPr>
        <w:pStyle w:val="7"/>
        <w:ind w:left="1843" w:firstLine="0"/>
      </w:pPr>
      <w:r>
        <w:t>Дворянская</w:t>
      </w:r>
      <w:r>
        <w:rPr>
          <w:spacing w:val="-7"/>
        </w:rPr>
        <w:t xml:space="preserve"> </w:t>
      </w:r>
      <w:r>
        <w:t>оппозиция</w:t>
      </w:r>
      <w:r>
        <w:rPr>
          <w:spacing w:val="-8"/>
        </w:rPr>
        <w:t xml:space="preserve"> </w:t>
      </w:r>
      <w:r>
        <w:t>самодержавию.</w:t>
      </w:r>
      <w:r>
        <w:rPr>
          <w:spacing w:val="-5"/>
        </w:rPr>
        <w:t xml:space="preserve"> </w:t>
      </w:r>
      <w:r>
        <w:t>Тайные</w:t>
      </w:r>
      <w:r>
        <w:rPr>
          <w:spacing w:val="-6"/>
        </w:rPr>
        <w:t xml:space="preserve"> </w:t>
      </w:r>
      <w:r>
        <w:rPr>
          <w:spacing w:val="-2"/>
        </w:rPr>
        <w:t>организации:</w:t>
      </w:r>
    </w:p>
    <w:p w14:paraId="5B8FC776">
      <w:pPr>
        <w:pStyle w:val="7"/>
        <w:ind w:right="850"/>
      </w:pPr>
      <w:r>
        <w:t>Союз спасения, Союз благоденствия, Северное и Южное общества. Восстание декабристов 14 декабря 1825 г.</w:t>
      </w:r>
    </w:p>
    <w:p w14:paraId="3D63F820">
      <w:pPr>
        <w:pStyle w:val="7"/>
        <w:ind w:left="1843" w:firstLine="0"/>
      </w:pPr>
      <w:r>
        <w:t>Николаевское</w:t>
      </w:r>
      <w:r>
        <w:rPr>
          <w:spacing w:val="-8"/>
        </w:rPr>
        <w:t xml:space="preserve"> </w:t>
      </w:r>
      <w:r>
        <w:t>самодержавие:</w:t>
      </w:r>
      <w:r>
        <w:rPr>
          <w:spacing w:val="-4"/>
        </w:rPr>
        <w:t xml:space="preserve"> </w:t>
      </w:r>
      <w:r>
        <w:t>государственный</w:t>
      </w:r>
      <w:r>
        <w:rPr>
          <w:spacing w:val="-4"/>
        </w:rPr>
        <w:t xml:space="preserve"> </w:t>
      </w:r>
      <w:r>
        <w:rPr>
          <w:spacing w:val="-2"/>
        </w:rPr>
        <w:t>консерватизм.</w:t>
      </w:r>
    </w:p>
    <w:p w14:paraId="5F4034FB">
      <w:pPr>
        <w:pStyle w:val="7"/>
        <w:ind w:right="846"/>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w:t>
      </w:r>
      <w:r>
        <w:rPr>
          <w:spacing w:val="42"/>
        </w:rPr>
        <w:t xml:space="preserve">  </w:t>
      </w:r>
      <w:r>
        <w:t>крестьян</w:t>
      </w:r>
      <w:r>
        <w:rPr>
          <w:spacing w:val="43"/>
        </w:rPr>
        <w:t xml:space="preserve">  </w:t>
      </w:r>
      <w:r>
        <w:t>П.Д.</w:t>
      </w:r>
      <w:r>
        <w:rPr>
          <w:spacing w:val="43"/>
        </w:rPr>
        <w:t xml:space="preserve">  </w:t>
      </w:r>
      <w:r>
        <w:t>Киселёва</w:t>
      </w:r>
      <w:r>
        <w:rPr>
          <w:spacing w:val="45"/>
        </w:rPr>
        <w:t xml:space="preserve">  </w:t>
      </w:r>
      <w:r>
        <w:t>1837-1841</w:t>
      </w:r>
      <w:r>
        <w:rPr>
          <w:spacing w:val="43"/>
        </w:rPr>
        <w:t xml:space="preserve">  </w:t>
      </w:r>
      <w:r>
        <w:t>гг.</w:t>
      </w:r>
      <w:r>
        <w:rPr>
          <w:spacing w:val="43"/>
        </w:rPr>
        <w:t xml:space="preserve">  </w:t>
      </w:r>
      <w:r>
        <w:t>Официальная</w:t>
      </w:r>
      <w:r>
        <w:rPr>
          <w:spacing w:val="44"/>
        </w:rPr>
        <w:t xml:space="preserve">  </w:t>
      </w:r>
      <w:r>
        <w:rPr>
          <w:spacing w:val="-2"/>
        </w:rPr>
        <w:t>идеология:</w:t>
      </w:r>
    </w:p>
    <w:p w14:paraId="41B8E187">
      <w:pPr>
        <w:pStyle w:val="7"/>
        <w:ind w:right="844" w:firstLine="0"/>
        <w:jc w:val="right"/>
      </w:pPr>
      <w:r>
        <w:t>«православие,</w:t>
      </w:r>
      <w:r>
        <w:rPr>
          <w:spacing w:val="-12"/>
        </w:rPr>
        <w:t xml:space="preserve"> </w:t>
      </w:r>
      <w:r>
        <w:t>самодержавие,</w:t>
      </w:r>
      <w:r>
        <w:rPr>
          <w:spacing w:val="-12"/>
        </w:rPr>
        <w:t xml:space="preserve"> </w:t>
      </w:r>
      <w:r>
        <w:t>народность».</w:t>
      </w:r>
      <w:r>
        <w:rPr>
          <w:spacing w:val="-12"/>
        </w:rPr>
        <w:t xml:space="preserve"> </w:t>
      </w:r>
      <w:r>
        <w:t>Формирование</w:t>
      </w:r>
      <w:r>
        <w:rPr>
          <w:spacing w:val="-13"/>
        </w:rPr>
        <w:t xml:space="preserve"> </w:t>
      </w:r>
      <w:r>
        <w:t>профессиональной</w:t>
      </w:r>
      <w:r>
        <w:rPr>
          <w:spacing w:val="-11"/>
        </w:rPr>
        <w:t xml:space="preserve"> </w:t>
      </w:r>
      <w:r>
        <w:t>бюрократии. Расширение империи: русско-иранская и русско-турецкая войны. Россия и Западная Европа:</w:t>
      </w:r>
      <w:r>
        <w:rPr>
          <w:spacing w:val="32"/>
        </w:rPr>
        <w:t xml:space="preserve"> </w:t>
      </w:r>
      <w:r>
        <w:t>особенности</w:t>
      </w:r>
      <w:r>
        <w:rPr>
          <w:spacing w:val="33"/>
        </w:rPr>
        <w:t xml:space="preserve"> </w:t>
      </w:r>
      <w:r>
        <w:t>взаимного</w:t>
      </w:r>
      <w:r>
        <w:rPr>
          <w:spacing w:val="31"/>
        </w:rPr>
        <w:t xml:space="preserve"> </w:t>
      </w:r>
      <w:r>
        <w:t>восприятия. «Священный</w:t>
      </w:r>
      <w:r>
        <w:rPr>
          <w:spacing w:val="32"/>
        </w:rPr>
        <w:t xml:space="preserve"> </w:t>
      </w:r>
      <w:r>
        <w:t>союз».</w:t>
      </w:r>
      <w:r>
        <w:rPr>
          <w:spacing w:val="31"/>
        </w:rPr>
        <w:t xml:space="preserve"> </w:t>
      </w:r>
      <w:r>
        <w:t>Россия</w:t>
      </w:r>
      <w:r>
        <w:rPr>
          <w:spacing w:val="31"/>
        </w:rPr>
        <w:t xml:space="preserve"> </w:t>
      </w:r>
      <w:r>
        <w:t>и</w:t>
      </w:r>
      <w:r>
        <w:rPr>
          <w:spacing w:val="32"/>
        </w:rPr>
        <w:t xml:space="preserve"> </w:t>
      </w:r>
      <w:r>
        <w:t>революции</w:t>
      </w:r>
      <w:r>
        <w:rPr>
          <w:spacing w:val="30"/>
        </w:rPr>
        <w:t xml:space="preserve"> </w:t>
      </w:r>
      <w:r>
        <w:t>в Европе.</w:t>
      </w:r>
      <w:r>
        <w:rPr>
          <w:spacing w:val="50"/>
          <w:w w:val="150"/>
        </w:rPr>
        <w:t xml:space="preserve"> </w:t>
      </w:r>
      <w:r>
        <w:t>Восточный</w:t>
      </w:r>
      <w:r>
        <w:rPr>
          <w:spacing w:val="53"/>
          <w:w w:val="150"/>
        </w:rPr>
        <w:t xml:space="preserve"> </w:t>
      </w:r>
      <w:r>
        <w:t>вопрос.</w:t>
      </w:r>
      <w:r>
        <w:rPr>
          <w:spacing w:val="53"/>
          <w:w w:val="150"/>
        </w:rPr>
        <w:t xml:space="preserve"> </w:t>
      </w:r>
      <w:r>
        <w:t>Распад</w:t>
      </w:r>
      <w:r>
        <w:rPr>
          <w:spacing w:val="53"/>
          <w:w w:val="150"/>
        </w:rPr>
        <w:t xml:space="preserve"> </w:t>
      </w:r>
      <w:r>
        <w:t>Венской</w:t>
      </w:r>
      <w:r>
        <w:rPr>
          <w:spacing w:val="53"/>
          <w:w w:val="150"/>
        </w:rPr>
        <w:t xml:space="preserve"> </w:t>
      </w:r>
      <w:r>
        <w:t>системы.</w:t>
      </w:r>
      <w:r>
        <w:rPr>
          <w:spacing w:val="52"/>
          <w:w w:val="150"/>
        </w:rPr>
        <w:t xml:space="preserve"> </w:t>
      </w:r>
      <w:r>
        <w:t>Крымская</w:t>
      </w:r>
      <w:r>
        <w:rPr>
          <w:spacing w:val="55"/>
          <w:w w:val="150"/>
        </w:rPr>
        <w:t xml:space="preserve"> </w:t>
      </w:r>
      <w:r>
        <w:t>война.</w:t>
      </w:r>
      <w:r>
        <w:rPr>
          <w:spacing w:val="53"/>
          <w:w w:val="150"/>
        </w:rPr>
        <w:t xml:space="preserve"> </w:t>
      </w:r>
      <w:r>
        <w:rPr>
          <w:spacing w:val="-2"/>
        </w:rPr>
        <w:t>Героическая</w:t>
      </w:r>
    </w:p>
    <w:p w14:paraId="5B7B715D">
      <w:pPr>
        <w:pStyle w:val="7"/>
        <w:spacing w:before="1"/>
        <w:ind w:firstLine="0"/>
      </w:pPr>
      <w:r>
        <w:t>оборона</w:t>
      </w:r>
      <w:r>
        <w:rPr>
          <w:spacing w:val="-4"/>
        </w:rPr>
        <w:t xml:space="preserve"> </w:t>
      </w:r>
      <w:r>
        <w:t>Севастополя.</w:t>
      </w:r>
      <w:r>
        <w:rPr>
          <w:spacing w:val="-3"/>
        </w:rPr>
        <w:t xml:space="preserve"> </w:t>
      </w:r>
      <w:r>
        <w:t>Парижский</w:t>
      </w:r>
      <w:r>
        <w:rPr>
          <w:spacing w:val="-3"/>
        </w:rPr>
        <w:t xml:space="preserve"> </w:t>
      </w:r>
      <w:r>
        <w:t>мир</w:t>
      </w:r>
      <w:r>
        <w:rPr>
          <w:spacing w:val="-3"/>
        </w:rPr>
        <w:t xml:space="preserve"> </w:t>
      </w:r>
      <w:r>
        <w:t>1856</w:t>
      </w:r>
      <w:r>
        <w:rPr>
          <w:spacing w:val="-3"/>
        </w:rPr>
        <w:t xml:space="preserve"> </w:t>
      </w:r>
      <w:r>
        <w:rPr>
          <w:spacing w:val="-5"/>
        </w:rPr>
        <w:t>г.</w:t>
      </w:r>
    </w:p>
    <w:p w14:paraId="2AECD6D6">
      <w:pPr>
        <w:pStyle w:val="7"/>
        <w:ind w:right="848"/>
      </w:pPr>
      <w:r>
        <w:t>Сословная структура российского общества. Крепостное хозяйство. Помещик и крестьянин, конфликты</w:t>
      </w:r>
      <w:r>
        <w:rPr>
          <w:spacing w:val="-1"/>
        </w:rPr>
        <w:t xml:space="preserve"> </w:t>
      </w:r>
      <w:r>
        <w:t xml:space="preserve">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w:t>
      </w:r>
      <w:r>
        <w:rPr>
          <w:spacing w:val="-2"/>
        </w:rPr>
        <w:t>самоуправление.</w:t>
      </w:r>
    </w:p>
    <w:p w14:paraId="59D72DAF">
      <w:pPr>
        <w:pStyle w:val="7"/>
        <w:ind w:right="848"/>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w:t>
      </w:r>
      <w:r>
        <w:rPr>
          <w:spacing w:val="-1"/>
        </w:rPr>
        <w:t xml:space="preserve"> </w:t>
      </w:r>
      <w:r>
        <w:t>славянофилы</w:t>
      </w:r>
      <w:r>
        <w:rPr>
          <w:spacing w:val="-1"/>
        </w:rPr>
        <w:t xml:space="preserve"> </w:t>
      </w:r>
      <w:r>
        <w:t>и западники,</w:t>
      </w:r>
      <w:r>
        <w:rPr>
          <w:spacing w:val="-3"/>
        </w:rPr>
        <w:t xml:space="preserve"> </w:t>
      </w:r>
      <w:r>
        <w:t>зарождение</w:t>
      </w:r>
      <w:r>
        <w:rPr>
          <w:spacing w:val="-2"/>
        </w:rPr>
        <w:t xml:space="preserve"> </w:t>
      </w:r>
      <w:r>
        <w:t>социалистической</w:t>
      </w:r>
      <w:r>
        <w:rPr>
          <w:spacing w:val="-2"/>
        </w:rPr>
        <w:t xml:space="preserve"> </w:t>
      </w:r>
      <w:r>
        <w:t>мысли.</w:t>
      </w:r>
      <w:r>
        <w:rPr>
          <w:spacing w:val="-1"/>
        </w:rPr>
        <w:t xml:space="preserve"> </w:t>
      </w:r>
      <w: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3C1A2D03">
      <w:pPr>
        <w:pStyle w:val="7"/>
        <w:ind w:left="1843" w:firstLine="0"/>
      </w:pPr>
      <w:r>
        <w:t>Культурное</w:t>
      </w:r>
      <w:r>
        <w:rPr>
          <w:spacing w:val="-6"/>
        </w:rPr>
        <w:t xml:space="preserve"> </w:t>
      </w:r>
      <w:r>
        <w:t>пространство</w:t>
      </w:r>
      <w:r>
        <w:rPr>
          <w:spacing w:val="-4"/>
        </w:rPr>
        <w:t xml:space="preserve"> </w:t>
      </w:r>
      <w:r>
        <w:t>империи</w:t>
      </w:r>
      <w:r>
        <w:rPr>
          <w:spacing w:val="-4"/>
        </w:rPr>
        <w:t xml:space="preserve"> </w:t>
      </w:r>
      <w:r>
        <w:t>в</w:t>
      </w:r>
      <w:r>
        <w:rPr>
          <w:spacing w:val="-6"/>
        </w:rPr>
        <w:t xml:space="preserve"> </w:t>
      </w:r>
      <w:r>
        <w:t>первой</w:t>
      </w:r>
      <w:r>
        <w:rPr>
          <w:spacing w:val="-6"/>
        </w:rPr>
        <w:t xml:space="preserve"> </w:t>
      </w:r>
      <w:r>
        <w:t>половине</w:t>
      </w:r>
      <w:r>
        <w:rPr>
          <w:spacing w:val="-5"/>
        </w:rPr>
        <w:t xml:space="preserve"> </w:t>
      </w:r>
      <w:r>
        <w:t>XIX</w:t>
      </w:r>
      <w:r>
        <w:rPr>
          <w:spacing w:val="-3"/>
        </w:rPr>
        <w:t xml:space="preserve"> </w:t>
      </w:r>
      <w:r>
        <w:rPr>
          <w:spacing w:val="-5"/>
        </w:rPr>
        <w:t>в.</w:t>
      </w:r>
    </w:p>
    <w:p w14:paraId="61A4F832">
      <w:pPr>
        <w:pStyle w:val="7"/>
        <w:ind w:right="845"/>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04EB6BA5">
      <w:pPr>
        <w:pStyle w:val="7"/>
        <w:spacing w:before="1"/>
        <w:ind w:left="1843" w:firstLine="0"/>
      </w:pPr>
      <w:r>
        <w:t>Народы</w:t>
      </w:r>
      <w:r>
        <w:rPr>
          <w:spacing w:val="-4"/>
        </w:rPr>
        <w:t xml:space="preserve"> </w:t>
      </w:r>
      <w:r>
        <w:t>России</w:t>
      </w:r>
      <w:r>
        <w:rPr>
          <w:spacing w:val="-3"/>
        </w:rPr>
        <w:t xml:space="preserve"> </w:t>
      </w:r>
      <w:r>
        <w:t>в</w:t>
      </w:r>
      <w:r>
        <w:rPr>
          <w:spacing w:val="-4"/>
        </w:rPr>
        <w:t xml:space="preserve"> </w:t>
      </w:r>
      <w:r>
        <w:t>первой</w:t>
      </w:r>
      <w:r>
        <w:rPr>
          <w:spacing w:val="-3"/>
        </w:rPr>
        <w:t xml:space="preserve"> </w:t>
      </w:r>
      <w:r>
        <w:t>половине</w:t>
      </w:r>
      <w:r>
        <w:rPr>
          <w:spacing w:val="-4"/>
        </w:rPr>
        <w:t xml:space="preserve"> </w:t>
      </w:r>
      <w:r>
        <w:t>XIX</w:t>
      </w:r>
      <w:r>
        <w:rPr>
          <w:spacing w:val="-2"/>
        </w:rPr>
        <w:t xml:space="preserve"> </w:t>
      </w:r>
      <w:r>
        <w:rPr>
          <w:spacing w:val="-5"/>
        </w:rPr>
        <w:t>в.</w:t>
      </w:r>
    </w:p>
    <w:p w14:paraId="3EBC1DED">
      <w:pPr>
        <w:pStyle w:val="7"/>
        <w:ind w:right="849"/>
      </w:pPr>
      <w:r>
        <w:t>Многообразие культур и религий Российской империи. Православная церковь и основные</w:t>
      </w:r>
      <w:r>
        <w:rPr>
          <w:spacing w:val="-17"/>
        </w:rPr>
        <w:t xml:space="preserve"> </w:t>
      </w:r>
      <w:r>
        <w:t>конфессии</w:t>
      </w:r>
      <w:r>
        <w:rPr>
          <w:spacing w:val="-15"/>
        </w:rPr>
        <w:t xml:space="preserve"> </w:t>
      </w:r>
      <w:r>
        <w:t>(католичество,</w:t>
      </w:r>
      <w:r>
        <w:rPr>
          <w:spacing w:val="-14"/>
        </w:rPr>
        <w:t xml:space="preserve"> </w:t>
      </w:r>
      <w:r>
        <w:t>протестантство,</w:t>
      </w:r>
      <w:r>
        <w:rPr>
          <w:spacing w:val="-15"/>
        </w:rPr>
        <w:t xml:space="preserve"> </w:t>
      </w:r>
      <w:r>
        <w:t>ислам,</w:t>
      </w:r>
      <w:r>
        <w:rPr>
          <w:spacing w:val="-14"/>
        </w:rPr>
        <w:t xml:space="preserve"> </w:t>
      </w:r>
      <w:r>
        <w:t>иудаизм,</w:t>
      </w:r>
      <w:r>
        <w:rPr>
          <w:spacing w:val="-14"/>
        </w:rPr>
        <w:t xml:space="preserve"> </w:t>
      </w:r>
      <w:r>
        <w:t>буддизм).</w:t>
      </w:r>
      <w:r>
        <w:rPr>
          <w:spacing w:val="-15"/>
        </w:rPr>
        <w:t xml:space="preserve"> </w:t>
      </w:r>
      <w:r>
        <w:rPr>
          <w:spacing w:val="-2"/>
        </w:rPr>
        <w:t>Конфликты</w:t>
      </w:r>
    </w:p>
    <w:p w14:paraId="26E1FB58">
      <w:pPr>
        <w:pStyle w:val="7"/>
        <w:spacing w:after="0"/>
        <w:sectPr>
          <w:pgSz w:w="11910" w:h="16840"/>
          <w:pgMar w:top="920" w:right="0" w:bottom="280" w:left="425" w:header="736" w:footer="0" w:gutter="0"/>
          <w:cols w:space="720" w:num="1"/>
        </w:sectPr>
      </w:pPr>
    </w:p>
    <w:p w14:paraId="6C2AE02D">
      <w:pPr>
        <w:pStyle w:val="7"/>
        <w:spacing w:before="189"/>
        <w:ind w:right="846" w:firstLine="0"/>
      </w:pPr>
      <w:r>
        <w:t>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759C2FFF">
      <w:pPr>
        <w:pStyle w:val="7"/>
        <w:ind w:left="1843" w:firstLine="0"/>
      </w:pPr>
      <w:r>
        <w:t>Социальная</w:t>
      </w:r>
      <w:r>
        <w:rPr>
          <w:spacing w:val="-3"/>
        </w:rPr>
        <w:t xml:space="preserve"> </w:t>
      </w:r>
      <w:r>
        <w:t>и</w:t>
      </w:r>
      <w:r>
        <w:rPr>
          <w:spacing w:val="-3"/>
        </w:rPr>
        <w:t xml:space="preserve"> </w:t>
      </w:r>
      <w:r>
        <w:t>правовая</w:t>
      </w:r>
      <w:r>
        <w:rPr>
          <w:spacing w:val="-3"/>
        </w:rPr>
        <w:t xml:space="preserve"> </w:t>
      </w:r>
      <w:r>
        <w:t>модернизация</w:t>
      </w:r>
      <w:r>
        <w:rPr>
          <w:spacing w:val="-3"/>
        </w:rPr>
        <w:t xml:space="preserve"> </w:t>
      </w:r>
      <w:r>
        <w:t>страны</w:t>
      </w:r>
      <w:r>
        <w:rPr>
          <w:spacing w:val="-6"/>
        </w:rPr>
        <w:t xml:space="preserve"> </w:t>
      </w:r>
      <w:r>
        <w:t>при</w:t>
      </w:r>
      <w:r>
        <w:rPr>
          <w:spacing w:val="-3"/>
        </w:rPr>
        <w:t xml:space="preserve"> </w:t>
      </w:r>
      <w:r>
        <w:t>Александре</w:t>
      </w:r>
      <w:r>
        <w:rPr>
          <w:spacing w:val="-1"/>
        </w:rPr>
        <w:t xml:space="preserve"> </w:t>
      </w:r>
      <w:r>
        <w:rPr>
          <w:spacing w:val="-5"/>
        </w:rPr>
        <w:t>II.</w:t>
      </w:r>
    </w:p>
    <w:p w14:paraId="7DE115B4">
      <w:pPr>
        <w:pStyle w:val="7"/>
        <w:ind w:right="848"/>
      </w:pPr>
      <w: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43BC3DB1">
      <w:pPr>
        <w:pStyle w:val="7"/>
        <w:ind w:right="847"/>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2C364D49">
      <w:pPr>
        <w:pStyle w:val="7"/>
        <w:ind w:left="1843" w:firstLine="0"/>
      </w:pPr>
      <w:r>
        <w:t>Россия</w:t>
      </w:r>
      <w:r>
        <w:rPr>
          <w:spacing w:val="-2"/>
        </w:rPr>
        <w:t xml:space="preserve"> </w:t>
      </w:r>
      <w:r>
        <w:t>в</w:t>
      </w:r>
      <w:r>
        <w:rPr>
          <w:spacing w:val="-2"/>
        </w:rPr>
        <w:t xml:space="preserve"> </w:t>
      </w:r>
      <w:r>
        <w:t>1880-1890-х</w:t>
      </w:r>
      <w:r>
        <w:rPr>
          <w:spacing w:val="1"/>
        </w:rPr>
        <w:t xml:space="preserve"> </w:t>
      </w:r>
      <w:r>
        <w:rPr>
          <w:spacing w:val="-5"/>
        </w:rPr>
        <w:t>гг.</w:t>
      </w:r>
    </w:p>
    <w:p w14:paraId="17835C33">
      <w:pPr>
        <w:pStyle w:val="7"/>
        <w:spacing w:before="1"/>
        <w:ind w:right="848"/>
      </w:pPr>
      <w:r>
        <w:t>«Народное самодержавие»</w:t>
      </w:r>
      <w:r>
        <w:rPr>
          <w:spacing w:val="-4"/>
        </w:rPr>
        <w:t xml:space="preserve"> </w:t>
      </w:r>
      <w:r>
        <w:t>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w:t>
      </w:r>
      <w:r>
        <w:rPr>
          <w:spacing w:val="-13"/>
        </w:rPr>
        <w:t xml:space="preserve"> </w:t>
      </w:r>
      <w:r>
        <w:t>Экономическая</w:t>
      </w:r>
      <w:r>
        <w:rPr>
          <w:spacing w:val="-13"/>
        </w:rPr>
        <w:t xml:space="preserve"> </w:t>
      </w:r>
      <w:r>
        <w:t>модернизация</w:t>
      </w:r>
      <w:r>
        <w:rPr>
          <w:spacing w:val="-13"/>
        </w:rPr>
        <w:t xml:space="preserve"> </w:t>
      </w:r>
      <w:r>
        <w:t>через</w:t>
      </w:r>
      <w:r>
        <w:rPr>
          <w:spacing w:val="-12"/>
        </w:rPr>
        <w:t xml:space="preserve"> </w:t>
      </w:r>
      <w:r>
        <w:t>государственное</w:t>
      </w:r>
      <w:r>
        <w:rPr>
          <w:spacing w:val="-14"/>
        </w:rPr>
        <w:t xml:space="preserve"> </w:t>
      </w:r>
      <w:r>
        <w:t>вмешательство</w:t>
      </w:r>
      <w:r>
        <w:rPr>
          <w:spacing w:val="-12"/>
        </w:rPr>
        <w:t xml:space="preserve"> </w:t>
      </w:r>
      <w:r>
        <w:t>в</w:t>
      </w:r>
      <w:r>
        <w:rPr>
          <w:spacing w:val="-14"/>
        </w:rPr>
        <w:t xml:space="preserve"> </w:t>
      </w:r>
      <w:r>
        <w:t xml:space="preserve">экономику. Форсированное развитие промышленности. Финансовая политика. Консервация аграрных </w:t>
      </w:r>
      <w:r>
        <w:rPr>
          <w:spacing w:val="-2"/>
        </w:rPr>
        <w:t>отношений.</w:t>
      </w:r>
    </w:p>
    <w:p w14:paraId="67470D53">
      <w:pPr>
        <w:pStyle w:val="7"/>
        <w:ind w:right="852"/>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3057E73B">
      <w:pPr>
        <w:pStyle w:val="7"/>
        <w:ind w:right="846"/>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23A14AF8">
      <w:pPr>
        <w:pStyle w:val="7"/>
        <w:spacing w:before="1"/>
        <w:ind w:right="849"/>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078A2744">
      <w:pPr>
        <w:pStyle w:val="7"/>
        <w:ind w:left="1843" w:firstLine="0"/>
      </w:pPr>
      <w:r>
        <w:t>Культурное</w:t>
      </w:r>
      <w:r>
        <w:rPr>
          <w:spacing w:val="-8"/>
        </w:rPr>
        <w:t xml:space="preserve"> </w:t>
      </w:r>
      <w:r>
        <w:t>пространство</w:t>
      </w:r>
      <w:r>
        <w:rPr>
          <w:spacing w:val="-4"/>
        </w:rPr>
        <w:t xml:space="preserve"> </w:t>
      </w:r>
      <w:r>
        <w:t>империи</w:t>
      </w:r>
      <w:r>
        <w:rPr>
          <w:spacing w:val="-4"/>
        </w:rPr>
        <w:t xml:space="preserve"> </w:t>
      </w:r>
      <w:r>
        <w:t>во</w:t>
      </w:r>
      <w:r>
        <w:rPr>
          <w:spacing w:val="-4"/>
        </w:rPr>
        <w:t xml:space="preserve"> </w:t>
      </w:r>
      <w:r>
        <w:t>второй</w:t>
      </w:r>
      <w:r>
        <w:rPr>
          <w:spacing w:val="-5"/>
        </w:rPr>
        <w:t xml:space="preserve"> </w:t>
      </w:r>
      <w:r>
        <w:t>половине</w:t>
      </w:r>
      <w:r>
        <w:rPr>
          <w:spacing w:val="-5"/>
        </w:rPr>
        <w:t xml:space="preserve"> </w:t>
      </w:r>
      <w:r>
        <w:t>XIX</w:t>
      </w:r>
      <w:r>
        <w:rPr>
          <w:spacing w:val="-3"/>
        </w:rPr>
        <w:t xml:space="preserve"> </w:t>
      </w:r>
      <w:r>
        <w:rPr>
          <w:spacing w:val="-5"/>
        </w:rPr>
        <w:t>в.</w:t>
      </w:r>
    </w:p>
    <w:p w14:paraId="2DE4FBCD">
      <w:pPr>
        <w:pStyle w:val="7"/>
        <w:ind w:right="843"/>
      </w:pPr>
      <w:r>
        <w:t>Культура и быт народов России во второй половине XIX в. Развитие городской культуры. Технический</w:t>
      </w:r>
      <w:r>
        <w:rPr>
          <w:spacing w:val="-1"/>
        </w:rPr>
        <w:t xml:space="preserve"> </w:t>
      </w:r>
      <w:r>
        <w:t>прогресс</w:t>
      </w:r>
      <w:r>
        <w:rPr>
          <w:spacing w:val="-1"/>
        </w:rPr>
        <w:t xml:space="preserve"> </w:t>
      </w:r>
      <w:r>
        <w:t>и перемены в повседневной жизни. Развитие</w:t>
      </w:r>
      <w:r>
        <w:rPr>
          <w:spacing w:val="-1"/>
        </w:rPr>
        <w:t xml:space="preserve"> </w:t>
      </w:r>
      <w:r>
        <w:t>транспорта, связи.</w:t>
      </w:r>
      <w:r>
        <w:rPr>
          <w:spacing w:val="-9"/>
        </w:rPr>
        <w:t xml:space="preserve"> </w:t>
      </w:r>
      <w:r>
        <w:t>Рост</w:t>
      </w:r>
      <w:r>
        <w:rPr>
          <w:spacing w:val="-9"/>
        </w:rPr>
        <w:t xml:space="preserve"> </w:t>
      </w:r>
      <w:r>
        <w:t>образования</w:t>
      </w:r>
      <w:r>
        <w:rPr>
          <w:spacing w:val="-9"/>
        </w:rPr>
        <w:t xml:space="preserve"> </w:t>
      </w:r>
      <w:r>
        <w:t>и</w:t>
      </w:r>
      <w:r>
        <w:rPr>
          <w:spacing w:val="-8"/>
        </w:rPr>
        <w:t xml:space="preserve"> </w:t>
      </w:r>
      <w:r>
        <w:t>распространение</w:t>
      </w:r>
      <w:r>
        <w:rPr>
          <w:spacing w:val="-10"/>
        </w:rPr>
        <w:t xml:space="preserve"> </w:t>
      </w:r>
      <w:r>
        <w:t>грамотности.</w:t>
      </w:r>
      <w:r>
        <w:rPr>
          <w:spacing w:val="-9"/>
        </w:rPr>
        <w:t xml:space="preserve"> </w:t>
      </w:r>
      <w:r>
        <w:t>Появление</w:t>
      </w:r>
      <w:r>
        <w:rPr>
          <w:spacing w:val="-12"/>
        </w:rPr>
        <w:t xml:space="preserve"> </w:t>
      </w:r>
      <w:r>
        <w:t>массовой</w:t>
      </w:r>
      <w:r>
        <w:rPr>
          <w:spacing w:val="-9"/>
        </w:rPr>
        <w:t xml:space="preserve"> </w:t>
      </w:r>
      <w:r>
        <w:t>печати.</w:t>
      </w:r>
      <w:r>
        <w:rPr>
          <w:spacing w:val="-10"/>
        </w:rPr>
        <w:t xml:space="preserve"> </w:t>
      </w:r>
      <w:r>
        <w:t>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763EE631">
      <w:pPr>
        <w:pStyle w:val="7"/>
        <w:ind w:left="1843" w:firstLine="0"/>
      </w:pPr>
      <w:r>
        <w:t>Этнокультурный</w:t>
      </w:r>
      <w:r>
        <w:rPr>
          <w:spacing w:val="-7"/>
        </w:rPr>
        <w:t xml:space="preserve"> </w:t>
      </w:r>
      <w:r>
        <w:t>облик</w:t>
      </w:r>
      <w:r>
        <w:rPr>
          <w:spacing w:val="-8"/>
        </w:rPr>
        <w:t xml:space="preserve"> </w:t>
      </w:r>
      <w:r>
        <w:rPr>
          <w:spacing w:val="-2"/>
        </w:rPr>
        <w:t>империи.</w:t>
      </w:r>
    </w:p>
    <w:p w14:paraId="6F64113E">
      <w:pPr>
        <w:pStyle w:val="7"/>
        <w:ind w:right="844"/>
      </w:pPr>
      <w:r>
        <w:t>Основные</w:t>
      </w:r>
      <w:r>
        <w:rPr>
          <w:spacing w:val="-15"/>
        </w:rPr>
        <w:t xml:space="preserve"> </w:t>
      </w:r>
      <w:r>
        <w:t>регионы</w:t>
      </w:r>
      <w:r>
        <w:rPr>
          <w:spacing w:val="-15"/>
        </w:rPr>
        <w:t xml:space="preserve"> </w:t>
      </w:r>
      <w:r>
        <w:t>и</w:t>
      </w:r>
      <w:r>
        <w:rPr>
          <w:spacing w:val="-15"/>
        </w:rPr>
        <w:t xml:space="preserve"> </w:t>
      </w:r>
      <w:r>
        <w:t>народы</w:t>
      </w:r>
      <w:r>
        <w:rPr>
          <w:spacing w:val="-15"/>
        </w:rPr>
        <w:t xml:space="preserve"> </w:t>
      </w:r>
      <w:r>
        <w:t>Российской</w:t>
      </w:r>
      <w:r>
        <w:rPr>
          <w:spacing w:val="-15"/>
        </w:rPr>
        <w:t xml:space="preserve"> </w:t>
      </w:r>
      <w:r>
        <w:t>империи</w:t>
      </w:r>
      <w:r>
        <w:rPr>
          <w:spacing w:val="-15"/>
        </w:rPr>
        <w:t xml:space="preserve"> </w:t>
      </w:r>
      <w:r>
        <w:t>и</w:t>
      </w:r>
      <w:r>
        <w:rPr>
          <w:spacing w:val="-15"/>
        </w:rPr>
        <w:t xml:space="preserve"> </w:t>
      </w:r>
      <w:r>
        <w:t>их</w:t>
      </w:r>
      <w:r>
        <w:rPr>
          <w:spacing w:val="-15"/>
        </w:rPr>
        <w:t xml:space="preserve"> </w:t>
      </w:r>
      <w:r>
        <w:t>роль</w:t>
      </w:r>
      <w:r>
        <w:rPr>
          <w:spacing w:val="-15"/>
        </w:rPr>
        <w:t xml:space="preserve"> </w:t>
      </w:r>
      <w:r>
        <w:t>в</w:t>
      </w:r>
      <w:r>
        <w:rPr>
          <w:spacing w:val="-15"/>
        </w:rPr>
        <w:t xml:space="preserve"> </w:t>
      </w:r>
      <w:r>
        <w:t>жизни</w:t>
      </w:r>
      <w:r>
        <w:rPr>
          <w:spacing w:val="-15"/>
        </w:rPr>
        <w:t xml:space="preserve"> </w:t>
      </w:r>
      <w:r>
        <w:t>страны.</w:t>
      </w:r>
      <w:r>
        <w:rPr>
          <w:spacing w:val="-15"/>
        </w:rPr>
        <w:t xml:space="preserve"> </w:t>
      </w:r>
      <w:r>
        <w:t>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w:t>
      </w:r>
      <w:r>
        <w:rPr>
          <w:spacing w:val="-5"/>
        </w:rPr>
        <w:t xml:space="preserve"> </w:t>
      </w:r>
      <w:r>
        <w:t>национальных</w:t>
      </w:r>
      <w:r>
        <w:rPr>
          <w:spacing w:val="-3"/>
        </w:rPr>
        <w:t xml:space="preserve"> </w:t>
      </w:r>
      <w:r>
        <w:t>культур</w:t>
      </w:r>
      <w:r>
        <w:rPr>
          <w:spacing w:val="-5"/>
        </w:rPr>
        <w:t xml:space="preserve"> </w:t>
      </w:r>
      <w:r>
        <w:t>и</w:t>
      </w:r>
      <w:r>
        <w:rPr>
          <w:spacing w:val="-5"/>
        </w:rPr>
        <w:t xml:space="preserve"> </w:t>
      </w:r>
      <w:r>
        <w:t>народов.</w:t>
      </w:r>
      <w:r>
        <w:rPr>
          <w:spacing w:val="-5"/>
        </w:rPr>
        <w:t xml:space="preserve"> </w:t>
      </w:r>
      <w:r>
        <w:t>Национальная</w:t>
      </w:r>
      <w:r>
        <w:rPr>
          <w:spacing w:val="-5"/>
        </w:rPr>
        <w:t xml:space="preserve"> </w:t>
      </w:r>
      <w:r>
        <w:t>политика</w:t>
      </w:r>
      <w:r>
        <w:rPr>
          <w:spacing w:val="-5"/>
        </w:rPr>
        <w:t xml:space="preserve"> </w:t>
      </w:r>
      <w:r>
        <w:t>самодержавия. Укрепление автономии Финляндии. Польское восстание 1863 г. Прибалтика. Еврейский вопрос.</w:t>
      </w:r>
      <w:r>
        <w:rPr>
          <w:spacing w:val="-15"/>
        </w:rPr>
        <w:t xml:space="preserve"> </w:t>
      </w:r>
      <w:r>
        <w:t>Поволжье.</w:t>
      </w:r>
      <w:r>
        <w:rPr>
          <w:spacing w:val="-15"/>
        </w:rPr>
        <w:t xml:space="preserve"> </w:t>
      </w:r>
      <w:r>
        <w:t>Северный</w:t>
      </w:r>
      <w:r>
        <w:rPr>
          <w:spacing w:val="-15"/>
        </w:rPr>
        <w:t xml:space="preserve"> </w:t>
      </w:r>
      <w:r>
        <w:t>Кавказ</w:t>
      </w:r>
      <w:r>
        <w:rPr>
          <w:spacing w:val="-15"/>
        </w:rPr>
        <w:t xml:space="preserve"> </w:t>
      </w:r>
      <w:r>
        <w:t>и</w:t>
      </w:r>
      <w:r>
        <w:rPr>
          <w:spacing w:val="-15"/>
        </w:rPr>
        <w:t xml:space="preserve"> </w:t>
      </w:r>
      <w:r>
        <w:t>Закавказье.</w:t>
      </w:r>
      <w:r>
        <w:rPr>
          <w:spacing w:val="-15"/>
        </w:rPr>
        <w:t xml:space="preserve"> </w:t>
      </w:r>
      <w:r>
        <w:t>Север,</w:t>
      </w:r>
      <w:r>
        <w:rPr>
          <w:spacing w:val="-15"/>
        </w:rPr>
        <w:t xml:space="preserve"> </w:t>
      </w:r>
      <w:r>
        <w:t>Сибирь,</w:t>
      </w:r>
      <w:r>
        <w:rPr>
          <w:spacing w:val="-15"/>
        </w:rPr>
        <w:t xml:space="preserve"> </w:t>
      </w:r>
      <w:r>
        <w:t>Дальний</w:t>
      </w:r>
      <w:r>
        <w:rPr>
          <w:spacing w:val="-15"/>
        </w:rPr>
        <w:t xml:space="preserve"> </w:t>
      </w:r>
      <w:r>
        <w:t>Восток.</w:t>
      </w:r>
      <w:r>
        <w:rPr>
          <w:spacing w:val="-15"/>
        </w:rPr>
        <w:t xml:space="preserve"> </w:t>
      </w:r>
      <w:r>
        <w:t>Средняя Азия. Миссии Русской православной церкви и ее знаменитые миссионеры.</w:t>
      </w:r>
    </w:p>
    <w:p w14:paraId="5D43271A">
      <w:pPr>
        <w:pStyle w:val="7"/>
        <w:spacing w:before="1"/>
        <w:ind w:right="848"/>
      </w:pPr>
      <w:r>
        <w:t xml:space="preserve">Формирование гражданского общества и основные направления общественных </w:t>
      </w:r>
      <w:r>
        <w:rPr>
          <w:spacing w:val="-2"/>
        </w:rPr>
        <w:t>движений.</w:t>
      </w:r>
    </w:p>
    <w:p w14:paraId="6EAE1A1B">
      <w:pPr>
        <w:pStyle w:val="7"/>
        <w:ind w:right="846"/>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w:t>
      </w:r>
    </w:p>
    <w:p w14:paraId="69673336">
      <w:pPr>
        <w:pStyle w:val="7"/>
        <w:spacing w:after="0"/>
        <w:sectPr>
          <w:pgSz w:w="11910" w:h="16840"/>
          <w:pgMar w:top="920" w:right="0" w:bottom="280" w:left="425" w:header="736" w:footer="0" w:gutter="0"/>
          <w:cols w:space="720" w:num="1"/>
        </w:sectPr>
      </w:pPr>
    </w:p>
    <w:p w14:paraId="2915FC6B">
      <w:pPr>
        <w:pStyle w:val="7"/>
        <w:spacing w:before="189"/>
        <w:ind w:right="849" w:firstLine="0"/>
      </w:pPr>
      <w:r>
        <w:t>Феномен</w:t>
      </w:r>
      <w:r>
        <w:rPr>
          <w:spacing w:val="-15"/>
        </w:rPr>
        <w:t xml:space="preserve"> </w:t>
      </w:r>
      <w:r>
        <w:t>интеллигенции.</w:t>
      </w:r>
      <w:r>
        <w:rPr>
          <w:spacing w:val="-15"/>
        </w:rPr>
        <w:t xml:space="preserve"> </w:t>
      </w:r>
      <w:r>
        <w:t>Общественные</w:t>
      </w:r>
      <w:r>
        <w:rPr>
          <w:spacing w:val="-15"/>
        </w:rPr>
        <w:t xml:space="preserve"> </w:t>
      </w:r>
      <w:r>
        <w:t>организации.</w:t>
      </w:r>
      <w:r>
        <w:rPr>
          <w:spacing w:val="-15"/>
        </w:rPr>
        <w:t xml:space="preserve"> </w:t>
      </w:r>
      <w:r>
        <w:t>Благотворительность.</w:t>
      </w:r>
      <w:r>
        <w:rPr>
          <w:spacing w:val="-15"/>
        </w:rPr>
        <w:t xml:space="preserve"> </w:t>
      </w:r>
      <w:r>
        <w:t>Студенческое движение. Рабочее движение. Женское движение.</w:t>
      </w:r>
    </w:p>
    <w:p w14:paraId="716663B7">
      <w:pPr>
        <w:pStyle w:val="7"/>
        <w:ind w:right="848"/>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w:t>
      </w:r>
      <w:r>
        <w:rPr>
          <w:spacing w:val="-15"/>
        </w:rPr>
        <w:t xml:space="preserve"> </w:t>
      </w:r>
      <w:r>
        <w:t>Национализм.</w:t>
      </w:r>
      <w:r>
        <w:rPr>
          <w:spacing w:val="-15"/>
        </w:rPr>
        <w:t xml:space="preserve"> </w:t>
      </w:r>
      <w:r>
        <w:t>Либерализм</w:t>
      </w:r>
      <w:r>
        <w:rPr>
          <w:spacing w:val="-15"/>
        </w:rPr>
        <w:t xml:space="preserve"> </w:t>
      </w:r>
      <w:r>
        <w:t>и</w:t>
      </w:r>
      <w:r>
        <w:rPr>
          <w:spacing w:val="-15"/>
        </w:rPr>
        <w:t xml:space="preserve"> </w:t>
      </w:r>
      <w:r>
        <w:t>его</w:t>
      </w:r>
      <w:r>
        <w:rPr>
          <w:spacing w:val="-14"/>
        </w:rPr>
        <w:t xml:space="preserve"> </w:t>
      </w:r>
      <w:r>
        <w:t>особенности</w:t>
      </w:r>
      <w:r>
        <w:rPr>
          <w:spacing w:val="-14"/>
        </w:rPr>
        <w:t xml:space="preserve"> </w:t>
      </w:r>
      <w:r>
        <w:t>в</w:t>
      </w:r>
      <w:r>
        <w:rPr>
          <w:spacing w:val="-15"/>
        </w:rPr>
        <w:t xml:space="preserve"> </w:t>
      </w:r>
      <w:r>
        <w:t>России.</w:t>
      </w:r>
      <w:r>
        <w:rPr>
          <w:spacing w:val="-15"/>
        </w:rPr>
        <w:t xml:space="preserve"> </w:t>
      </w:r>
      <w:r>
        <w:t>Русский</w:t>
      </w:r>
      <w:r>
        <w:rPr>
          <w:spacing w:val="-15"/>
        </w:rPr>
        <w:t xml:space="preserve"> </w:t>
      </w:r>
      <w:r>
        <w:t>социализм.</w:t>
      </w:r>
      <w:r>
        <w:rPr>
          <w:spacing w:val="-15"/>
        </w:rPr>
        <w:t xml:space="preserve"> </w:t>
      </w:r>
      <w:r>
        <w:t>Русский анархизм.</w:t>
      </w:r>
      <w:r>
        <w:rPr>
          <w:spacing w:val="-11"/>
        </w:rPr>
        <w:t xml:space="preserve"> </w:t>
      </w:r>
      <w:r>
        <w:t>Формы</w:t>
      </w:r>
      <w:r>
        <w:rPr>
          <w:spacing w:val="-12"/>
        </w:rPr>
        <w:t xml:space="preserve"> </w:t>
      </w:r>
      <w:r>
        <w:t>политической</w:t>
      </w:r>
      <w:r>
        <w:rPr>
          <w:spacing w:val="-10"/>
        </w:rPr>
        <w:t xml:space="preserve"> </w:t>
      </w:r>
      <w:r>
        <w:t>оппозиции:</w:t>
      </w:r>
      <w:r>
        <w:rPr>
          <w:spacing w:val="-10"/>
        </w:rPr>
        <w:t xml:space="preserve"> </w:t>
      </w:r>
      <w:r>
        <w:t>земское</w:t>
      </w:r>
      <w:r>
        <w:rPr>
          <w:spacing w:val="-12"/>
        </w:rPr>
        <w:t xml:space="preserve"> </w:t>
      </w:r>
      <w:r>
        <w:t>движение,</w:t>
      </w:r>
      <w:r>
        <w:rPr>
          <w:spacing w:val="-11"/>
        </w:rPr>
        <w:t xml:space="preserve"> </w:t>
      </w:r>
      <w:r>
        <w:t>революционное</w:t>
      </w:r>
      <w:r>
        <w:rPr>
          <w:spacing w:val="-12"/>
        </w:rPr>
        <w:t xml:space="preserve"> </w:t>
      </w:r>
      <w:r>
        <w:t>подполье</w:t>
      </w:r>
      <w:r>
        <w:rPr>
          <w:spacing w:val="-14"/>
        </w:rPr>
        <w:t xml:space="preserve"> </w:t>
      </w:r>
      <w:r>
        <w:t>и эмиграция.</w:t>
      </w:r>
      <w:r>
        <w:rPr>
          <w:spacing w:val="-4"/>
        </w:rPr>
        <w:t xml:space="preserve"> </w:t>
      </w:r>
      <w:r>
        <w:t>Народничество</w:t>
      </w:r>
      <w:r>
        <w:rPr>
          <w:spacing w:val="-4"/>
        </w:rPr>
        <w:t xml:space="preserve"> </w:t>
      </w:r>
      <w:r>
        <w:t>и</w:t>
      </w:r>
      <w:r>
        <w:rPr>
          <w:spacing w:val="-3"/>
        </w:rPr>
        <w:t xml:space="preserve"> </w:t>
      </w:r>
      <w:r>
        <w:t>его</w:t>
      </w:r>
      <w:r>
        <w:rPr>
          <w:spacing w:val="-4"/>
        </w:rPr>
        <w:t xml:space="preserve"> </w:t>
      </w:r>
      <w:r>
        <w:t>эволюция.</w:t>
      </w:r>
      <w:r>
        <w:rPr>
          <w:spacing w:val="-4"/>
        </w:rPr>
        <w:t xml:space="preserve"> </w:t>
      </w:r>
      <w:r>
        <w:t>Народнические</w:t>
      </w:r>
      <w:r>
        <w:rPr>
          <w:spacing w:val="-5"/>
        </w:rPr>
        <w:t xml:space="preserve"> </w:t>
      </w:r>
      <w:r>
        <w:t>кружки:</w:t>
      </w:r>
      <w:r>
        <w:rPr>
          <w:spacing w:val="-4"/>
        </w:rPr>
        <w:t xml:space="preserve"> </w:t>
      </w:r>
      <w:r>
        <w:t>идеология</w:t>
      </w:r>
      <w:r>
        <w:rPr>
          <w:spacing w:val="-4"/>
        </w:rPr>
        <w:t xml:space="preserve"> </w:t>
      </w:r>
      <w:r>
        <w:t>и</w:t>
      </w:r>
      <w:r>
        <w:rPr>
          <w:spacing w:val="-4"/>
        </w:rPr>
        <w:t xml:space="preserve"> </w:t>
      </w:r>
      <w:r>
        <w:t>практика. Большое</w:t>
      </w:r>
      <w:r>
        <w:rPr>
          <w:spacing w:val="-8"/>
        </w:rPr>
        <w:t xml:space="preserve"> </w:t>
      </w:r>
      <w:r>
        <w:t>общество</w:t>
      </w:r>
      <w:r>
        <w:rPr>
          <w:spacing w:val="-7"/>
        </w:rPr>
        <w:t xml:space="preserve"> </w:t>
      </w:r>
      <w:r>
        <w:t>пропаганды.</w:t>
      </w:r>
      <w:r>
        <w:rPr>
          <w:spacing w:val="-3"/>
        </w:rPr>
        <w:t xml:space="preserve"> </w:t>
      </w:r>
      <w:r>
        <w:t>«Хождение</w:t>
      </w:r>
      <w:r>
        <w:rPr>
          <w:spacing w:val="-8"/>
        </w:rPr>
        <w:t xml:space="preserve"> </w:t>
      </w:r>
      <w:r>
        <w:t>в</w:t>
      </w:r>
      <w:r>
        <w:rPr>
          <w:spacing w:val="-7"/>
        </w:rPr>
        <w:t xml:space="preserve"> </w:t>
      </w:r>
      <w:r>
        <w:t>народ».</w:t>
      </w:r>
      <w:r>
        <w:rPr>
          <w:spacing w:val="-2"/>
        </w:rPr>
        <w:t xml:space="preserve"> </w:t>
      </w:r>
      <w:r>
        <w:t>«Земля</w:t>
      </w:r>
      <w:r>
        <w:rPr>
          <w:spacing w:val="-7"/>
        </w:rPr>
        <w:t xml:space="preserve"> </w:t>
      </w:r>
      <w:r>
        <w:t>и</w:t>
      </w:r>
      <w:r>
        <w:rPr>
          <w:spacing w:val="-6"/>
        </w:rPr>
        <w:t xml:space="preserve"> </w:t>
      </w:r>
      <w:r>
        <w:t>воля»</w:t>
      </w:r>
      <w:r>
        <w:rPr>
          <w:spacing w:val="-12"/>
        </w:rPr>
        <w:t xml:space="preserve"> </w:t>
      </w:r>
      <w:r>
        <w:t>и</w:t>
      </w:r>
      <w:r>
        <w:rPr>
          <w:spacing w:val="-6"/>
        </w:rPr>
        <w:t xml:space="preserve"> </w:t>
      </w:r>
      <w:r>
        <w:t>её</w:t>
      </w:r>
      <w:r>
        <w:rPr>
          <w:spacing w:val="-8"/>
        </w:rPr>
        <w:t xml:space="preserve"> </w:t>
      </w:r>
      <w:r>
        <w:t>раскол.</w:t>
      </w:r>
      <w:r>
        <w:rPr>
          <w:spacing w:val="-2"/>
        </w:rPr>
        <w:t xml:space="preserve"> </w:t>
      </w:r>
      <w:r>
        <w:t>«Черный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14:paraId="3B8F18A1">
      <w:pPr>
        <w:pStyle w:val="7"/>
        <w:ind w:left="1843" w:firstLine="0"/>
      </w:pPr>
      <w:r>
        <w:t>Россия</w:t>
      </w:r>
      <w:r>
        <w:rPr>
          <w:spacing w:val="-1"/>
        </w:rPr>
        <w:t xml:space="preserve"> </w:t>
      </w:r>
      <w:r>
        <w:t>на</w:t>
      </w:r>
      <w:r>
        <w:rPr>
          <w:spacing w:val="-2"/>
        </w:rPr>
        <w:t xml:space="preserve"> </w:t>
      </w:r>
      <w:r>
        <w:t>пороге</w:t>
      </w:r>
      <w:r>
        <w:rPr>
          <w:spacing w:val="-2"/>
        </w:rPr>
        <w:t xml:space="preserve"> </w:t>
      </w:r>
      <w:r>
        <w:t>ХХ</w:t>
      </w:r>
      <w:r>
        <w:rPr>
          <w:spacing w:val="-1"/>
        </w:rPr>
        <w:t xml:space="preserve"> </w:t>
      </w:r>
      <w:r>
        <w:rPr>
          <w:spacing w:val="-5"/>
        </w:rPr>
        <w:t>в.</w:t>
      </w:r>
    </w:p>
    <w:p w14:paraId="73B9501C">
      <w:pPr>
        <w:pStyle w:val="7"/>
        <w:ind w:right="846"/>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11070C8D">
      <w:pPr>
        <w:pStyle w:val="7"/>
        <w:spacing w:before="1"/>
        <w:ind w:right="852"/>
      </w:pPr>
      <w:r>
        <w:t>Имперский центр и регионы. Национальная политика, этнические элиты и национально-культурные движения.</w:t>
      </w:r>
    </w:p>
    <w:p w14:paraId="35C98CD2">
      <w:pPr>
        <w:pStyle w:val="7"/>
        <w:ind w:right="846"/>
      </w:pPr>
      <w:r>
        <w:t>Россия</w:t>
      </w:r>
      <w:r>
        <w:rPr>
          <w:spacing w:val="-11"/>
        </w:rPr>
        <w:t xml:space="preserve"> </w:t>
      </w:r>
      <w:r>
        <w:t>в</w:t>
      </w:r>
      <w:r>
        <w:rPr>
          <w:spacing w:val="-11"/>
        </w:rPr>
        <w:t xml:space="preserve"> </w:t>
      </w:r>
      <w:r>
        <w:t>системе</w:t>
      </w:r>
      <w:r>
        <w:rPr>
          <w:spacing w:val="-9"/>
        </w:rPr>
        <w:t xml:space="preserve"> </w:t>
      </w:r>
      <w:r>
        <w:t>международных</w:t>
      </w:r>
      <w:r>
        <w:rPr>
          <w:spacing w:val="-9"/>
        </w:rPr>
        <w:t xml:space="preserve"> </w:t>
      </w:r>
      <w:r>
        <w:t>отношений.</w:t>
      </w:r>
      <w:r>
        <w:rPr>
          <w:spacing w:val="-13"/>
        </w:rPr>
        <w:t xml:space="preserve"> </w:t>
      </w:r>
      <w:r>
        <w:t>Политика</w:t>
      </w:r>
      <w:r>
        <w:rPr>
          <w:spacing w:val="-11"/>
        </w:rPr>
        <w:t xml:space="preserve"> </w:t>
      </w:r>
      <w:r>
        <w:t>на</w:t>
      </w:r>
      <w:r>
        <w:rPr>
          <w:spacing w:val="-12"/>
        </w:rPr>
        <w:t xml:space="preserve"> </w:t>
      </w:r>
      <w:r>
        <w:t>Дальнем</w:t>
      </w:r>
      <w:r>
        <w:rPr>
          <w:spacing w:val="-11"/>
        </w:rPr>
        <w:t xml:space="preserve"> </w:t>
      </w:r>
      <w:r>
        <w:t>Востоке.</w:t>
      </w:r>
      <w:r>
        <w:rPr>
          <w:spacing w:val="-11"/>
        </w:rPr>
        <w:t xml:space="preserve"> </w:t>
      </w:r>
      <w:r>
        <w:t>Русско- японская война 1904-1905 гг. Оборона Порт-Артура. Цусимское сражение.</w:t>
      </w:r>
    </w:p>
    <w:p w14:paraId="62D92AD2">
      <w:pPr>
        <w:pStyle w:val="7"/>
        <w:ind w:right="849"/>
      </w:pPr>
      <w:r>
        <w:t>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15CE959C">
      <w:pPr>
        <w:pStyle w:val="7"/>
        <w:spacing w:before="1"/>
        <w:ind w:left="1843" w:firstLine="0"/>
      </w:pPr>
      <w:r>
        <w:t>Предпосылки</w:t>
      </w:r>
      <w:r>
        <w:rPr>
          <w:spacing w:val="36"/>
        </w:rPr>
        <w:t xml:space="preserve">  </w:t>
      </w:r>
      <w:r>
        <w:t>Первой</w:t>
      </w:r>
      <w:r>
        <w:rPr>
          <w:spacing w:val="37"/>
        </w:rPr>
        <w:t xml:space="preserve">  </w:t>
      </w:r>
      <w:r>
        <w:t>российской</w:t>
      </w:r>
      <w:r>
        <w:rPr>
          <w:spacing w:val="36"/>
        </w:rPr>
        <w:t xml:space="preserve">  </w:t>
      </w:r>
      <w:r>
        <w:t>революции.</w:t>
      </w:r>
      <w:r>
        <w:rPr>
          <w:spacing w:val="37"/>
        </w:rPr>
        <w:t xml:space="preserve">  </w:t>
      </w:r>
      <w:r>
        <w:t>Формы</w:t>
      </w:r>
      <w:r>
        <w:rPr>
          <w:spacing w:val="35"/>
        </w:rPr>
        <w:t xml:space="preserve">  </w:t>
      </w:r>
      <w:r>
        <w:t>социальных</w:t>
      </w:r>
      <w:r>
        <w:rPr>
          <w:spacing w:val="36"/>
        </w:rPr>
        <w:t xml:space="preserve">  </w:t>
      </w:r>
      <w:r>
        <w:rPr>
          <w:spacing w:val="-2"/>
        </w:rPr>
        <w:t>протестов.</w:t>
      </w:r>
    </w:p>
    <w:p w14:paraId="24F8D96C">
      <w:pPr>
        <w:pStyle w:val="7"/>
        <w:ind w:firstLine="0"/>
      </w:pPr>
      <w:r>
        <w:t>Деятельность</w:t>
      </w:r>
      <w:r>
        <w:rPr>
          <w:spacing w:val="-8"/>
        </w:rPr>
        <w:t xml:space="preserve"> </w:t>
      </w:r>
      <w:r>
        <w:t>профессиональных</w:t>
      </w:r>
      <w:r>
        <w:rPr>
          <w:spacing w:val="-6"/>
        </w:rPr>
        <w:t xml:space="preserve"> </w:t>
      </w:r>
      <w:r>
        <w:t>революционеров.</w:t>
      </w:r>
      <w:r>
        <w:rPr>
          <w:spacing w:val="-8"/>
        </w:rPr>
        <w:t xml:space="preserve"> </w:t>
      </w:r>
      <w:r>
        <w:t>Политический</w:t>
      </w:r>
      <w:r>
        <w:rPr>
          <w:spacing w:val="-8"/>
        </w:rPr>
        <w:t xml:space="preserve"> </w:t>
      </w:r>
      <w:r>
        <w:rPr>
          <w:spacing w:val="-2"/>
        </w:rPr>
        <w:t>терроризм.</w:t>
      </w:r>
    </w:p>
    <w:p w14:paraId="36F065CF">
      <w:pPr>
        <w:pStyle w:val="7"/>
        <w:ind w:right="846"/>
      </w:pPr>
      <w: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049EB553">
      <w:pPr>
        <w:pStyle w:val="7"/>
        <w:ind w:right="847"/>
      </w:pPr>
      <w:r>
        <w:t>Избирательный закон 11 декабря 1905 г. Избирательная кампания в I Государственную</w:t>
      </w:r>
      <w:r>
        <w:rPr>
          <w:spacing w:val="-10"/>
        </w:rPr>
        <w:t xml:space="preserve"> </w:t>
      </w:r>
      <w:r>
        <w:t>думу.</w:t>
      </w:r>
      <w:r>
        <w:rPr>
          <w:spacing w:val="-6"/>
        </w:rPr>
        <w:t xml:space="preserve"> </w:t>
      </w:r>
      <w:r>
        <w:t>Основные</w:t>
      </w:r>
      <w:r>
        <w:rPr>
          <w:spacing w:val="-12"/>
        </w:rPr>
        <w:t xml:space="preserve"> </w:t>
      </w:r>
      <w:r>
        <w:t>государственные</w:t>
      </w:r>
      <w:r>
        <w:rPr>
          <w:spacing w:val="-12"/>
        </w:rPr>
        <w:t xml:space="preserve"> </w:t>
      </w:r>
      <w:r>
        <w:t>законы</w:t>
      </w:r>
      <w:r>
        <w:rPr>
          <w:spacing w:val="-11"/>
        </w:rPr>
        <w:t xml:space="preserve"> </w:t>
      </w:r>
      <w:r>
        <w:t>23</w:t>
      </w:r>
      <w:r>
        <w:rPr>
          <w:spacing w:val="-11"/>
        </w:rPr>
        <w:t xml:space="preserve"> </w:t>
      </w:r>
      <w:r>
        <w:t>апреля</w:t>
      </w:r>
      <w:r>
        <w:rPr>
          <w:spacing w:val="-8"/>
        </w:rPr>
        <w:t xml:space="preserve"> </w:t>
      </w:r>
      <w:r>
        <w:t>1906</w:t>
      </w:r>
      <w:r>
        <w:rPr>
          <w:spacing w:val="-11"/>
        </w:rPr>
        <w:t xml:space="preserve"> </w:t>
      </w:r>
      <w:r>
        <w:t>г.</w:t>
      </w:r>
      <w:r>
        <w:rPr>
          <w:spacing w:val="-11"/>
        </w:rPr>
        <w:t xml:space="preserve"> </w:t>
      </w:r>
      <w:r>
        <w:t>Деятельность I и II Государственной думы: итоги и уроки.</w:t>
      </w:r>
    </w:p>
    <w:p w14:paraId="1934BE34">
      <w:pPr>
        <w:pStyle w:val="7"/>
        <w:ind w:right="849"/>
      </w:pPr>
      <w: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w:t>
      </w:r>
      <w:r>
        <w:rPr>
          <w:spacing w:val="-1"/>
        </w:rPr>
        <w:t xml:space="preserve"> </w:t>
      </w:r>
      <w:r>
        <w:t>Незавершенность</w:t>
      </w:r>
      <w:r>
        <w:rPr>
          <w:spacing w:val="-2"/>
        </w:rPr>
        <w:t xml:space="preserve"> </w:t>
      </w:r>
      <w:r>
        <w:t>преобразований</w:t>
      </w:r>
      <w:r>
        <w:rPr>
          <w:spacing w:val="-2"/>
        </w:rPr>
        <w:t xml:space="preserve"> </w:t>
      </w:r>
      <w:r>
        <w:t>и нарастание</w:t>
      </w:r>
      <w:r>
        <w:rPr>
          <w:spacing w:val="-2"/>
        </w:rPr>
        <w:t xml:space="preserve"> </w:t>
      </w:r>
      <w:r>
        <w:t>социальных противоречий.</w:t>
      </w:r>
      <w:r>
        <w:rPr>
          <w:spacing w:val="-1"/>
        </w:rPr>
        <w:t xml:space="preserve"> </w:t>
      </w:r>
      <w:r>
        <w:t xml:space="preserve">III и IV Государственная дума. Идейно-политический спектр. Общественный и социальный </w:t>
      </w:r>
      <w:r>
        <w:rPr>
          <w:spacing w:val="-2"/>
        </w:rPr>
        <w:t>подъём.</w:t>
      </w:r>
    </w:p>
    <w:p w14:paraId="4FE478E3">
      <w:pPr>
        <w:pStyle w:val="7"/>
        <w:spacing w:before="1"/>
        <w:ind w:left="1843" w:firstLine="0"/>
      </w:pPr>
      <w:r>
        <w:t>Обострение</w:t>
      </w:r>
      <w:r>
        <w:rPr>
          <w:spacing w:val="16"/>
        </w:rPr>
        <w:t xml:space="preserve"> </w:t>
      </w:r>
      <w:r>
        <w:t>международной</w:t>
      </w:r>
      <w:r>
        <w:rPr>
          <w:spacing w:val="21"/>
        </w:rPr>
        <w:t xml:space="preserve"> </w:t>
      </w:r>
      <w:r>
        <w:t>обстановки.</w:t>
      </w:r>
      <w:r>
        <w:rPr>
          <w:spacing w:val="20"/>
        </w:rPr>
        <w:t xml:space="preserve"> </w:t>
      </w:r>
      <w:r>
        <w:t>Блоковая</w:t>
      </w:r>
      <w:r>
        <w:rPr>
          <w:spacing w:val="20"/>
        </w:rPr>
        <w:t xml:space="preserve"> </w:t>
      </w:r>
      <w:r>
        <w:t>система</w:t>
      </w:r>
      <w:r>
        <w:rPr>
          <w:spacing w:val="22"/>
        </w:rPr>
        <w:t xml:space="preserve"> </w:t>
      </w:r>
      <w:r>
        <w:t>и</w:t>
      </w:r>
      <w:r>
        <w:rPr>
          <w:spacing w:val="26"/>
        </w:rPr>
        <w:t xml:space="preserve"> </w:t>
      </w:r>
      <w:r>
        <w:t>участие</w:t>
      </w:r>
      <w:r>
        <w:rPr>
          <w:spacing w:val="19"/>
        </w:rPr>
        <w:t xml:space="preserve"> </w:t>
      </w:r>
      <w:r>
        <w:t>в</w:t>
      </w:r>
      <w:r>
        <w:rPr>
          <w:spacing w:val="20"/>
        </w:rPr>
        <w:t xml:space="preserve"> </w:t>
      </w:r>
      <w:r>
        <w:t>ней</w:t>
      </w:r>
      <w:r>
        <w:rPr>
          <w:spacing w:val="21"/>
        </w:rPr>
        <w:t xml:space="preserve"> </w:t>
      </w:r>
      <w:r>
        <w:rPr>
          <w:spacing w:val="-2"/>
        </w:rPr>
        <w:t>России.</w:t>
      </w:r>
    </w:p>
    <w:p w14:paraId="12BCD695">
      <w:pPr>
        <w:pStyle w:val="7"/>
        <w:ind w:firstLine="0"/>
      </w:pPr>
      <w:r>
        <w:t>Россия</w:t>
      </w:r>
      <w:r>
        <w:rPr>
          <w:spacing w:val="-3"/>
        </w:rPr>
        <w:t xml:space="preserve"> </w:t>
      </w:r>
      <w:r>
        <w:t>в</w:t>
      </w:r>
      <w:r>
        <w:rPr>
          <w:spacing w:val="-3"/>
        </w:rPr>
        <w:t xml:space="preserve"> </w:t>
      </w:r>
      <w:r>
        <w:t>преддверии</w:t>
      </w:r>
      <w:r>
        <w:rPr>
          <w:spacing w:val="-3"/>
        </w:rPr>
        <w:t xml:space="preserve"> </w:t>
      </w:r>
      <w:r>
        <w:t>мировой</w:t>
      </w:r>
      <w:r>
        <w:rPr>
          <w:spacing w:val="-2"/>
        </w:rPr>
        <w:t xml:space="preserve"> катастрофы.</w:t>
      </w:r>
    </w:p>
    <w:p w14:paraId="342C81D0">
      <w:pPr>
        <w:pStyle w:val="7"/>
        <w:ind w:right="855"/>
      </w:pPr>
      <w: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w:t>
      </w:r>
      <w:r>
        <w:rPr>
          <w:spacing w:val="-2"/>
        </w:rPr>
        <w:t>Живопись.</w:t>
      </w:r>
    </w:p>
    <w:p w14:paraId="2979BFB9">
      <w:pPr>
        <w:pStyle w:val="7"/>
        <w:spacing w:after="0"/>
        <w:sectPr>
          <w:pgSz w:w="11910" w:h="16840"/>
          <w:pgMar w:top="920" w:right="0" w:bottom="280" w:left="425" w:header="736" w:footer="0" w:gutter="0"/>
          <w:cols w:space="720" w:num="1"/>
        </w:sectPr>
      </w:pPr>
    </w:p>
    <w:p w14:paraId="415CC35C">
      <w:pPr>
        <w:pStyle w:val="7"/>
        <w:spacing w:before="189"/>
        <w:ind w:right="847"/>
      </w:pPr>
      <w:r>
        <w:t xml:space="preserve">«Мир искусства». Архитектура. Скульптура. Драматический театр: традиции и новаторство. Музыка. «Русские сезоны» в Париже. Зарождение российского </w:t>
      </w:r>
      <w:r>
        <w:rPr>
          <w:spacing w:val="-2"/>
        </w:rPr>
        <w:t>кинематографа.</w:t>
      </w:r>
    </w:p>
    <w:p w14:paraId="412B8891">
      <w:pPr>
        <w:pStyle w:val="7"/>
        <w:ind w:right="851"/>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w:t>
      </w:r>
      <w:r>
        <w:rPr>
          <w:spacing w:val="-12"/>
        </w:rPr>
        <w:t xml:space="preserve"> </w:t>
      </w:r>
      <w:r>
        <w:t>наук.</w:t>
      </w:r>
      <w:r>
        <w:rPr>
          <w:spacing w:val="-12"/>
        </w:rPr>
        <w:t xml:space="preserve"> </w:t>
      </w:r>
      <w:r>
        <w:t>Формирование</w:t>
      </w:r>
      <w:r>
        <w:rPr>
          <w:spacing w:val="-13"/>
        </w:rPr>
        <w:t xml:space="preserve"> </w:t>
      </w:r>
      <w:r>
        <w:t>русской</w:t>
      </w:r>
      <w:r>
        <w:rPr>
          <w:spacing w:val="-12"/>
        </w:rPr>
        <w:t xml:space="preserve"> </w:t>
      </w:r>
      <w:r>
        <w:t>философской</w:t>
      </w:r>
      <w:r>
        <w:rPr>
          <w:spacing w:val="-11"/>
        </w:rPr>
        <w:t xml:space="preserve"> </w:t>
      </w:r>
      <w:r>
        <w:t>школы.</w:t>
      </w:r>
      <w:r>
        <w:rPr>
          <w:spacing w:val="-12"/>
        </w:rPr>
        <w:t xml:space="preserve"> </w:t>
      </w:r>
      <w:r>
        <w:t>Вклад</w:t>
      </w:r>
      <w:r>
        <w:rPr>
          <w:spacing w:val="-12"/>
        </w:rPr>
        <w:t xml:space="preserve"> </w:t>
      </w:r>
      <w:r>
        <w:t>России</w:t>
      </w:r>
      <w:r>
        <w:rPr>
          <w:spacing w:val="-12"/>
        </w:rPr>
        <w:t xml:space="preserve"> </w:t>
      </w:r>
      <w:r>
        <w:t>начала</w:t>
      </w:r>
      <w:r>
        <w:rPr>
          <w:spacing w:val="-12"/>
        </w:rPr>
        <w:t xml:space="preserve"> </w:t>
      </w:r>
      <w:r>
        <w:t>XX в. в мировую культуру.</w:t>
      </w:r>
    </w:p>
    <w:p w14:paraId="4B824F91">
      <w:pPr>
        <w:pStyle w:val="7"/>
        <w:ind w:left="1843" w:right="6413" w:firstLine="0"/>
      </w:pPr>
      <w:r>
        <w:t>Наш</w:t>
      </w:r>
      <w:r>
        <w:rPr>
          <w:spacing w:val="-5"/>
        </w:rPr>
        <w:t xml:space="preserve"> </w:t>
      </w:r>
      <w:r>
        <w:t>край</w:t>
      </w:r>
      <w:r>
        <w:rPr>
          <w:spacing w:val="-5"/>
        </w:rPr>
        <w:t xml:space="preserve"> </w:t>
      </w:r>
      <w:r>
        <w:t>в</w:t>
      </w:r>
      <w:r>
        <w:rPr>
          <w:spacing w:val="-6"/>
        </w:rPr>
        <w:t xml:space="preserve"> </w:t>
      </w:r>
      <w:r>
        <w:t>XIX</w:t>
      </w:r>
      <w:r>
        <w:rPr>
          <w:spacing w:val="-6"/>
        </w:rPr>
        <w:t xml:space="preserve"> </w:t>
      </w:r>
      <w:r>
        <w:t>‒</w:t>
      </w:r>
      <w:r>
        <w:rPr>
          <w:spacing w:val="-5"/>
        </w:rPr>
        <w:t xml:space="preserve"> </w:t>
      </w:r>
      <w:r>
        <w:t>начале</w:t>
      </w:r>
      <w:r>
        <w:rPr>
          <w:spacing w:val="-6"/>
        </w:rPr>
        <w:t xml:space="preserve"> </w:t>
      </w:r>
      <w:r>
        <w:t>ХХ</w:t>
      </w:r>
      <w:r>
        <w:rPr>
          <w:spacing w:val="-6"/>
        </w:rPr>
        <w:t xml:space="preserve"> </w:t>
      </w:r>
      <w:r>
        <w:t xml:space="preserve">в. </w:t>
      </w:r>
      <w:r>
        <w:rPr>
          <w:spacing w:val="-2"/>
        </w:rPr>
        <w:t>Обобщение.</w:t>
      </w:r>
    </w:p>
    <w:p w14:paraId="445EA018">
      <w:pPr>
        <w:pStyle w:val="7"/>
        <w:ind w:right="851"/>
      </w:pPr>
      <w:r>
        <w:t>Планируемые результаты освоения программы по истории на уровне основного общего образования.</w:t>
      </w:r>
    </w:p>
    <w:p w14:paraId="1272283D">
      <w:pPr>
        <w:pStyle w:val="7"/>
        <w:ind w:left="1843" w:firstLine="0"/>
      </w:pPr>
      <w:r>
        <w:t>К</w:t>
      </w:r>
      <w:r>
        <w:rPr>
          <w:spacing w:val="-5"/>
        </w:rPr>
        <w:t xml:space="preserve"> </w:t>
      </w:r>
      <w:r>
        <w:t>важнейшим</w:t>
      </w:r>
      <w:r>
        <w:rPr>
          <w:spacing w:val="-3"/>
        </w:rPr>
        <w:t xml:space="preserve"> </w:t>
      </w:r>
      <w:r>
        <w:t>личностным</w:t>
      </w:r>
      <w:r>
        <w:rPr>
          <w:spacing w:val="-3"/>
        </w:rPr>
        <w:t xml:space="preserve"> </w:t>
      </w:r>
      <w:r>
        <w:t>результатам</w:t>
      </w:r>
      <w:r>
        <w:rPr>
          <w:spacing w:val="-4"/>
        </w:rPr>
        <w:t xml:space="preserve"> </w:t>
      </w:r>
      <w:r>
        <w:t>изучения</w:t>
      </w:r>
      <w:r>
        <w:rPr>
          <w:spacing w:val="-2"/>
        </w:rPr>
        <w:t xml:space="preserve"> </w:t>
      </w:r>
      <w:r>
        <w:t>истории</w:t>
      </w:r>
      <w:r>
        <w:rPr>
          <w:spacing w:val="-3"/>
        </w:rPr>
        <w:t xml:space="preserve"> </w:t>
      </w:r>
      <w:r>
        <w:rPr>
          <w:spacing w:val="-2"/>
        </w:rPr>
        <w:t>относятся:</w:t>
      </w:r>
    </w:p>
    <w:p w14:paraId="087AB528">
      <w:pPr>
        <w:pStyle w:val="10"/>
        <w:numPr>
          <w:ilvl w:val="0"/>
          <w:numId w:val="60"/>
        </w:numPr>
        <w:tabs>
          <w:tab w:val="left" w:pos="2235"/>
        </w:tabs>
        <w:spacing w:before="0" w:after="0" w:line="240" w:lineRule="auto"/>
        <w:ind w:left="1277" w:right="847" w:firstLine="566"/>
        <w:jc w:val="both"/>
        <w:rPr>
          <w:sz w:val="24"/>
        </w:rPr>
      </w:pPr>
      <w:r>
        <w:rPr>
          <w:sz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w:t>
      </w:r>
      <w:r>
        <w:rPr>
          <w:spacing w:val="-12"/>
          <w:sz w:val="24"/>
        </w:rPr>
        <w:t xml:space="preserve"> </w:t>
      </w:r>
      <w:r>
        <w:rPr>
          <w:sz w:val="24"/>
        </w:rPr>
        <w:t>искусству,</w:t>
      </w:r>
      <w:r>
        <w:rPr>
          <w:spacing w:val="-9"/>
          <w:sz w:val="24"/>
        </w:rPr>
        <w:t xml:space="preserve"> </w:t>
      </w:r>
      <w:r>
        <w:rPr>
          <w:sz w:val="24"/>
        </w:rPr>
        <w:t>спорту,</w:t>
      </w:r>
      <w:r>
        <w:rPr>
          <w:spacing w:val="-10"/>
          <w:sz w:val="24"/>
        </w:rPr>
        <w:t xml:space="preserve"> </w:t>
      </w:r>
      <w:r>
        <w:rPr>
          <w:sz w:val="24"/>
        </w:rPr>
        <w:t>технологиям,</w:t>
      </w:r>
      <w:r>
        <w:rPr>
          <w:spacing w:val="-12"/>
          <w:sz w:val="24"/>
        </w:rPr>
        <w:t xml:space="preserve"> </w:t>
      </w:r>
      <w:r>
        <w:rPr>
          <w:sz w:val="24"/>
        </w:rPr>
        <w:t>боевым</w:t>
      </w:r>
      <w:r>
        <w:rPr>
          <w:spacing w:val="-12"/>
          <w:sz w:val="24"/>
        </w:rPr>
        <w:t xml:space="preserve"> </w:t>
      </w:r>
      <w:r>
        <w:rPr>
          <w:sz w:val="24"/>
        </w:rPr>
        <w:t>подвигам</w:t>
      </w:r>
      <w:r>
        <w:rPr>
          <w:spacing w:val="-12"/>
          <w:sz w:val="24"/>
        </w:rPr>
        <w:t xml:space="preserve"> </w:t>
      </w:r>
      <w:r>
        <w:rPr>
          <w:sz w:val="24"/>
        </w:rPr>
        <w:t>и</w:t>
      </w:r>
      <w:r>
        <w:rPr>
          <w:spacing w:val="-11"/>
          <w:sz w:val="24"/>
        </w:rPr>
        <w:t xml:space="preserve"> </w:t>
      </w:r>
      <w:r>
        <w:rPr>
          <w:sz w:val="24"/>
        </w:rPr>
        <w:t>трудовым</w:t>
      </w:r>
      <w:r>
        <w:rPr>
          <w:spacing w:val="-12"/>
          <w:sz w:val="24"/>
        </w:rPr>
        <w:t xml:space="preserve"> </w:t>
      </w:r>
      <w:r>
        <w:rPr>
          <w:sz w:val="24"/>
        </w:rPr>
        <w:t>достижениям</w:t>
      </w:r>
      <w:r>
        <w:rPr>
          <w:spacing w:val="-12"/>
          <w:sz w:val="24"/>
        </w:rPr>
        <w:t xml:space="preserve"> </w:t>
      </w:r>
      <w:r>
        <w:rPr>
          <w:sz w:val="24"/>
        </w:rPr>
        <w:t>народа; уважение</w:t>
      </w:r>
      <w:r>
        <w:rPr>
          <w:spacing w:val="-4"/>
          <w:sz w:val="24"/>
        </w:rPr>
        <w:t xml:space="preserve"> </w:t>
      </w:r>
      <w:r>
        <w:rPr>
          <w:sz w:val="24"/>
        </w:rPr>
        <w:t>к</w:t>
      </w:r>
      <w:r>
        <w:rPr>
          <w:spacing w:val="-3"/>
          <w:sz w:val="24"/>
        </w:rPr>
        <w:t xml:space="preserve"> </w:t>
      </w:r>
      <w:r>
        <w:rPr>
          <w:sz w:val="24"/>
        </w:rPr>
        <w:t>символам</w:t>
      </w:r>
      <w:r>
        <w:rPr>
          <w:spacing w:val="-4"/>
          <w:sz w:val="24"/>
        </w:rPr>
        <w:t xml:space="preserve"> </w:t>
      </w:r>
      <w:r>
        <w:rPr>
          <w:sz w:val="24"/>
        </w:rPr>
        <w:t>России,</w:t>
      </w:r>
      <w:r>
        <w:rPr>
          <w:spacing w:val="-3"/>
          <w:sz w:val="24"/>
        </w:rPr>
        <w:t xml:space="preserve"> </w:t>
      </w:r>
      <w:r>
        <w:rPr>
          <w:sz w:val="24"/>
        </w:rPr>
        <w:t>государственным</w:t>
      </w:r>
      <w:r>
        <w:rPr>
          <w:spacing w:val="-4"/>
          <w:sz w:val="24"/>
        </w:rPr>
        <w:t xml:space="preserve"> </w:t>
      </w:r>
      <w:r>
        <w:rPr>
          <w:sz w:val="24"/>
        </w:rPr>
        <w:t>праздникам,</w:t>
      </w:r>
      <w:r>
        <w:rPr>
          <w:spacing w:val="-3"/>
          <w:sz w:val="24"/>
        </w:rPr>
        <w:t xml:space="preserve"> </w:t>
      </w:r>
      <w:r>
        <w:rPr>
          <w:sz w:val="24"/>
        </w:rPr>
        <w:t>историческому</w:t>
      </w:r>
      <w:r>
        <w:rPr>
          <w:spacing w:val="-8"/>
          <w:sz w:val="24"/>
        </w:rPr>
        <w:t xml:space="preserve"> </w:t>
      </w:r>
      <w:r>
        <w:rPr>
          <w:sz w:val="24"/>
        </w:rPr>
        <w:t>и</w:t>
      </w:r>
      <w:r>
        <w:rPr>
          <w:spacing w:val="-3"/>
          <w:sz w:val="24"/>
        </w:rPr>
        <w:t xml:space="preserve"> </w:t>
      </w:r>
      <w:r>
        <w:rPr>
          <w:sz w:val="24"/>
        </w:rPr>
        <w:t>природному наследию и памятникам, традициям разных народов, проживающих в родной стране;</w:t>
      </w:r>
    </w:p>
    <w:p w14:paraId="52C5EE29">
      <w:pPr>
        <w:pStyle w:val="10"/>
        <w:numPr>
          <w:ilvl w:val="0"/>
          <w:numId w:val="60"/>
        </w:numPr>
        <w:tabs>
          <w:tab w:val="left" w:pos="2096"/>
        </w:tabs>
        <w:spacing w:before="1" w:after="0" w:line="240" w:lineRule="auto"/>
        <w:ind w:left="1277" w:right="849" w:firstLine="566"/>
        <w:jc w:val="both"/>
        <w:rPr>
          <w:sz w:val="24"/>
        </w:rPr>
      </w:pPr>
      <w:r>
        <w:rPr>
          <w:sz w:val="24"/>
        </w:rPr>
        <w:t>в</w:t>
      </w:r>
      <w:r>
        <w:rPr>
          <w:spacing w:val="-10"/>
          <w:sz w:val="24"/>
        </w:rPr>
        <w:t xml:space="preserve"> </w:t>
      </w:r>
      <w:r>
        <w:rPr>
          <w:sz w:val="24"/>
        </w:rPr>
        <w:t>сфере</w:t>
      </w:r>
      <w:r>
        <w:rPr>
          <w:spacing w:val="-10"/>
          <w:sz w:val="24"/>
        </w:rPr>
        <w:t xml:space="preserve"> </w:t>
      </w:r>
      <w:r>
        <w:rPr>
          <w:sz w:val="24"/>
        </w:rPr>
        <w:t>гражданского</w:t>
      </w:r>
      <w:r>
        <w:rPr>
          <w:spacing w:val="-9"/>
          <w:sz w:val="24"/>
        </w:rPr>
        <w:t xml:space="preserve"> </w:t>
      </w:r>
      <w:r>
        <w:rPr>
          <w:sz w:val="24"/>
        </w:rPr>
        <w:t>воспитания:</w:t>
      </w:r>
      <w:r>
        <w:rPr>
          <w:spacing w:val="-9"/>
          <w:sz w:val="24"/>
        </w:rPr>
        <w:t xml:space="preserve"> </w:t>
      </w:r>
      <w:r>
        <w:rPr>
          <w:sz w:val="24"/>
        </w:rPr>
        <w:t>осмысление</w:t>
      </w:r>
      <w:r>
        <w:rPr>
          <w:spacing w:val="-10"/>
          <w:sz w:val="24"/>
        </w:rPr>
        <w:t xml:space="preserve"> </w:t>
      </w:r>
      <w:r>
        <w:rPr>
          <w:sz w:val="24"/>
        </w:rPr>
        <w:t>исторической</w:t>
      </w:r>
      <w:r>
        <w:rPr>
          <w:spacing w:val="-8"/>
          <w:sz w:val="24"/>
        </w:rPr>
        <w:t xml:space="preserve"> </w:t>
      </w:r>
      <w:r>
        <w:rPr>
          <w:sz w:val="24"/>
        </w:rPr>
        <w:t>традиции</w:t>
      </w:r>
      <w:r>
        <w:rPr>
          <w:spacing w:val="-8"/>
          <w:sz w:val="24"/>
        </w:rPr>
        <w:t xml:space="preserve"> </w:t>
      </w:r>
      <w:r>
        <w:rPr>
          <w:sz w:val="24"/>
        </w:rPr>
        <w:t>и</w:t>
      </w:r>
      <w:r>
        <w:rPr>
          <w:spacing w:val="-8"/>
          <w:sz w:val="24"/>
        </w:rPr>
        <w:t xml:space="preserve"> </w:t>
      </w:r>
      <w:r>
        <w:rPr>
          <w:sz w:val="24"/>
        </w:rPr>
        <w:t>примеров гражданского служения Отечеству; готовность к выполнению обязанностей гражданина и реализации</w:t>
      </w:r>
      <w:r>
        <w:rPr>
          <w:spacing w:val="-8"/>
          <w:sz w:val="24"/>
        </w:rPr>
        <w:t xml:space="preserve"> </w:t>
      </w:r>
      <w:r>
        <w:rPr>
          <w:sz w:val="24"/>
        </w:rPr>
        <w:t>его</w:t>
      </w:r>
      <w:r>
        <w:rPr>
          <w:spacing w:val="-5"/>
          <w:sz w:val="24"/>
        </w:rPr>
        <w:t xml:space="preserve"> </w:t>
      </w:r>
      <w:r>
        <w:rPr>
          <w:sz w:val="24"/>
        </w:rPr>
        <w:t>прав;</w:t>
      </w:r>
      <w:r>
        <w:rPr>
          <w:spacing w:val="-5"/>
          <w:sz w:val="24"/>
        </w:rPr>
        <w:t xml:space="preserve"> </w:t>
      </w:r>
      <w:r>
        <w:rPr>
          <w:sz w:val="24"/>
        </w:rPr>
        <w:t>уважение</w:t>
      </w:r>
      <w:r>
        <w:rPr>
          <w:spacing w:val="-8"/>
          <w:sz w:val="24"/>
        </w:rPr>
        <w:t xml:space="preserve"> </w:t>
      </w:r>
      <w:r>
        <w:rPr>
          <w:sz w:val="24"/>
        </w:rPr>
        <w:t>прав,</w:t>
      </w:r>
      <w:r>
        <w:rPr>
          <w:spacing w:val="-7"/>
          <w:sz w:val="24"/>
        </w:rPr>
        <w:t xml:space="preserve"> </w:t>
      </w:r>
      <w:r>
        <w:rPr>
          <w:sz w:val="24"/>
        </w:rPr>
        <w:t>свобод</w:t>
      </w:r>
      <w:r>
        <w:rPr>
          <w:spacing w:val="-7"/>
          <w:sz w:val="24"/>
        </w:rPr>
        <w:t xml:space="preserve"> </w:t>
      </w:r>
      <w:r>
        <w:rPr>
          <w:sz w:val="24"/>
        </w:rPr>
        <w:t>и</w:t>
      </w:r>
      <w:r>
        <w:rPr>
          <w:spacing w:val="-8"/>
          <w:sz w:val="24"/>
        </w:rPr>
        <w:t xml:space="preserve"> </w:t>
      </w:r>
      <w:r>
        <w:rPr>
          <w:sz w:val="24"/>
        </w:rPr>
        <w:t>законных</w:t>
      </w:r>
      <w:r>
        <w:rPr>
          <w:spacing w:val="-7"/>
          <w:sz w:val="24"/>
        </w:rPr>
        <w:t xml:space="preserve"> </w:t>
      </w:r>
      <w:r>
        <w:rPr>
          <w:sz w:val="24"/>
        </w:rPr>
        <w:t>интересов</w:t>
      </w:r>
      <w:r>
        <w:rPr>
          <w:spacing w:val="-7"/>
          <w:sz w:val="24"/>
        </w:rPr>
        <w:t xml:space="preserve"> </w:t>
      </w:r>
      <w:r>
        <w:rPr>
          <w:sz w:val="24"/>
        </w:rPr>
        <w:t>других</w:t>
      </w:r>
      <w:r>
        <w:rPr>
          <w:spacing w:val="-7"/>
          <w:sz w:val="24"/>
        </w:rPr>
        <w:t xml:space="preserve"> </w:t>
      </w:r>
      <w:r>
        <w:rPr>
          <w:sz w:val="24"/>
        </w:rPr>
        <w:t>людей;</w:t>
      </w:r>
      <w:r>
        <w:rPr>
          <w:spacing w:val="-6"/>
          <w:sz w:val="24"/>
        </w:rPr>
        <w:t xml:space="preserve"> </w:t>
      </w:r>
      <w:r>
        <w:rPr>
          <w:sz w:val="24"/>
        </w:rPr>
        <w:t>активное участие</w:t>
      </w:r>
      <w:r>
        <w:rPr>
          <w:spacing w:val="-5"/>
          <w:sz w:val="24"/>
        </w:rPr>
        <w:t xml:space="preserve"> </w:t>
      </w:r>
      <w:r>
        <w:rPr>
          <w:sz w:val="24"/>
        </w:rPr>
        <w:t>в</w:t>
      </w:r>
      <w:r>
        <w:rPr>
          <w:spacing w:val="-5"/>
          <w:sz w:val="24"/>
        </w:rPr>
        <w:t xml:space="preserve"> </w:t>
      </w:r>
      <w:r>
        <w:rPr>
          <w:sz w:val="24"/>
        </w:rPr>
        <w:t>жизни</w:t>
      </w:r>
      <w:r>
        <w:rPr>
          <w:spacing w:val="-4"/>
          <w:sz w:val="24"/>
        </w:rPr>
        <w:t xml:space="preserve"> </w:t>
      </w:r>
      <w:r>
        <w:rPr>
          <w:sz w:val="24"/>
        </w:rPr>
        <w:t>семьи,</w:t>
      </w:r>
      <w:r>
        <w:rPr>
          <w:spacing w:val="-7"/>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z w:val="24"/>
        </w:rPr>
        <w:t>местного</w:t>
      </w:r>
      <w:r>
        <w:rPr>
          <w:spacing w:val="-4"/>
          <w:sz w:val="24"/>
        </w:rPr>
        <w:t xml:space="preserve"> </w:t>
      </w:r>
      <w:r>
        <w:rPr>
          <w:sz w:val="24"/>
        </w:rPr>
        <w:t>сообщества,</w:t>
      </w:r>
      <w:r>
        <w:rPr>
          <w:spacing w:val="-4"/>
          <w:sz w:val="24"/>
        </w:rPr>
        <w:t xml:space="preserve"> </w:t>
      </w:r>
      <w:r>
        <w:rPr>
          <w:sz w:val="24"/>
        </w:rPr>
        <w:t>родного</w:t>
      </w:r>
      <w:r>
        <w:rPr>
          <w:spacing w:val="-4"/>
          <w:sz w:val="24"/>
        </w:rPr>
        <w:t xml:space="preserve"> </w:t>
      </w:r>
      <w:r>
        <w:rPr>
          <w:sz w:val="24"/>
        </w:rPr>
        <w:t>края, страны; неприятие любых форм экстремизма, дискриминации; неприятие действий, наносящих ущерб социальной и природной среде;</w:t>
      </w:r>
    </w:p>
    <w:p w14:paraId="1A435A3D">
      <w:pPr>
        <w:pStyle w:val="10"/>
        <w:numPr>
          <w:ilvl w:val="0"/>
          <w:numId w:val="60"/>
        </w:numPr>
        <w:tabs>
          <w:tab w:val="left" w:pos="2247"/>
        </w:tabs>
        <w:spacing w:before="0" w:after="0" w:line="240" w:lineRule="auto"/>
        <w:ind w:left="1277" w:right="842" w:firstLine="566"/>
        <w:jc w:val="both"/>
        <w:rPr>
          <w:sz w:val="24"/>
        </w:rPr>
      </w:pPr>
      <w:r>
        <w:rPr>
          <w:sz w:val="24"/>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59CFF3B7">
      <w:pPr>
        <w:pStyle w:val="10"/>
        <w:numPr>
          <w:ilvl w:val="0"/>
          <w:numId w:val="60"/>
        </w:numPr>
        <w:tabs>
          <w:tab w:val="left" w:pos="2161"/>
        </w:tabs>
        <w:spacing w:before="1" w:after="0" w:line="240" w:lineRule="auto"/>
        <w:ind w:left="1277" w:right="846" w:firstLine="566"/>
        <w:jc w:val="both"/>
        <w:rPr>
          <w:sz w:val="24"/>
        </w:rPr>
      </w:pPr>
      <w:r>
        <w:rPr>
          <w:sz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w:t>
      </w:r>
      <w:r>
        <w:rPr>
          <w:spacing w:val="-6"/>
          <w:sz w:val="24"/>
        </w:rPr>
        <w:t xml:space="preserve"> </w:t>
      </w:r>
      <w:r>
        <w:rPr>
          <w:sz w:val="24"/>
        </w:rPr>
        <w:t>поколений;</w:t>
      </w:r>
      <w:r>
        <w:rPr>
          <w:spacing w:val="-9"/>
          <w:sz w:val="24"/>
        </w:rPr>
        <w:t xml:space="preserve"> </w:t>
      </w:r>
      <w:r>
        <w:rPr>
          <w:sz w:val="24"/>
        </w:rPr>
        <w:t>овладение</w:t>
      </w:r>
      <w:r>
        <w:rPr>
          <w:spacing w:val="-8"/>
          <w:sz w:val="24"/>
        </w:rPr>
        <w:t xml:space="preserve"> </w:t>
      </w:r>
      <w:r>
        <w:rPr>
          <w:sz w:val="24"/>
        </w:rPr>
        <w:t>навыками</w:t>
      </w:r>
      <w:r>
        <w:rPr>
          <w:spacing w:val="-7"/>
          <w:sz w:val="24"/>
        </w:rPr>
        <w:t xml:space="preserve"> </w:t>
      </w:r>
      <w:r>
        <w:rPr>
          <w:sz w:val="24"/>
        </w:rPr>
        <w:t>познания</w:t>
      </w:r>
      <w:r>
        <w:rPr>
          <w:spacing w:val="-9"/>
          <w:sz w:val="24"/>
        </w:rPr>
        <w:t xml:space="preserve"> </w:t>
      </w:r>
      <w:r>
        <w:rPr>
          <w:sz w:val="24"/>
        </w:rPr>
        <w:t>и</w:t>
      </w:r>
      <w:r>
        <w:rPr>
          <w:spacing w:val="-7"/>
          <w:sz w:val="24"/>
        </w:rPr>
        <w:t xml:space="preserve"> </w:t>
      </w:r>
      <w:r>
        <w:rPr>
          <w:sz w:val="24"/>
        </w:rPr>
        <w:t>оценки</w:t>
      </w:r>
      <w:r>
        <w:rPr>
          <w:spacing w:val="-7"/>
          <w:sz w:val="24"/>
        </w:rPr>
        <w:t xml:space="preserve"> </w:t>
      </w:r>
      <w:r>
        <w:rPr>
          <w:sz w:val="24"/>
        </w:rPr>
        <w:t>событий</w:t>
      </w:r>
      <w:r>
        <w:rPr>
          <w:spacing w:val="-8"/>
          <w:sz w:val="24"/>
        </w:rPr>
        <w:t xml:space="preserve"> </w:t>
      </w:r>
      <w:r>
        <w:rPr>
          <w:sz w:val="24"/>
        </w:rPr>
        <w:t>прошлого</w:t>
      </w:r>
      <w:r>
        <w:rPr>
          <w:spacing w:val="-7"/>
          <w:sz w:val="24"/>
        </w:rPr>
        <w:t xml:space="preserve"> </w:t>
      </w:r>
      <w:r>
        <w:rPr>
          <w:sz w:val="24"/>
        </w:rPr>
        <w:t>с позиций историзма; формирование и сохранение интереса к истории как важной составляющей современного общественного сознания;</w:t>
      </w:r>
    </w:p>
    <w:p w14:paraId="0B700267">
      <w:pPr>
        <w:pStyle w:val="10"/>
        <w:numPr>
          <w:ilvl w:val="0"/>
          <w:numId w:val="60"/>
        </w:numPr>
        <w:tabs>
          <w:tab w:val="left" w:pos="2156"/>
        </w:tabs>
        <w:spacing w:before="0" w:after="0" w:line="240" w:lineRule="auto"/>
        <w:ind w:left="1277" w:right="852" w:firstLine="566"/>
        <w:jc w:val="both"/>
        <w:rPr>
          <w:sz w:val="24"/>
        </w:rPr>
      </w:pPr>
      <w:r>
        <w:rPr>
          <w:sz w:val="24"/>
        </w:rPr>
        <w:t>в сфере эстетического воспитания: представление о культурном многообразии своей</w:t>
      </w:r>
      <w:r>
        <w:rPr>
          <w:spacing w:val="-7"/>
          <w:sz w:val="24"/>
        </w:rPr>
        <w:t xml:space="preserve"> </w:t>
      </w:r>
      <w:r>
        <w:rPr>
          <w:sz w:val="24"/>
        </w:rPr>
        <w:t>страны</w:t>
      </w:r>
      <w:r>
        <w:rPr>
          <w:spacing w:val="-9"/>
          <w:sz w:val="24"/>
        </w:rPr>
        <w:t xml:space="preserve"> </w:t>
      </w:r>
      <w:r>
        <w:rPr>
          <w:sz w:val="24"/>
        </w:rPr>
        <w:t>и</w:t>
      </w:r>
      <w:r>
        <w:rPr>
          <w:spacing w:val="-7"/>
          <w:sz w:val="24"/>
        </w:rPr>
        <w:t xml:space="preserve"> </w:t>
      </w:r>
      <w:r>
        <w:rPr>
          <w:sz w:val="24"/>
        </w:rPr>
        <w:t>мира;</w:t>
      </w:r>
      <w:r>
        <w:rPr>
          <w:spacing w:val="-8"/>
          <w:sz w:val="24"/>
        </w:rPr>
        <w:t xml:space="preserve"> </w:t>
      </w:r>
      <w:r>
        <w:rPr>
          <w:sz w:val="24"/>
        </w:rPr>
        <w:t>осознание</w:t>
      </w:r>
      <w:r>
        <w:rPr>
          <w:spacing w:val="-9"/>
          <w:sz w:val="24"/>
        </w:rPr>
        <w:t xml:space="preserve"> </w:t>
      </w:r>
      <w:r>
        <w:rPr>
          <w:sz w:val="24"/>
        </w:rPr>
        <w:t>важности</w:t>
      </w:r>
      <w:r>
        <w:rPr>
          <w:spacing w:val="-7"/>
          <w:sz w:val="24"/>
        </w:rPr>
        <w:t xml:space="preserve"> </w:t>
      </w:r>
      <w:r>
        <w:rPr>
          <w:sz w:val="24"/>
        </w:rPr>
        <w:t>культуры</w:t>
      </w:r>
      <w:r>
        <w:rPr>
          <w:spacing w:val="-9"/>
          <w:sz w:val="24"/>
        </w:rPr>
        <w:t xml:space="preserve"> </w:t>
      </w:r>
      <w:r>
        <w:rPr>
          <w:sz w:val="24"/>
        </w:rPr>
        <w:t>как</w:t>
      </w:r>
      <w:r>
        <w:rPr>
          <w:spacing w:val="-8"/>
          <w:sz w:val="24"/>
        </w:rPr>
        <w:t xml:space="preserve"> </w:t>
      </w:r>
      <w:r>
        <w:rPr>
          <w:sz w:val="24"/>
        </w:rPr>
        <w:t>воплощения</w:t>
      </w:r>
      <w:r>
        <w:rPr>
          <w:spacing w:val="-8"/>
          <w:sz w:val="24"/>
        </w:rPr>
        <w:t xml:space="preserve"> </w:t>
      </w:r>
      <w:r>
        <w:rPr>
          <w:sz w:val="24"/>
        </w:rPr>
        <w:t>ценностей</w:t>
      </w:r>
      <w:r>
        <w:rPr>
          <w:spacing w:val="-8"/>
          <w:sz w:val="24"/>
        </w:rPr>
        <w:t xml:space="preserve"> </w:t>
      </w:r>
      <w:r>
        <w:rPr>
          <w:sz w:val="24"/>
        </w:rPr>
        <w:t>общества</w:t>
      </w:r>
      <w:r>
        <w:rPr>
          <w:spacing w:val="-9"/>
          <w:sz w:val="24"/>
        </w:rPr>
        <w:t xml:space="preserve"> </w:t>
      </w:r>
      <w:r>
        <w:rPr>
          <w:sz w:val="24"/>
        </w:rPr>
        <w:t>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EC3D4C5">
      <w:pPr>
        <w:pStyle w:val="10"/>
        <w:numPr>
          <w:ilvl w:val="0"/>
          <w:numId w:val="60"/>
        </w:numPr>
        <w:tabs>
          <w:tab w:val="left" w:pos="2102"/>
        </w:tabs>
        <w:spacing w:before="0" w:after="0" w:line="240" w:lineRule="auto"/>
        <w:ind w:left="1277" w:right="849" w:firstLine="566"/>
        <w:jc w:val="both"/>
        <w:rPr>
          <w:sz w:val="24"/>
        </w:rPr>
      </w:pPr>
      <w:r>
        <w:rPr>
          <w:sz w:val="24"/>
        </w:rPr>
        <w:t>в</w:t>
      </w:r>
      <w:r>
        <w:rPr>
          <w:spacing w:val="-5"/>
          <w:sz w:val="24"/>
        </w:rPr>
        <w:t xml:space="preserve"> </w:t>
      </w:r>
      <w:r>
        <w:rPr>
          <w:sz w:val="24"/>
        </w:rPr>
        <w:t>формировании</w:t>
      </w:r>
      <w:r>
        <w:rPr>
          <w:spacing w:val="-3"/>
          <w:sz w:val="24"/>
        </w:rPr>
        <w:t xml:space="preserve"> </w:t>
      </w:r>
      <w:r>
        <w:rPr>
          <w:sz w:val="24"/>
        </w:rPr>
        <w:t>ценностного</w:t>
      </w:r>
      <w:r>
        <w:rPr>
          <w:spacing w:val="-3"/>
          <w:sz w:val="24"/>
        </w:rPr>
        <w:t xml:space="preserve"> </w:t>
      </w:r>
      <w:r>
        <w:rPr>
          <w:sz w:val="24"/>
        </w:rPr>
        <w:t>отношения</w:t>
      </w:r>
      <w:r>
        <w:rPr>
          <w:spacing w:val="-3"/>
          <w:sz w:val="24"/>
        </w:rPr>
        <w:t xml:space="preserve"> </w:t>
      </w:r>
      <w:r>
        <w:rPr>
          <w:sz w:val="24"/>
        </w:rPr>
        <w:t>к</w:t>
      </w:r>
      <w:r>
        <w:rPr>
          <w:spacing w:val="-5"/>
          <w:sz w:val="24"/>
        </w:rPr>
        <w:t xml:space="preserve"> </w:t>
      </w:r>
      <w:r>
        <w:rPr>
          <w:sz w:val="24"/>
        </w:rPr>
        <w:t>жизни</w:t>
      </w:r>
      <w:r>
        <w:rPr>
          <w:spacing w:val="-3"/>
          <w:sz w:val="24"/>
        </w:rPr>
        <w:t xml:space="preserve"> </w:t>
      </w:r>
      <w:r>
        <w:rPr>
          <w:sz w:val="24"/>
        </w:rPr>
        <w:t>и</w:t>
      </w:r>
      <w:r>
        <w:rPr>
          <w:spacing w:val="-3"/>
          <w:sz w:val="24"/>
        </w:rPr>
        <w:t xml:space="preserve"> </w:t>
      </w:r>
      <w:r>
        <w:rPr>
          <w:sz w:val="24"/>
        </w:rPr>
        <w:t>здоровью:</w:t>
      </w:r>
      <w:r>
        <w:rPr>
          <w:spacing w:val="-3"/>
          <w:sz w:val="24"/>
        </w:rPr>
        <w:t xml:space="preserve"> </w:t>
      </w:r>
      <w:r>
        <w:rPr>
          <w:sz w:val="24"/>
        </w:rPr>
        <w:t>осознание</w:t>
      </w:r>
      <w:r>
        <w:rPr>
          <w:spacing w:val="-4"/>
          <w:sz w:val="24"/>
        </w:rPr>
        <w:t xml:space="preserve"> </w:t>
      </w:r>
      <w:r>
        <w:rPr>
          <w:sz w:val="24"/>
        </w:rPr>
        <w:t>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43A1A520">
      <w:pPr>
        <w:pStyle w:val="10"/>
        <w:numPr>
          <w:ilvl w:val="0"/>
          <w:numId w:val="60"/>
        </w:numPr>
        <w:tabs>
          <w:tab w:val="left" w:pos="2149"/>
        </w:tabs>
        <w:spacing w:before="1" w:after="0" w:line="240" w:lineRule="auto"/>
        <w:ind w:left="1277" w:right="842" w:firstLine="566"/>
        <w:jc w:val="both"/>
        <w:rPr>
          <w:sz w:val="24"/>
        </w:rPr>
      </w:pPr>
      <w:r>
        <w:rPr>
          <w:sz w:val="24"/>
        </w:rPr>
        <w:t>в сфере трудового воспитания: понимание на основе знания истории значения трудовой</w:t>
      </w:r>
      <w:r>
        <w:rPr>
          <w:spacing w:val="-8"/>
          <w:sz w:val="24"/>
        </w:rPr>
        <w:t xml:space="preserve"> </w:t>
      </w:r>
      <w:r>
        <w:rPr>
          <w:sz w:val="24"/>
        </w:rPr>
        <w:t>деятельности</w:t>
      </w:r>
      <w:r>
        <w:rPr>
          <w:spacing w:val="-7"/>
          <w:sz w:val="24"/>
        </w:rPr>
        <w:t xml:space="preserve"> </w:t>
      </w:r>
      <w:r>
        <w:rPr>
          <w:sz w:val="24"/>
        </w:rPr>
        <w:t>людей</w:t>
      </w:r>
      <w:r>
        <w:rPr>
          <w:spacing w:val="-7"/>
          <w:sz w:val="24"/>
        </w:rPr>
        <w:t xml:space="preserve"> </w:t>
      </w:r>
      <w:r>
        <w:rPr>
          <w:sz w:val="24"/>
        </w:rPr>
        <w:t>как</w:t>
      </w:r>
      <w:r>
        <w:rPr>
          <w:spacing w:val="-8"/>
          <w:sz w:val="24"/>
        </w:rPr>
        <w:t xml:space="preserve"> </w:t>
      </w:r>
      <w:r>
        <w:rPr>
          <w:sz w:val="24"/>
        </w:rPr>
        <w:t>источника</w:t>
      </w:r>
      <w:r>
        <w:rPr>
          <w:spacing w:val="-9"/>
          <w:sz w:val="24"/>
        </w:rPr>
        <w:t xml:space="preserve"> </w:t>
      </w:r>
      <w:r>
        <w:rPr>
          <w:sz w:val="24"/>
        </w:rPr>
        <w:t>развития</w:t>
      </w:r>
      <w:r>
        <w:rPr>
          <w:spacing w:val="-8"/>
          <w:sz w:val="24"/>
        </w:rPr>
        <w:t xml:space="preserve"> </w:t>
      </w:r>
      <w:r>
        <w:rPr>
          <w:sz w:val="24"/>
        </w:rPr>
        <w:t>человека</w:t>
      </w:r>
      <w:r>
        <w:rPr>
          <w:spacing w:val="-7"/>
          <w:sz w:val="24"/>
        </w:rPr>
        <w:t xml:space="preserve"> </w:t>
      </w:r>
      <w:r>
        <w:rPr>
          <w:sz w:val="24"/>
        </w:rPr>
        <w:t>и</w:t>
      </w:r>
      <w:r>
        <w:rPr>
          <w:spacing w:val="-7"/>
          <w:sz w:val="24"/>
        </w:rPr>
        <w:t xml:space="preserve"> </w:t>
      </w:r>
      <w:r>
        <w:rPr>
          <w:sz w:val="24"/>
        </w:rPr>
        <w:t>общества;</w:t>
      </w:r>
      <w:r>
        <w:rPr>
          <w:spacing w:val="-8"/>
          <w:sz w:val="24"/>
        </w:rPr>
        <w:t xml:space="preserve"> </w:t>
      </w:r>
      <w:r>
        <w:rPr>
          <w:sz w:val="24"/>
        </w:rPr>
        <w:t>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 ориентированных интересов, построение индивидуальной траектории образования и жизненных планов;</w:t>
      </w:r>
    </w:p>
    <w:p w14:paraId="1C474E0E">
      <w:pPr>
        <w:pStyle w:val="10"/>
        <w:spacing w:after="0" w:line="240" w:lineRule="auto"/>
        <w:jc w:val="both"/>
        <w:rPr>
          <w:sz w:val="24"/>
        </w:rPr>
        <w:sectPr>
          <w:pgSz w:w="11910" w:h="16840"/>
          <w:pgMar w:top="920" w:right="0" w:bottom="280" w:left="425" w:header="736" w:footer="0" w:gutter="0"/>
          <w:cols w:space="720" w:num="1"/>
        </w:sectPr>
      </w:pPr>
    </w:p>
    <w:p w14:paraId="1AD772C6">
      <w:pPr>
        <w:pStyle w:val="10"/>
        <w:numPr>
          <w:ilvl w:val="0"/>
          <w:numId w:val="60"/>
        </w:numPr>
        <w:tabs>
          <w:tab w:val="left" w:pos="2283"/>
        </w:tabs>
        <w:spacing w:before="189" w:after="0" w:line="240" w:lineRule="auto"/>
        <w:ind w:left="1277" w:right="844" w:firstLine="566"/>
        <w:jc w:val="both"/>
        <w:rPr>
          <w:sz w:val="24"/>
        </w:rPr>
      </w:pPr>
      <w:r>
        <w:rPr>
          <w:sz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w:t>
      </w:r>
      <w:r>
        <w:rPr>
          <w:spacing w:val="-5"/>
          <w:sz w:val="24"/>
        </w:rPr>
        <w:t xml:space="preserve"> </w:t>
      </w:r>
      <w:r>
        <w:rPr>
          <w:sz w:val="24"/>
        </w:rPr>
        <w:t>неприятие</w:t>
      </w:r>
      <w:r>
        <w:rPr>
          <w:spacing w:val="-5"/>
          <w:sz w:val="24"/>
        </w:rPr>
        <w:t xml:space="preserve"> </w:t>
      </w:r>
      <w:r>
        <w:rPr>
          <w:sz w:val="24"/>
        </w:rPr>
        <w:t>действий,</w:t>
      </w:r>
      <w:r>
        <w:rPr>
          <w:spacing w:val="-4"/>
          <w:sz w:val="24"/>
        </w:rPr>
        <w:t xml:space="preserve"> </w:t>
      </w:r>
      <w:r>
        <w:rPr>
          <w:sz w:val="24"/>
        </w:rPr>
        <w:t>приносящих</w:t>
      </w:r>
      <w:r>
        <w:rPr>
          <w:spacing w:val="-2"/>
          <w:sz w:val="24"/>
        </w:rPr>
        <w:t xml:space="preserve"> </w:t>
      </w:r>
      <w:r>
        <w:rPr>
          <w:sz w:val="24"/>
        </w:rPr>
        <w:t>вред</w:t>
      </w:r>
      <w:r>
        <w:rPr>
          <w:spacing w:val="-4"/>
          <w:sz w:val="24"/>
        </w:rPr>
        <w:t xml:space="preserve"> </w:t>
      </w:r>
      <w:r>
        <w:rPr>
          <w:sz w:val="24"/>
        </w:rPr>
        <w:t>окружающей</w:t>
      </w:r>
      <w:r>
        <w:rPr>
          <w:spacing w:val="-4"/>
          <w:sz w:val="24"/>
        </w:rPr>
        <w:t xml:space="preserve"> </w:t>
      </w:r>
      <w:r>
        <w:rPr>
          <w:sz w:val="24"/>
        </w:rPr>
        <w:t>среде;</w:t>
      </w:r>
      <w:r>
        <w:rPr>
          <w:spacing w:val="-2"/>
          <w:sz w:val="24"/>
        </w:rPr>
        <w:t xml:space="preserve"> </w:t>
      </w:r>
      <w:r>
        <w:rPr>
          <w:sz w:val="24"/>
        </w:rPr>
        <w:t>готовность</w:t>
      </w:r>
      <w:r>
        <w:rPr>
          <w:spacing w:val="-3"/>
          <w:sz w:val="24"/>
        </w:rPr>
        <w:t xml:space="preserve"> </w:t>
      </w:r>
      <w:r>
        <w:rPr>
          <w:sz w:val="24"/>
        </w:rPr>
        <w:t>к</w:t>
      </w:r>
      <w:r>
        <w:rPr>
          <w:spacing w:val="-2"/>
          <w:sz w:val="24"/>
        </w:rPr>
        <w:t xml:space="preserve"> </w:t>
      </w:r>
      <w:r>
        <w:rPr>
          <w:sz w:val="24"/>
        </w:rPr>
        <w:t>участию в практической деятельности экологической направленности;</w:t>
      </w:r>
    </w:p>
    <w:p w14:paraId="09EB7FDE">
      <w:pPr>
        <w:pStyle w:val="10"/>
        <w:numPr>
          <w:ilvl w:val="0"/>
          <w:numId w:val="60"/>
        </w:numPr>
        <w:tabs>
          <w:tab w:val="left" w:pos="2165"/>
        </w:tabs>
        <w:spacing w:before="0" w:after="0" w:line="240" w:lineRule="auto"/>
        <w:ind w:left="1277" w:right="850" w:firstLine="566"/>
        <w:jc w:val="both"/>
        <w:rPr>
          <w:sz w:val="24"/>
        </w:rPr>
      </w:pPr>
      <w:r>
        <w:rPr>
          <w:sz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2F0C90ED">
      <w:pPr>
        <w:pStyle w:val="7"/>
        <w:ind w:right="848"/>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037FBBA">
      <w:pPr>
        <w:pStyle w:val="7"/>
        <w:spacing w:before="1"/>
        <w:ind w:right="851"/>
      </w:pPr>
      <w:r>
        <w:t>У обучающегося будут сформированы следующие базовые логические действия как часть познавательных универсальных учебных действий:</w:t>
      </w:r>
    </w:p>
    <w:p w14:paraId="2B4D5CA8">
      <w:pPr>
        <w:pStyle w:val="7"/>
        <w:ind w:left="1843" w:right="1810" w:firstLine="0"/>
      </w:pPr>
      <w:r>
        <w:t>систематизировать</w:t>
      </w:r>
      <w:r>
        <w:rPr>
          <w:spacing w:val="-4"/>
        </w:rPr>
        <w:t xml:space="preserve"> </w:t>
      </w:r>
      <w:r>
        <w:t>и</w:t>
      </w:r>
      <w:r>
        <w:rPr>
          <w:spacing w:val="-5"/>
        </w:rPr>
        <w:t xml:space="preserve"> </w:t>
      </w:r>
      <w:r>
        <w:t>обобщать</w:t>
      </w:r>
      <w:r>
        <w:rPr>
          <w:spacing w:val="-4"/>
        </w:rPr>
        <w:t xml:space="preserve"> </w:t>
      </w:r>
      <w:r>
        <w:t>исторические</w:t>
      </w:r>
      <w:r>
        <w:rPr>
          <w:spacing w:val="-6"/>
        </w:rPr>
        <w:t xml:space="preserve"> </w:t>
      </w:r>
      <w:r>
        <w:t>факты</w:t>
      </w:r>
      <w:r>
        <w:rPr>
          <w:spacing w:val="-5"/>
        </w:rPr>
        <w:t xml:space="preserve"> </w:t>
      </w:r>
      <w:r>
        <w:t>(в</w:t>
      </w:r>
      <w:r>
        <w:rPr>
          <w:spacing w:val="-6"/>
        </w:rPr>
        <w:t xml:space="preserve"> </w:t>
      </w:r>
      <w:r>
        <w:t>форме</w:t>
      </w:r>
      <w:r>
        <w:rPr>
          <w:spacing w:val="-7"/>
        </w:rPr>
        <w:t xml:space="preserve"> </w:t>
      </w:r>
      <w:r>
        <w:t>таблиц,</w:t>
      </w:r>
      <w:r>
        <w:rPr>
          <w:spacing w:val="-5"/>
        </w:rPr>
        <w:t xml:space="preserve"> </w:t>
      </w:r>
      <w:r>
        <w:t>схем); выявлять характерные признаки исторических явлений;</w:t>
      </w:r>
    </w:p>
    <w:p w14:paraId="3026C792">
      <w:pPr>
        <w:pStyle w:val="7"/>
        <w:ind w:left="1843" w:firstLine="0"/>
      </w:pPr>
      <w:r>
        <w:t>раскрывать</w:t>
      </w:r>
      <w:r>
        <w:rPr>
          <w:spacing w:val="-5"/>
        </w:rPr>
        <w:t xml:space="preserve"> </w:t>
      </w:r>
      <w:r>
        <w:t>причинно-следственные</w:t>
      </w:r>
      <w:r>
        <w:rPr>
          <w:spacing w:val="-6"/>
        </w:rPr>
        <w:t xml:space="preserve"> </w:t>
      </w:r>
      <w:r>
        <w:t>связи</w:t>
      </w:r>
      <w:r>
        <w:rPr>
          <w:spacing w:val="-5"/>
        </w:rPr>
        <w:t xml:space="preserve"> </w:t>
      </w:r>
      <w:r>
        <w:rPr>
          <w:spacing w:val="-2"/>
        </w:rPr>
        <w:t>событий;</w:t>
      </w:r>
    </w:p>
    <w:p w14:paraId="499ED23C">
      <w:pPr>
        <w:pStyle w:val="7"/>
        <w:jc w:val="left"/>
      </w:pPr>
      <w:r>
        <w:t>сравнивать события, ситуации, выявляя общие черты и различия; формулировать и обосновывать выводы.</w:t>
      </w:r>
    </w:p>
    <w:p w14:paraId="70AD9FBA">
      <w:pPr>
        <w:pStyle w:val="7"/>
        <w:ind w:right="853"/>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базовые</w:t>
      </w:r>
      <w:r>
        <w:rPr>
          <w:spacing w:val="80"/>
        </w:rPr>
        <w:t xml:space="preserve"> </w:t>
      </w:r>
      <w:r>
        <w:t>исследовательские действия как часть познавательных универсальных учебных действий:</w:t>
      </w:r>
    </w:p>
    <w:p w14:paraId="0669778C">
      <w:pPr>
        <w:pStyle w:val="7"/>
        <w:ind w:left="1843" w:firstLine="0"/>
        <w:jc w:val="left"/>
      </w:pPr>
      <w:r>
        <w:t>определять</w:t>
      </w:r>
      <w:r>
        <w:rPr>
          <w:spacing w:val="-9"/>
        </w:rPr>
        <w:t xml:space="preserve"> </w:t>
      </w:r>
      <w:r>
        <w:t>познавательную</w:t>
      </w:r>
      <w:r>
        <w:rPr>
          <w:spacing w:val="-8"/>
        </w:rPr>
        <w:t xml:space="preserve"> </w:t>
      </w:r>
      <w:r>
        <w:rPr>
          <w:spacing w:val="-2"/>
        </w:rPr>
        <w:t>задачу;</w:t>
      </w:r>
    </w:p>
    <w:p w14:paraId="001720FD">
      <w:pPr>
        <w:pStyle w:val="7"/>
        <w:tabs>
          <w:tab w:val="left" w:pos="4131"/>
          <w:tab w:val="left" w:pos="4604"/>
          <w:tab w:val="left" w:pos="6436"/>
          <w:tab w:val="left" w:pos="8172"/>
          <w:tab w:val="left" w:pos="9220"/>
        </w:tabs>
        <w:ind w:left="1843" w:right="853" w:firstLine="0"/>
        <w:jc w:val="left"/>
      </w:pPr>
      <w:r>
        <w:t>намечать</w:t>
      </w:r>
      <w:r>
        <w:rPr>
          <w:spacing w:val="-3"/>
        </w:rPr>
        <w:t xml:space="preserve"> </w:t>
      </w:r>
      <w:r>
        <w:t>путь</w:t>
      </w:r>
      <w:r>
        <w:rPr>
          <w:spacing w:val="-3"/>
        </w:rPr>
        <w:t xml:space="preserve"> </w:t>
      </w:r>
      <w:r>
        <w:t>её</w:t>
      </w:r>
      <w:r>
        <w:rPr>
          <w:spacing w:val="-5"/>
        </w:rPr>
        <w:t xml:space="preserve"> </w:t>
      </w:r>
      <w:r>
        <w:t>решения</w:t>
      </w:r>
      <w:r>
        <w:rPr>
          <w:spacing w:val="-4"/>
        </w:rPr>
        <w:t xml:space="preserve"> </w:t>
      </w:r>
      <w:r>
        <w:t>и</w:t>
      </w:r>
      <w:r>
        <w:rPr>
          <w:spacing w:val="-4"/>
        </w:rPr>
        <w:t xml:space="preserve"> </w:t>
      </w:r>
      <w:r>
        <w:t>осуществлять</w:t>
      </w:r>
      <w:r>
        <w:rPr>
          <w:spacing w:val="-4"/>
        </w:rPr>
        <w:t xml:space="preserve"> </w:t>
      </w:r>
      <w:r>
        <w:t>подбор</w:t>
      </w:r>
      <w:r>
        <w:rPr>
          <w:spacing w:val="-4"/>
        </w:rPr>
        <w:t xml:space="preserve"> </w:t>
      </w:r>
      <w:r>
        <w:t>исторического</w:t>
      </w:r>
      <w:r>
        <w:rPr>
          <w:spacing w:val="-4"/>
        </w:rPr>
        <w:t xml:space="preserve"> </w:t>
      </w:r>
      <w:r>
        <w:t>материала,</w:t>
      </w:r>
      <w:r>
        <w:rPr>
          <w:spacing w:val="-4"/>
        </w:rPr>
        <w:t xml:space="preserve"> </w:t>
      </w:r>
      <w:r>
        <w:t xml:space="preserve">объекта; </w:t>
      </w:r>
      <w:r>
        <w:rPr>
          <w:spacing w:val="-2"/>
        </w:rPr>
        <w:t>систематизировать</w:t>
      </w:r>
      <w:r>
        <w:tab/>
      </w:r>
      <w:r>
        <w:rPr>
          <w:spacing w:val="-10"/>
        </w:rPr>
        <w:t>и</w:t>
      </w:r>
      <w:r>
        <w:tab/>
      </w:r>
      <w:r>
        <w:rPr>
          <w:spacing w:val="-2"/>
        </w:rPr>
        <w:t>анализировать</w:t>
      </w:r>
      <w:r>
        <w:tab/>
      </w:r>
      <w:r>
        <w:rPr>
          <w:spacing w:val="-2"/>
        </w:rPr>
        <w:t>исторические</w:t>
      </w:r>
      <w:r>
        <w:tab/>
      </w:r>
      <w:r>
        <w:rPr>
          <w:spacing w:val="-2"/>
        </w:rPr>
        <w:t>факты,</w:t>
      </w:r>
      <w:r>
        <w:tab/>
      </w:r>
      <w:r>
        <w:rPr>
          <w:spacing w:val="-2"/>
        </w:rPr>
        <w:t>осуществлять</w:t>
      </w:r>
    </w:p>
    <w:p w14:paraId="133C907D">
      <w:pPr>
        <w:pStyle w:val="7"/>
        <w:ind w:firstLine="0"/>
        <w:jc w:val="left"/>
      </w:pPr>
      <w:r>
        <w:t>реконструкцию</w:t>
      </w:r>
      <w:r>
        <w:rPr>
          <w:spacing w:val="-6"/>
        </w:rPr>
        <w:t xml:space="preserve"> </w:t>
      </w:r>
      <w:r>
        <w:t>исторических</w:t>
      </w:r>
      <w:r>
        <w:rPr>
          <w:spacing w:val="-4"/>
        </w:rPr>
        <w:t xml:space="preserve"> </w:t>
      </w:r>
      <w:r>
        <w:rPr>
          <w:spacing w:val="-2"/>
        </w:rPr>
        <w:t>событий;</w:t>
      </w:r>
    </w:p>
    <w:p w14:paraId="6E63D753">
      <w:pPr>
        <w:pStyle w:val="7"/>
        <w:spacing w:before="1"/>
        <w:ind w:left="1843" w:right="2549" w:firstLine="0"/>
        <w:jc w:val="left"/>
      </w:pPr>
      <w:r>
        <w:t>соотносить полученный результат с имеющимся знанием; определять</w:t>
      </w:r>
      <w:r>
        <w:rPr>
          <w:spacing w:val="-7"/>
        </w:rPr>
        <w:t xml:space="preserve"> </w:t>
      </w:r>
      <w:r>
        <w:t>новизну</w:t>
      </w:r>
      <w:r>
        <w:rPr>
          <w:spacing w:val="-14"/>
        </w:rPr>
        <w:t xml:space="preserve"> </w:t>
      </w:r>
      <w:r>
        <w:t>и</w:t>
      </w:r>
      <w:r>
        <w:rPr>
          <w:spacing w:val="-7"/>
        </w:rPr>
        <w:t xml:space="preserve"> </w:t>
      </w:r>
      <w:r>
        <w:t>обоснованность</w:t>
      </w:r>
      <w:r>
        <w:rPr>
          <w:spacing w:val="-6"/>
        </w:rPr>
        <w:t xml:space="preserve"> </w:t>
      </w:r>
      <w:r>
        <w:t>полученного</w:t>
      </w:r>
      <w:r>
        <w:rPr>
          <w:spacing w:val="-7"/>
        </w:rPr>
        <w:t xml:space="preserve"> </w:t>
      </w:r>
      <w:r>
        <w:t>результата;</w:t>
      </w:r>
    </w:p>
    <w:p w14:paraId="25CDBD19">
      <w:pPr>
        <w:pStyle w:val="7"/>
        <w:ind w:right="855"/>
      </w:pPr>
      <w:r>
        <w:t>представлять результаты своей деятельности в различных формах (сообщение, эссе, презентация, реферат, учебный проект и другие).</w:t>
      </w:r>
    </w:p>
    <w:p w14:paraId="34D3DBDA">
      <w:pPr>
        <w:pStyle w:val="7"/>
        <w:ind w:right="852"/>
      </w:pPr>
      <w:r>
        <w:t>У обучающегося будут сформированы умения работать с информацией как часть познавательных универсальных учебных действий:</w:t>
      </w:r>
    </w:p>
    <w:p w14:paraId="17ABAE52">
      <w:pPr>
        <w:pStyle w:val="7"/>
        <w:ind w:right="849"/>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23C857F1">
      <w:pPr>
        <w:pStyle w:val="7"/>
        <w:ind w:left="1843" w:firstLine="0"/>
      </w:pPr>
      <w:r>
        <w:t>различать</w:t>
      </w:r>
      <w:r>
        <w:rPr>
          <w:spacing w:val="-6"/>
        </w:rPr>
        <w:t xml:space="preserve"> </w:t>
      </w:r>
      <w:r>
        <w:t>виды</w:t>
      </w:r>
      <w:r>
        <w:rPr>
          <w:spacing w:val="-5"/>
        </w:rPr>
        <w:t xml:space="preserve"> </w:t>
      </w:r>
      <w:r>
        <w:t>источников</w:t>
      </w:r>
      <w:r>
        <w:rPr>
          <w:spacing w:val="-6"/>
        </w:rPr>
        <w:t xml:space="preserve"> </w:t>
      </w:r>
      <w:r>
        <w:t>исторической</w:t>
      </w:r>
      <w:r>
        <w:rPr>
          <w:spacing w:val="-4"/>
        </w:rPr>
        <w:t xml:space="preserve"> </w:t>
      </w:r>
      <w:r>
        <w:rPr>
          <w:spacing w:val="-2"/>
        </w:rPr>
        <w:t>информации;</w:t>
      </w:r>
    </w:p>
    <w:p w14:paraId="48004840">
      <w:pPr>
        <w:pStyle w:val="7"/>
        <w:ind w:right="851"/>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3740A9BF">
      <w:pPr>
        <w:pStyle w:val="7"/>
        <w:ind w:right="854"/>
      </w:pPr>
      <w:r>
        <w:t>У обучающегося будут сформированы умения общения как часть коммуникативных универсальных учебных действий:</w:t>
      </w:r>
    </w:p>
    <w:p w14:paraId="62AFD348">
      <w:pPr>
        <w:pStyle w:val="7"/>
        <w:ind w:right="851"/>
      </w:pPr>
      <w:r>
        <w:t>представлять особенности взаимодействия людей в исторических обществах и современном мире;</w:t>
      </w:r>
    </w:p>
    <w:p w14:paraId="752EEDD5">
      <w:pPr>
        <w:pStyle w:val="7"/>
        <w:ind w:right="848"/>
      </w:pPr>
      <w:r>
        <w:t>участвовать в обсуждении событий и личностей прошлого, раскрывать различие и сходство высказываемых оценок;</w:t>
      </w:r>
    </w:p>
    <w:p w14:paraId="5EE1B5FE">
      <w:pPr>
        <w:pStyle w:val="7"/>
        <w:spacing w:before="1"/>
        <w:ind w:right="849"/>
      </w:pPr>
      <w:r>
        <w:t>выражать</w:t>
      </w:r>
      <w:r>
        <w:rPr>
          <w:spacing w:val="-5"/>
        </w:rPr>
        <w:t xml:space="preserve"> </w:t>
      </w:r>
      <w:r>
        <w:t>и</w:t>
      </w:r>
      <w:r>
        <w:rPr>
          <w:spacing w:val="-6"/>
        </w:rPr>
        <w:t xml:space="preserve"> </w:t>
      </w:r>
      <w:r>
        <w:t>аргументировать</w:t>
      </w:r>
      <w:r>
        <w:rPr>
          <w:spacing w:val="-5"/>
        </w:rPr>
        <w:t xml:space="preserve"> </w:t>
      </w:r>
      <w:r>
        <w:t>свою</w:t>
      </w:r>
      <w:r>
        <w:rPr>
          <w:spacing w:val="-7"/>
        </w:rPr>
        <w:t xml:space="preserve"> </w:t>
      </w:r>
      <w:r>
        <w:t>точку</w:t>
      </w:r>
      <w:r>
        <w:rPr>
          <w:spacing w:val="-14"/>
        </w:rPr>
        <w:t xml:space="preserve"> </w:t>
      </w:r>
      <w:r>
        <w:t>зрения</w:t>
      </w:r>
      <w:r>
        <w:rPr>
          <w:spacing w:val="-7"/>
        </w:rPr>
        <w:t xml:space="preserve"> </w:t>
      </w:r>
      <w:r>
        <w:t>в</w:t>
      </w:r>
      <w:r>
        <w:rPr>
          <w:spacing w:val="-5"/>
        </w:rPr>
        <w:t xml:space="preserve"> </w:t>
      </w:r>
      <w:r>
        <w:t>устном</w:t>
      </w:r>
      <w:r>
        <w:rPr>
          <w:spacing w:val="-8"/>
        </w:rPr>
        <w:t xml:space="preserve"> </w:t>
      </w:r>
      <w:r>
        <w:t>высказывании,</w:t>
      </w:r>
      <w:r>
        <w:rPr>
          <w:spacing w:val="-9"/>
        </w:rPr>
        <w:t xml:space="preserve"> </w:t>
      </w:r>
      <w:r>
        <w:t xml:space="preserve">письменном </w:t>
      </w:r>
      <w:r>
        <w:rPr>
          <w:spacing w:val="-2"/>
        </w:rPr>
        <w:t>тексте;</w:t>
      </w:r>
    </w:p>
    <w:p w14:paraId="325E01A6">
      <w:pPr>
        <w:pStyle w:val="7"/>
        <w:ind w:left="1843" w:firstLine="0"/>
      </w:pPr>
      <w:r>
        <w:t>публично</w:t>
      </w:r>
      <w:r>
        <w:rPr>
          <w:spacing w:val="-8"/>
        </w:rPr>
        <w:t xml:space="preserve"> </w:t>
      </w:r>
      <w:r>
        <w:t>представлять</w:t>
      </w:r>
      <w:r>
        <w:rPr>
          <w:spacing w:val="-5"/>
        </w:rPr>
        <w:t xml:space="preserve"> </w:t>
      </w:r>
      <w:r>
        <w:t>результаты</w:t>
      </w:r>
      <w:r>
        <w:rPr>
          <w:spacing w:val="-5"/>
        </w:rPr>
        <w:t xml:space="preserve"> </w:t>
      </w:r>
      <w:r>
        <w:t>выполненного</w:t>
      </w:r>
      <w:r>
        <w:rPr>
          <w:spacing w:val="-5"/>
        </w:rPr>
        <w:t xml:space="preserve"> </w:t>
      </w:r>
      <w:r>
        <w:t>исследования,</w:t>
      </w:r>
      <w:r>
        <w:rPr>
          <w:spacing w:val="-5"/>
        </w:rPr>
        <w:t xml:space="preserve"> </w:t>
      </w:r>
      <w:r>
        <w:rPr>
          <w:spacing w:val="-2"/>
        </w:rPr>
        <w:t>проекта;</w:t>
      </w:r>
    </w:p>
    <w:p w14:paraId="7CB28136">
      <w:pPr>
        <w:pStyle w:val="7"/>
        <w:ind w:right="847"/>
      </w:pPr>
      <w:r>
        <w:t>осваивать и применять правила межкультурного взаимодействия в школе и социальном окружении.</w:t>
      </w:r>
    </w:p>
    <w:p w14:paraId="032ED789">
      <w:pPr>
        <w:pStyle w:val="7"/>
        <w:ind w:left="1843" w:firstLine="0"/>
      </w:pPr>
      <w:r>
        <w:t>У</w:t>
      </w:r>
      <w:r>
        <w:rPr>
          <w:spacing w:val="-7"/>
        </w:rPr>
        <w:t xml:space="preserve"> </w:t>
      </w:r>
      <w:r>
        <w:t>обучающегося</w:t>
      </w:r>
      <w:r>
        <w:rPr>
          <w:spacing w:val="-4"/>
        </w:rPr>
        <w:t xml:space="preserve"> </w:t>
      </w:r>
      <w:r>
        <w:t>будут</w:t>
      </w:r>
      <w:r>
        <w:rPr>
          <w:spacing w:val="-3"/>
        </w:rPr>
        <w:t xml:space="preserve"> </w:t>
      </w:r>
      <w:r>
        <w:t>сформированы</w:t>
      </w:r>
      <w:r>
        <w:rPr>
          <w:spacing w:val="-3"/>
        </w:rPr>
        <w:t xml:space="preserve"> </w:t>
      </w:r>
      <w:r>
        <w:t>умения</w:t>
      </w:r>
      <w:r>
        <w:rPr>
          <w:spacing w:val="-4"/>
        </w:rPr>
        <w:t xml:space="preserve"> </w:t>
      </w:r>
      <w:r>
        <w:t>совместной</w:t>
      </w:r>
      <w:r>
        <w:rPr>
          <w:spacing w:val="-4"/>
        </w:rPr>
        <w:t xml:space="preserve"> </w:t>
      </w:r>
      <w:r>
        <w:rPr>
          <w:spacing w:val="-2"/>
        </w:rPr>
        <w:t>деятельности:</w:t>
      </w:r>
    </w:p>
    <w:p w14:paraId="165EA1C0">
      <w:pPr>
        <w:pStyle w:val="7"/>
        <w:ind w:right="852"/>
      </w:pPr>
      <w:r>
        <w:t>осознавать на основе исторических примеров значение совместной работы как эффективного средства достижения поставленных целей;</w:t>
      </w:r>
    </w:p>
    <w:p w14:paraId="2F1864B0">
      <w:pPr>
        <w:pStyle w:val="7"/>
        <w:spacing w:after="0"/>
        <w:sectPr>
          <w:pgSz w:w="11910" w:h="16840"/>
          <w:pgMar w:top="920" w:right="0" w:bottom="280" w:left="425" w:header="736" w:footer="0" w:gutter="0"/>
          <w:cols w:space="720" w:num="1"/>
        </w:sectPr>
      </w:pPr>
    </w:p>
    <w:p w14:paraId="2F15C1A5">
      <w:pPr>
        <w:pStyle w:val="7"/>
        <w:spacing w:before="189"/>
        <w:ind w:right="851"/>
      </w:pPr>
      <w:r>
        <w:t>планировать и осуществлять совместную работу, коллективные учебные проекты по истории, в том числе ‒ на региональном материале;</w:t>
      </w:r>
    </w:p>
    <w:p w14:paraId="32A58BDB">
      <w:pPr>
        <w:pStyle w:val="7"/>
        <w:ind w:right="855"/>
      </w:pPr>
      <w:r>
        <w:t>определять свое участие в общей работе и координировать свои действия с другими членами команды.</w:t>
      </w:r>
    </w:p>
    <w:p w14:paraId="754EB0B2">
      <w:pPr>
        <w:pStyle w:val="7"/>
        <w:ind w:right="852"/>
      </w:pPr>
      <w:r>
        <w:t>У обучающегося будут сформированы умения в части регулятивных универсальных учебных действий:</w:t>
      </w:r>
    </w:p>
    <w:p w14:paraId="441E8905">
      <w:pPr>
        <w:pStyle w:val="7"/>
        <w:ind w:right="850"/>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2D1B3C76">
      <w:pPr>
        <w:pStyle w:val="7"/>
        <w:ind w:right="850"/>
      </w:pPr>
      <w:r>
        <w:t>владеть приёмами самоконтроля ‒ осуществление самоконтроля, рефлексии и самооценки полученных результатов;</w:t>
      </w:r>
    </w:p>
    <w:p w14:paraId="10969EA4">
      <w:pPr>
        <w:pStyle w:val="7"/>
        <w:ind w:right="853"/>
      </w:pPr>
      <w:r>
        <w:t xml:space="preserve">вносить коррективы в свою работу с учётом установленных ошибок, возникших </w:t>
      </w:r>
      <w:r>
        <w:rPr>
          <w:spacing w:val="-2"/>
        </w:rPr>
        <w:t>трудностей.</w:t>
      </w:r>
    </w:p>
    <w:p w14:paraId="1B7387A2">
      <w:pPr>
        <w:pStyle w:val="7"/>
        <w:spacing w:before="1"/>
        <w:ind w:right="852"/>
      </w:pPr>
      <w:r>
        <w:t>У обучающегося будут сформированы умения в сфере эмоционального интеллекта, понимания себя и других:</w:t>
      </w:r>
    </w:p>
    <w:p w14:paraId="4BBDFCFB">
      <w:pPr>
        <w:pStyle w:val="7"/>
        <w:ind w:right="851"/>
      </w:pPr>
      <w:r>
        <w:t xml:space="preserve">выявлять на примерах исторических ситуаций роль эмоций в отношениях между </w:t>
      </w:r>
      <w:r>
        <w:rPr>
          <w:spacing w:val="-2"/>
        </w:rPr>
        <w:t>людьми;</w:t>
      </w:r>
    </w:p>
    <w:p w14:paraId="0FED012F">
      <w:pPr>
        <w:pStyle w:val="7"/>
        <w:ind w:right="854"/>
      </w:pPr>
      <w:r>
        <w:t>ставить себя на место другого человека, понимать мотивы действий другого (в исторических ситуациях и окружающей действительности);</w:t>
      </w:r>
    </w:p>
    <w:p w14:paraId="38CD5A10">
      <w:pPr>
        <w:pStyle w:val="7"/>
        <w:ind w:right="852"/>
      </w:pPr>
      <w:r>
        <w:t>регулировать способ выражения своих эмоций с учётом позиций и мнений других участников общения.</w:t>
      </w:r>
    </w:p>
    <w:p w14:paraId="6C4990E4">
      <w:pPr>
        <w:pStyle w:val="7"/>
        <w:ind w:right="849"/>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истории</w:t>
      </w:r>
      <w:r>
        <w:rPr>
          <w:spacing w:val="-15"/>
        </w:rPr>
        <w:t xml:space="preserve"> </w:t>
      </w:r>
      <w:r>
        <w:t>на</w:t>
      </w:r>
      <w:r>
        <w:rPr>
          <w:spacing w:val="-15"/>
        </w:rPr>
        <w:t xml:space="preserve"> </w:t>
      </w:r>
      <w:r>
        <w:t>уровне</w:t>
      </w:r>
      <w:r>
        <w:rPr>
          <w:spacing w:val="-15"/>
        </w:rPr>
        <w:t xml:space="preserve"> </w:t>
      </w:r>
      <w:r>
        <w:t>основного</w:t>
      </w:r>
      <w:r>
        <w:rPr>
          <w:spacing w:val="-15"/>
        </w:rPr>
        <w:t xml:space="preserve"> </w:t>
      </w:r>
      <w:r>
        <w:t>общего образования должны обеспечивать:</w:t>
      </w:r>
    </w:p>
    <w:p w14:paraId="292DCC35">
      <w:pPr>
        <w:pStyle w:val="10"/>
        <w:numPr>
          <w:ilvl w:val="0"/>
          <w:numId w:val="61"/>
        </w:numPr>
        <w:tabs>
          <w:tab w:val="left" w:pos="2122"/>
        </w:tabs>
        <w:spacing w:before="0" w:after="0" w:line="240" w:lineRule="auto"/>
        <w:ind w:left="1277" w:right="852" w:firstLine="566"/>
        <w:jc w:val="both"/>
        <w:rPr>
          <w:sz w:val="24"/>
        </w:rPr>
      </w:pPr>
      <w:r>
        <w:rPr>
          <w:sz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3E9829D1">
      <w:pPr>
        <w:pStyle w:val="10"/>
        <w:numPr>
          <w:ilvl w:val="0"/>
          <w:numId w:val="61"/>
        </w:numPr>
        <w:tabs>
          <w:tab w:val="left" w:pos="2185"/>
        </w:tabs>
        <w:spacing w:before="1" w:after="0" w:line="240" w:lineRule="auto"/>
        <w:ind w:left="1277" w:right="848" w:firstLine="566"/>
        <w:jc w:val="both"/>
        <w:rPr>
          <w:sz w:val="24"/>
        </w:rPr>
      </w:pPr>
      <w:r>
        <w:rPr>
          <w:sz w:val="24"/>
        </w:rPr>
        <w:t>умение выявлять особенности развития культуры, быта и нравов народов в различные исторические эпохи;</w:t>
      </w:r>
    </w:p>
    <w:p w14:paraId="44E26956">
      <w:pPr>
        <w:pStyle w:val="10"/>
        <w:numPr>
          <w:ilvl w:val="0"/>
          <w:numId w:val="61"/>
        </w:numPr>
        <w:tabs>
          <w:tab w:val="left" w:pos="2113"/>
        </w:tabs>
        <w:spacing w:before="0" w:after="0" w:line="240" w:lineRule="auto"/>
        <w:ind w:left="1277" w:right="856" w:firstLine="566"/>
        <w:jc w:val="both"/>
        <w:rPr>
          <w:sz w:val="24"/>
        </w:rPr>
      </w:pPr>
      <w:r>
        <w:rPr>
          <w:sz w:val="24"/>
        </w:rPr>
        <w:t>овладение историческими понятиями и их использование для решения учебных и практических задач;</w:t>
      </w:r>
    </w:p>
    <w:p w14:paraId="0BDDAC54">
      <w:pPr>
        <w:pStyle w:val="10"/>
        <w:numPr>
          <w:ilvl w:val="0"/>
          <w:numId w:val="61"/>
        </w:numPr>
        <w:tabs>
          <w:tab w:val="left" w:pos="2249"/>
        </w:tabs>
        <w:spacing w:before="0" w:after="0" w:line="240" w:lineRule="auto"/>
        <w:ind w:left="1277" w:right="850" w:firstLine="566"/>
        <w:jc w:val="both"/>
        <w:rPr>
          <w:sz w:val="24"/>
        </w:rPr>
      </w:pPr>
      <w:r>
        <w:rPr>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196CAE2C">
      <w:pPr>
        <w:pStyle w:val="10"/>
        <w:numPr>
          <w:ilvl w:val="0"/>
          <w:numId w:val="61"/>
        </w:numPr>
        <w:tabs>
          <w:tab w:val="left" w:pos="2173"/>
        </w:tabs>
        <w:spacing w:before="0" w:after="0" w:line="240" w:lineRule="auto"/>
        <w:ind w:left="1277" w:right="847" w:firstLine="566"/>
        <w:jc w:val="both"/>
        <w:rPr>
          <w:sz w:val="24"/>
        </w:rPr>
      </w:pPr>
      <w:r>
        <w:rPr>
          <w:sz w:val="24"/>
        </w:rPr>
        <w:t>умение выявлять существенные черты и характерные признаки исторических событий, явлений, процессов;</w:t>
      </w:r>
    </w:p>
    <w:p w14:paraId="059BB3C4">
      <w:pPr>
        <w:pStyle w:val="10"/>
        <w:numPr>
          <w:ilvl w:val="0"/>
          <w:numId w:val="61"/>
        </w:numPr>
        <w:tabs>
          <w:tab w:val="left" w:pos="2194"/>
        </w:tabs>
        <w:spacing w:before="0" w:after="0" w:line="240" w:lineRule="auto"/>
        <w:ind w:left="1277" w:right="847" w:firstLine="566"/>
        <w:jc w:val="both"/>
        <w:rPr>
          <w:sz w:val="24"/>
        </w:rPr>
      </w:pPr>
      <w:r>
        <w:rPr>
          <w:sz w:val="24"/>
        </w:rPr>
        <w:t>умение устанавливать причинно-следственные, пространственные, временные связи</w:t>
      </w:r>
      <w:r>
        <w:rPr>
          <w:spacing w:val="-8"/>
          <w:sz w:val="24"/>
        </w:rPr>
        <w:t xml:space="preserve"> </w:t>
      </w:r>
      <w:r>
        <w:rPr>
          <w:sz w:val="24"/>
        </w:rPr>
        <w:t>исторических</w:t>
      </w:r>
      <w:r>
        <w:rPr>
          <w:spacing w:val="-7"/>
          <w:sz w:val="24"/>
        </w:rPr>
        <w:t xml:space="preserve"> </w:t>
      </w:r>
      <w:r>
        <w:rPr>
          <w:sz w:val="24"/>
        </w:rPr>
        <w:t>событий,</w:t>
      </w:r>
      <w:r>
        <w:rPr>
          <w:spacing w:val="-9"/>
          <w:sz w:val="24"/>
        </w:rPr>
        <w:t xml:space="preserve"> </w:t>
      </w:r>
      <w:r>
        <w:rPr>
          <w:sz w:val="24"/>
        </w:rPr>
        <w:t>явлений,</w:t>
      </w:r>
      <w:r>
        <w:rPr>
          <w:spacing w:val="-9"/>
          <w:sz w:val="24"/>
        </w:rPr>
        <w:t xml:space="preserve"> </w:t>
      </w:r>
      <w:r>
        <w:rPr>
          <w:sz w:val="24"/>
        </w:rPr>
        <w:t>процессов</w:t>
      </w:r>
      <w:r>
        <w:rPr>
          <w:spacing w:val="-10"/>
          <w:sz w:val="24"/>
        </w:rPr>
        <w:t xml:space="preserve"> </w:t>
      </w:r>
      <w:r>
        <w:rPr>
          <w:sz w:val="24"/>
        </w:rPr>
        <w:t>изучаемого</w:t>
      </w:r>
      <w:r>
        <w:rPr>
          <w:spacing w:val="-9"/>
          <w:sz w:val="24"/>
        </w:rPr>
        <w:t xml:space="preserve"> </w:t>
      </w:r>
      <w:r>
        <w:rPr>
          <w:sz w:val="24"/>
        </w:rPr>
        <w:t>периода,</w:t>
      </w:r>
      <w:r>
        <w:rPr>
          <w:spacing w:val="-7"/>
          <w:sz w:val="24"/>
        </w:rPr>
        <w:t xml:space="preserve"> </w:t>
      </w:r>
      <w:r>
        <w:rPr>
          <w:sz w:val="24"/>
        </w:rPr>
        <w:t>их</w:t>
      </w:r>
      <w:r>
        <w:rPr>
          <w:spacing w:val="-7"/>
          <w:sz w:val="24"/>
        </w:rPr>
        <w:t xml:space="preserve"> </w:t>
      </w:r>
      <w:r>
        <w:rPr>
          <w:sz w:val="24"/>
        </w:rPr>
        <w:t>взаимосвязь</w:t>
      </w:r>
      <w:r>
        <w:rPr>
          <w:spacing w:val="-9"/>
          <w:sz w:val="24"/>
        </w:rPr>
        <w:t xml:space="preserve"> </w:t>
      </w:r>
      <w:r>
        <w:rPr>
          <w:sz w:val="24"/>
        </w:rPr>
        <w:t>(при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2C4CCA1">
      <w:pPr>
        <w:pStyle w:val="10"/>
        <w:numPr>
          <w:ilvl w:val="0"/>
          <w:numId w:val="61"/>
        </w:numPr>
        <w:tabs>
          <w:tab w:val="left" w:pos="2211"/>
        </w:tabs>
        <w:spacing w:before="1" w:after="0" w:line="240" w:lineRule="auto"/>
        <w:ind w:left="1277" w:right="850" w:firstLine="566"/>
        <w:jc w:val="both"/>
        <w:rPr>
          <w:sz w:val="24"/>
        </w:rPr>
      </w:pPr>
      <w:r>
        <w:rPr>
          <w:sz w:val="24"/>
        </w:rPr>
        <w:t>умение сравнивать исторические события, явления, процессы в различные исторические эпохи;</w:t>
      </w:r>
    </w:p>
    <w:p w14:paraId="192DF602">
      <w:pPr>
        <w:pStyle w:val="10"/>
        <w:numPr>
          <w:ilvl w:val="0"/>
          <w:numId w:val="61"/>
        </w:numPr>
        <w:tabs>
          <w:tab w:val="left" w:pos="2168"/>
        </w:tabs>
        <w:spacing w:before="0" w:after="0" w:line="240" w:lineRule="auto"/>
        <w:ind w:left="1277" w:right="851" w:firstLine="566"/>
        <w:jc w:val="both"/>
        <w:rPr>
          <w:sz w:val="24"/>
        </w:rPr>
      </w:pPr>
      <w:r>
        <w:rPr>
          <w:sz w:val="24"/>
        </w:rPr>
        <w:t>умение определять и аргументировать собственную или предложенную точку зрения</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фактического</w:t>
      </w:r>
      <w:r>
        <w:rPr>
          <w:spacing w:val="-15"/>
          <w:sz w:val="24"/>
        </w:rPr>
        <w:t xml:space="preserve"> </w:t>
      </w:r>
      <w:r>
        <w:rPr>
          <w:sz w:val="24"/>
        </w:rPr>
        <w:t>материала,</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используя</w:t>
      </w:r>
      <w:r>
        <w:rPr>
          <w:spacing w:val="-15"/>
          <w:sz w:val="24"/>
        </w:rPr>
        <w:t xml:space="preserve"> </w:t>
      </w:r>
      <w:r>
        <w:rPr>
          <w:sz w:val="24"/>
        </w:rPr>
        <w:t>источники</w:t>
      </w:r>
      <w:r>
        <w:rPr>
          <w:spacing w:val="-15"/>
          <w:sz w:val="24"/>
        </w:rPr>
        <w:t xml:space="preserve"> </w:t>
      </w:r>
      <w:r>
        <w:rPr>
          <w:sz w:val="24"/>
        </w:rPr>
        <w:t xml:space="preserve">разных </w:t>
      </w:r>
      <w:r>
        <w:rPr>
          <w:spacing w:val="-2"/>
          <w:sz w:val="24"/>
        </w:rPr>
        <w:t>типов;</w:t>
      </w:r>
    </w:p>
    <w:p w14:paraId="22DEE258">
      <w:pPr>
        <w:pStyle w:val="10"/>
        <w:numPr>
          <w:ilvl w:val="0"/>
          <w:numId w:val="61"/>
        </w:numPr>
        <w:tabs>
          <w:tab w:val="left" w:pos="2237"/>
        </w:tabs>
        <w:spacing w:before="0" w:after="0" w:line="240" w:lineRule="auto"/>
        <w:ind w:left="1277" w:right="852" w:firstLine="566"/>
        <w:jc w:val="both"/>
        <w:rPr>
          <w:sz w:val="24"/>
        </w:rPr>
      </w:pPr>
      <w:r>
        <w:rPr>
          <w:sz w:val="24"/>
        </w:rPr>
        <w:t>умение различать основные типы исторических источников: письменные, вещественные, аудиовизуальные;</w:t>
      </w:r>
    </w:p>
    <w:p w14:paraId="65AB2FFA">
      <w:pPr>
        <w:pStyle w:val="10"/>
        <w:numPr>
          <w:ilvl w:val="0"/>
          <w:numId w:val="61"/>
        </w:numPr>
        <w:tabs>
          <w:tab w:val="left" w:pos="2216"/>
        </w:tabs>
        <w:spacing w:before="0" w:after="0" w:line="240" w:lineRule="auto"/>
        <w:ind w:left="1277" w:right="847" w:firstLine="566"/>
        <w:jc w:val="both"/>
        <w:rPr>
          <w:sz w:val="24"/>
        </w:rPr>
      </w:pPr>
      <w:r>
        <w:rPr>
          <w:sz w:val="24"/>
        </w:rPr>
        <w:t>умение</w:t>
      </w:r>
      <w:r>
        <w:rPr>
          <w:spacing w:val="-15"/>
          <w:sz w:val="24"/>
        </w:rPr>
        <w:t xml:space="preserve"> </w:t>
      </w:r>
      <w:r>
        <w:rPr>
          <w:sz w:val="24"/>
        </w:rPr>
        <w:t>находить</w:t>
      </w:r>
      <w:r>
        <w:rPr>
          <w:spacing w:val="-13"/>
          <w:sz w:val="24"/>
        </w:rPr>
        <w:t xml:space="preserve"> </w:t>
      </w:r>
      <w:r>
        <w:rPr>
          <w:sz w:val="24"/>
        </w:rPr>
        <w:t>и</w:t>
      </w:r>
      <w:r>
        <w:rPr>
          <w:spacing w:val="-13"/>
          <w:sz w:val="24"/>
        </w:rPr>
        <w:t xml:space="preserve"> </w:t>
      </w:r>
      <w:r>
        <w:rPr>
          <w:sz w:val="24"/>
        </w:rPr>
        <w:t>критически</w:t>
      </w:r>
      <w:r>
        <w:rPr>
          <w:spacing w:val="-13"/>
          <w:sz w:val="24"/>
        </w:rPr>
        <w:t xml:space="preserve"> </w:t>
      </w:r>
      <w:r>
        <w:rPr>
          <w:sz w:val="24"/>
        </w:rPr>
        <w:t>анализировать</w:t>
      </w:r>
      <w:r>
        <w:rPr>
          <w:spacing w:val="-13"/>
          <w:sz w:val="24"/>
        </w:rPr>
        <w:t xml:space="preserve"> </w:t>
      </w:r>
      <w:r>
        <w:rPr>
          <w:sz w:val="24"/>
        </w:rPr>
        <w:t>для</w:t>
      </w:r>
      <w:r>
        <w:rPr>
          <w:spacing w:val="-14"/>
          <w:sz w:val="24"/>
        </w:rPr>
        <w:t xml:space="preserve"> </w:t>
      </w:r>
      <w:r>
        <w:rPr>
          <w:sz w:val="24"/>
        </w:rPr>
        <w:t>решения</w:t>
      </w:r>
      <w:r>
        <w:rPr>
          <w:spacing w:val="-14"/>
          <w:sz w:val="24"/>
        </w:rPr>
        <w:t xml:space="preserve"> </w:t>
      </w:r>
      <w:r>
        <w:rPr>
          <w:sz w:val="24"/>
        </w:rPr>
        <w:t>познавательной</w:t>
      </w:r>
      <w:r>
        <w:rPr>
          <w:spacing w:val="-13"/>
          <w:sz w:val="24"/>
        </w:rPr>
        <w:t xml:space="preserve"> </w:t>
      </w:r>
      <w:r>
        <w:rPr>
          <w:sz w:val="24"/>
        </w:rPr>
        <w:t>задачи исторические источники разных типов (в том числе по истории родного края), оценивать</w:t>
      </w:r>
    </w:p>
    <w:p w14:paraId="533C738B">
      <w:pPr>
        <w:pStyle w:val="10"/>
        <w:spacing w:after="0" w:line="240" w:lineRule="auto"/>
        <w:jc w:val="both"/>
        <w:rPr>
          <w:sz w:val="24"/>
        </w:rPr>
        <w:sectPr>
          <w:pgSz w:w="11910" w:h="16840"/>
          <w:pgMar w:top="920" w:right="0" w:bottom="280" w:left="425" w:header="736" w:footer="0" w:gutter="0"/>
          <w:cols w:space="720" w:num="1"/>
        </w:sectPr>
      </w:pPr>
    </w:p>
    <w:p w14:paraId="18D39F2E">
      <w:pPr>
        <w:pStyle w:val="7"/>
        <w:spacing w:before="189"/>
        <w:ind w:right="851" w:firstLine="0"/>
      </w:pPr>
      <w:r>
        <w:t>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645FBC6D">
      <w:pPr>
        <w:pStyle w:val="10"/>
        <w:numPr>
          <w:ilvl w:val="0"/>
          <w:numId w:val="61"/>
        </w:numPr>
        <w:tabs>
          <w:tab w:val="left" w:pos="2237"/>
        </w:tabs>
        <w:spacing w:before="0" w:after="0" w:line="240" w:lineRule="auto"/>
        <w:ind w:left="1277" w:right="851" w:firstLine="566"/>
        <w:jc w:val="both"/>
        <w:rPr>
          <w:sz w:val="24"/>
        </w:rPr>
      </w:pPr>
      <w:r>
        <w:rPr>
          <w:sz w:val="24"/>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w:t>
      </w:r>
      <w:r>
        <w:rPr>
          <w:spacing w:val="-15"/>
          <w:sz w:val="24"/>
        </w:rPr>
        <w:t xml:space="preserve"> </w:t>
      </w:r>
      <w:r>
        <w:rPr>
          <w:sz w:val="24"/>
        </w:rPr>
        <w:t>информацию,</w:t>
      </w:r>
      <w:r>
        <w:rPr>
          <w:spacing w:val="-15"/>
          <w:sz w:val="24"/>
        </w:rPr>
        <w:t xml:space="preserve"> </w:t>
      </w:r>
      <w:r>
        <w:rPr>
          <w:sz w:val="24"/>
        </w:rPr>
        <w:t>представленную</w:t>
      </w:r>
      <w:r>
        <w:rPr>
          <w:spacing w:val="-15"/>
          <w:sz w:val="24"/>
        </w:rPr>
        <w:t xml:space="preserve"> </w:t>
      </w:r>
      <w:r>
        <w:rPr>
          <w:sz w:val="24"/>
        </w:rPr>
        <w:t>на</w:t>
      </w:r>
      <w:r>
        <w:rPr>
          <w:spacing w:val="-15"/>
          <w:sz w:val="24"/>
        </w:rPr>
        <w:t xml:space="preserve"> </w:t>
      </w:r>
      <w:r>
        <w:rPr>
          <w:sz w:val="24"/>
        </w:rPr>
        <w:t>исторической</w:t>
      </w:r>
      <w:r>
        <w:rPr>
          <w:spacing w:val="-15"/>
          <w:sz w:val="24"/>
        </w:rPr>
        <w:t xml:space="preserve"> </w:t>
      </w:r>
      <w:r>
        <w:rPr>
          <w:sz w:val="24"/>
        </w:rPr>
        <w:t>карте</w:t>
      </w:r>
      <w:r>
        <w:rPr>
          <w:spacing w:val="-15"/>
          <w:sz w:val="24"/>
        </w:rPr>
        <w:t xml:space="preserve"> </w:t>
      </w:r>
      <w:r>
        <w:rPr>
          <w:sz w:val="24"/>
        </w:rPr>
        <w:t>(схеме),</w:t>
      </w:r>
      <w:r>
        <w:rPr>
          <w:spacing w:val="-15"/>
          <w:sz w:val="24"/>
        </w:rPr>
        <w:t xml:space="preserve"> </w:t>
      </w:r>
      <w:r>
        <w:rPr>
          <w:sz w:val="24"/>
        </w:rPr>
        <w:t>с</w:t>
      </w:r>
      <w:r>
        <w:rPr>
          <w:spacing w:val="-15"/>
          <w:sz w:val="24"/>
        </w:rPr>
        <w:t xml:space="preserve"> </w:t>
      </w:r>
      <w:r>
        <w:rPr>
          <w:sz w:val="24"/>
        </w:rPr>
        <w:t>информацией из других источников;</w:t>
      </w:r>
    </w:p>
    <w:p w14:paraId="0EFE8615">
      <w:pPr>
        <w:pStyle w:val="10"/>
        <w:numPr>
          <w:ilvl w:val="0"/>
          <w:numId w:val="61"/>
        </w:numPr>
        <w:tabs>
          <w:tab w:val="left" w:pos="2408"/>
        </w:tabs>
        <w:spacing w:before="0" w:after="0" w:line="240" w:lineRule="auto"/>
        <w:ind w:left="1277" w:right="851" w:firstLine="566"/>
        <w:jc w:val="both"/>
        <w:rPr>
          <w:sz w:val="24"/>
        </w:rPr>
      </w:pPr>
      <w:r>
        <w:rPr>
          <w:sz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17DE6DDC">
      <w:pPr>
        <w:pStyle w:val="10"/>
        <w:numPr>
          <w:ilvl w:val="0"/>
          <w:numId w:val="61"/>
        </w:numPr>
        <w:tabs>
          <w:tab w:val="left" w:pos="2297"/>
        </w:tabs>
        <w:spacing w:before="0" w:after="0" w:line="240" w:lineRule="auto"/>
        <w:ind w:left="1277" w:right="842" w:firstLine="566"/>
        <w:jc w:val="both"/>
        <w:rPr>
          <w:sz w:val="24"/>
        </w:rPr>
      </w:pPr>
      <w:r>
        <w:rPr>
          <w:sz w:val="24"/>
        </w:rPr>
        <w:t>умение осуществлять с соблюдением правил информационной безопасности поиск исторической информации в справочной литературе, информационно- телекоммуникационной сети «Интернет» для решения познавательных задач, оценивать полноту и верифицированность информации;</w:t>
      </w:r>
    </w:p>
    <w:p w14:paraId="03B92C0A">
      <w:pPr>
        <w:pStyle w:val="10"/>
        <w:numPr>
          <w:ilvl w:val="0"/>
          <w:numId w:val="61"/>
        </w:numPr>
        <w:tabs>
          <w:tab w:val="left" w:pos="2223"/>
        </w:tabs>
        <w:spacing w:before="1" w:after="0" w:line="240" w:lineRule="auto"/>
        <w:ind w:left="1277" w:right="843" w:firstLine="566"/>
        <w:jc w:val="both"/>
        <w:rPr>
          <w:sz w:val="24"/>
        </w:rPr>
      </w:pPr>
      <w:r>
        <w:rPr>
          <w:sz w:val="24"/>
        </w:rPr>
        <w:t>приобретение</w:t>
      </w:r>
      <w:r>
        <w:rPr>
          <w:spacing w:val="-4"/>
          <w:sz w:val="24"/>
        </w:rPr>
        <w:t xml:space="preserve"> </w:t>
      </w:r>
      <w:r>
        <w:rPr>
          <w:sz w:val="24"/>
        </w:rPr>
        <w:t>опыта</w:t>
      </w:r>
      <w:r>
        <w:rPr>
          <w:spacing w:val="-4"/>
          <w:sz w:val="24"/>
        </w:rPr>
        <w:t xml:space="preserve"> </w:t>
      </w:r>
      <w:r>
        <w:rPr>
          <w:sz w:val="24"/>
        </w:rPr>
        <w:t>взаимодействия</w:t>
      </w:r>
      <w:r>
        <w:rPr>
          <w:spacing w:val="-3"/>
          <w:sz w:val="24"/>
        </w:rPr>
        <w:t xml:space="preserve"> </w:t>
      </w:r>
      <w:r>
        <w:rPr>
          <w:sz w:val="24"/>
        </w:rPr>
        <w:t>с</w:t>
      </w:r>
      <w:r>
        <w:rPr>
          <w:spacing w:val="-4"/>
          <w:sz w:val="24"/>
        </w:rPr>
        <w:t xml:space="preserve"> </w:t>
      </w:r>
      <w:r>
        <w:rPr>
          <w:sz w:val="24"/>
        </w:rPr>
        <w:t>людьми</w:t>
      </w:r>
      <w:r>
        <w:rPr>
          <w:spacing w:val="-2"/>
          <w:sz w:val="24"/>
        </w:rPr>
        <w:t xml:space="preserve"> </w:t>
      </w:r>
      <w:r>
        <w:rPr>
          <w:sz w:val="24"/>
        </w:rPr>
        <w:t>другой</w:t>
      </w:r>
      <w:r>
        <w:rPr>
          <w:spacing w:val="-3"/>
          <w:sz w:val="24"/>
        </w:rPr>
        <w:t xml:space="preserve"> </w:t>
      </w:r>
      <w:r>
        <w:rPr>
          <w:sz w:val="24"/>
        </w:rPr>
        <w:t>культуры,</w:t>
      </w:r>
      <w:r>
        <w:rPr>
          <w:spacing w:val="-4"/>
          <w:sz w:val="24"/>
        </w:rPr>
        <w:t xml:space="preserve"> </w:t>
      </w:r>
      <w:r>
        <w:rPr>
          <w:sz w:val="24"/>
        </w:rPr>
        <w:t>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238BAEF4">
      <w:pPr>
        <w:pStyle w:val="7"/>
        <w:ind w:right="853"/>
      </w:pPr>
      <w: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62FB22E6">
      <w:pPr>
        <w:pStyle w:val="7"/>
        <w:ind w:left="1843" w:firstLine="0"/>
      </w:pPr>
      <w:r>
        <w:t>Предметные</w:t>
      </w:r>
      <w:r>
        <w:rPr>
          <w:spacing w:val="-6"/>
        </w:rPr>
        <w:t xml:space="preserve"> </w:t>
      </w:r>
      <w:r>
        <w:t>результаты</w:t>
      </w:r>
      <w:r>
        <w:rPr>
          <w:spacing w:val="-4"/>
        </w:rPr>
        <w:t xml:space="preserve"> </w:t>
      </w:r>
      <w:r>
        <w:t>изучения</w:t>
      </w:r>
      <w:r>
        <w:rPr>
          <w:spacing w:val="-3"/>
        </w:rPr>
        <w:t xml:space="preserve"> </w:t>
      </w:r>
      <w:r>
        <w:t>учебного</w:t>
      </w:r>
      <w:r>
        <w:rPr>
          <w:spacing w:val="-4"/>
        </w:rPr>
        <w:t xml:space="preserve"> </w:t>
      </w:r>
      <w:r>
        <w:t>предмета «История»</w:t>
      </w:r>
      <w:r>
        <w:rPr>
          <w:spacing w:val="-9"/>
        </w:rPr>
        <w:t xml:space="preserve"> </w:t>
      </w:r>
      <w:r>
        <w:rPr>
          <w:spacing w:val="-2"/>
        </w:rPr>
        <w:t>включают:</w:t>
      </w:r>
    </w:p>
    <w:p w14:paraId="7B8709C6">
      <w:pPr>
        <w:pStyle w:val="10"/>
        <w:numPr>
          <w:ilvl w:val="0"/>
          <w:numId w:val="62"/>
        </w:numPr>
        <w:tabs>
          <w:tab w:val="left" w:pos="2125"/>
        </w:tabs>
        <w:spacing w:before="0" w:after="0" w:line="240" w:lineRule="auto"/>
        <w:ind w:left="1277" w:right="845" w:firstLine="566"/>
        <w:jc w:val="both"/>
        <w:rPr>
          <w:sz w:val="24"/>
        </w:rPr>
      </w:pPr>
      <w:r>
        <w:rPr>
          <w:sz w:val="24"/>
        </w:rPr>
        <w:t xml:space="preserve">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w:t>
      </w:r>
      <w:r>
        <w:rPr>
          <w:spacing w:val="-2"/>
          <w:sz w:val="24"/>
        </w:rPr>
        <w:t>истории;</w:t>
      </w:r>
    </w:p>
    <w:p w14:paraId="031B68F4">
      <w:pPr>
        <w:pStyle w:val="10"/>
        <w:numPr>
          <w:ilvl w:val="0"/>
          <w:numId w:val="62"/>
        </w:numPr>
        <w:tabs>
          <w:tab w:val="left" w:pos="2180"/>
        </w:tabs>
        <w:spacing w:before="1" w:after="0" w:line="240" w:lineRule="auto"/>
        <w:ind w:left="1277" w:right="855" w:firstLine="566"/>
        <w:jc w:val="both"/>
        <w:rPr>
          <w:sz w:val="24"/>
        </w:rPr>
      </w:pPr>
      <w:r>
        <w:rPr>
          <w:sz w:val="24"/>
        </w:rPr>
        <w:t>базовые знания об основных этапах и ключевых событиях отечественной и всемирной истории;</w:t>
      </w:r>
    </w:p>
    <w:p w14:paraId="13222EEF">
      <w:pPr>
        <w:pStyle w:val="10"/>
        <w:numPr>
          <w:ilvl w:val="0"/>
          <w:numId w:val="62"/>
        </w:numPr>
        <w:tabs>
          <w:tab w:val="left" w:pos="2170"/>
        </w:tabs>
        <w:spacing w:before="0" w:after="0" w:line="240" w:lineRule="auto"/>
        <w:ind w:left="1277" w:right="845" w:firstLine="566"/>
        <w:jc w:val="both"/>
        <w:rPr>
          <w:sz w:val="24"/>
        </w:rPr>
      </w:pPr>
      <w:r>
        <w:rPr>
          <w:sz w:val="24"/>
        </w:rPr>
        <w:t>способность применять понятийный аппарат исторического знания и приемы исторического</w:t>
      </w:r>
      <w:r>
        <w:rPr>
          <w:spacing w:val="-8"/>
          <w:sz w:val="24"/>
        </w:rPr>
        <w:t xml:space="preserve"> </w:t>
      </w:r>
      <w:r>
        <w:rPr>
          <w:sz w:val="24"/>
        </w:rPr>
        <w:t>анализа</w:t>
      </w:r>
      <w:r>
        <w:rPr>
          <w:spacing w:val="-9"/>
          <w:sz w:val="24"/>
        </w:rPr>
        <w:t xml:space="preserve"> </w:t>
      </w:r>
      <w:r>
        <w:rPr>
          <w:sz w:val="24"/>
        </w:rPr>
        <w:t>для</w:t>
      </w:r>
      <w:r>
        <w:rPr>
          <w:spacing w:val="-8"/>
          <w:sz w:val="24"/>
        </w:rPr>
        <w:t xml:space="preserve"> </w:t>
      </w:r>
      <w:r>
        <w:rPr>
          <w:sz w:val="24"/>
        </w:rPr>
        <w:t>раскрытия</w:t>
      </w:r>
      <w:r>
        <w:rPr>
          <w:spacing w:val="-8"/>
          <w:sz w:val="24"/>
        </w:rPr>
        <w:t xml:space="preserve"> </w:t>
      </w:r>
      <w:r>
        <w:rPr>
          <w:sz w:val="24"/>
        </w:rPr>
        <w:t>сущности</w:t>
      </w:r>
      <w:r>
        <w:rPr>
          <w:spacing w:val="-7"/>
          <w:sz w:val="24"/>
        </w:rPr>
        <w:t xml:space="preserve"> </w:t>
      </w:r>
      <w:r>
        <w:rPr>
          <w:sz w:val="24"/>
        </w:rPr>
        <w:t>и</w:t>
      </w:r>
      <w:r>
        <w:rPr>
          <w:spacing w:val="-7"/>
          <w:sz w:val="24"/>
        </w:rPr>
        <w:t xml:space="preserve"> </w:t>
      </w:r>
      <w:r>
        <w:rPr>
          <w:sz w:val="24"/>
        </w:rPr>
        <w:t>значения</w:t>
      </w:r>
      <w:r>
        <w:rPr>
          <w:spacing w:val="-8"/>
          <w:sz w:val="24"/>
        </w:rPr>
        <w:t xml:space="preserve"> </w:t>
      </w:r>
      <w:r>
        <w:rPr>
          <w:sz w:val="24"/>
        </w:rPr>
        <w:t>событий</w:t>
      </w:r>
      <w:r>
        <w:rPr>
          <w:spacing w:val="-7"/>
          <w:sz w:val="24"/>
        </w:rPr>
        <w:t xml:space="preserve"> </w:t>
      </w:r>
      <w:r>
        <w:rPr>
          <w:sz w:val="24"/>
        </w:rPr>
        <w:t>и</w:t>
      </w:r>
      <w:r>
        <w:rPr>
          <w:spacing w:val="-10"/>
          <w:sz w:val="24"/>
        </w:rPr>
        <w:t xml:space="preserve"> </w:t>
      </w:r>
      <w:r>
        <w:rPr>
          <w:sz w:val="24"/>
        </w:rPr>
        <w:t>явлений</w:t>
      </w:r>
      <w:r>
        <w:rPr>
          <w:spacing w:val="-7"/>
          <w:sz w:val="24"/>
        </w:rPr>
        <w:t xml:space="preserve"> </w:t>
      </w:r>
      <w:r>
        <w:rPr>
          <w:sz w:val="24"/>
        </w:rPr>
        <w:t>прошлого</w:t>
      </w:r>
      <w:r>
        <w:rPr>
          <w:spacing w:val="-10"/>
          <w:sz w:val="24"/>
        </w:rPr>
        <w:t xml:space="preserve"> </w:t>
      </w:r>
      <w:r>
        <w:rPr>
          <w:sz w:val="24"/>
        </w:rPr>
        <w:t xml:space="preserve">и </w:t>
      </w:r>
      <w:r>
        <w:rPr>
          <w:spacing w:val="-2"/>
          <w:sz w:val="24"/>
        </w:rPr>
        <w:t>современности;</w:t>
      </w:r>
    </w:p>
    <w:p w14:paraId="480FF786">
      <w:pPr>
        <w:pStyle w:val="10"/>
        <w:numPr>
          <w:ilvl w:val="0"/>
          <w:numId w:val="62"/>
        </w:numPr>
        <w:tabs>
          <w:tab w:val="left" w:pos="2165"/>
        </w:tabs>
        <w:spacing w:before="0" w:after="0" w:line="240" w:lineRule="auto"/>
        <w:ind w:left="1277" w:right="842" w:firstLine="566"/>
        <w:jc w:val="both"/>
        <w:rPr>
          <w:sz w:val="24"/>
        </w:rPr>
      </w:pPr>
      <w:r>
        <w:rPr>
          <w:sz w:val="24"/>
        </w:rPr>
        <w:t>умение работать с основными видами современных источников исторической информации (учебник, научно-популярная литература, ресурсы информационно- телекоммуникационной сети «Интернет» и другие), оценивая их информационные особенности и достоверность с применением метапредметного подхода;</w:t>
      </w:r>
    </w:p>
    <w:p w14:paraId="10BE72C3">
      <w:pPr>
        <w:pStyle w:val="10"/>
        <w:numPr>
          <w:ilvl w:val="0"/>
          <w:numId w:val="62"/>
        </w:numPr>
        <w:tabs>
          <w:tab w:val="left" w:pos="2096"/>
        </w:tabs>
        <w:spacing w:before="0" w:after="0" w:line="240" w:lineRule="auto"/>
        <w:ind w:left="1277" w:right="851" w:firstLine="566"/>
        <w:jc w:val="both"/>
        <w:rPr>
          <w:sz w:val="24"/>
        </w:rPr>
      </w:pPr>
      <w:r>
        <w:rPr>
          <w:sz w:val="24"/>
        </w:rPr>
        <w:t>умение</w:t>
      </w:r>
      <w:r>
        <w:rPr>
          <w:spacing w:val="-15"/>
          <w:sz w:val="24"/>
        </w:rPr>
        <w:t xml:space="preserve"> </w:t>
      </w:r>
      <w:r>
        <w:rPr>
          <w:sz w:val="24"/>
        </w:rPr>
        <w:t>работать</w:t>
      </w:r>
      <w:r>
        <w:rPr>
          <w:spacing w:val="-14"/>
          <w:sz w:val="24"/>
        </w:rPr>
        <w:t xml:space="preserve"> </w:t>
      </w:r>
      <w:r>
        <w:rPr>
          <w:sz w:val="24"/>
        </w:rPr>
        <w:t>историческими</w:t>
      </w:r>
      <w:r>
        <w:rPr>
          <w:spacing w:val="-14"/>
          <w:sz w:val="24"/>
        </w:rPr>
        <w:t xml:space="preserve"> </w:t>
      </w:r>
      <w:r>
        <w:rPr>
          <w:sz w:val="24"/>
        </w:rPr>
        <w:t>(аутентичными)</w:t>
      </w:r>
      <w:r>
        <w:rPr>
          <w:spacing w:val="-15"/>
          <w:sz w:val="24"/>
        </w:rPr>
        <w:t xml:space="preserve"> </w:t>
      </w:r>
      <w:r>
        <w:rPr>
          <w:sz w:val="24"/>
        </w:rPr>
        <w:t>письменными,</w:t>
      </w:r>
      <w:r>
        <w:rPr>
          <w:spacing w:val="-15"/>
          <w:sz w:val="24"/>
        </w:rPr>
        <w:t xml:space="preserve"> </w:t>
      </w:r>
      <w:r>
        <w:rPr>
          <w:sz w:val="24"/>
        </w:rPr>
        <w:t>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57E35A23">
      <w:pPr>
        <w:pStyle w:val="10"/>
        <w:numPr>
          <w:ilvl w:val="0"/>
          <w:numId w:val="62"/>
        </w:numPr>
        <w:tabs>
          <w:tab w:val="left" w:pos="2134"/>
        </w:tabs>
        <w:spacing w:before="0" w:after="0" w:line="240" w:lineRule="auto"/>
        <w:ind w:left="1277" w:right="851" w:firstLine="566"/>
        <w:jc w:val="both"/>
        <w:rPr>
          <w:sz w:val="24"/>
        </w:rPr>
      </w:pPr>
      <w:r>
        <w:rPr>
          <w:sz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2D001C4C">
      <w:pPr>
        <w:pStyle w:val="10"/>
        <w:numPr>
          <w:ilvl w:val="0"/>
          <w:numId w:val="62"/>
        </w:numPr>
        <w:tabs>
          <w:tab w:val="left" w:pos="2192"/>
        </w:tabs>
        <w:spacing w:before="1" w:after="0" w:line="240" w:lineRule="auto"/>
        <w:ind w:left="1277" w:right="853" w:firstLine="566"/>
        <w:jc w:val="both"/>
        <w:rPr>
          <w:sz w:val="24"/>
        </w:rPr>
      </w:pPr>
      <w:r>
        <w:rPr>
          <w:sz w:val="24"/>
        </w:rPr>
        <w:t>владение приёмами оценки значения исторических событий и деятельности исторических личностей в отечественной и всемирной истории;</w:t>
      </w:r>
    </w:p>
    <w:p w14:paraId="59810180">
      <w:pPr>
        <w:pStyle w:val="10"/>
        <w:numPr>
          <w:ilvl w:val="0"/>
          <w:numId w:val="62"/>
        </w:numPr>
        <w:tabs>
          <w:tab w:val="left" w:pos="2096"/>
        </w:tabs>
        <w:spacing w:before="0" w:after="0" w:line="240" w:lineRule="auto"/>
        <w:ind w:left="1277" w:right="853" w:firstLine="566"/>
        <w:jc w:val="both"/>
        <w:rPr>
          <w:sz w:val="24"/>
        </w:rPr>
      </w:pPr>
      <w:r>
        <w:rPr>
          <w:sz w:val="24"/>
        </w:rPr>
        <w:t>способность</w:t>
      </w:r>
      <w:r>
        <w:rPr>
          <w:spacing w:val="-9"/>
          <w:sz w:val="24"/>
        </w:rPr>
        <w:t xml:space="preserve"> </w:t>
      </w:r>
      <w:r>
        <w:rPr>
          <w:sz w:val="24"/>
        </w:rPr>
        <w:t>применять</w:t>
      </w:r>
      <w:r>
        <w:rPr>
          <w:spacing w:val="-10"/>
          <w:sz w:val="24"/>
        </w:rPr>
        <w:t xml:space="preserve"> </w:t>
      </w:r>
      <w:r>
        <w:rPr>
          <w:sz w:val="24"/>
        </w:rPr>
        <w:t>исторические</w:t>
      </w:r>
      <w:r>
        <w:rPr>
          <w:spacing w:val="-10"/>
          <w:sz w:val="24"/>
        </w:rPr>
        <w:t xml:space="preserve"> </w:t>
      </w:r>
      <w:r>
        <w:rPr>
          <w:sz w:val="24"/>
        </w:rPr>
        <w:t>знания</w:t>
      </w:r>
      <w:r>
        <w:rPr>
          <w:spacing w:val="-12"/>
          <w:sz w:val="24"/>
        </w:rPr>
        <w:t xml:space="preserve"> </w:t>
      </w:r>
      <w:r>
        <w:rPr>
          <w:sz w:val="24"/>
        </w:rPr>
        <w:t>как</w:t>
      </w:r>
      <w:r>
        <w:rPr>
          <w:spacing w:val="-9"/>
          <w:sz w:val="24"/>
        </w:rPr>
        <w:t xml:space="preserve"> </w:t>
      </w:r>
      <w:r>
        <w:rPr>
          <w:sz w:val="24"/>
        </w:rPr>
        <w:t>основу</w:t>
      </w:r>
      <w:r>
        <w:rPr>
          <w:spacing w:val="-15"/>
          <w:sz w:val="24"/>
        </w:rPr>
        <w:t xml:space="preserve"> </w:t>
      </w:r>
      <w:r>
        <w:rPr>
          <w:sz w:val="24"/>
        </w:rPr>
        <w:t>диалога</w:t>
      </w:r>
      <w:r>
        <w:rPr>
          <w:spacing w:val="-10"/>
          <w:sz w:val="24"/>
        </w:rPr>
        <w:t xml:space="preserve"> </w:t>
      </w:r>
      <w:r>
        <w:rPr>
          <w:sz w:val="24"/>
        </w:rPr>
        <w:t>в</w:t>
      </w:r>
      <w:r>
        <w:rPr>
          <w:spacing w:val="-10"/>
          <w:sz w:val="24"/>
        </w:rPr>
        <w:t xml:space="preserve"> </w:t>
      </w:r>
      <w:r>
        <w:rPr>
          <w:sz w:val="24"/>
        </w:rPr>
        <w:t>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0FF62E86">
      <w:pPr>
        <w:pStyle w:val="10"/>
        <w:numPr>
          <w:ilvl w:val="0"/>
          <w:numId w:val="62"/>
        </w:numPr>
        <w:tabs>
          <w:tab w:val="left" w:pos="2158"/>
        </w:tabs>
        <w:spacing w:before="0" w:after="0" w:line="240" w:lineRule="auto"/>
        <w:ind w:left="1277" w:right="854" w:firstLine="566"/>
        <w:jc w:val="both"/>
        <w:rPr>
          <w:sz w:val="24"/>
        </w:rPr>
      </w:pPr>
      <w:r>
        <w:rPr>
          <w:sz w:val="24"/>
        </w:rPr>
        <w:t>осознание необходимости сохранения исторических и культурных памятников своей страны и мира;</w:t>
      </w:r>
    </w:p>
    <w:p w14:paraId="29A4BC8C">
      <w:pPr>
        <w:pStyle w:val="10"/>
        <w:numPr>
          <w:ilvl w:val="0"/>
          <w:numId w:val="62"/>
        </w:numPr>
        <w:tabs>
          <w:tab w:val="left" w:pos="2288"/>
        </w:tabs>
        <w:spacing w:before="0" w:after="0" w:line="240" w:lineRule="auto"/>
        <w:ind w:left="1277" w:right="852" w:firstLine="566"/>
        <w:jc w:val="both"/>
        <w:rPr>
          <w:sz w:val="24"/>
        </w:rPr>
      </w:pPr>
      <w:r>
        <w:rPr>
          <w:sz w:val="24"/>
        </w:rPr>
        <w:t>умение устанавливать взаимосвязи событий, явлений, процессов прошлого с важнейшими событиями ХХ ‒ начала XXI в.</w:t>
      </w:r>
    </w:p>
    <w:p w14:paraId="5199467E">
      <w:pPr>
        <w:pStyle w:val="10"/>
        <w:spacing w:after="0" w:line="240" w:lineRule="auto"/>
        <w:jc w:val="both"/>
        <w:rPr>
          <w:sz w:val="24"/>
        </w:rPr>
        <w:sectPr>
          <w:pgSz w:w="11910" w:h="16840"/>
          <w:pgMar w:top="920" w:right="0" w:bottom="280" w:left="425" w:header="736" w:footer="0" w:gutter="0"/>
          <w:cols w:space="720" w:num="1"/>
        </w:sectPr>
      </w:pPr>
    </w:p>
    <w:p w14:paraId="7B6E5BDB">
      <w:pPr>
        <w:pStyle w:val="7"/>
        <w:spacing w:before="189"/>
        <w:ind w:right="846"/>
      </w:pPr>
      <w: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w:t>
      </w:r>
      <w:r>
        <w:rPr>
          <w:spacing w:val="-1"/>
        </w:rPr>
        <w:t xml:space="preserve"> </w:t>
      </w:r>
      <w:r>
        <w:t>для овладения знаниями об основных этапах и ключевых событиях истории России Новейшего времени (Российская революция 1917- 1922 гг., Великая Отечественная война 1941-1945 гг., распад СССР, возрождение страны с 2000-х гг., воссоединение Крыма с Россией в 2014 г.).</w:t>
      </w:r>
    </w:p>
    <w:p w14:paraId="6650702C">
      <w:pPr>
        <w:pStyle w:val="7"/>
        <w:ind w:right="849"/>
      </w:pPr>
      <w:r>
        <w:t>Предметные результаты изучения истории носят комплексный характер, в них органично</w:t>
      </w:r>
      <w:r>
        <w:rPr>
          <w:spacing w:val="-12"/>
        </w:rPr>
        <w:t xml:space="preserve"> </w:t>
      </w:r>
      <w:r>
        <w:t>сочетаются</w:t>
      </w:r>
      <w:r>
        <w:rPr>
          <w:spacing w:val="-11"/>
        </w:rPr>
        <w:t xml:space="preserve"> </w:t>
      </w:r>
      <w:r>
        <w:t>познавательно-исторические,</w:t>
      </w:r>
      <w:r>
        <w:rPr>
          <w:spacing w:val="-12"/>
        </w:rPr>
        <w:t xml:space="preserve"> </w:t>
      </w:r>
      <w:r>
        <w:t>мировоззренческие</w:t>
      </w:r>
      <w:r>
        <w:rPr>
          <w:spacing w:val="-13"/>
        </w:rPr>
        <w:t xml:space="preserve"> </w:t>
      </w:r>
      <w:r>
        <w:t>и</w:t>
      </w:r>
      <w:r>
        <w:rPr>
          <w:spacing w:val="-11"/>
        </w:rPr>
        <w:t xml:space="preserve"> </w:t>
      </w:r>
      <w:r>
        <w:t xml:space="preserve">метапредметные </w:t>
      </w:r>
      <w:r>
        <w:rPr>
          <w:spacing w:val="-2"/>
        </w:rPr>
        <w:t>компоненты.</w:t>
      </w:r>
    </w:p>
    <w:p w14:paraId="16FBD764">
      <w:pPr>
        <w:pStyle w:val="7"/>
        <w:ind w:right="853"/>
      </w:pPr>
      <w:r>
        <w:t>Предметные</w:t>
      </w:r>
      <w:r>
        <w:rPr>
          <w:spacing w:val="-1"/>
        </w:rPr>
        <w:t xml:space="preserve"> </w:t>
      </w:r>
      <w:r>
        <w:t>результаты изучения истории</w:t>
      </w:r>
      <w:r>
        <w:rPr>
          <w:spacing w:val="-1"/>
        </w:rPr>
        <w:t xml:space="preserve"> </w:t>
      </w:r>
      <w:r>
        <w:t>проявляются в освоенных обучающимися знаниях и видах деятельности. Они представлены в следующих основных группах:</w:t>
      </w:r>
    </w:p>
    <w:p w14:paraId="3043AE57">
      <w:pPr>
        <w:pStyle w:val="10"/>
        <w:numPr>
          <w:ilvl w:val="0"/>
          <w:numId w:val="63"/>
        </w:numPr>
        <w:tabs>
          <w:tab w:val="left" w:pos="2144"/>
        </w:tabs>
        <w:spacing w:before="0" w:after="0" w:line="240" w:lineRule="auto"/>
        <w:ind w:left="1277" w:right="846" w:firstLine="566"/>
        <w:jc w:val="both"/>
        <w:rPr>
          <w:sz w:val="24"/>
        </w:rPr>
      </w:pPr>
      <w:r>
        <w:rPr>
          <w:sz w:val="24"/>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2D431D73">
      <w:pPr>
        <w:pStyle w:val="10"/>
        <w:numPr>
          <w:ilvl w:val="0"/>
          <w:numId w:val="63"/>
        </w:numPr>
        <w:tabs>
          <w:tab w:val="left" w:pos="2247"/>
        </w:tabs>
        <w:spacing w:before="1" w:after="0" w:line="240" w:lineRule="auto"/>
        <w:ind w:left="1277" w:right="850" w:firstLine="566"/>
        <w:jc w:val="both"/>
        <w:rPr>
          <w:sz w:val="24"/>
        </w:rPr>
      </w:pPr>
      <w:r>
        <w:rPr>
          <w:sz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6C93EDA1">
      <w:pPr>
        <w:pStyle w:val="10"/>
        <w:numPr>
          <w:ilvl w:val="0"/>
          <w:numId w:val="63"/>
        </w:numPr>
        <w:tabs>
          <w:tab w:val="left" w:pos="2125"/>
        </w:tabs>
        <w:spacing w:before="0" w:after="0" w:line="240" w:lineRule="auto"/>
        <w:ind w:left="1277" w:right="849" w:firstLine="566"/>
        <w:jc w:val="both"/>
        <w:rPr>
          <w:sz w:val="24"/>
        </w:rPr>
      </w:pPr>
      <w:r>
        <w:rPr>
          <w:sz w:val="24"/>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6049F99D">
      <w:pPr>
        <w:pStyle w:val="10"/>
        <w:numPr>
          <w:ilvl w:val="0"/>
          <w:numId w:val="63"/>
        </w:numPr>
        <w:tabs>
          <w:tab w:val="left" w:pos="2153"/>
        </w:tabs>
        <w:spacing w:before="0" w:after="0" w:line="240" w:lineRule="auto"/>
        <w:ind w:left="1277" w:right="844" w:firstLine="566"/>
        <w:jc w:val="both"/>
        <w:rPr>
          <w:sz w:val="24"/>
        </w:rPr>
      </w:pPr>
      <w:r>
        <w:rPr>
          <w:sz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w:t>
      </w:r>
      <w:r>
        <w:rPr>
          <w:spacing w:val="-15"/>
          <w:sz w:val="24"/>
        </w:rPr>
        <w:t xml:space="preserve"> </w:t>
      </w:r>
      <w:r>
        <w:rPr>
          <w:sz w:val="24"/>
        </w:rPr>
        <w:t>письменных,</w:t>
      </w:r>
      <w:r>
        <w:rPr>
          <w:spacing w:val="-15"/>
          <w:sz w:val="24"/>
        </w:rPr>
        <w:t xml:space="preserve"> </w:t>
      </w:r>
      <w:r>
        <w:rPr>
          <w:sz w:val="24"/>
        </w:rPr>
        <w:t>визуальных</w:t>
      </w:r>
      <w:r>
        <w:rPr>
          <w:spacing w:val="-15"/>
          <w:sz w:val="24"/>
        </w:rPr>
        <w:t xml:space="preserve"> </w:t>
      </w:r>
      <w:r>
        <w:rPr>
          <w:sz w:val="24"/>
        </w:rPr>
        <w:t>и</w:t>
      </w:r>
      <w:r>
        <w:rPr>
          <w:spacing w:val="-15"/>
          <w:sz w:val="24"/>
        </w:rPr>
        <w:t xml:space="preserve"> </w:t>
      </w:r>
      <w:r>
        <w:rPr>
          <w:sz w:val="24"/>
        </w:rPr>
        <w:t>другие),</w:t>
      </w:r>
      <w:r>
        <w:rPr>
          <w:spacing w:val="-15"/>
          <w:sz w:val="24"/>
        </w:rPr>
        <w:t xml:space="preserve"> </w:t>
      </w:r>
      <w:r>
        <w:rPr>
          <w:sz w:val="24"/>
        </w:rPr>
        <w:t>сравнивать</w:t>
      </w:r>
      <w:r>
        <w:rPr>
          <w:spacing w:val="-15"/>
          <w:sz w:val="24"/>
        </w:rPr>
        <w:t xml:space="preserve"> </w:t>
      </w:r>
      <w:r>
        <w:rPr>
          <w:sz w:val="24"/>
        </w:rPr>
        <w:t>данные</w:t>
      </w:r>
      <w:r>
        <w:rPr>
          <w:spacing w:val="-15"/>
          <w:sz w:val="24"/>
        </w:rPr>
        <w:t xml:space="preserve"> </w:t>
      </w:r>
      <w:r>
        <w:rPr>
          <w:sz w:val="24"/>
        </w:rPr>
        <w:t>разных</w:t>
      </w:r>
      <w:r>
        <w:rPr>
          <w:spacing w:val="-15"/>
          <w:sz w:val="24"/>
        </w:rPr>
        <w:t xml:space="preserve"> </w:t>
      </w:r>
      <w:r>
        <w:rPr>
          <w:sz w:val="24"/>
        </w:rPr>
        <w:t>источников, выявлять их сходство и различия, высказывать суждение об информационной (художественной) ценности источника;</w:t>
      </w:r>
    </w:p>
    <w:p w14:paraId="2B32EE15">
      <w:pPr>
        <w:pStyle w:val="10"/>
        <w:numPr>
          <w:ilvl w:val="0"/>
          <w:numId w:val="63"/>
        </w:numPr>
        <w:tabs>
          <w:tab w:val="left" w:pos="2122"/>
        </w:tabs>
        <w:spacing w:before="1" w:after="0" w:line="240" w:lineRule="auto"/>
        <w:ind w:left="1277" w:right="848" w:firstLine="566"/>
        <w:jc w:val="both"/>
        <w:rPr>
          <w:sz w:val="24"/>
        </w:rPr>
      </w:pPr>
      <w:r>
        <w:rPr>
          <w:sz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w:t>
      </w:r>
      <w:r>
        <w:rPr>
          <w:spacing w:val="-2"/>
          <w:sz w:val="24"/>
        </w:rPr>
        <w:t xml:space="preserve"> </w:t>
      </w:r>
      <w:r>
        <w:rPr>
          <w:sz w:val="24"/>
        </w:rPr>
        <w:t>основе</w:t>
      </w:r>
      <w:r>
        <w:rPr>
          <w:spacing w:val="-3"/>
          <w:sz w:val="24"/>
        </w:rPr>
        <w:t xml:space="preserve"> </w:t>
      </w:r>
      <w:r>
        <w:rPr>
          <w:sz w:val="24"/>
        </w:rPr>
        <w:t>текста</w:t>
      </w:r>
      <w:r>
        <w:rPr>
          <w:spacing w:val="-1"/>
          <w:sz w:val="24"/>
        </w:rPr>
        <w:t xml:space="preserve"> </w:t>
      </w:r>
      <w:r>
        <w:rPr>
          <w:sz w:val="24"/>
        </w:rPr>
        <w:t>и</w:t>
      </w:r>
      <w:r>
        <w:rPr>
          <w:spacing w:val="-2"/>
          <w:sz w:val="24"/>
        </w:rPr>
        <w:t xml:space="preserve"> </w:t>
      </w:r>
      <w:r>
        <w:rPr>
          <w:sz w:val="24"/>
        </w:rPr>
        <w:t>иллюстраций учебника,</w:t>
      </w:r>
      <w:r>
        <w:rPr>
          <w:spacing w:val="-1"/>
          <w:sz w:val="24"/>
        </w:rPr>
        <w:t xml:space="preserve"> </w:t>
      </w:r>
      <w:r>
        <w:rPr>
          <w:sz w:val="24"/>
        </w:rPr>
        <w:t>дополнительной</w:t>
      </w:r>
      <w:r>
        <w:rPr>
          <w:spacing w:val="-1"/>
          <w:sz w:val="24"/>
        </w:rPr>
        <w:t xml:space="preserve"> </w:t>
      </w:r>
      <w:r>
        <w:rPr>
          <w:sz w:val="24"/>
        </w:rPr>
        <w:t>литературы,</w:t>
      </w:r>
      <w:r>
        <w:rPr>
          <w:spacing w:val="-1"/>
          <w:sz w:val="24"/>
        </w:rPr>
        <w:t xml:space="preserve"> </w:t>
      </w:r>
      <w:r>
        <w:rPr>
          <w:sz w:val="24"/>
        </w:rPr>
        <w:t>макетов</w:t>
      </w:r>
      <w:r>
        <w:rPr>
          <w:spacing w:val="-2"/>
          <w:sz w:val="24"/>
        </w:rPr>
        <w:t xml:space="preserve"> </w:t>
      </w:r>
      <w:r>
        <w:rPr>
          <w:sz w:val="24"/>
        </w:rPr>
        <w:t>и другое;</w:t>
      </w:r>
    </w:p>
    <w:p w14:paraId="7F4A0EBD">
      <w:pPr>
        <w:pStyle w:val="10"/>
        <w:numPr>
          <w:ilvl w:val="0"/>
          <w:numId w:val="63"/>
        </w:numPr>
        <w:tabs>
          <w:tab w:val="left" w:pos="2089"/>
        </w:tabs>
        <w:spacing w:before="0" w:after="0" w:line="240" w:lineRule="auto"/>
        <w:ind w:left="1277" w:right="847" w:firstLine="566"/>
        <w:jc w:val="both"/>
        <w:rPr>
          <w:sz w:val="24"/>
        </w:rPr>
      </w:pPr>
      <w:r>
        <w:rPr>
          <w:sz w:val="24"/>
        </w:rPr>
        <w:t>анализ,</w:t>
      </w:r>
      <w:r>
        <w:rPr>
          <w:spacing w:val="-15"/>
          <w:sz w:val="24"/>
        </w:rPr>
        <w:t xml:space="preserve"> </w:t>
      </w:r>
      <w:r>
        <w:rPr>
          <w:sz w:val="24"/>
        </w:rPr>
        <w:t>объяснение:</w:t>
      </w:r>
      <w:r>
        <w:rPr>
          <w:spacing w:val="-15"/>
          <w:sz w:val="24"/>
        </w:rPr>
        <w:t xml:space="preserve"> </w:t>
      </w:r>
      <w:r>
        <w:rPr>
          <w:sz w:val="24"/>
        </w:rPr>
        <w:t>различать</w:t>
      </w:r>
      <w:r>
        <w:rPr>
          <w:spacing w:val="-15"/>
          <w:sz w:val="24"/>
        </w:rPr>
        <w:t xml:space="preserve"> </w:t>
      </w:r>
      <w:r>
        <w:rPr>
          <w:sz w:val="24"/>
        </w:rPr>
        <w:t>факт</w:t>
      </w:r>
      <w:r>
        <w:rPr>
          <w:spacing w:val="-15"/>
          <w:sz w:val="24"/>
        </w:rPr>
        <w:t xml:space="preserve"> </w:t>
      </w:r>
      <w:r>
        <w:rPr>
          <w:sz w:val="24"/>
        </w:rPr>
        <w:t>(событие)</w:t>
      </w:r>
      <w:r>
        <w:rPr>
          <w:spacing w:val="-15"/>
          <w:sz w:val="24"/>
        </w:rPr>
        <w:t xml:space="preserve"> </w:t>
      </w:r>
      <w:r>
        <w:rPr>
          <w:sz w:val="24"/>
        </w:rPr>
        <w:t>и</w:t>
      </w:r>
      <w:r>
        <w:rPr>
          <w:spacing w:val="-15"/>
          <w:sz w:val="24"/>
        </w:rPr>
        <w:t xml:space="preserve"> </w:t>
      </w:r>
      <w:r>
        <w:rPr>
          <w:sz w:val="24"/>
        </w:rPr>
        <w:t>его</w:t>
      </w:r>
      <w:r>
        <w:rPr>
          <w:spacing w:val="-15"/>
          <w:sz w:val="24"/>
        </w:rPr>
        <w:t xml:space="preserve"> </w:t>
      </w:r>
      <w:r>
        <w:rPr>
          <w:sz w:val="24"/>
        </w:rPr>
        <w:t>описание</w:t>
      </w:r>
      <w:r>
        <w:rPr>
          <w:spacing w:val="-15"/>
          <w:sz w:val="24"/>
        </w:rPr>
        <w:t xml:space="preserve"> </w:t>
      </w:r>
      <w:r>
        <w:rPr>
          <w:sz w:val="24"/>
        </w:rPr>
        <w:t>(факт</w:t>
      </w:r>
      <w:r>
        <w:rPr>
          <w:spacing w:val="-15"/>
          <w:sz w:val="24"/>
        </w:rPr>
        <w:t xml:space="preserve"> </w:t>
      </w:r>
      <w:r>
        <w:rPr>
          <w:sz w:val="24"/>
        </w:rPr>
        <w:t>источника,</w:t>
      </w:r>
      <w:r>
        <w:rPr>
          <w:spacing w:val="-15"/>
          <w:sz w:val="24"/>
        </w:rPr>
        <w:t xml:space="preserve"> </w:t>
      </w:r>
      <w:r>
        <w:rPr>
          <w:sz w:val="24"/>
        </w:rPr>
        <w:t>факт историка), соотносить единичные исторические факты и общие явления; называть характерные,</w:t>
      </w:r>
      <w:r>
        <w:rPr>
          <w:spacing w:val="-15"/>
          <w:sz w:val="24"/>
        </w:rPr>
        <w:t xml:space="preserve"> </w:t>
      </w:r>
      <w:r>
        <w:rPr>
          <w:sz w:val="24"/>
        </w:rPr>
        <w:t>существенные</w:t>
      </w:r>
      <w:r>
        <w:rPr>
          <w:spacing w:val="-15"/>
          <w:sz w:val="24"/>
        </w:rPr>
        <w:t xml:space="preserve"> </w:t>
      </w:r>
      <w:r>
        <w:rPr>
          <w:sz w:val="24"/>
        </w:rPr>
        <w:t>признаки</w:t>
      </w:r>
      <w:r>
        <w:rPr>
          <w:spacing w:val="-15"/>
          <w:sz w:val="24"/>
        </w:rPr>
        <w:t xml:space="preserve"> </w:t>
      </w:r>
      <w:r>
        <w:rPr>
          <w:sz w:val="24"/>
        </w:rPr>
        <w:t>исторических</w:t>
      </w:r>
      <w:r>
        <w:rPr>
          <w:spacing w:val="-15"/>
          <w:sz w:val="24"/>
        </w:rPr>
        <w:t xml:space="preserve"> </w:t>
      </w:r>
      <w:r>
        <w:rPr>
          <w:sz w:val="24"/>
        </w:rPr>
        <w:t>событий</w:t>
      </w:r>
      <w:r>
        <w:rPr>
          <w:spacing w:val="-15"/>
          <w:sz w:val="24"/>
        </w:rPr>
        <w:t xml:space="preserve"> </w:t>
      </w:r>
      <w:r>
        <w:rPr>
          <w:sz w:val="24"/>
        </w:rPr>
        <w:t>и</w:t>
      </w:r>
      <w:r>
        <w:rPr>
          <w:spacing w:val="-15"/>
          <w:sz w:val="24"/>
        </w:rPr>
        <w:t xml:space="preserve"> </w:t>
      </w:r>
      <w:r>
        <w:rPr>
          <w:sz w:val="24"/>
        </w:rPr>
        <w:t>явлений;</w:t>
      </w:r>
      <w:r>
        <w:rPr>
          <w:spacing w:val="-15"/>
          <w:sz w:val="24"/>
        </w:rPr>
        <w:t xml:space="preserve"> </w:t>
      </w:r>
      <w:r>
        <w:rPr>
          <w:sz w:val="24"/>
        </w:rPr>
        <w:t>раскрывать</w:t>
      </w:r>
      <w:r>
        <w:rPr>
          <w:spacing w:val="-15"/>
          <w:sz w:val="24"/>
        </w:rPr>
        <w:t xml:space="preserve"> </w:t>
      </w:r>
      <w:r>
        <w:rPr>
          <w:sz w:val="24"/>
        </w:rPr>
        <w:t>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4F818B3E">
      <w:pPr>
        <w:pStyle w:val="10"/>
        <w:numPr>
          <w:ilvl w:val="0"/>
          <w:numId w:val="63"/>
        </w:numPr>
        <w:tabs>
          <w:tab w:val="left" w:pos="2209"/>
        </w:tabs>
        <w:spacing w:before="0" w:after="0" w:line="240" w:lineRule="auto"/>
        <w:ind w:left="1277" w:right="845" w:firstLine="566"/>
        <w:jc w:val="both"/>
        <w:rPr>
          <w:sz w:val="24"/>
        </w:rPr>
      </w:pPr>
      <w:r>
        <w:rPr>
          <w:sz w:val="24"/>
        </w:rPr>
        <w:t>работа с версиями, оценками: приводить оценки исторических событий и личностей,</w:t>
      </w:r>
      <w:r>
        <w:rPr>
          <w:spacing w:val="-1"/>
          <w:sz w:val="24"/>
        </w:rPr>
        <w:t xml:space="preserve"> </w:t>
      </w:r>
      <w:r>
        <w:rPr>
          <w:sz w:val="24"/>
        </w:rPr>
        <w:t>изложенные</w:t>
      </w:r>
      <w:r>
        <w:rPr>
          <w:spacing w:val="-5"/>
          <w:sz w:val="24"/>
        </w:rPr>
        <w:t xml:space="preserve"> </w:t>
      </w:r>
      <w:r>
        <w:rPr>
          <w:sz w:val="24"/>
        </w:rPr>
        <w:t>в учебной литературе, объяснять,</w:t>
      </w:r>
      <w:r>
        <w:rPr>
          <w:spacing w:val="-3"/>
          <w:sz w:val="24"/>
        </w:rPr>
        <w:t xml:space="preserve"> </w:t>
      </w:r>
      <w:r>
        <w:rPr>
          <w:sz w:val="24"/>
        </w:rPr>
        <w:t>какие</w:t>
      </w:r>
      <w:r>
        <w:rPr>
          <w:spacing w:val="-2"/>
          <w:sz w:val="24"/>
        </w:rPr>
        <w:t xml:space="preserve"> </w:t>
      </w:r>
      <w:r>
        <w:rPr>
          <w:sz w:val="24"/>
        </w:rPr>
        <w:t>факты,</w:t>
      </w:r>
      <w:r>
        <w:rPr>
          <w:spacing w:val="-1"/>
          <w:sz w:val="24"/>
        </w:rPr>
        <w:t xml:space="preserve"> </w:t>
      </w:r>
      <w:r>
        <w:rPr>
          <w:sz w:val="24"/>
        </w:rPr>
        <w:t>аргументы</w:t>
      </w:r>
      <w:r>
        <w:rPr>
          <w:spacing w:val="-1"/>
          <w:sz w:val="24"/>
        </w:rPr>
        <w:t xml:space="preserve"> </w:t>
      </w:r>
      <w:r>
        <w:rPr>
          <w:sz w:val="24"/>
        </w:rPr>
        <w:t>лежат</w:t>
      </w:r>
      <w:r>
        <w:rPr>
          <w:spacing w:val="-1"/>
          <w:sz w:val="24"/>
        </w:rPr>
        <w:t xml:space="preserve"> </w:t>
      </w:r>
      <w:r>
        <w:rPr>
          <w:sz w:val="24"/>
        </w:rPr>
        <w:t>в основе</w:t>
      </w:r>
      <w:r>
        <w:rPr>
          <w:spacing w:val="-14"/>
          <w:sz w:val="24"/>
        </w:rPr>
        <w:t xml:space="preserve"> </w:t>
      </w:r>
      <w:r>
        <w:rPr>
          <w:sz w:val="24"/>
        </w:rPr>
        <w:t>отдельных</w:t>
      </w:r>
      <w:r>
        <w:rPr>
          <w:spacing w:val="-12"/>
          <w:sz w:val="24"/>
        </w:rPr>
        <w:t xml:space="preserve"> </w:t>
      </w:r>
      <w:r>
        <w:rPr>
          <w:sz w:val="24"/>
        </w:rPr>
        <w:t>точек</w:t>
      </w:r>
      <w:r>
        <w:rPr>
          <w:spacing w:val="-13"/>
          <w:sz w:val="24"/>
        </w:rPr>
        <w:t xml:space="preserve"> </w:t>
      </w:r>
      <w:r>
        <w:rPr>
          <w:sz w:val="24"/>
        </w:rPr>
        <w:t>зрения;</w:t>
      </w:r>
      <w:r>
        <w:rPr>
          <w:spacing w:val="-13"/>
          <w:sz w:val="24"/>
        </w:rPr>
        <w:t xml:space="preserve"> </w:t>
      </w:r>
      <w:r>
        <w:rPr>
          <w:sz w:val="24"/>
        </w:rPr>
        <w:t>определять</w:t>
      </w:r>
      <w:r>
        <w:rPr>
          <w:spacing w:val="-13"/>
          <w:sz w:val="24"/>
        </w:rPr>
        <w:t xml:space="preserve"> </w:t>
      </w:r>
      <w:r>
        <w:rPr>
          <w:sz w:val="24"/>
        </w:rPr>
        <w:t>и</w:t>
      </w:r>
      <w:r>
        <w:rPr>
          <w:spacing w:val="-15"/>
          <w:sz w:val="24"/>
        </w:rPr>
        <w:t xml:space="preserve"> </w:t>
      </w:r>
      <w:r>
        <w:rPr>
          <w:sz w:val="24"/>
        </w:rPr>
        <w:t>объяснять</w:t>
      </w:r>
      <w:r>
        <w:rPr>
          <w:spacing w:val="-13"/>
          <w:sz w:val="24"/>
        </w:rPr>
        <w:t xml:space="preserve"> </w:t>
      </w:r>
      <w:r>
        <w:rPr>
          <w:sz w:val="24"/>
        </w:rPr>
        <w:t>(аргументировать)</w:t>
      </w:r>
      <w:r>
        <w:rPr>
          <w:spacing w:val="-14"/>
          <w:sz w:val="24"/>
        </w:rPr>
        <w:t xml:space="preserve"> </w:t>
      </w:r>
      <w:r>
        <w:rPr>
          <w:sz w:val="24"/>
        </w:rPr>
        <w:t>свое</w:t>
      </w:r>
      <w:r>
        <w:rPr>
          <w:spacing w:val="-13"/>
          <w:sz w:val="24"/>
        </w:rPr>
        <w:t xml:space="preserve"> </w:t>
      </w:r>
      <w:r>
        <w:rPr>
          <w:sz w:val="24"/>
        </w:rPr>
        <w:t>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036A8425">
      <w:pPr>
        <w:pStyle w:val="10"/>
        <w:numPr>
          <w:ilvl w:val="0"/>
          <w:numId w:val="63"/>
        </w:numPr>
        <w:tabs>
          <w:tab w:val="left" w:pos="2094"/>
        </w:tabs>
        <w:spacing w:before="1" w:after="0" w:line="240" w:lineRule="auto"/>
        <w:ind w:left="1277" w:right="848" w:firstLine="566"/>
        <w:jc w:val="both"/>
        <w:rPr>
          <w:sz w:val="24"/>
        </w:rPr>
      </w:pPr>
      <w:r>
        <w:rPr>
          <w:sz w:val="24"/>
        </w:rPr>
        <w:t>применение</w:t>
      </w:r>
      <w:r>
        <w:rPr>
          <w:spacing w:val="-12"/>
          <w:sz w:val="24"/>
        </w:rPr>
        <w:t xml:space="preserve"> </w:t>
      </w:r>
      <w:r>
        <w:rPr>
          <w:sz w:val="24"/>
        </w:rPr>
        <w:t>исторических</w:t>
      </w:r>
      <w:r>
        <w:rPr>
          <w:spacing w:val="-9"/>
          <w:sz w:val="24"/>
        </w:rPr>
        <w:t xml:space="preserve"> </w:t>
      </w:r>
      <w:r>
        <w:rPr>
          <w:sz w:val="24"/>
        </w:rPr>
        <w:t>знаний</w:t>
      </w:r>
      <w:r>
        <w:rPr>
          <w:spacing w:val="-10"/>
          <w:sz w:val="24"/>
        </w:rPr>
        <w:t xml:space="preserve"> </w:t>
      </w:r>
      <w:r>
        <w:rPr>
          <w:sz w:val="24"/>
        </w:rPr>
        <w:t>и</w:t>
      </w:r>
      <w:r>
        <w:rPr>
          <w:spacing w:val="-7"/>
          <w:sz w:val="24"/>
        </w:rPr>
        <w:t xml:space="preserve"> </w:t>
      </w:r>
      <w:r>
        <w:rPr>
          <w:sz w:val="24"/>
        </w:rPr>
        <w:t>умений:</w:t>
      </w:r>
      <w:r>
        <w:rPr>
          <w:spacing w:val="-13"/>
          <w:sz w:val="24"/>
        </w:rPr>
        <w:t xml:space="preserve"> </w:t>
      </w:r>
      <w:r>
        <w:rPr>
          <w:sz w:val="24"/>
        </w:rPr>
        <w:t>опираться</w:t>
      </w:r>
      <w:r>
        <w:rPr>
          <w:spacing w:val="-11"/>
          <w:sz w:val="24"/>
        </w:rPr>
        <w:t xml:space="preserve"> </w:t>
      </w:r>
      <w:r>
        <w:rPr>
          <w:sz w:val="24"/>
        </w:rPr>
        <w:t>на</w:t>
      </w:r>
      <w:r>
        <w:rPr>
          <w:spacing w:val="-12"/>
          <w:sz w:val="24"/>
        </w:rPr>
        <w:t xml:space="preserve"> </w:t>
      </w:r>
      <w:r>
        <w:rPr>
          <w:sz w:val="24"/>
        </w:rPr>
        <w:t>исторические</w:t>
      </w:r>
      <w:r>
        <w:rPr>
          <w:spacing w:val="-12"/>
          <w:sz w:val="24"/>
        </w:rPr>
        <w:t xml:space="preserve"> </w:t>
      </w:r>
      <w:r>
        <w:rPr>
          <w:sz w:val="24"/>
        </w:rPr>
        <w:t>знания</w:t>
      </w:r>
      <w:r>
        <w:rPr>
          <w:spacing w:val="-11"/>
          <w:sz w:val="24"/>
        </w:rPr>
        <w:t xml:space="preserve"> </w:t>
      </w:r>
      <w:r>
        <w:rPr>
          <w:sz w:val="24"/>
        </w:rPr>
        <w:t>при выяснении</w:t>
      </w:r>
      <w:r>
        <w:rPr>
          <w:spacing w:val="-10"/>
          <w:sz w:val="24"/>
        </w:rPr>
        <w:t xml:space="preserve"> </w:t>
      </w:r>
      <w:r>
        <w:rPr>
          <w:sz w:val="24"/>
        </w:rPr>
        <w:t>причин</w:t>
      </w:r>
      <w:r>
        <w:rPr>
          <w:spacing w:val="-10"/>
          <w:sz w:val="24"/>
        </w:rPr>
        <w:t xml:space="preserve"> </w:t>
      </w:r>
      <w:r>
        <w:rPr>
          <w:sz w:val="24"/>
        </w:rPr>
        <w:t>и</w:t>
      </w:r>
      <w:r>
        <w:rPr>
          <w:spacing w:val="-10"/>
          <w:sz w:val="24"/>
        </w:rPr>
        <w:t xml:space="preserve"> </w:t>
      </w:r>
      <w:r>
        <w:rPr>
          <w:sz w:val="24"/>
        </w:rPr>
        <w:t>сущности,</w:t>
      </w:r>
      <w:r>
        <w:rPr>
          <w:spacing w:val="-11"/>
          <w:sz w:val="24"/>
        </w:rPr>
        <w:t xml:space="preserve"> </w:t>
      </w:r>
      <w:r>
        <w:rPr>
          <w:sz w:val="24"/>
        </w:rPr>
        <w:t>а</w:t>
      </w:r>
      <w:r>
        <w:rPr>
          <w:spacing w:val="-12"/>
          <w:sz w:val="24"/>
        </w:rPr>
        <w:t xml:space="preserve"> </w:t>
      </w:r>
      <w:r>
        <w:rPr>
          <w:sz w:val="24"/>
        </w:rPr>
        <w:t>также</w:t>
      </w:r>
      <w:r>
        <w:rPr>
          <w:spacing w:val="-11"/>
          <w:sz w:val="24"/>
        </w:rPr>
        <w:t xml:space="preserve"> </w:t>
      </w:r>
      <w:r>
        <w:rPr>
          <w:sz w:val="24"/>
        </w:rPr>
        <w:t>оценке</w:t>
      </w:r>
      <w:r>
        <w:rPr>
          <w:spacing w:val="-12"/>
          <w:sz w:val="24"/>
        </w:rPr>
        <w:t xml:space="preserve"> </w:t>
      </w:r>
      <w:r>
        <w:rPr>
          <w:sz w:val="24"/>
        </w:rPr>
        <w:t>современных</w:t>
      </w:r>
      <w:r>
        <w:rPr>
          <w:spacing w:val="-9"/>
          <w:sz w:val="24"/>
        </w:rPr>
        <w:t xml:space="preserve"> </w:t>
      </w:r>
      <w:r>
        <w:rPr>
          <w:sz w:val="24"/>
        </w:rPr>
        <w:t>событий,</w:t>
      </w:r>
      <w:r>
        <w:rPr>
          <w:spacing w:val="-13"/>
          <w:sz w:val="24"/>
        </w:rPr>
        <w:t xml:space="preserve"> </w:t>
      </w:r>
      <w:r>
        <w:rPr>
          <w:sz w:val="24"/>
        </w:rPr>
        <w:t>использовать</w:t>
      </w:r>
      <w:r>
        <w:rPr>
          <w:spacing w:val="-9"/>
          <w:sz w:val="24"/>
        </w:rPr>
        <w:t xml:space="preserve"> </w:t>
      </w:r>
      <w:r>
        <w:rPr>
          <w:sz w:val="24"/>
        </w:rPr>
        <w:t>знания об</w:t>
      </w:r>
      <w:r>
        <w:rPr>
          <w:spacing w:val="-15"/>
          <w:sz w:val="24"/>
        </w:rPr>
        <w:t xml:space="preserve"> </w:t>
      </w:r>
      <w:r>
        <w:rPr>
          <w:sz w:val="24"/>
        </w:rPr>
        <w:t>истории</w:t>
      </w:r>
      <w:r>
        <w:rPr>
          <w:spacing w:val="-15"/>
          <w:sz w:val="24"/>
        </w:rPr>
        <w:t xml:space="preserve"> </w:t>
      </w:r>
      <w:r>
        <w:rPr>
          <w:sz w:val="24"/>
        </w:rPr>
        <w:t>и</w:t>
      </w:r>
      <w:r>
        <w:rPr>
          <w:spacing w:val="-15"/>
          <w:sz w:val="24"/>
        </w:rPr>
        <w:t xml:space="preserve"> </w:t>
      </w:r>
      <w:r>
        <w:rPr>
          <w:sz w:val="24"/>
        </w:rPr>
        <w:t>культуре</w:t>
      </w:r>
      <w:r>
        <w:rPr>
          <w:spacing w:val="-15"/>
          <w:sz w:val="24"/>
        </w:rPr>
        <w:t xml:space="preserve"> </w:t>
      </w:r>
      <w:r>
        <w:rPr>
          <w:sz w:val="24"/>
        </w:rPr>
        <w:t>своего</w:t>
      </w:r>
      <w:r>
        <w:rPr>
          <w:spacing w:val="-15"/>
          <w:sz w:val="24"/>
        </w:rPr>
        <w:t xml:space="preserve"> </w:t>
      </w:r>
      <w:r>
        <w:rPr>
          <w:sz w:val="24"/>
        </w:rPr>
        <w:t>и</w:t>
      </w:r>
      <w:r>
        <w:rPr>
          <w:spacing w:val="-15"/>
          <w:sz w:val="24"/>
        </w:rPr>
        <w:t xml:space="preserve"> </w:t>
      </w:r>
      <w:r>
        <w:rPr>
          <w:sz w:val="24"/>
        </w:rPr>
        <w:t>других</w:t>
      </w:r>
      <w:r>
        <w:rPr>
          <w:spacing w:val="-12"/>
          <w:sz w:val="24"/>
        </w:rPr>
        <w:t xml:space="preserve"> </w:t>
      </w:r>
      <w:r>
        <w:rPr>
          <w:sz w:val="24"/>
        </w:rPr>
        <w:t>народов</w:t>
      </w:r>
      <w:r>
        <w:rPr>
          <w:spacing w:val="-15"/>
          <w:sz w:val="24"/>
        </w:rPr>
        <w:t xml:space="preserve"> </w:t>
      </w:r>
      <w:r>
        <w:rPr>
          <w:sz w:val="24"/>
        </w:rPr>
        <w:t>как</w:t>
      </w:r>
      <w:r>
        <w:rPr>
          <w:spacing w:val="-14"/>
          <w:sz w:val="24"/>
        </w:rPr>
        <w:t xml:space="preserve"> </w:t>
      </w:r>
      <w:r>
        <w:rPr>
          <w:sz w:val="24"/>
        </w:rPr>
        <w:t>основу</w:t>
      </w:r>
      <w:r>
        <w:rPr>
          <w:spacing w:val="-15"/>
          <w:sz w:val="24"/>
        </w:rPr>
        <w:t xml:space="preserve"> </w:t>
      </w:r>
      <w:r>
        <w:rPr>
          <w:sz w:val="24"/>
        </w:rPr>
        <w:t>диалога</w:t>
      </w:r>
      <w:r>
        <w:rPr>
          <w:spacing w:val="-13"/>
          <w:sz w:val="24"/>
        </w:rPr>
        <w:t xml:space="preserve"> </w:t>
      </w:r>
      <w:r>
        <w:rPr>
          <w:sz w:val="24"/>
        </w:rPr>
        <w:t>в</w:t>
      </w:r>
      <w:r>
        <w:rPr>
          <w:spacing w:val="-15"/>
          <w:sz w:val="24"/>
        </w:rPr>
        <w:t xml:space="preserve"> </w:t>
      </w:r>
      <w:r>
        <w:rPr>
          <w:sz w:val="24"/>
        </w:rPr>
        <w:t>поликультурной</w:t>
      </w:r>
      <w:r>
        <w:rPr>
          <w:spacing w:val="-14"/>
          <w:sz w:val="24"/>
        </w:rPr>
        <w:t xml:space="preserve"> </w:t>
      </w:r>
      <w:r>
        <w:rPr>
          <w:sz w:val="24"/>
        </w:rPr>
        <w:t>среде, способствовать сохранению памятников истории и культуры.</w:t>
      </w:r>
    </w:p>
    <w:p w14:paraId="57C81A9A">
      <w:pPr>
        <w:pStyle w:val="7"/>
        <w:ind w:right="849"/>
      </w:pPr>
      <w: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w:t>
      </w:r>
      <w:r>
        <w:rPr>
          <w:spacing w:val="-14"/>
        </w:rPr>
        <w:t xml:space="preserve"> </w:t>
      </w:r>
      <w:r>
        <w:t>(в</w:t>
      </w:r>
      <w:r>
        <w:rPr>
          <w:spacing w:val="-14"/>
        </w:rPr>
        <w:t xml:space="preserve"> </w:t>
      </w:r>
      <w:r>
        <w:t>том</w:t>
      </w:r>
      <w:r>
        <w:rPr>
          <w:spacing w:val="-13"/>
        </w:rPr>
        <w:t xml:space="preserve"> </w:t>
      </w:r>
      <w:r>
        <w:t>числе</w:t>
      </w:r>
      <w:r>
        <w:rPr>
          <w:spacing w:val="-14"/>
        </w:rPr>
        <w:t xml:space="preserve"> </w:t>
      </w:r>
      <w:r>
        <w:t>‒</w:t>
      </w:r>
      <w:r>
        <w:rPr>
          <w:spacing w:val="-15"/>
        </w:rPr>
        <w:t xml:space="preserve"> </w:t>
      </w:r>
      <w:r>
        <w:t>разработки</w:t>
      </w:r>
      <w:r>
        <w:rPr>
          <w:spacing w:val="-12"/>
        </w:rPr>
        <w:t xml:space="preserve"> </w:t>
      </w:r>
      <w:r>
        <w:t>системы</w:t>
      </w:r>
      <w:r>
        <w:rPr>
          <w:spacing w:val="-14"/>
        </w:rPr>
        <w:t xml:space="preserve"> </w:t>
      </w:r>
      <w:r>
        <w:t>познавательных</w:t>
      </w:r>
      <w:r>
        <w:rPr>
          <w:spacing w:val="-14"/>
        </w:rPr>
        <w:t xml:space="preserve"> </w:t>
      </w:r>
      <w:r>
        <w:t>задач),</w:t>
      </w:r>
      <w:r>
        <w:rPr>
          <w:spacing w:val="-14"/>
        </w:rPr>
        <w:t xml:space="preserve"> </w:t>
      </w:r>
      <w:r>
        <w:t>при</w:t>
      </w:r>
      <w:r>
        <w:rPr>
          <w:spacing w:val="-12"/>
        </w:rPr>
        <w:t xml:space="preserve"> </w:t>
      </w:r>
      <w:r>
        <w:t>измерении</w:t>
      </w:r>
      <w:r>
        <w:rPr>
          <w:spacing w:val="-15"/>
        </w:rPr>
        <w:t xml:space="preserve"> </w:t>
      </w:r>
      <w:r>
        <w:t>и</w:t>
      </w:r>
      <w:r>
        <w:rPr>
          <w:spacing w:val="-12"/>
        </w:rPr>
        <w:t xml:space="preserve"> </w:t>
      </w:r>
      <w:r>
        <w:t>оценке достигнутых обучающимися результатов.</w:t>
      </w:r>
    </w:p>
    <w:p w14:paraId="45F2BD58">
      <w:pPr>
        <w:pStyle w:val="7"/>
        <w:spacing w:after="0"/>
        <w:sectPr>
          <w:pgSz w:w="11910" w:h="16840"/>
          <w:pgMar w:top="920" w:right="0" w:bottom="280" w:left="425" w:header="736" w:footer="0" w:gutter="0"/>
          <w:cols w:space="720" w:num="1"/>
        </w:sectPr>
      </w:pPr>
    </w:p>
    <w:p w14:paraId="2CE0056A">
      <w:pPr>
        <w:pStyle w:val="7"/>
        <w:spacing w:before="189"/>
        <w:ind w:right="844"/>
      </w:pPr>
      <w:r>
        <w:t>Предметные</w:t>
      </w:r>
      <w:r>
        <w:rPr>
          <w:spacing w:val="-8"/>
        </w:rPr>
        <w:t xml:space="preserve"> </w:t>
      </w:r>
      <w:r>
        <w:t>результаты</w:t>
      </w:r>
      <w:r>
        <w:rPr>
          <w:spacing w:val="-7"/>
        </w:rPr>
        <w:t xml:space="preserve"> </w:t>
      </w:r>
      <w:r>
        <w:t>изучения</w:t>
      </w:r>
      <w:r>
        <w:rPr>
          <w:spacing w:val="-7"/>
        </w:rPr>
        <w:t xml:space="preserve"> </w:t>
      </w:r>
      <w:r>
        <w:t>истории</w:t>
      </w:r>
      <w:r>
        <w:rPr>
          <w:spacing w:val="-6"/>
        </w:rPr>
        <w:t xml:space="preserve"> </w:t>
      </w:r>
      <w:r>
        <w:t>в</w:t>
      </w:r>
      <w:r>
        <w:rPr>
          <w:spacing w:val="-7"/>
        </w:rPr>
        <w:t xml:space="preserve"> </w:t>
      </w:r>
      <w:r>
        <w:t>5–9</w:t>
      </w:r>
      <w:r>
        <w:rPr>
          <w:spacing w:val="-7"/>
        </w:rPr>
        <w:t xml:space="preserve"> </w:t>
      </w:r>
      <w:r>
        <w:t>классах</w:t>
      </w:r>
      <w:r>
        <w:rPr>
          <w:spacing w:val="-5"/>
        </w:rPr>
        <w:t xml:space="preserve"> </w:t>
      </w:r>
      <w:r>
        <w:t>представлены</w:t>
      </w:r>
      <w:r>
        <w:rPr>
          <w:spacing w:val="-7"/>
        </w:rPr>
        <w:t xml:space="preserve"> </w:t>
      </w:r>
      <w:r>
        <w:t>в</w:t>
      </w:r>
      <w:r>
        <w:rPr>
          <w:spacing w:val="-7"/>
        </w:rPr>
        <w:t xml:space="preserve"> </w:t>
      </w:r>
      <w:r>
        <w:t>виде</w:t>
      </w:r>
      <w:r>
        <w:rPr>
          <w:spacing w:val="-8"/>
        </w:rPr>
        <w:t xml:space="preserve"> </w:t>
      </w:r>
      <w:r>
        <w:t>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w:t>
      </w:r>
      <w:r>
        <w:rPr>
          <w:spacing w:val="-15"/>
        </w:rPr>
        <w:t xml:space="preserve"> </w:t>
      </w:r>
      <w:r>
        <w:t>с</w:t>
      </w:r>
      <w:r>
        <w:rPr>
          <w:spacing w:val="-15"/>
        </w:rPr>
        <w:t xml:space="preserve"> </w:t>
      </w:r>
      <w:r>
        <w:t>комплексом</w:t>
      </w:r>
      <w:r>
        <w:rPr>
          <w:spacing w:val="-15"/>
        </w:rPr>
        <w:t xml:space="preserve"> </w:t>
      </w:r>
      <w:r>
        <w:t>учебных</w:t>
      </w:r>
      <w:r>
        <w:rPr>
          <w:spacing w:val="-15"/>
        </w:rPr>
        <w:t xml:space="preserve"> </w:t>
      </w:r>
      <w:r>
        <w:t>пособий</w:t>
      </w:r>
      <w:r>
        <w:rPr>
          <w:spacing w:val="-15"/>
        </w:rPr>
        <w:t xml:space="preserve"> </w:t>
      </w:r>
      <w:r>
        <w:t>‒</w:t>
      </w:r>
      <w:r>
        <w:rPr>
          <w:spacing w:val="-13"/>
        </w:rPr>
        <w:t xml:space="preserve"> </w:t>
      </w:r>
      <w:r>
        <w:t>учебниками,</w:t>
      </w:r>
      <w:r>
        <w:rPr>
          <w:spacing w:val="-15"/>
        </w:rPr>
        <w:t xml:space="preserve"> </w:t>
      </w:r>
      <w:r>
        <w:t>настенными</w:t>
      </w:r>
      <w:r>
        <w:rPr>
          <w:spacing w:val="-15"/>
        </w:rPr>
        <w:t xml:space="preserve"> </w:t>
      </w:r>
      <w:r>
        <w:t>и</w:t>
      </w:r>
      <w:r>
        <w:rPr>
          <w:spacing w:val="-15"/>
        </w:rPr>
        <w:t xml:space="preserve"> </w:t>
      </w:r>
      <w:r>
        <w:t>электронными</w:t>
      </w:r>
      <w:r>
        <w:rPr>
          <w:spacing w:val="-15"/>
        </w:rPr>
        <w:t xml:space="preserve"> </w:t>
      </w:r>
      <w:r>
        <w:t>картами и атласами, хрестоматиями и другими.</w:t>
      </w:r>
    </w:p>
    <w:p w14:paraId="68E60DD5">
      <w:pPr>
        <w:pStyle w:val="7"/>
        <w:ind w:left="1843" w:right="4118" w:firstLine="0"/>
      </w:pPr>
      <w:r>
        <w:t>Предметные</w:t>
      </w:r>
      <w:r>
        <w:rPr>
          <w:spacing w:val="-7"/>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6"/>
        </w:rPr>
        <w:t xml:space="preserve"> </w:t>
      </w:r>
      <w:r>
        <w:t>5</w:t>
      </w:r>
      <w:r>
        <w:rPr>
          <w:spacing w:val="-8"/>
        </w:rPr>
        <w:t xml:space="preserve"> </w:t>
      </w:r>
      <w:r>
        <w:t>классе. Знание хронологии, работа с хронологией:</w:t>
      </w:r>
    </w:p>
    <w:p w14:paraId="28DF41C0">
      <w:pPr>
        <w:pStyle w:val="7"/>
        <w:ind w:right="853"/>
        <w:jc w:val="left"/>
      </w:pPr>
      <w:r>
        <w:t>объяснять</w:t>
      </w:r>
      <w:r>
        <w:rPr>
          <w:spacing w:val="32"/>
        </w:rPr>
        <w:t xml:space="preserve"> </w:t>
      </w:r>
      <w:r>
        <w:t>смысл</w:t>
      </w:r>
      <w:r>
        <w:rPr>
          <w:spacing w:val="31"/>
        </w:rPr>
        <w:t xml:space="preserve"> </w:t>
      </w:r>
      <w:r>
        <w:t>основных</w:t>
      </w:r>
      <w:r>
        <w:rPr>
          <w:spacing w:val="30"/>
        </w:rPr>
        <w:t xml:space="preserve"> </w:t>
      </w:r>
      <w:r>
        <w:t>хронологических</w:t>
      </w:r>
      <w:r>
        <w:rPr>
          <w:spacing w:val="30"/>
        </w:rPr>
        <w:t xml:space="preserve"> </w:t>
      </w:r>
      <w:r>
        <w:t>понятий</w:t>
      </w:r>
      <w:r>
        <w:rPr>
          <w:spacing w:val="31"/>
        </w:rPr>
        <w:t xml:space="preserve"> </w:t>
      </w:r>
      <w:r>
        <w:t>(век,</w:t>
      </w:r>
      <w:r>
        <w:rPr>
          <w:spacing w:val="30"/>
        </w:rPr>
        <w:t xml:space="preserve"> </w:t>
      </w:r>
      <w:r>
        <w:t>тысячелетие,</w:t>
      </w:r>
      <w:r>
        <w:rPr>
          <w:spacing w:val="30"/>
        </w:rPr>
        <w:t xml:space="preserve"> </w:t>
      </w:r>
      <w:r>
        <w:t>до</w:t>
      </w:r>
      <w:r>
        <w:rPr>
          <w:spacing w:val="31"/>
        </w:rPr>
        <w:t xml:space="preserve"> </w:t>
      </w:r>
      <w:r>
        <w:t>нашей эры, наша эра);</w:t>
      </w:r>
    </w:p>
    <w:p w14:paraId="65C66F66">
      <w:pPr>
        <w:pStyle w:val="7"/>
        <w:jc w:val="left"/>
      </w:pPr>
      <w:r>
        <w:t>называть даты важнейших событий истории Древнего мира, по дате устанавливать принадлежность события к веку, тысячелетию;</w:t>
      </w:r>
    </w:p>
    <w:p w14:paraId="18883C8D">
      <w:pPr>
        <w:pStyle w:val="7"/>
        <w:ind w:right="853"/>
        <w:jc w:val="left"/>
      </w:pPr>
      <w:r>
        <w:t>определять</w:t>
      </w:r>
      <w:r>
        <w:rPr>
          <w:spacing w:val="-10"/>
        </w:rPr>
        <w:t xml:space="preserve"> </w:t>
      </w:r>
      <w:r>
        <w:t>длительность</w:t>
      </w:r>
      <w:r>
        <w:rPr>
          <w:spacing w:val="-9"/>
        </w:rPr>
        <w:t xml:space="preserve"> </w:t>
      </w:r>
      <w:r>
        <w:t>и</w:t>
      </w:r>
      <w:r>
        <w:rPr>
          <w:spacing w:val="-9"/>
        </w:rPr>
        <w:t xml:space="preserve"> </w:t>
      </w:r>
      <w:r>
        <w:t>последовательность</w:t>
      </w:r>
      <w:r>
        <w:rPr>
          <w:spacing w:val="-9"/>
        </w:rPr>
        <w:t xml:space="preserve"> </w:t>
      </w:r>
      <w:r>
        <w:t>событий,</w:t>
      </w:r>
      <w:r>
        <w:rPr>
          <w:spacing w:val="-10"/>
        </w:rPr>
        <w:t xml:space="preserve"> </w:t>
      </w:r>
      <w:r>
        <w:t>периодов</w:t>
      </w:r>
      <w:r>
        <w:rPr>
          <w:spacing w:val="-11"/>
        </w:rPr>
        <w:t xml:space="preserve"> </w:t>
      </w:r>
      <w:r>
        <w:t>истории</w:t>
      </w:r>
      <w:r>
        <w:rPr>
          <w:spacing w:val="-9"/>
        </w:rPr>
        <w:t xml:space="preserve"> </w:t>
      </w:r>
      <w:r>
        <w:t>Древнего мира, вести счёт лет до нашей эры и нашей эры.</w:t>
      </w:r>
    </w:p>
    <w:p w14:paraId="1808E038">
      <w:pPr>
        <w:pStyle w:val="7"/>
        <w:spacing w:before="1"/>
        <w:ind w:left="1843" w:firstLine="0"/>
        <w:jc w:val="left"/>
      </w:pPr>
      <w:r>
        <w:t>Знание</w:t>
      </w:r>
      <w:r>
        <w:rPr>
          <w:spacing w:val="-4"/>
        </w:rPr>
        <w:t xml:space="preserve"> </w:t>
      </w:r>
      <w:r>
        <w:t>исторических</w:t>
      </w:r>
      <w:r>
        <w:rPr>
          <w:spacing w:val="-1"/>
        </w:rPr>
        <w:t xml:space="preserve"> </w:t>
      </w:r>
      <w:r>
        <w:t>фактов,</w:t>
      </w:r>
      <w:r>
        <w:rPr>
          <w:spacing w:val="-3"/>
        </w:rPr>
        <w:t xml:space="preserve"> </w:t>
      </w:r>
      <w:r>
        <w:t>работа</w:t>
      </w:r>
      <w:r>
        <w:rPr>
          <w:spacing w:val="-4"/>
        </w:rPr>
        <w:t xml:space="preserve"> </w:t>
      </w:r>
      <w:r>
        <w:t>с</w:t>
      </w:r>
      <w:r>
        <w:rPr>
          <w:spacing w:val="-3"/>
        </w:rPr>
        <w:t xml:space="preserve"> </w:t>
      </w:r>
      <w:r>
        <w:rPr>
          <w:spacing w:val="-2"/>
        </w:rPr>
        <w:t>фактами:</w:t>
      </w:r>
    </w:p>
    <w:p w14:paraId="08A1688C">
      <w:pPr>
        <w:pStyle w:val="7"/>
        <w:ind w:right="853"/>
        <w:jc w:val="left"/>
      </w:pPr>
      <w:r>
        <w:t>указывать</w:t>
      </w:r>
      <w:r>
        <w:rPr>
          <w:spacing w:val="40"/>
        </w:rPr>
        <w:t xml:space="preserve"> </w:t>
      </w:r>
      <w:r>
        <w:t>(называть)</w:t>
      </w:r>
      <w:r>
        <w:rPr>
          <w:spacing w:val="40"/>
        </w:rPr>
        <w:t xml:space="preserve"> </w:t>
      </w:r>
      <w:r>
        <w:t>место,</w:t>
      </w:r>
      <w:r>
        <w:rPr>
          <w:spacing w:val="40"/>
        </w:rPr>
        <w:t xml:space="preserve"> </w:t>
      </w:r>
      <w:r>
        <w:t>обстоятельства,</w:t>
      </w:r>
      <w:r>
        <w:rPr>
          <w:spacing w:val="40"/>
        </w:rPr>
        <w:t xml:space="preserve"> </w:t>
      </w:r>
      <w:r>
        <w:t>участников,</w:t>
      </w:r>
      <w:r>
        <w:rPr>
          <w:spacing w:val="40"/>
        </w:rPr>
        <w:t xml:space="preserve"> </w:t>
      </w:r>
      <w:r>
        <w:t>результаты</w:t>
      </w:r>
      <w:r>
        <w:rPr>
          <w:spacing w:val="40"/>
        </w:rPr>
        <w:t xml:space="preserve"> </w:t>
      </w:r>
      <w:r>
        <w:t>важнейших событий истории Древнего мира;</w:t>
      </w:r>
    </w:p>
    <w:p w14:paraId="21719706">
      <w:pPr>
        <w:pStyle w:val="7"/>
        <w:ind w:left="1843" w:right="2549" w:firstLine="0"/>
        <w:jc w:val="left"/>
      </w:pPr>
      <w:r>
        <w:t>группировать,</w:t>
      </w:r>
      <w:r>
        <w:rPr>
          <w:spacing w:val="-7"/>
        </w:rPr>
        <w:t xml:space="preserve"> </w:t>
      </w:r>
      <w:r>
        <w:t>систематизировать</w:t>
      </w:r>
      <w:r>
        <w:rPr>
          <w:spacing w:val="-7"/>
        </w:rPr>
        <w:t xml:space="preserve"> </w:t>
      </w:r>
      <w:r>
        <w:t>факты</w:t>
      </w:r>
      <w:r>
        <w:rPr>
          <w:spacing w:val="-7"/>
        </w:rPr>
        <w:t xml:space="preserve"> </w:t>
      </w:r>
      <w:r>
        <w:t>по</w:t>
      </w:r>
      <w:r>
        <w:rPr>
          <w:spacing w:val="-10"/>
        </w:rPr>
        <w:t xml:space="preserve"> </w:t>
      </w:r>
      <w:r>
        <w:t>заданному</w:t>
      </w:r>
      <w:r>
        <w:rPr>
          <w:spacing w:val="-12"/>
        </w:rPr>
        <w:t xml:space="preserve"> </w:t>
      </w:r>
      <w:r>
        <w:t>признаку. Работа с исторической картой:</w:t>
      </w:r>
    </w:p>
    <w:p w14:paraId="20FA3A0A">
      <w:pPr>
        <w:pStyle w:val="7"/>
        <w:ind w:right="845"/>
      </w:pPr>
      <w:r>
        <w:t>находить и показывать на исторической карте природные и исторические объекты (расселение</w:t>
      </w:r>
      <w:r>
        <w:rPr>
          <w:spacing w:val="-6"/>
        </w:rPr>
        <w:t xml:space="preserve"> </w:t>
      </w:r>
      <w:r>
        <w:t>человеческих</w:t>
      </w:r>
      <w:r>
        <w:rPr>
          <w:spacing w:val="-3"/>
        </w:rPr>
        <w:t xml:space="preserve"> </w:t>
      </w:r>
      <w:r>
        <w:t>общностей</w:t>
      </w:r>
      <w:r>
        <w:rPr>
          <w:spacing w:val="-4"/>
        </w:rPr>
        <w:t xml:space="preserve"> </w:t>
      </w:r>
      <w:r>
        <w:t>в</w:t>
      </w:r>
      <w:r>
        <w:rPr>
          <w:spacing w:val="-5"/>
        </w:rPr>
        <w:t xml:space="preserve"> </w:t>
      </w:r>
      <w:r>
        <w:t>эпоху</w:t>
      </w:r>
      <w:r>
        <w:rPr>
          <w:spacing w:val="-10"/>
        </w:rPr>
        <w:t xml:space="preserve"> </w:t>
      </w:r>
      <w:r>
        <w:t>первобытности</w:t>
      </w:r>
      <w:r>
        <w:rPr>
          <w:spacing w:val="-3"/>
        </w:rPr>
        <w:t xml:space="preserve"> </w:t>
      </w:r>
      <w:r>
        <w:t>и</w:t>
      </w:r>
      <w:r>
        <w:rPr>
          <w:spacing w:val="-4"/>
        </w:rPr>
        <w:t xml:space="preserve"> </w:t>
      </w:r>
      <w:r>
        <w:t>Древнего</w:t>
      </w:r>
      <w:r>
        <w:rPr>
          <w:spacing w:val="-5"/>
        </w:rPr>
        <w:t xml:space="preserve"> </w:t>
      </w:r>
      <w:r>
        <w:t>мира,</w:t>
      </w:r>
      <w:r>
        <w:rPr>
          <w:spacing w:val="-5"/>
        </w:rPr>
        <w:t xml:space="preserve"> </w:t>
      </w:r>
      <w:r>
        <w:t>территории древнейших цивилизаций и государств, места важнейших исторических событий), используя легенду карты;</w:t>
      </w:r>
    </w:p>
    <w:p w14:paraId="27125EA3">
      <w:pPr>
        <w:pStyle w:val="7"/>
        <w:ind w:right="856"/>
      </w:pPr>
      <w:r>
        <w:t>устанавливать на основе картографических сведений связь между условиями среды обитания людей и их занятиями.</w:t>
      </w:r>
    </w:p>
    <w:p w14:paraId="67326B0A">
      <w:pPr>
        <w:pStyle w:val="7"/>
        <w:ind w:left="1843" w:firstLine="0"/>
      </w:pPr>
      <w:r>
        <w:t>Работа</w:t>
      </w:r>
      <w:r>
        <w:rPr>
          <w:spacing w:val="-3"/>
        </w:rPr>
        <w:t xml:space="preserve"> </w:t>
      </w:r>
      <w:r>
        <w:t>с</w:t>
      </w:r>
      <w:r>
        <w:rPr>
          <w:spacing w:val="-3"/>
        </w:rPr>
        <w:t xml:space="preserve"> </w:t>
      </w:r>
      <w:r>
        <w:t>историческими</w:t>
      </w:r>
      <w:r>
        <w:rPr>
          <w:spacing w:val="-2"/>
        </w:rPr>
        <w:t xml:space="preserve"> источниками:</w:t>
      </w:r>
    </w:p>
    <w:p w14:paraId="7C21E36E">
      <w:pPr>
        <w:pStyle w:val="7"/>
        <w:spacing w:before="1"/>
        <w:ind w:right="854"/>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196829F6">
      <w:pPr>
        <w:pStyle w:val="7"/>
        <w:ind w:right="851"/>
      </w:pPr>
      <w:r>
        <w:t>различать памятники культуры изучаемой эпохи и источники, созданные в последующие эпохи, приводить примеры;</w:t>
      </w:r>
    </w:p>
    <w:p w14:paraId="20A4377B">
      <w:pPr>
        <w:pStyle w:val="7"/>
        <w:ind w:right="852"/>
      </w:pPr>
      <w:r>
        <w:t>извлекать из письменного источника исторические факты (имена,</w:t>
      </w:r>
      <w:r>
        <w:rPr>
          <w:spacing w:val="-1"/>
        </w:rPr>
        <w:t xml:space="preserve"> </w:t>
      </w:r>
      <w:r>
        <w:t>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6E4B8F82">
      <w:pPr>
        <w:pStyle w:val="7"/>
        <w:ind w:left="1843" w:firstLine="0"/>
      </w:pPr>
      <w:r>
        <w:t>Историческое</w:t>
      </w:r>
      <w:r>
        <w:rPr>
          <w:spacing w:val="-6"/>
        </w:rPr>
        <w:t xml:space="preserve"> </w:t>
      </w:r>
      <w:r>
        <w:t>описание</w:t>
      </w:r>
      <w:r>
        <w:rPr>
          <w:spacing w:val="-5"/>
        </w:rPr>
        <w:t xml:space="preserve"> </w:t>
      </w:r>
      <w:r>
        <w:rPr>
          <w:spacing w:val="-2"/>
        </w:rPr>
        <w:t>(реконструкция):</w:t>
      </w:r>
    </w:p>
    <w:p w14:paraId="76B3AFC5">
      <w:pPr>
        <w:pStyle w:val="7"/>
        <w:ind w:left="1843" w:firstLine="0"/>
      </w:pPr>
      <w:r>
        <w:t>характеризовать</w:t>
      </w:r>
      <w:r>
        <w:rPr>
          <w:spacing w:val="-2"/>
        </w:rPr>
        <w:t xml:space="preserve"> </w:t>
      </w:r>
      <w:r>
        <w:t>условия</w:t>
      </w:r>
      <w:r>
        <w:rPr>
          <w:spacing w:val="-4"/>
        </w:rPr>
        <w:t xml:space="preserve"> </w:t>
      </w:r>
      <w:r>
        <w:t>жизни</w:t>
      </w:r>
      <w:r>
        <w:rPr>
          <w:spacing w:val="-5"/>
        </w:rPr>
        <w:t xml:space="preserve"> </w:t>
      </w:r>
      <w:r>
        <w:t>людей</w:t>
      </w:r>
      <w:r>
        <w:rPr>
          <w:spacing w:val="-4"/>
        </w:rPr>
        <w:t xml:space="preserve"> </w:t>
      </w:r>
      <w:r>
        <w:t>в</w:t>
      </w:r>
      <w:r>
        <w:rPr>
          <w:spacing w:val="-5"/>
        </w:rPr>
        <w:t xml:space="preserve"> </w:t>
      </w:r>
      <w:r>
        <w:rPr>
          <w:spacing w:val="-2"/>
        </w:rPr>
        <w:t>древности;</w:t>
      </w:r>
    </w:p>
    <w:p w14:paraId="7417E81A">
      <w:pPr>
        <w:pStyle w:val="7"/>
        <w:ind w:left="1843" w:right="853" w:firstLine="0"/>
      </w:pPr>
      <w:r>
        <w:t>рассказывать о значительных событиях древней истории, их участниках; рассказывать</w:t>
      </w:r>
      <w:r>
        <w:rPr>
          <w:spacing w:val="48"/>
        </w:rPr>
        <w:t xml:space="preserve"> </w:t>
      </w:r>
      <w:r>
        <w:t>об</w:t>
      </w:r>
      <w:r>
        <w:rPr>
          <w:spacing w:val="48"/>
        </w:rPr>
        <w:t xml:space="preserve"> </w:t>
      </w:r>
      <w:r>
        <w:t>исторических</w:t>
      </w:r>
      <w:r>
        <w:rPr>
          <w:spacing w:val="51"/>
        </w:rPr>
        <w:t xml:space="preserve"> </w:t>
      </w:r>
      <w:r>
        <w:t>личностях</w:t>
      </w:r>
      <w:r>
        <w:rPr>
          <w:spacing w:val="50"/>
        </w:rPr>
        <w:t xml:space="preserve"> </w:t>
      </w:r>
      <w:r>
        <w:t>Древнего</w:t>
      </w:r>
      <w:r>
        <w:rPr>
          <w:spacing w:val="48"/>
        </w:rPr>
        <w:t xml:space="preserve"> </w:t>
      </w:r>
      <w:r>
        <w:t>мира</w:t>
      </w:r>
      <w:r>
        <w:rPr>
          <w:spacing w:val="51"/>
        </w:rPr>
        <w:t xml:space="preserve"> </w:t>
      </w:r>
      <w:r>
        <w:t>(ключевых</w:t>
      </w:r>
      <w:r>
        <w:rPr>
          <w:spacing w:val="50"/>
        </w:rPr>
        <w:t xml:space="preserve"> </w:t>
      </w:r>
      <w:r>
        <w:t>моментах</w:t>
      </w:r>
      <w:r>
        <w:rPr>
          <w:spacing w:val="49"/>
        </w:rPr>
        <w:t xml:space="preserve"> </w:t>
      </w:r>
      <w:r>
        <w:rPr>
          <w:spacing w:val="-5"/>
        </w:rPr>
        <w:t>их</w:t>
      </w:r>
    </w:p>
    <w:p w14:paraId="1F748A9E">
      <w:pPr>
        <w:pStyle w:val="7"/>
        <w:ind w:firstLine="0"/>
      </w:pPr>
      <w:r>
        <w:t>биографии,</w:t>
      </w:r>
      <w:r>
        <w:rPr>
          <w:spacing w:val="-3"/>
        </w:rPr>
        <w:t xml:space="preserve"> </w:t>
      </w:r>
      <w:r>
        <w:t>роли</w:t>
      </w:r>
      <w:r>
        <w:rPr>
          <w:spacing w:val="-3"/>
        </w:rPr>
        <w:t xml:space="preserve"> </w:t>
      </w:r>
      <w:r>
        <w:t>в</w:t>
      </w:r>
      <w:r>
        <w:rPr>
          <w:spacing w:val="-4"/>
        </w:rPr>
        <w:t xml:space="preserve"> </w:t>
      </w:r>
      <w:r>
        <w:t xml:space="preserve">исторических </w:t>
      </w:r>
      <w:r>
        <w:rPr>
          <w:spacing w:val="-2"/>
        </w:rPr>
        <w:t>событиях);</w:t>
      </w:r>
    </w:p>
    <w:p w14:paraId="4EE216AD">
      <w:pPr>
        <w:pStyle w:val="7"/>
        <w:jc w:val="left"/>
      </w:pPr>
      <w:r>
        <w:t xml:space="preserve">давать краткое описание памятников культуры эпохи первобытности и древнейших </w:t>
      </w:r>
      <w:r>
        <w:rPr>
          <w:spacing w:val="-2"/>
        </w:rPr>
        <w:t>цивилизаций.</w:t>
      </w:r>
    </w:p>
    <w:p w14:paraId="7FDBBFE6">
      <w:pPr>
        <w:pStyle w:val="7"/>
        <w:ind w:left="1843" w:firstLine="0"/>
        <w:jc w:val="left"/>
      </w:pPr>
      <w:r>
        <w:t>Анализ,</w:t>
      </w:r>
      <w:r>
        <w:rPr>
          <w:spacing w:val="-5"/>
        </w:rPr>
        <w:t xml:space="preserve"> </w:t>
      </w:r>
      <w:r>
        <w:t>объяснение</w:t>
      </w:r>
      <w:r>
        <w:rPr>
          <w:spacing w:val="-6"/>
        </w:rPr>
        <w:t xml:space="preserve"> </w:t>
      </w:r>
      <w:r>
        <w:t>исторических</w:t>
      </w:r>
      <w:r>
        <w:rPr>
          <w:spacing w:val="-4"/>
        </w:rPr>
        <w:t xml:space="preserve"> </w:t>
      </w:r>
      <w:r>
        <w:t>событий,</w:t>
      </w:r>
      <w:r>
        <w:rPr>
          <w:spacing w:val="-4"/>
        </w:rPr>
        <w:t xml:space="preserve"> </w:t>
      </w:r>
      <w:r>
        <w:rPr>
          <w:spacing w:val="-2"/>
        </w:rPr>
        <w:t>явлений:</w:t>
      </w:r>
    </w:p>
    <w:p w14:paraId="714BF13A">
      <w:pPr>
        <w:pStyle w:val="7"/>
        <w:jc w:val="left"/>
      </w:pPr>
      <w:r>
        <w:t>раскрывать</w:t>
      </w:r>
      <w:r>
        <w:rPr>
          <w:spacing w:val="40"/>
        </w:rPr>
        <w:t xml:space="preserve"> </w:t>
      </w:r>
      <w:r>
        <w:t>существенные</w:t>
      </w:r>
      <w:r>
        <w:rPr>
          <w:spacing w:val="40"/>
        </w:rPr>
        <w:t xml:space="preserve"> </w:t>
      </w:r>
      <w:r>
        <w:t>черты</w:t>
      </w:r>
      <w:r>
        <w:rPr>
          <w:spacing w:val="40"/>
        </w:rPr>
        <w:t xml:space="preserve"> </w:t>
      </w:r>
      <w:r>
        <w:t>государственного</w:t>
      </w:r>
      <w:r>
        <w:rPr>
          <w:spacing w:val="40"/>
        </w:rPr>
        <w:t xml:space="preserve"> </w:t>
      </w:r>
      <w:r>
        <w:t>устройства</w:t>
      </w:r>
      <w:r>
        <w:rPr>
          <w:spacing w:val="40"/>
        </w:rPr>
        <w:t xml:space="preserve"> </w:t>
      </w:r>
      <w:r>
        <w:t>древних</w:t>
      </w:r>
      <w:r>
        <w:rPr>
          <w:spacing w:val="40"/>
        </w:rPr>
        <w:t xml:space="preserve"> </w:t>
      </w:r>
      <w:r>
        <w:t>обществ, положения основных групп населения, религиозных верований людей в древности;</w:t>
      </w:r>
    </w:p>
    <w:p w14:paraId="55F3C557">
      <w:pPr>
        <w:pStyle w:val="7"/>
        <w:spacing w:before="1"/>
        <w:ind w:left="1843" w:right="1955" w:firstLine="0"/>
        <w:jc w:val="left"/>
      </w:pPr>
      <w:r>
        <w:t>сравнивать исторические явления, определять их общие черты; иллюстрировать общие явления, черты конкретными примерами; объяснять</w:t>
      </w:r>
      <w:r>
        <w:rPr>
          <w:spacing w:val="-7"/>
        </w:rPr>
        <w:t xml:space="preserve"> </w:t>
      </w:r>
      <w:r>
        <w:t>причины</w:t>
      </w:r>
      <w:r>
        <w:rPr>
          <w:spacing w:val="-6"/>
        </w:rPr>
        <w:t xml:space="preserve"> </w:t>
      </w:r>
      <w:r>
        <w:t>и</w:t>
      </w:r>
      <w:r>
        <w:rPr>
          <w:spacing w:val="-6"/>
        </w:rPr>
        <w:t xml:space="preserve"> </w:t>
      </w:r>
      <w:r>
        <w:t>следствия</w:t>
      </w:r>
      <w:r>
        <w:rPr>
          <w:spacing w:val="-6"/>
        </w:rPr>
        <w:t xml:space="preserve"> </w:t>
      </w:r>
      <w:r>
        <w:t>важнейших</w:t>
      </w:r>
      <w:r>
        <w:rPr>
          <w:spacing w:val="-4"/>
        </w:rPr>
        <w:t xml:space="preserve"> </w:t>
      </w:r>
      <w:r>
        <w:t>событий</w:t>
      </w:r>
      <w:r>
        <w:rPr>
          <w:spacing w:val="-6"/>
        </w:rPr>
        <w:t xml:space="preserve"> </w:t>
      </w:r>
      <w:r>
        <w:t>древней</w:t>
      </w:r>
      <w:r>
        <w:rPr>
          <w:spacing w:val="-8"/>
        </w:rPr>
        <w:t xml:space="preserve"> </w:t>
      </w:r>
      <w:r>
        <w:t>истории.</w:t>
      </w:r>
    </w:p>
    <w:p w14:paraId="350EB971">
      <w:pPr>
        <w:pStyle w:val="7"/>
        <w:ind w:right="853"/>
        <w:jc w:val="left"/>
      </w:pPr>
      <w:r>
        <w:t>Рассмотрение</w:t>
      </w:r>
      <w:r>
        <w:rPr>
          <w:spacing w:val="40"/>
        </w:rPr>
        <w:t xml:space="preserve"> </w:t>
      </w:r>
      <w:r>
        <w:t>исторических</w:t>
      </w:r>
      <w:r>
        <w:rPr>
          <w:spacing w:val="40"/>
        </w:rPr>
        <w:t xml:space="preserve"> </w:t>
      </w:r>
      <w:r>
        <w:t>версий</w:t>
      </w:r>
      <w:r>
        <w:rPr>
          <w:spacing w:val="40"/>
        </w:rPr>
        <w:t xml:space="preserve"> </w:t>
      </w:r>
      <w:r>
        <w:t>и</w:t>
      </w:r>
      <w:r>
        <w:rPr>
          <w:spacing w:val="40"/>
        </w:rPr>
        <w:t xml:space="preserve"> </w:t>
      </w:r>
      <w:r>
        <w:t>оценок,</w:t>
      </w:r>
      <w:r>
        <w:rPr>
          <w:spacing w:val="40"/>
        </w:rPr>
        <w:t xml:space="preserve"> </w:t>
      </w:r>
      <w:r>
        <w:t>определение</w:t>
      </w:r>
      <w:r>
        <w:rPr>
          <w:spacing w:val="40"/>
        </w:rPr>
        <w:t xml:space="preserve"> </w:t>
      </w:r>
      <w:r>
        <w:t>своего</w:t>
      </w:r>
      <w:r>
        <w:rPr>
          <w:spacing w:val="40"/>
        </w:rPr>
        <w:t xml:space="preserve"> </w:t>
      </w:r>
      <w:r>
        <w:t>отношения</w:t>
      </w:r>
      <w:r>
        <w:rPr>
          <w:spacing w:val="40"/>
        </w:rPr>
        <w:t xml:space="preserve"> </w:t>
      </w:r>
      <w:r>
        <w:t>к</w:t>
      </w:r>
      <w:r>
        <w:rPr>
          <w:spacing w:val="80"/>
          <w:w w:val="150"/>
        </w:rPr>
        <w:t xml:space="preserve"> </w:t>
      </w:r>
      <w:r>
        <w:t>наиболее значимым событиям и личностям прошлого:</w:t>
      </w:r>
    </w:p>
    <w:p w14:paraId="48A0A4F0">
      <w:pPr>
        <w:pStyle w:val="7"/>
        <w:jc w:val="left"/>
      </w:pPr>
      <w:r>
        <w:t>излагать</w:t>
      </w:r>
      <w:r>
        <w:rPr>
          <w:spacing w:val="40"/>
        </w:rPr>
        <w:t xml:space="preserve"> </w:t>
      </w:r>
      <w:r>
        <w:t>оценки</w:t>
      </w:r>
      <w:r>
        <w:rPr>
          <w:spacing w:val="40"/>
        </w:rPr>
        <w:t xml:space="preserve"> </w:t>
      </w:r>
      <w:r>
        <w:t>наиболее</w:t>
      </w:r>
      <w:r>
        <w:rPr>
          <w:spacing w:val="40"/>
        </w:rPr>
        <w:t xml:space="preserve"> </w:t>
      </w:r>
      <w:r>
        <w:t>значительных</w:t>
      </w:r>
      <w:r>
        <w:rPr>
          <w:spacing w:val="40"/>
        </w:rPr>
        <w:t xml:space="preserve"> </w:t>
      </w:r>
      <w:r>
        <w:t>событий</w:t>
      </w:r>
      <w:r>
        <w:rPr>
          <w:spacing w:val="40"/>
        </w:rPr>
        <w:t xml:space="preserve"> </w:t>
      </w:r>
      <w:r>
        <w:t>и</w:t>
      </w:r>
      <w:r>
        <w:rPr>
          <w:spacing w:val="40"/>
        </w:rPr>
        <w:t xml:space="preserve"> </w:t>
      </w:r>
      <w:r>
        <w:t>личностей</w:t>
      </w:r>
      <w:r>
        <w:rPr>
          <w:spacing w:val="40"/>
        </w:rPr>
        <w:t xml:space="preserve"> </w:t>
      </w:r>
      <w:r>
        <w:t>древней</w:t>
      </w:r>
      <w:r>
        <w:rPr>
          <w:spacing w:val="40"/>
        </w:rPr>
        <w:t xml:space="preserve"> </w:t>
      </w:r>
      <w:r>
        <w:t>истории, приводимые в учебной литературе;</w:t>
      </w:r>
    </w:p>
    <w:p w14:paraId="2627ABAC">
      <w:pPr>
        <w:pStyle w:val="7"/>
        <w:jc w:val="left"/>
      </w:pPr>
      <w:r>
        <w:t>высказывать</w:t>
      </w:r>
      <w:r>
        <w:rPr>
          <w:spacing w:val="80"/>
        </w:rPr>
        <w:t xml:space="preserve"> </w:t>
      </w:r>
      <w:r>
        <w:t>на</w:t>
      </w:r>
      <w:r>
        <w:rPr>
          <w:spacing w:val="80"/>
        </w:rPr>
        <w:t xml:space="preserve"> </w:t>
      </w:r>
      <w:r>
        <w:t>уровне</w:t>
      </w:r>
      <w:r>
        <w:rPr>
          <w:spacing w:val="80"/>
        </w:rPr>
        <w:t xml:space="preserve"> </w:t>
      </w:r>
      <w:r>
        <w:t>эмоциональных</w:t>
      </w:r>
      <w:r>
        <w:rPr>
          <w:spacing w:val="80"/>
        </w:rPr>
        <w:t xml:space="preserve"> </w:t>
      </w:r>
      <w:r>
        <w:t>оценок</w:t>
      </w:r>
      <w:r>
        <w:rPr>
          <w:spacing w:val="80"/>
        </w:rPr>
        <w:t xml:space="preserve"> </w:t>
      </w:r>
      <w:r>
        <w:t>отношение</w:t>
      </w:r>
      <w:r>
        <w:rPr>
          <w:spacing w:val="80"/>
        </w:rPr>
        <w:t xml:space="preserve"> </w:t>
      </w:r>
      <w:r>
        <w:t>к</w:t>
      </w:r>
      <w:r>
        <w:rPr>
          <w:spacing w:val="80"/>
        </w:rPr>
        <w:t xml:space="preserve"> </w:t>
      </w:r>
      <w:r>
        <w:t>поступкам</w:t>
      </w:r>
      <w:r>
        <w:rPr>
          <w:spacing w:val="80"/>
        </w:rPr>
        <w:t xml:space="preserve"> </w:t>
      </w:r>
      <w:r>
        <w:t>людей прошлого, к памятникам культуры.</w:t>
      </w:r>
    </w:p>
    <w:p w14:paraId="634B93B3">
      <w:pPr>
        <w:pStyle w:val="7"/>
        <w:spacing w:after="0"/>
        <w:jc w:val="left"/>
        <w:sectPr>
          <w:pgSz w:w="11910" w:h="16840"/>
          <w:pgMar w:top="920" w:right="0" w:bottom="280" w:left="425" w:header="736" w:footer="0" w:gutter="0"/>
          <w:cols w:space="720" w:num="1"/>
        </w:sectPr>
      </w:pPr>
    </w:p>
    <w:p w14:paraId="611E52DC">
      <w:pPr>
        <w:pStyle w:val="7"/>
        <w:spacing w:before="189"/>
        <w:ind w:left="1843" w:firstLine="0"/>
      </w:pPr>
      <w:r>
        <w:t>Применение</w:t>
      </w:r>
      <w:r>
        <w:rPr>
          <w:spacing w:val="-8"/>
        </w:rPr>
        <w:t xml:space="preserve"> </w:t>
      </w:r>
      <w:r>
        <w:t>исторических</w:t>
      </w:r>
      <w:r>
        <w:rPr>
          <w:spacing w:val="-4"/>
        </w:rPr>
        <w:t xml:space="preserve"> </w:t>
      </w:r>
      <w:r>
        <w:rPr>
          <w:spacing w:val="-2"/>
        </w:rPr>
        <w:t>знаний:</w:t>
      </w:r>
    </w:p>
    <w:p w14:paraId="04E97068">
      <w:pPr>
        <w:pStyle w:val="7"/>
        <w:ind w:right="856"/>
      </w:pPr>
      <w:r>
        <w:t>раскрывать значение памятников древней истории и культуры, необходимость сохранения их в современном мире;</w:t>
      </w:r>
    </w:p>
    <w:p w14:paraId="32660CCF">
      <w:pPr>
        <w:pStyle w:val="7"/>
        <w:ind w:right="847"/>
      </w:pPr>
      <w:r>
        <w:t>выполнять</w:t>
      </w:r>
      <w:r>
        <w:rPr>
          <w:spacing w:val="-15"/>
        </w:rPr>
        <w:t xml:space="preserve"> </w:t>
      </w:r>
      <w:r>
        <w:t>учебные</w:t>
      </w:r>
      <w:r>
        <w:rPr>
          <w:spacing w:val="-15"/>
        </w:rPr>
        <w:t xml:space="preserve"> </w:t>
      </w:r>
      <w:r>
        <w:t>проекты</w:t>
      </w:r>
      <w:r>
        <w:rPr>
          <w:spacing w:val="-15"/>
        </w:rPr>
        <w:t xml:space="preserve"> </w:t>
      </w:r>
      <w:r>
        <w:t>по</w:t>
      </w:r>
      <w:r>
        <w:rPr>
          <w:spacing w:val="-15"/>
        </w:rPr>
        <w:t xml:space="preserve"> </w:t>
      </w:r>
      <w:r>
        <w:t>истории</w:t>
      </w:r>
      <w:r>
        <w:rPr>
          <w:spacing w:val="-15"/>
        </w:rPr>
        <w:t xml:space="preserve"> </w:t>
      </w:r>
      <w:r>
        <w:t>Первобытности</w:t>
      </w:r>
      <w:r>
        <w:rPr>
          <w:spacing w:val="-15"/>
        </w:rPr>
        <w:t xml:space="preserve"> </w:t>
      </w:r>
      <w:r>
        <w:t>и</w:t>
      </w:r>
      <w:r>
        <w:rPr>
          <w:spacing w:val="-15"/>
        </w:rPr>
        <w:t xml:space="preserve"> </w:t>
      </w:r>
      <w:r>
        <w:t>Древнего</w:t>
      </w:r>
      <w:r>
        <w:rPr>
          <w:spacing w:val="-15"/>
        </w:rPr>
        <w:t xml:space="preserve"> </w:t>
      </w:r>
      <w:r>
        <w:t>мира</w:t>
      </w:r>
      <w:r>
        <w:rPr>
          <w:spacing w:val="-15"/>
        </w:rPr>
        <w:t xml:space="preserve"> </w:t>
      </w:r>
      <w:r>
        <w:t>(в</w:t>
      </w:r>
      <w:r>
        <w:rPr>
          <w:spacing w:val="-15"/>
        </w:rPr>
        <w:t xml:space="preserve"> </w:t>
      </w:r>
      <w:r>
        <w:t>том</w:t>
      </w:r>
      <w:r>
        <w:rPr>
          <w:spacing w:val="-14"/>
        </w:rPr>
        <w:t xml:space="preserve"> </w:t>
      </w:r>
      <w:r>
        <w:t>числе с привлечением регионального материала), оформлять полученные результаты в форме сообщения, альбома, презентации.</w:t>
      </w:r>
    </w:p>
    <w:p w14:paraId="4A95CDE5">
      <w:pPr>
        <w:pStyle w:val="7"/>
        <w:ind w:left="1843" w:right="4120" w:firstLine="0"/>
      </w:pPr>
      <w:r>
        <w:t>Предметные</w:t>
      </w:r>
      <w:r>
        <w:rPr>
          <w:spacing w:val="-8"/>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7"/>
        </w:rPr>
        <w:t xml:space="preserve"> </w:t>
      </w:r>
      <w:r>
        <w:t>6</w:t>
      </w:r>
      <w:r>
        <w:rPr>
          <w:spacing w:val="-9"/>
        </w:rPr>
        <w:t xml:space="preserve"> </w:t>
      </w:r>
      <w:r>
        <w:t>классе. Знание хронологии, работа с хронологией:</w:t>
      </w:r>
    </w:p>
    <w:p w14:paraId="564B98BA">
      <w:pPr>
        <w:pStyle w:val="7"/>
        <w:ind w:right="847"/>
      </w:pPr>
      <w:r>
        <w:t>называть даты</w:t>
      </w:r>
      <w:r>
        <w:rPr>
          <w:spacing w:val="-1"/>
        </w:rPr>
        <w:t xml:space="preserve"> </w:t>
      </w:r>
      <w:r>
        <w:t>важнейших</w:t>
      </w:r>
      <w:r>
        <w:rPr>
          <w:spacing w:val="-1"/>
        </w:rPr>
        <w:t xml:space="preserve"> </w:t>
      </w:r>
      <w:r>
        <w:t>событий Средневековья,</w:t>
      </w:r>
      <w:r>
        <w:rPr>
          <w:spacing w:val="-1"/>
        </w:rPr>
        <w:t xml:space="preserve"> </w:t>
      </w:r>
      <w:r>
        <w:t>определять</w:t>
      </w:r>
      <w:r>
        <w:rPr>
          <w:spacing w:val="-2"/>
        </w:rPr>
        <w:t xml:space="preserve"> </w:t>
      </w:r>
      <w:r>
        <w:t>их</w:t>
      </w:r>
      <w:r>
        <w:rPr>
          <w:spacing w:val="-1"/>
        </w:rPr>
        <w:t xml:space="preserve"> </w:t>
      </w:r>
      <w:r>
        <w:t>принадлежность</w:t>
      </w:r>
      <w:r>
        <w:rPr>
          <w:spacing w:val="-2"/>
        </w:rPr>
        <w:t xml:space="preserve"> </w:t>
      </w:r>
      <w:r>
        <w:t>к веку, историческому периоду;</w:t>
      </w:r>
    </w:p>
    <w:p w14:paraId="638AA08B">
      <w:pPr>
        <w:pStyle w:val="7"/>
        <w:ind w:right="852"/>
      </w:pPr>
      <w:r>
        <w:t xml:space="preserve">называть этапы отечественной и всеобщей истории Средних веков, их хронологические рамки (периоды Средневековья, этапы становления и развития Русского </w:t>
      </w:r>
      <w:r>
        <w:rPr>
          <w:spacing w:val="-2"/>
        </w:rPr>
        <w:t>государства);</w:t>
      </w:r>
    </w:p>
    <w:p w14:paraId="53DD5CAC">
      <w:pPr>
        <w:pStyle w:val="7"/>
        <w:spacing w:before="1"/>
        <w:ind w:right="851"/>
      </w:pPr>
      <w:r>
        <w:t xml:space="preserve">устанавливать длительность и синхронность событий истории Руси и всеобщей </w:t>
      </w:r>
      <w:r>
        <w:rPr>
          <w:spacing w:val="-2"/>
        </w:rPr>
        <w:t>истории.</w:t>
      </w:r>
    </w:p>
    <w:p w14:paraId="59B88BBC">
      <w:pPr>
        <w:pStyle w:val="7"/>
        <w:ind w:left="1843" w:firstLine="0"/>
      </w:pPr>
      <w:r>
        <w:t>Знание</w:t>
      </w:r>
      <w:r>
        <w:rPr>
          <w:spacing w:val="-4"/>
        </w:rPr>
        <w:t xml:space="preserve"> </w:t>
      </w:r>
      <w:r>
        <w:t>исторических</w:t>
      </w:r>
      <w:r>
        <w:rPr>
          <w:spacing w:val="-1"/>
        </w:rPr>
        <w:t xml:space="preserve"> </w:t>
      </w:r>
      <w:r>
        <w:t>фактов,</w:t>
      </w:r>
      <w:r>
        <w:rPr>
          <w:spacing w:val="-3"/>
        </w:rPr>
        <w:t xml:space="preserve"> </w:t>
      </w:r>
      <w:r>
        <w:t>работа</w:t>
      </w:r>
      <w:r>
        <w:rPr>
          <w:spacing w:val="-4"/>
        </w:rPr>
        <w:t xml:space="preserve"> </w:t>
      </w:r>
      <w:r>
        <w:t>с</w:t>
      </w:r>
      <w:r>
        <w:rPr>
          <w:spacing w:val="-3"/>
        </w:rPr>
        <w:t xml:space="preserve"> </w:t>
      </w:r>
      <w:r>
        <w:rPr>
          <w:spacing w:val="-2"/>
        </w:rPr>
        <w:t>фактами:</w:t>
      </w:r>
    </w:p>
    <w:p w14:paraId="5CF170DF">
      <w:pPr>
        <w:pStyle w:val="7"/>
        <w:ind w:right="852"/>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207D5798">
      <w:pPr>
        <w:pStyle w:val="7"/>
        <w:ind w:right="850"/>
      </w:pPr>
      <w:r>
        <w:t>группировать, систематизировать факты по заданному признаку (составление систематических таблиц).</w:t>
      </w:r>
    </w:p>
    <w:p w14:paraId="495F8EC2">
      <w:pPr>
        <w:pStyle w:val="7"/>
        <w:ind w:left="1843" w:firstLine="0"/>
      </w:pPr>
      <w:r>
        <w:t>Работа</w:t>
      </w:r>
      <w:r>
        <w:rPr>
          <w:spacing w:val="-4"/>
        </w:rPr>
        <w:t xml:space="preserve"> </w:t>
      </w:r>
      <w:r>
        <w:t>с</w:t>
      </w:r>
      <w:r>
        <w:rPr>
          <w:spacing w:val="-4"/>
        </w:rPr>
        <w:t xml:space="preserve"> </w:t>
      </w:r>
      <w:r>
        <w:t>исторической</w:t>
      </w:r>
      <w:r>
        <w:rPr>
          <w:spacing w:val="-2"/>
        </w:rPr>
        <w:t xml:space="preserve"> картой:</w:t>
      </w:r>
    </w:p>
    <w:p w14:paraId="1ECD7165">
      <w:pPr>
        <w:pStyle w:val="7"/>
        <w:ind w:right="857"/>
      </w:pPr>
      <w:r>
        <w:t>находить и показывать на карте исторические объекты, используя легенду карты; давать словесное описание их местоположения;</w:t>
      </w:r>
    </w:p>
    <w:p w14:paraId="196B5A82">
      <w:pPr>
        <w:pStyle w:val="7"/>
        <w:ind w:right="851"/>
      </w:pPr>
      <w:r>
        <w:t>извлекать</w:t>
      </w:r>
      <w:r>
        <w:rPr>
          <w:spacing w:val="-8"/>
        </w:rPr>
        <w:t xml:space="preserve"> </w:t>
      </w:r>
      <w:r>
        <w:t>из</w:t>
      </w:r>
      <w:r>
        <w:rPr>
          <w:spacing w:val="-8"/>
        </w:rPr>
        <w:t xml:space="preserve"> </w:t>
      </w:r>
      <w:r>
        <w:t>карты</w:t>
      </w:r>
      <w:r>
        <w:rPr>
          <w:spacing w:val="-7"/>
        </w:rPr>
        <w:t xml:space="preserve"> </w:t>
      </w:r>
      <w:r>
        <w:t>информацию</w:t>
      </w:r>
      <w:r>
        <w:rPr>
          <w:spacing w:val="-6"/>
        </w:rPr>
        <w:t xml:space="preserve"> </w:t>
      </w:r>
      <w:r>
        <w:t>о</w:t>
      </w:r>
      <w:r>
        <w:rPr>
          <w:spacing w:val="-7"/>
        </w:rPr>
        <w:t xml:space="preserve"> </w:t>
      </w:r>
      <w:r>
        <w:t>территории,</w:t>
      </w:r>
      <w:r>
        <w:rPr>
          <w:spacing w:val="-9"/>
        </w:rPr>
        <w:t xml:space="preserve"> </w:t>
      </w:r>
      <w:r>
        <w:t>экономических</w:t>
      </w:r>
      <w:r>
        <w:rPr>
          <w:spacing w:val="-7"/>
        </w:rPr>
        <w:t xml:space="preserve"> </w:t>
      </w:r>
      <w:r>
        <w:t>и</w:t>
      </w:r>
      <w:r>
        <w:rPr>
          <w:spacing w:val="-6"/>
        </w:rPr>
        <w:t xml:space="preserve"> </w:t>
      </w:r>
      <w:r>
        <w:t>культурных</w:t>
      </w:r>
      <w:r>
        <w:rPr>
          <w:spacing w:val="-5"/>
        </w:rPr>
        <w:t xml:space="preserve"> </w:t>
      </w:r>
      <w:r>
        <w:t>центрах Руси и других государств в Средние века, о направлениях крупнейших передвижений людей</w:t>
      </w:r>
      <w:r>
        <w:rPr>
          <w:spacing w:val="-3"/>
        </w:rPr>
        <w:t xml:space="preserve"> </w:t>
      </w:r>
      <w:r>
        <w:t>‒</w:t>
      </w:r>
      <w:r>
        <w:rPr>
          <w:spacing w:val="-3"/>
        </w:rPr>
        <w:t xml:space="preserve"> </w:t>
      </w:r>
      <w:r>
        <w:t>походов,</w:t>
      </w:r>
      <w:r>
        <w:rPr>
          <w:spacing w:val="-3"/>
        </w:rPr>
        <w:t xml:space="preserve"> </w:t>
      </w:r>
      <w:r>
        <w:t>завоеваний,</w:t>
      </w:r>
      <w:r>
        <w:rPr>
          <w:spacing w:val="-3"/>
        </w:rPr>
        <w:t xml:space="preserve"> </w:t>
      </w:r>
      <w:r>
        <w:t>колонизаций,</w:t>
      </w:r>
      <w:r>
        <w:rPr>
          <w:spacing w:val="-3"/>
        </w:rPr>
        <w:t xml:space="preserve"> </w:t>
      </w:r>
      <w:r>
        <w:t>о</w:t>
      </w:r>
      <w:r>
        <w:rPr>
          <w:spacing w:val="-6"/>
        </w:rPr>
        <w:t xml:space="preserve"> </w:t>
      </w:r>
      <w:r>
        <w:t>ключевых</w:t>
      </w:r>
      <w:r>
        <w:rPr>
          <w:spacing w:val="-2"/>
        </w:rPr>
        <w:t xml:space="preserve"> </w:t>
      </w:r>
      <w:r>
        <w:t>событиях</w:t>
      </w:r>
      <w:r>
        <w:rPr>
          <w:spacing w:val="-2"/>
        </w:rPr>
        <w:t xml:space="preserve"> </w:t>
      </w:r>
      <w:r>
        <w:t>средневековой</w:t>
      </w:r>
      <w:r>
        <w:rPr>
          <w:spacing w:val="-3"/>
        </w:rPr>
        <w:t xml:space="preserve"> </w:t>
      </w:r>
      <w:r>
        <w:t>истории.</w:t>
      </w:r>
    </w:p>
    <w:p w14:paraId="52BA7E08">
      <w:pPr>
        <w:pStyle w:val="7"/>
        <w:spacing w:before="1"/>
        <w:ind w:left="1843" w:firstLine="0"/>
      </w:pPr>
      <w:r>
        <w:t>Работа</w:t>
      </w:r>
      <w:r>
        <w:rPr>
          <w:spacing w:val="-4"/>
        </w:rPr>
        <w:t xml:space="preserve"> </w:t>
      </w:r>
      <w:r>
        <w:t>с</w:t>
      </w:r>
      <w:r>
        <w:rPr>
          <w:spacing w:val="-4"/>
        </w:rPr>
        <w:t xml:space="preserve"> </w:t>
      </w:r>
      <w:r>
        <w:t>историческими</w:t>
      </w:r>
      <w:r>
        <w:rPr>
          <w:spacing w:val="-2"/>
        </w:rPr>
        <w:t xml:space="preserve"> источниками:</w:t>
      </w:r>
    </w:p>
    <w:p w14:paraId="15F9904F">
      <w:pPr>
        <w:pStyle w:val="7"/>
        <w:ind w:right="850"/>
      </w:pPr>
      <w:r>
        <w:t>различать основные виды письменных источников Средневековья (летописи, хроники,</w:t>
      </w:r>
      <w:r>
        <w:rPr>
          <w:spacing w:val="-15"/>
        </w:rPr>
        <w:t xml:space="preserve"> </w:t>
      </w:r>
      <w:r>
        <w:t>законодательные</w:t>
      </w:r>
      <w:r>
        <w:rPr>
          <w:spacing w:val="-16"/>
        </w:rPr>
        <w:t xml:space="preserve"> </w:t>
      </w:r>
      <w:r>
        <w:t>акты,</w:t>
      </w:r>
      <w:r>
        <w:rPr>
          <w:spacing w:val="-15"/>
        </w:rPr>
        <w:t xml:space="preserve"> </w:t>
      </w:r>
      <w:r>
        <w:t>духовная</w:t>
      </w:r>
      <w:r>
        <w:rPr>
          <w:spacing w:val="-15"/>
        </w:rPr>
        <w:t xml:space="preserve"> </w:t>
      </w:r>
      <w:r>
        <w:t>литература,</w:t>
      </w:r>
      <w:r>
        <w:rPr>
          <w:spacing w:val="-15"/>
        </w:rPr>
        <w:t xml:space="preserve"> </w:t>
      </w:r>
      <w:r>
        <w:t>источники</w:t>
      </w:r>
      <w:r>
        <w:rPr>
          <w:spacing w:val="-15"/>
        </w:rPr>
        <w:t xml:space="preserve"> </w:t>
      </w:r>
      <w:r>
        <w:t>личного</w:t>
      </w:r>
      <w:r>
        <w:rPr>
          <w:spacing w:val="-15"/>
        </w:rPr>
        <w:t xml:space="preserve"> </w:t>
      </w:r>
      <w:r>
        <w:t>происхождения);</w:t>
      </w:r>
    </w:p>
    <w:p w14:paraId="54ADAE44">
      <w:pPr>
        <w:pStyle w:val="7"/>
        <w:ind w:left="1843" w:firstLine="0"/>
      </w:pPr>
      <w:r>
        <w:t>характеризовать</w:t>
      </w:r>
      <w:r>
        <w:rPr>
          <w:spacing w:val="-4"/>
        </w:rPr>
        <w:t xml:space="preserve"> </w:t>
      </w:r>
      <w:r>
        <w:t>авторство,</w:t>
      </w:r>
      <w:r>
        <w:rPr>
          <w:spacing w:val="-3"/>
        </w:rPr>
        <w:t xml:space="preserve"> </w:t>
      </w:r>
      <w:r>
        <w:t>время,</w:t>
      </w:r>
      <w:r>
        <w:rPr>
          <w:spacing w:val="-2"/>
        </w:rPr>
        <w:t xml:space="preserve"> </w:t>
      </w:r>
      <w:r>
        <w:t>место</w:t>
      </w:r>
      <w:r>
        <w:rPr>
          <w:spacing w:val="-3"/>
        </w:rPr>
        <w:t xml:space="preserve"> </w:t>
      </w:r>
      <w:r>
        <w:t>создания</w:t>
      </w:r>
      <w:r>
        <w:rPr>
          <w:spacing w:val="-2"/>
        </w:rPr>
        <w:t xml:space="preserve"> источника;</w:t>
      </w:r>
    </w:p>
    <w:p w14:paraId="106141FB">
      <w:pPr>
        <w:pStyle w:val="7"/>
        <w:ind w:right="847"/>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29A8F140">
      <w:pPr>
        <w:pStyle w:val="7"/>
        <w:ind w:right="856"/>
      </w:pPr>
      <w:r>
        <w:t xml:space="preserve">находить в визуальном источнике и вещественном памятнике ключевые символы, </w:t>
      </w:r>
      <w:r>
        <w:rPr>
          <w:spacing w:val="-2"/>
        </w:rPr>
        <w:t>образы;</w:t>
      </w:r>
    </w:p>
    <w:p w14:paraId="05C64AEF">
      <w:pPr>
        <w:pStyle w:val="7"/>
        <w:ind w:right="844"/>
      </w:pPr>
      <w:r>
        <w:t xml:space="preserve">характеризовать позицию автора письменного и визуального исторического </w:t>
      </w:r>
      <w:r>
        <w:rPr>
          <w:spacing w:val="-2"/>
        </w:rPr>
        <w:t>источника.</w:t>
      </w:r>
    </w:p>
    <w:p w14:paraId="08DBC1B0">
      <w:pPr>
        <w:pStyle w:val="7"/>
        <w:ind w:left="1843" w:firstLine="0"/>
      </w:pPr>
      <w:r>
        <w:t>Историческое</w:t>
      </w:r>
      <w:r>
        <w:rPr>
          <w:spacing w:val="-6"/>
        </w:rPr>
        <w:t xml:space="preserve"> </w:t>
      </w:r>
      <w:r>
        <w:t>описание</w:t>
      </w:r>
      <w:r>
        <w:rPr>
          <w:spacing w:val="-6"/>
        </w:rPr>
        <w:t xml:space="preserve"> </w:t>
      </w:r>
      <w:r>
        <w:rPr>
          <w:spacing w:val="-2"/>
        </w:rPr>
        <w:t>(реконструкция):</w:t>
      </w:r>
    </w:p>
    <w:p w14:paraId="77B1FFAF">
      <w:pPr>
        <w:pStyle w:val="7"/>
        <w:ind w:right="849"/>
      </w:pPr>
      <w:r>
        <w:t>рассказывать о ключевых событиях отечественной и всеобщей истории в эпоху Средневековья, их участниках;</w:t>
      </w:r>
    </w:p>
    <w:p w14:paraId="418DD117">
      <w:pPr>
        <w:pStyle w:val="7"/>
        <w:ind w:right="851"/>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1189C068">
      <w:pPr>
        <w:pStyle w:val="7"/>
        <w:ind w:right="856"/>
      </w:pPr>
      <w:r>
        <w:t>рассказывать об образе жизни различных групп населения в средневековых обществах на Руси и в других странах;</w:t>
      </w:r>
    </w:p>
    <w:p w14:paraId="1F2ECA68">
      <w:pPr>
        <w:pStyle w:val="7"/>
        <w:spacing w:before="1"/>
        <w:ind w:right="853"/>
      </w:pPr>
      <w:r>
        <w:t>представлять описание памятников материальной и художественной культуры изучаемой эпохи.</w:t>
      </w:r>
    </w:p>
    <w:p w14:paraId="06ACC77C">
      <w:pPr>
        <w:pStyle w:val="7"/>
        <w:ind w:left="1843" w:firstLine="0"/>
      </w:pPr>
      <w:r>
        <w:t>Анализ,</w:t>
      </w:r>
      <w:r>
        <w:rPr>
          <w:spacing w:val="-5"/>
        </w:rPr>
        <w:t xml:space="preserve"> </w:t>
      </w:r>
      <w:r>
        <w:t>объяснение</w:t>
      </w:r>
      <w:r>
        <w:rPr>
          <w:spacing w:val="-6"/>
        </w:rPr>
        <w:t xml:space="preserve"> </w:t>
      </w:r>
      <w:r>
        <w:t>исторических</w:t>
      </w:r>
      <w:r>
        <w:rPr>
          <w:spacing w:val="-4"/>
        </w:rPr>
        <w:t xml:space="preserve"> </w:t>
      </w:r>
      <w:r>
        <w:t>событий,</w:t>
      </w:r>
      <w:r>
        <w:rPr>
          <w:spacing w:val="-4"/>
        </w:rPr>
        <w:t xml:space="preserve"> </w:t>
      </w:r>
      <w:r>
        <w:rPr>
          <w:spacing w:val="-2"/>
        </w:rPr>
        <w:t>явлений:</w:t>
      </w:r>
    </w:p>
    <w:p w14:paraId="7A63F893">
      <w:pPr>
        <w:pStyle w:val="7"/>
        <w:ind w:right="842"/>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05EF63AC">
      <w:pPr>
        <w:pStyle w:val="7"/>
        <w:ind w:right="858"/>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B0F1E36">
      <w:pPr>
        <w:pStyle w:val="7"/>
        <w:spacing w:after="0"/>
        <w:sectPr>
          <w:pgSz w:w="11910" w:h="16840"/>
          <w:pgMar w:top="920" w:right="0" w:bottom="280" w:left="425" w:header="736" w:footer="0" w:gutter="0"/>
          <w:cols w:space="720" w:num="1"/>
        </w:sectPr>
      </w:pPr>
    </w:p>
    <w:p w14:paraId="4107544E">
      <w:pPr>
        <w:pStyle w:val="7"/>
        <w:spacing w:before="189"/>
        <w:ind w:right="849"/>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6768E895">
      <w:pPr>
        <w:pStyle w:val="7"/>
        <w:ind w:right="852"/>
      </w:pPr>
      <w:r>
        <w:t>проводить синхронизацию и сопоставление однотипных событий и процессов отечественной</w:t>
      </w:r>
      <w:r>
        <w:rPr>
          <w:spacing w:val="-3"/>
        </w:rPr>
        <w:t xml:space="preserve"> </w:t>
      </w:r>
      <w:r>
        <w:t>и</w:t>
      </w:r>
      <w:r>
        <w:rPr>
          <w:spacing w:val="-3"/>
        </w:rPr>
        <w:t xml:space="preserve"> </w:t>
      </w:r>
      <w:r>
        <w:t>всеобщей</w:t>
      </w:r>
      <w:r>
        <w:rPr>
          <w:spacing w:val="-3"/>
        </w:rPr>
        <w:t xml:space="preserve"> </w:t>
      </w:r>
      <w:r>
        <w:t>истории</w:t>
      </w:r>
      <w:r>
        <w:rPr>
          <w:spacing w:val="-3"/>
        </w:rPr>
        <w:t xml:space="preserve"> </w:t>
      </w:r>
      <w:r>
        <w:t>(по</w:t>
      </w:r>
      <w:r>
        <w:rPr>
          <w:spacing w:val="-3"/>
        </w:rPr>
        <w:t xml:space="preserve"> </w:t>
      </w:r>
      <w:r>
        <w:t>предложенному</w:t>
      </w:r>
      <w:r>
        <w:rPr>
          <w:spacing w:val="-8"/>
        </w:rPr>
        <w:t xml:space="preserve"> </w:t>
      </w:r>
      <w:r>
        <w:t>плану),</w:t>
      </w:r>
      <w:r>
        <w:rPr>
          <w:spacing w:val="-3"/>
        </w:rPr>
        <w:t xml:space="preserve"> </w:t>
      </w:r>
      <w:r>
        <w:t>выделять</w:t>
      </w:r>
      <w:r>
        <w:rPr>
          <w:spacing w:val="-3"/>
        </w:rPr>
        <w:t xml:space="preserve"> </w:t>
      </w:r>
      <w:r>
        <w:t>черты</w:t>
      </w:r>
      <w:r>
        <w:rPr>
          <w:spacing w:val="-3"/>
        </w:rPr>
        <w:t xml:space="preserve"> </w:t>
      </w:r>
      <w:r>
        <w:t>сходства</w:t>
      </w:r>
      <w:r>
        <w:rPr>
          <w:spacing w:val="-4"/>
        </w:rPr>
        <w:t xml:space="preserve"> </w:t>
      </w:r>
      <w:r>
        <w:t xml:space="preserve">и </w:t>
      </w:r>
      <w:r>
        <w:rPr>
          <w:spacing w:val="-2"/>
        </w:rPr>
        <w:t>различия.</w:t>
      </w:r>
    </w:p>
    <w:p w14:paraId="4581EA1B">
      <w:pPr>
        <w:pStyle w:val="7"/>
        <w:ind w:right="851"/>
      </w:pPr>
      <w:r>
        <w:t>Рассмотрение исторических версий и оценок, определение своего отношения к наиболее значимым событиям и личностям прошлого:</w:t>
      </w:r>
    </w:p>
    <w:p w14:paraId="10820DD2">
      <w:pPr>
        <w:pStyle w:val="7"/>
        <w:ind w:right="851"/>
      </w:pPr>
      <w:r>
        <w:t>излагать</w:t>
      </w:r>
      <w:r>
        <w:rPr>
          <w:spacing w:val="-6"/>
        </w:rPr>
        <w:t xml:space="preserve"> </w:t>
      </w:r>
      <w:r>
        <w:t>оценки</w:t>
      </w:r>
      <w:r>
        <w:rPr>
          <w:spacing w:val="-7"/>
        </w:rPr>
        <w:t xml:space="preserve"> </w:t>
      </w:r>
      <w:r>
        <w:t>событий</w:t>
      </w:r>
      <w:r>
        <w:rPr>
          <w:spacing w:val="-7"/>
        </w:rPr>
        <w:t xml:space="preserve"> </w:t>
      </w:r>
      <w:r>
        <w:t>и</w:t>
      </w:r>
      <w:r>
        <w:rPr>
          <w:spacing w:val="-9"/>
        </w:rPr>
        <w:t xml:space="preserve"> </w:t>
      </w:r>
      <w:r>
        <w:t>личностей</w:t>
      </w:r>
      <w:r>
        <w:rPr>
          <w:spacing w:val="-7"/>
        </w:rPr>
        <w:t xml:space="preserve"> </w:t>
      </w:r>
      <w:r>
        <w:t>эпохи</w:t>
      </w:r>
      <w:r>
        <w:rPr>
          <w:spacing w:val="-9"/>
        </w:rPr>
        <w:t xml:space="preserve"> </w:t>
      </w:r>
      <w:r>
        <w:t>Средневековья,</w:t>
      </w:r>
      <w:r>
        <w:rPr>
          <w:spacing w:val="-7"/>
        </w:rPr>
        <w:t xml:space="preserve"> </w:t>
      </w:r>
      <w:r>
        <w:t>приводимые</w:t>
      </w:r>
      <w:r>
        <w:rPr>
          <w:spacing w:val="-9"/>
        </w:rPr>
        <w:t xml:space="preserve"> </w:t>
      </w:r>
      <w:r>
        <w:t>в</w:t>
      </w:r>
      <w:r>
        <w:rPr>
          <w:spacing w:val="-6"/>
        </w:rPr>
        <w:t xml:space="preserve"> </w:t>
      </w:r>
      <w:r>
        <w:t>учебной</w:t>
      </w:r>
      <w:r>
        <w:rPr>
          <w:spacing w:val="-7"/>
        </w:rPr>
        <w:t xml:space="preserve"> </w:t>
      </w:r>
      <w:r>
        <w:t>и научно-популярной литературе, объяснять, на каких фактах они основаны;</w:t>
      </w:r>
    </w:p>
    <w:p w14:paraId="42D830E0">
      <w:pPr>
        <w:pStyle w:val="7"/>
        <w:ind w:right="844"/>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0750C402">
      <w:pPr>
        <w:pStyle w:val="7"/>
        <w:spacing w:before="1"/>
        <w:ind w:left="1843" w:firstLine="0"/>
      </w:pPr>
      <w:r>
        <w:t>Применение</w:t>
      </w:r>
      <w:r>
        <w:rPr>
          <w:spacing w:val="-8"/>
        </w:rPr>
        <w:t xml:space="preserve"> </w:t>
      </w:r>
      <w:r>
        <w:t>исторических</w:t>
      </w:r>
      <w:r>
        <w:rPr>
          <w:spacing w:val="-4"/>
        </w:rPr>
        <w:t xml:space="preserve"> </w:t>
      </w:r>
      <w:r>
        <w:rPr>
          <w:spacing w:val="-2"/>
        </w:rPr>
        <w:t>знаний:</w:t>
      </w:r>
    </w:p>
    <w:p w14:paraId="2E8FE677">
      <w:pPr>
        <w:pStyle w:val="7"/>
        <w:ind w:right="854"/>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3F402D7F">
      <w:pPr>
        <w:pStyle w:val="7"/>
        <w:ind w:right="847"/>
      </w:pPr>
      <w:r>
        <w:t>выполнять</w:t>
      </w:r>
      <w:r>
        <w:rPr>
          <w:spacing w:val="-5"/>
        </w:rPr>
        <w:t xml:space="preserve"> </w:t>
      </w:r>
      <w:r>
        <w:t>учебные</w:t>
      </w:r>
      <w:r>
        <w:rPr>
          <w:spacing w:val="-9"/>
        </w:rPr>
        <w:t xml:space="preserve"> </w:t>
      </w:r>
      <w:r>
        <w:t>проекты</w:t>
      </w:r>
      <w:r>
        <w:rPr>
          <w:spacing w:val="-8"/>
        </w:rPr>
        <w:t xml:space="preserve"> </w:t>
      </w:r>
      <w:r>
        <w:t>по</w:t>
      </w:r>
      <w:r>
        <w:rPr>
          <w:spacing w:val="-8"/>
        </w:rPr>
        <w:t xml:space="preserve"> </w:t>
      </w:r>
      <w:r>
        <w:t>истории</w:t>
      </w:r>
      <w:r>
        <w:rPr>
          <w:spacing w:val="-10"/>
        </w:rPr>
        <w:t xml:space="preserve"> </w:t>
      </w:r>
      <w:r>
        <w:t>Средних</w:t>
      </w:r>
      <w:r>
        <w:rPr>
          <w:spacing w:val="-8"/>
        </w:rPr>
        <w:t xml:space="preserve"> </w:t>
      </w:r>
      <w:r>
        <w:t>веков</w:t>
      </w:r>
      <w:r>
        <w:rPr>
          <w:spacing w:val="-9"/>
        </w:rPr>
        <w:t xml:space="preserve"> </w:t>
      </w:r>
      <w:r>
        <w:t>(в</w:t>
      </w:r>
      <w:r>
        <w:rPr>
          <w:spacing w:val="-10"/>
        </w:rPr>
        <w:t xml:space="preserve"> </w:t>
      </w:r>
      <w:r>
        <w:t>том</w:t>
      </w:r>
      <w:r>
        <w:rPr>
          <w:spacing w:val="-8"/>
        </w:rPr>
        <w:t xml:space="preserve"> </w:t>
      </w:r>
      <w:r>
        <w:t>числе</w:t>
      </w:r>
      <w:r>
        <w:rPr>
          <w:spacing w:val="-9"/>
        </w:rPr>
        <w:t xml:space="preserve"> </w:t>
      </w:r>
      <w:r>
        <w:t>на</w:t>
      </w:r>
      <w:r>
        <w:rPr>
          <w:spacing w:val="-9"/>
        </w:rPr>
        <w:t xml:space="preserve"> </w:t>
      </w:r>
      <w:r>
        <w:t xml:space="preserve">региональном </w:t>
      </w:r>
      <w:r>
        <w:rPr>
          <w:spacing w:val="-2"/>
        </w:rPr>
        <w:t>материале).</w:t>
      </w:r>
    </w:p>
    <w:p w14:paraId="30C0902E">
      <w:pPr>
        <w:pStyle w:val="7"/>
        <w:ind w:left="1843" w:right="4120" w:firstLine="0"/>
      </w:pPr>
      <w:r>
        <w:t>Предметные</w:t>
      </w:r>
      <w:r>
        <w:rPr>
          <w:spacing w:val="-8"/>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7"/>
        </w:rPr>
        <w:t xml:space="preserve"> </w:t>
      </w:r>
      <w:r>
        <w:t>7</w:t>
      </w:r>
      <w:r>
        <w:rPr>
          <w:spacing w:val="-9"/>
        </w:rPr>
        <w:t xml:space="preserve"> </w:t>
      </w:r>
      <w:r>
        <w:t>классе. Знание хронологии, работа с хронологией:</w:t>
      </w:r>
    </w:p>
    <w:p w14:paraId="14C01290">
      <w:pPr>
        <w:pStyle w:val="7"/>
        <w:tabs>
          <w:tab w:val="left" w:pos="3006"/>
          <w:tab w:val="left" w:pos="3847"/>
          <w:tab w:val="left" w:pos="5577"/>
          <w:tab w:val="left" w:pos="5944"/>
          <w:tab w:val="left" w:pos="7167"/>
          <w:tab w:val="left" w:pos="8244"/>
          <w:tab w:val="left" w:pos="9223"/>
          <w:tab w:val="left" w:pos="10374"/>
        </w:tabs>
        <w:ind w:right="855"/>
        <w:jc w:val="left"/>
      </w:pPr>
      <w:r>
        <w:rPr>
          <w:spacing w:val="-2"/>
        </w:rPr>
        <w:t>называть</w:t>
      </w:r>
      <w:r>
        <w:tab/>
      </w:r>
      <w:r>
        <w:rPr>
          <w:spacing w:val="-2"/>
        </w:rPr>
        <w:t>этапы</w:t>
      </w:r>
      <w:r>
        <w:tab/>
      </w:r>
      <w:r>
        <w:rPr>
          <w:spacing w:val="-2"/>
        </w:rPr>
        <w:t>отечественной</w:t>
      </w:r>
      <w:r>
        <w:tab/>
      </w:r>
      <w:r>
        <w:rPr>
          <w:spacing w:val="-10"/>
        </w:rPr>
        <w:t>и</w:t>
      </w:r>
      <w:r>
        <w:tab/>
      </w:r>
      <w:r>
        <w:rPr>
          <w:spacing w:val="-2"/>
        </w:rPr>
        <w:t>всеобщей</w:t>
      </w:r>
      <w:r>
        <w:tab/>
      </w:r>
      <w:r>
        <w:rPr>
          <w:spacing w:val="-2"/>
        </w:rPr>
        <w:t>истории</w:t>
      </w:r>
      <w:r>
        <w:tab/>
      </w:r>
      <w:r>
        <w:rPr>
          <w:spacing w:val="-2"/>
        </w:rPr>
        <w:t>Нового</w:t>
      </w:r>
      <w:r>
        <w:tab/>
      </w:r>
      <w:r>
        <w:rPr>
          <w:spacing w:val="-2"/>
        </w:rPr>
        <w:t>времени,</w:t>
      </w:r>
      <w:r>
        <w:tab/>
      </w:r>
      <w:r>
        <w:rPr>
          <w:spacing w:val="-6"/>
        </w:rPr>
        <w:t xml:space="preserve">их </w:t>
      </w:r>
      <w:r>
        <w:t>хронологические рамки;</w:t>
      </w:r>
    </w:p>
    <w:p w14:paraId="370DC390">
      <w:pPr>
        <w:pStyle w:val="7"/>
        <w:ind w:right="853"/>
        <w:jc w:val="left"/>
      </w:pPr>
      <w:r>
        <w:t>локализовать</w:t>
      </w:r>
      <w:r>
        <w:rPr>
          <w:spacing w:val="-13"/>
        </w:rPr>
        <w:t xml:space="preserve"> </w:t>
      </w:r>
      <w:r>
        <w:t>во</w:t>
      </w:r>
      <w:r>
        <w:rPr>
          <w:spacing w:val="-13"/>
        </w:rPr>
        <w:t xml:space="preserve"> </w:t>
      </w:r>
      <w:r>
        <w:t>времени</w:t>
      </w:r>
      <w:r>
        <w:rPr>
          <w:spacing w:val="-12"/>
        </w:rPr>
        <w:t xml:space="preserve"> </w:t>
      </w:r>
      <w:r>
        <w:t>ключевые</w:t>
      </w:r>
      <w:r>
        <w:rPr>
          <w:spacing w:val="-14"/>
        </w:rPr>
        <w:t xml:space="preserve"> </w:t>
      </w:r>
      <w:r>
        <w:t>события</w:t>
      </w:r>
      <w:r>
        <w:rPr>
          <w:spacing w:val="-13"/>
        </w:rPr>
        <w:t xml:space="preserve"> </w:t>
      </w:r>
      <w:r>
        <w:t>отечественной</w:t>
      </w:r>
      <w:r>
        <w:rPr>
          <w:spacing w:val="-14"/>
        </w:rPr>
        <w:t xml:space="preserve"> </w:t>
      </w:r>
      <w:r>
        <w:t>и</w:t>
      </w:r>
      <w:r>
        <w:rPr>
          <w:spacing w:val="-12"/>
        </w:rPr>
        <w:t xml:space="preserve"> </w:t>
      </w:r>
      <w:r>
        <w:t>всеобщей</w:t>
      </w:r>
      <w:r>
        <w:rPr>
          <w:spacing w:val="-12"/>
        </w:rPr>
        <w:t xml:space="preserve"> </w:t>
      </w:r>
      <w:r>
        <w:t>истории</w:t>
      </w:r>
      <w:r>
        <w:rPr>
          <w:spacing w:val="-14"/>
        </w:rPr>
        <w:t xml:space="preserve"> </w:t>
      </w:r>
      <w:r>
        <w:t>XVI‒ XVII вв., определять их принадлежность к части века (половина, треть, четверть);</w:t>
      </w:r>
    </w:p>
    <w:p w14:paraId="7B0739AF">
      <w:pPr>
        <w:pStyle w:val="7"/>
        <w:ind w:left="1843" w:firstLine="0"/>
        <w:jc w:val="left"/>
      </w:pPr>
      <w:r>
        <w:t>устанавливать</w:t>
      </w:r>
      <w:r>
        <w:rPr>
          <w:spacing w:val="8"/>
        </w:rPr>
        <w:t xml:space="preserve"> </w:t>
      </w:r>
      <w:r>
        <w:t>синхронность</w:t>
      </w:r>
      <w:r>
        <w:rPr>
          <w:spacing w:val="10"/>
        </w:rPr>
        <w:t xml:space="preserve"> </w:t>
      </w:r>
      <w:r>
        <w:t>событий</w:t>
      </w:r>
      <w:r>
        <w:rPr>
          <w:spacing w:val="11"/>
        </w:rPr>
        <w:t xml:space="preserve"> </w:t>
      </w:r>
      <w:r>
        <w:t>отечественной</w:t>
      </w:r>
      <w:r>
        <w:rPr>
          <w:spacing w:val="10"/>
        </w:rPr>
        <w:t xml:space="preserve"> </w:t>
      </w:r>
      <w:r>
        <w:t>и</w:t>
      </w:r>
      <w:r>
        <w:rPr>
          <w:spacing w:val="11"/>
        </w:rPr>
        <w:t xml:space="preserve"> </w:t>
      </w:r>
      <w:r>
        <w:t>всеобщей</w:t>
      </w:r>
      <w:r>
        <w:rPr>
          <w:spacing w:val="10"/>
        </w:rPr>
        <w:t xml:space="preserve"> </w:t>
      </w:r>
      <w:r>
        <w:t>истории</w:t>
      </w:r>
      <w:r>
        <w:rPr>
          <w:spacing w:val="11"/>
        </w:rPr>
        <w:t xml:space="preserve"> </w:t>
      </w:r>
      <w:r>
        <w:rPr>
          <w:spacing w:val="-2"/>
        </w:rPr>
        <w:t>XVI‒XVII</w:t>
      </w:r>
    </w:p>
    <w:p w14:paraId="11FA0A23">
      <w:pPr>
        <w:pStyle w:val="7"/>
        <w:ind w:firstLine="0"/>
        <w:jc w:val="left"/>
      </w:pPr>
      <w:r>
        <w:rPr>
          <w:spacing w:val="-5"/>
        </w:rPr>
        <w:t>вв.</w:t>
      </w:r>
    </w:p>
    <w:p w14:paraId="5E050C0C">
      <w:pPr>
        <w:pStyle w:val="7"/>
        <w:spacing w:before="1"/>
        <w:ind w:left="1843" w:firstLine="0"/>
        <w:jc w:val="left"/>
      </w:pPr>
      <w:r>
        <w:t>Знание</w:t>
      </w:r>
      <w:r>
        <w:rPr>
          <w:spacing w:val="-6"/>
        </w:rPr>
        <w:t xml:space="preserve"> </w:t>
      </w:r>
      <w:r>
        <w:t>исторических фактов,</w:t>
      </w:r>
      <w:r>
        <w:rPr>
          <w:spacing w:val="-3"/>
        </w:rPr>
        <w:t xml:space="preserve"> </w:t>
      </w:r>
      <w:r>
        <w:t>работа</w:t>
      </w:r>
      <w:r>
        <w:rPr>
          <w:spacing w:val="-3"/>
        </w:rPr>
        <w:t xml:space="preserve"> </w:t>
      </w:r>
      <w:r>
        <w:t>с</w:t>
      </w:r>
      <w:r>
        <w:rPr>
          <w:spacing w:val="-3"/>
        </w:rPr>
        <w:t xml:space="preserve"> </w:t>
      </w:r>
      <w:r>
        <w:rPr>
          <w:spacing w:val="-2"/>
        </w:rPr>
        <w:t>фактами:</w:t>
      </w:r>
    </w:p>
    <w:p w14:paraId="6CA87511">
      <w:pPr>
        <w:pStyle w:val="7"/>
        <w:ind w:left="1843" w:firstLine="0"/>
        <w:jc w:val="left"/>
      </w:pPr>
      <w:r>
        <w:t>указывать</w:t>
      </w:r>
      <w:r>
        <w:rPr>
          <w:spacing w:val="75"/>
        </w:rPr>
        <w:t xml:space="preserve"> </w:t>
      </w:r>
      <w:r>
        <w:t>(называть)</w:t>
      </w:r>
      <w:r>
        <w:rPr>
          <w:spacing w:val="78"/>
        </w:rPr>
        <w:t xml:space="preserve"> </w:t>
      </w:r>
      <w:r>
        <w:t>место,</w:t>
      </w:r>
      <w:r>
        <w:rPr>
          <w:spacing w:val="77"/>
        </w:rPr>
        <w:t xml:space="preserve"> </w:t>
      </w:r>
      <w:r>
        <w:t>обстоятельства,</w:t>
      </w:r>
      <w:r>
        <w:rPr>
          <w:spacing w:val="51"/>
          <w:w w:val="150"/>
        </w:rPr>
        <w:t xml:space="preserve"> </w:t>
      </w:r>
      <w:r>
        <w:t>участников,</w:t>
      </w:r>
      <w:r>
        <w:rPr>
          <w:spacing w:val="75"/>
        </w:rPr>
        <w:t xml:space="preserve"> </w:t>
      </w:r>
      <w:r>
        <w:t>результаты</w:t>
      </w:r>
      <w:r>
        <w:rPr>
          <w:spacing w:val="77"/>
        </w:rPr>
        <w:t xml:space="preserve"> </w:t>
      </w:r>
      <w:r>
        <w:rPr>
          <w:spacing w:val="-2"/>
        </w:rPr>
        <w:t>важнейших</w:t>
      </w:r>
    </w:p>
    <w:p w14:paraId="33797119">
      <w:pPr>
        <w:pStyle w:val="7"/>
        <w:ind w:firstLine="0"/>
      </w:pPr>
      <w:r>
        <w:t>событий</w:t>
      </w:r>
      <w:r>
        <w:rPr>
          <w:spacing w:val="-4"/>
        </w:rPr>
        <w:t xml:space="preserve"> </w:t>
      </w:r>
      <w:r>
        <w:t>отечественной</w:t>
      </w:r>
      <w:r>
        <w:rPr>
          <w:spacing w:val="-6"/>
        </w:rPr>
        <w:t xml:space="preserve"> </w:t>
      </w:r>
      <w:r>
        <w:t>и</w:t>
      </w:r>
      <w:r>
        <w:rPr>
          <w:spacing w:val="-4"/>
        </w:rPr>
        <w:t xml:space="preserve"> </w:t>
      </w:r>
      <w:r>
        <w:t>всеобщей</w:t>
      </w:r>
      <w:r>
        <w:rPr>
          <w:spacing w:val="-4"/>
        </w:rPr>
        <w:t xml:space="preserve"> </w:t>
      </w:r>
      <w:r>
        <w:t>истории</w:t>
      </w:r>
      <w:r>
        <w:rPr>
          <w:spacing w:val="-4"/>
        </w:rPr>
        <w:t xml:space="preserve"> </w:t>
      </w:r>
      <w:r>
        <w:t>XVI‒XVII</w:t>
      </w:r>
      <w:r>
        <w:rPr>
          <w:spacing w:val="-5"/>
        </w:rPr>
        <w:t xml:space="preserve"> </w:t>
      </w:r>
      <w:r>
        <w:rPr>
          <w:spacing w:val="-4"/>
        </w:rPr>
        <w:t>вв.;</w:t>
      </w:r>
    </w:p>
    <w:p w14:paraId="3E8C0CF7">
      <w:pPr>
        <w:pStyle w:val="7"/>
        <w:ind w:right="857"/>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3CB761CF">
      <w:pPr>
        <w:pStyle w:val="7"/>
        <w:ind w:left="1843" w:firstLine="0"/>
      </w:pPr>
      <w:r>
        <w:t>Работа</w:t>
      </w:r>
      <w:r>
        <w:rPr>
          <w:spacing w:val="-4"/>
        </w:rPr>
        <w:t xml:space="preserve"> </w:t>
      </w:r>
      <w:r>
        <w:t>с</w:t>
      </w:r>
      <w:r>
        <w:rPr>
          <w:spacing w:val="-4"/>
        </w:rPr>
        <w:t xml:space="preserve"> </w:t>
      </w:r>
      <w:r>
        <w:t>исторической</w:t>
      </w:r>
      <w:r>
        <w:rPr>
          <w:spacing w:val="-2"/>
        </w:rPr>
        <w:t xml:space="preserve"> картой:</w:t>
      </w:r>
    </w:p>
    <w:p w14:paraId="0890CFCA">
      <w:pPr>
        <w:pStyle w:val="7"/>
        <w:ind w:right="852"/>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4BD9D7D1">
      <w:pPr>
        <w:pStyle w:val="7"/>
        <w:ind w:right="855"/>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359443EC">
      <w:pPr>
        <w:pStyle w:val="7"/>
        <w:ind w:left="1843" w:firstLine="0"/>
      </w:pPr>
      <w:r>
        <w:t>Работа</w:t>
      </w:r>
      <w:r>
        <w:rPr>
          <w:spacing w:val="-4"/>
        </w:rPr>
        <w:t xml:space="preserve"> </w:t>
      </w:r>
      <w:r>
        <w:t>с</w:t>
      </w:r>
      <w:r>
        <w:rPr>
          <w:spacing w:val="-4"/>
        </w:rPr>
        <w:t xml:space="preserve"> </w:t>
      </w:r>
      <w:r>
        <w:t>историческими</w:t>
      </w:r>
      <w:r>
        <w:rPr>
          <w:spacing w:val="-2"/>
        </w:rPr>
        <w:t xml:space="preserve"> источниками:</w:t>
      </w:r>
    </w:p>
    <w:p w14:paraId="1D27A0E0">
      <w:pPr>
        <w:pStyle w:val="7"/>
        <w:ind w:right="847"/>
      </w:pPr>
      <w:r>
        <w:t>различать виды письменных исторических источников (официальные, личные, литературные и другие);</w:t>
      </w:r>
    </w:p>
    <w:p w14:paraId="48138414">
      <w:pPr>
        <w:pStyle w:val="7"/>
        <w:ind w:right="855"/>
      </w:pPr>
      <w:r>
        <w:t>характеризовать обстоятельства и цель создания источника, раскрывать его информационную ценность;</w:t>
      </w:r>
    </w:p>
    <w:p w14:paraId="3C0A915F">
      <w:pPr>
        <w:pStyle w:val="7"/>
        <w:ind w:right="853"/>
      </w:pPr>
      <w:r>
        <w:t>проводить поиск информации в тексте письменного источника, визуальных и вещественных памятниках эпохи;</w:t>
      </w:r>
    </w:p>
    <w:p w14:paraId="2C9CD01E">
      <w:pPr>
        <w:pStyle w:val="7"/>
        <w:spacing w:before="1"/>
        <w:ind w:right="853"/>
      </w:pPr>
      <w:r>
        <w:t xml:space="preserve">сопоставлять и систематизировать информацию из нескольких однотипных </w:t>
      </w:r>
      <w:r>
        <w:rPr>
          <w:spacing w:val="-2"/>
        </w:rPr>
        <w:t>источников.</w:t>
      </w:r>
    </w:p>
    <w:p w14:paraId="3B4E5C78">
      <w:pPr>
        <w:pStyle w:val="7"/>
        <w:ind w:left="1843" w:firstLine="0"/>
      </w:pPr>
      <w:r>
        <w:t>Историческое</w:t>
      </w:r>
      <w:r>
        <w:rPr>
          <w:spacing w:val="-6"/>
        </w:rPr>
        <w:t xml:space="preserve"> </w:t>
      </w:r>
      <w:r>
        <w:t>описание</w:t>
      </w:r>
      <w:r>
        <w:rPr>
          <w:spacing w:val="-6"/>
        </w:rPr>
        <w:t xml:space="preserve"> </w:t>
      </w:r>
      <w:r>
        <w:rPr>
          <w:spacing w:val="-2"/>
        </w:rPr>
        <w:t>(реконструкция):</w:t>
      </w:r>
    </w:p>
    <w:p w14:paraId="2DE4B8B7">
      <w:pPr>
        <w:pStyle w:val="7"/>
        <w:ind w:right="854"/>
      </w:pPr>
      <w:r>
        <w:t>рассказывать</w:t>
      </w:r>
      <w:r>
        <w:rPr>
          <w:spacing w:val="-15"/>
        </w:rPr>
        <w:t xml:space="preserve"> </w:t>
      </w:r>
      <w:r>
        <w:t>о</w:t>
      </w:r>
      <w:r>
        <w:rPr>
          <w:spacing w:val="-15"/>
        </w:rPr>
        <w:t xml:space="preserve"> </w:t>
      </w:r>
      <w:r>
        <w:t>ключевых</w:t>
      </w:r>
      <w:r>
        <w:rPr>
          <w:spacing w:val="-13"/>
        </w:rPr>
        <w:t xml:space="preserve"> </w:t>
      </w:r>
      <w:r>
        <w:t>событиях</w:t>
      </w:r>
      <w:r>
        <w:rPr>
          <w:spacing w:val="-13"/>
        </w:rPr>
        <w:t xml:space="preserve"> </w:t>
      </w:r>
      <w:r>
        <w:t>отечественной</w:t>
      </w:r>
      <w:r>
        <w:rPr>
          <w:spacing w:val="-15"/>
        </w:rPr>
        <w:t xml:space="preserve"> </w:t>
      </w:r>
      <w:r>
        <w:t>и</w:t>
      </w:r>
      <w:r>
        <w:rPr>
          <w:spacing w:val="-14"/>
        </w:rPr>
        <w:t xml:space="preserve"> </w:t>
      </w:r>
      <w:r>
        <w:t>всеобщей</w:t>
      </w:r>
      <w:r>
        <w:rPr>
          <w:spacing w:val="-14"/>
        </w:rPr>
        <w:t xml:space="preserve"> </w:t>
      </w:r>
      <w:r>
        <w:t>истории</w:t>
      </w:r>
      <w:r>
        <w:rPr>
          <w:spacing w:val="-14"/>
        </w:rPr>
        <w:t xml:space="preserve"> </w:t>
      </w:r>
      <w:r>
        <w:t>XVI‒XVII</w:t>
      </w:r>
      <w:r>
        <w:rPr>
          <w:spacing w:val="-15"/>
        </w:rPr>
        <w:t xml:space="preserve"> </w:t>
      </w:r>
      <w:r>
        <w:t>вв., их участниках;</w:t>
      </w:r>
    </w:p>
    <w:p w14:paraId="20FCD4C6">
      <w:pPr>
        <w:pStyle w:val="7"/>
        <w:ind w:right="846"/>
      </w:pPr>
      <w:r>
        <w:t>составлять</w:t>
      </w:r>
      <w:r>
        <w:rPr>
          <w:spacing w:val="-15"/>
        </w:rPr>
        <w:t xml:space="preserve"> </w:t>
      </w:r>
      <w:r>
        <w:t>краткую</w:t>
      </w:r>
      <w:r>
        <w:rPr>
          <w:spacing w:val="-15"/>
        </w:rPr>
        <w:t xml:space="preserve"> </w:t>
      </w:r>
      <w:r>
        <w:t>характеристику</w:t>
      </w:r>
      <w:r>
        <w:rPr>
          <w:spacing w:val="-15"/>
        </w:rPr>
        <w:t xml:space="preserve"> </w:t>
      </w:r>
      <w:r>
        <w:t>известных</w:t>
      </w:r>
      <w:r>
        <w:rPr>
          <w:spacing w:val="-15"/>
        </w:rPr>
        <w:t xml:space="preserve"> </w:t>
      </w:r>
      <w:r>
        <w:t>персоналий</w:t>
      </w:r>
      <w:r>
        <w:rPr>
          <w:spacing w:val="-15"/>
        </w:rPr>
        <w:t xml:space="preserve"> </w:t>
      </w:r>
      <w:r>
        <w:t>отечественной</w:t>
      </w:r>
      <w:r>
        <w:rPr>
          <w:spacing w:val="-15"/>
        </w:rPr>
        <w:t xml:space="preserve"> </w:t>
      </w:r>
      <w:r>
        <w:t>и</w:t>
      </w:r>
      <w:r>
        <w:rPr>
          <w:spacing w:val="-15"/>
        </w:rPr>
        <w:t xml:space="preserve"> </w:t>
      </w:r>
      <w:r>
        <w:t>всеобщей истории XVI‒XVII вв. (ключевые факты биографии, личные качества, деятельность);</w:t>
      </w:r>
    </w:p>
    <w:p w14:paraId="4ACFBAE7">
      <w:pPr>
        <w:pStyle w:val="7"/>
        <w:spacing w:after="0"/>
        <w:sectPr>
          <w:pgSz w:w="11910" w:h="16840"/>
          <w:pgMar w:top="920" w:right="0" w:bottom="280" w:left="425" w:header="736" w:footer="0" w:gutter="0"/>
          <w:cols w:space="720" w:num="1"/>
        </w:sectPr>
      </w:pPr>
    </w:p>
    <w:p w14:paraId="66D2CCCA">
      <w:pPr>
        <w:pStyle w:val="7"/>
        <w:spacing w:before="189"/>
        <w:ind w:right="857"/>
      </w:pPr>
      <w:r>
        <w:t>рассказывать</w:t>
      </w:r>
      <w:r>
        <w:rPr>
          <w:spacing w:val="-2"/>
        </w:rPr>
        <w:t xml:space="preserve"> </w:t>
      </w:r>
      <w:r>
        <w:t>об</w:t>
      </w:r>
      <w:r>
        <w:rPr>
          <w:spacing w:val="-3"/>
        </w:rPr>
        <w:t xml:space="preserve"> </w:t>
      </w:r>
      <w:r>
        <w:t>образе</w:t>
      </w:r>
      <w:r>
        <w:rPr>
          <w:spacing w:val="-6"/>
        </w:rPr>
        <w:t xml:space="preserve"> </w:t>
      </w:r>
      <w:r>
        <w:t>жизни</w:t>
      </w:r>
      <w:r>
        <w:rPr>
          <w:spacing w:val="-2"/>
        </w:rPr>
        <w:t xml:space="preserve"> </w:t>
      </w:r>
      <w:r>
        <w:t>различных</w:t>
      </w:r>
      <w:r>
        <w:rPr>
          <w:spacing w:val="-1"/>
        </w:rPr>
        <w:t xml:space="preserve"> </w:t>
      </w:r>
      <w:r>
        <w:t>групп</w:t>
      </w:r>
      <w:r>
        <w:rPr>
          <w:spacing w:val="-2"/>
        </w:rPr>
        <w:t xml:space="preserve"> </w:t>
      </w:r>
      <w:r>
        <w:t>населения</w:t>
      </w:r>
      <w:r>
        <w:rPr>
          <w:spacing w:val="-3"/>
        </w:rPr>
        <w:t xml:space="preserve"> </w:t>
      </w:r>
      <w:r>
        <w:t>в</w:t>
      </w:r>
      <w:r>
        <w:rPr>
          <w:spacing w:val="-6"/>
        </w:rPr>
        <w:t xml:space="preserve"> </w:t>
      </w:r>
      <w:r>
        <w:t>России</w:t>
      </w:r>
      <w:r>
        <w:rPr>
          <w:spacing w:val="-5"/>
        </w:rPr>
        <w:t xml:space="preserve"> </w:t>
      </w:r>
      <w:r>
        <w:t>и</w:t>
      </w:r>
      <w:r>
        <w:rPr>
          <w:spacing w:val="-7"/>
        </w:rPr>
        <w:t xml:space="preserve"> </w:t>
      </w:r>
      <w:r>
        <w:t>других</w:t>
      </w:r>
      <w:r>
        <w:rPr>
          <w:spacing w:val="-1"/>
        </w:rPr>
        <w:t xml:space="preserve"> </w:t>
      </w:r>
      <w:r>
        <w:t>странах в раннее Новое время;</w:t>
      </w:r>
    </w:p>
    <w:p w14:paraId="442ADB52">
      <w:pPr>
        <w:pStyle w:val="7"/>
        <w:ind w:right="852"/>
      </w:pPr>
      <w:r>
        <w:t>представлять описание памятников материальной и художественной культуры изучаемой эпохи.</w:t>
      </w:r>
    </w:p>
    <w:p w14:paraId="0B3293BA">
      <w:pPr>
        <w:pStyle w:val="7"/>
        <w:ind w:left="1843" w:firstLine="0"/>
      </w:pPr>
      <w:r>
        <w:t>Анализ,</w:t>
      </w:r>
      <w:r>
        <w:rPr>
          <w:spacing w:val="-5"/>
        </w:rPr>
        <w:t xml:space="preserve"> </w:t>
      </w:r>
      <w:r>
        <w:t>объяснение</w:t>
      </w:r>
      <w:r>
        <w:rPr>
          <w:spacing w:val="-6"/>
        </w:rPr>
        <w:t xml:space="preserve"> </w:t>
      </w:r>
      <w:r>
        <w:t>исторических</w:t>
      </w:r>
      <w:r>
        <w:rPr>
          <w:spacing w:val="-4"/>
        </w:rPr>
        <w:t xml:space="preserve"> </w:t>
      </w:r>
      <w:r>
        <w:t>событий,</w:t>
      </w:r>
      <w:r>
        <w:rPr>
          <w:spacing w:val="-4"/>
        </w:rPr>
        <w:t xml:space="preserve"> </w:t>
      </w:r>
      <w:r>
        <w:rPr>
          <w:spacing w:val="-2"/>
        </w:rPr>
        <w:t>явлений:</w:t>
      </w:r>
    </w:p>
    <w:p w14:paraId="521E19A2">
      <w:pPr>
        <w:pStyle w:val="7"/>
        <w:ind w:right="852"/>
      </w:pPr>
      <w:r>
        <w:t>раскрывать существенные черты экономического, социального и политического развития</w:t>
      </w:r>
      <w:r>
        <w:rPr>
          <w:spacing w:val="-6"/>
        </w:rPr>
        <w:t xml:space="preserve"> </w:t>
      </w:r>
      <w:r>
        <w:t>России</w:t>
      </w:r>
      <w:r>
        <w:rPr>
          <w:spacing w:val="-3"/>
        </w:rPr>
        <w:t xml:space="preserve"> </w:t>
      </w:r>
      <w:r>
        <w:t>и</w:t>
      </w:r>
      <w:r>
        <w:rPr>
          <w:spacing w:val="-5"/>
        </w:rPr>
        <w:t xml:space="preserve"> </w:t>
      </w:r>
      <w:r>
        <w:t>других</w:t>
      </w:r>
      <w:r>
        <w:rPr>
          <w:spacing w:val="-3"/>
        </w:rPr>
        <w:t xml:space="preserve"> </w:t>
      </w:r>
      <w:r>
        <w:t>стран</w:t>
      </w:r>
      <w:r>
        <w:rPr>
          <w:spacing w:val="-3"/>
        </w:rPr>
        <w:t xml:space="preserve"> </w:t>
      </w:r>
      <w:r>
        <w:t>в</w:t>
      </w:r>
      <w:r>
        <w:rPr>
          <w:spacing w:val="-4"/>
        </w:rPr>
        <w:t xml:space="preserve"> </w:t>
      </w:r>
      <w:r>
        <w:t>XVI‒XVII</w:t>
      </w:r>
      <w:r>
        <w:rPr>
          <w:spacing w:val="-7"/>
        </w:rPr>
        <w:t xml:space="preserve"> </w:t>
      </w:r>
      <w:r>
        <w:t>вв.,</w:t>
      </w:r>
      <w:r>
        <w:rPr>
          <w:spacing w:val="-3"/>
        </w:rPr>
        <w:t xml:space="preserve"> </w:t>
      </w:r>
      <w:r>
        <w:t>европейской</w:t>
      </w:r>
      <w:r>
        <w:rPr>
          <w:spacing w:val="-3"/>
        </w:rPr>
        <w:t xml:space="preserve"> </w:t>
      </w:r>
      <w:r>
        <w:t>реформации,</w:t>
      </w:r>
      <w:r>
        <w:rPr>
          <w:spacing w:val="-6"/>
        </w:rPr>
        <w:t xml:space="preserve"> </w:t>
      </w:r>
      <w:r>
        <w:t>новых</w:t>
      </w:r>
      <w:r>
        <w:rPr>
          <w:spacing w:val="-1"/>
        </w:rPr>
        <w:t xml:space="preserve"> </w:t>
      </w:r>
      <w:r>
        <w:t>веяний</w:t>
      </w:r>
      <w:r>
        <w:rPr>
          <w:spacing w:val="-3"/>
        </w:rPr>
        <w:t xml:space="preserve"> </w:t>
      </w:r>
      <w:r>
        <w:t>в духовной жизни общества, культуре, революций XVI‒XVII вв. в европейских странах;</w:t>
      </w:r>
    </w:p>
    <w:p w14:paraId="5E44D9AE">
      <w:pPr>
        <w:pStyle w:val="7"/>
        <w:ind w:right="858"/>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EA90A35">
      <w:pPr>
        <w:pStyle w:val="7"/>
        <w:ind w:right="850"/>
      </w:pPr>
      <w:r>
        <w:t>объяснять причины и следствия важнейших событий отечественной и всеобщей истории XVI‒XVII</w:t>
      </w:r>
      <w:r>
        <w:rPr>
          <w:spacing w:val="-3"/>
        </w:rPr>
        <w:t xml:space="preserve"> </w:t>
      </w:r>
      <w:r>
        <w:t>вв.</w:t>
      </w:r>
      <w:r>
        <w:rPr>
          <w:spacing w:val="-1"/>
        </w:rPr>
        <w:t xml:space="preserve"> </w:t>
      </w:r>
      <w:r>
        <w:t>(выявлять в</w:t>
      </w:r>
      <w:r>
        <w:rPr>
          <w:spacing w:val="-2"/>
        </w:rPr>
        <w:t xml:space="preserve"> </w:t>
      </w:r>
      <w:r>
        <w:t>историческом</w:t>
      </w:r>
      <w:r>
        <w:rPr>
          <w:spacing w:val="-2"/>
        </w:rPr>
        <w:t xml:space="preserve"> </w:t>
      </w:r>
      <w:r>
        <w:t>тексте</w:t>
      </w:r>
      <w:r>
        <w:rPr>
          <w:spacing w:val="-2"/>
        </w:rPr>
        <w:t xml:space="preserve"> </w:t>
      </w:r>
      <w:r>
        <w:t>и излагать суждения</w:t>
      </w:r>
      <w:r>
        <w:rPr>
          <w:spacing w:val="-1"/>
        </w:rPr>
        <w:t xml:space="preserve"> </w:t>
      </w:r>
      <w:r>
        <w:t>о</w:t>
      </w:r>
      <w:r>
        <w:rPr>
          <w:spacing w:val="-1"/>
        </w:rPr>
        <w:t xml:space="preserve"> </w:t>
      </w:r>
      <w:r>
        <w:t>причинах и следствиях событий, систематизировать объяснение причин и следствий событий, представленное в нескольких текстах);</w:t>
      </w:r>
    </w:p>
    <w:p w14:paraId="43FABC01">
      <w:pPr>
        <w:pStyle w:val="7"/>
        <w:spacing w:before="1"/>
        <w:ind w:right="852"/>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5E2EEDB4">
      <w:pPr>
        <w:pStyle w:val="7"/>
        <w:ind w:right="851"/>
      </w:pPr>
      <w:r>
        <w:t>Рассмотрение исторических версий и оценок, определение своего отношения к наиболее значимым событиям и личностям прошлого:</w:t>
      </w:r>
    </w:p>
    <w:p w14:paraId="021F445A">
      <w:pPr>
        <w:pStyle w:val="7"/>
        <w:ind w:right="856"/>
      </w:pPr>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14:paraId="2E366479">
      <w:pPr>
        <w:pStyle w:val="7"/>
        <w:ind w:right="852"/>
      </w:pPr>
      <w:r>
        <w:t>выражать</w:t>
      </w:r>
      <w:r>
        <w:rPr>
          <w:spacing w:val="-3"/>
        </w:rPr>
        <w:t xml:space="preserve"> </w:t>
      </w:r>
      <w:r>
        <w:t>отношение</w:t>
      </w:r>
      <w:r>
        <w:rPr>
          <w:spacing w:val="-5"/>
        </w:rPr>
        <w:t xml:space="preserve"> </w:t>
      </w:r>
      <w:r>
        <w:t>к</w:t>
      </w:r>
      <w:r>
        <w:rPr>
          <w:spacing w:val="-4"/>
        </w:rPr>
        <w:t xml:space="preserve"> </w:t>
      </w:r>
      <w:r>
        <w:t>деятельности</w:t>
      </w:r>
      <w:r>
        <w:rPr>
          <w:spacing w:val="-3"/>
        </w:rPr>
        <w:t xml:space="preserve"> </w:t>
      </w:r>
      <w:r>
        <w:t>исторических</w:t>
      </w:r>
      <w:r>
        <w:rPr>
          <w:spacing w:val="-3"/>
        </w:rPr>
        <w:t xml:space="preserve"> </w:t>
      </w:r>
      <w:r>
        <w:t>личностей</w:t>
      </w:r>
      <w:r>
        <w:rPr>
          <w:spacing w:val="-4"/>
        </w:rPr>
        <w:t xml:space="preserve"> </w:t>
      </w:r>
      <w:r>
        <w:t>XVI‒XVII</w:t>
      </w:r>
      <w:r>
        <w:rPr>
          <w:spacing w:val="-8"/>
        </w:rPr>
        <w:t xml:space="preserve"> </w:t>
      </w:r>
      <w:r>
        <w:t>вв.</w:t>
      </w:r>
      <w:r>
        <w:rPr>
          <w:spacing w:val="-4"/>
        </w:rPr>
        <w:t xml:space="preserve"> </w:t>
      </w:r>
      <w:r>
        <w:t>с учётом обстоятельств изучаемой эпохи и в современной шкале ценностей.</w:t>
      </w:r>
    </w:p>
    <w:p w14:paraId="3A58B576">
      <w:pPr>
        <w:pStyle w:val="7"/>
        <w:ind w:left="1843" w:firstLine="0"/>
      </w:pPr>
      <w:r>
        <w:t>Применение</w:t>
      </w:r>
      <w:r>
        <w:rPr>
          <w:spacing w:val="-8"/>
        </w:rPr>
        <w:t xml:space="preserve"> </w:t>
      </w:r>
      <w:r>
        <w:t>исторических</w:t>
      </w:r>
      <w:r>
        <w:rPr>
          <w:spacing w:val="-4"/>
        </w:rPr>
        <w:t xml:space="preserve"> </w:t>
      </w:r>
      <w:r>
        <w:rPr>
          <w:spacing w:val="-2"/>
        </w:rPr>
        <w:t>знаний:</w:t>
      </w:r>
    </w:p>
    <w:p w14:paraId="5E6F3DB3">
      <w:pPr>
        <w:pStyle w:val="7"/>
        <w:ind w:right="849"/>
      </w:pPr>
      <w:r>
        <w:t>раскрывать на примере перехода от средневекового общества к обществу Нового времени,</w:t>
      </w:r>
      <w:r>
        <w:rPr>
          <w:spacing w:val="-15"/>
        </w:rPr>
        <w:t xml:space="preserve"> </w:t>
      </w:r>
      <w:r>
        <w:t>как</w:t>
      </w:r>
      <w:r>
        <w:rPr>
          <w:spacing w:val="-14"/>
        </w:rPr>
        <w:t xml:space="preserve"> </w:t>
      </w:r>
      <w:r>
        <w:t>меняются</w:t>
      </w:r>
      <w:r>
        <w:rPr>
          <w:spacing w:val="-15"/>
        </w:rPr>
        <w:t xml:space="preserve"> </w:t>
      </w:r>
      <w:r>
        <w:t>со</w:t>
      </w:r>
      <w:r>
        <w:rPr>
          <w:spacing w:val="-14"/>
        </w:rPr>
        <w:t xml:space="preserve"> </w:t>
      </w:r>
      <w:r>
        <w:t>сменой</w:t>
      </w:r>
      <w:r>
        <w:rPr>
          <w:spacing w:val="-14"/>
        </w:rPr>
        <w:t xml:space="preserve"> </w:t>
      </w:r>
      <w:r>
        <w:t>исторических</w:t>
      </w:r>
      <w:r>
        <w:rPr>
          <w:spacing w:val="-13"/>
        </w:rPr>
        <w:t xml:space="preserve"> </w:t>
      </w:r>
      <w:r>
        <w:t>эпох</w:t>
      </w:r>
      <w:r>
        <w:rPr>
          <w:spacing w:val="-14"/>
        </w:rPr>
        <w:t xml:space="preserve"> </w:t>
      </w:r>
      <w:r>
        <w:t>представления</w:t>
      </w:r>
      <w:r>
        <w:rPr>
          <w:spacing w:val="-14"/>
        </w:rPr>
        <w:t xml:space="preserve"> </w:t>
      </w:r>
      <w:r>
        <w:t>людей</w:t>
      </w:r>
      <w:r>
        <w:rPr>
          <w:spacing w:val="-14"/>
        </w:rPr>
        <w:t xml:space="preserve"> </w:t>
      </w:r>
      <w:r>
        <w:t>о</w:t>
      </w:r>
      <w:r>
        <w:rPr>
          <w:spacing w:val="-14"/>
        </w:rPr>
        <w:t xml:space="preserve"> </w:t>
      </w:r>
      <w:r>
        <w:t>мире,</w:t>
      </w:r>
      <w:r>
        <w:rPr>
          <w:spacing w:val="-14"/>
        </w:rPr>
        <w:t xml:space="preserve"> </w:t>
      </w:r>
      <w:r>
        <w:t>системы общественных ценностей;</w:t>
      </w:r>
    </w:p>
    <w:p w14:paraId="2439340D">
      <w:pPr>
        <w:pStyle w:val="7"/>
        <w:spacing w:before="1"/>
        <w:ind w:right="852"/>
      </w:pPr>
      <w:r>
        <w:t>объяснять</w:t>
      </w:r>
      <w:r>
        <w:rPr>
          <w:spacing w:val="-15"/>
        </w:rPr>
        <w:t xml:space="preserve"> </w:t>
      </w:r>
      <w:r>
        <w:t>значение</w:t>
      </w:r>
      <w:r>
        <w:rPr>
          <w:spacing w:val="-15"/>
        </w:rPr>
        <w:t xml:space="preserve"> </w:t>
      </w:r>
      <w:r>
        <w:t>памятников</w:t>
      </w:r>
      <w:r>
        <w:rPr>
          <w:spacing w:val="-15"/>
        </w:rPr>
        <w:t xml:space="preserve"> </w:t>
      </w:r>
      <w:r>
        <w:t>истории</w:t>
      </w:r>
      <w:r>
        <w:rPr>
          <w:spacing w:val="-13"/>
        </w:rPr>
        <w:t xml:space="preserve"> </w:t>
      </w:r>
      <w:r>
        <w:t>и</w:t>
      </w:r>
      <w:r>
        <w:rPr>
          <w:spacing w:val="-15"/>
        </w:rPr>
        <w:t xml:space="preserve"> </w:t>
      </w:r>
      <w:r>
        <w:t>культуры</w:t>
      </w:r>
      <w:r>
        <w:rPr>
          <w:spacing w:val="-15"/>
        </w:rPr>
        <w:t xml:space="preserve"> </w:t>
      </w:r>
      <w:r>
        <w:t>России</w:t>
      </w:r>
      <w:r>
        <w:rPr>
          <w:spacing w:val="-13"/>
        </w:rPr>
        <w:t xml:space="preserve"> </w:t>
      </w:r>
      <w:r>
        <w:t>и</w:t>
      </w:r>
      <w:r>
        <w:rPr>
          <w:spacing w:val="-13"/>
        </w:rPr>
        <w:t xml:space="preserve"> </w:t>
      </w:r>
      <w:r>
        <w:t>других</w:t>
      </w:r>
      <w:r>
        <w:rPr>
          <w:spacing w:val="-12"/>
        </w:rPr>
        <w:t xml:space="preserve"> </w:t>
      </w:r>
      <w:r>
        <w:t>стран</w:t>
      </w:r>
      <w:r>
        <w:rPr>
          <w:spacing w:val="-13"/>
        </w:rPr>
        <w:t xml:space="preserve"> </w:t>
      </w:r>
      <w:r>
        <w:t>XVI‒XVII вв. для времени, когда они появились, и для современного общества;</w:t>
      </w:r>
    </w:p>
    <w:p w14:paraId="3789A987">
      <w:pPr>
        <w:pStyle w:val="7"/>
        <w:ind w:right="851"/>
      </w:pPr>
      <w:r>
        <w:t>выполнять учебные проекты по отечественной и всеобщей истории XVI‒XVII вв. (в том числе на региональном материале).</w:t>
      </w:r>
    </w:p>
    <w:p w14:paraId="14EC6DD3">
      <w:pPr>
        <w:pStyle w:val="7"/>
        <w:ind w:left="1843" w:right="4120" w:firstLine="0"/>
      </w:pPr>
      <w:r>
        <w:t>Предметные</w:t>
      </w:r>
      <w:r>
        <w:rPr>
          <w:spacing w:val="-8"/>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7"/>
        </w:rPr>
        <w:t xml:space="preserve"> </w:t>
      </w:r>
      <w:r>
        <w:t>8</w:t>
      </w:r>
      <w:r>
        <w:rPr>
          <w:spacing w:val="-9"/>
        </w:rPr>
        <w:t xml:space="preserve"> </w:t>
      </w:r>
      <w:r>
        <w:t>классе. Знание хронологии, работа с хронологией:</w:t>
      </w:r>
    </w:p>
    <w:p w14:paraId="36980185">
      <w:pPr>
        <w:pStyle w:val="7"/>
        <w:ind w:right="855"/>
      </w:pPr>
      <w:r>
        <w:t>называть даты важнейших событий отечественной и всеобщей истории XVIII в.; определять их принадлежность к историческому периоду, этапу;</w:t>
      </w:r>
    </w:p>
    <w:p w14:paraId="5E6EBB59">
      <w:pPr>
        <w:pStyle w:val="7"/>
        <w:ind w:left="1843" w:right="1190" w:firstLine="0"/>
      </w:pPr>
      <w:r>
        <w:t>устанавливать</w:t>
      </w:r>
      <w:r>
        <w:rPr>
          <w:spacing w:val="-4"/>
        </w:rPr>
        <w:t xml:space="preserve"> </w:t>
      </w:r>
      <w:r>
        <w:t>синхронность</w:t>
      </w:r>
      <w:r>
        <w:rPr>
          <w:spacing w:val="-4"/>
        </w:rPr>
        <w:t xml:space="preserve"> </w:t>
      </w:r>
      <w:r>
        <w:t>событий</w:t>
      </w:r>
      <w:r>
        <w:rPr>
          <w:spacing w:val="-5"/>
        </w:rPr>
        <w:t xml:space="preserve"> </w:t>
      </w:r>
      <w:r>
        <w:t>отечественной</w:t>
      </w:r>
      <w:r>
        <w:rPr>
          <w:spacing w:val="-7"/>
        </w:rPr>
        <w:t xml:space="preserve"> </w:t>
      </w:r>
      <w:r>
        <w:t>и</w:t>
      </w:r>
      <w:r>
        <w:rPr>
          <w:spacing w:val="-5"/>
        </w:rPr>
        <w:t xml:space="preserve"> </w:t>
      </w:r>
      <w:r>
        <w:t>всеобщей</w:t>
      </w:r>
      <w:r>
        <w:rPr>
          <w:spacing w:val="-5"/>
        </w:rPr>
        <w:t xml:space="preserve"> </w:t>
      </w:r>
      <w:r>
        <w:t>истории</w:t>
      </w:r>
      <w:r>
        <w:rPr>
          <w:spacing w:val="-5"/>
        </w:rPr>
        <w:t xml:space="preserve"> </w:t>
      </w:r>
      <w:r>
        <w:t>XVIII</w:t>
      </w:r>
      <w:r>
        <w:rPr>
          <w:spacing w:val="-7"/>
        </w:rPr>
        <w:t xml:space="preserve"> </w:t>
      </w:r>
      <w:r>
        <w:t>в. Знание исторических фактов, работа с фактами:</w:t>
      </w:r>
    </w:p>
    <w:p w14:paraId="28E9E238">
      <w:pPr>
        <w:pStyle w:val="7"/>
        <w:ind w:right="845"/>
      </w:pPr>
      <w:r>
        <w:t>указывать (называть) место, обстоятельства, участников, результаты важнейших событий отечественной и всеобщей истории XVIII в.;</w:t>
      </w:r>
    </w:p>
    <w:p w14:paraId="123BB6B3">
      <w:pPr>
        <w:pStyle w:val="7"/>
        <w:ind w:right="854"/>
      </w:pPr>
      <w:r>
        <w:t>группировать,</w:t>
      </w:r>
      <w:r>
        <w:rPr>
          <w:spacing w:val="-2"/>
        </w:rPr>
        <w:t xml:space="preserve"> </w:t>
      </w:r>
      <w:r>
        <w:t>систематизировать</w:t>
      </w:r>
      <w:r>
        <w:rPr>
          <w:spacing w:val="-2"/>
        </w:rPr>
        <w:t xml:space="preserve"> </w:t>
      </w:r>
      <w:r>
        <w:t>факты</w:t>
      </w:r>
      <w:r>
        <w:rPr>
          <w:spacing w:val="-5"/>
        </w:rPr>
        <w:t xml:space="preserve"> </w:t>
      </w:r>
      <w:r>
        <w:t>по</w:t>
      </w:r>
      <w:r>
        <w:rPr>
          <w:spacing w:val="-5"/>
        </w:rPr>
        <w:t xml:space="preserve"> </w:t>
      </w:r>
      <w:r>
        <w:t>заданному</w:t>
      </w:r>
      <w:r>
        <w:rPr>
          <w:spacing w:val="-9"/>
        </w:rPr>
        <w:t xml:space="preserve"> </w:t>
      </w:r>
      <w:r>
        <w:t>признаку</w:t>
      </w:r>
      <w:r>
        <w:rPr>
          <w:spacing w:val="-9"/>
        </w:rPr>
        <w:t xml:space="preserve"> </w:t>
      </w:r>
      <w:r>
        <w:t>(по</w:t>
      </w:r>
      <w:r>
        <w:rPr>
          <w:spacing w:val="-2"/>
        </w:rPr>
        <w:t xml:space="preserve"> </w:t>
      </w:r>
      <w:r>
        <w:t>принадлежности к историческим процессам и другим), составлять систематические таблицы, схемы.</w:t>
      </w:r>
    </w:p>
    <w:p w14:paraId="5ADD2DEB">
      <w:pPr>
        <w:pStyle w:val="7"/>
        <w:ind w:left="1843" w:firstLine="0"/>
      </w:pPr>
      <w:r>
        <w:t>Работа</w:t>
      </w:r>
      <w:r>
        <w:rPr>
          <w:spacing w:val="-4"/>
        </w:rPr>
        <w:t xml:space="preserve"> </w:t>
      </w:r>
      <w:r>
        <w:t>с</w:t>
      </w:r>
      <w:r>
        <w:rPr>
          <w:spacing w:val="-4"/>
        </w:rPr>
        <w:t xml:space="preserve"> </w:t>
      </w:r>
      <w:r>
        <w:t>исторической</w:t>
      </w:r>
      <w:r>
        <w:rPr>
          <w:spacing w:val="-2"/>
        </w:rPr>
        <w:t xml:space="preserve"> картой:</w:t>
      </w:r>
    </w:p>
    <w:p w14:paraId="5CD938D3">
      <w:pPr>
        <w:pStyle w:val="7"/>
        <w:spacing w:before="1"/>
        <w:ind w:right="851"/>
      </w:pPr>
      <w:r>
        <w:t>выявлять</w:t>
      </w:r>
      <w:r>
        <w:rPr>
          <w:spacing w:val="-15"/>
        </w:rPr>
        <w:t xml:space="preserve"> </w:t>
      </w:r>
      <w:r>
        <w:t>и</w:t>
      </w:r>
      <w:r>
        <w:rPr>
          <w:spacing w:val="-15"/>
        </w:rPr>
        <w:t xml:space="preserve"> </w:t>
      </w:r>
      <w:r>
        <w:t>показывать</w:t>
      </w:r>
      <w:r>
        <w:rPr>
          <w:spacing w:val="-15"/>
        </w:rPr>
        <w:t xml:space="preserve"> </w:t>
      </w:r>
      <w:r>
        <w:t>на</w:t>
      </w:r>
      <w:r>
        <w:rPr>
          <w:spacing w:val="-15"/>
        </w:rPr>
        <w:t xml:space="preserve"> </w:t>
      </w:r>
      <w:r>
        <w:t>карте</w:t>
      </w:r>
      <w:r>
        <w:rPr>
          <w:spacing w:val="-15"/>
        </w:rPr>
        <w:t xml:space="preserve"> </w:t>
      </w:r>
      <w:r>
        <w:t>изменения,</w:t>
      </w:r>
      <w:r>
        <w:rPr>
          <w:spacing w:val="-15"/>
        </w:rPr>
        <w:t xml:space="preserve"> </w:t>
      </w:r>
      <w:r>
        <w:t>произошедшие</w:t>
      </w:r>
      <w:r>
        <w:rPr>
          <w:spacing w:val="-15"/>
        </w:rPr>
        <w:t xml:space="preserve"> </w:t>
      </w:r>
      <w:r>
        <w:t>в</w:t>
      </w:r>
      <w:r>
        <w:rPr>
          <w:spacing w:val="-15"/>
        </w:rPr>
        <w:t xml:space="preserve"> </w:t>
      </w:r>
      <w:r>
        <w:t>результате</w:t>
      </w:r>
      <w:r>
        <w:rPr>
          <w:spacing w:val="-15"/>
        </w:rPr>
        <w:t xml:space="preserve"> </w:t>
      </w:r>
      <w:r>
        <w:t>значительных социально-экономических</w:t>
      </w:r>
      <w:r>
        <w:rPr>
          <w:spacing w:val="-11"/>
        </w:rPr>
        <w:t xml:space="preserve"> </w:t>
      </w:r>
      <w:r>
        <w:t>и</w:t>
      </w:r>
      <w:r>
        <w:rPr>
          <w:spacing w:val="-14"/>
        </w:rPr>
        <w:t xml:space="preserve"> </w:t>
      </w:r>
      <w:r>
        <w:t>политических</w:t>
      </w:r>
      <w:r>
        <w:rPr>
          <w:spacing w:val="-11"/>
        </w:rPr>
        <w:t xml:space="preserve"> </w:t>
      </w:r>
      <w:r>
        <w:t>событий</w:t>
      </w:r>
      <w:r>
        <w:rPr>
          <w:spacing w:val="-14"/>
        </w:rPr>
        <w:t xml:space="preserve"> </w:t>
      </w:r>
      <w:r>
        <w:t>и</w:t>
      </w:r>
      <w:r>
        <w:rPr>
          <w:spacing w:val="-12"/>
        </w:rPr>
        <w:t xml:space="preserve"> </w:t>
      </w:r>
      <w:r>
        <w:t>процессов</w:t>
      </w:r>
      <w:r>
        <w:rPr>
          <w:spacing w:val="-13"/>
        </w:rPr>
        <w:t xml:space="preserve"> </w:t>
      </w:r>
      <w:r>
        <w:t>отечественной</w:t>
      </w:r>
      <w:r>
        <w:rPr>
          <w:spacing w:val="-12"/>
        </w:rPr>
        <w:t xml:space="preserve"> </w:t>
      </w:r>
      <w:r>
        <w:t>и</w:t>
      </w:r>
      <w:r>
        <w:rPr>
          <w:spacing w:val="-12"/>
        </w:rPr>
        <w:t xml:space="preserve"> </w:t>
      </w:r>
      <w:r>
        <w:t>всеобщей истории XVIII в.</w:t>
      </w:r>
    </w:p>
    <w:p w14:paraId="2D3FFD62">
      <w:pPr>
        <w:pStyle w:val="7"/>
        <w:ind w:left="1843" w:firstLine="0"/>
        <w:jc w:val="left"/>
      </w:pPr>
      <w:r>
        <w:t>Работа</w:t>
      </w:r>
      <w:r>
        <w:rPr>
          <w:spacing w:val="-4"/>
        </w:rPr>
        <w:t xml:space="preserve"> </w:t>
      </w:r>
      <w:r>
        <w:t>с</w:t>
      </w:r>
      <w:r>
        <w:rPr>
          <w:spacing w:val="-4"/>
        </w:rPr>
        <w:t xml:space="preserve"> </w:t>
      </w:r>
      <w:r>
        <w:t>историческими</w:t>
      </w:r>
      <w:r>
        <w:rPr>
          <w:spacing w:val="-2"/>
        </w:rPr>
        <w:t xml:space="preserve"> источниками:</w:t>
      </w:r>
    </w:p>
    <w:p w14:paraId="7D114099">
      <w:pPr>
        <w:pStyle w:val="7"/>
        <w:jc w:val="left"/>
      </w:pPr>
      <w:r>
        <w:t>различать</w:t>
      </w:r>
      <w:r>
        <w:rPr>
          <w:spacing w:val="40"/>
        </w:rPr>
        <w:t xml:space="preserve"> </w:t>
      </w:r>
      <w:r>
        <w:t>источники</w:t>
      </w:r>
      <w:r>
        <w:rPr>
          <w:spacing w:val="40"/>
        </w:rPr>
        <w:t xml:space="preserve"> </w:t>
      </w:r>
      <w:r>
        <w:t>официального</w:t>
      </w:r>
      <w:r>
        <w:rPr>
          <w:spacing w:val="40"/>
        </w:rPr>
        <w:t xml:space="preserve"> </w:t>
      </w:r>
      <w:r>
        <w:t>и</w:t>
      </w:r>
      <w:r>
        <w:rPr>
          <w:spacing w:val="40"/>
        </w:rPr>
        <w:t xml:space="preserve"> </w:t>
      </w:r>
      <w:r>
        <w:t>личного</w:t>
      </w:r>
      <w:r>
        <w:rPr>
          <w:spacing w:val="40"/>
        </w:rPr>
        <w:t xml:space="preserve"> </w:t>
      </w:r>
      <w:r>
        <w:t>происхождения,</w:t>
      </w:r>
      <w:r>
        <w:rPr>
          <w:spacing w:val="40"/>
        </w:rPr>
        <w:t xml:space="preserve"> </w:t>
      </w:r>
      <w:r>
        <w:t>публицистические произведения (называть их основные виды, информационные особенности);</w:t>
      </w:r>
    </w:p>
    <w:p w14:paraId="6913A5BE">
      <w:pPr>
        <w:pStyle w:val="7"/>
        <w:jc w:val="left"/>
      </w:pPr>
      <w:r>
        <w:t>объяснять</w:t>
      </w:r>
      <w:r>
        <w:rPr>
          <w:spacing w:val="40"/>
        </w:rPr>
        <w:t xml:space="preserve"> </w:t>
      </w:r>
      <w:r>
        <w:t>назначение</w:t>
      </w:r>
      <w:r>
        <w:rPr>
          <w:spacing w:val="38"/>
        </w:rPr>
        <w:t xml:space="preserve"> </w:t>
      </w:r>
      <w:r>
        <w:t>исторического</w:t>
      </w:r>
      <w:r>
        <w:rPr>
          <w:spacing w:val="40"/>
        </w:rPr>
        <w:t xml:space="preserve"> </w:t>
      </w:r>
      <w:r>
        <w:t>источника,</w:t>
      </w:r>
      <w:r>
        <w:rPr>
          <w:spacing w:val="40"/>
        </w:rPr>
        <w:t xml:space="preserve"> </w:t>
      </w:r>
      <w:r>
        <w:t>раскрывать</w:t>
      </w:r>
      <w:r>
        <w:rPr>
          <w:spacing w:val="40"/>
        </w:rPr>
        <w:t xml:space="preserve"> </w:t>
      </w:r>
      <w:r>
        <w:t>его</w:t>
      </w:r>
      <w:r>
        <w:rPr>
          <w:spacing w:val="40"/>
        </w:rPr>
        <w:t xml:space="preserve"> </w:t>
      </w:r>
      <w:r>
        <w:t xml:space="preserve">информационную </w:t>
      </w:r>
      <w:r>
        <w:rPr>
          <w:spacing w:val="-2"/>
        </w:rPr>
        <w:t>ценность;</w:t>
      </w:r>
    </w:p>
    <w:p w14:paraId="5876CAFE">
      <w:pPr>
        <w:pStyle w:val="7"/>
        <w:spacing w:after="0"/>
        <w:jc w:val="left"/>
        <w:sectPr>
          <w:pgSz w:w="11910" w:h="16840"/>
          <w:pgMar w:top="920" w:right="0" w:bottom="280" w:left="425" w:header="736" w:footer="0" w:gutter="0"/>
          <w:cols w:space="720" w:num="1"/>
        </w:sectPr>
      </w:pPr>
    </w:p>
    <w:p w14:paraId="63D7F63B">
      <w:pPr>
        <w:pStyle w:val="7"/>
        <w:spacing w:before="189"/>
        <w:ind w:right="844"/>
      </w:pPr>
      <w:r>
        <w:t>извлекать,</w:t>
      </w:r>
      <w:r>
        <w:rPr>
          <w:spacing w:val="-12"/>
        </w:rPr>
        <w:t xml:space="preserve"> </w:t>
      </w:r>
      <w:r>
        <w:t>сопоставлять</w:t>
      </w:r>
      <w:r>
        <w:rPr>
          <w:spacing w:val="-11"/>
        </w:rPr>
        <w:t xml:space="preserve"> </w:t>
      </w:r>
      <w:r>
        <w:t>и</w:t>
      </w:r>
      <w:r>
        <w:rPr>
          <w:spacing w:val="-11"/>
        </w:rPr>
        <w:t xml:space="preserve"> </w:t>
      </w:r>
      <w:r>
        <w:t>систематизировать</w:t>
      </w:r>
      <w:r>
        <w:rPr>
          <w:spacing w:val="-13"/>
        </w:rPr>
        <w:t xml:space="preserve"> </w:t>
      </w:r>
      <w:r>
        <w:t>информацию</w:t>
      </w:r>
      <w:r>
        <w:rPr>
          <w:spacing w:val="-11"/>
        </w:rPr>
        <w:t xml:space="preserve"> </w:t>
      </w:r>
      <w:r>
        <w:t>о</w:t>
      </w:r>
      <w:r>
        <w:rPr>
          <w:spacing w:val="-12"/>
        </w:rPr>
        <w:t xml:space="preserve"> </w:t>
      </w:r>
      <w:r>
        <w:t>событиях</w:t>
      </w:r>
      <w:r>
        <w:rPr>
          <w:spacing w:val="-11"/>
        </w:rPr>
        <w:t xml:space="preserve"> </w:t>
      </w:r>
      <w:r>
        <w:t>отечественной и всеобщей истории XVIII в. из взаимодополняющих письменных, визуальных и вещественных источников.</w:t>
      </w:r>
    </w:p>
    <w:p w14:paraId="1090F86D">
      <w:pPr>
        <w:pStyle w:val="7"/>
        <w:ind w:left="1843" w:firstLine="0"/>
      </w:pPr>
      <w:r>
        <w:t>Историческое</w:t>
      </w:r>
      <w:r>
        <w:rPr>
          <w:spacing w:val="-6"/>
        </w:rPr>
        <w:t xml:space="preserve"> </w:t>
      </w:r>
      <w:r>
        <w:t>описание</w:t>
      </w:r>
      <w:r>
        <w:rPr>
          <w:spacing w:val="-6"/>
        </w:rPr>
        <w:t xml:space="preserve"> </w:t>
      </w:r>
      <w:r>
        <w:rPr>
          <w:spacing w:val="-2"/>
        </w:rPr>
        <w:t>(реконструкция):</w:t>
      </w:r>
    </w:p>
    <w:p w14:paraId="71AD88EB">
      <w:pPr>
        <w:pStyle w:val="7"/>
        <w:ind w:right="856"/>
      </w:pPr>
      <w:r>
        <w:t xml:space="preserve">рассказывать о ключевых событиях отечественной и всеобщей истории XVIII в., их </w:t>
      </w:r>
      <w:r>
        <w:rPr>
          <w:spacing w:val="-2"/>
        </w:rPr>
        <w:t>участниках;</w:t>
      </w:r>
    </w:p>
    <w:p w14:paraId="21BFA8D9">
      <w:pPr>
        <w:pStyle w:val="7"/>
        <w:ind w:right="849"/>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071F6D1D">
      <w:pPr>
        <w:pStyle w:val="7"/>
        <w:ind w:right="858"/>
      </w:pPr>
      <w:r>
        <w:t>составлять описание образа жизни различных групп населения в России и других странах в XVIII в.;</w:t>
      </w:r>
    </w:p>
    <w:p w14:paraId="3B39D648">
      <w:pPr>
        <w:pStyle w:val="7"/>
        <w:ind w:right="855"/>
      </w:pPr>
      <w:r>
        <w:t>представлять описание памятников материальной и художественной культуры изучаемой эпохи (в виде сообщения, аннотации).</w:t>
      </w:r>
    </w:p>
    <w:p w14:paraId="715988D7">
      <w:pPr>
        <w:pStyle w:val="7"/>
        <w:spacing w:before="1"/>
        <w:ind w:left="1843" w:firstLine="0"/>
      </w:pPr>
      <w:r>
        <w:t>Анализ,</w:t>
      </w:r>
      <w:r>
        <w:rPr>
          <w:spacing w:val="-5"/>
        </w:rPr>
        <w:t xml:space="preserve"> </w:t>
      </w:r>
      <w:r>
        <w:t>объяснение</w:t>
      </w:r>
      <w:r>
        <w:rPr>
          <w:spacing w:val="-6"/>
        </w:rPr>
        <w:t xml:space="preserve"> </w:t>
      </w:r>
      <w:r>
        <w:t>исторических</w:t>
      </w:r>
      <w:r>
        <w:rPr>
          <w:spacing w:val="-4"/>
        </w:rPr>
        <w:t xml:space="preserve"> </w:t>
      </w:r>
      <w:r>
        <w:t>событий,</w:t>
      </w:r>
      <w:r>
        <w:rPr>
          <w:spacing w:val="-4"/>
        </w:rPr>
        <w:t xml:space="preserve"> </w:t>
      </w:r>
      <w:r>
        <w:rPr>
          <w:spacing w:val="-2"/>
        </w:rPr>
        <w:t>явлений:</w:t>
      </w:r>
    </w:p>
    <w:p w14:paraId="01EBAE70">
      <w:pPr>
        <w:pStyle w:val="7"/>
        <w:ind w:right="850"/>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w:t>
      </w:r>
      <w:r>
        <w:rPr>
          <w:spacing w:val="-15"/>
        </w:rPr>
        <w:t xml:space="preserve"> </w:t>
      </w:r>
      <w:r>
        <w:t>как</w:t>
      </w:r>
      <w:r>
        <w:rPr>
          <w:spacing w:val="-13"/>
        </w:rPr>
        <w:t xml:space="preserve"> </w:t>
      </w:r>
      <w:r>
        <w:t>формы</w:t>
      </w:r>
      <w:r>
        <w:rPr>
          <w:spacing w:val="-15"/>
        </w:rPr>
        <w:t xml:space="preserve"> </w:t>
      </w:r>
      <w:r>
        <w:t>правления,</w:t>
      </w:r>
      <w:r>
        <w:rPr>
          <w:spacing w:val="-14"/>
        </w:rPr>
        <w:t xml:space="preserve"> </w:t>
      </w:r>
      <w:r>
        <w:t>идеологии</w:t>
      </w:r>
      <w:r>
        <w:rPr>
          <w:spacing w:val="-15"/>
        </w:rPr>
        <w:t xml:space="preserve"> </w:t>
      </w:r>
      <w:r>
        <w:t>Просвещения,</w:t>
      </w:r>
      <w:r>
        <w:rPr>
          <w:spacing w:val="-14"/>
        </w:rPr>
        <w:t xml:space="preserve"> </w:t>
      </w:r>
      <w:r>
        <w:t>революций</w:t>
      </w:r>
      <w:r>
        <w:rPr>
          <w:spacing w:val="-13"/>
        </w:rPr>
        <w:t xml:space="preserve"> </w:t>
      </w:r>
      <w:r>
        <w:t>XVIII</w:t>
      </w:r>
      <w:r>
        <w:rPr>
          <w:spacing w:val="-15"/>
        </w:rPr>
        <w:t xml:space="preserve"> </w:t>
      </w:r>
      <w:r>
        <w:t>в.,</w:t>
      </w:r>
      <w:r>
        <w:rPr>
          <w:spacing w:val="-15"/>
        </w:rPr>
        <w:t xml:space="preserve"> </w:t>
      </w:r>
      <w:r>
        <w:t xml:space="preserve">внешней политики Российской империи в системе международных отношений рассматриваемого </w:t>
      </w:r>
      <w:r>
        <w:rPr>
          <w:spacing w:val="-2"/>
        </w:rPr>
        <w:t>периода;</w:t>
      </w:r>
    </w:p>
    <w:p w14:paraId="3FDBAEB2">
      <w:pPr>
        <w:pStyle w:val="7"/>
        <w:ind w:right="858"/>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938114E">
      <w:pPr>
        <w:pStyle w:val="7"/>
        <w:ind w:right="848"/>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4DD018C8">
      <w:pPr>
        <w:pStyle w:val="7"/>
        <w:spacing w:before="1"/>
        <w:ind w:right="851"/>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14:paraId="405431A3">
      <w:pPr>
        <w:pStyle w:val="7"/>
        <w:ind w:right="851"/>
      </w:pPr>
      <w:r>
        <w:t>Рассмотрение исторических версий и оценок, определение своего отношения к наиболее значимым событиям и личностям прошлого:</w:t>
      </w:r>
    </w:p>
    <w:p w14:paraId="5779216A">
      <w:pPr>
        <w:pStyle w:val="7"/>
        <w:ind w:right="852"/>
      </w:pPr>
      <w:r>
        <w:t>анализировать высказывания историков по спорным вопросам отечественной и всеобщей</w:t>
      </w:r>
      <w:r>
        <w:rPr>
          <w:spacing w:val="-7"/>
        </w:rPr>
        <w:t xml:space="preserve"> </w:t>
      </w:r>
      <w:r>
        <w:t>истории</w:t>
      </w:r>
      <w:r>
        <w:rPr>
          <w:spacing w:val="-7"/>
        </w:rPr>
        <w:t xml:space="preserve"> </w:t>
      </w:r>
      <w:r>
        <w:t>XVIII</w:t>
      </w:r>
      <w:r>
        <w:rPr>
          <w:spacing w:val="-11"/>
        </w:rPr>
        <w:t xml:space="preserve"> </w:t>
      </w:r>
      <w:r>
        <w:t>в.</w:t>
      </w:r>
      <w:r>
        <w:rPr>
          <w:spacing w:val="-5"/>
        </w:rPr>
        <w:t xml:space="preserve"> </w:t>
      </w:r>
      <w:r>
        <w:t>(выявлять</w:t>
      </w:r>
      <w:r>
        <w:rPr>
          <w:spacing w:val="-7"/>
        </w:rPr>
        <w:t xml:space="preserve"> </w:t>
      </w:r>
      <w:r>
        <w:t>обсуждаемую</w:t>
      </w:r>
      <w:r>
        <w:rPr>
          <w:spacing w:val="-7"/>
        </w:rPr>
        <w:t xml:space="preserve"> </w:t>
      </w:r>
      <w:r>
        <w:t>проблему,</w:t>
      </w:r>
      <w:r>
        <w:rPr>
          <w:spacing w:val="-8"/>
        </w:rPr>
        <w:t xml:space="preserve"> </w:t>
      </w:r>
      <w:r>
        <w:t>мнение</w:t>
      </w:r>
      <w:r>
        <w:rPr>
          <w:spacing w:val="-9"/>
        </w:rPr>
        <w:t xml:space="preserve"> </w:t>
      </w:r>
      <w:r>
        <w:t>автора,</w:t>
      </w:r>
      <w:r>
        <w:rPr>
          <w:spacing w:val="-8"/>
        </w:rPr>
        <w:t xml:space="preserve"> </w:t>
      </w:r>
      <w:r>
        <w:t>приводимые аргументы, оценивать степень их убедительности);</w:t>
      </w:r>
    </w:p>
    <w:p w14:paraId="7FE5A9BE">
      <w:pPr>
        <w:pStyle w:val="7"/>
        <w:ind w:right="848"/>
      </w:pPr>
      <w:r>
        <w:t>различать</w:t>
      </w:r>
      <w:r>
        <w:rPr>
          <w:spacing w:val="-15"/>
        </w:rPr>
        <w:t xml:space="preserve"> </w:t>
      </w:r>
      <w:r>
        <w:t>в</w:t>
      </w:r>
      <w:r>
        <w:rPr>
          <w:spacing w:val="-15"/>
        </w:rPr>
        <w:t xml:space="preserve"> </w:t>
      </w:r>
      <w:r>
        <w:t>описаниях</w:t>
      </w:r>
      <w:r>
        <w:rPr>
          <w:spacing w:val="-15"/>
        </w:rPr>
        <w:t xml:space="preserve"> </w:t>
      </w:r>
      <w:r>
        <w:t>событий</w:t>
      </w:r>
      <w:r>
        <w:rPr>
          <w:spacing w:val="-15"/>
        </w:rPr>
        <w:t xml:space="preserve"> </w:t>
      </w:r>
      <w:r>
        <w:t>и</w:t>
      </w:r>
      <w:r>
        <w:rPr>
          <w:spacing w:val="-15"/>
        </w:rPr>
        <w:t xml:space="preserve"> </w:t>
      </w:r>
      <w:r>
        <w:t>личностей</w:t>
      </w:r>
      <w:r>
        <w:rPr>
          <w:spacing w:val="-15"/>
        </w:rPr>
        <w:t xml:space="preserve"> </w:t>
      </w:r>
      <w:r>
        <w:t>XVIII</w:t>
      </w:r>
      <w:r>
        <w:rPr>
          <w:spacing w:val="-15"/>
        </w:rPr>
        <w:t xml:space="preserve"> </w:t>
      </w:r>
      <w:r>
        <w:t>в.</w:t>
      </w:r>
      <w:r>
        <w:rPr>
          <w:spacing w:val="-15"/>
        </w:rPr>
        <w:t xml:space="preserve"> </w:t>
      </w:r>
      <w:r>
        <w:t>ценностные</w:t>
      </w:r>
      <w:r>
        <w:rPr>
          <w:spacing w:val="-15"/>
        </w:rPr>
        <w:t xml:space="preserve"> </w:t>
      </w:r>
      <w:r>
        <w:t>категории,</w:t>
      </w:r>
      <w:r>
        <w:rPr>
          <w:spacing w:val="-15"/>
        </w:rPr>
        <w:t xml:space="preserve"> </w:t>
      </w:r>
      <w:r>
        <w:t>значимые для данной эпохи (в</w:t>
      </w:r>
      <w:r>
        <w:rPr>
          <w:spacing w:val="-2"/>
        </w:rPr>
        <w:t xml:space="preserve"> </w:t>
      </w:r>
      <w:r>
        <w:t>том числе</w:t>
      </w:r>
      <w:r>
        <w:rPr>
          <w:spacing w:val="-1"/>
        </w:rPr>
        <w:t xml:space="preserve"> </w:t>
      </w:r>
      <w:r>
        <w:t>для разных социальных слоев), выражать свое</w:t>
      </w:r>
      <w:r>
        <w:rPr>
          <w:spacing w:val="-2"/>
        </w:rPr>
        <w:t xml:space="preserve"> </w:t>
      </w:r>
      <w:r>
        <w:t>отношение</w:t>
      </w:r>
      <w:r>
        <w:rPr>
          <w:spacing w:val="-1"/>
        </w:rPr>
        <w:t xml:space="preserve"> </w:t>
      </w:r>
      <w:r>
        <w:t xml:space="preserve">к </w:t>
      </w:r>
      <w:r>
        <w:rPr>
          <w:spacing w:val="-4"/>
        </w:rPr>
        <w:t>ним.</w:t>
      </w:r>
    </w:p>
    <w:p w14:paraId="3DC125CA">
      <w:pPr>
        <w:pStyle w:val="7"/>
        <w:ind w:left="1843" w:firstLine="0"/>
        <w:jc w:val="left"/>
      </w:pPr>
      <w:r>
        <w:t>Применение</w:t>
      </w:r>
      <w:r>
        <w:rPr>
          <w:spacing w:val="-8"/>
        </w:rPr>
        <w:t xml:space="preserve"> </w:t>
      </w:r>
      <w:r>
        <w:t>исторических</w:t>
      </w:r>
      <w:r>
        <w:rPr>
          <w:spacing w:val="-4"/>
        </w:rPr>
        <w:t xml:space="preserve"> </w:t>
      </w:r>
      <w:r>
        <w:rPr>
          <w:spacing w:val="-2"/>
        </w:rPr>
        <w:t>знаний:</w:t>
      </w:r>
    </w:p>
    <w:p w14:paraId="2B51AF9B">
      <w:pPr>
        <w:pStyle w:val="7"/>
        <w:jc w:val="left"/>
      </w:pPr>
      <w:r>
        <w:t>раскрывать</w:t>
      </w:r>
      <w:r>
        <w:rPr>
          <w:spacing w:val="40"/>
        </w:rPr>
        <w:t xml:space="preserve"> </w:t>
      </w:r>
      <w:r>
        <w:t>(объяснять),</w:t>
      </w:r>
      <w:r>
        <w:rPr>
          <w:spacing w:val="40"/>
        </w:rPr>
        <w:t xml:space="preserve"> </w:t>
      </w:r>
      <w:r>
        <w:t>как</w:t>
      </w:r>
      <w:r>
        <w:rPr>
          <w:spacing w:val="40"/>
        </w:rPr>
        <w:t xml:space="preserve"> </w:t>
      </w:r>
      <w:r>
        <w:t>сочетались</w:t>
      </w:r>
      <w:r>
        <w:rPr>
          <w:spacing w:val="40"/>
        </w:rPr>
        <w:t xml:space="preserve"> </w:t>
      </w:r>
      <w:r>
        <w:t>в</w:t>
      </w:r>
      <w:r>
        <w:rPr>
          <w:spacing w:val="40"/>
        </w:rPr>
        <w:t xml:space="preserve"> </w:t>
      </w:r>
      <w:r>
        <w:t>памятниках</w:t>
      </w:r>
      <w:r>
        <w:rPr>
          <w:spacing w:val="40"/>
        </w:rPr>
        <w:t xml:space="preserve"> </w:t>
      </w:r>
      <w:r>
        <w:t>культуры</w:t>
      </w:r>
      <w:r>
        <w:rPr>
          <w:spacing w:val="40"/>
        </w:rPr>
        <w:t xml:space="preserve"> </w:t>
      </w:r>
      <w:r>
        <w:t>России</w:t>
      </w:r>
      <w:r>
        <w:rPr>
          <w:spacing w:val="40"/>
        </w:rPr>
        <w:t xml:space="preserve"> </w:t>
      </w:r>
      <w:r>
        <w:t>XVIII</w:t>
      </w:r>
      <w:r>
        <w:rPr>
          <w:spacing w:val="40"/>
        </w:rPr>
        <w:t xml:space="preserve"> </w:t>
      </w:r>
      <w:r>
        <w:t>в. европейские влияния и национальные традиции, показывать на примерах;</w:t>
      </w:r>
    </w:p>
    <w:p w14:paraId="1F727A16">
      <w:pPr>
        <w:pStyle w:val="7"/>
        <w:ind w:right="853"/>
        <w:jc w:val="left"/>
      </w:pPr>
      <w:r>
        <w:t>выполнять учебные проекты по отечественной и всеобщей истории XVIII в. (в том</w:t>
      </w:r>
      <w:r>
        <w:rPr>
          <w:spacing w:val="40"/>
        </w:rPr>
        <w:t xml:space="preserve"> </w:t>
      </w:r>
      <w:r>
        <w:t>числе на региональном материале).</w:t>
      </w:r>
    </w:p>
    <w:p w14:paraId="19B88B1E">
      <w:pPr>
        <w:pStyle w:val="7"/>
        <w:ind w:left="1843" w:right="3827" w:firstLine="0"/>
        <w:jc w:val="left"/>
      </w:pPr>
      <w:r>
        <w:t>Предметные</w:t>
      </w:r>
      <w:r>
        <w:rPr>
          <w:spacing w:val="-8"/>
        </w:rPr>
        <w:t xml:space="preserve"> </w:t>
      </w:r>
      <w:r>
        <w:t>результаты</w:t>
      </w:r>
      <w:r>
        <w:rPr>
          <w:spacing w:val="-6"/>
        </w:rPr>
        <w:t xml:space="preserve"> </w:t>
      </w:r>
      <w:r>
        <w:t>изучения</w:t>
      </w:r>
      <w:r>
        <w:rPr>
          <w:spacing w:val="-6"/>
        </w:rPr>
        <w:t xml:space="preserve"> </w:t>
      </w:r>
      <w:r>
        <w:t>истории</w:t>
      </w:r>
      <w:r>
        <w:rPr>
          <w:spacing w:val="-6"/>
        </w:rPr>
        <w:t xml:space="preserve"> </w:t>
      </w:r>
      <w:r>
        <w:t>в</w:t>
      </w:r>
      <w:r>
        <w:rPr>
          <w:spacing w:val="-7"/>
        </w:rPr>
        <w:t xml:space="preserve"> </w:t>
      </w:r>
      <w:r>
        <w:t>9</w:t>
      </w:r>
      <w:r>
        <w:rPr>
          <w:spacing w:val="-9"/>
        </w:rPr>
        <w:t xml:space="preserve"> </w:t>
      </w:r>
      <w:r>
        <w:t>классе. Знание хронологии, работа с хронологией:</w:t>
      </w:r>
    </w:p>
    <w:p w14:paraId="7F512087">
      <w:pPr>
        <w:pStyle w:val="7"/>
        <w:spacing w:before="1"/>
        <w:ind w:right="849"/>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27FD3D47">
      <w:pPr>
        <w:pStyle w:val="7"/>
        <w:ind w:right="846"/>
      </w:pPr>
      <w:r>
        <w:t>выявлять синхронность (асинхронность) исторических процессов отечественной и всеобщей истории XIX ‒ начала XX в.;</w:t>
      </w:r>
    </w:p>
    <w:p w14:paraId="1118CE02">
      <w:pPr>
        <w:pStyle w:val="7"/>
        <w:ind w:right="855"/>
      </w:pPr>
      <w:r>
        <w:t>определять последовательность событий отечественной и всеобщей истории XIX ‒ начала XX в. на основе анализа причинно-следственных связей.</w:t>
      </w:r>
    </w:p>
    <w:p w14:paraId="65A6B32B">
      <w:pPr>
        <w:pStyle w:val="7"/>
        <w:ind w:left="1843" w:firstLine="0"/>
      </w:pPr>
      <w:r>
        <w:t>Знание</w:t>
      </w:r>
      <w:r>
        <w:rPr>
          <w:spacing w:val="-4"/>
        </w:rPr>
        <w:t xml:space="preserve"> </w:t>
      </w:r>
      <w:r>
        <w:t>исторических</w:t>
      </w:r>
      <w:r>
        <w:rPr>
          <w:spacing w:val="-1"/>
        </w:rPr>
        <w:t xml:space="preserve"> </w:t>
      </w:r>
      <w:r>
        <w:t>фактов,</w:t>
      </w:r>
      <w:r>
        <w:rPr>
          <w:spacing w:val="-3"/>
        </w:rPr>
        <w:t xml:space="preserve"> </w:t>
      </w:r>
      <w:r>
        <w:t>работа</w:t>
      </w:r>
      <w:r>
        <w:rPr>
          <w:spacing w:val="-4"/>
        </w:rPr>
        <w:t xml:space="preserve"> </w:t>
      </w:r>
      <w:r>
        <w:t>с</w:t>
      </w:r>
      <w:r>
        <w:rPr>
          <w:spacing w:val="-3"/>
        </w:rPr>
        <w:t xml:space="preserve"> </w:t>
      </w:r>
      <w:r>
        <w:rPr>
          <w:spacing w:val="-2"/>
        </w:rPr>
        <w:t>фактами:</w:t>
      </w:r>
    </w:p>
    <w:p w14:paraId="4321849B">
      <w:pPr>
        <w:pStyle w:val="7"/>
        <w:spacing w:after="0"/>
        <w:sectPr>
          <w:pgSz w:w="11910" w:h="16840"/>
          <w:pgMar w:top="920" w:right="0" w:bottom="280" w:left="425" w:header="736" w:footer="0" w:gutter="0"/>
          <w:cols w:space="720" w:num="1"/>
        </w:sectPr>
      </w:pPr>
    </w:p>
    <w:p w14:paraId="68539BE6">
      <w:pPr>
        <w:pStyle w:val="7"/>
        <w:spacing w:before="189"/>
        <w:ind w:right="852"/>
      </w:pPr>
      <w:r>
        <w:t>характеризовать место, обстоятельства, участников, результаты важнейших событий отечественной и всеобщей истории XIX ‒ начала XX в.;</w:t>
      </w:r>
    </w:p>
    <w:p w14:paraId="7ACF1E2B">
      <w:pPr>
        <w:pStyle w:val="7"/>
        <w:ind w:right="846"/>
      </w:pPr>
      <w:r>
        <w:t>группировать,</w:t>
      </w:r>
      <w:r>
        <w:rPr>
          <w:spacing w:val="-7"/>
        </w:rPr>
        <w:t xml:space="preserve"> </w:t>
      </w:r>
      <w:r>
        <w:t>систематизировать</w:t>
      </w:r>
      <w:r>
        <w:rPr>
          <w:spacing w:val="-6"/>
        </w:rPr>
        <w:t xml:space="preserve"> </w:t>
      </w:r>
      <w:r>
        <w:t>факты</w:t>
      </w:r>
      <w:r>
        <w:rPr>
          <w:spacing w:val="-7"/>
        </w:rPr>
        <w:t xml:space="preserve"> </w:t>
      </w:r>
      <w:r>
        <w:t>по</w:t>
      </w:r>
      <w:r>
        <w:rPr>
          <w:spacing w:val="-7"/>
        </w:rPr>
        <w:t xml:space="preserve"> </w:t>
      </w:r>
      <w:r>
        <w:t>самостоятельно</w:t>
      </w:r>
      <w:r>
        <w:rPr>
          <w:spacing w:val="-7"/>
        </w:rPr>
        <w:t xml:space="preserve"> </w:t>
      </w:r>
      <w:r>
        <w:t>определяемому</w:t>
      </w:r>
      <w:r>
        <w:rPr>
          <w:spacing w:val="-11"/>
        </w:rPr>
        <w:t xml:space="preserve"> </w:t>
      </w:r>
      <w:r>
        <w:t>признаку (хронологии, принадлежности к историческим процессам, типологическим основаниям и другим), составлять систематические таблицы.</w:t>
      </w:r>
    </w:p>
    <w:p w14:paraId="422CDD20">
      <w:pPr>
        <w:pStyle w:val="7"/>
        <w:ind w:left="1843" w:firstLine="0"/>
      </w:pPr>
      <w:r>
        <w:t>Работа</w:t>
      </w:r>
      <w:r>
        <w:rPr>
          <w:spacing w:val="-4"/>
        </w:rPr>
        <w:t xml:space="preserve"> </w:t>
      </w:r>
      <w:r>
        <w:t>с</w:t>
      </w:r>
      <w:r>
        <w:rPr>
          <w:spacing w:val="-4"/>
        </w:rPr>
        <w:t xml:space="preserve"> </w:t>
      </w:r>
      <w:r>
        <w:t>исторической</w:t>
      </w:r>
      <w:r>
        <w:rPr>
          <w:spacing w:val="-2"/>
        </w:rPr>
        <w:t xml:space="preserve"> картой:</w:t>
      </w:r>
    </w:p>
    <w:p w14:paraId="27CF9A2A">
      <w:pPr>
        <w:pStyle w:val="7"/>
        <w:ind w:right="844"/>
      </w:pPr>
      <w:r>
        <w:t>выявлять</w:t>
      </w:r>
      <w:r>
        <w:rPr>
          <w:spacing w:val="-14"/>
        </w:rPr>
        <w:t xml:space="preserve"> </w:t>
      </w:r>
      <w:r>
        <w:t>и</w:t>
      </w:r>
      <w:r>
        <w:rPr>
          <w:spacing w:val="-14"/>
        </w:rPr>
        <w:t xml:space="preserve"> </w:t>
      </w:r>
      <w:r>
        <w:t>показывать</w:t>
      </w:r>
      <w:r>
        <w:rPr>
          <w:spacing w:val="-14"/>
        </w:rPr>
        <w:t xml:space="preserve"> </w:t>
      </w:r>
      <w:r>
        <w:t>на</w:t>
      </w:r>
      <w:r>
        <w:rPr>
          <w:spacing w:val="-15"/>
        </w:rPr>
        <w:t xml:space="preserve"> </w:t>
      </w:r>
      <w:r>
        <w:t>карте</w:t>
      </w:r>
      <w:r>
        <w:rPr>
          <w:spacing w:val="-15"/>
        </w:rPr>
        <w:t xml:space="preserve"> </w:t>
      </w:r>
      <w:r>
        <w:t>изменения,</w:t>
      </w:r>
      <w:r>
        <w:rPr>
          <w:spacing w:val="-14"/>
        </w:rPr>
        <w:t xml:space="preserve"> </w:t>
      </w:r>
      <w:r>
        <w:t>произошедшие</w:t>
      </w:r>
      <w:r>
        <w:rPr>
          <w:spacing w:val="-15"/>
        </w:rPr>
        <w:t xml:space="preserve"> </w:t>
      </w:r>
      <w:r>
        <w:t>в</w:t>
      </w:r>
      <w:r>
        <w:rPr>
          <w:spacing w:val="-15"/>
        </w:rPr>
        <w:t xml:space="preserve"> </w:t>
      </w:r>
      <w:r>
        <w:t>результате</w:t>
      </w:r>
      <w:r>
        <w:rPr>
          <w:spacing w:val="-15"/>
        </w:rPr>
        <w:t xml:space="preserve"> </w:t>
      </w:r>
      <w:r>
        <w:t>значительных социально-экономических</w:t>
      </w:r>
      <w:r>
        <w:rPr>
          <w:spacing w:val="-10"/>
        </w:rPr>
        <w:t xml:space="preserve"> </w:t>
      </w:r>
      <w:r>
        <w:t>и</w:t>
      </w:r>
      <w:r>
        <w:rPr>
          <w:spacing w:val="-13"/>
        </w:rPr>
        <w:t xml:space="preserve"> </w:t>
      </w:r>
      <w:r>
        <w:t>политических</w:t>
      </w:r>
      <w:r>
        <w:rPr>
          <w:spacing w:val="-10"/>
        </w:rPr>
        <w:t xml:space="preserve"> </w:t>
      </w:r>
      <w:r>
        <w:t>событий</w:t>
      </w:r>
      <w:r>
        <w:rPr>
          <w:spacing w:val="-13"/>
        </w:rPr>
        <w:t xml:space="preserve"> </w:t>
      </w:r>
      <w:r>
        <w:t>и</w:t>
      </w:r>
      <w:r>
        <w:rPr>
          <w:spacing w:val="-11"/>
        </w:rPr>
        <w:t xml:space="preserve"> </w:t>
      </w:r>
      <w:r>
        <w:t>процессов</w:t>
      </w:r>
      <w:r>
        <w:rPr>
          <w:spacing w:val="-12"/>
        </w:rPr>
        <w:t xml:space="preserve"> </w:t>
      </w:r>
      <w:r>
        <w:t>отечественной</w:t>
      </w:r>
      <w:r>
        <w:rPr>
          <w:spacing w:val="-11"/>
        </w:rPr>
        <w:t xml:space="preserve"> </w:t>
      </w:r>
      <w:r>
        <w:t>и</w:t>
      </w:r>
      <w:r>
        <w:rPr>
          <w:spacing w:val="-11"/>
        </w:rPr>
        <w:t xml:space="preserve"> </w:t>
      </w:r>
      <w:r>
        <w:t>всеобщей истории XIX ‒ начала XX в.;</w:t>
      </w:r>
    </w:p>
    <w:p w14:paraId="6DCEFBDF">
      <w:pPr>
        <w:pStyle w:val="7"/>
        <w:ind w:right="853"/>
      </w:pPr>
      <w:r>
        <w:t>определять</w:t>
      </w:r>
      <w:r>
        <w:rPr>
          <w:spacing w:val="-11"/>
        </w:rPr>
        <w:t xml:space="preserve"> </w:t>
      </w:r>
      <w:r>
        <w:t>на</w:t>
      </w:r>
      <w:r>
        <w:rPr>
          <w:spacing w:val="-13"/>
        </w:rPr>
        <w:t xml:space="preserve"> </w:t>
      </w:r>
      <w:r>
        <w:t>основе</w:t>
      </w:r>
      <w:r>
        <w:rPr>
          <w:spacing w:val="-13"/>
        </w:rPr>
        <w:t xml:space="preserve"> </w:t>
      </w:r>
      <w:r>
        <w:t>карты</w:t>
      </w:r>
      <w:r>
        <w:rPr>
          <w:spacing w:val="-11"/>
        </w:rPr>
        <w:t xml:space="preserve"> </w:t>
      </w:r>
      <w:r>
        <w:t>влияние</w:t>
      </w:r>
      <w:r>
        <w:rPr>
          <w:spacing w:val="-13"/>
        </w:rPr>
        <w:t xml:space="preserve"> </w:t>
      </w:r>
      <w:r>
        <w:t>географического</w:t>
      </w:r>
      <w:r>
        <w:rPr>
          <w:spacing w:val="-12"/>
        </w:rPr>
        <w:t xml:space="preserve"> </w:t>
      </w:r>
      <w:r>
        <w:t>фактора</w:t>
      </w:r>
      <w:r>
        <w:rPr>
          <w:spacing w:val="-13"/>
        </w:rPr>
        <w:t xml:space="preserve"> </w:t>
      </w:r>
      <w:r>
        <w:t>на</w:t>
      </w:r>
      <w:r>
        <w:rPr>
          <w:spacing w:val="-13"/>
        </w:rPr>
        <w:t xml:space="preserve"> </w:t>
      </w:r>
      <w:r>
        <w:t>развитие</w:t>
      </w:r>
      <w:r>
        <w:rPr>
          <w:spacing w:val="-13"/>
        </w:rPr>
        <w:t xml:space="preserve"> </w:t>
      </w:r>
      <w:r>
        <w:t>различных сфер жизни страны (группы стран).</w:t>
      </w:r>
    </w:p>
    <w:p w14:paraId="56910B89">
      <w:pPr>
        <w:pStyle w:val="7"/>
        <w:ind w:left="1843" w:firstLine="0"/>
      </w:pPr>
      <w:r>
        <w:t>Работа</w:t>
      </w:r>
      <w:r>
        <w:rPr>
          <w:spacing w:val="-4"/>
        </w:rPr>
        <w:t xml:space="preserve"> </w:t>
      </w:r>
      <w:r>
        <w:t>с</w:t>
      </w:r>
      <w:r>
        <w:rPr>
          <w:spacing w:val="-4"/>
        </w:rPr>
        <w:t xml:space="preserve"> </w:t>
      </w:r>
      <w:r>
        <w:t>историческими</w:t>
      </w:r>
      <w:r>
        <w:rPr>
          <w:spacing w:val="-2"/>
        </w:rPr>
        <w:t xml:space="preserve"> источниками:</w:t>
      </w:r>
    </w:p>
    <w:p w14:paraId="24347FE6">
      <w:pPr>
        <w:pStyle w:val="7"/>
        <w:ind w:right="843"/>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787FE714">
      <w:pPr>
        <w:pStyle w:val="7"/>
        <w:spacing w:before="1"/>
        <w:ind w:left="1843" w:firstLine="0"/>
      </w:pPr>
      <w:r>
        <w:t>определять</w:t>
      </w:r>
      <w:r>
        <w:rPr>
          <w:spacing w:val="-6"/>
        </w:rPr>
        <w:t xml:space="preserve"> </w:t>
      </w:r>
      <w:r>
        <w:t>тип</w:t>
      </w:r>
      <w:r>
        <w:rPr>
          <w:spacing w:val="-5"/>
        </w:rPr>
        <w:t xml:space="preserve"> </w:t>
      </w:r>
      <w:r>
        <w:t>и</w:t>
      </w:r>
      <w:r>
        <w:rPr>
          <w:spacing w:val="-3"/>
        </w:rPr>
        <w:t xml:space="preserve"> </w:t>
      </w:r>
      <w:r>
        <w:t>вид</w:t>
      </w:r>
      <w:r>
        <w:rPr>
          <w:spacing w:val="-3"/>
        </w:rPr>
        <w:t xml:space="preserve"> </w:t>
      </w:r>
      <w:r>
        <w:t>источника</w:t>
      </w:r>
      <w:r>
        <w:rPr>
          <w:spacing w:val="-5"/>
        </w:rPr>
        <w:t xml:space="preserve"> </w:t>
      </w:r>
      <w:r>
        <w:t>(письменного,</w:t>
      </w:r>
      <w:r>
        <w:rPr>
          <w:spacing w:val="-3"/>
        </w:rPr>
        <w:t xml:space="preserve"> </w:t>
      </w:r>
      <w:r>
        <w:rPr>
          <w:spacing w:val="-2"/>
        </w:rPr>
        <w:t>визуального);</w:t>
      </w:r>
    </w:p>
    <w:p w14:paraId="27F65343">
      <w:pPr>
        <w:pStyle w:val="7"/>
        <w:ind w:right="848"/>
      </w:pPr>
      <w:r>
        <w:t>выявлять принадлежность источника определенному лицу, социальной группе, общественному течению и другим;</w:t>
      </w:r>
    </w:p>
    <w:p w14:paraId="0E56AAA5">
      <w:pPr>
        <w:pStyle w:val="7"/>
        <w:ind w:right="850"/>
      </w:pPr>
      <w:r>
        <w:t>извлекать,</w:t>
      </w:r>
      <w:r>
        <w:rPr>
          <w:spacing w:val="-13"/>
        </w:rPr>
        <w:t xml:space="preserve"> </w:t>
      </w:r>
      <w:r>
        <w:t>сопоставлять</w:t>
      </w:r>
      <w:r>
        <w:rPr>
          <w:spacing w:val="-12"/>
        </w:rPr>
        <w:t xml:space="preserve"> </w:t>
      </w:r>
      <w:r>
        <w:t>и</w:t>
      </w:r>
      <w:r>
        <w:rPr>
          <w:spacing w:val="-12"/>
        </w:rPr>
        <w:t xml:space="preserve"> </w:t>
      </w:r>
      <w:r>
        <w:t>систематизировать</w:t>
      </w:r>
      <w:r>
        <w:rPr>
          <w:spacing w:val="-14"/>
        </w:rPr>
        <w:t xml:space="preserve"> </w:t>
      </w:r>
      <w:r>
        <w:t>информацию</w:t>
      </w:r>
      <w:r>
        <w:rPr>
          <w:spacing w:val="-12"/>
        </w:rPr>
        <w:t xml:space="preserve"> </w:t>
      </w:r>
      <w:r>
        <w:t>о</w:t>
      </w:r>
      <w:r>
        <w:rPr>
          <w:spacing w:val="-13"/>
        </w:rPr>
        <w:t xml:space="preserve"> </w:t>
      </w:r>
      <w:r>
        <w:t>событиях</w:t>
      </w:r>
      <w:r>
        <w:rPr>
          <w:spacing w:val="-11"/>
        </w:rPr>
        <w:t xml:space="preserve"> </w:t>
      </w:r>
      <w:r>
        <w:t>отечественной и всеобщей истории XIX ‒ начала XX в. из разных письменных, визуальных и вещественных источников;</w:t>
      </w:r>
    </w:p>
    <w:p w14:paraId="2125F820">
      <w:pPr>
        <w:pStyle w:val="7"/>
        <w:ind w:right="850"/>
      </w:pPr>
      <w:r>
        <w:t xml:space="preserve">различать в тексте письменных источников факты и интерпретации событий </w:t>
      </w:r>
      <w:r>
        <w:rPr>
          <w:spacing w:val="-2"/>
        </w:rPr>
        <w:t>прошлого.</w:t>
      </w:r>
    </w:p>
    <w:p w14:paraId="49F30539">
      <w:pPr>
        <w:pStyle w:val="7"/>
        <w:ind w:left="1843" w:firstLine="0"/>
      </w:pPr>
      <w:r>
        <w:t>Историческое</w:t>
      </w:r>
      <w:r>
        <w:rPr>
          <w:spacing w:val="-6"/>
        </w:rPr>
        <w:t xml:space="preserve"> </w:t>
      </w:r>
      <w:r>
        <w:t>описание</w:t>
      </w:r>
      <w:r>
        <w:rPr>
          <w:spacing w:val="-6"/>
        </w:rPr>
        <w:t xml:space="preserve"> </w:t>
      </w:r>
      <w:r>
        <w:rPr>
          <w:spacing w:val="-2"/>
        </w:rPr>
        <w:t>(реконструкция):</w:t>
      </w:r>
    </w:p>
    <w:p w14:paraId="4F6C4306">
      <w:pPr>
        <w:pStyle w:val="7"/>
        <w:ind w:right="845"/>
      </w:pPr>
      <w:r>
        <w:t>представлять развернутый рассказ о ключевых событиях отечественной и всеобщей истории</w:t>
      </w:r>
      <w:r>
        <w:rPr>
          <w:spacing w:val="-7"/>
        </w:rPr>
        <w:t xml:space="preserve"> </w:t>
      </w:r>
      <w:r>
        <w:t>XIX</w:t>
      </w:r>
      <w:r>
        <w:rPr>
          <w:spacing w:val="-8"/>
        </w:rPr>
        <w:t xml:space="preserve"> </w:t>
      </w:r>
      <w:r>
        <w:t>‒</w:t>
      </w:r>
      <w:r>
        <w:rPr>
          <w:spacing w:val="-6"/>
        </w:rPr>
        <w:t xml:space="preserve"> </w:t>
      </w:r>
      <w:r>
        <w:t>начала</w:t>
      </w:r>
      <w:r>
        <w:rPr>
          <w:spacing w:val="-4"/>
        </w:rPr>
        <w:t xml:space="preserve"> </w:t>
      </w:r>
      <w:r>
        <w:t>XX</w:t>
      </w:r>
      <w:r>
        <w:rPr>
          <w:spacing w:val="-8"/>
        </w:rPr>
        <w:t xml:space="preserve"> </w:t>
      </w:r>
      <w:r>
        <w:t>в.</w:t>
      </w:r>
      <w:r>
        <w:rPr>
          <w:spacing w:val="-6"/>
        </w:rPr>
        <w:t xml:space="preserve"> </w:t>
      </w:r>
      <w:r>
        <w:t>с</w:t>
      </w:r>
      <w:r>
        <w:rPr>
          <w:spacing w:val="-8"/>
        </w:rPr>
        <w:t xml:space="preserve"> </w:t>
      </w:r>
      <w:r>
        <w:t>использованием</w:t>
      </w:r>
      <w:r>
        <w:rPr>
          <w:spacing w:val="-8"/>
        </w:rPr>
        <w:t xml:space="preserve"> </w:t>
      </w:r>
      <w:r>
        <w:t>визуальных</w:t>
      </w:r>
      <w:r>
        <w:rPr>
          <w:spacing w:val="-7"/>
        </w:rPr>
        <w:t xml:space="preserve"> </w:t>
      </w:r>
      <w:r>
        <w:t>материалов</w:t>
      </w:r>
      <w:r>
        <w:rPr>
          <w:spacing w:val="-8"/>
        </w:rPr>
        <w:t xml:space="preserve"> </w:t>
      </w:r>
      <w:r>
        <w:t>(устно,</w:t>
      </w:r>
      <w:r>
        <w:rPr>
          <w:spacing w:val="-7"/>
        </w:rPr>
        <w:t xml:space="preserve"> </w:t>
      </w:r>
      <w:r>
        <w:t>письменно</w:t>
      </w:r>
      <w:r>
        <w:rPr>
          <w:spacing w:val="-7"/>
        </w:rPr>
        <w:t xml:space="preserve"> </w:t>
      </w:r>
      <w:r>
        <w:t>в форме короткого эссе, презентации);</w:t>
      </w:r>
    </w:p>
    <w:p w14:paraId="41EF50ED">
      <w:pPr>
        <w:pStyle w:val="7"/>
        <w:spacing w:before="1"/>
        <w:ind w:right="852"/>
      </w:pPr>
      <w:r>
        <w:t>составлять</w:t>
      </w:r>
      <w:r>
        <w:rPr>
          <w:spacing w:val="-4"/>
        </w:rPr>
        <w:t xml:space="preserve"> </w:t>
      </w:r>
      <w:r>
        <w:t>развернутую</w:t>
      </w:r>
      <w:r>
        <w:rPr>
          <w:spacing w:val="-4"/>
        </w:rPr>
        <w:t xml:space="preserve"> </w:t>
      </w:r>
      <w:r>
        <w:t>характеристику</w:t>
      </w:r>
      <w:r>
        <w:rPr>
          <w:spacing w:val="-11"/>
        </w:rPr>
        <w:t xml:space="preserve"> </w:t>
      </w:r>
      <w:r>
        <w:t>исторических</w:t>
      </w:r>
      <w:r>
        <w:rPr>
          <w:spacing w:val="-2"/>
        </w:rPr>
        <w:t xml:space="preserve"> </w:t>
      </w:r>
      <w:r>
        <w:t>личностей</w:t>
      </w:r>
      <w:r>
        <w:rPr>
          <w:spacing w:val="-4"/>
        </w:rPr>
        <w:t xml:space="preserve"> </w:t>
      </w:r>
      <w:r>
        <w:t>XIX</w:t>
      </w:r>
      <w:r>
        <w:rPr>
          <w:spacing w:val="-5"/>
        </w:rPr>
        <w:t xml:space="preserve"> </w:t>
      </w:r>
      <w:r>
        <w:t>‒</w:t>
      </w:r>
      <w:r>
        <w:rPr>
          <w:spacing w:val="-4"/>
        </w:rPr>
        <w:t xml:space="preserve"> </w:t>
      </w:r>
      <w:r>
        <w:t>начала</w:t>
      </w:r>
      <w:r>
        <w:rPr>
          <w:spacing w:val="-5"/>
        </w:rPr>
        <w:t xml:space="preserve"> </w:t>
      </w:r>
      <w:r>
        <w:t>XX</w:t>
      </w:r>
      <w:r>
        <w:rPr>
          <w:spacing w:val="-5"/>
        </w:rPr>
        <w:t xml:space="preserve"> </w:t>
      </w:r>
      <w:r>
        <w:t>в. с описанием и оценкой их деятельности (сообщение, презентация, эссе);</w:t>
      </w:r>
    </w:p>
    <w:p w14:paraId="07F970E7">
      <w:pPr>
        <w:pStyle w:val="7"/>
        <w:ind w:right="849"/>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1ECCD426">
      <w:pPr>
        <w:pStyle w:val="7"/>
        <w:ind w:right="844"/>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1640B90C">
      <w:pPr>
        <w:pStyle w:val="7"/>
        <w:ind w:left="1843" w:firstLine="0"/>
      </w:pPr>
      <w:r>
        <w:t>Анализ,</w:t>
      </w:r>
      <w:r>
        <w:rPr>
          <w:spacing w:val="-5"/>
        </w:rPr>
        <w:t xml:space="preserve"> </w:t>
      </w:r>
      <w:r>
        <w:t>объяснение</w:t>
      </w:r>
      <w:r>
        <w:rPr>
          <w:spacing w:val="-6"/>
        </w:rPr>
        <w:t xml:space="preserve"> </w:t>
      </w:r>
      <w:r>
        <w:t>исторических</w:t>
      </w:r>
      <w:r>
        <w:rPr>
          <w:spacing w:val="-4"/>
        </w:rPr>
        <w:t xml:space="preserve"> </w:t>
      </w:r>
      <w:r>
        <w:t>событий,</w:t>
      </w:r>
      <w:r>
        <w:rPr>
          <w:spacing w:val="-4"/>
        </w:rPr>
        <w:t xml:space="preserve"> </w:t>
      </w:r>
      <w:r>
        <w:rPr>
          <w:spacing w:val="-2"/>
        </w:rPr>
        <w:t>явлений:</w:t>
      </w:r>
    </w:p>
    <w:p w14:paraId="0B703729">
      <w:pPr>
        <w:pStyle w:val="7"/>
        <w:ind w:right="853"/>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40F333C8">
      <w:pPr>
        <w:pStyle w:val="7"/>
        <w:ind w:right="858"/>
      </w:pPr>
      <w:r>
        <w:t>объяснять смысл ключевых понятий, относящихся к данной эпохе отечественной и всеобщей истории; соотносить общие понятия и факты;</w:t>
      </w:r>
    </w:p>
    <w:p w14:paraId="7838E8A5">
      <w:pPr>
        <w:pStyle w:val="7"/>
        <w:ind w:right="851"/>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09E4C3E7">
      <w:pPr>
        <w:pStyle w:val="7"/>
        <w:spacing w:before="1"/>
        <w:ind w:right="847"/>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725ACF3B">
      <w:pPr>
        <w:pStyle w:val="7"/>
        <w:spacing w:after="0"/>
        <w:sectPr>
          <w:pgSz w:w="11910" w:h="16840"/>
          <w:pgMar w:top="920" w:right="0" w:bottom="280" w:left="425" w:header="736" w:footer="0" w:gutter="0"/>
          <w:cols w:space="720" w:num="1"/>
        </w:sectPr>
      </w:pPr>
    </w:p>
    <w:p w14:paraId="4EBD34D1">
      <w:pPr>
        <w:pStyle w:val="7"/>
        <w:spacing w:before="189"/>
        <w:ind w:right="851"/>
      </w:pPr>
      <w:r>
        <w:t>Рассмотрение исторических версий и оценок, определение своего отношения к наиболее значимым событиям и личностям прошлого:</w:t>
      </w:r>
    </w:p>
    <w:p w14:paraId="7FF3F1FA">
      <w:pPr>
        <w:pStyle w:val="7"/>
        <w:ind w:right="851"/>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3818B081">
      <w:pPr>
        <w:pStyle w:val="7"/>
        <w:ind w:right="847"/>
      </w:pPr>
      <w:r>
        <w:t>оценивать степень убедительности предложенных точек зрения, формулировать и аргументировать свое мнение;</w:t>
      </w:r>
    </w:p>
    <w:p w14:paraId="43F2E65F">
      <w:pPr>
        <w:pStyle w:val="7"/>
        <w:ind w:right="854"/>
      </w:pPr>
      <w:r>
        <w:t>объяснять,</w:t>
      </w:r>
      <w:r>
        <w:rPr>
          <w:spacing w:val="-15"/>
        </w:rPr>
        <w:t xml:space="preserve"> </w:t>
      </w:r>
      <w:r>
        <w:t>какими</w:t>
      </w:r>
      <w:r>
        <w:rPr>
          <w:spacing w:val="-15"/>
        </w:rPr>
        <w:t xml:space="preserve"> </w:t>
      </w:r>
      <w:r>
        <w:t>ценностями</w:t>
      </w:r>
      <w:r>
        <w:rPr>
          <w:spacing w:val="-15"/>
        </w:rPr>
        <w:t xml:space="preserve"> </w:t>
      </w:r>
      <w:r>
        <w:t>руководствовались</w:t>
      </w:r>
      <w:r>
        <w:rPr>
          <w:spacing w:val="-15"/>
        </w:rPr>
        <w:t xml:space="preserve"> </w:t>
      </w:r>
      <w:r>
        <w:t>люди</w:t>
      </w:r>
      <w:r>
        <w:rPr>
          <w:spacing w:val="-15"/>
        </w:rPr>
        <w:t xml:space="preserve"> </w:t>
      </w:r>
      <w:r>
        <w:t>в</w:t>
      </w:r>
      <w:r>
        <w:rPr>
          <w:spacing w:val="-15"/>
        </w:rPr>
        <w:t xml:space="preserve"> </w:t>
      </w:r>
      <w:r>
        <w:t>рассматриваемую</w:t>
      </w:r>
      <w:r>
        <w:rPr>
          <w:spacing w:val="-15"/>
        </w:rPr>
        <w:t xml:space="preserve"> </w:t>
      </w:r>
      <w:r>
        <w:t>эпоху</w:t>
      </w:r>
      <w:r>
        <w:rPr>
          <w:spacing w:val="-15"/>
        </w:rPr>
        <w:t xml:space="preserve"> </w:t>
      </w:r>
      <w:r>
        <w:t>(на примерах конкретных ситуаций, персоналий), выражать свое отношение к ним.</w:t>
      </w:r>
    </w:p>
    <w:p w14:paraId="7DA1A7B6">
      <w:pPr>
        <w:pStyle w:val="7"/>
        <w:ind w:left="1843" w:firstLine="0"/>
      </w:pPr>
      <w:r>
        <w:t>Применение</w:t>
      </w:r>
      <w:r>
        <w:rPr>
          <w:spacing w:val="-8"/>
        </w:rPr>
        <w:t xml:space="preserve"> </w:t>
      </w:r>
      <w:r>
        <w:t>исторических</w:t>
      </w:r>
      <w:r>
        <w:rPr>
          <w:spacing w:val="-4"/>
        </w:rPr>
        <w:t xml:space="preserve"> </w:t>
      </w:r>
      <w:r>
        <w:rPr>
          <w:spacing w:val="-2"/>
        </w:rPr>
        <w:t>знаний:</w:t>
      </w:r>
    </w:p>
    <w:p w14:paraId="46DD06DA">
      <w:pPr>
        <w:pStyle w:val="7"/>
        <w:ind w:right="849"/>
      </w:pPr>
      <w:r>
        <w:t>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значение для времени их создания и для современного общества;</w:t>
      </w:r>
    </w:p>
    <w:p w14:paraId="21CBA832">
      <w:pPr>
        <w:pStyle w:val="7"/>
        <w:spacing w:before="1"/>
        <w:ind w:right="849"/>
      </w:pPr>
      <w:r>
        <w:t>выполнять учебные</w:t>
      </w:r>
      <w:r>
        <w:rPr>
          <w:spacing w:val="-4"/>
        </w:rPr>
        <w:t xml:space="preserve"> </w:t>
      </w:r>
      <w:r>
        <w:t>проекты</w:t>
      </w:r>
      <w:r>
        <w:rPr>
          <w:spacing w:val="-2"/>
        </w:rPr>
        <w:t xml:space="preserve"> </w:t>
      </w:r>
      <w:r>
        <w:t>по</w:t>
      </w:r>
      <w:r>
        <w:rPr>
          <w:spacing w:val="-2"/>
        </w:rPr>
        <w:t xml:space="preserve"> </w:t>
      </w:r>
      <w:r>
        <w:t>отечественной</w:t>
      </w:r>
      <w:r>
        <w:rPr>
          <w:spacing w:val="-1"/>
        </w:rPr>
        <w:t xml:space="preserve"> </w:t>
      </w:r>
      <w:r>
        <w:t>и</w:t>
      </w:r>
      <w:r>
        <w:rPr>
          <w:spacing w:val="-1"/>
        </w:rPr>
        <w:t xml:space="preserve"> </w:t>
      </w:r>
      <w:r>
        <w:t>всеобщей истории</w:t>
      </w:r>
      <w:r>
        <w:rPr>
          <w:spacing w:val="-1"/>
        </w:rPr>
        <w:t xml:space="preserve"> </w:t>
      </w:r>
      <w:r>
        <w:t>XIX</w:t>
      </w:r>
      <w:r>
        <w:rPr>
          <w:spacing w:val="-3"/>
        </w:rPr>
        <w:t xml:space="preserve"> </w:t>
      </w:r>
      <w:r>
        <w:t>‒</w:t>
      </w:r>
      <w:r>
        <w:rPr>
          <w:spacing w:val="-2"/>
        </w:rPr>
        <w:t xml:space="preserve"> </w:t>
      </w:r>
      <w:r>
        <w:t>начала</w:t>
      </w:r>
      <w:r>
        <w:rPr>
          <w:spacing w:val="-1"/>
        </w:rPr>
        <w:t xml:space="preserve"> </w:t>
      </w:r>
      <w:r>
        <w:t>ХХ в. (в том числе на региональном материале);</w:t>
      </w:r>
    </w:p>
    <w:p w14:paraId="78361843">
      <w:pPr>
        <w:pStyle w:val="7"/>
        <w:ind w:right="852"/>
      </w:pPr>
      <w:r>
        <w:t>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обсуждениях.</w:t>
      </w:r>
    </w:p>
    <w:p w14:paraId="6E751924">
      <w:pPr>
        <w:pStyle w:val="7"/>
        <w:ind w:left="1843" w:right="3523" w:firstLine="0"/>
      </w:pPr>
      <w:r>
        <w:t>Учебный</w:t>
      </w:r>
      <w:r>
        <w:rPr>
          <w:spacing w:val="-7"/>
        </w:rPr>
        <w:t xml:space="preserve"> </w:t>
      </w:r>
      <w:r>
        <w:t>модуль</w:t>
      </w:r>
      <w:r>
        <w:rPr>
          <w:spacing w:val="-3"/>
        </w:rPr>
        <w:t xml:space="preserve"> </w:t>
      </w:r>
      <w:r>
        <w:t>«Введение</w:t>
      </w:r>
      <w:r>
        <w:rPr>
          <w:spacing w:val="-8"/>
        </w:rPr>
        <w:t xml:space="preserve"> </w:t>
      </w:r>
      <w:r>
        <w:t>в</w:t>
      </w:r>
      <w:r>
        <w:rPr>
          <w:spacing w:val="-8"/>
        </w:rPr>
        <w:t xml:space="preserve"> </w:t>
      </w:r>
      <w:r>
        <w:t>новейшую</w:t>
      </w:r>
      <w:r>
        <w:rPr>
          <w:spacing w:val="-7"/>
        </w:rPr>
        <w:t xml:space="preserve"> </w:t>
      </w:r>
      <w:r>
        <w:t>историю</w:t>
      </w:r>
      <w:r>
        <w:rPr>
          <w:spacing w:val="-7"/>
        </w:rPr>
        <w:t xml:space="preserve"> </w:t>
      </w:r>
      <w:r>
        <w:t>России». Пояснительная записка.</w:t>
      </w:r>
    </w:p>
    <w:p w14:paraId="43C293B0">
      <w:pPr>
        <w:pStyle w:val="7"/>
        <w:ind w:right="846"/>
      </w:pPr>
      <w:r>
        <w:t>Программа учебного модуля «Введение в Новейшую историю России» (далее ‒ Программа</w:t>
      </w:r>
      <w:r>
        <w:rPr>
          <w:spacing w:val="-14"/>
        </w:rPr>
        <w:t xml:space="preserve"> </w:t>
      </w:r>
      <w:r>
        <w:t>модуля)</w:t>
      </w:r>
      <w:r>
        <w:rPr>
          <w:spacing w:val="-11"/>
        </w:rPr>
        <w:t xml:space="preserve"> </w:t>
      </w:r>
      <w:r>
        <w:t>составлена</w:t>
      </w:r>
      <w:r>
        <w:rPr>
          <w:spacing w:val="-14"/>
        </w:rPr>
        <w:t xml:space="preserve"> </w:t>
      </w:r>
      <w:r>
        <w:t>на</w:t>
      </w:r>
      <w:r>
        <w:rPr>
          <w:spacing w:val="-14"/>
        </w:rPr>
        <w:t xml:space="preserve"> </w:t>
      </w:r>
      <w:r>
        <w:t>основе</w:t>
      </w:r>
      <w:r>
        <w:rPr>
          <w:spacing w:val="-14"/>
        </w:rPr>
        <w:t xml:space="preserve"> </w:t>
      </w:r>
      <w:r>
        <w:t>положений</w:t>
      </w:r>
      <w:r>
        <w:rPr>
          <w:spacing w:val="-12"/>
        </w:rPr>
        <w:t xml:space="preserve"> </w:t>
      </w:r>
      <w:r>
        <w:t>и</w:t>
      </w:r>
      <w:r>
        <w:rPr>
          <w:spacing w:val="-12"/>
        </w:rPr>
        <w:t xml:space="preserve"> </w:t>
      </w:r>
      <w:r>
        <w:t>требований</w:t>
      </w:r>
      <w:r>
        <w:rPr>
          <w:spacing w:val="-12"/>
        </w:rPr>
        <w:t xml:space="preserve"> </w:t>
      </w:r>
      <w:r>
        <w:t>к</w:t>
      </w:r>
      <w:r>
        <w:rPr>
          <w:spacing w:val="-12"/>
        </w:rPr>
        <w:t xml:space="preserve"> </w:t>
      </w:r>
      <w:r>
        <w:t>освоению</w:t>
      </w:r>
      <w:r>
        <w:rPr>
          <w:spacing w:val="-13"/>
        </w:rPr>
        <w:t xml:space="preserve"> </w:t>
      </w:r>
      <w:r>
        <w:t>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14:paraId="2349754B">
      <w:pPr>
        <w:pStyle w:val="7"/>
        <w:spacing w:before="1"/>
        <w:ind w:left="1843" w:firstLine="0"/>
      </w:pPr>
      <w:r>
        <w:t>Общая</w:t>
      </w:r>
      <w:r>
        <w:rPr>
          <w:spacing w:val="-6"/>
        </w:rPr>
        <w:t xml:space="preserve"> </w:t>
      </w:r>
      <w:r>
        <w:t>характеристика</w:t>
      </w:r>
      <w:r>
        <w:rPr>
          <w:spacing w:val="-7"/>
        </w:rPr>
        <w:t xml:space="preserve"> </w:t>
      </w:r>
      <w:r>
        <w:t>учебного</w:t>
      </w:r>
      <w:r>
        <w:rPr>
          <w:spacing w:val="-3"/>
        </w:rPr>
        <w:t xml:space="preserve"> </w:t>
      </w:r>
      <w:r>
        <w:t>модуля</w:t>
      </w:r>
      <w:r>
        <w:rPr>
          <w:spacing w:val="1"/>
        </w:rPr>
        <w:t xml:space="preserve"> </w:t>
      </w:r>
      <w:r>
        <w:t>«Введение</w:t>
      </w:r>
      <w:r>
        <w:rPr>
          <w:spacing w:val="-4"/>
        </w:rPr>
        <w:t xml:space="preserve"> </w:t>
      </w:r>
      <w:r>
        <w:t>в</w:t>
      </w:r>
      <w:r>
        <w:rPr>
          <w:spacing w:val="-4"/>
        </w:rPr>
        <w:t xml:space="preserve"> </w:t>
      </w:r>
      <w:r>
        <w:t>Новейшую</w:t>
      </w:r>
      <w:r>
        <w:rPr>
          <w:spacing w:val="-3"/>
        </w:rPr>
        <w:t xml:space="preserve"> </w:t>
      </w:r>
      <w:r>
        <w:t>историю</w:t>
      </w:r>
      <w:r>
        <w:rPr>
          <w:spacing w:val="-3"/>
        </w:rPr>
        <w:t xml:space="preserve"> </w:t>
      </w:r>
      <w:r>
        <w:rPr>
          <w:spacing w:val="-2"/>
        </w:rPr>
        <w:t>России».</w:t>
      </w:r>
    </w:p>
    <w:p w14:paraId="35B1046C">
      <w:pPr>
        <w:pStyle w:val="7"/>
        <w:ind w:right="846"/>
      </w:pPr>
      <w: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w:t>
      </w:r>
      <w:r>
        <w:rPr>
          <w:spacing w:val="-11"/>
        </w:rPr>
        <w:t xml:space="preserve"> </w:t>
      </w:r>
      <w:r>
        <w:t>учебного</w:t>
      </w:r>
      <w:r>
        <w:rPr>
          <w:spacing w:val="-10"/>
        </w:rPr>
        <w:t xml:space="preserve"> </w:t>
      </w:r>
      <w:r>
        <w:t>модуля,</w:t>
      </w:r>
      <w:r>
        <w:rPr>
          <w:spacing w:val="-12"/>
        </w:rPr>
        <w:t xml:space="preserve"> </w:t>
      </w:r>
      <w:r>
        <w:t>его</w:t>
      </w:r>
      <w:r>
        <w:rPr>
          <w:spacing w:val="-13"/>
        </w:rPr>
        <w:t xml:space="preserve"> </w:t>
      </w:r>
      <w:r>
        <w:t>воспитательный</w:t>
      </w:r>
      <w:r>
        <w:rPr>
          <w:spacing w:val="-15"/>
        </w:rPr>
        <w:t xml:space="preserve"> </w:t>
      </w:r>
      <w:r>
        <w:t>потенциал</w:t>
      </w:r>
      <w:r>
        <w:rPr>
          <w:spacing w:val="-15"/>
        </w:rPr>
        <w:t xml:space="preserve"> </w:t>
      </w:r>
      <w:r>
        <w:t>призван</w:t>
      </w:r>
      <w:r>
        <w:rPr>
          <w:spacing w:val="-12"/>
        </w:rPr>
        <w:t xml:space="preserve"> </w:t>
      </w:r>
      <w:r>
        <w:t>реализовать</w:t>
      </w:r>
      <w:r>
        <w:rPr>
          <w:spacing w:val="-10"/>
        </w:rPr>
        <w:t xml:space="preserve"> </w:t>
      </w:r>
      <w:r>
        <w:t>условия для формирования у подрастающего поколения граждан целостной картины российской истории,</w:t>
      </w:r>
      <w:r>
        <w:rPr>
          <w:spacing w:val="-3"/>
        </w:rPr>
        <w:t xml:space="preserve"> </w:t>
      </w:r>
      <w:r>
        <w:t>осмысления</w:t>
      </w:r>
      <w:r>
        <w:rPr>
          <w:spacing w:val="-3"/>
        </w:rPr>
        <w:t xml:space="preserve"> </w:t>
      </w:r>
      <w:r>
        <w:t>роли</w:t>
      </w:r>
      <w:r>
        <w:rPr>
          <w:spacing w:val="-2"/>
        </w:rPr>
        <w:t xml:space="preserve"> </w:t>
      </w:r>
      <w:r>
        <w:t>современной</w:t>
      </w:r>
      <w:r>
        <w:rPr>
          <w:spacing w:val="-3"/>
        </w:rPr>
        <w:t xml:space="preserve"> </w:t>
      </w:r>
      <w:r>
        <w:t>России</w:t>
      </w:r>
      <w:r>
        <w:rPr>
          <w:spacing w:val="-3"/>
        </w:rPr>
        <w:t xml:space="preserve"> </w:t>
      </w:r>
      <w:r>
        <w:t>в</w:t>
      </w:r>
      <w:r>
        <w:rPr>
          <w:spacing w:val="-4"/>
        </w:rPr>
        <w:t xml:space="preserve"> </w:t>
      </w:r>
      <w:r>
        <w:t>мире,</w:t>
      </w:r>
      <w:r>
        <w:rPr>
          <w:spacing w:val="-3"/>
        </w:rPr>
        <w:t xml:space="preserve"> </w:t>
      </w:r>
      <w:r>
        <w:t>важности</w:t>
      </w:r>
      <w:r>
        <w:rPr>
          <w:spacing w:val="-2"/>
        </w:rPr>
        <w:t xml:space="preserve"> </w:t>
      </w:r>
      <w:r>
        <w:t>вклада</w:t>
      </w:r>
      <w:r>
        <w:rPr>
          <w:spacing w:val="-4"/>
        </w:rPr>
        <w:t xml:space="preserve"> </w:t>
      </w:r>
      <w:r>
        <w:t>каждого</w:t>
      </w:r>
      <w:r>
        <w:rPr>
          <w:spacing w:val="-1"/>
        </w:rPr>
        <w:t xml:space="preserve"> </w:t>
      </w:r>
      <w:r>
        <w:t>народа</w:t>
      </w:r>
      <w:r>
        <w:rPr>
          <w:spacing w:val="-2"/>
        </w:rPr>
        <w:t xml:space="preserve"> </w:t>
      </w:r>
      <w:r>
        <w:t>в общую</w:t>
      </w:r>
      <w:r>
        <w:rPr>
          <w:spacing w:val="-3"/>
        </w:rPr>
        <w:t xml:space="preserve"> </w:t>
      </w:r>
      <w:r>
        <w:t>историю</w:t>
      </w:r>
      <w:r>
        <w:rPr>
          <w:spacing w:val="-3"/>
        </w:rPr>
        <w:t xml:space="preserve"> </w:t>
      </w:r>
      <w:r>
        <w:t>Отечества,</w:t>
      </w:r>
      <w:r>
        <w:rPr>
          <w:spacing w:val="-3"/>
        </w:rPr>
        <w:t xml:space="preserve"> </w:t>
      </w:r>
      <w:r>
        <w:t>позволит</w:t>
      </w:r>
      <w:r>
        <w:rPr>
          <w:spacing w:val="-3"/>
        </w:rPr>
        <w:t xml:space="preserve"> </w:t>
      </w:r>
      <w:r>
        <w:t>создать</w:t>
      </w:r>
      <w:r>
        <w:rPr>
          <w:spacing w:val="-2"/>
        </w:rPr>
        <w:t xml:space="preserve"> </w:t>
      </w:r>
      <w:r>
        <w:t>основу</w:t>
      </w:r>
      <w:r>
        <w:rPr>
          <w:spacing w:val="-7"/>
        </w:rPr>
        <w:t xml:space="preserve"> </w:t>
      </w:r>
      <w:r>
        <w:t>для</w:t>
      </w:r>
      <w:r>
        <w:rPr>
          <w:spacing w:val="-1"/>
        </w:rPr>
        <w:t xml:space="preserve"> </w:t>
      </w:r>
      <w:r>
        <w:t>овладения</w:t>
      </w:r>
      <w:r>
        <w:rPr>
          <w:spacing w:val="-3"/>
        </w:rPr>
        <w:t xml:space="preserve"> </w:t>
      </w:r>
      <w:r>
        <w:t>знаниями</w:t>
      </w:r>
      <w:r>
        <w:rPr>
          <w:spacing w:val="-3"/>
        </w:rPr>
        <w:t xml:space="preserve"> </w:t>
      </w:r>
      <w:r>
        <w:t>об</w:t>
      </w:r>
      <w:r>
        <w:rPr>
          <w:spacing w:val="-3"/>
        </w:rPr>
        <w:t xml:space="preserve"> </w:t>
      </w:r>
      <w:r>
        <w:t>основных этапах и событиях новейшей истории России на уровне среднего общего образования.</w:t>
      </w:r>
    </w:p>
    <w:p w14:paraId="54825B0B">
      <w:pPr>
        <w:pStyle w:val="7"/>
        <w:ind w:right="843"/>
      </w:pPr>
      <w: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473EB5FD">
      <w:pPr>
        <w:pStyle w:val="7"/>
        <w:ind w:right="842"/>
      </w:pPr>
      <w:r>
        <w:t>Учебный модуль «Введение в Новейшую историю России» имеет также историко- 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 .</w:t>
      </w:r>
    </w:p>
    <w:p w14:paraId="6A2DA02D">
      <w:pPr>
        <w:pStyle w:val="7"/>
        <w:spacing w:before="1"/>
        <w:ind w:right="850"/>
      </w:pPr>
      <w: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14:paraId="2F2E8D71">
      <w:pPr>
        <w:pStyle w:val="7"/>
        <w:ind w:left="1843" w:right="853" w:firstLine="0"/>
      </w:pPr>
      <w:r>
        <w:t>Цели изучения учебного модуля «Введение в Новейшую историю России»: формирование</w:t>
      </w:r>
      <w:r>
        <w:rPr>
          <w:spacing w:val="79"/>
        </w:rPr>
        <w:t xml:space="preserve"> </w:t>
      </w:r>
      <w:r>
        <w:t>у</w:t>
      </w:r>
      <w:r>
        <w:rPr>
          <w:spacing w:val="40"/>
        </w:rPr>
        <w:t xml:space="preserve"> </w:t>
      </w:r>
      <w:r>
        <w:t>обучающихся</w:t>
      </w:r>
      <w:r>
        <w:rPr>
          <w:spacing w:val="77"/>
        </w:rPr>
        <w:t xml:space="preserve"> </w:t>
      </w:r>
      <w:r>
        <w:t>ориентиров</w:t>
      </w:r>
      <w:r>
        <w:rPr>
          <w:spacing w:val="74"/>
        </w:rPr>
        <w:t xml:space="preserve"> </w:t>
      </w:r>
      <w:r>
        <w:t>для</w:t>
      </w:r>
      <w:r>
        <w:rPr>
          <w:spacing w:val="78"/>
        </w:rPr>
        <w:t xml:space="preserve"> </w:t>
      </w:r>
      <w:r>
        <w:t>гражданской,</w:t>
      </w:r>
      <w:r>
        <w:rPr>
          <w:spacing w:val="77"/>
        </w:rPr>
        <w:t xml:space="preserve"> </w:t>
      </w:r>
      <w:r>
        <w:t>этнонациональной,</w:t>
      </w:r>
    </w:p>
    <w:p w14:paraId="4537EEF4">
      <w:pPr>
        <w:pStyle w:val="7"/>
        <w:ind w:firstLine="0"/>
      </w:pPr>
      <w:r>
        <w:t>социальной,</w:t>
      </w:r>
      <w:r>
        <w:rPr>
          <w:spacing w:val="-8"/>
        </w:rPr>
        <w:t xml:space="preserve"> </w:t>
      </w:r>
      <w:r>
        <w:t>культурной</w:t>
      </w:r>
      <w:r>
        <w:rPr>
          <w:spacing w:val="-6"/>
        </w:rPr>
        <w:t xml:space="preserve"> </w:t>
      </w:r>
      <w:r>
        <w:t>самоидентификации</w:t>
      </w:r>
      <w:r>
        <w:rPr>
          <w:spacing w:val="-8"/>
        </w:rPr>
        <w:t xml:space="preserve"> </w:t>
      </w:r>
      <w:r>
        <w:t>в</w:t>
      </w:r>
      <w:r>
        <w:rPr>
          <w:spacing w:val="-7"/>
        </w:rPr>
        <w:t xml:space="preserve"> </w:t>
      </w:r>
      <w:r>
        <w:t>окружающем</w:t>
      </w:r>
      <w:r>
        <w:rPr>
          <w:spacing w:val="-6"/>
        </w:rPr>
        <w:t xml:space="preserve"> </w:t>
      </w:r>
      <w:r>
        <w:rPr>
          <w:spacing w:val="-2"/>
        </w:rPr>
        <w:t>мире;</w:t>
      </w:r>
    </w:p>
    <w:p w14:paraId="48750910">
      <w:pPr>
        <w:pStyle w:val="7"/>
        <w:ind w:right="848"/>
      </w:pPr>
      <w:r>
        <w:t>владение</w:t>
      </w:r>
      <w:r>
        <w:rPr>
          <w:spacing w:val="-9"/>
        </w:rPr>
        <w:t xml:space="preserve"> </w:t>
      </w:r>
      <w:r>
        <w:t>знаниями</w:t>
      </w:r>
      <w:r>
        <w:rPr>
          <w:spacing w:val="-7"/>
        </w:rPr>
        <w:t xml:space="preserve"> </w:t>
      </w:r>
      <w:r>
        <w:t>об</w:t>
      </w:r>
      <w:r>
        <w:rPr>
          <w:spacing w:val="-8"/>
        </w:rPr>
        <w:t xml:space="preserve"> </w:t>
      </w:r>
      <w:r>
        <w:t>основных</w:t>
      </w:r>
      <w:r>
        <w:rPr>
          <w:spacing w:val="-7"/>
        </w:rPr>
        <w:t xml:space="preserve"> </w:t>
      </w:r>
      <w:r>
        <w:t>этапах</w:t>
      </w:r>
      <w:r>
        <w:rPr>
          <w:spacing w:val="-6"/>
        </w:rPr>
        <w:t xml:space="preserve"> </w:t>
      </w:r>
      <w:r>
        <w:t>развития</w:t>
      </w:r>
      <w:r>
        <w:rPr>
          <w:spacing w:val="-8"/>
        </w:rPr>
        <w:t xml:space="preserve"> </w:t>
      </w:r>
      <w:r>
        <w:t>человеческого</w:t>
      </w:r>
      <w:r>
        <w:rPr>
          <w:spacing w:val="-8"/>
        </w:rPr>
        <w:t xml:space="preserve"> </w:t>
      </w:r>
      <w:r>
        <w:t>общества</w:t>
      </w:r>
      <w:r>
        <w:rPr>
          <w:spacing w:val="-10"/>
        </w:rPr>
        <w:t xml:space="preserve"> </w:t>
      </w:r>
      <w:r>
        <w:t>при</w:t>
      </w:r>
      <w:r>
        <w:rPr>
          <w:spacing w:val="-7"/>
        </w:rPr>
        <w:t xml:space="preserve"> </w:t>
      </w:r>
      <w:r>
        <w:t>особом внимании к месту и роли России во всемирно-историческом процессе;</w:t>
      </w:r>
    </w:p>
    <w:p w14:paraId="52986EEE">
      <w:pPr>
        <w:pStyle w:val="7"/>
        <w:spacing w:after="0"/>
        <w:sectPr>
          <w:pgSz w:w="11910" w:h="16840"/>
          <w:pgMar w:top="920" w:right="0" w:bottom="280" w:left="425" w:header="736" w:footer="0" w:gutter="0"/>
          <w:cols w:space="720" w:num="1"/>
        </w:sectPr>
      </w:pPr>
    </w:p>
    <w:p w14:paraId="1C55661D">
      <w:pPr>
        <w:pStyle w:val="7"/>
        <w:spacing w:before="189"/>
        <w:ind w:right="850"/>
      </w:pPr>
      <w:r>
        <w:t>воспитание</w:t>
      </w:r>
      <w:r>
        <w:rPr>
          <w:spacing w:val="-15"/>
        </w:rPr>
        <w:t xml:space="preserve"> </w:t>
      </w:r>
      <w:r>
        <w:t>обучающихся</w:t>
      </w:r>
      <w:r>
        <w:rPr>
          <w:spacing w:val="-15"/>
        </w:rPr>
        <w:t xml:space="preserve"> </w:t>
      </w:r>
      <w:r>
        <w:t>в</w:t>
      </w:r>
      <w:r>
        <w:rPr>
          <w:spacing w:val="-15"/>
        </w:rPr>
        <w:t xml:space="preserve"> </w:t>
      </w:r>
      <w:r>
        <w:t>духе</w:t>
      </w:r>
      <w:r>
        <w:rPr>
          <w:spacing w:val="-15"/>
        </w:rPr>
        <w:t xml:space="preserve"> </w:t>
      </w:r>
      <w:r>
        <w:t>патриотизма,</w:t>
      </w:r>
      <w:r>
        <w:rPr>
          <w:spacing w:val="-15"/>
        </w:rPr>
        <w:t xml:space="preserve"> </w:t>
      </w:r>
      <w:r>
        <w:t>гражданственности,</w:t>
      </w:r>
      <w:r>
        <w:rPr>
          <w:spacing w:val="-15"/>
        </w:rPr>
        <w:t xml:space="preserve"> </w:t>
      </w:r>
      <w:r>
        <w:t>уважения</w:t>
      </w:r>
      <w:r>
        <w:rPr>
          <w:spacing w:val="-15"/>
        </w:rPr>
        <w:t xml:space="preserve"> </w:t>
      </w:r>
      <w:r>
        <w:t>к</w:t>
      </w:r>
      <w:r>
        <w:rPr>
          <w:spacing w:val="-15"/>
        </w:rPr>
        <w:t xml:space="preserve"> </w:t>
      </w:r>
      <w:r>
        <w:t>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364FA14">
      <w:pPr>
        <w:pStyle w:val="7"/>
        <w:ind w:right="850"/>
      </w:pPr>
      <w: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Pr>
          <w:spacing w:val="-2"/>
        </w:rPr>
        <w:t>взаимообусловленности;</w:t>
      </w:r>
    </w:p>
    <w:p w14:paraId="74C22A12">
      <w:pPr>
        <w:pStyle w:val="7"/>
        <w:ind w:right="843"/>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52E31155">
      <w:pPr>
        <w:pStyle w:val="7"/>
        <w:ind w:right="852"/>
      </w:pPr>
      <w:r>
        <w:t>формирование личностной позиции обучающихся по отношению не только к прошлому, но и к настоящему родной страны.</w:t>
      </w:r>
    </w:p>
    <w:p w14:paraId="4720E7D2">
      <w:pPr>
        <w:pStyle w:val="7"/>
        <w:spacing w:before="1"/>
        <w:ind w:left="1843" w:firstLine="0"/>
      </w:pPr>
      <w:r>
        <w:t>Место</w:t>
      </w:r>
      <w:r>
        <w:rPr>
          <w:spacing w:val="-6"/>
        </w:rPr>
        <w:t xml:space="preserve"> </w:t>
      </w:r>
      <w:r>
        <w:t>и</w:t>
      </w:r>
      <w:r>
        <w:rPr>
          <w:spacing w:val="-2"/>
        </w:rPr>
        <w:t xml:space="preserve"> </w:t>
      </w:r>
      <w:r>
        <w:t>роль учебного</w:t>
      </w:r>
      <w:r>
        <w:rPr>
          <w:spacing w:val="-2"/>
        </w:rPr>
        <w:t xml:space="preserve"> </w:t>
      </w:r>
      <w:r>
        <w:t>модуля</w:t>
      </w:r>
      <w:r>
        <w:rPr>
          <w:spacing w:val="1"/>
        </w:rPr>
        <w:t xml:space="preserve"> </w:t>
      </w:r>
      <w:r>
        <w:t>«Введение</w:t>
      </w:r>
      <w:r>
        <w:rPr>
          <w:spacing w:val="-4"/>
        </w:rPr>
        <w:t xml:space="preserve"> </w:t>
      </w:r>
      <w:r>
        <w:t>в</w:t>
      </w:r>
      <w:r>
        <w:rPr>
          <w:spacing w:val="-4"/>
        </w:rPr>
        <w:t xml:space="preserve"> </w:t>
      </w:r>
      <w:r>
        <w:t>Новейшую</w:t>
      </w:r>
      <w:r>
        <w:rPr>
          <w:spacing w:val="-3"/>
        </w:rPr>
        <w:t xml:space="preserve"> </w:t>
      </w:r>
      <w:r>
        <w:t>историю</w:t>
      </w:r>
      <w:r>
        <w:rPr>
          <w:spacing w:val="-3"/>
        </w:rPr>
        <w:t xml:space="preserve"> </w:t>
      </w:r>
      <w:r>
        <w:rPr>
          <w:spacing w:val="-2"/>
        </w:rPr>
        <w:t>России».</w:t>
      </w:r>
    </w:p>
    <w:p w14:paraId="0CE2CC38">
      <w:pPr>
        <w:pStyle w:val="7"/>
        <w:ind w:right="852"/>
      </w:pPr>
      <w: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14:paraId="45662A0D">
      <w:pPr>
        <w:pStyle w:val="7"/>
        <w:ind w:right="847"/>
      </w:pPr>
      <w: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w:t>
      </w:r>
      <w:r>
        <w:rPr>
          <w:spacing w:val="-15"/>
        </w:rPr>
        <w:t xml:space="preserve"> </w:t>
      </w:r>
      <w:r>
        <w:t>связи</w:t>
      </w:r>
      <w:r>
        <w:rPr>
          <w:spacing w:val="-15"/>
        </w:rPr>
        <w:t xml:space="preserve"> </w:t>
      </w:r>
      <w:r>
        <w:t>исторических</w:t>
      </w:r>
      <w:r>
        <w:rPr>
          <w:spacing w:val="-15"/>
        </w:rPr>
        <w:t xml:space="preserve"> </w:t>
      </w:r>
      <w:r>
        <w:t>событий,</w:t>
      </w:r>
      <w:r>
        <w:rPr>
          <w:spacing w:val="-15"/>
        </w:rPr>
        <w:t xml:space="preserve"> </w:t>
      </w:r>
      <w:r>
        <w:t>явлений,</w:t>
      </w:r>
      <w:r>
        <w:rPr>
          <w:spacing w:val="-15"/>
        </w:rPr>
        <w:t xml:space="preserve"> </w:t>
      </w:r>
      <w:r>
        <w:t>процессов,</w:t>
      </w:r>
      <w:r>
        <w:rPr>
          <w:spacing w:val="-15"/>
        </w:rPr>
        <w:t xml:space="preserve"> </w:t>
      </w:r>
      <w:r>
        <w:t>их</w:t>
      </w:r>
      <w:r>
        <w:rPr>
          <w:spacing w:val="-15"/>
        </w:rPr>
        <w:t xml:space="preserve"> </w:t>
      </w:r>
      <w:r>
        <w:t>взаимосвязь</w:t>
      </w:r>
      <w:r>
        <w:rPr>
          <w:spacing w:val="-15"/>
        </w:rPr>
        <w:t xml:space="preserve"> </w:t>
      </w:r>
      <w:r>
        <w:t>(при</w:t>
      </w:r>
      <w:r>
        <w:rPr>
          <w:spacing w:val="-15"/>
        </w:rPr>
        <w:t xml:space="preserve"> </w:t>
      </w:r>
      <w:r>
        <w:t>наличии) с важнейшими событиями ХХ ‒ начала XXI в.; характеризовать итоги и историческое значение событий».</w:t>
      </w:r>
    </w:p>
    <w:p w14:paraId="06A0FFC7">
      <w:pPr>
        <w:pStyle w:val="7"/>
        <w:ind w:right="844"/>
      </w:pPr>
      <w: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14:paraId="65EB1F7A">
      <w:pPr>
        <w:pStyle w:val="7"/>
        <w:spacing w:before="1"/>
        <w:ind w:right="858"/>
      </w:pPr>
      <w:r>
        <w:t xml:space="preserve">Модуль «Введение в Новейшую историю России» может быть реализован в двух </w:t>
      </w:r>
      <w:r>
        <w:rPr>
          <w:spacing w:val="-2"/>
        </w:rPr>
        <w:t>вариантах:</w:t>
      </w:r>
    </w:p>
    <w:p w14:paraId="63B399EC">
      <w:pPr>
        <w:pStyle w:val="7"/>
        <w:ind w:right="847"/>
      </w:pPr>
      <w: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14:paraId="79B6FA4A">
      <w:pPr>
        <w:pStyle w:val="7"/>
        <w:ind w:right="849"/>
      </w:pPr>
      <w: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w:t>
      </w:r>
      <w:r>
        <w:rPr>
          <w:spacing w:val="-4"/>
        </w:rPr>
        <w:t xml:space="preserve"> </w:t>
      </w:r>
      <w:r>
        <w:t>образовательной</w:t>
      </w:r>
      <w:r>
        <w:rPr>
          <w:spacing w:val="-3"/>
        </w:rPr>
        <w:t xml:space="preserve"> </w:t>
      </w:r>
      <w:r>
        <w:t>организацией,</w:t>
      </w:r>
      <w:r>
        <w:rPr>
          <w:spacing w:val="-6"/>
        </w:rPr>
        <w:t xml:space="preserve"> </w:t>
      </w:r>
      <w:r>
        <w:t>включающей,</w:t>
      </w:r>
      <w:r>
        <w:rPr>
          <w:spacing w:val="-4"/>
        </w:rPr>
        <w:t xml:space="preserve"> </w:t>
      </w:r>
      <w:r>
        <w:t>в</w:t>
      </w:r>
      <w:r>
        <w:rPr>
          <w:spacing w:val="-5"/>
        </w:rPr>
        <w:t xml:space="preserve"> </w:t>
      </w:r>
      <w:r>
        <w:t>частности,</w:t>
      </w:r>
      <w:r>
        <w:rPr>
          <w:spacing w:val="-2"/>
        </w:rPr>
        <w:t xml:space="preserve"> </w:t>
      </w:r>
      <w:r>
        <w:t>учебные</w:t>
      </w:r>
      <w:r>
        <w:rPr>
          <w:spacing w:val="-6"/>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17 учебных часов).</w:t>
      </w:r>
    </w:p>
    <w:p w14:paraId="3C2EABA0">
      <w:pPr>
        <w:pStyle w:val="7"/>
        <w:spacing w:before="1"/>
        <w:ind w:left="1843" w:firstLine="0"/>
      </w:pPr>
      <w:r>
        <w:t>Таблица</w:t>
      </w:r>
      <w:r>
        <w:rPr>
          <w:spacing w:val="-4"/>
        </w:rPr>
        <w:t xml:space="preserve"> </w:t>
      </w:r>
      <w:r>
        <w:rPr>
          <w:spacing w:val="-10"/>
        </w:rPr>
        <w:t>2</w:t>
      </w:r>
    </w:p>
    <w:p w14:paraId="52B49DB4">
      <w:pPr>
        <w:pStyle w:val="7"/>
        <w:ind w:left="1843" w:firstLine="0"/>
      </w:pPr>
      <w:r>
        <w:t>Реализация</w:t>
      </w:r>
      <w:r>
        <w:rPr>
          <w:spacing w:val="-3"/>
        </w:rPr>
        <w:t xml:space="preserve"> </w:t>
      </w:r>
      <w:r>
        <w:t>модуля</w:t>
      </w:r>
      <w:r>
        <w:rPr>
          <w:spacing w:val="-2"/>
        </w:rPr>
        <w:t xml:space="preserve"> </w:t>
      </w:r>
      <w:r>
        <w:t>в</w:t>
      </w:r>
      <w:r>
        <w:rPr>
          <w:spacing w:val="-3"/>
        </w:rPr>
        <w:t xml:space="preserve"> </w:t>
      </w:r>
      <w:r>
        <w:t>курсе «История</w:t>
      </w:r>
      <w:r>
        <w:rPr>
          <w:spacing w:val="-2"/>
        </w:rPr>
        <w:t xml:space="preserve"> </w:t>
      </w:r>
      <w:r>
        <w:t>России»</w:t>
      </w:r>
      <w:r>
        <w:rPr>
          <w:spacing w:val="-8"/>
        </w:rPr>
        <w:t xml:space="preserve"> </w:t>
      </w:r>
      <w:r>
        <w:t>9</w:t>
      </w:r>
      <w:r>
        <w:rPr>
          <w:spacing w:val="-2"/>
        </w:rPr>
        <w:t xml:space="preserve"> класса</w:t>
      </w:r>
    </w:p>
    <w:p w14:paraId="39080890">
      <w:pPr>
        <w:pStyle w:val="7"/>
        <w:tabs>
          <w:tab w:val="left" w:pos="6941"/>
          <w:tab w:val="left" w:pos="8501"/>
          <w:tab w:val="left" w:pos="10064"/>
        </w:tabs>
        <w:ind w:left="1985" w:right="849" w:hanging="142"/>
        <w:jc w:val="left"/>
      </w:pPr>
      <w:r>
        <w:t>Программа курса «История России» (9 класс)</w:t>
      </w:r>
      <w:r>
        <w:tab/>
      </w:r>
      <w:r>
        <w:rPr>
          <w:spacing w:val="-2"/>
        </w:rPr>
        <w:t>Примерное</w:t>
      </w:r>
      <w:r>
        <w:tab/>
      </w:r>
      <w:r>
        <w:rPr>
          <w:spacing w:val="-2"/>
        </w:rPr>
        <w:t>количество</w:t>
      </w:r>
      <w:r>
        <w:tab/>
      </w:r>
      <w:r>
        <w:rPr>
          <w:spacing w:val="-2"/>
        </w:rPr>
        <w:t xml:space="preserve">часов </w:t>
      </w:r>
      <w:r>
        <w:t>Программа учебного модуля «Введение в Новейшую историю России»</w:t>
      </w:r>
    </w:p>
    <w:p w14:paraId="268CD691">
      <w:pPr>
        <w:pStyle w:val="7"/>
        <w:tabs>
          <w:tab w:val="left" w:pos="3401"/>
          <w:tab w:val="left" w:pos="4109"/>
        </w:tabs>
        <w:ind w:left="1843" w:firstLine="0"/>
        <w:jc w:val="left"/>
      </w:pPr>
      <w:r>
        <w:rPr>
          <w:spacing w:val="-2"/>
        </w:rPr>
        <w:t>Введение</w:t>
      </w:r>
      <w:r>
        <w:tab/>
      </w:r>
      <w:r>
        <w:rPr>
          <w:spacing w:val="-10"/>
        </w:rPr>
        <w:t>1</w:t>
      </w:r>
      <w:r>
        <w:tab/>
      </w:r>
      <w:r>
        <w:rPr>
          <w:spacing w:val="-2"/>
        </w:rPr>
        <w:t>Введение</w:t>
      </w:r>
    </w:p>
    <w:p w14:paraId="322210B4">
      <w:pPr>
        <w:pStyle w:val="7"/>
        <w:tabs>
          <w:tab w:val="left" w:pos="6941"/>
          <w:tab w:val="left" w:pos="7650"/>
        </w:tabs>
        <w:ind w:left="1843" w:firstLine="0"/>
        <w:jc w:val="left"/>
      </w:pPr>
      <w:r>
        <w:t>Первая</w:t>
      </w:r>
      <w:r>
        <w:rPr>
          <w:spacing w:val="-4"/>
        </w:rPr>
        <w:t xml:space="preserve"> </w:t>
      </w:r>
      <w:r>
        <w:t>российская</w:t>
      </w:r>
      <w:r>
        <w:rPr>
          <w:spacing w:val="-2"/>
        </w:rPr>
        <w:t xml:space="preserve"> </w:t>
      </w:r>
      <w:r>
        <w:t>революция</w:t>
      </w:r>
      <w:r>
        <w:rPr>
          <w:spacing w:val="-2"/>
        </w:rPr>
        <w:t xml:space="preserve"> </w:t>
      </w:r>
      <w:r>
        <w:t>1905-1907</w:t>
      </w:r>
      <w:r>
        <w:rPr>
          <w:spacing w:val="-1"/>
        </w:rPr>
        <w:t xml:space="preserve"> </w:t>
      </w:r>
      <w:r>
        <w:rPr>
          <w:spacing w:val="-5"/>
        </w:rPr>
        <w:t>гг.</w:t>
      </w:r>
      <w:r>
        <w:tab/>
      </w:r>
      <w:r>
        <w:rPr>
          <w:spacing w:val="-10"/>
        </w:rPr>
        <w:t>1</w:t>
      </w:r>
      <w:r>
        <w:tab/>
      </w:r>
      <w:r>
        <w:t>Российская</w:t>
      </w:r>
      <w:r>
        <w:rPr>
          <w:spacing w:val="-6"/>
        </w:rPr>
        <w:t xml:space="preserve"> </w:t>
      </w:r>
      <w:r>
        <w:rPr>
          <w:spacing w:val="-2"/>
        </w:rPr>
        <w:t>революция</w:t>
      </w:r>
    </w:p>
    <w:p w14:paraId="1FF6AF07">
      <w:pPr>
        <w:pStyle w:val="7"/>
        <w:ind w:left="1843" w:firstLine="0"/>
        <w:jc w:val="left"/>
      </w:pPr>
      <w:r>
        <w:t xml:space="preserve">1917—1922 </w:t>
      </w:r>
      <w:r>
        <w:rPr>
          <w:spacing w:val="-5"/>
        </w:rPr>
        <w:t>гг.</w:t>
      </w:r>
    </w:p>
    <w:p w14:paraId="11AF60D7">
      <w:pPr>
        <w:pStyle w:val="7"/>
        <w:spacing w:after="0"/>
        <w:jc w:val="left"/>
        <w:sectPr>
          <w:pgSz w:w="11910" w:h="16840"/>
          <w:pgMar w:top="920" w:right="0" w:bottom="280" w:left="425" w:header="736" w:footer="0" w:gutter="0"/>
          <w:cols w:space="720" w:num="1"/>
        </w:sectPr>
      </w:pPr>
    </w:p>
    <w:p w14:paraId="0E75C6AD">
      <w:pPr>
        <w:pStyle w:val="7"/>
        <w:spacing w:before="189"/>
        <w:ind w:left="1843" w:firstLine="0"/>
      </w:pPr>
      <w:r>
        <w:t>Отечественная</w:t>
      </w:r>
      <w:r>
        <w:rPr>
          <w:spacing w:val="-5"/>
        </w:rPr>
        <w:t xml:space="preserve"> </w:t>
      </w:r>
      <w:r>
        <w:rPr>
          <w:spacing w:val="-2"/>
        </w:rPr>
        <w:t>война</w:t>
      </w:r>
    </w:p>
    <w:p w14:paraId="415405EA">
      <w:pPr>
        <w:pStyle w:val="7"/>
        <w:tabs>
          <w:tab w:val="left" w:pos="5525"/>
        </w:tabs>
        <w:ind w:right="845"/>
      </w:pPr>
      <w:r>
        <w:t>1812</w:t>
      </w:r>
      <w:r>
        <w:rPr>
          <w:spacing w:val="-3"/>
        </w:rPr>
        <w:t xml:space="preserve"> </w:t>
      </w:r>
      <w:r>
        <w:t>г.</w:t>
      </w:r>
      <w:r>
        <w:rPr>
          <w:spacing w:val="-3"/>
        </w:rPr>
        <w:t xml:space="preserve"> </w:t>
      </w:r>
      <w:r>
        <w:t>‒</w:t>
      </w:r>
      <w:r>
        <w:rPr>
          <w:spacing w:val="-3"/>
        </w:rPr>
        <w:t xml:space="preserve"> </w:t>
      </w:r>
      <w:r>
        <w:t>важнейшее</w:t>
      </w:r>
      <w:r>
        <w:rPr>
          <w:spacing w:val="-4"/>
        </w:rPr>
        <w:t xml:space="preserve"> </w:t>
      </w:r>
      <w:r>
        <w:t>событие</w:t>
      </w:r>
      <w:r>
        <w:rPr>
          <w:spacing w:val="-4"/>
        </w:rPr>
        <w:t xml:space="preserve"> </w:t>
      </w:r>
      <w:r>
        <w:t>российской</w:t>
      </w:r>
      <w:r>
        <w:rPr>
          <w:spacing w:val="-5"/>
        </w:rPr>
        <w:t xml:space="preserve"> </w:t>
      </w:r>
      <w:r>
        <w:t>и</w:t>
      </w:r>
      <w:r>
        <w:rPr>
          <w:spacing w:val="-3"/>
        </w:rPr>
        <w:t xml:space="preserve"> </w:t>
      </w:r>
      <w:r>
        <w:t>мировой</w:t>
      </w:r>
      <w:r>
        <w:rPr>
          <w:spacing w:val="-3"/>
        </w:rPr>
        <w:t xml:space="preserve"> </w:t>
      </w:r>
      <w:r>
        <w:t>истории</w:t>
      </w:r>
      <w:r>
        <w:rPr>
          <w:spacing w:val="-4"/>
        </w:rPr>
        <w:t xml:space="preserve"> </w:t>
      </w:r>
      <w:r>
        <w:t>XIX</w:t>
      </w:r>
      <w:r>
        <w:rPr>
          <w:spacing w:val="-4"/>
        </w:rPr>
        <w:t xml:space="preserve"> </w:t>
      </w:r>
      <w:r>
        <w:t>в.</w:t>
      </w:r>
      <w:r>
        <w:rPr>
          <w:spacing w:val="-3"/>
        </w:rPr>
        <w:t xml:space="preserve"> </w:t>
      </w:r>
      <w:r>
        <w:t>Крымская</w:t>
      </w:r>
      <w:r>
        <w:rPr>
          <w:spacing w:val="-3"/>
        </w:rPr>
        <w:t xml:space="preserve"> </w:t>
      </w:r>
      <w:r>
        <w:t>война. Героическая оборона Севастополя</w:t>
      </w:r>
      <w:r>
        <w:tab/>
      </w:r>
      <w:r>
        <w:t>2</w:t>
      </w:r>
      <w:r>
        <w:rPr>
          <w:spacing w:val="80"/>
        </w:rPr>
        <w:t xml:space="preserve">   </w:t>
      </w:r>
      <w:r>
        <w:t>Великая</w:t>
      </w:r>
      <w:r>
        <w:rPr>
          <w:spacing w:val="40"/>
        </w:rPr>
        <w:t xml:space="preserve"> </w:t>
      </w:r>
      <w:r>
        <w:t>Отечественная</w:t>
      </w:r>
      <w:r>
        <w:rPr>
          <w:spacing w:val="40"/>
        </w:rPr>
        <w:t xml:space="preserve"> </w:t>
      </w:r>
      <w:r>
        <w:t>война</w:t>
      </w:r>
      <w:r>
        <w:rPr>
          <w:spacing w:val="40"/>
        </w:rPr>
        <w:t xml:space="preserve"> </w:t>
      </w:r>
      <w:r>
        <w:t>1941-1945</w:t>
      </w:r>
      <w:r>
        <w:rPr>
          <w:spacing w:val="40"/>
        </w:rPr>
        <w:t xml:space="preserve"> </w:t>
      </w:r>
      <w:r>
        <w:rPr>
          <w:spacing w:val="-4"/>
        </w:rPr>
        <w:t>гг.</w:t>
      </w:r>
    </w:p>
    <w:p w14:paraId="4192C35B">
      <w:pPr>
        <w:pStyle w:val="7"/>
        <w:ind w:right="844"/>
      </w:pPr>
      <w:r>
        <w:t>Социальная и правовая модернизация страны при Александре II. Этнокультурный облик империи. Формирование гражданского общества и основные направления общественных</w:t>
      </w:r>
      <w:r>
        <w:rPr>
          <w:spacing w:val="-1"/>
        </w:rPr>
        <w:t xml:space="preserve"> </w:t>
      </w:r>
      <w:r>
        <w:t>движений</w:t>
      </w:r>
      <w:r>
        <w:rPr>
          <w:spacing w:val="61"/>
        </w:rPr>
        <w:t xml:space="preserve">  </w:t>
      </w:r>
      <w:r>
        <w:t>19</w:t>
      </w:r>
      <w:r>
        <w:rPr>
          <w:spacing w:val="62"/>
          <w:w w:val="150"/>
        </w:rPr>
        <w:t xml:space="preserve">   </w:t>
      </w:r>
      <w:r>
        <w:t>Распад</w:t>
      </w:r>
      <w:r>
        <w:rPr>
          <w:spacing w:val="-5"/>
        </w:rPr>
        <w:t xml:space="preserve"> </w:t>
      </w:r>
      <w:r>
        <w:t>СССР.</w:t>
      </w:r>
      <w:r>
        <w:rPr>
          <w:spacing w:val="-6"/>
        </w:rPr>
        <w:t xml:space="preserve"> </w:t>
      </w:r>
      <w:r>
        <w:t>Становление</w:t>
      </w:r>
      <w:r>
        <w:rPr>
          <w:spacing w:val="-10"/>
        </w:rPr>
        <w:t xml:space="preserve"> </w:t>
      </w:r>
      <w:r>
        <w:t>новой</w:t>
      </w:r>
      <w:r>
        <w:rPr>
          <w:spacing w:val="-9"/>
        </w:rPr>
        <w:t xml:space="preserve"> </w:t>
      </w:r>
      <w:r>
        <w:t>России</w:t>
      </w:r>
      <w:r>
        <w:rPr>
          <w:spacing w:val="-5"/>
        </w:rPr>
        <w:t xml:space="preserve"> </w:t>
      </w:r>
      <w:r>
        <w:t>(1992-1999</w:t>
      </w:r>
      <w:r>
        <w:rPr>
          <w:spacing w:val="-6"/>
        </w:rPr>
        <w:t xml:space="preserve"> </w:t>
      </w:r>
      <w:r>
        <w:rPr>
          <w:spacing w:val="-4"/>
        </w:rPr>
        <w:t>гг.)</w:t>
      </w:r>
    </w:p>
    <w:p w14:paraId="2356EC05">
      <w:pPr>
        <w:pStyle w:val="7"/>
        <w:tabs>
          <w:tab w:val="left" w:pos="5525"/>
        </w:tabs>
        <w:ind w:left="1843" w:right="2566" w:firstLine="0"/>
      </w:pPr>
      <w:r>
        <w:t>На пороге нового века</w:t>
      </w:r>
      <w:r>
        <w:tab/>
      </w:r>
      <w:r>
        <w:t>Возрождение</w:t>
      </w:r>
      <w:r>
        <w:rPr>
          <w:spacing w:val="-9"/>
        </w:rPr>
        <w:t xml:space="preserve"> </w:t>
      </w:r>
      <w:r>
        <w:t>страны</w:t>
      </w:r>
      <w:r>
        <w:rPr>
          <w:spacing w:val="-8"/>
        </w:rPr>
        <w:t xml:space="preserve"> </w:t>
      </w:r>
      <w:r>
        <w:t>с</w:t>
      </w:r>
      <w:r>
        <w:rPr>
          <w:spacing w:val="-8"/>
        </w:rPr>
        <w:t xml:space="preserve"> </w:t>
      </w:r>
      <w:r>
        <w:t>2000-х</w:t>
      </w:r>
      <w:r>
        <w:rPr>
          <w:spacing w:val="-6"/>
        </w:rPr>
        <w:t xml:space="preserve"> </w:t>
      </w:r>
      <w:r>
        <w:t>гг. Крымская война. Героическая оборона Севастополя.</w:t>
      </w:r>
    </w:p>
    <w:p w14:paraId="1FF6A842">
      <w:pPr>
        <w:pStyle w:val="7"/>
        <w:ind w:right="851"/>
      </w:pPr>
      <w: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r>
        <w:rPr>
          <w:spacing w:val="80"/>
        </w:rPr>
        <w:t xml:space="preserve">  </w:t>
      </w:r>
      <w:r>
        <w:t>3</w:t>
      </w:r>
      <w:r>
        <w:rPr>
          <w:spacing w:val="80"/>
          <w:w w:val="150"/>
        </w:rPr>
        <w:t xml:space="preserve">   </w:t>
      </w:r>
      <w:r>
        <w:t>Воссоединение</w:t>
      </w:r>
    </w:p>
    <w:p w14:paraId="5BA92C7B">
      <w:pPr>
        <w:pStyle w:val="7"/>
        <w:ind w:left="1843" w:firstLine="0"/>
      </w:pPr>
      <w:r>
        <w:t>Крыма</w:t>
      </w:r>
      <w:r>
        <w:rPr>
          <w:spacing w:val="-2"/>
        </w:rPr>
        <w:t xml:space="preserve"> </w:t>
      </w:r>
      <w:r>
        <w:t>с</w:t>
      </w:r>
      <w:r>
        <w:rPr>
          <w:spacing w:val="-2"/>
        </w:rPr>
        <w:t xml:space="preserve"> Россией</w:t>
      </w:r>
    </w:p>
    <w:p w14:paraId="68512499">
      <w:pPr>
        <w:pStyle w:val="7"/>
        <w:spacing w:before="1"/>
        <w:ind w:left="1843" w:firstLine="0"/>
      </w:pPr>
      <w:r>
        <w:t>Обобщение</w:t>
      </w:r>
      <w:r>
        <w:rPr>
          <w:spacing w:val="61"/>
        </w:rPr>
        <w:t xml:space="preserve">   </w:t>
      </w:r>
      <w:r>
        <w:t>1</w:t>
      </w:r>
      <w:r>
        <w:rPr>
          <w:spacing w:val="57"/>
          <w:w w:val="150"/>
        </w:rPr>
        <w:t xml:space="preserve">    </w:t>
      </w:r>
      <w:r>
        <w:t>Итоговое</w:t>
      </w:r>
      <w:r>
        <w:rPr>
          <w:spacing w:val="-2"/>
        </w:rPr>
        <w:t xml:space="preserve"> повторение</w:t>
      </w:r>
    </w:p>
    <w:p w14:paraId="17E0E206">
      <w:pPr>
        <w:pStyle w:val="7"/>
        <w:ind w:left="0" w:firstLine="0"/>
        <w:jc w:val="left"/>
      </w:pPr>
    </w:p>
    <w:p w14:paraId="37A5CF26">
      <w:pPr>
        <w:pStyle w:val="7"/>
        <w:ind w:left="1843" w:right="1468" w:firstLine="0"/>
        <w:jc w:val="left"/>
      </w:pPr>
      <w:r>
        <w:t>Содержание</w:t>
      </w:r>
      <w:r>
        <w:rPr>
          <w:spacing w:val="-5"/>
        </w:rPr>
        <w:t xml:space="preserve"> </w:t>
      </w:r>
      <w:r>
        <w:t>учебного</w:t>
      </w:r>
      <w:r>
        <w:rPr>
          <w:spacing w:val="-6"/>
        </w:rPr>
        <w:t xml:space="preserve"> </w:t>
      </w:r>
      <w:r>
        <w:t>модуля</w:t>
      </w:r>
      <w:r>
        <w:rPr>
          <w:spacing w:val="-3"/>
        </w:rPr>
        <w:t xml:space="preserve"> </w:t>
      </w:r>
      <w:r>
        <w:t>«Введение</w:t>
      </w:r>
      <w:r>
        <w:rPr>
          <w:spacing w:val="-7"/>
        </w:rPr>
        <w:t xml:space="preserve"> </w:t>
      </w:r>
      <w:r>
        <w:t>в</w:t>
      </w:r>
      <w:r>
        <w:rPr>
          <w:spacing w:val="-7"/>
        </w:rPr>
        <w:t xml:space="preserve"> </w:t>
      </w:r>
      <w:r>
        <w:t>Новейшую</w:t>
      </w:r>
      <w:r>
        <w:rPr>
          <w:spacing w:val="-6"/>
        </w:rPr>
        <w:t xml:space="preserve"> </w:t>
      </w:r>
      <w:r>
        <w:t>историю</w:t>
      </w:r>
      <w:r>
        <w:rPr>
          <w:spacing w:val="-6"/>
        </w:rPr>
        <w:t xml:space="preserve"> </w:t>
      </w:r>
      <w:r>
        <w:t>России». Таблица 3</w:t>
      </w:r>
    </w:p>
    <w:p w14:paraId="12032140">
      <w:pPr>
        <w:pStyle w:val="7"/>
        <w:ind w:left="1843" w:firstLine="0"/>
        <w:jc w:val="left"/>
      </w:pPr>
      <w:r>
        <w:t>Структура</w:t>
      </w:r>
      <w:r>
        <w:rPr>
          <w:spacing w:val="-6"/>
        </w:rPr>
        <w:t xml:space="preserve"> </w:t>
      </w:r>
      <w:r>
        <w:t>и</w:t>
      </w:r>
      <w:r>
        <w:rPr>
          <w:spacing w:val="-3"/>
        </w:rPr>
        <w:t xml:space="preserve"> </w:t>
      </w:r>
      <w:r>
        <w:t>последовательность</w:t>
      </w:r>
      <w:r>
        <w:rPr>
          <w:spacing w:val="-4"/>
        </w:rPr>
        <w:t xml:space="preserve"> </w:t>
      </w:r>
      <w:r>
        <w:t>изучения</w:t>
      </w:r>
      <w:r>
        <w:rPr>
          <w:spacing w:val="-3"/>
        </w:rPr>
        <w:t xml:space="preserve"> </w:t>
      </w:r>
      <w:r>
        <w:t>модуля</w:t>
      </w:r>
      <w:r>
        <w:rPr>
          <w:spacing w:val="-3"/>
        </w:rPr>
        <w:t xml:space="preserve"> </w:t>
      </w:r>
      <w:r>
        <w:t>как</w:t>
      </w:r>
      <w:r>
        <w:rPr>
          <w:spacing w:val="-3"/>
        </w:rPr>
        <w:t xml:space="preserve"> </w:t>
      </w:r>
      <w:r>
        <w:t>целостного</w:t>
      </w:r>
      <w:r>
        <w:rPr>
          <w:spacing w:val="-1"/>
        </w:rPr>
        <w:t xml:space="preserve"> </w:t>
      </w:r>
      <w:r>
        <w:t>учебного</w:t>
      </w:r>
      <w:r>
        <w:rPr>
          <w:spacing w:val="-2"/>
        </w:rPr>
        <w:t xml:space="preserve"> курса</w:t>
      </w:r>
    </w:p>
    <w:p w14:paraId="0EA97AE6">
      <w:pPr>
        <w:pStyle w:val="7"/>
        <w:ind w:left="0" w:firstLine="0"/>
        <w:jc w:val="left"/>
      </w:pPr>
    </w:p>
    <w:p w14:paraId="0AB3F25C">
      <w:pPr>
        <w:pStyle w:val="7"/>
        <w:tabs>
          <w:tab w:val="left" w:pos="2692"/>
          <w:tab w:val="left" w:pos="4109"/>
        </w:tabs>
        <w:ind w:left="1843" w:firstLine="0"/>
        <w:jc w:val="left"/>
      </w:pPr>
      <w:r>
        <w:rPr>
          <w:spacing w:val="-10"/>
        </w:rPr>
        <w:t>№</w:t>
      </w:r>
      <w:r>
        <w:tab/>
      </w:r>
      <w:r>
        <w:t>Темы</w:t>
      </w:r>
      <w:r>
        <w:rPr>
          <w:spacing w:val="-5"/>
        </w:rPr>
        <w:t xml:space="preserve"> </w:t>
      </w:r>
      <w:r>
        <w:rPr>
          <w:spacing w:val="-4"/>
        </w:rPr>
        <w:t>курса</w:t>
      </w:r>
      <w:r>
        <w:tab/>
      </w:r>
      <w:r>
        <w:t>Примерное</w:t>
      </w:r>
      <w:r>
        <w:rPr>
          <w:spacing w:val="-6"/>
        </w:rPr>
        <w:t xml:space="preserve"> </w:t>
      </w:r>
      <w:r>
        <w:t>количество</w:t>
      </w:r>
      <w:r>
        <w:rPr>
          <w:spacing w:val="-4"/>
        </w:rPr>
        <w:t xml:space="preserve"> часов</w:t>
      </w:r>
    </w:p>
    <w:p w14:paraId="1F866CA1">
      <w:pPr>
        <w:pStyle w:val="7"/>
        <w:tabs>
          <w:tab w:val="left" w:pos="3401"/>
        </w:tabs>
        <w:ind w:left="1843" w:firstLine="0"/>
        <w:jc w:val="left"/>
      </w:pPr>
      <w:r>
        <w:t>1</w:t>
      </w:r>
      <w:r>
        <w:rPr>
          <w:spacing w:val="-39"/>
        </w:rPr>
        <w:t xml:space="preserve"> </w:t>
      </w:r>
      <w:r>
        <w:rPr>
          <w:spacing w:val="-2"/>
        </w:rPr>
        <w:t>Введение</w:t>
      </w:r>
      <w:r>
        <w:tab/>
      </w:r>
      <w:r>
        <w:rPr>
          <w:spacing w:val="-10"/>
        </w:rPr>
        <w:t>1</w:t>
      </w:r>
    </w:p>
    <w:p w14:paraId="4F866A4D">
      <w:pPr>
        <w:pStyle w:val="7"/>
        <w:tabs>
          <w:tab w:val="left" w:pos="6233"/>
        </w:tabs>
        <w:ind w:left="1843" w:firstLine="0"/>
        <w:jc w:val="left"/>
      </w:pPr>
      <w:r>
        <w:t>2</w:t>
      </w:r>
      <w:r>
        <w:rPr>
          <w:spacing w:val="-39"/>
        </w:rPr>
        <w:t xml:space="preserve"> </w:t>
      </w:r>
      <w:r>
        <w:t>Российская</w:t>
      </w:r>
      <w:r>
        <w:rPr>
          <w:spacing w:val="-3"/>
        </w:rPr>
        <w:t xml:space="preserve"> </w:t>
      </w:r>
      <w:r>
        <w:t>революция</w:t>
      </w:r>
      <w:r>
        <w:rPr>
          <w:spacing w:val="-5"/>
        </w:rPr>
        <w:t xml:space="preserve"> </w:t>
      </w:r>
      <w:r>
        <w:t>1917—1922</w:t>
      </w:r>
      <w:r>
        <w:rPr>
          <w:spacing w:val="-1"/>
        </w:rPr>
        <w:t xml:space="preserve"> </w:t>
      </w:r>
      <w:r>
        <w:rPr>
          <w:spacing w:val="-5"/>
        </w:rPr>
        <w:t>гг.</w:t>
      </w:r>
      <w:r>
        <w:tab/>
      </w:r>
      <w:r>
        <w:rPr>
          <w:spacing w:val="-10"/>
        </w:rPr>
        <w:t>5</w:t>
      </w:r>
    </w:p>
    <w:p w14:paraId="0C0DFE86">
      <w:pPr>
        <w:pStyle w:val="7"/>
        <w:tabs>
          <w:tab w:val="left" w:pos="6941"/>
        </w:tabs>
        <w:ind w:left="1843" w:firstLine="0"/>
        <w:jc w:val="left"/>
      </w:pPr>
      <w:r>
        <w:t>2</w:t>
      </w:r>
      <w:r>
        <w:rPr>
          <w:spacing w:val="-41"/>
        </w:rPr>
        <w:t xml:space="preserve"> </w:t>
      </w:r>
      <w:r>
        <w:t>Великая</w:t>
      </w:r>
      <w:r>
        <w:rPr>
          <w:spacing w:val="-3"/>
        </w:rPr>
        <w:t xml:space="preserve"> </w:t>
      </w:r>
      <w:r>
        <w:t>Отечественная война</w:t>
      </w:r>
      <w:r>
        <w:rPr>
          <w:spacing w:val="-3"/>
        </w:rPr>
        <w:t xml:space="preserve"> </w:t>
      </w:r>
      <w:r>
        <w:t>1941-1945</w:t>
      </w:r>
      <w:r>
        <w:rPr>
          <w:spacing w:val="-2"/>
        </w:rPr>
        <w:t xml:space="preserve"> </w:t>
      </w:r>
      <w:r>
        <w:rPr>
          <w:spacing w:val="-5"/>
        </w:rPr>
        <w:t>гг.</w:t>
      </w:r>
      <w:r>
        <w:tab/>
      </w:r>
      <w:r>
        <w:rPr>
          <w:spacing w:val="-10"/>
        </w:rPr>
        <w:t>4</w:t>
      </w:r>
    </w:p>
    <w:p w14:paraId="1C6D5CFF">
      <w:pPr>
        <w:pStyle w:val="7"/>
        <w:tabs>
          <w:tab w:val="left" w:pos="8358"/>
        </w:tabs>
        <w:ind w:left="1843" w:firstLine="0"/>
        <w:jc w:val="left"/>
      </w:pPr>
      <w:r>
        <w:t>3</w:t>
      </w:r>
      <w:r>
        <w:rPr>
          <w:spacing w:val="-39"/>
        </w:rPr>
        <w:t xml:space="preserve"> </w:t>
      </w:r>
      <w:r>
        <w:t>Распад</w:t>
      </w:r>
      <w:r>
        <w:rPr>
          <w:spacing w:val="-4"/>
        </w:rPr>
        <w:t xml:space="preserve"> </w:t>
      </w:r>
      <w:r>
        <w:t>СССР.</w:t>
      </w:r>
      <w:r>
        <w:rPr>
          <w:spacing w:val="-3"/>
        </w:rPr>
        <w:t xml:space="preserve"> </w:t>
      </w:r>
      <w:r>
        <w:t>Становление</w:t>
      </w:r>
      <w:r>
        <w:rPr>
          <w:spacing w:val="-3"/>
        </w:rPr>
        <w:t xml:space="preserve"> </w:t>
      </w:r>
      <w:r>
        <w:t>новой</w:t>
      </w:r>
      <w:r>
        <w:rPr>
          <w:spacing w:val="-3"/>
        </w:rPr>
        <w:t xml:space="preserve"> </w:t>
      </w:r>
      <w:r>
        <w:t>России</w:t>
      </w:r>
      <w:r>
        <w:rPr>
          <w:spacing w:val="-3"/>
        </w:rPr>
        <w:t xml:space="preserve"> </w:t>
      </w:r>
      <w:r>
        <w:t>(1992-1999</w:t>
      </w:r>
      <w:r>
        <w:rPr>
          <w:spacing w:val="-2"/>
        </w:rPr>
        <w:t xml:space="preserve"> </w:t>
      </w:r>
      <w:r>
        <w:rPr>
          <w:spacing w:val="-4"/>
        </w:rPr>
        <w:t>гг.)</w:t>
      </w:r>
      <w:r>
        <w:tab/>
      </w:r>
      <w:r>
        <w:rPr>
          <w:spacing w:val="-10"/>
        </w:rPr>
        <w:t>2</w:t>
      </w:r>
    </w:p>
    <w:p w14:paraId="5BA1E7EB">
      <w:pPr>
        <w:pStyle w:val="7"/>
        <w:tabs>
          <w:tab w:val="left" w:pos="4109"/>
        </w:tabs>
        <w:ind w:left="1843" w:right="4480" w:firstLine="0"/>
        <w:jc w:val="left"/>
      </w:pPr>
      <w:r>
        <w:t>4</w:t>
      </w:r>
      <w:r>
        <w:rPr>
          <w:spacing w:val="-39"/>
        </w:rPr>
        <w:t xml:space="preserve"> </w:t>
      </w:r>
      <w:r>
        <w:t>Возрождение</w:t>
      </w:r>
      <w:r>
        <w:rPr>
          <w:spacing w:val="-10"/>
        </w:rPr>
        <w:t xml:space="preserve"> </w:t>
      </w:r>
      <w:r>
        <w:t>страны</w:t>
      </w:r>
      <w:r>
        <w:rPr>
          <w:spacing w:val="-6"/>
        </w:rPr>
        <w:t xml:space="preserve"> </w:t>
      </w:r>
      <w:r>
        <w:t>с</w:t>
      </w:r>
      <w:r>
        <w:rPr>
          <w:spacing w:val="-6"/>
        </w:rPr>
        <w:t xml:space="preserve"> </w:t>
      </w:r>
      <w:r>
        <w:t>2000-х</w:t>
      </w:r>
      <w:r>
        <w:rPr>
          <w:spacing w:val="-5"/>
        </w:rPr>
        <w:t xml:space="preserve"> </w:t>
      </w:r>
      <w:r>
        <w:t>гг.</w:t>
      </w:r>
      <w:r>
        <w:rPr>
          <w:spacing w:val="-7"/>
        </w:rPr>
        <w:t xml:space="preserve"> </w:t>
      </w:r>
      <w:r>
        <w:t>Воссоединение Крыма с Россией</w:t>
      </w:r>
      <w:r>
        <w:tab/>
      </w:r>
      <w:r>
        <w:rPr>
          <w:spacing w:val="-10"/>
        </w:rPr>
        <w:t>3</w:t>
      </w:r>
    </w:p>
    <w:p w14:paraId="29F06A04">
      <w:pPr>
        <w:pStyle w:val="7"/>
        <w:tabs>
          <w:tab w:val="left" w:pos="4817"/>
        </w:tabs>
        <w:spacing w:before="1"/>
        <w:ind w:left="1843" w:firstLine="0"/>
        <w:jc w:val="left"/>
      </w:pPr>
      <w:r>
        <w:t>5</w:t>
      </w:r>
      <w:r>
        <w:rPr>
          <w:spacing w:val="-39"/>
        </w:rPr>
        <w:t xml:space="preserve"> </w:t>
      </w:r>
      <w:r>
        <w:t>Итоговое</w:t>
      </w:r>
      <w:r>
        <w:rPr>
          <w:spacing w:val="-2"/>
        </w:rPr>
        <w:t xml:space="preserve"> повторение</w:t>
      </w:r>
      <w:r>
        <w:tab/>
      </w:r>
      <w:r>
        <w:rPr>
          <w:spacing w:val="-10"/>
        </w:rPr>
        <w:t>2</w:t>
      </w:r>
    </w:p>
    <w:p w14:paraId="595B1E90">
      <w:pPr>
        <w:pStyle w:val="7"/>
        <w:spacing w:before="276"/>
        <w:ind w:left="1843" w:firstLine="0"/>
        <w:jc w:val="left"/>
      </w:pPr>
      <w:r>
        <w:rPr>
          <w:spacing w:val="-2"/>
        </w:rPr>
        <w:t>Введение.</w:t>
      </w:r>
    </w:p>
    <w:p w14:paraId="683F0A39">
      <w:pPr>
        <w:pStyle w:val="7"/>
        <w:ind w:right="853"/>
        <w:jc w:val="left"/>
      </w:pPr>
      <w:r>
        <w:t>Преемственность</w:t>
      </w:r>
      <w:r>
        <w:rPr>
          <w:spacing w:val="40"/>
        </w:rPr>
        <w:t xml:space="preserve"> </w:t>
      </w:r>
      <w:r>
        <w:t>всех</w:t>
      </w:r>
      <w:r>
        <w:rPr>
          <w:spacing w:val="40"/>
        </w:rPr>
        <w:t xml:space="preserve"> </w:t>
      </w:r>
      <w:r>
        <w:t>этапов</w:t>
      </w:r>
      <w:r>
        <w:rPr>
          <w:spacing w:val="40"/>
        </w:rPr>
        <w:t xml:space="preserve"> </w:t>
      </w:r>
      <w:r>
        <w:t>отечественной</w:t>
      </w:r>
      <w:r>
        <w:rPr>
          <w:spacing w:val="40"/>
        </w:rPr>
        <w:t xml:space="preserve"> </w:t>
      </w:r>
      <w:r>
        <w:t>истории.</w:t>
      </w:r>
      <w:r>
        <w:rPr>
          <w:spacing w:val="40"/>
        </w:rPr>
        <w:t xml:space="preserve"> </w:t>
      </w:r>
      <w:r>
        <w:t>Период</w:t>
      </w:r>
      <w:r>
        <w:rPr>
          <w:spacing w:val="40"/>
        </w:rPr>
        <w:t xml:space="preserve"> </w:t>
      </w:r>
      <w:r>
        <w:t>Новейшей</w:t>
      </w:r>
      <w:r>
        <w:rPr>
          <w:spacing w:val="40"/>
        </w:rPr>
        <w:t xml:space="preserve"> </w:t>
      </w:r>
      <w:r>
        <w:t>истории страны</w:t>
      </w:r>
      <w:r>
        <w:rPr>
          <w:spacing w:val="-2"/>
        </w:rPr>
        <w:t xml:space="preserve"> </w:t>
      </w:r>
      <w:r>
        <w:t>(с</w:t>
      </w:r>
      <w:r>
        <w:rPr>
          <w:spacing w:val="-3"/>
        </w:rPr>
        <w:t xml:space="preserve"> </w:t>
      </w:r>
      <w:r>
        <w:t>1914</w:t>
      </w:r>
      <w:r>
        <w:rPr>
          <w:spacing w:val="-2"/>
        </w:rPr>
        <w:t xml:space="preserve"> </w:t>
      </w:r>
      <w:r>
        <w:t>г.</w:t>
      </w:r>
      <w:r>
        <w:rPr>
          <w:spacing w:val="-2"/>
        </w:rPr>
        <w:t xml:space="preserve"> </w:t>
      </w:r>
      <w:r>
        <w:t>по</w:t>
      </w:r>
      <w:r>
        <w:rPr>
          <w:spacing w:val="-1"/>
        </w:rPr>
        <w:t xml:space="preserve"> </w:t>
      </w:r>
      <w:r>
        <w:t>настоящее</w:t>
      </w:r>
      <w:r>
        <w:rPr>
          <w:spacing w:val="-3"/>
        </w:rPr>
        <w:t xml:space="preserve"> </w:t>
      </w:r>
      <w:r>
        <w:t>время).</w:t>
      </w:r>
      <w:r>
        <w:rPr>
          <w:spacing w:val="-2"/>
        </w:rPr>
        <w:t xml:space="preserve"> </w:t>
      </w:r>
      <w:r>
        <w:t>Важнейшие</w:t>
      </w:r>
      <w:r>
        <w:rPr>
          <w:spacing w:val="-3"/>
        </w:rPr>
        <w:t xml:space="preserve"> </w:t>
      </w:r>
      <w:r>
        <w:t>события,</w:t>
      </w:r>
      <w:r>
        <w:rPr>
          <w:spacing w:val="-2"/>
        </w:rPr>
        <w:t xml:space="preserve"> </w:t>
      </w:r>
      <w:r>
        <w:t>процессы</w:t>
      </w:r>
      <w:r>
        <w:rPr>
          <w:spacing w:val="-1"/>
        </w:rPr>
        <w:t xml:space="preserve"> </w:t>
      </w:r>
      <w:r>
        <w:t>ХХ</w:t>
      </w:r>
      <w:r>
        <w:rPr>
          <w:spacing w:val="-3"/>
        </w:rPr>
        <w:t xml:space="preserve"> </w:t>
      </w:r>
      <w:r>
        <w:t>‒</w:t>
      </w:r>
      <w:r>
        <w:rPr>
          <w:spacing w:val="-2"/>
        </w:rPr>
        <w:t xml:space="preserve"> </w:t>
      </w:r>
      <w:r>
        <w:t>начала</w:t>
      </w:r>
      <w:r>
        <w:rPr>
          <w:spacing w:val="-1"/>
        </w:rPr>
        <w:t xml:space="preserve"> </w:t>
      </w:r>
      <w:r>
        <w:t>XXI</w:t>
      </w:r>
      <w:r>
        <w:rPr>
          <w:spacing w:val="-5"/>
        </w:rPr>
        <w:t xml:space="preserve"> в.</w:t>
      </w:r>
    </w:p>
    <w:p w14:paraId="6D48BCBD">
      <w:pPr>
        <w:pStyle w:val="7"/>
        <w:ind w:left="1843" w:firstLine="0"/>
        <w:jc w:val="left"/>
      </w:pPr>
      <w:r>
        <w:t>Российская</w:t>
      </w:r>
      <w:r>
        <w:rPr>
          <w:spacing w:val="-3"/>
        </w:rPr>
        <w:t xml:space="preserve"> </w:t>
      </w:r>
      <w:r>
        <w:t>революция</w:t>
      </w:r>
      <w:r>
        <w:rPr>
          <w:spacing w:val="-5"/>
        </w:rPr>
        <w:t xml:space="preserve"> </w:t>
      </w:r>
      <w:r>
        <w:t>1917—1922</w:t>
      </w:r>
      <w:r>
        <w:rPr>
          <w:spacing w:val="-2"/>
        </w:rPr>
        <w:t xml:space="preserve"> </w:t>
      </w:r>
      <w:r>
        <w:rPr>
          <w:spacing w:val="-5"/>
        </w:rPr>
        <w:t>гг.</w:t>
      </w:r>
    </w:p>
    <w:p w14:paraId="181BDAE8">
      <w:pPr>
        <w:pStyle w:val="7"/>
        <w:ind w:right="853"/>
        <w:jc w:val="left"/>
      </w:pPr>
      <w:r>
        <w:t xml:space="preserve">Российская империя накануне Февральской революции 1917 г.: общенациональный </w:t>
      </w:r>
      <w:r>
        <w:rPr>
          <w:spacing w:val="-2"/>
        </w:rPr>
        <w:t>кризис.</w:t>
      </w:r>
    </w:p>
    <w:p w14:paraId="6E7AD174">
      <w:pPr>
        <w:pStyle w:val="7"/>
        <w:ind w:left="1843" w:firstLine="0"/>
        <w:jc w:val="left"/>
      </w:pPr>
      <w:r>
        <w:t>Февральское</w:t>
      </w:r>
      <w:r>
        <w:rPr>
          <w:spacing w:val="-3"/>
        </w:rPr>
        <w:t xml:space="preserve"> </w:t>
      </w:r>
      <w:r>
        <w:t>восстание</w:t>
      </w:r>
      <w:r>
        <w:rPr>
          <w:spacing w:val="-3"/>
        </w:rPr>
        <w:t xml:space="preserve"> </w:t>
      </w:r>
      <w:r>
        <w:t>в</w:t>
      </w:r>
      <w:r>
        <w:rPr>
          <w:spacing w:val="-3"/>
        </w:rPr>
        <w:t xml:space="preserve"> </w:t>
      </w:r>
      <w:r>
        <w:t>Петрограде.</w:t>
      </w:r>
      <w:r>
        <w:rPr>
          <w:spacing w:val="-2"/>
        </w:rPr>
        <w:t xml:space="preserve"> </w:t>
      </w:r>
      <w:r>
        <w:t>Отречение</w:t>
      </w:r>
      <w:r>
        <w:rPr>
          <w:spacing w:val="-3"/>
        </w:rPr>
        <w:t xml:space="preserve"> </w:t>
      </w:r>
      <w:r>
        <w:t>Николая</w:t>
      </w:r>
      <w:r>
        <w:rPr>
          <w:spacing w:val="1"/>
        </w:rPr>
        <w:t xml:space="preserve"> </w:t>
      </w:r>
      <w:r>
        <w:rPr>
          <w:spacing w:val="-5"/>
        </w:rPr>
        <w:t>II.</w:t>
      </w:r>
    </w:p>
    <w:p w14:paraId="0249159B">
      <w:pPr>
        <w:pStyle w:val="7"/>
        <w:ind w:right="847"/>
      </w:pPr>
      <w:r>
        <w:t>Падение монархии. Временное правительство и Советы, их руководители. Демократизация</w:t>
      </w:r>
      <w:r>
        <w:rPr>
          <w:spacing w:val="-8"/>
        </w:rPr>
        <w:t xml:space="preserve"> </w:t>
      </w:r>
      <w:r>
        <w:t>жизни</w:t>
      </w:r>
      <w:r>
        <w:rPr>
          <w:spacing w:val="-8"/>
        </w:rPr>
        <w:t xml:space="preserve"> </w:t>
      </w:r>
      <w:r>
        <w:t>страны.</w:t>
      </w:r>
      <w:r>
        <w:rPr>
          <w:spacing w:val="-8"/>
        </w:rPr>
        <w:t xml:space="preserve"> </w:t>
      </w:r>
      <w:r>
        <w:t>Тяготы</w:t>
      </w:r>
      <w:r>
        <w:rPr>
          <w:spacing w:val="-8"/>
        </w:rPr>
        <w:t xml:space="preserve"> </w:t>
      </w:r>
      <w:r>
        <w:t>войны</w:t>
      </w:r>
      <w:r>
        <w:rPr>
          <w:spacing w:val="-10"/>
        </w:rPr>
        <w:t xml:space="preserve"> </w:t>
      </w:r>
      <w:r>
        <w:t>и</w:t>
      </w:r>
      <w:r>
        <w:rPr>
          <w:spacing w:val="-7"/>
        </w:rPr>
        <w:t xml:space="preserve"> </w:t>
      </w:r>
      <w:r>
        <w:t>обострение</w:t>
      </w:r>
      <w:r>
        <w:rPr>
          <w:spacing w:val="-8"/>
        </w:rPr>
        <w:t xml:space="preserve"> </w:t>
      </w:r>
      <w:r>
        <w:t>внутриполитического</w:t>
      </w:r>
      <w:r>
        <w:rPr>
          <w:spacing w:val="-8"/>
        </w:rPr>
        <w:t xml:space="preserve"> </w:t>
      </w:r>
      <w:r>
        <w:t>кризиса. Угроза территориального распада страны.</w:t>
      </w:r>
    </w:p>
    <w:p w14:paraId="3A8BC0DF">
      <w:pPr>
        <w:pStyle w:val="7"/>
        <w:ind w:right="841"/>
      </w:pPr>
      <w:r>
        <w:t>Цели и лозунги большевиков. В.И. Ленин как политический деятель. Вооружённое восстание</w:t>
      </w:r>
      <w:r>
        <w:rPr>
          <w:spacing w:val="-15"/>
        </w:rPr>
        <w:t xml:space="preserve"> </w:t>
      </w:r>
      <w:r>
        <w:t>в</w:t>
      </w:r>
      <w:r>
        <w:rPr>
          <w:spacing w:val="-15"/>
        </w:rPr>
        <w:t xml:space="preserve"> </w:t>
      </w:r>
      <w:r>
        <w:t>Петрограде</w:t>
      </w:r>
      <w:r>
        <w:rPr>
          <w:spacing w:val="-15"/>
        </w:rPr>
        <w:t xml:space="preserve"> </w:t>
      </w:r>
      <w:r>
        <w:t>25</w:t>
      </w:r>
      <w:r>
        <w:rPr>
          <w:spacing w:val="-15"/>
        </w:rPr>
        <w:t xml:space="preserve"> </w:t>
      </w:r>
      <w:r>
        <w:t>октября</w:t>
      </w:r>
      <w:r>
        <w:rPr>
          <w:spacing w:val="-15"/>
        </w:rPr>
        <w:t xml:space="preserve"> </w:t>
      </w:r>
      <w:r>
        <w:t>(7</w:t>
      </w:r>
      <w:r>
        <w:rPr>
          <w:spacing w:val="-15"/>
        </w:rPr>
        <w:t xml:space="preserve"> </w:t>
      </w:r>
      <w:r>
        <w:t>ноября)</w:t>
      </w:r>
      <w:r>
        <w:rPr>
          <w:spacing w:val="-15"/>
        </w:rPr>
        <w:t xml:space="preserve"> </w:t>
      </w:r>
      <w:r>
        <w:t>1917</w:t>
      </w:r>
      <w:r>
        <w:rPr>
          <w:spacing w:val="-15"/>
        </w:rPr>
        <w:t xml:space="preserve"> </w:t>
      </w:r>
      <w:r>
        <w:t>г.</w:t>
      </w:r>
      <w:r>
        <w:rPr>
          <w:spacing w:val="-15"/>
        </w:rPr>
        <w:t xml:space="preserve"> </w:t>
      </w:r>
      <w:r>
        <w:t>Свержение</w:t>
      </w:r>
      <w:r>
        <w:rPr>
          <w:spacing w:val="-15"/>
        </w:rPr>
        <w:t xml:space="preserve"> </w:t>
      </w:r>
      <w:r>
        <w:t>Временного</w:t>
      </w:r>
      <w:r>
        <w:rPr>
          <w:spacing w:val="-15"/>
        </w:rPr>
        <w:t xml:space="preserve"> </w:t>
      </w:r>
      <w:r>
        <w:t>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5E3C614B">
      <w:pPr>
        <w:pStyle w:val="7"/>
        <w:ind w:right="848"/>
      </w:pPr>
      <w:r>
        <w:t>Гражданская война как национальная трагедия. Военная интервенция. Политика белых правительств А. В. Колчака, А. И. Деникина и П. Н. Врангеля.</w:t>
      </w:r>
    </w:p>
    <w:p w14:paraId="0899A59F">
      <w:pPr>
        <w:pStyle w:val="7"/>
        <w:spacing w:before="1"/>
        <w:ind w:right="853"/>
      </w:pPr>
      <w:r>
        <w:t>Переход страны к мирной жизни. Образование СССР. Революционные события в России глазами соотечественников и мира. Русское зарубежье.</w:t>
      </w:r>
    </w:p>
    <w:p w14:paraId="4FD72AF4">
      <w:pPr>
        <w:pStyle w:val="7"/>
        <w:ind w:right="849"/>
      </w:pPr>
      <w:r>
        <w:t>Влияние</w:t>
      </w:r>
      <w:r>
        <w:rPr>
          <w:spacing w:val="-15"/>
        </w:rPr>
        <w:t xml:space="preserve"> </w:t>
      </w:r>
      <w:r>
        <w:t>революционных</w:t>
      </w:r>
      <w:r>
        <w:rPr>
          <w:spacing w:val="-15"/>
        </w:rPr>
        <w:t xml:space="preserve"> </w:t>
      </w:r>
      <w:r>
        <w:t>событий</w:t>
      </w:r>
      <w:r>
        <w:rPr>
          <w:spacing w:val="-15"/>
        </w:rPr>
        <w:t xml:space="preserve"> </w:t>
      </w:r>
      <w:r>
        <w:t>на</w:t>
      </w:r>
      <w:r>
        <w:rPr>
          <w:spacing w:val="-15"/>
        </w:rPr>
        <w:t xml:space="preserve"> </w:t>
      </w:r>
      <w:r>
        <w:t>общемировые</w:t>
      </w:r>
      <w:r>
        <w:rPr>
          <w:spacing w:val="-15"/>
        </w:rPr>
        <w:t xml:space="preserve"> </w:t>
      </w:r>
      <w:r>
        <w:t>процессы</w:t>
      </w:r>
      <w:r>
        <w:rPr>
          <w:spacing w:val="-15"/>
        </w:rPr>
        <w:t xml:space="preserve"> </w:t>
      </w:r>
      <w:r>
        <w:t>XX</w:t>
      </w:r>
      <w:r>
        <w:rPr>
          <w:spacing w:val="-15"/>
        </w:rPr>
        <w:t xml:space="preserve"> </w:t>
      </w:r>
      <w:r>
        <w:t>в.,</w:t>
      </w:r>
      <w:r>
        <w:rPr>
          <w:spacing w:val="-15"/>
        </w:rPr>
        <w:t xml:space="preserve"> </w:t>
      </w:r>
      <w:r>
        <w:t>историю</w:t>
      </w:r>
      <w:r>
        <w:rPr>
          <w:spacing w:val="-15"/>
        </w:rPr>
        <w:t xml:space="preserve"> </w:t>
      </w:r>
      <w:r>
        <w:t xml:space="preserve">народов </w:t>
      </w:r>
      <w:r>
        <w:rPr>
          <w:spacing w:val="-2"/>
        </w:rPr>
        <w:t>России.</w:t>
      </w:r>
    </w:p>
    <w:p w14:paraId="2522BC20">
      <w:pPr>
        <w:pStyle w:val="7"/>
        <w:ind w:left="1843" w:firstLine="0"/>
      </w:pPr>
      <w:r>
        <w:t>Великая</w:t>
      </w:r>
      <w:r>
        <w:rPr>
          <w:spacing w:val="-5"/>
        </w:rPr>
        <w:t xml:space="preserve"> </w:t>
      </w:r>
      <w:r>
        <w:t>Отечественная война</w:t>
      </w:r>
      <w:r>
        <w:rPr>
          <w:spacing w:val="-3"/>
        </w:rPr>
        <w:t xml:space="preserve"> </w:t>
      </w:r>
      <w:r>
        <w:t>1941-1945</w:t>
      </w:r>
      <w:r>
        <w:rPr>
          <w:spacing w:val="-2"/>
        </w:rPr>
        <w:t xml:space="preserve"> </w:t>
      </w:r>
      <w:r>
        <w:rPr>
          <w:spacing w:val="-5"/>
        </w:rPr>
        <w:t>гг.</w:t>
      </w:r>
    </w:p>
    <w:p w14:paraId="43F18992">
      <w:pPr>
        <w:pStyle w:val="7"/>
        <w:ind w:right="849"/>
      </w:pPr>
      <w:r>
        <w:t>План «Барбаросса» и цели гитлеровской Германии в войне с СССР. Нападение на СССР</w:t>
      </w:r>
      <w:r>
        <w:rPr>
          <w:spacing w:val="-11"/>
        </w:rPr>
        <w:t xml:space="preserve"> </w:t>
      </w:r>
      <w:r>
        <w:t>22</w:t>
      </w:r>
      <w:r>
        <w:rPr>
          <w:spacing w:val="-12"/>
        </w:rPr>
        <w:t xml:space="preserve"> </w:t>
      </w:r>
      <w:r>
        <w:t>июня</w:t>
      </w:r>
      <w:r>
        <w:rPr>
          <w:spacing w:val="-9"/>
        </w:rPr>
        <w:t xml:space="preserve"> </w:t>
      </w:r>
      <w:r>
        <w:t>1941</w:t>
      </w:r>
      <w:r>
        <w:rPr>
          <w:spacing w:val="-10"/>
        </w:rPr>
        <w:t xml:space="preserve"> </w:t>
      </w:r>
      <w:r>
        <w:t>г.</w:t>
      </w:r>
      <w:r>
        <w:rPr>
          <w:spacing w:val="-9"/>
        </w:rPr>
        <w:t xml:space="preserve"> </w:t>
      </w:r>
      <w:r>
        <w:t>Причины</w:t>
      </w:r>
      <w:r>
        <w:rPr>
          <w:spacing w:val="-10"/>
        </w:rPr>
        <w:t xml:space="preserve"> </w:t>
      </w:r>
      <w:r>
        <w:t>отступления</w:t>
      </w:r>
      <w:r>
        <w:rPr>
          <w:spacing w:val="-10"/>
        </w:rPr>
        <w:t xml:space="preserve"> </w:t>
      </w:r>
      <w:r>
        <w:t>Красной</w:t>
      </w:r>
      <w:r>
        <w:rPr>
          <w:spacing w:val="-8"/>
        </w:rPr>
        <w:t xml:space="preserve"> </w:t>
      </w:r>
      <w:r>
        <w:t>Армии</w:t>
      </w:r>
      <w:r>
        <w:rPr>
          <w:spacing w:val="-9"/>
        </w:rPr>
        <w:t xml:space="preserve"> </w:t>
      </w:r>
      <w:r>
        <w:t>в</w:t>
      </w:r>
      <w:r>
        <w:rPr>
          <w:spacing w:val="-10"/>
        </w:rPr>
        <w:t xml:space="preserve"> </w:t>
      </w:r>
      <w:r>
        <w:t>первые</w:t>
      </w:r>
      <w:r>
        <w:rPr>
          <w:spacing w:val="-10"/>
        </w:rPr>
        <w:t xml:space="preserve"> </w:t>
      </w:r>
      <w:r>
        <w:t>месяцы</w:t>
      </w:r>
      <w:r>
        <w:rPr>
          <w:spacing w:val="-10"/>
        </w:rPr>
        <w:t xml:space="preserve"> </w:t>
      </w:r>
      <w:r>
        <w:t>войны.</w:t>
      </w:r>
      <w:r>
        <w:rPr>
          <w:spacing w:val="-4"/>
        </w:rPr>
        <w:t xml:space="preserve"> «Всё</w:t>
      </w:r>
    </w:p>
    <w:p w14:paraId="611B2A38">
      <w:pPr>
        <w:pStyle w:val="7"/>
        <w:spacing w:after="0"/>
        <w:sectPr>
          <w:pgSz w:w="11910" w:h="16840"/>
          <w:pgMar w:top="920" w:right="0" w:bottom="280" w:left="425" w:header="736" w:footer="0" w:gutter="0"/>
          <w:cols w:space="720" w:num="1"/>
        </w:sectPr>
      </w:pPr>
    </w:p>
    <w:p w14:paraId="5767C07F">
      <w:pPr>
        <w:pStyle w:val="7"/>
        <w:spacing w:before="189"/>
        <w:ind w:right="854" w:firstLine="0"/>
      </w:pPr>
      <w:r>
        <w:t>для фронта! Все для победы!»: мобилизация сил на отпор врагу и перестройка экономики на военный лад.</w:t>
      </w:r>
    </w:p>
    <w:p w14:paraId="3ABD9BB4">
      <w:pPr>
        <w:pStyle w:val="7"/>
        <w:ind w:right="853"/>
      </w:pPr>
      <w:r>
        <w:t>Битва за Москву. Парад 7 ноября 1941 г. на Красной площади. Срыв германских планов молниеносной войны.</w:t>
      </w:r>
    </w:p>
    <w:p w14:paraId="3BFC52D6">
      <w:pPr>
        <w:pStyle w:val="7"/>
        <w:ind w:right="848"/>
      </w:pPr>
      <w:r>
        <w:t xml:space="preserve">Блокада Ленинграда. Дорога жизни. Значение героического сопротивления </w:t>
      </w:r>
      <w:r>
        <w:rPr>
          <w:spacing w:val="-2"/>
        </w:rPr>
        <w:t>Ленинграда.</w:t>
      </w:r>
    </w:p>
    <w:p w14:paraId="799B1A0E">
      <w:pPr>
        <w:pStyle w:val="7"/>
        <w:ind w:right="853"/>
      </w:pPr>
      <w:r>
        <w:t>Гитлеровский план «Ост». Преступления нацистов и их пособников на территории СССР.</w:t>
      </w:r>
      <w:r>
        <w:rPr>
          <w:spacing w:val="-15"/>
        </w:rPr>
        <w:t xml:space="preserve"> </w:t>
      </w:r>
      <w:r>
        <w:t>Разграбление</w:t>
      </w:r>
      <w:r>
        <w:rPr>
          <w:spacing w:val="-15"/>
        </w:rPr>
        <w:t xml:space="preserve"> </w:t>
      </w:r>
      <w:r>
        <w:t>и</w:t>
      </w:r>
      <w:r>
        <w:rPr>
          <w:spacing w:val="-15"/>
        </w:rPr>
        <w:t xml:space="preserve"> </w:t>
      </w:r>
      <w:r>
        <w:t>уничтожение</w:t>
      </w:r>
      <w:r>
        <w:rPr>
          <w:spacing w:val="-15"/>
        </w:rPr>
        <w:t xml:space="preserve"> </w:t>
      </w:r>
      <w:r>
        <w:t>культурных</w:t>
      </w:r>
      <w:r>
        <w:rPr>
          <w:spacing w:val="-15"/>
        </w:rPr>
        <w:t xml:space="preserve"> </w:t>
      </w:r>
      <w:r>
        <w:t>ценностей.</w:t>
      </w:r>
      <w:r>
        <w:rPr>
          <w:spacing w:val="-15"/>
        </w:rPr>
        <w:t xml:space="preserve"> </w:t>
      </w:r>
      <w:r>
        <w:t>Холокост.</w:t>
      </w:r>
      <w:r>
        <w:rPr>
          <w:spacing w:val="-15"/>
        </w:rPr>
        <w:t xml:space="preserve"> </w:t>
      </w:r>
      <w:r>
        <w:t>Гитлеровские</w:t>
      </w:r>
      <w:r>
        <w:rPr>
          <w:spacing w:val="-15"/>
        </w:rPr>
        <w:t xml:space="preserve"> </w:t>
      </w:r>
      <w:r>
        <w:t>лагеря уничтожения (лагеря смерти).</w:t>
      </w:r>
    </w:p>
    <w:p w14:paraId="1682B6E4">
      <w:pPr>
        <w:pStyle w:val="7"/>
        <w:ind w:left="1843" w:firstLine="0"/>
      </w:pPr>
      <w:r>
        <w:t>Коренной</w:t>
      </w:r>
      <w:r>
        <w:rPr>
          <w:spacing w:val="50"/>
        </w:rPr>
        <w:t xml:space="preserve"> </w:t>
      </w:r>
      <w:r>
        <w:t>перелом</w:t>
      </w:r>
      <w:r>
        <w:rPr>
          <w:spacing w:val="51"/>
        </w:rPr>
        <w:t xml:space="preserve"> </w:t>
      </w:r>
      <w:r>
        <w:t>в</w:t>
      </w:r>
      <w:r>
        <w:rPr>
          <w:spacing w:val="51"/>
        </w:rPr>
        <w:t xml:space="preserve"> </w:t>
      </w:r>
      <w:r>
        <w:t>ходе</w:t>
      </w:r>
      <w:r>
        <w:rPr>
          <w:spacing w:val="52"/>
        </w:rPr>
        <w:t xml:space="preserve"> </w:t>
      </w:r>
      <w:r>
        <w:t>Великой</w:t>
      </w:r>
      <w:r>
        <w:rPr>
          <w:spacing w:val="52"/>
        </w:rPr>
        <w:t xml:space="preserve"> </w:t>
      </w:r>
      <w:r>
        <w:t>Отечественной</w:t>
      </w:r>
      <w:r>
        <w:rPr>
          <w:spacing w:val="52"/>
        </w:rPr>
        <w:t xml:space="preserve"> </w:t>
      </w:r>
      <w:r>
        <w:t>войны.</w:t>
      </w:r>
      <w:r>
        <w:rPr>
          <w:spacing w:val="51"/>
        </w:rPr>
        <w:t xml:space="preserve"> </w:t>
      </w:r>
      <w:r>
        <w:t>Сталинградская</w:t>
      </w:r>
      <w:r>
        <w:rPr>
          <w:spacing w:val="52"/>
        </w:rPr>
        <w:t xml:space="preserve"> </w:t>
      </w:r>
      <w:r>
        <w:rPr>
          <w:spacing w:val="-2"/>
        </w:rPr>
        <w:t>битва.</w:t>
      </w:r>
    </w:p>
    <w:p w14:paraId="0DF91A07">
      <w:pPr>
        <w:pStyle w:val="7"/>
        <w:ind w:firstLine="0"/>
      </w:pPr>
      <w:r>
        <w:t>Битва</w:t>
      </w:r>
      <w:r>
        <w:rPr>
          <w:spacing w:val="-6"/>
        </w:rPr>
        <w:t xml:space="preserve"> </w:t>
      </w:r>
      <w:r>
        <w:t>на</w:t>
      </w:r>
      <w:r>
        <w:rPr>
          <w:spacing w:val="-3"/>
        </w:rPr>
        <w:t xml:space="preserve"> </w:t>
      </w:r>
      <w:r>
        <w:t>Курской</w:t>
      </w:r>
      <w:r>
        <w:rPr>
          <w:spacing w:val="-2"/>
        </w:rPr>
        <w:t xml:space="preserve"> </w:t>
      </w:r>
      <w:r>
        <w:rPr>
          <w:spacing w:val="-4"/>
        </w:rPr>
        <w:t>дуге.</w:t>
      </w:r>
    </w:p>
    <w:p w14:paraId="5D12FD47">
      <w:pPr>
        <w:pStyle w:val="7"/>
        <w:ind w:right="840"/>
      </w:pPr>
      <w:r>
        <w:t>Прорыв</w:t>
      </w:r>
      <w:r>
        <w:rPr>
          <w:spacing w:val="-1"/>
        </w:rPr>
        <w:t xml:space="preserve"> </w:t>
      </w:r>
      <w:r>
        <w:t>и снятие</w:t>
      </w:r>
      <w:r>
        <w:rPr>
          <w:spacing w:val="-1"/>
        </w:rPr>
        <w:t xml:space="preserve"> </w:t>
      </w:r>
      <w:r>
        <w:t>блокады</w:t>
      </w:r>
      <w:r>
        <w:rPr>
          <w:spacing w:val="-1"/>
        </w:rPr>
        <w:t xml:space="preserve"> </w:t>
      </w:r>
      <w:r>
        <w:t>Ленинграда. Битва</w:t>
      </w:r>
      <w:r>
        <w:rPr>
          <w:spacing w:val="-1"/>
        </w:rPr>
        <w:t xml:space="preserve"> </w:t>
      </w:r>
      <w:r>
        <w:t>за</w:t>
      </w:r>
      <w:r>
        <w:rPr>
          <w:spacing w:val="-1"/>
        </w:rPr>
        <w:t xml:space="preserve"> </w:t>
      </w:r>
      <w:r>
        <w:t>Днепр. Массовый героизм</w:t>
      </w:r>
      <w:r>
        <w:rPr>
          <w:spacing w:val="-1"/>
        </w:rPr>
        <w:t xml:space="preserve"> </w:t>
      </w:r>
      <w:r>
        <w:t>советских людей,</w:t>
      </w:r>
      <w:r>
        <w:rPr>
          <w:spacing w:val="-15"/>
        </w:rPr>
        <w:t xml:space="preserve"> </w:t>
      </w:r>
      <w:r>
        <w:t>представителей</w:t>
      </w:r>
      <w:r>
        <w:rPr>
          <w:spacing w:val="-15"/>
        </w:rPr>
        <w:t xml:space="preserve"> </w:t>
      </w:r>
      <w:r>
        <w:t>всех</w:t>
      </w:r>
      <w:r>
        <w:rPr>
          <w:spacing w:val="-15"/>
        </w:rPr>
        <w:t xml:space="preserve"> </w:t>
      </w:r>
      <w:r>
        <w:t>народов</w:t>
      </w:r>
      <w:r>
        <w:rPr>
          <w:spacing w:val="-15"/>
        </w:rPr>
        <w:t xml:space="preserve"> </w:t>
      </w:r>
      <w:r>
        <w:t>СССР,</w:t>
      </w:r>
      <w:r>
        <w:rPr>
          <w:spacing w:val="-15"/>
        </w:rPr>
        <w:t xml:space="preserve"> </w:t>
      </w:r>
      <w:r>
        <w:t>на</w:t>
      </w:r>
      <w:r>
        <w:rPr>
          <w:spacing w:val="-15"/>
        </w:rPr>
        <w:t xml:space="preserve"> </w:t>
      </w:r>
      <w:r>
        <w:t>фронте</w:t>
      </w:r>
      <w:r>
        <w:rPr>
          <w:spacing w:val="-15"/>
        </w:rPr>
        <w:t xml:space="preserve"> </w:t>
      </w:r>
      <w:r>
        <w:t>и</w:t>
      </w:r>
      <w:r>
        <w:rPr>
          <w:spacing w:val="-15"/>
        </w:rPr>
        <w:t xml:space="preserve"> </w:t>
      </w:r>
      <w:r>
        <w:t>в</w:t>
      </w:r>
      <w:r>
        <w:rPr>
          <w:spacing w:val="-15"/>
        </w:rPr>
        <w:t xml:space="preserve"> </w:t>
      </w:r>
      <w:r>
        <w:t>тылу.</w:t>
      </w:r>
      <w:r>
        <w:rPr>
          <w:spacing w:val="-15"/>
        </w:rPr>
        <w:t xml:space="preserve"> </w:t>
      </w:r>
      <w:r>
        <w:t>Организация</w:t>
      </w:r>
      <w:r>
        <w:rPr>
          <w:spacing w:val="-15"/>
        </w:rPr>
        <w:t xml:space="preserve"> </w:t>
      </w:r>
      <w:r>
        <w:t>борьбы</w:t>
      </w:r>
      <w:r>
        <w:rPr>
          <w:spacing w:val="-15"/>
        </w:rPr>
        <w:t xml:space="preserve"> </w:t>
      </w:r>
      <w:r>
        <w:t>в</w:t>
      </w:r>
      <w:r>
        <w:rPr>
          <w:spacing w:val="-15"/>
        </w:rPr>
        <w:t xml:space="preserve"> </w:t>
      </w:r>
      <w:r>
        <w:t>тылу врага:</w:t>
      </w:r>
      <w:r>
        <w:rPr>
          <w:spacing w:val="-15"/>
        </w:rPr>
        <w:t xml:space="preserve"> </w:t>
      </w:r>
      <w:r>
        <w:t>партизанское</w:t>
      </w:r>
      <w:r>
        <w:rPr>
          <w:spacing w:val="-15"/>
        </w:rPr>
        <w:t xml:space="preserve"> </w:t>
      </w:r>
      <w:r>
        <w:t>движение</w:t>
      </w:r>
      <w:r>
        <w:rPr>
          <w:spacing w:val="-15"/>
        </w:rPr>
        <w:t xml:space="preserve"> </w:t>
      </w:r>
      <w:r>
        <w:t>и</w:t>
      </w:r>
      <w:r>
        <w:rPr>
          <w:spacing w:val="-14"/>
        </w:rPr>
        <w:t xml:space="preserve"> </w:t>
      </w:r>
      <w:r>
        <w:t>подпольщики.</w:t>
      </w:r>
      <w:r>
        <w:rPr>
          <w:spacing w:val="-15"/>
        </w:rPr>
        <w:t xml:space="preserve"> </w:t>
      </w:r>
      <w:r>
        <w:t>Юные</w:t>
      </w:r>
      <w:r>
        <w:rPr>
          <w:spacing w:val="-15"/>
        </w:rPr>
        <w:t xml:space="preserve"> </w:t>
      </w:r>
      <w:r>
        <w:t>герои</w:t>
      </w:r>
      <w:r>
        <w:rPr>
          <w:spacing w:val="-14"/>
        </w:rPr>
        <w:t xml:space="preserve"> </w:t>
      </w:r>
      <w:r>
        <w:t>фронта</w:t>
      </w:r>
      <w:r>
        <w:rPr>
          <w:spacing w:val="-15"/>
        </w:rPr>
        <w:t xml:space="preserve"> </w:t>
      </w:r>
      <w:r>
        <w:t>и</w:t>
      </w:r>
      <w:r>
        <w:rPr>
          <w:spacing w:val="-14"/>
        </w:rPr>
        <w:t xml:space="preserve"> </w:t>
      </w:r>
      <w:r>
        <w:t>тыла.</w:t>
      </w:r>
      <w:r>
        <w:rPr>
          <w:spacing w:val="-14"/>
        </w:rPr>
        <w:t xml:space="preserve"> </w:t>
      </w:r>
      <w:r>
        <w:t>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4DE4B3BF">
      <w:pPr>
        <w:pStyle w:val="7"/>
        <w:spacing w:before="1"/>
        <w:ind w:right="849"/>
      </w:pPr>
      <w:r>
        <w:t>Освобождение оккупированной территории СССР. Белорусская наступательная операция (операция «Багратион») Красной Армии.</w:t>
      </w:r>
    </w:p>
    <w:p w14:paraId="546A35F5">
      <w:pPr>
        <w:pStyle w:val="7"/>
        <w:ind w:right="851"/>
      </w:pPr>
      <w: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14:paraId="255CF741">
      <w:pPr>
        <w:pStyle w:val="7"/>
        <w:ind w:left="1843" w:right="852" w:firstLine="0"/>
      </w:pPr>
      <w:r>
        <w:t>Разгром милитаристской Японии. 3 сентября ‒ окончание Второй мировой войны. Источники</w:t>
      </w:r>
      <w:r>
        <w:rPr>
          <w:spacing w:val="61"/>
        </w:rPr>
        <w:t xml:space="preserve">  </w:t>
      </w:r>
      <w:r>
        <w:t>Победы</w:t>
      </w:r>
      <w:r>
        <w:rPr>
          <w:spacing w:val="60"/>
        </w:rPr>
        <w:t xml:space="preserve">  </w:t>
      </w:r>
      <w:r>
        <w:t>советского</w:t>
      </w:r>
      <w:r>
        <w:rPr>
          <w:spacing w:val="62"/>
        </w:rPr>
        <w:t xml:space="preserve">  </w:t>
      </w:r>
      <w:r>
        <w:t>народа.</w:t>
      </w:r>
      <w:r>
        <w:rPr>
          <w:spacing w:val="63"/>
        </w:rPr>
        <w:t xml:space="preserve">  </w:t>
      </w:r>
      <w:r>
        <w:t>Выдающиеся</w:t>
      </w:r>
      <w:r>
        <w:rPr>
          <w:spacing w:val="61"/>
        </w:rPr>
        <w:t xml:space="preserve">  </w:t>
      </w:r>
      <w:r>
        <w:t>полководцы</w:t>
      </w:r>
      <w:r>
        <w:rPr>
          <w:spacing w:val="61"/>
        </w:rPr>
        <w:t xml:space="preserve">  </w:t>
      </w:r>
      <w:r>
        <w:rPr>
          <w:spacing w:val="-2"/>
        </w:rPr>
        <w:t>Великой</w:t>
      </w:r>
    </w:p>
    <w:p w14:paraId="7C80AA3F">
      <w:pPr>
        <w:pStyle w:val="7"/>
        <w:ind w:right="843" w:firstLine="0"/>
      </w:pPr>
      <w:r>
        <w:t>Отечественной войны. Решающая роль СССР в победе антигитлеровской коалиции. Людские</w:t>
      </w:r>
      <w:r>
        <w:rPr>
          <w:spacing w:val="-7"/>
        </w:rPr>
        <w:t xml:space="preserve"> </w:t>
      </w:r>
      <w:r>
        <w:t>и</w:t>
      </w:r>
      <w:r>
        <w:rPr>
          <w:spacing w:val="-3"/>
        </w:rPr>
        <w:t xml:space="preserve"> </w:t>
      </w:r>
      <w:r>
        <w:t>материальные</w:t>
      </w:r>
      <w:r>
        <w:rPr>
          <w:spacing w:val="-5"/>
        </w:rPr>
        <w:t xml:space="preserve"> </w:t>
      </w:r>
      <w:r>
        <w:t>потери</w:t>
      </w:r>
      <w:r>
        <w:rPr>
          <w:spacing w:val="-3"/>
        </w:rPr>
        <w:t xml:space="preserve"> </w:t>
      </w:r>
      <w:r>
        <w:t>СССР.</w:t>
      </w:r>
      <w:r>
        <w:rPr>
          <w:spacing w:val="-6"/>
        </w:rPr>
        <w:t xml:space="preserve"> </w:t>
      </w:r>
      <w:r>
        <w:t>Всемирно-историческое</w:t>
      </w:r>
      <w:r>
        <w:rPr>
          <w:spacing w:val="-4"/>
        </w:rPr>
        <w:t xml:space="preserve"> </w:t>
      </w:r>
      <w:r>
        <w:t>значение</w:t>
      </w:r>
      <w:r>
        <w:rPr>
          <w:spacing w:val="-4"/>
        </w:rPr>
        <w:t xml:space="preserve"> </w:t>
      </w:r>
      <w:r>
        <w:t>Победы</w:t>
      </w:r>
      <w:r>
        <w:rPr>
          <w:spacing w:val="-3"/>
        </w:rPr>
        <w:t xml:space="preserve"> </w:t>
      </w:r>
      <w:r>
        <w:t>СССР</w:t>
      </w:r>
      <w:r>
        <w:rPr>
          <w:spacing w:val="-5"/>
        </w:rPr>
        <w:t xml:space="preserve"> </w:t>
      </w:r>
      <w:r>
        <w:t>в Великой Отечественной войне.</w:t>
      </w:r>
    </w:p>
    <w:p w14:paraId="51B824AD">
      <w:pPr>
        <w:pStyle w:val="7"/>
        <w:spacing w:before="1"/>
        <w:ind w:right="853"/>
      </w:pPr>
      <w:r>
        <w:t>Окончание Второй мировой войны. Осуждение главных военных преступников их пособников (Нюрнбергский, Токийский и Хабаровский процессы).</w:t>
      </w:r>
    </w:p>
    <w:p w14:paraId="0EE32545">
      <w:pPr>
        <w:pStyle w:val="7"/>
        <w:ind w:right="852"/>
      </w:pPr>
      <w:r>
        <w:t>Попытки искажения истории Второй мировой войны и роли советского народа в победе</w:t>
      </w:r>
      <w:r>
        <w:rPr>
          <w:spacing w:val="-15"/>
        </w:rPr>
        <w:t xml:space="preserve"> </w:t>
      </w:r>
      <w:r>
        <w:t>над</w:t>
      </w:r>
      <w:r>
        <w:rPr>
          <w:spacing w:val="-14"/>
        </w:rPr>
        <w:t xml:space="preserve"> </w:t>
      </w:r>
      <w:r>
        <w:t>гитлеровской</w:t>
      </w:r>
      <w:r>
        <w:rPr>
          <w:spacing w:val="-13"/>
        </w:rPr>
        <w:t xml:space="preserve"> </w:t>
      </w:r>
      <w:r>
        <w:t>Германией</w:t>
      </w:r>
      <w:r>
        <w:rPr>
          <w:spacing w:val="-13"/>
        </w:rPr>
        <w:t xml:space="preserve"> </w:t>
      </w:r>
      <w:r>
        <w:t>и</w:t>
      </w:r>
      <w:r>
        <w:rPr>
          <w:spacing w:val="-13"/>
        </w:rPr>
        <w:t xml:space="preserve"> </w:t>
      </w:r>
      <w:r>
        <w:t>её</w:t>
      </w:r>
      <w:r>
        <w:rPr>
          <w:spacing w:val="-15"/>
        </w:rPr>
        <w:t xml:space="preserve"> </w:t>
      </w:r>
      <w:r>
        <w:t>союзниками.</w:t>
      </w:r>
      <w:r>
        <w:rPr>
          <w:spacing w:val="-14"/>
        </w:rPr>
        <w:t xml:space="preserve"> </w:t>
      </w:r>
      <w:r>
        <w:t>Конституция</w:t>
      </w:r>
      <w:r>
        <w:rPr>
          <w:spacing w:val="-14"/>
        </w:rPr>
        <w:t xml:space="preserve"> </w:t>
      </w:r>
      <w:r>
        <w:t>Российской</w:t>
      </w:r>
      <w:r>
        <w:rPr>
          <w:spacing w:val="-13"/>
        </w:rPr>
        <w:t xml:space="preserve"> </w:t>
      </w:r>
      <w:r>
        <w:t>Федерации о защите исторической правды.</w:t>
      </w:r>
    </w:p>
    <w:p w14:paraId="591D0CE1">
      <w:pPr>
        <w:pStyle w:val="7"/>
        <w:ind w:right="842"/>
      </w:pPr>
      <w:r>
        <w:t>Города-герои. Дни воинской славы и памятные даты в России. Указы Президента Российской</w:t>
      </w:r>
      <w:r>
        <w:rPr>
          <w:spacing w:val="79"/>
        </w:rPr>
        <w:t xml:space="preserve"> </w:t>
      </w:r>
      <w:r>
        <w:t>Федерации</w:t>
      </w:r>
      <w:r>
        <w:rPr>
          <w:spacing w:val="79"/>
        </w:rPr>
        <w:t xml:space="preserve"> </w:t>
      </w:r>
      <w:r>
        <w:t>об</w:t>
      </w:r>
      <w:r>
        <w:rPr>
          <w:spacing w:val="80"/>
        </w:rPr>
        <w:t xml:space="preserve"> </w:t>
      </w:r>
      <w:r>
        <w:t>утверждении</w:t>
      </w:r>
      <w:r>
        <w:rPr>
          <w:spacing w:val="79"/>
        </w:rPr>
        <w:t xml:space="preserve"> </w:t>
      </w:r>
      <w:r>
        <w:t>почётных</w:t>
      </w:r>
      <w:r>
        <w:rPr>
          <w:spacing w:val="80"/>
        </w:rPr>
        <w:t xml:space="preserve"> </w:t>
      </w:r>
      <w:r>
        <w:t>званий</w:t>
      </w:r>
      <w:r>
        <w:rPr>
          <w:spacing w:val="80"/>
        </w:rPr>
        <w:t xml:space="preserve"> </w:t>
      </w:r>
      <w:r>
        <w:t>«Города</w:t>
      </w:r>
      <w:r>
        <w:rPr>
          <w:spacing w:val="78"/>
        </w:rPr>
        <w:t xml:space="preserve"> </w:t>
      </w:r>
      <w:r>
        <w:t>воинской</w:t>
      </w:r>
      <w:r>
        <w:rPr>
          <w:spacing w:val="79"/>
        </w:rPr>
        <w:t xml:space="preserve"> </w:t>
      </w:r>
      <w:r>
        <w:t>славы»,</w:t>
      </w:r>
    </w:p>
    <w:p w14:paraId="01255B66">
      <w:pPr>
        <w:pStyle w:val="7"/>
        <w:ind w:right="852" w:firstLine="0"/>
      </w:pPr>
      <w:r>
        <w:t>«Города трудовой доблести», а также других мерах, направленных на увековечивание памяти о Великой Победе.</w:t>
      </w:r>
    </w:p>
    <w:p w14:paraId="633D4966">
      <w:pPr>
        <w:pStyle w:val="7"/>
        <w:ind w:right="844"/>
      </w:pPr>
      <w:r>
        <w:t>9</w:t>
      </w:r>
      <w:r>
        <w:rPr>
          <w:spacing w:val="-11"/>
        </w:rPr>
        <w:t xml:space="preserve"> </w:t>
      </w:r>
      <w:r>
        <w:t>мая</w:t>
      </w:r>
      <w:r>
        <w:rPr>
          <w:spacing w:val="-11"/>
        </w:rPr>
        <w:t xml:space="preserve"> </w:t>
      </w:r>
      <w:r>
        <w:t>1945</w:t>
      </w:r>
      <w:r>
        <w:rPr>
          <w:spacing w:val="-11"/>
        </w:rPr>
        <w:t xml:space="preserve"> </w:t>
      </w:r>
      <w:r>
        <w:t>г.</w:t>
      </w:r>
      <w:r>
        <w:rPr>
          <w:spacing w:val="-11"/>
        </w:rPr>
        <w:t xml:space="preserve"> </w:t>
      </w:r>
      <w:r>
        <w:t>‒</w:t>
      </w:r>
      <w:r>
        <w:rPr>
          <w:spacing w:val="-11"/>
        </w:rPr>
        <w:t xml:space="preserve"> </w:t>
      </w:r>
      <w:r>
        <w:t>День</w:t>
      </w:r>
      <w:r>
        <w:rPr>
          <w:spacing w:val="-10"/>
        </w:rPr>
        <w:t xml:space="preserve"> </w:t>
      </w:r>
      <w:r>
        <w:t>Победы</w:t>
      </w:r>
      <w:r>
        <w:rPr>
          <w:spacing w:val="-11"/>
        </w:rPr>
        <w:t xml:space="preserve"> </w:t>
      </w:r>
      <w:r>
        <w:t>советского</w:t>
      </w:r>
      <w:r>
        <w:rPr>
          <w:spacing w:val="-10"/>
        </w:rPr>
        <w:t xml:space="preserve"> </w:t>
      </w:r>
      <w:r>
        <w:t>народа</w:t>
      </w:r>
      <w:r>
        <w:rPr>
          <w:spacing w:val="-11"/>
        </w:rPr>
        <w:t xml:space="preserve"> </w:t>
      </w:r>
      <w:r>
        <w:t>в</w:t>
      </w:r>
      <w:r>
        <w:rPr>
          <w:spacing w:val="-11"/>
        </w:rPr>
        <w:t xml:space="preserve"> </w:t>
      </w:r>
      <w:r>
        <w:t>Великой</w:t>
      </w:r>
      <w:r>
        <w:rPr>
          <w:spacing w:val="-10"/>
        </w:rPr>
        <w:t xml:space="preserve"> </w:t>
      </w:r>
      <w:r>
        <w:t>Отечественной</w:t>
      </w:r>
      <w:r>
        <w:rPr>
          <w:spacing w:val="-10"/>
        </w:rPr>
        <w:t xml:space="preserve"> </w:t>
      </w:r>
      <w:r>
        <w:t>войне</w:t>
      </w:r>
      <w:r>
        <w:rPr>
          <w:spacing w:val="-12"/>
        </w:rPr>
        <w:t xml:space="preserve"> </w:t>
      </w:r>
      <w:r>
        <w:t>1941– 1945</w:t>
      </w:r>
      <w:r>
        <w:rPr>
          <w:spacing w:val="14"/>
        </w:rPr>
        <w:t xml:space="preserve"> </w:t>
      </w:r>
      <w:r>
        <w:t>гг.</w:t>
      </w:r>
      <w:r>
        <w:rPr>
          <w:spacing w:val="17"/>
        </w:rPr>
        <w:t xml:space="preserve"> </w:t>
      </w:r>
      <w:r>
        <w:t>Парад</w:t>
      </w:r>
      <w:r>
        <w:rPr>
          <w:spacing w:val="18"/>
        </w:rPr>
        <w:t xml:space="preserve"> </w:t>
      </w:r>
      <w:r>
        <w:t>на</w:t>
      </w:r>
      <w:r>
        <w:rPr>
          <w:spacing w:val="17"/>
        </w:rPr>
        <w:t xml:space="preserve"> </w:t>
      </w:r>
      <w:r>
        <w:t>Красной</w:t>
      </w:r>
      <w:r>
        <w:rPr>
          <w:spacing w:val="18"/>
        </w:rPr>
        <w:t xml:space="preserve"> </w:t>
      </w:r>
      <w:r>
        <w:t>площади</w:t>
      </w:r>
      <w:r>
        <w:rPr>
          <w:spacing w:val="19"/>
        </w:rPr>
        <w:t xml:space="preserve"> </w:t>
      </w:r>
      <w:r>
        <w:t>и</w:t>
      </w:r>
      <w:r>
        <w:rPr>
          <w:spacing w:val="16"/>
        </w:rPr>
        <w:t xml:space="preserve"> </w:t>
      </w:r>
      <w:r>
        <w:t>праздничные</w:t>
      </w:r>
      <w:r>
        <w:rPr>
          <w:spacing w:val="16"/>
        </w:rPr>
        <w:t xml:space="preserve"> </w:t>
      </w:r>
      <w:r>
        <w:t>шествия</w:t>
      </w:r>
      <w:r>
        <w:rPr>
          <w:spacing w:val="17"/>
        </w:rPr>
        <w:t xml:space="preserve"> </w:t>
      </w:r>
      <w:r>
        <w:t>в</w:t>
      </w:r>
      <w:r>
        <w:rPr>
          <w:spacing w:val="19"/>
        </w:rPr>
        <w:t xml:space="preserve"> </w:t>
      </w:r>
      <w:r>
        <w:t>честь</w:t>
      </w:r>
      <w:r>
        <w:rPr>
          <w:spacing w:val="19"/>
        </w:rPr>
        <w:t xml:space="preserve"> </w:t>
      </w:r>
      <w:r>
        <w:t>Дня</w:t>
      </w:r>
      <w:r>
        <w:rPr>
          <w:spacing w:val="17"/>
        </w:rPr>
        <w:t xml:space="preserve"> </w:t>
      </w:r>
      <w:r>
        <w:t>Победы.</w:t>
      </w:r>
      <w:r>
        <w:rPr>
          <w:spacing w:val="20"/>
        </w:rPr>
        <w:t xml:space="preserve"> </w:t>
      </w:r>
      <w:r>
        <w:rPr>
          <w:spacing w:val="-2"/>
        </w:rPr>
        <w:t>Акции</w:t>
      </w:r>
    </w:p>
    <w:p w14:paraId="1538C059">
      <w:pPr>
        <w:pStyle w:val="7"/>
        <w:ind w:right="852" w:firstLine="0"/>
      </w:pPr>
      <w:r>
        <w:t>«Георгиевская ленточка» и «Бескозырка», марш «Бессмертный полк» в России и за рубежом. Ответственность за искажение истории Второй мировой войны.</w:t>
      </w:r>
    </w:p>
    <w:p w14:paraId="6F2E90D0">
      <w:pPr>
        <w:pStyle w:val="7"/>
        <w:ind w:left="1843" w:firstLine="0"/>
      </w:pPr>
      <w:r>
        <w:t>Распад</w:t>
      </w:r>
      <w:r>
        <w:rPr>
          <w:spacing w:val="-6"/>
        </w:rPr>
        <w:t xml:space="preserve"> </w:t>
      </w:r>
      <w:r>
        <w:t>СССР.</w:t>
      </w:r>
      <w:r>
        <w:rPr>
          <w:spacing w:val="-1"/>
        </w:rPr>
        <w:t xml:space="preserve"> </w:t>
      </w:r>
      <w:r>
        <w:t>Становление</w:t>
      </w:r>
      <w:r>
        <w:rPr>
          <w:spacing w:val="-4"/>
        </w:rPr>
        <w:t xml:space="preserve"> </w:t>
      </w:r>
      <w:r>
        <w:t>новой</w:t>
      </w:r>
      <w:r>
        <w:rPr>
          <w:spacing w:val="-3"/>
        </w:rPr>
        <w:t xml:space="preserve"> </w:t>
      </w:r>
      <w:r>
        <w:t>России</w:t>
      </w:r>
      <w:r>
        <w:rPr>
          <w:spacing w:val="-3"/>
        </w:rPr>
        <w:t xml:space="preserve"> </w:t>
      </w:r>
      <w:r>
        <w:t>(1992-1999</w:t>
      </w:r>
      <w:r>
        <w:rPr>
          <w:spacing w:val="-3"/>
        </w:rPr>
        <w:t xml:space="preserve"> </w:t>
      </w:r>
      <w:r>
        <w:rPr>
          <w:spacing w:val="-2"/>
        </w:rPr>
        <w:t>гг.).</w:t>
      </w:r>
    </w:p>
    <w:p w14:paraId="68E6097A">
      <w:pPr>
        <w:pStyle w:val="7"/>
        <w:ind w:right="852"/>
      </w:pPr>
      <w: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14:paraId="66C6675D">
      <w:pPr>
        <w:pStyle w:val="7"/>
        <w:spacing w:before="1"/>
        <w:ind w:right="850"/>
      </w:pPr>
      <w:r>
        <w:t>Референдум о сохранении СССР и введении поста Президента РСФСР. Избрание Б. Н. Ельцина Президентом РСФСР.</w:t>
      </w:r>
    </w:p>
    <w:p w14:paraId="43DCEA14">
      <w:pPr>
        <w:pStyle w:val="7"/>
        <w:ind w:right="852"/>
      </w:pPr>
      <w:r>
        <w:t>Объявление</w:t>
      </w:r>
      <w:r>
        <w:rPr>
          <w:spacing w:val="-11"/>
        </w:rPr>
        <w:t xml:space="preserve"> </w:t>
      </w:r>
      <w:r>
        <w:t>государственной</w:t>
      </w:r>
      <w:r>
        <w:rPr>
          <w:spacing w:val="-9"/>
        </w:rPr>
        <w:t xml:space="preserve"> </w:t>
      </w:r>
      <w:r>
        <w:t>независимости</w:t>
      </w:r>
      <w:r>
        <w:rPr>
          <w:spacing w:val="-9"/>
        </w:rPr>
        <w:t xml:space="preserve"> </w:t>
      </w:r>
      <w:r>
        <w:t>союзными</w:t>
      </w:r>
      <w:r>
        <w:rPr>
          <w:spacing w:val="-9"/>
        </w:rPr>
        <w:t xml:space="preserve"> </w:t>
      </w:r>
      <w:r>
        <w:t>республиками.</w:t>
      </w:r>
      <w:r>
        <w:rPr>
          <w:spacing w:val="-10"/>
        </w:rPr>
        <w:t xml:space="preserve"> </w:t>
      </w:r>
      <w:r>
        <w:t>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0553225D">
      <w:pPr>
        <w:pStyle w:val="7"/>
        <w:ind w:left="1843" w:firstLine="0"/>
      </w:pPr>
      <w:r>
        <w:t>Распад</w:t>
      </w:r>
      <w:r>
        <w:rPr>
          <w:spacing w:val="-2"/>
        </w:rPr>
        <w:t xml:space="preserve"> </w:t>
      </w:r>
      <w:r>
        <w:t>СССР</w:t>
      </w:r>
      <w:r>
        <w:rPr>
          <w:spacing w:val="-3"/>
        </w:rPr>
        <w:t xml:space="preserve"> </w:t>
      </w:r>
      <w:r>
        <w:t>и</w:t>
      </w:r>
      <w:r>
        <w:rPr>
          <w:spacing w:val="-1"/>
        </w:rPr>
        <w:t xml:space="preserve"> </w:t>
      </w:r>
      <w:r>
        <w:t>его</w:t>
      </w:r>
      <w:r>
        <w:rPr>
          <w:spacing w:val="-1"/>
        </w:rPr>
        <w:t xml:space="preserve"> </w:t>
      </w:r>
      <w:r>
        <w:t>последствия</w:t>
      </w:r>
      <w:r>
        <w:rPr>
          <w:spacing w:val="-1"/>
        </w:rPr>
        <w:t xml:space="preserve"> </w:t>
      </w:r>
      <w:r>
        <w:t>для</w:t>
      </w:r>
      <w:r>
        <w:rPr>
          <w:spacing w:val="-1"/>
        </w:rPr>
        <w:t xml:space="preserve"> </w:t>
      </w:r>
      <w:r>
        <w:t>России</w:t>
      </w:r>
      <w:r>
        <w:rPr>
          <w:spacing w:val="-1"/>
        </w:rPr>
        <w:t xml:space="preserve"> </w:t>
      </w:r>
      <w:r>
        <w:t>и</w:t>
      </w:r>
      <w:r>
        <w:rPr>
          <w:spacing w:val="-3"/>
        </w:rPr>
        <w:t xml:space="preserve"> </w:t>
      </w:r>
      <w:r>
        <w:rPr>
          <w:spacing w:val="-2"/>
        </w:rPr>
        <w:t>мира.</w:t>
      </w:r>
    </w:p>
    <w:p w14:paraId="0FCBA12C">
      <w:pPr>
        <w:pStyle w:val="7"/>
        <w:ind w:left="1843" w:firstLine="0"/>
      </w:pPr>
      <w:r>
        <w:t>Становление</w:t>
      </w:r>
      <w:r>
        <w:rPr>
          <w:spacing w:val="47"/>
        </w:rPr>
        <w:t xml:space="preserve"> </w:t>
      </w:r>
      <w:r>
        <w:t>Российской</w:t>
      </w:r>
      <w:r>
        <w:rPr>
          <w:spacing w:val="50"/>
        </w:rPr>
        <w:t xml:space="preserve"> </w:t>
      </w:r>
      <w:r>
        <w:t>Федерации</w:t>
      </w:r>
      <w:r>
        <w:rPr>
          <w:spacing w:val="48"/>
        </w:rPr>
        <w:t xml:space="preserve"> </w:t>
      </w:r>
      <w:r>
        <w:t>как</w:t>
      </w:r>
      <w:r>
        <w:rPr>
          <w:spacing w:val="49"/>
        </w:rPr>
        <w:t xml:space="preserve"> </w:t>
      </w:r>
      <w:r>
        <w:t>суверенного</w:t>
      </w:r>
      <w:r>
        <w:rPr>
          <w:spacing w:val="49"/>
        </w:rPr>
        <w:t xml:space="preserve"> </w:t>
      </w:r>
      <w:r>
        <w:t>государства</w:t>
      </w:r>
      <w:r>
        <w:rPr>
          <w:spacing w:val="51"/>
        </w:rPr>
        <w:t xml:space="preserve"> </w:t>
      </w:r>
      <w:r>
        <w:t>(1991-1993</w:t>
      </w:r>
      <w:r>
        <w:rPr>
          <w:spacing w:val="49"/>
        </w:rPr>
        <w:t xml:space="preserve"> </w:t>
      </w:r>
      <w:r>
        <w:rPr>
          <w:spacing w:val="-2"/>
        </w:rPr>
        <w:t>гг.).</w:t>
      </w:r>
    </w:p>
    <w:p w14:paraId="36F79BB3">
      <w:pPr>
        <w:pStyle w:val="7"/>
        <w:ind w:firstLine="0"/>
      </w:pPr>
      <w:r>
        <w:t>Референдум</w:t>
      </w:r>
      <w:r>
        <w:rPr>
          <w:spacing w:val="-3"/>
        </w:rPr>
        <w:t xml:space="preserve"> </w:t>
      </w:r>
      <w:r>
        <w:t>по</w:t>
      </w:r>
      <w:r>
        <w:rPr>
          <w:spacing w:val="-2"/>
        </w:rPr>
        <w:t xml:space="preserve"> </w:t>
      </w:r>
      <w:r>
        <w:t>проекту</w:t>
      </w:r>
      <w:r>
        <w:rPr>
          <w:spacing w:val="-4"/>
        </w:rPr>
        <w:t xml:space="preserve"> </w:t>
      </w:r>
      <w:r>
        <w:rPr>
          <w:spacing w:val="-2"/>
        </w:rPr>
        <w:t>Конституции.</w:t>
      </w:r>
    </w:p>
    <w:p w14:paraId="0C8D10F9">
      <w:pPr>
        <w:pStyle w:val="7"/>
        <w:ind w:left="1843" w:firstLine="0"/>
      </w:pPr>
      <w:r>
        <w:t>России.</w:t>
      </w:r>
      <w:r>
        <w:rPr>
          <w:spacing w:val="-6"/>
        </w:rPr>
        <w:t xml:space="preserve"> </w:t>
      </w:r>
      <w:r>
        <w:t>Принятие</w:t>
      </w:r>
      <w:r>
        <w:rPr>
          <w:spacing w:val="-4"/>
        </w:rPr>
        <w:t xml:space="preserve"> </w:t>
      </w:r>
      <w:r>
        <w:t>Конституции</w:t>
      </w:r>
      <w:r>
        <w:rPr>
          <w:spacing w:val="-3"/>
        </w:rPr>
        <w:t xml:space="preserve"> </w:t>
      </w:r>
      <w:r>
        <w:t>Российской</w:t>
      </w:r>
      <w:r>
        <w:rPr>
          <w:spacing w:val="-3"/>
        </w:rPr>
        <w:t xml:space="preserve"> </w:t>
      </w:r>
      <w:r>
        <w:t>Федерации</w:t>
      </w:r>
      <w:r>
        <w:rPr>
          <w:spacing w:val="-3"/>
        </w:rPr>
        <w:t xml:space="preserve"> </w:t>
      </w:r>
      <w:r>
        <w:t>1993</w:t>
      </w:r>
      <w:r>
        <w:rPr>
          <w:spacing w:val="-3"/>
        </w:rPr>
        <w:t xml:space="preserve"> </w:t>
      </w:r>
      <w:r>
        <w:t>г.</w:t>
      </w:r>
      <w:r>
        <w:rPr>
          <w:spacing w:val="-3"/>
        </w:rPr>
        <w:t xml:space="preserve"> </w:t>
      </w:r>
      <w:r>
        <w:t>и</w:t>
      </w:r>
      <w:r>
        <w:rPr>
          <w:spacing w:val="-3"/>
        </w:rPr>
        <w:t xml:space="preserve"> </w:t>
      </w:r>
      <w:r>
        <w:t>её</w:t>
      </w:r>
      <w:r>
        <w:rPr>
          <w:spacing w:val="-4"/>
        </w:rPr>
        <w:t xml:space="preserve"> </w:t>
      </w:r>
      <w:r>
        <w:rPr>
          <w:spacing w:val="-2"/>
        </w:rPr>
        <w:t>значение.</w:t>
      </w:r>
    </w:p>
    <w:p w14:paraId="083DC647">
      <w:pPr>
        <w:pStyle w:val="7"/>
        <w:spacing w:after="0"/>
        <w:sectPr>
          <w:pgSz w:w="11910" w:h="16840"/>
          <w:pgMar w:top="920" w:right="0" w:bottom="280" w:left="425" w:header="736" w:footer="0" w:gutter="0"/>
          <w:cols w:space="720" w:num="1"/>
        </w:sectPr>
      </w:pPr>
    </w:p>
    <w:p w14:paraId="03D513C3">
      <w:pPr>
        <w:pStyle w:val="7"/>
        <w:spacing w:before="189"/>
        <w:ind w:right="850"/>
      </w:pPr>
      <w:r>
        <w:t xml:space="preserve">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w:t>
      </w:r>
      <w:r>
        <w:rPr>
          <w:spacing w:val="-2"/>
        </w:rPr>
        <w:t>единству.</w:t>
      </w:r>
    </w:p>
    <w:p w14:paraId="5A4D351A">
      <w:pPr>
        <w:pStyle w:val="7"/>
        <w:ind w:right="852"/>
      </w:pPr>
      <w:r>
        <w:t>Россия на постсоветском пространстве. СНГ и Союзное государство. Значение сохранения Россией статуса ядерной державы.</w:t>
      </w:r>
    </w:p>
    <w:p w14:paraId="2F0E4DB1">
      <w:pPr>
        <w:pStyle w:val="7"/>
        <w:ind w:left="1843" w:right="5764" w:firstLine="0"/>
      </w:pPr>
      <w:r>
        <w:t>Добровольная</w:t>
      </w:r>
      <w:r>
        <w:rPr>
          <w:spacing w:val="-12"/>
        </w:rPr>
        <w:t xml:space="preserve"> </w:t>
      </w:r>
      <w:r>
        <w:t>отставка</w:t>
      </w:r>
      <w:r>
        <w:rPr>
          <w:spacing w:val="-12"/>
        </w:rPr>
        <w:t xml:space="preserve"> </w:t>
      </w:r>
      <w:r>
        <w:t>Б.Н.</w:t>
      </w:r>
      <w:r>
        <w:rPr>
          <w:spacing w:val="-12"/>
        </w:rPr>
        <w:t xml:space="preserve"> </w:t>
      </w:r>
      <w:r>
        <w:t>Ельцина. Возрождение страны с 2000-х гг.</w:t>
      </w:r>
    </w:p>
    <w:p w14:paraId="7AEB9BC1">
      <w:pPr>
        <w:pStyle w:val="7"/>
        <w:ind w:right="849"/>
      </w:pPr>
      <w:r>
        <w:t>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14:paraId="55208CD6">
      <w:pPr>
        <w:pStyle w:val="7"/>
        <w:ind w:left="1843" w:firstLine="0"/>
      </w:pPr>
      <w:r>
        <w:t>Восстановление</w:t>
      </w:r>
      <w:r>
        <w:rPr>
          <w:spacing w:val="29"/>
        </w:rPr>
        <w:t xml:space="preserve">  </w:t>
      </w:r>
      <w:r>
        <w:t>лидирующих</w:t>
      </w:r>
      <w:r>
        <w:rPr>
          <w:spacing w:val="30"/>
        </w:rPr>
        <w:t xml:space="preserve">  </w:t>
      </w:r>
      <w:r>
        <w:t>позиций</w:t>
      </w:r>
      <w:r>
        <w:rPr>
          <w:spacing w:val="29"/>
        </w:rPr>
        <w:t xml:space="preserve">  </w:t>
      </w:r>
      <w:r>
        <w:t>России</w:t>
      </w:r>
      <w:r>
        <w:rPr>
          <w:spacing w:val="30"/>
        </w:rPr>
        <w:t xml:space="preserve">  </w:t>
      </w:r>
      <w:r>
        <w:t>в</w:t>
      </w:r>
      <w:r>
        <w:rPr>
          <w:spacing w:val="30"/>
        </w:rPr>
        <w:t xml:space="preserve">  </w:t>
      </w:r>
      <w:r>
        <w:t>международных</w:t>
      </w:r>
      <w:r>
        <w:rPr>
          <w:spacing w:val="31"/>
        </w:rPr>
        <w:t xml:space="preserve">  </w:t>
      </w:r>
      <w:r>
        <w:rPr>
          <w:spacing w:val="-2"/>
        </w:rPr>
        <w:t>отношениях.</w:t>
      </w:r>
    </w:p>
    <w:p w14:paraId="13464C06">
      <w:pPr>
        <w:pStyle w:val="7"/>
        <w:spacing w:before="1"/>
        <w:ind w:firstLine="0"/>
      </w:pPr>
      <w:r>
        <w:t>Отношения</w:t>
      </w:r>
      <w:r>
        <w:rPr>
          <w:spacing w:val="-1"/>
        </w:rPr>
        <w:t xml:space="preserve"> </w:t>
      </w:r>
      <w:r>
        <w:t>с</w:t>
      </w:r>
      <w:r>
        <w:rPr>
          <w:spacing w:val="-2"/>
        </w:rPr>
        <w:t xml:space="preserve"> </w:t>
      </w:r>
      <w:r>
        <w:t>США</w:t>
      </w:r>
      <w:r>
        <w:rPr>
          <w:spacing w:val="-2"/>
        </w:rPr>
        <w:t xml:space="preserve"> </w:t>
      </w:r>
      <w:r>
        <w:t xml:space="preserve">и </w:t>
      </w:r>
      <w:r>
        <w:rPr>
          <w:spacing w:val="-2"/>
        </w:rPr>
        <w:t>Евросоюзом.</w:t>
      </w:r>
    </w:p>
    <w:p w14:paraId="2D1601FC">
      <w:pPr>
        <w:pStyle w:val="7"/>
        <w:ind w:left="1843" w:firstLine="0"/>
      </w:pPr>
      <w:r>
        <w:t>Воссоединение</w:t>
      </w:r>
      <w:r>
        <w:rPr>
          <w:spacing w:val="-3"/>
        </w:rPr>
        <w:t xml:space="preserve"> </w:t>
      </w:r>
      <w:r>
        <w:t>Крыма</w:t>
      </w:r>
      <w:r>
        <w:rPr>
          <w:spacing w:val="-3"/>
        </w:rPr>
        <w:t xml:space="preserve"> </w:t>
      </w:r>
      <w:r>
        <w:t>с</w:t>
      </w:r>
      <w:r>
        <w:rPr>
          <w:spacing w:val="-3"/>
        </w:rPr>
        <w:t xml:space="preserve"> </w:t>
      </w:r>
      <w:r>
        <w:rPr>
          <w:spacing w:val="-2"/>
        </w:rPr>
        <w:t>Россией.</w:t>
      </w:r>
    </w:p>
    <w:p w14:paraId="06DE9B34">
      <w:pPr>
        <w:pStyle w:val="7"/>
        <w:ind w:right="845"/>
      </w:pPr>
      <w: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w:t>
      </w:r>
      <w:r>
        <w:rPr>
          <w:spacing w:val="-15"/>
        </w:rPr>
        <w:t xml:space="preserve"> </w:t>
      </w:r>
      <w:r>
        <w:t>Федеральный</w:t>
      </w:r>
      <w:r>
        <w:rPr>
          <w:spacing w:val="-15"/>
        </w:rPr>
        <w:t xml:space="preserve"> </w:t>
      </w:r>
      <w:r>
        <w:t>конституционный</w:t>
      </w:r>
      <w:r>
        <w:rPr>
          <w:spacing w:val="-15"/>
        </w:rPr>
        <w:t xml:space="preserve"> </w:t>
      </w:r>
      <w:r>
        <w:t>закон</w:t>
      </w:r>
      <w:r>
        <w:rPr>
          <w:spacing w:val="-15"/>
        </w:rPr>
        <w:t xml:space="preserve"> </w:t>
      </w:r>
      <w:r>
        <w:t>от</w:t>
      </w:r>
      <w:r>
        <w:rPr>
          <w:spacing w:val="-14"/>
        </w:rPr>
        <w:t xml:space="preserve"> </w:t>
      </w:r>
      <w:r>
        <w:t>21</w:t>
      </w:r>
      <w:r>
        <w:rPr>
          <w:spacing w:val="-15"/>
        </w:rPr>
        <w:t xml:space="preserve"> </w:t>
      </w:r>
      <w:r>
        <w:t>марта</w:t>
      </w:r>
      <w:r>
        <w:rPr>
          <w:spacing w:val="-15"/>
        </w:rPr>
        <w:t xml:space="preserve"> </w:t>
      </w:r>
      <w:r>
        <w:t>2014</w:t>
      </w:r>
      <w:r>
        <w:rPr>
          <w:spacing w:val="-15"/>
        </w:rPr>
        <w:t xml:space="preserve"> </w:t>
      </w:r>
      <w:r>
        <w:t>г.</w:t>
      </w:r>
      <w:r>
        <w:rPr>
          <w:spacing w:val="-13"/>
        </w:rPr>
        <w:t xml:space="preserve"> </w:t>
      </w:r>
      <w:r>
        <w:t>№</w:t>
      </w:r>
      <w:r>
        <w:rPr>
          <w:spacing w:val="-15"/>
        </w:rPr>
        <w:t xml:space="preserve"> </w:t>
      </w:r>
      <w:r>
        <w:t>6-ФКЗ</w:t>
      </w:r>
      <w:r>
        <w:rPr>
          <w:spacing w:val="-12"/>
        </w:rPr>
        <w:t xml:space="preserve"> </w:t>
      </w:r>
      <w:r>
        <w:t>«О</w:t>
      </w:r>
      <w:r>
        <w:rPr>
          <w:spacing w:val="-15"/>
        </w:rPr>
        <w:t xml:space="preserve"> </w:t>
      </w:r>
      <w:r>
        <w:t xml:space="preserve">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w:t>
      </w:r>
      <w:r>
        <w:rPr>
          <w:spacing w:val="-2"/>
        </w:rPr>
        <w:t>Севастополя».</w:t>
      </w:r>
    </w:p>
    <w:p w14:paraId="1CEC48E3">
      <w:pPr>
        <w:pStyle w:val="7"/>
        <w:ind w:left="1843" w:firstLine="0"/>
      </w:pPr>
      <w:r>
        <w:t>Воссоединение</w:t>
      </w:r>
      <w:r>
        <w:rPr>
          <w:spacing w:val="-5"/>
        </w:rPr>
        <w:t xml:space="preserve"> </w:t>
      </w:r>
      <w:r>
        <w:t>Крыма</w:t>
      </w:r>
      <w:r>
        <w:rPr>
          <w:spacing w:val="-3"/>
        </w:rPr>
        <w:t xml:space="preserve"> </w:t>
      </w:r>
      <w:r>
        <w:t>с</w:t>
      </w:r>
      <w:r>
        <w:rPr>
          <w:spacing w:val="-3"/>
        </w:rPr>
        <w:t xml:space="preserve"> </w:t>
      </w:r>
      <w:r>
        <w:t>Россией,</w:t>
      </w:r>
      <w:r>
        <w:rPr>
          <w:spacing w:val="-1"/>
        </w:rPr>
        <w:t xml:space="preserve"> </w:t>
      </w:r>
      <w:r>
        <w:t>его</w:t>
      </w:r>
      <w:r>
        <w:rPr>
          <w:spacing w:val="-2"/>
        </w:rPr>
        <w:t xml:space="preserve"> </w:t>
      </w:r>
      <w:r>
        <w:t>значение</w:t>
      </w:r>
      <w:r>
        <w:rPr>
          <w:spacing w:val="-3"/>
        </w:rPr>
        <w:t xml:space="preserve"> </w:t>
      </w:r>
      <w:r>
        <w:t>и</w:t>
      </w:r>
      <w:r>
        <w:rPr>
          <w:spacing w:val="-2"/>
        </w:rPr>
        <w:t xml:space="preserve"> </w:t>
      </w:r>
      <w:r>
        <w:t>международные</w:t>
      </w:r>
      <w:r>
        <w:rPr>
          <w:spacing w:val="-3"/>
        </w:rPr>
        <w:t xml:space="preserve"> </w:t>
      </w:r>
      <w:r>
        <w:rPr>
          <w:spacing w:val="-2"/>
        </w:rPr>
        <w:t>последствия.</w:t>
      </w:r>
    </w:p>
    <w:p w14:paraId="011A8AB8">
      <w:pPr>
        <w:pStyle w:val="7"/>
        <w:ind w:right="848"/>
      </w:pPr>
      <w:r>
        <w:t>Российская</w:t>
      </w:r>
      <w:r>
        <w:rPr>
          <w:spacing w:val="-13"/>
        </w:rPr>
        <w:t xml:space="preserve"> </w:t>
      </w:r>
      <w:r>
        <w:t>Федерация</w:t>
      </w:r>
      <w:r>
        <w:rPr>
          <w:spacing w:val="-13"/>
        </w:rPr>
        <w:t xml:space="preserve"> </w:t>
      </w:r>
      <w:r>
        <w:t>на</w:t>
      </w:r>
      <w:r>
        <w:rPr>
          <w:spacing w:val="-14"/>
        </w:rPr>
        <w:t xml:space="preserve"> </w:t>
      </w:r>
      <w:r>
        <w:t>современном</w:t>
      </w:r>
      <w:r>
        <w:rPr>
          <w:spacing w:val="-13"/>
        </w:rPr>
        <w:t xml:space="preserve"> </w:t>
      </w:r>
      <w:r>
        <w:t>этапе.</w:t>
      </w:r>
      <w:r>
        <w:rPr>
          <w:spacing w:val="-13"/>
        </w:rPr>
        <w:t xml:space="preserve"> </w:t>
      </w:r>
      <w:r>
        <w:t>«Человеческий</w:t>
      </w:r>
      <w:r>
        <w:rPr>
          <w:spacing w:val="-13"/>
        </w:rPr>
        <w:t xml:space="preserve"> </w:t>
      </w:r>
      <w:r>
        <w:t>капитал»,</w:t>
      </w:r>
      <w:r>
        <w:rPr>
          <w:spacing w:val="-7"/>
        </w:rPr>
        <w:t xml:space="preserve"> </w:t>
      </w:r>
      <w:r>
        <w:t>«Комфортная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w:t>
      </w:r>
      <w:r>
        <w:rPr>
          <w:spacing w:val="-15"/>
        </w:rPr>
        <w:t xml:space="preserve"> </w:t>
      </w:r>
      <w:r>
        <w:t>проектов</w:t>
      </w:r>
      <w:r>
        <w:rPr>
          <w:spacing w:val="-15"/>
        </w:rPr>
        <w:t xml:space="preserve"> </w:t>
      </w:r>
      <w:r>
        <w:t>(строительство</w:t>
      </w:r>
      <w:r>
        <w:rPr>
          <w:spacing w:val="-14"/>
        </w:rPr>
        <w:t xml:space="preserve"> </w:t>
      </w:r>
      <w:r>
        <w:t>Крымского</w:t>
      </w:r>
      <w:r>
        <w:rPr>
          <w:spacing w:val="-15"/>
        </w:rPr>
        <w:t xml:space="preserve"> </w:t>
      </w:r>
      <w:r>
        <w:t>моста,</w:t>
      </w:r>
      <w:r>
        <w:rPr>
          <w:spacing w:val="-15"/>
        </w:rPr>
        <w:t xml:space="preserve"> </w:t>
      </w:r>
      <w:r>
        <w:t>трубопроводов</w:t>
      </w:r>
      <w:r>
        <w:rPr>
          <w:spacing w:val="-10"/>
        </w:rPr>
        <w:t xml:space="preserve"> </w:t>
      </w:r>
      <w:r>
        <w:t>«Сила</w:t>
      </w:r>
      <w:r>
        <w:rPr>
          <w:spacing w:val="-15"/>
        </w:rPr>
        <w:t xml:space="preserve"> </w:t>
      </w:r>
      <w:r>
        <w:t>Сибири»,</w:t>
      </w:r>
    </w:p>
    <w:p w14:paraId="77D5DEBB">
      <w:pPr>
        <w:pStyle w:val="7"/>
        <w:spacing w:before="1"/>
        <w:ind w:right="853" w:firstLine="0"/>
      </w:pPr>
      <w:r>
        <w:t>«Северный поток» и другие). Поддержка одарённых детей в России (образовательный центр «Сириус» и другие).</w:t>
      </w:r>
    </w:p>
    <w:p w14:paraId="417BE330">
      <w:pPr>
        <w:pStyle w:val="7"/>
        <w:ind w:left="1843" w:right="854" w:firstLine="0"/>
      </w:pPr>
      <w:r>
        <w:t>Общероссийское голосование по поправкам к Конституции России (2020 г.). Признание</w:t>
      </w:r>
      <w:r>
        <w:rPr>
          <w:spacing w:val="34"/>
        </w:rPr>
        <w:t xml:space="preserve">  </w:t>
      </w:r>
      <w:r>
        <w:t>Россией</w:t>
      </w:r>
      <w:r>
        <w:rPr>
          <w:spacing w:val="36"/>
        </w:rPr>
        <w:t xml:space="preserve">  </w:t>
      </w:r>
      <w:r>
        <w:t>Донецкой</w:t>
      </w:r>
      <w:r>
        <w:rPr>
          <w:spacing w:val="35"/>
        </w:rPr>
        <w:t xml:space="preserve">  </w:t>
      </w:r>
      <w:r>
        <w:t>Народной</w:t>
      </w:r>
      <w:r>
        <w:rPr>
          <w:spacing w:val="34"/>
        </w:rPr>
        <w:t xml:space="preserve">  </w:t>
      </w:r>
      <w:r>
        <w:t>Республики</w:t>
      </w:r>
      <w:r>
        <w:rPr>
          <w:spacing w:val="36"/>
        </w:rPr>
        <w:t xml:space="preserve">  </w:t>
      </w:r>
      <w:r>
        <w:t>и</w:t>
      </w:r>
      <w:r>
        <w:rPr>
          <w:spacing w:val="35"/>
        </w:rPr>
        <w:t xml:space="preserve">  </w:t>
      </w:r>
      <w:r>
        <w:t>Луганской</w:t>
      </w:r>
      <w:r>
        <w:rPr>
          <w:spacing w:val="36"/>
        </w:rPr>
        <w:t xml:space="preserve">  </w:t>
      </w:r>
      <w:r>
        <w:rPr>
          <w:spacing w:val="-2"/>
        </w:rPr>
        <w:t>Народной</w:t>
      </w:r>
    </w:p>
    <w:p w14:paraId="1CCF4F1F">
      <w:pPr>
        <w:pStyle w:val="7"/>
        <w:ind w:firstLine="0"/>
      </w:pPr>
      <w:r>
        <w:t>Республики</w:t>
      </w:r>
      <w:r>
        <w:rPr>
          <w:spacing w:val="-3"/>
        </w:rPr>
        <w:t xml:space="preserve"> </w:t>
      </w:r>
      <w:r>
        <w:t>(2022</w:t>
      </w:r>
      <w:r>
        <w:rPr>
          <w:spacing w:val="-3"/>
        </w:rPr>
        <w:t xml:space="preserve"> </w:t>
      </w:r>
      <w:r>
        <w:rPr>
          <w:spacing w:val="-4"/>
        </w:rPr>
        <w:t>г.).</w:t>
      </w:r>
    </w:p>
    <w:p w14:paraId="7B55EF97">
      <w:pPr>
        <w:pStyle w:val="7"/>
        <w:ind w:right="844"/>
      </w:pPr>
      <w:r>
        <w:t xml:space="preserve">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 исторического общества (далее ‒ РВИО). Исторические парки «Россия ‒ Моя история». </w:t>
      </w:r>
      <w:r>
        <w:rPr>
          <w:spacing w:val="-2"/>
        </w:rPr>
        <w:t>Военно-патриотический</w:t>
      </w:r>
      <w:r>
        <w:rPr>
          <w:spacing w:val="-4"/>
        </w:rPr>
        <w:t xml:space="preserve"> </w:t>
      </w:r>
      <w:r>
        <w:rPr>
          <w:spacing w:val="-2"/>
        </w:rPr>
        <w:t>парк культуры</w:t>
      </w:r>
      <w:r>
        <w:rPr>
          <w:spacing w:val="-3"/>
        </w:rPr>
        <w:t xml:space="preserve"> </w:t>
      </w:r>
      <w:r>
        <w:rPr>
          <w:spacing w:val="-2"/>
        </w:rPr>
        <w:t>и отдыха</w:t>
      </w:r>
      <w:r>
        <w:rPr>
          <w:spacing w:val="-5"/>
        </w:rPr>
        <w:t xml:space="preserve"> </w:t>
      </w:r>
      <w:r>
        <w:rPr>
          <w:spacing w:val="-2"/>
        </w:rPr>
        <w:t>Вооружённых</w:t>
      </w:r>
      <w:r>
        <w:t xml:space="preserve"> </w:t>
      </w:r>
      <w:r>
        <w:rPr>
          <w:spacing w:val="-2"/>
        </w:rPr>
        <w:t>Сил</w:t>
      </w:r>
      <w:r>
        <w:rPr>
          <w:spacing w:val="-4"/>
        </w:rPr>
        <w:t xml:space="preserve"> </w:t>
      </w:r>
      <w:r>
        <w:rPr>
          <w:spacing w:val="-2"/>
        </w:rPr>
        <w:t>Российской</w:t>
      </w:r>
      <w:r>
        <w:rPr>
          <w:spacing w:val="-1"/>
        </w:rPr>
        <w:t xml:space="preserve"> </w:t>
      </w:r>
      <w:r>
        <w:rPr>
          <w:spacing w:val="-2"/>
        </w:rPr>
        <w:t>Федерации</w:t>
      </w:r>
    </w:p>
    <w:p w14:paraId="74830488">
      <w:pPr>
        <w:pStyle w:val="7"/>
        <w:ind w:right="852" w:firstLine="0"/>
      </w:pPr>
      <w:r>
        <w:t>«Патриот».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3231C875">
      <w:pPr>
        <w:pStyle w:val="7"/>
        <w:ind w:left="1843" w:firstLine="0"/>
      </w:pPr>
      <w:r>
        <w:t>Итоговое</w:t>
      </w:r>
      <w:r>
        <w:rPr>
          <w:spacing w:val="-2"/>
        </w:rPr>
        <w:t xml:space="preserve"> повторение.</w:t>
      </w:r>
    </w:p>
    <w:p w14:paraId="77681A83">
      <w:pPr>
        <w:pStyle w:val="7"/>
        <w:spacing w:before="1"/>
        <w:ind w:left="1843" w:right="2444" w:firstLine="0"/>
        <w:jc w:val="left"/>
      </w:pPr>
      <w:r>
        <w:t>История родного края в годы революций и Гражданской войны.</w:t>
      </w:r>
      <w:r>
        <w:rPr>
          <w:spacing w:val="40"/>
        </w:rPr>
        <w:t xml:space="preserve"> </w:t>
      </w:r>
      <w:r>
        <w:t>Наши</w:t>
      </w:r>
      <w:r>
        <w:rPr>
          <w:spacing w:val="-4"/>
        </w:rPr>
        <w:t xml:space="preserve"> </w:t>
      </w:r>
      <w:r>
        <w:t>земляки</w:t>
      </w:r>
      <w:r>
        <w:rPr>
          <w:spacing w:val="-4"/>
        </w:rPr>
        <w:t xml:space="preserve"> </w:t>
      </w:r>
      <w:r>
        <w:t>‒</w:t>
      </w:r>
      <w:r>
        <w:rPr>
          <w:spacing w:val="-4"/>
        </w:rPr>
        <w:t xml:space="preserve"> </w:t>
      </w:r>
      <w:r>
        <w:t>герои</w:t>
      </w:r>
      <w:r>
        <w:rPr>
          <w:spacing w:val="-6"/>
        </w:rPr>
        <w:t xml:space="preserve"> </w:t>
      </w:r>
      <w:r>
        <w:t>Великой</w:t>
      </w:r>
      <w:r>
        <w:rPr>
          <w:spacing w:val="-4"/>
        </w:rPr>
        <w:t xml:space="preserve"> </w:t>
      </w:r>
      <w:r>
        <w:t>Отечественной</w:t>
      </w:r>
      <w:r>
        <w:rPr>
          <w:spacing w:val="-4"/>
        </w:rPr>
        <w:t xml:space="preserve"> </w:t>
      </w:r>
      <w:r>
        <w:t>войны</w:t>
      </w:r>
      <w:r>
        <w:rPr>
          <w:spacing w:val="-4"/>
        </w:rPr>
        <w:t xml:space="preserve"> </w:t>
      </w:r>
      <w:r>
        <w:t>(1941-1945</w:t>
      </w:r>
      <w:r>
        <w:rPr>
          <w:spacing w:val="-4"/>
        </w:rPr>
        <w:t xml:space="preserve"> </w:t>
      </w:r>
      <w:r>
        <w:t>гг.). Наш регион в конце XX ‒ начале XXI вв.</w:t>
      </w:r>
    </w:p>
    <w:p w14:paraId="42D51694">
      <w:pPr>
        <w:pStyle w:val="7"/>
        <w:ind w:left="1843" w:firstLine="0"/>
        <w:jc w:val="left"/>
      </w:pPr>
      <w:r>
        <w:t>Трудовые</w:t>
      </w:r>
      <w:r>
        <w:rPr>
          <w:spacing w:val="-4"/>
        </w:rPr>
        <w:t xml:space="preserve"> </w:t>
      </w:r>
      <w:r>
        <w:t>достижения</w:t>
      </w:r>
      <w:r>
        <w:rPr>
          <w:spacing w:val="-3"/>
        </w:rPr>
        <w:t xml:space="preserve"> </w:t>
      </w:r>
      <w:r>
        <w:t>родного</w:t>
      </w:r>
      <w:r>
        <w:rPr>
          <w:spacing w:val="-2"/>
        </w:rPr>
        <w:t xml:space="preserve"> </w:t>
      </w:r>
      <w:r>
        <w:rPr>
          <w:spacing w:val="-4"/>
        </w:rPr>
        <w:t>края.</w:t>
      </w:r>
    </w:p>
    <w:p w14:paraId="2CBD34F1">
      <w:pPr>
        <w:pStyle w:val="7"/>
        <w:ind w:right="853"/>
        <w:jc w:val="left"/>
      </w:pPr>
      <w:r>
        <w:t>Планируемые</w:t>
      </w:r>
      <w:r>
        <w:rPr>
          <w:spacing w:val="-15"/>
        </w:rPr>
        <w:t xml:space="preserve"> </w:t>
      </w:r>
      <w:r>
        <w:t>результаты</w:t>
      </w:r>
      <w:r>
        <w:rPr>
          <w:spacing w:val="-15"/>
        </w:rPr>
        <w:t xml:space="preserve"> </w:t>
      </w:r>
      <w:r>
        <w:t>освоения</w:t>
      </w:r>
      <w:r>
        <w:rPr>
          <w:spacing w:val="-15"/>
        </w:rPr>
        <w:t xml:space="preserve"> </w:t>
      </w:r>
      <w:r>
        <w:t>учебного</w:t>
      </w:r>
      <w:r>
        <w:rPr>
          <w:spacing w:val="-15"/>
        </w:rPr>
        <w:t xml:space="preserve"> </w:t>
      </w:r>
      <w:r>
        <w:t>модуля</w:t>
      </w:r>
      <w:r>
        <w:rPr>
          <w:spacing w:val="-15"/>
        </w:rPr>
        <w:t xml:space="preserve"> </w:t>
      </w:r>
      <w:r>
        <w:t>«Введение</w:t>
      </w:r>
      <w:r>
        <w:rPr>
          <w:spacing w:val="-15"/>
        </w:rPr>
        <w:t xml:space="preserve"> </w:t>
      </w:r>
      <w:r>
        <w:t>в</w:t>
      </w:r>
      <w:r>
        <w:rPr>
          <w:spacing w:val="-15"/>
        </w:rPr>
        <w:t xml:space="preserve"> </w:t>
      </w:r>
      <w:r>
        <w:t>Новейшую</w:t>
      </w:r>
      <w:r>
        <w:rPr>
          <w:spacing w:val="-15"/>
        </w:rPr>
        <w:t xml:space="preserve"> </w:t>
      </w:r>
      <w:r>
        <w:t xml:space="preserve">историю </w:t>
      </w:r>
      <w:r>
        <w:rPr>
          <w:spacing w:val="-2"/>
        </w:rPr>
        <w:t>России».</w:t>
      </w:r>
    </w:p>
    <w:p w14:paraId="1F5C3D23">
      <w:pPr>
        <w:pStyle w:val="7"/>
        <w:jc w:val="left"/>
      </w:pPr>
      <w:r>
        <w:t>Личностные и метапредметные результаты являются приоритетными при освоении содержания учебного модуля «Введение в Новейшую историю России».</w:t>
      </w:r>
    </w:p>
    <w:p w14:paraId="2A9AF613">
      <w:pPr>
        <w:pStyle w:val="7"/>
        <w:spacing w:after="0"/>
        <w:jc w:val="left"/>
        <w:sectPr>
          <w:pgSz w:w="11910" w:h="16840"/>
          <w:pgMar w:top="920" w:right="0" w:bottom="280" w:left="425" w:header="736" w:footer="0" w:gutter="0"/>
          <w:cols w:space="720" w:num="1"/>
        </w:sectPr>
      </w:pPr>
    </w:p>
    <w:p w14:paraId="679A8B80">
      <w:pPr>
        <w:pStyle w:val="7"/>
        <w:spacing w:before="189"/>
        <w:ind w:right="852"/>
      </w:pPr>
      <w:r>
        <w:t>Содержание</w:t>
      </w:r>
      <w:r>
        <w:rPr>
          <w:spacing w:val="-14"/>
        </w:rPr>
        <w:t xml:space="preserve"> </w:t>
      </w:r>
      <w:r>
        <w:t>учебного</w:t>
      </w:r>
      <w:r>
        <w:rPr>
          <w:spacing w:val="-13"/>
        </w:rPr>
        <w:t xml:space="preserve"> </w:t>
      </w:r>
      <w:r>
        <w:t>модуля</w:t>
      </w:r>
      <w:r>
        <w:rPr>
          <w:spacing w:val="-8"/>
        </w:rPr>
        <w:t xml:space="preserve"> </w:t>
      </w:r>
      <w:r>
        <w:t>«Введение</w:t>
      </w:r>
      <w:r>
        <w:rPr>
          <w:spacing w:val="-14"/>
        </w:rPr>
        <w:t xml:space="preserve"> </w:t>
      </w:r>
      <w:r>
        <w:t>в</w:t>
      </w:r>
      <w:r>
        <w:rPr>
          <w:spacing w:val="-13"/>
        </w:rPr>
        <w:t xml:space="preserve"> </w:t>
      </w:r>
      <w:r>
        <w:t>Новейшую</w:t>
      </w:r>
      <w:r>
        <w:rPr>
          <w:spacing w:val="-12"/>
        </w:rPr>
        <w:t xml:space="preserve"> </w:t>
      </w:r>
      <w:r>
        <w:t>историю</w:t>
      </w:r>
      <w:r>
        <w:rPr>
          <w:spacing w:val="-12"/>
        </w:rPr>
        <w:t xml:space="preserve"> </w:t>
      </w:r>
      <w:r>
        <w:t>России»</w:t>
      </w:r>
      <w:r>
        <w:rPr>
          <w:spacing w:val="-15"/>
        </w:rPr>
        <w:t xml:space="preserve"> </w:t>
      </w:r>
      <w:r>
        <w:t>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w:t>
      </w:r>
    </w:p>
    <w:p w14:paraId="0AC5B957">
      <w:pPr>
        <w:pStyle w:val="7"/>
        <w:ind w:right="845"/>
      </w:pPr>
      <w: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14:paraId="02A74971">
      <w:pPr>
        <w:pStyle w:val="10"/>
        <w:numPr>
          <w:ilvl w:val="0"/>
          <w:numId w:val="64"/>
        </w:numPr>
        <w:tabs>
          <w:tab w:val="left" w:pos="2125"/>
        </w:tabs>
        <w:spacing w:before="0" w:after="0" w:line="240" w:lineRule="auto"/>
        <w:ind w:left="1277" w:right="849" w:firstLine="566"/>
        <w:jc w:val="both"/>
        <w:rPr>
          <w:sz w:val="24"/>
        </w:rPr>
      </w:pPr>
      <w:r>
        <w:rPr>
          <w:sz w:val="24"/>
        </w:rPr>
        <w:t>гражданского воспитания: готовность к выполнению обязанностей гражданина и реализации</w:t>
      </w:r>
      <w:r>
        <w:rPr>
          <w:spacing w:val="-6"/>
          <w:sz w:val="24"/>
        </w:rPr>
        <w:t xml:space="preserve"> </w:t>
      </w:r>
      <w:r>
        <w:rPr>
          <w:sz w:val="24"/>
        </w:rPr>
        <w:t>его</w:t>
      </w:r>
      <w:r>
        <w:rPr>
          <w:spacing w:val="-9"/>
          <w:sz w:val="24"/>
        </w:rPr>
        <w:t xml:space="preserve"> </w:t>
      </w:r>
      <w:r>
        <w:rPr>
          <w:sz w:val="24"/>
        </w:rPr>
        <w:t>прав,</w:t>
      </w:r>
      <w:r>
        <w:rPr>
          <w:spacing w:val="-4"/>
          <w:sz w:val="24"/>
        </w:rPr>
        <w:t xml:space="preserve"> </w:t>
      </w:r>
      <w:r>
        <w:rPr>
          <w:sz w:val="24"/>
        </w:rPr>
        <w:t>уважение</w:t>
      </w:r>
      <w:r>
        <w:rPr>
          <w:spacing w:val="-8"/>
          <w:sz w:val="24"/>
        </w:rPr>
        <w:t xml:space="preserve"> </w:t>
      </w:r>
      <w:r>
        <w:rPr>
          <w:sz w:val="24"/>
        </w:rPr>
        <w:t>прав,</w:t>
      </w:r>
      <w:r>
        <w:rPr>
          <w:spacing w:val="-7"/>
          <w:sz w:val="24"/>
        </w:rPr>
        <w:t xml:space="preserve"> </w:t>
      </w:r>
      <w:r>
        <w:rPr>
          <w:sz w:val="24"/>
        </w:rPr>
        <w:t>свобод</w:t>
      </w:r>
      <w:r>
        <w:rPr>
          <w:spacing w:val="-7"/>
          <w:sz w:val="24"/>
        </w:rPr>
        <w:t xml:space="preserve"> </w:t>
      </w:r>
      <w:r>
        <w:rPr>
          <w:sz w:val="24"/>
        </w:rPr>
        <w:t>и</w:t>
      </w:r>
      <w:r>
        <w:rPr>
          <w:spacing w:val="-6"/>
          <w:sz w:val="24"/>
        </w:rPr>
        <w:t xml:space="preserve"> </w:t>
      </w:r>
      <w:r>
        <w:rPr>
          <w:sz w:val="24"/>
        </w:rPr>
        <w:t>законных</w:t>
      </w:r>
      <w:r>
        <w:rPr>
          <w:spacing w:val="-5"/>
          <w:sz w:val="24"/>
        </w:rPr>
        <w:t xml:space="preserve"> </w:t>
      </w:r>
      <w:r>
        <w:rPr>
          <w:sz w:val="24"/>
        </w:rPr>
        <w:t>интересов</w:t>
      </w:r>
      <w:r>
        <w:rPr>
          <w:spacing w:val="-7"/>
          <w:sz w:val="24"/>
        </w:rPr>
        <w:t xml:space="preserve"> </w:t>
      </w:r>
      <w:r>
        <w:rPr>
          <w:sz w:val="24"/>
        </w:rPr>
        <w:t>других</w:t>
      </w:r>
      <w:r>
        <w:rPr>
          <w:spacing w:val="-7"/>
          <w:sz w:val="24"/>
        </w:rPr>
        <w:t xml:space="preserve"> </w:t>
      </w:r>
      <w:r>
        <w:rPr>
          <w:sz w:val="24"/>
        </w:rPr>
        <w:t>людей;</w:t>
      </w:r>
      <w:r>
        <w:rPr>
          <w:spacing w:val="-9"/>
          <w:sz w:val="24"/>
        </w:rPr>
        <w:t xml:space="preserve"> </w:t>
      </w:r>
      <w:r>
        <w:rPr>
          <w:sz w:val="24"/>
        </w:rPr>
        <w:t>активное участие</w:t>
      </w:r>
      <w:r>
        <w:rPr>
          <w:spacing w:val="-5"/>
          <w:sz w:val="24"/>
        </w:rPr>
        <w:t xml:space="preserve"> </w:t>
      </w:r>
      <w:r>
        <w:rPr>
          <w:sz w:val="24"/>
        </w:rPr>
        <w:t>в</w:t>
      </w:r>
      <w:r>
        <w:rPr>
          <w:spacing w:val="-5"/>
          <w:sz w:val="24"/>
        </w:rPr>
        <w:t xml:space="preserve"> </w:t>
      </w:r>
      <w:r>
        <w:rPr>
          <w:sz w:val="24"/>
        </w:rPr>
        <w:t>жизни</w:t>
      </w:r>
      <w:r>
        <w:rPr>
          <w:spacing w:val="-4"/>
          <w:sz w:val="24"/>
        </w:rPr>
        <w:t xml:space="preserve"> </w:t>
      </w:r>
      <w:r>
        <w:rPr>
          <w:sz w:val="24"/>
        </w:rPr>
        <w:t>семьи,</w:t>
      </w:r>
      <w:r>
        <w:rPr>
          <w:spacing w:val="-7"/>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z w:val="24"/>
        </w:rPr>
        <w:t>местного</w:t>
      </w:r>
      <w:r>
        <w:rPr>
          <w:spacing w:val="-4"/>
          <w:sz w:val="24"/>
        </w:rPr>
        <w:t xml:space="preserve"> </w:t>
      </w:r>
      <w:r>
        <w:rPr>
          <w:sz w:val="24"/>
        </w:rPr>
        <w:t>сообщества,</w:t>
      </w:r>
      <w:r>
        <w:rPr>
          <w:spacing w:val="-4"/>
          <w:sz w:val="24"/>
        </w:rPr>
        <w:t xml:space="preserve"> </w:t>
      </w:r>
      <w:r>
        <w:rPr>
          <w:sz w:val="24"/>
        </w:rPr>
        <w:t>родного</w:t>
      </w:r>
      <w:r>
        <w:rPr>
          <w:spacing w:val="-4"/>
          <w:sz w:val="24"/>
        </w:rPr>
        <w:t xml:space="preserve"> </w:t>
      </w:r>
      <w:r>
        <w:rPr>
          <w:sz w:val="24"/>
        </w:rPr>
        <w:t>края, страны;</w:t>
      </w:r>
      <w:r>
        <w:rPr>
          <w:spacing w:val="-3"/>
          <w:sz w:val="24"/>
        </w:rPr>
        <w:t xml:space="preserve"> </w:t>
      </w:r>
      <w:r>
        <w:rPr>
          <w:sz w:val="24"/>
        </w:rPr>
        <w:t>неприятие</w:t>
      </w:r>
      <w:r>
        <w:rPr>
          <w:spacing w:val="-4"/>
          <w:sz w:val="24"/>
        </w:rPr>
        <w:t xml:space="preserve"> </w:t>
      </w:r>
      <w:r>
        <w:rPr>
          <w:sz w:val="24"/>
        </w:rPr>
        <w:t>любых</w:t>
      </w:r>
      <w:r>
        <w:rPr>
          <w:spacing w:val="-2"/>
          <w:sz w:val="24"/>
        </w:rPr>
        <w:t xml:space="preserve"> </w:t>
      </w:r>
      <w:r>
        <w:rPr>
          <w:sz w:val="24"/>
        </w:rPr>
        <w:t>форм</w:t>
      </w:r>
      <w:r>
        <w:rPr>
          <w:spacing w:val="-4"/>
          <w:sz w:val="24"/>
        </w:rPr>
        <w:t xml:space="preserve"> </w:t>
      </w:r>
      <w:r>
        <w:rPr>
          <w:sz w:val="24"/>
        </w:rPr>
        <w:t>экстремизма,</w:t>
      </w:r>
      <w:r>
        <w:rPr>
          <w:spacing w:val="-5"/>
          <w:sz w:val="24"/>
        </w:rPr>
        <w:t xml:space="preserve"> </w:t>
      </w:r>
      <w:r>
        <w:rPr>
          <w:sz w:val="24"/>
        </w:rPr>
        <w:t>дискриминации;</w:t>
      </w:r>
      <w:r>
        <w:rPr>
          <w:spacing w:val="-5"/>
          <w:sz w:val="24"/>
        </w:rPr>
        <w:t xml:space="preserve"> </w:t>
      </w:r>
      <w:r>
        <w:rPr>
          <w:sz w:val="24"/>
        </w:rPr>
        <w:t>понимание</w:t>
      </w:r>
      <w:r>
        <w:rPr>
          <w:spacing w:val="-4"/>
          <w:sz w:val="24"/>
        </w:rPr>
        <w:t xml:space="preserve"> </w:t>
      </w:r>
      <w:r>
        <w:rPr>
          <w:sz w:val="24"/>
        </w:rPr>
        <w:t>роли</w:t>
      </w:r>
      <w:r>
        <w:rPr>
          <w:spacing w:val="-2"/>
          <w:sz w:val="24"/>
        </w:rPr>
        <w:t xml:space="preserve"> </w:t>
      </w:r>
      <w:r>
        <w:rPr>
          <w:sz w:val="24"/>
        </w:rPr>
        <w:t>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14:paraId="2F3851EF">
      <w:pPr>
        <w:pStyle w:val="10"/>
        <w:numPr>
          <w:ilvl w:val="0"/>
          <w:numId w:val="64"/>
        </w:numPr>
        <w:tabs>
          <w:tab w:val="left" w:pos="2117"/>
        </w:tabs>
        <w:spacing w:before="1" w:after="0" w:line="240" w:lineRule="auto"/>
        <w:ind w:left="1277" w:right="843" w:firstLine="566"/>
        <w:jc w:val="both"/>
        <w:rPr>
          <w:sz w:val="24"/>
        </w:rPr>
      </w:pPr>
      <w:r>
        <w:rPr>
          <w:sz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w:t>
      </w:r>
      <w:r>
        <w:rPr>
          <w:spacing w:val="-1"/>
          <w:sz w:val="24"/>
        </w:rPr>
        <w:t xml:space="preserve"> </w:t>
      </w:r>
      <w:r>
        <w:rPr>
          <w:sz w:val="24"/>
        </w:rPr>
        <w:t>отношение</w:t>
      </w:r>
      <w:r>
        <w:rPr>
          <w:spacing w:val="-3"/>
          <w:sz w:val="24"/>
        </w:rPr>
        <w:t xml:space="preserve"> </w:t>
      </w:r>
      <w:r>
        <w:rPr>
          <w:sz w:val="24"/>
        </w:rPr>
        <w:t>к достижениям</w:t>
      </w:r>
      <w:r>
        <w:rPr>
          <w:spacing w:val="-1"/>
          <w:sz w:val="24"/>
        </w:rPr>
        <w:t xml:space="preserve"> </w:t>
      </w:r>
      <w:r>
        <w:rPr>
          <w:sz w:val="24"/>
        </w:rPr>
        <w:t>своей Родины</w:t>
      </w:r>
      <w:r>
        <w:rPr>
          <w:spacing w:val="-1"/>
          <w:sz w:val="24"/>
        </w:rPr>
        <w:t xml:space="preserve"> </w:t>
      </w:r>
      <w:r>
        <w:rPr>
          <w:sz w:val="24"/>
        </w:rPr>
        <w:t>‒ России, к</w:t>
      </w:r>
      <w:r>
        <w:rPr>
          <w:spacing w:val="-2"/>
          <w:sz w:val="24"/>
        </w:rPr>
        <w:t xml:space="preserve"> </w:t>
      </w:r>
      <w:r>
        <w:rPr>
          <w:sz w:val="24"/>
        </w:rPr>
        <w:t>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14:paraId="54B66A88">
      <w:pPr>
        <w:pStyle w:val="10"/>
        <w:numPr>
          <w:ilvl w:val="0"/>
          <w:numId w:val="64"/>
        </w:numPr>
        <w:tabs>
          <w:tab w:val="left" w:pos="2098"/>
        </w:tabs>
        <w:spacing w:before="1" w:after="0" w:line="240" w:lineRule="auto"/>
        <w:ind w:left="1277" w:right="847" w:firstLine="566"/>
        <w:jc w:val="both"/>
        <w:rPr>
          <w:sz w:val="24"/>
        </w:rPr>
      </w:pPr>
      <w:r>
        <w:rPr>
          <w:sz w:val="24"/>
        </w:rPr>
        <w:t>духовно-нравственного</w:t>
      </w:r>
      <w:r>
        <w:rPr>
          <w:spacing w:val="-7"/>
          <w:sz w:val="24"/>
        </w:rPr>
        <w:t xml:space="preserve"> </w:t>
      </w:r>
      <w:r>
        <w:rPr>
          <w:sz w:val="24"/>
        </w:rPr>
        <w:t>воспитания:</w:t>
      </w:r>
      <w:r>
        <w:rPr>
          <w:spacing w:val="-7"/>
          <w:sz w:val="24"/>
        </w:rPr>
        <w:t xml:space="preserve"> </w:t>
      </w:r>
      <w:r>
        <w:rPr>
          <w:sz w:val="24"/>
        </w:rPr>
        <w:t>ориентация</w:t>
      </w:r>
      <w:r>
        <w:rPr>
          <w:spacing w:val="-7"/>
          <w:sz w:val="24"/>
        </w:rPr>
        <w:t xml:space="preserve"> </w:t>
      </w:r>
      <w:r>
        <w:rPr>
          <w:sz w:val="24"/>
        </w:rPr>
        <w:t>на</w:t>
      </w:r>
      <w:r>
        <w:rPr>
          <w:spacing w:val="-8"/>
          <w:sz w:val="24"/>
        </w:rPr>
        <w:t xml:space="preserve"> </w:t>
      </w:r>
      <w:r>
        <w:rPr>
          <w:sz w:val="24"/>
        </w:rPr>
        <w:t>моральные</w:t>
      </w:r>
      <w:r>
        <w:rPr>
          <w:spacing w:val="-8"/>
          <w:sz w:val="24"/>
        </w:rPr>
        <w:t xml:space="preserve"> </w:t>
      </w:r>
      <w:r>
        <w:rPr>
          <w:sz w:val="24"/>
        </w:rPr>
        <w:t>ценности</w:t>
      </w:r>
      <w:r>
        <w:rPr>
          <w:spacing w:val="-8"/>
          <w:sz w:val="24"/>
        </w:rPr>
        <w:t xml:space="preserve"> </w:t>
      </w:r>
      <w:r>
        <w:rPr>
          <w:sz w:val="24"/>
        </w:rPr>
        <w:t>и</w:t>
      </w:r>
      <w:r>
        <w:rPr>
          <w:spacing w:val="-7"/>
          <w:sz w:val="24"/>
        </w:rPr>
        <w:t xml:space="preserve"> </w:t>
      </w:r>
      <w:r>
        <w:rPr>
          <w:sz w:val="24"/>
        </w:rPr>
        <w:t>нормы</w:t>
      </w:r>
      <w:r>
        <w:rPr>
          <w:spacing w:val="-7"/>
          <w:sz w:val="24"/>
        </w:rPr>
        <w:t xml:space="preserve"> </w:t>
      </w:r>
      <w:r>
        <w:rPr>
          <w:sz w:val="24"/>
        </w:rPr>
        <w:t>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w:t>
      </w:r>
      <w:r>
        <w:rPr>
          <w:spacing w:val="-1"/>
          <w:sz w:val="24"/>
        </w:rPr>
        <w:t xml:space="preserve"> </w:t>
      </w:r>
      <w:r>
        <w:rPr>
          <w:sz w:val="24"/>
        </w:rPr>
        <w:t>неприятие асоциальных поступков, свобода и ответственность личности в условиях индивидуального и общественного пространства.</w:t>
      </w:r>
    </w:p>
    <w:p w14:paraId="57798688">
      <w:pPr>
        <w:pStyle w:val="7"/>
        <w:ind w:right="850"/>
      </w:pPr>
      <w: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w:t>
      </w:r>
      <w:r>
        <w:rPr>
          <w:spacing w:val="-1"/>
        </w:rPr>
        <w:t xml:space="preserve"> </w:t>
      </w:r>
      <w:r>
        <w:t>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14:paraId="5FDE7056">
      <w:pPr>
        <w:pStyle w:val="7"/>
        <w:ind w:right="843"/>
      </w:pPr>
      <w:r>
        <w:t>При</w:t>
      </w:r>
      <w:r>
        <w:rPr>
          <w:spacing w:val="-14"/>
        </w:rPr>
        <w:t xml:space="preserve"> </w:t>
      </w:r>
      <w:r>
        <w:t>освоении</w:t>
      </w:r>
      <w:r>
        <w:rPr>
          <w:spacing w:val="-13"/>
        </w:rPr>
        <w:t xml:space="preserve"> </w:t>
      </w:r>
      <w:r>
        <w:t>содержания</w:t>
      </w:r>
      <w:r>
        <w:rPr>
          <w:spacing w:val="-12"/>
        </w:rPr>
        <w:t xml:space="preserve"> </w:t>
      </w:r>
      <w:r>
        <w:t>учебного</w:t>
      </w:r>
      <w:r>
        <w:rPr>
          <w:spacing w:val="-14"/>
        </w:rPr>
        <w:t xml:space="preserve"> </w:t>
      </w:r>
      <w:r>
        <w:t>модуля</w:t>
      </w:r>
      <w:r>
        <w:rPr>
          <w:spacing w:val="-9"/>
        </w:rPr>
        <w:t xml:space="preserve"> </w:t>
      </w:r>
      <w:r>
        <w:t>«Введение</w:t>
      </w:r>
      <w:r>
        <w:rPr>
          <w:spacing w:val="-14"/>
        </w:rPr>
        <w:t xml:space="preserve"> </w:t>
      </w:r>
      <w:r>
        <w:t>в</w:t>
      </w:r>
      <w:r>
        <w:rPr>
          <w:spacing w:val="-14"/>
        </w:rPr>
        <w:t xml:space="preserve"> </w:t>
      </w:r>
      <w:r>
        <w:t>Новейшую</w:t>
      </w:r>
      <w:r>
        <w:rPr>
          <w:spacing w:val="-14"/>
        </w:rPr>
        <w:t xml:space="preserve"> </w:t>
      </w:r>
      <w:r>
        <w:t>историю</w:t>
      </w:r>
      <w:r>
        <w:rPr>
          <w:spacing w:val="-14"/>
        </w:rPr>
        <w:t xml:space="preserve"> </w:t>
      </w:r>
      <w:r>
        <w:t>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w:t>
      </w:r>
      <w:r>
        <w:rPr>
          <w:spacing w:val="-11"/>
        </w:rPr>
        <w:t xml:space="preserve"> </w:t>
      </w:r>
      <w:r>
        <w:t>опыта</w:t>
      </w:r>
      <w:r>
        <w:rPr>
          <w:spacing w:val="-11"/>
        </w:rPr>
        <w:t xml:space="preserve"> </w:t>
      </w:r>
      <w:r>
        <w:t>для</w:t>
      </w:r>
      <w:r>
        <w:rPr>
          <w:spacing w:val="-13"/>
        </w:rPr>
        <w:t xml:space="preserve"> </w:t>
      </w:r>
      <w:r>
        <w:t>достижения</w:t>
      </w:r>
      <w:r>
        <w:rPr>
          <w:spacing w:val="-11"/>
        </w:rPr>
        <w:t xml:space="preserve"> </w:t>
      </w:r>
      <w:r>
        <w:t>индивидуального</w:t>
      </w:r>
      <w:r>
        <w:rPr>
          <w:spacing w:val="-11"/>
        </w:rPr>
        <w:t xml:space="preserve"> </w:t>
      </w:r>
      <w:r>
        <w:t>и</w:t>
      </w:r>
      <w:r>
        <w:rPr>
          <w:spacing w:val="-12"/>
        </w:rPr>
        <w:t xml:space="preserve"> </w:t>
      </w:r>
      <w:r>
        <w:t>коллективного</w:t>
      </w:r>
      <w:r>
        <w:rPr>
          <w:spacing w:val="-13"/>
        </w:rPr>
        <w:t xml:space="preserve"> </w:t>
      </w:r>
      <w:r>
        <w:t>благополучия,</w:t>
      </w:r>
      <w:r>
        <w:rPr>
          <w:spacing w:val="-11"/>
        </w:rPr>
        <w:t xml:space="preserve"> </w:t>
      </w:r>
      <w:r>
        <w:t>в</w:t>
      </w:r>
      <w:r>
        <w:rPr>
          <w:spacing w:val="-11"/>
        </w:rPr>
        <w:t xml:space="preserve"> </w:t>
      </w:r>
      <w:r>
        <w:t>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14:paraId="73B80328">
      <w:pPr>
        <w:pStyle w:val="7"/>
        <w:spacing w:before="1"/>
        <w:ind w:right="850"/>
      </w:pPr>
      <w: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43B7E8A">
      <w:pPr>
        <w:pStyle w:val="7"/>
        <w:ind w:right="851"/>
      </w:pPr>
      <w:r>
        <w:t>У обучающегося будут сформированы следующие базовые логические действия как часть познавательных универсальных учебных действий:</w:t>
      </w:r>
    </w:p>
    <w:p w14:paraId="4FCD4CB8">
      <w:pPr>
        <w:pStyle w:val="7"/>
        <w:spacing w:after="0"/>
        <w:sectPr>
          <w:pgSz w:w="11910" w:h="16840"/>
          <w:pgMar w:top="920" w:right="0" w:bottom="280" w:left="425" w:header="736" w:footer="0" w:gutter="0"/>
          <w:cols w:space="720" w:num="1"/>
        </w:sectPr>
      </w:pPr>
    </w:p>
    <w:p w14:paraId="70198FD6">
      <w:pPr>
        <w:pStyle w:val="7"/>
        <w:spacing w:before="189"/>
        <w:ind w:right="854"/>
      </w:pPr>
      <w:r>
        <w:t>выявлять и характеризовать существенные признаки, итоги и значение ключевых событий и процессов Новейшей истории России;</w:t>
      </w:r>
    </w:p>
    <w:p w14:paraId="7664B3F6">
      <w:pPr>
        <w:pStyle w:val="7"/>
        <w:ind w:right="853"/>
      </w:pPr>
      <w: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w:t>
      </w:r>
    </w:p>
    <w:p w14:paraId="6F91D52D">
      <w:pPr>
        <w:pStyle w:val="7"/>
        <w:ind w:right="848"/>
      </w:pPr>
      <w:r>
        <w:t>выявлять закономерности и противоречия в рассматриваемых фактах с учётом предложенной</w:t>
      </w:r>
      <w:r>
        <w:rPr>
          <w:spacing w:val="-5"/>
        </w:rPr>
        <w:t xml:space="preserve"> </w:t>
      </w:r>
      <w:r>
        <w:t>задачи,</w:t>
      </w:r>
      <w:r>
        <w:rPr>
          <w:spacing w:val="-3"/>
        </w:rPr>
        <w:t xml:space="preserve"> </w:t>
      </w:r>
      <w:r>
        <w:t>классифицировать,</w:t>
      </w:r>
      <w:r>
        <w:rPr>
          <w:spacing w:val="-3"/>
        </w:rPr>
        <w:t xml:space="preserve"> </w:t>
      </w:r>
      <w:r>
        <w:t>самостоятельно</w:t>
      </w:r>
      <w:r>
        <w:rPr>
          <w:spacing w:val="-3"/>
        </w:rPr>
        <w:t xml:space="preserve"> </w:t>
      </w:r>
      <w:r>
        <w:t>выбирать</w:t>
      </w:r>
      <w:r>
        <w:rPr>
          <w:spacing w:val="-4"/>
        </w:rPr>
        <w:t xml:space="preserve"> </w:t>
      </w:r>
      <w:r>
        <w:t>основания</w:t>
      </w:r>
      <w:r>
        <w:rPr>
          <w:spacing w:val="-3"/>
        </w:rPr>
        <w:t xml:space="preserve"> </w:t>
      </w:r>
      <w:r>
        <w:t>и</w:t>
      </w:r>
      <w:r>
        <w:rPr>
          <w:spacing w:val="-2"/>
        </w:rPr>
        <w:t xml:space="preserve"> </w:t>
      </w:r>
      <w:r>
        <w:t>критерии для классификации;</w:t>
      </w:r>
    </w:p>
    <w:p w14:paraId="0D19E1A3">
      <w:pPr>
        <w:pStyle w:val="7"/>
        <w:ind w:right="854"/>
      </w:pPr>
      <w:r>
        <w:t xml:space="preserve">выявлять дефициты информации, данных, необходимых для решения поставленной </w:t>
      </w:r>
      <w:r>
        <w:rPr>
          <w:spacing w:val="-2"/>
        </w:rPr>
        <w:t>задачи;</w:t>
      </w:r>
    </w:p>
    <w:p w14:paraId="0B3FE84B">
      <w:pPr>
        <w:pStyle w:val="7"/>
        <w:ind w:right="844"/>
      </w:pPr>
      <w: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w:t>
      </w:r>
      <w:r>
        <w:rPr>
          <w:spacing w:val="-2"/>
        </w:rPr>
        <w:t>рассуждения;</w:t>
      </w:r>
    </w:p>
    <w:p w14:paraId="701BE9A6">
      <w:pPr>
        <w:pStyle w:val="7"/>
        <w:spacing w:before="1"/>
        <w:ind w:left="1843" w:firstLine="0"/>
      </w:pPr>
      <w:r>
        <w:t>самостоятельно</w:t>
      </w:r>
      <w:r>
        <w:rPr>
          <w:spacing w:val="-6"/>
        </w:rPr>
        <w:t xml:space="preserve"> </w:t>
      </w:r>
      <w:r>
        <w:t>выбирать</w:t>
      </w:r>
      <w:r>
        <w:rPr>
          <w:spacing w:val="-2"/>
        </w:rPr>
        <w:t xml:space="preserve"> </w:t>
      </w:r>
      <w:r>
        <w:t>способ</w:t>
      </w:r>
      <w:r>
        <w:rPr>
          <w:spacing w:val="-3"/>
        </w:rPr>
        <w:t xml:space="preserve"> </w:t>
      </w:r>
      <w:r>
        <w:t>решения</w:t>
      </w:r>
      <w:r>
        <w:rPr>
          <w:spacing w:val="-1"/>
        </w:rPr>
        <w:t xml:space="preserve"> </w:t>
      </w:r>
      <w:r>
        <w:t>учебной</w:t>
      </w:r>
      <w:r>
        <w:rPr>
          <w:spacing w:val="-3"/>
        </w:rPr>
        <w:t xml:space="preserve"> </w:t>
      </w:r>
      <w:r>
        <w:rPr>
          <w:spacing w:val="-2"/>
        </w:rPr>
        <w:t>задачи.</w:t>
      </w:r>
    </w:p>
    <w:p w14:paraId="2639C085">
      <w:pPr>
        <w:pStyle w:val="7"/>
        <w:ind w:right="85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4FC6DF4">
      <w:pPr>
        <w:pStyle w:val="7"/>
        <w:ind w:left="1843"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7C136CA3">
      <w:pPr>
        <w:pStyle w:val="7"/>
        <w:ind w:right="849"/>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567021B">
      <w:pPr>
        <w:pStyle w:val="7"/>
        <w:ind w:right="855"/>
      </w:pPr>
      <w:r>
        <w:t>формулировать гипотезу об истинности собственных суждений и суждений других, аргументировать свою позицию, мнение;</w:t>
      </w:r>
    </w:p>
    <w:p w14:paraId="2DE81CC2">
      <w:pPr>
        <w:pStyle w:val="7"/>
        <w:ind w:right="853"/>
      </w:pPr>
      <w:r>
        <w:t>проводить по самостоятельно составленному плану небольшое исследование по установлению причинно-следственных связей событий и процессов;</w:t>
      </w:r>
    </w:p>
    <w:p w14:paraId="598F4FE8">
      <w:pPr>
        <w:pStyle w:val="7"/>
        <w:ind w:left="1843" w:firstLine="0"/>
      </w:pPr>
      <w:r>
        <w:t>оценивать</w:t>
      </w:r>
      <w:r>
        <w:rPr>
          <w:spacing w:val="-5"/>
        </w:rPr>
        <w:t xml:space="preserve"> </w:t>
      </w:r>
      <w:r>
        <w:t>на</w:t>
      </w:r>
      <w:r>
        <w:rPr>
          <w:spacing w:val="-5"/>
        </w:rPr>
        <w:t xml:space="preserve"> </w:t>
      </w:r>
      <w:r>
        <w:t>применимость</w:t>
      </w:r>
      <w:r>
        <w:rPr>
          <w:spacing w:val="-2"/>
        </w:rPr>
        <w:t xml:space="preserve"> </w:t>
      </w:r>
      <w:r>
        <w:t>и</w:t>
      </w:r>
      <w:r>
        <w:rPr>
          <w:spacing w:val="-4"/>
        </w:rPr>
        <w:t xml:space="preserve"> </w:t>
      </w:r>
      <w:r>
        <w:t>достоверность</w:t>
      </w:r>
      <w:r>
        <w:rPr>
          <w:spacing w:val="-2"/>
        </w:rPr>
        <w:t xml:space="preserve"> информацию;</w:t>
      </w:r>
    </w:p>
    <w:p w14:paraId="7CFC5250">
      <w:pPr>
        <w:pStyle w:val="7"/>
        <w:ind w:right="851"/>
      </w:pPr>
      <w:r>
        <w:t>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14:paraId="4CDE7FC9">
      <w:pPr>
        <w:pStyle w:val="7"/>
        <w:spacing w:before="1"/>
        <w:ind w:right="849"/>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782F21C">
      <w:pPr>
        <w:pStyle w:val="7"/>
        <w:ind w:right="852"/>
      </w:pPr>
      <w:r>
        <w:t>У обучающегося будут сформированы умения работать с информацией как часть познавательных универсальных учебных действий:</w:t>
      </w:r>
    </w:p>
    <w:p w14:paraId="1A9F1F02">
      <w:pPr>
        <w:pStyle w:val="7"/>
        <w:ind w:right="853"/>
      </w:pPr>
      <w:r>
        <w:t>применять различные методы, инструменты и запросы при поиске и отборе информации</w:t>
      </w:r>
      <w:r>
        <w:rPr>
          <w:spacing w:val="-13"/>
        </w:rPr>
        <w:t xml:space="preserve"> </w:t>
      </w:r>
      <w:r>
        <w:t>или</w:t>
      </w:r>
      <w:r>
        <w:rPr>
          <w:spacing w:val="-13"/>
        </w:rPr>
        <w:t xml:space="preserve"> </w:t>
      </w:r>
      <w:r>
        <w:t>данных</w:t>
      </w:r>
      <w:r>
        <w:rPr>
          <w:spacing w:val="-12"/>
        </w:rPr>
        <w:t xml:space="preserve"> </w:t>
      </w:r>
      <w:r>
        <w:t>из</w:t>
      </w:r>
      <w:r>
        <w:rPr>
          <w:spacing w:val="-13"/>
        </w:rPr>
        <w:t xml:space="preserve"> </w:t>
      </w:r>
      <w:r>
        <w:t>источников</w:t>
      </w:r>
      <w:r>
        <w:rPr>
          <w:spacing w:val="-15"/>
        </w:rPr>
        <w:t xml:space="preserve"> </w:t>
      </w:r>
      <w:r>
        <w:t>с</w:t>
      </w:r>
      <w:r>
        <w:rPr>
          <w:spacing w:val="-13"/>
        </w:rPr>
        <w:t xml:space="preserve"> </w:t>
      </w:r>
      <w:r>
        <w:t>учётом</w:t>
      </w:r>
      <w:r>
        <w:rPr>
          <w:spacing w:val="-15"/>
        </w:rPr>
        <w:t xml:space="preserve"> </w:t>
      </w:r>
      <w:r>
        <w:t>предложенной</w:t>
      </w:r>
      <w:r>
        <w:rPr>
          <w:spacing w:val="-11"/>
        </w:rPr>
        <w:t xml:space="preserve"> </w:t>
      </w:r>
      <w:r>
        <w:t>учебной</w:t>
      </w:r>
      <w:r>
        <w:rPr>
          <w:spacing w:val="-13"/>
        </w:rPr>
        <w:t xml:space="preserve"> </w:t>
      </w:r>
      <w:r>
        <w:t>задачи</w:t>
      </w:r>
      <w:r>
        <w:rPr>
          <w:spacing w:val="-13"/>
        </w:rPr>
        <w:t xml:space="preserve"> </w:t>
      </w:r>
      <w:r>
        <w:t>и</w:t>
      </w:r>
      <w:r>
        <w:rPr>
          <w:spacing w:val="-13"/>
        </w:rPr>
        <w:t xml:space="preserve"> </w:t>
      </w:r>
      <w:r>
        <w:t xml:space="preserve">заданных </w:t>
      </w:r>
      <w:r>
        <w:rPr>
          <w:spacing w:val="-2"/>
        </w:rPr>
        <w:t>критериев;</w:t>
      </w:r>
    </w:p>
    <w:p w14:paraId="4264DD22">
      <w:pPr>
        <w:pStyle w:val="7"/>
        <w:ind w:right="843"/>
      </w:pPr>
      <w: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14:paraId="41E86112">
      <w:pPr>
        <w:pStyle w:val="7"/>
        <w:ind w:right="853"/>
      </w:pPr>
      <w:r>
        <w:t>находить сходные аргументы (подтверждающие или опровергающие одну и ту же идею, версию) в различных информационных источниках;</w:t>
      </w:r>
    </w:p>
    <w:p w14:paraId="104E7B70">
      <w:pPr>
        <w:pStyle w:val="7"/>
        <w:ind w:right="851"/>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4F22B98">
      <w:pPr>
        <w:pStyle w:val="7"/>
        <w:spacing w:before="1"/>
        <w:ind w:right="852"/>
      </w:pPr>
      <w:r>
        <w:t>оценивать надёжность информации по критериям, предложенным или сформулированным самостоятельно;</w:t>
      </w:r>
    </w:p>
    <w:p w14:paraId="69DC1635">
      <w:pPr>
        <w:pStyle w:val="7"/>
        <w:ind w:left="1843" w:firstLine="0"/>
      </w:pPr>
      <w:r>
        <w:t>эффективно</w:t>
      </w:r>
      <w:r>
        <w:rPr>
          <w:spacing w:val="-8"/>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5AA1F266">
      <w:pPr>
        <w:pStyle w:val="7"/>
        <w:ind w:right="854"/>
      </w:pPr>
      <w:r>
        <w:t>У обучающегося будут сформированы умения общения как часть коммуникативных универсальных учебных действий:</w:t>
      </w:r>
    </w:p>
    <w:p w14:paraId="0A794C92">
      <w:pPr>
        <w:pStyle w:val="7"/>
        <w:ind w:right="848"/>
        <w:jc w:val="right"/>
      </w:pPr>
      <w:r>
        <w:t>воспринимать</w:t>
      </w:r>
      <w:r>
        <w:rPr>
          <w:spacing w:val="-8"/>
        </w:rPr>
        <w:t xml:space="preserve"> </w:t>
      </w:r>
      <w:r>
        <w:t>и</w:t>
      </w:r>
      <w:r>
        <w:rPr>
          <w:spacing w:val="-8"/>
        </w:rPr>
        <w:t xml:space="preserve"> </w:t>
      </w:r>
      <w:r>
        <w:t>формулировать</w:t>
      </w:r>
      <w:r>
        <w:rPr>
          <w:spacing w:val="-8"/>
        </w:rPr>
        <w:t xml:space="preserve"> </w:t>
      </w:r>
      <w:r>
        <w:t>суждения,</w:t>
      </w:r>
      <w:r>
        <w:rPr>
          <w:spacing w:val="-9"/>
        </w:rPr>
        <w:t xml:space="preserve"> </w:t>
      </w:r>
      <w:r>
        <w:t>выражать</w:t>
      </w:r>
      <w:r>
        <w:rPr>
          <w:spacing w:val="-8"/>
        </w:rPr>
        <w:t xml:space="preserve"> </w:t>
      </w:r>
      <w:r>
        <w:t>эмоции</w:t>
      </w:r>
      <w:r>
        <w:rPr>
          <w:spacing w:val="-8"/>
        </w:rPr>
        <w:t xml:space="preserve"> </w:t>
      </w:r>
      <w:r>
        <w:t>в</w:t>
      </w:r>
      <w:r>
        <w:rPr>
          <w:spacing w:val="-10"/>
        </w:rPr>
        <w:t xml:space="preserve"> </w:t>
      </w:r>
      <w:r>
        <w:t>соответствии</w:t>
      </w:r>
      <w:r>
        <w:rPr>
          <w:spacing w:val="-8"/>
        </w:rPr>
        <w:t xml:space="preserve"> </w:t>
      </w:r>
      <w:r>
        <w:t>с</w:t>
      </w:r>
      <w:r>
        <w:rPr>
          <w:spacing w:val="-10"/>
        </w:rPr>
        <w:t xml:space="preserve"> </w:t>
      </w:r>
      <w:r>
        <w:t>целями и</w:t>
      </w:r>
      <w:r>
        <w:rPr>
          <w:spacing w:val="-4"/>
        </w:rPr>
        <w:t xml:space="preserve"> </w:t>
      </w:r>
      <w:r>
        <w:t>условиями</w:t>
      </w:r>
      <w:r>
        <w:rPr>
          <w:spacing w:val="-5"/>
        </w:rPr>
        <w:t xml:space="preserve"> </w:t>
      </w:r>
      <w:r>
        <w:t>общения;</w:t>
      </w:r>
      <w:r>
        <w:rPr>
          <w:spacing w:val="-5"/>
        </w:rPr>
        <w:t xml:space="preserve"> </w:t>
      </w:r>
      <w:r>
        <w:t>выражать</w:t>
      </w:r>
      <w:r>
        <w:rPr>
          <w:spacing w:val="-5"/>
        </w:rPr>
        <w:t xml:space="preserve"> </w:t>
      </w:r>
      <w:r>
        <w:t>себя</w:t>
      </w:r>
      <w:r>
        <w:rPr>
          <w:spacing w:val="-4"/>
        </w:rPr>
        <w:t xml:space="preserve"> </w:t>
      </w:r>
      <w:r>
        <w:t>(свою</w:t>
      </w:r>
      <w:r>
        <w:rPr>
          <w:spacing w:val="-6"/>
        </w:rPr>
        <w:t xml:space="preserve"> </w:t>
      </w:r>
      <w:r>
        <w:t>точку</w:t>
      </w:r>
      <w:r>
        <w:rPr>
          <w:spacing w:val="-11"/>
        </w:rPr>
        <w:t xml:space="preserve"> </w:t>
      </w:r>
      <w:r>
        <w:t>зрения)</w:t>
      </w:r>
      <w:r>
        <w:rPr>
          <w:spacing w:val="-7"/>
        </w:rPr>
        <w:t xml:space="preserve"> </w:t>
      </w:r>
      <w:r>
        <w:t>в</w:t>
      </w:r>
      <w:r>
        <w:rPr>
          <w:spacing w:val="-5"/>
        </w:rPr>
        <w:t xml:space="preserve"> </w:t>
      </w:r>
      <w:r>
        <w:t>устных</w:t>
      </w:r>
      <w:r>
        <w:rPr>
          <w:spacing w:val="-5"/>
        </w:rPr>
        <w:t xml:space="preserve"> </w:t>
      </w:r>
      <w:r>
        <w:t>и</w:t>
      </w:r>
      <w:r>
        <w:rPr>
          <w:spacing w:val="-7"/>
        </w:rPr>
        <w:t xml:space="preserve"> </w:t>
      </w:r>
      <w:r>
        <w:t>письменных</w:t>
      </w:r>
      <w:r>
        <w:rPr>
          <w:spacing w:val="-5"/>
        </w:rPr>
        <w:t xml:space="preserve"> </w:t>
      </w:r>
      <w:r>
        <w:t>текстах; распознавать</w:t>
      </w:r>
      <w:r>
        <w:rPr>
          <w:spacing w:val="80"/>
        </w:rPr>
        <w:t xml:space="preserve"> </w:t>
      </w:r>
      <w:r>
        <w:t>невербальные</w:t>
      </w:r>
      <w:r>
        <w:rPr>
          <w:spacing w:val="80"/>
        </w:rPr>
        <w:t xml:space="preserve"> </w:t>
      </w:r>
      <w:r>
        <w:t>средства</w:t>
      </w:r>
      <w:r>
        <w:rPr>
          <w:spacing w:val="80"/>
        </w:rPr>
        <w:t xml:space="preserve"> </w:t>
      </w:r>
      <w:r>
        <w:t>общения,</w:t>
      </w:r>
      <w:r>
        <w:rPr>
          <w:spacing w:val="80"/>
        </w:rPr>
        <w:t xml:space="preserve"> </w:t>
      </w:r>
      <w:r>
        <w:t>понимать</w:t>
      </w:r>
      <w:r>
        <w:rPr>
          <w:spacing w:val="80"/>
        </w:rPr>
        <w:t xml:space="preserve"> </w:t>
      </w:r>
      <w:r>
        <w:t>значение</w:t>
      </w:r>
      <w:r>
        <w:rPr>
          <w:spacing w:val="80"/>
        </w:rPr>
        <w:t xml:space="preserve"> </w:t>
      </w:r>
      <w:r>
        <w:t>социальных</w:t>
      </w:r>
    </w:p>
    <w:p w14:paraId="17F10AA5">
      <w:pPr>
        <w:pStyle w:val="7"/>
        <w:ind w:left="0" w:right="457" w:firstLine="0"/>
        <w:jc w:val="center"/>
      </w:pPr>
      <w:r>
        <w:t>знаков,</w:t>
      </w:r>
      <w:r>
        <w:rPr>
          <w:spacing w:val="-5"/>
        </w:rPr>
        <w:t xml:space="preserve"> </w:t>
      </w:r>
      <w:r>
        <w:t>распознавать</w:t>
      </w:r>
      <w:r>
        <w:rPr>
          <w:spacing w:val="-6"/>
        </w:rPr>
        <w:t xml:space="preserve"> </w:t>
      </w:r>
      <w:r>
        <w:t>предпосылки</w:t>
      </w:r>
      <w:r>
        <w:rPr>
          <w:spacing w:val="-5"/>
        </w:rPr>
        <w:t xml:space="preserve"> </w:t>
      </w:r>
      <w:r>
        <w:t>конфликтных</w:t>
      </w:r>
      <w:r>
        <w:rPr>
          <w:spacing w:val="-3"/>
        </w:rPr>
        <w:t xml:space="preserve"> </w:t>
      </w:r>
      <w:r>
        <w:t>ситуаций</w:t>
      </w:r>
      <w:r>
        <w:rPr>
          <w:spacing w:val="-5"/>
        </w:rPr>
        <w:t xml:space="preserve"> </w:t>
      </w:r>
      <w:r>
        <w:t>и</w:t>
      </w:r>
      <w:r>
        <w:rPr>
          <w:spacing w:val="-5"/>
        </w:rPr>
        <w:t xml:space="preserve"> </w:t>
      </w:r>
      <w:r>
        <w:t>смягчать</w:t>
      </w:r>
      <w:r>
        <w:rPr>
          <w:spacing w:val="-3"/>
        </w:rPr>
        <w:t xml:space="preserve"> </w:t>
      </w:r>
      <w:r>
        <w:rPr>
          <w:spacing w:val="-2"/>
        </w:rPr>
        <w:t>конфликты;</w:t>
      </w:r>
    </w:p>
    <w:p w14:paraId="0B1C9E1B">
      <w:pPr>
        <w:pStyle w:val="7"/>
        <w:spacing w:after="0"/>
        <w:jc w:val="center"/>
        <w:sectPr>
          <w:pgSz w:w="11910" w:h="16840"/>
          <w:pgMar w:top="920" w:right="0" w:bottom="280" w:left="425" w:header="736" w:footer="0" w:gutter="0"/>
          <w:cols w:space="720" w:num="1"/>
        </w:sectPr>
      </w:pPr>
    </w:p>
    <w:p w14:paraId="74548D53">
      <w:pPr>
        <w:pStyle w:val="7"/>
        <w:spacing w:before="189"/>
        <w:ind w:right="852"/>
      </w:pPr>
      <w:r>
        <w:t>понимать намерения других, проявлять уважительное отношение к собеседнику и в корректной форме формулировать свои возражения;</w:t>
      </w:r>
    </w:p>
    <w:p w14:paraId="58E7F22C">
      <w:pPr>
        <w:pStyle w:val="7"/>
        <w:ind w:right="851"/>
      </w:pPr>
      <w: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7A7852DD">
      <w:pPr>
        <w:pStyle w:val="7"/>
        <w:ind w:right="844"/>
      </w:pPr>
      <w:r>
        <w:t>публично представлять результаты выполненного исследования, проекта; самостоятельно</w:t>
      </w:r>
      <w:r>
        <w:rPr>
          <w:spacing w:val="-9"/>
        </w:rPr>
        <w:t xml:space="preserve"> </w:t>
      </w:r>
      <w:r>
        <w:t>выбирать</w:t>
      </w:r>
      <w:r>
        <w:rPr>
          <w:spacing w:val="-8"/>
        </w:rPr>
        <w:t xml:space="preserve"> </w:t>
      </w:r>
      <w:r>
        <w:t>формат</w:t>
      </w:r>
      <w:r>
        <w:rPr>
          <w:spacing w:val="-9"/>
        </w:rPr>
        <w:t xml:space="preserve"> </w:t>
      </w:r>
      <w:r>
        <w:t>выступления</w:t>
      </w:r>
      <w:r>
        <w:rPr>
          <w:spacing w:val="-9"/>
        </w:rPr>
        <w:t xml:space="preserve"> </w:t>
      </w:r>
      <w:r>
        <w:t>с</w:t>
      </w:r>
      <w:r>
        <w:rPr>
          <w:spacing w:val="-8"/>
        </w:rPr>
        <w:t xml:space="preserve"> </w:t>
      </w:r>
      <w:r>
        <w:t>учётом</w:t>
      </w:r>
      <w:r>
        <w:rPr>
          <w:spacing w:val="-9"/>
        </w:rPr>
        <w:t xml:space="preserve"> </w:t>
      </w:r>
      <w:r>
        <w:t>задач</w:t>
      </w:r>
      <w:r>
        <w:rPr>
          <w:spacing w:val="-10"/>
        </w:rPr>
        <w:t xml:space="preserve"> </w:t>
      </w:r>
      <w:r>
        <w:t>презентации</w:t>
      </w:r>
      <w:r>
        <w:rPr>
          <w:spacing w:val="-11"/>
        </w:rPr>
        <w:t xml:space="preserve"> </w:t>
      </w:r>
      <w:r>
        <w:t>и</w:t>
      </w:r>
      <w:r>
        <w:rPr>
          <w:spacing w:val="-3"/>
        </w:rPr>
        <w:t xml:space="preserve"> </w:t>
      </w:r>
      <w:r>
        <w:t>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14:paraId="66EFCDB7">
      <w:pPr>
        <w:pStyle w:val="7"/>
        <w:ind w:right="856"/>
      </w:pPr>
      <w:r>
        <w:t>У обучающегося будут сформированы умения в части регулятивных универсальных учебных действий:</w:t>
      </w:r>
    </w:p>
    <w:p w14:paraId="0E6D55B6">
      <w:pPr>
        <w:pStyle w:val="7"/>
        <w:ind w:right="849"/>
      </w:pPr>
      <w:r>
        <w:t>выявлять</w:t>
      </w:r>
      <w:r>
        <w:rPr>
          <w:spacing w:val="-15"/>
        </w:rPr>
        <w:t xml:space="preserve"> </w:t>
      </w:r>
      <w:r>
        <w:t>проблемы</w:t>
      </w:r>
      <w:r>
        <w:rPr>
          <w:spacing w:val="-15"/>
        </w:rPr>
        <w:t xml:space="preserve"> </w:t>
      </w:r>
      <w:r>
        <w:t>для</w:t>
      </w:r>
      <w:r>
        <w:rPr>
          <w:spacing w:val="-15"/>
        </w:rPr>
        <w:t xml:space="preserve"> </w:t>
      </w:r>
      <w:r>
        <w:t>решения</w:t>
      </w:r>
      <w:r>
        <w:rPr>
          <w:spacing w:val="-15"/>
        </w:rPr>
        <w:t xml:space="preserve"> </w:t>
      </w:r>
      <w:r>
        <w:t>в</w:t>
      </w:r>
      <w:r>
        <w:rPr>
          <w:spacing w:val="-15"/>
        </w:rPr>
        <w:t xml:space="preserve"> </w:t>
      </w:r>
      <w:r>
        <w:t>жизненных</w:t>
      </w:r>
      <w:r>
        <w:rPr>
          <w:spacing w:val="-15"/>
        </w:rPr>
        <w:t xml:space="preserve"> </w:t>
      </w:r>
      <w:r>
        <w:t>и</w:t>
      </w:r>
      <w:r>
        <w:rPr>
          <w:spacing w:val="-12"/>
        </w:rPr>
        <w:t xml:space="preserve"> </w:t>
      </w:r>
      <w:r>
        <w:t>учебных</w:t>
      </w:r>
      <w:r>
        <w:rPr>
          <w:spacing w:val="-13"/>
        </w:rPr>
        <w:t xml:space="preserve"> </w:t>
      </w:r>
      <w:r>
        <w:t>ситуациях;</w:t>
      </w:r>
      <w:r>
        <w:rPr>
          <w:spacing w:val="-15"/>
        </w:rPr>
        <w:t xml:space="preserve"> </w:t>
      </w:r>
      <w:r>
        <w:t>ориентироваться в различных подходах к принятию решений (индивидуально, в группе, групповой);</w:t>
      </w:r>
    </w:p>
    <w:p w14:paraId="267FC33C">
      <w:pPr>
        <w:pStyle w:val="7"/>
        <w:spacing w:before="1"/>
        <w:ind w:right="850"/>
      </w:pPr>
      <w:r>
        <w:t>самостоятельно</w:t>
      </w:r>
      <w:r>
        <w:rPr>
          <w:spacing w:val="-15"/>
        </w:rPr>
        <w:t xml:space="preserve"> </w:t>
      </w:r>
      <w:r>
        <w:t>составлять</w:t>
      </w:r>
      <w:r>
        <w:rPr>
          <w:spacing w:val="-15"/>
        </w:rPr>
        <w:t xml:space="preserve"> </w:t>
      </w:r>
      <w:r>
        <w:t>алгоритм</w:t>
      </w:r>
      <w:r>
        <w:rPr>
          <w:spacing w:val="-15"/>
        </w:rPr>
        <w:t xml:space="preserve"> </w:t>
      </w:r>
      <w:r>
        <w:t>решения</w:t>
      </w:r>
      <w:r>
        <w:rPr>
          <w:spacing w:val="-15"/>
        </w:rPr>
        <w:t xml:space="preserve"> </w:t>
      </w:r>
      <w:r>
        <w:t>задачи</w:t>
      </w:r>
      <w:r>
        <w:rPr>
          <w:spacing w:val="-15"/>
        </w:rPr>
        <w:t xml:space="preserve"> </w:t>
      </w:r>
      <w:r>
        <w:t>(или</w:t>
      </w:r>
      <w:r>
        <w:rPr>
          <w:spacing w:val="-15"/>
        </w:rPr>
        <w:t xml:space="preserve"> </w:t>
      </w:r>
      <w:r>
        <w:t>его</w:t>
      </w:r>
      <w:r>
        <w:rPr>
          <w:spacing w:val="-15"/>
        </w:rPr>
        <w:t xml:space="preserve"> </w:t>
      </w:r>
      <w:r>
        <w:t>часть),</w:t>
      </w:r>
      <w:r>
        <w:rPr>
          <w:spacing w:val="-15"/>
        </w:rPr>
        <w:t xml:space="preserve"> </w:t>
      </w:r>
      <w:r>
        <w:t>выбирать</w:t>
      </w:r>
      <w:r>
        <w:rPr>
          <w:spacing w:val="-15"/>
        </w:rPr>
        <w:t xml:space="preserve"> </w:t>
      </w:r>
      <w:r>
        <w:t>способ решения учебной задачи с учётом имеющихся ресурсов и собственных возможностей, аргументировать предлагаемые варианты решений;</w:t>
      </w:r>
    </w:p>
    <w:p w14:paraId="05071E6A">
      <w:pPr>
        <w:pStyle w:val="7"/>
        <w:ind w:right="847"/>
      </w:pPr>
      <w:r>
        <w:t>составлять план действий (план реализации намеченного</w:t>
      </w:r>
      <w:r>
        <w:rPr>
          <w:spacing w:val="-1"/>
        </w:rPr>
        <w:t xml:space="preserve"> </w:t>
      </w:r>
      <w:r>
        <w:t>алгоритма</w:t>
      </w:r>
      <w:r>
        <w:rPr>
          <w:spacing w:val="-2"/>
        </w:rPr>
        <w:t xml:space="preserve"> </w:t>
      </w:r>
      <w:r>
        <w:t>решения</w:t>
      </w:r>
      <w:r>
        <w:rPr>
          <w:spacing w:val="-1"/>
        </w:rPr>
        <w:t xml:space="preserve"> </w:t>
      </w:r>
      <w:r>
        <w:t>или его части),</w:t>
      </w:r>
      <w:r>
        <w:rPr>
          <w:spacing w:val="-5"/>
        </w:rPr>
        <w:t xml:space="preserve"> </w:t>
      </w:r>
      <w:r>
        <w:t>корректировать</w:t>
      </w:r>
      <w:r>
        <w:rPr>
          <w:spacing w:val="-8"/>
        </w:rPr>
        <w:t xml:space="preserve"> </w:t>
      </w:r>
      <w:r>
        <w:t>предложенный</w:t>
      </w:r>
      <w:r>
        <w:rPr>
          <w:spacing w:val="-5"/>
        </w:rPr>
        <w:t xml:space="preserve"> </w:t>
      </w:r>
      <w:r>
        <w:t>алгоритм</w:t>
      </w:r>
      <w:r>
        <w:rPr>
          <w:spacing w:val="-5"/>
        </w:rPr>
        <w:t xml:space="preserve"> </w:t>
      </w:r>
      <w:r>
        <w:t>(или</w:t>
      </w:r>
      <w:r>
        <w:rPr>
          <w:spacing w:val="-5"/>
        </w:rPr>
        <w:t xml:space="preserve"> </w:t>
      </w:r>
      <w:r>
        <w:t>его</w:t>
      </w:r>
      <w:r>
        <w:rPr>
          <w:spacing w:val="-5"/>
        </w:rPr>
        <w:t xml:space="preserve"> </w:t>
      </w:r>
      <w:r>
        <w:t>часть)</w:t>
      </w:r>
      <w:r>
        <w:rPr>
          <w:spacing w:val="-5"/>
        </w:rPr>
        <w:t xml:space="preserve"> </w:t>
      </w:r>
      <w:r>
        <w:t>с</w:t>
      </w:r>
      <w:r>
        <w:rPr>
          <w:spacing w:val="-5"/>
        </w:rPr>
        <w:t xml:space="preserve"> </w:t>
      </w:r>
      <w:r>
        <w:t>учётом</w:t>
      </w:r>
      <w:r>
        <w:rPr>
          <w:spacing w:val="-5"/>
        </w:rPr>
        <w:t xml:space="preserve"> </w:t>
      </w:r>
      <w:r>
        <w:t>получения</w:t>
      </w:r>
      <w:r>
        <w:rPr>
          <w:spacing w:val="-5"/>
        </w:rPr>
        <w:t xml:space="preserve"> </w:t>
      </w:r>
      <w:r>
        <w:t>новых знаний об изучаемом объекте; проводить выбор и брать ответственность за решение;</w:t>
      </w:r>
    </w:p>
    <w:p w14:paraId="1D981EA5">
      <w:pPr>
        <w:pStyle w:val="7"/>
        <w:ind w:right="852"/>
      </w:pPr>
      <w:r>
        <w:t>проявлять способность к самоконтролю, самомотивации и рефлексии, к оценке и изменению ситуации;</w:t>
      </w:r>
    </w:p>
    <w:p w14:paraId="45B9B351">
      <w:pPr>
        <w:pStyle w:val="7"/>
        <w:ind w:right="846"/>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14:paraId="0EA40554">
      <w:pPr>
        <w:pStyle w:val="7"/>
        <w:spacing w:before="1"/>
        <w:ind w:left="1843" w:firstLine="0"/>
      </w:pPr>
      <w:r>
        <w:t>оценивать</w:t>
      </w:r>
      <w:r>
        <w:rPr>
          <w:spacing w:val="-3"/>
        </w:rPr>
        <w:t xml:space="preserve"> </w:t>
      </w:r>
      <w:r>
        <w:t>соответствие</w:t>
      </w:r>
      <w:r>
        <w:rPr>
          <w:spacing w:val="-3"/>
        </w:rPr>
        <w:t xml:space="preserve"> </w:t>
      </w:r>
      <w:r>
        <w:t>результата</w:t>
      </w:r>
      <w:r>
        <w:rPr>
          <w:spacing w:val="-3"/>
        </w:rPr>
        <w:t xml:space="preserve"> </w:t>
      </w:r>
      <w:r>
        <w:t>цели</w:t>
      </w:r>
      <w:r>
        <w:rPr>
          <w:spacing w:val="-3"/>
        </w:rPr>
        <w:t xml:space="preserve"> </w:t>
      </w:r>
      <w:r>
        <w:t xml:space="preserve">и </w:t>
      </w:r>
      <w:r>
        <w:rPr>
          <w:spacing w:val="-2"/>
        </w:rPr>
        <w:t>условиям;</w:t>
      </w:r>
    </w:p>
    <w:p w14:paraId="3933A398">
      <w:pPr>
        <w:pStyle w:val="7"/>
        <w:ind w:right="851"/>
      </w:pPr>
      <w:r>
        <w:t xml:space="preserve">выявлять на примерах исторических ситуаций роль эмоций в отношениях между </w:t>
      </w:r>
      <w:r>
        <w:rPr>
          <w:spacing w:val="-2"/>
        </w:rPr>
        <w:t>людьми;</w:t>
      </w:r>
    </w:p>
    <w:p w14:paraId="5ED51CC0">
      <w:pPr>
        <w:pStyle w:val="7"/>
        <w:ind w:right="854"/>
      </w:pPr>
      <w:r>
        <w:t>ставить себя на место другого человека, понимать мотивы действий другого (в исторических ситуациях и окружающей действительности);</w:t>
      </w:r>
    </w:p>
    <w:p w14:paraId="10123F9E">
      <w:pPr>
        <w:pStyle w:val="7"/>
        <w:ind w:right="855"/>
      </w:pPr>
      <w:r>
        <w:t>регулировать способ выражения своих эмоций с учетом позиций и мнений других участников общения.</w:t>
      </w:r>
    </w:p>
    <w:p w14:paraId="74CD63D6">
      <w:pPr>
        <w:pStyle w:val="7"/>
        <w:ind w:left="1843" w:firstLine="0"/>
      </w:pPr>
      <w:r>
        <w:t>У</w:t>
      </w:r>
      <w:r>
        <w:rPr>
          <w:spacing w:val="-7"/>
        </w:rPr>
        <w:t xml:space="preserve"> </w:t>
      </w:r>
      <w:r>
        <w:t>обучающегося</w:t>
      </w:r>
      <w:r>
        <w:rPr>
          <w:spacing w:val="-4"/>
        </w:rPr>
        <w:t xml:space="preserve"> </w:t>
      </w:r>
      <w:r>
        <w:t>будут</w:t>
      </w:r>
      <w:r>
        <w:rPr>
          <w:spacing w:val="-3"/>
        </w:rPr>
        <w:t xml:space="preserve"> </w:t>
      </w:r>
      <w:r>
        <w:t>сформированы</w:t>
      </w:r>
      <w:r>
        <w:rPr>
          <w:spacing w:val="-3"/>
        </w:rPr>
        <w:t xml:space="preserve"> </w:t>
      </w:r>
      <w:r>
        <w:t>умения</w:t>
      </w:r>
      <w:r>
        <w:rPr>
          <w:spacing w:val="-4"/>
        </w:rPr>
        <w:t xml:space="preserve"> </w:t>
      </w:r>
      <w:r>
        <w:t>совместной</w:t>
      </w:r>
      <w:r>
        <w:rPr>
          <w:spacing w:val="-4"/>
        </w:rPr>
        <w:t xml:space="preserve"> </w:t>
      </w:r>
      <w:r>
        <w:rPr>
          <w:spacing w:val="-2"/>
        </w:rPr>
        <w:t>деятельности:</w:t>
      </w:r>
    </w:p>
    <w:p w14:paraId="744411B1">
      <w:pPr>
        <w:pStyle w:val="7"/>
        <w:ind w:right="851"/>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6189C82">
      <w:pPr>
        <w:pStyle w:val="7"/>
        <w:ind w:right="85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FAE23A1">
      <w:pPr>
        <w:pStyle w:val="7"/>
        <w:ind w:right="855"/>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14:paraId="1C6C11B2">
      <w:pPr>
        <w:pStyle w:val="7"/>
        <w:spacing w:before="1"/>
        <w:ind w:right="846"/>
      </w:pPr>
      <w: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14:paraId="093FB6FD">
      <w:pPr>
        <w:pStyle w:val="7"/>
        <w:ind w:right="853"/>
      </w:pPr>
      <w:r>
        <w:t>оценивать качество своего вклада в общий продукт по критериям, самостоятельно сформулированным участниками взаимодействия;</w:t>
      </w:r>
    </w:p>
    <w:p w14:paraId="6E4F2210">
      <w:pPr>
        <w:pStyle w:val="7"/>
        <w:ind w:right="851"/>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E0B530B">
      <w:pPr>
        <w:pStyle w:val="7"/>
        <w:ind w:right="843"/>
      </w:pPr>
      <w:r>
        <w:t>В</w:t>
      </w:r>
      <w:r>
        <w:rPr>
          <w:spacing w:val="-15"/>
        </w:rPr>
        <w:t xml:space="preserve"> </w:t>
      </w:r>
      <w:r>
        <w:t>составе</w:t>
      </w:r>
      <w:r>
        <w:rPr>
          <w:spacing w:val="-15"/>
        </w:rPr>
        <w:t xml:space="preserve"> </w:t>
      </w:r>
      <w:r>
        <w:t>предметных</w:t>
      </w:r>
      <w:r>
        <w:rPr>
          <w:spacing w:val="-15"/>
        </w:rPr>
        <w:t xml:space="preserve"> </w:t>
      </w:r>
      <w:r>
        <w:t>результатов</w:t>
      </w:r>
      <w:r>
        <w:rPr>
          <w:spacing w:val="-15"/>
        </w:rPr>
        <w:t xml:space="preserve"> </w:t>
      </w:r>
      <w:r>
        <w:t>по</w:t>
      </w:r>
      <w:r>
        <w:rPr>
          <w:spacing w:val="-15"/>
        </w:rPr>
        <w:t xml:space="preserve"> </w:t>
      </w:r>
      <w:r>
        <w:t>освоению</w:t>
      </w:r>
      <w:r>
        <w:rPr>
          <w:spacing w:val="-15"/>
        </w:rPr>
        <w:t xml:space="preserve"> </w:t>
      </w:r>
      <w:r>
        <w:t>программы</w:t>
      </w:r>
      <w:r>
        <w:rPr>
          <w:spacing w:val="-15"/>
        </w:rPr>
        <w:t xml:space="preserve"> </w:t>
      </w:r>
      <w:r>
        <w:t>модуля</w:t>
      </w:r>
      <w:r>
        <w:rPr>
          <w:spacing w:val="-15"/>
        </w:rPr>
        <w:t xml:space="preserve"> </w:t>
      </w:r>
      <w:r>
        <w:t>следует</w:t>
      </w:r>
      <w:r>
        <w:rPr>
          <w:spacing w:val="-15"/>
        </w:rPr>
        <w:t xml:space="preserve"> </w:t>
      </w:r>
      <w:r>
        <w:t>выделить: представления обучающихся о наиболее значимых событиях и процессах истории России</w:t>
      </w:r>
    </w:p>
    <w:p w14:paraId="3A4AEB95">
      <w:pPr>
        <w:pStyle w:val="7"/>
        <w:spacing w:after="0"/>
        <w:sectPr>
          <w:pgSz w:w="11910" w:h="16840"/>
          <w:pgMar w:top="920" w:right="0" w:bottom="280" w:left="425" w:header="736" w:footer="0" w:gutter="0"/>
          <w:cols w:space="720" w:num="1"/>
        </w:sectPr>
      </w:pPr>
    </w:p>
    <w:p w14:paraId="79984CEC">
      <w:pPr>
        <w:pStyle w:val="7"/>
        <w:spacing w:before="189"/>
        <w:ind w:right="853" w:firstLine="0"/>
        <w:jc w:val="left"/>
      </w:pPr>
      <w:r>
        <w:t>XX — начала XXI в., основные виды деятельности по получению и осмыслению нового</w:t>
      </w:r>
      <w:r>
        <w:rPr>
          <w:spacing w:val="40"/>
        </w:rPr>
        <w:t xml:space="preserve"> </w:t>
      </w:r>
      <w:r>
        <w:t>знания, его интерпретации и применению в различных учебных и жизненных ситуациях.</w:t>
      </w:r>
    </w:p>
    <w:p w14:paraId="59E986EF">
      <w:pPr>
        <w:pStyle w:val="7"/>
        <w:spacing w:before="5"/>
        <w:ind w:left="0" w:firstLine="0"/>
        <w:jc w:val="left"/>
      </w:pPr>
    </w:p>
    <w:p w14:paraId="73F45ED1">
      <w:pPr>
        <w:pStyle w:val="3"/>
      </w:pPr>
      <w:r>
        <w:t>Федеральная</w:t>
      </w:r>
      <w:r>
        <w:rPr>
          <w:spacing w:val="-4"/>
        </w:rPr>
        <w:t xml:space="preserve"> </w:t>
      </w:r>
      <w:r>
        <w:t>рабочая</w:t>
      </w:r>
      <w:r>
        <w:rPr>
          <w:spacing w:val="-2"/>
        </w:rPr>
        <w:t xml:space="preserve"> </w:t>
      </w:r>
      <w:r>
        <w:t>программа</w:t>
      </w:r>
      <w:r>
        <w:rPr>
          <w:spacing w:val="-2"/>
        </w:rPr>
        <w:t xml:space="preserve"> </w:t>
      </w:r>
      <w:r>
        <w:t>по</w:t>
      </w:r>
      <w:r>
        <w:rPr>
          <w:spacing w:val="-2"/>
        </w:rPr>
        <w:t xml:space="preserve"> </w:t>
      </w:r>
      <w:r>
        <w:t>учебному</w:t>
      </w:r>
      <w:r>
        <w:rPr>
          <w:spacing w:val="-2"/>
        </w:rPr>
        <w:t xml:space="preserve"> </w:t>
      </w:r>
      <w:r>
        <w:t>предмету</w:t>
      </w:r>
      <w:r>
        <w:rPr>
          <w:spacing w:val="-2"/>
        </w:rPr>
        <w:t xml:space="preserve"> «Обществознание».</w:t>
      </w:r>
    </w:p>
    <w:p w14:paraId="1F559F03">
      <w:pPr>
        <w:pStyle w:val="7"/>
        <w:ind w:right="842"/>
      </w:pPr>
      <w: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w:t>
      </w:r>
      <w:r>
        <w:rPr>
          <w:spacing w:val="-1"/>
        </w:rPr>
        <w:t xml:space="preserve"> </w:t>
      </w:r>
      <w:r>
        <w:t>результаты освоения программы по обществознанию.</w:t>
      </w:r>
    </w:p>
    <w:p w14:paraId="49F2E2D8">
      <w:pPr>
        <w:pStyle w:val="7"/>
        <w:ind w:left="1843" w:firstLine="0"/>
      </w:pPr>
      <w:r>
        <w:t>Пояснительная</w:t>
      </w:r>
      <w:r>
        <w:rPr>
          <w:spacing w:val="-6"/>
        </w:rPr>
        <w:t xml:space="preserve"> </w:t>
      </w:r>
      <w:r>
        <w:rPr>
          <w:spacing w:val="-2"/>
        </w:rPr>
        <w:t>записка.</w:t>
      </w:r>
    </w:p>
    <w:p w14:paraId="78771B58">
      <w:pPr>
        <w:pStyle w:val="7"/>
        <w:ind w:right="846"/>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w:t>
      </w:r>
      <w:r>
        <w:rPr>
          <w:spacing w:val="-4"/>
        </w:rPr>
        <w:t xml:space="preserve"> </w:t>
      </w:r>
      <w:r>
        <w:t>в</w:t>
      </w:r>
      <w:r>
        <w:rPr>
          <w:spacing w:val="-3"/>
        </w:rPr>
        <w:t xml:space="preserve"> </w:t>
      </w:r>
      <w:r>
        <w:t>соответствии</w:t>
      </w:r>
      <w:r>
        <w:rPr>
          <w:spacing w:val="-4"/>
        </w:rPr>
        <w:t xml:space="preserve"> </w:t>
      </w:r>
      <w:r>
        <w:t>с</w:t>
      </w:r>
      <w:r>
        <w:rPr>
          <w:spacing w:val="-3"/>
        </w:rPr>
        <w:t xml:space="preserve"> </w:t>
      </w:r>
      <w:r>
        <w:t>концепцией</w:t>
      </w:r>
      <w:r>
        <w:rPr>
          <w:spacing w:val="-4"/>
        </w:rPr>
        <w:t xml:space="preserve"> </w:t>
      </w:r>
      <w:r>
        <w:t>преподавания</w:t>
      </w:r>
      <w:r>
        <w:rPr>
          <w:spacing w:val="-2"/>
        </w:rPr>
        <w:t xml:space="preserve"> </w:t>
      </w:r>
      <w:r>
        <w:t>учебного</w:t>
      </w:r>
      <w:r>
        <w:rPr>
          <w:spacing w:val="-4"/>
        </w:rPr>
        <w:t xml:space="preserve"> </w:t>
      </w:r>
      <w:r>
        <w:t>предмета</w:t>
      </w:r>
      <w:r>
        <w:rPr>
          <w:spacing w:val="-3"/>
        </w:rPr>
        <w:t xml:space="preserve"> </w:t>
      </w:r>
      <w:r>
        <w:t>«Обществознание»,</w:t>
      </w:r>
      <w:r>
        <w:rPr>
          <w:spacing w:val="-4"/>
        </w:rPr>
        <w:t xml:space="preserve"> </w:t>
      </w:r>
      <w:r>
        <w:t>а также с учётом федеральной рабочей программы воспитания и подлежит непосредственному применению при реализации обязательной части ООП ООО.</w:t>
      </w:r>
    </w:p>
    <w:p w14:paraId="5569EA3B">
      <w:pPr>
        <w:pStyle w:val="7"/>
        <w:ind w:right="850"/>
      </w:pPr>
      <w: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71369CE9">
      <w:pPr>
        <w:pStyle w:val="7"/>
        <w:ind w:right="852"/>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3F955C9A">
      <w:pPr>
        <w:pStyle w:val="7"/>
        <w:ind w:right="842"/>
      </w:pPr>
      <w: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 экономической и политической коммуникации, вносит свой вклад в формирование метапредметных</w:t>
      </w:r>
      <w:r>
        <w:rPr>
          <w:spacing w:val="-2"/>
        </w:rPr>
        <w:t xml:space="preserve"> </w:t>
      </w:r>
      <w:r>
        <w:t>умений</w:t>
      </w:r>
      <w:r>
        <w:rPr>
          <w:spacing w:val="-5"/>
        </w:rPr>
        <w:t xml:space="preserve"> </w:t>
      </w:r>
      <w:r>
        <w:t>извлекать</w:t>
      </w:r>
      <w:r>
        <w:rPr>
          <w:spacing w:val="-4"/>
        </w:rPr>
        <w:t xml:space="preserve"> </w:t>
      </w:r>
      <w:r>
        <w:t>необходимые</w:t>
      </w:r>
      <w:r>
        <w:rPr>
          <w:spacing w:val="-7"/>
        </w:rPr>
        <w:t xml:space="preserve"> </w:t>
      </w:r>
      <w:r>
        <w:t>сведения,</w:t>
      </w:r>
      <w:r>
        <w:rPr>
          <w:spacing w:val="-5"/>
        </w:rPr>
        <w:t xml:space="preserve"> </w:t>
      </w:r>
      <w:r>
        <w:t>осмысливать,</w:t>
      </w:r>
      <w:r>
        <w:rPr>
          <w:spacing w:val="-5"/>
        </w:rPr>
        <w:t xml:space="preserve"> </w:t>
      </w:r>
      <w:r>
        <w:t>преобразовывать и применять их.</w:t>
      </w:r>
    </w:p>
    <w:p w14:paraId="1E9F20D7">
      <w:pPr>
        <w:pStyle w:val="7"/>
        <w:ind w:right="854"/>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w:t>
      </w:r>
      <w:r>
        <w:rPr>
          <w:spacing w:val="-3"/>
        </w:rPr>
        <w:t xml:space="preserve"> </w:t>
      </w:r>
      <w:r>
        <w:t>способности</w:t>
      </w:r>
      <w:r>
        <w:rPr>
          <w:spacing w:val="-2"/>
        </w:rPr>
        <w:t xml:space="preserve"> </w:t>
      </w:r>
      <w:r>
        <w:t>к</w:t>
      </w:r>
      <w:r>
        <w:rPr>
          <w:spacing w:val="-3"/>
        </w:rPr>
        <w:t xml:space="preserve"> </w:t>
      </w:r>
      <w:r>
        <w:t>рефлексии,</w:t>
      </w:r>
      <w:r>
        <w:rPr>
          <w:spacing w:val="-3"/>
        </w:rPr>
        <w:t xml:space="preserve"> </w:t>
      </w:r>
      <w:r>
        <w:t>оценке</w:t>
      </w:r>
      <w:r>
        <w:rPr>
          <w:spacing w:val="-4"/>
        </w:rPr>
        <w:t xml:space="preserve"> </w:t>
      </w:r>
      <w:r>
        <w:t>своих</w:t>
      </w:r>
      <w:r>
        <w:rPr>
          <w:spacing w:val="-1"/>
        </w:rPr>
        <w:t xml:space="preserve"> </w:t>
      </w:r>
      <w:r>
        <w:t>возможностей</w:t>
      </w:r>
      <w:r>
        <w:rPr>
          <w:spacing w:val="-2"/>
        </w:rPr>
        <w:t xml:space="preserve"> </w:t>
      </w:r>
      <w:r>
        <w:t>и</w:t>
      </w:r>
      <w:r>
        <w:rPr>
          <w:spacing w:val="-2"/>
        </w:rPr>
        <w:t xml:space="preserve"> </w:t>
      </w:r>
      <w:r>
        <w:t>осознанию</w:t>
      </w:r>
      <w:r>
        <w:rPr>
          <w:spacing w:val="-3"/>
        </w:rPr>
        <w:t xml:space="preserve"> </w:t>
      </w:r>
      <w:r>
        <w:t>своего места в обществе.</w:t>
      </w:r>
    </w:p>
    <w:p w14:paraId="2C872085">
      <w:pPr>
        <w:pStyle w:val="7"/>
        <w:spacing w:before="275"/>
        <w:ind w:right="849"/>
      </w:pPr>
      <w:r>
        <w:t xml:space="preserve">Целями обществоведческого образования на уровне основного общего образования </w:t>
      </w:r>
      <w:r>
        <w:rPr>
          <w:spacing w:val="-2"/>
        </w:rPr>
        <w:t>являются:</w:t>
      </w:r>
    </w:p>
    <w:p w14:paraId="43FED567">
      <w:pPr>
        <w:pStyle w:val="7"/>
        <w:spacing w:before="1"/>
        <w:ind w:right="848"/>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1E44E920">
      <w:pPr>
        <w:pStyle w:val="7"/>
        <w:ind w:right="853"/>
      </w:pPr>
      <w: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6B98503C">
      <w:pPr>
        <w:pStyle w:val="7"/>
        <w:ind w:right="845"/>
      </w:pPr>
      <w:r>
        <w:t>развитие</w:t>
      </w:r>
      <w:r>
        <w:rPr>
          <w:spacing w:val="-15"/>
        </w:rPr>
        <w:t xml:space="preserve"> </w:t>
      </w:r>
      <w:r>
        <w:t>личности</w:t>
      </w:r>
      <w:r>
        <w:rPr>
          <w:spacing w:val="-15"/>
        </w:rPr>
        <w:t xml:space="preserve"> </w:t>
      </w:r>
      <w:r>
        <w:t>на</w:t>
      </w:r>
      <w:r>
        <w:rPr>
          <w:spacing w:val="-15"/>
        </w:rPr>
        <w:t xml:space="preserve"> </w:t>
      </w:r>
      <w:r>
        <w:t>исключительно</w:t>
      </w:r>
      <w:r>
        <w:rPr>
          <w:spacing w:val="-15"/>
        </w:rPr>
        <w:t xml:space="preserve"> </w:t>
      </w:r>
      <w:r>
        <w:t>важном</w:t>
      </w:r>
      <w:r>
        <w:rPr>
          <w:spacing w:val="-15"/>
        </w:rPr>
        <w:t xml:space="preserve"> </w:t>
      </w:r>
      <w:r>
        <w:t>этапе</w:t>
      </w:r>
      <w:r>
        <w:rPr>
          <w:spacing w:val="-15"/>
        </w:rPr>
        <w:t xml:space="preserve"> </w:t>
      </w:r>
      <w:r>
        <w:t>её</w:t>
      </w:r>
      <w:r>
        <w:rPr>
          <w:spacing w:val="-15"/>
        </w:rPr>
        <w:t xml:space="preserve"> </w:t>
      </w:r>
      <w:r>
        <w:t>социализации</w:t>
      </w:r>
      <w:r>
        <w:rPr>
          <w:spacing w:val="-15"/>
        </w:rPr>
        <w:t xml:space="preserve"> </w:t>
      </w:r>
      <w:r>
        <w:t>‒</w:t>
      </w:r>
      <w:r>
        <w:rPr>
          <w:spacing w:val="-15"/>
        </w:rPr>
        <w:t xml:space="preserve"> </w:t>
      </w:r>
      <w:r>
        <w:t>в</w:t>
      </w:r>
      <w:r>
        <w:rPr>
          <w:spacing w:val="-15"/>
        </w:rPr>
        <w:t xml:space="preserve"> </w:t>
      </w:r>
      <w:r>
        <w:t>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w:t>
      </w:r>
      <w:r>
        <w:rPr>
          <w:spacing w:val="-15"/>
        </w:rPr>
        <w:t xml:space="preserve"> </w:t>
      </w:r>
      <w:r>
        <w:t>самореализации,</w:t>
      </w:r>
      <w:r>
        <w:rPr>
          <w:spacing w:val="-15"/>
        </w:rPr>
        <w:t xml:space="preserve"> </w:t>
      </w:r>
      <w:r>
        <w:t>самоконтролю;</w:t>
      </w:r>
      <w:r>
        <w:rPr>
          <w:spacing w:val="-15"/>
        </w:rPr>
        <w:t xml:space="preserve"> </w:t>
      </w:r>
      <w:r>
        <w:t>мотивации</w:t>
      </w:r>
      <w:r>
        <w:rPr>
          <w:spacing w:val="-15"/>
        </w:rPr>
        <w:t xml:space="preserve"> </w:t>
      </w:r>
      <w:r>
        <w:t>к</w:t>
      </w:r>
      <w:r>
        <w:rPr>
          <w:spacing w:val="-15"/>
        </w:rPr>
        <w:t xml:space="preserve"> </w:t>
      </w:r>
      <w:r>
        <w:t>высокопроизводительной, наукоёмкой трудовой деятельности;</w:t>
      </w:r>
    </w:p>
    <w:p w14:paraId="52101A7E">
      <w:pPr>
        <w:pStyle w:val="7"/>
        <w:ind w:right="849"/>
      </w:pPr>
      <w: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w:t>
      </w:r>
      <w:r>
        <w:rPr>
          <w:spacing w:val="61"/>
        </w:rPr>
        <w:t xml:space="preserve">  </w:t>
      </w:r>
      <w:r>
        <w:t>возраста;</w:t>
      </w:r>
      <w:r>
        <w:rPr>
          <w:spacing w:val="62"/>
        </w:rPr>
        <w:t xml:space="preserve">  </w:t>
      </w:r>
      <w:r>
        <w:t>освоение</w:t>
      </w:r>
      <w:r>
        <w:rPr>
          <w:spacing w:val="62"/>
        </w:rPr>
        <w:t xml:space="preserve">  </w:t>
      </w:r>
      <w:r>
        <w:t>обучающимися</w:t>
      </w:r>
      <w:r>
        <w:rPr>
          <w:spacing w:val="62"/>
        </w:rPr>
        <w:t xml:space="preserve">  </w:t>
      </w:r>
      <w:r>
        <w:t>знаний</w:t>
      </w:r>
      <w:r>
        <w:rPr>
          <w:spacing w:val="62"/>
        </w:rPr>
        <w:t xml:space="preserve">  </w:t>
      </w:r>
      <w:r>
        <w:t>об</w:t>
      </w:r>
      <w:r>
        <w:rPr>
          <w:spacing w:val="60"/>
        </w:rPr>
        <w:t xml:space="preserve">  </w:t>
      </w:r>
      <w:r>
        <w:t>основных</w:t>
      </w:r>
      <w:r>
        <w:rPr>
          <w:spacing w:val="62"/>
        </w:rPr>
        <w:t xml:space="preserve">  </w:t>
      </w:r>
      <w:r>
        <w:rPr>
          <w:spacing w:val="-2"/>
        </w:rPr>
        <w:t>сферах</w:t>
      </w:r>
    </w:p>
    <w:p w14:paraId="4461FA1C">
      <w:pPr>
        <w:pStyle w:val="7"/>
        <w:spacing w:after="0"/>
        <w:sectPr>
          <w:pgSz w:w="11910" w:h="16840"/>
          <w:pgMar w:top="920" w:right="0" w:bottom="280" w:left="425" w:header="736" w:footer="0" w:gutter="0"/>
          <w:cols w:space="720" w:num="1"/>
        </w:sectPr>
      </w:pPr>
    </w:p>
    <w:p w14:paraId="6820E014">
      <w:pPr>
        <w:pStyle w:val="7"/>
        <w:spacing w:before="189"/>
        <w:ind w:right="851" w:firstLine="0"/>
      </w:pPr>
      <w:r>
        <w:t>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5027B6A1">
      <w:pPr>
        <w:pStyle w:val="7"/>
        <w:ind w:right="847"/>
      </w:pPr>
      <w:r>
        <w:t>владение</w:t>
      </w:r>
      <w:r>
        <w:rPr>
          <w:spacing w:val="-12"/>
        </w:rPr>
        <w:t xml:space="preserve"> </w:t>
      </w:r>
      <w:r>
        <w:t>умениями</w:t>
      </w:r>
      <w:r>
        <w:rPr>
          <w:spacing w:val="-12"/>
        </w:rPr>
        <w:t xml:space="preserve"> </w:t>
      </w:r>
      <w:r>
        <w:t>функционально</w:t>
      </w:r>
      <w:r>
        <w:rPr>
          <w:spacing w:val="-13"/>
        </w:rPr>
        <w:t xml:space="preserve"> </w:t>
      </w:r>
      <w:r>
        <w:t>грамотного</w:t>
      </w:r>
      <w:r>
        <w:rPr>
          <w:spacing w:val="-13"/>
        </w:rPr>
        <w:t xml:space="preserve"> </w:t>
      </w:r>
      <w:r>
        <w:t>человека</w:t>
      </w:r>
      <w:r>
        <w:rPr>
          <w:spacing w:val="-14"/>
        </w:rPr>
        <w:t xml:space="preserve"> </w:t>
      </w:r>
      <w:r>
        <w:t>(получать</w:t>
      </w:r>
      <w:r>
        <w:rPr>
          <w:spacing w:val="-12"/>
        </w:rPr>
        <w:t xml:space="preserve"> </w:t>
      </w:r>
      <w:r>
        <w:t>из</w:t>
      </w:r>
      <w:r>
        <w:rPr>
          <w:spacing w:val="-14"/>
        </w:rPr>
        <w:t xml:space="preserve"> </w:t>
      </w:r>
      <w:r>
        <w:t>разнообразных источников и критически осмысливать социальную информацию, систематизировать, анализировать</w:t>
      </w:r>
      <w:r>
        <w:rPr>
          <w:spacing w:val="-10"/>
        </w:rPr>
        <w:t xml:space="preserve"> </w:t>
      </w:r>
      <w:r>
        <w:t>полученные</w:t>
      </w:r>
      <w:r>
        <w:rPr>
          <w:spacing w:val="-10"/>
        </w:rPr>
        <w:t xml:space="preserve"> </w:t>
      </w:r>
      <w:r>
        <w:t>данные;</w:t>
      </w:r>
      <w:r>
        <w:rPr>
          <w:spacing w:val="-8"/>
        </w:rPr>
        <w:t xml:space="preserve"> </w:t>
      </w:r>
      <w:r>
        <w:t>освоение</w:t>
      </w:r>
      <w:r>
        <w:rPr>
          <w:spacing w:val="-10"/>
        </w:rPr>
        <w:t xml:space="preserve"> </w:t>
      </w:r>
      <w:r>
        <w:t>способов</w:t>
      </w:r>
      <w:r>
        <w:rPr>
          <w:spacing w:val="-9"/>
        </w:rPr>
        <w:t xml:space="preserve"> </w:t>
      </w:r>
      <w:r>
        <w:t>познавательной,</w:t>
      </w:r>
      <w:r>
        <w:rPr>
          <w:spacing w:val="-9"/>
        </w:rPr>
        <w:t xml:space="preserve"> </w:t>
      </w:r>
      <w:r>
        <w:t xml:space="preserve">коммуникативной, практической деятельности, необходимых для участия в жизни гражданского общества и </w:t>
      </w:r>
      <w:r>
        <w:rPr>
          <w:spacing w:val="-2"/>
        </w:rPr>
        <w:t>государства);</w:t>
      </w:r>
    </w:p>
    <w:p w14:paraId="3F047A6C">
      <w:pPr>
        <w:pStyle w:val="7"/>
        <w:ind w:right="847"/>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2C6A2E2D">
      <w:pPr>
        <w:pStyle w:val="7"/>
        <w:tabs>
          <w:tab w:val="left" w:pos="2689"/>
          <w:tab w:val="left" w:pos="3617"/>
          <w:tab w:val="left" w:pos="4692"/>
          <w:tab w:val="left" w:pos="6051"/>
          <w:tab w:val="left" w:pos="8084"/>
          <w:tab w:val="left" w:pos="8473"/>
          <w:tab w:val="left" w:pos="10511"/>
        </w:tabs>
        <w:ind w:right="845"/>
        <w:jc w:val="right"/>
      </w:pPr>
      <w:r>
        <w:t>формирование</w:t>
      </w:r>
      <w:r>
        <w:rPr>
          <w:spacing w:val="33"/>
        </w:rPr>
        <w:t xml:space="preserve"> </w:t>
      </w:r>
      <w:r>
        <w:t>опыта</w:t>
      </w:r>
      <w:r>
        <w:rPr>
          <w:spacing w:val="33"/>
        </w:rPr>
        <w:t xml:space="preserve"> </w:t>
      </w:r>
      <w:r>
        <w:t>применения</w:t>
      </w:r>
      <w:r>
        <w:rPr>
          <w:spacing w:val="34"/>
        </w:rPr>
        <w:t xml:space="preserve"> </w:t>
      </w:r>
      <w:r>
        <w:t>полученных</w:t>
      </w:r>
      <w:r>
        <w:rPr>
          <w:spacing w:val="36"/>
        </w:rPr>
        <w:t xml:space="preserve"> </w:t>
      </w:r>
      <w:r>
        <w:t>знаний</w:t>
      </w:r>
      <w:r>
        <w:rPr>
          <w:spacing w:val="35"/>
        </w:rPr>
        <w:t xml:space="preserve"> </w:t>
      </w:r>
      <w:r>
        <w:t>и</w:t>
      </w:r>
      <w:r>
        <w:rPr>
          <w:spacing w:val="37"/>
        </w:rPr>
        <w:t xml:space="preserve"> </w:t>
      </w:r>
      <w:r>
        <w:t>умений</w:t>
      </w:r>
      <w:r>
        <w:rPr>
          <w:spacing w:val="35"/>
        </w:rPr>
        <w:t xml:space="preserve"> </w:t>
      </w:r>
      <w:r>
        <w:t>для</w:t>
      </w:r>
      <w:r>
        <w:rPr>
          <w:spacing w:val="34"/>
        </w:rPr>
        <w:t xml:space="preserve"> </w:t>
      </w:r>
      <w:r>
        <w:t xml:space="preserve">выстраивания </w:t>
      </w:r>
      <w:r>
        <w:rPr>
          <w:spacing w:val="-2"/>
        </w:rPr>
        <w:t>отношений</w:t>
      </w:r>
      <w:r>
        <w:tab/>
      </w:r>
      <w:r>
        <w:rPr>
          <w:spacing w:val="-4"/>
        </w:rPr>
        <w:t>между</w:t>
      </w:r>
      <w:r>
        <w:tab/>
      </w:r>
      <w:r>
        <w:rPr>
          <w:spacing w:val="-2"/>
        </w:rPr>
        <w:t>людьми</w:t>
      </w:r>
      <w:r>
        <w:tab/>
      </w:r>
      <w:r>
        <w:rPr>
          <w:spacing w:val="-2"/>
        </w:rPr>
        <w:t>различных</w:t>
      </w:r>
      <w:r>
        <w:tab/>
      </w:r>
      <w:r>
        <w:rPr>
          <w:spacing w:val="-2"/>
        </w:rPr>
        <w:t>национальностей</w:t>
      </w:r>
      <w:r>
        <w:tab/>
      </w:r>
      <w:r>
        <w:rPr>
          <w:spacing w:val="-10"/>
        </w:rPr>
        <w:t>и</w:t>
      </w:r>
      <w:r>
        <w:tab/>
      </w:r>
      <w:r>
        <w:rPr>
          <w:spacing w:val="-2"/>
        </w:rPr>
        <w:t>вероисповеданий</w:t>
      </w:r>
      <w:r>
        <w:tab/>
      </w:r>
      <w:r>
        <w:rPr>
          <w:spacing w:val="-10"/>
        </w:rPr>
        <w:t xml:space="preserve">в </w:t>
      </w:r>
      <w:r>
        <w:t>общегражданской</w:t>
      </w:r>
      <w:r>
        <w:rPr>
          <w:spacing w:val="-15"/>
        </w:rPr>
        <w:t xml:space="preserve"> </w:t>
      </w:r>
      <w:r>
        <w:t>и</w:t>
      </w:r>
      <w:r>
        <w:rPr>
          <w:spacing w:val="-15"/>
        </w:rPr>
        <w:t xml:space="preserve"> </w:t>
      </w:r>
      <w:r>
        <w:t>в</w:t>
      </w:r>
      <w:r>
        <w:rPr>
          <w:spacing w:val="-15"/>
        </w:rPr>
        <w:t xml:space="preserve"> </w:t>
      </w:r>
      <w:r>
        <w:t>семейно-бытовой</w:t>
      </w:r>
      <w:r>
        <w:rPr>
          <w:spacing w:val="-15"/>
        </w:rPr>
        <w:t xml:space="preserve"> </w:t>
      </w:r>
      <w:r>
        <w:t>сферах;</w:t>
      </w:r>
      <w:r>
        <w:rPr>
          <w:spacing w:val="-15"/>
        </w:rPr>
        <w:t xml:space="preserve"> </w:t>
      </w:r>
      <w:r>
        <w:t>для</w:t>
      </w:r>
      <w:r>
        <w:rPr>
          <w:spacing w:val="-15"/>
        </w:rPr>
        <w:t xml:space="preserve"> </w:t>
      </w:r>
      <w:r>
        <w:t>соотнесения</w:t>
      </w:r>
      <w:r>
        <w:rPr>
          <w:spacing w:val="-15"/>
        </w:rPr>
        <w:t xml:space="preserve"> </w:t>
      </w:r>
      <w:r>
        <w:t>своих</w:t>
      </w:r>
      <w:r>
        <w:rPr>
          <w:spacing w:val="-15"/>
        </w:rPr>
        <w:t xml:space="preserve"> </w:t>
      </w:r>
      <w:r>
        <w:t>действий</w:t>
      </w:r>
      <w:r>
        <w:rPr>
          <w:spacing w:val="-15"/>
        </w:rPr>
        <w:t xml:space="preserve"> </w:t>
      </w:r>
      <w:r>
        <w:t>и</w:t>
      </w:r>
      <w:r>
        <w:rPr>
          <w:spacing w:val="-15"/>
        </w:rPr>
        <w:t xml:space="preserve"> </w:t>
      </w:r>
      <w:r>
        <w:t>действий других</w:t>
      </w:r>
      <w:r>
        <w:rPr>
          <w:spacing w:val="80"/>
        </w:rPr>
        <w:t xml:space="preserve"> </w:t>
      </w:r>
      <w:r>
        <w:t>людей</w:t>
      </w:r>
      <w:r>
        <w:rPr>
          <w:spacing w:val="80"/>
        </w:rPr>
        <w:t xml:space="preserve"> </w:t>
      </w:r>
      <w:r>
        <w:t>с</w:t>
      </w:r>
      <w:r>
        <w:rPr>
          <w:spacing w:val="80"/>
        </w:rPr>
        <w:t xml:space="preserve"> </w:t>
      </w:r>
      <w:r>
        <w:t>нравственными</w:t>
      </w:r>
      <w:r>
        <w:rPr>
          <w:spacing w:val="80"/>
        </w:rPr>
        <w:t xml:space="preserve"> </w:t>
      </w:r>
      <w:r>
        <w:t>ценностями</w:t>
      </w:r>
      <w:r>
        <w:rPr>
          <w:spacing w:val="80"/>
        </w:rPr>
        <w:t xml:space="preserve"> </w:t>
      </w:r>
      <w:r>
        <w:t>и</w:t>
      </w:r>
      <w:r>
        <w:rPr>
          <w:spacing w:val="80"/>
        </w:rPr>
        <w:t xml:space="preserve"> </w:t>
      </w:r>
      <w:r>
        <w:t>нормами</w:t>
      </w:r>
      <w:r>
        <w:rPr>
          <w:spacing w:val="80"/>
        </w:rPr>
        <w:t xml:space="preserve"> </w:t>
      </w:r>
      <w:r>
        <w:t>поведения,</w:t>
      </w:r>
      <w:r>
        <w:rPr>
          <w:spacing w:val="80"/>
        </w:rPr>
        <w:t xml:space="preserve"> </w:t>
      </w:r>
      <w:r>
        <w:t>установленными законом;</w:t>
      </w:r>
      <w:r>
        <w:rPr>
          <w:spacing w:val="-9"/>
        </w:rPr>
        <w:t xml:space="preserve"> </w:t>
      </w:r>
      <w:r>
        <w:t>содействия</w:t>
      </w:r>
      <w:r>
        <w:rPr>
          <w:spacing w:val="-9"/>
        </w:rPr>
        <w:t xml:space="preserve"> </w:t>
      </w:r>
      <w:r>
        <w:t>правовыми</w:t>
      </w:r>
      <w:r>
        <w:rPr>
          <w:spacing w:val="-8"/>
        </w:rPr>
        <w:t xml:space="preserve"> </w:t>
      </w:r>
      <w:r>
        <w:t>способами</w:t>
      </w:r>
      <w:r>
        <w:rPr>
          <w:spacing w:val="-8"/>
        </w:rPr>
        <w:t xml:space="preserve"> </w:t>
      </w:r>
      <w:r>
        <w:t>и</w:t>
      </w:r>
      <w:r>
        <w:rPr>
          <w:spacing w:val="-8"/>
        </w:rPr>
        <w:t xml:space="preserve"> </w:t>
      </w:r>
      <w:r>
        <w:t>средствами</w:t>
      </w:r>
      <w:r>
        <w:rPr>
          <w:spacing w:val="-8"/>
        </w:rPr>
        <w:t xml:space="preserve"> </w:t>
      </w:r>
      <w:r>
        <w:t>защите</w:t>
      </w:r>
      <w:r>
        <w:rPr>
          <w:spacing w:val="-9"/>
        </w:rPr>
        <w:t xml:space="preserve"> </w:t>
      </w:r>
      <w:r>
        <w:t>правопорядка</w:t>
      </w:r>
      <w:r>
        <w:rPr>
          <w:spacing w:val="-10"/>
        </w:rPr>
        <w:t xml:space="preserve"> </w:t>
      </w:r>
      <w:r>
        <w:t>в</w:t>
      </w:r>
      <w:r>
        <w:rPr>
          <w:spacing w:val="-10"/>
        </w:rPr>
        <w:t xml:space="preserve"> </w:t>
      </w:r>
      <w:r>
        <w:t>обществе. В соответствии</w:t>
      </w:r>
      <w:r>
        <w:rPr>
          <w:spacing w:val="40"/>
        </w:rPr>
        <w:t xml:space="preserve"> </w:t>
      </w:r>
      <w:r>
        <w:t>с</w:t>
      </w:r>
      <w:r>
        <w:rPr>
          <w:spacing w:val="40"/>
        </w:rPr>
        <w:t xml:space="preserve"> </w:t>
      </w:r>
      <w:r>
        <w:t>учебным планом основного общего</w:t>
      </w:r>
      <w:r>
        <w:rPr>
          <w:spacing w:val="40"/>
        </w:rPr>
        <w:t xml:space="preserve"> </w:t>
      </w:r>
      <w:r>
        <w:t>образования</w:t>
      </w:r>
      <w:r>
        <w:rPr>
          <w:spacing w:val="40"/>
        </w:rPr>
        <w:t xml:space="preserve"> </w:t>
      </w:r>
      <w:r>
        <w:t>обществознание изучается</w:t>
      </w:r>
      <w:r>
        <w:rPr>
          <w:spacing w:val="-13"/>
        </w:rPr>
        <w:t xml:space="preserve"> </w:t>
      </w:r>
      <w:r>
        <w:t>с</w:t>
      </w:r>
      <w:r>
        <w:rPr>
          <w:spacing w:val="-14"/>
        </w:rPr>
        <w:t xml:space="preserve"> </w:t>
      </w:r>
      <w:r>
        <w:t>6</w:t>
      </w:r>
      <w:r>
        <w:rPr>
          <w:spacing w:val="-13"/>
        </w:rPr>
        <w:t xml:space="preserve"> </w:t>
      </w:r>
      <w:r>
        <w:t>по</w:t>
      </w:r>
      <w:r>
        <w:rPr>
          <w:spacing w:val="-12"/>
        </w:rPr>
        <w:t xml:space="preserve"> </w:t>
      </w:r>
      <w:r>
        <w:t>9</w:t>
      </w:r>
      <w:r>
        <w:rPr>
          <w:spacing w:val="-13"/>
        </w:rPr>
        <w:t xml:space="preserve"> </w:t>
      </w:r>
      <w:r>
        <w:t>класс,</w:t>
      </w:r>
      <w:r>
        <w:rPr>
          <w:spacing w:val="-13"/>
        </w:rPr>
        <w:t xml:space="preserve"> </w:t>
      </w:r>
      <w:r>
        <w:t>общее</w:t>
      </w:r>
      <w:r>
        <w:rPr>
          <w:spacing w:val="-14"/>
        </w:rPr>
        <w:t xml:space="preserve"> </w:t>
      </w:r>
      <w:r>
        <w:t>количество</w:t>
      </w:r>
      <w:r>
        <w:rPr>
          <w:spacing w:val="-12"/>
        </w:rPr>
        <w:t xml:space="preserve"> </w:t>
      </w:r>
      <w:r>
        <w:t>рекомендованных</w:t>
      </w:r>
      <w:r>
        <w:rPr>
          <w:spacing w:val="-9"/>
        </w:rPr>
        <w:t xml:space="preserve"> </w:t>
      </w:r>
      <w:r>
        <w:t>учебных</w:t>
      </w:r>
      <w:r>
        <w:rPr>
          <w:spacing w:val="-11"/>
        </w:rPr>
        <w:t xml:space="preserve"> </w:t>
      </w:r>
      <w:r>
        <w:t>часов</w:t>
      </w:r>
      <w:r>
        <w:rPr>
          <w:spacing w:val="-14"/>
        </w:rPr>
        <w:t xml:space="preserve"> </w:t>
      </w:r>
      <w:r>
        <w:t>составляет</w:t>
      </w:r>
      <w:r>
        <w:rPr>
          <w:spacing w:val="-11"/>
        </w:rPr>
        <w:t xml:space="preserve"> </w:t>
      </w:r>
      <w:r>
        <w:rPr>
          <w:spacing w:val="-5"/>
        </w:rPr>
        <w:t>136</w:t>
      </w:r>
    </w:p>
    <w:p w14:paraId="7E2005C6">
      <w:pPr>
        <w:pStyle w:val="7"/>
        <w:spacing w:before="1"/>
        <w:ind w:firstLine="0"/>
      </w:pPr>
      <w:r>
        <w:t>часов,</w:t>
      </w:r>
      <w:r>
        <w:rPr>
          <w:spacing w:val="-2"/>
        </w:rPr>
        <w:t xml:space="preserve"> </w:t>
      </w:r>
      <w:r>
        <w:t>по</w:t>
      </w:r>
      <w:r>
        <w:rPr>
          <w:spacing w:val="-1"/>
        </w:rPr>
        <w:t xml:space="preserve"> </w:t>
      </w:r>
      <w:r>
        <w:t>1</w:t>
      </w:r>
      <w:r>
        <w:rPr>
          <w:spacing w:val="-1"/>
        </w:rPr>
        <w:t xml:space="preserve"> </w:t>
      </w:r>
      <w:r>
        <w:t>часу</w:t>
      </w:r>
      <w:r>
        <w:rPr>
          <w:spacing w:val="-6"/>
        </w:rPr>
        <w:t xml:space="preserve"> </w:t>
      </w:r>
      <w:r>
        <w:t>в</w:t>
      </w:r>
      <w:r>
        <w:rPr>
          <w:spacing w:val="-3"/>
        </w:rPr>
        <w:t xml:space="preserve"> </w:t>
      </w:r>
      <w:r>
        <w:t>неделю</w:t>
      </w:r>
      <w:r>
        <w:rPr>
          <w:spacing w:val="-1"/>
        </w:rPr>
        <w:t xml:space="preserve"> </w:t>
      </w:r>
      <w:r>
        <w:t>при</w:t>
      </w:r>
      <w:r>
        <w:rPr>
          <w:spacing w:val="-1"/>
        </w:rPr>
        <w:t xml:space="preserve"> </w:t>
      </w:r>
      <w:r>
        <w:t>34</w:t>
      </w:r>
      <w:r>
        <w:rPr>
          <w:spacing w:val="1"/>
        </w:rPr>
        <w:t xml:space="preserve"> </w:t>
      </w:r>
      <w:r>
        <w:t xml:space="preserve">учебных </w:t>
      </w:r>
      <w:r>
        <w:rPr>
          <w:spacing w:val="-2"/>
        </w:rPr>
        <w:t>неделях.</w:t>
      </w:r>
    </w:p>
    <w:p w14:paraId="617A5AE4">
      <w:pPr>
        <w:pStyle w:val="7"/>
        <w:ind w:left="1843" w:right="5761" w:firstLine="0"/>
      </w:pPr>
      <w:r>
        <w:t>Содержание обучения в 6 классе. Человек</w:t>
      </w:r>
      <w:r>
        <w:rPr>
          <w:spacing w:val="-3"/>
        </w:rPr>
        <w:t xml:space="preserve"> </w:t>
      </w:r>
      <w:r>
        <w:t>и</w:t>
      </w:r>
      <w:r>
        <w:rPr>
          <w:spacing w:val="-3"/>
        </w:rPr>
        <w:t xml:space="preserve"> </w:t>
      </w:r>
      <w:r>
        <w:t>его</w:t>
      </w:r>
      <w:r>
        <w:rPr>
          <w:spacing w:val="-2"/>
        </w:rPr>
        <w:t xml:space="preserve"> </w:t>
      </w:r>
      <w:r>
        <w:t>социальное</w:t>
      </w:r>
      <w:r>
        <w:rPr>
          <w:spacing w:val="-3"/>
        </w:rPr>
        <w:t xml:space="preserve"> </w:t>
      </w:r>
      <w:r>
        <w:rPr>
          <w:spacing w:val="-2"/>
        </w:rPr>
        <w:t>окружение.</w:t>
      </w:r>
    </w:p>
    <w:p w14:paraId="5D9025E7">
      <w:pPr>
        <w:pStyle w:val="7"/>
        <w:ind w:right="848"/>
      </w:pPr>
      <w:r>
        <w:t xml:space="preserve">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w:t>
      </w:r>
      <w:r>
        <w:rPr>
          <w:spacing w:val="-2"/>
        </w:rPr>
        <w:t>человека.</w:t>
      </w:r>
    </w:p>
    <w:p w14:paraId="67D10C40">
      <w:pPr>
        <w:pStyle w:val="7"/>
        <w:ind w:right="849"/>
      </w:pPr>
      <w:r>
        <w:t xml:space="preserve">Индивид, индивидуальность, личность. Возрастные периоды жизни человека и формирование личности. Отношения между поколениями. Особенности подросткового </w:t>
      </w:r>
      <w:r>
        <w:rPr>
          <w:spacing w:val="-2"/>
        </w:rPr>
        <w:t>возраста.</w:t>
      </w:r>
    </w:p>
    <w:p w14:paraId="434E256D">
      <w:pPr>
        <w:pStyle w:val="7"/>
        <w:spacing w:before="1"/>
        <w:ind w:right="845"/>
      </w:pPr>
      <w:r>
        <w:t>Люди с ограниченными возможностями здоровья, их особые потребности и социальная позиция.</w:t>
      </w:r>
    </w:p>
    <w:p w14:paraId="71A0E2DF">
      <w:pPr>
        <w:pStyle w:val="7"/>
        <w:ind w:right="852"/>
      </w:pPr>
      <w:r>
        <w:t>Цели и мотивы деятельности. Виды деятельности (игра, труд, учение). Познание человеком мира и самого себя как вид деятельности.</w:t>
      </w:r>
    </w:p>
    <w:p w14:paraId="69F1F8F8">
      <w:pPr>
        <w:pStyle w:val="7"/>
        <w:ind w:right="853"/>
      </w:pPr>
      <w:r>
        <w:t xml:space="preserve">Право человека на образование. Школьное образование. Права и обязанности </w:t>
      </w:r>
      <w:r>
        <w:rPr>
          <w:spacing w:val="-2"/>
        </w:rPr>
        <w:t>обучающегося.</w:t>
      </w:r>
    </w:p>
    <w:p w14:paraId="0F21906A">
      <w:pPr>
        <w:pStyle w:val="7"/>
        <w:ind w:right="851"/>
      </w:pPr>
      <w:r>
        <w:t>Общение. Цели и средства общения. Особенности общения подростков. Общение в современных условиях.</w:t>
      </w:r>
    </w:p>
    <w:p w14:paraId="4A8093A2">
      <w:pPr>
        <w:pStyle w:val="7"/>
        <w:ind w:left="1843" w:firstLine="0"/>
      </w:pPr>
      <w:r>
        <w:t>Отношения</w:t>
      </w:r>
      <w:r>
        <w:rPr>
          <w:spacing w:val="50"/>
        </w:rPr>
        <w:t xml:space="preserve"> </w:t>
      </w:r>
      <w:r>
        <w:t>в</w:t>
      </w:r>
      <w:r>
        <w:rPr>
          <w:spacing w:val="52"/>
        </w:rPr>
        <w:t xml:space="preserve"> </w:t>
      </w:r>
      <w:r>
        <w:t>малых</w:t>
      </w:r>
      <w:r>
        <w:rPr>
          <w:spacing w:val="54"/>
        </w:rPr>
        <w:t xml:space="preserve"> </w:t>
      </w:r>
      <w:r>
        <w:t>группах.</w:t>
      </w:r>
      <w:r>
        <w:rPr>
          <w:spacing w:val="52"/>
        </w:rPr>
        <w:t xml:space="preserve"> </w:t>
      </w:r>
      <w:r>
        <w:t>Групповые</w:t>
      </w:r>
      <w:r>
        <w:rPr>
          <w:spacing w:val="54"/>
        </w:rPr>
        <w:t xml:space="preserve"> </w:t>
      </w:r>
      <w:r>
        <w:t>нормы</w:t>
      </w:r>
      <w:r>
        <w:rPr>
          <w:spacing w:val="52"/>
        </w:rPr>
        <w:t xml:space="preserve"> </w:t>
      </w:r>
      <w:r>
        <w:t>и</w:t>
      </w:r>
      <w:r>
        <w:rPr>
          <w:spacing w:val="53"/>
        </w:rPr>
        <w:t xml:space="preserve"> </w:t>
      </w:r>
      <w:r>
        <w:t>правила.</w:t>
      </w:r>
      <w:r>
        <w:rPr>
          <w:spacing w:val="52"/>
        </w:rPr>
        <w:t xml:space="preserve"> </w:t>
      </w:r>
      <w:r>
        <w:t>Лидерство</w:t>
      </w:r>
      <w:r>
        <w:rPr>
          <w:spacing w:val="53"/>
        </w:rPr>
        <w:t xml:space="preserve"> </w:t>
      </w:r>
      <w:r>
        <w:t>в</w:t>
      </w:r>
      <w:r>
        <w:rPr>
          <w:spacing w:val="53"/>
        </w:rPr>
        <w:t xml:space="preserve"> </w:t>
      </w:r>
      <w:r>
        <w:rPr>
          <w:spacing w:val="-2"/>
        </w:rPr>
        <w:t>группе.</w:t>
      </w:r>
    </w:p>
    <w:p w14:paraId="258A1C4F">
      <w:pPr>
        <w:pStyle w:val="7"/>
        <w:ind w:firstLine="0"/>
      </w:pPr>
      <w:r>
        <w:t>Межличностные</w:t>
      </w:r>
      <w:r>
        <w:rPr>
          <w:spacing w:val="-7"/>
        </w:rPr>
        <w:t xml:space="preserve"> </w:t>
      </w:r>
      <w:r>
        <w:t>отношения</w:t>
      </w:r>
      <w:r>
        <w:rPr>
          <w:spacing w:val="-5"/>
        </w:rPr>
        <w:t xml:space="preserve"> </w:t>
      </w:r>
      <w:r>
        <w:t>(деловые,</w:t>
      </w:r>
      <w:r>
        <w:rPr>
          <w:spacing w:val="-4"/>
        </w:rPr>
        <w:t xml:space="preserve"> </w:t>
      </w:r>
      <w:r>
        <w:rPr>
          <w:spacing w:val="-2"/>
        </w:rPr>
        <w:t>личные).</w:t>
      </w:r>
    </w:p>
    <w:p w14:paraId="5E3F9355">
      <w:pPr>
        <w:pStyle w:val="7"/>
        <w:ind w:left="1843" w:firstLine="0"/>
      </w:pPr>
      <w:r>
        <w:t>Отношения</w:t>
      </w:r>
      <w:r>
        <w:rPr>
          <w:spacing w:val="13"/>
        </w:rPr>
        <w:t xml:space="preserve"> </w:t>
      </w:r>
      <w:r>
        <w:t>в</w:t>
      </w:r>
      <w:r>
        <w:rPr>
          <w:spacing w:val="16"/>
        </w:rPr>
        <w:t xml:space="preserve"> </w:t>
      </w:r>
      <w:r>
        <w:t>семье.</w:t>
      </w:r>
      <w:r>
        <w:rPr>
          <w:spacing w:val="15"/>
        </w:rPr>
        <w:t xml:space="preserve"> </w:t>
      </w:r>
      <w:r>
        <w:t>Роль</w:t>
      </w:r>
      <w:r>
        <w:rPr>
          <w:spacing w:val="17"/>
        </w:rPr>
        <w:t xml:space="preserve"> </w:t>
      </w:r>
      <w:r>
        <w:t>семьи</w:t>
      </w:r>
      <w:r>
        <w:rPr>
          <w:spacing w:val="17"/>
        </w:rPr>
        <w:t xml:space="preserve"> </w:t>
      </w:r>
      <w:r>
        <w:t>в</w:t>
      </w:r>
      <w:r>
        <w:rPr>
          <w:spacing w:val="15"/>
        </w:rPr>
        <w:t xml:space="preserve"> </w:t>
      </w:r>
      <w:r>
        <w:t>жизни</w:t>
      </w:r>
      <w:r>
        <w:rPr>
          <w:spacing w:val="17"/>
        </w:rPr>
        <w:t xml:space="preserve"> </w:t>
      </w:r>
      <w:r>
        <w:t>человека</w:t>
      </w:r>
      <w:r>
        <w:rPr>
          <w:spacing w:val="22"/>
        </w:rPr>
        <w:t xml:space="preserve"> </w:t>
      </w:r>
      <w:r>
        <w:t>и</w:t>
      </w:r>
      <w:r>
        <w:rPr>
          <w:spacing w:val="16"/>
        </w:rPr>
        <w:t xml:space="preserve"> </w:t>
      </w:r>
      <w:r>
        <w:t>общества.</w:t>
      </w:r>
      <w:r>
        <w:rPr>
          <w:spacing w:val="16"/>
        </w:rPr>
        <w:t xml:space="preserve"> </w:t>
      </w:r>
      <w:r>
        <w:t>Семейные</w:t>
      </w:r>
      <w:r>
        <w:rPr>
          <w:spacing w:val="15"/>
        </w:rPr>
        <w:t xml:space="preserve"> </w:t>
      </w:r>
      <w:r>
        <w:rPr>
          <w:spacing w:val="-2"/>
        </w:rPr>
        <w:t>традиции.</w:t>
      </w:r>
    </w:p>
    <w:p w14:paraId="136F20F7">
      <w:pPr>
        <w:pStyle w:val="7"/>
        <w:ind w:firstLine="0"/>
      </w:pPr>
      <w:r>
        <w:t>Семейный</w:t>
      </w:r>
      <w:r>
        <w:rPr>
          <w:spacing w:val="-3"/>
        </w:rPr>
        <w:t xml:space="preserve"> </w:t>
      </w:r>
      <w:r>
        <w:t>досуг.</w:t>
      </w:r>
      <w:r>
        <w:rPr>
          <w:spacing w:val="-3"/>
        </w:rPr>
        <w:t xml:space="preserve"> </w:t>
      </w:r>
      <w:r>
        <w:t>Свободное</w:t>
      </w:r>
      <w:r>
        <w:rPr>
          <w:spacing w:val="-3"/>
        </w:rPr>
        <w:t xml:space="preserve"> </w:t>
      </w:r>
      <w:r>
        <w:t>время</w:t>
      </w:r>
      <w:r>
        <w:rPr>
          <w:spacing w:val="-2"/>
        </w:rPr>
        <w:t xml:space="preserve"> подростка.</w:t>
      </w:r>
    </w:p>
    <w:p w14:paraId="3ECD2A79">
      <w:pPr>
        <w:pStyle w:val="7"/>
        <w:ind w:left="1843" w:firstLine="0"/>
        <w:jc w:val="left"/>
      </w:pPr>
      <w:r>
        <w:t>Отношения</w:t>
      </w:r>
      <w:r>
        <w:rPr>
          <w:spacing w:val="-5"/>
        </w:rPr>
        <w:t xml:space="preserve"> </w:t>
      </w:r>
      <w:r>
        <w:t>с</w:t>
      </w:r>
      <w:r>
        <w:rPr>
          <w:spacing w:val="-6"/>
        </w:rPr>
        <w:t xml:space="preserve"> </w:t>
      </w:r>
      <w:r>
        <w:t>друзьями</w:t>
      </w:r>
      <w:r>
        <w:rPr>
          <w:spacing w:val="-5"/>
        </w:rPr>
        <w:t xml:space="preserve"> </w:t>
      </w:r>
      <w:r>
        <w:t>и</w:t>
      </w:r>
      <w:r>
        <w:rPr>
          <w:spacing w:val="-5"/>
        </w:rPr>
        <w:t xml:space="preserve"> </w:t>
      </w:r>
      <w:r>
        <w:t>сверстниками.</w:t>
      </w:r>
      <w:r>
        <w:rPr>
          <w:spacing w:val="-5"/>
        </w:rPr>
        <w:t xml:space="preserve"> </w:t>
      </w:r>
      <w:r>
        <w:t>Конфликты</w:t>
      </w:r>
      <w:r>
        <w:rPr>
          <w:spacing w:val="-5"/>
        </w:rPr>
        <w:t xml:space="preserve"> </w:t>
      </w:r>
      <w:r>
        <w:t>в</w:t>
      </w:r>
      <w:r>
        <w:rPr>
          <w:spacing w:val="-6"/>
        </w:rPr>
        <w:t xml:space="preserve"> </w:t>
      </w:r>
      <w:r>
        <w:t>межличностных</w:t>
      </w:r>
      <w:r>
        <w:rPr>
          <w:spacing w:val="-5"/>
        </w:rPr>
        <w:t xml:space="preserve"> </w:t>
      </w:r>
      <w:r>
        <w:t>отношениях. Общество, в котором мы живём.</w:t>
      </w:r>
    </w:p>
    <w:p w14:paraId="5838E02D">
      <w:pPr>
        <w:pStyle w:val="7"/>
        <w:ind w:left="1843" w:firstLine="0"/>
        <w:jc w:val="left"/>
      </w:pPr>
      <w:r>
        <w:t>Что</w:t>
      </w:r>
      <w:r>
        <w:rPr>
          <w:spacing w:val="24"/>
        </w:rPr>
        <w:t xml:space="preserve"> </w:t>
      </w:r>
      <w:r>
        <w:t>такое</w:t>
      </w:r>
      <w:r>
        <w:rPr>
          <w:spacing w:val="27"/>
        </w:rPr>
        <w:t xml:space="preserve"> </w:t>
      </w:r>
      <w:r>
        <w:t>общество.</w:t>
      </w:r>
      <w:r>
        <w:rPr>
          <w:spacing w:val="26"/>
        </w:rPr>
        <w:t xml:space="preserve"> </w:t>
      </w:r>
      <w:r>
        <w:t>Связь</w:t>
      </w:r>
      <w:r>
        <w:rPr>
          <w:spacing w:val="28"/>
        </w:rPr>
        <w:t xml:space="preserve"> </w:t>
      </w:r>
      <w:r>
        <w:t>общества</w:t>
      </w:r>
      <w:r>
        <w:rPr>
          <w:spacing w:val="25"/>
        </w:rPr>
        <w:t xml:space="preserve"> </w:t>
      </w:r>
      <w:r>
        <w:t>и</w:t>
      </w:r>
      <w:r>
        <w:rPr>
          <w:spacing w:val="28"/>
        </w:rPr>
        <w:t xml:space="preserve"> </w:t>
      </w:r>
      <w:r>
        <w:t>природы.</w:t>
      </w:r>
      <w:r>
        <w:rPr>
          <w:spacing w:val="26"/>
        </w:rPr>
        <w:t xml:space="preserve"> </w:t>
      </w:r>
      <w:r>
        <w:t>Устройство</w:t>
      </w:r>
      <w:r>
        <w:rPr>
          <w:spacing w:val="27"/>
        </w:rPr>
        <w:t xml:space="preserve"> </w:t>
      </w:r>
      <w:r>
        <w:t>общественной</w:t>
      </w:r>
      <w:r>
        <w:rPr>
          <w:spacing w:val="28"/>
        </w:rPr>
        <w:t xml:space="preserve"> </w:t>
      </w:r>
      <w:r>
        <w:rPr>
          <w:spacing w:val="-2"/>
        </w:rPr>
        <w:t>жизни.</w:t>
      </w:r>
    </w:p>
    <w:p w14:paraId="6F07C9E2">
      <w:pPr>
        <w:pStyle w:val="7"/>
        <w:spacing w:before="1"/>
        <w:ind w:firstLine="0"/>
        <w:jc w:val="left"/>
      </w:pPr>
      <w:r>
        <w:t>Основные</w:t>
      </w:r>
      <w:r>
        <w:rPr>
          <w:spacing w:val="-6"/>
        </w:rPr>
        <w:t xml:space="preserve"> </w:t>
      </w:r>
      <w:r>
        <w:t>сферы</w:t>
      </w:r>
      <w:r>
        <w:rPr>
          <w:spacing w:val="-2"/>
        </w:rPr>
        <w:t xml:space="preserve"> </w:t>
      </w:r>
      <w:r>
        <w:t>жизни</w:t>
      </w:r>
      <w:r>
        <w:rPr>
          <w:spacing w:val="-3"/>
        </w:rPr>
        <w:t xml:space="preserve"> </w:t>
      </w:r>
      <w:r>
        <w:t>общества</w:t>
      </w:r>
      <w:r>
        <w:rPr>
          <w:spacing w:val="-3"/>
        </w:rPr>
        <w:t xml:space="preserve"> </w:t>
      </w:r>
      <w:r>
        <w:t>и</w:t>
      </w:r>
      <w:r>
        <w:rPr>
          <w:spacing w:val="-1"/>
        </w:rPr>
        <w:t xml:space="preserve"> </w:t>
      </w:r>
      <w:r>
        <w:t>их</w:t>
      </w:r>
      <w:r>
        <w:rPr>
          <w:spacing w:val="1"/>
        </w:rPr>
        <w:t xml:space="preserve"> </w:t>
      </w:r>
      <w:r>
        <w:rPr>
          <w:spacing w:val="-2"/>
        </w:rPr>
        <w:t>взаимодействие.</w:t>
      </w:r>
    </w:p>
    <w:p w14:paraId="30B20036">
      <w:pPr>
        <w:pStyle w:val="7"/>
        <w:ind w:left="1843" w:firstLine="0"/>
        <w:jc w:val="left"/>
      </w:pPr>
      <w:r>
        <w:t>Социальные</w:t>
      </w:r>
      <w:r>
        <w:rPr>
          <w:spacing w:val="-7"/>
        </w:rPr>
        <w:t xml:space="preserve"> </w:t>
      </w:r>
      <w:r>
        <w:t>общности</w:t>
      </w:r>
      <w:r>
        <w:rPr>
          <w:spacing w:val="-4"/>
        </w:rPr>
        <w:t xml:space="preserve"> </w:t>
      </w:r>
      <w:r>
        <w:t>и</w:t>
      </w:r>
      <w:r>
        <w:rPr>
          <w:spacing w:val="-3"/>
        </w:rPr>
        <w:t xml:space="preserve"> </w:t>
      </w:r>
      <w:r>
        <w:t>группы.</w:t>
      </w:r>
      <w:r>
        <w:rPr>
          <w:spacing w:val="-2"/>
        </w:rPr>
        <w:t xml:space="preserve"> </w:t>
      </w:r>
      <w:r>
        <w:t>Положение</w:t>
      </w:r>
      <w:r>
        <w:rPr>
          <w:spacing w:val="-4"/>
        </w:rPr>
        <w:t xml:space="preserve"> </w:t>
      </w:r>
      <w:r>
        <w:t>человека</w:t>
      </w:r>
      <w:r>
        <w:rPr>
          <w:spacing w:val="-4"/>
        </w:rPr>
        <w:t xml:space="preserve"> </w:t>
      </w:r>
      <w:r>
        <w:t>в</w:t>
      </w:r>
      <w:r>
        <w:rPr>
          <w:spacing w:val="-3"/>
        </w:rPr>
        <w:t xml:space="preserve"> </w:t>
      </w:r>
      <w:r>
        <w:rPr>
          <w:spacing w:val="-2"/>
        </w:rPr>
        <w:t>обществе.</w:t>
      </w:r>
    </w:p>
    <w:p w14:paraId="7CE8FD7B">
      <w:pPr>
        <w:pStyle w:val="7"/>
        <w:ind w:left="1843" w:firstLine="0"/>
        <w:jc w:val="left"/>
      </w:pPr>
      <w:r>
        <w:t>Что</w:t>
      </w:r>
      <w:r>
        <w:rPr>
          <w:spacing w:val="14"/>
        </w:rPr>
        <w:t xml:space="preserve"> </w:t>
      </w:r>
      <w:r>
        <w:t>такое</w:t>
      </w:r>
      <w:r>
        <w:rPr>
          <w:spacing w:val="16"/>
        </w:rPr>
        <w:t xml:space="preserve"> </w:t>
      </w:r>
      <w:r>
        <w:t>экономика.</w:t>
      </w:r>
      <w:r>
        <w:rPr>
          <w:spacing w:val="14"/>
        </w:rPr>
        <w:t xml:space="preserve"> </w:t>
      </w:r>
      <w:r>
        <w:t>Взаимосвязь</w:t>
      </w:r>
      <w:r>
        <w:rPr>
          <w:spacing w:val="17"/>
        </w:rPr>
        <w:t xml:space="preserve"> </w:t>
      </w:r>
      <w:r>
        <w:t>жизни</w:t>
      </w:r>
      <w:r>
        <w:rPr>
          <w:spacing w:val="17"/>
        </w:rPr>
        <w:t xml:space="preserve"> </w:t>
      </w:r>
      <w:r>
        <w:t>общества</w:t>
      </w:r>
      <w:r>
        <w:rPr>
          <w:spacing w:val="16"/>
        </w:rPr>
        <w:t xml:space="preserve"> </w:t>
      </w:r>
      <w:r>
        <w:t>и</w:t>
      </w:r>
      <w:r>
        <w:rPr>
          <w:spacing w:val="17"/>
        </w:rPr>
        <w:t xml:space="preserve"> </w:t>
      </w:r>
      <w:r>
        <w:t>его</w:t>
      </w:r>
      <w:r>
        <w:rPr>
          <w:spacing w:val="19"/>
        </w:rPr>
        <w:t xml:space="preserve"> </w:t>
      </w:r>
      <w:r>
        <w:t>экономического</w:t>
      </w:r>
      <w:r>
        <w:rPr>
          <w:spacing w:val="17"/>
        </w:rPr>
        <w:t xml:space="preserve"> </w:t>
      </w:r>
      <w:r>
        <w:rPr>
          <w:spacing w:val="-2"/>
        </w:rPr>
        <w:t>развития.</w:t>
      </w:r>
    </w:p>
    <w:p w14:paraId="61A692D7">
      <w:pPr>
        <w:pStyle w:val="7"/>
        <w:ind w:firstLine="0"/>
        <w:jc w:val="left"/>
      </w:pPr>
      <w:r>
        <w:t>Виды</w:t>
      </w:r>
      <w:r>
        <w:rPr>
          <w:spacing w:val="-7"/>
        </w:rPr>
        <w:t xml:space="preserve"> </w:t>
      </w:r>
      <w:r>
        <w:t>экономической</w:t>
      </w:r>
      <w:r>
        <w:rPr>
          <w:spacing w:val="-4"/>
        </w:rPr>
        <w:t xml:space="preserve"> </w:t>
      </w:r>
      <w:r>
        <w:t>деятельности.</w:t>
      </w:r>
      <w:r>
        <w:rPr>
          <w:spacing w:val="-4"/>
        </w:rPr>
        <w:t xml:space="preserve"> </w:t>
      </w:r>
      <w:r>
        <w:t>Ресурсы</w:t>
      </w:r>
      <w:r>
        <w:rPr>
          <w:spacing w:val="-5"/>
        </w:rPr>
        <w:t xml:space="preserve"> </w:t>
      </w:r>
      <w:r>
        <w:t>и</w:t>
      </w:r>
      <w:r>
        <w:rPr>
          <w:spacing w:val="-2"/>
        </w:rPr>
        <w:t xml:space="preserve"> </w:t>
      </w:r>
      <w:r>
        <w:t>возможности</w:t>
      </w:r>
      <w:r>
        <w:rPr>
          <w:spacing w:val="-3"/>
        </w:rPr>
        <w:t xml:space="preserve"> </w:t>
      </w:r>
      <w:r>
        <w:t>экономики</w:t>
      </w:r>
      <w:r>
        <w:rPr>
          <w:spacing w:val="1"/>
        </w:rPr>
        <w:t xml:space="preserve"> </w:t>
      </w:r>
      <w:r>
        <w:t>нашей</w:t>
      </w:r>
      <w:r>
        <w:rPr>
          <w:spacing w:val="-4"/>
        </w:rPr>
        <w:t xml:space="preserve"> </w:t>
      </w:r>
      <w:r>
        <w:rPr>
          <w:spacing w:val="-2"/>
        </w:rPr>
        <w:t>страны.</w:t>
      </w:r>
    </w:p>
    <w:p w14:paraId="0D3EF818">
      <w:pPr>
        <w:pStyle w:val="7"/>
        <w:ind w:right="852"/>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230E28DA">
      <w:pPr>
        <w:pStyle w:val="7"/>
        <w:ind w:left="1843" w:firstLine="0"/>
      </w:pPr>
      <w:r>
        <w:t>Культурная</w:t>
      </w:r>
      <w:r>
        <w:rPr>
          <w:spacing w:val="-12"/>
        </w:rPr>
        <w:t xml:space="preserve"> </w:t>
      </w:r>
      <w:r>
        <w:t>жизнь.</w:t>
      </w:r>
      <w:r>
        <w:rPr>
          <w:spacing w:val="-10"/>
        </w:rPr>
        <w:t xml:space="preserve"> </w:t>
      </w:r>
      <w:r>
        <w:t>Духовные</w:t>
      </w:r>
      <w:r>
        <w:rPr>
          <w:spacing w:val="-12"/>
        </w:rPr>
        <w:t xml:space="preserve"> </w:t>
      </w:r>
      <w:r>
        <w:t>ценности,</w:t>
      </w:r>
      <w:r>
        <w:rPr>
          <w:spacing w:val="-10"/>
        </w:rPr>
        <w:t xml:space="preserve"> </w:t>
      </w:r>
      <w:r>
        <w:t>традиционные</w:t>
      </w:r>
      <w:r>
        <w:rPr>
          <w:spacing w:val="-12"/>
        </w:rPr>
        <w:t xml:space="preserve"> </w:t>
      </w:r>
      <w:r>
        <w:t>ценности</w:t>
      </w:r>
      <w:r>
        <w:rPr>
          <w:spacing w:val="-9"/>
        </w:rPr>
        <w:t xml:space="preserve"> </w:t>
      </w:r>
      <w:r>
        <w:t>российского</w:t>
      </w:r>
      <w:r>
        <w:rPr>
          <w:spacing w:val="-9"/>
        </w:rPr>
        <w:t xml:space="preserve"> </w:t>
      </w:r>
      <w:r>
        <w:rPr>
          <w:spacing w:val="-2"/>
        </w:rPr>
        <w:t>народа.</w:t>
      </w:r>
    </w:p>
    <w:p w14:paraId="29620AB3">
      <w:pPr>
        <w:pStyle w:val="7"/>
        <w:spacing w:after="0"/>
        <w:sectPr>
          <w:pgSz w:w="11910" w:h="16840"/>
          <w:pgMar w:top="920" w:right="0" w:bottom="280" w:left="425" w:header="736" w:footer="0" w:gutter="0"/>
          <w:cols w:space="720" w:num="1"/>
        </w:sectPr>
      </w:pPr>
    </w:p>
    <w:p w14:paraId="73271C5D">
      <w:pPr>
        <w:pStyle w:val="7"/>
        <w:spacing w:before="189"/>
        <w:jc w:val="left"/>
      </w:pPr>
      <w:r>
        <w:t>Развитие</w:t>
      </w:r>
      <w:r>
        <w:rPr>
          <w:spacing w:val="-13"/>
        </w:rPr>
        <w:t xml:space="preserve"> </w:t>
      </w:r>
      <w:r>
        <w:t>общества.</w:t>
      </w:r>
      <w:r>
        <w:rPr>
          <w:spacing w:val="-12"/>
        </w:rPr>
        <w:t xml:space="preserve"> </w:t>
      </w:r>
      <w:r>
        <w:t>Усиление</w:t>
      </w:r>
      <w:r>
        <w:rPr>
          <w:spacing w:val="-13"/>
        </w:rPr>
        <w:t xml:space="preserve"> </w:t>
      </w:r>
      <w:r>
        <w:t>взаимосвязей</w:t>
      </w:r>
      <w:r>
        <w:rPr>
          <w:spacing w:val="-11"/>
        </w:rPr>
        <w:t xml:space="preserve"> </w:t>
      </w:r>
      <w:r>
        <w:t>стран</w:t>
      </w:r>
      <w:r>
        <w:rPr>
          <w:spacing w:val="-11"/>
        </w:rPr>
        <w:t xml:space="preserve"> </w:t>
      </w:r>
      <w:r>
        <w:t>и</w:t>
      </w:r>
      <w:r>
        <w:rPr>
          <w:spacing w:val="-11"/>
        </w:rPr>
        <w:t xml:space="preserve"> </w:t>
      </w:r>
      <w:r>
        <w:t>народов</w:t>
      </w:r>
      <w:r>
        <w:rPr>
          <w:spacing w:val="-12"/>
        </w:rPr>
        <w:t xml:space="preserve"> </w:t>
      </w:r>
      <w:r>
        <w:t>в</w:t>
      </w:r>
      <w:r>
        <w:rPr>
          <w:spacing w:val="-7"/>
        </w:rPr>
        <w:t xml:space="preserve"> </w:t>
      </w:r>
      <w:r>
        <w:t>условиях</w:t>
      </w:r>
      <w:r>
        <w:rPr>
          <w:spacing w:val="-10"/>
        </w:rPr>
        <w:t xml:space="preserve"> </w:t>
      </w:r>
      <w:r>
        <w:t xml:space="preserve">современного </w:t>
      </w:r>
      <w:r>
        <w:rPr>
          <w:spacing w:val="-2"/>
        </w:rPr>
        <w:t>общества.</w:t>
      </w:r>
    </w:p>
    <w:p w14:paraId="41F23EC6">
      <w:pPr>
        <w:pStyle w:val="7"/>
        <w:jc w:val="left"/>
      </w:pPr>
      <w:r>
        <w:t>Глобальные</w:t>
      </w:r>
      <w:r>
        <w:rPr>
          <w:spacing w:val="80"/>
          <w:w w:val="150"/>
        </w:rPr>
        <w:t xml:space="preserve"> </w:t>
      </w:r>
      <w:r>
        <w:t>проблемы</w:t>
      </w:r>
      <w:r>
        <w:rPr>
          <w:spacing w:val="80"/>
          <w:w w:val="150"/>
        </w:rPr>
        <w:t xml:space="preserve"> </w:t>
      </w:r>
      <w:r>
        <w:t>современности</w:t>
      </w:r>
      <w:r>
        <w:rPr>
          <w:spacing w:val="80"/>
          <w:w w:val="150"/>
        </w:rPr>
        <w:t xml:space="preserve"> </w:t>
      </w:r>
      <w:r>
        <w:t>и</w:t>
      </w:r>
      <w:r>
        <w:rPr>
          <w:spacing w:val="80"/>
          <w:w w:val="150"/>
        </w:rPr>
        <w:t xml:space="preserve"> </w:t>
      </w:r>
      <w:r>
        <w:t>возможности</w:t>
      </w:r>
      <w:r>
        <w:rPr>
          <w:spacing w:val="80"/>
          <w:w w:val="150"/>
        </w:rPr>
        <w:t xml:space="preserve"> </w:t>
      </w:r>
      <w:r>
        <w:t>их</w:t>
      </w:r>
      <w:r>
        <w:rPr>
          <w:spacing w:val="80"/>
          <w:w w:val="150"/>
        </w:rPr>
        <w:t xml:space="preserve"> </w:t>
      </w:r>
      <w:r>
        <w:t>решения</w:t>
      </w:r>
      <w:r>
        <w:rPr>
          <w:spacing w:val="80"/>
          <w:w w:val="150"/>
        </w:rPr>
        <w:t xml:space="preserve"> </w:t>
      </w:r>
      <w:r>
        <w:t>усилиями международного сообщества и международных организаций.</w:t>
      </w:r>
    </w:p>
    <w:p w14:paraId="0D3DC11E">
      <w:pPr>
        <w:pStyle w:val="7"/>
        <w:ind w:left="1843" w:firstLine="0"/>
        <w:jc w:val="left"/>
      </w:pPr>
      <w:r>
        <w:t>Содержание</w:t>
      </w:r>
      <w:r>
        <w:rPr>
          <w:spacing w:val="-3"/>
        </w:rPr>
        <w:t xml:space="preserve"> </w:t>
      </w:r>
      <w:r>
        <w:t>обучения</w:t>
      </w:r>
      <w:r>
        <w:rPr>
          <w:spacing w:val="-2"/>
        </w:rPr>
        <w:t xml:space="preserve"> </w:t>
      </w:r>
      <w:r>
        <w:t>в</w:t>
      </w:r>
      <w:r>
        <w:rPr>
          <w:spacing w:val="-1"/>
        </w:rPr>
        <w:t xml:space="preserve"> </w:t>
      </w:r>
      <w:r>
        <w:t>7</w:t>
      </w:r>
      <w:r>
        <w:rPr>
          <w:spacing w:val="-2"/>
        </w:rPr>
        <w:t xml:space="preserve"> классе.</w:t>
      </w:r>
    </w:p>
    <w:p w14:paraId="04F9061B">
      <w:pPr>
        <w:pStyle w:val="7"/>
        <w:ind w:left="1843" w:firstLine="0"/>
        <w:jc w:val="left"/>
      </w:pPr>
      <w:r>
        <w:t>.</w:t>
      </w:r>
      <w:r>
        <w:rPr>
          <w:spacing w:val="-3"/>
        </w:rPr>
        <w:t xml:space="preserve"> </w:t>
      </w:r>
      <w:r>
        <w:t>Социальные</w:t>
      </w:r>
      <w:r>
        <w:rPr>
          <w:spacing w:val="-4"/>
        </w:rPr>
        <w:t xml:space="preserve"> </w:t>
      </w:r>
      <w:r>
        <w:t>ценности</w:t>
      </w:r>
      <w:r>
        <w:rPr>
          <w:spacing w:val="-4"/>
        </w:rPr>
        <w:t xml:space="preserve"> </w:t>
      </w:r>
      <w:r>
        <w:t>и</w:t>
      </w:r>
      <w:r>
        <w:rPr>
          <w:spacing w:val="-2"/>
        </w:rPr>
        <w:t xml:space="preserve"> нормы.</w:t>
      </w:r>
    </w:p>
    <w:p w14:paraId="77B21BFA">
      <w:pPr>
        <w:pStyle w:val="7"/>
        <w:ind w:right="853"/>
        <w:jc w:val="left"/>
      </w:pPr>
      <w:r>
        <w:rPr>
          <w:spacing w:val="-2"/>
        </w:rPr>
        <w:t xml:space="preserve">Общественные ценности. Свобода и ответственность гражданина. Гражданственность </w:t>
      </w:r>
      <w:r>
        <w:t>и патриотизм. Гуманизм.</w:t>
      </w:r>
    </w:p>
    <w:p w14:paraId="09102A20">
      <w:pPr>
        <w:pStyle w:val="7"/>
        <w:jc w:val="left"/>
      </w:pPr>
      <w:r>
        <w:t>Социальные</w:t>
      </w:r>
      <w:r>
        <w:rPr>
          <w:spacing w:val="40"/>
        </w:rPr>
        <w:t xml:space="preserve"> </w:t>
      </w:r>
      <w:r>
        <w:t>нормы</w:t>
      </w:r>
      <w:r>
        <w:rPr>
          <w:spacing w:val="40"/>
        </w:rPr>
        <w:t xml:space="preserve"> </w:t>
      </w:r>
      <w:r>
        <w:t>как</w:t>
      </w:r>
      <w:r>
        <w:rPr>
          <w:spacing w:val="40"/>
        </w:rPr>
        <w:t xml:space="preserve"> </w:t>
      </w:r>
      <w:r>
        <w:t>регуляторы</w:t>
      </w:r>
      <w:r>
        <w:rPr>
          <w:spacing w:val="40"/>
        </w:rPr>
        <w:t xml:space="preserve"> </w:t>
      </w:r>
      <w:r>
        <w:t>общественной</w:t>
      </w:r>
      <w:r>
        <w:rPr>
          <w:spacing w:val="40"/>
        </w:rPr>
        <w:t xml:space="preserve"> </w:t>
      </w:r>
      <w:r>
        <w:t>жизни</w:t>
      </w:r>
      <w:r>
        <w:rPr>
          <w:spacing w:val="40"/>
        </w:rPr>
        <w:t xml:space="preserve"> </w:t>
      </w:r>
      <w:r>
        <w:t>и</w:t>
      </w:r>
      <w:r>
        <w:rPr>
          <w:spacing w:val="40"/>
        </w:rPr>
        <w:t xml:space="preserve"> </w:t>
      </w:r>
      <w:r>
        <w:t>поведения</w:t>
      </w:r>
      <w:r>
        <w:rPr>
          <w:spacing w:val="40"/>
        </w:rPr>
        <w:t xml:space="preserve"> </w:t>
      </w:r>
      <w:r>
        <w:t>человека</w:t>
      </w:r>
      <w:r>
        <w:rPr>
          <w:spacing w:val="40"/>
        </w:rPr>
        <w:t xml:space="preserve"> </w:t>
      </w:r>
      <w:r>
        <w:t>в обществе. Виды социальных норм. Традиции и обычаи.</w:t>
      </w:r>
    </w:p>
    <w:p w14:paraId="00B8ADF2">
      <w:pPr>
        <w:pStyle w:val="7"/>
        <w:ind w:left="1843" w:firstLine="0"/>
        <w:jc w:val="left"/>
      </w:pPr>
      <w:r>
        <w:t>Принципы</w:t>
      </w:r>
      <w:r>
        <w:rPr>
          <w:spacing w:val="-1"/>
        </w:rPr>
        <w:t xml:space="preserve"> </w:t>
      </w:r>
      <w:r>
        <w:t>и</w:t>
      </w:r>
      <w:r>
        <w:rPr>
          <w:spacing w:val="5"/>
        </w:rPr>
        <w:t xml:space="preserve"> </w:t>
      </w:r>
      <w:r>
        <w:t>нормы</w:t>
      </w:r>
      <w:r>
        <w:rPr>
          <w:spacing w:val="3"/>
        </w:rPr>
        <w:t xml:space="preserve"> </w:t>
      </w:r>
      <w:r>
        <w:t>морали.</w:t>
      </w:r>
      <w:r>
        <w:rPr>
          <w:spacing w:val="4"/>
        </w:rPr>
        <w:t xml:space="preserve"> </w:t>
      </w:r>
      <w:r>
        <w:t>Добро</w:t>
      </w:r>
      <w:r>
        <w:rPr>
          <w:spacing w:val="3"/>
        </w:rPr>
        <w:t xml:space="preserve"> </w:t>
      </w:r>
      <w:r>
        <w:t>и</w:t>
      </w:r>
      <w:r>
        <w:rPr>
          <w:spacing w:val="3"/>
        </w:rPr>
        <w:t xml:space="preserve"> </w:t>
      </w:r>
      <w:r>
        <w:t>зло.</w:t>
      </w:r>
      <w:r>
        <w:rPr>
          <w:spacing w:val="4"/>
        </w:rPr>
        <w:t xml:space="preserve"> </w:t>
      </w:r>
      <w:r>
        <w:t>Нравственные</w:t>
      </w:r>
      <w:r>
        <w:rPr>
          <w:spacing w:val="3"/>
        </w:rPr>
        <w:t xml:space="preserve"> </w:t>
      </w:r>
      <w:r>
        <w:t>чувства</w:t>
      </w:r>
      <w:r>
        <w:rPr>
          <w:spacing w:val="3"/>
        </w:rPr>
        <w:t xml:space="preserve"> </w:t>
      </w:r>
      <w:r>
        <w:t>человека.</w:t>
      </w:r>
      <w:r>
        <w:rPr>
          <w:spacing w:val="4"/>
        </w:rPr>
        <w:t xml:space="preserve"> </w:t>
      </w:r>
      <w:r>
        <w:t>Совесть</w:t>
      </w:r>
      <w:r>
        <w:rPr>
          <w:spacing w:val="6"/>
        </w:rPr>
        <w:t xml:space="preserve"> </w:t>
      </w:r>
      <w:r>
        <w:rPr>
          <w:spacing w:val="-10"/>
        </w:rPr>
        <w:t>и</w:t>
      </w:r>
    </w:p>
    <w:p w14:paraId="7570E9CE">
      <w:pPr>
        <w:pStyle w:val="7"/>
        <w:ind w:firstLine="0"/>
        <w:jc w:val="left"/>
      </w:pPr>
      <w:r>
        <w:rPr>
          <w:spacing w:val="-2"/>
        </w:rPr>
        <w:t>стыд.</w:t>
      </w:r>
    </w:p>
    <w:p w14:paraId="48B1A522">
      <w:pPr>
        <w:pStyle w:val="7"/>
        <w:ind w:left="1843" w:firstLine="0"/>
        <w:jc w:val="left"/>
      </w:pPr>
      <w:r>
        <w:t>Моральный</w:t>
      </w:r>
      <w:r>
        <w:rPr>
          <w:spacing w:val="21"/>
        </w:rPr>
        <w:t xml:space="preserve"> </w:t>
      </w:r>
      <w:r>
        <w:t>выбор.</w:t>
      </w:r>
      <w:r>
        <w:rPr>
          <w:spacing w:val="24"/>
        </w:rPr>
        <w:t xml:space="preserve"> </w:t>
      </w:r>
      <w:r>
        <w:t>Моральная</w:t>
      </w:r>
      <w:r>
        <w:rPr>
          <w:spacing w:val="24"/>
        </w:rPr>
        <w:t xml:space="preserve"> </w:t>
      </w:r>
      <w:r>
        <w:t>оценка</w:t>
      </w:r>
      <w:r>
        <w:rPr>
          <w:spacing w:val="23"/>
        </w:rPr>
        <w:t xml:space="preserve"> </w:t>
      </w:r>
      <w:r>
        <w:t>поведения</w:t>
      </w:r>
      <w:r>
        <w:rPr>
          <w:spacing w:val="24"/>
        </w:rPr>
        <w:t xml:space="preserve"> </w:t>
      </w:r>
      <w:r>
        <w:t>людей</w:t>
      </w:r>
      <w:r>
        <w:rPr>
          <w:spacing w:val="22"/>
        </w:rPr>
        <w:t xml:space="preserve"> </w:t>
      </w:r>
      <w:r>
        <w:t>и</w:t>
      </w:r>
      <w:r>
        <w:rPr>
          <w:spacing w:val="25"/>
        </w:rPr>
        <w:t xml:space="preserve"> </w:t>
      </w:r>
      <w:r>
        <w:t>собственного</w:t>
      </w:r>
      <w:r>
        <w:rPr>
          <w:spacing w:val="31"/>
        </w:rPr>
        <w:t xml:space="preserve"> </w:t>
      </w:r>
      <w:r>
        <w:rPr>
          <w:spacing w:val="-2"/>
        </w:rPr>
        <w:t>поведения.</w:t>
      </w:r>
    </w:p>
    <w:p w14:paraId="6D0A1C20">
      <w:pPr>
        <w:pStyle w:val="7"/>
        <w:spacing w:before="1"/>
        <w:ind w:firstLine="0"/>
      </w:pPr>
      <w:r>
        <w:t>Влияние</w:t>
      </w:r>
      <w:r>
        <w:rPr>
          <w:spacing w:val="-4"/>
        </w:rPr>
        <w:t xml:space="preserve"> </w:t>
      </w:r>
      <w:r>
        <w:t>моральных норм</w:t>
      </w:r>
      <w:r>
        <w:rPr>
          <w:spacing w:val="-3"/>
        </w:rPr>
        <w:t xml:space="preserve"> </w:t>
      </w:r>
      <w:r>
        <w:t>на</w:t>
      </w:r>
      <w:r>
        <w:rPr>
          <w:spacing w:val="-4"/>
        </w:rPr>
        <w:t xml:space="preserve"> </w:t>
      </w:r>
      <w:r>
        <w:t>общество</w:t>
      </w:r>
      <w:r>
        <w:rPr>
          <w:spacing w:val="-2"/>
        </w:rPr>
        <w:t xml:space="preserve"> </w:t>
      </w:r>
      <w:r>
        <w:t>и</w:t>
      </w:r>
      <w:r>
        <w:rPr>
          <w:spacing w:val="-1"/>
        </w:rPr>
        <w:t xml:space="preserve"> </w:t>
      </w:r>
      <w:r>
        <w:rPr>
          <w:spacing w:val="-2"/>
        </w:rPr>
        <w:t>человека.</w:t>
      </w:r>
    </w:p>
    <w:p w14:paraId="6ADDEA63">
      <w:pPr>
        <w:pStyle w:val="7"/>
        <w:ind w:left="1843" w:right="4206" w:firstLine="0"/>
      </w:pPr>
      <w:r>
        <w:t>Право</w:t>
      </w:r>
      <w:r>
        <w:rPr>
          <w:spacing w:val="-4"/>
        </w:rPr>
        <w:t xml:space="preserve"> </w:t>
      </w:r>
      <w:r>
        <w:t>и</w:t>
      </w:r>
      <w:r>
        <w:rPr>
          <w:spacing w:val="-4"/>
        </w:rPr>
        <w:t xml:space="preserve"> </w:t>
      </w:r>
      <w:r>
        <w:t>его</w:t>
      </w:r>
      <w:r>
        <w:rPr>
          <w:spacing w:val="-4"/>
        </w:rPr>
        <w:t xml:space="preserve"> </w:t>
      </w:r>
      <w:r>
        <w:t>роль</w:t>
      </w:r>
      <w:r>
        <w:rPr>
          <w:spacing w:val="-4"/>
        </w:rPr>
        <w:t xml:space="preserve"> </w:t>
      </w:r>
      <w:r>
        <w:t>в</w:t>
      </w:r>
      <w:r>
        <w:rPr>
          <w:spacing w:val="-5"/>
        </w:rPr>
        <w:t xml:space="preserve"> </w:t>
      </w:r>
      <w:r>
        <w:t>жизни</w:t>
      </w:r>
      <w:r>
        <w:rPr>
          <w:spacing w:val="-4"/>
        </w:rPr>
        <w:t xml:space="preserve"> </w:t>
      </w:r>
      <w:r>
        <w:t>общества.</w:t>
      </w:r>
      <w:r>
        <w:rPr>
          <w:spacing w:val="-4"/>
        </w:rPr>
        <w:t xml:space="preserve"> </w:t>
      </w:r>
      <w:r>
        <w:t>Право</w:t>
      </w:r>
      <w:r>
        <w:rPr>
          <w:spacing w:val="-4"/>
        </w:rPr>
        <w:t xml:space="preserve"> </w:t>
      </w:r>
      <w:r>
        <w:t>и</w:t>
      </w:r>
      <w:r>
        <w:rPr>
          <w:spacing w:val="-4"/>
        </w:rPr>
        <w:t xml:space="preserve"> </w:t>
      </w:r>
      <w:r>
        <w:t>мораль. Человек как участник правовых отношений.</w:t>
      </w:r>
    </w:p>
    <w:p w14:paraId="4229AA1F">
      <w:pPr>
        <w:pStyle w:val="7"/>
        <w:ind w:right="849"/>
      </w:pPr>
      <w:r>
        <w:t>Правоотношения и их особенности. Правовая норма. Участники правоотношений. Правоспособность</w:t>
      </w:r>
      <w:r>
        <w:rPr>
          <w:spacing w:val="-7"/>
        </w:rPr>
        <w:t xml:space="preserve"> </w:t>
      </w:r>
      <w:r>
        <w:t>и</w:t>
      </w:r>
      <w:r>
        <w:rPr>
          <w:spacing w:val="-7"/>
        </w:rPr>
        <w:t xml:space="preserve"> </w:t>
      </w:r>
      <w:r>
        <w:t>дееспособность.</w:t>
      </w:r>
      <w:r>
        <w:rPr>
          <w:spacing w:val="-8"/>
        </w:rPr>
        <w:t xml:space="preserve"> </w:t>
      </w:r>
      <w:r>
        <w:t>Правовая</w:t>
      </w:r>
      <w:r>
        <w:rPr>
          <w:spacing w:val="-8"/>
        </w:rPr>
        <w:t xml:space="preserve"> </w:t>
      </w:r>
      <w:r>
        <w:t>оценка</w:t>
      </w:r>
      <w:r>
        <w:rPr>
          <w:spacing w:val="-9"/>
        </w:rPr>
        <w:t xml:space="preserve"> </w:t>
      </w:r>
      <w:r>
        <w:t>поступков</w:t>
      </w:r>
      <w:r>
        <w:rPr>
          <w:spacing w:val="-8"/>
        </w:rPr>
        <w:t xml:space="preserve"> </w:t>
      </w:r>
      <w:r>
        <w:t>и</w:t>
      </w:r>
      <w:r>
        <w:rPr>
          <w:spacing w:val="-7"/>
        </w:rPr>
        <w:t xml:space="preserve"> </w:t>
      </w:r>
      <w:r>
        <w:t>деятельности</w:t>
      </w:r>
      <w:r>
        <w:rPr>
          <w:spacing w:val="-7"/>
        </w:rPr>
        <w:t xml:space="preserve"> </w:t>
      </w:r>
      <w:r>
        <w:t>человека. Правомерное поведение. Правовая культура личности.</w:t>
      </w:r>
    </w:p>
    <w:p w14:paraId="55ED54AD">
      <w:pPr>
        <w:pStyle w:val="7"/>
        <w:ind w:left="1843" w:firstLine="0"/>
      </w:pPr>
      <w:r>
        <w:t>Правонарушение</w:t>
      </w:r>
      <w:r>
        <w:rPr>
          <w:spacing w:val="29"/>
        </w:rPr>
        <w:t xml:space="preserve">  </w:t>
      </w:r>
      <w:r>
        <w:t>и</w:t>
      </w:r>
      <w:r>
        <w:rPr>
          <w:spacing w:val="31"/>
        </w:rPr>
        <w:t xml:space="preserve">  </w:t>
      </w:r>
      <w:r>
        <w:t>юридическая</w:t>
      </w:r>
      <w:r>
        <w:rPr>
          <w:spacing w:val="30"/>
        </w:rPr>
        <w:t xml:space="preserve">  </w:t>
      </w:r>
      <w:r>
        <w:t>ответственность.</w:t>
      </w:r>
      <w:r>
        <w:rPr>
          <w:spacing w:val="31"/>
        </w:rPr>
        <w:t xml:space="preserve">  </w:t>
      </w:r>
      <w:r>
        <w:t>Проступок</w:t>
      </w:r>
      <w:r>
        <w:rPr>
          <w:spacing w:val="30"/>
        </w:rPr>
        <w:t xml:space="preserve">  </w:t>
      </w:r>
      <w:r>
        <w:t>и</w:t>
      </w:r>
      <w:r>
        <w:rPr>
          <w:spacing w:val="31"/>
        </w:rPr>
        <w:t xml:space="preserve">  </w:t>
      </w:r>
      <w:r>
        <w:rPr>
          <w:spacing w:val="-2"/>
        </w:rPr>
        <w:t>преступление.</w:t>
      </w:r>
    </w:p>
    <w:p w14:paraId="016EC37B">
      <w:pPr>
        <w:pStyle w:val="7"/>
        <w:ind w:firstLine="0"/>
      </w:pPr>
      <w:r>
        <w:t>Опасность</w:t>
      </w:r>
      <w:r>
        <w:rPr>
          <w:spacing w:val="-5"/>
        </w:rPr>
        <w:t xml:space="preserve"> </w:t>
      </w:r>
      <w:r>
        <w:t>правонарушений</w:t>
      </w:r>
      <w:r>
        <w:rPr>
          <w:spacing w:val="-3"/>
        </w:rPr>
        <w:t xml:space="preserve"> </w:t>
      </w:r>
      <w:r>
        <w:t>для</w:t>
      </w:r>
      <w:r>
        <w:rPr>
          <w:spacing w:val="-3"/>
        </w:rPr>
        <w:t xml:space="preserve"> </w:t>
      </w:r>
      <w:r>
        <w:t>личности</w:t>
      </w:r>
      <w:r>
        <w:rPr>
          <w:spacing w:val="-4"/>
        </w:rPr>
        <w:t xml:space="preserve"> </w:t>
      </w:r>
      <w:r>
        <w:t>и</w:t>
      </w:r>
      <w:r>
        <w:rPr>
          <w:spacing w:val="-3"/>
        </w:rPr>
        <w:t xml:space="preserve"> </w:t>
      </w:r>
      <w:r>
        <w:rPr>
          <w:spacing w:val="-2"/>
        </w:rPr>
        <w:t>общества.</w:t>
      </w:r>
    </w:p>
    <w:p w14:paraId="43760F45">
      <w:pPr>
        <w:pStyle w:val="7"/>
        <w:ind w:right="848"/>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w:t>
      </w:r>
      <w:r>
        <w:rPr>
          <w:spacing w:val="-12"/>
        </w:rPr>
        <w:t xml:space="preserve"> </w:t>
      </w:r>
      <w:r>
        <w:t>гражданина</w:t>
      </w:r>
      <w:r>
        <w:rPr>
          <w:spacing w:val="-12"/>
        </w:rPr>
        <w:t xml:space="preserve"> </w:t>
      </w:r>
      <w:r>
        <w:t>Российской</w:t>
      </w:r>
      <w:r>
        <w:rPr>
          <w:spacing w:val="-9"/>
        </w:rPr>
        <w:t xml:space="preserve"> </w:t>
      </w:r>
      <w:r>
        <w:t>Федерации.</w:t>
      </w:r>
      <w:r>
        <w:rPr>
          <w:spacing w:val="-11"/>
        </w:rPr>
        <w:t xml:space="preserve"> </w:t>
      </w:r>
      <w:r>
        <w:t>Права</w:t>
      </w:r>
      <w:r>
        <w:rPr>
          <w:spacing w:val="-9"/>
        </w:rPr>
        <w:t xml:space="preserve"> </w:t>
      </w:r>
      <w:r>
        <w:t>ребёнка</w:t>
      </w:r>
      <w:r>
        <w:rPr>
          <w:spacing w:val="-12"/>
        </w:rPr>
        <w:t xml:space="preserve"> </w:t>
      </w:r>
      <w:r>
        <w:t>и</w:t>
      </w:r>
      <w:r>
        <w:rPr>
          <w:spacing w:val="-9"/>
        </w:rPr>
        <w:t xml:space="preserve"> </w:t>
      </w:r>
      <w:r>
        <w:t>возможности</w:t>
      </w:r>
      <w:r>
        <w:rPr>
          <w:spacing w:val="-9"/>
        </w:rPr>
        <w:t xml:space="preserve"> </w:t>
      </w:r>
      <w:r>
        <w:t>их</w:t>
      </w:r>
      <w:r>
        <w:rPr>
          <w:spacing w:val="-8"/>
        </w:rPr>
        <w:t xml:space="preserve"> </w:t>
      </w:r>
      <w:r>
        <w:rPr>
          <w:spacing w:val="-2"/>
        </w:rPr>
        <w:t>защиты.</w:t>
      </w:r>
    </w:p>
    <w:p w14:paraId="6F722F01">
      <w:pPr>
        <w:pStyle w:val="7"/>
        <w:ind w:left="1843" w:firstLine="0"/>
      </w:pPr>
      <w:r>
        <w:t>Основы</w:t>
      </w:r>
      <w:r>
        <w:rPr>
          <w:spacing w:val="-4"/>
        </w:rPr>
        <w:t xml:space="preserve"> </w:t>
      </w:r>
      <w:r>
        <w:t>российского</w:t>
      </w:r>
      <w:r>
        <w:rPr>
          <w:spacing w:val="-2"/>
        </w:rPr>
        <w:t xml:space="preserve"> права.</w:t>
      </w:r>
    </w:p>
    <w:p w14:paraId="388D9237">
      <w:pPr>
        <w:pStyle w:val="7"/>
        <w:ind w:left="1843" w:firstLine="0"/>
      </w:pPr>
      <w:r>
        <w:t>Конституция</w:t>
      </w:r>
      <w:r>
        <w:rPr>
          <w:spacing w:val="5"/>
        </w:rPr>
        <w:t xml:space="preserve"> </w:t>
      </w:r>
      <w:r>
        <w:t>Российской</w:t>
      </w:r>
      <w:r>
        <w:rPr>
          <w:spacing w:val="8"/>
        </w:rPr>
        <w:t xml:space="preserve"> </w:t>
      </w:r>
      <w:r>
        <w:t>Федерации</w:t>
      </w:r>
      <w:r>
        <w:rPr>
          <w:spacing w:val="6"/>
        </w:rPr>
        <w:t xml:space="preserve"> </w:t>
      </w:r>
      <w:r>
        <w:t>‒</w:t>
      </w:r>
      <w:r>
        <w:rPr>
          <w:spacing w:val="7"/>
        </w:rPr>
        <w:t xml:space="preserve"> </w:t>
      </w:r>
      <w:r>
        <w:t>основной</w:t>
      </w:r>
      <w:r>
        <w:rPr>
          <w:spacing w:val="9"/>
        </w:rPr>
        <w:t xml:space="preserve"> </w:t>
      </w:r>
      <w:r>
        <w:t>закон.</w:t>
      </w:r>
      <w:r>
        <w:rPr>
          <w:spacing w:val="7"/>
        </w:rPr>
        <w:t xml:space="preserve"> </w:t>
      </w:r>
      <w:r>
        <w:t>Законы</w:t>
      </w:r>
      <w:r>
        <w:rPr>
          <w:spacing w:val="7"/>
        </w:rPr>
        <w:t xml:space="preserve"> </w:t>
      </w:r>
      <w:r>
        <w:t>и</w:t>
      </w:r>
      <w:r>
        <w:rPr>
          <w:spacing w:val="6"/>
        </w:rPr>
        <w:t xml:space="preserve"> </w:t>
      </w:r>
      <w:r>
        <w:t>подзаконные</w:t>
      </w:r>
      <w:r>
        <w:rPr>
          <w:spacing w:val="7"/>
        </w:rPr>
        <w:t xml:space="preserve"> </w:t>
      </w:r>
      <w:r>
        <w:rPr>
          <w:spacing w:val="-2"/>
        </w:rPr>
        <w:t>акты.</w:t>
      </w:r>
    </w:p>
    <w:p w14:paraId="3E1E889F">
      <w:pPr>
        <w:pStyle w:val="7"/>
        <w:spacing w:before="1"/>
        <w:ind w:firstLine="0"/>
      </w:pPr>
      <w:r>
        <w:t>Отрасли</w:t>
      </w:r>
      <w:r>
        <w:rPr>
          <w:spacing w:val="-2"/>
        </w:rPr>
        <w:t xml:space="preserve"> права.</w:t>
      </w:r>
    </w:p>
    <w:p w14:paraId="37402BEE">
      <w:pPr>
        <w:pStyle w:val="7"/>
        <w:ind w:left="1843" w:firstLine="0"/>
      </w:pPr>
      <w:r>
        <w:t>Основы</w:t>
      </w:r>
      <w:r>
        <w:rPr>
          <w:spacing w:val="7"/>
        </w:rPr>
        <w:t xml:space="preserve"> </w:t>
      </w:r>
      <w:r>
        <w:t>гражданского</w:t>
      </w:r>
      <w:r>
        <w:rPr>
          <w:spacing w:val="11"/>
        </w:rPr>
        <w:t xml:space="preserve"> </w:t>
      </w:r>
      <w:r>
        <w:t>права.</w:t>
      </w:r>
      <w:r>
        <w:rPr>
          <w:spacing w:val="9"/>
        </w:rPr>
        <w:t xml:space="preserve"> </w:t>
      </w:r>
      <w:r>
        <w:t>Физические</w:t>
      </w:r>
      <w:r>
        <w:rPr>
          <w:spacing w:val="7"/>
        </w:rPr>
        <w:t xml:space="preserve"> </w:t>
      </w:r>
      <w:r>
        <w:t>и</w:t>
      </w:r>
      <w:r>
        <w:rPr>
          <w:spacing w:val="10"/>
        </w:rPr>
        <w:t xml:space="preserve"> </w:t>
      </w:r>
      <w:r>
        <w:t>юридические</w:t>
      </w:r>
      <w:r>
        <w:rPr>
          <w:spacing w:val="7"/>
        </w:rPr>
        <w:t xml:space="preserve"> </w:t>
      </w:r>
      <w:r>
        <w:t>лица</w:t>
      </w:r>
      <w:r>
        <w:rPr>
          <w:spacing w:val="8"/>
        </w:rPr>
        <w:t xml:space="preserve"> </w:t>
      </w:r>
      <w:r>
        <w:t>в</w:t>
      </w:r>
      <w:r>
        <w:rPr>
          <w:spacing w:val="8"/>
        </w:rPr>
        <w:t xml:space="preserve"> </w:t>
      </w:r>
      <w:r>
        <w:t>гражданском</w:t>
      </w:r>
      <w:r>
        <w:rPr>
          <w:spacing w:val="9"/>
        </w:rPr>
        <w:t xml:space="preserve"> </w:t>
      </w:r>
      <w:r>
        <w:rPr>
          <w:spacing w:val="-2"/>
        </w:rPr>
        <w:t>праве.</w:t>
      </w:r>
    </w:p>
    <w:p w14:paraId="4D72E097">
      <w:pPr>
        <w:pStyle w:val="7"/>
        <w:ind w:firstLine="0"/>
      </w:pPr>
      <w:r>
        <w:t>Право</w:t>
      </w:r>
      <w:r>
        <w:rPr>
          <w:spacing w:val="-3"/>
        </w:rPr>
        <w:t xml:space="preserve"> </w:t>
      </w:r>
      <w:r>
        <w:t>собственности,</w:t>
      </w:r>
      <w:r>
        <w:rPr>
          <w:spacing w:val="-3"/>
        </w:rPr>
        <w:t xml:space="preserve"> </w:t>
      </w:r>
      <w:r>
        <w:t>защита</w:t>
      </w:r>
      <w:r>
        <w:rPr>
          <w:spacing w:val="-2"/>
        </w:rPr>
        <w:t xml:space="preserve"> </w:t>
      </w:r>
      <w:r>
        <w:t>прав</w:t>
      </w:r>
      <w:r>
        <w:rPr>
          <w:spacing w:val="-3"/>
        </w:rPr>
        <w:t xml:space="preserve"> </w:t>
      </w:r>
      <w:r>
        <w:rPr>
          <w:spacing w:val="-2"/>
        </w:rPr>
        <w:t>собственности.</w:t>
      </w:r>
    </w:p>
    <w:p w14:paraId="5E0CFF6D">
      <w:pPr>
        <w:pStyle w:val="7"/>
        <w:ind w:right="844"/>
      </w:pPr>
      <w:r>
        <w:t>Основные виды гражданско-правовых договоров. Договор купли-продажи. Права потребителей</w:t>
      </w:r>
      <w:r>
        <w:rPr>
          <w:spacing w:val="-1"/>
        </w:rPr>
        <w:t xml:space="preserve"> </w:t>
      </w:r>
      <w:r>
        <w:t>и</w:t>
      </w:r>
      <w:r>
        <w:rPr>
          <w:spacing w:val="-1"/>
        </w:rPr>
        <w:t xml:space="preserve"> </w:t>
      </w:r>
      <w:r>
        <w:t>возможности</w:t>
      </w:r>
      <w:r>
        <w:rPr>
          <w:spacing w:val="-1"/>
        </w:rPr>
        <w:t xml:space="preserve"> </w:t>
      </w:r>
      <w:r>
        <w:t>их защиты.</w:t>
      </w:r>
      <w:r>
        <w:rPr>
          <w:spacing w:val="-2"/>
        </w:rPr>
        <w:t xml:space="preserve"> </w:t>
      </w:r>
      <w:r>
        <w:t>Несовершеннолетние</w:t>
      </w:r>
      <w:r>
        <w:rPr>
          <w:spacing w:val="-3"/>
        </w:rPr>
        <w:t xml:space="preserve"> </w:t>
      </w:r>
      <w:r>
        <w:t>как участники</w:t>
      </w:r>
      <w:r>
        <w:rPr>
          <w:spacing w:val="-1"/>
        </w:rPr>
        <w:t xml:space="preserve"> </w:t>
      </w:r>
      <w:r>
        <w:t>гражданско- правовых отношений.</w:t>
      </w:r>
    </w:p>
    <w:p w14:paraId="7F7337E9">
      <w:pPr>
        <w:pStyle w:val="7"/>
        <w:ind w:right="846"/>
      </w:pPr>
      <w:r>
        <w:t>Основы</w:t>
      </w:r>
      <w:r>
        <w:rPr>
          <w:spacing w:val="-8"/>
        </w:rPr>
        <w:t xml:space="preserve"> </w:t>
      </w:r>
      <w:r>
        <w:t>семейного</w:t>
      </w:r>
      <w:r>
        <w:rPr>
          <w:spacing w:val="-7"/>
        </w:rPr>
        <w:t xml:space="preserve"> </w:t>
      </w:r>
      <w:r>
        <w:t>права.</w:t>
      </w:r>
      <w:r>
        <w:rPr>
          <w:spacing w:val="-7"/>
        </w:rPr>
        <w:t xml:space="preserve"> </w:t>
      </w:r>
      <w:r>
        <w:t>Важность</w:t>
      </w:r>
      <w:r>
        <w:rPr>
          <w:spacing w:val="-5"/>
        </w:rPr>
        <w:t xml:space="preserve"> </w:t>
      </w:r>
      <w:r>
        <w:t>семьи</w:t>
      </w:r>
      <w:r>
        <w:rPr>
          <w:spacing w:val="-6"/>
        </w:rPr>
        <w:t xml:space="preserve"> </w:t>
      </w:r>
      <w:r>
        <w:t>в</w:t>
      </w:r>
      <w:r>
        <w:rPr>
          <w:spacing w:val="-7"/>
        </w:rPr>
        <w:t xml:space="preserve"> </w:t>
      </w:r>
      <w:r>
        <w:t>жизни</w:t>
      </w:r>
      <w:r>
        <w:rPr>
          <w:spacing w:val="-8"/>
        </w:rPr>
        <w:t xml:space="preserve"> </w:t>
      </w:r>
      <w:r>
        <w:t>человека,</w:t>
      </w:r>
      <w:r>
        <w:rPr>
          <w:spacing w:val="-7"/>
        </w:rPr>
        <w:t xml:space="preserve"> </w:t>
      </w:r>
      <w:r>
        <w:t>общества</w:t>
      </w:r>
      <w:r>
        <w:rPr>
          <w:spacing w:val="-5"/>
        </w:rPr>
        <w:t xml:space="preserve"> </w:t>
      </w:r>
      <w:r>
        <w:t>и</w:t>
      </w:r>
      <w:r>
        <w:rPr>
          <w:spacing w:val="-6"/>
        </w:rPr>
        <w:t xml:space="preserve"> </w:t>
      </w:r>
      <w:r>
        <w:t>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D79119D">
      <w:pPr>
        <w:pStyle w:val="7"/>
        <w:ind w:right="847"/>
      </w:pPr>
      <w:r>
        <w:t>Основы трудового права. Стороны трудовых отношений, их права и обязанности. Трудовой</w:t>
      </w:r>
      <w:r>
        <w:rPr>
          <w:spacing w:val="-3"/>
        </w:rPr>
        <w:t xml:space="preserve"> </w:t>
      </w:r>
      <w:r>
        <w:t>договор.</w:t>
      </w:r>
      <w:r>
        <w:rPr>
          <w:spacing w:val="-2"/>
        </w:rPr>
        <w:t xml:space="preserve"> </w:t>
      </w:r>
      <w:r>
        <w:t>Заключение</w:t>
      </w:r>
      <w:r>
        <w:rPr>
          <w:spacing w:val="-4"/>
        </w:rPr>
        <w:t xml:space="preserve"> </w:t>
      </w:r>
      <w:r>
        <w:t>и</w:t>
      </w:r>
      <w:r>
        <w:rPr>
          <w:spacing w:val="-3"/>
        </w:rPr>
        <w:t xml:space="preserve"> </w:t>
      </w:r>
      <w:r>
        <w:t>прекращение</w:t>
      </w:r>
      <w:r>
        <w:rPr>
          <w:spacing w:val="-4"/>
        </w:rPr>
        <w:t xml:space="preserve"> </w:t>
      </w:r>
      <w:r>
        <w:t>трудового</w:t>
      </w:r>
      <w:r>
        <w:rPr>
          <w:spacing w:val="-3"/>
        </w:rPr>
        <w:t xml:space="preserve"> </w:t>
      </w:r>
      <w:r>
        <w:t>договора.</w:t>
      </w:r>
      <w:r>
        <w:rPr>
          <w:spacing w:val="-3"/>
        </w:rPr>
        <w:t xml:space="preserve"> </w:t>
      </w:r>
      <w:r>
        <w:t>Рабочее</w:t>
      </w:r>
      <w:r>
        <w:rPr>
          <w:spacing w:val="-2"/>
        </w:rPr>
        <w:t xml:space="preserve"> </w:t>
      </w:r>
      <w:r>
        <w:t>время</w:t>
      </w:r>
      <w:r>
        <w:rPr>
          <w:spacing w:val="-1"/>
        </w:rPr>
        <w:t xml:space="preserve"> </w:t>
      </w:r>
      <w:r>
        <w:t>и</w:t>
      </w:r>
      <w:r>
        <w:rPr>
          <w:spacing w:val="-3"/>
        </w:rPr>
        <w:t xml:space="preserve"> </w:t>
      </w:r>
      <w:r>
        <w:t>время отдыха.</w:t>
      </w:r>
      <w:r>
        <w:rPr>
          <w:spacing w:val="-15"/>
        </w:rPr>
        <w:t xml:space="preserve"> </w:t>
      </w:r>
      <w:r>
        <w:t>Особенности</w:t>
      </w:r>
      <w:r>
        <w:rPr>
          <w:spacing w:val="-15"/>
        </w:rPr>
        <w:t xml:space="preserve"> </w:t>
      </w:r>
      <w:r>
        <w:t>правового</w:t>
      </w:r>
      <w:r>
        <w:rPr>
          <w:spacing w:val="-15"/>
        </w:rPr>
        <w:t xml:space="preserve"> </w:t>
      </w:r>
      <w:r>
        <w:t>статуса</w:t>
      </w:r>
      <w:r>
        <w:rPr>
          <w:spacing w:val="-15"/>
        </w:rPr>
        <w:t xml:space="preserve"> </w:t>
      </w:r>
      <w:r>
        <w:t>несовершеннолетних</w:t>
      </w:r>
      <w:r>
        <w:rPr>
          <w:spacing w:val="-15"/>
        </w:rPr>
        <w:t xml:space="preserve"> </w:t>
      </w:r>
      <w:r>
        <w:t>при</w:t>
      </w:r>
      <w:r>
        <w:rPr>
          <w:spacing w:val="-15"/>
        </w:rPr>
        <w:t xml:space="preserve"> </w:t>
      </w:r>
      <w:r>
        <w:t>осуществлении</w:t>
      </w:r>
      <w:r>
        <w:rPr>
          <w:spacing w:val="-15"/>
        </w:rPr>
        <w:t xml:space="preserve"> </w:t>
      </w:r>
      <w:r>
        <w:t xml:space="preserve">трудовой </w:t>
      </w:r>
      <w:r>
        <w:rPr>
          <w:spacing w:val="-2"/>
        </w:rPr>
        <w:t>деятельности.</w:t>
      </w:r>
    </w:p>
    <w:p w14:paraId="22A6451D">
      <w:pPr>
        <w:pStyle w:val="7"/>
        <w:ind w:right="842"/>
      </w:pPr>
      <w:r>
        <w:t>Виды</w:t>
      </w:r>
      <w:r>
        <w:rPr>
          <w:spacing w:val="-11"/>
        </w:rPr>
        <w:t xml:space="preserve"> </w:t>
      </w:r>
      <w:r>
        <w:t>юридической</w:t>
      </w:r>
      <w:r>
        <w:rPr>
          <w:spacing w:val="-10"/>
        </w:rPr>
        <w:t xml:space="preserve"> </w:t>
      </w:r>
      <w:r>
        <w:t>ответственности.</w:t>
      </w:r>
      <w:r>
        <w:rPr>
          <w:spacing w:val="-11"/>
        </w:rPr>
        <w:t xml:space="preserve"> </w:t>
      </w:r>
      <w:r>
        <w:t>Гражданско-правовые</w:t>
      </w:r>
      <w:r>
        <w:rPr>
          <w:spacing w:val="-12"/>
        </w:rPr>
        <w:t xml:space="preserve"> </w:t>
      </w:r>
      <w:r>
        <w:t>проступки</w:t>
      </w:r>
      <w:r>
        <w:rPr>
          <w:spacing w:val="-10"/>
        </w:rPr>
        <w:t xml:space="preserve"> </w:t>
      </w:r>
      <w:r>
        <w:t>и</w:t>
      </w:r>
      <w:r>
        <w:rPr>
          <w:spacing w:val="-10"/>
        </w:rPr>
        <w:t xml:space="preserve"> </w:t>
      </w:r>
      <w:r>
        <w:t xml:space="preserve">гражданско- 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w:t>
      </w:r>
      <w:r>
        <w:rPr>
          <w:spacing w:val="-2"/>
        </w:rPr>
        <w:t>несовершеннолетних.</w:t>
      </w:r>
    </w:p>
    <w:p w14:paraId="4073E96F">
      <w:pPr>
        <w:pStyle w:val="7"/>
        <w:spacing w:before="1"/>
        <w:ind w:right="851"/>
      </w:pPr>
      <w:r>
        <w:t xml:space="preserve">Правоохранительные органы в Российской Федерации. Структура правоохранительных органов Российской Федерации. Функции правоохранительных </w:t>
      </w:r>
      <w:r>
        <w:rPr>
          <w:spacing w:val="-2"/>
        </w:rPr>
        <w:t>органов.</w:t>
      </w:r>
    </w:p>
    <w:p w14:paraId="58B495EC">
      <w:pPr>
        <w:pStyle w:val="7"/>
        <w:ind w:left="1843" w:right="5406" w:firstLine="0"/>
        <w:jc w:val="left"/>
      </w:pPr>
      <w:r>
        <w:t>Содержание обучения в 8 классе. Человек</w:t>
      </w:r>
      <w:r>
        <w:rPr>
          <w:spacing w:val="-12"/>
        </w:rPr>
        <w:t xml:space="preserve"> </w:t>
      </w:r>
      <w:r>
        <w:t>в</w:t>
      </w:r>
      <w:r>
        <w:rPr>
          <w:spacing w:val="-13"/>
        </w:rPr>
        <w:t xml:space="preserve"> </w:t>
      </w:r>
      <w:r>
        <w:t>экономических</w:t>
      </w:r>
      <w:r>
        <w:rPr>
          <w:spacing w:val="-11"/>
        </w:rPr>
        <w:t xml:space="preserve"> </w:t>
      </w:r>
      <w:r>
        <w:t>отношениях.</w:t>
      </w:r>
    </w:p>
    <w:p w14:paraId="4881E9E6">
      <w:pPr>
        <w:pStyle w:val="7"/>
        <w:ind w:left="1843" w:firstLine="0"/>
        <w:jc w:val="left"/>
      </w:pPr>
      <w:r>
        <w:t>Экономическая</w:t>
      </w:r>
      <w:r>
        <w:rPr>
          <w:spacing w:val="17"/>
        </w:rPr>
        <w:t xml:space="preserve"> </w:t>
      </w:r>
      <w:r>
        <w:t>жизнь</w:t>
      </w:r>
      <w:r>
        <w:rPr>
          <w:spacing w:val="15"/>
        </w:rPr>
        <w:t xml:space="preserve"> </w:t>
      </w:r>
      <w:r>
        <w:t>общества.</w:t>
      </w:r>
      <w:r>
        <w:rPr>
          <w:spacing w:val="20"/>
        </w:rPr>
        <w:t xml:space="preserve"> </w:t>
      </w:r>
      <w:r>
        <w:t>Потребности</w:t>
      </w:r>
      <w:r>
        <w:rPr>
          <w:spacing w:val="21"/>
        </w:rPr>
        <w:t xml:space="preserve"> </w:t>
      </w:r>
      <w:r>
        <w:t>и</w:t>
      </w:r>
      <w:r>
        <w:rPr>
          <w:spacing w:val="20"/>
        </w:rPr>
        <w:t xml:space="preserve"> </w:t>
      </w:r>
      <w:r>
        <w:t>ресурсы,</w:t>
      </w:r>
      <w:r>
        <w:rPr>
          <w:spacing w:val="19"/>
        </w:rPr>
        <w:t xml:space="preserve"> </w:t>
      </w:r>
      <w:r>
        <w:t>ограниченность</w:t>
      </w:r>
      <w:r>
        <w:rPr>
          <w:spacing w:val="22"/>
        </w:rPr>
        <w:t xml:space="preserve"> </w:t>
      </w:r>
      <w:r>
        <w:rPr>
          <w:spacing w:val="-2"/>
        </w:rPr>
        <w:t>ресурсов.</w:t>
      </w:r>
    </w:p>
    <w:p w14:paraId="0B808133">
      <w:pPr>
        <w:pStyle w:val="7"/>
        <w:ind w:firstLine="0"/>
        <w:jc w:val="left"/>
      </w:pPr>
      <w:r>
        <w:t>Экономический</w:t>
      </w:r>
      <w:r>
        <w:rPr>
          <w:spacing w:val="-5"/>
        </w:rPr>
        <w:t xml:space="preserve"> </w:t>
      </w:r>
      <w:r>
        <w:rPr>
          <w:spacing w:val="-2"/>
        </w:rPr>
        <w:t>выбор.</w:t>
      </w:r>
    </w:p>
    <w:p w14:paraId="13124869">
      <w:pPr>
        <w:pStyle w:val="7"/>
        <w:spacing w:after="0"/>
        <w:jc w:val="left"/>
        <w:sectPr>
          <w:pgSz w:w="11910" w:h="16840"/>
          <w:pgMar w:top="920" w:right="0" w:bottom="280" w:left="425" w:header="736" w:footer="0" w:gutter="0"/>
          <w:cols w:space="720" w:num="1"/>
        </w:sectPr>
      </w:pPr>
    </w:p>
    <w:p w14:paraId="7431752D">
      <w:pPr>
        <w:pStyle w:val="7"/>
        <w:spacing w:before="189"/>
        <w:ind w:right="848"/>
      </w:pPr>
      <w: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2ED933F4">
      <w:pPr>
        <w:pStyle w:val="7"/>
        <w:ind w:left="1843" w:firstLine="0"/>
      </w:pPr>
      <w:r>
        <w:t>Предпринимательство.</w:t>
      </w:r>
      <w:r>
        <w:rPr>
          <w:spacing w:val="-10"/>
        </w:rPr>
        <w:t xml:space="preserve"> </w:t>
      </w:r>
      <w:r>
        <w:t>Виды</w:t>
      </w:r>
      <w:r>
        <w:rPr>
          <w:spacing w:val="-5"/>
        </w:rPr>
        <w:t xml:space="preserve"> </w:t>
      </w:r>
      <w:r>
        <w:t>и</w:t>
      </w:r>
      <w:r>
        <w:rPr>
          <w:spacing w:val="-5"/>
        </w:rPr>
        <w:t xml:space="preserve"> </w:t>
      </w:r>
      <w:r>
        <w:t>формы</w:t>
      </w:r>
      <w:r>
        <w:rPr>
          <w:spacing w:val="-5"/>
        </w:rPr>
        <w:t xml:space="preserve"> </w:t>
      </w:r>
      <w:r>
        <w:t>предпринимательской</w:t>
      </w:r>
      <w:r>
        <w:rPr>
          <w:spacing w:val="-5"/>
        </w:rPr>
        <w:t xml:space="preserve"> </w:t>
      </w:r>
      <w:r>
        <w:rPr>
          <w:spacing w:val="-2"/>
        </w:rPr>
        <w:t>деятельности.</w:t>
      </w:r>
    </w:p>
    <w:p w14:paraId="6BA0EDDA">
      <w:pPr>
        <w:pStyle w:val="7"/>
        <w:ind w:left="1843" w:firstLine="0"/>
      </w:pPr>
      <w:r>
        <w:t>Обмен.</w:t>
      </w:r>
      <w:r>
        <w:rPr>
          <w:spacing w:val="24"/>
        </w:rPr>
        <w:t xml:space="preserve">  </w:t>
      </w:r>
      <w:r>
        <w:t>Деньги</w:t>
      </w:r>
      <w:r>
        <w:rPr>
          <w:spacing w:val="27"/>
        </w:rPr>
        <w:t xml:space="preserve">  </w:t>
      </w:r>
      <w:r>
        <w:t>и</w:t>
      </w:r>
      <w:r>
        <w:rPr>
          <w:spacing w:val="25"/>
        </w:rPr>
        <w:t xml:space="preserve">  </w:t>
      </w:r>
      <w:r>
        <w:t>их</w:t>
      </w:r>
      <w:r>
        <w:rPr>
          <w:spacing w:val="27"/>
        </w:rPr>
        <w:t xml:space="preserve">  </w:t>
      </w:r>
      <w:r>
        <w:t>функции.</w:t>
      </w:r>
      <w:r>
        <w:rPr>
          <w:spacing w:val="26"/>
        </w:rPr>
        <w:t xml:space="preserve">  </w:t>
      </w:r>
      <w:r>
        <w:t>Торговля</w:t>
      </w:r>
      <w:r>
        <w:rPr>
          <w:spacing w:val="25"/>
        </w:rPr>
        <w:t xml:space="preserve">  </w:t>
      </w:r>
      <w:r>
        <w:t>и</w:t>
      </w:r>
      <w:r>
        <w:rPr>
          <w:spacing w:val="27"/>
        </w:rPr>
        <w:t xml:space="preserve">  </w:t>
      </w:r>
      <w:r>
        <w:t>её</w:t>
      </w:r>
      <w:r>
        <w:rPr>
          <w:spacing w:val="26"/>
        </w:rPr>
        <w:t xml:space="preserve">  </w:t>
      </w:r>
      <w:r>
        <w:t>формы.</w:t>
      </w:r>
      <w:r>
        <w:rPr>
          <w:spacing w:val="26"/>
        </w:rPr>
        <w:t xml:space="preserve">  </w:t>
      </w:r>
      <w:r>
        <w:t>Рыночная</w:t>
      </w:r>
      <w:r>
        <w:rPr>
          <w:spacing w:val="27"/>
        </w:rPr>
        <w:t xml:space="preserve">  </w:t>
      </w:r>
      <w:r>
        <w:rPr>
          <w:spacing w:val="-2"/>
        </w:rPr>
        <w:t>экономика.</w:t>
      </w:r>
    </w:p>
    <w:p w14:paraId="2EFC754A">
      <w:pPr>
        <w:pStyle w:val="7"/>
        <w:ind w:firstLine="0"/>
      </w:pPr>
      <w:r>
        <w:t>Конкуренция.</w:t>
      </w:r>
      <w:r>
        <w:rPr>
          <w:spacing w:val="-3"/>
        </w:rPr>
        <w:t xml:space="preserve"> </w:t>
      </w:r>
      <w:r>
        <w:t>Спрос</w:t>
      </w:r>
      <w:r>
        <w:rPr>
          <w:spacing w:val="-3"/>
        </w:rPr>
        <w:t xml:space="preserve"> </w:t>
      </w:r>
      <w:r>
        <w:t>и</w:t>
      </w:r>
      <w:r>
        <w:rPr>
          <w:spacing w:val="-4"/>
        </w:rPr>
        <w:t xml:space="preserve"> </w:t>
      </w:r>
      <w:r>
        <w:rPr>
          <w:spacing w:val="-2"/>
        </w:rPr>
        <w:t>предложение.</w:t>
      </w:r>
    </w:p>
    <w:p w14:paraId="198664A0">
      <w:pPr>
        <w:pStyle w:val="7"/>
        <w:ind w:left="1843" w:firstLine="0"/>
      </w:pPr>
      <w:r>
        <w:t>Рыночное</w:t>
      </w:r>
      <w:r>
        <w:rPr>
          <w:spacing w:val="-7"/>
        </w:rPr>
        <w:t xml:space="preserve"> </w:t>
      </w:r>
      <w:r>
        <w:t>равновесие.</w:t>
      </w:r>
      <w:r>
        <w:rPr>
          <w:spacing w:val="-2"/>
        </w:rPr>
        <w:t xml:space="preserve"> </w:t>
      </w:r>
      <w:r>
        <w:t>Невидимая</w:t>
      </w:r>
      <w:r>
        <w:rPr>
          <w:spacing w:val="-4"/>
        </w:rPr>
        <w:t xml:space="preserve"> </w:t>
      </w:r>
      <w:r>
        <w:t>рука</w:t>
      </w:r>
      <w:r>
        <w:rPr>
          <w:spacing w:val="-5"/>
        </w:rPr>
        <w:t xml:space="preserve"> </w:t>
      </w:r>
      <w:r>
        <w:t>рынка.</w:t>
      </w:r>
      <w:r>
        <w:rPr>
          <w:spacing w:val="-4"/>
        </w:rPr>
        <w:t xml:space="preserve"> </w:t>
      </w:r>
      <w:r>
        <w:t>Многообразие</w:t>
      </w:r>
      <w:r>
        <w:rPr>
          <w:spacing w:val="-4"/>
        </w:rPr>
        <w:t xml:space="preserve"> </w:t>
      </w:r>
      <w:r>
        <w:rPr>
          <w:spacing w:val="-2"/>
        </w:rPr>
        <w:t>рынков.</w:t>
      </w:r>
    </w:p>
    <w:p w14:paraId="2FE5C98D">
      <w:pPr>
        <w:pStyle w:val="7"/>
        <w:ind w:right="855"/>
      </w:pPr>
      <w:r>
        <w:t>Предприятие в экономике. Издержки, выручка и прибыль. Как повысить эффективность производства.</w:t>
      </w:r>
    </w:p>
    <w:p w14:paraId="440F18B6">
      <w:pPr>
        <w:pStyle w:val="7"/>
        <w:ind w:left="1843" w:firstLine="0"/>
      </w:pPr>
      <w:r>
        <w:t>Заработная</w:t>
      </w:r>
      <w:r>
        <w:rPr>
          <w:spacing w:val="-5"/>
        </w:rPr>
        <w:t xml:space="preserve"> </w:t>
      </w:r>
      <w:r>
        <w:t>плата</w:t>
      </w:r>
      <w:r>
        <w:rPr>
          <w:spacing w:val="-2"/>
        </w:rPr>
        <w:t xml:space="preserve"> </w:t>
      </w:r>
      <w:r>
        <w:t>и</w:t>
      </w:r>
      <w:r>
        <w:rPr>
          <w:spacing w:val="-2"/>
        </w:rPr>
        <w:t xml:space="preserve"> </w:t>
      </w:r>
      <w:r>
        <w:t>стимулирование</w:t>
      </w:r>
      <w:r>
        <w:rPr>
          <w:spacing w:val="-4"/>
        </w:rPr>
        <w:t xml:space="preserve"> </w:t>
      </w:r>
      <w:r>
        <w:t>труда.</w:t>
      </w:r>
      <w:r>
        <w:rPr>
          <w:spacing w:val="-2"/>
        </w:rPr>
        <w:t xml:space="preserve"> </w:t>
      </w:r>
      <w:r>
        <w:t>Занятость</w:t>
      </w:r>
      <w:r>
        <w:rPr>
          <w:spacing w:val="-1"/>
        </w:rPr>
        <w:t xml:space="preserve"> </w:t>
      </w:r>
      <w:r>
        <w:t>и</w:t>
      </w:r>
      <w:r>
        <w:rPr>
          <w:spacing w:val="-2"/>
        </w:rPr>
        <w:t xml:space="preserve"> безработица.</w:t>
      </w:r>
    </w:p>
    <w:p w14:paraId="6E6BD89F">
      <w:pPr>
        <w:pStyle w:val="7"/>
        <w:ind w:right="852"/>
      </w:pPr>
      <w:r>
        <w:t>Финансовый рынок и посредники (банки, страховые компании, кредитные союзы, участники фондового рынка). Услуги финансовых посредников.</w:t>
      </w:r>
    </w:p>
    <w:p w14:paraId="6BF5BB38">
      <w:pPr>
        <w:pStyle w:val="7"/>
        <w:ind w:left="1843" w:firstLine="0"/>
      </w:pPr>
      <w:r>
        <w:t>Основные</w:t>
      </w:r>
      <w:r>
        <w:rPr>
          <w:spacing w:val="-8"/>
        </w:rPr>
        <w:t xml:space="preserve"> </w:t>
      </w:r>
      <w:r>
        <w:t>типы</w:t>
      </w:r>
      <w:r>
        <w:rPr>
          <w:spacing w:val="-3"/>
        </w:rPr>
        <w:t xml:space="preserve"> </w:t>
      </w:r>
      <w:r>
        <w:t>финансовых</w:t>
      </w:r>
      <w:r>
        <w:rPr>
          <w:spacing w:val="-1"/>
        </w:rPr>
        <w:t xml:space="preserve"> </w:t>
      </w:r>
      <w:r>
        <w:t>инструментов:</w:t>
      </w:r>
      <w:r>
        <w:rPr>
          <w:spacing w:val="-3"/>
        </w:rPr>
        <w:t xml:space="preserve"> </w:t>
      </w:r>
      <w:r>
        <w:t>акции</w:t>
      </w:r>
      <w:r>
        <w:rPr>
          <w:spacing w:val="-5"/>
        </w:rPr>
        <w:t xml:space="preserve"> </w:t>
      </w:r>
      <w:r>
        <w:t>и</w:t>
      </w:r>
      <w:r>
        <w:rPr>
          <w:spacing w:val="-3"/>
        </w:rPr>
        <w:t xml:space="preserve"> </w:t>
      </w:r>
      <w:r>
        <w:rPr>
          <w:spacing w:val="-2"/>
        </w:rPr>
        <w:t>облигации.</w:t>
      </w:r>
    </w:p>
    <w:p w14:paraId="23A82FC5">
      <w:pPr>
        <w:pStyle w:val="7"/>
        <w:spacing w:before="1"/>
        <w:ind w:right="851"/>
      </w:pPr>
      <w:r>
        <w:t>Банковские услуги, предоставляемые гражданам (депозит, кредит, платёжная карта, денежные</w:t>
      </w:r>
      <w:r>
        <w:rPr>
          <w:spacing w:val="-15"/>
        </w:rPr>
        <w:t xml:space="preserve"> </w:t>
      </w:r>
      <w:r>
        <w:t>переводы,</w:t>
      </w:r>
      <w:r>
        <w:rPr>
          <w:spacing w:val="-15"/>
        </w:rPr>
        <w:t xml:space="preserve"> </w:t>
      </w:r>
      <w:r>
        <w:t>обмен</w:t>
      </w:r>
      <w:r>
        <w:rPr>
          <w:spacing w:val="-15"/>
        </w:rPr>
        <w:t xml:space="preserve"> </w:t>
      </w:r>
      <w:r>
        <w:t>валюты).</w:t>
      </w:r>
      <w:r>
        <w:rPr>
          <w:spacing w:val="-15"/>
        </w:rPr>
        <w:t xml:space="preserve"> </w:t>
      </w:r>
      <w:r>
        <w:t>Дистанционное</w:t>
      </w:r>
      <w:r>
        <w:rPr>
          <w:spacing w:val="-15"/>
        </w:rPr>
        <w:t xml:space="preserve"> </w:t>
      </w:r>
      <w:r>
        <w:t>банковское</w:t>
      </w:r>
      <w:r>
        <w:rPr>
          <w:spacing w:val="-15"/>
        </w:rPr>
        <w:t xml:space="preserve"> </w:t>
      </w:r>
      <w:r>
        <w:t>обслуживание.</w:t>
      </w:r>
      <w:r>
        <w:rPr>
          <w:spacing w:val="-15"/>
        </w:rPr>
        <w:t xml:space="preserve"> </w:t>
      </w:r>
      <w:r>
        <w:t>Страховые услуги. Защита прав потребителя финансовых услуг.</w:t>
      </w:r>
    </w:p>
    <w:p w14:paraId="3C5B0AF6">
      <w:pPr>
        <w:pStyle w:val="7"/>
        <w:ind w:right="850"/>
      </w:pPr>
      <w: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w:t>
      </w:r>
      <w:r>
        <w:rPr>
          <w:spacing w:val="-2"/>
        </w:rPr>
        <w:t>сбережений.</w:t>
      </w:r>
    </w:p>
    <w:p w14:paraId="58972435">
      <w:pPr>
        <w:pStyle w:val="7"/>
        <w:ind w:right="844"/>
      </w:pPr>
      <w:r>
        <w:t>Экономические</w:t>
      </w:r>
      <w:r>
        <w:rPr>
          <w:spacing w:val="-10"/>
        </w:rPr>
        <w:t xml:space="preserve"> </w:t>
      </w:r>
      <w:r>
        <w:t>цели</w:t>
      </w:r>
      <w:r>
        <w:rPr>
          <w:spacing w:val="-10"/>
        </w:rPr>
        <w:t xml:space="preserve"> </w:t>
      </w:r>
      <w:r>
        <w:t>и</w:t>
      </w:r>
      <w:r>
        <w:rPr>
          <w:spacing w:val="-11"/>
        </w:rPr>
        <w:t xml:space="preserve"> </w:t>
      </w:r>
      <w:r>
        <w:t>функции</w:t>
      </w:r>
      <w:r>
        <w:rPr>
          <w:spacing w:val="-8"/>
        </w:rPr>
        <w:t xml:space="preserve"> </w:t>
      </w:r>
      <w:r>
        <w:t>государства.</w:t>
      </w:r>
      <w:r>
        <w:rPr>
          <w:spacing w:val="-7"/>
        </w:rPr>
        <w:t xml:space="preserve"> </w:t>
      </w:r>
      <w:r>
        <w:t>Налоги.</w:t>
      </w:r>
      <w:r>
        <w:rPr>
          <w:spacing w:val="-9"/>
        </w:rPr>
        <w:t xml:space="preserve"> </w:t>
      </w:r>
      <w:r>
        <w:t>Доходы</w:t>
      </w:r>
      <w:r>
        <w:rPr>
          <w:spacing w:val="-9"/>
        </w:rPr>
        <w:t xml:space="preserve"> </w:t>
      </w:r>
      <w:r>
        <w:t>и</w:t>
      </w:r>
      <w:r>
        <w:rPr>
          <w:spacing w:val="-10"/>
        </w:rPr>
        <w:t xml:space="preserve"> </w:t>
      </w:r>
      <w:r>
        <w:t>расходы</w:t>
      </w:r>
      <w:r>
        <w:rPr>
          <w:spacing w:val="-9"/>
        </w:rPr>
        <w:t xml:space="preserve"> </w:t>
      </w:r>
      <w:r>
        <w:t>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18ADF313">
      <w:pPr>
        <w:pStyle w:val="7"/>
        <w:ind w:left="1843" w:firstLine="0"/>
      </w:pPr>
      <w:r>
        <w:t>Человек</w:t>
      </w:r>
      <w:r>
        <w:rPr>
          <w:spacing w:val="-2"/>
        </w:rPr>
        <w:t xml:space="preserve"> </w:t>
      </w:r>
      <w:r>
        <w:t>в</w:t>
      </w:r>
      <w:r>
        <w:rPr>
          <w:spacing w:val="-3"/>
        </w:rPr>
        <w:t xml:space="preserve"> </w:t>
      </w:r>
      <w:r>
        <w:t>мире</w:t>
      </w:r>
      <w:r>
        <w:rPr>
          <w:spacing w:val="-2"/>
        </w:rPr>
        <w:t xml:space="preserve"> культуры.</w:t>
      </w:r>
    </w:p>
    <w:p w14:paraId="3AFD01E7">
      <w:pPr>
        <w:pStyle w:val="7"/>
        <w:ind w:right="854"/>
      </w:pPr>
      <w:r>
        <w:t>Культура, её многообразие и формы. Влияние духовной культуры на формирование личности. Современная молодёжная культура.</w:t>
      </w:r>
    </w:p>
    <w:p w14:paraId="0FDCB4B8">
      <w:pPr>
        <w:pStyle w:val="7"/>
        <w:spacing w:before="1"/>
        <w:ind w:right="852"/>
      </w:pPr>
      <w:r>
        <w:t xml:space="preserve">Наука. Естественные и социально-гуманитарные науки. Роль науки в развитии </w:t>
      </w:r>
      <w:r>
        <w:rPr>
          <w:spacing w:val="-2"/>
        </w:rPr>
        <w:t>общества.</w:t>
      </w:r>
    </w:p>
    <w:p w14:paraId="44AF85E5">
      <w:pPr>
        <w:pStyle w:val="7"/>
        <w:ind w:right="851"/>
      </w:pPr>
      <w: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4D8D7927">
      <w:pPr>
        <w:pStyle w:val="7"/>
        <w:ind w:left="1843" w:firstLine="0"/>
      </w:pPr>
      <w:r>
        <w:t>Политика</w:t>
      </w:r>
      <w:r>
        <w:rPr>
          <w:spacing w:val="-6"/>
        </w:rPr>
        <w:t xml:space="preserve"> </w:t>
      </w:r>
      <w:r>
        <w:t>в</w:t>
      </w:r>
      <w:r>
        <w:rPr>
          <w:spacing w:val="-3"/>
        </w:rPr>
        <w:t xml:space="preserve"> </w:t>
      </w:r>
      <w:r>
        <w:t>сфере</w:t>
      </w:r>
      <w:r>
        <w:rPr>
          <w:spacing w:val="-4"/>
        </w:rPr>
        <w:t xml:space="preserve"> </w:t>
      </w:r>
      <w:r>
        <w:t>культуры</w:t>
      </w:r>
      <w:r>
        <w:rPr>
          <w:spacing w:val="-2"/>
        </w:rPr>
        <w:t xml:space="preserve"> </w:t>
      </w:r>
      <w:r>
        <w:t>и</w:t>
      </w:r>
      <w:r>
        <w:rPr>
          <w:spacing w:val="-3"/>
        </w:rPr>
        <w:t xml:space="preserve"> </w:t>
      </w:r>
      <w:r>
        <w:t>образования</w:t>
      </w:r>
      <w:r>
        <w:rPr>
          <w:spacing w:val="-2"/>
        </w:rPr>
        <w:t xml:space="preserve"> </w:t>
      </w:r>
      <w:r>
        <w:t>в</w:t>
      </w:r>
      <w:r>
        <w:rPr>
          <w:spacing w:val="-3"/>
        </w:rPr>
        <w:t xml:space="preserve"> </w:t>
      </w:r>
      <w:r>
        <w:t>Российской</w:t>
      </w:r>
      <w:r>
        <w:rPr>
          <w:spacing w:val="-2"/>
        </w:rPr>
        <w:t xml:space="preserve"> Федерации.</w:t>
      </w:r>
    </w:p>
    <w:p w14:paraId="6BFC12EF">
      <w:pPr>
        <w:pStyle w:val="7"/>
        <w:ind w:right="850"/>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6F2A7996">
      <w:pPr>
        <w:pStyle w:val="7"/>
        <w:ind w:left="1843" w:right="850" w:firstLine="0"/>
      </w:pPr>
      <w:r>
        <w:t>Что такое искусство. Виды искусств. Роль искусства в жизни человека и общества. Роль</w:t>
      </w:r>
      <w:r>
        <w:rPr>
          <w:spacing w:val="70"/>
        </w:rPr>
        <w:t xml:space="preserve">  </w:t>
      </w:r>
      <w:r>
        <w:t>информации</w:t>
      </w:r>
      <w:r>
        <w:rPr>
          <w:spacing w:val="70"/>
        </w:rPr>
        <w:t xml:space="preserve">  </w:t>
      </w:r>
      <w:r>
        <w:t>и</w:t>
      </w:r>
      <w:r>
        <w:rPr>
          <w:spacing w:val="69"/>
        </w:rPr>
        <w:t xml:space="preserve">  </w:t>
      </w:r>
      <w:r>
        <w:t>информационных</w:t>
      </w:r>
      <w:r>
        <w:rPr>
          <w:spacing w:val="70"/>
        </w:rPr>
        <w:t xml:space="preserve">  </w:t>
      </w:r>
      <w:r>
        <w:t>технологий</w:t>
      </w:r>
      <w:r>
        <w:rPr>
          <w:spacing w:val="70"/>
        </w:rPr>
        <w:t xml:space="preserve">  </w:t>
      </w:r>
      <w:r>
        <w:t>в</w:t>
      </w:r>
      <w:r>
        <w:rPr>
          <w:spacing w:val="69"/>
        </w:rPr>
        <w:t xml:space="preserve">  </w:t>
      </w:r>
      <w:r>
        <w:t>современном</w:t>
      </w:r>
      <w:r>
        <w:rPr>
          <w:spacing w:val="70"/>
        </w:rPr>
        <w:t xml:space="preserve">  </w:t>
      </w:r>
      <w:r>
        <w:rPr>
          <w:spacing w:val="-2"/>
        </w:rPr>
        <w:t>мире.</w:t>
      </w:r>
    </w:p>
    <w:p w14:paraId="2EE33FAF">
      <w:pPr>
        <w:pStyle w:val="7"/>
        <w:ind w:right="854" w:firstLine="0"/>
      </w:pPr>
      <w:r>
        <w:t>Информационная культура и информационная безопасность. Правила безопасного поведения в Интернете.</w:t>
      </w:r>
    </w:p>
    <w:p w14:paraId="6F47AE66">
      <w:pPr>
        <w:pStyle w:val="7"/>
        <w:ind w:left="1843" w:right="5406" w:firstLine="0"/>
        <w:jc w:val="left"/>
      </w:pPr>
      <w:r>
        <w:t>Содержание обучения в 9 классе. Человек</w:t>
      </w:r>
      <w:r>
        <w:rPr>
          <w:spacing w:val="-11"/>
        </w:rPr>
        <w:t xml:space="preserve"> </w:t>
      </w:r>
      <w:r>
        <w:t>в</w:t>
      </w:r>
      <w:r>
        <w:rPr>
          <w:spacing w:val="-11"/>
        </w:rPr>
        <w:t xml:space="preserve"> </w:t>
      </w:r>
      <w:r>
        <w:t>политическом</w:t>
      </w:r>
      <w:r>
        <w:rPr>
          <w:spacing w:val="-11"/>
        </w:rPr>
        <w:t xml:space="preserve"> </w:t>
      </w:r>
      <w:r>
        <w:t>измерении.</w:t>
      </w:r>
    </w:p>
    <w:p w14:paraId="27163527">
      <w:pPr>
        <w:pStyle w:val="7"/>
        <w:ind w:left="1843" w:firstLine="0"/>
        <w:jc w:val="left"/>
      </w:pPr>
      <w:r>
        <w:t>Политика</w:t>
      </w:r>
      <w:r>
        <w:rPr>
          <w:spacing w:val="-7"/>
        </w:rPr>
        <w:t xml:space="preserve"> </w:t>
      </w:r>
      <w:r>
        <w:t>и</w:t>
      </w:r>
      <w:r>
        <w:rPr>
          <w:spacing w:val="-8"/>
        </w:rPr>
        <w:t xml:space="preserve"> </w:t>
      </w:r>
      <w:r>
        <w:t>политическая</w:t>
      </w:r>
      <w:r>
        <w:rPr>
          <w:spacing w:val="-7"/>
        </w:rPr>
        <w:t xml:space="preserve"> </w:t>
      </w:r>
      <w:r>
        <w:t>власть.</w:t>
      </w:r>
      <w:r>
        <w:rPr>
          <w:spacing w:val="-7"/>
        </w:rPr>
        <w:t xml:space="preserve"> </w:t>
      </w:r>
      <w:r>
        <w:t>Государство</w:t>
      </w:r>
      <w:r>
        <w:rPr>
          <w:spacing w:val="-7"/>
        </w:rPr>
        <w:t xml:space="preserve"> </w:t>
      </w:r>
      <w:r>
        <w:t>‒</w:t>
      </w:r>
      <w:r>
        <w:rPr>
          <w:spacing w:val="-7"/>
        </w:rPr>
        <w:t xml:space="preserve"> </w:t>
      </w:r>
      <w:r>
        <w:t>политическая</w:t>
      </w:r>
      <w:r>
        <w:rPr>
          <w:spacing w:val="-7"/>
        </w:rPr>
        <w:t xml:space="preserve"> </w:t>
      </w:r>
      <w:r>
        <w:t>организация</w:t>
      </w:r>
      <w:r>
        <w:rPr>
          <w:spacing w:val="-7"/>
        </w:rPr>
        <w:t xml:space="preserve"> </w:t>
      </w:r>
      <w:r>
        <w:rPr>
          <w:spacing w:val="-2"/>
        </w:rPr>
        <w:t>общества.</w:t>
      </w:r>
    </w:p>
    <w:p w14:paraId="6F9BEE3C">
      <w:pPr>
        <w:pStyle w:val="7"/>
        <w:ind w:firstLine="0"/>
        <w:jc w:val="left"/>
      </w:pPr>
      <w:r>
        <w:t>Признаки</w:t>
      </w:r>
      <w:r>
        <w:rPr>
          <w:spacing w:val="-7"/>
        </w:rPr>
        <w:t xml:space="preserve"> </w:t>
      </w:r>
      <w:r>
        <w:t>государства.</w:t>
      </w:r>
      <w:r>
        <w:rPr>
          <w:spacing w:val="-2"/>
        </w:rPr>
        <w:t xml:space="preserve"> </w:t>
      </w:r>
      <w:r>
        <w:t>Внутренняя</w:t>
      </w:r>
      <w:r>
        <w:rPr>
          <w:spacing w:val="-4"/>
        </w:rPr>
        <w:t xml:space="preserve"> </w:t>
      </w:r>
      <w:r>
        <w:t>и</w:t>
      </w:r>
      <w:r>
        <w:rPr>
          <w:spacing w:val="-4"/>
        </w:rPr>
        <w:t xml:space="preserve"> </w:t>
      </w:r>
      <w:r>
        <w:t>внешняя</w:t>
      </w:r>
      <w:r>
        <w:rPr>
          <w:spacing w:val="-4"/>
        </w:rPr>
        <w:t xml:space="preserve"> </w:t>
      </w:r>
      <w:r>
        <w:rPr>
          <w:spacing w:val="-2"/>
        </w:rPr>
        <w:t>политика.</w:t>
      </w:r>
    </w:p>
    <w:p w14:paraId="3F7734C5">
      <w:pPr>
        <w:pStyle w:val="7"/>
        <w:ind w:right="764"/>
        <w:jc w:val="left"/>
      </w:pPr>
      <w:r>
        <w:t>Форма</w:t>
      </w:r>
      <w:r>
        <w:rPr>
          <w:spacing w:val="-19"/>
        </w:rPr>
        <w:t xml:space="preserve"> </w:t>
      </w:r>
      <w:r>
        <w:t>государства.</w:t>
      </w:r>
      <w:r>
        <w:rPr>
          <w:spacing w:val="-15"/>
        </w:rPr>
        <w:t xml:space="preserve"> </w:t>
      </w:r>
      <w:r>
        <w:t>Монархия</w:t>
      </w:r>
      <w:r>
        <w:rPr>
          <w:spacing w:val="-15"/>
        </w:rPr>
        <w:t xml:space="preserve"> </w:t>
      </w:r>
      <w:r>
        <w:t>и</w:t>
      </w:r>
      <w:r>
        <w:rPr>
          <w:spacing w:val="-15"/>
        </w:rPr>
        <w:t xml:space="preserve"> </w:t>
      </w:r>
      <w:r>
        <w:t>республика</w:t>
      </w:r>
      <w:r>
        <w:rPr>
          <w:spacing w:val="-16"/>
        </w:rPr>
        <w:t xml:space="preserve"> </w:t>
      </w:r>
      <w:r>
        <w:t>‒</w:t>
      </w:r>
      <w:r>
        <w:rPr>
          <w:spacing w:val="-15"/>
        </w:rPr>
        <w:t xml:space="preserve"> </w:t>
      </w:r>
      <w:r>
        <w:t>основные</w:t>
      </w:r>
      <w:r>
        <w:rPr>
          <w:spacing w:val="-16"/>
        </w:rPr>
        <w:t xml:space="preserve"> </w:t>
      </w:r>
      <w:r>
        <w:t>формы</w:t>
      </w:r>
      <w:r>
        <w:rPr>
          <w:spacing w:val="-16"/>
        </w:rPr>
        <w:t xml:space="preserve"> </w:t>
      </w:r>
      <w:r>
        <w:t>правления.</w:t>
      </w:r>
      <w:r>
        <w:rPr>
          <w:spacing w:val="-15"/>
        </w:rPr>
        <w:t xml:space="preserve"> </w:t>
      </w:r>
      <w:r>
        <w:t>Унитарное и федеративное государственно-территориальное устройство.</w:t>
      </w:r>
    </w:p>
    <w:p w14:paraId="1375DE49">
      <w:pPr>
        <w:pStyle w:val="7"/>
        <w:spacing w:before="1"/>
        <w:ind w:left="1843" w:firstLine="0"/>
        <w:jc w:val="left"/>
      </w:pPr>
      <w:r>
        <w:t>Политический</w:t>
      </w:r>
      <w:r>
        <w:rPr>
          <w:spacing w:val="-3"/>
        </w:rPr>
        <w:t xml:space="preserve"> </w:t>
      </w:r>
      <w:r>
        <w:t>режим</w:t>
      </w:r>
      <w:r>
        <w:rPr>
          <w:spacing w:val="-6"/>
        </w:rPr>
        <w:t xml:space="preserve"> </w:t>
      </w:r>
      <w:r>
        <w:t>и</w:t>
      </w:r>
      <w:r>
        <w:rPr>
          <w:spacing w:val="-4"/>
        </w:rPr>
        <w:t xml:space="preserve"> </w:t>
      </w:r>
      <w:r>
        <w:t>его</w:t>
      </w:r>
      <w:r>
        <w:rPr>
          <w:spacing w:val="-2"/>
        </w:rPr>
        <w:t xml:space="preserve"> виды.</w:t>
      </w:r>
    </w:p>
    <w:p w14:paraId="5DE49A53">
      <w:pPr>
        <w:pStyle w:val="7"/>
        <w:ind w:right="853"/>
        <w:jc w:val="left"/>
      </w:pPr>
      <w:r>
        <w:t>Демократия,</w:t>
      </w:r>
      <w:r>
        <w:rPr>
          <w:spacing w:val="80"/>
        </w:rPr>
        <w:t xml:space="preserve"> </w:t>
      </w:r>
      <w:r>
        <w:t>демократические</w:t>
      </w:r>
      <w:r>
        <w:rPr>
          <w:spacing w:val="80"/>
        </w:rPr>
        <w:t xml:space="preserve"> </w:t>
      </w:r>
      <w:r>
        <w:t>ценности.</w:t>
      </w:r>
      <w:r>
        <w:rPr>
          <w:spacing w:val="80"/>
        </w:rPr>
        <w:t xml:space="preserve"> </w:t>
      </w:r>
      <w:r>
        <w:t>Правовое</w:t>
      </w:r>
      <w:r>
        <w:rPr>
          <w:spacing w:val="80"/>
        </w:rPr>
        <w:t xml:space="preserve"> </w:t>
      </w:r>
      <w:r>
        <w:t>государство</w:t>
      </w:r>
      <w:r>
        <w:rPr>
          <w:spacing w:val="80"/>
        </w:rPr>
        <w:t xml:space="preserve"> </w:t>
      </w:r>
      <w:r>
        <w:t>и</w:t>
      </w:r>
      <w:r>
        <w:rPr>
          <w:spacing w:val="80"/>
        </w:rPr>
        <w:t xml:space="preserve"> </w:t>
      </w:r>
      <w:r>
        <w:t>гражданское</w:t>
      </w:r>
      <w:r>
        <w:rPr>
          <w:spacing w:val="40"/>
        </w:rPr>
        <w:t xml:space="preserve"> </w:t>
      </w:r>
      <w:r>
        <w:rPr>
          <w:spacing w:val="-2"/>
        </w:rPr>
        <w:t>общество.</w:t>
      </w:r>
    </w:p>
    <w:p w14:paraId="23E4118E">
      <w:pPr>
        <w:pStyle w:val="7"/>
        <w:jc w:val="left"/>
      </w:pPr>
      <w:r>
        <w:t>Участие граждан в политике. Выборы, референдум. Политические партии, их роль в демократическом обществе.</w:t>
      </w:r>
    </w:p>
    <w:p w14:paraId="3DAAAFD7">
      <w:pPr>
        <w:pStyle w:val="7"/>
        <w:ind w:left="1843" w:right="4292" w:firstLine="0"/>
        <w:jc w:val="left"/>
      </w:pPr>
      <w:r>
        <w:t>Общественно-политические</w:t>
      </w:r>
      <w:r>
        <w:rPr>
          <w:spacing w:val="-15"/>
        </w:rPr>
        <w:t xml:space="preserve"> </w:t>
      </w:r>
      <w:r>
        <w:t>организации. Гражданин и государство.</w:t>
      </w:r>
    </w:p>
    <w:p w14:paraId="3620E1CE">
      <w:pPr>
        <w:pStyle w:val="7"/>
        <w:spacing w:after="0"/>
        <w:jc w:val="left"/>
        <w:sectPr>
          <w:pgSz w:w="11910" w:h="16840"/>
          <w:pgMar w:top="920" w:right="0" w:bottom="280" w:left="425" w:header="736" w:footer="0" w:gutter="0"/>
          <w:cols w:space="720" w:num="1"/>
        </w:sectPr>
      </w:pPr>
    </w:p>
    <w:p w14:paraId="607CAA5E">
      <w:pPr>
        <w:pStyle w:val="7"/>
        <w:spacing w:before="189"/>
        <w:ind w:right="850"/>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137E297C">
      <w:pPr>
        <w:pStyle w:val="7"/>
        <w:ind w:right="843"/>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04864E00">
      <w:pPr>
        <w:pStyle w:val="7"/>
        <w:ind w:right="850"/>
        <w:jc w:val="right"/>
      </w:pPr>
      <w:r>
        <w:t>Государственное управление.</w:t>
      </w:r>
      <w:r>
        <w:rPr>
          <w:spacing w:val="-2"/>
        </w:rPr>
        <w:t xml:space="preserve"> </w:t>
      </w:r>
      <w:r>
        <w:t>Противодействие</w:t>
      </w:r>
      <w:r>
        <w:rPr>
          <w:spacing w:val="-3"/>
        </w:rPr>
        <w:t xml:space="preserve"> </w:t>
      </w:r>
      <w:r>
        <w:t>коррупции</w:t>
      </w:r>
      <w:r>
        <w:rPr>
          <w:spacing w:val="-2"/>
        </w:rPr>
        <w:t xml:space="preserve"> </w:t>
      </w:r>
      <w:r>
        <w:t>в</w:t>
      </w:r>
      <w:r>
        <w:rPr>
          <w:spacing w:val="-3"/>
        </w:rPr>
        <w:t xml:space="preserve"> </w:t>
      </w:r>
      <w:r>
        <w:t>Российской</w:t>
      </w:r>
      <w:r>
        <w:rPr>
          <w:spacing w:val="-2"/>
        </w:rPr>
        <w:t xml:space="preserve"> </w:t>
      </w:r>
      <w:r>
        <w:t>Федерации. Государственно-территориальное</w:t>
      </w:r>
      <w:r>
        <w:rPr>
          <w:spacing w:val="80"/>
        </w:rPr>
        <w:t xml:space="preserve"> </w:t>
      </w:r>
      <w:r>
        <w:t>устройство</w:t>
      </w:r>
      <w:r>
        <w:rPr>
          <w:spacing w:val="80"/>
        </w:rPr>
        <w:t xml:space="preserve"> </w:t>
      </w:r>
      <w:r>
        <w:t>Российской</w:t>
      </w:r>
      <w:r>
        <w:rPr>
          <w:spacing w:val="80"/>
        </w:rPr>
        <w:t xml:space="preserve"> </w:t>
      </w:r>
      <w:r>
        <w:t>Федерации.</w:t>
      </w:r>
      <w:r>
        <w:rPr>
          <w:spacing w:val="80"/>
        </w:rPr>
        <w:t xml:space="preserve"> </w:t>
      </w:r>
      <w:r>
        <w:t>Субъекты Российской</w:t>
      </w:r>
      <w:r>
        <w:rPr>
          <w:spacing w:val="80"/>
          <w:w w:val="150"/>
        </w:rPr>
        <w:t xml:space="preserve"> </w:t>
      </w:r>
      <w:r>
        <w:t>Федерации:</w:t>
      </w:r>
      <w:r>
        <w:rPr>
          <w:spacing w:val="80"/>
          <w:w w:val="150"/>
        </w:rPr>
        <w:t xml:space="preserve"> </w:t>
      </w:r>
      <w:r>
        <w:t>республика,</w:t>
      </w:r>
      <w:r>
        <w:rPr>
          <w:spacing w:val="80"/>
          <w:w w:val="150"/>
        </w:rPr>
        <w:t xml:space="preserve"> </w:t>
      </w:r>
      <w:r>
        <w:t>край,</w:t>
      </w:r>
      <w:r>
        <w:rPr>
          <w:spacing w:val="80"/>
          <w:w w:val="150"/>
        </w:rPr>
        <w:t xml:space="preserve"> </w:t>
      </w:r>
      <w:r>
        <w:t>область,</w:t>
      </w:r>
      <w:r>
        <w:rPr>
          <w:spacing w:val="80"/>
          <w:w w:val="150"/>
        </w:rPr>
        <w:t xml:space="preserve"> </w:t>
      </w:r>
      <w:r>
        <w:t>город</w:t>
      </w:r>
      <w:r>
        <w:rPr>
          <w:spacing w:val="80"/>
          <w:w w:val="150"/>
        </w:rPr>
        <w:t xml:space="preserve"> </w:t>
      </w:r>
      <w:r>
        <w:t>федерального</w:t>
      </w:r>
      <w:r>
        <w:rPr>
          <w:spacing w:val="80"/>
          <w:w w:val="150"/>
        </w:rPr>
        <w:t xml:space="preserve"> </w:t>
      </w:r>
      <w:r>
        <w:t>значения, автономная</w:t>
      </w:r>
      <w:r>
        <w:rPr>
          <w:spacing w:val="24"/>
        </w:rPr>
        <w:t xml:space="preserve"> </w:t>
      </w:r>
      <w:r>
        <w:t>область,</w:t>
      </w:r>
      <w:r>
        <w:rPr>
          <w:spacing w:val="25"/>
        </w:rPr>
        <w:t xml:space="preserve"> </w:t>
      </w:r>
      <w:r>
        <w:t>автономный</w:t>
      </w:r>
      <w:r>
        <w:rPr>
          <w:spacing w:val="26"/>
        </w:rPr>
        <w:t xml:space="preserve"> </w:t>
      </w:r>
      <w:r>
        <w:t>округ.</w:t>
      </w:r>
      <w:r>
        <w:rPr>
          <w:spacing w:val="25"/>
        </w:rPr>
        <w:t xml:space="preserve"> </w:t>
      </w:r>
      <w:r>
        <w:t>Конституционный</w:t>
      </w:r>
      <w:r>
        <w:rPr>
          <w:spacing w:val="26"/>
        </w:rPr>
        <w:t xml:space="preserve"> </w:t>
      </w:r>
      <w:r>
        <w:t>статус</w:t>
      </w:r>
      <w:r>
        <w:rPr>
          <w:spacing w:val="25"/>
        </w:rPr>
        <w:t xml:space="preserve"> </w:t>
      </w:r>
      <w:r>
        <w:t>субъектов</w:t>
      </w:r>
      <w:r>
        <w:rPr>
          <w:spacing w:val="27"/>
        </w:rPr>
        <w:t xml:space="preserve"> </w:t>
      </w:r>
      <w:r>
        <w:rPr>
          <w:spacing w:val="-2"/>
        </w:rPr>
        <w:t>Российской</w:t>
      </w:r>
    </w:p>
    <w:p w14:paraId="2C7AA517">
      <w:pPr>
        <w:pStyle w:val="7"/>
        <w:spacing w:before="1"/>
        <w:ind w:firstLine="0"/>
        <w:jc w:val="left"/>
      </w:pPr>
      <w:r>
        <w:rPr>
          <w:spacing w:val="-2"/>
        </w:rPr>
        <w:t>Федерации.</w:t>
      </w:r>
    </w:p>
    <w:p w14:paraId="591E7E47">
      <w:pPr>
        <w:pStyle w:val="7"/>
        <w:ind w:left="1843" w:firstLine="0"/>
      </w:pPr>
      <w:r>
        <w:t>Местное</w:t>
      </w:r>
      <w:r>
        <w:rPr>
          <w:spacing w:val="-3"/>
        </w:rPr>
        <w:t xml:space="preserve"> </w:t>
      </w:r>
      <w:r>
        <w:rPr>
          <w:spacing w:val="-2"/>
        </w:rPr>
        <w:t>самоуправление.</w:t>
      </w:r>
    </w:p>
    <w:p w14:paraId="312E37C4">
      <w:pPr>
        <w:pStyle w:val="7"/>
        <w:ind w:right="846"/>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5076A8CF">
      <w:pPr>
        <w:pStyle w:val="7"/>
        <w:ind w:left="1843" w:firstLine="0"/>
      </w:pPr>
      <w:r>
        <w:t>Человек</w:t>
      </w:r>
      <w:r>
        <w:rPr>
          <w:spacing w:val="-3"/>
        </w:rPr>
        <w:t xml:space="preserve"> </w:t>
      </w:r>
      <w:r>
        <w:t>в</w:t>
      </w:r>
      <w:r>
        <w:rPr>
          <w:spacing w:val="-3"/>
        </w:rPr>
        <w:t xml:space="preserve"> </w:t>
      </w:r>
      <w:r>
        <w:t>системе</w:t>
      </w:r>
      <w:r>
        <w:rPr>
          <w:spacing w:val="-3"/>
        </w:rPr>
        <w:t xml:space="preserve"> </w:t>
      </w:r>
      <w:r>
        <w:t>социальных</w:t>
      </w:r>
      <w:r>
        <w:rPr>
          <w:spacing w:val="-1"/>
        </w:rPr>
        <w:t xml:space="preserve"> </w:t>
      </w:r>
      <w:r>
        <w:rPr>
          <w:spacing w:val="-2"/>
        </w:rPr>
        <w:t>отношений.</w:t>
      </w:r>
    </w:p>
    <w:p w14:paraId="659AB10A">
      <w:pPr>
        <w:pStyle w:val="7"/>
        <w:ind w:left="1843" w:right="853" w:firstLine="0"/>
        <w:jc w:val="left"/>
      </w:pPr>
      <w:r>
        <w:t>Социальная</w:t>
      </w:r>
      <w:r>
        <w:rPr>
          <w:spacing w:val="-6"/>
        </w:rPr>
        <w:t xml:space="preserve"> </w:t>
      </w:r>
      <w:r>
        <w:t>структура</w:t>
      </w:r>
      <w:r>
        <w:rPr>
          <w:spacing w:val="-5"/>
        </w:rPr>
        <w:t xml:space="preserve"> </w:t>
      </w:r>
      <w:r>
        <w:t>общества.</w:t>
      </w:r>
      <w:r>
        <w:rPr>
          <w:spacing w:val="-6"/>
        </w:rPr>
        <w:t xml:space="preserve"> </w:t>
      </w:r>
      <w:r>
        <w:t>Многообразие</w:t>
      </w:r>
      <w:r>
        <w:rPr>
          <w:spacing w:val="-7"/>
        </w:rPr>
        <w:t xml:space="preserve"> </w:t>
      </w:r>
      <w:r>
        <w:t>социальных</w:t>
      </w:r>
      <w:r>
        <w:rPr>
          <w:spacing w:val="-5"/>
        </w:rPr>
        <w:t xml:space="preserve"> </w:t>
      </w:r>
      <w:r>
        <w:t>общностей</w:t>
      </w:r>
      <w:r>
        <w:rPr>
          <w:spacing w:val="-6"/>
        </w:rPr>
        <w:t xml:space="preserve"> </w:t>
      </w:r>
      <w:r>
        <w:t>и</w:t>
      </w:r>
      <w:r>
        <w:rPr>
          <w:spacing w:val="-6"/>
        </w:rPr>
        <w:t xml:space="preserve"> </w:t>
      </w:r>
      <w:r>
        <w:t>групп. Социальная мобильность.</w:t>
      </w:r>
    </w:p>
    <w:p w14:paraId="3B14CB99">
      <w:pPr>
        <w:pStyle w:val="7"/>
        <w:ind w:left="1843" w:firstLine="0"/>
        <w:jc w:val="left"/>
      </w:pPr>
      <w:r>
        <w:t>Социальный</w:t>
      </w:r>
      <w:r>
        <w:rPr>
          <w:spacing w:val="-15"/>
        </w:rPr>
        <w:t xml:space="preserve"> </w:t>
      </w:r>
      <w:r>
        <w:t>статус</w:t>
      </w:r>
      <w:r>
        <w:rPr>
          <w:spacing w:val="-15"/>
        </w:rPr>
        <w:t xml:space="preserve"> </w:t>
      </w:r>
      <w:r>
        <w:t>человека</w:t>
      </w:r>
      <w:r>
        <w:rPr>
          <w:spacing w:val="-15"/>
        </w:rPr>
        <w:t xml:space="preserve"> </w:t>
      </w:r>
      <w:r>
        <w:t>в</w:t>
      </w:r>
      <w:r>
        <w:rPr>
          <w:spacing w:val="-15"/>
        </w:rPr>
        <w:t xml:space="preserve"> </w:t>
      </w:r>
      <w:r>
        <w:t>обществе.</w:t>
      </w:r>
      <w:r>
        <w:rPr>
          <w:spacing w:val="-15"/>
        </w:rPr>
        <w:t xml:space="preserve"> </w:t>
      </w:r>
      <w:r>
        <w:t>Социальные</w:t>
      </w:r>
      <w:r>
        <w:rPr>
          <w:spacing w:val="-15"/>
        </w:rPr>
        <w:t xml:space="preserve"> </w:t>
      </w:r>
      <w:r>
        <w:t>роли.</w:t>
      </w:r>
      <w:r>
        <w:rPr>
          <w:spacing w:val="-15"/>
        </w:rPr>
        <w:t xml:space="preserve"> </w:t>
      </w:r>
      <w:r>
        <w:t>Ролевой</w:t>
      </w:r>
      <w:r>
        <w:rPr>
          <w:spacing w:val="-15"/>
        </w:rPr>
        <w:t xml:space="preserve"> </w:t>
      </w:r>
      <w:r>
        <w:t>набор</w:t>
      </w:r>
      <w:r>
        <w:rPr>
          <w:spacing w:val="-11"/>
        </w:rPr>
        <w:t xml:space="preserve"> </w:t>
      </w:r>
      <w:r>
        <w:t>подростка. Социализация личности.</w:t>
      </w:r>
    </w:p>
    <w:p w14:paraId="6DA703D0">
      <w:pPr>
        <w:pStyle w:val="7"/>
        <w:ind w:right="851"/>
      </w:pPr>
      <w:r>
        <w:t>Роль</w:t>
      </w:r>
      <w:r>
        <w:rPr>
          <w:spacing w:val="-15"/>
        </w:rPr>
        <w:t xml:space="preserve"> </w:t>
      </w:r>
      <w:r>
        <w:t>семьи</w:t>
      </w:r>
      <w:r>
        <w:rPr>
          <w:spacing w:val="-15"/>
        </w:rPr>
        <w:t xml:space="preserve"> </w:t>
      </w:r>
      <w:r>
        <w:t>в</w:t>
      </w:r>
      <w:r>
        <w:rPr>
          <w:spacing w:val="-15"/>
        </w:rPr>
        <w:t xml:space="preserve"> </w:t>
      </w:r>
      <w:r>
        <w:t>социализации</w:t>
      </w:r>
      <w:r>
        <w:rPr>
          <w:spacing w:val="-15"/>
        </w:rPr>
        <w:t xml:space="preserve"> </w:t>
      </w:r>
      <w:r>
        <w:t>личности.</w:t>
      </w:r>
      <w:r>
        <w:rPr>
          <w:spacing w:val="-14"/>
        </w:rPr>
        <w:t xml:space="preserve"> </w:t>
      </w:r>
      <w:r>
        <w:t>Функции</w:t>
      </w:r>
      <w:r>
        <w:rPr>
          <w:spacing w:val="-15"/>
        </w:rPr>
        <w:t xml:space="preserve"> </w:t>
      </w:r>
      <w:r>
        <w:t>семьи.</w:t>
      </w:r>
      <w:r>
        <w:rPr>
          <w:spacing w:val="-14"/>
        </w:rPr>
        <w:t xml:space="preserve"> </w:t>
      </w:r>
      <w:r>
        <w:t>Семейные</w:t>
      </w:r>
      <w:r>
        <w:rPr>
          <w:spacing w:val="-15"/>
        </w:rPr>
        <w:t xml:space="preserve"> </w:t>
      </w:r>
      <w:r>
        <w:t>ценности.</w:t>
      </w:r>
      <w:r>
        <w:rPr>
          <w:spacing w:val="-15"/>
        </w:rPr>
        <w:t xml:space="preserve"> </w:t>
      </w:r>
      <w:r>
        <w:t>Основные роли членов семьи.</w:t>
      </w:r>
    </w:p>
    <w:p w14:paraId="2E3FDC86">
      <w:pPr>
        <w:pStyle w:val="7"/>
        <w:spacing w:before="1"/>
        <w:ind w:right="854"/>
      </w:pPr>
      <w:r>
        <w:t xml:space="preserve">Этнос и нация. Россия ‒ многонациональное государство. Этносы и нации в диалоге </w:t>
      </w:r>
      <w:r>
        <w:rPr>
          <w:spacing w:val="-2"/>
        </w:rPr>
        <w:t>культур.</w:t>
      </w:r>
    </w:p>
    <w:p w14:paraId="79EC12E0">
      <w:pPr>
        <w:pStyle w:val="7"/>
        <w:ind w:right="850"/>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50B2427F">
      <w:pPr>
        <w:pStyle w:val="7"/>
        <w:ind w:left="1843" w:firstLine="0"/>
      </w:pPr>
      <w:r>
        <w:t>Человек</w:t>
      </w:r>
      <w:r>
        <w:rPr>
          <w:spacing w:val="-3"/>
        </w:rPr>
        <w:t xml:space="preserve"> </w:t>
      </w:r>
      <w:r>
        <w:t>в</w:t>
      </w:r>
      <w:r>
        <w:rPr>
          <w:spacing w:val="-4"/>
        </w:rPr>
        <w:t xml:space="preserve"> </w:t>
      </w:r>
      <w:r>
        <w:t>современном</w:t>
      </w:r>
      <w:r>
        <w:rPr>
          <w:spacing w:val="-2"/>
        </w:rPr>
        <w:t xml:space="preserve"> </w:t>
      </w:r>
      <w:r>
        <w:t>изменяющемся</w:t>
      </w:r>
      <w:r>
        <w:rPr>
          <w:spacing w:val="-3"/>
        </w:rPr>
        <w:t xml:space="preserve"> </w:t>
      </w:r>
      <w:r>
        <w:rPr>
          <w:spacing w:val="-4"/>
        </w:rPr>
        <w:t>мире.</w:t>
      </w:r>
    </w:p>
    <w:p w14:paraId="27926EC2">
      <w:pPr>
        <w:pStyle w:val="7"/>
        <w:ind w:right="851"/>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4BFE0402">
      <w:pPr>
        <w:pStyle w:val="7"/>
        <w:ind w:left="1843" w:right="853" w:firstLine="0"/>
        <w:jc w:val="left"/>
      </w:pPr>
      <w:r>
        <w:t>Молодёжь</w:t>
      </w:r>
      <w:r>
        <w:rPr>
          <w:spacing w:val="-6"/>
        </w:rPr>
        <w:t xml:space="preserve"> </w:t>
      </w:r>
      <w:r>
        <w:t>‒</w:t>
      </w:r>
      <w:r>
        <w:rPr>
          <w:spacing w:val="-5"/>
        </w:rPr>
        <w:t xml:space="preserve"> </w:t>
      </w:r>
      <w:r>
        <w:t>активный</w:t>
      </w:r>
      <w:r>
        <w:rPr>
          <w:spacing w:val="-7"/>
        </w:rPr>
        <w:t xml:space="preserve"> </w:t>
      </w:r>
      <w:r>
        <w:t>участник</w:t>
      </w:r>
      <w:r>
        <w:rPr>
          <w:spacing w:val="-5"/>
        </w:rPr>
        <w:t xml:space="preserve"> </w:t>
      </w:r>
      <w:r>
        <w:t>общественной</w:t>
      </w:r>
      <w:r>
        <w:rPr>
          <w:spacing w:val="-5"/>
        </w:rPr>
        <w:t xml:space="preserve"> </w:t>
      </w:r>
      <w:r>
        <w:t>жизни.</w:t>
      </w:r>
      <w:r>
        <w:rPr>
          <w:spacing w:val="-5"/>
        </w:rPr>
        <w:t xml:space="preserve"> </w:t>
      </w:r>
      <w:r>
        <w:t>Волонтёрское</w:t>
      </w:r>
      <w:r>
        <w:rPr>
          <w:spacing w:val="-9"/>
        </w:rPr>
        <w:t xml:space="preserve"> </w:t>
      </w:r>
      <w:r>
        <w:t>движение. Профессии настоящего и будущего. Непрерывное образование и карьера.</w:t>
      </w:r>
    </w:p>
    <w:p w14:paraId="34C1FEC8">
      <w:pPr>
        <w:pStyle w:val="7"/>
        <w:ind w:left="1843" w:firstLine="0"/>
        <w:jc w:val="left"/>
      </w:pPr>
      <w:r>
        <w:t>Здоровый</w:t>
      </w:r>
      <w:r>
        <w:rPr>
          <w:spacing w:val="34"/>
        </w:rPr>
        <w:t xml:space="preserve"> </w:t>
      </w:r>
      <w:r>
        <w:t>образ</w:t>
      </w:r>
      <w:r>
        <w:rPr>
          <w:spacing w:val="36"/>
        </w:rPr>
        <w:t xml:space="preserve"> </w:t>
      </w:r>
      <w:r>
        <w:t>жизни.</w:t>
      </w:r>
      <w:r>
        <w:rPr>
          <w:spacing w:val="35"/>
        </w:rPr>
        <w:t xml:space="preserve"> </w:t>
      </w:r>
      <w:r>
        <w:t>Социальная</w:t>
      </w:r>
      <w:r>
        <w:rPr>
          <w:spacing w:val="32"/>
        </w:rPr>
        <w:t xml:space="preserve"> </w:t>
      </w:r>
      <w:r>
        <w:t>и</w:t>
      </w:r>
      <w:r>
        <w:rPr>
          <w:spacing w:val="36"/>
        </w:rPr>
        <w:t xml:space="preserve"> </w:t>
      </w:r>
      <w:r>
        <w:t>личная</w:t>
      </w:r>
      <w:r>
        <w:rPr>
          <w:spacing w:val="32"/>
        </w:rPr>
        <w:t xml:space="preserve"> </w:t>
      </w:r>
      <w:r>
        <w:t>значимость</w:t>
      </w:r>
      <w:r>
        <w:rPr>
          <w:spacing w:val="34"/>
        </w:rPr>
        <w:t xml:space="preserve"> </w:t>
      </w:r>
      <w:r>
        <w:t>здорового</w:t>
      </w:r>
      <w:r>
        <w:rPr>
          <w:spacing w:val="32"/>
        </w:rPr>
        <w:t xml:space="preserve"> </w:t>
      </w:r>
      <w:r>
        <w:t>образа</w:t>
      </w:r>
      <w:r>
        <w:rPr>
          <w:spacing w:val="35"/>
        </w:rPr>
        <w:t xml:space="preserve"> </w:t>
      </w:r>
      <w:r>
        <w:rPr>
          <w:spacing w:val="-2"/>
        </w:rPr>
        <w:t>жизни.</w:t>
      </w:r>
    </w:p>
    <w:p w14:paraId="119B1EBD">
      <w:pPr>
        <w:pStyle w:val="7"/>
        <w:ind w:firstLine="0"/>
        <w:jc w:val="left"/>
      </w:pPr>
      <w:r>
        <w:t>Мода и</w:t>
      </w:r>
      <w:r>
        <w:rPr>
          <w:spacing w:val="-1"/>
        </w:rPr>
        <w:t xml:space="preserve"> </w:t>
      </w:r>
      <w:r>
        <w:rPr>
          <w:spacing w:val="-2"/>
        </w:rPr>
        <w:t>спорт.</w:t>
      </w:r>
    </w:p>
    <w:p w14:paraId="2352604D">
      <w:pPr>
        <w:pStyle w:val="7"/>
        <w:ind w:right="848"/>
      </w:pPr>
      <w:r>
        <w:t>Современные формы связи и коммуникации: как они изменили мир. Особенности общения в виртуальном пространстве.</w:t>
      </w:r>
    </w:p>
    <w:p w14:paraId="5CC45C3C">
      <w:pPr>
        <w:pStyle w:val="7"/>
        <w:ind w:left="1843" w:firstLine="0"/>
      </w:pPr>
      <w:r>
        <w:t>Перспективы</w:t>
      </w:r>
      <w:r>
        <w:rPr>
          <w:spacing w:val="-5"/>
        </w:rPr>
        <w:t xml:space="preserve"> </w:t>
      </w:r>
      <w:r>
        <w:t>развития</w:t>
      </w:r>
      <w:r>
        <w:rPr>
          <w:spacing w:val="-5"/>
        </w:rPr>
        <w:t xml:space="preserve"> </w:t>
      </w:r>
      <w:r>
        <w:rPr>
          <w:spacing w:val="-2"/>
        </w:rPr>
        <w:t>общества.</w:t>
      </w:r>
    </w:p>
    <w:p w14:paraId="327AC9D2">
      <w:pPr>
        <w:pStyle w:val="7"/>
        <w:spacing w:before="1"/>
        <w:ind w:left="1843" w:firstLine="0"/>
      </w:pPr>
      <w:r>
        <w:t>Планируемые</w:t>
      </w:r>
      <w:r>
        <w:rPr>
          <w:spacing w:val="-6"/>
        </w:rPr>
        <w:t xml:space="preserve"> </w:t>
      </w:r>
      <w:r>
        <w:t>результаты</w:t>
      </w:r>
      <w:r>
        <w:rPr>
          <w:spacing w:val="-3"/>
        </w:rPr>
        <w:t xml:space="preserve"> </w:t>
      </w:r>
      <w:r>
        <w:t>освоения</w:t>
      </w:r>
      <w:r>
        <w:rPr>
          <w:spacing w:val="-3"/>
        </w:rPr>
        <w:t xml:space="preserve"> </w:t>
      </w:r>
      <w:r>
        <w:t>программы</w:t>
      </w:r>
      <w:r>
        <w:rPr>
          <w:spacing w:val="-3"/>
        </w:rPr>
        <w:t xml:space="preserve"> </w:t>
      </w:r>
      <w:r>
        <w:t>по</w:t>
      </w:r>
      <w:r>
        <w:rPr>
          <w:spacing w:val="-2"/>
        </w:rPr>
        <w:t xml:space="preserve"> обществознанию.</w:t>
      </w:r>
    </w:p>
    <w:p w14:paraId="556F5BE3">
      <w:pPr>
        <w:pStyle w:val="7"/>
        <w:ind w:right="848"/>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w:t>
      </w:r>
      <w:r>
        <w:rPr>
          <w:spacing w:val="-8"/>
        </w:rPr>
        <w:t xml:space="preserve"> </w:t>
      </w:r>
      <w:r>
        <w:t>с</w:t>
      </w:r>
      <w:r>
        <w:rPr>
          <w:spacing w:val="-10"/>
        </w:rPr>
        <w:t xml:space="preserve"> </w:t>
      </w:r>
      <w:r>
        <w:t>другими</w:t>
      </w:r>
      <w:r>
        <w:rPr>
          <w:spacing w:val="-8"/>
        </w:rPr>
        <w:t xml:space="preserve"> </w:t>
      </w:r>
      <w:r>
        <w:t>людьми,</w:t>
      </w:r>
      <w:r>
        <w:rPr>
          <w:spacing w:val="-9"/>
        </w:rPr>
        <w:t xml:space="preserve"> </w:t>
      </w:r>
      <w:r>
        <w:t>при</w:t>
      </w:r>
      <w:r>
        <w:rPr>
          <w:spacing w:val="-11"/>
        </w:rPr>
        <w:t xml:space="preserve"> </w:t>
      </w:r>
      <w:r>
        <w:t>принятии</w:t>
      </w:r>
      <w:r>
        <w:rPr>
          <w:spacing w:val="-8"/>
        </w:rPr>
        <w:t xml:space="preserve"> </w:t>
      </w:r>
      <w:r>
        <w:t>собственных</w:t>
      </w:r>
      <w:r>
        <w:rPr>
          <w:spacing w:val="-7"/>
        </w:rPr>
        <w:t xml:space="preserve"> </w:t>
      </w:r>
      <w:r>
        <w:t>решений.</w:t>
      </w:r>
      <w:r>
        <w:rPr>
          <w:spacing w:val="-9"/>
        </w:rPr>
        <w:t xml:space="preserve"> </w:t>
      </w:r>
      <w:r>
        <w:t>Они</w:t>
      </w:r>
      <w:r>
        <w:rPr>
          <w:spacing w:val="-8"/>
        </w:rPr>
        <w:t xml:space="preserve"> </w:t>
      </w:r>
      <w:r>
        <w:t>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4624D561">
      <w:pPr>
        <w:pStyle w:val="7"/>
        <w:spacing w:after="0"/>
        <w:sectPr>
          <w:pgSz w:w="11910" w:h="16840"/>
          <w:pgMar w:top="920" w:right="0" w:bottom="280" w:left="425" w:header="736" w:footer="0" w:gutter="0"/>
          <w:cols w:space="720" w:num="1"/>
        </w:sectPr>
      </w:pPr>
    </w:p>
    <w:p w14:paraId="1F6DE679">
      <w:pPr>
        <w:pStyle w:val="10"/>
        <w:numPr>
          <w:ilvl w:val="0"/>
          <w:numId w:val="65"/>
        </w:numPr>
        <w:tabs>
          <w:tab w:val="left" w:pos="2125"/>
        </w:tabs>
        <w:spacing w:before="189" w:after="0" w:line="240" w:lineRule="auto"/>
        <w:ind w:left="1277" w:right="845" w:firstLine="566"/>
        <w:jc w:val="both"/>
        <w:rPr>
          <w:sz w:val="24"/>
        </w:rPr>
      </w:pPr>
      <w:r>
        <w:rPr>
          <w:sz w:val="24"/>
        </w:rPr>
        <w:t>гражданского воспитания: готовность к выполнению обязанностей гражданина и реализации</w:t>
      </w:r>
      <w:r>
        <w:rPr>
          <w:spacing w:val="-5"/>
          <w:sz w:val="24"/>
        </w:rPr>
        <w:t xml:space="preserve"> </w:t>
      </w:r>
      <w:r>
        <w:rPr>
          <w:sz w:val="24"/>
        </w:rPr>
        <w:t>его</w:t>
      </w:r>
      <w:r>
        <w:rPr>
          <w:spacing w:val="-6"/>
          <w:sz w:val="24"/>
        </w:rPr>
        <w:t xml:space="preserve"> </w:t>
      </w:r>
      <w:r>
        <w:rPr>
          <w:sz w:val="24"/>
        </w:rPr>
        <w:t>прав,</w:t>
      </w:r>
      <w:r>
        <w:rPr>
          <w:spacing w:val="-3"/>
          <w:sz w:val="24"/>
        </w:rPr>
        <w:t xml:space="preserve"> </w:t>
      </w:r>
      <w:r>
        <w:rPr>
          <w:sz w:val="24"/>
        </w:rPr>
        <w:t>уважение</w:t>
      </w:r>
      <w:r>
        <w:rPr>
          <w:spacing w:val="-7"/>
          <w:sz w:val="24"/>
        </w:rPr>
        <w:t xml:space="preserve"> </w:t>
      </w:r>
      <w:r>
        <w:rPr>
          <w:sz w:val="24"/>
        </w:rPr>
        <w:t>прав,</w:t>
      </w:r>
      <w:r>
        <w:rPr>
          <w:spacing w:val="-6"/>
          <w:sz w:val="24"/>
        </w:rPr>
        <w:t xml:space="preserve"> </w:t>
      </w:r>
      <w:r>
        <w:rPr>
          <w:sz w:val="24"/>
        </w:rPr>
        <w:t>свобод</w:t>
      </w:r>
      <w:r>
        <w:rPr>
          <w:spacing w:val="-6"/>
          <w:sz w:val="24"/>
        </w:rPr>
        <w:t xml:space="preserve"> </w:t>
      </w:r>
      <w:r>
        <w:rPr>
          <w:sz w:val="24"/>
        </w:rPr>
        <w:t>и</w:t>
      </w:r>
      <w:r>
        <w:rPr>
          <w:spacing w:val="-5"/>
          <w:sz w:val="24"/>
        </w:rPr>
        <w:t xml:space="preserve"> </w:t>
      </w:r>
      <w:r>
        <w:rPr>
          <w:sz w:val="24"/>
        </w:rPr>
        <w:t>законных</w:t>
      </w:r>
      <w:r>
        <w:rPr>
          <w:spacing w:val="-4"/>
          <w:sz w:val="24"/>
        </w:rPr>
        <w:t xml:space="preserve"> </w:t>
      </w:r>
      <w:r>
        <w:rPr>
          <w:sz w:val="24"/>
        </w:rPr>
        <w:t>интересов</w:t>
      </w:r>
      <w:r>
        <w:rPr>
          <w:spacing w:val="-6"/>
          <w:sz w:val="24"/>
        </w:rPr>
        <w:t xml:space="preserve"> </w:t>
      </w:r>
      <w:r>
        <w:rPr>
          <w:sz w:val="24"/>
        </w:rPr>
        <w:t>других</w:t>
      </w:r>
      <w:r>
        <w:rPr>
          <w:spacing w:val="-4"/>
          <w:sz w:val="24"/>
        </w:rPr>
        <w:t xml:space="preserve"> </w:t>
      </w:r>
      <w:r>
        <w:rPr>
          <w:sz w:val="24"/>
        </w:rPr>
        <w:t>людей,</w:t>
      </w:r>
      <w:r>
        <w:rPr>
          <w:spacing w:val="-6"/>
          <w:sz w:val="24"/>
        </w:rPr>
        <w:t xml:space="preserve"> </w:t>
      </w:r>
      <w:r>
        <w:rPr>
          <w:sz w:val="24"/>
        </w:rPr>
        <w:t>активное участие</w:t>
      </w:r>
      <w:r>
        <w:rPr>
          <w:spacing w:val="-5"/>
          <w:sz w:val="24"/>
        </w:rPr>
        <w:t xml:space="preserve"> </w:t>
      </w:r>
      <w:r>
        <w:rPr>
          <w:sz w:val="24"/>
        </w:rPr>
        <w:t>в</w:t>
      </w:r>
      <w:r>
        <w:rPr>
          <w:spacing w:val="-5"/>
          <w:sz w:val="24"/>
        </w:rPr>
        <w:t xml:space="preserve"> </w:t>
      </w:r>
      <w:r>
        <w:rPr>
          <w:sz w:val="24"/>
        </w:rPr>
        <w:t>жизни</w:t>
      </w:r>
      <w:r>
        <w:rPr>
          <w:spacing w:val="-4"/>
          <w:sz w:val="24"/>
        </w:rPr>
        <w:t xml:space="preserve"> </w:t>
      </w:r>
      <w:r>
        <w:rPr>
          <w:sz w:val="24"/>
        </w:rPr>
        <w:t>семьи,</w:t>
      </w:r>
      <w:r>
        <w:rPr>
          <w:spacing w:val="-6"/>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z w:val="24"/>
        </w:rPr>
        <w:t>местного</w:t>
      </w:r>
      <w:r>
        <w:rPr>
          <w:spacing w:val="-4"/>
          <w:sz w:val="24"/>
        </w:rPr>
        <w:t xml:space="preserve"> </w:t>
      </w:r>
      <w:r>
        <w:rPr>
          <w:sz w:val="24"/>
        </w:rPr>
        <w:t>сообщества,</w:t>
      </w:r>
      <w:r>
        <w:rPr>
          <w:spacing w:val="-4"/>
          <w:sz w:val="24"/>
        </w:rPr>
        <w:t xml:space="preserve"> </w:t>
      </w:r>
      <w:r>
        <w:rPr>
          <w:sz w:val="24"/>
        </w:rPr>
        <w:t>родного</w:t>
      </w:r>
      <w:r>
        <w:rPr>
          <w:spacing w:val="-4"/>
          <w:sz w:val="24"/>
        </w:rPr>
        <w:t xml:space="preserve"> </w:t>
      </w:r>
      <w:r>
        <w:rPr>
          <w:sz w:val="24"/>
        </w:rPr>
        <w:t>края, страны,</w:t>
      </w:r>
      <w:r>
        <w:rPr>
          <w:spacing w:val="-2"/>
          <w:sz w:val="24"/>
        </w:rPr>
        <w:t xml:space="preserve"> </w:t>
      </w:r>
      <w:r>
        <w:rPr>
          <w:sz w:val="24"/>
        </w:rPr>
        <w:t>неприятие</w:t>
      </w:r>
      <w:r>
        <w:rPr>
          <w:spacing w:val="-2"/>
          <w:sz w:val="24"/>
        </w:rPr>
        <w:t xml:space="preserve"> </w:t>
      </w:r>
      <w:r>
        <w:rPr>
          <w:sz w:val="24"/>
        </w:rPr>
        <w:t>любых форм</w:t>
      </w:r>
      <w:r>
        <w:rPr>
          <w:spacing w:val="-2"/>
          <w:sz w:val="24"/>
        </w:rPr>
        <w:t xml:space="preserve"> </w:t>
      </w:r>
      <w:r>
        <w:rPr>
          <w:sz w:val="24"/>
        </w:rPr>
        <w:t>экстремизма,</w:t>
      </w:r>
      <w:r>
        <w:rPr>
          <w:spacing w:val="-1"/>
          <w:sz w:val="24"/>
        </w:rPr>
        <w:t xml:space="preserve"> </w:t>
      </w:r>
      <w:r>
        <w:rPr>
          <w:sz w:val="24"/>
        </w:rPr>
        <w:t>дискриминации,</w:t>
      </w:r>
      <w:r>
        <w:rPr>
          <w:spacing w:val="-1"/>
          <w:sz w:val="24"/>
        </w:rPr>
        <w:t xml:space="preserve"> </w:t>
      </w:r>
      <w:r>
        <w:rPr>
          <w:sz w:val="24"/>
        </w:rPr>
        <w:t>понимание</w:t>
      </w:r>
      <w:r>
        <w:rPr>
          <w:spacing w:val="-2"/>
          <w:sz w:val="24"/>
        </w:rPr>
        <w:t xml:space="preserve"> </w:t>
      </w:r>
      <w:r>
        <w:rPr>
          <w:sz w:val="24"/>
        </w:rPr>
        <w:t>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14:paraId="5D4D8745">
      <w:pPr>
        <w:pStyle w:val="10"/>
        <w:numPr>
          <w:ilvl w:val="0"/>
          <w:numId w:val="65"/>
        </w:numPr>
        <w:tabs>
          <w:tab w:val="left" w:pos="2117"/>
        </w:tabs>
        <w:spacing w:before="0" w:after="0" w:line="240" w:lineRule="auto"/>
        <w:ind w:left="1277" w:right="850" w:firstLine="566"/>
        <w:jc w:val="both"/>
        <w:rPr>
          <w:sz w:val="24"/>
        </w:rPr>
      </w:pPr>
      <w:r>
        <w:rPr>
          <w:sz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w:t>
      </w:r>
      <w:r>
        <w:rPr>
          <w:spacing w:val="-2"/>
          <w:sz w:val="24"/>
        </w:rPr>
        <w:t xml:space="preserve"> </w:t>
      </w:r>
      <w:r>
        <w:rPr>
          <w:sz w:val="24"/>
        </w:rPr>
        <w:t>отношение</w:t>
      </w:r>
      <w:r>
        <w:rPr>
          <w:spacing w:val="-3"/>
          <w:sz w:val="24"/>
        </w:rPr>
        <w:t xml:space="preserve"> </w:t>
      </w:r>
      <w:r>
        <w:rPr>
          <w:sz w:val="24"/>
        </w:rPr>
        <w:t>к</w:t>
      </w:r>
      <w:r>
        <w:rPr>
          <w:spacing w:val="-1"/>
          <w:sz w:val="24"/>
        </w:rPr>
        <w:t xml:space="preserve"> </w:t>
      </w:r>
      <w:r>
        <w:rPr>
          <w:sz w:val="24"/>
        </w:rPr>
        <w:t>достижениям</w:t>
      </w:r>
      <w:r>
        <w:rPr>
          <w:spacing w:val="-2"/>
          <w:sz w:val="24"/>
        </w:rPr>
        <w:t xml:space="preserve"> </w:t>
      </w:r>
      <w:r>
        <w:rPr>
          <w:sz w:val="24"/>
        </w:rPr>
        <w:t>своей Родины</w:t>
      </w:r>
      <w:r>
        <w:rPr>
          <w:spacing w:val="-2"/>
          <w:sz w:val="24"/>
        </w:rPr>
        <w:t xml:space="preserve"> </w:t>
      </w:r>
      <w:r>
        <w:rPr>
          <w:sz w:val="24"/>
        </w:rPr>
        <w:t>‒</w:t>
      </w:r>
      <w:r>
        <w:rPr>
          <w:spacing w:val="-1"/>
          <w:sz w:val="24"/>
        </w:rPr>
        <w:t xml:space="preserve"> </w:t>
      </w:r>
      <w:r>
        <w:rPr>
          <w:sz w:val="24"/>
        </w:rPr>
        <w:t>России,</w:t>
      </w:r>
      <w:r>
        <w:rPr>
          <w:spacing w:val="-1"/>
          <w:sz w:val="24"/>
        </w:rPr>
        <w:t xml:space="preserve"> </w:t>
      </w:r>
      <w:r>
        <w:rPr>
          <w:sz w:val="24"/>
        </w:rPr>
        <w:t>к</w:t>
      </w:r>
      <w:r>
        <w:rPr>
          <w:spacing w:val="-3"/>
          <w:sz w:val="24"/>
        </w:rPr>
        <w:t xml:space="preserve"> </w:t>
      </w:r>
      <w:r>
        <w:rPr>
          <w:sz w:val="24"/>
        </w:rPr>
        <w:t>науке,</w:t>
      </w:r>
      <w:r>
        <w:rPr>
          <w:spacing w:val="-1"/>
          <w:sz w:val="24"/>
        </w:rPr>
        <w:t xml:space="preserve"> </w:t>
      </w:r>
      <w:r>
        <w:rPr>
          <w:sz w:val="24"/>
        </w:rPr>
        <w:t>искусству,</w:t>
      </w:r>
      <w:r>
        <w:rPr>
          <w:spacing w:val="-1"/>
          <w:sz w:val="24"/>
        </w:rPr>
        <w:t xml:space="preserve"> </w:t>
      </w:r>
      <w:r>
        <w:rPr>
          <w:sz w:val="24"/>
        </w:rPr>
        <w:t>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0971727A">
      <w:pPr>
        <w:pStyle w:val="10"/>
        <w:numPr>
          <w:ilvl w:val="0"/>
          <w:numId w:val="65"/>
        </w:numPr>
        <w:tabs>
          <w:tab w:val="left" w:pos="2098"/>
        </w:tabs>
        <w:spacing w:before="1" w:after="0" w:line="240" w:lineRule="auto"/>
        <w:ind w:left="1277" w:right="843" w:firstLine="566"/>
        <w:jc w:val="both"/>
        <w:rPr>
          <w:sz w:val="24"/>
        </w:rPr>
      </w:pPr>
      <w:r>
        <w:rPr>
          <w:sz w:val="24"/>
        </w:rPr>
        <w:t>духовно-нравственного</w:t>
      </w:r>
      <w:r>
        <w:rPr>
          <w:spacing w:val="-7"/>
          <w:sz w:val="24"/>
        </w:rPr>
        <w:t xml:space="preserve"> </w:t>
      </w:r>
      <w:r>
        <w:rPr>
          <w:sz w:val="24"/>
        </w:rPr>
        <w:t>воспитания:</w:t>
      </w:r>
      <w:r>
        <w:rPr>
          <w:spacing w:val="-6"/>
          <w:sz w:val="24"/>
        </w:rPr>
        <w:t xml:space="preserve"> </w:t>
      </w:r>
      <w:r>
        <w:rPr>
          <w:sz w:val="24"/>
        </w:rPr>
        <w:t>ориентация</w:t>
      </w:r>
      <w:r>
        <w:rPr>
          <w:spacing w:val="-7"/>
          <w:sz w:val="24"/>
        </w:rPr>
        <w:t xml:space="preserve"> </w:t>
      </w:r>
      <w:r>
        <w:rPr>
          <w:sz w:val="24"/>
        </w:rPr>
        <w:t>на</w:t>
      </w:r>
      <w:r>
        <w:rPr>
          <w:spacing w:val="-8"/>
          <w:sz w:val="24"/>
        </w:rPr>
        <w:t xml:space="preserve"> </w:t>
      </w:r>
      <w:r>
        <w:rPr>
          <w:sz w:val="24"/>
        </w:rPr>
        <w:t>моральные</w:t>
      </w:r>
      <w:r>
        <w:rPr>
          <w:spacing w:val="-8"/>
          <w:sz w:val="24"/>
        </w:rPr>
        <w:t xml:space="preserve"> </w:t>
      </w:r>
      <w:r>
        <w:rPr>
          <w:sz w:val="24"/>
        </w:rPr>
        <w:t>ценности</w:t>
      </w:r>
      <w:r>
        <w:rPr>
          <w:spacing w:val="-8"/>
          <w:sz w:val="24"/>
        </w:rPr>
        <w:t xml:space="preserve"> </w:t>
      </w:r>
      <w:r>
        <w:rPr>
          <w:sz w:val="24"/>
        </w:rPr>
        <w:t>и</w:t>
      </w:r>
      <w:r>
        <w:rPr>
          <w:spacing w:val="-6"/>
          <w:sz w:val="24"/>
        </w:rPr>
        <w:t xml:space="preserve"> </w:t>
      </w:r>
      <w:r>
        <w:rPr>
          <w:sz w:val="24"/>
        </w:rPr>
        <w:t>нормы</w:t>
      </w:r>
      <w:r>
        <w:rPr>
          <w:spacing w:val="-7"/>
          <w:sz w:val="24"/>
        </w:rPr>
        <w:t xml:space="preserve"> </w:t>
      </w:r>
      <w:r>
        <w:rPr>
          <w:sz w:val="24"/>
        </w:rPr>
        <w:t>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w:t>
      </w:r>
      <w:r>
        <w:rPr>
          <w:spacing w:val="-1"/>
          <w:sz w:val="24"/>
        </w:rPr>
        <w:t xml:space="preserve"> </w:t>
      </w:r>
      <w:r>
        <w:rPr>
          <w:sz w:val="24"/>
        </w:rPr>
        <w:t>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B289A68">
      <w:pPr>
        <w:pStyle w:val="10"/>
        <w:numPr>
          <w:ilvl w:val="0"/>
          <w:numId w:val="65"/>
        </w:numPr>
        <w:tabs>
          <w:tab w:val="left" w:pos="2094"/>
        </w:tabs>
        <w:spacing w:before="0" w:after="0" w:line="240" w:lineRule="auto"/>
        <w:ind w:left="1277" w:right="851" w:firstLine="566"/>
        <w:jc w:val="both"/>
        <w:rPr>
          <w:sz w:val="24"/>
        </w:rPr>
      </w:pPr>
      <w:r>
        <w:rPr>
          <w:sz w:val="24"/>
        </w:rPr>
        <w:t>эстетического</w:t>
      </w:r>
      <w:r>
        <w:rPr>
          <w:spacing w:val="-9"/>
          <w:sz w:val="24"/>
        </w:rPr>
        <w:t xml:space="preserve"> </w:t>
      </w:r>
      <w:r>
        <w:rPr>
          <w:sz w:val="24"/>
        </w:rPr>
        <w:t>воспитания:</w:t>
      </w:r>
      <w:r>
        <w:rPr>
          <w:spacing w:val="-11"/>
          <w:sz w:val="24"/>
        </w:rPr>
        <w:t xml:space="preserve"> </w:t>
      </w:r>
      <w:r>
        <w:rPr>
          <w:sz w:val="24"/>
        </w:rPr>
        <w:t>восприимчивость</w:t>
      </w:r>
      <w:r>
        <w:rPr>
          <w:spacing w:val="-13"/>
          <w:sz w:val="24"/>
        </w:rPr>
        <w:t xml:space="preserve"> </w:t>
      </w:r>
      <w:r>
        <w:rPr>
          <w:sz w:val="24"/>
        </w:rPr>
        <w:t>к</w:t>
      </w:r>
      <w:r>
        <w:rPr>
          <w:spacing w:val="-11"/>
          <w:sz w:val="24"/>
        </w:rPr>
        <w:t xml:space="preserve"> </w:t>
      </w:r>
      <w:r>
        <w:rPr>
          <w:sz w:val="24"/>
        </w:rPr>
        <w:t>разным</w:t>
      </w:r>
      <w:r>
        <w:rPr>
          <w:spacing w:val="-13"/>
          <w:sz w:val="24"/>
        </w:rPr>
        <w:t xml:space="preserve"> </w:t>
      </w:r>
      <w:r>
        <w:rPr>
          <w:sz w:val="24"/>
        </w:rPr>
        <w:t>видам</w:t>
      </w:r>
      <w:r>
        <w:rPr>
          <w:spacing w:val="-12"/>
          <w:sz w:val="24"/>
        </w:rPr>
        <w:t xml:space="preserve"> </w:t>
      </w:r>
      <w:r>
        <w:rPr>
          <w:sz w:val="24"/>
        </w:rPr>
        <w:t>искусства,</w:t>
      </w:r>
      <w:r>
        <w:rPr>
          <w:spacing w:val="-12"/>
          <w:sz w:val="24"/>
        </w:rPr>
        <w:t xml:space="preserve"> </w:t>
      </w:r>
      <w:r>
        <w:rPr>
          <w:sz w:val="24"/>
        </w:rPr>
        <w:t>традициям и творчеству</w:t>
      </w:r>
      <w:r>
        <w:rPr>
          <w:spacing w:val="-5"/>
          <w:sz w:val="24"/>
        </w:rPr>
        <w:t xml:space="preserve"> </w:t>
      </w:r>
      <w:r>
        <w:rPr>
          <w:sz w:val="24"/>
        </w:rPr>
        <w:t>своего и других народов,</w:t>
      </w:r>
      <w:r>
        <w:rPr>
          <w:spacing w:val="-3"/>
          <w:sz w:val="24"/>
        </w:rPr>
        <w:t xml:space="preserve"> </w:t>
      </w:r>
      <w:r>
        <w:rPr>
          <w:sz w:val="24"/>
        </w:rPr>
        <w:t>понимание</w:t>
      </w:r>
      <w:r>
        <w:rPr>
          <w:spacing w:val="-1"/>
          <w:sz w:val="24"/>
        </w:rPr>
        <w:t xml:space="preserve"> </w:t>
      </w:r>
      <w:r>
        <w:rPr>
          <w:sz w:val="24"/>
        </w:rPr>
        <w:t>эмоционального воздействия</w:t>
      </w:r>
      <w:r>
        <w:rPr>
          <w:spacing w:val="-2"/>
          <w:sz w:val="24"/>
        </w:rPr>
        <w:t xml:space="preserve"> </w:t>
      </w:r>
      <w:r>
        <w:rPr>
          <w:sz w:val="24"/>
        </w:rPr>
        <w:t>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2C625E35">
      <w:pPr>
        <w:pStyle w:val="10"/>
        <w:numPr>
          <w:ilvl w:val="0"/>
          <w:numId w:val="65"/>
        </w:numPr>
        <w:tabs>
          <w:tab w:val="left" w:pos="2163"/>
        </w:tabs>
        <w:spacing w:before="1" w:after="0" w:line="240" w:lineRule="auto"/>
        <w:ind w:left="1277" w:right="847" w:firstLine="566"/>
        <w:jc w:val="both"/>
        <w:rPr>
          <w:sz w:val="24"/>
        </w:rPr>
      </w:pPr>
      <w:r>
        <w:rPr>
          <w:sz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w:t>
      </w:r>
      <w:r>
        <w:rPr>
          <w:spacing w:val="-15"/>
          <w:sz w:val="24"/>
        </w:rPr>
        <w:t xml:space="preserve"> </w:t>
      </w:r>
      <w:r>
        <w:rPr>
          <w:sz w:val="24"/>
        </w:rPr>
        <w:t>на</w:t>
      </w:r>
      <w:r>
        <w:rPr>
          <w:spacing w:val="-15"/>
          <w:sz w:val="24"/>
        </w:rPr>
        <w:t xml:space="preserve"> </w:t>
      </w:r>
      <w:r>
        <w:rPr>
          <w:sz w:val="24"/>
        </w:rPr>
        <w:t>здоровый</w:t>
      </w:r>
      <w:r>
        <w:rPr>
          <w:spacing w:val="-15"/>
          <w:sz w:val="24"/>
        </w:rPr>
        <w:t xml:space="preserve"> </w:t>
      </w:r>
      <w:r>
        <w:rPr>
          <w:sz w:val="24"/>
        </w:rPr>
        <w:t>образ</w:t>
      </w:r>
      <w:r>
        <w:rPr>
          <w:spacing w:val="-15"/>
          <w:sz w:val="24"/>
        </w:rPr>
        <w:t xml:space="preserve"> </w:t>
      </w:r>
      <w:r>
        <w:rPr>
          <w:sz w:val="24"/>
        </w:rPr>
        <w:t>жизни,</w:t>
      </w:r>
      <w:r>
        <w:rPr>
          <w:spacing w:val="-15"/>
          <w:sz w:val="24"/>
        </w:rPr>
        <w:t xml:space="preserve"> </w:t>
      </w:r>
      <w:r>
        <w:rPr>
          <w:sz w:val="24"/>
        </w:rPr>
        <w:t>осознание</w:t>
      </w:r>
      <w:r>
        <w:rPr>
          <w:spacing w:val="-15"/>
          <w:sz w:val="24"/>
        </w:rPr>
        <w:t xml:space="preserve"> </w:t>
      </w:r>
      <w:r>
        <w:rPr>
          <w:sz w:val="24"/>
        </w:rPr>
        <w:t>последствий</w:t>
      </w:r>
      <w:r>
        <w:rPr>
          <w:spacing w:val="-15"/>
          <w:sz w:val="24"/>
        </w:rPr>
        <w:t xml:space="preserve"> </w:t>
      </w:r>
      <w:r>
        <w:rPr>
          <w:sz w:val="24"/>
        </w:rPr>
        <w:t>и</w:t>
      </w:r>
      <w:r>
        <w:rPr>
          <w:spacing w:val="-15"/>
          <w:sz w:val="24"/>
        </w:rPr>
        <w:t xml:space="preserve"> </w:t>
      </w:r>
      <w:r>
        <w:rPr>
          <w:sz w:val="24"/>
        </w:rPr>
        <w:t>неприятие</w:t>
      </w:r>
      <w:r>
        <w:rPr>
          <w:spacing w:val="-15"/>
          <w:sz w:val="24"/>
        </w:rPr>
        <w:t xml:space="preserve"> </w:t>
      </w:r>
      <w:r>
        <w:rPr>
          <w:sz w:val="24"/>
        </w:rPr>
        <w:t>вредных</w:t>
      </w:r>
      <w:r>
        <w:rPr>
          <w:spacing w:val="-15"/>
          <w:sz w:val="24"/>
        </w:rPr>
        <w:t xml:space="preserve"> </w:t>
      </w:r>
      <w:r>
        <w:rPr>
          <w:sz w:val="24"/>
        </w:rPr>
        <w:t>привычек (употребление алкоголя, наркотиков, курение) и иных форм вреда для физического и психического</w:t>
      </w:r>
      <w:r>
        <w:rPr>
          <w:spacing w:val="-7"/>
          <w:sz w:val="24"/>
        </w:rPr>
        <w:t xml:space="preserve"> </w:t>
      </w:r>
      <w:r>
        <w:rPr>
          <w:sz w:val="24"/>
        </w:rPr>
        <w:t>здоровья;</w:t>
      </w:r>
      <w:r>
        <w:rPr>
          <w:spacing w:val="-9"/>
          <w:sz w:val="24"/>
        </w:rPr>
        <w:t xml:space="preserve"> </w:t>
      </w:r>
      <w:r>
        <w:rPr>
          <w:sz w:val="24"/>
        </w:rPr>
        <w:t>соблюдение</w:t>
      </w:r>
      <w:r>
        <w:rPr>
          <w:spacing w:val="-10"/>
          <w:sz w:val="24"/>
        </w:rPr>
        <w:t xml:space="preserve"> </w:t>
      </w:r>
      <w:r>
        <w:rPr>
          <w:sz w:val="24"/>
        </w:rPr>
        <w:t>правил</w:t>
      </w:r>
      <w:r>
        <w:rPr>
          <w:spacing w:val="-7"/>
          <w:sz w:val="24"/>
        </w:rPr>
        <w:t xml:space="preserve"> </w:t>
      </w:r>
      <w:r>
        <w:rPr>
          <w:sz w:val="24"/>
        </w:rPr>
        <w:t>безопасности,</w:t>
      </w:r>
      <w:r>
        <w:rPr>
          <w:spacing w:val="-7"/>
          <w:sz w:val="24"/>
        </w:rPr>
        <w:t xml:space="preserve"> </w:t>
      </w:r>
      <w:r>
        <w:rPr>
          <w:sz w:val="24"/>
        </w:rPr>
        <w:t>в</w:t>
      </w:r>
      <w:r>
        <w:rPr>
          <w:spacing w:val="-7"/>
          <w:sz w:val="24"/>
        </w:rPr>
        <w:t xml:space="preserve"> </w:t>
      </w:r>
      <w:r>
        <w:rPr>
          <w:sz w:val="24"/>
        </w:rPr>
        <w:t>том</w:t>
      </w:r>
      <w:r>
        <w:rPr>
          <w:spacing w:val="-9"/>
          <w:sz w:val="24"/>
        </w:rPr>
        <w:t xml:space="preserve"> </w:t>
      </w:r>
      <w:r>
        <w:rPr>
          <w:sz w:val="24"/>
        </w:rPr>
        <w:t>числе</w:t>
      </w:r>
      <w:r>
        <w:rPr>
          <w:spacing w:val="-8"/>
          <w:sz w:val="24"/>
        </w:rPr>
        <w:t xml:space="preserve"> </w:t>
      </w:r>
      <w:r>
        <w:rPr>
          <w:sz w:val="24"/>
        </w:rPr>
        <w:t>навыки</w:t>
      </w:r>
      <w:r>
        <w:rPr>
          <w:spacing w:val="-6"/>
          <w:sz w:val="24"/>
        </w:rPr>
        <w:t xml:space="preserve"> </w:t>
      </w:r>
      <w:r>
        <w:rPr>
          <w:sz w:val="24"/>
        </w:rPr>
        <w:t>безопасного поведения в Интернет-среде, способность адаптироваться к стрессовым ситуациям и меняющимся</w:t>
      </w:r>
      <w:r>
        <w:rPr>
          <w:spacing w:val="-15"/>
          <w:sz w:val="24"/>
        </w:rPr>
        <w:t xml:space="preserve"> </w:t>
      </w:r>
      <w:r>
        <w:rPr>
          <w:sz w:val="24"/>
        </w:rPr>
        <w:t>социальным,</w:t>
      </w:r>
      <w:r>
        <w:rPr>
          <w:spacing w:val="-15"/>
          <w:sz w:val="24"/>
        </w:rPr>
        <w:t xml:space="preserve"> </w:t>
      </w:r>
      <w:r>
        <w:rPr>
          <w:sz w:val="24"/>
        </w:rPr>
        <w:t>информационным</w:t>
      </w:r>
      <w:r>
        <w:rPr>
          <w:spacing w:val="-15"/>
          <w:sz w:val="24"/>
        </w:rPr>
        <w:t xml:space="preserve"> </w:t>
      </w:r>
      <w:r>
        <w:rPr>
          <w:sz w:val="24"/>
        </w:rPr>
        <w:t>и</w:t>
      </w:r>
      <w:r>
        <w:rPr>
          <w:spacing w:val="-15"/>
          <w:sz w:val="24"/>
        </w:rPr>
        <w:t xml:space="preserve"> </w:t>
      </w:r>
      <w:r>
        <w:rPr>
          <w:sz w:val="24"/>
        </w:rPr>
        <w:t>природным</w:t>
      </w:r>
      <w:r>
        <w:rPr>
          <w:spacing w:val="-15"/>
          <w:sz w:val="24"/>
        </w:rPr>
        <w:t xml:space="preserve"> </w:t>
      </w:r>
      <w:r>
        <w:rPr>
          <w:sz w:val="24"/>
        </w:rPr>
        <w:t>условиям,</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0A35C165">
      <w:pPr>
        <w:pStyle w:val="10"/>
        <w:numPr>
          <w:ilvl w:val="0"/>
          <w:numId w:val="65"/>
        </w:numPr>
        <w:tabs>
          <w:tab w:val="left" w:pos="2141"/>
        </w:tabs>
        <w:spacing w:before="0" w:after="0" w:line="240" w:lineRule="auto"/>
        <w:ind w:left="1277" w:right="847" w:firstLine="566"/>
        <w:jc w:val="both"/>
        <w:rPr>
          <w:sz w:val="24"/>
        </w:rPr>
      </w:pPr>
      <w:r>
        <w:rPr>
          <w:sz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w:t>
      </w:r>
      <w:r>
        <w:rPr>
          <w:spacing w:val="-10"/>
          <w:sz w:val="24"/>
        </w:rPr>
        <w:t xml:space="preserve"> </w:t>
      </w:r>
      <w:r>
        <w:rPr>
          <w:sz w:val="24"/>
        </w:rPr>
        <w:t>и</w:t>
      </w:r>
      <w:r>
        <w:rPr>
          <w:spacing w:val="-10"/>
          <w:sz w:val="24"/>
        </w:rPr>
        <w:t xml:space="preserve"> </w:t>
      </w:r>
      <w:r>
        <w:rPr>
          <w:sz w:val="24"/>
        </w:rPr>
        <w:t>социальной</w:t>
      </w:r>
      <w:r>
        <w:rPr>
          <w:spacing w:val="-10"/>
          <w:sz w:val="24"/>
        </w:rPr>
        <w:t xml:space="preserve"> </w:t>
      </w:r>
      <w:r>
        <w:rPr>
          <w:sz w:val="24"/>
        </w:rPr>
        <w:t>направленности,</w:t>
      </w:r>
      <w:r>
        <w:rPr>
          <w:spacing w:val="-10"/>
          <w:sz w:val="24"/>
        </w:rPr>
        <w:t xml:space="preserve"> </w:t>
      </w:r>
      <w:r>
        <w:rPr>
          <w:sz w:val="24"/>
        </w:rPr>
        <w:t>способность</w:t>
      </w:r>
      <w:r>
        <w:rPr>
          <w:spacing w:val="-10"/>
          <w:sz w:val="24"/>
        </w:rPr>
        <w:t xml:space="preserve"> </w:t>
      </w:r>
      <w:r>
        <w:rPr>
          <w:sz w:val="24"/>
        </w:rPr>
        <w:t>инициировать,</w:t>
      </w:r>
      <w:r>
        <w:rPr>
          <w:spacing w:val="-10"/>
          <w:sz w:val="24"/>
        </w:rPr>
        <w:t xml:space="preserve"> </w:t>
      </w:r>
      <w:r>
        <w:rPr>
          <w:sz w:val="24"/>
        </w:rPr>
        <w:t>планировать</w:t>
      </w:r>
      <w:r>
        <w:rPr>
          <w:spacing w:val="-11"/>
          <w:sz w:val="24"/>
        </w:rPr>
        <w:t xml:space="preserve"> </w:t>
      </w:r>
      <w:r>
        <w:rPr>
          <w:sz w:val="24"/>
        </w:rPr>
        <w:t>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A19984D">
      <w:pPr>
        <w:pStyle w:val="10"/>
        <w:numPr>
          <w:ilvl w:val="0"/>
          <w:numId w:val="65"/>
        </w:numPr>
        <w:tabs>
          <w:tab w:val="left" w:pos="2129"/>
        </w:tabs>
        <w:spacing w:before="1" w:after="0" w:line="240" w:lineRule="auto"/>
        <w:ind w:left="1277" w:right="849" w:firstLine="566"/>
        <w:jc w:val="both"/>
        <w:rPr>
          <w:sz w:val="24"/>
        </w:rPr>
      </w:pPr>
      <w:r>
        <w:rPr>
          <w:sz w:val="24"/>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w:t>
      </w:r>
      <w:r>
        <w:rPr>
          <w:spacing w:val="40"/>
          <w:sz w:val="24"/>
        </w:rPr>
        <w:t xml:space="preserve"> </w:t>
      </w:r>
      <w:r>
        <w:rPr>
          <w:sz w:val="24"/>
        </w:rPr>
        <w:t>и</w:t>
      </w:r>
      <w:r>
        <w:rPr>
          <w:spacing w:val="40"/>
          <w:sz w:val="24"/>
        </w:rPr>
        <w:t xml:space="preserve"> </w:t>
      </w:r>
      <w:r>
        <w:rPr>
          <w:sz w:val="24"/>
        </w:rPr>
        <w:t>оценка</w:t>
      </w:r>
      <w:r>
        <w:rPr>
          <w:spacing w:val="40"/>
          <w:sz w:val="24"/>
        </w:rPr>
        <w:t xml:space="preserve"> </w:t>
      </w:r>
      <w:r>
        <w:rPr>
          <w:sz w:val="24"/>
        </w:rPr>
        <w:t>возможных</w:t>
      </w:r>
      <w:r>
        <w:rPr>
          <w:spacing w:val="40"/>
          <w:sz w:val="24"/>
        </w:rPr>
        <w:t xml:space="preserve"> </w:t>
      </w:r>
      <w:r>
        <w:rPr>
          <w:sz w:val="24"/>
        </w:rPr>
        <w:t>последствий</w:t>
      </w:r>
      <w:r>
        <w:rPr>
          <w:spacing w:val="40"/>
          <w:sz w:val="24"/>
        </w:rPr>
        <w:t xml:space="preserve"> </w:t>
      </w:r>
      <w:r>
        <w:rPr>
          <w:sz w:val="24"/>
        </w:rPr>
        <w:t>своих</w:t>
      </w:r>
      <w:r>
        <w:rPr>
          <w:spacing w:val="40"/>
          <w:sz w:val="24"/>
        </w:rPr>
        <w:t xml:space="preserve"> </w:t>
      </w:r>
      <w:r>
        <w:rPr>
          <w:sz w:val="24"/>
        </w:rPr>
        <w:t>действий</w:t>
      </w:r>
      <w:r>
        <w:rPr>
          <w:spacing w:val="40"/>
          <w:sz w:val="24"/>
        </w:rPr>
        <w:t xml:space="preserve"> </w:t>
      </w:r>
      <w:r>
        <w:rPr>
          <w:sz w:val="24"/>
        </w:rPr>
        <w:t>для</w:t>
      </w:r>
      <w:r>
        <w:rPr>
          <w:spacing w:val="40"/>
          <w:sz w:val="24"/>
        </w:rPr>
        <w:t xml:space="preserve"> </w:t>
      </w:r>
      <w:r>
        <w:rPr>
          <w:sz w:val="24"/>
        </w:rPr>
        <w:t>окружающей</w:t>
      </w:r>
      <w:r>
        <w:rPr>
          <w:spacing w:val="40"/>
          <w:sz w:val="24"/>
        </w:rPr>
        <w:t xml:space="preserve"> </w:t>
      </w:r>
      <w:r>
        <w:rPr>
          <w:sz w:val="24"/>
        </w:rPr>
        <w:t>среды;</w:t>
      </w:r>
    </w:p>
    <w:p w14:paraId="00590334">
      <w:pPr>
        <w:pStyle w:val="10"/>
        <w:spacing w:after="0" w:line="240" w:lineRule="auto"/>
        <w:jc w:val="both"/>
        <w:rPr>
          <w:sz w:val="24"/>
        </w:rPr>
        <w:sectPr>
          <w:pgSz w:w="11910" w:h="16840"/>
          <w:pgMar w:top="920" w:right="0" w:bottom="280" w:left="425" w:header="736" w:footer="0" w:gutter="0"/>
          <w:cols w:space="720" w:num="1"/>
        </w:sectPr>
      </w:pPr>
    </w:p>
    <w:p w14:paraId="4B185A3A">
      <w:pPr>
        <w:pStyle w:val="7"/>
        <w:spacing w:before="189"/>
        <w:ind w:right="849" w:firstLine="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B33018E">
      <w:pPr>
        <w:pStyle w:val="10"/>
        <w:numPr>
          <w:ilvl w:val="0"/>
          <w:numId w:val="65"/>
        </w:numPr>
        <w:tabs>
          <w:tab w:val="left" w:pos="2105"/>
        </w:tabs>
        <w:spacing w:before="0" w:after="0" w:line="240" w:lineRule="auto"/>
        <w:ind w:left="1277" w:right="851" w:firstLine="566"/>
        <w:jc w:val="both"/>
        <w:rPr>
          <w:sz w:val="24"/>
        </w:rPr>
      </w:pPr>
      <w:r>
        <w:rPr>
          <w:sz w:val="24"/>
        </w:rPr>
        <w:t>ценности научного познания: ориентация</w:t>
      </w:r>
      <w:r>
        <w:rPr>
          <w:spacing w:val="-2"/>
          <w:sz w:val="24"/>
        </w:rPr>
        <w:t xml:space="preserve"> </w:t>
      </w:r>
      <w:r>
        <w:rPr>
          <w:sz w:val="24"/>
        </w:rPr>
        <w:t>в</w:t>
      </w:r>
      <w:r>
        <w:rPr>
          <w:spacing w:val="-3"/>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современную систему научных представлений об основных закономерностях развития человека, природы и общества,</w:t>
      </w:r>
      <w:r>
        <w:rPr>
          <w:spacing w:val="-4"/>
          <w:sz w:val="24"/>
        </w:rPr>
        <w:t xml:space="preserve"> </w:t>
      </w:r>
      <w:r>
        <w:rPr>
          <w:sz w:val="24"/>
        </w:rPr>
        <w:t>о</w:t>
      </w:r>
      <w:r>
        <w:rPr>
          <w:spacing w:val="-4"/>
          <w:sz w:val="24"/>
        </w:rPr>
        <w:t xml:space="preserve"> </w:t>
      </w:r>
      <w:r>
        <w:rPr>
          <w:sz w:val="24"/>
        </w:rPr>
        <w:t>взаимосвязях</w:t>
      </w:r>
      <w:r>
        <w:rPr>
          <w:spacing w:val="-3"/>
          <w:sz w:val="24"/>
        </w:rPr>
        <w:t xml:space="preserve"> </w:t>
      </w:r>
      <w:r>
        <w:rPr>
          <w:sz w:val="24"/>
        </w:rPr>
        <w:t>человека</w:t>
      </w:r>
      <w:r>
        <w:rPr>
          <w:spacing w:val="-5"/>
          <w:sz w:val="24"/>
        </w:rPr>
        <w:t xml:space="preserve"> </w:t>
      </w:r>
      <w:r>
        <w:rPr>
          <w:sz w:val="24"/>
        </w:rPr>
        <w:t>с</w:t>
      </w:r>
      <w:r>
        <w:rPr>
          <w:spacing w:val="-5"/>
          <w:sz w:val="24"/>
        </w:rPr>
        <w:t xml:space="preserve"> </w:t>
      </w:r>
      <w:r>
        <w:rPr>
          <w:sz w:val="24"/>
        </w:rPr>
        <w:t>природной</w:t>
      </w:r>
      <w:r>
        <w:rPr>
          <w:spacing w:val="-4"/>
          <w:sz w:val="24"/>
        </w:rPr>
        <w:t xml:space="preserve"> </w:t>
      </w:r>
      <w:r>
        <w:rPr>
          <w:sz w:val="24"/>
        </w:rPr>
        <w:t>и</w:t>
      </w:r>
      <w:r>
        <w:rPr>
          <w:spacing w:val="-4"/>
          <w:sz w:val="24"/>
        </w:rPr>
        <w:t xml:space="preserve"> </w:t>
      </w:r>
      <w:r>
        <w:rPr>
          <w:sz w:val="24"/>
        </w:rPr>
        <w:t>социальной</w:t>
      </w:r>
      <w:r>
        <w:rPr>
          <w:spacing w:val="-4"/>
          <w:sz w:val="24"/>
        </w:rPr>
        <w:t xml:space="preserve"> </w:t>
      </w:r>
      <w:r>
        <w:rPr>
          <w:sz w:val="24"/>
        </w:rPr>
        <w:t>средой;</w:t>
      </w:r>
      <w:r>
        <w:rPr>
          <w:spacing w:val="-6"/>
          <w:sz w:val="24"/>
        </w:rPr>
        <w:t xml:space="preserve"> </w:t>
      </w:r>
      <w:r>
        <w:rPr>
          <w:sz w:val="24"/>
        </w:rPr>
        <w:t>овладение</w:t>
      </w:r>
      <w:r>
        <w:rPr>
          <w:spacing w:val="-5"/>
          <w:sz w:val="24"/>
        </w:rPr>
        <w:t xml:space="preserve"> </w:t>
      </w:r>
      <w:r>
        <w:rPr>
          <w:sz w:val="24"/>
        </w:rPr>
        <w:t>языковой и читательской культурой как средством познания мира, овладение основными навыками исследовательской</w:t>
      </w:r>
      <w:r>
        <w:rPr>
          <w:spacing w:val="-6"/>
          <w:sz w:val="24"/>
        </w:rPr>
        <w:t xml:space="preserve"> </w:t>
      </w:r>
      <w:r>
        <w:rPr>
          <w:sz w:val="24"/>
        </w:rPr>
        <w:t>деятельности,</w:t>
      </w:r>
      <w:r>
        <w:rPr>
          <w:spacing w:val="-4"/>
          <w:sz w:val="24"/>
        </w:rPr>
        <w:t xml:space="preserve"> </w:t>
      </w:r>
      <w:r>
        <w:rPr>
          <w:sz w:val="24"/>
        </w:rPr>
        <w:t>установка</w:t>
      </w:r>
      <w:r>
        <w:rPr>
          <w:spacing w:val="-6"/>
          <w:sz w:val="24"/>
        </w:rPr>
        <w:t xml:space="preserve"> </w:t>
      </w:r>
      <w:r>
        <w:rPr>
          <w:sz w:val="24"/>
        </w:rPr>
        <w:t>на</w:t>
      </w:r>
      <w:r>
        <w:rPr>
          <w:spacing w:val="-5"/>
          <w:sz w:val="24"/>
        </w:rPr>
        <w:t xml:space="preserve"> </w:t>
      </w:r>
      <w:r>
        <w:rPr>
          <w:sz w:val="24"/>
        </w:rPr>
        <w:t>осмысление</w:t>
      </w:r>
      <w:r>
        <w:rPr>
          <w:spacing w:val="-7"/>
          <w:sz w:val="24"/>
        </w:rPr>
        <w:t xml:space="preserve"> </w:t>
      </w:r>
      <w:r>
        <w:rPr>
          <w:sz w:val="24"/>
        </w:rPr>
        <w:t>опыта,</w:t>
      </w:r>
      <w:r>
        <w:rPr>
          <w:spacing w:val="-6"/>
          <w:sz w:val="24"/>
        </w:rPr>
        <w:t xml:space="preserve"> </w:t>
      </w:r>
      <w:r>
        <w:rPr>
          <w:sz w:val="24"/>
        </w:rPr>
        <w:t>наблюдений,</w:t>
      </w:r>
      <w:r>
        <w:rPr>
          <w:spacing w:val="-6"/>
          <w:sz w:val="24"/>
        </w:rPr>
        <w:t xml:space="preserve"> </w:t>
      </w:r>
      <w:r>
        <w:rPr>
          <w:sz w:val="24"/>
        </w:rPr>
        <w:t xml:space="preserve">поступков и стремление совершенствовать пути достижения индивидуального и коллективного </w:t>
      </w:r>
      <w:r>
        <w:rPr>
          <w:spacing w:val="-2"/>
          <w:sz w:val="24"/>
        </w:rPr>
        <w:t>благополучия.</w:t>
      </w:r>
    </w:p>
    <w:p w14:paraId="66D6946A">
      <w:pPr>
        <w:pStyle w:val="7"/>
        <w:ind w:right="852"/>
      </w:pPr>
      <w:r>
        <w:t>Личностные результаты, обеспечивающие адаптацию обучающегося к изменяющимся условиям социальной и природной среды:</w:t>
      </w:r>
    </w:p>
    <w:p w14:paraId="5F6A88A3">
      <w:pPr>
        <w:pStyle w:val="7"/>
        <w:spacing w:before="1"/>
        <w:ind w:right="85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0CE539D">
      <w:pPr>
        <w:pStyle w:val="7"/>
        <w:ind w:right="845"/>
      </w:pPr>
      <w:r>
        <w:t>способность обучающихся во взаимодействии в условиях неопределённости, открытость опыту и знаниям других;</w:t>
      </w:r>
    </w:p>
    <w:p w14:paraId="7C92550E">
      <w:pPr>
        <w:pStyle w:val="7"/>
        <w:ind w:right="847"/>
      </w:pPr>
      <w:r>
        <w:t>способность</w:t>
      </w:r>
      <w:r>
        <w:rPr>
          <w:spacing w:val="-1"/>
        </w:rPr>
        <w:t xml:space="preserve"> </w:t>
      </w:r>
      <w:r>
        <w:t>действовать</w:t>
      </w:r>
      <w:r>
        <w:rPr>
          <w:spacing w:val="-1"/>
        </w:rPr>
        <w:t xml:space="preserve"> </w:t>
      </w:r>
      <w:r>
        <w:t>в условиях неопределённости,</w:t>
      </w:r>
      <w:r>
        <w:rPr>
          <w:spacing w:val="-2"/>
        </w:rPr>
        <w:t xml:space="preserve"> </w:t>
      </w:r>
      <w:r>
        <w:t>открытость</w:t>
      </w:r>
      <w:r>
        <w:rPr>
          <w:spacing w:val="-1"/>
        </w:rPr>
        <w:t xml:space="preserve"> </w:t>
      </w:r>
      <w:r>
        <w:t>опыту</w:t>
      </w:r>
      <w:r>
        <w:rPr>
          <w:spacing w:val="-7"/>
        </w:rPr>
        <w:t xml:space="preserve"> </w:t>
      </w:r>
      <w:r>
        <w:t>и</w:t>
      </w:r>
      <w:r>
        <w:rPr>
          <w:spacing w:val="-1"/>
        </w:rPr>
        <w:t xml:space="preserve"> </w:t>
      </w:r>
      <w:r>
        <w:t>знаниям других, повышать уровень своей компетентности через практическую деятельность, в том числе</w:t>
      </w:r>
      <w:r>
        <w:rPr>
          <w:spacing w:val="-15"/>
        </w:rPr>
        <w:t xml:space="preserve"> </w:t>
      </w:r>
      <w:r>
        <w:t>умение</w:t>
      </w:r>
      <w:r>
        <w:rPr>
          <w:spacing w:val="-15"/>
        </w:rPr>
        <w:t xml:space="preserve"> </w:t>
      </w:r>
      <w:r>
        <w:t>учиться</w:t>
      </w:r>
      <w:r>
        <w:rPr>
          <w:spacing w:val="-15"/>
        </w:rPr>
        <w:t xml:space="preserve"> </w:t>
      </w:r>
      <w:r>
        <w:t>у</w:t>
      </w:r>
      <w:r>
        <w:rPr>
          <w:spacing w:val="-15"/>
        </w:rPr>
        <w:t xml:space="preserve"> </w:t>
      </w:r>
      <w:r>
        <w:t>других</w:t>
      </w:r>
      <w:r>
        <w:rPr>
          <w:spacing w:val="-15"/>
        </w:rPr>
        <w:t xml:space="preserve"> </w:t>
      </w:r>
      <w:r>
        <w:t>людей;</w:t>
      </w:r>
      <w:r>
        <w:rPr>
          <w:spacing w:val="-15"/>
        </w:rPr>
        <w:t xml:space="preserve"> </w:t>
      </w:r>
      <w:r>
        <w:t>осознавать</w:t>
      </w:r>
      <w:r>
        <w:rPr>
          <w:spacing w:val="-15"/>
        </w:rPr>
        <w:t xml:space="preserve"> </w:t>
      </w:r>
      <w:r>
        <w:t>в</w:t>
      </w:r>
      <w:r>
        <w:rPr>
          <w:spacing w:val="-15"/>
        </w:rPr>
        <w:t xml:space="preserve"> </w:t>
      </w:r>
      <w:r>
        <w:t>совместной</w:t>
      </w:r>
      <w:r>
        <w:rPr>
          <w:spacing w:val="-15"/>
        </w:rPr>
        <w:t xml:space="preserve"> </w:t>
      </w:r>
      <w:r>
        <w:t>деятельности</w:t>
      </w:r>
      <w:r>
        <w:rPr>
          <w:spacing w:val="-15"/>
        </w:rPr>
        <w:t xml:space="preserve"> </w:t>
      </w:r>
      <w:r>
        <w:t>новые</w:t>
      </w:r>
      <w:r>
        <w:rPr>
          <w:spacing w:val="-15"/>
        </w:rPr>
        <w:t xml:space="preserve"> </w:t>
      </w:r>
      <w:r>
        <w:t>знания, навыки и компетенции из опыта других;</w:t>
      </w:r>
    </w:p>
    <w:p w14:paraId="63E546C1">
      <w:pPr>
        <w:pStyle w:val="7"/>
        <w:ind w:right="850"/>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w:t>
      </w:r>
      <w:r>
        <w:rPr>
          <w:spacing w:val="-10"/>
        </w:rPr>
        <w:t xml:space="preserve"> </w:t>
      </w:r>
      <w:r>
        <w:t>числе</w:t>
      </w:r>
      <w:r>
        <w:rPr>
          <w:spacing w:val="-11"/>
        </w:rPr>
        <w:t xml:space="preserve"> </w:t>
      </w:r>
      <w:r>
        <w:t>ранее</w:t>
      </w:r>
      <w:r>
        <w:rPr>
          <w:spacing w:val="-9"/>
        </w:rPr>
        <w:t xml:space="preserve"> </w:t>
      </w:r>
      <w:r>
        <w:t>неизвестных,</w:t>
      </w:r>
      <w:r>
        <w:rPr>
          <w:spacing w:val="-10"/>
        </w:rPr>
        <w:t xml:space="preserve"> </w:t>
      </w:r>
      <w:r>
        <w:t>осознавать</w:t>
      </w:r>
      <w:r>
        <w:rPr>
          <w:spacing w:val="-9"/>
        </w:rPr>
        <w:t xml:space="preserve"> </w:t>
      </w:r>
      <w:r>
        <w:t>дефицит</w:t>
      </w:r>
      <w:r>
        <w:rPr>
          <w:spacing w:val="-10"/>
        </w:rPr>
        <w:t xml:space="preserve"> </w:t>
      </w:r>
      <w:r>
        <w:t>собственных</w:t>
      </w:r>
      <w:r>
        <w:rPr>
          <w:spacing w:val="-8"/>
        </w:rPr>
        <w:t xml:space="preserve"> </w:t>
      </w:r>
      <w:r>
        <w:t>знаний</w:t>
      </w:r>
      <w:r>
        <w:rPr>
          <w:spacing w:val="-9"/>
        </w:rPr>
        <w:t xml:space="preserve"> </w:t>
      </w:r>
      <w:r>
        <w:t>и</w:t>
      </w:r>
      <w:r>
        <w:rPr>
          <w:spacing w:val="-9"/>
        </w:rPr>
        <w:t xml:space="preserve"> </w:t>
      </w:r>
      <w:r>
        <w:t>компетентностей, планировать своё развитие;</w:t>
      </w:r>
    </w:p>
    <w:p w14:paraId="16130179">
      <w:pPr>
        <w:pStyle w:val="7"/>
        <w:spacing w:before="1"/>
        <w:ind w:right="844"/>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w:t>
      </w:r>
      <w:r>
        <w:rPr>
          <w:spacing w:val="-15"/>
        </w:rPr>
        <w:t xml:space="preserve"> </w:t>
      </w:r>
      <w:r>
        <w:t>(далее</w:t>
      </w:r>
      <w:r>
        <w:rPr>
          <w:spacing w:val="-15"/>
        </w:rPr>
        <w:t xml:space="preserve"> </w:t>
      </w:r>
      <w:r>
        <w:t>‒</w:t>
      </w:r>
      <w:r>
        <w:rPr>
          <w:spacing w:val="-14"/>
        </w:rPr>
        <w:t xml:space="preserve"> </w:t>
      </w:r>
      <w:r>
        <w:t>оперировать</w:t>
      </w:r>
      <w:r>
        <w:rPr>
          <w:spacing w:val="-13"/>
        </w:rPr>
        <w:t xml:space="preserve"> </w:t>
      </w:r>
      <w:r>
        <w:t>понятиями),</w:t>
      </w:r>
      <w:r>
        <w:rPr>
          <w:spacing w:val="-15"/>
        </w:rPr>
        <w:t xml:space="preserve"> </w:t>
      </w:r>
      <w:r>
        <w:t>а</w:t>
      </w:r>
      <w:r>
        <w:rPr>
          <w:spacing w:val="-15"/>
        </w:rPr>
        <w:t xml:space="preserve"> </w:t>
      </w:r>
      <w:r>
        <w:t>также</w:t>
      </w:r>
      <w:r>
        <w:rPr>
          <w:spacing w:val="-15"/>
        </w:rPr>
        <w:t xml:space="preserve"> </w:t>
      </w:r>
      <w:r>
        <w:t>оперировать</w:t>
      </w:r>
      <w:r>
        <w:rPr>
          <w:spacing w:val="-15"/>
        </w:rPr>
        <w:t xml:space="preserve"> </w:t>
      </w:r>
      <w:r>
        <w:t>терминами</w:t>
      </w:r>
      <w:r>
        <w:rPr>
          <w:spacing w:val="-13"/>
        </w:rPr>
        <w:t xml:space="preserve"> </w:t>
      </w:r>
      <w:r>
        <w:t>и</w:t>
      </w:r>
      <w:r>
        <w:rPr>
          <w:spacing w:val="-15"/>
        </w:rPr>
        <w:t xml:space="preserve"> </w:t>
      </w:r>
      <w:r>
        <w:t>представлениями в области концепции устойчивого развития;</w:t>
      </w:r>
    </w:p>
    <w:p w14:paraId="0BAF18E1">
      <w:pPr>
        <w:pStyle w:val="7"/>
        <w:ind w:left="1843" w:right="856" w:firstLine="0"/>
      </w:pPr>
      <w:r>
        <w:t>умение анализировать и выявлять взаимосвязи природы, общества и экономики; умение</w:t>
      </w:r>
      <w:r>
        <w:rPr>
          <w:spacing w:val="27"/>
        </w:rPr>
        <w:t xml:space="preserve">  </w:t>
      </w:r>
      <w:r>
        <w:t>оценивать</w:t>
      </w:r>
      <w:r>
        <w:rPr>
          <w:spacing w:val="31"/>
        </w:rPr>
        <w:t xml:space="preserve">  </w:t>
      </w:r>
      <w:r>
        <w:t>свои</w:t>
      </w:r>
      <w:r>
        <w:rPr>
          <w:spacing w:val="30"/>
        </w:rPr>
        <w:t xml:space="preserve">  </w:t>
      </w:r>
      <w:r>
        <w:t>действия</w:t>
      </w:r>
      <w:r>
        <w:rPr>
          <w:spacing w:val="30"/>
        </w:rPr>
        <w:t xml:space="preserve">  </w:t>
      </w:r>
      <w:r>
        <w:t>с</w:t>
      </w:r>
      <w:r>
        <w:rPr>
          <w:spacing w:val="31"/>
        </w:rPr>
        <w:t xml:space="preserve">  </w:t>
      </w:r>
      <w:r>
        <w:t>учётом</w:t>
      </w:r>
      <w:r>
        <w:rPr>
          <w:spacing w:val="30"/>
        </w:rPr>
        <w:t xml:space="preserve">  </w:t>
      </w:r>
      <w:r>
        <w:t>влияния</w:t>
      </w:r>
      <w:r>
        <w:rPr>
          <w:spacing w:val="30"/>
        </w:rPr>
        <w:t xml:space="preserve">  </w:t>
      </w:r>
      <w:r>
        <w:t>на</w:t>
      </w:r>
      <w:r>
        <w:rPr>
          <w:spacing w:val="29"/>
        </w:rPr>
        <w:t xml:space="preserve">  </w:t>
      </w:r>
      <w:r>
        <w:t>окружающую</w:t>
      </w:r>
      <w:r>
        <w:rPr>
          <w:spacing w:val="31"/>
        </w:rPr>
        <w:t xml:space="preserve">  </w:t>
      </w:r>
      <w:r>
        <w:rPr>
          <w:spacing w:val="-2"/>
        </w:rPr>
        <w:t>среду,</w:t>
      </w:r>
    </w:p>
    <w:p w14:paraId="41C8EABE">
      <w:pPr>
        <w:pStyle w:val="7"/>
        <w:ind w:left="1843" w:right="852" w:hanging="567"/>
      </w:pPr>
      <w:r>
        <w:t>достижений целей и преодоления вызовов, возможных глобальных последствий; способность</w:t>
      </w:r>
      <w:r>
        <w:rPr>
          <w:spacing w:val="76"/>
          <w:w w:val="150"/>
        </w:rPr>
        <w:t xml:space="preserve">  </w:t>
      </w:r>
      <w:r>
        <w:t>обучающихся</w:t>
      </w:r>
      <w:r>
        <w:rPr>
          <w:spacing w:val="77"/>
          <w:w w:val="150"/>
        </w:rPr>
        <w:t xml:space="preserve">  </w:t>
      </w:r>
      <w:r>
        <w:t>осознавать</w:t>
      </w:r>
      <w:r>
        <w:rPr>
          <w:spacing w:val="77"/>
          <w:w w:val="150"/>
        </w:rPr>
        <w:t xml:space="preserve">  </w:t>
      </w:r>
      <w:r>
        <w:t>стрессовую</w:t>
      </w:r>
      <w:r>
        <w:rPr>
          <w:spacing w:val="78"/>
          <w:w w:val="150"/>
        </w:rPr>
        <w:t xml:space="preserve">  </w:t>
      </w:r>
      <w:r>
        <w:t>ситуацию,</w:t>
      </w:r>
      <w:r>
        <w:rPr>
          <w:spacing w:val="76"/>
          <w:w w:val="150"/>
        </w:rPr>
        <w:t xml:space="preserve">  </w:t>
      </w:r>
      <w:r>
        <w:rPr>
          <w:spacing w:val="-2"/>
        </w:rPr>
        <w:t>оценивать</w:t>
      </w:r>
    </w:p>
    <w:p w14:paraId="193D535D">
      <w:pPr>
        <w:pStyle w:val="7"/>
        <w:ind w:right="850" w:firstLine="0"/>
      </w:pPr>
      <w:r>
        <w:t>происходящие</w:t>
      </w:r>
      <w:r>
        <w:rPr>
          <w:spacing w:val="-15"/>
        </w:rPr>
        <w:t xml:space="preserve"> </w:t>
      </w:r>
      <w:r>
        <w:t>изменения</w:t>
      </w:r>
      <w:r>
        <w:rPr>
          <w:spacing w:val="-15"/>
        </w:rPr>
        <w:t xml:space="preserve"> </w:t>
      </w:r>
      <w:r>
        <w:t>и</w:t>
      </w:r>
      <w:r>
        <w:rPr>
          <w:spacing w:val="-15"/>
        </w:rPr>
        <w:t xml:space="preserve"> </w:t>
      </w:r>
      <w:r>
        <w:t>их</w:t>
      </w:r>
      <w:r>
        <w:rPr>
          <w:spacing w:val="-15"/>
        </w:rPr>
        <w:t xml:space="preserve"> </w:t>
      </w:r>
      <w:r>
        <w:t>последствия,</w:t>
      </w:r>
      <w:r>
        <w:rPr>
          <w:spacing w:val="-15"/>
        </w:rPr>
        <w:t xml:space="preserve"> </w:t>
      </w:r>
      <w:r>
        <w:t>воспринимать</w:t>
      </w:r>
      <w:r>
        <w:rPr>
          <w:spacing w:val="-15"/>
        </w:rPr>
        <w:t xml:space="preserve"> </w:t>
      </w:r>
      <w:r>
        <w:t>стрессовую</w:t>
      </w:r>
      <w:r>
        <w:rPr>
          <w:spacing w:val="-15"/>
        </w:rPr>
        <w:t xml:space="preserve"> </w:t>
      </w:r>
      <w:r>
        <w:t>ситуацию</w:t>
      </w:r>
      <w:r>
        <w:rPr>
          <w:spacing w:val="-15"/>
        </w:rPr>
        <w:t xml:space="preserve"> </w:t>
      </w:r>
      <w:r>
        <w:t>как</w:t>
      </w:r>
      <w:r>
        <w:rPr>
          <w:spacing w:val="-15"/>
        </w:rPr>
        <w:t xml:space="preserve"> </w:t>
      </w:r>
      <w:r>
        <w:t>вызов, требующий контрмер;</w:t>
      </w:r>
    </w:p>
    <w:p w14:paraId="451CD976">
      <w:pPr>
        <w:pStyle w:val="7"/>
        <w:ind w:right="844"/>
      </w:pPr>
      <w: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w:t>
      </w:r>
      <w:r>
        <w:rPr>
          <w:spacing w:val="-2"/>
        </w:rPr>
        <w:t>успеха.</w:t>
      </w:r>
    </w:p>
    <w:p w14:paraId="2F336D80">
      <w:pPr>
        <w:pStyle w:val="7"/>
        <w:spacing w:before="1"/>
        <w:ind w:right="848"/>
      </w:pPr>
      <w: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A389783">
      <w:pPr>
        <w:pStyle w:val="7"/>
        <w:ind w:right="851"/>
      </w:pPr>
      <w:r>
        <w:t>У обучающегося будут сформированы следующие базовые логические действия как часть познавательных универсальных учебных действий:</w:t>
      </w:r>
    </w:p>
    <w:p w14:paraId="2CEEBD64">
      <w:pPr>
        <w:pStyle w:val="7"/>
        <w:ind w:right="850"/>
      </w:pPr>
      <w:r>
        <w:t xml:space="preserve">выявлять и характеризовать существенные признаки социальных явлений и </w:t>
      </w:r>
      <w:r>
        <w:rPr>
          <w:spacing w:val="-2"/>
        </w:rPr>
        <w:t>процессов;</w:t>
      </w:r>
    </w:p>
    <w:p w14:paraId="720FCAC3">
      <w:pPr>
        <w:pStyle w:val="7"/>
        <w:spacing w:after="0"/>
        <w:sectPr>
          <w:pgSz w:w="11910" w:h="16840"/>
          <w:pgMar w:top="920" w:right="0" w:bottom="280" w:left="425" w:header="736" w:footer="0" w:gutter="0"/>
          <w:cols w:space="720" w:num="1"/>
        </w:sectPr>
      </w:pPr>
    </w:p>
    <w:p w14:paraId="3348EF17">
      <w:pPr>
        <w:pStyle w:val="7"/>
        <w:spacing w:before="189"/>
        <w:ind w:right="853"/>
        <w:jc w:val="left"/>
      </w:pPr>
      <w:r>
        <w:t>устанавливать</w:t>
      </w:r>
      <w:r>
        <w:rPr>
          <w:spacing w:val="-6"/>
        </w:rPr>
        <w:t xml:space="preserve"> </w:t>
      </w:r>
      <w:r>
        <w:t>существенный</w:t>
      </w:r>
      <w:r>
        <w:rPr>
          <w:spacing w:val="-9"/>
        </w:rPr>
        <w:t xml:space="preserve"> </w:t>
      </w:r>
      <w:r>
        <w:t>признак</w:t>
      </w:r>
      <w:r>
        <w:rPr>
          <w:spacing w:val="-9"/>
        </w:rPr>
        <w:t xml:space="preserve"> </w:t>
      </w:r>
      <w:r>
        <w:t>классификации</w:t>
      </w:r>
      <w:r>
        <w:rPr>
          <w:spacing w:val="-7"/>
        </w:rPr>
        <w:t xml:space="preserve"> </w:t>
      </w:r>
      <w:r>
        <w:t>социальных</w:t>
      </w:r>
      <w:r>
        <w:rPr>
          <w:spacing w:val="-8"/>
        </w:rPr>
        <w:t xml:space="preserve"> </w:t>
      </w:r>
      <w:r>
        <w:t>фактов,</w:t>
      </w:r>
      <w:r>
        <w:rPr>
          <w:spacing w:val="-7"/>
        </w:rPr>
        <w:t xml:space="preserve"> </w:t>
      </w:r>
      <w:r>
        <w:t>основания для их обобщения и сравнения, критерии проводимого анализа;</w:t>
      </w:r>
    </w:p>
    <w:p w14:paraId="51989DAF">
      <w:pPr>
        <w:pStyle w:val="7"/>
        <w:jc w:val="left"/>
      </w:pPr>
      <w:r>
        <w:t>с</w:t>
      </w:r>
      <w:r>
        <w:rPr>
          <w:spacing w:val="80"/>
          <w:w w:val="150"/>
        </w:rPr>
        <w:t xml:space="preserve"> </w:t>
      </w:r>
      <w:r>
        <w:t>учётом</w:t>
      </w:r>
      <w:r>
        <w:rPr>
          <w:spacing w:val="80"/>
          <w:w w:val="150"/>
        </w:rPr>
        <w:t xml:space="preserve"> </w:t>
      </w:r>
      <w:r>
        <w:t>предложенной</w:t>
      </w:r>
      <w:r>
        <w:rPr>
          <w:spacing w:val="80"/>
          <w:w w:val="150"/>
        </w:rPr>
        <w:t xml:space="preserve"> </w:t>
      </w:r>
      <w:r>
        <w:t>задачи</w:t>
      </w:r>
      <w:r>
        <w:rPr>
          <w:spacing w:val="80"/>
          <w:w w:val="150"/>
        </w:rPr>
        <w:t xml:space="preserve"> </w:t>
      </w:r>
      <w:r>
        <w:t>выявлять</w:t>
      </w:r>
      <w:r>
        <w:rPr>
          <w:spacing w:val="80"/>
          <w:w w:val="150"/>
        </w:rPr>
        <w:t xml:space="preserve"> </w:t>
      </w:r>
      <w:r>
        <w:t>закономерности</w:t>
      </w:r>
      <w:r>
        <w:rPr>
          <w:spacing w:val="80"/>
          <w:w w:val="150"/>
        </w:rPr>
        <w:t xml:space="preserve"> </w:t>
      </w:r>
      <w:r>
        <w:t>и</w:t>
      </w:r>
      <w:r>
        <w:rPr>
          <w:spacing w:val="80"/>
          <w:w w:val="150"/>
        </w:rPr>
        <w:t xml:space="preserve"> </w:t>
      </w:r>
      <w:r>
        <w:t>противоречия</w:t>
      </w:r>
      <w:r>
        <w:rPr>
          <w:spacing w:val="80"/>
          <w:w w:val="150"/>
        </w:rPr>
        <w:t xml:space="preserve"> </w:t>
      </w:r>
      <w:r>
        <w:t>в рассматриваемых фактах, данных и наблюдениях;</w:t>
      </w:r>
    </w:p>
    <w:p w14:paraId="5D9DF8B3">
      <w:pPr>
        <w:pStyle w:val="7"/>
        <w:ind w:left="1843" w:firstLine="0"/>
        <w:jc w:val="left"/>
      </w:pPr>
      <w:r>
        <w:t>предлагать</w:t>
      </w:r>
      <w:r>
        <w:rPr>
          <w:spacing w:val="-5"/>
        </w:rPr>
        <w:t xml:space="preserve"> </w:t>
      </w:r>
      <w:r>
        <w:t>критерии</w:t>
      </w:r>
      <w:r>
        <w:rPr>
          <w:spacing w:val="-4"/>
        </w:rPr>
        <w:t xml:space="preserve"> </w:t>
      </w:r>
      <w:r>
        <w:t>для</w:t>
      </w:r>
      <w:r>
        <w:rPr>
          <w:spacing w:val="-4"/>
        </w:rPr>
        <w:t xml:space="preserve"> </w:t>
      </w:r>
      <w:r>
        <w:t>выявления</w:t>
      </w:r>
      <w:r>
        <w:rPr>
          <w:spacing w:val="-4"/>
        </w:rPr>
        <w:t xml:space="preserve"> </w:t>
      </w:r>
      <w:r>
        <w:t>закономерностей</w:t>
      </w:r>
      <w:r>
        <w:rPr>
          <w:spacing w:val="-4"/>
        </w:rPr>
        <w:t xml:space="preserve"> </w:t>
      </w:r>
      <w:r>
        <w:t>и</w:t>
      </w:r>
      <w:r>
        <w:rPr>
          <w:spacing w:val="-3"/>
        </w:rPr>
        <w:t xml:space="preserve"> </w:t>
      </w:r>
      <w:r>
        <w:rPr>
          <w:spacing w:val="-2"/>
        </w:rPr>
        <w:t>противоречий;</w:t>
      </w:r>
    </w:p>
    <w:p w14:paraId="79A18C83">
      <w:pPr>
        <w:pStyle w:val="7"/>
        <w:ind w:right="853"/>
        <w:jc w:val="left"/>
      </w:pPr>
      <w:r>
        <w:t>выявлять</w:t>
      </w:r>
      <w:r>
        <w:rPr>
          <w:spacing w:val="40"/>
        </w:rPr>
        <w:t xml:space="preserve"> </w:t>
      </w:r>
      <w:r>
        <w:t>дефицит</w:t>
      </w:r>
      <w:r>
        <w:rPr>
          <w:spacing w:val="40"/>
        </w:rPr>
        <w:t xml:space="preserve"> </w:t>
      </w:r>
      <w:r>
        <w:t>информации,</w:t>
      </w:r>
      <w:r>
        <w:rPr>
          <w:spacing w:val="40"/>
        </w:rPr>
        <w:t xml:space="preserve"> </w:t>
      </w:r>
      <w:r>
        <w:t>данных,</w:t>
      </w:r>
      <w:r>
        <w:rPr>
          <w:spacing w:val="37"/>
        </w:rPr>
        <w:t xml:space="preserve"> </w:t>
      </w:r>
      <w:r>
        <w:t>необходимых</w:t>
      </w:r>
      <w:r>
        <w:rPr>
          <w:spacing w:val="40"/>
        </w:rPr>
        <w:t xml:space="preserve"> </w:t>
      </w:r>
      <w:r>
        <w:t>для</w:t>
      </w:r>
      <w:r>
        <w:rPr>
          <w:spacing w:val="40"/>
        </w:rPr>
        <w:t xml:space="preserve"> </w:t>
      </w:r>
      <w:r>
        <w:t>решения</w:t>
      </w:r>
      <w:r>
        <w:rPr>
          <w:spacing w:val="40"/>
        </w:rPr>
        <w:t xml:space="preserve"> </w:t>
      </w:r>
      <w:r>
        <w:t xml:space="preserve">поставленной </w:t>
      </w:r>
      <w:r>
        <w:rPr>
          <w:spacing w:val="-2"/>
        </w:rPr>
        <w:t>задачи;</w:t>
      </w:r>
    </w:p>
    <w:p w14:paraId="58FCD19C">
      <w:pPr>
        <w:pStyle w:val="7"/>
        <w:ind w:left="1843" w:right="853" w:firstLine="0"/>
        <w:jc w:val="left"/>
      </w:pPr>
      <w:r>
        <w:t>выявлять причинно-следственные связи при изучении явлений и процессов; проводить выводы с использованием дедуктивных и индуктивных</w:t>
      </w:r>
      <w:r>
        <w:rPr>
          <w:spacing w:val="29"/>
        </w:rPr>
        <w:t xml:space="preserve"> </w:t>
      </w:r>
      <w:r>
        <w:t>умозаключений,</w:t>
      </w:r>
    </w:p>
    <w:p w14:paraId="0A351C0C">
      <w:pPr>
        <w:pStyle w:val="7"/>
        <w:ind w:firstLine="0"/>
        <w:jc w:val="left"/>
      </w:pPr>
      <w:r>
        <w:t>умозаключений</w:t>
      </w:r>
      <w:r>
        <w:rPr>
          <w:spacing w:val="-6"/>
        </w:rPr>
        <w:t xml:space="preserve"> </w:t>
      </w:r>
      <w:r>
        <w:t>по</w:t>
      </w:r>
      <w:r>
        <w:rPr>
          <w:spacing w:val="-4"/>
        </w:rPr>
        <w:t xml:space="preserve"> </w:t>
      </w:r>
      <w:r>
        <w:t>аналогии,</w:t>
      </w:r>
      <w:r>
        <w:rPr>
          <w:spacing w:val="-4"/>
        </w:rPr>
        <w:t xml:space="preserve"> </w:t>
      </w:r>
      <w:r>
        <w:t>формулировать</w:t>
      </w:r>
      <w:r>
        <w:rPr>
          <w:spacing w:val="-3"/>
        </w:rPr>
        <w:t xml:space="preserve"> </w:t>
      </w:r>
      <w:r>
        <w:t>гипотезы</w:t>
      </w:r>
      <w:r>
        <w:rPr>
          <w:spacing w:val="-4"/>
        </w:rPr>
        <w:t xml:space="preserve"> </w:t>
      </w:r>
      <w:r>
        <w:t>о</w:t>
      </w:r>
      <w:r>
        <w:rPr>
          <w:spacing w:val="-3"/>
        </w:rPr>
        <w:t xml:space="preserve"> </w:t>
      </w:r>
      <w:r>
        <w:rPr>
          <w:spacing w:val="-2"/>
        </w:rPr>
        <w:t>взаимосвязях;</w:t>
      </w:r>
    </w:p>
    <w:p w14:paraId="04AF550D">
      <w:pPr>
        <w:pStyle w:val="7"/>
        <w:ind w:right="851"/>
      </w:pPr>
      <w:r>
        <w:t>самостоятельно выбирать способ решения учебной задачи (сравнивать несколько вариантов</w:t>
      </w:r>
      <w:r>
        <w:rPr>
          <w:spacing w:val="-7"/>
        </w:rPr>
        <w:t xml:space="preserve"> </w:t>
      </w:r>
      <w:r>
        <w:t>решения,</w:t>
      </w:r>
      <w:r>
        <w:rPr>
          <w:spacing w:val="-8"/>
        </w:rPr>
        <w:t xml:space="preserve"> </w:t>
      </w:r>
      <w:r>
        <w:t>выбирать</w:t>
      </w:r>
      <w:r>
        <w:rPr>
          <w:spacing w:val="-6"/>
        </w:rPr>
        <w:t xml:space="preserve"> </w:t>
      </w:r>
      <w:r>
        <w:t>наиболее</w:t>
      </w:r>
      <w:r>
        <w:rPr>
          <w:spacing w:val="-9"/>
        </w:rPr>
        <w:t xml:space="preserve"> </w:t>
      </w:r>
      <w:r>
        <w:t>подходящий</w:t>
      </w:r>
      <w:r>
        <w:rPr>
          <w:spacing w:val="-7"/>
        </w:rPr>
        <w:t xml:space="preserve"> </w:t>
      </w:r>
      <w:r>
        <w:t>с</w:t>
      </w:r>
      <w:r>
        <w:rPr>
          <w:spacing w:val="-6"/>
        </w:rPr>
        <w:t xml:space="preserve"> </w:t>
      </w:r>
      <w:r>
        <w:t>учётом</w:t>
      </w:r>
      <w:r>
        <w:rPr>
          <w:spacing w:val="-8"/>
        </w:rPr>
        <w:t xml:space="preserve"> </w:t>
      </w:r>
      <w:r>
        <w:t>самостоятельно</w:t>
      </w:r>
      <w:r>
        <w:rPr>
          <w:spacing w:val="-8"/>
        </w:rPr>
        <w:t xml:space="preserve"> </w:t>
      </w:r>
      <w:r>
        <w:t xml:space="preserve">выделенных </w:t>
      </w:r>
      <w:r>
        <w:rPr>
          <w:spacing w:val="-2"/>
        </w:rPr>
        <w:t>критериев).</w:t>
      </w:r>
    </w:p>
    <w:p w14:paraId="29A3F7F8">
      <w:pPr>
        <w:pStyle w:val="7"/>
        <w:spacing w:before="1"/>
        <w:ind w:left="1843" w:firstLine="0"/>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всё</w:t>
      </w:r>
      <w:r>
        <w:rPr>
          <w:spacing w:val="-6"/>
        </w:rPr>
        <w:t xml:space="preserve"> </w:t>
      </w:r>
      <w:r>
        <w:rPr>
          <w:spacing w:val="-2"/>
        </w:rPr>
        <w:t>вокруг.</w:t>
      </w:r>
    </w:p>
    <w:p w14:paraId="6CBB1117">
      <w:pPr>
        <w:pStyle w:val="7"/>
        <w:ind w:right="85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000821C">
      <w:pPr>
        <w:pStyle w:val="7"/>
        <w:ind w:left="1843"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3E9C62D6">
      <w:pPr>
        <w:pStyle w:val="7"/>
        <w:ind w:right="849"/>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6444666">
      <w:pPr>
        <w:pStyle w:val="7"/>
        <w:ind w:right="852"/>
      </w:pPr>
      <w:r>
        <w:t>формулировать гипотезу об истинности собственных суждений и суждений других, аргументировать свою позицию, мнение;</w:t>
      </w:r>
    </w:p>
    <w:p w14:paraId="714EACEE">
      <w:pPr>
        <w:pStyle w:val="7"/>
        <w:ind w:right="845"/>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0F353CAA">
      <w:pPr>
        <w:pStyle w:val="7"/>
        <w:ind w:right="853"/>
      </w:pPr>
      <w:r>
        <w:t xml:space="preserve">оценивать на применимость и достоверность информацию, полученную в ходе </w:t>
      </w:r>
      <w:r>
        <w:rPr>
          <w:spacing w:val="-2"/>
        </w:rPr>
        <w:t>исследования;</w:t>
      </w:r>
    </w:p>
    <w:p w14:paraId="0938BD66">
      <w:pPr>
        <w:pStyle w:val="7"/>
        <w:spacing w:before="1"/>
        <w:ind w:right="845"/>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29599D9">
      <w:pPr>
        <w:pStyle w:val="7"/>
        <w:ind w:right="853"/>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C5C014C">
      <w:pPr>
        <w:pStyle w:val="7"/>
        <w:ind w:right="847"/>
      </w:pPr>
      <w:r>
        <w:t>У обучающегося будут сформированы умения работать с информацией как часть познавательных универсальных учебных действий:</w:t>
      </w:r>
    </w:p>
    <w:p w14:paraId="26ED717C">
      <w:pPr>
        <w:pStyle w:val="7"/>
        <w:ind w:right="853"/>
      </w:pPr>
      <w:r>
        <w:t>применять различные методы, инструменты и запросы при поиске и отборе информации</w:t>
      </w:r>
      <w:r>
        <w:rPr>
          <w:spacing w:val="-13"/>
        </w:rPr>
        <w:t xml:space="preserve"> </w:t>
      </w:r>
      <w:r>
        <w:t>или</w:t>
      </w:r>
      <w:r>
        <w:rPr>
          <w:spacing w:val="-13"/>
        </w:rPr>
        <w:t xml:space="preserve"> </w:t>
      </w:r>
      <w:r>
        <w:t>данных</w:t>
      </w:r>
      <w:r>
        <w:rPr>
          <w:spacing w:val="-12"/>
        </w:rPr>
        <w:t xml:space="preserve"> </w:t>
      </w:r>
      <w:r>
        <w:t>из</w:t>
      </w:r>
      <w:r>
        <w:rPr>
          <w:spacing w:val="-13"/>
        </w:rPr>
        <w:t xml:space="preserve"> </w:t>
      </w:r>
      <w:r>
        <w:t>источников</w:t>
      </w:r>
      <w:r>
        <w:rPr>
          <w:spacing w:val="-15"/>
        </w:rPr>
        <w:t xml:space="preserve"> </w:t>
      </w:r>
      <w:r>
        <w:t>с</w:t>
      </w:r>
      <w:r>
        <w:rPr>
          <w:spacing w:val="-13"/>
        </w:rPr>
        <w:t xml:space="preserve"> </w:t>
      </w:r>
      <w:r>
        <w:t>учётом</w:t>
      </w:r>
      <w:r>
        <w:rPr>
          <w:spacing w:val="-15"/>
        </w:rPr>
        <w:t xml:space="preserve"> </w:t>
      </w:r>
      <w:r>
        <w:t>предложенной</w:t>
      </w:r>
      <w:r>
        <w:rPr>
          <w:spacing w:val="-11"/>
        </w:rPr>
        <w:t xml:space="preserve"> </w:t>
      </w:r>
      <w:r>
        <w:t>учебной</w:t>
      </w:r>
      <w:r>
        <w:rPr>
          <w:spacing w:val="-13"/>
        </w:rPr>
        <w:t xml:space="preserve"> </w:t>
      </w:r>
      <w:r>
        <w:t>задачи</w:t>
      </w:r>
      <w:r>
        <w:rPr>
          <w:spacing w:val="-13"/>
        </w:rPr>
        <w:t xml:space="preserve"> </w:t>
      </w:r>
      <w:r>
        <w:t>и</w:t>
      </w:r>
      <w:r>
        <w:rPr>
          <w:spacing w:val="-13"/>
        </w:rPr>
        <w:t xml:space="preserve"> </w:t>
      </w:r>
      <w:r>
        <w:t xml:space="preserve">заданных </w:t>
      </w:r>
      <w:r>
        <w:rPr>
          <w:spacing w:val="-2"/>
        </w:rPr>
        <w:t>критериев;</w:t>
      </w:r>
    </w:p>
    <w:p w14:paraId="0D39183F">
      <w:pPr>
        <w:pStyle w:val="7"/>
        <w:ind w:right="849"/>
      </w:pPr>
      <w:r>
        <w:t>выбирать, анализировать, систематизировать и интерпретировать информацию различных видов и форм представления;</w:t>
      </w:r>
    </w:p>
    <w:p w14:paraId="71AE6166">
      <w:pPr>
        <w:pStyle w:val="7"/>
        <w:ind w:right="853"/>
      </w:pPr>
      <w:r>
        <w:t>находить сходные аргументы (подтверждающие или опровергающие одну и ту же идею, версию) в различных информационных источниках;</w:t>
      </w:r>
    </w:p>
    <w:p w14:paraId="7B4C5E4D">
      <w:pPr>
        <w:pStyle w:val="7"/>
        <w:ind w:left="1843" w:right="852" w:firstLine="0"/>
      </w:pPr>
      <w:r>
        <w:t>самостоятельно выбирать оптимальную форму представления информации; оценивать</w:t>
      </w:r>
      <w:r>
        <w:rPr>
          <w:spacing w:val="40"/>
        </w:rPr>
        <w:t xml:space="preserve"> </w:t>
      </w:r>
      <w:r>
        <w:t>надёжность</w:t>
      </w:r>
      <w:r>
        <w:rPr>
          <w:spacing w:val="40"/>
        </w:rPr>
        <w:t xml:space="preserve"> </w:t>
      </w:r>
      <w:r>
        <w:t>информации</w:t>
      </w:r>
      <w:r>
        <w:rPr>
          <w:spacing w:val="40"/>
        </w:rPr>
        <w:t xml:space="preserve"> </w:t>
      </w:r>
      <w:r>
        <w:t>по</w:t>
      </w:r>
      <w:r>
        <w:rPr>
          <w:spacing w:val="40"/>
        </w:rPr>
        <w:t xml:space="preserve"> </w:t>
      </w:r>
      <w:r>
        <w:t>критериям,</w:t>
      </w:r>
      <w:r>
        <w:rPr>
          <w:spacing w:val="40"/>
        </w:rPr>
        <w:t xml:space="preserve"> </w:t>
      </w:r>
      <w:r>
        <w:t>предложенным</w:t>
      </w:r>
      <w:r>
        <w:rPr>
          <w:spacing w:val="40"/>
        </w:rPr>
        <w:t xml:space="preserve"> </w:t>
      </w:r>
      <w:r>
        <w:t>педагогическим</w:t>
      </w:r>
    </w:p>
    <w:p w14:paraId="65F733BF">
      <w:pPr>
        <w:pStyle w:val="7"/>
        <w:spacing w:before="1"/>
        <w:ind w:left="1843" w:right="3510" w:hanging="567"/>
      </w:pPr>
      <w:r>
        <w:t>работником или сформулированным самостоятельно; 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7FB3F315">
      <w:pPr>
        <w:pStyle w:val="7"/>
        <w:jc w:val="left"/>
      </w:pPr>
      <w:r>
        <w:t>У обучающегося будут сформированы умения общения как часть коммуникативных универсальных учебных действий:</w:t>
      </w:r>
    </w:p>
    <w:p w14:paraId="12568E32">
      <w:pPr>
        <w:pStyle w:val="7"/>
        <w:ind w:right="853"/>
        <w:jc w:val="left"/>
      </w:pPr>
      <w:r>
        <w:t>воспринимать</w:t>
      </w:r>
      <w:r>
        <w:rPr>
          <w:spacing w:val="-8"/>
        </w:rPr>
        <w:t xml:space="preserve"> </w:t>
      </w:r>
      <w:r>
        <w:t>и</w:t>
      </w:r>
      <w:r>
        <w:rPr>
          <w:spacing w:val="-8"/>
        </w:rPr>
        <w:t xml:space="preserve"> </w:t>
      </w:r>
      <w:r>
        <w:t>формулировать</w:t>
      </w:r>
      <w:r>
        <w:rPr>
          <w:spacing w:val="-8"/>
        </w:rPr>
        <w:t xml:space="preserve"> </w:t>
      </w:r>
      <w:r>
        <w:t>суждения,</w:t>
      </w:r>
      <w:r>
        <w:rPr>
          <w:spacing w:val="-9"/>
        </w:rPr>
        <w:t xml:space="preserve"> </w:t>
      </w:r>
      <w:r>
        <w:t>выражать</w:t>
      </w:r>
      <w:r>
        <w:rPr>
          <w:spacing w:val="-8"/>
        </w:rPr>
        <w:t xml:space="preserve"> </w:t>
      </w:r>
      <w:r>
        <w:t>эмоции</w:t>
      </w:r>
      <w:r>
        <w:rPr>
          <w:spacing w:val="-8"/>
        </w:rPr>
        <w:t xml:space="preserve"> </w:t>
      </w:r>
      <w:r>
        <w:t>в</w:t>
      </w:r>
      <w:r>
        <w:rPr>
          <w:spacing w:val="-10"/>
        </w:rPr>
        <w:t xml:space="preserve"> </w:t>
      </w:r>
      <w:r>
        <w:t>соответствии</w:t>
      </w:r>
      <w:r>
        <w:rPr>
          <w:spacing w:val="-8"/>
        </w:rPr>
        <w:t xml:space="preserve"> </w:t>
      </w:r>
      <w:r>
        <w:t>с</w:t>
      </w:r>
      <w:r>
        <w:rPr>
          <w:spacing w:val="-10"/>
        </w:rPr>
        <w:t xml:space="preserve"> </w:t>
      </w:r>
      <w:r>
        <w:t>целями и условиями общения;</w:t>
      </w:r>
    </w:p>
    <w:p w14:paraId="31D490C3">
      <w:pPr>
        <w:pStyle w:val="7"/>
        <w:ind w:left="1843" w:firstLine="0"/>
        <w:jc w:val="left"/>
      </w:pPr>
      <w:r>
        <w:t>выражать</w:t>
      </w:r>
      <w:r>
        <w:rPr>
          <w:spacing w:val="-2"/>
        </w:rPr>
        <w:t xml:space="preserve"> </w:t>
      </w:r>
      <w:r>
        <w:t>себя (свою</w:t>
      </w:r>
      <w:r>
        <w:rPr>
          <w:spacing w:val="-3"/>
        </w:rPr>
        <w:t xml:space="preserve"> </w:t>
      </w:r>
      <w:r>
        <w:t>точку</w:t>
      </w:r>
      <w:r>
        <w:rPr>
          <w:spacing w:val="-7"/>
        </w:rPr>
        <w:t xml:space="preserve"> </w:t>
      </w:r>
      <w:r>
        <w:t>зрения)</w:t>
      </w:r>
      <w:r>
        <w:rPr>
          <w:spacing w:val="-3"/>
        </w:rPr>
        <w:t xml:space="preserve"> </w:t>
      </w:r>
      <w:r>
        <w:t>в</w:t>
      </w:r>
      <w:r>
        <w:rPr>
          <w:spacing w:val="-2"/>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14:paraId="7503F9E3">
      <w:pPr>
        <w:pStyle w:val="7"/>
        <w:spacing w:after="0"/>
        <w:jc w:val="left"/>
        <w:sectPr>
          <w:pgSz w:w="11910" w:h="16840"/>
          <w:pgMar w:top="920" w:right="0" w:bottom="280" w:left="425" w:header="736" w:footer="0" w:gutter="0"/>
          <w:cols w:space="720" w:num="1"/>
        </w:sectPr>
      </w:pPr>
    </w:p>
    <w:p w14:paraId="26A6C424">
      <w:pPr>
        <w:pStyle w:val="7"/>
        <w:spacing w:before="189"/>
        <w:ind w:right="850"/>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w:t>
      </w:r>
      <w:r>
        <w:rPr>
          <w:spacing w:val="-2"/>
        </w:rPr>
        <w:t>переговоры;</w:t>
      </w:r>
    </w:p>
    <w:p w14:paraId="20331BD9">
      <w:pPr>
        <w:pStyle w:val="7"/>
        <w:ind w:right="857"/>
      </w:pPr>
      <w:r>
        <w:t>понимать намерения других, проявлять уважительное отношение к собеседнику и в корректной форме формулировать свои возражения;</w:t>
      </w:r>
    </w:p>
    <w:p w14:paraId="1E5F661B">
      <w:pPr>
        <w:pStyle w:val="7"/>
        <w:ind w:right="851"/>
      </w:pPr>
      <w:r>
        <w:t>в</w:t>
      </w:r>
      <w:r>
        <w:rPr>
          <w:spacing w:val="-4"/>
        </w:rPr>
        <w:t xml:space="preserve"> </w:t>
      </w:r>
      <w:r>
        <w:t>ходе</w:t>
      </w:r>
      <w:r>
        <w:rPr>
          <w:spacing w:val="-5"/>
        </w:rPr>
        <w:t xml:space="preserve"> </w:t>
      </w:r>
      <w:r>
        <w:t>диалога</w:t>
      </w:r>
      <w:r>
        <w:rPr>
          <w:spacing w:val="-4"/>
        </w:rPr>
        <w:t xml:space="preserve"> </w:t>
      </w:r>
      <w:r>
        <w:t>и</w:t>
      </w:r>
      <w:r>
        <w:rPr>
          <w:spacing w:val="-5"/>
        </w:rPr>
        <w:t xml:space="preserve"> </w:t>
      </w:r>
      <w:r>
        <w:t>(или)</w:t>
      </w:r>
      <w:r>
        <w:rPr>
          <w:spacing w:val="-7"/>
        </w:rPr>
        <w:t xml:space="preserve"> </w:t>
      </w:r>
      <w:r>
        <w:t>дискуссии</w:t>
      </w:r>
      <w:r>
        <w:rPr>
          <w:spacing w:val="-4"/>
        </w:rPr>
        <w:t xml:space="preserve"> </w:t>
      </w:r>
      <w:r>
        <w:t>задавать</w:t>
      </w:r>
      <w:r>
        <w:rPr>
          <w:spacing w:val="-3"/>
        </w:rPr>
        <w:t xml:space="preserve"> </w:t>
      </w:r>
      <w:r>
        <w:t>вопросы</w:t>
      </w:r>
      <w:r>
        <w:rPr>
          <w:spacing w:val="-4"/>
        </w:rPr>
        <w:t xml:space="preserve"> </w:t>
      </w:r>
      <w:r>
        <w:t>по</w:t>
      </w:r>
      <w:r>
        <w:rPr>
          <w:spacing w:val="-4"/>
        </w:rPr>
        <w:t xml:space="preserve"> </w:t>
      </w:r>
      <w:r>
        <w:t>существу</w:t>
      </w:r>
      <w:r>
        <w:rPr>
          <w:spacing w:val="-8"/>
        </w:rPr>
        <w:t xml:space="preserve"> </w:t>
      </w:r>
      <w:r>
        <w:t>обсуждаемой</w:t>
      </w:r>
      <w:r>
        <w:rPr>
          <w:spacing w:val="-4"/>
        </w:rPr>
        <w:t xml:space="preserve"> </w:t>
      </w:r>
      <w:r>
        <w:t>темы</w:t>
      </w:r>
      <w:r>
        <w:rPr>
          <w:spacing w:val="-4"/>
        </w:rPr>
        <w:t xml:space="preserve"> </w:t>
      </w:r>
      <w:r>
        <w:t xml:space="preserve">и высказывать идеи, нацеленные на решение задачи и поддержание благожелательности </w:t>
      </w:r>
      <w:r>
        <w:rPr>
          <w:spacing w:val="-2"/>
        </w:rPr>
        <w:t>общения;</w:t>
      </w:r>
    </w:p>
    <w:p w14:paraId="0559A00B">
      <w:pPr>
        <w:pStyle w:val="7"/>
        <w:ind w:right="846"/>
      </w:pPr>
      <w:r>
        <w:t>сопоставлять</w:t>
      </w:r>
      <w:r>
        <w:rPr>
          <w:spacing w:val="-11"/>
        </w:rPr>
        <w:t xml:space="preserve"> </w:t>
      </w:r>
      <w:r>
        <w:t>свои</w:t>
      </w:r>
      <w:r>
        <w:rPr>
          <w:spacing w:val="-11"/>
        </w:rPr>
        <w:t xml:space="preserve"> </w:t>
      </w:r>
      <w:r>
        <w:t>суждения</w:t>
      </w:r>
      <w:r>
        <w:rPr>
          <w:spacing w:val="-12"/>
        </w:rPr>
        <w:t xml:space="preserve"> </w:t>
      </w:r>
      <w:r>
        <w:t>с</w:t>
      </w:r>
      <w:r>
        <w:rPr>
          <w:spacing w:val="-13"/>
        </w:rPr>
        <w:t xml:space="preserve"> </w:t>
      </w:r>
      <w:r>
        <w:t>суждениями</w:t>
      </w:r>
      <w:r>
        <w:rPr>
          <w:spacing w:val="-11"/>
        </w:rPr>
        <w:t xml:space="preserve"> </w:t>
      </w:r>
      <w:r>
        <w:t>других</w:t>
      </w:r>
      <w:r>
        <w:rPr>
          <w:spacing w:val="-8"/>
        </w:rPr>
        <w:t xml:space="preserve"> </w:t>
      </w:r>
      <w:r>
        <w:t>участников</w:t>
      </w:r>
      <w:r>
        <w:rPr>
          <w:spacing w:val="-12"/>
        </w:rPr>
        <w:t xml:space="preserve"> </w:t>
      </w:r>
      <w:r>
        <w:t>диалога,</w:t>
      </w:r>
      <w:r>
        <w:rPr>
          <w:spacing w:val="-12"/>
        </w:rPr>
        <w:t xml:space="preserve"> </w:t>
      </w:r>
      <w:r>
        <w:t>обнаруживать различие и сходство позиций;</w:t>
      </w:r>
    </w:p>
    <w:p w14:paraId="0E087884">
      <w:pPr>
        <w:pStyle w:val="7"/>
        <w:ind w:left="1843" w:right="852" w:firstLine="0"/>
      </w:pPr>
      <w:r>
        <w:t>публично представлять результаты выполненного исследования, проекта; самостоятельно</w:t>
      </w:r>
      <w:r>
        <w:rPr>
          <w:spacing w:val="69"/>
          <w:w w:val="150"/>
        </w:rPr>
        <w:t xml:space="preserve"> </w:t>
      </w:r>
      <w:r>
        <w:t>выбирать</w:t>
      </w:r>
      <w:r>
        <w:rPr>
          <w:spacing w:val="73"/>
          <w:w w:val="150"/>
        </w:rPr>
        <w:t xml:space="preserve"> </w:t>
      </w:r>
      <w:r>
        <w:t>формат</w:t>
      </w:r>
      <w:r>
        <w:rPr>
          <w:spacing w:val="73"/>
          <w:w w:val="150"/>
        </w:rPr>
        <w:t xml:space="preserve"> </w:t>
      </w:r>
      <w:r>
        <w:t>выступления</w:t>
      </w:r>
      <w:r>
        <w:rPr>
          <w:spacing w:val="72"/>
          <w:w w:val="150"/>
        </w:rPr>
        <w:t xml:space="preserve"> </w:t>
      </w:r>
      <w:r>
        <w:t>с</w:t>
      </w:r>
      <w:r>
        <w:rPr>
          <w:spacing w:val="73"/>
          <w:w w:val="150"/>
        </w:rPr>
        <w:t xml:space="preserve"> </w:t>
      </w:r>
      <w:r>
        <w:t>учётом</w:t>
      </w:r>
      <w:r>
        <w:rPr>
          <w:spacing w:val="72"/>
          <w:w w:val="150"/>
        </w:rPr>
        <w:t xml:space="preserve"> </w:t>
      </w:r>
      <w:r>
        <w:t>задач</w:t>
      </w:r>
      <w:r>
        <w:rPr>
          <w:spacing w:val="74"/>
          <w:w w:val="150"/>
        </w:rPr>
        <w:t xml:space="preserve"> </w:t>
      </w:r>
      <w:r>
        <w:t>презентации</w:t>
      </w:r>
      <w:r>
        <w:rPr>
          <w:spacing w:val="73"/>
          <w:w w:val="150"/>
        </w:rPr>
        <w:t xml:space="preserve"> </w:t>
      </w:r>
      <w:r>
        <w:rPr>
          <w:spacing w:val="-10"/>
        </w:rPr>
        <w:t>и</w:t>
      </w:r>
    </w:p>
    <w:p w14:paraId="53C77B45">
      <w:pPr>
        <w:pStyle w:val="7"/>
        <w:ind w:right="844" w:firstLine="0"/>
      </w:pPr>
      <w:r>
        <w:t>особенностей</w:t>
      </w:r>
      <w:r>
        <w:rPr>
          <w:spacing w:val="-2"/>
        </w:rPr>
        <w:t xml:space="preserve"> </w:t>
      </w:r>
      <w:r>
        <w:t>аудитории</w:t>
      </w:r>
      <w:r>
        <w:rPr>
          <w:spacing w:val="-2"/>
        </w:rPr>
        <w:t xml:space="preserve"> </w:t>
      </w:r>
      <w:r>
        <w:t>и</w:t>
      </w:r>
      <w:r>
        <w:rPr>
          <w:spacing w:val="-1"/>
        </w:rPr>
        <w:t xml:space="preserve"> </w:t>
      </w:r>
      <w:r>
        <w:t>в</w:t>
      </w:r>
      <w:r>
        <w:rPr>
          <w:spacing w:val="-3"/>
        </w:rPr>
        <w:t xml:space="preserve"> </w:t>
      </w:r>
      <w:r>
        <w:t>соответствии</w:t>
      </w:r>
      <w:r>
        <w:rPr>
          <w:spacing w:val="-1"/>
        </w:rPr>
        <w:t xml:space="preserve"> </w:t>
      </w:r>
      <w:r>
        <w:t>с</w:t>
      </w:r>
      <w:r>
        <w:rPr>
          <w:spacing w:val="-3"/>
        </w:rPr>
        <w:t xml:space="preserve"> </w:t>
      </w:r>
      <w:r>
        <w:t>ним</w:t>
      </w:r>
      <w:r>
        <w:rPr>
          <w:spacing w:val="-3"/>
        </w:rPr>
        <w:t xml:space="preserve"> </w:t>
      </w:r>
      <w:r>
        <w:t>составлять устные</w:t>
      </w:r>
      <w:r>
        <w:rPr>
          <w:spacing w:val="-4"/>
        </w:rPr>
        <w:t xml:space="preserve"> </w:t>
      </w:r>
      <w:r>
        <w:t>и</w:t>
      </w:r>
      <w:r>
        <w:rPr>
          <w:spacing w:val="-1"/>
        </w:rPr>
        <w:t xml:space="preserve"> </w:t>
      </w:r>
      <w:r>
        <w:t>письменные</w:t>
      </w:r>
      <w:r>
        <w:rPr>
          <w:spacing w:val="-4"/>
        </w:rPr>
        <w:t xml:space="preserve"> </w:t>
      </w:r>
      <w:r>
        <w:t>тексты с использованием иллюстративных материалов.</w:t>
      </w:r>
    </w:p>
    <w:p w14:paraId="088A5C74">
      <w:pPr>
        <w:pStyle w:val="7"/>
        <w:spacing w:before="1"/>
        <w:ind w:right="854"/>
      </w:pPr>
      <w:r>
        <w:t>У обучающегося будут сформированы умения самоорганизации как части регулятивных универсальных учебных действий:</w:t>
      </w:r>
    </w:p>
    <w:p w14:paraId="4FF3BD40">
      <w:pPr>
        <w:pStyle w:val="7"/>
        <w:ind w:left="1843" w:right="851" w:firstLine="0"/>
      </w:pPr>
      <w:r>
        <w:t>выявлять проблемы для решения в жизненных и учебных ситуациях; ориентироваться</w:t>
      </w:r>
      <w:r>
        <w:rPr>
          <w:spacing w:val="80"/>
          <w:w w:val="150"/>
        </w:rPr>
        <w:t xml:space="preserve"> </w:t>
      </w:r>
      <w:r>
        <w:t>в</w:t>
      </w:r>
      <w:r>
        <w:rPr>
          <w:spacing w:val="80"/>
          <w:w w:val="150"/>
        </w:rPr>
        <w:t xml:space="preserve"> </w:t>
      </w:r>
      <w:r>
        <w:t>различных</w:t>
      </w:r>
      <w:r>
        <w:rPr>
          <w:spacing w:val="80"/>
          <w:w w:val="150"/>
        </w:rPr>
        <w:t xml:space="preserve"> </w:t>
      </w:r>
      <w:r>
        <w:t>подходах</w:t>
      </w:r>
      <w:r>
        <w:rPr>
          <w:spacing w:val="80"/>
          <w:w w:val="150"/>
        </w:rPr>
        <w:t xml:space="preserve"> </w:t>
      </w:r>
      <w:r>
        <w:t>принятия</w:t>
      </w:r>
      <w:r>
        <w:rPr>
          <w:spacing w:val="80"/>
          <w:w w:val="150"/>
        </w:rPr>
        <w:t xml:space="preserve"> </w:t>
      </w:r>
      <w:r>
        <w:t>решений</w:t>
      </w:r>
      <w:r>
        <w:rPr>
          <w:spacing w:val="80"/>
          <w:w w:val="150"/>
        </w:rPr>
        <w:t xml:space="preserve"> </w:t>
      </w:r>
      <w:r>
        <w:t>(индивидуальное,</w:t>
      </w:r>
    </w:p>
    <w:p w14:paraId="09D037B3">
      <w:pPr>
        <w:pStyle w:val="7"/>
        <w:ind w:firstLine="0"/>
      </w:pPr>
      <w:r>
        <w:t>принятие</w:t>
      </w:r>
      <w:r>
        <w:rPr>
          <w:spacing w:val="-6"/>
        </w:rPr>
        <w:t xml:space="preserve"> </w:t>
      </w:r>
      <w:r>
        <w:t>решения</w:t>
      </w:r>
      <w:r>
        <w:rPr>
          <w:spacing w:val="-3"/>
        </w:rPr>
        <w:t xml:space="preserve"> </w:t>
      </w:r>
      <w:r>
        <w:t>в</w:t>
      </w:r>
      <w:r>
        <w:rPr>
          <w:spacing w:val="-4"/>
        </w:rPr>
        <w:t xml:space="preserve"> </w:t>
      </w:r>
      <w:r>
        <w:t>группе,</w:t>
      </w:r>
      <w:r>
        <w:rPr>
          <w:spacing w:val="-4"/>
        </w:rPr>
        <w:t xml:space="preserve"> </w:t>
      </w:r>
      <w:r>
        <w:t>принятие</w:t>
      </w:r>
      <w:r>
        <w:rPr>
          <w:spacing w:val="-3"/>
        </w:rPr>
        <w:t xml:space="preserve"> </w:t>
      </w:r>
      <w:r>
        <w:t>решений</w:t>
      </w:r>
      <w:r>
        <w:rPr>
          <w:spacing w:val="-4"/>
        </w:rPr>
        <w:t xml:space="preserve"> </w:t>
      </w:r>
      <w:r>
        <w:t>в</w:t>
      </w:r>
      <w:r>
        <w:rPr>
          <w:spacing w:val="-3"/>
        </w:rPr>
        <w:t xml:space="preserve"> </w:t>
      </w:r>
      <w:r>
        <w:rPr>
          <w:spacing w:val="-2"/>
        </w:rPr>
        <w:t>группе);</w:t>
      </w:r>
    </w:p>
    <w:p w14:paraId="458D32C1">
      <w:pPr>
        <w:pStyle w:val="7"/>
        <w:ind w:right="851"/>
      </w:pPr>
      <w:r>
        <w:t>самостоятельно</w:t>
      </w:r>
      <w:r>
        <w:rPr>
          <w:spacing w:val="-15"/>
        </w:rPr>
        <w:t xml:space="preserve"> </w:t>
      </w:r>
      <w:r>
        <w:t>составлять</w:t>
      </w:r>
      <w:r>
        <w:rPr>
          <w:spacing w:val="-15"/>
        </w:rPr>
        <w:t xml:space="preserve"> </w:t>
      </w:r>
      <w:r>
        <w:t>алгоритм</w:t>
      </w:r>
      <w:r>
        <w:rPr>
          <w:spacing w:val="-15"/>
        </w:rPr>
        <w:t xml:space="preserve"> </w:t>
      </w:r>
      <w:r>
        <w:t>решения</w:t>
      </w:r>
      <w:r>
        <w:rPr>
          <w:spacing w:val="-15"/>
        </w:rPr>
        <w:t xml:space="preserve"> </w:t>
      </w:r>
      <w:r>
        <w:t>задачи</w:t>
      </w:r>
      <w:r>
        <w:rPr>
          <w:spacing w:val="-15"/>
        </w:rPr>
        <w:t xml:space="preserve"> </w:t>
      </w:r>
      <w:r>
        <w:t>(или</w:t>
      </w:r>
      <w:r>
        <w:rPr>
          <w:spacing w:val="-15"/>
        </w:rPr>
        <w:t xml:space="preserve"> </w:t>
      </w:r>
      <w:r>
        <w:t>его</w:t>
      </w:r>
      <w:r>
        <w:rPr>
          <w:spacing w:val="-15"/>
        </w:rPr>
        <w:t xml:space="preserve"> </w:t>
      </w:r>
      <w:r>
        <w:t>часть),</w:t>
      </w:r>
      <w:r>
        <w:rPr>
          <w:spacing w:val="-15"/>
        </w:rPr>
        <w:t xml:space="preserve"> </w:t>
      </w:r>
      <w:r>
        <w:t>выбирать</w:t>
      </w:r>
      <w:r>
        <w:rPr>
          <w:spacing w:val="-15"/>
        </w:rPr>
        <w:t xml:space="preserve"> </w:t>
      </w:r>
      <w:r>
        <w:t>способ решения учебной задачи с учётом имеющихся ресурсов и собственных возможностей, аргументировать предлагаемые варианты решений;</w:t>
      </w:r>
    </w:p>
    <w:p w14:paraId="1CFA8989">
      <w:pPr>
        <w:pStyle w:val="7"/>
        <w:ind w:right="852"/>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14:paraId="50E705D7">
      <w:pPr>
        <w:pStyle w:val="7"/>
        <w:ind w:left="1843" w:firstLine="0"/>
      </w:pPr>
      <w:r>
        <w:t>проводить</w:t>
      </w:r>
      <w:r>
        <w:rPr>
          <w:spacing w:val="-3"/>
        </w:rPr>
        <w:t xml:space="preserve"> </w:t>
      </w:r>
      <w:r>
        <w:t>выбор</w:t>
      </w:r>
      <w:r>
        <w:rPr>
          <w:spacing w:val="-2"/>
        </w:rPr>
        <w:t xml:space="preserve"> </w:t>
      </w:r>
      <w:r>
        <w:t>и</w:t>
      </w:r>
      <w:r>
        <w:rPr>
          <w:spacing w:val="-2"/>
        </w:rPr>
        <w:t xml:space="preserve"> </w:t>
      </w:r>
      <w:r>
        <w:t>брать</w:t>
      </w:r>
      <w:r>
        <w:rPr>
          <w:spacing w:val="-1"/>
        </w:rPr>
        <w:t xml:space="preserve"> </w:t>
      </w:r>
      <w:r>
        <w:t>ответственность</w:t>
      </w:r>
      <w:r>
        <w:rPr>
          <w:spacing w:val="-3"/>
        </w:rPr>
        <w:t xml:space="preserve"> </w:t>
      </w:r>
      <w:r>
        <w:t>за</w:t>
      </w:r>
      <w:r>
        <w:rPr>
          <w:spacing w:val="-3"/>
        </w:rPr>
        <w:t xml:space="preserve"> </w:t>
      </w:r>
      <w:r>
        <w:rPr>
          <w:spacing w:val="-2"/>
        </w:rPr>
        <w:t>решение.</w:t>
      </w:r>
    </w:p>
    <w:p w14:paraId="3BF4F10F">
      <w:pPr>
        <w:pStyle w:val="7"/>
        <w:spacing w:before="1"/>
        <w:ind w:left="1843" w:firstLine="0"/>
      </w:pPr>
      <w:r>
        <w:t>У</w:t>
      </w:r>
      <w:r>
        <w:rPr>
          <w:spacing w:val="-7"/>
        </w:rPr>
        <w:t xml:space="preserve"> </w:t>
      </w:r>
      <w:r>
        <w:t>обучающегося</w:t>
      </w:r>
      <w:r>
        <w:rPr>
          <w:spacing w:val="-4"/>
        </w:rPr>
        <w:t xml:space="preserve"> </w:t>
      </w:r>
      <w:r>
        <w:t>будут</w:t>
      </w:r>
      <w:r>
        <w:rPr>
          <w:spacing w:val="-3"/>
        </w:rPr>
        <w:t xml:space="preserve"> </w:t>
      </w:r>
      <w:r>
        <w:t>сформированы</w:t>
      </w:r>
      <w:r>
        <w:rPr>
          <w:spacing w:val="-3"/>
        </w:rPr>
        <w:t xml:space="preserve"> </w:t>
      </w:r>
      <w:r>
        <w:t>умения</w:t>
      </w:r>
      <w:r>
        <w:rPr>
          <w:spacing w:val="-4"/>
        </w:rPr>
        <w:t xml:space="preserve"> </w:t>
      </w:r>
      <w:r>
        <w:t>совместной</w:t>
      </w:r>
      <w:r>
        <w:rPr>
          <w:spacing w:val="-4"/>
        </w:rPr>
        <w:t xml:space="preserve"> </w:t>
      </w:r>
      <w:r>
        <w:rPr>
          <w:spacing w:val="-2"/>
        </w:rPr>
        <w:t>деятельности:</w:t>
      </w:r>
    </w:p>
    <w:p w14:paraId="46418306">
      <w:pPr>
        <w:pStyle w:val="7"/>
        <w:ind w:right="855"/>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EBF975C">
      <w:pPr>
        <w:pStyle w:val="7"/>
        <w:ind w:right="85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6D9287D">
      <w:pPr>
        <w:pStyle w:val="7"/>
        <w:ind w:right="845"/>
      </w:pPr>
      <w:r>
        <w:t>уметь обобщать мнения нескольких человек, проявлять готовность руководить, выполнять поручения, подчиняться;</w:t>
      </w:r>
    </w:p>
    <w:p w14:paraId="75EF8B7A">
      <w:pPr>
        <w:pStyle w:val="7"/>
        <w:ind w:right="847"/>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D736D20">
      <w:pPr>
        <w:pStyle w:val="7"/>
        <w:ind w:right="85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34D6172">
      <w:pPr>
        <w:pStyle w:val="7"/>
        <w:ind w:right="846"/>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97888AB">
      <w:pPr>
        <w:pStyle w:val="7"/>
        <w:spacing w:before="1"/>
        <w:ind w:right="852"/>
      </w:pPr>
      <w:r>
        <w:t>У обучающегося будут сформированы умения самоконтроля, эмоционального интеллекта как части регулятивных универсальных учебных действий:</w:t>
      </w:r>
    </w:p>
    <w:p w14:paraId="1BBC8328">
      <w:pPr>
        <w:pStyle w:val="7"/>
        <w:ind w:left="1843" w:right="3100" w:firstLine="0"/>
      </w:pPr>
      <w:r>
        <w:t>владеть</w:t>
      </w:r>
      <w:r>
        <w:rPr>
          <w:spacing w:val="-6"/>
        </w:rPr>
        <w:t xml:space="preserve"> </w:t>
      </w:r>
      <w:r>
        <w:t>способами</w:t>
      </w:r>
      <w:r>
        <w:rPr>
          <w:spacing w:val="-7"/>
        </w:rPr>
        <w:t xml:space="preserve"> </w:t>
      </w:r>
      <w:r>
        <w:t>самоконтроля,</w:t>
      </w:r>
      <w:r>
        <w:rPr>
          <w:spacing w:val="-7"/>
        </w:rPr>
        <w:t xml:space="preserve"> </w:t>
      </w:r>
      <w:r>
        <w:t>самомотивации</w:t>
      </w:r>
      <w:r>
        <w:rPr>
          <w:spacing w:val="-9"/>
        </w:rPr>
        <w:t xml:space="preserve"> </w:t>
      </w:r>
      <w:r>
        <w:t>и</w:t>
      </w:r>
      <w:r>
        <w:rPr>
          <w:spacing w:val="-7"/>
        </w:rPr>
        <w:t xml:space="preserve"> </w:t>
      </w:r>
      <w:r>
        <w:t>рефлексии; давать оценку ситуации и предлагать план её изменения;</w:t>
      </w:r>
    </w:p>
    <w:p w14:paraId="403F38CF">
      <w:pPr>
        <w:pStyle w:val="7"/>
        <w:ind w:right="850"/>
      </w:pPr>
      <w:r>
        <w:t>учитывать</w:t>
      </w:r>
      <w:r>
        <w:rPr>
          <w:spacing w:val="-6"/>
        </w:rPr>
        <w:t xml:space="preserve"> </w:t>
      </w:r>
      <w:r>
        <w:t>контекст</w:t>
      </w:r>
      <w:r>
        <w:rPr>
          <w:spacing w:val="-7"/>
        </w:rPr>
        <w:t xml:space="preserve"> </w:t>
      </w:r>
      <w:r>
        <w:t>и</w:t>
      </w:r>
      <w:r>
        <w:rPr>
          <w:spacing w:val="-7"/>
        </w:rPr>
        <w:t xml:space="preserve"> </w:t>
      </w:r>
      <w:r>
        <w:t>предвидеть</w:t>
      </w:r>
      <w:r>
        <w:rPr>
          <w:spacing w:val="-6"/>
        </w:rPr>
        <w:t xml:space="preserve"> </w:t>
      </w:r>
      <w:r>
        <w:t>трудности,</w:t>
      </w:r>
      <w:r>
        <w:rPr>
          <w:spacing w:val="-8"/>
        </w:rPr>
        <w:t xml:space="preserve"> </w:t>
      </w:r>
      <w:r>
        <w:t>которые</w:t>
      </w:r>
      <w:r>
        <w:rPr>
          <w:spacing w:val="-9"/>
        </w:rPr>
        <w:t xml:space="preserve"> </w:t>
      </w:r>
      <w:r>
        <w:t>могут</w:t>
      </w:r>
      <w:r>
        <w:rPr>
          <w:spacing w:val="-5"/>
        </w:rPr>
        <w:t xml:space="preserve"> </w:t>
      </w:r>
      <w:r>
        <w:t>возникнуть</w:t>
      </w:r>
      <w:r>
        <w:rPr>
          <w:spacing w:val="-6"/>
        </w:rPr>
        <w:t xml:space="preserve"> </w:t>
      </w:r>
      <w:r>
        <w:t>при</w:t>
      </w:r>
      <w:r>
        <w:rPr>
          <w:spacing w:val="-7"/>
        </w:rPr>
        <w:t xml:space="preserve"> </w:t>
      </w:r>
      <w:r>
        <w:t>решении учебной задачи, адаптировать решение к меняющимся обстоятельствам;</w:t>
      </w:r>
    </w:p>
    <w:p w14:paraId="5143094E">
      <w:pPr>
        <w:pStyle w:val="7"/>
        <w:spacing w:after="0"/>
        <w:sectPr>
          <w:pgSz w:w="11910" w:h="16840"/>
          <w:pgMar w:top="920" w:right="0" w:bottom="280" w:left="425" w:header="736" w:footer="0" w:gutter="0"/>
          <w:cols w:space="720" w:num="1"/>
        </w:sectPr>
      </w:pPr>
    </w:p>
    <w:p w14:paraId="43285016">
      <w:pPr>
        <w:pStyle w:val="7"/>
        <w:spacing w:before="189"/>
        <w:ind w:right="853"/>
        <w:jc w:val="left"/>
      </w:pPr>
      <w:r>
        <w:t>объяснять</w:t>
      </w:r>
      <w:r>
        <w:rPr>
          <w:spacing w:val="40"/>
        </w:rPr>
        <w:t xml:space="preserve"> </w:t>
      </w:r>
      <w:r>
        <w:t>причины</w:t>
      </w:r>
      <w:r>
        <w:rPr>
          <w:spacing w:val="40"/>
        </w:rPr>
        <w:t xml:space="preserve"> </w:t>
      </w:r>
      <w:r>
        <w:t>достижения</w:t>
      </w:r>
      <w:r>
        <w:rPr>
          <w:spacing w:val="40"/>
        </w:rPr>
        <w:t xml:space="preserve"> </w:t>
      </w:r>
      <w:r>
        <w:t>(недостижения)</w:t>
      </w:r>
      <w:r>
        <w:rPr>
          <w:spacing w:val="40"/>
        </w:rPr>
        <w:t xml:space="preserve"> </w:t>
      </w:r>
      <w:r>
        <w:t>результатов</w:t>
      </w:r>
      <w:r>
        <w:rPr>
          <w:spacing w:val="40"/>
        </w:rPr>
        <w:t xml:space="preserve"> </w:t>
      </w:r>
      <w:r>
        <w:t>деятельности,</w:t>
      </w:r>
      <w:r>
        <w:rPr>
          <w:spacing w:val="40"/>
        </w:rPr>
        <w:t xml:space="preserve"> </w:t>
      </w:r>
      <w:r>
        <w:t>давать оценку приобретённому опыту, уметь находить позитивное в произошедшей ситуации;</w:t>
      </w:r>
    </w:p>
    <w:p w14:paraId="13BA8AAB">
      <w:pPr>
        <w:pStyle w:val="7"/>
        <w:ind w:right="853"/>
        <w:jc w:val="left"/>
      </w:pPr>
      <w:r>
        <w:t>вносить коррективы в деятельность на основе новых</w:t>
      </w:r>
      <w:r>
        <w:rPr>
          <w:spacing w:val="28"/>
        </w:rPr>
        <w:t xml:space="preserve"> </w:t>
      </w:r>
      <w:r>
        <w:t>обстоятельств, изменившихся ситуаций, установленных ошибок, возникших трудностей;</w:t>
      </w:r>
    </w:p>
    <w:p w14:paraId="3A524BF2">
      <w:pPr>
        <w:pStyle w:val="7"/>
        <w:ind w:left="1843" w:firstLine="0"/>
        <w:jc w:val="left"/>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14:paraId="776832D7">
      <w:pPr>
        <w:pStyle w:val="7"/>
        <w:ind w:left="1843" w:right="853" w:firstLine="0"/>
        <w:jc w:val="left"/>
      </w:pPr>
      <w:r>
        <w:t>различать,</w:t>
      </w:r>
      <w:r>
        <w:rPr>
          <w:spacing w:val="-5"/>
        </w:rPr>
        <w:t xml:space="preserve"> </w:t>
      </w:r>
      <w:r>
        <w:t>называть</w:t>
      </w:r>
      <w:r>
        <w:rPr>
          <w:spacing w:val="-6"/>
        </w:rPr>
        <w:t xml:space="preserve"> </w:t>
      </w:r>
      <w:r>
        <w:t>и</w:t>
      </w:r>
      <w:r>
        <w:rPr>
          <w:spacing w:val="-2"/>
        </w:rPr>
        <w:t xml:space="preserve"> </w:t>
      </w:r>
      <w:r>
        <w:t>управлять</w:t>
      </w:r>
      <w:r>
        <w:rPr>
          <w:spacing w:val="-4"/>
        </w:rPr>
        <w:t xml:space="preserve"> </w:t>
      </w:r>
      <w:r>
        <w:t>собственными</w:t>
      </w:r>
      <w:r>
        <w:rPr>
          <w:spacing w:val="-7"/>
        </w:rPr>
        <w:t xml:space="preserve"> </w:t>
      </w:r>
      <w:r>
        <w:t>эмоциями</w:t>
      </w:r>
      <w:r>
        <w:rPr>
          <w:spacing w:val="-5"/>
        </w:rPr>
        <w:t xml:space="preserve"> </w:t>
      </w:r>
      <w:r>
        <w:t>и</w:t>
      </w:r>
      <w:r>
        <w:rPr>
          <w:spacing w:val="-5"/>
        </w:rPr>
        <w:t xml:space="preserve"> </w:t>
      </w:r>
      <w:r>
        <w:t>эмоциями</w:t>
      </w:r>
      <w:r>
        <w:rPr>
          <w:spacing w:val="-7"/>
        </w:rPr>
        <w:t xml:space="preserve"> </w:t>
      </w:r>
      <w:r>
        <w:t>других; выявлять и анализировать причины эмоций;</w:t>
      </w:r>
    </w:p>
    <w:p w14:paraId="7065BA7B">
      <w:pPr>
        <w:pStyle w:val="7"/>
        <w:ind w:left="1843" w:right="853" w:firstLine="0"/>
        <w:jc w:val="left"/>
      </w:pPr>
      <w:r>
        <w:t>ставить</w:t>
      </w:r>
      <w:r>
        <w:rPr>
          <w:spacing w:val="-3"/>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3"/>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14:paraId="1233CB64">
      <w:pPr>
        <w:pStyle w:val="7"/>
        <w:ind w:left="1843" w:right="3154" w:firstLine="0"/>
        <w:jc w:val="left"/>
      </w:pPr>
      <w:r>
        <w:t>осознанно относиться к другому человеку, его мнению; признавать</w:t>
      </w:r>
      <w:r>
        <w:rPr>
          <w:spacing w:val="-2"/>
        </w:rPr>
        <w:t xml:space="preserve"> </w:t>
      </w:r>
      <w:r>
        <w:t>своё</w:t>
      </w:r>
      <w:r>
        <w:rPr>
          <w:spacing w:val="-5"/>
        </w:rPr>
        <w:t xml:space="preserve"> </w:t>
      </w:r>
      <w:r>
        <w:t>право</w:t>
      </w:r>
      <w:r>
        <w:rPr>
          <w:spacing w:val="-2"/>
        </w:rPr>
        <w:t xml:space="preserve"> </w:t>
      </w:r>
      <w:r>
        <w:t>на</w:t>
      </w:r>
      <w:r>
        <w:rPr>
          <w:spacing w:val="-4"/>
        </w:rPr>
        <w:t xml:space="preserve"> </w:t>
      </w:r>
      <w:r>
        <w:t>ошибку</w:t>
      </w:r>
      <w:r>
        <w:rPr>
          <w:spacing w:val="-11"/>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 принимать себя и других, не осуждая;</w:t>
      </w:r>
    </w:p>
    <w:p w14:paraId="3D535BDD">
      <w:pPr>
        <w:pStyle w:val="7"/>
        <w:ind w:left="1843" w:firstLine="0"/>
        <w:jc w:val="left"/>
      </w:pPr>
      <w:r>
        <w:t>открытость</w:t>
      </w:r>
      <w:r>
        <w:rPr>
          <w:spacing w:val="-3"/>
        </w:rPr>
        <w:t xml:space="preserve"> </w:t>
      </w:r>
      <w:r>
        <w:t>себе</w:t>
      </w:r>
      <w:r>
        <w:rPr>
          <w:spacing w:val="-3"/>
        </w:rPr>
        <w:t xml:space="preserve"> </w:t>
      </w:r>
      <w:r>
        <w:t>и</w:t>
      </w:r>
      <w:r>
        <w:rPr>
          <w:spacing w:val="-2"/>
        </w:rPr>
        <w:t xml:space="preserve"> другим.</w:t>
      </w:r>
    </w:p>
    <w:p w14:paraId="358F99D2">
      <w:pPr>
        <w:pStyle w:val="7"/>
        <w:spacing w:before="1"/>
        <w:ind w:right="851"/>
      </w:pPr>
      <w:r>
        <w:t>Предметные результаты освоения программы по обществознанию на уровне основного общего образования должны обеспечивать:</w:t>
      </w:r>
    </w:p>
    <w:p w14:paraId="4DD0A9BA">
      <w:pPr>
        <w:pStyle w:val="10"/>
        <w:numPr>
          <w:ilvl w:val="0"/>
          <w:numId w:val="66"/>
        </w:numPr>
        <w:tabs>
          <w:tab w:val="left" w:pos="2194"/>
        </w:tabs>
        <w:spacing w:before="0" w:after="0" w:line="240" w:lineRule="auto"/>
        <w:ind w:left="1277" w:right="845" w:firstLine="566"/>
        <w:jc w:val="both"/>
        <w:rPr>
          <w:sz w:val="24"/>
        </w:rPr>
      </w:pPr>
      <w:r>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w:t>
      </w:r>
      <w:r>
        <w:rPr>
          <w:spacing w:val="-14"/>
          <w:sz w:val="24"/>
        </w:rPr>
        <w:t xml:space="preserve"> </w:t>
      </w:r>
      <w:r>
        <w:rPr>
          <w:sz w:val="24"/>
        </w:rPr>
        <w:t>института,</w:t>
      </w:r>
      <w:r>
        <w:rPr>
          <w:spacing w:val="-11"/>
          <w:sz w:val="24"/>
        </w:rPr>
        <w:t xml:space="preserve"> </w:t>
      </w:r>
      <w:r>
        <w:rPr>
          <w:sz w:val="24"/>
        </w:rPr>
        <w:t>характерных</w:t>
      </w:r>
      <w:r>
        <w:rPr>
          <w:spacing w:val="-11"/>
          <w:sz w:val="24"/>
        </w:rPr>
        <w:t xml:space="preserve"> </w:t>
      </w:r>
      <w:r>
        <w:rPr>
          <w:sz w:val="24"/>
        </w:rPr>
        <w:t>чертах</w:t>
      </w:r>
      <w:r>
        <w:rPr>
          <w:spacing w:val="-11"/>
          <w:sz w:val="24"/>
        </w:rPr>
        <w:t xml:space="preserve"> </w:t>
      </w:r>
      <w:r>
        <w:rPr>
          <w:sz w:val="24"/>
        </w:rPr>
        <w:t>общества;</w:t>
      </w:r>
      <w:r>
        <w:rPr>
          <w:spacing w:val="-12"/>
          <w:sz w:val="24"/>
        </w:rPr>
        <w:t xml:space="preserve"> </w:t>
      </w:r>
      <w:r>
        <w:rPr>
          <w:sz w:val="24"/>
        </w:rPr>
        <w:t>содержании</w:t>
      </w:r>
      <w:r>
        <w:rPr>
          <w:spacing w:val="-12"/>
          <w:sz w:val="24"/>
        </w:rPr>
        <w:t xml:space="preserve"> </w:t>
      </w:r>
      <w:r>
        <w:rPr>
          <w:sz w:val="24"/>
        </w:rPr>
        <w:t>и</w:t>
      </w:r>
      <w:r>
        <w:rPr>
          <w:spacing w:val="-12"/>
          <w:sz w:val="24"/>
        </w:rPr>
        <w:t xml:space="preserve"> </w:t>
      </w:r>
      <w:r>
        <w:rPr>
          <w:sz w:val="24"/>
        </w:rPr>
        <w:t>значении</w:t>
      </w:r>
      <w:r>
        <w:rPr>
          <w:spacing w:val="-12"/>
          <w:sz w:val="24"/>
        </w:rPr>
        <w:t xml:space="preserve"> </w:t>
      </w:r>
      <w:r>
        <w:rPr>
          <w:sz w:val="24"/>
        </w:rPr>
        <w:t>социальных норм,</w:t>
      </w:r>
      <w:r>
        <w:rPr>
          <w:spacing w:val="-2"/>
          <w:sz w:val="24"/>
        </w:rPr>
        <w:t xml:space="preserve"> </w:t>
      </w:r>
      <w:r>
        <w:rPr>
          <w:sz w:val="24"/>
        </w:rPr>
        <w:t>регулирующих общественные</w:t>
      </w:r>
      <w:r>
        <w:rPr>
          <w:spacing w:val="-4"/>
          <w:sz w:val="24"/>
        </w:rPr>
        <w:t xml:space="preserve"> </w:t>
      </w:r>
      <w:r>
        <w:rPr>
          <w:sz w:val="24"/>
        </w:rPr>
        <w:t>отношения,</w:t>
      </w:r>
      <w:r>
        <w:rPr>
          <w:spacing w:val="-2"/>
          <w:sz w:val="24"/>
        </w:rPr>
        <w:t xml:space="preserve"> </w:t>
      </w:r>
      <w:r>
        <w:rPr>
          <w:sz w:val="24"/>
        </w:rPr>
        <w:t>включая</w:t>
      </w:r>
      <w:r>
        <w:rPr>
          <w:spacing w:val="-2"/>
          <w:sz w:val="24"/>
        </w:rPr>
        <w:t xml:space="preserve"> </w:t>
      </w:r>
      <w:r>
        <w:rPr>
          <w:sz w:val="24"/>
        </w:rPr>
        <w:t>правовые</w:t>
      </w:r>
      <w:r>
        <w:rPr>
          <w:spacing w:val="-4"/>
          <w:sz w:val="24"/>
        </w:rPr>
        <w:t xml:space="preserve"> </w:t>
      </w:r>
      <w:r>
        <w:rPr>
          <w:sz w:val="24"/>
        </w:rPr>
        <w:t>нормы,</w:t>
      </w:r>
      <w:r>
        <w:rPr>
          <w:spacing w:val="-3"/>
          <w:sz w:val="24"/>
        </w:rPr>
        <w:t xml:space="preserve"> </w:t>
      </w:r>
      <w:r>
        <w:rPr>
          <w:sz w:val="24"/>
        </w:rPr>
        <w:t>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w:t>
      </w:r>
      <w:r>
        <w:rPr>
          <w:spacing w:val="-5"/>
          <w:sz w:val="24"/>
        </w:rPr>
        <w:t xml:space="preserve"> </w:t>
      </w:r>
      <w:r>
        <w:rPr>
          <w:sz w:val="24"/>
        </w:rPr>
        <w:t>социальной,</w:t>
      </w:r>
      <w:r>
        <w:rPr>
          <w:spacing w:val="-8"/>
          <w:sz w:val="24"/>
        </w:rPr>
        <w:t xml:space="preserve"> </w:t>
      </w:r>
      <w:r>
        <w:rPr>
          <w:sz w:val="24"/>
        </w:rPr>
        <w:t>духовной</w:t>
      </w:r>
      <w:r>
        <w:rPr>
          <w:spacing w:val="-5"/>
          <w:sz w:val="24"/>
        </w:rPr>
        <w:t xml:space="preserve"> </w:t>
      </w:r>
      <w:r>
        <w:rPr>
          <w:sz w:val="24"/>
        </w:rPr>
        <w:t>и</w:t>
      </w:r>
      <w:r>
        <w:rPr>
          <w:spacing w:val="-7"/>
          <w:sz w:val="24"/>
        </w:rPr>
        <w:t xml:space="preserve"> </w:t>
      </w:r>
      <w:r>
        <w:rPr>
          <w:sz w:val="24"/>
        </w:rPr>
        <w:t>политической</w:t>
      </w:r>
      <w:r>
        <w:rPr>
          <w:spacing w:val="-5"/>
          <w:sz w:val="24"/>
        </w:rPr>
        <w:t xml:space="preserve"> </w:t>
      </w:r>
      <w:r>
        <w:rPr>
          <w:sz w:val="24"/>
        </w:rPr>
        <w:t>сферах</w:t>
      </w:r>
      <w:r>
        <w:rPr>
          <w:spacing w:val="-3"/>
          <w:sz w:val="24"/>
        </w:rPr>
        <w:t xml:space="preserve"> </w:t>
      </w:r>
      <w:r>
        <w:rPr>
          <w:sz w:val="24"/>
        </w:rPr>
        <w:t>жизни</w:t>
      </w:r>
      <w:r>
        <w:rPr>
          <w:spacing w:val="-5"/>
          <w:sz w:val="24"/>
        </w:rPr>
        <w:t xml:space="preserve"> </w:t>
      </w:r>
      <w:r>
        <w:rPr>
          <w:sz w:val="24"/>
        </w:rPr>
        <w:t>общества;</w:t>
      </w:r>
      <w:r>
        <w:rPr>
          <w:spacing w:val="-5"/>
          <w:sz w:val="24"/>
        </w:rPr>
        <w:t xml:space="preserve"> </w:t>
      </w:r>
      <w:r>
        <w:rPr>
          <w:sz w:val="24"/>
        </w:rPr>
        <w:t>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5D8D694C">
      <w:pPr>
        <w:pStyle w:val="10"/>
        <w:numPr>
          <w:ilvl w:val="0"/>
          <w:numId w:val="66"/>
        </w:numPr>
        <w:tabs>
          <w:tab w:val="left" w:pos="2278"/>
        </w:tabs>
        <w:spacing w:before="1" w:after="0" w:line="240" w:lineRule="auto"/>
        <w:ind w:left="1277" w:right="847" w:firstLine="566"/>
        <w:jc w:val="both"/>
        <w:rPr>
          <w:sz w:val="24"/>
        </w:rPr>
      </w:pPr>
      <w:r>
        <w:rPr>
          <w:sz w:val="24"/>
        </w:rPr>
        <w:t xml:space="preserve">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w:t>
      </w:r>
      <w:r>
        <w:rPr>
          <w:spacing w:val="-2"/>
          <w:sz w:val="24"/>
        </w:rPr>
        <w:t>институт;</w:t>
      </w:r>
    </w:p>
    <w:p w14:paraId="638A2A68">
      <w:pPr>
        <w:pStyle w:val="10"/>
        <w:numPr>
          <w:ilvl w:val="0"/>
          <w:numId w:val="66"/>
        </w:numPr>
        <w:tabs>
          <w:tab w:val="left" w:pos="2141"/>
        </w:tabs>
        <w:spacing w:before="0" w:after="0" w:line="240" w:lineRule="auto"/>
        <w:ind w:left="1277" w:right="847" w:firstLine="566"/>
        <w:jc w:val="both"/>
        <w:rPr>
          <w:sz w:val="24"/>
        </w:rPr>
      </w:pPr>
      <w:r>
        <w:rPr>
          <w:sz w:val="24"/>
        </w:rPr>
        <w:t>умение приводить примеры (в том числе моделировать ситуации) деятельности людей,</w:t>
      </w:r>
      <w:r>
        <w:rPr>
          <w:spacing w:val="-2"/>
          <w:sz w:val="24"/>
        </w:rPr>
        <w:t xml:space="preserve"> </w:t>
      </w:r>
      <w:r>
        <w:rPr>
          <w:sz w:val="24"/>
        </w:rPr>
        <w:t>социальных объектов,</w:t>
      </w:r>
      <w:r>
        <w:rPr>
          <w:spacing w:val="-2"/>
          <w:sz w:val="24"/>
        </w:rPr>
        <w:t xml:space="preserve"> </w:t>
      </w:r>
      <w:r>
        <w:rPr>
          <w:sz w:val="24"/>
        </w:rPr>
        <w:t>явлений,</w:t>
      </w:r>
      <w:r>
        <w:rPr>
          <w:spacing w:val="-5"/>
          <w:sz w:val="24"/>
        </w:rPr>
        <w:t xml:space="preserve"> </w:t>
      </w:r>
      <w:r>
        <w:rPr>
          <w:sz w:val="24"/>
        </w:rPr>
        <w:t>процессов</w:t>
      </w:r>
      <w:r>
        <w:rPr>
          <w:spacing w:val="-3"/>
          <w:sz w:val="24"/>
        </w:rPr>
        <w:t xml:space="preserve"> </w:t>
      </w:r>
      <w:r>
        <w:rPr>
          <w:sz w:val="24"/>
        </w:rPr>
        <w:t>определённого</w:t>
      </w:r>
      <w:r>
        <w:rPr>
          <w:spacing w:val="-2"/>
          <w:sz w:val="24"/>
        </w:rPr>
        <w:t xml:space="preserve"> </w:t>
      </w:r>
      <w:r>
        <w:rPr>
          <w:sz w:val="24"/>
        </w:rPr>
        <w:t>типа</w:t>
      </w:r>
      <w:r>
        <w:rPr>
          <w:spacing w:val="-3"/>
          <w:sz w:val="24"/>
        </w:rPr>
        <w:t xml:space="preserve"> </w:t>
      </w:r>
      <w:r>
        <w:rPr>
          <w:sz w:val="24"/>
        </w:rPr>
        <w:t>в</w:t>
      </w:r>
      <w:r>
        <w:rPr>
          <w:spacing w:val="-3"/>
          <w:sz w:val="24"/>
        </w:rPr>
        <w:t xml:space="preserve"> </w:t>
      </w:r>
      <w:r>
        <w:rPr>
          <w:sz w:val="24"/>
        </w:rPr>
        <w:t>различных сферах общественной</w:t>
      </w:r>
      <w:r>
        <w:rPr>
          <w:spacing w:val="-13"/>
          <w:sz w:val="24"/>
        </w:rPr>
        <w:t xml:space="preserve"> </w:t>
      </w:r>
      <w:r>
        <w:rPr>
          <w:sz w:val="24"/>
        </w:rPr>
        <w:t>жизни,</w:t>
      </w:r>
      <w:r>
        <w:rPr>
          <w:spacing w:val="-14"/>
          <w:sz w:val="24"/>
        </w:rPr>
        <w:t xml:space="preserve"> </w:t>
      </w:r>
      <w:r>
        <w:rPr>
          <w:sz w:val="24"/>
        </w:rPr>
        <w:t>их</w:t>
      </w:r>
      <w:r>
        <w:rPr>
          <w:spacing w:val="-12"/>
          <w:sz w:val="24"/>
        </w:rPr>
        <w:t xml:space="preserve"> </w:t>
      </w:r>
      <w:r>
        <w:rPr>
          <w:sz w:val="24"/>
        </w:rPr>
        <w:t>структурных</w:t>
      </w:r>
      <w:r>
        <w:rPr>
          <w:spacing w:val="-12"/>
          <w:sz w:val="24"/>
        </w:rPr>
        <w:t xml:space="preserve"> </w:t>
      </w:r>
      <w:r>
        <w:rPr>
          <w:sz w:val="24"/>
        </w:rPr>
        <w:t>элементов</w:t>
      </w:r>
      <w:r>
        <w:rPr>
          <w:spacing w:val="-14"/>
          <w:sz w:val="24"/>
        </w:rPr>
        <w:t xml:space="preserve"> </w:t>
      </w:r>
      <w:r>
        <w:rPr>
          <w:sz w:val="24"/>
        </w:rPr>
        <w:t>и</w:t>
      </w:r>
      <w:r>
        <w:rPr>
          <w:spacing w:val="-13"/>
          <w:sz w:val="24"/>
        </w:rPr>
        <w:t xml:space="preserve"> </w:t>
      </w:r>
      <w:r>
        <w:rPr>
          <w:sz w:val="24"/>
        </w:rPr>
        <w:t>проявлений</w:t>
      </w:r>
      <w:r>
        <w:rPr>
          <w:spacing w:val="-13"/>
          <w:sz w:val="24"/>
        </w:rPr>
        <w:t xml:space="preserve"> </w:t>
      </w:r>
      <w:r>
        <w:rPr>
          <w:sz w:val="24"/>
        </w:rPr>
        <w:t>основных</w:t>
      </w:r>
      <w:r>
        <w:rPr>
          <w:spacing w:val="-12"/>
          <w:sz w:val="24"/>
        </w:rPr>
        <w:t xml:space="preserve"> </w:t>
      </w:r>
      <w:r>
        <w:rPr>
          <w:sz w:val="24"/>
        </w:rPr>
        <w:t>функций;</w:t>
      </w:r>
      <w:r>
        <w:rPr>
          <w:spacing w:val="-14"/>
          <w:sz w:val="24"/>
        </w:rPr>
        <w:t xml:space="preserve"> </w:t>
      </w:r>
      <w:r>
        <w:rPr>
          <w:sz w:val="24"/>
        </w:rPr>
        <w:t xml:space="preserve">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w:t>
      </w:r>
      <w:r>
        <w:rPr>
          <w:spacing w:val="-2"/>
          <w:sz w:val="24"/>
        </w:rPr>
        <w:t>государстве;</w:t>
      </w:r>
    </w:p>
    <w:p w14:paraId="797483F7">
      <w:pPr>
        <w:pStyle w:val="10"/>
        <w:numPr>
          <w:ilvl w:val="0"/>
          <w:numId w:val="66"/>
        </w:numPr>
        <w:tabs>
          <w:tab w:val="left" w:pos="2180"/>
        </w:tabs>
        <w:spacing w:before="0" w:after="0" w:line="240" w:lineRule="auto"/>
        <w:ind w:left="1277" w:right="847" w:firstLine="566"/>
        <w:jc w:val="both"/>
        <w:rPr>
          <w:sz w:val="24"/>
        </w:rPr>
      </w:pPr>
      <w:r>
        <w:rPr>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52AC9D56">
      <w:pPr>
        <w:pStyle w:val="10"/>
        <w:numPr>
          <w:ilvl w:val="0"/>
          <w:numId w:val="66"/>
        </w:numPr>
        <w:tabs>
          <w:tab w:val="left" w:pos="2216"/>
        </w:tabs>
        <w:spacing w:before="1" w:after="0" w:line="240" w:lineRule="auto"/>
        <w:ind w:left="1277" w:right="845" w:firstLine="566"/>
        <w:jc w:val="both"/>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66C62B87">
      <w:pPr>
        <w:pStyle w:val="10"/>
        <w:numPr>
          <w:ilvl w:val="0"/>
          <w:numId w:val="66"/>
        </w:numPr>
        <w:tabs>
          <w:tab w:val="left" w:pos="2149"/>
        </w:tabs>
        <w:spacing w:before="0" w:after="0" w:line="240" w:lineRule="auto"/>
        <w:ind w:left="1277" w:right="851" w:firstLine="566"/>
        <w:jc w:val="both"/>
        <w:rPr>
          <w:sz w:val="24"/>
        </w:rPr>
      </w:pPr>
      <w:r>
        <w:rPr>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w:t>
      </w:r>
      <w:r>
        <w:rPr>
          <w:spacing w:val="24"/>
          <w:sz w:val="24"/>
        </w:rPr>
        <w:t xml:space="preserve"> </w:t>
      </w:r>
      <w:r>
        <w:rPr>
          <w:sz w:val="24"/>
        </w:rPr>
        <w:t>взаимодействия</w:t>
      </w:r>
      <w:r>
        <w:rPr>
          <w:spacing w:val="23"/>
          <w:sz w:val="24"/>
        </w:rPr>
        <w:t xml:space="preserve"> </w:t>
      </w:r>
      <w:r>
        <w:rPr>
          <w:sz w:val="24"/>
        </w:rPr>
        <w:t>общества</w:t>
      </w:r>
      <w:r>
        <w:rPr>
          <w:spacing w:val="24"/>
          <w:sz w:val="24"/>
        </w:rPr>
        <w:t xml:space="preserve"> </w:t>
      </w:r>
      <w:r>
        <w:rPr>
          <w:sz w:val="24"/>
        </w:rPr>
        <w:t>и</w:t>
      </w:r>
      <w:r>
        <w:rPr>
          <w:spacing w:val="24"/>
          <w:sz w:val="24"/>
        </w:rPr>
        <w:t xml:space="preserve"> </w:t>
      </w:r>
      <w:r>
        <w:rPr>
          <w:sz w:val="24"/>
        </w:rPr>
        <w:t>природы,</w:t>
      </w:r>
      <w:r>
        <w:rPr>
          <w:spacing w:val="24"/>
          <w:sz w:val="24"/>
        </w:rPr>
        <w:t xml:space="preserve"> </w:t>
      </w:r>
      <w:r>
        <w:rPr>
          <w:sz w:val="24"/>
        </w:rPr>
        <w:t>человека</w:t>
      </w:r>
      <w:r>
        <w:rPr>
          <w:spacing w:val="23"/>
          <w:sz w:val="24"/>
        </w:rPr>
        <w:t xml:space="preserve"> </w:t>
      </w:r>
      <w:r>
        <w:rPr>
          <w:sz w:val="24"/>
        </w:rPr>
        <w:t>и</w:t>
      </w:r>
      <w:r>
        <w:rPr>
          <w:spacing w:val="24"/>
          <w:sz w:val="24"/>
        </w:rPr>
        <w:t xml:space="preserve"> </w:t>
      </w:r>
      <w:r>
        <w:rPr>
          <w:sz w:val="24"/>
        </w:rPr>
        <w:t>общества,</w:t>
      </w:r>
      <w:r>
        <w:rPr>
          <w:spacing w:val="24"/>
          <w:sz w:val="24"/>
        </w:rPr>
        <w:t xml:space="preserve"> </w:t>
      </w:r>
      <w:r>
        <w:rPr>
          <w:sz w:val="24"/>
        </w:rPr>
        <w:t>сфер</w:t>
      </w:r>
      <w:r>
        <w:rPr>
          <w:spacing w:val="24"/>
          <w:sz w:val="24"/>
        </w:rPr>
        <w:t xml:space="preserve"> </w:t>
      </w:r>
      <w:r>
        <w:rPr>
          <w:spacing w:val="-2"/>
          <w:sz w:val="24"/>
        </w:rPr>
        <w:t>общественной</w:t>
      </w:r>
    </w:p>
    <w:p w14:paraId="697A3DCE">
      <w:pPr>
        <w:pStyle w:val="10"/>
        <w:spacing w:after="0" w:line="240" w:lineRule="auto"/>
        <w:jc w:val="both"/>
        <w:rPr>
          <w:sz w:val="24"/>
        </w:rPr>
        <w:sectPr>
          <w:pgSz w:w="11910" w:h="16840"/>
          <w:pgMar w:top="920" w:right="0" w:bottom="280" w:left="425" w:header="736" w:footer="0" w:gutter="0"/>
          <w:cols w:space="720" w:num="1"/>
        </w:sectPr>
      </w:pPr>
    </w:p>
    <w:p w14:paraId="38072C02">
      <w:pPr>
        <w:pStyle w:val="7"/>
        <w:spacing w:before="189"/>
        <w:ind w:right="842" w:firstLine="0"/>
      </w:pPr>
      <w:r>
        <w:t>жизни, гражданина и государства; связи политических потрясений и социально- экономических кризисов в государстве;</w:t>
      </w:r>
    </w:p>
    <w:p w14:paraId="709A922F">
      <w:pPr>
        <w:pStyle w:val="10"/>
        <w:numPr>
          <w:ilvl w:val="0"/>
          <w:numId w:val="66"/>
        </w:numPr>
        <w:tabs>
          <w:tab w:val="left" w:pos="2110"/>
        </w:tabs>
        <w:spacing w:before="0" w:after="0" w:line="240" w:lineRule="auto"/>
        <w:ind w:left="1277" w:right="849" w:firstLine="566"/>
        <w:jc w:val="both"/>
        <w:rPr>
          <w:sz w:val="24"/>
        </w:rPr>
      </w:pPr>
      <w:r>
        <w:rPr>
          <w:sz w:val="24"/>
        </w:rPr>
        <w:t>умение использовать полученные знания для объяснения (устного и письменного) сущности,</w:t>
      </w:r>
      <w:r>
        <w:rPr>
          <w:spacing w:val="-14"/>
          <w:sz w:val="24"/>
        </w:rPr>
        <w:t xml:space="preserve"> </w:t>
      </w:r>
      <w:r>
        <w:rPr>
          <w:sz w:val="24"/>
        </w:rPr>
        <w:t>взаимосвязей</w:t>
      </w:r>
      <w:r>
        <w:rPr>
          <w:spacing w:val="-13"/>
          <w:sz w:val="24"/>
        </w:rPr>
        <w:t xml:space="preserve"> </w:t>
      </w:r>
      <w:r>
        <w:rPr>
          <w:sz w:val="24"/>
        </w:rPr>
        <w:t>явлений,</w:t>
      </w:r>
      <w:r>
        <w:rPr>
          <w:spacing w:val="-15"/>
          <w:sz w:val="24"/>
        </w:rPr>
        <w:t xml:space="preserve"> </w:t>
      </w:r>
      <w:r>
        <w:rPr>
          <w:sz w:val="24"/>
        </w:rPr>
        <w:t>процессов</w:t>
      </w:r>
      <w:r>
        <w:rPr>
          <w:spacing w:val="-14"/>
          <w:sz w:val="24"/>
        </w:rPr>
        <w:t xml:space="preserve"> </w:t>
      </w:r>
      <w:r>
        <w:rPr>
          <w:sz w:val="24"/>
        </w:rPr>
        <w:t>социальной</w:t>
      </w:r>
      <w:r>
        <w:rPr>
          <w:spacing w:val="-13"/>
          <w:sz w:val="24"/>
        </w:rPr>
        <w:t xml:space="preserve"> </w:t>
      </w:r>
      <w:r>
        <w:rPr>
          <w:sz w:val="24"/>
        </w:rPr>
        <w:t>действительности,</w:t>
      </w:r>
      <w:r>
        <w:rPr>
          <w:spacing w:val="-14"/>
          <w:sz w:val="24"/>
        </w:rPr>
        <w:t xml:space="preserve"> </w:t>
      </w:r>
      <w:r>
        <w:rPr>
          <w:sz w:val="24"/>
        </w:rPr>
        <w:t>в</w:t>
      </w:r>
      <w:r>
        <w:rPr>
          <w:spacing w:val="-14"/>
          <w:sz w:val="24"/>
        </w:rPr>
        <w:t xml:space="preserve"> </w:t>
      </w:r>
      <w:r>
        <w:rPr>
          <w:sz w:val="24"/>
        </w:rPr>
        <w:t>том</w:t>
      </w:r>
      <w:r>
        <w:rPr>
          <w:spacing w:val="-14"/>
          <w:sz w:val="24"/>
        </w:rPr>
        <w:t xml:space="preserve"> </w:t>
      </w:r>
      <w:r>
        <w:rPr>
          <w:sz w:val="24"/>
        </w:rPr>
        <w:t>числе</w:t>
      </w:r>
      <w:r>
        <w:rPr>
          <w:spacing w:val="-14"/>
          <w:sz w:val="24"/>
        </w:rPr>
        <w:t xml:space="preserve"> </w:t>
      </w:r>
      <w:r>
        <w:rPr>
          <w:sz w:val="24"/>
        </w:rPr>
        <w:t>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w:t>
      </w:r>
      <w:r>
        <w:rPr>
          <w:spacing w:val="-14"/>
          <w:sz w:val="24"/>
        </w:rPr>
        <w:t xml:space="preserve"> </w:t>
      </w:r>
      <w:r>
        <w:rPr>
          <w:sz w:val="24"/>
        </w:rPr>
        <w:t>образования,</w:t>
      </w:r>
      <w:r>
        <w:rPr>
          <w:spacing w:val="-14"/>
          <w:sz w:val="24"/>
        </w:rPr>
        <w:t xml:space="preserve"> </w:t>
      </w:r>
      <w:r>
        <w:rPr>
          <w:sz w:val="24"/>
        </w:rPr>
        <w:t>опасности</w:t>
      </w:r>
      <w:r>
        <w:rPr>
          <w:spacing w:val="-15"/>
          <w:sz w:val="24"/>
        </w:rPr>
        <w:t xml:space="preserve"> </w:t>
      </w:r>
      <w:r>
        <w:rPr>
          <w:sz w:val="24"/>
        </w:rPr>
        <w:t>наркомании</w:t>
      </w:r>
      <w:r>
        <w:rPr>
          <w:spacing w:val="-15"/>
          <w:sz w:val="24"/>
        </w:rPr>
        <w:t xml:space="preserve"> </w:t>
      </w:r>
      <w:r>
        <w:rPr>
          <w:sz w:val="24"/>
        </w:rPr>
        <w:t>и</w:t>
      </w:r>
      <w:r>
        <w:rPr>
          <w:spacing w:val="-13"/>
          <w:sz w:val="24"/>
        </w:rPr>
        <w:t xml:space="preserve"> </w:t>
      </w:r>
      <w:r>
        <w:rPr>
          <w:sz w:val="24"/>
        </w:rPr>
        <w:t>алкоголизма</w:t>
      </w:r>
      <w:r>
        <w:rPr>
          <w:spacing w:val="-15"/>
          <w:sz w:val="24"/>
        </w:rPr>
        <w:t xml:space="preserve"> </w:t>
      </w:r>
      <w:r>
        <w:rPr>
          <w:sz w:val="24"/>
        </w:rPr>
        <w:t>для</w:t>
      </w:r>
      <w:r>
        <w:rPr>
          <w:spacing w:val="-14"/>
          <w:sz w:val="24"/>
        </w:rPr>
        <w:t xml:space="preserve"> </w:t>
      </w:r>
      <w:r>
        <w:rPr>
          <w:sz w:val="24"/>
        </w:rPr>
        <w:t>человека</w:t>
      </w:r>
      <w:r>
        <w:rPr>
          <w:spacing w:val="-15"/>
          <w:sz w:val="24"/>
        </w:rPr>
        <w:t xml:space="preserve"> </w:t>
      </w:r>
      <w:r>
        <w:rPr>
          <w:sz w:val="24"/>
        </w:rPr>
        <w:t>и</w:t>
      </w:r>
      <w:r>
        <w:rPr>
          <w:spacing w:val="-13"/>
          <w:sz w:val="24"/>
        </w:rPr>
        <w:t xml:space="preserve"> </w:t>
      </w:r>
      <w:r>
        <w:rPr>
          <w:sz w:val="24"/>
        </w:rPr>
        <w:t>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150E4C7">
      <w:pPr>
        <w:pStyle w:val="10"/>
        <w:numPr>
          <w:ilvl w:val="0"/>
          <w:numId w:val="66"/>
        </w:numPr>
        <w:tabs>
          <w:tab w:val="left" w:pos="2102"/>
        </w:tabs>
        <w:spacing w:before="0" w:after="0" w:line="240" w:lineRule="auto"/>
        <w:ind w:left="1277" w:right="849" w:firstLine="566"/>
        <w:jc w:val="both"/>
        <w:rPr>
          <w:sz w:val="24"/>
        </w:rPr>
      </w:pPr>
      <w:r>
        <w:rPr>
          <w:sz w:val="24"/>
        </w:rPr>
        <w:t>умение</w:t>
      </w:r>
      <w:r>
        <w:rPr>
          <w:spacing w:val="-8"/>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обществоведческих</w:t>
      </w:r>
      <w:r>
        <w:rPr>
          <w:spacing w:val="-10"/>
          <w:sz w:val="24"/>
        </w:rPr>
        <w:t xml:space="preserve"> </w:t>
      </w:r>
      <w:r>
        <w:rPr>
          <w:sz w:val="24"/>
        </w:rPr>
        <w:t>знаний,</w:t>
      </w:r>
      <w:r>
        <w:rPr>
          <w:spacing w:val="-9"/>
          <w:sz w:val="24"/>
        </w:rPr>
        <w:t xml:space="preserve"> </w:t>
      </w:r>
      <w:r>
        <w:rPr>
          <w:sz w:val="24"/>
        </w:rPr>
        <w:t>фактов</w:t>
      </w:r>
      <w:r>
        <w:rPr>
          <w:spacing w:val="-10"/>
          <w:sz w:val="24"/>
        </w:rPr>
        <w:t xml:space="preserve"> </w:t>
      </w:r>
      <w:r>
        <w:rPr>
          <w:sz w:val="24"/>
        </w:rPr>
        <w:t>общественной</w:t>
      </w:r>
      <w:r>
        <w:rPr>
          <w:spacing w:val="-8"/>
          <w:sz w:val="24"/>
        </w:rPr>
        <w:t xml:space="preserve"> </w:t>
      </w:r>
      <w:r>
        <w:rPr>
          <w:sz w:val="24"/>
        </w:rPr>
        <w:t>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14:paraId="09FD639A">
      <w:pPr>
        <w:pStyle w:val="10"/>
        <w:numPr>
          <w:ilvl w:val="0"/>
          <w:numId w:val="66"/>
        </w:numPr>
        <w:tabs>
          <w:tab w:val="left" w:pos="2144"/>
        </w:tabs>
        <w:spacing w:before="1" w:after="0" w:line="240" w:lineRule="auto"/>
        <w:ind w:left="1277" w:right="845" w:firstLine="566"/>
        <w:jc w:val="both"/>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40756473">
      <w:pPr>
        <w:pStyle w:val="10"/>
        <w:numPr>
          <w:ilvl w:val="0"/>
          <w:numId w:val="66"/>
        </w:numPr>
        <w:tabs>
          <w:tab w:val="left" w:pos="2216"/>
        </w:tabs>
        <w:spacing w:before="0" w:after="0" w:line="240" w:lineRule="auto"/>
        <w:ind w:left="1277" w:right="850" w:firstLine="566"/>
        <w:jc w:val="both"/>
        <w:rPr>
          <w:sz w:val="24"/>
        </w:rPr>
      </w:pPr>
      <w:r>
        <w:rPr>
          <w:sz w:val="24"/>
        </w:rPr>
        <w:t>овладение</w:t>
      </w:r>
      <w:r>
        <w:rPr>
          <w:spacing w:val="-8"/>
          <w:sz w:val="24"/>
        </w:rPr>
        <w:t xml:space="preserve"> </w:t>
      </w:r>
      <w:r>
        <w:rPr>
          <w:sz w:val="24"/>
        </w:rPr>
        <w:t>смысловым</w:t>
      </w:r>
      <w:r>
        <w:rPr>
          <w:spacing w:val="-10"/>
          <w:sz w:val="24"/>
        </w:rPr>
        <w:t xml:space="preserve"> </w:t>
      </w:r>
      <w:r>
        <w:rPr>
          <w:sz w:val="24"/>
        </w:rPr>
        <w:t>чтением</w:t>
      </w:r>
      <w:r>
        <w:rPr>
          <w:spacing w:val="-10"/>
          <w:sz w:val="24"/>
        </w:rPr>
        <w:t xml:space="preserve"> </w:t>
      </w:r>
      <w:r>
        <w:rPr>
          <w:sz w:val="24"/>
        </w:rPr>
        <w:t>текстов</w:t>
      </w:r>
      <w:r>
        <w:rPr>
          <w:spacing w:val="-7"/>
          <w:sz w:val="24"/>
        </w:rPr>
        <w:t xml:space="preserve"> </w:t>
      </w:r>
      <w:r>
        <w:rPr>
          <w:sz w:val="24"/>
        </w:rPr>
        <w:t>обществоведческой</w:t>
      </w:r>
      <w:r>
        <w:rPr>
          <w:spacing w:val="-8"/>
          <w:sz w:val="24"/>
        </w:rPr>
        <w:t xml:space="preserve"> </w:t>
      </w:r>
      <w:r>
        <w:rPr>
          <w:sz w:val="24"/>
        </w:rPr>
        <w:t>тематики,</w:t>
      </w:r>
      <w:r>
        <w:rPr>
          <w:spacing w:val="-9"/>
          <w:sz w:val="24"/>
        </w:rPr>
        <w:t xml:space="preserve"> </w:t>
      </w:r>
      <w:r>
        <w:rPr>
          <w:sz w:val="24"/>
        </w:rPr>
        <w:t>в</w:t>
      </w:r>
      <w:r>
        <w:rPr>
          <w:spacing w:val="-10"/>
          <w:sz w:val="24"/>
        </w:rPr>
        <w:t xml:space="preserve"> </w:t>
      </w:r>
      <w:r>
        <w:rPr>
          <w:sz w:val="24"/>
        </w:rPr>
        <w:t>том</w:t>
      </w:r>
      <w:r>
        <w:rPr>
          <w:spacing w:val="-9"/>
          <w:sz w:val="24"/>
        </w:rPr>
        <w:t xml:space="preserve"> </w:t>
      </w:r>
      <w:r>
        <w:rPr>
          <w:sz w:val="24"/>
        </w:rPr>
        <w:t>числе извлечений</w:t>
      </w:r>
      <w:r>
        <w:rPr>
          <w:spacing w:val="-15"/>
          <w:sz w:val="24"/>
        </w:rPr>
        <w:t xml:space="preserve"> </w:t>
      </w:r>
      <w:r>
        <w:rPr>
          <w:sz w:val="24"/>
        </w:rPr>
        <w:t>из</w:t>
      </w:r>
      <w:r>
        <w:rPr>
          <w:spacing w:val="-15"/>
          <w:sz w:val="24"/>
        </w:rPr>
        <w:t xml:space="preserve"> </w:t>
      </w:r>
      <w:r>
        <w:rPr>
          <w:sz w:val="24"/>
        </w:rPr>
        <w:t>Конституции</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и</w:t>
      </w:r>
      <w:r>
        <w:rPr>
          <w:spacing w:val="-15"/>
          <w:sz w:val="24"/>
        </w:rPr>
        <w:t xml:space="preserve"> </w:t>
      </w:r>
      <w:r>
        <w:rPr>
          <w:sz w:val="24"/>
        </w:rPr>
        <w:t>других</w:t>
      </w:r>
      <w:r>
        <w:rPr>
          <w:spacing w:val="-15"/>
          <w:sz w:val="24"/>
        </w:rPr>
        <w:t xml:space="preserve"> </w:t>
      </w:r>
      <w:r>
        <w:rPr>
          <w:sz w:val="24"/>
        </w:rPr>
        <w:t>нормативных</w:t>
      </w:r>
      <w:r>
        <w:rPr>
          <w:spacing w:val="-15"/>
          <w:sz w:val="24"/>
        </w:rPr>
        <w:t xml:space="preserve"> </w:t>
      </w:r>
      <w:r>
        <w:rPr>
          <w:sz w:val="24"/>
        </w:rPr>
        <w:t>правовых</w:t>
      </w:r>
      <w:r>
        <w:rPr>
          <w:spacing w:val="-15"/>
          <w:sz w:val="24"/>
        </w:rPr>
        <w:t xml:space="preserve"> </w:t>
      </w:r>
      <w:r>
        <w:rPr>
          <w:sz w:val="24"/>
        </w:rPr>
        <w:t>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4A7B84C2">
      <w:pPr>
        <w:pStyle w:val="10"/>
        <w:numPr>
          <w:ilvl w:val="0"/>
          <w:numId w:val="66"/>
        </w:numPr>
        <w:tabs>
          <w:tab w:val="left" w:pos="2254"/>
        </w:tabs>
        <w:spacing w:before="0" w:after="0" w:line="240" w:lineRule="auto"/>
        <w:ind w:left="1277" w:right="850" w:firstLine="566"/>
        <w:jc w:val="both"/>
        <w:rPr>
          <w:sz w:val="24"/>
        </w:rPr>
      </w:pPr>
      <w:r>
        <w:rPr>
          <w:sz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8E9DC85">
      <w:pPr>
        <w:pStyle w:val="10"/>
        <w:numPr>
          <w:ilvl w:val="0"/>
          <w:numId w:val="66"/>
        </w:numPr>
        <w:tabs>
          <w:tab w:val="left" w:pos="2357"/>
        </w:tabs>
        <w:spacing w:before="1" w:after="0" w:line="240" w:lineRule="auto"/>
        <w:ind w:left="1277" w:right="846" w:firstLine="566"/>
        <w:jc w:val="both"/>
        <w:rPr>
          <w:sz w:val="24"/>
        </w:rPr>
      </w:pPr>
      <w:r>
        <w:rPr>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w:t>
      </w:r>
      <w:r>
        <w:rPr>
          <w:spacing w:val="-15"/>
          <w:sz w:val="24"/>
        </w:rPr>
        <w:t xml:space="preserve"> </w:t>
      </w:r>
      <w:r>
        <w:rPr>
          <w:sz w:val="24"/>
        </w:rPr>
        <w:t>её</w:t>
      </w:r>
      <w:r>
        <w:rPr>
          <w:spacing w:val="-15"/>
          <w:sz w:val="24"/>
        </w:rPr>
        <w:t xml:space="preserve"> </w:t>
      </w:r>
      <w:r>
        <w:rPr>
          <w:sz w:val="24"/>
        </w:rPr>
        <w:t>с</w:t>
      </w:r>
      <w:r>
        <w:rPr>
          <w:spacing w:val="-15"/>
          <w:sz w:val="24"/>
        </w:rPr>
        <w:t xml:space="preserve"> </w:t>
      </w:r>
      <w:r>
        <w:rPr>
          <w:sz w:val="24"/>
        </w:rPr>
        <w:t>собственными</w:t>
      </w:r>
      <w:r>
        <w:rPr>
          <w:spacing w:val="-15"/>
          <w:sz w:val="24"/>
        </w:rPr>
        <w:t xml:space="preserve"> </w:t>
      </w:r>
      <w:r>
        <w:rPr>
          <w:sz w:val="24"/>
        </w:rPr>
        <w:t>знаниями</w:t>
      </w:r>
      <w:r>
        <w:rPr>
          <w:spacing w:val="-15"/>
          <w:sz w:val="24"/>
        </w:rPr>
        <w:t xml:space="preserve"> </w:t>
      </w:r>
      <w:r>
        <w:rPr>
          <w:sz w:val="24"/>
        </w:rPr>
        <w:t>о</w:t>
      </w:r>
      <w:r>
        <w:rPr>
          <w:spacing w:val="-15"/>
          <w:sz w:val="24"/>
        </w:rPr>
        <w:t xml:space="preserve"> </w:t>
      </w:r>
      <w:r>
        <w:rPr>
          <w:sz w:val="24"/>
        </w:rPr>
        <w:t>моральном</w:t>
      </w:r>
      <w:r>
        <w:rPr>
          <w:spacing w:val="-15"/>
          <w:sz w:val="24"/>
        </w:rPr>
        <w:t xml:space="preserve"> </w:t>
      </w:r>
      <w:r>
        <w:rPr>
          <w:sz w:val="24"/>
        </w:rPr>
        <w:t>и</w:t>
      </w:r>
      <w:r>
        <w:rPr>
          <w:spacing w:val="-15"/>
          <w:sz w:val="24"/>
        </w:rPr>
        <w:t xml:space="preserve"> </w:t>
      </w:r>
      <w:r>
        <w:rPr>
          <w:sz w:val="24"/>
        </w:rPr>
        <w:t>правовом</w:t>
      </w:r>
      <w:r>
        <w:rPr>
          <w:spacing w:val="-15"/>
          <w:sz w:val="24"/>
        </w:rPr>
        <w:t xml:space="preserve"> </w:t>
      </w:r>
      <w:r>
        <w:rPr>
          <w:sz w:val="24"/>
        </w:rPr>
        <w:t>регулировании</w:t>
      </w:r>
      <w:r>
        <w:rPr>
          <w:spacing w:val="-15"/>
          <w:sz w:val="24"/>
        </w:rPr>
        <w:t xml:space="preserve"> </w:t>
      </w:r>
      <w:r>
        <w:rPr>
          <w:sz w:val="24"/>
        </w:rPr>
        <w:t>поведения человека, личным социальным опытом, используя обществоведческие знания, формулировать выводы, подкрепляя их аргументами;</w:t>
      </w:r>
    </w:p>
    <w:p w14:paraId="06F37340">
      <w:pPr>
        <w:pStyle w:val="10"/>
        <w:numPr>
          <w:ilvl w:val="0"/>
          <w:numId w:val="66"/>
        </w:numPr>
        <w:tabs>
          <w:tab w:val="left" w:pos="2281"/>
        </w:tabs>
        <w:spacing w:before="0" w:after="0" w:line="240" w:lineRule="auto"/>
        <w:ind w:left="1277" w:right="846" w:firstLine="566"/>
        <w:jc w:val="both"/>
        <w:rPr>
          <w:sz w:val="24"/>
        </w:rPr>
      </w:pPr>
      <w:r>
        <w:rPr>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w:t>
      </w:r>
      <w:r>
        <w:rPr>
          <w:spacing w:val="-15"/>
          <w:sz w:val="24"/>
        </w:rPr>
        <w:t xml:space="preserve"> </w:t>
      </w:r>
      <w:r>
        <w:rPr>
          <w:sz w:val="24"/>
        </w:rPr>
        <w:t>применения</w:t>
      </w:r>
      <w:r>
        <w:rPr>
          <w:spacing w:val="-15"/>
          <w:sz w:val="24"/>
        </w:rPr>
        <w:t xml:space="preserve"> </w:t>
      </w:r>
      <w:r>
        <w:rPr>
          <w:sz w:val="24"/>
        </w:rPr>
        <w:t>недобросовестных</w:t>
      </w:r>
      <w:r>
        <w:rPr>
          <w:spacing w:val="-15"/>
          <w:sz w:val="24"/>
        </w:rPr>
        <w:t xml:space="preserve"> </w:t>
      </w:r>
      <w:r>
        <w:rPr>
          <w:sz w:val="24"/>
        </w:rPr>
        <w:t>практик),</w:t>
      </w:r>
      <w:r>
        <w:rPr>
          <w:spacing w:val="-15"/>
          <w:sz w:val="24"/>
        </w:rPr>
        <w:t xml:space="preserve"> </w:t>
      </w:r>
      <w:r>
        <w:rPr>
          <w:sz w:val="24"/>
        </w:rPr>
        <w:t>осознание</w:t>
      </w:r>
      <w:r>
        <w:rPr>
          <w:spacing w:val="-15"/>
          <w:sz w:val="24"/>
        </w:rPr>
        <w:t xml:space="preserve"> </w:t>
      </w:r>
      <w:r>
        <w:rPr>
          <w:sz w:val="24"/>
        </w:rPr>
        <w:t>неприемлемости</w:t>
      </w:r>
      <w:r>
        <w:rPr>
          <w:spacing w:val="-15"/>
          <w:sz w:val="24"/>
        </w:rPr>
        <w:t xml:space="preserve"> </w:t>
      </w:r>
      <w:r>
        <w:rPr>
          <w:sz w:val="24"/>
        </w:rPr>
        <w:t>всех</w:t>
      </w:r>
      <w:r>
        <w:rPr>
          <w:spacing w:val="-15"/>
          <w:sz w:val="24"/>
        </w:rPr>
        <w:t xml:space="preserve"> </w:t>
      </w:r>
      <w:r>
        <w:rPr>
          <w:sz w:val="24"/>
        </w:rPr>
        <w:t>форм антиобщественного поведения;</w:t>
      </w:r>
    </w:p>
    <w:p w14:paraId="28B34DB2">
      <w:pPr>
        <w:pStyle w:val="10"/>
        <w:numPr>
          <w:ilvl w:val="0"/>
          <w:numId w:val="66"/>
        </w:numPr>
        <w:tabs>
          <w:tab w:val="left" w:pos="2341"/>
        </w:tabs>
        <w:spacing w:before="0" w:after="0" w:line="240" w:lineRule="auto"/>
        <w:ind w:left="1277" w:right="848" w:firstLine="566"/>
        <w:jc w:val="both"/>
        <w:rPr>
          <w:sz w:val="24"/>
        </w:rPr>
      </w:pPr>
      <w:r>
        <w:rPr>
          <w:sz w:val="24"/>
        </w:rPr>
        <w:t>приобретение опыта использования полученных знаний, включая основы финансовой</w:t>
      </w:r>
      <w:r>
        <w:rPr>
          <w:spacing w:val="-10"/>
          <w:sz w:val="24"/>
        </w:rPr>
        <w:t xml:space="preserve"> </w:t>
      </w:r>
      <w:r>
        <w:rPr>
          <w:sz w:val="24"/>
        </w:rPr>
        <w:t>грамотности,</w:t>
      </w:r>
      <w:r>
        <w:rPr>
          <w:spacing w:val="-11"/>
          <w:sz w:val="24"/>
        </w:rPr>
        <w:t xml:space="preserve"> </w:t>
      </w:r>
      <w:r>
        <w:rPr>
          <w:sz w:val="24"/>
        </w:rPr>
        <w:t>в</w:t>
      </w:r>
      <w:r>
        <w:rPr>
          <w:spacing w:val="-11"/>
          <w:sz w:val="24"/>
        </w:rPr>
        <w:t xml:space="preserve"> </w:t>
      </w:r>
      <w:r>
        <w:rPr>
          <w:sz w:val="24"/>
        </w:rPr>
        <w:t>практической</w:t>
      </w:r>
      <w:r>
        <w:rPr>
          <w:spacing w:val="-10"/>
          <w:sz w:val="24"/>
        </w:rPr>
        <w:t xml:space="preserve"> </w:t>
      </w:r>
      <w:r>
        <w:rPr>
          <w:sz w:val="24"/>
        </w:rPr>
        <w:t>(включая</w:t>
      </w:r>
      <w:r>
        <w:rPr>
          <w:spacing w:val="-11"/>
          <w:sz w:val="24"/>
        </w:rPr>
        <w:t xml:space="preserve"> </w:t>
      </w:r>
      <w:r>
        <w:rPr>
          <w:sz w:val="24"/>
        </w:rPr>
        <w:t>выполнение</w:t>
      </w:r>
      <w:r>
        <w:rPr>
          <w:spacing w:val="-12"/>
          <w:sz w:val="24"/>
        </w:rPr>
        <w:t xml:space="preserve"> </w:t>
      </w:r>
      <w:r>
        <w:rPr>
          <w:sz w:val="24"/>
        </w:rPr>
        <w:t>проектов</w:t>
      </w:r>
      <w:r>
        <w:rPr>
          <w:spacing w:val="-10"/>
          <w:sz w:val="24"/>
        </w:rPr>
        <w:t xml:space="preserve"> </w:t>
      </w:r>
      <w:r>
        <w:rPr>
          <w:sz w:val="24"/>
        </w:rPr>
        <w:t>индивидуально</w:t>
      </w:r>
      <w:r>
        <w:rPr>
          <w:spacing w:val="-11"/>
          <w:sz w:val="24"/>
        </w:rPr>
        <w:t xml:space="preserve"> </w:t>
      </w:r>
      <w:r>
        <w:rPr>
          <w:sz w:val="24"/>
        </w:rPr>
        <w:t>и в группе) деятельности, в повседневной жизни для реализации и защиты прав человека и гражданина,</w:t>
      </w:r>
      <w:r>
        <w:rPr>
          <w:spacing w:val="-4"/>
          <w:sz w:val="24"/>
        </w:rPr>
        <w:t xml:space="preserve"> </w:t>
      </w:r>
      <w:r>
        <w:rPr>
          <w:sz w:val="24"/>
        </w:rPr>
        <w:t>прав</w:t>
      </w:r>
      <w:r>
        <w:rPr>
          <w:spacing w:val="-5"/>
          <w:sz w:val="24"/>
        </w:rPr>
        <w:t xml:space="preserve"> </w:t>
      </w:r>
      <w:r>
        <w:rPr>
          <w:sz w:val="24"/>
        </w:rPr>
        <w:t>потребителя</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3"/>
          <w:sz w:val="24"/>
        </w:rPr>
        <w:t xml:space="preserve"> </w:t>
      </w:r>
      <w:r>
        <w:rPr>
          <w:sz w:val="24"/>
        </w:rPr>
        <w:t>потребителя</w:t>
      </w:r>
      <w:r>
        <w:rPr>
          <w:spacing w:val="-4"/>
          <w:sz w:val="24"/>
        </w:rPr>
        <w:t xml:space="preserve"> </w:t>
      </w:r>
      <w:r>
        <w:rPr>
          <w:sz w:val="24"/>
        </w:rPr>
        <w:t>финансовых услуг)</w:t>
      </w:r>
      <w:r>
        <w:rPr>
          <w:spacing w:val="-4"/>
          <w:sz w:val="24"/>
        </w:rPr>
        <w:t xml:space="preserve"> </w:t>
      </w:r>
      <w:r>
        <w:rPr>
          <w:sz w:val="24"/>
        </w:rPr>
        <w:t>и</w:t>
      </w:r>
      <w:r>
        <w:rPr>
          <w:spacing w:val="-5"/>
          <w:sz w:val="24"/>
        </w:rPr>
        <w:t xml:space="preserve"> </w:t>
      </w:r>
      <w:r>
        <w:rPr>
          <w:sz w:val="24"/>
        </w:rPr>
        <w:t>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04FFEAE7">
      <w:pPr>
        <w:pStyle w:val="10"/>
        <w:numPr>
          <w:ilvl w:val="0"/>
          <w:numId w:val="66"/>
        </w:numPr>
        <w:tabs>
          <w:tab w:val="left" w:pos="2355"/>
        </w:tabs>
        <w:spacing w:before="1" w:after="0" w:line="240" w:lineRule="auto"/>
        <w:ind w:left="1277" w:right="853" w:firstLine="566"/>
        <w:jc w:val="both"/>
        <w:rPr>
          <w:sz w:val="24"/>
        </w:rPr>
      </w:pPr>
      <w:r>
        <w:rPr>
          <w:sz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4A389D0B">
      <w:pPr>
        <w:pStyle w:val="10"/>
        <w:numPr>
          <w:ilvl w:val="0"/>
          <w:numId w:val="66"/>
        </w:numPr>
        <w:tabs>
          <w:tab w:val="left" w:pos="2307"/>
        </w:tabs>
        <w:spacing w:before="0" w:after="0" w:line="240" w:lineRule="auto"/>
        <w:ind w:left="1277" w:right="850" w:firstLine="566"/>
        <w:jc w:val="both"/>
        <w:rPr>
          <w:sz w:val="24"/>
        </w:rPr>
      </w:pPr>
      <w:r>
        <w:rPr>
          <w:sz w:val="24"/>
        </w:rPr>
        <w:t>приобретение опыта осуществления совместной, включая взаимодействие с людьми</w:t>
      </w:r>
      <w:r>
        <w:rPr>
          <w:spacing w:val="80"/>
          <w:sz w:val="24"/>
        </w:rPr>
        <w:t xml:space="preserve"> </w:t>
      </w:r>
      <w:r>
        <w:rPr>
          <w:sz w:val="24"/>
        </w:rPr>
        <w:t>другой</w:t>
      </w:r>
      <w:r>
        <w:rPr>
          <w:spacing w:val="80"/>
          <w:sz w:val="24"/>
        </w:rPr>
        <w:t xml:space="preserve"> </w:t>
      </w:r>
      <w:r>
        <w:rPr>
          <w:sz w:val="24"/>
        </w:rPr>
        <w:t>культуры,</w:t>
      </w:r>
      <w:r>
        <w:rPr>
          <w:spacing w:val="80"/>
          <w:sz w:val="24"/>
        </w:rPr>
        <w:t xml:space="preserve"> </w:t>
      </w:r>
      <w:r>
        <w:rPr>
          <w:sz w:val="24"/>
        </w:rPr>
        <w:t>национальной</w:t>
      </w:r>
      <w:r>
        <w:rPr>
          <w:spacing w:val="80"/>
          <w:sz w:val="24"/>
        </w:rPr>
        <w:t xml:space="preserve"> </w:t>
      </w:r>
      <w:r>
        <w:rPr>
          <w:sz w:val="24"/>
        </w:rPr>
        <w:t>и</w:t>
      </w:r>
      <w:r>
        <w:rPr>
          <w:spacing w:val="80"/>
          <w:sz w:val="24"/>
        </w:rPr>
        <w:t xml:space="preserve"> </w:t>
      </w:r>
      <w:r>
        <w:rPr>
          <w:sz w:val="24"/>
        </w:rPr>
        <w:t>религиозной</w:t>
      </w:r>
      <w:r>
        <w:rPr>
          <w:spacing w:val="80"/>
          <w:sz w:val="24"/>
        </w:rPr>
        <w:t xml:space="preserve"> </w:t>
      </w:r>
      <w:r>
        <w:rPr>
          <w:sz w:val="24"/>
        </w:rPr>
        <w:t>принадлежности</w:t>
      </w:r>
      <w:r>
        <w:rPr>
          <w:spacing w:val="80"/>
          <w:sz w:val="24"/>
        </w:rPr>
        <w:t xml:space="preserve"> </w:t>
      </w:r>
      <w:r>
        <w:rPr>
          <w:sz w:val="24"/>
        </w:rPr>
        <w:t>на</w:t>
      </w:r>
      <w:r>
        <w:rPr>
          <w:spacing w:val="80"/>
          <w:sz w:val="24"/>
        </w:rPr>
        <w:t xml:space="preserve"> </w:t>
      </w:r>
      <w:r>
        <w:rPr>
          <w:sz w:val="24"/>
        </w:rPr>
        <w:t>основе</w:t>
      </w:r>
    </w:p>
    <w:p w14:paraId="625557F4">
      <w:pPr>
        <w:pStyle w:val="10"/>
        <w:spacing w:after="0" w:line="240" w:lineRule="auto"/>
        <w:jc w:val="both"/>
        <w:rPr>
          <w:sz w:val="24"/>
        </w:rPr>
        <w:sectPr>
          <w:pgSz w:w="11910" w:h="16840"/>
          <w:pgMar w:top="920" w:right="0" w:bottom="280" w:left="425" w:header="736" w:footer="0" w:gutter="0"/>
          <w:cols w:space="720" w:num="1"/>
        </w:sectPr>
      </w:pPr>
    </w:p>
    <w:p w14:paraId="43F5E4A6">
      <w:pPr>
        <w:pStyle w:val="7"/>
        <w:spacing w:before="189"/>
        <w:ind w:right="845" w:firstLine="0"/>
      </w:pPr>
      <w:r>
        <w:t>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54B1A770">
      <w:pPr>
        <w:pStyle w:val="7"/>
        <w:ind w:right="853"/>
      </w:pPr>
      <w:r>
        <w:t>К концу обучения в 6 классе обучающийся получит следующие предметные результаты по отдельным темам программы по обществознанию:</w:t>
      </w:r>
    </w:p>
    <w:p w14:paraId="5F3A7C57">
      <w:pPr>
        <w:pStyle w:val="7"/>
        <w:ind w:left="1843" w:firstLine="0"/>
      </w:pPr>
      <w:r>
        <w:t>Человек</w:t>
      </w:r>
      <w:r>
        <w:rPr>
          <w:spacing w:val="-3"/>
        </w:rPr>
        <w:t xml:space="preserve"> </w:t>
      </w:r>
      <w:r>
        <w:t>и</w:t>
      </w:r>
      <w:r>
        <w:rPr>
          <w:spacing w:val="-3"/>
        </w:rPr>
        <w:t xml:space="preserve"> </w:t>
      </w:r>
      <w:r>
        <w:t>его</w:t>
      </w:r>
      <w:r>
        <w:rPr>
          <w:spacing w:val="-2"/>
        </w:rPr>
        <w:t xml:space="preserve"> </w:t>
      </w:r>
      <w:r>
        <w:t>социальное</w:t>
      </w:r>
      <w:r>
        <w:rPr>
          <w:spacing w:val="-3"/>
        </w:rPr>
        <w:t xml:space="preserve"> </w:t>
      </w:r>
      <w:r>
        <w:rPr>
          <w:spacing w:val="-2"/>
        </w:rPr>
        <w:t>окружение:</w:t>
      </w:r>
    </w:p>
    <w:p w14:paraId="37AAABD0">
      <w:pPr>
        <w:pStyle w:val="7"/>
        <w:ind w:right="852"/>
      </w:pPr>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w:t>
      </w:r>
      <w:r>
        <w:rPr>
          <w:spacing w:val="-1"/>
        </w:rPr>
        <w:t xml:space="preserve"> </w:t>
      </w:r>
      <w:r>
        <w:t xml:space="preserve">другими </w:t>
      </w:r>
      <w:r>
        <w:rPr>
          <w:spacing w:val="-2"/>
        </w:rPr>
        <w:t>людьми;</w:t>
      </w:r>
    </w:p>
    <w:p w14:paraId="1D6EADF3">
      <w:pPr>
        <w:pStyle w:val="7"/>
        <w:ind w:right="844"/>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14:paraId="0092827F">
      <w:pPr>
        <w:pStyle w:val="7"/>
        <w:spacing w:before="1"/>
        <w:ind w:right="847"/>
      </w:pPr>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9769FD3">
      <w:pPr>
        <w:pStyle w:val="7"/>
        <w:ind w:right="855"/>
      </w:pPr>
      <w:r>
        <w:t xml:space="preserve">классифицировать по разным признакам виды деятельности человека, потребности </w:t>
      </w:r>
      <w:r>
        <w:rPr>
          <w:spacing w:val="-2"/>
        </w:rPr>
        <w:t>людей;</w:t>
      </w:r>
    </w:p>
    <w:p w14:paraId="3568DBD9">
      <w:pPr>
        <w:pStyle w:val="7"/>
        <w:ind w:right="851"/>
      </w:pPr>
      <w:r>
        <w:t>сравнивать</w:t>
      </w:r>
      <w:r>
        <w:rPr>
          <w:spacing w:val="-1"/>
        </w:rPr>
        <w:t xml:space="preserve"> </w:t>
      </w:r>
      <w:r>
        <w:t>понятия</w:t>
      </w:r>
      <w:r>
        <w:rPr>
          <w:spacing w:val="-3"/>
        </w:rPr>
        <w:t xml:space="preserve"> </w:t>
      </w:r>
      <w:r>
        <w:t>«индивид», «индивидуальность», «личность»;</w:t>
      </w:r>
      <w:r>
        <w:rPr>
          <w:spacing w:val="-2"/>
        </w:rPr>
        <w:t xml:space="preserve"> </w:t>
      </w:r>
      <w:r>
        <w:t>свойства</w:t>
      </w:r>
      <w:r>
        <w:rPr>
          <w:spacing w:val="-3"/>
        </w:rPr>
        <w:t xml:space="preserve"> </w:t>
      </w:r>
      <w:r>
        <w:t>человека и животных, виды деятельности (игра, труд, учение);</w:t>
      </w:r>
    </w:p>
    <w:p w14:paraId="7EC46ABE">
      <w:pPr>
        <w:pStyle w:val="7"/>
        <w:ind w:right="856"/>
      </w:pPr>
      <w:r>
        <w:t>устанавливать и объяснять взаимосвязи людей в малых группах, целей, способов и результатов деятельности, целей и средств общения;</w:t>
      </w:r>
    </w:p>
    <w:p w14:paraId="3FC7F072">
      <w:pPr>
        <w:pStyle w:val="7"/>
        <w:ind w:right="851"/>
      </w:pPr>
      <w:r>
        <w:t xml:space="preserve">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w:t>
      </w:r>
      <w:r>
        <w:rPr>
          <w:spacing w:val="-2"/>
        </w:rPr>
        <w:t>обучающихся;</w:t>
      </w:r>
    </w:p>
    <w:p w14:paraId="23B02F6B">
      <w:pPr>
        <w:pStyle w:val="7"/>
        <w:spacing w:before="1"/>
        <w:ind w:right="844"/>
      </w:pPr>
      <w:r>
        <w:t xml:space="preserve">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w:t>
      </w:r>
      <w:r>
        <w:rPr>
          <w:spacing w:val="-2"/>
        </w:rPr>
        <w:t>подростков;</w:t>
      </w:r>
    </w:p>
    <w:p w14:paraId="3304A803">
      <w:pPr>
        <w:pStyle w:val="7"/>
        <w:ind w:right="852"/>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14:paraId="283BA4AF">
      <w:pPr>
        <w:pStyle w:val="7"/>
        <w:ind w:right="845"/>
      </w:pPr>
      <w: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14:paraId="137A2F99">
      <w:pPr>
        <w:pStyle w:val="7"/>
        <w:ind w:right="849"/>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E6FEDDE">
      <w:pPr>
        <w:pStyle w:val="7"/>
        <w:spacing w:before="1"/>
        <w:ind w:right="843"/>
      </w:pPr>
      <w:r>
        <w:t>анализировать, обобщать, систематизировать, оценивать социальную информацию о человеке</w:t>
      </w:r>
      <w:r>
        <w:rPr>
          <w:spacing w:val="-15"/>
        </w:rPr>
        <w:t xml:space="preserve"> </w:t>
      </w:r>
      <w:r>
        <w:t>и</w:t>
      </w:r>
      <w:r>
        <w:rPr>
          <w:spacing w:val="-15"/>
        </w:rPr>
        <w:t xml:space="preserve"> </w:t>
      </w:r>
      <w:r>
        <w:t>его</w:t>
      </w:r>
      <w:r>
        <w:rPr>
          <w:spacing w:val="-15"/>
        </w:rPr>
        <w:t xml:space="preserve"> </w:t>
      </w:r>
      <w:r>
        <w:t>социальном</w:t>
      </w:r>
      <w:r>
        <w:rPr>
          <w:spacing w:val="-15"/>
        </w:rPr>
        <w:t xml:space="preserve"> </w:t>
      </w:r>
      <w:r>
        <w:t>окружении</w:t>
      </w:r>
      <w:r>
        <w:rPr>
          <w:spacing w:val="-15"/>
        </w:rPr>
        <w:t xml:space="preserve"> </w:t>
      </w:r>
      <w:r>
        <w:t>из</w:t>
      </w:r>
      <w:r>
        <w:rPr>
          <w:spacing w:val="-15"/>
        </w:rPr>
        <w:t xml:space="preserve"> </w:t>
      </w:r>
      <w:r>
        <w:t>адаптированных</w:t>
      </w:r>
      <w:r>
        <w:rPr>
          <w:spacing w:val="-15"/>
        </w:rPr>
        <w:t xml:space="preserve"> </w:t>
      </w:r>
      <w:r>
        <w:t>источников</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учебных материалов) и публикаций в СМИ;</w:t>
      </w:r>
    </w:p>
    <w:p w14:paraId="06C18F15">
      <w:pPr>
        <w:pStyle w:val="7"/>
        <w:ind w:right="844"/>
      </w:pPr>
      <w:r>
        <w:t>оценивать собственные поступки и поведение других людей в ходе общения, в ситуациях</w:t>
      </w:r>
      <w:r>
        <w:rPr>
          <w:spacing w:val="-15"/>
        </w:rPr>
        <w:t xml:space="preserve"> </w:t>
      </w:r>
      <w:r>
        <w:t>взаимодействия</w:t>
      </w:r>
      <w:r>
        <w:rPr>
          <w:spacing w:val="-15"/>
        </w:rPr>
        <w:t xml:space="preserve"> </w:t>
      </w:r>
      <w:r>
        <w:t>с</w:t>
      </w:r>
      <w:r>
        <w:rPr>
          <w:spacing w:val="-15"/>
        </w:rPr>
        <w:t xml:space="preserve"> </w:t>
      </w:r>
      <w:r>
        <w:t>людьми</w:t>
      </w:r>
      <w:r>
        <w:rPr>
          <w:spacing w:val="-15"/>
        </w:rPr>
        <w:t xml:space="preserve"> </w:t>
      </w:r>
      <w:r>
        <w:t>с</w:t>
      </w:r>
      <w:r>
        <w:rPr>
          <w:spacing w:val="-15"/>
        </w:rPr>
        <w:t xml:space="preserve"> </w:t>
      </w:r>
      <w:r>
        <w:t>ОВЗ;</w:t>
      </w:r>
      <w:r>
        <w:rPr>
          <w:spacing w:val="-15"/>
        </w:rPr>
        <w:t xml:space="preserve"> </w:t>
      </w:r>
      <w:r>
        <w:t>оценивать</w:t>
      </w:r>
      <w:r>
        <w:rPr>
          <w:spacing w:val="-15"/>
        </w:rPr>
        <w:t xml:space="preserve"> </w:t>
      </w:r>
      <w:r>
        <w:t>своё</w:t>
      </w:r>
      <w:r>
        <w:rPr>
          <w:spacing w:val="-15"/>
        </w:rPr>
        <w:t xml:space="preserve"> </w:t>
      </w:r>
      <w:r>
        <w:t>отношение</w:t>
      </w:r>
      <w:r>
        <w:rPr>
          <w:spacing w:val="-15"/>
        </w:rPr>
        <w:t xml:space="preserve"> </w:t>
      </w:r>
      <w:r>
        <w:t>к</w:t>
      </w:r>
      <w:r>
        <w:rPr>
          <w:spacing w:val="-15"/>
        </w:rPr>
        <w:t xml:space="preserve"> </w:t>
      </w:r>
      <w:r>
        <w:t>учёбе</w:t>
      </w:r>
      <w:r>
        <w:rPr>
          <w:spacing w:val="-15"/>
        </w:rPr>
        <w:t xml:space="preserve"> </w:t>
      </w:r>
      <w:r>
        <w:t>как</w:t>
      </w:r>
      <w:r>
        <w:rPr>
          <w:spacing w:val="-15"/>
        </w:rPr>
        <w:t xml:space="preserve"> </w:t>
      </w:r>
      <w:r>
        <w:t>важному виду деятельности;</w:t>
      </w:r>
    </w:p>
    <w:p w14:paraId="6CD5DCDC">
      <w:pPr>
        <w:pStyle w:val="7"/>
        <w:spacing w:after="0"/>
        <w:sectPr>
          <w:pgSz w:w="11910" w:h="16840"/>
          <w:pgMar w:top="920" w:right="0" w:bottom="280" w:left="425" w:header="736" w:footer="0" w:gutter="0"/>
          <w:cols w:space="720" w:num="1"/>
        </w:sectPr>
      </w:pPr>
    </w:p>
    <w:p w14:paraId="29D59836">
      <w:pPr>
        <w:pStyle w:val="7"/>
        <w:spacing w:before="189"/>
        <w:ind w:right="850"/>
      </w:pPr>
      <w:r>
        <w:t>приобретать</w:t>
      </w:r>
      <w:r>
        <w:rPr>
          <w:spacing w:val="-6"/>
        </w:rPr>
        <w:t xml:space="preserve"> </w:t>
      </w:r>
      <w:r>
        <w:t>опыт</w:t>
      </w:r>
      <w:r>
        <w:rPr>
          <w:spacing w:val="-7"/>
        </w:rPr>
        <w:t xml:space="preserve"> </w:t>
      </w:r>
      <w:r>
        <w:t>использования</w:t>
      </w:r>
      <w:r>
        <w:rPr>
          <w:spacing w:val="-9"/>
        </w:rPr>
        <w:t xml:space="preserve"> </w:t>
      </w:r>
      <w:r>
        <w:t>полученных</w:t>
      </w:r>
      <w:r>
        <w:rPr>
          <w:spacing w:val="-8"/>
        </w:rPr>
        <w:t xml:space="preserve"> </w:t>
      </w:r>
      <w:r>
        <w:t>знаний</w:t>
      </w:r>
      <w:r>
        <w:rPr>
          <w:spacing w:val="-6"/>
        </w:rPr>
        <w:t xml:space="preserve"> </w:t>
      </w:r>
      <w:r>
        <w:t>в</w:t>
      </w:r>
      <w:r>
        <w:rPr>
          <w:spacing w:val="-7"/>
        </w:rPr>
        <w:t xml:space="preserve"> </w:t>
      </w:r>
      <w:r>
        <w:t>практической</w:t>
      </w:r>
      <w:r>
        <w:rPr>
          <w:spacing w:val="-8"/>
        </w:rPr>
        <w:t xml:space="preserve"> </w:t>
      </w:r>
      <w:r>
        <w:t>деятельности,</w:t>
      </w:r>
      <w:r>
        <w:rPr>
          <w:spacing w:val="-7"/>
        </w:rPr>
        <w:t xml:space="preserve"> </w:t>
      </w:r>
      <w:r>
        <w:t>в повседневной</w:t>
      </w:r>
      <w:r>
        <w:rPr>
          <w:spacing w:val="-7"/>
        </w:rPr>
        <w:t xml:space="preserve"> </w:t>
      </w:r>
      <w:r>
        <w:t>жизни</w:t>
      </w:r>
      <w:r>
        <w:rPr>
          <w:spacing w:val="-7"/>
        </w:rPr>
        <w:t xml:space="preserve"> </w:t>
      </w:r>
      <w:r>
        <w:t>для</w:t>
      </w:r>
      <w:r>
        <w:rPr>
          <w:spacing w:val="-8"/>
        </w:rPr>
        <w:t xml:space="preserve"> </w:t>
      </w:r>
      <w:r>
        <w:t>выстраивания</w:t>
      </w:r>
      <w:r>
        <w:rPr>
          <w:spacing w:val="-8"/>
        </w:rPr>
        <w:t xml:space="preserve"> </w:t>
      </w:r>
      <w:r>
        <w:t>отношений</w:t>
      </w:r>
      <w:r>
        <w:rPr>
          <w:spacing w:val="-7"/>
        </w:rPr>
        <w:t xml:space="preserve"> </w:t>
      </w:r>
      <w:r>
        <w:t>с</w:t>
      </w:r>
      <w:r>
        <w:rPr>
          <w:spacing w:val="-8"/>
        </w:rPr>
        <w:t xml:space="preserve"> </w:t>
      </w:r>
      <w:r>
        <w:t>представителями</w:t>
      </w:r>
      <w:r>
        <w:rPr>
          <w:spacing w:val="-8"/>
        </w:rPr>
        <w:t xml:space="preserve"> </w:t>
      </w:r>
      <w:r>
        <w:t>старших</w:t>
      </w:r>
      <w:r>
        <w:rPr>
          <w:spacing w:val="-6"/>
        </w:rPr>
        <w:t xml:space="preserve"> </w:t>
      </w:r>
      <w:r>
        <w:t>поколений, со сверстниками и младшими по возрасту, активного участия в жизни школы и класса;</w:t>
      </w:r>
    </w:p>
    <w:p w14:paraId="1828D970">
      <w:pPr>
        <w:pStyle w:val="7"/>
        <w:ind w:right="852"/>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B2846CD">
      <w:pPr>
        <w:pStyle w:val="7"/>
        <w:ind w:left="1843" w:firstLine="0"/>
      </w:pPr>
      <w:r>
        <w:t>Общество,</w:t>
      </w:r>
      <w:r>
        <w:rPr>
          <w:spacing w:val="-3"/>
        </w:rPr>
        <w:t xml:space="preserve"> </w:t>
      </w:r>
      <w:r>
        <w:t>в</w:t>
      </w:r>
      <w:r>
        <w:rPr>
          <w:spacing w:val="-1"/>
        </w:rPr>
        <w:t xml:space="preserve"> </w:t>
      </w:r>
      <w:r>
        <w:t>котором</w:t>
      </w:r>
      <w:r>
        <w:rPr>
          <w:spacing w:val="-1"/>
        </w:rPr>
        <w:t xml:space="preserve"> </w:t>
      </w:r>
      <w:r>
        <w:t xml:space="preserve">мы </w:t>
      </w:r>
      <w:r>
        <w:rPr>
          <w:spacing w:val="-2"/>
        </w:rPr>
        <w:t>живём:</w:t>
      </w:r>
    </w:p>
    <w:p w14:paraId="7CE82984">
      <w:pPr>
        <w:pStyle w:val="7"/>
        <w:ind w:right="844"/>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71EC1C5F">
      <w:pPr>
        <w:pStyle w:val="7"/>
        <w:ind w:right="844"/>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 нравственные ценности, особенности информационного общества;</w:t>
      </w:r>
    </w:p>
    <w:p w14:paraId="247CC19B">
      <w:pPr>
        <w:pStyle w:val="7"/>
        <w:spacing w:before="1"/>
        <w:ind w:right="851"/>
      </w:pPr>
      <w:r>
        <w:t>приводить примеры разного положения людей в обществе, видов экономической деятельности, глобальных проблем;</w:t>
      </w:r>
    </w:p>
    <w:p w14:paraId="4512E22D">
      <w:pPr>
        <w:pStyle w:val="7"/>
        <w:ind w:left="1843" w:firstLine="0"/>
      </w:pPr>
      <w:r>
        <w:t>классифицировать</w:t>
      </w:r>
      <w:r>
        <w:rPr>
          <w:spacing w:val="-5"/>
        </w:rPr>
        <w:t xml:space="preserve"> </w:t>
      </w:r>
      <w:r>
        <w:t>социальные</w:t>
      </w:r>
      <w:r>
        <w:rPr>
          <w:spacing w:val="-6"/>
        </w:rPr>
        <w:t xml:space="preserve"> </w:t>
      </w:r>
      <w:r>
        <w:t>общности</w:t>
      </w:r>
      <w:r>
        <w:rPr>
          <w:spacing w:val="-3"/>
        </w:rPr>
        <w:t xml:space="preserve"> </w:t>
      </w:r>
      <w:r>
        <w:t>и</w:t>
      </w:r>
      <w:r>
        <w:rPr>
          <w:spacing w:val="-4"/>
        </w:rPr>
        <w:t xml:space="preserve"> </w:t>
      </w:r>
      <w:r>
        <w:rPr>
          <w:spacing w:val="-2"/>
        </w:rPr>
        <w:t>группы;</w:t>
      </w:r>
    </w:p>
    <w:p w14:paraId="000D2701">
      <w:pPr>
        <w:pStyle w:val="7"/>
        <w:ind w:right="847"/>
      </w:pPr>
      <w:r>
        <w:t>сравнивать</w:t>
      </w:r>
      <w:r>
        <w:rPr>
          <w:spacing w:val="-15"/>
        </w:rPr>
        <w:t xml:space="preserve"> </w:t>
      </w:r>
      <w:r>
        <w:t>социальные</w:t>
      </w:r>
      <w:r>
        <w:rPr>
          <w:spacing w:val="-15"/>
        </w:rPr>
        <w:t xml:space="preserve"> </w:t>
      </w:r>
      <w:r>
        <w:t>общности</w:t>
      </w:r>
      <w:r>
        <w:rPr>
          <w:spacing w:val="-15"/>
        </w:rPr>
        <w:t xml:space="preserve"> </w:t>
      </w:r>
      <w:r>
        <w:t>и</w:t>
      </w:r>
      <w:r>
        <w:rPr>
          <w:spacing w:val="-13"/>
        </w:rPr>
        <w:t xml:space="preserve"> </w:t>
      </w:r>
      <w:r>
        <w:t>группы,</w:t>
      </w:r>
      <w:r>
        <w:rPr>
          <w:spacing w:val="-15"/>
        </w:rPr>
        <w:t xml:space="preserve"> </w:t>
      </w:r>
      <w:r>
        <w:t>положение</w:t>
      </w:r>
      <w:r>
        <w:rPr>
          <w:spacing w:val="-15"/>
        </w:rPr>
        <w:t xml:space="preserve"> </w:t>
      </w:r>
      <w:r>
        <w:t>в</w:t>
      </w:r>
      <w:r>
        <w:rPr>
          <w:spacing w:val="-15"/>
        </w:rPr>
        <w:t xml:space="preserve"> </w:t>
      </w:r>
      <w:r>
        <w:t>обществе</w:t>
      </w:r>
      <w:r>
        <w:rPr>
          <w:spacing w:val="-10"/>
        </w:rPr>
        <w:t xml:space="preserve"> </w:t>
      </w:r>
      <w:r>
        <w:t>различных</w:t>
      </w:r>
      <w:r>
        <w:rPr>
          <w:spacing w:val="-12"/>
        </w:rPr>
        <w:t xml:space="preserve"> </w:t>
      </w:r>
      <w:r>
        <w:t>людей; различные формы хозяйствования;</w:t>
      </w:r>
    </w:p>
    <w:p w14:paraId="6D36721B">
      <w:pPr>
        <w:pStyle w:val="7"/>
        <w:ind w:right="854"/>
      </w:pPr>
      <w:r>
        <w:t>устанавливать взаимодействия общества и природы, человека и общества, деятельности основных участников экономики;</w:t>
      </w:r>
    </w:p>
    <w:p w14:paraId="7F602A35">
      <w:pPr>
        <w:pStyle w:val="7"/>
        <w:ind w:right="850"/>
      </w:pPr>
      <w:r>
        <w:t>использовать полученные знания для объяснения (устного и письменного) влияния природы</w:t>
      </w:r>
      <w:r>
        <w:rPr>
          <w:spacing w:val="-8"/>
        </w:rPr>
        <w:t xml:space="preserve"> </w:t>
      </w:r>
      <w:r>
        <w:t>на</w:t>
      </w:r>
      <w:r>
        <w:rPr>
          <w:spacing w:val="-9"/>
        </w:rPr>
        <w:t xml:space="preserve"> </w:t>
      </w:r>
      <w:r>
        <w:t>общество</w:t>
      </w:r>
      <w:r>
        <w:rPr>
          <w:spacing w:val="-8"/>
        </w:rPr>
        <w:t xml:space="preserve"> </w:t>
      </w:r>
      <w:r>
        <w:t>и</w:t>
      </w:r>
      <w:r>
        <w:rPr>
          <w:spacing w:val="-10"/>
        </w:rPr>
        <w:t xml:space="preserve"> </w:t>
      </w:r>
      <w:r>
        <w:t>общества</w:t>
      </w:r>
      <w:r>
        <w:rPr>
          <w:spacing w:val="-9"/>
        </w:rPr>
        <w:t xml:space="preserve"> </w:t>
      </w:r>
      <w:r>
        <w:t>на</w:t>
      </w:r>
      <w:r>
        <w:rPr>
          <w:spacing w:val="-9"/>
        </w:rPr>
        <w:t xml:space="preserve"> </w:t>
      </w:r>
      <w:r>
        <w:t>природу</w:t>
      </w:r>
      <w:r>
        <w:rPr>
          <w:spacing w:val="-13"/>
        </w:rPr>
        <w:t xml:space="preserve"> </w:t>
      </w:r>
      <w:r>
        <w:t>сущности</w:t>
      </w:r>
      <w:r>
        <w:rPr>
          <w:spacing w:val="-7"/>
        </w:rPr>
        <w:t xml:space="preserve"> </w:t>
      </w:r>
      <w:r>
        <w:t>и</w:t>
      </w:r>
      <w:r>
        <w:rPr>
          <w:spacing w:val="-7"/>
        </w:rPr>
        <w:t xml:space="preserve"> </w:t>
      </w:r>
      <w:r>
        <w:t>взаимосвязей</w:t>
      </w:r>
      <w:r>
        <w:rPr>
          <w:spacing w:val="-7"/>
        </w:rPr>
        <w:t xml:space="preserve"> </w:t>
      </w:r>
      <w:r>
        <w:t>явлений,</w:t>
      </w:r>
      <w:r>
        <w:rPr>
          <w:spacing w:val="-11"/>
        </w:rPr>
        <w:t xml:space="preserve"> </w:t>
      </w:r>
      <w:r>
        <w:t>процессов социальной действительности;</w:t>
      </w:r>
    </w:p>
    <w:p w14:paraId="6C2CC6A0">
      <w:pPr>
        <w:pStyle w:val="7"/>
        <w:ind w:right="850"/>
        <w:jc w:val="right"/>
      </w:pPr>
      <w:r>
        <w:t>определять и аргументировать с использованием обществоведческих знаний, фактов общественной</w:t>
      </w:r>
      <w:r>
        <w:rPr>
          <w:spacing w:val="80"/>
        </w:rPr>
        <w:t xml:space="preserve"> </w:t>
      </w:r>
      <w:r>
        <w:t>жизни</w:t>
      </w:r>
      <w:r>
        <w:rPr>
          <w:spacing w:val="80"/>
        </w:rPr>
        <w:t xml:space="preserve"> </w:t>
      </w:r>
      <w:r>
        <w:t>и</w:t>
      </w:r>
      <w:r>
        <w:rPr>
          <w:spacing w:val="80"/>
        </w:rPr>
        <w:t xml:space="preserve"> </w:t>
      </w:r>
      <w:r>
        <w:t>личного</w:t>
      </w:r>
      <w:r>
        <w:rPr>
          <w:spacing w:val="80"/>
        </w:rPr>
        <w:t xml:space="preserve"> </w:t>
      </w:r>
      <w:r>
        <w:t>социального</w:t>
      </w:r>
      <w:r>
        <w:rPr>
          <w:spacing w:val="80"/>
        </w:rPr>
        <w:t xml:space="preserve"> </w:t>
      </w:r>
      <w:r>
        <w:t>опыта</w:t>
      </w:r>
      <w:r>
        <w:rPr>
          <w:spacing w:val="80"/>
        </w:rPr>
        <w:t xml:space="preserve"> </w:t>
      </w:r>
      <w:r>
        <w:t>своё</w:t>
      </w:r>
      <w:r>
        <w:rPr>
          <w:spacing w:val="80"/>
        </w:rPr>
        <w:t xml:space="preserve"> </w:t>
      </w:r>
      <w:r>
        <w:t>отношение</w:t>
      </w:r>
      <w:r>
        <w:rPr>
          <w:spacing w:val="80"/>
        </w:rPr>
        <w:t xml:space="preserve"> </w:t>
      </w:r>
      <w:r>
        <w:t>к</w:t>
      </w:r>
      <w:r>
        <w:rPr>
          <w:spacing w:val="80"/>
        </w:rPr>
        <w:t xml:space="preserve"> </w:t>
      </w:r>
      <w:r>
        <w:t>проблемам</w:t>
      </w:r>
      <w:r>
        <w:rPr>
          <w:spacing w:val="40"/>
        </w:rPr>
        <w:t xml:space="preserve"> </w:t>
      </w:r>
      <w:r>
        <w:t>взаимодействия</w:t>
      </w:r>
      <w:r>
        <w:rPr>
          <w:spacing w:val="-15"/>
        </w:rPr>
        <w:t xml:space="preserve"> </w:t>
      </w:r>
      <w:r>
        <w:t>человека</w:t>
      </w:r>
      <w:r>
        <w:rPr>
          <w:spacing w:val="-16"/>
        </w:rPr>
        <w:t xml:space="preserve"> </w:t>
      </w:r>
      <w:r>
        <w:t>и</w:t>
      </w:r>
      <w:r>
        <w:rPr>
          <w:spacing w:val="-15"/>
        </w:rPr>
        <w:t xml:space="preserve"> </w:t>
      </w:r>
      <w:r>
        <w:t>природы,</w:t>
      </w:r>
      <w:r>
        <w:rPr>
          <w:spacing w:val="-15"/>
        </w:rPr>
        <w:t xml:space="preserve"> </w:t>
      </w:r>
      <w:r>
        <w:t>сохранению</w:t>
      </w:r>
      <w:r>
        <w:rPr>
          <w:spacing w:val="-15"/>
        </w:rPr>
        <w:t xml:space="preserve"> </w:t>
      </w:r>
      <w:r>
        <w:t>духовных</w:t>
      </w:r>
      <w:r>
        <w:rPr>
          <w:spacing w:val="-15"/>
        </w:rPr>
        <w:t xml:space="preserve"> </w:t>
      </w:r>
      <w:r>
        <w:t>ценностей</w:t>
      </w:r>
      <w:r>
        <w:rPr>
          <w:spacing w:val="-15"/>
        </w:rPr>
        <w:t xml:space="preserve"> </w:t>
      </w:r>
      <w:r>
        <w:t>российского</w:t>
      </w:r>
      <w:r>
        <w:rPr>
          <w:spacing w:val="-15"/>
        </w:rPr>
        <w:t xml:space="preserve"> </w:t>
      </w:r>
      <w:r>
        <w:t>народа; решать</w:t>
      </w:r>
      <w:r>
        <w:rPr>
          <w:spacing w:val="40"/>
        </w:rPr>
        <w:t xml:space="preserve"> </w:t>
      </w:r>
      <w:r>
        <w:t>познавательные</w:t>
      </w:r>
      <w:r>
        <w:rPr>
          <w:spacing w:val="40"/>
        </w:rPr>
        <w:t xml:space="preserve"> </w:t>
      </w:r>
      <w:r>
        <w:t>и</w:t>
      </w:r>
      <w:r>
        <w:rPr>
          <w:spacing w:val="40"/>
        </w:rPr>
        <w:t xml:space="preserve"> </w:t>
      </w:r>
      <w:r>
        <w:t>практические</w:t>
      </w:r>
      <w:r>
        <w:rPr>
          <w:spacing w:val="40"/>
        </w:rPr>
        <w:t xml:space="preserve"> </w:t>
      </w:r>
      <w:r>
        <w:t>задачи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задачи,</w:t>
      </w:r>
      <w:r>
        <w:rPr>
          <w:spacing w:val="40"/>
        </w:rPr>
        <w:t xml:space="preserve"> </w:t>
      </w:r>
      <w:r>
        <w:t>отражающие</w:t>
      </w:r>
    </w:p>
    <w:p w14:paraId="3179717C">
      <w:pPr>
        <w:pStyle w:val="7"/>
        <w:spacing w:before="1"/>
        <w:ind w:left="1843" w:right="852" w:hanging="567"/>
      </w:pPr>
      <w:r>
        <w:t>возможности юного гражданина внести свой вклад в решение экологической проблемы); овладевать</w:t>
      </w:r>
      <w:r>
        <w:rPr>
          <w:spacing w:val="27"/>
        </w:rPr>
        <w:t xml:space="preserve"> </w:t>
      </w:r>
      <w:r>
        <w:t>смысловым</w:t>
      </w:r>
      <w:r>
        <w:rPr>
          <w:spacing w:val="29"/>
        </w:rPr>
        <w:t xml:space="preserve"> </w:t>
      </w:r>
      <w:r>
        <w:t>чтением</w:t>
      </w:r>
      <w:r>
        <w:rPr>
          <w:spacing w:val="28"/>
        </w:rPr>
        <w:t xml:space="preserve"> </w:t>
      </w:r>
      <w:r>
        <w:t>текстов</w:t>
      </w:r>
      <w:r>
        <w:rPr>
          <w:spacing w:val="28"/>
        </w:rPr>
        <w:t xml:space="preserve"> </w:t>
      </w:r>
      <w:r>
        <w:t>обществоведческой</w:t>
      </w:r>
      <w:r>
        <w:rPr>
          <w:spacing w:val="29"/>
        </w:rPr>
        <w:t xml:space="preserve"> </w:t>
      </w:r>
      <w:r>
        <w:t>тематики,</w:t>
      </w:r>
      <w:r>
        <w:rPr>
          <w:spacing w:val="29"/>
        </w:rPr>
        <w:t xml:space="preserve"> </w:t>
      </w:r>
      <w:r>
        <w:rPr>
          <w:spacing w:val="-2"/>
        </w:rPr>
        <w:t>касающихся</w:t>
      </w:r>
    </w:p>
    <w:p w14:paraId="3C1CBB69">
      <w:pPr>
        <w:pStyle w:val="7"/>
        <w:ind w:right="854" w:firstLine="0"/>
      </w:pPr>
      <w:r>
        <w:t xml:space="preserve">отношений человека и природы, устройства общественной жизни, основных сфер жизни </w:t>
      </w:r>
      <w:r>
        <w:rPr>
          <w:spacing w:val="-2"/>
        </w:rPr>
        <w:t>общества;</w:t>
      </w:r>
    </w:p>
    <w:p w14:paraId="7EBDDE23">
      <w:pPr>
        <w:pStyle w:val="7"/>
        <w:ind w:right="855"/>
      </w:pPr>
      <w:r>
        <w:t>извлекать информацию из разных источников о человеке и обществе, включая информацию о народах России;</w:t>
      </w:r>
    </w:p>
    <w:p w14:paraId="0F0FE696">
      <w:pPr>
        <w:pStyle w:val="7"/>
        <w:ind w:right="850"/>
      </w:pPr>
      <w:r>
        <w:t>анализировать, обобщать, систематизировать, оценивать социальную информацию, включая</w:t>
      </w:r>
      <w:r>
        <w:rPr>
          <w:spacing w:val="-8"/>
        </w:rPr>
        <w:t xml:space="preserve"> </w:t>
      </w:r>
      <w:r>
        <w:t>экономико-статистическую,</w:t>
      </w:r>
      <w:r>
        <w:rPr>
          <w:spacing w:val="-6"/>
        </w:rPr>
        <w:t xml:space="preserve"> </w:t>
      </w:r>
      <w:r>
        <w:t>из</w:t>
      </w:r>
      <w:r>
        <w:rPr>
          <w:spacing w:val="-7"/>
        </w:rPr>
        <w:t xml:space="preserve"> </w:t>
      </w:r>
      <w:r>
        <w:t>адаптированных</w:t>
      </w:r>
      <w:r>
        <w:rPr>
          <w:spacing w:val="-6"/>
        </w:rPr>
        <w:t xml:space="preserve"> </w:t>
      </w:r>
      <w:r>
        <w:t>источников</w:t>
      </w:r>
      <w:r>
        <w:rPr>
          <w:spacing w:val="-8"/>
        </w:rPr>
        <w:t xml:space="preserve"> </w:t>
      </w:r>
      <w:r>
        <w:t>(в</w:t>
      </w:r>
      <w:r>
        <w:rPr>
          <w:spacing w:val="-9"/>
        </w:rPr>
        <w:t xml:space="preserve"> </w:t>
      </w:r>
      <w:r>
        <w:t>том</w:t>
      </w:r>
      <w:r>
        <w:rPr>
          <w:spacing w:val="-8"/>
        </w:rPr>
        <w:t xml:space="preserve"> </w:t>
      </w:r>
      <w:r>
        <w:t>числе</w:t>
      </w:r>
      <w:r>
        <w:rPr>
          <w:spacing w:val="-2"/>
        </w:rPr>
        <w:t xml:space="preserve"> </w:t>
      </w:r>
      <w:r>
        <w:t xml:space="preserve">учебных материалов) и публикаций в СМИ; используя обществоведческие знания, формулировать </w:t>
      </w:r>
      <w:r>
        <w:rPr>
          <w:spacing w:val="-2"/>
        </w:rPr>
        <w:t>выводы;</w:t>
      </w:r>
    </w:p>
    <w:p w14:paraId="1CC6B2AF">
      <w:pPr>
        <w:pStyle w:val="7"/>
        <w:ind w:right="854"/>
      </w:pPr>
      <w:r>
        <w:t>оценивать собственные поступки и поведение других людей с точки зрения их соответствия духовным традициям общества;</w:t>
      </w:r>
    </w:p>
    <w:p w14:paraId="45D94070">
      <w:pPr>
        <w:pStyle w:val="7"/>
        <w:ind w:right="846"/>
      </w:pPr>
      <w:r>
        <w:t>использовать полученные знания, включая основы финансовой грамотности, в практической</w:t>
      </w:r>
      <w:r>
        <w:rPr>
          <w:spacing w:val="-6"/>
        </w:rPr>
        <w:t xml:space="preserve"> </w:t>
      </w:r>
      <w:r>
        <w:t>деятельности,</w:t>
      </w:r>
      <w:r>
        <w:rPr>
          <w:spacing w:val="-7"/>
        </w:rPr>
        <w:t xml:space="preserve"> </w:t>
      </w:r>
      <w:r>
        <w:t>направленной</w:t>
      </w:r>
      <w:r>
        <w:rPr>
          <w:spacing w:val="-9"/>
        </w:rPr>
        <w:t xml:space="preserve"> </w:t>
      </w:r>
      <w:r>
        <w:t>на</w:t>
      </w:r>
      <w:r>
        <w:rPr>
          <w:spacing w:val="-8"/>
        </w:rPr>
        <w:t xml:space="preserve"> </w:t>
      </w:r>
      <w:r>
        <w:t>охрану</w:t>
      </w:r>
      <w:r>
        <w:rPr>
          <w:spacing w:val="-14"/>
        </w:rPr>
        <w:t xml:space="preserve"> </w:t>
      </w:r>
      <w:r>
        <w:t>природы;</w:t>
      </w:r>
      <w:r>
        <w:rPr>
          <w:spacing w:val="-7"/>
        </w:rPr>
        <w:t xml:space="preserve"> </w:t>
      </w:r>
      <w:r>
        <w:t>защиту</w:t>
      </w:r>
      <w:r>
        <w:rPr>
          <w:spacing w:val="-10"/>
        </w:rPr>
        <w:t xml:space="preserve"> </w:t>
      </w:r>
      <w:r>
        <w:t>прав</w:t>
      </w:r>
      <w:r>
        <w:rPr>
          <w:spacing w:val="-8"/>
        </w:rPr>
        <w:t xml:space="preserve"> </w:t>
      </w:r>
      <w:r>
        <w:t>потребителя</w:t>
      </w:r>
      <w:r>
        <w:rPr>
          <w:spacing w:val="-7"/>
        </w:rPr>
        <w:t xml:space="preserve"> </w:t>
      </w:r>
      <w:r>
        <w:t>(в том числе потребителя финансовых услуг), на соблюдение традиций общества, в котором мы живём;</w:t>
      </w:r>
    </w:p>
    <w:p w14:paraId="0DC261CA">
      <w:pPr>
        <w:pStyle w:val="7"/>
        <w:spacing w:before="1"/>
        <w:ind w:right="843"/>
        <w:jc w:val="right"/>
      </w:pPr>
      <w:r>
        <w:t>осуществлять совместную деятельность, включая взаимодействие с людьми другой культуры,</w:t>
      </w:r>
      <w:r>
        <w:rPr>
          <w:spacing w:val="40"/>
        </w:rPr>
        <w:t xml:space="preserve"> </w:t>
      </w:r>
      <w:r>
        <w:t>национальной</w:t>
      </w:r>
      <w:r>
        <w:rPr>
          <w:spacing w:val="40"/>
        </w:rPr>
        <w:t xml:space="preserve"> </w:t>
      </w:r>
      <w:r>
        <w:t>и</w:t>
      </w:r>
      <w:r>
        <w:rPr>
          <w:spacing w:val="40"/>
        </w:rPr>
        <w:t xml:space="preserve"> </w:t>
      </w:r>
      <w:r>
        <w:t>религиозной</w:t>
      </w:r>
      <w:r>
        <w:rPr>
          <w:spacing w:val="40"/>
        </w:rPr>
        <w:t xml:space="preserve"> </w:t>
      </w:r>
      <w:r>
        <w:t>принадлежности</w:t>
      </w:r>
      <w:r>
        <w:rPr>
          <w:spacing w:val="40"/>
        </w:rPr>
        <w:t xml:space="preserve"> </w:t>
      </w:r>
      <w:r>
        <w:t>на</w:t>
      </w:r>
      <w:r>
        <w:rPr>
          <w:spacing w:val="40"/>
        </w:rPr>
        <w:t xml:space="preserve"> </w:t>
      </w:r>
      <w:r>
        <w:t>основе</w:t>
      </w:r>
      <w:r>
        <w:rPr>
          <w:spacing w:val="40"/>
        </w:rPr>
        <w:t xml:space="preserve"> </w:t>
      </w:r>
      <w:r>
        <w:t>взаимопонимания</w:t>
      </w:r>
      <w:r>
        <w:rPr>
          <w:spacing w:val="40"/>
        </w:rPr>
        <w:t xml:space="preserve"> </w:t>
      </w:r>
      <w:r>
        <w:t>между</w:t>
      </w:r>
      <w:r>
        <w:rPr>
          <w:spacing w:val="-17"/>
        </w:rPr>
        <w:t xml:space="preserve"> </w:t>
      </w:r>
      <w:r>
        <w:t>людьми</w:t>
      </w:r>
      <w:r>
        <w:rPr>
          <w:spacing w:val="-8"/>
        </w:rPr>
        <w:t xml:space="preserve"> </w:t>
      </w:r>
      <w:r>
        <w:t>разных</w:t>
      </w:r>
      <w:r>
        <w:rPr>
          <w:spacing w:val="-12"/>
        </w:rPr>
        <w:t xml:space="preserve"> </w:t>
      </w:r>
      <w:r>
        <w:t>культур;</w:t>
      </w:r>
      <w:r>
        <w:rPr>
          <w:spacing w:val="-9"/>
        </w:rPr>
        <w:t xml:space="preserve"> </w:t>
      </w:r>
      <w:r>
        <w:t>осознавать</w:t>
      </w:r>
      <w:r>
        <w:rPr>
          <w:spacing w:val="-7"/>
        </w:rPr>
        <w:t xml:space="preserve"> </w:t>
      </w:r>
      <w:r>
        <w:t>ценность</w:t>
      </w:r>
      <w:r>
        <w:rPr>
          <w:spacing w:val="-10"/>
        </w:rPr>
        <w:t xml:space="preserve"> </w:t>
      </w:r>
      <w:r>
        <w:t>культуры</w:t>
      </w:r>
      <w:r>
        <w:rPr>
          <w:spacing w:val="-10"/>
        </w:rPr>
        <w:t xml:space="preserve"> </w:t>
      </w:r>
      <w:r>
        <w:t>и</w:t>
      </w:r>
      <w:r>
        <w:rPr>
          <w:spacing w:val="-7"/>
        </w:rPr>
        <w:t xml:space="preserve"> </w:t>
      </w:r>
      <w:r>
        <w:t>традиций</w:t>
      </w:r>
      <w:r>
        <w:rPr>
          <w:spacing w:val="-11"/>
        </w:rPr>
        <w:t xml:space="preserve"> </w:t>
      </w:r>
      <w:r>
        <w:t>народов</w:t>
      </w:r>
      <w:r>
        <w:rPr>
          <w:spacing w:val="-9"/>
        </w:rPr>
        <w:t xml:space="preserve"> </w:t>
      </w:r>
      <w:r>
        <w:rPr>
          <w:spacing w:val="-2"/>
        </w:rPr>
        <w:t>России.</w:t>
      </w:r>
    </w:p>
    <w:p w14:paraId="0FDE3F60">
      <w:pPr>
        <w:pStyle w:val="7"/>
        <w:jc w:val="left"/>
      </w:pPr>
      <w:r>
        <w:t>К</w:t>
      </w:r>
      <w:r>
        <w:rPr>
          <w:spacing w:val="80"/>
        </w:rPr>
        <w:t xml:space="preserve"> </w:t>
      </w:r>
      <w:r>
        <w:t>концу</w:t>
      </w:r>
      <w:r>
        <w:rPr>
          <w:spacing w:val="80"/>
        </w:rPr>
        <w:t xml:space="preserve"> </w:t>
      </w:r>
      <w:r>
        <w:t>обучения</w:t>
      </w:r>
      <w:r>
        <w:rPr>
          <w:spacing w:val="80"/>
        </w:rPr>
        <w:t xml:space="preserve"> </w:t>
      </w:r>
      <w:r>
        <w:t>в</w:t>
      </w:r>
      <w:r>
        <w:rPr>
          <w:spacing w:val="80"/>
        </w:rPr>
        <w:t xml:space="preserve"> </w:t>
      </w:r>
      <w:r>
        <w:t>7</w:t>
      </w:r>
      <w:r>
        <w:rPr>
          <w:spacing w:val="80"/>
        </w:rPr>
        <w:t xml:space="preserve"> </w:t>
      </w:r>
      <w:r>
        <w:t>классе</w:t>
      </w:r>
      <w:r>
        <w:rPr>
          <w:spacing w:val="80"/>
        </w:rPr>
        <w:t xml:space="preserve"> </w:t>
      </w:r>
      <w:r>
        <w:t>обучающийся</w:t>
      </w:r>
      <w:r>
        <w:rPr>
          <w:spacing w:val="80"/>
        </w:rPr>
        <w:t xml:space="preserve"> </w:t>
      </w:r>
      <w:r>
        <w:t>получит</w:t>
      </w:r>
      <w:r>
        <w:rPr>
          <w:spacing w:val="80"/>
        </w:rPr>
        <w:t xml:space="preserve"> </w:t>
      </w:r>
      <w:r>
        <w:t>следующие</w:t>
      </w:r>
      <w:r>
        <w:rPr>
          <w:spacing w:val="80"/>
        </w:rPr>
        <w:t xml:space="preserve"> </w:t>
      </w:r>
      <w:r>
        <w:t>предметные результаты по отдельным темам программы по обществознанию:</w:t>
      </w:r>
    </w:p>
    <w:p w14:paraId="61F4C3CE">
      <w:pPr>
        <w:pStyle w:val="7"/>
        <w:ind w:left="1843" w:firstLine="0"/>
        <w:jc w:val="left"/>
      </w:pPr>
      <w:r>
        <w:t>Социальные</w:t>
      </w:r>
      <w:r>
        <w:rPr>
          <w:spacing w:val="-5"/>
        </w:rPr>
        <w:t xml:space="preserve"> </w:t>
      </w:r>
      <w:r>
        <w:t>ценности</w:t>
      </w:r>
      <w:r>
        <w:rPr>
          <w:spacing w:val="-5"/>
        </w:rPr>
        <w:t xml:space="preserve"> </w:t>
      </w:r>
      <w:r>
        <w:t>и</w:t>
      </w:r>
      <w:r>
        <w:rPr>
          <w:spacing w:val="-3"/>
        </w:rPr>
        <w:t xml:space="preserve"> </w:t>
      </w:r>
      <w:r>
        <w:rPr>
          <w:spacing w:val="-2"/>
        </w:rPr>
        <w:t>нормы:</w:t>
      </w:r>
    </w:p>
    <w:p w14:paraId="3D653793">
      <w:pPr>
        <w:pStyle w:val="7"/>
        <w:jc w:val="left"/>
      </w:pPr>
      <w:r>
        <w:t>осваивать</w:t>
      </w:r>
      <w:r>
        <w:rPr>
          <w:spacing w:val="36"/>
        </w:rPr>
        <w:t xml:space="preserve"> </w:t>
      </w:r>
      <w:r>
        <w:t>и</w:t>
      </w:r>
      <w:r>
        <w:rPr>
          <w:spacing w:val="35"/>
        </w:rPr>
        <w:t xml:space="preserve"> </w:t>
      </w:r>
      <w:r>
        <w:t>применять</w:t>
      </w:r>
      <w:r>
        <w:rPr>
          <w:spacing w:val="33"/>
        </w:rPr>
        <w:t xml:space="preserve"> </w:t>
      </w:r>
      <w:r>
        <w:t>знания</w:t>
      </w:r>
      <w:r>
        <w:rPr>
          <w:spacing w:val="31"/>
        </w:rPr>
        <w:t xml:space="preserve"> </w:t>
      </w:r>
      <w:r>
        <w:t>о</w:t>
      </w:r>
      <w:r>
        <w:rPr>
          <w:spacing w:val="34"/>
        </w:rPr>
        <w:t xml:space="preserve"> </w:t>
      </w:r>
      <w:r>
        <w:t>социальных</w:t>
      </w:r>
      <w:r>
        <w:rPr>
          <w:spacing w:val="33"/>
        </w:rPr>
        <w:t xml:space="preserve"> </w:t>
      </w:r>
      <w:r>
        <w:t>ценностях;</w:t>
      </w:r>
      <w:r>
        <w:rPr>
          <w:spacing w:val="32"/>
        </w:rPr>
        <w:t xml:space="preserve"> </w:t>
      </w:r>
      <w:r>
        <w:t>о</w:t>
      </w:r>
      <w:r>
        <w:rPr>
          <w:spacing w:val="34"/>
        </w:rPr>
        <w:t xml:space="preserve"> </w:t>
      </w:r>
      <w:r>
        <w:t>содержании</w:t>
      </w:r>
      <w:r>
        <w:rPr>
          <w:spacing w:val="32"/>
        </w:rPr>
        <w:t xml:space="preserve"> </w:t>
      </w:r>
      <w:r>
        <w:t>и</w:t>
      </w:r>
      <w:r>
        <w:rPr>
          <w:spacing w:val="32"/>
        </w:rPr>
        <w:t xml:space="preserve"> </w:t>
      </w:r>
      <w:r>
        <w:t>значении социальных норм, регулирующих общественные отношения;</w:t>
      </w:r>
    </w:p>
    <w:p w14:paraId="692AC753">
      <w:pPr>
        <w:pStyle w:val="7"/>
        <w:spacing w:after="0"/>
        <w:jc w:val="left"/>
        <w:sectPr>
          <w:pgSz w:w="11910" w:h="16840"/>
          <w:pgMar w:top="920" w:right="0" w:bottom="280" w:left="425" w:header="736" w:footer="0" w:gutter="0"/>
          <w:cols w:space="720" w:num="1"/>
        </w:sectPr>
      </w:pPr>
    </w:p>
    <w:p w14:paraId="4C902654">
      <w:pPr>
        <w:pStyle w:val="7"/>
        <w:spacing w:before="189"/>
        <w:ind w:right="845"/>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58B565DB">
      <w:pPr>
        <w:pStyle w:val="7"/>
        <w:ind w:right="851"/>
      </w:pPr>
      <w:r>
        <w:t>приводить</w:t>
      </w:r>
      <w:r>
        <w:rPr>
          <w:spacing w:val="-14"/>
        </w:rPr>
        <w:t xml:space="preserve"> </w:t>
      </w:r>
      <w:r>
        <w:t>примеры</w:t>
      </w:r>
      <w:r>
        <w:rPr>
          <w:spacing w:val="-14"/>
        </w:rPr>
        <w:t xml:space="preserve"> </w:t>
      </w:r>
      <w:r>
        <w:t>гражданственности</w:t>
      </w:r>
      <w:r>
        <w:rPr>
          <w:spacing w:val="-14"/>
        </w:rPr>
        <w:t xml:space="preserve"> </w:t>
      </w:r>
      <w:r>
        <w:t>и</w:t>
      </w:r>
      <w:r>
        <w:rPr>
          <w:spacing w:val="-15"/>
        </w:rPr>
        <w:t xml:space="preserve"> </w:t>
      </w:r>
      <w:r>
        <w:t>патриотизма;</w:t>
      </w:r>
      <w:r>
        <w:rPr>
          <w:spacing w:val="-13"/>
        </w:rPr>
        <w:t xml:space="preserve"> </w:t>
      </w:r>
      <w:r>
        <w:t>ситуаций</w:t>
      </w:r>
      <w:r>
        <w:rPr>
          <w:spacing w:val="-13"/>
        </w:rPr>
        <w:t xml:space="preserve"> </w:t>
      </w:r>
      <w:r>
        <w:t>морального</w:t>
      </w:r>
      <w:r>
        <w:rPr>
          <w:spacing w:val="-14"/>
        </w:rPr>
        <w:t xml:space="preserve"> </w:t>
      </w:r>
      <w:r>
        <w:t>выбора, ситуаций, регулируемых различными видами социальных норм;</w:t>
      </w:r>
    </w:p>
    <w:p w14:paraId="669C5883">
      <w:pPr>
        <w:pStyle w:val="7"/>
        <w:ind w:left="1843" w:right="853" w:firstLine="0"/>
        <w:jc w:val="left"/>
      </w:pPr>
      <w:r>
        <w:t>классифицировать</w:t>
      </w:r>
      <w:r>
        <w:rPr>
          <w:spacing w:val="-5"/>
        </w:rPr>
        <w:t xml:space="preserve"> </w:t>
      </w:r>
      <w:r>
        <w:t>социальные</w:t>
      </w:r>
      <w:r>
        <w:rPr>
          <w:spacing w:val="-7"/>
        </w:rPr>
        <w:t xml:space="preserve"> </w:t>
      </w:r>
      <w:r>
        <w:t>нормы,</w:t>
      </w:r>
      <w:r>
        <w:rPr>
          <w:spacing w:val="-5"/>
        </w:rPr>
        <w:t xml:space="preserve"> </w:t>
      </w:r>
      <w:r>
        <w:t>их</w:t>
      </w:r>
      <w:r>
        <w:rPr>
          <w:spacing w:val="-3"/>
        </w:rPr>
        <w:t xml:space="preserve"> </w:t>
      </w:r>
      <w:r>
        <w:t>существенные</w:t>
      </w:r>
      <w:r>
        <w:rPr>
          <w:spacing w:val="-7"/>
        </w:rPr>
        <w:t xml:space="preserve"> </w:t>
      </w:r>
      <w:r>
        <w:t>признаки</w:t>
      </w:r>
      <w:r>
        <w:rPr>
          <w:spacing w:val="-7"/>
        </w:rPr>
        <w:t xml:space="preserve"> </w:t>
      </w:r>
      <w:r>
        <w:t>и</w:t>
      </w:r>
      <w:r>
        <w:rPr>
          <w:spacing w:val="-5"/>
        </w:rPr>
        <w:t xml:space="preserve"> </w:t>
      </w:r>
      <w:r>
        <w:t>элементы; сравнивать отдельные виды социальных норм;</w:t>
      </w:r>
    </w:p>
    <w:p w14:paraId="34E824AF">
      <w:pPr>
        <w:pStyle w:val="7"/>
        <w:ind w:left="1843" w:right="853" w:firstLine="0"/>
        <w:jc w:val="left"/>
      </w:pPr>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w:t>
      </w:r>
    </w:p>
    <w:p w14:paraId="3864EF14">
      <w:pPr>
        <w:pStyle w:val="7"/>
        <w:ind w:firstLine="0"/>
        <w:jc w:val="left"/>
      </w:pPr>
      <w:r>
        <w:t>социальных</w:t>
      </w:r>
      <w:r>
        <w:rPr>
          <w:spacing w:val="-5"/>
        </w:rPr>
        <w:t xml:space="preserve"> </w:t>
      </w:r>
      <w:r>
        <w:rPr>
          <w:spacing w:val="-4"/>
        </w:rPr>
        <w:t>норм;</w:t>
      </w:r>
    </w:p>
    <w:p w14:paraId="5757CB53">
      <w:pPr>
        <w:pStyle w:val="7"/>
        <w:ind w:right="848"/>
      </w:pPr>
      <w:r>
        <w:t>определять и аргументировать с использованием обществоведческих знаний, фактов общественной</w:t>
      </w:r>
      <w:r>
        <w:rPr>
          <w:spacing w:val="-12"/>
        </w:rPr>
        <w:t xml:space="preserve"> </w:t>
      </w:r>
      <w:r>
        <w:t>жизни</w:t>
      </w:r>
      <w:r>
        <w:rPr>
          <w:spacing w:val="-12"/>
        </w:rPr>
        <w:t xml:space="preserve"> </w:t>
      </w:r>
      <w:r>
        <w:t>и</w:t>
      </w:r>
      <w:r>
        <w:rPr>
          <w:spacing w:val="-15"/>
        </w:rPr>
        <w:t xml:space="preserve"> </w:t>
      </w:r>
      <w:r>
        <w:t>личного</w:t>
      </w:r>
      <w:r>
        <w:rPr>
          <w:spacing w:val="-13"/>
        </w:rPr>
        <w:t xml:space="preserve"> </w:t>
      </w:r>
      <w:r>
        <w:t>социального</w:t>
      </w:r>
      <w:r>
        <w:rPr>
          <w:spacing w:val="-13"/>
        </w:rPr>
        <w:t xml:space="preserve"> </w:t>
      </w:r>
      <w:r>
        <w:t>опыта</w:t>
      </w:r>
      <w:r>
        <w:rPr>
          <w:spacing w:val="-14"/>
        </w:rPr>
        <w:t xml:space="preserve"> </w:t>
      </w:r>
      <w:r>
        <w:t>своё</w:t>
      </w:r>
      <w:r>
        <w:rPr>
          <w:spacing w:val="-14"/>
        </w:rPr>
        <w:t xml:space="preserve"> </w:t>
      </w:r>
      <w:r>
        <w:t>отношение</w:t>
      </w:r>
      <w:r>
        <w:rPr>
          <w:spacing w:val="-14"/>
        </w:rPr>
        <w:t xml:space="preserve"> </w:t>
      </w:r>
      <w:r>
        <w:t>к</w:t>
      </w:r>
      <w:r>
        <w:rPr>
          <w:spacing w:val="-10"/>
        </w:rPr>
        <w:t xml:space="preserve"> </w:t>
      </w:r>
      <w:r>
        <w:t>явлениям</w:t>
      </w:r>
      <w:r>
        <w:rPr>
          <w:spacing w:val="-14"/>
        </w:rPr>
        <w:t xml:space="preserve"> </w:t>
      </w:r>
      <w:r>
        <w:t>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70434EEE">
      <w:pPr>
        <w:pStyle w:val="7"/>
        <w:spacing w:before="1"/>
        <w:ind w:right="853"/>
      </w:pPr>
      <w: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07EF076B">
      <w:pPr>
        <w:pStyle w:val="7"/>
        <w:ind w:left="1843" w:right="851" w:firstLine="0"/>
      </w:pPr>
      <w:r>
        <w:t>осмысленно</w:t>
      </w:r>
      <w:r>
        <w:rPr>
          <w:spacing w:val="-15"/>
        </w:rPr>
        <w:t xml:space="preserve"> </w:t>
      </w:r>
      <w:r>
        <w:t>читать</w:t>
      </w:r>
      <w:r>
        <w:rPr>
          <w:spacing w:val="-15"/>
        </w:rPr>
        <w:t xml:space="preserve"> </w:t>
      </w:r>
      <w:r>
        <w:t>тексты,</w:t>
      </w:r>
      <w:r>
        <w:rPr>
          <w:spacing w:val="-15"/>
        </w:rPr>
        <w:t xml:space="preserve"> </w:t>
      </w:r>
      <w:r>
        <w:t>касающиеся</w:t>
      </w:r>
      <w:r>
        <w:rPr>
          <w:spacing w:val="-15"/>
        </w:rPr>
        <w:t xml:space="preserve"> </w:t>
      </w:r>
      <w:r>
        <w:t>гуманизма,</w:t>
      </w:r>
      <w:r>
        <w:rPr>
          <w:spacing w:val="-15"/>
        </w:rPr>
        <w:t xml:space="preserve"> </w:t>
      </w:r>
      <w:r>
        <w:t>гражданственности,</w:t>
      </w:r>
      <w:r>
        <w:rPr>
          <w:spacing w:val="-15"/>
        </w:rPr>
        <w:t xml:space="preserve"> </w:t>
      </w:r>
      <w:r>
        <w:t>патриотизма; извлекать</w:t>
      </w:r>
      <w:r>
        <w:rPr>
          <w:spacing w:val="80"/>
        </w:rPr>
        <w:t xml:space="preserve"> </w:t>
      </w:r>
      <w:r>
        <w:t>информацию</w:t>
      </w:r>
      <w:r>
        <w:rPr>
          <w:spacing w:val="80"/>
        </w:rPr>
        <w:t xml:space="preserve"> </w:t>
      </w:r>
      <w:r>
        <w:t>из</w:t>
      </w:r>
      <w:r>
        <w:rPr>
          <w:spacing w:val="80"/>
        </w:rPr>
        <w:t xml:space="preserve"> </w:t>
      </w:r>
      <w:r>
        <w:t>разных</w:t>
      </w:r>
      <w:r>
        <w:rPr>
          <w:spacing w:val="80"/>
        </w:rPr>
        <w:t xml:space="preserve"> </w:t>
      </w:r>
      <w:r>
        <w:t>источников</w:t>
      </w:r>
      <w:r>
        <w:rPr>
          <w:spacing w:val="80"/>
        </w:rPr>
        <w:t xml:space="preserve"> </w:t>
      </w:r>
      <w:r>
        <w:t>о</w:t>
      </w:r>
      <w:r>
        <w:rPr>
          <w:spacing w:val="80"/>
        </w:rPr>
        <w:t xml:space="preserve"> </w:t>
      </w:r>
      <w:r>
        <w:t>принципах</w:t>
      </w:r>
      <w:r>
        <w:rPr>
          <w:spacing w:val="80"/>
        </w:rPr>
        <w:t xml:space="preserve"> </w:t>
      </w:r>
      <w:r>
        <w:t>и</w:t>
      </w:r>
      <w:r>
        <w:rPr>
          <w:spacing w:val="80"/>
        </w:rPr>
        <w:t xml:space="preserve"> </w:t>
      </w:r>
      <w:r>
        <w:t>нормах</w:t>
      </w:r>
      <w:r>
        <w:rPr>
          <w:spacing w:val="80"/>
        </w:rPr>
        <w:t xml:space="preserve"> </w:t>
      </w:r>
      <w:r>
        <w:t>морали,</w:t>
      </w:r>
    </w:p>
    <w:p w14:paraId="24E90525">
      <w:pPr>
        <w:pStyle w:val="7"/>
        <w:ind w:firstLine="0"/>
      </w:pPr>
      <w:r>
        <w:t>проблеме</w:t>
      </w:r>
      <w:r>
        <w:rPr>
          <w:spacing w:val="-4"/>
        </w:rPr>
        <w:t xml:space="preserve"> </w:t>
      </w:r>
      <w:r>
        <w:t>морального</w:t>
      </w:r>
      <w:r>
        <w:rPr>
          <w:spacing w:val="-2"/>
        </w:rPr>
        <w:t xml:space="preserve"> выбора;</w:t>
      </w:r>
    </w:p>
    <w:p w14:paraId="674B870A">
      <w:pPr>
        <w:pStyle w:val="7"/>
        <w:ind w:right="849"/>
      </w:pPr>
      <w:r>
        <w:t>анализировать,</w:t>
      </w:r>
      <w:r>
        <w:rPr>
          <w:spacing w:val="-14"/>
        </w:rPr>
        <w:t xml:space="preserve"> </w:t>
      </w:r>
      <w:r>
        <w:t>обобщать,</w:t>
      </w:r>
      <w:r>
        <w:rPr>
          <w:spacing w:val="-11"/>
        </w:rPr>
        <w:t xml:space="preserve"> </w:t>
      </w:r>
      <w:r>
        <w:t>систематизировать,</w:t>
      </w:r>
      <w:r>
        <w:rPr>
          <w:spacing w:val="-14"/>
        </w:rPr>
        <w:t xml:space="preserve"> </w:t>
      </w:r>
      <w:r>
        <w:t>оценивать</w:t>
      </w:r>
      <w:r>
        <w:rPr>
          <w:spacing w:val="-11"/>
        </w:rPr>
        <w:t xml:space="preserve"> </w:t>
      </w:r>
      <w:r>
        <w:t>социальную</w:t>
      </w:r>
      <w:r>
        <w:rPr>
          <w:spacing w:val="-9"/>
        </w:rPr>
        <w:t xml:space="preserve"> </w:t>
      </w:r>
      <w:r>
        <w:t>информацию</w:t>
      </w:r>
      <w:r>
        <w:rPr>
          <w:spacing w:val="-13"/>
        </w:rPr>
        <w:t xml:space="preserve"> </w:t>
      </w:r>
      <w:r>
        <w:t>из адаптированных источников (в том числе учебных материалов) и публикаций в СМИ, соотносить</w:t>
      </w:r>
      <w:r>
        <w:rPr>
          <w:spacing w:val="-15"/>
        </w:rPr>
        <w:t xml:space="preserve"> </w:t>
      </w:r>
      <w:r>
        <w:t>её</w:t>
      </w:r>
      <w:r>
        <w:rPr>
          <w:spacing w:val="-15"/>
        </w:rPr>
        <w:t xml:space="preserve"> </w:t>
      </w:r>
      <w:r>
        <w:t>с</w:t>
      </w:r>
      <w:r>
        <w:rPr>
          <w:spacing w:val="-15"/>
        </w:rPr>
        <w:t xml:space="preserve"> </w:t>
      </w:r>
      <w:r>
        <w:t>собственными</w:t>
      </w:r>
      <w:r>
        <w:rPr>
          <w:spacing w:val="-15"/>
        </w:rPr>
        <w:t xml:space="preserve"> </w:t>
      </w:r>
      <w:r>
        <w:t>знаниями</w:t>
      </w:r>
      <w:r>
        <w:rPr>
          <w:spacing w:val="-15"/>
        </w:rPr>
        <w:t xml:space="preserve"> </w:t>
      </w:r>
      <w:r>
        <w:t>о</w:t>
      </w:r>
      <w:r>
        <w:rPr>
          <w:spacing w:val="-15"/>
        </w:rPr>
        <w:t xml:space="preserve"> </w:t>
      </w:r>
      <w:r>
        <w:t>моральном</w:t>
      </w:r>
      <w:r>
        <w:rPr>
          <w:spacing w:val="-15"/>
        </w:rPr>
        <w:t xml:space="preserve"> </w:t>
      </w:r>
      <w:r>
        <w:t>и</w:t>
      </w:r>
      <w:r>
        <w:rPr>
          <w:spacing w:val="-15"/>
        </w:rPr>
        <w:t xml:space="preserve"> </w:t>
      </w:r>
      <w:r>
        <w:t>правовом</w:t>
      </w:r>
      <w:r>
        <w:rPr>
          <w:spacing w:val="-15"/>
        </w:rPr>
        <w:t xml:space="preserve"> </w:t>
      </w:r>
      <w:r>
        <w:t>регулировании</w:t>
      </w:r>
      <w:r>
        <w:rPr>
          <w:spacing w:val="-15"/>
        </w:rPr>
        <w:t xml:space="preserve"> </w:t>
      </w:r>
      <w:r>
        <w:t xml:space="preserve">поведения </w:t>
      </w:r>
      <w:r>
        <w:rPr>
          <w:spacing w:val="-2"/>
        </w:rPr>
        <w:t>человека;</w:t>
      </w:r>
    </w:p>
    <w:p w14:paraId="2412BA13">
      <w:pPr>
        <w:pStyle w:val="7"/>
        <w:ind w:right="854"/>
      </w:pPr>
      <w:r>
        <w:t>оценивать собственные поступки, поведение людей с точки зрения их соответствия нормам морали;</w:t>
      </w:r>
    </w:p>
    <w:p w14:paraId="17B2D254">
      <w:pPr>
        <w:pStyle w:val="7"/>
        <w:ind w:left="1843" w:right="850" w:firstLine="0"/>
      </w:pPr>
      <w:r>
        <w:t>использовать полученные знания о социальных нормах в повседневной жизни; самостоятельно</w:t>
      </w:r>
      <w:r>
        <w:rPr>
          <w:spacing w:val="-15"/>
        </w:rPr>
        <w:t xml:space="preserve"> </w:t>
      </w:r>
      <w:r>
        <w:t>заполнять</w:t>
      </w:r>
      <w:r>
        <w:rPr>
          <w:spacing w:val="-15"/>
        </w:rPr>
        <w:t xml:space="preserve"> </w:t>
      </w:r>
      <w:r>
        <w:t>форму</w:t>
      </w:r>
      <w:r>
        <w:rPr>
          <w:spacing w:val="-20"/>
        </w:rPr>
        <w:t xml:space="preserve"> </w:t>
      </w:r>
      <w:r>
        <w:t>(в</w:t>
      </w:r>
      <w:r>
        <w:rPr>
          <w:spacing w:val="-15"/>
        </w:rPr>
        <w:t xml:space="preserve"> </w:t>
      </w:r>
      <w:r>
        <w:t>том</w:t>
      </w:r>
      <w:r>
        <w:rPr>
          <w:spacing w:val="-15"/>
        </w:rPr>
        <w:t xml:space="preserve"> </w:t>
      </w:r>
      <w:r>
        <w:t>числе</w:t>
      </w:r>
      <w:r>
        <w:rPr>
          <w:spacing w:val="-15"/>
        </w:rPr>
        <w:t xml:space="preserve"> </w:t>
      </w:r>
      <w:r>
        <w:t>электронную)</w:t>
      </w:r>
      <w:r>
        <w:rPr>
          <w:spacing w:val="-16"/>
        </w:rPr>
        <w:t xml:space="preserve"> </w:t>
      </w:r>
      <w:r>
        <w:t>и</w:t>
      </w:r>
      <w:r>
        <w:rPr>
          <w:spacing w:val="-15"/>
        </w:rPr>
        <w:t xml:space="preserve"> </w:t>
      </w:r>
      <w:r>
        <w:t>составлять</w:t>
      </w:r>
      <w:r>
        <w:rPr>
          <w:spacing w:val="-15"/>
        </w:rPr>
        <w:t xml:space="preserve"> </w:t>
      </w:r>
      <w:r>
        <w:t>простейший</w:t>
      </w:r>
    </w:p>
    <w:p w14:paraId="232DCB34">
      <w:pPr>
        <w:pStyle w:val="7"/>
        <w:spacing w:before="1"/>
        <w:ind w:firstLine="0"/>
      </w:pPr>
      <w:r>
        <w:t>документ</w:t>
      </w:r>
      <w:r>
        <w:rPr>
          <w:spacing w:val="-4"/>
        </w:rPr>
        <w:t xml:space="preserve"> </w:t>
      </w:r>
      <w:r>
        <w:rPr>
          <w:spacing w:val="-2"/>
        </w:rPr>
        <w:t>(заявление);</w:t>
      </w:r>
    </w:p>
    <w:p w14:paraId="112F591E">
      <w:pPr>
        <w:pStyle w:val="7"/>
        <w:ind w:right="855"/>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85E74BC">
      <w:pPr>
        <w:pStyle w:val="7"/>
        <w:ind w:left="1843" w:firstLine="0"/>
      </w:pPr>
      <w:r>
        <w:t>Человек</w:t>
      </w:r>
      <w:r>
        <w:rPr>
          <w:spacing w:val="-4"/>
        </w:rPr>
        <w:t xml:space="preserve"> </w:t>
      </w:r>
      <w:r>
        <w:t>как</w:t>
      </w:r>
      <w:r>
        <w:rPr>
          <w:spacing w:val="-3"/>
        </w:rPr>
        <w:t xml:space="preserve"> </w:t>
      </w:r>
      <w:r>
        <w:t>участник</w:t>
      </w:r>
      <w:r>
        <w:rPr>
          <w:spacing w:val="-3"/>
        </w:rPr>
        <w:t xml:space="preserve"> </w:t>
      </w:r>
      <w:r>
        <w:t>правовых</w:t>
      </w:r>
      <w:r>
        <w:rPr>
          <w:spacing w:val="-3"/>
        </w:rPr>
        <w:t xml:space="preserve"> </w:t>
      </w:r>
      <w:r>
        <w:rPr>
          <w:spacing w:val="-2"/>
        </w:rPr>
        <w:t>отношений:</w:t>
      </w:r>
    </w:p>
    <w:p w14:paraId="26C0564C">
      <w:pPr>
        <w:pStyle w:val="7"/>
        <w:ind w:right="851"/>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w:t>
      </w:r>
      <w:r>
        <w:rPr>
          <w:spacing w:val="-6"/>
        </w:rPr>
        <w:t xml:space="preserve"> </w:t>
      </w:r>
      <w:r>
        <w:t>Российской</w:t>
      </w:r>
      <w:r>
        <w:rPr>
          <w:spacing w:val="-5"/>
        </w:rPr>
        <w:t xml:space="preserve"> </w:t>
      </w:r>
      <w:r>
        <w:t>Федерации</w:t>
      </w:r>
      <w:r>
        <w:rPr>
          <w:spacing w:val="-5"/>
        </w:rPr>
        <w:t xml:space="preserve"> </w:t>
      </w:r>
      <w:r>
        <w:t>(в</w:t>
      </w:r>
      <w:r>
        <w:rPr>
          <w:spacing w:val="-7"/>
        </w:rPr>
        <w:t xml:space="preserve"> </w:t>
      </w:r>
      <w:r>
        <w:t>том</w:t>
      </w:r>
      <w:r>
        <w:rPr>
          <w:spacing w:val="-5"/>
        </w:rPr>
        <w:t xml:space="preserve"> </w:t>
      </w:r>
      <w:r>
        <w:t>числе</w:t>
      </w:r>
      <w:r>
        <w:rPr>
          <w:spacing w:val="-6"/>
        </w:rPr>
        <w:t xml:space="preserve"> </w:t>
      </w:r>
      <w:r>
        <w:t>несовершеннолетнего),</w:t>
      </w:r>
      <w:r>
        <w:rPr>
          <w:spacing w:val="-5"/>
        </w:rPr>
        <w:t xml:space="preserve"> </w:t>
      </w:r>
      <w:r>
        <w:t>правонарушениях и их опасности для личности и общества;</w:t>
      </w:r>
    </w:p>
    <w:p w14:paraId="1E2EBA0B">
      <w:pPr>
        <w:pStyle w:val="7"/>
        <w:ind w:right="844"/>
      </w:pPr>
      <w:r>
        <w:t xml:space="preserve">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w:t>
      </w:r>
      <w:r>
        <w:rPr>
          <w:spacing w:val="-2"/>
        </w:rPr>
        <w:t>Федерации;</w:t>
      </w:r>
    </w:p>
    <w:p w14:paraId="4045ED6E">
      <w:pPr>
        <w:pStyle w:val="7"/>
        <w:ind w:right="849"/>
      </w:pPr>
      <w:r>
        <w:t>приводить</w:t>
      </w:r>
      <w:r>
        <w:rPr>
          <w:spacing w:val="-15"/>
        </w:rPr>
        <w:t xml:space="preserve"> </w:t>
      </w:r>
      <w:r>
        <w:t>примеры</w:t>
      </w:r>
      <w:r>
        <w:rPr>
          <w:spacing w:val="-15"/>
        </w:rPr>
        <w:t xml:space="preserve"> </w:t>
      </w:r>
      <w:r>
        <w:t>и</w:t>
      </w:r>
      <w:r>
        <w:rPr>
          <w:spacing w:val="-15"/>
        </w:rPr>
        <w:t xml:space="preserve"> </w:t>
      </w:r>
      <w:r>
        <w:t>моделировать</w:t>
      </w:r>
      <w:r>
        <w:rPr>
          <w:spacing w:val="-15"/>
        </w:rPr>
        <w:t xml:space="preserve"> </w:t>
      </w:r>
      <w:r>
        <w:t>ситуации,</w:t>
      </w:r>
      <w:r>
        <w:rPr>
          <w:spacing w:val="-15"/>
        </w:rPr>
        <w:t xml:space="preserve"> </w:t>
      </w:r>
      <w:r>
        <w:t>в</w:t>
      </w:r>
      <w:r>
        <w:rPr>
          <w:spacing w:val="-15"/>
        </w:rPr>
        <w:t xml:space="preserve"> </w:t>
      </w:r>
      <w:r>
        <w:t>которых</w:t>
      </w:r>
      <w:r>
        <w:rPr>
          <w:spacing w:val="-15"/>
        </w:rPr>
        <w:t xml:space="preserve"> </w:t>
      </w:r>
      <w:r>
        <w:t>возникают</w:t>
      </w:r>
      <w:r>
        <w:rPr>
          <w:spacing w:val="-15"/>
        </w:rPr>
        <w:t xml:space="preserve"> </w:t>
      </w:r>
      <w:r>
        <w:t>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6790802A">
      <w:pPr>
        <w:pStyle w:val="7"/>
        <w:spacing w:before="1"/>
        <w:ind w:right="853"/>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64B045D0">
      <w:pPr>
        <w:pStyle w:val="7"/>
        <w:ind w:right="850"/>
      </w:pPr>
      <w:r>
        <w:t>сравнивать (в том числе устанавливать основания для сравнения) проступок и преступление,</w:t>
      </w:r>
      <w:r>
        <w:rPr>
          <w:spacing w:val="-7"/>
        </w:rPr>
        <w:t xml:space="preserve"> </w:t>
      </w:r>
      <w:r>
        <w:t>дееспособность</w:t>
      </w:r>
      <w:r>
        <w:rPr>
          <w:spacing w:val="-5"/>
        </w:rPr>
        <w:t xml:space="preserve"> </w:t>
      </w:r>
      <w:r>
        <w:t>малолетних</w:t>
      </w:r>
      <w:r>
        <w:rPr>
          <w:spacing w:val="-5"/>
        </w:rPr>
        <w:t xml:space="preserve"> </w:t>
      </w:r>
      <w:r>
        <w:t>в</w:t>
      </w:r>
      <w:r>
        <w:rPr>
          <w:spacing w:val="-7"/>
        </w:rPr>
        <w:t xml:space="preserve"> </w:t>
      </w:r>
      <w:r>
        <w:t>возрасте</w:t>
      </w:r>
      <w:r>
        <w:rPr>
          <w:spacing w:val="-7"/>
        </w:rPr>
        <w:t xml:space="preserve"> </w:t>
      </w:r>
      <w:r>
        <w:t>от</w:t>
      </w:r>
      <w:r>
        <w:rPr>
          <w:spacing w:val="-6"/>
        </w:rPr>
        <w:t xml:space="preserve"> </w:t>
      </w:r>
      <w:r>
        <w:t>6</w:t>
      </w:r>
      <w:r>
        <w:rPr>
          <w:spacing w:val="-7"/>
        </w:rPr>
        <w:t xml:space="preserve"> </w:t>
      </w:r>
      <w:r>
        <w:t>до</w:t>
      </w:r>
      <w:r>
        <w:rPr>
          <w:spacing w:val="-7"/>
        </w:rPr>
        <w:t xml:space="preserve"> </w:t>
      </w:r>
      <w:r>
        <w:t>14</w:t>
      </w:r>
      <w:r>
        <w:rPr>
          <w:spacing w:val="-9"/>
        </w:rPr>
        <w:t xml:space="preserve"> </w:t>
      </w:r>
      <w:r>
        <w:t>лет</w:t>
      </w:r>
      <w:r>
        <w:rPr>
          <w:spacing w:val="-6"/>
        </w:rPr>
        <w:t xml:space="preserve"> </w:t>
      </w:r>
      <w:r>
        <w:t>и</w:t>
      </w:r>
      <w:r>
        <w:rPr>
          <w:spacing w:val="-8"/>
        </w:rPr>
        <w:t xml:space="preserve"> </w:t>
      </w:r>
      <w:r>
        <w:t>несовершеннолетних в возрасте от 14 до 18 лет;</w:t>
      </w:r>
    </w:p>
    <w:p w14:paraId="5F994799">
      <w:pPr>
        <w:pStyle w:val="7"/>
        <w:ind w:right="848"/>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1A5C970B">
      <w:pPr>
        <w:pStyle w:val="7"/>
        <w:spacing w:after="0"/>
        <w:sectPr>
          <w:pgSz w:w="11910" w:h="16840"/>
          <w:pgMar w:top="920" w:right="0" w:bottom="280" w:left="425" w:header="736" w:footer="0" w:gutter="0"/>
          <w:cols w:space="720" w:num="1"/>
        </w:sectPr>
      </w:pPr>
    </w:p>
    <w:p w14:paraId="09E159D4">
      <w:pPr>
        <w:pStyle w:val="7"/>
        <w:spacing w:before="189"/>
        <w:ind w:right="850"/>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14:paraId="74799F19">
      <w:pPr>
        <w:pStyle w:val="7"/>
        <w:ind w:right="844"/>
      </w:pPr>
      <w:r>
        <w:t>определять и аргументировать с использованием обществоведческих знаний, фактов общественной жизни</w:t>
      </w:r>
      <w:r>
        <w:rPr>
          <w:spacing w:val="-2"/>
        </w:rPr>
        <w:t xml:space="preserve"> </w:t>
      </w:r>
      <w:r>
        <w:t>и</w:t>
      </w:r>
      <w:r>
        <w:rPr>
          <w:spacing w:val="-2"/>
        </w:rPr>
        <w:t xml:space="preserve"> </w:t>
      </w:r>
      <w:r>
        <w:t>личного социального опыта</w:t>
      </w:r>
      <w:r>
        <w:rPr>
          <w:spacing w:val="-1"/>
        </w:rPr>
        <w:t xml:space="preserve"> </w:t>
      </w:r>
      <w:r>
        <w:t>своё</w:t>
      </w:r>
      <w:r>
        <w:rPr>
          <w:spacing w:val="-2"/>
        </w:rPr>
        <w:t xml:space="preserve"> </w:t>
      </w:r>
      <w:r>
        <w:t>отношение</w:t>
      </w:r>
      <w:r>
        <w:rPr>
          <w:spacing w:val="-1"/>
        </w:rPr>
        <w:t xml:space="preserve"> </w:t>
      </w:r>
      <w:r>
        <w:t>к</w:t>
      </w:r>
      <w:r>
        <w:rPr>
          <w:spacing w:val="-2"/>
        </w:rPr>
        <w:t xml:space="preserve"> </w:t>
      </w:r>
      <w:r>
        <w:t>роли правовых</w:t>
      </w:r>
      <w:r>
        <w:rPr>
          <w:spacing w:val="-1"/>
        </w:rPr>
        <w:t xml:space="preserve"> </w:t>
      </w:r>
      <w:r>
        <w:t>норм как регуляторов общественной жизни и поведения человека;</w:t>
      </w:r>
    </w:p>
    <w:p w14:paraId="40DB715E">
      <w:pPr>
        <w:pStyle w:val="7"/>
        <w:ind w:right="847"/>
      </w:pPr>
      <w:r>
        <w:t>решать</w:t>
      </w:r>
      <w:r>
        <w:rPr>
          <w:spacing w:val="-10"/>
        </w:rPr>
        <w:t xml:space="preserve"> </w:t>
      </w:r>
      <w:r>
        <w:t>познавательные</w:t>
      </w:r>
      <w:r>
        <w:rPr>
          <w:spacing w:val="-15"/>
        </w:rPr>
        <w:t xml:space="preserve"> </w:t>
      </w:r>
      <w:r>
        <w:t>и</w:t>
      </w:r>
      <w:r>
        <w:rPr>
          <w:spacing w:val="-11"/>
        </w:rPr>
        <w:t xml:space="preserve"> </w:t>
      </w:r>
      <w:r>
        <w:t>практические</w:t>
      </w:r>
      <w:r>
        <w:rPr>
          <w:spacing w:val="-13"/>
        </w:rPr>
        <w:t xml:space="preserve"> </w:t>
      </w:r>
      <w:r>
        <w:t>задачи,</w:t>
      </w:r>
      <w:r>
        <w:rPr>
          <w:spacing w:val="-14"/>
        </w:rPr>
        <w:t xml:space="preserve"> </w:t>
      </w:r>
      <w:r>
        <w:t>отражающие</w:t>
      </w:r>
      <w:r>
        <w:rPr>
          <w:spacing w:val="-13"/>
        </w:rPr>
        <w:t xml:space="preserve"> </w:t>
      </w:r>
      <w:r>
        <w:t>действие</w:t>
      </w:r>
      <w:r>
        <w:rPr>
          <w:spacing w:val="-13"/>
        </w:rPr>
        <w:t xml:space="preserve"> </w:t>
      </w:r>
      <w:r>
        <w:t>правовых</w:t>
      </w:r>
      <w:r>
        <w:rPr>
          <w:spacing w:val="-10"/>
        </w:rPr>
        <w:t xml:space="preserve"> </w:t>
      </w:r>
      <w:r>
        <w:t>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14:paraId="376C3CFC">
      <w:pPr>
        <w:pStyle w:val="7"/>
        <w:spacing w:before="1"/>
        <w:ind w:right="849"/>
      </w:pPr>
      <w:r>
        <w:t>осмысленно</w:t>
      </w:r>
      <w:r>
        <w:rPr>
          <w:spacing w:val="-2"/>
        </w:rPr>
        <w:t xml:space="preserve"> </w:t>
      </w:r>
      <w:r>
        <w:t>читать</w:t>
      </w:r>
      <w:r>
        <w:rPr>
          <w:spacing w:val="-1"/>
        </w:rPr>
        <w:t xml:space="preserve"> </w:t>
      </w:r>
      <w:r>
        <w:t>тексты</w:t>
      </w:r>
      <w:r>
        <w:rPr>
          <w:spacing w:val="-2"/>
        </w:rPr>
        <w:t xml:space="preserve"> </w:t>
      </w:r>
      <w:r>
        <w:t>правовой</w:t>
      </w:r>
      <w:r>
        <w:rPr>
          <w:spacing w:val="-1"/>
        </w:rPr>
        <w:t xml:space="preserve"> </w:t>
      </w:r>
      <w:r>
        <w:t>тематики:</w:t>
      </w:r>
      <w:r>
        <w:rPr>
          <w:spacing w:val="-2"/>
        </w:rPr>
        <w:t xml:space="preserve"> </w:t>
      </w:r>
      <w:r>
        <w:t>отбирать</w:t>
      </w:r>
      <w:r>
        <w:rPr>
          <w:spacing w:val="-1"/>
        </w:rPr>
        <w:t xml:space="preserve"> </w:t>
      </w:r>
      <w:r>
        <w:t>информацию</w:t>
      </w:r>
      <w:r>
        <w:rPr>
          <w:spacing w:val="-2"/>
        </w:rPr>
        <w:t xml:space="preserve"> </w:t>
      </w:r>
      <w:r>
        <w:t>из</w:t>
      </w:r>
      <w:r>
        <w:rPr>
          <w:spacing w:val="-1"/>
        </w:rPr>
        <w:t xml:space="preserve"> </w:t>
      </w:r>
      <w:r>
        <w:t>фрагментов Конституции Российской Федерации и других нормативных правовых актов, из предложенных</w:t>
      </w:r>
      <w:r>
        <w:rPr>
          <w:spacing w:val="-2"/>
        </w:rPr>
        <w:t xml:space="preserve"> </w:t>
      </w:r>
      <w:r>
        <w:t>учителем</w:t>
      </w:r>
      <w:r>
        <w:rPr>
          <w:spacing w:val="-8"/>
        </w:rPr>
        <w:t xml:space="preserve"> </w:t>
      </w:r>
      <w:r>
        <w:t>источников</w:t>
      </w:r>
      <w:r>
        <w:rPr>
          <w:spacing w:val="-7"/>
        </w:rPr>
        <w:t xml:space="preserve"> </w:t>
      </w:r>
      <w:r>
        <w:t>о</w:t>
      </w:r>
      <w:r>
        <w:rPr>
          <w:spacing w:val="-7"/>
        </w:rPr>
        <w:t xml:space="preserve"> </w:t>
      </w:r>
      <w:r>
        <w:t>правах</w:t>
      </w:r>
      <w:r>
        <w:rPr>
          <w:spacing w:val="-7"/>
        </w:rPr>
        <w:t xml:space="preserve"> </w:t>
      </w:r>
      <w:r>
        <w:t>и</w:t>
      </w:r>
      <w:r>
        <w:rPr>
          <w:spacing w:val="-6"/>
        </w:rPr>
        <w:t xml:space="preserve"> </w:t>
      </w:r>
      <w:r>
        <w:t>обязанностях</w:t>
      </w:r>
      <w:r>
        <w:rPr>
          <w:spacing w:val="-5"/>
        </w:rPr>
        <w:t xml:space="preserve"> </w:t>
      </w:r>
      <w:r>
        <w:t>граждан,</w:t>
      </w:r>
      <w:r>
        <w:rPr>
          <w:spacing w:val="-7"/>
        </w:rPr>
        <w:t xml:space="preserve"> </w:t>
      </w:r>
      <w:r>
        <w:t>гарантиях</w:t>
      </w:r>
      <w:r>
        <w:rPr>
          <w:spacing w:val="-5"/>
        </w:rPr>
        <w:t xml:space="preserve"> </w:t>
      </w:r>
      <w:r>
        <w:t>и</w:t>
      </w:r>
      <w:r>
        <w:rPr>
          <w:spacing w:val="-6"/>
        </w:rPr>
        <w:t xml:space="preserve"> </w:t>
      </w:r>
      <w:r>
        <w:t>защите прав</w:t>
      </w:r>
      <w:r>
        <w:rPr>
          <w:spacing w:val="-15"/>
        </w:rPr>
        <w:t xml:space="preserve"> </w:t>
      </w:r>
      <w:r>
        <w:t>и</w:t>
      </w:r>
      <w:r>
        <w:rPr>
          <w:spacing w:val="-15"/>
        </w:rPr>
        <w:t xml:space="preserve"> </w:t>
      </w:r>
      <w:r>
        <w:t>свобод</w:t>
      </w:r>
      <w:r>
        <w:rPr>
          <w:spacing w:val="-15"/>
        </w:rPr>
        <w:t xml:space="preserve"> </w:t>
      </w:r>
      <w:r>
        <w:t>человека</w:t>
      </w:r>
      <w:r>
        <w:rPr>
          <w:spacing w:val="-15"/>
        </w:rPr>
        <w:t xml:space="preserve"> </w:t>
      </w:r>
      <w:r>
        <w:t>и</w:t>
      </w:r>
      <w:r>
        <w:rPr>
          <w:spacing w:val="-15"/>
        </w:rPr>
        <w:t xml:space="preserve"> </w:t>
      </w:r>
      <w:r>
        <w:t>гражданина</w:t>
      </w:r>
      <w:r>
        <w:rPr>
          <w:spacing w:val="-15"/>
        </w:rPr>
        <w:t xml:space="preserve"> </w:t>
      </w:r>
      <w:r>
        <w:t>в</w:t>
      </w:r>
      <w:r>
        <w:rPr>
          <w:spacing w:val="-15"/>
        </w:rPr>
        <w:t xml:space="preserve"> </w:t>
      </w:r>
      <w:r>
        <w:t>Российской</w:t>
      </w:r>
      <w:r>
        <w:rPr>
          <w:spacing w:val="-15"/>
        </w:rPr>
        <w:t xml:space="preserve"> </w:t>
      </w:r>
      <w:r>
        <w:t>Федерации,</w:t>
      </w:r>
      <w:r>
        <w:rPr>
          <w:spacing w:val="-15"/>
        </w:rPr>
        <w:t xml:space="preserve"> </w:t>
      </w:r>
      <w:r>
        <w:t>о</w:t>
      </w:r>
      <w:r>
        <w:rPr>
          <w:spacing w:val="-15"/>
        </w:rPr>
        <w:t xml:space="preserve"> </w:t>
      </w:r>
      <w:r>
        <w:t>правах</w:t>
      </w:r>
      <w:r>
        <w:rPr>
          <w:spacing w:val="-15"/>
        </w:rPr>
        <w:t xml:space="preserve"> </w:t>
      </w:r>
      <w:r>
        <w:t>ребёнка</w:t>
      </w:r>
      <w:r>
        <w:rPr>
          <w:spacing w:val="-15"/>
        </w:rPr>
        <w:t xml:space="preserve"> </w:t>
      </w:r>
      <w:r>
        <w:t>и</w:t>
      </w:r>
      <w:r>
        <w:rPr>
          <w:spacing w:val="-15"/>
        </w:rPr>
        <w:t xml:space="preserve"> </w:t>
      </w:r>
      <w:r>
        <w:t>способах их защиты и составлять на их основе план, преобразовывать текстовую информацию в таблицу, схему;</w:t>
      </w:r>
    </w:p>
    <w:p w14:paraId="5742A8E1">
      <w:pPr>
        <w:pStyle w:val="7"/>
        <w:ind w:right="849"/>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82F26E9">
      <w:pPr>
        <w:pStyle w:val="7"/>
        <w:ind w:right="851"/>
      </w:pPr>
      <w:r>
        <w:t>анализировать,</w:t>
      </w:r>
      <w:r>
        <w:rPr>
          <w:spacing w:val="-14"/>
        </w:rPr>
        <w:t xml:space="preserve"> </w:t>
      </w:r>
      <w:r>
        <w:t>обобщать,</w:t>
      </w:r>
      <w:r>
        <w:rPr>
          <w:spacing w:val="-12"/>
        </w:rPr>
        <w:t xml:space="preserve"> </w:t>
      </w:r>
      <w:r>
        <w:t>систематизировать,</w:t>
      </w:r>
      <w:r>
        <w:rPr>
          <w:spacing w:val="-14"/>
        </w:rPr>
        <w:t xml:space="preserve"> </w:t>
      </w:r>
      <w:r>
        <w:t>оценивать</w:t>
      </w:r>
      <w:r>
        <w:rPr>
          <w:spacing w:val="-11"/>
        </w:rPr>
        <w:t xml:space="preserve"> </w:t>
      </w:r>
      <w:r>
        <w:t>социальную</w:t>
      </w:r>
      <w:r>
        <w:rPr>
          <w:spacing w:val="-9"/>
        </w:rPr>
        <w:t xml:space="preserve"> </w:t>
      </w:r>
      <w:r>
        <w:t>информацию</w:t>
      </w:r>
      <w:r>
        <w:rPr>
          <w:spacing w:val="-14"/>
        </w:rPr>
        <w:t xml:space="preserve"> </w:t>
      </w:r>
      <w:r>
        <w:t>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6B6E5D04">
      <w:pPr>
        <w:pStyle w:val="7"/>
        <w:spacing w:before="1"/>
        <w:ind w:right="855"/>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1BB98D1F">
      <w:pPr>
        <w:pStyle w:val="7"/>
        <w:ind w:right="849"/>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CF7AB4A">
      <w:pPr>
        <w:pStyle w:val="7"/>
        <w:ind w:right="850"/>
      </w:pPr>
      <w:r>
        <w:t>самостоятельно</w:t>
      </w:r>
      <w:r>
        <w:rPr>
          <w:spacing w:val="-15"/>
        </w:rPr>
        <w:t xml:space="preserve"> </w:t>
      </w:r>
      <w:r>
        <w:t>заполнять</w:t>
      </w:r>
      <w:r>
        <w:rPr>
          <w:spacing w:val="-15"/>
        </w:rPr>
        <w:t xml:space="preserve"> </w:t>
      </w:r>
      <w:r>
        <w:t>форму</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электронную)</w:t>
      </w:r>
      <w:r>
        <w:rPr>
          <w:spacing w:val="-15"/>
        </w:rPr>
        <w:t xml:space="preserve"> </w:t>
      </w:r>
      <w:r>
        <w:t>и</w:t>
      </w:r>
      <w:r>
        <w:rPr>
          <w:spacing w:val="-15"/>
        </w:rPr>
        <w:t xml:space="preserve"> </w:t>
      </w:r>
      <w:r>
        <w:t>составлять</w:t>
      </w:r>
      <w:r>
        <w:rPr>
          <w:spacing w:val="-15"/>
        </w:rPr>
        <w:t xml:space="preserve"> </w:t>
      </w:r>
      <w:r>
        <w:t>простейший документ при получении паспорта гражданина Российской Федерации;</w:t>
      </w:r>
    </w:p>
    <w:p w14:paraId="7FC51953">
      <w:pPr>
        <w:pStyle w:val="7"/>
        <w:spacing w:before="1"/>
        <w:ind w:right="851"/>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B785944">
      <w:pPr>
        <w:pStyle w:val="7"/>
        <w:ind w:left="1843" w:firstLine="0"/>
      </w:pPr>
      <w:r>
        <w:t>Основы</w:t>
      </w:r>
      <w:r>
        <w:rPr>
          <w:spacing w:val="-4"/>
        </w:rPr>
        <w:t xml:space="preserve"> </w:t>
      </w:r>
      <w:r>
        <w:t>российского</w:t>
      </w:r>
      <w:r>
        <w:rPr>
          <w:spacing w:val="-2"/>
        </w:rPr>
        <w:t xml:space="preserve"> права:</w:t>
      </w:r>
    </w:p>
    <w:p w14:paraId="534C3209">
      <w:pPr>
        <w:pStyle w:val="7"/>
        <w:ind w:right="847"/>
      </w:pPr>
      <w:r>
        <w:t>осваивать и применять знания о Конституции Российской Федерации, других нормативных</w:t>
      </w:r>
      <w:r>
        <w:rPr>
          <w:spacing w:val="-7"/>
        </w:rPr>
        <w:t xml:space="preserve"> </w:t>
      </w:r>
      <w:r>
        <w:t>правовых</w:t>
      </w:r>
      <w:r>
        <w:rPr>
          <w:spacing w:val="-9"/>
        </w:rPr>
        <w:t xml:space="preserve"> </w:t>
      </w:r>
      <w:r>
        <w:t>актах,</w:t>
      </w:r>
      <w:r>
        <w:rPr>
          <w:spacing w:val="-9"/>
        </w:rPr>
        <w:t xml:space="preserve"> </w:t>
      </w:r>
      <w:r>
        <w:t>содержании</w:t>
      </w:r>
      <w:r>
        <w:rPr>
          <w:spacing w:val="-8"/>
        </w:rPr>
        <w:t xml:space="preserve"> </w:t>
      </w:r>
      <w:r>
        <w:t>и</w:t>
      </w:r>
      <w:r>
        <w:rPr>
          <w:spacing w:val="-10"/>
        </w:rPr>
        <w:t xml:space="preserve"> </w:t>
      </w:r>
      <w:r>
        <w:t>значении</w:t>
      </w:r>
      <w:r>
        <w:rPr>
          <w:spacing w:val="-8"/>
        </w:rPr>
        <w:t xml:space="preserve"> </w:t>
      </w:r>
      <w:r>
        <w:t>правовых</w:t>
      </w:r>
      <w:r>
        <w:rPr>
          <w:spacing w:val="-9"/>
        </w:rPr>
        <w:t xml:space="preserve"> </w:t>
      </w:r>
      <w:r>
        <w:t>норм,</w:t>
      </w:r>
      <w:r>
        <w:rPr>
          <w:spacing w:val="-11"/>
        </w:rPr>
        <w:t xml:space="preserve"> </w:t>
      </w:r>
      <w:r>
        <w:t>об</w:t>
      </w:r>
      <w:r>
        <w:rPr>
          <w:spacing w:val="-9"/>
        </w:rPr>
        <w:t xml:space="preserve"> </w:t>
      </w:r>
      <w:r>
        <w:t>отраслях</w:t>
      </w:r>
      <w:r>
        <w:rPr>
          <w:spacing w:val="-9"/>
        </w:rPr>
        <w:t xml:space="preserve"> </w:t>
      </w:r>
      <w:r>
        <w:t>права,</w:t>
      </w:r>
      <w:r>
        <w:rPr>
          <w:spacing w:val="-9"/>
        </w:rPr>
        <w:t xml:space="preserve"> </w:t>
      </w:r>
      <w:r>
        <w:t>о правовых нормах, регулирующих типичные для несовершеннолетнего и членов его семьи общественные</w:t>
      </w:r>
      <w:r>
        <w:rPr>
          <w:spacing w:val="72"/>
        </w:rPr>
        <w:t xml:space="preserve"> </w:t>
      </w:r>
      <w:r>
        <w:t>отношения</w:t>
      </w:r>
      <w:r>
        <w:rPr>
          <w:spacing w:val="75"/>
        </w:rPr>
        <w:t xml:space="preserve"> </w:t>
      </w:r>
      <w:r>
        <w:t>(в</w:t>
      </w:r>
      <w:r>
        <w:rPr>
          <w:spacing w:val="75"/>
        </w:rPr>
        <w:t xml:space="preserve"> </w:t>
      </w:r>
      <w:r>
        <w:t>гражданском,</w:t>
      </w:r>
      <w:r>
        <w:rPr>
          <w:spacing w:val="73"/>
        </w:rPr>
        <w:t xml:space="preserve"> </w:t>
      </w:r>
      <w:r>
        <w:t>трудовом</w:t>
      </w:r>
      <w:r>
        <w:rPr>
          <w:spacing w:val="76"/>
        </w:rPr>
        <w:t xml:space="preserve"> </w:t>
      </w:r>
      <w:r>
        <w:t>и</w:t>
      </w:r>
      <w:r>
        <w:rPr>
          <w:spacing w:val="76"/>
        </w:rPr>
        <w:t xml:space="preserve"> </w:t>
      </w:r>
      <w:r>
        <w:t>семейном,</w:t>
      </w:r>
      <w:r>
        <w:rPr>
          <w:spacing w:val="76"/>
        </w:rPr>
        <w:t xml:space="preserve"> </w:t>
      </w:r>
      <w:r>
        <w:rPr>
          <w:spacing w:val="-2"/>
        </w:rPr>
        <w:t>административном,</w:t>
      </w:r>
    </w:p>
    <w:p w14:paraId="3903F9DB">
      <w:pPr>
        <w:pStyle w:val="7"/>
        <w:spacing w:after="0"/>
        <w:sectPr>
          <w:pgSz w:w="11910" w:h="16840"/>
          <w:pgMar w:top="920" w:right="0" w:bottom="280" w:left="425" w:header="736" w:footer="0" w:gutter="0"/>
          <w:cols w:space="720" w:num="1"/>
        </w:sectPr>
      </w:pPr>
    </w:p>
    <w:p w14:paraId="4855BF6F">
      <w:pPr>
        <w:pStyle w:val="7"/>
        <w:spacing w:before="189"/>
        <w:ind w:right="844" w:firstLine="0"/>
      </w:pPr>
      <w:r>
        <w:t>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5EF90C39">
      <w:pPr>
        <w:pStyle w:val="7"/>
        <w:ind w:right="847"/>
      </w:pPr>
      <w:r>
        <w:t xml:space="preserve">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w:t>
      </w:r>
      <w:r>
        <w:rPr>
          <w:spacing w:val="-2"/>
        </w:rPr>
        <w:t>родителей;</w:t>
      </w:r>
    </w:p>
    <w:p w14:paraId="3FF2B3F7">
      <w:pPr>
        <w:pStyle w:val="7"/>
        <w:ind w:right="847"/>
      </w:pPr>
      <w:r>
        <w:t>иметь представлении о содержании трудового договора, видах правонарушений и видов наказаний;</w:t>
      </w:r>
    </w:p>
    <w:p w14:paraId="285630FF">
      <w:pPr>
        <w:pStyle w:val="7"/>
        <w:ind w:right="844"/>
      </w:pPr>
      <w:r>
        <w:t xml:space="preserve">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w:t>
      </w:r>
      <w:r>
        <w:rPr>
          <w:spacing w:val="-2"/>
        </w:rPr>
        <w:t>правонарушения;</w:t>
      </w:r>
    </w:p>
    <w:p w14:paraId="6CDE8B63">
      <w:pPr>
        <w:pStyle w:val="7"/>
        <w:spacing w:before="1"/>
        <w:ind w:right="855"/>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B8A2094">
      <w:pPr>
        <w:pStyle w:val="7"/>
        <w:ind w:right="848"/>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61AE6A5E">
      <w:pPr>
        <w:pStyle w:val="7"/>
        <w:ind w:right="852"/>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76682FB5">
      <w:pPr>
        <w:pStyle w:val="7"/>
        <w:ind w:right="846"/>
      </w:pPr>
      <w:r>
        <w:t>использовать полученные знания об отраслях права в решении учебных задач для объяснения</w:t>
      </w:r>
      <w:r>
        <w:rPr>
          <w:spacing w:val="-15"/>
        </w:rPr>
        <w:t xml:space="preserve"> </w:t>
      </w:r>
      <w:r>
        <w:t>взаимосвязи</w:t>
      </w:r>
      <w:r>
        <w:rPr>
          <w:spacing w:val="-14"/>
        </w:rPr>
        <w:t xml:space="preserve"> </w:t>
      </w:r>
      <w:r>
        <w:t>гражданской</w:t>
      </w:r>
      <w:r>
        <w:rPr>
          <w:spacing w:val="-14"/>
        </w:rPr>
        <w:t xml:space="preserve"> </w:t>
      </w:r>
      <w:r>
        <w:t>правоспособности</w:t>
      </w:r>
      <w:r>
        <w:rPr>
          <w:spacing w:val="-13"/>
        </w:rPr>
        <w:t xml:space="preserve"> </w:t>
      </w:r>
      <w:r>
        <w:t>и</w:t>
      </w:r>
      <w:r>
        <w:rPr>
          <w:spacing w:val="-14"/>
        </w:rPr>
        <w:t xml:space="preserve"> </w:t>
      </w:r>
      <w:r>
        <w:t>дееспособности,</w:t>
      </w:r>
      <w:r>
        <w:rPr>
          <w:spacing w:val="-15"/>
        </w:rPr>
        <w:t xml:space="preserve"> </w:t>
      </w:r>
      <w:r>
        <w:t>значения</w:t>
      </w:r>
      <w:r>
        <w:rPr>
          <w:spacing w:val="-15"/>
        </w:rPr>
        <w:t xml:space="preserve"> </w:t>
      </w:r>
      <w:r>
        <w:t>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7D0CDE8A">
      <w:pPr>
        <w:pStyle w:val="7"/>
        <w:tabs>
          <w:tab w:val="left" w:pos="2313"/>
          <w:tab w:val="left" w:pos="3291"/>
          <w:tab w:val="left" w:pos="4251"/>
          <w:tab w:val="left" w:pos="4685"/>
          <w:tab w:val="left" w:pos="5066"/>
          <w:tab w:val="left" w:pos="6294"/>
          <w:tab w:val="left" w:pos="6380"/>
          <w:tab w:val="left" w:pos="7423"/>
          <w:tab w:val="left" w:pos="8082"/>
          <w:tab w:val="left" w:pos="9052"/>
          <w:tab w:val="left" w:pos="9500"/>
        </w:tabs>
        <w:spacing w:before="1"/>
        <w:ind w:right="844"/>
        <w:jc w:val="right"/>
      </w:pPr>
      <w:r>
        <w:t>определять и аргументировать своё отношение к защите прав участников трудовых отношений</w:t>
      </w:r>
      <w:r>
        <w:rPr>
          <w:spacing w:val="40"/>
        </w:rPr>
        <w:t xml:space="preserve"> </w:t>
      </w:r>
      <w:r>
        <w:t>с</w:t>
      </w:r>
      <w:r>
        <w:rPr>
          <w:spacing w:val="40"/>
        </w:rPr>
        <w:t xml:space="preserve"> </w:t>
      </w:r>
      <w:r>
        <w:t>использованием</w:t>
      </w:r>
      <w:r>
        <w:rPr>
          <w:spacing w:val="40"/>
        </w:rPr>
        <w:t xml:space="preserve"> </w:t>
      </w:r>
      <w:r>
        <w:t>знаний</w:t>
      </w:r>
      <w:r>
        <w:rPr>
          <w:spacing w:val="40"/>
        </w:rPr>
        <w:t xml:space="preserve"> </w:t>
      </w:r>
      <w:r>
        <w:t>в</w:t>
      </w:r>
      <w:r>
        <w:rPr>
          <w:spacing w:val="40"/>
        </w:rPr>
        <w:t xml:space="preserve"> </w:t>
      </w:r>
      <w:r>
        <w:t>области</w:t>
      </w:r>
      <w:r>
        <w:rPr>
          <w:spacing w:val="40"/>
        </w:rPr>
        <w:t xml:space="preserve"> </w:t>
      </w:r>
      <w:r>
        <w:t>трудового</w:t>
      </w:r>
      <w:r>
        <w:rPr>
          <w:spacing w:val="40"/>
        </w:rPr>
        <w:t xml:space="preserve"> </w:t>
      </w:r>
      <w:r>
        <w:t>права,</w:t>
      </w:r>
      <w:r>
        <w:rPr>
          <w:spacing w:val="40"/>
        </w:rPr>
        <w:t xml:space="preserve"> </w:t>
      </w:r>
      <w:r>
        <w:t>к</w:t>
      </w:r>
      <w:r>
        <w:rPr>
          <w:spacing w:val="40"/>
        </w:rPr>
        <w:t xml:space="preserve"> </w:t>
      </w:r>
      <w:r>
        <w:t>правонарушениям, формулировать</w:t>
      </w:r>
      <w:r>
        <w:rPr>
          <w:spacing w:val="-4"/>
        </w:rPr>
        <w:t xml:space="preserve"> </w:t>
      </w:r>
      <w:r>
        <w:t>аргументированные</w:t>
      </w:r>
      <w:r>
        <w:rPr>
          <w:spacing w:val="-7"/>
        </w:rPr>
        <w:t xml:space="preserve"> </w:t>
      </w:r>
      <w:r>
        <w:t>выводы</w:t>
      </w:r>
      <w:r>
        <w:rPr>
          <w:spacing w:val="-5"/>
        </w:rPr>
        <w:t xml:space="preserve"> </w:t>
      </w:r>
      <w:r>
        <w:t>о</w:t>
      </w:r>
      <w:r>
        <w:rPr>
          <w:spacing w:val="-4"/>
        </w:rPr>
        <w:t xml:space="preserve"> </w:t>
      </w:r>
      <w:r>
        <w:t>недопустимости</w:t>
      </w:r>
      <w:r>
        <w:rPr>
          <w:spacing w:val="-4"/>
        </w:rPr>
        <w:t xml:space="preserve"> </w:t>
      </w:r>
      <w:r>
        <w:t>нарушения</w:t>
      </w:r>
      <w:r>
        <w:rPr>
          <w:spacing w:val="-5"/>
        </w:rPr>
        <w:t xml:space="preserve"> </w:t>
      </w:r>
      <w:r>
        <w:t>правовых</w:t>
      </w:r>
      <w:r>
        <w:rPr>
          <w:spacing w:val="-4"/>
        </w:rPr>
        <w:t xml:space="preserve"> </w:t>
      </w:r>
      <w:r>
        <w:t xml:space="preserve">норм; </w:t>
      </w:r>
      <w:r>
        <w:rPr>
          <w:spacing w:val="-2"/>
        </w:rPr>
        <w:t>решать</w:t>
      </w:r>
      <w:r>
        <w:tab/>
      </w:r>
      <w:r>
        <w:rPr>
          <w:spacing w:val="-2"/>
        </w:rPr>
        <w:t>познавательные</w:t>
      </w:r>
      <w:r>
        <w:tab/>
      </w:r>
      <w:r>
        <w:rPr>
          <w:spacing w:val="-10"/>
        </w:rPr>
        <w:t>и</w:t>
      </w:r>
      <w:r>
        <w:tab/>
      </w:r>
      <w:r>
        <w:rPr>
          <w:spacing w:val="-2"/>
        </w:rPr>
        <w:t>практические</w:t>
      </w:r>
      <w:r>
        <w:tab/>
      </w:r>
      <w:r>
        <w:tab/>
      </w:r>
      <w:r>
        <w:rPr>
          <w:spacing w:val="-2"/>
        </w:rPr>
        <w:t>задачи,</w:t>
      </w:r>
      <w:r>
        <w:tab/>
      </w:r>
      <w:r>
        <w:rPr>
          <w:spacing w:val="-2"/>
        </w:rPr>
        <w:t>отражающие</w:t>
      </w:r>
      <w:r>
        <w:tab/>
      </w:r>
      <w:r>
        <w:rPr>
          <w:spacing w:val="-2"/>
        </w:rPr>
        <w:t>типичные взаимодействия,</w:t>
      </w:r>
      <w:r>
        <w:tab/>
      </w:r>
      <w:r>
        <w:rPr>
          <w:spacing w:val="-2"/>
        </w:rPr>
        <w:t>регулируемые</w:t>
      </w:r>
      <w:r>
        <w:tab/>
      </w:r>
      <w:r>
        <w:rPr>
          <w:spacing w:val="-2"/>
        </w:rPr>
        <w:t>нормами</w:t>
      </w:r>
      <w:r>
        <w:tab/>
      </w:r>
      <w:r>
        <w:rPr>
          <w:spacing w:val="-2"/>
        </w:rPr>
        <w:t>гражданского,</w:t>
      </w:r>
      <w:r>
        <w:tab/>
      </w:r>
      <w:r>
        <w:rPr>
          <w:spacing w:val="-2"/>
        </w:rPr>
        <w:t>трудового,</w:t>
      </w:r>
      <w:r>
        <w:tab/>
      </w:r>
      <w:r>
        <w:rPr>
          <w:spacing w:val="-2"/>
        </w:rPr>
        <w:t>семейного,</w:t>
      </w:r>
    </w:p>
    <w:p w14:paraId="0F574494">
      <w:pPr>
        <w:pStyle w:val="7"/>
        <w:ind w:firstLine="0"/>
      </w:pPr>
      <w:r>
        <w:t>административного</w:t>
      </w:r>
      <w:r>
        <w:rPr>
          <w:spacing w:val="-9"/>
        </w:rPr>
        <w:t xml:space="preserve"> </w:t>
      </w:r>
      <w:r>
        <w:t>и</w:t>
      </w:r>
      <w:r>
        <w:rPr>
          <w:spacing w:val="-3"/>
        </w:rPr>
        <w:t xml:space="preserve"> </w:t>
      </w:r>
      <w:r>
        <w:t>уголовного</w:t>
      </w:r>
      <w:r>
        <w:rPr>
          <w:spacing w:val="-6"/>
        </w:rPr>
        <w:t xml:space="preserve"> </w:t>
      </w:r>
      <w:r>
        <w:rPr>
          <w:spacing w:val="-2"/>
        </w:rPr>
        <w:t>права;</w:t>
      </w:r>
    </w:p>
    <w:p w14:paraId="02EE6240">
      <w:pPr>
        <w:pStyle w:val="7"/>
        <w:ind w:right="848"/>
      </w:pPr>
      <w:r>
        <w:t>осмысленно</w:t>
      </w:r>
      <w:r>
        <w:rPr>
          <w:spacing w:val="-2"/>
        </w:rPr>
        <w:t xml:space="preserve"> </w:t>
      </w:r>
      <w:r>
        <w:t>читать</w:t>
      </w:r>
      <w:r>
        <w:rPr>
          <w:spacing w:val="-1"/>
        </w:rPr>
        <w:t xml:space="preserve"> </w:t>
      </w:r>
      <w:r>
        <w:t>тексты</w:t>
      </w:r>
      <w:r>
        <w:rPr>
          <w:spacing w:val="-2"/>
        </w:rPr>
        <w:t xml:space="preserve"> </w:t>
      </w:r>
      <w:r>
        <w:t>правовой</w:t>
      </w:r>
      <w:r>
        <w:rPr>
          <w:spacing w:val="-1"/>
        </w:rPr>
        <w:t xml:space="preserve"> </w:t>
      </w:r>
      <w:r>
        <w:t>тематики:</w:t>
      </w:r>
      <w:r>
        <w:rPr>
          <w:spacing w:val="-2"/>
        </w:rPr>
        <w:t xml:space="preserve"> </w:t>
      </w:r>
      <w:r>
        <w:t>отбирать</w:t>
      </w:r>
      <w:r>
        <w:rPr>
          <w:spacing w:val="-1"/>
        </w:rPr>
        <w:t xml:space="preserve"> </w:t>
      </w:r>
      <w:r>
        <w:t>информацию</w:t>
      </w:r>
      <w:r>
        <w:rPr>
          <w:spacing w:val="-2"/>
        </w:rPr>
        <w:t xml:space="preserve"> </w:t>
      </w:r>
      <w:r>
        <w:t>из</w:t>
      </w:r>
      <w:r>
        <w:rPr>
          <w:spacing w:val="-1"/>
        </w:rPr>
        <w:t xml:space="preserve"> </w:t>
      </w:r>
      <w:r>
        <w:t>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0CB3BEB1">
      <w:pPr>
        <w:pStyle w:val="7"/>
        <w:spacing w:before="1"/>
        <w:ind w:right="849"/>
      </w:pPr>
      <w:r>
        <w:t>искать и извлекать информацию по правовой тематике в сфере гражданского, трудового,</w:t>
      </w:r>
      <w:r>
        <w:rPr>
          <w:spacing w:val="-6"/>
        </w:rPr>
        <w:t xml:space="preserve"> </w:t>
      </w:r>
      <w:r>
        <w:t>семейного,</w:t>
      </w:r>
      <w:r>
        <w:rPr>
          <w:spacing w:val="-6"/>
        </w:rPr>
        <w:t xml:space="preserve"> </w:t>
      </w:r>
      <w:r>
        <w:t>административного</w:t>
      </w:r>
      <w:r>
        <w:rPr>
          <w:spacing w:val="-6"/>
        </w:rPr>
        <w:t xml:space="preserve"> </w:t>
      </w:r>
      <w:r>
        <w:t>и</w:t>
      </w:r>
      <w:r>
        <w:rPr>
          <w:spacing w:val="-3"/>
        </w:rPr>
        <w:t xml:space="preserve"> </w:t>
      </w:r>
      <w:r>
        <w:t>уголовного</w:t>
      </w:r>
      <w:r>
        <w:rPr>
          <w:spacing w:val="-6"/>
        </w:rPr>
        <w:t xml:space="preserve"> </w:t>
      </w:r>
      <w:r>
        <w:t>права:</w:t>
      </w:r>
      <w:r>
        <w:rPr>
          <w:spacing w:val="-6"/>
        </w:rPr>
        <w:t xml:space="preserve"> </w:t>
      </w:r>
      <w:r>
        <w:t>выявлять</w:t>
      </w:r>
      <w:r>
        <w:rPr>
          <w:spacing w:val="-5"/>
        </w:rPr>
        <w:t xml:space="preserve"> </w:t>
      </w:r>
      <w:r>
        <w:t xml:space="preserve">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w:t>
      </w:r>
      <w:r>
        <w:rPr>
          <w:spacing w:val="-2"/>
        </w:rPr>
        <w:t>Интернете;</w:t>
      </w:r>
    </w:p>
    <w:p w14:paraId="48F2744D">
      <w:pPr>
        <w:pStyle w:val="7"/>
        <w:ind w:right="849"/>
      </w:pPr>
      <w:r>
        <w:t>анализировать,</w:t>
      </w:r>
      <w:r>
        <w:rPr>
          <w:spacing w:val="-14"/>
        </w:rPr>
        <w:t xml:space="preserve"> </w:t>
      </w:r>
      <w:r>
        <w:t>обобщать,</w:t>
      </w:r>
      <w:r>
        <w:rPr>
          <w:spacing w:val="-11"/>
        </w:rPr>
        <w:t xml:space="preserve"> </w:t>
      </w:r>
      <w:r>
        <w:t>систематизировать,</w:t>
      </w:r>
      <w:r>
        <w:rPr>
          <w:spacing w:val="-14"/>
        </w:rPr>
        <w:t xml:space="preserve"> </w:t>
      </w:r>
      <w:r>
        <w:t>оценивать</w:t>
      </w:r>
      <w:r>
        <w:rPr>
          <w:spacing w:val="-11"/>
        </w:rPr>
        <w:t xml:space="preserve"> </w:t>
      </w:r>
      <w:r>
        <w:t>социальную</w:t>
      </w:r>
      <w:r>
        <w:rPr>
          <w:spacing w:val="-9"/>
        </w:rPr>
        <w:t xml:space="preserve"> </w:t>
      </w:r>
      <w:r>
        <w:t>информацию</w:t>
      </w:r>
      <w:r>
        <w:rPr>
          <w:spacing w:val="-13"/>
        </w:rPr>
        <w:t xml:space="preserve"> </w:t>
      </w:r>
      <w:r>
        <w:t>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w:t>
      </w:r>
      <w:r>
        <w:rPr>
          <w:spacing w:val="29"/>
        </w:rPr>
        <w:t xml:space="preserve"> </w:t>
      </w:r>
      <w:r>
        <w:t>административного</w:t>
      </w:r>
      <w:r>
        <w:rPr>
          <w:spacing w:val="29"/>
        </w:rPr>
        <w:t xml:space="preserve"> </w:t>
      </w:r>
      <w:r>
        <w:t>и</w:t>
      </w:r>
      <w:r>
        <w:rPr>
          <w:spacing w:val="32"/>
        </w:rPr>
        <w:t xml:space="preserve"> </w:t>
      </w:r>
      <w:r>
        <w:t>уголовного)</w:t>
      </w:r>
      <w:r>
        <w:rPr>
          <w:spacing w:val="30"/>
        </w:rPr>
        <w:t xml:space="preserve"> </w:t>
      </w:r>
      <w:r>
        <w:t>и</w:t>
      </w:r>
      <w:r>
        <w:rPr>
          <w:spacing w:val="30"/>
        </w:rPr>
        <w:t xml:space="preserve"> </w:t>
      </w:r>
      <w:r>
        <w:t>личным</w:t>
      </w:r>
      <w:r>
        <w:rPr>
          <w:spacing w:val="28"/>
        </w:rPr>
        <w:t xml:space="preserve"> </w:t>
      </w:r>
      <w:r>
        <w:t>социальным</w:t>
      </w:r>
      <w:r>
        <w:rPr>
          <w:spacing w:val="28"/>
        </w:rPr>
        <w:t xml:space="preserve"> </w:t>
      </w:r>
      <w:r>
        <w:t>опытом;</w:t>
      </w:r>
      <w:r>
        <w:rPr>
          <w:spacing w:val="29"/>
        </w:rPr>
        <w:t xml:space="preserve"> </w:t>
      </w:r>
      <w:r>
        <w:t>используя</w:t>
      </w:r>
    </w:p>
    <w:p w14:paraId="0735EEAB">
      <w:pPr>
        <w:pStyle w:val="7"/>
        <w:spacing w:after="0"/>
        <w:sectPr>
          <w:pgSz w:w="11910" w:h="16840"/>
          <w:pgMar w:top="920" w:right="0" w:bottom="280" w:left="425" w:header="736" w:footer="0" w:gutter="0"/>
          <w:cols w:space="720" w:num="1"/>
        </w:sectPr>
      </w:pPr>
    </w:p>
    <w:p w14:paraId="77ED1ED6">
      <w:pPr>
        <w:pStyle w:val="7"/>
        <w:spacing w:before="189"/>
        <w:ind w:right="854" w:firstLine="0"/>
      </w:pPr>
      <w:r>
        <w:t xml:space="preserve">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w:t>
      </w:r>
      <w:r>
        <w:rPr>
          <w:spacing w:val="-2"/>
        </w:rPr>
        <w:t>несовершеннолетних;</w:t>
      </w:r>
    </w:p>
    <w:p w14:paraId="11A05CF5">
      <w:pPr>
        <w:pStyle w:val="7"/>
        <w:ind w:right="850"/>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6EEDDD3E">
      <w:pPr>
        <w:pStyle w:val="7"/>
        <w:ind w:right="846"/>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1335B89A">
      <w:pPr>
        <w:pStyle w:val="7"/>
        <w:spacing w:before="1"/>
        <w:ind w:right="850"/>
      </w:pPr>
      <w:r>
        <w:t>самостоятельно</w:t>
      </w:r>
      <w:r>
        <w:rPr>
          <w:spacing w:val="-15"/>
        </w:rPr>
        <w:t xml:space="preserve"> </w:t>
      </w:r>
      <w:r>
        <w:t>заполнять</w:t>
      </w:r>
      <w:r>
        <w:rPr>
          <w:spacing w:val="-15"/>
        </w:rPr>
        <w:t xml:space="preserve"> </w:t>
      </w:r>
      <w:r>
        <w:t>форму</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электронную)</w:t>
      </w:r>
      <w:r>
        <w:rPr>
          <w:spacing w:val="-15"/>
        </w:rPr>
        <w:t xml:space="preserve"> </w:t>
      </w:r>
      <w:r>
        <w:t>и</w:t>
      </w:r>
      <w:r>
        <w:rPr>
          <w:spacing w:val="-15"/>
        </w:rPr>
        <w:t xml:space="preserve"> </w:t>
      </w:r>
      <w:r>
        <w:t>составлять</w:t>
      </w:r>
      <w:r>
        <w:rPr>
          <w:spacing w:val="-15"/>
        </w:rPr>
        <w:t xml:space="preserve"> </w:t>
      </w:r>
      <w:r>
        <w:t>простейший документ (заявление о приёме на работу);</w:t>
      </w:r>
    </w:p>
    <w:p w14:paraId="59048F44">
      <w:pPr>
        <w:pStyle w:val="7"/>
        <w:ind w:right="853"/>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5C3068F">
      <w:pPr>
        <w:pStyle w:val="7"/>
        <w:ind w:right="853"/>
      </w:pPr>
      <w:r>
        <w:t>К концу обучения в 8 классе обучающийся получит следующие предметные результаты по отдельным темам программы по обществознанию:</w:t>
      </w:r>
    </w:p>
    <w:p w14:paraId="572FE0B6">
      <w:pPr>
        <w:pStyle w:val="7"/>
        <w:ind w:left="1843" w:firstLine="0"/>
      </w:pPr>
      <w:r>
        <w:t>Человек</w:t>
      </w:r>
      <w:r>
        <w:rPr>
          <w:spacing w:val="-3"/>
        </w:rPr>
        <w:t xml:space="preserve"> </w:t>
      </w:r>
      <w:r>
        <w:t>в</w:t>
      </w:r>
      <w:r>
        <w:rPr>
          <w:spacing w:val="-4"/>
        </w:rPr>
        <w:t xml:space="preserve"> </w:t>
      </w:r>
      <w:r>
        <w:t>экономических</w:t>
      </w:r>
      <w:r>
        <w:rPr>
          <w:spacing w:val="-1"/>
        </w:rPr>
        <w:t xml:space="preserve"> </w:t>
      </w:r>
      <w:r>
        <w:rPr>
          <w:spacing w:val="-2"/>
        </w:rPr>
        <w:t>отношениях:</w:t>
      </w:r>
    </w:p>
    <w:p w14:paraId="2AD4E890">
      <w:pPr>
        <w:pStyle w:val="7"/>
        <w:ind w:right="847"/>
      </w:pPr>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w:t>
      </w:r>
      <w:r>
        <w:rPr>
          <w:spacing w:val="-1"/>
        </w:rPr>
        <w:t xml:space="preserve"> </w:t>
      </w:r>
      <w:r>
        <w:t>экономики,</w:t>
      </w:r>
      <w:r>
        <w:rPr>
          <w:spacing w:val="-1"/>
        </w:rPr>
        <w:t xml:space="preserve"> </w:t>
      </w:r>
      <w:r>
        <w:t>финансовых отношениях,</w:t>
      </w:r>
      <w:r>
        <w:rPr>
          <w:spacing w:val="-1"/>
        </w:rPr>
        <w:t xml:space="preserve"> </w:t>
      </w:r>
      <w:r>
        <w:t>роли</w:t>
      </w:r>
      <w:r>
        <w:rPr>
          <w:spacing w:val="-2"/>
        </w:rPr>
        <w:t xml:space="preserve"> </w:t>
      </w:r>
      <w:r>
        <w:t>государства</w:t>
      </w:r>
      <w:r>
        <w:rPr>
          <w:spacing w:val="-2"/>
        </w:rPr>
        <w:t xml:space="preserve"> </w:t>
      </w:r>
      <w:r>
        <w:t>в</w:t>
      </w:r>
      <w:r>
        <w:rPr>
          <w:spacing w:val="-1"/>
        </w:rPr>
        <w:t xml:space="preserve"> </w:t>
      </w:r>
      <w:r>
        <w:t>экономике,</w:t>
      </w:r>
      <w:r>
        <w:rPr>
          <w:spacing w:val="-1"/>
        </w:rPr>
        <w:t xml:space="preserve"> </w:t>
      </w:r>
      <w:r>
        <w:t>видах налогов, основах государственной бюджетной и денежно-кредитной политики, о влиянии государственной политики на развитие конкуренции;</w:t>
      </w:r>
    </w:p>
    <w:p w14:paraId="361A24E9">
      <w:pPr>
        <w:pStyle w:val="7"/>
        <w:spacing w:before="1"/>
        <w:ind w:right="853"/>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EED7503">
      <w:pPr>
        <w:pStyle w:val="7"/>
        <w:ind w:right="852"/>
      </w:pPr>
      <w:r>
        <w:t>приводить</w:t>
      </w:r>
      <w:r>
        <w:rPr>
          <w:spacing w:val="-15"/>
        </w:rPr>
        <w:t xml:space="preserve"> </w:t>
      </w:r>
      <w:r>
        <w:t>примеры</w:t>
      </w:r>
      <w:r>
        <w:rPr>
          <w:spacing w:val="-15"/>
        </w:rPr>
        <w:t xml:space="preserve"> </w:t>
      </w:r>
      <w:r>
        <w:t>способов</w:t>
      </w:r>
      <w:r>
        <w:rPr>
          <w:spacing w:val="-15"/>
        </w:rPr>
        <w:t xml:space="preserve"> </w:t>
      </w:r>
      <w:r>
        <w:t>повышения</w:t>
      </w:r>
      <w:r>
        <w:rPr>
          <w:spacing w:val="-15"/>
        </w:rPr>
        <w:t xml:space="preserve"> </w:t>
      </w:r>
      <w:r>
        <w:t>эффективности</w:t>
      </w:r>
      <w:r>
        <w:rPr>
          <w:spacing w:val="-15"/>
        </w:rPr>
        <w:t xml:space="preserve"> </w:t>
      </w:r>
      <w:r>
        <w:t>производства;</w:t>
      </w:r>
      <w:r>
        <w:rPr>
          <w:spacing w:val="-15"/>
        </w:rPr>
        <w:t xml:space="preserve"> </w:t>
      </w:r>
      <w:r>
        <w:t>деятельности и проявления основных функций различных финансовых посредников, использования способов повышения эффективности производства;</w:t>
      </w:r>
    </w:p>
    <w:p w14:paraId="2862B4E9">
      <w:pPr>
        <w:pStyle w:val="7"/>
        <w:ind w:right="843"/>
      </w:pPr>
      <w:r>
        <w:t>классифицировать (в том числе устанавливать существенный признак классификации) механизмы государственного регулирования экономики;</w:t>
      </w:r>
    </w:p>
    <w:p w14:paraId="52B27054">
      <w:pPr>
        <w:pStyle w:val="7"/>
        <w:ind w:left="1843" w:firstLine="0"/>
      </w:pPr>
      <w:r>
        <w:t>сравнивать</w:t>
      </w:r>
      <w:r>
        <w:rPr>
          <w:spacing w:val="-3"/>
        </w:rPr>
        <w:t xml:space="preserve"> </w:t>
      </w:r>
      <w:r>
        <w:t>различные</w:t>
      </w:r>
      <w:r>
        <w:rPr>
          <w:spacing w:val="-5"/>
        </w:rPr>
        <w:t xml:space="preserve"> </w:t>
      </w:r>
      <w:r>
        <w:t>способы</w:t>
      </w:r>
      <w:r>
        <w:rPr>
          <w:spacing w:val="-3"/>
        </w:rPr>
        <w:t xml:space="preserve"> </w:t>
      </w:r>
      <w:r>
        <w:rPr>
          <w:spacing w:val="-2"/>
        </w:rPr>
        <w:t>хозяйствования;</w:t>
      </w:r>
    </w:p>
    <w:p w14:paraId="5A7B790C">
      <w:pPr>
        <w:pStyle w:val="7"/>
        <w:ind w:right="844"/>
      </w:pPr>
      <w:r>
        <w:t>устанавливать и объяснять связи политических потрясений и социально- экономических кризисов в государстве;</w:t>
      </w:r>
    </w:p>
    <w:p w14:paraId="13B48E39">
      <w:pPr>
        <w:pStyle w:val="7"/>
        <w:ind w:right="846"/>
      </w:pPr>
      <w:r>
        <w:t>использовать</w:t>
      </w:r>
      <w:r>
        <w:rPr>
          <w:spacing w:val="-13"/>
        </w:rPr>
        <w:t xml:space="preserve"> </w:t>
      </w:r>
      <w:r>
        <w:t>полученные</w:t>
      </w:r>
      <w:r>
        <w:rPr>
          <w:spacing w:val="-15"/>
        </w:rPr>
        <w:t xml:space="preserve"> </w:t>
      </w:r>
      <w:r>
        <w:t>знания</w:t>
      </w:r>
      <w:r>
        <w:rPr>
          <w:spacing w:val="-14"/>
        </w:rPr>
        <w:t xml:space="preserve"> </w:t>
      </w:r>
      <w:r>
        <w:t>для</w:t>
      </w:r>
      <w:r>
        <w:rPr>
          <w:spacing w:val="-14"/>
        </w:rPr>
        <w:t xml:space="preserve"> </w:t>
      </w:r>
      <w:r>
        <w:t>объяснения</w:t>
      </w:r>
      <w:r>
        <w:rPr>
          <w:spacing w:val="-14"/>
        </w:rPr>
        <w:t xml:space="preserve"> </w:t>
      </w:r>
      <w:r>
        <w:t>причин</w:t>
      </w:r>
      <w:r>
        <w:rPr>
          <w:spacing w:val="-13"/>
        </w:rPr>
        <w:t xml:space="preserve"> </w:t>
      </w:r>
      <w:r>
        <w:t>достижения</w:t>
      </w:r>
      <w:r>
        <w:rPr>
          <w:spacing w:val="-14"/>
        </w:rPr>
        <w:t xml:space="preserve"> </w:t>
      </w:r>
      <w:r>
        <w:t>(недостижения)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29EB0ABB">
      <w:pPr>
        <w:pStyle w:val="7"/>
        <w:spacing w:before="1"/>
        <w:ind w:right="850"/>
      </w:pPr>
      <w: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14:paraId="5D801675">
      <w:pPr>
        <w:pStyle w:val="7"/>
        <w:ind w:right="847"/>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w:t>
      </w:r>
      <w:r>
        <w:rPr>
          <w:spacing w:val="-2"/>
        </w:rPr>
        <w:t xml:space="preserve"> </w:t>
      </w:r>
      <w:r>
        <w:t>с</w:t>
      </w:r>
      <w:r>
        <w:rPr>
          <w:spacing w:val="-2"/>
        </w:rPr>
        <w:t xml:space="preserve"> </w:t>
      </w:r>
      <w:r>
        <w:t>использованием</w:t>
      </w:r>
      <w:r>
        <w:rPr>
          <w:spacing w:val="-4"/>
        </w:rPr>
        <w:t xml:space="preserve"> </w:t>
      </w:r>
      <w:r>
        <w:t>различных</w:t>
      </w:r>
      <w:r>
        <w:rPr>
          <w:spacing w:val="-2"/>
        </w:rPr>
        <w:t xml:space="preserve"> </w:t>
      </w:r>
      <w:r>
        <w:t>способов</w:t>
      </w:r>
      <w:r>
        <w:rPr>
          <w:spacing w:val="-4"/>
        </w:rPr>
        <w:t xml:space="preserve"> </w:t>
      </w:r>
      <w:r>
        <w:t>повышения эффективности</w:t>
      </w:r>
      <w:r>
        <w:rPr>
          <w:spacing w:val="-2"/>
        </w:rPr>
        <w:t xml:space="preserve"> </w:t>
      </w:r>
      <w:r>
        <w:t>производства, отражающие типичные ситуации и социальные взаимодействия в сфере экономической деятельности; отражающие процессы;</w:t>
      </w:r>
    </w:p>
    <w:p w14:paraId="57E3B7E9">
      <w:pPr>
        <w:pStyle w:val="7"/>
        <w:spacing w:after="0"/>
        <w:sectPr>
          <w:pgSz w:w="11910" w:h="16840"/>
          <w:pgMar w:top="920" w:right="0" w:bottom="280" w:left="425" w:header="736" w:footer="0" w:gutter="0"/>
          <w:cols w:space="720" w:num="1"/>
        </w:sectPr>
      </w:pPr>
    </w:p>
    <w:p w14:paraId="77A8238F">
      <w:pPr>
        <w:pStyle w:val="7"/>
        <w:spacing w:before="189"/>
        <w:ind w:right="849"/>
      </w:pPr>
      <w: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w:t>
      </w:r>
      <w:r>
        <w:rPr>
          <w:spacing w:val="-11"/>
        </w:rPr>
        <w:t xml:space="preserve"> </w:t>
      </w:r>
      <w:r>
        <w:t>и</w:t>
      </w:r>
      <w:r>
        <w:rPr>
          <w:spacing w:val="-9"/>
        </w:rPr>
        <w:t xml:space="preserve"> </w:t>
      </w:r>
      <w:r>
        <w:t>экономических</w:t>
      </w:r>
      <w:r>
        <w:rPr>
          <w:spacing w:val="-8"/>
        </w:rPr>
        <w:t xml:space="preserve"> </w:t>
      </w:r>
      <w:r>
        <w:t>благах,</w:t>
      </w:r>
      <w:r>
        <w:rPr>
          <w:spacing w:val="-13"/>
        </w:rPr>
        <w:t xml:space="preserve"> </w:t>
      </w:r>
      <w:r>
        <w:t>о</w:t>
      </w:r>
      <w:r>
        <w:rPr>
          <w:spacing w:val="-10"/>
        </w:rPr>
        <w:t xml:space="preserve"> </w:t>
      </w:r>
      <w:r>
        <w:t>видах</w:t>
      </w:r>
      <w:r>
        <w:rPr>
          <w:spacing w:val="-11"/>
        </w:rPr>
        <w:t xml:space="preserve"> </w:t>
      </w:r>
      <w:r>
        <w:t>и</w:t>
      </w:r>
      <w:r>
        <w:rPr>
          <w:spacing w:val="-12"/>
        </w:rPr>
        <w:t xml:space="preserve"> </w:t>
      </w:r>
      <w:r>
        <w:t>формах</w:t>
      </w:r>
      <w:r>
        <w:rPr>
          <w:spacing w:val="-8"/>
        </w:rPr>
        <w:t xml:space="preserve"> </w:t>
      </w:r>
      <w:r>
        <w:t>предпринимательской</w:t>
      </w:r>
      <w:r>
        <w:rPr>
          <w:spacing w:val="-9"/>
        </w:rPr>
        <w:t xml:space="preserve"> </w:t>
      </w:r>
      <w:r>
        <w:t>деятельности, экономических и социальных последствиях безработицы;</w:t>
      </w:r>
    </w:p>
    <w:p w14:paraId="418692D9">
      <w:pPr>
        <w:pStyle w:val="7"/>
        <w:tabs>
          <w:tab w:val="left" w:pos="2660"/>
          <w:tab w:val="left" w:pos="3034"/>
          <w:tab w:val="left" w:pos="4240"/>
          <w:tab w:val="left" w:pos="4291"/>
          <w:tab w:val="left" w:pos="5738"/>
          <w:tab w:val="left" w:pos="5988"/>
          <w:tab w:val="left" w:pos="6441"/>
          <w:tab w:val="left" w:pos="6501"/>
          <w:tab w:val="left" w:pos="7188"/>
          <w:tab w:val="left" w:pos="7902"/>
          <w:tab w:val="left" w:pos="8278"/>
          <w:tab w:val="left" w:pos="8547"/>
          <w:tab w:val="left" w:pos="8885"/>
          <w:tab w:val="left" w:pos="9722"/>
          <w:tab w:val="left" w:pos="10406"/>
        </w:tabs>
        <w:ind w:right="848"/>
        <w:jc w:val="right"/>
      </w:pPr>
      <w:r>
        <w:t>извлекать</w:t>
      </w:r>
      <w:r>
        <w:rPr>
          <w:spacing w:val="80"/>
          <w:w w:val="150"/>
        </w:rPr>
        <w:t xml:space="preserve"> </w:t>
      </w:r>
      <w:r>
        <w:t>информацию</w:t>
      </w:r>
      <w:r>
        <w:rPr>
          <w:spacing w:val="80"/>
          <w:w w:val="150"/>
        </w:rPr>
        <w:t xml:space="preserve"> </w:t>
      </w:r>
      <w:r>
        <w:t>из</w:t>
      </w:r>
      <w:r>
        <w:rPr>
          <w:spacing w:val="80"/>
          <w:w w:val="150"/>
        </w:rPr>
        <w:t xml:space="preserve"> </w:t>
      </w:r>
      <w:r>
        <w:t>адаптированных</w:t>
      </w:r>
      <w:r>
        <w:rPr>
          <w:spacing w:val="80"/>
          <w:w w:val="150"/>
        </w:rPr>
        <w:t xml:space="preserve"> </w:t>
      </w:r>
      <w:r>
        <w:t>источников,</w:t>
      </w:r>
      <w:r>
        <w:rPr>
          <w:spacing w:val="80"/>
          <w:w w:val="150"/>
        </w:rPr>
        <w:t xml:space="preserve"> </w:t>
      </w:r>
      <w:r>
        <w:t>публикаций</w:t>
      </w:r>
      <w:r>
        <w:rPr>
          <w:spacing w:val="80"/>
          <w:w w:val="150"/>
        </w:rPr>
        <w:t xml:space="preserve"> </w:t>
      </w:r>
      <w:r>
        <w:t>СМИ</w:t>
      </w:r>
      <w:r>
        <w:rPr>
          <w:spacing w:val="80"/>
          <w:w w:val="150"/>
        </w:rPr>
        <w:t xml:space="preserve"> </w:t>
      </w:r>
      <w:r>
        <w:t xml:space="preserve">и </w:t>
      </w:r>
      <w:r>
        <w:rPr>
          <w:spacing w:val="-2"/>
        </w:rPr>
        <w:t>информационно-телекоммуникационной</w:t>
      </w:r>
      <w:r>
        <w:tab/>
      </w:r>
      <w:r>
        <w:rPr>
          <w:spacing w:val="-4"/>
        </w:rPr>
        <w:t>сети</w:t>
      </w:r>
      <w:r>
        <w:tab/>
      </w:r>
      <w:r>
        <w:rPr>
          <w:spacing w:val="-2"/>
        </w:rPr>
        <w:t>«Интернет»</w:t>
      </w:r>
      <w:r>
        <w:tab/>
      </w:r>
      <w:r>
        <w:rPr>
          <w:spacing w:val="-10"/>
        </w:rPr>
        <w:t>о</w:t>
      </w:r>
      <w:r>
        <w:tab/>
      </w:r>
      <w:r>
        <w:rPr>
          <w:spacing w:val="-2"/>
        </w:rPr>
        <w:t>тенденциях</w:t>
      </w:r>
      <w:r>
        <w:tab/>
      </w:r>
      <w:r>
        <w:rPr>
          <w:spacing w:val="-2"/>
        </w:rPr>
        <w:t xml:space="preserve">развития </w:t>
      </w:r>
      <w:r>
        <w:t>экономики</w:t>
      </w:r>
      <w:r>
        <w:rPr>
          <w:spacing w:val="-2"/>
        </w:rPr>
        <w:t xml:space="preserve"> </w:t>
      </w:r>
      <w:r>
        <w:t>в</w:t>
      </w:r>
      <w:r>
        <w:rPr>
          <w:spacing w:val="-3"/>
        </w:rPr>
        <w:t xml:space="preserve"> </w:t>
      </w:r>
      <w:r>
        <w:t>нашей</w:t>
      </w:r>
      <w:r>
        <w:rPr>
          <w:spacing w:val="-2"/>
        </w:rPr>
        <w:t xml:space="preserve"> </w:t>
      </w:r>
      <w:r>
        <w:t>стране,</w:t>
      </w:r>
      <w:r>
        <w:rPr>
          <w:spacing w:val="-2"/>
        </w:rPr>
        <w:t xml:space="preserve"> </w:t>
      </w:r>
      <w:r>
        <w:t>о</w:t>
      </w:r>
      <w:r>
        <w:rPr>
          <w:spacing w:val="-2"/>
        </w:rPr>
        <w:t xml:space="preserve"> </w:t>
      </w:r>
      <w:r>
        <w:t>борьбе</w:t>
      </w:r>
      <w:r>
        <w:rPr>
          <w:spacing w:val="-3"/>
        </w:rPr>
        <w:t xml:space="preserve"> </w:t>
      </w:r>
      <w:r>
        <w:t>с</w:t>
      </w:r>
      <w:r>
        <w:rPr>
          <w:spacing w:val="-3"/>
        </w:rPr>
        <w:t xml:space="preserve"> </w:t>
      </w:r>
      <w:r>
        <w:t>различными</w:t>
      </w:r>
      <w:r>
        <w:rPr>
          <w:spacing w:val="-2"/>
        </w:rPr>
        <w:t xml:space="preserve"> </w:t>
      </w:r>
      <w:r>
        <w:t>формами</w:t>
      </w:r>
      <w:r>
        <w:rPr>
          <w:spacing w:val="-2"/>
        </w:rPr>
        <w:t xml:space="preserve"> </w:t>
      </w:r>
      <w:r>
        <w:t>финансового</w:t>
      </w:r>
      <w:r>
        <w:rPr>
          <w:spacing w:val="-2"/>
        </w:rPr>
        <w:t xml:space="preserve"> </w:t>
      </w:r>
      <w:r>
        <w:t xml:space="preserve">мошенничества; </w:t>
      </w:r>
      <w:r>
        <w:rPr>
          <w:spacing w:val="-2"/>
        </w:rPr>
        <w:t>анализировать,</w:t>
      </w:r>
      <w:r>
        <w:tab/>
      </w:r>
      <w:r>
        <w:rPr>
          <w:spacing w:val="-2"/>
        </w:rPr>
        <w:t>обобщать,</w:t>
      </w:r>
      <w:r>
        <w:tab/>
      </w:r>
      <w:r>
        <w:tab/>
      </w:r>
      <w:r>
        <w:rPr>
          <w:spacing w:val="-2"/>
        </w:rPr>
        <w:t>систематизировать,</w:t>
      </w:r>
      <w:r>
        <w:tab/>
      </w:r>
      <w:r>
        <w:tab/>
      </w:r>
      <w:r>
        <w:rPr>
          <w:spacing w:val="-2"/>
        </w:rPr>
        <w:t>конкретизировать</w:t>
      </w:r>
      <w:r>
        <w:tab/>
      </w:r>
      <w:r>
        <w:rPr>
          <w:spacing w:val="-10"/>
        </w:rPr>
        <w:t>и</w:t>
      </w:r>
      <w:r>
        <w:tab/>
      </w:r>
      <w:r>
        <w:rPr>
          <w:spacing w:val="-2"/>
        </w:rPr>
        <w:t>критически оценивать</w:t>
      </w:r>
      <w:r>
        <w:tab/>
      </w:r>
      <w:r>
        <w:rPr>
          <w:spacing w:val="-2"/>
        </w:rPr>
        <w:t>социальную</w:t>
      </w:r>
      <w:r>
        <w:tab/>
      </w:r>
      <w:r>
        <w:rPr>
          <w:spacing w:val="-2"/>
        </w:rPr>
        <w:t>информацию,</w:t>
      </w:r>
      <w:r>
        <w:tab/>
      </w:r>
      <w:r>
        <w:tab/>
      </w:r>
      <w:r>
        <w:rPr>
          <w:spacing w:val="-2"/>
        </w:rPr>
        <w:t>включая</w:t>
      </w:r>
      <w:r>
        <w:tab/>
      </w:r>
      <w:r>
        <w:rPr>
          <w:spacing w:val="-2"/>
        </w:rPr>
        <w:t>экономико-статистическую,</w:t>
      </w:r>
      <w:r>
        <w:tab/>
      </w:r>
      <w:r>
        <w:rPr>
          <w:spacing w:val="-6"/>
        </w:rPr>
        <w:t xml:space="preserve">из </w:t>
      </w:r>
      <w:r>
        <w:t>адаптированных</w:t>
      </w:r>
      <w:r>
        <w:rPr>
          <w:spacing w:val="40"/>
        </w:rPr>
        <w:t xml:space="preserve"> </w:t>
      </w:r>
      <w:r>
        <w:t>источников</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учебных</w:t>
      </w:r>
      <w:r>
        <w:rPr>
          <w:spacing w:val="40"/>
        </w:rPr>
        <w:t xml:space="preserve"> </w:t>
      </w:r>
      <w:r>
        <w:t>материалов)</w:t>
      </w:r>
      <w:r>
        <w:rPr>
          <w:spacing w:val="40"/>
        </w:rPr>
        <w:t xml:space="preserve"> </w:t>
      </w:r>
      <w:r>
        <w:t>и</w:t>
      </w:r>
      <w:r>
        <w:rPr>
          <w:spacing w:val="40"/>
        </w:rPr>
        <w:t xml:space="preserve"> </w:t>
      </w:r>
      <w:r>
        <w:t>публикаций</w:t>
      </w:r>
      <w:r>
        <w:rPr>
          <w:spacing w:val="40"/>
        </w:rPr>
        <w:t xml:space="preserve"> </w:t>
      </w:r>
      <w:r>
        <w:t>СМИ,</w:t>
      </w:r>
      <w:r>
        <w:rPr>
          <w:spacing w:val="80"/>
        </w:rPr>
        <w:t xml:space="preserve"> </w:t>
      </w:r>
      <w:r>
        <w:t>соотносить</w:t>
      </w:r>
      <w:r>
        <w:rPr>
          <w:spacing w:val="48"/>
          <w:w w:val="150"/>
        </w:rPr>
        <w:t xml:space="preserve"> </w:t>
      </w:r>
      <w:r>
        <w:t>её</w:t>
      </w:r>
      <w:r>
        <w:rPr>
          <w:spacing w:val="51"/>
          <w:w w:val="150"/>
        </w:rPr>
        <w:t xml:space="preserve"> </w:t>
      </w:r>
      <w:r>
        <w:t>с</w:t>
      </w:r>
      <w:r>
        <w:rPr>
          <w:spacing w:val="50"/>
          <w:w w:val="150"/>
        </w:rPr>
        <w:t xml:space="preserve"> </w:t>
      </w:r>
      <w:r>
        <w:t>личным</w:t>
      </w:r>
      <w:r>
        <w:rPr>
          <w:spacing w:val="51"/>
          <w:w w:val="150"/>
        </w:rPr>
        <w:t xml:space="preserve"> </w:t>
      </w:r>
      <w:r>
        <w:t>социальным</w:t>
      </w:r>
      <w:r>
        <w:rPr>
          <w:spacing w:val="51"/>
          <w:w w:val="150"/>
        </w:rPr>
        <w:t xml:space="preserve"> </w:t>
      </w:r>
      <w:r>
        <w:t>опытом;</w:t>
      </w:r>
      <w:r>
        <w:rPr>
          <w:spacing w:val="51"/>
          <w:w w:val="150"/>
        </w:rPr>
        <w:t xml:space="preserve"> </w:t>
      </w:r>
      <w:r>
        <w:t>используя</w:t>
      </w:r>
      <w:r>
        <w:rPr>
          <w:spacing w:val="52"/>
          <w:w w:val="150"/>
        </w:rPr>
        <w:t xml:space="preserve"> </w:t>
      </w:r>
      <w:r>
        <w:t>обществоведческие</w:t>
      </w:r>
      <w:r>
        <w:rPr>
          <w:spacing w:val="51"/>
          <w:w w:val="150"/>
        </w:rPr>
        <w:t xml:space="preserve"> </w:t>
      </w:r>
      <w:r>
        <w:rPr>
          <w:spacing w:val="-2"/>
        </w:rPr>
        <w:t>знания,</w:t>
      </w:r>
    </w:p>
    <w:p w14:paraId="56694378">
      <w:pPr>
        <w:pStyle w:val="7"/>
        <w:ind w:firstLine="0"/>
      </w:pPr>
      <w:r>
        <w:t>формулировать</w:t>
      </w:r>
      <w:r>
        <w:rPr>
          <w:spacing w:val="-2"/>
        </w:rPr>
        <w:t xml:space="preserve"> </w:t>
      </w:r>
      <w:r>
        <w:t>выводы,</w:t>
      </w:r>
      <w:r>
        <w:rPr>
          <w:spacing w:val="-2"/>
        </w:rPr>
        <w:t xml:space="preserve"> </w:t>
      </w:r>
      <w:r>
        <w:t>подкрепляя</w:t>
      </w:r>
      <w:r>
        <w:rPr>
          <w:spacing w:val="-5"/>
        </w:rPr>
        <w:t xml:space="preserve"> </w:t>
      </w:r>
      <w:r>
        <w:t xml:space="preserve">их </w:t>
      </w:r>
      <w:r>
        <w:rPr>
          <w:spacing w:val="-2"/>
        </w:rPr>
        <w:t>аргументами;</w:t>
      </w:r>
    </w:p>
    <w:p w14:paraId="75078111">
      <w:pPr>
        <w:pStyle w:val="7"/>
        <w:ind w:right="848"/>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03A27598">
      <w:pPr>
        <w:pStyle w:val="7"/>
        <w:spacing w:before="1"/>
        <w:ind w:right="848"/>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7F6E6A4A">
      <w:pPr>
        <w:pStyle w:val="7"/>
        <w:spacing w:before="1"/>
        <w:ind w:right="851"/>
      </w:pPr>
      <w:r>
        <w:t>приобретать опыт составления простейших документов (личный финансовый план, заявление, резюме);</w:t>
      </w:r>
    </w:p>
    <w:p w14:paraId="2DF15A3E">
      <w:pPr>
        <w:pStyle w:val="7"/>
        <w:ind w:right="847"/>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CF11699">
      <w:pPr>
        <w:pStyle w:val="7"/>
        <w:ind w:left="1843" w:firstLine="0"/>
      </w:pPr>
      <w:r>
        <w:t>Человек</w:t>
      </w:r>
      <w:r>
        <w:rPr>
          <w:spacing w:val="-2"/>
        </w:rPr>
        <w:t xml:space="preserve"> </w:t>
      </w:r>
      <w:r>
        <w:t>в</w:t>
      </w:r>
      <w:r>
        <w:rPr>
          <w:spacing w:val="-3"/>
        </w:rPr>
        <w:t xml:space="preserve"> </w:t>
      </w:r>
      <w:r>
        <w:t>мире</w:t>
      </w:r>
      <w:r>
        <w:rPr>
          <w:spacing w:val="-2"/>
        </w:rPr>
        <w:t xml:space="preserve"> культуры:</w:t>
      </w:r>
    </w:p>
    <w:p w14:paraId="608A166F">
      <w:pPr>
        <w:pStyle w:val="7"/>
        <w:ind w:right="845"/>
      </w:pPr>
      <w:r>
        <w:t>осваивать и применять знания о процессах и явлениях в</w:t>
      </w:r>
      <w:r>
        <w:rPr>
          <w:spacing w:val="-1"/>
        </w:rPr>
        <w:t xml:space="preserve"> </w:t>
      </w:r>
      <w:r>
        <w:t xml:space="preserve">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w:t>
      </w:r>
      <w:r>
        <w:rPr>
          <w:spacing w:val="-2"/>
        </w:rPr>
        <w:t>общества;</w:t>
      </w:r>
    </w:p>
    <w:p w14:paraId="5AB46503">
      <w:pPr>
        <w:pStyle w:val="7"/>
        <w:ind w:right="846"/>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5FDDDF4B">
      <w:pPr>
        <w:pStyle w:val="7"/>
        <w:ind w:right="853"/>
      </w:pPr>
      <w:r>
        <w:t xml:space="preserve">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w:t>
      </w:r>
      <w:r>
        <w:rPr>
          <w:spacing w:val="-2"/>
        </w:rPr>
        <w:t>безопасности;</w:t>
      </w:r>
    </w:p>
    <w:p w14:paraId="6EC66940">
      <w:pPr>
        <w:pStyle w:val="7"/>
        <w:ind w:left="1843" w:firstLine="0"/>
      </w:pPr>
      <w:r>
        <w:t>классифицировать</w:t>
      </w:r>
      <w:r>
        <w:rPr>
          <w:spacing w:val="-5"/>
        </w:rPr>
        <w:t xml:space="preserve"> </w:t>
      </w:r>
      <w:r>
        <w:t>по</w:t>
      </w:r>
      <w:r>
        <w:rPr>
          <w:spacing w:val="-2"/>
        </w:rPr>
        <w:t xml:space="preserve"> </w:t>
      </w:r>
      <w:r>
        <w:t>разным</w:t>
      </w:r>
      <w:r>
        <w:rPr>
          <w:spacing w:val="-4"/>
        </w:rPr>
        <w:t xml:space="preserve"> </w:t>
      </w:r>
      <w:r>
        <w:t>признакам</w:t>
      </w:r>
      <w:r>
        <w:rPr>
          <w:spacing w:val="-3"/>
        </w:rPr>
        <w:t xml:space="preserve"> </w:t>
      </w:r>
      <w:r>
        <w:t>формы</w:t>
      </w:r>
      <w:r>
        <w:rPr>
          <w:spacing w:val="-2"/>
        </w:rPr>
        <w:t xml:space="preserve"> </w:t>
      </w:r>
      <w:r>
        <w:t>и</w:t>
      </w:r>
      <w:r>
        <w:rPr>
          <w:spacing w:val="-3"/>
        </w:rPr>
        <w:t xml:space="preserve"> </w:t>
      </w:r>
      <w:r>
        <w:t>виды</w:t>
      </w:r>
      <w:r>
        <w:rPr>
          <w:spacing w:val="-2"/>
        </w:rPr>
        <w:t xml:space="preserve"> культуры;</w:t>
      </w:r>
    </w:p>
    <w:p w14:paraId="3A92916B">
      <w:pPr>
        <w:pStyle w:val="7"/>
        <w:spacing w:before="1"/>
        <w:ind w:right="848"/>
      </w:pPr>
      <w:r>
        <w:t xml:space="preserve">сравнивать формы культуры, естественные и социально-гуманитарные науки, виды </w:t>
      </w:r>
      <w:r>
        <w:rPr>
          <w:spacing w:val="-2"/>
        </w:rPr>
        <w:t>искусств;</w:t>
      </w:r>
    </w:p>
    <w:p w14:paraId="31E17E68">
      <w:pPr>
        <w:pStyle w:val="7"/>
        <w:ind w:right="851"/>
      </w:pPr>
      <w:r>
        <w:t>устанавливать</w:t>
      </w:r>
      <w:r>
        <w:rPr>
          <w:spacing w:val="-12"/>
        </w:rPr>
        <w:t xml:space="preserve"> </w:t>
      </w:r>
      <w:r>
        <w:t>и</w:t>
      </w:r>
      <w:r>
        <w:rPr>
          <w:spacing w:val="-13"/>
        </w:rPr>
        <w:t xml:space="preserve"> </w:t>
      </w:r>
      <w:r>
        <w:t>объяснять</w:t>
      </w:r>
      <w:r>
        <w:rPr>
          <w:spacing w:val="-12"/>
        </w:rPr>
        <w:t xml:space="preserve"> </w:t>
      </w:r>
      <w:r>
        <w:t>взаимосвязь</w:t>
      </w:r>
      <w:r>
        <w:rPr>
          <w:spacing w:val="-13"/>
        </w:rPr>
        <w:t xml:space="preserve"> </w:t>
      </w:r>
      <w:r>
        <w:t>развития</w:t>
      </w:r>
      <w:r>
        <w:rPr>
          <w:spacing w:val="-13"/>
        </w:rPr>
        <w:t xml:space="preserve"> </w:t>
      </w:r>
      <w:r>
        <w:t>духовной</w:t>
      </w:r>
      <w:r>
        <w:rPr>
          <w:spacing w:val="-13"/>
        </w:rPr>
        <w:t xml:space="preserve"> </w:t>
      </w:r>
      <w:r>
        <w:t>культуры</w:t>
      </w:r>
      <w:r>
        <w:rPr>
          <w:spacing w:val="-12"/>
        </w:rPr>
        <w:t xml:space="preserve"> </w:t>
      </w:r>
      <w:r>
        <w:t>и</w:t>
      </w:r>
      <w:r>
        <w:rPr>
          <w:spacing w:val="-13"/>
        </w:rPr>
        <w:t xml:space="preserve"> </w:t>
      </w:r>
      <w:r>
        <w:t>формирования личности, взаимовлияние науки и образования;</w:t>
      </w:r>
    </w:p>
    <w:p w14:paraId="12272D20">
      <w:pPr>
        <w:pStyle w:val="7"/>
        <w:ind w:left="1843" w:right="851" w:firstLine="0"/>
      </w:pPr>
      <w:r>
        <w:t>использовать полученные знания для объяснения роли непрерывного образования; определять</w:t>
      </w:r>
      <w:r>
        <w:rPr>
          <w:spacing w:val="39"/>
        </w:rPr>
        <w:t xml:space="preserve">  </w:t>
      </w:r>
      <w:r>
        <w:t>и</w:t>
      </w:r>
      <w:r>
        <w:rPr>
          <w:spacing w:val="42"/>
        </w:rPr>
        <w:t xml:space="preserve">  </w:t>
      </w:r>
      <w:r>
        <w:t>аргументировать</w:t>
      </w:r>
      <w:r>
        <w:rPr>
          <w:spacing w:val="42"/>
        </w:rPr>
        <w:t xml:space="preserve">  </w:t>
      </w:r>
      <w:r>
        <w:t>с</w:t>
      </w:r>
      <w:r>
        <w:rPr>
          <w:spacing w:val="41"/>
        </w:rPr>
        <w:t xml:space="preserve">  </w:t>
      </w:r>
      <w:r>
        <w:t>точки</w:t>
      </w:r>
      <w:r>
        <w:rPr>
          <w:spacing w:val="43"/>
        </w:rPr>
        <w:t xml:space="preserve">  </w:t>
      </w:r>
      <w:r>
        <w:t>зрения</w:t>
      </w:r>
      <w:r>
        <w:rPr>
          <w:spacing w:val="41"/>
        </w:rPr>
        <w:t xml:space="preserve">  </w:t>
      </w:r>
      <w:r>
        <w:t>социальных</w:t>
      </w:r>
      <w:r>
        <w:rPr>
          <w:spacing w:val="43"/>
        </w:rPr>
        <w:t xml:space="preserve">  </w:t>
      </w:r>
      <w:r>
        <w:t>ценностей</w:t>
      </w:r>
      <w:r>
        <w:rPr>
          <w:spacing w:val="41"/>
        </w:rPr>
        <w:t xml:space="preserve">  </w:t>
      </w:r>
      <w:r>
        <w:t>и</w:t>
      </w:r>
      <w:r>
        <w:rPr>
          <w:spacing w:val="43"/>
        </w:rPr>
        <w:t xml:space="preserve">  </w:t>
      </w:r>
      <w:r>
        <w:rPr>
          <w:spacing w:val="-10"/>
        </w:rPr>
        <w:t>с</w:t>
      </w:r>
    </w:p>
    <w:p w14:paraId="1DC7B615">
      <w:pPr>
        <w:pStyle w:val="7"/>
        <w:ind w:right="850" w:firstLine="0"/>
      </w:pPr>
      <w:r>
        <w:t>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14:paraId="600CDDBA">
      <w:pPr>
        <w:pStyle w:val="7"/>
        <w:spacing w:after="0"/>
        <w:sectPr>
          <w:pgSz w:w="11910" w:h="16840"/>
          <w:pgMar w:top="920" w:right="0" w:bottom="280" w:left="425" w:header="736" w:footer="0" w:gutter="0"/>
          <w:cols w:space="720" w:num="1"/>
        </w:sectPr>
      </w:pPr>
    </w:p>
    <w:p w14:paraId="3A1FA80C">
      <w:pPr>
        <w:pStyle w:val="7"/>
        <w:spacing w:before="189"/>
        <w:ind w:right="848"/>
      </w:pPr>
      <w:r>
        <w:t>осмысленно</w:t>
      </w:r>
      <w:r>
        <w:rPr>
          <w:spacing w:val="-13"/>
        </w:rPr>
        <w:t xml:space="preserve"> </w:t>
      </w:r>
      <w:r>
        <w:t>читать</w:t>
      </w:r>
      <w:r>
        <w:rPr>
          <w:spacing w:val="-14"/>
        </w:rPr>
        <w:t xml:space="preserve"> </w:t>
      </w:r>
      <w:r>
        <w:t>тексты</w:t>
      </w:r>
      <w:r>
        <w:rPr>
          <w:spacing w:val="-12"/>
        </w:rPr>
        <w:t xml:space="preserve"> </w:t>
      </w:r>
      <w:r>
        <w:t>по</w:t>
      </w:r>
      <w:r>
        <w:rPr>
          <w:spacing w:val="-13"/>
        </w:rPr>
        <w:t xml:space="preserve"> </w:t>
      </w:r>
      <w:r>
        <w:t>проблемам</w:t>
      </w:r>
      <w:r>
        <w:rPr>
          <w:spacing w:val="-13"/>
        </w:rPr>
        <w:t xml:space="preserve"> </w:t>
      </w:r>
      <w:r>
        <w:t>развития</w:t>
      </w:r>
      <w:r>
        <w:rPr>
          <w:spacing w:val="-14"/>
        </w:rPr>
        <w:t xml:space="preserve"> </w:t>
      </w:r>
      <w:r>
        <w:t>современной</w:t>
      </w:r>
      <w:r>
        <w:rPr>
          <w:spacing w:val="-12"/>
        </w:rPr>
        <w:t xml:space="preserve"> </w:t>
      </w:r>
      <w:r>
        <w:t>культуры,</w:t>
      </w:r>
      <w:r>
        <w:rPr>
          <w:spacing w:val="-13"/>
        </w:rPr>
        <w:t xml:space="preserve"> </w:t>
      </w:r>
      <w:r>
        <w:t>составлять план, преобразовывать текстовую информацию в модели (таблицу, диаграмму, схему) и преобразовывать предложенные модели в текст;</w:t>
      </w:r>
    </w:p>
    <w:p w14:paraId="29038D9C">
      <w:pPr>
        <w:pStyle w:val="7"/>
        <w:ind w:right="852"/>
      </w:pPr>
      <w:r>
        <w:t>осуществлять поиск информации об ответственности современных учёных, о религиозных</w:t>
      </w:r>
      <w:r>
        <w:rPr>
          <w:spacing w:val="-3"/>
        </w:rPr>
        <w:t xml:space="preserve"> </w:t>
      </w:r>
      <w:r>
        <w:t>объединениях</w:t>
      </w:r>
      <w:r>
        <w:rPr>
          <w:spacing w:val="-2"/>
        </w:rPr>
        <w:t xml:space="preserve"> </w:t>
      </w:r>
      <w:r>
        <w:t>в</w:t>
      </w:r>
      <w:r>
        <w:rPr>
          <w:spacing w:val="-5"/>
        </w:rPr>
        <w:t xml:space="preserve"> </w:t>
      </w:r>
      <w:r>
        <w:t>Российской</w:t>
      </w:r>
      <w:r>
        <w:rPr>
          <w:spacing w:val="-4"/>
        </w:rPr>
        <w:t xml:space="preserve"> </w:t>
      </w:r>
      <w:r>
        <w:t>Федерации,</w:t>
      </w:r>
      <w:r>
        <w:rPr>
          <w:spacing w:val="-4"/>
        </w:rPr>
        <w:t xml:space="preserve"> </w:t>
      </w:r>
      <w:r>
        <w:t>о</w:t>
      </w:r>
      <w:r>
        <w:rPr>
          <w:spacing w:val="-4"/>
        </w:rPr>
        <w:t xml:space="preserve"> </w:t>
      </w:r>
      <w:r>
        <w:t>роли</w:t>
      </w:r>
      <w:r>
        <w:rPr>
          <w:spacing w:val="-3"/>
        </w:rPr>
        <w:t xml:space="preserve"> </w:t>
      </w:r>
      <w:r>
        <w:t>искусства</w:t>
      </w:r>
      <w:r>
        <w:rPr>
          <w:spacing w:val="-6"/>
        </w:rPr>
        <w:t xml:space="preserve"> </w:t>
      </w:r>
      <w:r>
        <w:t>в</w:t>
      </w:r>
      <w:r>
        <w:rPr>
          <w:spacing w:val="-5"/>
        </w:rPr>
        <w:t xml:space="preserve"> </w:t>
      </w:r>
      <w:r>
        <w:t>жизни</w:t>
      </w:r>
      <w:r>
        <w:rPr>
          <w:spacing w:val="-4"/>
        </w:rPr>
        <w:t xml:space="preserve"> </w:t>
      </w:r>
      <w:r>
        <w:t>человека</w:t>
      </w:r>
      <w:r>
        <w:rPr>
          <w:spacing w:val="-5"/>
        </w:rPr>
        <w:t xml:space="preserve"> </w:t>
      </w:r>
      <w:r>
        <w:t>и общества, о видах мошенничества в Интернете в разных источниках информации;</w:t>
      </w:r>
    </w:p>
    <w:p w14:paraId="70BA2A78">
      <w:pPr>
        <w:pStyle w:val="7"/>
        <w:ind w:right="853"/>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712809A2">
      <w:pPr>
        <w:pStyle w:val="7"/>
        <w:ind w:right="852"/>
      </w:pPr>
      <w:r>
        <w:t xml:space="preserve">оценивать собственные поступки, поведение людей в духовной сфере жизни </w:t>
      </w:r>
      <w:r>
        <w:rPr>
          <w:spacing w:val="-2"/>
        </w:rPr>
        <w:t>общества;</w:t>
      </w:r>
    </w:p>
    <w:p w14:paraId="2E71EA82">
      <w:pPr>
        <w:pStyle w:val="7"/>
        <w:ind w:right="854"/>
      </w:pPr>
      <w:r>
        <w:t xml:space="preserve">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w:t>
      </w:r>
      <w:r>
        <w:rPr>
          <w:spacing w:val="-2"/>
        </w:rPr>
        <w:t>регламентом;</w:t>
      </w:r>
    </w:p>
    <w:p w14:paraId="617CE19A">
      <w:pPr>
        <w:pStyle w:val="7"/>
        <w:spacing w:before="1"/>
        <w:ind w:right="854"/>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3B38E2AC">
      <w:pPr>
        <w:pStyle w:val="7"/>
        <w:ind w:right="853"/>
      </w:pPr>
      <w:r>
        <w:t>К концу обучения в 9 классе обучающийся получит следующие предметные результаты по отдельным темам программы по обществознанию:</w:t>
      </w:r>
    </w:p>
    <w:p w14:paraId="41FFF9F2">
      <w:pPr>
        <w:pStyle w:val="7"/>
        <w:ind w:left="1843" w:firstLine="0"/>
      </w:pPr>
      <w:r>
        <w:t>Человек</w:t>
      </w:r>
      <w:r>
        <w:rPr>
          <w:spacing w:val="-3"/>
        </w:rPr>
        <w:t xml:space="preserve"> </w:t>
      </w:r>
      <w:r>
        <w:t>в</w:t>
      </w:r>
      <w:r>
        <w:rPr>
          <w:spacing w:val="-3"/>
        </w:rPr>
        <w:t xml:space="preserve"> </w:t>
      </w:r>
      <w:r>
        <w:t>политическом</w:t>
      </w:r>
      <w:r>
        <w:rPr>
          <w:spacing w:val="-3"/>
        </w:rPr>
        <w:t xml:space="preserve"> </w:t>
      </w:r>
      <w:r>
        <w:rPr>
          <w:spacing w:val="-2"/>
        </w:rPr>
        <w:t>измерении:</w:t>
      </w:r>
    </w:p>
    <w:p w14:paraId="07D3915D">
      <w:pPr>
        <w:pStyle w:val="7"/>
        <w:ind w:right="846"/>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w:t>
      </w:r>
      <w:r>
        <w:rPr>
          <w:spacing w:val="-15"/>
        </w:rPr>
        <w:t xml:space="preserve"> </w:t>
      </w:r>
      <w:r>
        <w:t>гражданина</w:t>
      </w:r>
      <w:r>
        <w:rPr>
          <w:spacing w:val="-15"/>
        </w:rPr>
        <w:t xml:space="preserve"> </w:t>
      </w:r>
      <w:r>
        <w:t>Российской</w:t>
      </w:r>
      <w:r>
        <w:rPr>
          <w:spacing w:val="-15"/>
        </w:rPr>
        <w:t xml:space="preserve"> </w:t>
      </w:r>
      <w:r>
        <w:t>Федерации,</w:t>
      </w:r>
      <w:r>
        <w:rPr>
          <w:spacing w:val="-15"/>
        </w:rPr>
        <w:t xml:space="preserve"> </w:t>
      </w:r>
      <w:r>
        <w:t>о</w:t>
      </w:r>
      <w:r>
        <w:rPr>
          <w:spacing w:val="-15"/>
        </w:rPr>
        <w:t xml:space="preserve"> </w:t>
      </w:r>
      <w:r>
        <w:t>формах</w:t>
      </w:r>
      <w:r>
        <w:rPr>
          <w:spacing w:val="-15"/>
        </w:rPr>
        <w:t xml:space="preserve"> </w:t>
      </w:r>
      <w:r>
        <w:t>участия</w:t>
      </w:r>
      <w:r>
        <w:rPr>
          <w:spacing w:val="-15"/>
        </w:rPr>
        <w:t xml:space="preserve"> </w:t>
      </w:r>
      <w:r>
        <w:t>граждан</w:t>
      </w:r>
      <w:r>
        <w:rPr>
          <w:spacing w:val="-15"/>
        </w:rPr>
        <w:t xml:space="preserve"> </w:t>
      </w:r>
      <w:r>
        <w:t>в</w:t>
      </w:r>
      <w:r>
        <w:rPr>
          <w:spacing w:val="-15"/>
        </w:rPr>
        <w:t xml:space="preserve"> </w:t>
      </w:r>
      <w:r>
        <w:t>политике,</w:t>
      </w:r>
      <w:r>
        <w:rPr>
          <w:spacing w:val="-15"/>
        </w:rPr>
        <w:t xml:space="preserve"> </w:t>
      </w:r>
      <w:r>
        <w:t>выборах и референдуме, о политических партиях;</w:t>
      </w:r>
    </w:p>
    <w:p w14:paraId="71985A68">
      <w:pPr>
        <w:pStyle w:val="7"/>
        <w:ind w:right="853"/>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077E7B88">
      <w:pPr>
        <w:pStyle w:val="7"/>
        <w:spacing w:before="1"/>
        <w:ind w:right="846"/>
      </w:pPr>
      <w:r>
        <w:t>приводить примеры государств с различными формами правления, государственно- территориального устройства и политическим</w:t>
      </w:r>
      <w:r>
        <w:rPr>
          <w:spacing w:val="-1"/>
        </w:rPr>
        <w:t xml:space="preserve"> </w:t>
      </w:r>
      <w:r>
        <w:t>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A541419">
      <w:pPr>
        <w:pStyle w:val="7"/>
        <w:ind w:right="851"/>
      </w:pPr>
      <w:r>
        <w:t>классифицировать современные</w:t>
      </w:r>
      <w:r>
        <w:rPr>
          <w:spacing w:val="-1"/>
        </w:rPr>
        <w:t xml:space="preserve"> </w:t>
      </w:r>
      <w:r>
        <w:t>государства по разным</w:t>
      </w:r>
      <w:r>
        <w:rPr>
          <w:spacing w:val="-1"/>
        </w:rPr>
        <w:t xml:space="preserve"> </w:t>
      </w:r>
      <w:r>
        <w:t>признакам; элементы формы государства; типы политических партий; типы общественно-политических организаций;</w:t>
      </w:r>
    </w:p>
    <w:p w14:paraId="0863F924">
      <w:pPr>
        <w:pStyle w:val="7"/>
        <w:ind w:right="843"/>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7A8E46D2">
      <w:pPr>
        <w:pStyle w:val="7"/>
        <w:ind w:right="847"/>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64318143">
      <w:pPr>
        <w:pStyle w:val="7"/>
        <w:ind w:right="849"/>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28761707">
      <w:pPr>
        <w:pStyle w:val="7"/>
        <w:spacing w:before="1"/>
        <w:ind w:right="851"/>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2F643C65">
      <w:pPr>
        <w:pStyle w:val="7"/>
        <w:ind w:right="850"/>
      </w:pPr>
      <w:r>
        <w:t>решать в рамках изученного материала познавательные и практические задачи, отражающие</w:t>
      </w:r>
      <w:r>
        <w:rPr>
          <w:spacing w:val="42"/>
        </w:rPr>
        <w:t xml:space="preserve">  </w:t>
      </w:r>
      <w:r>
        <w:t>типичные</w:t>
      </w:r>
      <w:r>
        <w:rPr>
          <w:spacing w:val="42"/>
        </w:rPr>
        <w:t xml:space="preserve">  </w:t>
      </w:r>
      <w:r>
        <w:t>взаимодействия</w:t>
      </w:r>
      <w:r>
        <w:rPr>
          <w:spacing w:val="42"/>
        </w:rPr>
        <w:t xml:space="preserve">  </w:t>
      </w:r>
      <w:r>
        <w:t>между</w:t>
      </w:r>
      <w:r>
        <w:rPr>
          <w:spacing w:val="40"/>
        </w:rPr>
        <w:t xml:space="preserve">  </w:t>
      </w:r>
      <w:r>
        <w:t>субъектами</w:t>
      </w:r>
      <w:r>
        <w:rPr>
          <w:spacing w:val="43"/>
        </w:rPr>
        <w:t xml:space="preserve">  </w:t>
      </w:r>
      <w:r>
        <w:t>политики;</w:t>
      </w:r>
      <w:r>
        <w:rPr>
          <w:spacing w:val="43"/>
        </w:rPr>
        <w:t xml:space="preserve">  </w:t>
      </w:r>
      <w:r>
        <w:rPr>
          <w:spacing w:val="-2"/>
        </w:rPr>
        <w:t>выполнение</w:t>
      </w:r>
    </w:p>
    <w:p w14:paraId="5A696A6B">
      <w:pPr>
        <w:pStyle w:val="7"/>
        <w:spacing w:after="0"/>
        <w:sectPr>
          <w:pgSz w:w="11910" w:h="16840"/>
          <w:pgMar w:top="920" w:right="0" w:bottom="280" w:left="425" w:header="736" w:footer="0" w:gutter="0"/>
          <w:cols w:space="720" w:num="1"/>
        </w:sectPr>
      </w:pPr>
    </w:p>
    <w:p w14:paraId="61A868D8">
      <w:pPr>
        <w:pStyle w:val="7"/>
        <w:spacing w:before="189"/>
        <w:ind w:right="842" w:firstLine="0"/>
      </w:pPr>
      <w:r>
        <w:t>социальных ролей избирателя, члена политической партии, участника общественно- политического движения;</w:t>
      </w:r>
    </w:p>
    <w:p w14:paraId="7CE3BEE4">
      <w:pPr>
        <w:pStyle w:val="7"/>
        <w:ind w:right="849"/>
      </w:pPr>
      <w:r>
        <w:t xml:space="preserve">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w:t>
      </w:r>
      <w:r>
        <w:rPr>
          <w:spacing w:val="-2"/>
        </w:rPr>
        <w:t>политике;</w:t>
      </w:r>
    </w:p>
    <w:p w14:paraId="43192CA3">
      <w:pPr>
        <w:pStyle w:val="7"/>
        <w:ind w:right="846"/>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78D929C">
      <w:pPr>
        <w:pStyle w:val="7"/>
        <w:ind w:right="854"/>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62233FF3">
      <w:pPr>
        <w:pStyle w:val="7"/>
        <w:spacing w:before="1"/>
        <w:ind w:right="850"/>
      </w:pPr>
      <w:r>
        <w:t>оценивать</w:t>
      </w:r>
      <w:r>
        <w:rPr>
          <w:spacing w:val="-14"/>
        </w:rPr>
        <w:t xml:space="preserve"> </w:t>
      </w:r>
      <w:r>
        <w:t>политическую</w:t>
      </w:r>
      <w:r>
        <w:rPr>
          <w:spacing w:val="-12"/>
        </w:rPr>
        <w:t xml:space="preserve"> </w:t>
      </w:r>
      <w:r>
        <w:t>деятельность</w:t>
      </w:r>
      <w:r>
        <w:rPr>
          <w:spacing w:val="-13"/>
        </w:rPr>
        <w:t xml:space="preserve"> </w:t>
      </w:r>
      <w:r>
        <w:t>различных</w:t>
      </w:r>
      <w:r>
        <w:rPr>
          <w:spacing w:val="-11"/>
        </w:rPr>
        <w:t xml:space="preserve"> </w:t>
      </w:r>
      <w:r>
        <w:t>субъектов</w:t>
      </w:r>
      <w:r>
        <w:rPr>
          <w:spacing w:val="-12"/>
        </w:rPr>
        <w:t xml:space="preserve"> </w:t>
      </w:r>
      <w:r>
        <w:t>политики</w:t>
      </w:r>
      <w:r>
        <w:rPr>
          <w:spacing w:val="-14"/>
        </w:rPr>
        <w:t xml:space="preserve"> </w:t>
      </w:r>
      <w:r>
        <w:t>с</w:t>
      </w:r>
      <w:r>
        <w:rPr>
          <w:spacing w:val="-14"/>
        </w:rPr>
        <w:t xml:space="preserve"> </w:t>
      </w:r>
      <w:r>
        <w:t>точки</w:t>
      </w:r>
      <w:r>
        <w:rPr>
          <w:spacing w:val="-12"/>
        </w:rPr>
        <w:t xml:space="preserve"> </w:t>
      </w:r>
      <w:r>
        <w:t>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22504A7F">
      <w:pPr>
        <w:pStyle w:val="7"/>
        <w:ind w:left="0" w:firstLine="0"/>
        <w:jc w:val="left"/>
      </w:pPr>
    </w:p>
    <w:p w14:paraId="38977781">
      <w:pPr>
        <w:pStyle w:val="7"/>
        <w:ind w:right="849"/>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0ECF3BC8">
      <w:pPr>
        <w:pStyle w:val="7"/>
        <w:ind w:right="852"/>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43F59DAE">
      <w:pPr>
        <w:pStyle w:val="7"/>
        <w:spacing w:before="1"/>
        <w:ind w:left="1843" w:firstLine="0"/>
      </w:pPr>
      <w:r>
        <w:t>Гражданин</w:t>
      </w:r>
      <w:r>
        <w:rPr>
          <w:spacing w:val="-1"/>
        </w:rPr>
        <w:t xml:space="preserve"> </w:t>
      </w:r>
      <w:r>
        <w:t>и</w:t>
      </w:r>
      <w:r>
        <w:rPr>
          <w:spacing w:val="-1"/>
        </w:rPr>
        <w:t xml:space="preserve"> </w:t>
      </w:r>
      <w:r>
        <w:rPr>
          <w:spacing w:val="-2"/>
        </w:rPr>
        <w:t>государство:</w:t>
      </w:r>
    </w:p>
    <w:p w14:paraId="7B4EE828">
      <w:pPr>
        <w:pStyle w:val="7"/>
        <w:ind w:right="843"/>
      </w:pPr>
      <w:r>
        <w:t xml:space="preserve">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w:t>
      </w:r>
      <w:r>
        <w:rPr>
          <w:spacing w:val="-2"/>
        </w:rPr>
        <w:t>Федерации;</w:t>
      </w:r>
    </w:p>
    <w:p w14:paraId="6EE02F1E">
      <w:pPr>
        <w:pStyle w:val="7"/>
        <w:ind w:right="847"/>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2A580134">
      <w:pPr>
        <w:pStyle w:val="7"/>
        <w:ind w:right="844"/>
      </w:pPr>
      <w:r>
        <w:t>приводить</w:t>
      </w:r>
      <w:r>
        <w:rPr>
          <w:spacing w:val="-9"/>
        </w:rPr>
        <w:t xml:space="preserve"> </w:t>
      </w:r>
      <w:r>
        <w:t>примеры</w:t>
      </w:r>
      <w:r>
        <w:rPr>
          <w:spacing w:val="-11"/>
        </w:rPr>
        <w:t xml:space="preserve"> </w:t>
      </w:r>
      <w:r>
        <w:t>и</w:t>
      </w:r>
      <w:r>
        <w:rPr>
          <w:spacing w:val="-10"/>
        </w:rPr>
        <w:t xml:space="preserve"> </w:t>
      </w:r>
      <w:r>
        <w:t>моделировать</w:t>
      </w:r>
      <w:r>
        <w:rPr>
          <w:spacing w:val="-9"/>
        </w:rPr>
        <w:t xml:space="preserve"> </w:t>
      </w:r>
      <w:r>
        <w:t>ситуации</w:t>
      </w:r>
      <w:r>
        <w:rPr>
          <w:spacing w:val="-10"/>
        </w:rPr>
        <w:t xml:space="preserve"> </w:t>
      </w:r>
      <w:r>
        <w:t>в</w:t>
      </w:r>
      <w:r>
        <w:rPr>
          <w:spacing w:val="-11"/>
        </w:rPr>
        <w:t xml:space="preserve"> </w:t>
      </w:r>
      <w:r>
        <w:t>политической</w:t>
      </w:r>
      <w:r>
        <w:rPr>
          <w:spacing w:val="-10"/>
        </w:rPr>
        <w:t xml:space="preserve"> </w:t>
      </w:r>
      <w:r>
        <w:t>сфере</w:t>
      </w:r>
      <w:r>
        <w:rPr>
          <w:spacing w:val="-12"/>
        </w:rPr>
        <w:t xml:space="preserve"> </w:t>
      </w:r>
      <w:r>
        <w:t>жизни</w:t>
      </w:r>
      <w:r>
        <w:rPr>
          <w:spacing w:val="-10"/>
        </w:rPr>
        <w:t xml:space="preserve"> </w:t>
      </w:r>
      <w:r>
        <w:t>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115FCE7C">
      <w:pPr>
        <w:pStyle w:val="7"/>
        <w:spacing w:before="1"/>
        <w:ind w:right="848"/>
      </w:pPr>
      <w:r>
        <w:t>классифицировать по разным признакам (в том числе устанавливать существенный признак</w:t>
      </w:r>
      <w:r>
        <w:rPr>
          <w:spacing w:val="-8"/>
        </w:rPr>
        <w:t xml:space="preserve"> </w:t>
      </w:r>
      <w:r>
        <w:t>классификации)</w:t>
      </w:r>
      <w:r>
        <w:rPr>
          <w:spacing w:val="-9"/>
        </w:rPr>
        <w:t xml:space="preserve"> </w:t>
      </w:r>
      <w:r>
        <w:t>полномочия</w:t>
      </w:r>
      <w:r>
        <w:rPr>
          <w:spacing w:val="-9"/>
        </w:rPr>
        <w:t xml:space="preserve"> </w:t>
      </w:r>
      <w:r>
        <w:t>высших</w:t>
      </w:r>
      <w:r>
        <w:rPr>
          <w:spacing w:val="-9"/>
        </w:rPr>
        <w:t xml:space="preserve"> </w:t>
      </w:r>
      <w:r>
        <w:t>органов</w:t>
      </w:r>
      <w:r>
        <w:rPr>
          <w:spacing w:val="-9"/>
        </w:rPr>
        <w:t xml:space="preserve"> </w:t>
      </w:r>
      <w:r>
        <w:t>государственной</w:t>
      </w:r>
      <w:r>
        <w:rPr>
          <w:spacing w:val="-8"/>
        </w:rPr>
        <w:t xml:space="preserve"> </w:t>
      </w:r>
      <w:r>
        <w:t>власти</w:t>
      </w:r>
      <w:r>
        <w:rPr>
          <w:spacing w:val="-7"/>
        </w:rPr>
        <w:t xml:space="preserve"> </w:t>
      </w:r>
      <w:r>
        <w:t xml:space="preserve">Российской </w:t>
      </w:r>
      <w:r>
        <w:rPr>
          <w:spacing w:val="-2"/>
        </w:rPr>
        <w:t>Федерации;</w:t>
      </w:r>
    </w:p>
    <w:p w14:paraId="44F6CA5A">
      <w:pPr>
        <w:pStyle w:val="7"/>
        <w:ind w:right="852"/>
      </w:pPr>
      <w: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14:paraId="1F60E30B">
      <w:pPr>
        <w:pStyle w:val="7"/>
        <w:spacing w:after="0"/>
        <w:sectPr>
          <w:pgSz w:w="11910" w:h="16840"/>
          <w:pgMar w:top="920" w:right="0" w:bottom="280" w:left="425" w:header="736" w:footer="0" w:gutter="0"/>
          <w:cols w:space="720" w:num="1"/>
        </w:sectPr>
      </w:pPr>
    </w:p>
    <w:p w14:paraId="6D6166DA">
      <w:pPr>
        <w:pStyle w:val="7"/>
        <w:spacing w:before="189"/>
        <w:ind w:right="849"/>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152E9D54">
      <w:pPr>
        <w:pStyle w:val="7"/>
        <w:ind w:right="850"/>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D78B1C1">
      <w:pPr>
        <w:pStyle w:val="7"/>
        <w:ind w:right="843"/>
      </w:pPr>
      <w: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w:t>
      </w:r>
      <w:r>
        <w:rPr>
          <w:spacing w:val="80"/>
          <w:w w:val="150"/>
        </w:rPr>
        <w:t xml:space="preserve"> </w:t>
      </w:r>
      <w:r>
        <w:t>Федерации,</w:t>
      </w:r>
      <w:r>
        <w:rPr>
          <w:spacing w:val="80"/>
          <w:w w:val="150"/>
        </w:rPr>
        <w:t xml:space="preserve"> </w:t>
      </w:r>
      <w:r>
        <w:t>к</w:t>
      </w:r>
      <w:r>
        <w:rPr>
          <w:spacing w:val="80"/>
          <w:w w:val="150"/>
        </w:rPr>
        <w:t xml:space="preserve"> </w:t>
      </w:r>
      <w:r>
        <w:t>проводимой</w:t>
      </w:r>
      <w:r>
        <w:rPr>
          <w:spacing w:val="80"/>
          <w:w w:val="150"/>
        </w:rPr>
        <w:t xml:space="preserve"> </w:t>
      </w:r>
      <w:r>
        <w:t>по</w:t>
      </w:r>
      <w:r>
        <w:rPr>
          <w:spacing w:val="80"/>
          <w:w w:val="150"/>
        </w:rPr>
        <w:t xml:space="preserve"> </w:t>
      </w:r>
      <w:r>
        <w:t>отношению</w:t>
      </w:r>
      <w:r>
        <w:rPr>
          <w:spacing w:val="80"/>
          <w:w w:val="150"/>
        </w:rPr>
        <w:t xml:space="preserve"> </w:t>
      </w:r>
      <w:r>
        <w:t>к</w:t>
      </w:r>
      <w:r>
        <w:rPr>
          <w:spacing w:val="80"/>
          <w:w w:val="150"/>
        </w:rPr>
        <w:t xml:space="preserve"> </w:t>
      </w:r>
      <w:r>
        <w:t>нашей</w:t>
      </w:r>
      <w:r>
        <w:rPr>
          <w:spacing w:val="39"/>
        </w:rPr>
        <w:t xml:space="preserve">  </w:t>
      </w:r>
      <w:r>
        <w:t>стране</w:t>
      </w:r>
      <w:r>
        <w:rPr>
          <w:spacing w:val="80"/>
          <w:w w:val="150"/>
        </w:rPr>
        <w:t xml:space="preserve"> </w:t>
      </w:r>
      <w:r>
        <w:t>политике</w:t>
      </w:r>
    </w:p>
    <w:p w14:paraId="4EEDCDE1">
      <w:pPr>
        <w:pStyle w:val="7"/>
        <w:ind w:firstLine="0"/>
        <w:jc w:val="left"/>
      </w:pPr>
      <w:r>
        <w:rPr>
          <w:spacing w:val="-2"/>
        </w:rPr>
        <w:t>«сдерживания»;</w:t>
      </w:r>
    </w:p>
    <w:p w14:paraId="377FAF12">
      <w:pPr>
        <w:pStyle w:val="7"/>
        <w:ind w:right="851"/>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09AECDB7">
      <w:pPr>
        <w:pStyle w:val="7"/>
        <w:spacing w:before="1"/>
        <w:ind w:right="842"/>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6CD5D93F">
      <w:pPr>
        <w:pStyle w:val="7"/>
        <w:ind w:right="850"/>
      </w:pPr>
      <w: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w:t>
      </w:r>
      <w:r>
        <w:rPr>
          <w:spacing w:val="-4"/>
        </w:rPr>
        <w:t xml:space="preserve"> </w:t>
      </w:r>
      <w:r>
        <w:t>источников</w:t>
      </w:r>
      <w:r>
        <w:rPr>
          <w:spacing w:val="-4"/>
        </w:rPr>
        <w:t xml:space="preserve"> </w:t>
      </w:r>
      <w:r>
        <w:t>и</w:t>
      </w:r>
      <w:r>
        <w:rPr>
          <w:spacing w:val="-2"/>
        </w:rPr>
        <w:t xml:space="preserve"> </w:t>
      </w:r>
      <w:r>
        <w:t>учебных</w:t>
      </w:r>
      <w:r>
        <w:rPr>
          <w:spacing w:val="-2"/>
        </w:rPr>
        <w:t xml:space="preserve"> </w:t>
      </w:r>
      <w:r>
        <w:t>материалов,</w:t>
      </w:r>
      <w:r>
        <w:rPr>
          <w:spacing w:val="-4"/>
        </w:rPr>
        <w:t xml:space="preserve"> </w:t>
      </w:r>
      <w:r>
        <w:t>составлять</w:t>
      </w:r>
      <w:r>
        <w:rPr>
          <w:spacing w:val="-5"/>
        </w:rPr>
        <w:t xml:space="preserve"> </w:t>
      </w:r>
      <w:r>
        <w:t>на</w:t>
      </w:r>
      <w:r>
        <w:rPr>
          <w:spacing w:val="-4"/>
        </w:rPr>
        <w:t xml:space="preserve"> </w:t>
      </w:r>
      <w:r>
        <w:t>их</w:t>
      </w:r>
      <w:r>
        <w:rPr>
          <w:spacing w:val="-3"/>
        </w:rPr>
        <w:t xml:space="preserve"> </w:t>
      </w:r>
      <w:r>
        <w:t>основе</w:t>
      </w:r>
      <w:r>
        <w:rPr>
          <w:spacing w:val="-5"/>
        </w:rPr>
        <w:t xml:space="preserve"> </w:t>
      </w:r>
      <w:r>
        <w:t>план, преобразовывать текстовую информацию в таблицу, схему;</w:t>
      </w:r>
    </w:p>
    <w:p w14:paraId="1C05DAF4">
      <w:pPr>
        <w:pStyle w:val="7"/>
        <w:ind w:right="849"/>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027B3191">
      <w:pPr>
        <w:pStyle w:val="7"/>
        <w:spacing w:before="1"/>
        <w:ind w:right="850"/>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5E6A6FF9">
      <w:pPr>
        <w:pStyle w:val="7"/>
        <w:ind w:right="844"/>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43A4EF48">
      <w:pPr>
        <w:pStyle w:val="7"/>
        <w:ind w:right="849"/>
      </w:pPr>
      <w:r>
        <w:t>использовать полученные знания о Российской Федерации в практической учебной деятельности</w:t>
      </w:r>
      <w:r>
        <w:rPr>
          <w:spacing w:val="-4"/>
        </w:rPr>
        <w:t xml:space="preserve"> </w:t>
      </w:r>
      <w:r>
        <w:t>(выполнять</w:t>
      </w:r>
      <w:r>
        <w:rPr>
          <w:spacing w:val="-6"/>
        </w:rPr>
        <w:t xml:space="preserve"> </w:t>
      </w:r>
      <w:r>
        <w:t>задания,</w:t>
      </w:r>
      <w:r>
        <w:rPr>
          <w:spacing w:val="-8"/>
        </w:rPr>
        <w:t xml:space="preserve"> </w:t>
      </w:r>
      <w:r>
        <w:t>индивидуальные</w:t>
      </w:r>
      <w:r>
        <w:rPr>
          <w:spacing w:val="-7"/>
        </w:rPr>
        <w:t xml:space="preserve"> </w:t>
      </w:r>
      <w:r>
        <w:t>и</w:t>
      </w:r>
      <w:r>
        <w:rPr>
          <w:spacing w:val="-7"/>
        </w:rPr>
        <w:t xml:space="preserve"> </w:t>
      </w:r>
      <w:r>
        <w:t>групповые</w:t>
      </w:r>
      <w:r>
        <w:rPr>
          <w:spacing w:val="-6"/>
        </w:rPr>
        <w:t xml:space="preserve"> </w:t>
      </w:r>
      <w:r>
        <w:t>проекты),</w:t>
      </w:r>
      <w:r>
        <w:rPr>
          <w:spacing w:val="-5"/>
        </w:rPr>
        <w:t xml:space="preserve"> </w:t>
      </w:r>
      <w:r>
        <w:t>в</w:t>
      </w:r>
      <w:r>
        <w:rPr>
          <w:spacing w:val="-6"/>
        </w:rPr>
        <w:t xml:space="preserve"> </w:t>
      </w:r>
      <w:r>
        <w:t xml:space="preserve">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w:t>
      </w:r>
      <w:r>
        <w:rPr>
          <w:spacing w:val="-2"/>
        </w:rPr>
        <w:t>регламентом;</w:t>
      </w:r>
    </w:p>
    <w:p w14:paraId="7120CA0F">
      <w:pPr>
        <w:pStyle w:val="7"/>
        <w:spacing w:before="1"/>
        <w:ind w:right="850"/>
      </w:pPr>
      <w:r>
        <w:t>самостоятельно</w:t>
      </w:r>
      <w:r>
        <w:rPr>
          <w:spacing w:val="-15"/>
        </w:rPr>
        <w:t xml:space="preserve"> </w:t>
      </w:r>
      <w:r>
        <w:t>заполнять</w:t>
      </w:r>
      <w:r>
        <w:rPr>
          <w:spacing w:val="-15"/>
        </w:rPr>
        <w:t xml:space="preserve"> </w:t>
      </w:r>
      <w:r>
        <w:t>форму</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электронную)</w:t>
      </w:r>
      <w:r>
        <w:rPr>
          <w:spacing w:val="-15"/>
        </w:rPr>
        <w:t xml:space="preserve"> </w:t>
      </w:r>
      <w:r>
        <w:t>и</w:t>
      </w:r>
      <w:r>
        <w:rPr>
          <w:spacing w:val="-15"/>
        </w:rPr>
        <w:t xml:space="preserve"> </w:t>
      </w:r>
      <w:r>
        <w:t>составлять</w:t>
      </w:r>
      <w:r>
        <w:rPr>
          <w:spacing w:val="-15"/>
        </w:rPr>
        <w:t xml:space="preserve"> </w:t>
      </w:r>
      <w:r>
        <w:t>простейший документ при использовании портала государственных услуг;</w:t>
      </w:r>
    </w:p>
    <w:p w14:paraId="0B80FA22">
      <w:pPr>
        <w:pStyle w:val="7"/>
        <w:ind w:right="848"/>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51BD6D8">
      <w:pPr>
        <w:pStyle w:val="7"/>
        <w:ind w:left="1843" w:firstLine="0"/>
      </w:pPr>
      <w:r>
        <w:t>Человек</w:t>
      </w:r>
      <w:r>
        <w:rPr>
          <w:spacing w:val="-3"/>
        </w:rPr>
        <w:t xml:space="preserve"> </w:t>
      </w:r>
      <w:r>
        <w:t>в</w:t>
      </w:r>
      <w:r>
        <w:rPr>
          <w:spacing w:val="-4"/>
        </w:rPr>
        <w:t xml:space="preserve"> </w:t>
      </w:r>
      <w:r>
        <w:t>системе</w:t>
      </w:r>
      <w:r>
        <w:rPr>
          <w:spacing w:val="-4"/>
        </w:rPr>
        <w:t xml:space="preserve"> </w:t>
      </w:r>
      <w:r>
        <w:t>социальных</w:t>
      </w:r>
      <w:r>
        <w:rPr>
          <w:spacing w:val="-1"/>
        </w:rPr>
        <w:t xml:space="preserve"> </w:t>
      </w:r>
      <w:r>
        <w:rPr>
          <w:spacing w:val="-2"/>
        </w:rPr>
        <w:t>отношений:</w:t>
      </w:r>
    </w:p>
    <w:p w14:paraId="76E506B9">
      <w:pPr>
        <w:pStyle w:val="7"/>
        <w:spacing w:after="0"/>
        <w:sectPr>
          <w:pgSz w:w="11910" w:h="16840"/>
          <w:pgMar w:top="920" w:right="0" w:bottom="280" w:left="425" w:header="736" w:footer="0" w:gutter="0"/>
          <w:cols w:space="720" w:num="1"/>
        </w:sectPr>
      </w:pPr>
    </w:p>
    <w:p w14:paraId="7DCDC839">
      <w:pPr>
        <w:pStyle w:val="7"/>
        <w:spacing w:before="189"/>
        <w:ind w:right="848"/>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029D93BC">
      <w:pPr>
        <w:pStyle w:val="7"/>
        <w:ind w:right="852"/>
      </w:pPr>
      <w:r>
        <w:t>характеризовать функции семьи в обществе; основы социальной политики Российского государства;</w:t>
      </w:r>
    </w:p>
    <w:p w14:paraId="18632763">
      <w:pPr>
        <w:pStyle w:val="7"/>
        <w:ind w:right="846"/>
      </w:pPr>
      <w:r>
        <w:t>приводить</w:t>
      </w:r>
      <w:r>
        <w:rPr>
          <w:spacing w:val="-3"/>
        </w:rPr>
        <w:t xml:space="preserve"> </w:t>
      </w:r>
      <w:r>
        <w:t>примеры</w:t>
      </w:r>
      <w:r>
        <w:rPr>
          <w:spacing w:val="-2"/>
        </w:rPr>
        <w:t xml:space="preserve"> </w:t>
      </w:r>
      <w:r>
        <w:t>различных</w:t>
      </w:r>
      <w:r>
        <w:rPr>
          <w:spacing w:val="-1"/>
        </w:rPr>
        <w:t xml:space="preserve"> </w:t>
      </w:r>
      <w:r>
        <w:t>социальных</w:t>
      </w:r>
      <w:r>
        <w:rPr>
          <w:spacing w:val="-1"/>
        </w:rPr>
        <w:t xml:space="preserve"> </w:t>
      </w:r>
      <w:r>
        <w:t>статусов, социальных</w:t>
      </w:r>
      <w:r>
        <w:rPr>
          <w:spacing w:val="-2"/>
        </w:rPr>
        <w:t xml:space="preserve"> </w:t>
      </w:r>
      <w:r>
        <w:t>ролей,</w:t>
      </w:r>
      <w:r>
        <w:rPr>
          <w:spacing w:val="-2"/>
        </w:rPr>
        <w:t xml:space="preserve"> </w:t>
      </w:r>
      <w:r>
        <w:t>социальной политики Российского государства;</w:t>
      </w:r>
    </w:p>
    <w:p w14:paraId="305B64EF">
      <w:pPr>
        <w:pStyle w:val="7"/>
        <w:ind w:left="1843" w:right="4315" w:firstLine="0"/>
      </w:pPr>
      <w:r>
        <w:t>классифицировать</w:t>
      </w:r>
      <w:r>
        <w:rPr>
          <w:spacing w:val="-9"/>
        </w:rPr>
        <w:t xml:space="preserve"> </w:t>
      </w:r>
      <w:r>
        <w:t>социальные</w:t>
      </w:r>
      <w:r>
        <w:rPr>
          <w:spacing w:val="-11"/>
        </w:rPr>
        <w:t xml:space="preserve"> </w:t>
      </w:r>
      <w:r>
        <w:t>общности</w:t>
      </w:r>
      <w:r>
        <w:rPr>
          <w:spacing w:val="-8"/>
        </w:rPr>
        <w:t xml:space="preserve"> </w:t>
      </w:r>
      <w:r>
        <w:t>и</w:t>
      </w:r>
      <w:r>
        <w:rPr>
          <w:spacing w:val="-9"/>
        </w:rPr>
        <w:t xml:space="preserve"> </w:t>
      </w:r>
      <w:r>
        <w:t>группы; сравнивать виды социальной мобильности;</w:t>
      </w:r>
    </w:p>
    <w:p w14:paraId="3E8D833B">
      <w:pPr>
        <w:pStyle w:val="7"/>
        <w:ind w:right="855"/>
      </w:pPr>
      <w:r>
        <w:t>устанавливать и объяснять причины существования разных социальных групп; социальных различий и конфликтов;</w:t>
      </w:r>
    </w:p>
    <w:p w14:paraId="1E275C5C">
      <w:pPr>
        <w:pStyle w:val="7"/>
        <w:spacing w:before="1"/>
        <w:ind w:right="853"/>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4F3F453A">
      <w:pPr>
        <w:pStyle w:val="7"/>
        <w:ind w:right="851"/>
      </w:pPr>
      <w: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14:paraId="533DC196">
      <w:pPr>
        <w:pStyle w:val="7"/>
        <w:ind w:right="844"/>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706BBEB5">
      <w:pPr>
        <w:pStyle w:val="7"/>
        <w:ind w:right="852"/>
      </w:pPr>
      <w:r>
        <w:t xml:space="preserve">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w:t>
      </w:r>
      <w:r>
        <w:rPr>
          <w:spacing w:val="-2"/>
        </w:rPr>
        <w:t>личности);</w:t>
      </w:r>
    </w:p>
    <w:p w14:paraId="7EE3E054">
      <w:pPr>
        <w:pStyle w:val="7"/>
        <w:ind w:right="852"/>
      </w:pPr>
      <w: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2FA39FF9">
      <w:pPr>
        <w:pStyle w:val="7"/>
        <w:spacing w:before="1"/>
        <w:ind w:right="848"/>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w:t>
      </w:r>
      <w:r>
        <w:rPr>
          <w:spacing w:val="-14"/>
        </w:rPr>
        <w:t xml:space="preserve"> </w:t>
      </w:r>
      <w:r>
        <w:t>СМИ</w:t>
      </w:r>
      <w:r>
        <w:rPr>
          <w:spacing w:val="-14"/>
        </w:rPr>
        <w:t xml:space="preserve"> </w:t>
      </w:r>
      <w:r>
        <w:t>об</w:t>
      </w:r>
      <w:r>
        <w:rPr>
          <w:spacing w:val="-14"/>
        </w:rPr>
        <w:t xml:space="preserve"> </w:t>
      </w:r>
      <w:r>
        <w:t>отклоняющемся</w:t>
      </w:r>
      <w:r>
        <w:rPr>
          <w:spacing w:val="-14"/>
        </w:rPr>
        <w:t xml:space="preserve"> </w:t>
      </w:r>
      <w:r>
        <w:t>поведении,</w:t>
      </w:r>
      <w:r>
        <w:rPr>
          <w:spacing w:val="-14"/>
        </w:rPr>
        <w:t xml:space="preserve"> </w:t>
      </w:r>
      <w:r>
        <w:t>его</w:t>
      </w:r>
      <w:r>
        <w:rPr>
          <w:spacing w:val="-14"/>
        </w:rPr>
        <w:t xml:space="preserve"> </w:t>
      </w:r>
      <w:r>
        <w:t>причинах</w:t>
      </w:r>
      <w:r>
        <w:rPr>
          <w:spacing w:val="-14"/>
        </w:rPr>
        <w:t xml:space="preserve"> </w:t>
      </w:r>
      <w:r>
        <w:t>и</w:t>
      </w:r>
      <w:r>
        <w:rPr>
          <w:spacing w:val="-14"/>
        </w:rPr>
        <w:t xml:space="preserve"> </w:t>
      </w:r>
      <w:r>
        <w:t>негативных</w:t>
      </w:r>
      <w:r>
        <w:rPr>
          <w:spacing w:val="-13"/>
        </w:rPr>
        <w:t xml:space="preserve"> </w:t>
      </w:r>
      <w:r>
        <w:t>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05CA398B">
      <w:pPr>
        <w:pStyle w:val="7"/>
        <w:ind w:right="852"/>
      </w:pPr>
      <w:r>
        <w:t>оценивать</w:t>
      </w:r>
      <w:r>
        <w:rPr>
          <w:spacing w:val="-15"/>
        </w:rPr>
        <w:t xml:space="preserve"> </w:t>
      </w:r>
      <w:r>
        <w:t>собственные</w:t>
      </w:r>
      <w:r>
        <w:rPr>
          <w:spacing w:val="-15"/>
        </w:rPr>
        <w:t xml:space="preserve"> </w:t>
      </w:r>
      <w:r>
        <w:t>поступки</w:t>
      </w:r>
      <w:r>
        <w:rPr>
          <w:spacing w:val="-15"/>
        </w:rPr>
        <w:t xml:space="preserve"> </w:t>
      </w:r>
      <w:r>
        <w:t>и</w:t>
      </w:r>
      <w:r>
        <w:rPr>
          <w:spacing w:val="-13"/>
        </w:rPr>
        <w:t xml:space="preserve"> </w:t>
      </w:r>
      <w:r>
        <w:t>поведение,</w:t>
      </w:r>
      <w:r>
        <w:rPr>
          <w:spacing w:val="-15"/>
        </w:rPr>
        <w:t xml:space="preserve"> </w:t>
      </w:r>
      <w:r>
        <w:t>демонстрирующее</w:t>
      </w:r>
      <w:r>
        <w:rPr>
          <w:spacing w:val="-15"/>
        </w:rPr>
        <w:t xml:space="preserve"> </w:t>
      </w:r>
      <w:r>
        <w:t>отношение</w:t>
      </w:r>
      <w:r>
        <w:rPr>
          <w:spacing w:val="-15"/>
        </w:rPr>
        <w:t xml:space="preserve"> </w:t>
      </w:r>
      <w:r>
        <w:t>к</w:t>
      </w:r>
      <w:r>
        <w:rPr>
          <w:spacing w:val="-15"/>
        </w:rPr>
        <w:t xml:space="preserve"> </w:t>
      </w:r>
      <w:r>
        <w:t>людям других национальностей; осознавать неприемлемость антиобщественного поведения;</w:t>
      </w:r>
    </w:p>
    <w:p w14:paraId="7EADD2B4">
      <w:pPr>
        <w:pStyle w:val="7"/>
        <w:ind w:right="854"/>
      </w:pPr>
      <w:r>
        <w:t>использовать полученные знания в практической деятельности для выстраивания собственного поведения с позиции здорового образа жизни;</w:t>
      </w:r>
    </w:p>
    <w:p w14:paraId="08E64213">
      <w:pPr>
        <w:pStyle w:val="7"/>
        <w:ind w:right="843"/>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7562DCA2">
      <w:pPr>
        <w:pStyle w:val="7"/>
        <w:ind w:left="1843" w:firstLine="0"/>
      </w:pPr>
      <w:r>
        <w:t>Человек</w:t>
      </w:r>
      <w:r>
        <w:rPr>
          <w:spacing w:val="-4"/>
        </w:rPr>
        <w:t xml:space="preserve"> </w:t>
      </w:r>
      <w:r>
        <w:t>в</w:t>
      </w:r>
      <w:r>
        <w:rPr>
          <w:spacing w:val="-4"/>
        </w:rPr>
        <w:t xml:space="preserve"> </w:t>
      </w:r>
      <w:r>
        <w:t>современном</w:t>
      </w:r>
      <w:r>
        <w:rPr>
          <w:spacing w:val="-2"/>
        </w:rPr>
        <w:t xml:space="preserve"> </w:t>
      </w:r>
      <w:r>
        <w:t>изменяющемся</w:t>
      </w:r>
      <w:r>
        <w:rPr>
          <w:spacing w:val="-3"/>
        </w:rPr>
        <w:t xml:space="preserve"> </w:t>
      </w:r>
      <w:r>
        <w:rPr>
          <w:spacing w:val="-4"/>
        </w:rPr>
        <w:t>мире:</w:t>
      </w:r>
    </w:p>
    <w:p w14:paraId="3654BA6C">
      <w:pPr>
        <w:pStyle w:val="7"/>
        <w:ind w:right="850"/>
      </w:pPr>
      <w:r>
        <w:t>осваивать и применять знания об информационном обществе, глобализации, глобальных проблемах;</w:t>
      </w:r>
    </w:p>
    <w:p w14:paraId="541B7F8F">
      <w:pPr>
        <w:pStyle w:val="7"/>
        <w:spacing w:before="1"/>
        <w:ind w:right="850"/>
      </w:pPr>
      <w:r>
        <w:t>характеризовать сущность информационного общества; здоровый образ жизни; глобализацию как важный общемировой интеграционный процесс;</w:t>
      </w:r>
    </w:p>
    <w:p w14:paraId="298AFE0A">
      <w:pPr>
        <w:pStyle w:val="7"/>
        <w:ind w:right="853"/>
      </w:pPr>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29B56AC3">
      <w:pPr>
        <w:pStyle w:val="7"/>
        <w:ind w:left="1843" w:right="2866" w:firstLine="0"/>
      </w:pPr>
      <w:r>
        <w:t>сравнивать требования к современным профессиям; устанавливать</w:t>
      </w:r>
      <w:r>
        <w:rPr>
          <w:spacing w:val="-6"/>
        </w:rPr>
        <w:t xml:space="preserve"> </w:t>
      </w:r>
      <w:r>
        <w:t>и</w:t>
      </w:r>
      <w:r>
        <w:rPr>
          <w:spacing w:val="-6"/>
        </w:rPr>
        <w:t xml:space="preserve"> </w:t>
      </w:r>
      <w:r>
        <w:t>объяснять</w:t>
      </w:r>
      <w:r>
        <w:rPr>
          <w:spacing w:val="-6"/>
        </w:rPr>
        <w:t xml:space="preserve"> </w:t>
      </w:r>
      <w:r>
        <w:t>причины</w:t>
      </w:r>
      <w:r>
        <w:rPr>
          <w:spacing w:val="-9"/>
        </w:rPr>
        <w:t xml:space="preserve"> </w:t>
      </w:r>
      <w:r>
        <w:t>и</w:t>
      </w:r>
      <w:r>
        <w:rPr>
          <w:spacing w:val="-6"/>
        </w:rPr>
        <w:t xml:space="preserve"> </w:t>
      </w:r>
      <w:r>
        <w:t>последствия</w:t>
      </w:r>
      <w:r>
        <w:rPr>
          <w:spacing w:val="-7"/>
        </w:rPr>
        <w:t xml:space="preserve"> </w:t>
      </w:r>
      <w:r>
        <w:t>глобализации;</w:t>
      </w:r>
    </w:p>
    <w:p w14:paraId="30B11247">
      <w:pPr>
        <w:pStyle w:val="7"/>
        <w:spacing w:after="0"/>
        <w:sectPr>
          <w:pgSz w:w="11910" w:h="16840"/>
          <w:pgMar w:top="920" w:right="0" w:bottom="280" w:left="425" w:header="736" w:footer="0" w:gutter="0"/>
          <w:cols w:space="720" w:num="1"/>
        </w:sectPr>
      </w:pPr>
    </w:p>
    <w:p w14:paraId="060B9FE6">
      <w:pPr>
        <w:pStyle w:val="7"/>
        <w:spacing w:before="189"/>
        <w:ind w:right="852"/>
      </w:pPr>
      <w:r>
        <w:t>использовать полученные знания о современном обществе для решения познавательных</w:t>
      </w:r>
      <w:r>
        <w:rPr>
          <w:spacing w:val="-9"/>
        </w:rPr>
        <w:t xml:space="preserve"> </w:t>
      </w:r>
      <w:r>
        <w:t>задач</w:t>
      </w:r>
      <w:r>
        <w:rPr>
          <w:spacing w:val="-11"/>
        </w:rPr>
        <w:t xml:space="preserve"> </w:t>
      </w:r>
      <w:r>
        <w:t>и</w:t>
      </w:r>
      <w:r>
        <w:rPr>
          <w:spacing w:val="-10"/>
        </w:rPr>
        <w:t xml:space="preserve"> </w:t>
      </w:r>
      <w:r>
        <w:t>анализа</w:t>
      </w:r>
      <w:r>
        <w:rPr>
          <w:spacing w:val="-12"/>
        </w:rPr>
        <w:t xml:space="preserve"> </w:t>
      </w:r>
      <w:r>
        <w:t>ситуаций,</w:t>
      </w:r>
      <w:r>
        <w:rPr>
          <w:spacing w:val="-11"/>
        </w:rPr>
        <w:t xml:space="preserve"> </w:t>
      </w:r>
      <w:r>
        <w:t>включающих</w:t>
      </w:r>
      <w:r>
        <w:rPr>
          <w:spacing w:val="-9"/>
        </w:rPr>
        <w:t xml:space="preserve"> </w:t>
      </w:r>
      <w:r>
        <w:t>объяснение</w:t>
      </w:r>
      <w:r>
        <w:rPr>
          <w:spacing w:val="-12"/>
        </w:rPr>
        <w:t xml:space="preserve"> </w:t>
      </w:r>
      <w:r>
        <w:t>(устное</w:t>
      </w:r>
      <w:r>
        <w:rPr>
          <w:spacing w:val="-12"/>
        </w:rPr>
        <w:t xml:space="preserve"> </w:t>
      </w:r>
      <w:r>
        <w:t>и</w:t>
      </w:r>
      <w:r>
        <w:rPr>
          <w:spacing w:val="-10"/>
        </w:rPr>
        <w:t xml:space="preserve"> </w:t>
      </w:r>
      <w:r>
        <w:t>письменное) важности здорового образа жизни, связи здоровья и спорта в жизни человека;</w:t>
      </w:r>
    </w:p>
    <w:p w14:paraId="2B48F6B4">
      <w:pPr>
        <w:pStyle w:val="7"/>
        <w:ind w:right="850"/>
      </w:pPr>
      <w:r>
        <w:t>определять и аргументировать с использованием обществоведческих знаний, фактов общественной</w:t>
      </w:r>
      <w:r>
        <w:rPr>
          <w:spacing w:val="-15"/>
        </w:rPr>
        <w:t xml:space="preserve"> </w:t>
      </w:r>
      <w:r>
        <w:t>жизни</w:t>
      </w:r>
      <w:r>
        <w:rPr>
          <w:spacing w:val="-15"/>
        </w:rPr>
        <w:t xml:space="preserve"> </w:t>
      </w:r>
      <w:r>
        <w:t>и</w:t>
      </w:r>
      <w:r>
        <w:rPr>
          <w:spacing w:val="-15"/>
        </w:rPr>
        <w:t xml:space="preserve"> </w:t>
      </w:r>
      <w:r>
        <w:t>личного</w:t>
      </w:r>
      <w:r>
        <w:rPr>
          <w:spacing w:val="-15"/>
        </w:rPr>
        <w:t xml:space="preserve"> </w:t>
      </w:r>
      <w:r>
        <w:t>социального</w:t>
      </w:r>
      <w:r>
        <w:rPr>
          <w:spacing w:val="-15"/>
        </w:rPr>
        <w:t xml:space="preserve"> </w:t>
      </w:r>
      <w:r>
        <w:t>опыта</w:t>
      </w:r>
      <w:r>
        <w:rPr>
          <w:spacing w:val="-15"/>
        </w:rPr>
        <w:t xml:space="preserve"> </w:t>
      </w:r>
      <w:r>
        <w:t>своё</w:t>
      </w:r>
      <w:r>
        <w:rPr>
          <w:spacing w:val="-15"/>
        </w:rPr>
        <w:t xml:space="preserve"> </w:t>
      </w:r>
      <w:r>
        <w:t>отношение</w:t>
      </w:r>
      <w:r>
        <w:rPr>
          <w:spacing w:val="-15"/>
        </w:rPr>
        <w:t xml:space="preserve"> </w:t>
      </w:r>
      <w:r>
        <w:t>к</w:t>
      </w:r>
      <w:r>
        <w:rPr>
          <w:spacing w:val="-15"/>
        </w:rPr>
        <w:t xml:space="preserve"> </w:t>
      </w:r>
      <w:r>
        <w:t>современным</w:t>
      </w:r>
      <w:r>
        <w:rPr>
          <w:spacing w:val="-15"/>
        </w:rPr>
        <w:t xml:space="preserve"> </w:t>
      </w:r>
      <w:r>
        <w:t>формам коммуникации; к здоровому образу жизни;</w:t>
      </w:r>
    </w:p>
    <w:p w14:paraId="688274C2">
      <w:pPr>
        <w:pStyle w:val="7"/>
        <w:ind w:right="851"/>
      </w:pPr>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5FA4BF6">
      <w:pPr>
        <w:pStyle w:val="7"/>
        <w:ind w:right="845"/>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4F4CD4D1">
      <w:pPr>
        <w:pStyle w:val="7"/>
        <w:ind w:right="845"/>
      </w:pPr>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C88E40B">
      <w:pPr>
        <w:pStyle w:val="7"/>
        <w:spacing w:before="5"/>
        <w:ind w:left="0" w:firstLine="0"/>
        <w:jc w:val="left"/>
      </w:pPr>
    </w:p>
    <w:p w14:paraId="74112A1B">
      <w:pPr>
        <w:pStyle w:val="3"/>
        <w:spacing w:before="1" w:line="240" w:lineRule="auto"/>
      </w:pPr>
      <w:r>
        <w:t>Учебный</w:t>
      </w:r>
      <w:r>
        <w:rPr>
          <w:spacing w:val="-5"/>
        </w:rPr>
        <w:t xml:space="preserve"> </w:t>
      </w:r>
      <w:r>
        <w:t>предмет</w:t>
      </w:r>
      <w:r>
        <w:rPr>
          <w:spacing w:val="-2"/>
        </w:rPr>
        <w:t xml:space="preserve"> «География»</w:t>
      </w:r>
    </w:p>
    <w:p w14:paraId="0D6DDC5E">
      <w:pPr>
        <w:spacing w:before="0" w:line="274" w:lineRule="exact"/>
        <w:ind w:left="1843" w:right="0" w:firstLine="0"/>
        <w:jc w:val="both"/>
        <w:rPr>
          <w:b/>
          <w:sz w:val="24"/>
        </w:rPr>
      </w:pPr>
      <w:r>
        <w:rPr>
          <w:b/>
          <w:sz w:val="24"/>
        </w:rPr>
        <w:t>Федеральная</w:t>
      </w:r>
      <w:r>
        <w:rPr>
          <w:b/>
          <w:spacing w:val="-4"/>
          <w:sz w:val="24"/>
        </w:rPr>
        <w:t xml:space="preserve"> </w:t>
      </w:r>
      <w:r>
        <w:rPr>
          <w:b/>
          <w:sz w:val="24"/>
        </w:rPr>
        <w:t>рабочая</w:t>
      </w:r>
      <w:r>
        <w:rPr>
          <w:b/>
          <w:spacing w:val="-2"/>
          <w:sz w:val="24"/>
        </w:rPr>
        <w:t xml:space="preserve"> </w:t>
      </w:r>
      <w:r>
        <w:rPr>
          <w:b/>
          <w:sz w:val="24"/>
        </w:rPr>
        <w:t>программа</w:t>
      </w:r>
      <w:r>
        <w:rPr>
          <w:b/>
          <w:spacing w:val="-2"/>
          <w:sz w:val="24"/>
        </w:rPr>
        <w:t xml:space="preserve"> </w:t>
      </w:r>
      <w:r>
        <w:rPr>
          <w:b/>
          <w:sz w:val="24"/>
        </w:rPr>
        <w:t>по</w:t>
      </w:r>
      <w:r>
        <w:rPr>
          <w:b/>
          <w:spacing w:val="-2"/>
          <w:sz w:val="24"/>
        </w:rPr>
        <w:t xml:space="preserve"> </w:t>
      </w:r>
      <w:r>
        <w:rPr>
          <w:b/>
          <w:sz w:val="24"/>
        </w:rPr>
        <w:t>учебному</w:t>
      </w:r>
      <w:r>
        <w:rPr>
          <w:b/>
          <w:spacing w:val="-2"/>
          <w:sz w:val="24"/>
        </w:rPr>
        <w:t xml:space="preserve"> </w:t>
      </w:r>
      <w:r>
        <w:rPr>
          <w:b/>
          <w:sz w:val="24"/>
        </w:rPr>
        <w:t>предмету</w:t>
      </w:r>
      <w:r>
        <w:rPr>
          <w:b/>
          <w:spacing w:val="-2"/>
          <w:sz w:val="24"/>
        </w:rPr>
        <w:t xml:space="preserve"> «География».</w:t>
      </w:r>
    </w:p>
    <w:p w14:paraId="2F38F88D">
      <w:pPr>
        <w:pStyle w:val="7"/>
        <w:ind w:right="846"/>
      </w:pPr>
      <w: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29E5E367">
      <w:pPr>
        <w:pStyle w:val="7"/>
        <w:ind w:left="1843" w:firstLine="0"/>
      </w:pPr>
      <w:r>
        <w:t>Пояснительная</w:t>
      </w:r>
      <w:r>
        <w:rPr>
          <w:spacing w:val="-6"/>
        </w:rPr>
        <w:t xml:space="preserve"> </w:t>
      </w:r>
      <w:r>
        <w:rPr>
          <w:spacing w:val="-2"/>
        </w:rPr>
        <w:t>записка.</w:t>
      </w:r>
    </w:p>
    <w:p w14:paraId="341A9452">
      <w:pPr>
        <w:pStyle w:val="7"/>
        <w:ind w:right="843"/>
      </w:pPr>
      <w:r>
        <w:t>Программа по географии составлена на основе требований к результатам освоения ООП</w:t>
      </w:r>
      <w:r>
        <w:rPr>
          <w:spacing w:val="-10"/>
        </w:rPr>
        <w:t xml:space="preserve"> </w:t>
      </w:r>
      <w:r>
        <w:t>ООО,</w:t>
      </w:r>
      <w:r>
        <w:rPr>
          <w:spacing w:val="-10"/>
        </w:rPr>
        <w:t xml:space="preserve"> </w:t>
      </w:r>
      <w:r>
        <w:t>представленных</w:t>
      </w:r>
      <w:r>
        <w:rPr>
          <w:spacing w:val="-8"/>
        </w:rPr>
        <w:t xml:space="preserve"> </w:t>
      </w:r>
      <w:r>
        <w:t>в</w:t>
      </w:r>
      <w:r>
        <w:rPr>
          <w:spacing w:val="-10"/>
        </w:rPr>
        <w:t xml:space="preserve"> </w:t>
      </w:r>
      <w:r>
        <w:t>ФГОС</w:t>
      </w:r>
      <w:r>
        <w:rPr>
          <w:spacing w:val="-9"/>
        </w:rPr>
        <w:t xml:space="preserve"> </w:t>
      </w:r>
      <w:r>
        <w:t>ООО,</w:t>
      </w:r>
      <w:r>
        <w:rPr>
          <w:spacing w:val="-10"/>
        </w:rPr>
        <w:t xml:space="preserve"> </w:t>
      </w:r>
      <w:r>
        <w:t>а</w:t>
      </w:r>
      <w:r>
        <w:rPr>
          <w:spacing w:val="-11"/>
        </w:rPr>
        <w:t xml:space="preserve"> </w:t>
      </w:r>
      <w:r>
        <w:t>также</w:t>
      </w:r>
      <w:r>
        <w:rPr>
          <w:spacing w:val="-11"/>
        </w:rPr>
        <w:t xml:space="preserve"> </w:t>
      </w:r>
      <w:r>
        <w:t>на</w:t>
      </w:r>
      <w:r>
        <w:rPr>
          <w:spacing w:val="-11"/>
        </w:rPr>
        <w:t xml:space="preserve"> </w:t>
      </w:r>
      <w:r>
        <w:t>основе</w:t>
      </w:r>
      <w:r>
        <w:rPr>
          <w:spacing w:val="-11"/>
        </w:rPr>
        <w:t xml:space="preserve"> </w:t>
      </w:r>
      <w:r>
        <w:t>характеристики</w:t>
      </w:r>
      <w:r>
        <w:rPr>
          <w:spacing w:val="-9"/>
        </w:rPr>
        <w:t xml:space="preserve"> </w:t>
      </w:r>
      <w:r>
        <w:t>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56983FAA">
      <w:pPr>
        <w:pStyle w:val="7"/>
        <w:ind w:right="851"/>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583EA288">
      <w:pPr>
        <w:pStyle w:val="7"/>
        <w:ind w:right="846"/>
      </w:pPr>
      <w:r>
        <w:t>Программа</w:t>
      </w:r>
      <w:r>
        <w:rPr>
          <w:spacing w:val="-15"/>
        </w:rPr>
        <w:t xml:space="preserve"> </w:t>
      </w:r>
      <w:r>
        <w:t>по</w:t>
      </w:r>
      <w:r>
        <w:rPr>
          <w:spacing w:val="-15"/>
        </w:rPr>
        <w:t xml:space="preserve"> </w:t>
      </w:r>
      <w:r>
        <w:t>географии</w:t>
      </w:r>
      <w:r>
        <w:rPr>
          <w:spacing w:val="-15"/>
        </w:rPr>
        <w:t xml:space="preserve"> </w:t>
      </w:r>
      <w:r>
        <w:t>даёт</w:t>
      </w:r>
      <w:r>
        <w:rPr>
          <w:spacing w:val="-15"/>
        </w:rPr>
        <w:t xml:space="preserve"> </w:t>
      </w:r>
      <w:r>
        <w:t>представление</w:t>
      </w:r>
      <w:r>
        <w:rPr>
          <w:spacing w:val="-15"/>
        </w:rPr>
        <w:t xml:space="preserve"> </w:t>
      </w:r>
      <w:r>
        <w:t>о</w:t>
      </w:r>
      <w:r>
        <w:rPr>
          <w:spacing w:val="-15"/>
        </w:rPr>
        <w:t xml:space="preserve"> </w:t>
      </w:r>
      <w:r>
        <w:t>целях</w:t>
      </w:r>
      <w:r>
        <w:rPr>
          <w:spacing w:val="-15"/>
        </w:rPr>
        <w:t xml:space="preserve"> </w:t>
      </w:r>
      <w:r>
        <w:t>обучения,</w:t>
      </w:r>
      <w:r>
        <w:rPr>
          <w:spacing w:val="-15"/>
        </w:rPr>
        <w:t xml:space="preserve"> </w:t>
      </w:r>
      <w:r>
        <w:t>воспитания</w:t>
      </w:r>
      <w:r>
        <w:rPr>
          <w:spacing w:val="-15"/>
        </w:rPr>
        <w:t xml:space="preserve"> </w:t>
      </w:r>
      <w:r>
        <w:t>и</w:t>
      </w:r>
      <w:r>
        <w:rPr>
          <w:spacing w:val="-15"/>
        </w:rPr>
        <w:t xml:space="preserve"> </w:t>
      </w:r>
      <w:r>
        <w:t>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2D90D0D0">
      <w:pPr>
        <w:pStyle w:val="7"/>
        <w:ind w:right="845"/>
      </w:pPr>
      <w: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w:t>
      </w:r>
      <w:r>
        <w:rPr>
          <w:spacing w:val="-9"/>
        </w:rPr>
        <w:t xml:space="preserve"> </w:t>
      </w:r>
      <w:r>
        <w:t>развития</w:t>
      </w:r>
      <w:r>
        <w:rPr>
          <w:spacing w:val="-11"/>
        </w:rPr>
        <w:t xml:space="preserve"> </w:t>
      </w:r>
      <w:r>
        <w:t>природы,</w:t>
      </w:r>
      <w:r>
        <w:rPr>
          <w:spacing w:val="-11"/>
        </w:rPr>
        <w:t xml:space="preserve"> </w:t>
      </w:r>
      <w:r>
        <w:t>о</w:t>
      </w:r>
      <w:r>
        <w:rPr>
          <w:spacing w:val="-11"/>
        </w:rPr>
        <w:t xml:space="preserve"> </w:t>
      </w:r>
      <w:r>
        <w:t>размещении</w:t>
      </w:r>
      <w:r>
        <w:rPr>
          <w:spacing w:val="-10"/>
        </w:rPr>
        <w:t xml:space="preserve"> </w:t>
      </w:r>
      <w:r>
        <w:t>населения</w:t>
      </w:r>
      <w:r>
        <w:rPr>
          <w:spacing w:val="-11"/>
        </w:rPr>
        <w:t xml:space="preserve"> </w:t>
      </w:r>
      <w:r>
        <w:t>и</w:t>
      </w:r>
      <w:r>
        <w:rPr>
          <w:spacing w:val="-10"/>
        </w:rPr>
        <w:t xml:space="preserve"> </w:t>
      </w:r>
      <w:r>
        <w:t>хозяйства,</w:t>
      </w:r>
      <w:r>
        <w:rPr>
          <w:spacing w:val="-11"/>
        </w:rPr>
        <w:t xml:space="preserve"> </w:t>
      </w:r>
      <w:r>
        <w:t>об</w:t>
      </w:r>
      <w:r>
        <w:rPr>
          <w:spacing w:val="-8"/>
        </w:rPr>
        <w:t xml:space="preserve"> </w:t>
      </w:r>
      <w:r>
        <w:t>особенностях и</w:t>
      </w:r>
      <w:r>
        <w:rPr>
          <w:spacing w:val="-7"/>
        </w:rPr>
        <w:t xml:space="preserve"> </w:t>
      </w:r>
      <w:r>
        <w:t>о</w:t>
      </w:r>
      <w:r>
        <w:rPr>
          <w:spacing w:val="-8"/>
        </w:rPr>
        <w:t xml:space="preserve"> </w:t>
      </w:r>
      <w:r>
        <w:t>динамике</w:t>
      </w:r>
      <w:r>
        <w:rPr>
          <w:spacing w:val="-9"/>
        </w:rPr>
        <w:t xml:space="preserve"> </w:t>
      </w:r>
      <w:r>
        <w:t>основных</w:t>
      </w:r>
      <w:r>
        <w:rPr>
          <w:spacing w:val="-8"/>
        </w:rPr>
        <w:t xml:space="preserve"> </w:t>
      </w:r>
      <w:r>
        <w:t>природных,</w:t>
      </w:r>
      <w:r>
        <w:rPr>
          <w:spacing w:val="-8"/>
        </w:rPr>
        <w:t xml:space="preserve"> </w:t>
      </w:r>
      <w:r>
        <w:t>экологических</w:t>
      </w:r>
      <w:r>
        <w:rPr>
          <w:spacing w:val="-6"/>
        </w:rPr>
        <w:t xml:space="preserve"> </w:t>
      </w:r>
      <w:r>
        <w:t>и</w:t>
      </w:r>
      <w:r>
        <w:rPr>
          <w:spacing w:val="-9"/>
        </w:rPr>
        <w:t xml:space="preserve"> </w:t>
      </w:r>
      <w:r>
        <w:t>социально-экономических</w:t>
      </w:r>
      <w:r>
        <w:rPr>
          <w:spacing w:val="-8"/>
        </w:rPr>
        <w:t xml:space="preserve"> </w:t>
      </w:r>
      <w:r>
        <w:t>процессов, о</w:t>
      </w:r>
      <w:r>
        <w:rPr>
          <w:spacing w:val="-15"/>
        </w:rPr>
        <w:t xml:space="preserve"> </w:t>
      </w:r>
      <w:r>
        <w:t>проблемах</w:t>
      </w:r>
      <w:r>
        <w:rPr>
          <w:spacing w:val="-15"/>
        </w:rPr>
        <w:t xml:space="preserve"> </w:t>
      </w:r>
      <w:r>
        <w:t>взаимодействия</w:t>
      </w:r>
      <w:r>
        <w:rPr>
          <w:spacing w:val="-15"/>
        </w:rPr>
        <w:t xml:space="preserve"> </w:t>
      </w:r>
      <w:r>
        <w:t>природы</w:t>
      </w:r>
      <w:r>
        <w:rPr>
          <w:spacing w:val="-15"/>
        </w:rPr>
        <w:t xml:space="preserve"> </w:t>
      </w:r>
      <w:r>
        <w:t>и</w:t>
      </w:r>
      <w:r>
        <w:rPr>
          <w:spacing w:val="-15"/>
        </w:rPr>
        <w:t xml:space="preserve"> </w:t>
      </w:r>
      <w:r>
        <w:t>общества,</w:t>
      </w:r>
      <w:r>
        <w:rPr>
          <w:spacing w:val="-15"/>
        </w:rPr>
        <w:t xml:space="preserve"> </w:t>
      </w:r>
      <w:r>
        <w:t>географических</w:t>
      </w:r>
      <w:r>
        <w:rPr>
          <w:spacing w:val="-15"/>
        </w:rPr>
        <w:t xml:space="preserve"> </w:t>
      </w:r>
      <w:r>
        <w:t>подходах</w:t>
      </w:r>
      <w:r>
        <w:rPr>
          <w:spacing w:val="-15"/>
        </w:rPr>
        <w:t xml:space="preserve"> </w:t>
      </w:r>
      <w:r>
        <w:t>к</w:t>
      </w:r>
      <w:r>
        <w:rPr>
          <w:spacing w:val="-15"/>
        </w:rPr>
        <w:t xml:space="preserve"> </w:t>
      </w:r>
      <w:r>
        <w:t>устойчивому развитию территорий.</w:t>
      </w:r>
    </w:p>
    <w:p w14:paraId="422910B0">
      <w:pPr>
        <w:pStyle w:val="7"/>
        <w:ind w:right="850"/>
      </w:pPr>
      <w: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2385FCBC">
      <w:pPr>
        <w:pStyle w:val="7"/>
        <w:spacing w:after="0"/>
        <w:sectPr>
          <w:pgSz w:w="11910" w:h="16840"/>
          <w:pgMar w:top="920" w:right="0" w:bottom="280" w:left="425" w:header="736" w:footer="0" w:gutter="0"/>
          <w:cols w:space="720" w:num="1"/>
        </w:sectPr>
      </w:pPr>
    </w:p>
    <w:p w14:paraId="673E042A">
      <w:pPr>
        <w:pStyle w:val="7"/>
        <w:spacing w:before="189"/>
        <w:ind w:right="846"/>
      </w:pPr>
      <w:r>
        <w:t xml:space="preserve">Изучение географии в общем образовании направлено на достижение следующих </w:t>
      </w:r>
      <w:r>
        <w:rPr>
          <w:spacing w:val="-2"/>
        </w:rPr>
        <w:t>целей:</w:t>
      </w:r>
    </w:p>
    <w:p w14:paraId="5712BBDE">
      <w:pPr>
        <w:pStyle w:val="7"/>
        <w:ind w:right="850"/>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36247FC8">
      <w:pPr>
        <w:pStyle w:val="7"/>
        <w:ind w:right="850"/>
      </w:pPr>
      <w:r>
        <w:t>развитие</w:t>
      </w:r>
      <w:r>
        <w:rPr>
          <w:spacing w:val="-3"/>
        </w:rPr>
        <w:t xml:space="preserve"> </w:t>
      </w:r>
      <w:r>
        <w:t>познавательных</w:t>
      </w:r>
      <w:r>
        <w:rPr>
          <w:spacing w:val="-1"/>
        </w:rPr>
        <w:t xml:space="preserve"> </w:t>
      </w:r>
      <w:r>
        <w:t>интересов,</w:t>
      </w:r>
      <w:r>
        <w:rPr>
          <w:spacing w:val="-3"/>
        </w:rPr>
        <w:t xml:space="preserve"> </w:t>
      </w:r>
      <w:r>
        <w:t>интеллектуальных</w:t>
      </w:r>
      <w:r>
        <w:rPr>
          <w:spacing w:val="-1"/>
        </w:rPr>
        <w:t xml:space="preserve"> </w:t>
      </w:r>
      <w:r>
        <w:t>и</w:t>
      </w:r>
      <w:r>
        <w:rPr>
          <w:spacing w:val="-1"/>
        </w:rPr>
        <w:t xml:space="preserve"> </w:t>
      </w:r>
      <w:r>
        <w:t>творческих</w:t>
      </w:r>
      <w:r>
        <w:rPr>
          <w:spacing w:val="-2"/>
        </w:rPr>
        <w:t xml:space="preserve"> </w:t>
      </w:r>
      <w:r>
        <w:t>способностей</w:t>
      </w:r>
      <w:r>
        <w:rPr>
          <w:spacing w:val="-2"/>
        </w:rPr>
        <w:t xml:space="preserve"> </w:t>
      </w:r>
      <w:r>
        <w:t>в процессе наблюдений за состоянием окружающей среды, решения географических задач, проблем</w:t>
      </w:r>
      <w:r>
        <w:rPr>
          <w:spacing w:val="-9"/>
        </w:rPr>
        <w:t xml:space="preserve"> </w:t>
      </w:r>
      <w:r>
        <w:t>повседневной</w:t>
      </w:r>
      <w:r>
        <w:rPr>
          <w:spacing w:val="-7"/>
        </w:rPr>
        <w:t xml:space="preserve"> </w:t>
      </w:r>
      <w:r>
        <w:t>жизни</w:t>
      </w:r>
      <w:r>
        <w:rPr>
          <w:spacing w:val="-7"/>
        </w:rPr>
        <w:t xml:space="preserve"> </w:t>
      </w:r>
      <w:r>
        <w:t>с</w:t>
      </w:r>
      <w:r>
        <w:rPr>
          <w:spacing w:val="-9"/>
        </w:rPr>
        <w:t xml:space="preserve"> </w:t>
      </w:r>
      <w:r>
        <w:t>использованием</w:t>
      </w:r>
      <w:r>
        <w:rPr>
          <w:spacing w:val="-9"/>
        </w:rPr>
        <w:t xml:space="preserve"> </w:t>
      </w:r>
      <w:r>
        <w:t>географических</w:t>
      </w:r>
      <w:r>
        <w:rPr>
          <w:spacing w:val="-6"/>
        </w:rPr>
        <w:t xml:space="preserve"> </w:t>
      </w:r>
      <w:r>
        <w:t>знаний,</w:t>
      </w:r>
      <w:r>
        <w:rPr>
          <w:spacing w:val="-8"/>
        </w:rPr>
        <w:t xml:space="preserve"> </w:t>
      </w:r>
      <w:r>
        <w:t>самостоятельного приобретения новых знаний;</w:t>
      </w:r>
    </w:p>
    <w:p w14:paraId="6610723E">
      <w:pPr>
        <w:pStyle w:val="7"/>
        <w:ind w:right="845"/>
      </w:pPr>
      <w: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w:t>
      </w:r>
      <w:r>
        <w:rPr>
          <w:spacing w:val="-2"/>
        </w:rPr>
        <w:t>ситуаций;</w:t>
      </w:r>
    </w:p>
    <w:p w14:paraId="4245153A">
      <w:pPr>
        <w:pStyle w:val="7"/>
        <w:spacing w:before="1"/>
        <w:ind w:right="843"/>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5410805F">
      <w:pPr>
        <w:pStyle w:val="7"/>
        <w:ind w:right="846"/>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693712A5">
      <w:pPr>
        <w:pStyle w:val="7"/>
        <w:spacing w:before="1"/>
        <w:ind w:right="848"/>
      </w:pPr>
      <w: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14:paraId="1305C419">
      <w:pPr>
        <w:pStyle w:val="7"/>
        <w:ind w:right="844"/>
      </w:pPr>
      <w:r>
        <w:t>Общее</w:t>
      </w:r>
      <w:r>
        <w:rPr>
          <w:spacing w:val="-2"/>
        </w:rPr>
        <w:t xml:space="preserve"> </w:t>
      </w:r>
      <w:r>
        <w:t>число</w:t>
      </w:r>
      <w:r>
        <w:rPr>
          <w:spacing w:val="-3"/>
        </w:rPr>
        <w:t xml:space="preserve"> </w:t>
      </w:r>
      <w:r>
        <w:t>часов,</w:t>
      </w:r>
      <w:r>
        <w:rPr>
          <w:spacing w:val="-2"/>
        </w:rPr>
        <w:t xml:space="preserve"> </w:t>
      </w:r>
      <w:r>
        <w:t>рекомендованных</w:t>
      </w:r>
      <w:r>
        <w:rPr>
          <w:spacing w:val="-2"/>
        </w:rPr>
        <w:t xml:space="preserve"> </w:t>
      </w:r>
      <w:r>
        <w:t>для</w:t>
      </w:r>
      <w:r>
        <w:rPr>
          <w:spacing w:val="-3"/>
        </w:rPr>
        <w:t xml:space="preserve"> </w:t>
      </w:r>
      <w:r>
        <w:t>изучения</w:t>
      </w:r>
      <w:r>
        <w:rPr>
          <w:spacing w:val="-3"/>
        </w:rPr>
        <w:t xml:space="preserve"> </w:t>
      </w:r>
      <w:r>
        <w:t>географии –</w:t>
      </w:r>
      <w:r>
        <w:rPr>
          <w:spacing w:val="-4"/>
        </w:rPr>
        <w:t xml:space="preserve"> </w:t>
      </w:r>
      <w:r>
        <w:t>272</w:t>
      </w:r>
      <w:r>
        <w:rPr>
          <w:spacing w:val="-3"/>
        </w:rPr>
        <w:t xml:space="preserve"> </w:t>
      </w:r>
      <w:r>
        <w:t>часа:</w:t>
      </w:r>
      <w:r>
        <w:rPr>
          <w:spacing w:val="-3"/>
        </w:rPr>
        <w:t xml:space="preserve"> </w:t>
      </w:r>
      <w:r>
        <w:t>по</w:t>
      </w:r>
      <w:r>
        <w:rPr>
          <w:spacing w:val="-3"/>
        </w:rPr>
        <w:t xml:space="preserve"> </w:t>
      </w:r>
      <w:r>
        <w:t>одному часу в неделю в 5 и 6 классах и по 2 часа в 7, 8 и 9 классах.</w:t>
      </w:r>
    </w:p>
    <w:p w14:paraId="5D5151AB">
      <w:pPr>
        <w:pStyle w:val="7"/>
        <w:ind w:left="1843" w:right="4292" w:firstLine="0"/>
        <w:jc w:val="left"/>
      </w:pPr>
      <w:r>
        <w:t>Содержание</w:t>
      </w:r>
      <w:r>
        <w:rPr>
          <w:spacing w:val="-8"/>
        </w:rPr>
        <w:t xml:space="preserve"> </w:t>
      </w:r>
      <w:r>
        <w:t>обучения</w:t>
      </w:r>
      <w:r>
        <w:rPr>
          <w:spacing w:val="-7"/>
        </w:rPr>
        <w:t xml:space="preserve"> </w:t>
      </w:r>
      <w:r>
        <w:t>географии</w:t>
      </w:r>
      <w:r>
        <w:rPr>
          <w:spacing w:val="-7"/>
        </w:rPr>
        <w:t xml:space="preserve"> </w:t>
      </w:r>
      <w:r>
        <w:t>в</w:t>
      </w:r>
      <w:r>
        <w:rPr>
          <w:spacing w:val="-8"/>
        </w:rPr>
        <w:t xml:space="preserve"> </w:t>
      </w:r>
      <w:r>
        <w:t>5</w:t>
      </w:r>
      <w:r>
        <w:rPr>
          <w:spacing w:val="-7"/>
        </w:rPr>
        <w:t xml:space="preserve"> </w:t>
      </w:r>
      <w:r>
        <w:t>классе. Географическое изучение Земли.</w:t>
      </w:r>
    </w:p>
    <w:p w14:paraId="74035AF6">
      <w:pPr>
        <w:pStyle w:val="7"/>
        <w:ind w:left="1843" w:firstLine="0"/>
        <w:jc w:val="left"/>
      </w:pPr>
      <w:r>
        <w:t>Введение.</w:t>
      </w:r>
      <w:r>
        <w:rPr>
          <w:spacing w:val="-4"/>
        </w:rPr>
        <w:t xml:space="preserve"> </w:t>
      </w:r>
      <w:r>
        <w:t>География</w:t>
      </w:r>
      <w:r>
        <w:rPr>
          <w:spacing w:val="-3"/>
        </w:rPr>
        <w:t xml:space="preserve"> </w:t>
      </w:r>
      <w:r>
        <w:t>‒</w:t>
      </w:r>
      <w:r>
        <w:rPr>
          <w:spacing w:val="-2"/>
        </w:rPr>
        <w:t xml:space="preserve"> </w:t>
      </w:r>
      <w:r>
        <w:t>наука</w:t>
      </w:r>
      <w:r>
        <w:rPr>
          <w:spacing w:val="-2"/>
        </w:rPr>
        <w:t xml:space="preserve"> </w:t>
      </w:r>
      <w:r>
        <w:t>о</w:t>
      </w:r>
      <w:r>
        <w:rPr>
          <w:spacing w:val="-2"/>
        </w:rPr>
        <w:t xml:space="preserve"> </w:t>
      </w:r>
      <w:r>
        <w:t>планете</w:t>
      </w:r>
      <w:r>
        <w:rPr>
          <w:spacing w:val="-2"/>
        </w:rPr>
        <w:t xml:space="preserve"> Земля.</w:t>
      </w:r>
    </w:p>
    <w:p w14:paraId="22DDC9E4">
      <w:pPr>
        <w:pStyle w:val="7"/>
        <w:ind w:right="850"/>
      </w:pPr>
      <w:r>
        <w:t>Что</w:t>
      </w:r>
      <w:r>
        <w:rPr>
          <w:spacing w:val="-10"/>
        </w:rPr>
        <w:t xml:space="preserve"> </w:t>
      </w:r>
      <w:r>
        <w:t>изучает</w:t>
      </w:r>
      <w:r>
        <w:rPr>
          <w:spacing w:val="-10"/>
        </w:rPr>
        <w:t xml:space="preserve"> </w:t>
      </w:r>
      <w:r>
        <w:t>география?</w:t>
      </w:r>
      <w:r>
        <w:rPr>
          <w:spacing w:val="-9"/>
        </w:rPr>
        <w:t xml:space="preserve"> </w:t>
      </w:r>
      <w:r>
        <w:t>Географические</w:t>
      </w:r>
      <w:r>
        <w:rPr>
          <w:spacing w:val="-11"/>
        </w:rPr>
        <w:t xml:space="preserve"> </w:t>
      </w:r>
      <w:r>
        <w:t>объекты,</w:t>
      </w:r>
      <w:r>
        <w:rPr>
          <w:spacing w:val="-10"/>
        </w:rPr>
        <w:t xml:space="preserve"> </w:t>
      </w:r>
      <w:r>
        <w:t>процессы</w:t>
      </w:r>
      <w:r>
        <w:rPr>
          <w:spacing w:val="-11"/>
        </w:rPr>
        <w:t xml:space="preserve"> </w:t>
      </w:r>
      <w:r>
        <w:t>и</w:t>
      </w:r>
      <w:r>
        <w:rPr>
          <w:spacing w:val="-9"/>
        </w:rPr>
        <w:t xml:space="preserve"> </w:t>
      </w:r>
      <w:r>
        <w:t>явления.</w:t>
      </w:r>
      <w:r>
        <w:rPr>
          <w:spacing w:val="-10"/>
        </w:rPr>
        <w:t xml:space="preserve"> </w:t>
      </w:r>
      <w:r>
        <w:t>Как</w:t>
      </w:r>
      <w:r>
        <w:rPr>
          <w:spacing w:val="-10"/>
        </w:rPr>
        <w:t xml:space="preserve"> </w:t>
      </w:r>
      <w:r>
        <w:t>география изучает объекты, процессы и явления. Географические методы изучения объектов и явлений. Древо географических наук.</w:t>
      </w:r>
    </w:p>
    <w:p w14:paraId="4E363695">
      <w:pPr>
        <w:pStyle w:val="7"/>
        <w:ind w:right="854"/>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14:paraId="2316668D">
      <w:pPr>
        <w:pStyle w:val="7"/>
        <w:ind w:left="1843" w:firstLine="0"/>
      </w:pPr>
      <w:r>
        <w:t>История</w:t>
      </w:r>
      <w:r>
        <w:rPr>
          <w:spacing w:val="-5"/>
        </w:rPr>
        <w:t xml:space="preserve"> </w:t>
      </w:r>
      <w:r>
        <w:t>географических</w:t>
      </w:r>
      <w:r>
        <w:rPr>
          <w:spacing w:val="-2"/>
        </w:rPr>
        <w:t xml:space="preserve"> открытий.</w:t>
      </w:r>
    </w:p>
    <w:p w14:paraId="012B2DA1">
      <w:pPr>
        <w:pStyle w:val="7"/>
        <w:ind w:right="847"/>
      </w:pPr>
      <w:r>
        <w:t>Представления</w:t>
      </w:r>
      <w:r>
        <w:rPr>
          <w:spacing w:val="-15"/>
        </w:rPr>
        <w:t xml:space="preserve"> </w:t>
      </w:r>
      <w:r>
        <w:t>о</w:t>
      </w:r>
      <w:r>
        <w:rPr>
          <w:spacing w:val="-15"/>
        </w:rPr>
        <w:t xml:space="preserve"> </w:t>
      </w:r>
      <w:r>
        <w:t>мире</w:t>
      </w:r>
      <w:r>
        <w:rPr>
          <w:spacing w:val="-15"/>
        </w:rPr>
        <w:t xml:space="preserve"> </w:t>
      </w:r>
      <w:r>
        <w:t>в</w:t>
      </w:r>
      <w:r>
        <w:rPr>
          <w:spacing w:val="-15"/>
        </w:rPr>
        <w:t xml:space="preserve"> </w:t>
      </w:r>
      <w:r>
        <w:t>древности</w:t>
      </w:r>
      <w:r>
        <w:rPr>
          <w:spacing w:val="-15"/>
        </w:rPr>
        <w:t xml:space="preserve"> </w:t>
      </w:r>
      <w:r>
        <w:t>(Древний</w:t>
      </w:r>
      <w:r>
        <w:rPr>
          <w:spacing w:val="-15"/>
        </w:rPr>
        <w:t xml:space="preserve"> </w:t>
      </w:r>
      <w:r>
        <w:t>Китай,</w:t>
      </w:r>
      <w:r>
        <w:rPr>
          <w:spacing w:val="-12"/>
        </w:rPr>
        <w:t xml:space="preserve"> </w:t>
      </w:r>
      <w:r>
        <w:t>Древний</w:t>
      </w:r>
      <w:r>
        <w:rPr>
          <w:spacing w:val="-15"/>
        </w:rPr>
        <w:t xml:space="preserve"> </w:t>
      </w:r>
      <w:r>
        <w:t>Египет,</w:t>
      </w:r>
      <w:r>
        <w:rPr>
          <w:spacing w:val="-15"/>
        </w:rPr>
        <w:t xml:space="preserve"> </w:t>
      </w:r>
      <w:r>
        <w:t>Древняя</w:t>
      </w:r>
      <w:r>
        <w:rPr>
          <w:spacing w:val="-15"/>
        </w:rPr>
        <w:t xml:space="preserve"> </w:t>
      </w:r>
      <w:r>
        <w:t>Греция, Древний</w:t>
      </w:r>
      <w:r>
        <w:rPr>
          <w:spacing w:val="-4"/>
        </w:rPr>
        <w:t xml:space="preserve"> </w:t>
      </w:r>
      <w:r>
        <w:t>Рим).</w:t>
      </w:r>
      <w:r>
        <w:rPr>
          <w:spacing w:val="-4"/>
        </w:rPr>
        <w:t xml:space="preserve"> </w:t>
      </w:r>
      <w:r>
        <w:t>Путешествие</w:t>
      </w:r>
      <w:r>
        <w:rPr>
          <w:spacing w:val="-5"/>
        </w:rPr>
        <w:t xml:space="preserve"> </w:t>
      </w:r>
      <w:r>
        <w:t>Пифея.</w:t>
      </w:r>
      <w:r>
        <w:rPr>
          <w:spacing w:val="-4"/>
        </w:rPr>
        <w:t xml:space="preserve"> </w:t>
      </w:r>
      <w:r>
        <w:t>Плавания</w:t>
      </w:r>
      <w:r>
        <w:rPr>
          <w:spacing w:val="-4"/>
        </w:rPr>
        <w:t xml:space="preserve"> </w:t>
      </w:r>
      <w:r>
        <w:t>финикийцев</w:t>
      </w:r>
      <w:r>
        <w:rPr>
          <w:spacing w:val="-5"/>
        </w:rPr>
        <w:t xml:space="preserve"> </w:t>
      </w:r>
      <w:r>
        <w:t>вокруг</w:t>
      </w:r>
      <w:r>
        <w:rPr>
          <w:spacing w:val="-2"/>
        </w:rPr>
        <w:t xml:space="preserve"> </w:t>
      </w:r>
      <w:r>
        <w:t>Африки.</w:t>
      </w:r>
      <w:r>
        <w:rPr>
          <w:spacing w:val="-4"/>
        </w:rPr>
        <w:t xml:space="preserve"> </w:t>
      </w:r>
      <w:r>
        <w:t>Экспедиции</w:t>
      </w:r>
      <w:r>
        <w:rPr>
          <w:spacing w:val="-4"/>
        </w:rPr>
        <w:t xml:space="preserve"> </w:t>
      </w:r>
      <w:r>
        <w:t>Т. Хейердала как модель путешествий в древности. Появление географических карт.</w:t>
      </w:r>
    </w:p>
    <w:p w14:paraId="18F17472">
      <w:pPr>
        <w:pStyle w:val="7"/>
        <w:spacing w:before="1"/>
        <w:ind w:right="845"/>
      </w:pPr>
      <w:r>
        <w:t>География в эпоху Средневековья: путешествия и открытия викингов, древних арабов, русских землепроходцев. Путешествия М. Поло и А. Никитина.</w:t>
      </w:r>
    </w:p>
    <w:p w14:paraId="4F2D14A6">
      <w:pPr>
        <w:pStyle w:val="7"/>
        <w:ind w:left="1843" w:firstLine="0"/>
      </w:pPr>
      <w:r>
        <w:t>Эпоха</w:t>
      </w:r>
      <w:r>
        <w:rPr>
          <w:spacing w:val="-14"/>
        </w:rPr>
        <w:t xml:space="preserve"> </w:t>
      </w:r>
      <w:r>
        <w:t>Великих</w:t>
      </w:r>
      <w:r>
        <w:rPr>
          <w:spacing w:val="-10"/>
        </w:rPr>
        <w:t xml:space="preserve"> </w:t>
      </w:r>
      <w:r>
        <w:t>географических</w:t>
      </w:r>
      <w:r>
        <w:rPr>
          <w:spacing w:val="-11"/>
        </w:rPr>
        <w:t xml:space="preserve"> </w:t>
      </w:r>
      <w:r>
        <w:t>открытий.</w:t>
      </w:r>
      <w:r>
        <w:rPr>
          <w:spacing w:val="-11"/>
        </w:rPr>
        <w:t xml:space="preserve"> </w:t>
      </w:r>
      <w:r>
        <w:t>Три</w:t>
      </w:r>
      <w:r>
        <w:rPr>
          <w:spacing w:val="-15"/>
        </w:rPr>
        <w:t xml:space="preserve"> </w:t>
      </w:r>
      <w:r>
        <w:t>пути</w:t>
      </w:r>
      <w:r>
        <w:rPr>
          <w:spacing w:val="-9"/>
        </w:rPr>
        <w:t xml:space="preserve"> </w:t>
      </w:r>
      <w:r>
        <w:t>в</w:t>
      </w:r>
      <w:r>
        <w:rPr>
          <w:spacing w:val="-11"/>
        </w:rPr>
        <w:t xml:space="preserve"> </w:t>
      </w:r>
      <w:r>
        <w:t>Индию.</w:t>
      </w:r>
      <w:r>
        <w:rPr>
          <w:spacing w:val="-13"/>
        </w:rPr>
        <w:t xml:space="preserve"> </w:t>
      </w:r>
      <w:r>
        <w:t>Открытие</w:t>
      </w:r>
      <w:r>
        <w:rPr>
          <w:spacing w:val="-12"/>
        </w:rPr>
        <w:t xml:space="preserve"> </w:t>
      </w:r>
      <w:r>
        <w:t>Нового</w:t>
      </w:r>
      <w:r>
        <w:rPr>
          <w:spacing w:val="-11"/>
        </w:rPr>
        <w:t xml:space="preserve"> </w:t>
      </w:r>
      <w:r>
        <w:rPr>
          <w:spacing w:val="-2"/>
        </w:rPr>
        <w:t>света</w:t>
      </w:r>
    </w:p>
    <w:p w14:paraId="1607AB11">
      <w:pPr>
        <w:pStyle w:val="10"/>
        <w:numPr>
          <w:ilvl w:val="0"/>
          <w:numId w:val="67"/>
        </w:numPr>
        <w:tabs>
          <w:tab w:val="left" w:pos="1507"/>
        </w:tabs>
        <w:spacing w:before="0" w:after="0" w:line="240" w:lineRule="auto"/>
        <w:ind w:left="1277" w:right="850" w:firstLine="0"/>
        <w:jc w:val="both"/>
        <w:rPr>
          <w:sz w:val="24"/>
        </w:rPr>
      </w:pPr>
      <w:r>
        <w:rPr>
          <w:sz w:val="24"/>
        </w:rPr>
        <w:t>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35DF114D">
      <w:pPr>
        <w:pStyle w:val="7"/>
        <w:ind w:right="846"/>
      </w:pPr>
      <w:r>
        <w:t>Географические открытия XVII‒XIX вв. Поиски Южной Земли ‒ открытие Австралии.</w:t>
      </w:r>
      <w:r>
        <w:rPr>
          <w:spacing w:val="35"/>
        </w:rPr>
        <w:t xml:space="preserve"> </w:t>
      </w:r>
      <w:r>
        <w:t>Русские</w:t>
      </w:r>
      <w:r>
        <w:rPr>
          <w:spacing w:val="37"/>
        </w:rPr>
        <w:t xml:space="preserve"> </w:t>
      </w:r>
      <w:r>
        <w:t>путешественники</w:t>
      </w:r>
      <w:r>
        <w:rPr>
          <w:spacing w:val="39"/>
        </w:rPr>
        <w:t xml:space="preserve"> </w:t>
      </w:r>
      <w:r>
        <w:t>и</w:t>
      </w:r>
      <w:r>
        <w:rPr>
          <w:spacing w:val="39"/>
        </w:rPr>
        <w:t xml:space="preserve"> </w:t>
      </w:r>
      <w:r>
        <w:t>мореплаватели</w:t>
      </w:r>
      <w:r>
        <w:rPr>
          <w:spacing w:val="39"/>
        </w:rPr>
        <w:t xml:space="preserve"> </w:t>
      </w:r>
      <w:r>
        <w:t>на</w:t>
      </w:r>
      <w:r>
        <w:rPr>
          <w:spacing w:val="37"/>
        </w:rPr>
        <w:t xml:space="preserve"> </w:t>
      </w:r>
      <w:r>
        <w:t>северо-востоке</w:t>
      </w:r>
      <w:r>
        <w:rPr>
          <w:spacing w:val="37"/>
        </w:rPr>
        <w:t xml:space="preserve"> </w:t>
      </w:r>
      <w:r>
        <w:t>Азии.</w:t>
      </w:r>
      <w:r>
        <w:rPr>
          <w:spacing w:val="38"/>
        </w:rPr>
        <w:t xml:space="preserve"> </w:t>
      </w:r>
      <w:r>
        <w:rPr>
          <w:spacing w:val="-2"/>
        </w:rPr>
        <w:t>Первая</w:t>
      </w:r>
    </w:p>
    <w:p w14:paraId="581D70CA">
      <w:pPr>
        <w:pStyle w:val="7"/>
        <w:spacing w:after="0"/>
        <w:sectPr>
          <w:pgSz w:w="11910" w:h="16840"/>
          <w:pgMar w:top="920" w:right="0" w:bottom="280" w:left="425" w:header="736" w:footer="0" w:gutter="0"/>
          <w:cols w:space="720" w:num="1"/>
        </w:sectPr>
      </w:pPr>
    </w:p>
    <w:p w14:paraId="27BCAB00">
      <w:pPr>
        <w:pStyle w:val="7"/>
        <w:spacing w:before="189"/>
        <w:ind w:firstLine="0"/>
      </w:pPr>
      <w:r>
        <w:rPr>
          <w:spacing w:val="-2"/>
        </w:rPr>
        <w:t>русская</w:t>
      </w:r>
      <w:r>
        <w:t xml:space="preserve"> </w:t>
      </w:r>
      <w:r>
        <w:rPr>
          <w:spacing w:val="-2"/>
        </w:rPr>
        <w:t>кругосветная</w:t>
      </w:r>
      <w:r>
        <w:rPr>
          <w:spacing w:val="3"/>
        </w:rPr>
        <w:t xml:space="preserve"> </w:t>
      </w:r>
      <w:r>
        <w:rPr>
          <w:spacing w:val="-2"/>
        </w:rPr>
        <w:t>экспедиция</w:t>
      </w:r>
      <w:r>
        <w:rPr>
          <w:spacing w:val="2"/>
        </w:rPr>
        <w:t xml:space="preserve"> </w:t>
      </w:r>
      <w:r>
        <w:rPr>
          <w:spacing w:val="-2"/>
        </w:rPr>
        <w:t>(Русская</w:t>
      </w:r>
      <w:r>
        <w:rPr>
          <w:spacing w:val="3"/>
        </w:rPr>
        <w:t xml:space="preserve"> </w:t>
      </w:r>
      <w:r>
        <w:rPr>
          <w:spacing w:val="-2"/>
        </w:rPr>
        <w:t>экспедиция</w:t>
      </w:r>
      <w:r>
        <w:rPr>
          <w:spacing w:val="2"/>
        </w:rPr>
        <w:t xml:space="preserve"> </w:t>
      </w:r>
      <w:r>
        <w:rPr>
          <w:spacing w:val="-2"/>
        </w:rPr>
        <w:t>Ф.Ф.</w:t>
      </w:r>
      <w:r>
        <w:rPr>
          <w:spacing w:val="3"/>
        </w:rPr>
        <w:t xml:space="preserve"> </w:t>
      </w:r>
      <w:r>
        <w:rPr>
          <w:spacing w:val="-2"/>
        </w:rPr>
        <w:t>Беллинсгаузена,</w:t>
      </w:r>
      <w:r>
        <w:rPr>
          <w:spacing w:val="2"/>
        </w:rPr>
        <w:t xml:space="preserve"> </w:t>
      </w:r>
      <w:r>
        <w:rPr>
          <w:spacing w:val="-2"/>
        </w:rPr>
        <w:t>М.П.</w:t>
      </w:r>
      <w:r>
        <w:rPr>
          <w:spacing w:val="2"/>
        </w:rPr>
        <w:t xml:space="preserve"> </w:t>
      </w:r>
      <w:r>
        <w:rPr>
          <w:spacing w:val="-2"/>
        </w:rPr>
        <w:t>Лазарева</w:t>
      </w:r>
    </w:p>
    <w:p w14:paraId="07F84689">
      <w:pPr>
        <w:pStyle w:val="10"/>
        <w:numPr>
          <w:ilvl w:val="0"/>
          <w:numId w:val="67"/>
        </w:numPr>
        <w:tabs>
          <w:tab w:val="left" w:pos="1457"/>
        </w:tabs>
        <w:spacing w:before="0" w:after="0" w:line="240" w:lineRule="auto"/>
        <w:ind w:left="1457" w:right="0" w:hanging="180"/>
        <w:jc w:val="both"/>
        <w:rPr>
          <w:sz w:val="24"/>
        </w:rPr>
      </w:pPr>
      <w:r>
        <w:rPr>
          <w:sz w:val="24"/>
        </w:rPr>
        <w:t>открытие</w:t>
      </w:r>
      <w:r>
        <w:rPr>
          <w:spacing w:val="-2"/>
          <w:sz w:val="24"/>
        </w:rPr>
        <w:t xml:space="preserve"> Антарктиды).</w:t>
      </w:r>
    </w:p>
    <w:p w14:paraId="6F228CA5">
      <w:pPr>
        <w:pStyle w:val="7"/>
        <w:ind w:left="1843" w:firstLine="0"/>
      </w:pPr>
      <w:r>
        <w:t>Географические</w:t>
      </w:r>
      <w:r>
        <w:rPr>
          <w:spacing w:val="64"/>
        </w:rPr>
        <w:t xml:space="preserve"> </w:t>
      </w:r>
      <w:r>
        <w:t>исследования</w:t>
      </w:r>
      <w:r>
        <w:rPr>
          <w:spacing w:val="68"/>
        </w:rPr>
        <w:t xml:space="preserve"> </w:t>
      </w:r>
      <w:r>
        <w:t>в</w:t>
      </w:r>
      <w:r>
        <w:rPr>
          <w:spacing w:val="67"/>
        </w:rPr>
        <w:t xml:space="preserve"> </w:t>
      </w:r>
      <w:r>
        <w:t>ХХ</w:t>
      </w:r>
      <w:r>
        <w:rPr>
          <w:spacing w:val="67"/>
        </w:rPr>
        <w:t xml:space="preserve"> </w:t>
      </w:r>
      <w:r>
        <w:t>в.</w:t>
      </w:r>
      <w:r>
        <w:rPr>
          <w:spacing w:val="67"/>
        </w:rPr>
        <w:t xml:space="preserve"> </w:t>
      </w:r>
      <w:r>
        <w:t>Исследование</w:t>
      </w:r>
      <w:r>
        <w:rPr>
          <w:spacing w:val="67"/>
        </w:rPr>
        <w:t xml:space="preserve"> </w:t>
      </w:r>
      <w:r>
        <w:t>полярных</w:t>
      </w:r>
      <w:r>
        <w:rPr>
          <w:spacing w:val="69"/>
        </w:rPr>
        <w:t xml:space="preserve"> </w:t>
      </w:r>
      <w:r>
        <w:t>областей</w:t>
      </w:r>
      <w:r>
        <w:rPr>
          <w:spacing w:val="69"/>
        </w:rPr>
        <w:t xml:space="preserve"> </w:t>
      </w:r>
      <w:r>
        <w:rPr>
          <w:spacing w:val="-2"/>
        </w:rPr>
        <w:t>Земли.</w:t>
      </w:r>
    </w:p>
    <w:p w14:paraId="00758638">
      <w:pPr>
        <w:pStyle w:val="7"/>
        <w:ind w:firstLine="0"/>
      </w:pPr>
      <w:r>
        <w:t>Изучение</w:t>
      </w:r>
      <w:r>
        <w:rPr>
          <w:spacing w:val="-4"/>
        </w:rPr>
        <w:t xml:space="preserve"> </w:t>
      </w:r>
      <w:r>
        <w:t>Мирового</w:t>
      </w:r>
      <w:r>
        <w:rPr>
          <w:spacing w:val="-3"/>
        </w:rPr>
        <w:t xml:space="preserve"> </w:t>
      </w:r>
      <w:r>
        <w:t>океана.</w:t>
      </w:r>
      <w:r>
        <w:rPr>
          <w:spacing w:val="-3"/>
        </w:rPr>
        <w:t xml:space="preserve"> </w:t>
      </w:r>
      <w:r>
        <w:t>Географические</w:t>
      </w:r>
      <w:r>
        <w:rPr>
          <w:spacing w:val="-4"/>
        </w:rPr>
        <w:t xml:space="preserve"> </w:t>
      </w:r>
      <w:r>
        <w:t>открытия</w:t>
      </w:r>
      <w:r>
        <w:rPr>
          <w:spacing w:val="-3"/>
        </w:rPr>
        <w:t xml:space="preserve"> </w:t>
      </w:r>
      <w:r>
        <w:t>Новейшего</w:t>
      </w:r>
      <w:r>
        <w:rPr>
          <w:spacing w:val="-2"/>
        </w:rPr>
        <w:t xml:space="preserve"> времени.</w:t>
      </w:r>
    </w:p>
    <w:p w14:paraId="4B981B92">
      <w:pPr>
        <w:pStyle w:val="7"/>
        <w:ind w:right="849"/>
      </w:pPr>
      <w:r>
        <w:t>Практические работы: «Обозначение на контурной карте географических объектов, открытых</w:t>
      </w:r>
      <w:r>
        <w:rPr>
          <w:spacing w:val="-5"/>
        </w:rPr>
        <w:t xml:space="preserve"> </w:t>
      </w:r>
      <w:r>
        <w:t>в</w:t>
      </w:r>
      <w:r>
        <w:rPr>
          <w:spacing w:val="-7"/>
        </w:rPr>
        <w:t xml:space="preserve"> </w:t>
      </w:r>
      <w:r>
        <w:t>разные</w:t>
      </w:r>
      <w:r>
        <w:rPr>
          <w:spacing w:val="-8"/>
        </w:rPr>
        <w:t xml:space="preserve"> </w:t>
      </w:r>
      <w:r>
        <w:t>периоды»,</w:t>
      </w:r>
      <w:r>
        <w:rPr>
          <w:spacing w:val="-3"/>
        </w:rPr>
        <w:t xml:space="preserve"> </w:t>
      </w:r>
      <w:r>
        <w:t>«Сравнение</w:t>
      </w:r>
      <w:r>
        <w:rPr>
          <w:spacing w:val="-8"/>
        </w:rPr>
        <w:t xml:space="preserve"> </w:t>
      </w:r>
      <w:r>
        <w:t>карт</w:t>
      </w:r>
      <w:r>
        <w:rPr>
          <w:spacing w:val="-6"/>
        </w:rPr>
        <w:t xml:space="preserve"> </w:t>
      </w:r>
      <w:r>
        <w:t>Эратосфена,</w:t>
      </w:r>
      <w:r>
        <w:rPr>
          <w:spacing w:val="-7"/>
        </w:rPr>
        <w:t xml:space="preserve"> </w:t>
      </w:r>
      <w:r>
        <w:t>Птолемея</w:t>
      </w:r>
      <w:r>
        <w:rPr>
          <w:spacing w:val="-7"/>
        </w:rPr>
        <w:t xml:space="preserve"> </w:t>
      </w:r>
      <w:r>
        <w:t>и</w:t>
      </w:r>
      <w:r>
        <w:rPr>
          <w:spacing w:val="-6"/>
        </w:rPr>
        <w:t xml:space="preserve"> </w:t>
      </w:r>
      <w:r>
        <w:t>современных</w:t>
      </w:r>
      <w:r>
        <w:rPr>
          <w:spacing w:val="-5"/>
        </w:rPr>
        <w:t xml:space="preserve"> </w:t>
      </w:r>
      <w:r>
        <w:t>карт по предложенным учителем вопросам».</w:t>
      </w:r>
    </w:p>
    <w:p w14:paraId="78AA93D4">
      <w:pPr>
        <w:pStyle w:val="7"/>
        <w:ind w:left="1843" w:right="6052" w:firstLine="0"/>
      </w:pPr>
      <w:r>
        <w:t>Изображения</w:t>
      </w:r>
      <w:r>
        <w:rPr>
          <w:spacing w:val="-15"/>
        </w:rPr>
        <w:t xml:space="preserve"> </w:t>
      </w:r>
      <w:r>
        <w:t>земной</w:t>
      </w:r>
      <w:r>
        <w:rPr>
          <w:spacing w:val="-15"/>
        </w:rPr>
        <w:t xml:space="preserve"> </w:t>
      </w:r>
      <w:r>
        <w:t>поверхности. Планы местности.</w:t>
      </w:r>
    </w:p>
    <w:p w14:paraId="5413F1AB">
      <w:pPr>
        <w:pStyle w:val="7"/>
        <w:ind w:right="843"/>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w:t>
      </w:r>
      <w:r>
        <w:rPr>
          <w:spacing w:val="-4"/>
        </w:rPr>
        <w:t xml:space="preserve"> </w:t>
      </w:r>
      <w:r>
        <w:t>и</w:t>
      </w:r>
      <w:r>
        <w:rPr>
          <w:spacing w:val="-4"/>
        </w:rPr>
        <w:t xml:space="preserve"> </w:t>
      </w:r>
      <w:r>
        <w:t>маршрутная</w:t>
      </w:r>
      <w:r>
        <w:rPr>
          <w:spacing w:val="-2"/>
        </w:rPr>
        <w:t xml:space="preserve"> </w:t>
      </w:r>
      <w:r>
        <w:t>съёмка</w:t>
      </w:r>
      <w:r>
        <w:rPr>
          <w:spacing w:val="-5"/>
        </w:rPr>
        <w:t xml:space="preserve"> </w:t>
      </w:r>
      <w:r>
        <w:t>местности.</w:t>
      </w:r>
      <w:r>
        <w:rPr>
          <w:spacing w:val="-4"/>
        </w:rPr>
        <w:t xml:space="preserve"> </w:t>
      </w:r>
      <w:r>
        <w:t>Изображение</w:t>
      </w:r>
      <w:r>
        <w:rPr>
          <w:spacing w:val="-5"/>
        </w:rPr>
        <w:t xml:space="preserve"> </w:t>
      </w:r>
      <w:r>
        <w:t>на</w:t>
      </w:r>
      <w:r>
        <w:rPr>
          <w:spacing w:val="-5"/>
        </w:rPr>
        <w:t xml:space="preserve"> </w:t>
      </w:r>
      <w:r>
        <w:t>планах</w:t>
      </w:r>
      <w:r>
        <w:rPr>
          <w:spacing w:val="-2"/>
        </w:rPr>
        <w:t xml:space="preserve"> </w:t>
      </w:r>
      <w:r>
        <w:t>местности</w:t>
      </w:r>
      <w:r>
        <w:rPr>
          <w:spacing w:val="-3"/>
        </w:rPr>
        <w:t xml:space="preserve"> </w:t>
      </w:r>
      <w:r>
        <w:t>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738AA784">
      <w:pPr>
        <w:pStyle w:val="7"/>
        <w:spacing w:before="1"/>
        <w:ind w:left="1843" w:firstLine="0"/>
      </w:pPr>
      <w:r>
        <w:t>Практические</w:t>
      </w:r>
      <w:r>
        <w:rPr>
          <w:spacing w:val="-17"/>
        </w:rPr>
        <w:t xml:space="preserve"> </w:t>
      </w:r>
      <w:r>
        <w:t>работы:</w:t>
      </w:r>
      <w:r>
        <w:rPr>
          <w:spacing w:val="-15"/>
        </w:rPr>
        <w:t xml:space="preserve"> </w:t>
      </w:r>
      <w:r>
        <w:t>«Определение</w:t>
      </w:r>
      <w:r>
        <w:rPr>
          <w:spacing w:val="-15"/>
        </w:rPr>
        <w:t xml:space="preserve"> </w:t>
      </w:r>
      <w:r>
        <w:t>направлений</w:t>
      </w:r>
      <w:r>
        <w:rPr>
          <w:spacing w:val="-15"/>
        </w:rPr>
        <w:t xml:space="preserve"> </w:t>
      </w:r>
      <w:r>
        <w:t>и</w:t>
      </w:r>
      <w:r>
        <w:rPr>
          <w:spacing w:val="-15"/>
        </w:rPr>
        <w:t xml:space="preserve"> </w:t>
      </w:r>
      <w:r>
        <w:t>расстояний</w:t>
      </w:r>
      <w:r>
        <w:rPr>
          <w:spacing w:val="-15"/>
        </w:rPr>
        <w:t xml:space="preserve"> </w:t>
      </w:r>
      <w:r>
        <w:t>по</w:t>
      </w:r>
      <w:r>
        <w:rPr>
          <w:spacing w:val="-14"/>
        </w:rPr>
        <w:t xml:space="preserve"> </w:t>
      </w:r>
      <w:r>
        <w:t>плану</w:t>
      </w:r>
      <w:r>
        <w:rPr>
          <w:spacing w:val="-17"/>
        </w:rPr>
        <w:t xml:space="preserve"> </w:t>
      </w:r>
      <w:r>
        <w:rPr>
          <w:spacing w:val="-2"/>
        </w:rPr>
        <w:t>местности»,</w:t>
      </w:r>
    </w:p>
    <w:p w14:paraId="5C56DB31">
      <w:pPr>
        <w:pStyle w:val="7"/>
        <w:ind w:firstLine="0"/>
      </w:pPr>
      <w:r>
        <w:t>«Составление</w:t>
      </w:r>
      <w:r>
        <w:rPr>
          <w:spacing w:val="-6"/>
        </w:rPr>
        <w:t xml:space="preserve"> </w:t>
      </w:r>
      <w:r>
        <w:t>описания</w:t>
      </w:r>
      <w:r>
        <w:rPr>
          <w:spacing w:val="-5"/>
        </w:rPr>
        <w:t xml:space="preserve"> </w:t>
      </w:r>
      <w:r>
        <w:t>маршрута</w:t>
      </w:r>
      <w:r>
        <w:rPr>
          <w:spacing w:val="-3"/>
        </w:rPr>
        <w:t xml:space="preserve"> </w:t>
      </w:r>
      <w:r>
        <w:t>по</w:t>
      </w:r>
      <w:r>
        <w:rPr>
          <w:spacing w:val="-2"/>
        </w:rPr>
        <w:t xml:space="preserve"> </w:t>
      </w:r>
      <w:r>
        <w:t>плану</w:t>
      </w:r>
      <w:r>
        <w:rPr>
          <w:spacing w:val="-7"/>
        </w:rPr>
        <w:t xml:space="preserve"> </w:t>
      </w:r>
      <w:r>
        <w:rPr>
          <w:spacing w:val="-2"/>
        </w:rPr>
        <w:t>местности».</w:t>
      </w:r>
    </w:p>
    <w:p w14:paraId="6ACF5399">
      <w:pPr>
        <w:pStyle w:val="7"/>
        <w:ind w:left="1843" w:firstLine="0"/>
      </w:pPr>
      <w:r>
        <w:t>Географические</w:t>
      </w:r>
      <w:r>
        <w:rPr>
          <w:spacing w:val="-6"/>
        </w:rPr>
        <w:t xml:space="preserve"> </w:t>
      </w:r>
      <w:r>
        <w:rPr>
          <w:spacing w:val="-2"/>
        </w:rPr>
        <w:t>карты.</w:t>
      </w:r>
    </w:p>
    <w:p w14:paraId="3BFAB040">
      <w:pPr>
        <w:pStyle w:val="7"/>
        <w:ind w:right="849"/>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w:t>
      </w:r>
      <w:r>
        <w:rPr>
          <w:spacing w:val="-10"/>
        </w:rPr>
        <w:t xml:space="preserve"> </w:t>
      </w:r>
      <w:r>
        <w:t>Географическая</w:t>
      </w:r>
      <w:r>
        <w:rPr>
          <w:spacing w:val="-8"/>
        </w:rPr>
        <w:t xml:space="preserve"> </w:t>
      </w:r>
      <w:r>
        <w:t>широта</w:t>
      </w:r>
      <w:r>
        <w:rPr>
          <w:spacing w:val="-8"/>
        </w:rPr>
        <w:t xml:space="preserve"> </w:t>
      </w:r>
      <w:r>
        <w:t>и</w:t>
      </w:r>
      <w:r>
        <w:rPr>
          <w:spacing w:val="-7"/>
        </w:rPr>
        <w:t xml:space="preserve"> </w:t>
      </w:r>
      <w:r>
        <w:t>географическая</w:t>
      </w:r>
      <w:r>
        <w:rPr>
          <w:spacing w:val="-8"/>
        </w:rPr>
        <w:t xml:space="preserve"> </w:t>
      </w:r>
      <w:r>
        <w:t>долгота,</w:t>
      </w:r>
      <w:r>
        <w:rPr>
          <w:spacing w:val="-8"/>
        </w:rPr>
        <w:t xml:space="preserve"> </w:t>
      </w:r>
      <w:r>
        <w:t>их</w:t>
      </w:r>
      <w:r>
        <w:rPr>
          <w:spacing w:val="-6"/>
        </w:rPr>
        <w:t xml:space="preserve"> </w:t>
      </w:r>
      <w:r>
        <w:t>определение</w:t>
      </w:r>
      <w:r>
        <w:rPr>
          <w:spacing w:val="-9"/>
        </w:rPr>
        <w:t xml:space="preserve"> </w:t>
      </w:r>
      <w:r>
        <w:t>на</w:t>
      </w:r>
      <w:r>
        <w:rPr>
          <w:spacing w:val="-9"/>
        </w:rPr>
        <w:t xml:space="preserve"> </w:t>
      </w:r>
      <w:r>
        <w:t>глобусе и картах. Определение расстояний по глобусу.</w:t>
      </w:r>
    </w:p>
    <w:p w14:paraId="46FF3837">
      <w:pPr>
        <w:pStyle w:val="7"/>
        <w:ind w:right="847"/>
      </w:pPr>
      <w: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w:t>
      </w:r>
      <w:r>
        <w:rPr>
          <w:spacing w:val="-9"/>
        </w:rPr>
        <w:t xml:space="preserve"> </w:t>
      </w:r>
      <w:r>
        <w:t>на</w:t>
      </w:r>
      <w:r>
        <w:rPr>
          <w:spacing w:val="-9"/>
        </w:rPr>
        <w:t xml:space="preserve"> </w:t>
      </w:r>
      <w:r>
        <w:t>физических</w:t>
      </w:r>
      <w:r>
        <w:rPr>
          <w:spacing w:val="-6"/>
        </w:rPr>
        <w:t xml:space="preserve"> </w:t>
      </w:r>
      <w:r>
        <w:t>картах</w:t>
      </w:r>
      <w:r>
        <w:rPr>
          <w:spacing w:val="-6"/>
        </w:rPr>
        <w:t xml:space="preserve"> </w:t>
      </w:r>
      <w:r>
        <w:t>высот</w:t>
      </w:r>
      <w:r>
        <w:rPr>
          <w:spacing w:val="-7"/>
        </w:rPr>
        <w:t xml:space="preserve"> </w:t>
      </w:r>
      <w:r>
        <w:t>и</w:t>
      </w:r>
      <w:r>
        <w:rPr>
          <w:spacing w:val="-3"/>
        </w:rPr>
        <w:t xml:space="preserve"> </w:t>
      </w:r>
      <w:r>
        <w:t>глубин.</w:t>
      </w:r>
      <w:r>
        <w:rPr>
          <w:spacing w:val="-8"/>
        </w:rPr>
        <w:t xml:space="preserve"> </w:t>
      </w:r>
      <w:r>
        <w:t>Географический</w:t>
      </w:r>
      <w:r>
        <w:rPr>
          <w:spacing w:val="-7"/>
        </w:rPr>
        <w:t xml:space="preserve"> </w:t>
      </w:r>
      <w:r>
        <w:t>атлас.</w:t>
      </w:r>
      <w:r>
        <w:rPr>
          <w:spacing w:val="-8"/>
        </w:rPr>
        <w:t xml:space="preserve"> </w:t>
      </w:r>
      <w:r>
        <w:t>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5EDAED2F">
      <w:pPr>
        <w:pStyle w:val="7"/>
        <w:spacing w:before="1"/>
        <w:ind w:right="847"/>
      </w:pPr>
      <w: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14:paraId="1F72F374">
      <w:pPr>
        <w:pStyle w:val="7"/>
        <w:ind w:left="1843" w:firstLine="0"/>
      </w:pPr>
      <w:r>
        <w:t>Земля</w:t>
      </w:r>
      <w:r>
        <w:rPr>
          <w:spacing w:val="-3"/>
        </w:rPr>
        <w:t xml:space="preserve"> </w:t>
      </w:r>
      <w:r>
        <w:t>‒</w:t>
      </w:r>
      <w:r>
        <w:rPr>
          <w:spacing w:val="-2"/>
        </w:rPr>
        <w:t xml:space="preserve"> </w:t>
      </w:r>
      <w:r>
        <w:t>планета</w:t>
      </w:r>
      <w:r>
        <w:rPr>
          <w:spacing w:val="-2"/>
        </w:rPr>
        <w:t xml:space="preserve"> </w:t>
      </w:r>
      <w:r>
        <w:t>Солнечной</w:t>
      </w:r>
      <w:r>
        <w:rPr>
          <w:spacing w:val="-2"/>
        </w:rPr>
        <w:t xml:space="preserve"> системы.</w:t>
      </w:r>
    </w:p>
    <w:p w14:paraId="3AB2CA04">
      <w:pPr>
        <w:pStyle w:val="7"/>
        <w:ind w:right="846"/>
      </w:pPr>
      <w:r>
        <w:t>Земля</w:t>
      </w:r>
      <w:r>
        <w:rPr>
          <w:spacing w:val="-2"/>
        </w:rPr>
        <w:t xml:space="preserve"> </w:t>
      </w:r>
      <w:r>
        <w:t>в</w:t>
      </w:r>
      <w:r>
        <w:rPr>
          <w:spacing w:val="-3"/>
        </w:rPr>
        <w:t xml:space="preserve"> </w:t>
      </w:r>
      <w:r>
        <w:t>Солнечной</w:t>
      </w:r>
      <w:r>
        <w:rPr>
          <w:spacing w:val="-1"/>
        </w:rPr>
        <w:t xml:space="preserve"> </w:t>
      </w:r>
      <w:r>
        <w:t>системе.</w:t>
      </w:r>
      <w:r>
        <w:rPr>
          <w:spacing w:val="-2"/>
        </w:rPr>
        <w:t xml:space="preserve"> </w:t>
      </w:r>
      <w:r>
        <w:t>Гипотезы</w:t>
      </w:r>
      <w:r>
        <w:rPr>
          <w:spacing w:val="-3"/>
        </w:rPr>
        <w:t xml:space="preserve"> </w:t>
      </w:r>
      <w:r>
        <w:t>возникновения</w:t>
      </w:r>
      <w:r>
        <w:rPr>
          <w:spacing w:val="-2"/>
        </w:rPr>
        <w:t xml:space="preserve"> </w:t>
      </w:r>
      <w:r>
        <w:t>Земли.</w:t>
      </w:r>
      <w:r>
        <w:rPr>
          <w:spacing w:val="-2"/>
        </w:rPr>
        <w:t xml:space="preserve"> </w:t>
      </w:r>
      <w:r>
        <w:t>Форма,</w:t>
      </w:r>
      <w:r>
        <w:rPr>
          <w:spacing w:val="-2"/>
        </w:rPr>
        <w:t xml:space="preserve"> </w:t>
      </w:r>
      <w:r>
        <w:t>размеры</w:t>
      </w:r>
      <w:r>
        <w:rPr>
          <w:spacing w:val="-3"/>
        </w:rPr>
        <w:t xml:space="preserve"> </w:t>
      </w:r>
      <w:r>
        <w:t>Земли, их географические следствия.</w:t>
      </w:r>
    </w:p>
    <w:p w14:paraId="12ACC527">
      <w:pPr>
        <w:pStyle w:val="7"/>
        <w:ind w:right="846"/>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w:t>
      </w:r>
      <w:r>
        <w:rPr>
          <w:spacing w:val="-10"/>
        </w:rPr>
        <w:t xml:space="preserve"> </w:t>
      </w:r>
      <w:r>
        <w:t>света</w:t>
      </w:r>
      <w:r>
        <w:rPr>
          <w:spacing w:val="-11"/>
        </w:rPr>
        <w:t xml:space="preserve"> </w:t>
      </w:r>
      <w:r>
        <w:t>и</w:t>
      </w:r>
      <w:r>
        <w:rPr>
          <w:spacing w:val="-9"/>
        </w:rPr>
        <w:t xml:space="preserve"> </w:t>
      </w:r>
      <w:r>
        <w:t>тепла</w:t>
      </w:r>
      <w:r>
        <w:rPr>
          <w:spacing w:val="-10"/>
        </w:rPr>
        <w:t xml:space="preserve"> </w:t>
      </w:r>
      <w:r>
        <w:t>на</w:t>
      </w:r>
      <w:r>
        <w:rPr>
          <w:spacing w:val="-11"/>
        </w:rPr>
        <w:t xml:space="preserve"> </w:t>
      </w:r>
      <w:r>
        <w:t>поверхности</w:t>
      </w:r>
      <w:r>
        <w:rPr>
          <w:spacing w:val="-8"/>
        </w:rPr>
        <w:t xml:space="preserve"> </w:t>
      </w:r>
      <w:r>
        <w:t>Земли.</w:t>
      </w:r>
      <w:r>
        <w:rPr>
          <w:spacing w:val="-10"/>
        </w:rPr>
        <w:t xml:space="preserve"> </w:t>
      </w:r>
      <w:r>
        <w:t>Пояса</w:t>
      </w:r>
      <w:r>
        <w:rPr>
          <w:spacing w:val="-11"/>
        </w:rPr>
        <w:t xml:space="preserve"> </w:t>
      </w:r>
      <w:r>
        <w:t>освещённости.</w:t>
      </w:r>
      <w:r>
        <w:rPr>
          <w:spacing w:val="-12"/>
        </w:rPr>
        <w:t xml:space="preserve"> </w:t>
      </w:r>
      <w:r>
        <w:t>Тропики</w:t>
      </w:r>
      <w:r>
        <w:rPr>
          <w:spacing w:val="-9"/>
        </w:rPr>
        <w:t xml:space="preserve"> </w:t>
      </w:r>
      <w:r>
        <w:t>и</w:t>
      </w:r>
      <w:r>
        <w:rPr>
          <w:spacing w:val="-9"/>
        </w:rPr>
        <w:t xml:space="preserve"> </w:t>
      </w:r>
      <w:r>
        <w:t>полярные круги. Вращение Земли вокруг своей оси. Смена дня и ночи на Земле.</w:t>
      </w:r>
    </w:p>
    <w:p w14:paraId="0F55772D">
      <w:pPr>
        <w:pStyle w:val="7"/>
        <w:ind w:left="1843" w:firstLine="0"/>
      </w:pPr>
      <w:r>
        <w:t>Влияние</w:t>
      </w:r>
      <w:r>
        <w:rPr>
          <w:spacing w:val="-3"/>
        </w:rPr>
        <w:t xml:space="preserve"> </w:t>
      </w:r>
      <w:r>
        <w:t>Космоса</w:t>
      </w:r>
      <w:r>
        <w:rPr>
          <w:spacing w:val="-3"/>
        </w:rPr>
        <w:t xml:space="preserve"> </w:t>
      </w:r>
      <w:r>
        <w:t>на</w:t>
      </w:r>
      <w:r>
        <w:rPr>
          <w:spacing w:val="-2"/>
        </w:rPr>
        <w:t xml:space="preserve"> </w:t>
      </w:r>
      <w:r>
        <w:t>Землю</w:t>
      </w:r>
      <w:r>
        <w:rPr>
          <w:spacing w:val="-2"/>
        </w:rPr>
        <w:t xml:space="preserve"> </w:t>
      </w:r>
      <w:r>
        <w:t>и</w:t>
      </w:r>
      <w:r>
        <w:rPr>
          <w:spacing w:val="-2"/>
        </w:rPr>
        <w:t xml:space="preserve"> </w:t>
      </w:r>
      <w:r>
        <w:t>жизнь</w:t>
      </w:r>
      <w:r>
        <w:rPr>
          <w:spacing w:val="-1"/>
        </w:rPr>
        <w:t xml:space="preserve"> </w:t>
      </w:r>
      <w:r>
        <w:rPr>
          <w:spacing w:val="-2"/>
        </w:rPr>
        <w:t>людей.</w:t>
      </w:r>
    </w:p>
    <w:p w14:paraId="481B7DAB">
      <w:pPr>
        <w:pStyle w:val="7"/>
        <w:spacing w:before="1"/>
        <w:ind w:right="848"/>
      </w:pPr>
      <w:r>
        <w:t>Практическая работа «Выявление закономерностей изменения продолжительности дня</w:t>
      </w:r>
      <w:r>
        <w:rPr>
          <w:spacing w:val="-3"/>
        </w:rPr>
        <w:t xml:space="preserve"> </w:t>
      </w:r>
      <w:r>
        <w:t>и</w:t>
      </w:r>
      <w:r>
        <w:rPr>
          <w:spacing w:val="-3"/>
        </w:rPr>
        <w:t xml:space="preserve"> </w:t>
      </w:r>
      <w:r>
        <w:t>высоты</w:t>
      </w:r>
      <w:r>
        <w:rPr>
          <w:spacing w:val="-3"/>
        </w:rPr>
        <w:t xml:space="preserve"> </w:t>
      </w:r>
      <w:r>
        <w:t>Солнца</w:t>
      </w:r>
      <w:r>
        <w:rPr>
          <w:spacing w:val="-4"/>
        </w:rPr>
        <w:t xml:space="preserve"> </w:t>
      </w:r>
      <w:r>
        <w:t>над</w:t>
      </w:r>
      <w:r>
        <w:rPr>
          <w:spacing w:val="-3"/>
        </w:rPr>
        <w:t xml:space="preserve"> </w:t>
      </w:r>
      <w:r>
        <w:t>горизонтом</w:t>
      </w:r>
      <w:r>
        <w:rPr>
          <w:spacing w:val="-3"/>
        </w:rPr>
        <w:t xml:space="preserve"> </w:t>
      </w:r>
      <w:r>
        <w:t>в</w:t>
      </w:r>
      <w:r>
        <w:rPr>
          <w:spacing w:val="-4"/>
        </w:rPr>
        <w:t xml:space="preserve"> </w:t>
      </w:r>
      <w:r>
        <w:t>зависимости</w:t>
      </w:r>
      <w:r>
        <w:rPr>
          <w:spacing w:val="-2"/>
        </w:rPr>
        <w:t xml:space="preserve"> </w:t>
      </w:r>
      <w:r>
        <w:t>от</w:t>
      </w:r>
      <w:r>
        <w:rPr>
          <w:spacing w:val="-3"/>
        </w:rPr>
        <w:t xml:space="preserve"> </w:t>
      </w:r>
      <w:r>
        <w:t>географической</w:t>
      </w:r>
      <w:r>
        <w:rPr>
          <w:spacing w:val="-3"/>
        </w:rPr>
        <w:t xml:space="preserve"> </w:t>
      </w:r>
      <w:r>
        <w:t>широты</w:t>
      </w:r>
      <w:r>
        <w:rPr>
          <w:spacing w:val="-3"/>
        </w:rPr>
        <w:t xml:space="preserve"> </w:t>
      </w:r>
      <w:r>
        <w:t>и</w:t>
      </w:r>
      <w:r>
        <w:rPr>
          <w:spacing w:val="-2"/>
        </w:rPr>
        <w:t xml:space="preserve"> </w:t>
      </w:r>
      <w:r>
        <w:t>времени года на территории России».</w:t>
      </w:r>
    </w:p>
    <w:p w14:paraId="612F0B49">
      <w:pPr>
        <w:pStyle w:val="7"/>
        <w:ind w:left="1843" w:firstLine="0"/>
      </w:pPr>
      <w:r>
        <w:t>Оболочки</w:t>
      </w:r>
      <w:r>
        <w:rPr>
          <w:spacing w:val="-4"/>
        </w:rPr>
        <w:t xml:space="preserve"> </w:t>
      </w:r>
      <w:r>
        <w:t>Земли.</w:t>
      </w:r>
      <w:r>
        <w:rPr>
          <w:spacing w:val="-2"/>
        </w:rPr>
        <w:t xml:space="preserve"> </w:t>
      </w:r>
      <w:r>
        <w:t>Литосфера</w:t>
      </w:r>
      <w:r>
        <w:rPr>
          <w:spacing w:val="-4"/>
        </w:rPr>
        <w:t xml:space="preserve"> </w:t>
      </w:r>
      <w:r>
        <w:t>‒</w:t>
      </w:r>
      <w:r>
        <w:rPr>
          <w:spacing w:val="-2"/>
        </w:rPr>
        <w:t xml:space="preserve"> </w:t>
      </w:r>
      <w:r>
        <w:t>каменная</w:t>
      </w:r>
      <w:r>
        <w:rPr>
          <w:spacing w:val="-2"/>
        </w:rPr>
        <w:t xml:space="preserve"> </w:t>
      </w:r>
      <w:r>
        <w:t>оболочка</w:t>
      </w:r>
      <w:r>
        <w:rPr>
          <w:spacing w:val="-1"/>
        </w:rPr>
        <w:t xml:space="preserve"> </w:t>
      </w:r>
      <w:r>
        <w:rPr>
          <w:spacing w:val="-2"/>
        </w:rPr>
        <w:t>Земли.</w:t>
      </w:r>
    </w:p>
    <w:p w14:paraId="1BA42B45">
      <w:pPr>
        <w:pStyle w:val="7"/>
        <w:ind w:right="849"/>
      </w:pPr>
      <w: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6C1F26DF">
      <w:pPr>
        <w:pStyle w:val="7"/>
        <w:spacing w:after="0"/>
        <w:sectPr>
          <w:pgSz w:w="11910" w:h="16840"/>
          <w:pgMar w:top="920" w:right="0" w:bottom="280" w:left="425" w:header="736" w:footer="0" w:gutter="0"/>
          <w:cols w:space="720" w:num="1"/>
        </w:sectPr>
      </w:pPr>
    </w:p>
    <w:p w14:paraId="2480417E">
      <w:pPr>
        <w:pStyle w:val="7"/>
        <w:spacing w:before="189"/>
        <w:ind w:right="849"/>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w:t>
      </w:r>
      <w:r>
        <w:rPr>
          <w:spacing w:val="-2"/>
        </w:rPr>
        <w:t xml:space="preserve"> </w:t>
      </w:r>
      <w:r>
        <w:t>внешних и внутренних процессов.</w:t>
      </w:r>
      <w:r>
        <w:rPr>
          <w:spacing w:val="-1"/>
        </w:rPr>
        <w:t xml:space="preserve"> </w:t>
      </w:r>
      <w:r>
        <w:t>Виды</w:t>
      </w:r>
      <w:r>
        <w:rPr>
          <w:spacing w:val="-1"/>
        </w:rPr>
        <w:t xml:space="preserve"> </w:t>
      </w:r>
      <w:r>
        <w:t>выветривания.</w:t>
      </w:r>
      <w:r>
        <w:rPr>
          <w:spacing w:val="-1"/>
        </w:rPr>
        <w:t xml:space="preserve"> </w:t>
      </w:r>
      <w:r>
        <w:t>Формирование</w:t>
      </w:r>
      <w:r>
        <w:rPr>
          <w:spacing w:val="-2"/>
        </w:rPr>
        <w:t xml:space="preserve"> </w:t>
      </w:r>
      <w:r>
        <w:t>рельефа земной поверхности как результат действия внутренних и внешних сил.</w:t>
      </w:r>
    </w:p>
    <w:p w14:paraId="2FC774B9">
      <w:pPr>
        <w:pStyle w:val="7"/>
        <w:ind w:right="849"/>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67A39CE8">
      <w:pPr>
        <w:pStyle w:val="7"/>
        <w:ind w:right="842"/>
        <w:jc w:val="right"/>
      </w:pPr>
      <w:r>
        <w:t>Человек и литосфера. Условия жизни человека в горах и на равнинах. Деятельность человека,</w:t>
      </w:r>
      <w:r>
        <w:rPr>
          <w:spacing w:val="-15"/>
        </w:rPr>
        <w:t xml:space="preserve"> </w:t>
      </w:r>
      <w:r>
        <w:t>преобразующая</w:t>
      </w:r>
      <w:r>
        <w:rPr>
          <w:spacing w:val="-15"/>
        </w:rPr>
        <w:t xml:space="preserve"> </w:t>
      </w:r>
      <w:r>
        <w:t>земную</w:t>
      </w:r>
      <w:r>
        <w:rPr>
          <w:spacing w:val="-15"/>
        </w:rPr>
        <w:t xml:space="preserve"> </w:t>
      </w:r>
      <w:r>
        <w:t>поверхность,</w:t>
      </w:r>
      <w:r>
        <w:rPr>
          <w:spacing w:val="-17"/>
        </w:rPr>
        <w:t xml:space="preserve"> </w:t>
      </w:r>
      <w:r>
        <w:t>и</w:t>
      </w:r>
      <w:r>
        <w:rPr>
          <w:spacing w:val="-15"/>
        </w:rPr>
        <w:t xml:space="preserve"> </w:t>
      </w:r>
      <w:r>
        <w:t>связанные</w:t>
      </w:r>
      <w:r>
        <w:rPr>
          <w:spacing w:val="-16"/>
        </w:rPr>
        <w:t xml:space="preserve"> </w:t>
      </w:r>
      <w:r>
        <w:t>с</w:t>
      </w:r>
      <w:r>
        <w:rPr>
          <w:spacing w:val="-16"/>
        </w:rPr>
        <w:t xml:space="preserve"> </w:t>
      </w:r>
      <w:r>
        <w:t>ней</w:t>
      </w:r>
      <w:r>
        <w:rPr>
          <w:spacing w:val="-15"/>
        </w:rPr>
        <w:t xml:space="preserve"> </w:t>
      </w:r>
      <w:r>
        <w:t>экологические</w:t>
      </w:r>
      <w:r>
        <w:rPr>
          <w:spacing w:val="-16"/>
        </w:rPr>
        <w:t xml:space="preserve"> </w:t>
      </w:r>
      <w:r>
        <w:t>проблемы. Рельеф</w:t>
      </w:r>
      <w:r>
        <w:rPr>
          <w:spacing w:val="80"/>
        </w:rPr>
        <w:t xml:space="preserve"> </w:t>
      </w:r>
      <w:r>
        <w:t>дна</w:t>
      </w:r>
      <w:r>
        <w:rPr>
          <w:spacing w:val="80"/>
        </w:rPr>
        <w:t xml:space="preserve"> </w:t>
      </w:r>
      <w:r>
        <w:t>Мирового</w:t>
      </w:r>
      <w:r>
        <w:rPr>
          <w:spacing w:val="80"/>
        </w:rPr>
        <w:t xml:space="preserve"> </w:t>
      </w:r>
      <w:r>
        <w:t>океана.</w:t>
      </w:r>
      <w:r>
        <w:rPr>
          <w:spacing w:val="80"/>
        </w:rPr>
        <w:t xml:space="preserve"> </w:t>
      </w:r>
      <w:r>
        <w:t>Части</w:t>
      </w:r>
      <w:r>
        <w:rPr>
          <w:spacing w:val="80"/>
        </w:rPr>
        <w:t xml:space="preserve"> </w:t>
      </w:r>
      <w:r>
        <w:t>подводных</w:t>
      </w:r>
      <w:r>
        <w:rPr>
          <w:spacing w:val="80"/>
        </w:rPr>
        <w:t xml:space="preserve"> </w:t>
      </w:r>
      <w:r>
        <w:t>окраин</w:t>
      </w:r>
      <w:r>
        <w:rPr>
          <w:spacing w:val="80"/>
        </w:rPr>
        <w:t xml:space="preserve"> </w:t>
      </w:r>
      <w:r>
        <w:t>материков.</w:t>
      </w:r>
      <w:r>
        <w:rPr>
          <w:spacing w:val="80"/>
        </w:rPr>
        <w:t xml:space="preserve"> </w:t>
      </w:r>
      <w:r>
        <w:t>Срединно-</w:t>
      </w:r>
    </w:p>
    <w:p w14:paraId="508641B4">
      <w:pPr>
        <w:pStyle w:val="7"/>
        <w:spacing w:before="1"/>
        <w:ind w:firstLine="0"/>
        <w:jc w:val="left"/>
      </w:pPr>
      <w:r>
        <w:t>океанические</w:t>
      </w:r>
      <w:r>
        <w:rPr>
          <w:spacing w:val="-6"/>
        </w:rPr>
        <w:t xml:space="preserve"> </w:t>
      </w:r>
      <w:r>
        <w:t>хребты.</w:t>
      </w:r>
      <w:r>
        <w:rPr>
          <w:spacing w:val="-5"/>
        </w:rPr>
        <w:t xml:space="preserve"> </w:t>
      </w:r>
      <w:r>
        <w:t>Острова,</w:t>
      </w:r>
      <w:r>
        <w:rPr>
          <w:spacing w:val="-2"/>
        </w:rPr>
        <w:t xml:space="preserve"> </w:t>
      </w:r>
      <w:r>
        <w:t>их типы по</w:t>
      </w:r>
      <w:r>
        <w:rPr>
          <w:spacing w:val="-5"/>
        </w:rPr>
        <w:t xml:space="preserve"> </w:t>
      </w:r>
      <w:r>
        <w:t>происхождению.</w:t>
      </w:r>
      <w:r>
        <w:rPr>
          <w:spacing w:val="-2"/>
        </w:rPr>
        <w:t xml:space="preserve"> </w:t>
      </w:r>
      <w:r>
        <w:t>Ложе</w:t>
      </w:r>
      <w:r>
        <w:rPr>
          <w:spacing w:val="-2"/>
        </w:rPr>
        <w:t xml:space="preserve"> </w:t>
      </w:r>
      <w:r>
        <w:t>Океана,</w:t>
      </w:r>
      <w:r>
        <w:rPr>
          <w:spacing w:val="-2"/>
        </w:rPr>
        <w:t xml:space="preserve"> </w:t>
      </w:r>
      <w:r>
        <w:t>его</w:t>
      </w:r>
      <w:r>
        <w:rPr>
          <w:spacing w:val="-2"/>
        </w:rPr>
        <w:t xml:space="preserve"> рельеф.</w:t>
      </w:r>
    </w:p>
    <w:p w14:paraId="254D450E">
      <w:pPr>
        <w:pStyle w:val="7"/>
        <w:ind w:left="1843" w:hanging="1"/>
        <w:jc w:val="left"/>
      </w:pPr>
      <w:r>
        <w:t>Практическая</w:t>
      </w:r>
      <w:r>
        <w:rPr>
          <w:spacing w:val="-12"/>
        </w:rPr>
        <w:t xml:space="preserve"> </w:t>
      </w:r>
      <w:r>
        <w:t>работа</w:t>
      </w:r>
      <w:r>
        <w:rPr>
          <w:spacing w:val="-8"/>
        </w:rPr>
        <w:t xml:space="preserve"> </w:t>
      </w:r>
      <w:r>
        <w:t>«</w:t>
      </w:r>
      <w:r>
        <w:rPr>
          <w:spacing w:val="-14"/>
        </w:rPr>
        <w:t xml:space="preserve"> </w:t>
      </w:r>
      <w:r>
        <w:t>Описание</w:t>
      </w:r>
      <w:r>
        <w:rPr>
          <w:spacing w:val="-13"/>
        </w:rPr>
        <w:t xml:space="preserve"> </w:t>
      </w:r>
      <w:r>
        <w:t>горной</w:t>
      </w:r>
      <w:r>
        <w:rPr>
          <w:spacing w:val="-11"/>
        </w:rPr>
        <w:t xml:space="preserve"> </w:t>
      </w:r>
      <w:r>
        <w:t>системы</w:t>
      </w:r>
      <w:r>
        <w:rPr>
          <w:spacing w:val="-12"/>
        </w:rPr>
        <w:t xml:space="preserve"> </w:t>
      </w:r>
      <w:r>
        <w:t>или</w:t>
      </w:r>
      <w:r>
        <w:rPr>
          <w:spacing w:val="-11"/>
        </w:rPr>
        <w:t xml:space="preserve"> </w:t>
      </w:r>
      <w:r>
        <w:t>равнины</w:t>
      </w:r>
      <w:r>
        <w:rPr>
          <w:spacing w:val="-12"/>
        </w:rPr>
        <w:t xml:space="preserve"> </w:t>
      </w:r>
      <w:r>
        <w:t>по</w:t>
      </w:r>
      <w:r>
        <w:rPr>
          <w:spacing w:val="-12"/>
        </w:rPr>
        <w:t xml:space="preserve"> </w:t>
      </w:r>
      <w:r>
        <w:t>физической</w:t>
      </w:r>
      <w:r>
        <w:rPr>
          <w:spacing w:val="-11"/>
        </w:rPr>
        <w:t xml:space="preserve"> </w:t>
      </w:r>
      <w:r>
        <w:t xml:space="preserve">карте». </w:t>
      </w:r>
      <w:r>
        <w:rPr>
          <w:spacing w:val="-2"/>
        </w:rPr>
        <w:t>Заключение.</w:t>
      </w:r>
    </w:p>
    <w:p w14:paraId="367610EA">
      <w:pPr>
        <w:pStyle w:val="7"/>
        <w:ind w:left="1843" w:firstLine="0"/>
        <w:jc w:val="left"/>
      </w:pPr>
      <w:r>
        <w:t>Практикум</w:t>
      </w:r>
      <w:r>
        <w:rPr>
          <w:spacing w:val="-3"/>
        </w:rPr>
        <w:t xml:space="preserve"> </w:t>
      </w:r>
      <w:r>
        <w:t>«Сезонные</w:t>
      </w:r>
      <w:r>
        <w:rPr>
          <w:spacing w:val="-4"/>
        </w:rPr>
        <w:t xml:space="preserve"> </w:t>
      </w:r>
      <w:r>
        <w:t>изменения</w:t>
      </w:r>
      <w:r>
        <w:rPr>
          <w:spacing w:val="-4"/>
        </w:rPr>
        <w:t xml:space="preserve"> </w:t>
      </w:r>
      <w:r>
        <w:t>в</w:t>
      </w:r>
      <w:r>
        <w:rPr>
          <w:spacing w:val="-6"/>
        </w:rPr>
        <w:t xml:space="preserve"> </w:t>
      </w:r>
      <w:r>
        <w:t>природе</w:t>
      </w:r>
      <w:r>
        <w:rPr>
          <w:spacing w:val="-5"/>
        </w:rPr>
        <w:t xml:space="preserve"> </w:t>
      </w:r>
      <w:r>
        <w:t>своей</w:t>
      </w:r>
      <w:r>
        <w:rPr>
          <w:spacing w:val="-3"/>
        </w:rPr>
        <w:t xml:space="preserve"> </w:t>
      </w:r>
      <w:r>
        <w:rPr>
          <w:spacing w:val="-2"/>
        </w:rPr>
        <w:t>местности».</w:t>
      </w:r>
    </w:p>
    <w:p w14:paraId="3DAA776C">
      <w:pPr>
        <w:pStyle w:val="7"/>
        <w:jc w:val="left"/>
      </w:pPr>
      <w:r>
        <w:t>Сезонные</w:t>
      </w:r>
      <w:r>
        <w:rPr>
          <w:spacing w:val="80"/>
        </w:rPr>
        <w:t xml:space="preserve"> </w:t>
      </w:r>
      <w:r>
        <w:t>изменения</w:t>
      </w:r>
      <w:r>
        <w:rPr>
          <w:spacing w:val="80"/>
        </w:rPr>
        <w:t xml:space="preserve"> </w:t>
      </w:r>
      <w:r>
        <w:t>продолжительности</w:t>
      </w:r>
      <w:r>
        <w:rPr>
          <w:spacing w:val="80"/>
        </w:rPr>
        <w:t xml:space="preserve"> </w:t>
      </w:r>
      <w:r>
        <w:t>светового</w:t>
      </w:r>
      <w:r>
        <w:rPr>
          <w:spacing w:val="80"/>
        </w:rPr>
        <w:t xml:space="preserve"> </w:t>
      </w:r>
      <w:r>
        <w:t>дня</w:t>
      </w:r>
      <w:r>
        <w:rPr>
          <w:spacing w:val="80"/>
        </w:rPr>
        <w:t xml:space="preserve"> </w:t>
      </w:r>
      <w:r>
        <w:t>и</w:t>
      </w:r>
      <w:r>
        <w:rPr>
          <w:spacing w:val="80"/>
        </w:rPr>
        <w:t xml:space="preserve"> </w:t>
      </w:r>
      <w:r>
        <w:t>высоты</w:t>
      </w:r>
      <w:r>
        <w:rPr>
          <w:spacing w:val="80"/>
        </w:rPr>
        <w:t xml:space="preserve"> </w:t>
      </w:r>
      <w:r>
        <w:t>Солнца</w:t>
      </w:r>
      <w:r>
        <w:rPr>
          <w:spacing w:val="80"/>
        </w:rPr>
        <w:t xml:space="preserve"> </w:t>
      </w:r>
      <w:r>
        <w:t>над горизонтом, температуры воздуха, поверхностных вод, растительного и животного мира.</w:t>
      </w:r>
    </w:p>
    <w:p w14:paraId="7CFD47C2">
      <w:pPr>
        <w:pStyle w:val="7"/>
        <w:tabs>
          <w:tab w:val="left" w:pos="3512"/>
          <w:tab w:val="left" w:pos="4452"/>
          <w:tab w:val="left" w:pos="5572"/>
          <w:tab w:val="left" w:pos="7045"/>
          <w:tab w:val="left" w:pos="8973"/>
          <w:tab w:val="left" w:pos="10498"/>
        </w:tabs>
        <w:ind w:right="852"/>
        <w:jc w:val="left"/>
      </w:pPr>
      <w:r>
        <w:rPr>
          <w:spacing w:val="-2"/>
        </w:rPr>
        <w:t>Практическая</w:t>
      </w:r>
      <w:r>
        <w:tab/>
      </w:r>
      <w:r>
        <w:rPr>
          <w:spacing w:val="-2"/>
        </w:rPr>
        <w:t>работа</w:t>
      </w:r>
      <w:r>
        <w:tab/>
      </w:r>
      <w:r>
        <w:rPr>
          <w:spacing w:val="-2"/>
        </w:rPr>
        <w:t>«Анализ</w:t>
      </w:r>
      <w:r>
        <w:tab/>
      </w:r>
      <w:r>
        <w:rPr>
          <w:spacing w:val="-2"/>
        </w:rPr>
        <w:t>результатов</w:t>
      </w:r>
      <w:r>
        <w:tab/>
      </w:r>
      <w:r>
        <w:rPr>
          <w:spacing w:val="-2"/>
        </w:rPr>
        <w:t>фенологических</w:t>
      </w:r>
      <w:r>
        <w:tab/>
      </w:r>
      <w:r>
        <w:rPr>
          <w:spacing w:val="-2"/>
        </w:rPr>
        <w:t>наблюдений</w:t>
      </w:r>
      <w:r>
        <w:tab/>
      </w:r>
      <w:r>
        <w:rPr>
          <w:spacing w:val="-10"/>
        </w:rPr>
        <w:t xml:space="preserve">и </w:t>
      </w:r>
      <w:r>
        <w:t>наблюдений за погодой».</w:t>
      </w:r>
    </w:p>
    <w:p w14:paraId="31569987">
      <w:pPr>
        <w:pStyle w:val="7"/>
        <w:ind w:left="1843" w:right="4292" w:firstLine="0"/>
        <w:jc w:val="left"/>
      </w:pPr>
      <w:r>
        <w:t>Содержание</w:t>
      </w:r>
      <w:r>
        <w:rPr>
          <w:spacing w:val="-8"/>
        </w:rPr>
        <w:t xml:space="preserve"> </w:t>
      </w:r>
      <w:r>
        <w:t>обучения</w:t>
      </w:r>
      <w:r>
        <w:rPr>
          <w:spacing w:val="-7"/>
        </w:rPr>
        <w:t xml:space="preserve"> </w:t>
      </w:r>
      <w:r>
        <w:t>географии</w:t>
      </w:r>
      <w:r>
        <w:rPr>
          <w:spacing w:val="-7"/>
        </w:rPr>
        <w:t xml:space="preserve"> </w:t>
      </w:r>
      <w:r>
        <w:t>в</w:t>
      </w:r>
      <w:r>
        <w:rPr>
          <w:spacing w:val="-8"/>
        </w:rPr>
        <w:t xml:space="preserve"> </w:t>
      </w:r>
      <w:r>
        <w:t>6</w:t>
      </w:r>
      <w:r>
        <w:rPr>
          <w:spacing w:val="-7"/>
        </w:rPr>
        <w:t xml:space="preserve"> </w:t>
      </w:r>
      <w:r>
        <w:t>классе. Оболочки Земли.</w:t>
      </w:r>
    </w:p>
    <w:p w14:paraId="3DE03390">
      <w:pPr>
        <w:pStyle w:val="7"/>
        <w:ind w:left="1843" w:firstLine="0"/>
        <w:jc w:val="left"/>
      </w:pPr>
      <w:r>
        <w:t>Гидросфера</w:t>
      </w:r>
      <w:r>
        <w:rPr>
          <w:spacing w:val="-4"/>
        </w:rPr>
        <w:t xml:space="preserve"> </w:t>
      </w:r>
      <w:r>
        <w:t>‒</w:t>
      </w:r>
      <w:r>
        <w:rPr>
          <w:spacing w:val="-1"/>
        </w:rPr>
        <w:t xml:space="preserve"> </w:t>
      </w:r>
      <w:r>
        <w:t>водная</w:t>
      </w:r>
      <w:r>
        <w:rPr>
          <w:spacing w:val="-1"/>
        </w:rPr>
        <w:t xml:space="preserve"> </w:t>
      </w:r>
      <w:r>
        <w:t>оболочка</w:t>
      </w:r>
      <w:r>
        <w:rPr>
          <w:spacing w:val="-1"/>
        </w:rPr>
        <w:t xml:space="preserve"> </w:t>
      </w:r>
      <w:r>
        <w:rPr>
          <w:spacing w:val="-2"/>
        </w:rPr>
        <w:t>Земли.</w:t>
      </w:r>
    </w:p>
    <w:p w14:paraId="6FF113E9">
      <w:pPr>
        <w:pStyle w:val="7"/>
        <w:ind w:left="1843" w:firstLine="0"/>
        <w:jc w:val="left"/>
      </w:pPr>
      <w:r>
        <w:t>Гидросфера</w:t>
      </w:r>
      <w:r>
        <w:rPr>
          <w:spacing w:val="31"/>
        </w:rPr>
        <w:t xml:space="preserve"> </w:t>
      </w:r>
      <w:r>
        <w:t>и</w:t>
      </w:r>
      <w:r>
        <w:rPr>
          <w:spacing w:val="36"/>
        </w:rPr>
        <w:t xml:space="preserve"> </w:t>
      </w:r>
      <w:r>
        <w:t>методы</w:t>
      </w:r>
      <w:r>
        <w:rPr>
          <w:spacing w:val="35"/>
        </w:rPr>
        <w:t xml:space="preserve"> </w:t>
      </w:r>
      <w:r>
        <w:t>её</w:t>
      </w:r>
      <w:r>
        <w:rPr>
          <w:spacing w:val="34"/>
        </w:rPr>
        <w:t xml:space="preserve"> </w:t>
      </w:r>
      <w:r>
        <w:t>изучения.</w:t>
      </w:r>
      <w:r>
        <w:rPr>
          <w:spacing w:val="35"/>
        </w:rPr>
        <w:t xml:space="preserve"> </w:t>
      </w:r>
      <w:r>
        <w:t>Части</w:t>
      </w:r>
      <w:r>
        <w:rPr>
          <w:spacing w:val="37"/>
        </w:rPr>
        <w:t xml:space="preserve"> </w:t>
      </w:r>
      <w:r>
        <w:t>гидросферы.</w:t>
      </w:r>
      <w:r>
        <w:rPr>
          <w:spacing w:val="35"/>
        </w:rPr>
        <w:t xml:space="preserve"> </w:t>
      </w:r>
      <w:r>
        <w:t>Мировой</w:t>
      </w:r>
      <w:r>
        <w:rPr>
          <w:spacing w:val="35"/>
        </w:rPr>
        <w:t xml:space="preserve"> </w:t>
      </w:r>
      <w:r>
        <w:t>круговорот</w:t>
      </w:r>
      <w:r>
        <w:rPr>
          <w:spacing w:val="36"/>
        </w:rPr>
        <w:t xml:space="preserve"> </w:t>
      </w:r>
      <w:r>
        <w:rPr>
          <w:spacing w:val="-2"/>
        </w:rPr>
        <w:t>воды.</w:t>
      </w:r>
    </w:p>
    <w:p w14:paraId="5C67B484">
      <w:pPr>
        <w:pStyle w:val="7"/>
        <w:ind w:firstLine="0"/>
        <w:jc w:val="left"/>
      </w:pPr>
      <w:r>
        <w:t>Значение</w:t>
      </w:r>
      <w:r>
        <w:rPr>
          <w:spacing w:val="-5"/>
        </w:rPr>
        <w:t xml:space="preserve"> </w:t>
      </w:r>
      <w:r>
        <w:rPr>
          <w:spacing w:val="-2"/>
        </w:rPr>
        <w:t>гидросферы.</w:t>
      </w:r>
    </w:p>
    <w:p w14:paraId="67560C0D">
      <w:pPr>
        <w:pStyle w:val="7"/>
        <w:spacing w:before="1"/>
        <w:ind w:right="842"/>
      </w:pPr>
      <w:r>
        <w:t>Исследования</w:t>
      </w:r>
      <w:r>
        <w:rPr>
          <w:spacing w:val="-1"/>
        </w:rPr>
        <w:t xml:space="preserve"> </w:t>
      </w:r>
      <w:r>
        <w:t>вод</w:t>
      </w:r>
      <w:r>
        <w:rPr>
          <w:spacing w:val="-2"/>
        </w:rPr>
        <w:t xml:space="preserve"> </w:t>
      </w:r>
      <w:r>
        <w:t>Мирового</w:t>
      </w:r>
      <w:r>
        <w:rPr>
          <w:spacing w:val="-2"/>
        </w:rPr>
        <w:t xml:space="preserve"> </w:t>
      </w:r>
      <w:r>
        <w:t>океана. Профессия</w:t>
      </w:r>
      <w:r>
        <w:rPr>
          <w:spacing w:val="-1"/>
        </w:rPr>
        <w:t xml:space="preserve"> </w:t>
      </w:r>
      <w:r>
        <w:t>океанолог.</w:t>
      </w:r>
      <w:r>
        <w:rPr>
          <w:spacing w:val="-1"/>
        </w:rPr>
        <w:t xml:space="preserve"> </w:t>
      </w:r>
      <w:r>
        <w:t>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147C5353">
      <w:pPr>
        <w:pStyle w:val="7"/>
        <w:ind w:left="1843" w:firstLine="0"/>
      </w:pPr>
      <w:r>
        <w:t>Воды</w:t>
      </w:r>
      <w:r>
        <w:rPr>
          <w:spacing w:val="-5"/>
        </w:rPr>
        <w:t xml:space="preserve"> </w:t>
      </w:r>
      <w:r>
        <w:t>суши.</w:t>
      </w:r>
      <w:r>
        <w:rPr>
          <w:spacing w:val="-3"/>
        </w:rPr>
        <w:t xml:space="preserve"> </w:t>
      </w:r>
      <w:r>
        <w:t>Способы</w:t>
      </w:r>
      <w:r>
        <w:rPr>
          <w:spacing w:val="-3"/>
        </w:rPr>
        <w:t xml:space="preserve"> </w:t>
      </w:r>
      <w:r>
        <w:t>изображения</w:t>
      </w:r>
      <w:r>
        <w:rPr>
          <w:spacing w:val="-2"/>
        </w:rPr>
        <w:t xml:space="preserve"> </w:t>
      </w:r>
      <w:r>
        <w:t>внутренних</w:t>
      </w:r>
      <w:r>
        <w:rPr>
          <w:spacing w:val="-1"/>
        </w:rPr>
        <w:t xml:space="preserve"> </w:t>
      </w:r>
      <w:r>
        <w:t>вод</w:t>
      </w:r>
      <w:r>
        <w:rPr>
          <w:spacing w:val="-3"/>
        </w:rPr>
        <w:t xml:space="preserve"> </w:t>
      </w:r>
      <w:r>
        <w:t>на</w:t>
      </w:r>
      <w:r>
        <w:rPr>
          <w:spacing w:val="-3"/>
        </w:rPr>
        <w:t xml:space="preserve"> </w:t>
      </w:r>
      <w:r>
        <w:rPr>
          <w:spacing w:val="-2"/>
        </w:rPr>
        <w:t>картах.</w:t>
      </w:r>
    </w:p>
    <w:p w14:paraId="7BF02688">
      <w:pPr>
        <w:pStyle w:val="7"/>
        <w:ind w:left="1843" w:firstLine="0"/>
      </w:pPr>
      <w:r>
        <w:t>Реки:</w:t>
      </w:r>
      <w:r>
        <w:rPr>
          <w:spacing w:val="-3"/>
        </w:rPr>
        <w:t xml:space="preserve"> </w:t>
      </w:r>
      <w:r>
        <w:t>горные</w:t>
      </w:r>
      <w:r>
        <w:rPr>
          <w:spacing w:val="-5"/>
        </w:rPr>
        <w:t xml:space="preserve"> </w:t>
      </w:r>
      <w:r>
        <w:t>и</w:t>
      </w:r>
      <w:r>
        <w:rPr>
          <w:spacing w:val="-3"/>
        </w:rPr>
        <w:t xml:space="preserve"> </w:t>
      </w:r>
      <w:r>
        <w:t>равнинные.</w:t>
      </w:r>
      <w:r>
        <w:rPr>
          <w:spacing w:val="-2"/>
        </w:rPr>
        <w:t xml:space="preserve"> </w:t>
      </w:r>
      <w:r>
        <w:t>Речная</w:t>
      </w:r>
      <w:r>
        <w:rPr>
          <w:spacing w:val="-3"/>
        </w:rPr>
        <w:t xml:space="preserve"> </w:t>
      </w:r>
      <w:r>
        <w:t>система,</w:t>
      </w:r>
      <w:r>
        <w:rPr>
          <w:spacing w:val="-3"/>
        </w:rPr>
        <w:t xml:space="preserve"> </w:t>
      </w:r>
      <w:r>
        <w:t>бассейн,</w:t>
      </w:r>
      <w:r>
        <w:rPr>
          <w:spacing w:val="-2"/>
        </w:rPr>
        <w:t xml:space="preserve"> </w:t>
      </w:r>
      <w:r>
        <w:t>водораздел.</w:t>
      </w:r>
      <w:r>
        <w:rPr>
          <w:spacing w:val="-3"/>
        </w:rPr>
        <w:t xml:space="preserve"> </w:t>
      </w:r>
      <w:r>
        <w:t>Пороги</w:t>
      </w:r>
      <w:r>
        <w:rPr>
          <w:spacing w:val="-3"/>
        </w:rPr>
        <w:t xml:space="preserve"> </w:t>
      </w:r>
      <w:r>
        <w:t>и</w:t>
      </w:r>
      <w:r>
        <w:rPr>
          <w:spacing w:val="-2"/>
        </w:rPr>
        <w:t xml:space="preserve"> водопады.</w:t>
      </w:r>
    </w:p>
    <w:p w14:paraId="503E248E">
      <w:pPr>
        <w:pStyle w:val="7"/>
        <w:ind w:firstLine="0"/>
      </w:pPr>
      <w:r>
        <w:t>Питание</w:t>
      </w:r>
      <w:r>
        <w:rPr>
          <w:spacing w:val="-3"/>
        </w:rPr>
        <w:t xml:space="preserve"> </w:t>
      </w:r>
      <w:r>
        <w:t>и</w:t>
      </w:r>
      <w:r>
        <w:rPr>
          <w:spacing w:val="-2"/>
        </w:rPr>
        <w:t xml:space="preserve"> </w:t>
      </w:r>
      <w:r>
        <w:t>режим</w:t>
      </w:r>
      <w:r>
        <w:rPr>
          <w:spacing w:val="-2"/>
        </w:rPr>
        <w:t xml:space="preserve"> </w:t>
      </w:r>
      <w:r>
        <w:rPr>
          <w:spacing w:val="-4"/>
        </w:rPr>
        <w:t>реки.</w:t>
      </w:r>
    </w:p>
    <w:p w14:paraId="08775A6D">
      <w:pPr>
        <w:pStyle w:val="7"/>
        <w:ind w:left="1843" w:firstLine="0"/>
      </w:pPr>
      <w:r>
        <w:rPr>
          <w:spacing w:val="-2"/>
        </w:rPr>
        <w:t>Озёра.</w:t>
      </w:r>
      <w:r>
        <w:rPr>
          <w:spacing w:val="-6"/>
        </w:rPr>
        <w:t xml:space="preserve"> </w:t>
      </w:r>
      <w:r>
        <w:rPr>
          <w:spacing w:val="-2"/>
        </w:rPr>
        <w:t>Происхождение</w:t>
      </w:r>
      <w:r>
        <w:rPr>
          <w:spacing w:val="-6"/>
        </w:rPr>
        <w:t xml:space="preserve"> </w:t>
      </w:r>
      <w:r>
        <w:rPr>
          <w:spacing w:val="-2"/>
        </w:rPr>
        <w:t>озёрных</w:t>
      </w:r>
      <w:r>
        <w:rPr>
          <w:spacing w:val="-1"/>
        </w:rPr>
        <w:t xml:space="preserve"> </w:t>
      </w:r>
      <w:r>
        <w:rPr>
          <w:spacing w:val="-2"/>
        </w:rPr>
        <w:t>котловин.</w:t>
      </w:r>
      <w:r>
        <w:rPr>
          <w:spacing w:val="-4"/>
        </w:rPr>
        <w:t xml:space="preserve"> </w:t>
      </w:r>
      <w:r>
        <w:rPr>
          <w:spacing w:val="-2"/>
        </w:rPr>
        <w:t>Питание</w:t>
      </w:r>
      <w:r>
        <w:rPr>
          <w:spacing w:val="-5"/>
        </w:rPr>
        <w:t xml:space="preserve"> </w:t>
      </w:r>
      <w:r>
        <w:rPr>
          <w:spacing w:val="-2"/>
        </w:rPr>
        <w:t>озёр.</w:t>
      </w:r>
      <w:r>
        <w:rPr>
          <w:spacing w:val="-4"/>
        </w:rPr>
        <w:t xml:space="preserve"> </w:t>
      </w:r>
      <w:r>
        <w:rPr>
          <w:spacing w:val="-2"/>
        </w:rPr>
        <w:t>Озёра сточные</w:t>
      </w:r>
      <w:r>
        <w:rPr>
          <w:spacing w:val="-5"/>
        </w:rPr>
        <w:t xml:space="preserve"> </w:t>
      </w:r>
      <w:r>
        <w:rPr>
          <w:spacing w:val="-2"/>
        </w:rPr>
        <w:t>и бессточные.</w:t>
      </w:r>
    </w:p>
    <w:p w14:paraId="564DBC68">
      <w:pPr>
        <w:pStyle w:val="7"/>
        <w:ind w:firstLine="0"/>
      </w:pPr>
      <w:r>
        <w:t>Профессия</w:t>
      </w:r>
      <w:r>
        <w:rPr>
          <w:spacing w:val="-5"/>
        </w:rPr>
        <w:t xml:space="preserve"> </w:t>
      </w:r>
      <w:r>
        <w:t>гидролог.</w:t>
      </w:r>
      <w:r>
        <w:rPr>
          <w:spacing w:val="-3"/>
        </w:rPr>
        <w:t xml:space="preserve"> </w:t>
      </w:r>
      <w:r>
        <w:t>Природные</w:t>
      </w:r>
      <w:r>
        <w:rPr>
          <w:spacing w:val="-5"/>
        </w:rPr>
        <w:t xml:space="preserve"> </w:t>
      </w:r>
      <w:r>
        <w:t>ледники:</w:t>
      </w:r>
      <w:r>
        <w:rPr>
          <w:spacing w:val="-3"/>
        </w:rPr>
        <w:t xml:space="preserve"> </w:t>
      </w:r>
      <w:r>
        <w:t>горные</w:t>
      </w:r>
      <w:r>
        <w:rPr>
          <w:spacing w:val="-5"/>
        </w:rPr>
        <w:t xml:space="preserve"> </w:t>
      </w:r>
      <w:r>
        <w:t>и</w:t>
      </w:r>
      <w:r>
        <w:rPr>
          <w:spacing w:val="-3"/>
        </w:rPr>
        <w:t xml:space="preserve"> </w:t>
      </w:r>
      <w:r>
        <w:t>покровные.</w:t>
      </w:r>
      <w:r>
        <w:rPr>
          <w:spacing w:val="-3"/>
        </w:rPr>
        <w:t xml:space="preserve"> </w:t>
      </w:r>
      <w:r>
        <w:t>Профессия</w:t>
      </w:r>
      <w:r>
        <w:rPr>
          <w:spacing w:val="-2"/>
        </w:rPr>
        <w:t xml:space="preserve"> гляциолог.</w:t>
      </w:r>
    </w:p>
    <w:p w14:paraId="2CBE3E51">
      <w:pPr>
        <w:pStyle w:val="7"/>
        <w:ind w:right="846"/>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200DD392">
      <w:pPr>
        <w:pStyle w:val="7"/>
        <w:ind w:left="1843" w:firstLine="0"/>
      </w:pPr>
      <w:r>
        <w:t>Многолетняя</w:t>
      </w:r>
      <w:r>
        <w:rPr>
          <w:spacing w:val="-4"/>
        </w:rPr>
        <w:t xml:space="preserve"> </w:t>
      </w:r>
      <w:r>
        <w:t>мерзлота.</w:t>
      </w:r>
      <w:r>
        <w:rPr>
          <w:spacing w:val="-5"/>
        </w:rPr>
        <w:t xml:space="preserve"> </w:t>
      </w:r>
      <w:r>
        <w:t>Болота,</w:t>
      </w:r>
      <w:r>
        <w:rPr>
          <w:spacing w:val="-2"/>
        </w:rPr>
        <w:t xml:space="preserve"> </w:t>
      </w:r>
      <w:r>
        <w:t>их</w:t>
      </w:r>
      <w:r>
        <w:rPr>
          <w:spacing w:val="1"/>
        </w:rPr>
        <w:t xml:space="preserve"> </w:t>
      </w:r>
      <w:r>
        <w:rPr>
          <w:spacing w:val="-2"/>
        </w:rPr>
        <w:t>образование.</w:t>
      </w:r>
    </w:p>
    <w:p w14:paraId="189A7CD4">
      <w:pPr>
        <w:pStyle w:val="7"/>
        <w:ind w:left="1843" w:right="2887" w:firstLine="0"/>
      </w:pPr>
      <w:r>
        <w:t>Стихийные</w:t>
      </w:r>
      <w:r>
        <w:rPr>
          <w:spacing w:val="-6"/>
        </w:rPr>
        <w:t xml:space="preserve"> </w:t>
      </w:r>
      <w:r>
        <w:t>явления</w:t>
      </w:r>
      <w:r>
        <w:rPr>
          <w:spacing w:val="-5"/>
        </w:rPr>
        <w:t xml:space="preserve"> </w:t>
      </w:r>
      <w:r>
        <w:t>в</w:t>
      </w:r>
      <w:r>
        <w:rPr>
          <w:spacing w:val="-6"/>
        </w:rPr>
        <w:t xml:space="preserve"> </w:t>
      </w:r>
      <w:r>
        <w:t>гидросфере,</w:t>
      </w:r>
      <w:r>
        <w:rPr>
          <w:spacing w:val="-5"/>
        </w:rPr>
        <w:t xml:space="preserve"> </w:t>
      </w:r>
      <w:r>
        <w:t>методы</w:t>
      </w:r>
      <w:r>
        <w:rPr>
          <w:spacing w:val="-5"/>
        </w:rPr>
        <w:t xml:space="preserve"> </w:t>
      </w:r>
      <w:r>
        <w:t>наблюдения</w:t>
      </w:r>
      <w:r>
        <w:rPr>
          <w:spacing w:val="-7"/>
        </w:rPr>
        <w:t xml:space="preserve"> </w:t>
      </w:r>
      <w:r>
        <w:t>и</w:t>
      </w:r>
      <w:r>
        <w:rPr>
          <w:spacing w:val="-5"/>
        </w:rPr>
        <w:t xml:space="preserve"> </w:t>
      </w:r>
      <w:r>
        <w:t>защиты. Человек и гидросфера. Использование человеком энергии воды.</w:t>
      </w:r>
    </w:p>
    <w:p w14:paraId="4ABD1EC3">
      <w:pPr>
        <w:pStyle w:val="7"/>
        <w:tabs>
          <w:tab w:val="left" w:pos="3622"/>
          <w:tab w:val="left" w:pos="5167"/>
          <w:tab w:val="left" w:pos="6227"/>
          <w:tab w:val="left" w:pos="6563"/>
          <w:tab w:val="left" w:pos="8205"/>
          <w:tab w:val="left" w:pos="9265"/>
          <w:tab w:val="left" w:pos="10395"/>
        </w:tabs>
        <w:spacing w:before="1"/>
        <w:ind w:right="847"/>
        <w:jc w:val="left"/>
      </w:pPr>
      <w:r>
        <w:rPr>
          <w:spacing w:val="-2"/>
        </w:rPr>
        <w:t>Использование</w:t>
      </w:r>
      <w:r>
        <w:tab/>
      </w:r>
      <w:r>
        <w:rPr>
          <w:spacing w:val="-2"/>
        </w:rPr>
        <w:t>космических</w:t>
      </w:r>
      <w:r>
        <w:tab/>
      </w:r>
      <w:r>
        <w:rPr>
          <w:spacing w:val="-2"/>
        </w:rPr>
        <w:t>методов</w:t>
      </w:r>
      <w:r>
        <w:tab/>
      </w:r>
      <w:r>
        <w:rPr>
          <w:spacing w:val="-10"/>
        </w:rPr>
        <w:t>в</w:t>
      </w:r>
      <w:r>
        <w:tab/>
      </w:r>
      <w:r>
        <w:rPr>
          <w:spacing w:val="-2"/>
        </w:rPr>
        <w:t>исследовании</w:t>
      </w:r>
      <w:r>
        <w:tab/>
      </w:r>
      <w:r>
        <w:rPr>
          <w:spacing w:val="-2"/>
        </w:rPr>
        <w:t>влияния</w:t>
      </w:r>
      <w:r>
        <w:tab/>
      </w:r>
      <w:r>
        <w:rPr>
          <w:spacing w:val="-2"/>
        </w:rPr>
        <w:t>человека</w:t>
      </w:r>
      <w:r>
        <w:tab/>
      </w:r>
      <w:r>
        <w:rPr>
          <w:spacing w:val="-6"/>
        </w:rPr>
        <w:t xml:space="preserve">на </w:t>
      </w:r>
      <w:r>
        <w:rPr>
          <w:spacing w:val="-2"/>
        </w:rPr>
        <w:t>гидросферу.</w:t>
      </w:r>
    </w:p>
    <w:p w14:paraId="1E48E068">
      <w:pPr>
        <w:pStyle w:val="7"/>
        <w:ind w:left="1843" w:firstLine="0"/>
        <w:jc w:val="left"/>
      </w:pPr>
      <w:r>
        <w:t>Практические</w:t>
      </w:r>
      <w:r>
        <w:rPr>
          <w:spacing w:val="-17"/>
        </w:rPr>
        <w:t xml:space="preserve"> </w:t>
      </w:r>
      <w:r>
        <w:t>работы:</w:t>
      </w:r>
      <w:r>
        <w:rPr>
          <w:spacing w:val="-15"/>
        </w:rPr>
        <w:t xml:space="preserve"> </w:t>
      </w:r>
      <w:r>
        <w:t>«Сравнение</w:t>
      </w:r>
      <w:r>
        <w:rPr>
          <w:spacing w:val="-15"/>
        </w:rPr>
        <w:t xml:space="preserve"> </w:t>
      </w:r>
      <w:r>
        <w:t>двух</w:t>
      </w:r>
      <w:r>
        <w:rPr>
          <w:spacing w:val="-13"/>
        </w:rPr>
        <w:t xml:space="preserve"> </w:t>
      </w:r>
      <w:r>
        <w:t>рек</w:t>
      </w:r>
      <w:r>
        <w:rPr>
          <w:spacing w:val="-14"/>
        </w:rPr>
        <w:t xml:space="preserve"> </w:t>
      </w:r>
      <w:r>
        <w:t>(России</w:t>
      </w:r>
      <w:r>
        <w:rPr>
          <w:spacing w:val="-15"/>
        </w:rPr>
        <w:t xml:space="preserve"> </w:t>
      </w:r>
      <w:r>
        <w:t>и</w:t>
      </w:r>
      <w:r>
        <w:rPr>
          <w:spacing w:val="-15"/>
        </w:rPr>
        <w:t xml:space="preserve"> </w:t>
      </w:r>
      <w:r>
        <w:t>мира)</w:t>
      </w:r>
      <w:r>
        <w:rPr>
          <w:spacing w:val="-15"/>
        </w:rPr>
        <w:t xml:space="preserve"> </w:t>
      </w:r>
      <w:r>
        <w:t>по</w:t>
      </w:r>
      <w:r>
        <w:rPr>
          <w:spacing w:val="-14"/>
        </w:rPr>
        <w:t xml:space="preserve"> </w:t>
      </w:r>
      <w:r>
        <w:t>заданным</w:t>
      </w:r>
      <w:r>
        <w:rPr>
          <w:spacing w:val="-15"/>
        </w:rPr>
        <w:t xml:space="preserve"> </w:t>
      </w:r>
      <w:r>
        <w:rPr>
          <w:spacing w:val="-2"/>
        </w:rPr>
        <w:t>признакам»,</w:t>
      </w:r>
    </w:p>
    <w:p w14:paraId="26600BF4">
      <w:pPr>
        <w:pStyle w:val="7"/>
        <w:ind w:firstLine="0"/>
        <w:jc w:val="left"/>
      </w:pPr>
      <w:r>
        <w:t>«Характеристика</w:t>
      </w:r>
      <w:r>
        <w:rPr>
          <w:spacing w:val="46"/>
        </w:rPr>
        <w:t xml:space="preserve"> </w:t>
      </w:r>
      <w:r>
        <w:t>одного</w:t>
      </w:r>
      <w:r>
        <w:rPr>
          <w:spacing w:val="49"/>
        </w:rPr>
        <w:t xml:space="preserve"> </w:t>
      </w:r>
      <w:r>
        <w:t>из</w:t>
      </w:r>
      <w:r>
        <w:rPr>
          <w:spacing w:val="51"/>
        </w:rPr>
        <w:t xml:space="preserve"> </w:t>
      </w:r>
      <w:r>
        <w:t>крупнейших</w:t>
      </w:r>
      <w:r>
        <w:rPr>
          <w:spacing w:val="51"/>
        </w:rPr>
        <w:t xml:space="preserve"> </w:t>
      </w:r>
      <w:r>
        <w:t>озёр</w:t>
      </w:r>
      <w:r>
        <w:rPr>
          <w:spacing w:val="49"/>
        </w:rPr>
        <w:t xml:space="preserve"> </w:t>
      </w:r>
      <w:r>
        <w:t>России</w:t>
      </w:r>
      <w:r>
        <w:rPr>
          <w:spacing w:val="51"/>
        </w:rPr>
        <w:t xml:space="preserve"> </w:t>
      </w:r>
      <w:r>
        <w:t>по</w:t>
      </w:r>
      <w:r>
        <w:rPr>
          <w:spacing w:val="49"/>
        </w:rPr>
        <w:t xml:space="preserve"> </w:t>
      </w:r>
      <w:r>
        <w:t>плану</w:t>
      </w:r>
      <w:r>
        <w:rPr>
          <w:spacing w:val="43"/>
        </w:rPr>
        <w:t xml:space="preserve"> </w:t>
      </w:r>
      <w:r>
        <w:t>в</w:t>
      </w:r>
      <w:r>
        <w:rPr>
          <w:spacing w:val="51"/>
        </w:rPr>
        <w:t xml:space="preserve"> </w:t>
      </w:r>
      <w:r>
        <w:t>форме</w:t>
      </w:r>
      <w:r>
        <w:rPr>
          <w:spacing w:val="49"/>
        </w:rPr>
        <w:t xml:space="preserve"> </w:t>
      </w:r>
      <w:r>
        <w:rPr>
          <w:spacing w:val="-2"/>
        </w:rPr>
        <w:t>презентации»,</w:t>
      </w:r>
    </w:p>
    <w:p w14:paraId="19F1D89E">
      <w:pPr>
        <w:pStyle w:val="7"/>
        <w:ind w:right="842" w:firstLine="0"/>
        <w:jc w:val="left"/>
      </w:pPr>
      <w:r>
        <w:t>«Составление</w:t>
      </w:r>
      <w:r>
        <w:rPr>
          <w:spacing w:val="-3"/>
        </w:rPr>
        <w:t xml:space="preserve"> </w:t>
      </w:r>
      <w:r>
        <w:t>перечня</w:t>
      </w:r>
      <w:r>
        <w:rPr>
          <w:spacing w:val="-2"/>
        </w:rPr>
        <w:t xml:space="preserve"> </w:t>
      </w:r>
      <w:r>
        <w:t>поверхностных водных</w:t>
      </w:r>
      <w:r>
        <w:rPr>
          <w:spacing w:val="-2"/>
        </w:rPr>
        <w:t xml:space="preserve"> </w:t>
      </w:r>
      <w:r>
        <w:t>объектов</w:t>
      </w:r>
      <w:r>
        <w:rPr>
          <w:spacing w:val="-2"/>
        </w:rPr>
        <w:t xml:space="preserve"> </w:t>
      </w:r>
      <w:r>
        <w:t>своего</w:t>
      </w:r>
      <w:r>
        <w:rPr>
          <w:spacing w:val="-2"/>
        </w:rPr>
        <w:t xml:space="preserve"> </w:t>
      </w:r>
      <w:r>
        <w:t>края</w:t>
      </w:r>
      <w:r>
        <w:rPr>
          <w:spacing w:val="-2"/>
        </w:rPr>
        <w:t xml:space="preserve"> </w:t>
      </w:r>
      <w:r>
        <w:t>и</w:t>
      </w:r>
      <w:r>
        <w:rPr>
          <w:spacing w:val="-1"/>
        </w:rPr>
        <w:t xml:space="preserve"> </w:t>
      </w:r>
      <w:r>
        <w:t>их систематизация</w:t>
      </w:r>
      <w:r>
        <w:rPr>
          <w:spacing w:val="-2"/>
        </w:rPr>
        <w:t xml:space="preserve"> </w:t>
      </w:r>
      <w:r>
        <w:t>в форме таблицы».</w:t>
      </w:r>
    </w:p>
    <w:p w14:paraId="30D5DE61">
      <w:pPr>
        <w:pStyle w:val="7"/>
        <w:ind w:left="1843" w:firstLine="0"/>
        <w:jc w:val="left"/>
      </w:pPr>
      <w:r>
        <w:t>Атмосфера</w:t>
      </w:r>
      <w:r>
        <w:rPr>
          <w:spacing w:val="-3"/>
        </w:rPr>
        <w:t xml:space="preserve"> </w:t>
      </w:r>
      <w:r>
        <w:t>‒</w:t>
      </w:r>
      <w:r>
        <w:rPr>
          <w:spacing w:val="-1"/>
        </w:rPr>
        <w:t xml:space="preserve"> </w:t>
      </w:r>
      <w:r>
        <w:t>воздушная</w:t>
      </w:r>
      <w:r>
        <w:rPr>
          <w:spacing w:val="-1"/>
        </w:rPr>
        <w:t xml:space="preserve"> </w:t>
      </w:r>
      <w:r>
        <w:t xml:space="preserve">оболочка </w:t>
      </w:r>
      <w:r>
        <w:rPr>
          <w:spacing w:val="-2"/>
        </w:rPr>
        <w:t>Земли.</w:t>
      </w:r>
    </w:p>
    <w:p w14:paraId="1423455E">
      <w:pPr>
        <w:pStyle w:val="7"/>
        <w:ind w:left="1843" w:firstLine="0"/>
        <w:jc w:val="left"/>
      </w:pPr>
      <w:r>
        <w:t>Воздушная</w:t>
      </w:r>
      <w:r>
        <w:rPr>
          <w:spacing w:val="-5"/>
        </w:rPr>
        <w:t xml:space="preserve"> </w:t>
      </w:r>
      <w:r>
        <w:t>оболочка</w:t>
      </w:r>
      <w:r>
        <w:rPr>
          <w:spacing w:val="-3"/>
        </w:rPr>
        <w:t xml:space="preserve"> </w:t>
      </w:r>
      <w:r>
        <w:t>Земли:</w:t>
      </w:r>
      <w:r>
        <w:rPr>
          <w:spacing w:val="-3"/>
        </w:rPr>
        <w:t xml:space="preserve"> </w:t>
      </w:r>
      <w:r>
        <w:t>газовый</w:t>
      </w:r>
      <w:r>
        <w:rPr>
          <w:spacing w:val="-3"/>
        </w:rPr>
        <w:t xml:space="preserve"> </w:t>
      </w:r>
      <w:r>
        <w:t>состав,</w:t>
      </w:r>
      <w:r>
        <w:rPr>
          <w:spacing w:val="-2"/>
        </w:rPr>
        <w:t xml:space="preserve"> </w:t>
      </w:r>
      <w:r>
        <w:t>строение</w:t>
      </w:r>
      <w:r>
        <w:rPr>
          <w:spacing w:val="-4"/>
        </w:rPr>
        <w:t xml:space="preserve"> </w:t>
      </w:r>
      <w:r>
        <w:t>и</w:t>
      </w:r>
      <w:r>
        <w:rPr>
          <w:spacing w:val="-3"/>
        </w:rPr>
        <w:t xml:space="preserve"> </w:t>
      </w:r>
      <w:r>
        <w:t>значение</w:t>
      </w:r>
      <w:r>
        <w:rPr>
          <w:spacing w:val="-3"/>
        </w:rPr>
        <w:t xml:space="preserve"> </w:t>
      </w:r>
      <w:r>
        <w:rPr>
          <w:spacing w:val="-2"/>
        </w:rPr>
        <w:t>атмосферы.</w:t>
      </w:r>
    </w:p>
    <w:p w14:paraId="0DEF5B72">
      <w:pPr>
        <w:pStyle w:val="7"/>
        <w:spacing w:after="0"/>
        <w:jc w:val="left"/>
        <w:sectPr>
          <w:pgSz w:w="11910" w:h="16840"/>
          <w:pgMar w:top="920" w:right="0" w:bottom="280" w:left="425" w:header="736" w:footer="0" w:gutter="0"/>
          <w:cols w:space="720" w:num="1"/>
        </w:sectPr>
      </w:pPr>
    </w:p>
    <w:p w14:paraId="5CEB6D6D">
      <w:pPr>
        <w:pStyle w:val="7"/>
        <w:spacing w:before="189"/>
        <w:ind w:right="851"/>
      </w:pPr>
      <w:r>
        <w:t>Температура воздуха. Суточный ход температуры воздуха и его графическое отображение. Особенности суточного хода</w:t>
      </w:r>
      <w:r>
        <w:rPr>
          <w:spacing w:val="-1"/>
        </w:rPr>
        <w:t xml:space="preserve"> </w:t>
      </w:r>
      <w:r>
        <w:t>температуры воздуха</w:t>
      </w:r>
      <w:r>
        <w:rPr>
          <w:spacing w:val="-1"/>
        </w:rPr>
        <w:t xml:space="preserve"> </w:t>
      </w:r>
      <w:r>
        <w:t>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175695EF">
      <w:pPr>
        <w:pStyle w:val="7"/>
        <w:ind w:left="1843" w:firstLine="0"/>
      </w:pPr>
      <w:r>
        <w:t>Атмосферное</w:t>
      </w:r>
      <w:r>
        <w:rPr>
          <w:spacing w:val="39"/>
        </w:rPr>
        <w:t xml:space="preserve"> </w:t>
      </w:r>
      <w:r>
        <w:t>давление.</w:t>
      </w:r>
      <w:r>
        <w:rPr>
          <w:spacing w:val="42"/>
        </w:rPr>
        <w:t xml:space="preserve"> </w:t>
      </w:r>
      <w:r>
        <w:t>Ветер</w:t>
      </w:r>
      <w:r>
        <w:rPr>
          <w:spacing w:val="43"/>
        </w:rPr>
        <w:t xml:space="preserve"> </w:t>
      </w:r>
      <w:r>
        <w:t>и</w:t>
      </w:r>
      <w:r>
        <w:rPr>
          <w:spacing w:val="43"/>
        </w:rPr>
        <w:t xml:space="preserve"> </w:t>
      </w:r>
      <w:r>
        <w:t>причины</w:t>
      </w:r>
      <w:r>
        <w:rPr>
          <w:spacing w:val="42"/>
        </w:rPr>
        <w:t xml:space="preserve"> </w:t>
      </w:r>
      <w:r>
        <w:t>его</w:t>
      </w:r>
      <w:r>
        <w:rPr>
          <w:spacing w:val="39"/>
        </w:rPr>
        <w:t xml:space="preserve"> </w:t>
      </w:r>
      <w:r>
        <w:t>возникновения.</w:t>
      </w:r>
      <w:r>
        <w:rPr>
          <w:spacing w:val="43"/>
        </w:rPr>
        <w:t xml:space="preserve"> </w:t>
      </w:r>
      <w:r>
        <w:t>Роза</w:t>
      </w:r>
      <w:r>
        <w:rPr>
          <w:spacing w:val="39"/>
        </w:rPr>
        <w:t xml:space="preserve"> </w:t>
      </w:r>
      <w:r>
        <w:t>ветров.</w:t>
      </w:r>
      <w:r>
        <w:rPr>
          <w:spacing w:val="43"/>
        </w:rPr>
        <w:t xml:space="preserve"> </w:t>
      </w:r>
      <w:r>
        <w:rPr>
          <w:spacing w:val="-2"/>
        </w:rPr>
        <w:t>Бризы.</w:t>
      </w:r>
    </w:p>
    <w:p w14:paraId="0B66D6BE">
      <w:pPr>
        <w:pStyle w:val="7"/>
        <w:ind w:firstLine="0"/>
        <w:jc w:val="left"/>
      </w:pPr>
      <w:r>
        <w:rPr>
          <w:spacing w:val="-2"/>
        </w:rPr>
        <w:t>Муссоны.</w:t>
      </w:r>
    </w:p>
    <w:p w14:paraId="407E3B6E">
      <w:pPr>
        <w:pStyle w:val="7"/>
        <w:ind w:left="1843" w:firstLine="0"/>
        <w:jc w:val="left"/>
      </w:pPr>
      <w:r>
        <w:t>Вода</w:t>
      </w:r>
      <w:r>
        <w:rPr>
          <w:spacing w:val="50"/>
        </w:rPr>
        <w:t xml:space="preserve"> </w:t>
      </w:r>
      <w:r>
        <w:t>в</w:t>
      </w:r>
      <w:r>
        <w:rPr>
          <w:spacing w:val="52"/>
        </w:rPr>
        <w:t xml:space="preserve"> </w:t>
      </w:r>
      <w:r>
        <w:t>атмосфере.</w:t>
      </w:r>
      <w:r>
        <w:rPr>
          <w:spacing w:val="52"/>
        </w:rPr>
        <w:t xml:space="preserve"> </w:t>
      </w:r>
      <w:r>
        <w:t>Влажность</w:t>
      </w:r>
      <w:r>
        <w:rPr>
          <w:spacing w:val="54"/>
        </w:rPr>
        <w:t xml:space="preserve"> </w:t>
      </w:r>
      <w:r>
        <w:t>воздуха.</w:t>
      </w:r>
      <w:r>
        <w:rPr>
          <w:spacing w:val="52"/>
        </w:rPr>
        <w:t xml:space="preserve"> </w:t>
      </w:r>
      <w:r>
        <w:t>Образование</w:t>
      </w:r>
      <w:r>
        <w:rPr>
          <w:spacing w:val="52"/>
        </w:rPr>
        <w:t xml:space="preserve"> </w:t>
      </w:r>
      <w:r>
        <w:t>облаков.</w:t>
      </w:r>
      <w:r>
        <w:rPr>
          <w:spacing w:val="52"/>
        </w:rPr>
        <w:t xml:space="preserve"> </w:t>
      </w:r>
      <w:r>
        <w:t>Облака</w:t>
      </w:r>
      <w:r>
        <w:rPr>
          <w:spacing w:val="52"/>
        </w:rPr>
        <w:t xml:space="preserve"> </w:t>
      </w:r>
      <w:r>
        <w:t>и</w:t>
      </w:r>
      <w:r>
        <w:rPr>
          <w:spacing w:val="51"/>
        </w:rPr>
        <w:t xml:space="preserve"> </w:t>
      </w:r>
      <w:r>
        <w:t>их</w:t>
      </w:r>
      <w:r>
        <w:rPr>
          <w:spacing w:val="55"/>
        </w:rPr>
        <w:t xml:space="preserve"> </w:t>
      </w:r>
      <w:r>
        <w:rPr>
          <w:spacing w:val="-2"/>
        </w:rPr>
        <w:t>виды.</w:t>
      </w:r>
    </w:p>
    <w:p w14:paraId="5FEBBB78">
      <w:pPr>
        <w:pStyle w:val="7"/>
        <w:ind w:firstLine="0"/>
        <w:jc w:val="left"/>
      </w:pPr>
      <w:r>
        <w:t>Туман.</w:t>
      </w:r>
      <w:r>
        <w:rPr>
          <w:spacing w:val="-6"/>
        </w:rPr>
        <w:t xml:space="preserve"> </w:t>
      </w:r>
      <w:r>
        <w:t>Образование</w:t>
      </w:r>
      <w:r>
        <w:rPr>
          <w:spacing w:val="-4"/>
        </w:rPr>
        <w:t xml:space="preserve"> </w:t>
      </w:r>
      <w:r>
        <w:t>и</w:t>
      </w:r>
      <w:r>
        <w:rPr>
          <w:spacing w:val="-3"/>
        </w:rPr>
        <w:t xml:space="preserve"> </w:t>
      </w:r>
      <w:r>
        <w:t>выпадение</w:t>
      </w:r>
      <w:r>
        <w:rPr>
          <w:spacing w:val="-4"/>
        </w:rPr>
        <w:t xml:space="preserve"> </w:t>
      </w:r>
      <w:r>
        <w:t>атмосферных</w:t>
      </w:r>
      <w:r>
        <w:rPr>
          <w:spacing w:val="-3"/>
        </w:rPr>
        <w:t xml:space="preserve"> </w:t>
      </w:r>
      <w:r>
        <w:t>осадков.</w:t>
      </w:r>
      <w:r>
        <w:rPr>
          <w:spacing w:val="-3"/>
        </w:rPr>
        <w:t xml:space="preserve"> </w:t>
      </w:r>
      <w:r>
        <w:t>Виды</w:t>
      </w:r>
      <w:r>
        <w:rPr>
          <w:spacing w:val="-3"/>
        </w:rPr>
        <w:t xml:space="preserve"> </w:t>
      </w:r>
      <w:r>
        <w:t>атмосферных</w:t>
      </w:r>
      <w:r>
        <w:rPr>
          <w:spacing w:val="-2"/>
        </w:rPr>
        <w:t xml:space="preserve"> осадков.</w:t>
      </w:r>
    </w:p>
    <w:p w14:paraId="4E75796C">
      <w:pPr>
        <w:pStyle w:val="7"/>
        <w:ind w:right="850"/>
      </w:pPr>
      <w: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14:paraId="1BA35451">
      <w:pPr>
        <w:pStyle w:val="7"/>
        <w:ind w:right="847"/>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369CC784">
      <w:pPr>
        <w:pStyle w:val="7"/>
        <w:spacing w:before="1"/>
        <w:ind w:right="851"/>
      </w:pPr>
      <w: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357042EA">
      <w:pPr>
        <w:pStyle w:val="7"/>
        <w:ind w:left="1843" w:firstLine="0"/>
      </w:pPr>
      <w:r>
        <w:t>Биосфера</w:t>
      </w:r>
      <w:r>
        <w:rPr>
          <w:spacing w:val="-3"/>
        </w:rPr>
        <w:t xml:space="preserve"> </w:t>
      </w:r>
      <w:r>
        <w:t>‒</w:t>
      </w:r>
      <w:r>
        <w:rPr>
          <w:spacing w:val="-1"/>
        </w:rPr>
        <w:t xml:space="preserve"> </w:t>
      </w:r>
      <w:r>
        <w:t>оболочка</w:t>
      </w:r>
      <w:r>
        <w:rPr>
          <w:spacing w:val="-1"/>
        </w:rPr>
        <w:t xml:space="preserve"> </w:t>
      </w:r>
      <w:r>
        <w:rPr>
          <w:spacing w:val="-2"/>
        </w:rPr>
        <w:t>жизни.</w:t>
      </w:r>
    </w:p>
    <w:p w14:paraId="0F269DE3">
      <w:pPr>
        <w:pStyle w:val="7"/>
        <w:ind w:right="846"/>
      </w:pPr>
      <w:r>
        <w:t>Биосфера</w:t>
      </w:r>
      <w:r>
        <w:rPr>
          <w:spacing w:val="-7"/>
        </w:rPr>
        <w:t xml:space="preserve"> </w:t>
      </w:r>
      <w:r>
        <w:t>‒</w:t>
      </w:r>
      <w:r>
        <w:rPr>
          <w:spacing w:val="-5"/>
        </w:rPr>
        <w:t xml:space="preserve"> </w:t>
      </w:r>
      <w:r>
        <w:t>оболочка</w:t>
      </w:r>
      <w:r>
        <w:rPr>
          <w:spacing w:val="-5"/>
        </w:rPr>
        <w:t xml:space="preserve"> </w:t>
      </w:r>
      <w:r>
        <w:t>жизни.</w:t>
      </w:r>
      <w:r>
        <w:rPr>
          <w:spacing w:val="-8"/>
        </w:rPr>
        <w:t xml:space="preserve"> </w:t>
      </w:r>
      <w:r>
        <w:t>Границы</w:t>
      </w:r>
      <w:r>
        <w:rPr>
          <w:spacing w:val="-5"/>
        </w:rPr>
        <w:t xml:space="preserve"> </w:t>
      </w:r>
      <w:r>
        <w:t>биосферы.</w:t>
      </w:r>
      <w:r>
        <w:rPr>
          <w:spacing w:val="-5"/>
        </w:rPr>
        <w:t xml:space="preserve"> </w:t>
      </w:r>
      <w:r>
        <w:t>Профессии</w:t>
      </w:r>
      <w:r>
        <w:rPr>
          <w:spacing w:val="-5"/>
        </w:rPr>
        <w:t xml:space="preserve"> </w:t>
      </w:r>
      <w:r>
        <w:t>биогеограф</w:t>
      </w:r>
      <w:r>
        <w:rPr>
          <w:spacing w:val="-5"/>
        </w:rPr>
        <w:t xml:space="preserve"> </w:t>
      </w:r>
      <w:r>
        <w:t>и</w:t>
      </w:r>
      <w:r>
        <w:rPr>
          <w:spacing w:val="-4"/>
        </w:rPr>
        <w:t xml:space="preserve"> </w:t>
      </w:r>
      <w:r>
        <w:t xml:space="preserve">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w:t>
      </w:r>
      <w:r>
        <w:rPr>
          <w:spacing w:val="-2"/>
        </w:rPr>
        <w:t>широтой.</w:t>
      </w:r>
    </w:p>
    <w:p w14:paraId="4C21E608">
      <w:pPr>
        <w:pStyle w:val="7"/>
        <w:spacing w:before="1"/>
        <w:ind w:left="1843" w:right="3106" w:firstLine="0"/>
      </w:pPr>
      <w:r>
        <w:t>Человек</w:t>
      </w:r>
      <w:r>
        <w:rPr>
          <w:spacing w:val="-6"/>
        </w:rPr>
        <w:t xml:space="preserve"> </w:t>
      </w:r>
      <w:r>
        <w:t>как</w:t>
      </w:r>
      <w:r>
        <w:rPr>
          <w:spacing w:val="-6"/>
        </w:rPr>
        <w:t xml:space="preserve"> </w:t>
      </w:r>
      <w:r>
        <w:t>часть</w:t>
      </w:r>
      <w:r>
        <w:rPr>
          <w:spacing w:val="-5"/>
        </w:rPr>
        <w:t xml:space="preserve"> </w:t>
      </w:r>
      <w:r>
        <w:t>биосферы.</w:t>
      </w:r>
      <w:r>
        <w:rPr>
          <w:spacing w:val="-6"/>
        </w:rPr>
        <w:t xml:space="preserve"> </w:t>
      </w:r>
      <w:r>
        <w:t>Распространение</w:t>
      </w:r>
      <w:r>
        <w:rPr>
          <w:spacing w:val="-7"/>
        </w:rPr>
        <w:t xml:space="preserve"> </w:t>
      </w:r>
      <w:r>
        <w:t>людей</w:t>
      </w:r>
      <w:r>
        <w:rPr>
          <w:spacing w:val="-6"/>
        </w:rPr>
        <w:t xml:space="preserve"> </w:t>
      </w:r>
      <w:r>
        <w:t>на</w:t>
      </w:r>
      <w:r>
        <w:rPr>
          <w:spacing w:val="-7"/>
        </w:rPr>
        <w:t xml:space="preserve"> </w:t>
      </w:r>
      <w:r>
        <w:t>Земле. Исследования и экологические проблемы.</w:t>
      </w:r>
    </w:p>
    <w:p w14:paraId="6D4BE233">
      <w:pPr>
        <w:pStyle w:val="7"/>
        <w:ind w:right="853"/>
        <w:jc w:val="left"/>
      </w:pPr>
      <w:r>
        <w:t>Практическая</w:t>
      </w:r>
      <w:r>
        <w:rPr>
          <w:spacing w:val="40"/>
        </w:rPr>
        <w:t xml:space="preserve"> </w:t>
      </w:r>
      <w:r>
        <w:t>работа</w:t>
      </w:r>
      <w:r>
        <w:rPr>
          <w:spacing w:val="40"/>
        </w:rPr>
        <w:t xml:space="preserve"> </w:t>
      </w:r>
      <w:r>
        <w:t>«Характеристика</w:t>
      </w:r>
      <w:r>
        <w:rPr>
          <w:spacing w:val="40"/>
        </w:rPr>
        <w:t xml:space="preserve"> </w:t>
      </w:r>
      <w:r>
        <w:t>растительности</w:t>
      </w:r>
      <w:r>
        <w:rPr>
          <w:spacing w:val="40"/>
        </w:rPr>
        <w:t xml:space="preserve"> </w:t>
      </w:r>
      <w:r>
        <w:t>участка</w:t>
      </w:r>
      <w:r>
        <w:rPr>
          <w:spacing w:val="40"/>
        </w:rPr>
        <w:t xml:space="preserve"> </w:t>
      </w:r>
      <w:r>
        <w:t>местности</w:t>
      </w:r>
      <w:r>
        <w:rPr>
          <w:spacing w:val="40"/>
        </w:rPr>
        <w:t xml:space="preserve"> </w:t>
      </w:r>
      <w:r>
        <w:t xml:space="preserve">своего </w:t>
      </w:r>
      <w:r>
        <w:rPr>
          <w:spacing w:val="-2"/>
        </w:rPr>
        <w:t>края».</w:t>
      </w:r>
    </w:p>
    <w:p w14:paraId="02627F58">
      <w:pPr>
        <w:pStyle w:val="7"/>
        <w:ind w:left="1843" w:firstLine="0"/>
        <w:jc w:val="left"/>
      </w:pPr>
      <w:r>
        <w:rPr>
          <w:spacing w:val="-2"/>
        </w:rPr>
        <w:t>Заключение.</w:t>
      </w:r>
    </w:p>
    <w:p w14:paraId="515A9F0D">
      <w:pPr>
        <w:pStyle w:val="7"/>
        <w:ind w:left="1843" w:firstLine="0"/>
        <w:jc w:val="left"/>
      </w:pPr>
      <w:r>
        <w:t>Природно-территориальные</w:t>
      </w:r>
      <w:r>
        <w:rPr>
          <w:spacing w:val="-14"/>
        </w:rPr>
        <w:t xml:space="preserve"> </w:t>
      </w:r>
      <w:r>
        <w:rPr>
          <w:spacing w:val="-2"/>
        </w:rPr>
        <w:t>комплексы.</w:t>
      </w:r>
    </w:p>
    <w:p w14:paraId="7AEB9D02">
      <w:pPr>
        <w:pStyle w:val="7"/>
        <w:ind w:right="843"/>
      </w:pPr>
      <w:r>
        <w:t>Взаимосвязь оболочек Земли. Понятие о природном комплексе. Природно- 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088BFBB6">
      <w:pPr>
        <w:pStyle w:val="7"/>
        <w:ind w:left="1843" w:firstLine="0"/>
      </w:pPr>
      <w:r>
        <w:t>Природная</w:t>
      </w:r>
      <w:r>
        <w:rPr>
          <w:spacing w:val="58"/>
          <w:w w:val="150"/>
        </w:rPr>
        <w:t xml:space="preserve"> </w:t>
      </w:r>
      <w:r>
        <w:t>среда.</w:t>
      </w:r>
      <w:r>
        <w:rPr>
          <w:spacing w:val="61"/>
          <w:w w:val="150"/>
        </w:rPr>
        <w:t xml:space="preserve"> </w:t>
      </w:r>
      <w:r>
        <w:t>Охрана</w:t>
      </w:r>
      <w:r>
        <w:rPr>
          <w:spacing w:val="60"/>
          <w:w w:val="150"/>
        </w:rPr>
        <w:t xml:space="preserve"> </w:t>
      </w:r>
      <w:r>
        <w:t>природы.</w:t>
      </w:r>
      <w:r>
        <w:rPr>
          <w:spacing w:val="61"/>
          <w:w w:val="150"/>
        </w:rPr>
        <w:t xml:space="preserve"> </w:t>
      </w:r>
      <w:r>
        <w:t>Природные</w:t>
      </w:r>
      <w:r>
        <w:rPr>
          <w:spacing w:val="59"/>
          <w:w w:val="150"/>
        </w:rPr>
        <w:t xml:space="preserve"> </w:t>
      </w:r>
      <w:r>
        <w:t>особо</w:t>
      </w:r>
      <w:r>
        <w:rPr>
          <w:spacing w:val="61"/>
          <w:w w:val="150"/>
        </w:rPr>
        <w:t xml:space="preserve"> </w:t>
      </w:r>
      <w:r>
        <w:t>охраняемые</w:t>
      </w:r>
      <w:r>
        <w:rPr>
          <w:spacing w:val="59"/>
          <w:w w:val="150"/>
        </w:rPr>
        <w:t xml:space="preserve"> </w:t>
      </w:r>
      <w:r>
        <w:rPr>
          <w:spacing w:val="-2"/>
        </w:rPr>
        <w:t>территории.</w:t>
      </w:r>
    </w:p>
    <w:p w14:paraId="6C6C9BBF">
      <w:pPr>
        <w:pStyle w:val="7"/>
        <w:ind w:firstLine="0"/>
      </w:pPr>
      <w:r>
        <w:t>Всемирное</w:t>
      </w:r>
      <w:r>
        <w:rPr>
          <w:spacing w:val="-5"/>
        </w:rPr>
        <w:t xml:space="preserve"> </w:t>
      </w:r>
      <w:r>
        <w:t>наследие</w:t>
      </w:r>
      <w:r>
        <w:rPr>
          <w:spacing w:val="-4"/>
        </w:rPr>
        <w:t xml:space="preserve"> </w:t>
      </w:r>
      <w:r>
        <w:rPr>
          <w:spacing w:val="-2"/>
        </w:rPr>
        <w:t>ЮНЕСКО.</w:t>
      </w:r>
    </w:p>
    <w:p w14:paraId="0F50A9CD">
      <w:pPr>
        <w:pStyle w:val="7"/>
        <w:ind w:right="850"/>
      </w:pPr>
      <w:r>
        <w:t>Практическая работа (выполняется на местности) «Характеристика локального природного комплекса по плану».</w:t>
      </w:r>
    </w:p>
    <w:p w14:paraId="2285B895">
      <w:pPr>
        <w:pStyle w:val="7"/>
        <w:ind w:left="1843" w:right="5099" w:firstLine="0"/>
      </w:pPr>
      <w:r>
        <w:t>Содержание</w:t>
      </w:r>
      <w:r>
        <w:rPr>
          <w:spacing w:val="-8"/>
        </w:rPr>
        <w:t xml:space="preserve"> </w:t>
      </w:r>
      <w:r>
        <w:t>обучения</w:t>
      </w:r>
      <w:r>
        <w:rPr>
          <w:spacing w:val="-7"/>
        </w:rPr>
        <w:t xml:space="preserve"> </w:t>
      </w:r>
      <w:r>
        <w:t>географии</w:t>
      </w:r>
      <w:r>
        <w:rPr>
          <w:spacing w:val="-7"/>
        </w:rPr>
        <w:t xml:space="preserve"> </w:t>
      </w:r>
      <w:r>
        <w:t>в</w:t>
      </w:r>
      <w:r>
        <w:rPr>
          <w:spacing w:val="-8"/>
        </w:rPr>
        <w:t xml:space="preserve"> </w:t>
      </w:r>
      <w:r>
        <w:t>7</w:t>
      </w:r>
      <w:r>
        <w:rPr>
          <w:spacing w:val="-7"/>
        </w:rPr>
        <w:t xml:space="preserve"> </w:t>
      </w:r>
      <w:r>
        <w:t>классе. Главные закономерности природы Земли.</w:t>
      </w:r>
    </w:p>
    <w:p w14:paraId="16996827">
      <w:pPr>
        <w:pStyle w:val="7"/>
        <w:spacing w:before="1"/>
        <w:ind w:left="1843" w:firstLine="0"/>
      </w:pPr>
      <w:r>
        <w:t>Географическая</w:t>
      </w:r>
      <w:r>
        <w:rPr>
          <w:spacing w:val="-6"/>
        </w:rPr>
        <w:t xml:space="preserve"> </w:t>
      </w:r>
      <w:r>
        <w:rPr>
          <w:spacing w:val="-2"/>
        </w:rPr>
        <w:t>оболочка.</w:t>
      </w:r>
    </w:p>
    <w:p w14:paraId="4094E841">
      <w:pPr>
        <w:pStyle w:val="7"/>
        <w:ind w:right="846"/>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24EDF2C8">
      <w:pPr>
        <w:pStyle w:val="7"/>
        <w:ind w:right="847"/>
      </w:pPr>
      <w:r>
        <w:t>Практическая работа «Выявление проявления широтной зональности по картам природных зон».</w:t>
      </w:r>
    </w:p>
    <w:p w14:paraId="1598F501">
      <w:pPr>
        <w:pStyle w:val="7"/>
        <w:ind w:left="1843" w:firstLine="0"/>
      </w:pPr>
      <w:r>
        <w:t>Литосфера</w:t>
      </w:r>
      <w:r>
        <w:rPr>
          <w:spacing w:val="-3"/>
        </w:rPr>
        <w:t xml:space="preserve"> </w:t>
      </w:r>
      <w:r>
        <w:t>и</w:t>
      </w:r>
      <w:r>
        <w:rPr>
          <w:spacing w:val="-1"/>
        </w:rPr>
        <w:t xml:space="preserve"> </w:t>
      </w:r>
      <w:r>
        <w:t>рельеф</w:t>
      </w:r>
      <w:r>
        <w:rPr>
          <w:spacing w:val="-1"/>
        </w:rPr>
        <w:t xml:space="preserve"> </w:t>
      </w:r>
      <w:r>
        <w:rPr>
          <w:spacing w:val="-2"/>
        </w:rPr>
        <w:t>Земли.</w:t>
      </w:r>
    </w:p>
    <w:p w14:paraId="367186CC">
      <w:pPr>
        <w:pStyle w:val="7"/>
        <w:spacing w:after="0"/>
        <w:sectPr>
          <w:pgSz w:w="11910" w:h="16840"/>
          <w:pgMar w:top="920" w:right="0" w:bottom="280" w:left="425" w:header="736" w:footer="0" w:gutter="0"/>
          <w:cols w:space="720" w:num="1"/>
        </w:sectPr>
      </w:pPr>
    </w:p>
    <w:p w14:paraId="5272A179">
      <w:pPr>
        <w:pStyle w:val="7"/>
        <w:spacing w:before="189"/>
        <w:ind w:right="850"/>
      </w:pPr>
      <w:r>
        <w:t>История</w:t>
      </w:r>
      <w:r>
        <w:rPr>
          <w:spacing w:val="-8"/>
        </w:rPr>
        <w:t xml:space="preserve"> </w:t>
      </w:r>
      <w:r>
        <w:t>Земли</w:t>
      </w:r>
      <w:r>
        <w:rPr>
          <w:spacing w:val="-8"/>
        </w:rPr>
        <w:t xml:space="preserve"> </w:t>
      </w:r>
      <w:r>
        <w:t>как</w:t>
      </w:r>
      <w:r>
        <w:rPr>
          <w:spacing w:val="-8"/>
        </w:rPr>
        <w:t xml:space="preserve"> </w:t>
      </w:r>
      <w:r>
        <w:t>планеты.</w:t>
      </w:r>
      <w:r>
        <w:rPr>
          <w:spacing w:val="-8"/>
        </w:rPr>
        <w:t xml:space="preserve"> </w:t>
      </w:r>
      <w:r>
        <w:t>Литосферные</w:t>
      </w:r>
      <w:r>
        <w:rPr>
          <w:spacing w:val="-10"/>
        </w:rPr>
        <w:t xml:space="preserve"> </w:t>
      </w:r>
      <w:r>
        <w:t>плиты</w:t>
      </w:r>
      <w:r>
        <w:rPr>
          <w:spacing w:val="-8"/>
        </w:rPr>
        <w:t xml:space="preserve"> </w:t>
      </w:r>
      <w:r>
        <w:t>и</w:t>
      </w:r>
      <w:r>
        <w:rPr>
          <w:spacing w:val="-8"/>
        </w:rPr>
        <w:t xml:space="preserve"> </w:t>
      </w:r>
      <w:r>
        <w:t>их</w:t>
      </w:r>
      <w:r>
        <w:rPr>
          <w:spacing w:val="-7"/>
        </w:rPr>
        <w:t xml:space="preserve"> </w:t>
      </w:r>
      <w:r>
        <w:t>движение.</w:t>
      </w:r>
      <w:r>
        <w:rPr>
          <w:spacing w:val="-8"/>
        </w:rPr>
        <w:t xml:space="preserve"> </w:t>
      </w:r>
      <w:r>
        <w:t>Материки,</w:t>
      </w:r>
      <w:r>
        <w:rPr>
          <w:spacing w:val="-8"/>
        </w:rPr>
        <w:t xml:space="preserve"> </w:t>
      </w:r>
      <w:r>
        <w:t>океаны</w:t>
      </w:r>
      <w:r>
        <w:rPr>
          <w:spacing w:val="-9"/>
        </w:rPr>
        <w:t xml:space="preserve"> </w:t>
      </w:r>
      <w:r>
        <w:t>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604F5A3F">
      <w:pPr>
        <w:pStyle w:val="7"/>
        <w:ind w:right="852"/>
      </w:pPr>
      <w:r>
        <w:t xml:space="preserve">Практические работы: «Анализ физической карты и карты строения земной коры с </w:t>
      </w:r>
      <w:r>
        <w:rPr>
          <w:spacing w:val="-2"/>
        </w:rPr>
        <w:t>целью выявления</w:t>
      </w:r>
      <w:r>
        <w:rPr>
          <w:spacing w:val="-3"/>
        </w:rPr>
        <w:t xml:space="preserve"> </w:t>
      </w:r>
      <w:r>
        <w:rPr>
          <w:spacing w:val="-2"/>
        </w:rPr>
        <w:t>закономерностей распространения</w:t>
      </w:r>
      <w:r>
        <w:rPr>
          <w:spacing w:val="-3"/>
        </w:rPr>
        <w:t xml:space="preserve"> </w:t>
      </w:r>
      <w:r>
        <w:rPr>
          <w:spacing w:val="-2"/>
        </w:rPr>
        <w:t xml:space="preserve">крупных форм рельефа», «Объяснение </w:t>
      </w:r>
      <w:r>
        <w:t>вулканических или сейсмических событий, о которых говорится в тексте».</w:t>
      </w:r>
    </w:p>
    <w:p w14:paraId="6BFC258A">
      <w:pPr>
        <w:pStyle w:val="7"/>
        <w:ind w:left="1843" w:firstLine="0"/>
      </w:pPr>
      <w:r>
        <w:t>Атмосфера</w:t>
      </w:r>
      <w:r>
        <w:rPr>
          <w:spacing w:val="-4"/>
        </w:rPr>
        <w:t xml:space="preserve"> </w:t>
      </w:r>
      <w:r>
        <w:t>и</w:t>
      </w:r>
      <w:r>
        <w:rPr>
          <w:spacing w:val="-1"/>
        </w:rPr>
        <w:t xml:space="preserve"> </w:t>
      </w:r>
      <w:r>
        <w:t>климаты</w:t>
      </w:r>
      <w:r>
        <w:rPr>
          <w:spacing w:val="-1"/>
        </w:rPr>
        <w:t xml:space="preserve"> </w:t>
      </w:r>
      <w:r>
        <w:rPr>
          <w:spacing w:val="-2"/>
        </w:rPr>
        <w:t>Земли.</w:t>
      </w:r>
    </w:p>
    <w:p w14:paraId="4E76AADB">
      <w:pPr>
        <w:pStyle w:val="7"/>
        <w:ind w:right="844"/>
      </w:pPr>
      <w:r>
        <w:t>Закономерности распределения температуры воздуха. Закономерности распределения атмосферных осадков. Пояса</w:t>
      </w:r>
      <w:r>
        <w:rPr>
          <w:spacing w:val="-1"/>
        </w:rPr>
        <w:t xml:space="preserve"> </w:t>
      </w:r>
      <w:r>
        <w:t>атмосферного давления на</w:t>
      </w:r>
      <w:r>
        <w:rPr>
          <w:spacing w:val="-1"/>
        </w:rPr>
        <w:t xml:space="preserve"> </w:t>
      </w:r>
      <w:r>
        <w:t>Земле. Воздушные массы,</w:t>
      </w:r>
      <w:r>
        <w:rPr>
          <w:spacing w:val="-4"/>
        </w:rPr>
        <w:t xml:space="preserve"> </w:t>
      </w:r>
      <w:r>
        <w:t>их</w:t>
      </w:r>
      <w:r>
        <w:rPr>
          <w:spacing w:val="-2"/>
        </w:rPr>
        <w:t xml:space="preserve"> </w:t>
      </w:r>
      <w:r>
        <w:t>типы.</w:t>
      </w:r>
      <w:r>
        <w:rPr>
          <w:spacing w:val="-4"/>
        </w:rPr>
        <w:t xml:space="preserve"> </w:t>
      </w:r>
      <w:r>
        <w:t>Преобладающие</w:t>
      </w:r>
      <w:r>
        <w:rPr>
          <w:spacing w:val="-5"/>
        </w:rPr>
        <w:t xml:space="preserve"> </w:t>
      </w:r>
      <w:r>
        <w:t>ветры</w:t>
      </w:r>
      <w:r>
        <w:rPr>
          <w:spacing w:val="-4"/>
        </w:rPr>
        <w:t xml:space="preserve"> </w:t>
      </w:r>
      <w:r>
        <w:t>‒</w:t>
      </w:r>
      <w:r>
        <w:rPr>
          <w:spacing w:val="-4"/>
        </w:rPr>
        <w:t xml:space="preserve"> </w:t>
      </w:r>
      <w:r>
        <w:t>тропические</w:t>
      </w:r>
      <w:r>
        <w:rPr>
          <w:spacing w:val="-5"/>
        </w:rPr>
        <w:t xml:space="preserve"> </w:t>
      </w:r>
      <w:r>
        <w:t>(экваториальные)</w:t>
      </w:r>
      <w:r>
        <w:rPr>
          <w:spacing w:val="-4"/>
        </w:rPr>
        <w:t xml:space="preserve"> </w:t>
      </w:r>
      <w:r>
        <w:t>муссоны,</w:t>
      </w:r>
      <w:r>
        <w:rPr>
          <w:spacing w:val="-4"/>
        </w:rPr>
        <w:t xml:space="preserve"> </w:t>
      </w:r>
      <w:r>
        <w:t>пассаты тропических</w:t>
      </w:r>
      <w:r>
        <w:rPr>
          <w:spacing w:val="-9"/>
        </w:rPr>
        <w:t xml:space="preserve"> </w:t>
      </w:r>
      <w:r>
        <w:t>широт,</w:t>
      </w:r>
      <w:r>
        <w:rPr>
          <w:spacing w:val="-10"/>
        </w:rPr>
        <w:t xml:space="preserve"> </w:t>
      </w:r>
      <w:r>
        <w:t>западные</w:t>
      </w:r>
      <w:r>
        <w:rPr>
          <w:spacing w:val="-12"/>
        </w:rPr>
        <w:t xml:space="preserve"> </w:t>
      </w:r>
      <w:r>
        <w:t>ветры.</w:t>
      </w:r>
      <w:r>
        <w:rPr>
          <w:spacing w:val="-10"/>
        </w:rPr>
        <w:t xml:space="preserve"> </w:t>
      </w:r>
      <w:r>
        <w:t>Разнообразие</w:t>
      </w:r>
      <w:r>
        <w:rPr>
          <w:spacing w:val="-12"/>
        </w:rPr>
        <w:t xml:space="preserve"> </w:t>
      </w:r>
      <w:r>
        <w:t>климата</w:t>
      </w:r>
      <w:r>
        <w:rPr>
          <w:spacing w:val="-11"/>
        </w:rPr>
        <w:t xml:space="preserve"> </w:t>
      </w:r>
      <w:r>
        <w:t>на</w:t>
      </w:r>
      <w:r>
        <w:rPr>
          <w:spacing w:val="-12"/>
        </w:rPr>
        <w:t xml:space="preserve"> </w:t>
      </w:r>
      <w:r>
        <w:t>Земле.</w:t>
      </w:r>
      <w:r>
        <w:rPr>
          <w:spacing w:val="-11"/>
        </w:rPr>
        <w:t xml:space="preserve"> </w:t>
      </w:r>
      <w:r>
        <w:t>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w:t>
      </w:r>
      <w:r>
        <w:rPr>
          <w:spacing w:val="-1"/>
        </w:rPr>
        <w:t xml:space="preserve"> </w:t>
      </w:r>
      <w:r>
        <w:t>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702204C8">
      <w:pPr>
        <w:pStyle w:val="7"/>
        <w:spacing w:before="1"/>
        <w:ind w:right="855"/>
      </w:pPr>
      <w:r>
        <w:t xml:space="preserve">Практическая работа «Описание климата территории по климатической карте и </w:t>
      </w:r>
      <w:r>
        <w:rPr>
          <w:spacing w:val="-2"/>
        </w:rPr>
        <w:t>климатограмме».</w:t>
      </w:r>
    </w:p>
    <w:p w14:paraId="603CC23E">
      <w:pPr>
        <w:pStyle w:val="7"/>
        <w:ind w:left="1843" w:firstLine="0"/>
      </w:pPr>
      <w:r>
        <w:t>Мировой</w:t>
      </w:r>
      <w:r>
        <w:rPr>
          <w:spacing w:val="-4"/>
        </w:rPr>
        <w:t xml:space="preserve"> </w:t>
      </w:r>
      <w:r>
        <w:t>океан</w:t>
      </w:r>
      <w:r>
        <w:rPr>
          <w:spacing w:val="-3"/>
        </w:rPr>
        <w:t xml:space="preserve"> </w:t>
      </w:r>
      <w:r>
        <w:t>‒</w:t>
      </w:r>
      <w:r>
        <w:rPr>
          <w:spacing w:val="-3"/>
        </w:rPr>
        <w:t xml:space="preserve"> </w:t>
      </w:r>
      <w:r>
        <w:t>основная</w:t>
      </w:r>
      <w:r>
        <w:rPr>
          <w:spacing w:val="-3"/>
        </w:rPr>
        <w:t xml:space="preserve"> </w:t>
      </w:r>
      <w:r>
        <w:t>часть</w:t>
      </w:r>
      <w:r>
        <w:rPr>
          <w:spacing w:val="-2"/>
        </w:rPr>
        <w:t xml:space="preserve"> гидросферы.</w:t>
      </w:r>
    </w:p>
    <w:p w14:paraId="33A07A42">
      <w:pPr>
        <w:pStyle w:val="7"/>
        <w:ind w:right="844"/>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w:t>
      </w:r>
      <w:r>
        <w:rPr>
          <w:spacing w:val="-7"/>
        </w:rPr>
        <w:t xml:space="preserve"> </w:t>
      </w:r>
      <w:r>
        <w:t>вод</w:t>
      </w:r>
      <w:r>
        <w:rPr>
          <w:spacing w:val="-8"/>
        </w:rPr>
        <w:t xml:space="preserve"> </w:t>
      </w:r>
      <w:r>
        <w:t>и</w:t>
      </w:r>
      <w:r>
        <w:rPr>
          <w:spacing w:val="-7"/>
        </w:rPr>
        <w:t xml:space="preserve"> </w:t>
      </w:r>
      <w:r>
        <w:t>вод</w:t>
      </w:r>
      <w:r>
        <w:rPr>
          <w:spacing w:val="-8"/>
        </w:rPr>
        <w:t xml:space="preserve"> </w:t>
      </w:r>
      <w:r>
        <w:t>ледников.</w:t>
      </w:r>
      <w:r>
        <w:rPr>
          <w:spacing w:val="-9"/>
        </w:rPr>
        <w:t xml:space="preserve"> </w:t>
      </w:r>
      <w:r>
        <w:t>Образование</w:t>
      </w:r>
      <w:r>
        <w:rPr>
          <w:spacing w:val="-9"/>
        </w:rPr>
        <w:t xml:space="preserve"> </w:t>
      </w:r>
      <w:r>
        <w:t>льдов</w:t>
      </w:r>
      <w:r>
        <w:rPr>
          <w:spacing w:val="-9"/>
        </w:rPr>
        <w:t xml:space="preserve"> </w:t>
      </w:r>
      <w:r>
        <w:t>в</w:t>
      </w:r>
      <w:r>
        <w:rPr>
          <w:spacing w:val="-9"/>
        </w:rPr>
        <w:t xml:space="preserve"> </w:t>
      </w:r>
      <w:r>
        <w:t>Мировом</w:t>
      </w:r>
      <w:r>
        <w:rPr>
          <w:spacing w:val="-9"/>
        </w:rPr>
        <w:t xml:space="preserve"> </w:t>
      </w:r>
      <w:r>
        <w:t>океане.</w:t>
      </w:r>
      <w:r>
        <w:rPr>
          <w:spacing w:val="-8"/>
        </w:rPr>
        <w:t xml:space="preserve"> </w:t>
      </w:r>
      <w:r>
        <w:t>Изменения</w:t>
      </w:r>
      <w:r>
        <w:rPr>
          <w:spacing w:val="-8"/>
        </w:rPr>
        <w:t xml:space="preserve"> </w:t>
      </w:r>
      <w:r>
        <w:t>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2252FEB2">
      <w:pPr>
        <w:pStyle w:val="7"/>
        <w:spacing w:before="1"/>
        <w:ind w:right="844"/>
      </w:pPr>
      <w: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14:paraId="7351A18E">
      <w:pPr>
        <w:pStyle w:val="7"/>
        <w:ind w:left="1843" w:right="7160" w:firstLine="0"/>
      </w:pPr>
      <w:r>
        <w:t>Человечество на Земле. Численность</w:t>
      </w:r>
      <w:r>
        <w:rPr>
          <w:spacing w:val="-6"/>
        </w:rPr>
        <w:t xml:space="preserve"> </w:t>
      </w:r>
      <w:r>
        <w:rPr>
          <w:spacing w:val="-2"/>
        </w:rPr>
        <w:t>населения.</w:t>
      </w:r>
    </w:p>
    <w:p w14:paraId="2F28B601">
      <w:pPr>
        <w:pStyle w:val="7"/>
        <w:ind w:right="851"/>
      </w:pPr>
      <w:r>
        <w:t>Заселение Земли человеком. Современная численность населения мира. Изменение численности</w:t>
      </w:r>
      <w:r>
        <w:rPr>
          <w:spacing w:val="-15"/>
        </w:rPr>
        <w:t xml:space="preserve"> </w:t>
      </w:r>
      <w:r>
        <w:t>населения</w:t>
      </w:r>
      <w:r>
        <w:rPr>
          <w:spacing w:val="-15"/>
        </w:rPr>
        <w:t xml:space="preserve"> </w:t>
      </w:r>
      <w:r>
        <w:t>во</w:t>
      </w:r>
      <w:r>
        <w:rPr>
          <w:spacing w:val="-15"/>
        </w:rPr>
        <w:t xml:space="preserve"> </w:t>
      </w:r>
      <w:r>
        <w:t>времени.</w:t>
      </w:r>
      <w:r>
        <w:rPr>
          <w:spacing w:val="-15"/>
        </w:rPr>
        <w:t xml:space="preserve"> </w:t>
      </w:r>
      <w:r>
        <w:t>Методы</w:t>
      </w:r>
      <w:r>
        <w:rPr>
          <w:spacing w:val="-15"/>
        </w:rPr>
        <w:t xml:space="preserve"> </w:t>
      </w:r>
      <w:r>
        <w:t>определения</w:t>
      </w:r>
      <w:r>
        <w:rPr>
          <w:spacing w:val="-15"/>
        </w:rPr>
        <w:t xml:space="preserve"> </w:t>
      </w:r>
      <w:r>
        <w:t>численности</w:t>
      </w:r>
      <w:r>
        <w:rPr>
          <w:spacing w:val="-15"/>
        </w:rPr>
        <w:t xml:space="preserve"> </w:t>
      </w:r>
      <w:r>
        <w:t>населения,</w:t>
      </w:r>
      <w:r>
        <w:rPr>
          <w:spacing w:val="-15"/>
        </w:rPr>
        <w:t xml:space="preserve"> </w:t>
      </w:r>
      <w:r>
        <w:t xml:space="preserve">переписи населения. Факторы, влияющие на рост численности населения. Размещение и плотность </w:t>
      </w:r>
      <w:r>
        <w:rPr>
          <w:spacing w:val="-2"/>
        </w:rPr>
        <w:t>населения.</w:t>
      </w:r>
    </w:p>
    <w:p w14:paraId="1987F797">
      <w:pPr>
        <w:pStyle w:val="7"/>
        <w:ind w:left="0" w:firstLine="0"/>
        <w:jc w:val="left"/>
      </w:pPr>
    </w:p>
    <w:p w14:paraId="5214EA3D">
      <w:pPr>
        <w:pStyle w:val="7"/>
        <w:spacing w:before="1"/>
        <w:ind w:right="850"/>
      </w:pPr>
      <w:r>
        <w:t xml:space="preserve">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w:t>
      </w:r>
      <w:r>
        <w:rPr>
          <w:spacing w:val="-2"/>
        </w:rPr>
        <w:t>источникам».</w:t>
      </w:r>
    </w:p>
    <w:p w14:paraId="35C73828">
      <w:pPr>
        <w:pStyle w:val="7"/>
        <w:ind w:left="1843" w:firstLine="0"/>
      </w:pPr>
      <w:r>
        <w:t>Страны</w:t>
      </w:r>
      <w:r>
        <w:rPr>
          <w:spacing w:val="-2"/>
        </w:rPr>
        <w:t xml:space="preserve"> </w:t>
      </w:r>
      <w:r>
        <w:t>и</w:t>
      </w:r>
      <w:r>
        <w:rPr>
          <w:spacing w:val="-1"/>
        </w:rPr>
        <w:t xml:space="preserve"> </w:t>
      </w:r>
      <w:r>
        <w:t xml:space="preserve">народы </w:t>
      </w:r>
      <w:r>
        <w:rPr>
          <w:spacing w:val="-4"/>
        </w:rPr>
        <w:t>мира.</w:t>
      </w:r>
    </w:p>
    <w:p w14:paraId="00109A57">
      <w:pPr>
        <w:pStyle w:val="7"/>
        <w:ind w:right="849"/>
      </w:pPr>
      <w:r>
        <w:t>Народы</w:t>
      </w:r>
      <w:r>
        <w:rPr>
          <w:spacing w:val="-15"/>
        </w:rPr>
        <w:t xml:space="preserve"> </w:t>
      </w:r>
      <w:r>
        <w:t>и</w:t>
      </w:r>
      <w:r>
        <w:rPr>
          <w:spacing w:val="-15"/>
        </w:rPr>
        <w:t xml:space="preserve"> </w:t>
      </w:r>
      <w:r>
        <w:t>религии</w:t>
      </w:r>
      <w:r>
        <w:rPr>
          <w:spacing w:val="-15"/>
        </w:rPr>
        <w:t xml:space="preserve"> </w:t>
      </w:r>
      <w:r>
        <w:t>мира.</w:t>
      </w:r>
      <w:r>
        <w:rPr>
          <w:spacing w:val="-15"/>
        </w:rPr>
        <w:t xml:space="preserve"> </w:t>
      </w:r>
      <w:r>
        <w:t>Этнический</w:t>
      </w:r>
      <w:r>
        <w:rPr>
          <w:spacing w:val="-15"/>
        </w:rPr>
        <w:t xml:space="preserve"> </w:t>
      </w:r>
      <w:r>
        <w:t>состав</w:t>
      </w:r>
      <w:r>
        <w:rPr>
          <w:spacing w:val="-15"/>
        </w:rPr>
        <w:t xml:space="preserve"> </w:t>
      </w:r>
      <w:r>
        <w:t>населения</w:t>
      </w:r>
      <w:r>
        <w:rPr>
          <w:spacing w:val="-15"/>
        </w:rPr>
        <w:t xml:space="preserve"> </w:t>
      </w:r>
      <w:r>
        <w:t>мира.</w:t>
      </w:r>
      <w:r>
        <w:rPr>
          <w:spacing w:val="-15"/>
        </w:rPr>
        <w:t xml:space="preserve"> </w:t>
      </w:r>
      <w:r>
        <w:t>Языковая</w:t>
      </w:r>
      <w:r>
        <w:rPr>
          <w:spacing w:val="-15"/>
        </w:rPr>
        <w:t xml:space="preserve"> </w:t>
      </w:r>
      <w:r>
        <w:t>классификация народов мира. Мировые и национальные религии. География мировых религий. Хозяйственная</w:t>
      </w:r>
      <w:r>
        <w:rPr>
          <w:spacing w:val="48"/>
          <w:w w:val="150"/>
        </w:rPr>
        <w:t xml:space="preserve">  </w:t>
      </w:r>
      <w:r>
        <w:t>деятельность</w:t>
      </w:r>
      <w:r>
        <w:rPr>
          <w:spacing w:val="52"/>
          <w:w w:val="150"/>
        </w:rPr>
        <w:t xml:space="preserve">  </w:t>
      </w:r>
      <w:r>
        <w:t>людей,</w:t>
      </w:r>
      <w:r>
        <w:rPr>
          <w:spacing w:val="50"/>
          <w:w w:val="150"/>
        </w:rPr>
        <w:t xml:space="preserve">  </w:t>
      </w:r>
      <w:r>
        <w:t>основные</w:t>
      </w:r>
      <w:r>
        <w:rPr>
          <w:spacing w:val="50"/>
          <w:w w:val="150"/>
        </w:rPr>
        <w:t xml:space="preserve">  </w:t>
      </w:r>
      <w:r>
        <w:t>её</w:t>
      </w:r>
      <w:r>
        <w:rPr>
          <w:spacing w:val="50"/>
          <w:w w:val="150"/>
        </w:rPr>
        <w:t xml:space="preserve">  </w:t>
      </w:r>
      <w:r>
        <w:t>виды:</w:t>
      </w:r>
      <w:r>
        <w:rPr>
          <w:spacing w:val="51"/>
          <w:w w:val="150"/>
        </w:rPr>
        <w:t xml:space="preserve">  </w:t>
      </w:r>
      <w:r>
        <w:t>сельское</w:t>
      </w:r>
      <w:r>
        <w:rPr>
          <w:spacing w:val="51"/>
          <w:w w:val="150"/>
        </w:rPr>
        <w:t xml:space="preserve">  </w:t>
      </w:r>
      <w:r>
        <w:rPr>
          <w:spacing w:val="-2"/>
        </w:rPr>
        <w:t>хозяйство,</w:t>
      </w:r>
    </w:p>
    <w:p w14:paraId="1DCDEF57">
      <w:pPr>
        <w:pStyle w:val="7"/>
        <w:spacing w:after="0"/>
        <w:sectPr>
          <w:pgSz w:w="11910" w:h="16840"/>
          <w:pgMar w:top="920" w:right="0" w:bottom="280" w:left="425" w:header="736" w:footer="0" w:gutter="0"/>
          <w:cols w:space="720" w:num="1"/>
        </w:sectPr>
      </w:pPr>
    </w:p>
    <w:p w14:paraId="2EF3F0D3">
      <w:pPr>
        <w:pStyle w:val="7"/>
        <w:spacing w:before="189"/>
        <w:ind w:right="849" w:firstLine="0"/>
      </w:pPr>
      <w:r>
        <w:t>промышленность,</w:t>
      </w:r>
      <w:r>
        <w:rPr>
          <w:spacing w:val="-6"/>
        </w:rPr>
        <w:t xml:space="preserve"> </w:t>
      </w:r>
      <w:r>
        <w:t>сфера</w:t>
      </w:r>
      <w:r>
        <w:rPr>
          <w:spacing w:val="-4"/>
        </w:rPr>
        <w:t xml:space="preserve"> </w:t>
      </w:r>
      <w:r>
        <w:t>услуг.</w:t>
      </w:r>
      <w:r>
        <w:rPr>
          <w:spacing w:val="-6"/>
        </w:rPr>
        <w:t xml:space="preserve"> </w:t>
      </w:r>
      <w:r>
        <w:t>Их</w:t>
      </w:r>
      <w:r>
        <w:rPr>
          <w:spacing w:val="-5"/>
        </w:rPr>
        <w:t xml:space="preserve"> </w:t>
      </w:r>
      <w:r>
        <w:t>влияние</w:t>
      </w:r>
      <w:r>
        <w:rPr>
          <w:spacing w:val="-7"/>
        </w:rPr>
        <w:t xml:space="preserve"> </w:t>
      </w:r>
      <w:r>
        <w:t>на</w:t>
      </w:r>
      <w:r>
        <w:rPr>
          <w:spacing w:val="-7"/>
        </w:rPr>
        <w:t xml:space="preserve"> </w:t>
      </w:r>
      <w:r>
        <w:t>природные</w:t>
      </w:r>
      <w:r>
        <w:rPr>
          <w:spacing w:val="-7"/>
        </w:rPr>
        <w:t xml:space="preserve"> </w:t>
      </w:r>
      <w:r>
        <w:t>комплексы.</w:t>
      </w:r>
      <w:r>
        <w:rPr>
          <w:spacing w:val="-6"/>
        </w:rPr>
        <w:t xml:space="preserve"> </w:t>
      </w:r>
      <w:r>
        <w:t>Комплексные</w:t>
      </w:r>
      <w:r>
        <w:rPr>
          <w:spacing w:val="-7"/>
        </w:rPr>
        <w:t xml:space="preserve"> </w:t>
      </w:r>
      <w:r>
        <w:t>карты. Города</w:t>
      </w:r>
      <w:r>
        <w:rPr>
          <w:spacing w:val="-15"/>
        </w:rPr>
        <w:t xml:space="preserve"> </w:t>
      </w:r>
      <w:r>
        <w:t>и</w:t>
      </w:r>
      <w:r>
        <w:rPr>
          <w:spacing w:val="-15"/>
        </w:rPr>
        <w:t xml:space="preserve"> </w:t>
      </w:r>
      <w:r>
        <w:t>сельские</w:t>
      </w:r>
      <w:r>
        <w:rPr>
          <w:spacing w:val="-15"/>
        </w:rPr>
        <w:t xml:space="preserve"> </w:t>
      </w:r>
      <w:r>
        <w:t>поселения.</w:t>
      </w:r>
      <w:r>
        <w:rPr>
          <w:spacing w:val="-15"/>
        </w:rPr>
        <w:t xml:space="preserve"> </w:t>
      </w:r>
      <w:r>
        <w:t>Культурно-исторические</w:t>
      </w:r>
      <w:r>
        <w:rPr>
          <w:spacing w:val="-15"/>
        </w:rPr>
        <w:t xml:space="preserve"> </w:t>
      </w:r>
      <w:r>
        <w:t>регионы</w:t>
      </w:r>
      <w:r>
        <w:rPr>
          <w:spacing w:val="-15"/>
        </w:rPr>
        <w:t xml:space="preserve"> </w:t>
      </w:r>
      <w:r>
        <w:t>мира.</w:t>
      </w:r>
      <w:r>
        <w:rPr>
          <w:spacing w:val="-15"/>
        </w:rPr>
        <w:t xml:space="preserve"> </w:t>
      </w:r>
      <w:r>
        <w:t>Многообразие</w:t>
      </w:r>
      <w:r>
        <w:rPr>
          <w:spacing w:val="-15"/>
        </w:rPr>
        <w:t xml:space="preserve"> </w:t>
      </w:r>
      <w:r>
        <w:t>стран, их основные типы. Профессия менеджер в сфере туризма, экскурсовод.</w:t>
      </w:r>
    </w:p>
    <w:p w14:paraId="3E39C68E">
      <w:pPr>
        <w:pStyle w:val="7"/>
        <w:ind w:right="845"/>
      </w:pPr>
      <w:r>
        <w:t xml:space="preserve">Практическая работа «Сравнение занятости населения двух стран по комплексным </w:t>
      </w:r>
      <w:r>
        <w:rPr>
          <w:spacing w:val="-2"/>
        </w:rPr>
        <w:t>картам».</w:t>
      </w:r>
    </w:p>
    <w:p w14:paraId="1477B7A4">
      <w:pPr>
        <w:pStyle w:val="7"/>
        <w:ind w:left="1843" w:right="7572" w:firstLine="0"/>
      </w:pPr>
      <w:r>
        <w:t>Материки</w:t>
      </w:r>
      <w:r>
        <w:rPr>
          <w:spacing w:val="-15"/>
        </w:rPr>
        <w:t xml:space="preserve"> </w:t>
      </w:r>
      <w:r>
        <w:t>и</w:t>
      </w:r>
      <w:r>
        <w:rPr>
          <w:spacing w:val="-15"/>
        </w:rPr>
        <w:t xml:space="preserve"> </w:t>
      </w:r>
      <w:r>
        <w:t>страны. Южные материки.</w:t>
      </w:r>
    </w:p>
    <w:p w14:paraId="58601B3D">
      <w:pPr>
        <w:pStyle w:val="7"/>
        <w:ind w:right="850"/>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2B134591">
      <w:pPr>
        <w:pStyle w:val="7"/>
        <w:spacing w:before="1"/>
        <w:ind w:right="848"/>
      </w:pPr>
      <w:r>
        <w:t>Практические</w:t>
      </w:r>
      <w:r>
        <w:rPr>
          <w:spacing w:val="-10"/>
        </w:rPr>
        <w:t xml:space="preserve"> </w:t>
      </w:r>
      <w:r>
        <w:t>работы:</w:t>
      </w:r>
      <w:r>
        <w:rPr>
          <w:spacing w:val="-9"/>
        </w:rPr>
        <w:t xml:space="preserve"> </w:t>
      </w:r>
      <w:r>
        <w:t>«Сравнение</w:t>
      </w:r>
      <w:r>
        <w:rPr>
          <w:spacing w:val="-10"/>
        </w:rPr>
        <w:t xml:space="preserve"> </w:t>
      </w:r>
      <w:r>
        <w:t>географического</w:t>
      </w:r>
      <w:r>
        <w:rPr>
          <w:spacing w:val="-9"/>
        </w:rPr>
        <w:t xml:space="preserve"> </w:t>
      </w:r>
      <w:r>
        <w:t>положения</w:t>
      </w:r>
      <w:r>
        <w:rPr>
          <w:spacing w:val="-10"/>
        </w:rPr>
        <w:t xml:space="preserve"> </w:t>
      </w:r>
      <w:r>
        <w:t>двух</w:t>
      </w:r>
      <w:r>
        <w:rPr>
          <w:spacing w:val="-8"/>
        </w:rPr>
        <w:t xml:space="preserve"> </w:t>
      </w:r>
      <w:r>
        <w:t>(любых)</w:t>
      </w:r>
      <w:r>
        <w:rPr>
          <w:spacing w:val="-10"/>
        </w:rPr>
        <w:t xml:space="preserve"> </w:t>
      </w:r>
      <w:r>
        <w:t xml:space="preserve">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w:t>
      </w:r>
      <w:r>
        <w:rPr>
          <w:spacing w:val="-2"/>
        </w:rPr>
        <w:t>Америки».</w:t>
      </w:r>
    </w:p>
    <w:p w14:paraId="5F5D2424">
      <w:pPr>
        <w:pStyle w:val="7"/>
        <w:ind w:left="1843" w:firstLine="0"/>
      </w:pPr>
      <w:r>
        <w:t>Северные</w:t>
      </w:r>
      <w:r>
        <w:rPr>
          <w:spacing w:val="-8"/>
        </w:rPr>
        <w:t xml:space="preserve"> </w:t>
      </w:r>
      <w:r>
        <w:rPr>
          <w:spacing w:val="-2"/>
        </w:rPr>
        <w:t>материки.</w:t>
      </w:r>
    </w:p>
    <w:p w14:paraId="60B10A8B">
      <w:pPr>
        <w:pStyle w:val="7"/>
        <w:ind w:right="850"/>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w:t>
      </w:r>
      <w:r>
        <w:rPr>
          <w:spacing w:val="-4"/>
        </w:rPr>
        <w:t xml:space="preserve"> </w:t>
      </w:r>
      <w:r>
        <w:t>Зональные</w:t>
      </w:r>
      <w:r>
        <w:rPr>
          <w:spacing w:val="-6"/>
        </w:rPr>
        <w:t xml:space="preserve"> </w:t>
      </w:r>
      <w:r>
        <w:t>и</w:t>
      </w:r>
      <w:r>
        <w:rPr>
          <w:spacing w:val="-8"/>
        </w:rPr>
        <w:t xml:space="preserve"> </w:t>
      </w:r>
      <w:r>
        <w:t>азональные</w:t>
      </w:r>
      <w:r>
        <w:rPr>
          <w:spacing w:val="-6"/>
        </w:rPr>
        <w:t xml:space="preserve"> </w:t>
      </w:r>
      <w:r>
        <w:t>природные</w:t>
      </w:r>
      <w:r>
        <w:rPr>
          <w:spacing w:val="-8"/>
        </w:rPr>
        <w:t xml:space="preserve"> </w:t>
      </w:r>
      <w:r>
        <w:t>комплексы.</w:t>
      </w:r>
      <w:r>
        <w:rPr>
          <w:spacing w:val="-4"/>
        </w:rPr>
        <w:t xml:space="preserve"> </w:t>
      </w:r>
      <w:r>
        <w:t>Население.</w:t>
      </w:r>
      <w:r>
        <w:rPr>
          <w:spacing w:val="-2"/>
        </w:rPr>
        <w:t xml:space="preserve"> </w:t>
      </w:r>
      <w:r>
        <w:t>Политическая</w:t>
      </w:r>
      <w:r>
        <w:rPr>
          <w:spacing w:val="-4"/>
        </w:rPr>
        <w:t xml:space="preserve"> </w:t>
      </w:r>
      <w:r>
        <w:t>карта. Крупнейшие по территории и численности населения страны. Изменение природы под влиянием хозяйственной деятельности человека.</w:t>
      </w:r>
    </w:p>
    <w:p w14:paraId="61523F25">
      <w:pPr>
        <w:pStyle w:val="7"/>
        <w:spacing w:before="1"/>
        <w:ind w:right="849"/>
      </w:pPr>
      <w:r>
        <w:t>Практические</w:t>
      </w:r>
      <w:r>
        <w:rPr>
          <w:spacing w:val="-13"/>
        </w:rPr>
        <w:t xml:space="preserve"> </w:t>
      </w:r>
      <w:r>
        <w:t>работы:</w:t>
      </w:r>
      <w:r>
        <w:rPr>
          <w:spacing w:val="-9"/>
        </w:rPr>
        <w:t xml:space="preserve"> </w:t>
      </w:r>
      <w:r>
        <w:t>«Объяснение</w:t>
      </w:r>
      <w:r>
        <w:rPr>
          <w:spacing w:val="-13"/>
        </w:rPr>
        <w:t xml:space="preserve"> </w:t>
      </w:r>
      <w:r>
        <w:t>распространения</w:t>
      </w:r>
      <w:r>
        <w:rPr>
          <w:spacing w:val="-12"/>
        </w:rPr>
        <w:t xml:space="preserve"> </w:t>
      </w:r>
      <w:r>
        <w:t>зон</w:t>
      </w:r>
      <w:r>
        <w:rPr>
          <w:spacing w:val="-11"/>
        </w:rPr>
        <w:t xml:space="preserve"> </w:t>
      </w:r>
      <w:r>
        <w:t>современного</w:t>
      </w:r>
      <w:r>
        <w:rPr>
          <w:spacing w:val="-12"/>
        </w:rPr>
        <w:t xml:space="preserve"> </w:t>
      </w:r>
      <w:r>
        <w:t>вулканизма</w:t>
      </w:r>
      <w:r>
        <w:rPr>
          <w:spacing w:val="-13"/>
        </w:rPr>
        <w:t xml:space="preserve"> </w:t>
      </w:r>
      <w:r>
        <w:t>и землетрясений</w:t>
      </w:r>
      <w:r>
        <w:rPr>
          <w:spacing w:val="-7"/>
        </w:rPr>
        <w:t xml:space="preserve"> </w:t>
      </w:r>
      <w:r>
        <w:t>на</w:t>
      </w:r>
      <w:r>
        <w:rPr>
          <w:spacing w:val="-9"/>
        </w:rPr>
        <w:t xml:space="preserve"> </w:t>
      </w:r>
      <w:r>
        <w:t>территории</w:t>
      </w:r>
      <w:r>
        <w:rPr>
          <w:spacing w:val="-9"/>
        </w:rPr>
        <w:t xml:space="preserve"> </w:t>
      </w:r>
      <w:r>
        <w:t>Северной</w:t>
      </w:r>
      <w:r>
        <w:rPr>
          <w:spacing w:val="-7"/>
        </w:rPr>
        <w:t xml:space="preserve"> </w:t>
      </w:r>
      <w:r>
        <w:t>Америки</w:t>
      </w:r>
      <w:r>
        <w:rPr>
          <w:spacing w:val="-7"/>
        </w:rPr>
        <w:t xml:space="preserve"> </w:t>
      </w:r>
      <w:r>
        <w:t>и</w:t>
      </w:r>
      <w:r>
        <w:rPr>
          <w:spacing w:val="-7"/>
        </w:rPr>
        <w:t xml:space="preserve"> </w:t>
      </w:r>
      <w:r>
        <w:t>Евразии»,</w:t>
      </w:r>
      <w:r>
        <w:rPr>
          <w:spacing w:val="-4"/>
        </w:rPr>
        <w:t xml:space="preserve"> </w:t>
      </w:r>
      <w:r>
        <w:t>«Объяснение</w:t>
      </w:r>
      <w:r>
        <w:rPr>
          <w:spacing w:val="-9"/>
        </w:rPr>
        <w:t xml:space="preserve"> </w:t>
      </w:r>
      <w:r>
        <w:t xml:space="preserve">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w:t>
      </w:r>
      <w:r>
        <w:rPr>
          <w:spacing w:val="-2"/>
        </w:rPr>
        <w:t>других)».</w:t>
      </w:r>
    </w:p>
    <w:p w14:paraId="116EA0CD">
      <w:pPr>
        <w:pStyle w:val="7"/>
        <w:ind w:left="1843" w:firstLine="0"/>
      </w:pPr>
      <w:r>
        <w:t>Взаимодействие</w:t>
      </w:r>
      <w:r>
        <w:rPr>
          <w:spacing w:val="-5"/>
        </w:rPr>
        <w:t xml:space="preserve"> </w:t>
      </w:r>
      <w:r>
        <w:t>природы</w:t>
      </w:r>
      <w:r>
        <w:rPr>
          <w:spacing w:val="-4"/>
        </w:rPr>
        <w:t xml:space="preserve"> </w:t>
      </w:r>
      <w:r>
        <w:t>и</w:t>
      </w:r>
      <w:r>
        <w:rPr>
          <w:spacing w:val="-3"/>
        </w:rPr>
        <w:t xml:space="preserve"> </w:t>
      </w:r>
      <w:r>
        <w:rPr>
          <w:spacing w:val="-2"/>
        </w:rPr>
        <w:t>общества.</w:t>
      </w:r>
    </w:p>
    <w:p w14:paraId="053C4BB6">
      <w:pPr>
        <w:pStyle w:val="7"/>
        <w:ind w:right="849"/>
      </w:pPr>
      <w:r>
        <w:t>Влияние</w:t>
      </w:r>
      <w:r>
        <w:rPr>
          <w:spacing w:val="-4"/>
        </w:rPr>
        <w:t xml:space="preserve"> </w:t>
      </w:r>
      <w:r>
        <w:t>закономерностей</w:t>
      </w:r>
      <w:r>
        <w:rPr>
          <w:spacing w:val="-3"/>
        </w:rPr>
        <w:t xml:space="preserve"> </w:t>
      </w:r>
      <w:r>
        <w:t>географической</w:t>
      </w:r>
      <w:r>
        <w:rPr>
          <w:spacing w:val="-2"/>
        </w:rPr>
        <w:t xml:space="preserve"> </w:t>
      </w:r>
      <w:r>
        <w:t>оболочки</w:t>
      </w:r>
      <w:r>
        <w:rPr>
          <w:spacing w:val="-4"/>
        </w:rPr>
        <w:t xml:space="preserve"> </w:t>
      </w:r>
      <w:r>
        <w:t>на</w:t>
      </w:r>
      <w:r>
        <w:rPr>
          <w:spacing w:val="-4"/>
        </w:rPr>
        <w:t xml:space="preserve"> </w:t>
      </w:r>
      <w:r>
        <w:t>жизнь</w:t>
      </w:r>
      <w:r>
        <w:rPr>
          <w:spacing w:val="-5"/>
        </w:rPr>
        <w:t xml:space="preserve"> </w:t>
      </w:r>
      <w:r>
        <w:t>и</w:t>
      </w:r>
      <w:r>
        <w:rPr>
          <w:spacing w:val="-5"/>
        </w:rPr>
        <w:t xml:space="preserve"> </w:t>
      </w:r>
      <w:r>
        <w:t>деятельность</w:t>
      </w:r>
      <w:r>
        <w:rPr>
          <w:spacing w:val="-2"/>
        </w:rPr>
        <w:t xml:space="preserve"> </w:t>
      </w:r>
      <w:r>
        <w:t>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14:paraId="77B04237">
      <w:pPr>
        <w:pStyle w:val="7"/>
        <w:ind w:right="849"/>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4F48121C">
      <w:pPr>
        <w:pStyle w:val="7"/>
        <w:spacing w:before="1"/>
        <w:ind w:right="846"/>
      </w:pPr>
      <w:r>
        <w:t>Практическая работа «Характеристика изменений компонентов природы на территории одной из стран мира в результате деятельности человека».</w:t>
      </w:r>
    </w:p>
    <w:p w14:paraId="6281F7BC">
      <w:pPr>
        <w:pStyle w:val="7"/>
        <w:ind w:left="1843" w:right="4292" w:firstLine="0"/>
        <w:jc w:val="left"/>
      </w:pPr>
      <w:r>
        <w:t>Содержание</w:t>
      </w:r>
      <w:r>
        <w:rPr>
          <w:spacing w:val="-8"/>
        </w:rPr>
        <w:t xml:space="preserve"> </w:t>
      </w:r>
      <w:r>
        <w:t>обучения</w:t>
      </w:r>
      <w:r>
        <w:rPr>
          <w:spacing w:val="-7"/>
        </w:rPr>
        <w:t xml:space="preserve"> </w:t>
      </w:r>
      <w:r>
        <w:t>географии</w:t>
      </w:r>
      <w:r>
        <w:rPr>
          <w:spacing w:val="-7"/>
        </w:rPr>
        <w:t xml:space="preserve"> </w:t>
      </w:r>
      <w:r>
        <w:t>в</w:t>
      </w:r>
      <w:r>
        <w:rPr>
          <w:spacing w:val="-8"/>
        </w:rPr>
        <w:t xml:space="preserve"> </w:t>
      </w:r>
      <w:r>
        <w:t>8</w:t>
      </w:r>
      <w:r>
        <w:rPr>
          <w:spacing w:val="-7"/>
        </w:rPr>
        <w:t xml:space="preserve"> </w:t>
      </w:r>
      <w:r>
        <w:t>классе. Географическое пространство России.</w:t>
      </w:r>
    </w:p>
    <w:p w14:paraId="4F395150">
      <w:pPr>
        <w:pStyle w:val="7"/>
        <w:ind w:left="1843" w:firstLine="0"/>
        <w:jc w:val="left"/>
      </w:pPr>
      <w:r>
        <w:t>История</w:t>
      </w:r>
      <w:r>
        <w:rPr>
          <w:spacing w:val="-4"/>
        </w:rPr>
        <w:t xml:space="preserve"> </w:t>
      </w:r>
      <w:r>
        <w:t>формирования</w:t>
      </w:r>
      <w:r>
        <w:rPr>
          <w:spacing w:val="-7"/>
        </w:rPr>
        <w:t xml:space="preserve"> </w:t>
      </w:r>
      <w:r>
        <w:t>и</w:t>
      </w:r>
      <w:r>
        <w:rPr>
          <w:spacing w:val="-4"/>
        </w:rPr>
        <w:t xml:space="preserve"> </w:t>
      </w:r>
      <w:r>
        <w:t>освоения</w:t>
      </w:r>
      <w:r>
        <w:rPr>
          <w:spacing w:val="-4"/>
        </w:rPr>
        <w:t xml:space="preserve"> </w:t>
      </w:r>
      <w:r>
        <w:t>территории</w:t>
      </w:r>
      <w:r>
        <w:rPr>
          <w:spacing w:val="-5"/>
        </w:rPr>
        <w:t xml:space="preserve"> </w:t>
      </w:r>
      <w:r>
        <w:rPr>
          <w:spacing w:val="-2"/>
        </w:rPr>
        <w:t>России.</w:t>
      </w:r>
    </w:p>
    <w:p w14:paraId="79876F15">
      <w:pPr>
        <w:pStyle w:val="7"/>
        <w:spacing w:after="0"/>
        <w:jc w:val="left"/>
        <w:sectPr>
          <w:pgSz w:w="11910" w:h="16840"/>
          <w:pgMar w:top="920" w:right="0" w:bottom="280" w:left="425" w:header="736" w:footer="0" w:gutter="0"/>
          <w:cols w:space="720" w:num="1"/>
        </w:sectPr>
      </w:pPr>
    </w:p>
    <w:p w14:paraId="4CAE72C2">
      <w:pPr>
        <w:pStyle w:val="7"/>
        <w:spacing w:before="189"/>
        <w:ind w:right="852"/>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6E4C02CE">
      <w:pPr>
        <w:pStyle w:val="7"/>
        <w:ind w:right="847"/>
      </w:pPr>
      <w:r>
        <w:t>Практическая работа «Представление</w:t>
      </w:r>
      <w:r>
        <w:rPr>
          <w:spacing w:val="-1"/>
        </w:rPr>
        <w:t xml:space="preserve"> </w:t>
      </w:r>
      <w:r>
        <w:t>в виде</w:t>
      </w:r>
      <w:r>
        <w:rPr>
          <w:spacing w:val="-1"/>
        </w:rPr>
        <w:t xml:space="preserve"> </w:t>
      </w:r>
      <w:r>
        <w:t>таблицы сведений об</w:t>
      </w:r>
      <w:r>
        <w:rPr>
          <w:spacing w:val="-2"/>
        </w:rPr>
        <w:t xml:space="preserve"> </w:t>
      </w:r>
      <w:r>
        <w:t>изменении границ России на разных исторических этапах на основе анализа географических карт».</w:t>
      </w:r>
    </w:p>
    <w:p w14:paraId="2A242392">
      <w:pPr>
        <w:pStyle w:val="7"/>
        <w:ind w:left="1843" w:firstLine="0"/>
      </w:pPr>
      <w:r>
        <w:t>Географическое</w:t>
      </w:r>
      <w:r>
        <w:rPr>
          <w:spacing w:val="-5"/>
        </w:rPr>
        <w:t xml:space="preserve"> </w:t>
      </w:r>
      <w:r>
        <w:t>положение</w:t>
      </w:r>
      <w:r>
        <w:rPr>
          <w:spacing w:val="-3"/>
        </w:rPr>
        <w:t xml:space="preserve"> </w:t>
      </w:r>
      <w:r>
        <w:t>и</w:t>
      </w:r>
      <w:r>
        <w:rPr>
          <w:spacing w:val="-2"/>
        </w:rPr>
        <w:t xml:space="preserve"> </w:t>
      </w:r>
      <w:r>
        <w:t>границы</w:t>
      </w:r>
      <w:r>
        <w:rPr>
          <w:spacing w:val="-1"/>
        </w:rPr>
        <w:t xml:space="preserve"> </w:t>
      </w:r>
      <w:r>
        <w:rPr>
          <w:spacing w:val="-2"/>
        </w:rPr>
        <w:t>России.</w:t>
      </w:r>
    </w:p>
    <w:p w14:paraId="173E5543">
      <w:pPr>
        <w:pStyle w:val="7"/>
        <w:ind w:right="843"/>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22E1EF49">
      <w:pPr>
        <w:pStyle w:val="7"/>
        <w:ind w:left="1843" w:firstLine="0"/>
      </w:pPr>
      <w:r>
        <w:t>Время</w:t>
      </w:r>
      <w:r>
        <w:rPr>
          <w:spacing w:val="-4"/>
        </w:rPr>
        <w:t xml:space="preserve"> </w:t>
      </w:r>
      <w:r>
        <w:t>на</w:t>
      </w:r>
      <w:r>
        <w:rPr>
          <w:spacing w:val="-4"/>
        </w:rPr>
        <w:t xml:space="preserve"> </w:t>
      </w:r>
      <w:r>
        <w:t>территории</w:t>
      </w:r>
      <w:r>
        <w:rPr>
          <w:spacing w:val="-3"/>
        </w:rPr>
        <w:t xml:space="preserve"> </w:t>
      </w:r>
      <w:r>
        <w:rPr>
          <w:spacing w:val="-2"/>
        </w:rPr>
        <w:t>России.</w:t>
      </w:r>
    </w:p>
    <w:p w14:paraId="3DDEE9AA">
      <w:pPr>
        <w:pStyle w:val="7"/>
        <w:ind w:right="851"/>
      </w:pPr>
      <w:r>
        <w:t>Россия</w:t>
      </w:r>
      <w:r>
        <w:rPr>
          <w:spacing w:val="-4"/>
        </w:rPr>
        <w:t xml:space="preserve"> </w:t>
      </w:r>
      <w:r>
        <w:t>на</w:t>
      </w:r>
      <w:r>
        <w:rPr>
          <w:spacing w:val="-4"/>
        </w:rPr>
        <w:t xml:space="preserve"> </w:t>
      </w:r>
      <w:r>
        <w:t>карте</w:t>
      </w:r>
      <w:r>
        <w:rPr>
          <w:spacing w:val="-4"/>
        </w:rPr>
        <w:t xml:space="preserve"> </w:t>
      </w:r>
      <w:r>
        <w:t>часовых</w:t>
      </w:r>
      <w:r>
        <w:rPr>
          <w:spacing w:val="-4"/>
        </w:rPr>
        <w:t xml:space="preserve"> </w:t>
      </w:r>
      <w:r>
        <w:t>поясов</w:t>
      </w:r>
      <w:r>
        <w:rPr>
          <w:spacing w:val="-4"/>
        </w:rPr>
        <w:t xml:space="preserve"> </w:t>
      </w:r>
      <w:r>
        <w:t>мира.</w:t>
      </w:r>
      <w:r>
        <w:rPr>
          <w:spacing w:val="-4"/>
        </w:rPr>
        <w:t xml:space="preserve"> </w:t>
      </w:r>
      <w:r>
        <w:t>Карта</w:t>
      </w:r>
      <w:r>
        <w:rPr>
          <w:spacing w:val="-4"/>
        </w:rPr>
        <w:t xml:space="preserve"> </w:t>
      </w:r>
      <w:r>
        <w:t>часовых</w:t>
      </w:r>
      <w:r>
        <w:rPr>
          <w:spacing w:val="-2"/>
        </w:rPr>
        <w:t xml:space="preserve"> </w:t>
      </w:r>
      <w:r>
        <w:t>зон</w:t>
      </w:r>
      <w:r>
        <w:rPr>
          <w:spacing w:val="-5"/>
        </w:rPr>
        <w:t xml:space="preserve"> </w:t>
      </w:r>
      <w:r>
        <w:t>России.</w:t>
      </w:r>
      <w:r>
        <w:rPr>
          <w:spacing w:val="-6"/>
        </w:rPr>
        <w:t xml:space="preserve"> </w:t>
      </w:r>
      <w:r>
        <w:t>Местное,</w:t>
      </w:r>
      <w:r>
        <w:rPr>
          <w:spacing w:val="-4"/>
        </w:rPr>
        <w:t xml:space="preserve"> </w:t>
      </w:r>
      <w:r>
        <w:t>поясное</w:t>
      </w:r>
      <w:r>
        <w:rPr>
          <w:spacing w:val="-7"/>
        </w:rPr>
        <w:t xml:space="preserve"> </w:t>
      </w:r>
      <w:r>
        <w:t>и зональное время: роль в хозяйстве и жизни людей.</w:t>
      </w:r>
    </w:p>
    <w:p w14:paraId="09A86B1C">
      <w:pPr>
        <w:pStyle w:val="7"/>
        <w:spacing w:before="1"/>
        <w:ind w:right="852"/>
      </w:pPr>
      <w:r>
        <w:t>Практическая работа «Определение</w:t>
      </w:r>
      <w:r>
        <w:rPr>
          <w:spacing w:val="-1"/>
        </w:rPr>
        <w:t xml:space="preserve"> </w:t>
      </w:r>
      <w:r>
        <w:t>различия во времени для разных городов России по карте часовых зон».</w:t>
      </w:r>
    </w:p>
    <w:p w14:paraId="72C2BDE2">
      <w:pPr>
        <w:pStyle w:val="7"/>
        <w:ind w:left="1843" w:firstLine="0"/>
      </w:pPr>
      <w:r>
        <w:t>Административно-территориальное</w:t>
      </w:r>
      <w:r>
        <w:rPr>
          <w:spacing w:val="-9"/>
        </w:rPr>
        <w:t xml:space="preserve"> </w:t>
      </w:r>
      <w:r>
        <w:t>устройство</w:t>
      </w:r>
      <w:r>
        <w:rPr>
          <w:spacing w:val="-9"/>
        </w:rPr>
        <w:t xml:space="preserve"> </w:t>
      </w:r>
      <w:r>
        <w:t>России.</w:t>
      </w:r>
      <w:r>
        <w:rPr>
          <w:spacing w:val="-9"/>
        </w:rPr>
        <w:t xml:space="preserve"> </w:t>
      </w:r>
      <w:r>
        <w:t>Районирование</w:t>
      </w:r>
      <w:r>
        <w:rPr>
          <w:spacing w:val="-10"/>
        </w:rPr>
        <w:t xml:space="preserve"> </w:t>
      </w:r>
      <w:r>
        <w:rPr>
          <w:spacing w:val="-2"/>
        </w:rPr>
        <w:t>территории.</w:t>
      </w:r>
    </w:p>
    <w:p w14:paraId="4CCE8EFB">
      <w:pPr>
        <w:pStyle w:val="7"/>
        <w:ind w:right="846"/>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w:t>
      </w:r>
      <w:r>
        <w:rPr>
          <w:spacing w:val="-2"/>
        </w:rPr>
        <w:t xml:space="preserve"> </w:t>
      </w:r>
      <w:r>
        <w:t>территории.</w:t>
      </w:r>
      <w:r>
        <w:rPr>
          <w:spacing w:val="-2"/>
        </w:rPr>
        <w:t xml:space="preserve"> </w:t>
      </w:r>
      <w:r>
        <w:t>Макрорегионы России:</w:t>
      </w:r>
      <w:r>
        <w:rPr>
          <w:spacing w:val="-2"/>
        </w:rPr>
        <w:t xml:space="preserve"> </w:t>
      </w:r>
      <w:r>
        <w:t>Западный</w:t>
      </w:r>
      <w:r>
        <w:rPr>
          <w:spacing w:val="-2"/>
        </w:rPr>
        <w:t xml:space="preserve"> </w:t>
      </w:r>
      <w:r>
        <w:t>(Европейская часть)</w:t>
      </w:r>
      <w:r>
        <w:rPr>
          <w:spacing w:val="-1"/>
        </w:rPr>
        <w:t xml:space="preserve"> </w:t>
      </w:r>
      <w:r>
        <w:t>и Восточный (Азиатская часть); их границы и состав. Крупные географические районы России:</w:t>
      </w:r>
      <w:r>
        <w:rPr>
          <w:spacing w:val="-15"/>
        </w:rPr>
        <w:t xml:space="preserve"> </w:t>
      </w:r>
      <w:r>
        <w:t>Европейский</w:t>
      </w:r>
      <w:r>
        <w:rPr>
          <w:spacing w:val="-15"/>
        </w:rPr>
        <w:t xml:space="preserve"> </w:t>
      </w:r>
      <w:r>
        <w:t>Север</w:t>
      </w:r>
      <w:r>
        <w:rPr>
          <w:spacing w:val="-15"/>
        </w:rPr>
        <w:t xml:space="preserve"> </w:t>
      </w:r>
      <w:r>
        <w:t>России</w:t>
      </w:r>
      <w:r>
        <w:rPr>
          <w:spacing w:val="-15"/>
        </w:rPr>
        <w:t xml:space="preserve"> </w:t>
      </w:r>
      <w:r>
        <w:t>и</w:t>
      </w:r>
      <w:r>
        <w:rPr>
          <w:spacing w:val="-15"/>
        </w:rPr>
        <w:t xml:space="preserve"> </w:t>
      </w:r>
      <w:r>
        <w:t>Северо-Запад</w:t>
      </w:r>
      <w:r>
        <w:rPr>
          <w:spacing w:val="-15"/>
        </w:rPr>
        <w:t xml:space="preserve"> </w:t>
      </w:r>
      <w:r>
        <w:t>России,</w:t>
      </w:r>
      <w:r>
        <w:rPr>
          <w:spacing w:val="-15"/>
        </w:rPr>
        <w:t xml:space="preserve"> </w:t>
      </w:r>
      <w:r>
        <w:t>Центральная</w:t>
      </w:r>
      <w:r>
        <w:rPr>
          <w:spacing w:val="-15"/>
        </w:rPr>
        <w:t xml:space="preserve"> </w:t>
      </w:r>
      <w:r>
        <w:t>Россия,</w:t>
      </w:r>
      <w:r>
        <w:rPr>
          <w:spacing w:val="-15"/>
        </w:rPr>
        <w:t xml:space="preserve"> </w:t>
      </w:r>
      <w:r>
        <w:t>Поволжье, Юг Европейской части России, Урал, Сибирь и Дальний Восток.</w:t>
      </w:r>
    </w:p>
    <w:p w14:paraId="3530182F">
      <w:pPr>
        <w:pStyle w:val="7"/>
        <w:ind w:right="844"/>
      </w:pPr>
      <w: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EEE92E4">
      <w:pPr>
        <w:pStyle w:val="7"/>
        <w:spacing w:before="1"/>
        <w:ind w:left="1843" w:firstLine="0"/>
      </w:pPr>
      <w:r>
        <w:t>Природа</w:t>
      </w:r>
      <w:r>
        <w:rPr>
          <w:spacing w:val="-3"/>
        </w:rPr>
        <w:t xml:space="preserve"> </w:t>
      </w:r>
      <w:r>
        <w:rPr>
          <w:spacing w:val="-2"/>
        </w:rPr>
        <w:t>России.</w:t>
      </w:r>
    </w:p>
    <w:p w14:paraId="010F957A">
      <w:pPr>
        <w:pStyle w:val="7"/>
        <w:ind w:left="1843" w:firstLine="0"/>
      </w:pPr>
      <w:r>
        <w:t>Природные</w:t>
      </w:r>
      <w:r>
        <w:rPr>
          <w:spacing w:val="-7"/>
        </w:rPr>
        <w:t xml:space="preserve"> </w:t>
      </w:r>
      <w:r>
        <w:t>условия</w:t>
      </w:r>
      <w:r>
        <w:rPr>
          <w:spacing w:val="-4"/>
        </w:rPr>
        <w:t xml:space="preserve"> </w:t>
      </w:r>
      <w:r>
        <w:t>и</w:t>
      </w:r>
      <w:r>
        <w:rPr>
          <w:spacing w:val="-4"/>
        </w:rPr>
        <w:t xml:space="preserve"> </w:t>
      </w:r>
      <w:r>
        <w:t>ресурсы</w:t>
      </w:r>
      <w:r>
        <w:rPr>
          <w:spacing w:val="-4"/>
        </w:rPr>
        <w:t xml:space="preserve"> </w:t>
      </w:r>
      <w:r>
        <w:rPr>
          <w:spacing w:val="-2"/>
        </w:rPr>
        <w:t>России.</w:t>
      </w:r>
    </w:p>
    <w:p w14:paraId="42AE113A">
      <w:pPr>
        <w:pStyle w:val="7"/>
        <w:ind w:right="850"/>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1E2F92C0">
      <w:pPr>
        <w:pStyle w:val="7"/>
        <w:ind w:right="847"/>
      </w:pPr>
      <w:r>
        <w:t>Практическая</w:t>
      </w:r>
      <w:r>
        <w:rPr>
          <w:spacing w:val="-5"/>
        </w:rPr>
        <w:t xml:space="preserve"> </w:t>
      </w:r>
      <w:r>
        <w:t>работа «Характеристика</w:t>
      </w:r>
      <w:r>
        <w:rPr>
          <w:spacing w:val="-6"/>
        </w:rPr>
        <w:t xml:space="preserve"> </w:t>
      </w:r>
      <w:r>
        <w:t>природно-ресурсного</w:t>
      </w:r>
      <w:r>
        <w:rPr>
          <w:spacing w:val="-5"/>
        </w:rPr>
        <w:t xml:space="preserve"> </w:t>
      </w:r>
      <w:r>
        <w:t>капитала</w:t>
      </w:r>
      <w:r>
        <w:rPr>
          <w:spacing w:val="-6"/>
        </w:rPr>
        <w:t xml:space="preserve"> </w:t>
      </w:r>
      <w:r>
        <w:t>своего</w:t>
      </w:r>
      <w:r>
        <w:rPr>
          <w:spacing w:val="-3"/>
        </w:rPr>
        <w:t xml:space="preserve"> </w:t>
      </w:r>
      <w:r>
        <w:t>края</w:t>
      </w:r>
      <w:r>
        <w:rPr>
          <w:spacing w:val="-5"/>
        </w:rPr>
        <w:t xml:space="preserve"> </w:t>
      </w:r>
      <w:r>
        <w:t>по картам и статистическим материалам».</w:t>
      </w:r>
    </w:p>
    <w:p w14:paraId="57EFB7FB">
      <w:pPr>
        <w:pStyle w:val="7"/>
        <w:ind w:left="1843" w:firstLine="0"/>
      </w:pPr>
      <w:r>
        <w:t>Геологическое</w:t>
      </w:r>
      <w:r>
        <w:rPr>
          <w:spacing w:val="-5"/>
        </w:rPr>
        <w:t xml:space="preserve"> </w:t>
      </w:r>
      <w:r>
        <w:t>строение,</w:t>
      </w:r>
      <w:r>
        <w:rPr>
          <w:spacing w:val="-4"/>
        </w:rPr>
        <w:t xml:space="preserve"> </w:t>
      </w:r>
      <w:r>
        <w:t>рельеф</w:t>
      </w:r>
      <w:r>
        <w:rPr>
          <w:spacing w:val="-4"/>
        </w:rPr>
        <w:t xml:space="preserve"> </w:t>
      </w:r>
      <w:r>
        <w:t>и</w:t>
      </w:r>
      <w:r>
        <w:rPr>
          <w:spacing w:val="-3"/>
        </w:rPr>
        <w:t xml:space="preserve"> </w:t>
      </w:r>
      <w:r>
        <w:t>полезные</w:t>
      </w:r>
      <w:r>
        <w:rPr>
          <w:spacing w:val="-5"/>
        </w:rPr>
        <w:t xml:space="preserve"> </w:t>
      </w:r>
      <w:r>
        <w:rPr>
          <w:spacing w:val="-2"/>
        </w:rPr>
        <w:t>ископаемые.</w:t>
      </w:r>
    </w:p>
    <w:p w14:paraId="42618CD3">
      <w:pPr>
        <w:pStyle w:val="7"/>
        <w:ind w:right="850"/>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w:t>
      </w:r>
      <w:r>
        <w:rPr>
          <w:spacing w:val="-1"/>
        </w:rPr>
        <w:t xml:space="preserve"> </w:t>
      </w:r>
      <w:r>
        <w:t>территории России. Зависимость между</w:t>
      </w:r>
      <w:r>
        <w:rPr>
          <w:spacing w:val="-5"/>
        </w:rPr>
        <w:t xml:space="preserve"> </w:t>
      </w:r>
      <w:r>
        <w:t>тектоническим строением, рельефом и размещением основных групп полезных ископаемых по территории страны.</w:t>
      </w:r>
    </w:p>
    <w:p w14:paraId="3579F3F4">
      <w:pPr>
        <w:pStyle w:val="7"/>
        <w:ind w:right="848"/>
        <w:jc w:val="right"/>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w:t>
      </w:r>
      <w:r>
        <w:rPr>
          <w:spacing w:val="40"/>
        </w:rPr>
        <w:t xml:space="preserve"> </w:t>
      </w:r>
      <w:r>
        <w:t>вулканизма.</w:t>
      </w:r>
      <w:r>
        <w:rPr>
          <w:spacing w:val="40"/>
        </w:rPr>
        <w:t xml:space="preserve"> </w:t>
      </w:r>
      <w:r>
        <w:t>Древнее</w:t>
      </w:r>
      <w:r>
        <w:rPr>
          <w:spacing w:val="40"/>
        </w:rPr>
        <w:t xml:space="preserve"> </w:t>
      </w:r>
      <w:r>
        <w:t>и</w:t>
      </w:r>
      <w:r>
        <w:rPr>
          <w:spacing w:val="40"/>
        </w:rPr>
        <w:t xml:space="preserve"> </w:t>
      </w:r>
      <w:r>
        <w:t>современное</w:t>
      </w:r>
      <w:r>
        <w:rPr>
          <w:spacing w:val="40"/>
        </w:rPr>
        <w:t xml:space="preserve"> </w:t>
      </w:r>
      <w:r>
        <w:t>оледенения.</w:t>
      </w:r>
      <w:r>
        <w:rPr>
          <w:spacing w:val="40"/>
        </w:rPr>
        <w:t xml:space="preserve"> </w:t>
      </w:r>
      <w:r>
        <w:t>Опасные</w:t>
      </w:r>
      <w:r>
        <w:rPr>
          <w:spacing w:val="40"/>
        </w:rPr>
        <w:t xml:space="preserve"> </w:t>
      </w:r>
      <w:r>
        <w:t>геологические</w:t>
      </w:r>
      <w:r>
        <w:rPr>
          <w:spacing w:val="40"/>
        </w:rPr>
        <w:t xml:space="preserve"> </w:t>
      </w:r>
      <w:r>
        <w:t>природные явления и их распространение по территории России. Изменение рельефа под влиянием</w:t>
      </w:r>
      <w:r>
        <w:rPr>
          <w:spacing w:val="80"/>
        </w:rPr>
        <w:t xml:space="preserve"> </w:t>
      </w:r>
      <w:r>
        <w:t>деятельности</w:t>
      </w:r>
      <w:r>
        <w:rPr>
          <w:spacing w:val="-6"/>
        </w:rPr>
        <w:t xml:space="preserve"> </w:t>
      </w:r>
      <w:r>
        <w:t>человека.</w:t>
      </w:r>
      <w:r>
        <w:rPr>
          <w:spacing w:val="-9"/>
        </w:rPr>
        <w:t xml:space="preserve"> </w:t>
      </w:r>
      <w:r>
        <w:t>Антропогенные</w:t>
      </w:r>
      <w:r>
        <w:rPr>
          <w:spacing w:val="-8"/>
        </w:rPr>
        <w:t xml:space="preserve"> </w:t>
      </w:r>
      <w:r>
        <w:t>формы</w:t>
      </w:r>
      <w:r>
        <w:rPr>
          <w:spacing w:val="-9"/>
        </w:rPr>
        <w:t xml:space="preserve"> </w:t>
      </w:r>
      <w:r>
        <w:t>рельефа.</w:t>
      </w:r>
      <w:r>
        <w:rPr>
          <w:spacing w:val="-7"/>
        </w:rPr>
        <w:t xml:space="preserve"> </w:t>
      </w:r>
      <w:r>
        <w:t>Особенности</w:t>
      </w:r>
      <w:r>
        <w:rPr>
          <w:spacing w:val="-8"/>
        </w:rPr>
        <w:t xml:space="preserve"> </w:t>
      </w:r>
      <w:r>
        <w:t>рельефа</w:t>
      </w:r>
      <w:r>
        <w:rPr>
          <w:spacing w:val="-7"/>
        </w:rPr>
        <w:t xml:space="preserve"> </w:t>
      </w:r>
      <w:r>
        <w:t>своего</w:t>
      </w:r>
      <w:r>
        <w:rPr>
          <w:spacing w:val="-7"/>
        </w:rPr>
        <w:t xml:space="preserve"> </w:t>
      </w:r>
      <w:r>
        <w:rPr>
          <w:spacing w:val="-2"/>
        </w:rPr>
        <w:t>края.</w:t>
      </w:r>
    </w:p>
    <w:p w14:paraId="652A4D50">
      <w:pPr>
        <w:pStyle w:val="7"/>
        <w:spacing w:before="1"/>
        <w:jc w:val="left"/>
      </w:pPr>
      <w:r>
        <w:t>Практические</w:t>
      </w:r>
      <w:r>
        <w:rPr>
          <w:spacing w:val="-4"/>
        </w:rPr>
        <w:t xml:space="preserve"> </w:t>
      </w:r>
      <w:r>
        <w:t>работы:</w:t>
      </w:r>
      <w:r>
        <w:rPr>
          <w:spacing w:val="-5"/>
        </w:rPr>
        <w:t xml:space="preserve"> </w:t>
      </w:r>
      <w:r>
        <w:t>«Объяснение</w:t>
      </w:r>
      <w:r>
        <w:rPr>
          <w:spacing w:val="-4"/>
        </w:rPr>
        <w:t xml:space="preserve"> </w:t>
      </w:r>
      <w:r>
        <w:t>распространения</w:t>
      </w:r>
      <w:r>
        <w:rPr>
          <w:spacing w:val="-5"/>
        </w:rPr>
        <w:t xml:space="preserve"> </w:t>
      </w:r>
      <w:r>
        <w:t>по</w:t>
      </w:r>
      <w:r>
        <w:rPr>
          <w:spacing w:val="-4"/>
        </w:rPr>
        <w:t xml:space="preserve"> </w:t>
      </w:r>
      <w:r>
        <w:t>территории</w:t>
      </w:r>
      <w:r>
        <w:rPr>
          <w:spacing w:val="-6"/>
        </w:rPr>
        <w:t xml:space="preserve"> </w:t>
      </w:r>
      <w:r>
        <w:t>России</w:t>
      </w:r>
      <w:r>
        <w:rPr>
          <w:spacing w:val="-3"/>
        </w:rPr>
        <w:t xml:space="preserve"> </w:t>
      </w:r>
      <w:r>
        <w:t>опасных геологических явлений», «Объяснение особенностей рельефа своего края».</w:t>
      </w:r>
    </w:p>
    <w:p w14:paraId="0B4AA672">
      <w:pPr>
        <w:pStyle w:val="7"/>
        <w:ind w:left="1843" w:firstLine="0"/>
        <w:jc w:val="left"/>
      </w:pPr>
      <w:r>
        <w:t>Климат</w:t>
      </w:r>
      <w:r>
        <w:rPr>
          <w:spacing w:val="-4"/>
        </w:rPr>
        <w:t xml:space="preserve"> </w:t>
      </w:r>
      <w:r>
        <w:t>и</w:t>
      </w:r>
      <w:r>
        <w:rPr>
          <w:spacing w:val="-4"/>
        </w:rPr>
        <w:t xml:space="preserve"> </w:t>
      </w:r>
      <w:r>
        <w:t>климатические</w:t>
      </w:r>
      <w:r>
        <w:rPr>
          <w:spacing w:val="-4"/>
        </w:rPr>
        <w:t xml:space="preserve"> </w:t>
      </w:r>
      <w:r>
        <w:rPr>
          <w:spacing w:val="-2"/>
        </w:rPr>
        <w:t>ресурсы.</w:t>
      </w:r>
    </w:p>
    <w:p w14:paraId="276D26C7">
      <w:pPr>
        <w:pStyle w:val="7"/>
        <w:ind w:right="853"/>
        <w:jc w:val="left"/>
      </w:pPr>
      <w:r>
        <w:t>Факторы,</w:t>
      </w:r>
      <w:r>
        <w:rPr>
          <w:spacing w:val="40"/>
        </w:rPr>
        <w:t xml:space="preserve"> </w:t>
      </w:r>
      <w:r>
        <w:t>определяющие</w:t>
      </w:r>
      <w:r>
        <w:rPr>
          <w:spacing w:val="40"/>
        </w:rPr>
        <w:t xml:space="preserve"> </w:t>
      </w:r>
      <w:r>
        <w:t>климат</w:t>
      </w:r>
      <w:r>
        <w:rPr>
          <w:spacing w:val="40"/>
        </w:rPr>
        <w:t xml:space="preserve"> </w:t>
      </w:r>
      <w:r>
        <w:t>России.</w:t>
      </w:r>
      <w:r>
        <w:rPr>
          <w:spacing w:val="40"/>
        </w:rPr>
        <w:t xml:space="preserve"> </w:t>
      </w:r>
      <w:r>
        <w:t>Влияние</w:t>
      </w:r>
      <w:r>
        <w:rPr>
          <w:spacing w:val="40"/>
        </w:rPr>
        <w:t xml:space="preserve"> </w:t>
      </w:r>
      <w:r>
        <w:t>географического</w:t>
      </w:r>
      <w:r>
        <w:rPr>
          <w:spacing w:val="40"/>
        </w:rPr>
        <w:t xml:space="preserve"> </w:t>
      </w:r>
      <w:r>
        <w:t>положения</w:t>
      </w:r>
      <w:r>
        <w:rPr>
          <w:spacing w:val="40"/>
        </w:rPr>
        <w:t xml:space="preserve"> </w:t>
      </w:r>
      <w:r>
        <w:t>на климат</w:t>
      </w:r>
      <w:r>
        <w:rPr>
          <w:spacing w:val="5"/>
        </w:rPr>
        <w:t xml:space="preserve"> </w:t>
      </w:r>
      <w:r>
        <w:t>России.</w:t>
      </w:r>
      <w:r>
        <w:rPr>
          <w:spacing w:val="4"/>
        </w:rPr>
        <w:t xml:space="preserve"> </w:t>
      </w:r>
      <w:r>
        <w:t>Солнечная</w:t>
      </w:r>
      <w:r>
        <w:rPr>
          <w:spacing w:val="6"/>
        </w:rPr>
        <w:t xml:space="preserve"> </w:t>
      </w:r>
      <w:r>
        <w:t>радиация</w:t>
      </w:r>
      <w:r>
        <w:rPr>
          <w:spacing w:val="4"/>
        </w:rPr>
        <w:t xml:space="preserve"> </w:t>
      </w:r>
      <w:r>
        <w:t>и</w:t>
      </w:r>
      <w:r>
        <w:rPr>
          <w:spacing w:val="8"/>
        </w:rPr>
        <w:t xml:space="preserve"> </w:t>
      </w:r>
      <w:r>
        <w:t>её</w:t>
      </w:r>
      <w:r>
        <w:rPr>
          <w:spacing w:val="5"/>
        </w:rPr>
        <w:t xml:space="preserve"> </w:t>
      </w:r>
      <w:r>
        <w:t>виды.</w:t>
      </w:r>
      <w:r>
        <w:rPr>
          <w:spacing w:val="7"/>
        </w:rPr>
        <w:t xml:space="preserve"> </w:t>
      </w:r>
      <w:r>
        <w:t>Влияние</w:t>
      </w:r>
      <w:r>
        <w:rPr>
          <w:spacing w:val="6"/>
        </w:rPr>
        <w:t xml:space="preserve"> </w:t>
      </w:r>
      <w:r>
        <w:t>на</w:t>
      </w:r>
      <w:r>
        <w:rPr>
          <w:spacing w:val="5"/>
        </w:rPr>
        <w:t xml:space="preserve"> </w:t>
      </w:r>
      <w:r>
        <w:t>климат</w:t>
      </w:r>
      <w:r>
        <w:rPr>
          <w:spacing w:val="8"/>
        </w:rPr>
        <w:t xml:space="preserve"> </w:t>
      </w:r>
      <w:r>
        <w:t>России</w:t>
      </w:r>
      <w:r>
        <w:rPr>
          <w:spacing w:val="8"/>
        </w:rPr>
        <w:t xml:space="preserve"> </w:t>
      </w:r>
      <w:r>
        <w:rPr>
          <w:spacing w:val="-2"/>
        </w:rPr>
        <w:t>подстилающей</w:t>
      </w:r>
    </w:p>
    <w:p w14:paraId="28D7F9EC">
      <w:pPr>
        <w:pStyle w:val="7"/>
        <w:spacing w:after="0"/>
        <w:jc w:val="left"/>
        <w:sectPr>
          <w:pgSz w:w="11910" w:h="16840"/>
          <w:pgMar w:top="920" w:right="0" w:bottom="280" w:left="425" w:header="736" w:footer="0" w:gutter="0"/>
          <w:cols w:space="720" w:num="1"/>
        </w:sectPr>
      </w:pPr>
    </w:p>
    <w:p w14:paraId="12AA7211">
      <w:pPr>
        <w:pStyle w:val="7"/>
        <w:spacing w:before="189"/>
        <w:ind w:right="846" w:firstLine="0"/>
      </w:pPr>
      <w:r>
        <w:t>поверхности и рельефа. Основные типы воздушных масс и их циркуляция на территории России.</w:t>
      </w:r>
      <w:r>
        <w:rPr>
          <w:spacing w:val="-7"/>
        </w:rPr>
        <w:t xml:space="preserve"> </w:t>
      </w:r>
      <w:r>
        <w:t>Распределение</w:t>
      </w:r>
      <w:r>
        <w:rPr>
          <w:spacing w:val="-8"/>
        </w:rPr>
        <w:t xml:space="preserve"> </w:t>
      </w:r>
      <w:r>
        <w:t>температуры</w:t>
      </w:r>
      <w:r>
        <w:rPr>
          <w:spacing w:val="-7"/>
        </w:rPr>
        <w:t xml:space="preserve"> </w:t>
      </w:r>
      <w:r>
        <w:t>воздуха,</w:t>
      </w:r>
      <w:r>
        <w:rPr>
          <w:spacing w:val="-7"/>
        </w:rPr>
        <w:t xml:space="preserve"> </w:t>
      </w:r>
      <w:r>
        <w:t>атмосферных</w:t>
      </w:r>
      <w:r>
        <w:rPr>
          <w:spacing w:val="-5"/>
        </w:rPr>
        <w:t xml:space="preserve"> </w:t>
      </w:r>
      <w:r>
        <w:t>осадков</w:t>
      </w:r>
      <w:r>
        <w:rPr>
          <w:spacing w:val="-7"/>
        </w:rPr>
        <w:t xml:space="preserve"> </w:t>
      </w:r>
      <w:r>
        <w:t>по</w:t>
      </w:r>
      <w:r>
        <w:rPr>
          <w:spacing w:val="-7"/>
        </w:rPr>
        <w:t xml:space="preserve"> </w:t>
      </w:r>
      <w:r>
        <w:t>территории</w:t>
      </w:r>
      <w:r>
        <w:rPr>
          <w:spacing w:val="-8"/>
        </w:rPr>
        <w:t xml:space="preserve"> </w:t>
      </w:r>
      <w:r>
        <w:t>России. Коэффициент увлажнения.</w:t>
      </w:r>
    </w:p>
    <w:p w14:paraId="094BCB52">
      <w:pPr>
        <w:pStyle w:val="7"/>
        <w:ind w:right="844"/>
      </w:pPr>
      <w:r>
        <w:t>Климатические пояса и типы климатов России, их характеристики. Атмосферные фронты,</w:t>
      </w:r>
      <w:r>
        <w:rPr>
          <w:spacing w:val="-5"/>
        </w:rPr>
        <w:t xml:space="preserve"> </w:t>
      </w:r>
      <w:r>
        <w:t>циклоны</w:t>
      </w:r>
      <w:r>
        <w:rPr>
          <w:spacing w:val="-5"/>
        </w:rPr>
        <w:t xml:space="preserve"> </w:t>
      </w:r>
      <w:r>
        <w:t>и</w:t>
      </w:r>
      <w:r>
        <w:rPr>
          <w:spacing w:val="-4"/>
        </w:rPr>
        <w:t xml:space="preserve"> </w:t>
      </w:r>
      <w:r>
        <w:t>антициклоны.</w:t>
      </w:r>
      <w:r>
        <w:rPr>
          <w:spacing w:val="-5"/>
        </w:rPr>
        <w:t xml:space="preserve"> </w:t>
      </w:r>
      <w:r>
        <w:t>Тропические</w:t>
      </w:r>
      <w:r>
        <w:rPr>
          <w:spacing w:val="-6"/>
        </w:rPr>
        <w:t xml:space="preserve"> </w:t>
      </w:r>
      <w:r>
        <w:t>циклоны</w:t>
      </w:r>
      <w:r>
        <w:rPr>
          <w:spacing w:val="-5"/>
        </w:rPr>
        <w:t xml:space="preserve"> </w:t>
      </w:r>
      <w:r>
        <w:t>и</w:t>
      </w:r>
      <w:r>
        <w:rPr>
          <w:spacing w:val="-4"/>
        </w:rPr>
        <w:t xml:space="preserve"> </w:t>
      </w:r>
      <w:r>
        <w:t>регионы</w:t>
      </w:r>
      <w:r>
        <w:rPr>
          <w:spacing w:val="-5"/>
        </w:rPr>
        <w:t xml:space="preserve"> </w:t>
      </w:r>
      <w:r>
        <w:t>России,</w:t>
      </w:r>
      <w:r>
        <w:rPr>
          <w:spacing w:val="-5"/>
        </w:rPr>
        <w:t xml:space="preserve"> </w:t>
      </w:r>
      <w:r>
        <w:t>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w:t>
      </w:r>
      <w:r>
        <w:rPr>
          <w:spacing w:val="-9"/>
        </w:rPr>
        <w:t xml:space="preserve"> </w:t>
      </w:r>
      <w:r>
        <w:t>Наблюдаемые</w:t>
      </w:r>
      <w:r>
        <w:rPr>
          <w:spacing w:val="-11"/>
        </w:rPr>
        <w:t xml:space="preserve"> </w:t>
      </w:r>
      <w:r>
        <w:t>климатические</w:t>
      </w:r>
      <w:r>
        <w:rPr>
          <w:spacing w:val="-10"/>
        </w:rPr>
        <w:t xml:space="preserve"> </w:t>
      </w:r>
      <w:r>
        <w:t>изменения</w:t>
      </w:r>
      <w:r>
        <w:rPr>
          <w:spacing w:val="-12"/>
        </w:rPr>
        <w:t xml:space="preserve"> </w:t>
      </w:r>
      <w:r>
        <w:t>на</w:t>
      </w:r>
      <w:r>
        <w:rPr>
          <w:spacing w:val="-10"/>
        </w:rPr>
        <w:t xml:space="preserve"> </w:t>
      </w:r>
      <w:r>
        <w:t>территории</w:t>
      </w:r>
      <w:r>
        <w:rPr>
          <w:spacing w:val="-11"/>
        </w:rPr>
        <w:t xml:space="preserve"> </w:t>
      </w:r>
      <w:r>
        <w:t>России</w:t>
      </w:r>
      <w:r>
        <w:rPr>
          <w:spacing w:val="-8"/>
        </w:rPr>
        <w:t xml:space="preserve"> </w:t>
      </w:r>
      <w:r>
        <w:t>и</w:t>
      </w:r>
      <w:r>
        <w:rPr>
          <w:spacing w:val="-2"/>
        </w:rPr>
        <w:t xml:space="preserve"> </w:t>
      </w:r>
      <w:r>
        <w:t>их</w:t>
      </w:r>
      <w:r>
        <w:rPr>
          <w:spacing w:val="-9"/>
        </w:rPr>
        <w:t xml:space="preserve"> </w:t>
      </w:r>
      <w:r>
        <w:t>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309BD915">
      <w:pPr>
        <w:pStyle w:val="7"/>
        <w:ind w:right="847"/>
      </w:pPr>
      <w:r>
        <w:t>Практические работы: «Описание и прогнозирование погоды территории по карте погоды,</w:t>
      </w:r>
      <w:r>
        <w:rPr>
          <w:spacing w:val="-3"/>
        </w:rPr>
        <w:t xml:space="preserve"> </w:t>
      </w:r>
      <w:r>
        <w:t>«Определение</w:t>
      </w:r>
      <w:r>
        <w:rPr>
          <w:spacing w:val="-8"/>
        </w:rPr>
        <w:t xml:space="preserve"> </w:t>
      </w:r>
      <w:r>
        <w:t>и</w:t>
      </w:r>
      <w:r>
        <w:rPr>
          <w:spacing w:val="-6"/>
        </w:rPr>
        <w:t xml:space="preserve"> </w:t>
      </w:r>
      <w:r>
        <w:t>объяснение</w:t>
      </w:r>
      <w:r>
        <w:rPr>
          <w:spacing w:val="-8"/>
        </w:rPr>
        <w:t xml:space="preserve"> </w:t>
      </w:r>
      <w:r>
        <w:t>по</w:t>
      </w:r>
      <w:r>
        <w:rPr>
          <w:spacing w:val="-7"/>
        </w:rPr>
        <w:t xml:space="preserve"> </w:t>
      </w:r>
      <w:r>
        <w:t>картам</w:t>
      </w:r>
      <w:r>
        <w:rPr>
          <w:spacing w:val="-10"/>
        </w:rPr>
        <w:t xml:space="preserve"> </w:t>
      </w:r>
      <w:r>
        <w:t>закономерностей</w:t>
      </w:r>
      <w:r>
        <w:rPr>
          <w:spacing w:val="-6"/>
        </w:rPr>
        <w:t xml:space="preserve"> </w:t>
      </w:r>
      <w:r>
        <w:t>распределения</w:t>
      </w:r>
      <w:r>
        <w:rPr>
          <w:spacing w:val="-7"/>
        </w:rPr>
        <w:t xml:space="preserve"> </w:t>
      </w:r>
      <w:r>
        <w:t>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14:paraId="67300AB5">
      <w:pPr>
        <w:pStyle w:val="7"/>
        <w:spacing w:before="1"/>
        <w:ind w:left="1843" w:firstLine="0"/>
      </w:pPr>
      <w:r>
        <w:t>Моря</w:t>
      </w:r>
      <w:r>
        <w:rPr>
          <w:spacing w:val="-2"/>
        </w:rPr>
        <w:t xml:space="preserve"> </w:t>
      </w:r>
      <w:r>
        <w:t>России.</w:t>
      </w:r>
      <w:r>
        <w:rPr>
          <w:spacing w:val="-2"/>
        </w:rPr>
        <w:t xml:space="preserve"> </w:t>
      </w:r>
      <w:r>
        <w:t>Внутренние</w:t>
      </w:r>
      <w:r>
        <w:rPr>
          <w:spacing w:val="-3"/>
        </w:rPr>
        <w:t xml:space="preserve"> </w:t>
      </w:r>
      <w:r>
        <w:t>воды</w:t>
      </w:r>
      <w:r>
        <w:rPr>
          <w:spacing w:val="-1"/>
        </w:rPr>
        <w:t xml:space="preserve"> </w:t>
      </w:r>
      <w:r>
        <w:t>и</w:t>
      </w:r>
      <w:r>
        <w:rPr>
          <w:spacing w:val="-3"/>
        </w:rPr>
        <w:t xml:space="preserve"> </w:t>
      </w:r>
      <w:r>
        <w:t>водные</w:t>
      </w:r>
      <w:r>
        <w:rPr>
          <w:spacing w:val="-3"/>
        </w:rPr>
        <w:t xml:space="preserve"> </w:t>
      </w:r>
      <w:r>
        <w:rPr>
          <w:spacing w:val="-2"/>
        </w:rPr>
        <w:t>ресурсы.</w:t>
      </w:r>
    </w:p>
    <w:p w14:paraId="609B2794">
      <w:pPr>
        <w:pStyle w:val="7"/>
        <w:ind w:right="848"/>
      </w:pPr>
      <w:r>
        <w:t>Моря как аквальные природные комплексы. Реки России. Распределение рек по бассейнам</w:t>
      </w:r>
      <w:r>
        <w:rPr>
          <w:spacing w:val="-15"/>
        </w:rPr>
        <w:t xml:space="preserve"> </w:t>
      </w:r>
      <w:r>
        <w:t>океанов.</w:t>
      </w:r>
      <w:r>
        <w:rPr>
          <w:spacing w:val="-15"/>
        </w:rPr>
        <w:t xml:space="preserve"> </w:t>
      </w:r>
      <w:r>
        <w:t>Главные</w:t>
      </w:r>
      <w:r>
        <w:rPr>
          <w:spacing w:val="-15"/>
        </w:rPr>
        <w:t xml:space="preserve"> </w:t>
      </w:r>
      <w:r>
        <w:t>речные</w:t>
      </w:r>
      <w:r>
        <w:rPr>
          <w:spacing w:val="-15"/>
        </w:rPr>
        <w:t xml:space="preserve"> </w:t>
      </w:r>
      <w:r>
        <w:t>системы</w:t>
      </w:r>
      <w:r>
        <w:rPr>
          <w:spacing w:val="-15"/>
        </w:rPr>
        <w:t xml:space="preserve"> </w:t>
      </w:r>
      <w:r>
        <w:t>России.</w:t>
      </w:r>
      <w:r>
        <w:rPr>
          <w:spacing w:val="-15"/>
        </w:rPr>
        <w:t xml:space="preserve"> </w:t>
      </w:r>
      <w:r>
        <w:t>Опасные</w:t>
      </w:r>
      <w:r>
        <w:rPr>
          <w:spacing w:val="-15"/>
        </w:rPr>
        <w:t xml:space="preserve"> </w:t>
      </w:r>
      <w:r>
        <w:t>гидрологические</w:t>
      </w:r>
      <w:r>
        <w:rPr>
          <w:spacing w:val="-15"/>
        </w:rPr>
        <w:t xml:space="preserve"> </w:t>
      </w:r>
      <w:r>
        <w:t>природные явления и их распространение по территории России. Роль рек в жизни населения и развитии хозяйства России.</w:t>
      </w:r>
    </w:p>
    <w:p w14:paraId="67755669">
      <w:pPr>
        <w:pStyle w:val="7"/>
        <w:ind w:right="847"/>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w:t>
      </w:r>
      <w:r>
        <w:rPr>
          <w:spacing w:val="-9"/>
        </w:rPr>
        <w:t xml:space="preserve"> </w:t>
      </w:r>
      <w:r>
        <w:t>водными</w:t>
      </w:r>
      <w:r>
        <w:rPr>
          <w:spacing w:val="-9"/>
        </w:rPr>
        <w:t xml:space="preserve"> </w:t>
      </w:r>
      <w:r>
        <w:t>ресурсами</w:t>
      </w:r>
      <w:r>
        <w:rPr>
          <w:spacing w:val="-9"/>
        </w:rPr>
        <w:t xml:space="preserve"> </w:t>
      </w:r>
      <w:r>
        <w:t>крупных</w:t>
      </w:r>
      <w:r>
        <w:rPr>
          <w:spacing w:val="-9"/>
        </w:rPr>
        <w:t xml:space="preserve"> </w:t>
      </w:r>
      <w:r>
        <w:t>регионов</w:t>
      </w:r>
      <w:r>
        <w:rPr>
          <w:spacing w:val="-11"/>
        </w:rPr>
        <w:t xml:space="preserve"> </w:t>
      </w:r>
      <w:r>
        <w:t>России.</w:t>
      </w:r>
      <w:r>
        <w:rPr>
          <w:spacing w:val="-13"/>
        </w:rPr>
        <w:t xml:space="preserve"> </w:t>
      </w:r>
      <w:r>
        <w:t>Внутренние</w:t>
      </w:r>
      <w:r>
        <w:rPr>
          <w:spacing w:val="-11"/>
        </w:rPr>
        <w:t xml:space="preserve"> </w:t>
      </w:r>
      <w:r>
        <w:t>воды</w:t>
      </w:r>
      <w:r>
        <w:rPr>
          <w:spacing w:val="-13"/>
        </w:rPr>
        <w:t xml:space="preserve"> </w:t>
      </w:r>
      <w:r>
        <w:t>и</w:t>
      </w:r>
      <w:r>
        <w:rPr>
          <w:spacing w:val="-9"/>
        </w:rPr>
        <w:t xml:space="preserve"> </w:t>
      </w:r>
      <w:r>
        <w:t>водные ресурсы своего региона и своей местности.</w:t>
      </w:r>
    </w:p>
    <w:p w14:paraId="364AB68D">
      <w:pPr>
        <w:pStyle w:val="7"/>
        <w:spacing w:before="1"/>
        <w:ind w:right="851"/>
      </w:pPr>
      <w:r>
        <w:t>Практические работы: «Сравнение особенностей режима и характера течения двух рек</w:t>
      </w:r>
      <w:r>
        <w:rPr>
          <w:spacing w:val="-9"/>
        </w:rPr>
        <w:t xml:space="preserve"> </w:t>
      </w:r>
      <w:r>
        <w:t>России»,</w:t>
      </w:r>
      <w:r>
        <w:rPr>
          <w:spacing w:val="-5"/>
        </w:rPr>
        <w:t xml:space="preserve"> </w:t>
      </w:r>
      <w:r>
        <w:t>«Объяснение</w:t>
      </w:r>
      <w:r>
        <w:rPr>
          <w:spacing w:val="-10"/>
        </w:rPr>
        <w:t xml:space="preserve"> </w:t>
      </w:r>
      <w:r>
        <w:t>распространения</w:t>
      </w:r>
      <w:r>
        <w:rPr>
          <w:spacing w:val="-10"/>
        </w:rPr>
        <w:t xml:space="preserve"> </w:t>
      </w:r>
      <w:r>
        <w:t>опасных</w:t>
      </w:r>
      <w:r>
        <w:rPr>
          <w:spacing w:val="-8"/>
        </w:rPr>
        <w:t xml:space="preserve"> </w:t>
      </w:r>
      <w:r>
        <w:t>гидрологических</w:t>
      </w:r>
      <w:r>
        <w:rPr>
          <w:spacing w:val="-10"/>
        </w:rPr>
        <w:t xml:space="preserve"> </w:t>
      </w:r>
      <w:r>
        <w:t>природных</w:t>
      </w:r>
      <w:r>
        <w:rPr>
          <w:spacing w:val="-8"/>
        </w:rPr>
        <w:t xml:space="preserve"> </w:t>
      </w:r>
      <w:r>
        <w:t>явлений на территории страны».</w:t>
      </w:r>
    </w:p>
    <w:p w14:paraId="0AF6F2BC">
      <w:pPr>
        <w:pStyle w:val="7"/>
        <w:ind w:left="1843" w:firstLine="0"/>
      </w:pPr>
      <w:r>
        <w:t>Природно-хозяйственные</w:t>
      </w:r>
      <w:r>
        <w:rPr>
          <w:spacing w:val="-14"/>
        </w:rPr>
        <w:t xml:space="preserve"> </w:t>
      </w:r>
      <w:r>
        <w:rPr>
          <w:spacing w:val="-2"/>
        </w:rPr>
        <w:t>зоны.</w:t>
      </w:r>
    </w:p>
    <w:p w14:paraId="1283AA6C">
      <w:pPr>
        <w:pStyle w:val="7"/>
        <w:ind w:right="845"/>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w:t>
      </w:r>
      <w:r>
        <w:rPr>
          <w:spacing w:val="-9"/>
        </w:rPr>
        <w:t xml:space="preserve"> </w:t>
      </w:r>
      <w:r>
        <w:t>почв</w:t>
      </w:r>
      <w:r>
        <w:rPr>
          <w:spacing w:val="-9"/>
        </w:rPr>
        <w:t xml:space="preserve"> </w:t>
      </w:r>
      <w:r>
        <w:t>различных</w:t>
      </w:r>
      <w:r>
        <w:rPr>
          <w:spacing w:val="-9"/>
        </w:rPr>
        <w:t xml:space="preserve"> </w:t>
      </w:r>
      <w:r>
        <w:t>природных</w:t>
      </w:r>
      <w:r>
        <w:rPr>
          <w:spacing w:val="-6"/>
        </w:rPr>
        <w:t xml:space="preserve"> </w:t>
      </w:r>
      <w:r>
        <w:t>зон</w:t>
      </w:r>
      <w:r>
        <w:rPr>
          <w:spacing w:val="-7"/>
        </w:rPr>
        <w:t xml:space="preserve"> </w:t>
      </w:r>
      <w:r>
        <w:t>в</w:t>
      </w:r>
      <w:r>
        <w:rPr>
          <w:spacing w:val="-11"/>
        </w:rPr>
        <w:t xml:space="preserve"> </w:t>
      </w:r>
      <w:r>
        <w:t>ходе</w:t>
      </w:r>
      <w:r>
        <w:rPr>
          <w:spacing w:val="-9"/>
        </w:rPr>
        <w:t xml:space="preserve"> </w:t>
      </w:r>
      <w:r>
        <w:t>их</w:t>
      </w:r>
      <w:r>
        <w:rPr>
          <w:spacing w:val="-9"/>
        </w:rPr>
        <w:t xml:space="preserve"> </w:t>
      </w:r>
      <w:r>
        <w:t>хозяйственного</w:t>
      </w:r>
      <w:r>
        <w:rPr>
          <w:spacing w:val="-11"/>
        </w:rPr>
        <w:t xml:space="preserve"> </w:t>
      </w:r>
      <w:r>
        <w:t>использования.</w:t>
      </w:r>
      <w:r>
        <w:rPr>
          <w:spacing w:val="-8"/>
        </w:rPr>
        <w:t xml:space="preserve"> </w:t>
      </w:r>
      <w:r>
        <w:t xml:space="preserve">Меры по сохранению плодородия почв: мелиорация земель, борьба с эрозией почв и их </w:t>
      </w:r>
      <w:r>
        <w:rPr>
          <w:spacing w:val="-2"/>
        </w:rPr>
        <w:t>загрязнением.</w:t>
      </w:r>
    </w:p>
    <w:p w14:paraId="6A78691E">
      <w:pPr>
        <w:pStyle w:val="7"/>
        <w:ind w:right="844"/>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 хозяйственных зон России.</w:t>
      </w:r>
    </w:p>
    <w:p w14:paraId="3C3FB199">
      <w:pPr>
        <w:pStyle w:val="7"/>
        <w:ind w:right="852"/>
      </w:pPr>
      <w:r>
        <w:t xml:space="preserve">Природно-хозяйственные зоны России: взаимосвязь и взаимообусловленность их </w:t>
      </w:r>
      <w:r>
        <w:rPr>
          <w:spacing w:val="-2"/>
        </w:rPr>
        <w:t>компонентов.</w:t>
      </w:r>
    </w:p>
    <w:p w14:paraId="0B4AE3E2">
      <w:pPr>
        <w:pStyle w:val="7"/>
        <w:ind w:right="842"/>
      </w:pPr>
      <w:r>
        <w:t xml:space="preserve">Высотная поясность в горах на территории России. Природные ресурсы природно- 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w:t>
      </w:r>
      <w:r>
        <w:rPr>
          <w:spacing w:val="-2"/>
        </w:rPr>
        <w:t>России.</w:t>
      </w:r>
    </w:p>
    <w:p w14:paraId="42DE45A9">
      <w:pPr>
        <w:pStyle w:val="7"/>
        <w:spacing w:before="1"/>
        <w:ind w:right="844"/>
      </w:pPr>
      <w:r>
        <w:t>Особо</w:t>
      </w:r>
      <w:r>
        <w:rPr>
          <w:spacing w:val="-15"/>
        </w:rPr>
        <w:t xml:space="preserve"> </w:t>
      </w:r>
      <w:r>
        <w:t>охраняемые</w:t>
      </w:r>
      <w:r>
        <w:rPr>
          <w:spacing w:val="-15"/>
        </w:rPr>
        <w:t xml:space="preserve"> </w:t>
      </w:r>
      <w:r>
        <w:t>природные</w:t>
      </w:r>
      <w:r>
        <w:rPr>
          <w:spacing w:val="-15"/>
        </w:rPr>
        <w:t xml:space="preserve"> </w:t>
      </w:r>
      <w:r>
        <w:t>территории</w:t>
      </w:r>
      <w:r>
        <w:rPr>
          <w:spacing w:val="-15"/>
        </w:rPr>
        <w:t xml:space="preserve"> </w:t>
      </w:r>
      <w:r>
        <w:t>России</w:t>
      </w:r>
      <w:r>
        <w:rPr>
          <w:spacing w:val="-15"/>
        </w:rPr>
        <w:t xml:space="preserve"> </w:t>
      </w:r>
      <w:r>
        <w:t>и</w:t>
      </w:r>
      <w:r>
        <w:rPr>
          <w:spacing w:val="-15"/>
        </w:rPr>
        <w:t xml:space="preserve"> </w:t>
      </w:r>
      <w:r>
        <w:t>своего</w:t>
      </w:r>
      <w:r>
        <w:rPr>
          <w:spacing w:val="-15"/>
        </w:rPr>
        <w:t xml:space="preserve"> </w:t>
      </w:r>
      <w:r>
        <w:t>края.</w:t>
      </w:r>
      <w:r>
        <w:rPr>
          <w:spacing w:val="-15"/>
        </w:rPr>
        <w:t xml:space="preserve"> </w:t>
      </w:r>
      <w:r>
        <w:t>Объекты</w:t>
      </w:r>
      <w:r>
        <w:rPr>
          <w:spacing w:val="-15"/>
        </w:rPr>
        <w:t xml:space="preserve"> </w:t>
      </w:r>
      <w:r>
        <w:t xml:space="preserve">Всемирного природного наследия ЮНЕСКО; растения и животные, занесённые в Красную книгу </w:t>
      </w:r>
      <w:r>
        <w:rPr>
          <w:spacing w:val="-2"/>
        </w:rPr>
        <w:t>России.</w:t>
      </w:r>
    </w:p>
    <w:p w14:paraId="4CAF0A47">
      <w:pPr>
        <w:pStyle w:val="7"/>
        <w:ind w:right="851"/>
      </w:pPr>
      <w:r>
        <w:t>Практические работы: «Объяснение различий структуры высотной поясности в горных</w:t>
      </w:r>
      <w:r>
        <w:rPr>
          <w:spacing w:val="-6"/>
        </w:rPr>
        <w:t xml:space="preserve"> </w:t>
      </w:r>
      <w:r>
        <w:t>системах»,</w:t>
      </w:r>
      <w:r>
        <w:rPr>
          <w:spacing w:val="-1"/>
        </w:rPr>
        <w:t xml:space="preserve"> </w:t>
      </w:r>
      <w:r>
        <w:t>«Анализ</w:t>
      </w:r>
      <w:r>
        <w:rPr>
          <w:spacing w:val="-7"/>
        </w:rPr>
        <w:t xml:space="preserve"> </w:t>
      </w:r>
      <w:r>
        <w:t>различных</w:t>
      </w:r>
      <w:r>
        <w:rPr>
          <w:spacing w:val="-6"/>
        </w:rPr>
        <w:t xml:space="preserve"> </w:t>
      </w:r>
      <w:r>
        <w:t>точек</w:t>
      </w:r>
      <w:r>
        <w:rPr>
          <w:spacing w:val="-7"/>
        </w:rPr>
        <w:t xml:space="preserve"> </w:t>
      </w:r>
      <w:r>
        <w:t>зрения</w:t>
      </w:r>
      <w:r>
        <w:rPr>
          <w:spacing w:val="-8"/>
        </w:rPr>
        <w:t xml:space="preserve"> </w:t>
      </w:r>
      <w:r>
        <w:t>о</w:t>
      </w:r>
      <w:r>
        <w:rPr>
          <w:spacing w:val="-8"/>
        </w:rPr>
        <w:t xml:space="preserve"> </w:t>
      </w:r>
      <w:r>
        <w:t>влиянии</w:t>
      </w:r>
      <w:r>
        <w:rPr>
          <w:spacing w:val="-7"/>
        </w:rPr>
        <w:t xml:space="preserve"> </w:t>
      </w:r>
      <w:r>
        <w:t>глобальных</w:t>
      </w:r>
      <w:r>
        <w:rPr>
          <w:spacing w:val="-6"/>
        </w:rPr>
        <w:t xml:space="preserve"> </w:t>
      </w:r>
      <w:r>
        <w:t>климатических изменений на природу, на жизнь и хозяйственную деятельность населения на основе анализа нескольких источников информации».</w:t>
      </w:r>
    </w:p>
    <w:p w14:paraId="42474BB5">
      <w:pPr>
        <w:pStyle w:val="7"/>
        <w:spacing w:after="0"/>
        <w:sectPr>
          <w:pgSz w:w="11910" w:h="16840"/>
          <w:pgMar w:top="920" w:right="0" w:bottom="280" w:left="425" w:header="736" w:footer="0" w:gutter="0"/>
          <w:cols w:space="720" w:num="1"/>
        </w:sectPr>
      </w:pPr>
    </w:p>
    <w:p w14:paraId="3E6C4F14">
      <w:pPr>
        <w:pStyle w:val="7"/>
        <w:spacing w:before="189"/>
        <w:ind w:left="1843" w:right="6376" w:firstLine="0"/>
      </w:pPr>
      <w:r>
        <w:t>Население России.</w:t>
      </w:r>
      <w:r>
        <w:rPr>
          <w:spacing w:val="40"/>
        </w:rPr>
        <w:t xml:space="preserve"> </w:t>
      </w:r>
      <w:r>
        <w:t>Численность</w:t>
      </w:r>
      <w:r>
        <w:rPr>
          <w:spacing w:val="-6"/>
        </w:rPr>
        <w:t xml:space="preserve"> </w:t>
      </w:r>
      <w:r>
        <w:t>населения</w:t>
      </w:r>
      <w:r>
        <w:rPr>
          <w:spacing w:val="-4"/>
        </w:rPr>
        <w:t xml:space="preserve"> </w:t>
      </w:r>
      <w:r>
        <w:rPr>
          <w:spacing w:val="-2"/>
        </w:rPr>
        <w:t>России.</w:t>
      </w:r>
    </w:p>
    <w:p w14:paraId="707689FC">
      <w:pPr>
        <w:pStyle w:val="7"/>
        <w:ind w:right="849"/>
      </w:pPr>
      <w:r>
        <w:t>Динамика</w:t>
      </w:r>
      <w:r>
        <w:rPr>
          <w:spacing w:val="-12"/>
        </w:rPr>
        <w:t xml:space="preserve"> </w:t>
      </w:r>
      <w:r>
        <w:t>численности</w:t>
      </w:r>
      <w:r>
        <w:rPr>
          <w:spacing w:val="-12"/>
        </w:rPr>
        <w:t xml:space="preserve"> </w:t>
      </w:r>
      <w:r>
        <w:t>населения</w:t>
      </w:r>
      <w:r>
        <w:rPr>
          <w:spacing w:val="-11"/>
        </w:rPr>
        <w:t xml:space="preserve"> </w:t>
      </w:r>
      <w:r>
        <w:t>России</w:t>
      </w:r>
      <w:r>
        <w:rPr>
          <w:spacing w:val="-11"/>
        </w:rPr>
        <w:t xml:space="preserve"> </w:t>
      </w:r>
      <w:r>
        <w:t>в</w:t>
      </w:r>
      <w:r>
        <w:rPr>
          <w:spacing w:val="-11"/>
        </w:rPr>
        <w:t xml:space="preserve"> </w:t>
      </w:r>
      <w:r>
        <w:t>XX‒XXI</w:t>
      </w:r>
      <w:r>
        <w:rPr>
          <w:spacing w:val="-14"/>
        </w:rPr>
        <w:t xml:space="preserve"> </w:t>
      </w:r>
      <w:r>
        <w:t>вв.</w:t>
      </w:r>
      <w:r>
        <w:rPr>
          <w:spacing w:val="-11"/>
        </w:rPr>
        <w:t xml:space="preserve"> </w:t>
      </w:r>
      <w:r>
        <w:t>и</w:t>
      </w:r>
      <w:r>
        <w:rPr>
          <w:spacing w:val="-11"/>
        </w:rPr>
        <w:t xml:space="preserve"> </w:t>
      </w:r>
      <w:r>
        <w:t>факторы,</w:t>
      </w:r>
      <w:r>
        <w:rPr>
          <w:spacing w:val="-11"/>
        </w:rPr>
        <w:t xml:space="preserve"> </w:t>
      </w:r>
      <w:r>
        <w:t>определяющие</w:t>
      </w:r>
      <w:r>
        <w:rPr>
          <w:spacing w:val="-12"/>
        </w:rPr>
        <w:t xml:space="preserve"> </w:t>
      </w:r>
      <w:r>
        <w:t>её. Переписи</w:t>
      </w:r>
      <w:r>
        <w:rPr>
          <w:spacing w:val="-5"/>
        </w:rPr>
        <w:t xml:space="preserve"> </w:t>
      </w:r>
      <w:r>
        <w:t>населения</w:t>
      </w:r>
      <w:r>
        <w:rPr>
          <w:spacing w:val="-5"/>
        </w:rPr>
        <w:t xml:space="preserve"> </w:t>
      </w:r>
      <w:r>
        <w:t>России.</w:t>
      </w:r>
      <w:r>
        <w:rPr>
          <w:spacing w:val="-5"/>
        </w:rPr>
        <w:t xml:space="preserve"> </w:t>
      </w:r>
      <w:r>
        <w:t>Естественное</w:t>
      </w:r>
      <w:r>
        <w:rPr>
          <w:spacing w:val="-6"/>
        </w:rPr>
        <w:t xml:space="preserve"> </w:t>
      </w:r>
      <w:r>
        <w:t>движение</w:t>
      </w:r>
      <w:r>
        <w:rPr>
          <w:spacing w:val="-6"/>
        </w:rPr>
        <w:t xml:space="preserve"> </w:t>
      </w:r>
      <w:r>
        <w:t>населения.</w:t>
      </w:r>
      <w:r>
        <w:rPr>
          <w:spacing w:val="-5"/>
        </w:rPr>
        <w:t xml:space="preserve"> </w:t>
      </w:r>
      <w:r>
        <w:t>Рождаемость,</w:t>
      </w:r>
      <w:r>
        <w:rPr>
          <w:spacing w:val="-5"/>
        </w:rPr>
        <w:t xml:space="preserve"> </w:t>
      </w:r>
      <w:r>
        <w:t>смертность, естественный прирост</w:t>
      </w:r>
      <w:r>
        <w:rPr>
          <w:spacing w:val="-1"/>
        </w:rPr>
        <w:t xml:space="preserve"> </w:t>
      </w:r>
      <w:r>
        <w:t>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w:t>
      </w:r>
      <w:r>
        <w:rPr>
          <w:spacing w:val="-14"/>
        </w:rPr>
        <w:t xml:space="preserve"> </w:t>
      </w:r>
      <w:r>
        <w:t>политика</w:t>
      </w:r>
      <w:r>
        <w:rPr>
          <w:spacing w:val="-15"/>
        </w:rPr>
        <w:t xml:space="preserve"> </w:t>
      </w:r>
      <w:r>
        <w:t>Российской</w:t>
      </w:r>
      <w:r>
        <w:rPr>
          <w:spacing w:val="-13"/>
        </w:rPr>
        <w:t xml:space="preserve"> </w:t>
      </w:r>
      <w:r>
        <w:t>Федерации.</w:t>
      </w:r>
      <w:r>
        <w:rPr>
          <w:spacing w:val="-14"/>
        </w:rPr>
        <w:t xml:space="preserve"> </w:t>
      </w:r>
      <w:r>
        <w:t>Различные</w:t>
      </w:r>
      <w:r>
        <w:rPr>
          <w:spacing w:val="-15"/>
        </w:rPr>
        <w:t xml:space="preserve"> </w:t>
      </w:r>
      <w:r>
        <w:t>варианты</w:t>
      </w:r>
      <w:r>
        <w:rPr>
          <w:spacing w:val="-14"/>
        </w:rPr>
        <w:t xml:space="preserve"> </w:t>
      </w:r>
      <w:r>
        <w:t>прогнозов</w:t>
      </w:r>
      <w:r>
        <w:rPr>
          <w:spacing w:val="-15"/>
        </w:rPr>
        <w:t xml:space="preserve"> </w:t>
      </w:r>
      <w:r>
        <w:t>изменения численности населения России.</w:t>
      </w:r>
    </w:p>
    <w:p w14:paraId="77D6539F">
      <w:pPr>
        <w:pStyle w:val="7"/>
        <w:spacing w:before="1"/>
        <w:ind w:right="849"/>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5A0E0714">
      <w:pPr>
        <w:pStyle w:val="7"/>
        <w:ind w:left="1843" w:firstLine="0"/>
      </w:pPr>
      <w:r>
        <w:t>Территориальные</w:t>
      </w:r>
      <w:r>
        <w:rPr>
          <w:spacing w:val="-8"/>
        </w:rPr>
        <w:t xml:space="preserve"> </w:t>
      </w:r>
      <w:r>
        <w:t>особенности</w:t>
      </w:r>
      <w:r>
        <w:rPr>
          <w:spacing w:val="-5"/>
        </w:rPr>
        <w:t xml:space="preserve"> </w:t>
      </w:r>
      <w:r>
        <w:t>размещения</w:t>
      </w:r>
      <w:r>
        <w:rPr>
          <w:spacing w:val="-6"/>
        </w:rPr>
        <w:t xml:space="preserve"> </w:t>
      </w:r>
      <w:r>
        <w:t>населения</w:t>
      </w:r>
      <w:r>
        <w:rPr>
          <w:spacing w:val="-5"/>
        </w:rPr>
        <w:t xml:space="preserve"> </w:t>
      </w:r>
      <w:r>
        <w:rPr>
          <w:spacing w:val="-2"/>
        </w:rPr>
        <w:t>России.</w:t>
      </w:r>
    </w:p>
    <w:p w14:paraId="4947AC7E">
      <w:pPr>
        <w:pStyle w:val="7"/>
        <w:ind w:right="844"/>
      </w:pPr>
      <w: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w:t>
      </w:r>
      <w:r>
        <w:rPr>
          <w:spacing w:val="-15"/>
        </w:rPr>
        <w:t xml:space="preserve"> </w:t>
      </w:r>
      <w:r>
        <w:t>по</w:t>
      </w:r>
      <w:r>
        <w:rPr>
          <w:spacing w:val="-15"/>
        </w:rPr>
        <w:t xml:space="preserve"> </w:t>
      </w:r>
      <w:r>
        <w:t>численности</w:t>
      </w:r>
      <w:r>
        <w:rPr>
          <w:spacing w:val="-15"/>
        </w:rPr>
        <w:t xml:space="preserve"> </w:t>
      </w:r>
      <w:r>
        <w:t>населения.</w:t>
      </w:r>
      <w:r>
        <w:rPr>
          <w:spacing w:val="-15"/>
        </w:rPr>
        <w:t xml:space="preserve"> </w:t>
      </w:r>
      <w:r>
        <w:t>Роль</w:t>
      </w:r>
      <w:r>
        <w:rPr>
          <w:spacing w:val="-15"/>
        </w:rPr>
        <w:t xml:space="preserve"> </w:t>
      </w:r>
      <w:r>
        <w:t>городов</w:t>
      </w:r>
      <w:r>
        <w:rPr>
          <w:spacing w:val="-15"/>
        </w:rPr>
        <w:t xml:space="preserve"> </w:t>
      </w:r>
      <w:r>
        <w:t>в</w:t>
      </w:r>
      <w:r>
        <w:rPr>
          <w:spacing w:val="-15"/>
        </w:rPr>
        <w:t xml:space="preserve"> </w:t>
      </w:r>
      <w:r>
        <w:t>жизни</w:t>
      </w:r>
      <w:r>
        <w:rPr>
          <w:spacing w:val="-15"/>
        </w:rPr>
        <w:t xml:space="preserve"> </w:t>
      </w:r>
      <w:r>
        <w:t>страны.</w:t>
      </w:r>
      <w:r>
        <w:rPr>
          <w:spacing w:val="-15"/>
        </w:rPr>
        <w:t xml:space="preserve"> </w:t>
      </w:r>
      <w:r>
        <w:t>Функции</w:t>
      </w:r>
      <w:r>
        <w:rPr>
          <w:spacing w:val="-15"/>
        </w:rPr>
        <w:t xml:space="preserve"> </w:t>
      </w:r>
      <w:r>
        <w:t>городов</w:t>
      </w:r>
      <w:r>
        <w:rPr>
          <w:spacing w:val="-15"/>
        </w:rPr>
        <w:t xml:space="preserve"> </w:t>
      </w:r>
      <w:r>
        <w:t xml:space="preserve">России. Монофункциональные города. Сельская местность и современные тенденции сельского </w:t>
      </w:r>
      <w:r>
        <w:rPr>
          <w:spacing w:val="-2"/>
        </w:rPr>
        <w:t>расселения.</w:t>
      </w:r>
    </w:p>
    <w:p w14:paraId="4A0B1654">
      <w:pPr>
        <w:pStyle w:val="7"/>
        <w:spacing w:before="1"/>
        <w:ind w:left="1843" w:firstLine="0"/>
      </w:pPr>
      <w:r>
        <w:t>Народы</w:t>
      </w:r>
      <w:r>
        <w:rPr>
          <w:spacing w:val="-2"/>
        </w:rPr>
        <w:t xml:space="preserve"> </w:t>
      </w:r>
      <w:r>
        <w:t>и</w:t>
      </w:r>
      <w:r>
        <w:rPr>
          <w:spacing w:val="-1"/>
        </w:rPr>
        <w:t xml:space="preserve"> </w:t>
      </w:r>
      <w:r>
        <w:t>религии</w:t>
      </w:r>
      <w:r>
        <w:rPr>
          <w:spacing w:val="-1"/>
        </w:rPr>
        <w:t xml:space="preserve"> </w:t>
      </w:r>
      <w:r>
        <w:rPr>
          <w:spacing w:val="-2"/>
        </w:rPr>
        <w:t>России.</w:t>
      </w:r>
    </w:p>
    <w:p w14:paraId="03CA1663">
      <w:pPr>
        <w:pStyle w:val="7"/>
        <w:ind w:right="844"/>
      </w:pPr>
      <w:r>
        <w:t>Россия</w:t>
      </w:r>
      <w:r>
        <w:rPr>
          <w:spacing w:val="-5"/>
        </w:rPr>
        <w:t xml:space="preserve"> </w:t>
      </w:r>
      <w:r>
        <w:t>‒</w:t>
      </w:r>
      <w:r>
        <w:rPr>
          <w:spacing w:val="-5"/>
        </w:rPr>
        <w:t xml:space="preserve"> </w:t>
      </w:r>
      <w:r>
        <w:t>многонациональное</w:t>
      </w:r>
      <w:r>
        <w:rPr>
          <w:spacing w:val="-6"/>
        </w:rPr>
        <w:t xml:space="preserve"> </w:t>
      </w:r>
      <w:r>
        <w:t>государство.</w:t>
      </w:r>
      <w:r>
        <w:rPr>
          <w:spacing w:val="-5"/>
        </w:rPr>
        <w:t xml:space="preserve"> </w:t>
      </w:r>
      <w:r>
        <w:t>Многонациональность</w:t>
      </w:r>
      <w:r>
        <w:rPr>
          <w:spacing w:val="-6"/>
        </w:rPr>
        <w:t xml:space="preserve"> </w:t>
      </w:r>
      <w:r>
        <w:t>как</w:t>
      </w:r>
      <w:r>
        <w:rPr>
          <w:spacing w:val="-7"/>
        </w:rPr>
        <w:t xml:space="preserve"> </w:t>
      </w:r>
      <w:r>
        <w:t>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6DC2E765">
      <w:pPr>
        <w:pStyle w:val="7"/>
        <w:ind w:right="849"/>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14:paraId="53C2C311">
      <w:pPr>
        <w:pStyle w:val="7"/>
        <w:ind w:left="1843" w:firstLine="0"/>
      </w:pPr>
      <w:r>
        <w:t>Половой</w:t>
      </w:r>
      <w:r>
        <w:rPr>
          <w:spacing w:val="-5"/>
        </w:rPr>
        <w:t xml:space="preserve"> </w:t>
      </w:r>
      <w:r>
        <w:t>и</w:t>
      </w:r>
      <w:r>
        <w:rPr>
          <w:spacing w:val="-2"/>
        </w:rPr>
        <w:t xml:space="preserve"> </w:t>
      </w:r>
      <w:r>
        <w:t>возрастной</w:t>
      </w:r>
      <w:r>
        <w:rPr>
          <w:spacing w:val="-3"/>
        </w:rPr>
        <w:t xml:space="preserve"> </w:t>
      </w:r>
      <w:r>
        <w:t>состав</w:t>
      </w:r>
      <w:r>
        <w:rPr>
          <w:spacing w:val="-4"/>
        </w:rPr>
        <w:t xml:space="preserve"> </w:t>
      </w:r>
      <w:r>
        <w:t>населения</w:t>
      </w:r>
      <w:r>
        <w:rPr>
          <w:spacing w:val="-3"/>
        </w:rPr>
        <w:t xml:space="preserve"> </w:t>
      </w:r>
      <w:r>
        <w:rPr>
          <w:spacing w:val="-2"/>
        </w:rPr>
        <w:t>России.</w:t>
      </w:r>
    </w:p>
    <w:p w14:paraId="25DF539C">
      <w:pPr>
        <w:pStyle w:val="7"/>
        <w:ind w:right="845"/>
      </w:pPr>
      <w:r>
        <w:t>Половой</w:t>
      </w:r>
      <w:r>
        <w:rPr>
          <w:spacing w:val="-10"/>
        </w:rPr>
        <w:t xml:space="preserve"> </w:t>
      </w:r>
      <w:r>
        <w:t>и</w:t>
      </w:r>
      <w:r>
        <w:rPr>
          <w:spacing w:val="-9"/>
        </w:rPr>
        <w:t xml:space="preserve"> </w:t>
      </w:r>
      <w:r>
        <w:t>возрастной</w:t>
      </w:r>
      <w:r>
        <w:rPr>
          <w:spacing w:val="-12"/>
        </w:rPr>
        <w:t xml:space="preserve"> </w:t>
      </w:r>
      <w:r>
        <w:t>состав</w:t>
      </w:r>
      <w:r>
        <w:rPr>
          <w:spacing w:val="-11"/>
        </w:rPr>
        <w:t xml:space="preserve"> </w:t>
      </w:r>
      <w:r>
        <w:t>населения</w:t>
      </w:r>
      <w:r>
        <w:rPr>
          <w:spacing w:val="-10"/>
        </w:rPr>
        <w:t xml:space="preserve"> </w:t>
      </w:r>
      <w:r>
        <w:t>России.</w:t>
      </w:r>
      <w:r>
        <w:rPr>
          <w:spacing w:val="-10"/>
        </w:rPr>
        <w:t xml:space="preserve"> </w:t>
      </w:r>
      <w:r>
        <w:t>Половозрастная</w:t>
      </w:r>
      <w:r>
        <w:rPr>
          <w:spacing w:val="-10"/>
        </w:rPr>
        <w:t xml:space="preserve"> </w:t>
      </w:r>
      <w:r>
        <w:t>структура</w:t>
      </w:r>
      <w:r>
        <w:rPr>
          <w:spacing w:val="-11"/>
        </w:rPr>
        <w:t xml:space="preserve"> </w:t>
      </w:r>
      <w:r>
        <w:t xml:space="preserve">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w:t>
      </w:r>
      <w:r>
        <w:rPr>
          <w:spacing w:val="-2"/>
        </w:rPr>
        <w:t>России.</w:t>
      </w:r>
    </w:p>
    <w:p w14:paraId="74C4A594">
      <w:pPr>
        <w:pStyle w:val="7"/>
        <w:ind w:right="853"/>
      </w:pPr>
      <w:r>
        <w:t>Практическая работа «Объяснение динамики половозрастного состава населения России на основе анализа половозрастных пирамид».</w:t>
      </w:r>
    </w:p>
    <w:p w14:paraId="0FA1D28D">
      <w:pPr>
        <w:pStyle w:val="7"/>
        <w:ind w:left="1843" w:firstLine="0"/>
      </w:pPr>
      <w:r>
        <w:t>Человеческий</w:t>
      </w:r>
      <w:r>
        <w:rPr>
          <w:spacing w:val="-4"/>
        </w:rPr>
        <w:t xml:space="preserve"> </w:t>
      </w:r>
      <w:r>
        <w:t>капитал</w:t>
      </w:r>
      <w:r>
        <w:rPr>
          <w:spacing w:val="-3"/>
        </w:rPr>
        <w:t xml:space="preserve"> </w:t>
      </w:r>
      <w:r>
        <w:rPr>
          <w:spacing w:val="-2"/>
        </w:rPr>
        <w:t>России.</w:t>
      </w:r>
    </w:p>
    <w:p w14:paraId="25AC6C08">
      <w:pPr>
        <w:pStyle w:val="7"/>
        <w:ind w:right="847"/>
      </w:pPr>
      <w:r>
        <w:t>Понятие</w:t>
      </w:r>
      <w:r>
        <w:rPr>
          <w:spacing w:val="-8"/>
        </w:rPr>
        <w:t xml:space="preserve"> </w:t>
      </w:r>
      <w:r>
        <w:t>человеческого</w:t>
      </w:r>
      <w:r>
        <w:rPr>
          <w:spacing w:val="-5"/>
        </w:rPr>
        <w:t xml:space="preserve"> </w:t>
      </w:r>
      <w:r>
        <w:t>капитала.</w:t>
      </w:r>
      <w:r>
        <w:rPr>
          <w:spacing w:val="-7"/>
        </w:rPr>
        <w:t xml:space="preserve"> </w:t>
      </w:r>
      <w:r>
        <w:t>Трудовые</w:t>
      </w:r>
      <w:r>
        <w:rPr>
          <w:spacing w:val="-8"/>
        </w:rPr>
        <w:t xml:space="preserve"> </w:t>
      </w:r>
      <w:r>
        <w:t>ресурсы,</w:t>
      </w:r>
      <w:r>
        <w:rPr>
          <w:spacing w:val="-7"/>
        </w:rPr>
        <w:t xml:space="preserve"> </w:t>
      </w:r>
      <w:r>
        <w:t>рабочая</w:t>
      </w:r>
      <w:r>
        <w:rPr>
          <w:spacing w:val="-5"/>
        </w:rPr>
        <w:t xml:space="preserve"> </w:t>
      </w:r>
      <w:r>
        <w:t>сила.</w:t>
      </w:r>
      <w:r>
        <w:rPr>
          <w:spacing w:val="-7"/>
        </w:rPr>
        <w:t xml:space="preserve"> </w:t>
      </w:r>
      <w:r>
        <w:t>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14:paraId="25F65B37">
      <w:pPr>
        <w:pStyle w:val="7"/>
        <w:spacing w:before="1"/>
        <w:ind w:right="855"/>
      </w:pPr>
      <w:r>
        <w:t>Практическая работа «Классификация федеральных округов по особенностям естественного и механического движения населения».</w:t>
      </w:r>
    </w:p>
    <w:p w14:paraId="53551E11">
      <w:pPr>
        <w:pStyle w:val="7"/>
        <w:ind w:left="1843" w:right="5096" w:firstLine="0"/>
      </w:pPr>
      <w:r>
        <w:t>Содержание</w:t>
      </w:r>
      <w:r>
        <w:rPr>
          <w:spacing w:val="-8"/>
        </w:rPr>
        <w:t xml:space="preserve"> </w:t>
      </w:r>
      <w:r>
        <w:t>обучения</w:t>
      </w:r>
      <w:r>
        <w:rPr>
          <w:spacing w:val="-7"/>
        </w:rPr>
        <w:t xml:space="preserve"> </w:t>
      </w:r>
      <w:r>
        <w:t>географии</w:t>
      </w:r>
      <w:r>
        <w:rPr>
          <w:spacing w:val="-7"/>
        </w:rPr>
        <w:t xml:space="preserve"> </w:t>
      </w:r>
      <w:r>
        <w:t>в</w:t>
      </w:r>
      <w:r>
        <w:rPr>
          <w:spacing w:val="-8"/>
        </w:rPr>
        <w:t xml:space="preserve"> </w:t>
      </w:r>
      <w:r>
        <w:t>9</w:t>
      </w:r>
      <w:r>
        <w:rPr>
          <w:spacing w:val="-7"/>
        </w:rPr>
        <w:t xml:space="preserve"> </w:t>
      </w:r>
      <w:r>
        <w:t>классе. Хозяйство России.</w:t>
      </w:r>
    </w:p>
    <w:p w14:paraId="0A5AD013">
      <w:pPr>
        <w:pStyle w:val="7"/>
        <w:ind w:left="1843" w:firstLine="0"/>
      </w:pPr>
      <w:r>
        <w:t>Общая</w:t>
      </w:r>
      <w:r>
        <w:rPr>
          <w:spacing w:val="-5"/>
        </w:rPr>
        <w:t xml:space="preserve"> </w:t>
      </w:r>
      <w:r>
        <w:t>характеристика</w:t>
      </w:r>
      <w:r>
        <w:rPr>
          <w:spacing w:val="-7"/>
        </w:rPr>
        <w:t xml:space="preserve"> </w:t>
      </w:r>
      <w:r>
        <w:t>хозяйства</w:t>
      </w:r>
      <w:r>
        <w:rPr>
          <w:spacing w:val="-3"/>
        </w:rPr>
        <w:t xml:space="preserve"> </w:t>
      </w:r>
      <w:r>
        <w:rPr>
          <w:spacing w:val="-2"/>
        </w:rPr>
        <w:t>России.</w:t>
      </w:r>
    </w:p>
    <w:p w14:paraId="46004769">
      <w:pPr>
        <w:pStyle w:val="7"/>
        <w:spacing w:after="0"/>
        <w:sectPr>
          <w:pgSz w:w="11910" w:h="16840"/>
          <w:pgMar w:top="920" w:right="0" w:bottom="280" w:left="425" w:header="736" w:footer="0" w:gutter="0"/>
          <w:cols w:space="720" w:num="1"/>
        </w:sectPr>
      </w:pPr>
    </w:p>
    <w:p w14:paraId="6F2256F4">
      <w:pPr>
        <w:pStyle w:val="7"/>
        <w:spacing w:before="189"/>
        <w:ind w:right="844"/>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w:t>
      </w:r>
      <w:r>
        <w:rPr>
          <w:spacing w:val="-4"/>
        </w:rPr>
        <w:t xml:space="preserve"> </w:t>
      </w:r>
      <w:r>
        <w:t>развития,</w:t>
      </w:r>
      <w:r>
        <w:rPr>
          <w:spacing w:val="-4"/>
        </w:rPr>
        <w:t xml:space="preserve"> </w:t>
      </w:r>
      <w:r>
        <w:t>основная</w:t>
      </w:r>
      <w:r>
        <w:rPr>
          <w:spacing w:val="-4"/>
        </w:rPr>
        <w:t xml:space="preserve"> </w:t>
      </w:r>
      <w:r>
        <w:t>зона</w:t>
      </w:r>
      <w:r>
        <w:rPr>
          <w:spacing w:val="-8"/>
        </w:rPr>
        <w:t xml:space="preserve"> </w:t>
      </w:r>
      <w:r>
        <w:t>хозяйственного</w:t>
      </w:r>
      <w:r>
        <w:rPr>
          <w:spacing w:val="-4"/>
        </w:rPr>
        <w:t xml:space="preserve"> </w:t>
      </w:r>
      <w:r>
        <w:t>освоения,</w:t>
      </w:r>
      <w:r>
        <w:rPr>
          <w:spacing w:val="-7"/>
        </w:rPr>
        <w:t xml:space="preserve"> </w:t>
      </w:r>
      <w:r>
        <w:t>Арктическая</w:t>
      </w:r>
      <w:r>
        <w:rPr>
          <w:spacing w:val="-4"/>
        </w:rPr>
        <w:t xml:space="preserve"> </w:t>
      </w:r>
      <w:r>
        <w:t>зона</w:t>
      </w:r>
      <w:r>
        <w:rPr>
          <w:spacing w:val="-8"/>
        </w:rPr>
        <w:t xml:space="preserve"> </w:t>
      </w:r>
      <w:r>
        <w:t>и</w:t>
      </w:r>
      <w:r>
        <w:rPr>
          <w:spacing w:val="-6"/>
        </w:rPr>
        <w:t xml:space="preserve"> </w:t>
      </w:r>
      <w:r>
        <w:t>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51CE252D">
      <w:pPr>
        <w:pStyle w:val="7"/>
        <w:spacing w:before="1"/>
        <w:ind w:right="850"/>
      </w:pPr>
      <w:r>
        <w:t>Производственный капитал. Распределение производственного капитала по территории страны. Условия и факторы размещения хозяйства.</w:t>
      </w:r>
    </w:p>
    <w:p w14:paraId="59DBF436">
      <w:pPr>
        <w:pStyle w:val="7"/>
        <w:ind w:right="852"/>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14:paraId="56BB6EB9">
      <w:pPr>
        <w:pStyle w:val="7"/>
        <w:ind w:left="1843" w:firstLine="0"/>
      </w:pPr>
      <w:r>
        <w:t>Топливно-энергетический</w:t>
      </w:r>
      <w:r>
        <w:rPr>
          <w:spacing w:val="-5"/>
        </w:rPr>
        <w:t xml:space="preserve"> </w:t>
      </w:r>
      <w:r>
        <w:t>комплекс</w:t>
      </w:r>
      <w:r>
        <w:rPr>
          <w:spacing w:val="-5"/>
        </w:rPr>
        <w:t xml:space="preserve"> </w:t>
      </w:r>
      <w:r>
        <w:t>(далее</w:t>
      </w:r>
      <w:r>
        <w:rPr>
          <w:spacing w:val="-4"/>
        </w:rPr>
        <w:t xml:space="preserve"> </w:t>
      </w:r>
      <w:r>
        <w:t>–</w:t>
      </w:r>
      <w:r>
        <w:rPr>
          <w:spacing w:val="-5"/>
        </w:rPr>
        <w:t xml:space="preserve"> </w:t>
      </w:r>
      <w:r>
        <w:rPr>
          <w:spacing w:val="-4"/>
        </w:rPr>
        <w:t>ТЭК).</w:t>
      </w:r>
    </w:p>
    <w:p w14:paraId="598F5080">
      <w:pPr>
        <w:pStyle w:val="7"/>
        <w:ind w:right="844"/>
      </w:pPr>
      <w:r>
        <w:t>Состав,</w:t>
      </w:r>
      <w:r>
        <w:rPr>
          <w:spacing w:val="-14"/>
        </w:rPr>
        <w:t xml:space="preserve"> </w:t>
      </w:r>
      <w:r>
        <w:t>место</w:t>
      </w:r>
      <w:r>
        <w:rPr>
          <w:spacing w:val="-13"/>
        </w:rPr>
        <w:t xml:space="preserve"> </w:t>
      </w:r>
      <w:r>
        <w:t>и</w:t>
      </w:r>
      <w:r>
        <w:rPr>
          <w:spacing w:val="-13"/>
        </w:rPr>
        <w:t xml:space="preserve"> </w:t>
      </w:r>
      <w:r>
        <w:t>значение</w:t>
      </w:r>
      <w:r>
        <w:rPr>
          <w:spacing w:val="-15"/>
        </w:rPr>
        <w:t xml:space="preserve"> </w:t>
      </w:r>
      <w:r>
        <w:t>в</w:t>
      </w:r>
      <w:r>
        <w:rPr>
          <w:spacing w:val="-15"/>
        </w:rPr>
        <w:t xml:space="preserve"> </w:t>
      </w:r>
      <w:r>
        <w:t>хозяйстве.</w:t>
      </w:r>
      <w:r>
        <w:rPr>
          <w:spacing w:val="-14"/>
        </w:rPr>
        <w:t xml:space="preserve"> </w:t>
      </w:r>
      <w:r>
        <w:t>Нефтяная,</w:t>
      </w:r>
      <w:r>
        <w:rPr>
          <w:spacing w:val="-14"/>
        </w:rPr>
        <w:t xml:space="preserve"> </w:t>
      </w:r>
      <w:r>
        <w:t>газовая</w:t>
      </w:r>
      <w:r>
        <w:rPr>
          <w:spacing w:val="-14"/>
        </w:rPr>
        <w:t xml:space="preserve"> </w:t>
      </w:r>
      <w:r>
        <w:t>и</w:t>
      </w:r>
      <w:r>
        <w:rPr>
          <w:spacing w:val="-11"/>
        </w:rPr>
        <w:t xml:space="preserve"> </w:t>
      </w:r>
      <w:r>
        <w:t>угольная</w:t>
      </w:r>
      <w:r>
        <w:rPr>
          <w:spacing w:val="-14"/>
        </w:rPr>
        <w:t xml:space="preserve"> </w:t>
      </w:r>
      <w:r>
        <w:t>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w:t>
      </w:r>
      <w:r>
        <w:rPr>
          <w:spacing w:val="-8"/>
        </w:rPr>
        <w:t xml:space="preserve"> </w:t>
      </w:r>
      <w:r>
        <w:t>электростанции,</w:t>
      </w:r>
      <w:r>
        <w:rPr>
          <w:spacing w:val="-8"/>
        </w:rPr>
        <w:t xml:space="preserve"> </w:t>
      </w:r>
      <w:r>
        <w:t>использующие</w:t>
      </w:r>
      <w:r>
        <w:rPr>
          <w:spacing w:val="-9"/>
        </w:rPr>
        <w:t xml:space="preserve"> </w:t>
      </w:r>
      <w:r>
        <w:t>возобновляемые</w:t>
      </w:r>
      <w:r>
        <w:rPr>
          <w:spacing w:val="-9"/>
        </w:rPr>
        <w:t xml:space="preserve"> </w:t>
      </w:r>
      <w:r>
        <w:t>источники</w:t>
      </w:r>
      <w:r>
        <w:rPr>
          <w:spacing w:val="-8"/>
        </w:rPr>
        <w:t xml:space="preserve"> </w:t>
      </w:r>
      <w:r>
        <w:t>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14:paraId="10F747C7">
      <w:pPr>
        <w:pStyle w:val="7"/>
        <w:spacing w:before="1"/>
        <w:ind w:right="852"/>
      </w:pPr>
      <w:r>
        <w:t>Практические работы: «Анализ статистических и текстовых материалов с целью сравнения</w:t>
      </w:r>
      <w:r>
        <w:rPr>
          <w:spacing w:val="52"/>
          <w:w w:val="150"/>
        </w:rPr>
        <w:t xml:space="preserve"> </w:t>
      </w:r>
      <w:r>
        <w:t>стоимости</w:t>
      </w:r>
      <w:r>
        <w:rPr>
          <w:spacing w:val="57"/>
          <w:w w:val="150"/>
        </w:rPr>
        <w:t xml:space="preserve"> </w:t>
      </w:r>
      <w:r>
        <w:t>электроэнергии</w:t>
      </w:r>
      <w:r>
        <w:rPr>
          <w:spacing w:val="55"/>
          <w:w w:val="150"/>
        </w:rPr>
        <w:t xml:space="preserve"> </w:t>
      </w:r>
      <w:r>
        <w:t>для</w:t>
      </w:r>
      <w:r>
        <w:rPr>
          <w:spacing w:val="56"/>
          <w:w w:val="150"/>
        </w:rPr>
        <w:t xml:space="preserve"> </w:t>
      </w:r>
      <w:r>
        <w:t>населения</w:t>
      </w:r>
      <w:r>
        <w:rPr>
          <w:spacing w:val="55"/>
          <w:w w:val="150"/>
        </w:rPr>
        <w:t xml:space="preserve"> </w:t>
      </w:r>
      <w:r>
        <w:t>России</w:t>
      </w:r>
      <w:r>
        <w:rPr>
          <w:spacing w:val="55"/>
          <w:w w:val="150"/>
        </w:rPr>
        <w:t xml:space="preserve"> </w:t>
      </w:r>
      <w:r>
        <w:t>в</w:t>
      </w:r>
      <w:r>
        <w:rPr>
          <w:spacing w:val="55"/>
          <w:w w:val="150"/>
        </w:rPr>
        <w:t xml:space="preserve"> </w:t>
      </w:r>
      <w:r>
        <w:t>различных</w:t>
      </w:r>
      <w:r>
        <w:rPr>
          <w:spacing w:val="57"/>
          <w:w w:val="150"/>
        </w:rPr>
        <w:t xml:space="preserve"> </w:t>
      </w:r>
      <w:r>
        <w:rPr>
          <w:spacing w:val="-2"/>
        </w:rPr>
        <w:t>регионах»,</w:t>
      </w:r>
    </w:p>
    <w:p w14:paraId="7A54363A">
      <w:pPr>
        <w:pStyle w:val="7"/>
        <w:ind w:right="852" w:firstLine="0"/>
      </w:pPr>
      <w:r>
        <w:t>«Сравнительная</w:t>
      </w:r>
      <w:r>
        <w:rPr>
          <w:spacing w:val="-9"/>
        </w:rPr>
        <w:t xml:space="preserve"> </w:t>
      </w:r>
      <w:r>
        <w:t>оценка</w:t>
      </w:r>
      <w:r>
        <w:rPr>
          <w:spacing w:val="-13"/>
        </w:rPr>
        <w:t xml:space="preserve"> </w:t>
      </w:r>
      <w:r>
        <w:t>возможностей</w:t>
      </w:r>
      <w:r>
        <w:rPr>
          <w:spacing w:val="-9"/>
        </w:rPr>
        <w:t xml:space="preserve"> </w:t>
      </w:r>
      <w:r>
        <w:t>для</w:t>
      </w:r>
      <w:r>
        <w:rPr>
          <w:spacing w:val="-9"/>
        </w:rPr>
        <w:t xml:space="preserve"> </w:t>
      </w:r>
      <w:r>
        <w:t>развития</w:t>
      </w:r>
      <w:r>
        <w:rPr>
          <w:spacing w:val="-9"/>
        </w:rPr>
        <w:t xml:space="preserve"> </w:t>
      </w:r>
      <w:r>
        <w:t>энергетики</w:t>
      </w:r>
      <w:r>
        <w:rPr>
          <w:spacing w:val="-8"/>
        </w:rPr>
        <w:t xml:space="preserve"> </w:t>
      </w:r>
      <w:r>
        <w:t>ВИЭ</w:t>
      </w:r>
      <w:r>
        <w:rPr>
          <w:spacing w:val="-10"/>
        </w:rPr>
        <w:t xml:space="preserve"> </w:t>
      </w:r>
      <w:r>
        <w:t>в</w:t>
      </w:r>
      <w:r>
        <w:rPr>
          <w:spacing w:val="-8"/>
        </w:rPr>
        <w:t xml:space="preserve"> </w:t>
      </w:r>
      <w:r>
        <w:t>отдельных</w:t>
      </w:r>
      <w:r>
        <w:rPr>
          <w:spacing w:val="-8"/>
        </w:rPr>
        <w:t xml:space="preserve"> </w:t>
      </w:r>
      <w:r>
        <w:t xml:space="preserve">регионах </w:t>
      </w:r>
      <w:r>
        <w:rPr>
          <w:spacing w:val="-2"/>
        </w:rPr>
        <w:t>стран».</w:t>
      </w:r>
    </w:p>
    <w:p w14:paraId="2A002229">
      <w:pPr>
        <w:pStyle w:val="7"/>
        <w:ind w:left="1843" w:firstLine="0"/>
      </w:pPr>
      <w:r>
        <w:t>Металлургический</w:t>
      </w:r>
      <w:r>
        <w:rPr>
          <w:spacing w:val="-7"/>
        </w:rPr>
        <w:t xml:space="preserve"> </w:t>
      </w:r>
      <w:r>
        <w:rPr>
          <w:spacing w:val="-2"/>
        </w:rPr>
        <w:t>комплекс.</w:t>
      </w:r>
    </w:p>
    <w:p w14:paraId="18D46553">
      <w:pPr>
        <w:pStyle w:val="7"/>
        <w:ind w:right="845"/>
      </w:pPr>
      <w:r>
        <w:t>Состав,</w:t>
      </w:r>
      <w:r>
        <w:rPr>
          <w:spacing w:val="-2"/>
        </w:rPr>
        <w:t xml:space="preserve"> </w:t>
      </w:r>
      <w:r>
        <w:t>место</w:t>
      </w:r>
      <w:r>
        <w:rPr>
          <w:spacing w:val="-2"/>
        </w:rPr>
        <w:t xml:space="preserve"> </w:t>
      </w:r>
      <w:r>
        <w:t>и</w:t>
      </w:r>
      <w:r>
        <w:rPr>
          <w:spacing w:val="-1"/>
        </w:rPr>
        <w:t xml:space="preserve"> </w:t>
      </w:r>
      <w:r>
        <w:t>значение</w:t>
      </w:r>
      <w:r>
        <w:rPr>
          <w:spacing w:val="-3"/>
        </w:rPr>
        <w:t xml:space="preserve"> </w:t>
      </w:r>
      <w:r>
        <w:t>в</w:t>
      </w:r>
      <w:r>
        <w:rPr>
          <w:spacing w:val="-3"/>
        </w:rPr>
        <w:t xml:space="preserve"> </w:t>
      </w:r>
      <w:r>
        <w:t>хозяйстве.</w:t>
      </w:r>
      <w:r>
        <w:rPr>
          <w:spacing w:val="-2"/>
        </w:rPr>
        <w:t xml:space="preserve"> </w:t>
      </w:r>
      <w:r>
        <w:t>Место</w:t>
      </w:r>
      <w:r>
        <w:rPr>
          <w:spacing w:val="-2"/>
        </w:rPr>
        <w:t xml:space="preserve"> </w:t>
      </w:r>
      <w:r>
        <w:t>России</w:t>
      </w:r>
      <w:r>
        <w:rPr>
          <w:spacing w:val="-2"/>
        </w:rPr>
        <w:t xml:space="preserve"> </w:t>
      </w:r>
      <w:r>
        <w:t>в</w:t>
      </w:r>
      <w:r>
        <w:rPr>
          <w:spacing w:val="-3"/>
        </w:rPr>
        <w:t xml:space="preserve"> </w:t>
      </w:r>
      <w:r>
        <w:t>мировом</w:t>
      </w:r>
      <w:r>
        <w:rPr>
          <w:spacing w:val="-1"/>
        </w:rPr>
        <w:t xml:space="preserve"> </w:t>
      </w:r>
      <w:r>
        <w:t>производстве</w:t>
      </w:r>
      <w:r>
        <w:rPr>
          <w:spacing w:val="-1"/>
        </w:rPr>
        <w:t xml:space="preserve"> </w:t>
      </w:r>
      <w:r>
        <w:t>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14:paraId="714EA030">
      <w:pPr>
        <w:pStyle w:val="7"/>
        <w:spacing w:before="1"/>
        <w:ind w:right="843"/>
      </w:pPr>
      <w:r>
        <w:t>Практическая работа. «Выявление факторов, влияющих на себестоимость производства</w:t>
      </w:r>
      <w:r>
        <w:rPr>
          <w:spacing w:val="-12"/>
        </w:rPr>
        <w:t xml:space="preserve"> </w:t>
      </w:r>
      <w:r>
        <w:t>предприятий</w:t>
      </w:r>
      <w:r>
        <w:rPr>
          <w:spacing w:val="-13"/>
        </w:rPr>
        <w:t xml:space="preserve"> </w:t>
      </w:r>
      <w:r>
        <w:t>металлургического</w:t>
      </w:r>
      <w:r>
        <w:rPr>
          <w:spacing w:val="-12"/>
        </w:rPr>
        <w:t xml:space="preserve"> </w:t>
      </w:r>
      <w:r>
        <w:t>комплекса</w:t>
      </w:r>
      <w:r>
        <w:rPr>
          <w:spacing w:val="-13"/>
        </w:rPr>
        <w:t xml:space="preserve"> </w:t>
      </w:r>
      <w:r>
        <w:t>в</w:t>
      </w:r>
      <w:r>
        <w:rPr>
          <w:spacing w:val="-12"/>
        </w:rPr>
        <w:t xml:space="preserve"> </w:t>
      </w:r>
      <w:r>
        <w:t>различных</w:t>
      </w:r>
      <w:r>
        <w:rPr>
          <w:spacing w:val="-14"/>
        </w:rPr>
        <w:t xml:space="preserve"> </w:t>
      </w:r>
      <w:r>
        <w:t>регионах</w:t>
      </w:r>
      <w:r>
        <w:rPr>
          <w:spacing w:val="-12"/>
        </w:rPr>
        <w:t xml:space="preserve"> </w:t>
      </w:r>
      <w:r>
        <w:t>страны</w:t>
      </w:r>
      <w:r>
        <w:rPr>
          <w:spacing w:val="-12"/>
        </w:rPr>
        <w:t xml:space="preserve"> </w:t>
      </w:r>
      <w:r>
        <w:t xml:space="preserve">(по </w:t>
      </w:r>
      <w:r>
        <w:rPr>
          <w:spacing w:val="-2"/>
        </w:rPr>
        <w:t>выбору)».</w:t>
      </w:r>
    </w:p>
    <w:p w14:paraId="6D9D2DBA">
      <w:pPr>
        <w:pStyle w:val="7"/>
        <w:ind w:left="1843" w:firstLine="0"/>
      </w:pPr>
      <w:r>
        <w:t>Машиностроительный</w:t>
      </w:r>
      <w:r>
        <w:rPr>
          <w:spacing w:val="-13"/>
        </w:rPr>
        <w:t xml:space="preserve"> </w:t>
      </w:r>
      <w:r>
        <w:rPr>
          <w:spacing w:val="-2"/>
        </w:rPr>
        <w:t>комплекс.</w:t>
      </w:r>
    </w:p>
    <w:p w14:paraId="6CE56977">
      <w:pPr>
        <w:pStyle w:val="7"/>
        <w:ind w:right="843"/>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w:t>
      </w:r>
      <w:r>
        <w:rPr>
          <w:spacing w:val="35"/>
        </w:rPr>
        <w:t xml:space="preserve"> </w:t>
      </w:r>
      <w:r>
        <w:t>окружающей</w:t>
      </w:r>
      <w:r>
        <w:rPr>
          <w:spacing w:val="37"/>
        </w:rPr>
        <w:t xml:space="preserve"> </w:t>
      </w:r>
      <w:r>
        <w:t>среды,</w:t>
      </w:r>
      <w:r>
        <w:rPr>
          <w:spacing w:val="36"/>
        </w:rPr>
        <w:t xml:space="preserve"> </w:t>
      </w:r>
      <w:r>
        <w:t>значение</w:t>
      </w:r>
      <w:r>
        <w:rPr>
          <w:spacing w:val="35"/>
        </w:rPr>
        <w:t xml:space="preserve"> </w:t>
      </w:r>
      <w:r>
        <w:t>отрасли</w:t>
      </w:r>
      <w:r>
        <w:rPr>
          <w:spacing w:val="37"/>
        </w:rPr>
        <w:t xml:space="preserve"> </w:t>
      </w:r>
      <w:r>
        <w:t>для</w:t>
      </w:r>
      <w:r>
        <w:rPr>
          <w:spacing w:val="34"/>
        </w:rPr>
        <w:t xml:space="preserve"> </w:t>
      </w:r>
      <w:r>
        <w:t>создания</w:t>
      </w:r>
      <w:r>
        <w:rPr>
          <w:spacing w:val="34"/>
        </w:rPr>
        <w:t xml:space="preserve"> </w:t>
      </w:r>
      <w:r>
        <w:t>экологически</w:t>
      </w:r>
      <w:r>
        <w:rPr>
          <w:spacing w:val="37"/>
        </w:rPr>
        <w:t xml:space="preserve"> </w:t>
      </w:r>
      <w:r>
        <w:t>эффективного</w:t>
      </w:r>
    </w:p>
    <w:p w14:paraId="0865510B">
      <w:pPr>
        <w:pStyle w:val="7"/>
        <w:spacing w:after="0"/>
        <w:sectPr>
          <w:pgSz w:w="11910" w:h="16840"/>
          <w:pgMar w:top="920" w:right="0" w:bottom="280" w:left="425" w:header="736" w:footer="0" w:gutter="0"/>
          <w:cols w:space="720" w:num="1"/>
        </w:sectPr>
      </w:pPr>
    </w:p>
    <w:p w14:paraId="5851870A">
      <w:pPr>
        <w:pStyle w:val="7"/>
        <w:spacing w:before="189"/>
        <w:ind w:right="847" w:firstLine="0"/>
      </w:pPr>
      <w:r>
        <w:t xml:space="preserve">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w:t>
      </w:r>
      <w:r>
        <w:rPr>
          <w:spacing w:val="-2"/>
        </w:rPr>
        <w:t>комплекса.</w:t>
      </w:r>
    </w:p>
    <w:p w14:paraId="5527E063">
      <w:pPr>
        <w:pStyle w:val="7"/>
        <w:ind w:right="851"/>
      </w:pPr>
      <w: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w:t>
      </w:r>
      <w:r>
        <w:rPr>
          <w:spacing w:val="-2"/>
        </w:rPr>
        <w:t>информации.</w:t>
      </w:r>
    </w:p>
    <w:p w14:paraId="097B8173">
      <w:pPr>
        <w:pStyle w:val="7"/>
        <w:ind w:left="1843" w:right="6474" w:firstLine="0"/>
      </w:pPr>
      <w:r>
        <w:t>Химико-лесной комплекс. Химическая</w:t>
      </w:r>
      <w:r>
        <w:rPr>
          <w:spacing w:val="-6"/>
        </w:rPr>
        <w:t xml:space="preserve"> </w:t>
      </w:r>
      <w:r>
        <w:rPr>
          <w:spacing w:val="-2"/>
        </w:rPr>
        <w:t>промышленность.</w:t>
      </w:r>
    </w:p>
    <w:p w14:paraId="40E41DAD">
      <w:pPr>
        <w:pStyle w:val="7"/>
        <w:ind w:right="849"/>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72665B90">
      <w:pPr>
        <w:pStyle w:val="7"/>
        <w:spacing w:before="1"/>
        <w:ind w:left="1843" w:firstLine="0"/>
      </w:pPr>
      <w:r>
        <w:t>Лесопромышленный</w:t>
      </w:r>
      <w:r>
        <w:rPr>
          <w:spacing w:val="-7"/>
        </w:rPr>
        <w:t xml:space="preserve"> </w:t>
      </w:r>
      <w:r>
        <w:rPr>
          <w:spacing w:val="-2"/>
        </w:rPr>
        <w:t>комплекс.</w:t>
      </w:r>
    </w:p>
    <w:p w14:paraId="0AF5E827">
      <w:pPr>
        <w:pStyle w:val="7"/>
        <w:ind w:right="848"/>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52C7943">
      <w:pPr>
        <w:pStyle w:val="7"/>
        <w:ind w:right="847"/>
      </w:pPr>
      <w:r>
        <w:t>Лесное</w:t>
      </w:r>
      <w:r>
        <w:rPr>
          <w:spacing w:val="-15"/>
        </w:rPr>
        <w:t xml:space="preserve"> </w:t>
      </w:r>
      <w:r>
        <w:t>хозяйство</w:t>
      </w:r>
      <w:r>
        <w:rPr>
          <w:spacing w:val="-15"/>
        </w:rPr>
        <w:t xml:space="preserve"> </w:t>
      </w:r>
      <w:r>
        <w:t>и</w:t>
      </w:r>
      <w:r>
        <w:rPr>
          <w:spacing w:val="-15"/>
        </w:rPr>
        <w:t xml:space="preserve"> </w:t>
      </w:r>
      <w:r>
        <w:t>окружающая</w:t>
      </w:r>
      <w:r>
        <w:rPr>
          <w:spacing w:val="-15"/>
        </w:rPr>
        <w:t xml:space="preserve"> </w:t>
      </w:r>
      <w:r>
        <w:t>среда.</w:t>
      </w:r>
      <w:r>
        <w:rPr>
          <w:spacing w:val="-15"/>
        </w:rPr>
        <w:t xml:space="preserve"> </w:t>
      </w:r>
      <w:r>
        <w:t>Проблемы</w:t>
      </w:r>
      <w:r>
        <w:rPr>
          <w:spacing w:val="-15"/>
        </w:rPr>
        <w:t xml:space="preserve"> </w:t>
      </w:r>
      <w:r>
        <w:t>и</w:t>
      </w:r>
      <w:r>
        <w:rPr>
          <w:spacing w:val="-15"/>
        </w:rPr>
        <w:t xml:space="preserve"> </w:t>
      </w:r>
      <w:r>
        <w:t>перспективы</w:t>
      </w:r>
      <w:r>
        <w:rPr>
          <w:spacing w:val="-15"/>
        </w:rPr>
        <w:t xml:space="preserve"> </w:t>
      </w:r>
      <w:r>
        <w:t>развития.</w:t>
      </w:r>
      <w:r>
        <w:rPr>
          <w:spacing w:val="-15"/>
        </w:rPr>
        <w:t xml:space="preserve"> </w:t>
      </w:r>
      <w:r>
        <w:t>Основные положения Стратегии развития лесного комплекса Российской Федерации до 2030 года, утвержденной</w:t>
      </w:r>
      <w:r>
        <w:rPr>
          <w:spacing w:val="-6"/>
        </w:rPr>
        <w:t xml:space="preserve"> </w:t>
      </w:r>
      <w:r>
        <w:t>распоряжением</w:t>
      </w:r>
      <w:r>
        <w:rPr>
          <w:spacing w:val="-8"/>
        </w:rPr>
        <w:t xml:space="preserve"> </w:t>
      </w:r>
      <w:r>
        <w:t>Правительства</w:t>
      </w:r>
      <w:r>
        <w:rPr>
          <w:spacing w:val="-7"/>
        </w:rPr>
        <w:t xml:space="preserve"> </w:t>
      </w:r>
      <w:r>
        <w:t>Российской</w:t>
      </w:r>
      <w:r>
        <w:rPr>
          <w:spacing w:val="-6"/>
        </w:rPr>
        <w:t xml:space="preserve"> </w:t>
      </w:r>
      <w:r>
        <w:t>Федерации</w:t>
      </w:r>
      <w:r>
        <w:rPr>
          <w:spacing w:val="-8"/>
        </w:rPr>
        <w:t xml:space="preserve"> </w:t>
      </w:r>
      <w:r>
        <w:t>от</w:t>
      </w:r>
      <w:r>
        <w:rPr>
          <w:spacing w:val="-5"/>
        </w:rPr>
        <w:t xml:space="preserve"> </w:t>
      </w:r>
      <w:r>
        <w:t>11</w:t>
      </w:r>
      <w:r>
        <w:rPr>
          <w:spacing w:val="-7"/>
        </w:rPr>
        <w:t xml:space="preserve"> </w:t>
      </w:r>
      <w:r>
        <w:t>февраля</w:t>
      </w:r>
      <w:r>
        <w:rPr>
          <w:spacing w:val="-7"/>
        </w:rPr>
        <w:t xml:space="preserve"> </w:t>
      </w:r>
      <w:r>
        <w:t>2021</w:t>
      </w:r>
      <w:r>
        <w:rPr>
          <w:spacing w:val="-6"/>
        </w:rPr>
        <w:t xml:space="preserve"> </w:t>
      </w:r>
      <w:r>
        <w:rPr>
          <w:spacing w:val="-5"/>
        </w:rPr>
        <w:t>г.</w:t>
      </w:r>
    </w:p>
    <w:p w14:paraId="572140B7">
      <w:pPr>
        <w:pStyle w:val="7"/>
        <w:ind w:right="852" w:firstLine="0"/>
      </w:pPr>
      <w:r>
        <w:t xml:space="preserve">№ 312-р (далее – Стратегия развития лесного комплекса Российской Федерации до 2030 </w:t>
      </w:r>
      <w:r>
        <w:rPr>
          <w:spacing w:val="-2"/>
        </w:rPr>
        <w:t>года).</w:t>
      </w:r>
    </w:p>
    <w:p w14:paraId="173A673B">
      <w:pPr>
        <w:pStyle w:val="7"/>
        <w:ind w:right="852"/>
      </w:pPr>
      <w: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w:t>
      </w:r>
      <w:r>
        <w:rPr>
          <w:spacing w:val="-3"/>
        </w:rPr>
        <w:t xml:space="preserve"> </w:t>
      </w:r>
      <w:r>
        <w:t>Российской</w:t>
      </w:r>
      <w:r>
        <w:rPr>
          <w:spacing w:val="-4"/>
        </w:rPr>
        <w:t xml:space="preserve"> </w:t>
      </w:r>
      <w:r>
        <w:t>Федерации</w:t>
      </w:r>
      <w:r>
        <w:rPr>
          <w:spacing w:val="-3"/>
        </w:rPr>
        <w:t xml:space="preserve"> </w:t>
      </w:r>
      <w:r>
        <w:t>до</w:t>
      </w:r>
      <w:r>
        <w:rPr>
          <w:spacing w:val="-3"/>
        </w:rPr>
        <w:t xml:space="preserve"> </w:t>
      </w:r>
      <w:r>
        <w:t>2030</w:t>
      </w:r>
      <w:r>
        <w:rPr>
          <w:spacing w:val="-3"/>
        </w:rPr>
        <w:t xml:space="preserve"> </w:t>
      </w:r>
      <w:r>
        <w:t>года»</w:t>
      </w:r>
      <w:r>
        <w:rPr>
          <w:spacing w:val="-8"/>
        </w:rPr>
        <w:t xml:space="preserve"> </w:t>
      </w:r>
      <w:r>
        <w:t>(главы II</w:t>
      </w:r>
      <w:r>
        <w:rPr>
          <w:spacing w:val="-6"/>
        </w:rPr>
        <w:t xml:space="preserve"> </w:t>
      </w:r>
      <w:r>
        <w:t>и III,</w:t>
      </w:r>
      <w:r>
        <w:rPr>
          <w:spacing w:val="-1"/>
        </w:rPr>
        <w:t xml:space="preserve"> </w:t>
      </w:r>
      <w:r>
        <w:t>Приложения</w:t>
      </w:r>
      <w:r>
        <w:rPr>
          <w:spacing w:val="-3"/>
        </w:rPr>
        <w:t xml:space="preserve"> </w:t>
      </w:r>
      <w:r>
        <w:t>№</w:t>
      </w:r>
      <w:r>
        <w:rPr>
          <w:spacing w:val="-3"/>
        </w:rPr>
        <w:t xml:space="preserve"> </w:t>
      </w:r>
      <w:r>
        <w:t>1</w:t>
      </w:r>
      <w:r>
        <w:rPr>
          <w:spacing w:val="-3"/>
        </w:rPr>
        <w:t xml:space="preserve"> </w:t>
      </w:r>
      <w:r>
        <w:t>и</w:t>
      </w:r>
      <w:r>
        <w:rPr>
          <w:spacing w:val="-3"/>
        </w:rPr>
        <w:t xml:space="preserve"> </w:t>
      </w:r>
      <w:r>
        <w:t>№</w:t>
      </w:r>
      <w:r>
        <w:rPr>
          <w:spacing w:val="-3"/>
        </w:rPr>
        <w:t xml:space="preserve"> </w:t>
      </w:r>
      <w:r>
        <w:t>18)</w:t>
      </w:r>
      <w:r>
        <w:rPr>
          <w:spacing w:val="-3"/>
        </w:rPr>
        <w:t xml:space="preserve"> </w:t>
      </w:r>
      <w:r>
        <w:t>с целью определения перспектив и проблем развития комплекса».</w:t>
      </w:r>
    </w:p>
    <w:p w14:paraId="11DEEB6B">
      <w:pPr>
        <w:pStyle w:val="7"/>
        <w:spacing w:before="1"/>
        <w:ind w:left="1843" w:firstLine="0"/>
      </w:pPr>
      <w:r>
        <w:t>Агропромышленный</w:t>
      </w:r>
      <w:r>
        <w:rPr>
          <w:spacing w:val="-6"/>
        </w:rPr>
        <w:t xml:space="preserve"> </w:t>
      </w:r>
      <w:r>
        <w:t>комплекс</w:t>
      </w:r>
      <w:r>
        <w:rPr>
          <w:spacing w:val="-5"/>
        </w:rPr>
        <w:t xml:space="preserve"> </w:t>
      </w:r>
      <w:r>
        <w:t>(далее</w:t>
      </w:r>
      <w:r>
        <w:rPr>
          <w:spacing w:val="-1"/>
        </w:rPr>
        <w:t xml:space="preserve"> </w:t>
      </w:r>
      <w:r>
        <w:t>-</w:t>
      </w:r>
      <w:r>
        <w:rPr>
          <w:spacing w:val="-4"/>
        </w:rPr>
        <w:t xml:space="preserve"> </w:t>
      </w:r>
      <w:r>
        <w:rPr>
          <w:spacing w:val="-2"/>
        </w:rPr>
        <w:t>АПК).</w:t>
      </w:r>
    </w:p>
    <w:p w14:paraId="0D1A1316">
      <w:pPr>
        <w:pStyle w:val="7"/>
        <w:ind w:right="851"/>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55F04573">
      <w:pPr>
        <w:pStyle w:val="7"/>
        <w:ind w:right="845"/>
      </w:pPr>
      <w: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w:t>
      </w:r>
      <w:r>
        <w:rPr>
          <w:spacing w:val="-7"/>
        </w:rPr>
        <w:t xml:space="preserve"> </w:t>
      </w:r>
      <w:r>
        <w:t>промышленность</w:t>
      </w:r>
      <w:r>
        <w:rPr>
          <w:spacing w:val="-5"/>
        </w:rPr>
        <w:t xml:space="preserve"> </w:t>
      </w:r>
      <w:r>
        <w:t>и</w:t>
      </w:r>
      <w:r>
        <w:rPr>
          <w:spacing w:val="-6"/>
        </w:rPr>
        <w:t xml:space="preserve"> </w:t>
      </w:r>
      <w:r>
        <w:t>охрана</w:t>
      </w:r>
      <w:r>
        <w:rPr>
          <w:spacing w:val="-8"/>
        </w:rPr>
        <w:t xml:space="preserve"> </w:t>
      </w:r>
      <w:r>
        <w:t>окружающей</w:t>
      </w:r>
      <w:r>
        <w:rPr>
          <w:spacing w:val="-6"/>
        </w:rPr>
        <w:t xml:space="preserve"> </w:t>
      </w:r>
      <w:r>
        <w:t>среды.</w:t>
      </w:r>
      <w:r>
        <w:rPr>
          <w:spacing w:val="-7"/>
        </w:rPr>
        <w:t xml:space="preserve"> </w:t>
      </w:r>
      <w:r>
        <w:t>Лёгкая</w:t>
      </w:r>
      <w:r>
        <w:rPr>
          <w:spacing w:val="-7"/>
        </w:rPr>
        <w:t xml:space="preserve"> </w:t>
      </w:r>
      <w:r>
        <w:t>промышленность.</w:t>
      </w:r>
      <w:r>
        <w:rPr>
          <w:spacing w:val="-7"/>
        </w:rPr>
        <w:t xml:space="preserve"> </w:t>
      </w:r>
      <w:r>
        <w:t>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14:paraId="3CE5C5D6">
      <w:pPr>
        <w:pStyle w:val="7"/>
        <w:ind w:right="852"/>
      </w:pPr>
      <w:r>
        <w:t>Практическая работа. «Определение влияния природных и социальных факторов на размещение отраслей АПК».</w:t>
      </w:r>
    </w:p>
    <w:p w14:paraId="4794ABE0">
      <w:pPr>
        <w:pStyle w:val="7"/>
        <w:spacing w:before="1"/>
        <w:ind w:left="1843" w:firstLine="0"/>
      </w:pPr>
      <w:r>
        <w:t>Инфраструктурный</w:t>
      </w:r>
      <w:r>
        <w:rPr>
          <w:spacing w:val="-11"/>
        </w:rPr>
        <w:t xml:space="preserve"> </w:t>
      </w:r>
      <w:r>
        <w:rPr>
          <w:spacing w:val="-2"/>
        </w:rPr>
        <w:t>комплекс.</w:t>
      </w:r>
    </w:p>
    <w:p w14:paraId="332FBE9E">
      <w:pPr>
        <w:pStyle w:val="7"/>
        <w:ind w:right="854"/>
      </w:pPr>
      <w:r>
        <w:t>Состав: транспорт, информационная инфраструктура; сфера обслуживания, рекреационное хозяйство ‒ место и значение в хозяйстве.</w:t>
      </w:r>
    </w:p>
    <w:p w14:paraId="75C3D30F">
      <w:pPr>
        <w:pStyle w:val="7"/>
        <w:ind w:right="848"/>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133E663C">
      <w:pPr>
        <w:pStyle w:val="7"/>
        <w:ind w:left="1843" w:firstLine="0"/>
      </w:pPr>
      <w:r>
        <w:t>Транспорт</w:t>
      </w:r>
      <w:r>
        <w:rPr>
          <w:spacing w:val="-5"/>
        </w:rPr>
        <w:t xml:space="preserve"> </w:t>
      </w:r>
      <w:r>
        <w:t>и</w:t>
      </w:r>
      <w:r>
        <w:rPr>
          <w:spacing w:val="-3"/>
        </w:rPr>
        <w:t xml:space="preserve"> </w:t>
      </w:r>
      <w:r>
        <w:t>охрана</w:t>
      </w:r>
      <w:r>
        <w:rPr>
          <w:spacing w:val="-3"/>
        </w:rPr>
        <w:t xml:space="preserve"> </w:t>
      </w:r>
      <w:r>
        <w:t>окружающей</w:t>
      </w:r>
      <w:r>
        <w:rPr>
          <w:spacing w:val="-3"/>
        </w:rPr>
        <w:t xml:space="preserve"> </w:t>
      </w:r>
      <w:r>
        <w:rPr>
          <w:spacing w:val="-2"/>
        </w:rPr>
        <w:t>среды.</w:t>
      </w:r>
    </w:p>
    <w:p w14:paraId="2AE5B306">
      <w:pPr>
        <w:pStyle w:val="7"/>
        <w:spacing w:after="0"/>
        <w:sectPr>
          <w:pgSz w:w="11910" w:h="16840"/>
          <w:pgMar w:top="920" w:right="0" w:bottom="280" w:left="425" w:header="736" w:footer="0" w:gutter="0"/>
          <w:cols w:space="720" w:num="1"/>
        </w:sectPr>
      </w:pPr>
    </w:p>
    <w:p w14:paraId="6FE45C64">
      <w:pPr>
        <w:pStyle w:val="7"/>
        <w:spacing w:before="189"/>
        <w:ind w:right="852"/>
      </w:pPr>
      <w:r>
        <w:t>Информационная инфраструктура. Рекреационное хозяйство. Особенности сферы обслуживания своего края.</w:t>
      </w:r>
    </w:p>
    <w:p w14:paraId="5F43A865">
      <w:pPr>
        <w:pStyle w:val="7"/>
        <w:ind w:right="845"/>
      </w:pPr>
      <w:r>
        <w:t>Проблемы</w:t>
      </w:r>
      <w:r>
        <w:rPr>
          <w:spacing w:val="-14"/>
        </w:rPr>
        <w:t xml:space="preserve"> </w:t>
      </w:r>
      <w:r>
        <w:t>и</w:t>
      </w:r>
      <w:r>
        <w:rPr>
          <w:spacing w:val="-13"/>
        </w:rPr>
        <w:t xml:space="preserve"> </w:t>
      </w:r>
      <w:r>
        <w:t>перспективы</w:t>
      </w:r>
      <w:r>
        <w:rPr>
          <w:spacing w:val="-14"/>
        </w:rPr>
        <w:t xml:space="preserve"> </w:t>
      </w:r>
      <w:r>
        <w:t>развития</w:t>
      </w:r>
      <w:r>
        <w:rPr>
          <w:spacing w:val="-13"/>
        </w:rPr>
        <w:t xml:space="preserve"> </w:t>
      </w:r>
      <w:r>
        <w:t>комплекса.</w:t>
      </w:r>
      <w:r>
        <w:rPr>
          <w:spacing w:val="-13"/>
        </w:rPr>
        <w:t xml:space="preserve"> </w:t>
      </w:r>
      <w:r>
        <w:t>Стратегия</w:t>
      </w:r>
      <w:r>
        <w:rPr>
          <w:spacing w:val="-13"/>
        </w:rPr>
        <w:t xml:space="preserve"> </w:t>
      </w:r>
      <w:r>
        <w:t>развития</w:t>
      </w:r>
      <w:r>
        <w:rPr>
          <w:spacing w:val="-13"/>
        </w:rPr>
        <w:t xml:space="preserve"> </w:t>
      </w:r>
      <w:r>
        <w:t>транспорта</w:t>
      </w:r>
      <w:r>
        <w:rPr>
          <w:spacing w:val="-13"/>
        </w:rPr>
        <w:t xml:space="preserve"> </w:t>
      </w:r>
      <w:r>
        <w:t>России на период до 2030 года, утвержденная распоряжением Правительства Российской Федерации от 27 ноября 2021 г. № 3363-р.</w:t>
      </w:r>
    </w:p>
    <w:p w14:paraId="2E2D5AAB">
      <w:pPr>
        <w:pStyle w:val="7"/>
        <w:ind w:left="1843" w:firstLine="0"/>
      </w:pPr>
      <w:r>
        <w:t>Федеральный</w:t>
      </w:r>
      <w:r>
        <w:rPr>
          <w:spacing w:val="-8"/>
        </w:rPr>
        <w:t xml:space="preserve"> </w:t>
      </w:r>
      <w:r>
        <w:t>проект</w:t>
      </w:r>
      <w:r>
        <w:rPr>
          <w:spacing w:val="-5"/>
        </w:rPr>
        <w:t xml:space="preserve"> </w:t>
      </w:r>
      <w:r>
        <w:t>«Информационная</w:t>
      </w:r>
      <w:r>
        <w:rPr>
          <w:spacing w:val="-5"/>
        </w:rPr>
        <w:t xml:space="preserve"> </w:t>
      </w:r>
      <w:r>
        <w:rPr>
          <w:spacing w:val="-2"/>
        </w:rPr>
        <w:t>инфраструктура».</w:t>
      </w:r>
    </w:p>
    <w:p w14:paraId="3164E9F6">
      <w:pPr>
        <w:pStyle w:val="7"/>
        <w:ind w:right="845"/>
      </w:pPr>
      <w:r>
        <w:t>Практические работы: «Анализ статистических данных с целью определения доли отдельных</w:t>
      </w:r>
      <w:r>
        <w:rPr>
          <w:spacing w:val="40"/>
        </w:rPr>
        <w:t xml:space="preserve"> </w:t>
      </w:r>
      <w:r>
        <w:t>морских</w:t>
      </w:r>
      <w:r>
        <w:rPr>
          <w:spacing w:val="40"/>
        </w:rPr>
        <w:t xml:space="preserve"> </w:t>
      </w:r>
      <w:r>
        <w:t>бассейнов</w:t>
      </w:r>
      <w:r>
        <w:rPr>
          <w:spacing w:val="40"/>
        </w:rPr>
        <w:t xml:space="preserve"> </w:t>
      </w:r>
      <w:r>
        <w:t>в</w:t>
      </w:r>
      <w:r>
        <w:rPr>
          <w:spacing w:val="40"/>
        </w:rPr>
        <w:t xml:space="preserve"> </w:t>
      </w:r>
      <w:r>
        <w:t>грузоперевозках</w:t>
      </w:r>
      <w:r>
        <w:rPr>
          <w:spacing w:val="40"/>
        </w:rPr>
        <w:t xml:space="preserve"> </w:t>
      </w:r>
      <w:r>
        <w:t>и</w:t>
      </w:r>
      <w:r>
        <w:rPr>
          <w:spacing w:val="40"/>
        </w:rPr>
        <w:t xml:space="preserve"> </w:t>
      </w:r>
      <w:r>
        <w:t>объяснение</w:t>
      </w:r>
      <w:r>
        <w:rPr>
          <w:spacing w:val="40"/>
        </w:rPr>
        <w:t xml:space="preserve"> </w:t>
      </w:r>
      <w:r>
        <w:t>выявленных</w:t>
      </w:r>
      <w:r>
        <w:rPr>
          <w:spacing w:val="40"/>
        </w:rPr>
        <w:t xml:space="preserve"> </w:t>
      </w:r>
      <w:r>
        <w:t>различий»,</w:t>
      </w:r>
    </w:p>
    <w:p w14:paraId="50F71AAD">
      <w:pPr>
        <w:pStyle w:val="7"/>
        <w:ind w:firstLine="0"/>
      </w:pPr>
      <w:r>
        <w:t>«Характеристика</w:t>
      </w:r>
      <w:r>
        <w:rPr>
          <w:spacing w:val="-10"/>
        </w:rPr>
        <w:t xml:space="preserve"> </w:t>
      </w:r>
      <w:r>
        <w:t>туристско-рекреационного</w:t>
      </w:r>
      <w:r>
        <w:rPr>
          <w:spacing w:val="-8"/>
        </w:rPr>
        <w:t xml:space="preserve"> </w:t>
      </w:r>
      <w:r>
        <w:t>потенциала</w:t>
      </w:r>
      <w:r>
        <w:rPr>
          <w:spacing w:val="-7"/>
        </w:rPr>
        <w:t xml:space="preserve"> </w:t>
      </w:r>
      <w:r>
        <w:t>своего</w:t>
      </w:r>
      <w:r>
        <w:rPr>
          <w:spacing w:val="-6"/>
        </w:rPr>
        <w:t xml:space="preserve"> </w:t>
      </w:r>
      <w:r>
        <w:rPr>
          <w:spacing w:val="-2"/>
        </w:rPr>
        <w:t>края».</w:t>
      </w:r>
    </w:p>
    <w:p w14:paraId="57229A40">
      <w:pPr>
        <w:pStyle w:val="7"/>
        <w:ind w:left="1843" w:firstLine="0"/>
      </w:pPr>
      <w:r>
        <w:t>Обобщение</w:t>
      </w:r>
      <w:r>
        <w:rPr>
          <w:spacing w:val="-2"/>
        </w:rPr>
        <w:t xml:space="preserve"> знаний.</w:t>
      </w:r>
    </w:p>
    <w:p w14:paraId="4C28CBC7">
      <w:pPr>
        <w:pStyle w:val="7"/>
        <w:ind w:right="849"/>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14:paraId="0C355968">
      <w:pPr>
        <w:pStyle w:val="7"/>
        <w:spacing w:before="1"/>
        <w:ind w:right="848"/>
      </w:pPr>
      <w: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w:t>
      </w:r>
      <w:r>
        <w:rPr>
          <w:spacing w:val="-14"/>
        </w:rPr>
        <w:t xml:space="preserve"> </w:t>
      </w:r>
      <w:r>
        <w:t>Российской</w:t>
      </w:r>
      <w:r>
        <w:rPr>
          <w:spacing w:val="-15"/>
        </w:rPr>
        <w:t xml:space="preserve"> </w:t>
      </w:r>
      <w:r>
        <w:t>Федерации</w:t>
      </w:r>
      <w:r>
        <w:rPr>
          <w:spacing w:val="-13"/>
        </w:rPr>
        <w:t xml:space="preserve"> </w:t>
      </w:r>
      <w:r>
        <w:t>от</w:t>
      </w:r>
      <w:r>
        <w:rPr>
          <w:spacing w:val="-13"/>
        </w:rPr>
        <w:t xml:space="preserve"> </w:t>
      </w:r>
      <w:r>
        <w:t>19</w:t>
      </w:r>
      <w:r>
        <w:rPr>
          <w:spacing w:val="-15"/>
        </w:rPr>
        <w:t xml:space="preserve"> </w:t>
      </w:r>
      <w:r>
        <w:t>апреля</w:t>
      </w:r>
      <w:r>
        <w:rPr>
          <w:spacing w:val="-14"/>
        </w:rPr>
        <w:t xml:space="preserve"> </w:t>
      </w:r>
      <w:r>
        <w:t>2017</w:t>
      </w:r>
      <w:r>
        <w:rPr>
          <w:spacing w:val="-14"/>
        </w:rPr>
        <w:t xml:space="preserve"> </w:t>
      </w:r>
      <w:r>
        <w:t>г.</w:t>
      </w:r>
      <w:r>
        <w:rPr>
          <w:spacing w:val="-14"/>
        </w:rPr>
        <w:t xml:space="preserve"> </w:t>
      </w:r>
      <w:r>
        <w:t>№</w:t>
      </w:r>
      <w:r>
        <w:rPr>
          <w:spacing w:val="-15"/>
        </w:rPr>
        <w:t xml:space="preserve"> </w:t>
      </w:r>
      <w:r>
        <w:t>176</w:t>
      </w:r>
      <w:r>
        <w:rPr>
          <w:spacing w:val="-14"/>
        </w:rPr>
        <w:t xml:space="preserve"> </w:t>
      </w:r>
      <w:r>
        <w:t>«О</w:t>
      </w:r>
      <w:r>
        <w:rPr>
          <w:spacing w:val="-15"/>
        </w:rPr>
        <w:t xml:space="preserve"> </w:t>
      </w:r>
      <w:r>
        <w:t>Стратегии</w:t>
      </w:r>
      <w:r>
        <w:rPr>
          <w:spacing w:val="-13"/>
        </w:rPr>
        <w:t xml:space="preserve"> </w:t>
      </w:r>
      <w:r>
        <w:t>экологической безопасности Российской Федерации на период до 2025 года»</w:t>
      </w:r>
      <w:r>
        <w:rPr>
          <w:spacing w:val="-5"/>
        </w:rPr>
        <w:t xml:space="preserve"> </w:t>
      </w:r>
      <w:r>
        <w:t>и государственные меры по переходу России к модели устойчивого развития.</w:t>
      </w:r>
    </w:p>
    <w:p w14:paraId="77E26448">
      <w:pPr>
        <w:pStyle w:val="7"/>
        <w:ind w:right="845"/>
      </w:pPr>
      <w:r>
        <w:t>Практическая</w:t>
      </w:r>
      <w:r>
        <w:rPr>
          <w:spacing w:val="-1"/>
        </w:rPr>
        <w:t xml:space="preserve"> </w:t>
      </w:r>
      <w:r>
        <w:t>работа «Сравнительная</w:t>
      </w:r>
      <w:r>
        <w:rPr>
          <w:spacing w:val="-1"/>
        </w:rPr>
        <w:t xml:space="preserve"> </w:t>
      </w:r>
      <w:r>
        <w:t>оценка</w:t>
      </w:r>
      <w:r>
        <w:rPr>
          <w:spacing w:val="-4"/>
        </w:rPr>
        <w:t xml:space="preserve"> </w:t>
      </w:r>
      <w:r>
        <w:t>вклада</w:t>
      </w:r>
      <w:r>
        <w:rPr>
          <w:spacing w:val="-2"/>
        </w:rPr>
        <w:t xml:space="preserve"> </w:t>
      </w:r>
      <w:r>
        <w:t>отдельных отраслей хозяйства</w:t>
      </w:r>
      <w:r>
        <w:rPr>
          <w:spacing w:val="-2"/>
        </w:rPr>
        <w:t xml:space="preserve"> </w:t>
      </w:r>
      <w:r>
        <w:t>в загрязнение окружающей среды на основе анализа статистических материалов».</w:t>
      </w:r>
    </w:p>
    <w:p w14:paraId="12D96030">
      <w:pPr>
        <w:pStyle w:val="7"/>
        <w:ind w:left="1843" w:firstLine="0"/>
      </w:pPr>
      <w:r>
        <w:t>Регионы</w:t>
      </w:r>
      <w:r>
        <w:rPr>
          <w:spacing w:val="-3"/>
        </w:rPr>
        <w:t xml:space="preserve"> </w:t>
      </w:r>
      <w:r>
        <w:rPr>
          <w:spacing w:val="-2"/>
        </w:rPr>
        <w:t>России.</w:t>
      </w:r>
    </w:p>
    <w:p w14:paraId="0C3F42DC">
      <w:pPr>
        <w:pStyle w:val="7"/>
        <w:ind w:left="1843" w:firstLine="0"/>
      </w:pPr>
      <w:r>
        <w:t>Западный</w:t>
      </w:r>
      <w:r>
        <w:rPr>
          <w:spacing w:val="-5"/>
        </w:rPr>
        <w:t xml:space="preserve"> </w:t>
      </w:r>
      <w:r>
        <w:t>макрорегион</w:t>
      </w:r>
      <w:r>
        <w:rPr>
          <w:spacing w:val="-7"/>
        </w:rPr>
        <w:t xml:space="preserve"> </w:t>
      </w:r>
      <w:r>
        <w:t>(Европейская</w:t>
      </w:r>
      <w:r>
        <w:rPr>
          <w:spacing w:val="-5"/>
        </w:rPr>
        <w:t xml:space="preserve"> </w:t>
      </w:r>
      <w:r>
        <w:t>часть)</w:t>
      </w:r>
      <w:r>
        <w:rPr>
          <w:spacing w:val="-4"/>
        </w:rPr>
        <w:t xml:space="preserve"> </w:t>
      </w:r>
      <w:r>
        <w:rPr>
          <w:spacing w:val="-2"/>
        </w:rPr>
        <w:t>России.</w:t>
      </w:r>
    </w:p>
    <w:p w14:paraId="5B6D72D1">
      <w:pPr>
        <w:pStyle w:val="7"/>
        <w:ind w:right="846"/>
      </w:pPr>
      <w:r>
        <w:t xml:space="preserve">Географические особенности географических районов: Европейский Север России, </w:t>
      </w:r>
      <w:r>
        <w:rPr>
          <w:spacing w:val="-2"/>
        </w:rPr>
        <w:t>Северо-Запад России, Центральная Россия, Поволжье, Юг Европейской</w:t>
      </w:r>
      <w:r>
        <w:rPr>
          <w:spacing w:val="-4"/>
        </w:rPr>
        <w:t xml:space="preserve"> </w:t>
      </w:r>
      <w:r>
        <w:rPr>
          <w:spacing w:val="-2"/>
        </w:rPr>
        <w:t xml:space="preserve">части России, Урал. </w:t>
      </w:r>
      <w:r>
        <w:t>Географическое положение. Особенности природно-ресурсного потенциала, население и хозяйство. Социально-экономические</w:t>
      </w:r>
      <w:r>
        <w:rPr>
          <w:spacing w:val="-1"/>
        </w:rPr>
        <w:t xml:space="preserve"> </w:t>
      </w:r>
      <w:r>
        <w:t>и экологические</w:t>
      </w:r>
      <w:r>
        <w:rPr>
          <w:spacing w:val="-1"/>
        </w:rPr>
        <w:t xml:space="preserve"> </w:t>
      </w:r>
      <w:r>
        <w:t>проблемы и перспективы</w:t>
      </w:r>
      <w:r>
        <w:rPr>
          <w:spacing w:val="-1"/>
        </w:rPr>
        <w:t xml:space="preserve"> </w:t>
      </w:r>
      <w:r>
        <w:t>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53C5023D">
      <w:pPr>
        <w:pStyle w:val="7"/>
        <w:spacing w:before="1"/>
        <w:ind w:right="847"/>
      </w:pPr>
      <w:r>
        <w:t>Практические работы: «Сравнение экономико-географического положения (далее – ЭГП)</w:t>
      </w:r>
      <w:r>
        <w:rPr>
          <w:spacing w:val="27"/>
        </w:rPr>
        <w:t xml:space="preserve">  </w:t>
      </w:r>
      <w:r>
        <w:t>двух</w:t>
      </w:r>
      <w:r>
        <w:rPr>
          <w:spacing w:val="29"/>
        </w:rPr>
        <w:t xml:space="preserve">  </w:t>
      </w:r>
      <w:r>
        <w:t>географических</w:t>
      </w:r>
      <w:r>
        <w:rPr>
          <w:spacing w:val="27"/>
        </w:rPr>
        <w:t xml:space="preserve">  </w:t>
      </w:r>
      <w:r>
        <w:t>районов</w:t>
      </w:r>
      <w:r>
        <w:rPr>
          <w:spacing w:val="28"/>
        </w:rPr>
        <w:t xml:space="preserve">  </w:t>
      </w:r>
      <w:r>
        <w:t>страны</w:t>
      </w:r>
      <w:r>
        <w:rPr>
          <w:spacing w:val="28"/>
        </w:rPr>
        <w:t xml:space="preserve">  </w:t>
      </w:r>
      <w:r>
        <w:t>по</w:t>
      </w:r>
      <w:r>
        <w:rPr>
          <w:spacing w:val="27"/>
        </w:rPr>
        <w:t xml:space="preserve">  </w:t>
      </w:r>
      <w:r>
        <w:t>разным</w:t>
      </w:r>
      <w:r>
        <w:rPr>
          <w:spacing w:val="27"/>
        </w:rPr>
        <w:t xml:space="preserve">  </w:t>
      </w:r>
      <w:r>
        <w:t>источникам</w:t>
      </w:r>
      <w:r>
        <w:rPr>
          <w:spacing w:val="28"/>
        </w:rPr>
        <w:t xml:space="preserve">  </w:t>
      </w:r>
      <w:r>
        <w:rPr>
          <w:spacing w:val="-2"/>
        </w:rPr>
        <w:t>информации»,</w:t>
      </w:r>
    </w:p>
    <w:p w14:paraId="554A50DE">
      <w:pPr>
        <w:pStyle w:val="7"/>
        <w:ind w:right="851" w:firstLine="0"/>
      </w:pPr>
      <w:r>
        <w:t>«Классификация субъектов Российской Федерации одного из географических районов России</w:t>
      </w:r>
      <w:r>
        <w:rPr>
          <w:spacing w:val="-11"/>
        </w:rPr>
        <w:t xml:space="preserve"> </w:t>
      </w:r>
      <w:r>
        <w:t>по</w:t>
      </w:r>
      <w:r>
        <w:rPr>
          <w:spacing w:val="-10"/>
        </w:rPr>
        <w:t xml:space="preserve"> </w:t>
      </w:r>
      <w:r>
        <w:t>уровню</w:t>
      </w:r>
      <w:r>
        <w:rPr>
          <w:spacing w:val="-11"/>
        </w:rPr>
        <w:t xml:space="preserve"> </w:t>
      </w:r>
      <w:r>
        <w:t>социально-экономического</w:t>
      </w:r>
      <w:r>
        <w:rPr>
          <w:spacing w:val="-14"/>
        </w:rPr>
        <w:t xml:space="preserve"> </w:t>
      </w:r>
      <w:r>
        <w:t>развития</w:t>
      </w:r>
      <w:r>
        <w:rPr>
          <w:spacing w:val="-14"/>
        </w:rPr>
        <w:t xml:space="preserve"> </w:t>
      </w:r>
      <w:r>
        <w:t>на</w:t>
      </w:r>
      <w:r>
        <w:rPr>
          <w:spacing w:val="-13"/>
        </w:rPr>
        <w:t xml:space="preserve"> </w:t>
      </w:r>
      <w:r>
        <w:t>основе</w:t>
      </w:r>
      <w:r>
        <w:rPr>
          <w:spacing w:val="-13"/>
        </w:rPr>
        <w:t xml:space="preserve"> </w:t>
      </w:r>
      <w:r>
        <w:t>статистических</w:t>
      </w:r>
      <w:r>
        <w:rPr>
          <w:spacing w:val="-10"/>
        </w:rPr>
        <w:t xml:space="preserve"> </w:t>
      </w:r>
      <w:r>
        <w:t>данных».</w:t>
      </w:r>
    </w:p>
    <w:p w14:paraId="4F27AA29">
      <w:pPr>
        <w:pStyle w:val="7"/>
        <w:ind w:left="1843" w:firstLine="0"/>
      </w:pPr>
      <w:r>
        <w:t>Восточный</w:t>
      </w:r>
      <w:r>
        <w:rPr>
          <w:spacing w:val="-4"/>
        </w:rPr>
        <w:t xml:space="preserve"> </w:t>
      </w:r>
      <w:r>
        <w:t>макрорегион</w:t>
      </w:r>
      <w:r>
        <w:rPr>
          <w:spacing w:val="-4"/>
        </w:rPr>
        <w:t xml:space="preserve"> </w:t>
      </w:r>
      <w:r>
        <w:t>(Азиатская</w:t>
      </w:r>
      <w:r>
        <w:rPr>
          <w:spacing w:val="-4"/>
        </w:rPr>
        <w:t xml:space="preserve"> </w:t>
      </w:r>
      <w:r>
        <w:t>часть)</w:t>
      </w:r>
      <w:r>
        <w:rPr>
          <w:spacing w:val="-4"/>
        </w:rPr>
        <w:t xml:space="preserve"> </w:t>
      </w:r>
      <w:r>
        <w:rPr>
          <w:spacing w:val="-2"/>
        </w:rPr>
        <w:t>России.</w:t>
      </w:r>
    </w:p>
    <w:p w14:paraId="6DA1479B">
      <w:pPr>
        <w:pStyle w:val="7"/>
        <w:ind w:right="847"/>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w:t>
      </w:r>
      <w:r>
        <w:rPr>
          <w:spacing w:val="-1"/>
        </w:rPr>
        <w:t xml:space="preserve"> </w:t>
      </w:r>
      <w:r>
        <w:t>и экологические</w:t>
      </w:r>
      <w:r>
        <w:rPr>
          <w:spacing w:val="-1"/>
        </w:rPr>
        <w:t xml:space="preserve"> </w:t>
      </w:r>
      <w:r>
        <w:t>проблемы и перспективы</w:t>
      </w:r>
      <w:r>
        <w:rPr>
          <w:spacing w:val="-1"/>
        </w:rPr>
        <w:t xml:space="preserve"> </w:t>
      </w:r>
      <w:r>
        <w:t>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797376AF">
      <w:pPr>
        <w:pStyle w:val="7"/>
        <w:ind w:right="851"/>
      </w:pPr>
      <w: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w:t>
      </w:r>
      <w:r>
        <w:rPr>
          <w:spacing w:val="-7"/>
        </w:rPr>
        <w:t xml:space="preserve"> </w:t>
      </w:r>
      <w:r>
        <w:t>размещения</w:t>
      </w:r>
      <w:r>
        <w:rPr>
          <w:spacing w:val="-7"/>
        </w:rPr>
        <w:t xml:space="preserve"> </w:t>
      </w:r>
      <w:r>
        <w:t>предприятий</w:t>
      </w:r>
      <w:r>
        <w:rPr>
          <w:spacing w:val="-6"/>
        </w:rPr>
        <w:t xml:space="preserve"> </w:t>
      </w:r>
      <w:r>
        <w:t>одного</w:t>
      </w:r>
      <w:r>
        <w:rPr>
          <w:spacing w:val="-7"/>
        </w:rPr>
        <w:t xml:space="preserve"> </w:t>
      </w:r>
      <w:r>
        <w:t>из</w:t>
      </w:r>
      <w:r>
        <w:rPr>
          <w:spacing w:val="-6"/>
        </w:rPr>
        <w:t xml:space="preserve"> </w:t>
      </w:r>
      <w:r>
        <w:t>промышленных</w:t>
      </w:r>
      <w:r>
        <w:rPr>
          <w:spacing w:val="-5"/>
        </w:rPr>
        <w:t xml:space="preserve"> </w:t>
      </w:r>
      <w:r>
        <w:t>кластеров</w:t>
      </w:r>
      <w:r>
        <w:rPr>
          <w:spacing w:val="-8"/>
        </w:rPr>
        <w:t xml:space="preserve"> </w:t>
      </w:r>
      <w:r>
        <w:t>Дальнего</w:t>
      </w:r>
      <w:r>
        <w:rPr>
          <w:spacing w:val="-5"/>
        </w:rPr>
        <w:t xml:space="preserve"> </w:t>
      </w:r>
      <w:r>
        <w:t>Востока (по выбору)».</w:t>
      </w:r>
    </w:p>
    <w:p w14:paraId="5A4FB05A">
      <w:pPr>
        <w:pStyle w:val="7"/>
        <w:spacing w:before="1"/>
        <w:ind w:left="1843" w:firstLine="0"/>
      </w:pPr>
      <w:r>
        <w:t>Обобщение</w:t>
      </w:r>
      <w:r>
        <w:rPr>
          <w:spacing w:val="-2"/>
        </w:rPr>
        <w:t xml:space="preserve"> знаний.</w:t>
      </w:r>
    </w:p>
    <w:p w14:paraId="1C24D673">
      <w:pPr>
        <w:pStyle w:val="7"/>
        <w:ind w:right="847"/>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7B5FC3D7">
      <w:pPr>
        <w:pStyle w:val="7"/>
        <w:ind w:left="1843" w:firstLine="0"/>
      </w:pPr>
      <w:r>
        <w:t>Россия</w:t>
      </w:r>
      <w:r>
        <w:rPr>
          <w:spacing w:val="-3"/>
        </w:rPr>
        <w:t xml:space="preserve"> </w:t>
      </w:r>
      <w:r>
        <w:t>в</w:t>
      </w:r>
      <w:r>
        <w:rPr>
          <w:spacing w:val="-3"/>
        </w:rPr>
        <w:t xml:space="preserve"> </w:t>
      </w:r>
      <w:r>
        <w:t>современном</w:t>
      </w:r>
      <w:r>
        <w:rPr>
          <w:spacing w:val="-2"/>
        </w:rPr>
        <w:t xml:space="preserve"> мире.</w:t>
      </w:r>
    </w:p>
    <w:p w14:paraId="25CC38A9">
      <w:pPr>
        <w:pStyle w:val="7"/>
        <w:ind w:right="851"/>
      </w:pPr>
      <w:r>
        <w:t>Россия в системе международного географического разделения труда. Россия в составе</w:t>
      </w:r>
      <w:r>
        <w:rPr>
          <w:spacing w:val="-8"/>
        </w:rPr>
        <w:t xml:space="preserve"> </w:t>
      </w:r>
      <w:r>
        <w:t>международных</w:t>
      </w:r>
      <w:r>
        <w:rPr>
          <w:spacing w:val="-7"/>
        </w:rPr>
        <w:t xml:space="preserve"> </w:t>
      </w:r>
      <w:r>
        <w:t>экономических</w:t>
      </w:r>
      <w:r>
        <w:rPr>
          <w:spacing w:val="-7"/>
        </w:rPr>
        <w:t xml:space="preserve"> </w:t>
      </w:r>
      <w:r>
        <w:t>и</w:t>
      </w:r>
      <w:r>
        <w:rPr>
          <w:spacing w:val="-8"/>
        </w:rPr>
        <w:t xml:space="preserve"> </w:t>
      </w:r>
      <w:r>
        <w:t>политических</w:t>
      </w:r>
      <w:r>
        <w:rPr>
          <w:spacing w:val="-7"/>
        </w:rPr>
        <w:t xml:space="preserve"> </w:t>
      </w:r>
      <w:r>
        <w:t>организаций.</w:t>
      </w:r>
      <w:r>
        <w:rPr>
          <w:spacing w:val="-9"/>
        </w:rPr>
        <w:t xml:space="preserve"> </w:t>
      </w:r>
      <w:r>
        <w:t>Взаимосвязи</w:t>
      </w:r>
      <w:r>
        <w:rPr>
          <w:spacing w:val="-8"/>
        </w:rPr>
        <w:t xml:space="preserve"> </w:t>
      </w:r>
      <w:r>
        <w:t>России</w:t>
      </w:r>
    </w:p>
    <w:p w14:paraId="5DB9BC9B">
      <w:pPr>
        <w:pStyle w:val="7"/>
        <w:spacing w:after="0"/>
        <w:sectPr>
          <w:pgSz w:w="11910" w:h="16840"/>
          <w:pgMar w:top="920" w:right="0" w:bottom="280" w:left="425" w:header="736" w:footer="0" w:gutter="0"/>
          <w:cols w:space="720" w:num="1"/>
        </w:sectPr>
      </w:pPr>
    </w:p>
    <w:p w14:paraId="2ACA1FA4">
      <w:pPr>
        <w:pStyle w:val="7"/>
        <w:spacing w:before="189"/>
        <w:ind w:right="846" w:firstLine="0"/>
      </w:pPr>
      <w:r>
        <w:t>с другими странами мира. Россия и страны Содружества Независимых Государств и Евразийского экономического союза.</w:t>
      </w:r>
    </w:p>
    <w:p w14:paraId="3E4F9033">
      <w:pPr>
        <w:pStyle w:val="7"/>
        <w:ind w:right="851"/>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65BB9F32">
      <w:pPr>
        <w:pStyle w:val="7"/>
        <w:ind w:left="1843" w:firstLine="0"/>
      </w:pPr>
      <w:r>
        <w:t>Планируемые</w:t>
      </w:r>
      <w:r>
        <w:rPr>
          <w:spacing w:val="-4"/>
        </w:rPr>
        <w:t xml:space="preserve"> </w:t>
      </w:r>
      <w:r>
        <w:t>результаты</w:t>
      </w:r>
      <w:r>
        <w:rPr>
          <w:spacing w:val="-3"/>
        </w:rPr>
        <w:t xml:space="preserve"> </w:t>
      </w:r>
      <w:r>
        <w:t>освоения</w:t>
      </w:r>
      <w:r>
        <w:rPr>
          <w:spacing w:val="-3"/>
        </w:rPr>
        <w:t xml:space="preserve"> </w:t>
      </w:r>
      <w:r>
        <w:rPr>
          <w:spacing w:val="-2"/>
        </w:rPr>
        <w:t>географии.</w:t>
      </w:r>
    </w:p>
    <w:p w14:paraId="348FD4AD">
      <w:pPr>
        <w:pStyle w:val="7"/>
        <w:ind w:right="849"/>
      </w:pPr>
      <w: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254B66B8">
      <w:pPr>
        <w:pStyle w:val="10"/>
        <w:numPr>
          <w:ilvl w:val="0"/>
          <w:numId w:val="68"/>
        </w:numPr>
        <w:tabs>
          <w:tab w:val="left" w:pos="2117"/>
        </w:tabs>
        <w:spacing w:before="0" w:after="0" w:line="240" w:lineRule="auto"/>
        <w:ind w:left="1277" w:right="845" w:firstLine="566"/>
        <w:jc w:val="both"/>
        <w:rPr>
          <w:sz w:val="24"/>
        </w:rPr>
      </w:pPr>
      <w:r>
        <w:rPr>
          <w:sz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w:t>
      </w:r>
      <w:r>
        <w:rPr>
          <w:spacing w:val="-15"/>
          <w:sz w:val="24"/>
        </w:rPr>
        <w:t xml:space="preserve"> </w:t>
      </w:r>
      <w:r>
        <w:rPr>
          <w:sz w:val="24"/>
        </w:rPr>
        <w:t>населения,</w:t>
      </w:r>
      <w:r>
        <w:rPr>
          <w:spacing w:val="-15"/>
          <w:sz w:val="24"/>
        </w:rPr>
        <w:t xml:space="preserve"> </w:t>
      </w:r>
      <w:r>
        <w:rPr>
          <w:sz w:val="24"/>
        </w:rPr>
        <w:t>хозяйства</w:t>
      </w:r>
      <w:r>
        <w:rPr>
          <w:spacing w:val="-15"/>
          <w:sz w:val="24"/>
        </w:rPr>
        <w:t xml:space="preserve"> </w:t>
      </w:r>
      <w:r>
        <w:rPr>
          <w:sz w:val="24"/>
        </w:rPr>
        <w:t>России,</w:t>
      </w:r>
      <w:r>
        <w:rPr>
          <w:spacing w:val="-15"/>
          <w:sz w:val="24"/>
        </w:rPr>
        <w:t xml:space="preserve"> </w:t>
      </w:r>
      <w:r>
        <w:rPr>
          <w:sz w:val="24"/>
        </w:rPr>
        <w:t>регионов</w:t>
      </w:r>
      <w:r>
        <w:rPr>
          <w:spacing w:val="-15"/>
          <w:sz w:val="24"/>
        </w:rPr>
        <w:t xml:space="preserve"> </w:t>
      </w:r>
      <w:r>
        <w:rPr>
          <w:sz w:val="24"/>
        </w:rPr>
        <w:t>и</w:t>
      </w:r>
      <w:r>
        <w:rPr>
          <w:spacing w:val="-15"/>
          <w:sz w:val="24"/>
        </w:rPr>
        <w:t xml:space="preserve"> </w:t>
      </w:r>
      <w:r>
        <w:rPr>
          <w:sz w:val="24"/>
        </w:rPr>
        <w:t>своего</w:t>
      </w:r>
      <w:r>
        <w:rPr>
          <w:spacing w:val="-15"/>
          <w:sz w:val="24"/>
        </w:rPr>
        <w:t xml:space="preserve"> </w:t>
      </w:r>
      <w:r>
        <w:rPr>
          <w:sz w:val="24"/>
        </w:rPr>
        <w:t>края,</w:t>
      </w:r>
      <w:r>
        <w:rPr>
          <w:spacing w:val="-15"/>
          <w:sz w:val="24"/>
        </w:rPr>
        <w:t xml:space="preserve"> </w:t>
      </w:r>
      <w:r>
        <w:rPr>
          <w:sz w:val="24"/>
        </w:rPr>
        <w:t>народов</w:t>
      </w:r>
      <w:r>
        <w:rPr>
          <w:spacing w:val="-15"/>
          <w:sz w:val="24"/>
        </w:rPr>
        <w:t xml:space="preserve"> </w:t>
      </w:r>
      <w:r>
        <w:rPr>
          <w:sz w:val="24"/>
        </w:rPr>
        <w:t>России;</w:t>
      </w:r>
      <w:r>
        <w:rPr>
          <w:spacing w:val="-15"/>
          <w:sz w:val="24"/>
        </w:rPr>
        <w:t xml:space="preserve"> </w:t>
      </w:r>
      <w:r>
        <w:rPr>
          <w:sz w:val="24"/>
        </w:rPr>
        <w:t>ценностное отношение к достижениям своей Родины – цивилизационному</w:t>
      </w:r>
      <w:r>
        <w:rPr>
          <w:spacing w:val="-1"/>
          <w:sz w:val="24"/>
        </w:rPr>
        <w:t xml:space="preserve"> </w:t>
      </w:r>
      <w:r>
        <w:rPr>
          <w:sz w:val="24"/>
        </w:rPr>
        <w:t>вкладу России; ценностное отношение</w:t>
      </w:r>
      <w:r>
        <w:rPr>
          <w:spacing w:val="-15"/>
          <w:sz w:val="24"/>
        </w:rPr>
        <w:t xml:space="preserve"> </w:t>
      </w:r>
      <w:r>
        <w:rPr>
          <w:sz w:val="24"/>
        </w:rPr>
        <w:t>к</w:t>
      </w:r>
      <w:r>
        <w:rPr>
          <w:spacing w:val="-15"/>
          <w:sz w:val="24"/>
        </w:rPr>
        <w:t xml:space="preserve"> </w:t>
      </w:r>
      <w:r>
        <w:rPr>
          <w:sz w:val="24"/>
        </w:rPr>
        <w:t>историческому</w:t>
      </w:r>
      <w:r>
        <w:rPr>
          <w:spacing w:val="-15"/>
          <w:sz w:val="24"/>
        </w:rPr>
        <w:t xml:space="preserve"> </w:t>
      </w:r>
      <w:r>
        <w:rPr>
          <w:sz w:val="24"/>
        </w:rPr>
        <w:t>и</w:t>
      </w:r>
      <w:r>
        <w:rPr>
          <w:spacing w:val="-15"/>
          <w:sz w:val="24"/>
        </w:rPr>
        <w:t xml:space="preserve"> </w:t>
      </w:r>
      <w:r>
        <w:rPr>
          <w:sz w:val="24"/>
        </w:rPr>
        <w:t>природному</w:t>
      </w:r>
      <w:r>
        <w:rPr>
          <w:spacing w:val="-15"/>
          <w:sz w:val="24"/>
        </w:rPr>
        <w:t xml:space="preserve"> </w:t>
      </w:r>
      <w:r>
        <w:rPr>
          <w:sz w:val="24"/>
        </w:rPr>
        <w:t>наследию</w:t>
      </w:r>
      <w:r>
        <w:rPr>
          <w:spacing w:val="-15"/>
          <w:sz w:val="24"/>
        </w:rPr>
        <w:t xml:space="preserve"> </w:t>
      </w:r>
      <w:r>
        <w:rPr>
          <w:sz w:val="24"/>
        </w:rPr>
        <w:t>и</w:t>
      </w:r>
      <w:r>
        <w:rPr>
          <w:spacing w:val="-15"/>
          <w:sz w:val="24"/>
        </w:rPr>
        <w:t xml:space="preserve"> </w:t>
      </w:r>
      <w:r>
        <w:rPr>
          <w:sz w:val="24"/>
        </w:rPr>
        <w:t>объектам</w:t>
      </w:r>
      <w:r>
        <w:rPr>
          <w:spacing w:val="-15"/>
          <w:sz w:val="24"/>
        </w:rPr>
        <w:t xml:space="preserve"> </w:t>
      </w:r>
      <w:r>
        <w:rPr>
          <w:sz w:val="24"/>
        </w:rPr>
        <w:t>природного</w:t>
      </w:r>
      <w:r>
        <w:rPr>
          <w:spacing w:val="-15"/>
          <w:sz w:val="24"/>
        </w:rPr>
        <w:t xml:space="preserve"> </w:t>
      </w:r>
      <w:r>
        <w:rPr>
          <w:sz w:val="24"/>
        </w:rPr>
        <w:t>и</w:t>
      </w:r>
      <w:r>
        <w:rPr>
          <w:spacing w:val="-15"/>
          <w:sz w:val="24"/>
        </w:rPr>
        <w:t xml:space="preserve"> </w:t>
      </w:r>
      <w:r>
        <w:rPr>
          <w:sz w:val="24"/>
        </w:rPr>
        <w:t>культурного наследия человечества, традициям разных народов, проживающих в родной стране; уважение к символам России, своего края;</w:t>
      </w:r>
    </w:p>
    <w:p w14:paraId="1AA4103F">
      <w:pPr>
        <w:pStyle w:val="10"/>
        <w:numPr>
          <w:ilvl w:val="0"/>
          <w:numId w:val="68"/>
        </w:numPr>
        <w:tabs>
          <w:tab w:val="left" w:pos="2201"/>
        </w:tabs>
        <w:spacing w:before="1" w:after="0" w:line="240" w:lineRule="auto"/>
        <w:ind w:left="1277" w:right="845" w:firstLine="566"/>
        <w:jc w:val="both"/>
        <w:rPr>
          <w:sz w:val="24"/>
        </w:rPr>
      </w:pPr>
      <w:r>
        <w:rPr>
          <w:sz w:val="24"/>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w:t>
      </w:r>
      <w:r>
        <w:rPr>
          <w:spacing w:val="-12"/>
          <w:sz w:val="24"/>
        </w:rPr>
        <w:t xml:space="preserve"> </w:t>
      </w:r>
      <w:r>
        <w:rPr>
          <w:sz w:val="24"/>
        </w:rPr>
        <w:t>России,</w:t>
      </w:r>
      <w:r>
        <w:rPr>
          <w:spacing w:val="-12"/>
          <w:sz w:val="24"/>
        </w:rPr>
        <w:t xml:space="preserve"> </w:t>
      </w:r>
      <w:r>
        <w:rPr>
          <w:sz w:val="24"/>
        </w:rPr>
        <w:t>чувства</w:t>
      </w:r>
      <w:r>
        <w:rPr>
          <w:spacing w:val="-10"/>
          <w:sz w:val="24"/>
        </w:rPr>
        <w:t xml:space="preserve"> </w:t>
      </w:r>
      <w:r>
        <w:rPr>
          <w:sz w:val="24"/>
        </w:rPr>
        <w:t>ответственности</w:t>
      </w:r>
      <w:r>
        <w:rPr>
          <w:spacing w:val="-10"/>
          <w:sz w:val="24"/>
        </w:rPr>
        <w:t xml:space="preserve"> </w:t>
      </w:r>
      <w:r>
        <w:rPr>
          <w:sz w:val="24"/>
        </w:rPr>
        <w:t>и</w:t>
      </w:r>
      <w:r>
        <w:rPr>
          <w:spacing w:val="-13"/>
          <w:sz w:val="24"/>
        </w:rPr>
        <w:t xml:space="preserve"> </w:t>
      </w:r>
      <w:r>
        <w:rPr>
          <w:sz w:val="24"/>
        </w:rPr>
        <w:t>долга</w:t>
      </w:r>
      <w:r>
        <w:rPr>
          <w:spacing w:val="-13"/>
          <w:sz w:val="24"/>
        </w:rPr>
        <w:t xml:space="preserve"> </w:t>
      </w:r>
      <w:r>
        <w:rPr>
          <w:sz w:val="24"/>
        </w:rPr>
        <w:t>перед</w:t>
      </w:r>
      <w:r>
        <w:rPr>
          <w:spacing w:val="-11"/>
          <w:sz w:val="24"/>
        </w:rPr>
        <w:t xml:space="preserve"> </w:t>
      </w:r>
      <w:r>
        <w:rPr>
          <w:sz w:val="24"/>
        </w:rPr>
        <w:t>Родиной);</w:t>
      </w:r>
      <w:r>
        <w:rPr>
          <w:spacing w:val="-12"/>
          <w:sz w:val="24"/>
        </w:rPr>
        <w:t xml:space="preserve"> </w:t>
      </w:r>
      <w:r>
        <w:rPr>
          <w:sz w:val="24"/>
        </w:rPr>
        <w:t>готовность</w:t>
      </w:r>
      <w:r>
        <w:rPr>
          <w:spacing w:val="-10"/>
          <w:sz w:val="24"/>
        </w:rPr>
        <w:t xml:space="preserve"> </w:t>
      </w:r>
      <w:r>
        <w:rPr>
          <w:sz w:val="24"/>
        </w:rPr>
        <w:t>к</w:t>
      </w:r>
      <w:r>
        <w:rPr>
          <w:spacing w:val="-13"/>
          <w:sz w:val="24"/>
        </w:rPr>
        <w:t xml:space="preserve"> </w:t>
      </w:r>
      <w:r>
        <w:rPr>
          <w:sz w:val="24"/>
        </w:rPr>
        <w:t>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033C36D3">
      <w:pPr>
        <w:pStyle w:val="10"/>
        <w:numPr>
          <w:ilvl w:val="0"/>
          <w:numId w:val="68"/>
        </w:numPr>
        <w:tabs>
          <w:tab w:val="left" w:pos="2098"/>
        </w:tabs>
        <w:spacing w:before="1" w:after="0" w:line="240" w:lineRule="auto"/>
        <w:ind w:left="1277" w:right="846" w:firstLine="566"/>
        <w:jc w:val="both"/>
        <w:rPr>
          <w:sz w:val="24"/>
        </w:rPr>
      </w:pPr>
      <w:r>
        <w:rPr>
          <w:sz w:val="24"/>
        </w:rPr>
        <w:t>духовно-нравственного</w:t>
      </w:r>
      <w:r>
        <w:rPr>
          <w:spacing w:val="-7"/>
          <w:sz w:val="24"/>
        </w:rPr>
        <w:t xml:space="preserve"> </w:t>
      </w:r>
      <w:r>
        <w:rPr>
          <w:sz w:val="24"/>
        </w:rPr>
        <w:t>воспитания:</w:t>
      </w:r>
      <w:r>
        <w:rPr>
          <w:spacing w:val="-6"/>
          <w:sz w:val="24"/>
        </w:rPr>
        <w:t xml:space="preserve"> </w:t>
      </w:r>
      <w:r>
        <w:rPr>
          <w:sz w:val="24"/>
        </w:rPr>
        <w:t>ориентация</w:t>
      </w:r>
      <w:r>
        <w:rPr>
          <w:spacing w:val="-7"/>
          <w:sz w:val="24"/>
        </w:rPr>
        <w:t xml:space="preserve"> </w:t>
      </w:r>
      <w:r>
        <w:rPr>
          <w:sz w:val="24"/>
        </w:rPr>
        <w:t>на</w:t>
      </w:r>
      <w:r>
        <w:rPr>
          <w:spacing w:val="-8"/>
          <w:sz w:val="24"/>
        </w:rPr>
        <w:t xml:space="preserve"> </w:t>
      </w:r>
      <w:r>
        <w:rPr>
          <w:sz w:val="24"/>
        </w:rPr>
        <w:t>моральные</w:t>
      </w:r>
      <w:r>
        <w:rPr>
          <w:spacing w:val="-8"/>
          <w:sz w:val="24"/>
        </w:rPr>
        <w:t xml:space="preserve"> </w:t>
      </w:r>
      <w:r>
        <w:rPr>
          <w:sz w:val="24"/>
        </w:rPr>
        <w:t>ценности</w:t>
      </w:r>
      <w:r>
        <w:rPr>
          <w:spacing w:val="-8"/>
          <w:sz w:val="24"/>
        </w:rPr>
        <w:t xml:space="preserve"> </w:t>
      </w:r>
      <w:r>
        <w:rPr>
          <w:sz w:val="24"/>
        </w:rPr>
        <w:t>и</w:t>
      </w:r>
      <w:r>
        <w:rPr>
          <w:spacing w:val="-6"/>
          <w:sz w:val="24"/>
        </w:rPr>
        <w:t xml:space="preserve"> </w:t>
      </w:r>
      <w:r>
        <w:rPr>
          <w:sz w:val="24"/>
        </w:rPr>
        <w:t>нормы</w:t>
      </w:r>
      <w:r>
        <w:rPr>
          <w:spacing w:val="-7"/>
          <w:sz w:val="24"/>
        </w:rPr>
        <w:t xml:space="preserve"> </w:t>
      </w:r>
      <w:r>
        <w:rPr>
          <w:sz w:val="24"/>
        </w:rPr>
        <w:t>в ситуациях</w:t>
      </w:r>
      <w:r>
        <w:rPr>
          <w:spacing w:val="-15"/>
          <w:sz w:val="24"/>
        </w:rPr>
        <w:t xml:space="preserve"> </w:t>
      </w:r>
      <w:r>
        <w:rPr>
          <w:sz w:val="24"/>
        </w:rPr>
        <w:t>нравственного</w:t>
      </w:r>
      <w:r>
        <w:rPr>
          <w:spacing w:val="-15"/>
          <w:sz w:val="24"/>
        </w:rPr>
        <w:t xml:space="preserve"> </w:t>
      </w:r>
      <w:r>
        <w:rPr>
          <w:sz w:val="24"/>
        </w:rPr>
        <w:t>выбора;</w:t>
      </w:r>
      <w:r>
        <w:rPr>
          <w:spacing w:val="-15"/>
          <w:sz w:val="24"/>
        </w:rPr>
        <w:t xml:space="preserve"> </w:t>
      </w:r>
      <w:r>
        <w:rPr>
          <w:sz w:val="24"/>
        </w:rPr>
        <w:t>готовность</w:t>
      </w:r>
      <w:r>
        <w:rPr>
          <w:spacing w:val="-15"/>
          <w:sz w:val="24"/>
        </w:rPr>
        <w:t xml:space="preserve"> </w:t>
      </w:r>
      <w:r>
        <w:rPr>
          <w:sz w:val="24"/>
        </w:rPr>
        <w:t>оценивать</w:t>
      </w:r>
      <w:r>
        <w:rPr>
          <w:spacing w:val="-15"/>
          <w:sz w:val="24"/>
        </w:rPr>
        <w:t xml:space="preserve"> </w:t>
      </w:r>
      <w:r>
        <w:rPr>
          <w:sz w:val="24"/>
        </w:rPr>
        <w:t>своё</w:t>
      </w:r>
      <w:r>
        <w:rPr>
          <w:spacing w:val="-15"/>
          <w:sz w:val="24"/>
        </w:rPr>
        <w:t xml:space="preserve"> </w:t>
      </w:r>
      <w:r>
        <w:rPr>
          <w:sz w:val="24"/>
        </w:rPr>
        <w:t>поведение</w:t>
      </w:r>
      <w:r>
        <w:rPr>
          <w:spacing w:val="-15"/>
          <w:sz w:val="24"/>
        </w:rPr>
        <w:t xml:space="preserve"> </w:t>
      </w:r>
      <w:r>
        <w:rPr>
          <w:sz w:val="24"/>
        </w:rPr>
        <w:t>и</w:t>
      </w:r>
      <w:r>
        <w:rPr>
          <w:spacing w:val="-15"/>
          <w:sz w:val="24"/>
        </w:rPr>
        <w:t xml:space="preserve"> </w:t>
      </w:r>
      <w:r>
        <w:rPr>
          <w:sz w:val="24"/>
        </w:rPr>
        <w:t>поступки,</w:t>
      </w:r>
      <w:r>
        <w:rPr>
          <w:spacing w:val="-15"/>
          <w:sz w:val="24"/>
        </w:rPr>
        <w:t xml:space="preserve"> </w:t>
      </w:r>
      <w:r>
        <w:rPr>
          <w:sz w:val="24"/>
        </w:rPr>
        <w:t>а</w:t>
      </w:r>
      <w:r>
        <w:rPr>
          <w:spacing w:val="-15"/>
          <w:sz w:val="24"/>
        </w:rPr>
        <w:t xml:space="preserve"> </w:t>
      </w:r>
      <w:r>
        <w:rPr>
          <w:sz w:val="24"/>
        </w:rPr>
        <w:t>также поведение и поступки других людей с позиции нравственных и правовых норм с учётом осознания</w:t>
      </w:r>
      <w:r>
        <w:rPr>
          <w:spacing w:val="-4"/>
          <w:sz w:val="24"/>
        </w:rPr>
        <w:t xml:space="preserve"> </w:t>
      </w:r>
      <w:r>
        <w:rPr>
          <w:sz w:val="24"/>
        </w:rPr>
        <w:t>последствий</w:t>
      </w:r>
      <w:r>
        <w:rPr>
          <w:spacing w:val="-4"/>
          <w:sz w:val="24"/>
        </w:rPr>
        <w:t xml:space="preserve"> </w:t>
      </w:r>
      <w:r>
        <w:rPr>
          <w:sz w:val="24"/>
        </w:rPr>
        <w:t>для</w:t>
      </w:r>
      <w:r>
        <w:rPr>
          <w:spacing w:val="-2"/>
          <w:sz w:val="24"/>
        </w:rPr>
        <w:t xml:space="preserve"> </w:t>
      </w:r>
      <w:r>
        <w:rPr>
          <w:sz w:val="24"/>
        </w:rPr>
        <w:t>окружающей</w:t>
      </w:r>
      <w:r>
        <w:rPr>
          <w:spacing w:val="-1"/>
          <w:sz w:val="24"/>
        </w:rPr>
        <w:t xml:space="preserve"> </w:t>
      </w:r>
      <w:r>
        <w:rPr>
          <w:sz w:val="24"/>
        </w:rPr>
        <w:t>среды;</w:t>
      </w:r>
      <w:r>
        <w:rPr>
          <w:spacing w:val="-2"/>
          <w:sz w:val="24"/>
        </w:rPr>
        <w:t xml:space="preserve"> </w:t>
      </w:r>
      <w:r>
        <w:rPr>
          <w:sz w:val="24"/>
        </w:rPr>
        <w:t>развивать</w:t>
      </w:r>
      <w:r>
        <w:rPr>
          <w:spacing w:val="-1"/>
          <w:sz w:val="24"/>
        </w:rPr>
        <w:t xml:space="preserve"> </w:t>
      </w:r>
      <w:r>
        <w:rPr>
          <w:sz w:val="24"/>
        </w:rPr>
        <w:t>способности</w:t>
      </w:r>
      <w:r>
        <w:rPr>
          <w:spacing w:val="-1"/>
          <w:sz w:val="24"/>
        </w:rPr>
        <w:t xml:space="preserve"> </w:t>
      </w:r>
      <w:r>
        <w:rPr>
          <w:sz w:val="24"/>
        </w:rPr>
        <w:t>решать</w:t>
      </w:r>
      <w:r>
        <w:rPr>
          <w:spacing w:val="-1"/>
          <w:sz w:val="24"/>
        </w:rPr>
        <w:t xml:space="preserve"> </w:t>
      </w:r>
      <w:r>
        <w:rPr>
          <w:sz w:val="24"/>
        </w:rPr>
        <w:t>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14:paraId="26B79030">
      <w:pPr>
        <w:pStyle w:val="10"/>
        <w:numPr>
          <w:ilvl w:val="0"/>
          <w:numId w:val="68"/>
        </w:numPr>
        <w:tabs>
          <w:tab w:val="left" w:pos="2110"/>
        </w:tabs>
        <w:spacing w:before="0" w:after="0" w:line="240" w:lineRule="auto"/>
        <w:ind w:left="1277" w:right="851" w:firstLine="566"/>
        <w:jc w:val="both"/>
        <w:rPr>
          <w:sz w:val="24"/>
        </w:rPr>
      </w:pPr>
      <w:r>
        <w:rPr>
          <w:sz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6EA7B657">
      <w:pPr>
        <w:pStyle w:val="10"/>
        <w:numPr>
          <w:ilvl w:val="0"/>
          <w:numId w:val="68"/>
        </w:numPr>
        <w:tabs>
          <w:tab w:val="left" w:pos="2105"/>
        </w:tabs>
        <w:spacing w:before="0" w:after="0" w:line="240" w:lineRule="auto"/>
        <w:ind w:left="1277" w:right="842" w:firstLine="566"/>
        <w:jc w:val="both"/>
        <w:rPr>
          <w:sz w:val="24"/>
        </w:rPr>
      </w:pPr>
      <w:r>
        <w:rPr>
          <w:sz w:val="24"/>
        </w:rPr>
        <w:t>ценности научного познания: ориентация</w:t>
      </w:r>
      <w:r>
        <w:rPr>
          <w:spacing w:val="-1"/>
          <w:sz w:val="24"/>
        </w:rPr>
        <w:t xml:space="preserve"> </w:t>
      </w:r>
      <w:r>
        <w:rPr>
          <w:sz w:val="24"/>
        </w:rPr>
        <w:t>в</w:t>
      </w:r>
      <w:r>
        <w:rPr>
          <w:spacing w:val="-2"/>
          <w:sz w:val="24"/>
        </w:rPr>
        <w:t xml:space="preserve"> </w:t>
      </w:r>
      <w:r>
        <w:rPr>
          <w:sz w:val="24"/>
        </w:rPr>
        <w:t>деятельности на современную систему научных представлений географических наук об основных закономерностях развития природы</w:t>
      </w:r>
      <w:r>
        <w:rPr>
          <w:spacing w:val="-15"/>
          <w:sz w:val="24"/>
        </w:rPr>
        <w:t xml:space="preserve"> </w:t>
      </w:r>
      <w:r>
        <w:rPr>
          <w:sz w:val="24"/>
        </w:rPr>
        <w:t>и</w:t>
      </w:r>
      <w:r>
        <w:rPr>
          <w:spacing w:val="-15"/>
          <w:sz w:val="24"/>
        </w:rPr>
        <w:t xml:space="preserve"> </w:t>
      </w:r>
      <w:r>
        <w:rPr>
          <w:sz w:val="24"/>
        </w:rPr>
        <w:t>общества,</w:t>
      </w:r>
      <w:r>
        <w:rPr>
          <w:spacing w:val="-15"/>
          <w:sz w:val="24"/>
        </w:rPr>
        <w:t xml:space="preserve"> </w:t>
      </w:r>
      <w:r>
        <w:rPr>
          <w:sz w:val="24"/>
        </w:rPr>
        <w:t>о</w:t>
      </w:r>
      <w:r>
        <w:rPr>
          <w:spacing w:val="-15"/>
          <w:sz w:val="24"/>
        </w:rPr>
        <w:t xml:space="preserve"> </w:t>
      </w:r>
      <w:r>
        <w:rPr>
          <w:sz w:val="24"/>
        </w:rPr>
        <w:t>взаимосвязях</w:t>
      </w:r>
      <w:r>
        <w:rPr>
          <w:spacing w:val="-13"/>
          <w:sz w:val="24"/>
        </w:rPr>
        <w:t xml:space="preserve"> </w:t>
      </w:r>
      <w:r>
        <w:rPr>
          <w:sz w:val="24"/>
        </w:rPr>
        <w:t>человека</w:t>
      </w:r>
      <w:r>
        <w:rPr>
          <w:spacing w:val="-14"/>
          <w:sz w:val="24"/>
        </w:rPr>
        <w:t xml:space="preserve"> </w:t>
      </w:r>
      <w:r>
        <w:rPr>
          <w:sz w:val="24"/>
        </w:rPr>
        <w:t>с</w:t>
      </w:r>
      <w:r>
        <w:rPr>
          <w:spacing w:val="-15"/>
          <w:sz w:val="24"/>
        </w:rPr>
        <w:t xml:space="preserve"> </w:t>
      </w:r>
      <w:r>
        <w:rPr>
          <w:sz w:val="24"/>
        </w:rPr>
        <w:t>природной</w:t>
      </w:r>
      <w:r>
        <w:rPr>
          <w:spacing w:val="-15"/>
          <w:sz w:val="24"/>
        </w:rPr>
        <w:t xml:space="preserve"> </w:t>
      </w:r>
      <w:r>
        <w:rPr>
          <w:sz w:val="24"/>
        </w:rPr>
        <w:t>и</w:t>
      </w:r>
      <w:r>
        <w:rPr>
          <w:spacing w:val="-14"/>
          <w:sz w:val="24"/>
        </w:rPr>
        <w:t xml:space="preserve"> </w:t>
      </w:r>
      <w:r>
        <w:rPr>
          <w:sz w:val="24"/>
        </w:rPr>
        <w:t>социальной</w:t>
      </w:r>
      <w:r>
        <w:rPr>
          <w:spacing w:val="-15"/>
          <w:sz w:val="24"/>
        </w:rPr>
        <w:t xml:space="preserve"> </w:t>
      </w:r>
      <w:r>
        <w:rPr>
          <w:sz w:val="24"/>
        </w:rPr>
        <w:t>средой;</w:t>
      </w:r>
      <w:r>
        <w:rPr>
          <w:spacing w:val="-15"/>
          <w:sz w:val="24"/>
        </w:rPr>
        <w:t xml:space="preserve"> </w:t>
      </w:r>
      <w:r>
        <w:rPr>
          <w:sz w:val="24"/>
        </w:rPr>
        <w:t>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 ориентированных</w:t>
      </w:r>
      <w:r>
        <w:rPr>
          <w:spacing w:val="-4"/>
          <w:sz w:val="24"/>
        </w:rPr>
        <w:t xml:space="preserve"> </w:t>
      </w:r>
      <w:r>
        <w:rPr>
          <w:sz w:val="24"/>
        </w:rPr>
        <w:t>задач;</w:t>
      </w:r>
      <w:r>
        <w:rPr>
          <w:spacing w:val="-3"/>
          <w:sz w:val="24"/>
        </w:rPr>
        <w:t xml:space="preserve"> </w:t>
      </w:r>
      <w:r>
        <w:rPr>
          <w:sz w:val="24"/>
        </w:rPr>
        <w:t>овладение</w:t>
      </w:r>
      <w:r>
        <w:rPr>
          <w:spacing w:val="-4"/>
          <w:sz w:val="24"/>
        </w:rPr>
        <w:t xml:space="preserve"> </w:t>
      </w:r>
      <w:r>
        <w:rPr>
          <w:sz w:val="24"/>
        </w:rPr>
        <w:t>основными</w:t>
      </w:r>
      <w:r>
        <w:rPr>
          <w:spacing w:val="-5"/>
          <w:sz w:val="24"/>
        </w:rPr>
        <w:t xml:space="preserve"> </w:t>
      </w:r>
      <w:r>
        <w:rPr>
          <w:sz w:val="24"/>
        </w:rPr>
        <w:t>навыками</w:t>
      </w:r>
      <w:r>
        <w:rPr>
          <w:spacing w:val="-2"/>
          <w:sz w:val="24"/>
        </w:rPr>
        <w:t xml:space="preserve"> </w:t>
      </w:r>
      <w:r>
        <w:rPr>
          <w:sz w:val="24"/>
        </w:rPr>
        <w:t>исследовательской</w:t>
      </w:r>
      <w:r>
        <w:rPr>
          <w:spacing w:val="-2"/>
          <w:sz w:val="24"/>
        </w:rPr>
        <w:t xml:space="preserve"> </w:t>
      </w:r>
      <w:r>
        <w:rPr>
          <w:sz w:val="24"/>
        </w:rPr>
        <w:t>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4601E82">
      <w:pPr>
        <w:pStyle w:val="10"/>
        <w:numPr>
          <w:ilvl w:val="0"/>
          <w:numId w:val="68"/>
        </w:numPr>
        <w:tabs>
          <w:tab w:val="left" w:pos="2163"/>
        </w:tabs>
        <w:spacing w:before="1" w:after="0" w:line="240" w:lineRule="auto"/>
        <w:ind w:left="1277" w:right="844" w:firstLine="566"/>
        <w:jc w:val="both"/>
        <w:rPr>
          <w:sz w:val="24"/>
        </w:rPr>
      </w:pPr>
      <w:r>
        <w:rPr>
          <w:sz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w:t>
      </w:r>
      <w:r>
        <w:rPr>
          <w:spacing w:val="-10"/>
          <w:sz w:val="24"/>
        </w:rPr>
        <w:t xml:space="preserve"> </w:t>
      </w:r>
      <w:r>
        <w:rPr>
          <w:sz w:val="24"/>
        </w:rPr>
        <w:t>на</w:t>
      </w:r>
      <w:r>
        <w:rPr>
          <w:spacing w:val="-10"/>
          <w:sz w:val="24"/>
        </w:rPr>
        <w:t xml:space="preserve"> </w:t>
      </w:r>
      <w:r>
        <w:rPr>
          <w:sz w:val="24"/>
        </w:rPr>
        <w:t>здоровый</w:t>
      </w:r>
      <w:r>
        <w:rPr>
          <w:spacing w:val="-11"/>
          <w:sz w:val="24"/>
        </w:rPr>
        <w:t xml:space="preserve"> </w:t>
      </w:r>
      <w:r>
        <w:rPr>
          <w:sz w:val="24"/>
        </w:rPr>
        <w:t>образ</w:t>
      </w:r>
      <w:r>
        <w:rPr>
          <w:spacing w:val="-8"/>
          <w:sz w:val="24"/>
        </w:rPr>
        <w:t xml:space="preserve"> </w:t>
      </w:r>
      <w:r>
        <w:rPr>
          <w:sz w:val="24"/>
        </w:rPr>
        <w:t>жизни</w:t>
      </w:r>
      <w:r>
        <w:rPr>
          <w:spacing w:val="-11"/>
          <w:sz w:val="24"/>
        </w:rPr>
        <w:t xml:space="preserve"> </w:t>
      </w:r>
      <w:r>
        <w:rPr>
          <w:sz w:val="24"/>
        </w:rPr>
        <w:t>(здоровое</w:t>
      </w:r>
      <w:r>
        <w:rPr>
          <w:spacing w:val="-13"/>
          <w:sz w:val="24"/>
        </w:rPr>
        <w:t xml:space="preserve"> </w:t>
      </w:r>
      <w:r>
        <w:rPr>
          <w:sz w:val="24"/>
        </w:rPr>
        <w:t>питание,</w:t>
      </w:r>
      <w:r>
        <w:rPr>
          <w:spacing w:val="-9"/>
          <w:sz w:val="24"/>
        </w:rPr>
        <w:t xml:space="preserve"> </w:t>
      </w:r>
      <w:r>
        <w:rPr>
          <w:sz w:val="24"/>
        </w:rPr>
        <w:t>соблюдение</w:t>
      </w:r>
      <w:r>
        <w:rPr>
          <w:spacing w:val="-10"/>
          <w:sz w:val="24"/>
        </w:rPr>
        <w:t xml:space="preserve"> </w:t>
      </w:r>
      <w:r>
        <w:rPr>
          <w:sz w:val="24"/>
        </w:rPr>
        <w:t>гигиенических</w:t>
      </w:r>
      <w:r>
        <w:rPr>
          <w:spacing w:val="-9"/>
          <w:sz w:val="24"/>
        </w:rPr>
        <w:t xml:space="preserve"> </w:t>
      </w:r>
      <w:r>
        <w:rPr>
          <w:sz w:val="24"/>
        </w:rPr>
        <w:t>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 среде; способность адаптироваться к стрессовым ситуациям и меняющимся социальным,</w:t>
      </w:r>
    </w:p>
    <w:p w14:paraId="600DA14A">
      <w:pPr>
        <w:pStyle w:val="10"/>
        <w:spacing w:after="0" w:line="240" w:lineRule="auto"/>
        <w:jc w:val="both"/>
        <w:rPr>
          <w:sz w:val="24"/>
        </w:rPr>
        <w:sectPr>
          <w:pgSz w:w="11910" w:h="16840"/>
          <w:pgMar w:top="920" w:right="0" w:bottom="280" w:left="425" w:header="736" w:footer="0" w:gutter="0"/>
          <w:cols w:space="720" w:num="1"/>
        </w:sectPr>
      </w:pPr>
    </w:p>
    <w:p w14:paraId="445B1ADC">
      <w:pPr>
        <w:pStyle w:val="7"/>
        <w:spacing w:before="189"/>
        <w:ind w:right="847" w:firstLine="0"/>
      </w:pPr>
      <w:r>
        <w:t>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w:t>
      </w:r>
      <w:r>
        <w:rPr>
          <w:spacing w:val="-2"/>
        </w:rPr>
        <w:t xml:space="preserve"> </w:t>
      </w:r>
      <w:r>
        <w:t>на</w:t>
      </w:r>
      <w:r>
        <w:rPr>
          <w:spacing w:val="-1"/>
        </w:rPr>
        <w:t xml:space="preserve"> </w:t>
      </w:r>
      <w:r>
        <w:t>ошибку</w:t>
      </w:r>
      <w:r>
        <w:rPr>
          <w:spacing w:val="-5"/>
        </w:rPr>
        <w:t xml:space="preserve"> </w:t>
      </w:r>
      <w:r>
        <w:t>и такого же</w:t>
      </w:r>
      <w:r>
        <w:rPr>
          <w:spacing w:val="-1"/>
        </w:rPr>
        <w:t xml:space="preserve"> </w:t>
      </w:r>
      <w:r>
        <w:t>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6FB268B0">
      <w:pPr>
        <w:pStyle w:val="10"/>
        <w:numPr>
          <w:ilvl w:val="0"/>
          <w:numId w:val="68"/>
        </w:numPr>
        <w:tabs>
          <w:tab w:val="left" w:pos="2141"/>
        </w:tabs>
        <w:spacing w:before="0" w:after="0" w:line="240" w:lineRule="auto"/>
        <w:ind w:left="1277" w:right="845" w:firstLine="566"/>
        <w:jc w:val="both"/>
        <w:rPr>
          <w:sz w:val="24"/>
        </w:rPr>
      </w:pPr>
      <w:r>
        <w:rPr>
          <w:sz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w:t>
      </w:r>
      <w:r>
        <w:rPr>
          <w:spacing w:val="-9"/>
          <w:sz w:val="24"/>
        </w:rPr>
        <w:t xml:space="preserve"> </w:t>
      </w:r>
      <w:r>
        <w:rPr>
          <w:sz w:val="24"/>
        </w:rPr>
        <w:t>и</w:t>
      </w:r>
      <w:r>
        <w:rPr>
          <w:spacing w:val="-9"/>
          <w:sz w:val="24"/>
        </w:rPr>
        <w:t xml:space="preserve"> </w:t>
      </w:r>
      <w:r>
        <w:rPr>
          <w:sz w:val="24"/>
        </w:rPr>
        <w:t>социальной</w:t>
      </w:r>
      <w:r>
        <w:rPr>
          <w:spacing w:val="-9"/>
          <w:sz w:val="24"/>
        </w:rPr>
        <w:t xml:space="preserve"> </w:t>
      </w:r>
      <w:r>
        <w:rPr>
          <w:sz w:val="24"/>
        </w:rPr>
        <w:t>направленности,</w:t>
      </w:r>
      <w:r>
        <w:rPr>
          <w:spacing w:val="-10"/>
          <w:sz w:val="24"/>
        </w:rPr>
        <w:t xml:space="preserve"> </w:t>
      </w:r>
      <w:r>
        <w:rPr>
          <w:sz w:val="24"/>
        </w:rPr>
        <w:t>способность</w:t>
      </w:r>
      <w:r>
        <w:rPr>
          <w:spacing w:val="-9"/>
          <w:sz w:val="24"/>
        </w:rPr>
        <w:t xml:space="preserve"> </w:t>
      </w:r>
      <w:r>
        <w:rPr>
          <w:sz w:val="24"/>
        </w:rPr>
        <w:t>инициировать,</w:t>
      </w:r>
      <w:r>
        <w:rPr>
          <w:spacing w:val="-10"/>
          <w:sz w:val="24"/>
        </w:rPr>
        <w:t xml:space="preserve"> </w:t>
      </w:r>
      <w:r>
        <w:rPr>
          <w:sz w:val="24"/>
        </w:rPr>
        <w:t>планировать</w:t>
      </w:r>
      <w:r>
        <w:rPr>
          <w:spacing w:val="-11"/>
          <w:sz w:val="24"/>
        </w:rPr>
        <w:t xml:space="preserve"> </w:t>
      </w:r>
      <w:r>
        <w:rPr>
          <w:sz w:val="24"/>
        </w:rPr>
        <w:t xml:space="preserve">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w:t>
      </w:r>
      <w:r>
        <w:rPr>
          <w:spacing w:val="-2"/>
          <w:sz w:val="24"/>
        </w:rPr>
        <w:t>выбор</w:t>
      </w:r>
      <w:r>
        <w:rPr>
          <w:spacing w:val="-4"/>
          <w:sz w:val="24"/>
        </w:rPr>
        <w:t xml:space="preserve"> </w:t>
      </w:r>
      <w:r>
        <w:rPr>
          <w:spacing w:val="-2"/>
          <w:sz w:val="24"/>
        </w:rPr>
        <w:t>и построение</w:t>
      </w:r>
      <w:r>
        <w:rPr>
          <w:spacing w:val="-8"/>
          <w:sz w:val="24"/>
        </w:rPr>
        <w:t xml:space="preserve"> </w:t>
      </w:r>
      <w:r>
        <w:rPr>
          <w:spacing w:val="-2"/>
          <w:sz w:val="24"/>
        </w:rPr>
        <w:t>индивидуальной траектории образования</w:t>
      </w:r>
      <w:r>
        <w:rPr>
          <w:spacing w:val="-6"/>
          <w:sz w:val="24"/>
        </w:rPr>
        <w:t xml:space="preserve"> </w:t>
      </w:r>
      <w:r>
        <w:rPr>
          <w:spacing w:val="-2"/>
          <w:sz w:val="24"/>
        </w:rPr>
        <w:t>и жизненных</w:t>
      </w:r>
      <w:r>
        <w:rPr>
          <w:spacing w:val="-5"/>
          <w:sz w:val="24"/>
        </w:rPr>
        <w:t xml:space="preserve"> </w:t>
      </w:r>
      <w:r>
        <w:rPr>
          <w:spacing w:val="-2"/>
          <w:sz w:val="24"/>
        </w:rPr>
        <w:t>планов</w:t>
      </w:r>
      <w:r>
        <w:rPr>
          <w:spacing w:val="-4"/>
          <w:sz w:val="24"/>
        </w:rPr>
        <w:t xml:space="preserve"> </w:t>
      </w:r>
      <w:r>
        <w:rPr>
          <w:spacing w:val="-2"/>
          <w:sz w:val="24"/>
        </w:rPr>
        <w:t xml:space="preserve">с учётом </w:t>
      </w:r>
      <w:r>
        <w:rPr>
          <w:sz w:val="24"/>
        </w:rPr>
        <w:t>личных и общественных интересов и потребностей;</w:t>
      </w:r>
    </w:p>
    <w:p w14:paraId="582D30A0">
      <w:pPr>
        <w:pStyle w:val="10"/>
        <w:numPr>
          <w:ilvl w:val="0"/>
          <w:numId w:val="68"/>
        </w:numPr>
        <w:tabs>
          <w:tab w:val="left" w:pos="2091"/>
        </w:tabs>
        <w:spacing w:before="1" w:after="0" w:line="240" w:lineRule="auto"/>
        <w:ind w:left="1277" w:right="844" w:firstLine="566"/>
        <w:jc w:val="both"/>
        <w:rPr>
          <w:sz w:val="24"/>
        </w:rPr>
      </w:pPr>
      <w:r>
        <w:rPr>
          <w:sz w:val="24"/>
        </w:rPr>
        <w:t>экологического</w:t>
      </w:r>
      <w:r>
        <w:rPr>
          <w:spacing w:val="-15"/>
          <w:sz w:val="24"/>
        </w:rPr>
        <w:t xml:space="preserve"> </w:t>
      </w:r>
      <w:r>
        <w:rPr>
          <w:sz w:val="24"/>
        </w:rPr>
        <w:t>воспитания:</w:t>
      </w:r>
      <w:r>
        <w:rPr>
          <w:spacing w:val="-15"/>
          <w:sz w:val="24"/>
        </w:rPr>
        <w:t xml:space="preserve"> </w:t>
      </w:r>
      <w:r>
        <w:rPr>
          <w:sz w:val="24"/>
        </w:rPr>
        <w:t>ориентация</w:t>
      </w:r>
      <w:r>
        <w:rPr>
          <w:spacing w:val="-15"/>
          <w:sz w:val="24"/>
        </w:rPr>
        <w:t xml:space="preserve"> </w:t>
      </w:r>
      <w:r>
        <w:rPr>
          <w:sz w:val="24"/>
        </w:rPr>
        <w:t>на</w:t>
      </w:r>
      <w:r>
        <w:rPr>
          <w:spacing w:val="-15"/>
          <w:sz w:val="24"/>
        </w:rPr>
        <w:t xml:space="preserve"> </w:t>
      </w:r>
      <w:r>
        <w:rPr>
          <w:sz w:val="24"/>
        </w:rPr>
        <w:t>применение</w:t>
      </w:r>
      <w:r>
        <w:rPr>
          <w:spacing w:val="-15"/>
          <w:sz w:val="24"/>
        </w:rPr>
        <w:t xml:space="preserve"> </w:t>
      </w:r>
      <w:r>
        <w:rPr>
          <w:sz w:val="24"/>
        </w:rPr>
        <w:t>географических</w:t>
      </w:r>
      <w:r>
        <w:rPr>
          <w:spacing w:val="-12"/>
          <w:sz w:val="24"/>
        </w:rPr>
        <w:t xml:space="preserve"> </w:t>
      </w:r>
      <w:r>
        <w:rPr>
          <w:sz w:val="24"/>
        </w:rPr>
        <w:t>знаний</w:t>
      </w:r>
      <w:r>
        <w:rPr>
          <w:spacing w:val="-13"/>
          <w:sz w:val="24"/>
        </w:rPr>
        <w:t xml:space="preserve"> </w:t>
      </w:r>
      <w:r>
        <w:rPr>
          <w:sz w:val="24"/>
        </w:rPr>
        <w:t>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446AA46">
      <w:pPr>
        <w:pStyle w:val="7"/>
        <w:ind w:right="847"/>
      </w:pPr>
      <w: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5CC81ED">
      <w:pPr>
        <w:pStyle w:val="7"/>
        <w:ind w:right="851"/>
      </w:pPr>
      <w:r>
        <w:t>У обучающегося будут сформированы следующие базовые логические действия как часть познавательных универсальных учебных действий:</w:t>
      </w:r>
    </w:p>
    <w:p w14:paraId="5D6DEE38">
      <w:pPr>
        <w:pStyle w:val="7"/>
        <w:spacing w:before="1"/>
        <w:ind w:right="849"/>
      </w:pPr>
      <w:r>
        <w:t>выявлять и характеризовать существенные признаки географических объектов, процессов и явлений;</w:t>
      </w:r>
    </w:p>
    <w:p w14:paraId="21050364">
      <w:pPr>
        <w:pStyle w:val="7"/>
        <w:ind w:right="852"/>
      </w:pPr>
      <w:r>
        <w:t>устанавливать существенный признак классификации географических объектов, процессов и явлений, основания для их сравнения;</w:t>
      </w:r>
    </w:p>
    <w:p w14:paraId="623D4DE9">
      <w:pPr>
        <w:pStyle w:val="7"/>
        <w:ind w:right="845"/>
      </w:pPr>
      <w:r>
        <w:t>выявлять закономерности и противоречия в рассматриваемых фактах и данных наблюдений с учётом предложенной географической задачи;</w:t>
      </w:r>
    </w:p>
    <w:p w14:paraId="05443D7F">
      <w:pPr>
        <w:pStyle w:val="7"/>
        <w:ind w:right="851"/>
      </w:pPr>
      <w:r>
        <w:t>выявлять</w:t>
      </w:r>
      <w:r>
        <w:rPr>
          <w:spacing w:val="-15"/>
        </w:rPr>
        <w:t xml:space="preserve"> </w:t>
      </w:r>
      <w:r>
        <w:t>дефициты</w:t>
      </w:r>
      <w:r>
        <w:rPr>
          <w:spacing w:val="-15"/>
        </w:rPr>
        <w:t xml:space="preserve"> </w:t>
      </w:r>
      <w:r>
        <w:t>географической</w:t>
      </w:r>
      <w:r>
        <w:rPr>
          <w:spacing w:val="-14"/>
        </w:rPr>
        <w:t xml:space="preserve"> </w:t>
      </w:r>
      <w:r>
        <w:t>информации,</w:t>
      </w:r>
      <w:r>
        <w:rPr>
          <w:spacing w:val="-15"/>
        </w:rPr>
        <w:t xml:space="preserve"> </w:t>
      </w:r>
      <w:r>
        <w:t>данных,</w:t>
      </w:r>
      <w:r>
        <w:rPr>
          <w:spacing w:val="-15"/>
        </w:rPr>
        <w:t xml:space="preserve"> </w:t>
      </w:r>
      <w:r>
        <w:t>необходимых</w:t>
      </w:r>
      <w:r>
        <w:rPr>
          <w:spacing w:val="-13"/>
        </w:rPr>
        <w:t xml:space="preserve"> </w:t>
      </w:r>
      <w:r>
        <w:t>для</w:t>
      </w:r>
      <w:r>
        <w:rPr>
          <w:spacing w:val="-15"/>
        </w:rPr>
        <w:t xml:space="preserve"> </w:t>
      </w:r>
      <w:r>
        <w:t>решения поставленной задачи;</w:t>
      </w:r>
    </w:p>
    <w:p w14:paraId="5D84F5FB">
      <w:pPr>
        <w:pStyle w:val="7"/>
        <w:ind w:right="848"/>
      </w:pPr>
      <w: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5B7265AC">
      <w:pPr>
        <w:pStyle w:val="7"/>
        <w:ind w:right="855"/>
      </w:pPr>
      <w: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7EEBA74F">
      <w:pPr>
        <w:pStyle w:val="7"/>
        <w:ind w:right="85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E32E3D3">
      <w:pPr>
        <w:pStyle w:val="7"/>
        <w:spacing w:before="1"/>
        <w:ind w:right="852"/>
        <w:jc w:val="right"/>
      </w:pPr>
      <w:r>
        <w:t>использовать географические вопросы как исследовательский инструмент познания; формулировать</w:t>
      </w:r>
      <w:r>
        <w:rPr>
          <w:spacing w:val="40"/>
        </w:rPr>
        <w:t xml:space="preserve"> </w:t>
      </w:r>
      <w:r>
        <w:t>географические вопросы, фиксирующие разрыв между реальным и желательным</w:t>
      </w:r>
      <w:r>
        <w:rPr>
          <w:spacing w:val="22"/>
        </w:rPr>
        <w:t xml:space="preserve"> </w:t>
      </w:r>
      <w:r>
        <w:t>состоянием</w:t>
      </w:r>
      <w:r>
        <w:rPr>
          <w:spacing w:val="25"/>
        </w:rPr>
        <w:t xml:space="preserve"> </w:t>
      </w:r>
      <w:r>
        <w:t>ситуации,</w:t>
      </w:r>
      <w:r>
        <w:rPr>
          <w:spacing w:val="26"/>
        </w:rPr>
        <w:t xml:space="preserve"> </w:t>
      </w:r>
      <w:r>
        <w:t>объекта,</w:t>
      </w:r>
      <w:r>
        <w:rPr>
          <w:spacing w:val="25"/>
        </w:rPr>
        <w:t xml:space="preserve"> </w:t>
      </w:r>
      <w:r>
        <w:t>и</w:t>
      </w:r>
      <w:r>
        <w:rPr>
          <w:spacing w:val="26"/>
        </w:rPr>
        <w:t xml:space="preserve"> </w:t>
      </w:r>
      <w:r>
        <w:t>самостоятельно</w:t>
      </w:r>
      <w:r>
        <w:rPr>
          <w:spacing w:val="29"/>
        </w:rPr>
        <w:t xml:space="preserve"> </w:t>
      </w:r>
      <w:r>
        <w:t>устанавливать</w:t>
      </w:r>
      <w:r>
        <w:rPr>
          <w:spacing w:val="27"/>
        </w:rPr>
        <w:t xml:space="preserve"> </w:t>
      </w:r>
      <w:r>
        <w:t>искомое</w:t>
      </w:r>
      <w:r>
        <w:rPr>
          <w:spacing w:val="23"/>
        </w:rPr>
        <w:t xml:space="preserve"> </w:t>
      </w:r>
      <w:r>
        <w:rPr>
          <w:spacing w:val="-10"/>
        </w:rPr>
        <w:t>и</w:t>
      </w:r>
    </w:p>
    <w:p w14:paraId="14FD4160">
      <w:pPr>
        <w:pStyle w:val="7"/>
        <w:ind w:firstLine="0"/>
        <w:jc w:val="left"/>
      </w:pPr>
      <w:r>
        <w:rPr>
          <w:spacing w:val="-2"/>
        </w:rPr>
        <w:t>данное;</w:t>
      </w:r>
    </w:p>
    <w:p w14:paraId="5045CDCB">
      <w:pPr>
        <w:pStyle w:val="7"/>
        <w:ind w:right="850"/>
      </w:pPr>
      <w:r>
        <w:t>формировать гипотезу об истинности собственных суждений и суждений других, аргументировать</w:t>
      </w:r>
      <w:r>
        <w:rPr>
          <w:spacing w:val="-2"/>
        </w:rPr>
        <w:t xml:space="preserve"> </w:t>
      </w:r>
      <w:r>
        <w:t>свою</w:t>
      </w:r>
      <w:r>
        <w:rPr>
          <w:spacing w:val="-3"/>
        </w:rPr>
        <w:t xml:space="preserve"> </w:t>
      </w:r>
      <w:r>
        <w:t>позицию,</w:t>
      </w:r>
      <w:r>
        <w:rPr>
          <w:spacing w:val="-3"/>
        </w:rPr>
        <w:t xml:space="preserve"> </w:t>
      </w:r>
      <w:r>
        <w:t>мнение</w:t>
      </w:r>
      <w:r>
        <w:rPr>
          <w:spacing w:val="-4"/>
        </w:rPr>
        <w:t xml:space="preserve"> </w:t>
      </w:r>
      <w:r>
        <w:t>по</w:t>
      </w:r>
      <w:r>
        <w:rPr>
          <w:spacing w:val="-3"/>
        </w:rPr>
        <w:t xml:space="preserve"> </w:t>
      </w:r>
      <w:r>
        <w:t>географическим</w:t>
      </w:r>
      <w:r>
        <w:rPr>
          <w:spacing w:val="-4"/>
        </w:rPr>
        <w:t xml:space="preserve"> </w:t>
      </w:r>
      <w:r>
        <w:t>аспектам</w:t>
      </w:r>
      <w:r>
        <w:rPr>
          <w:spacing w:val="-2"/>
        </w:rPr>
        <w:t xml:space="preserve"> </w:t>
      </w:r>
      <w:r>
        <w:t>различных</w:t>
      </w:r>
      <w:r>
        <w:rPr>
          <w:spacing w:val="-2"/>
        </w:rPr>
        <w:t xml:space="preserve"> </w:t>
      </w:r>
      <w:r>
        <w:t>вопросов и проблем;</w:t>
      </w:r>
    </w:p>
    <w:p w14:paraId="66EE080A">
      <w:pPr>
        <w:pStyle w:val="7"/>
        <w:spacing w:after="0"/>
        <w:sectPr>
          <w:pgSz w:w="11910" w:h="16840"/>
          <w:pgMar w:top="920" w:right="0" w:bottom="280" w:left="425" w:header="736" w:footer="0" w:gutter="0"/>
          <w:cols w:space="720" w:num="1"/>
        </w:sectPr>
      </w:pPr>
    </w:p>
    <w:p w14:paraId="510E8AF5">
      <w:pPr>
        <w:pStyle w:val="7"/>
        <w:spacing w:before="189"/>
        <w:ind w:right="850"/>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43C64F64">
      <w:pPr>
        <w:pStyle w:val="7"/>
        <w:ind w:right="852"/>
      </w:pPr>
      <w:r>
        <w:t xml:space="preserve">оценивать достоверность информации, полученной в ходе географического </w:t>
      </w:r>
      <w:r>
        <w:rPr>
          <w:spacing w:val="-2"/>
        </w:rPr>
        <w:t>исследования;</w:t>
      </w:r>
    </w:p>
    <w:p w14:paraId="7EB4F590">
      <w:pPr>
        <w:pStyle w:val="7"/>
        <w:ind w:right="850"/>
      </w:pPr>
      <w:r>
        <w:t xml:space="preserve">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w:t>
      </w:r>
      <w:r>
        <w:rPr>
          <w:spacing w:val="-2"/>
        </w:rPr>
        <w:t>выводов;</w:t>
      </w:r>
    </w:p>
    <w:p w14:paraId="75AC7B09">
      <w:pPr>
        <w:pStyle w:val="7"/>
        <w:ind w:right="847"/>
      </w:pPr>
      <w:r>
        <w:t xml:space="preserve">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w:t>
      </w:r>
      <w:r>
        <w:rPr>
          <w:spacing w:val="-2"/>
        </w:rPr>
        <w:t>среды.</w:t>
      </w:r>
    </w:p>
    <w:p w14:paraId="27D57BC6">
      <w:pPr>
        <w:pStyle w:val="7"/>
        <w:spacing w:before="1"/>
        <w:ind w:right="852"/>
      </w:pPr>
      <w:r>
        <w:t>У обучающегося будут сформированы умения работать с информацией как часть познавательных универсальных учебных действий:</w:t>
      </w:r>
    </w:p>
    <w:p w14:paraId="37B0CCA9">
      <w:pPr>
        <w:pStyle w:val="7"/>
        <w:ind w:right="852"/>
      </w:pPr>
      <w: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2FC95662">
      <w:pPr>
        <w:pStyle w:val="7"/>
        <w:ind w:right="843"/>
      </w:pPr>
      <w:r>
        <w:t>выбирать, анализировать и интерпретировать географическую информацию различных видов и форм представления;</w:t>
      </w:r>
    </w:p>
    <w:p w14:paraId="163E9D77">
      <w:pPr>
        <w:pStyle w:val="7"/>
        <w:ind w:right="855"/>
      </w:pPr>
      <w:r>
        <w:t>находить сходные аргументы, подтверждающие или опровергающие одну и ту же идею, в различных источниках географической информации;</w:t>
      </w:r>
    </w:p>
    <w:p w14:paraId="577F7418">
      <w:pPr>
        <w:pStyle w:val="7"/>
        <w:ind w:right="853"/>
      </w:pPr>
      <w:r>
        <w:t xml:space="preserve">самостоятельно выбирать оптимальную форму представления географической </w:t>
      </w:r>
      <w:r>
        <w:rPr>
          <w:spacing w:val="-2"/>
        </w:rPr>
        <w:t>информации;</w:t>
      </w:r>
    </w:p>
    <w:p w14:paraId="53C442EE">
      <w:pPr>
        <w:pStyle w:val="7"/>
        <w:ind w:right="853"/>
      </w:pPr>
      <w:r>
        <w:t>оценивать надёжность географической информации по критериям, предложенным учителем или сформулированным самостоятельно;</w:t>
      </w:r>
    </w:p>
    <w:p w14:paraId="48A1ADF1">
      <w:pPr>
        <w:pStyle w:val="7"/>
        <w:spacing w:before="1"/>
        <w:ind w:left="1843" w:firstLine="0"/>
      </w:pPr>
      <w:r>
        <w:t>систематизировать</w:t>
      </w:r>
      <w:r>
        <w:rPr>
          <w:spacing w:val="-6"/>
        </w:rPr>
        <w:t xml:space="preserve"> </w:t>
      </w:r>
      <w:r>
        <w:t>географическую</w:t>
      </w:r>
      <w:r>
        <w:rPr>
          <w:spacing w:val="-4"/>
        </w:rPr>
        <w:t xml:space="preserve"> </w:t>
      </w:r>
      <w:r>
        <w:t>информацию</w:t>
      </w:r>
      <w:r>
        <w:rPr>
          <w:spacing w:val="-4"/>
        </w:rPr>
        <w:t xml:space="preserve"> </w:t>
      </w:r>
      <w:r>
        <w:t>в</w:t>
      </w:r>
      <w:r>
        <w:rPr>
          <w:spacing w:val="-5"/>
        </w:rPr>
        <w:t xml:space="preserve"> </w:t>
      </w:r>
      <w:r>
        <w:t>разных</w:t>
      </w:r>
      <w:r>
        <w:rPr>
          <w:spacing w:val="-2"/>
        </w:rPr>
        <w:t xml:space="preserve"> формах.</w:t>
      </w:r>
    </w:p>
    <w:p w14:paraId="255A5767">
      <w:pPr>
        <w:pStyle w:val="7"/>
        <w:ind w:right="854"/>
      </w:pPr>
      <w:r>
        <w:t>У обучающегося будут сформированы умения общения как часть коммуникативных универсальных учебных действий:</w:t>
      </w:r>
    </w:p>
    <w:p w14:paraId="4B9DB9CF">
      <w:pPr>
        <w:pStyle w:val="7"/>
        <w:ind w:right="851"/>
      </w:pPr>
      <w:r>
        <w:t>формулировать суждения, выражать свою точку</w:t>
      </w:r>
      <w:r>
        <w:rPr>
          <w:spacing w:val="-5"/>
        </w:rPr>
        <w:t xml:space="preserve"> </w:t>
      </w:r>
      <w:r>
        <w:t>зрения по географическим аспектам различных вопросов в устных и письменных текстах;</w:t>
      </w:r>
    </w:p>
    <w:p w14:paraId="4771A789">
      <w:pPr>
        <w:pStyle w:val="7"/>
        <w:ind w:right="850"/>
      </w:pPr>
      <w:r>
        <w:t>в</w:t>
      </w:r>
      <w:r>
        <w:rPr>
          <w:spacing w:val="-4"/>
        </w:rPr>
        <w:t xml:space="preserve"> </w:t>
      </w:r>
      <w:r>
        <w:t>ходе</w:t>
      </w:r>
      <w:r>
        <w:rPr>
          <w:spacing w:val="-4"/>
        </w:rPr>
        <w:t xml:space="preserve"> </w:t>
      </w:r>
      <w:r>
        <w:t>диалога</w:t>
      </w:r>
      <w:r>
        <w:rPr>
          <w:spacing w:val="-4"/>
        </w:rPr>
        <w:t xml:space="preserve"> </w:t>
      </w:r>
      <w:r>
        <w:t>и</w:t>
      </w:r>
      <w:r>
        <w:rPr>
          <w:spacing w:val="-5"/>
        </w:rPr>
        <w:t xml:space="preserve"> </w:t>
      </w:r>
      <w:r>
        <w:t>(или)</w:t>
      </w:r>
      <w:r>
        <w:rPr>
          <w:spacing w:val="-7"/>
        </w:rPr>
        <w:t xml:space="preserve"> </w:t>
      </w:r>
      <w:r>
        <w:t>дискуссии</w:t>
      </w:r>
      <w:r>
        <w:rPr>
          <w:spacing w:val="-3"/>
        </w:rPr>
        <w:t xml:space="preserve"> </w:t>
      </w:r>
      <w:r>
        <w:t>задавать</w:t>
      </w:r>
      <w:r>
        <w:rPr>
          <w:spacing w:val="-3"/>
        </w:rPr>
        <w:t xml:space="preserve"> </w:t>
      </w:r>
      <w:r>
        <w:t>вопросы</w:t>
      </w:r>
      <w:r>
        <w:rPr>
          <w:spacing w:val="-3"/>
        </w:rPr>
        <w:t xml:space="preserve"> </w:t>
      </w:r>
      <w:r>
        <w:t>по</w:t>
      </w:r>
      <w:r>
        <w:rPr>
          <w:spacing w:val="-3"/>
        </w:rPr>
        <w:t xml:space="preserve"> </w:t>
      </w:r>
      <w:r>
        <w:t>существу</w:t>
      </w:r>
      <w:r>
        <w:rPr>
          <w:spacing w:val="-8"/>
        </w:rPr>
        <w:t xml:space="preserve"> </w:t>
      </w:r>
      <w:r>
        <w:t>обсуждаемой</w:t>
      </w:r>
      <w:r>
        <w:rPr>
          <w:spacing w:val="-3"/>
        </w:rPr>
        <w:t xml:space="preserve"> </w:t>
      </w:r>
      <w:r>
        <w:t>темы</w:t>
      </w:r>
      <w:r>
        <w:rPr>
          <w:spacing w:val="-3"/>
        </w:rPr>
        <w:t xml:space="preserve"> </w:t>
      </w:r>
      <w:r>
        <w:t xml:space="preserve">и высказывать идеи, нацеленные на решение задачи и поддержание благожелательности </w:t>
      </w:r>
      <w:r>
        <w:rPr>
          <w:spacing w:val="-2"/>
        </w:rPr>
        <w:t>общения;</w:t>
      </w:r>
    </w:p>
    <w:p w14:paraId="2083260B">
      <w:pPr>
        <w:pStyle w:val="7"/>
        <w:ind w:right="856"/>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5B673EA2">
      <w:pPr>
        <w:pStyle w:val="7"/>
        <w:ind w:left="1843" w:firstLine="0"/>
      </w:pPr>
      <w:r>
        <w:t>публично</w:t>
      </w:r>
      <w:r>
        <w:rPr>
          <w:spacing w:val="-6"/>
        </w:rPr>
        <w:t xml:space="preserve"> </w:t>
      </w:r>
      <w:r>
        <w:t>представлять</w:t>
      </w:r>
      <w:r>
        <w:rPr>
          <w:spacing w:val="-4"/>
        </w:rPr>
        <w:t xml:space="preserve"> </w:t>
      </w:r>
      <w:r>
        <w:t>результаты</w:t>
      </w:r>
      <w:r>
        <w:rPr>
          <w:spacing w:val="-4"/>
        </w:rPr>
        <w:t xml:space="preserve"> </w:t>
      </w:r>
      <w:r>
        <w:t>выполненного</w:t>
      </w:r>
      <w:r>
        <w:rPr>
          <w:spacing w:val="-4"/>
        </w:rPr>
        <w:t xml:space="preserve"> </w:t>
      </w:r>
      <w:r>
        <w:t>исследования</w:t>
      </w:r>
      <w:r>
        <w:rPr>
          <w:spacing w:val="-4"/>
        </w:rPr>
        <w:t xml:space="preserve"> </w:t>
      </w:r>
      <w:r>
        <w:t>или</w:t>
      </w:r>
      <w:r>
        <w:rPr>
          <w:spacing w:val="-2"/>
        </w:rPr>
        <w:t xml:space="preserve"> проекта.</w:t>
      </w:r>
    </w:p>
    <w:p w14:paraId="3091A7D7">
      <w:pPr>
        <w:pStyle w:val="7"/>
        <w:ind w:right="854"/>
      </w:pPr>
      <w:r>
        <w:t>У обучающегося будут сформированы умения самоорганизации как части регулятивных универсальных учебных действий:</w:t>
      </w:r>
    </w:p>
    <w:p w14:paraId="4AA69EEA">
      <w:pPr>
        <w:pStyle w:val="7"/>
        <w:ind w:right="845"/>
      </w:pPr>
      <w: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57815A48">
      <w:pPr>
        <w:pStyle w:val="7"/>
        <w:ind w:right="852"/>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14:paraId="07BED7FB">
      <w:pPr>
        <w:pStyle w:val="7"/>
        <w:spacing w:before="1"/>
        <w:ind w:left="1843" w:firstLine="0"/>
      </w:pPr>
      <w:r>
        <w:t>У</w:t>
      </w:r>
      <w:r>
        <w:rPr>
          <w:spacing w:val="-6"/>
        </w:rPr>
        <w:t xml:space="preserve"> </w:t>
      </w:r>
      <w:r>
        <w:t>обучающегося</w:t>
      </w:r>
      <w:r>
        <w:rPr>
          <w:spacing w:val="-4"/>
        </w:rPr>
        <w:t xml:space="preserve"> </w:t>
      </w:r>
      <w:r>
        <w:t>будут</w:t>
      </w:r>
      <w:r>
        <w:rPr>
          <w:spacing w:val="-3"/>
        </w:rPr>
        <w:t xml:space="preserve"> </w:t>
      </w:r>
      <w:r>
        <w:t>сформированы</w:t>
      </w:r>
      <w:r>
        <w:rPr>
          <w:spacing w:val="-3"/>
        </w:rPr>
        <w:t xml:space="preserve"> </w:t>
      </w:r>
      <w:r>
        <w:t>умения</w:t>
      </w:r>
      <w:r>
        <w:rPr>
          <w:spacing w:val="-4"/>
        </w:rPr>
        <w:t xml:space="preserve"> </w:t>
      </w:r>
      <w:r>
        <w:t>совместной</w:t>
      </w:r>
      <w:r>
        <w:rPr>
          <w:spacing w:val="-3"/>
        </w:rPr>
        <w:t xml:space="preserve"> </w:t>
      </w:r>
      <w:r>
        <w:rPr>
          <w:spacing w:val="-2"/>
        </w:rPr>
        <w:t>деятельности:</w:t>
      </w:r>
    </w:p>
    <w:p w14:paraId="3864CFFD">
      <w:pPr>
        <w:pStyle w:val="7"/>
        <w:ind w:right="850"/>
      </w:pPr>
      <w: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534C1715">
      <w:pPr>
        <w:pStyle w:val="7"/>
        <w:ind w:right="852"/>
      </w:pPr>
      <w: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w:t>
      </w:r>
      <w:r>
        <w:rPr>
          <w:spacing w:val="43"/>
        </w:rPr>
        <w:t xml:space="preserve"> </w:t>
      </w:r>
      <w:r>
        <w:t>участников</w:t>
      </w:r>
      <w:r>
        <w:rPr>
          <w:spacing w:val="40"/>
        </w:rPr>
        <w:t xml:space="preserve"> </w:t>
      </w:r>
      <w:r>
        <w:t>взаимодействия),</w:t>
      </w:r>
      <w:r>
        <w:rPr>
          <w:spacing w:val="44"/>
        </w:rPr>
        <w:t xml:space="preserve"> </w:t>
      </w:r>
      <w:r>
        <w:t>участвовать</w:t>
      </w:r>
      <w:r>
        <w:rPr>
          <w:spacing w:val="42"/>
        </w:rPr>
        <w:t xml:space="preserve"> </w:t>
      </w:r>
      <w:r>
        <w:t>в</w:t>
      </w:r>
      <w:r>
        <w:rPr>
          <w:spacing w:val="41"/>
        </w:rPr>
        <w:t xml:space="preserve"> </w:t>
      </w:r>
      <w:r>
        <w:t>групповых</w:t>
      </w:r>
      <w:r>
        <w:rPr>
          <w:spacing w:val="43"/>
        </w:rPr>
        <w:t xml:space="preserve"> </w:t>
      </w:r>
      <w:r>
        <w:t>формах</w:t>
      </w:r>
      <w:r>
        <w:rPr>
          <w:spacing w:val="44"/>
        </w:rPr>
        <w:t xml:space="preserve"> </w:t>
      </w:r>
      <w:r>
        <w:t>работы,</w:t>
      </w:r>
      <w:r>
        <w:rPr>
          <w:spacing w:val="41"/>
        </w:rPr>
        <w:t xml:space="preserve"> </w:t>
      </w:r>
      <w:r>
        <w:rPr>
          <w:spacing w:val="-2"/>
        </w:rPr>
        <w:t>выполнять</w:t>
      </w:r>
    </w:p>
    <w:p w14:paraId="5A0FDC3D">
      <w:pPr>
        <w:pStyle w:val="7"/>
        <w:spacing w:after="0"/>
        <w:sectPr>
          <w:pgSz w:w="11910" w:h="16840"/>
          <w:pgMar w:top="920" w:right="0" w:bottom="280" w:left="425" w:header="736" w:footer="0" w:gutter="0"/>
          <w:cols w:space="720" w:num="1"/>
        </w:sectPr>
      </w:pPr>
    </w:p>
    <w:p w14:paraId="5F36DA12">
      <w:pPr>
        <w:pStyle w:val="7"/>
        <w:spacing w:before="189"/>
        <w:ind w:right="850" w:firstLine="0"/>
      </w:pPr>
      <w:r>
        <w:t>свою часть работы, достигать качественного результата по своему направлению и координировать свои действия с другими членами команды;</w:t>
      </w:r>
    </w:p>
    <w:p w14:paraId="21E11D54">
      <w:pPr>
        <w:pStyle w:val="7"/>
        <w:ind w:right="845"/>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2452CE6">
      <w:pPr>
        <w:pStyle w:val="7"/>
        <w:ind w:right="852"/>
      </w:pPr>
      <w:r>
        <w:t>У обучающегося будут сформированы умения самоконтроля, эмоционального интеллекта как части регулятивных универсальных учебных действий:</w:t>
      </w:r>
    </w:p>
    <w:p w14:paraId="7FBF7BFD">
      <w:pPr>
        <w:pStyle w:val="7"/>
        <w:ind w:left="1843" w:firstLine="0"/>
      </w:pPr>
      <w:r>
        <w:t>владеть</w:t>
      </w:r>
      <w:r>
        <w:rPr>
          <w:spacing w:val="-2"/>
        </w:rPr>
        <w:t xml:space="preserve"> </w:t>
      </w:r>
      <w:r>
        <w:t>способами</w:t>
      </w:r>
      <w:r>
        <w:rPr>
          <w:spacing w:val="-2"/>
        </w:rPr>
        <w:t xml:space="preserve"> </w:t>
      </w:r>
      <w:r>
        <w:t>самоконтроля</w:t>
      </w:r>
      <w:r>
        <w:rPr>
          <w:spacing w:val="-4"/>
        </w:rPr>
        <w:t xml:space="preserve"> </w:t>
      </w:r>
      <w:r>
        <w:t>и</w:t>
      </w:r>
      <w:r>
        <w:rPr>
          <w:spacing w:val="-2"/>
        </w:rPr>
        <w:t xml:space="preserve"> рефлексии;</w:t>
      </w:r>
    </w:p>
    <w:p w14:paraId="39665AE2">
      <w:pPr>
        <w:pStyle w:val="7"/>
        <w:ind w:right="848"/>
      </w:pPr>
      <w:r>
        <w:t>объяснять причины достижения (недостижения) результатов деятельности, давать оценку приобретённому опыту;</w:t>
      </w:r>
    </w:p>
    <w:p w14:paraId="762DF286">
      <w:pPr>
        <w:pStyle w:val="7"/>
        <w:ind w:right="853"/>
      </w:pPr>
      <w:r>
        <w:t>вносить коррективы в деятельность на основе новых обстоятельств, изменившихся ситуаций, установленных ошибок, возникших трудностей;</w:t>
      </w:r>
    </w:p>
    <w:p w14:paraId="55370E1A">
      <w:pPr>
        <w:pStyle w:val="7"/>
        <w:ind w:left="1843" w:right="3827" w:firstLine="0"/>
        <w:jc w:val="left"/>
      </w:pPr>
      <w:r>
        <w:t>оценивать</w:t>
      </w:r>
      <w:r>
        <w:rPr>
          <w:spacing w:val="-6"/>
        </w:rPr>
        <w:t xml:space="preserve"> </w:t>
      </w:r>
      <w:r>
        <w:t>соответствие</w:t>
      </w:r>
      <w:r>
        <w:rPr>
          <w:spacing w:val="-8"/>
        </w:rPr>
        <w:t xml:space="preserve"> </w:t>
      </w:r>
      <w:r>
        <w:t>результата</w:t>
      </w:r>
      <w:r>
        <w:rPr>
          <w:spacing w:val="-7"/>
        </w:rPr>
        <w:t xml:space="preserve"> </w:t>
      </w:r>
      <w:r>
        <w:t>цели</w:t>
      </w:r>
      <w:r>
        <w:rPr>
          <w:spacing w:val="-7"/>
        </w:rPr>
        <w:t xml:space="preserve"> </w:t>
      </w:r>
      <w:r>
        <w:t>и</w:t>
      </w:r>
      <w:r>
        <w:rPr>
          <w:spacing w:val="-5"/>
        </w:rPr>
        <w:t xml:space="preserve"> </w:t>
      </w:r>
      <w:r>
        <w:t>условиям; принятие себя и других:</w:t>
      </w:r>
    </w:p>
    <w:p w14:paraId="2D1CFD9D">
      <w:pPr>
        <w:pStyle w:val="7"/>
        <w:spacing w:before="1"/>
        <w:ind w:left="1843" w:right="3154" w:firstLine="0"/>
        <w:jc w:val="left"/>
      </w:pPr>
      <w:r>
        <w:t>осознанно относиться к другому человеку, его мнению; признавать</w:t>
      </w:r>
      <w:r>
        <w:rPr>
          <w:spacing w:val="-2"/>
        </w:rPr>
        <w:t xml:space="preserve"> </w:t>
      </w:r>
      <w:r>
        <w:t>своё</w:t>
      </w:r>
      <w:r>
        <w:rPr>
          <w:spacing w:val="-5"/>
        </w:rPr>
        <w:t xml:space="preserve"> </w:t>
      </w:r>
      <w:r>
        <w:t>право</w:t>
      </w:r>
      <w:r>
        <w:rPr>
          <w:spacing w:val="-2"/>
        </w:rPr>
        <w:t xml:space="preserve"> </w:t>
      </w:r>
      <w:r>
        <w:t>на</w:t>
      </w:r>
      <w:r>
        <w:rPr>
          <w:spacing w:val="-4"/>
        </w:rPr>
        <w:t xml:space="preserve"> </w:t>
      </w:r>
      <w:r>
        <w:t>ошибку</w:t>
      </w:r>
      <w:r>
        <w:rPr>
          <w:spacing w:val="-11"/>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w:t>
      </w:r>
    </w:p>
    <w:p w14:paraId="04FC0209">
      <w:pPr>
        <w:pStyle w:val="7"/>
        <w:ind w:right="853"/>
      </w:pPr>
      <w:r>
        <w:t>Предметные результаты освоения программы по географии. К концу 5 класса обучающийся научится:</w:t>
      </w:r>
    </w:p>
    <w:p w14:paraId="4130C80A">
      <w:pPr>
        <w:pStyle w:val="7"/>
        <w:ind w:right="853"/>
      </w:pPr>
      <w:r>
        <w:t>приводить примеры географических объектов, процессов и явлений, изучаемых различными ветвями географической науки;</w:t>
      </w:r>
    </w:p>
    <w:p w14:paraId="7870495A">
      <w:pPr>
        <w:pStyle w:val="7"/>
        <w:ind w:left="1843" w:firstLine="0"/>
      </w:pPr>
      <w:r>
        <w:t>приводить</w:t>
      </w:r>
      <w:r>
        <w:rPr>
          <w:spacing w:val="-6"/>
        </w:rPr>
        <w:t xml:space="preserve"> </w:t>
      </w:r>
      <w:r>
        <w:t>примеры</w:t>
      </w:r>
      <w:r>
        <w:rPr>
          <w:spacing w:val="-4"/>
        </w:rPr>
        <w:t xml:space="preserve"> </w:t>
      </w:r>
      <w:r>
        <w:t>методов</w:t>
      </w:r>
      <w:r>
        <w:rPr>
          <w:spacing w:val="-5"/>
        </w:rPr>
        <w:t xml:space="preserve"> </w:t>
      </w:r>
      <w:r>
        <w:t>исследования,</w:t>
      </w:r>
      <w:r>
        <w:rPr>
          <w:spacing w:val="-5"/>
        </w:rPr>
        <w:t xml:space="preserve"> </w:t>
      </w:r>
      <w:r>
        <w:t>применяемых</w:t>
      </w:r>
      <w:r>
        <w:rPr>
          <w:spacing w:val="-3"/>
        </w:rPr>
        <w:t xml:space="preserve"> </w:t>
      </w:r>
      <w:r>
        <w:t>в</w:t>
      </w:r>
      <w:r>
        <w:rPr>
          <w:spacing w:val="-5"/>
        </w:rPr>
        <w:t xml:space="preserve"> </w:t>
      </w:r>
      <w:r>
        <w:rPr>
          <w:spacing w:val="-2"/>
        </w:rPr>
        <w:t>географии;</w:t>
      </w:r>
    </w:p>
    <w:p w14:paraId="323C63D5">
      <w:pPr>
        <w:pStyle w:val="7"/>
        <w:ind w:right="848"/>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71FB723">
      <w:pPr>
        <w:pStyle w:val="7"/>
        <w:ind w:right="855"/>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37F655A6">
      <w:pPr>
        <w:pStyle w:val="7"/>
        <w:spacing w:before="1"/>
        <w:ind w:left="1843" w:right="1764" w:firstLine="0"/>
      </w:pPr>
      <w:r>
        <w:t>иметь</w:t>
      </w:r>
      <w:r>
        <w:rPr>
          <w:spacing w:val="-4"/>
        </w:rPr>
        <w:t xml:space="preserve"> </w:t>
      </w:r>
      <w:r>
        <w:t>представление</w:t>
      </w:r>
      <w:r>
        <w:rPr>
          <w:spacing w:val="-6"/>
        </w:rPr>
        <w:t xml:space="preserve"> </w:t>
      </w:r>
      <w:r>
        <w:t>о</w:t>
      </w:r>
      <w:r>
        <w:rPr>
          <w:spacing w:val="-5"/>
        </w:rPr>
        <w:t xml:space="preserve"> </w:t>
      </w:r>
      <w:r>
        <w:t>вкладе</w:t>
      </w:r>
      <w:r>
        <w:rPr>
          <w:spacing w:val="-6"/>
        </w:rPr>
        <w:t xml:space="preserve"> </w:t>
      </w:r>
      <w:r>
        <w:t>великих</w:t>
      </w:r>
      <w:r>
        <w:rPr>
          <w:spacing w:val="-6"/>
        </w:rPr>
        <w:t xml:space="preserve"> </w:t>
      </w:r>
      <w:r>
        <w:t>путешественников</w:t>
      </w:r>
      <w:r>
        <w:rPr>
          <w:spacing w:val="-6"/>
        </w:rPr>
        <w:t xml:space="preserve"> </w:t>
      </w:r>
      <w:r>
        <w:t>в</w:t>
      </w:r>
      <w:r>
        <w:rPr>
          <w:spacing w:val="-6"/>
        </w:rPr>
        <w:t xml:space="preserve"> </w:t>
      </w:r>
      <w:r>
        <w:t>изучение</w:t>
      </w:r>
      <w:r>
        <w:rPr>
          <w:spacing w:val="-6"/>
        </w:rPr>
        <w:t xml:space="preserve"> </w:t>
      </w:r>
      <w:r>
        <w:t>Земли; описывать и сравнивать маршруты их путешествий;</w:t>
      </w:r>
    </w:p>
    <w:p w14:paraId="24E68C0F">
      <w:pPr>
        <w:pStyle w:val="7"/>
        <w:ind w:right="846"/>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5B519EF2">
      <w:pPr>
        <w:pStyle w:val="7"/>
        <w:ind w:right="854"/>
      </w:pPr>
      <w:r>
        <w:t>определять</w:t>
      </w:r>
      <w:r>
        <w:rPr>
          <w:spacing w:val="-15"/>
        </w:rPr>
        <w:t xml:space="preserve"> </w:t>
      </w:r>
      <w:r>
        <w:t>направления,</w:t>
      </w:r>
      <w:r>
        <w:rPr>
          <w:spacing w:val="-15"/>
        </w:rPr>
        <w:t xml:space="preserve"> </w:t>
      </w:r>
      <w:r>
        <w:t>расстояния</w:t>
      </w:r>
      <w:r>
        <w:rPr>
          <w:spacing w:val="-15"/>
        </w:rPr>
        <w:t xml:space="preserve"> </w:t>
      </w:r>
      <w:r>
        <w:t>по</w:t>
      </w:r>
      <w:r>
        <w:rPr>
          <w:spacing w:val="-15"/>
        </w:rPr>
        <w:t xml:space="preserve"> </w:t>
      </w:r>
      <w:r>
        <w:t>плану</w:t>
      </w:r>
      <w:r>
        <w:rPr>
          <w:spacing w:val="-15"/>
        </w:rPr>
        <w:t xml:space="preserve"> </w:t>
      </w:r>
      <w:r>
        <w:t>местности</w:t>
      </w:r>
      <w:r>
        <w:rPr>
          <w:spacing w:val="-15"/>
        </w:rPr>
        <w:t xml:space="preserve"> </w:t>
      </w:r>
      <w:r>
        <w:t>и</w:t>
      </w:r>
      <w:r>
        <w:rPr>
          <w:spacing w:val="-15"/>
        </w:rPr>
        <w:t xml:space="preserve"> </w:t>
      </w:r>
      <w:r>
        <w:t>по</w:t>
      </w:r>
      <w:r>
        <w:rPr>
          <w:spacing w:val="-15"/>
        </w:rPr>
        <w:t xml:space="preserve"> </w:t>
      </w:r>
      <w:r>
        <w:t>географическим</w:t>
      </w:r>
      <w:r>
        <w:rPr>
          <w:spacing w:val="-15"/>
        </w:rPr>
        <w:t xml:space="preserve"> </w:t>
      </w:r>
      <w:r>
        <w:t>картам, географические координаты по географическим картам;</w:t>
      </w:r>
    </w:p>
    <w:p w14:paraId="0F187BAC">
      <w:pPr>
        <w:pStyle w:val="7"/>
        <w:ind w:right="842"/>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14:paraId="513A131B">
      <w:pPr>
        <w:pStyle w:val="7"/>
        <w:ind w:left="1843" w:firstLine="0"/>
      </w:pPr>
      <w:r>
        <w:t>применять</w:t>
      </w:r>
      <w:r>
        <w:rPr>
          <w:spacing w:val="26"/>
        </w:rPr>
        <w:t xml:space="preserve"> </w:t>
      </w:r>
      <w:r>
        <w:t>понятия</w:t>
      </w:r>
      <w:r>
        <w:rPr>
          <w:spacing w:val="31"/>
        </w:rPr>
        <w:t xml:space="preserve"> </w:t>
      </w:r>
      <w:r>
        <w:t>«план</w:t>
      </w:r>
      <w:r>
        <w:rPr>
          <w:spacing w:val="29"/>
        </w:rPr>
        <w:t xml:space="preserve"> </w:t>
      </w:r>
      <w:r>
        <w:t>местности»,</w:t>
      </w:r>
      <w:r>
        <w:rPr>
          <w:spacing w:val="33"/>
        </w:rPr>
        <w:t xml:space="preserve"> </w:t>
      </w:r>
      <w:r>
        <w:t>«географическая</w:t>
      </w:r>
      <w:r>
        <w:rPr>
          <w:spacing w:val="28"/>
        </w:rPr>
        <w:t xml:space="preserve"> </w:t>
      </w:r>
      <w:r>
        <w:t>карта»,</w:t>
      </w:r>
      <w:r>
        <w:rPr>
          <w:spacing w:val="33"/>
        </w:rPr>
        <w:t xml:space="preserve"> </w:t>
      </w:r>
      <w:r>
        <w:rPr>
          <w:spacing w:val="-2"/>
        </w:rPr>
        <w:t>«аэрофотоснимок»,</w:t>
      </w:r>
    </w:p>
    <w:p w14:paraId="056E4332">
      <w:pPr>
        <w:pStyle w:val="7"/>
        <w:ind w:firstLine="0"/>
      </w:pPr>
      <w:r>
        <w:t>«ориентирование</w:t>
      </w:r>
      <w:r>
        <w:rPr>
          <w:spacing w:val="47"/>
        </w:rPr>
        <w:t xml:space="preserve">  </w:t>
      </w:r>
      <w:r>
        <w:t>на</w:t>
      </w:r>
      <w:r>
        <w:rPr>
          <w:spacing w:val="48"/>
        </w:rPr>
        <w:t xml:space="preserve">  </w:t>
      </w:r>
      <w:r>
        <w:t>местности»,</w:t>
      </w:r>
      <w:r>
        <w:rPr>
          <w:spacing w:val="50"/>
        </w:rPr>
        <w:t xml:space="preserve">  </w:t>
      </w:r>
      <w:r>
        <w:t>«стороны</w:t>
      </w:r>
      <w:r>
        <w:rPr>
          <w:spacing w:val="48"/>
        </w:rPr>
        <w:t xml:space="preserve">  </w:t>
      </w:r>
      <w:r>
        <w:t>горизонта»,</w:t>
      </w:r>
      <w:r>
        <w:rPr>
          <w:spacing w:val="50"/>
        </w:rPr>
        <w:t xml:space="preserve">  </w:t>
      </w:r>
      <w:r>
        <w:t>«азимут»,</w:t>
      </w:r>
      <w:r>
        <w:rPr>
          <w:spacing w:val="51"/>
        </w:rPr>
        <w:t xml:space="preserve">  </w:t>
      </w:r>
      <w:r>
        <w:rPr>
          <w:spacing w:val="-2"/>
        </w:rPr>
        <w:t>«горизонтали»,</w:t>
      </w:r>
    </w:p>
    <w:p w14:paraId="334AD01B">
      <w:pPr>
        <w:pStyle w:val="7"/>
        <w:ind w:left="1843" w:right="853" w:hanging="567"/>
        <w:jc w:val="left"/>
      </w:pPr>
      <w:r>
        <w:t>«масштаб», «условные знаки» для решения учебных и практико-ориентированных задач; различать</w:t>
      </w:r>
      <w:r>
        <w:rPr>
          <w:spacing w:val="80"/>
        </w:rPr>
        <w:t xml:space="preserve"> </w:t>
      </w:r>
      <w:r>
        <w:t>понятия</w:t>
      </w:r>
      <w:r>
        <w:rPr>
          <w:spacing w:val="80"/>
        </w:rPr>
        <w:t xml:space="preserve"> </w:t>
      </w:r>
      <w:r>
        <w:t>«план</w:t>
      </w:r>
      <w:r>
        <w:rPr>
          <w:spacing w:val="80"/>
        </w:rPr>
        <w:t xml:space="preserve"> </w:t>
      </w:r>
      <w:r>
        <w:t>местности»</w:t>
      </w:r>
      <w:r>
        <w:rPr>
          <w:spacing w:val="74"/>
        </w:rPr>
        <w:t xml:space="preserve"> </w:t>
      </w:r>
      <w:r>
        <w:t>и</w:t>
      </w:r>
      <w:r>
        <w:rPr>
          <w:spacing w:val="80"/>
        </w:rPr>
        <w:t xml:space="preserve"> </w:t>
      </w:r>
      <w:r>
        <w:t>«географическая</w:t>
      </w:r>
      <w:r>
        <w:rPr>
          <w:spacing w:val="80"/>
        </w:rPr>
        <w:t xml:space="preserve"> </w:t>
      </w:r>
      <w:r>
        <w:t>карта»,</w:t>
      </w:r>
      <w:r>
        <w:rPr>
          <w:spacing w:val="80"/>
        </w:rPr>
        <w:t xml:space="preserve"> </w:t>
      </w:r>
      <w:r>
        <w:t>«параллель»</w:t>
      </w:r>
      <w:r>
        <w:rPr>
          <w:spacing w:val="74"/>
        </w:rPr>
        <w:t xml:space="preserve"> </w:t>
      </w:r>
      <w:r>
        <w:t>и</w:t>
      </w:r>
    </w:p>
    <w:p w14:paraId="020CC956">
      <w:pPr>
        <w:pStyle w:val="7"/>
        <w:ind w:firstLine="0"/>
        <w:jc w:val="left"/>
      </w:pPr>
      <w:r>
        <w:rPr>
          <w:spacing w:val="-2"/>
        </w:rPr>
        <w:t>«меридиан»;</w:t>
      </w:r>
    </w:p>
    <w:p w14:paraId="52661B52">
      <w:pPr>
        <w:pStyle w:val="7"/>
        <w:ind w:left="1843" w:right="1468" w:firstLine="0"/>
        <w:jc w:val="left"/>
      </w:pPr>
      <w:r>
        <w:t>приводить</w:t>
      </w:r>
      <w:r>
        <w:rPr>
          <w:spacing w:val="-3"/>
        </w:rPr>
        <w:t xml:space="preserve"> </w:t>
      </w:r>
      <w:r>
        <w:t>примеры</w:t>
      </w:r>
      <w:r>
        <w:rPr>
          <w:spacing w:val="-4"/>
        </w:rPr>
        <w:t xml:space="preserve"> </w:t>
      </w:r>
      <w:r>
        <w:t>влияния</w:t>
      </w:r>
      <w:r>
        <w:rPr>
          <w:spacing w:val="-7"/>
        </w:rPr>
        <w:t xml:space="preserve"> </w:t>
      </w:r>
      <w:r>
        <w:t>Солнца</w:t>
      </w:r>
      <w:r>
        <w:rPr>
          <w:spacing w:val="-5"/>
        </w:rPr>
        <w:t xml:space="preserve"> </w:t>
      </w:r>
      <w:r>
        <w:t>на</w:t>
      </w:r>
      <w:r>
        <w:rPr>
          <w:spacing w:val="-5"/>
        </w:rPr>
        <w:t xml:space="preserve"> </w:t>
      </w:r>
      <w:r>
        <w:t>мир</w:t>
      </w:r>
      <w:r>
        <w:rPr>
          <w:spacing w:val="-4"/>
        </w:rPr>
        <w:t xml:space="preserve"> </w:t>
      </w:r>
      <w:r>
        <w:t>живой</w:t>
      </w:r>
      <w:r>
        <w:rPr>
          <w:spacing w:val="-4"/>
        </w:rPr>
        <w:t xml:space="preserve"> </w:t>
      </w:r>
      <w:r>
        <w:t>и</w:t>
      </w:r>
      <w:r>
        <w:rPr>
          <w:spacing w:val="-6"/>
        </w:rPr>
        <w:t xml:space="preserve"> </w:t>
      </w:r>
      <w:r>
        <w:t>неживой</w:t>
      </w:r>
      <w:r>
        <w:rPr>
          <w:spacing w:val="-4"/>
        </w:rPr>
        <w:t xml:space="preserve"> </w:t>
      </w:r>
      <w:r>
        <w:t>природы; объяснять причины смены дня и ночи и времён года;</w:t>
      </w:r>
    </w:p>
    <w:p w14:paraId="6D824298">
      <w:pPr>
        <w:pStyle w:val="7"/>
        <w:spacing w:before="1"/>
        <w:ind w:right="851"/>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B401D11">
      <w:pPr>
        <w:pStyle w:val="7"/>
        <w:ind w:left="1843" w:firstLine="0"/>
      </w:pPr>
      <w:r>
        <w:t>описывать</w:t>
      </w:r>
      <w:r>
        <w:rPr>
          <w:spacing w:val="-9"/>
        </w:rPr>
        <w:t xml:space="preserve"> </w:t>
      </w:r>
      <w:r>
        <w:t>внутреннее</w:t>
      </w:r>
      <w:r>
        <w:rPr>
          <w:spacing w:val="-6"/>
        </w:rPr>
        <w:t xml:space="preserve"> </w:t>
      </w:r>
      <w:r>
        <w:t>строение</w:t>
      </w:r>
      <w:r>
        <w:rPr>
          <w:spacing w:val="-7"/>
        </w:rPr>
        <w:t xml:space="preserve"> </w:t>
      </w:r>
      <w:r>
        <w:rPr>
          <w:spacing w:val="-2"/>
        </w:rPr>
        <w:t>Земли;</w:t>
      </w:r>
    </w:p>
    <w:p w14:paraId="3C901675">
      <w:pPr>
        <w:pStyle w:val="7"/>
        <w:ind w:left="1843" w:right="1045" w:firstLine="0"/>
      </w:pPr>
      <w:r>
        <w:t>различать</w:t>
      </w:r>
      <w:r>
        <w:rPr>
          <w:spacing w:val="-6"/>
        </w:rPr>
        <w:t xml:space="preserve"> </w:t>
      </w:r>
      <w:r>
        <w:t>понятия</w:t>
      </w:r>
      <w:r>
        <w:rPr>
          <w:spacing w:val="-5"/>
        </w:rPr>
        <w:t xml:space="preserve"> </w:t>
      </w:r>
      <w:r>
        <w:t>«земная</w:t>
      </w:r>
      <w:r>
        <w:rPr>
          <w:spacing w:val="-7"/>
        </w:rPr>
        <w:t xml:space="preserve"> </w:t>
      </w:r>
      <w:r>
        <w:t>кора»;</w:t>
      </w:r>
      <w:r>
        <w:rPr>
          <w:spacing w:val="-2"/>
        </w:rPr>
        <w:t xml:space="preserve"> </w:t>
      </w:r>
      <w:r>
        <w:t>«ядро»,</w:t>
      </w:r>
      <w:r>
        <w:rPr>
          <w:spacing w:val="-1"/>
        </w:rPr>
        <w:t xml:space="preserve"> </w:t>
      </w:r>
      <w:r>
        <w:t>«мантия»;</w:t>
      </w:r>
      <w:r>
        <w:rPr>
          <w:spacing w:val="-2"/>
        </w:rPr>
        <w:t xml:space="preserve"> </w:t>
      </w:r>
      <w:r>
        <w:t>«минерал»</w:t>
      </w:r>
      <w:r>
        <w:rPr>
          <w:spacing w:val="-12"/>
        </w:rPr>
        <w:t xml:space="preserve"> </w:t>
      </w:r>
      <w:r>
        <w:t>и</w:t>
      </w:r>
      <w:r>
        <w:rPr>
          <w:spacing w:val="-2"/>
        </w:rPr>
        <w:t xml:space="preserve"> </w:t>
      </w:r>
      <w:r>
        <w:t>«горная</w:t>
      </w:r>
      <w:r>
        <w:rPr>
          <w:spacing w:val="-7"/>
        </w:rPr>
        <w:t xml:space="preserve"> </w:t>
      </w:r>
      <w:r>
        <w:t>порода»; различать понятия «материковая» и «океаническая» земная кора;</w:t>
      </w:r>
    </w:p>
    <w:p w14:paraId="4673501D">
      <w:pPr>
        <w:pStyle w:val="7"/>
        <w:ind w:right="857"/>
      </w:pPr>
      <w:r>
        <w:t>различать изученные минералы и горные породы, материковую и океаническую земную кору;</w:t>
      </w:r>
    </w:p>
    <w:p w14:paraId="2B9B13BD">
      <w:pPr>
        <w:pStyle w:val="7"/>
        <w:spacing w:after="0"/>
        <w:sectPr>
          <w:pgSz w:w="11910" w:h="16840"/>
          <w:pgMar w:top="920" w:right="0" w:bottom="280" w:left="425" w:header="736" w:footer="0" w:gutter="0"/>
          <w:cols w:space="720" w:num="1"/>
        </w:sectPr>
      </w:pPr>
    </w:p>
    <w:p w14:paraId="4D1A854B">
      <w:pPr>
        <w:pStyle w:val="7"/>
        <w:spacing w:before="189"/>
        <w:ind w:right="853"/>
        <w:jc w:val="left"/>
      </w:pPr>
      <w:r>
        <w:t>показывать на карте и обозначать на контурной карте материки и океаны, крупные</w:t>
      </w:r>
      <w:r>
        <w:rPr>
          <w:spacing w:val="40"/>
        </w:rPr>
        <w:t xml:space="preserve"> </w:t>
      </w:r>
      <w:r>
        <w:t>формы рельефа Земли;</w:t>
      </w:r>
    </w:p>
    <w:p w14:paraId="73B9226D">
      <w:pPr>
        <w:pStyle w:val="7"/>
        <w:ind w:left="1843" w:firstLine="0"/>
        <w:jc w:val="left"/>
      </w:pPr>
      <w:r>
        <w:t>различать</w:t>
      </w:r>
      <w:r>
        <w:rPr>
          <w:spacing w:val="-1"/>
        </w:rPr>
        <w:t xml:space="preserve"> </w:t>
      </w:r>
      <w:r>
        <w:t>горы</w:t>
      </w:r>
      <w:r>
        <w:rPr>
          <w:spacing w:val="-1"/>
        </w:rPr>
        <w:t xml:space="preserve"> </w:t>
      </w:r>
      <w:r>
        <w:t>и</w:t>
      </w:r>
      <w:r>
        <w:rPr>
          <w:spacing w:val="-2"/>
        </w:rPr>
        <w:t xml:space="preserve"> равнины;</w:t>
      </w:r>
    </w:p>
    <w:p w14:paraId="7CA51EE0">
      <w:pPr>
        <w:pStyle w:val="7"/>
        <w:ind w:left="1843" w:right="1468" w:firstLine="0"/>
        <w:jc w:val="left"/>
      </w:pPr>
      <w:r>
        <w:t>классифицировать</w:t>
      </w:r>
      <w:r>
        <w:rPr>
          <w:spacing w:val="-4"/>
        </w:rPr>
        <w:t xml:space="preserve"> </w:t>
      </w:r>
      <w:r>
        <w:t>формы</w:t>
      </w:r>
      <w:r>
        <w:rPr>
          <w:spacing w:val="-4"/>
        </w:rPr>
        <w:t xml:space="preserve"> </w:t>
      </w:r>
      <w:r>
        <w:t>рельефа</w:t>
      </w:r>
      <w:r>
        <w:rPr>
          <w:spacing w:val="-4"/>
        </w:rPr>
        <w:t xml:space="preserve"> </w:t>
      </w:r>
      <w:r>
        <w:t>суши</w:t>
      </w:r>
      <w:r>
        <w:rPr>
          <w:spacing w:val="-4"/>
        </w:rPr>
        <w:t xml:space="preserve"> </w:t>
      </w:r>
      <w:r>
        <w:t>по</w:t>
      </w:r>
      <w:r>
        <w:rPr>
          <w:spacing w:val="-4"/>
        </w:rPr>
        <w:t xml:space="preserve"> </w:t>
      </w:r>
      <w:r>
        <w:t>высоте</w:t>
      </w:r>
      <w:r>
        <w:rPr>
          <w:spacing w:val="-4"/>
        </w:rPr>
        <w:t xml:space="preserve"> </w:t>
      </w:r>
      <w:r>
        <w:t>и</w:t>
      </w:r>
      <w:r>
        <w:rPr>
          <w:spacing w:val="-4"/>
        </w:rPr>
        <w:t xml:space="preserve"> </w:t>
      </w:r>
      <w:r>
        <w:t>по</w:t>
      </w:r>
      <w:r>
        <w:rPr>
          <w:spacing w:val="-4"/>
        </w:rPr>
        <w:t xml:space="preserve"> </w:t>
      </w:r>
      <w:r>
        <w:t>внешнему</w:t>
      </w:r>
      <w:r>
        <w:rPr>
          <w:spacing w:val="-9"/>
        </w:rPr>
        <w:t xml:space="preserve"> </w:t>
      </w:r>
      <w:r>
        <w:t>облику; называть причины землетрясений и вулканических извержений;</w:t>
      </w:r>
    </w:p>
    <w:p w14:paraId="0A88B8F5">
      <w:pPr>
        <w:pStyle w:val="7"/>
        <w:ind w:left="1843" w:firstLine="0"/>
        <w:jc w:val="left"/>
      </w:pPr>
      <w:r>
        <w:t>применять</w:t>
      </w:r>
      <w:r>
        <w:rPr>
          <w:spacing w:val="11"/>
        </w:rPr>
        <w:t xml:space="preserve"> </w:t>
      </w:r>
      <w:r>
        <w:t>понятия</w:t>
      </w:r>
      <w:r>
        <w:rPr>
          <w:spacing w:val="19"/>
        </w:rPr>
        <w:t xml:space="preserve"> </w:t>
      </w:r>
      <w:r>
        <w:t>«литосфера»,</w:t>
      </w:r>
      <w:r>
        <w:rPr>
          <w:spacing w:val="21"/>
        </w:rPr>
        <w:t xml:space="preserve"> </w:t>
      </w:r>
      <w:r>
        <w:t>«землетрясение»,</w:t>
      </w:r>
      <w:r>
        <w:rPr>
          <w:spacing w:val="18"/>
        </w:rPr>
        <w:t xml:space="preserve"> </w:t>
      </w:r>
      <w:r>
        <w:t>«вулкан»,</w:t>
      </w:r>
      <w:r>
        <w:rPr>
          <w:spacing w:val="21"/>
        </w:rPr>
        <w:t xml:space="preserve"> </w:t>
      </w:r>
      <w:r>
        <w:t>«литосферная</w:t>
      </w:r>
      <w:r>
        <w:rPr>
          <w:spacing w:val="15"/>
        </w:rPr>
        <w:t xml:space="preserve"> </w:t>
      </w:r>
      <w:r>
        <w:rPr>
          <w:spacing w:val="-2"/>
        </w:rPr>
        <w:t>плита»,</w:t>
      </w:r>
    </w:p>
    <w:p w14:paraId="523EC578">
      <w:pPr>
        <w:pStyle w:val="7"/>
        <w:ind w:firstLine="0"/>
        <w:jc w:val="left"/>
      </w:pPr>
      <w:r>
        <w:t>«эпицентр</w:t>
      </w:r>
      <w:r>
        <w:rPr>
          <w:spacing w:val="-7"/>
        </w:rPr>
        <w:t xml:space="preserve"> </w:t>
      </w:r>
      <w:r>
        <w:t>землетрясения»</w:t>
      </w:r>
      <w:r>
        <w:rPr>
          <w:spacing w:val="-14"/>
        </w:rPr>
        <w:t xml:space="preserve"> </w:t>
      </w:r>
      <w:r>
        <w:t>и</w:t>
      </w:r>
      <w:r>
        <w:rPr>
          <w:spacing w:val="-2"/>
        </w:rPr>
        <w:t xml:space="preserve"> </w:t>
      </w:r>
      <w:r>
        <w:t>«очаг</w:t>
      </w:r>
      <w:r>
        <w:rPr>
          <w:spacing w:val="-5"/>
        </w:rPr>
        <w:t xml:space="preserve"> </w:t>
      </w:r>
      <w:r>
        <w:t>землетрясения»</w:t>
      </w:r>
      <w:r>
        <w:rPr>
          <w:spacing w:val="-14"/>
        </w:rPr>
        <w:t xml:space="preserve"> </w:t>
      </w:r>
      <w:r>
        <w:t>для</w:t>
      </w:r>
      <w:r>
        <w:rPr>
          <w:spacing w:val="-7"/>
        </w:rPr>
        <w:t xml:space="preserve"> </w:t>
      </w:r>
      <w:r>
        <w:t>решения</w:t>
      </w:r>
      <w:r>
        <w:rPr>
          <w:spacing w:val="-2"/>
        </w:rPr>
        <w:t xml:space="preserve"> </w:t>
      </w:r>
      <w:r>
        <w:t>учебных</w:t>
      </w:r>
      <w:r>
        <w:rPr>
          <w:spacing w:val="-6"/>
        </w:rPr>
        <w:t xml:space="preserve"> </w:t>
      </w:r>
      <w:r>
        <w:t>и</w:t>
      </w:r>
      <w:r>
        <w:rPr>
          <w:spacing w:val="-6"/>
        </w:rPr>
        <w:t xml:space="preserve"> </w:t>
      </w:r>
      <w:r>
        <w:t>(или)</w:t>
      </w:r>
      <w:r>
        <w:rPr>
          <w:spacing w:val="-8"/>
        </w:rPr>
        <w:t xml:space="preserve"> </w:t>
      </w:r>
      <w:r>
        <w:t>практико- ориентированных задач;</w:t>
      </w:r>
    </w:p>
    <w:p w14:paraId="24BD2A16">
      <w:pPr>
        <w:pStyle w:val="7"/>
        <w:ind w:right="846"/>
      </w:pPr>
      <w:r>
        <w:t>применять понятия «эпицентр землетрясения» и «очаг землетрясения» для решения познавательных задач;</w:t>
      </w:r>
    </w:p>
    <w:p w14:paraId="7631BE16">
      <w:pPr>
        <w:pStyle w:val="7"/>
        <w:ind w:right="854"/>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02AB38D4">
      <w:pPr>
        <w:pStyle w:val="7"/>
        <w:spacing w:before="1"/>
        <w:ind w:left="1843" w:firstLine="0"/>
      </w:pPr>
      <w:r>
        <w:t>классифицировать</w:t>
      </w:r>
      <w:r>
        <w:rPr>
          <w:spacing w:val="-3"/>
        </w:rPr>
        <w:t xml:space="preserve"> </w:t>
      </w:r>
      <w:r>
        <w:t>острова</w:t>
      </w:r>
      <w:r>
        <w:rPr>
          <w:spacing w:val="-4"/>
        </w:rPr>
        <w:t xml:space="preserve"> </w:t>
      </w:r>
      <w:r>
        <w:t>по</w:t>
      </w:r>
      <w:r>
        <w:rPr>
          <w:spacing w:val="-2"/>
        </w:rPr>
        <w:t xml:space="preserve"> происхождению;</w:t>
      </w:r>
    </w:p>
    <w:p w14:paraId="687F7EF1">
      <w:pPr>
        <w:pStyle w:val="7"/>
        <w:ind w:right="856"/>
      </w:pPr>
      <w:r>
        <w:t xml:space="preserve">приводить примеры опасных природных явлений в литосфере и средств их </w:t>
      </w:r>
      <w:r>
        <w:rPr>
          <w:spacing w:val="-2"/>
        </w:rPr>
        <w:t>предупреждения;</w:t>
      </w:r>
    </w:p>
    <w:p w14:paraId="3E546B77">
      <w:pPr>
        <w:pStyle w:val="7"/>
        <w:ind w:right="852"/>
      </w:pPr>
      <w:r>
        <w:t>приводить примеры изменений в литосфере в результате деятельности человека на примере своей местности, России и мира;</w:t>
      </w:r>
    </w:p>
    <w:p w14:paraId="523EBE2E">
      <w:pPr>
        <w:pStyle w:val="7"/>
        <w:ind w:right="847"/>
      </w:pPr>
      <w: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w:t>
      </w:r>
      <w:r>
        <w:rPr>
          <w:spacing w:val="-2"/>
        </w:rPr>
        <w:t>литосферу;</w:t>
      </w:r>
    </w:p>
    <w:p w14:paraId="43BA4C53">
      <w:pPr>
        <w:pStyle w:val="7"/>
        <w:ind w:right="851"/>
      </w:pPr>
      <w:r>
        <w:t>приводить примеры действия внешних процессов рельефообразования и наличия полезных ископаемых в своей местности;</w:t>
      </w:r>
    </w:p>
    <w:p w14:paraId="1EBCC383">
      <w:pPr>
        <w:pStyle w:val="7"/>
        <w:ind w:right="848"/>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2487ADB0">
      <w:pPr>
        <w:pStyle w:val="7"/>
        <w:ind w:right="853"/>
      </w:pPr>
      <w:r>
        <w:t>Предметные результаты освоения программы по географии. К концу 6 класса обучающийся научится:</w:t>
      </w:r>
    </w:p>
    <w:p w14:paraId="28CFB819">
      <w:pPr>
        <w:pStyle w:val="7"/>
        <w:spacing w:before="1"/>
        <w:ind w:right="844"/>
      </w:pPr>
      <w:r>
        <w:t>описывать</w:t>
      </w:r>
      <w:r>
        <w:rPr>
          <w:spacing w:val="-5"/>
        </w:rPr>
        <w:t xml:space="preserve"> </w:t>
      </w:r>
      <w:r>
        <w:t>по</w:t>
      </w:r>
      <w:r>
        <w:rPr>
          <w:spacing w:val="-9"/>
        </w:rPr>
        <w:t xml:space="preserve"> </w:t>
      </w:r>
      <w:r>
        <w:t>физической</w:t>
      </w:r>
      <w:r>
        <w:rPr>
          <w:spacing w:val="-6"/>
        </w:rPr>
        <w:t xml:space="preserve"> </w:t>
      </w:r>
      <w:r>
        <w:t>карте</w:t>
      </w:r>
      <w:r>
        <w:rPr>
          <w:spacing w:val="-7"/>
        </w:rPr>
        <w:t xml:space="preserve"> </w:t>
      </w:r>
      <w:r>
        <w:t>полушарий,</w:t>
      </w:r>
      <w:r>
        <w:rPr>
          <w:spacing w:val="-7"/>
        </w:rPr>
        <w:t xml:space="preserve"> </w:t>
      </w:r>
      <w:r>
        <w:t>физической</w:t>
      </w:r>
      <w:r>
        <w:rPr>
          <w:spacing w:val="-8"/>
        </w:rPr>
        <w:t xml:space="preserve"> </w:t>
      </w:r>
      <w:r>
        <w:t>карте</w:t>
      </w:r>
      <w:r>
        <w:rPr>
          <w:spacing w:val="-7"/>
        </w:rPr>
        <w:t xml:space="preserve"> </w:t>
      </w:r>
      <w:r>
        <w:t>России,</w:t>
      </w:r>
      <w:r>
        <w:rPr>
          <w:spacing w:val="-7"/>
        </w:rPr>
        <w:t xml:space="preserve"> </w:t>
      </w:r>
      <w:r>
        <w:t>карте</w:t>
      </w:r>
      <w:r>
        <w:rPr>
          <w:spacing w:val="-7"/>
        </w:rPr>
        <w:t xml:space="preserve"> </w:t>
      </w:r>
      <w:r>
        <w:t>океанов, глобусу местоположение изученных географических объектов для решения учебных и (или) практико-ориентированных задач;</w:t>
      </w:r>
    </w:p>
    <w:p w14:paraId="6E95B855">
      <w:pPr>
        <w:pStyle w:val="7"/>
        <w:ind w:right="842"/>
      </w:pPr>
      <w:r>
        <w:t>находить информацию об отдельных компонентах природы Земли, в том числе о природе своей местности, необходимую для решения учебных и (или) практико- ориентированных задач, и извлекать её из различных источников;</w:t>
      </w:r>
    </w:p>
    <w:p w14:paraId="2FFC8A05">
      <w:pPr>
        <w:pStyle w:val="7"/>
        <w:ind w:right="853"/>
      </w:pPr>
      <w:r>
        <w:t xml:space="preserve">приводить примеры опасных природных явлений в геосферах и средств их </w:t>
      </w:r>
      <w:r>
        <w:rPr>
          <w:spacing w:val="-2"/>
        </w:rPr>
        <w:t>предупреждения;</w:t>
      </w:r>
    </w:p>
    <w:p w14:paraId="23CA22EA">
      <w:pPr>
        <w:pStyle w:val="7"/>
        <w:ind w:right="845"/>
      </w:pPr>
      <w:r>
        <w:t>сравнивать инструментарий (способы) получения географической информации на разных этапах географического изучения Земли;</w:t>
      </w:r>
    </w:p>
    <w:p w14:paraId="00DAD47A">
      <w:pPr>
        <w:pStyle w:val="7"/>
        <w:ind w:left="1843" w:firstLine="0"/>
      </w:pPr>
      <w:r>
        <w:t>различать</w:t>
      </w:r>
      <w:r>
        <w:rPr>
          <w:spacing w:val="-5"/>
        </w:rPr>
        <w:t xml:space="preserve"> </w:t>
      </w:r>
      <w:r>
        <w:t>свойства</w:t>
      </w:r>
      <w:r>
        <w:rPr>
          <w:spacing w:val="-4"/>
        </w:rPr>
        <w:t xml:space="preserve"> </w:t>
      </w:r>
      <w:r>
        <w:t>вод</w:t>
      </w:r>
      <w:r>
        <w:rPr>
          <w:spacing w:val="-4"/>
        </w:rPr>
        <w:t xml:space="preserve"> </w:t>
      </w:r>
      <w:r>
        <w:t>отдельных</w:t>
      </w:r>
      <w:r>
        <w:rPr>
          <w:spacing w:val="-2"/>
        </w:rPr>
        <w:t xml:space="preserve"> </w:t>
      </w:r>
      <w:r>
        <w:t>частей</w:t>
      </w:r>
      <w:r>
        <w:rPr>
          <w:spacing w:val="-3"/>
        </w:rPr>
        <w:t xml:space="preserve"> </w:t>
      </w:r>
      <w:r>
        <w:t>Мирового</w:t>
      </w:r>
      <w:r>
        <w:rPr>
          <w:spacing w:val="-3"/>
        </w:rPr>
        <w:t xml:space="preserve"> </w:t>
      </w:r>
      <w:r>
        <w:rPr>
          <w:spacing w:val="-2"/>
        </w:rPr>
        <w:t>океана;</w:t>
      </w:r>
    </w:p>
    <w:p w14:paraId="1E235731">
      <w:pPr>
        <w:pStyle w:val="7"/>
        <w:ind w:right="854"/>
      </w:pPr>
      <w:r>
        <w:t>применять понятия «гидросфера», «круговорот воды», «цунами», «приливы и отливы» для решения учебных и (или) практико-ориентированных задач;</w:t>
      </w:r>
    </w:p>
    <w:p w14:paraId="7CFB52AE">
      <w:pPr>
        <w:pStyle w:val="7"/>
        <w:ind w:right="855"/>
      </w:pPr>
      <w:r>
        <w:t>классифицировать объекты гидросферы (моря, озёра, реки, подземные воды, болота, ледники) по заданным признакам;</w:t>
      </w:r>
    </w:p>
    <w:p w14:paraId="6F787E8B">
      <w:pPr>
        <w:pStyle w:val="7"/>
        <w:ind w:left="1843" w:right="5391" w:firstLine="0"/>
      </w:pPr>
      <w:r>
        <w:t>различать питание и режим рек; сравнивать</w:t>
      </w:r>
      <w:r>
        <w:rPr>
          <w:spacing w:val="-2"/>
        </w:rPr>
        <w:t xml:space="preserve"> </w:t>
      </w:r>
      <w:r>
        <w:t>реки</w:t>
      </w:r>
      <w:r>
        <w:rPr>
          <w:spacing w:val="-2"/>
        </w:rPr>
        <w:t xml:space="preserve"> </w:t>
      </w:r>
      <w:r>
        <w:t>по</w:t>
      </w:r>
      <w:r>
        <w:rPr>
          <w:spacing w:val="-5"/>
        </w:rPr>
        <w:t xml:space="preserve"> </w:t>
      </w:r>
      <w:r>
        <w:t>заданным</w:t>
      </w:r>
      <w:r>
        <w:rPr>
          <w:spacing w:val="-4"/>
        </w:rPr>
        <w:t xml:space="preserve"> </w:t>
      </w:r>
      <w:r>
        <w:rPr>
          <w:spacing w:val="-2"/>
        </w:rPr>
        <w:t>признакам;</w:t>
      </w:r>
    </w:p>
    <w:p w14:paraId="6F9311EC">
      <w:pPr>
        <w:pStyle w:val="7"/>
        <w:spacing w:before="1"/>
        <w:ind w:right="854"/>
      </w:pPr>
      <w:r>
        <w:t>различать понятия «грунтовые, межпластовые и артезианские воды»</w:t>
      </w:r>
      <w:r>
        <w:rPr>
          <w:spacing w:val="-2"/>
        </w:rPr>
        <w:t xml:space="preserve"> </w:t>
      </w:r>
      <w:r>
        <w:t>и применять их для решения учебных и (или) практико-ориентированных задач;</w:t>
      </w:r>
    </w:p>
    <w:p w14:paraId="1D13BDEB">
      <w:pPr>
        <w:pStyle w:val="7"/>
        <w:ind w:right="849"/>
      </w:pPr>
      <w:r>
        <w:t>устанавливать причинно-следственные связи между питанием, режимом реки и климатом на территории речного бассейна;</w:t>
      </w:r>
    </w:p>
    <w:p w14:paraId="432DA373">
      <w:pPr>
        <w:pStyle w:val="7"/>
        <w:ind w:left="1843" w:right="2301" w:firstLine="0"/>
        <w:jc w:val="left"/>
      </w:pPr>
      <w:r>
        <w:t>приводить</w:t>
      </w:r>
      <w:r>
        <w:rPr>
          <w:spacing w:val="-7"/>
        </w:rPr>
        <w:t xml:space="preserve"> </w:t>
      </w:r>
      <w:r>
        <w:t>примеры</w:t>
      </w:r>
      <w:r>
        <w:rPr>
          <w:spacing w:val="-8"/>
        </w:rPr>
        <w:t xml:space="preserve"> </w:t>
      </w:r>
      <w:r>
        <w:t>районов</w:t>
      </w:r>
      <w:r>
        <w:rPr>
          <w:spacing w:val="-8"/>
        </w:rPr>
        <w:t xml:space="preserve"> </w:t>
      </w:r>
      <w:r>
        <w:t>распространения</w:t>
      </w:r>
      <w:r>
        <w:rPr>
          <w:spacing w:val="-10"/>
        </w:rPr>
        <w:t xml:space="preserve"> </w:t>
      </w:r>
      <w:r>
        <w:t>многолетней</w:t>
      </w:r>
      <w:r>
        <w:rPr>
          <w:spacing w:val="-8"/>
        </w:rPr>
        <w:t xml:space="preserve"> </w:t>
      </w:r>
      <w:r>
        <w:t>мерзлоты; называть причины образования цунами, приливов и отливов; описывать состав, строение атмосферы;</w:t>
      </w:r>
    </w:p>
    <w:p w14:paraId="725ADF36">
      <w:pPr>
        <w:pStyle w:val="7"/>
        <w:spacing w:after="0"/>
        <w:jc w:val="left"/>
        <w:sectPr>
          <w:pgSz w:w="11910" w:h="16840"/>
          <w:pgMar w:top="920" w:right="0" w:bottom="280" w:left="425" w:header="736" w:footer="0" w:gutter="0"/>
          <w:cols w:space="720" w:num="1"/>
        </w:sectPr>
      </w:pPr>
    </w:p>
    <w:p w14:paraId="61E38BDD">
      <w:pPr>
        <w:pStyle w:val="7"/>
        <w:spacing w:before="189"/>
        <w:ind w:right="850"/>
      </w:pPr>
      <w:r>
        <w:t>определять тенденции изменения температуры воздуха, количества атмосферных осадков</w:t>
      </w:r>
      <w:r>
        <w:rPr>
          <w:spacing w:val="-1"/>
        </w:rPr>
        <w:t xml:space="preserve"> </w:t>
      </w:r>
      <w:r>
        <w:t>и атмосферного</w:t>
      </w:r>
      <w:r>
        <w:rPr>
          <w:spacing w:val="-1"/>
        </w:rPr>
        <w:t xml:space="preserve"> </w:t>
      </w:r>
      <w:r>
        <w:t>давления</w:t>
      </w:r>
      <w:r>
        <w:rPr>
          <w:spacing w:val="-1"/>
        </w:rPr>
        <w:t xml:space="preserve"> </w:t>
      </w:r>
      <w:r>
        <w:t>в</w:t>
      </w:r>
      <w:r>
        <w:rPr>
          <w:spacing w:val="-3"/>
        </w:rPr>
        <w:t xml:space="preserve"> </w:t>
      </w:r>
      <w:r>
        <w:t>зависимости от</w:t>
      </w:r>
      <w:r>
        <w:rPr>
          <w:spacing w:val="-2"/>
        </w:rPr>
        <w:t xml:space="preserve"> </w:t>
      </w:r>
      <w:r>
        <w:t>географического</w:t>
      </w:r>
      <w:r>
        <w:rPr>
          <w:spacing w:val="-1"/>
        </w:rPr>
        <w:t xml:space="preserve"> </w:t>
      </w:r>
      <w:r>
        <w:t>положения</w:t>
      </w:r>
      <w:r>
        <w:rPr>
          <w:spacing w:val="-1"/>
        </w:rPr>
        <w:t xml:space="preserve"> </w:t>
      </w:r>
      <w:r>
        <w:t>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774665CB">
      <w:pPr>
        <w:pStyle w:val="7"/>
        <w:ind w:right="848"/>
      </w:pPr>
      <w:r>
        <w:t>объяснять</w:t>
      </w:r>
      <w:r>
        <w:rPr>
          <w:spacing w:val="-15"/>
        </w:rPr>
        <w:t xml:space="preserve"> </w:t>
      </w:r>
      <w:r>
        <w:t>образование</w:t>
      </w:r>
      <w:r>
        <w:rPr>
          <w:spacing w:val="-15"/>
        </w:rPr>
        <w:t xml:space="preserve"> </w:t>
      </w:r>
      <w:r>
        <w:t>атмосферных</w:t>
      </w:r>
      <w:r>
        <w:rPr>
          <w:spacing w:val="-15"/>
        </w:rPr>
        <w:t xml:space="preserve"> </w:t>
      </w:r>
      <w:r>
        <w:t>осадков;</w:t>
      </w:r>
      <w:r>
        <w:rPr>
          <w:spacing w:val="-15"/>
        </w:rPr>
        <w:t xml:space="preserve"> </w:t>
      </w:r>
      <w:r>
        <w:t>направление</w:t>
      </w:r>
      <w:r>
        <w:rPr>
          <w:spacing w:val="-15"/>
        </w:rPr>
        <w:t xml:space="preserve"> </w:t>
      </w:r>
      <w:r>
        <w:t>дневных</w:t>
      </w:r>
      <w:r>
        <w:rPr>
          <w:spacing w:val="-15"/>
        </w:rPr>
        <w:t xml:space="preserve"> </w:t>
      </w:r>
      <w:r>
        <w:t>и</w:t>
      </w:r>
      <w:r>
        <w:rPr>
          <w:spacing w:val="-15"/>
        </w:rPr>
        <w:t xml:space="preserve"> </w:t>
      </w:r>
      <w:r>
        <w:t>ночных</w:t>
      </w:r>
      <w:r>
        <w:rPr>
          <w:spacing w:val="-15"/>
        </w:rPr>
        <w:t xml:space="preserve"> </w:t>
      </w:r>
      <w:r>
        <w:t>бризов, муссонов; годовой ход температуры воздуха и распределение атмосферных осадков для отдельных территорий;</w:t>
      </w:r>
    </w:p>
    <w:p w14:paraId="4D14786E">
      <w:pPr>
        <w:pStyle w:val="7"/>
        <w:ind w:left="1843" w:right="854" w:firstLine="0"/>
      </w:pPr>
      <w:r>
        <w:t>различать свойства воздуха; климаты Земли; климатообразующие факторы; устанавливать</w:t>
      </w:r>
      <w:r>
        <w:rPr>
          <w:spacing w:val="-3"/>
        </w:rPr>
        <w:t xml:space="preserve"> </w:t>
      </w:r>
      <w:r>
        <w:t>зависимость</w:t>
      </w:r>
      <w:r>
        <w:rPr>
          <w:spacing w:val="-3"/>
        </w:rPr>
        <w:t xml:space="preserve"> </w:t>
      </w:r>
      <w:r>
        <w:t>между</w:t>
      </w:r>
      <w:r>
        <w:rPr>
          <w:spacing w:val="-8"/>
        </w:rPr>
        <w:t xml:space="preserve"> </w:t>
      </w:r>
      <w:r>
        <w:t>нагреванием</w:t>
      </w:r>
      <w:r>
        <w:rPr>
          <w:spacing w:val="-4"/>
        </w:rPr>
        <w:t xml:space="preserve"> </w:t>
      </w:r>
      <w:r>
        <w:t>земной</w:t>
      </w:r>
      <w:r>
        <w:rPr>
          <w:spacing w:val="-5"/>
        </w:rPr>
        <w:t xml:space="preserve"> </w:t>
      </w:r>
      <w:r>
        <w:t>поверхности</w:t>
      </w:r>
      <w:r>
        <w:rPr>
          <w:spacing w:val="-4"/>
        </w:rPr>
        <w:t xml:space="preserve"> </w:t>
      </w:r>
      <w:r>
        <w:t>и</w:t>
      </w:r>
      <w:r>
        <w:rPr>
          <w:spacing w:val="-1"/>
        </w:rPr>
        <w:t xml:space="preserve"> </w:t>
      </w:r>
      <w:r>
        <w:t>углом</w:t>
      </w:r>
      <w:r>
        <w:rPr>
          <w:spacing w:val="-4"/>
        </w:rPr>
        <w:t xml:space="preserve"> </w:t>
      </w:r>
      <w:r>
        <w:t>падения</w:t>
      </w:r>
    </w:p>
    <w:p w14:paraId="6AD8D869">
      <w:pPr>
        <w:pStyle w:val="7"/>
        <w:ind w:right="848" w:firstLine="0"/>
      </w:pPr>
      <w:r>
        <w:t>солнечных лучей; температурой воздуха и его относительной влажностью на основе данных эмпирических наблюдений;</w:t>
      </w:r>
    </w:p>
    <w:p w14:paraId="5E49D524">
      <w:pPr>
        <w:pStyle w:val="7"/>
        <w:ind w:right="850"/>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747A620C">
      <w:pPr>
        <w:pStyle w:val="7"/>
        <w:spacing w:before="1"/>
        <w:ind w:left="1843" w:right="4884" w:firstLine="0"/>
        <w:jc w:val="left"/>
      </w:pPr>
      <w:r>
        <w:t>различать виды атмосферных осадков; различать</w:t>
      </w:r>
      <w:r>
        <w:rPr>
          <w:spacing w:val="-13"/>
        </w:rPr>
        <w:t xml:space="preserve"> </w:t>
      </w:r>
      <w:r>
        <w:t>понятия</w:t>
      </w:r>
      <w:r>
        <w:rPr>
          <w:spacing w:val="-9"/>
        </w:rPr>
        <w:t xml:space="preserve"> </w:t>
      </w:r>
      <w:r>
        <w:t>«бризы»</w:t>
      </w:r>
      <w:r>
        <w:rPr>
          <w:spacing w:val="-15"/>
        </w:rPr>
        <w:t xml:space="preserve"> </w:t>
      </w:r>
      <w:r>
        <w:t>и</w:t>
      </w:r>
      <w:r>
        <w:rPr>
          <w:spacing w:val="-7"/>
        </w:rPr>
        <w:t xml:space="preserve"> </w:t>
      </w:r>
      <w:r>
        <w:t>«муссоны»; различать понятия «погода» и «климат»;</w:t>
      </w:r>
    </w:p>
    <w:p w14:paraId="61B9D088">
      <w:pPr>
        <w:pStyle w:val="7"/>
        <w:jc w:val="left"/>
      </w:pPr>
      <w:r>
        <w:t>различать</w:t>
      </w:r>
      <w:r>
        <w:rPr>
          <w:spacing w:val="80"/>
        </w:rPr>
        <w:t xml:space="preserve"> </w:t>
      </w:r>
      <w:r>
        <w:t>понятия</w:t>
      </w:r>
      <w:r>
        <w:rPr>
          <w:spacing w:val="80"/>
        </w:rPr>
        <w:t xml:space="preserve"> </w:t>
      </w:r>
      <w:r>
        <w:t>«атмосфера»,</w:t>
      </w:r>
      <w:r>
        <w:rPr>
          <w:spacing w:val="80"/>
        </w:rPr>
        <w:t xml:space="preserve"> </w:t>
      </w:r>
      <w:r>
        <w:t>«тропосфера»,</w:t>
      </w:r>
      <w:r>
        <w:rPr>
          <w:spacing w:val="80"/>
        </w:rPr>
        <w:t xml:space="preserve"> </w:t>
      </w:r>
      <w:r>
        <w:t>«стратосфера»,</w:t>
      </w:r>
      <w:r>
        <w:rPr>
          <w:spacing w:val="80"/>
        </w:rPr>
        <w:t xml:space="preserve"> </w:t>
      </w:r>
      <w:r>
        <w:t>«верхние</w:t>
      </w:r>
      <w:r>
        <w:rPr>
          <w:spacing w:val="80"/>
        </w:rPr>
        <w:t xml:space="preserve"> </w:t>
      </w:r>
      <w:r>
        <w:t>слои</w:t>
      </w:r>
      <w:r>
        <w:rPr>
          <w:spacing w:val="40"/>
        </w:rPr>
        <w:t xml:space="preserve"> </w:t>
      </w:r>
      <w:r>
        <w:rPr>
          <w:spacing w:val="-2"/>
        </w:rPr>
        <w:t>атмосферы»;</w:t>
      </w:r>
    </w:p>
    <w:p w14:paraId="21114565">
      <w:pPr>
        <w:pStyle w:val="7"/>
        <w:ind w:left="1843" w:firstLine="0"/>
        <w:jc w:val="left"/>
      </w:pPr>
      <w:r>
        <w:t>применять</w:t>
      </w:r>
      <w:r>
        <w:rPr>
          <w:spacing w:val="27"/>
        </w:rPr>
        <w:t xml:space="preserve">  </w:t>
      </w:r>
      <w:r>
        <w:t>понятия</w:t>
      </w:r>
      <w:r>
        <w:rPr>
          <w:spacing w:val="27"/>
        </w:rPr>
        <w:t xml:space="preserve">  </w:t>
      </w:r>
      <w:r>
        <w:t>«атмосферное</w:t>
      </w:r>
      <w:r>
        <w:rPr>
          <w:spacing w:val="27"/>
        </w:rPr>
        <w:t xml:space="preserve">  </w:t>
      </w:r>
      <w:r>
        <w:t>давление»,</w:t>
      </w:r>
      <w:r>
        <w:rPr>
          <w:spacing w:val="31"/>
        </w:rPr>
        <w:t xml:space="preserve">  </w:t>
      </w:r>
      <w:r>
        <w:t>«ветер»,</w:t>
      </w:r>
      <w:r>
        <w:rPr>
          <w:spacing w:val="31"/>
        </w:rPr>
        <w:t xml:space="preserve">  </w:t>
      </w:r>
      <w:r>
        <w:t>«атмосферные</w:t>
      </w:r>
      <w:r>
        <w:rPr>
          <w:spacing w:val="27"/>
        </w:rPr>
        <w:t xml:space="preserve">  </w:t>
      </w:r>
      <w:r>
        <w:rPr>
          <w:spacing w:val="-2"/>
        </w:rPr>
        <w:t>осадки»,</w:t>
      </w:r>
    </w:p>
    <w:p w14:paraId="6FAEA729">
      <w:pPr>
        <w:pStyle w:val="7"/>
        <w:tabs>
          <w:tab w:val="left" w:pos="3116"/>
          <w:tab w:val="left" w:pos="3553"/>
          <w:tab w:val="left" w:pos="5347"/>
          <w:tab w:val="left" w:pos="7335"/>
          <w:tab w:val="left" w:pos="8993"/>
          <w:tab w:val="left" w:pos="9420"/>
        </w:tabs>
        <w:ind w:left="1843" w:right="852" w:hanging="567"/>
        <w:jc w:val="left"/>
      </w:pPr>
      <w:r>
        <w:t xml:space="preserve">«воздушные массы» для решения учебных и (или) практико-ориентированных задач; </w:t>
      </w:r>
      <w:r>
        <w:rPr>
          <w:spacing w:val="-2"/>
        </w:rPr>
        <w:t>выбирать</w:t>
      </w:r>
      <w:r>
        <w:tab/>
      </w:r>
      <w:r>
        <w:rPr>
          <w:spacing w:val="-10"/>
        </w:rPr>
        <w:t>и</w:t>
      </w:r>
      <w:r>
        <w:tab/>
      </w:r>
      <w:r>
        <w:rPr>
          <w:spacing w:val="-2"/>
        </w:rPr>
        <w:t>анализировать</w:t>
      </w:r>
      <w:r>
        <w:tab/>
      </w:r>
      <w:r>
        <w:rPr>
          <w:spacing w:val="-2"/>
        </w:rPr>
        <w:t>географическую</w:t>
      </w:r>
      <w:r>
        <w:tab/>
      </w:r>
      <w:r>
        <w:rPr>
          <w:spacing w:val="-2"/>
        </w:rPr>
        <w:t>информацию</w:t>
      </w:r>
      <w:r>
        <w:tab/>
      </w:r>
      <w:r>
        <w:rPr>
          <w:spacing w:val="-10"/>
        </w:rPr>
        <w:t>о</w:t>
      </w:r>
      <w:r>
        <w:tab/>
      </w:r>
      <w:r>
        <w:rPr>
          <w:spacing w:val="-2"/>
        </w:rPr>
        <w:t>глобальных</w:t>
      </w:r>
    </w:p>
    <w:p w14:paraId="500FF694">
      <w:pPr>
        <w:pStyle w:val="7"/>
        <w:ind w:right="842" w:firstLine="0"/>
        <w:jc w:val="left"/>
      </w:pPr>
      <w:r>
        <w:t>климатических</w:t>
      </w:r>
      <w:r>
        <w:rPr>
          <w:spacing w:val="80"/>
        </w:rPr>
        <w:t xml:space="preserve"> </w:t>
      </w:r>
      <w:r>
        <w:t>изменениях</w:t>
      </w:r>
      <w:r>
        <w:rPr>
          <w:spacing w:val="80"/>
        </w:rPr>
        <w:t xml:space="preserve"> </w:t>
      </w:r>
      <w:r>
        <w:t>из</w:t>
      </w:r>
      <w:r>
        <w:rPr>
          <w:spacing w:val="80"/>
        </w:rPr>
        <w:t xml:space="preserve"> </w:t>
      </w:r>
      <w:r>
        <w:t>различных</w:t>
      </w:r>
      <w:r>
        <w:rPr>
          <w:spacing w:val="80"/>
        </w:rPr>
        <w:t xml:space="preserve"> </w:t>
      </w:r>
      <w:r>
        <w:t>источников</w:t>
      </w:r>
      <w:r>
        <w:rPr>
          <w:spacing w:val="79"/>
        </w:rPr>
        <w:t xml:space="preserve"> </w:t>
      </w:r>
      <w:r>
        <w:t>для</w:t>
      </w:r>
      <w:r>
        <w:rPr>
          <w:spacing w:val="80"/>
        </w:rPr>
        <w:t xml:space="preserve"> </w:t>
      </w:r>
      <w:r>
        <w:t>решения</w:t>
      </w:r>
      <w:r>
        <w:rPr>
          <w:spacing w:val="80"/>
        </w:rPr>
        <w:t xml:space="preserve"> </w:t>
      </w:r>
      <w:r>
        <w:t>учебных</w:t>
      </w:r>
      <w:r>
        <w:rPr>
          <w:spacing w:val="80"/>
        </w:rPr>
        <w:t xml:space="preserve"> </w:t>
      </w:r>
      <w:r>
        <w:t>и</w:t>
      </w:r>
      <w:r>
        <w:rPr>
          <w:spacing w:val="80"/>
        </w:rPr>
        <w:t xml:space="preserve"> </w:t>
      </w:r>
      <w:r>
        <w:t>(или) практико-ориентированных задач;</w:t>
      </w:r>
    </w:p>
    <w:p w14:paraId="0E291974">
      <w:pPr>
        <w:pStyle w:val="7"/>
        <w:ind w:right="844"/>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w:t>
      </w:r>
      <w:r>
        <w:rPr>
          <w:spacing w:val="-6"/>
        </w:rPr>
        <w:t xml:space="preserve"> </w:t>
      </w:r>
      <w:r>
        <w:t>анемометр,</w:t>
      </w:r>
      <w:r>
        <w:rPr>
          <w:spacing w:val="-6"/>
        </w:rPr>
        <w:t xml:space="preserve"> </w:t>
      </w:r>
      <w:r>
        <w:t>флюгер)</w:t>
      </w:r>
      <w:r>
        <w:rPr>
          <w:spacing w:val="-8"/>
        </w:rPr>
        <w:t xml:space="preserve"> </w:t>
      </w:r>
      <w:r>
        <w:t>и</w:t>
      </w:r>
      <w:r>
        <w:rPr>
          <w:spacing w:val="-6"/>
        </w:rPr>
        <w:t xml:space="preserve"> </w:t>
      </w:r>
      <w:r>
        <w:t>представлять</w:t>
      </w:r>
      <w:r>
        <w:rPr>
          <w:spacing w:val="-9"/>
        </w:rPr>
        <w:t xml:space="preserve"> </w:t>
      </w:r>
      <w:r>
        <w:t>результаты</w:t>
      </w:r>
      <w:r>
        <w:rPr>
          <w:spacing w:val="-7"/>
        </w:rPr>
        <w:t xml:space="preserve"> </w:t>
      </w:r>
      <w:r>
        <w:t>наблюдений</w:t>
      </w:r>
      <w:r>
        <w:rPr>
          <w:spacing w:val="-6"/>
        </w:rPr>
        <w:t xml:space="preserve"> </w:t>
      </w:r>
      <w:r>
        <w:t>в</w:t>
      </w:r>
      <w:r>
        <w:rPr>
          <w:spacing w:val="-7"/>
        </w:rPr>
        <w:t xml:space="preserve"> </w:t>
      </w:r>
      <w:r>
        <w:t>табличной</w:t>
      </w:r>
      <w:r>
        <w:rPr>
          <w:spacing w:val="-8"/>
        </w:rPr>
        <w:t xml:space="preserve"> </w:t>
      </w:r>
      <w:r>
        <w:t>и</w:t>
      </w:r>
      <w:r>
        <w:rPr>
          <w:spacing w:val="-6"/>
        </w:rPr>
        <w:t xml:space="preserve"> </w:t>
      </w:r>
      <w:r>
        <w:t>(или) графической форме;</w:t>
      </w:r>
    </w:p>
    <w:p w14:paraId="16D22C61">
      <w:pPr>
        <w:pStyle w:val="7"/>
        <w:spacing w:before="1"/>
        <w:ind w:left="1843" w:firstLine="0"/>
      </w:pPr>
      <w:r>
        <w:t>называть</w:t>
      </w:r>
      <w:r>
        <w:rPr>
          <w:spacing w:val="-3"/>
        </w:rPr>
        <w:t xml:space="preserve"> </w:t>
      </w:r>
      <w:r>
        <w:t>границы</w:t>
      </w:r>
      <w:r>
        <w:rPr>
          <w:spacing w:val="-2"/>
        </w:rPr>
        <w:t xml:space="preserve"> биосферы;</w:t>
      </w:r>
    </w:p>
    <w:p w14:paraId="4820A948">
      <w:pPr>
        <w:pStyle w:val="7"/>
        <w:ind w:right="854"/>
      </w:pPr>
      <w:r>
        <w:t>приводить примеры приспособления живых организмов к среде обитания в разных природных зонах;</w:t>
      </w:r>
    </w:p>
    <w:p w14:paraId="2F208891">
      <w:pPr>
        <w:pStyle w:val="7"/>
        <w:ind w:left="1843" w:firstLine="0"/>
      </w:pPr>
      <w:r>
        <w:t>различать</w:t>
      </w:r>
      <w:r>
        <w:rPr>
          <w:spacing w:val="-6"/>
        </w:rPr>
        <w:t xml:space="preserve"> </w:t>
      </w:r>
      <w:r>
        <w:t>растительный</w:t>
      </w:r>
      <w:r>
        <w:rPr>
          <w:spacing w:val="-4"/>
        </w:rPr>
        <w:t xml:space="preserve"> </w:t>
      </w:r>
      <w:r>
        <w:t>и</w:t>
      </w:r>
      <w:r>
        <w:rPr>
          <w:spacing w:val="-4"/>
        </w:rPr>
        <w:t xml:space="preserve"> </w:t>
      </w:r>
      <w:r>
        <w:t>животный</w:t>
      </w:r>
      <w:r>
        <w:rPr>
          <w:spacing w:val="-4"/>
        </w:rPr>
        <w:t xml:space="preserve"> </w:t>
      </w:r>
      <w:r>
        <w:t>мир</w:t>
      </w:r>
      <w:r>
        <w:rPr>
          <w:spacing w:val="-4"/>
        </w:rPr>
        <w:t xml:space="preserve"> </w:t>
      </w:r>
      <w:r>
        <w:t>разных</w:t>
      </w:r>
      <w:r>
        <w:rPr>
          <w:spacing w:val="-3"/>
        </w:rPr>
        <w:t xml:space="preserve"> </w:t>
      </w:r>
      <w:r>
        <w:t>территорий</w:t>
      </w:r>
      <w:r>
        <w:rPr>
          <w:spacing w:val="-4"/>
        </w:rPr>
        <w:t xml:space="preserve"> </w:t>
      </w:r>
      <w:r>
        <w:rPr>
          <w:spacing w:val="-2"/>
        </w:rPr>
        <w:t>Земли;</w:t>
      </w:r>
    </w:p>
    <w:p w14:paraId="0868C6FD">
      <w:pPr>
        <w:pStyle w:val="7"/>
        <w:ind w:right="843"/>
      </w:pPr>
      <w:r>
        <w:t xml:space="preserve">объяснять взаимосвязи компонентов природы в природно-территориальном </w:t>
      </w:r>
      <w:r>
        <w:rPr>
          <w:spacing w:val="-2"/>
        </w:rPr>
        <w:t>комплексе;</w:t>
      </w:r>
    </w:p>
    <w:p w14:paraId="2C66AE91">
      <w:pPr>
        <w:pStyle w:val="7"/>
        <w:ind w:right="853"/>
      </w:pPr>
      <w:r>
        <w:t xml:space="preserve">сравнивать особенности растительного и животного мира в различных природных </w:t>
      </w:r>
      <w:r>
        <w:rPr>
          <w:spacing w:val="-2"/>
        </w:rPr>
        <w:t>зонах;</w:t>
      </w:r>
    </w:p>
    <w:p w14:paraId="46485382">
      <w:pPr>
        <w:pStyle w:val="7"/>
        <w:ind w:right="846"/>
      </w:pPr>
      <w:r>
        <w:t>применять</w:t>
      </w:r>
      <w:r>
        <w:rPr>
          <w:spacing w:val="-14"/>
        </w:rPr>
        <w:t xml:space="preserve"> </w:t>
      </w:r>
      <w:r>
        <w:t>понятия</w:t>
      </w:r>
      <w:r>
        <w:rPr>
          <w:spacing w:val="-11"/>
        </w:rPr>
        <w:t xml:space="preserve"> </w:t>
      </w:r>
      <w:r>
        <w:t>«почва»,</w:t>
      </w:r>
      <w:r>
        <w:rPr>
          <w:spacing w:val="-9"/>
        </w:rPr>
        <w:t xml:space="preserve"> </w:t>
      </w:r>
      <w:r>
        <w:t>«плодородие</w:t>
      </w:r>
      <w:r>
        <w:rPr>
          <w:spacing w:val="-14"/>
        </w:rPr>
        <w:t xml:space="preserve"> </w:t>
      </w:r>
      <w:r>
        <w:t>почв»,</w:t>
      </w:r>
      <w:r>
        <w:rPr>
          <w:spacing w:val="-7"/>
        </w:rPr>
        <w:t xml:space="preserve"> </w:t>
      </w:r>
      <w:r>
        <w:t>«природный</w:t>
      </w:r>
      <w:r>
        <w:rPr>
          <w:spacing w:val="-13"/>
        </w:rPr>
        <w:t xml:space="preserve"> </w:t>
      </w:r>
      <w:r>
        <w:t>комплекс»,</w:t>
      </w:r>
      <w:r>
        <w:rPr>
          <w:spacing w:val="-9"/>
        </w:rPr>
        <w:t xml:space="preserve"> </w:t>
      </w:r>
      <w:r>
        <w:t>«природно- территориальный комплекс», «круговорот веществ в природе» для решения учебных и (или) практико-ориентированных задач;</w:t>
      </w:r>
    </w:p>
    <w:p w14:paraId="015108CB">
      <w:pPr>
        <w:pStyle w:val="7"/>
        <w:ind w:left="1843" w:firstLine="0"/>
      </w:pPr>
      <w:r>
        <w:t>сравнивать</w:t>
      </w:r>
      <w:r>
        <w:rPr>
          <w:spacing w:val="-4"/>
        </w:rPr>
        <w:t xml:space="preserve"> </w:t>
      </w:r>
      <w:r>
        <w:t>плодородие</w:t>
      </w:r>
      <w:r>
        <w:rPr>
          <w:spacing w:val="-6"/>
        </w:rPr>
        <w:t xml:space="preserve"> </w:t>
      </w:r>
      <w:r>
        <w:t>почв</w:t>
      </w:r>
      <w:r>
        <w:rPr>
          <w:spacing w:val="-3"/>
        </w:rPr>
        <w:t xml:space="preserve"> </w:t>
      </w:r>
      <w:r>
        <w:t>в</w:t>
      </w:r>
      <w:r>
        <w:rPr>
          <w:spacing w:val="-4"/>
        </w:rPr>
        <w:t xml:space="preserve"> </w:t>
      </w:r>
      <w:r>
        <w:t>различных</w:t>
      </w:r>
      <w:r>
        <w:rPr>
          <w:spacing w:val="-3"/>
        </w:rPr>
        <w:t xml:space="preserve"> </w:t>
      </w:r>
      <w:r>
        <w:t>природных</w:t>
      </w:r>
      <w:r>
        <w:rPr>
          <w:spacing w:val="-3"/>
        </w:rPr>
        <w:t xml:space="preserve"> </w:t>
      </w:r>
      <w:r>
        <w:rPr>
          <w:spacing w:val="-2"/>
        </w:rPr>
        <w:t>зонах;</w:t>
      </w:r>
    </w:p>
    <w:p w14:paraId="25FA6C33">
      <w:pPr>
        <w:pStyle w:val="7"/>
        <w:ind w:right="852"/>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65BF970D">
      <w:pPr>
        <w:pStyle w:val="7"/>
        <w:spacing w:before="1"/>
        <w:ind w:right="853"/>
      </w:pPr>
      <w:r>
        <w:t>Предметные результаты освоения программы по географии. К концу 7 класса обучающийся научится:</w:t>
      </w:r>
    </w:p>
    <w:p w14:paraId="497AE423">
      <w:pPr>
        <w:pStyle w:val="7"/>
        <w:ind w:right="851"/>
        <w:jc w:val="right"/>
      </w:pPr>
      <w:r>
        <w:t>описывать</w:t>
      </w:r>
      <w:r>
        <w:rPr>
          <w:spacing w:val="80"/>
          <w:w w:val="150"/>
        </w:rPr>
        <w:t xml:space="preserve"> </w:t>
      </w:r>
      <w:r>
        <w:t>по</w:t>
      </w:r>
      <w:r>
        <w:rPr>
          <w:spacing w:val="80"/>
          <w:w w:val="150"/>
        </w:rPr>
        <w:t xml:space="preserve"> </w:t>
      </w:r>
      <w:r>
        <w:t>географическим</w:t>
      </w:r>
      <w:r>
        <w:rPr>
          <w:spacing w:val="80"/>
        </w:rPr>
        <w:t xml:space="preserve"> </w:t>
      </w:r>
      <w:r>
        <w:t>картам</w:t>
      </w:r>
      <w:r>
        <w:rPr>
          <w:spacing w:val="80"/>
        </w:rPr>
        <w:t xml:space="preserve"> </w:t>
      </w:r>
      <w:r>
        <w:t>и</w:t>
      </w:r>
      <w:r>
        <w:rPr>
          <w:spacing w:val="80"/>
          <w:w w:val="150"/>
        </w:rPr>
        <w:t xml:space="preserve"> </w:t>
      </w:r>
      <w:r>
        <w:t>глобусу</w:t>
      </w:r>
      <w:r>
        <w:rPr>
          <w:spacing w:val="80"/>
        </w:rPr>
        <w:t xml:space="preserve"> </w:t>
      </w:r>
      <w:r>
        <w:t>местоположение</w:t>
      </w:r>
      <w:r>
        <w:rPr>
          <w:spacing w:val="80"/>
        </w:rPr>
        <w:t xml:space="preserve"> </w:t>
      </w:r>
      <w:r>
        <w:t>изученных</w:t>
      </w:r>
      <w:r>
        <w:rPr>
          <w:spacing w:val="40"/>
        </w:rPr>
        <w:t xml:space="preserve"> </w:t>
      </w:r>
      <w:r>
        <w:t>географических объектов для решения учебных и (или) практико-ориентированных задач; иметь представление</w:t>
      </w:r>
      <w:r>
        <w:rPr>
          <w:spacing w:val="-2"/>
        </w:rPr>
        <w:t xml:space="preserve"> </w:t>
      </w:r>
      <w:r>
        <w:t>о строении и свойствах (целостность,</w:t>
      </w:r>
      <w:r>
        <w:rPr>
          <w:spacing w:val="-1"/>
        </w:rPr>
        <w:t xml:space="preserve"> </w:t>
      </w:r>
      <w:r>
        <w:t>зональность,</w:t>
      </w:r>
      <w:r>
        <w:rPr>
          <w:spacing w:val="-1"/>
        </w:rPr>
        <w:t xml:space="preserve"> </w:t>
      </w:r>
      <w:r>
        <w:t>ритмичность)</w:t>
      </w:r>
    </w:p>
    <w:p w14:paraId="0A7864C9">
      <w:pPr>
        <w:pStyle w:val="7"/>
        <w:ind w:firstLine="0"/>
        <w:jc w:val="left"/>
      </w:pPr>
      <w:r>
        <w:t>географической</w:t>
      </w:r>
      <w:r>
        <w:rPr>
          <w:spacing w:val="-6"/>
        </w:rPr>
        <w:t xml:space="preserve"> </w:t>
      </w:r>
      <w:r>
        <w:rPr>
          <w:spacing w:val="-2"/>
        </w:rPr>
        <w:t>оболочки;</w:t>
      </w:r>
    </w:p>
    <w:p w14:paraId="71E5F54E">
      <w:pPr>
        <w:pStyle w:val="7"/>
        <w:spacing w:after="0"/>
        <w:jc w:val="left"/>
        <w:sectPr>
          <w:pgSz w:w="11910" w:h="16840"/>
          <w:pgMar w:top="920" w:right="0" w:bottom="280" w:left="425" w:header="736" w:footer="0" w:gutter="0"/>
          <w:cols w:space="720" w:num="1"/>
        </w:sectPr>
      </w:pPr>
    </w:p>
    <w:p w14:paraId="4C76A128">
      <w:pPr>
        <w:pStyle w:val="7"/>
        <w:spacing w:before="189"/>
        <w:ind w:right="850"/>
      </w:pPr>
      <w:r>
        <w:t>распознавать</w:t>
      </w:r>
      <w:r>
        <w:rPr>
          <w:spacing w:val="-15"/>
        </w:rPr>
        <w:t xml:space="preserve"> </w:t>
      </w:r>
      <w:r>
        <w:t>проявления</w:t>
      </w:r>
      <w:r>
        <w:rPr>
          <w:spacing w:val="-15"/>
        </w:rPr>
        <w:t xml:space="preserve"> </w:t>
      </w:r>
      <w:r>
        <w:t>изученных</w:t>
      </w:r>
      <w:r>
        <w:rPr>
          <w:spacing w:val="-15"/>
        </w:rPr>
        <w:t xml:space="preserve"> </w:t>
      </w:r>
      <w:r>
        <w:t>географических</w:t>
      </w:r>
      <w:r>
        <w:rPr>
          <w:spacing w:val="-15"/>
        </w:rPr>
        <w:t xml:space="preserve"> </w:t>
      </w:r>
      <w:r>
        <w:t>явлений,</w:t>
      </w:r>
      <w:r>
        <w:rPr>
          <w:spacing w:val="-15"/>
        </w:rPr>
        <w:t xml:space="preserve"> </w:t>
      </w:r>
      <w:r>
        <w:t>представляющие</w:t>
      </w:r>
      <w:r>
        <w:rPr>
          <w:spacing w:val="-15"/>
        </w:rPr>
        <w:t xml:space="preserve"> </w:t>
      </w:r>
      <w:r>
        <w:t xml:space="preserve">собой отражение таких свойств географической оболочки, как зональность, ритмичность и </w:t>
      </w:r>
      <w:r>
        <w:rPr>
          <w:spacing w:val="-2"/>
        </w:rPr>
        <w:t>целостность;</w:t>
      </w:r>
    </w:p>
    <w:p w14:paraId="6CE6D429">
      <w:pPr>
        <w:pStyle w:val="7"/>
        <w:ind w:right="854"/>
      </w:pPr>
      <w:r>
        <w:t>определять природные</w:t>
      </w:r>
      <w:r>
        <w:rPr>
          <w:spacing w:val="-1"/>
        </w:rPr>
        <w:t xml:space="preserve"> </w:t>
      </w:r>
      <w:r>
        <w:t>зоны по их существенным признакам на основе интеграции и интерпретации информации об особенностях их природы;</w:t>
      </w:r>
    </w:p>
    <w:p w14:paraId="0D88A6DC">
      <w:pPr>
        <w:pStyle w:val="7"/>
        <w:ind w:left="1843" w:right="850" w:firstLine="0"/>
        <w:jc w:val="left"/>
      </w:pPr>
      <w:r>
        <w:t>различать</w:t>
      </w:r>
      <w:r>
        <w:rPr>
          <w:spacing w:val="-8"/>
        </w:rPr>
        <w:t xml:space="preserve"> </w:t>
      </w:r>
      <w:r>
        <w:t>изученные</w:t>
      </w:r>
      <w:r>
        <w:rPr>
          <w:spacing w:val="-11"/>
        </w:rPr>
        <w:t xml:space="preserve"> </w:t>
      </w:r>
      <w:r>
        <w:t>процессы</w:t>
      </w:r>
      <w:r>
        <w:rPr>
          <w:spacing w:val="-10"/>
        </w:rPr>
        <w:t xml:space="preserve"> </w:t>
      </w:r>
      <w:r>
        <w:t>и</w:t>
      </w:r>
      <w:r>
        <w:rPr>
          <w:spacing w:val="-8"/>
        </w:rPr>
        <w:t xml:space="preserve"> </w:t>
      </w:r>
      <w:r>
        <w:t>явления,</w:t>
      </w:r>
      <w:r>
        <w:rPr>
          <w:spacing w:val="-9"/>
        </w:rPr>
        <w:t xml:space="preserve"> </w:t>
      </w:r>
      <w:r>
        <w:t>происходящие</w:t>
      </w:r>
      <w:r>
        <w:rPr>
          <w:spacing w:val="-10"/>
        </w:rPr>
        <w:t xml:space="preserve"> </w:t>
      </w:r>
      <w:r>
        <w:t>в</w:t>
      </w:r>
      <w:r>
        <w:rPr>
          <w:spacing w:val="-10"/>
        </w:rPr>
        <w:t xml:space="preserve"> </w:t>
      </w:r>
      <w:r>
        <w:t>географической</w:t>
      </w:r>
      <w:r>
        <w:rPr>
          <w:spacing w:val="-8"/>
        </w:rPr>
        <w:t xml:space="preserve"> </w:t>
      </w:r>
      <w:r>
        <w:t>оболочке; приводить примеры изменений в геосферах в результате деятельности человека; описывать закономерности изменения в пространстве рельефа, климата, внутренних</w:t>
      </w:r>
    </w:p>
    <w:p w14:paraId="00E5E226">
      <w:pPr>
        <w:pStyle w:val="7"/>
        <w:ind w:firstLine="0"/>
        <w:jc w:val="left"/>
      </w:pPr>
      <w:r>
        <w:t>вод</w:t>
      </w:r>
      <w:r>
        <w:rPr>
          <w:spacing w:val="-2"/>
        </w:rPr>
        <w:t xml:space="preserve"> </w:t>
      </w:r>
      <w:r>
        <w:t>и</w:t>
      </w:r>
      <w:r>
        <w:rPr>
          <w:spacing w:val="-1"/>
        </w:rPr>
        <w:t xml:space="preserve"> </w:t>
      </w:r>
      <w:r>
        <w:t>органического</w:t>
      </w:r>
      <w:r>
        <w:rPr>
          <w:spacing w:val="-1"/>
        </w:rPr>
        <w:t xml:space="preserve"> </w:t>
      </w:r>
      <w:r>
        <w:rPr>
          <w:spacing w:val="-2"/>
        </w:rPr>
        <w:t>мира;</w:t>
      </w:r>
    </w:p>
    <w:p w14:paraId="2C3E8C6E">
      <w:pPr>
        <w:pStyle w:val="7"/>
        <w:jc w:val="left"/>
      </w:pPr>
      <w:r>
        <w:t>выявлять</w:t>
      </w:r>
      <w:r>
        <w:rPr>
          <w:spacing w:val="80"/>
          <w:w w:val="150"/>
        </w:rPr>
        <w:t xml:space="preserve"> </w:t>
      </w:r>
      <w:r>
        <w:t>взаимосвязи</w:t>
      </w:r>
      <w:r>
        <w:rPr>
          <w:spacing w:val="80"/>
          <w:w w:val="150"/>
        </w:rPr>
        <w:t xml:space="preserve"> </w:t>
      </w:r>
      <w:r>
        <w:t>между</w:t>
      </w:r>
      <w:r>
        <w:rPr>
          <w:spacing w:val="80"/>
          <w:w w:val="150"/>
        </w:rPr>
        <w:t xml:space="preserve"> </w:t>
      </w:r>
      <w:r>
        <w:t>компонентами</w:t>
      </w:r>
      <w:r>
        <w:rPr>
          <w:spacing w:val="80"/>
          <w:w w:val="150"/>
        </w:rPr>
        <w:t xml:space="preserve"> </w:t>
      </w:r>
      <w:r>
        <w:t>природы</w:t>
      </w:r>
      <w:r>
        <w:rPr>
          <w:spacing w:val="80"/>
          <w:w w:val="150"/>
        </w:rPr>
        <w:t xml:space="preserve"> </w:t>
      </w:r>
      <w:r>
        <w:t>в</w:t>
      </w:r>
      <w:r>
        <w:rPr>
          <w:spacing w:val="80"/>
          <w:w w:val="150"/>
        </w:rPr>
        <w:t xml:space="preserve"> </w:t>
      </w:r>
      <w:r>
        <w:t>пределах</w:t>
      </w:r>
      <w:r>
        <w:rPr>
          <w:spacing w:val="80"/>
          <w:w w:val="150"/>
        </w:rPr>
        <w:t xml:space="preserve"> </w:t>
      </w:r>
      <w:r>
        <w:t>отдельных территорий с использованием различных источников географической информации;</w:t>
      </w:r>
    </w:p>
    <w:p w14:paraId="240BEF19">
      <w:pPr>
        <w:pStyle w:val="7"/>
        <w:ind w:right="853"/>
        <w:jc w:val="left"/>
      </w:pPr>
      <w:r>
        <w:t>называть</w:t>
      </w:r>
      <w:r>
        <w:rPr>
          <w:spacing w:val="29"/>
        </w:rPr>
        <w:t xml:space="preserve"> </w:t>
      </w:r>
      <w:r>
        <w:t>особенности</w:t>
      </w:r>
      <w:r>
        <w:rPr>
          <w:spacing w:val="30"/>
        </w:rPr>
        <w:t xml:space="preserve"> </w:t>
      </w:r>
      <w:r>
        <w:t>географических</w:t>
      </w:r>
      <w:r>
        <w:rPr>
          <w:spacing w:val="30"/>
        </w:rPr>
        <w:t xml:space="preserve"> </w:t>
      </w:r>
      <w:r>
        <w:t>процессов на границах</w:t>
      </w:r>
      <w:r>
        <w:rPr>
          <w:spacing w:val="30"/>
        </w:rPr>
        <w:t xml:space="preserve"> </w:t>
      </w:r>
      <w:r>
        <w:t>литосферных</w:t>
      </w:r>
      <w:r>
        <w:rPr>
          <w:spacing w:val="30"/>
        </w:rPr>
        <w:t xml:space="preserve"> </w:t>
      </w:r>
      <w:r>
        <w:t>плит</w:t>
      </w:r>
      <w:r>
        <w:rPr>
          <w:spacing w:val="29"/>
        </w:rPr>
        <w:t xml:space="preserve"> </w:t>
      </w:r>
      <w:r>
        <w:t>с учётом характера взаимодействия и типа земной коры;</w:t>
      </w:r>
    </w:p>
    <w:p w14:paraId="43613A1F">
      <w:pPr>
        <w:pStyle w:val="7"/>
        <w:spacing w:before="1"/>
        <w:jc w:val="left"/>
      </w:pPr>
      <w:r>
        <w:t>устанавливать</w:t>
      </w:r>
      <w:r>
        <w:rPr>
          <w:spacing w:val="40"/>
        </w:rPr>
        <w:t xml:space="preserve"> </w:t>
      </w:r>
      <w:r>
        <w:t>(используя</w:t>
      </w:r>
      <w:r>
        <w:rPr>
          <w:spacing w:val="40"/>
        </w:rPr>
        <w:t xml:space="preserve"> </w:t>
      </w:r>
      <w:r>
        <w:t>географические</w:t>
      </w:r>
      <w:r>
        <w:rPr>
          <w:spacing w:val="40"/>
        </w:rPr>
        <w:t xml:space="preserve"> </w:t>
      </w:r>
      <w:r>
        <w:t>карты)</w:t>
      </w:r>
      <w:r>
        <w:rPr>
          <w:spacing w:val="40"/>
        </w:rPr>
        <w:t xml:space="preserve"> </w:t>
      </w:r>
      <w:r>
        <w:t>взаимосвязи</w:t>
      </w:r>
      <w:r>
        <w:rPr>
          <w:spacing w:val="40"/>
        </w:rPr>
        <w:t xml:space="preserve"> </w:t>
      </w:r>
      <w:r>
        <w:t>между</w:t>
      </w:r>
      <w:r>
        <w:rPr>
          <w:spacing w:val="40"/>
        </w:rPr>
        <w:t xml:space="preserve"> </w:t>
      </w:r>
      <w:r>
        <w:t>движением литосферных плит и размещением крупных форм рельефа;</w:t>
      </w:r>
    </w:p>
    <w:p w14:paraId="3604F9FE">
      <w:pPr>
        <w:pStyle w:val="7"/>
        <w:tabs>
          <w:tab w:val="left" w:pos="3088"/>
          <w:tab w:val="left" w:pos="4561"/>
          <w:tab w:val="left" w:pos="6069"/>
          <w:tab w:val="left" w:pos="7304"/>
          <w:tab w:val="left" w:pos="8403"/>
          <w:tab w:val="left" w:pos="9911"/>
        </w:tabs>
        <w:ind w:left="1843" w:right="850" w:firstLine="0"/>
        <w:jc w:val="left"/>
      </w:pPr>
      <w:r>
        <w:t>классифицировать</w:t>
      </w:r>
      <w:r>
        <w:rPr>
          <w:spacing w:val="-4"/>
        </w:rPr>
        <w:t xml:space="preserve"> </w:t>
      </w:r>
      <w:r>
        <w:t>воздушные</w:t>
      </w:r>
      <w:r>
        <w:rPr>
          <w:spacing w:val="-6"/>
        </w:rPr>
        <w:t xml:space="preserve"> </w:t>
      </w:r>
      <w:r>
        <w:t>массы</w:t>
      </w:r>
      <w:r>
        <w:rPr>
          <w:spacing w:val="-4"/>
        </w:rPr>
        <w:t xml:space="preserve"> </w:t>
      </w:r>
      <w:r>
        <w:t>Земли,</w:t>
      </w:r>
      <w:r>
        <w:rPr>
          <w:spacing w:val="-4"/>
        </w:rPr>
        <w:t xml:space="preserve"> </w:t>
      </w:r>
      <w:r>
        <w:t>типы</w:t>
      </w:r>
      <w:r>
        <w:rPr>
          <w:spacing w:val="-4"/>
        </w:rPr>
        <w:t xml:space="preserve"> </w:t>
      </w:r>
      <w:r>
        <w:t>климата</w:t>
      </w:r>
      <w:r>
        <w:rPr>
          <w:spacing w:val="-4"/>
        </w:rPr>
        <w:t xml:space="preserve"> </w:t>
      </w:r>
      <w:r>
        <w:t>по</w:t>
      </w:r>
      <w:r>
        <w:rPr>
          <w:spacing w:val="-7"/>
        </w:rPr>
        <w:t xml:space="preserve"> </w:t>
      </w:r>
      <w:r>
        <w:t>заданным</w:t>
      </w:r>
      <w:r>
        <w:rPr>
          <w:spacing w:val="-5"/>
        </w:rPr>
        <w:t xml:space="preserve"> </w:t>
      </w:r>
      <w:r>
        <w:t xml:space="preserve">показателям; </w:t>
      </w:r>
      <w:r>
        <w:rPr>
          <w:spacing w:val="-2"/>
        </w:rPr>
        <w:t>объяснять</w:t>
      </w:r>
      <w:r>
        <w:tab/>
      </w:r>
      <w:r>
        <w:rPr>
          <w:spacing w:val="-2"/>
        </w:rPr>
        <w:t>образование</w:t>
      </w:r>
      <w:r>
        <w:tab/>
      </w:r>
      <w:r>
        <w:rPr>
          <w:spacing w:val="-2"/>
        </w:rPr>
        <w:t>тропических</w:t>
      </w:r>
      <w:r>
        <w:tab/>
      </w:r>
      <w:r>
        <w:rPr>
          <w:spacing w:val="-2"/>
        </w:rPr>
        <w:t>муссонов,</w:t>
      </w:r>
      <w:r>
        <w:tab/>
      </w:r>
      <w:r>
        <w:rPr>
          <w:spacing w:val="-2"/>
        </w:rPr>
        <w:t>пассатов</w:t>
      </w:r>
      <w:r>
        <w:tab/>
      </w:r>
      <w:r>
        <w:rPr>
          <w:spacing w:val="-2"/>
        </w:rPr>
        <w:t>тропических</w:t>
      </w:r>
      <w:r>
        <w:tab/>
      </w:r>
      <w:r>
        <w:rPr>
          <w:spacing w:val="-2"/>
        </w:rPr>
        <w:t>широт,</w:t>
      </w:r>
    </w:p>
    <w:p w14:paraId="0F4881BB">
      <w:pPr>
        <w:pStyle w:val="7"/>
        <w:ind w:firstLine="0"/>
        <w:jc w:val="left"/>
      </w:pPr>
      <w:r>
        <w:t>западных</w:t>
      </w:r>
      <w:r>
        <w:rPr>
          <w:spacing w:val="-3"/>
        </w:rPr>
        <w:t xml:space="preserve"> </w:t>
      </w:r>
      <w:r>
        <w:rPr>
          <w:spacing w:val="-2"/>
        </w:rPr>
        <w:t>ветров;</w:t>
      </w:r>
    </w:p>
    <w:p w14:paraId="710909A2">
      <w:pPr>
        <w:pStyle w:val="7"/>
        <w:ind w:left="1843" w:firstLine="0"/>
      </w:pPr>
      <w:r>
        <w:t>применять</w:t>
      </w:r>
      <w:r>
        <w:rPr>
          <w:spacing w:val="15"/>
        </w:rPr>
        <w:t xml:space="preserve"> </w:t>
      </w:r>
      <w:r>
        <w:t>понятия</w:t>
      </w:r>
      <w:r>
        <w:rPr>
          <w:spacing w:val="20"/>
        </w:rPr>
        <w:t xml:space="preserve"> </w:t>
      </w:r>
      <w:r>
        <w:t>«воздушные</w:t>
      </w:r>
      <w:r>
        <w:rPr>
          <w:spacing w:val="18"/>
        </w:rPr>
        <w:t xml:space="preserve"> </w:t>
      </w:r>
      <w:r>
        <w:t>массы»,</w:t>
      </w:r>
      <w:r>
        <w:rPr>
          <w:spacing w:val="26"/>
        </w:rPr>
        <w:t xml:space="preserve"> </w:t>
      </w:r>
      <w:r>
        <w:t>«муссоны»,</w:t>
      </w:r>
      <w:r>
        <w:rPr>
          <w:spacing w:val="22"/>
        </w:rPr>
        <w:t xml:space="preserve"> </w:t>
      </w:r>
      <w:r>
        <w:t>«пассаты»,</w:t>
      </w:r>
      <w:r>
        <w:rPr>
          <w:spacing w:val="27"/>
        </w:rPr>
        <w:t xml:space="preserve"> </w:t>
      </w:r>
      <w:r>
        <w:t>«западные</w:t>
      </w:r>
      <w:r>
        <w:rPr>
          <w:spacing w:val="17"/>
        </w:rPr>
        <w:t xml:space="preserve"> </w:t>
      </w:r>
      <w:r>
        <w:rPr>
          <w:spacing w:val="-2"/>
        </w:rPr>
        <w:t>ветры»,</w:t>
      </w:r>
    </w:p>
    <w:p w14:paraId="1B407FD4">
      <w:pPr>
        <w:pStyle w:val="7"/>
        <w:ind w:right="846" w:firstLine="0"/>
      </w:pPr>
      <w:r>
        <w:t xml:space="preserve">«климатообразующий фактор» для решения учебных и (или) практико-ориентированных </w:t>
      </w:r>
      <w:r>
        <w:rPr>
          <w:spacing w:val="-2"/>
        </w:rPr>
        <w:t>задач;</w:t>
      </w:r>
    </w:p>
    <w:p w14:paraId="5ADFEBB7">
      <w:pPr>
        <w:pStyle w:val="7"/>
        <w:ind w:left="1843" w:firstLine="0"/>
      </w:pPr>
      <w:r>
        <w:t>описывать</w:t>
      </w:r>
      <w:r>
        <w:rPr>
          <w:spacing w:val="-3"/>
        </w:rPr>
        <w:t xml:space="preserve"> </w:t>
      </w:r>
      <w:r>
        <w:t>климат</w:t>
      </w:r>
      <w:r>
        <w:rPr>
          <w:spacing w:val="-4"/>
        </w:rPr>
        <w:t xml:space="preserve"> </w:t>
      </w:r>
      <w:r>
        <w:t>территории</w:t>
      </w:r>
      <w:r>
        <w:rPr>
          <w:spacing w:val="-4"/>
        </w:rPr>
        <w:t xml:space="preserve"> </w:t>
      </w:r>
      <w:r>
        <w:t>по</w:t>
      </w:r>
      <w:r>
        <w:rPr>
          <w:spacing w:val="-6"/>
        </w:rPr>
        <w:t xml:space="preserve"> </w:t>
      </w:r>
      <w:r>
        <w:rPr>
          <w:spacing w:val="-2"/>
        </w:rPr>
        <w:t>климатограмме;</w:t>
      </w:r>
    </w:p>
    <w:p w14:paraId="3B4241AC">
      <w:pPr>
        <w:pStyle w:val="7"/>
        <w:ind w:right="849"/>
      </w:pPr>
      <w:r>
        <w:t xml:space="preserve">объяснять влияние климатообразующих факторов на климатические особенности </w:t>
      </w:r>
      <w:r>
        <w:rPr>
          <w:spacing w:val="-2"/>
        </w:rPr>
        <w:t>территории;</w:t>
      </w:r>
    </w:p>
    <w:p w14:paraId="072A0820">
      <w:pPr>
        <w:pStyle w:val="7"/>
        <w:ind w:right="850"/>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D399333">
      <w:pPr>
        <w:pStyle w:val="7"/>
        <w:spacing w:before="1"/>
        <w:ind w:left="1843" w:firstLine="0"/>
      </w:pPr>
      <w:r>
        <w:t>различать</w:t>
      </w:r>
      <w:r>
        <w:rPr>
          <w:spacing w:val="-5"/>
        </w:rPr>
        <w:t xml:space="preserve"> </w:t>
      </w:r>
      <w:r>
        <w:t>океанические</w:t>
      </w:r>
      <w:r>
        <w:rPr>
          <w:spacing w:val="-6"/>
        </w:rPr>
        <w:t xml:space="preserve"> </w:t>
      </w:r>
      <w:r>
        <w:rPr>
          <w:spacing w:val="-2"/>
        </w:rPr>
        <w:t>течения;</w:t>
      </w:r>
    </w:p>
    <w:p w14:paraId="4788C09B">
      <w:pPr>
        <w:pStyle w:val="7"/>
        <w:ind w:right="853"/>
      </w:pPr>
      <w:r>
        <w:t>сравнивать температуру</w:t>
      </w:r>
      <w:r>
        <w:rPr>
          <w:spacing w:val="-2"/>
        </w:rPr>
        <w:t xml:space="preserve"> </w:t>
      </w:r>
      <w:r>
        <w:t>и солёность поверхностных вод Мирового океана</w:t>
      </w:r>
      <w:r>
        <w:rPr>
          <w:spacing w:val="-1"/>
        </w:rPr>
        <w:t xml:space="preserve"> </w:t>
      </w:r>
      <w:r>
        <w:t>на разных широтах с использованием различных источников географической информации;</w:t>
      </w:r>
    </w:p>
    <w:p w14:paraId="15520D87">
      <w:pPr>
        <w:pStyle w:val="7"/>
        <w:ind w:right="852"/>
      </w:pPr>
      <w:r>
        <w:t>объяснять закономерности изменения</w:t>
      </w:r>
      <w:r>
        <w:rPr>
          <w:spacing w:val="-2"/>
        </w:rPr>
        <w:t xml:space="preserve"> </w:t>
      </w:r>
      <w:r>
        <w:t>температуры,</w:t>
      </w:r>
      <w:r>
        <w:rPr>
          <w:spacing w:val="-2"/>
        </w:rPr>
        <w:t xml:space="preserve"> </w:t>
      </w:r>
      <w:r>
        <w:t>солёности и</w:t>
      </w:r>
      <w:r>
        <w:rPr>
          <w:spacing w:val="-1"/>
        </w:rPr>
        <w:t xml:space="preserve"> </w:t>
      </w:r>
      <w:r>
        <w:t>органического</w:t>
      </w:r>
      <w:r>
        <w:rPr>
          <w:spacing w:val="-2"/>
        </w:rPr>
        <w:t xml:space="preserve"> </w:t>
      </w:r>
      <w:r>
        <w:t>мира Мирового океана с географической широтой и с глубиной на основе анализа различных источников географической информации;</w:t>
      </w:r>
    </w:p>
    <w:p w14:paraId="72E6F6AD">
      <w:pPr>
        <w:pStyle w:val="7"/>
        <w:ind w:right="851"/>
      </w:pPr>
      <w:r>
        <w:t>характеризовать</w:t>
      </w:r>
      <w:r>
        <w:rPr>
          <w:spacing w:val="-6"/>
        </w:rPr>
        <w:t xml:space="preserve"> </w:t>
      </w:r>
      <w:r>
        <w:t>этапы</w:t>
      </w:r>
      <w:r>
        <w:rPr>
          <w:spacing w:val="-11"/>
        </w:rPr>
        <w:t xml:space="preserve"> </w:t>
      </w:r>
      <w:r>
        <w:t>освоения</w:t>
      </w:r>
      <w:r>
        <w:rPr>
          <w:spacing w:val="-8"/>
        </w:rPr>
        <w:t xml:space="preserve"> </w:t>
      </w:r>
      <w:r>
        <w:t>и</w:t>
      </w:r>
      <w:r>
        <w:rPr>
          <w:spacing w:val="-7"/>
        </w:rPr>
        <w:t xml:space="preserve"> </w:t>
      </w:r>
      <w:r>
        <w:t>заселения</w:t>
      </w:r>
      <w:r>
        <w:rPr>
          <w:spacing w:val="-8"/>
        </w:rPr>
        <w:t xml:space="preserve"> </w:t>
      </w:r>
      <w:r>
        <w:t>отдельных</w:t>
      </w:r>
      <w:r>
        <w:rPr>
          <w:spacing w:val="-6"/>
        </w:rPr>
        <w:t xml:space="preserve"> </w:t>
      </w:r>
      <w:r>
        <w:t>территорий</w:t>
      </w:r>
      <w:r>
        <w:rPr>
          <w:spacing w:val="-9"/>
        </w:rPr>
        <w:t xml:space="preserve"> </w:t>
      </w:r>
      <w:r>
        <w:t>Земли</w:t>
      </w:r>
      <w:r>
        <w:rPr>
          <w:spacing w:val="-7"/>
        </w:rPr>
        <w:t xml:space="preserve"> </w:t>
      </w:r>
      <w:r>
        <w:t>человеком на основе анализа различных источников географической информации для решения учебных и практико-ориентированных задач;</w:t>
      </w:r>
    </w:p>
    <w:p w14:paraId="5512A773">
      <w:pPr>
        <w:pStyle w:val="7"/>
        <w:ind w:left="1843" w:right="2587" w:firstLine="0"/>
      </w:pPr>
      <w:r>
        <w:t>различать</w:t>
      </w:r>
      <w:r>
        <w:rPr>
          <w:spacing w:val="-5"/>
        </w:rPr>
        <w:t xml:space="preserve"> </w:t>
      </w:r>
      <w:r>
        <w:t>и</w:t>
      </w:r>
      <w:r>
        <w:rPr>
          <w:spacing w:val="-6"/>
        </w:rPr>
        <w:t xml:space="preserve"> </w:t>
      </w:r>
      <w:r>
        <w:t>сравнивать</w:t>
      </w:r>
      <w:r>
        <w:rPr>
          <w:spacing w:val="-7"/>
        </w:rPr>
        <w:t xml:space="preserve"> </w:t>
      </w:r>
      <w:r>
        <w:t>численность</w:t>
      </w:r>
      <w:r>
        <w:rPr>
          <w:spacing w:val="-5"/>
        </w:rPr>
        <w:t xml:space="preserve"> </w:t>
      </w:r>
      <w:r>
        <w:t>населения</w:t>
      </w:r>
      <w:r>
        <w:rPr>
          <w:spacing w:val="-9"/>
        </w:rPr>
        <w:t xml:space="preserve"> </w:t>
      </w:r>
      <w:r>
        <w:t>крупных</w:t>
      </w:r>
      <w:r>
        <w:rPr>
          <w:spacing w:val="-5"/>
        </w:rPr>
        <w:t xml:space="preserve"> </w:t>
      </w:r>
      <w:r>
        <w:t>стран</w:t>
      </w:r>
      <w:r>
        <w:rPr>
          <w:spacing w:val="-6"/>
        </w:rPr>
        <w:t xml:space="preserve"> </w:t>
      </w:r>
      <w:r>
        <w:t>мира; сравнивать плотность населения различных территорий;</w:t>
      </w:r>
    </w:p>
    <w:p w14:paraId="7F2C34BC">
      <w:pPr>
        <w:pStyle w:val="7"/>
        <w:ind w:right="842"/>
      </w:pPr>
      <w:r>
        <w:t>применять понятие «плотность населения» для решения учебных и (или) практико- ориентированных задач;</w:t>
      </w:r>
    </w:p>
    <w:p w14:paraId="6AA4E44B">
      <w:pPr>
        <w:pStyle w:val="7"/>
        <w:ind w:left="1843" w:right="4292" w:firstLine="0"/>
        <w:jc w:val="left"/>
      </w:pPr>
      <w:r>
        <w:t>различать городские и сельские поселения; приводить</w:t>
      </w:r>
      <w:r>
        <w:rPr>
          <w:spacing w:val="-10"/>
        </w:rPr>
        <w:t xml:space="preserve"> </w:t>
      </w:r>
      <w:r>
        <w:t>примеры</w:t>
      </w:r>
      <w:r>
        <w:rPr>
          <w:spacing w:val="-11"/>
        </w:rPr>
        <w:t xml:space="preserve"> </w:t>
      </w:r>
      <w:r>
        <w:t>крупнейших</w:t>
      </w:r>
      <w:r>
        <w:rPr>
          <w:spacing w:val="-9"/>
        </w:rPr>
        <w:t xml:space="preserve"> </w:t>
      </w:r>
      <w:r>
        <w:t>городов</w:t>
      </w:r>
      <w:r>
        <w:rPr>
          <w:spacing w:val="-12"/>
        </w:rPr>
        <w:t xml:space="preserve"> </w:t>
      </w:r>
      <w:r>
        <w:t>мира;</w:t>
      </w:r>
    </w:p>
    <w:p w14:paraId="058B93DE">
      <w:pPr>
        <w:pStyle w:val="7"/>
        <w:ind w:left="1843" w:right="3154" w:firstLine="0"/>
        <w:jc w:val="left"/>
      </w:pPr>
      <w:r>
        <w:t>приводить</w:t>
      </w:r>
      <w:r>
        <w:rPr>
          <w:spacing w:val="-7"/>
        </w:rPr>
        <w:t xml:space="preserve"> </w:t>
      </w:r>
      <w:r>
        <w:t>примеры</w:t>
      </w:r>
      <w:r>
        <w:rPr>
          <w:spacing w:val="-7"/>
        </w:rPr>
        <w:t xml:space="preserve"> </w:t>
      </w:r>
      <w:r>
        <w:t>мировых</w:t>
      </w:r>
      <w:r>
        <w:rPr>
          <w:spacing w:val="-6"/>
        </w:rPr>
        <w:t xml:space="preserve"> </w:t>
      </w:r>
      <w:r>
        <w:t>и</w:t>
      </w:r>
      <w:r>
        <w:rPr>
          <w:spacing w:val="-9"/>
        </w:rPr>
        <w:t xml:space="preserve"> </w:t>
      </w:r>
      <w:r>
        <w:t>национальных</w:t>
      </w:r>
      <w:r>
        <w:rPr>
          <w:spacing w:val="-8"/>
        </w:rPr>
        <w:t xml:space="preserve"> </w:t>
      </w:r>
      <w:r>
        <w:t>религий; проводить языковую классификацию народов;</w:t>
      </w:r>
    </w:p>
    <w:p w14:paraId="7BA22785">
      <w:pPr>
        <w:pStyle w:val="7"/>
        <w:spacing w:before="1"/>
        <w:ind w:right="853"/>
      </w:pPr>
      <w:r>
        <w:t xml:space="preserve">различать основные виды хозяйственной деятельности людей на различных </w:t>
      </w:r>
      <w:r>
        <w:rPr>
          <w:spacing w:val="-2"/>
        </w:rPr>
        <w:t>территориях;</w:t>
      </w:r>
    </w:p>
    <w:p w14:paraId="4550D5E8">
      <w:pPr>
        <w:pStyle w:val="7"/>
        <w:ind w:left="1843" w:firstLine="0"/>
      </w:pPr>
      <w:r>
        <w:t>определять</w:t>
      </w:r>
      <w:r>
        <w:rPr>
          <w:spacing w:val="-4"/>
        </w:rPr>
        <w:t xml:space="preserve"> </w:t>
      </w:r>
      <w:r>
        <w:t>страны</w:t>
      </w:r>
      <w:r>
        <w:rPr>
          <w:spacing w:val="-3"/>
        </w:rPr>
        <w:t xml:space="preserve"> </w:t>
      </w:r>
      <w:r>
        <w:t>по</w:t>
      </w:r>
      <w:r>
        <w:rPr>
          <w:spacing w:val="-4"/>
        </w:rPr>
        <w:t xml:space="preserve"> </w:t>
      </w:r>
      <w:r>
        <w:t>их</w:t>
      </w:r>
      <w:r>
        <w:rPr>
          <w:spacing w:val="-1"/>
        </w:rPr>
        <w:t xml:space="preserve"> </w:t>
      </w:r>
      <w:r>
        <w:t>существенным</w:t>
      </w:r>
      <w:r>
        <w:rPr>
          <w:spacing w:val="-5"/>
        </w:rPr>
        <w:t xml:space="preserve"> </w:t>
      </w:r>
      <w:r>
        <w:rPr>
          <w:spacing w:val="-2"/>
        </w:rPr>
        <w:t>признакам;</w:t>
      </w:r>
    </w:p>
    <w:p w14:paraId="58E0503B">
      <w:pPr>
        <w:pStyle w:val="7"/>
        <w:ind w:right="854"/>
      </w:pPr>
      <w: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w:t>
      </w:r>
      <w:r>
        <w:rPr>
          <w:spacing w:val="-2"/>
        </w:rPr>
        <w:t>стран;</w:t>
      </w:r>
    </w:p>
    <w:p w14:paraId="5BF92440">
      <w:pPr>
        <w:pStyle w:val="7"/>
        <w:ind w:left="1843" w:firstLine="0"/>
      </w:pPr>
      <w:r>
        <w:t>объяснять</w:t>
      </w:r>
      <w:r>
        <w:rPr>
          <w:spacing w:val="-2"/>
        </w:rPr>
        <w:t xml:space="preserve"> </w:t>
      </w:r>
      <w:r>
        <w:t>особенности</w:t>
      </w:r>
      <w:r>
        <w:rPr>
          <w:spacing w:val="-5"/>
        </w:rPr>
        <w:t xml:space="preserve"> </w:t>
      </w:r>
      <w:r>
        <w:t>природы,</w:t>
      </w:r>
      <w:r>
        <w:rPr>
          <w:spacing w:val="-3"/>
        </w:rPr>
        <w:t xml:space="preserve"> </w:t>
      </w:r>
      <w:r>
        <w:t>населения</w:t>
      </w:r>
      <w:r>
        <w:rPr>
          <w:spacing w:val="-2"/>
        </w:rPr>
        <w:t xml:space="preserve"> </w:t>
      </w:r>
      <w:r>
        <w:t>и</w:t>
      </w:r>
      <w:r>
        <w:rPr>
          <w:spacing w:val="-5"/>
        </w:rPr>
        <w:t xml:space="preserve"> </w:t>
      </w:r>
      <w:r>
        <w:t>хозяйства</w:t>
      </w:r>
      <w:r>
        <w:rPr>
          <w:spacing w:val="-4"/>
        </w:rPr>
        <w:t xml:space="preserve"> </w:t>
      </w:r>
      <w:r>
        <w:t xml:space="preserve">отдельных </w:t>
      </w:r>
      <w:r>
        <w:rPr>
          <w:spacing w:val="-2"/>
        </w:rPr>
        <w:t>территорий;</w:t>
      </w:r>
    </w:p>
    <w:p w14:paraId="3A7299F3">
      <w:pPr>
        <w:pStyle w:val="7"/>
        <w:spacing w:after="0"/>
        <w:sectPr>
          <w:pgSz w:w="11910" w:h="16840"/>
          <w:pgMar w:top="920" w:right="0" w:bottom="280" w:left="425" w:header="736" w:footer="0" w:gutter="0"/>
          <w:cols w:space="720" w:num="1"/>
        </w:sectPr>
      </w:pPr>
    </w:p>
    <w:p w14:paraId="66DEDEF0">
      <w:pPr>
        <w:pStyle w:val="7"/>
        <w:spacing w:before="189"/>
        <w:ind w:right="853"/>
      </w:pPr>
      <w:r>
        <w:t>использовать</w:t>
      </w:r>
      <w:r>
        <w:rPr>
          <w:spacing w:val="-5"/>
        </w:rPr>
        <w:t xml:space="preserve"> </w:t>
      </w:r>
      <w:r>
        <w:t>знания</w:t>
      </w:r>
      <w:r>
        <w:rPr>
          <w:spacing w:val="-9"/>
        </w:rPr>
        <w:t xml:space="preserve"> </w:t>
      </w:r>
      <w:r>
        <w:t>о</w:t>
      </w:r>
      <w:r>
        <w:rPr>
          <w:spacing w:val="-9"/>
        </w:rPr>
        <w:t xml:space="preserve"> </w:t>
      </w:r>
      <w:r>
        <w:t>населении</w:t>
      </w:r>
      <w:r>
        <w:rPr>
          <w:spacing w:val="-6"/>
        </w:rPr>
        <w:t xml:space="preserve"> </w:t>
      </w:r>
      <w:r>
        <w:t>материков</w:t>
      </w:r>
      <w:r>
        <w:rPr>
          <w:spacing w:val="-7"/>
        </w:rPr>
        <w:t xml:space="preserve"> </w:t>
      </w:r>
      <w:r>
        <w:t>и</w:t>
      </w:r>
      <w:r>
        <w:rPr>
          <w:spacing w:val="-11"/>
        </w:rPr>
        <w:t xml:space="preserve"> </w:t>
      </w:r>
      <w:r>
        <w:t>стран</w:t>
      </w:r>
      <w:r>
        <w:rPr>
          <w:spacing w:val="-6"/>
        </w:rPr>
        <w:t xml:space="preserve"> </w:t>
      </w:r>
      <w:r>
        <w:t>для</w:t>
      </w:r>
      <w:r>
        <w:rPr>
          <w:spacing w:val="-6"/>
        </w:rPr>
        <w:t xml:space="preserve"> </w:t>
      </w:r>
      <w:r>
        <w:t>решения</w:t>
      </w:r>
      <w:r>
        <w:rPr>
          <w:spacing w:val="-7"/>
        </w:rPr>
        <w:t xml:space="preserve"> </w:t>
      </w:r>
      <w:r>
        <w:t>различных</w:t>
      </w:r>
      <w:r>
        <w:rPr>
          <w:spacing w:val="-5"/>
        </w:rPr>
        <w:t xml:space="preserve"> </w:t>
      </w:r>
      <w:r>
        <w:t>учебных и практико-ориентированных задач;</w:t>
      </w:r>
    </w:p>
    <w:p w14:paraId="701691BC">
      <w:pPr>
        <w:pStyle w:val="7"/>
        <w:ind w:right="848"/>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w:t>
      </w:r>
      <w:r>
        <w:rPr>
          <w:spacing w:val="-2"/>
        </w:rPr>
        <w:t>территорий;</w:t>
      </w:r>
    </w:p>
    <w:p w14:paraId="022567EE">
      <w:pPr>
        <w:pStyle w:val="7"/>
        <w:ind w:right="839"/>
      </w:pPr>
      <w:r>
        <w:t>представлять в</w:t>
      </w:r>
      <w:r>
        <w:rPr>
          <w:spacing w:val="-1"/>
        </w:rPr>
        <w:t xml:space="preserve"> </w:t>
      </w:r>
      <w:r>
        <w:t>различных формах (в</w:t>
      </w:r>
      <w:r>
        <w:rPr>
          <w:spacing w:val="-2"/>
        </w:rPr>
        <w:t xml:space="preserve"> </w:t>
      </w:r>
      <w:r>
        <w:t>виде</w:t>
      </w:r>
      <w:r>
        <w:rPr>
          <w:spacing w:val="-1"/>
        </w:rPr>
        <w:t xml:space="preserve"> </w:t>
      </w:r>
      <w:r>
        <w:t>карты, таблицы,</w:t>
      </w:r>
      <w:r>
        <w:rPr>
          <w:spacing w:val="-1"/>
        </w:rPr>
        <w:t xml:space="preserve"> </w:t>
      </w:r>
      <w:r>
        <w:t>графика, географического описания) географическую информацию, необходимую для решения учебных и практико- ориентированных задач;</w:t>
      </w:r>
    </w:p>
    <w:p w14:paraId="21E1DB03">
      <w:pPr>
        <w:pStyle w:val="7"/>
        <w:ind w:right="846"/>
      </w:pPr>
      <w:r>
        <w:t>интегрировать</w:t>
      </w:r>
      <w:r>
        <w:rPr>
          <w:spacing w:val="-15"/>
        </w:rPr>
        <w:t xml:space="preserve"> </w:t>
      </w:r>
      <w:r>
        <w:t>и</w:t>
      </w:r>
      <w:r>
        <w:rPr>
          <w:spacing w:val="-15"/>
        </w:rPr>
        <w:t xml:space="preserve"> </w:t>
      </w:r>
      <w:r>
        <w:t>интерпретировать</w:t>
      </w:r>
      <w:r>
        <w:rPr>
          <w:spacing w:val="-15"/>
        </w:rPr>
        <w:t xml:space="preserve"> </w:t>
      </w:r>
      <w:r>
        <w:t>информацию</w:t>
      </w:r>
      <w:r>
        <w:rPr>
          <w:spacing w:val="-15"/>
        </w:rPr>
        <w:t xml:space="preserve"> </w:t>
      </w:r>
      <w:r>
        <w:t>об</w:t>
      </w:r>
      <w:r>
        <w:rPr>
          <w:spacing w:val="-15"/>
        </w:rPr>
        <w:t xml:space="preserve"> </w:t>
      </w:r>
      <w:r>
        <w:t>особенностях</w:t>
      </w:r>
      <w:r>
        <w:rPr>
          <w:spacing w:val="-15"/>
        </w:rPr>
        <w:t xml:space="preserve"> </w:t>
      </w:r>
      <w:r>
        <w:t>природы,</w:t>
      </w:r>
      <w:r>
        <w:rPr>
          <w:spacing w:val="-15"/>
        </w:rPr>
        <w:t xml:space="preserve"> </w:t>
      </w:r>
      <w:r>
        <w:t>населения и</w:t>
      </w:r>
      <w:r>
        <w:rPr>
          <w:spacing w:val="-10"/>
        </w:rPr>
        <w:t xml:space="preserve"> </w:t>
      </w:r>
      <w:r>
        <w:t>его</w:t>
      </w:r>
      <w:r>
        <w:rPr>
          <w:spacing w:val="-11"/>
        </w:rPr>
        <w:t xml:space="preserve"> </w:t>
      </w:r>
      <w:r>
        <w:t>хозяйственной</w:t>
      </w:r>
      <w:r>
        <w:rPr>
          <w:spacing w:val="-10"/>
        </w:rPr>
        <w:t xml:space="preserve"> </w:t>
      </w:r>
      <w:r>
        <w:t>деятельности</w:t>
      </w:r>
      <w:r>
        <w:rPr>
          <w:spacing w:val="-11"/>
        </w:rPr>
        <w:t xml:space="preserve"> </w:t>
      </w:r>
      <w:r>
        <w:t>на</w:t>
      </w:r>
      <w:r>
        <w:rPr>
          <w:spacing w:val="-12"/>
        </w:rPr>
        <w:t xml:space="preserve"> </w:t>
      </w:r>
      <w:r>
        <w:t>отдельных</w:t>
      </w:r>
      <w:r>
        <w:rPr>
          <w:spacing w:val="-10"/>
        </w:rPr>
        <w:t xml:space="preserve"> </w:t>
      </w:r>
      <w:r>
        <w:t>территориях,</w:t>
      </w:r>
      <w:r>
        <w:rPr>
          <w:spacing w:val="-11"/>
        </w:rPr>
        <w:t xml:space="preserve"> </w:t>
      </w:r>
      <w:r>
        <w:t>представленную</w:t>
      </w:r>
      <w:r>
        <w:rPr>
          <w:spacing w:val="-9"/>
        </w:rPr>
        <w:t xml:space="preserve"> </w:t>
      </w:r>
      <w:r>
        <w:t>в</w:t>
      </w:r>
      <w:r>
        <w:rPr>
          <w:spacing w:val="-11"/>
        </w:rPr>
        <w:t xml:space="preserve"> </w:t>
      </w:r>
      <w:r>
        <w:t>одном</w:t>
      </w:r>
      <w:r>
        <w:rPr>
          <w:spacing w:val="-11"/>
        </w:rPr>
        <w:t xml:space="preserve"> </w:t>
      </w:r>
      <w:r>
        <w:t xml:space="preserve">или нескольких источниках, для решения различных учебных и практико-ориентированных </w:t>
      </w:r>
      <w:r>
        <w:rPr>
          <w:spacing w:val="-2"/>
        </w:rPr>
        <w:t>задач;</w:t>
      </w:r>
    </w:p>
    <w:p w14:paraId="282B91DD">
      <w:pPr>
        <w:pStyle w:val="7"/>
        <w:spacing w:before="1"/>
        <w:ind w:right="852"/>
      </w:pPr>
      <w:r>
        <w:t xml:space="preserve">приводить примеры взаимодействия природы и общества в пределах отдельных </w:t>
      </w:r>
      <w:r>
        <w:rPr>
          <w:spacing w:val="-2"/>
        </w:rPr>
        <w:t>территорий;</w:t>
      </w:r>
    </w:p>
    <w:p w14:paraId="218AC8CE">
      <w:pPr>
        <w:pStyle w:val="7"/>
        <w:ind w:right="848"/>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w:t>
      </w:r>
      <w:r>
        <w:rPr>
          <w:spacing w:val="-15"/>
        </w:rPr>
        <w:t xml:space="preserve"> </w:t>
      </w:r>
      <w:r>
        <w:t>и</w:t>
      </w:r>
      <w:r>
        <w:rPr>
          <w:spacing w:val="-14"/>
        </w:rPr>
        <w:t xml:space="preserve"> </w:t>
      </w:r>
      <w:r>
        <w:t>региональном</w:t>
      </w:r>
      <w:r>
        <w:rPr>
          <w:spacing w:val="-13"/>
        </w:rPr>
        <w:t xml:space="preserve"> </w:t>
      </w:r>
      <w:r>
        <w:t>уровнях</w:t>
      </w:r>
      <w:r>
        <w:rPr>
          <w:spacing w:val="-13"/>
        </w:rPr>
        <w:t xml:space="preserve"> </w:t>
      </w:r>
      <w:r>
        <w:t>и</w:t>
      </w:r>
      <w:r>
        <w:rPr>
          <w:spacing w:val="-14"/>
        </w:rPr>
        <w:t xml:space="preserve"> </w:t>
      </w:r>
      <w:r>
        <w:t>приводить</w:t>
      </w:r>
      <w:r>
        <w:rPr>
          <w:spacing w:val="-14"/>
        </w:rPr>
        <w:t xml:space="preserve"> </w:t>
      </w:r>
      <w:r>
        <w:t>примеры</w:t>
      </w:r>
      <w:r>
        <w:rPr>
          <w:spacing w:val="-15"/>
        </w:rPr>
        <w:t xml:space="preserve"> </w:t>
      </w:r>
      <w:r>
        <w:t>международного</w:t>
      </w:r>
      <w:r>
        <w:rPr>
          <w:spacing w:val="-15"/>
        </w:rPr>
        <w:t xml:space="preserve"> </w:t>
      </w:r>
      <w:r>
        <w:t>сотрудничества по их преодолению.</w:t>
      </w:r>
    </w:p>
    <w:p w14:paraId="6693D446">
      <w:pPr>
        <w:pStyle w:val="7"/>
        <w:ind w:right="853"/>
      </w:pPr>
      <w:r>
        <w:t>Предметные результаты освоения программы по географии. К концу 8 класса обучающийся научится:</w:t>
      </w:r>
    </w:p>
    <w:p w14:paraId="57B26272">
      <w:pPr>
        <w:pStyle w:val="7"/>
        <w:ind w:right="851"/>
      </w:pPr>
      <w:r>
        <w:t xml:space="preserve">характеризовать основные этапы истории формирования и изучения территории </w:t>
      </w:r>
      <w:r>
        <w:rPr>
          <w:spacing w:val="-2"/>
        </w:rPr>
        <w:t>России;</w:t>
      </w:r>
    </w:p>
    <w:p w14:paraId="6370619D">
      <w:pPr>
        <w:pStyle w:val="7"/>
        <w:ind w:right="856"/>
      </w:pPr>
      <w:r>
        <w:t>находить в различных источниках информации факты, позволяющие определить вклад российских учёных и путешественников в освоение страны;</w:t>
      </w:r>
    </w:p>
    <w:p w14:paraId="178B1181">
      <w:pPr>
        <w:pStyle w:val="7"/>
        <w:ind w:right="845"/>
      </w:pPr>
      <w:r>
        <w:t>характеризовать</w:t>
      </w:r>
      <w:r>
        <w:rPr>
          <w:spacing w:val="-11"/>
        </w:rPr>
        <w:t xml:space="preserve"> </w:t>
      </w:r>
      <w:r>
        <w:t>географическое</w:t>
      </w:r>
      <w:r>
        <w:rPr>
          <w:spacing w:val="-13"/>
        </w:rPr>
        <w:t xml:space="preserve"> </w:t>
      </w:r>
      <w:r>
        <w:t>положение</w:t>
      </w:r>
      <w:r>
        <w:rPr>
          <w:spacing w:val="-13"/>
        </w:rPr>
        <w:t xml:space="preserve"> </w:t>
      </w:r>
      <w:r>
        <w:t>России</w:t>
      </w:r>
      <w:r>
        <w:rPr>
          <w:spacing w:val="-11"/>
        </w:rPr>
        <w:t xml:space="preserve"> </w:t>
      </w:r>
      <w:r>
        <w:t>с</w:t>
      </w:r>
      <w:r>
        <w:rPr>
          <w:spacing w:val="-13"/>
        </w:rPr>
        <w:t xml:space="preserve"> </w:t>
      </w:r>
      <w:r>
        <w:t>использованием</w:t>
      </w:r>
      <w:r>
        <w:rPr>
          <w:spacing w:val="-15"/>
        </w:rPr>
        <w:t xml:space="preserve"> </w:t>
      </w:r>
      <w:r>
        <w:t>информации</w:t>
      </w:r>
      <w:r>
        <w:rPr>
          <w:spacing w:val="-14"/>
        </w:rPr>
        <w:t xml:space="preserve"> </w:t>
      </w:r>
      <w:r>
        <w:t>из различных источников;</w:t>
      </w:r>
    </w:p>
    <w:p w14:paraId="529FE863">
      <w:pPr>
        <w:pStyle w:val="7"/>
        <w:spacing w:before="1"/>
        <w:ind w:right="853"/>
      </w:pPr>
      <w:r>
        <w:t xml:space="preserve">различать федеральные округа, крупные географические районы и макрорегионы </w:t>
      </w:r>
      <w:r>
        <w:rPr>
          <w:spacing w:val="-2"/>
        </w:rPr>
        <w:t>России;</w:t>
      </w:r>
    </w:p>
    <w:p w14:paraId="7E5AB372">
      <w:pPr>
        <w:pStyle w:val="7"/>
        <w:ind w:right="855"/>
      </w:pPr>
      <w:r>
        <w:t>приводить</w:t>
      </w:r>
      <w:r>
        <w:rPr>
          <w:spacing w:val="-1"/>
        </w:rPr>
        <w:t xml:space="preserve"> </w:t>
      </w:r>
      <w:r>
        <w:t>примеры</w:t>
      </w:r>
      <w:r>
        <w:rPr>
          <w:spacing w:val="-3"/>
        </w:rPr>
        <w:t xml:space="preserve"> </w:t>
      </w:r>
      <w:r>
        <w:t>субъектов</w:t>
      </w:r>
      <w:r>
        <w:rPr>
          <w:spacing w:val="-2"/>
        </w:rPr>
        <w:t xml:space="preserve"> </w:t>
      </w:r>
      <w:r>
        <w:t>Российской</w:t>
      </w:r>
      <w:r>
        <w:rPr>
          <w:spacing w:val="-1"/>
        </w:rPr>
        <w:t xml:space="preserve"> </w:t>
      </w:r>
      <w:r>
        <w:t>Федерации</w:t>
      </w:r>
      <w:r>
        <w:rPr>
          <w:spacing w:val="-1"/>
        </w:rPr>
        <w:t xml:space="preserve"> </w:t>
      </w:r>
      <w:r>
        <w:t>разных</w:t>
      </w:r>
      <w:r>
        <w:rPr>
          <w:spacing w:val="-1"/>
        </w:rPr>
        <w:t xml:space="preserve"> </w:t>
      </w:r>
      <w:r>
        <w:t>видов</w:t>
      </w:r>
      <w:r>
        <w:rPr>
          <w:spacing w:val="-5"/>
        </w:rPr>
        <w:t xml:space="preserve"> </w:t>
      </w:r>
      <w:r>
        <w:t>и</w:t>
      </w:r>
      <w:r>
        <w:rPr>
          <w:spacing w:val="-2"/>
        </w:rPr>
        <w:t xml:space="preserve"> </w:t>
      </w:r>
      <w:r>
        <w:t>показывать</w:t>
      </w:r>
      <w:r>
        <w:rPr>
          <w:spacing w:val="-3"/>
        </w:rPr>
        <w:t xml:space="preserve"> </w:t>
      </w:r>
      <w:r>
        <w:t>их на географической карте;</w:t>
      </w:r>
    </w:p>
    <w:p w14:paraId="6E5FC85A">
      <w:pPr>
        <w:pStyle w:val="7"/>
        <w:ind w:right="848"/>
      </w:pPr>
      <w:r>
        <w:t>оценивать влияние географического положения регионов России на особенности природы, жизнь и хозяйственную деятельность населения;</w:t>
      </w:r>
    </w:p>
    <w:p w14:paraId="56E632F9">
      <w:pPr>
        <w:pStyle w:val="7"/>
        <w:ind w:right="851"/>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3C05B0FE">
      <w:pPr>
        <w:pStyle w:val="7"/>
        <w:ind w:right="854"/>
      </w:pPr>
      <w:r>
        <w:t>оценивать степень благоприятности природных условий в пределах отдельных регионов страны;</w:t>
      </w:r>
    </w:p>
    <w:p w14:paraId="1AEBB1CD">
      <w:pPr>
        <w:pStyle w:val="7"/>
        <w:ind w:left="1843" w:right="4638" w:firstLine="0"/>
      </w:pPr>
      <w:r>
        <w:t>проводить</w:t>
      </w:r>
      <w:r>
        <w:rPr>
          <w:spacing w:val="-14"/>
        </w:rPr>
        <w:t xml:space="preserve"> </w:t>
      </w:r>
      <w:r>
        <w:t>классификацию</w:t>
      </w:r>
      <w:r>
        <w:rPr>
          <w:spacing w:val="-14"/>
        </w:rPr>
        <w:t xml:space="preserve"> </w:t>
      </w:r>
      <w:r>
        <w:t>природных</w:t>
      </w:r>
      <w:r>
        <w:rPr>
          <w:spacing w:val="-12"/>
        </w:rPr>
        <w:t xml:space="preserve"> </w:t>
      </w:r>
      <w:r>
        <w:t>ресурсов; распознавать типы природопользования;</w:t>
      </w:r>
    </w:p>
    <w:p w14:paraId="2E181923">
      <w:pPr>
        <w:pStyle w:val="7"/>
        <w:ind w:right="845"/>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303D16E9">
      <w:pPr>
        <w:pStyle w:val="7"/>
        <w:spacing w:before="1"/>
        <w:ind w:right="846"/>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77D2A87A">
      <w:pPr>
        <w:pStyle w:val="7"/>
        <w:ind w:left="1843" w:firstLine="0"/>
      </w:pPr>
      <w:r>
        <w:t>сравнивать</w:t>
      </w:r>
      <w:r>
        <w:rPr>
          <w:spacing w:val="-6"/>
        </w:rPr>
        <w:t xml:space="preserve"> </w:t>
      </w:r>
      <w:r>
        <w:t>особенности</w:t>
      </w:r>
      <w:r>
        <w:rPr>
          <w:spacing w:val="-5"/>
        </w:rPr>
        <w:t xml:space="preserve"> </w:t>
      </w:r>
      <w:r>
        <w:t>компонентов</w:t>
      </w:r>
      <w:r>
        <w:rPr>
          <w:spacing w:val="-7"/>
        </w:rPr>
        <w:t xml:space="preserve"> </w:t>
      </w:r>
      <w:r>
        <w:t>природы</w:t>
      </w:r>
      <w:r>
        <w:rPr>
          <w:spacing w:val="-6"/>
        </w:rPr>
        <w:t xml:space="preserve"> </w:t>
      </w:r>
      <w:r>
        <w:t>отдельных</w:t>
      </w:r>
      <w:r>
        <w:rPr>
          <w:spacing w:val="-5"/>
        </w:rPr>
        <w:t xml:space="preserve"> </w:t>
      </w:r>
      <w:r>
        <w:t xml:space="preserve">территорий </w:t>
      </w:r>
      <w:r>
        <w:rPr>
          <w:spacing w:val="-2"/>
        </w:rPr>
        <w:t>страны;</w:t>
      </w:r>
    </w:p>
    <w:p w14:paraId="4EF60C37">
      <w:pPr>
        <w:pStyle w:val="7"/>
        <w:spacing w:after="0"/>
        <w:sectPr>
          <w:pgSz w:w="11910" w:h="16840"/>
          <w:pgMar w:top="920" w:right="0" w:bottom="280" w:left="425" w:header="736" w:footer="0" w:gutter="0"/>
          <w:cols w:space="720" w:num="1"/>
        </w:sectPr>
      </w:pPr>
    </w:p>
    <w:p w14:paraId="418AE246">
      <w:pPr>
        <w:pStyle w:val="7"/>
        <w:spacing w:before="189"/>
        <w:ind w:left="1843" w:right="853" w:firstLine="0"/>
        <w:jc w:val="left"/>
      </w:pPr>
      <w:r>
        <w:t>объяснять особенности компонентов природы отдельных территорий страны; использовать</w:t>
      </w:r>
      <w:r>
        <w:rPr>
          <w:spacing w:val="13"/>
        </w:rPr>
        <w:t xml:space="preserve"> </w:t>
      </w:r>
      <w:r>
        <w:t>знания</w:t>
      </w:r>
      <w:r>
        <w:rPr>
          <w:spacing w:val="13"/>
        </w:rPr>
        <w:t xml:space="preserve"> </w:t>
      </w:r>
      <w:r>
        <w:t>об</w:t>
      </w:r>
      <w:r>
        <w:rPr>
          <w:spacing w:val="11"/>
        </w:rPr>
        <w:t xml:space="preserve"> </w:t>
      </w:r>
      <w:r>
        <w:t>особенностях</w:t>
      </w:r>
      <w:r>
        <w:rPr>
          <w:spacing w:val="16"/>
        </w:rPr>
        <w:t xml:space="preserve"> </w:t>
      </w:r>
      <w:r>
        <w:t>компонентов</w:t>
      </w:r>
      <w:r>
        <w:rPr>
          <w:spacing w:val="14"/>
        </w:rPr>
        <w:t xml:space="preserve"> </w:t>
      </w:r>
      <w:r>
        <w:t>природы</w:t>
      </w:r>
      <w:r>
        <w:rPr>
          <w:spacing w:val="13"/>
        </w:rPr>
        <w:t xml:space="preserve"> </w:t>
      </w:r>
      <w:r>
        <w:t>России</w:t>
      </w:r>
      <w:r>
        <w:rPr>
          <w:spacing w:val="12"/>
        </w:rPr>
        <w:t xml:space="preserve"> </w:t>
      </w:r>
      <w:r>
        <w:t>и</w:t>
      </w:r>
      <w:r>
        <w:rPr>
          <w:spacing w:val="12"/>
        </w:rPr>
        <w:t xml:space="preserve"> </w:t>
      </w:r>
      <w:r>
        <w:t>её</w:t>
      </w:r>
      <w:r>
        <w:rPr>
          <w:spacing w:val="13"/>
        </w:rPr>
        <w:t xml:space="preserve"> </w:t>
      </w:r>
      <w:r>
        <w:rPr>
          <w:spacing w:val="-2"/>
        </w:rPr>
        <w:t>отдельных</w:t>
      </w:r>
    </w:p>
    <w:p w14:paraId="4B0F0ECF">
      <w:pPr>
        <w:pStyle w:val="7"/>
        <w:ind w:firstLine="0"/>
        <w:jc w:val="left"/>
      </w:pPr>
      <w:r>
        <w:t>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7C5F445F">
      <w:pPr>
        <w:pStyle w:val="7"/>
        <w:jc w:val="left"/>
      </w:pPr>
      <w:r>
        <w:t>иметь</w:t>
      </w:r>
      <w:r>
        <w:rPr>
          <w:spacing w:val="80"/>
        </w:rPr>
        <w:t xml:space="preserve"> </w:t>
      </w:r>
      <w:r>
        <w:t>представление</w:t>
      </w:r>
      <w:r>
        <w:rPr>
          <w:spacing w:val="80"/>
        </w:rPr>
        <w:t xml:space="preserve"> </w:t>
      </w:r>
      <w:r>
        <w:t>о</w:t>
      </w:r>
      <w:r>
        <w:rPr>
          <w:spacing w:val="80"/>
        </w:rPr>
        <w:t xml:space="preserve"> </w:t>
      </w:r>
      <w:r>
        <w:t>географических</w:t>
      </w:r>
      <w:r>
        <w:rPr>
          <w:spacing w:val="80"/>
        </w:rPr>
        <w:t xml:space="preserve"> </w:t>
      </w:r>
      <w:r>
        <w:t>процессах</w:t>
      </w:r>
      <w:r>
        <w:rPr>
          <w:spacing w:val="80"/>
        </w:rPr>
        <w:t xml:space="preserve"> </w:t>
      </w:r>
      <w:r>
        <w:t>и</w:t>
      </w:r>
      <w:r>
        <w:rPr>
          <w:spacing w:val="80"/>
        </w:rPr>
        <w:t xml:space="preserve"> </w:t>
      </w:r>
      <w:r>
        <w:t>явлениях,</w:t>
      </w:r>
      <w:r>
        <w:rPr>
          <w:spacing w:val="80"/>
        </w:rPr>
        <w:t xml:space="preserve"> </w:t>
      </w:r>
      <w:r>
        <w:t>определяющих особенности природы страны, отдельных регионов и своей местности;</w:t>
      </w:r>
    </w:p>
    <w:p w14:paraId="3CBA370B">
      <w:pPr>
        <w:pStyle w:val="7"/>
        <w:tabs>
          <w:tab w:val="left" w:pos="3133"/>
          <w:tab w:val="left" w:pos="5124"/>
          <w:tab w:val="left" w:pos="5625"/>
          <w:tab w:val="left" w:pos="7059"/>
          <w:tab w:val="left" w:pos="8040"/>
          <w:tab w:val="left" w:pos="9212"/>
        </w:tabs>
        <w:ind w:right="849"/>
        <w:jc w:val="left"/>
      </w:pPr>
      <w:r>
        <w:rPr>
          <w:spacing w:val="-2"/>
        </w:rPr>
        <w:t>объяснять</w:t>
      </w:r>
      <w:r>
        <w:tab/>
      </w:r>
      <w:r>
        <w:rPr>
          <w:spacing w:val="-2"/>
        </w:rPr>
        <w:t>распространение</w:t>
      </w:r>
      <w:r>
        <w:tab/>
      </w:r>
      <w:r>
        <w:rPr>
          <w:spacing w:val="-6"/>
        </w:rPr>
        <w:t>по</w:t>
      </w:r>
      <w:r>
        <w:tab/>
      </w:r>
      <w:r>
        <w:rPr>
          <w:spacing w:val="-2"/>
        </w:rPr>
        <w:t>территории</w:t>
      </w:r>
      <w:r>
        <w:tab/>
      </w:r>
      <w:r>
        <w:rPr>
          <w:spacing w:val="-2"/>
        </w:rPr>
        <w:t>страны</w:t>
      </w:r>
      <w:r>
        <w:tab/>
      </w:r>
      <w:r>
        <w:rPr>
          <w:spacing w:val="-2"/>
        </w:rPr>
        <w:t>областей</w:t>
      </w:r>
      <w:r>
        <w:tab/>
      </w:r>
      <w:r>
        <w:rPr>
          <w:spacing w:val="-2"/>
        </w:rPr>
        <w:t xml:space="preserve">современного </w:t>
      </w:r>
      <w:r>
        <w:t>горообразования, землетрясений и вулканизма;</w:t>
      </w:r>
    </w:p>
    <w:p w14:paraId="0E2C2EBC">
      <w:pPr>
        <w:pStyle w:val="7"/>
        <w:ind w:left="1843" w:firstLine="0"/>
        <w:jc w:val="left"/>
      </w:pPr>
      <w:r>
        <w:t>применять</w:t>
      </w:r>
      <w:r>
        <w:rPr>
          <w:spacing w:val="40"/>
        </w:rPr>
        <w:t xml:space="preserve"> </w:t>
      </w:r>
      <w:r>
        <w:t>понятия</w:t>
      </w:r>
      <w:r>
        <w:rPr>
          <w:spacing w:val="43"/>
        </w:rPr>
        <w:t xml:space="preserve"> </w:t>
      </w:r>
      <w:r>
        <w:t>«плита»,</w:t>
      </w:r>
      <w:r>
        <w:rPr>
          <w:spacing w:val="47"/>
        </w:rPr>
        <w:t xml:space="preserve"> </w:t>
      </w:r>
      <w:r>
        <w:t>«щит»,</w:t>
      </w:r>
      <w:r>
        <w:rPr>
          <w:spacing w:val="48"/>
        </w:rPr>
        <w:t xml:space="preserve"> </w:t>
      </w:r>
      <w:r>
        <w:t>«моренный</w:t>
      </w:r>
      <w:r>
        <w:rPr>
          <w:spacing w:val="41"/>
        </w:rPr>
        <w:t xml:space="preserve"> </w:t>
      </w:r>
      <w:r>
        <w:t>холм»,</w:t>
      </w:r>
      <w:r>
        <w:rPr>
          <w:spacing w:val="47"/>
        </w:rPr>
        <w:t xml:space="preserve"> </w:t>
      </w:r>
      <w:r>
        <w:t>«бараньи</w:t>
      </w:r>
      <w:r>
        <w:rPr>
          <w:spacing w:val="44"/>
        </w:rPr>
        <w:t xml:space="preserve"> </w:t>
      </w:r>
      <w:r>
        <w:t>лбы»,</w:t>
      </w:r>
      <w:r>
        <w:rPr>
          <w:spacing w:val="48"/>
        </w:rPr>
        <w:t xml:space="preserve"> </w:t>
      </w:r>
      <w:r>
        <w:rPr>
          <w:spacing w:val="-2"/>
        </w:rPr>
        <w:t>«бархан»,</w:t>
      </w:r>
    </w:p>
    <w:p w14:paraId="1113CE9E">
      <w:pPr>
        <w:pStyle w:val="7"/>
        <w:ind w:firstLine="0"/>
        <w:jc w:val="left"/>
      </w:pPr>
      <w:r>
        <w:t>«дюна»</w:t>
      </w:r>
      <w:r>
        <w:rPr>
          <w:spacing w:val="-13"/>
        </w:rPr>
        <w:t xml:space="preserve"> </w:t>
      </w:r>
      <w:r>
        <w:t>для</w:t>
      </w:r>
      <w:r>
        <w:rPr>
          <w:spacing w:val="-2"/>
        </w:rPr>
        <w:t xml:space="preserve"> </w:t>
      </w:r>
      <w:r>
        <w:t>решения</w:t>
      </w:r>
      <w:r>
        <w:rPr>
          <w:spacing w:val="-1"/>
        </w:rPr>
        <w:t xml:space="preserve"> </w:t>
      </w:r>
      <w:r>
        <w:t>учебных</w:t>
      </w:r>
      <w:r>
        <w:rPr>
          <w:spacing w:val="-2"/>
        </w:rPr>
        <w:t xml:space="preserve"> </w:t>
      </w:r>
      <w:r>
        <w:t>и</w:t>
      </w:r>
      <w:r>
        <w:rPr>
          <w:spacing w:val="-2"/>
        </w:rPr>
        <w:t xml:space="preserve"> </w:t>
      </w:r>
      <w:r>
        <w:t>(или)</w:t>
      </w:r>
      <w:r>
        <w:rPr>
          <w:spacing w:val="-3"/>
        </w:rPr>
        <w:t xml:space="preserve"> </w:t>
      </w:r>
      <w:r>
        <w:t>практико-ориентированных</w:t>
      </w:r>
      <w:r>
        <w:rPr>
          <w:spacing w:val="-3"/>
        </w:rPr>
        <w:t xml:space="preserve"> </w:t>
      </w:r>
      <w:r>
        <w:rPr>
          <w:spacing w:val="-2"/>
        </w:rPr>
        <w:t>задач;</w:t>
      </w:r>
    </w:p>
    <w:p w14:paraId="6C2F68E5">
      <w:pPr>
        <w:pStyle w:val="7"/>
        <w:ind w:left="1843" w:firstLine="0"/>
        <w:jc w:val="left"/>
      </w:pPr>
      <w:r>
        <w:t>применять</w:t>
      </w:r>
      <w:r>
        <w:rPr>
          <w:spacing w:val="-8"/>
        </w:rPr>
        <w:t xml:space="preserve"> </w:t>
      </w:r>
      <w:r>
        <w:t>понятия</w:t>
      </w:r>
      <w:r>
        <w:rPr>
          <w:spacing w:val="-2"/>
        </w:rPr>
        <w:t xml:space="preserve"> </w:t>
      </w:r>
      <w:r>
        <w:t>«солнечная</w:t>
      </w:r>
      <w:r>
        <w:rPr>
          <w:spacing w:val="-5"/>
        </w:rPr>
        <w:t xml:space="preserve"> </w:t>
      </w:r>
      <w:r>
        <w:t>радиация», «годовая</w:t>
      </w:r>
      <w:r>
        <w:rPr>
          <w:spacing w:val="-5"/>
        </w:rPr>
        <w:t xml:space="preserve"> </w:t>
      </w:r>
      <w:r>
        <w:t>амплитуда</w:t>
      </w:r>
      <w:r>
        <w:rPr>
          <w:spacing w:val="-3"/>
        </w:rPr>
        <w:t xml:space="preserve"> </w:t>
      </w:r>
      <w:r>
        <w:t>температур</w:t>
      </w:r>
      <w:r>
        <w:rPr>
          <w:spacing w:val="-2"/>
        </w:rPr>
        <w:t xml:space="preserve"> воздуха»,</w:t>
      </w:r>
    </w:p>
    <w:p w14:paraId="670B4079">
      <w:pPr>
        <w:pStyle w:val="7"/>
        <w:ind w:left="1843" w:right="853" w:hanging="567"/>
        <w:jc w:val="left"/>
      </w:pPr>
      <w:r>
        <w:t>«воздушные массы» для решения учебных и (или) практико-ориентированных задач; различать</w:t>
      </w:r>
      <w:r>
        <w:rPr>
          <w:spacing w:val="80"/>
          <w:w w:val="150"/>
        </w:rPr>
        <w:t xml:space="preserve"> </w:t>
      </w:r>
      <w:r>
        <w:t>понятия</w:t>
      </w:r>
      <w:r>
        <w:rPr>
          <w:spacing w:val="80"/>
          <w:w w:val="150"/>
        </w:rPr>
        <w:t xml:space="preserve"> </w:t>
      </w:r>
      <w:r>
        <w:t>«испарение»,</w:t>
      </w:r>
      <w:r>
        <w:rPr>
          <w:spacing w:val="80"/>
          <w:w w:val="150"/>
        </w:rPr>
        <w:t xml:space="preserve"> </w:t>
      </w:r>
      <w:r>
        <w:t>«испаряемость»,</w:t>
      </w:r>
      <w:r>
        <w:rPr>
          <w:spacing w:val="80"/>
          <w:w w:val="150"/>
        </w:rPr>
        <w:t xml:space="preserve"> </w:t>
      </w:r>
      <w:r>
        <w:t>«коэффициент</w:t>
      </w:r>
      <w:r>
        <w:rPr>
          <w:spacing w:val="80"/>
          <w:w w:val="150"/>
        </w:rPr>
        <w:t xml:space="preserve"> </w:t>
      </w:r>
      <w:r>
        <w:t>увлажнения»;</w:t>
      </w:r>
    </w:p>
    <w:p w14:paraId="407643A6">
      <w:pPr>
        <w:pStyle w:val="7"/>
        <w:spacing w:before="1"/>
        <w:ind w:left="1843" w:right="853" w:hanging="567"/>
        <w:jc w:val="left"/>
      </w:pPr>
      <w:r>
        <w:t>использовать</w:t>
      </w:r>
      <w:r>
        <w:rPr>
          <w:spacing w:val="-4"/>
        </w:rPr>
        <w:t xml:space="preserve"> </w:t>
      </w:r>
      <w:r>
        <w:t>их</w:t>
      </w:r>
      <w:r>
        <w:rPr>
          <w:spacing w:val="-3"/>
        </w:rPr>
        <w:t xml:space="preserve"> </w:t>
      </w:r>
      <w:r>
        <w:t>для</w:t>
      </w:r>
      <w:r>
        <w:rPr>
          <w:spacing w:val="-5"/>
        </w:rPr>
        <w:t xml:space="preserve"> </w:t>
      </w:r>
      <w:r>
        <w:t>решения</w:t>
      </w:r>
      <w:r>
        <w:rPr>
          <w:spacing w:val="-3"/>
        </w:rPr>
        <w:t xml:space="preserve"> </w:t>
      </w:r>
      <w:r>
        <w:t>учебных</w:t>
      </w:r>
      <w:r>
        <w:rPr>
          <w:spacing w:val="-4"/>
        </w:rPr>
        <w:t xml:space="preserve"> </w:t>
      </w:r>
      <w:r>
        <w:t>и</w:t>
      </w:r>
      <w:r>
        <w:rPr>
          <w:spacing w:val="-5"/>
        </w:rPr>
        <w:t xml:space="preserve"> </w:t>
      </w:r>
      <w:r>
        <w:t>(или)</w:t>
      </w:r>
      <w:r>
        <w:rPr>
          <w:spacing w:val="-5"/>
        </w:rPr>
        <w:t xml:space="preserve"> </w:t>
      </w:r>
      <w:r>
        <w:t>практико-ориентированных</w:t>
      </w:r>
      <w:r>
        <w:rPr>
          <w:spacing w:val="-6"/>
        </w:rPr>
        <w:t xml:space="preserve"> </w:t>
      </w:r>
      <w:r>
        <w:t>задач; описывать и прогнозировать погоду территории по карте погоды;</w:t>
      </w:r>
    </w:p>
    <w:p w14:paraId="69802657">
      <w:pPr>
        <w:pStyle w:val="7"/>
        <w:tabs>
          <w:tab w:val="left" w:pos="3442"/>
          <w:tab w:val="left" w:pos="4517"/>
          <w:tab w:val="left" w:pos="5795"/>
          <w:tab w:val="left" w:pos="7540"/>
          <w:tab w:val="left" w:pos="9286"/>
          <w:tab w:val="left" w:pos="10269"/>
        </w:tabs>
        <w:ind w:right="857"/>
        <w:jc w:val="left"/>
      </w:pPr>
      <w:r>
        <w:rPr>
          <w:spacing w:val="-2"/>
        </w:rPr>
        <w:t>использовать</w:t>
      </w:r>
      <w:r>
        <w:tab/>
      </w:r>
      <w:r>
        <w:rPr>
          <w:spacing w:val="-2"/>
        </w:rPr>
        <w:t>понятия</w:t>
      </w:r>
      <w:r>
        <w:tab/>
      </w:r>
      <w:r>
        <w:rPr>
          <w:spacing w:val="-2"/>
        </w:rPr>
        <w:t>«циклон»,</w:t>
      </w:r>
      <w:r>
        <w:tab/>
      </w:r>
      <w:r>
        <w:rPr>
          <w:spacing w:val="-2"/>
        </w:rPr>
        <w:t>«антициклон»,</w:t>
      </w:r>
      <w:r>
        <w:tab/>
      </w:r>
      <w:r>
        <w:rPr>
          <w:spacing w:val="-2"/>
        </w:rPr>
        <w:t>«атмосферный</w:t>
      </w:r>
      <w:r>
        <w:tab/>
      </w:r>
      <w:r>
        <w:rPr>
          <w:spacing w:val="-2"/>
        </w:rPr>
        <w:t>фронт»</w:t>
      </w:r>
      <w:r>
        <w:tab/>
      </w:r>
      <w:r>
        <w:rPr>
          <w:spacing w:val="-4"/>
        </w:rPr>
        <w:t xml:space="preserve">для </w:t>
      </w:r>
      <w:r>
        <w:t>объяснения особенностей погоды отдельных территорий с помощью карт погоды;</w:t>
      </w:r>
    </w:p>
    <w:p w14:paraId="44F87416">
      <w:pPr>
        <w:pStyle w:val="7"/>
        <w:ind w:left="1843" w:firstLine="0"/>
        <w:jc w:val="left"/>
      </w:pPr>
      <w:r>
        <w:t>проводить</w:t>
      </w:r>
      <w:r>
        <w:rPr>
          <w:spacing w:val="-7"/>
        </w:rPr>
        <w:t xml:space="preserve"> </w:t>
      </w:r>
      <w:r>
        <w:t>классификацию</w:t>
      </w:r>
      <w:r>
        <w:rPr>
          <w:spacing w:val="-5"/>
        </w:rPr>
        <w:t xml:space="preserve"> </w:t>
      </w:r>
      <w:r>
        <w:t>типов</w:t>
      </w:r>
      <w:r>
        <w:rPr>
          <w:spacing w:val="-5"/>
        </w:rPr>
        <w:t xml:space="preserve"> </w:t>
      </w:r>
      <w:r>
        <w:t>климата</w:t>
      </w:r>
      <w:r>
        <w:rPr>
          <w:spacing w:val="-5"/>
        </w:rPr>
        <w:t xml:space="preserve"> </w:t>
      </w:r>
      <w:r>
        <w:t>и</w:t>
      </w:r>
      <w:r>
        <w:rPr>
          <w:spacing w:val="-4"/>
        </w:rPr>
        <w:t xml:space="preserve"> </w:t>
      </w:r>
      <w:r>
        <w:t>почв</w:t>
      </w:r>
      <w:r>
        <w:rPr>
          <w:spacing w:val="-5"/>
        </w:rPr>
        <w:t xml:space="preserve"> </w:t>
      </w:r>
      <w:r>
        <w:rPr>
          <w:spacing w:val="-2"/>
        </w:rPr>
        <w:t>России;</w:t>
      </w:r>
    </w:p>
    <w:p w14:paraId="284012F4">
      <w:pPr>
        <w:pStyle w:val="7"/>
        <w:ind w:left="1843" w:right="853" w:firstLine="0"/>
        <w:jc w:val="left"/>
      </w:pPr>
      <w:r>
        <w:t>распознавать показатели, характеризующие состояние окружающей среды; показывать</w:t>
      </w:r>
      <w:r>
        <w:rPr>
          <w:spacing w:val="-1"/>
        </w:rPr>
        <w:t xml:space="preserve"> </w:t>
      </w:r>
      <w:r>
        <w:t>на</w:t>
      </w:r>
      <w:r>
        <w:rPr>
          <w:spacing w:val="-3"/>
        </w:rPr>
        <w:t xml:space="preserve"> </w:t>
      </w:r>
      <w:r>
        <w:t>карте</w:t>
      </w:r>
      <w:r>
        <w:rPr>
          <w:spacing w:val="-3"/>
        </w:rPr>
        <w:t xml:space="preserve"> </w:t>
      </w:r>
      <w:r>
        <w:t>и</w:t>
      </w:r>
      <w:r>
        <w:rPr>
          <w:spacing w:val="-1"/>
        </w:rPr>
        <w:t xml:space="preserve"> </w:t>
      </w:r>
      <w:r>
        <w:t>(или)</w:t>
      </w:r>
      <w:r>
        <w:rPr>
          <w:spacing w:val="-3"/>
        </w:rPr>
        <w:t xml:space="preserve"> </w:t>
      </w:r>
      <w:r>
        <w:t>обозначать</w:t>
      </w:r>
      <w:r>
        <w:rPr>
          <w:spacing w:val="-1"/>
        </w:rPr>
        <w:t xml:space="preserve"> </w:t>
      </w:r>
      <w:r>
        <w:t>на</w:t>
      </w:r>
      <w:r>
        <w:rPr>
          <w:spacing w:val="-3"/>
        </w:rPr>
        <w:t xml:space="preserve"> </w:t>
      </w:r>
      <w:r>
        <w:t>контурной</w:t>
      </w:r>
      <w:r>
        <w:rPr>
          <w:spacing w:val="-1"/>
        </w:rPr>
        <w:t xml:space="preserve"> </w:t>
      </w:r>
      <w:r>
        <w:t>карте</w:t>
      </w:r>
      <w:r>
        <w:rPr>
          <w:spacing w:val="-3"/>
        </w:rPr>
        <w:t xml:space="preserve"> </w:t>
      </w:r>
      <w:r>
        <w:t>крупные</w:t>
      </w:r>
      <w:r>
        <w:rPr>
          <w:spacing w:val="-1"/>
        </w:rPr>
        <w:t xml:space="preserve"> </w:t>
      </w:r>
      <w:r>
        <w:t>формы</w:t>
      </w:r>
      <w:r>
        <w:rPr>
          <w:spacing w:val="-3"/>
        </w:rPr>
        <w:t xml:space="preserve"> </w:t>
      </w:r>
      <w:r>
        <w:t>рельефа,</w:t>
      </w:r>
    </w:p>
    <w:p w14:paraId="441A64FD">
      <w:pPr>
        <w:pStyle w:val="7"/>
        <w:ind w:right="847" w:firstLine="0"/>
      </w:pPr>
      <w:r>
        <w:t>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58690A38">
      <w:pPr>
        <w:pStyle w:val="7"/>
        <w:ind w:right="855"/>
      </w:pPr>
      <w:r>
        <w:t>приводить примеры мер безопасности, в том числе для экономики семьи, в случае природных стихийных бедствий и техногенных катастроф;</w:t>
      </w:r>
    </w:p>
    <w:p w14:paraId="0E883912">
      <w:pPr>
        <w:pStyle w:val="7"/>
        <w:ind w:left="1843" w:right="851" w:firstLine="0"/>
      </w:pPr>
      <w:r>
        <w:t>приводить примеры рационального и нерационального природопользования; приводить</w:t>
      </w:r>
      <w:r>
        <w:rPr>
          <w:spacing w:val="3"/>
        </w:rPr>
        <w:t xml:space="preserve"> </w:t>
      </w:r>
      <w:r>
        <w:t>примеры</w:t>
      </w:r>
      <w:r>
        <w:rPr>
          <w:spacing w:val="3"/>
        </w:rPr>
        <w:t xml:space="preserve"> </w:t>
      </w:r>
      <w:r>
        <w:t>особо</w:t>
      </w:r>
      <w:r>
        <w:rPr>
          <w:spacing w:val="3"/>
        </w:rPr>
        <w:t xml:space="preserve"> </w:t>
      </w:r>
      <w:r>
        <w:t>охраняемых</w:t>
      </w:r>
      <w:r>
        <w:rPr>
          <w:spacing w:val="4"/>
        </w:rPr>
        <w:t xml:space="preserve"> </w:t>
      </w:r>
      <w:r>
        <w:t>природных</w:t>
      </w:r>
      <w:r>
        <w:rPr>
          <w:spacing w:val="3"/>
        </w:rPr>
        <w:t xml:space="preserve"> </w:t>
      </w:r>
      <w:r>
        <w:t>территорий</w:t>
      </w:r>
      <w:r>
        <w:rPr>
          <w:spacing w:val="2"/>
        </w:rPr>
        <w:t xml:space="preserve"> </w:t>
      </w:r>
      <w:r>
        <w:t>России</w:t>
      </w:r>
      <w:r>
        <w:rPr>
          <w:spacing w:val="4"/>
        </w:rPr>
        <w:t xml:space="preserve"> </w:t>
      </w:r>
      <w:r>
        <w:t>и</w:t>
      </w:r>
      <w:r>
        <w:rPr>
          <w:spacing w:val="3"/>
        </w:rPr>
        <w:t xml:space="preserve"> </w:t>
      </w:r>
      <w:r>
        <w:t>своего</w:t>
      </w:r>
      <w:r>
        <w:rPr>
          <w:spacing w:val="4"/>
        </w:rPr>
        <w:t xml:space="preserve"> </w:t>
      </w:r>
      <w:r>
        <w:rPr>
          <w:spacing w:val="-2"/>
        </w:rPr>
        <w:t>края,</w:t>
      </w:r>
    </w:p>
    <w:p w14:paraId="5E1E4E84">
      <w:pPr>
        <w:pStyle w:val="7"/>
        <w:spacing w:before="1"/>
        <w:ind w:firstLine="0"/>
      </w:pPr>
      <w:r>
        <w:t>животных</w:t>
      </w:r>
      <w:r>
        <w:rPr>
          <w:spacing w:val="-1"/>
        </w:rPr>
        <w:t xml:space="preserve"> </w:t>
      </w:r>
      <w:r>
        <w:t>и</w:t>
      </w:r>
      <w:r>
        <w:rPr>
          <w:spacing w:val="-3"/>
        </w:rPr>
        <w:t xml:space="preserve"> </w:t>
      </w:r>
      <w:r>
        <w:t>растений,</w:t>
      </w:r>
      <w:r>
        <w:rPr>
          <w:spacing w:val="-3"/>
        </w:rPr>
        <w:t xml:space="preserve"> </w:t>
      </w:r>
      <w:r>
        <w:t>занесённых</w:t>
      </w:r>
      <w:r>
        <w:rPr>
          <w:spacing w:val="-2"/>
        </w:rPr>
        <w:t xml:space="preserve"> </w:t>
      </w:r>
      <w:r>
        <w:t>в</w:t>
      </w:r>
      <w:r>
        <w:rPr>
          <w:spacing w:val="-4"/>
        </w:rPr>
        <w:t xml:space="preserve"> </w:t>
      </w:r>
      <w:r>
        <w:t>Красную</w:t>
      </w:r>
      <w:r>
        <w:rPr>
          <w:spacing w:val="-3"/>
        </w:rPr>
        <w:t xml:space="preserve"> </w:t>
      </w:r>
      <w:r>
        <w:t>книгу</w:t>
      </w:r>
      <w:r>
        <w:rPr>
          <w:spacing w:val="-10"/>
        </w:rPr>
        <w:t xml:space="preserve"> </w:t>
      </w:r>
      <w:r>
        <w:rPr>
          <w:spacing w:val="-2"/>
        </w:rPr>
        <w:t>России;</w:t>
      </w:r>
    </w:p>
    <w:p w14:paraId="4B610FE4">
      <w:pPr>
        <w:pStyle w:val="7"/>
        <w:ind w:right="848"/>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484AE94">
      <w:pPr>
        <w:pStyle w:val="7"/>
        <w:ind w:right="855"/>
      </w:pPr>
      <w:r>
        <w:t>приводить примеры адаптации человека к разнообразным природным условиям на территории страны;</w:t>
      </w:r>
    </w:p>
    <w:p w14:paraId="001BB66A">
      <w:pPr>
        <w:pStyle w:val="7"/>
        <w:ind w:right="850"/>
      </w:pPr>
      <w:r>
        <w:t>сравнивать показатели воспроизводства и качества населения России с мировыми показателями и показателями других стран;</w:t>
      </w:r>
    </w:p>
    <w:p w14:paraId="7F88E224">
      <w:pPr>
        <w:pStyle w:val="7"/>
        <w:ind w:right="848"/>
      </w:pPr>
      <w:r>
        <w:t>различать демографические процессы и явления, характеризующие динамику численности населения России, её отдельных регионов и своего края;</w:t>
      </w:r>
    </w:p>
    <w:p w14:paraId="289A1C05">
      <w:pPr>
        <w:pStyle w:val="7"/>
        <w:ind w:right="849"/>
      </w:pPr>
      <w:r>
        <w:t xml:space="preserve">проводить классификацию населённых пунктов и регионов России по заданным </w:t>
      </w:r>
      <w:r>
        <w:rPr>
          <w:spacing w:val="-2"/>
        </w:rPr>
        <w:t>основаниям;</w:t>
      </w:r>
    </w:p>
    <w:p w14:paraId="05AE7C53">
      <w:pPr>
        <w:pStyle w:val="7"/>
        <w:ind w:right="842"/>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 ориентированных задач в контексте реальной жизни;</w:t>
      </w:r>
    </w:p>
    <w:p w14:paraId="177FFD3E">
      <w:pPr>
        <w:pStyle w:val="7"/>
        <w:spacing w:before="1"/>
        <w:ind w:right="851"/>
      </w:pPr>
      <w:r>
        <w:t>применять понятия «рождаемость», «смертность», «естественный прирост населения»,</w:t>
      </w:r>
      <w:r>
        <w:rPr>
          <w:spacing w:val="-3"/>
        </w:rPr>
        <w:t xml:space="preserve"> </w:t>
      </w:r>
      <w:r>
        <w:t>«миграционный</w:t>
      </w:r>
      <w:r>
        <w:rPr>
          <w:spacing w:val="-9"/>
        </w:rPr>
        <w:t xml:space="preserve"> </w:t>
      </w:r>
      <w:r>
        <w:t>прирост</w:t>
      </w:r>
      <w:r>
        <w:rPr>
          <w:spacing w:val="-9"/>
        </w:rPr>
        <w:t xml:space="preserve"> </w:t>
      </w:r>
      <w:r>
        <w:t>населения»,</w:t>
      </w:r>
      <w:r>
        <w:rPr>
          <w:spacing w:val="-3"/>
        </w:rPr>
        <w:t xml:space="preserve"> </w:t>
      </w:r>
      <w:r>
        <w:t>«общий</w:t>
      </w:r>
      <w:r>
        <w:rPr>
          <w:spacing w:val="-7"/>
        </w:rPr>
        <w:t xml:space="preserve"> </w:t>
      </w:r>
      <w:r>
        <w:t>прирост</w:t>
      </w:r>
      <w:r>
        <w:rPr>
          <w:spacing w:val="-9"/>
        </w:rPr>
        <w:t xml:space="preserve"> </w:t>
      </w:r>
      <w:r>
        <w:t>населения»,</w:t>
      </w:r>
      <w:r>
        <w:rPr>
          <w:spacing w:val="-3"/>
        </w:rPr>
        <w:t xml:space="preserve"> </w:t>
      </w:r>
      <w:r>
        <w:t>«плотность населения», «основная полоса (зона) расселения», «урбанизация», «городская агломерация»,</w:t>
      </w:r>
      <w:r>
        <w:rPr>
          <w:spacing w:val="36"/>
        </w:rPr>
        <w:t xml:space="preserve">  </w:t>
      </w:r>
      <w:r>
        <w:t>«посёлок</w:t>
      </w:r>
      <w:r>
        <w:rPr>
          <w:spacing w:val="37"/>
        </w:rPr>
        <w:t xml:space="preserve">  </w:t>
      </w:r>
      <w:r>
        <w:t>городского</w:t>
      </w:r>
      <w:r>
        <w:rPr>
          <w:spacing w:val="35"/>
        </w:rPr>
        <w:t xml:space="preserve">  </w:t>
      </w:r>
      <w:r>
        <w:t>типа»,</w:t>
      </w:r>
      <w:r>
        <w:rPr>
          <w:spacing w:val="39"/>
        </w:rPr>
        <w:t xml:space="preserve">  </w:t>
      </w:r>
      <w:r>
        <w:t>«половозрастная</w:t>
      </w:r>
      <w:r>
        <w:rPr>
          <w:spacing w:val="36"/>
        </w:rPr>
        <w:t xml:space="preserve">  </w:t>
      </w:r>
      <w:r>
        <w:t>структура</w:t>
      </w:r>
      <w:r>
        <w:rPr>
          <w:spacing w:val="37"/>
        </w:rPr>
        <w:t xml:space="preserve">  </w:t>
      </w:r>
      <w:r>
        <w:rPr>
          <w:spacing w:val="-2"/>
        </w:rPr>
        <w:t>населения»,</w:t>
      </w:r>
    </w:p>
    <w:p w14:paraId="2CCAC846">
      <w:pPr>
        <w:pStyle w:val="7"/>
        <w:ind w:firstLine="0"/>
      </w:pPr>
      <w:r>
        <w:t>«средняя</w:t>
      </w:r>
      <w:r>
        <w:rPr>
          <w:spacing w:val="57"/>
        </w:rPr>
        <w:t xml:space="preserve">   </w:t>
      </w:r>
      <w:r>
        <w:t>прогнозируемая</w:t>
      </w:r>
      <w:r>
        <w:rPr>
          <w:spacing w:val="58"/>
        </w:rPr>
        <w:t xml:space="preserve">   </w:t>
      </w:r>
      <w:r>
        <w:t>продолжительность</w:t>
      </w:r>
      <w:r>
        <w:rPr>
          <w:spacing w:val="58"/>
        </w:rPr>
        <w:t xml:space="preserve">   </w:t>
      </w:r>
      <w:r>
        <w:t>жизни»,</w:t>
      </w:r>
      <w:r>
        <w:rPr>
          <w:spacing w:val="59"/>
        </w:rPr>
        <w:t xml:space="preserve">   </w:t>
      </w:r>
      <w:r>
        <w:t>«трудовые</w:t>
      </w:r>
      <w:r>
        <w:rPr>
          <w:spacing w:val="57"/>
        </w:rPr>
        <w:t xml:space="preserve">   </w:t>
      </w:r>
      <w:r>
        <w:rPr>
          <w:spacing w:val="-2"/>
        </w:rPr>
        <w:t>ресурсы»,</w:t>
      </w:r>
    </w:p>
    <w:p w14:paraId="7A31FAC4">
      <w:pPr>
        <w:pStyle w:val="7"/>
        <w:ind w:right="853" w:firstLine="0"/>
      </w:pPr>
      <w:r>
        <w:t>«трудоспособный возраст», «рабочая сила», «безработица», «рынок труда», «качество населения» для решения учебных и (или) практико-ориентированных задач;</w:t>
      </w:r>
    </w:p>
    <w:p w14:paraId="51381F1E">
      <w:pPr>
        <w:pStyle w:val="7"/>
        <w:spacing w:after="0"/>
        <w:sectPr>
          <w:pgSz w:w="11910" w:h="16840"/>
          <w:pgMar w:top="920" w:right="0" w:bottom="280" w:left="425" w:header="736" w:footer="0" w:gutter="0"/>
          <w:cols w:space="720" w:num="1"/>
        </w:sectPr>
      </w:pPr>
    </w:p>
    <w:p w14:paraId="70915A29">
      <w:pPr>
        <w:pStyle w:val="7"/>
        <w:spacing w:before="189"/>
        <w:ind w:right="842"/>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p w14:paraId="631176DC">
      <w:pPr>
        <w:pStyle w:val="7"/>
        <w:ind w:right="853"/>
      </w:pPr>
      <w:r>
        <w:t>Предметные результаты освоения программы по географии. К концу 9 класса обучающийся научится:</w:t>
      </w:r>
    </w:p>
    <w:p w14:paraId="11F30A29">
      <w:pPr>
        <w:pStyle w:val="7"/>
        <w:ind w:right="846"/>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3D159C40">
      <w:pPr>
        <w:pStyle w:val="7"/>
        <w:ind w:right="850"/>
      </w:pPr>
      <w:r>
        <w:t>представлять</w:t>
      </w:r>
      <w:r>
        <w:rPr>
          <w:spacing w:val="-1"/>
        </w:rPr>
        <w:t xml:space="preserve"> </w:t>
      </w:r>
      <w:r>
        <w:t>в</w:t>
      </w:r>
      <w:r>
        <w:rPr>
          <w:spacing w:val="-2"/>
        </w:rPr>
        <w:t xml:space="preserve"> </w:t>
      </w:r>
      <w:r>
        <w:t>различных формах (в</w:t>
      </w:r>
      <w:r>
        <w:rPr>
          <w:spacing w:val="-3"/>
        </w:rPr>
        <w:t xml:space="preserve"> </w:t>
      </w:r>
      <w:r>
        <w:t>виде</w:t>
      </w:r>
      <w:r>
        <w:rPr>
          <w:spacing w:val="-2"/>
        </w:rPr>
        <w:t xml:space="preserve"> </w:t>
      </w:r>
      <w:r>
        <w:t>карты,</w:t>
      </w:r>
      <w:r>
        <w:rPr>
          <w:spacing w:val="-1"/>
        </w:rPr>
        <w:t xml:space="preserve"> </w:t>
      </w:r>
      <w:r>
        <w:t>таблицы,</w:t>
      </w:r>
      <w:r>
        <w:rPr>
          <w:spacing w:val="-2"/>
        </w:rPr>
        <w:t xml:space="preserve"> </w:t>
      </w:r>
      <w:r>
        <w:t>графика,</w:t>
      </w:r>
      <w:r>
        <w:rPr>
          <w:spacing w:val="-1"/>
        </w:rPr>
        <w:t xml:space="preserve"> </w:t>
      </w:r>
      <w:r>
        <w:t>географического описания) географическую информацию, необходимую для решения учебных и (или) практико-ориентированных задач;</w:t>
      </w:r>
    </w:p>
    <w:p w14:paraId="5CF85560">
      <w:pPr>
        <w:pStyle w:val="7"/>
        <w:ind w:right="842"/>
      </w:pPr>
      <w:r>
        <w:t>находить, извлекать и использовать информацию, характеризующую отраслевую, функциональную и территориальную структуру</w:t>
      </w:r>
      <w:r>
        <w:rPr>
          <w:spacing w:val="-1"/>
        </w:rPr>
        <w:t xml:space="preserve"> </w:t>
      </w:r>
      <w:r>
        <w:t>хозяйства России, для решения практико- ориентированных задач;</w:t>
      </w:r>
    </w:p>
    <w:p w14:paraId="3E198C71">
      <w:pPr>
        <w:pStyle w:val="7"/>
        <w:spacing w:before="1"/>
        <w:ind w:right="846"/>
      </w:pPr>
      <w:r>
        <w:t>выделять</w:t>
      </w:r>
      <w:r>
        <w:rPr>
          <w:spacing w:val="-12"/>
        </w:rPr>
        <w:t xml:space="preserve"> </w:t>
      </w:r>
      <w:r>
        <w:t>географическую</w:t>
      </w:r>
      <w:r>
        <w:rPr>
          <w:spacing w:val="-10"/>
        </w:rPr>
        <w:t xml:space="preserve"> </w:t>
      </w:r>
      <w:r>
        <w:t>информацию,</w:t>
      </w:r>
      <w:r>
        <w:rPr>
          <w:spacing w:val="-13"/>
        </w:rPr>
        <w:t xml:space="preserve"> </w:t>
      </w:r>
      <w:r>
        <w:t>которая</w:t>
      </w:r>
      <w:r>
        <w:rPr>
          <w:spacing w:val="-13"/>
        </w:rPr>
        <w:t xml:space="preserve"> </w:t>
      </w:r>
      <w:r>
        <w:t>является</w:t>
      </w:r>
      <w:r>
        <w:rPr>
          <w:spacing w:val="-13"/>
        </w:rPr>
        <w:t xml:space="preserve"> </w:t>
      </w:r>
      <w:r>
        <w:t>противоречивой</w:t>
      </w:r>
      <w:r>
        <w:rPr>
          <w:spacing w:val="-12"/>
        </w:rPr>
        <w:t xml:space="preserve"> </w:t>
      </w:r>
      <w:r>
        <w:t>или</w:t>
      </w:r>
      <w:r>
        <w:rPr>
          <w:spacing w:val="-12"/>
        </w:rPr>
        <w:t xml:space="preserve"> </w:t>
      </w:r>
      <w:r>
        <w:t xml:space="preserve">может быть недостоверной; определять информацию, недостающую для решения той или иной </w:t>
      </w:r>
      <w:r>
        <w:rPr>
          <w:spacing w:val="-2"/>
        </w:rPr>
        <w:t>задачи;</w:t>
      </w:r>
    </w:p>
    <w:p w14:paraId="6479A9DB">
      <w:pPr>
        <w:pStyle w:val="7"/>
        <w:ind w:left="1843" w:firstLine="0"/>
      </w:pPr>
      <w:r>
        <w:t>применять</w:t>
      </w:r>
      <w:r>
        <w:rPr>
          <w:spacing w:val="66"/>
        </w:rPr>
        <w:t xml:space="preserve"> </w:t>
      </w:r>
      <w:r>
        <w:t>понятия</w:t>
      </w:r>
      <w:r>
        <w:rPr>
          <w:spacing w:val="72"/>
        </w:rPr>
        <w:t xml:space="preserve"> </w:t>
      </w:r>
      <w:r>
        <w:t>«экономико-географическое</w:t>
      </w:r>
      <w:r>
        <w:rPr>
          <w:spacing w:val="69"/>
        </w:rPr>
        <w:t xml:space="preserve"> </w:t>
      </w:r>
      <w:r>
        <w:t>положение»,</w:t>
      </w:r>
      <w:r>
        <w:rPr>
          <w:spacing w:val="75"/>
        </w:rPr>
        <w:t xml:space="preserve"> </w:t>
      </w:r>
      <w:r>
        <w:t>«состав</w:t>
      </w:r>
      <w:r>
        <w:rPr>
          <w:spacing w:val="69"/>
        </w:rPr>
        <w:t xml:space="preserve"> </w:t>
      </w:r>
      <w:r>
        <w:rPr>
          <w:spacing w:val="-2"/>
        </w:rPr>
        <w:t>хозяйства»,</w:t>
      </w:r>
    </w:p>
    <w:p w14:paraId="3DEB7A5C">
      <w:pPr>
        <w:pStyle w:val="7"/>
        <w:ind w:right="851" w:firstLine="0"/>
      </w:pPr>
      <w:r>
        <w:t>«отраслевая,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w:t>
      </w:r>
      <w:r>
        <w:rPr>
          <w:spacing w:val="62"/>
        </w:rPr>
        <w:t xml:space="preserve">  </w:t>
      </w:r>
      <w:r>
        <w:t>«природно-ресурсный</w:t>
      </w:r>
      <w:r>
        <w:rPr>
          <w:spacing w:val="63"/>
        </w:rPr>
        <w:t xml:space="preserve">  </w:t>
      </w:r>
      <w:r>
        <w:t>потенциал»,</w:t>
      </w:r>
      <w:r>
        <w:rPr>
          <w:spacing w:val="64"/>
        </w:rPr>
        <w:t xml:space="preserve">  </w:t>
      </w:r>
      <w:r>
        <w:t>«инфраструктурный</w:t>
      </w:r>
      <w:r>
        <w:rPr>
          <w:spacing w:val="63"/>
        </w:rPr>
        <w:t xml:space="preserve">  </w:t>
      </w:r>
      <w:r>
        <w:rPr>
          <w:spacing w:val="-2"/>
        </w:rPr>
        <w:t>комплекс»,</w:t>
      </w:r>
    </w:p>
    <w:p w14:paraId="738A1ED8">
      <w:pPr>
        <w:pStyle w:val="7"/>
        <w:ind w:firstLine="0"/>
      </w:pPr>
      <w:r>
        <w:t>«рекреационное</w:t>
      </w:r>
      <w:r>
        <w:rPr>
          <w:spacing w:val="71"/>
        </w:rPr>
        <w:t xml:space="preserve">    </w:t>
      </w:r>
      <w:r>
        <w:t>хозяйство»,</w:t>
      </w:r>
      <w:r>
        <w:rPr>
          <w:spacing w:val="75"/>
        </w:rPr>
        <w:t xml:space="preserve">    </w:t>
      </w:r>
      <w:r>
        <w:t>«инфраструктура»,</w:t>
      </w:r>
      <w:r>
        <w:rPr>
          <w:spacing w:val="75"/>
        </w:rPr>
        <w:t xml:space="preserve">    </w:t>
      </w:r>
      <w:r>
        <w:t>«сфера</w:t>
      </w:r>
      <w:r>
        <w:rPr>
          <w:spacing w:val="75"/>
        </w:rPr>
        <w:t xml:space="preserve">    </w:t>
      </w:r>
      <w:r>
        <w:rPr>
          <w:spacing w:val="-2"/>
        </w:rPr>
        <w:t>обслуживания»,</w:t>
      </w:r>
    </w:p>
    <w:p w14:paraId="57276E49">
      <w:pPr>
        <w:pStyle w:val="7"/>
        <w:ind w:right="848" w:firstLine="0"/>
      </w:pPr>
      <w:r>
        <w:t>«агропромышленный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5B56B093">
      <w:pPr>
        <w:pStyle w:val="7"/>
        <w:spacing w:before="1"/>
        <w:ind w:right="851"/>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4EFFCC49">
      <w:pPr>
        <w:pStyle w:val="7"/>
        <w:ind w:right="855"/>
      </w:pPr>
      <w:r>
        <w:t xml:space="preserve">различать территории опережающего развития, Арктическую зону и зону Севера </w:t>
      </w:r>
      <w:r>
        <w:rPr>
          <w:spacing w:val="-2"/>
        </w:rPr>
        <w:t>России;</w:t>
      </w:r>
    </w:p>
    <w:p w14:paraId="091DCF63">
      <w:pPr>
        <w:pStyle w:val="7"/>
        <w:ind w:right="844"/>
      </w:pPr>
      <w: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14:paraId="469CB0B7">
      <w:pPr>
        <w:pStyle w:val="7"/>
        <w:ind w:right="851"/>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w:t>
      </w:r>
      <w:r>
        <w:rPr>
          <w:spacing w:val="-1"/>
        </w:rPr>
        <w:t xml:space="preserve"> </w:t>
      </w:r>
      <w:r>
        <w:t>базы данных)</w:t>
      </w:r>
      <w:r>
        <w:rPr>
          <w:spacing w:val="-1"/>
        </w:rPr>
        <w:t xml:space="preserve"> </w:t>
      </w:r>
      <w:r>
        <w:t>для решения</w:t>
      </w:r>
      <w:r>
        <w:rPr>
          <w:spacing w:val="-2"/>
        </w:rPr>
        <w:t xml:space="preserve"> </w:t>
      </w:r>
      <w:r>
        <w:t>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14:paraId="1C6074E8">
      <w:pPr>
        <w:pStyle w:val="7"/>
        <w:ind w:right="849"/>
      </w:pPr>
      <w:r>
        <w:t>различать</w:t>
      </w:r>
      <w:r>
        <w:rPr>
          <w:spacing w:val="-13"/>
        </w:rPr>
        <w:t xml:space="preserve"> </w:t>
      </w:r>
      <w:r>
        <w:t>изученные</w:t>
      </w:r>
      <w:r>
        <w:rPr>
          <w:spacing w:val="-13"/>
        </w:rPr>
        <w:t xml:space="preserve"> </w:t>
      </w:r>
      <w:r>
        <w:t>географические</w:t>
      </w:r>
      <w:r>
        <w:rPr>
          <w:spacing w:val="-13"/>
        </w:rPr>
        <w:t xml:space="preserve"> </w:t>
      </w:r>
      <w:r>
        <w:t>объекты,</w:t>
      </w:r>
      <w:r>
        <w:rPr>
          <w:spacing w:val="-14"/>
        </w:rPr>
        <w:t xml:space="preserve"> </w:t>
      </w:r>
      <w:r>
        <w:t>процессы</w:t>
      </w:r>
      <w:r>
        <w:rPr>
          <w:spacing w:val="-12"/>
        </w:rPr>
        <w:t xml:space="preserve"> </w:t>
      </w:r>
      <w:r>
        <w:t>и</w:t>
      </w:r>
      <w:r>
        <w:rPr>
          <w:spacing w:val="-11"/>
        </w:rPr>
        <w:t xml:space="preserve"> </w:t>
      </w:r>
      <w:r>
        <w:t>явления:</w:t>
      </w:r>
      <w:r>
        <w:rPr>
          <w:spacing w:val="-15"/>
        </w:rPr>
        <w:t xml:space="preserve"> </w:t>
      </w:r>
      <w:r>
        <w:t>хозяйство</w:t>
      </w:r>
      <w:r>
        <w:rPr>
          <w:spacing w:val="-11"/>
        </w:rPr>
        <w:t xml:space="preserve"> </w:t>
      </w:r>
      <w:r>
        <w:t>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74D57538">
      <w:pPr>
        <w:pStyle w:val="7"/>
        <w:spacing w:before="1"/>
        <w:ind w:left="1843" w:right="853" w:firstLine="0"/>
        <w:jc w:val="left"/>
      </w:pPr>
      <w:r>
        <w:t>различать ВВП, ВРП и ИЧР как показатели уровня развития страны и её регионов; различать природно-ресурсный, человеческий и производственный капитал; различать</w:t>
      </w:r>
      <w:r>
        <w:rPr>
          <w:spacing w:val="80"/>
        </w:rPr>
        <w:t xml:space="preserve"> </w:t>
      </w:r>
      <w:r>
        <w:t>виды</w:t>
      </w:r>
      <w:r>
        <w:rPr>
          <w:spacing w:val="80"/>
        </w:rPr>
        <w:t xml:space="preserve"> </w:t>
      </w:r>
      <w:r>
        <w:t>транспорта</w:t>
      </w:r>
      <w:r>
        <w:rPr>
          <w:spacing w:val="80"/>
        </w:rPr>
        <w:t xml:space="preserve"> </w:t>
      </w:r>
      <w:r>
        <w:t>и</w:t>
      </w:r>
      <w:r>
        <w:rPr>
          <w:spacing w:val="80"/>
        </w:rPr>
        <w:t xml:space="preserve"> </w:t>
      </w:r>
      <w:r>
        <w:t>основные</w:t>
      </w:r>
      <w:r>
        <w:rPr>
          <w:spacing w:val="80"/>
        </w:rPr>
        <w:t xml:space="preserve"> </w:t>
      </w:r>
      <w:r>
        <w:t>показатели</w:t>
      </w:r>
      <w:r>
        <w:rPr>
          <w:spacing w:val="80"/>
        </w:rPr>
        <w:t xml:space="preserve"> </w:t>
      </w:r>
      <w:r>
        <w:t>их</w:t>
      </w:r>
      <w:r>
        <w:rPr>
          <w:spacing w:val="80"/>
        </w:rPr>
        <w:t xml:space="preserve"> </w:t>
      </w:r>
      <w:r>
        <w:t>работы:</w:t>
      </w:r>
      <w:r>
        <w:rPr>
          <w:spacing w:val="80"/>
        </w:rPr>
        <w:t xml:space="preserve"> </w:t>
      </w:r>
      <w:r>
        <w:t>грузооборот</w:t>
      </w:r>
      <w:r>
        <w:rPr>
          <w:spacing w:val="80"/>
        </w:rPr>
        <w:t xml:space="preserve"> </w:t>
      </w:r>
      <w:r>
        <w:t>и</w:t>
      </w:r>
    </w:p>
    <w:p w14:paraId="27E78F05">
      <w:pPr>
        <w:pStyle w:val="7"/>
        <w:ind w:firstLine="0"/>
        <w:jc w:val="left"/>
      </w:pPr>
      <w:r>
        <w:rPr>
          <w:spacing w:val="-2"/>
        </w:rPr>
        <w:t>пассажирооборот;</w:t>
      </w:r>
    </w:p>
    <w:p w14:paraId="0A134BCA">
      <w:pPr>
        <w:pStyle w:val="7"/>
        <w:ind w:right="850"/>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522B52A">
      <w:pPr>
        <w:pStyle w:val="7"/>
        <w:spacing w:after="0"/>
        <w:sectPr>
          <w:pgSz w:w="11910" w:h="16840"/>
          <w:pgMar w:top="920" w:right="0" w:bottom="280" w:left="425" w:header="736" w:footer="0" w:gutter="0"/>
          <w:cols w:space="720" w:num="1"/>
        </w:sectPr>
      </w:pPr>
    </w:p>
    <w:p w14:paraId="34E23880">
      <w:pPr>
        <w:pStyle w:val="7"/>
        <w:spacing w:before="189"/>
        <w:ind w:right="849"/>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7D29F7CD">
      <w:pPr>
        <w:pStyle w:val="7"/>
        <w:ind w:right="849"/>
      </w:pPr>
      <w: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w:t>
      </w:r>
      <w:r>
        <w:rPr>
          <w:spacing w:val="-2"/>
        </w:rPr>
        <w:t>безопасности;</w:t>
      </w:r>
    </w:p>
    <w:p w14:paraId="4633D374">
      <w:pPr>
        <w:pStyle w:val="7"/>
        <w:ind w:right="853"/>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1E5C800F">
      <w:pPr>
        <w:pStyle w:val="7"/>
        <w:spacing w:before="1"/>
        <w:ind w:right="850"/>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27D64653">
      <w:pPr>
        <w:pStyle w:val="7"/>
        <w:ind w:right="853"/>
      </w:pPr>
      <w:r>
        <w:t>объяснять географические различия населения и хозяйства территорий крупных регионов страны;</w:t>
      </w:r>
    </w:p>
    <w:p w14:paraId="08C11D99">
      <w:pPr>
        <w:pStyle w:val="7"/>
        <w:ind w:right="842"/>
      </w:pPr>
      <w:r>
        <w:t>сравнивать географическое положение, географические особенности природно- ресурсного потенциала, населения и хозяйства регионов России;</w:t>
      </w:r>
    </w:p>
    <w:p w14:paraId="1A6F678B">
      <w:pPr>
        <w:pStyle w:val="7"/>
        <w:ind w:right="848"/>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0A3B1363">
      <w:pPr>
        <w:pStyle w:val="7"/>
        <w:ind w:right="853"/>
      </w:pPr>
      <w:r>
        <w:t>приводить примеры объектов Всемирного наследия ЮНЕСКО и описывать их местоположение на географической карте;</w:t>
      </w:r>
    </w:p>
    <w:p w14:paraId="0ACD25DD">
      <w:pPr>
        <w:pStyle w:val="7"/>
        <w:ind w:left="1843" w:firstLine="0"/>
      </w:pPr>
      <w:r>
        <w:t>характеризовать</w:t>
      </w:r>
      <w:r>
        <w:rPr>
          <w:spacing w:val="-4"/>
        </w:rPr>
        <w:t xml:space="preserve"> </w:t>
      </w:r>
      <w:r>
        <w:t>место</w:t>
      </w:r>
      <w:r>
        <w:rPr>
          <w:spacing w:val="-3"/>
        </w:rPr>
        <w:t xml:space="preserve"> </w:t>
      </w:r>
      <w:r>
        <w:t>и</w:t>
      </w:r>
      <w:r>
        <w:rPr>
          <w:spacing w:val="-2"/>
        </w:rPr>
        <w:t xml:space="preserve"> </w:t>
      </w:r>
      <w:r>
        <w:t>роль</w:t>
      </w:r>
      <w:r>
        <w:rPr>
          <w:spacing w:val="-3"/>
        </w:rPr>
        <w:t xml:space="preserve"> </w:t>
      </w:r>
      <w:r>
        <w:t>России</w:t>
      </w:r>
      <w:r>
        <w:rPr>
          <w:spacing w:val="-3"/>
        </w:rPr>
        <w:t xml:space="preserve"> </w:t>
      </w:r>
      <w:r>
        <w:t>в</w:t>
      </w:r>
      <w:r>
        <w:rPr>
          <w:spacing w:val="-4"/>
        </w:rPr>
        <w:t xml:space="preserve"> </w:t>
      </w:r>
      <w:r>
        <w:t>мировом</w:t>
      </w:r>
      <w:r>
        <w:rPr>
          <w:spacing w:val="-4"/>
        </w:rPr>
        <w:t xml:space="preserve"> </w:t>
      </w:r>
      <w:r>
        <w:rPr>
          <w:spacing w:val="-2"/>
        </w:rPr>
        <w:t>хозяйстве.</w:t>
      </w:r>
    </w:p>
    <w:p w14:paraId="349A36A5">
      <w:pPr>
        <w:pStyle w:val="7"/>
        <w:spacing w:before="5"/>
        <w:ind w:left="0" w:firstLine="0"/>
        <w:jc w:val="left"/>
      </w:pPr>
    </w:p>
    <w:p w14:paraId="45FD32C9">
      <w:pPr>
        <w:pStyle w:val="3"/>
        <w:spacing w:line="240" w:lineRule="auto"/>
        <w:ind w:left="1277" w:right="851" w:firstLine="566"/>
      </w:pPr>
      <w:r>
        <w:t xml:space="preserve">Федеральная рабочая программа по учебному предмету «Физика» (базовый </w:t>
      </w:r>
      <w:r>
        <w:rPr>
          <w:spacing w:val="-2"/>
        </w:rPr>
        <w:t>уровень).</w:t>
      </w:r>
    </w:p>
    <w:p w14:paraId="4613B1E0">
      <w:pPr>
        <w:pStyle w:val="7"/>
        <w:ind w:right="845"/>
      </w:pPr>
      <w:r>
        <w:t>Федеральная рабочая программа по учебному</w:t>
      </w:r>
      <w:r>
        <w:rPr>
          <w:spacing w:val="-1"/>
        </w:rPr>
        <w:t xml:space="preserve"> </w:t>
      </w:r>
      <w:r>
        <w:t>предмету «Физика»</w:t>
      </w:r>
      <w:r>
        <w:rPr>
          <w:spacing w:val="-4"/>
        </w:rPr>
        <w:t xml:space="preserve"> </w:t>
      </w:r>
      <w:r>
        <w:t>(базовый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5421B065">
      <w:pPr>
        <w:pStyle w:val="7"/>
        <w:ind w:left="1843" w:firstLine="0"/>
      </w:pPr>
      <w:r>
        <w:t>Пояснительная</w:t>
      </w:r>
      <w:r>
        <w:rPr>
          <w:spacing w:val="-6"/>
        </w:rPr>
        <w:t xml:space="preserve"> </w:t>
      </w:r>
      <w:r>
        <w:rPr>
          <w:spacing w:val="-2"/>
        </w:rPr>
        <w:t>записка.</w:t>
      </w:r>
    </w:p>
    <w:p w14:paraId="67A6EBF2">
      <w:pPr>
        <w:pStyle w:val="7"/>
        <w:ind w:right="847"/>
      </w:pPr>
      <w:r>
        <w:t>Программа</w:t>
      </w:r>
      <w:r>
        <w:rPr>
          <w:spacing w:val="-5"/>
        </w:rPr>
        <w:t xml:space="preserve"> </w:t>
      </w:r>
      <w:r>
        <w:t>по</w:t>
      </w:r>
      <w:r>
        <w:rPr>
          <w:spacing w:val="-4"/>
        </w:rPr>
        <w:t xml:space="preserve"> </w:t>
      </w:r>
      <w:r>
        <w:t>физике</w:t>
      </w:r>
      <w:r>
        <w:rPr>
          <w:spacing w:val="-5"/>
        </w:rPr>
        <w:t xml:space="preserve"> </w:t>
      </w:r>
      <w:r>
        <w:t>на</w:t>
      </w:r>
      <w:r>
        <w:rPr>
          <w:spacing w:val="-3"/>
        </w:rPr>
        <w:t xml:space="preserve"> </w:t>
      </w:r>
      <w:r>
        <w:t>уровне</w:t>
      </w:r>
      <w:r>
        <w:rPr>
          <w:spacing w:val="-5"/>
        </w:rPr>
        <w:t xml:space="preserve"> </w:t>
      </w:r>
      <w:r>
        <w:t>основного</w:t>
      </w:r>
      <w:r>
        <w:rPr>
          <w:spacing w:val="-4"/>
        </w:rPr>
        <w:t xml:space="preserve"> </w:t>
      </w:r>
      <w:r>
        <w:t>общего</w:t>
      </w:r>
      <w:r>
        <w:rPr>
          <w:spacing w:val="-4"/>
        </w:rPr>
        <w:t xml:space="preserve"> </w:t>
      </w:r>
      <w:r>
        <w:t>образования</w:t>
      </w:r>
      <w:r>
        <w:rPr>
          <w:spacing w:val="-4"/>
        </w:rPr>
        <w:t xml:space="preserve"> </w:t>
      </w:r>
      <w:r>
        <w:t>составлена</w:t>
      </w:r>
      <w:r>
        <w:rPr>
          <w:spacing w:val="-5"/>
        </w:rPr>
        <w:t xml:space="preserve"> </w:t>
      </w:r>
      <w:r>
        <w:t>на</w:t>
      </w:r>
      <w:r>
        <w:rPr>
          <w:spacing w:val="-5"/>
        </w:rPr>
        <w:t xml:space="preserve"> </w:t>
      </w:r>
      <w:r>
        <w:t>основе положений и требований к результатам освоения на базовом уровне основной образовательной</w:t>
      </w:r>
      <w:r>
        <w:rPr>
          <w:spacing w:val="-11"/>
        </w:rPr>
        <w:t xml:space="preserve"> </w:t>
      </w:r>
      <w:r>
        <w:t>программы,</w:t>
      </w:r>
      <w:r>
        <w:rPr>
          <w:spacing w:val="-12"/>
        </w:rPr>
        <w:t xml:space="preserve"> </w:t>
      </w:r>
      <w:r>
        <w:t>представленных</w:t>
      </w:r>
      <w:r>
        <w:rPr>
          <w:spacing w:val="-12"/>
        </w:rPr>
        <w:t xml:space="preserve"> </w:t>
      </w:r>
      <w:r>
        <w:t>в</w:t>
      </w:r>
      <w:r>
        <w:rPr>
          <w:spacing w:val="-12"/>
        </w:rPr>
        <w:t xml:space="preserve"> </w:t>
      </w:r>
      <w:r>
        <w:t>ФГОС</w:t>
      </w:r>
      <w:r>
        <w:rPr>
          <w:spacing w:val="-11"/>
        </w:rPr>
        <w:t xml:space="preserve"> </w:t>
      </w:r>
      <w:r>
        <w:t>ООО,</w:t>
      </w:r>
      <w:r>
        <w:rPr>
          <w:spacing w:val="-12"/>
        </w:rPr>
        <w:t xml:space="preserve"> </w:t>
      </w:r>
      <w:r>
        <w:t>а</w:t>
      </w:r>
      <w:r>
        <w:rPr>
          <w:spacing w:val="-13"/>
        </w:rPr>
        <w:t xml:space="preserve"> </w:t>
      </w:r>
      <w:r>
        <w:t>также</w:t>
      </w:r>
      <w:r>
        <w:rPr>
          <w:spacing w:val="-12"/>
        </w:rPr>
        <w:t xml:space="preserve"> </w:t>
      </w:r>
      <w:r>
        <w:t>с</w:t>
      </w:r>
      <w:r>
        <w:rPr>
          <w:spacing w:val="-8"/>
        </w:rPr>
        <w:t xml:space="preserve"> </w:t>
      </w:r>
      <w:r>
        <w:t>учётом</w:t>
      </w:r>
      <w:r>
        <w:rPr>
          <w:spacing w:val="-12"/>
        </w:rPr>
        <w:t xml:space="preserve"> </w:t>
      </w:r>
      <w:r>
        <w:t>федеральной рабочей программы воспитания и концепции преподавания учебного предмета «Физика».</w:t>
      </w:r>
    </w:p>
    <w:p w14:paraId="04DDF642">
      <w:pPr>
        <w:pStyle w:val="7"/>
        <w:ind w:right="844"/>
      </w:pPr>
      <w:r>
        <w:t>Содержание</w:t>
      </w:r>
      <w:r>
        <w:rPr>
          <w:spacing w:val="40"/>
        </w:rPr>
        <w:t xml:space="preserve">  </w:t>
      </w:r>
      <w:r>
        <w:t>программы</w:t>
      </w:r>
      <w:r>
        <w:rPr>
          <w:spacing w:val="40"/>
        </w:rPr>
        <w:t xml:space="preserve">  </w:t>
      </w:r>
      <w:r>
        <w:t>по</w:t>
      </w:r>
      <w:r>
        <w:rPr>
          <w:spacing w:val="40"/>
        </w:rPr>
        <w:t xml:space="preserve">  </w:t>
      </w:r>
      <w:r>
        <w:t>физике</w:t>
      </w:r>
      <w:r>
        <w:rPr>
          <w:spacing w:val="40"/>
        </w:rPr>
        <w:t xml:space="preserve">  </w:t>
      </w:r>
      <w:r>
        <w:t>направлено</w:t>
      </w:r>
      <w:r>
        <w:rPr>
          <w:spacing w:val="40"/>
        </w:rPr>
        <w:t xml:space="preserve">  </w:t>
      </w:r>
      <w:r>
        <w:t>на</w:t>
      </w:r>
      <w:r>
        <w:rPr>
          <w:spacing w:val="40"/>
        </w:rPr>
        <w:t xml:space="preserve">  </w:t>
      </w:r>
      <w:r>
        <w:t>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w:t>
      </w:r>
      <w:r>
        <w:rPr>
          <w:spacing w:val="80"/>
          <w:w w:val="150"/>
        </w:rPr>
        <w:t xml:space="preserve"> </w:t>
      </w:r>
      <w:r>
        <w:t>результатам</w:t>
      </w:r>
      <w:r>
        <w:rPr>
          <w:spacing w:val="80"/>
          <w:w w:val="150"/>
        </w:rPr>
        <w:t xml:space="preserve"> </w:t>
      </w:r>
      <w:r>
        <w:t>обучения,</w:t>
      </w:r>
      <w:r>
        <w:rPr>
          <w:spacing w:val="80"/>
          <w:w w:val="150"/>
        </w:rPr>
        <w:t xml:space="preserve"> </w:t>
      </w:r>
      <w:r>
        <w:t>а</w:t>
      </w:r>
      <w:r>
        <w:rPr>
          <w:spacing w:val="80"/>
          <w:w w:val="150"/>
        </w:rPr>
        <w:t xml:space="preserve"> </w:t>
      </w:r>
      <w:r>
        <w:t>также</w:t>
      </w:r>
      <w:r>
        <w:rPr>
          <w:spacing w:val="80"/>
          <w:w w:val="150"/>
        </w:rPr>
        <w:t xml:space="preserve"> </w:t>
      </w:r>
      <w:r>
        <w:t>межпредметные</w:t>
      </w:r>
      <w:r>
        <w:rPr>
          <w:spacing w:val="80"/>
          <w:w w:val="150"/>
        </w:rPr>
        <w:t xml:space="preserve"> </w:t>
      </w:r>
      <w:r>
        <w:t>связи</w:t>
      </w:r>
      <w:r>
        <w:rPr>
          <w:spacing w:val="80"/>
        </w:rPr>
        <w:t xml:space="preserve"> </w:t>
      </w:r>
      <w:r>
        <w:t>естественно-научных учебных предметов на уровне основного общего образования.</w:t>
      </w:r>
    </w:p>
    <w:p w14:paraId="2BFC82CC">
      <w:pPr>
        <w:pStyle w:val="7"/>
        <w:ind w:right="848"/>
      </w:pPr>
      <w: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w:t>
      </w:r>
      <w:r>
        <w:rPr>
          <w:spacing w:val="-10"/>
        </w:rPr>
        <w:t xml:space="preserve"> </w:t>
      </w:r>
      <w:r>
        <w:t>на</w:t>
      </w:r>
      <w:r>
        <w:rPr>
          <w:spacing w:val="-11"/>
        </w:rPr>
        <w:t xml:space="preserve"> </w:t>
      </w:r>
      <w:r>
        <w:t>логике</w:t>
      </w:r>
      <w:r>
        <w:rPr>
          <w:spacing w:val="-11"/>
        </w:rPr>
        <w:t xml:space="preserve"> </w:t>
      </w:r>
      <w:r>
        <w:t>развития</w:t>
      </w:r>
      <w:r>
        <w:rPr>
          <w:spacing w:val="-13"/>
        </w:rPr>
        <w:t xml:space="preserve"> </w:t>
      </w:r>
      <w:r>
        <w:t>предметного</w:t>
      </w:r>
      <w:r>
        <w:rPr>
          <w:spacing w:val="-10"/>
        </w:rPr>
        <w:t xml:space="preserve"> </w:t>
      </w:r>
      <w:r>
        <w:t>содержания</w:t>
      </w:r>
      <w:r>
        <w:rPr>
          <w:spacing w:val="-10"/>
        </w:rPr>
        <w:t xml:space="preserve"> </w:t>
      </w:r>
      <w:r>
        <w:t>и</w:t>
      </w:r>
      <w:r>
        <w:rPr>
          <w:spacing w:val="-7"/>
        </w:rPr>
        <w:t xml:space="preserve"> </w:t>
      </w:r>
      <w:r>
        <w:t>учёте</w:t>
      </w:r>
      <w:r>
        <w:rPr>
          <w:spacing w:val="-10"/>
        </w:rPr>
        <w:t xml:space="preserve"> </w:t>
      </w:r>
      <w:r>
        <w:t>возрастных</w:t>
      </w:r>
      <w:r>
        <w:rPr>
          <w:spacing w:val="-9"/>
        </w:rPr>
        <w:t xml:space="preserve"> </w:t>
      </w:r>
      <w:r>
        <w:t xml:space="preserve">особенностей </w:t>
      </w:r>
      <w:r>
        <w:rPr>
          <w:spacing w:val="-2"/>
        </w:rPr>
        <w:t>обучающихся.</w:t>
      </w:r>
    </w:p>
    <w:p w14:paraId="7A967619">
      <w:pPr>
        <w:pStyle w:val="7"/>
        <w:ind w:right="854"/>
      </w:pPr>
      <w:r>
        <w:t>Программа по физике разработана с целью оказания методической помощи учителю в создании рабочей программы по учебному предмету.</w:t>
      </w:r>
    </w:p>
    <w:p w14:paraId="7698E466">
      <w:pPr>
        <w:pStyle w:val="7"/>
        <w:ind w:right="847"/>
      </w:pPr>
      <w:r>
        <w:t>Физика является системообразующим для естественно-научных учебных предметов, поскольку</w:t>
      </w:r>
      <w:r>
        <w:rPr>
          <w:spacing w:val="26"/>
        </w:rPr>
        <w:t xml:space="preserve"> </w:t>
      </w:r>
      <w:r>
        <w:t>физические</w:t>
      </w:r>
      <w:r>
        <w:rPr>
          <w:spacing w:val="30"/>
        </w:rPr>
        <w:t xml:space="preserve"> </w:t>
      </w:r>
      <w:r>
        <w:t>законы</w:t>
      </w:r>
      <w:r>
        <w:rPr>
          <w:spacing w:val="33"/>
        </w:rPr>
        <w:t xml:space="preserve"> </w:t>
      </w:r>
      <w:r>
        <w:t>лежат</w:t>
      </w:r>
      <w:r>
        <w:rPr>
          <w:spacing w:val="34"/>
        </w:rPr>
        <w:t xml:space="preserve"> </w:t>
      </w:r>
      <w:r>
        <w:t>в</w:t>
      </w:r>
      <w:r>
        <w:rPr>
          <w:spacing w:val="33"/>
        </w:rPr>
        <w:t xml:space="preserve"> </w:t>
      </w:r>
      <w:r>
        <w:t>основе</w:t>
      </w:r>
      <w:r>
        <w:rPr>
          <w:spacing w:val="32"/>
        </w:rPr>
        <w:t xml:space="preserve"> </w:t>
      </w:r>
      <w:r>
        <w:t>процессов</w:t>
      </w:r>
      <w:r>
        <w:rPr>
          <w:spacing w:val="33"/>
        </w:rPr>
        <w:t xml:space="preserve"> </w:t>
      </w:r>
      <w:r>
        <w:t>и</w:t>
      </w:r>
      <w:r>
        <w:rPr>
          <w:spacing w:val="34"/>
        </w:rPr>
        <w:t xml:space="preserve"> </w:t>
      </w:r>
      <w:r>
        <w:t>явлений,</w:t>
      </w:r>
      <w:r>
        <w:rPr>
          <w:spacing w:val="31"/>
        </w:rPr>
        <w:t xml:space="preserve"> </w:t>
      </w:r>
      <w:r>
        <w:t>изучаемых</w:t>
      </w:r>
      <w:r>
        <w:rPr>
          <w:spacing w:val="33"/>
        </w:rPr>
        <w:t xml:space="preserve"> </w:t>
      </w:r>
      <w:r>
        <w:t>химией,</w:t>
      </w:r>
    </w:p>
    <w:p w14:paraId="641602B7">
      <w:pPr>
        <w:pStyle w:val="7"/>
        <w:spacing w:after="0"/>
        <w:sectPr>
          <w:pgSz w:w="11910" w:h="16840"/>
          <w:pgMar w:top="920" w:right="0" w:bottom="280" w:left="425" w:header="736" w:footer="0" w:gutter="0"/>
          <w:cols w:space="720" w:num="1"/>
        </w:sectPr>
      </w:pPr>
    </w:p>
    <w:p w14:paraId="6E68A84A">
      <w:pPr>
        <w:pStyle w:val="7"/>
        <w:spacing w:before="189"/>
        <w:ind w:right="849" w:firstLine="0"/>
      </w:pPr>
      <w:r>
        <w:t>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78898B63">
      <w:pPr>
        <w:pStyle w:val="7"/>
        <w:ind w:right="843"/>
      </w:pPr>
      <w: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w:t>
      </w:r>
      <w:r>
        <w:rPr>
          <w:spacing w:val="-2"/>
        </w:rPr>
        <w:t>обучающихся.</w:t>
      </w:r>
    </w:p>
    <w:p w14:paraId="4C3FECA7">
      <w:pPr>
        <w:pStyle w:val="7"/>
        <w:ind w:right="854"/>
      </w:pPr>
      <w:r>
        <w:t>Изучение физики на углублённом уровне предполагает овладение следующими компетентностями, характеризующими естественно-научную грамотность:</w:t>
      </w:r>
    </w:p>
    <w:p w14:paraId="5E881958">
      <w:pPr>
        <w:pStyle w:val="7"/>
        <w:ind w:left="1843" w:firstLine="0"/>
      </w:pPr>
      <w:r>
        <w:t>научно</w:t>
      </w:r>
      <w:r>
        <w:rPr>
          <w:spacing w:val="-5"/>
        </w:rPr>
        <w:t xml:space="preserve"> </w:t>
      </w:r>
      <w:r>
        <w:t>объяснять</w:t>
      </w:r>
      <w:r>
        <w:rPr>
          <w:spacing w:val="-4"/>
        </w:rPr>
        <w:t xml:space="preserve"> </w:t>
      </w:r>
      <w:r>
        <w:rPr>
          <w:spacing w:val="-2"/>
        </w:rPr>
        <w:t>явления,</w:t>
      </w:r>
    </w:p>
    <w:p w14:paraId="27F2BF12">
      <w:pPr>
        <w:pStyle w:val="7"/>
        <w:ind w:left="1843" w:firstLine="0"/>
      </w:pPr>
      <w:r>
        <w:t>оценивать</w:t>
      </w:r>
      <w:r>
        <w:rPr>
          <w:spacing w:val="-6"/>
        </w:rPr>
        <w:t xml:space="preserve"> </w:t>
      </w:r>
      <w:r>
        <w:t>и</w:t>
      </w:r>
      <w:r>
        <w:rPr>
          <w:spacing w:val="-5"/>
        </w:rPr>
        <w:t xml:space="preserve"> </w:t>
      </w:r>
      <w:r>
        <w:t>понимать</w:t>
      </w:r>
      <w:r>
        <w:rPr>
          <w:spacing w:val="-3"/>
        </w:rPr>
        <w:t xml:space="preserve"> </w:t>
      </w:r>
      <w:r>
        <w:t>особенности</w:t>
      </w:r>
      <w:r>
        <w:rPr>
          <w:spacing w:val="-4"/>
        </w:rPr>
        <w:t xml:space="preserve"> </w:t>
      </w:r>
      <w:r>
        <w:t>научного</w:t>
      </w:r>
      <w:r>
        <w:rPr>
          <w:spacing w:val="-4"/>
        </w:rPr>
        <w:t xml:space="preserve"> </w:t>
      </w:r>
      <w:r>
        <w:rPr>
          <w:spacing w:val="-2"/>
        </w:rPr>
        <w:t>исследования;</w:t>
      </w:r>
    </w:p>
    <w:p w14:paraId="1586D914">
      <w:pPr>
        <w:pStyle w:val="7"/>
        <w:ind w:right="852"/>
      </w:pPr>
      <w:r>
        <w:t xml:space="preserve">интерпретировать данные и использовать научные доказательства для получения </w:t>
      </w:r>
      <w:r>
        <w:rPr>
          <w:spacing w:val="-2"/>
        </w:rPr>
        <w:t>выводов».</w:t>
      </w:r>
    </w:p>
    <w:p w14:paraId="5B715A94">
      <w:pPr>
        <w:pStyle w:val="7"/>
        <w:ind w:right="855"/>
      </w:pPr>
      <w: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3A099981">
      <w:pPr>
        <w:pStyle w:val="7"/>
        <w:spacing w:before="1"/>
        <w:ind w:left="1843" w:firstLine="0"/>
      </w:pPr>
      <w:r>
        <w:t>Цели</w:t>
      </w:r>
      <w:r>
        <w:rPr>
          <w:spacing w:val="-4"/>
        </w:rPr>
        <w:t xml:space="preserve"> </w:t>
      </w:r>
      <w:r>
        <w:t>изучения</w:t>
      </w:r>
      <w:r>
        <w:rPr>
          <w:spacing w:val="-3"/>
        </w:rPr>
        <w:t xml:space="preserve"> </w:t>
      </w:r>
      <w:r>
        <w:rPr>
          <w:spacing w:val="-2"/>
        </w:rPr>
        <w:t>физики:</w:t>
      </w:r>
    </w:p>
    <w:p w14:paraId="58ADF385">
      <w:pPr>
        <w:pStyle w:val="7"/>
        <w:ind w:right="854"/>
      </w:pPr>
      <w:r>
        <w:t>приобретение интереса и стремления обучающихся к научному изучению природы, развитие их интеллектуальных и творческих способностей;</w:t>
      </w:r>
    </w:p>
    <w:p w14:paraId="79DC01DF">
      <w:pPr>
        <w:pStyle w:val="7"/>
        <w:ind w:right="844"/>
      </w:pPr>
      <w:r>
        <w:t>развитие представлений о научном методе познания и формирование исследовательского отношения к окружающим явлениям;</w:t>
      </w:r>
    </w:p>
    <w:p w14:paraId="636A28DF">
      <w:pPr>
        <w:pStyle w:val="7"/>
        <w:ind w:right="856"/>
      </w:pPr>
      <w:r>
        <w:t>формирование научного мировоззрения как результата изучения основ строения материи и фундаментальных законов физики;</w:t>
      </w:r>
    </w:p>
    <w:p w14:paraId="0C9CB656">
      <w:pPr>
        <w:pStyle w:val="7"/>
        <w:ind w:right="855"/>
      </w:pPr>
      <w:r>
        <w:t>формирование</w:t>
      </w:r>
      <w:r>
        <w:rPr>
          <w:spacing w:val="-9"/>
        </w:rPr>
        <w:t xml:space="preserve"> </w:t>
      </w:r>
      <w:r>
        <w:t>представлений</w:t>
      </w:r>
      <w:r>
        <w:rPr>
          <w:spacing w:val="-7"/>
        </w:rPr>
        <w:t xml:space="preserve"> </w:t>
      </w:r>
      <w:r>
        <w:t>о</w:t>
      </w:r>
      <w:r>
        <w:rPr>
          <w:spacing w:val="-8"/>
        </w:rPr>
        <w:t xml:space="preserve"> </w:t>
      </w:r>
      <w:r>
        <w:t>роли</w:t>
      </w:r>
      <w:r>
        <w:rPr>
          <w:spacing w:val="-7"/>
        </w:rPr>
        <w:t xml:space="preserve"> </w:t>
      </w:r>
      <w:r>
        <w:t>физики</w:t>
      </w:r>
      <w:r>
        <w:rPr>
          <w:spacing w:val="-9"/>
        </w:rPr>
        <w:t xml:space="preserve"> </w:t>
      </w:r>
      <w:r>
        <w:t>для</w:t>
      </w:r>
      <w:r>
        <w:rPr>
          <w:spacing w:val="-8"/>
        </w:rPr>
        <w:t xml:space="preserve"> </w:t>
      </w:r>
      <w:r>
        <w:t>развития</w:t>
      </w:r>
      <w:r>
        <w:rPr>
          <w:spacing w:val="-10"/>
        </w:rPr>
        <w:t xml:space="preserve"> </w:t>
      </w:r>
      <w:r>
        <w:t>других</w:t>
      </w:r>
      <w:r>
        <w:rPr>
          <w:spacing w:val="-6"/>
        </w:rPr>
        <w:t xml:space="preserve"> </w:t>
      </w:r>
      <w:r>
        <w:t>естественных</w:t>
      </w:r>
      <w:r>
        <w:rPr>
          <w:spacing w:val="-9"/>
        </w:rPr>
        <w:t xml:space="preserve"> </w:t>
      </w:r>
      <w:r>
        <w:t>наук, техники и технологий;</w:t>
      </w:r>
    </w:p>
    <w:p w14:paraId="432237E7">
      <w:pPr>
        <w:pStyle w:val="7"/>
        <w:ind w:right="852"/>
      </w:pPr>
      <w: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w:t>
      </w:r>
      <w:r>
        <w:rPr>
          <w:spacing w:val="-2"/>
        </w:rPr>
        <w:t>направлении.</w:t>
      </w:r>
    </w:p>
    <w:p w14:paraId="7E8BEA98">
      <w:pPr>
        <w:pStyle w:val="7"/>
        <w:spacing w:before="1"/>
        <w:ind w:right="853"/>
      </w:pPr>
      <w:r>
        <w:t>Достижение этих целей программы по физике на уровне основного общего образования обеспечивается решением следующих задач:</w:t>
      </w:r>
    </w:p>
    <w:p w14:paraId="4F97F38B">
      <w:pPr>
        <w:pStyle w:val="7"/>
        <w:ind w:right="850"/>
      </w:pPr>
      <w:r>
        <w:t>приобретение знаний о дискретном строении вещества, о механических, тепловых, электрических, магнитных и квантовых явлениях;</w:t>
      </w:r>
    </w:p>
    <w:p w14:paraId="127E936A">
      <w:pPr>
        <w:pStyle w:val="7"/>
        <w:ind w:right="852"/>
      </w:pPr>
      <w:r>
        <w:t>приобретение умений описывать и объяснять физические явления с использованием полученных знаний;</w:t>
      </w:r>
    </w:p>
    <w:p w14:paraId="10A3F2EF">
      <w:pPr>
        <w:pStyle w:val="7"/>
        <w:ind w:right="849"/>
      </w:pPr>
      <w:r>
        <w:t>освоение методов решения простейших расчётных задач с использованием физических моделей, творческих и практико-ориентированных задач;</w:t>
      </w:r>
    </w:p>
    <w:p w14:paraId="53B9B624">
      <w:pPr>
        <w:pStyle w:val="7"/>
        <w:ind w:right="855"/>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45129E88">
      <w:pPr>
        <w:pStyle w:val="7"/>
        <w:ind w:right="850"/>
      </w:pPr>
      <w:r>
        <w:t xml:space="preserve">освоение приёмов работы с информацией физического содержания, включая информацию о современных достижениях физики, анализ и критическое оценивание </w:t>
      </w:r>
      <w:r>
        <w:rPr>
          <w:spacing w:val="-2"/>
        </w:rPr>
        <w:t>информации;</w:t>
      </w:r>
    </w:p>
    <w:p w14:paraId="6AE8914D">
      <w:pPr>
        <w:pStyle w:val="7"/>
        <w:ind w:right="849"/>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3FD59385">
      <w:pPr>
        <w:pStyle w:val="7"/>
        <w:ind w:right="847"/>
      </w:pPr>
      <w:r>
        <w:t>Общее</w:t>
      </w:r>
      <w:r>
        <w:rPr>
          <w:spacing w:val="-4"/>
        </w:rPr>
        <w:t xml:space="preserve"> </w:t>
      </w:r>
      <w:r>
        <w:t>число</w:t>
      </w:r>
      <w:r>
        <w:rPr>
          <w:spacing w:val="-2"/>
        </w:rPr>
        <w:t xml:space="preserve"> </w:t>
      </w:r>
      <w:r>
        <w:t>часов,</w:t>
      </w:r>
      <w:r>
        <w:rPr>
          <w:spacing w:val="-4"/>
        </w:rPr>
        <w:t xml:space="preserve"> </w:t>
      </w:r>
      <w:r>
        <w:t>рекомендованных</w:t>
      </w:r>
      <w:r>
        <w:rPr>
          <w:spacing w:val="-3"/>
        </w:rPr>
        <w:t xml:space="preserve"> </w:t>
      </w:r>
      <w:r>
        <w:t>для</w:t>
      </w:r>
      <w:r>
        <w:rPr>
          <w:spacing w:val="-4"/>
        </w:rPr>
        <w:t xml:space="preserve"> </w:t>
      </w:r>
      <w:r>
        <w:t>изучения</w:t>
      </w:r>
      <w:r>
        <w:rPr>
          <w:spacing w:val="-4"/>
        </w:rPr>
        <w:t xml:space="preserve"> </w:t>
      </w:r>
      <w:r>
        <w:t>физики</w:t>
      </w:r>
      <w:r>
        <w:rPr>
          <w:spacing w:val="-4"/>
        </w:rPr>
        <w:t xml:space="preserve"> </w:t>
      </w:r>
      <w:r>
        <w:t>на</w:t>
      </w:r>
      <w:r>
        <w:rPr>
          <w:spacing w:val="-4"/>
        </w:rPr>
        <w:t xml:space="preserve"> </w:t>
      </w:r>
      <w:r>
        <w:t>базовом</w:t>
      </w:r>
      <w:r>
        <w:rPr>
          <w:spacing w:val="-1"/>
        </w:rPr>
        <w:t xml:space="preserve"> </w:t>
      </w:r>
      <w:r>
        <w:t>уровне, –</w:t>
      </w:r>
      <w:r>
        <w:rPr>
          <w:spacing w:val="-4"/>
        </w:rPr>
        <w:t xml:space="preserve"> </w:t>
      </w:r>
      <w:r>
        <w:t>238 часов: в 7 классе – 68 часов (2 часа в неделю), в 8 классе – 68 часов (2 часа в неделю), в 9 классе – 102 часа (3 часа в неделю).</w:t>
      </w:r>
    </w:p>
    <w:p w14:paraId="5DD5AB45">
      <w:pPr>
        <w:pStyle w:val="7"/>
        <w:spacing w:before="1"/>
        <w:ind w:right="849"/>
      </w:pPr>
      <w:r>
        <w:t>Предлагаемый в программе по физике перечень лабораторных работ и опытов является</w:t>
      </w:r>
      <w:r>
        <w:rPr>
          <w:spacing w:val="-10"/>
        </w:rPr>
        <w:t xml:space="preserve"> </w:t>
      </w:r>
      <w:r>
        <w:t>рекомедовательным,</w:t>
      </w:r>
      <w:r>
        <w:rPr>
          <w:spacing w:val="-7"/>
        </w:rPr>
        <w:t xml:space="preserve"> </w:t>
      </w:r>
      <w:r>
        <w:t>учитель</w:t>
      </w:r>
      <w:r>
        <w:rPr>
          <w:spacing w:val="-9"/>
        </w:rPr>
        <w:t xml:space="preserve"> </w:t>
      </w:r>
      <w:r>
        <w:t>делает</w:t>
      </w:r>
      <w:r>
        <w:rPr>
          <w:spacing w:val="-9"/>
        </w:rPr>
        <w:t xml:space="preserve"> </w:t>
      </w:r>
      <w:r>
        <w:t>выбор</w:t>
      </w:r>
      <w:r>
        <w:rPr>
          <w:spacing w:val="-10"/>
        </w:rPr>
        <w:t xml:space="preserve"> </w:t>
      </w:r>
      <w:r>
        <w:t>при</w:t>
      </w:r>
      <w:r>
        <w:rPr>
          <w:spacing w:val="-8"/>
        </w:rPr>
        <w:t xml:space="preserve"> </w:t>
      </w:r>
      <w:r>
        <w:t>проведении</w:t>
      </w:r>
      <w:r>
        <w:rPr>
          <w:spacing w:val="-8"/>
        </w:rPr>
        <w:t xml:space="preserve"> </w:t>
      </w:r>
      <w:r>
        <w:t>лабораторных</w:t>
      </w:r>
      <w:r>
        <w:rPr>
          <w:spacing w:val="-8"/>
        </w:rPr>
        <w:t xml:space="preserve"> </w:t>
      </w:r>
      <w:r>
        <w:t>работ</w:t>
      </w:r>
      <w:r>
        <w:rPr>
          <w:spacing w:val="-9"/>
        </w:rPr>
        <w:t xml:space="preserve"> </w:t>
      </w:r>
      <w:r>
        <w:t>и опытов</w:t>
      </w:r>
      <w:r>
        <w:rPr>
          <w:spacing w:val="-6"/>
        </w:rPr>
        <w:t xml:space="preserve"> </w:t>
      </w:r>
      <w:r>
        <w:t>с</w:t>
      </w:r>
      <w:r>
        <w:rPr>
          <w:spacing w:val="-4"/>
        </w:rPr>
        <w:t xml:space="preserve"> </w:t>
      </w:r>
      <w:r>
        <w:t>учётом</w:t>
      </w:r>
      <w:r>
        <w:rPr>
          <w:spacing w:val="-5"/>
        </w:rPr>
        <w:t xml:space="preserve"> </w:t>
      </w:r>
      <w:r>
        <w:t>индивидуальных</w:t>
      </w:r>
      <w:r>
        <w:rPr>
          <w:spacing w:val="-4"/>
        </w:rPr>
        <w:t xml:space="preserve"> </w:t>
      </w:r>
      <w:r>
        <w:t>особенностей</w:t>
      </w:r>
      <w:r>
        <w:rPr>
          <w:spacing w:val="-5"/>
        </w:rPr>
        <w:t xml:space="preserve"> </w:t>
      </w:r>
      <w:r>
        <w:t>обучающихся,</w:t>
      </w:r>
      <w:r>
        <w:rPr>
          <w:spacing w:val="-5"/>
        </w:rPr>
        <w:t xml:space="preserve"> </w:t>
      </w:r>
      <w:r>
        <w:t>списка</w:t>
      </w:r>
      <w:r>
        <w:rPr>
          <w:spacing w:val="-6"/>
        </w:rPr>
        <w:t xml:space="preserve"> </w:t>
      </w:r>
      <w:r>
        <w:t>экспериментальных заданий, предлагаемых в рамках основного государственного экзамена по физике.</w:t>
      </w:r>
    </w:p>
    <w:p w14:paraId="68213916">
      <w:pPr>
        <w:pStyle w:val="7"/>
        <w:ind w:left="1843" w:firstLine="0"/>
      </w:pPr>
      <w:r>
        <w:t>Содержание</w:t>
      </w:r>
      <w:r>
        <w:rPr>
          <w:spacing w:val="-3"/>
        </w:rPr>
        <w:t xml:space="preserve"> </w:t>
      </w:r>
      <w:r>
        <w:t>обучения</w:t>
      </w:r>
      <w:r>
        <w:rPr>
          <w:spacing w:val="-2"/>
        </w:rPr>
        <w:t xml:space="preserve"> </w:t>
      </w:r>
      <w:r>
        <w:t>в</w:t>
      </w:r>
      <w:r>
        <w:rPr>
          <w:spacing w:val="-1"/>
        </w:rPr>
        <w:t xml:space="preserve"> </w:t>
      </w:r>
      <w:r>
        <w:t>7</w:t>
      </w:r>
      <w:r>
        <w:rPr>
          <w:spacing w:val="-2"/>
        </w:rPr>
        <w:t xml:space="preserve"> классе.</w:t>
      </w:r>
    </w:p>
    <w:p w14:paraId="74FBB9D7">
      <w:pPr>
        <w:pStyle w:val="7"/>
        <w:ind w:left="1843" w:firstLine="0"/>
      </w:pPr>
      <w:r>
        <w:t>Физика</w:t>
      </w:r>
      <w:r>
        <w:rPr>
          <w:spacing w:val="-4"/>
        </w:rPr>
        <w:t xml:space="preserve"> </w:t>
      </w:r>
      <w:r>
        <w:t>и</w:t>
      </w:r>
      <w:r>
        <w:rPr>
          <w:spacing w:val="-3"/>
        </w:rPr>
        <w:t xml:space="preserve"> </w:t>
      </w:r>
      <w:r>
        <w:t>её</w:t>
      </w:r>
      <w:r>
        <w:rPr>
          <w:spacing w:val="-4"/>
        </w:rPr>
        <w:t xml:space="preserve"> </w:t>
      </w:r>
      <w:r>
        <w:t>роль</w:t>
      </w:r>
      <w:r>
        <w:rPr>
          <w:spacing w:val="-2"/>
        </w:rPr>
        <w:t xml:space="preserve"> </w:t>
      </w:r>
      <w:r>
        <w:t>в</w:t>
      </w:r>
      <w:r>
        <w:rPr>
          <w:spacing w:val="-4"/>
        </w:rPr>
        <w:t xml:space="preserve"> </w:t>
      </w:r>
      <w:r>
        <w:t>познании</w:t>
      </w:r>
      <w:r>
        <w:rPr>
          <w:spacing w:val="-3"/>
        </w:rPr>
        <w:t xml:space="preserve"> </w:t>
      </w:r>
      <w:r>
        <w:t>окружающего</w:t>
      </w:r>
      <w:r>
        <w:rPr>
          <w:spacing w:val="-2"/>
        </w:rPr>
        <w:t xml:space="preserve"> мира.</w:t>
      </w:r>
    </w:p>
    <w:p w14:paraId="2B56043C">
      <w:pPr>
        <w:pStyle w:val="7"/>
        <w:spacing w:after="0"/>
        <w:sectPr>
          <w:pgSz w:w="11910" w:h="16840"/>
          <w:pgMar w:top="920" w:right="0" w:bottom="280" w:left="425" w:header="736" w:footer="0" w:gutter="0"/>
          <w:cols w:space="720" w:num="1"/>
        </w:sectPr>
      </w:pPr>
    </w:p>
    <w:p w14:paraId="6FCC23A7">
      <w:pPr>
        <w:pStyle w:val="7"/>
        <w:spacing w:before="189"/>
        <w:ind w:right="843"/>
      </w:pPr>
      <w:r>
        <w:t>Физика – наука о природе. Явления природы. Физические явления: механические, тепловые, электрические, магнитные, световые, звуковые.</w:t>
      </w:r>
    </w:p>
    <w:p w14:paraId="0DB01ABE">
      <w:pPr>
        <w:pStyle w:val="7"/>
        <w:ind w:left="1843" w:firstLine="0"/>
      </w:pPr>
      <w:r>
        <w:t>Физические</w:t>
      </w:r>
      <w:r>
        <w:rPr>
          <w:spacing w:val="26"/>
        </w:rPr>
        <w:t xml:space="preserve">  </w:t>
      </w:r>
      <w:r>
        <w:t>величины.</w:t>
      </w:r>
      <w:r>
        <w:rPr>
          <w:spacing w:val="27"/>
        </w:rPr>
        <w:t xml:space="preserve">  </w:t>
      </w:r>
      <w:r>
        <w:t>Измерение</w:t>
      </w:r>
      <w:r>
        <w:rPr>
          <w:spacing w:val="27"/>
        </w:rPr>
        <w:t xml:space="preserve">  </w:t>
      </w:r>
      <w:r>
        <w:t>физических</w:t>
      </w:r>
      <w:r>
        <w:rPr>
          <w:spacing w:val="28"/>
        </w:rPr>
        <w:t xml:space="preserve">  </w:t>
      </w:r>
      <w:r>
        <w:t>величин.</w:t>
      </w:r>
      <w:r>
        <w:rPr>
          <w:spacing w:val="27"/>
        </w:rPr>
        <w:t xml:space="preserve">  </w:t>
      </w:r>
      <w:r>
        <w:t>Физические</w:t>
      </w:r>
      <w:r>
        <w:rPr>
          <w:spacing w:val="27"/>
        </w:rPr>
        <w:t xml:space="preserve">  </w:t>
      </w:r>
      <w:r>
        <w:rPr>
          <w:spacing w:val="-2"/>
        </w:rPr>
        <w:t>приборы.</w:t>
      </w:r>
    </w:p>
    <w:p w14:paraId="7F8748A7">
      <w:pPr>
        <w:pStyle w:val="7"/>
        <w:ind w:firstLine="0"/>
      </w:pPr>
      <w:r>
        <w:t>Погрешность</w:t>
      </w:r>
      <w:r>
        <w:rPr>
          <w:spacing w:val="-5"/>
        </w:rPr>
        <w:t xml:space="preserve"> </w:t>
      </w:r>
      <w:r>
        <w:t>измерений</w:t>
      </w:r>
      <w:r>
        <w:rPr>
          <w:spacing w:val="-5"/>
        </w:rPr>
        <w:t xml:space="preserve"> </w:t>
      </w:r>
      <w:r>
        <w:t>Международная</w:t>
      </w:r>
      <w:r>
        <w:rPr>
          <w:spacing w:val="-5"/>
        </w:rPr>
        <w:t xml:space="preserve"> </w:t>
      </w:r>
      <w:r>
        <w:t>система</w:t>
      </w:r>
      <w:r>
        <w:rPr>
          <w:spacing w:val="-5"/>
        </w:rPr>
        <w:t xml:space="preserve"> </w:t>
      </w:r>
      <w:r>
        <w:rPr>
          <w:spacing w:val="-2"/>
        </w:rPr>
        <w:t>единиц.</w:t>
      </w:r>
    </w:p>
    <w:p w14:paraId="46A4BE71">
      <w:pPr>
        <w:pStyle w:val="7"/>
        <w:ind w:right="849"/>
      </w:pPr>
      <w: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4617FF0B">
      <w:pPr>
        <w:pStyle w:val="7"/>
        <w:ind w:left="1843" w:firstLine="0"/>
        <w:jc w:val="left"/>
      </w:pPr>
      <w:r>
        <w:rPr>
          <w:spacing w:val="-2"/>
        </w:rPr>
        <w:t>Демонстрации.</w:t>
      </w:r>
    </w:p>
    <w:p w14:paraId="197C52B1">
      <w:pPr>
        <w:pStyle w:val="7"/>
        <w:ind w:left="1843" w:firstLine="0"/>
        <w:jc w:val="left"/>
      </w:pPr>
      <w:r>
        <w:t>Механические,</w:t>
      </w:r>
      <w:r>
        <w:rPr>
          <w:spacing w:val="-7"/>
        </w:rPr>
        <w:t xml:space="preserve"> </w:t>
      </w:r>
      <w:r>
        <w:t>тепловые,</w:t>
      </w:r>
      <w:r>
        <w:rPr>
          <w:spacing w:val="-4"/>
        </w:rPr>
        <w:t xml:space="preserve"> </w:t>
      </w:r>
      <w:r>
        <w:t>электрические,</w:t>
      </w:r>
      <w:r>
        <w:rPr>
          <w:spacing w:val="-4"/>
        </w:rPr>
        <w:t xml:space="preserve"> </w:t>
      </w:r>
      <w:r>
        <w:t>магнитные,</w:t>
      </w:r>
      <w:r>
        <w:rPr>
          <w:spacing w:val="-4"/>
        </w:rPr>
        <w:t xml:space="preserve"> </w:t>
      </w:r>
      <w:r>
        <w:t>световые</w:t>
      </w:r>
      <w:r>
        <w:rPr>
          <w:spacing w:val="-6"/>
        </w:rPr>
        <w:t xml:space="preserve"> </w:t>
      </w:r>
      <w:r>
        <w:rPr>
          <w:spacing w:val="-2"/>
        </w:rPr>
        <w:t>явления.</w:t>
      </w:r>
    </w:p>
    <w:p w14:paraId="46B78A61">
      <w:pPr>
        <w:pStyle w:val="7"/>
        <w:ind w:right="853"/>
        <w:jc w:val="left"/>
      </w:pPr>
      <w:r>
        <w:t>Физические</w:t>
      </w:r>
      <w:r>
        <w:rPr>
          <w:spacing w:val="40"/>
        </w:rPr>
        <w:t xml:space="preserve"> </w:t>
      </w:r>
      <w:r>
        <w:t>приборы</w:t>
      </w:r>
      <w:r>
        <w:rPr>
          <w:spacing w:val="40"/>
        </w:rPr>
        <w:t xml:space="preserve"> </w:t>
      </w:r>
      <w:r>
        <w:t>и</w:t>
      </w:r>
      <w:r>
        <w:rPr>
          <w:spacing w:val="40"/>
        </w:rPr>
        <w:t xml:space="preserve"> </w:t>
      </w:r>
      <w:r>
        <w:t>процедура</w:t>
      </w:r>
      <w:r>
        <w:rPr>
          <w:spacing w:val="40"/>
        </w:rPr>
        <w:t xml:space="preserve"> </w:t>
      </w:r>
      <w:r>
        <w:t>прямых</w:t>
      </w:r>
      <w:r>
        <w:rPr>
          <w:spacing w:val="80"/>
        </w:rPr>
        <w:t xml:space="preserve"> </w:t>
      </w:r>
      <w:r>
        <w:t>измерений</w:t>
      </w:r>
      <w:r>
        <w:rPr>
          <w:spacing w:val="40"/>
        </w:rPr>
        <w:t xml:space="preserve"> </w:t>
      </w:r>
      <w:r>
        <w:t>аналоговым</w:t>
      </w:r>
      <w:r>
        <w:rPr>
          <w:spacing w:val="40"/>
        </w:rPr>
        <w:t xml:space="preserve"> </w:t>
      </w:r>
      <w:r>
        <w:t>и</w:t>
      </w:r>
      <w:r>
        <w:rPr>
          <w:spacing w:val="40"/>
        </w:rPr>
        <w:t xml:space="preserve"> </w:t>
      </w:r>
      <w:r>
        <w:t>цифровым</w:t>
      </w:r>
      <w:r>
        <w:rPr>
          <w:spacing w:val="80"/>
        </w:rPr>
        <w:t xml:space="preserve"> </w:t>
      </w:r>
      <w:r>
        <w:rPr>
          <w:spacing w:val="-2"/>
        </w:rPr>
        <w:t>прибором.</w:t>
      </w:r>
    </w:p>
    <w:p w14:paraId="61876FF6">
      <w:pPr>
        <w:pStyle w:val="7"/>
        <w:ind w:left="1843" w:firstLine="0"/>
        <w:jc w:val="left"/>
      </w:pPr>
      <w:r>
        <w:t>Лабораторные</w:t>
      </w:r>
      <w:r>
        <w:rPr>
          <w:spacing w:val="-4"/>
        </w:rPr>
        <w:t xml:space="preserve"> </w:t>
      </w:r>
      <w:r>
        <w:t>работы</w:t>
      </w:r>
      <w:r>
        <w:rPr>
          <w:spacing w:val="-2"/>
        </w:rPr>
        <w:t xml:space="preserve"> </w:t>
      </w:r>
      <w:r>
        <w:t>и</w:t>
      </w:r>
      <w:r>
        <w:rPr>
          <w:spacing w:val="-1"/>
        </w:rPr>
        <w:t xml:space="preserve"> </w:t>
      </w:r>
      <w:r>
        <w:rPr>
          <w:spacing w:val="-2"/>
        </w:rPr>
        <w:t>опыты.</w:t>
      </w:r>
    </w:p>
    <w:p w14:paraId="3E7919B1">
      <w:pPr>
        <w:pStyle w:val="7"/>
        <w:spacing w:before="1"/>
        <w:ind w:left="1843" w:right="3154" w:firstLine="0"/>
        <w:jc w:val="left"/>
      </w:pPr>
      <w:r>
        <w:t>Определение</w:t>
      </w:r>
      <w:r>
        <w:rPr>
          <w:spacing w:val="-9"/>
        </w:rPr>
        <w:t xml:space="preserve"> </w:t>
      </w:r>
      <w:r>
        <w:t>цены</w:t>
      </w:r>
      <w:r>
        <w:rPr>
          <w:spacing w:val="-8"/>
        </w:rPr>
        <w:t xml:space="preserve"> </w:t>
      </w:r>
      <w:r>
        <w:t>деления</w:t>
      </w:r>
      <w:r>
        <w:rPr>
          <w:spacing w:val="-8"/>
        </w:rPr>
        <w:t xml:space="preserve"> </w:t>
      </w:r>
      <w:r>
        <w:t>шкалы</w:t>
      </w:r>
      <w:r>
        <w:rPr>
          <w:spacing w:val="-8"/>
        </w:rPr>
        <w:t xml:space="preserve"> </w:t>
      </w:r>
      <w:r>
        <w:t>измерительного</w:t>
      </w:r>
      <w:r>
        <w:rPr>
          <w:spacing w:val="-8"/>
        </w:rPr>
        <w:t xml:space="preserve"> </w:t>
      </w:r>
      <w:r>
        <w:t>прибора. Измерение расстояний.</w:t>
      </w:r>
    </w:p>
    <w:p w14:paraId="0C07100E">
      <w:pPr>
        <w:pStyle w:val="7"/>
        <w:ind w:left="1843" w:right="4292" w:firstLine="0"/>
        <w:jc w:val="left"/>
      </w:pPr>
      <w:r>
        <w:t>Измерение</w:t>
      </w:r>
      <w:r>
        <w:rPr>
          <w:spacing w:val="-8"/>
        </w:rPr>
        <w:t xml:space="preserve"> </w:t>
      </w:r>
      <w:r>
        <w:t>объёма</w:t>
      </w:r>
      <w:r>
        <w:rPr>
          <w:spacing w:val="-8"/>
        </w:rPr>
        <w:t xml:space="preserve"> </w:t>
      </w:r>
      <w:r>
        <w:t>жидкости</w:t>
      </w:r>
      <w:r>
        <w:rPr>
          <w:spacing w:val="-6"/>
        </w:rPr>
        <w:t xml:space="preserve"> </w:t>
      </w:r>
      <w:r>
        <w:t>и</w:t>
      </w:r>
      <w:r>
        <w:rPr>
          <w:spacing w:val="-9"/>
        </w:rPr>
        <w:t xml:space="preserve"> </w:t>
      </w:r>
      <w:r>
        <w:t>твёрдого</w:t>
      </w:r>
      <w:r>
        <w:rPr>
          <w:spacing w:val="-7"/>
        </w:rPr>
        <w:t xml:space="preserve"> </w:t>
      </w:r>
      <w:r>
        <w:t>тела. Определение размеров малых тел.</w:t>
      </w:r>
    </w:p>
    <w:p w14:paraId="6B793306">
      <w:pPr>
        <w:pStyle w:val="7"/>
        <w:ind w:right="850"/>
      </w:pPr>
      <w:r>
        <w:t xml:space="preserve">Измерение температуры при помощи жидкостного термометра и датчика </w:t>
      </w:r>
      <w:r>
        <w:rPr>
          <w:spacing w:val="-2"/>
        </w:rPr>
        <w:t>температуры.</w:t>
      </w:r>
    </w:p>
    <w:p w14:paraId="1531171E">
      <w:pPr>
        <w:pStyle w:val="7"/>
        <w:ind w:right="853"/>
      </w:pPr>
      <w:r>
        <w:t>Проведение исследования по проверке гипотезы: дальность полёта шарика, пущенного горизонтально, тем больше, чем больше высота пуска.</w:t>
      </w:r>
    </w:p>
    <w:p w14:paraId="51EDAFFA">
      <w:pPr>
        <w:pStyle w:val="7"/>
        <w:ind w:left="1843" w:firstLine="0"/>
      </w:pPr>
      <w:r>
        <w:t>Первоначальные</w:t>
      </w:r>
      <w:r>
        <w:rPr>
          <w:spacing w:val="-6"/>
        </w:rPr>
        <w:t xml:space="preserve"> </w:t>
      </w:r>
      <w:r>
        <w:t>сведения</w:t>
      </w:r>
      <w:r>
        <w:rPr>
          <w:spacing w:val="-4"/>
        </w:rPr>
        <w:t xml:space="preserve"> </w:t>
      </w:r>
      <w:r>
        <w:t>о</w:t>
      </w:r>
      <w:r>
        <w:rPr>
          <w:spacing w:val="-4"/>
        </w:rPr>
        <w:t xml:space="preserve"> </w:t>
      </w:r>
      <w:r>
        <w:t>строении</w:t>
      </w:r>
      <w:r>
        <w:rPr>
          <w:spacing w:val="-4"/>
        </w:rPr>
        <w:t xml:space="preserve"> </w:t>
      </w:r>
      <w:r>
        <w:rPr>
          <w:spacing w:val="-2"/>
        </w:rPr>
        <w:t>вещества.</w:t>
      </w:r>
    </w:p>
    <w:p w14:paraId="7D39778F">
      <w:pPr>
        <w:pStyle w:val="7"/>
        <w:ind w:right="851"/>
      </w:pPr>
      <w:r>
        <w:t>Строение вещества: атомы и молекулы, их размеры. Опыты, доказывающие дискретное строение вещества.</w:t>
      </w:r>
    </w:p>
    <w:p w14:paraId="3D0DCC94">
      <w:pPr>
        <w:pStyle w:val="7"/>
        <w:ind w:right="847"/>
      </w:pPr>
      <w: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w:t>
      </w:r>
      <w:r>
        <w:rPr>
          <w:spacing w:val="-2"/>
        </w:rPr>
        <w:t>отталкивание.</w:t>
      </w:r>
    </w:p>
    <w:p w14:paraId="6D1B1955">
      <w:pPr>
        <w:pStyle w:val="7"/>
        <w:spacing w:before="1"/>
        <w:ind w:right="846"/>
      </w:pPr>
      <w: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w:t>
      </w:r>
      <w:r>
        <w:rPr>
          <w:spacing w:val="-2"/>
        </w:rPr>
        <w:t>воды.</w:t>
      </w:r>
    </w:p>
    <w:p w14:paraId="07FC85A4">
      <w:pPr>
        <w:pStyle w:val="7"/>
        <w:ind w:left="1843" w:firstLine="0"/>
        <w:jc w:val="left"/>
      </w:pPr>
      <w:r>
        <w:rPr>
          <w:spacing w:val="-2"/>
        </w:rPr>
        <w:t>Демонстрации.</w:t>
      </w:r>
    </w:p>
    <w:p w14:paraId="09B9B82E">
      <w:pPr>
        <w:pStyle w:val="7"/>
        <w:ind w:left="1843" w:right="5406" w:firstLine="0"/>
        <w:jc w:val="left"/>
      </w:pPr>
      <w:r>
        <w:t>Наблюдение</w:t>
      </w:r>
      <w:r>
        <w:rPr>
          <w:spacing w:val="-15"/>
        </w:rPr>
        <w:t xml:space="preserve"> </w:t>
      </w:r>
      <w:r>
        <w:t>броуновского</w:t>
      </w:r>
      <w:r>
        <w:rPr>
          <w:spacing w:val="-15"/>
        </w:rPr>
        <w:t xml:space="preserve"> </w:t>
      </w:r>
      <w:r>
        <w:t>движения. Наблюдение диффузии.</w:t>
      </w:r>
    </w:p>
    <w:p w14:paraId="66916161">
      <w:pPr>
        <w:pStyle w:val="7"/>
        <w:ind w:right="853"/>
        <w:jc w:val="left"/>
      </w:pPr>
      <w:r>
        <w:t>Наблюдение</w:t>
      </w:r>
      <w:r>
        <w:rPr>
          <w:spacing w:val="80"/>
        </w:rPr>
        <w:t xml:space="preserve"> </w:t>
      </w:r>
      <w:r>
        <w:t>явлений,</w:t>
      </w:r>
      <w:r>
        <w:rPr>
          <w:spacing w:val="80"/>
        </w:rPr>
        <w:t xml:space="preserve"> </w:t>
      </w:r>
      <w:r>
        <w:t>объясняющихся</w:t>
      </w:r>
      <w:r>
        <w:rPr>
          <w:spacing w:val="80"/>
        </w:rPr>
        <w:t xml:space="preserve"> </w:t>
      </w:r>
      <w:r>
        <w:t>притяжением</w:t>
      </w:r>
      <w:r>
        <w:rPr>
          <w:spacing w:val="80"/>
        </w:rPr>
        <w:t xml:space="preserve"> </w:t>
      </w:r>
      <w:r>
        <w:t>или</w:t>
      </w:r>
      <w:r>
        <w:rPr>
          <w:spacing w:val="80"/>
        </w:rPr>
        <w:t xml:space="preserve"> </w:t>
      </w:r>
      <w:r>
        <w:t>отталкиванием</w:t>
      </w:r>
      <w:r>
        <w:rPr>
          <w:spacing w:val="80"/>
        </w:rPr>
        <w:t xml:space="preserve"> </w:t>
      </w:r>
      <w:r>
        <w:t xml:space="preserve">частиц </w:t>
      </w:r>
      <w:r>
        <w:rPr>
          <w:spacing w:val="-2"/>
        </w:rPr>
        <w:t>вещества.</w:t>
      </w:r>
    </w:p>
    <w:p w14:paraId="6F5FF1E7">
      <w:pPr>
        <w:pStyle w:val="7"/>
        <w:ind w:left="1843" w:firstLine="0"/>
        <w:jc w:val="left"/>
      </w:pPr>
      <w:r>
        <w:t>Лабораторные</w:t>
      </w:r>
      <w:r>
        <w:rPr>
          <w:spacing w:val="-4"/>
        </w:rPr>
        <w:t xml:space="preserve"> </w:t>
      </w:r>
      <w:r>
        <w:t>работы</w:t>
      </w:r>
      <w:r>
        <w:rPr>
          <w:spacing w:val="-2"/>
        </w:rPr>
        <w:t xml:space="preserve"> </w:t>
      </w:r>
      <w:r>
        <w:t>и</w:t>
      </w:r>
      <w:r>
        <w:rPr>
          <w:spacing w:val="-1"/>
        </w:rPr>
        <w:t xml:space="preserve"> </w:t>
      </w:r>
      <w:r>
        <w:rPr>
          <w:spacing w:val="-2"/>
        </w:rPr>
        <w:t>опыты.</w:t>
      </w:r>
    </w:p>
    <w:p w14:paraId="178AC5A4">
      <w:pPr>
        <w:pStyle w:val="7"/>
        <w:ind w:left="1843" w:right="1955" w:firstLine="0"/>
        <w:jc w:val="left"/>
      </w:pPr>
      <w:r>
        <w:t>Оценка</w:t>
      </w:r>
      <w:r>
        <w:rPr>
          <w:spacing w:val="-5"/>
        </w:rPr>
        <w:t xml:space="preserve"> </w:t>
      </w:r>
      <w:r>
        <w:t>диаметра</w:t>
      </w:r>
      <w:r>
        <w:rPr>
          <w:spacing w:val="-4"/>
        </w:rPr>
        <w:t xml:space="preserve"> </w:t>
      </w:r>
      <w:r>
        <w:t>атома</w:t>
      </w:r>
      <w:r>
        <w:rPr>
          <w:spacing w:val="-3"/>
        </w:rPr>
        <w:t xml:space="preserve"> </w:t>
      </w:r>
      <w:r>
        <w:t>методом</w:t>
      </w:r>
      <w:r>
        <w:rPr>
          <w:spacing w:val="-5"/>
        </w:rPr>
        <w:t xml:space="preserve"> </w:t>
      </w:r>
      <w:r>
        <w:t>рядов</w:t>
      </w:r>
      <w:r>
        <w:rPr>
          <w:spacing w:val="-5"/>
        </w:rPr>
        <w:t xml:space="preserve"> </w:t>
      </w:r>
      <w:r>
        <w:t>(с</w:t>
      </w:r>
      <w:r>
        <w:rPr>
          <w:spacing w:val="-5"/>
        </w:rPr>
        <w:t xml:space="preserve"> </w:t>
      </w:r>
      <w:r>
        <w:t>использованием</w:t>
      </w:r>
      <w:r>
        <w:rPr>
          <w:spacing w:val="-5"/>
        </w:rPr>
        <w:t xml:space="preserve"> </w:t>
      </w:r>
      <w:r>
        <w:t>фотографий). Опыты по наблюдению теплового расширения газов.</w:t>
      </w:r>
    </w:p>
    <w:p w14:paraId="4BECE0FB">
      <w:pPr>
        <w:pStyle w:val="7"/>
        <w:ind w:left="1843" w:right="1792" w:firstLine="0"/>
        <w:jc w:val="left"/>
      </w:pPr>
      <w:r>
        <w:t>Опыты</w:t>
      </w:r>
      <w:r>
        <w:rPr>
          <w:spacing w:val="-6"/>
        </w:rPr>
        <w:t xml:space="preserve"> </w:t>
      </w:r>
      <w:r>
        <w:t>по</w:t>
      </w:r>
      <w:r>
        <w:rPr>
          <w:spacing w:val="-6"/>
        </w:rPr>
        <w:t xml:space="preserve"> </w:t>
      </w:r>
      <w:r>
        <w:t>обнаружению</w:t>
      </w:r>
      <w:r>
        <w:rPr>
          <w:spacing w:val="-6"/>
        </w:rPr>
        <w:t xml:space="preserve"> </w:t>
      </w:r>
      <w:r>
        <w:t>действия</w:t>
      </w:r>
      <w:r>
        <w:rPr>
          <w:spacing w:val="-6"/>
        </w:rPr>
        <w:t xml:space="preserve"> </w:t>
      </w:r>
      <w:r>
        <w:t>сил</w:t>
      </w:r>
      <w:r>
        <w:rPr>
          <w:spacing w:val="-6"/>
        </w:rPr>
        <w:t xml:space="preserve"> </w:t>
      </w:r>
      <w:r>
        <w:t>молекулярного</w:t>
      </w:r>
      <w:r>
        <w:rPr>
          <w:spacing w:val="-6"/>
        </w:rPr>
        <w:t xml:space="preserve"> </w:t>
      </w:r>
      <w:r>
        <w:t>притяжения. Движение и взаимодействие тел.</w:t>
      </w:r>
    </w:p>
    <w:p w14:paraId="4E9855C0">
      <w:pPr>
        <w:pStyle w:val="7"/>
        <w:ind w:left="1843" w:firstLine="0"/>
        <w:jc w:val="left"/>
      </w:pPr>
      <w:r>
        <w:t>Механическое</w:t>
      </w:r>
      <w:r>
        <w:rPr>
          <w:spacing w:val="33"/>
        </w:rPr>
        <w:t xml:space="preserve">  </w:t>
      </w:r>
      <w:r>
        <w:t>движение.</w:t>
      </w:r>
      <w:r>
        <w:rPr>
          <w:spacing w:val="33"/>
        </w:rPr>
        <w:t xml:space="preserve">  </w:t>
      </w:r>
      <w:r>
        <w:t>Равномерное</w:t>
      </w:r>
      <w:r>
        <w:rPr>
          <w:spacing w:val="33"/>
        </w:rPr>
        <w:t xml:space="preserve">  </w:t>
      </w:r>
      <w:r>
        <w:t>и</w:t>
      </w:r>
      <w:r>
        <w:rPr>
          <w:spacing w:val="34"/>
        </w:rPr>
        <w:t xml:space="preserve">  </w:t>
      </w:r>
      <w:r>
        <w:t>неравномерное</w:t>
      </w:r>
      <w:r>
        <w:rPr>
          <w:spacing w:val="33"/>
        </w:rPr>
        <w:t xml:space="preserve">  </w:t>
      </w:r>
      <w:r>
        <w:t>движение.</w:t>
      </w:r>
      <w:r>
        <w:rPr>
          <w:spacing w:val="34"/>
        </w:rPr>
        <w:t xml:space="preserve">  </w:t>
      </w:r>
      <w:r>
        <w:rPr>
          <w:spacing w:val="-2"/>
        </w:rPr>
        <w:t>Скорость.</w:t>
      </w:r>
    </w:p>
    <w:p w14:paraId="22E8E778">
      <w:pPr>
        <w:pStyle w:val="7"/>
        <w:ind w:firstLine="0"/>
        <w:jc w:val="left"/>
      </w:pPr>
      <w:r>
        <w:t>Средняя</w:t>
      </w:r>
      <w:r>
        <w:rPr>
          <w:spacing w:val="-5"/>
        </w:rPr>
        <w:t xml:space="preserve"> </w:t>
      </w:r>
      <w:r>
        <w:t>скорость</w:t>
      </w:r>
      <w:r>
        <w:rPr>
          <w:spacing w:val="-3"/>
        </w:rPr>
        <w:t xml:space="preserve"> </w:t>
      </w:r>
      <w:r>
        <w:t>при</w:t>
      </w:r>
      <w:r>
        <w:rPr>
          <w:spacing w:val="-3"/>
        </w:rPr>
        <w:t xml:space="preserve"> </w:t>
      </w:r>
      <w:r>
        <w:t>неравномерном</w:t>
      </w:r>
      <w:r>
        <w:rPr>
          <w:spacing w:val="-3"/>
        </w:rPr>
        <w:t xml:space="preserve"> </w:t>
      </w:r>
      <w:r>
        <w:t>движении.</w:t>
      </w:r>
      <w:r>
        <w:rPr>
          <w:spacing w:val="-3"/>
        </w:rPr>
        <w:t xml:space="preserve"> </w:t>
      </w:r>
      <w:r>
        <w:t>Расчёт</w:t>
      </w:r>
      <w:r>
        <w:rPr>
          <w:spacing w:val="-3"/>
        </w:rPr>
        <w:t xml:space="preserve"> </w:t>
      </w:r>
      <w:r>
        <w:t>пути</w:t>
      </w:r>
      <w:r>
        <w:rPr>
          <w:spacing w:val="-3"/>
        </w:rPr>
        <w:t xml:space="preserve"> </w:t>
      </w:r>
      <w:r>
        <w:t>и</w:t>
      </w:r>
      <w:r>
        <w:rPr>
          <w:spacing w:val="-2"/>
        </w:rPr>
        <w:t xml:space="preserve"> </w:t>
      </w:r>
      <w:r>
        <w:t>времени</w:t>
      </w:r>
      <w:r>
        <w:rPr>
          <w:spacing w:val="-3"/>
        </w:rPr>
        <w:t xml:space="preserve"> </w:t>
      </w:r>
      <w:r>
        <w:rPr>
          <w:spacing w:val="-2"/>
        </w:rPr>
        <w:t>движения.</w:t>
      </w:r>
    </w:p>
    <w:p w14:paraId="3B163C32">
      <w:pPr>
        <w:pStyle w:val="7"/>
        <w:spacing w:before="1"/>
        <w:ind w:right="851"/>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E8626DF">
      <w:pPr>
        <w:pStyle w:val="7"/>
        <w:ind w:right="844"/>
      </w:pPr>
      <w:r>
        <w:t>Сила как характеристика взаимодействия тел. Сила упругости и закон Гука. Измерение</w:t>
      </w:r>
      <w:r>
        <w:rPr>
          <w:spacing w:val="-15"/>
        </w:rPr>
        <w:t xml:space="preserve"> </w:t>
      </w:r>
      <w:r>
        <w:t>силы</w:t>
      </w:r>
      <w:r>
        <w:rPr>
          <w:spacing w:val="-15"/>
        </w:rPr>
        <w:t xml:space="preserve"> </w:t>
      </w:r>
      <w:r>
        <w:t>с</w:t>
      </w:r>
      <w:r>
        <w:rPr>
          <w:spacing w:val="-15"/>
        </w:rPr>
        <w:t xml:space="preserve"> </w:t>
      </w:r>
      <w:r>
        <w:t>помощью</w:t>
      </w:r>
      <w:r>
        <w:rPr>
          <w:spacing w:val="-15"/>
        </w:rPr>
        <w:t xml:space="preserve"> </w:t>
      </w:r>
      <w:r>
        <w:t>динамометра.</w:t>
      </w:r>
      <w:r>
        <w:rPr>
          <w:spacing w:val="-15"/>
        </w:rPr>
        <w:t xml:space="preserve"> </w:t>
      </w:r>
      <w:r>
        <w:t>Явление</w:t>
      </w:r>
      <w:r>
        <w:rPr>
          <w:spacing w:val="-15"/>
        </w:rPr>
        <w:t xml:space="preserve"> </w:t>
      </w:r>
      <w:r>
        <w:t>тяготения</w:t>
      </w:r>
      <w:r>
        <w:rPr>
          <w:spacing w:val="-15"/>
        </w:rPr>
        <w:t xml:space="preserve"> </w:t>
      </w:r>
      <w:r>
        <w:t>и</w:t>
      </w:r>
      <w:r>
        <w:rPr>
          <w:spacing w:val="-15"/>
        </w:rPr>
        <w:t xml:space="preserve"> </w:t>
      </w:r>
      <w:r>
        <w:t>сила</w:t>
      </w:r>
      <w:r>
        <w:rPr>
          <w:spacing w:val="-15"/>
        </w:rPr>
        <w:t xml:space="preserve"> </w:t>
      </w:r>
      <w:r>
        <w:t>тяжести.</w:t>
      </w:r>
      <w:r>
        <w:rPr>
          <w:spacing w:val="-15"/>
        </w:rPr>
        <w:t xml:space="preserve"> </w:t>
      </w:r>
      <w:r>
        <w:t>Сила</w:t>
      </w:r>
      <w:r>
        <w:rPr>
          <w:spacing w:val="-15"/>
        </w:rPr>
        <w:t xml:space="preserve"> </w:t>
      </w:r>
      <w:r>
        <w:t>тяжести на</w:t>
      </w:r>
      <w:r>
        <w:rPr>
          <w:spacing w:val="-12"/>
        </w:rPr>
        <w:t xml:space="preserve"> </w:t>
      </w:r>
      <w:r>
        <w:t>других</w:t>
      </w:r>
      <w:r>
        <w:rPr>
          <w:spacing w:val="-11"/>
        </w:rPr>
        <w:t xml:space="preserve"> </w:t>
      </w:r>
      <w:r>
        <w:t>планетах.</w:t>
      </w:r>
      <w:r>
        <w:rPr>
          <w:spacing w:val="-11"/>
        </w:rPr>
        <w:t xml:space="preserve"> </w:t>
      </w:r>
      <w:r>
        <w:t>Вес</w:t>
      </w:r>
      <w:r>
        <w:rPr>
          <w:spacing w:val="-12"/>
        </w:rPr>
        <w:t xml:space="preserve"> </w:t>
      </w:r>
      <w:r>
        <w:t>тела.</w:t>
      </w:r>
      <w:r>
        <w:rPr>
          <w:spacing w:val="-11"/>
        </w:rPr>
        <w:t xml:space="preserve"> </w:t>
      </w:r>
      <w:r>
        <w:t>Невесомость.</w:t>
      </w:r>
      <w:r>
        <w:rPr>
          <w:spacing w:val="-11"/>
        </w:rPr>
        <w:t xml:space="preserve"> </w:t>
      </w:r>
      <w:r>
        <w:t>Сложение</w:t>
      </w:r>
      <w:r>
        <w:rPr>
          <w:spacing w:val="-12"/>
        </w:rPr>
        <w:t xml:space="preserve"> </w:t>
      </w:r>
      <w:r>
        <w:t>сил,</w:t>
      </w:r>
      <w:r>
        <w:rPr>
          <w:spacing w:val="-10"/>
        </w:rPr>
        <w:t xml:space="preserve"> </w:t>
      </w:r>
      <w:r>
        <w:t>направленных</w:t>
      </w:r>
      <w:r>
        <w:rPr>
          <w:spacing w:val="-9"/>
        </w:rPr>
        <w:t xml:space="preserve"> </w:t>
      </w:r>
      <w:r>
        <w:t>по</w:t>
      </w:r>
      <w:r>
        <w:rPr>
          <w:spacing w:val="-13"/>
        </w:rPr>
        <w:t xml:space="preserve"> </w:t>
      </w:r>
      <w:r>
        <w:t>одной</w:t>
      </w:r>
      <w:r>
        <w:rPr>
          <w:spacing w:val="-10"/>
        </w:rPr>
        <w:t xml:space="preserve"> </w:t>
      </w:r>
      <w:r>
        <w:t>прямой. Равнодействующая</w:t>
      </w:r>
      <w:r>
        <w:rPr>
          <w:spacing w:val="-10"/>
        </w:rPr>
        <w:t xml:space="preserve"> </w:t>
      </w:r>
      <w:r>
        <w:t>сил.</w:t>
      </w:r>
      <w:r>
        <w:rPr>
          <w:spacing w:val="-12"/>
        </w:rPr>
        <w:t xml:space="preserve"> </w:t>
      </w:r>
      <w:r>
        <w:t>Сила</w:t>
      </w:r>
      <w:r>
        <w:rPr>
          <w:spacing w:val="-13"/>
        </w:rPr>
        <w:t xml:space="preserve"> </w:t>
      </w:r>
      <w:r>
        <w:t>трения.</w:t>
      </w:r>
      <w:r>
        <w:rPr>
          <w:spacing w:val="-12"/>
        </w:rPr>
        <w:t xml:space="preserve"> </w:t>
      </w:r>
      <w:r>
        <w:t>Трение</w:t>
      </w:r>
      <w:r>
        <w:rPr>
          <w:spacing w:val="-13"/>
        </w:rPr>
        <w:t xml:space="preserve"> </w:t>
      </w:r>
      <w:r>
        <w:t>скольжения</w:t>
      </w:r>
      <w:r>
        <w:rPr>
          <w:spacing w:val="-12"/>
        </w:rPr>
        <w:t xml:space="preserve"> </w:t>
      </w:r>
      <w:r>
        <w:t>и</w:t>
      </w:r>
      <w:r>
        <w:rPr>
          <w:spacing w:val="-11"/>
        </w:rPr>
        <w:t xml:space="preserve"> </w:t>
      </w:r>
      <w:r>
        <w:t>трение</w:t>
      </w:r>
      <w:r>
        <w:rPr>
          <w:spacing w:val="-13"/>
        </w:rPr>
        <w:t xml:space="preserve"> </w:t>
      </w:r>
      <w:r>
        <w:t>покоя.</w:t>
      </w:r>
      <w:r>
        <w:rPr>
          <w:spacing w:val="-12"/>
        </w:rPr>
        <w:t xml:space="preserve"> </w:t>
      </w:r>
      <w:r>
        <w:t>Трение</w:t>
      </w:r>
      <w:r>
        <w:rPr>
          <w:spacing w:val="-13"/>
        </w:rPr>
        <w:t xml:space="preserve"> </w:t>
      </w:r>
      <w:r>
        <w:t>в</w:t>
      </w:r>
      <w:r>
        <w:rPr>
          <w:spacing w:val="-13"/>
        </w:rPr>
        <w:t xml:space="preserve"> </w:t>
      </w:r>
      <w:r>
        <w:t>природе и технике.</w:t>
      </w:r>
    </w:p>
    <w:p w14:paraId="7851AB64">
      <w:pPr>
        <w:pStyle w:val="7"/>
        <w:ind w:left="1843" w:firstLine="0"/>
        <w:jc w:val="left"/>
      </w:pPr>
      <w:r>
        <w:rPr>
          <w:spacing w:val="-2"/>
        </w:rPr>
        <w:t>Демонстрации.</w:t>
      </w:r>
    </w:p>
    <w:p w14:paraId="39FCEA89">
      <w:pPr>
        <w:pStyle w:val="7"/>
        <w:spacing w:after="0"/>
        <w:jc w:val="left"/>
        <w:sectPr>
          <w:pgSz w:w="11910" w:h="16840"/>
          <w:pgMar w:top="920" w:right="0" w:bottom="280" w:left="425" w:header="736" w:footer="0" w:gutter="0"/>
          <w:cols w:space="720" w:num="1"/>
        </w:sectPr>
      </w:pPr>
    </w:p>
    <w:p w14:paraId="6D47A045">
      <w:pPr>
        <w:pStyle w:val="7"/>
        <w:spacing w:before="189"/>
        <w:ind w:left="1843" w:right="4292" w:firstLine="0"/>
        <w:jc w:val="left"/>
      </w:pPr>
      <w:r>
        <w:t>Наблюдение механического движения тела. Измерение</w:t>
      </w:r>
      <w:r>
        <w:rPr>
          <w:spacing w:val="-13"/>
        </w:rPr>
        <w:t xml:space="preserve"> </w:t>
      </w:r>
      <w:r>
        <w:t>скорости</w:t>
      </w:r>
      <w:r>
        <w:rPr>
          <w:spacing w:val="-12"/>
        </w:rPr>
        <w:t xml:space="preserve"> </w:t>
      </w:r>
      <w:r>
        <w:t>прямолинейного</w:t>
      </w:r>
      <w:r>
        <w:rPr>
          <w:spacing w:val="-13"/>
        </w:rPr>
        <w:t xml:space="preserve"> </w:t>
      </w:r>
      <w:r>
        <w:t>движения. Наблюдение явления инерции.</w:t>
      </w:r>
    </w:p>
    <w:p w14:paraId="743DE72C">
      <w:pPr>
        <w:pStyle w:val="7"/>
        <w:ind w:left="1843" w:right="3154" w:firstLine="0"/>
        <w:jc w:val="left"/>
      </w:pPr>
      <w:r>
        <w:t>Наблюдение</w:t>
      </w:r>
      <w:r>
        <w:rPr>
          <w:spacing w:val="-7"/>
        </w:rPr>
        <w:t xml:space="preserve"> </w:t>
      </w:r>
      <w:r>
        <w:t>изменения</w:t>
      </w:r>
      <w:r>
        <w:rPr>
          <w:spacing w:val="-9"/>
        </w:rPr>
        <w:t xml:space="preserve"> </w:t>
      </w:r>
      <w:r>
        <w:t>скорости</w:t>
      </w:r>
      <w:r>
        <w:rPr>
          <w:spacing w:val="-6"/>
        </w:rPr>
        <w:t xml:space="preserve"> </w:t>
      </w:r>
      <w:r>
        <w:t>при</w:t>
      </w:r>
      <w:r>
        <w:rPr>
          <w:spacing w:val="-7"/>
        </w:rPr>
        <w:t xml:space="preserve"> </w:t>
      </w:r>
      <w:r>
        <w:t>взаимодействии</w:t>
      </w:r>
      <w:r>
        <w:rPr>
          <w:spacing w:val="-7"/>
        </w:rPr>
        <w:t xml:space="preserve"> </w:t>
      </w:r>
      <w:r>
        <w:t>тел. Сравнение масс по взаимодействию тел.</w:t>
      </w:r>
    </w:p>
    <w:p w14:paraId="44EB0B65">
      <w:pPr>
        <w:pStyle w:val="7"/>
        <w:ind w:left="1843" w:right="4292" w:firstLine="0"/>
        <w:jc w:val="left"/>
      </w:pPr>
      <w:r>
        <w:t>Сложение</w:t>
      </w:r>
      <w:r>
        <w:rPr>
          <w:spacing w:val="-9"/>
        </w:rPr>
        <w:t xml:space="preserve"> </w:t>
      </w:r>
      <w:r>
        <w:t>сил,</w:t>
      </w:r>
      <w:r>
        <w:rPr>
          <w:spacing w:val="-8"/>
        </w:rPr>
        <w:t xml:space="preserve"> </w:t>
      </w:r>
      <w:r>
        <w:t>направленных</w:t>
      </w:r>
      <w:r>
        <w:rPr>
          <w:spacing w:val="-9"/>
        </w:rPr>
        <w:t xml:space="preserve"> </w:t>
      </w:r>
      <w:r>
        <w:t>по</w:t>
      </w:r>
      <w:r>
        <w:rPr>
          <w:spacing w:val="-8"/>
        </w:rPr>
        <w:t xml:space="preserve"> </w:t>
      </w:r>
      <w:r>
        <w:t>одной</w:t>
      </w:r>
      <w:r>
        <w:rPr>
          <w:spacing w:val="-8"/>
        </w:rPr>
        <w:t xml:space="preserve"> </w:t>
      </w:r>
      <w:r>
        <w:t>прямой. Лабораторные работы и опыты.</w:t>
      </w:r>
    </w:p>
    <w:p w14:paraId="01AB87BF">
      <w:pPr>
        <w:pStyle w:val="7"/>
        <w:ind w:right="853"/>
      </w:pPr>
      <w:r>
        <w:t>Определение скорости равномерного движения (шарика в жидкости, модели электрического автомобиля и так далее).</w:t>
      </w:r>
    </w:p>
    <w:p w14:paraId="01CCE618">
      <w:pPr>
        <w:pStyle w:val="7"/>
        <w:ind w:right="852"/>
      </w:pPr>
      <w:r>
        <w:t xml:space="preserve">Определение средней скорости скольжения бруска или шарика по наклонной </w:t>
      </w:r>
      <w:r>
        <w:rPr>
          <w:spacing w:val="-2"/>
        </w:rPr>
        <w:t>плоскости.</w:t>
      </w:r>
    </w:p>
    <w:p w14:paraId="0541EF65">
      <w:pPr>
        <w:pStyle w:val="7"/>
        <w:ind w:left="1843" w:firstLine="0"/>
      </w:pPr>
      <w:r>
        <w:t>Определение</w:t>
      </w:r>
      <w:r>
        <w:rPr>
          <w:spacing w:val="-4"/>
        </w:rPr>
        <w:t xml:space="preserve"> </w:t>
      </w:r>
      <w:r>
        <w:t>плотности</w:t>
      </w:r>
      <w:r>
        <w:rPr>
          <w:spacing w:val="-3"/>
        </w:rPr>
        <w:t xml:space="preserve"> </w:t>
      </w:r>
      <w:r>
        <w:t>твёрдого</w:t>
      </w:r>
      <w:r>
        <w:rPr>
          <w:spacing w:val="-2"/>
        </w:rPr>
        <w:t xml:space="preserve"> </w:t>
      </w:r>
      <w:r>
        <w:rPr>
          <w:spacing w:val="-4"/>
        </w:rPr>
        <w:t>тела.</w:t>
      </w:r>
    </w:p>
    <w:p w14:paraId="3E89E2CF">
      <w:pPr>
        <w:pStyle w:val="7"/>
        <w:ind w:right="856"/>
      </w:pPr>
      <w:r>
        <w:t>Опыты, демонстрирующие зависимость растяжения (деформации) пружины от приложенной силы.</w:t>
      </w:r>
    </w:p>
    <w:p w14:paraId="36EB2375">
      <w:pPr>
        <w:pStyle w:val="7"/>
        <w:spacing w:before="1"/>
        <w:ind w:right="851"/>
      </w:pPr>
      <w:r>
        <w:t>Опыты, демонстрирующие зависимость силы трения скольжения от веса тела и характера соприкасающихся поверхностей.</w:t>
      </w:r>
    </w:p>
    <w:p w14:paraId="23D12E0C">
      <w:pPr>
        <w:pStyle w:val="7"/>
        <w:ind w:left="1843" w:firstLine="0"/>
      </w:pPr>
      <w:r>
        <w:t>Давление</w:t>
      </w:r>
      <w:r>
        <w:rPr>
          <w:spacing w:val="-3"/>
        </w:rPr>
        <w:t xml:space="preserve"> </w:t>
      </w:r>
      <w:r>
        <w:t>твёрдых</w:t>
      </w:r>
      <w:r>
        <w:rPr>
          <w:spacing w:val="-1"/>
        </w:rPr>
        <w:t xml:space="preserve"> </w:t>
      </w:r>
      <w:r>
        <w:t>тел,</w:t>
      </w:r>
      <w:r>
        <w:rPr>
          <w:spacing w:val="-1"/>
        </w:rPr>
        <w:t xml:space="preserve"> </w:t>
      </w:r>
      <w:r>
        <w:t>жидкостей</w:t>
      </w:r>
      <w:r>
        <w:rPr>
          <w:spacing w:val="-2"/>
        </w:rPr>
        <w:t xml:space="preserve"> </w:t>
      </w:r>
      <w:r>
        <w:t>и</w:t>
      </w:r>
      <w:r>
        <w:rPr>
          <w:spacing w:val="-1"/>
        </w:rPr>
        <w:t xml:space="preserve"> </w:t>
      </w:r>
      <w:r>
        <w:rPr>
          <w:spacing w:val="-2"/>
        </w:rPr>
        <w:t>газов.</w:t>
      </w:r>
    </w:p>
    <w:p w14:paraId="05B9AEE2">
      <w:pPr>
        <w:pStyle w:val="7"/>
        <w:ind w:right="847"/>
      </w:pPr>
      <w:r>
        <w:t>Давление. Способы уменьшения и увеличения давления. Давление</w:t>
      </w:r>
      <w:r>
        <w:rPr>
          <w:spacing w:val="-1"/>
        </w:rPr>
        <w:t xml:space="preserve"> </w:t>
      </w:r>
      <w:r>
        <w:t>газа. Зависимость давления</w:t>
      </w:r>
      <w:r>
        <w:rPr>
          <w:spacing w:val="-10"/>
        </w:rPr>
        <w:t xml:space="preserve"> </w:t>
      </w:r>
      <w:r>
        <w:t>газа</w:t>
      </w:r>
      <w:r>
        <w:rPr>
          <w:spacing w:val="-11"/>
        </w:rPr>
        <w:t xml:space="preserve"> </w:t>
      </w:r>
      <w:r>
        <w:t>от</w:t>
      </w:r>
      <w:r>
        <w:rPr>
          <w:spacing w:val="-9"/>
        </w:rPr>
        <w:t xml:space="preserve"> </w:t>
      </w:r>
      <w:r>
        <w:t>объёма,</w:t>
      </w:r>
      <w:r>
        <w:rPr>
          <w:spacing w:val="-10"/>
        </w:rPr>
        <w:t xml:space="preserve"> </w:t>
      </w:r>
      <w:r>
        <w:t>температуры.</w:t>
      </w:r>
      <w:r>
        <w:rPr>
          <w:spacing w:val="-8"/>
        </w:rPr>
        <w:t xml:space="preserve"> </w:t>
      </w:r>
      <w:r>
        <w:t>Передача</w:t>
      </w:r>
      <w:r>
        <w:rPr>
          <w:spacing w:val="-11"/>
        </w:rPr>
        <w:t xml:space="preserve"> </w:t>
      </w:r>
      <w:r>
        <w:t>давления</w:t>
      </w:r>
      <w:r>
        <w:rPr>
          <w:spacing w:val="-10"/>
        </w:rPr>
        <w:t xml:space="preserve"> </w:t>
      </w:r>
      <w:r>
        <w:t>твёрдыми</w:t>
      </w:r>
      <w:r>
        <w:rPr>
          <w:spacing w:val="-9"/>
        </w:rPr>
        <w:t xml:space="preserve"> </w:t>
      </w:r>
      <w:r>
        <w:t>телами,</w:t>
      </w:r>
      <w:r>
        <w:rPr>
          <w:spacing w:val="-10"/>
        </w:rPr>
        <w:t xml:space="preserve"> </w:t>
      </w:r>
      <w:r>
        <w:t>жидкостями</w:t>
      </w:r>
      <w:r>
        <w:rPr>
          <w:spacing w:val="-9"/>
        </w:rPr>
        <w:t xml:space="preserve"> </w:t>
      </w:r>
      <w:r>
        <w:t xml:space="preserve">и газами. Закон Паскаля. Пневматические машины. Зависимость давления жидкости от глубины. Гидростатический парадокс. Сообщающиеся сосуды. Гидравлические </w:t>
      </w:r>
      <w:r>
        <w:rPr>
          <w:spacing w:val="-2"/>
        </w:rPr>
        <w:t>механизмы.</w:t>
      </w:r>
    </w:p>
    <w:p w14:paraId="558784A3">
      <w:pPr>
        <w:pStyle w:val="7"/>
        <w:ind w:right="849"/>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5988BEAD">
      <w:pPr>
        <w:pStyle w:val="7"/>
        <w:spacing w:before="1"/>
        <w:ind w:right="855"/>
      </w:pPr>
      <w:r>
        <w:t>Действие жидкости и газа на погружённое в них тело. Выталкивающая (архимедова) сила. Закон Архимеда. Плавание тел. Воздухоплавание.</w:t>
      </w:r>
    </w:p>
    <w:p w14:paraId="5BFDB1A5">
      <w:pPr>
        <w:pStyle w:val="7"/>
        <w:ind w:left="1843" w:firstLine="0"/>
        <w:jc w:val="left"/>
      </w:pPr>
      <w:r>
        <w:rPr>
          <w:spacing w:val="-2"/>
        </w:rPr>
        <w:t>Демонстрации.</w:t>
      </w:r>
    </w:p>
    <w:p w14:paraId="42933FF2">
      <w:pPr>
        <w:pStyle w:val="7"/>
        <w:ind w:left="1843" w:right="4292" w:firstLine="0"/>
        <w:jc w:val="left"/>
      </w:pPr>
      <w:r>
        <w:t>Зависимость</w:t>
      </w:r>
      <w:r>
        <w:rPr>
          <w:spacing w:val="-9"/>
        </w:rPr>
        <w:t xml:space="preserve"> </w:t>
      </w:r>
      <w:r>
        <w:t>давления</w:t>
      </w:r>
      <w:r>
        <w:rPr>
          <w:spacing w:val="-9"/>
        </w:rPr>
        <w:t xml:space="preserve"> </w:t>
      </w:r>
      <w:r>
        <w:t>газа</w:t>
      </w:r>
      <w:r>
        <w:rPr>
          <w:spacing w:val="-10"/>
        </w:rPr>
        <w:t xml:space="preserve"> </w:t>
      </w:r>
      <w:r>
        <w:t>от</w:t>
      </w:r>
      <w:r>
        <w:rPr>
          <w:spacing w:val="-9"/>
        </w:rPr>
        <w:t xml:space="preserve"> </w:t>
      </w:r>
      <w:r>
        <w:t>температуры. Передача давления жидкостью и газом.</w:t>
      </w:r>
    </w:p>
    <w:p w14:paraId="1DAD9692">
      <w:pPr>
        <w:pStyle w:val="7"/>
        <w:ind w:left="1843" w:right="6020" w:firstLine="0"/>
        <w:jc w:val="left"/>
      </w:pPr>
      <w:r>
        <w:t>Сообщающиеся</w:t>
      </w:r>
      <w:r>
        <w:rPr>
          <w:spacing w:val="-15"/>
        </w:rPr>
        <w:t xml:space="preserve"> </w:t>
      </w:r>
      <w:r>
        <w:t>сосуды. Гидравлический пресс.</w:t>
      </w:r>
    </w:p>
    <w:p w14:paraId="442490E2">
      <w:pPr>
        <w:pStyle w:val="7"/>
        <w:ind w:left="1843" w:firstLine="0"/>
        <w:jc w:val="left"/>
      </w:pPr>
      <w:r>
        <w:t>Проявление</w:t>
      </w:r>
      <w:r>
        <w:rPr>
          <w:spacing w:val="-6"/>
        </w:rPr>
        <w:t xml:space="preserve"> </w:t>
      </w:r>
      <w:r>
        <w:t>действия</w:t>
      </w:r>
      <w:r>
        <w:rPr>
          <w:spacing w:val="-5"/>
        </w:rPr>
        <w:t xml:space="preserve"> </w:t>
      </w:r>
      <w:r>
        <w:t>атмосферного</w:t>
      </w:r>
      <w:r>
        <w:rPr>
          <w:spacing w:val="-4"/>
        </w:rPr>
        <w:t xml:space="preserve"> </w:t>
      </w:r>
      <w:r>
        <w:rPr>
          <w:spacing w:val="-2"/>
        </w:rPr>
        <w:t>давления.</w:t>
      </w:r>
    </w:p>
    <w:p w14:paraId="3F2317B1">
      <w:pPr>
        <w:pStyle w:val="7"/>
        <w:ind w:right="853"/>
        <w:jc w:val="left"/>
      </w:pPr>
      <w:r>
        <w:t>Зависимость выталкивающей силы от объёма погружённой части тела и плотности</w:t>
      </w:r>
      <w:r>
        <w:rPr>
          <w:spacing w:val="40"/>
        </w:rPr>
        <w:t xml:space="preserve"> </w:t>
      </w:r>
      <w:r>
        <w:rPr>
          <w:spacing w:val="-2"/>
        </w:rPr>
        <w:t>жидкости.</w:t>
      </w:r>
    </w:p>
    <w:p w14:paraId="2392D442">
      <w:pPr>
        <w:pStyle w:val="7"/>
        <w:ind w:left="1843" w:firstLine="0"/>
        <w:jc w:val="left"/>
      </w:pPr>
      <w:r>
        <w:t>Равенство</w:t>
      </w:r>
      <w:r>
        <w:rPr>
          <w:spacing w:val="-4"/>
        </w:rPr>
        <w:t xml:space="preserve"> </w:t>
      </w:r>
      <w:r>
        <w:t>выталкивающей</w:t>
      </w:r>
      <w:r>
        <w:rPr>
          <w:spacing w:val="-2"/>
        </w:rPr>
        <w:t xml:space="preserve"> </w:t>
      </w:r>
      <w:r>
        <w:t>силы</w:t>
      </w:r>
      <w:r>
        <w:rPr>
          <w:spacing w:val="-2"/>
        </w:rPr>
        <w:t xml:space="preserve"> </w:t>
      </w:r>
      <w:r>
        <w:t>весу</w:t>
      </w:r>
      <w:r>
        <w:rPr>
          <w:spacing w:val="-7"/>
        </w:rPr>
        <w:t xml:space="preserve"> </w:t>
      </w:r>
      <w:r>
        <w:t>вытесненной</w:t>
      </w:r>
      <w:r>
        <w:rPr>
          <w:spacing w:val="-1"/>
        </w:rPr>
        <w:t xml:space="preserve"> </w:t>
      </w:r>
      <w:r>
        <w:rPr>
          <w:spacing w:val="-2"/>
        </w:rPr>
        <w:t>жидкости.</w:t>
      </w:r>
    </w:p>
    <w:p w14:paraId="46682E8E">
      <w:pPr>
        <w:pStyle w:val="7"/>
        <w:jc w:val="left"/>
      </w:pPr>
      <w:r>
        <w:t>Условие плавания тел: плавание или погружение тел в зависимости от соотношения плотностей тела и жидкости.</w:t>
      </w:r>
    </w:p>
    <w:p w14:paraId="65F08B9A">
      <w:pPr>
        <w:pStyle w:val="7"/>
        <w:ind w:left="1843" w:firstLine="0"/>
        <w:jc w:val="left"/>
      </w:pPr>
      <w:r>
        <w:t>Лабораторные</w:t>
      </w:r>
      <w:r>
        <w:rPr>
          <w:spacing w:val="-4"/>
        </w:rPr>
        <w:t xml:space="preserve"> </w:t>
      </w:r>
      <w:r>
        <w:t>работы</w:t>
      </w:r>
      <w:r>
        <w:rPr>
          <w:spacing w:val="-2"/>
        </w:rPr>
        <w:t xml:space="preserve"> </w:t>
      </w:r>
      <w:r>
        <w:t>и</w:t>
      </w:r>
      <w:r>
        <w:rPr>
          <w:spacing w:val="-1"/>
        </w:rPr>
        <w:t xml:space="preserve"> </w:t>
      </w:r>
      <w:r>
        <w:rPr>
          <w:spacing w:val="-2"/>
        </w:rPr>
        <w:t>опыты.</w:t>
      </w:r>
    </w:p>
    <w:p w14:paraId="2C253A5C">
      <w:pPr>
        <w:pStyle w:val="7"/>
        <w:ind w:left="1843" w:firstLine="0"/>
        <w:jc w:val="left"/>
      </w:pPr>
      <w:r>
        <w:t>Исследование</w:t>
      </w:r>
      <w:r>
        <w:rPr>
          <w:spacing w:val="-6"/>
        </w:rPr>
        <w:t xml:space="preserve"> </w:t>
      </w:r>
      <w:r>
        <w:t>зависимости</w:t>
      </w:r>
      <w:r>
        <w:rPr>
          <w:spacing w:val="-3"/>
        </w:rPr>
        <w:t xml:space="preserve"> </w:t>
      </w:r>
      <w:r>
        <w:t>веса</w:t>
      </w:r>
      <w:r>
        <w:rPr>
          <w:spacing w:val="-6"/>
        </w:rPr>
        <w:t xml:space="preserve"> </w:t>
      </w:r>
      <w:r>
        <w:t>тела</w:t>
      </w:r>
      <w:r>
        <w:rPr>
          <w:spacing w:val="-6"/>
        </w:rPr>
        <w:t xml:space="preserve"> </w:t>
      </w:r>
      <w:r>
        <w:t>в</w:t>
      </w:r>
      <w:r>
        <w:rPr>
          <w:spacing w:val="-3"/>
        </w:rPr>
        <w:t xml:space="preserve"> </w:t>
      </w:r>
      <w:r>
        <w:t>воде</w:t>
      </w:r>
      <w:r>
        <w:rPr>
          <w:spacing w:val="-6"/>
        </w:rPr>
        <w:t xml:space="preserve"> </w:t>
      </w:r>
      <w:r>
        <w:t>от</w:t>
      </w:r>
      <w:r>
        <w:rPr>
          <w:spacing w:val="-2"/>
        </w:rPr>
        <w:t xml:space="preserve"> </w:t>
      </w:r>
      <w:r>
        <w:t>объёма</w:t>
      </w:r>
      <w:r>
        <w:rPr>
          <w:spacing w:val="-6"/>
        </w:rPr>
        <w:t xml:space="preserve"> </w:t>
      </w:r>
      <w:r>
        <w:t>погружённой</w:t>
      </w:r>
      <w:r>
        <w:rPr>
          <w:spacing w:val="-4"/>
        </w:rPr>
        <w:t xml:space="preserve"> </w:t>
      </w:r>
      <w:r>
        <w:t>в</w:t>
      </w:r>
      <w:r>
        <w:rPr>
          <w:spacing w:val="-5"/>
        </w:rPr>
        <w:t xml:space="preserve"> </w:t>
      </w:r>
      <w:r>
        <w:t>жидкость</w:t>
      </w:r>
      <w:r>
        <w:rPr>
          <w:spacing w:val="-2"/>
        </w:rPr>
        <w:t xml:space="preserve"> части</w:t>
      </w:r>
    </w:p>
    <w:p w14:paraId="46E3956B">
      <w:pPr>
        <w:pStyle w:val="7"/>
        <w:spacing w:after="0"/>
        <w:jc w:val="left"/>
        <w:sectPr>
          <w:pgSz w:w="11910" w:h="16840"/>
          <w:pgMar w:top="920" w:right="0" w:bottom="280" w:left="425" w:header="736" w:footer="0" w:gutter="0"/>
          <w:cols w:space="720" w:num="1"/>
        </w:sectPr>
      </w:pPr>
    </w:p>
    <w:p w14:paraId="4D6163DF">
      <w:pPr>
        <w:pStyle w:val="7"/>
        <w:ind w:left="0" w:firstLine="0"/>
        <w:jc w:val="right"/>
      </w:pPr>
      <w:r>
        <w:rPr>
          <w:spacing w:val="-2"/>
        </w:rPr>
        <w:t>тела.</w:t>
      </w:r>
    </w:p>
    <w:p w14:paraId="7E5776EA">
      <w:pPr>
        <w:spacing w:before="0" w:line="240" w:lineRule="auto"/>
        <w:rPr>
          <w:sz w:val="24"/>
        </w:rPr>
      </w:pPr>
      <w:r>
        <w:br w:type="column"/>
      </w:r>
    </w:p>
    <w:p w14:paraId="6248F198">
      <w:pPr>
        <w:pStyle w:val="7"/>
        <w:ind w:left="29" w:right="852" w:firstLine="0"/>
        <w:jc w:val="left"/>
      </w:pPr>
      <w:r>
        <w:t>Определение выталкивающей силы, действующей на тело, погружённое в жидкость. Проверка</w:t>
      </w:r>
      <w:r>
        <w:rPr>
          <w:spacing w:val="-3"/>
        </w:rPr>
        <w:t xml:space="preserve"> </w:t>
      </w:r>
      <w:r>
        <w:t>независимости</w:t>
      </w:r>
      <w:r>
        <w:rPr>
          <w:spacing w:val="-1"/>
        </w:rPr>
        <w:t xml:space="preserve"> </w:t>
      </w:r>
      <w:r>
        <w:t>выталкивающей</w:t>
      </w:r>
      <w:r>
        <w:rPr>
          <w:spacing w:val="-1"/>
        </w:rPr>
        <w:t xml:space="preserve"> </w:t>
      </w:r>
      <w:r>
        <w:t>силы,</w:t>
      </w:r>
      <w:r>
        <w:rPr>
          <w:spacing w:val="-2"/>
        </w:rPr>
        <w:t xml:space="preserve"> </w:t>
      </w:r>
      <w:r>
        <w:t>действующей</w:t>
      </w:r>
      <w:r>
        <w:rPr>
          <w:spacing w:val="-1"/>
        </w:rPr>
        <w:t xml:space="preserve"> </w:t>
      </w:r>
      <w:r>
        <w:t>на</w:t>
      </w:r>
      <w:r>
        <w:rPr>
          <w:spacing w:val="-3"/>
        </w:rPr>
        <w:t xml:space="preserve"> </w:t>
      </w:r>
      <w:r>
        <w:t>тело в</w:t>
      </w:r>
      <w:r>
        <w:rPr>
          <w:spacing w:val="-3"/>
        </w:rPr>
        <w:t xml:space="preserve"> </w:t>
      </w:r>
      <w:r>
        <w:t>жидкости,</w:t>
      </w:r>
      <w:r>
        <w:rPr>
          <w:spacing w:val="-2"/>
        </w:rPr>
        <w:t xml:space="preserve"> </w:t>
      </w:r>
      <w:r>
        <w:t>от</w:t>
      </w:r>
    </w:p>
    <w:p w14:paraId="07C5B474">
      <w:pPr>
        <w:pStyle w:val="7"/>
        <w:spacing w:after="0"/>
        <w:jc w:val="left"/>
        <w:sectPr>
          <w:type w:val="continuous"/>
          <w:pgSz w:w="11910" w:h="16840"/>
          <w:pgMar w:top="280" w:right="0" w:bottom="280" w:left="425" w:header="736" w:footer="0" w:gutter="0"/>
          <w:cols w:equalWidth="0" w:num="2">
            <w:col w:w="1774" w:space="40"/>
            <w:col w:w="9671"/>
          </w:cols>
        </w:sectPr>
      </w:pPr>
    </w:p>
    <w:p w14:paraId="0B533A7C">
      <w:pPr>
        <w:pStyle w:val="7"/>
        <w:spacing w:before="1"/>
        <w:ind w:firstLine="0"/>
        <w:jc w:val="left"/>
      </w:pPr>
      <w:r>
        <w:t>массы</w:t>
      </w:r>
      <w:r>
        <w:rPr>
          <w:spacing w:val="-2"/>
        </w:rPr>
        <w:t xml:space="preserve"> тела.</w:t>
      </w:r>
    </w:p>
    <w:p w14:paraId="448F2290">
      <w:pPr>
        <w:pStyle w:val="7"/>
        <w:ind w:right="853"/>
        <w:jc w:val="left"/>
      </w:pPr>
      <w: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1A5F9B6B">
      <w:pPr>
        <w:pStyle w:val="7"/>
        <w:tabs>
          <w:tab w:val="left" w:pos="3872"/>
          <w:tab w:val="left" w:pos="5136"/>
          <w:tab w:val="left" w:pos="5735"/>
          <w:tab w:val="left" w:pos="7723"/>
          <w:tab w:val="left" w:pos="8550"/>
          <w:tab w:val="left" w:pos="8898"/>
          <w:tab w:val="left" w:pos="10411"/>
        </w:tabs>
        <w:ind w:right="855"/>
        <w:jc w:val="left"/>
      </w:pPr>
      <w:r>
        <w:rPr>
          <w:spacing w:val="-2"/>
        </w:rPr>
        <w:t>Конструирование</w:t>
      </w:r>
      <w:r>
        <w:tab/>
      </w:r>
      <w:r>
        <w:rPr>
          <w:spacing w:val="-2"/>
        </w:rPr>
        <w:t>ареометра</w:t>
      </w:r>
      <w:r>
        <w:tab/>
      </w:r>
      <w:r>
        <w:rPr>
          <w:spacing w:val="-4"/>
        </w:rPr>
        <w:t>или</w:t>
      </w:r>
      <w:r>
        <w:tab/>
      </w:r>
      <w:r>
        <w:rPr>
          <w:spacing w:val="-2"/>
        </w:rPr>
        <w:t>конструирование</w:t>
      </w:r>
      <w:r>
        <w:tab/>
      </w:r>
      <w:r>
        <w:rPr>
          <w:spacing w:val="-2"/>
        </w:rPr>
        <w:t>лодки</w:t>
      </w:r>
      <w:r>
        <w:tab/>
      </w:r>
      <w:r>
        <w:rPr>
          <w:spacing w:val="-10"/>
        </w:rPr>
        <w:t>и</w:t>
      </w:r>
      <w:r>
        <w:tab/>
      </w:r>
      <w:r>
        <w:rPr>
          <w:spacing w:val="-2"/>
        </w:rPr>
        <w:t>определение</w:t>
      </w:r>
      <w:r>
        <w:tab/>
      </w:r>
      <w:r>
        <w:rPr>
          <w:spacing w:val="-6"/>
        </w:rPr>
        <w:t xml:space="preserve">её </w:t>
      </w:r>
      <w:r>
        <w:rPr>
          <w:spacing w:val="-2"/>
        </w:rPr>
        <w:t>грузоподъёмности.</w:t>
      </w:r>
    </w:p>
    <w:p w14:paraId="0F5D4F7E">
      <w:pPr>
        <w:pStyle w:val="7"/>
        <w:ind w:left="1843" w:right="6020" w:firstLine="0"/>
        <w:jc w:val="left"/>
      </w:pPr>
      <w:r>
        <w:t>Работа и мощность. Энергия. Механическая</w:t>
      </w:r>
      <w:r>
        <w:rPr>
          <w:spacing w:val="-15"/>
        </w:rPr>
        <w:t xml:space="preserve"> </w:t>
      </w:r>
      <w:r>
        <w:t>работа.</w:t>
      </w:r>
      <w:r>
        <w:rPr>
          <w:spacing w:val="-15"/>
        </w:rPr>
        <w:t xml:space="preserve"> </w:t>
      </w:r>
      <w:r>
        <w:t>Мощность.</w:t>
      </w:r>
    </w:p>
    <w:p w14:paraId="11DBD46D">
      <w:pPr>
        <w:pStyle w:val="7"/>
        <w:spacing w:after="0"/>
        <w:jc w:val="left"/>
        <w:sectPr>
          <w:type w:val="continuous"/>
          <w:pgSz w:w="11910" w:h="16840"/>
          <w:pgMar w:top="280" w:right="0" w:bottom="280" w:left="425" w:header="736" w:footer="0" w:gutter="0"/>
          <w:cols w:space="720" w:num="1"/>
        </w:sectPr>
      </w:pPr>
    </w:p>
    <w:p w14:paraId="398AB17A">
      <w:pPr>
        <w:pStyle w:val="7"/>
        <w:spacing w:before="189"/>
        <w:ind w:right="844"/>
      </w:pPr>
      <w:r>
        <w:t>Простые механизмы:</w:t>
      </w:r>
      <w:r>
        <w:rPr>
          <w:spacing w:val="-1"/>
        </w:rPr>
        <w:t xml:space="preserve"> </w:t>
      </w:r>
      <w:r>
        <w:t>рычаг,</w:t>
      </w:r>
      <w:r>
        <w:rPr>
          <w:spacing w:val="-1"/>
        </w:rPr>
        <w:t xml:space="preserve"> </w:t>
      </w:r>
      <w:r>
        <w:t>блок,</w:t>
      </w:r>
      <w:r>
        <w:rPr>
          <w:spacing w:val="-1"/>
        </w:rPr>
        <w:t xml:space="preserve"> </w:t>
      </w:r>
      <w:r>
        <w:t>наклонная плоскость.</w:t>
      </w:r>
      <w:r>
        <w:rPr>
          <w:spacing w:val="-1"/>
        </w:rPr>
        <w:t xml:space="preserve"> </w:t>
      </w:r>
      <w:r>
        <w:t>Правило</w:t>
      </w:r>
      <w:r>
        <w:rPr>
          <w:spacing w:val="-1"/>
        </w:rPr>
        <w:t xml:space="preserve"> </w:t>
      </w:r>
      <w:r>
        <w:t>равновесия</w:t>
      </w:r>
      <w:r>
        <w:rPr>
          <w:spacing w:val="-1"/>
        </w:rPr>
        <w:t xml:space="preserve"> </w:t>
      </w:r>
      <w:r>
        <w:t>рычага. Применение правила равновесия рычага к блоку. «Золотое правило» механики. Коэффициент</w:t>
      </w:r>
      <w:r>
        <w:rPr>
          <w:spacing w:val="-13"/>
        </w:rPr>
        <w:t xml:space="preserve"> </w:t>
      </w:r>
      <w:r>
        <w:t>полезного</w:t>
      </w:r>
      <w:r>
        <w:rPr>
          <w:spacing w:val="-14"/>
        </w:rPr>
        <w:t xml:space="preserve"> </w:t>
      </w:r>
      <w:r>
        <w:t>действия</w:t>
      </w:r>
      <w:r>
        <w:rPr>
          <w:spacing w:val="-14"/>
        </w:rPr>
        <w:t xml:space="preserve"> </w:t>
      </w:r>
      <w:r>
        <w:t>(далее</w:t>
      </w:r>
      <w:r>
        <w:rPr>
          <w:spacing w:val="-12"/>
        </w:rPr>
        <w:t xml:space="preserve"> </w:t>
      </w:r>
      <w:r>
        <w:t>–</w:t>
      </w:r>
      <w:r>
        <w:rPr>
          <w:spacing w:val="-14"/>
        </w:rPr>
        <w:t xml:space="preserve"> </w:t>
      </w:r>
      <w:r>
        <w:t>КПД)</w:t>
      </w:r>
      <w:r>
        <w:rPr>
          <w:spacing w:val="-15"/>
        </w:rPr>
        <w:t xml:space="preserve"> </w:t>
      </w:r>
      <w:r>
        <w:t>простых</w:t>
      </w:r>
      <w:r>
        <w:rPr>
          <w:spacing w:val="-12"/>
        </w:rPr>
        <w:t xml:space="preserve"> </w:t>
      </w:r>
      <w:r>
        <w:t>механизмов.</w:t>
      </w:r>
      <w:r>
        <w:rPr>
          <w:spacing w:val="-15"/>
        </w:rPr>
        <w:t xml:space="preserve"> </w:t>
      </w:r>
      <w:r>
        <w:t>Простые</w:t>
      </w:r>
      <w:r>
        <w:rPr>
          <w:spacing w:val="-15"/>
        </w:rPr>
        <w:t xml:space="preserve"> </w:t>
      </w:r>
      <w:r>
        <w:t>механизмы в быту и технике.</w:t>
      </w:r>
    </w:p>
    <w:p w14:paraId="618380B7">
      <w:pPr>
        <w:pStyle w:val="7"/>
        <w:ind w:left="0" w:firstLine="0"/>
        <w:jc w:val="left"/>
      </w:pPr>
    </w:p>
    <w:p w14:paraId="01D94088">
      <w:pPr>
        <w:pStyle w:val="7"/>
        <w:ind w:right="853"/>
        <w:jc w:val="left"/>
      </w:pPr>
      <w:r>
        <w:t>Механическая</w:t>
      </w:r>
      <w:r>
        <w:rPr>
          <w:spacing w:val="-5"/>
        </w:rPr>
        <w:t xml:space="preserve"> </w:t>
      </w:r>
      <w:r>
        <w:t>энергия.</w:t>
      </w:r>
      <w:r>
        <w:rPr>
          <w:spacing w:val="-5"/>
        </w:rPr>
        <w:t xml:space="preserve"> </w:t>
      </w:r>
      <w:r>
        <w:t>Кинетическая</w:t>
      </w:r>
      <w:r>
        <w:rPr>
          <w:spacing w:val="-5"/>
        </w:rPr>
        <w:t xml:space="preserve"> </w:t>
      </w:r>
      <w:r>
        <w:t>и</w:t>
      </w:r>
      <w:r>
        <w:rPr>
          <w:spacing w:val="-5"/>
        </w:rPr>
        <w:t xml:space="preserve"> </w:t>
      </w:r>
      <w:r>
        <w:t>потенциальная</w:t>
      </w:r>
      <w:r>
        <w:rPr>
          <w:spacing w:val="-5"/>
        </w:rPr>
        <w:t xml:space="preserve"> </w:t>
      </w:r>
      <w:r>
        <w:t>энергия.</w:t>
      </w:r>
      <w:r>
        <w:rPr>
          <w:spacing w:val="-5"/>
        </w:rPr>
        <w:t xml:space="preserve"> </w:t>
      </w:r>
      <w:r>
        <w:t>Превращение</w:t>
      </w:r>
      <w:r>
        <w:rPr>
          <w:spacing w:val="-6"/>
        </w:rPr>
        <w:t xml:space="preserve"> </w:t>
      </w:r>
      <w:r>
        <w:t>одного вида механической энергии в другой. Закон сохранения энергии в механике.</w:t>
      </w:r>
    </w:p>
    <w:p w14:paraId="18245EDA">
      <w:pPr>
        <w:pStyle w:val="7"/>
        <w:ind w:left="1843" w:firstLine="0"/>
        <w:jc w:val="left"/>
      </w:pPr>
      <w:r>
        <w:rPr>
          <w:spacing w:val="-2"/>
        </w:rPr>
        <w:t>Демонстрации.</w:t>
      </w:r>
    </w:p>
    <w:p w14:paraId="2A1F24C6">
      <w:pPr>
        <w:pStyle w:val="7"/>
        <w:ind w:left="1843" w:right="6020" w:firstLine="0"/>
        <w:jc w:val="left"/>
      </w:pPr>
      <w:r>
        <w:t>Примеры</w:t>
      </w:r>
      <w:r>
        <w:rPr>
          <w:spacing w:val="-1"/>
        </w:rPr>
        <w:t xml:space="preserve"> </w:t>
      </w:r>
      <w:r>
        <w:t>простых механизмов. Лабораторные</w:t>
      </w:r>
      <w:r>
        <w:rPr>
          <w:spacing w:val="-3"/>
        </w:rPr>
        <w:t xml:space="preserve"> </w:t>
      </w:r>
      <w:r>
        <w:t>работы</w:t>
      </w:r>
      <w:r>
        <w:rPr>
          <w:spacing w:val="-2"/>
        </w:rPr>
        <w:t xml:space="preserve"> </w:t>
      </w:r>
      <w:r>
        <w:t>и</w:t>
      </w:r>
      <w:r>
        <w:rPr>
          <w:spacing w:val="-1"/>
        </w:rPr>
        <w:t xml:space="preserve"> </w:t>
      </w:r>
      <w:r>
        <w:rPr>
          <w:spacing w:val="-2"/>
        </w:rPr>
        <w:t>опыты.</w:t>
      </w:r>
    </w:p>
    <w:p w14:paraId="78836749">
      <w:pPr>
        <w:pStyle w:val="7"/>
        <w:ind w:right="845"/>
        <w:jc w:val="left"/>
      </w:pPr>
      <w:r>
        <w:t>Определение</w:t>
      </w:r>
      <w:r>
        <w:rPr>
          <w:spacing w:val="-16"/>
        </w:rPr>
        <w:t xml:space="preserve"> </w:t>
      </w:r>
      <w:r>
        <w:t>работы</w:t>
      </w:r>
      <w:r>
        <w:rPr>
          <w:spacing w:val="-15"/>
        </w:rPr>
        <w:t xml:space="preserve"> </w:t>
      </w:r>
      <w:r>
        <w:t>силы</w:t>
      </w:r>
      <w:r>
        <w:rPr>
          <w:spacing w:val="-15"/>
        </w:rPr>
        <w:t xml:space="preserve"> </w:t>
      </w:r>
      <w:r>
        <w:t>трения</w:t>
      </w:r>
      <w:r>
        <w:rPr>
          <w:spacing w:val="-15"/>
        </w:rPr>
        <w:t xml:space="preserve"> </w:t>
      </w:r>
      <w:r>
        <w:t>при</w:t>
      </w:r>
      <w:r>
        <w:rPr>
          <w:spacing w:val="-15"/>
        </w:rPr>
        <w:t xml:space="preserve"> </w:t>
      </w:r>
      <w:r>
        <w:t>равномерном</w:t>
      </w:r>
      <w:r>
        <w:rPr>
          <w:spacing w:val="-16"/>
        </w:rPr>
        <w:t xml:space="preserve"> </w:t>
      </w:r>
      <w:r>
        <w:t>движении</w:t>
      </w:r>
      <w:r>
        <w:rPr>
          <w:spacing w:val="-16"/>
        </w:rPr>
        <w:t xml:space="preserve"> </w:t>
      </w:r>
      <w:r>
        <w:t>тела</w:t>
      </w:r>
      <w:r>
        <w:rPr>
          <w:spacing w:val="-16"/>
        </w:rPr>
        <w:t xml:space="preserve"> </w:t>
      </w:r>
      <w:r>
        <w:t>по</w:t>
      </w:r>
      <w:r>
        <w:rPr>
          <w:spacing w:val="-15"/>
        </w:rPr>
        <w:t xml:space="preserve"> </w:t>
      </w:r>
      <w:r>
        <w:t xml:space="preserve">горизонтальной </w:t>
      </w:r>
      <w:r>
        <w:rPr>
          <w:spacing w:val="-2"/>
        </w:rPr>
        <w:t>поверхности.</w:t>
      </w:r>
    </w:p>
    <w:p w14:paraId="2DC3C1FA">
      <w:pPr>
        <w:pStyle w:val="7"/>
        <w:ind w:left="1843" w:right="4292" w:firstLine="0"/>
        <w:jc w:val="left"/>
      </w:pPr>
      <w:r>
        <w:t>Исследование</w:t>
      </w:r>
      <w:r>
        <w:rPr>
          <w:spacing w:val="-13"/>
        </w:rPr>
        <w:t xml:space="preserve"> </w:t>
      </w:r>
      <w:r>
        <w:t>условий</w:t>
      </w:r>
      <w:r>
        <w:rPr>
          <w:spacing w:val="-13"/>
        </w:rPr>
        <w:t xml:space="preserve"> </w:t>
      </w:r>
      <w:r>
        <w:t>равновесия</w:t>
      </w:r>
      <w:r>
        <w:rPr>
          <w:spacing w:val="-13"/>
        </w:rPr>
        <w:t xml:space="preserve"> </w:t>
      </w:r>
      <w:r>
        <w:t>рычага. Измерение КПД наклонной плоскости.</w:t>
      </w:r>
    </w:p>
    <w:p w14:paraId="3E87D7D8">
      <w:pPr>
        <w:pStyle w:val="7"/>
        <w:spacing w:before="1"/>
        <w:ind w:left="1843" w:right="3154" w:firstLine="0"/>
        <w:jc w:val="left"/>
      </w:pPr>
      <w:r>
        <w:t>Изучение</w:t>
      </w:r>
      <w:r>
        <w:rPr>
          <w:spacing w:val="-10"/>
        </w:rPr>
        <w:t xml:space="preserve"> </w:t>
      </w:r>
      <w:r>
        <w:t>закона</w:t>
      </w:r>
      <w:r>
        <w:rPr>
          <w:spacing w:val="-10"/>
        </w:rPr>
        <w:t xml:space="preserve"> </w:t>
      </w:r>
      <w:r>
        <w:t>сохранения</w:t>
      </w:r>
      <w:r>
        <w:rPr>
          <w:spacing w:val="-9"/>
        </w:rPr>
        <w:t xml:space="preserve"> </w:t>
      </w:r>
      <w:r>
        <w:t>механической</w:t>
      </w:r>
      <w:r>
        <w:rPr>
          <w:spacing w:val="-9"/>
        </w:rPr>
        <w:t xml:space="preserve"> </w:t>
      </w:r>
      <w:r>
        <w:t>энергии. Содержание обучения в 8 классе.</w:t>
      </w:r>
    </w:p>
    <w:p w14:paraId="7F71E250">
      <w:pPr>
        <w:pStyle w:val="7"/>
        <w:ind w:left="1843" w:firstLine="0"/>
        <w:jc w:val="left"/>
      </w:pPr>
      <w:r>
        <w:t>Тепловые</w:t>
      </w:r>
      <w:r>
        <w:rPr>
          <w:spacing w:val="-4"/>
        </w:rPr>
        <w:t xml:space="preserve"> </w:t>
      </w:r>
      <w:r>
        <w:rPr>
          <w:spacing w:val="-2"/>
        </w:rPr>
        <w:t>явления.</w:t>
      </w:r>
    </w:p>
    <w:p w14:paraId="708700FA">
      <w:pPr>
        <w:pStyle w:val="7"/>
        <w:ind w:right="849"/>
      </w:pPr>
      <w:r>
        <w:t>Основные</w:t>
      </w:r>
      <w:r>
        <w:rPr>
          <w:spacing w:val="-11"/>
        </w:rPr>
        <w:t xml:space="preserve"> </w:t>
      </w:r>
      <w:r>
        <w:t>положения</w:t>
      </w:r>
      <w:r>
        <w:rPr>
          <w:spacing w:val="-9"/>
        </w:rPr>
        <w:t xml:space="preserve"> </w:t>
      </w:r>
      <w:r>
        <w:t>молекулярно-кинетической</w:t>
      </w:r>
      <w:r>
        <w:rPr>
          <w:spacing w:val="-8"/>
        </w:rPr>
        <w:t xml:space="preserve"> </w:t>
      </w:r>
      <w:r>
        <w:t>теории</w:t>
      </w:r>
      <w:r>
        <w:rPr>
          <w:spacing w:val="-8"/>
        </w:rPr>
        <w:t xml:space="preserve"> </w:t>
      </w:r>
      <w:r>
        <w:t>строения</w:t>
      </w:r>
      <w:r>
        <w:rPr>
          <w:spacing w:val="-9"/>
        </w:rPr>
        <w:t xml:space="preserve"> </w:t>
      </w:r>
      <w:r>
        <w:t>вещества.</w:t>
      </w:r>
      <w:r>
        <w:rPr>
          <w:spacing w:val="-9"/>
        </w:rPr>
        <w:t xml:space="preserve"> </w:t>
      </w:r>
      <w:r>
        <w:t>Масса</w:t>
      </w:r>
      <w:r>
        <w:rPr>
          <w:spacing w:val="-10"/>
        </w:rPr>
        <w:t xml:space="preserve"> </w:t>
      </w:r>
      <w:r>
        <w:t>и размеры</w:t>
      </w:r>
      <w:r>
        <w:rPr>
          <w:spacing w:val="40"/>
        </w:rPr>
        <w:t xml:space="preserve"> </w:t>
      </w:r>
      <w:r>
        <w:t>атомов</w:t>
      </w:r>
      <w:r>
        <w:rPr>
          <w:spacing w:val="40"/>
        </w:rPr>
        <w:t xml:space="preserve"> </w:t>
      </w:r>
      <w:r>
        <w:t>и</w:t>
      </w:r>
      <w:r>
        <w:rPr>
          <w:spacing w:val="40"/>
        </w:rPr>
        <w:t xml:space="preserve"> </w:t>
      </w:r>
      <w:r>
        <w:t>молекул.</w:t>
      </w:r>
      <w:r>
        <w:rPr>
          <w:spacing w:val="40"/>
        </w:rPr>
        <w:t xml:space="preserve"> </w:t>
      </w:r>
      <w:r>
        <w:t>Опыты,</w:t>
      </w:r>
      <w:r>
        <w:rPr>
          <w:spacing w:val="40"/>
        </w:rPr>
        <w:t xml:space="preserve"> </w:t>
      </w:r>
      <w:r>
        <w:t>подтверждающие</w:t>
      </w:r>
      <w:r>
        <w:rPr>
          <w:spacing w:val="40"/>
        </w:rPr>
        <w:t xml:space="preserve"> </w:t>
      </w:r>
      <w:r>
        <w:t>основные</w:t>
      </w:r>
      <w:r>
        <w:rPr>
          <w:spacing w:val="40"/>
        </w:rPr>
        <w:t xml:space="preserve"> </w:t>
      </w:r>
      <w:r>
        <w:t>положения молекулярно-кинетической теории.</w:t>
      </w:r>
    </w:p>
    <w:p w14:paraId="78966403">
      <w:pPr>
        <w:pStyle w:val="7"/>
        <w:ind w:right="849"/>
      </w:pPr>
      <w:r>
        <w:t>Модели твёрдого, жидкого и газообразного состояний вещества. Кристаллические и аморфные тела. Объяснение свойств газов, жидкостей и твёрдых тел</w:t>
      </w:r>
      <w:r>
        <w:rPr>
          <w:spacing w:val="-1"/>
        </w:rPr>
        <w:t xml:space="preserve"> </w:t>
      </w:r>
      <w:r>
        <w:t>на основе положений молекулярно-кинетической теории. Смачивание и капиллярные явления. Тепловое расширение и сжатие.</w:t>
      </w:r>
    </w:p>
    <w:p w14:paraId="153F19D4">
      <w:pPr>
        <w:pStyle w:val="7"/>
        <w:ind w:right="845"/>
      </w:pPr>
      <w:r>
        <w:t>Температура. Связь температуры со скоростью теплового движения частиц. Внутренняя</w:t>
      </w:r>
      <w:r>
        <w:rPr>
          <w:spacing w:val="-15"/>
        </w:rPr>
        <w:t xml:space="preserve"> </w:t>
      </w:r>
      <w:r>
        <w:t>энергия.</w:t>
      </w:r>
      <w:r>
        <w:rPr>
          <w:spacing w:val="-15"/>
        </w:rPr>
        <w:t xml:space="preserve"> </w:t>
      </w:r>
      <w:r>
        <w:t>Способы</w:t>
      </w:r>
      <w:r>
        <w:rPr>
          <w:spacing w:val="-15"/>
        </w:rPr>
        <w:t xml:space="preserve"> </w:t>
      </w:r>
      <w:r>
        <w:t>изменения</w:t>
      </w:r>
      <w:r>
        <w:rPr>
          <w:spacing w:val="-15"/>
        </w:rPr>
        <w:t xml:space="preserve"> </w:t>
      </w:r>
      <w:r>
        <w:t>внутренней</w:t>
      </w:r>
      <w:r>
        <w:rPr>
          <w:spacing w:val="-15"/>
        </w:rPr>
        <w:t xml:space="preserve"> </w:t>
      </w:r>
      <w:r>
        <w:t>энергии:</w:t>
      </w:r>
      <w:r>
        <w:rPr>
          <w:spacing w:val="-15"/>
        </w:rPr>
        <w:t xml:space="preserve"> </w:t>
      </w:r>
      <w:r>
        <w:t>теплопередача</w:t>
      </w:r>
      <w:r>
        <w:rPr>
          <w:spacing w:val="-15"/>
        </w:rPr>
        <w:t xml:space="preserve"> </w:t>
      </w:r>
      <w:r>
        <w:t>и</w:t>
      </w:r>
      <w:r>
        <w:rPr>
          <w:spacing w:val="-15"/>
        </w:rPr>
        <w:t xml:space="preserve"> </w:t>
      </w:r>
      <w:r>
        <w:t>совершение работы. Виды теплопередачи: теплопроводность, конвекция, излучение.</w:t>
      </w:r>
    </w:p>
    <w:p w14:paraId="6CA17F9C">
      <w:pPr>
        <w:pStyle w:val="7"/>
        <w:spacing w:before="1"/>
        <w:ind w:right="851"/>
      </w:pPr>
      <w: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14:paraId="17670EF6">
      <w:pPr>
        <w:pStyle w:val="7"/>
        <w:ind w:left="1843" w:firstLine="0"/>
      </w:pPr>
      <w:r>
        <w:t>Влажность</w:t>
      </w:r>
      <w:r>
        <w:rPr>
          <w:spacing w:val="-5"/>
        </w:rPr>
        <w:t xml:space="preserve"> </w:t>
      </w:r>
      <w:r>
        <w:rPr>
          <w:spacing w:val="-2"/>
        </w:rPr>
        <w:t>воздуха.</w:t>
      </w:r>
    </w:p>
    <w:p w14:paraId="07C131C7">
      <w:pPr>
        <w:pStyle w:val="7"/>
        <w:ind w:left="1843" w:firstLine="0"/>
      </w:pPr>
      <w:r>
        <w:t>Энергия</w:t>
      </w:r>
      <w:r>
        <w:rPr>
          <w:spacing w:val="-4"/>
        </w:rPr>
        <w:t xml:space="preserve"> </w:t>
      </w:r>
      <w:r>
        <w:t>топлива.</w:t>
      </w:r>
      <w:r>
        <w:rPr>
          <w:spacing w:val="-4"/>
        </w:rPr>
        <w:t xml:space="preserve"> </w:t>
      </w:r>
      <w:r>
        <w:t>Удельная</w:t>
      </w:r>
      <w:r>
        <w:rPr>
          <w:spacing w:val="-4"/>
        </w:rPr>
        <w:t xml:space="preserve"> </w:t>
      </w:r>
      <w:r>
        <w:t>теплота</w:t>
      </w:r>
      <w:r>
        <w:rPr>
          <w:spacing w:val="-4"/>
        </w:rPr>
        <w:t xml:space="preserve"> </w:t>
      </w:r>
      <w:r>
        <w:rPr>
          <w:spacing w:val="-2"/>
        </w:rPr>
        <w:t>сгорания.</w:t>
      </w:r>
    </w:p>
    <w:p w14:paraId="609D38E5">
      <w:pPr>
        <w:pStyle w:val="7"/>
        <w:ind w:right="852"/>
      </w:pPr>
      <w:r>
        <w:t>Принципы работы тепловых двигателей КПД теплового двигателя. Тепловые двигатели и защита окружающей среды.</w:t>
      </w:r>
    </w:p>
    <w:p w14:paraId="2ACE6E42">
      <w:pPr>
        <w:pStyle w:val="7"/>
        <w:ind w:left="1843" w:right="1792" w:firstLine="0"/>
        <w:jc w:val="left"/>
      </w:pPr>
      <w:r>
        <w:t>Закон</w:t>
      </w:r>
      <w:r>
        <w:rPr>
          <w:spacing w:val="-5"/>
        </w:rPr>
        <w:t xml:space="preserve"> </w:t>
      </w:r>
      <w:r>
        <w:t>сохранения</w:t>
      </w:r>
      <w:r>
        <w:rPr>
          <w:spacing w:val="-5"/>
        </w:rPr>
        <w:t xml:space="preserve"> </w:t>
      </w:r>
      <w:r>
        <w:t>и</w:t>
      </w:r>
      <w:r>
        <w:rPr>
          <w:spacing w:val="-7"/>
        </w:rPr>
        <w:t xml:space="preserve"> </w:t>
      </w:r>
      <w:r>
        <w:t>превращения</w:t>
      </w:r>
      <w:r>
        <w:rPr>
          <w:spacing w:val="-5"/>
        </w:rPr>
        <w:t xml:space="preserve"> </w:t>
      </w:r>
      <w:r>
        <w:t>энергии</w:t>
      </w:r>
      <w:r>
        <w:rPr>
          <w:spacing w:val="-5"/>
        </w:rPr>
        <w:t xml:space="preserve"> </w:t>
      </w:r>
      <w:r>
        <w:t>в</w:t>
      </w:r>
      <w:r>
        <w:rPr>
          <w:spacing w:val="-6"/>
        </w:rPr>
        <w:t xml:space="preserve"> </w:t>
      </w:r>
      <w:r>
        <w:t>тепловых</w:t>
      </w:r>
      <w:r>
        <w:rPr>
          <w:spacing w:val="-4"/>
        </w:rPr>
        <w:t xml:space="preserve"> </w:t>
      </w:r>
      <w:r>
        <w:t xml:space="preserve">процессах. </w:t>
      </w:r>
      <w:r>
        <w:rPr>
          <w:spacing w:val="-2"/>
        </w:rPr>
        <w:t>Демонстрации.</w:t>
      </w:r>
    </w:p>
    <w:p w14:paraId="27CC2A90">
      <w:pPr>
        <w:pStyle w:val="7"/>
        <w:ind w:left="1843" w:right="5406" w:firstLine="0"/>
        <w:jc w:val="left"/>
      </w:pPr>
      <w:r>
        <w:t>Наблюдение</w:t>
      </w:r>
      <w:r>
        <w:rPr>
          <w:spacing w:val="-15"/>
        </w:rPr>
        <w:t xml:space="preserve"> </w:t>
      </w:r>
      <w:r>
        <w:t>броуновского</w:t>
      </w:r>
      <w:r>
        <w:rPr>
          <w:spacing w:val="-15"/>
        </w:rPr>
        <w:t xml:space="preserve"> </w:t>
      </w:r>
      <w:r>
        <w:t>движения. Наблюдение диффузии.</w:t>
      </w:r>
    </w:p>
    <w:p w14:paraId="29C54321">
      <w:pPr>
        <w:pStyle w:val="7"/>
        <w:ind w:left="1843" w:right="3154" w:firstLine="0"/>
        <w:jc w:val="left"/>
      </w:pPr>
      <w:r>
        <w:t>Наблюдение</w:t>
      </w:r>
      <w:r>
        <w:rPr>
          <w:spacing w:val="-9"/>
        </w:rPr>
        <w:t xml:space="preserve"> </w:t>
      </w:r>
      <w:r>
        <w:t>явлений</w:t>
      </w:r>
      <w:r>
        <w:rPr>
          <w:spacing w:val="-8"/>
        </w:rPr>
        <w:t xml:space="preserve"> </w:t>
      </w:r>
      <w:r>
        <w:t>смачивания</w:t>
      </w:r>
      <w:r>
        <w:rPr>
          <w:spacing w:val="-8"/>
        </w:rPr>
        <w:t xml:space="preserve"> </w:t>
      </w:r>
      <w:r>
        <w:t>и</w:t>
      </w:r>
      <w:r>
        <w:rPr>
          <w:spacing w:val="-8"/>
        </w:rPr>
        <w:t xml:space="preserve"> </w:t>
      </w:r>
      <w:r>
        <w:t>капиллярных</w:t>
      </w:r>
      <w:r>
        <w:rPr>
          <w:spacing w:val="-7"/>
        </w:rPr>
        <w:t xml:space="preserve"> </w:t>
      </w:r>
      <w:r>
        <w:t>явлений. Наблюдение теплового расширения тел.</w:t>
      </w:r>
    </w:p>
    <w:p w14:paraId="2934488A">
      <w:pPr>
        <w:pStyle w:val="7"/>
        <w:ind w:left="1843" w:right="853" w:firstLine="0"/>
        <w:jc w:val="left"/>
      </w:pPr>
      <w:r>
        <w:t>Изменение</w:t>
      </w:r>
      <w:r>
        <w:rPr>
          <w:spacing w:val="-5"/>
        </w:rPr>
        <w:t xml:space="preserve"> </w:t>
      </w:r>
      <w:r>
        <w:t>давления</w:t>
      </w:r>
      <w:r>
        <w:rPr>
          <w:spacing w:val="-4"/>
        </w:rPr>
        <w:t xml:space="preserve"> </w:t>
      </w:r>
      <w:r>
        <w:t>газа</w:t>
      </w:r>
      <w:r>
        <w:rPr>
          <w:spacing w:val="-5"/>
        </w:rPr>
        <w:t xml:space="preserve"> </w:t>
      </w:r>
      <w:r>
        <w:t>при</w:t>
      </w:r>
      <w:r>
        <w:rPr>
          <w:spacing w:val="-6"/>
        </w:rPr>
        <w:t xml:space="preserve"> </w:t>
      </w:r>
      <w:r>
        <w:t>изменении</w:t>
      </w:r>
      <w:r>
        <w:rPr>
          <w:spacing w:val="-4"/>
        </w:rPr>
        <w:t xml:space="preserve"> </w:t>
      </w:r>
      <w:r>
        <w:t>объёма</w:t>
      </w:r>
      <w:r>
        <w:rPr>
          <w:spacing w:val="-5"/>
        </w:rPr>
        <w:t xml:space="preserve"> </w:t>
      </w:r>
      <w:r>
        <w:t>и</w:t>
      </w:r>
      <w:r>
        <w:rPr>
          <w:spacing w:val="-4"/>
        </w:rPr>
        <w:t xml:space="preserve"> </w:t>
      </w:r>
      <w:r>
        <w:t>нагревании</w:t>
      </w:r>
      <w:r>
        <w:rPr>
          <w:spacing w:val="-4"/>
        </w:rPr>
        <w:t xml:space="preserve"> </w:t>
      </w:r>
      <w:r>
        <w:t>или</w:t>
      </w:r>
      <w:r>
        <w:rPr>
          <w:spacing w:val="-3"/>
        </w:rPr>
        <w:t xml:space="preserve"> </w:t>
      </w:r>
      <w:r>
        <w:t>охлаждении. Правила измерения температуры.</w:t>
      </w:r>
    </w:p>
    <w:p w14:paraId="013A9DCA">
      <w:pPr>
        <w:pStyle w:val="7"/>
        <w:spacing w:before="1"/>
        <w:ind w:left="1843" w:firstLine="0"/>
        <w:jc w:val="left"/>
      </w:pPr>
      <w:r>
        <w:t>Виды</w:t>
      </w:r>
      <w:r>
        <w:rPr>
          <w:spacing w:val="-2"/>
        </w:rPr>
        <w:t xml:space="preserve"> теплопередачи.</w:t>
      </w:r>
    </w:p>
    <w:p w14:paraId="4F3A8A93">
      <w:pPr>
        <w:pStyle w:val="7"/>
        <w:ind w:left="1843" w:firstLine="0"/>
        <w:jc w:val="left"/>
      </w:pPr>
      <w:r>
        <w:t>Охлаждение</w:t>
      </w:r>
      <w:r>
        <w:rPr>
          <w:spacing w:val="-4"/>
        </w:rPr>
        <w:t xml:space="preserve"> </w:t>
      </w:r>
      <w:r>
        <w:t>при</w:t>
      </w:r>
      <w:r>
        <w:rPr>
          <w:spacing w:val="-3"/>
        </w:rPr>
        <w:t xml:space="preserve"> </w:t>
      </w:r>
      <w:r>
        <w:t>совершении</w:t>
      </w:r>
      <w:r>
        <w:rPr>
          <w:spacing w:val="-2"/>
        </w:rPr>
        <w:t xml:space="preserve"> работы.</w:t>
      </w:r>
    </w:p>
    <w:p w14:paraId="76AD683B">
      <w:pPr>
        <w:pStyle w:val="7"/>
        <w:ind w:left="1843" w:right="3154" w:firstLine="0"/>
        <w:jc w:val="left"/>
      </w:pPr>
      <w:r>
        <w:t>Нагревание</w:t>
      </w:r>
      <w:r>
        <w:rPr>
          <w:spacing w:val="-8"/>
        </w:rPr>
        <w:t xml:space="preserve"> </w:t>
      </w:r>
      <w:r>
        <w:t>при</w:t>
      </w:r>
      <w:r>
        <w:rPr>
          <w:spacing w:val="-7"/>
        </w:rPr>
        <w:t xml:space="preserve"> </w:t>
      </w:r>
      <w:r>
        <w:t>совершении</w:t>
      </w:r>
      <w:r>
        <w:rPr>
          <w:spacing w:val="-7"/>
        </w:rPr>
        <w:t xml:space="preserve"> </w:t>
      </w:r>
      <w:r>
        <w:t>работы</w:t>
      </w:r>
      <w:r>
        <w:rPr>
          <w:spacing w:val="-7"/>
        </w:rPr>
        <w:t xml:space="preserve"> </w:t>
      </w:r>
      <w:r>
        <w:t>внешними</w:t>
      </w:r>
      <w:r>
        <w:rPr>
          <w:spacing w:val="-9"/>
        </w:rPr>
        <w:t xml:space="preserve"> </w:t>
      </w:r>
      <w:r>
        <w:t>силами. Сравнение теплоёмкостей различных веществ.</w:t>
      </w:r>
    </w:p>
    <w:p w14:paraId="1C5CB20A">
      <w:pPr>
        <w:pStyle w:val="7"/>
        <w:ind w:left="1843" w:firstLine="0"/>
        <w:jc w:val="left"/>
      </w:pPr>
      <w:r>
        <w:t>Наблюдение</w:t>
      </w:r>
      <w:r>
        <w:rPr>
          <w:spacing w:val="-6"/>
        </w:rPr>
        <w:t xml:space="preserve"> </w:t>
      </w:r>
      <w:r>
        <w:rPr>
          <w:spacing w:val="-2"/>
        </w:rPr>
        <w:t>кипения.</w:t>
      </w:r>
    </w:p>
    <w:p w14:paraId="190D28F7">
      <w:pPr>
        <w:pStyle w:val="7"/>
        <w:ind w:left="1843" w:right="3827" w:firstLine="0"/>
        <w:jc w:val="left"/>
      </w:pPr>
      <w:r>
        <w:t>Наблюдение</w:t>
      </w:r>
      <w:r>
        <w:rPr>
          <w:spacing w:val="-9"/>
        </w:rPr>
        <w:t xml:space="preserve"> </w:t>
      </w:r>
      <w:r>
        <w:t>постоянства</w:t>
      </w:r>
      <w:r>
        <w:rPr>
          <w:spacing w:val="-10"/>
        </w:rPr>
        <w:t xml:space="preserve"> </w:t>
      </w:r>
      <w:r>
        <w:t>температуры</w:t>
      </w:r>
      <w:r>
        <w:rPr>
          <w:spacing w:val="-8"/>
        </w:rPr>
        <w:t xml:space="preserve"> </w:t>
      </w:r>
      <w:r>
        <w:t>при</w:t>
      </w:r>
      <w:r>
        <w:rPr>
          <w:spacing w:val="-8"/>
        </w:rPr>
        <w:t xml:space="preserve"> </w:t>
      </w:r>
      <w:r>
        <w:t>плавлении. Модели тепловых двигателей.</w:t>
      </w:r>
    </w:p>
    <w:p w14:paraId="1E6F71B5">
      <w:pPr>
        <w:pStyle w:val="7"/>
        <w:ind w:left="1843" w:firstLine="0"/>
        <w:jc w:val="left"/>
      </w:pPr>
      <w:r>
        <w:t>Лабораторные</w:t>
      </w:r>
      <w:r>
        <w:rPr>
          <w:spacing w:val="-4"/>
        </w:rPr>
        <w:t xml:space="preserve"> </w:t>
      </w:r>
      <w:r>
        <w:t>работы</w:t>
      </w:r>
      <w:r>
        <w:rPr>
          <w:spacing w:val="-2"/>
        </w:rPr>
        <w:t xml:space="preserve"> </w:t>
      </w:r>
      <w:r>
        <w:t>и</w:t>
      </w:r>
      <w:r>
        <w:rPr>
          <w:spacing w:val="-1"/>
        </w:rPr>
        <w:t xml:space="preserve"> </w:t>
      </w:r>
      <w:r>
        <w:rPr>
          <w:spacing w:val="-2"/>
        </w:rPr>
        <w:t>опыты.</w:t>
      </w:r>
    </w:p>
    <w:p w14:paraId="24A7274D">
      <w:pPr>
        <w:pStyle w:val="7"/>
        <w:spacing w:after="0"/>
        <w:jc w:val="left"/>
        <w:sectPr>
          <w:pgSz w:w="11910" w:h="16840"/>
          <w:pgMar w:top="920" w:right="0" w:bottom="280" w:left="425" w:header="736" w:footer="0" w:gutter="0"/>
          <w:cols w:space="720" w:num="1"/>
        </w:sectPr>
      </w:pPr>
    </w:p>
    <w:p w14:paraId="3DE418A5">
      <w:pPr>
        <w:pStyle w:val="7"/>
        <w:spacing w:before="189"/>
        <w:ind w:left="1843" w:right="2162" w:firstLine="0"/>
        <w:jc w:val="left"/>
      </w:pPr>
      <w:r>
        <w:t>Опыты</w:t>
      </w:r>
      <w:r>
        <w:rPr>
          <w:spacing w:val="-6"/>
        </w:rPr>
        <w:t xml:space="preserve"> </w:t>
      </w:r>
      <w:r>
        <w:t>по</w:t>
      </w:r>
      <w:r>
        <w:rPr>
          <w:spacing w:val="-6"/>
        </w:rPr>
        <w:t xml:space="preserve"> </w:t>
      </w:r>
      <w:r>
        <w:t>обнаружению</w:t>
      </w:r>
      <w:r>
        <w:rPr>
          <w:spacing w:val="-6"/>
        </w:rPr>
        <w:t xml:space="preserve"> </w:t>
      </w:r>
      <w:r>
        <w:t>действия</w:t>
      </w:r>
      <w:r>
        <w:rPr>
          <w:spacing w:val="-6"/>
        </w:rPr>
        <w:t xml:space="preserve"> </w:t>
      </w:r>
      <w:r>
        <w:t>сил</w:t>
      </w:r>
      <w:r>
        <w:rPr>
          <w:spacing w:val="-6"/>
        </w:rPr>
        <w:t xml:space="preserve"> </w:t>
      </w:r>
      <w:r>
        <w:t>молекулярного</w:t>
      </w:r>
      <w:r>
        <w:rPr>
          <w:spacing w:val="-6"/>
        </w:rPr>
        <w:t xml:space="preserve"> </w:t>
      </w:r>
      <w:r>
        <w:t>притяжения. Опыты по выращиванию кристаллов поваренной соли или сахара.</w:t>
      </w:r>
    </w:p>
    <w:p w14:paraId="18DA477C">
      <w:pPr>
        <w:pStyle w:val="7"/>
        <w:ind w:left="1843" w:right="853" w:firstLine="0"/>
        <w:jc w:val="left"/>
      </w:pPr>
      <w:r>
        <w:t>Опыты</w:t>
      </w:r>
      <w:r>
        <w:rPr>
          <w:spacing w:val="-4"/>
        </w:rPr>
        <w:t xml:space="preserve"> </w:t>
      </w:r>
      <w:r>
        <w:t>по</w:t>
      </w:r>
      <w:r>
        <w:rPr>
          <w:spacing w:val="-4"/>
        </w:rPr>
        <w:t xml:space="preserve"> </w:t>
      </w:r>
      <w:r>
        <w:t>наблюдению</w:t>
      </w:r>
      <w:r>
        <w:rPr>
          <w:spacing w:val="-6"/>
        </w:rPr>
        <w:t xml:space="preserve"> </w:t>
      </w:r>
      <w:r>
        <w:t>теплового</w:t>
      </w:r>
      <w:r>
        <w:rPr>
          <w:spacing w:val="-4"/>
        </w:rPr>
        <w:t xml:space="preserve"> </w:t>
      </w:r>
      <w:r>
        <w:t>расширения</w:t>
      </w:r>
      <w:r>
        <w:rPr>
          <w:spacing w:val="-4"/>
        </w:rPr>
        <w:t xml:space="preserve"> </w:t>
      </w:r>
      <w:r>
        <w:t>газов,</w:t>
      </w:r>
      <w:r>
        <w:rPr>
          <w:spacing w:val="-4"/>
        </w:rPr>
        <w:t xml:space="preserve"> </w:t>
      </w:r>
      <w:r>
        <w:t>жидкостей</w:t>
      </w:r>
      <w:r>
        <w:rPr>
          <w:spacing w:val="-4"/>
        </w:rPr>
        <w:t xml:space="preserve"> </w:t>
      </w:r>
      <w:r>
        <w:t>и</w:t>
      </w:r>
      <w:r>
        <w:rPr>
          <w:spacing w:val="-6"/>
        </w:rPr>
        <w:t xml:space="preserve"> </w:t>
      </w:r>
      <w:r>
        <w:t>твёрдых</w:t>
      </w:r>
      <w:r>
        <w:rPr>
          <w:spacing w:val="-3"/>
        </w:rPr>
        <w:t xml:space="preserve"> </w:t>
      </w:r>
      <w:r>
        <w:t>тел. Определение давления воздуха в баллоне шприца.</w:t>
      </w:r>
    </w:p>
    <w:p w14:paraId="21956755">
      <w:pPr>
        <w:pStyle w:val="7"/>
        <w:ind w:right="853"/>
        <w:jc w:val="left"/>
      </w:pPr>
      <w:r>
        <w:t>Опыты,</w:t>
      </w:r>
      <w:r>
        <w:rPr>
          <w:spacing w:val="-8"/>
        </w:rPr>
        <w:t xml:space="preserve"> </w:t>
      </w:r>
      <w:r>
        <w:t>демонстрирующие</w:t>
      </w:r>
      <w:r>
        <w:rPr>
          <w:spacing w:val="-9"/>
        </w:rPr>
        <w:t xml:space="preserve"> </w:t>
      </w:r>
      <w:r>
        <w:t>зависимость</w:t>
      </w:r>
      <w:r>
        <w:rPr>
          <w:spacing w:val="-6"/>
        </w:rPr>
        <w:t xml:space="preserve"> </w:t>
      </w:r>
      <w:r>
        <w:t>давления</w:t>
      </w:r>
      <w:r>
        <w:rPr>
          <w:spacing w:val="-8"/>
        </w:rPr>
        <w:t xml:space="preserve"> </w:t>
      </w:r>
      <w:r>
        <w:t>воздуха</w:t>
      </w:r>
      <w:r>
        <w:rPr>
          <w:spacing w:val="-9"/>
        </w:rPr>
        <w:t xml:space="preserve"> </w:t>
      </w:r>
      <w:r>
        <w:t>от</w:t>
      </w:r>
      <w:r>
        <w:rPr>
          <w:spacing w:val="-7"/>
        </w:rPr>
        <w:t xml:space="preserve"> </w:t>
      </w:r>
      <w:r>
        <w:t>его</w:t>
      </w:r>
      <w:r>
        <w:rPr>
          <w:spacing w:val="-8"/>
        </w:rPr>
        <w:t xml:space="preserve"> </w:t>
      </w:r>
      <w:r>
        <w:t>объёма</w:t>
      </w:r>
      <w:r>
        <w:rPr>
          <w:spacing w:val="-9"/>
        </w:rPr>
        <w:t xml:space="preserve"> </w:t>
      </w:r>
      <w:r>
        <w:t>и</w:t>
      </w:r>
      <w:r>
        <w:rPr>
          <w:spacing w:val="-7"/>
        </w:rPr>
        <w:t xml:space="preserve"> </w:t>
      </w:r>
      <w:r>
        <w:t>нагревания или охлаждения.</w:t>
      </w:r>
    </w:p>
    <w:p w14:paraId="53FBAF03">
      <w:pPr>
        <w:pStyle w:val="7"/>
        <w:tabs>
          <w:tab w:val="left" w:pos="3088"/>
          <w:tab w:val="left" w:pos="4304"/>
          <w:tab w:val="left" w:pos="5565"/>
          <w:tab w:val="left" w:pos="7124"/>
          <w:tab w:val="left" w:pos="8056"/>
          <w:tab w:val="left" w:pos="9248"/>
          <w:tab w:val="left" w:pos="10515"/>
        </w:tabs>
        <w:ind w:right="850"/>
        <w:jc w:val="left"/>
      </w:pPr>
      <w:r>
        <w:rPr>
          <w:spacing w:val="-2"/>
        </w:rPr>
        <w:t>Проверка</w:t>
      </w:r>
      <w:r>
        <w:tab/>
      </w:r>
      <w:r>
        <w:rPr>
          <w:spacing w:val="-2"/>
        </w:rPr>
        <w:t>гипотезы</w:t>
      </w:r>
      <w:r>
        <w:tab/>
      </w:r>
      <w:r>
        <w:rPr>
          <w:spacing w:val="-2"/>
        </w:rPr>
        <w:t>линейной</w:t>
      </w:r>
      <w:r>
        <w:tab/>
      </w:r>
      <w:r>
        <w:rPr>
          <w:spacing w:val="-2"/>
        </w:rPr>
        <w:t>зависимости</w:t>
      </w:r>
      <w:r>
        <w:tab/>
      </w:r>
      <w:r>
        <w:rPr>
          <w:spacing w:val="-2"/>
        </w:rPr>
        <w:t>длины</w:t>
      </w:r>
      <w:r>
        <w:tab/>
      </w:r>
      <w:r>
        <w:rPr>
          <w:spacing w:val="-2"/>
        </w:rPr>
        <w:t>столбика</w:t>
      </w:r>
      <w:r>
        <w:tab/>
      </w:r>
      <w:r>
        <w:rPr>
          <w:spacing w:val="-2"/>
        </w:rPr>
        <w:t>жидкости</w:t>
      </w:r>
      <w:r>
        <w:tab/>
      </w:r>
      <w:r>
        <w:rPr>
          <w:spacing w:val="-10"/>
        </w:rPr>
        <w:t xml:space="preserve">в </w:t>
      </w:r>
      <w:r>
        <w:t>термометрической трубке от температуры.</w:t>
      </w:r>
    </w:p>
    <w:p w14:paraId="7383F926">
      <w:pPr>
        <w:pStyle w:val="7"/>
        <w:ind w:right="853"/>
        <w:jc w:val="left"/>
      </w:pPr>
      <w:r>
        <w:t>Наблюдение</w:t>
      </w:r>
      <w:r>
        <w:rPr>
          <w:spacing w:val="40"/>
        </w:rPr>
        <w:t xml:space="preserve"> </w:t>
      </w:r>
      <w:r>
        <w:t>изменения</w:t>
      </w:r>
      <w:r>
        <w:rPr>
          <w:spacing w:val="40"/>
        </w:rPr>
        <w:t xml:space="preserve"> </w:t>
      </w:r>
      <w:r>
        <w:t>внутренней</w:t>
      </w:r>
      <w:r>
        <w:rPr>
          <w:spacing w:val="40"/>
        </w:rPr>
        <w:t xml:space="preserve"> </w:t>
      </w:r>
      <w:r>
        <w:t>энергии</w:t>
      </w:r>
      <w:r>
        <w:rPr>
          <w:spacing w:val="40"/>
        </w:rPr>
        <w:t xml:space="preserve"> </w:t>
      </w:r>
      <w:r>
        <w:t>тела</w:t>
      </w:r>
      <w:r>
        <w:rPr>
          <w:spacing w:val="40"/>
        </w:rPr>
        <w:t xml:space="preserve"> </w:t>
      </w:r>
      <w:r>
        <w:t>в</w:t>
      </w:r>
      <w:r>
        <w:rPr>
          <w:spacing w:val="40"/>
        </w:rPr>
        <w:t xml:space="preserve"> </w:t>
      </w:r>
      <w:r>
        <w:t>результате</w:t>
      </w:r>
      <w:r>
        <w:rPr>
          <w:spacing w:val="40"/>
        </w:rPr>
        <w:t xml:space="preserve"> </w:t>
      </w:r>
      <w:r>
        <w:t>теплопередачи</w:t>
      </w:r>
      <w:r>
        <w:rPr>
          <w:spacing w:val="40"/>
        </w:rPr>
        <w:t xml:space="preserve"> </w:t>
      </w:r>
      <w:r>
        <w:t>и</w:t>
      </w:r>
      <w:r>
        <w:rPr>
          <w:spacing w:val="80"/>
        </w:rPr>
        <w:t xml:space="preserve"> </w:t>
      </w:r>
      <w:r>
        <w:t>работы внешних сил.</w:t>
      </w:r>
    </w:p>
    <w:p w14:paraId="35D3E7C0">
      <w:pPr>
        <w:pStyle w:val="7"/>
        <w:ind w:left="1843" w:firstLine="0"/>
        <w:jc w:val="left"/>
      </w:pPr>
      <w:r>
        <w:t>Исследование</w:t>
      </w:r>
      <w:r>
        <w:rPr>
          <w:spacing w:val="-7"/>
        </w:rPr>
        <w:t xml:space="preserve"> </w:t>
      </w:r>
      <w:r>
        <w:t>явления</w:t>
      </w:r>
      <w:r>
        <w:rPr>
          <w:spacing w:val="-3"/>
        </w:rPr>
        <w:t xml:space="preserve"> </w:t>
      </w:r>
      <w:r>
        <w:t>теплообмена</w:t>
      </w:r>
      <w:r>
        <w:rPr>
          <w:spacing w:val="-4"/>
        </w:rPr>
        <w:t xml:space="preserve"> </w:t>
      </w:r>
      <w:r>
        <w:t>при</w:t>
      </w:r>
      <w:r>
        <w:rPr>
          <w:spacing w:val="-4"/>
        </w:rPr>
        <w:t xml:space="preserve"> </w:t>
      </w:r>
      <w:r>
        <w:t>смешивании</w:t>
      </w:r>
      <w:r>
        <w:rPr>
          <w:spacing w:val="-5"/>
        </w:rPr>
        <w:t xml:space="preserve"> </w:t>
      </w:r>
      <w:r>
        <w:t>холодной</w:t>
      </w:r>
      <w:r>
        <w:rPr>
          <w:spacing w:val="-5"/>
        </w:rPr>
        <w:t xml:space="preserve"> </w:t>
      </w:r>
      <w:r>
        <w:t>и</w:t>
      </w:r>
      <w:r>
        <w:rPr>
          <w:spacing w:val="-3"/>
        </w:rPr>
        <w:t xml:space="preserve"> </w:t>
      </w:r>
      <w:r>
        <w:t>горячей</w:t>
      </w:r>
      <w:r>
        <w:rPr>
          <w:spacing w:val="-3"/>
        </w:rPr>
        <w:t xml:space="preserve"> </w:t>
      </w:r>
      <w:r>
        <w:rPr>
          <w:spacing w:val="-2"/>
        </w:rPr>
        <w:t>воды.</w:t>
      </w:r>
    </w:p>
    <w:p w14:paraId="2FA6252E">
      <w:pPr>
        <w:pStyle w:val="7"/>
        <w:jc w:val="left"/>
      </w:pPr>
      <w:r>
        <w:t>Определение количества теплоты, полученного водой при теплообмене с нагретым металлическим цилиндром.</w:t>
      </w:r>
    </w:p>
    <w:p w14:paraId="6FF11376">
      <w:pPr>
        <w:pStyle w:val="7"/>
        <w:spacing w:before="1"/>
        <w:ind w:left="1843" w:right="4737" w:firstLine="0"/>
      </w:pPr>
      <w:r>
        <w:t>Определение</w:t>
      </w:r>
      <w:r>
        <w:rPr>
          <w:spacing w:val="-11"/>
        </w:rPr>
        <w:t xml:space="preserve"> </w:t>
      </w:r>
      <w:r>
        <w:t>удельной</w:t>
      </w:r>
      <w:r>
        <w:rPr>
          <w:spacing w:val="-12"/>
        </w:rPr>
        <w:t xml:space="preserve"> </w:t>
      </w:r>
      <w:r>
        <w:t>теплоёмкости</w:t>
      </w:r>
      <w:r>
        <w:rPr>
          <w:spacing w:val="-11"/>
        </w:rPr>
        <w:t xml:space="preserve"> </w:t>
      </w:r>
      <w:r>
        <w:t>вещества. Исследование процесса испарения.</w:t>
      </w:r>
    </w:p>
    <w:p w14:paraId="7DBC84F7">
      <w:pPr>
        <w:pStyle w:val="7"/>
        <w:ind w:left="1843" w:right="4637" w:firstLine="0"/>
      </w:pPr>
      <w:r>
        <w:t>Определение</w:t>
      </w:r>
      <w:r>
        <w:rPr>
          <w:spacing w:val="-14"/>
        </w:rPr>
        <w:t xml:space="preserve"> </w:t>
      </w:r>
      <w:r>
        <w:t>относительной</w:t>
      </w:r>
      <w:r>
        <w:rPr>
          <w:spacing w:val="-13"/>
        </w:rPr>
        <w:t xml:space="preserve"> </w:t>
      </w:r>
      <w:r>
        <w:t>влажности</w:t>
      </w:r>
      <w:r>
        <w:rPr>
          <w:spacing w:val="-13"/>
        </w:rPr>
        <w:t xml:space="preserve"> </w:t>
      </w:r>
      <w:r>
        <w:t>воздуха. Определение удельной</w:t>
      </w:r>
      <w:r>
        <w:rPr>
          <w:spacing w:val="-1"/>
        </w:rPr>
        <w:t xml:space="preserve"> </w:t>
      </w:r>
      <w:r>
        <w:t>теплоты</w:t>
      </w:r>
      <w:r>
        <w:rPr>
          <w:spacing w:val="-1"/>
        </w:rPr>
        <w:t xml:space="preserve"> </w:t>
      </w:r>
      <w:r>
        <w:t>плавления</w:t>
      </w:r>
      <w:r>
        <w:rPr>
          <w:spacing w:val="-1"/>
        </w:rPr>
        <w:t xml:space="preserve"> </w:t>
      </w:r>
      <w:r>
        <w:t>льда. Электрические и магнитные явления.</w:t>
      </w:r>
    </w:p>
    <w:p w14:paraId="5D178EB3">
      <w:pPr>
        <w:pStyle w:val="7"/>
        <w:ind w:right="845"/>
      </w:pPr>
      <w:r>
        <w:t>Электризация</w:t>
      </w:r>
      <w:r>
        <w:rPr>
          <w:spacing w:val="-7"/>
        </w:rPr>
        <w:t xml:space="preserve"> </w:t>
      </w:r>
      <w:r>
        <w:t>тел.</w:t>
      </w:r>
      <w:r>
        <w:rPr>
          <w:spacing w:val="-7"/>
        </w:rPr>
        <w:t xml:space="preserve"> </w:t>
      </w:r>
      <w:r>
        <w:t>Два</w:t>
      </w:r>
      <w:r>
        <w:rPr>
          <w:spacing w:val="-8"/>
        </w:rPr>
        <w:t xml:space="preserve"> </w:t>
      </w:r>
      <w:r>
        <w:t>рода</w:t>
      </w:r>
      <w:r>
        <w:rPr>
          <w:spacing w:val="-8"/>
        </w:rPr>
        <w:t xml:space="preserve"> </w:t>
      </w:r>
      <w:r>
        <w:t>электрических</w:t>
      </w:r>
      <w:r>
        <w:rPr>
          <w:spacing w:val="-7"/>
        </w:rPr>
        <w:t xml:space="preserve"> </w:t>
      </w:r>
      <w:r>
        <w:t>зарядов.</w:t>
      </w:r>
      <w:r>
        <w:rPr>
          <w:spacing w:val="-7"/>
        </w:rPr>
        <w:t xml:space="preserve"> </w:t>
      </w:r>
      <w:r>
        <w:t>Взаимодействие</w:t>
      </w:r>
      <w:r>
        <w:rPr>
          <w:spacing w:val="-8"/>
        </w:rPr>
        <w:t xml:space="preserve"> </w:t>
      </w:r>
      <w:r>
        <w:t>заряженных тел. Закон Кулона (зависимость силы взаимодействия заряженных тел от величины зарядов и расстояния между телами).</w:t>
      </w:r>
    </w:p>
    <w:p w14:paraId="05AF6E0E">
      <w:pPr>
        <w:pStyle w:val="7"/>
        <w:ind w:right="853"/>
      </w:pPr>
      <w:r>
        <w:t>Электрическое поле. Напряжённость электрического поля. Принцип суперпозиции электрических полей (на качественном уровне).</w:t>
      </w:r>
    </w:p>
    <w:p w14:paraId="6DD8E858">
      <w:pPr>
        <w:pStyle w:val="7"/>
        <w:ind w:right="848"/>
      </w:pPr>
      <w: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0BE66F9C">
      <w:pPr>
        <w:pStyle w:val="7"/>
        <w:ind w:right="846"/>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5E699C0A">
      <w:pPr>
        <w:pStyle w:val="7"/>
        <w:spacing w:before="1"/>
        <w:ind w:right="849"/>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3E96307D">
      <w:pPr>
        <w:pStyle w:val="7"/>
        <w:ind w:right="846"/>
      </w:pPr>
      <w:r>
        <w:t>Работа</w:t>
      </w:r>
      <w:r>
        <w:rPr>
          <w:spacing w:val="-12"/>
        </w:rPr>
        <w:t xml:space="preserve"> </w:t>
      </w:r>
      <w:r>
        <w:t>и</w:t>
      </w:r>
      <w:r>
        <w:rPr>
          <w:spacing w:val="-10"/>
        </w:rPr>
        <w:t xml:space="preserve"> </w:t>
      </w:r>
      <w:r>
        <w:t>мощность</w:t>
      </w:r>
      <w:r>
        <w:rPr>
          <w:spacing w:val="-9"/>
        </w:rPr>
        <w:t xml:space="preserve"> </w:t>
      </w:r>
      <w:r>
        <w:t>электрического</w:t>
      </w:r>
      <w:r>
        <w:rPr>
          <w:spacing w:val="-11"/>
        </w:rPr>
        <w:t xml:space="preserve"> </w:t>
      </w:r>
      <w:r>
        <w:t>тока.</w:t>
      </w:r>
      <w:r>
        <w:rPr>
          <w:spacing w:val="-11"/>
        </w:rPr>
        <w:t xml:space="preserve"> </w:t>
      </w:r>
      <w:r>
        <w:t>Закон</w:t>
      </w:r>
      <w:r>
        <w:rPr>
          <w:spacing w:val="-10"/>
        </w:rPr>
        <w:t xml:space="preserve"> </w:t>
      </w:r>
      <w:r>
        <w:t>Джоуля–Ленца.</w:t>
      </w:r>
      <w:r>
        <w:rPr>
          <w:spacing w:val="-11"/>
        </w:rPr>
        <w:t xml:space="preserve"> </w:t>
      </w:r>
      <w:r>
        <w:t>Электрические</w:t>
      </w:r>
      <w:r>
        <w:rPr>
          <w:spacing w:val="-12"/>
        </w:rPr>
        <w:t xml:space="preserve"> </w:t>
      </w:r>
      <w:r>
        <w:t>цепи</w:t>
      </w:r>
      <w:r>
        <w:rPr>
          <w:spacing w:val="-10"/>
        </w:rPr>
        <w:t xml:space="preserve"> </w:t>
      </w:r>
      <w:r>
        <w:t>и потребители электрической энергии в быту. Короткое замыкание.</w:t>
      </w:r>
    </w:p>
    <w:p w14:paraId="15C282B1">
      <w:pPr>
        <w:pStyle w:val="7"/>
        <w:ind w:right="848"/>
      </w:pPr>
      <w:r>
        <w:t>Постоянные магниты. Взаимодействие постоянных магнитов. Магнитное поле. Магнитное</w:t>
      </w:r>
      <w:r>
        <w:rPr>
          <w:spacing w:val="-3"/>
        </w:rPr>
        <w:t xml:space="preserve"> </w:t>
      </w:r>
      <w:r>
        <w:t>поле</w:t>
      </w:r>
      <w:r>
        <w:rPr>
          <w:spacing w:val="-3"/>
        </w:rPr>
        <w:t xml:space="preserve"> </w:t>
      </w:r>
      <w:r>
        <w:t>Земли</w:t>
      </w:r>
      <w:r>
        <w:rPr>
          <w:spacing w:val="-4"/>
        </w:rPr>
        <w:t xml:space="preserve"> </w:t>
      </w:r>
      <w:r>
        <w:t>и</w:t>
      </w:r>
      <w:r>
        <w:rPr>
          <w:spacing w:val="-2"/>
        </w:rPr>
        <w:t xml:space="preserve"> </w:t>
      </w:r>
      <w:r>
        <w:t>его</w:t>
      </w:r>
      <w:r>
        <w:rPr>
          <w:spacing w:val="-1"/>
        </w:rPr>
        <w:t xml:space="preserve"> </w:t>
      </w:r>
      <w:r>
        <w:t>значение</w:t>
      </w:r>
      <w:r>
        <w:rPr>
          <w:spacing w:val="-3"/>
        </w:rPr>
        <w:t xml:space="preserve"> </w:t>
      </w:r>
      <w:r>
        <w:t>для</w:t>
      </w:r>
      <w:r>
        <w:rPr>
          <w:spacing w:val="-2"/>
        </w:rPr>
        <w:t xml:space="preserve"> </w:t>
      </w:r>
      <w:r>
        <w:t>жизни</w:t>
      </w:r>
      <w:r>
        <w:rPr>
          <w:spacing w:val="-2"/>
        </w:rPr>
        <w:t xml:space="preserve"> </w:t>
      </w:r>
      <w:r>
        <w:t>на</w:t>
      </w:r>
      <w:r>
        <w:rPr>
          <w:spacing w:val="-3"/>
        </w:rPr>
        <w:t xml:space="preserve"> </w:t>
      </w:r>
      <w:r>
        <w:t>Земле.</w:t>
      </w:r>
      <w:r>
        <w:rPr>
          <w:spacing w:val="-2"/>
        </w:rPr>
        <w:t xml:space="preserve"> </w:t>
      </w:r>
      <w:r>
        <w:t>Опыт</w:t>
      </w:r>
      <w:r>
        <w:rPr>
          <w:spacing w:val="-2"/>
        </w:rPr>
        <w:t xml:space="preserve"> </w:t>
      </w:r>
      <w:r>
        <w:t>Эрстеда.</w:t>
      </w:r>
      <w:r>
        <w:rPr>
          <w:spacing w:val="-2"/>
        </w:rPr>
        <w:t xml:space="preserve"> </w:t>
      </w:r>
      <w:r>
        <w:t>Магнитное</w:t>
      </w:r>
      <w:r>
        <w:rPr>
          <w:spacing w:val="-3"/>
        </w:rPr>
        <w:t xml:space="preserve"> </w:t>
      </w:r>
      <w:r>
        <w:t>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4E6F7BAC">
      <w:pPr>
        <w:pStyle w:val="7"/>
        <w:ind w:right="849"/>
      </w:pPr>
      <w: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4F928971">
      <w:pPr>
        <w:pStyle w:val="7"/>
        <w:ind w:left="1843" w:right="7077" w:firstLine="0"/>
        <w:jc w:val="left"/>
      </w:pPr>
      <w:r>
        <w:rPr>
          <w:spacing w:val="-2"/>
        </w:rPr>
        <w:t xml:space="preserve">Демонстрации. </w:t>
      </w:r>
      <w:r>
        <w:t>Электризация</w:t>
      </w:r>
      <w:r>
        <w:rPr>
          <w:spacing w:val="-15"/>
        </w:rPr>
        <w:t xml:space="preserve"> </w:t>
      </w:r>
      <w:r>
        <w:t>тел.</w:t>
      </w:r>
    </w:p>
    <w:p w14:paraId="7BE4461B">
      <w:pPr>
        <w:pStyle w:val="7"/>
        <w:spacing w:before="1"/>
        <w:ind w:left="1843" w:right="1792" w:firstLine="0"/>
        <w:jc w:val="left"/>
      </w:pPr>
      <w:r>
        <w:t>Два</w:t>
      </w:r>
      <w:r>
        <w:rPr>
          <w:spacing w:val="-6"/>
        </w:rPr>
        <w:t xml:space="preserve"> </w:t>
      </w:r>
      <w:r>
        <w:t>рода</w:t>
      </w:r>
      <w:r>
        <w:rPr>
          <w:spacing w:val="-6"/>
        </w:rPr>
        <w:t xml:space="preserve"> </w:t>
      </w:r>
      <w:r>
        <w:t>электрических</w:t>
      </w:r>
      <w:r>
        <w:rPr>
          <w:spacing w:val="-3"/>
        </w:rPr>
        <w:t xml:space="preserve"> </w:t>
      </w:r>
      <w:r>
        <w:t>зарядов</w:t>
      </w:r>
      <w:r>
        <w:rPr>
          <w:spacing w:val="-6"/>
        </w:rPr>
        <w:t xml:space="preserve"> </w:t>
      </w:r>
      <w:r>
        <w:t>и</w:t>
      </w:r>
      <w:r>
        <w:rPr>
          <w:spacing w:val="-5"/>
        </w:rPr>
        <w:t xml:space="preserve"> </w:t>
      </w:r>
      <w:r>
        <w:t>взаимодействие</w:t>
      </w:r>
      <w:r>
        <w:rPr>
          <w:spacing w:val="-6"/>
        </w:rPr>
        <w:t xml:space="preserve"> </w:t>
      </w:r>
      <w:r>
        <w:t>заряженных</w:t>
      </w:r>
      <w:r>
        <w:rPr>
          <w:spacing w:val="-3"/>
        </w:rPr>
        <w:t xml:space="preserve"> </w:t>
      </w:r>
      <w:r>
        <w:t>тел. Устройство и действие электроскопа.</w:t>
      </w:r>
    </w:p>
    <w:p w14:paraId="75A18FB1">
      <w:pPr>
        <w:pStyle w:val="7"/>
        <w:ind w:left="1843" w:firstLine="0"/>
        <w:jc w:val="left"/>
      </w:pPr>
      <w:r>
        <w:t>Электростатическая</w:t>
      </w:r>
      <w:r>
        <w:rPr>
          <w:spacing w:val="-11"/>
        </w:rPr>
        <w:t xml:space="preserve"> </w:t>
      </w:r>
      <w:r>
        <w:rPr>
          <w:spacing w:val="-2"/>
        </w:rPr>
        <w:t>индукция.</w:t>
      </w:r>
    </w:p>
    <w:p w14:paraId="5B1541DB">
      <w:pPr>
        <w:pStyle w:val="7"/>
        <w:ind w:left="1843" w:right="4292" w:firstLine="0"/>
        <w:jc w:val="left"/>
      </w:pPr>
      <w:r>
        <w:t>Закон</w:t>
      </w:r>
      <w:r>
        <w:rPr>
          <w:spacing w:val="-12"/>
        </w:rPr>
        <w:t xml:space="preserve"> </w:t>
      </w:r>
      <w:r>
        <w:t>сохранения</w:t>
      </w:r>
      <w:r>
        <w:rPr>
          <w:spacing w:val="-12"/>
        </w:rPr>
        <w:t xml:space="preserve"> </w:t>
      </w:r>
      <w:r>
        <w:t>электрических</w:t>
      </w:r>
      <w:r>
        <w:rPr>
          <w:spacing w:val="-13"/>
        </w:rPr>
        <w:t xml:space="preserve"> </w:t>
      </w:r>
      <w:r>
        <w:t>зарядов. Проводники и диэлектрики.</w:t>
      </w:r>
    </w:p>
    <w:p w14:paraId="069857A3">
      <w:pPr>
        <w:pStyle w:val="7"/>
        <w:ind w:left="1843" w:right="3154" w:firstLine="0"/>
        <w:jc w:val="left"/>
      </w:pPr>
      <w:r>
        <w:t>Моделирование</w:t>
      </w:r>
      <w:r>
        <w:rPr>
          <w:spacing w:val="-10"/>
        </w:rPr>
        <w:t xml:space="preserve"> </w:t>
      </w:r>
      <w:r>
        <w:t>силовых</w:t>
      </w:r>
      <w:r>
        <w:rPr>
          <w:spacing w:val="-8"/>
        </w:rPr>
        <w:t xml:space="preserve"> </w:t>
      </w:r>
      <w:r>
        <w:t>линий</w:t>
      </w:r>
      <w:r>
        <w:rPr>
          <w:spacing w:val="-9"/>
        </w:rPr>
        <w:t xml:space="preserve"> </w:t>
      </w:r>
      <w:r>
        <w:t>электрического</w:t>
      </w:r>
      <w:r>
        <w:rPr>
          <w:spacing w:val="-9"/>
        </w:rPr>
        <w:t xml:space="preserve"> </w:t>
      </w:r>
      <w:r>
        <w:t>поля. Источники постоянного тока.</w:t>
      </w:r>
    </w:p>
    <w:p w14:paraId="5FE9323B">
      <w:pPr>
        <w:pStyle w:val="7"/>
        <w:ind w:left="1843" w:right="6020" w:firstLine="0"/>
        <w:jc w:val="left"/>
      </w:pPr>
      <w:r>
        <w:t>Действия электрического тока. Электрический</w:t>
      </w:r>
      <w:r>
        <w:rPr>
          <w:spacing w:val="-11"/>
        </w:rPr>
        <w:t xml:space="preserve"> </w:t>
      </w:r>
      <w:r>
        <w:t>ток</w:t>
      </w:r>
      <w:r>
        <w:rPr>
          <w:spacing w:val="-11"/>
        </w:rPr>
        <w:t xml:space="preserve"> </w:t>
      </w:r>
      <w:r>
        <w:t>в</w:t>
      </w:r>
      <w:r>
        <w:rPr>
          <w:spacing w:val="-12"/>
        </w:rPr>
        <w:t xml:space="preserve"> </w:t>
      </w:r>
      <w:r>
        <w:t>жидкости.</w:t>
      </w:r>
    </w:p>
    <w:p w14:paraId="282AF5FC">
      <w:pPr>
        <w:pStyle w:val="7"/>
        <w:spacing w:after="0"/>
        <w:jc w:val="left"/>
        <w:sectPr>
          <w:pgSz w:w="11910" w:h="16840"/>
          <w:pgMar w:top="920" w:right="0" w:bottom="280" w:left="425" w:header="736" w:footer="0" w:gutter="0"/>
          <w:cols w:space="720" w:num="1"/>
        </w:sectPr>
      </w:pPr>
    </w:p>
    <w:p w14:paraId="4F9D3321">
      <w:pPr>
        <w:pStyle w:val="7"/>
        <w:spacing w:before="189"/>
        <w:ind w:left="1843" w:firstLine="0"/>
        <w:jc w:val="left"/>
      </w:pPr>
      <w:r>
        <w:t>Газовый</w:t>
      </w:r>
      <w:r>
        <w:rPr>
          <w:spacing w:val="-6"/>
        </w:rPr>
        <w:t xml:space="preserve"> </w:t>
      </w:r>
      <w:r>
        <w:rPr>
          <w:spacing w:val="-2"/>
        </w:rPr>
        <w:t>разряд.</w:t>
      </w:r>
    </w:p>
    <w:p w14:paraId="632736CF">
      <w:pPr>
        <w:pStyle w:val="7"/>
        <w:ind w:left="1843" w:firstLine="0"/>
        <w:jc w:val="left"/>
      </w:pPr>
      <w:r>
        <w:t>Измерение</w:t>
      </w:r>
      <w:r>
        <w:rPr>
          <w:spacing w:val="-2"/>
        </w:rPr>
        <w:t xml:space="preserve"> </w:t>
      </w:r>
      <w:r>
        <w:t>силы</w:t>
      </w:r>
      <w:r>
        <w:rPr>
          <w:spacing w:val="-1"/>
        </w:rPr>
        <w:t xml:space="preserve"> </w:t>
      </w:r>
      <w:r>
        <w:t>тока</w:t>
      </w:r>
      <w:r>
        <w:rPr>
          <w:spacing w:val="-2"/>
        </w:rPr>
        <w:t xml:space="preserve"> амперметром.</w:t>
      </w:r>
    </w:p>
    <w:p w14:paraId="125E00A6">
      <w:pPr>
        <w:pStyle w:val="7"/>
        <w:ind w:left="1843" w:right="3827" w:firstLine="0"/>
        <w:jc w:val="left"/>
      </w:pPr>
      <w:r>
        <w:t>Измерение</w:t>
      </w:r>
      <w:r>
        <w:rPr>
          <w:spacing w:val="-13"/>
        </w:rPr>
        <w:t xml:space="preserve"> </w:t>
      </w:r>
      <w:r>
        <w:t>электрического</w:t>
      </w:r>
      <w:r>
        <w:rPr>
          <w:spacing w:val="-12"/>
        </w:rPr>
        <w:t xml:space="preserve"> </w:t>
      </w:r>
      <w:r>
        <w:t>напряжения</w:t>
      </w:r>
      <w:r>
        <w:rPr>
          <w:spacing w:val="-12"/>
        </w:rPr>
        <w:t xml:space="preserve"> </w:t>
      </w:r>
      <w:r>
        <w:t>вольтметром. Реостат и магазин сопротивлений.</w:t>
      </w:r>
    </w:p>
    <w:p w14:paraId="04A91DEC">
      <w:pPr>
        <w:pStyle w:val="7"/>
        <w:ind w:left="1843" w:firstLine="0"/>
        <w:jc w:val="left"/>
      </w:pPr>
      <w:r>
        <w:t>Взаимодействие</w:t>
      </w:r>
      <w:r>
        <w:rPr>
          <w:spacing w:val="-10"/>
        </w:rPr>
        <w:t xml:space="preserve"> </w:t>
      </w:r>
      <w:r>
        <w:t>постоянных</w:t>
      </w:r>
      <w:r>
        <w:rPr>
          <w:spacing w:val="-4"/>
        </w:rPr>
        <w:t xml:space="preserve"> </w:t>
      </w:r>
      <w:r>
        <w:rPr>
          <w:spacing w:val="-2"/>
        </w:rPr>
        <w:t>магнитов.</w:t>
      </w:r>
    </w:p>
    <w:p w14:paraId="215E5CD2">
      <w:pPr>
        <w:pStyle w:val="7"/>
        <w:ind w:left="1843" w:right="3154" w:firstLine="0"/>
        <w:jc w:val="left"/>
      </w:pPr>
      <w:r>
        <w:t>Моделирование</w:t>
      </w:r>
      <w:r>
        <w:rPr>
          <w:spacing w:val="-10"/>
        </w:rPr>
        <w:t xml:space="preserve"> </w:t>
      </w:r>
      <w:r>
        <w:t>невозможности</w:t>
      </w:r>
      <w:r>
        <w:rPr>
          <w:spacing w:val="-5"/>
        </w:rPr>
        <w:t xml:space="preserve"> </w:t>
      </w:r>
      <w:r>
        <w:t>разделения</w:t>
      </w:r>
      <w:r>
        <w:rPr>
          <w:spacing w:val="-11"/>
        </w:rPr>
        <w:t xml:space="preserve"> </w:t>
      </w:r>
      <w:r>
        <w:t>полюсов</w:t>
      </w:r>
      <w:r>
        <w:rPr>
          <w:spacing w:val="-10"/>
        </w:rPr>
        <w:t xml:space="preserve"> </w:t>
      </w:r>
      <w:r>
        <w:t>магнита. Моделирование магнитных полей постоянных магнитов.</w:t>
      </w:r>
    </w:p>
    <w:p w14:paraId="1849F230">
      <w:pPr>
        <w:pStyle w:val="7"/>
        <w:ind w:left="1843" w:firstLine="0"/>
        <w:jc w:val="left"/>
      </w:pPr>
      <w:r>
        <w:t>Опыт</w:t>
      </w:r>
      <w:r>
        <w:rPr>
          <w:spacing w:val="-1"/>
        </w:rPr>
        <w:t xml:space="preserve"> </w:t>
      </w:r>
      <w:r>
        <w:rPr>
          <w:spacing w:val="-2"/>
        </w:rPr>
        <w:t>Эрстеда.</w:t>
      </w:r>
    </w:p>
    <w:p w14:paraId="69560681">
      <w:pPr>
        <w:pStyle w:val="7"/>
        <w:ind w:left="1843" w:firstLine="0"/>
        <w:jc w:val="left"/>
      </w:pPr>
      <w:r>
        <w:t>Магнитное</w:t>
      </w:r>
      <w:r>
        <w:rPr>
          <w:spacing w:val="-3"/>
        </w:rPr>
        <w:t xml:space="preserve"> </w:t>
      </w:r>
      <w:r>
        <w:t>поле</w:t>
      </w:r>
      <w:r>
        <w:rPr>
          <w:spacing w:val="-3"/>
        </w:rPr>
        <w:t xml:space="preserve"> </w:t>
      </w:r>
      <w:r>
        <w:t>тока.</w:t>
      </w:r>
      <w:r>
        <w:rPr>
          <w:spacing w:val="-4"/>
        </w:rPr>
        <w:t xml:space="preserve"> </w:t>
      </w:r>
      <w:r>
        <w:rPr>
          <w:spacing w:val="-2"/>
        </w:rPr>
        <w:t>Электромагнит.</w:t>
      </w:r>
    </w:p>
    <w:p w14:paraId="73F3FEA1">
      <w:pPr>
        <w:pStyle w:val="7"/>
        <w:ind w:left="1843" w:right="3154" w:firstLine="0"/>
        <w:jc w:val="left"/>
      </w:pPr>
      <w:r>
        <w:t>Действие</w:t>
      </w:r>
      <w:r>
        <w:rPr>
          <w:spacing w:val="-7"/>
        </w:rPr>
        <w:t xml:space="preserve"> </w:t>
      </w:r>
      <w:r>
        <w:t>магнитного</w:t>
      </w:r>
      <w:r>
        <w:rPr>
          <w:spacing w:val="-6"/>
        </w:rPr>
        <w:t xml:space="preserve"> </w:t>
      </w:r>
      <w:r>
        <w:t>поля</w:t>
      </w:r>
      <w:r>
        <w:rPr>
          <w:spacing w:val="-6"/>
        </w:rPr>
        <w:t xml:space="preserve"> </w:t>
      </w:r>
      <w:r>
        <w:t>на</w:t>
      </w:r>
      <w:r>
        <w:rPr>
          <w:spacing w:val="-7"/>
        </w:rPr>
        <w:t xml:space="preserve"> </w:t>
      </w:r>
      <w:r>
        <w:t>проводник</w:t>
      </w:r>
      <w:r>
        <w:rPr>
          <w:spacing w:val="-6"/>
        </w:rPr>
        <w:t xml:space="preserve"> </w:t>
      </w:r>
      <w:r>
        <w:t>с</w:t>
      </w:r>
      <w:r>
        <w:rPr>
          <w:spacing w:val="-7"/>
        </w:rPr>
        <w:t xml:space="preserve"> </w:t>
      </w:r>
      <w:r>
        <w:t>током. Электродвигатель постоянного тока.</w:t>
      </w:r>
    </w:p>
    <w:p w14:paraId="758D4F59">
      <w:pPr>
        <w:pStyle w:val="7"/>
        <w:ind w:left="1843" w:right="3827" w:firstLine="0"/>
        <w:jc w:val="left"/>
      </w:pPr>
      <w:r>
        <w:t>Исследование</w:t>
      </w:r>
      <w:r>
        <w:rPr>
          <w:spacing w:val="-11"/>
        </w:rPr>
        <w:t xml:space="preserve"> </w:t>
      </w:r>
      <w:r>
        <w:t>явления</w:t>
      </w:r>
      <w:r>
        <w:rPr>
          <w:spacing w:val="-10"/>
        </w:rPr>
        <w:t xml:space="preserve"> </w:t>
      </w:r>
      <w:r>
        <w:t>электромагнитной</w:t>
      </w:r>
      <w:r>
        <w:rPr>
          <w:spacing w:val="-10"/>
        </w:rPr>
        <w:t xml:space="preserve"> </w:t>
      </w:r>
      <w:r>
        <w:t>индукции. Опыты Фарадея.</w:t>
      </w:r>
    </w:p>
    <w:p w14:paraId="16B94213">
      <w:pPr>
        <w:pStyle w:val="7"/>
        <w:spacing w:before="1"/>
        <w:ind w:left="1843" w:firstLine="0"/>
        <w:jc w:val="left"/>
      </w:pPr>
      <w:r>
        <w:t>Зависимость</w:t>
      </w:r>
      <w:r>
        <w:rPr>
          <w:spacing w:val="-5"/>
        </w:rPr>
        <w:t xml:space="preserve"> </w:t>
      </w:r>
      <w:r>
        <w:t>направления</w:t>
      </w:r>
      <w:r>
        <w:rPr>
          <w:spacing w:val="-6"/>
        </w:rPr>
        <w:t xml:space="preserve"> </w:t>
      </w:r>
      <w:r>
        <w:t>индукционного</w:t>
      </w:r>
      <w:r>
        <w:rPr>
          <w:spacing w:val="-6"/>
        </w:rPr>
        <w:t xml:space="preserve"> </w:t>
      </w:r>
      <w:r>
        <w:t>тока</w:t>
      </w:r>
      <w:r>
        <w:rPr>
          <w:spacing w:val="-7"/>
        </w:rPr>
        <w:t xml:space="preserve"> </w:t>
      </w:r>
      <w:r>
        <w:t>от</w:t>
      </w:r>
      <w:r>
        <w:rPr>
          <w:spacing w:val="-4"/>
        </w:rPr>
        <w:t xml:space="preserve"> </w:t>
      </w:r>
      <w:r>
        <w:t>условий</w:t>
      </w:r>
      <w:r>
        <w:rPr>
          <w:spacing w:val="-6"/>
        </w:rPr>
        <w:t xml:space="preserve"> </w:t>
      </w:r>
      <w:r>
        <w:t>его</w:t>
      </w:r>
      <w:r>
        <w:rPr>
          <w:spacing w:val="-6"/>
        </w:rPr>
        <w:t xml:space="preserve"> </w:t>
      </w:r>
      <w:r>
        <w:t>возникновения. Электрогенератор постоянного тока.</w:t>
      </w:r>
    </w:p>
    <w:p w14:paraId="72817C11">
      <w:pPr>
        <w:pStyle w:val="7"/>
        <w:ind w:left="1843" w:firstLine="0"/>
        <w:jc w:val="left"/>
      </w:pPr>
      <w:r>
        <w:t>Лабораторные</w:t>
      </w:r>
      <w:r>
        <w:rPr>
          <w:spacing w:val="-4"/>
        </w:rPr>
        <w:t xml:space="preserve"> </w:t>
      </w:r>
      <w:r>
        <w:t>работы</w:t>
      </w:r>
      <w:r>
        <w:rPr>
          <w:spacing w:val="-2"/>
        </w:rPr>
        <w:t xml:space="preserve"> </w:t>
      </w:r>
      <w:r>
        <w:t>и</w:t>
      </w:r>
      <w:r>
        <w:rPr>
          <w:spacing w:val="-1"/>
        </w:rPr>
        <w:t xml:space="preserve"> </w:t>
      </w:r>
      <w:r>
        <w:rPr>
          <w:spacing w:val="-2"/>
        </w:rPr>
        <w:t>опыты.</w:t>
      </w:r>
    </w:p>
    <w:p w14:paraId="62EEE3EF">
      <w:pPr>
        <w:pStyle w:val="7"/>
        <w:ind w:left="1843" w:right="1163" w:firstLine="0"/>
        <w:jc w:val="left"/>
      </w:pPr>
      <w:r>
        <w:t>Опыты</w:t>
      </w:r>
      <w:r>
        <w:rPr>
          <w:spacing w:val="-5"/>
        </w:rPr>
        <w:t xml:space="preserve"> </w:t>
      </w:r>
      <w:r>
        <w:t>по</w:t>
      </w:r>
      <w:r>
        <w:rPr>
          <w:spacing w:val="-5"/>
        </w:rPr>
        <w:t xml:space="preserve"> </w:t>
      </w:r>
      <w:r>
        <w:t>наблюдению</w:t>
      </w:r>
      <w:r>
        <w:rPr>
          <w:spacing w:val="-7"/>
        </w:rPr>
        <w:t xml:space="preserve"> </w:t>
      </w:r>
      <w:r>
        <w:t>электризации</w:t>
      </w:r>
      <w:r>
        <w:rPr>
          <w:spacing w:val="-5"/>
        </w:rPr>
        <w:t xml:space="preserve"> </w:t>
      </w:r>
      <w:r>
        <w:t>тел</w:t>
      </w:r>
      <w:r>
        <w:rPr>
          <w:spacing w:val="-5"/>
        </w:rPr>
        <w:t xml:space="preserve"> </w:t>
      </w:r>
      <w:r>
        <w:t>индукцией</w:t>
      </w:r>
      <w:r>
        <w:rPr>
          <w:spacing w:val="-7"/>
        </w:rPr>
        <w:t xml:space="preserve"> </w:t>
      </w:r>
      <w:r>
        <w:t>и</w:t>
      </w:r>
      <w:r>
        <w:rPr>
          <w:spacing w:val="-5"/>
        </w:rPr>
        <w:t xml:space="preserve"> </w:t>
      </w:r>
      <w:r>
        <w:t>при</w:t>
      </w:r>
      <w:r>
        <w:rPr>
          <w:spacing w:val="-5"/>
        </w:rPr>
        <w:t xml:space="preserve"> </w:t>
      </w:r>
      <w:r>
        <w:t>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14:paraId="37B1B628">
      <w:pPr>
        <w:pStyle w:val="7"/>
        <w:ind w:left="1843" w:right="4884" w:firstLine="0"/>
        <w:jc w:val="left"/>
      </w:pPr>
      <w:r>
        <w:t>Измерение и регулирование силы тока. Измерение</w:t>
      </w:r>
      <w:r>
        <w:rPr>
          <w:spacing w:val="-12"/>
        </w:rPr>
        <w:t xml:space="preserve"> </w:t>
      </w:r>
      <w:r>
        <w:t>и</w:t>
      </w:r>
      <w:r>
        <w:rPr>
          <w:spacing w:val="-11"/>
        </w:rPr>
        <w:t xml:space="preserve"> </w:t>
      </w:r>
      <w:r>
        <w:t>регулирование</w:t>
      </w:r>
      <w:r>
        <w:rPr>
          <w:spacing w:val="-12"/>
        </w:rPr>
        <w:t xml:space="preserve"> </w:t>
      </w:r>
      <w:r>
        <w:t>напряжения.</w:t>
      </w:r>
    </w:p>
    <w:p w14:paraId="3D28141A">
      <w:pPr>
        <w:pStyle w:val="7"/>
        <w:jc w:val="left"/>
      </w:pPr>
      <w:r>
        <w:t>Исследование</w:t>
      </w:r>
      <w:r>
        <w:rPr>
          <w:spacing w:val="40"/>
        </w:rPr>
        <w:t xml:space="preserve"> </w:t>
      </w:r>
      <w:r>
        <w:t>зависимости</w:t>
      </w:r>
      <w:r>
        <w:rPr>
          <w:spacing w:val="40"/>
        </w:rPr>
        <w:t xml:space="preserve"> </w:t>
      </w:r>
      <w:r>
        <w:t>силы</w:t>
      </w:r>
      <w:r>
        <w:rPr>
          <w:spacing w:val="40"/>
        </w:rPr>
        <w:t xml:space="preserve"> </w:t>
      </w:r>
      <w:r>
        <w:t>тока,</w:t>
      </w:r>
      <w:r>
        <w:rPr>
          <w:spacing w:val="40"/>
        </w:rPr>
        <w:t xml:space="preserve"> </w:t>
      </w:r>
      <w:r>
        <w:t>идущего</w:t>
      </w:r>
      <w:r>
        <w:rPr>
          <w:spacing w:val="40"/>
        </w:rPr>
        <w:t xml:space="preserve"> </w:t>
      </w:r>
      <w:r>
        <w:t>через</w:t>
      </w:r>
      <w:r>
        <w:rPr>
          <w:spacing w:val="40"/>
        </w:rPr>
        <w:t xml:space="preserve"> </w:t>
      </w:r>
      <w:r>
        <w:t>резистор,</w:t>
      </w:r>
      <w:r>
        <w:rPr>
          <w:spacing w:val="40"/>
        </w:rPr>
        <w:t xml:space="preserve"> </w:t>
      </w:r>
      <w:r>
        <w:t>от</w:t>
      </w:r>
      <w:r>
        <w:rPr>
          <w:spacing w:val="40"/>
        </w:rPr>
        <w:t xml:space="preserve"> </w:t>
      </w:r>
      <w:r>
        <w:t>сопротивления резистора и напряжения на резисторе.</w:t>
      </w:r>
    </w:p>
    <w:p w14:paraId="4A2A64B2">
      <w:pPr>
        <w:pStyle w:val="7"/>
        <w:ind w:right="853"/>
        <w:jc w:val="left"/>
      </w:pPr>
      <w:r>
        <w:t>Опыты,</w:t>
      </w:r>
      <w:r>
        <w:rPr>
          <w:spacing w:val="27"/>
        </w:rPr>
        <w:t xml:space="preserve"> </w:t>
      </w:r>
      <w:r>
        <w:t>демонстрирующие зависимость</w:t>
      </w:r>
      <w:r>
        <w:rPr>
          <w:spacing w:val="28"/>
        </w:rPr>
        <w:t xml:space="preserve"> </w:t>
      </w:r>
      <w:r>
        <w:t>электрического</w:t>
      </w:r>
      <w:r>
        <w:rPr>
          <w:spacing w:val="27"/>
        </w:rPr>
        <w:t xml:space="preserve"> </w:t>
      </w:r>
      <w:r>
        <w:t>сопротивления</w:t>
      </w:r>
      <w:r>
        <w:rPr>
          <w:spacing w:val="27"/>
        </w:rPr>
        <w:t xml:space="preserve"> </w:t>
      </w:r>
      <w:r>
        <w:t>проводника от его длины, площади поперечного сечения и материала.</w:t>
      </w:r>
    </w:p>
    <w:p w14:paraId="350A5832">
      <w:pPr>
        <w:pStyle w:val="7"/>
        <w:jc w:val="left"/>
      </w:pPr>
      <w:r>
        <w:t>Проверка</w:t>
      </w:r>
      <w:r>
        <w:rPr>
          <w:spacing w:val="40"/>
        </w:rPr>
        <w:t xml:space="preserve"> </w:t>
      </w:r>
      <w:r>
        <w:t>правила</w:t>
      </w:r>
      <w:r>
        <w:rPr>
          <w:spacing w:val="40"/>
        </w:rPr>
        <w:t xml:space="preserve"> </w:t>
      </w:r>
      <w:r>
        <w:t>сложения</w:t>
      </w:r>
      <w:r>
        <w:rPr>
          <w:spacing w:val="40"/>
        </w:rPr>
        <w:t xml:space="preserve"> </w:t>
      </w:r>
      <w:r>
        <w:t>напряжений</w:t>
      </w:r>
      <w:r>
        <w:rPr>
          <w:spacing w:val="40"/>
        </w:rPr>
        <w:t xml:space="preserve"> </w:t>
      </w:r>
      <w:r>
        <w:t>при</w:t>
      </w:r>
      <w:r>
        <w:rPr>
          <w:spacing w:val="40"/>
        </w:rPr>
        <w:t xml:space="preserve"> </w:t>
      </w:r>
      <w:r>
        <w:t>последовательном</w:t>
      </w:r>
      <w:r>
        <w:rPr>
          <w:spacing w:val="40"/>
        </w:rPr>
        <w:t xml:space="preserve"> </w:t>
      </w:r>
      <w:r>
        <w:t>соединении</w:t>
      </w:r>
      <w:r>
        <w:rPr>
          <w:spacing w:val="40"/>
        </w:rPr>
        <w:t xml:space="preserve"> </w:t>
      </w:r>
      <w:r>
        <w:t xml:space="preserve">двух </w:t>
      </w:r>
      <w:r>
        <w:rPr>
          <w:spacing w:val="-2"/>
        </w:rPr>
        <w:t>резисторов.</w:t>
      </w:r>
    </w:p>
    <w:p w14:paraId="257F7D52">
      <w:pPr>
        <w:pStyle w:val="7"/>
        <w:spacing w:before="1"/>
        <w:ind w:left="1843" w:right="1163" w:firstLine="0"/>
        <w:jc w:val="left"/>
      </w:pPr>
      <w:r>
        <w:t>Проверка</w:t>
      </w:r>
      <w:r>
        <w:rPr>
          <w:spacing w:val="-6"/>
        </w:rPr>
        <w:t xml:space="preserve"> </w:t>
      </w:r>
      <w:r>
        <w:t>правила</w:t>
      </w:r>
      <w:r>
        <w:rPr>
          <w:spacing w:val="-6"/>
        </w:rPr>
        <w:t xml:space="preserve"> </w:t>
      </w:r>
      <w:r>
        <w:t>для</w:t>
      </w:r>
      <w:r>
        <w:rPr>
          <w:spacing w:val="-5"/>
        </w:rPr>
        <w:t xml:space="preserve"> </w:t>
      </w:r>
      <w:r>
        <w:t>силы</w:t>
      </w:r>
      <w:r>
        <w:rPr>
          <w:spacing w:val="-5"/>
        </w:rPr>
        <w:t xml:space="preserve"> </w:t>
      </w:r>
      <w:r>
        <w:t>тока</w:t>
      </w:r>
      <w:r>
        <w:rPr>
          <w:spacing w:val="-6"/>
        </w:rPr>
        <w:t xml:space="preserve"> </w:t>
      </w:r>
      <w:r>
        <w:t>при</w:t>
      </w:r>
      <w:r>
        <w:rPr>
          <w:spacing w:val="-5"/>
        </w:rPr>
        <w:t xml:space="preserve"> </w:t>
      </w:r>
      <w:r>
        <w:t>параллельном</w:t>
      </w:r>
      <w:r>
        <w:rPr>
          <w:spacing w:val="-6"/>
        </w:rPr>
        <w:t xml:space="preserve"> </w:t>
      </w:r>
      <w:r>
        <w:t>соединении</w:t>
      </w:r>
      <w:r>
        <w:rPr>
          <w:spacing w:val="-5"/>
        </w:rPr>
        <w:t xml:space="preserve"> </w:t>
      </w:r>
      <w:r>
        <w:t>резисторов. Определение работы электрического тока, идущего через резистор.</w:t>
      </w:r>
    </w:p>
    <w:p w14:paraId="0375D4E8">
      <w:pPr>
        <w:pStyle w:val="7"/>
        <w:ind w:left="1843" w:right="850" w:firstLine="0"/>
        <w:jc w:val="left"/>
      </w:pPr>
      <w:r>
        <w:t>Определение мощности электрического тока, выделяемой на резисторе. Исследование</w:t>
      </w:r>
      <w:r>
        <w:rPr>
          <w:spacing w:val="31"/>
        </w:rPr>
        <w:t xml:space="preserve"> </w:t>
      </w:r>
      <w:r>
        <w:t>зависимости</w:t>
      </w:r>
      <w:r>
        <w:rPr>
          <w:spacing w:val="34"/>
        </w:rPr>
        <w:t xml:space="preserve"> </w:t>
      </w:r>
      <w:r>
        <w:t>силы</w:t>
      </w:r>
      <w:r>
        <w:rPr>
          <w:spacing w:val="32"/>
        </w:rPr>
        <w:t xml:space="preserve"> </w:t>
      </w:r>
      <w:r>
        <w:t>тока,</w:t>
      </w:r>
      <w:r>
        <w:rPr>
          <w:spacing w:val="32"/>
        </w:rPr>
        <w:t xml:space="preserve"> </w:t>
      </w:r>
      <w:r>
        <w:t>идущего</w:t>
      </w:r>
      <w:r>
        <w:rPr>
          <w:spacing w:val="32"/>
        </w:rPr>
        <w:t xml:space="preserve"> </w:t>
      </w:r>
      <w:r>
        <w:t>через</w:t>
      </w:r>
      <w:r>
        <w:rPr>
          <w:spacing w:val="33"/>
        </w:rPr>
        <w:t xml:space="preserve"> </w:t>
      </w:r>
      <w:r>
        <w:t>лампочку,</w:t>
      </w:r>
      <w:r>
        <w:rPr>
          <w:spacing w:val="32"/>
        </w:rPr>
        <w:t xml:space="preserve"> </w:t>
      </w:r>
      <w:r>
        <w:t>от</w:t>
      </w:r>
      <w:r>
        <w:rPr>
          <w:spacing w:val="35"/>
        </w:rPr>
        <w:t xml:space="preserve"> </w:t>
      </w:r>
      <w:r>
        <w:t>напряжения</w:t>
      </w:r>
      <w:r>
        <w:rPr>
          <w:spacing w:val="32"/>
        </w:rPr>
        <w:t xml:space="preserve"> </w:t>
      </w:r>
      <w:r>
        <w:t>на</w:t>
      </w:r>
    </w:p>
    <w:p w14:paraId="7AD11BF9">
      <w:pPr>
        <w:pStyle w:val="7"/>
        <w:ind w:firstLine="0"/>
        <w:jc w:val="left"/>
      </w:pPr>
      <w:r>
        <w:rPr>
          <w:spacing w:val="-4"/>
        </w:rPr>
        <w:t>ней.</w:t>
      </w:r>
    </w:p>
    <w:p w14:paraId="69B4B5FA">
      <w:pPr>
        <w:pStyle w:val="7"/>
        <w:ind w:left="1843" w:firstLine="0"/>
        <w:jc w:val="left"/>
      </w:pPr>
      <w:r>
        <w:t>Определение</w:t>
      </w:r>
      <w:r>
        <w:rPr>
          <w:spacing w:val="-4"/>
        </w:rPr>
        <w:t xml:space="preserve"> </w:t>
      </w:r>
      <w:r>
        <w:t>КПД</w:t>
      </w:r>
      <w:r>
        <w:rPr>
          <w:spacing w:val="-3"/>
        </w:rPr>
        <w:t xml:space="preserve"> </w:t>
      </w:r>
      <w:r>
        <w:rPr>
          <w:spacing w:val="-2"/>
        </w:rPr>
        <w:t>нагревателя.</w:t>
      </w:r>
    </w:p>
    <w:p w14:paraId="2CFD3DC9">
      <w:pPr>
        <w:pStyle w:val="7"/>
        <w:ind w:left="1843" w:firstLine="0"/>
        <w:jc w:val="left"/>
      </w:pPr>
      <w:r>
        <w:t>Исследование</w:t>
      </w:r>
      <w:r>
        <w:rPr>
          <w:spacing w:val="-7"/>
        </w:rPr>
        <w:t xml:space="preserve"> </w:t>
      </w:r>
      <w:r>
        <w:t>магнитного</w:t>
      </w:r>
      <w:r>
        <w:rPr>
          <w:spacing w:val="-6"/>
        </w:rPr>
        <w:t xml:space="preserve"> </w:t>
      </w:r>
      <w:r>
        <w:t>взаимодействия</w:t>
      </w:r>
      <w:r>
        <w:rPr>
          <w:spacing w:val="-6"/>
        </w:rPr>
        <w:t xml:space="preserve"> </w:t>
      </w:r>
      <w:r>
        <w:t>постоянных</w:t>
      </w:r>
      <w:r>
        <w:rPr>
          <w:spacing w:val="-4"/>
        </w:rPr>
        <w:t xml:space="preserve"> </w:t>
      </w:r>
      <w:r>
        <w:rPr>
          <w:spacing w:val="-2"/>
        </w:rPr>
        <w:t>магнитов.</w:t>
      </w:r>
    </w:p>
    <w:p w14:paraId="095059A3">
      <w:pPr>
        <w:pStyle w:val="7"/>
        <w:ind w:left="1843" w:firstLine="0"/>
        <w:jc w:val="left"/>
      </w:pPr>
      <w:r>
        <w:t>Изучение</w:t>
      </w:r>
      <w:r>
        <w:rPr>
          <w:spacing w:val="-5"/>
        </w:rPr>
        <w:t xml:space="preserve"> </w:t>
      </w:r>
      <w:r>
        <w:t>магнитного</w:t>
      </w:r>
      <w:r>
        <w:rPr>
          <w:spacing w:val="-7"/>
        </w:rPr>
        <w:t xml:space="preserve"> </w:t>
      </w:r>
      <w:r>
        <w:t>поля</w:t>
      </w:r>
      <w:r>
        <w:rPr>
          <w:spacing w:val="-4"/>
        </w:rPr>
        <w:t xml:space="preserve"> </w:t>
      </w:r>
      <w:r>
        <w:t>постоянных</w:t>
      </w:r>
      <w:r>
        <w:rPr>
          <w:spacing w:val="-2"/>
        </w:rPr>
        <w:t xml:space="preserve"> </w:t>
      </w:r>
      <w:r>
        <w:t>магнитов</w:t>
      </w:r>
      <w:r>
        <w:rPr>
          <w:spacing w:val="-5"/>
        </w:rPr>
        <w:t xml:space="preserve"> </w:t>
      </w:r>
      <w:r>
        <w:t>при</w:t>
      </w:r>
      <w:r>
        <w:rPr>
          <w:spacing w:val="-4"/>
        </w:rPr>
        <w:t xml:space="preserve"> </w:t>
      </w:r>
      <w:r>
        <w:t>их</w:t>
      </w:r>
      <w:r>
        <w:rPr>
          <w:spacing w:val="-2"/>
        </w:rPr>
        <w:t xml:space="preserve"> </w:t>
      </w:r>
      <w:r>
        <w:t>объединении</w:t>
      </w:r>
      <w:r>
        <w:rPr>
          <w:spacing w:val="-6"/>
        </w:rPr>
        <w:t xml:space="preserve"> </w:t>
      </w:r>
      <w:r>
        <w:t>и</w:t>
      </w:r>
      <w:r>
        <w:rPr>
          <w:spacing w:val="-4"/>
        </w:rPr>
        <w:t xml:space="preserve"> </w:t>
      </w:r>
      <w:r>
        <w:t>разделении. Исследование действия электрического тока на магнитную стрелку.</w:t>
      </w:r>
    </w:p>
    <w:p w14:paraId="1A2E071B">
      <w:pPr>
        <w:pStyle w:val="7"/>
        <w:ind w:left="1843" w:firstLine="0"/>
        <w:jc w:val="left"/>
      </w:pPr>
      <w:r>
        <w:t>Опыты,</w:t>
      </w:r>
      <w:r>
        <w:rPr>
          <w:spacing w:val="48"/>
        </w:rPr>
        <w:t xml:space="preserve"> </w:t>
      </w:r>
      <w:r>
        <w:t>демонстрирующие</w:t>
      </w:r>
      <w:r>
        <w:rPr>
          <w:spacing w:val="51"/>
        </w:rPr>
        <w:t xml:space="preserve"> </w:t>
      </w:r>
      <w:r>
        <w:t>зависимость</w:t>
      </w:r>
      <w:r>
        <w:rPr>
          <w:spacing w:val="53"/>
        </w:rPr>
        <w:t xml:space="preserve"> </w:t>
      </w:r>
      <w:r>
        <w:t>силы</w:t>
      </w:r>
      <w:r>
        <w:rPr>
          <w:spacing w:val="50"/>
        </w:rPr>
        <w:t xml:space="preserve"> </w:t>
      </w:r>
      <w:r>
        <w:t>взаимодействия</w:t>
      </w:r>
      <w:r>
        <w:rPr>
          <w:spacing w:val="51"/>
        </w:rPr>
        <w:t xml:space="preserve"> </w:t>
      </w:r>
      <w:r>
        <w:t>катушки</w:t>
      </w:r>
      <w:r>
        <w:rPr>
          <w:spacing w:val="52"/>
        </w:rPr>
        <w:t xml:space="preserve"> </w:t>
      </w:r>
      <w:r>
        <w:t>с</w:t>
      </w:r>
      <w:r>
        <w:rPr>
          <w:spacing w:val="51"/>
        </w:rPr>
        <w:t xml:space="preserve"> </w:t>
      </w:r>
      <w:r>
        <w:t>током</w:t>
      </w:r>
      <w:r>
        <w:rPr>
          <w:spacing w:val="51"/>
        </w:rPr>
        <w:t xml:space="preserve"> </w:t>
      </w:r>
      <w:r>
        <w:rPr>
          <w:spacing w:val="-10"/>
        </w:rPr>
        <w:t>и</w:t>
      </w:r>
    </w:p>
    <w:p w14:paraId="60E33F67">
      <w:pPr>
        <w:pStyle w:val="7"/>
        <w:ind w:firstLine="0"/>
      </w:pPr>
      <w:r>
        <w:t>магнита</w:t>
      </w:r>
      <w:r>
        <w:rPr>
          <w:spacing w:val="-3"/>
        </w:rPr>
        <w:t xml:space="preserve"> </w:t>
      </w:r>
      <w:r>
        <w:t>от</w:t>
      </w:r>
      <w:r>
        <w:rPr>
          <w:spacing w:val="-1"/>
        </w:rPr>
        <w:t xml:space="preserve"> </w:t>
      </w:r>
      <w:r>
        <w:t>силы тока</w:t>
      </w:r>
      <w:r>
        <w:rPr>
          <w:spacing w:val="-2"/>
        </w:rPr>
        <w:t xml:space="preserve"> </w:t>
      </w:r>
      <w:r>
        <w:t>и</w:t>
      </w:r>
      <w:r>
        <w:rPr>
          <w:spacing w:val="-3"/>
        </w:rPr>
        <w:t xml:space="preserve"> </w:t>
      </w:r>
      <w:r>
        <w:t>направления тока</w:t>
      </w:r>
      <w:r>
        <w:rPr>
          <w:spacing w:val="-2"/>
        </w:rPr>
        <w:t xml:space="preserve"> </w:t>
      </w:r>
      <w:r>
        <w:t>в</w:t>
      </w:r>
      <w:r>
        <w:rPr>
          <w:spacing w:val="-1"/>
        </w:rPr>
        <w:t xml:space="preserve"> </w:t>
      </w:r>
      <w:r>
        <w:rPr>
          <w:spacing w:val="-2"/>
        </w:rPr>
        <w:t>катушке.</w:t>
      </w:r>
    </w:p>
    <w:p w14:paraId="608EC96B">
      <w:pPr>
        <w:pStyle w:val="7"/>
        <w:ind w:left="1843" w:right="3543" w:firstLine="0"/>
      </w:pPr>
      <w:r>
        <w:t>Изучение</w:t>
      </w:r>
      <w:r>
        <w:rPr>
          <w:spacing w:val="-6"/>
        </w:rPr>
        <w:t xml:space="preserve"> </w:t>
      </w:r>
      <w:r>
        <w:t>действия</w:t>
      </w:r>
      <w:r>
        <w:rPr>
          <w:spacing w:val="-5"/>
        </w:rPr>
        <w:t xml:space="preserve"> </w:t>
      </w:r>
      <w:r>
        <w:t>магнитного</w:t>
      </w:r>
      <w:r>
        <w:rPr>
          <w:spacing w:val="-5"/>
        </w:rPr>
        <w:t xml:space="preserve"> </w:t>
      </w:r>
      <w:r>
        <w:t>поля</w:t>
      </w:r>
      <w:r>
        <w:rPr>
          <w:spacing w:val="-8"/>
        </w:rPr>
        <w:t xml:space="preserve"> </w:t>
      </w:r>
      <w:r>
        <w:t>на</w:t>
      </w:r>
      <w:r>
        <w:rPr>
          <w:spacing w:val="-6"/>
        </w:rPr>
        <w:t xml:space="preserve"> </w:t>
      </w:r>
      <w:r>
        <w:t>проводник</w:t>
      </w:r>
      <w:r>
        <w:rPr>
          <w:spacing w:val="-5"/>
        </w:rPr>
        <w:t xml:space="preserve"> </w:t>
      </w:r>
      <w:r>
        <w:t>с</w:t>
      </w:r>
      <w:r>
        <w:rPr>
          <w:spacing w:val="-6"/>
        </w:rPr>
        <w:t xml:space="preserve"> </w:t>
      </w:r>
      <w:r>
        <w:t>током. Конструирование и изучение работы электродвигателя.</w:t>
      </w:r>
    </w:p>
    <w:p w14:paraId="11BA4692">
      <w:pPr>
        <w:pStyle w:val="7"/>
        <w:ind w:left="1843" w:firstLine="0"/>
      </w:pPr>
      <w:r>
        <w:t>Измерение</w:t>
      </w:r>
      <w:r>
        <w:rPr>
          <w:spacing w:val="-6"/>
        </w:rPr>
        <w:t xml:space="preserve"> </w:t>
      </w:r>
      <w:r>
        <w:t>КПД</w:t>
      </w:r>
      <w:r>
        <w:rPr>
          <w:spacing w:val="-5"/>
        </w:rPr>
        <w:t xml:space="preserve"> </w:t>
      </w:r>
      <w:r>
        <w:t>электродвигательной</w:t>
      </w:r>
      <w:r>
        <w:rPr>
          <w:spacing w:val="-1"/>
        </w:rPr>
        <w:t xml:space="preserve"> </w:t>
      </w:r>
      <w:r>
        <w:rPr>
          <w:spacing w:val="-2"/>
        </w:rPr>
        <w:t>установки.</w:t>
      </w:r>
    </w:p>
    <w:p w14:paraId="0096C00D">
      <w:pPr>
        <w:pStyle w:val="7"/>
        <w:ind w:right="854"/>
      </w:pPr>
      <w:r>
        <w:t>Опыты по исследованию явления электромагнитной индукции: исследование изменений значения и направления индукционного тока.</w:t>
      </w:r>
    </w:p>
    <w:p w14:paraId="771DA74B">
      <w:pPr>
        <w:pStyle w:val="7"/>
        <w:spacing w:before="1"/>
        <w:ind w:left="1843" w:right="6222" w:firstLine="0"/>
      </w:pPr>
      <w:r>
        <w:t>Содержание</w:t>
      </w:r>
      <w:r>
        <w:rPr>
          <w:spacing w:val="-11"/>
        </w:rPr>
        <w:t xml:space="preserve"> </w:t>
      </w:r>
      <w:r>
        <w:t>обучения</w:t>
      </w:r>
      <w:r>
        <w:rPr>
          <w:spacing w:val="-10"/>
        </w:rPr>
        <w:t xml:space="preserve"> </w:t>
      </w:r>
      <w:r>
        <w:t>в</w:t>
      </w:r>
      <w:r>
        <w:rPr>
          <w:spacing w:val="-9"/>
        </w:rPr>
        <w:t xml:space="preserve"> </w:t>
      </w:r>
      <w:r>
        <w:t>9</w:t>
      </w:r>
      <w:r>
        <w:rPr>
          <w:spacing w:val="-10"/>
        </w:rPr>
        <w:t xml:space="preserve"> </w:t>
      </w:r>
      <w:r>
        <w:t>классе. Механические явления.</w:t>
      </w:r>
    </w:p>
    <w:p w14:paraId="2FB03BC0">
      <w:pPr>
        <w:pStyle w:val="7"/>
        <w:ind w:right="850"/>
      </w:pPr>
      <w: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w:t>
      </w:r>
      <w:r>
        <w:rPr>
          <w:spacing w:val="-2"/>
        </w:rPr>
        <w:t>движении.</w:t>
      </w:r>
    </w:p>
    <w:p w14:paraId="43CD4E44">
      <w:pPr>
        <w:pStyle w:val="7"/>
        <w:ind w:right="847"/>
      </w:pPr>
      <w:r>
        <w:t xml:space="preserve">Ускорение. Равноускоренное прямолинейное движение. Свободное падение. Опыты </w:t>
      </w:r>
      <w:r>
        <w:rPr>
          <w:spacing w:val="-2"/>
        </w:rPr>
        <w:t>Галилея.</w:t>
      </w:r>
    </w:p>
    <w:p w14:paraId="3BC7AE50">
      <w:pPr>
        <w:pStyle w:val="7"/>
        <w:spacing w:after="0"/>
        <w:sectPr>
          <w:pgSz w:w="11910" w:h="16840"/>
          <w:pgMar w:top="920" w:right="0" w:bottom="280" w:left="425" w:header="736" w:footer="0" w:gutter="0"/>
          <w:cols w:space="720" w:num="1"/>
        </w:sectPr>
      </w:pPr>
    </w:p>
    <w:p w14:paraId="09F54E06">
      <w:pPr>
        <w:pStyle w:val="7"/>
        <w:spacing w:before="189"/>
        <w:ind w:right="850"/>
        <w:jc w:val="left"/>
      </w:pPr>
      <w:r>
        <w:t>Равномерное</w:t>
      </w:r>
      <w:r>
        <w:rPr>
          <w:spacing w:val="39"/>
        </w:rPr>
        <w:t xml:space="preserve"> </w:t>
      </w:r>
      <w:r>
        <w:t>движение</w:t>
      </w:r>
      <w:r>
        <w:rPr>
          <w:spacing w:val="39"/>
        </w:rPr>
        <w:t xml:space="preserve"> </w:t>
      </w:r>
      <w:r>
        <w:t>по</w:t>
      </w:r>
      <w:r>
        <w:rPr>
          <w:spacing w:val="39"/>
        </w:rPr>
        <w:t xml:space="preserve"> </w:t>
      </w:r>
      <w:r>
        <w:t>окружности.</w:t>
      </w:r>
      <w:r>
        <w:rPr>
          <w:spacing w:val="39"/>
        </w:rPr>
        <w:t xml:space="preserve"> </w:t>
      </w:r>
      <w:r>
        <w:t>Период</w:t>
      </w:r>
      <w:r>
        <w:rPr>
          <w:spacing w:val="40"/>
        </w:rPr>
        <w:t xml:space="preserve"> </w:t>
      </w:r>
      <w:r>
        <w:t>и</w:t>
      </w:r>
      <w:r>
        <w:rPr>
          <w:spacing w:val="40"/>
        </w:rPr>
        <w:t xml:space="preserve"> </w:t>
      </w:r>
      <w:r>
        <w:t>частота</w:t>
      </w:r>
      <w:r>
        <w:rPr>
          <w:spacing w:val="39"/>
        </w:rPr>
        <w:t xml:space="preserve"> </w:t>
      </w:r>
      <w:r>
        <w:t>обращения.</w:t>
      </w:r>
      <w:r>
        <w:rPr>
          <w:spacing w:val="39"/>
        </w:rPr>
        <w:t xml:space="preserve"> </w:t>
      </w:r>
      <w:r>
        <w:t>Линейная</w:t>
      </w:r>
      <w:r>
        <w:rPr>
          <w:spacing w:val="37"/>
        </w:rPr>
        <w:t xml:space="preserve"> </w:t>
      </w:r>
      <w:r>
        <w:t>и угловая скорости. Центростремительное ускорение.</w:t>
      </w:r>
    </w:p>
    <w:p w14:paraId="01E9C48C">
      <w:pPr>
        <w:pStyle w:val="7"/>
        <w:jc w:val="left"/>
      </w:pPr>
      <w:r>
        <w:t>Первый</w:t>
      </w:r>
      <w:r>
        <w:rPr>
          <w:spacing w:val="37"/>
        </w:rPr>
        <w:t xml:space="preserve"> </w:t>
      </w:r>
      <w:r>
        <w:t>закон</w:t>
      </w:r>
      <w:r>
        <w:rPr>
          <w:spacing w:val="37"/>
        </w:rPr>
        <w:t xml:space="preserve"> </w:t>
      </w:r>
      <w:r>
        <w:t>Ньютона.</w:t>
      </w:r>
      <w:r>
        <w:rPr>
          <w:spacing w:val="38"/>
        </w:rPr>
        <w:t xml:space="preserve"> </w:t>
      </w:r>
      <w:r>
        <w:t>Второй</w:t>
      </w:r>
      <w:r>
        <w:rPr>
          <w:spacing w:val="38"/>
        </w:rPr>
        <w:t xml:space="preserve"> </w:t>
      </w:r>
      <w:r>
        <w:t>закон</w:t>
      </w:r>
      <w:r>
        <w:rPr>
          <w:spacing w:val="37"/>
        </w:rPr>
        <w:t xml:space="preserve"> </w:t>
      </w:r>
      <w:r>
        <w:t>Ньютона.</w:t>
      </w:r>
      <w:r>
        <w:rPr>
          <w:spacing w:val="36"/>
        </w:rPr>
        <w:t xml:space="preserve"> </w:t>
      </w:r>
      <w:r>
        <w:t>Третий</w:t>
      </w:r>
      <w:r>
        <w:rPr>
          <w:spacing w:val="37"/>
        </w:rPr>
        <w:t xml:space="preserve"> </w:t>
      </w:r>
      <w:r>
        <w:t>закон</w:t>
      </w:r>
      <w:r>
        <w:rPr>
          <w:spacing w:val="37"/>
        </w:rPr>
        <w:t xml:space="preserve"> </w:t>
      </w:r>
      <w:r>
        <w:t>Ньютона.</w:t>
      </w:r>
      <w:r>
        <w:rPr>
          <w:spacing w:val="36"/>
        </w:rPr>
        <w:t xml:space="preserve"> </w:t>
      </w:r>
      <w:r>
        <w:t>Принцип суперпозиции сил.</w:t>
      </w:r>
    </w:p>
    <w:p w14:paraId="002592D5">
      <w:pPr>
        <w:pStyle w:val="7"/>
        <w:ind w:right="847"/>
        <w:jc w:val="left"/>
      </w:pPr>
      <w:r>
        <w:t>Сила</w:t>
      </w:r>
      <w:r>
        <w:rPr>
          <w:spacing w:val="-15"/>
        </w:rPr>
        <w:t xml:space="preserve"> </w:t>
      </w:r>
      <w:r>
        <w:t>упругости.</w:t>
      </w:r>
      <w:r>
        <w:rPr>
          <w:spacing w:val="-15"/>
        </w:rPr>
        <w:t xml:space="preserve"> </w:t>
      </w:r>
      <w:r>
        <w:t>Закон</w:t>
      </w:r>
      <w:r>
        <w:rPr>
          <w:spacing w:val="-15"/>
        </w:rPr>
        <w:t xml:space="preserve"> </w:t>
      </w:r>
      <w:r>
        <w:t>Гука.</w:t>
      </w:r>
      <w:r>
        <w:rPr>
          <w:spacing w:val="-15"/>
        </w:rPr>
        <w:t xml:space="preserve"> </w:t>
      </w:r>
      <w:r>
        <w:t>Сила</w:t>
      </w:r>
      <w:r>
        <w:rPr>
          <w:spacing w:val="-16"/>
        </w:rPr>
        <w:t xml:space="preserve"> </w:t>
      </w:r>
      <w:r>
        <w:t>трения:</w:t>
      </w:r>
      <w:r>
        <w:rPr>
          <w:spacing w:val="-15"/>
        </w:rPr>
        <w:t xml:space="preserve"> </w:t>
      </w:r>
      <w:r>
        <w:t>сила</w:t>
      </w:r>
      <w:r>
        <w:rPr>
          <w:spacing w:val="-16"/>
        </w:rPr>
        <w:t xml:space="preserve"> </w:t>
      </w:r>
      <w:r>
        <w:t>трения</w:t>
      </w:r>
      <w:r>
        <w:rPr>
          <w:spacing w:val="-15"/>
        </w:rPr>
        <w:t xml:space="preserve"> </w:t>
      </w:r>
      <w:r>
        <w:t>скольжения,</w:t>
      </w:r>
      <w:r>
        <w:rPr>
          <w:spacing w:val="-15"/>
        </w:rPr>
        <w:t xml:space="preserve"> </w:t>
      </w:r>
      <w:r>
        <w:t>сила</w:t>
      </w:r>
      <w:r>
        <w:rPr>
          <w:spacing w:val="-16"/>
        </w:rPr>
        <w:t xml:space="preserve"> </w:t>
      </w:r>
      <w:r>
        <w:t>трения</w:t>
      </w:r>
      <w:r>
        <w:rPr>
          <w:spacing w:val="-15"/>
        </w:rPr>
        <w:t xml:space="preserve"> </w:t>
      </w:r>
      <w:r>
        <w:t>покоя, другие виды трения.</w:t>
      </w:r>
    </w:p>
    <w:p w14:paraId="394AF120">
      <w:pPr>
        <w:pStyle w:val="7"/>
        <w:ind w:right="848"/>
        <w:jc w:val="right"/>
      </w:pPr>
      <w:r>
        <w:t>Сила</w:t>
      </w:r>
      <w:r>
        <w:rPr>
          <w:spacing w:val="80"/>
        </w:rPr>
        <w:t xml:space="preserve"> </w:t>
      </w:r>
      <w:r>
        <w:t>тяжести</w:t>
      </w:r>
      <w:r>
        <w:rPr>
          <w:spacing w:val="80"/>
        </w:rPr>
        <w:t xml:space="preserve"> </w:t>
      </w:r>
      <w:r>
        <w:t>и</w:t>
      </w:r>
      <w:r>
        <w:rPr>
          <w:spacing w:val="80"/>
        </w:rPr>
        <w:t xml:space="preserve"> </w:t>
      </w:r>
      <w:r>
        <w:t>закон</w:t>
      </w:r>
      <w:r>
        <w:rPr>
          <w:spacing w:val="80"/>
        </w:rPr>
        <w:t xml:space="preserve"> </w:t>
      </w:r>
      <w:r>
        <w:t>всемирного</w:t>
      </w:r>
      <w:r>
        <w:rPr>
          <w:spacing w:val="80"/>
        </w:rPr>
        <w:t xml:space="preserve"> </w:t>
      </w:r>
      <w:r>
        <w:t>тяготения.</w:t>
      </w:r>
      <w:r>
        <w:rPr>
          <w:spacing w:val="80"/>
        </w:rPr>
        <w:t xml:space="preserve"> </w:t>
      </w:r>
      <w:r>
        <w:t>Ускорение</w:t>
      </w:r>
      <w:r>
        <w:rPr>
          <w:spacing w:val="80"/>
        </w:rPr>
        <w:t xml:space="preserve"> </w:t>
      </w:r>
      <w:r>
        <w:t>свободного</w:t>
      </w:r>
      <w:r>
        <w:rPr>
          <w:spacing w:val="80"/>
        </w:rPr>
        <w:t xml:space="preserve"> </w:t>
      </w:r>
      <w:r>
        <w:t>падения. Движение</w:t>
      </w:r>
      <w:r>
        <w:rPr>
          <w:spacing w:val="-14"/>
        </w:rPr>
        <w:t xml:space="preserve"> </w:t>
      </w:r>
      <w:r>
        <w:t>планет</w:t>
      </w:r>
      <w:r>
        <w:rPr>
          <w:spacing w:val="-10"/>
        </w:rPr>
        <w:t xml:space="preserve"> </w:t>
      </w:r>
      <w:r>
        <w:t>вокруг</w:t>
      </w:r>
      <w:r>
        <w:rPr>
          <w:spacing w:val="-11"/>
        </w:rPr>
        <w:t xml:space="preserve"> </w:t>
      </w:r>
      <w:r>
        <w:t>Солнца.</w:t>
      </w:r>
      <w:r>
        <w:rPr>
          <w:spacing w:val="-11"/>
        </w:rPr>
        <w:t xml:space="preserve"> </w:t>
      </w:r>
      <w:r>
        <w:t>Первая</w:t>
      </w:r>
      <w:r>
        <w:rPr>
          <w:spacing w:val="-11"/>
        </w:rPr>
        <w:t xml:space="preserve"> </w:t>
      </w:r>
      <w:r>
        <w:t>космическая</w:t>
      </w:r>
      <w:r>
        <w:rPr>
          <w:spacing w:val="-11"/>
        </w:rPr>
        <w:t xml:space="preserve"> </w:t>
      </w:r>
      <w:r>
        <w:t>скорость.</w:t>
      </w:r>
      <w:r>
        <w:rPr>
          <w:spacing w:val="-11"/>
        </w:rPr>
        <w:t xml:space="preserve"> </w:t>
      </w:r>
      <w:r>
        <w:t>Невесомость</w:t>
      </w:r>
      <w:r>
        <w:rPr>
          <w:spacing w:val="-9"/>
        </w:rPr>
        <w:t xml:space="preserve"> </w:t>
      </w:r>
      <w:r>
        <w:t>и</w:t>
      </w:r>
      <w:r>
        <w:rPr>
          <w:spacing w:val="-10"/>
        </w:rPr>
        <w:t xml:space="preserve"> </w:t>
      </w:r>
      <w:r>
        <w:rPr>
          <w:spacing w:val="-2"/>
        </w:rPr>
        <w:t>перегрузки.</w:t>
      </w:r>
    </w:p>
    <w:p w14:paraId="277E8177">
      <w:pPr>
        <w:pStyle w:val="7"/>
        <w:ind w:right="853"/>
      </w:pPr>
      <w:r>
        <w:t>Равновесие материальной точки. Абсолютно твёрдое тело. Равновесие твёрдого тела с закреплённой осью вращения. Момент силы. Центр тяжести.</w:t>
      </w:r>
    </w:p>
    <w:p w14:paraId="4F3C92E7">
      <w:pPr>
        <w:pStyle w:val="7"/>
        <w:ind w:left="1843" w:firstLine="0"/>
      </w:pPr>
      <w:r>
        <w:t>Импульс</w:t>
      </w:r>
      <w:r>
        <w:rPr>
          <w:spacing w:val="51"/>
        </w:rPr>
        <w:t xml:space="preserve"> </w:t>
      </w:r>
      <w:r>
        <w:t>тела.</w:t>
      </w:r>
      <w:r>
        <w:rPr>
          <w:spacing w:val="56"/>
        </w:rPr>
        <w:t xml:space="preserve"> </w:t>
      </w:r>
      <w:r>
        <w:t>Изменение</w:t>
      </w:r>
      <w:r>
        <w:rPr>
          <w:spacing w:val="54"/>
        </w:rPr>
        <w:t xml:space="preserve"> </w:t>
      </w:r>
      <w:r>
        <w:t>импульса.</w:t>
      </w:r>
      <w:r>
        <w:rPr>
          <w:spacing w:val="54"/>
        </w:rPr>
        <w:t xml:space="preserve"> </w:t>
      </w:r>
      <w:r>
        <w:t>Импульс</w:t>
      </w:r>
      <w:r>
        <w:rPr>
          <w:spacing w:val="53"/>
        </w:rPr>
        <w:t xml:space="preserve"> </w:t>
      </w:r>
      <w:r>
        <w:t>силы.</w:t>
      </w:r>
      <w:r>
        <w:rPr>
          <w:spacing w:val="55"/>
        </w:rPr>
        <w:t xml:space="preserve"> </w:t>
      </w:r>
      <w:r>
        <w:t>Закон</w:t>
      </w:r>
      <w:r>
        <w:rPr>
          <w:spacing w:val="55"/>
        </w:rPr>
        <w:t xml:space="preserve"> </w:t>
      </w:r>
      <w:r>
        <w:t>сохранения</w:t>
      </w:r>
      <w:r>
        <w:rPr>
          <w:spacing w:val="55"/>
        </w:rPr>
        <w:t xml:space="preserve"> </w:t>
      </w:r>
      <w:r>
        <w:rPr>
          <w:spacing w:val="-2"/>
        </w:rPr>
        <w:t>импульса.</w:t>
      </w:r>
    </w:p>
    <w:p w14:paraId="4D10BA18">
      <w:pPr>
        <w:pStyle w:val="7"/>
        <w:ind w:firstLine="0"/>
      </w:pPr>
      <w:r>
        <w:t>Реактивное</w:t>
      </w:r>
      <w:r>
        <w:rPr>
          <w:spacing w:val="-4"/>
        </w:rPr>
        <w:t xml:space="preserve"> </w:t>
      </w:r>
      <w:r>
        <w:rPr>
          <w:spacing w:val="-2"/>
        </w:rPr>
        <w:t>движение.</w:t>
      </w:r>
    </w:p>
    <w:p w14:paraId="022AC5B1">
      <w:pPr>
        <w:pStyle w:val="7"/>
        <w:ind w:right="851"/>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08B2785C">
      <w:pPr>
        <w:pStyle w:val="7"/>
        <w:spacing w:before="1"/>
        <w:ind w:left="1843" w:firstLine="0"/>
        <w:jc w:val="left"/>
      </w:pPr>
      <w:r>
        <w:rPr>
          <w:spacing w:val="-2"/>
        </w:rPr>
        <w:t>Демонстрации.</w:t>
      </w:r>
    </w:p>
    <w:p w14:paraId="289CB69D">
      <w:pPr>
        <w:pStyle w:val="7"/>
        <w:ind w:left="1843" w:firstLine="0"/>
        <w:jc w:val="left"/>
      </w:pPr>
      <w:r>
        <w:t>Наблюдение</w:t>
      </w:r>
      <w:r>
        <w:rPr>
          <w:spacing w:val="-6"/>
        </w:rPr>
        <w:t xml:space="preserve"> </w:t>
      </w:r>
      <w:r>
        <w:t>механического</w:t>
      </w:r>
      <w:r>
        <w:rPr>
          <w:spacing w:val="-4"/>
        </w:rPr>
        <w:t xml:space="preserve"> </w:t>
      </w:r>
      <w:r>
        <w:t>движения</w:t>
      </w:r>
      <w:r>
        <w:rPr>
          <w:spacing w:val="-5"/>
        </w:rPr>
        <w:t xml:space="preserve"> </w:t>
      </w:r>
      <w:r>
        <w:t>тела</w:t>
      </w:r>
      <w:r>
        <w:rPr>
          <w:spacing w:val="-4"/>
        </w:rPr>
        <w:t xml:space="preserve"> </w:t>
      </w:r>
      <w:r>
        <w:t>относительно</w:t>
      </w:r>
      <w:r>
        <w:rPr>
          <w:spacing w:val="-3"/>
        </w:rPr>
        <w:t xml:space="preserve"> </w:t>
      </w:r>
      <w:r>
        <w:t>разных</w:t>
      </w:r>
      <w:r>
        <w:rPr>
          <w:spacing w:val="-4"/>
        </w:rPr>
        <w:t xml:space="preserve"> </w:t>
      </w:r>
      <w:r>
        <w:t>тел</w:t>
      </w:r>
      <w:r>
        <w:rPr>
          <w:spacing w:val="-3"/>
        </w:rPr>
        <w:t xml:space="preserve"> </w:t>
      </w:r>
      <w:r>
        <w:rPr>
          <w:spacing w:val="-2"/>
        </w:rPr>
        <w:t>отсчёта.</w:t>
      </w:r>
    </w:p>
    <w:p w14:paraId="6658BDC3">
      <w:pPr>
        <w:pStyle w:val="7"/>
        <w:ind w:right="853"/>
        <w:jc w:val="left"/>
      </w:pPr>
      <w:r>
        <w:t>Сравнение</w:t>
      </w:r>
      <w:r>
        <w:rPr>
          <w:spacing w:val="-2"/>
        </w:rPr>
        <w:t xml:space="preserve"> </w:t>
      </w:r>
      <w:r>
        <w:t>путей и траекторий</w:t>
      </w:r>
      <w:r>
        <w:rPr>
          <w:spacing w:val="-1"/>
        </w:rPr>
        <w:t xml:space="preserve"> </w:t>
      </w:r>
      <w:r>
        <w:t>движения</w:t>
      </w:r>
      <w:r>
        <w:rPr>
          <w:spacing w:val="-1"/>
        </w:rPr>
        <w:t xml:space="preserve"> </w:t>
      </w:r>
      <w:r>
        <w:t>одного</w:t>
      </w:r>
      <w:r>
        <w:rPr>
          <w:spacing w:val="-1"/>
        </w:rPr>
        <w:t xml:space="preserve"> </w:t>
      </w:r>
      <w:r>
        <w:t>и того</w:t>
      </w:r>
      <w:r>
        <w:rPr>
          <w:spacing w:val="-1"/>
        </w:rPr>
        <w:t xml:space="preserve"> </w:t>
      </w:r>
      <w:r>
        <w:t>же</w:t>
      </w:r>
      <w:r>
        <w:rPr>
          <w:spacing w:val="-2"/>
        </w:rPr>
        <w:t xml:space="preserve"> </w:t>
      </w:r>
      <w:r>
        <w:t>тела относительно</w:t>
      </w:r>
      <w:r>
        <w:rPr>
          <w:spacing w:val="-1"/>
        </w:rPr>
        <w:t xml:space="preserve"> </w:t>
      </w:r>
      <w:r>
        <w:t>разных тел отсчёта.</w:t>
      </w:r>
    </w:p>
    <w:p w14:paraId="6B06BF53">
      <w:pPr>
        <w:pStyle w:val="7"/>
        <w:ind w:left="1843" w:right="3154" w:firstLine="0"/>
        <w:jc w:val="left"/>
      </w:pPr>
      <w:r>
        <w:t>Измерение</w:t>
      </w:r>
      <w:r>
        <w:rPr>
          <w:spacing w:val="-8"/>
        </w:rPr>
        <w:t xml:space="preserve"> </w:t>
      </w:r>
      <w:r>
        <w:t>скорости</w:t>
      </w:r>
      <w:r>
        <w:rPr>
          <w:spacing w:val="-6"/>
        </w:rPr>
        <w:t xml:space="preserve"> </w:t>
      </w:r>
      <w:r>
        <w:t>и</w:t>
      </w:r>
      <w:r>
        <w:rPr>
          <w:spacing w:val="-9"/>
        </w:rPr>
        <w:t xml:space="preserve"> </w:t>
      </w:r>
      <w:r>
        <w:t>ускорения</w:t>
      </w:r>
      <w:r>
        <w:rPr>
          <w:spacing w:val="-7"/>
        </w:rPr>
        <w:t xml:space="preserve"> </w:t>
      </w:r>
      <w:r>
        <w:t>прямолинейного</w:t>
      </w:r>
      <w:r>
        <w:rPr>
          <w:spacing w:val="-7"/>
        </w:rPr>
        <w:t xml:space="preserve"> </w:t>
      </w:r>
      <w:r>
        <w:t>движения. Исследование признаков равноускоренного движения.</w:t>
      </w:r>
    </w:p>
    <w:p w14:paraId="1001E3C8">
      <w:pPr>
        <w:pStyle w:val="7"/>
        <w:ind w:left="1843" w:firstLine="0"/>
        <w:jc w:val="left"/>
      </w:pPr>
      <w:r>
        <w:t>Наблюдение</w:t>
      </w:r>
      <w:r>
        <w:rPr>
          <w:spacing w:val="-4"/>
        </w:rPr>
        <w:t xml:space="preserve"> </w:t>
      </w:r>
      <w:r>
        <w:t>движения</w:t>
      </w:r>
      <w:r>
        <w:rPr>
          <w:spacing w:val="-5"/>
        </w:rPr>
        <w:t xml:space="preserve"> </w:t>
      </w:r>
      <w:r>
        <w:t>тела</w:t>
      </w:r>
      <w:r>
        <w:rPr>
          <w:spacing w:val="-3"/>
        </w:rPr>
        <w:t xml:space="preserve"> </w:t>
      </w:r>
      <w:r>
        <w:t>по</w:t>
      </w:r>
      <w:r>
        <w:rPr>
          <w:spacing w:val="-2"/>
        </w:rPr>
        <w:t xml:space="preserve"> окружности.</w:t>
      </w:r>
    </w:p>
    <w:p w14:paraId="28E8BEC7">
      <w:pPr>
        <w:pStyle w:val="7"/>
        <w:ind w:right="853"/>
        <w:jc w:val="left"/>
      </w:pPr>
      <w:r>
        <w:t>Наблюдение</w:t>
      </w:r>
      <w:r>
        <w:rPr>
          <w:spacing w:val="-8"/>
        </w:rPr>
        <w:t xml:space="preserve"> </w:t>
      </w:r>
      <w:r>
        <w:t>механических</w:t>
      </w:r>
      <w:r>
        <w:rPr>
          <w:spacing w:val="-5"/>
        </w:rPr>
        <w:t xml:space="preserve"> </w:t>
      </w:r>
      <w:r>
        <w:t>явлений,</w:t>
      </w:r>
      <w:r>
        <w:rPr>
          <w:spacing w:val="-7"/>
        </w:rPr>
        <w:t xml:space="preserve"> </w:t>
      </w:r>
      <w:r>
        <w:t>происходящих</w:t>
      </w:r>
      <w:r>
        <w:rPr>
          <w:spacing w:val="-5"/>
        </w:rPr>
        <w:t xml:space="preserve"> </w:t>
      </w:r>
      <w:r>
        <w:t>в</w:t>
      </w:r>
      <w:r>
        <w:rPr>
          <w:spacing w:val="-7"/>
        </w:rPr>
        <w:t xml:space="preserve"> </w:t>
      </w:r>
      <w:r>
        <w:t>системе</w:t>
      </w:r>
      <w:r>
        <w:rPr>
          <w:spacing w:val="-8"/>
        </w:rPr>
        <w:t xml:space="preserve"> </w:t>
      </w:r>
      <w:r>
        <w:t>отсчёта</w:t>
      </w:r>
      <w:r>
        <w:rPr>
          <w:spacing w:val="-3"/>
        </w:rPr>
        <w:t xml:space="preserve"> </w:t>
      </w:r>
      <w:r>
        <w:t>«Тележка»</w:t>
      </w:r>
      <w:r>
        <w:rPr>
          <w:spacing w:val="-12"/>
        </w:rPr>
        <w:t xml:space="preserve"> </w:t>
      </w:r>
      <w:r>
        <w:t>при её равномерном и ускоренном движении относительно кабинета физики.</w:t>
      </w:r>
    </w:p>
    <w:p w14:paraId="7C91C4CD">
      <w:pPr>
        <w:pStyle w:val="7"/>
        <w:ind w:left="1843" w:right="1468" w:firstLine="0"/>
        <w:jc w:val="left"/>
      </w:pPr>
      <w:r>
        <w:t>Зависимость</w:t>
      </w:r>
      <w:r>
        <w:rPr>
          <w:spacing w:val="-1"/>
        </w:rPr>
        <w:t xml:space="preserve"> </w:t>
      </w:r>
      <w:r>
        <w:t>ускорения</w:t>
      </w:r>
      <w:r>
        <w:rPr>
          <w:spacing w:val="-4"/>
        </w:rPr>
        <w:t xml:space="preserve"> </w:t>
      </w:r>
      <w:r>
        <w:t>тела</w:t>
      </w:r>
      <w:r>
        <w:rPr>
          <w:spacing w:val="-5"/>
        </w:rPr>
        <w:t xml:space="preserve"> </w:t>
      </w:r>
      <w:r>
        <w:t>от</w:t>
      </w:r>
      <w:r>
        <w:rPr>
          <w:spacing w:val="-4"/>
        </w:rPr>
        <w:t xml:space="preserve"> </w:t>
      </w:r>
      <w:r>
        <w:t>массы</w:t>
      </w:r>
      <w:r>
        <w:rPr>
          <w:spacing w:val="-4"/>
        </w:rPr>
        <w:t xml:space="preserve"> </w:t>
      </w:r>
      <w:r>
        <w:t>тела</w:t>
      </w:r>
      <w:r>
        <w:rPr>
          <w:spacing w:val="-5"/>
        </w:rPr>
        <w:t xml:space="preserve"> </w:t>
      </w:r>
      <w:r>
        <w:t>и</w:t>
      </w:r>
      <w:r>
        <w:rPr>
          <w:spacing w:val="-4"/>
        </w:rPr>
        <w:t xml:space="preserve"> </w:t>
      </w:r>
      <w:r>
        <w:t>действующей</w:t>
      </w:r>
      <w:r>
        <w:rPr>
          <w:spacing w:val="-4"/>
        </w:rPr>
        <w:t xml:space="preserve"> </w:t>
      </w:r>
      <w:r>
        <w:t>на</w:t>
      </w:r>
      <w:r>
        <w:rPr>
          <w:spacing w:val="-5"/>
        </w:rPr>
        <w:t xml:space="preserve"> </w:t>
      </w:r>
      <w:r>
        <w:t>него</w:t>
      </w:r>
      <w:r>
        <w:rPr>
          <w:spacing w:val="-4"/>
        </w:rPr>
        <w:t xml:space="preserve"> </w:t>
      </w:r>
      <w:r>
        <w:t>силы. Наблюдение равенства сил при взаимодействии тел.</w:t>
      </w:r>
    </w:p>
    <w:p w14:paraId="5F93C5B0">
      <w:pPr>
        <w:pStyle w:val="7"/>
        <w:spacing w:before="1"/>
        <w:ind w:left="1843" w:right="4292" w:firstLine="0"/>
        <w:jc w:val="left"/>
      </w:pPr>
      <w:r>
        <w:t>Изменение</w:t>
      </w:r>
      <w:r>
        <w:rPr>
          <w:spacing w:val="-8"/>
        </w:rPr>
        <w:t xml:space="preserve"> </w:t>
      </w:r>
      <w:r>
        <w:t>веса</w:t>
      </w:r>
      <w:r>
        <w:rPr>
          <w:spacing w:val="-8"/>
        </w:rPr>
        <w:t xml:space="preserve"> </w:t>
      </w:r>
      <w:r>
        <w:t>тела</w:t>
      </w:r>
      <w:r>
        <w:rPr>
          <w:spacing w:val="-8"/>
        </w:rPr>
        <w:t xml:space="preserve"> </w:t>
      </w:r>
      <w:r>
        <w:t>при</w:t>
      </w:r>
      <w:r>
        <w:rPr>
          <w:spacing w:val="-5"/>
        </w:rPr>
        <w:t xml:space="preserve"> </w:t>
      </w:r>
      <w:r>
        <w:t>ускоренном</w:t>
      </w:r>
      <w:r>
        <w:rPr>
          <w:spacing w:val="-8"/>
        </w:rPr>
        <w:t xml:space="preserve"> </w:t>
      </w:r>
      <w:r>
        <w:t>движении. Передача импульса при взаимодействии тел.</w:t>
      </w:r>
    </w:p>
    <w:p w14:paraId="5708EA74">
      <w:pPr>
        <w:pStyle w:val="7"/>
        <w:ind w:left="1843" w:right="3827" w:firstLine="0"/>
        <w:jc w:val="left"/>
      </w:pPr>
      <w:r>
        <w:t>Преобразования энергии при взаимодействии тел. Сохранение</w:t>
      </w:r>
      <w:r>
        <w:rPr>
          <w:spacing w:val="-9"/>
        </w:rPr>
        <w:t xml:space="preserve"> </w:t>
      </w:r>
      <w:r>
        <w:t>импульса</w:t>
      </w:r>
      <w:r>
        <w:rPr>
          <w:spacing w:val="-9"/>
        </w:rPr>
        <w:t xml:space="preserve"> </w:t>
      </w:r>
      <w:r>
        <w:t>при</w:t>
      </w:r>
      <w:r>
        <w:rPr>
          <w:spacing w:val="-8"/>
        </w:rPr>
        <w:t xml:space="preserve"> </w:t>
      </w:r>
      <w:r>
        <w:t>неупругом</w:t>
      </w:r>
      <w:r>
        <w:rPr>
          <w:spacing w:val="-9"/>
        </w:rPr>
        <w:t xml:space="preserve"> </w:t>
      </w:r>
      <w:r>
        <w:t>взаимодействии.</w:t>
      </w:r>
    </w:p>
    <w:p w14:paraId="5353579A">
      <w:pPr>
        <w:pStyle w:val="7"/>
        <w:ind w:left="1843" w:right="2162" w:firstLine="0"/>
        <w:jc w:val="left"/>
      </w:pPr>
      <w:r>
        <w:t>Сохранение</w:t>
      </w:r>
      <w:r>
        <w:rPr>
          <w:spacing w:val="-8"/>
        </w:rPr>
        <w:t xml:space="preserve"> </w:t>
      </w:r>
      <w:r>
        <w:t>импульса</w:t>
      </w:r>
      <w:r>
        <w:rPr>
          <w:spacing w:val="-8"/>
        </w:rPr>
        <w:t xml:space="preserve"> </w:t>
      </w:r>
      <w:r>
        <w:t>при</w:t>
      </w:r>
      <w:r>
        <w:rPr>
          <w:spacing w:val="-7"/>
        </w:rPr>
        <w:t xml:space="preserve"> </w:t>
      </w:r>
      <w:r>
        <w:t>абсолютно</w:t>
      </w:r>
      <w:r>
        <w:rPr>
          <w:spacing w:val="-6"/>
        </w:rPr>
        <w:t xml:space="preserve"> </w:t>
      </w:r>
      <w:r>
        <w:t>упругом</w:t>
      </w:r>
      <w:r>
        <w:rPr>
          <w:spacing w:val="-7"/>
        </w:rPr>
        <w:t xml:space="preserve"> </w:t>
      </w:r>
      <w:r>
        <w:t>взаимодействии. Наблюдение реактивного движения.</w:t>
      </w:r>
    </w:p>
    <w:p w14:paraId="7675520F">
      <w:pPr>
        <w:pStyle w:val="7"/>
        <w:ind w:left="1843" w:firstLine="0"/>
        <w:jc w:val="left"/>
      </w:pPr>
      <w:r>
        <w:t>Сохранение</w:t>
      </w:r>
      <w:r>
        <w:rPr>
          <w:spacing w:val="-7"/>
        </w:rPr>
        <w:t xml:space="preserve"> </w:t>
      </w:r>
      <w:r>
        <w:t>механической</w:t>
      </w:r>
      <w:r>
        <w:rPr>
          <w:spacing w:val="-4"/>
        </w:rPr>
        <w:t xml:space="preserve"> </w:t>
      </w:r>
      <w:r>
        <w:t>энергии</w:t>
      </w:r>
      <w:r>
        <w:rPr>
          <w:spacing w:val="-4"/>
        </w:rPr>
        <w:t xml:space="preserve"> </w:t>
      </w:r>
      <w:r>
        <w:t>при</w:t>
      </w:r>
      <w:r>
        <w:rPr>
          <w:spacing w:val="-4"/>
        </w:rPr>
        <w:t xml:space="preserve"> </w:t>
      </w:r>
      <w:r>
        <w:t>свободном</w:t>
      </w:r>
      <w:r>
        <w:rPr>
          <w:spacing w:val="-4"/>
        </w:rPr>
        <w:t xml:space="preserve"> </w:t>
      </w:r>
      <w:r>
        <w:rPr>
          <w:spacing w:val="-2"/>
        </w:rPr>
        <w:t>падении.</w:t>
      </w:r>
    </w:p>
    <w:p w14:paraId="2F835A6C">
      <w:pPr>
        <w:pStyle w:val="7"/>
        <w:ind w:left="1843" w:firstLine="0"/>
        <w:jc w:val="left"/>
      </w:pPr>
      <w:r>
        <w:t>Сохранение</w:t>
      </w:r>
      <w:r>
        <w:rPr>
          <w:spacing w:val="-5"/>
        </w:rPr>
        <w:t xml:space="preserve"> </w:t>
      </w:r>
      <w:r>
        <w:t>механической</w:t>
      </w:r>
      <w:r>
        <w:rPr>
          <w:spacing w:val="-4"/>
        </w:rPr>
        <w:t xml:space="preserve"> </w:t>
      </w:r>
      <w:r>
        <w:t>энергии</w:t>
      </w:r>
      <w:r>
        <w:rPr>
          <w:spacing w:val="-4"/>
        </w:rPr>
        <w:t xml:space="preserve"> </w:t>
      </w:r>
      <w:r>
        <w:t>при</w:t>
      </w:r>
      <w:r>
        <w:rPr>
          <w:spacing w:val="-4"/>
        </w:rPr>
        <w:t xml:space="preserve"> </w:t>
      </w:r>
      <w:r>
        <w:t>движении</w:t>
      </w:r>
      <w:r>
        <w:rPr>
          <w:spacing w:val="-6"/>
        </w:rPr>
        <w:t xml:space="preserve"> </w:t>
      </w:r>
      <w:r>
        <w:t>тела</w:t>
      </w:r>
      <w:r>
        <w:rPr>
          <w:spacing w:val="-5"/>
        </w:rPr>
        <w:t xml:space="preserve"> </w:t>
      </w:r>
      <w:r>
        <w:t>под</w:t>
      </w:r>
      <w:r>
        <w:rPr>
          <w:spacing w:val="-4"/>
        </w:rPr>
        <w:t xml:space="preserve"> </w:t>
      </w:r>
      <w:r>
        <w:t>действием</w:t>
      </w:r>
      <w:r>
        <w:rPr>
          <w:spacing w:val="-5"/>
        </w:rPr>
        <w:t xml:space="preserve"> </w:t>
      </w:r>
      <w:r>
        <w:t>пружины. Лабораторные работы и опыты.</w:t>
      </w:r>
    </w:p>
    <w:p w14:paraId="2AD04B23">
      <w:pPr>
        <w:pStyle w:val="7"/>
        <w:ind w:right="850"/>
      </w:pPr>
      <w:r>
        <w:t>Конструирование тракта для разгона</w:t>
      </w:r>
      <w:r>
        <w:rPr>
          <w:spacing w:val="-1"/>
        </w:rPr>
        <w:t xml:space="preserve"> </w:t>
      </w:r>
      <w:r>
        <w:t>и дальнейшего равномерного движения шарика или тележки.</w:t>
      </w:r>
    </w:p>
    <w:p w14:paraId="1C94F7ED">
      <w:pPr>
        <w:pStyle w:val="7"/>
        <w:ind w:right="851"/>
      </w:pPr>
      <w:r>
        <w:t>Определение средней скорости скольжения бруска или движения шарика по наклонной плоскости.</w:t>
      </w:r>
    </w:p>
    <w:p w14:paraId="1E594E9E">
      <w:pPr>
        <w:pStyle w:val="7"/>
        <w:ind w:right="847"/>
      </w:pPr>
      <w:r>
        <w:t xml:space="preserve">Определение ускорения тела при равноускоренном движении по наклонной </w:t>
      </w:r>
      <w:r>
        <w:rPr>
          <w:spacing w:val="-2"/>
        </w:rPr>
        <w:t>плоскости.</w:t>
      </w:r>
    </w:p>
    <w:p w14:paraId="16CA957C">
      <w:pPr>
        <w:pStyle w:val="7"/>
        <w:ind w:right="852"/>
      </w:pPr>
      <w:r>
        <w:t>Исследование зависимости пути от времени при равноускоренном движении без начальной скорости.</w:t>
      </w:r>
    </w:p>
    <w:p w14:paraId="57827824">
      <w:pPr>
        <w:pStyle w:val="7"/>
        <w:spacing w:before="1"/>
        <w:ind w:right="849"/>
      </w:pPr>
      <w: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w:t>
      </w:r>
      <w:r>
        <w:rPr>
          <w:spacing w:val="-2"/>
        </w:rPr>
        <w:t>одинаковы.</w:t>
      </w:r>
    </w:p>
    <w:p w14:paraId="36C86E59">
      <w:pPr>
        <w:pStyle w:val="7"/>
        <w:ind w:left="1843" w:right="945" w:firstLine="0"/>
      </w:pPr>
      <w:r>
        <w:t>Исследование</w:t>
      </w:r>
      <w:r>
        <w:rPr>
          <w:spacing w:val="-6"/>
        </w:rPr>
        <w:t xml:space="preserve"> </w:t>
      </w:r>
      <w:r>
        <w:t>зависимости</w:t>
      </w:r>
      <w:r>
        <w:rPr>
          <w:spacing w:val="-4"/>
        </w:rPr>
        <w:t xml:space="preserve"> </w:t>
      </w:r>
      <w:r>
        <w:t>силы</w:t>
      </w:r>
      <w:r>
        <w:rPr>
          <w:spacing w:val="-5"/>
        </w:rPr>
        <w:t xml:space="preserve"> </w:t>
      </w:r>
      <w:r>
        <w:t>трения</w:t>
      </w:r>
      <w:r>
        <w:rPr>
          <w:spacing w:val="-5"/>
        </w:rPr>
        <w:t xml:space="preserve"> </w:t>
      </w:r>
      <w:r>
        <w:t>скольжения</w:t>
      </w:r>
      <w:r>
        <w:rPr>
          <w:spacing w:val="-5"/>
        </w:rPr>
        <w:t xml:space="preserve"> </w:t>
      </w:r>
      <w:r>
        <w:t>от</w:t>
      </w:r>
      <w:r>
        <w:rPr>
          <w:spacing w:val="-5"/>
        </w:rPr>
        <w:t xml:space="preserve"> </w:t>
      </w:r>
      <w:r>
        <w:t>силы</w:t>
      </w:r>
      <w:r>
        <w:rPr>
          <w:spacing w:val="-5"/>
        </w:rPr>
        <w:t xml:space="preserve"> </w:t>
      </w:r>
      <w:r>
        <w:t>нормального</w:t>
      </w:r>
      <w:r>
        <w:rPr>
          <w:spacing w:val="-5"/>
        </w:rPr>
        <w:t xml:space="preserve"> </w:t>
      </w:r>
      <w:r>
        <w:t>давления. Определение коэффициента трения скольжения.</w:t>
      </w:r>
    </w:p>
    <w:p w14:paraId="71AB21F7">
      <w:pPr>
        <w:pStyle w:val="7"/>
        <w:ind w:left="1843" w:firstLine="0"/>
      </w:pPr>
      <w:r>
        <w:t>Определение</w:t>
      </w:r>
      <w:r>
        <w:rPr>
          <w:spacing w:val="-5"/>
        </w:rPr>
        <w:t xml:space="preserve"> </w:t>
      </w:r>
      <w:r>
        <w:t>жёсткости</w:t>
      </w:r>
      <w:r>
        <w:rPr>
          <w:spacing w:val="-3"/>
        </w:rPr>
        <w:t xml:space="preserve"> </w:t>
      </w:r>
      <w:r>
        <w:rPr>
          <w:spacing w:val="-2"/>
        </w:rPr>
        <w:t>пружины.</w:t>
      </w:r>
    </w:p>
    <w:p w14:paraId="798D75C3">
      <w:pPr>
        <w:pStyle w:val="7"/>
        <w:ind w:right="848"/>
      </w:pPr>
      <w:r>
        <w:t>Определение</w:t>
      </w:r>
      <w:r>
        <w:rPr>
          <w:spacing w:val="-15"/>
        </w:rPr>
        <w:t xml:space="preserve"> </w:t>
      </w:r>
      <w:r>
        <w:t>работы</w:t>
      </w:r>
      <w:r>
        <w:rPr>
          <w:spacing w:val="-15"/>
        </w:rPr>
        <w:t xml:space="preserve"> </w:t>
      </w:r>
      <w:r>
        <w:t>силы</w:t>
      </w:r>
      <w:r>
        <w:rPr>
          <w:spacing w:val="-15"/>
        </w:rPr>
        <w:t xml:space="preserve"> </w:t>
      </w:r>
      <w:r>
        <w:t>трения</w:t>
      </w:r>
      <w:r>
        <w:rPr>
          <w:spacing w:val="-15"/>
        </w:rPr>
        <w:t xml:space="preserve"> </w:t>
      </w:r>
      <w:r>
        <w:t>при</w:t>
      </w:r>
      <w:r>
        <w:rPr>
          <w:spacing w:val="-15"/>
        </w:rPr>
        <w:t xml:space="preserve"> </w:t>
      </w:r>
      <w:r>
        <w:t>равномерном</w:t>
      </w:r>
      <w:r>
        <w:rPr>
          <w:spacing w:val="-15"/>
        </w:rPr>
        <w:t xml:space="preserve"> </w:t>
      </w:r>
      <w:r>
        <w:t>движении</w:t>
      </w:r>
      <w:r>
        <w:rPr>
          <w:spacing w:val="-15"/>
        </w:rPr>
        <w:t xml:space="preserve"> </w:t>
      </w:r>
      <w:r>
        <w:t>тела</w:t>
      </w:r>
      <w:r>
        <w:rPr>
          <w:spacing w:val="-15"/>
        </w:rPr>
        <w:t xml:space="preserve"> </w:t>
      </w:r>
      <w:r>
        <w:t>по</w:t>
      </w:r>
      <w:r>
        <w:rPr>
          <w:spacing w:val="-15"/>
        </w:rPr>
        <w:t xml:space="preserve"> </w:t>
      </w:r>
      <w:r>
        <w:t xml:space="preserve">горизонтальной </w:t>
      </w:r>
      <w:r>
        <w:rPr>
          <w:spacing w:val="-2"/>
        </w:rPr>
        <w:t>поверхности.</w:t>
      </w:r>
    </w:p>
    <w:p w14:paraId="6A0FCB35">
      <w:pPr>
        <w:pStyle w:val="7"/>
        <w:spacing w:after="0"/>
        <w:sectPr>
          <w:pgSz w:w="11910" w:h="16840"/>
          <w:pgMar w:top="920" w:right="0" w:bottom="280" w:left="425" w:header="736" w:footer="0" w:gutter="0"/>
          <w:cols w:space="720" w:num="1"/>
        </w:sectPr>
      </w:pPr>
    </w:p>
    <w:p w14:paraId="4D8C6624">
      <w:pPr>
        <w:pStyle w:val="7"/>
        <w:spacing w:before="189"/>
        <w:ind w:right="850"/>
      </w:pPr>
      <w:r>
        <w:t>Определение работы силы упругости при подъёме груза с использованием неподвижного и подвижного блоков.</w:t>
      </w:r>
    </w:p>
    <w:p w14:paraId="49E4F59C">
      <w:pPr>
        <w:pStyle w:val="7"/>
        <w:ind w:left="1843" w:right="5755" w:firstLine="0"/>
      </w:pPr>
      <w:r>
        <w:t>Изучение</w:t>
      </w:r>
      <w:r>
        <w:rPr>
          <w:spacing w:val="-12"/>
        </w:rPr>
        <w:t xml:space="preserve"> </w:t>
      </w:r>
      <w:r>
        <w:t>закона</w:t>
      </w:r>
      <w:r>
        <w:rPr>
          <w:spacing w:val="-12"/>
        </w:rPr>
        <w:t xml:space="preserve"> </w:t>
      </w:r>
      <w:r>
        <w:t>сохранения</w:t>
      </w:r>
      <w:r>
        <w:rPr>
          <w:spacing w:val="-11"/>
        </w:rPr>
        <w:t xml:space="preserve"> </w:t>
      </w:r>
      <w:r>
        <w:t>энергии. Механические колебания и волны.</w:t>
      </w:r>
    </w:p>
    <w:p w14:paraId="57B5D67F">
      <w:pPr>
        <w:pStyle w:val="7"/>
        <w:ind w:right="847"/>
      </w:pPr>
      <w: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6602B416">
      <w:pPr>
        <w:pStyle w:val="7"/>
        <w:ind w:right="848"/>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14:paraId="6D2B447E">
      <w:pPr>
        <w:pStyle w:val="7"/>
        <w:ind w:left="1843" w:firstLine="0"/>
        <w:jc w:val="left"/>
      </w:pPr>
      <w:r>
        <w:t>Звук.</w:t>
      </w:r>
      <w:r>
        <w:rPr>
          <w:spacing w:val="-5"/>
        </w:rPr>
        <w:t xml:space="preserve"> </w:t>
      </w:r>
      <w:r>
        <w:t>Громкость</w:t>
      </w:r>
      <w:r>
        <w:rPr>
          <w:spacing w:val="-4"/>
        </w:rPr>
        <w:t xml:space="preserve"> </w:t>
      </w:r>
      <w:r>
        <w:t>звука</w:t>
      </w:r>
      <w:r>
        <w:rPr>
          <w:spacing w:val="-4"/>
        </w:rPr>
        <w:t xml:space="preserve"> </w:t>
      </w:r>
      <w:r>
        <w:t>и</w:t>
      </w:r>
      <w:r>
        <w:rPr>
          <w:spacing w:val="-5"/>
        </w:rPr>
        <w:t xml:space="preserve"> </w:t>
      </w:r>
      <w:r>
        <w:t>высота</w:t>
      </w:r>
      <w:r>
        <w:rPr>
          <w:spacing w:val="-5"/>
        </w:rPr>
        <w:t xml:space="preserve"> </w:t>
      </w:r>
      <w:r>
        <w:t>тона.</w:t>
      </w:r>
      <w:r>
        <w:rPr>
          <w:spacing w:val="-5"/>
        </w:rPr>
        <w:t xml:space="preserve"> </w:t>
      </w:r>
      <w:r>
        <w:t>Отражение</w:t>
      </w:r>
      <w:r>
        <w:rPr>
          <w:spacing w:val="-6"/>
        </w:rPr>
        <w:t xml:space="preserve"> </w:t>
      </w:r>
      <w:r>
        <w:t>звука.</w:t>
      </w:r>
      <w:r>
        <w:rPr>
          <w:spacing w:val="-5"/>
        </w:rPr>
        <w:t xml:space="preserve"> </w:t>
      </w:r>
      <w:r>
        <w:t>Инфразвук</w:t>
      </w:r>
      <w:r>
        <w:rPr>
          <w:spacing w:val="-5"/>
        </w:rPr>
        <w:t xml:space="preserve"> </w:t>
      </w:r>
      <w:r>
        <w:t>и</w:t>
      </w:r>
      <w:r>
        <w:rPr>
          <w:spacing w:val="-5"/>
        </w:rPr>
        <w:t xml:space="preserve"> </w:t>
      </w:r>
      <w:r>
        <w:t xml:space="preserve">ультразвук. </w:t>
      </w:r>
      <w:r>
        <w:rPr>
          <w:spacing w:val="-2"/>
        </w:rPr>
        <w:t>Демонстрации.</w:t>
      </w:r>
    </w:p>
    <w:p w14:paraId="68F84B2D">
      <w:pPr>
        <w:pStyle w:val="7"/>
        <w:ind w:left="1843" w:right="1163" w:firstLine="0"/>
        <w:jc w:val="left"/>
      </w:pPr>
      <w:r>
        <w:t>Наблюдение</w:t>
      </w:r>
      <w:r>
        <w:rPr>
          <w:spacing w:val="-4"/>
        </w:rPr>
        <w:t xml:space="preserve"> </w:t>
      </w:r>
      <w:r>
        <w:t>колебаний</w:t>
      </w:r>
      <w:r>
        <w:rPr>
          <w:spacing w:val="-5"/>
        </w:rPr>
        <w:t xml:space="preserve"> </w:t>
      </w:r>
      <w:r>
        <w:t>тел</w:t>
      </w:r>
      <w:r>
        <w:rPr>
          <w:spacing w:val="-4"/>
        </w:rPr>
        <w:t xml:space="preserve"> </w:t>
      </w:r>
      <w:r>
        <w:t>под</w:t>
      </w:r>
      <w:r>
        <w:rPr>
          <w:spacing w:val="-4"/>
        </w:rPr>
        <w:t xml:space="preserve"> </w:t>
      </w:r>
      <w:r>
        <w:t>действием</w:t>
      </w:r>
      <w:r>
        <w:rPr>
          <w:spacing w:val="-4"/>
        </w:rPr>
        <w:t xml:space="preserve"> </w:t>
      </w:r>
      <w:r>
        <w:t>силы</w:t>
      </w:r>
      <w:r>
        <w:rPr>
          <w:spacing w:val="-4"/>
        </w:rPr>
        <w:t xml:space="preserve"> </w:t>
      </w:r>
      <w:r>
        <w:t>тяжести</w:t>
      </w:r>
      <w:r>
        <w:rPr>
          <w:spacing w:val="-3"/>
        </w:rPr>
        <w:t xml:space="preserve"> </w:t>
      </w:r>
      <w:r>
        <w:t>и</w:t>
      </w:r>
      <w:r>
        <w:rPr>
          <w:spacing w:val="-4"/>
        </w:rPr>
        <w:t xml:space="preserve"> </w:t>
      </w:r>
      <w:r>
        <w:t>силы</w:t>
      </w:r>
      <w:r>
        <w:rPr>
          <w:spacing w:val="-3"/>
        </w:rPr>
        <w:t xml:space="preserve"> </w:t>
      </w:r>
      <w:r>
        <w:t>упругости. Наблюдение колебаний груза на нити и на пружине.</w:t>
      </w:r>
    </w:p>
    <w:p w14:paraId="207B917F">
      <w:pPr>
        <w:pStyle w:val="7"/>
        <w:spacing w:before="1"/>
        <w:ind w:left="1843" w:right="3154" w:firstLine="0"/>
        <w:jc w:val="left"/>
      </w:pPr>
      <w:r>
        <w:t>Наблюдение вынужденных колебаний и резонанса. Распространение</w:t>
      </w:r>
      <w:r>
        <w:rPr>
          <w:spacing w:val="-7"/>
        </w:rPr>
        <w:t xml:space="preserve"> </w:t>
      </w:r>
      <w:r>
        <w:t>продольных</w:t>
      </w:r>
      <w:r>
        <w:rPr>
          <w:spacing w:val="-5"/>
        </w:rPr>
        <w:t xml:space="preserve"> </w:t>
      </w:r>
      <w:r>
        <w:t>и</w:t>
      </w:r>
      <w:r>
        <w:rPr>
          <w:spacing w:val="-8"/>
        </w:rPr>
        <w:t xml:space="preserve"> </w:t>
      </w:r>
      <w:r>
        <w:t>поперечных</w:t>
      </w:r>
      <w:r>
        <w:rPr>
          <w:spacing w:val="-6"/>
        </w:rPr>
        <w:t xml:space="preserve"> </w:t>
      </w:r>
      <w:r>
        <w:t>волн</w:t>
      </w:r>
      <w:r>
        <w:rPr>
          <w:spacing w:val="-6"/>
        </w:rPr>
        <w:t xml:space="preserve"> </w:t>
      </w:r>
      <w:r>
        <w:t>(на</w:t>
      </w:r>
      <w:r>
        <w:rPr>
          <w:spacing w:val="-7"/>
        </w:rPr>
        <w:t xml:space="preserve"> </w:t>
      </w:r>
      <w:r>
        <w:t>модели). Наблюдение зависимости высоты звука от частоты.</w:t>
      </w:r>
    </w:p>
    <w:p w14:paraId="641ABB5B">
      <w:pPr>
        <w:pStyle w:val="7"/>
        <w:ind w:left="1843" w:right="6020" w:firstLine="0"/>
        <w:jc w:val="left"/>
      </w:pPr>
      <w:r>
        <w:t>Акустический резонанс. Лабораторные</w:t>
      </w:r>
      <w:r>
        <w:rPr>
          <w:spacing w:val="-12"/>
        </w:rPr>
        <w:t xml:space="preserve"> </w:t>
      </w:r>
      <w:r>
        <w:t>работы</w:t>
      </w:r>
      <w:r>
        <w:rPr>
          <w:spacing w:val="-11"/>
        </w:rPr>
        <w:t xml:space="preserve"> </w:t>
      </w:r>
      <w:r>
        <w:t>и</w:t>
      </w:r>
      <w:r>
        <w:rPr>
          <w:spacing w:val="-11"/>
        </w:rPr>
        <w:t xml:space="preserve"> </w:t>
      </w:r>
      <w:r>
        <w:t>опыты.</w:t>
      </w:r>
    </w:p>
    <w:p w14:paraId="3B746C8A">
      <w:pPr>
        <w:pStyle w:val="7"/>
        <w:ind w:left="1843" w:right="1468" w:firstLine="0"/>
        <w:jc w:val="left"/>
      </w:pPr>
      <w:r>
        <w:t>Определение</w:t>
      </w:r>
      <w:r>
        <w:rPr>
          <w:spacing w:val="-7"/>
        </w:rPr>
        <w:t xml:space="preserve"> </w:t>
      </w:r>
      <w:r>
        <w:t>частоты</w:t>
      </w:r>
      <w:r>
        <w:rPr>
          <w:spacing w:val="-6"/>
        </w:rPr>
        <w:t xml:space="preserve"> </w:t>
      </w:r>
      <w:r>
        <w:t>и</w:t>
      </w:r>
      <w:r>
        <w:rPr>
          <w:spacing w:val="-7"/>
        </w:rPr>
        <w:t xml:space="preserve"> </w:t>
      </w:r>
      <w:r>
        <w:t>периода</w:t>
      </w:r>
      <w:r>
        <w:rPr>
          <w:spacing w:val="-7"/>
        </w:rPr>
        <w:t xml:space="preserve"> </w:t>
      </w:r>
      <w:r>
        <w:t>колебаний</w:t>
      </w:r>
      <w:r>
        <w:rPr>
          <w:spacing w:val="-6"/>
        </w:rPr>
        <w:t xml:space="preserve"> </w:t>
      </w:r>
      <w:r>
        <w:t>математического</w:t>
      </w:r>
      <w:r>
        <w:rPr>
          <w:spacing w:val="-7"/>
        </w:rPr>
        <w:t xml:space="preserve"> </w:t>
      </w:r>
      <w:r>
        <w:t>маятника. Определение частоты и периода колебаний пружинного маятника</w:t>
      </w:r>
    </w:p>
    <w:p w14:paraId="26530B84">
      <w:pPr>
        <w:pStyle w:val="7"/>
        <w:ind w:left="1843" w:firstLine="0"/>
        <w:jc w:val="left"/>
      </w:pPr>
      <w:r>
        <w:t>Исследование</w:t>
      </w:r>
      <w:r>
        <w:rPr>
          <w:spacing w:val="5"/>
        </w:rPr>
        <w:t xml:space="preserve"> </w:t>
      </w:r>
      <w:r>
        <w:t>зависимости</w:t>
      </w:r>
      <w:r>
        <w:rPr>
          <w:spacing w:val="10"/>
        </w:rPr>
        <w:t xml:space="preserve"> </w:t>
      </w:r>
      <w:r>
        <w:t>периода</w:t>
      </w:r>
      <w:r>
        <w:rPr>
          <w:spacing w:val="5"/>
        </w:rPr>
        <w:t xml:space="preserve"> </w:t>
      </w:r>
      <w:r>
        <w:t>колебаний</w:t>
      </w:r>
      <w:r>
        <w:rPr>
          <w:spacing w:val="9"/>
        </w:rPr>
        <w:t xml:space="preserve"> </w:t>
      </w:r>
      <w:r>
        <w:t>подвешенного</w:t>
      </w:r>
      <w:r>
        <w:rPr>
          <w:spacing w:val="6"/>
        </w:rPr>
        <w:t xml:space="preserve"> </w:t>
      </w:r>
      <w:r>
        <w:t>к</w:t>
      </w:r>
      <w:r>
        <w:rPr>
          <w:spacing w:val="7"/>
        </w:rPr>
        <w:t xml:space="preserve"> </w:t>
      </w:r>
      <w:r>
        <w:t>нити</w:t>
      </w:r>
      <w:r>
        <w:rPr>
          <w:spacing w:val="7"/>
        </w:rPr>
        <w:t xml:space="preserve"> </w:t>
      </w:r>
      <w:r>
        <w:t>груза</w:t>
      </w:r>
      <w:r>
        <w:rPr>
          <w:spacing w:val="7"/>
        </w:rPr>
        <w:t xml:space="preserve"> </w:t>
      </w:r>
      <w:r>
        <w:t>от</w:t>
      </w:r>
      <w:r>
        <w:rPr>
          <w:spacing w:val="10"/>
        </w:rPr>
        <w:t xml:space="preserve"> </w:t>
      </w:r>
      <w:r>
        <w:rPr>
          <w:spacing w:val="-2"/>
        </w:rPr>
        <w:t>длины</w:t>
      </w:r>
    </w:p>
    <w:p w14:paraId="783DED00">
      <w:pPr>
        <w:pStyle w:val="7"/>
        <w:ind w:firstLine="0"/>
        <w:jc w:val="left"/>
      </w:pPr>
      <w:r>
        <w:rPr>
          <w:spacing w:val="-4"/>
        </w:rPr>
        <w:t>нити.</w:t>
      </w:r>
    </w:p>
    <w:p w14:paraId="1C27F36F">
      <w:pPr>
        <w:pStyle w:val="7"/>
        <w:ind w:left="1843" w:firstLine="0"/>
        <w:jc w:val="left"/>
      </w:pPr>
      <w:r>
        <w:t>Исследование</w:t>
      </w:r>
      <w:r>
        <w:rPr>
          <w:spacing w:val="-6"/>
        </w:rPr>
        <w:t xml:space="preserve"> </w:t>
      </w:r>
      <w:r>
        <w:t>зависимости</w:t>
      </w:r>
      <w:r>
        <w:rPr>
          <w:spacing w:val="-4"/>
        </w:rPr>
        <w:t xml:space="preserve"> </w:t>
      </w:r>
      <w:r>
        <w:t>периода</w:t>
      </w:r>
      <w:r>
        <w:rPr>
          <w:spacing w:val="-3"/>
        </w:rPr>
        <w:t xml:space="preserve"> </w:t>
      </w:r>
      <w:r>
        <w:t>колебаний</w:t>
      </w:r>
      <w:r>
        <w:rPr>
          <w:spacing w:val="-7"/>
        </w:rPr>
        <w:t xml:space="preserve"> </w:t>
      </w:r>
      <w:r>
        <w:t>пружинного</w:t>
      </w:r>
      <w:r>
        <w:rPr>
          <w:spacing w:val="-5"/>
        </w:rPr>
        <w:t xml:space="preserve"> </w:t>
      </w:r>
      <w:r>
        <w:t>маятника</w:t>
      </w:r>
      <w:r>
        <w:rPr>
          <w:spacing w:val="-6"/>
        </w:rPr>
        <w:t xml:space="preserve"> </w:t>
      </w:r>
      <w:r>
        <w:t>от</w:t>
      </w:r>
      <w:r>
        <w:rPr>
          <w:spacing w:val="-5"/>
        </w:rPr>
        <w:t xml:space="preserve"> </w:t>
      </w:r>
      <w:r>
        <w:t>массы</w:t>
      </w:r>
      <w:r>
        <w:rPr>
          <w:spacing w:val="-5"/>
        </w:rPr>
        <w:t xml:space="preserve"> </w:t>
      </w:r>
      <w:r>
        <w:t>груза. Проверка</w:t>
      </w:r>
      <w:r>
        <w:rPr>
          <w:spacing w:val="22"/>
        </w:rPr>
        <w:t xml:space="preserve"> </w:t>
      </w:r>
      <w:r>
        <w:t>независимости</w:t>
      </w:r>
      <w:r>
        <w:rPr>
          <w:spacing w:val="24"/>
        </w:rPr>
        <w:t xml:space="preserve"> </w:t>
      </w:r>
      <w:r>
        <w:t>периода</w:t>
      </w:r>
      <w:r>
        <w:rPr>
          <w:spacing w:val="21"/>
        </w:rPr>
        <w:t xml:space="preserve"> </w:t>
      </w:r>
      <w:r>
        <w:t>колебаний</w:t>
      </w:r>
      <w:r>
        <w:rPr>
          <w:spacing w:val="21"/>
        </w:rPr>
        <w:t xml:space="preserve"> </w:t>
      </w:r>
      <w:r>
        <w:t>груза,</w:t>
      </w:r>
      <w:r>
        <w:rPr>
          <w:spacing w:val="24"/>
        </w:rPr>
        <w:t xml:space="preserve"> </w:t>
      </w:r>
      <w:r>
        <w:t>подвешенного</w:t>
      </w:r>
      <w:r>
        <w:rPr>
          <w:spacing w:val="23"/>
        </w:rPr>
        <w:t xml:space="preserve"> </w:t>
      </w:r>
      <w:r>
        <w:t>к</w:t>
      </w:r>
      <w:r>
        <w:rPr>
          <w:spacing w:val="24"/>
        </w:rPr>
        <w:t xml:space="preserve"> </w:t>
      </w:r>
      <w:r>
        <w:t>нити,</w:t>
      </w:r>
      <w:r>
        <w:rPr>
          <w:spacing w:val="23"/>
        </w:rPr>
        <w:t xml:space="preserve"> </w:t>
      </w:r>
      <w:r>
        <w:t>от</w:t>
      </w:r>
      <w:r>
        <w:rPr>
          <w:spacing w:val="24"/>
        </w:rPr>
        <w:t xml:space="preserve"> </w:t>
      </w:r>
      <w:r>
        <w:rPr>
          <w:spacing w:val="-2"/>
        </w:rPr>
        <w:t>массы</w:t>
      </w:r>
    </w:p>
    <w:p w14:paraId="75C5208F">
      <w:pPr>
        <w:pStyle w:val="7"/>
        <w:ind w:firstLine="0"/>
        <w:jc w:val="left"/>
      </w:pPr>
      <w:r>
        <w:rPr>
          <w:spacing w:val="-2"/>
        </w:rPr>
        <w:t>груза.</w:t>
      </w:r>
    </w:p>
    <w:p w14:paraId="348654BF">
      <w:pPr>
        <w:pStyle w:val="7"/>
        <w:spacing w:before="1"/>
        <w:ind w:right="853"/>
        <w:jc w:val="left"/>
      </w:pPr>
      <w:r>
        <w:t>Опыты,</w:t>
      </w:r>
      <w:r>
        <w:rPr>
          <w:spacing w:val="-1"/>
        </w:rPr>
        <w:t xml:space="preserve"> </w:t>
      </w:r>
      <w:r>
        <w:t>демонстрирующие</w:t>
      </w:r>
      <w:r>
        <w:rPr>
          <w:spacing w:val="-2"/>
        </w:rPr>
        <w:t xml:space="preserve"> </w:t>
      </w:r>
      <w:r>
        <w:t>зависимость периода</w:t>
      </w:r>
      <w:r>
        <w:rPr>
          <w:spacing w:val="-2"/>
        </w:rPr>
        <w:t xml:space="preserve"> </w:t>
      </w:r>
      <w:r>
        <w:t>колебаний пружинного</w:t>
      </w:r>
      <w:r>
        <w:rPr>
          <w:spacing w:val="-1"/>
        </w:rPr>
        <w:t xml:space="preserve"> </w:t>
      </w:r>
      <w:r>
        <w:t>маятника</w:t>
      </w:r>
      <w:r>
        <w:rPr>
          <w:spacing w:val="-2"/>
        </w:rPr>
        <w:t xml:space="preserve"> </w:t>
      </w:r>
      <w:r>
        <w:t>от массы груза и жёсткости пружины.</w:t>
      </w:r>
    </w:p>
    <w:p w14:paraId="386C5BC9">
      <w:pPr>
        <w:pStyle w:val="7"/>
        <w:ind w:left="1843" w:right="3827" w:firstLine="0"/>
        <w:jc w:val="left"/>
      </w:pPr>
      <w:r>
        <w:t>Измерение ускорения свободного падения. Электромагнитное</w:t>
      </w:r>
      <w:r>
        <w:rPr>
          <w:spacing w:val="-11"/>
        </w:rPr>
        <w:t xml:space="preserve"> </w:t>
      </w:r>
      <w:r>
        <w:t>поле</w:t>
      </w:r>
      <w:r>
        <w:rPr>
          <w:spacing w:val="-8"/>
        </w:rPr>
        <w:t xml:space="preserve"> </w:t>
      </w:r>
      <w:r>
        <w:t>и</w:t>
      </w:r>
      <w:r>
        <w:rPr>
          <w:spacing w:val="-7"/>
        </w:rPr>
        <w:t xml:space="preserve"> </w:t>
      </w:r>
      <w:r>
        <w:t>электромагнитные</w:t>
      </w:r>
      <w:r>
        <w:rPr>
          <w:spacing w:val="-9"/>
        </w:rPr>
        <w:t xml:space="preserve"> </w:t>
      </w:r>
      <w:r>
        <w:t>волны.</w:t>
      </w:r>
    </w:p>
    <w:p w14:paraId="083CAC24">
      <w:pPr>
        <w:pStyle w:val="7"/>
        <w:ind w:right="851"/>
      </w:pPr>
      <w: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w:t>
      </w:r>
      <w:r>
        <w:rPr>
          <w:spacing w:val="-2"/>
        </w:rPr>
        <w:t>связи.</w:t>
      </w:r>
    </w:p>
    <w:p w14:paraId="6260B65C">
      <w:pPr>
        <w:pStyle w:val="7"/>
        <w:ind w:left="1843" w:right="853" w:firstLine="0"/>
        <w:jc w:val="left"/>
      </w:pPr>
      <w:r>
        <w:t>Электромагнитная</w:t>
      </w:r>
      <w:r>
        <w:rPr>
          <w:spacing w:val="-8"/>
        </w:rPr>
        <w:t xml:space="preserve"> </w:t>
      </w:r>
      <w:r>
        <w:t>природа</w:t>
      </w:r>
      <w:r>
        <w:rPr>
          <w:spacing w:val="-7"/>
        </w:rPr>
        <w:t xml:space="preserve"> </w:t>
      </w:r>
      <w:r>
        <w:t>света.</w:t>
      </w:r>
      <w:r>
        <w:rPr>
          <w:spacing w:val="-6"/>
        </w:rPr>
        <w:t xml:space="preserve"> </w:t>
      </w:r>
      <w:r>
        <w:t>Скорость</w:t>
      </w:r>
      <w:r>
        <w:rPr>
          <w:spacing w:val="-5"/>
        </w:rPr>
        <w:t xml:space="preserve"> </w:t>
      </w:r>
      <w:r>
        <w:t>света.</w:t>
      </w:r>
      <w:r>
        <w:rPr>
          <w:spacing w:val="-6"/>
        </w:rPr>
        <w:t xml:space="preserve"> </w:t>
      </w:r>
      <w:r>
        <w:t>Волновые</w:t>
      </w:r>
      <w:r>
        <w:rPr>
          <w:spacing w:val="-5"/>
        </w:rPr>
        <w:t xml:space="preserve"> </w:t>
      </w:r>
      <w:r>
        <w:t>свойства</w:t>
      </w:r>
      <w:r>
        <w:rPr>
          <w:spacing w:val="-5"/>
        </w:rPr>
        <w:t xml:space="preserve"> </w:t>
      </w:r>
      <w:r>
        <w:t xml:space="preserve">света. </w:t>
      </w:r>
      <w:r>
        <w:rPr>
          <w:spacing w:val="-2"/>
        </w:rPr>
        <w:t>Демонстрации.</w:t>
      </w:r>
    </w:p>
    <w:p w14:paraId="3E75F126">
      <w:pPr>
        <w:pStyle w:val="7"/>
        <w:ind w:left="1843" w:right="6020" w:firstLine="0"/>
        <w:jc w:val="left"/>
      </w:pPr>
      <w:r>
        <w:t>Свойства</w:t>
      </w:r>
      <w:r>
        <w:rPr>
          <w:spacing w:val="-15"/>
        </w:rPr>
        <w:t xml:space="preserve"> </w:t>
      </w:r>
      <w:r>
        <w:t>электромагнитных</w:t>
      </w:r>
      <w:r>
        <w:rPr>
          <w:spacing w:val="-15"/>
        </w:rPr>
        <w:t xml:space="preserve"> </w:t>
      </w:r>
      <w:r>
        <w:t>волн. Волновые свойства света.</w:t>
      </w:r>
    </w:p>
    <w:p w14:paraId="676D5804">
      <w:pPr>
        <w:pStyle w:val="7"/>
        <w:ind w:left="1843" w:firstLine="0"/>
        <w:jc w:val="left"/>
      </w:pPr>
      <w:r>
        <w:t>Лабораторные</w:t>
      </w:r>
      <w:r>
        <w:rPr>
          <w:spacing w:val="-4"/>
        </w:rPr>
        <w:t xml:space="preserve"> </w:t>
      </w:r>
      <w:r>
        <w:t>работы</w:t>
      </w:r>
      <w:r>
        <w:rPr>
          <w:spacing w:val="-2"/>
        </w:rPr>
        <w:t xml:space="preserve"> </w:t>
      </w:r>
      <w:r>
        <w:t>и</w:t>
      </w:r>
      <w:r>
        <w:rPr>
          <w:spacing w:val="-1"/>
        </w:rPr>
        <w:t xml:space="preserve"> </w:t>
      </w:r>
      <w:r>
        <w:rPr>
          <w:spacing w:val="-2"/>
        </w:rPr>
        <w:t>опыты.</w:t>
      </w:r>
    </w:p>
    <w:p w14:paraId="380AA554">
      <w:pPr>
        <w:pStyle w:val="7"/>
        <w:ind w:left="1843" w:right="853" w:firstLine="0"/>
        <w:jc w:val="left"/>
      </w:pPr>
      <w:r>
        <w:t>Изучение</w:t>
      </w:r>
      <w:r>
        <w:rPr>
          <w:spacing w:val="-7"/>
        </w:rPr>
        <w:t xml:space="preserve"> </w:t>
      </w:r>
      <w:r>
        <w:t>свойств</w:t>
      </w:r>
      <w:r>
        <w:rPr>
          <w:spacing w:val="-7"/>
        </w:rPr>
        <w:t xml:space="preserve"> </w:t>
      </w:r>
      <w:r>
        <w:t>электромагнитных</w:t>
      </w:r>
      <w:r>
        <w:rPr>
          <w:spacing w:val="-4"/>
        </w:rPr>
        <w:t xml:space="preserve"> </w:t>
      </w:r>
      <w:r>
        <w:t>волн</w:t>
      </w:r>
      <w:r>
        <w:rPr>
          <w:spacing w:val="-6"/>
        </w:rPr>
        <w:t xml:space="preserve"> </w:t>
      </w:r>
      <w:r>
        <w:t>с</w:t>
      </w:r>
      <w:r>
        <w:rPr>
          <w:spacing w:val="-7"/>
        </w:rPr>
        <w:t xml:space="preserve"> </w:t>
      </w:r>
      <w:r>
        <w:t>помощью</w:t>
      </w:r>
      <w:r>
        <w:rPr>
          <w:spacing w:val="-6"/>
        </w:rPr>
        <w:t xml:space="preserve"> </w:t>
      </w:r>
      <w:r>
        <w:t>мобильного</w:t>
      </w:r>
      <w:r>
        <w:rPr>
          <w:spacing w:val="-6"/>
        </w:rPr>
        <w:t xml:space="preserve"> </w:t>
      </w:r>
      <w:r>
        <w:t>телефона. Световые явления.</w:t>
      </w:r>
    </w:p>
    <w:p w14:paraId="5914500F">
      <w:pPr>
        <w:pStyle w:val="7"/>
        <w:ind w:left="1843" w:firstLine="0"/>
        <w:jc w:val="left"/>
      </w:pPr>
      <w:r>
        <w:t>Лучевая</w:t>
      </w:r>
      <w:r>
        <w:rPr>
          <w:spacing w:val="64"/>
        </w:rPr>
        <w:t xml:space="preserve"> </w:t>
      </w:r>
      <w:r>
        <w:t>модель</w:t>
      </w:r>
      <w:r>
        <w:rPr>
          <w:spacing w:val="68"/>
        </w:rPr>
        <w:t xml:space="preserve"> </w:t>
      </w:r>
      <w:r>
        <w:t>света.</w:t>
      </w:r>
      <w:r>
        <w:rPr>
          <w:spacing w:val="69"/>
        </w:rPr>
        <w:t xml:space="preserve"> </w:t>
      </w:r>
      <w:r>
        <w:t>Источники</w:t>
      </w:r>
      <w:r>
        <w:rPr>
          <w:spacing w:val="67"/>
        </w:rPr>
        <w:t xml:space="preserve"> </w:t>
      </w:r>
      <w:r>
        <w:t>света.</w:t>
      </w:r>
      <w:r>
        <w:rPr>
          <w:spacing w:val="67"/>
        </w:rPr>
        <w:t xml:space="preserve"> </w:t>
      </w:r>
      <w:r>
        <w:t>Прямолинейное</w:t>
      </w:r>
      <w:r>
        <w:rPr>
          <w:spacing w:val="66"/>
        </w:rPr>
        <w:t xml:space="preserve"> </w:t>
      </w:r>
      <w:r>
        <w:t>распространение</w:t>
      </w:r>
      <w:r>
        <w:rPr>
          <w:spacing w:val="66"/>
        </w:rPr>
        <w:t xml:space="preserve"> </w:t>
      </w:r>
      <w:r>
        <w:rPr>
          <w:spacing w:val="-2"/>
        </w:rPr>
        <w:t>света.</w:t>
      </w:r>
    </w:p>
    <w:p w14:paraId="59383BD3">
      <w:pPr>
        <w:pStyle w:val="7"/>
        <w:ind w:firstLine="0"/>
        <w:jc w:val="left"/>
      </w:pPr>
      <w:r>
        <w:t>Затмения</w:t>
      </w:r>
      <w:r>
        <w:rPr>
          <w:spacing w:val="-5"/>
        </w:rPr>
        <w:t xml:space="preserve"> </w:t>
      </w:r>
      <w:r>
        <w:t>Солнца</w:t>
      </w:r>
      <w:r>
        <w:rPr>
          <w:spacing w:val="-6"/>
        </w:rPr>
        <w:t xml:space="preserve"> </w:t>
      </w:r>
      <w:r>
        <w:t>и</w:t>
      </w:r>
      <w:r>
        <w:rPr>
          <w:spacing w:val="-2"/>
        </w:rPr>
        <w:t xml:space="preserve"> </w:t>
      </w:r>
      <w:r>
        <w:t>Луны.</w:t>
      </w:r>
      <w:r>
        <w:rPr>
          <w:spacing w:val="-2"/>
        </w:rPr>
        <w:t xml:space="preserve"> </w:t>
      </w:r>
      <w:r>
        <w:t>Отражение</w:t>
      </w:r>
      <w:r>
        <w:rPr>
          <w:spacing w:val="-3"/>
        </w:rPr>
        <w:t xml:space="preserve"> </w:t>
      </w:r>
      <w:r>
        <w:t>света.</w:t>
      </w:r>
      <w:r>
        <w:rPr>
          <w:spacing w:val="-2"/>
        </w:rPr>
        <w:t xml:space="preserve"> </w:t>
      </w:r>
      <w:r>
        <w:t>Плоское</w:t>
      </w:r>
      <w:r>
        <w:rPr>
          <w:spacing w:val="-3"/>
        </w:rPr>
        <w:t xml:space="preserve"> </w:t>
      </w:r>
      <w:r>
        <w:t>зеркало.</w:t>
      </w:r>
      <w:r>
        <w:rPr>
          <w:spacing w:val="-2"/>
        </w:rPr>
        <w:t xml:space="preserve"> </w:t>
      </w:r>
      <w:r>
        <w:t>Закон</w:t>
      </w:r>
      <w:r>
        <w:rPr>
          <w:spacing w:val="-2"/>
        </w:rPr>
        <w:t xml:space="preserve"> </w:t>
      </w:r>
      <w:r>
        <w:t>отражения</w:t>
      </w:r>
      <w:r>
        <w:rPr>
          <w:spacing w:val="-2"/>
        </w:rPr>
        <w:t xml:space="preserve"> света.</w:t>
      </w:r>
    </w:p>
    <w:p w14:paraId="3C17EF50">
      <w:pPr>
        <w:pStyle w:val="7"/>
        <w:ind w:left="1843" w:firstLine="0"/>
        <w:jc w:val="left"/>
      </w:pPr>
      <w:r>
        <w:t>Преломление</w:t>
      </w:r>
      <w:r>
        <w:rPr>
          <w:spacing w:val="18"/>
        </w:rPr>
        <w:t xml:space="preserve"> </w:t>
      </w:r>
      <w:r>
        <w:t>света.</w:t>
      </w:r>
      <w:r>
        <w:rPr>
          <w:spacing w:val="19"/>
        </w:rPr>
        <w:t xml:space="preserve"> </w:t>
      </w:r>
      <w:r>
        <w:t>Закон</w:t>
      </w:r>
      <w:r>
        <w:rPr>
          <w:spacing w:val="19"/>
        </w:rPr>
        <w:t xml:space="preserve"> </w:t>
      </w:r>
      <w:r>
        <w:t>преломления</w:t>
      </w:r>
      <w:r>
        <w:rPr>
          <w:spacing w:val="19"/>
        </w:rPr>
        <w:t xml:space="preserve"> </w:t>
      </w:r>
      <w:r>
        <w:t>света.</w:t>
      </w:r>
      <w:r>
        <w:rPr>
          <w:spacing w:val="19"/>
        </w:rPr>
        <w:t xml:space="preserve"> </w:t>
      </w:r>
      <w:r>
        <w:t>Полное</w:t>
      </w:r>
      <w:r>
        <w:rPr>
          <w:spacing w:val="19"/>
        </w:rPr>
        <w:t xml:space="preserve"> </w:t>
      </w:r>
      <w:r>
        <w:t>внутреннее</w:t>
      </w:r>
      <w:r>
        <w:rPr>
          <w:spacing w:val="18"/>
        </w:rPr>
        <w:t xml:space="preserve"> </w:t>
      </w:r>
      <w:r>
        <w:t>отражение</w:t>
      </w:r>
      <w:r>
        <w:rPr>
          <w:spacing w:val="19"/>
        </w:rPr>
        <w:t xml:space="preserve"> </w:t>
      </w:r>
      <w:r>
        <w:rPr>
          <w:spacing w:val="-2"/>
        </w:rPr>
        <w:t>света.</w:t>
      </w:r>
    </w:p>
    <w:p w14:paraId="37DC55F4">
      <w:pPr>
        <w:pStyle w:val="7"/>
        <w:spacing w:before="1"/>
        <w:ind w:firstLine="0"/>
        <w:jc w:val="left"/>
      </w:pPr>
      <w:r>
        <w:t>Использование</w:t>
      </w:r>
      <w:r>
        <w:rPr>
          <w:spacing w:val="-7"/>
        </w:rPr>
        <w:t xml:space="preserve"> </w:t>
      </w:r>
      <w:r>
        <w:t>полного</w:t>
      </w:r>
      <w:r>
        <w:rPr>
          <w:spacing w:val="-7"/>
        </w:rPr>
        <w:t xml:space="preserve"> </w:t>
      </w:r>
      <w:r>
        <w:t>внутреннего</w:t>
      </w:r>
      <w:r>
        <w:rPr>
          <w:spacing w:val="-3"/>
        </w:rPr>
        <w:t xml:space="preserve"> </w:t>
      </w:r>
      <w:r>
        <w:t>отражения</w:t>
      </w:r>
      <w:r>
        <w:rPr>
          <w:spacing w:val="-4"/>
        </w:rPr>
        <w:t xml:space="preserve"> </w:t>
      </w:r>
      <w:r>
        <w:t>в</w:t>
      </w:r>
      <w:r>
        <w:rPr>
          <w:spacing w:val="-5"/>
        </w:rPr>
        <w:t xml:space="preserve"> </w:t>
      </w:r>
      <w:r>
        <w:t>оптических</w:t>
      </w:r>
      <w:r>
        <w:rPr>
          <w:spacing w:val="-1"/>
        </w:rPr>
        <w:t xml:space="preserve"> </w:t>
      </w:r>
      <w:r>
        <w:rPr>
          <w:spacing w:val="-2"/>
        </w:rPr>
        <w:t>световодах.</w:t>
      </w:r>
    </w:p>
    <w:p w14:paraId="230C13A5">
      <w:pPr>
        <w:pStyle w:val="7"/>
        <w:ind w:right="853"/>
        <w:jc w:val="left"/>
      </w:pPr>
      <w:r>
        <w:t>Линза.</w:t>
      </w:r>
      <w:r>
        <w:rPr>
          <w:spacing w:val="80"/>
        </w:rPr>
        <w:t xml:space="preserve"> </w:t>
      </w:r>
      <w:r>
        <w:t>Ход</w:t>
      </w:r>
      <w:r>
        <w:rPr>
          <w:spacing w:val="80"/>
        </w:rPr>
        <w:t xml:space="preserve"> </w:t>
      </w:r>
      <w:r>
        <w:t>лучей</w:t>
      </w:r>
      <w:r>
        <w:rPr>
          <w:spacing w:val="80"/>
        </w:rPr>
        <w:t xml:space="preserve"> </w:t>
      </w:r>
      <w:r>
        <w:t>в</w:t>
      </w:r>
      <w:r>
        <w:rPr>
          <w:spacing w:val="80"/>
        </w:rPr>
        <w:t xml:space="preserve"> </w:t>
      </w:r>
      <w:r>
        <w:t>линзе.</w:t>
      </w:r>
      <w:r>
        <w:rPr>
          <w:spacing w:val="80"/>
        </w:rPr>
        <w:t xml:space="preserve"> </w:t>
      </w:r>
      <w:r>
        <w:t>Оптическая</w:t>
      </w:r>
      <w:r>
        <w:rPr>
          <w:spacing w:val="80"/>
        </w:rPr>
        <w:t xml:space="preserve"> </w:t>
      </w:r>
      <w:r>
        <w:t>система</w:t>
      </w:r>
      <w:r>
        <w:rPr>
          <w:spacing w:val="80"/>
        </w:rPr>
        <w:t xml:space="preserve"> </w:t>
      </w:r>
      <w:r>
        <w:t>фотоаппарата,</w:t>
      </w:r>
      <w:r>
        <w:rPr>
          <w:spacing w:val="80"/>
        </w:rPr>
        <w:t xml:space="preserve"> </w:t>
      </w:r>
      <w:r>
        <w:t>микроскопа</w:t>
      </w:r>
      <w:r>
        <w:rPr>
          <w:spacing w:val="80"/>
        </w:rPr>
        <w:t xml:space="preserve"> </w:t>
      </w:r>
      <w:r>
        <w:t>и</w:t>
      </w:r>
      <w:r>
        <w:rPr>
          <w:spacing w:val="40"/>
        </w:rPr>
        <w:t xml:space="preserve"> </w:t>
      </w:r>
      <w:r>
        <w:t>телескопа. Глаз как оптическая система. Близорукость и дальнозоркость.</w:t>
      </w:r>
    </w:p>
    <w:p w14:paraId="44E5EAA8">
      <w:pPr>
        <w:pStyle w:val="7"/>
        <w:ind w:left="1843" w:firstLine="0"/>
        <w:jc w:val="left"/>
      </w:pPr>
      <w:r>
        <w:t>Разложение</w:t>
      </w:r>
      <w:r>
        <w:rPr>
          <w:spacing w:val="-2"/>
        </w:rPr>
        <w:t xml:space="preserve"> </w:t>
      </w:r>
      <w:r>
        <w:t>белого</w:t>
      </w:r>
      <w:r>
        <w:rPr>
          <w:spacing w:val="2"/>
        </w:rPr>
        <w:t xml:space="preserve"> </w:t>
      </w:r>
      <w:r>
        <w:t>света</w:t>
      </w:r>
      <w:r>
        <w:rPr>
          <w:spacing w:val="2"/>
        </w:rPr>
        <w:t xml:space="preserve"> </w:t>
      </w:r>
      <w:r>
        <w:t>в</w:t>
      </w:r>
      <w:r>
        <w:rPr>
          <w:spacing w:val="2"/>
        </w:rPr>
        <w:t xml:space="preserve"> </w:t>
      </w:r>
      <w:r>
        <w:t>спектр.</w:t>
      </w:r>
      <w:r>
        <w:rPr>
          <w:spacing w:val="3"/>
        </w:rPr>
        <w:t xml:space="preserve"> </w:t>
      </w:r>
      <w:r>
        <w:t>Опыты</w:t>
      </w:r>
      <w:r>
        <w:rPr>
          <w:spacing w:val="2"/>
        </w:rPr>
        <w:t xml:space="preserve"> </w:t>
      </w:r>
      <w:r>
        <w:t>Ньютона.</w:t>
      </w:r>
      <w:r>
        <w:rPr>
          <w:spacing w:val="2"/>
        </w:rPr>
        <w:t xml:space="preserve"> </w:t>
      </w:r>
      <w:r>
        <w:t>Сложение</w:t>
      </w:r>
      <w:r>
        <w:rPr>
          <w:spacing w:val="1"/>
        </w:rPr>
        <w:t xml:space="preserve"> </w:t>
      </w:r>
      <w:r>
        <w:t>спектральных</w:t>
      </w:r>
      <w:r>
        <w:rPr>
          <w:spacing w:val="2"/>
        </w:rPr>
        <w:t xml:space="preserve"> </w:t>
      </w:r>
      <w:r>
        <w:rPr>
          <w:spacing w:val="-2"/>
        </w:rPr>
        <w:t>цветов.</w:t>
      </w:r>
    </w:p>
    <w:p w14:paraId="40E46B90">
      <w:pPr>
        <w:pStyle w:val="7"/>
        <w:ind w:firstLine="0"/>
        <w:jc w:val="left"/>
      </w:pPr>
      <w:r>
        <w:t>Дисперсия</w:t>
      </w:r>
      <w:r>
        <w:rPr>
          <w:spacing w:val="-4"/>
        </w:rPr>
        <w:t xml:space="preserve"> </w:t>
      </w:r>
      <w:r>
        <w:rPr>
          <w:spacing w:val="-2"/>
        </w:rPr>
        <w:t>света.</w:t>
      </w:r>
    </w:p>
    <w:p w14:paraId="20824A11">
      <w:pPr>
        <w:pStyle w:val="7"/>
        <w:ind w:left="1843" w:firstLine="0"/>
        <w:jc w:val="left"/>
      </w:pPr>
      <w:r>
        <w:rPr>
          <w:spacing w:val="-2"/>
        </w:rPr>
        <w:t>Демонстрации.</w:t>
      </w:r>
    </w:p>
    <w:p w14:paraId="0C2917B9">
      <w:pPr>
        <w:pStyle w:val="7"/>
        <w:ind w:left="1843" w:right="5406" w:firstLine="0"/>
        <w:jc w:val="left"/>
      </w:pPr>
      <w:r>
        <w:t>Прямолинейное</w:t>
      </w:r>
      <w:r>
        <w:rPr>
          <w:spacing w:val="-15"/>
        </w:rPr>
        <w:t xml:space="preserve"> </w:t>
      </w:r>
      <w:r>
        <w:t>распространение</w:t>
      </w:r>
      <w:r>
        <w:rPr>
          <w:spacing w:val="-15"/>
        </w:rPr>
        <w:t xml:space="preserve"> </w:t>
      </w:r>
      <w:r>
        <w:t>света. Отражение света.</w:t>
      </w:r>
    </w:p>
    <w:p w14:paraId="7852FE4F">
      <w:pPr>
        <w:pStyle w:val="7"/>
        <w:ind w:left="1843" w:firstLine="0"/>
        <w:jc w:val="left"/>
      </w:pPr>
      <w:r>
        <w:t>Получение</w:t>
      </w:r>
      <w:r>
        <w:rPr>
          <w:spacing w:val="-7"/>
        </w:rPr>
        <w:t xml:space="preserve"> </w:t>
      </w:r>
      <w:r>
        <w:t>изображений</w:t>
      </w:r>
      <w:r>
        <w:rPr>
          <w:spacing w:val="-4"/>
        </w:rPr>
        <w:t xml:space="preserve"> </w:t>
      </w:r>
      <w:r>
        <w:t>в</w:t>
      </w:r>
      <w:r>
        <w:rPr>
          <w:spacing w:val="-5"/>
        </w:rPr>
        <w:t xml:space="preserve"> </w:t>
      </w:r>
      <w:r>
        <w:t>плоском,</w:t>
      </w:r>
      <w:r>
        <w:rPr>
          <w:spacing w:val="-3"/>
        </w:rPr>
        <w:t xml:space="preserve"> </w:t>
      </w:r>
      <w:r>
        <w:t>вогнутом</w:t>
      </w:r>
      <w:r>
        <w:rPr>
          <w:spacing w:val="-2"/>
        </w:rPr>
        <w:t xml:space="preserve"> </w:t>
      </w:r>
      <w:r>
        <w:t>и</w:t>
      </w:r>
      <w:r>
        <w:rPr>
          <w:spacing w:val="-4"/>
        </w:rPr>
        <w:t xml:space="preserve"> </w:t>
      </w:r>
      <w:r>
        <w:t>выпуклом</w:t>
      </w:r>
      <w:r>
        <w:rPr>
          <w:spacing w:val="-3"/>
        </w:rPr>
        <w:t xml:space="preserve"> </w:t>
      </w:r>
      <w:r>
        <w:rPr>
          <w:spacing w:val="-2"/>
        </w:rPr>
        <w:t>зеркалах.</w:t>
      </w:r>
    </w:p>
    <w:p w14:paraId="5D1C6A7A">
      <w:pPr>
        <w:pStyle w:val="7"/>
        <w:spacing w:after="0"/>
        <w:jc w:val="left"/>
        <w:sectPr>
          <w:pgSz w:w="11910" w:h="16840"/>
          <w:pgMar w:top="920" w:right="0" w:bottom="280" w:left="425" w:header="736" w:footer="0" w:gutter="0"/>
          <w:cols w:space="720" w:num="1"/>
        </w:sectPr>
      </w:pPr>
    </w:p>
    <w:p w14:paraId="79E6F42B">
      <w:pPr>
        <w:pStyle w:val="7"/>
        <w:spacing w:before="189"/>
        <w:ind w:left="1843" w:right="7367" w:firstLine="0"/>
        <w:jc w:val="left"/>
      </w:pPr>
      <w:r>
        <w:t>Преломление</w:t>
      </w:r>
      <w:r>
        <w:rPr>
          <w:spacing w:val="-5"/>
        </w:rPr>
        <w:t xml:space="preserve"> </w:t>
      </w:r>
      <w:r>
        <w:rPr>
          <w:spacing w:val="-2"/>
        </w:rPr>
        <w:t>света.</w:t>
      </w:r>
    </w:p>
    <w:p w14:paraId="62B549F3">
      <w:pPr>
        <w:pStyle w:val="7"/>
        <w:ind w:left="1843" w:right="7367" w:firstLine="0"/>
        <w:jc w:val="left"/>
      </w:pPr>
      <w:r>
        <w:t>Оптический</w:t>
      </w:r>
      <w:r>
        <w:rPr>
          <w:spacing w:val="-4"/>
        </w:rPr>
        <w:t xml:space="preserve"> </w:t>
      </w:r>
      <w:r>
        <w:rPr>
          <w:spacing w:val="-2"/>
        </w:rPr>
        <w:t>световод.</w:t>
      </w:r>
    </w:p>
    <w:p w14:paraId="3C83C205">
      <w:pPr>
        <w:pStyle w:val="7"/>
        <w:ind w:left="1843" w:right="6020" w:firstLine="0"/>
        <w:jc w:val="left"/>
      </w:pPr>
      <w:r>
        <w:t>Ход лучей в собирающей линзе. Ход</w:t>
      </w:r>
      <w:r>
        <w:rPr>
          <w:spacing w:val="-8"/>
        </w:rPr>
        <w:t xml:space="preserve"> </w:t>
      </w:r>
      <w:r>
        <w:t>лучей</w:t>
      </w:r>
      <w:r>
        <w:rPr>
          <w:spacing w:val="-8"/>
        </w:rPr>
        <w:t xml:space="preserve"> </w:t>
      </w:r>
      <w:r>
        <w:t>в</w:t>
      </w:r>
      <w:r>
        <w:rPr>
          <w:spacing w:val="-9"/>
        </w:rPr>
        <w:t xml:space="preserve"> </w:t>
      </w:r>
      <w:r>
        <w:t>рассеивающей</w:t>
      </w:r>
      <w:r>
        <w:rPr>
          <w:spacing w:val="-8"/>
        </w:rPr>
        <w:t xml:space="preserve"> </w:t>
      </w:r>
      <w:r>
        <w:t>линзе.</w:t>
      </w:r>
    </w:p>
    <w:p w14:paraId="158C0CE3">
      <w:pPr>
        <w:pStyle w:val="7"/>
        <w:ind w:left="1843" w:firstLine="0"/>
        <w:jc w:val="left"/>
      </w:pPr>
      <w:r>
        <w:t>Получение</w:t>
      </w:r>
      <w:r>
        <w:rPr>
          <w:spacing w:val="-6"/>
        </w:rPr>
        <w:t xml:space="preserve"> </w:t>
      </w:r>
      <w:r>
        <w:t>изображений</w:t>
      </w:r>
      <w:r>
        <w:rPr>
          <w:spacing w:val="-3"/>
        </w:rPr>
        <w:t xml:space="preserve"> </w:t>
      </w:r>
      <w:r>
        <w:t>с</w:t>
      </w:r>
      <w:r>
        <w:rPr>
          <w:spacing w:val="-4"/>
        </w:rPr>
        <w:t xml:space="preserve"> </w:t>
      </w:r>
      <w:r>
        <w:t>помощью</w:t>
      </w:r>
      <w:r>
        <w:rPr>
          <w:spacing w:val="-3"/>
        </w:rPr>
        <w:t xml:space="preserve"> </w:t>
      </w:r>
      <w:r>
        <w:rPr>
          <w:spacing w:val="-2"/>
        </w:rPr>
        <w:t>линз.</w:t>
      </w:r>
    </w:p>
    <w:p w14:paraId="5719C9C0">
      <w:pPr>
        <w:pStyle w:val="7"/>
        <w:ind w:left="1843" w:right="3154" w:firstLine="0"/>
        <w:jc w:val="left"/>
      </w:pPr>
      <w:r>
        <w:t>Принцип</w:t>
      </w:r>
      <w:r>
        <w:rPr>
          <w:spacing w:val="-7"/>
        </w:rPr>
        <w:t xml:space="preserve"> </w:t>
      </w:r>
      <w:r>
        <w:t>действия</w:t>
      </w:r>
      <w:r>
        <w:rPr>
          <w:spacing w:val="-7"/>
        </w:rPr>
        <w:t xml:space="preserve"> </w:t>
      </w:r>
      <w:r>
        <w:t>фотоаппарата,</w:t>
      </w:r>
      <w:r>
        <w:rPr>
          <w:spacing w:val="-7"/>
        </w:rPr>
        <w:t xml:space="preserve"> </w:t>
      </w:r>
      <w:r>
        <w:t>микроскопа</w:t>
      </w:r>
      <w:r>
        <w:rPr>
          <w:spacing w:val="-8"/>
        </w:rPr>
        <w:t xml:space="preserve"> </w:t>
      </w:r>
      <w:r>
        <w:t>и</w:t>
      </w:r>
      <w:r>
        <w:rPr>
          <w:spacing w:val="-7"/>
        </w:rPr>
        <w:t xml:space="preserve"> </w:t>
      </w:r>
      <w:r>
        <w:t>телескопа. Модель глаза.</w:t>
      </w:r>
    </w:p>
    <w:p w14:paraId="12421E3E">
      <w:pPr>
        <w:pStyle w:val="7"/>
        <w:ind w:left="1843" w:firstLine="0"/>
        <w:jc w:val="left"/>
      </w:pPr>
      <w:r>
        <w:t>Разложение</w:t>
      </w:r>
      <w:r>
        <w:rPr>
          <w:spacing w:val="-3"/>
        </w:rPr>
        <w:t xml:space="preserve"> </w:t>
      </w:r>
      <w:r>
        <w:t>белого</w:t>
      </w:r>
      <w:r>
        <w:rPr>
          <w:spacing w:val="-1"/>
        </w:rPr>
        <w:t xml:space="preserve"> </w:t>
      </w:r>
      <w:r>
        <w:t>света</w:t>
      </w:r>
      <w:r>
        <w:rPr>
          <w:spacing w:val="-2"/>
        </w:rPr>
        <w:t xml:space="preserve"> </w:t>
      </w:r>
      <w:r>
        <w:t>в</w:t>
      </w:r>
      <w:r>
        <w:rPr>
          <w:spacing w:val="-2"/>
        </w:rPr>
        <w:t xml:space="preserve"> спектр.</w:t>
      </w:r>
    </w:p>
    <w:p w14:paraId="7E0709CB">
      <w:pPr>
        <w:pStyle w:val="7"/>
        <w:ind w:left="1843" w:right="3154" w:firstLine="0"/>
        <w:jc w:val="left"/>
      </w:pPr>
      <w:r>
        <w:t>Получение</w:t>
      </w:r>
      <w:r>
        <w:rPr>
          <w:spacing w:val="-6"/>
        </w:rPr>
        <w:t xml:space="preserve"> </w:t>
      </w:r>
      <w:r>
        <w:t>белого</w:t>
      </w:r>
      <w:r>
        <w:rPr>
          <w:spacing w:val="-5"/>
        </w:rPr>
        <w:t xml:space="preserve"> </w:t>
      </w:r>
      <w:r>
        <w:t>света</w:t>
      </w:r>
      <w:r>
        <w:rPr>
          <w:spacing w:val="-6"/>
        </w:rPr>
        <w:t xml:space="preserve"> </w:t>
      </w:r>
      <w:r>
        <w:t>при</w:t>
      </w:r>
      <w:r>
        <w:rPr>
          <w:spacing w:val="-5"/>
        </w:rPr>
        <w:t xml:space="preserve"> </w:t>
      </w:r>
      <w:r>
        <w:t>сложении</w:t>
      </w:r>
      <w:r>
        <w:rPr>
          <w:spacing w:val="-5"/>
        </w:rPr>
        <w:t xml:space="preserve"> </w:t>
      </w:r>
      <w:r>
        <w:t>света</w:t>
      </w:r>
      <w:r>
        <w:rPr>
          <w:spacing w:val="-5"/>
        </w:rPr>
        <w:t xml:space="preserve"> </w:t>
      </w:r>
      <w:r>
        <w:t>разных</w:t>
      </w:r>
      <w:r>
        <w:rPr>
          <w:spacing w:val="-6"/>
        </w:rPr>
        <w:t xml:space="preserve"> </w:t>
      </w:r>
      <w:r>
        <w:t>цветов. Лабораторные работы и опыты.</w:t>
      </w:r>
    </w:p>
    <w:p w14:paraId="6FF38095">
      <w:pPr>
        <w:pStyle w:val="7"/>
        <w:ind w:left="1843" w:right="1163" w:firstLine="0"/>
        <w:jc w:val="left"/>
      </w:pPr>
      <w:r>
        <w:t>Исследование</w:t>
      </w:r>
      <w:r>
        <w:rPr>
          <w:spacing w:val="-6"/>
        </w:rPr>
        <w:t xml:space="preserve"> </w:t>
      </w:r>
      <w:r>
        <w:t>зависимости угла</w:t>
      </w:r>
      <w:r>
        <w:rPr>
          <w:spacing w:val="-6"/>
        </w:rPr>
        <w:t xml:space="preserve"> </w:t>
      </w:r>
      <w:r>
        <w:t>отражения</w:t>
      </w:r>
      <w:r>
        <w:rPr>
          <w:spacing w:val="-5"/>
        </w:rPr>
        <w:t xml:space="preserve"> </w:t>
      </w:r>
      <w:r>
        <w:t>светового</w:t>
      </w:r>
      <w:r>
        <w:rPr>
          <w:spacing w:val="-5"/>
        </w:rPr>
        <w:t xml:space="preserve"> </w:t>
      </w:r>
      <w:r>
        <w:t>луча</w:t>
      </w:r>
      <w:r>
        <w:rPr>
          <w:spacing w:val="-6"/>
        </w:rPr>
        <w:t xml:space="preserve"> </w:t>
      </w:r>
      <w:r>
        <w:t>от</w:t>
      </w:r>
      <w:r>
        <w:rPr>
          <w:spacing w:val="-3"/>
        </w:rPr>
        <w:t xml:space="preserve"> </w:t>
      </w:r>
      <w:r>
        <w:t>угла</w:t>
      </w:r>
      <w:r>
        <w:rPr>
          <w:spacing w:val="-6"/>
        </w:rPr>
        <w:t xml:space="preserve"> </w:t>
      </w:r>
      <w:r>
        <w:t>падения. Изучение характеристик изображения предмета в плоском зеркале.</w:t>
      </w:r>
    </w:p>
    <w:p w14:paraId="345EB1C4">
      <w:pPr>
        <w:pStyle w:val="7"/>
        <w:ind w:right="853"/>
        <w:jc w:val="left"/>
      </w:pPr>
      <w:r>
        <w:t>Исследование</w:t>
      </w:r>
      <w:r>
        <w:rPr>
          <w:spacing w:val="40"/>
        </w:rPr>
        <w:t xml:space="preserve"> </w:t>
      </w:r>
      <w:r>
        <w:t>зависимости</w:t>
      </w:r>
      <w:r>
        <w:rPr>
          <w:spacing w:val="40"/>
        </w:rPr>
        <w:t xml:space="preserve"> </w:t>
      </w:r>
      <w:r>
        <w:t>угла</w:t>
      </w:r>
      <w:r>
        <w:rPr>
          <w:spacing w:val="40"/>
        </w:rPr>
        <w:t xml:space="preserve"> </w:t>
      </w:r>
      <w:r>
        <w:t>преломления</w:t>
      </w:r>
      <w:r>
        <w:rPr>
          <w:spacing w:val="40"/>
        </w:rPr>
        <w:t xml:space="preserve"> </w:t>
      </w:r>
      <w:r>
        <w:t>светового</w:t>
      </w:r>
      <w:r>
        <w:rPr>
          <w:spacing w:val="40"/>
        </w:rPr>
        <w:t xml:space="preserve"> </w:t>
      </w:r>
      <w:r>
        <w:t>луча</w:t>
      </w:r>
      <w:r>
        <w:rPr>
          <w:spacing w:val="40"/>
        </w:rPr>
        <w:t xml:space="preserve"> </w:t>
      </w:r>
      <w:r>
        <w:t>от</w:t>
      </w:r>
      <w:r>
        <w:rPr>
          <w:spacing w:val="40"/>
        </w:rPr>
        <w:t xml:space="preserve"> </w:t>
      </w:r>
      <w:r>
        <w:t>угла</w:t>
      </w:r>
      <w:r>
        <w:rPr>
          <w:spacing w:val="40"/>
        </w:rPr>
        <w:t xml:space="preserve"> </w:t>
      </w:r>
      <w:r>
        <w:t>падения</w:t>
      </w:r>
      <w:r>
        <w:rPr>
          <w:spacing w:val="40"/>
        </w:rPr>
        <w:t xml:space="preserve"> </w:t>
      </w:r>
      <w:r>
        <w:t>на границе «воздух–стекло».</w:t>
      </w:r>
    </w:p>
    <w:p w14:paraId="1045F90F">
      <w:pPr>
        <w:pStyle w:val="7"/>
        <w:spacing w:before="1"/>
        <w:ind w:left="1843" w:firstLine="0"/>
        <w:jc w:val="left"/>
      </w:pPr>
      <w:r>
        <w:t>Получение</w:t>
      </w:r>
      <w:r>
        <w:rPr>
          <w:spacing w:val="-7"/>
        </w:rPr>
        <w:t xml:space="preserve"> </w:t>
      </w:r>
      <w:r>
        <w:t>изображений</w:t>
      </w:r>
      <w:r>
        <w:rPr>
          <w:spacing w:val="-4"/>
        </w:rPr>
        <w:t xml:space="preserve"> </w:t>
      </w:r>
      <w:r>
        <w:t>с</w:t>
      </w:r>
      <w:r>
        <w:rPr>
          <w:spacing w:val="-4"/>
        </w:rPr>
        <w:t xml:space="preserve"> </w:t>
      </w:r>
      <w:r>
        <w:t>помощью</w:t>
      </w:r>
      <w:r>
        <w:rPr>
          <w:spacing w:val="-4"/>
        </w:rPr>
        <w:t xml:space="preserve"> </w:t>
      </w:r>
      <w:r>
        <w:t>собирающей</w:t>
      </w:r>
      <w:r>
        <w:rPr>
          <w:spacing w:val="-3"/>
        </w:rPr>
        <w:t xml:space="preserve"> </w:t>
      </w:r>
      <w:r>
        <w:rPr>
          <w:spacing w:val="-2"/>
        </w:rPr>
        <w:t>линзы.</w:t>
      </w:r>
    </w:p>
    <w:p w14:paraId="3A455983">
      <w:pPr>
        <w:pStyle w:val="7"/>
        <w:ind w:left="1843" w:right="1468" w:firstLine="0"/>
        <w:jc w:val="left"/>
      </w:pPr>
      <w:r>
        <w:t>Определение</w:t>
      </w:r>
      <w:r>
        <w:rPr>
          <w:spacing w:val="-6"/>
        </w:rPr>
        <w:t xml:space="preserve"> </w:t>
      </w:r>
      <w:r>
        <w:t>фокусного</w:t>
      </w:r>
      <w:r>
        <w:rPr>
          <w:spacing w:val="-5"/>
        </w:rPr>
        <w:t xml:space="preserve"> </w:t>
      </w:r>
      <w:r>
        <w:t>расстояния</w:t>
      </w:r>
      <w:r>
        <w:rPr>
          <w:spacing w:val="-5"/>
        </w:rPr>
        <w:t xml:space="preserve"> </w:t>
      </w:r>
      <w:r>
        <w:t>и</w:t>
      </w:r>
      <w:r>
        <w:rPr>
          <w:spacing w:val="-5"/>
        </w:rPr>
        <w:t xml:space="preserve"> </w:t>
      </w:r>
      <w:r>
        <w:t>оптической</w:t>
      </w:r>
      <w:r>
        <w:rPr>
          <w:spacing w:val="-5"/>
        </w:rPr>
        <w:t xml:space="preserve"> </w:t>
      </w:r>
      <w:r>
        <w:t>силы</w:t>
      </w:r>
      <w:r>
        <w:rPr>
          <w:spacing w:val="-5"/>
        </w:rPr>
        <w:t xml:space="preserve"> </w:t>
      </w:r>
      <w:r>
        <w:t>собирающей</w:t>
      </w:r>
      <w:r>
        <w:rPr>
          <w:spacing w:val="-7"/>
        </w:rPr>
        <w:t xml:space="preserve"> </w:t>
      </w:r>
      <w:r>
        <w:t>линзы. Опыты по разложению белого света в спектр.</w:t>
      </w:r>
    </w:p>
    <w:p w14:paraId="04993926">
      <w:pPr>
        <w:pStyle w:val="7"/>
        <w:ind w:left="1843" w:firstLine="0"/>
        <w:jc w:val="left"/>
      </w:pPr>
      <w:r>
        <w:t>Опыты</w:t>
      </w:r>
      <w:r>
        <w:rPr>
          <w:spacing w:val="-6"/>
        </w:rPr>
        <w:t xml:space="preserve"> </w:t>
      </w:r>
      <w:r>
        <w:t>по</w:t>
      </w:r>
      <w:r>
        <w:rPr>
          <w:spacing w:val="-6"/>
        </w:rPr>
        <w:t xml:space="preserve"> </w:t>
      </w:r>
      <w:r>
        <w:t>восприятию</w:t>
      </w:r>
      <w:r>
        <w:rPr>
          <w:spacing w:val="-8"/>
        </w:rPr>
        <w:t xml:space="preserve"> </w:t>
      </w:r>
      <w:r>
        <w:t>цвета</w:t>
      </w:r>
      <w:r>
        <w:rPr>
          <w:spacing w:val="-6"/>
        </w:rPr>
        <w:t xml:space="preserve"> </w:t>
      </w:r>
      <w:r>
        <w:t>предметов</w:t>
      </w:r>
      <w:r>
        <w:rPr>
          <w:spacing w:val="-6"/>
        </w:rPr>
        <w:t xml:space="preserve"> </w:t>
      </w:r>
      <w:r>
        <w:t>при</w:t>
      </w:r>
      <w:r>
        <w:rPr>
          <w:spacing w:val="-5"/>
        </w:rPr>
        <w:t xml:space="preserve"> </w:t>
      </w:r>
      <w:r>
        <w:t>их</w:t>
      </w:r>
      <w:r>
        <w:rPr>
          <w:spacing w:val="-6"/>
        </w:rPr>
        <w:t xml:space="preserve"> </w:t>
      </w:r>
      <w:r>
        <w:t>наблюдении</w:t>
      </w:r>
      <w:r>
        <w:rPr>
          <w:spacing w:val="-5"/>
        </w:rPr>
        <w:t xml:space="preserve"> </w:t>
      </w:r>
      <w:r>
        <w:t>через</w:t>
      </w:r>
      <w:r>
        <w:rPr>
          <w:spacing w:val="-5"/>
        </w:rPr>
        <w:t xml:space="preserve"> </w:t>
      </w:r>
      <w:r>
        <w:t>цветовые</w:t>
      </w:r>
      <w:r>
        <w:rPr>
          <w:spacing w:val="-7"/>
        </w:rPr>
        <w:t xml:space="preserve"> </w:t>
      </w:r>
      <w:r>
        <w:t>фильтры. Квантовые явления.</w:t>
      </w:r>
    </w:p>
    <w:p w14:paraId="290D1CC3">
      <w:pPr>
        <w:pStyle w:val="7"/>
        <w:ind w:right="849"/>
      </w:pPr>
      <w:r>
        <w:t>Опыты Резерфорда и планетарная модель атома. Модель атома Бора. Испускание и поглощение света атомом. Кванты. Линейчатые спектры.</w:t>
      </w:r>
    </w:p>
    <w:p w14:paraId="2482FDB6">
      <w:pPr>
        <w:pStyle w:val="7"/>
        <w:ind w:right="849"/>
      </w:pPr>
      <w: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7395ED34">
      <w:pPr>
        <w:pStyle w:val="7"/>
        <w:ind w:right="851"/>
      </w:pPr>
      <w:r>
        <w:t>Ядерные реакции. Законы сохранения зарядового и массового чисел. Энергия связи атомных</w:t>
      </w:r>
      <w:r>
        <w:rPr>
          <w:spacing w:val="-4"/>
        </w:rPr>
        <w:t xml:space="preserve"> </w:t>
      </w:r>
      <w:r>
        <w:t>ядер.</w:t>
      </w:r>
      <w:r>
        <w:rPr>
          <w:spacing w:val="-6"/>
        </w:rPr>
        <w:t xml:space="preserve"> </w:t>
      </w:r>
      <w:r>
        <w:t>Связь</w:t>
      </w:r>
      <w:r>
        <w:rPr>
          <w:spacing w:val="-5"/>
        </w:rPr>
        <w:t xml:space="preserve"> </w:t>
      </w:r>
      <w:r>
        <w:t>массы</w:t>
      </w:r>
      <w:r>
        <w:rPr>
          <w:spacing w:val="-6"/>
        </w:rPr>
        <w:t xml:space="preserve"> </w:t>
      </w:r>
      <w:r>
        <w:t>и</w:t>
      </w:r>
      <w:r>
        <w:rPr>
          <w:spacing w:val="-5"/>
        </w:rPr>
        <w:t xml:space="preserve"> </w:t>
      </w:r>
      <w:r>
        <w:t>энергии.</w:t>
      </w:r>
      <w:r>
        <w:rPr>
          <w:spacing w:val="-8"/>
        </w:rPr>
        <w:t xml:space="preserve"> </w:t>
      </w:r>
      <w:r>
        <w:t>Реакции</w:t>
      </w:r>
      <w:r>
        <w:rPr>
          <w:spacing w:val="-7"/>
        </w:rPr>
        <w:t xml:space="preserve"> </w:t>
      </w:r>
      <w:r>
        <w:t>синтеза</w:t>
      </w:r>
      <w:r>
        <w:rPr>
          <w:spacing w:val="-7"/>
        </w:rPr>
        <w:t xml:space="preserve"> </w:t>
      </w:r>
      <w:r>
        <w:t>и</w:t>
      </w:r>
      <w:r>
        <w:rPr>
          <w:spacing w:val="-7"/>
        </w:rPr>
        <w:t xml:space="preserve"> </w:t>
      </w:r>
      <w:r>
        <w:t>деления</w:t>
      </w:r>
      <w:r>
        <w:rPr>
          <w:spacing w:val="-6"/>
        </w:rPr>
        <w:t xml:space="preserve"> </w:t>
      </w:r>
      <w:r>
        <w:t>ядер.</w:t>
      </w:r>
      <w:r>
        <w:rPr>
          <w:spacing w:val="-8"/>
        </w:rPr>
        <w:t xml:space="preserve"> </w:t>
      </w:r>
      <w:r>
        <w:t>Источники</w:t>
      </w:r>
      <w:r>
        <w:rPr>
          <w:spacing w:val="-7"/>
        </w:rPr>
        <w:t xml:space="preserve"> </w:t>
      </w:r>
      <w:r>
        <w:t>энергии Солнца и звёзд.</w:t>
      </w:r>
    </w:p>
    <w:p w14:paraId="47FC48E2">
      <w:pPr>
        <w:pStyle w:val="7"/>
        <w:spacing w:before="1"/>
        <w:ind w:left="1843" w:right="853" w:firstLine="0"/>
        <w:jc w:val="left"/>
      </w:pPr>
      <w:r>
        <w:t>Ядерная</w:t>
      </w:r>
      <w:r>
        <w:rPr>
          <w:spacing w:val="-4"/>
        </w:rPr>
        <w:t xml:space="preserve"> </w:t>
      </w:r>
      <w:r>
        <w:t>энергетика.</w:t>
      </w:r>
      <w:r>
        <w:rPr>
          <w:spacing w:val="-4"/>
        </w:rPr>
        <w:t xml:space="preserve"> </w:t>
      </w:r>
      <w:r>
        <w:t>Действия</w:t>
      </w:r>
      <w:r>
        <w:rPr>
          <w:spacing w:val="-4"/>
        </w:rPr>
        <w:t xml:space="preserve"> </w:t>
      </w:r>
      <w:r>
        <w:t>радиоактивных</w:t>
      </w:r>
      <w:r>
        <w:rPr>
          <w:spacing w:val="-5"/>
        </w:rPr>
        <w:t xml:space="preserve"> </w:t>
      </w:r>
      <w:r>
        <w:t>излучений</w:t>
      </w:r>
      <w:r>
        <w:rPr>
          <w:spacing w:val="-4"/>
        </w:rPr>
        <w:t xml:space="preserve"> </w:t>
      </w:r>
      <w:r>
        <w:t>на</w:t>
      </w:r>
      <w:r>
        <w:rPr>
          <w:spacing w:val="-5"/>
        </w:rPr>
        <w:t xml:space="preserve"> </w:t>
      </w:r>
      <w:r>
        <w:t>живые</w:t>
      </w:r>
      <w:r>
        <w:rPr>
          <w:spacing w:val="-5"/>
        </w:rPr>
        <w:t xml:space="preserve"> </w:t>
      </w:r>
      <w:r>
        <w:t xml:space="preserve">организмы. </w:t>
      </w:r>
      <w:r>
        <w:rPr>
          <w:spacing w:val="-2"/>
        </w:rPr>
        <w:t>Демонстрации.</w:t>
      </w:r>
    </w:p>
    <w:p w14:paraId="3B0053AE">
      <w:pPr>
        <w:pStyle w:val="7"/>
        <w:ind w:left="1843" w:right="6020" w:firstLine="0"/>
        <w:jc w:val="left"/>
      </w:pPr>
      <w:r>
        <w:t>Спектры</w:t>
      </w:r>
      <w:r>
        <w:rPr>
          <w:spacing w:val="-12"/>
        </w:rPr>
        <w:t xml:space="preserve"> </w:t>
      </w:r>
      <w:r>
        <w:t>излучения</w:t>
      </w:r>
      <w:r>
        <w:rPr>
          <w:spacing w:val="-12"/>
        </w:rPr>
        <w:t xml:space="preserve"> </w:t>
      </w:r>
      <w:r>
        <w:t>и</w:t>
      </w:r>
      <w:r>
        <w:rPr>
          <w:spacing w:val="-12"/>
        </w:rPr>
        <w:t xml:space="preserve"> </w:t>
      </w:r>
      <w:r>
        <w:t>поглощения. Спектры различных газов.</w:t>
      </w:r>
    </w:p>
    <w:p w14:paraId="4E3BAF9C">
      <w:pPr>
        <w:pStyle w:val="7"/>
        <w:ind w:left="1843" w:firstLine="0"/>
        <w:jc w:val="left"/>
      </w:pPr>
      <w:r>
        <w:t>Спектр</w:t>
      </w:r>
      <w:r>
        <w:rPr>
          <w:spacing w:val="-1"/>
        </w:rPr>
        <w:t xml:space="preserve"> </w:t>
      </w:r>
      <w:r>
        <w:rPr>
          <w:spacing w:val="-2"/>
        </w:rPr>
        <w:t>водорода.</w:t>
      </w:r>
    </w:p>
    <w:p w14:paraId="5B1742D9">
      <w:pPr>
        <w:pStyle w:val="7"/>
        <w:ind w:left="1843" w:right="5093" w:firstLine="0"/>
        <w:jc w:val="left"/>
      </w:pPr>
      <w:r>
        <w:t>Наблюдение треков в камере Вильсона. Работа</w:t>
      </w:r>
      <w:r>
        <w:rPr>
          <w:spacing w:val="-13"/>
        </w:rPr>
        <w:t xml:space="preserve"> </w:t>
      </w:r>
      <w:r>
        <w:t>счётчика</w:t>
      </w:r>
      <w:r>
        <w:rPr>
          <w:spacing w:val="-13"/>
        </w:rPr>
        <w:t xml:space="preserve"> </w:t>
      </w:r>
      <w:r>
        <w:t>ионизирующих</w:t>
      </w:r>
      <w:r>
        <w:rPr>
          <w:spacing w:val="-11"/>
        </w:rPr>
        <w:t xml:space="preserve"> </w:t>
      </w:r>
      <w:r>
        <w:t>излучений.</w:t>
      </w:r>
    </w:p>
    <w:p w14:paraId="72FE2CD3">
      <w:pPr>
        <w:pStyle w:val="7"/>
        <w:ind w:left="1843" w:right="3154" w:firstLine="0"/>
        <w:jc w:val="left"/>
      </w:pPr>
      <w:r>
        <w:t>Регистрация</w:t>
      </w:r>
      <w:r>
        <w:rPr>
          <w:spacing w:val="-8"/>
        </w:rPr>
        <w:t xml:space="preserve"> </w:t>
      </w:r>
      <w:r>
        <w:t>излучения</w:t>
      </w:r>
      <w:r>
        <w:rPr>
          <w:spacing w:val="-8"/>
        </w:rPr>
        <w:t xml:space="preserve"> </w:t>
      </w:r>
      <w:r>
        <w:t>природных</w:t>
      </w:r>
      <w:r>
        <w:rPr>
          <w:spacing w:val="-7"/>
        </w:rPr>
        <w:t xml:space="preserve"> </w:t>
      </w:r>
      <w:r>
        <w:t>минералов</w:t>
      </w:r>
      <w:r>
        <w:rPr>
          <w:spacing w:val="-9"/>
        </w:rPr>
        <w:t xml:space="preserve"> </w:t>
      </w:r>
      <w:r>
        <w:t>и</w:t>
      </w:r>
      <w:r>
        <w:rPr>
          <w:spacing w:val="-8"/>
        </w:rPr>
        <w:t xml:space="preserve"> </w:t>
      </w:r>
      <w:r>
        <w:t>продуктов. Лабораторные работы и опыты.</w:t>
      </w:r>
    </w:p>
    <w:p w14:paraId="5021E5F6">
      <w:pPr>
        <w:pStyle w:val="7"/>
        <w:ind w:left="1843" w:firstLine="0"/>
        <w:jc w:val="left"/>
      </w:pPr>
      <w:r>
        <w:t>Наблюдение</w:t>
      </w:r>
      <w:r>
        <w:rPr>
          <w:spacing w:val="-8"/>
        </w:rPr>
        <w:t xml:space="preserve"> </w:t>
      </w:r>
      <w:r>
        <w:t>сплошных</w:t>
      </w:r>
      <w:r>
        <w:rPr>
          <w:spacing w:val="-4"/>
        </w:rPr>
        <w:t xml:space="preserve"> </w:t>
      </w:r>
      <w:r>
        <w:t>и</w:t>
      </w:r>
      <w:r>
        <w:rPr>
          <w:spacing w:val="-4"/>
        </w:rPr>
        <w:t xml:space="preserve"> </w:t>
      </w:r>
      <w:r>
        <w:t>линейчатых</w:t>
      </w:r>
      <w:r>
        <w:rPr>
          <w:spacing w:val="-2"/>
        </w:rPr>
        <w:t xml:space="preserve"> </w:t>
      </w:r>
      <w:r>
        <w:t>спектров</w:t>
      </w:r>
      <w:r>
        <w:rPr>
          <w:spacing w:val="-7"/>
        </w:rPr>
        <w:t xml:space="preserve"> </w:t>
      </w:r>
      <w:r>
        <w:rPr>
          <w:spacing w:val="-2"/>
        </w:rPr>
        <w:t>излучения.</w:t>
      </w:r>
    </w:p>
    <w:p w14:paraId="6B0E90BF">
      <w:pPr>
        <w:pStyle w:val="7"/>
        <w:jc w:val="left"/>
      </w:pPr>
      <w:r>
        <w:t>Исследование</w:t>
      </w:r>
      <w:r>
        <w:rPr>
          <w:spacing w:val="80"/>
          <w:w w:val="150"/>
        </w:rPr>
        <w:t xml:space="preserve"> </w:t>
      </w:r>
      <w:r>
        <w:t>треков:</w:t>
      </w:r>
      <w:r>
        <w:rPr>
          <w:spacing w:val="80"/>
          <w:w w:val="150"/>
        </w:rPr>
        <w:t xml:space="preserve"> </w:t>
      </w:r>
      <w:r>
        <w:t>измерение</w:t>
      </w:r>
      <w:r>
        <w:rPr>
          <w:spacing w:val="80"/>
          <w:w w:val="150"/>
        </w:rPr>
        <w:t xml:space="preserve"> </w:t>
      </w:r>
      <w:r>
        <w:t>энергии</w:t>
      </w:r>
      <w:r>
        <w:rPr>
          <w:spacing w:val="80"/>
          <w:w w:val="150"/>
        </w:rPr>
        <w:t xml:space="preserve"> </w:t>
      </w:r>
      <w:r>
        <w:t>частицы</w:t>
      </w:r>
      <w:r>
        <w:rPr>
          <w:spacing w:val="80"/>
          <w:w w:val="150"/>
        </w:rPr>
        <w:t xml:space="preserve"> </w:t>
      </w:r>
      <w:r>
        <w:t>по</w:t>
      </w:r>
      <w:r>
        <w:rPr>
          <w:spacing w:val="80"/>
          <w:w w:val="150"/>
        </w:rPr>
        <w:t xml:space="preserve"> </w:t>
      </w:r>
      <w:r>
        <w:t>тормозному</w:t>
      </w:r>
      <w:r>
        <w:rPr>
          <w:spacing w:val="80"/>
          <w:w w:val="150"/>
        </w:rPr>
        <w:t xml:space="preserve"> </w:t>
      </w:r>
      <w:r>
        <w:t>пути</w:t>
      </w:r>
      <w:r>
        <w:rPr>
          <w:spacing w:val="80"/>
          <w:w w:val="150"/>
        </w:rPr>
        <w:t xml:space="preserve"> </w:t>
      </w:r>
      <w:r>
        <w:t xml:space="preserve">(по </w:t>
      </w:r>
      <w:r>
        <w:rPr>
          <w:spacing w:val="-2"/>
        </w:rPr>
        <w:t>фотографиям).</w:t>
      </w:r>
    </w:p>
    <w:p w14:paraId="4E77A6B3">
      <w:pPr>
        <w:pStyle w:val="7"/>
        <w:ind w:left="1843" w:right="5729" w:firstLine="0"/>
        <w:jc w:val="left"/>
      </w:pPr>
      <w:r>
        <w:t>Измерение радиоактивного фона. Повторительно-обобщающий</w:t>
      </w:r>
      <w:r>
        <w:rPr>
          <w:spacing w:val="-15"/>
        </w:rPr>
        <w:t xml:space="preserve"> </w:t>
      </w:r>
      <w:r>
        <w:t>модуль.</w:t>
      </w:r>
    </w:p>
    <w:p w14:paraId="756C48ED">
      <w:pPr>
        <w:pStyle w:val="7"/>
        <w:ind w:right="847"/>
      </w:pPr>
      <w:r>
        <w:t>Повторительно-обобщающий</w:t>
      </w:r>
      <w:r>
        <w:rPr>
          <w:spacing w:val="-8"/>
        </w:rPr>
        <w:t xml:space="preserve"> </w:t>
      </w:r>
      <w:r>
        <w:t>модуль</w:t>
      </w:r>
      <w:r>
        <w:rPr>
          <w:spacing w:val="-8"/>
        </w:rPr>
        <w:t xml:space="preserve"> </w:t>
      </w:r>
      <w:r>
        <w:t>предназначен</w:t>
      </w:r>
      <w:r>
        <w:rPr>
          <w:spacing w:val="-8"/>
        </w:rPr>
        <w:t xml:space="preserve"> </w:t>
      </w:r>
      <w:r>
        <w:t>для</w:t>
      </w:r>
      <w:r>
        <w:rPr>
          <w:spacing w:val="-8"/>
        </w:rPr>
        <w:t xml:space="preserve"> </w:t>
      </w:r>
      <w:r>
        <w:t>систематизации</w:t>
      </w:r>
      <w:r>
        <w:rPr>
          <w:spacing w:val="-8"/>
        </w:rPr>
        <w:t xml:space="preserve"> </w:t>
      </w:r>
      <w:r>
        <w:t>и</w:t>
      </w:r>
      <w:r>
        <w:rPr>
          <w:spacing w:val="-8"/>
        </w:rPr>
        <w:t xml:space="preserve"> </w:t>
      </w:r>
      <w:r>
        <w:t>обобщения предметного</w:t>
      </w:r>
      <w:r>
        <w:rPr>
          <w:spacing w:val="-2"/>
        </w:rPr>
        <w:t xml:space="preserve"> </w:t>
      </w:r>
      <w:r>
        <w:t>содержания</w:t>
      </w:r>
      <w:r>
        <w:rPr>
          <w:spacing w:val="-2"/>
        </w:rPr>
        <w:t xml:space="preserve"> </w:t>
      </w:r>
      <w:r>
        <w:t>и</w:t>
      </w:r>
      <w:r>
        <w:rPr>
          <w:spacing w:val="-1"/>
        </w:rPr>
        <w:t xml:space="preserve"> </w:t>
      </w:r>
      <w:r>
        <w:t>опыта</w:t>
      </w:r>
      <w:r>
        <w:rPr>
          <w:spacing w:val="-3"/>
        </w:rPr>
        <w:t xml:space="preserve"> </w:t>
      </w:r>
      <w:r>
        <w:t>деятельности,</w:t>
      </w:r>
      <w:r>
        <w:rPr>
          <w:spacing w:val="-2"/>
        </w:rPr>
        <w:t xml:space="preserve"> </w:t>
      </w:r>
      <w:r>
        <w:t>приобретённого</w:t>
      </w:r>
      <w:r>
        <w:rPr>
          <w:spacing w:val="-4"/>
        </w:rPr>
        <w:t xml:space="preserve"> </w:t>
      </w:r>
      <w:r>
        <w:t>при</w:t>
      </w:r>
      <w:r>
        <w:rPr>
          <w:spacing w:val="-6"/>
        </w:rPr>
        <w:t xml:space="preserve"> </w:t>
      </w:r>
      <w:r>
        <w:t>изучении</w:t>
      </w:r>
      <w:r>
        <w:rPr>
          <w:spacing w:val="-1"/>
        </w:rPr>
        <w:t xml:space="preserve"> </w:t>
      </w:r>
      <w:r>
        <w:t>всего</w:t>
      </w:r>
      <w:r>
        <w:rPr>
          <w:spacing w:val="-2"/>
        </w:rPr>
        <w:t xml:space="preserve"> </w:t>
      </w:r>
      <w:r>
        <w:t>курса физики, а также для подготовки к основному государственному экзамену по физике для обучающихся, выбравших этот учебный предмет.</w:t>
      </w:r>
    </w:p>
    <w:p w14:paraId="004D48D2">
      <w:pPr>
        <w:pStyle w:val="7"/>
        <w:spacing w:before="1"/>
        <w:ind w:right="847"/>
      </w:pPr>
      <w:r>
        <w:t>При</w:t>
      </w:r>
      <w:r>
        <w:rPr>
          <w:spacing w:val="-7"/>
        </w:rPr>
        <w:t xml:space="preserve"> </w:t>
      </w:r>
      <w:r>
        <w:t>изучении</w:t>
      </w:r>
      <w:r>
        <w:rPr>
          <w:spacing w:val="-7"/>
        </w:rPr>
        <w:t xml:space="preserve"> </w:t>
      </w:r>
      <w:r>
        <w:t>данного</w:t>
      </w:r>
      <w:r>
        <w:rPr>
          <w:spacing w:val="-12"/>
        </w:rPr>
        <w:t xml:space="preserve"> </w:t>
      </w:r>
      <w:r>
        <w:t>модуля</w:t>
      </w:r>
      <w:r>
        <w:rPr>
          <w:spacing w:val="-8"/>
        </w:rPr>
        <w:t xml:space="preserve"> </w:t>
      </w:r>
      <w:r>
        <w:t>реализуются</w:t>
      </w:r>
      <w:r>
        <w:rPr>
          <w:spacing w:val="-8"/>
        </w:rPr>
        <w:t xml:space="preserve"> </w:t>
      </w:r>
      <w:r>
        <w:t>и</w:t>
      </w:r>
      <w:r>
        <w:rPr>
          <w:spacing w:val="-7"/>
        </w:rPr>
        <w:t xml:space="preserve"> </w:t>
      </w:r>
      <w:r>
        <w:t>систематизируются</w:t>
      </w:r>
      <w:r>
        <w:rPr>
          <w:spacing w:val="-8"/>
        </w:rPr>
        <w:t xml:space="preserve"> </w:t>
      </w:r>
      <w:r>
        <w:t>виды</w:t>
      </w:r>
      <w:r>
        <w:rPr>
          <w:spacing w:val="-8"/>
        </w:rPr>
        <w:t xml:space="preserve"> </w:t>
      </w:r>
      <w:r>
        <w:t>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w:t>
      </w:r>
      <w:r>
        <w:rPr>
          <w:spacing w:val="-13"/>
        </w:rPr>
        <w:t xml:space="preserve"> </w:t>
      </w:r>
      <w:r>
        <w:t>научных</w:t>
      </w:r>
      <w:r>
        <w:rPr>
          <w:spacing w:val="-10"/>
        </w:rPr>
        <w:t xml:space="preserve"> </w:t>
      </w:r>
      <w:r>
        <w:t>методов</w:t>
      </w:r>
      <w:r>
        <w:rPr>
          <w:spacing w:val="-12"/>
        </w:rPr>
        <w:t xml:space="preserve"> </w:t>
      </w:r>
      <w:r>
        <w:t>исследования</w:t>
      </w:r>
      <w:r>
        <w:rPr>
          <w:spacing w:val="-12"/>
        </w:rPr>
        <w:t xml:space="preserve"> </w:t>
      </w:r>
      <w:r>
        <w:t>явлений</w:t>
      </w:r>
      <w:r>
        <w:rPr>
          <w:spacing w:val="-13"/>
        </w:rPr>
        <w:t xml:space="preserve"> </w:t>
      </w:r>
      <w:r>
        <w:t>природы</w:t>
      </w:r>
      <w:r>
        <w:rPr>
          <w:spacing w:val="-14"/>
        </w:rPr>
        <w:t xml:space="preserve"> </w:t>
      </w:r>
      <w:r>
        <w:t>и</w:t>
      </w:r>
      <w:r>
        <w:rPr>
          <w:spacing w:val="-11"/>
        </w:rPr>
        <w:t xml:space="preserve"> </w:t>
      </w:r>
      <w:r>
        <w:t>техники,</w:t>
      </w:r>
      <w:r>
        <w:rPr>
          <w:spacing w:val="-14"/>
        </w:rPr>
        <w:t xml:space="preserve"> </w:t>
      </w:r>
      <w:r>
        <w:t>овладение</w:t>
      </w:r>
      <w:r>
        <w:rPr>
          <w:spacing w:val="-10"/>
        </w:rPr>
        <w:t xml:space="preserve"> </w:t>
      </w:r>
      <w:r>
        <w:t>умениями объяснять физические явления, применяя полученные знания, решать задачи, в том числе качественные и экспериментальные.</w:t>
      </w:r>
    </w:p>
    <w:p w14:paraId="7171CC87">
      <w:pPr>
        <w:pStyle w:val="7"/>
        <w:spacing w:after="0"/>
        <w:sectPr>
          <w:pgSz w:w="11910" w:h="16840"/>
          <w:pgMar w:top="920" w:right="0" w:bottom="280" w:left="425" w:header="736" w:footer="0" w:gutter="0"/>
          <w:cols w:space="720" w:num="1"/>
        </w:sectPr>
      </w:pPr>
    </w:p>
    <w:p w14:paraId="4F1D1984">
      <w:pPr>
        <w:pStyle w:val="7"/>
        <w:spacing w:before="189"/>
        <w:ind w:right="853"/>
      </w:pPr>
      <w:r>
        <w:t>Принципиально деятельностный характер данного модуля реализуется за счёт того, что обучающиеся выполняют задания, в которых им предлагается:</w:t>
      </w:r>
    </w:p>
    <w:p w14:paraId="695F9DAD">
      <w:pPr>
        <w:pStyle w:val="7"/>
        <w:ind w:right="855"/>
      </w:pPr>
      <w:r>
        <w:t>на основе полученных знаний распознавать и научно объяснять физические явления в окружающей природе и повседневной жизни;</w:t>
      </w:r>
    </w:p>
    <w:p w14:paraId="4AF20C49">
      <w:pPr>
        <w:pStyle w:val="7"/>
        <w:ind w:right="854"/>
      </w:pPr>
      <w:r>
        <w:t>использовать научные методы исследования физических явлений, в том числе для проверки гипотез и получения теоретических выводов;</w:t>
      </w:r>
    </w:p>
    <w:p w14:paraId="24657AED">
      <w:pPr>
        <w:pStyle w:val="7"/>
        <w:ind w:right="851"/>
      </w:pP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292D6B7A">
      <w:pPr>
        <w:pStyle w:val="7"/>
        <w:ind w:right="851"/>
      </w:pPr>
      <w:r>
        <w:t>Каждая из тем данного модуля включает экспериментальное исследование обобщающего</w:t>
      </w:r>
      <w:r>
        <w:rPr>
          <w:spacing w:val="-3"/>
        </w:rPr>
        <w:t xml:space="preserve"> </w:t>
      </w:r>
      <w:r>
        <w:t>характера.</w:t>
      </w:r>
      <w:r>
        <w:rPr>
          <w:spacing w:val="-2"/>
        </w:rPr>
        <w:t xml:space="preserve"> </w:t>
      </w:r>
      <w:r>
        <w:t>Модуль</w:t>
      </w:r>
      <w:r>
        <w:rPr>
          <w:spacing w:val="-1"/>
        </w:rPr>
        <w:t xml:space="preserve"> </w:t>
      </w:r>
      <w:r>
        <w:t>завершается проведением</w:t>
      </w:r>
      <w:r>
        <w:rPr>
          <w:spacing w:val="-3"/>
        </w:rPr>
        <w:t xml:space="preserve"> </w:t>
      </w:r>
      <w:r>
        <w:t>диагностической</w:t>
      </w:r>
      <w:r>
        <w:rPr>
          <w:spacing w:val="-1"/>
        </w:rPr>
        <w:t xml:space="preserve"> </w:t>
      </w:r>
      <w:r>
        <w:t>и</w:t>
      </w:r>
      <w:r>
        <w:rPr>
          <w:spacing w:val="-1"/>
        </w:rPr>
        <w:t xml:space="preserve"> </w:t>
      </w:r>
      <w:r>
        <w:t>оценочной работы за курс основного общего образования.</w:t>
      </w:r>
    </w:p>
    <w:p w14:paraId="0AFF0C77">
      <w:pPr>
        <w:pStyle w:val="7"/>
        <w:ind w:right="845"/>
      </w:pPr>
      <w:r>
        <w:t>Планируемые результаты освоения физики (базовый уровень) на уровне основного общего образования.</w:t>
      </w:r>
    </w:p>
    <w:p w14:paraId="09DFBAFC">
      <w:pPr>
        <w:pStyle w:val="7"/>
        <w:spacing w:before="1"/>
        <w:ind w:right="850"/>
      </w:pPr>
      <w:r>
        <w:rPr>
          <w:spacing w:val="-2"/>
        </w:rPr>
        <w:t>Изучение</w:t>
      </w:r>
      <w:r>
        <w:rPr>
          <w:spacing w:val="-5"/>
        </w:rPr>
        <w:t xml:space="preserve"> </w:t>
      </w:r>
      <w:r>
        <w:rPr>
          <w:spacing w:val="-2"/>
        </w:rPr>
        <w:t>физики</w:t>
      </w:r>
      <w:r>
        <w:rPr>
          <w:spacing w:val="-5"/>
        </w:rPr>
        <w:t xml:space="preserve"> </w:t>
      </w:r>
      <w:r>
        <w:rPr>
          <w:spacing w:val="-2"/>
        </w:rPr>
        <w:t>на уровне</w:t>
      </w:r>
      <w:r>
        <w:rPr>
          <w:spacing w:val="-5"/>
        </w:rPr>
        <w:t xml:space="preserve"> </w:t>
      </w:r>
      <w:r>
        <w:rPr>
          <w:spacing w:val="-2"/>
        </w:rPr>
        <w:t>основного</w:t>
      </w:r>
      <w:r>
        <w:rPr>
          <w:spacing w:val="-3"/>
        </w:rPr>
        <w:t xml:space="preserve"> </w:t>
      </w:r>
      <w:r>
        <w:rPr>
          <w:spacing w:val="-2"/>
        </w:rPr>
        <w:t>общего</w:t>
      </w:r>
      <w:r>
        <w:rPr>
          <w:spacing w:val="-6"/>
        </w:rPr>
        <w:t xml:space="preserve"> </w:t>
      </w:r>
      <w:r>
        <w:rPr>
          <w:spacing w:val="-2"/>
        </w:rPr>
        <w:t>образования</w:t>
      </w:r>
      <w:r>
        <w:rPr>
          <w:spacing w:val="-3"/>
        </w:rPr>
        <w:t xml:space="preserve"> </w:t>
      </w:r>
      <w:r>
        <w:rPr>
          <w:spacing w:val="-2"/>
        </w:rPr>
        <w:t>направлено</w:t>
      </w:r>
      <w:r>
        <w:rPr>
          <w:spacing w:val="-3"/>
        </w:rPr>
        <w:t xml:space="preserve"> </w:t>
      </w:r>
      <w:r>
        <w:rPr>
          <w:spacing w:val="-2"/>
        </w:rPr>
        <w:t>на</w:t>
      </w:r>
      <w:r>
        <w:rPr>
          <w:spacing w:val="-5"/>
        </w:rPr>
        <w:t xml:space="preserve"> </w:t>
      </w:r>
      <w:r>
        <w:rPr>
          <w:spacing w:val="-2"/>
        </w:rPr>
        <w:t xml:space="preserve">достижение </w:t>
      </w:r>
      <w:r>
        <w:t>личностных, метапредметных и предметных образовательных результатов.</w:t>
      </w:r>
    </w:p>
    <w:p w14:paraId="1DEA16AB">
      <w:pPr>
        <w:pStyle w:val="7"/>
        <w:ind w:right="848"/>
      </w:pPr>
      <w: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64852D38">
      <w:pPr>
        <w:pStyle w:val="7"/>
        <w:ind w:left="2045" w:firstLine="0"/>
      </w:pPr>
      <w:r>
        <w:t>патриотического</w:t>
      </w:r>
      <w:r>
        <w:rPr>
          <w:spacing w:val="-7"/>
        </w:rPr>
        <w:t xml:space="preserve"> </w:t>
      </w:r>
      <w:r>
        <w:rPr>
          <w:spacing w:val="-2"/>
        </w:rPr>
        <w:t>воспитания:</w:t>
      </w:r>
    </w:p>
    <w:p w14:paraId="36C1D81C">
      <w:pPr>
        <w:pStyle w:val="7"/>
        <w:ind w:right="853"/>
      </w:pPr>
      <w:r>
        <w:t xml:space="preserve">проявление интереса к истории и современному состоянию российской физической </w:t>
      </w:r>
      <w:r>
        <w:rPr>
          <w:spacing w:val="-2"/>
        </w:rPr>
        <w:t>науки;</w:t>
      </w:r>
    </w:p>
    <w:p w14:paraId="3A94B27F">
      <w:pPr>
        <w:pStyle w:val="7"/>
        <w:ind w:left="2045" w:right="2599" w:hanging="202"/>
      </w:pPr>
      <w:r>
        <w:t>ценностное</w:t>
      </w:r>
      <w:r>
        <w:rPr>
          <w:spacing w:val="-8"/>
        </w:rPr>
        <w:t xml:space="preserve"> </w:t>
      </w:r>
      <w:r>
        <w:t>отношение</w:t>
      </w:r>
      <w:r>
        <w:rPr>
          <w:spacing w:val="-11"/>
        </w:rPr>
        <w:t xml:space="preserve"> </w:t>
      </w:r>
      <w:r>
        <w:t>к</w:t>
      </w:r>
      <w:r>
        <w:rPr>
          <w:spacing w:val="-7"/>
        </w:rPr>
        <w:t xml:space="preserve"> </w:t>
      </w:r>
      <w:r>
        <w:t>достижениям</w:t>
      </w:r>
      <w:r>
        <w:rPr>
          <w:spacing w:val="-8"/>
        </w:rPr>
        <w:t xml:space="preserve"> </w:t>
      </w:r>
      <w:r>
        <w:t>российских</w:t>
      </w:r>
      <w:r>
        <w:rPr>
          <w:spacing w:val="-4"/>
        </w:rPr>
        <w:t xml:space="preserve"> </w:t>
      </w:r>
      <w:r>
        <w:t>учёных-физиков; гражданского и духовно-нравственного воспитания:</w:t>
      </w:r>
    </w:p>
    <w:p w14:paraId="0A64F3AE">
      <w:pPr>
        <w:pStyle w:val="7"/>
        <w:ind w:right="847"/>
      </w:pPr>
      <w: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5DC3F83E">
      <w:pPr>
        <w:pStyle w:val="7"/>
        <w:ind w:left="2045" w:right="1690" w:hanging="202"/>
      </w:pPr>
      <w:r>
        <w:t>осознание</w:t>
      </w:r>
      <w:r>
        <w:rPr>
          <w:spacing w:val="-8"/>
        </w:rPr>
        <w:t xml:space="preserve"> </w:t>
      </w:r>
      <w:r>
        <w:t>важности</w:t>
      </w:r>
      <w:r>
        <w:rPr>
          <w:spacing w:val="-7"/>
        </w:rPr>
        <w:t xml:space="preserve"> </w:t>
      </w:r>
      <w:r>
        <w:t>морально-этических</w:t>
      </w:r>
      <w:r>
        <w:rPr>
          <w:spacing w:val="-6"/>
        </w:rPr>
        <w:t xml:space="preserve"> </w:t>
      </w:r>
      <w:r>
        <w:t>принципов</w:t>
      </w:r>
      <w:r>
        <w:rPr>
          <w:spacing w:val="-8"/>
        </w:rPr>
        <w:t xml:space="preserve"> </w:t>
      </w:r>
      <w:r>
        <w:t>в</w:t>
      </w:r>
      <w:r>
        <w:rPr>
          <w:spacing w:val="-8"/>
        </w:rPr>
        <w:t xml:space="preserve"> </w:t>
      </w:r>
      <w:r>
        <w:t>деятельности</w:t>
      </w:r>
      <w:r>
        <w:rPr>
          <w:spacing w:val="-5"/>
        </w:rPr>
        <w:t xml:space="preserve"> </w:t>
      </w:r>
      <w:r>
        <w:t>учёного; эстетического воспитания:</w:t>
      </w:r>
    </w:p>
    <w:p w14:paraId="113DA345">
      <w:pPr>
        <w:pStyle w:val="7"/>
        <w:spacing w:before="1"/>
        <w:ind w:right="851"/>
      </w:pPr>
      <w:r>
        <w:t>восприятие эстетических качеств физической науки: её гармоничного построения, строгости, точности, лаконичности;</w:t>
      </w:r>
    </w:p>
    <w:p w14:paraId="359AC0A7">
      <w:pPr>
        <w:pStyle w:val="7"/>
        <w:ind w:left="2045" w:firstLine="0"/>
      </w:pPr>
      <w:r>
        <w:t>ценности</w:t>
      </w:r>
      <w:r>
        <w:rPr>
          <w:spacing w:val="-5"/>
        </w:rPr>
        <w:t xml:space="preserve"> </w:t>
      </w:r>
      <w:r>
        <w:t>научного</w:t>
      </w:r>
      <w:r>
        <w:rPr>
          <w:spacing w:val="-4"/>
        </w:rPr>
        <w:t xml:space="preserve"> </w:t>
      </w:r>
      <w:r>
        <w:rPr>
          <w:spacing w:val="-2"/>
        </w:rPr>
        <w:t>познания:</w:t>
      </w:r>
    </w:p>
    <w:p w14:paraId="1FE24EAD">
      <w:pPr>
        <w:pStyle w:val="7"/>
        <w:ind w:right="856"/>
      </w:pPr>
      <w:r>
        <w:t>осознание ценности физической науки как мощного инструмента познания мира, основы развития технологий, важнейшей составляющей культуры;</w:t>
      </w:r>
    </w:p>
    <w:p w14:paraId="09487D0C">
      <w:pPr>
        <w:pStyle w:val="7"/>
        <w:ind w:left="2045" w:right="1162" w:hanging="202"/>
      </w:pPr>
      <w:r>
        <w:t>развитие</w:t>
      </w:r>
      <w:r>
        <w:rPr>
          <w:spacing w:val="-7"/>
        </w:rPr>
        <w:t xml:space="preserve"> </w:t>
      </w:r>
      <w:r>
        <w:t>научной</w:t>
      </w:r>
      <w:r>
        <w:rPr>
          <w:spacing w:val="-6"/>
        </w:rPr>
        <w:t xml:space="preserve"> </w:t>
      </w:r>
      <w:r>
        <w:t>любознательности,</w:t>
      </w:r>
      <w:r>
        <w:rPr>
          <w:spacing w:val="-6"/>
        </w:rPr>
        <w:t xml:space="preserve"> </w:t>
      </w:r>
      <w:r>
        <w:t>интереса</w:t>
      </w:r>
      <w:r>
        <w:rPr>
          <w:spacing w:val="-7"/>
        </w:rPr>
        <w:t xml:space="preserve"> </w:t>
      </w:r>
      <w:r>
        <w:t>к</w:t>
      </w:r>
      <w:r>
        <w:rPr>
          <w:spacing w:val="-6"/>
        </w:rPr>
        <w:t xml:space="preserve"> </w:t>
      </w:r>
      <w:r>
        <w:t>исследовательской</w:t>
      </w:r>
      <w:r>
        <w:rPr>
          <w:spacing w:val="-6"/>
        </w:rPr>
        <w:t xml:space="preserve"> </w:t>
      </w:r>
      <w:r>
        <w:t>деятельности; формирования культуры здоровья и эмоционального благополучия:</w:t>
      </w:r>
    </w:p>
    <w:p w14:paraId="2333B541">
      <w:pPr>
        <w:pStyle w:val="7"/>
        <w:ind w:right="848"/>
      </w:pPr>
      <w:r>
        <w:t>осознание</w:t>
      </w:r>
      <w:r>
        <w:rPr>
          <w:spacing w:val="-12"/>
        </w:rPr>
        <w:t xml:space="preserve"> </w:t>
      </w:r>
      <w:r>
        <w:t>ценности</w:t>
      </w:r>
      <w:r>
        <w:rPr>
          <w:spacing w:val="-9"/>
        </w:rPr>
        <w:t xml:space="preserve"> </w:t>
      </w:r>
      <w:r>
        <w:t>безопасного</w:t>
      </w:r>
      <w:r>
        <w:rPr>
          <w:spacing w:val="-11"/>
        </w:rPr>
        <w:t xml:space="preserve"> </w:t>
      </w:r>
      <w:r>
        <w:t>образа</w:t>
      </w:r>
      <w:r>
        <w:rPr>
          <w:spacing w:val="-12"/>
        </w:rPr>
        <w:t xml:space="preserve"> </w:t>
      </w:r>
      <w:r>
        <w:t>жизни</w:t>
      </w:r>
      <w:r>
        <w:rPr>
          <w:spacing w:val="-12"/>
        </w:rPr>
        <w:t xml:space="preserve"> </w:t>
      </w:r>
      <w:r>
        <w:t>в</w:t>
      </w:r>
      <w:r>
        <w:rPr>
          <w:spacing w:val="-11"/>
        </w:rPr>
        <w:t xml:space="preserve"> </w:t>
      </w:r>
      <w:r>
        <w:t>современном</w:t>
      </w:r>
      <w:r>
        <w:rPr>
          <w:spacing w:val="-11"/>
        </w:rPr>
        <w:t xml:space="preserve"> </w:t>
      </w:r>
      <w:r>
        <w:t>технологическом</w:t>
      </w:r>
      <w:r>
        <w:rPr>
          <w:spacing w:val="-11"/>
        </w:rPr>
        <w:t xml:space="preserve"> </w:t>
      </w:r>
      <w:r>
        <w:t>мире, важности правил безопасного поведения на транспорте, на дорогах, с электрическим и тепловым оборудованием в домашних условиях;</w:t>
      </w:r>
    </w:p>
    <w:p w14:paraId="3B7C8956">
      <w:pPr>
        <w:pStyle w:val="7"/>
        <w:ind w:right="854"/>
      </w:pPr>
      <w:r>
        <w:t>сформированность</w:t>
      </w:r>
      <w:r>
        <w:rPr>
          <w:spacing w:val="-6"/>
        </w:rPr>
        <w:t xml:space="preserve"> </w:t>
      </w:r>
      <w:r>
        <w:t>навыка</w:t>
      </w:r>
      <w:r>
        <w:rPr>
          <w:spacing w:val="-8"/>
        </w:rPr>
        <w:t xml:space="preserve"> </w:t>
      </w:r>
      <w:r>
        <w:t>рефлексии,</w:t>
      </w:r>
      <w:r>
        <w:rPr>
          <w:spacing w:val="-7"/>
        </w:rPr>
        <w:t xml:space="preserve"> </w:t>
      </w:r>
      <w:r>
        <w:t>признание</w:t>
      </w:r>
      <w:r>
        <w:rPr>
          <w:spacing w:val="-8"/>
        </w:rPr>
        <w:t xml:space="preserve"> </w:t>
      </w:r>
      <w:r>
        <w:t>своего</w:t>
      </w:r>
      <w:r>
        <w:rPr>
          <w:spacing w:val="-7"/>
        </w:rPr>
        <w:t xml:space="preserve"> </w:t>
      </w:r>
      <w:r>
        <w:t>права</w:t>
      </w:r>
      <w:r>
        <w:rPr>
          <w:spacing w:val="-9"/>
        </w:rPr>
        <w:t xml:space="preserve"> </w:t>
      </w:r>
      <w:r>
        <w:t>на</w:t>
      </w:r>
      <w:r>
        <w:rPr>
          <w:spacing w:val="-6"/>
        </w:rPr>
        <w:t xml:space="preserve"> </w:t>
      </w:r>
      <w:r>
        <w:t>ошибку</w:t>
      </w:r>
      <w:r>
        <w:rPr>
          <w:spacing w:val="-14"/>
        </w:rPr>
        <w:t xml:space="preserve"> </w:t>
      </w:r>
      <w:r>
        <w:t>и</w:t>
      </w:r>
      <w:r>
        <w:rPr>
          <w:spacing w:val="-6"/>
        </w:rPr>
        <w:t xml:space="preserve"> </w:t>
      </w:r>
      <w:r>
        <w:t>такого</w:t>
      </w:r>
      <w:r>
        <w:rPr>
          <w:spacing w:val="-7"/>
        </w:rPr>
        <w:t xml:space="preserve"> </w:t>
      </w:r>
      <w:r>
        <w:t>же права у другого человека;</w:t>
      </w:r>
    </w:p>
    <w:p w14:paraId="4ACB266F">
      <w:pPr>
        <w:pStyle w:val="7"/>
        <w:ind w:left="2045" w:firstLine="0"/>
      </w:pPr>
      <w:r>
        <w:t>трудового</w:t>
      </w:r>
      <w:r>
        <w:rPr>
          <w:spacing w:val="-3"/>
        </w:rPr>
        <w:t xml:space="preserve"> </w:t>
      </w:r>
      <w:r>
        <w:rPr>
          <w:spacing w:val="-2"/>
        </w:rPr>
        <w:t>воспитания:</w:t>
      </w:r>
    </w:p>
    <w:p w14:paraId="5C4D5338">
      <w:pPr>
        <w:pStyle w:val="7"/>
        <w:ind w:right="852" w:firstLine="767"/>
      </w:pPr>
      <w: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14:paraId="366B1219">
      <w:pPr>
        <w:pStyle w:val="7"/>
        <w:spacing w:before="1"/>
        <w:ind w:left="2045" w:right="2470" w:hanging="202"/>
      </w:pPr>
      <w:r>
        <w:t>интерес</w:t>
      </w:r>
      <w:r>
        <w:rPr>
          <w:spacing w:val="-6"/>
        </w:rPr>
        <w:t xml:space="preserve"> </w:t>
      </w:r>
      <w:r>
        <w:t>к</w:t>
      </w:r>
      <w:r>
        <w:rPr>
          <w:spacing w:val="-5"/>
        </w:rPr>
        <w:t xml:space="preserve"> </w:t>
      </w:r>
      <w:r>
        <w:t>практическому</w:t>
      </w:r>
      <w:r>
        <w:rPr>
          <w:spacing w:val="-10"/>
        </w:rPr>
        <w:t xml:space="preserve"> </w:t>
      </w:r>
      <w:r>
        <w:t>изучению</w:t>
      </w:r>
      <w:r>
        <w:rPr>
          <w:spacing w:val="-5"/>
        </w:rPr>
        <w:t xml:space="preserve"> </w:t>
      </w:r>
      <w:r>
        <w:t>профессий,</w:t>
      </w:r>
      <w:r>
        <w:rPr>
          <w:spacing w:val="-5"/>
        </w:rPr>
        <w:t xml:space="preserve"> </w:t>
      </w:r>
      <w:r>
        <w:t>связанных</w:t>
      </w:r>
      <w:r>
        <w:rPr>
          <w:spacing w:val="-3"/>
        </w:rPr>
        <w:t xml:space="preserve"> </w:t>
      </w:r>
      <w:r>
        <w:t>с</w:t>
      </w:r>
      <w:r>
        <w:rPr>
          <w:spacing w:val="-6"/>
        </w:rPr>
        <w:t xml:space="preserve"> </w:t>
      </w:r>
      <w:r>
        <w:t>физикой; экологического воспитания:</w:t>
      </w:r>
    </w:p>
    <w:p w14:paraId="1A707931">
      <w:pPr>
        <w:pStyle w:val="7"/>
        <w:ind w:right="853"/>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1920D1D4">
      <w:pPr>
        <w:pStyle w:val="7"/>
        <w:ind w:left="2045" w:right="1555" w:hanging="202"/>
      </w:pPr>
      <w:r>
        <w:t>осознание</w:t>
      </w:r>
      <w:r>
        <w:rPr>
          <w:spacing w:val="-6"/>
        </w:rPr>
        <w:t xml:space="preserve"> </w:t>
      </w:r>
      <w:r>
        <w:t>глобального</w:t>
      </w:r>
      <w:r>
        <w:rPr>
          <w:spacing w:val="-4"/>
        </w:rPr>
        <w:t xml:space="preserve"> </w:t>
      </w:r>
      <w:r>
        <w:t>характера</w:t>
      </w:r>
      <w:r>
        <w:rPr>
          <w:spacing w:val="-7"/>
        </w:rPr>
        <w:t xml:space="preserve"> </w:t>
      </w:r>
      <w:r>
        <w:t>экологических</w:t>
      </w:r>
      <w:r>
        <w:rPr>
          <w:spacing w:val="-3"/>
        </w:rPr>
        <w:t xml:space="preserve"> </w:t>
      </w:r>
      <w:r>
        <w:t>проблем</w:t>
      </w:r>
      <w:r>
        <w:rPr>
          <w:spacing w:val="-7"/>
        </w:rPr>
        <w:t xml:space="preserve"> </w:t>
      </w:r>
      <w:r>
        <w:t>и</w:t>
      </w:r>
      <w:r>
        <w:rPr>
          <w:spacing w:val="-5"/>
        </w:rPr>
        <w:t xml:space="preserve"> </w:t>
      </w:r>
      <w:r>
        <w:t>путей</w:t>
      </w:r>
      <w:r>
        <w:rPr>
          <w:spacing w:val="-5"/>
        </w:rPr>
        <w:t xml:space="preserve"> </w:t>
      </w:r>
      <w:r>
        <w:t>их</w:t>
      </w:r>
      <w:r>
        <w:rPr>
          <w:spacing w:val="-3"/>
        </w:rPr>
        <w:t xml:space="preserve"> </w:t>
      </w:r>
      <w:r>
        <w:t>решения; адаптации к изменяющимся условиям социальной и природной среды:</w:t>
      </w:r>
    </w:p>
    <w:p w14:paraId="64917F6A">
      <w:pPr>
        <w:pStyle w:val="7"/>
        <w:ind w:right="851"/>
      </w:pPr>
      <w:r>
        <w:t>потребность во взаимодействии при выполнении исследований и проектов физической направленности, открытость опыту и знаниям других;</w:t>
      </w:r>
    </w:p>
    <w:p w14:paraId="08A54FC8">
      <w:pPr>
        <w:pStyle w:val="7"/>
        <w:spacing w:after="0"/>
        <w:sectPr>
          <w:pgSz w:w="11910" w:h="16840"/>
          <w:pgMar w:top="920" w:right="0" w:bottom="280" w:left="425" w:header="736" w:footer="0" w:gutter="0"/>
          <w:cols w:space="720" w:num="1"/>
        </w:sectPr>
      </w:pPr>
    </w:p>
    <w:p w14:paraId="31DB880C">
      <w:pPr>
        <w:pStyle w:val="7"/>
        <w:spacing w:before="189"/>
        <w:ind w:left="1843" w:right="853" w:firstLine="0"/>
        <w:jc w:val="left"/>
      </w:pPr>
      <w:r>
        <w:t>повышение уровня своей компетентности через практическую деятельность; потребность</w:t>
      </w:r>
      <w:r>
        <w:rPr>
          <w:spacing w:val="76"/>
        </w:rPr>
        <w:t xml:space="preserve"> </w:t>
      </w:r>
      <w:r>
        <w:t>в</w:t>
      </w:r>
      <w:r>
        <w:rPr>
          <w:spacing w:val="74"/>
        </w:rPr>
        <w:t xml:space="preserve"> </w:t>
      </w:r>
      <w:r>
        <w:t>формировании</w:t>
      </w:r>
      <w:r>
        <w:rPr>
          <w:spacing w:val="75"/>
        </w:rPr>
        <w:t xml:space="preserve"> </w:t>
      </w:r>
      <w:r>
        <w:t>новых</w:t>
      </w:r>
      <w:r>
        <w:rPr>
          <w:spacing w:val="77"/>
        </w:rPr>
        <w:t xml:space="preserve"> </w:t>
      </w:r>
      <w:r>
        <w:t>знаний,</w:t>
      </w:r>
      <w:r>
        <w:rPr>
          <w:spacing w:val="74"/>
        </w:rPr>
        <w:t xml:space="preserve"> </w:t>
      </w:r>
      <w:r>
        <w:t>в</w:t>
      </w:r>
      <w:r>
        <w:rPr>
          <w:spacing w:val="74"/>
        </w:rPr>
        <w:t xml:space="preserve"> </w:t>
      </w:r>
      <w:r>
        <w:t>том</w:t>
      </w:r>
      <w:r>
        <w:rPr>
          <w:spacing w:val="75"/>
        </w:rPr>
        <w:t xml:space="preserve"> </w:t>
      </w:r>
      <w:r>
        <w:t>числе</w:t>
      </w:r>
      <w:r>
        <w:rPr>
          <w:spacing w:val="74"/>
        </w:rPr>
        <w:t xml:space="preserve"> </w:t>
      </w:r>
      <w:r>
        <w:t>формулировать</w:t>
      </w:r>
      <w:r>
        <w:rPr>
          <w:spacing w:val="76"/>
        </w:rPr>
        <w:t xml:space="preserve"> </w:t>
      </w:r>
      <w:r>
        <w:t>идеи,</w:t>
      </w:r>
    </w:p>
    <w:p w14:paraId="0608F279">
      <w:pPr>
        <w:pStyle w:val="7"/>
        <w:ind w:firstLine="0"/>
        <w:jc w:val="left"/>
      </w:pPr>
      <w:r>
        <w:t>понятия,</w:t>
      </w:r>
      <w:r>
        <w:rPr>
          <w:spacing w:val="-6"/>
        </w:rPr>
        <w:t xml:space="preserve"> </w:t>
      </w:r>
      <w:r>
        <w:t>гипотезы</w:t>
      </w:r>
      <w:r>
        <w:rPr>
          <w:spacing w:val="-3"/>
        </w:rPr>
        <w:t xml:space="preserve"> </w:t>
      </w:r>
      <w:r>
        <w:t>о</w:t>
      </w:r>
      <w:r>
        <w:rPr>
          <w:spacing w:val="-4"/>
        </w:rPr>
        <w:t xml:space="preserve"> </w:t>
      </w:r>
      <w:r>
        <w:t>физических</w:t>
      </w:r>
      <w:r>
        <w:rPr>
          <w:spacing w:val="-2"/>
        </w:rPr>
        <w:t xml:space="preserve"> </w:t>
      </w:r>
      <w:r>
        <w:t>объектах</w:t>
      </w:r>
      <w:r>
        <w:rPr>
          <w:spacing w:val="-4"/>
        </w:rPr>
        <w:t xml:space="preserve"> </w:t>
      </w:r>
      <w:r>
        <w:t>и</w:t>
      </w:r>
      <w:r>
        <w:rPr>
          <w:spacing w:val="-3"/>
        </w:rPr>
        <w:t xml:space="preserve"> </w:t>
      </w:r>
      <w:r>
        <w:rPr>
          <w:spacing w:val="-2"/>
        </w:rPr>
        <w:t>явлениях;</w:t>
      </w:r>
    </w:p>
    <w:p w14:paraId="1272ADF1">
      <w:pPr>
        <w:pStyle w:val="7"/>
        <w:ind w:left="1843" w:right="853" w:firstLine="0"/>
        <w:jc w:val="left"/>
      </w:pPr>
      <w:r>
        <w:t>осознание дефицитов собственных знаний и компетентностей в области физики; планирование своего развития в приобретении новых физических знаний; стремление анализировать и выявлять взаимосвязи природы, общества и экономики,</w:t>
      </w:r>
    </w:p>
    <w:p w14:paraId="1F8979C5">
      <w:pPr>
        <w:pStyle w:val="7"/>
        <w:ind w:firstLine="0"/>
        <w:jc w:val="left"/>
      </w:pPr>
      <w:r>
        <w:t>в</w:t>
      </w:r>
      <w:r>
        <w:rPr>
          <w:spacing w:val="-4"/>
        </w:rPr>
        <w:t xml:space="preserve"> </w:t>
      </w:r>
      <w:r>
        <w:t>том</w:t>
      </w:r>
      <w:r>
        <w:rPr>
          <w:spacing w:val="-2"/>
        </w:rPr>
        <w:t xml:space="preserve"> </w:t>
      </w:r>
      <w:r>
        <w:t>числе</w:t>
      </w:r>
      <w:r>
        <w:rPr>
          <w:spacing w:val="-4"/>
        </w:rPr>
        <w:t xml:space="preserve"> </w:t>
      </w:r>
      <w:r>
        <w:t>с</w:t>
      </w:r>
      <w:r>
        <w:rPr>
          <w:spacing w:val="-3"/>
        </w:rPr>
        <w:t xml:space="preserve"> </w:t>
      </w:r>
      <w:r>
        <w:t>использованием</w:t>
      </w:r>
      <w:r>
        <w:rPr>
          <w:spacing w:val="-3"/>
        </w:rPr>
        <w:t xml:space="preserve"> </w:t>
      </w:r>
      <w:r>
        <w:t>физических</w:t>
      </w:r>
      <w:r>
        <w:rPr>
          <w:spacing w:val="-3"/>
        </w:rPr>
        <w:t xml:space="preserve"> </w:t>
      </w:r>
      <w:r>
        <w:rPr>
          <w:spacing w:val="-2"/>
        </w:rPr>
        <w:t>знаний;</w:t>
      </w:r>
    </w:p>
    <w:p w14:paraId="153C45D0">
      <w:pPr>
        <w:pStyle w:val="7"/>
        <w:ind w:right="849"/>
      </w:pPr>
      <w:r>
        <w:t>оценка своих действий с учётом влияния на окружающую среду, возможных глобальных последствий.</w:t>
      </w:r>
    </w:p>
    <w:p w14:paraId="6803E9CD">
      <w:pPr>
        <w:pStyle w:val="7"/>
        <w:ind w:right="846"/>
      </w:pPr>
      <w: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584B1C2">
      <w:pPr>
        <w:pStyle w:val="7"/>
        <w:spacing w:before="1"/>
        <w:ind w:left="1843" w:firstLine="0"/>
      </w:pPr>
      <w:r>
        <w:t>Овладение</w:t>
      </w:r>
      <w:r>
        <w:rPr>
          <w:spacing w:val="-9"/>
        </w:rPr>
        <w:t xml:space="preserve"> </w:t>
      </w:r>
      <w:r>
        <w:t>универсальными</w:t>
      </w:r>
      <w:r>
        <w:rPr>
          <w:spacing w:val="-4"/>
        </w:rPr>
        <w:t xml:space="preserve"> </w:t>
      </w:r>
      <w:r>
        <w:t>учебными</w:t>
      </w:r>
      <w:r>
        <w:rPr>
          <w:spacing w:val="-7"/>
        </w:rPr>
        <w:t xml:space="preserve"> </w:t>
      </w:r>
      <w:r>
        <w:t>познавательными</w:t>
      </w:r>
      <w:r>
        <w:rPr>
          <w:spacing w:val="-7"/>
        </w:rPr>
        <w:t xml:space="preserve"> </w:t>
      </w:r>
      <w:r>
        <w:rPr>
          <w:spacing w:val="-2"/>
        </w:rPr>
        <w:t>действиями:</w:t>
      </w:r>
    </w:p>
    <w:p w14:paraId="5F977AC1">
      <w:pPr>
        <w:pStyle w:val="10"/>
        <w:numPr>
          <w:ilvl w:val="0"/>
          <w:numId w:val="69"/>
        </w:numPr>
        <w:tabs>
          <w:tab w:val="left" w:pos="2102"/>
        </w:tabs>
        <w:spacing w:before="0" w:after="0" w:line="240" w:lineRule="auto"/>
        <w:ind w:left="2102" w:right="0" w:hanging="259"/>
        <w:jc w:val="both"/>
        <w:rPr>
          <w:sz w:val="24"/>
        </w:rPr>
      </w:pPr>
      <w:r>
        <w:rPr>
          <w:sz w:val="24"/>
        </w:rPr>
        <w:t>базовые</w:t>
      </w:r>
      <w:r>
        <w:rPr>
          <w:spacing w:val="-5"/>
          <w:sz w:val="24"/>
        </w:rPr>
        <w:t xml:space="preserve"> </w:t>
      </w:r>
      <w:r>
        <w:rPr>
          <w:sz w:val="24"/>
        </w:rPr>
        <w:t>логические</w:t>
      </w:r>
      <w:r>
        <w:rPr>
          <w:spacing w:val="-3"/>
          <w:sz w:val="24"/>
        </w:rPr>
        <w:t xml:space="preserve"> </w:t>
      </w:r>
      <w:r>
        <w:rPr>
          <w:spacing w:val="-2"/>
          <w:sz w:val="24"/>
        </w:rPr>
        <w:t>действия:</w:t>
      </w:r>
    </w:p>
    <w:p w14:paraId="11E231FE">
      <w:pPr>
        <w:pStyle w:val="7"/>
        <w:ind w:left="1843" w:right="853" w:firstLine="0"/>
      </w:pPr>
      <w:r>
        <w:t>выявлять и характеризовать существенные признаки объектов (явлений); устанавливать</w:t>
      </w:r>
      <w:r>
        <w:rPr>
          <w:spacing w:val="32"/>
        </w:rPr>
        <w:t xml:space="preserve"> </w:t>
      </w:r>
      <w:r>
        <w:t>существенный</w:t>
      </w:r>
      <w:r>
        <w:rPr>
          <w:spacing w:val="34"/>
        </w:rPr>
        <w:t xml:space="preserve"> </w:t>
      </w:r>
      <w:r>
        <w:t>признак</w:t>
      </w:r>
      <w:r>
        <w:rPr>
          <w:spacing w:val="31"/>
        </w:rPr>
        <w:t xml:space="preserve"> </w:t>
      </w:r>
      <w:r>
        <w:t>классификации,</w:t>
      </w:r>
      <w:r>
        <w:rPr>
          <w:spacing w:val="30"/>
        </w:rPr>
        <w:t xml:space="preserve"> </w:t>
      </w:r>
      <w:r>
        <w:t>основания</w:t>
      </w:r>
      <w:r>
        <w:rPr>
          <w:spacing w:val="30"/>
        </w:rPr>
        <w:t xml:space="preserve"> </w:t>
      </w:r>
      <w:r>
        <w:t>для</w:t>
      </w:r>
      <w:r>
        <w:rPr>
          <w:spacing w:val="30"/>
        </w:rPr>
        <w:t xml:space="preserve"> </w:t>
      </w:r>
      <w:r>
        <w:t>обобщения</w:t>
      </w:r>
      <w:r>
        <w:rPr>
          <w:spacing w:val="30"/>
        </w:rPr>
        <w:t xml:space="preserve"> </w:t>
      </w:r>
      <w:r>
        <w:t>и</w:t>
      </w:r>
    </w:p>
    <w:p w14:paraId="2A73C38E">
      <w:pPr>
        <w:pStyle w:val="7"/>
        <w:ind w:firstLine="0"/>
        <w:jc w:val="left"/>
      </w:pPr>
      <w:r>
        <w:rPr>
          <w:spacing w:val="-2"/>
        </w:rPr>
        <w:t>сравнения;</w:t>
      </w:r>
    </w:p>
    <w:p w14:paraId="6C73F457">
      <w:pPr>
        <w:pStyle w:val="7"/>
        <w:ind w:right="852"/>
      </w:pPr>
      <w:r>
        <w:t>выявлять закономерности и противоречия в рассматриваемых фактах, данных и наблюдениях, относящихся к физическим явлениям;</w:t>
      </w:r>
    </w:p>
    <w:p w14:paraId="455C6072">
      <w:pPr>
        <w:pStyle w:val="7"/>
        <w:ind w:right="853"/>
      </w:pPr>
      <w: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14:paraId="08FC9F4D">
      <w:pPr>
        <w:pStyle w:val="7"/>
        <w:ind w:right="848"/>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6B23C16">
      <w:pPr>
        <w:pStyle w:val="10"/>
        <w:numPr>
          <w:ilvl w:val="0"/>
          <w:numId w:val="69"/>
        </w:numPr>
        <w:tabs>
          <w:tab w:val="left" w:pos="2102"/>
        </w:tabs>
        <w:spacing w:before="1" w:after="0" w:line="240" w:lineRule="auto"/>
        <w:ind w:left="2102" w:right="0" w:hanging="259"/>
        <w:jc w:val="both"/>
        <w:rPr>
          <w:sz w:val="24"/>
        </w:rPr>
      </w:pPr>
      <w:r>
        <w:rPr>
          <w:sz w:val="24"/>
        </w:rPr>
        <w:t>базовые</w:t>
      </w:r>
      <w:r>
        <w:rPr>
          <w:spacing w:val="-7"/>
          <w:sz w:val="24"/>
        </w:rPr>
        <w:t xml:space="preserve"> </w:t>
      </w:r>
      <w:r>
        <w:rPr>
          <w:sz w:val="24"/>
        </w:rPr>
        <w:t>исследовательские</w:t>
      </w:r>
      <w:r>
        <w:rPr>
          <w:spacing w:val="-4"/>
          <w:sz w:val="24"/>
        </w:rPr>
        <w:t xml:space="preserve"> </w:t>
      </w:r>
      <w:r>
        <w:rPr>
          <w:spacing w:val="-2"/>
          <w:sz w:val="24"/>
        </w:rPr>
        <w:t>действия:</w:t>
      </w:r>
    </w:p>
    <w:p w14:paraId="2F1818F9">
      <w:pPr>
        <w:pStyle w:val="7"/>
        <w:ind w:left="1843" w:firstLine="0"/>
        <w:jc w:val="left"/>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0F631923">
      <w:pPr>
        <w:pStyle w:val="7"/>
        <w:jc w:val="left"/>
      </w:pPr>
      <w:r>
        <w:t>проводить</w:t>
      </w:r>
      <w:r>
        <w:rPr>
          <w:spacing w:val="40"/>
        </w:rPr>
        <w:t xml:space="preserve"> </w:t>
      </w:r>
      <w:r>
        <w:t>по</w:t>
      </w:r>
      <w:r>
        <w:rPr>
          <w:spacing w:val="40"/>
        </w:rPr>
        <w:t xml:space="preserve"> </w:t>
      </w:r>
      <w:r>
        <w:t>самостоятельно</w:t>
      </w:r>
      <w:r>
        <w:rPr>
          <w:spacing w:val="40"/>
        </w:rPr>
        <w:t xml:space="preserve"> </w:t>
      </w:r>
      <w:r>
        <w:t>составленному</w:t>
      </w:r>
      <w:r>
        <w:rPr>
          <w:spacing w:val="40"/>
        </w:rPr>
        <w:t xml:space="preserve"> </w:t>
      </w:r>
      <w:r>
        <w:t>плану</w:t>
      </w:r>
      <w:r>
        <w:rPr>
          <w:spacing w:val="38"/>
        </w:rPr>
        <w:t xml:space="preserve"> </w:t>
      </w:r>
      <w:r>
        <w:t>опыт,</w:t>
      </w:r>
      <w:r>
        <w:rPr>
          <w:spacing w:val="40"/>
        </w:rPr>
        <w:t xml:space="preserve"> </w:t>
      </w:r>
      <w:r>
        <w:t>несложный</w:t>
      </w:r>
      <w:r>
        <w:rPr>
          <w:spacing w:val="40"/>
        </w:rPr>
        <w:t xml:space="preserve"> </w:t>
      </w:r>
      <w:r>
        <w:t>физический эксперимент, небольшое исследование физического явления;</w:t>
      </w:r>
    </w:p>
    <w:p w14:paraId="395A91E0">
      <w:pPr>
        <w:pStyle w:val="7"/>
        <w:jc w:val="left"/>
      </w:pPr>
      <w:r>
        <w:t>оценивать</w:t>
      </w:r>
      <w:r>
        <w:rPr>
          <w:spacing w:val="40"/>
        </w:rPr>
        <w:t xml:space="preserve"> </w:t>
      </w:r>
      <w:r>
        <w:t>на</w:t>
      </w:r>
      <w:r>
        <w:rPr>
          <w:spacing w:val="40"/>
        </w:rPr>
        <w:t xml:space="preserve"> </w:t>
      </w:r>
      <w:r>
        <w:t>применимость</w:t>
      </w:r>
      <w:r>
        <w:rPr>
          <w:spacing w:val="80"/>
        </w:rPr>
        <w:t xml:space="preserve"> </w:t>
      </w:r>
      <w:r>
        <w:t>и</w:t>
      </w:r>
      <w:r>
        <w:rPr>
          <w:spacing w:val="40"/>
        </w:rPr>
        <w:t xml:space="preserve"> </w:t>
      </w:r>
      <w:r>
        <w:t>достоверность</w:t>
      </w:r>
      <w:r>
        <w:rPr>
          <w:spacing w:val="80"/>
        </w:rPr>
        <w:t xml:space="preserve"> </w:t>
      </w:r>
      <w:r>
        <w:t>информацию,</w:t>
      </w:r>
      <w:r>
        <w:rPr>
          <w:spacing w:val="40"/>
        </w:rPr>
        <w:t xml:space="preserve"> </w:t>
      </w:r>
      <w:r>
        <w:t>полученную</w:t>
      </w:r>
      <w:r>
        <w:rPr>
          <w:spacing w:val="80"/>
        </w:rPr>
        <w:t xml:space="preserve"> </w:t>
      </w:r>
      <w:r>
        <w:t>в</w:t>
      </w:r>
      <w:r>
        <w:rPr>
          <w:spacing w:val="40"/>
        </w:rPr>
        <w:t xml:space="preserve"> </w:t>
      </w:r>
      <w:r>
        <w:t>ходе исследования или эксперимента;</w:t>
      </w:r>
    </w:p>
    <w:p w14:paraId="5F5CF3C1">
      <w:pPr>
        <w:pStyle w:val="7"/>
        <w:jc w:val="left"/>
      </w:pPr>
      <w:r>
        <w:t>самостоятельно формулировать обобщения и выводы по результатам проведённого наблюдения, опыта, исследования;</w:t>
      </w:r>
    </w:p>
    <w:p w14:paraId="1919706F">
      <w:pPr>
        <w:pStyle w:val="7"/>
        <w:ind w:right="853"/>
        <w:jc w:val="left"/>
      </w:pPr>
      <w:r>
        <w:t>прогнозировать</w:t>
      </w:r>
      <w:r>
        <w:rPr>
          <w:spacing w:val="40"/>
        </w:rPr>
        <w:t xml:space="preserve"> </w:t>
      </w:r>
      <w:r>
        <w:t>возможное</w:t>
      </w:r>
      <w:r>
        <w:rPr>
          <w:spacing w:val="40"/>
        </w:rPr>
        <w:t xml:space="preserve"> </w:t>
      </w:r>
      <w:r>
        <w:t>дальнейшее</w:t>
      </w:r>
      <w:r>
        <w:rPr>
          <w:spacing w:val="40"/>
        </w:rPr>
        <w:t xml:space="preserve"> </w:t>
      </w:r>
      <w:r>
        <w:t>развитие</w:t>
      </w:r>
      <w:r>
        <w:rPr>
          <w:spacing w:val="40"/>
        </w:rPr>
        <w:t xml:space="preserve"> </w:t>
      </w:r>
      <w:r>
        <w:t>физических</w:t>
      </w:r>
      <w:r>
        <w:rPr>
          <w:spacing w:val="40"/>
        </w:rPr>
        <w:t xml:space="preserve"> </w:t>
      </w:r>
      <w:r>
        <w:t>процессов,</w:t>
      </w:r>
      <w:r>
        <w:rPr>
          <w:spacing w:val="40"/>
        </w:rPr>
        <w:t xml:space="preserve"> </w:t>
      </w:r>
      <w:r>
        <w:t>а</w:t>
      </w:r>
      <w:r>
        <w:rPr>
          <w:spacing w:val="40"/>
        </w:rPr>
        <w:t xml:space="preserve"> </w:t>
      </w:r>
      <w:r>
        <w:t>также выдвигать предположения об их развитии в новых условиях и контекстах.</w:t>
      </w:r>
    </w:p>
    <w:p w14:paraId="227B21F1">
      <w:pPr>
        <w:pStyle w:val="10"/>
        <w:numPr>
          <w:ilvl w:val="0"/>
          <w:numId w:val="69"/>
        </w:numPr>
        <w:tabs>
          <w:tab w:val="left" w:pos="2102"/>
        </w:tabs>
        <w:spacing w:before="0" w:after="0" w:line="240" w:lineRule="auto"/>
        <w:ind w:left="2102" w:right="0" w:hanging="259"/>
        <w:jc w:val="left"/>
        <w:rPr>
          <w:sz w:val="24"/>
        </w:rPr>
      </w:pPr>
      <w:r>
        <w:rPr>
          <w:sz w:val="24"/>
        </w:rPr>
        <w:t>работа</w:t>
      </w:r>
      <w:r>
        <w:rPr>
          <w:spacing w:val="-2"/>
          <w:sz w:val="24"/>
        </w:rPr>
        <w:t xml:space="preserve"> </w:t>
      </w:r>
      <w:r>
        <w:rPr>
          <w:sz w:val="24"/>
        </w:rPr>
        <w:t>с</w:t>
      </w:r>
      <w:r>
        <w:rPr>
          <w:spacing w:val="-2"/>
          <w:sz w:val="24"/>
        </w:rPr>
        <w:t xml:space="preserve"> информацией:</w:t>
      </w:r>
    </w:p>
    <w:p w14:paraId="13CDBFA4">
      <w:pPr>
        <w:pStyle w:val="7"/>
        <w:ind w:right="853"/>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F772D73">
      <w:pPr>
        <w:pStyle w:val="7"/>
        <w:ind w:right="849"/>
      </w:pPr>
      <w:r>
        <w:t>анализировать,</w:t>
      </w:r>
      <w:r>
        <w:rPr>
          <w:spacing w:val="-15"/>
        </w:rPr>
        <w:t xml:space="preserve"> </w:t>
      </w:r>
      <w:r>
        <w:t>систематизировать</w:t>
      </w:r>
      <w:r>
        <w:rPr>
          <w:spacing w:val="-15"/>
        </w:rPr>
        <w:t xml:space="preserve"> </w:t>
      </w:r>
      <w:r>
        <w:t>и</w:t>
      </w:r>
      <w:r>
        <w:rPr>
          <w:spacing w:val="-15"/>
        </w:rPr>
        <w:t xml:space="preserve"> </w:t>
      </w:r>
      <w:r>
        <w:t>интерпретировать</w:t>
      </w:r>
      <w:r>
        <w:rPr>
          <w:spacing w:val="-15"/>
        </w:rPr>
        <w:t xml:space="preserve"> </w:t>
      </w:r>
      <w:r>
        <w:t>информацию</w:t>
      </w:r>
      <w:r>
        <w:rPr>
          <w:spacing w:val="-15"/>
        </w:rPr>
        <w:t xml:space="preserve"> </w:t>
      </w:r>
      <w:r>
        <w:t>различных</w:t>
      </w:r>
      <w:r>
        <w:rPr>
          <w:spacing w:val="-15"/>
        </w:rPr>
        <w:t xml:space="preserve"> </w:t>
      </w:r>
      <w:r>
        <w:t>видов и форм представления;</w:t>
      </w:r>
    </w:p>
    <w:p w14:paraId="60F9099C">
      <w:pPr>
        <w:pStyle w:val="7"/>
        <w:ind w:right="849"/>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E3AE53D">
      <w:pPr>
        <w:pStyle w:val="7"/>
        <w:spacing w:before="1"/>
        <w:ind w:left="1843" w:firstLine="0"/>
      </w:pPr>
      <w:r>
        <w:t>Овладение</w:t>
      </w:r>
      <w:r>
        <w:rPr>
          <w:spacing w:val="-9"/>
        </w:rPr>
        <w:t xml:space="preserve"> </w:t>
      </w:r>
      <w:r>
        <w:t>универсальными</w:t>
      </w:r>
      <w:r>
        <w:rPr>
          <w:spacing w:val="-4"/>
        </w:rPr>
        <w:t xml:space="preserve"> </w:t>
      </w:r>
      <w:r>
        <w:t>учебными</w:t>
      </w:r>
      <w:r>
        <w:rPr>
          <w:spacing w:val="-7"/>
        </w:rPr>
        <w:t xml:space="preserve"> </w:t>
      </w:r>
      <w:r>
        <w:t>коммуникативными</w:t>
      </w:r>
      <w:r>
        <w:rPr>
          <w:spacing w:val="-7"/>
        </w:rPr>
        <w:t xml:space="preserve"> </w:t>
      </w:r>
      <w:r>
        <w:rPr>
          <w:spacing w:val="-2"/>
        </w:rPr>
        <w:t>действиями:</w:t>
      </w:r>
    </w:p>
    <w:p w14:paraId="3E020A9D">
      <w:pPr>
        <w:pStyle w:val="10"/>
        <w:numPr>
          <w:ilvl w:val="0"/>
          <w:numId w:val="70"/>
        </w:numPr>
        <w:tabs>
          <w:tab w:val="left" w:pos="2102"/>
        </w:tabs>
        <w:spacing w:before="0" w:after="0" w:line="240" w:lineRule="auto"/>
        <w:ind w:left="2102" w:right="0" w:hanging="259"/>
        <w:jc w:val="both"/>
        <w:rPr>
          <w:sz w:val="24"/>
        </w:rPr>
      </w:pPr>
      <w:r>
        <w:rPr>
          <w:spacing w:val="-2"/>
          <w:sz w:val="24"/>
        </w:rPr>
        <w:t>общение:</w:t>
      </w:r>
    </w:p>
    <w:p w14:paraId="7923E101">
      <w:pPr>
        <w:pStyle w:val="7"/>
        <w:ind w:right="849"/>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1B192E17">
      <w:pPr>
        <w:pStyle w:val="7"/>
        <w:ind w:right="854"/>
      </w:pPr>
      <w:r>
        <w:t>сопоставлять</w:t>
      </w:r>
      <w:r>
        <w:rPr>
          <w:spacing w:val="-12"/>
        </w:rPr>
        <w:t xml:space="preserve"> </w:t>
      </w:r>
      <w:r>
        <w:t>свои</w:t>
      </w:r>
      <w:r>
        <w:rPr>
          <w:spacing w:val="-12"/>
        </w:rPr>
        <w:t xml:space="preserve"> </w:t>
      </w:r>
      <w:r>
        <w:t>суждения</w:t>
      </w:r>
      <w:r>
        <w:rPr>
          <w:spacing w:val="-13"/>
        </w:rPr>
        <w:t xml:space="preserve"> </w:t>
      </w:r>
      <w:r>
        <w:t>с</w:t>
      </w:r>
      <w:r>
        <w:rPr>
          <w:spacing w:val="-14"/>
        </w:rPr>
        <w:t xml:space="preserve"> </w:t>
      </w:r>
      <w:r>
        <w:t>суждениями</w:t>
      </w:r>
      <w:r>
        <w:rPr>
          <w:spacing w:val="-12"/>
        </w:rPr>
        <w:t xml:space="preserve"> </w:t>
      </w:r>
      <w:r>
        <w:t>других</w:t>
      </w:r>
      <w:r>
        <w:rPr>
          <w:spacing w:val="-9"/>
        </w:rPr>
        <w:t xml:space="preserve"> </w:t>
      </w:r>
      <w:r>
        <w:t>участников</w:t>
      </w:r>
      <w:r>
        <w:rPr>
          <w:spacing w:val="-13"/>
        </w:rPr>
        <w:t xml:space="preserve"> </w:t>
      </w:r>
      <w:r>
        <w:t>диалога,</w:t>
      </w:r>
      <w:r>
        <w:rPr>
          <w:spacing w:val="-13"/>
        </w:rPr>
        <w:t xml:space="preserve"> </w:t>
      </w:r>
      <w:r>
        <w:t>обнаруживать различие и сходство позиций;</w:t>
      </w:r>
    </w:p>
    <w:p w14:paraId="22840BD7">
      <w:pPr>
        <w:pStyle w:val="7"/>
        <w:ind w:left="1843" w:firstLine="0"/>
      </w:pPr>
      <w:r>
        <w:t>выражать</w:t>
      </w:r>
      <w:r>
        <w:rPr>
          <w:spacing w:val="-4"/>
        </w:rPr>
        <w:t xml:space="preserve"> </w:t>
      </w:r>
      <w:r>
        <w:t>свою</w:t>
      </w:r>
      <w:r>
        <w:rPr>
          <w:spacing w:val="-3"/>
        </w:rPr>
        <w:t xml:space="preserve"> </w:t>
      </w:r>
      <w:r>
        <w:t>точку</w:t>
      </w:r>
      <w:r>
        <w:rPr>
          <w:spacing w:val="-7"/>
        </w:rPr>
        <w:t xml:space="preserve"> </w:t>
      </w:r>
      <w:r>
        <w:t>зрения</w:t>
      </w:r>
      <w:r>
        <w:rPr>
          <w:spacing w:val="-3"/>
        </w:rPr>
        <w:t xml:space="preserve"> </w:t>
      </w:r>
      <w:r>
        <w:t>в</w:t>
      </w:r>
      <w:r>
        <w:rPr>
          <w:spacing w:val="-1"/>
        </w:rPr>
        <w:t xml:space="preserve"> </w:t>
      </w:r>
      <w:r>
        <w:t>устных</w:t>
      </w:r>
      <w:r>
        <w:rPr>
          <w:spacing w:val="-2"/>
        </w:rPr>
        <w:t xml:space="preserve"> </w:t>
      </w:r>
      <w:r>
        <w:t>и</w:t>
      </w:r>
      <w:r>
        <w:rPr>
          <w:spacing w:val="-2"/>
        </w:rPr>
        <w:t xml:space="preserve"> </w:t>
      </w:r>
      <w:r>
        <w:t>письменных</w:t>
      </w:r>
      <w:r>
        <w:rPr>
          <w:spacing w:val="2"/>
        </w:rPr>
        <w:t xml:space="preserve"> </w:t>
      </w:r>
      <w:r>
        <w:rPr>
          <w:spacing w:val="-2"/>
        </w:rPr>
        <w:t>текстах;</w:t>
      </w:r>
    </w:p>
    <w:p w14:paraId="64CE88F1">
      <w:pPr>
        <w:pStyle w:val="7"/>
        <w:spacing w:after="0"/>
        <w:sectPr>
          <w:pgSz w:w="11910" w:h="16840"/>
          <w:pgMar w:top="920" w:right="0" w:bottom="280" w:left="425" w:header="736" w:footer="0" w:gutter="0"/>
          <w:cols w:space="720" w:num="1"/>
        </w:sectPr>
      </w:pPr>
    </w:p>
    <w:p w14:paraId="2516CEF2">
      <w:pPr>
        <w:pStyle w:val="7"/>
        <w:spacing w:before="189"/>
        <w:ind w:right="855"/>
      </w:pPr>
      <w:r>
        <w:t>публично</w:t>
      </w:r>
      <w:r>
        <w:rPr>
          <w:spacing w:val="-7"/>
        </w:rPr>
        <w:t xml:space="preserve"> </w:t>
      </w:r>
      <w:r>
        <w:t>представлять</w:t>
      </w:r>
      <w:r>
        <w:rPr>
          <w:spacing w:val="-7"/>
        </w:rPr>
        <w:t xml:space="preserve"> </w:t>
      </w:r>
      <w:r>
        <w:t>результаты</w:t>
      </w:r>
      <w:r>
        <w:rPr>
          <w:spacing w:val="-7"/>
        </w:rPr>
        <w:t xml:space="preserve"> </w:t>
      </w:r>
      <w:r>
        <w:t>выполненного</w:t>
      </w:r>
      <w:r>
        <w:rPr>
          <w:spacing w:val="-7"/>
        </w:rPr>
        <w:t xml:space="preserve"> </w:t>
      </w:r>
      <w:r>
        <w:t>физического</w:t>
      </w:r>
      <w:r>
        <w:rPr>
          <w:spacing w:val="-7"/>
        </w:rPr>
        <w:t xml:space="preserve"> </w:t>
      </w:r>
      <w:r>
        <w:t>опыта</w:t>
      </w:r>
      <w:r>
        <w:rPr>
          <w:spacing w:val="-8"/>
        </w:rPr>
        <w:t xml:space="preserve"> </w:t>
      </w:r>
      <w:r>
        <w:t>(эксперимента, исследования, проекта).</w:t>
      </w:r>
    </w:p>
    <w:p w14:paraId="3AF62D06">
      <w:pPr>
        <w:pStyle w:val="10"/>
        <w:numPr>
          <w:ilvl w:val="0"/>
          <w:numId w:val="70"/>
        </w:numPr>
        <w:tabs>
          <w:tab w:val="left" w:pos="2102"/>
        </w:tabs>
        <w:spacing w:before="0" w:after="0" w:line="240" w:lineRule="auto"/>
        <w:ind w:left="2102" w:right="0" w:hanging="259"/>
        <w:jc w:val="both"/>
        <w:rPr>
          <w:sz w:val="24"/>
        </w:rPr>
      </w:pPr>
      <w:r>
        <w:rPr>
          <w:sz w:val="24"/>
        </w:rPr>
        <w:t>совместная</w:t>
      </w:r>
      <w:r>
        <w:rPr>
          <w:spacing w:val="-6"/>
          <w:sz w:val="24"/>
        </w:rPr>
        <w:t xml:space="preserve"> </w:t>
      </w:r>
      <w:r>
        <w:rPr>
          <w:sz w:val="24"/>
        </w:rPr>
        <w:t>деятельность</w:t>
      </w:r>
      <w:r>
        <w:rPr>
          <w:spacing w:val="-4"/>
          <w:sz w:val="24"/>
        </w:rPr>
        <w:t xml:space="preserve"> </w:t>
      </w:r>
      <w:r>
        <w:rPr>
          <w:spacing w:val="-2"/>
          <w:sz w:val="24"/>
        </w:rPr>
        <w:t>(сотрудничество):</w:t>
      </w:r>
    </w:p>
    <w:p w14:paraId="2FC5051D">
      <w:pPr>
        <w:pStyle w:val="7"/>
        <w:ind w:right="857"/>
      </w:pPr>
      <w:r>
        <w:t>понимать и использовать преимущества командной и индивидуальной работы при решении конкретной физической проблемы;</w:t>
      </w:r>
    </w:p>
    <w:p w14:paraId="633E9C2A">
      <w:pPr>
        <w:pStyle w:val="7"/>
        <w:ind w:right="849"/>
      </w:pPr>
      <w: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14:paraId="78BCBDAA">
      <w:pPr>
        <w:pStyle w:val="7"/>
        <w:ind w:right="844"/>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030C4818">
      <w:pPr>
        <w:pStyle w:val="7"/>
        <w:ind w:right="853"/>
      </w:pPr>
      <w:r>
        <w:t>оценивать качество своего вклада в общий продукт по критериям, самостоятельно сформулированным участниками взаимодействия.</w:t>
      </w:r>
    </w:p>
    <w:p w14:paraId="6A66E593">
      <w:pPr>
        <w:pStyle w:val="7"/>
        <w:ind w:left="1843" w:firstLine="0"/>
      </w:pPr>
      <w:r>
        <w:t>Овладение</w:t>
      </w:r>
      <w:r>
        <w:rPr>
          <w:spacing w:val="-7"/>
        </w:rPr>
        <w:t xml:space="preserve"> </w:t>
      </w:r>
      <w:r>
        <w:t>универсальными</w:t>
      </w:r>
      <w:r>
        <w:rPr>
          <w:spacing w:val="-2"/>
        </w:rPr>
        <w:t xml:space="preserve"> </w:t>
      </w:r>
      <w:r>
        <w:t>учебными</w:t>
      </w:r>
      <w:r>
        <w:rPr>
          <w:spacing w:val="-5"/>
        </w:rPr>
        <w:t xml:space="preserve"> </w:t>
      </w:r>
      <w:r>
        <w:t>регулятивными</w:t>
      </w:r>
      <w:r>
        <w:rPr>
          <w:spacing w:val="-5"/>
        </w:rPr>
        <w:t xml:space="preserve"> </w:t>
      </w:r>
      <w:r>
        <w:rPr>
          <w:spacing w:val="-2"/>
        </w:rPr>
        <w:t>действиями:</w:t>
      </w:r>
    </w:p>
    <w:p w14:paraId="5B42F724">
      <w:pPr>
        <w:pStyle w:val="10"/>
        <w:numPr>
          <w:ilvl w:val="0"/>
          <w:numId w:val="71"/>
        </w:numPr>
        <w:tabs>
          <w:tab w:val="left" w:pos="2102"/>
        </w:tabs>
        <w:spacing w:before="1" w:after="0" w:line="240" w:lineRule="auto"/>
        <w:ind w:left="2102" w:right="0" w:hanging="259"/>
        <w:jc w:val="both"/>
        <w:rPr>
          <w:sz w:val="24"/>
        </w:rPr>
      </w:pPr>
      <w:r>
        <w:rPr>
          <w:spacing w:val="-2"/>
          <w:sz w:val="24"/>
        </w:rPr>
        <w:t>самоорганизация:</w:t>
      </w:r>
    </w:p>
    <w:p w14:paraId="1EC79FAE">
      <w:pPr>
        <w:pStyle w:val="7"/>
        <w:ind w:right="854"/>
      </w:pPr>
      <w:r>
        <w:t>выявлять проблемы в жизненных и учебных ситуациях, требующих для решения физических знаний;</w:t>
      </w:r>
    </w:p>
    <w:p w14:paraId="4135DB2C">
      <w:pPr>
        <w:pStyle w:val="7"/>
        <w:ind w:right="856"/>
      </w:pPr>
      <w:r>
        <w:t>ориентироваться в различных подходах принятия решений (индивидуальное, принятие решения в группе, принятие решений группой);</w:t>
      </w:r>
    </w:p>
    <w:p w14:paraId="07A7E8CB">
      <w:pPr>
        <w:pStyle w:val="7"/>
        <w:ind w:right="850"/>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7C36A518">
      <w:pPr>
        <w:pStyle w:val="7"/>
        <w:ind w:left="1843" w:firstLine="0"/>
      </w:pPr>
      <w:r>
        <w:t>проводить</w:t>
      </w:r>
      <w:r>
        <w:rPr>
          <w:spacing w:val="-3"/>
        </w:rPr>
        <w:t xml:space="preserve"> </w:t>
      </w:r>
      <w:r>
        <w:t>выбор</w:t>
      </w:r>
      <w:r>
        <w:rPr>
          <w:spacing w:val="-2"/>
        </w:rPr>
        <w:t xml:space="preserve"> </w:t>
      </w:r>
      <w:r>
        <w:t>и</w:t>
      </w:r>
      <w:r>
        <w:rPr>
          <w:spacing w:val="-2"/>
        </w:rPr>
        <w:t xml:space="preserve"> </w:t>
      </w:r>
      <w:r>
        <w:t>брать</w:t>
      </w:r>
      <w:r>
        <w:rPr>
          <w:spacing w:val="-1"/>
        </w:rPr>
        <w:t xml:space="preserve"> </w:t>
      </w:r>
      <w:r>
        <w:t>ответственность</w:t>
      </w:r>
      <w:r>
        <w:rPr>
          <w:spacing w:val="-3"/>
        </w:rPr>
        <w:t xml:space="preserve"> </w:t>
      </w:r>
      <w:r>
        <w:t>за</w:t>
      </w:r>
      <w:r>
        <w:rPr>
          <w:spacing w:val="-3"/>
        </w:rPr>
        <w:t xml:space="preserve"> </w:t>
      </w:r>
      <w:r>
        <w:rPr>
          <w:spacing w:val="-2"/>
        </w:rPr>
        <w:t>решение.</w:t>
      </w:r>
    </w:p>
    <w:p w14:paraId="6A631D70">
      <w:pPr>
        <w:pStyle w:val="10"/>
        <w:numPr>
          <w:ilvl w:val="0"/>
          <w:numId w:val="71"/>
        </w:numPr>
        <w:tabs>
          <w:tab w:val="left" w:pos="2102"/>
        </w:tabs>
        <w:spacing w:before="0" w:after="0" w:line="240" w:lineRule="auto"/>
        <w:ind w:left="2102" w:right="0" w:hanging="259"/>
        <w:jc w:val="both"/>
        <w:rPr>
          <w:sz w:val="24"/>
        </w:rPr>
      </w:pPr>
      <w:r>
        <w:rPr>
          <w:spacing w:val="-2"/>
          <w:sz w:val="24"/>
        </w:rPr>
        <w:t>самоконтроль:</w:t>
      </w:r>
    </w:p>
    <w:p w14:paraId="5C6B214B">
      <w:pPr>
        <w:pStyle w:val="7"/>
        <w:ind w:left="1843" w:firstLine="0"/>
      </w:pPr>
      <w:r>
        <w:t>давать</w:t>
      </w:r>
      <w:r>
        <w:rPr>
          <w:spacing w:val="-4"/>
        </w:rPr>
        <w:t xml:space="preserve"> </w:t>
      </w:r>
      <w:r>
        <w:t>оценку</w:t>
      </w:r>
      <w:r>
        <w:rPr>
          <w:spacing w:val="-7"/>
        </w:rPr>
        <w:t xml:space="preserve"> </w:t>
      </w:r>
      <w:r>
        <w:t>ситуации</w:t>
      </w:r>
      <w:r>
        <w:rPr>
          <w:spacing w:val="-2"/>
        </w:rPr>
        <w:t xml:space="preserve"> </w:t>
      </w:r>
      <w:r>
        <w:t>и</w:t>
      </w:r>
      <w:r>
        <w:rPr>
          <w:spacing w:val="-2"/>
        </w:rPr>
        <w:t xml:space="preserve"> </w:t>
      </w:r>
      <w:r>
        <w:t>предлагать</w:t>
      </w:r>
      <w:r>
        <w:rPr>
          <w:spacing w:val="-1"/>
        </w:rPr>
        <w:t xml:space="preserve"> </w:t>
      </w:r>
      <w:r>
        <w:t>план</w:t>
      </w:r>
      <w:r>
        <w:rPr>
          <w:spacing w:val="-2"/>
        </w:rPr>
        <w:t xml:space="preserve"> </w:t>
      </w:r>
      <w:r>
        <w:t>её</w:t>
      </w:r>
      <w:r>
        <w:rPr>
          <w:spacing w:val="-3"/>
        </w:rPr>
        <w:t xml:space="preserve"> </w:t>
      </w:r>
      <w:r>
        <w:rPr>
          <w:spacing w:val="-2"/>
        </w:rPr>
        <w:t>изменения;</w:t>
      </w:r>
    </w:p>
    <w:p w14:paraId="45598162">
      <w:pPr>
        <w:pStyle w:val="7"/>
        <w:ind w:right="852"/>
      </w:pPr>
      <w:r>
        <w:t>объяснять причины достижения (недостижения) результатов деятельности, давать оценку приобретённому опыту;</w:t>
      </w:r>
    </w:p>
    <w:p w14:paraId="30B1993D">
      <w:pPr>
        <w:pStyle w:val="7"/>
        <w:spacing w:before="1"/>
        <w:ind w:right="852"/>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595D49AC">
      <w:pPr>
        <w:pStyle w:val="7"/>
        <w:ind w:left="1843" w:firstLine="0"/>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14:paraId="50924E7F">
      <w:pPr>
        <w:pStyle w:val="10"/>
        <w:numPr>
          <w:ilvl w:val="0"/>
          <w:numId w:val="71"/>
        </w:numPr>
        <w:tabs>
          <w:tab w:val="left" w:pos="2102"/>
        </w:tabs>
        <w:spacing w:before="0" w:after="0" w:line="240" w:lineRule="auto"/>
        <w:ind w:left="2102" w:right="0" w:hanging="259"/>
        <w:jc w:val="both"/>
        <w:rPr>
          <w:sz w:val="24"/>
        </w:rPr>
      </w:pPr>
      <w:r>
        <w:rPr>
          <w:sz w:val="24"/>
        </w:rPr>
        <w:t>эмоциональный</w:t>
      </w:r>
      <w:r>
        <w:rPr>
          <w:spacing w:val="-9"/>
          <w:sz w:val="24"/>
        </w:rPr>
        <w:t xml:space="preserve"> </w:t>
      </w:r>
      <w:r>
        <w:rPr>
          <w:spacing w:val="-2"/>
          <w:sz w:val="24"/>
        </w:rPr>
        <w:t>интеллект:</w:t>
      </w:r>
    </w:p>
    <w:p w14:paraId="52F1CBA3">
      <w:pPr>
        <w:pStyle w:val="7"/>
        <w:ind w:right="848"/>
      </w:pPr>
      <w:r>
        <w:t>ставить</w:t>
      </w:r>
      <w:r>
        <w:rPr>
          <w:spacing w:val="-4"/>
        </w:rPr>
        <w:t xml:space="preserve"> </w:t>
      </w:r>
      <w:r>
        <w:t>себя</w:t>
      </w:r>
      <w:r>
        <w:rPr>
          <w:spacing w:val="-6"/>
        </w:rPr>
        <w:t xml:space="preserve"> </w:t>
      </w:r>
      <w:r>
        <w:t>на</w:t>
      </w:r>
      <w:r>
        <w:rPr>
          <w:spacing w:val="-7"/>
        </w:rPr>
        <w:t xml:space="preserve"> </w:t>
      </w:r>
      <w:r>
        <w:t>место</w:t>
      </w:r>
      <w:r>
        <w:rPr>
          <w:spacing w:val="-5"/>
        </w:rPr>
        <w:t xml:space="preserve"> </w:t>
      </w:r>
      <w:r>
        <w:t>другого</w:t>
      </w:r>
      <w:r>
        <w:rPr>
          <w:spacing w:val="-6"/>
        </w:rPr>
        <w:t xml:space="preserve"> </w:t>
      </w:r>
      <w:r>
        <w:t>человека</w:t>
      </w:r>
      <w:r>
        <w:rPr>
          <w:spacing w:val="-7"/>
        </w:rPr>
        <w:t xml:space="preserve"> </w:t>
      </w:r>
      <w:r>
        <w:t>в</w:t>
      </w:r>
      <w:r>
        <w:rPr>
          <w:spacing w:val="-4"/>
        </w:rPr>
        <w:t xml:space="preserve"> </w:t>
      </w:r>
      <w:r>
        <w:t>ходе</w:t>
      </w:r>
      <w:r>
        <w:rPr>
          <w:spacing w:val="-7"/>
        </w:rPr>
        <w:t xml:space="preserve"> </w:t>
      </w:r>
      <w:r>
        <w:t>спора</w:t>
      </w:r>
      <w:r>
        <w:rPr>
          <w:spacing w:val="-7"/>
        </w:rPr>
        <w:t xml:space="preserve"> </w:t>
      </w:r>
      <w:r>
        <w:t>или</w:t>
      </w:r>
      <w:r>
        <w:rPr>
          <w:spacing w:val="-5"/>
        </w:rPr>
        <w:t xml:space="preserve"> </w:t>
      </w:r>
      <w:r>
        <w:t>дискуссии</w:t>
      </w:r>
      <w:r>
        <w:rPr>
          <w:spacing w:val="-5"/>
        </w:rPr>
        <w:t xml:space="preserve"> </w:t>
      </w:r>
      <w:r>
        <w:t>на</w:t>
      </w:r>
      <w:r>
        <w:rPr>
          <w:spacing w:val="-7"/>
        </w:rPr>
        <w:t xml:space="preserve"> </w:t>
      </w:r>
      <w:r>
        <w:t>научную</w:t>
      </w:r>
      <w:r>
        <w:rPr>
          <w:spacing w:val="-5"/>
        </w:rPr>
        <w:t xml:space="preserve"> </w:t>
      </w:r>
      <w:r>
        <w:t>тему, понимать мотивы, намерения и логику другого.</w:t>
      </w:r>
    </w:p>
    <w:p w14:paraId="2326069F">
      <w:pPr>
        <w:pStyle w:val="10"/>
        <w:numPr>
          <w:ilvl w:val="0"/>
          <w:numId w:val="71"/>
        </w:numPr>
        <w:tabs>
          <w:tab w:val="left" w:pos="2102"/>
        </w:tabs>
        <w:spacing w:before="0" w:after="0" w:line="240" w:lineRule="auto"/>
        <w:ind w:left="2102" w:right="0" w:hanging="259"/>
        <w:jc w:val="both"/>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14:paraId="25ACDAF8">
      <w:pPr>
        <w:pStyle w:val="7"/>
        <w:ind w:right="854"/>
      </w:pPr>
      <w:r>
        <w:t>признавать</w:t>
      </w:r>
      <w:r>
        <w:rPr>
          <w:spacing w:val="-7"/>
        </w:rPr>
        <w:t xml:space="preserve"> </w:t>
      </w:r>
      <w:r>
        <w:t>своё</w:t>
      </w:r>
      <w:r>
        <w:rPr>
          <w:spacing w:val="-10"/>
        </w:rPr>
        <w:t xml:space="preserve"> </w:t>
      </w:r>
      <w:r>
        <w:t>право</w:t>
      </w:r>
      <w:r>
        <w:rPr>
          <w:spacing w:val="-6"/>
        </w:rPr>
        <w:t xml:space="preserve"> </w:t>
      </w:r>
      <w:r>
        <w:t>на</w:t>
      </w:r>
      <w:r>
        <w:rPr>
          <w:spacing w:val="-9"/>
        </w:rPr>
        <w:t xml:space="preserve"> </w:t>
      </w:r>
      <w:r>
        <w:t>ошибку</w:t>
      </w:r>
      <w:r>
        <w:rPr>
          <w:spacing w:val="-15"/>
        </w:rPr>
        <w:t xml:space="preserve"> </w:t>
      </w:r>
      <w:r>
        <w:t>при</w:t>
      </w:r>
      <w:r>
        <w:rPr>
          <w:spacing w:val="-7"/>
        </w:rPr>
        <w:t xml:space="preserve"> </w:t>
      </w:r>
      <w:r>
        <w:t>решении</w:t>
      </w:r>
      <w:r>
        <w:rPr>
          <w:spacing w:val="-7"/>
        </w:rPr>
        <w:t xml:space="preserve"> </w:t>
      </w:r>
      <w:r>
        <w:t>физических</w:t>
      </w:r>
      <w:r>
        <w:rPr>
          <w:spacing w:val="-6"/>
        </w:rPr>
        <w:t xml:space="preserve"> </w:t>
      </w:r>
      <w:r>
        <w:t>задач</w:t>
      </w:r>
      <w:r>
        <w:rPr>
          <w:spacing w:val="-9"/>
        </w:rPr>
        <w:t xml:space="preserve"> </w:t>
      </w:r>
      <w:r>
        <w:t>или</w:t>
      </w:r>
      <w:r>
        <w:rPr>
          <w:spacing w:val="-9"/>
        </w:rPr>
        <w:t xml:space="preserve"> </w:t>
      </w:r>
      <w:r>
        <w:t>в</w:t>
      </w:r>
      <w:r>
        <w:rPr>
          <w:spacing w:val="-5"/>
        </w:rPr>
        <w:t xml:space="preserve"> </w:t>
      </w:r>
      <w:r>
        <w:t>утверждениях на научные темы и такое же право другого.</w:t>
      </w:r>
    </w:p>
    <w:p w14:paraId="74E05682">
      <w:pPr>
        <w:pStyle w:val="7"/>
        <w:ind w:left="1843" w:right="847" w:firstLine="0"/>
      </w:pPr>
      <w:r>
        <w:t>Предметные результаты освоения программы по физике (базовый уровень). Предметные</w:t>
      </w:r>
      <w:r>
        <w:rPr>
          <w:spacing w:val="-6"/>
        </w:rPr>
        <w:t xml:space="preserve"> </w:t>
      </w:r>
      <w:r>
        <w:t>результаты</w:t>
      </w:r>
      <w:r>
        <w:rPr>
          <w:spacing w:val="-5"/>
        </w:rPr>
        <w:t xml:space="preserve"> </w:t>
      </w:r>
      <w:r>
        <w:t>освоения</w:t>
      </w:r>
      <w:r>
        <w:rPr>
          <w:spacing w:val="-5"/>
        </w:rPr>
        <w:t xml:space="preserve"> </w:t>
      </w:r>
      <w:r>
        <w:t>программы</w:t>
      </w:r>
      <w:r>
        <w:rPr>
          <w:spacing w:val="-1"/>
        </w:rPr>
        <w:t xml:space="preserve"> </w:t>
      </w:r>
      <w:r>
        <w:t>по</w:t>
      </w:r>
      <w:r>
        <w:rPr>
          <w:spacing w:val="-5"/>
        </w:rPr>
        <w:t xml:space="preserve"> </w:t>
      </w:r>
      <w:r>
        <w:t>физике</w:t>
      </w:r>
      <w:r>
        <w:rPr>
          <w:spacing w:val="-6"/>
        </w:rPr>
        <w:t xml:space="preserve"> </w:t>
      </w:r>
      <w:r>
        <w:t>к</w:t>
      </w:r>
      <w:r>
        <w:rPr>
          <w:spacing w:val="-4"/>
        </w:rPr>
        <w:t xml:space="preserve"> </w:t>
      </w:r>
      <w:r>
        <w:t>концу</w:t>
      </w:r>
      <w:r>
        <w:rPr>
          <w:spacing w:val="-12"/>
        </w:rPr>
        <w:t xml:space="preserve"> </w:t>
      </w:r>
      <w:r>
        <w:t>обучения</w:t>
      </w:r>
      <w:r>
        <w:rPr>
          <w:spacing w:val="-5"/>
        </w:rPr>
        <w:t xml:space="preserve"> </w:t>
      </w:r>
      <w:r>
        <w:t>в</w:t>
      </w:r>
      <w:r>
        <w:rPr>
          <w:spacing w:val="-5"/>
        </w:rPr>
        <w:t xml:space="preserve"> </w:t>
      </w:r>
      <w:r>
        <w:t>7</w:t>
      </w:r>
      <w:r>
        <w:rPr>
          <w:spacing w:val="-5"/>
        </w:rPr>
        <w:t xml:space="preserve"> </w:t>
      </w:r>
      <w:r>
        <w:t>классе:</w:t>
      </w:r>
    </w:p>
    <w:p w14:paraId="67F9FBD4">
      <w:pPr>
        <w:pStyle w:val="7"/>
        <w:ind w:right="847"/>
      </w:pPr>
      <w:r>
        <w:t>Предметные результаты на базовом уровне должны отражать сформированность у обучающихся умений:</w:t>
      </w:r>
    </w:p>
    <w:p w14:paraId="6D698A2F">
      <w:pPr>
        <w:pStyle w:val="7"/>
        <w:ind w:right="845"/>
      </w:pPr>
      <w:r>
        <w:t>использовать понятия:</w:t>
      </w:r>
      <w:r>
        <w:rPr>
          <w:spacing w:val="-2"/>
        </w:rPr>
        <w:t xml:space="preserve"> </w:t>
      </w:r>
      <w:r>
        <w:t>физические</w:t>
      </w:r>
      <w:r>
        <w:rPr>
          <w:spacing w:val="-1"/>
        </w:rPr>
        <w:t xml:space="preserve"> </w:t>
      </w:r>
      <w:r>
        <w:t>и</w:t>
      </w:r>
      <w:r>
        <w:rPr>
          <w:spacing w:val="-1"/>
        </w:rPr>
        <w:t xml:space="preserve"> </w:t>
      </w:r>
      <w:r>
        <w:t>химические</w:t>
      </w:r>
      <w:r>
        <w:rPr>
          <w:spacing w:val="-1"/>
        </w:rPr>
        <w:t xml:space="preserve"> </w:t>
      </w:r>
      <w:r>
        <w:t>явления,</w:t>
      </w:r>
      <w:r>
        <w:rPr>
          <w:spacing w:val="-2"/>
        </w:rPr>
        <w:t xml:space="preserve"> </w:t>
      </w:r>
      <w:r>
        <w:t>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033BBF1D">
      <w:pPr>
        <w:pStyle w:val="7"/>
        <w:spacing w:before="1"/>
        <w:ind w:right="846"/>
      </w:pPr>
      <w:r>
        <w:t>различать явления (диффузия, тепловое движение частиц вещества, равномерное движение,</w:t>
      </w:r>
      <w:r>
        <w:rPr>
          <w:spacing w:val="-12"/>
        </w:rPr>
        <w:t xml:space="preserve"> </w:t>
      </w:r>
      <w:r>
        <w:t>неравномерное</w:t>
      </w:r>
      <w:r>
        <w:rPr>
          <w:spacing w:val="-13"/>
        </w:rPr>
        <w:t xml:space="preserve"> </w:t>
      </w:r>
      <w:r>
        <w:t>движение,</w:t>
      </w:r>
      <w:r>
        <w:rPr>
          <w:spacing w:val="-12"/>
        </w:rPr>
        <w:t xml:space="preserve"> </w:t>
      </w:r>
      <w:r>
        <w:t>инерция,</w:t>
      </w:r>
      <w:r>
        <w:rPr>
          <w:spacing w:val="-14"/>
        </w:rPr>
        <w:t xml:space="preserve"> </w:t>
      </w:r>
      <w:r>
        <w:t>взаимодействие</w:t>
      </w:r>
      <w:r>
        <w:rPr>
          <w:spacing w:val="-13"/>
        </w:rPr>
        <w:t xml:space="preserve"> </w:t>
      </w:r>
      <w:r>
        <w:t>тел,</w:t>
      </w:r>
      <w:r>
        <w:rPr>
          <w:spacing w:val="-12"/>
        </w:rPr>
        <w:t xml:space="preserve"> </w:t>
      </w:r>
      <w:r>
        <w:t>равновесие</w:t>
      </w:r>
      <w:r>
        <w:rPr>
          <w:spacing w:val="-13"/>
        </w:rPr>
        <w:t xml:space="preserve"> </w:t>
      </w:r>
      <w:r>
        <w:t>твёрдых</w:t>
      </w:r>
      <w:r>
        <w:rPr>
          <w:spacing w:val="-10"/>
        </w:rPr>
        <w:t xml:space="preserve"> </w:t>
      </w:r>
      <w:r>
        <w:t>тел с</w:t>
      </w:r>
      <w:r>
        <w:rPr>
          <w:spacing w:val="-14"/>
        </w:rPr>
        <w:t xml:space="preserve"> </w:t>
      </w:r>
      <w:r>
        <w:t>закреплённой</w:t>
      </w:r>
      <w:r>
        <w:rPr>
          <w:spacing w:val="-14"/>
        </w:rPr>
        <w:t xml:space="preserve"> </w:t>
      </w:r>
      <w:r>
        <w:t>осью</w:t>
      </w:r>
      <w:r>
        <w:rPr>
          <w:spacing w:val="-14"/>
        </w:rPr>
        <w:t xml:space="preserve"> </w:t>
      </w:r>
      <w:r>
        <w:t>вращения,</w:t>
      </w:r>
      <w:r>
        <w:rPr>
          <w:spacing w:val="-14"/>
        </w:rPr>
        <w:t xml:space="preserve"> </w:t>
      </w:r>
      <w:r>
        <w:t>передача</w:t>
      </w:r>
      <w:r>
        <w:rPr>
          <w:spacing w:val="-12"/>
        </w:rPr>
        <w:t xml:space="preserve"> </w:t>
      </w:r>
      <w:r>
        <w:t>давления</w:t>
      </w:r>
      <w:r>
        <w:rPr>
          <w:spacing w:val="-14"/>
        </w:rPr>
        <w:t xml:space="preserve"> </w:t>
      </w:r>
      <w:r>
        <w:t>твёрдыми</w:t>
      </w:r>
      <w:r>
        <w:rPr>
          <w:spacing w:val="-13"/>
        </w:rPr>
        <w:t xml:space="preserve"> </w:t>
      </w:r>
      <w:r>
        <w:t>телами,</w:t>
      </w:r>
      <w:r>
        <w:rPr>
          <w:spacing w:val="-15"/>
        </w:rPr>
        <w:t xml:space="preserve"> </w:t>
      </w:r>
      <w:r>
        <w:t>жидкостями</w:t>
      </w:r>
      <w:r>
        <w:rPr>
          <w:spacing w:val="-15"/>
        </w:rPr>
        <w:t xml:space="preserve"> </w:t>
      </w:r>
      <w:r>
        <w:t>и</w:t>
      </w:r>
      <w:r>
        <w:rPr>
          <w:spacing w:val="-13"/>
        </w:rPr>
        <w:t xml:space="preserve"> </w:t>
      </w:r>
      <w:r>
        <w:t>газами, атмосферное</w:t>
      </w:r>
      <w:r>
        <w:rPr>
          <w:spacing w:val="-9"/>
        </w:rPr>
        <w:t xml:space="preserve"> </w:t>
      </w:r>
      <w:r>
        <w:t>давление,</w:t>
      </w:r>
      <w:r>
        <w:rPr>
          <w:spacing w:val="-9"/>
        </w:rPr>
        <w:t xml:space="preserve"> </w:t>
      </w:r>
      <w:r>
        <w:t>плавание</w:t>
      </w:r>
      <w:r>
        <w:rPr>
          <w:spacing w:val="-9"/>
        </w:rPr>
        <w:t xml:space="preserve"> </w:t>
      </w:r>
      <w:r>
        <w:t>тел,</w:t>
      </w:r>
      <w:r>
        <w:rPr>
          <w:spacing w:val="-9"/>
        </w:rPr>
        <w:t xml:space="preserve"> </w:t>
      </w:r>
      <w:r>
        <w:t>превращения</w:t>
      </w:r>
      <w:r>
        <w:rPr>
          <w:spacing w:val="-9"/>
        </w:rPr>
        <w:t xml:space="preserve"> </w:t>
      </w:r>
      <w:r>
        <w:t>механической</w:t>
      </w:r>
      <w:r>
        <w:rPr>
          <w:spacing w:val="-8"/>
        </w:rPr>
        <w:t xml:space="preserve"> </w:t>
      </w:r>
      <w:r>
        <w:t>энергии)</w:t>
      </w:r>
      <w:r>
        <w:rPr>
          <w:spacing w:val="-9"/>
        </w:rPr>
        <w:t xml:space="preserve"> </w:t>
      </w:r>
      <w:r>
        <w:t>по</w:t>
      </w:r>
      <w:r>
        <w:rPr>
          <w:spacing w:val="-9"/>
        </w:rPr>
        <w:t xml:space="preserve"> </w:t>
      </w:r>
      <w:r>
        <w:t>описанию</w:t>
      </w:r>
      <w:r>
        <w:rPr>
          <w:spacing w:val="-10"/>
        </w:rPr>
        <w:t xml:space="preserve"> </w:t>
      </w:r>
      <w:r>
        <w:t>их характерных свойств и на основе опытов, демонстрирующих данное физическое явление;</w:t>
      </w:r>
    </w:p>
    <w:p w14:paraId="35E801D2">
      <w:pPr>
        <w:pStyle w:val="7"/>
        <w:ind w:right="849"/>
      </w:pPr>
      <w:r>
        <w:t>распознавать</w:t>
      </w:r>
      <w:r>
        <w:rPr>
          <w:spacing w:val="-1"/>
        </w:rPr>
        <w:t xml:space="preserve"> </w:t>
      </w:r>
      <w:r>
        <w:t>проявление</w:t>
      </w:r>
      <w:r>
        <w:rPr>
          <w:spacing w:val="-2"/>
        </w:rPr>
        <w:t xml:space="preserve"> </w:t>
      </w:r>
      <w:r>
        <w:t>изученных</w:t>
      </w:r>
      <w:r>
        <w:rPr>
          <w:spacing w:val="-1"/>
        </w:rPr>
        <w:t xml:space="preserve"> </w:t>
      </w:r>
      <w:r>
        <w:t>физических явлений</w:t>
      </w:r>
      <w:r>
        <w:rPr>
          <w:spacing w:val="-1"/>
        </w:rPr>
        <w:t xml:space="preserve"> </w:t>
      </w:r>
      <w:r>
        <w:t>в</w:t>
      </w:r>
      <w:r>
        <w:rPr>
          <w:spacing w:val="-2"/>
        </w:rPr>
        <w:t xml:space="preserve"> </w:t>
      </w:r>
      <w:r>
        <w:t>окружающем</w:t>
      </w:r>
      <w:r>
        <w:rPr>
          <w:spacing w:val="-2"/>
        </w:rPr>
        <w:t xml:space="preserve"> </w:t>
      </w:r>
      <w:r>
        <w:t>мире, в</w:t>
      </w:r>
      <w:r>
        <w:rPr>
          <w:spacing w:val="-2"/>
        </w:rPr>
        <w:t xml:space="preserve"> </w:t>
      </w:r>
      <w:r>
        <w:t xml:space="preserve">том </w:t>
      </w:r>
      <w:r>
        <w:rPr>
          <w:spacing w:val="-2"/>
        </w:rPr>
        <w:t>числе</w:t>
      </w:r>
      <w:r>
        <w:rPr>
          <w:spacing w:val="-7"/>
        </w:rPr>
        <w:t xml:space="preserve"> </w:t>
      </w:r>
      <w:r>
        <w:rPr>
          <w:spacing w:val="-2"/>
        </w:rPr>
        <w:t>физические</w:t>
      </w:r>
      <w:r>
        <w:rPr>
          <w:spacing w:val="-7"/>
        </w:rPr>
        <w:t xml:space="preserve"> </w:t>
      </w:r>
      <w:r>
        <w:rPr>
          <w:spacing w:val="-2"/>
        </w:rPr>
        <w:t>явления</w:t>
      </w:r>
      <w:r>
        <w:rPr>
          <w:spacing w:val="-5"/>
        </w:rPr>
        <w:t xml:space="preserve"> </w:t>
      </w:r>
      <w:r>
        <w:rPr>
          <w:spacing w:val="-2"/>
        </w:rPr>
        <w:t>в</w:t>
      </w:r>
      <w:r>
        <w:rPr>
          <w:spacing w:val="-5"/>
        </w:rPr>
        <w:t xml:space="preserve"> </w:t>
      </w:r>
      <w:r>
        <w:rPr>
          <w:spacing w:val="-2"/>
        </w:rPr>
        <w:t>природе:</w:t>
      </w:r>
      <w:r>
        <w:rPr>
          <w:spacing w:val="-4"/>
        </w:rPr>
        <w:t xml:space="preserve"> </w:t>
      </w:r>
      <w:r>
        <w:rPr>
          <w:spacing w:val="-2"/>
        </w:rPr>
        <w:t>примеры</w:t>
      </w:r>
      <w:r>
        <w:rPr>
          <w:spacing w:val="-5"/>
        </w:rPr>
        <w:t xml:space="preserve"> </w:t>
      </w:r>
      <w:r>
        <w:rPr>
          <w:spacing w:val="-2"/>
        </w:rPr>
        <w:t>движения</w:t>
      </w:r>
      <w:r>
        <w:rPr>
          <w:spacing w:val="-5"/>
        </w:rPr>
        <w:t xml:space="preserve"> </w:t>
      </w:r>
      <w:r>
        <w:rPr>
          <w:spacing w:val="-2"/>
        </w:rPr>
        <w:t>с</w:t>
      </w:r>
      <w:r>
        <w:rPr>
          <w:spacing w:val="-7"/>
        </w:rPr>
        <w:t xml:space="preserve"> </w:t>
      </w:r>
      <w:r>
        <w:rPr>
          <w:spacing w:val="-2"/>
        </w:rPr>
        <w:t>различными</w:t>
      </w:r>
      <w:r>
        <w:rPr>
          <w:spacing w:val="-4"/>
        </w:rPr>
        <w:t xml:space="preserve"> </w:t>
      </w:r>
      <w:r>
        <w:rPr>
          <w:spacing w:val="-2"/>
        </w:rPr>
        <w:t>скоростями</w:t>
      </w:r>
      <w:r>
        <w:rPr>
          <w:spacing w:val="-4"/>
        </w:rPr>
        <w:t xml:space="preserve"> </w:t>
      </w:r>
      <w:r>
        <w:rPr>
          <w:spacing w:val="-2"/>
        </w:rPr>
        <w:t>в</w:t>
      </w:r>
      <w:r>
        <w:rPr>
          <w:spacing w:val="-5"/>
        </w:rPr>
        <w:t xml:space="preserve"> </w:t>
      </w:r>
      <w:r>
        <w:rPr>
          <w:spacing w:val="-2"/>
        </w:rPr>
        <w:t>живой</w:t>
      </w:r>
    </w:p>
    <w:p w14:paraId="45120CBD">
      <w:pPr>
        <w:pStyle w:val="7"/>
        <w:spacing w:after="0"/>
        <w:sectPr>
          <w:pgSz w:w="11910" w:h="16840"/>
          <w:pgMar w:top="920" w:right="0" w:bottom="280" w:left="425" w:header="736" w:footer="0" w:gutter="0"/>
          <w:cols w:space="720" w:num="1"/>
        </w:sectPr>
      </w:pPr>
    </w:p>
    <w:p w14:paraId="1A6B1654">
      <w:pPr>
        <w:pStyle w:val="7"/>
        <w:spacing w:before="189"/>
        <w:ind w:right="848" w:firstLine="0"/>
      </w:pPr>
      <w:r>
        <w:t>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w:t>
      </w:r>
      <w:r>
        <w:rPr>
          <w:spacing w:val="-4"/>
        </w:rPr>
        <w:t xml:space="preserve"> </w:t>
      </w:r>
      <w:r>
        <w:t xml:space="preserve">в учебную, выделять существенные свойства (признаки) физических </w:t>
      </w:r>
      <w:r>
        <w:rPr>
          <w:spacing w:val="-2"/>
        </w:rPr>
        <w:t>явлений;</w:t>
      </w:r>
    </w:p>
    <w:p w14:paraId="4BC14729">
      <w:pPr>
        <w:pStyle w:val="7"/>
        <w:ind w:right="844"/>
      </w:pPr>
      <w:r>
        <w:t>описывать изученные свойства тел и физические явления, используя физические величины</w:t>
      </w:r>
      <w:r>
        <w:rPr>
          <w:spacing w:val="-12"/>
        </w:rPr>
        <w:t xml:space="preserve"> </w:t>
      </w:r>
      <w:r>
        <w:t>(масса,</w:t>
      </w:r>
      <w:r>
        <w:rPr>
          <w:spacing w:val="-12"/>
        </w:rPr>
        <w:t xml:space="preserve"> </w:t>
      </w:r>
      <w:r>
        <w:t>объём,</w:t>
      </w:r>
      <w:r>
        <w:rPr>
          <w:spacing w:val="-12"/>
        </w:rPr>
        <w:t xml:space="preserve"> </w:t>
      </w:r>
      <w:r>
        <w:t>плотность</w:t>
      </w:r>
      <w:r>
        <w:rPr>
          <w:spacing w:val="-10"/>
        </w:rPr>
        <w:t xml:space="preserve"> </w:t>
      </w:r>
      <w:r>
        <w:t>вещества,</w:t>
      </w:r>
      <w:r>
        <w:rPr>
          <w:spacing w:val="-12"/>
        </w:rPr>
        <w:t xml:space="preserve"> </w:t>
      </w:r>
      <w:r>
        <w:t>время,</w:t>
      </w:r>
      <w:r>
        <w:rPr>
          <w:spacing w:val="-12"/>
        </w:rPr>
        <w:t xml:space="preserve"> </w:t>
      </w:r>
      <w:r>
        <w:t>путь,</w:t>
      </w:r>
      <w:r>
        <w:rPr>
          <w:spacing w:val="-12"/>
        </w:rPr>
        <w:t xml:space="preserve"> </w:t>
      </w:r>
      <w:r>
        <w:t>скорость,</w:t>
      </w:r>
      <w:r>
        <w:rPr>
          <w:spacing w:val="-12"/>
        </w:rPr>
        <w:t xml:space="preserve"> </w:t>
      </w:r>
      <w:r>
        <w:t>средняя</w:t>
      </w:r>
      <w:r>
        <w:rPr>
          <w:spacing w:val="-12"/>
        </w:rPr>
        <w:t xml:space="preserve"> </w:t>
      </w:r>
      <w:r>
        <w:t>скорость,</w:t>
      </w:r>
      <w:r>
        <w:rPr>
          <w:spacing w:val="-12"/>
        </w:rPr>
        <w:t xml:space="preserve"> </w:t>
      </w:r>
      <w:r>
        <w:t>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w:t>
      </w:r>
      <w:r>
        <w:rPr>
          <w:spacing w:val="-15"/>
        </w:rPr>
        <w:t xml:space="preserve"> </w:t>
      </w:r>
      <w:r>
        <w:t>полезного</w:t>
      </w:r>
      <w:r>
        <w:rPr>
          <w:spacing w:val="-15"/>
        </w:rPr>
        <w:t xml:space="preserve"> </w:t>
      </w:r>
      <w:r>
        <w:t>действия</w:t>
      </w:r>
      <w:r>
        <w:rPr>
          <w:spacing w:val="-15"/>
        </w:rPr>
        <w:t xml:space="preserve"> </w:t>
      </w:r>
      <w:r>
        <w:t>механизмов,</w:t>
      </w:r>
      <w:r>
        <w:rPr>
          <w:spacing w:val="-15"/>
        </w:rPr>
        <w:t xml:space="preserve"> </w:t>
      </w:r>
      <w:r>
        <w:t>кинетическая</w:t>
      </w:r>
      <w:r>
        <w:rPr>
          <w:spacing w:val="-15"/>
        </w:rPr>
        <w:t xml:space="preserve"> </w:t>
      </w:r>
      <w:r>
        <w:t>и</w:t>
      </w:r>
      <w:r>
        <w:rPr>
          <w:spacing w:val="-15"/>
        </w:rPr>
        <w:t xml:space="preserve"> </w:t>
      </w:r>
      <w:r>
        <w:t>потенциальная</w:t>
      </w:r>
      <w:r>
        <w:rPr>
          <w:spacing w:val="-14"/>
        </w:rPr>
        <w:t xml:space="preserve"> </w:t>
      </w:r>
      <w:r>
        <w:t>энергия),</w:t>
      </w:r>
      <w:r>
        <w:rPr>
          <w:spacing w:val="-15"/>
        </w:rPr>
        <w:t xml:space="preserve"> </w:t>
      </w:r>
      <w:r>
        <w:t>при описании</w:t>
      </w:r>
      <w:r>
        <w:rPr>
          <w:spacing w:val="-11"/>
        </w:rPr>
        <w:t xml:space="preserve"> </w:t>
      </w:r>
      <w:r>
        <w:t>правильно</w:t>
      </w:r>
      <w:r>
        <w:rPr>
          <w:spacing w:val="-12"/>
        </w:rPr>
        <w:t xml:space="preserve"> </w:t>
      </w:r>
      <w:r>
        <w:t>трактовать</w:t>
      </w:r>
      <w:r>
        <w:rPr>
          <w:spacing w:val="-10"/>
        </w:rPr>
        <w:t xml:space="preserve"> </w:t>
      </w:r>
      <w:r>
        <w:t>физический</w:t>
      </w:r>
      <w:r>
        <w:rPr>
          <w:spacing w:val="-11"/>
        </w:rPr>
        <w:t xml:space="preserve"> </w:t>
      </w:r>
      <w:r>
        <w:t>смысл</w:t>
      </w:r>
      <w:r>
        <w:rPr>
          <w:spacing w:val="-11"/>
        </w:rPr>
        <w:t xml:space="preserve"> </w:t>
      </w:r>
      <w:r>
        <w:t>используемых</w:t>
      </w:r>
      <w:r>
        <w:rPr>
          <w:spacing w:val="-10"/>
        </w:rPr>
        <w:t xml:space="preserve"> </w:t>
      </w:r>
      <w:r>
        <w:t>величин,</w:t>
      </w:r>
      <w:r>
        <w:rPr>
          <w:spacing w:val="-12"/>
        </w:rPr>
        <w:t xml:space="preserve"> </w:t>
      </w:r>
      <w:r>
        <w:t>их</w:t>
      </w:r>
      <w:r>
        <w:rPr>
          <w:spacing w:val="-9"/>
        </w:rPr>
        <w:t xml:space="preserve"> </w:t>
      </w:r>
      <w:r>
        <w:t xml:space="preserve">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w:t>
      </w:r>
      <w:r>
        <w:rPr>
          <w:spacing w:val="-2"/>
        </w:rPr>
        <w:t>величин;</w:t>
      </w:r>
    </w:p>
    <w:p w14:paraId="380B95AE">
      <w:pPr>
        <w:pStyle w:val="7"/>
        <w:spacing w:before="1"/>
        <w:ind w:right="846"/>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22D3981B">
      <w:pPr>
        <w:pStyle w:val="7"/>
        <w:ind w:right="846"/>
      </w:pPr>
      <w: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14:paraId="06B25921">
      <w:pPr>
        <w:pStyle w:val="7"/>
        <w:ind w:right="851"/>
      </w:pPr>
      <w:r>
        <w:t>решать</w:t>
      </w:r>
      <w:r>
        <w:rPr>
          <w:spacing w:val="-8"/>
        </w:rPr>
        <w:t xml:space="preserve"> </w:t>
      </w:r>
      <w:r>
        <w:t>расчётные</w:t>
      </w:r>
      <w:r>
        <w:rPr>
          <w:spacing w:val="-11"/>
        </w:rPr>
        <w:t xml:space="preserve"> </w:t>
      </w:r>
      <w:r>
        <w:t>задачи</w:t>
      </w:r>
      <w:r>
        <w:rPr>
          <w:spacing w:val="-8"/>
        </w:rPr>
        <w:t xml:space="preserve"> </w:t>
      </w:r>
      <w:r>
        <w:t>в</w:t>
      </w:r>
      <w:r>
        <w:rPr>
          <w:spacing w:val="-10"/>
        </w:rPr>
        <w:t xml:space="preserve"> </w:t>
      </w:r>
      <w:r>
        <w:t>1–2</w:t>
      </w:r>
      <w:r>
        <w:rPr>
          <w:spacing w:val="-9"/>
        </w:rPr>
        <w:t xml:space="preserve"> </w:t>
      </w:r>
      <w:r>
        <w:t>действия,</w:t>
      </w:r>
      <w:r>
        <w:rPr>
          <w:spacing w:val="-9"/>
        </w:rPr>
        <w:t xml:space="preserve"> </w:t>
      </w:r>
      <w:r>
        <w:t>используя</w:t>
      </w:r>
      <w:r>
        <w:rPr>
          <w:spacing w:val="-9"/>
        </w:rPr>
        <w:t xml:space="preserve"> </w:t>
      </w:r>
      <w:r>
        <w:t>законы</w:t>
      </w:r>
      <w:r>
        <w:rPr>
          <w:spacing w:val="-10"/>
        </w:rPr>
        <w:t xml:space="preserve"> </w:t>
      </w:r>
      <w:r>
        <w:t>и</w:t>
      </w:r>
      <w:r>
        <w:rPr>
          <w:spacing w:val="-8"/>
        </w:rPr>
        <w:t xml:space="preserve"> </w:t>
      </w:r>
      <w:r>
        <w:t>формулы,</w:t>
      </w:r>
      <w:r>
        <w:rPr>
          <w:spacing w:val="-9"/>
        </w:rPr>
        <w:t xml:space="preserve"> </w:t>
      </w:r>
      <w:r>
        <w:t>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71004242">
      <w:pPr>
        <w:pStyle w:val="7"/>
        <w:spacing w:before="1"/>
        <w:ind w:right="851"/>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14:paraId="3D7A0250">
      <w:pPr>
        <w:pStyle w:val="7"/>
        <w:ind w:right="850"/>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75DA9DF">
      <w:pPr>
        <w:pStyle w:val="7"/>
        <w:ind w:right="850"/>
      </w:pP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0B2FF9B1">
      <w:pPr>
        <w:pStyle w:val="7"/>
        <w:ind w:right="850"/>
      </w:pPr>
      <w: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w:t>
      </w:r>
      <w:r>
        <w:rPr>
          <w:spacing w:val="-15"/>
        </w:rPr>
        <w:t xml:space="preserve"> </w:t>
      </w:r>
      <w:r>
        <w:t>от</w:t>
      </w:r>
      <w:r>
        <w:rPr>
          <w:spacing w:val="-15"/>
        </w:rPr>
        <w:t xml:space="preserve"> </w:t>
      </w:r>
      <w:r>
        <w:t>удлинения</w:t>
      </w:r>
      <w:r>
        <w:rPr>
          <w:spacing w:val="-15"/>
        </w:rPr>
        <w:t xml:space="preserve"> </w:t>
      </w:r>
      <w:r>
        <w:t>пружины,</w:t>
      </w:r>
      <w:r>
        <w:rPr>
          <w:spacing w:val="-15"/>
        </w:rPr>
        <w:t xml:space="preserve"> </w:t>
      </w:r>
      <w:r>
        <w:t>выталкивающей</w:t>
      </w:r>
      <w:r>
        <w:rPr>
          <w:spacing w:val="-15"/>
        </w:rPr>
        <w:t xml:space="preserve"> </w:t>
      </w:r>
      <w:r>
        <w:t>силы</w:t>
      </w:r>
      <w:r>
        <w:rPr>
          <w:spacing w:val="-15"/>
        </w:rPr>
        <w:t xml:space="preserve"> </w:t>
      </w:r>
      <w:r>
        <w:t>от</w:t>
      </w:r>
      <w:r>
        <w:rPr>
          <w:spacing w:val="-15"/>
        </w:rPr>
        <w:t xml:space="preserve"> </w:t>
      </w:r>
      <w:r>
        <w:t>объёма</w:t>
      </w:r>
      <w:r>
        <w:rPr>
          <w:spacing w:val="-15"/>
        </w:rPr>
        <w:t xml:space="preserve"> </w:t>
      </w:r>
      <w:r>
        <w:t>погружённой</w:t>
      </w:r>
      <w:r>
        <w:rPr>
          <w:spacing w:val="-15"/>
        </w:rPr>
        <w:t xml:space="preserve"> </w:t>
      </w:r>
      <w:r>
        <w:t>части</w:t>
      </w:r>
      <w:r>
        <w:rPr>
          <w:spacing w:val="-15"/>
        </w:rPr>
        <w:t xml:space="preserve"> </w:t>
      </w:r>
      <w:r>
        <w:t>тела и от плотности жидкости, её независимости от плотности тела, от глубины, на которую погружено</w:t>
      </w:r>
      <w:r>
        <w:rPr>
          <w:spacing w:val="-8"/>
        </w:rPr>
        <w:t xml:space="preserve"> </w:t>
      </w:r>
      <w:r>
        <w:t>тело,</w:t>
      </w:r>
      <w:r>
        <w:rPr>
          <w:spacing w:val="-5"/>
        </w:rPr>
        <w:t xml:space="preserve"> </w:t>
      </w:r>
      <w:r>
        <w:t>условий</w:t>
      </w:r>
      <w:r>
        <w:rPr>
          <w:spacing w:val="-7"/>
        </w:rPr>
        <w:t xml:space="preserve"> </w:t>
      </w:r>
      <w:r>
        <w:t>плавания</w:t>
      </w:r>
      <w:r>
        <w:rPr>
          <w:spacing w:val="-10"/>
        </w:rPr>
        <w:t xml:space="preserve"> </w:t>
      </w:r>
      <w:r>
        <w:t>тел,</w:t>
      </w:r>
      <w:r>
        <w:rPr>
          <w:spacing w:val="-5"/>
        </w:rPr>
        <w:t xml:space="preserve"> </w:t>
      </w:r>
      <w:r>
        <w:t>условий</w:t>
      </w:r>
      <w:r>
        <w:rPr>
          <w:spacing w:val="-7"/>
        </w:rPr>
        <w:t xml:space="preserve"> </w:t>
      </w:r>
      <w:r>
        <w:t>равновесия</w:t>
      </w:r>
      <w:r>
        <w:rPr>
          <w:spacing w:val="-8"/>
        </w:rPr>
        <w:t xml:space="preserve"> </w:t>
      </w:r>
      <w:r>
        <w:t>рычага</w:t>
      </w:r>
      <w:r>
        <w:rPr>
          <w:spacing w:val="-9"/>
        </w:rPr>
        <w:t xml:space="preserve"> </w:t>
      </w:r>
      <w:r>
        <w:t>и</w:t>
      </w:r>
      <w:r>
        <w:rPr>
          <w:spacing w:val="-9"/>
        </w:rPr>
        <w:t xml:space="preserve"> </w:t>
      </w:r>
      <w:r>
        <w:t>блоков,</w:t>
      </w:r>
      <w:r>
        <w:rPr>
          <w:spacing w:val="-5"/>
        </w:rPr>
        <w:t xml:space="preserve"> </w:t>
      </w:r>
      <w:r>
        <w:t>участвовать</w:t>
      </w:r>
      <w:r>
        <w:rPr>
          <w:spacing w:val="-6"/>
        </w:rPr>
        <w:t xml:space="preserve"> </w:t>
      </w:r>
      <w:r>
        <w:t>в планировании учебного</w:t>
      </w:r>
      <w:r>
        <w:rPr>
          <w:spacing w:val="-2"/>
        </w:rPr>
        <w:t xml:space="preserve"> </w:t>
      </w:r>
      <w:r>
        <w:t>исследования,</w:t>
      </w:r>
      <w:r>
        <w:rPr>
          <w:spacing w:val="-2"/>
        </w:rPr>
        <w:t xml:space="preserve"> </w:t>
      </w:r>
      <w:r>
        <w:t>собирать установку</w:t>
      </w:r>
      <w:r>
        <w:rPr>
          <w:spacing w:val="-7"/>
        </w:rPr>
        <w:t xml:space="preserve"> </w:t>
      </w:r>
      <w:r>
        <w:t>и</w:t>
      </w:r>
      <w:r>
        <w:rPr>
          <w:spacing w:val="-1"/>
        </w:rPr>
        <w:t xml:space="preserve"> </w:t>
      </w:r>
      <w:r>
        <w:t>выполнять</w:t>
      </w:r>
      <w:r>
        <w:rPr>
          <w:spacing w:val="-1"/>
        </w:rPr>
        <w:t xml:space="preserve"> </w:t>
      </w:r>
      <w:r>
        <w:t>измерения,</w:t>
      </w:r>
      <w:r>
        <w:rPr>
          <w:spacing w:val="-2"/>
        </w:rPr>
        <w:t xml:space="preserve"> </w:t>
      </w:r>
      <w:r>
        <w:t xml:space="preserve">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w:t>
      </w:r>
      <w:r>
        <w:rPr>
          <w:spacing w:val="-2"/>
        </w:rPr>
        <w:t>исследования;</w:t>
      </w:r>
    </w:p>
    <w:p w14:paraId="58257BCA">
      <w:pPr>
        <w:pStyle w:val="7"/>
        <w:spacing w:before="1"/>
        <w:ind w:right="851"/>
      </w:pPr>
      <w:r>
        <w:t>проводить</w:t>
      </w:r>
      <w:r>
        <w:rPr>
          <w:spacing w:val="-1"/>
        </w:rPr>
        <w:t xml:space="preserve"> </w:t>
      </w:r>
      <w:r>
        <w:t>косвенные</w:t>
      </w:r>
      <w:r>
        <w:rPr>
          <w:spacing w:val="-3"/>
        </w:rPr>
        <w:t xml:space="preserve"> </w:t>
      </w:r>
      <w:r>
        <w:t>измерения</w:t>
      </w:r>
      <w:r>
        <w:rPr>
          <w:spacing w:val="-2"/>
        </w:rPr>
        <w:t xml:space="preserve"> </w:t>
      </w:r>
      <w:r>
        <w:t>физических величин</w:t>
      </w:r>
      <w:r>
        <w:rPr>
          <w:spacing w:val="-1"/>
        </w:rPr>
        <w:t xml:space="preserve"> </w:t>
      </w:r>
      <w:r>
        <w:t>(плотность</w:t>
      </w:r>
      <w:r>
        <w:rPr>
          <w:spacing w:val="-3"/>
        </w:rPr>
        <w:t xml:space="preserve"> </w:t>
      </w:r>
      <w:r>
        <w:t>вещества</w:t>
      </w:r>
      <w:r>
        <w:rPr>
          <w:spacing w:val="-3"/>
        </w:rPr>
        <w:t xml:space="preserve"> </w:t>
      </w:r>
      <w:r>
        <w:t>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w:t>
      </w:r>
    </w:p>
    <w:p w14:paraId="293FD6A0">
      <w:pPr>
        <w:pStyle w:val="7"/>
        <w:spacing w:after="0"/>
        <w:sectPr>
          <w:pgSz w:w="11910" w:h="16840"/>
          <w:pgMar w:top="920" w:right="0" w:bottom="280" w:left="425" w:header="736" w:footer="0" w:gutter="0"/>
          <w:cols w:space="720" w:num="1"/>
        </w:sectPr>
      </w:pPr>
    </w:p>
    <w:p w14:paraId="1CB9BB02">
      <w:pPr>
        <w:pStyle w:val="7"/>
        <w:spacing w:before="189"/>
        <w:ind w:right="851" w:firstLine="0"/>
      </w:pPr>
      <w:r>
        <w:t>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9429DF4">
      <w:pPr>
        <w:pStyle w:val="7"/>
        <w:tabs>
          <w:tab w:val="left" w:pos="2640"/>
          <w:tab w:val="left" w:pos="4160"/>
          <w:tab w:val="left" w:pos="5952"/>
          <w:tab w:val="left" w:pos="6967"/>
          <w:tab w:val="left" w:pos="8197"/>
          <w:tab w:val="left" w:pos="9083"/>
          <w:tab w:val="left" w:pos="10499"/>
        </w:tabs>
        <w:ind w:right="848"/>
        <w:jc w:val="right"/>
      </w:pPr>
      <w:r>
        <w:t>соблюдать</w:t>
      </w:r>
      <w:r>
        <w:rPr>
          <w:spacing w:val="-15"/>
        </w:rPr>
        <w:t xml:space="preserve"> </w:t>
      </w:r>
      <w:r>
        <w:t>правила</w:t>
      </w:r>
      <w:r>
        <w:rPr>
          <w:spacing w:val="-16"/>
        </w:rPr>
        <w:t xml:space="preserve"> </w:t>
      </w:r>
      <w:r>
        <w:t>техники</w:t>
      </w:r>
      <w:r>
        <w:rPr>
          <w:spacing w:val="-15"/>
        </w:rPr>
        <w:t xml:space="preserve"> </w:t>
      </w:r>
      <w:r>
        <w:t>безопасности</w:t>
      </w:r>
      <w:r>
        <w:rPr>
          <w:spacing w:val="-15"/>
        </w:rPr>
        <w:t xml:space="preserve"> </w:t>
      </w:r>
      <w:r>
        <w:t>при</w:t>
      </w:r>
      <w:r>
        <w:rPr>
          <w:spacing w:val="-16"/>
        </w:rPr>
        <w:t xml:space="preserve"> </w:t>
      </w:r>
      <w:r>
        <w:t>работе</w:t>
      </w:r>
      <w:r>
        <w:rPr>
          <w:spacing w:val="-15"/>
        </w:rPr>
        <w:t xml:space="preserve"> </w:t>
      </w:r>
      <w:r>
        <w:t>с</w:t>
      </w:r>
      <w:r>
        <w:rPr>
          <w:spacing w:val="-15"/>
        </w:rPr>
        <w:t xml:space="preserve"> </w:t>
      </w:r>
      <w:r>
        <w:t>лабораторным</w:t>
      </w:r>
      <w:r>
        <w:rPr>
          <w:spacing w:val="-15"/>
        </w:rPr>
        <w:t xml:space="preserve"> </w:t>
      </w:r>
      <w:r>
        <w:t xml:space="preserve">оборудованием; иметь представление о принципах действия приборов и технических устройств: весы, </w:t>
      </w:r>
      <w:r>
        <w:rPr>
          <w:spacing w:val="-2"/>
        </w:rPr>
        <w:t>термометр,</w:t>
      </w:r>
      <w:r>
        <w:tab/>
      </w:r>
      <w:r>
        <w:rPr>
          <w:spacing w:val="-2"/>
        </w:rPr>
        <w:t>динамометр,</w:t>
      </w:r>
      <w:r>
        <w:tab/>
      </w:r>
      <w:r>
        <w:rPr>
          <w:spacing w:val="-2"/>
        </w:rPr>
        <w:t>сообщающиеся</w:t>
      </w:r>
      <w:r>
        <w:tab/>
      </w:r>
      <w:r>
        <w:rPr>
          <w:spacing w:val="-2"/>
        </w:rPr>
        <w:t>сосуды,</w:t>
      </w:r>
      <w:r>
        <w:tab/>
      </w:r>
      <w:r>
        <w:rPr>
          <w:spacing w:val="-2"/>
        </w:rPr>
        <w:t>барометр,</w:t>
      </w:r>
      <w:r>
        <w:tab/>
      </w:r>
      <w:r>
        <w:rPr>
          <w:spacing w:val="-2"/>
        </w:rPr>
        <w:t>рычаг,</w:t>
      </w:r>
      <w:r>
        <w:tab/>
      </w:r>
      <w:r>
        <w:rPr>
          <w:spacing w:val="-2"/>
        </w:rPr>
        <w:t>подвижный</w:t>
      </w:r>
      <w:r>
        <w:tab/>
      </w:r>
      <w:r>
        <w:rPr>
          <w:spacing w:val="-10"/>
        </w:rPr>
        <w:t>и</w:t>
      </w:r>
    </w:p>
    <w:p w14:paraId="555679C4">
      <w:pPr>
        <w:pStyle w:val="7"/>
        <w:ind w:firstLine="0"/>
      </w:pPr>
      <w:r>
        <w:t>неподвижный</w:t>
      </w:r>
      <w:r>
        <w:rPr>
          <w:spacing w:val="-5"/>
        </w:rPr>
        <w:t xml:space="preserve"> </w:t>
      </w:r>
      <w:r>
        <w:t>блок,</w:t>
      </w:r>
      <w:r>
        <w:rPr>
          <w:spacing w:val="-6"/>
        </w:rPr>
        <w:t xml:space="preserve"> </w:t>
      </w:r>
      <w:r>
        <w:t>наклонная</w:t>
      </w:r>
      <w:r>
        <w:rPr>
          <w:spacing w:val="-4"/>
        </w:rPr>
        <w:t xml:space="preserve"> </w:t>
      </w:r>
      <w:r>
        <w:rPr>
          <w:spacing w:val="-2"/>
        </w:rPr>
        <w:t>плоскость;</w:t>
      </w:r>
    </w:p>
    <w:p w14:paraId="3C48413E">
      <w:pPr>
        <w:pStyle w:val="7"/>
        <w:ind w:right="848"/>
      </w:pPr>
      <w:r>
        <w:t>характеризовать</w:t>
      </w:r>
      <w:r>
        <w:rPr>
          <w:spacing w:val="-2"/>
        </w:rPr>
        <w:t xml:space="preserve"> </w:t>
      </w:r>
      <w:r>
        <w:t>принципы</w:t>
      </w:r>
      <w:r>
        <w:rPr>
          <w:spacing w:val="-1"/>
        </w:rPr>
        <w:t xml:space="preserve"> </w:t>
      </w:r>
      <w:r>
        <w:t>действия</w:t>
      </w:r>
      <w:r>
        <w:rPr>
          <w:spacing w:val="-3"/>
        </w:rPr>
        <w:t xml:space="preserve"> </w:t>
      </w:r>
      <w:r>
        <w:t>изученных</w:t>
      </w:r>
      <w:r>
        <w:rPr>
          <w:spacing w:val="-2"/>
        </w:rPr>
        <w:t xml:space="preserve"> </w:t>
      </w:r>
      <w:r>
        <w:t>приборов</w:t>
      </w:r>
      <w:r>
        <w:rPr>
          <w:spacing w:val="-1"/>
        </w:rPr>
        <w:t xml:space="preserve"> </w:t>
      </w:r>
      <w:r>
        <w:t>и</w:t>
      </w:r>
      <w:r>
        <w:rPr>
          <w:spacing w:val="-2"/>
        </w:rPr>
        <w:t xml:space="preserve"> </w:t>
      </w:r>
      <w:r>
        <w:t xml:space="preserve">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w:t>
      </w:r>
      <w:r>
        <w:rPr>
          <w:spacing w:val="-2"/>
        </w:rPr>
        <w:t>закономерности;</w:t>
      </w:r>
    </w:p>
    <w:p w14:paraId="5EB308EE">
      <w:pPr>
        <w:pStyle w:val="7"/>
        <w:ind w:right="843"/>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0933B81">
      <w:pPr>
        <w:pStyle w:val="7"/>
        <w:spacing w:before="1"/>
        <w:ind w:right="846"/>
      </w:pPr>
      <w:r>
        <w:t>осуществлять</w:t>
      </w:r>
      <w:r>
        <w:rPr>
          <w:spacing w:val="-3"/>
        </w:rPr>
        <w:t xml:space="preserve"> </w:t>
      </w:r>
      <w:r>
        <w:t>отбор</w:t>
      </w:r>
      <w:r>
        <w:rPr>
          <w:spacing w:val="-3"/>
        </w:rPr>
        <w:t xml:space="preserve"> </w:t>
      </w:r>
      <w:r>
        <w:t>источников</w:t>
      </w:r>
      <w:r>
        <w:rPr>
          <w:spacing w:val="-4"/>
        </w:rPr>
        <w:t xml:space="preserve"> </w:t>
      </w:r>
      <w:r>
        <w:t>информации</w:t>
      </w:r>
      <w:r>
        <w:rPr>
          <w:spacing w:val="-3"/>
        </w:rPr>
        <w:t xml:space="preserve"> </w:t>
      </w:r>
      <w:r>
        <w:t>в</w:t>
      </w:r>
      <w:r>
        <w:rPr>
          <w:spacing w:val="-6"/>
        </w:rPr>
        <w:t xml:space="preserve"> </w:t>
      </w:r>
      <w:r>
        <w:t>Интернете</w:t>
      </w:r>
      <w:r>
        <w:rPr>
          <w:spacing w:val="-3"/>
        </w:rPr>
        <w:t xml:space="preserve"> </w:t>
      </w:r>
      <w:r>
        <w:t>в</w:t>
      </w:r>
      <w:r>
        <w:rPr>
          <w:spacing w:val="-4"/>
        </w:rPr>
        <w:t xml:space="preserve"> </w:t>
      </w:r>
      <w:r>
        <w:t>соответствии</w:t>
      </w:r>
      <w:r>
        <w:rPr>
          <w:spacing w:val="-3"/>
        </w:rPr>
        <w:t xml:space="preserve"> </w:t>
      </w:r>
      <w:r>
        <w:t>с</w:t>
      </w:r>
      <w:r>
        <w:rPr>
          <w:spacing w:val="-4"/>
        </w:rPr>
        <w:t xml:space="preserve"> </w:t>
      </w:r>
      <w:r>
        <w:t xml:space="preserve">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w:t>
      </w:r>
      <w:r>
        <w:rPr>
          <w:spacing w:val="-2"/>
        </w:rPr>
        <w:t>недостоверной;</w:t>
      </w:r>
    </w:p>
    <w:p w14:paraId="317E87E1">
      <w:pPr>
        <w:pStyle w:val="7"/>
        <w:ind w:right="848"/>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7076D14">
      <w:pPr>
        <w:pStyle w:val="7"/>
        <w:ind w:right="847"/>
      </w:pPr>
      <w: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6895FA35">
      <w:pPr>
        <w:pStyle w:val="7"/>
        <w:spacing w:before="1"/>
        <w:ind w:right="850"/>
      </w:pPr>
      <w:r>
        <w:t>при выполнении учебных проектов и исследований распределять обязанности в группе</w:t>
      </w:r>
      <w:r>
        <w:rPr>
          <w:spacing w:val="-15"/>
        </w:rPr>
        <w:t xml:space="preserve"> </w:t>
      </w:r>
      <w:r>
        <w:t>в</w:t>
      </w:r>
      <w:r>
        <w:rPr>
          <w:spacing w:val="-15"/>
        </w:rPr>
        <w:t xml:space="preserve"> </w:t>
      </w:r>
      <w:r>
        <w:t>соответствии</w:t>
      </w:r>
      <w:r>
        <w:rPr>
          <w:spacing w:val="-14"/>
        </w:rPr>
        <w:t xml:space="preserve"> </w:t>
      </w:r>
      <w:r>
        <w:t>с</w:t>
      </w:r>
      <w:r>
        <w:rPr>
          <w:spacing w:val="-15"/>
        </w:rPr>
        <w:t xml:space="preserve"> </w:t>
      </w:r>
      <w:r>
        <w:t>поставленными</w:t>
      </w:r>
      <w:r>
        <w:rPr>
          <w:spacing w:val="-15"/>
        </w:rPr>
        <w:t xml:space="preserve"> </w:t>
      </w:r>
      <w:r>
        <w:t>задачами,</w:t>
      </w:r>
      <w:r>
        <w:rPr>
          <w:spacing w:val="-13"/>
        </w:rPr>
        <w:t xml:space="preserve"> </w:t>
      </w:r>
      <w:r>
        <w:t>следить</w:t>
      </w:r>
      <w:r>
        <w:rPr>
          <w:spacing w:val="-15"/>
        </w:rPr>
        <w:t xml:space="preserve"> </w:t>
      </w:r>
      <w:r>
        <w:t>за</w:t>
      </w:r>
      <w:r>
        <w:rPr>
          <w:spacing w:val="-14"/>
        </w:rPr>
        <w:t xml:space="preserve"> </w:t>
      </w:r>
      <w:r>
        <w:t>выполнением</w:t>
      </w:r>
      <w:r>
        <w:rPr>
          <w:spacing w:val="-15"/>
        </w:rPr>
        <w:t xml:space="preserve"> </w:t>
      </w:r>
      <w:r>
        <w:t>плана</w:t>
      </w:r>
      <w:r>
        <w:rPr>
          <w:spacing w:val="-15"/>
        </w:rPr>
        <w:t xml:space="preserve"> </w:t>
      </w:r>
      <w:r>
        <w:t>действий, оценивать собственный вклад в деятельность группы, выстраивать коммуникативное взаимодействие, учитывая мнение окружающих.</w:t>
      </w:r>
    </w:p>
    <w:p w14:paraId="4C152626">
      <w:pPr>
        <w:pStyle w:val="7"/>
        <w:ind w:left="1843" w:firstLine="0"/>
      </w:pPr>
      <w:r>
        <w:t>Предметные</w:t>
      </w:r>
      <w:r>
        <w:rPr>
          <w:spacing w:val="-8"/>
        </w:rPr>
        <w:t xml:space="preserve"> </w:t>
      </w:r>
      <w:r>
        <w:t>результаты</w:t>
      </w:r>
      <w:r>
        <w:rPr>
          <w:spacing w:val="-4"/>
        </w:rPr>
        <w:t xml:space="preserve"> </w:t>
      </w:r>
      <w:r>
        <w:t>освоения</w:t>
      </w:r>
      <w:r>
        <w:rPr>
          <w:spacing w:val="-5"/>
        </w:rPr>
        <w:t xml:space="preserve"> </w:t>
      </w:r>
      <w:r>
        <w:t>программы по</w:t>
      </w:r>
      <w:r>
        <w:rPr>
          <w:spacing w:val="-4"/>
        </w:rPr>
        <w:t xml:space="preserve"> </w:t>
      </w:r>
      <w:r>
        <w:t>физике</w:t>
      </w:r>
      <w:r>
        <w:rPr>
          <w:spacing w:val="-6"/>
        </w:rPr>
        <w:t xml:space="preserve"> </w:t>
      </w:r>
      <w:r>
        <w:t>к</w:t>
      </w:r>
      <w:r>
        <w:rPr>
          <w:spacing w:val="-3"/>
        </w:rPr>
        <w:t xml:space="preserve"> </w:t>
      </w:r>
      <w:r>
        <w:t>концу</w:t>
      </w:r>
      <w:r>
        <w:rPr>
          <w:spacing w:val="-11"/>
        </w:rPr>
        <w:t xml:space="preserve"> </w:t>
      </w:r>
      <w:r>
        <w:t>обучения</w:t>
      </w:r>
      <w:r>
        <w:rPr>
          <w:spacing w:val="-5"/>
        </w:rPr>
        <w:t xml:space="preserve"> </w:t>
      </w:r>
      <w:r>
        <w:t>в</w:t>
      </w:r>
      <w:r>
        <w:rPr>
          <w:spacing w:val="-4"/>
        </w:rPr>
        <w:t xml:space="preserve"> </w:t>
      </w:r>
      <w:r>
        <w:t>8</w:t>
      </w:r>
      <w:r>
        <w:rPr>
          <w:spacing w:val="-4"/>
        </w:rPr>
        <w:t xml:space="preserve"> </w:t>
      </w:r>
      <w:r>
        <w:rPr>
          <w:spacing w:val="-2"/>
        </w:rPr>
        <w:t>классе:</w:t>
      </w:r>
    </w:p>
    <w:p w14:paraId="18133BA1">
      <w:pPr>
        <w:pStyle w:val="7"/>
        <w:ind w:right="847"/>
      </w:pPr>
      <w:r>
        <w:t>Предметные результаты на базовом уровне должны отражать сформированность у обучающихся умений:</w:t>
      </w:r>
    </w:p>
    <w:p w14:paraId="1531D71A">
      <w:pPr>
        <w:pStyle w:val="7"/>
        <w:ind w:right="848"/>
      </w:pPr>
      <w:r>
        <w:t>использовать понятия: масса и размеры молекул, тепловое движение атомов и молекул,</w:t>
      </w:r>
      <w:r>
        <w:rPr>
          <w:spacing w:val="-1"/>
        </w:rPr>
        <w:t xml:space="preserve"> </w:t>
      </w:r>
      <w:r>
        <w:t>агрегатные</w:t>
      </w:r>
      <w:r>
        <w:rPr>
          <w:spacing w:val="-2"/>
        </w:rPr>
        <w:t xml:space="preserve"> </w:t>
      </w:r>
      <w:r>
        <w:t>состояния</w:t>
      </w:r>
      <w:r>
        <w:rPr>
          <w:spacing w:val="-1"/>
        </w:rPr>
        <w:t xml:space="preserve"> </w:t>
      </w:r>
      <w:r>
        <w:t>вещества,</w:t>
      </w:r>
      <w:r>
        <w:rPr>
          <w:spacing w:val="-1"/>
        </w:rPr>
        <w:t xml:space="preserve"> </w:t>
      </w:r>
      <w:r>
        <w:t>кристаллические</w:t>
      </w:r>
      <w:r>
        <w:rPr>
          <w:spacing w:val="-2"/>
        </w:rPr>
        <w:t xml:space="preserve"> </w:t>
      </w:r>
      <w:r>
        <w:t>и аморфные</w:t>
      </w:r>
      <w:r>
        <w:rPr>
          <w:spacing w:val="-2"/>
        </w:rPr>
        <w:t xml:space="preserve"> </w:t>
      </w:r>
      <w:r>
        <w:t>тела,</w:t>
      </w:r>
      <w:r>
        <w:rPr>
          <w:spacing w:val="-1"/>
        </w:rPr>
        <w:t xml:space="preserve"> </w:t>
      </w:r>
      <w:r>
        <w:t>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3D2CAF9F">
      <w:pPr>
        <w:pStyle w:val="7"/>
        <w:ind w:right="848"/>
      </w:pPr>
      <w: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5DEECCA0">
      <w:pPr>
        <w:pStyle w:val="7"/>
        <w:spacing w:before="1"/>
        <w:ind w:right="842"/>
      </w:pPr>
      <w:r>
        <w:t>распознавать проявление</w:t>
      </w:r>
      <w:r>
        <w:rPr>
          <w:spacing w:val="-2"/>
        </w:rPr>
        <w:t xml:space="preserve"> </w:t>
      </w:r>
      <w:r>
        <w:t>изученных физических явлений в</w:t>
      </w:r>
      <w:r>
        <w:rPr>
          <w:spacing w:val="-2"/>
        </w:rPr>
        <w:t xml:space="preserve"> </w:t>
      </w:r>
      <w:r>
        <w:t>окружающем</w:t>
      </w:r>
      <w:r>
        <w:rPr>
          <w:spacing w:val="-2"/>
        </w:rPr>
        <w:t xml:space="preserve"> </w:t>
      </w:r>
      <w:r>
        <w:t>мире, в</w:t>
      </w:r>
      <w:r>
        <w:rPr>
          <w:spacing w:val="-2"/>
        </w:rPr>
        <w:t xml:space="preserve"> </w:t>
      </w:r>
      <w:r>
        <w:t>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w:t>
      </w:r>
      <w:r>
        <w:rPr>
          <w:spacing w:val="51"/>
        </w:rPr>
        <w:t xml:space="preserve"> </w:t>
      </w:r>
      <w:r>
        <w:t>организмов,</w:t>
      </w:r>
      <w:r>
        <w:rPr>
          <w:spacing w:val="49"/>
        </w:rPr>
        <w:t xml:space="preserve"> </w:t>
      </w:r>
      <w:r>
        <w:t>магнитное</w:t>
      </w:r>
      <w:r>
        <w:rPr>
          <w:spacing w:val="48"/>
        </w:rPr>
        <w:t xml:space="preserve"> </w:t>
      </w:r>
      <w:r>
        <w:t>поле</w:t>
      </w:r>
      <w:r>
        <w:rPr>
          <w:spacing w:val="49"/>
        </w:rPr>
        <w:t xml:space="preserve"> </w:t>
      </w:r>
      <w:r>
        <w:t>Земли,</w:t>
      </w:r>
      <w:r>
        <w:rPr>
          <w:spacing w:val="49"/>
        </w:rPr>
        <w:t xml:space="preserve"> </w:t>
      </w:r>
      <w:r>
        <w:t>дрейф</w:t>
      </w:r>
      <w:r>
        <w:rPr>
          <w:spacing w:val="50"/>
        </w:rPr>
        <w:t xml:space="preserve"> </w:t>
      </w:r>
      <w:r>
        <w:t>полюсов,</w:t>
      </w:r>
      <w:r>
        <w:rPr>
          <w:spacing w:val="50"/>
        </w:rPr>
        <w:t xml:space="preserve"> </w:t>
      </w:r>
      <w:r>
        <w:t>роль</w:t>
      </w:r>
      <w:r>
        <w:rPr>
          <w:spacing w:val="48"/>
        </w:rPr>
        <w:t xml:space="preserve"> </w:t>
      </w:r>
      <w:r>
        <w:t>магнитного</w:t>
      </w:r>
      <w:r>
        <w:rPr>
          <w:spacing w:val="47"/>
        </w:rPr>
        <w:t xml:space="preserve"> </w:t>
      </w:r>
      <w:r>
        <w:t>поля</w:t>
      </w:r>
      <w:r>
        <w:rPr>
          <w:spacing w:val="58"/>
        </w:rPr>
        <w:t xml:space="preserve"> </w:t>
      </w:r>
      <w:r>
        <w:rPr>
          <w:spacing w:val="-5"/>
        </w:rPr>
        <w:t>для</w:t>
      </w:r>
    </w:p>
    <w:p w14:paraId="03730F07">
      <w:pPr>
        <w:pStyle w:val="7"/>
        <w:spacing w:after="0"/>
        <w:sectPr>
          <w:pgSz w:w="11910" w:h="16840"/>
          <w:pgMar w:top="920" w:right="0" w:bottom="280" w:left="425" w:header="736" w:footer="0" w:gutter="0"/>
          <w:cols w:space="720" w:num="1"/>
        </w:sectPr>
      </w:pPr>
    </w:p>
    <w:p w14:paraId="0779B097">
      <w:pPr>
        <w:pStyle w:val="7"/>
        <w:spacing w:before="189"/>
        <w:ind w:right="857" w:firstLine="0"/>
      </w:pPr>
      <w:r>
        <w:t>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4CB4F3B2">
      <w:pPr>
        <w:pStyle w:val="7"/>
        <w:ind w:right="847"/>
      </w:pPr>
      <w: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149BEFF">
      <w:pPr>
        <w:pStyle w:val="7"/>
        <w:ind w:right="849"/>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14:paraId="0FEFCA0D">
      <w:pPr>
        <w:pStyle w:val="7"/>
        <w:spacing w:before="1"/>
        <w:ind w:right="847"/>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w:t>
      </w:r>
      <w:r>
        <w:rPr>
          <w:spacing w:val="-15"/>
        </w:rPr>
        <w:t xml:space="preserve"> </w:t>
      </w:r>
      <w:r>
        <w:t>из</w:t>
      </w:r>
      <w:r>
        <w:rPr>
          <w:spacing w:val="-15"/>
        </w:rPr>
        <w:t xml:space="preserve"> </w:t>
      </w:r>
      <w:r>
        <w:t>1–2</w:t>
      </w:r>
      <w:r>
        <w:rPr>
          <w:spacing w:val="-15"/>
        </w:rPr>
        <w:t xml:space="preserve"> </w:t>
      </w:r>
      <w:r>
        <w:t>логических</w:t>
      </w:r>
      <w:r>
        <w:rPr>
          <w:spacing w:val="-15"/>
        </w:rPr>
        <w:t xml:space="preserve"> </w:t>
      </w:r>
      <w:r>
        <w:t>шагов</w:t>
      </w:r>
      <w:r>
        <w:rPr>
          <w:spacing w:val="-15"/>
        </w:rPr>
        <w:t xml:space="preserve"> </w:t>
      </w:r>
      <w:r>
        <w:t>с</w:t>
      </w:r>
      <w:r>
        <w:rPr>
          <w:spacing w:val="-15"/>
        </w:rPr>
        <w:t xml:space="preserve"> </w:t>
      </w:r>
      <w:r>
        <w:t>использованием</w:t>
      </w:r>
      <w:r>
        <w:rPr>
          <w:spacing w:val="-15"/>
        </w:rPr>
        <w:t xml:space="preserve"> </w:t>
      </w:r>
      <w:r>
        <w:t>1–2</w:t>
      </w:r>
      <w:r>
        <w:rPr>
          <w:spacing w:val="-15"/>
        </w:rPr>
        <w:t xml:space="preserve"> </w:t>
      </w:r>
      <w:r>
        <w:t>изученных</w:t>
      </w:r>
      <w:r>
        <w:rPr>
          <w:spacing w:val="-15"/>
        </w:rPr>
        <w:t xml:space="preserve"> </w:t>
      </w:r>
      <w:r>
        <w:t>свойства</w:t>
      </w:r>
      <w:r>
        <w:rPr>
          <w:spacing w:val="-15"/>
        </w:rPr>
        <w:t xml:space="preserve"> </w:t>
      </w:r>
      <w:r>
        <w:t>физических явлений, физических законов или закономерностей;</w:t>
      </w:r>
    </w:p>
    <w:p w14:paraId="46BA6130">
      <w:pPr>
        <w:pStyle w:val="7"/>
        <w:ind w:right="849"/>
      </w:pPr>
      <w:r>
        <w:t>решать</w:t>
      </w:r>
      <w:r>
        <w:rPr>
          <w:spacing w:val="-8"/>
        </w:rPr>
        <w:t xml:space="preserve"> </w:t>
      </w:r>
      <w:r>
        <w:t>расчётные</w:t>
      </w:r>
      <w:r>
        <w:rPr>
          <w:spacing w:val="-10"/>
        </w:rPr>
        <w:t xml:space="preserve"> </w:t>
      </w:r>
      <w:r>
        <w:t>задачи</w:t>
      </w:r>
      <w:r>
        <w:rPr>
          <w:spacing w:val="-8"/>
        </w:rPr>
        <w:t xml:space="preserve"> </w:t>
      </w:r>
      <w:r>
        <w:t>в</w:t>
      </w:r>
      <w:r>
        <w:rPr>
          <w:spacing w:val="-9"/>
        </w:rPr>
        <w:t xml:space="preserve"> </w:t>
      </w:r>
      <w:r>
        <w:t>2–3</w:t>
      </w:r>
      <w:r>
        <w:rPr>
          <w:spacing w:val="-9"/>
        </w:rPr>
        <w:t xml:space="preserve"> </w:t>
      </w:r>
      <w:r>
        <w:t>действия,</w:t>
      </w:r>
      <w:r>
        <w:rPr>
          <w:spacing w:val="-9"/>
        </w:rPr>
        <w:t xml:space="preserve"> </w:t>
      </w:r>
      <w:r>
        <w:t>используя</w:t>
      </w:r>
      <w:r>
        <w:rPr>
          <w:spacing w:val="-9"/>
        </w:rPr>
        <w:t xml:space="preserve"> </w:t>
      </w:r>
      <w:r>
        <w:t>законы</w:t>
      </w:r>
      <w:r>
        <w:rPr>
          <w:spacing w:val="-9"/>
        </w:rPr>
        <w:t xml:space="preserve"> </w:t>
      </w:r>
      <w:r>
        <w:t>и</w:t>
      </w:r>
      <w:r>
        <w:rPr>
          <w:spacing w:val="-8"/>
        </w:rPr>
        <w:t xml:space="preserve"> </w:t>
      </w:r>
      <w:r>
        <w:t>формулы,</w:t>
      </w:r>
      <w:r>
        <w:rPr>
          <w:spacing w:val="-9"/>
        </w:rPr>
        <w:t xml:space="preserve"> </w:t>
      </w:r>
      <w:r>
        <w:t>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3EF05A91">
      <w:pPr>
        <w:pStyle w:val="7"/>
        <w:spacing w:before="1"/>
        <w:ind w:right="848"/>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14:paraId="7113562A">
      <w:pPr>
        <w:pStyle w:val="7"/>
        <w:ind w:right="846"/>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w:t>
      </w:r>
      <w:r>
        <w:rPr>
          <w:spacing w:val="-15"/>
        </w:rPr>
        <w:t xml:space="preserve"> </w:t>
      </w:r>
      <w:r>
        <w:t>собирать</w:t>
      </w:r>
      <w:r>
        <w:rPr>
          <w:spacing w:val="-15"/>
        </w:rPr>
        <w:t xml:space="preserve"> </w:t>
      </w:r>
      <w:r>
        <w:t>установку</w:t>
      </w:r>
      <w:r>
        <w:rPr>
          <w:spacing w:val="-15"/>
        </w:rPr>
        <w:t xml:space="preserve"> </w:t>
      </w:r>
      <w:r>
        <w:t>из</w:t>
      </w:r>
      <w:r>
        <w:rPr>
          <w:spacing w:val="-15"/>
        </w:rPr>
        <w:t xml:space="preserve"> </w:t>
      </w:r>
      <w:r>
        <w:t>предложенного</w:t>
      </w:r>
      <w:r>
        <w:rPr>
          <w:spacing w:val="-15"/>
        </w:rPr>
        <w:t xml:space="preserve"> </w:t>
      </w:r>
      <w:r>
        <w:t>оборудования,</w:t>
      </w:r>
      <w:r>
        <w:rPr>
          <w:spacing w:val="-15"/>
        </w:rPr>
        <w:t xml:space="preserve"> </w:t>
      </w:r>
      <w:r>
        <w:t>описывать</w:t>
      </w:r>
      <w:r>
        <w:rPr>
          <w:spacing w:val="-15"/>
        </w:rPr>
        <w:t xml:space="preserve"> </w:t>
      </w:r>
      <w:r>
        <w:t>ход</w:t>
      </w:r>
      <w:r>
        <w:rPr>
          <w:spacing w:val="-15"/>
        </w:rPr>
        <w:t xml:space="preserve"> </w:t>
      </w:r>
      <w:r>
        <w:t>опыта и формулировать выводы;</w:t>
      </w:r>
    </w:p>
    <w:p w14:paraId="1C4CC3C3">
      <w:pPr>
        <w:pStyle w:val="7"/>
        <w:ind w:right="850"/>
      </w:pPr>
      <w:r>
        <w:t>выполнять</w:t>
      </w:r>
      <w:r>
        <w:rPr>
          <w:spacing w:val="-2"/>
        </w:rPr>
        <w:t xml:space="preserve"> </w:t>
      </w:r>
      <w:r>
        <w:t>прямые</w:t>
      </w:r>
      <w:r>
        <w:rPr>
          <w:spacing w:val="-2"/>
        </w:rPr>
        <w:t xml:space="preserve"> </w:t>
      </w:r>
      <w:r>
        <w:t>измерения</w:t>
      </w:r>
      <w:r>
        <w:rPr>
          <w:spacing w:val="-1"/>
        </w:rPr>
        <w:t xml:space="preserve"> </w:t>
      </w:r>
      <w:r>
        <w:t>температуры, относительной влажности воздуха,</w:t>
      </w:r>
      <w:r>
        <w:rPr>
          <w:spacing w:val="-1"/>
        </w:rPr>
        <w:t xml:space="preserve"> </w:t>
      </w:r>
      <w:r>
        <w:t>силы тока,</w:t>
      </w:r>
      <w:r>
        <w:rPr>
          <w:spacing w:val="-9"/>
        </w:rPr>
        <w:t xml:space="preserve"> </w:t>
      </w:r>
      <w:r>
        <w:t>напряжения</w:t>
      </w:r>
      <w:r>
        <w:rPr>
          <w:spacing w:val="-9"/>
        </w:rPr>
        <w:t xml:space="preserve"> </w:t>
      </w:r>
      <w:r>
        <w:t>с</w:t>
      </w:r>
      <w:r>
        <w:rPr>
          <w:spacing w:val="-10"/>
        </w:rPr>
        <w:t xml:space="preserve"> </w:t>
      </w:r>
      <w:r>
        <w:t>использованием</w:t>
      </w:r>
      <w:r>
        <w:rPr>
          <w:spacing w:val="-10"/>
        </w:rPr>
        <w:t xml:space="preserve"> </w:t>
      </w:r>
      <w:r>
        <w:t>аналоговых</w:t>
      </w:r>
      <w:r>
        <w:rPr>
          <w:spacing w:val="-7"/>
        </w:rPr>
        <w:t xml:space="preserve"> </w:t>
      </w:r>
      <w:r>
        <w:t>приборов</w:t>
      </w:r>
      <w:r>
        <w:rPr>
          <w:spacing w:val="-10"/>
        </w:rPr>
        <w:t xml:space="preserve"> </w:t>
      </w:r>
      <w:r>
        <w:t>и</w:t>
      </w:r>
      <w:r>
        <w:rPr>
          <w:spacing w:val="-8"/>
        </w:rPr>
        <w:t xml:space="preserve"> </w:t>
      </w:r>
      <w:r>
        <w:t>датчиков</w:t>
      </w:r>
      <w:r>
        <w:rPr>
          <w:spacing w:val="-10"/>
        </w:rPr>
        <w:t xml:space="preserve"> </w:t>
      </w:r>
      <w:r>
        <w:t>физических</w:t>
      </w:r>
      <w:r>
        <w:rPr>
          <w:spacing w:val="-7"/>
        </w:rPr>
        <w:t xml:space="preserve"> </w:t>
      </w:r>
      <w:r>
        <w:t>величин, сравнивать результаты измерений с учётом заданной абсолютной погрешности;</w:t>
      </w:r>
    </w:p>
    <w:p w14:paraId="7C567FA3">
      <w:pPr>
        <w:pStyle w:val="7"/>
        <w:ind w:right="844"/>
      </w:pPr>
      <w:r>
        <w:t>проводить исследование зависимости одной физической величины от другой с использованием</w:t>
      </w:r>
      <w:r>
        <w:rPr>
          <w:spacing w:val="-10"/>
        </w:rPr>
        <w:t xml:space="preserve"> </w:t>
      </w:r>
      <w:r>
        <w:t>прямых</w:t>
      </w:r>
      <w:r>
        <w:rPr>
          <w:spacing w:val="-8"/>
        </w:rPr>
        <w:t xml:space="preserve"> </w:t>
      </w:r>
      <w:r>
        <w:t>измерений</w:t>
      </w:r>
      <w:r>
        <w:rPr>
          <w:spacing w:val="-8"/>
        </w:rPr>
        <w:t xml:space="preserve"> </w:t>
      </w:r>
      <w:r>
        <w:t>(зависимость</w:t>
      </w:r>
      <w:r>
        <w:rPr>
          <w:spacing w:val="-8"/>
        </w:rPr>
        <w:t xml:space="preserve"> </w:t>
      </w:r>
      <w:r>
        <w:t>сопротивления</w:t>
      </w:r>
      <w:r>
        <w:rPr>
          <w:spacing w:val="-9"/>
        </w:rPr>
        <w:t xml:space="preserve"> </w:t>
      </w:r>
      <w:r>
        <w:t>проводника</w:t>
      </w:r>
      <w:r>
        <w:rPr>
          <w:spacing w:val="-10"/>
        </w:rPr>
        <w:t xml:space="preserve"> </w:t>
      </w:r>
      <w:r>
        <w:t>от</w:t>
      </w:r>
      <w:r>
        <w:rPr>
          <w:spacing w:val="-9"/>
        </w:rPr>
        <w:t xml:space="preserve"> </w:t>
      </w:r>
      <w:r>
        <w:t>его</w:t>
      </w:r>
      <w:r>
        <w:rPr>
          <w:spacing w:val="-9"/>
        </w:rPr>
        <w:t xml:space="preserve"> </w:t>
      </w:r>
      <w:r>
        <w:t>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w:t>
      </w:r>
      <w:r>
        <w:rPr>
          <w:spacing w:val="-8"/>
        </w:rPr>
        <w:t xml:space="preserve"> </w:t>
      </w:r>
      <w:r>
        <w:t>и</w:t>
      </w:r>
      <w:r>
        <w:rPr>
          <w:spacing w:val="-7"/>
        </w:rPr>
        <w:t xml:space="preserve"> </w:t>
      </w:r>
      <w:r>
        <w:t>параллельного</w:t>
      </w:r>
      <w:r>
        <w:rPr>
          <w:spacing w:val="-8"/>
        </w:rPr>
        <w:t xml:space="preserve"> </w:t>
      </w:r>
      <w:r>
        <w:t>соединений</w:t>
      </w:r>
      <w:r>
        <w:rPr>
          <w:spacing w:val="-7"/>
        </w:rPr>
        <w:t xml:space="preserve"> </w:t>
      </w:r>
      <w:r>
        <w:t>проводников):</w:t>
      </w:r>
      <w:r>
        <w:rPr>
          <w:spacing w:val="-7"/>
        </w:rPr>
        <w:t xml:space="preserve"> </w:t>
      </w:r>
      <w:r>
        <w:t>планировать</w:t>
      </w:r>
      <w:r>
        <w:rPr>
          <w:spacing w:val="-6"/>
        </w:rPr>
        <w:t xml:space="preserve"> </w:t>
      </w:r>
      <w:r>
        <w:t>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14:paraId="14CB2B4E">
      <w:pPr>
        <w:pStyle w:val="7"/>
        <w:spacing w:before="1"/>
        <w:ind w:right="842"/>
      </w:pPr>
      <w:r>
        <w:t>проводить косвенные измерения физических величин (удельная теплоёмкость вещества,</w:t>
      </w:r>
      <w:r>
        <w:rPr>
          <w:spacing w:val="47"/>
        </w:rPr>
        <w:t xml:space="preserve">  </w:t>
      </w:r>
      <w:r>
        <w:t>сопротивление</w:t>
      </w:r>
      <w:r>
        <w:rPr>
          <w:spacing w:val="48"/>
        </w:rPr>
        <w:t xml:space="preserve">  </w:t>
      </w:r>
      <w:r>
        <w:t>проводника,</w:t>
      </w:r>
      <w:r>
        <w:rPr>
          <w:spacing w:val="48"/>
        </w:rPr>
        <w:t xml:space="preserve">  </w:t>
      </w:r>
      <w:r>
        <w:t>работа</w:t>
      </w:r>
      <w:r>
        <w:rPr>
          <w:spacing w:val="47"/>
        </w:rPr>
        <w:t xml:space="preserve">  </w:t>
      </w:r>
      <w:r>
        <w:t>и</w:t>
      </w:r>
      <w:r>
        <w:rPr>
          <w:spacing w:val="49"/>
        </w:rPr>
        <w:t xml:space="preserve">  </w:t>
      </w:r>
      <w:r>
        <w:t>мощность</w:t>
      </w:r>
      <w:r>
        <w:rPr>
          <w:spacing w:val="47"/>
        </w:rPr>
        <w:t xml:space="preserve">  </w:t>
      </w:r>
      <w:r>
        <w:t>электрического</w:t>
      </w:r>
      <w:r>
        <w:rPr>
          <w:spacing w:val="52"/>
        </w:rPr>
        <w:t xml:space="preserve">  </w:t>
      </w:r>
      <w:r>
        <w:rPr>
          <w:spacing w:val="-2"/>
        </w:rPr>
        <w:t>тока):</w:t>
      </w:r>
    </w:p>
    <w:p w14:paraId="301DEBF8">
      <w:pPr>
        <w:pStyle w:val="7"/>
        <w:spacing w:after="0"/>
        <w:sectPr>
          <w:pgSz w:w="11910" w:h="16840"/>
          <w:pgMar w:top="920" w:right="0" w:bottom="280" w:left="425" w:header="736" w:footer="0" w:gutter="0"/>
          <w:cols w:space="720" w:num="1"/>
        </w:sectPr>
      </w:pPr>
    </w:p>
    <w:p w14:paraId="78489F64">
      <w:pPr>
        <w:pStyle w:val="7"/>
        <w:spacing w:before="189"/>
        <w:ind w:right="855" w:firstLine="0"/>
      </w:pPr>
      <w:r>
        <w:t>планировать измерения, собирать экспериментальную установку, следуя предложенной инструкции, и вычислять значение величины;</w:t>
      </w:r>
    </w:p>
    <w:p w14:paraId="434273F5">
      <w:pPr>
        <w:pStyle w:val="7"/>
        <w:ind w:right="846"/>
        <w:jc w:val="right"/>
      </w:pPr>
      <w:r>
        <w:t>соблюдать</w:t>
      </w:r>
      <w:r>
        <w:rPr>
          <w:spacing w:val="-15"/>
        </w:rPr>
        <w:t xml:space="preserve"> </w:t>
      </w:r>
      <w:r>
        <w:t>правила</w:t>
      </w:r>
      <w:r>
        <w:rPr>
          <w:spacing w:val="-16"/>
        </w:rPr>
        <w:t xml:space="preserve"> </w:t>
      </w:r>
      <w:r>
        <w:t>техники</w:t>
      </w:r>
      <w:r>
        <w:rPr>
          <w:spacing w:val="-15"/>
        </w:rPr>
        <w:t xml:space="preserve"> </w:t>
      </w:r>
      <w:r>
        <w:t>безопасности</w:t>
      </w:r>
      <w:r>
        <w:rPr>
          <w:spacing w:val="-15"/>
        </w:rPr>
        <w:t xml:space="preserve"> </w:t>
      </w:r>
      <w:r>
        <w:t>при</w:t>
      </w:r>
      <w:r>
        <w:rPr>
          <w:spacing w:val="-16"/>
        </w:rPr>
        <w:t xml:space="preserve"> </w:t>
      </w:r>
      <w:r>
        <w:t>работе</w:t>
      </w:r>
      <w:r>
        <w:rPr>
          <w:spacing w:val="-15"/>
        </w:rPr>
        <w:t xml:space="preserve"> </w:t>
      </w:r>
      <w:r>
        <w:t>с</w:t>
      </w:r>
      <w:r>
        <w:rPr>
          <w:spacing w:val="-15"/>
        </w:rPr>
        <w:t xml:space="preserve"> </w:t>
      </w:r>
      <w:r>
        <w:t>лабораторным</w:t>
      </w:r>
      <w:r>
        <w:rPr>
          <w:spacing w:val="-15"/>
        </w:rPr>
        <w:t xml:space="preserve"> </w:t>
      </w:r>
      <w:r>
        <w:t>оборудованием; 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w:t>
      </w:r>
      <w:r>
        <w:rPr>
          <w:spacing w:val="40"/>
        </w:rPr>
        <w:t xml:space="preserve"> </w:t>
      </w:r>
      <w:r>
        <w:t>амперметр,</w:t>
      </w:r>
      <w:r>
        <w:rPr>
          <w:spacing w:val="40"/>
        </w:rPr>
        <w:t xml:space="preserve"> </w:t>
      </w:r>
      <w:r>
        <w:t>вольтметр,</w:t>
      </w:r>
      <w:r>
        <w:rPr>
          <w:spacing w:val="40"/>
        </w:rPr>
        <w:t xml:space="preserve"> </w:t>
      </w:r>
      <w:r>
        <w:t>счётчик</w:t>
      </w:r>
      <w:r>
        <w:rPr>
          <w:spacing w:val="40"/>
        </w:rPr>
        <w:t xml:space="preserve"> </w:t>
      </w:r>
      <w:r>
        <w:t>электрической</w:t>
      </w:r>
      <w:r>
        <w:rPr>
          <w:spacing w:val="40"/>
        </w:rPr>
        <w:t xml:space="preserve"> </w:t>
      </w:r>
      <w:r>
        <w:t>энергии,</w:t>
      </w:r>
      <w:r>
        <w:rPr>
          <w:spacing w:val="40"/>
        </w:rPr>
        <w:t xml:space="preserve"> </w:t>
      </w:r>
      <w:r>
        <w:t>электроосветительные приборы,</w:t>
      </w:r>
      <w:r>
        <w:rPr>
          <w:spacing w:val="40"/>
        </w:rPr>
        <w:t xml:space="preserve"> </w:t>
      </w:r>
      <w:r>
        <w:t>нагревательные</w:t>
      </w:r>
      <w:r>
        <w:rPr>
          <w:spacing w:val="40"/>
        </w:rPr>
        <w:t xml:space="preserve"> </w:t>
      </w:r>
      <w:r>
        <w:t>электроприборы</w:t>
      </w:r>
      <w:r>
        <w:rPr>
          <w:spacing w:val="40"/>
        </w:rPr>
        <w:t xml:space="preserve"> </w:t>
      </w:r>
      <w:r>
        <w:t>(примеры),</w:t>
      </w:r>
      <w:r>
        <w:rPr>
          <w:spacing w:val="40"/>
        </w:rPr>
        <w:t xml:space="preserve"> </w:t>
      </w:r>
      <w:r>
        <w:t>электрические</w:t>
      </w:r>
      <w:r>
        <w:rPr>
          <w:spacing w:val="40"/>
        </w:rPr>
        <w:t xml:space="preserve"> </w:t>
      </w:r>
      <w:r>
        <w:t>предохранители, электромагнит,</w:t>
      </w:r>
      <w:r>
        <w:rPr>
          <w:spacing w:val="26"/>
        </w:rPr>
        <w:t xml:space="preserve">  </w:t>
      </w:r>
      <w:r>
        <w:t>электродвигатель</w:t>
      </w:r>
      <w:r>
        <w:rPr>
          <w:spacing w:val="27"/>
        </w:rPr>
        <w:t xml:space="preserve">  </w:t>
      </w:r>
      <w:r>
        <w:t>постоянного</w:t>
      </w:r>
      <w:r>
        <w:rPr>
          <w:spacing w:val="26"/>
        </w:rPr>
        <w:t xml:space="preserve">  </w:t>
      </w:r>
      <w:r>
        <w:t>тока),</w:t>
      </w:r>
      <w:r>
        <w:rPr>
          <w:spacing w:val="25"/>
        </w:rPr>
        <w:t xml:space="preserve">  </w:t>
      </w:r>
      <w:r>
        <w:t>используя</w:t>
      </w:r>
      <w:r>
        <w:rPr>
          <w:spacing w:val="26"/>
        </w:rPr>
        <w:t xml:space="preserve">  </w:t>
      </w:r>
      <w:r>
        <w:t>знания</w:t>
      </w:r>
      <w:r>
        <w:rPr>
          <w:spacing w:val="26"/>
        </w:rPr>
        <w:t xml:space="preserve">  </w:t>
      </w:r>
      <w:r>
        <w:t>о</w:t>
      </w:r>
      <w:r>
        <w:rPr>
          <w:spacing w:val="27"/>
        </w:rPr>
        <w:t xml:space="preserve">  </w:t>
      </w:r>
      <w:r>
        <w:rPr>
          <w:spacing w:val="-2"/>
        </w:rPr>
        <w:t>свойствах</w:t>
      </w:r>
    </w:p>
    <w:p w14:paraId="2A62FB24">
      <w:pPr>
        <w:pStyle w:val="7"/>
        <w:ind w:firstLine="0"/>
      </w:pPr>
      <w:r>
        <w:t>физических</w:t>
      </w:r>
      <w:r>
        <w:rPr>
          <w:spacing w:val="-4"/>
        </w:rPr>
        <w:t xml:space="preserve"> </w:t>
      </w:r>
      <w:r>
        <w:t>явлений</w:t>
      </w:r>
      <w:r>
        <w:rPr>
          <w:spacing w:val="-5"/>
        </w:rPr>
        <w:t xml:space="preserve"> </w:t>
      </w:r>
      <w:r>
        <w:t>и</w:t>
      </w:r>
      <w:r>
        <w:rPr>
          <w:spacing w:val="-6"/>
        </w:rPr>
        <w:t xml:space="preserve"> </w:t>
      </w:r>
      <w:r>
        <w:t>необходимые</w:t>
      </w:r>
      <w:r>
        <w:rPr>
          <w:spacing w:val="-5"/>
        </w:rPr>
        <w:t xml:space="preserve"> </w:t>
      </w:r>
      <w:r>
        <w:t>физические</w:t>
      </w:r>
      <w:r>
        <w:rPr>
          <w:spacing w:val="-4"/>
        </w:rPr>
        <w:t xml:space="preserve"> </w:t>
      </w:r>
      <w:r>
        <w:rPr>
          <w:spacing w:val="-2"/>
        </w:rPr>
        <w:t>закономерности;</w:t>
      </w:r>
    </w:p>
    <w:p w14:paraId="1C859C93">
      <w:pPr>
        <w:pStyle w:val="7"/>
        <w:ind w:right="849"/>
      </w:pPr>
      <w:r>
        <w:t>распознавать</w:t>
      </w:r>
      <w:r>
        <w:rPr>
          <w:spacing w:val="-10"/>
        </w:rPr>
        <w:t xml:space="preserve"> </w:t>
      </w:r>
      <w:r>
        <w:t>простые</w:t>
      </w:r>
      <w:r>
        <w:rPr>
          <w:spacing w:val="-12"/>
        </w:rPr>
        <w:t xml:space="preserve"> </w:t>
      </w:r>
      <w:r>
        <w:t>технические</w:t>
      </w:r>
      <w:r>
        <w:rPr>
          <w:spacing w:val="-10"/>
        </w:rPr>
        <w:t xml:space="preserve"> </w:t>
      </w:r>
      <w:r>
        <w:t>устройства</w:t>
      </w:r>
      <w:r>
        <w:rPr>
          <w:spacing w:val="-10"/>
        </w:rPr>
        <w:t xml:space="preserve"> </w:t>
      </w:r>
      <w:r>
        <w:t>и</w:t>
      </w:r>
      <w:r>
        <w:rPr>
          <w:spacing w:val="-11"/>
        </w:rPr>
        <w:t xml:space="preserve"> </w:t>
      </w:r>
      <w:r>
        <w:t>измерительные</w:t>
      </w:r>
      <w:r>
        <w:rPr>
          <w:spacing w:val="-13"/>
        </w:rPr>
        <w:t xml:space="preserve"> </w:t>
      </w:r>
      <w:r>
        <w:t>приборы</w:t>
      </w:r>
      <w:r>
        <w:rPr>
          <w:spacing w:val="-12"/>
        </w:rPr>
        <w:t xml:space="preserve"> </w:t>
      </w:r>
      <w:r>
        <w:t>по</w:t>
      </w:r>
      <w:r>
        <w:rPr>
          <w:spacing w:val="-12"/>
        </w:rPr>
        <w:t xml:space="preserve"> </w:t>
      </w:r>
      <w:r>
        <w:t>схемам</w:t>
      </w:r>
      <w:r>
        <w:rPr>
          <w:spacing w:val="-12"/>
        </w:rPr>
        <w:t xml:space="preserve"> </w:t>
      </w:r>
      <w:r>
        <w:t>и схематичным</w:t>
      </w:r>
      <w:r>
        <w:rPr>
          <w:spacing w:val="-15"/>
        </w:rPr>
        <w:t xml:space="preserve"> </w:t>
      </w:r>
      <w:r>
        <w:t>рисункам</w:t>
      </w:r>
      <w:r>
        <w:rPr>
          <w:spacing w:val="-15"/>
        </w:rPr>
        <w:t xml:space="preserve"> </w:t>
      </w:r>
      <w:r>
        <w:t>(жидкостный</w:t>
      </w:r>
      <w:r>
        <w:rPr>
          <w:spacing w:val="-15"/>
        </w:rPr>
        <w:t xml:space="preserve"> </w:t>
      </w:r>
      <w:r>
        <w:t>термометр,</w:t>
      </w:r>
      <w:r>
        <w:rPr>
          <w:spacing w:val="-15"/>
        </w:rPr>
        <w:t xml:space="preserve"> </w:t>
      </w:r>
      <w:r>
        <w:t>термос,</w:t>
      </w:r>
      <w:r>
        <w:rPr>
          <w:spacing w:val="-15"/>
        </w:rPr>
        <w:t xml:space="preserve"> </w:t>
      </w:r>
      <w:r>
        <w:t>психрометр,</w:t>
      </w:r>
      <w:r>
        <w:rPr>
          <w:spacing w:val="-15"/>
        </w:rPr>
        <w:t xml:space="preserve"> </w:t>
      </w:r>
      <w:r>
        <w:t>гигрометр,</w:t>
      </w:r>
      <w:r>
        <w:rPr>
          <w:spacing w:val="-15"/>
        </w:rPr>
        <w:t xml:space="preserve"> </w:t>
      </w:r>
      <w:r>
        <w:t>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19AB7869">
      <w:pPr>
        <w:pStyle w:val="7"/>
        <w:spacing w:before="1"/>
        <w:ind w:right="850"/>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A3629C8">
      <w:pPr>
        <w:pStyle w:val="7"/>
        <w:ind w:right="850"/>
      </w:pPr>
      <w:r>
        <w:t>осуществлять поиск информации физического содержания в Интернете, на основе имеющихся</w:t>
      </w:r>
      <w:r>
        <w:rPr>
          <w:spacing w:val="-15"/>
        </w:rPr>
        <w:t xml:space="preserve"> </w:t>
      </w:r>
      <w:r>
        <w:t>знаний</w:t>
      </w:r>
      <w:r>
        <w:rPr>
          <w:spacing w:val="-15"/>
        </w:rPr>
        <w:t xml:space="preserve"> </w:t>
      </w:r>
      <w:r>
        <w:t>и</w:t>
      </w:r>
      <w:r>
        <w:rPr>
          <w:spacing w:val="-15"/>
        </w:rPr>
        <w:t xml:space="preserve"> </w:t>
      </w:r>
      <w:r>
        <w:t>путём</w:t>
      </w:r>
      <w:r>
        <w:rPr>
          <w:spacing w:val="-15"/>
        </w:rPr>
        <w:t xml:space="preserve"> </w:t>
      </w:r>
      <w:r>
        <w:t>сравнения</w:t>
      </w:r>
      <w:r>
        <w:rPr>
          <w:spacing w:val="-15"/>
        </w:rPr>
        <w:t xml:space="preserve"> </w:t>
      </w:r>
      <w:r>
        <w:t>дополнительных</w:t>
      </w:r>
      <w:r>
        <w:rPr>
          <w:spacing w:val="-15"/>
        </w:rPr>
        <w:t xml:space="preserve"> </w:t>
      </w:r>
      <w:r>
        <w:t>источников</w:t>
      </w:r>
      <w:r>
        <w:rPr>
          <w:spacing w:val="-15"/>
        </w:rPr>
        <w:t xml:space="preserve"> </w:t>
      </w:r>
      <w:r>
        <w:t>выделять</w:t>
      </w:r>
      <w:r>
        <w:rPr>
          <w:spacing w:val="-15"/>
        </w:rPr>
        <w:t xml:space="preserve"> </w:t>
      </w:r>
      <w:r>
        <w:t>информацию, которая является противоречивой или может быть недостоверной;</w:t>
      </w:r>
    </w:p>
    <w:p w14:paraId="0A668BA9">
      <w:pPr>
        <w:pStyle w:val="7"/>
        <w:ind w:right="850"/>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DDFC490">
      <w:pPr>
        <w:pStyle w:val="7"/>
        <w:ind w:right="852"/>
      </w:pPr>
      <w: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7E6EC0A">
      <w:pPr>
        <w:pStyle w:val="7"/>
        <w:spacing w:before="1"/>
        <w:ind w:right="846"/>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w:t>
      </w:r>
      <w:r>
        <w:rPr>
          <w:spacing w:val="-11"/>
        </w:rPr>
        <w:t xml:space="preserve"> </w:t>
      </w:r>
      <w:r>
        <w:t>группы,</w:t>
      </w:r>
      <w:r>
        <w:rPr>
          <w:spacing w:val="-13"/>
        </w:rPr>
        <w:t xml:space="preserve"> </w:t>
      </w:r>
      <w:r>
        <w:t>выстраивать</w:t>
      </w:r>
      <w:r>
        <w:rPr>
          <w:spacing w:val="-11"/>
        </w:rPr>
        <w:t xml:space="preserve"> </w:t>
      </w:r>
      <w:r>
        <w:t>коммуникативное</w:t>
      </w:r>
      <w:r>
        <w:rPr>
          <w:spacing w:val="-14"/>
        </w:rPr>
        <w:t xml:space="preserve"> </w:t>
      </w:r>
      <w:r>
        <w:t>взаимодействие,</w:t>
      </w:r>
      <w:r>
        <w:rPr>
          <w:spacing w:val="-13"/>
        </w:rPr>
        <w:t xml:space="preserve"> </w:t>
      </w:r>
      <w:r>
        <w:t>проявляя</w:t>
      </w:r>
      <w:r>
        <w:rPr>
          <w:spacing w:val="-13"/>
        </w:rPr>
        <w:t xml:space="preserve"> </w:t>
      </w:r>
      <w:r>
        <w:t>готовность разрешать конфликты.</w:t>
      </w:r>
    </w:p>
    <w:p w14:paraId="54CB89A4">
      <w:pPr>
        <w:pStyle w:val="7"/>
        <w:ind w:left="1843" w:firstLine="0"/>
      </w:pPr>
      <w:r>
        <w:t>Предметные</w:t>
      </w:r>
      <w:r>
        <w:rPr>
          <w:spacing w:val="-8"/>
        </w:rPr>
        <w:t xml:space="preserve"> </w:t>
      </w:r>
      <w:r>
        <w:t>результаты</w:t>
      </w:r>
      <w:r>
        <w:rPr>
          <w:spacing w:val="-4"/>
        </w:rPr>
        <w:t xml:space="preserve"> </w:t>
      </w:r>
      <w:r>
        <w:t>освоения</w:t>
      </w:r>
      <w:r>
        <w:rPr>
          <w:spacing w:val="-5"/>
        </w:rPr>
        <w:t xml:space="preserve"> </w:t>
      </w:r>
      <w:r>
        <w:t>программы по</w:t>
      </w:r>
      <w:r>
        <w:rPr>
          <w:spacing w:val="-4"/>
        </w:rPr>
        <w:t xml:space="preserve"> </w:t>
      </w:r>
      <w:r>
        <w:t>физике</w:t>
      </w:r>
      <w:r>
        <w:rPr>
          <w:spacing w:val="-6"/>
        </w:rPr>
        <w:t xml:space="preserve"> </w:t>
      </w:r>
      <w:r>
        <w:t>к</w:t>
      </w:r>
      <w:r>
        <w:rPr>
          <w:spacing w:val="-3"/>
        </w:rPr>
        <w:t xml:space="preserve"> </w:t>
      </w:r>
      <w:r>
        <w:t>концу</w:t>
      </w:r>
      <w:r>
        <w:rPr>
          <w:spacing w:val="-11"/>
        </w:rPr>
        <w:t xml:space="preserve"> </w:t>
      </w:r>
      <w:r>
        <w:t>обучения</w:t>
      </w:r>
      <w:r>
        <w:rPr>
          <w:spacing w:val="-5"/>
        </w:rPr>
        <w:t xml:space="preserve"> </w:t>
      </w:r>
      <w:r>
        <w:t>в</w:t>
      </w:r>
      <w:r>
        <w:rPr>
          <w:spacing w:val="-4"/>
        </w:rPr>
        <w:t xml:space="preserve"> </w:t>
      </w:r>
      <w:r>
        <w:t>9</w:t>
      </w:r>
      <w:r>
        <w:rPr>
          <w:spacing w:val="-4"/>
        </w:rPr>
        <w:t xml:space="preserve"> </w:t>
      </w:r>
      <w:r>
        <w:rPr>
          <w:spacing w:val="-2"/>
        </w:rPr>
        <w:t>классе:</w:t>
      </w:r>
    </w:p>
    <w:p w14:paraId="53EF266D">
      <w:pPr>
        <w:pStyle w:val="7"/>
        <w:ind w:right="844"/>
      </w:pPr>
      <w:r>
        <w:t>Предметные результаты на базовом уровне должны отражать сформированность у обучающихся умений:</w:t>
      </w:r>
    </w:p>
    <w:p w14:paraId="03D1B68C">
      <w:pPr>
        <w:pStyle w:val="7"/>
        <w:ind w:right="846"/>
      </w:pPr>
      <w: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46F3D140">
      <w:pPr>
        <w:pStyle w:val="7"/>
        <w:spacing w:before="1"/>
        <w:ind w:right="848"/>
      </w:pPr>
      <w:r>
        <w:t>различать явления (равномерное и неравномерное прямолинейное движение, равноускоренное</w:t>
      </w:r>
      <w:r>
        <w:rPr>
          <w:spacing w:val="-15"/>
        </w:rPr>
        <w:t xml:space="preserve"> </w:t>
      </w:r>
      <w:r>
        <w:t>прямолинейное</w:t>
      </w:r>
      <w:r>
        <w:rPr>
          <w:spacing w:val="-15"/>
        </w:rPr>
        <w:t xml:space="preserve"> </w:t>
      </w:r>
      <w:r>
        <w:t>движение,</w:t>
      </w:r>
      <w:r>
        <w:rPr>
          <w:spacing w:val="-15"/>
        </w:rPr>
        <w:t xml:space="preserve"> </w:t>
      </w:r>
      <w:r>
        <w:t>свободное</w:t>
      </w:r>
      <w:r>
        <w:rPr>
          <w:spacing w:val="-15"/>
        </w:rPr>
        <w:t xml:space="preserve"> </w:t>
      </w:r>
      <w:r>
        <w:t>падение</w:t>
      </w:r>
      <w:r>
        <w:rPr>
          <w:spacing w:val="-15"/>
        </w:rPr>
        <w:t xml:space="preserve"> </w:t>
      </w:r>
      <w:r>
        <w:t>тел,</w:t>
      </w:r>
      <w:r>
        <w:rPr>
          <w:spacing w:val="-15"/>
        </w:rPr>
        <w:t xml:space="preserve"> </w:t>
      </w:r>
      <w:r>
        <w:t>равномерное</w:t>
      </w:r>
      <w:r>
        <w:rPr>
          <w:spacing w:val="-15"/>
        </w:rPr>
        <w:t xml:space="preserve"> </w:t>
      </w:r>
      <w:r>
        <w:t>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w:t>
      </w:r>
      <w:r>
        <w:rPr>
          <w:spacing w:val="64"/>
          <w:w w:val="150"/>
        </w:rPr>
        <w:t xml:space="preserve"> </w:t>
      </w:r>
      <w:r>
        <w:t>света,</w:t>
      </w:r>
      <w:r>
        <w:rPr>
          <w:spacing w:val="68"/>
          <w:w w:val="150"/>
        </w:rPr>
        <w:t xml:space="preserve"> </w:t>
      </w:r>
      <w:r>
        <w:t>естественная</w:t>
      </w:r>
      <w:r>
        <w:rPr>
          <w:spacing w:val="66"/>
          <w:w w:val="150"/>
        </w:rPr>
        <w:t xml:space="preserve"> </w:t>
      </w:r>
      <w:r>
        <w:t>радиоактивность,</w:t>
      </w:r>
      <w:r>
        <w:rPr>
          <w:spacing w:val="66"/>
          <w:w w:val="150"/>
        </w:rPr>
        <w:t xml:space="preserve"> </w:t>
      </w:r>
      <w:r>
        <w:t>возникновение</w:t>
      </w:r>
      <w:r>
        <w:rPr>
          <w:spacing w:val="63"/>
          <w:w w:val="150"/>
        </w:rPr>
        <w:t xml:space="preserve"> </w:t>
      </w:r>
      <w:r>
        <w:t>линейчатого</w:t>
      </w:r>
      <w:r>
        <w:rPr>
          <w:spacing w:val="68"/>
          <w:w w:val="150"/>
        </w:rPr>
        <w:t xml:space="preserve"> </w:t>
      </w:r>
      <w:r>
        <w:rPr>
          <w:spacing w:val="-2"/>
        </w:rPr>
        <w:t>спектра</w:t>
      </w:r>
    </w:p>
    <w:p w14:paraId="35E0B795">
      <w:pPr>
        <w:pStyle w:val="7"/>
        <w:spacing w:after="0"/>
        <w:sectPr>
          <w:pgSz w:w="11910" w:h="16840"/>
          <w:pgMar w:top="920" w:right="0" w:bottom="280" w:left="425" w:header="736" w:footer="0" w:gutter="0"/>
          <w:cols w:space="720" w:num="1"/>
        </w:sectPr>
      </w:pPr>
    </w:p>
    <w:p w14:paraId="3700306E">
      <w:pPr>
        <w:pStyle w:val="7"/>
        <w:spacing w:before="189"/>
        <w:ind w:right="857" w:firstLine="0"/>
      </w:pPr>
      <w:r>
        <w:t>излучения) по описанию их характерных свойств и на основе опытов, демонстрирующих данное физическое явление;</w:t>
      </w:r>
    </w:p>
    <w:p w14:paraId="25388E85">
      <w:pPr>
        <w:pStyle w:val="7"/>
        <w:ind w:right="846"/>
      </w:pPr>
      <w:r>
        <w:t>распознавать</w:t>
      </w:r>
      <w:r>
        <w:rPr>
          <w:spacing w:val="-1"/>
        </w:rPr>
        <w:t xml:space="preserve"> </w:t>
      </w:r>
      <w:r>
        <w:t>проявление</w:t>
      </w:r>
      <w:r>
        <w:rPr>
          <w:spacing w:val="-4"/>
        </w:rPr>
        <w:t xml:space="preserve"> </w:t>
      </w:r>
      <w:r>
        <w:t>изученных</w:t>
      </w:r>
      <w:r>
        <w:rPr>
          <w:spacing w:val="-2"/>
        </w:rPr>
        <w:t xml:space="preserve"> </w:t>
      </w:r>
      <w:r>
        <w:t>физических</w:t>
      </w:r>
      <w:r>
        <w:rPr>
          <w:spacing w:val="-1"/>
        </w:rPr>
        <w:t xml:space="preserve"> </w:t>
      </w:r>
      <w:r>
        <w:t>явлений</w:t>
      </w:r>
      <w:r>
        <w:rPr>
          <w:spacing w:val="-3"/>
        </w:rPr>
        <w:t xml:space="preserve"> </w:t>
      </w:r>
      <w:r>
        <w:t>в</w:t>
      </w:r>
      <w:r>
        <w:rPr>
          <w:spacing w:val="-4"/>
        </w:rPr>
        <w:t xml:space="preserve"> </w:t>
      </w:r>
      <w:r>
        <w:t>окружающем</w:t>
      </w:r>
      <w:r>
        <w:rPr>
          <w:spacing w:val="-4"/>
        </w:rPr>
        <w:t xml:space="preserve"> </w:t>
      </w:r>
      <w:r>
        <w:t>мире</w:t>
      </w:r>
      <w:r>
        <w:rPr>
          <w:spacing w:val="-2"/>
        </w:rPr>
        <w:t xml:space="preserve"> </w:t>
      </w:r>
      <w:r>
        <w:t>(в</w:t>
      </w:r>
      <w:r>
        <w:rPr>
          <w:spacing w:val="-3"/>
        </w:rPr>
        <w:t xml:space="preserve"> </w:t>
      </w:r>
      <w:r>
        <w:t>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w:t>
      </w:r>
      <w:r>
        <w:rPr>
          <w:spacing w:val="-13"/>
        </w:rPr>
        <w:t xml:space="preserve"> </w:t>
      </w:r>
      <w:r>
        <w:t>сейсмические</w:t>
      </w:r>
      <w:r>
        <w:rPr>
          <w:spacing w:val="-14"/>
        </w:rPr>
        <w:t xml:space="preserve"> </w:t>
      </w:r>
      <w:r>
        <w:t>волны,</w:t>
      </w:r>
      <w:r>
        <w:rPr>
          <w:spacing w:val="-11"/>
        </w:rPr>
        <w:t xml:space="preserve"> </w:t>
      </w:r>
      <w:r>
        <w:t>цунами,</w:t>
      </w:r>
      <w:r>
        <w:rPr>
          <w:spacing w:val="-13"/>
        </w:rPr>
        <w:t xml:space="preserve"> </w:t>
      </w:r>
      <w:r>
        <w:t>эхо,</w:t>
      </w:r>
      <w:r>
        <w:rPr>
          <w:spacing w:val="-13"/>
        </w:rPr>
        <w:t xml:space="preserve"> </w:t>
      </w:r>
      <w:r>
        <w:t>цвета</w:t>
      </w:r>
      <w:r>
        <w:rPr>
          <w:spacing w:val="-13"/>
        </w:rPr>
        <w:t xml:space="preserve"> </w:t>
      </w:r>
      <w:r>
        <w:t>тел,</w:t>
      </w:r>
      <w:r>
        <w:rPr>
          <w:spacing w:val="-13"/>
        </w:rPr>
        <w:t xml:space="preserve"> </w:t>
      </w:r>
      <w:r>
        <w:t>оптические</w:t>
      </w:r>
      <w:r>
        <w:rPr>
          <w:spacing w:val="-14"/>
        </w:rPr>
        <w:t xml:space="preserve"> </w:t>
      </w:r>
      <w:r>
        <w:t>явления</w:t>
      </w:r>
      <w:r>
        <w:rPr>
          <w:spacing w:val="-13"/>
        </w:rPr>
        <w:t xml:space="preserve"> </w:t>
      </w:r>
      <w:r>
        <w:t>в</w:t>
      </w:r>
      <w:r>
        <w:rPr>
          <w:spacing w:val="-14"/>
        </w:rPr>
        <w:t xml:space="preserve"> </w:t>
      </w:r>
      <w:r>
        <w:t>природе, биологическое действие видимого, ультрафиолетового и рентгеновского излучений, естественный</w:t>
      </w:r>
      <w:r>
        <w:rPr>
          <w:spacing w:val="-15"/>
        </w:rPr>
        <w:t xml:space="preserve"> </w:t>
      </w:r>
      <w:r>
        <w:t>радиоактивный</w:t>
      </w:r>
      <w:r>
        <w:rPr>
          <w:spacing w:val="-15"/>
        </w:rPr>
        <w:t xml:space="preserve"> </w:t>
      </w:r>
      <w:r>
        <w:t>фон,</w:t>
      </w:r>
      <w:r>
        <w:rPr>
          <w:spacing w:val="-15"/>
        </w:rPr>
        <w:t xml:space="preserve"> </w:t>
      </w:r>
      <w:r>
        <w:t>космические</w:t>
      </w:r>
      <w:r>
        <w:rPr>
          <w:spacing w:val="-15"/>
        </w:rPr>
        <w:t xml:space="preserve"> </w:t>
      </w:r>
      <w:r>
        <w:t>лучи,</w:t>
      </w:r>
      <w:r>
        <w:rPr>
          <w:spacing w:val="-15"/>
        </w:rPr>
        <w:t xml:space="preserve"> </w:t>
      </w:r>
      <w:r>
        <w:t>радиоактивное</w:t>
      </w:r>
      <w:r>
        <w:rPr>
          <w:spacing w:val="-15"/>
        </w:rPr>
        <w:t xml:space="preserve"> </w:t>
      </w:r>
      <w:r>
        <w:t>излучение</w:t>
      </w:r>
      <w:r>
        <w:rPr>
          <w:spacing w:val="-15"/>
        </w:rPr>
        <w:t xml:space="preserve"> </w:t>
      </w:r>
      <w:r>
        <w:t>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2A4BAE49">
      <w:pPr>
        <w:pStyle w:val="7"/>
        <w:ind w:right="846"/>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w:t>
      </w:r>
      <w:r>
        <w:rPr>
          <w:spacing w:val="-15"/>
        </w:rPr>
        <w:t xml:space="preserve"> </w:t>
      </w:r>
      <w:r>
        <w:t>путь,</w:t>
      </w:r>
      <w:r>
        <w:rPr>
          <w:spacing w:val="-15"/>
        </w:rPr>
        <w:t xml:space="preserve"> </w:t>
      </w:r>
      <w:r>
        <w:t>угловая</w:t>
      </w:r>
      <w:r>
        <w:rPr>
          <w:spacing w:val="-15"/>
        </w:rPr>
        <w:t xml:space="preserve"> </w:t>
      </w:r>
      <w:r>
        <w:t>скорость,</w:t>
      </w:r>
      <w:r>
        <w:rPr>
          <w:spacing w:val="-15"/>
        </w:rPr>
        <w:t xml:space="preserve"> </w:t>
      </w:r>
      <w:r>
        <w:t>сила</w:t>
      </w:r>
      <w:r>
        <w:rPr>
          <w:spacing w:val="-15"/>
        </w:rPr>
        <w:t xml:space="preserve"> </w:t>
      </w:r>
      <w:r>
        <w:t>трения,</w:t>
      </w:r>
      <w:r>
        <w:rPr>
          <w:spacing w:val="-15"/>
        </w:rPr>
        <w:t xml:space="preserve"> </w:t>
      </w:r>
      <w:r>
        <w:t>сила</w:t>
      </w:r>
      <w:r>
        <w:rPr>
          <w:spacing w:val="-15"/>
        </w:rPr>
        <w:t xml:space="preserve"> </w:t>
      </w:r>
      <w:r>
        <w:t>упругости,</w:t>
      </w:r>
      <w:r>
        <w:rPr>
          <w:spacing w:val="-15"/>
        </w:rPr>
        <w:t xml:space="preserve"> </w:t>
      </w:r>
      <w:r>
        <w:t>сила</w:t>
      </w:r>
      <w:r>
        <w:rPr>
          <w:spacing w:val="-15"/>
        </w:rPr>
        <w:t xml:space="preserve"> </w:t>
      </w:r>
      <w:r>
        <w:t>тяжести,</w:t>
      </w:r>
      <w:r>
        <w:rPr>
          <w:spacing w:val="-15"/>
        </w:rPr>
        <w:t xml:space="preserve"> </w:t>
      </w:r>
      <w:r>
        <w:t>ускорение свободного падения, вес тела, импульс тела, импульс силы, механическая работа и мощность,</w:t>
      </w:r>
      <w:r>
        <w:rPr>
          <w:spacing w:val="-15"/>
        </w:rPr>
        <w:t xml:space="preserve"> </w:t>
      </w:r>
      <w:r>
        <w:t>потенциальная</w:t>
      </w:r>
      <w:r>
        <w:rPr>
          <w:spacing w:val="-15"/>
        </w:rPr>
        <w:t xml:space="preserve"> </w:t>
      </w:r>
      <w:r>
        <w:t>энергия</w:t>
      </w:r>
      <w:r>
        <w:rPr>
          <w:spacing w:val="-15"/>
        </w:rPr>
        <w:t xml:space="preserve"> </w:t>
      </w:r>
      <w:r>
        <w:t>тела,</w:t>
      </w:r>
      <w:r>
        <w:rPr>
          <w:spacing w:val="-15"/>
        </w:rPr>
        <w:t xml:space="preserve"> </w:t>
      </w:r>
      <w:r>
        <w:t>поднятого</w:t>
      </w:r>
      <w:r>
        <w:rPr>
          <w:spacing w:val="-15"/>
        </w:rPr>
        <w:t xml:space="preserve"> </w:t>
      </w:r>
      <w:r>
        <w:t>над</w:t>
      </w:r>
      <w:r>
        <w:rPr>
          <w:spacing w:val="-14"/>
        </w:rPr>
        <w:t xml:space="preserve"> </w:t>
      </w:r>
      <w:r>
        <w:t>поверхностью</w:t>
      </w:r>
      <w:r>
        <w:rPr>
          <w:spacing w:val="-15"/>
        </w:rPr>
        <w:t xml:space="preserve"> </w:t>
      </w:r>
      <w:r>
        <w:t>земли,</w:t>
      </w:r>
      <w:r>
        <w:rPr>
          <w:spacing w:val="-15"/>
        </w:rPr>
        <w:t xml:space="preserve"> </w:t>
      </w:r>
      <w:r>
        <w:t>потенциальная энергия сжатой пружины, кинетическая энергия, полная механическая энергия, период и частота</w:t>
      </w:r>
      <w:r>
        <w:rPr>
          <w:spacing w:val="-14"/>
        </w:rPr>
        <w:t xml:space="preserve"> </w:t>
      </w:r>
      <w:r>
        <w:t>колебаний,</w:t>
      </w:r>
      <w:r>
        <w:rPr>
          <w:spacing w:val="-13"/>
        </w:rPr>
        <w:t xml:space="preserve"> </w:t>
      </w:r>
      <w:r>
        <w:t>длина</w:t>
      </w:r>
      <w:r>
        <w:rPr>
          <w:spacing w:val="-14"/>
        </w:rPr>
        <w:t xml:space="preserve"> </w:t>
      </w:r>
      <w:r>
        <w:t>волны,</w:t>
      </w:r>
      <w:r>
        <w:rPr>
          <w:spacing w:val="-14"/>
        </w:rPr>
        <w:t xml:space="preserve"> </w:t>
      </w:r>
      <w:r>
        <w:t>громкость</w:t>
      </w:r>
      <w:r>
        <w:rPr>
          <w:spacing w:val="-12"/>
        </w:rPr>
        <w:t xml:space="preserve"> </w:t>
      </w:r>
      <w:r>
        <w:t>звука</w:t>
      </w:r>
      <w:r>
        <w:rPr>
          <w:spacing w:val="-14"/>
        </w:rPr>
        <w:t xml:space="preserve"> </w:t>
      </w:r>
      <w:r>
        <w:t>и</w:t>
      </w:r>
      <w:r>
        <w:rPr>
          <w:spacing w:val="-10"/>
        </w:rPr>
        <w:t xml:space="preserve"> </w:t>
      </w:r>
      <w:r>
        <w:t>высота</w:t>
      </w:r>
      <w:r>
        <w:rPr>
          <w:spacing w:val="-11"/>
        </w:rPr>
        <w:t xml:space="preserve"> </w:t>
      </w:r>
      <w:r>
        <w:t>тона,</w:t>
      </w:r>
      <w:r>
        <w:rPr>
          <w:spacing w:val="-13"/>
        </w:rPr>
        <w:t xml:space="preserve"> </w:t>
      </w:r>
      <w:r>
        <w:t>скорость</w:t>
      </w:r>
      <w:r>
        <w:rPr>
          <w:spacing w:val="-12"/>
        </w:rPr>
        <w:t xml:space="preserve"> </w:t>
      </w:r>
      <w:r>
        <w:t>света,</w:t>
      </w:r>
      <w:r>
        <w:rPr>
          <w:spacing w:val="-11"/>
        </w:rPr>
        <w:t xml:space="preserve"> </w:t>
      </w:r>
      <w:r>
        <w:t>показатель преломления</w:t>
      </w:r>
      <w:r>
        <w:rPr>
          <w:spacing w:val="-15"/>
        </w:rPr>
        <w:t xml:space="preserve"> </w:t>
      </w:r>
      <w:r>
        <w:t>среды),</w:t>
      </w:r>
      <w:r>
        <w:rPr>
          <w:spacing w:val="-15"/>
        </w:rPr>
        <w:t xml:space="preserve"> </w:t>
      </w:r>
      <w:r>
        <w:t>при</w:t>
      </w:r>
      <w:r>
        <w:rPr>
          <w:spacing w:val="-15"/>
        </w:rPr>
        <w:t xml:space="preserve"> </w:t>
      </w:r>
      <w:r>
        <w:t>описании</w:t>
      </w:r>
      <w:r>
        <w:rPr>
          <w:spacing w:val="-15"/>
        </w:rPr>
        <w:t xml:space="preserve"> </w:t>
      </w:r>
      <w:r>
        <w:t>правильно</w:t>
      </w:r>
      <w:r>
        <w:rPr>
          <w:spacing w:val="-15"/>
        </w:rPr>
        <w:t xml:space="preserve"> </w:t>
      </w:r>
      <w:r>
        <w:t>трактовать</w:t>
      </w:r>
      <w:r>
        <w:rPr>
          <w:spacing w:val="-13"/>
        </w:rPr>
        <w:t xml:space="preserve"> </w:t>
      </w:r>
      <w:r>
        <w:t>физический</w:t>
      </w:r>
      <w:r>
        <w:rPr>
          <w:spacing w:val="-14"/>
        </w:rPr>
        <w:t xml:space="preserve"> </w:t>
      </w:r>
      <w:r>
        <w:t>смысл</w:t>
      </w:r>
      <w:r>
        <w:rPr>
          <w:spacing w:val="-15"/>
        </w:rPr>
        <w:t xml:space="preserve"> </w:t>
      </w:r>
      <w:r>
        <w:t>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D02C376">
      <w:pPr>
        <w:pStyle w:val="7"/>
        <w:spacing w:before="1"/>
        <w:ind w:right="849"/>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w:t>
      </w:r>
      <w:r>
        <w:rPr>
          <w:spacing w:val="-10"/>
        </w:rPr>
        <w:t xml:space="preserve"> </w:t>
      </w:r>
      <w:r>
        <w:t>Галилея,</w:t>
      </w:r>
      <w:r>
        <w:rPr>
          <w:spacing w:val="-12"/>
        </w:rPr>
        <w:t xml:space="preserve"> </w:t>
      </w:r>
      <w:r>
        <w:t>законы</w:t>
      </w:r>
      <w:r>
        <w:rPr>
          <w:spacing w:val="-12"/>
        </w:rPr>
        <w:t xml:space="preserve"> </w:t>
      </w:r>
      <w:r>
        <w:t>Ньютона,</w:t>
      </w:r>
      <w:r>
        <w:rPr>
          <w:spacing w:val="-12"/>
        </w:rPr>
        <w:t xml:space="preserve"> </w:t>
      </w:r>
      <w:r>
        <w:t>закон</w:t>
      </w:r>
      <w:r>
        <w:rPr>
          <w:spacing w:val="-11"/>
        </w:rPr>
        <w:t xml:space="preserve"> </w:t>
      </w:r>
      <w:r>
        <w:t>сохранения</w:t>
      </w:r>
      <w:r>
        <w:rPr>
          <w:spacing w:val="-12"/>
        </w:rPr>
        <w:t xml:space="preserve"> </w:t>
      </w:r>
      <w:r>
        <w:t>импульса,</w:t>
      </w:r>
      <w:r>
        <w:rPr>
          <w:spacing w:val="-12"/>
        </w:rPr>
        <w:t xml:space="preserve"> </w:t>
      </w:r>
      <w:r>
        <w:t>законы</w:t>
      </w:r>
      <w:r>
        <w:rPr>
          <w:spacing w:val="-12"/>
        </w:rPr>
        <w:t xml:space="preserve"> </w:t>
      </w:r>
      <w:r>
        <w:t>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14:paraId="04881D45">
      <w:pPr>
        <w:pStyle w:val="7"/>
        <w:spacing w:before="1"/>
        <w:ind w:right="847"/>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w:t>
      </w:r>
      <w:r>
        <w:rPr>
          <w:spacing w:val="-15"/>
        </w:rPr>
        <w:t xml:space="preserve"> </w:t>
      </w:r>
      <w:r>
        <w:t>из</w:t>
      </w:r>
      <w:r>
        <w:rPr>
          <w:spacing w:val="-15"/>
        </w:rPr>
        <w:t xml:space="preserve"> </w:t>
      </w:r>
      <w:r>
        <w:t>2–3</w:t>
      </w:r>
      <w:r>
        <w:rPr>
          <w:spacing w:val="-15"/>
        </w:rPr>
        <w:t xml:space="preserve"> </w:t>
      </w:r>
      <w:r>
        <w:t>логических</w:t>
      </w:r>
      <w:r>
        <w:rPr>
          <w:spacing w:val="-15"/>
        </w:rPr>
        <w:t xml:space="preserve"> </w:t>
      </w:r>
      <w:r>
        <w:t>шагов</w:t>
      </w:r>
      <w:r>
        <w:rPr>
          <w:spacing w:val="-15"/>
        </w:rPr>
        <w:t xml:space="preserve"> </w:t>
      </w:r>
      <w:r>
        <w:t>с</w:t>
      </w:r>
      <w:r>
        <w:rPr>
          <w:spacing w:val="-15"/>
        </w:rPr>
        <w:t xml:space="preserve"> </w:t>
      </w:r>
      <w:r>
        <w:t>использованием</w:t>
      </w:r>
      <w:r>
        <w:rPr>
          <w:spacing w:val="-15"/>
        </w:rPr>
        <w:t xml:space="preserve"> </w:t>
      </w:r>
      <w:r>
        <w:t>2–3</w:t>
      </w:r>
      <w:r>
        <w:rPr>
          <w:spacing w:val="-15"/>
        </w:rPr>
        <w:t xml:space="preserve"> </w:t>
      </w:r>
      <w:r>
        <w:t>изученных</w:t>
      </w:r>
      <w:r>
        <w:rPr>
          <w:spacing w:val="-15"/>
        </w:rPr>
        <w:t xml:space="preserve"> </w:t>
      </w:r>
      <w:r>
        <w:t>свойства</w:t>
      </w:r>
      <w:r>
        <w:rPr>
          <w:spacing w:val="-15"/>
        </w:rPr>
        <w:t xml:space="preserve"> </w:t>
      </w:r>
      <w:r>
        <w:t>физических явлений, физических законов или закономерностей;</w:t>
      </w:r>
    </w:p>
    <w:p w14:paraId="4D7CEB1C">
      <w:pPr>
        <w:pStyle w:val="7"/>
        <w:ind w:right="850"/>
      </w:pPr>
      <w:r>
        <w:t>решать расчётные задачи (опирающиеся на систему из 2–3 уравнений), используя законы</w:t>
      </w:r>
      <w:r>
        <w:rPr>
          <w:spacing w:val="-4"/>
        </w:rPr>
        <w:t xml:space="preserve"> </w:t>
      </w:r>
      <w:r>
        <w:t>и</w:t>
      </w:r>
      <w:r>
        <w:rPr>
          <w:spacing w:val="-4"/>
        </w:rPr>
        <w:t xml:space="preserve"> </w:t>
      </w:r>
      <w:r>
        <w:t>формулы,</w:t>
      </w:r>
      <w:r>
        <w:rPr>
          <w:spacing w:val="-4"/>
        </w:rPr>
        <w:t xml:space="preserve"> </w:t>
      </w:r>
      <w:r>
        <w:t>связывающие</w:t>
      </w:r>
      <w:r>
        <w:rPr>
          <w:spacing w:val="-5"/>
        </w:rPr>
        <w:t xml:space="preserve"> </w:t>
      </w:r>
      <w:r>
        <w:t>физические</w:t>
      </w:r>
      <w:r>
        <w:rPr>
          <w:spacing w:val="-5"/>
        </w:rPr>
        <w:t xml:space="preserve"> </w:t>
      </w:r>
      <w:r>
        <w:t>величины:</w:t>
      </w:r>
      <w:r>
        <w:rPr>
          <w:spacing w:val="-4"/>
        </w:rPr>
        <w:t xml:space="preserve"> </w:t>
      </w:r>
      <w:r>
        <w:t>на</w:t>
      </w:r>
      <w:r>
        <w:rPr>
          <w:spacing w:val="-5"/>
        </w:rPr>
        <w:t xml:space="preserve"> </w:t>
      </w:r>
      <w:r>
        <w:t>основе</w:t>
      </w:r>
      <w:r>
        <w:rPr>
          <w:spacing w:val="-6"/>
        </w:rPr>
        <w:t xml:space="preserve"> </w:t>
      </w:r>
      <w:r>
        <w:t>анализа</w:t>
      </w:r>
      <w:r>
        <w:rPr>
          <w:spacing w:val="-3"/>
        </w:rPr>
        <w:t xml:space="preserve"> </w:t>
      </w:r>
      <w:r>
        <w:t>условия</w:t>
      </w:r>
      <w:r>
        <w:rPr>
          <w:spacing w:val="-4"/>
        </w:rPr>
        <w:t xml:space="preserve"> </w:t>
      </w:r>
      <w:r>
        <w:t>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0C7704C4">
      <w:pPr>
        <w:pStyle w:val="7"/>
        <w:ind w:right="844"/>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14:paraId="00608526">
      <w:pPr>
        <w:pStyle w:val="7"/>
        <w:ind w:right="845"/>
      </w:pPr>
      <w: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w:t>
      </w:r>
      <w:r>
        <w:rPr>
          <w:spacing w:val="-2"/>
        </w:rPr>
        <w:t xml:space="preserve"> </w:t>
      </w:r>
      <w:r>
        <w:t>пружинного</w:t>
      </w:r>
      <w:r>
        <w:rPr>
          <w:spacing w:val="-5"/>
        </w:rPr>
        <w:t xml:space="preserve"> </w:t>
      </w:r>
      <w:r>
        <w:t>маятника</w:t>
      </w:r>
      <w:r>
        <w:rPr>
          <w:spacing w:val="-3"/>
        </w:rPr>
        <w:t xml:space="preserve"> </w:t>
      </w:r>
      <w:r>
        <w:t>от</w:t>
      </w:r>
      <w:r>
        <w:rPr>
          <w:spacing w:val="-2"/>
        </w:rPr>
        <w:t xml:space="preserve"> </w:t>
      </w:r>
      <w:r>
        <w:t>массы</w:t>
      </w:r>
      <w:r>
        <w:rPr>
          <w:spacing w:val="-2"/>
        </w:rPr>
        <w:t xml:space="preserve"> </w:t>
      </w:r>
      <w:r>
        <w:t>груза</w:t>
      </w:r>
      <w:r>
        <w:rPr>
          <w:spacing w:val="-3"/>
        </w:rPr>
        <w:t xml:space="preserve"> </w:t>
      </w:r>
      <w:r>
        <w:t>и</w:t>
      </w:r>
      <w:r>
        <w:rPr>
          <w:spacing w:val="-2"/>
        </w:rPr>
        <w:t xml:space="preserve"> </w:t>
      </w:r>
      <w:r>
        <w:t>жёсткости</w:t>
      </w:r>
      <w:r>
        <w:rPr>
          <w:spacing w:val="-1"/>
        </w:rPr>
        <w:t xml:space="preserve"> </w:t>
      </w:r>
      <w:r>
        <w:t>пружины</w:t>
      </w:r>
      <w:r>
        <w:rPr>
          <w:spacing w:val="-2"/>
        </w:rPr>
        <w:t xml:space="preserve"> </w:t>
      </w:r>
      <w:r>
        <w:t>и</w:t>
      </w:r>
      <w:r>
        <w:rPr>
          <w:spacing w:val="-2"/>
        </w:rPr>
        <w:t xml:space="preserve"> </w:t>
      </w:r>
      <w:r>
        <w:t>независимость</w:t>
      </w:r>
      <w:r>
        <w:rPr>
          <w:spacing w:val="-1"/>
        </w:rPr>
        <w:t xml:space="preserve"> </w:t>
      </w:r>
      <w:r>
        <w:t>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w:t>
      </w:r>
      <w:r>
        <w:rPr>
          <w:spacing w:val="-2"/>
        </w:rPr>
        <w:t xml:space="preserve"> </w:t>
      </w:r>
      <w:r>
        <w:t>в</w:t>
      </w:r>
      <w:r>
        <w:rPr>
          <w:spacing w:val="-2"/>
        </w:rPr>
        <w:t xml:space="preserve"> </w:t>
      </w:r>
      <w:r>
        <w:t>собирающей линзе,</w:t>
      </w:r>
      <w:r>
        <w:rPr>
          <w:spacing w:val="-1"/>
        </w:rPr>
        <w:t xml:space="preserve"> </w:t>
      </w:r>
      <w:r>
        <w:t>наблюдение</w:t>
      </w:r>
      <w:r>
        <w:rPr>
          <w:spacing w:val="-2"/>
        </w:rPr>
        <w:t xml:space="preserve"> </w:t>
      </w:r>
      <w:r>
        <w:t>сплошных</w:t>
      </w:r>
      <w:r>
        <w:rPr>
          <w:spacing w:val="-2"/>
        </w:rPr>
        <w:t xml:space="preserve"> </w:t>
      </w:r>
      <w:r>
        <w:t>и линейчатых</w:t>
      </w:r>
      <w:r>
        <w:rPr>
          <w:spacing w:val="-2"/>
        </w:rPr>
        <w:t xml:space="preserve"> </w:t>
      </w:r>
      <w:r>
        <w:t>спектров</w:t>
      </w:r>
      <w:r>
        <w:rPr>
          <w:spacing w:val="-1"/>
        </w:rPr>
        <w:t xml:space="preserve"> </w:t>
      </w:r>
      <w:r>
        <w:t>излучения): самостоятельно собирать установку из избыточного набора оборудования, описывать ход опыта и его результаты, формулировать выводы;</w:t>
      </w:r>
    </w:p>
    <w:p w14:paraId="39359622">
      <w:pPr>
        <w:pStyle w:val="7"/>
        <w:spacing w:before="1"/>
        <w:ind w:right="848"/>
      </w:pPr>
      <w:r>
        <w:t>проводить</w:t>
      </w:r>
      <w:r>
        <w:rPr>
          <w:spacing w:val="-12"/>
        </w:rPr>
        <w:t xml:space="preserve"> </w:t>
      </w:r>
      <w:r>
        <w:t>при</w:t>
      </w:r>
      <w:r>
        <w:rPr>
          <w:spacing w:val="-12"/>
        </w:rPr>
        <w:t xml:space="preserve"> </w:t>
      </w:r>
      <w:r>
        <w:t>необходимости</w:t>
      </w:r>
      <w:r>
        <w:rPr>
          <w:spacing w:val="-11"/>
        </w:rPr>
        <w:t xml:space="preserve"> </w:t>
      </w:r>
      <w:r>
        <w:t>серию</w:t>
      </w:r>
      <w:r>
        <w:rPr>
          <w:spacing w:val="-14"/>
        </w:rPr>
        <w:t xml:space="preserve"> </w:t>
      </w:r>
      <w:r>
        <w:t>прямых</w:t>
      </w:r>
      <w:r>
        <w:rPr>
          <w:spacing w:val="-13"/>
        </w:rPr>
        <w:t xml:space="preserve"> </w:t>
      </w:r>
      <w:r>
        <w:t>измерений,</w:t>
      </w:r>
      <w:r>
        <w:rPr>
          <w:spacing w:val="-14"/>
        </w:rPr>
        <w:t xml:space="preserve"> </w:t>
      </w:r>
      <w:r>
        <w:t>определяя</w:t>
      </w:r>
      <w:r>
        <w:rPr>
          <w:spacing w:val="-12"/>
        </w:rPr>
        <w:t xml:space="preserve"> </w:t>
      </w:r>
      <w:r>
        <w:t>среднее</w:t>
      </w:r>
      <w:r>
        <w:rPr>
          <w:spacing w:val="-13"/>
        </w:rPr>
        <w:t xml:space="preserve"> </w:t>
      </w:r>
      <w:r>
        <w:t>значение измеряемой величины (фокусное расстояние собирающей линзы), обосновывать выбор способа измерения (измерительного прибора);</w:t>
      </w:r>
    </w:p>
    <w:p w14:paraId="4393543D">
      <w:pPr>
        <w:pStyle w:val="7"/>
        <w:spacing w:after="0"/>
        <w:sectPr>
          <w:pgSz w:w="11910" w:h="16840"/>
          <w:pgMar w:top="920" w:right="0" w:bottom="280" w:left="425" w:header="736" w:footer="0" w:gutter="0"/>
          <w:cols w:space="720" w:num="1"/>
        </w:sectPr>
      </w:pPr>
    </w:p>
    <w:p w14:paraId="0CF7611D">
      <w:pPr>
        <w:pStyle w:val="7"/>
        <w:spacing w:before="189"/>
        <w:ind w:right="844"/>
      </w:pPr>
      <w:r>
        <w:t>проводить</w:t>
      </w:r>
      <w:r>
        <w:rPr>
          <w:spacing w:val="-15"/>
        </w:rPr>
        <w:t xml:space="preserve"> </w:t>
      </w:r>
      <w:r>
        <w:t>исследование</w:t>
      </w:r>
      <w:r>
        <w:rPr>
          <w:spacing w:val="-15"/>
        </w:rPr>
        <w:t xml:space="preserve"> </w:t>
      </w:r>
      <w:r>
        <w:t>зависимостей</w:t>
      </w:r>
      <w:r>
        <w:rPr>
          <w:spacing w:val="-15"/>
        </w:rPr>
        <w:t xml:space="preserve"> </w:t>
      </w:r>
      <w:r>
        <w:t>физических</w:t>
      </w:r>
      <w:r>
        <w:rPr>
          <w:spacing w:val="-15"/>
        </w:rPr>
        <w:t xml:space="preserve"> </w:t>
      </w:r>
      <w:r>
        <w:t>величин</w:t>
      </w:r>
      <w:r>
        <w:rPr>
          <w:spacing w:val="-15"/>
        </w:rPr>
        <w:t xml:space="preserve"> </w:t>
      </w:r>
      <w:r>
        <w:t>с</w:t>
      </w:r>
      <w:r>
        <w:rPr>
          <w:spacing w:val="-15"/>
        </w:rPr>
        <w:t xml:space="preserve"> </w:t>
      </w:r>
      <w:r>
        <w:t>использованием</w:t>
      </w:r>
      <w:r>
        <w:rPr>
          <w:spacing w:val="-15"/>
        </w:rPr>
        <w:t xml:space="preserve"> </w:t>
      </w:r>
      <w:r>
        <w:t>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14:paraId="48821722">
      <w:pPr>
        <w:pStyle w:val="7"/>
        <w:ind w:right="845"/>
      </w:pPr>
      <w:r>
        <w:t>проводить косвенные измерения физических величин (средняя скорость и ускорение тела</w:t>
      </w:r>
      <w:r>
        <w:rPr>
          <w:spacing w:val="-5"/>
        </w:rPr>
        <w:t xml:space="preserve"> </w:t>
      </w:r>
      <w:r>
        <w:t>при</w:t>
      </w:r>
      <w:r>
        <w:rPr>
          <w:spacing w:val="-4"/>
        </w:rPr>
        <w:t xml:space="preserve"> </w:t>
      </w:r>
      <w:r>
        <w:t>равноускоренном</w:t>
      </w:r>
      <w:r>
        <w:rPr>
          <w:spacing w:val="-5"/>
        </w:rPr>
        <w:t xml:space="preserve"> </w:t>
      </w:r>
      <w:r>
        <w:t>движении,</w:t>
      </w:r>
      <w:r>
        <w:rPr>
          <w:spacing w:val="-2"/>
        </w:rPr>
        <w:t xml:space="preserve"> </w:t>
      </w:r>
      <w:r>
        <w:t>ускорение</w:t>
      </w:r>
      <w:r>
        <w:rPr>
          <w:spacing w:val="-5"/>
        </w:rPr>
        <w:t xml:space="preserve"> </w:t>
      </w:r>
      <w:r>
        <w:t>свободного</w:t>
      </w:r>
      <w:r>
        <w:rPr>
          <w:spacing w:val="-4"/>
        </w:rPr>
        <w:t xml:space="preserve"> </w:t>
      </w:r>
      <w:r>
        <w:t>падения,</w:t>
      </w:r>
      <w:r>
        <w:rPr>
          <w:spacing w:val="-7"/>
        </w:rPr>
        <w:t xml:space="preserve"> </w:t>
      </w:r>
      <w:r>
        <w:t>жёсткость</w:t>
      </w:r>
      <w:r>
        <w:rPr>
          <w:spacing w:val="-3"/>
        </w:rPr>
        <w:t xml:space="preserve"> </w:t>
      </w:r>
      <w:r>
        <w:t>пружины, коэффициент трения скольжения, механическая работа и мощность, частота и период колебаний</w:t>
      </w:r>
      <w:r>
        <w:rPr>
          <w:spacing w:val="-15"/>
        </w:rPr>
        <w:t xml:space="preserve"> </w:t>
      </w:r>
      <w:r>
        <w:t>математического</w:t>
      </w:r>
      <w:r>
        <w:rPr>
          <w:spacing w:val="-15"/>
        </w:rPr>
        <w:t xml:space="preserve"> </w:t>
      </w:r>
      <w:r>
        <w:t>и</w:t>
      </w:r>
      <w:r>
        <w:rPr>
          <w:spacing w:val="-15"/>
        </w:rPr>
        <w:t xml:space="preserve"> </w:t>
      </w:r>
      <w:r>
        <w:t>пружинного</w:t>
      </w:r>
      <w:r>
        <w:rPr>
          <w:spacing w:val="-15"/>
        </w:rPr>
        <w:t xml:space="preserve"> </w:t>
      </w:r>
      <w:r>
        <w:t>маятников,</w:t>
      </w:r>
      <w:r>
        <w:rPr>
          <w:spacing w:val="-15"/>
        </w:rPr>
        <w:t xml:space="preserve"> </w:t>
      </w:r>
      <w:r>
        <w:t>оптическая</w:t>
      </w:r>
      <w:r>
        <w:rPr>
          <w:spacing w:val="-14"/>
        </w:rPr>
        <w:t xml:space="preserve"> </w:t>
      </w:r>
      <w:r>
        <w:t>сила</w:t>
      </w:r>
      <w:r>
        <w:rPr>
          <w:spacing w:val="-15"/>
        </w:rPr>
        <w:t xml:space="preserve"> </w:t>
      </w:r>
      <w:r>
        <w:t>собирающей</w:t>
      </w:r>
      <w:r>
        <w:rPr>
          <w:spacing w:val="-14"/>
        </w:rPr>
        <w:t xml:space="preserve"> </w:t>
      </w:r>
      <w:r>
        <w:t>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5D26FDD1">
      <w:pPr>
        <w:pStyle w:val="7"/>
        <w:spacing w:before="1"/>
        <w:ind w:right="852"/>
        <w:jc w:val="right"/>
      </w:pPr>
      <w:r>
        <w:t>соблюдать</w:t>
      </w:r>
      <w:r>
        <w:rPr>
          <w:spacing w:val="-15"/>
        </w:rPr>
        <w:t xml:space="preserve"> </w:t>
      </w:r>
      <w:r>
        <w:t>правила</w:t>
      </w:r>
      <w:r>
        <w:rPr>
          <w:spacing w:val="-16"/>
        </w:rPr>
        <w:t xml:space="preserve"> </w:t>
      </w:r>
      <w:r>
        <w:t>техники</w:t>
      </w:r>
      <w:r>
        <w:rPr>
          <w:spacing w:val="-15"/>
        </w:rPr>
        <w:t xml:space="preserve"> </w:t>
      </w:r>
      <w:r>
        <w:t>безопасности</w:t>
      </w:r>
      <w:r>
        <w:rPr>
          <w:spacing w:val="-15"/>
        </w:rPr>
        <w:t xml:space="preserve"> </w:t>
      </w:r>
      <w:r>
        <w:t>при</w:t>
      </w:r>
      <w:r>
        <w:rPr>
          <w:spacing w:val="-16"/>
        </w:rPr>
        <w:t xml:space="preserve"> </w:t>
      </w:r>
      <w:r>
        <w:t>работе</w:t>
      </w:r>
      <w:r>
        <w:rPr>
          <w:spacing w:val="-15"/>
        </w:rPr>
        <w:t xml:space="preserve"> </w:t>
      </w:r>
      <w:r>
        <w:t>с</w:t>
      </w:r>
      <w:r>
        <w:rPr>
          <w:spacing w:val="-15"/>
        </w:rPr>
        <w:t xml:space="preserve"> </w:t>
      </w:r>
      <w:r>
        <w:t>лабораторным</w:t>
      </w:r>
      <w:r>
        <w:rPr>
          <w:spacing w:val="-15"/>
        </w:rPr>
        <w:t xml:space="preserve"> </w:t>
      </w:r>
      <w:r>
        <w:t>оборудованием; различать основные признаки изученных физических моделей: материальная точка, абсолютно</w:t>
      </w:r>
      <w:r>
        <w:rPr>
          <w:spacing w:val="-1"/>
        </w:rPr>
        <w:t xml:space="preserve"> </w:t>
      </w:r>
      <w:r>
        <w:t>твёрдое</w:t>
      </w:r>
      <w:r>
        <w:rPr>
          <w:spacing w:val="1"/>
        </w:rPr>
        <w:t xml:space="preserve"> </w:t>
      </w:r>
      <w:r>
        <w:t>тело,</w:t>
      </w:r>
      <w:r>
        <w:rPr>
          <w:spacing w:val="1"/>
        </w:rPr>
        <w:t xml:space="preserve"> </w:t>
      </w:r>
      <w:r>
        <w:t>точечный</w:t>
      </w:r>
      <w:r>
        <w:rPr>
          <w:spacing w:val="3"/>
        </w:rPr>
        <w:t xml:space="preserve"> </w:t>
      </w:r>
      <w:r>
        <w:t>источник</w:t>
      </w:r>
      <w:r>
        <w:rPr>
          <w:spacing w:val="2"/>
        </w:rPr>
        <w:t xml:space="preserve"> </w:t>
      </w:r>
      <w:r>
        <w:t>света,</w:t>
      </w:r>
      <w:r>
        <w:rPr>
          <w:spacing w:val="2"/>
        </w:rPr>
        <w:t xml:space="preserve"> </w:t>
      </w:r>
      <w:r>
        <w:t>луч,</w:t>
      </w:r>
      <w:r>
        <w:rPr>
          <w:spacing w:val="4"/>
        </w:rPr>
        <w:t xml:space="preserve"> </w:t>
      </w:r>
      <w:r>
        <w:t>тонкая</w:t>
      </w:r>
      <w:r>
        <w:rPr>
          <w:spacing w:val="1"/>
        </w:rPr>
        <w:t xml:space="preserve"> </w:t>
      </w:r>
      <w:r>
        <w:t>линза, планетарная</w:t>
      </w:r>
      <w:r>
        <w:rPr>
          <w:spacing w:val="2"/>
        </w:rPr>
        <w:t xml:space="preserve"> </w:t>
      </w:r>
      <w:r>
        <w:rPr>
          <w:spacing w:val="-2"/>
        </w:rPr>
        <w:t>модель</w:t>
      </w:r>
    </w:p>
    <w:p w14:paraId="58E8CF38">
      <w:pPr>
        <w:pStyle w:val="7"/>
        <w:ind w:firstLine="0"/>
      </w:pPr>
      <w:r>
        <w:t>атома,</w:t>
      </w:r>
      <w:r>
        <w:rPr>
          <w:spacing w:val="-3"/>
        </w:rPr>
        <w:t xml:space="preserve"> </w:t>
      </w:r>
      <w:r>
        <w:t>нуклонная</w:t>
      </w:r>
      <w:r>
        <w:rPr>
          <w:spacing w:val="-3"/>
        </w:rPr>
        <w:t xml:space="preserve"> </w:t>
      </w:r>
      <w:r>
        <w:t>модель</w:t>
      </w:r>
      <w:r>
        <w:rPr>
          <w:spacing w:val="-3"/>
        </w:rPr>
        <w:t xml:space="preserve"> </w:t>
      </w:r>
      <w:r>
        <w:t>атомного</w:t>
      </w:r>
      <w:r>
        <w:rPr>
          <w:spacing w:val="-2"/>
        </w:rPr>
        <w:t xml:space="preserve"> ядра;</w:t>
      </w:r>
    </w:p>
    <w:p w14:paraId="04791E54">
      <w:pPr>
        <w:pStyle w:val="7"/>
        <w:ind w:right="847"/>
      </w:pPr>
      <w:r>
        <w:t>характеризовать</w:t>
      </w:r>
      <w:r>
        <w:rPr>
          <w:spacing w:val="-2"/>
        </w:rPr>
        <w:t xml:space="preserve"> </w:t>
      </w:r>
      <w:r>
        <w:t>принципы</w:t>
      </w:r>
      <w:r>
        <w:rPr>
          <w:spacing w:val="-1"/>
        </w:rPr>
        <w:t xml:space="preserve"> </w:t>
      </w:r>
      <w:r>
        <w:t>действия</w:t>
      </w:r>
      <w:r>
        <w:rPr>
          <w:spacing w:val="-2"/>
        </w:rPr>
        <w:t xml:space="preserve"> </w:t>
      </w:r>
      <w:r>
        <w:t>изученных</w:t>
      </w:r>
      <w:r>
        <w:rPr>
          <w:spacing w:val="-2"/>
        </w:rPr>
        <w:t xml:space="preserve"> </w:t>
      </w:r>
      <w:r>
        <w:t>приборов</w:t>
      </w:r>
      <w:r>
        <w:rPr>
          <w:spacing w:val="-1"/>
        </w:rPr>
        <w:t xml:space="preserve"> </w:t>
      </w:r>
      <w:r>
        <w:t>и</w:t>
      </w:r>
      <w:r>
        <w:rPr>
          <w:spacing w:val="-2"/>
        </w:rPr>
        <w:t xml:space="preserve"> </w:t>
      </w:r>
      <w:r>
        <w:t>технических устройств</w:t>
      </w:r>
      <w:r>
        <w:rPr>
          <w:spacing w:val="-1"/>
        </w:rPr>
        <w:t xml:space="preserve"> </w:t>
      </w:r>
      <w:r>
        <w:t>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5E49EFF7">
      <w:pPr>
        <w:pStyle w:val="7"/>
        <w:ind w:right="846"/>
      </w:pPr>
      <w:r>
        <w:t>использовать схемы и схематичные рисунки изученных технических устройств, измерительных</w:t>
      </w:r>
      <w:r>
        <w:rPr>
          <w:spacing w:val="-8"/>
        </w:rPr>
        <w:t xml:space="preserve"> </w:t>
      </w:r>
      <w:r>
        <w:t>приборов</w:t>
      </w:r>
      <w:r>
        <w:rPr>
          <w:spacing w:val="-8"/>
        </w:rPr>
        <w:t xml:space="preserve"> </w:t>
      </w:r>
      <w:r>
        <w:t>и</w:t>
      </w:r>
      <w:r>
        <w:rPr>
          <w:spacing w:val="-7"/>
        </w:rPr>
        <w:t xml:space="preserve"> </w:t>
      </w:r>
      <w:r>
        <w:t>технологических</w:t>
      </w:r>
      <w:r>
        <w:rPr>
          <w:spacing w:val="-8"/>
        </w:rPr>
        <w:t xml:space="preserve"> </w:t>
      </w:r>
      <w:r>
        <w:t>процессов</w:t>
      </w:r>
      <w:r>
        <w:rPr>
          <w:spacing w:val="-8"/>
        </w:rPr>
        <w:t xml:space="preserve"> </w:t>
      </w:r>
      <w:r>
        <w:t>при</w:t>
      </w:r>
      <w:r>
        <w:rPr>
          <w:spacing w:val="-7"/>
        </w:rPr>
        <w:t xml:space="preserve"> </w:t>
      </w:r>
      <w:r>
        <w:t>решении</w:t>
      </w:r>
      <w:r>
        <w:rPr>
          <w:spacing w:val="-12"/>
        </w:rPr>
        <w:t xml:space="preserve"> </w:t>
      </w:r>
      <w:r>
        <w:t xml:space="preserve">учебно-практических задач, оптические схемы для построения изображений в плоском зеркале и собирающей </w:t>
      </w:r>
      <w:r>
        <w:rPr>
          <w:spacing w:val="-2"/>
        </w:rPr>
        <w:t>линзе;</w:t>
      </w:r>
    </w:p>
    <w:p w14:paraId="5D44DD7A">
      <w:pPr>
        <w:pStyle w:val="7"/>
        <w:spacing w:before="1"/>
        <w:ind w:right="843"/>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CD972CF">
      <w:pPr>
        <w:pStyle w:val="7"/>
        <w:ind w:right="851"/>
      </w:pPr>
      <w:r>
        <w:t>осуществлять поиск информации в Интернете, самостоятельно формулируя поисковый запрос,</w:t>
      </w:r>
      <w:r>
        <w:rPr>
          <w:spacing w:val="-1"/>
        </w:rPr>
        <w:t xml:space="preserve"> </w:t>
      </w:r>
      <w:r>
        <w:t>находить пути определения</w:t>
      </w:r>
      <w:r>
        <w:rPr>
          <w:spacing w:val="-1"/>
        </w:rPr>
        <w:t xml:space="preserve"> </w:t>
      </w:r>
      <w:r>
        <w:t>достоверности полученной информации на основе имеющихся знаний и дополнительных источников;</w:t>
      </w:r>
    </w:p>
    <w:p w14:paraId="0DE2F1D7">
      <w:pPr>
        <w:pStyle w:val="7"/>
        <w:ind w:right="853"/>
      </w:pPr>
      <w: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0CC01E1">
      <w:pPr>
        <w:pStyle w:val="7"/>
        <w:ind w:right="851"/>
      </w:pPr>
      <w: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w:t>
      </w:r>
      <w:r>
        <w:rPr>
          <w:spacing w:val="-3"/>
        </w:rPr>
        <w:t xml:space="preserve"> </w:t>
      </w:r>
      <w:r>
        <w:t>деятельности,</w:t>
      </w:r>
      <w:r>
        <w:rPr>
          <w:spacing w:val="-6"/>
        </w:rPr>
        <w:t xml:space="preserve"> </w:t>
      </w:r>
      <w:r>
        <w:t>при</w:t>
      </w:r>
      <w:r>
        <w:rPr>
          <w:spacing w:val="-3"/>
        </w:rPr>
        <w:t xml:space="preserve"> </w:t>
      </w:r>
      <w:r>
        <w:t>этом</w:t>
      </w:r>
      <w:r>
        <w:rPr>
          <w:spacing w:val="-4"/>
        </w:rPr>
        <w:t xml:space="preserve"> </w:t>
      </w:r>
      <w:r>
        <w:t>грамотно</w:t>
      </w:r>
      <w:r>
        <w:rPr>
          <w:spacing w:val="-4"/>
        </w:rPr>
        <w:t xml:space="preserve"> </w:t>
      </w:r>
      <w:r>
        <w:t>использовать</w:t>
      </w:r>
      <w:r>
        <w:rPr>
          <w:spacing w:val="-5"/>
        </w:rPr>
        <w:t xml:space="preserve"> </w:t>
      </w:r>
      <w:r>
        <w:t>изученный</w:t>
      </w:r>
      <w:r>
        <w:rPr>
          <w:spacing w:val="-4"/>
        </w:rPr>
        <w:t xml:space="preserve"> </w:t>
      </w:r>
      <w:r>
        <w:t>понятийный аппарат изучаемого раздела физики и сопровождать выступление презентацией с учётом особенностей аудитории обучающихся.</w:t>
      </w:r>
    </w:p>
    <w:p w14:paraId="6972C3EE">
      <w:pPr>
        <w:pStyle w:val="7"/>
        <w:spacing w:before="5"/>
        <w:ind w:left="0" w:firstLine="0"/>
        <w:jc w:val="left"/>
      </w:pPr>
    </w:p>
    <w:p w14:paraId="31933E05">
      <w:pPr>
        <w:pStyle w:val="3"/>
        <w:spacing w:line="240" w:lineRule="auto"/>
        <w:ind w:left="1277" w:right="850" w:firstLine="566"/>
      </w:pPr>
      <w:r>
        <w:t xml:space="preserve">Федеральная рабочая программа по учебному предмету «Химия» (базовый </w:t>
      </w:r>
      <w:r>
        <w:rPr>
          <w:spacing w:val="-2"/>
        </w:rPr>
        <w:t>уровень).</w:t>
      </w:r>
    </w:p>
    <w:p w14:paraId="03D387F0">
      <w:pPr>
        <w:pStyle w:val="7"/>
        <w:ind w:right="845"/>
      </w:pPr>
      <w: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124CA962">
      <w:pPr>
        <w:pStyle w:val="7"/>
        <w:ind w:left="1843" w:firstLine="0"/>
      </w:pPr>
      <w:r>
        <w:t>Пояснительная</w:t>
      </w:r>
      <w:r>
        <w:rPr>
          <w:spacing w:val="-6"/>
        </w:rPr>
        <w:t xml:space="preserve"> </w:t>
      </w:r>
      <w:r>
        <w:rPr>
          <w:spacing w:val="-2"/>
        </w:rPr>
        <w:t>записка.</w:t>
      </w:r>
    </w:p>
    <w:p w14:paraId="51979C87">
      <w:pPr>
        <w:pStyle w:val="7"/>
        <w:ind w:right="845"/>
      </w:pPr>
      <w:r>
        <w:t>Программа по химии на уровне основного общего образования составлена на основе требований</w:t>
      </w:r>
      <w:r>
        <w:rPr>
          <w:spacing w:val="75"/>
        </w:rPr>
        <w:t xml:space="preserve"> </w:t>
      </w:r>
      <w:r>
        <w:t>к</w:t>
      </w:r>
      <w:r>
        <w:rPr>
          <w:spacing w:val="75"/>
        </w:rPr>
        <w:t xml:space="preserve"> </w:t>
      </w:r>
      <w:r>
        <w:t>результатам</w:t>
      </w:r>
      <w:r>
        <w:rPr>
          <w:spacing w:val="74"/>
        </w:rPr>
        <w:t xml:space="preserve"> </w:t>
      </w:r>
      <w:r>
        <w:t>освоения</w:t>
      </w:r>
      <w:r>
        <w:rPr>
          <w:spacing w:val="74"/>
        </w:rPr>
        <w:t xml:space="preserve"> </w:t>
      </w:r>
      <w:r>
        <w:t>основной</w:t>
      </w:r>
      <w:r>
        <w:rPr>
          <w:spacing w:val="75"/>
        </w:rPr>
        <w:t xml:space="preserve"> </w:t>
      </w:r>
      <w:r>
        <w:t>образовательной</w:t>
      </w:r>
      <w:r>
        <w:rPr>
          <w:spacing w:val="75"/>
        </w:rPr>
        <w:t xml:space="preserve"> </w:t>
      </w:r>
      <w:r>
        <w:t>программы</w:t>
      </w:r>
      <w:r>
        <w:rPr>
          <w:spacing w:val="76"/>
        </w:rPr>
        <w:t xml:space="preserve"> </w:t>
      </w:r>
      <w:r>
        <w:t>основного</w:t>
      </w:r>
    </w:p>
    <w:p w14:paraId="15D9B10A">
      <w:pPr>
        <w:pStyle w:val="7"/>
        <w:spacing w:after="0"/>
        <w:sectPr>
          <w:pgSz w:w="11910" w:h="16840"/>
          <w:pgMar w:top="920" w:right="0" w:bottom="280" w:left="425" w:header="736" w:footer="0" w:gutter="0"/>
          <w:cols w:space="720" w:num="1"/>
        </w:sectPr>
      </w:pPr>
    </w:p>
    <w:p w14:paraId="3AFC2B85">
      <w:pPr>
        <w:pStyle w:val="7"/>
        <w:spacing w:before="189"/>
        <w:ind w:right="844" w:firstLine="0"/>
      </w:pPr>
      <w:r>
        <w:t>общего образования, представленных в ФГОС ООО, а также на основе федеральной рабочей</w:t>
      </w:r>
      <w:r>
        <w:rPr>
          <w:spacing w:val="26"/>
        </w:rPr>
        <w:t xml:space="preserve"> </w:t>
      </w:r>
      <w:r>
        <w:t>программы</w:t>
      </w:r>
      <w:r>
        <w:rPr>
          <w:spacing w:val="29"/>
        </w:rPr>
        <w:t xml:space="preserve"> </w:t>
      </w:r>
      <w:r>
        <w:t>воспитания</w:t>
      </w:r>
      <w:r>
        <w:rPr>
          <w:spacing w:val="25"/>
        </w:rPr>
        <w:t xml:space="preserve"> </w:t>
      </w:r>
      <w:r>
        <w:t>и</w:t>
      </w:r>
      <w:r>
        <w:rPr>
          <w:spacing w:val="28"/>
        </w:rPr>
        <w:t xml:space="preserve"> </w:t>
      </w:r>
      <w:r>
        <w:t>с</w:t>
      </w:r>
      <w:r>
        <w:rPr>
          <w:spacing w:val="29"/>
        </w:rPr>
        <w:t xml:space="preserve"> </w:t>
      </w:r>
      <w:r>
        <w:t>учётом</w:t>
      </w:r>
      <w:r>
        <w:rPr>
          <w:spacing w:val="28"/>
        </w:rPr>
        <w:t xml:space="preserve"> </w:t>
      </w:r>
      <w:r>
        <w:t>концепции</w:t>
      </w:r>
      <w:r>
        <w:rPr>
          <w:spacing w:val="26"/>
        </w:rPr>
        <w:t xml:space="preserve"> </w:t>
      </w:r>
      <w:r>
        <w:t>преподавания</w:t>
      </w:r>
      <w:r>
        <w:rPr>
          <w:spacing w:val="30"/>
        </w:rPr>
        <w:t xml:space="preserve"> </w:t>
      </w:r>
      <w:r>
        <w:t>учебного</w:t>
      </w:r>
      <w:r>
        <w:rPr>
          <w:spacing w:val="36"/>
        </w:rPr>
        <w:t xml:space="preserve"> </w:t>
      </w:r>
      <w:r>
        <w:rPr>
          <w:spacing w:val="-2"/>
        </w:rPr>
        <w:t>предмета</w:t>
      </w:r>
    </w:p>
    <w:p w14:paraId="4350D312">
      <w:pPr>
        <w:pStyle w:val="7"/>
        <w:ind w:firstLine="0"/>
      </w:pPr>
      <w:r>
        <w:t>«Химия»</w:t>
      </w:r>
      <w:r>
        <w:rPr>
          <w:spacing w:val="-12"/>
        </w:rPr>
        <w:t xml:space="preserve"> </w:t>
      </w:r>
      <w:r>
        <w:t>в</w:t>
      </w:r>
      <w:r>
        <w:rPr>
          <w:spacing w:val="-4"/>
        </w:rPr>
        <w:t xml:space="preserve"> </w:t>
      </w:r>
      <w:r>
        <w:t>образовательных</w:t>
      </w:r>
      <w:r>
        <w:rPr>
          <w:spacing w:val="-2"/>
        </w:rPr>
        <w:t xml:space="preserve"> </w:t>
      </w:r>
      <w:r>
        <w:t>организациях</w:t>
      </w:r>
      <w:r>
        <w:rPr>
          <w:spacing w:val="-4"/>
        </w:rPr>
        <w:t xml:space="preserve"> </w:t>
      </w:r>
      <w:r>
        <w:t>Российской</w:t>
      </w:r>
      <w:r>
        <w:rPr>
          <w:spacing w:val="-3"/>
        </w:rPr>
        <w:t xml:space="preserve"> </w:t>
      </w:r>
      <w:r>
        <w:rPr>
          <w:spacing w:val="-2"/>
        </w:rPr>
        <w:t>Федерации.</w:t>
      </w:r>
    </w:p>
    <w:p w14:paraId="263E181D">
      <w:pPr>
        <w:pStyle w:val="7"/>
        <w:ind w:right="854"/>
      </w:pPr>
      <w:r>
        <w:t>Программа</w:t>
      </w:r>
      <w:r>
        <w:rPr>
          <w:spacing w:val="-8"/>
        </w:rPr>
        <w:t xml:space="preserve"> </w:t>
      </w:r>
      <w:r>
        <w:t>по</w:t>
      </w:r>
      <w:r>
        <w:rPr>
          <w:spacing w:val="-7"/>
        </w:rPr>
        <w:t xml:space="preserve"> </w:t>
      </w:r>
      <w:r>
        <w:t>химии</w:t>
      </w:r>
      <w:r>
        <w:rPr>
          <w:spacing w:val="-6"/>
        </w:rPr>
        <w:t xml:space="preserve"> </w:t>
      </w:r>
      <w:r>
        <w:t>разработана</w:t>
      </w:r>
      <w:r>
        <w:rPr>
          <w:spacing w:val="-8"/>
        </w:rPr>
        <w:t xml:space="preserve"> </w:t>
      </w:r>
      <w:r>
        <w:t>с</w:t>
      </w:r>
      <w:r>
        <w:rPr>
          <w:spacing w:val="-8"/>
        </w:rPr>
        <w:t xml:space="preserve"> </w:t>
      </w:r>
      <w:r>
        <w:t>целью</w:t>
      </w:r>
      <w:r>
        <w:rPr>
          <w:spacing w:val="-6"/>
        </w:rPr>
        <w:t xml:space="preserve"> </w:t>
      </w:r>
      <w:r>
        <w:t>оказания</w:t>
      </w:r>
      <w:r>
        <w:rPr>
          <w:spacing w:val="-7"/>
        </w:rPr>
        <w:t xml:space="preserve"> </w:t>
      </w:r>
      <w:r>
        <w:t>методической</w:t>
      </w:r>
      <w:r>
        <w:rPr>
          <w:spacing w:val="-6"/>
        </w:rPr>
        <w:t xml:space="preserve"> </w:t>
      </w:r>
      <w:r>
        <w:t>помощи</w:t>
      </w:r>
      <w:r>
        <w:rPr>
          <w:spacing w:val="-4"/>
        </w:rPr>
        <w:t xml:space="preserve"> </w:t>
      </w:r>
      <w:r>
        <w:t>учителю</w:t>
      </w:r>
      <w:r>
        <w:rPr>
          <w:spacing w:val="-6"/>
        </w:rPr>
        <w:t xml:space="preserve"> </w:t>
      </w:r>
      <w:r>
        <w:t>в создании рабочей программы по учебному предмету.</w:t>
      </w:r>
    </w:p>
    <w:p w14:paraId="7C126630">
      <w:pPr>
        <w:pStyle w:val="7"/>
        <w:ind w:right="841"/>
      </w:pPr>
      <w: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w:t>
      </w:r>
      <w:r>
        <w:rPr>
          <w:spacing w:val="-15"/>
        </w:rPr>
        <w:t xml:space="preserve"> </w:t>
      </w:r>
      <w:r>
        <w:t>качественные</w:t>
      </w:r>
      <w:r>
        <w:rPr>
          <w:spacing w:val="-15"/>
        </w:rPr>
        <w:t xml:space="preserve"> </w:t>
      </w:r>
      <w:r>
        <w:t>характеристики</w:t>
      </w:r>
      <w:r>
        <w:rPr>
          <w:spacing w:val="-15"/>
        </w:rPr>
        <w:t xml:space="preserve"> </w:t>
      </w:r>
      <w:r>
        <w:t>содержания,</w:t>
      </w:r>
      <w:r>
        <w:rPr>
          <w:spacing w:val="-15"/>
        </w:rPr>
        <w:t xml:space="preserve"> </w:t>
      </w:r>
      <w:r>
        <w:t>рекомендуемую</w:t>
      </w:r>
      <w:r>
        <w:rPr>
          <w:spacing w:val="-15"/>
        </w:rPr>
        <w:t xml:space="preserve"> </w:t>
      </w:r>
      <w:r>
        <w:t>последовательность</w:t>
      </w:r>
      <w:r>
        <w:rPr>
          <w:spacing w:val="-15"/>
        </w:rPr>
        <w:t xml:space="preserve"> </w:t>
      </w:r>
      <w:r>
        <w:t>изучения химии с учётом межпредметных и внутрипредметных связей, логики учебного процесса, возрастных</w:t>
      </w:r>
      <w:r>
        <w:rPr>
          <w:spacing w:val="-15"/>
        </w:rPr>
        <w:t xml:space="preserve"> </w:t>
      </w:r>
      <w:r>
        <w:t>особенностей</w:t>
      </w:r>
      <w:r>
        <w:rPr>
          <w:spacing w:val="-15"/>
        </w:rPr>
        <w:t xml:space="preserve"> </w:t>
      </w:r>
      <w:r>
        <w:t>обучающихся,</w:t>
      </w:r>
      <w:r>
        <w:rPr>
          <w:spacing w:val="-15"/>
        </w:rPr>
        <w:t xml:space="preserve"> </w:t>
      </w:r>
      <w:r>
        <w:t>определяет</w:t>
      </w:r>
      <w:r>
        <w:rPr>
          <w:spacing w:val="-15"/>
        </w:rPr>
        <w:t xml:space="preserve"> </w:t>
      </w:r>
      <w:r>
        <w:t>возможности</w:t>
      </w:r>
      <w:r>
        <w:rPr>
          <w:spacing w:val="-15"/>
        </w:rPr>
        <w:t xml:space="preserve"> </w:t>
      </w:r>
      <w:r>
        <w:t>предмета</w:t>
      </w:r>
      <w:r>
        <w:rPr>
          <w:spacing w:val="-15"/>
        </w:rPr>
        <w:t xml:space="preserve"> </w:t>
      </w:r>
      <w:r>
        <w:t>для</w:t>
      </w:r>
      <w:r>
        <w:rPr>
          <w:spacing w:val="-15"/>
        </w:rPr>
        <w:t xml:space="preserve"> </w:t>
      </w:r>
      <w:r>
        <w:t>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56E0B628">
      <w:pPr>
        <w:pStyle w:val="7"/>
        <w:spacing w:before="1"/>
        <w:ind w:right="848"/>
      </w:pPr>
      <w:r>
        <w:t>Знание химии служит основой для формирования мировоззрения обучающегося, его представлений</w:t>
      </w:r>
      <w:r>
        <w:rPr>
          <w:spacing w:val="-2"/>
        </w:rPr>
        <w:t xml:space="preserve"> </w:t>
      </w:r>
      <w:r>
        <w:t>о</w:t>
      </w:r>
      <w:r>
        <w:rPr>
          <w:spacing w:val="-5"/>
        </w:rPr>
        <w:t xml:space="preserve"> </w:t>
      </w:r>
      <w:r>
        <w:t>материальном</w:t>
      </w:r>
      <w:r>
        <w:rPr>
          <w:spacing w:val="-3"/>
        </w:rPr>
        <w:t xml:space="preserve"> </w:t>
      </w:r>
      <w:r>
        <w:t>единстве</w:t>
      </w:r>
      <w:r>
        <w:rPr>
          <w:spacing w:val="-3"/>
        </w:rPr>
        <w:t xml:space="preserve"> </w:t>
      </w:r>
      <w:r>
        <w:t>мира,</w:t>
      </w:r>
      <w:r>
        <w:rPr>
          <w:spacing w:val="-3"/>
        </w:rPr>
        <w:t xml:space="preserve"> </w:t>
      </w:r>
      <w:r>
        <w:t>важную</w:t>
      </w:r>
      <w:r>
        <w:rPr>
          <w:spacing w:val="-3"/>
        </w:rPr>
        <w:t xml:space="preserve"> </w:t>
      </w:r>
      <w:r>
        <w:t>роль</w:t>
      </w:r>
      <w:r>
        <w:rPr>
          <w:spacing w:val="-2"/>
        </w:rPr>
        <w:t xml:space="preserve"> </w:t>
      </w:r>
      <w:r>
        <w:t>играют</w:t>
      </w:r>
      <w:r>
        <w:rPr>
          <w:spacing w:val="-4"/>
        </w:rPr>
        <w:t xml:space="preserve"> </w:t>
      </w:r>
      <w:r>
        <w:t>формируемые</w:t>
      </w:r>
      <w:r>
        <w:rPr>
          <w:spacing w:val="-3"/>
        </w:rPr>
        <w:t xml:space="preserve"> </w:t>
      </w:r>
      <w:r>
        <w:t>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196FA046">
      <w:pPr>
        <w:pStyle w:val="7"/>
        <w:ind w:left="1843" w:firstLine="0"/>
      </w:pPr>
      <w:r>
        <w:t>Изучение</w:t>
      </w:r>
      <w:r>
        <w:rPr>
          <w:spacing w:val="-6"/>
        </w:rPr>
        <w:t xml:space="preserve"> </w:t>
      </w:r>
      <w:r>
        <w:rPr>
          <w:spacing w:val="-2"/>
        </w:rPr>
        <w:t>химии:</w:t>
      </w:r>
    </w:p>
    <w:p w14:paraId="72B0B025">
      <w:pPr>
        <w:pStyle w:val="7"/>
        <w:ind w:right="845"/>
      </w:pPr>
      <w:r>
        <w:t>способствует реализации возможностей</w:t>
      </w:r>
      <w:r>
        <w:rPr>
          <w:spacing w:val="-2"/>
        </w:rPr>
        <w:t xml:space="preserve"> </w:t>
      </w:r>
      <w:r>
        <w:t>для саморазвития</w:t>
      </w:r>
      <w:r>
        <w:rPr>
          <w:spacing w:val="-1"/>
        </w:rPr>
        <w:t xml:space="preserve"> </w:t>
      </w:r>
      <w:r>
        <w:t>и формирования</w:t>
      </w:r>
      <w:r>
        <w:rPr>
          <w:spacing w:val="-1"/>
        </w:rPr>
        <w:t xml:space="preserve"> </w:t>
      </w:r>
      <w:r>
        <w:t>культуры личности, её общей и функциональной грамотности;</w:t>
      </w:r>
    </w:p>
    <w:p w14:paraId="329FD12C">
      <w:pPr>
        <w:pStyle w:val="7"/>
        <w:ind w:right="847"/>
      </w:pPr>
      <w: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1AD524FF">
      <w:pPr>
        <w:pStyle w:val="7"/>
        <w:spacing w:before="1"/>
        <w:ind w:right="853"/>
      </w:pPr>
      <w:r>
        <w:t>знакомит со спецификой научного мышления, закладывает основы целостного взгляда на</w:t>
      </w:r>
      <w:r>
        <w:rPr>
          <w:spacing w:val="-1"/>
        </w:rPr>
        <w:t xml:space="preserve"> </w:t>
      </w:r>
      <w:r>
        <w:t>единство</w:t>
      </w:r>
      <w:r>
        <w:rPr>
          <w:spacing w:val="-2"/>
        </w:rPr>
        <w:t xml:space="preserve"> </w:t>
      </w:r>
      <w:r>
        <w:t>природы и человека, является ответственным</w:t>
      </w:r>
      <w:r>
        <w:rPr>
          <w:spacing w:val="-1"/>
        </w:rPr>
        <w:t xml:space="preserve"> </w:t>
      </w:r>
      <w:r>
        <w:t>этапом</w:t>
      </w:r>
      <w:r>
        <w:rPr>
          <w:spacing w:val="-1"/>
        </w:rPr>
        <w:t xml:space="preserve"> </w:t>
      </w:r>
      <w:r>
        <w:t>в формировании естественно-научной грамотности обучающихся;</w:t>
      </w:r>
    </w:p>
    <w:p w14:paraId="61F8A1D5">
      <w:pPr>
        <w:pStyle w:val="7"/>
        <w:ind w:right="850"/>
      </w:pPr>
      <w: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Pr>
          <w:spacing w:val="-2"/>
        </w:rPr>
        <w:t>обучающихся.</w:t>
      </w:r>
    </w:p>
    <w:p w14:paraId="575BACF9">
      <w:pPr>
        <w:pStyle w:val="7"/>
        <w:ind w:right="847"/>
      </w:pPr>
      <w:r>
        <w:t>Данные направления в обучении химии обеспечиваются спецификой содержания учебного</w:t>
      </w:r>
      <w:r>
        <w:rPr>
          <w:spacing w:val="-8"/>
        </w:rPr>
        <w:t xml:space="preserve"> </w:t>
      </w:r>
      <w:r>
        <w:t>предмета,</w:t>
      </w:r>
      <w:r>
        <w:rPr>
          <w:spacing w:val="-8"/>
        </w:rPr>
        <w:t xml:space="preserve"> </w:t>
      </w:r>
      <w:r>
        <w:t>который</w:t>
      </w:r>
      <w:r>
        <w:rPr>
          <w:spacing w:val="-5"/>
        </w:rPr>
        <w:t xml:space="preserve"> </w:t>
      </w:r>
      <w:r>
        <w:t>является</w:t>
      </w:r>
      <w:r>
        <w:rPr>
          <w:spacing w:val="-8"/>
        </w:rPr>
        <w:t xml:space="preserve"> </w:t>
      </w:r>
      <w:r>
        <w:t>педагогически</w:t>
      </w:r>
      <w:r>
        <w:rPr>
          <w:spacing w:val="-7"/>
        </w:rPr>
        <w:t xml:space="preserve"> </w:t>
      </w:r>
      <w:r>
        <w:t>адаптированным</w:t>
      </w:r>
      <w:r>
        <w:rPr>
          <w:spacing w:val="-11"/>
        </w:rPr>
        <w:t xml:space="preserve"> </w:t>
      </w:r>
      <w:r>
        <w:t>отражением</w:t>
      </w:r>
      <w:r>
        <w:rPr>
          <w:spacing w:val="-9"/>
        </w:rPr>
        <w:t xml:space="preserve"> </w:t>
      </w:r>
      <w:r>
        <w:t>базовой науки химии на определённом этапе её развития.</w:t>
      </w:r>
    </w:p>
    <w:p w14:paraId="52BD889A">
      <w:pPr>
        <w:pStyle w:val="7"/>
        <w:ind w:right="846"/>
      </w:pPr>
      <w: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02A895C8">
      <w:pPr>
        <w:pStyle w:val="7"/>
        <w:ind w:right="848"/>
      </w:pPr>
      <w: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630DB9BB">
      <w:pPr>
        <w:pStyle w:val="7"/>
        <w:spacing w:before="1"/>
        <w:ind w:left="1843" w:right="1955" w:firstLine="0"/>
        <w:jc w:val="left"/>
      </w:pPr>
      <w:r>
        <w:t>атомно-молекулярного учения как основы всего естествознания; Периодического</w:t>
      </w:r>
      <w:r>
        <w:rPr>
          <w:spacing w:val="-4"/>
        </w:rPr>
        <w:t xml:space="preserve"> </w:t>
      </w:r>
      <w:r>
        <w:t>закона</w:t>
      </w:r>
      <w:r>
        <w:rPr>
          <w:spacing w:val="-5"/>
        </w:rPr>
        <w:t xml:space="preserve"> </w:t>
      </w:r>
      <w:r>
        <w:t>Д.И.</w:t>
      </w:r>
      <w:r>
        <w:rPr>
          <w:spacing w:val="-4"/>
        </w:rPr>
        <w:t xml:space="preserve"> </w:t>
      </w:r>
      <w:r>
        <w:t>Менделеева</w:t>
      </w:r>
      <w:r>
        <w:rPr>
          <w:spacing w:val="-5"/>
        </w:rPr>
        <w:t xml:space="preserve"> </w:t>
      </w:r>
      <w:r>
        <w:t>как</w:t>
      </w:r>
      <w:r>
        <w:rPr>
          <w:spacing w:val="-4"/>
        </w:rPr>
        <w:t xml:space="preserve"> </w:t>
      </w:r>
      <w:r>
        <w:t>основного</w:t>
      </w:r>
      <w:r>
        <w:rPr>
          <w:spacing w:val="-4"/>
        </w:rPr>
        <w:t xml:space="preserve"> </w:t>
      </w:r>
      <w:r>
        <w:t>закона</w:t>
      </w:r>
      <w:r>
        <w:rPr>
          <w:spacing w:val="-8"/>
        </w:rPr>
        <w:t xml:space="preserve"> </w:t>
      </w:r>
      <w:r>
        <w:t>химии; учения о строении атома и химической связи;</w:t>
      </w:r>
    </w:p>
    <w:p w14:paraId="373F30DE">
      <w:pPr>
        <w:pStyle w:val="7"/>
        <w:ind w:left="1843" w:firstLine="0"/>
        <w:jc w:val="left"/>
      </w:pPr>
      <w:r>
        <w:t>представлений</w:t>
      </w:r>
      <w:r>
        <w:rPr>
          <w:spacing w:val="-8"/>
        </w:rPr>
        <w:t xml:space="preserve"> </w:t>
      </w:r>
      <w:r>
        <w:t>об</w:t>
      </w:r>
      <w:r>
        <w:rPr>
          <w:spacing w:val="-5"/>
        </w:rPr>
        <w:t xml:space="preserve"> </w:t>
      </w:r>
      <w:r>
        <w:t>электролитической</w:t>
      </w:r>
      <w:r>
        <w:rPr>
          <w:spacing w:val="-5"/>
        </w:rPr>
        <w:t xml:space="preserve"> </w:t>
      </w:r>
      <w:r>
        <w:t>диссоциации</w:t>
      </w:r>
      <w:r>
        <w:rPr>
          <w:spacing w:val="-5"/>
        </w:rPr>
        <w:t xml:space="preserve"> </w:t>
      </w:r>
      <w:r>
        <w:t>веществ</w:t>
      </w:r>
      <w:r>
        <w:rPr>
          <w:spacing w:val="-6"/>
        </w:rPr>
        <w:t xml:space="preserve"> </w:t>
      </w:r>
      <w:r>
        <w:t>в</w:t>
      </w:r>
      <w:r>
        <w:rPr>
          <w:spacing w:val="-5"/>
        </w:rPr>
        <w:t xml:space="preserve"> </w:t>
      </w:r>
      <w:r>
        <w:rPr>
          <w:spacing w:val="-2"/>
        </w:rPr>
        <w:t>растворах.</w:t>
      </w:r>
    </w:p>
    <w:p w14:paraId="09DF28FF">
      <w:pPr>
        <w:pStyle w:val="7"/>
        <w:jc w:val="left"/>
      </w:pPr>
      <w:r>
        <w:t>Теоретические</w:t>
      </w:r>
      <w:r>
        <w:rPr>
          <w:spacing w:val="80"/>
        </w:rPr>
        <w:t xml:space="preserve"> </w:t>
      </w:r>
      <w:r>
        <w:t>знания</w:t>
      </w:r>
      <w:r>
        <w:rPr>
          <w:spacing w:val="80"/>
        </w:rPr>
        <w:t xml:space="preserve"> </w:t>
      </w:r>
      <w:r>
        <w:t>рассматриваются</w:t>
      </w:r>
      <w:r>
        <w:rPr>
          <w:spacing w:val="80"/>
        </w:rPr>
        <w:t xml:space="preserve"> </w:t>
      </w:r>
      <w:r>
        <w:t>на</w:t>
      </w:r>
      <w:r>
        <w:rPr>
          <w:spacing w:val="80"/>
        </w:rPr>
        <w:t xml:space="preserve"> </w:t>
      </w:r>
      <w:r>
        <w:t>основе</w:t>
      </w:r>
      <w:r>
        <w:rPr>
          <w:spacing w:val="80"/>
        </w:rPr>
        <w:t xml:space="preserve"> </w:t>
      </w:r>
      <w:r>
        <w:t>эмпирически</w:t>
      </w:r>
      <w:r>
        <w:rPr>
          <w:spacing w:val="80"/>
        </w:rPr>
        <w:t xml:space="preserve"> </w:t>
      </w:r>
      <w:r>
        <w:t>полученных</w:t>
      </w:r>
      <w:r>
        <w:rPr>
          <w:spacing w:val="80"/>
        </w:rPr>
        <w:t xml:space="preserve"> </w:t>
      </w:r>
      <w:r>
        <w:t>и осмысленных</w:t>
      </w:r>
      <w:r>
        <w:rPr>
          <w:spacing w:val="-11"/>
        </w:rPr>
        <w:t xml:space="preserve"> </w:t>
      </w:r>
      <w:r>
        <w:t>фактов,</w:t>
      </w:r>
      <w:r>
        <w:rPr>
          <w:spacing w:val="-11"/>
        </w:rPr>
        <w:t xml:space="preserve"> </w:t>
      </w:r>
      <w:r>
        <w:t>развиваются</w:t>
      </w:r>
      <w:r>
        <w:rPr>
          <w:spacing w:val="-11"/>
        </w:rPr>
        <w:t xml:space="preserve"> </w:t>
      </w:r>
      <w:r>
        <w:t>последовательно</w:t>
      </w:r>
      <w:r>
        <w:rPr>
          <w:spacing w:val="-10"/>
        </w:rPr>
        <w:t xml:space="preserve"> </w:t>
      </w:r>
      <w:r>
        <w:t>от</w:t>
      </w:r>
      <w:r>
        <w:rPr>
          <w:spacing w:val="-10"/>
        </w:rPr>
        <w:t xml:space="preserve"> </w:t>
      </w:r>
      <w:r>
        <w:t>одного</w:t>
      </w:r>
      <w:r>
        <w:rPr>
          <w:spacing w:val="-8"/>
        </w:rPr>
        <w:t xml:space="preserve"> </w:t>
      </w:r>
      <w:r>
        <w:t>уровня</w:t>
      </w:r>
      <w:r>
        <w:rPr>
          <w:spacing w:val="-8"/>
        </w:rPr>
        <w:t xml:space="preserve"> </w:t>
      </w:r>
      <w:r>
        <w:t>к</w:t>
      </w:r>
      <w:r>
        <w:rPr>
          <w:spacing w:val="-10"/>
        </w:rPr>
        <w:t xml:space="preserve"> </w:t>
      </w:r>
      <w:r>
        <w:t>другому,</w:t>
      </w:r>
      <w:r>
        <w:rPr>
          <w:spacing w:val="-8"/>
        </w:rPr>
        <w:t xml:space="preserve"> </w:t>
      </w:r>
      <w:r>
        <w:rPr>
          <w:spacing w:val="-2"/>
        </w:rPr>
        <w:t>выполняя</w:t>
      </w:r>
    </w:p>
    <w:p w14:paraId="4090ABD6">
      <w:pPr>
        <w:pStyle w:val="7"/>
        <w:spacing w:after="0"/>
        <w:jc w:val="left"/>
        <w:sectPr>
          <w:pgSz w:w="11910" w:h="16840"/>
          <w:pgMar w:top="920" w:right="0" w:bottom="280" w:left="425" w:header="736" w:footer="0" w:gutter="0"/>
          <w:cols w:space="720" w:num="1"/>
        </w:sectPr>
      </w:pPr>
    </w:p>
    <w:p w14:paraId="72865B45">
      <w:pPr>
        <w:pStyle w:val="7"/>
        <w:spacing w:before="189"/>
        <w:ind w:right="855" w:firstLine="0"/>
      </w:pPr>
      <w:r>
        <w:t>функции</w:t>
      </w:r>
      <w:r>
        <w:rPr>
          <w:spacing w:val="-1"/>
        </w:rPr>
        <w:t xml:space="preserve"> </w:t>
      </w:r>
      <w:r>
        <w:t>объяснения</w:t>
      </w:r>
      <w:r>
        <w:rPr>
          <w:spacing w:val="-2"/>
        </w:rPr>
        <w:t xml:space="preserve"> </w:t>
      </w:r>
      <w:r>
        <w:t>и</w:t>
      </w:r>
      <w:r>
        <w:rPr>
          <w:spacing w:val="-4"/>
        </w:rPr>
        <w:t xml:space="preserve"> </w:t>
      </w:r>
      <w:r>
        <w:t>прогнозирования</w:t>
      </w:r>
      <w:r>
        <w:rPr>
          <w:spacing w:val="-2"/>
        </w:rPr>
        <w:t xml:space="preserve"> </w:t>
      </w:r>
      <w:r>
        <w:t>свойств,</w:t>
      </w:r>
      <w:r>
        <w:rPr>
          <w:spacing w:val="-2"/>
        </w:rPr>
        <w:t xml:space="preserve"> </w:t>
      </w:r>
      <w:r>
        <w:t>строения</w:t>
      </w:r>
      <w:r>
        <w:rPr>
          <w:spacing w:val="-2"/>
        </w:rPr>
        <w:t xml:space="preserve"> </w:t>
      </w:r>
      <w:r>
        <w:t>и</w:t>
      </w:r>
      <w:r>
        <w:rPr>
          <w:spacing w:val="-1"/>
        </w:rPr>
        <w:t xml:space="preserve"> </w:t>
      </w:r>
      <w:r>
        <w:t>возможностей</w:t>
      </w:r>
      <w:r>
        <w:rPr>
          <w:spacing w:val="-2"/>
        </w:rPr>
        <w:t xml:space="preserve"> </w:t>
      </w:r>
      <w:r>
        <w:t>практического применения и получения изучаемых веществ.</w:t>
      </w:r>
    </w:p>
    <w:p w14:paraId="26E9E459">
      <w:pPr>
        <w:pStyle w:val="7"/>
        <w:ind w:right="850"/>
      </w:pPr>
      <w: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w:t>
      </w:r>
      <w:r>
        <w:rPr>
          <w:spacing w:val="-15"/>
        </w:rPr>
        <w:t xml:space="preserve"> </w:t>
      </w:r>
      <w:r>
        <w:t>с</w:t>
      </w:r>
      <w:r>
        <w:rPr>
          <w:spacing w:val="-15"/>
        </w:rPr>
        <w:t xml:space="preserve"> </w:t>
      </w:r>
      <w:r>
        <w:t>привлечением</w:t>
      </w:r>
      <w:r>
        <w:rPr>
          <w:spacing w:val="-15"/>
        </w:rPr>
        <w:t xml:space="preserve"> </w:t>
      </w:r>
      <w:r>
        <w:t>знаний</w:t>
      </w:r>
      <w:r>
        <w:rPr>
          <w:spacing w:val="-15"/>
        </w:rPr>
        <w:t xml:space="preserve"> </w:t>
      </w:r>
      <w:r>
        <w:t>из</w:t>
      </w:r>
      <w:r>
        <w:rPr>
          <w:spacing w:val="-15"/>
        </w:rPr>
        <w:t xml:space="preserve"> </w:t>
      </w:r>
      <w:r>
        <w:t>ранее</w:t>
      </w:r>
      <w:r>
        <w:rPr>
          <w:spacing w:val="-15"/>
        </w:rPr>
        <w:t xml:space="preserve"> </w:t>
      </w:r>
      <w:r>
        <w:t>изученных</w:t>
      </w:r>
      <w:r>
        <w:rPr>
          <w:spacing w:val="-15"/>
        </w:rPr>
        <w:t xml:space="preserve"> </w:t>
      </w:r>
      <w:r>
        <w:t>учебных</w:t>
      </w:r>
      <w:r>
        <w:rPr>
          <w:spacing w:val="-15"/>
        </w:rPr>
        <w:t xml:space="preserve"> </w:t>
      </w:r>
      <w:r>
        <w:t>предметов:</w:t>
      </w:r>
      <w:r>
        <w:rPr>
          <w:spacing w:val="-15"/>
        </w:rPr>
        <w:t xml:space="preserve"> </w:t>
      </w:r>
      <w:r>
        <w:t>«Окружающий мир», «Биология. 5–7 классы» и «Физика. 7 класс».</w:t>
      </w:r>
    </w:p>
    <w:p w14:paraId="77B4C0B9">
      <w:pPr>
        <w:pStyle w:val="7"/>
        <w:ind w:right="846"/>
      </w:pPr>
      <w:r>
        <w:t>При изучении химии происходит формирование знаний основ</w:t>
      </w:r>
      <w:r>
        <w:rPr>
          <w:spacing w:val="-2"/>
        </w:rPr>
        <w:t xml:space="preserve"> </w:t>
      </w:r>
      <w:r>
        <w:t>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w:t>
      </w:r>
      <w:r>
        <w:rPr>
          <w:spacing w:val="-3"/>
        </w:rPr>
        <w:t xml:space="preserve"> </w:t>
      </w:r>
      <w:r>
        <w:t>к</w:t>
      </w:r>
      <w:r>
        <w:rPr>
          <w:spacing w:val="-1"/>
        </w:rPr>
        <w:t xml:space="preserve"> </w:t>
      </w:r>
      <w:r>
        <w:t>научным методам</w:t>
      </w:r>
      <w:r>
        <w:rPr>
          <w:spacing w:val="-2"/>
        </w:rPr>
        <w:t xml:space="preserve"> </w:t>
      </w:r>
      <w:r>
        <w:t>познания</w:t>
      </w:r>
      <w:r>
        <w:rPr>
          <w:spacing w:val="-3"/>
        </w:rPr>
        <w:t xml:space="preserve"> </w:t>
      </w:r>
      <w:r>
        <w:t>при</w:t>
      </w:r>
      <w:r>
        <w:rPr>
          <w:spacing w:val="-3"/>
        </w:rPr>
        <w:t xml:space="preserve"> </w:t>
      </w:r>
      <w:r>
        <w:t>изучении веществ</w:t>
      </w:r>
      <w:r>
        <w:rPr>
          <w:spacing w:val="-1"/>
        </w:rPr>
        <w:t xml:space="preserve"> </w:t>
      </w:r>
      <w:r>
        <w:t>и химических реакций,</w:t>
      </w:r>
      <w:r>
        <w:rPr>
          <w:spacing w:val="-1"/>
        </w:rPr>
        <w:t xml:space="preserve"> </w:t>
      </w:r>
      <w:r>
        <w:t>в формировании и развитии познавательных умений и их применении в учебно- познавательной и учебно-исследовательской деятельности, освоении правил безопасного обращения с веществами в повседневной жизни.</w:t>
      </w:r>
    </w:p>
    <w:p w14:paraId="38E1F0BF">
      <w:pPr>
        <w:pStyle w:val="7"/>
        <w:spacing w:before="1"/>
        <w:ind w:right="842"/>
      </w:pPr>
      <w:r>
        <w:t>При изучении химии на уровне основного общего образования важное значение приобрели такие цели, как:</w:t>
      </w:r>
    </w:p>
    <w:p w14:paraId="7CDF6845">
      <w:pPr>
        <w:pStyle w:val="7"/>
        <w:ind w:right="852"/>
      </w:pPr>
      <w: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07DD33CE">
      <w:pPr>
        <w:pStyle w:val="7"/>
        <w:ind w:right="847"/>
      </w:pPr>
      <w: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2087681A">
      <w:pPr>
        <w:pStyle w:val="7"/>
        <w:ind w:right="852"/>
      </w:pPr>
      <w: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030C0002">
      <w:pPr>
        <w:pStyle w:val="7"/>
        <w:spacing w:before="1"/>
        <w:ind w:right="847"/>
      </w:pPr>
      <w:r>
        <w:t>формирование общей функциональной и естественно-научной грамотности, в том числе</w:t>
      </w:r>
      <w:r>
        <w:rPr>
          <w:spacing w:val="-12"/>
        </w:rPr>
        <w:t xml:space="preserve"> </w:t>
      </w:r>
      <w:r>
        <w:t>умений</w:t>
      </w:r>
      <w:r>
        <w:rPr>
          <w:spacing w:val="-15"/>
        </w:rPr>
        <w:t xml:space="preserve"> </w:t>
      </w:r>
      <w:r>
        <w:t>объяснять</w:t>
      </w:r>
      <w:r>
        <w:rPr>
          <w:spacing w:val="-15"/>
        </w:rPr>
        <w:t xml:space="preserve"> </w:t>
      </w:r>
      <w:r>
        <w:t>и</w:t>
      </w:r>
      <w:r>
        <w:rPr>
          <w:spacing w:val="-15"/>
        </w:rPr>
        <w:t xml:space="preserve"> </w:t>
      </w:r>
      <w:r>
        <w:t>оценивать</w:t>
      </w:r>
      <w:r>
        <w:rPr>
          <w:spacing w:val="-14"/>
        </w:rPr>
        <w:t xml:space="preserve"> </w:t>
      </w:r>
      <w:r>
        <w:t>явления</w:t>
      </w:r>
      <w:r>
        <w:rPr>
          <w:spacing w:val="-15"/>
        </w:rPr>
        <w:t xml:space="preserve"> </w:t>
      </w:r>
      <w:r>
        <w:t>окружающего</w:t>
      </w:r>
      <w:r>
        <w:rPr>
          <w:spacing w:val="-13"/>
        </w:rPr>
        <w:t xml:space="preserve"> </w:t>
      </w:r>
      <w:r>
        <w:t>мира,</w:t>
      </w:r>
      <w:r>
        <w:rPr>
          <w:spacing w:val="-15"/>
        </w:rPr>
        <w:t xml:space="preserve"> </w:t>
      </w:r>
      <w:r>
        <w:t>используя</w:t>
      </w:r>
      <w:r>
        <w:rPr>
          <w:spacing w:val="-15"/>
        </w:rPr>
        <w:t xml:space="preserve"> </w:t>
      </w:r>
      <w:r>
        <w:t>знания</w:t>
      </w:r>
      <w:r>
        <w:rPr>
          <w:spacing w:val="-15"/>
        </w:rPr>
        <w:t xml:space="preserve"> </w:t>
      </w:r>
      <w:r>
        <w:t>и</w:t>
      </w:r>
      <w:r>
        <w:rPr>
          <w:spacing w:val="-15"/>
        </w:rPr>
        <w:t xml:space="preserve"> </w:t>
      </w:r>
      <w:r>
        <w:t>опыт, полученные при изучении химии, применять их при решении проблем в повседневной жизни и трудовой деятельности;</w:t>
      </w:r>
    </w:p>
    <w:p w14:paraId="4F7FB664">
      <w:pPr>
        <w:pStyle w:val="7"/>
        <w:ind w:right="851"/>
      </w:pPr>
      <w: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w:t>
      </w:r>
      <w:r>
        <w:rPr>
          <w:spacing w:val="-2"/>
        </w:rPr>
        <w:t>среды;</w:t>
      </w:r>
    </w:p>
    <w:p w14:paraId="1EDEF385">
      <w:pPr>
        <w:pStyle w:val="7"/>
        <w:ind w:right="848"/>
      </w:pPr>
      <w:r>
        <w:t>развитие</w:t>
      </w:r>
      <w:r>
        <w:rPr>
          <w:spacing w:val="-13"/>
        </w:rPr>
        <w:t xml:space="preserve"> </w:t>
      </w:r>
      <w:r>
        <w:t>мотивации</w:t>
      </w:r>
      <w:r>
        <w:rPr>
          <w:spacing w:val="-13"/>
        </w:rPr>
        <w:t xml:space="preserve"> </w:t>
      </w:r>
      <w:r>
        <w:t>к</w:t>
      </w:r>
      <w:r>
        <w:rPr>
          <w:spacing w:val="-11"/>
        </w:rPr>
        <w:t xml:space="preserve"> </w:t>
      </w:r>
      <w:r>
        <w:t>обучению,</w:t>
      </w:r>
      <w:r>
        <w:rPr>
          <w:spacing w:val="-12"/>
        </w:rPr>
        <w:t xml:space="preserve"> </w:t>
      </w:r>
      <w:r>
        <w:t>способностей</w:t>
      </w:r>
      <w:r>
        <w:rPr>
          <w:spacing w:val="-13"/>
        </w:rPr>
        <w:t xml:space="preserve"> </w:t>
      </w:r>
      <w:r>
        <w:t>к</w:t>
      </w:r>
      <w:r>
        <w:rPr>
          <w:spacing w:val="-11"/>
        </w:rPr>
        <w:t xml:space="preserve"> </w:t>
      </w:r>
      <w:r>
        <w:t>самоконтролю</w:t>
      </w:r>
      <w:r>
        <w:rPr>
          <w:spacing w:val="-14"/>
        </w:rPr>
        <w:t xml:space="preserve"> </w:t>
      </w:r>
      <w:r>
        <w:t>и</w:t>
      </w:r>
      <w:r>
        <w:rPr>
          <w:spacing w:val="-11"/>
        </w:rPr>
        <w:t xml:space="preserve"> </w:t>
      </w:r>
      <w:r>
        <w:t>самовоспитанию</w:t>
      </w:r>
      <w:r>
        <w:rPr>
          <w:spacing w:val="-11"/>
        </w:rPr>
        <w:t xml:space="preserve"> </w:t>
      </w:r>
      <w:r>
        <w:t>на основе</w:t>
      </w:r>
      <w:r>
        <w:rPr>
          <w:spacing w:val="-4"/>
        </w:rPr>
        <w:t xml:space="preserve"> </w:t>
      </w:r>
      <w:r>
        <w:t>усвоения</w:t>
      </w:r>
      <w:r>
        <w:rPr>
          <w:spacing w:val="-7"/>
        </w:rPr>
        <w:t xml:space="preserve"> </w:t>
      </w:r>
      <w:r>
        <w:t>общечеловеческих</w:t>
      </w:r>
      <w:r>
        <w:rPr>
          <w:spacing w:val="-5"/>
        </w:rPr>
        <w:t xml:space="preserve"> </w:t>
      </w:r>
      <w:r>
        <w:t>ценностей,</w:t>
      </w:r>
      <w:r>
        <w:rPr>
          <w:spacing w:val="-9"/>
        </w:rPr>
        <w:t xml:space="preserve"> </w:t>
      </w:r>
      <w:r>
        <w:t>готовности</w:t>
      </w:r>
      <w:r>
        <w:rPr>
          <w:spacing w:val="-5"/>
        </w:rPr>
        <w:t xml:space="preserve"> </w:t>
      </w:r>
      <w:r>
        <w:t>к</w:t>
      </w:r>
      <w:r>
        <w:rPr>
          <w:spacing w:val="-6"/>
        </w:rPr>
        <w:t xml:space="preserve"> </w:t>
      </w:r>
      <w:r>
        <w:t>осознанному</w:t>
      </w:r>
      <w:r>
        <w:rPr>
          <w:spacing w:val="-9"/>
        </w:rPr>
        <w:t xml:space="preserve"> </w:t>
      </w:r>
      <w:r>
        <w:t>выбору</w:t>
      </w:r>
      <w:r>
        <w:rPr>
          <w:spacing w:val="-12"/>
        </w:rPr>
        <w:t xml:space="preserve"> </w:t>
      </w:r>
      <w:r>
        <w:t>профиля и направленности дальнейшего обучения.</w:t>
      </w:r>
    </w:p>
    <w:p w14:paraId="25DFC25F">
      <w:pPr>
        <w:pStyle w:val="7"/>
        <w:ind w:right="847"/>
      </w:pPr>
      <w:r>
        <w:t>Общее число часов, рекомендованных для изучения химии, – 136 часов: в 8 классе – 68 часов (2 часа в неделю), в 9 классе – 68 часов (2 часа в неделю).</w:t>
      </w:r>
    </w:p>
    <w:p w14:paraId="2A71E0A3">
      <w:pPr>
        <w:pStyle w:val="7"/>
        <w:ind w:left="1843" w:right="5688" w:firstLine="0"/>
      </w:pPr>
      <w:r>
        <w:t>Содержание обучения в 8 классе. Первоначальные</w:t>
      </w:r>
      <w:r>
        <w:rPr>
          <w:spacing w:val="-8"/>
        </w:rPr>
        <w:t xml:space="preserve"> </w:t>
      </w:r>
      <w:r>
        <w:t>химические</w:t>
      </w:r>
      <w:r>
        <w:rPr>
          <w:spacing w:val="-6"/>
        </w:rPr>
        <w:t xml:space="preserve"> </w:t>
      </w:r>
      <w:r>
        <w:rPr>
          <w:spacing w:val="-2"/>
        </w:rPr>
        <w:t>понятия.</w:t>
      </w:r>
    </w:p>
    <w:p w14:paraId="6CE6FD7A">
      <w:pPr>
        <w:pStyle w:val="7"/>
        <w:ind w:right="851"/>
      </w:pPr>
      <w:r>
        <w:t>Предмет химии. Роль химии в жизни человека. Химия в системе наук. Тела и вещества.</w:t>
      </w:r>
      <w:r>
        <w:rPr>
          <w:spacing w:val="-15"/>
        </w:rPr>
        <w:t xml:space="preserve"> </w:t>
      </w:r>
      <w:r>
        <w:t>Физические</w:t>
      </w:r>
      <w:r>
        <w:rPr>
          <w:spacing w:val="-15"/>
        </w:rPr>
        <w:t xml:space="preserve"> </w:t>
      </w:r>
      <w:r>
        <w:t>свойства</w:t>
      </w:r>
      <w:r>
        <w:rPr>
          <w:spacing w:val="-15"/>
        </w:rPr>
        <w:t xml:space="preserve"> </w:t>
      </w:r>
      <w:r>
        <w:t>веществ.</w:t>
      </w:r>
      <w:r>
        <w:rPr>
          <w:spacing w:val="-15"/>
        </w:rPr>
        <w:t xml:space="preserve"> </w:t>
      </w:r>
      <w:r>
        <w:t>Агрегатное</w:t>
      </w:r>
      <w:r>
        <w:rPr>
          <w:spacing w:val="-15"/>
        </w:rPr>
        <w:t xml:space="preserve"> </w:t>
      </w:r>
      <w:r>
        <w:t>состояние</w:t>
      </w:r>
      <w:r>
        <w:rPr>
          <w:spacing w:val="-15"/>
        </w:rPr>
        <w:t xml:space="preserve"> </w:t>
      </w:r>
      <w:r>
        <w:t>веществ.</w:t>
      </w:r>
      <w:r>
        <w:rPr>
          <w:spacing w:val="-15"/>
        </w:rPr>
        <w:t xml:space="preserve"> </w:t>
      </w:r>
      <w:r>
        <w:t>Понятие</w:t>
      </w:r>
      <w:r>
        <w:rPr>
          <w:spacing w:val="-15"/>
        </w:rPr>
        <w:t xml:space="preserve"> </w:t>
      </w:r>
      <w:r>
        <w:t>о</w:t>
      </w:r>
      <w:r>
        <w:rPr>
          <w:spacing w:val="-15"/>
        </w:rPr>
        <w:t xml:space="preserve"> </w:t>
      </w:r>
      <w:r>
        <w:t>методах познания в химии. Чистые вещества и смеси. Способы разделения смесей.</w:t>
      </w:r>
    </w:p>
    <w:p w14:paraId="6E466EA8">
      <w:pPr>
        <w:pStyle w:val="7"/>
        <w:spacing w:before="1"/>
        <w:ind w:right="852"/>
      </w:pPr>
      <w:r>
        <w:t>Атомы</w:t>
      </w:r>
      <w:r>
        <w:rPr>
          <w:spacing w:val="-15"/>
        </w:rPr>
        <w:t xml:space="preserve"> </w:t>
      </w:r>
      <w:r>
        <w:t>и</w:t>
      </w:r>
      <w:r>
        <w:rPr>
          <w:spacing w:val="-15"/>
        </w:rPr>
        <w:t xml:space="preserve"> </w:t>
      </w:r>
      <w:r>
        <w:t>молекулы.</w:t>
      </w:r>
      <w:r>
        <w:rPr>
          <w:spacing w:val="-15"/>
        </w:rPr>
        <w:t xml:space="preserve"> </w:t>
      </w:r>
      <w:r>
        <w:t>Химические</w:t>
      </w:r>
      <w:r>
        <w:rPr>
          <w:spacing w:val="-15"/>
        </w:rPr>
        <w:t xml:space="preserve"> </w:t>
      </w:r>
      <w:r>
        <w:t>элементы.</w:t>
      </w:r>
      <w:r>
        <w:rPr>
          <w:spacing w:val="-15"/>
        </w:rPr>
        <w:t xml:space="preserve"> </w:t>
      </w:r>
      <w:r>
        <w:t>Символы</w:t>
      </w:r>
      <w:r>
        <w:rPr>
          <w:spacing w:val="-15"/>
        </w:rPr>
        <w:t xml:space="preserve"> </w:t>
      </w:r>
      <w:r>
        <w:t>химических</w:t>
      </w:r>
      <w:r>
        <w:rPr>
          <w:spacing w:val="-15"/>
        </w:rPr>
        <w:t xml:space="preserve"> </w:t>
      </w:r>
      <w:r>
        <w:t>элементов.</w:t>
      </w:r>
      <w:r>
        <w:rPr>
          <w:spacing w:val="-15"/>
        </w:rPr>
        <w:t xml:space="preserve"> </w:t>
      </w:r>
      <w:r>
        <w:t>Простые и сложные вещества. Атомно-молекулярное учение.</w:t>
      </w:r>
    </w:p>
    <w:p w14:paraId="2C93BE80">
      <w:pPr>
        <w:pStyle w:val="7"/>
        <w:ind w:right="851"/>
      </w:pPr>
      <w:r>
        <w:t>Химическая</w:t>
      </w:r>
      <w:r>
        <w:rPr>
          <w:spacing w:val="-11"/>
        </w:rPr>
        <w:t xml:space="preserve"> </w:t>
      </w:r>
      <w:r>
        <w:t>формула.</w:t>
      </w:r>
      <w:r>
        <w:rPr>
          <w:spacing w:val="-9"/>
        </w:rPr>
        <w:t xml:space="preserve"> </w:t>
      </w:r>
      <w:r>
        <w:t>Валентность</w:t>
      </w:r>
      <w:r>
        <w:rPr>
          <w:spacing w:val="-10"/>
        </w:rPr>
        <w:t xml:space="preserve"> </w:t>
      </w:r>
      <w:r>
        <w:t>атомов</w:t>
      </w:r>
      <w:r>
        <w:rPr>
          <w:spacing w:val="-12"/>
        </w:rPr>
        <w:t xml:space="preserve"> </w:t>
      </w:r>
      <w:r>
        <w:t>химических</w:t>
      </w:r>
      <w:r>
        <w:rPr>
          <w:spacing w:val="-9"/>
        </w:rPr>
        <w:t xml:space="preserve"> </w:t>
      </w:r>
      <w:r>
        <w:t>элементов.</w:t>
      </w:r>
      <w:r>
        <w:rPr>
          <w:spacing w:val="-11"/>
        </w:rPr>
        <w:t xml:space="preserve"> </w:t>
      </w:r>
      <w:r>
        <w:t>Закон</w:t>
      </w:r>
      <w:r>
        <w:rPr>
          <w:spacing w:val="-10"/>
        </w:rPr>
        <w:t xml:space="preserve"> </w:t>
      </w:r>
      <w:r>
        <w:t>постоянства состава веществ. Относительная атомная масса. Относительная молекулярная масса. Массовая доля химического элемента в соединении.</w:t>
      </w:r>
    </w:p>
    <w:p w14:paraId="2F626DA2">
      <w:pPr>
        <w:pStyle w:val="7"/>
        <w:ind w:right="852"/>
      </w:pPr>
      <w:r>
        <w:t>Количество</w:t>
      </w:r>
      <w:r>
        <w:rPr>
          <w:spacing w:val="-15"/>
        </w:rPr>
        <w:t xml:space="preserve"> </w:t>
      </w:r>
      <w:r>
        <w:t>вещества.</w:t>
      </w:r>
      <w:r>
        <w:rPr>
          <w:spacing w:val="-13"/>
        </w:rPr>
        <w:t xml:space="preserve"> </w:t>
      </w:r>
      <w:r>
        <w:t>Моль.</w:t>
      </w:r>
      <w:r>
        <w:rPr>
          <w:spacing w:val="-15"/>
        </w:rPr>
        <w:t xml:space="preserve"> </w:t>
      </w:r>
      <w:r>
        <w:t>Молярная</w:t>
      </w:r>
      <w:r>
        <w:rPr>
          <w:spacing w:val="-15"/>
        </w:rPr>
        <w:t xml:space="preserve"> </w:t>
      </w:r>
      <w:r>
        <w:t>масса.</w:t>
      </w:r>
      <w:r>
        <w:rPr>
          <w:spacing w:val="-13"/>
        </w:rPr>
        <w:t xml:space="preserve"> </w:t>
      </w:r>
      <w:r>
        <w:t>Взаимосвязь</w:t>
      </w:r>
      <w:r>
        <w:rPr>
          <w:spacing w:val="-14"/>
        </w:rPr>
        <w:t xml:space="preserve"> </w:t>
      </w:r>
      <w:r>
        <w:t>количества,</w:t>
      </w:r>
      <w:r>
        <w:rPr>
          <w:spacing w:val="-15"/>
        </w:rPr>
        <w:t xml:space="preserve"> </w:t>
      </w:r>
      <w:r>
        <w:t>массы</w:t>
      </w:r>
      <w:r>
        <w:rPr>
          <w:spacing w:val="-15"/>
        </w:rPr>
        <w:t xml:space="preserve"> </w:t>
      </w:r>
      <w:r>
        <w:t>и</w:t>
      </w:r>
      <w:r>
        <w:rPr>
          <w:spacing w:val="-14"/>
        </w:rPr>
        <w:t xml:space="preserve"> </w:t>
      </w:r>
      <w:r>
        <w:t>числа структурных единиц вещества. Расчёты по формулам химических соединений.</w:t>
      </w:r>
    </w:p>
    <w:p w14:paraId="1858F7DD">
      <w:pPr>
        <w:pStyle w:val="7"/>
        <w:spacing w:after="0"/>
        <w:sectPr>
          <w:pgSz w:w="11910" w:h="16840"/>
          <w:pgMar w:top="920" w:right="0" w:bottom="280" w:left="425" w:header="736" w:footer="0" w:gutter="0"/>
          <w:cols w:space="720" w:num="1"/>
        </w:sectPr>
      </w:pPr>
    </w:p>
    <w:p w14:paraId="5B21ABC2">
      <w:pPr>
        <w:pStyle w:val="7"/>
        <w:spacing w:before="189"/>
        <w:ind w:right="851"/>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363033BC">
      <w:pPr>
        <w:pStyle w:val="7"/>
        <w:ind w:right="847"/>
      </w:pPr>
      <w:r>
        <w:t>Химический эксперимент: знакомство с химической посудой, правилами работы в лаборатории</w:t>
      </w:r>
      <w:r>
        <w:rPr>
          <w:spacing w:val="-4"/>
        </w:rPr>
        <w:t xml:space="preserve"> </w:t>
      </w:r>
      <w:r>
        <w:t>и</w:t>
      </w:r>
      <w:r>
        <w:rPr>
          <w:spacing w:val="-6"/>
        </w:rPr>
        <w:t xml:space="preserve"> </w:t>
      </w:r>
      <w:r>
        <w:t>приёмами</w:t>
      </w:r>
      <w:r>
        <w:rPr>
          <w:spacing w:val="-4"/>
        </w:rPr>
        <w:t xml:space="preserve"> </w:t>
      </w:r>
      <w:r>
        <w:t>обращения</w:t>
      </w:r>
      <w:r>
        <w:rPr>
          <w:spacing w:val="-4"/>
        </w:rPr>
        <w:t xml:space="preserve"> </w:t>
      </w:r>
      <w:r>
        <w:t>с</w:t>
      </w:r>
      <w:r>
        <w:rPr>
          <w:spacing w:val="-5"/>
        </w:rPr>
        <w:t xml:space="preserve"> </w:t>
      </w:r>
      <w:r>
        <w:t>лабораторным</w:t>
      </w:r>
      <w:r>
        <w:rPr>
          <w:spacing w:val="-6"/>
        </w:rPr>
        <w:t xml:space="preserve"> </w:t>
      </w:r>
      <w:r>
        <w:t>оборудованием,</w:t>
      </w:r>
      <w:r>
        <w:rPr>
          <w:spacing w:val="-2"/>
        </w:rPr>
        <w:t xml:space="preserve"> </w:t>
      </w:r>
      <w:r>
        <w:t>изучение</w:t>
      </w:r>
      <w:r>
        <w:rPr>
          <w:spacing w:val="-5"/>
        </w:rPr>
        <w:t xml:space="preserve"> </w:t>
      </w:r>
      <w:r>
        <w:t>и</w:t>
      </w:r>
      <w:r>
        <w:rPr>
          <w:spacing w:val="-4"/>
        </w:rPr>
        <w:t xml:space="preserve"> </w:t>
      </w:r>
      <w:r>
        <w:t>описание физических свойств образцов неорганических веществ, наблюдение физических (плавление</w:t>
      </w:r>
      <w:r>
        <w:rPr>
          <w:spacing w:val="-4"/>
        </w:rPr>
        <w:t xml:space="preserve"> </w:t>
      </w:r>
      <w:r>
        <w:t>воска,</w:t>
      </w:r>
      <w:r>
        <w:rPr>
          <w:spacing w:val="-3"/>
        </w:rPr>
        <w:t xml:space="preserve"> </w:t>
      </w:r>
      <w:r>
        <w:t>таяние</w:t>
      </w:r>
      <w:r>
        <w:rPr>
          <w:spacing w:val="-4"/>
        </w:rPr>
        <w:t xml:space="preserve"> </w:t>
      </w:r>
      <w:r>
        <w:t>льда,</w:t>
      </w:r>
      <w:r>
        <w:rPr>
          <w:spacing w:val="-3"/>
        </w:rPr>
        <w:t xml:space="preserve"> </w:t>
      </w:r>
      <w:r>
        <w:t>растирание</w:t>
      </w:r>
      <w:r>
        <w:rPr>
          <w:spacing w:val="-4"/>
        </w:rPr>
        <w:t xml:space="preserve"> </w:t>
      </w:r>
      <w:r>
        <w:t>сахара</w:t>
      </w:r>
      <w:r>
        <w:rPr>
          <w:spacing w:val="-4"/>
        </w:rPr>
        <w:t xml:space="preserve"> </w:t>
      </w:r>
      <w:r>
        <w:t>в</w:t>
      </w:r>
      <w:r>
        <w:rPr>
          <w:spacing w:val="-4"/>
        </w:rPr>
        <w:t xml:space="preserve"> </w:t>
      </w:r>
      <w:r>
        <w:t>ступке,</w:t>
      </w:r>
      <w:r>
        <w:rPr>
          <w:spacing w:val="-3"/>
        </w:rPr>
        <w:t xml:space="preserve"> </w:t>
      </w:r>
      <w:r>
        <w:t>кипение</w:t>
      </w:r>
      <w:r>
        <w:rPr>
          <w:spacing w:val="-4"/>
        </w:rPr>
        <w:t xml:space="preserve"> </w:t>
      </w:r>
      <w:r>
        <w:t>и</w:t>
      </w:r>
      <w:r>
        <w:rPr>
          <w:spacing w:val="-5"/>
        </w:rPr>
        <w:t xml:space="preserve"> </w:t>
      </w:r>
      <w:r>
        <w:t>конденсация</w:t>
      </w:r>
      <w:r>
        <w:rPr>
          <w:spacing w:val="-3"/>
        </w:rPr>
        <w:t xml:space="preserve"> </w:t>
      </w:r>
      <w:r>
        <w:t>воды)</w:t>
      </w:r>
      <w:r>
        <w:rPr>
          <w:spacing w:val="-7"/>
        </w:rPr>
        <w:t xml:space="preserve"> </w:t>
      </w:r>
      <w:r>
        <w:t>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08CF7D14">
      <w:pPr>
        <w:pStyle w:val="7"/>
        <w:spacing w:before="1"/>
        <w:ind w:left="1843" w:firstLine="0"/>
      </w:pPr>
      <w:r>
        <w:t>Важнейшие</w:t>
      </w:r>
      <w:r>
        <w:rPr>
          <w:spacing w:val="-8"/>
        </w:rPr>
        <w:t xml:space="preserve"> </w:t>
      </w:r>
      <w:r>
        <w:t>представители</w:t>
      </w:r>
      <w:r>
        <w:rPr>
          <w:spacing w:val="-7"/>
        </w:rPr>
        <w:t xml:space="preserve"> </w:t>
      </w:r>
      <w:r>
        <w:t>неорганических</w:t>
      </w:r>
      <w:r>
        <w:rPr>
          <w:spacing w:val="-5"/>
        </w:rPr>
        <w:t xml:space="preserve"> </w:t>
      </w:r>
      <w:r>
        <w:rPr>
          <w:spacing w:val="-2"/>
        </w:rPr>
        <w:t>веществ.</w:t>
      </w:r>
    </w:p>
    <w:p w14:paraId="4DC8FFAB">
      <w:pPr>
        <w:pStyle w:val="7"/>
        <w:ind w:right="845"/>
      </w:pPr>
      <w: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w:t>
      </w:r>
      <w:r>
        <w:rPr>
          <w:spacing w:val="-2"/>
        </w:rPr>
        <w:t>кислорода.</w:t>
      </w:r>
    </w:p>
    <w:p w14:paraId="418C7E95">
      <w:pPr>
        <w:pStyle w:val="7"/>
        <w:ind w:right="846"/>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691AC864">
      <w:pPr>
        <w:pStyle w:val="7"/>
        <w:ind w:right="846"/>
      </w:pPr>
      <w:r>
        <w:t>Водород</w:t>
      </w:r>
      <w:r>
        <w:rPr>
          <w:spacing w:val="-5"/>
        </w:rPr>
        <w:t xml:space="preserve"> </w:t>
      </w:r>
      <w:r>
        <w:t>–</w:t>
      </w:r>
      <w:r>
        <w:rPr>
          <w:spacing w:val="-6"/>
        </w:rPr>
        <w:t xml:space="preserve"> </w:t>
      </w:r>
      <w:r>
        <w:t>элемент</w:t>
      </w:r>
      <w:r>
        <w:rPr>
          <w:spacing w:val="-5"/>
        </w:rPr>
        <w:t xml:space="preserve"> </w:t>
      </w:r>
      <w:r>
        <w:t>и</w:t>
      </w:r>
      <w:r>
        <w:rPr>
          <w:spacing w:val="-5"/>
        </w:rPr>
        <w:t xml:space="preserve"> </w:t>
      </w:r>
      <w:r>
        <w:t>простое</w:t>
      </w:r>
      <w:r>
        <w:rPr>
          <w:spacing w:val="-6"/>
        </w:rPr>
        <w:t xml:space="preserve"> </w:t>
      </w:r>
      <w:r>
        <w:t>вещество.</w:t>
      </w:r>
      <w:r>
        <w:rPr>
          <w:spacing w:val="-6"/>
        </w:rPr>
        <w:t xml:space="preserve"> </w:t>
      </w:r>
      <w:r>
        <w:t>Нахождение</w:t>
      </w:r>
      <w:r>
        <w:rPr>
          <w:spacing w:val="-7"/>
        </w:rPr>
        <w:t xml:space="preserve"> </w:t>
      </w:r>
      <w:r>
        <w:t>водорода</w:t>
      </w:r>
      <w:r>
        <w:rPr>
          <w:spacing w:val="-7"/>
        </w:rPr>
        <w:t xml:space="preserve"> </w:t>
      </w:r>
      <w:r>
        <w:t>в</w:t>
      </w:r>
      <w:r>
        <w:rPr>
          <w:spacing w:val="-6"/>
        </w:rPr>
        <w:t xml:space="preserve"> </w:t>
      </w:r>
      <w:r>
        <w:t>природе,</w:t>
      </w:r>
      <w:r>
        <w:rPr>
          <w:spacing w:val="-6"/>
        </w:rPr>
        <w:t xml:space="preserve"> </w:t>
      </w:r>
      <w:r>
        <w:t>физические и химические свойства, применение, способы получения. Кислоты и соли.</w:t>
      </w:r>
    </w:p>
    <w:p w14:paraId="72FD18FC">
      <w:pPr>
        <w:pStyle w:val="7"/>
        <w:spacing w:before="1"/>
        <w:ind w:left="1843" w:firstLine="0"/>
      </w:pPr>
      <w:r>
        <w:t>Молярный</w:t>
      </w:r>
      <w:r>
        <w:rPr>
          <w:spacing w:val="-3"/>
        </w:rPr>
        <w:t xml:space="preserve"> </w:t>
      </w:r>
      <w:r>
        <w:t>объём</w:t>
      </w:r>
      <w:r>
        <w:rPr>
          <w:spacing w:val="-4"/>
        </w:rPr>
        <w:t xml:space="preserve"> </w:t>
      </w:r>
      <w:r>
        <w:t>газов.</w:t>
      </w:r>
      <w:r>
        <w:rPr>
          <w:spacing w:val="-5"/>
        </w:rPr>
        <w:t xml:space="preserve"> </w:t>
      </w:r>
      <w:r>
        <w:t>Расчёты</w:t>
      </w:r>
      <w:r>
        <w:rPr>
          <w:spacing w:val="-3"/>
        </w:rPr>
        <w:t xml:space="preserve"> </w:t>
      </w:r>
      <w:r>
        <w:t>по</w:t>
      </w:r>
      <w:r>
        <w:rPr>
          <w:spacing w:val="-3"/>
        </w:rPr>
        <w:t xml:space="preserve"> </w:t>
      </w:r>
      <w:r>
        <w:t>химическим</w:t>
      </w:r>
      <w:r>
        <w:rPr>
          <w:spacing w:val="-1"/>
        </w:rPr>
        <w:t xml:space="preserve"> </w:t>
      </w:r>
      <w:r>
        <w:rPr>
          <w:spacing w:val="-2"/>
        </w:rPr>
        <w:t>уравнениям.</w:t>
      </w:r>
    </w:p>
    <w:p w14:paraId="0A2F40CE">
      <w:pPr>
        <w:pStyle w:val="7"/>
        <w:ind w:right="849"/>
      </w:pPr>
      <w: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6132CE1B">
      <w:pPr>
        <w:pStyle w:val="7"/>
        <w:ind w:right="851"/>
      </w:pPr>
      <w:r>
        <w:t>Классификация неорганических соединений. Оксиды. Классификация оксидов: солеобразующие</w:t>
      </w:r>
      <w:r>
        <w:rPr>
          <w:spacing w:val="-6"/>
        </w:rPr>
        <w:t xml:space="preserve"> </w:t>
      </w:r>
      <w:r>
        <w:t>(основные,</w:t>
      </w:r>
      <w:r>
        <w:rPr>
          <w:spacing w:val="-5"/>
        </w:rPr>
        <w:t xml:space="preserve"> </w:t>
      </w:r>
      <w:r>
        <w:t>кислотные,</w:t>
      </w:r>
      <w:r>
        <w:rPr>
          <w:spacing w:val="-5"/>
        </w:rPr>
        <w:t xml:space="preserve"> </w:t>
      </w:r>
      <w:r>
        <w:t>амфотерные)</w:t>
      </w:r>
      <w:r>
        <w:rPr>
          <w:spacing w:val="-6"/>
        </w:rPr>
        <w:t xml:space="preserve"> </w:t>
      </w:r>
      <w:r>
        <w:t>и</w:t>
      </w:r>
      <w:r>
        <w:rPr>
          <w:spacing w:val="-4"/>
        </w:rPr>
        <w:t xml:space="preserve"> </w:t>
      </w:r>
      <w:r>
        <w:t>несолеобразующие.</w:t>
      </w:r>
      <w:r>
        <w:rPr>
          <w:spacing w:val="-5"/>
        </w:rPr>
        <w:t xml:space="preserve"> </w:t>
      </w:r>
      <w:r>
        <w:t>Номенклатура оксидов. Физические и химические свойства оксидов. Получение оксидов.</w:t>
      </w:r>
    </w:p>
    <w:p w14:paraId="76733137">
      <w:pPr>
        <w:pStyle w:val="7"/>
        <w:ind w:right="849"/>
      </w:pPr>
      <w:r>
        <w:t xml:space="preserve">Основания. Классификация оснований: щёлочи и нерастворимые основания. Номенклатура оснований. Физические и химические свойства оснований. Получение </w:t>
      </w:r>
      <w:r>
        <w:rPr>
          <w:spacing w:val="-2"/>
        </w:rPr>
        <w:t>оснований.</w:t>
      </w:r>
    </w:p>
    <w:p w14:paraId="799A26EB">
      <w:pPr>
        <w:pStyle w:val="7"/>
        <w:ind w:right="856"/>
      </w:pPr>
      <w: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14:paraId="5584F7C6">
      <w:pPr>
        <w:pStyle w:val="7"/>
        <w:ind w:left="1843" w:firstLine="0"/>
      </w:pPr>
      <w:r>
        <w:t>Соли.</w:t>
      </w:r>
      <w:r>
        <w:rPr>
          <w:spacing w:val="-5"/>
        </w:rPr>
        <w:t xml:space="preserve"> </w:t>
      </w:r>
      <w:r>
        <w:t>Номенклатура</w:t>
      </w:r>
      <w:r>
        <w:rPr>
          <w:spacing w:val="-5"/>
        </w:rPr>
        <w:t xml:space="preserve"> </w:t>
      </w:r>
      <w:r>
        <w:rPr>
          <w:spacing w:val="-2"/>
        </w:rPr>
        <w:t>солей.</w:t>
      </w:r>
    </w:p>
    <w:p w14:paraId="597A6163">
      <w:pPr>
        <w:pStyle w:val="7"/>
        <w:ind w:left="1843" w:right="2913" w:firstLine="0"/>
      </w:pPr>
      <w:r>
        <w:t>Физические и химические свойства солей. Получение солей. Генетическая</w:t>
      </w:r>
      <w:r>
        <w:rPr>
          <w:spacing w:val="-6"/>
        </w:rPr>
        <w:t xml:space="preserve"> </w:t>
      </w:r>
      <w:r>
        <w:t>связь</w:t>
      </w:r>
      <w:r>
        <w:rPr>
          <w:spacing w:val="-3"/>
        </w:rPr>
        <w:t xml:space="preserve"> </w:t>
      </w:r>
      <w:r>
        <w:t>между</w:t>
      </w:r>
      <w:r>
        <w:rPr>
          <w:spacing w:val="-7"/>
        </w:rPr>
        <w:t xml:space="preserve"> </w:t>
      </w:r>
      <w:r>
        <w:t>классами</w:t>
      </w:r>
      <w:r>
        <w:rPr>
          <w:spacing w:val="-3"/>
        </w:rPr>
        <w:t xml:space="preserve"> </w:t>
      </w:r>
      <w:r>
        <w:t>неорганических</w:t>
      </w:r>
      <w:r>
        <w:rPr>
          <w:spacing w:val="-1"/>
        </w:rPr>
        <w:t xml:space="preserve"> </w:t>
      </w:r>
      <w:r>
        <w:rPr>
          <w:spacing w:val="-2"/>
        </w:rPr>
        <w:t>соединений.</w:t>
      </w:r>
    </w:p>
    <w:p w14:paraId="5EB7C3CC">
      <w:pPr>
        <w:pStyle w:val="7"/>
        <w:spacing w:before="1"/>
        <w:ind w:right="848"/>
      </w:pPr>
      <w:r>
        <w:t>Химический эксперимент: качественное определение содержания кислорода в воздухе, получение, собирание, распознавание</w:t>
      </w:r>
      <w:r>
        <w:rPr>
          <w:spacing w:val="-1"/>
        </w:rPr>
        <w:t xml:space="preserve"> </w:t>
      </w:r>
      <w:r>
        <w:t>и изучение</w:t>
      </w:r>
      <w:r>
        <w:rPr>
          <w:spacing w:val="-1"/>
        </w:rPr>
        <w:t xml:space="preserve"> </w:t>
      </w:r>
      <w:r>
        <w:t>свойств кислорода, наблюдение взаимодействия веществ с кислородом и условия возникновения и прекращения горения (пожара),</w:t>
      </w:r>
      <w:r>
        <w:rPr>
          <w:spacing w:val="-15"/>
        </w:rPr>
        <w:t xml:space="preserve"> </w:t>
      </w:r>
      <w:r>
        <w:t>ознакомление</w:t>
      </w:r>
      <w:r>
        <w:rPr>
          <w:spacing w:val="-14"/>
        </w:rPr>
        <w:t xml:space="preserve"> </w:t>
      </w:r>
      <w:r>
        <w:t>с</w:t>
      </w:r>
      <w:r>
        <w:rPr>
          <w:spacing w:val="-14"/>
        </w:rPr>
        <w:t xml:space="preserve"> </w:t>
      </w:r>
      <w:r>
        <w:t>образцами</w:t>
      </w:r>
      <w:r>
        <w:rPr>
          <w:spacing w:val="-12"/>
        </w:rPr>
        <w:t xml:space="preserve"> </w:t>
      </w:r>
      <w:r>
        <w:t>оксидов</w:t>
      </w:r>
      <w:r>
        <w:rPr>
          <w:spacing w:val="-15"/>
        </w:rPr>
        <w:t xml:space="preserve"> </w:t>
      </w:r>
      <w:r>
        <w:t>и</w:t>
      </w:r>
      <w:r>
        <w:rPr>
          <w:spacing w:val="-15"/>
        </w:rPr>
        <w:t xml:space="preserve"> </w:t>
      </w:r>
      <w:r>
        <w:t>описание</w:t>
      </w:r>
      <w:r>
        <w:rPr>
          <w:spacing w:val="-14"/>
        </w:rPr>
        <w:t xml:space="preserve"> </w:t>
      </w:r>
      <w:r>
        <w:t>их</w:t>
      </w:r>
      <w:r>
        <w:rPr>
          <w:spacing w:val="-13"/>
        </w:rPr>
        <w:t xml:space="preserve"> </w:t>
      </w:r>
      <w:r>
        <w:t>свойств,</w:t>
      </w:r>
      <w:r>
        <w:rPr>
          <w:spacing w:val="-13"/>
        </w:rPr>
        <w:t xml:space="preserve"> </w:t>
      </w:r>
      <w:r>
        <w:t>получение,</w:t>
      </w:r>
      <w:r>
        <w:rPr>
          <w:spacing w:val="-13"/>
        </w:rPr>
        <w:t xml:space="preserve"> </w:t>
      </w:r>
      <w:r>
        <w:t>собирание, распознавание</w:t>
      </w:r>
      <w:r>
        <w:rPr>
          <w:spacing w:val="-12"/>
        </w:rPr>
        <w:t xml:space="preserve"> </w:t>
      </w:r>
      <w:r>
        <w:t>и</w:t>
      </w:r>
      <w:r>
        <w:rPr>
          <w:spacing w:val="-10"/>
        </w:rPr>
        <w:t xml:space="preserve"> </w:t>
      </w:r>
      <w:r>
        <w:t>изучение</w:t>
      </w:r>
      <w:r>
        <w:rPr>
          <w:spacing w:val="-12"/>
        </w:rPr>
        <w:t xml:space="preserve"> </w:t>
      </w:r>
      <w:r>
        <w:t>свойств</w:t>
      </w:r>
      <w:r>
        <w:rPr>
          <w:spacing w:val="-10"/>
        </w:rPr>
        <w:t xml:space="preserve"> </w:t>
      </w:r>
      <w:r>
        <w:t>водорода</w:t>
      </w:r>
      <w:r>
        <w:rPr>
          <w:spacing w:val="-12"/>
        </w:rPr>
        <w:t xml:space="preserve"> </w:t>
      </w:r>
      <w:r>
        <w:t>(горение),</w:t>
      </w:r>
      <w:r>
        <w:rPr>
          <w:spacing w:val="-11"/>
        </w:rPr>
        <w:t xml:space="preserve"> </w:t>
      </w:r>
      <w:r>
        <w:t>взаимодействие</w:t>
      </w:r>
      <w:r>
        <w:rPr>
          <w:spacing w:val="-9"/>
        </w:rPr>
        <w:t xml:space="preserve"> </w:t>
      </w:r>
      <w:r>
        <w:t>водорода</w:t>
      </w:r>
      <w:r>
        <w:rPr>
          <w:spacing w:val="-9"/>
        </w:rPr>
        <w:t xml:space="preserve"> </w:t>
      </w:r>
      <w:r>
        <w:t>с</w:t>
      </w:r>
      <w:r>
        <w:rPr>
          <w:spacing w:val="-12"/>
        </w:rPr>
        <w:t xml:space="preserve"> </w:t>
      </w:r>
      <w:r>
        <w:t>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w:t>
      </w:r>
      <w:r>
        <w:rPr>
          <w:spacing w:val="51"/>
        </w:rPr>
        <w:t xml:space="preserve">  </w:t>
      </w:r>
      <w:r>
        <w:t>взаимодействие</w:t>
      </w:r>
      <w:r>
        <w:rPr>
          <w:spacing w:val="51"/>
        </w:rPr>
        <w:t xml:space="preserve">  </w:t>
      </w:r>
      <w:r>
        <w:t>воды</w:t>
      </w:r>
      <w:r>
        <w:rPr>
          <w:spacing w:val="51"/>
        </w:rPr>
        <w:t xml:space="preserve">  </w:t>
      </w:r>
      <w:r>
        <w:t>с</w:t>
      </w:r>
      <w:r>
        <w:rPr>
          <w:spacing w:val="51"/>
        </w:rPr>
        <w:t xml:space="preserve">  </w:t>
      </w:r>
      <w:r>
        <w:t>металлами</w:t>
      </w:r>
      <w:r>
        <w:rPr>
          <w:spacing w:val="51"/>
        </w:rPr>
        <w:t xml:space="preserve">  </w:t>
      </w:r>
      <w:r>
        <w:t>(натрием</w:t>
      </w:r>
      <w:r>
        <w:rPr>
          <w:spacing w:val="51"/>
        </w:rPr>
        <w:t xml:space="preserve">  </w:t>
      </w:r>
      <w:r>
        <w:t>и</w:t>
      </w:r>
      <w:r>
        <w:rPr>
          <w:spacing w:val="52"/>
        </w:rPr>
        <w:t xml:space="preserve">  </w:t>
      </w:r>
      <w:r>
        <w:t>кальцием)</w:t>
      </w:r>
      <w:r>
        <w:rPr>
          <w:spacing w:val="51"/>
        </w:rPr>
        <w:t xml:space="preserve">  </w:t>
      </w:r>
      <w:r>
        <w:rPr>
          <w:spacing w:val="-2"/>
        </w:rPr>
        <w:t>(возможно</w:t>
      </w:r>
    </w:p>
    <w:p w14:paraId="37E4B9B4">
      <w:pPr>
        <w:pStyle w:val="7"/>
        <w:spacing w:after="0"/>
        <w:sectPr>
          <w:pgSz w:w="11910" w:h="16840"/>
          <w:pgMar w:top="920" w:right="0" w:bottom="280" w:left="425" w:header="736" w:footer="0" w:gutter="0"/>
          <w:cols w:space="720" w:num="1"/>
        </w:sectPr>
      </w:pPr>
    </w:p>
    <w:p w14:paraId="79C6730D">
      <w:pPr>
        <w:pStyle w:val="7"/>
        <w:spacing w:before="189"/>
        <w:ind w:right="846" w:firstLine="0"/>
      </w:pPr>
      <w:r>
        <w:t>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w:t>
      </w:r>
      <w:r>
        <w:rPr>
          <w:spacing w:val="-2"/>
        </w:rPr>
        <w:t xml:space="preserve"> </w:t>
      </w:r>
      <w:r>
        <w:t>кислот с металлами, реакций нейтрализации, получение нерастворимых оснований, вытеснение одного</w:t>
      </w:r>
      <w:r>
        <w:rPr>
          <w:spacing w:val="59"/>
        </w:rPr>
        <w:t xml:space="preserve"> </w:t>
      </w:r>
      <w:r>
        <w:t>металла</w:t>
      </w:r>
      <w:r>
        <w:rPr>
          <w:spacing w:val="60"/>
        </w:rPr>
        <w:t xml:space="preserve"> </w:t>
      </w:r>
      <w:r>
        <w:t>другим</w:t>
      </w:r>
      <w:r>
        <w:rPr>
          <w:spacing w:val="60"/>
        </w:rPr>
        <w:t xml:space="preserve"> </w:t>
      </w:r>
      <w:r>
        <w:t>из</w:t>
      </w:r>
      <w:r>
        <w:rPr>
          <w:spacing w:val="60"/>
        </w:rPr>
        <w:t xml:space="preserve"> </w:t>
      </w:r>
      <w:r>
        <w:t>раствора</w:t>
      </w:r>
      <w:r>
        <w:rPr>
          <w:spacing w:val="61"/>
        </w:rPr>
        <w:t xml:space="preserve"> </w:t>
      </w:r>
      <w:r>
        <w:t>соли,</w:t>
      </w:r>
      <w:r>
        <w:rPr>
          <w:spacing w:val="61"/>
        </w:rPr>
        <w:t xml:space="preserve"> </w:t>
      </w:r>
      <w:r>
        <w:t>решение</w:t>
      </w:r>
      <w:r>
        <w:rPr>
          <w:spacing w:val="60"/>
        </w:rPr>
        <w:t xml:space="preserve"> </w:t>
      </w:r>
      <w:r>
        <w:t>экспериментальных</w:t>
      </w:r>
      <w:r>
        <w:rPr>
          <w:spacing w:val="61"/>
        </w:rPr>
        <w:t xml:space="preserve"> </w:t>
      </w:r>
      <w:r>
        <w:t>задач</w:t>
      </w:r>
      <w:r>
        <w:rPr>
          <w:spacing w:val="60"/>
        </w:rPr>
        <w:t xml:space="preserve"> </w:t>
      </w:r>
      <w:r>
        <w:t>по</w:t>
      </w:r>
      <w:r>
        <w:rPr>
          <w:spacing w:val="62"/>
        </w:rPr>
        <w:t xml:space="preserve"> </w:t>
      </w:r>
      <w:r>
        <w:rPr>
          <w:spacing w:val="-4"/>
        </w:rPr>
        <w:t>теме</w:t>
      </w:r>
    </w:p>
    <w:p w14:paraId="0F65023B">
      <w:pPr>
        <w:pStyle w:val="7"/>
        <w:ind w:firstLine="0"/>
      </w:pPr>
      <w:r>
        <w:t>«Важнейшие</w:t>
      </w:r>
      <w:r>
        <w:rPr>
          <w:spacing w:val="-8"/>
        </w:rPr>
        <w:t xml:space="preserve"> </w:t>
      </w:r>
      <w:r>
        <w:t>классы</w:t>
      </w:r>
      <w:r>
        <w:rPr>
          <w:spacing w:val="-4"/>
        </w:rPr>
        <w:t xml:space="preserve"> </w:t>
      </w:r>
      <w:r>
        <w:t>неорганических</w:t>
      </w:r>
      <w:r>
        <w:rPr>
          <w:spacing w:val="-2"/>
        </w:rPr>
        <w:t xml:space="preserve"> соединений».</w:t>
      </w:r>
    </w:p>
    <w:p w14:paraId="739D5FBF">
      <w:pPr>
        <w:pStyle w:val="7"/>
        <w:ind w:right="847"/>
      </w:pPr>
      <w:r>
        <w:t xml:space="preserve">Периодический закон и Периодическая система химических элементов Д.И. Менделеева. Строение атомов. Химическая связь. Окислительно-восстановительные </w:t>
      </w:r>
      <w:r>
        <w:rPr>
          <w:spacing w:val="-2"/>
        </w:rPr>
        <w:t>реакции.</w:t>
      </w:r>
    </w:p>
    <w:p w14:paraId="489BE891">
      <w:pPr>
        <w:pStyle w:val="7"/>
        <w:ind w:right="850"/>
      </w:pPr>
      <w:r>
        <w:t>Первые</w:t>
      </w:r>
      <w:r>
        <w:rPr>
          <w:spacing w:val="-1"/>
        </w:rPr>
        <w:t xml:space="preserve"> </w:t>
      </w:r>
      <w:r>
        <w:t>попытки</w:t>
      </w:r>
      <w:r>
        <w:rPr>
          <w:spacing w:val="-1"/>
        </w:rPr>
        <w:t xml:space="preserve"> </w:t>
      </w:r>
      <w:r>
        <w:t>классификации</w:t>
      </w:r>
      <w:r>
        <w:rPr>
          <w:spacing w:val="-1"/>
        </w:rPr>
        <w:t xml:space="preserve"> </w:t>
      </w:r>
      <w:r>
        <w:t>химических элементов.</w:t>
      </w:r>
      <w:r>
        <w:rPr>
          <w:spacing w:val="-2"/>
        </w:rPr>
        <w:t xml:space="preserve"> </w:t>
      </w:r>
      <w:r>
        <w:t>Понятие</w:t>
      </w:r>
      <w:r>
        <w:rPr>
          <w:spacing w:val="-3"/>
        </w:rPr>
        <w:t xml:space="preserve"> </w:t>
      </w:r>
      <w:r>
        <w:t>о</w:t>
      </w:r>
      <w:r>
        <w:rPr>
          <w:spacing w:val="-2"/>
        </w:rPr>
        <w:t xml:space="preserve"> </w:t>
      </w:r>
      <w:r>
        <w:t>группах сходных элементов</w:t>
      </w:r>
      <w:r>
        <w:rPr>
          <w:spacing w:val="-9"/>
        </w:rPr>
        <w:t xml:space="preserve"> </w:t>
      </w:r>
      <w:r>
        <w:t>(щелочные</w:t>
      </w:r>
      <w:r>
        <w:rPr>
          <w:spacing w:val="-10"/>
        </w:rPr>
        <w:t xml:space="preserve"> </w:t>
      </w:r>
      <w:r>
        <w:t>и</w:t>
      </w:r>
      <w:r>
        <w:rPr>
          <w:spacing w:val="-8"/>
        </w:rPr>
        <w:t xml:space="preserve"> </w:t>
      </w:r>
      <w:r>
        <w:t>щелочноземельные</w:t>
      </w:r>
      <w:r>
        <w:rPr>
          <w:spacing w:val="-9"/>
        </w:rPr>
        <w:t xml:space="preserve"> </w:t>
      </w:r>
      <w:r>
        <w:t>металлы,</w:t>
      </w:r>
      <w:r>
        <w:rPr>
          <w:spacing w:val="-10"/>
        </w:rPr>
        <w:t xml:space="preserve"> </w:t>
      </w:r>
      <w:r>
        <w:t>галогены,</w:t>
      </w:r>
      <w:r>
        <w:rPr>
          <w:spacing w:val="-10"/>
        </w:rPr>
        <w:t xml:space="preserve"> </w:t>
      </w:r>
      <w:r>
        <w:t>инертные</w:t>
      </w:r>
      <w:r>
        <w:rPr>
          <w:spacing w:val="-11"/>
        </w:rPr>
        <w:t xml:space="preserve"> </w:t>
      </w:r>
      <w:r>
        <w:t>газы).</w:t>
      </w:r>
      <w:r>
        <w:rPr>
          <w:spacing w:val="-9"/>
        </w:rPr>
        <w:t xml:space="preserve"> </w:t>
      </w:r>
      <w:r>
        <w:t>Элементы, которые образуют амфотерные оксиды и гидроксиды.</w:t>
      </w:r>
    </w:p>
    <w:p w14:paraId="39660C15">
      <w:pPr>
        <w:pStyle w:val="7"/>
        <w:ind w:right="851"/>
      </w:pPr>
      <w: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14:paraId="49E76E91">
      <w:pPr>
        <w:pStyle w:val="7"/>
        <w:spacing w:before="1"/>
        <w:ind w:right="847"/>
      </w:pPr>
      <w:r>
        <w:t>Строение</w:t>
      </w:r>
      <w:r>
        <w:rPr>
          <w:spacing w:val="-9"/>
        </w:rPr>
        <w:t xml:space="preserve"> </w:t>
      </w:r>
      <w:r>
        <w:t>атомов.</w:t>
      </w:r>
      <w:r>
        <w:rPr>
          <w:spacing w:val="-9"/>
        </w:rPr>
        <w:t xml:space="preserve"> </w:t>
      </w:r>
      <w:r>
        <w:t>Состав</w:t>
      </w:r>
      <w:r>
        <w:rPr>
          <w:spacing w:val="-9"/>
        </w:rPr>
        <w:t xml:space="preserve"> </w:t>
      </w:r>
      <w:r>
        <w:t>атомных</w:t>
      </w:r>
      <w:r>
        <w:rPr>
          <w:spacing w:val="-7"/>
        </w:rPr>
        <w:t xml:space="preserve"> </w:t>
      </w:r>
      <w:r>
        <w:t>ядер.</w:t>
      </w:r>
      <w:r>
        <w:rPr>
          <w:spacing w:val="-6"/>
        </w:rPr>
        <w:t xml:space="preserve"> </w:t>
      </w:r>
      <w:r>
        <w:t>Изотопы.</w:t>
      </w:r>
      <w:r>
        <w:rPr>
          <w:spacing w:val="-9"/>
        </w:rPr>
        <w:t xml:space="preserve"> </w:t>
      </w:r>
      <w:r>
        <w:t>Электроны.</w:t>
      </w:r>
      <w:r>
        <w:rPr>
          <w:spacing w:val="-9"/>
        </w:rPr>
        <w:t xml:space="preserve"> </w:t>
      </w:r>
      <w:r>
        <w:t>Строение</w:t>
      </w:r>
      <w:r>
        <w:rPr>
          <w:spacing w:val="-9"/>
        </w:rPr>
        <w:t xml:space="preserve"> </w:t>
      </w:r>
      <w:r>
        <w:t>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14:paraId="2F330588">
      <w:pPr>
        <w:pStyle w:val="7"/>
        <w:ind w:right="848"/>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14:paraId="24898F03">
      <w:pPr>
        <w:pStyle w:val="7"/>
        <w:ind w:left="1843" w:firstLine="0"/>
      </w:pPr>
      <w:r>
        <w:t>Химическая</w:t>
      </w:r>
      <w:r>
        <w:rPr>
          <w:spacing w:val="52"/>
          <w:w w:val="150"/>
        </w:rPr>
        <w:t xml:space="preserve">   </w:t>
      </w:r>
      <w:r>
        <w:t>связь.</w:t>
      </w:r>
      <w:r>
        <w:rPr>
          <w:spacing w:val="54"/>
          <w:w w:val="150"/>
        </w:rPr>
        <w:t xml:space="preserve">   </w:t>
      </w:r>
      <w:r>
        <w:t>Ковалентная</w:t>
      </w:r>
      <w:r>
        <w:rPr>
          <w:spacing w:val="55"/>
          <w:w w:val="150"/>
        </w:rPr>
        <w:t xml:space="preserve">   </w:t>
      </w:r>
      <w:r>
        <w:t>(полярная</w:t>
      </w:r>
      <w:r>
        <w:rPr>
          <w:spacing w:val="54"/>
          <w:w w:val="150"/>
        </w:rPr>
        <w:t xml:space="preserve">   </w:t>
      </w:r>
      <w:r>
        <w:t>и</w:t>
      </w:r>
      <w:r>
        <w:rPr>
          <w:spacing w:val="55"/>
          <w:w w:val="150"/>
        </w:rPr>
        <w:t xml:space="preserve">   </w:t>
      </w:r>
      <w:r>
        <w:t>неполярная)</w:t>
      </w:r>
      <w:r>
        <w:rPr>
          <w:spacing w:val="55"/>
          <w:w w:val="150"/>
        </w:rPr>
        <w:t xml:space="preserve">   </w:t>
      </w:r>
      <w:r>
        <w:rPr>
          <w:spacing w:val="-2"/>
        </w:rPr>
        <w:t>связь.</w:t>
      </w:r>
    </w:p>
    <w:p w14:paraId="2C6316A8">
      <w:pPr>
        <w:pStyle w:val="7"/>
        <w:ind w:firstLine="0"/>
      </w:pPr>
      <w:r>
        <w:t>Электроотрицательность</w:t>
      </w:r>
      <w:r>
        <w:rPr>
          <w:spacing w:val="-7"/>
        </w:rPr>
        <w:t xml:space="preserve"> </w:t>
      </w:r>
      <w:r>
        <w:t>химических</w:t>
      </w:r>
      <w:r>
        <w:rPr>
          <w:spacing w:val="-4"/>
        </w:rPr>
        <w:t xml:space="preserve"> </w:t>
      </w:r>
      <w:r>
        <w:t>элементов.</w:t>
      </w:r>
      <w:r>
        <w:rPr>
          <w:spacing w:val="-6"/>
        </w:rPr>
        <w:t xml:space="preserve"> </w:t>
      </w:r>
      <w:r>
        <w:t>Ионная</w:t>
      </w:r>
      <w:r>
        <w:rPr>
          <w:spacing w:val="-6"/>
        </w:rPr>
        <w:t xml:space="preserve"> </w:t>
      </w:r>
      <w:r>
        <w:rPr>
          <w:spacing w:val="-2"/>
        </w:rPr>
        <w:t>связь.</w:t>
      </w:r>
    </w:p>
    <w:p w14:paraId="009DEF09">
      <w:pPr>
        <w:pStyle w:val="7"/>
        <w:spacing w:before="1"/>
        <w:ind w:right="851"/>
      </w:pPr>
      <w:r>
        <w:t>Степень</w:t>
      </w:r>
      <w:r>
        <w:rPr>
          <w:spacing w:val="-6"/>
        </w:rPr>
        <w:t xml:space="preserve"> </w:t>
      </w:r>
      <w:r>
        <w:t>окисления.</w:t>
      </w:r>
      <w:r>
        <w:rPr>
          <w:spacing w:val="-6"/>
        </w:rPr>
        <w:t xml:space="preserve"> </w:t>
      </w:r>
      <w:r>
        <w:t>Окислительно-восстановительные</w:t>
      </w:r>
      <w:r>
        <w:rPr>
          <w:spacing w:val="-7"/>
        </w:rPr>
        <w:t xml:space="preserve"> </w:t>
      </w:r>
      <w:r>
        <w:t>реакции.</w:t>
      </w:r>
      <w:r>
        <w:rPr>
          <w:spacing w:val="-6"/>
        </w:rPr>
        <w:t xml:space="preserve"> </w:t>
      </w:r>
      <w:r>
        <w:t>Процессы</w:t>
      </w:r>
      <w:r>
        <w:rPr>
          <w:spacing w:val="-6"/>
        </w:rPr>
        <w:t xml:space="preserve"> </w:t>
      </w:r>
      <w:r>
        <w:t>окисления и восстановления. Окислители и восстановители.</w:t>
      </w:r>
    </w:p>
    <w:p w14:paraId="3EFEA5FB">
      <w:pPr>
        <w:pStyle w:val="7"/>
        <w:ind w:right="843"/>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6D0EC905">
      <w:pPr>
        <w:pStyle w:val="7"/>
        <w:ind w:left="1843" w:firstLine="0"/>
      </w:pPr>
      <w:r>
        <w:t>Межпредметные</w:t>
      </w:r>
      <w:r>
        <w:rPr>
          <w:spacing w:val="-7"/>
        </w:rPr>
        <w:t xml:space="preserve"> </w:t>
      </w:r>
      <w:r>
        <w:rPr>
          <w:spacing w:val="-2"/>
        </w:rPr>
        <w:t>связи.</w:t>
      </w:r>
    </w:p>
    <w:p w14:paraId="21BE3EF6">
      <w:pPr>
        <w:pStyle w:val="7"/>
        <w:ind w:right="846"/>
      </w:pPr>
      <w:r>
        <w:t>Реализация межпредметных связей при изучении химии в 8 классе осуществляется через</w:t>
      </w:r>
      <w:r>
        <w:rPr>
          <w:spacing w:val="-6"/>
        </w:rPr>
        <w:t xml:space="preserve"> </w:t>
      </w:r>
      <w:r>
        <w:t>использование</w:t>
      </w:r>
      <w:r>
        <w:rPr>
          <w:spacing w:val="-8"/>
        </w:rPr>
        <w:t xml:space="preserve"> </w:t>
      </w:r>
      <w:r>
        <w:t>как</w:t>
      </w:r>
      <w:r>
        <w:rPr>
          <w:spacing w:val="-6"/>
        </w:rPr>
        <w:t xml:space="preserve"> </w:t>
      </w:r>
      <w:r>
        <w:t>общих</w:t>
      </w:r>
      <w:r>
        <w:rPr>
          <w:spacing w:val="-5"/>
        </w:rPr>
        <w:t xml:space="preserve"> </w:t>
      </w:r>
      <w:r>
        <w:t>естественно-научных</w:t>
      </w:r>
      <w:r>
        <w:rPr>
          <w:spacing w:val="-5"/>
        </w:rPr>
        <w:t xml:space="preserve"> </w:t>
      </w:r>
      <w:r>
        <w:t>понятий,</w:t>
      </w:r>
      <w:r>
        <w:rPr>
          <w:spacing w:val="-7"/>
        </w:rPr>
        <w:t xml:space="preserve"> </w:t>
      </w:r>
      <w:r>
        <w:t>так</w:t>
      </w:r>
      <w:r>
        <w:rPr>
          <w:spacing w:val="-6"/>
        </w:rPr>
        <w:t xml:space="preserve"> </w:t>
      </w:r>
      <w:r>
        <w:t>и</w:t>
      </w:r>
      <w:r>
        <w:rPr>
          <w:spacing w:val="-6"/>
        </w:rPr>
        <w:t xml:space="preserve"> </w:t>
      </w:r>
      <w:r>
        <w:t>понятий,</w:t>
      </w:r>
      <w:r>
        <w:rPr>
          <w:spacing w:val="-7"/>
        </w:rPr>
        <w:t xml:space="preserve"> </w:t>
      </w:r>
      <w:r>
        <w:t>являющихся системными для отдельных предметов естественно-научного цикла.</w:t>
      </w:r>
    </w:p>
    <w:p w14:paraId="39426A66">
      <w:pPr>
        <w:pStyle w:val="7"/>
        <w:ind w:right="844"/>
      </w:pPr>
      <w:r>
        <w:t>Общие</w:t>
      </w:r>
      <w:r>
        <w:rPr>
          <w:spacing w:val="-4"/>
        </w:rPr>
        <w:t xml:space="preserve"> </w:t>
      </w:r>
      <w:r>
        <w:t>естественно-научные</w:t>
      </w:r>
      <w:r>
        <w:rPr>
          <w:spacing w:val="-5"/>
        </w:rPr>
        <w:t xml:space="preserve"> </w:t>
      </w:r>
      <w:r>
        <w:t>понятия:</w:t>
      </w:r>
      <w:r>
        <w:rPr>
          <w:spacing w:val="-5"/>
        </w:rPr>
        <w:t xml:space="preserve"> </w:t>
      </w:r>
      <w:r>
        <w:t>научный</w:t>
      </w:r>
      <w:r>
        <w:rPr>
          <w:spacing w:val="-3"/>
        </w:rPr>
        <w:t xml:space="preserve"> </w:t>
      </w:r>
      <w:r>
        <w:t>факт,</w:t>
      </w:r>
      <w:r>
        <w:rPr>
          <w:spacing w:val="-3"/>
        </w:rPr>
        <w:t xml:space="preserve"> </w:t>
      </w:r>
      <w:r>
        <w:t>гипотеза,</w:t>
      </w:r>
      <w:r>
        <w:rPr>
          <w:spacing w:val="-3"/>
        </w:rPr>
        <w:t xml:space="preserve"> </w:t>
      </w:r>
      <w:r>
        <w:t>теория,</w:t>
      </w:r>
      <w:r>
        <w:rPr>
          <w:spacing w:val="-6"/>
        </w:rPr>
        <w:t xml:space="preserve"> </w:t>
      </w:r>
      <w:r>
        <w:t>закон,</w:t>
      </w:r>
      <w:r>
        <w:rPr>
          <w:spacing w:val="-3"/>
        </w:rPr>
        <w:t xml:space="preserve"> </w:t>
      </w:r>
      <w:r>
        <w:t>анализ, синтез, классификация, периодичность, наблюдение, эксперимент, моделирование, измерение, модель, явление.</w:t>
      </w:r>
    </w:p>
    <w:p w14:paraId="0371FF23">
      <w:pPr>
        <w:pStyle w:val="7"/>
        <w:ind w:right="849"/>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30553B76">
      <w:pPr>
        <w:pStyle w:val="7"/>
        <w:spacing w:before="1"/>
        <w:ind w:left="1843" w:firstLine="0"/>
      </w:pPr>
      <w:r>
        <w:t>Биология:</w:t>
      </w:r>
      <w:r>
        <w:rPr>
          <w:spacing w:val="-5"/>
        </w:rPr>
        <w:t xml:space="preserve"> </w:t>
      </w:r>
      <w:r>
        <w:t>фотосинтез,</w:t>
      </w:r>
      <w:r>
        <w:rPr>
          <w:spacing w:val="-6"/>
        </w:rPr>
        <w:t xml:space="preserve"> </w:t>
      </w:r>
      <w:r>
        <w:t>дыхание,</w:t>
      </w:r>
      <w:r>
        <w:rPr>
          <w:spacing w:val="-4"/>
        </w:rPr>
        <w:t xml:space="preserve"> </w:t>
      </w:r>
      <w:r>
        <w:rPr>
          <w:spacing w:val="-2"/>
        </w:rPr>
        <w:t>биосфера.</w:t>
      </w:r>
    </w:p>
    <w:p w14:paraId="67480EC5">
      <w:pPr>
        <w:pStyle w:val="7"/>
        <w:ind w:right="851"/>
      </w:pPr>
      <w:r>
        <w:t>География:</w:t>
      </w:r>
      <w:r>
        <w:rPr>
          <w:spacing w:val="-15"/>
        </w:rPr>
        <w:t xml:space="preserve"> </w:t>
      </w:r>
      <w:r>
        <w:t>атмосфера,</w:t>
      </w:r>
      <w:r>
        <w:rPr>
          <w:spacing w:val="-15"/>
        </w:rPr>
        <w:t xml:space="preserve"> </w:t>
      </w:r>
      <w:r>
        <w:t>гидросфера,</w:t>
      </w:r>
      <w:r>
        <w:rPr>
          <w:spacing w:val="-15"/>
        </w:rPr>
        <w:t xml:space="preserve"> </w:t>
      </w:r>
      <w:r>
        <w:t>минералы,</w:t>
      </w:r>
      <w:r>
        <w:rPr>
          <w:spacing w:val="-15"/>
        </w:rPr>
        <w:t xml:space="preserve"> </w:t>
      </w:r>
      <w:r>
        <w:t>горные</w:t>
      </w:r>
      <w:r>
        <w:rPr>
          <w:spacing w:val="-15"/>
        </w:rPr>
        <w:t xml:space="preserve"> </w:t>
      </w:r>
      <w:r>
        <w:t>породы,</w:t>
      </w:r>
      <w:r>
        <w:rPr>
          <w:spacing w:val="-15"/>
        </w:rPr>
        <w:t xml:space="preserve"> </w:t>
      </w:r>
      <w:r>
        <w:t>полезные</w:t>
      </w:r>
      <w:r>
        <w:rPr>
          <w:spacing w:val="-15"/>
        </w:rPr>
        <w:t xml:space="preserve"> </w:t>
      </w:r>
      <w:r>
        <w:t>ископаемые, топливо, водные ресурсы.</w:t>
      </w:r>
    </w:p>
    <w:p w14:paraId="5FE9B46C">
      <w:pPr>
        <w:pStyle w:val="7"/>
        <w:ind w:left="1843" w:right="6222" w:firstLine="0"/>
      </w:pPr>
      <w:r>
        <w:t>Содержание</w:t>
      </w:r>
      <w:r>
        <w:rPr>
          <w:spacing w:val="-11"/>
        </w:rPr>
        <w:t xml:space="preserve"> </w:t>
      </w:r>
      <w:r>
        <w:t>обучения</w:t>
      </w:r>
      <w:r>
        <w:rPr>
          <w:spacing w:val="-10"/>
        </w:rPr>
        <w:t xml:space="preserve"> </w:t>
      </w:r>
      <w:r>
        <w:t>в</w:t>
      </w:r>
      <w:r>
        <w:rPr>
          <w:spacing w:val="-9"/>
        </w:rPr>
        <w:t xml:space="preserve"> </w:t>
      </w:r>
      <w:r>
        <w:t>9</w:t>
      </w:r>
      <w:r>
        <w:rPr>
          <w:spacing w:val="-10"/>
        </w:rPr>
        <w:t xml:space="preserve"> </w:t>
      </w:r>
      <w:r>
        <w:t>классе. Вещество</w:t>
      </w:r>
      <w:r>
        <w:rPr>
          <w:spacing w:val="-2"/>
        </w:rPr>
        <w:t xml:space="preserve"> </w:t>
      </w:r>
      <w:r>
        <w:t>и</w:t>
      </w:r>
      <w:r>
        <w:rPr>
          <w:spacing w:val="-1"/>
        </w:rPr>
        <w:t xml:space="preserve"> </w:t>
      </w:r>
      <w:r>
        <w:t>химическая</w:t>
      </w:r>
      <w:r>
        <w:rPr>
          <w:spacing w:val="-2"/>
        </w:rPr>
        <w:t xml:space="preserve"> </w:t>
      </w:r>
      <w:r>
        <w:t>реакция.</w:t>
      </w:r>
    </w:p>
    <w:p w14:paraId="2FC495F8">
      <w:pPr>
        <w:pStyle w:val="7"/>
        <w:ind w:right="853"/>
      </w:pPr>
      <w: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1773108A">
      <w:pPr>
        <w:pStyle w:val="7"/>
        <w:spacing w:after="0"/>
        <w:sectPr>
          <w:pgSz w:w="11910" w:h="16840"/>
          <w:pgMar w:top="920" w:right="0" w:bottom="280" w:left="425" w:header="736" w:footer="0" w:gutter="0"/>
          <w:cols w:space="720" w:num="1"/>
        </w:sectPr>
      </w:pPr>
    </w:p>
    <w:p w14:paraId="55C1651E">
      <w:pPr>
        <w:pStyle w:val="7"/>
        <w:spacing w:before="189"/>
        <w:ind w:right="844"/>
        <w:jc w:val="right"/>
      </w:pPr>
      <w:r>
        <w:t>Строение</w:t>
      </w:r>
      <w:r>
        <w:rPr>
          <w:spacing w:val="80"/>
        </w:rPr>
        <w:t xml:space="preserve"> </w:t>
      </w:r>
      <w:r>
        <w:t>вещества:</w:t>
      </w:r>
      <w:r>
        <w:rPr>
          <w:spacing w:val="80"/>
        </w:rPr>
        <w:t xml:space="preserve"> </w:t>
      </w:r>
      <w:r>
        <w:t>виды</w:t>
      </w:r>
      <w:r>
        <w:rPr>
          <w:spacing w:val="80"/>
        </w:rPr>
        <w:t xml:space="preserve"> </w:t>
      </w:r>
      <w:r>
        <w:t>химической</w:t>
      </w:r>
      <w:r>
        <w:rPr>
          <w:spacing w:val="80"/>
        </w:rPr>
        <w:t xml:space="preserve"> </w:t>
      </w:r>
      <w:r>
        <w:t>связи.</w:t>
      </w:r>
      <w:r>
        <w:rPr>
          <w:spacing w:val="80"/>
        </w:rPr>
        <w:t xml:space="preserve"> </w:t>
      </w:r>
      <w:r>
        <w:t>Типы</w:t>
      </w:r>
      <w:r>
        <w:rPr>
          <w:spacing w:val="80"/>
        </w:rPr>
        <w:t xml:space="preserve"> </w:t>
      </w:r>
      <w:r>
        <w:t>кристаллических</w:t>
      </w:r>
      <w:r>
        <w:rPr>
          <w:spacing w:val="80"/>
        </w:rPr>
        <w:t xml:space="preserve"> </w:t>
      </w:r>
      <w:r>
        <w:t>решёток, зависимость</w:t>
      </w:r>
      <w:r>
        <w:rPr>
          <w:spacing w:val="-3"/>
        </w:rPr>
        <w:t xml:space="preserve"> </w:t>
      </w:r>
      <w:r>
        <w:t>свойств</w:t>
      </w:r>
      <w:r>
        <w:rPr>
          <w:spacing w:val="-4"/>
        </w:rPr>
        <w:t xml:space="preserve"> </w:t>
      </w:r>
      <w:r>
        <w:t>вещества</w:t>
      </w:r>
      <w:r>
        <w:rPr>
          <w:spacing w:val="-4"/>
        </w:rPr>
        <w:t xml:space="preserve"> </w:t>
      </w:r>
      <w:r>
        <w:t>от</w:t>
      </w:r>
      <w:r>
        <w:rPr>
          <w:spacing w:val="-3"/>
        </w:rPr>
        <w:t xml:space="preserve"> </w:t>
      </w:r>
      <w:r>
        <w:t>типа</w:t>
      </w:r>
      <w:r>
        <w:rPr>
          <w:spacing w:val="-4"/>
        </w:rPr>
        <w:t xml:space="preserve"> </w:t>
      </w:r>
      <w:r>
        <w:t>кристаллической</w:t>
      </w:r>
      <w:r>
        <w:rPr>
          <w:spacing w:val="-3"/>
        </w:rPr>
        <w:t xml:space="preserve"> </w:t>
      </w:r>
      <w:r>
        <w:t>решётки</w:t>
      </w:r>
      <w:r>
        <w:rPr>
          <w:spacing w:val="-4"/>
        </w:rPr>
        <w:t xml:space="preserve"> </w:t>
      </w:r>
      <w:r>
        <w:t>и</w:t>
      </w:r>
      <w:r>
        <w:rPr>
          <w:spacing w:val="-3"/>
        </w:rPr>
        <w:t xml:space="preserve"> </w:t>
      </w:r>
      <w:r>
        <w:t>вида</w:t>
      </w:r>
      <w:r>
        <w:rPr>
          <w:spacing w:val="-4"/>
        </w:rPr>
        <w:t xml:space="preserve"> </w:t>
      </w:r>
      <w:r>
        <w:t>химической</w:t>
      </w:r>
      <w:r>
        <w:rPr>
          <w:spacing w:val="-3"/>
        </w:rPr>
        <w:t xml:space="preserve"> </w:t>
      </w:r>
      <w:r>
        <w:t>связи. Классификация</w:t>
      </w:r>
      <w:r>
        <w:rPr>
          <w:spacing w:val="40"/>
        </w:rPr>
        <w:t xml:space="preserve"> </w:t>
      </w:r>
      <w:r>
        <w:t>и</w:t>
      </w:r>
      <w:r>
        <w:rPr>
          <w:spacing w:val="80"/>
        </w:rPr>
        <w:t xml:space="preserve"> </w:t>
      </w:r>
      <w:r>
        <w:t>номенклатура</w:t>
      </w:r>
      <w:r>
        <w:rPr>
          <w:spacing w:val="80"/>
        </w:rPr>
        <w:t xml:space="preserve"> </w:t>
      </w:r>
      <w:r>
        <w:t>неорганических</w:t>
      </w:r>
      <w:r>
        <w:rPr>
          <w:spacing w:val="80"/>
        </w:rPr>
        <w:t xml:space="preserve"> </w:t>
      </w:r>
      <w:r>
        <w:t>веществ.</w:t>
      </w:r>
      <w:r>
        <w:rPr>
          <w:spacing w:val="80"/>
        </w:rPr>
        <w:t xml:space="preserve"> </w:t>
      </w:r>
      <w:r>
        <w:t>Химические</w:t>
      </w:r>
      <w:r>
        <w:rPr>
          <w:spacing w:val="80"/>
        </w:rPr>
        <w:t xml:space="preserve"> </w:t>
      </w:r>
      <w:r>
        <w:t>свойства веществ,</w:t>
      </w:r>
      <w:r>
        <w:rPr>
          <w:spacing w:val="50"/>
        </w:rPr>
        <w:t xml:space="preserve"> </w:t>
      </w:r>
      <w:r>
        <w:t>относящихся</w:t>
      </w:r>
      <w:r>
        <w:rPr>
          <w:spacing w:val="49"/>
        </w:rPr>
        <w:t xml:space="preserve"> </w:t>
      </w:r>
      <w:r>
        <w:t>к</w:t>
      </w:r>
      <w:r>
        <w:rPr>
          <w:spacing w:val="54"/>
        </w:rPr>
        <w:t xml:space="preserve"> </w:t>
      </w:r>
      <w:r>
        <w:t>различным</w:t>
      </w:r>
      <w:r>
        <w:rPr>
          <w:spacing w:val="51"/>
        </w:rPr>
        <w:t xml:space="preserve"> </w:t>
      </w:r>
      <w:r>
        <w:t>классам</w:t>
      </w:r>
      <w:r>
        <w:rPr>
          <w:spacing w:val="54"/>
        </w:rPr>
        <w:t xml:space="preserve"> </w:t>
      </w:r>
      <w:r>
        <w:t>неорганических</w:t>
      </w:r>
      <w:r>
        <w:rPr>
          <w:spacing w:val="54"/>
        </w:rPr>
        <w:t xml:space="preserve"> </w:t>
      </w:r>
      <w:r>
        <w:t>соединений,</w:t>
      </w:r>
      <w:r>
        <w:rPr>
          <w:spacing w:val="53"/>
        </w:rPr>
        <w:t xml:space="preserve"> </w:t>
      </w:r>
      <w:r>
        <w:rPr>
          <w:spacing w:val="-2"/>
        </w:rPr>
        <w:t>генетическая</w:t>
      </w:r>
    </w:p>
    <w:p w14:paraId="29788787">
      <w:pPr>
        <w:pStyle w:val="7"/>
        <w:ind w:firstLine="0"/>
      </w:pPr>
      <w:r>
        <w:t>связь</w:t>
      </w:r>
      <w:r>
        <w:rPr>
          <w:spacing w:val="-4"/>
        </w:rPr>
        <w:t xml:space="preserve"> </w:t>
      </w:r>
      <w:r>
        <w:t>неорганических</w:t>
      </w:r>
      <w:r>
        <w:rPr>
          <w:spacing w:val="-2"/>
        </w:rPr>
        <w:t xml:space="preserve"> веществ.</w:t>
      </w:r>
    </w:p>
    <w:p w14:paraId="4EA9B29E">
      <w:pPr>
        <w:pStyle w:val="7"/>
        <w:ind w:right="843"/>
      </w:pPr>
      <w:r>
        <w:t>Классификация химических реакций по различным признакам (по числу и составу участвующих</w:t>
      </w:r>
      <w:r>
        <w:rPr>
          <w:spacing w:val="-15"/>
        </w:rPr>
        <w:t xml:space="preserve"> </w:t>
      </w:r>
      <w:r>
        <w:t>в</w:t>
      </w:r>
      <w:r>
        <w:rPr>
          <w:spacing w:val="-15"/>
        </w:rPr>
        <w:t xml:space="preserve"> </w:t>
      </w:r>
      <w:r>
        <w:t>реакции</w:t>
      </w:r>
      <w:r>
        <w:rPr>
          <w:spacing w:val="-15"/>
        </w:rPr>
        <w:t xml:space="preserve"> </w:t>
      </w:r>
      <w:r>
        <w:t>веществ,</w:t>
      </w:r>
      <w:r>
        <w:rPr>
          <w:spacing w:val="-15"/>
        </w:rPr>
        <w:t xml:space="preserve"> </w:t>
      </w:r>
      <w:r>
        <w:t>по</w:t>
      </w:r>
      <w:r>
        <w:rPr>
          <w:spacing w:val="-15"/>
        </w:rPr>
        <w:t xml:space="preserve"> </w:t>
      </w:r>
      <w:r>
        <w:t>тепловому</w:t>
      </w:r>
      <w:r>
        <w:rPr>
          <w:spacing w:val="-15"/>
        </w:rPr>
        <w:t xml:space="preserve"> </w:t>
      </w:r>
      <w:r>
        <w:t>эффекту,</w:t>
      </w:r>
      <w:r>
        <w:rPr>
          <w:spacing w:val="-15"/>
        </w:rPr>
        <w:t xml:space="preserve"> </w:t>
      </w:r>
      <w:r>
        <w:t>по</w:t>
      </w:r>
      <w:r>
        <w:rPr>
          <w:spacing w:val="-15"/>
        </w:rPr>
        <w:t xml:space="preserve"> </w:t>
      </w:r>
      <w:r>
        <w:t>изменению</w:t>
      </w:r>
      <w:r>
        <w:rPr>
          <w:spacing w:val="-15"/>
        </w:rPr>
        <w:t xml:space="preserve"> </w:t>
      </w:r>
      <w:r>
        <w:t>степеней</w:t>
      </w:r>
      <w:r>
        <w:rPr>
          <w:spacing w:val="-15"/>
        </w:rPr>
        <w:t xml:space="preserve"> </w:t>
      </w:r>
      <w:r>
        <w:t>окисления химических элементов, по обратимости, по участию катализатора). Экзо- и эндотермические реакции, термохимические уравнения.</w:t>
      </w:r>
    </w:p>
    <w:p w14:paraId="06154966">
      <w:pPr>
        <w:pStyle w:val="7"/>
        <w:ind w:right="847"/>
      </w:pPr>
      <w: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w:t>
      </w:r>
      <w:r>
        <w:rPr>
          <w:spacing w:val="-6"/>
        </w:rPr>
        <w:t xml:space="preserve"> </w:t>
      </w:r>
      <w:r>
        <w:t>Понятие</w:t>
      </w:r>
      <w:r>
        <w:rPr>
          <w:spacing w:val="-7"/>
        </w:rPr>
        <w:t xml:space="preserve"> </w:t>
      </w:r>
      <w:r>
        <w:t>о</w:t>
      </w:r>
      <w:r>
        <w:rPr>
          <w:spacing w:val="-6"/>
        </w:rPr>
        <w:t xml:space="preserve"> </w:t>
      </w:r>
      <w:r>
        <w:t>химическом</w:t>
      </w:r>
      <w:r>
        <w:rPr>
          <w:spacing w:val="-7"/>
        </w:rPr>
        <w:t xml:space="preserve"> </w:t>
      </w:r>
      <w:r>
        <w:t>равновесии.</w:t>
      </w:r>
      <w:r>
        <w:rPr>
          <w:spacing w:val="-6"/>
        </w:rPr>
        <w:t xml:space="preserve"> </w:t>
      </w:r>
      <w:r>
        <w:t>Факторы,</w:t>
      </w:r>
      <w:r>
        <w:rPr>
          <w:spacing w:val="-6"/>
        </w:rPr>
        <w:t xml:space="preserve"> </w:t>
      </w:r>
      <w:r>
        <w:t>влияющие</w:t>
      </w:r>
      <w:r>
        <w:rPr>
          <w:spacing w:val="-7"/>
        </w:rPr>
        <w:t xml:space="preserve"> </w:t>
      </w:r>
      <w:r>
        <w:t>на</w:t>
      </w:r>
      <w:r>
        <w:rPr>
          <w:spacing w:val="-9"/>
        </w:rPr>
        <w:t xml:space="preserve"> </w:t>
      </w:r>
      <w:r>
        <w:t>скорость</w:t>
      </w:r>
      <w:r>
        <w:rPr>
          <w:spacing w:val="-4"/>
        </w:rPr>
        <w:t xml:space="preserve"> </w:t>
      </w:r>
      <w:r>
        <w:t>химической реакции и положение химического равновесия.</w:t>
      </w:r>
    </w:p>
    <w:p w14:paraId="7568948E">
      <w:pPr>
        <w:pStyle w:val="7"/>
        <w:tabs>
          <w:tab w:val="left" w:pos="5606"/>
          <w:tab w:val="left" w:pos="6148"/>
          <w:tab w:val="left" w:pos="7377"/>
          <w:tab w:val="left" w:pos="7823"/>
          <w:tab w:val="left" w:pos="9553"/>
          <w:tab w:val="left" w:pos="9937"/>
        </w:tabs>
        <w:spacing w:before="1"/>
        <w:ind w:right="845"/>
        <w:jc w:val="right"/>
      </w:pPr>
      <w:r>
        <w:rPr>
          <w:spacing w:val="-2"/>
        </w:rPr>
        <w:t>Окислительно-восстановительные</w:t>
      </w:r>
      <w:r>
        <w:tab/>
      </w:r>
      <w:r>
        <w:tab/>
      </w:r>
      <w:r>
        <w:rPr>
          <w:spacing w:val="-2"/>
        </w:rPr>
        <w:t>реакции,</w:t>
      </w:r>
      <w:r>
        <w:tab/>
      </w:r>
      <w:r>
        <w:tab/>
      </w:r>
      <w:r>
        <w:rPr>
          <w:spacing w:val="-2"/>
        </w:rPr>
        <w:t>электронный</w:t>
      </w:r>
      <w:r>
        <w:tab/>
      </w:r>
      <w:r>
        <w:tab/>
      </w:r>
      <w:r>
        <w:rPr>
          <w:spacing w:val="-2"/>
        </w:rPr>
        <w:t>баланс окислительно-восстановительной</w:t>
      </w:r>
      <w:r>
        <w:tab/>
      </w:r>
      <w:r>
        <w:rPr>
          <w:spacing w:val="-2"/>
        </w:rPr>
        <w:t>реакции.</w:t>
      </w:r>
      <w:r>
        <w:tab/>
      </w:r>
      <w:r>
        <w:rPr>
          <w:spacing w:val="-2"/>
        </w:rPr>
        <w:t>Составление</w:t>
      </w:r>
      <w:r>
        <w:tab/>
      </w:r>
      <w:r>
        <w:rPr>
          <w:spacing w:val="-2"/>
        </w:rPr>
        <w:t xml:space="preserve">уравнений </w:t>
      </w:r>
      <w:r>
        <w:t>окислительно-восстановительных</w:t>
      </w:r>
      <w:r>
        <w:rPr>
          <w:spacing w:val="-13"/>
        </w:rPr>
        <w:t xml:space="preserve"> </w:t>
      </w:r>
      <w:r>
        <w:t>реакций</w:t>
      </w:r>
      <w:r>
        <w:rPr>
          <w:spacing w:val="-14"/>
        </w:rPr>
        <w:t xml:space="preserve"> </w:t>
      </w:r>
      <w:r>
        <w:t>с</w:t>
      </w:r>
      <w:r>
        <w:rPr>
          <w:spacing w:val="-15"/>
        </w:rPr>
        <w:t xml:space="preserve"> </w:t>
      </w:r>
      <w:r>
        <w:t>использованием</w:t>
      </w:r>
      <w:r>
        <w:rPr>
          <w:spacing w:val="-15"/>
        </w:rPr>
        <w:t xml:space="preserve"> </w:t>
      </w:r>
      <w:r>
        <w:t>метода</w:t>
      </w:r>
      <w:r>
        <w:rPr>
          <w:spacing w:val="-14"/>
        </w:rPr>
        <w:t xml:space="preserve"> </w:t>
      </w:r>
      <w:r>
        <w:t>электронного</w:t>
      </w:r>
      <w:r>
        <w:rPr>
          <w:spacing w:val="-15"/>
        </w:rPr>
        <w:t xml:space="preserve"> </w:t>
      </w:r>
      <w:r>
        <w:t>баланса. Теория</w:t>
      </w:r>
      <w:r>
        <w:rPr>
          <w:spacing w:val="40"/>
        </w:rPr>
        <w:t xml:space="preserve"> </w:t>
      </w:r>
      <w:r>
        <w:t>электролитической</w:t>
      </w:r>
      <w:r>
        <w:rPr>
          <w:spacing w:val="40"/>
        </w:rPr>
        <w:t xml:space="preserve"> </w:t>
      </w:r>
      <w:r>
        <w:t>диссоциации.</w:t>
      </w:r>
      <w:r>
        <w:rPr>
          <w:spacing w:val="40"/>
        </w:rPr>
        <w:t xml:space="preserve"> </w:t>
      </w:r>
      <w:r>
        <w:t>Электролиты</w:t>
      </w:r>
      <w:r>
        <w:rPr>
          <w:spacing w:val="40"/>
        </w:rPr>
        <w:t xml:space="preserve"> </w:t>
      </w:r>
      <w:r>
        <w:t>и</w:t>
      </w:r>
      <w:r>
        <w:rPr>
          <w:spacing w:val="40"/>
        </w:rPr>
        <w:t xml:space="preserve"> </w:t>
      </w:r>
      <w:r>
        <w:t>неэлектролиты.</w:t>
      </w:r>
      <w:r>
        <w:rPr>
          <w:spacing w:val="40"/>
        </w:rPr>
        <w:t xml:space="preserve"> </w:t>
      </w:r>
      <w:r>
        <w:t>Катионы, анионы.</w:t>
      </w:r>
      <w:r>
        <w:rPr>
          <w:spacing w:val="-11"/>
        </w:rPr>
        <w:t xml:space="preserve"> </w:t>
      </w:r>
      <w:r>
        <w:t>Механизм</w:t>
      </w:r>
      <w:r>
        <w:rPr>
          <w:spacing w:val="-8"/>
        </w:rPr>
        <w:t xml:space="preserve"> </w:t>
      </w:r>
      <w:r>
        <w:t>диссоциации</w:t>
      </w:r>
      <w:r>
        <w:rPr>
          <w:spacing w:val="-7"/>
        </w:rPr>
        <w:t xml:space="preserve"> </w:t>
      </w:r>
      <w:r>
        <w:t>веществ</w:t>
      </w:r>
      <w:r>
        <w:rPr>
          <w:spacing w:val="-7"/>
        </w:rPr>
        <w:t xml:space="preserve"> </w:t>
      </w:r>
      <w:r>
        <w:t>с</w:t>
      </w:r>
      <w:r>
        <w:rPr>
          <w:spacing w:val="-7"/>
        </w:rPr>
        <w:t xml:space="preserve"> </w:t>
      </w:r>
      <w:r>
        <w:t>различными</w:t>
      </w:r>
      <w:r>
        <w:rPr>
          <w:spacing w:val="-6"/>
        </w:rPr>
        <w:t xml:space="preserve"> </w:t>
      </w:r>
      <w:r>
        <w:t>видами</w:t>
      </w:r>
      <w:r>
        <w:rPr>
          <w:spacing w:val="-10"/>
        </w:rPr>
        <w:t xml:space="preserve"> </w:t>
      </w:r>
      <w:r>
        <w:t>химической</w:t>
      </w:r>
      <w:r>
        <w:rPr>
          <w:spacing w:val="-6"/>
        </w:rPr>
        <w:t xml:space="preserve"> </w:t>
      </w:r>
      <w:r>
        <w:t>связи.</w:t>
      </w:r>
      <w:r>
        <w:rPr>
          <w:spacing w:val="-7"/>
        </w:rPr>
        <w:t xml:space="preserve"> </w:t>
      </w:r>
      <w:r>
        <w:rPr>
          <w:spacing w:val="-2"/>
        </w:rPr>
        <w:t>Степень</w:t>
      </w:r>
    </w:p>
    <w:p w14:paraId="72CEE9DD">
      <w:pPr>
        <w:pStyle w:val="7"/>
        <w:ind w:firstLine="0"/>
      </w:pPr>
      <w:r>
        <w:t>диссоциации.</w:t>
      </w:r>
      <w:r>
        <w:rPr>
          <w:spacing w:val="-4"/>
        </w:rPr>
        <w:t xml:space="preserve"> </w:t>
      </w:r>
      <w:r>
        <w:t>Сильные</w:t>
      </w:r>
      <w:r>
        <w:rPr>
          <w:spacing w:val="-5"/>
        </w:rPr>
        <w:t xml:space="preserve"> </w:t>
      </w:r>
      <w:r>
        <w:t>и</w:t>
      </w:r>
      <w:r>
        <w:rPr>
          <w:spacing w:val="-3"/>
        </w:rPr>
        <w:t xml:space="preserve"> </w:t>
      </w:r>
      <w:r>
        <w:t>слабые</w:t>
      </w:r>
      <w:r>
        <w:rPr>
          <w:spacing w:val="-5"/>
        </w:rPr>
        <w:t xml:space="preserve"> </w:t>
      </w:r>
      <w:r>
        <w:rPr>
          <w:spacing w:val="-2"/>
        </w:rPr>
        <w:t>электролиты.</w:t>
      </w:r>
    </w:p>
    <w:p w14:paraId="4C745A2C">
      <w:pPr>
        <w:pStyle w:val="7"/>
        <w:ind w:right="847"/>
      </w:pPr>
      <w: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09EBD796">
      <w:pPr>
        <w:pStyle w:val="7"/>
        <w:ind w:right="845"/>
      </w:pPr>
      <w: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w:t>
      </w:r>
      <w:r>
        <w:rPr>
          <w:spacing w:val="-10"/>
        </w:rPr>
        <w:t xml:space="preserve"> </w:t>
      </w:r>
      <w:r>
        <w:t>натрия),</w:t>
      </w:r>
      <w:r>
        <w:rPr>
          <w:spacing w:val="-8"/>
        </w:rPr>
        <w:t xml:space="preserve"> </w:t>
      </w:r>
      <w:r>
        <w:t>исследование</w:t>
      </w:r>
      <w:r>
        <w:rPr>
          <w:spacing w:val="-8"/>
        </w:rPr>
        <w:t xml:space="preserve"> </w:t>
      </w:r>
      <w:r>
        <w:t>зависимости</w:t>
      </w:r>
      <w:r>
        <w:rPr>
          <w:spacing w:val="-5"/>
        </w:rPr>
        <w:t xml:space="preserve"> </w:t>
      </w:r>
      <w:r>
        <w:t>скорости</w:t>
      </w:r>
      <w:r>
        <w:rPr>
          <w:spacing w:val="-8"/>
        </w:rPr>
        <w:t xml:space="preserve"> </w:t>
      </w:r>
      <w:r>
        <w:t>химической</w:t>
      </w:r>
      <w:r>
        <w:rPr>
          <w:spacing w:val="-6"/>
        </w:rPr>
        <w:t xml:space="preserve"> </w:t>
      </w:r>
      <w:r>
        <w:t>реакции</w:t>
      </w:r>
      <w:r>
        <w:rPr>
          <w:spacing w:val="-6"/>
        </w:rPr>
        <w:t xml:space="preserve"> </w:t>
      </w:r>
      <w:r>
        <w:t>от</w:t>
      </w:r>
      <w:r>
        <w:rPr>
          <w:spacing w:val="-6"/>
        </w:rPr>
        <w:t xml:space="preserve"> </w:t>
      </w:r>
      <w:r>
        <w:t>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w:t>
      </w:r>
      <w:r>
        <w:rPr>
          <w:spacing w:val="-6"/>
        </w:rPr>
        <w:t xml:space="preserve"> </w:t>
      </w:r>
      <w:r>
        <w:t>распознавание</w:t>
      </w:r>
      <w:r>
        <w:rPr>
          <w:spacing w:val="-6"/>
        </w:rPr>
        <w:t xml:space="preserve"> </w:t>
      </w:r>
      <w:r>
        <w:t>неорганических</w:t>
      </w:r>
      <w:r>
        <w:rPr>
          <w:spacing w:val="-3"/>
        </w:rPr>
        <w:t xml:space="preserve"> </w:t>
      </w:r>
      <w:r>
        <w:t>веществ</w:t>
      </w:r>
      <w:r>
        <w:rPr>
          <w:spacing w:val="-6"/>
        </w:rPr>
        <w:t xml:space="preserve"> </w:t>
      </w:r>
      <w:r>
        <w:t>с</w:t>
      </w:r>
      <w:r>
        <w:rPr>
          <w:spacing w:val="-6"/>
        </w:rPr>
        <w:t xml:space="preserve"> </w:t>
      </w:r>
      <w:r>
        <w:t>помощью</w:t>
      </w:r>
      <w:r>
        <w:rPr>
          <w:spacing w:val="-5"/>
        </w:rPr>
        <w:t xml:space="preserve"> </w:t>
      </w:r>
      <w:r>
        <w:t>качественных</w:t>
      </w:r>
      <w:r>
        <w:rPr>
          <w:spacing w:val="-5"/>
        </w:rPr>
        <w:t xml:space="preserve"> </w:t>
      </w:r>
      <w:r>
        <w:t>реакций</w:t>
      </w:r>
      <w:r>
        <w:rPr>
          <w:spacing w:val="-7"/>
        </w:rPr>
        <w:t xml:space="preserve"> </w:t>
      </w:r>
      <w:r>
        <w:t>на ионы, решение экспериментальных задач.</w:t>
      </w:r>
    </w:p>
    <w:p w14:paraId="3EF74787">
      <w:pPr>
        <w:pStyle w:val="7"/>
        <w:spacing w:before="1"/>
        <w:ind w:left="1843" w:firstLine="0"/>
      </w:pPr>
      <w:r>
        <w:t>Неметаллы</w:t>
      </w:r>
      <w:r>
        <w:rPr>
          <w:spacing w:val="-2"/>
        </w:rPr>
        <w:t xml:space="preserve"> </w:t>
      </w:r>
      <w:r>
        <w:t>и</w:t>
      </w:r>
      <w:r>
        <w:rPr>
          <w:spacing w:val="-1"/>
        </w:rPr>
        <w:t xml:space="preserve"> </w:t>
      </w:r>
      <w:r>
        <w:t>их</w:t>
      </w:r>
      <w:r>
        <w:rPr>
          <w:spacing w:val="1"/>
        </w:rPr>
        <w:t xml:space="preserve"> </w:t>
      </w:r>
      <w:r>
        <w:rPr>
          <w:spacing w:val="-2"/>
        </w:rPr>
        <w:t>соединения.</w:t>
      </w:r>
    </w:p>
    <w:p w14:paraId="4C9CDA05">
      <w:pPr>
        <w:pStyle w:val="7"/>
        <w:ind w:right="844"/>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w:t>
      </w:r>
      <w:r>
        <w:rPr>
          <w:spacing w:val="-1"/>
        </w:rPr>
        <w:t xml:space="preserve"> </w:t>
      </w:r>
      <w:r>
        <w:t>хлора и хлороводорода</w:t>
      </w:r>
      <w:r>
        <w:rPr>
          <w:spacing w:val="-1"/>
        </w:rPr>
        <w:t xml:space="preserve"> </w:t>
      </w:r>
      <w:r>
        <w:t>на организм человека. Важнейшие хлориды и их нахождение в природе.</w:t>
      </w:r>
    </w:p>
    <w:p w14:paraId="48196566">
      <w:pPr>
        <w:pStyle w:val="7"/>
        <w:ind w:right="848"/>
      </w:pPr>
      <w:r>
        <w:t>Общая характеристика элементов VIА-группы. Особенности строения атомов, характерные степени окисления.</w:t>
      </w:r>
    </w:p>
    <w:p w14:paraId="5D1CF0FB">
      <w:pPr>
        <w:pStyle w:val="7"/>
        <w:ind w:right="846"/>
      </w:pPr>
      <w:r>
        <w:t>Строение</w:t>
      </w:r>
      <w:r>
        <w:rPr>
          <w:spacing w:val="-2"/>
        </w:rPr>
        <w:t xml:space="preserve"> </w:t>
      </w:r>
      <w:r>
        <w:t>и физические</w:t>
      </w:r>
      <w:r>
        <w:rPr>
          <w:spacing w:val="-5"/>
        </w:rPr>
        <w:t xml:space="preserve"> </w:t>
      </w:r>
      <w:r>
        <w:t>свойства</w:t>
      </w:r>
      <w:r>
        <w:rPr>
          <w:spacing w:val="-2"/>
        </w:rPr>
        <w:t xml:space="preserve"> </w:t>
      </w:r>
      <w:r>
        <w:t>простых веществ – кислорода</w:t>
      </w:r>
      <w:r>
        <w:rPr>
          <w:spacing w:val="-2"/>
        </w:rPr>
        <w:t xml:space="preserve"> </w:t>
      </w:r>
      <w:r>
        <w:t>и серы.</w:t>
      </w:r>
      <w:r>
        <w:rPr>
          <w:spacing w:val="-2"/>
        </w:rPr>
        <w:t xml:space="preserve"> </w:t>
      </w:r>
      <w:r>
        <w:t>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w:t>
      </w:r>
      <w:r>
        <w:rPr>
          <w:spacing w:val="-15"/>
        </w:rPr>
        <w:t xml:space="preserve"> </w:t>
      </w:r>
      <w:r>
        <w:t>и</w:t>
      </w:r>
      <w:r>
        <w:rPr>
          <w:spacing w:val="-15"/>
        </w:rPr>
        <w:t xml:space="preserve"> </w:t>
      </w:r>
      <w:r>
        <w:t>специфические).</w:t>
      </w:r>
      <w:r>
        <w:rPr>
          <w:spacing w:val="-15"/>
        </w:rPr>
        <w:t xml:space="preserve"> </w:t>
      </w:r>
      <w:r>
        <w:t>Химические</w:t>
      </w:r>
      <w:r>
        <w:rPr>
          <w:spacing w:val="-15"/>
        </w:rPr>
        <w:t xml:space="preserve"> </w:t>
      </w:r>
      <w:r>
        <w:t>реакции,</w:t>
      </w:r>
      <w:r>
        <w:rPr>
          <w:spacing w:val="-15"/>
        </w:rPr>
        <w:t xml:space="preserve"> </w:t>
      </w:r>
      <w:r>
        <w:t>лежащие</w:t>
      </w:r>
      <w:r>
        <w:rPr>
          <w:spacing w:val="-15"/>
        </w:rPr>
        <w:t xml:space="preserve"> </w:t>
      </w:r>
      <w:r>
        <w:t>в</w:t>
      </w:r>
      <w:r>
        <w:rPr>
          <w:spacing w:val="-15"/>
        </w:rPr>
        <w:t xml:space="preserve"> </w:t>
      </w:r>
      <w:r>
        <w:t>основе</w:t>
      </w:r>
      <w:r>
        <w:rPr>
          <w:spacing w:val="-15"/>
        </w:rPr>
        <w:t xml:space="preserve"> </w:t>
      </w:r>
      <w:r>
        <w:t>промышленного</w:t>
      </w:r>
      <w:r>
        <w:rPr>
          <w:spacing w:val="-15"/>
        </w:rPr>
        <w:t xml:space="preserve"> </w:t>
      </w:r>
      <w:r>
        <w:t>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6FC4EC7B">
      <w:pPr>
        <w:pStyle w:val="7"/>
        <w:spacing w:after="0"/>
        <w:sectPr>
          <w:pgSz w:w="11910" w:h="16840"/>
          <w:pgMar w:top="920" w:right="0" w:bottom="280" w:left="425" w:header="736" w:footer="0" w:gutter="0"/>
          <w:cols w:space="720" w:num="1"/>
        </w:sectPr>
      </w:pPr>
    </w:p>
    <w:p w14:paraId="0EBDD640">
      <w:pPr>
        <w:pStyle w:val="7"/>
        <w:spacing w:before="189"/>
        <w:ind w:right="851"/>
      </w:pPr>
      <w:r>
        <w:t>Общая характеристика элементов VА-группы. Особенности строения атомов, характерные степени окисления.</w:t>
      </w:r>
    </w:p>
    <w:p w14:paraId="3DC99A6E">
      <w:pPr>
        <w:pStyle w:val="7"/>
        <w:ind w:right="843"/>
      </w:pPr>
      <w:r>
        <w:t>Азот, распространение в природе, физические и химические свойства. Круговорот азота</w:t>
      </w:r>
      <w:r>
        <w:rPr>
          <w:spacing w:val="-9"/>
        </w:rPr>
        <w:t xml:space="preserve"> </w:t>
      </w:r>
      <w:r>
        <w:t>в</w:t>
      </w:r>
      <w:r>
        <w:rPr>
          <w:spacing w:val="-10"/>
        </w:rPr>
        <w:t xml:space="preserve"> </w:t>
      </w:r>
      <w:r>
        <w:t>природе.</w:t>
      </w:r>
      <w:r>
        <w:rPr>
          <w:spacing w:val="-9"/>
        </w:rPr>
        <w:t xml:space="preserve"> </w:t>
      </w:r>
      <w:r>
        <w:t>Аммиак,</w:t>
      </w:r>
      <w:r>
        <w:rPr>
          <w:spacing w:val="-9"/>
        </w:rPr>
        <w:t xml:space="preserve"> </w:t>
      </w:r>
      <w:r>
        <w:t>его</w:t>
      </w:r>
      <w:r>
        <w:rPr>
          <w:spacing w:val="-9"/>
        </w:rPr>
        <w:t xml:space="preserve"> </w:t>
      </w:r>
      <w:r>
        <w:t>физические</w:t>
      </w:r>
      <w:r>
        <w:rPr>
          <w:spacing w:val="-10"/>
        </w:rPr>
        <w:t xml:space="preserve"> </w:t>
      </w:r>
      <w:r>
        <w:t>и</w:t>
      </w:r>
      <w:r>
        <w:rPr>
          <w:spacing w:val="-11"/>
        </w:rPr>
        <w:t xml:space="preserve"> </w:t>
      </w:r>
      <w:r>
        <w:t>химические</w:t>
      </w:r>
      <w:r>
        <w:rPr>
          <w:spacing w:val="-10"/>
        </w:rPr>
        <w:t xml:space="preserve"> </w:t>
      </w:r>
      <w:r>
        <w:t>свойства,</w:t>
      </w:r>
      <w:r>
        <w:rPr>
          <w:spacing w:val="-9"/>
        </w:rPr>
        <w:t xml:space="preserve"> </w:t>
      </w:r>
      <w:r>
        <w:t>получение</w:t>
      </w:r>
      <w:r>
        <w:rPr>
          <w:spacing w:val="-10"/>
        </w:rPr>
        <w:t xml:space="preserve"> </w:t>
      </w:r>
      <w:r>
        <w:t>и</w:t>
      </w:r>
      <w:r>
        <w:rPr>
          <w:spacing w:val="-4"/>
        </w:rPr>
        <w:t xml:space="preserve"> </w:t>
      </w:r>
      <w:r>
        <w:t>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w:t>
      </w:r>
      <w:r>
        <w:rPr>
          <w:spacing w:val="-1"/>
        </w:rPr>
        <w:t xml:space="preserve"> </w:t>
      </w:r>
      <w:r>
        <w:t>минеральных удобрений.</w:t>
      </w:r>
      <w:r>
        <w:rPr>
          <w:spacing w:val="-2"/>
        </w:rPr>
        <w:t xml:space="preserve"> </w:t>
      </w:r>
      <w:r>
        <w:t>Химическое</w:t>
      </w:r>
      <w:r>
        <w:rPr>
          <w:spacing w:val="-1"/>
        </w:rPr>
        <w:t xml:space="preserve"> </w:t>
      </w:r>
      <w:r>
        <w:t>загрязнение</w:t>
      </w:r>
      <w:r>
        <w:rPr>
          <w:spacing w:val="-1"/>
        </w:rPr>
        <w:t xml:space="preserve"> </w:t>
      </w:r>
      <w:r>
        <w:t>окружающей среды соединениями азота (кислотные дожди, загрязнение воздуха, почвы и водоёмов).</w:t>
      </w:r>
    </w:p>
    <w:p w14:paraId="20377B0D">
      <w:pPr>
        <w:pStyle w:val="7"/>
        <w:ind w:right="855"/>
      </w:pPr>
      <w: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14:paraId="443FA166">
      <w:pPr>
        <w:pStyle w:val="7"/>
        <w:ind w:right="850"/>
      </w:pPr>
      <w:r>
        <w:t>Общая характеристика элементов IVА-группы. Особенности строения атомов, характерные степени окисления.</w:t>
      </w:r>
    </w:p>
    <w:p w14:paraId="42D247BF">
      <w:pPr>
        <w:pStyle w:val="7"/>
        <w:spacing w:before="1"/>
        <w:ind w:right="844"/>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w:t>
      </w:r>
      <w:r>
        <w:rPr>
          <w:spacing w:val="-12"/>
        </w:rPr>
        <w:t xml:space="preserve"> </w:t>
      </w:r>
      <w:r>
        <w:t>Использование</w:t>
      </w:r>
      <w:r>
        <w:rPr>
          <w:spacing w:val="-13"/>
        </w:rPr>
        <w:t xml:space="preserve"> </w:t>
      </w:r>
      <w:r>
        <w:t>карбонатов</w:t>
      </w:r>
      <w:r>
        <w:rPr>
          <w:spacing w:val="-11"/>
        </w:rPr>
        <w:t xml:space="preserve"> </w:t>
      </w:r>
      <w:r>
        <w:t>в</w:t>
      </w:r>
      <w:r>
        <w:rPr>
          <w:spacing w:val="-12"/>
        </w:rPr>
        <w:t xml:space="preserve"> </w:t>
      </w:r>
      <w:r>
        <w:t>быту,</w:t>
      </w:r>
      <w:r>
        <w:rPr>
          <w:spacing w:val="-12"/>
        </w:rPr>
        <w:t xml:space="preserve"> </w:t>
      </w:r>
      <w:r>
        <w:t>медицине,</w:t>
      </w:r>
      <w:r>
        <w:rPr>
          <w:spacing w:val="-12"/>
        </w:rPr>
        <w:t xml:space="preserve"> </w:t>
      </w:r>
      <w:r>
        <w:t>промышленности</w:t>
      </w:r>
      <w:r>
        <w:rPr>
          <w:spacing w:val="-12"/>
        </w:rPr>
        <w:t xml:space="preserve"> </w:t>
      </w:r>
      <w:r>
        <w:t>и</w:t>
      </w:r>
      <w:r>
        <w:rPr>
          <w:spacing w:val="-11"/>
        </w:rPr>
        <w:t xml:space="preserve"> </w:t>
      </w:r>
      <w:r>
        <w:t xml:space="preserve">сельском </w:t>
      </w:r>
      <w:r>
        <w:rPr>
          <w:spacing w:val="-2"/>
        </w:rPr>
        <w:t>хозяйстве.</w:t>
      </w:r>
    </w:p>
    <w:p w14:paraId="3B22BA10">
      <w:pPr>
        <w:pStyle w:val="7"/>
        <w:ind w:right="846"/>
      </w:pPr>
      <w:r>
        <w:t>Первоначальные понятия об органических веществах как о соединениях углерода (метан,</w:t>
      </w:r>
      <w:r>
        <w:rPr>
          <w:spacing w:val="-9"/>
        </w:rPr>
        <w:t xml:space="preserve"> </w:t>
      </w:r>
      <w:r>
        <w:t>этан,</w:t>
      </w:r>
      <w:r>
        <w:rPr>
          <w:spacing w:val="-9"/>
        </w:rPr>
        <w:t xml:space="preserve"> </w:t>
      </w:r>
      <w:r>
        <w:t>этилен,</w:t>
      </w:r>
      <w:r>
        <w:rPr>
          <w:spacing w:val="-12"/>
        </w:rPr>
        <w:t xml:space="preserve"> </w:t>
      </w:r>
      <w:r>
        <w:t>ацетилен,</w:t>
      </w:r>
      <w:r>
        <w:rPr>
          <w:spacing w:val="-9"/>
        </w:rPr>
        <w:t xml:space="preserve"> </w:t>
      </w:r>
      <w:r>
        <w:t>этанол,</w:t>
      </w:r>
      <w:r>
        <w:rPr>
          <w:spacing w:val="-11"/>
        </w:rPr>
        <w:t xml:space="preserve"> </w:t>
      </w:r>
      <w:r>
        <w:t>глицерин,</w:t>
      </w:r>
      <w:r>
        <w:rPr>
          <w:spacing w:val="-7"/>
        </w:rPr>
        <w:t xml:space="preserve"> </w:t>
      </w:r>
      <w:r>
        <w:t>уксусная</w:t>
      </w:r>
      <w:r>
        <w:rPr>
          <w:spacing w:val="-9"/>
        </w:rPr>
        <w:t xml:space="preserve"> </w:t>
      </w:r>
      <w:r>
        <w:t>кислота).</w:t>
      </w:r>
      <w:r>
        <w:rPr>
          <w:spacing w:val="-10"/>
        </w:rPr>
        <w:t xml:space="preserve"> </w:t>
      </w:r>
      <w:r>
        <w:t>Природные</w:t>
      </w:r>
      <w:r>
        <w:rPr>
          <w:spacing w:val="-11"/>
        </w:rPr>
        <w:t xml:space="preserve"> </w:t>
      </w:r>
      <w:r>
        <w:t>источники углеводородов (уголь, природный газ, нефть), продукты их переработки (бензин), их роль в быту и промышленности.</w:t>
      </w:r>
    </w:p>
    <w:p w14:paraId="285761F7">
      <w:pPr>
        <w:pStyle w:val="7"/>
        <w:spacing w:before="1"/>
        <w:ind w:right="846"/>
      </w:pPr>
      <w: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3FF59B7A">
      <w:pPr>
        <w:pStyle w:val="7"/>
        <w:ind w:right="846"/>
      </w:pPr>
      <w:r>
        <w:t xml:space="preserve">Кремний, его физические и химические свойства, получение и применение. </w:t>
      </w:r>
      <w:r>
        <w:rPr>
          <w:spacing w:val="-2"/>
        </w:rPr>
        <w:t>Соединения</w:t>
      </w:r>
      <w:r>
        <w:rPr>
          <w:spacing w:val="-3"/>
        </w:rPr>
        <w:t xml:space="preserve"> </w:t>
      </w:r>
      <w:r>
        <w:rPr>
          <w:spacing w:val="-2"/>
        </w:rPr>
        <w:t>кремния</w:t>
      </w:r>
      <w:r>
        <w:rPr>
          <w:spacing w:val="-5"/>
        </w:rPr>
        <w:t xml:space="preserve"> </w:t>
      </w:r>
      <w:r>
        <w:rPr>
          <w:spacing w:val="-2"/>
        </w:rPr>
        <w:t>в</w:t>
      </w:r>
      <w:r>
        <w:rPr>
          <w:spacing w:val="-7"/>
        </w:rPr>
        <w:t xml:space="preserve"> </w:t>
      </w:r>
      <w:r>
        <w:rPr>
          <w:spacing w:val="-2"/>
        </w:rPr>
        <w:t>природе.</w:t>
      </w:r>
      <w:r>
        <w:rPr>
          <w:spacing w:val="-3"/>
        </w:rPr>
        <w:t xml:space="preserve"> </w:t>
      </w:r>
      <w:r>
        <w:rPr>
          <w:spacing w:val="-2"/>
        </w:rPr>
        <w:t>Общие</w:t>
      </w:r>
      <w:r>
        <w:rPr>
          <w:spacing w:val="-7"/>
        </w:rPr>
        <w:t xml:space="preserve"> </w:t>
      </w:r>
      <w:r>
        <w:rPr>
          <w:spacing w:val="-2"/>
        </w:rPr>
        <w:t>представления</w:t>
      </w:r>
      <w:r>
        <w:rPr>
          <w:spacing w:val="-3"/>
        </w:rPr>
        <w:t xml:space="preserve"> </w:t>
      </w:r>
      <w:r>
        <w:rPr>
          <w:spacing w:val="-2"/>
        </w:rPr>
        <w:t>об</w:t>
      </w:r>
      <w:r>
        <w:rPr>
          <w:spacing w:val="-3"/>
        </w:rPr>
        <w:t xml:space="preserve"> </w:t>
      </w:r>
      <w:r>
        <w:rPr>
          <w:spacing w:val="-2"/>
        </w:rPr>
        <w:t>оксиде</w:t>
      </w:r>
      <w:r>
        <w:rPr>
          <w:spacing w:val="-4"/>
        </w:rPr>
        <w:t xml:space="preserve"> </w:t>
      </w:r>
      <w:r>
        <w:rPr>
          <w:spacing w:val="-2"/>
        </w:rPr>
        <w:t>кремния(IV)</w:t>
      </w:r>
      <w:r>
        <w:rPr>
          <w:spacing w:val="-4"/>
        </w:rPr>
        <w:t xml:space="preserve"> </w:t>
      </w:r>
      <w:r>
        <w:rPr>
          <w:spacing w:val="-2"/>
        </w:rPr>
        <w:t xml:space="preserve">и кремниевой </w:t>
      </w:r>
      <w:r>
        <w:t>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044A0A5">
      <w:pPr>
        <w:pStyle w:val="7"/>
        <w:ind w:right="845"/>
      </w:pPr>
      <w: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w:t>
      </w:r>
      <w:r>
        <w:rPr>
          <w:spacing w:val="-15"/>
        </w:rPr>
        <w:t xml:space="preserve"> </w:t>
      </w:r>
      <w:r>
        <w:t>использование</w:t>
      </w:r>
      <w:r>
        <w:rPr>
          <w:spacing w:val="-15"/>
        </w:rPr>
        <w:t xml:space="preserve"> </w:t>
      </w:r>
      <w:r>
        <w:t>видеоматериалов),</w:t>
      </w:r>
      <w:r>
        <w:rPr>
          <w:spacing w:val="-15"/>
        </w:rPr>
        <w:t xml:space="preserve"> </w:t>
      </w:r>
      <w:r>
        <w:t>наблюдение</w:t>
      </w:r>
      <w:r>
        <w:rPr>
          <w:spacing w:val="-15"/>
        </w:rPr>
        <w:t xml:space="preserve"> </w:t>
      </w:r>
      <w:r>
        <w:t>процесса</w:t>
      </w:r>
      <w:r>
        <w:rPr>
          <w:spacing w:val="-15"/>
        </w:rPr>
        <w:t xml:space="preserve"> </w:t>
      </w:r>
      <w:r>
        <w:t>обугливания</w:t>
      </w:r>
      <w:r>
        <w:rPr>
          <w:spacing w:val="-15"/>
        </w:rPr>
        <w:t xml:space="preserve"> </w:t>
      </w:r>
      <w:r>
        <w:t>сахара</w:t>
      </w:r>
      <w:r>
        <w:rPr>
          <w:spacing w:val="-15"/>
        </w:rPr>
        <w:t xml:space="preserve"> </w:t>
      </w:r>
      <w:r>
        <w:t>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w:t>
      </w:r>
      <w:r>
        <w:rPr>
          <w:spacing w:val="-8"/>
        </w:rPr>
        <w:t xml:space="preserve"> </w:t>
      </w:r>
      <w:r>
        <w:t>и</w:t>
      </w:r>
      <w:r>
        <w:rPr>
          <w:spacing w:val="-6"/>
        </w:rPr>
        <w:t xml:space="preserve"> </w:t>
      </w:r>
      <w:r>
        <w:t>их</w:t>
      </w:r>
      <w:r>
        <w:rPr>
          <w:spacing w:val="-5"/>
        </w:rPr>
        <w:t xml:space="preserve"> </w:t>
      </w:r>
      <w:r>
        <w:t>соединений</w:t>
      </w:r>
      <w:r>
        <w:rPr>
          <w:spacing w:val="-6"/>
        </w:rPr>
        <w:t xml:space="preserve"> </w:t>
      </w:r>
      <w:r>
        <w:t>(возможно</w:t>
      </w:r>
      <w:r>
        <w:rPr>
          <w:spacing w:val="-7"/>
        </w:rPr>
        <w:t xml:space="preserve"> </w:t>
      </w:r>
      <w:r>
        <w:t>использование</w:t>
      </w:r>
      <w:r>
        <w:rPr>
          <w:spacing w:val="-8"/>
        </w:rPr>
        <w:t xml:space="preserve"> </w:t>
      </w:r>
      <w:r>
        <w:t>видеоматериалов),</w:t>
      </w:r>
      <w:r>
        <w:rPr>
          <w:spacing w:val="-8"/>
        </w:rPr>
        <w:t xml:space="preserve"> </w:t>
      </w:r>
      <w:r>
        <w:t>образцами</w:t>
      </w:r>
      <w:r>
        <w:rPr>
          <w:spacing w:val="-6"/>
        </w:rPr>
        <w:t xml:space="preserve"> </w:t>
      </w:r>
      <w:r>
        <w:t>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w:t>
      </w:r>
      <w:r>
        <w:rPr>
          <w:spacing w:val="-12"/>
        </w:rPr>
        <w:t xml:space="preserve"> </w:t>
      </w:r>
      <w:r>
        <w:t>углём</w:t>
      </w:r>
      <w:r>
        <w:rPr>
          <w:spacing w:val="-12"/>
        </w:rPr>
        <w:t xml:space="preserve"> </w:t>
      </w:r>
      <w:r>
        <w:t>и</w:t>
      </w:r>
      <w:r>
        <w:rPr>
          <w:spacing w:val="-10"/>
        </w:rPr>
        <w:t xml:space="preserve"> </w:t>
      </w:r>
      <w:r>
        <w:t>устройством</w:t>
      </w:r>
      <w:r>
        <w:rPr>
          <w:spacing w:val="-13"/>
        </w:rPr>
        <w:t xml:space="preserve"> </w:t>
      </w:r>
      <w:r>
        <w:t>противогаза,</w:t>
      </w:r>
      <w:r>
        <w:rPr>
          <w:spacing w:val="-13"/>
        </w:rPr>
        <w:t xml:space="preserve"> </w:t>
      </w:r>
      <w:r>
        <w:t>получение,</w:t>
      </w:r>
      <w:r>
        <w:rPr>
          <w:spacing w:val="-13"/>
        </w:rPr>
        <w:t xml:space="preserve"> </w:t>
      </w:r>
      <w:r>
        <w:t>собирание,</w:t>
      </w:r>
      <w:r>
        <w:rPr>
          <w:spacing w:val="-13"/>
        </w:rPr>
        <w:t xml:space="preserve"> </w:t>
      </w:r>
      <w:r>
        <w:t>распознавание</w:t>
      </w:r>
      <w:r>
        <w:rPr>
          <w:spacing w:val="-14"/>
        </w:rPr>
        <w:t xml:space="preserve"> </w:t>
      </w:r>
      <w:r>
        <w:t>и изучение свойств углекислого газа, проведение качественных реакций на карбонат и силикат-ионы</w:t>
      </w:r>
      <w:r>
        <w:rPr>
          <w:spacing w:val="80"/>
          <w:w w:val="150"/>
        </w:rPr>
        <w:t xml:space="preserve"> </w:t>
      </w:r>
      <w:r>
        <w:t>и</w:t>
      </w:r>
      <w:r>
        <w:rPr>
          <w:spacing w:val="80"/>
          <w:w w:val="150"/>
        </w:rPr>
        <w:t xml:space="preserve"> </w:t>
      </w:r>
      <w:r>
        <w:t>изучение</w:t>
      </w:r>
      <w:r>
        <w:rPr>
          <w:spacing w:val="80"/>
          <w:w w:val="150"/>
        </w:rPr>
        <w:t xml:space="preserve"> </w:t>
      </w:r>
      <w:r>
        <w:t>признаков</w:t>
      </w:r>
      <w:r>
        <w:rPr>
          <w:spacing w:val="80"/>
          <w:w w:val="150"/>
        </w:rPr>
        <w:t xml:space="preserve"> </w:t>
      </w:r>
      <w:r>
        <w:t>их</w:t>
      </w:r>
      <w:r>
        <w:rPr>
          <w:spacing w:val="80"/>
          <w:w w:val="150"/>
        </w:rPr>
        <w:t xml:space="preserve"> </w:t>
      </w:r>
      <w:r>
        <w:t>протекания,</w:t>
      </w:r>
      <w:r>
        <w:rPr>
          <w:spacing w:val="80"/>
          <w:w w:val="150"/>
        </w:rPr>
        <w:t xml:space="preserve"> </w:t>
      </w:r>
      <w:r>
        <w:t>ознакомление</w:t>
      </w:r>
      <w:r>
        <w:rPr>
          <w:spacing w:val="80"/>
          <w:w w:val="150"/>
        </w:rPr>
        <w:t xml:space="preserve"> </w:t>
      </w:r>
      <w:r>
        <w:t>с</w:t>
      </w:r>
      <w:r>
        <w:rPr>
          <w:spacing w:val="80"/>
          <w:w w:val="150"/>
        </w:rPr>
        <w:t xml:space="preserve"> </w:t>
      </w:r>
      <w:r>
        <w:t>продукцией</w:t>
      </w:r>
    </w:p>
    <w:p w14:paraId="30F4E97C">
      <w:pPr>
        <w:pStyle w:val="7"/>
        <w:spacing w:after="0"/>
        <w:sectPr>
          <w:pgSz w:w="11910" w:h="16840"/>
          <w:pgMar w:top="920" w:right="0" w:bottom="280" w:left="425" w:header="736" w:footer="0" w:gutter="0"/>
          <w:cols w:space="720" w:num="1"/>
        </w:sectPr>
      </w:pPr>
    </w:p>
    <w:p w14:paraId="6DC5637A">
      <w:pPr>
        <w:pStyle w:val="7"/>
        <w:spacing w:before="189"/>
        <w:ind w:right="852" w:firstLine="0"/>
      </w:pPr>
      <w:r>
        <w:t>силикатной промышленности, решение экспериментальных задач по теме «Важнейшие неметаллы и их соединения».</w:t>
      </w:r>
    </w:p>
    <w:p w14:paraId="59BAC6A9">
      <w:pPr>
        <w:pStyle w:val="7"/>
        <w:ind w:left="1843" w:firstLine="0"/>
      </w:pPr>
      <w:r>
        <w:t>Металлы</w:t>
      </w:r>
      <w:r>
        <w:rPr>
          <w:spacing w:val="-1"/>
        </w:rPr>
        <w:t xml:space="preserve"> </w:t>
      </w:r>
      <w:r>
        <w:t>и</w:t>
      </w:r>
      <w:r>
        <w:rPr>
          <w:spacing w:val="-1"/>
        </w:rPr>
        <w:t xml:space="preserve"> </w:t>
      </w:r>
      <w:r>
        <w:t>их</w:t>
      </w:r>
      <w:r>
        <w:rPr>
          <w:spacing w:val="1"/>
        </w:rPr>
        <w:t xml:space="preserve"> </w:t>
      </w:r>
      <w:r>
        <w:rPr>
          <w:spacing w:val="-2"/>
        </w:rPr>
        <w:t>соединения.</w:t>
      </w:r>
    </w:p>
    <w:p w14:paraId="31C742A5">
      <w:pPr>
        <w:pStyle w:val="7"/>
        <w:ind w:right="844"/>
      </w:pPr>
      <w:r>
        <w:t>Общая</w:t>
      </w:r>
      <w:r>
        <w:rPr>
          <w:spacing w:val="-13"/>
        </w:rPr>
        <w:t xml:space="preserve"> </w:t>
      </w:r>
      <w:r>
        <w:t>характеристика</w:t>
      </w:r>
      <w:r>
        <w:rPr>
          <w:spacing w:val="-14"/>
        </w:rPr>
        <w:t xml:space="preserve"> </w:t>
      </w:r>
      <w:r>
        <w:t>химических</w:t>
      </w:r>
      <w:r>
        <w:rPr>
          <w:spacing w:val="-12"/>
        </w:rPr>
        <w:t xml:space="preserve"> </w:t>
      </w:r>
      <w:r>
        <w:t>элементов</w:t>
      </w:r>
      <w:r>
        <w:rPr>
          <w:spacing w:val="-10"/>
        </w:rPr>
        <w:t xml:space="preserve"> </w:t>
      </w:r>
      <w:r>
        <w:t>–</w:t>
      </w:r>
      <w:r>
        <w:rPr>
          <w:spacing w:val="-13"/>
        </w:rPr>
        <w:t xml:space="preserve"> </w:t>
      </w:r>
      <w:r>
        <w:t>металлов</w:t>
      </w:r>
      <w:r>
        <w:rPr>
          <w:spacing w:val="-12"/>
        </w:rPr>
        <w:t xml:space="preserve"> </w:t>
      </w:r>
      <w:r>
        <w:t>на</w:t>
      </w:r>
      <w:r>
        <w:rPr>
          <w:spacing w:val="-14"/>
        </w:rPr>
        <w:t xml:space="preserve"> </w:t>
      </w:r>
      <w:r>
        <w:t>основании</w:t>
      </w:r>
      <w:r>
        <w:rPr>
          <w:spacing w:val="-12"/>
        </w:rPr>
        <w:t xml:space="preserve"> </w:t>
      </w:r>
      <w:r>
        <w:t>их</w:t>
      </w:r>
      <w:r>
        <w:rPr>
          <w:spacing w:val="-12"/>
        </w:rPr>
        <w:t xml:space="preserve"> </w:t>
      </w:r>
      <w:r>
        <w:t>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E7562F7">
      <w:pPr>
        <w:pStyle w:val="7"/>
        <w:ind w:left="0" w:firstLine="0"/>
        <w:jc w:val="left"/>
      </w:pPr>
    </w:p>
    <w:p w14:paraId="7B47FAF4">
      <w:pPr>
        <w:pStyle w:val="7"/>
        <w:ind w:right="847"/>
      </w:pPr>
      <w:r>
        <w:rPr>
          <w:spacing w:val="-2"/>
        </w:rPr>
        <w:t>Щелочные</w:t>
      </w:r>
      <w:r>
        <w:rPr>
          <w:spacing w:val="-3"/>
        </w:rPr>
        <w:t xml:space="preserve"> </w:t>
      </w:r>
      <w:r>
        <w:rPr>
          <w:spacing w:val="-2"/>
        </w:rPr>
        <w:t>металлы: положение</w:t>
      </w:r>
      <w:r>
        <w:rPr>
          <w:spacing w:val="-3"/>
        </w:rPr>
        <w:t xml:space="preserve"> </w:t>
      </w:r>
      <w:r>
        <w:rPr>
          <w:spacing w:val="-2"/>
        </w:rPr>
        <w:t>в Периодической системе</w:t>
      </w:r>
      <w:r>
        <w:rPr>
          <w:spacing w:val="-3"/>
        </w:rPr>
        <w:t xml:space="preserve"> </w:t>
      </w:r>
      <w:r>
        <w:rPr>
          <w:spacing w:val="-2"/>
        </w:rPr>
        <w:t>химических</w:t>
      </w:r>
      <w:r>
        <w:rPr>
          <w:spacing w:val="-4"/>
        </w:rPr>
        <w:t xml:space="preserve"> </w:t>
      </w:r>
      <w:r>
        <w:rPr>
          <w:spacing w:val="-2"/>
        </w:rPr>
        <w:t xml:space="preserve">элементов Д.И. </w:t>
      </w:r>
      <w:r>
        <w:t>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08B1B70F">
      <w:pPr>
        <w:pStyle w:val="7"/>
        <w:spacing w:before="1"/>
        <w:ind w:right="847"/>
      </w:pPr>
      <w:r>
        <w:t>Щелочноземельные</w:t>
      </w:r>
      <w:r>
        <w:rPr>
          <w:spacing w:val="-8"/>
        </w:rPr>
        <w:t xml:space="preserve"> </w:t>
      </w:r>
      <w:r>
        <w:t>металлы</w:t>
      </w:r>
      <w:r>
        <w:rPr>
          <w:spacing w:val="-7"/>
        </w:rPr>
        <w:t xml:space="preserve"> </w:t>
      </w:r>
      <w:r>
        <w:t>магний</w:t>
      </w:r>
      <w:r>
        <w:rPr>
          <w:spacing w:val="-8"/>
        </w:rPr>
        <w:t xml:space="preserve"> </w:t>
      </w:r>
      <w:r>
        <w:t>и</w:t>
      </w:r>
      <w:r>
        <w:rPr>
          <w:spacing w:val="-8"/>
        </w:rPr>
        <w:t xml:space="preserve"> </w:t>
      </w:r>
      <w:r>
        <w:t>кальций:</w:t>
      </w:r>
      <w:r>
        <w:rPr>
          <w:spacing w:val="-9"/>
        </w:rPr>
        <w:t xml:space="preserve"> </w:t>
      </w:r>
      <w:r>
        <w:t>положение</w:t>
      </w:r>
      <w:r>
        <w:rPr>
          <w:spacing w:val="-8"/>
        </w:rPr>
        <w:t xml:space="preserve"> </w:t>
      </w:r>
      <w:r>
        <w:t>в</w:t>
      </w:r>
      <w:r>
        <w:rPr>
          <w:spacing w:val="-7"/>
        </w:rPr>
        <w:t xml:space="preserve"> </w:t>
      </w:r>
      <w:r>
        <w:t>Периодической</w:t>
      </w:r>
      <w:r>
        <w:rPr>
          <w:spacing w:val="-6"/>
        </w:rPr>
        <w:t xml:space="preserve"> </w:t>
      </w:r>
      <w:r>
        <w:t>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2B0CD8DA">
      <w:pPr>
        <w:pStyle w:val="7"/>
        <w:ind w:right="847"/>
      </w:pPr>
      <w: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31FC30E9">
      <w:pPr>
        <w:pStyle w:val="7"/>
        <w:ind w:right="849"/>
      </w:pPr>
      <w:r>
        <w:t xml:space="preserve">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w:t>
      </w:r>
      <w:r>
        <w:rPr>
          <w:spacing w:val="-2"/>
        </w:rPr>
        <w:t>получение.</w:t>
      </w:r>
    </w:p>
    <w:p w14:paraId="6C7E73B3">
      <w:pPr>
        <w:pStyle w:val="7"/>
        <w:spacing w:before="1"/>
        <w:ind w:right="845"/>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w:t>
      </w:r>
      <w:r>
        <w:rPr>
          <w:spacing w:val="-9"/>
        </w:rPr>
        <w:t xml:space="preserve"> </w:t>
      </w:r>
      <w:r>
        <w:t>видеоматериалов),</w:t>
      </w:r>
      <w:r>
        <w:rPr>
          <w:spacing w:val="-8"/>
        </w:rPr>
        <w:t xml:space="preserve"> </w:t>
      </w:r>
      <w:r>
        <w:t>особенностей</w:t>
      </w:r>
      <w:r>
        <w:rPr>
          <w:spacing w:val="-7"/>
        </w:rPr>
        <w:t xml:space="preserve"> </w:t>
      </w:r>
      <w:r>
        <w:t>взаимодействия</w:t>
      </w:r>
      <w:r>
        <w:rPr>
          <w:spacing w:val="-8"/>
        </w:rPr>
        <w:t xml:space="preserve"> </w:t>
      </w:r>
      <w:r>
        <w:t>оксида</w:t>
      </w:r>
      <w:r>
        <w:rPr>
          <w:spacing w:val="-9"/>
        </w:rPr>
        <w:t xml:space="preserve"> </w:t>
      </w:r>
      <w:r>
        <w:t>кальция</w:t>
      </w:r>
      <w:r>
        <w:rPr>
          <w:spacing w:val="-8"/>
        </w:rPr>
        <w:t xml:space="preserve"> </w:t>
      </w:r>
      <w:r>
        <w:t>и</w:t>
      </w:r>
      <w:r>
        <w:rPr>
          <w:spacing w:val="-7"/>
        </w:rPr>
        <w:t xml:space="preserve"> </w:t>
      </w:r>
      <w:r>
        <w:t>натрия</w:t>
      </w:r>
      <w:r>
        <w:rPr>
          <w:spacing w:val="-8"/>
        </w:rPr>
        <w:t xml:space="preserve"> </w:t>
      </w:r>
      <w:r>
        <w:t>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w:t>
      </w:r>
      <w:r>
        <w:rPr>
          <w:spacing w:val="-2"/>
        </w:rPr>
        <w:t xml:space="preserve"> </w:t>
      </w:r>
      <w:r>
        <w:t>протекания</w:t>
      </w:r>
      <w:r>
        <w:rPr>
          <w:spacing w:val="-4"/>
        </w:rPr>
        <w:t xml:space="preserve"> </w:t>
      </w:r>
      <w:r>
        <w:t>качественных реакций на ионы</w:t>
      </w:r>
      <w:r>
        <w:rPr>
          <w:spacing w:val="-2"/>
        </w:rPr>
        <w:t xml:space="preserve"> </w:t>
      </w:r>
      <w:r>
        <w:t>(магния, кальция, алюминия,</w:t>
      </w:r>
      <w:r>
        <w:rPr>
          <w:spacing w:val="-1"/>
        </w:rPr>
        <w:t xml:space="preserve"> </w:t>
      </w:r>
      <w:r>
        <w:t>цинка, железа</w:t>
      </w:r>
      <w:r>
        <w:rPr>
          <w:spacing w:val="-14"/>
        </w:rPr>
        <w:t xml:space="preserve"> </w:t>
      </w:r>
      <w:r>
        <w:t>(II)</w:t>
      </w:r>
      <w:r>
        <w:rPr>
          <w:spacing w:val="-14"/>
        </w:rPr>
        <w:t xml:space="preserve"> </w:t>
      </w:r>
      <w:r>
        <w:t>и</w:t>
      </w:r>
      <w:r>
        <w:rPr>
          <w:spacing w:val="-13"/>
        </w:rPr>
        <w:t xml:space="preserve"> </w:t>
      </w:r>
      <w:r>
        <w:t>железа</w:t>
      </w:r>
      <w:r>
        <w:rPr>
          <w:spacing w:val="-14"/>
        </w:rPr>
        <w:t xml:space="preserve"> </w:t>
      </w:r>
      <w:r>
        <w:t>(III),</w:t>
      </w:r>
      <w:r>
        <w:rPr>
          <w:spacing w:val="-13"/>
        </w:rPr>
        <w:t xml:space="preserve"> </w:t>
      </w:r>
      <w:r>
        <w:t>меди</w:t>
      </w:r>
      <w:r>
        <w:rPr>
          <w:spacing w:val="-13"/>
        </w:rPr>
        <w:t xml:space="preserve"> </w:t>
      </w:r>
      <w:r>
        <w:t>(II),</w:t>
      </w:r>
      <w:r>
        <w:rPr>
          <w:spacing w:val="-13"/>
        </w:rPr>
        <w:t xml:space="preserve"> </w:t>
      </w:r>
      <w:r>
        <w:t>наблюдениеи</w:t>
      </w:r>
      <w:r>
        <w:rPr>
          <w:spacing w:val="-13"/>
        </w:rPr>
        <w:t xml:space="preserve"> </w:t>
      </w:r>
      <w:r>
        <w:t>описание</w:t>
      </w:r>
      <w:r>
        <w:rPr>
          <w:spacing w:val="-14"/>
        </w:rPr>
        <w:t xml:space="preserve"> </w:t>
      </w:r>
      <w:r>
        <w:t>процессов</w:t>
      </w:r>
      <w:r>
        <w:rPr>
          <w:spacing w:val="-14"/>
        </w:rPr>
        <w:t xml:space="preserve"> </w:t>
      </w:r>
      <w:r>
        <w:t>окрашивания</w:t>
      </w:r>
      <w:r>
        <w:rPr>
          <w:spacing w:val="-15"/>
        </w:rPr>
        <w:t xml:space="preserve"> </w:t>
      </w:r>
      <w:r>
        <w:t>пламени ионами</w:t>
      </w:r>
      <w:r>
        <w:rPr>
          <w:spacing w:val="-15"/>
        </w:rPr>
        <w:t xml:space="preserve"> </w:t>
      </w:r>
      <w:r>
        <w:t>натрия,</w:t>
      </w:r>
      <w:r>
        <w:rPr>
          <w:spacing w:val="-15"/>
        </w:rPr>
        <w:t xml:space="preserve"> </w:t>
      </w:r>
      <w:r>
        <w:t>калия</w:t>
      </w:r>
      <w:r>
        <w:rPr>
          <w:spacing w:val="-15"/>
        </w:rPr>
        <w:t xml:space="preserve"> </w:t>
      </w:r>
      <w:r>
        <w:t>и</w:t>
      </w:r>
      <w:r>
        <w:rPr>
          <w:spacing w:val="-15"/>
        </w:rPr>
        <w:t xml:space="preserve"> </w:t>
      </w:r>
      <w:r>
        <w:t>кальция</w:t>
      </w:r>
      <w:r>
        <w:rPr>
          <w:spacing w:val="-15"/>
        </w:rPr>
        <w:t xml:space="preserve"> </w:t>
      </w:r>
      <w:r>
        <w:t>(возможно</w:t>
      </w:r>
      <w:r>
        <w:rPr>
          <w:spacing w:val="-15"/>
        </w:rPr>
        <w:t xml:space="preserve"> </w:t>
      </w:r>
      <w:r>
        <w:t>использование</w:t>
      </w:r>
      <w:r>
        <w:rPr>
          <w:spacing w:val="-14"/>
        </w:rPr>
        <w:t xml:space="preserve"> </w:t>
      </w:r>
      <w:r>
        <w:t>видеоматериалов),</w:t>
      </w:r>
      <w:r>
        <w:rPr>
          <w:spacing w:val="-13"/>
        </w:rPr>
        <w:t xml:space="preserve"> </w:t>
      </w:r>
      <w:r>
        <w:t>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3F9A7853">
      <w:pPr>
        <w:pStyle w:val="7"/>
        <w:ind w:left="1843" w:firstLine="0"/>
      </w:pPr>
      <w:r>
        <w:t>Химия</w:t>
      </w:r>
      <w:r>
        <w:rPr>
          <w:spacing w:val="-4"/>
        </w:rPr>
        <w:t xml:space="preserve"> </w:t>
      </w:r>
      <w:r>
        <w:t>и</w:t>
      </w:r>
      <w:r>
        <w:rPr>
          <w:spacing w:val="-4"/>
        </w:rPr>
        <w:t xml:space="preserve"> </w:t>
      </w:r>
      <w:r>
        <w:t>окружающая</w:t>
      </w:r>
      <w:r>
        <w:rPr>
          <w:spacing w:val="-1"/>
        </w:rPr>
        <w:t xml:space="preserve"> </w:t>
      </w:r>
      <w:r>
        <w:rPr>
          <w:spacing w:val="-2"/>
        </w:rPr>
        <w:t>среда.</w:t>
      </w:r>
    </w:p>
    <w:p w14:paraId="42F53420">
      <w:pPr>
        <w:pStyle w:val="7"/>
        <w:ind w:right="845"/>
      </w:pPr>
      <w: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w:t>
      </w:r>
      <w:r>
        <w:rPr>
          <w:spacing w:val="-2"/>
        </w:rPr>
        <w:t>отравлениях.</w:t>
      </w:r>
    </w:p>
    <w:p w14:paraId="3941E2A0">
      <w:pPr>
        <w:pStyle w:val="7"/>
        <w:ind w:right="851"/>
      </w:pPr>
      <w: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1E52AF2F">
      <w:pPr>
        <w:pStyle w:val="7"/>
        <w:ind w:right="854"/>
      </w:pPr>
      <w:r>
        <w:t>Химический эксперимент: изучение образцов материалов (стекло, сплавы металлов, полимерные материалы).</w:t>
      </w:r>
    </w:p>
    <w:p w14:paraId="0159A40B">
      <w:pPr>
        <w:pStyle w:val="7"/>
        <w:spacing w:before="1"/>
        <w:ind w:left="1843" w:firstLine="0"/>
      </w:pPr>
      <w:r>
        <w:t>Межпредметные</w:t>
      </w:r>
      <w:r>
        <w:rPr>
          <w:spacing w:val="-7"/>
        </w:rPr>
        <w:t xml:space="preserve"> </w:t>
      </w:r>
      <w:r>
        <w:rPr>
          <w:spacing w:val="-2"/>
        </w:rPr>
        <w:t>связи.</w:t>
      </w:r>
    </w:p>
    <w:p w14:paraId="32F487E3">
      <w:pPr>
        <w:pStyle w:val="7"/>
        <w:ind w:right="844"/>
      </w:pPr>
      <w:r>
        <w:t>Реализация межпредметных связей при изучении химии в 9 классе осуществляется через</w:t>
      </w:r>
      <w:r>
        <w:rPr>
          <w:spacing w:val="-5"/>
        </w:rPr>
        <w:t xml:space="preserve"> </w:t>
      </w:r>
      <w:r>
        <w:t>использование</w:t>
      </w:r>
      <w:r>
        <w:rPr>
          <w:spacing w:val="-7"/>
        </w:rPr>
        <w:t xml:space="preserve"> </w:t>
      </w:r>
      <w:r>
        <w:t>как</w:t>
      </w:r>
      <w:r>
        <w:rPr>
          <w:spacing w:val="-5"/>
        </w:rPr>
        <w:t xml:space="preserve"> </w:t>
      </w:r>
      <w:r>
        <w:t>общих</w:t>
      </w:r>
      <w:r>
        <w:rPr>
          <w:spacing w:val="-4"/>
        </w:rPr>
        <w:t xml:space="preserve"> </w:t>
      </w:r>
      <w:r>
        <w:t>естественно-научных</w:t>
      </w:r>
      <w:r>
        <w:rPr>
          <w:spacing w:val="-4"/>
        </w:rPr>
        <w:t xml:space="preserve"> </w:t>
      </w:r>
      <w:r>
        <w:t>понятий,</w:t>
      </w:r>
      <w:r>
        <w:rPr>
          <w:spacing w:val="-6"/>
        </w:rPr>
        <w:t xml:space="preserve"> </w:t>
      </w:r>
      <w:r>
        <w:t>так</w:t>
      </w:r>
      <w:r>
        <w:rPr>
          <w:spacing w:val="-5"/>
        </w:rPr>
        <w:t xml:space="preserve"> </w:t>
      </w:r>
      <w:r>
        <w:t>и</w:t>
      </w:r>
      <w:r>
        <w:rPr>
          <w:spacing w:val="-5"/>
        </w:rPr>
        <w:t xml:space="preserve"> </w:t>
      </w:r>
      <w:r>
        <w:t>понятий,</w:t>
      </w:r>
      <w:r>
        <w:rPr>
          <w:spacing w:val="-6"/>
        </w:rPr>
        <w:t xml:space="preserve"> </w:t>
      </w:r>
      <w:r>
        <w:t>являющихся системными для отдельных предметов естественно-научного цикла.</w:t>
      </w:r>
    </w:p>
    <w:p w14:paraId="7B385FE6">
      <w:pPr>
        <w:pStyle w:val="7"/>
        <w:ind w:right="851"/>
      </w:pPr>
      <w:r>
        <w:t>Общие</w:t>
      </w:r>
      <w:r>
        <w:rPr>
          <w:spacing w:val="-5"/>
        </w:rPr>
        <w:t xml:space="preserve"> </w:t>
      </w:r>
      <w:r>
        <w:t>естественно-научные</w:t>
      </w:r>
      <w:r>
        <w:rPr>
          <w:spacing w:val="-6"/>
        </w:rPr>
        <w:t xml:space="preserve"> </w:t>
      </w:r>
      <w:r>
        <w:t>понятия:</w:t>
      </w:r>
      <w:r>
        <w:rPr>
          <w:spacing w:val="-6"/>
        </w:rPr>
        <w:t xml:space="preserve"> </w:t>
      </w:r>
      <w:r>
        <w:t>научный</w:t>
      </w:r>
      <w:r>
        <w:rPr>
          <w:spacing w:val="-4"/>
        </w:rPr>
        <w:t xml:space="preserve"> </w:t>
      </w:r>
      <w:r>
        <w:t>факт,</w:t>
      </w:r>
      <w:r>
        <w:rPr>
          <w:spacing w:val="-4"/>
        </w:rPr>
        <w:t xml:space="preserve"> </w:t>
      </w:r>
      <w:r>
        <w:t>гипотеза,</w:t>
      </w:r>
      <w:r>
        <w:rPr>
          <w:spacing w:val="-4"/>
        </w:rPr>
        <w:t xml:space="preserve"> </w:t>
      </w:r>
      <w:r>
        <w:t>закон,</w:t>
      </w:r>
      <w:r>
        <w:rPr>
          <w:spacing w:val="-6"/>
        </w:rPr>
        <w:t xml:space="preserve"> </w:t>
      </w:r>
      <w:r>
        <w:t>теория,</w:t>
      </w:r>
      <w:r>
        <w:rPr>
          <w:spacing w:val="-4"/>
        </w:rPr>
        <w:t xml:space="preserve"> </w:t>
      </w:r>
      <w:r>
        <w:t>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178F3DB9">
      <w:pPr>
        <w:pStyle w:val="7"/>
        <w:spacing w:after="0"/>
        <w:sectPr>
          <w:pgSz w:w="11910" w:h="16840"/>
          <w:pgMar w:top="920" w:right="0" w:bottom="280" w:left="425" w:header="736" w:footer="0" w:gutter="0"/>
          <w:cols w:space="720" w:num="1"/>
        </w:sectPr>
      </w:pPr>
    </w:p>
    <w:p w14:paraId="189D38BB">
      <w:pPr>
        <w:pStyle w:val="7"/>
        <w:spacing w:before="189"/>
        <w:ind w:right="848"/>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w:t>
      </w:r>
      <w:r>
        <w:rPr>
          <w:spacing w:val="-15"/>
        </w:rPr>
        <w:t xml:space="preserve"> </w:t>
      </w:r>
      <w:r>
        <w:t>растворимость,</w:t>
      </w:r>
      <w:r>
        <w:rPr>
          <w:spacing w:val="-15"/>
        </w:rPr>
        <w:t xml:space="preserve"> </w:t>
      </w:r>
      <w:r>
        <w:t>кристаллическая</w:t>
      </w:r>
      <w:r>
        <w:rPr>
          <w:spacing w:val="-15"/>
        </w:rPr>
        <w:t xml:space="preserve"> </w:t>
      </w:r>
      <w:r>
        <w:t>решётка,</w:t>
      </w:r>
      <w:r>
        <w:rPr>
          <w:spacing w:val="-15"/>
        </w:rPr>
        <w:t xml:space="preserve"> </w:t>
      </w:r>
      <w:r>
        <w:t>сплавы,</w:t>
      </w:r>
      <w:r>
        <w:rPr>
          <w:spacing w:val="-15"/>
        </w:rPr>
        <w:t xml:space="preserve"> </w:t>
      </w:r>
      <w:r>
        <w:t>физические</w:t>
      </w:r>
      <w:r>
        <w:rPr>
          <w:spacing w:val="-15"/>
        </w:rPr>
        <w:t xml:space="preserve"> </w:t>
      </w:r>
      <w:r>
        <w:t>величины,</w:t>
      </w:r>
      <w:r>
        <w:rPr>
          <w:spacing w:val="-15"/>
        </w:rPr>
        <w:t xml:space="preserve"> </w:t>
      </w:r>
      <w:r>
        <w:t>единицы измерения, космическое пространство, планеты, звёзды, Солнце.</w:t>
      </w:r>
    </w:p>
    <w:p w14:paraId="370A1BCF">
      <w:pPr>
        <w:pStyle w:val="7"/>
        <w:ind w:right="852"/>
      </w:pPr>
      <w:r>
        <w:t>Биология: фотосинтез, дыхание, биосфера, экосистема, минеральные удобрения, микроэлементы, макроэлементы, питательные вещества.</w:t>
      </w:r>
    </w:p>
    <w:p w14:paraId="2338AD85">
      <w:pPr>
        <w:pStyle w:val="7"/>
        <w:ind w:right="851"/>
      </w:pPr>
      <w:r>
        <w:t>География:</w:t>
      </w:r>
      <w:r>
        <w:rPr>
          <w:spacing w:val="-15"/>
        </w:rPr>
        <w:t xml:space="preserve"> </w:t>
      </w:r>
      <w:r>
        <w:t>атмосфера,</w:t>
      </w:r>
      <w:r>
        <w:rPr>
          <w:spacing w:val="-15"/>
        </w:rPr>
        <w:t xml:space="preserve"> </w:t>
      </w:r>
      <w:r>
        <w:t>гидросфера,</w:t>
      </w:r>
      <w:r>
        <w:rPr>
          <w:spacing w:val="-15"/>
        </w:rPr>
        <w:t xml:space="preserve"> </w:t>
      </w:r>
      <w:r>
        <w:t>минералы,</w:t>
      </w:r>
      <w:r>
        <w:rPr>
          <w:spacing w:val="-15"/>
        </w:rPr>
        <w:t xml:space="preserve"> </w:t>
      </w:r>
      <w:r>
        <w:t>горные</w:t>
      </w:r>
      <w:r>
        <w:rPr>
          <w:spacing w:val="-15"/>
        </w:rPr>
        <w:t xml:space="preserve"> </w:t>
      </w:r>
      <w:r>
        <w:t>породы,</w:t>
      </w:r>
      <w:r>
        <w:rPr>
          <w:spacing w:val="-15"/>
        </w:rPr>
        <w:t xml:space="preserve"> </w:t>
      </w:r>
      <w:r>
        <w:t>полезные</w:t>
      </w:r>
      <w:r>
        <w:rPr>
          <w:spacing w:val="-15"/>
        </w:rPr>
        <w:t xml:space="preserve"> </w:t>
      </w:r>
      <w:r>
        <w:t>ископаемые, топливо, водные ресурсы.</w:t>
      </w:r>
    </w:p>
    <w:p w14:paraId="0B7E2A1C">
      <w:pPr>
        <w:pStyle w:val="7"/>
        <w:ind w:right="851"/>
      </w:pPr>
      <w:r>
        <w:t>Планируемые</w:t>
      </w:r>
      <w:r>
        <w:rPr>
          <w:spacing w:val="-13"/>
        </w:rPr>
        <w:t xml:space="preserve"> </w:t>
      </w:r>
      <w:r>
        <w:t>результаты</w:t>
      </w:r>
      <w:r>
        <w:rPr>
          <w:spacing w:val="-11"/>
        </w:rPr>
        <w:t xml:space="preserve"> </w:t>
      </w:r>
      <w:r>
        <w:t>освоения</w:t>
      </w:r>
      <w:r>
        <w:rPr>
          <w:spacing w:val="-12"/>
        </w:rPr>
        <w:t xml:space="preserve"> </w:t>
      </w:r>
      <w:r>
        <w:t>программы</w:t>
      </w:r>
      <w:r>
        <w:rPr>
          <w:spacing w:val="-12"/>
        </w:rPr>
        <w:t xml:space="preserve"> </w:t>
      </w:r>
      <w:r>
        <w:t>по</w:t>
      </w:r>
      <w:r>
        <w:rPr>
          <w:spacing w:val="-14"/>
        </w:rPr>
        <w:t xml:space="preserve"> </w:t>
      </w:r>
      <w:r>
        <w:t>химии</w:t>
      </w:r>
      <w:r>
        <w:rPr>
          <w:spacing w:val="-13"/>
        </w:rPr>
        <w:t xml:space="preserve"> </w:t>
      </w:r>
      <w:r>
        <w:t>на</w:t>
      </w:r>
      <w:r>
        <w:rPr>
          <w:spacing w:val="-10"/>
        </w:rPr>
        <w:t xml:space="preserve"> </w:t>
      </w:r>
      <w:r>
        <w:t>уровне</w:t>
      </w:r>
      <w:r>
        <w:rPr>
          <w:spacing w:val="-13"/>
        </w:rPr>
        <w:t xml:space="preserve"> </w:t>
      </w:r>
      <w:r>
        <w:t>основного</w:t>
      </w:r>
      <w:r>
        <w:rPr>
          <w:spacing w:val="-12"/>
        </w:rPr>
        <w:t xml:space="preserve"> </w:t>
      </w:r>
      <w:r>
        <w:t xml:space="preserve">общего </w:t>
      </w:r>
      <w:r>
        <w:rPr>
          <w:spacing w:val="-2"/>
        </w:rPr>
        <w:t>образования.</w:t>
      </w:r>
    </w:p>
    <w:p w14:paraId="4470F6B5">
      <w:pPr>
        <w:pStyle w:val="7"/>
        <w:ind w:right="848"/>
      </w:pPr>
      <w:r>
        <w:t>Изучение</w:t>
      </w:r>
      <w:r>
        <w:rPr>
          <w:spacing w:val="-10"/>
        </w:rPr>
        <w:t xml:space="preserve"> </w:t>
      </w:r>
      <w:r>
        <w:t>химии</w:t>
      </w:r>
      <w:r>
        <w:rPr>
          <w:spacing w:val="-8"/>
        </w:rPr>
        <w:t xml:space="preserve"> </w:t>
      </w:r>
      <w:r>
        <w:t>на</w:t>
      </w:r>
      <w:r>
        <w:rPr>
          <w:spacing w:val="-8"/>
        </w:rPr>
        <w:t xml:space="preserve"> </w:t>
      </w:r>
      <w:r>
        <w:t>уровне</w:t>
      </w:r>
      <w:r>
        <w:rPr>
          <w:spacing w:val="-10"/>
        </w:rPr>
        <w:t xml:space="preserve"> </w:t>
      </w:r>
      <w:r>
        <w:t>основного</w:t>
      </w:r>
      <w:r>
        <w:rPr>
          <w:spacing w:val="-9"/>
        </w:rPr>
        <w:t xml:space="preserve"> </w:t>
      </w:r>
      <w:r>
        <w:t>общего</w:t>
      </w:r>
      <w:r>
        <w:rPr>
          <w:spacing w:val="-9"/>
        </w:rPr>
        <w:t xml:space="preserve"> </w:t>
      </w:r>
      <w:r>
        <w:t>образования</w:t>
      </w:r>
      <w:r>
        <w:rPr>
          <w:spacing w:val="-9"/>
        </w:rPr>
        <w:t xml:space="preserve"> </w:t>
      </w:r>
      <w:r>
        <w:t>направлено</w:t>
      </w:r>
      <w:r>
        <w:rPr>
          <w:spacing w:val="-9"/>
        </w:rPr>
        <w:t xml:space="preserve"> </w:t>
      </w:r>
      <w:r>
        <w:t>на</w:t>
      </w:r>
      <w:r>
        <w:rPr>
          <w:spacing w:val="-10"/>
        </w:rPr>
        <w:t xml:space="preserve"> </w:t>
      </w:r>
      <w:r>
        <w:t>достижение обучающимися личностных, метапредметных и предметных результатов освоения учебного предмета.</w:t>
      </w:r>
    </w:p>
    <w:p w14:paraId="39BA440A">
      <w:pPr>
        <w:pStyle w:val="7"/>
        <w:spacing w:before="1"/>
        <w:ind w:right="842"/>
      </w:pPr>
      <w: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2D16724F">
      <w:pPr>
        <w:pStyle w:val="7"/>
        <w:ind w:right="852"/>
      </w:pPr>
      <w: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14:paraId="7AB5ABB8">
      <w:pPr>
        <w:pStyle w:val="10"/>
        <w:numPr>
          <w:ilvl w:val="0"/>
          <w:numId w:val="72"/>
        </w:numPr>
        <w:tabs>
          <w:tab w:val="left" w:pos="2102"/>
        </w:tabs>
        <w:spacing w:before="0" w:after="0" w:line="240" w:lineRule="auto"/>
        <w:ind w:left="2102" w:right="0" w:hanging="259"/>
        <w:jc w:val="both"/>
        <w:rPr>
          <w:sz w:val="24"/>
        </w:rPr>
      </w:pPr>
      <w:r>
        <w:rPr>
          <w:sz w:val="24"/>
        </w:rPr>
        <w:t>патриотического</w:t>
      </w:r>
      <w:r>
        <w:rPr>
          <w:spacing w:val="-7"/>
          <w:sz w:val="24"/>
        </w:rPr>
        <w:t xml:space="preserve"> </w:t>
      </w:r>
      <w:r>
        <w:rPr>
          <w:spacing w:val="-2"/>
          <w:sz w:val="24"/>
        </w:rPr>
        <w:t>воспитания:</w:t>
      </w:r>
    </w:p>
    <w:p w14:paraId="1CC035AD">
      <w:pPr>
        <w:pStyle w:val="7"/>
        <w:ind w:right="851"/>
      </w:pPr>
      <w: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4E7345FF">
      <w:pPr>
        <w:pStyle w:val="10"/>
        <w:numPr>
          <w:ilvl w:val="0"/>
          <w:numId w:val="72"/>
        </w:numPr>
        <w:tabs>
          <w:tab w:val="left" w:pos="2102"/>
        </w:tabs>
        <w:spacing w:before="1" w:after="0" w:line="240" w:lineRule="auto"/>
        <w:ind w:left="2102" w:right="0" w:hanging="259"/>
        <w:jc w:val="both"/>
        <w:rPr>
          <w:sz w:val="24"/>
        </w:rPr>
      </w:pPr>
      <w:r>
        <w:rPr>
          <w:sz w:val="24"/>
        </w:rPr>
        <w:t>гражданского</w:t>
      </w:r>
      <w:r>
        <w:rPr>
          <w:spacing w:val="-4"/>
          <w:sz w:val="24"/>
        </w:rPr>
        <w:t xml:space="preserve"> </w:t>
      </w:r>
      <w:r>
        <w:rPr>
          <w:spacing w:val="-2"/>
          <w:sz w:val="24"/>
        </w:rPr>
        <w:t>воспитания:</w:t>
      </w:r>
    </w:p>
    <w:p w14:paraId="5D8FCCD2">
      <w:pPr>
        <w:pStyle w:val="7"/>
        <w:ind w:right="850"/>
      </w:pPr>
      <w:r>
        <w:t>представления о социальных нормах и правилах межличностных отношений в коллективе,</w:t>
      </w:r>
      <w:r>
        <w:rPr>
          <w:spacing w:val="80"/>
        </w:rPr>
        <w:t xml:space="preserve">  </w:t>
      </w:r>
      <w:r>
        <w:t>коммуникативной</w:t>
      </w:r>
      <w:r>
        <w:rPr>
          <w:spacing w:val="80"/>
        </w:rPr>
        <w:t xml:space="preserve">  </w:t>
      </w:r>
      <w:r>
        <w:t>компетентности</w:t>
      </w:r>
      <w:r>
        <w:rPr>
          <w:spacing w:val="80"/>
        </w:rPr>
        <w:t xml:space="preserve">  </w:t>
      </w:r>
      <w:r>
        <w:t>в</w:t>
      </w:r>
      <w:r>
        <w:rPr>
          <w:spacing w:val="80"/>
        </w:rPr>
        <w:t xml:space="preserve">  </w:t>
      </w:r>
      <w:r>
        <w:t>общественно</w:t>
      </w:r>
      <w:r>
        <w:rPr>
          <w:spacing w:val="80"/>
        </w:rPr>
        <w:t xml:space="preserve">  </w:t>
      </w:r>
      <w:r>
        <w:t>полезной, учебно-исследовательской, творческой и других видах деятельности, готовности к разнообразной</w:t>
      </w:r>
      <w:r>
        <w:rPr>
          <w:spacing w:val="-1"/>
        </w:rPr>
        <w:t xml:space="preserve"> </w:t>
      </w:r>
      <w:r>
        <w:t>совместной</w:t>
      </w:r>
      <w:r>
        <w:rPr>
          <w:spacing w:val="-1"/>
        </w:rPr>
        <w:t xml:space="preserve"> </w:t>
      </w:r>
      <w:r>
        <w:t>деятельности</w:t>
      </w:r>
      <w:r>
        <w:rPr>
          <w:spacing w:val="-3"/>
        </w:rPr>
        <w:t xml:space="preserve"> </w:t>
      </w:r>
      <w:r>
        <w:t>при</w:t>
      </w:r>
      <w:r>
        <w:rPr>
          <w:spacing w:val="-1"/>
        </w:rPr>
        <w:t xml:space="preserve"> </w:t>
      </w:r>
      <w:r>
        <w:t>выполнении учебных,</w:t>
      </w:r>
      <w:r>
        <w:rPr>
          <w:spacing w:val="-2"/>
        </w:rPr>
        <w:t xml:space="preserve"> </w:t>
      </w:r>
      <w:r>
        <w:t>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w:t>
      </w:r>
      <w:r>
        <w:rPr>
          <w:spacing w:val="-15"/>
        </w:rPr>
        <w:t xml:space="preserve"> </w:t>
      </w:r>
      <w:r>
        <w:t>своё</w:t>
      </w:r>
      <w:r>
        <w:rPr>
          <w:spacing w:val="-15"/>
        </w:rPr>
        <w:t xml:space="preserve"> </w:t>
      </w:r>
      <w:r>
        <w:t>поведение</w:t>
      </w:r>
      <w:r>
        <w:rPr>
          <w:spacing w:val="-15"/>
        </w:rPr>
        <w:t xml:space="preserve"> </w:t>
      </w:r>
      <w:r>
        <w:t>и</w:t>
      </w:r>
      <w:r>
        <w:rPr>
          <w:spacing w:val="-15"/>
        </w:rPr>
        <w:t xml:space="preserve"> </w:t>
      </w:r>
      <w:r>
        <w:t>поступки</w:t>
      </w:r>
      <w:r>
        <w:rPr>
          <w:spacing w:val="-15"/>
        </w:rPr>
        <w:t xml:space="preserve"> </w:t>
      </w:r>
      <w:r>
        <w:t>своих</w:t>
      </w:r>
      <w:r>
        <w:rPr>
          <w:spacing w:val="-15"/>
        </w:rPr>
        <w:t xml:space="preserve"> </w:t>
      </w:r>
      <w:r>
        <w:t>товарищей</w:t>
      </w:r>
      <w:r>
        <w:rPr>
          <w:spacing w:val="-15"/>
        </w:rPr>
        <w:t xml:space="preserve"> </w:t>
      </w:r>
      <w:r>
        <w:t>с</w:t>
      </w:r>
      <w:r>
        <w:rPr>
          <w:spacing w:val="-15"/>
        </w:rPr>
        <w:t xml:space="preserve"> </w:t>
      </w:r>
      <w:r>
        <w:t>позиции</w:t>
      </w:r>
      <w:r>
        <w:rPr>
          <w:spacing w:val="-15"/>
        </w:rPr>
        <w:t xml:space="preserve"> </w:t>
      </w:r>
      <w:r>
        <w:t>нравственных</w:t>
      </w:r>
      <w:r>
        <w:rPr>
          <w:spacing w:val="-15"/>
        </w:rPr>
        <w:t xml:space="preserve"> </w:t>
      </w:r>
      <w:r>
        <w:t>и</w:t>
      </w:r>
      <w:r>
        <w:rPr>
          <w:spacing w:val="-15"/>
        </w:rPr>
        <w:t xml:space="preserve"> </w:t>
      </w:r>
      <w:r>
        <w:t>правовых норм с учётом осознания последствий поступков;</w:t>
      </w:r>
    </w:p>
    <w:p w14:paraId="1E720A40">
      <w:pPr>
        <w:pStyle w:val="10"/>
        <w:numPr>
          <w:ilvl w:val="0"/>
          <w:numId w:val="72"/>
        </w:numPr>
        <w:tabs>
          <w:tab w:val="left" w:pos="2102"/>
        </w:tabs>
        <w:spacing w:before="0" w:after="0" w:line="240" w:lineRule="auto"/>
        <w:ind w:left="2102" w:right="0" w:hanging="259"/>
        <w:jc w:val="both"/>
        <w:rPr>
          <w:sz w:val="24"/>
        </w:rPr>
      </w:pPr>
      <w:r>
        <w:rPr>
          <w:sz w:val="24"/>
        </w:rPr>
        <w:t>ценности</w:t>
      </w:r>
      <w:r>
        <w:rPr>
          <w:spacing w:val="-6"/>
          <w:sz w:val="24"/>
        </w:rPr>
        <w:t xml:space="preserve"> </w:t>
      </w:r>
      <w:r>
        <w:rPr>
          <w:sz w:val="24"/>
        </w:rPr>
        <w:t>научного</w:t>
      </w:r>
      <w:r>
        <w:rPr>
          <w:spacing w:val="-4"/>
          <w:sz w:val="24"/>
        </w:rPr>
        <w:t xml:space="preserve"> </w:t>
      </w:r>
      <w:r>
        <w:rPr>
          <w:spacing w:val="-2"/>
          <w:sz w:val="24"/>
        </w:rPr>
        <w:t>познания:</w:t>
      </w:r>
    </w:p>
    <w:p w14:paraId="40D819DE">
      <w:pPr>
        <w:pStyle w:val="7"/>
        <w:ind w:right="844"/>
      </w:pPr>
      <w: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w:t>
      </w:r>
      <w:r>
        <w:rPr>
          <w:spacing w:val="-12"/>
        </w:rPr>
        <w:t xml:space="preserve"> </w:t>
      </w:r>
      <w:r>
        <w:t>сущности</w:t>
      </w:r>
      <w:r>
        <w:rPr>
          <w:spacing w:val="-10"/>
        </w:rPr>
        <w:t xml:space="preserve"> </w:t>
      </w:r>
      <w:r>
        <w:t>научной</w:t>
      </w:r>
      <w:r>
        <w:rPr>
          <w:spacing w:val="-11"/>
        </w:rPr>
        <w:t xml:space="preserve"> </w:t>
      </w:r>
      <w:r>
        <w:t>картины</w:t>
      </w:r>
      <w:r>
        <w:rPr>
          <w:spacing w:val="-12"/>
        </w:rPr>
        <w:t xml:space="preserve"> </w:t>
      </w:r>
      <w:r>
        <w:t>мира,</w:t>
      </w:r>
      <w:r>
        <w:rPr>
          <w:spacing w:val="-12"/>
        </w:rPr>
        <w:t xml:space="preserve"> </w:t>
      </w:r>
      <w:r>
        <w:t>представлений</w:t>
      </w:r>
      <w:r>
        <w:rPr>
          <w:spacing w:val="-11"/>
        </w:rPr>
        <w:t xml:space="preserve"> </w:t>
      </w:r>
      <w:r>
        <w:t>об</w:t>
      </w:r>
      <w:r>
        <w:rPr>
          <w:spacing w:val="-11"/>
        </w:rPr>
        <w:t xml:space="preserve"> </w:t>
      </w:r>
      <w:r>
        <w:t>основных</w:t>
      </w:r>
      <w:r>
        <w:rPr>
          <w:spacing w:val="-12"/>
        </w:rPr>
        <w:t xml:space="preserve"> </w:t>
      </w:r>
      <w:r>
        <w:t>закономерностях развития природы, взаимосвязях человека с природной средой, о роли химии в познании этих закономерностей;</w:t>
      </w:r>
    </w:p>
    <w:p w14:paraId="59B520C0">
      <w:pPr>
        <w:pStyle w:val="7"/>
        <w:spacing w:before="1"/>
        <w:ind w:right="853"/>
      </w:pPr>
      <w:r>
        <w:t>познавательных мотивов, направленных на получение новых знаний по химии, необходимых для объяснения наблюдаемых процессов и явлений;</w:t>
      </w:r>
    </w:p>
    <w:p w14:paraId="134CD884">
      <w:pPr>
        <w:pStyle w:val="7"/>
        <w:ind w:right="852"/>
      </w:pPr>
      <w: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254E19FA">
      <w:pPr>
        <w:pStyle w:val="7"/>
        <w:ind w:right="843"/>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0E64D486">
      <w:pPr>
        <w:pStyle w:val="10"/>
        <w:numPr>
          <w:ilvl w:val="0"/>
          <w:numId w:val="72"/>
        </w:numPr>
        <w:tabs>
          <w:tab w:val="left" w:pos="2102"/>
        </w:tabs>
        <w:spacing w:before="0" w:after="0" w:line="240" w:lineRule="auto"/>
        <w:ind w:left="2102" w:right="0" w:hanging="259"/>
        <w:jc w:val="both"/>
        <w:rPr>
          <w:sz w:val="24"/>
        </w:rPr>
      </w:pPr>
      <w:r>
        <w:rPr>
          <w:sz w:val="24"/>
        </w:rPr>
        <w:t>формирования</w:t>
      </w:r>
      <w:r>
        <w:rPr>
          <w:spacing w:val="-8"/>
          <w:sz w:val="24"/>
        </w:rPr>
        <w:t xml:space="preserve"> </w:t>
      </w:r>
      <w:r>
        <w:rPr>
          <w:sz w:val="24"/>
        </w:rPr>
        <w:t>культуры</w:t>
      </w:r>
      <w:r>
        <w:rPr>
          <w:spacing w:val="-6"/>
          <w:sz w:val="24"/>
        </w:rPr>
        <w:t xml:space="preserve"> </w:t>
      </w:r>
      <w:r>
        <w:rPr>
          <w:spacing w:val="-2"/>
          <w:sz w:val="24"/>
        </w:rPr>
        <w:t>здоровья:</w:t>
      </w:r>
    </w:p>
    <w:p w14:paraId="6036339B">
      <w:pPr>
        <w:pStyle w:val="10"/>
        <w:spacing w:after="0" w:line="240" w:lineRule="auto"/>
        <w:jc w:val="both"/>
        <w:rPr>
          <w:sz w:val="24"/>
        </w:rPr>
        <w:sectPr>
          <w:pgSz w:w="11910" w:h="16840"/>
          <w:pgMar w:top="920" w:right="0" w:bottom="280" w:left="425" w:header="736" w:footer="0" w:gutter="0"/>
          <w:cols w:space="720" w:num="1"/>
        </w:sectPr>
      </w:pPr>
    </w:p>
    <w:p w14:paraId="78045F3B">
      <w:pPr>
        <w:pStyle w:val="7"/>
        <w:spacing w:before="189"/>
        <w:ind w:right="853"/>
      </w:pPr>
      <w:r>
        <w:t>осознания</w:t>
      </w:r>
      <w:r>
        <w:rPr>
          <w:spacing w:val="-9"/>
        </w:rPr>
        <w:t xml:space="preserve"> </w:t>
      </w:r>
      <w:r>
        <w:t>ценности</w:t>
      </w:r>
      <w:r>
        <w:rPr>
          <w:spacing w:val="-6"/>
        </w:rPr>
        <w:t xml:space="preserve"> </w:t>
      </w:r>
      <w:r>
        <w:t>жизни,</w:t>
      </w:r>
      <w:r>
        <w:rPr>
          <w:spacing w:val="-7"/>
        </w:rPr>
        <w:t xml:space="preserve"> </w:t>
      </w:r>
      <w:r>
        <w:t>ответственного</w:t>
      </w:r>
      <w:r>
        <w:rPr>
          <w:spacing w:val="-7"/>
        </w:rPr>
        <w:t xml:space="preserve"> </w:t>
      </w:r>
      <w:r>
        <w:t>отношения</w:t>
      </w:r>
      <w:r>
        <w:rPr>
          <w:spacing w:val="-7"/>
        </w:rPr>
        <w:t xml:space="preserve"> </w:t>
      </w:r>
      <w:r>
        <w:t>к</w:t>
      </w:r>
      <w:r>
        <w:rPr>
          <w:spacing w:val="-8"/>
        </w:rPr>
        <w:t xml:space="preserve"> </w:t>
      </w:r>
      <w:r>
        <w:t>своему</w:t>
      </w:r>
      <w:r>
        <w:rPr>
          <w:spacing w:val="-12"/>
        </w:rPr>
        <w:t xml:space="preserve"> </w:t>
      </w:r>
      <w:r>
        <w:t>здоровью,</w:t>
      </w:r>
      <w:r>
        <w:rPr>
          <w:spacing w:val="-5"/>
        </w:rPr>
        <w:t xml:space="preserve"> </w:t>
      </w:r>
      <w:r>
        <w:t>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375EA6D2">
      <w:pPr>
        <w:pStyle w:val="10"/>
        <w:numPr>
          <w:ilvl w:val="0"/>
          <w:numId w:val="72"/>
        </w:numPr>
        <w:tabs>
          <w:tab w:val="left" w:pos="2102"/>
        </w:tabs>
        <w:spacing w:before="0" w:after="0" w:line="240" w:lineRule="auto"/>
        <w:ind w:left="2102" w:right="0" w:hanging="259"/>
        <w:jc w:val="both"/>
        <w:rPr>
          <w:sz w:val="24"/>
        </w:rPr>
      </w:pPr>
      <w:r>
        <w:rPr>
          <w:sz w:val="24"/>
        </w:rPr>
        <w:t>трудового</w:t>
      </w:r>
      <w:r>
        <w:rPr>
          <w:spacing w:val="-3"/>
          <w:sz w:val="24"/>
        </w:rPr>
        <w:t xml:space="preserve"> </w:t>
      </w:r>
      <w:r>
        <w:rPr>
          <w:spacing w:val="-2"/>
          <w:sz w:val="24"/>
        </w:rPr>
        <w:t>воспитания:</w:t>
      </w:r>
    </w:p>
    <w:p w14:paraId="749EF6CA">
      <w:pPr>
        <w:pStyle w:val="7"/>
        <w:ind w:right="849"/>
      </w:pPr>
      <w:r>
        <w:t>интереса</w:t>
      </w:r>
      <w:r>
        <w:rPr>
          <w:spacing w:val="-2"/>
        </w:rPr>
        <w:t xml:space="preserve"> </w:t>
      </w:r>
      <w:r>
        <w:t>к</w:t>
      </w:r>
      <w:r>
        <w:rPr>
          <w:spacing w:val="-1"/>
        </w:rPr>
        <w:t xml:space="preserve"> </w:t>
      </w:r>
      <w:r>
        <w:t>практическому</w:t>
      </w:r>
      <w:r>
        <w:rPr>
          <w:spacing w:val="-6"/>
        </w:rPr>
        <w:t xml:space="preserve"> </w:t>
      </w:r>
      <w:r>
        <w:t>изучению</w:t>
      </w:r>
      <w:r>
        <w:rPr>
          <w:spacing w:val="-1"/>
        </w:rPr>
        <w:t xml:space="preserve"> </w:t>
      </w:r>
      <w:r>
        <w:t>профессий и труда различного</w:t>
      </w:r>
      <w:r>
        <w:rPr>
          <w:spacing w:val="-1"/>
        </w:rPr>
        <w:t xml:space="preserve"> </w:t>
      </w:r>
      <w:r>
        <w:t>рода, уважение</w:t>
      </w:r>
      <w:r>
        <w:rPr>
          <w:spacing w:val="-2"/>
        </w:rPr>
        <w:t xml:space="preserve"> </w:t>
      </w:r>
      <w:r>
        <w:t>к труду</w:t>
      </w:r>
      <w:r>
        <w:rPr>
          <w:spacing w:val="-15"/>
        </w:rPr>
        <w:t xml:space="preserve"> </w:t>
      </w:r>
      <w:r>
        <w:t>и</w:t>
      </w:r>
      <w:r>
        <w:rPr>
          <w:spacing w:val="-15"/>
        </w:rPr>
        <w:t xml:space="preserve"> </w:t>
      </w:r>
      <w:r>
        <w:t>результатам</w:t>
      </w:r>
      <w:r>
        <w:rPr>
          <w:spacing w:val="-15"/>
        </w:rPr>
        <w:t xml:space="preserve"> </w:t>
      </w:r>
      <w:r>
        <w:t>трудовой</w:t>
      </w:r>
      <w:r>
        <w:rPr>
          <w:spacing w:val="-15"/>
        </w:rPr>
        <w:t xml:space="preserve"> </w:t>
      </w:r>
      <w:r>
        <w:t>деятельности,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на</w:t>
      </w:r>
      <w:r>
        <w:rPr>
          <w:spacing w:val="-15"/>
        </w:rPr>
        <w:t xml:space="preserve"> </w:t>
      </w:r>
      <w:r>
        <w:t>основе</w:t>
      </w:r>
      <w:r>
        <w:rPr>
          <w:spacing w:val="-15"/>
        </w:rPr>
        <w:t xml:space="preserve"> </w:t>
      </w:r>
      <w:r>
        <w:t>применения</w:t>
      </w:r>
      <w:r>
        <w:rPr>
          <w:spacing w:val="-15"/>
        </w:rPr>
        <w:t xml:space="preserve"> </w:t>
      </w:r>
      <w:r>
        <w:t>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6FBCBABD">
      <w:pPr>
        <w:pStyle w:val="10"/>
        <w:numPr>
          <w:ilvl w:val="0"/>
          <w:numId w:val="72"/>
        </w:numPr>
        <w:tabs>
          <w:tab w:val="left" w:pos="2102"/>
        </w:tabs>
        <w:spacing w:before="0" w:after="0" w:line="240" w:lineRule="auto"/>
        <w:ind w:left="2102" w:right="0" w:hanging="259"/>
        <w:jc w:val="both"/>
        <w:rPr>
          <w:sz w:val="24"/>
        </w:rPr>
      </w:pPr>
      <w:r>
        <w:rPr>
          <w:sz w:val="24"/>
        </w:rPr>
        <w:t>экологического</w:t>
      </w:r>
      <w:r>
        <w:rPr>
          <w:spacing w:val="-5"/>
          <w:sz w:val="24"/>
        </w:rPr>
        <w:t xml:space="preserve"> </w:t>
      </w:r>
      <w:r>
        <w:rPr>
          <w:spacing w:val="-2"/>
          <w:sz w:val="24"/>
        </w:rPr>
        <w:t>воспитания:</w:t>
      </w:r>
    </w:p>
    <w:p w14:paraId="51EC2B2E">
      <w:pPr>
        <w:pStyle w:val="7"/>
        <w:ind w:right="850"/>
      </w:pPr>
      <w: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0E17D41F">
      <w:pPr>
        <w:pStyle w:val="7"/>
        <w:spacing w:before="1"/>
        <w:ind w:right="845"/>
      </w:pPr>
      <w:r>
        <w:t>способности</w:t>
      </w:r>
      <w:r>
        <w:rPr>
          <w:spacing w:val="-5"/>
        </w:rPr>
        <w:t xml:space="preserve"> </w:t>
      </w:r>
      <w:r>
        <w:t>применять</w:t>
      </w:r>
      <w:r>
        <w:rPr>
          <w:spacing w:val="-8"/>
        </w:rPr>
        <w:t xml:space="preserve"> </w:t>
      </w:r>
      <w:r>
        <w:t>знания,</w:t>
      </w:r>
      <w:r>
        <w:rPr>
          <w:spacing w:val="-9"/>
        </w:rPr>
        <w:t xml:space="preserve"> </w:t>
      </w:r>
      <w:r>
        <w:t>получаемые</w:t>
      </w:r>
      <w:r>
        <w:rPr>
          <w:spacing w:val="-8"/>
        </w:rPr>
        <w:t xml:space="preserve"> </w:t>
      </w:r>
      <w:r>
        <w:t>при</w:t>
      </w:r>
      <w:r>
        <w:rPr>
          <w:spacing w:val="-6"/>
        </w:rPr>
        <w:t xml:space="preserve"> </w:t>
      </w:r>
      <w:r>
        <w:t>изучении</w:t>
      </w:r>
      <w:r>
        <w:rPr>
          <w:spacing w:val="-8"/>
        </w:rPr>
        <w:t xml:space="preserve"> </w:t>
      </w:r>
      <w:r>
        <w:t>химии,</w:t>
      </w:r>
      <w:r>
        <w:rPr>
          <w:spacing w:val="-7"/>
        </w:rPr>
        <w:t xml:space="preserve"> </w:t>
      </w:r>
      <w:r>
        <w:t>для</w:t>
      </w:r>
      <w:r>
        <w:rPr>
          <w:spacing w:val="-9"/>
        </w:rPr>
        <w:t xml:space="preserve"> </w:t>
      </w:r>
      <w:r>
        <w:t>решения</w:t>
      </w:r>
      <w:r>
        <w:rPr>
          <w:spacing w:val="-7"/>
        </w:rPr>
        <w:t xml:space="preserve"> </w:t>
      </w:r>
      <w:r>
        <w:t>задач, связанных с</w:t>
      </w:r>
      <w:r>
        <w:rPr>
          <w:spacing w:val="-1"/>
        </w:rPr>
        <w:t xml:space="preserve"> </w:t>
      </w:r>
      <w:r>
        <w:t>окружающей природной средой, повышения уровня экологической культуры, осознания</w:t>
      </w:r>
      <w:r>
        <w:rPr>
          <w:spacing w:val="-7"/>
        </w:rPr>
        <w:t xml:space="preserve"> </w:t>
      </w:r>
      <w:r>
        <w:t>глобального</w:t>
      </w:r>
      <w:r>
        <w:rPr>
          <w:spacing w:val="-9"/>
        </w:rPr>
        <w:t xml:space="preserve"> </w:t>
      </w:r>
      <w:r>
        <w:t>характера</w:t>
      </w:r>
      <w:r>
        <w:rPr>
          <w:spacing w:val="-8"/>
        </w:rPr>
        <w:t xml:space="preserve"> </w:t>
      </w:r>
      <w:r>
        <w:t>экологических</w:t>
      </w:r>
      <w:r>
        <w:rPr>
          <w:spacing w:val="-7"/>
        </w:rPr>
        <w:t xml:space="preserve"> </w:t>
      </w:r>
      <w:r>
        <w:t>проблем</w:t>
      </w:r>
      <w:r>
        <w:rPr>
          <w:spacing w:val="-8"/>
        </w:rPr>
        <w:t xml:space="preserve"> </w:t>
      </w:r>
      <w:r>
        <w:t>и</w:t>
      </w:r>
      <w:r>
        <w:rPr>
          <w:spacing w:val="-6"/>
        </w:rPr>
        <w:t xml:space="preserve"> </w:t>
      </w:r>
      <w:r>
        <w:t>путей</w:t>
      </w:r>
      <w:r>
        <w:rPr>
          <w:spacing w:val="-6"/>
        </w:rPr>
        <w:t xml:space="preserve"> </w:t>
      </w:r>
      <w:r>
        <w:t>их</w:t>
      </w:r>
      <w:r>
        <w:rPr>
          <w:spacing w:val="-5"/>
        </w:rPr>
        <w:t xml:space="preserve"> </w:t>
      </w:r>
      <w:r>
        <w:t>решения</w:t>
      </w:r>
      <w:r>
        <w:rPr>
          <w:spacing w:val="-7"/>
        </w:rPr>
        <w:t xml:space="preserve"> </w:t>
      </w:r>
      <w:r>
        <w:t>посредством методов химии;</w:t>
      </w:r>
    </w:p>
    <w:p w14:paraId="292618CB">
      <w:pPr>
        <w:pStyle w:val="7"/>
        <w:ind w:right="850"/>
      </w:pPr>
      <w:r>
        <w:t>экологического мышления, умения руководствоваться им в познавательной, коммуникативной и социальной практике.</w:t>
      </w:r>
    </w:p>
    <w:p w14:paraId="70B9E37D">
      <w:pPr>
        <w:pStyle w:val="7"/>
        <w:ind w:right="845"/>
      </w:pPr>
      <w: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w:t>
      </w:r>
      <w:r>
        <w:rPr>
          <w:spacing w:val="-1"/>
        </w:rPr>
        <w:t xml:space="preserve"> </w:t>
      </w:r>
      <w:r>
        <w:t>гипотеза,</w:t>
      </w:r>
      <w:r>
        <w:rPr>
          <w:spacing w:val="-1"/>
        </w:rPr>
        <w:t xml:space="preserve"> </w:t>
      </w:r>
      <w:r>
        <w:t>факт,</w:t>
      </w:r>
      <w:r>
        <w:rPr>
          <w:spacing w:val="-1"/>
        </w:rPr>
        <w:t xml:space="preserve"> </w:t>
      </w:r>
      <w:r>
        <w:t>система, процесс,</w:t>
      </w:r>
      <w:r>
        <w:rPr>
          <w:spacing w:val="-1"/>
        </w:rPr>
        <w:t xml:space="preserve"> </w:t>
      </w:r>
      <w:r>
        <w:t>эксперимент</w:t>
      </w:r>
      <w:r>
        <w:rPr>
          <w:spacing w:val="-1"/>
        </w:rPr>
        <w:t xml:space="preserve"> </w:t>
      </w:r>
      <w:r>
        <w:t>и другое.), которые</w:t>
      </w:r>
      <w:r>
        <w:rPr>
          <w:spacing w:val="-2"/>
        </w:rPr>
        <w:t xml:space="preserve"> </w:t>
      </w:r>
      <w:r>
        <w:t>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4E8CC13D">
      <w:pPr>
        <w:pStyle w:val="10"/>
        <w:numPr>
          <w:ilvl w:val="0"/>
          <w:numId w:val="73"/>
        </w:numPr>
        <w:tabs>
          <w:tab w:val="left" w:pos="2102"/>
        </w:tabs>
        <w:spacing w:before="1" w:after="0" w:line="240" w:lineRule="auto"/>
        <w:ind w:left="2102" w:right="0" w:hanging="259"/>
        <w:jc w:val="both"/>
        <w:rPr>
          <w:sz w:val="24"/>
        </w:rPr>
      </w:pPr>
      <w:r>
        <w:rPr>
          <w:sz w:val="24"/>
        </w:rPr>
        <w:t>базовые</w:t>
      </w:r>
      <w:r>
        <w:rPr>
          <w:spacing w:val="-5"/>
          <w:sz w:val="24"/>
        </w:rPr>
        <w:t xml:space="preserve"> </w:t>
      </w:r>
      <w:r>
        <w:rPr>
          <w:sz w:val="24"/>
        </w:rPr>
        <w:t>логические</w:t>
      </w:r>
      <w:r>
        <w:rPr>
          <w:spacing w:val="-3"/>
          <w:sz w:val="24"/>
        </w:rPr>
        <w:t xml:space="preserve"> </w:t>
      </w:r>
      <w:r>
        <w:rPr>
          <w:spacing w:val="-2"/>
          <w:sz w:val="24"/>
        </w:rPr>
        <w:t>действия:</w:t>
      </w:r>
    </w:p>
    <w:p w14:paraId="052F9EEE">
      <w:pPr>
        <w:pStyle w:val="7"/>
        <w:ind w:right="849"/>
      </w:pPr>
      <w:r>
        <w:t>умение использовать приёмы логического мышления при освоении знаний: раскрывать</w:t>
      </w:r>
      <w:r>
        <w:rPr>
          <w:spacing w:val="-11"/>
        </w:rPr>
        <w:t xml:space="preserve"> </w:t>
      </w:r>
      <w:r>
        <w:t>смысл</w:t>
      </w:r>
      <w:r>
        <w:rPr>
          <w:spacing w:val="-12"/>
        </w:rPr>
        <w:t xml:space="preserve"> </w:t>
      </w:r>
      <w:r>
        <w:t>химических</w:t>
      </w:r>
      <w:r>
        <w:rPr>
          <w:spacing w:val="-13"/>
        </w:rPr>
        <w:t xml:space="preserve"> </w:t>
      </w:r>
      <w:r>
        <w:t>понятий</w:t>
      </w:r>
      <w:r>
        <w:rPr>
          <w:spacing w:val="-14"/>
        </w:rPr>
        <w:t xml:space="preserve"> </w:t>
      </w:r>
      <w:r>
        <w:t>(выделять</w:t>
      </w:r>
      <w:r>
        <w:rPr>
          <w:spacing w:val="-14"/>
        </w:rPr>
        <w:t xml:space="preserve"> </w:t>
      </w:r>
      <w:r>
        <w:t>их</w:t>
      </w:r>
      <w:r>
        <w:rPr>
          <w:spacing w:val="-13"/>
        </w:rPr>
        <w:t xml:space="preserve"> </w:t>
      </w:r>
      <w:r>
        <w:t>характерные</w:t>
      </w:r>
      <w:r>
        <w:rPr>
          <w:spacing w:val="-14"/>
        </w:rPr>
        <w:t xml:space="preserve"> </w:t>
      </w:r>
      <w:r>
        <w:t>признаки,</w:t>
      </w:r>
      <w:r>
        <w:rPr>
          <w:spacing w:val="-13"/>
        </w:rPr>
        <w:t xml:space="preserve"> </w:t>
      </w:r>
      <w:r>
        <w:t>устанавливать взаимосвязь с другими понятиями), использовать понятия для объяснения отдельных фактов</w:t>
      </w:r>
      <w:r>
        <w:rPr>
          <w:spacing w:val="-14"/>
        </w:rPr>
        <w:t xml:space="preserve"> </w:t>
      </w:r>
      <w:r>
        <w:t>и</w:t>
      </w:r>
      <w:r>
        <w:rPr>
          <w:spacing w:val="-12"/>
        </w:rPr>
        <w:t xml:space="preserve"> </w:t>
      </w:r>
      <w:r>
        <w:t>явлений,</w:t>
      </w:r>
      <w:r>
        <w:rPr>
          <w:spacing w:val="-13"/>
        </w:rPr>
        <w:t xml:space="preserve"> </w:t>
      </w:r>
      <w:r>
        <w:t>выбирать</w:t>
      </w:r>
      <w:r>
        <w:rPr>
          <w:spacing w:val="-12"/>
        </w:rPr>
        <w:t xml:space="preserve"> </w:t>
      </w:r>
      <w:r>
        <w:t>основания</w:t>
      </w:r>
      <w:r>
        <w:rPr>
          <w:spacing w:val="-13"/>
        </w:rPr>
        <w:t xml:space="preserve"> </w:t>
      </w:r>
      <w:r>
        <w:t>и</w:t>
      </w:r>
      <w:r>
        <w:rPr>
          <w:spacing w:val="-12"/>
        </w:rPr>
        <w:t xml:space="preserve"> </w:t>
      </w:r>
      <w:r>
        <w:t>критерии</w:t>
      </w:r>
      <w:r>
        <w:rPr>
          <w:spacing w:val="-12"/>
        </w:rPr>
        <w:t xml:space="preserve"> </w:t>
      </w:r>
      <w:r>
        <w:t>для</w:t>
      </w:r>
      <w:r>
        <w:rPr>
          <w:spacing w:val="-13"/>
        </w:rPr>
        <w:t xml:space="preserve"> </w:t>
      </w:r>
      <w:r>
        <w:t>классификации</w:t>
      </w:r>
      <w:r>
        <w:rPr>
          <w:spacing w:val="-14"/>
        </w:rPr>
        <w:t xml:space="preserve"> </w:t>
      </w:r>
      <w:r>
        <w:t>химических</w:t>
      </w:r>
      <w:r>
        <w:rPr>
          <w:spacing w:val="-11"/>
        </w:rPr>
        <w:t xml:space="preserve"> </w:t>
      </w:r>
      <w:r>
        <w:t>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14:paraId="31D72C4C">
      <w:pPr>
        <w:pStyle w:val="7"/>
        <w:ind w:left="0" w:firstLine="0"/>
        <w:jc w:val="left"/>
      </w:pPr>
    </w:p>
    <w:p w14:paraId="096E14FF">
      <w:pPr>
        <w:pStyle w:val="7"/>
        <w:ind w:right="845"/>
      </w:pPr>
      <w: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w:t>
      </w:r>
      <w:r>
        <w:rPr>
          <w:spacing w:val="80"/>
        </w:rPr>
        <w:t xml:space="preserve">  </w:t>
      </w:r>
      <w:r>
        <w:t>формула</w:t>
      </w:r>
      <w:r>
        <w:rPr>
          <w:spacing w:val="80"/>
        </w:rPr>
        <w:t xml:space="preserve">  </w:t>
      </w:r>
      <w:r>
        <w:t>и</w:t>
      </w:r>
      <w:r>
        <w:rPr>
          <w:spacing w:val="80"/>
        </w:rPr>
        <w:t xml:space="preserve">  </w:t>
      </w:r>
      <w:r>
        <w:t>уравнение</w:t>
      </w:r>
      <w:r>
        <w:rPr>
          <w:spacing w:val="80"/>
        </w:rPr>
        <w:t xml:space="preserve">  </w:t>
      </w:r>
      <w:r>
        <w:t>химической</w:t>
      </w:r>
      <w:r>
        <w:rPr>
          <w:spacing w:val="80"/>
        </w:rPr>
        <w:t xml:space="preserve">  </w:t>
      </w:r>
      <w:r>
        <w:t>реакции</w:t>
      </w:r>
      <w:r>
        <w:rPr>
          <w:spacing w:val="80"/>
        </w:rPr>
        <w:t xml:space="preserve">  </w:t>
      </w:r>
      <w:r>
        <w:t>–</w:t>
      </w:r>
      <w:r>
        <w:rPr>
          <w:spacing w:val="80"/>
        </w:rPr>
        <w:t xml:space="preserve">  </w:t>
      </w:r>
      <w:r>
        <w:t>при</w:t>
      </w:r>
      <w:r>
        <w:rPr>
          <w:spacing w:val="80"/>
        </w:rPr>
        <w:t xml:space="preserve">  </w:t>
      </w:r>
      <w:r>
        <w:t>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65AD5BBD">
      <w:pPr>
        <w:pStyle w:val="10"/>
        <w:numPr>
          <w:ilvl w:val="0"/>
          <w:numId w:val="73"/>
        </w:numPr>
        <w:tabs>
          <w:tab w:val="left" w:pos="2102"/>
        </w:tabs>
        <w:spacing w:before="1" w:after="0" w:line="240" w:lineRule="auto"/>
        <w:ind w:left="2102" w:right="0" w:hanging="259"/>
        <w:jc w:val="both"/>
        <w:rPr>
          <w:sz w:val="24"/>
        </w:rPr>
      </w:pPr>
      <w:r>
        <w:rPr>
          <w:sz w:val="24"/>
        </w:rPr>
        <w:t>базовые</w:t>
      </w:r>
      <w:r>
        <w:rPr>
          <w:spacing w:val="-7"/>
          <w:sz w:val="24"/>
        </w:rPr>
        <w:t xml:space="preserve"> </w:t>
      </w:r>
      <w:r>
        <w:rPr>
          <w:sz w:val="24"/>
        </w:rPr>
        <w:t>исследовательские</w:t>
      </w:r>
      <w:r>
        <w:rPr>
          <w:spacing w:val="-4"/>
          <w:sz w:val="24"/>
        </w:rPr>
        <w:t xml:space="preserve"> </w:t>
      </w:r>
      <w:r>
        <w:rPr>
          <w:spacing w:val="-2"/>
          <w:sz w:val="24"/>
        </w:rPr>
        <w:t>действия:</w:t>
      </w:r>
    </w:p>
    <w:p w14:paraId="0FFF1331">
      <w:pPr>
        <w:pStyle w:val="10"/>
        <w:spacing w:after="0" w:line="240" w:lineRule="auto"/>
        <w:jc w:val="both"/>
        <w:rPr>
          <w:sz w:val="24"/>
        </w:rPr>
        <w:sectPr>
          <w:pgSz w:w="11910" w:h="16840"/>
          <w:pgMar w:top="920" w:right="0" w:bottom="280" w:left="425" w:header="736" w:footer="0" w:gutter="0"/>
          <w:cols w:space="720" w:num="1"/>
        </w:sectPr>
      </w:pPr>
    </w:p>
    <w:p w14:paraId="019C8C8D">
      <w:pPr>
        <w:pStyle w:val="7"/>
        <w:spacing w:before="189"/>
        <w:ind w:right="848"/>
      </w:pPr>
      <w: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475D5E86">
      <w:pPr>
        <w:pStyle w:val="7"/>
        <w:ind w:right="849"/>
      </w:pPr>
      <w:r>
        <w:t>приобретение опыта по планированию, организации и проведению ученических экспериментов: умение наблюдать за</w:t>
      </w:r>
      <w:r>
        <w:rPr>
          <w:spacing w:val="-1"/>
        </w:rPr>
        <w:t xml:space="preserve"> </w:t>
      </w:r>
      <w:r>
        <w:t>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2E9694F2">
      <w:pPr>
        <w:pStyle w:val="10"/>
        <w:numPr>
          <w:ilvl w:val="0"/>
          <w:numId w:val="73"/>
        </w:numPr>
        <w:tabs>
          <w:tab w:val="left" w:pos="2102"/>
        </w:tabs>
        <w:spacing w:before="0" w:after="0" w:line="240" w:lineRule="auto"/>
        <w:ind w:left="2102" w:right="0" w:hanging="259"/>
        <w:jc w:val="both"/>
        <w:rPr>
          <w:sz w:val="24"/>
        </w:rPr>
      </w:pPr>
      <w:r>
        <w:rPr>
          <w:sz w:val="24"/>
        </w:rPr>
        <w:t>работа</w:t>
      </w:r>
      <w:r>
        <w:rPr>
          <w:spacing w:val="-2"/>
          <w:sz w:val="24"/>
        </w:rPr>
        <w:t xml:space="preserve"> </w:t>
      </w:r>
      <w:r>
        <w:rPr>
          <w:sz w:val="24"/>
        </w:rPr>
        <w:t>с</w:t>
      </w:r>
      <w:r>
        <w:rPr>
          <w:spacing w:val="-2"/>
          <w:sz w:val="24"/>
        </w:rPr>
        <w:t xml:space="preserve"> информацией:</w:t>
      </w:r>
    </w:p>
    <w:p w14:paraId="01598DBA">
      <w:pPr>
        <w:pStyle w:val="7"/>
        <w:ind w:right="846"/>
      </w:pPr>
      <w:r>
        <w:t>умение выбирать, анализировать и интерпретировать информацию различных видов и</w:t>
      </w:r>
      <w:r>
        <w:rPr>
          <w:spacing w:val="-4"/>
        </w:rPr>
        <w:t xml:space="preserve"> </w:t>
      </w:r>
      <w:r>
        <w:t>форм</w:t>
      </w:r>
      <w:r>
        <w:rPr>
          <w:spacing w:val="-4"/>
        </w:rPr>
        <w:t xml:space="preserve"> </w:t>
      </w:r>
      <w:r>
        <w:t>представления,</w:t>
      </w:r>
      <w:r>
        <w:rPr>
          <w:spacing w:val="-2"/>
        </w:rPr>
        <w:t xml:space="preserve"> </w:t>
      </w:r>
      <w:r>
        <w:t>получаемую</w:t>
      </w:r>
      <w:r>
        <w:rPr>
          <w:spacing w:val="-4"/>
        </w:rPr>
        <w:t xml:space="preserve"> </w:t>
      </w:r>
      <w:r>
        <w:t>из</w:t>
      </w:r>
      <w:r>
        <w:rPr>
          <w:spacing w:val="-4"/>
        </w:rPr>
        <w:t xml:space="preserve"> </w:t>
      </w:r>
      <w:r>
        <w:t>разных</w:t>
      </w:r>
      <w:r>
        <w:rPr>
          <w:spacing w:val="-3"/>
        </w:rPr>
        <w:t xml:space="preserve"> </w:t>
      </w:r>
      <w:r>
        <w:t>источников</w:t>
      </w:r>
      <w:r>
        <w:rPr>
          <w:spacing w:val="-5"/>
        </w:rPr>
        <w:t xml:space="preserve"> </w:t>
      </w:r>
      <w:r>
        <w:t>(научно-популярная</w:t>
      </w:r>
      <w:r>
        <w:rPr>
          <w:spacing w:val="-2"/>
        </w:rPr>
        <w:t xml:space="preserve"> </w:t>
      </w:r>
      <w:r>
        <w:t>литература химического</w:t>
      </w:r>
      <w:r>
        <w:rPr>
          <w:spacing w:val="-12"/>
        </w:rPr>
        <w:t xml:space="preserve"> </w:t>
      </w:r>
      <w:r>
        <w:t>содержания,</w:t>
      </w:r>
      <w:r>
        <w:rPr>
          <w:spacing w:val="-12"/>
        </w:rPr>
        <w:t xml:space="preserve"> </w:t>
      </w:r>
      <w:r>
        <w:t>справочные</w:t>
      </w:r>
      <w:r>
        <w:rPr>
          <w:spacing w:val="-13"/>
        </w:rPr>
        <w:t xml:space="preserve"> </w:t>
      </w:r>
      <w:r>
        <w:t>пособия,</w:t>
      </w:r>
      <w:r>
        <w:rPr>
          <w:spacing w:val="-12"/>
        </w:rPr>
        <w:t xml:space="preserve"> </w:t>
      </w:r>
      <w:r>
        <w:t>ресурсы</w:t>
      </w:r>
      <w:r>
        <w:rPr>
          <w:spacing w:val="-11"/>
        </w:rPr>
        <w:t xml:space="preserve"> </w:t>
      </w:r>
      <w:r>
        <w:t>Интернета),</w:t>
      </w:r>
      <w:r>
        <w:rPr>
          <w:spacing w:val="-12"/>
        </w:rPr>
        <w:t xml:space="preserve"> </w:t>
      </w:r>
      <w:r>
        <w:t>критически</w:t>
      </w:r>
      <w:r>
        <w:rPr>
          <w:spacing w:val="-11"/>
        </w:rPr>
        <w:t xml:space="preserve"> </w:t>
      </w:r>
      <w:r>
        <w:t>оценивать противоречивую и недостоверную информацию;</w:t>
      </w:r>
    </w:p>
    <w:p w14:paraId="431A3530">
      <w:pPr>
        <w:pStyle w:val="7"/>
        <w:ind w:right="849"/>
      </w:pPr>
      <w:r>
        <w:t>умение применять различные методы и запросы при поиске и отборе информации и соответствующих</w:t>
      </w:r>
      <w:r>
        <w:rPr>
          <w:spacing w:val="-2"/>
        </w:rPr>
        <w:t xml:space="preserve"> </w:t>
      </w:r>
      <w:r>
        <w:t>данных,</w:t>
      </w:r>
      <w:r>
        <w:rPr>
          <w:spacing w:val="-6"/>
        </w:rPr>
        <w:t xml:space="preserve"> </w:t>
      </w:r>
      <w:r>
        <w:t>необходимых</w:t>
      </w:r>
      <w:r>
        <w:rPr>
          <w:spacing w:val="-2"/>
        </w:rPr>
        <w:t xml:space="preserve"> </w:t>
      </w:r>
      <w:r>
        <w:t>для</w:t>
      </w:r>
      <w:r>
        <w:rPr>
          <w:spacing w:val="-6"/>
        </w:rPr>
        <w:t xml:space="preserve"> </w:t>
      </w:r>
      <w:r>
        <w:t>выполнения</w:t>
      </w:r>
      <w:r>
        <w:rPr>
          <w:spacing w:val="-4"/>
        </w:rPr>
        <w:t xml:space="preserve"> </w:t>
      </w:r>
      <w:r>
        <w:t>учебных</w:t>
      </w:r>
      <w:r>
        <w:rPr>
          <w:spacing w:val="-5"/>
        </w:rPr>
        <w:t xml:space="preserve"> </w:t>
      </w:r>
      <w:r>
        <w:t>и</w:t>
      </w:r>
      <w:r>
        <w:rPr>
          <w:spacing w:val="-3"/>
        </w:rPr>
        <w:t xml:space="preserve"> </w:t>
      </w:r>
      <w:r>
        <w:t>познавательных</w:t>
      </w:r>
      <w:r>
        <w:rPr>
          <w:spacing w:val="-4"/>
        </w:rPr>
        <w:t xml:space="preserve"> </w:t>
      </w:r>
      <w:r>
        <w:t>задач определённого</w:t>
      </w:r>
      <w:r>
        <w:rPr>
          <w:spacing w:val="80"/>
          <w:w w:val="150"/>
        </w:rPr>
        <w:t xml:space="preserve"> </w:t>
      </w:r>
      <w:r>
        <w:t>типа,</w:t>
      </w:r>
      <w:r>
        <w:rPr>
          <w:spacing w:val="80"/>
          <w:w w:val="150"/>
        </w:rPr>
        <w:t xml:space="preserve"> </w:t>
      </w:r>
      <w:r>
        <w:t>приобретение</w:t>
      </w:r>
      <w:r>
        <w:rPr>
          <w:spacing w:val="80"/>
          <w:w w:val="150"/>
        </w:rPr>
        <w:t xml:space="preserve"> </w:t>
      </w:r>
      <w:r>
        <w:t>опыта</w:t>
      </w:r>
      <w:r>
        <w:rPr>
          <w:spacing w:val="80"/>
          <w:w w:val="150"/>
        </w:rPr>
        <w:t xml:space="preserve"> </w:t>
      </w:r>
      <w:r>
        <w:t>в</w:t>
      </w:r>
      <w:r>
        <w:rPr>
          <w:spacing w:val="80"/>
          <w:w w:val="150"/>
        </w:rPr>
        <w:t xml:space="preserve"> </w:t>
      </w:r>
      <w:r>
        <w:t>области</w:t>
      </w:r>
      <w:r>
        <w:rPr>
          <w:spacing w:val="80"/>
          <w:w w:val="150"/>
        </w:rPr>
        <w:t xml:space="preserve"> </w:t>
      </w:r>
      <w:r>
        <w:t>использования</w:t>
      </w:r>
      <w:r>
        <w:rPr>
          <w:spacing w:val="80"/>
        </w:rPr>
        <w:t xml:space="preserve"> </w:t>
      </w:r>
      <w:r>
        <w:t>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5B816FB3">
      <w:pPr>
        <w:pStyle w:val="7"/>
        <w:spacing w:before="1"/>
        <w:ind w:left="0" w:firstLine="0"/>
        <w:jc w:val="left"/>
      </w:pPr>
    </w:p>
    <w:p w14:paraId="57F9D6B5">
      <w:pPr>
        <w:pStyle w:val="7"/>
        <w:ind w:right="850"/>
      </w:pPr>
      <w:r>
        <w:t>умение использовать и анализировать в процессе учебной и исследовательской деятельности</w:t>
      </w:r>
      <w:r>
        <w:rPr>
          <w:spacing w:val="-1"/>
        </w:rPr>
        <w:t xml:space="preserve"> </w:t>
      </w:r>
      <w:r>
        <w:t>информацию</w:t>
      </w:r>
      <w:r>
        <w:rPr>
          <w:spacing w:val="-2"/>
        </w:rPr>
        <w:t xml:space="preserve"> </w:t>
      </w:r>
      <w:r>
        <w:t>о влиянии</w:t>
      </w:r>
      <w:r>
        <w:rPr>
          <w:spacing w:val="-1"/>
        </w:rPr>
        <w:t xml:space="preserve"> </w:t>
      </w:r>
      <w:r>
        <w:t>промышленности, сельского</w:t>
      </w:r>
      <w:r>
        <w:rPr>
          <w:spacing w:val="-5"/>
        </w:rPr>
        <w:t xml:space="preserve"> </w:t>
      </w:r>
      <w:r>
        <w:t>хозяйства</w:t>
      </w:r>
      <w:r>
        <w:rPr>
          <w:spacing w:val="-1"/>
        </w:rPr>
        <w:t xml:space="preserve"> </w:t>
      </w:r>
      <w:r>
        <w:t>и</w:t>
      </w:r>
      <w:r>
        <w:rPr>
          <w:spacing w:val="-1"/>
        </w:rPr>
        <w:t xml:space="preserve"> </w:t>
      </w:r>
      <w:r>
        <w:t>транспорта на состояние окружающей природной среды;</w:t>
      </w:r>
    </w:p>
    <w:p w14:paraId="527E57A1">
      <w:pPr>
        <w:pStyle w:val="7"/>
        <w:ind w:right="843"/>
      </w:pPr>
      <w:r>
        <w:t>У</w:t>
      </w:r>
      <w:r>
        <w:rPr>
          <w:spacing w:val="-1"/>
        </w:rPr>
        <w:t xml:space="preserve"> </w:t>
      </w:r>
      <w:r>
        <w:t>обучающегося</w:t>
      </w:r>
      <w:r>
        <w:rPr>
          <w:spacing w:val="-2"/>
        </w:rPr>
        <w:t xml:space="preserve"> </w:t>
      </w:r>
      <w:r>
        <w:t>будут сформированы</w:t>
      </w:r>
      <w:r>
        <w:rPr>
          <w:spacing w:val="-2"/>
        </w:rPr>
        <w:t xml:space="preserve"> </w:t>
      </w:r>
      <w:r>
        <w:t>следующие универсальные</w:t>
      </w:r>
      <w:r>
        <w:rPr>
          <w:spacing w:val="-2"/>
        </w:rPr>
        <w:t xml:space="preserve"> </w:t>
      </w:r>
      <w:r>
        <w:t xml:space="preserve">коммуникативные </w:t>
      </w:r>
      <w:r>
        <w:rPr>
          <w:spacing w:val="-2"/>
        </w:rPr>
        <w:t>действия:</w:t>
      </w:r>
    </w:p>
    <w:p w14:paraId="5837A94B">
      <w:pPr>
        <w:pStyle w:val="7"/>
        <w:ind w:right="850"/>
      </w:pPr>
      <w: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2E5AF246">
      <w:pPr>
        <w:pStyle w:val="7"/>
        <w:spacing w:before="1"/>
        <w:ind w:right="846"/>
      </w:pPr>
      <w:r>
        <w:t>приобретение</w:t>
      </w:r>
      <w:r>
        <w:rPr>
          <w:spacing w:val="-15"/>
        </w:rPr>
        <w:t xml:space="preserve"> </w:t>
      </w:r>
      <w:r>
        <w:t>опыта</w:t>
      </w:r>
      <w:r>
        <w:rPr>
          <w:spacing w:val="-15"/>
        </w:rPr>
        <w:t xml:space="preserve"> </w:t>
      </w:r>
      <w:r>
        <w:t>презентации</w:t>
      </w:r>
      <w:r>
        <w:rPr>
          <w:spacing w:val="-15"/>
        </w:rPr>
        <w:t xml:space="preserve"> </w:t>
      </w:r>
      <w:r>
        <w:t>результатов</w:t>
      </w:r>
      <w:r>
        <w:rPr>
          <w:spacing w:val="-15"/>
        </w:rPr>
        <w:t xml:space="preserve"> </w:t>
      </w:r>
      <w:r>
        <w:t>выполнения</w:t>
      </w:r>
      <w:r>
        <w:rPr>
          <w:spacing w:val="-15"/>
        </w:rPr>
        <w:t xml:space="preserve"> </w:t>
      </w:r>
      <w:r>
        <w:t>химического</w:t>
      </w:r>
      <w:r>
        <w:rPr>
          <w:spacing w:val="-15"/>
        </w:rPr>
        <w:t xml:space="preserve"> </w:t>
      </w:r>
      <w:r>
        <w:t xml:space="preserve">эксперимента (лабораторного опыта, лабораторной работы по исследованию свойств веществ, учебного </w:t>
      </w:r>
      <w:r>
        <w:rPr>
          <w:spacing w:val="-2"/>
        </w:rPr>
        <w:t>проекта);</w:t>
      </w:r>
    </w:p>
    <w:p w14:paraId="714AEF64">
      <w:pPr>
        <w:pStyle w:val="7"/>
        <w:ind w:right="851"/>
      </w:pPr>
      <w: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294B7A93">
      <w:pPr>
        <w:pStyle w:val="7"/>
        <w:ind w:right="846"/>
      </w:pPr>
      <w:r>
        <w:t xml:space="preserve">У обучающегося будут сформированы следующие универсальные регулятивные </w:t>
      </w:r>
      <w:r>
        <w:rPr>
          <w:spacing w:val="-2"/>
        </w:rPr>
        <w:t>действия:</w:t>
      </w:r>
    </w:p>
    <w:p w14:paraId="2A2A624B">
      <w:pPr>
        <w:pStyle w:val="7"/>
        <w:ind w:right="844"/>
      </w:pPr>
      <w: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w:t>
      </w:r>
      <w:r>
        <w:rPr>
          <w:spacing w:val="-15"/>
        </w:rPr>
        <w:t xml:space="preserve"> </w:t>
      </w:r>
      <w:r>
        <w:t>эффективные</w:t>
      </w:r>
      <w:r>
        <w:rPr>
          <w:spacing w:val="-15"/>
        </w:rPr>
        <w:t xml:space="preserve"> </w:t>
      </w:r>
      <w:r>
        <w:t>способы</w:t>
      </w:r>
      <w:r>
        <w:rPr>
          <w:spacing w:val="-14"/>
        </w:rPr>
        <w:t xml:space="preserve"> </w:t>
      </w:r>
      <w:r>
        <w:t>решения</w:t>
      </w:r>
      <w:r>
        <w:rPr>
          <w:spacing w:val="-11"/>
        </w:rPr>
        <w:t xml:space="preserve"> </w:t>
      </w:r>
      <w:r>
        <w:t>учебных</w:t>
      </w:r>
      <w:r>
        <w:rPr>
          <w:spacing w:val="-11"/>
        </w:rPr>
        <w:t xml:space="preserve"> </w:t>
      </w:r>
      <w:r>
        <w:t>и</w:t>
      </w:r>
      <w:r>
        <w:rPr>
          <w:spacing w:val="-15"/>
        </w:rPr>
        <w:t xml:space="preserve"> </w:t>
      </w:r>
      <w:r>
        <w:t>познавательных</w:t>
      </w:r>
      <w:r>
        <w:rPr>
          <w:spacing w:val="-14"/>
        </w:rPr>
        <w:t xml:space="preserve"> </w:t>
      </w:r>
      <w:r>
        <w:t>задач,</w:t>
      </w:r>
      <w:r>
        <w:rPr>
          <w:spacing w:val="-13"/>
        </w:rPr>
        <w:t xml:space="preserve"> </w:t>
      </w:r>
      <w:r>
        <w:t>самостоятельно составлять</w:t>
      </w:r>
      <w:r>
        <w:rPr>
          <w:spacing w:val="-15"/>
        </w:rPr>
        <w:t xml:space="preserve"> </w:t>
      </w:r>
      <w:r>
        <w:t>или</w:t>
      </w:r>
      <w:r>
        <w:rPr>
          <w:spacing w:val="-15"/>
        </w:rPr>
        <w:t xml:space="preserve"> </w:t>
      </w:r>
      <w:r>
        <w:t>корректировать</w:t>
      </w:r>
      <w:r>
        <w:rPr>
          <w:spacing w:val="-15"/>
        </w:rPr>
        <w:t xml:space="preserve"> </w:t>
      </w:r>
      <w:r>
        <w:t>предложенный</w:t>
      </w:r>
      <w:r>
        <w:rPr>
          <w:spacing w:val="-15"/>
        </w:rPr>
        <w:t xml:space="preserve"> </w:t>
      </w:r>
      <w:r>
        <w:t>алгоритм</w:t>
      </w:r>
      <w:r>
        <w:rPr>
          <w:spacing w:val="-15"/>
        </w:rPr>
        <w:t xml:space="preserve"> </w:t>
      </w:r>
      <w:r>
        <w:t>действий</w:t>
      </w:r>
      <w:r>
        <w:rPr>
          <w:spacing w:val="-15"/>
        </w:rPr>
        <w:t xml:space="preserve"> </w:t>
      </w:r>
      <w:r>
        <w:t>при</w:t>
      </w:r>
      <w:r>
        <w:rPr>
          <w:spacing w:val="-15"/>
        </w:rPr>
        <w:t xml:space="preserve"> </w:t>
      </w:r>
      <w:r>
        <w:t>выполнении</w:t>
      </w:r>
      <w:r>
        <w:rPr>
          <w:spacing w:val="-15"/>
        </w:rPr>
        <w:t xml:space="preserve"> </w:t>
      </w:r>
      <w:r>
        <w:t>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1C187081">
      <w:pPr>
        <w:pStyle w:val="7"/>
        <w:spacing w:before="1"/>
        <w:ind w:left="1843" w:firstLine="0"/>
      </w:pPr>
      <w:r>
        <w:t>умение</w:t>
      </w:r>
      <w:r>
        <w:rPr>
          <w:spacing w:val="-7"/>
        </w:rPr>
        <w:t xml:space="preserve"> </w:t>
      </w:r>
      <w:r>
        <w:t>использовать</w:t>
      </w:r>
      <w:r>
        <w:rPr>
          <w:spacing w:val="-2"/>
        </w:rPr>
        <w:t xml:space="preserve"> </w:t>
      </w:r>
      <w:r>
        <w:t>и</w:t>
      </w:r>
      <w:r>
        <w:rPr>
          <w:spacing w:val="-5"/>
        </w:rPr>
        <w:t xml:space="preserve"> </w:t>
      </w:r>
      <w:r>
        <w:t>анализировать</w:t>
      </w:r>
      <w:r>
        <w:rPr>
          <w:spacing w:val="-4"/>
        </w:rPr>
        <w:t xml:space="preserve"> </w:t>
      </w:r>
      <w:r>
        <w:t>контексты,</w:t>
      </w:r>
      <w:r>
        <w:rPr>
          <w:spacing w:val="-3"/>
        </w:rPr>
        <w:t xml:space="preserve"> </w:t>
      </w:r>
      <w:r>
        <w:t>предлагаемые</w:t>
      </w:r>
      <w:r>
        <w:rPr>
          <w:spacing w:val="-5"/>
        </w:rPr>
        <w:t xml:space="preserve"> </w:t>
      </w:r>
      <w:r>
        <w:t>в</w:t>
      </w:r>
      <w:r>
        <w:rPr>
          <w:spacing w:val="1"/>
        </w:rPr>
        <w:t xml:space="preserve"> </w:t>
      </w:r>
      <w:r>
        <w:t>условии</w:t>
      </w:r>
      <w:r>
        <w:rPr>
          <w:spacing w:val="-3"/>
        </w:rPr>
        <w:t xml:space="preserve"> </w:t>
      </w:r>
      <w:r>
        <w:rPr>
          <w:spacing w:val="-2"/>
        </w:rPr>
        <w:t>заданий.</w:t>
      </w:r>
    </w:p>
    <w:p w14:paraId="689B8A0D">
      <w:pPr>
        <w:pStyle w:val="7"/>
        <w:ind w:right="855"/>
      </w:pPr>
      <w:r>
        <w:t xml:space="preserve">Предметные результаты освоения программы по химии на уровне основного общего </w:t>
      </w:r>
      <w:r>
        <w:rPr>
          <w:spacing w:val="-2"/>
        </w:rPr>
        <w:t>образования.</w:t>
      </w:r>
    </w:p>
    <w:p w14:paraId="1FB0FD0D">
      <w:pPr>
        <w:pStyle w:val="7"/>
        <w:ind w:right="845"/>
      </w:pPr>
      <w: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415E4E26">
      <w:pPr>
        <w:pStyle w:val="7"/>
        <w:spacing w:after="0"/>
        <w:sectPr>
          <w:pgSz w:w="11910" w:h="16840"/>
          <w:pgMar w:top="920" w:right="0" w:bottom="280" w:left="425" w:header="736" w:footer="0" w:gutter="0"/>
          <w:cols w:space="720" w:num="1"/>
        </w:sectPr>
      </w:pPr>
    </w:p>
    <w:p w14:paraId="565F8B2D">
      <w:pPr>
        <w:pStyle w:val="7"/>
        <w:spacing w:before="189"/>
        <w:ind w:right="855"/>
      </w:pPr>
      <w:r>
        <w:t>К концу обучения в 8 классе у обучающегося буду сформированы следующие предметные результаты по химии:</w:t>
      </w:r>
    </w:p>
    <w:p w14:paraId="5150B0FE">
      <w:pPr>
        <w:pStyle w:val="7"/>
        <w:ind w:right="844"/>
      </w:pPr>
      <w: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76777A7B">
      <w:pPr>
        <w:pStyle w:val="7"/>
        <w:ind w:right="853"/>
      </w:pPr>
      <w:r>
        <w:t>иллюстрировать</w:t>
      </w:r>
      <w:r>
        <w:rPr>
          <w:spacing w:val="-15"/>
        </w:rPr>
        <w:t xml:space="preserve"> </w:t>
      </w:r>
      <w:r>
        <w:t>взаимосвязь</w:t>
      </w:r>
      <w:r>
        <w:rPr>
          <w:spacing w:val="-15"/>
        </w:rPr>
        <w:t xml:space="preserve"> </w:t>
      </w:r>
      <w:r>
        <w:t>основных</w:t>
      </w:r>
      <w:r>
        <w:rPr>
          <w:spacing w:val="-15"/>
        </w:rPr>
        <w:t xml:space="preserve"> </w:t>
      </w:r>
      <w:r>
        <w:t>химических</w:t>
      </w:r>
      <w:r>
        <w:rPr>
          <w:spacing w:val="-15"/>
        </w:rPr>
        <w:t xml:space="preserve"> </w:t>
      </w:r>
      <w:r>
        <w:t>понятий</w:t>
      </w:r>
      <w:r>
        <w:rPr>
          <w:spacing w:val="-15"/>
        </w:rPr>
        <w:t xml:space="preserve"> </w:t>
      </w:r>
      <w:r>
        <w:t>и</w:t>
      </w:r>
      <w:r>
        <w:rPr>
          <w:spacing w:val="-15"/>
        </w:rPr>
        <w:t xml:space="preserve"> </w:t>
      </w:r>
      <w:r>
        <w:t>применять</w:t>
      </w:r>
      <w:r>
        <w:rPr>
          <w:spacing w:val="-15"/>
        </w:rPr>
        <w:t xml:space="preserve"> </w:t>
      </w:r>
      <w:r>
        <w:t>эти</w:t>
      </w:r>
      <w:r>
        <w:rPr>
          <w:spacing w:val="-15"/>
        </w:rPr>
        <w:t xml:space="preserve"> </w:t>
      </w:r>
      <w:r>
        <w:t>понятия при описании веществ и их превращений;</w:t>
      </w:r>
    </w:p>
    <w:p w14:paraId="545AF280">
      <w:pPr>
        <w:pStyle w:val="7"/>
        <w:spacing w:before="1"/>
        <w:ind w:right="855"/>
      </w:pPr>
      <w:r>
        <w:t>использовать химическую символику для составления формул веществ и уравнений химических реакций;</w:t>
      </w:r>
    </w:p>
    <w:p w14:paraId="38733D89">
      <w:pPr>
        <w:pStyle w:val="7"/>
        <w:ind w:right="849"/>
      </w:pPr>
      <w:r>
        <w:t>определять валентность атомов элементов в бинарных соединениях, степень окисления</w:t>
      </w:r>
      <w:r>
        <w:rPr>
          <w:spacing w:val="-1"/>
        </w:rPr>
        <w:t xml:space="preserve"> </w:t>
      </w:r>
      <w:r>
        <w:t>элементов</w:t>
      </w:r>
      <w:r>
        <w:rPr>
          <w:spacing w:val="-1"/>
        </w:rPr>
        <w:t xml:space="preserve"> </w:t>
      </w:r>
      <w:r>
        <w:t>в</w:t>
      </w:r>
      <w:r>
        <w:rPr>
          <w:spacing w:val="-1"/>
        </w:rPr>
        <w:t xml:space="preserve"> </w:t>
      </w:r>
      <w:r>
        <w:t>бинарных соединениях,</w:t>
      </w:r>
      <w:r>
        <w:rPr>
          <w:spacing w:val="-3"/>
        </w:rPr>
        <w:t xml:space="preserve"> </w:t>
      </w:r>
      <w:r>
        <w:t>принадлежность веществ</w:t>
      </w:r>
      <w:r>
        <w:rPr>
          <w:spacing w:val="-1"/>
        </w:rPr>
        <w:t xml:space="preserve"> </w:t>
      </w:r>
      <w:r>
        <w:t>к определённому классу соединений по формулам, вид химической связи (ковалентная и ионная) в неорганических соединениях;</w:t>
      </w:r>
    </w:p>
    <w:p w14:paraId="4CD9F35F">
      <w:pPr>
        <w:pStyle w:val="7"/>
        <w:ind w:right="842"/>
      </w:pPr>
      <w: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w:t>
      </w:r>
      <w:r>
        <w:rPr>
          <w:spacing w:val="80"/>
        </w:rPr>
        <w:t xml:space="preserve"> </w:t>
      </w:r>
      <w:r>
        <w:t>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w:t>
      </w:r>
      <w:r>
        <w:rPr>
          <w:spacing w:val="-5"/>
        </w:rPr>
        <w:t xml:space="preserve"> </w:t>
      </w:r>
      <w:r>
        <w:t>обозначения,</w:t>
      </w:r>
      <w:r>
        <w:rPr>
          <w:spacing w:val="-6"/>
        </w:rPr>
        <w:t xml:space="preserve"> </w:t>
      </w:r>
      <w:r>
        <w:t>которые</w:t>
      </w:r>
      <w:r>
        <w:rPr>
          <w:spacing w:val="-7"/>
        </w:rPr>
        <w:t xml:space="preserve"> </w:t>
      </w:r>
      <w:r>
        <w:t>имеются</w:t>
      </w:r>
      <w:r>
        <w:rPr>
          <w:spacing w:val="-6"/>
        </w:rPr>
        <w:t xml:space="preserve"> </w:t>
      </w:r>
      <w:r>
        <w:t>в</w:t>
      </w:r>
      <w:r>
        <w:rPr>
          <w:spacing w:val="-6"/>
        </w:rPr>
        <w:t xml:space="preserve"> </w:t>
      </w:r>
      <w:r>
        <w:t>таблице</w:t>
      </w:r>
      <w:r>
        <w:rPr>
          <w:spacing w:val="-3"/>
        </w:rPr>
        <w:t xml:space="preserve"> </w:t>
      </w:r>
      <w:r>
        <w:t>«Периодическая</w:t>
      </w:r>
      <w:r>
        <w:rPr>
          <w:spacing w:val="-6"/>
        </w:rPr>
        <w:t xml:space="preserve"> </w:t>
      </w:r>
      <w:r>
        <w:t>система</w:t>
      </w:r>
      <w:r>
        <w:rPr>
          <w:spacing w:val="-5"/>
        </w:rPr>
        <w:t xml:space="preserve"> </w:t>
      </w:r>
      <w:r>
        <w:t>химических элементов</w:t>
      </w:r>
      <w:r>
        <w:rPr>
          <w:spacing w:val="-2"/>
        </w:rPr>
        <w:t xml:space="preserve"> </w:t>
      </w:r>
      <w:r>
        <w:t>Д.И.</w:t>
      </w:r>
      <w:r>
        <w:rPr>
          <w:spacing w:val="-2"/>
        </w:rPr>
        <w:t xml:space="preserve"> </w:t>
      </w:r>
      <w:r>
        <w:t>Менделеева»</w:t>
      </w:r>
      <w:r>
        <w:rPr>
          <w:spacing w:val="-6"/>
        </w:rPr>
        <w:t xml:space="preserve"> </w:t>
      </w:r>
      <w:r>
        <w:t>с</w:t>
      </w:r>
      <w:r>
        <w:rPr>
          <w:spacing w:val="-1"/>
        </w:rPr>
        <w:t xml:space="preserve"> </w:t>
      </w:r>
      <w:r>
        <w:t>числовыми</w:t>
      </w:r>
      <w:r>
        <w:rPr>
          <w:spacing w:val="-1"/>
        </w:rPr>
        <w:t xml:space="preserve"> </w:t>
      </w:r>
      <w:r>
        <w:t>характеристиками</w:t>
      </w:r>
      <w:r>
        <w:rPr>
          <w:spacing w:val="-1"/>
        </w:rPr>
        <w:t xml:space="preserve"> </w:t>
      </w:r>
      <w:r>
        <w:t>строения</w:t>
      </w:r>
      <w:r>
        <w:rPr>
          <w:spacing w:val="-4"/>
        </w:rPr>
        <w:t xml:space="preserve"> </w:t>
      </w:r>
      <w:r>
        <w:t>атомов</w:t>
      </w:r>
      <w:r>
        <w:rPr>
          <w:spacing w:val="-2"/>
        </w:rPr>
        <w:t xml:space="preserve"> </w:t>
      </w:r>
      <w:r>
        <w:t>химических элементов (состав и заряд ядра, общее число электронов и распределение их по электронным слоям);</w:t>
      </w:r>
    </w:p>
    <w:p w14:paraId="2677B246">
      <w:pPr>
        <w:pStyle w:val="7"/>
        <w:spacing w:before="1"/>
        <w:ind w:right="850"/>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6D8E4F41">
      <w:pPr>
        <w:pStyle w:val="7"/>
        <w:ind w:right="850"/>
      </w:pPr>
      <w: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1FE00F6C">
      <w:pPr>
        <w:pStyle w:val="7"/>
        <w:ind w:right="852"/>
      </w:pPr>
      <w: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02E84EDB">
      <w:pPr>
        <w:pStyle w:val="7"/>
        <w:ind w:right="853"/>
      </w:pPr>
      <w:r>
        <w:t>вычислять</w:t>
      </w:r>
      <w:r>
        <w:rPr>
          <w:spacing w:val="-15"/>
        </w:rPr>
        <w:t xml:space="preserve"> </w:t>
      </w:r>
      <w:r>
        <w:t>относительную</w:t>
      </w:r>
      <w:r>
        <w:rPr>
          <w:spacing w:val="-15"/>
        </w:rPr>
        <w:t xml:space="preserve"> </w:t>
      </w:r>
      <w:r>
        <w:t>молекулярную</w:t>
      </w:r>
      <w:r>
        <w:rPr>
          <w:spacing w:val="-15"/>
        </w:rPr>
        <w:t xml:space="preserve"> </w:t>
      </w:r>
      <w:r>
        <w:t>и</w:t>
      </w:r>
      <w:r>
        <w:rPr>
          <w:spacing w:val="-15"/>
        </w:rPr>
        <w:t xml:space="preserve"> </w:t>
      </w:r>
      <w:r>
        <w:t>молярную</w:t>
      </w:r>
      <w:r>
        <w:rPr>
          <w:spacing w:val="-15"/>
        </w:rPr>
        <w:t xml:space="preserve"> </w:t>
      </w:r>
      <w:r>
        <w:t>массы</w:t>
      </w:r>
      <w:r>
        <w:rPr>
          <w:spacing w:val="-15"/>
        </w:rPr>
        <w:t xml:space="preserve"> </w:t>
      </w:r>
      <w:r>
        <w:t>веществ,</w:t>
      </w:r>
      <w:r>
        <w:rPr>
          <w:spacing w:val="-15"/>
        </w:rPr>
        <w:t xml:space="preserve"> </w:t>
      </w:r>
      <w:r>
        <w:t>массовую</w:t>
      </w:r>
      <w:r>
        <w:rPr>
          <w:spacing w:val="-15"/>
        </w:rPr>
        <w:t xml:space="preserve"> </w:t>
      </w:r>
      <w:r>
        <w:t>долю химического элемента по формуле соединения, массовую долю вещества в растворе, проводить расчёты по уравнению химической реакции;</w:t>
      </w:r>
    </w:p>
    <w:p w14:paraId="0ECDD937">
      <w:pPr>
        <w:pStyle w:val="7"/>
        <w:tabs>
          <w:tab w:val="left" w:pos="3013"/>
          <w:tab w:val="left" w:pos="4846"/>
          <w:tab w:val="left" w:pos="7220"/>
          <w:tab w:val="left" w:pos="9542"/>
        </w:tabs>
        <w:ind w:right="846"/>
      </w:pPr>
      <w:r>
        <w:t xml:space="preserve">применять основные операции мыслительной деятельности – анализ и синтез, </w:t>
      </w:r>
      <w:r>
        <w:rPr>
          <w:spacing w:val="-2"/>
        </w:rPr>
        <w:t>сравнение,</w:t>
      </w:r>
      <w:r>
        <w:tab/>
      </w:r>
      <w:r>
        <w:rPr>
          <w:spacing w:val="-2"/>
        </w:rPr>
        <w:t>обобщение,</w:t>
      </w:r>
      <w:r>
        <w:tab/>
      </w:r>
      <w:r>
        <w:rPr>
          <w:spacing w:val="-2"/>
        </w:rPr>
        <w:t>систематизацию,</w:t>
      </w:r>
      <w:r>
        <w:tab/>
      </w:r>
      <w:r>
        <w:rPr>
          <w:spacing w:val="-2"/>
        </w:rPr>
        <w:t>классификацию,</w:t>
      </w:r>
      <w:r>
        <w:tab/>
      </w:r>
      <w:r>
        <w:rPr>
          <w:spacing w:val="-2"/>
        </w:rPr>
        <w:t xml:space="preserve">выявление </w:t>
      </w:r>
      <w:r>
        <w:t>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07EEA441">
      <w:pPr>
        <w:pStyle w:val="7"/>
        <w:spacing w:before="1"/>
        <w:ind w:right="842"/>
      </w:pPr>
      <w:r>
        <w:t>следовать правилам пользования химической посудой и лабораторным оборудованием,</w:t>
      </w:r>
      <w:r>
        <w:rPr>
          <w:spacing w:val="-11"/>
        </w:rPr>
        <w:t xml:space="preserve"> </w:t>
      </w:r>
      <w:r>
        <w:t>а</w:t>
      </w:r>
      <w:r>
        <w:rPr>
          <w:spacing w:val="-12"/>
        </w:rPr>
        <w:t xml:space="preserve"> </w:t>
      </w:r>
      <w:r>
        <w:t>также</w:t>
      </w:r>
      <w:r>
        <w:rPr>
          <w:spacing w:val="-10"/>
        </w:rPr>
        <w:t xml:space="preserve"> </w:t>
      </w:r>
      <w:r>
        <w:t>правилам</w:t>
      </w:r>
      <w:r>
        <w:rPr>
          <w:spacing w:val="-11"/>
        </w:rPr>
        <w:t xml:space="preserve"> </w:t>
      </w:r>
      <w:r>
        <w:t>обращения</w:t>
      </w:r>
      <w:r>
        <w:rPr>
          <w:spacing w:val="-11"/>
        </w:rPr>
        <w:t xml:space="preserve"> </w:t>
      </w:r>
      <w:r>
        <w:t>с</w:t>
      </w:r>
      <w:r>
        <w:rPr>
          <w:spacing w:val="-12"/>
        </w:rPr>
        <w:t xml:space="preserve"> </w:t>
      </w:r>
      <w:r>
        <w:t>веществами</w:t>
      </w:r>
      <w:r>
        <w:rPr>
          <w:spacing w:val="-10"/>
        </w:rPr>
        <w:t xml:space="preserve"> </w:t>
      </w:r>
      <w:r>
        <w:t>в</w:t>
      </w:r>
      <w:r>
        <w:rPr>
          <w:spacing w:val="-11"/>
        </w:rPr>
        <w:t xml:space="preserve"> </w:t>
      </w:r>
      <w:r>
        <w:t>соответствии</w:t>
      </w:r>
      <w:r>
        <w:rPr>
          <w:spacing w:val="-10"/>
        </w:rPr>
        <w:t xml:space="preserve"> </w:t>
      </w:r>
      <w:r>
        <w:t>с</w:t>
      </w:r>
      <w:r>
        <w:rPr>
          <w:spacing w:val="-12"/>
        </w:rPr>
        <w:t xml:space="preserve"> </w:t>
      </w:r>
      <w:r>
        <w:t>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66FDA707">
      <w:pPr>
        <w:pStyle w:val="7"/>
        <w:spacing w:after="0"/>
        <w:sectPr>
          <w:pgSz w:w="11910" w:h="16840"/>
          <w:pgMar w:top="920" w:right="0" w:bottom="280" w:left="425" w:header="736" w:footer="0" w:gutter="0"/>
          <w:cols w:space="720" w:num="1"/>
        </w:sectPr>
      </w:pPr>
    </w:p>
    <w:p w14:paraId="00132BAE">
      <w:pPr>
        <w:pStyle w:val="7"/>
        <w:spacing w:before="189"/>
        <w:ind w:right="855"/>
      </w:pPr>
      <w:r>
        <w:t>К концу обучения в 9 классе у обучающегося буду сформированы следующие предметные результаты по химии:</w:t>
      </w:r>
    </w:p>
    <w:p w14:paraId="5A72F0CB">
      <w:pPr>
        <w:pStyle w:val="7"/>
        <w:ind w:right="847"/>
      </w:pPr>
      <w: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w:t>
      </w:r>
      <w:r>
        <w:rPr>
          <w:spacing w:val="-15"/>
        </w:rPr>
        <w:t xml:space="preserve"> </w:t>
      </w:r>
      <w:r>
        <w:t>обратимые</w:t>
      </w:r>
      <w:r>
        <w:rPr>
          <w:spacing w:val="-15"/>
        </w:rPr>
        <w:t xml:space="preserve"> </w:t>
      </w:r>
      <w:r>
        <w:t>и</w:t>
      </w:r>
      <w:r>
        <w:rPr>
          <w:spacing w:val="-15"/>
        </w:rPr>
        <w:t xml:space="preserve"> </w:t>
      </w:r>
      <w:r>
        <w:t>необратимые</w:t>
      </w:r>
      <w:r>
        <w:rPr>
          <w:spacing w:val="-15"/>
        </w:rPr>
        <w:t xml:space="preserve"> </w:t>
      </w:r>
      <w:r>
        <w:t>реакции,</w:t>
      </w:r>
      <w:r>
        <w:rPr>
          <w:spacing w:val="-15"/>
        </w:rPr>
        <w:t xml:space="preserve"> </w:t>
      </w:r>
      <w:r>
        <w:t>окислительно-восстановительные</w:t>
      </w:r>
      <w:r>
        <w:rPr>
          <w:spacing w:val="-15"/>
        </w:rPr>
        <w:t xml:space="preserve"> </w:t>
      </w:r>
      <w:r>
        <w:t>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43B4991C">
      <w:pPr>
        <w:pStyle w:val="7"/>
        <w:ind w:right="853"/>
      </w:pPr>
      <w:r>
        <w:t>иллюстрировать</w:t>
      </w:r>
      <w:r>
        <w:rPr>
          <w:spacing w:val="-10"/>
        </w:rPr>
        <w:t xml:space="preserve"> </w:t>
      </w:r>
      <w:r>
        <w:t>взаимосвязь</w:t>
      </w:r>
      <w:r>
        <w:rPr>
          <w:spacing w:val="-9"/>
        </w:rPr>
        <w:t xml:space="preserve"> </w:t>
      </w:r>
      <w:r>
        <w:t>основных</w:t>
      </w:r>
      <w:r>
        <w:rPr>
          <w:spacing w:val="-10"/>
        </w:rPr>
        <w:t xml:space="preserve"> </w:t>
      </w:r>
      <w:r>
        <w:t>химических</w:t>
      </w:r>
      <w:r>
        <w:rPr>
          <w:spacing w:val="-8"/>
        </w:rPr>
        <w:t xml:space="preserve"> </w:t>
      </w:r>
      <w:r>
        <w:t>понятий</w:t>
      </w:r>
      <w:r>
        <w:rPr>
          <w:spacing w:val="-10"/>
        </w:rPr>
        <w:t xml:space="preserve"> </w:t>
      </w:r>
      <w:r>
        <w:t>и</w:t>
      </w:r>
      <w:r>
        <w:rPr>
          <w:spacing w:val="-9"/>
        </w:rPr>
        <w:t xml:space="preserve"> </w:t>
      </w:r>
      <w:r>
        <w:t>применятьэти</w:t>
      </w:r>
      <w:r>
        <w:rPr>
          <w:spacing w:val="-9"/>
        </w:rPr>
        <w:t xml:space="preserve"> </w:t>
      </w:r>
      <w:r>
        <w:t>понятия при описании веществ и их превращений;</w:t>
      </w:r>
    </w:p>
    <w:p w14:paraId="72F890D7">
      <w:pPr>
        <w:pStyle w:val="7"/>
        <w:spacing w:before="1"/>
        <w:ind w:right="854"/>
      </w:pPr>
      <w:r>
        <w:t>использовать химическую символику для составления формул веществ и уравнений химических реакций;</w:t>
      </w:r>
    </w:p>
    <w:p w14:paraId="6CE45B09">
      <w:pPr>
        <w:pStyle w:val="7"/>
        <w:ind w:right="853"/>
      </w:pPr>
      <w: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15DE9919">
      <w:pPr>
        <w:pStyle w:val="7"/>
        <w:ind w:right="846"/>
      </w:pPr>
      <w: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w:t>
      </w:r>
      <w:r>
        <w:rPr>
          <w:spacing w:val="-11"/>
        </w:rPr>
        <w:t xml:space="preserve"> </w:t>
      </w:r>
      <w:r>
        <w:t>элементов</w:t>
      </w:r>
      <w:r>
        <w:rPr>
          <w:spacing w:val="-13"/>
        </w:rPr>
        <w:t xml:space="preserve"> </w:t>
      </w:r>
      <w:r>
        <w:t>(состав</w:t>
      </w:r>
      <w:r>
        <w:rPr>
          <w:spacing w:val="-12"/>
        </w:rPr>
        <w:t xml:space="preserve"> </w:t>
      </w:r>
      <w:r>
        <w:t>и</w:t>
      </w:r>
      <w:r>
        <w:rPr>
          <w:spacing w:val="-12"/>
        </w:rPr>
        <w:t xml:space="preserve"> </w:t>
      </w:r>
      <w:r>
        <w:t>заряд</w:t>
      </w:r>
      <w:r>
        <w:rPr>
          <w:spacing w:val="-13"/>
        </w:rPr>
        <w:t xml:space="preserve"> </w:t>
      </w:r>
      <w:r>
        <w:t>ядра,</w:t>
      </w:r>
      <w:r>
        <w:rPr>
          <w:spacing w:val="-13"/>
        </w:rPr>
        <w:t xml:space="preserve"> </w:t>
      </w:r>
      <w:r>
        <w:t>общее</w:t>
      </w:r>
      <w:r>
        <w:rPr>
          <w:spacing w:val="-13"/>
        </w:rPr>
        <w:t xml:space="preserve"> </w:t>
      </w:r>
      <w:r>
        <w:t>число</w:t>
      </w:r>
      <w:r>
        <w:rPr>
          <w:spacing w:val="-11"/>
        </w:rPr>
        <w:t xml:space="preserve"> </w:t>
      </w:r>
      <w:r>
        <w:t>электронов</w:t>
      </w:r>
      <w:r>
        <w:rPr>
          <w:spacing w:val="-13"/>
        </w:rPr>
        <w:t xml:space="preserve"> </w:t>
      </w:r>
      <w:r>
        <w:t>и</w:t>
      </w:r>
      <w:r>
        <w:rPr>
          <w:spacing w:val="-12"/>
        </w:rPr>
        <w:t xml:space="preserve"> </w:t>
      </w:r>
      <w:r>
        <w:t>распределение</w:t>
      </w:r>
      <w:r>
        <w:rPr>
          <w:spacing w:val="-13"/>
        </w:rPr>
        <w:t xml:space="preserve"> </w:t>
      </w:r>
      <w:r>
        <w:t>их</w:t>
      </w:r>
      <w:r>
        <w:rPr>
          <w:spacing w:val="-11"/>
        </w:rPr>
        <w:t xml:space="preserve"> </w:t>
      </w:r>
      <w:r>
        <w:t xml:space="preserve">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w:t>
      </w:r>
      <w:r>
        <w:rPr>
          <w:spacing w:val="-2"/>
        </w:rPr>
        <w:t>атомов;</w:t>
      </w:r>
    </w:p>
    <w:p w14:paraId="42A11EA5">
      <w:pPr>
        <w:pStyle w:val="7"/>
        <w:spacing w:before="1"/>
        <w:ind w:right="847"/>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741C8381">
      <w:pPr>
        <w:pStyle w:val="7"/>
        <w:ind w:right="851"/>
      </w:pPr>
      <w:r>
        <w:t>характеризовать (описывать) общие и специфические химические свойства простых и</w:t>
      </w:r>
      <w:r>
        <w:rPr>
          <w:spacing w:val="-9"/>
        </w:rPr>
        <w:t xml:space="preserve"> </w:t>
      </w:r>
      <w:r>
        <w:t>сложных</w:t>
      </w:r>
      <w:r>
        <w:rPr>
          <w:spacing w:val="-9"/>
        </w:rPr>
        <w:t xml:space="preserve"> </w:t>
      </w:r>
      <w:r>
        <w:t>веществ,</w:t>
      </w:r>
      <w:r>
        <w:rPr>
          <w:spacing w:val="-10"/>
        </w:rPr>
        <w:t xml:space="preserve"> </w:t>
      </w:r>
      <w:r>
        <w:t>подтверждая</w:t>
      </w:r>
      <w:r>
        <w:rPr>
          <w:spacing w:val="-10"/>
        </w:rPr>
        <w:t xml:space="preserve"> </w:t>
      </w:r>
      <w:r>
        <w:t>описание</w:t>
      </w:r>
      <w:r>
        <w:rPr>
          <w:spacing w:val="-11"/>
        </w:rPr>
        <w:t xml:space="preserve"> </w:t>
      </w:r>
      <w:r>
        <w:t>примерами</w:t>
      </w:r>
      <w:r>
        <w:rPr>
          <w:spacing w:val="-9"/>
        </w:rPr>
        <w:t xml:space="preserve"> </w:t>
      </w:r>
      <w:r>
        <w:t>молекулярных</w:t>
      </w:r>
      <w:r>
        <w:rPr>
          <w:spacing w:val="-9"/>
        </w:rPr>
        <w:t xml:space="preserve"> </w:t>
      </w:r>
      <w:r>
        <w:t>и</w:t>
      </w:r>
      <w:r>
        <w:rPr>
          <w:spacing w:val="-9"/>
        </w:rPr>
        <w:t xml:space="preserve"> </w:t>
      </w:r>
      <w:r>
        <w:t>ионных</w:t>
      </w:r>
      <w:r>
        <w:rPr>
          <w:spacing w:val="-6"/>
        </w:rPr>
        <w:t xml:space="preserve"> </w:t>
      </w:r>
      <w:r>
        <w:t>уравнений соответствующих химических реакций;</w:t>
      </w:r>
    </w:p>
    <w:p w14:paraId="79B3CABD">
      <w:pPr>
        <w:pStyle w:val="7"/>
        <w:ind w:right="852"/>
      </w:pPr>
      <w:r>
        <w:t xml:space="preserve">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w:t>
      </w:r>
      <w:r>
        <w:rPr>
          <w:spacing w:val="-2"/>
        </w:rPr>
        <w:t>классов;</w:t>
      </w:r>
    </w:p>
    <w:p w14:paraId="60F3E587">
      <w:pPr>
        <w:pStyle w:val="7"/>
        <w:ind w:right="853"/>
      </w:pPr>
      <w:r>
        <w:t>раскрывать сущность окислительно-восстановительных реакций посредством составления электронного баланса этих реакций;</w:t>
      </w:r>
    </w:p>
    <w:p w14:paraId="1EB87624">
      <w:pPr>
        <w:pStyle w:val="7"/>
        <w:ind w:right="851"/>
      </w:pPr>
      <w:r>
        <w:t>прогнозировать свойства веществ в зависимости от их строения, возможности протекания химических превращений в различных условиях;</w:t>
      </w:r>
    </w:p>
    <w:p w14:paraId="321939A3">
      <w:pPr>
        <w:pStyle w:val="7"/>
        <w:spacing w:before="1"/>
        <w:ind w:right="853"/>
      </w:pPr>
      <w:r>
        <w:t>вычислять</w:t>
      </w:r>
      <w:r>
        <w:rPr>
          <w:spacing w:val="-15"/>
        </w:rPr>
        <w:t xml:space="preserve"> </w:t>
      </w:r>
      <w:r>
        <w:t>относительную</w:t>
      </w:r>
      <w:r>
        <w:rPr>
          <w:spacing w:val="-15"/>
        </w:rPr>
        <w:t xml:space="preserve"> </w:t>
      </w:r>
      <w:r>
        <w:t>молекулярную</w:t>
      </w:r>
      <w:r>
        <w:rPr>
          <w:spacing w:val="-15"/>
        </w:rPr>
        <w:t xml:space="preserve"> </w:t>
      </w:r>
      <w:r>
        <w:t>и</w:t>
      </w:r>
      <w:r>
        <w:rPr>
          <w:spacing w:val="-15"/>
        </w:rPr>
        <w:t xml:space="preserve"> </w:t>
      </w:r>
      <w:r>
        <w:t>молярную</w:t>
      </w:r>
      <w:r>
        <w:rPr>
          <w:spacing w:val="-15"/>
        </w:rPr>
        <w:t xml:space="preserve"> </w:t>
      </w:r>
      <w:r>
        <w:t>массы</w:t>
      </w:r>
      <w:r>
        <w:rPr>
          <w:spacing w:val="-15"/>
        </w:rPr>
        <w:t xml:space="preserve"> </w:t>
      </w:r>
      <w:r>
        <w:t>веществ,</w:t>
      </w:r>
      <w:r>
        <w:rPr>
          <w:spacing w:val="-15"/>
        </w:rPr>
        <w:t xml:space="preserve"> </w:t>
      </w:r>
      <w:r>
        <w:t>массовую</w:t>
      </w:r>
      <w:r>
        <w:rPr>
          <w:spacing w:val="-15"/>
        </w:rPr>
        <w:t xml:space="preserve"> </w:t>
      </w:r>
      <w:r>
        <w:t>долю химического элемента по формуле соединения, массовую долю вещества в растворе, проводить расчёты по уравнению химической реакции;</w:t>
      </w:r>
    </w:p>
    <w:p w14:paraId="6B9C94AD">
      <w:pPr>
        <w:pStyle w:val="7"/>
        <w:ind w:right="851"/>
      </w:pPr>
      <w: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4CFF769F">
      <w:pPr>
        <w:pStyle w:val="7"/>
        <w:spacing w:after="0"/>
        <w:sectPr>
          <w:headerReference r:id="rId6" w:type="default"/>
          <w:pgSz w:w="11910" w:h="16840"/>
          <w:pgMar w:top="920" w:right="0" w:bottom="280" w:left="425" w:header="736" w:footer="0" w:gutter="0"/>
          <w:cols w:space="720" w:num="1"/>
        </w:sectPr>
      </w:pPr>
    </w:p>
    <w:p w14:paraId="0C0B9E7D">
      <w:pPr>
        <w:pStyle w:val="7"/>
        <w:spacing w:before="189"/>
        <w:ind w:right="844"/>
      </w:pPr>
      <w: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0425A783">
      <w:pPr>
        <w:pStyle w:val="7"/>
        <w:ind w:right="842"/>
      </w:pPr>
      <w: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w:t>
      </w:r>
      <w:r>
        <w:rPr>
          <w:spacing w:val="-7"/>
        </w:rPr>
        <w:t xml:space="preserve"> </w:t>
      </w:r>
      <w:r>
        <w:t>свойств</w:t>
      </w:r>
      <w:r>
        <w:rPr>
          <w:spacing w:val="-7"/>
        </w:rPr>
        <w:t xml:space="preserve"> </w:t>
      </w:r>
      <w:r>
        <w:t>веществ</w:t>
      </w:r>
      <w:r>
        <w:rPr>
          <w:spacing w:val="-7"/>
        </w:rPr>
        <w:t xml:space="preserve"> </w:t>
      </w:r>
      <w:r>
        <w:t>и</w:t>
      </w:r>
      <w:r>
        <w:rPr>
          <w:spacing w:val="-6"/>
        </w:rPr>
        <w:t xml:space="preserve"> </w:t>
      </w:r>
      <w:r>
        <w:t>химических</w:t>
      </w:r>
      <w:r>
        <w:rPr>
          <w:spacing w:val="-5"/>
        </w:rPr>
        <w:t xml:space="preserve"> </w:t>
      </w:r>
      <w:r>
        <w:t>реакций,</w:t>
      </w:r>
      <w:r>
        <w:rPr>
          <w:spacing w:val="-7"/>
        </w:rPr>
        <w:t xml:space="preserve"> </w:t>
      </w:r>
      <w:r>
        <w:t>естественно-научные</w:t>
      </w:r>
      <w:r>
        <w:rPr>
          <w:spacing w:val="-8"/>
        </w:rPr>
        <w:t xml:space="preserve"> </w:t>
      </w:r>
      <w:r>
        <w:t>методы</w:t>
      </w:r>
      <w:r>
        <w:rPr>
          <w:spacing w:val="-7"/>
        </w:rPr>
        <w:t xml:space="preserve"> </w:t>
      </w:r>
      <w:r>
        <w:t>познания – наблюдение, измерение, моделирование, эксперимент (реальный и мысленный).</w:t>
      </w:r>
    </w:p>
    <w:p w14:paraId="328E0C76">
      <w:pPr>
        <w:pStyle w:val="7"/>
        <w:spacing w:before="5"/>
        <w:ind w:left="0" w:firstLine="0"/>
        <w:jc w:val="left"/>
      </w:pPr>
    </w:p>
    <w:p w14:paraId="4F21A38C">
      <w:pPr>
        <w:pStyle w:val="3"/>
        <w:spacing w:line="240" w:lineRule="auto"/>
        <w:ind w:left="1277" w:right="853" w:firstLine="566"/>
      </w:pPr>
      <w:r>
        <w:t xml:space="preserve">Федеральная рабочая программа по учебному предмету «Биология» (базовый </w:t>
      </w:r>
      <w:r>
        <w:rPr>
          <w:spacing w:val="-2"/>
        </w:rPr>
        <w:t>уровень).</w:t>
      </w:r>
    </w:p>
    <w:p w14:paraId="0A50918E">
      <w:pPr>
        <w:pStyle w:val="7"/>
        <w:ind w:right="845"/>
      </w:pPr>
      <w:r>
        <w:t>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7ECF16D2">
      <w:pPr>
        <w:pStyle w:val="7"/>
        <w:ind w:left="1843" w:firstLine="0"/>
      </w:pPr>
      <w:r>
        <w:t>Пояснительная</w:t>
      </w:r>
      <w:r>
        <w:rPr>
          <w:spacing w:val="-6"/>
        </w:rPr>
        <w:t xml:space="preserve"> </w:t>
      </w:r>
      <w:r>
        <w:rPr>
          <w:spacing w:val="-2"/>
        </w:rPr>
        <w:t>записка.</w:t>
      </w:r>
    </w:p>
    <w:p w14:paraId="14156BC6">
      <w:pPr>
        <w:pStyle w:val="7"/>
        <w:ind w:right="849"/>
      </w:pPr>
      <w: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03DE74C2">
      <w:pPr>
        <w:pStyle w:val="7"/>
        <w:ind w:right="846"/>
      </w:pPr>
      <w:r>
        <w:t>Программа по биологии направлена на формирование естественно-научной грамотности</w:t>
      </w:r>
      <w:r>
        <w:rPr>
          <w:spacing w:val="-6"/>
        </w:rPr>
        <w:t xml:space="preserve"> </w:t>
      </w:r>
      <w:r>
        <w:t>обучающихся</w:t>
      </w:r>
      <w:r>
        <w:rPr>
          <w:spacing w:val="-9"/>
        </w:rPr>
        <w:t xml:space="preserve"> </w:t>
      </w:r>
      <w:r>
        <w:t>и</w:t>
      </w:r>
      <w:r>
        <w:rPr>
          <w:spacing w:val="-5"/>
        </w:rPr>
        <w:t xml:space="preserve"> </w:t>
      </w:r>
      <w:r>
        <w:t>организацию</w:t>
      </w:r>
      <w:r>
        <w:rPr>
          <w:spacing w:val="-9"/>
        </w:rPr>
        <w:t xml:space="preserve"> </w:t>
      </w:r>
      <w:r>
        <w:t>изучения</w:t>
      </w:r>
      <w:r>
        <w:rPr>
          <w:spacing w:val="-8"/>
        </w:rPr>
        <w:t xml:space="preserve"> </w:t>
      </w:r>
      <w:r>
        <w:t>биологии</w:t>
      </w:r>
      <w:r>
        <w:rPr>
          <w:spacing w:val="-9"/>
        </w:rPr>
        <w:t xml:space="preserve"> </w:t>
      </w:r>
      <w:r>
        <w:t>на</w:t>
      </w:r>
      <w:r>
        <w:rPr>
          <w:spacing w:val="-9"/>
        </w:rPr>
        <w:t xml:space="preserve"> </w:t>
      </w:r>
      <w:r>
        <w:t>деятельностной</w:t>
      </w:r>
      <w:r>
        <w:rPr>
          <w:spacing w:val="-7"/>
        </w:rPr>
        <w:t xml:space="preserve"> </w:t>
      </w:r>
      <w:r>
        <w:t>основе.</w:t>
      </w:r>
      <w:r>
        <w:rPr>
          <w:spacing w:val="-8"/>
        </w:rPr>
        <w:t xml:space="preserve"> </w:t>
      </w:r>
      <w:r>
        <w:t>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559F3AAA">
      <w:pPr>
        <w:pStyle w:val="7"/>
        <w:ind w:right="851"/>
      </w:pPr>
      <w:r>
        <w:t>Программа</w:t>
      </w:r>
      <w:r>
        <w:rPr>
          <w:spacing w:val="-3"/>
        </w:rPr>
        <w:t xml:space="preserve"> </w:t>
      </w:r>
      <w:r>
        <w:t>по</w:t>
      </w:r>
      <w:r>
        <w:rPr>
          <w:spacing w:val="-3"/>
        </w:rPr>
        <w:t xml:space="preserve"> </w:t>
      </w:r>
      <w:r>
        <w:t>биологии</w:t>
      </w:r>
      <w:r>
        <w:rPr>
          <w:spacing w:val="-2"/>
        </w:rPr>
        <w:t xml:space="preserve"> </w:t>
      </w:r>
      <w:r>
        <w:t>включает</w:t>
      </w:r>
      <w:r>
        <w:rPr>
          <w:spacing w:val="-3"/>
        </w:rPr>
        <w:t xml:space="preserve"> </w:t>
      </w:r>
      <w:r>
        <w:t>распределение</w:t>
      </w:r>
      <w:r>
        <w:rPr>
          <w:spacing w:val="-3"/>
        </w:rPr>
        <w:t xml:space="preserve"> </w:t>
      </w:r>
      <w:r>
        <w:t>содержания</w:t>
      </w:r>
      <w:r>
        <w:rPr>
          <w:spacing w:val="-1"/>
        </w:rPr>
        <w:t xml:space="preserve"> </w:t>
      </w:r>
      <w:r>
        <w:t>учебного</w:t>
      </w:r>
      <w:r>
        <w:rPr>
          <w:spacing w:val="-3"/>
        </w:rPr>
        <w:t xml:space="preserve"> </w:t>
      </w:r>
      <w:r>
        <w:t>материала</w:t>
      </w:r>
      <w:r>
        <w:rPr>
          <w:spacing w:val="-3"/>
        </w:rPr>
        <w:t xml:space="preserve"> </w:t>
      </w:r>
      <w:r>
        <w:t>по классам,</w:t>
      </w:r>
      <w:r>
        <w:rPr>
          <w:spacing w:val="-5"/>
        </w:rPr>
        <w:t xml:space="preserve"> </w:t>
      </w:r>
      <w:r>
        <w:t>а</w:t>
      </w:r>
      <w:r>
        <w:rPr>
          <w:spacing w:val="-6"/>
        </w:rPr>
        <w:t xml:space="preserve"> </w:t>
      </w:r>
      <w:r>
        <w:t>также</w:t>
      </w:r>
      <w:r>
        <w:rPr>
          <w:spacing w:val="-5"/>
        </w:rPr>
        <w:t xml:space="preserve"> </w:t>
      </w:r>
      <w:r>
        <w:t>рекомендуемую</w:t>
      </w:r>
      <w:r>
        <w:rPr>
          <w:spacing w:val="-5"/>
        </w:rPr>
        <w:t xml:space="preserve"> </w:t>
      </w:r>
      <w:r>
        <w:t>последовательность</w:t>
      </w:r>
      <w:r>
        <w:rPr>
          <w:spacing w:val="-6"/>
        </w:rPr>
        <w:t xml:space="preserve"> </w:t>
      </w:r>
      <w:r>
        <w:t>изучения</w:t>
      </w:r>
      <w:r>
        <w:rPr>
          <w:spacing w:val="-5"/>
        </w:rPr>
        <w:t xml:space="preserve"> </w:t>
      </w:r>
      <w:r>
        <w:t>тем,</w:t>
      </w:r>
      <w:r>
        <w:rPr>
          <w:spacing w:val="-5"/>
        </w:rPr>
        <w:t xml:space="preserve"> </w:t>
      </w:r>
      <w:r>
        <w:t>основанную</w:t>
      </w:r>
      <w:r>
        <w:rPr>
          <w:spacing w:val="-5"/>
        </w:rPr>
        <w:t xml:space="preserve"> </w:t>
      </w:r>
      <w:r>
        <w:t>на</w:t>
      </w:r>
      <w:r>
        <w:rPr>
          <w:spacing w:val="-6"/>
        </w:rPr>
        <w:t xml:space="preserve"> </w:t>
      </w:r>
      <w:r>
        <w:t>логике развития предметного содержания с учётом возрастных особенностей обучающихся.</w:t>
      </w:r>
    </w:p>
    <w:p w14:paraId="793F2931">
      <w:pPr>
        <w:pStyle w:val="7"/>
        <w:ind w:right="852"/>
      </w:pPr>
      <w:r>
        <w:t>Программа по биологии разработана с целью оказания методической помощи учителю в создании рабочей программы по учебному предмету.</w:t>
      </w:r>
    </w:p>
    <w:p w14:paraId="77938694">
      <w:pPr>
        <w:pStyle w:val="7"/>
        <w:ind w:right="846"/>
      </w:pPr>
      <w:r>
        <w:t>В</w:t>
      </w:r>
      <w:r>
        <w:rPr>
          <w:spacing w:val="-10"/>
        </w:rPr>
        <w:t xml:space="preserve"> </w:t>
      </w:r>
      <w:r>
        <w:t>программе</w:t>
      </w:r>
      <w:r>
        <w:rPr>
          <w:spacing w:val="-9"/>
        </w:rPr>
        <w:t xml:space="preserve"> </w:t>
      </w:r>
      <w:r>
        <w:t>по</w:t>
      </w:r>
      <w:r>
        <w:rPr>
          <w:spacing w:val="-8"/>
        </w:rPr>
        <w:t xml:space="preserve"> </w:t>
      </w:r>
      <w:r>
        <w:t>биологии</w:t>
      </w:r>
      <w:r>
        <w:rPr>
          <w:spacing w:val="-7"/>
        </w:rPr>
        <w:t xml:space="preserve"> </w:t>
      </w:r>
      <w:r>
        <w:t>определяются</w:t>
      </w:r>
      <w:r>
        <w:rPr>
          <w:spacing w:val="-9"/>
        </w:rPr>
        <w:t xml:space="preserve"> </w:t>
      </w:r>
      <w:r>
        <w:t>основные</w:t>
      </w:r>
      <w:r>
        <w:rPr>
          <w:spacing w:val="-10"/>
        </w:rPr>
        <w:t xml:space="preserve"> </w:t>
      </w:r>
      <w:r>
        <w:t>цели</w:t>
      </w:r>
      <w:r>
        <w:rPr>
          <w:spacing w:val="-7"/>
        </w:rPr>
        <w:t xml:space="preserve"> </w:t>
      </w:r>
      <w:r>
        <w:t>изучения</w:t>
      </w:r>
      <w:r>
        <w:rPr>
          <w:spacing w:val="-3"/>
        </w:rPr>
        <w:t xml:space="preserve"> </w:t>
      </w:r>
      <w:r>
        <w:t>биологии</w:t>
      </w:r>
      <w:r>
        <w:rPr>
          <w:spacing w:val="-7"/>
        </w:rPr>
        <w:t xml:space="preserve"> </w:t>
      </w:r>
      <w:r>
        <w:t>на</w:t>
      </w:r>
      <w:r>
        <w:rPr>
          <w:spacing w:val="-7"/>
        </w:rPr>
        <w:t xml:space="preserve"> </w:t>
      </w:r>
      <w:r>
        <w:t>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7FC4EC79">
      <w:pPr>
        <w:pStyle w:val="7"/>
        <w:ind w:right="848"/>
      </w:pPr>
      <w:r>
        <w:t>Биология развивает представления о познаваемости живой природы и методах её познания, позволяет сформировать систему</w:t>
      </w:r>
      <w:r>
        <w:rPr>
          <w:spacing w:val="-4"/>
        </w:rPr>
        <w:t xml:space="preserve"> </w:t>
      </w:r>
      <w:r>
        <w:t>научных знаний о живых системах, умения их получать, присваивать и применять в жизненных ситуациях.</w:t>
      </w:r>
    </w:p>
    <w:p w14:paraId="69D4EB08">
      <w:pPr>
        <w:pStyle w:val="7"/>
        <w:ind w:right="853"/>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201248B3">
      <w:pPr>
        <w:pStyle w:val="7"/>
        <w:ind w:left="1843" w:right="853" w:firstLine="0"/>
      </w:pPr>
      <w:r>
        <w:t>Целями изучения биологии на уровне основного общего образования являются: формирование</w:t>
      </w:r>
      <w:r>
        <w:rPr>
          <w:spacing w:val="80"/>
          <w:w w:val="150"/>
        </w:rPr>
        <w:t xml:space="preserve"> </w:t>
      </w:r>
      <w:r>
        <w:t>системы</w:t>
      </w:r>
      <w:r>
        <w:rPr>
          <w:spacing w:val="80"/>
          <w:w w:val="150"/>
        </w:rPr>
        <w:t xml:space="preserve"> </w:t>
      </w:r>
      <w:r>
        <w:t>знаний</w:t>
      </w:r>
      <w:r>
        <w:rPr>
          <w:spacing w:val="80"/>
          <w:w w:val="150"/>
        </w:rPr>
        <w:t xml:space="preserve"> </w:t>
      </w:r>
      <w:r>
        <w:t>о</w:t>
      </w:r>
      <w:r>
        <w:rPr>
          <w:spacing w:val="80"/>
          <w:w w:val="150"/>
        </w:rPr>
        <w:t xml:space="preserve"> </w:t>
      </w:r>
      <w:r>
        <w:t>признаках</w:t>
      </w:r>
      <w:r>
        <w:rPr>
          <w:spacing w:val="80"/>
          <w:w w:val="150"/>
        </w:rPr>
        <w:t xml:space="preserve"> </w:t>
      </w:r>
      <w:r>
        <w:t>и</w:t>
      </w:r>
      <w:r>
        <w:rPr>
          <w:spacing w:val="80"/>
          <w:w w:val="150"/>
        </w:rPr>
        <w:t xml:space="preserve"> </w:t>
      </w:r>
      <w:r>
        <w:t>процессах</w:t>
      </w:r>
      <w:r>
        <w:rPr>
          <w:spacing w:val="80"/>
          <w:w w:val="150"/>
        </w:rPr>
        <w:t xml:space="preserve"> </w:t>
      </w:r>
      <w:r>
        <w:t>жизнедеятельности</w:t>
      </w:r>
    </w:p>
    <w:p w14:paraId="0AC18A81">
      <w:pPr>
        <w:pStyle w:val="7"/>
        <w:ind w:firstLine="0"/>
      </w:pPr>
      <w:r>
        <w:t>биологических</w:t>
      </w:r>
      <w:r>
        <w:rPr>
          <w:spacing w:val="-3"/>
        </w:rPr>
        <w:t xml:space="preserve"> </w:t>
      </w:r>
      <w:r>
        <w:t>систем</w:t>
      </w:r>
      <w:r>
        <w:rPr>
          <w:spacing w:val="-5"/>
        </w:rPr>
        <w:t xml:space="preserve"> </w:t>
      </w:r>
      <w:r>
        <w:t>разного</w:t>
      </w:r>
      <w:r>
        <w:rPr>
          <w:spacing w:val="-2"/>
        </w:rPr>
        <w:t xml:space="preserve"> </w:t>
      </w:r>
      <w:r>
        <w:t>уровня</w:t>
      </w:r>
      <w:r>
        <w:rPr>
          <w:spacing w:val="-4"/>
        </w:rPr>
        <w:t xml:space="preserve"> </w:t>
      </w:r>
      <w:r>
        <w:rPr>
          <w:spacing w:val="-2"/>
        </w:rPr>
        <w:t>организации;</w:t>
      </w:r>
    </w:p>
    <w:p w14:paraId="4D48B0C5">
      <w:pPr>
        <w:pStyle w:val="7"/>
        <w:ind w:right="854"/>
      </w:pPr>
      <w:r>
        <w:t>формирование системы знаний об особенностях строения, жизнедеятельности организма человека, условиях сохранения его здоровья;</w:t>
      </w:r>
    </w:p>
    <w:p w14:paraId="670D4DE6">
      <w:pPr>
        <w:pStyle w:val="7"/>
        <w:ind w:right="854"/>
      </w:pPr>
      <w:r>
        <w:t>формирование умений применять методы биологической науки для изучения биологических систем, в том числе организма человека;</w:t>
      </w:r>
    </w:p>
    <w:p w14:paraId="34272080">
      <w:pPr>
        <w:pStyle w:val="7"/>
        <w:ind w:right="851"/>
      </w:pPr>
      <w: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6E50F0B2">
      <w:pPr>
        <w:pStyle w:val="7"/>
        <w:spacing w:after="0"/>
        <w:sectPr>
          <w:pgSz w:w="11910" w:h="16840"/>
          <w:pgMar w:top="920" w:right="0" w:bottom="280" w:left="425" w:header="736" w:footer="0" w:gutter="0"/>
          <w:cols w:space="720" w:num="1"/>
        </w:sectPr>
      </w:pPr>
    </w:p>
    <w:p w14:paraId="7361EAD6">
      <w:pPr>
        <w:pStyle w:val="7"/>
        <w:spacing w:before="189"/>
        <w:ind w:right="846"/>
      </w:pPr>
      <w:r>
        <w:t>формирование</w:t>
      </w:r>
      <w:r>
        <w:rPr>
          <w:spacing w:val="-6"/>
        </w:rPr>
        <w:t xml:space="preserve"> </w:t>
      </w:r>
      <w:r>
        <w:t>умений</w:t>
      </w:r>
      <w:r>
        <w:rPr>
          <w:spacing w:val="-9"/>
        </w:rPr>
        <w:t xml:space="preserve"> </w:t>
      </w:r>
      <w:r>
        <w:t>объяснять</w:t>
      </w:r>
      <w:r>
        <w:rPr>
          <w:spacing w:val="-9"/>
        </w:rPr>
        <w:t xml:space="preserve"> </w:t>
      </w:r>
      <w:r>
        <w:t>роль</w:t>
      </w:r>
      <w:r>
        <w:rPr>
          <w:spacing w:val="-6"/>
        </w:rPr>
        <w:t xml:space="preserve"> </w:t>
      </w:r>
      <w:r>
        <w:t>биологии</w:t>
      </w:r>
      <w:r>
        <w:rPr>
          <w:spacing w:val="-7"/>
        </w:rPr>
        <w:t xml:space="preserve"> </w:t>
      </w:r>
      <w:r>
        <w:t>в</w:t>
      </w:r>
      <w:r>
        <w:rPr>
          <w:spacing w:val="-11"/>
        </w:rPr>
        <w:t xml:space="preserve"> </w:t>
      </w:r>
      <w:r>
        <w:t>практической</w:t>
      </w:r>
      <w:r>
        <w:rPr>
          <w:spacing w:val="-9"/>
        </w:rPr>
        <w:t xml:space="preserve"> </w:t>
      </w:r>
      <w:r>
        <w:t>деятельности</w:t>
      </w:r>
      <w:r>
        <w:rPr>
          <w:spacing w:val="-8"/>
        </w:rPr>
        <w:t xml:space="preserve"> </w:t>
      </w:r>
      <w:r>
        <w:t>людей, значение биологического разнообразия для сохранения биосферы, последствия деятельности человека в природе;</w:t>
      </w:r>
    </w:p>
    <w:p w14:paraId="29072736">
      <w:pPr>
        <w:pStyle w:val="7"/>
        <w:ind w:right="852"/>
      </w:pPr>
      <w:r>
        <w:t>формирование</w:t>
      </w:r>
      <w:r>
        <w:rPr>
          <w:spacing w:val="-1"/>
        </w:rPr>
        <w:t xml:space="preserve"> </w:t>
      </w:r>
      <w:r>
        <w:t>экологической культуры в целях сохранения собственного здоровья и охраны окружающей среды.</w:t>
      </w:r>
    </w:p>
    <w:p w14:paraId="4F5C096F">
      <w:pPr>
        <w:pStyle w:val="7"/>
        <w:ind w:right="855"/>
      </w:pPr>
      <w:r>
        <w:t xml:space="preserve">Достижение целей программы по биологии обеспечивается решением следующих </w:t>
      </w:r>
      <w:r>
        <w:rPr>
          <w:spacing w:val="-2"/>
        </w:rPr>
        <w:t>задач:</w:t>
      </w:r>
    </w:p>
    <w:p w14:paraId="6D75BE44">
      <w:pPr>
        <w:pStyle w:val="7"/>
        <w:ind w:right="850"/>
      </w:pPr>
      <w: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740FC38F">
      <w:pPr>
        <w:pStyle w:val="7"/>
        <w:ind w:right="853"/>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22B3580E">
      <w:pPr>
        <w:pStyle w:val="7"/>
        <w:ind w:right="845"/>
      </w:pPr>
      <w:r>
        <w:t>освоение</w:t>
      </w:r>
      <w:r>
        <w:rPr>
          <w:spacing w:val="-5"/>
        </w:rPr>
        <w:t xml:space="preserve"> </w:t>
      </w:r>
      <w:r>
        <w:t>приёмов</w:t>
      </w:r>
      <w:r>
        <w:rPr>
          <w:spacing w:val="-5"/>
        </w:rPr>
        <w:t xml:space="preserve"> </w:t>
      </w:r>
      <w:r>
        <w:t>работы</w:t>
      </w:r>
      <w:r>
        <w:rPr>
          <w:spacing w:val="-4"/>
        </w:rPr>
        <w:t xml:space="preserve"> </w:t>
      </w:r>
      <w:r>
        <w:t>с</w:t>
      </w:r>
      <w:r>
        <w:rPr>
          <w:spacing w:val="-6"/>
        </w:rPr>
        <w:t xml:space="preserve"> </w:t>
      </w:r>
      <w:r>
        <w:t>биологической</w:t>
      </w:r>
      <w:r>
        <w:rPr>
          <w:spacing w:val="-6"/>
        </w:rPr>
        <w:t xml:space="preserve"> </w:t>
      </w:r>
      <w:r>
        <w:t>информацией,</w:t>
      </w:r>
      <w:r>
        <w:rPr>
          <w:spacing w:val="-4"/>
        </w:rPr>
        <w:t xml:space="preserve"> </w:t>
      </w:r>
      <w:r>
        <w:t>в</w:t>
      </w:r>
      <w:r>
        <w:rPr>
          <w:spacing w:val="-5"/>
        </w:rPr>
        <w:t xml:space="preserve"> </w:t>
      </w:r>
      <w:r>
        <w:t>том</w:t>
      </w:r>
      <w:r>
        <w:rPr>
          <w:spacing w:val="-4"/>
        </w:rPr>
        <w:t xml:space="preserve"> </w:t>
      </w:r>
      <w:r>
        <w:t>числе</w:t>
      </w:r>
      <w:r>
        <w:rPr>
          <w:spacing w:val="-5"/>
        </w:rPr>
        <w:t xml:space="preserve"> </w:t>
      </w:r>
      <w:r>
        <w:t>о современных достижениях в области биологии, её анализ и критическое оценивание;</w:t>
      </w:r>
    </w:p>
    <w:p w14:paraId="5E16EB20">
      <w:pPr>
        <w:pStyle w:val="7"/>
        <w:spacing w:before="1"/>
        <w:ind w:right="851"/>
      </w:pPr>
      <w:r>
        <w:t>воспитание</w:t>
      </w:r>
      <w:r>
        <w:rPr>
          <w:spacing w:val="-13"/>
        </w:rPr>
        <w:t xml:space="preserve"> </w:t>
      </w:r>
      <w:r>
        <w:t>биологически</w:t>
      </w:r>
      <w:r>
        <w:rPr>
          <w:spacing w:val="-12"/>
        </w:rPr>
        <w:t xml:space="preserve"> </w:t>
      </w:r>
      <w:r>
        <w:t>и</w:t>
      </w:r>
      <w:r>
        <w:rPr>
          <w:spacing w:val="-12"/>
        </w:rPr>
        <w:t xml:space="preserve"> </w:t>
      </w:r>
      <w:r>
        <w:t>экологически</w:t>
      </w:r>
      <w:r>
        <w:rPr>
          <w:spacing w:val="-12"/>
        </w:rPr>
        <w:t xml:space="preserve"> </w:t>
      </w:r>
      <w:r>
        <w:t>грамотной</w:t>
      </w:r>
      <w:r>
        <w:rPr>
          <w:spacing w:val="-12"/>
        </w:rPr>
        <w:t xml:space="preserve"> </w:t>
      </w:r>
      <w:r>
        <w:t>личности,</w:t>
      </w:r>
      <w:r>
        <w:rPr>
          <w:spacing w:val="-13"/>
        </w:rPr>
        <w:t xml:space="preserve"> </w:t>
      </w:r>
      <w:r>
        <w:t>готовой</w:t>
      </w:r>
      <w:r>
        <w:rPr>
          <w:spacing w:val="-12"/>
        </w:rPr>
        <w:t xml:space="preserve"> </w:t>
      </w:r>
      <w:r>
        <w:t>к</w:t>
      </w:r>
      <w:r>
        <w:rPr>
          <w:spacing w:val="-12"/>
        </w:rPr>
        <w:t xml:space="preserve"> </w:t>
      </w:r>
      <w:r>
        <w:t>сохранению собственного здоровья и охраны окружающей среды.</w:t>
      </w:r>
    </w:p>
    <w:p w14:paraId="1FFA6F94">
      <w:pPr>
        <w:pStyle w:val="7"/>
        <w:ind w:right="848"/>
      </w:pPr>
      <w:r>
        <w:t>Общее число</w:t>
      </w:r>
      <w:r>
        <w:rPr>
          <w:spacing w:val="-1"/>
        </w:rPr>
        <w:t xml:space="preserve"> </w:t>
      </w:r>
      <w:r>
        <w:t>часов, рекомендованных для</w:t>
      </w:r>
      <w:r>
        <w:rPr>
          <w:spacing w:val="-1"/>
        </w:rPr>
        <w:t xml:space="preserve"> </w:t>
      </w:r>
      <w:r>
        <w:t>изучения биологии,</w:t>
      </w:r>
      <w:r>
        <w:rPr>
          <w:spacing w:val="-1"/>
        </w:rPr>
        <w:t xml:space="preserve"> </w:t>
      </w:r>
      <w:r>
        <w:t>–238</w:t>
      </w:r>
      <w:r>
        <w:rPr>
          <w:spacing w:val="-1"/>
        </w:rPr>
        <w:t xml:space="preserve"> </w:t>
      </w:r>
      <w:r>
        <w:t>часов:</w:t>
      </w:r>
      <w:r>
        <w:rPr>
          <w:spacing w:val="-1"/>
        </w:rPr>
        <w:t xml:space="preserve"> </w:t>
      </w:r>
      <w:r>
        <w:t>в</w:t>
      </w:r>
      <w:r>
        <w:rPr>
          <w:spacing w:val="-2"/>
        </w:rPr>
        <w:t xml:space="preserve"> </w:t>
      </w:r>
      <w:r>
        <w:t>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14:paraId="42C2BA5E">
      <w:pPr>
        <w:pStyle w:val="7"/>
        <w:ind w:right="845"/>
      </w:pPr>
      <w: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w:t>
      </w:r>
      <w:r>
        <w:rPr>
          <w:spacing w:val="-12"/>
        </w:rPr>
        <w:t xml:space="preserve"> </w:t>
      </w:r>
      <w:r>
        <w:t>заданий,</w:t>
      </w:r>
      <w:r>
        <w:rPr>
          <w:spacing w:val="-14"/>
        </w:rPr>
        <w:t xml:space="preserve"> </w:t>
      </w:r>
      <w:r>
        <w:t>предлагаемых</w:t>
      </w:r>
      <w:r>
        <w:rPr>
          <w:spacing w:val="-12"/>
        </w:rPr>
        <w:t xml:space="preserve"> </w:t>
      </w:r>
      <w:r>
        <w:t>в</w:t>
      </w:r>
      <w:r>
        <w:rPr>
          <w:spacing w:val="-15"/>
        </w:rPr>
        <w:t xml:space="preserve"> </w:t>
      </w:r>
      <w:r>
        <w:t>рамках</w:t>
      </w:r>
      <w:r>
        <w:rPr>
          <w:spacing w:val="-12"/>
        </w:rPr>
        <w:t xml:space="preserve"> </w:t>
      </w:r>
      <w:r>
        <w:t>основного</w:t>
      </w:r>
      <w:r>
        <w:rPr>
          <w:spacing w:val="-14"/>
        </w:rPr>
        <w:t xml:space="preserve"> </w:t>
      </w:r>
      <w:r>
        <w:t>государственного</w:t>
      </w:r>
      <w:r>
        <w:rPr>
          <w:spacing w:val="-14"/>
        </w:rPr>
        <w:t xml:space="preserve"> </w:t>
      </w:r>
      <w:r>
        <w:t>экзамена по биологии.</w:t>
      </w:r>
    </w:p>
    <w:p w14:paraId="64B89E63">
      <w:pPr>
        <w:pStyle w:val="7"/>
        <w:ind w:left="1843" w:right="5994" w:firstLine="0"/>
      </w:pPr>
      <w:r>
        <w:t>Содержание обучения в 5 классе. Биология</w:t>
      </w:r>
      <w:r>
        <w:rPr>
          <w:spacing w:val="-2"/>
        </w:rPr>
        <w:t xml:space="preserve"> </w:t>
      </w:r>
      <w:r>
        <w:t>–</w:t>
      </w:r>
      <w:r>
        <w:rPr>
          <w:spacing w:val="-3"/>
        </w:rPr>
        <w:t xml:space="preserve"> </w:t>
      </w:r>
      <w:r>
        <w:t>наука</w:t>
      </w:r>
      <w:r>
        <w:rPr>
          <w:spacing w:val="-3"/>
        </w:rPr>
        <w:t xml:space="preserve"> </w:t>
      </w:r>
      <w:r>
        <w:t>о</w:t>
      </w:r>
      <w:r>
        <w:rPr>
          <w:spacing w:val="-3"/>
        </w:rPr>
        <w:t xml:space="preserve"> </w:t>
      </w:r>
      <w:r>
        <w:t>живой</w:t>
      </w:r>
      <w:r>
        <w:rPr>
          <w:spacing w:val="-2"/>
        </w:rPr>
        <w:t xml:space="preserve"> природе.</w:t>
      </w:r>
    </w:p>
    <w:p w14:paraId="675CEFAF">
      <w:pPr>
        <w:pStyle w:val="7"/>
        <w:spacing w:before="1"/>
        <w:ind w:right="851"/>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795432E4">
      <w:pPr>
        <w:pStyle w:val="7"/>
        <w:ind w:right="847"/>
      </w:pPr>
      <w: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w:t>
      </w:r>
      <w:r>
        <w:rPr>
          <w:spacing w:val="-1"/>
        </w:rPr>
        <w:t xml:space="preserve"> </w:t>
      </w:r>
      <w:r>
        <w:t>биологии</w:t>
      </w:r>
      <w:r>
        <w:rPr>
          <w:spacing w:val="-1"/>
        </w:rPr>
        <w:t xml:space="preserve"> </w:t>
      </w:r>
      <w:r>
        <w:t>в</w:t>
      </w:r>
      <w:r>
        <w:rPr>
          <w:spacing w:val="-3"/>
        </w:rPr>
        <w:t xml:space="preserve"> </w:t>
      </w:r>
      <w:r>
        <w:t>познании</w:t>
      </w:r>
      <w:r>
        <w:rPr>
          <w:spacing w:val="-1"/>
        </w:rPr>
        <w:t xml:space="preserve"> </w:t>
      </w:r>
      <w:r>
        <w:t>окружающего</w:t>
      </w:r>
      <w:r>
        <w:rPr>
          <w:spacing w:val="-2"/>
        </w:rPr>
        <w:t xml:space="preserve"> </w:t>
      </w:r>
      <w:r>
        <w:t>мира</w:t>
      </w:r>
      <w:r>
        <w:rPr>
          <w:spacing w:val="-1"/>
        </w:rPr>
        <w:t xml:space="preserve"> </w:t>
      </w:r>
      <w:r>
        <w:t>и</w:t>
      </w:r>
      <w:r>
        <w:rPr>
          <w:spacing w:val="-1"/>
        </w:rPr>
        <w:t xml:space="preserve"> </w:t>
      </w:r>
      <w:r>
        <w:t>практической</w:t>
      </w:r>
      <w:r>
        <w:rPr>
          <w:spacing w:val="-1"/>
        </w:rPr>
        <w:t xml:space="preserve"> </w:t>
      </w:r>
      <w:r>
        <w:t>деятельности</w:t>
      </w:r>
      <w:r>
        <w:rPr>
          <w:spacing w:val="-1"/>
        </w:rPr>
        <w:t xml:space="preserve"> </w:t>
      </w:r>
      <w:r>
        <w:t xml:space="preserve">современного </w:t>
      </w:r>
      <w:r>
        <w:rPr>
          <w:spacing w:val="-2"/>
        </w:rPr>
        <w:t>человека.</w:t>
      </w:r>
    </w:p>
    <w:p w14:paraId="20C396DE">
      <w:pPr>
        <w:pStyle w:val="7"/>
        <w:ind w:right="846"/>
      </w:pPr>
      <w:r>
        <w:t>Кабинет биологии. Правила поведения и работы в кабинете с биологическими приборами и инструментами.</w:t>
      </w:r>
    </w:p>
    <w:p w14:paraId="44FC476E">
      <w:pPr>
        <w:pStyle w:val="7"/>
        <w:ind w:right="849"/>
      </w:pPr>
      <w:r>
        <w:t>Биологические</w:t>
      </w:r>
      <w:r>
        <w:rPr>
          <w:spacing w:val="-15"/>
        </w:rPr>
        <w:t xml:space="preserve"> </w:t>
      </w:r>
      <w:r>
        <w:t>термины,</w:t>
      </w:r>
      <w:r>
        <w:rPr>
          <w:spacing w:val="-15"/>
        </w:rPr>
        <w:t xml:space="preserve"> </w:t>
      </w:r>
      <w:r>
        <w:t>понятия,</w:t>
      </w:r>
      <w:r>
        <w:rPr>
          <w:spacing w:val="-15"/>
        </w:rPr>
        <w:t xml:space="preserve"> </w:t>
      </w:r>
      <w:r>
        <w:t>символы.</w:t>
      </w:r>
      <w:r>
        <w:rPr>
          <w:spacing w:val="-15"/>
        </w:rPr>
        <w:t xml:space="preserve"> </w:t>
      </w:r>
      <w:r>
        <w:t>Источники</w:t>
      </w:r>
      <w:r>
        <w:rPr>
          <w:spacing w:val="-15"/>
        </w:rPr>
        <w:t xml:space="preserve"> </w:t>
      </w:r>
      <w:r>
        <w:t>биологических</w:t>
      </w:r>
      <w:r>
        <w:rPr>
          <w:spacing w:val="-14"/>
        </w:rPr>
        <w:t xml:space="preserve"> </w:t>
      </w:r>
      <w:r>
        <w:t>знаний.</w:t>
      </w:r>
      <w:r>
        <w:rPr>
          <w:spacing w:val="-14"/>
        </w:rPr>
        <w:t xml:space="preserve"> </w:t>
      </w:r>
      <w:r>
        <w:t>Поиск информации с использованием различных источников (научно-популярная литература, справочники, Интернет).</w:t>
      </w:r>
    </w:p>
    <w:p w14:paraId="40CBCAE4">
      <w:pPr>
        <w:pStyle w:val="7"/>
        <w:ind w:left="1843" w:firstLine="0"/>
      </w:pPr>
      <w:r>
        <w:t>Методы</w:t>
      </w:r>
      <w:r>
        <w:rPr>
          <w:spacing w:val="-3"/>
        </w:rPr>
        <w:t xml:space="preserve"> </w:t>
      </w:r>
      <w:r>
        <w:t>изучения</w:t>
      </w:r>
      <w:r>
        <w:rPr>
          <w:spacing w:val="-3"/>
        </w:rPr>
        <w:t xml:space="preserve"> </w:t>
      </w:r>
      <w:r>
        <w:t>живой</w:t>
      </w:r>
      <w:r>
        <w:rPr>
          <w:spacing w:val="-3"/>
        </w:rPr>
        <w:t xml:space="preserve"> </w:t>
      </w:r>
      <w:r>
        <w:rPr>
          <w:spacing w:val="-2"/>
        </w:rPr>
        <w:t>природы.</w:t>
      </w:r>
    </w:p>
    <w:p w14:paraId="3F27BFB9">
      <w:pPr>
        <w:pStyle w:val="7"/>
        <w:ind w:right="854"/>
      </w:pPr>
      <w: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51FBC973">
      <w:pPr>
        <w:pStyle w:val="7"/>
        <w:spacing w:before="1"/>
        <w:ind w:right="851"/>
      </w:pPr>
      <w:r>
        <w:t xml:space="preserve">Метод описания в биологии (наглядный, словесный, схематический). Метод измерения (инструменты измерения). Наблюдение и эксперимент как ведущие методы </w:t>
      </w:r>
      <w:r>
        <w:rPr>
          <w:spacing w:val="-2"/>
        </w:rPr>
        <w:t>биологии.</w:t>
      </w:r>
    </w:p>
    <w:p w14:paraId="3CDE4129">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139229A8">
      <w:pPr>
        <w:pStyle w:val="7"/>
        <w:ind w:right="850"/>
      </w:pPr>
      <w:r>
        <w:t>Изучение лабораторного оборудования: термометры, весы, чашки Петри, пробирки, мензурки. Правила работы с оборудованием в школьном кабинете.</w:t>
      </w:r>
    </w:p>
    <w:p w14:paraId="30DE2147">
      <w:pPr>
        <w:pStyle w:val="7"/>
        <w:ind w:left="1843" w:firstLine="0"/>
      </w:pPr>
      <w:r>
        <w:t>Ознакомление</w:t>
      </w:r>
      <w:r>
        <w:rPr>
          <w:spacing w:val="-6"/>
        </w:rPr>
        <w:t xml:space="preserve"> </w:t>
      </w:r>
      <w:r>
        <w:t>с</w:t>
      </w:r>
      <w:r>
        <w:rPr>
          <w:spacing w:val="-2"/>
        </w:rPr>
        <w:t xml:space="preserve"> </w:t>
      </w:r>
      <w:r>
        <w:t>устройством</w:t>
      </w:r>
      <w:r>
        <w:rPr>
          <w:spacing w:val="-2"/>
        </w:rPr>
        <w:t xml:space="preserve"> </w:t>
      </w:r>
      <w:r>
        <w:t>лупы,</w:t>
      </w:r>
      <w:r>
        <w:rPr>
          <w:spacing w:val="-2"/>
        </w:rPr>
        <w:t xml:space="preserve"> </w:t>
      </w:r>
      <w:r>
        <w:t>светового</w:t>
      </w:r>
      <w:r>
        <w:rPr>
          <w:spacing w:val="-1"/>
        </w:rPr>
        <w:t xml:space="preserve"> </w:t>
      </w:r>
      <w:r>
        <w:t>микроскопа,</w:t>
      </w:r>
      <w:r>
        <w:rPr>
          <w:spacing w:val="-3"/>
        </w:rPr>
        <w:t xml:space="preserve"> </w:t>
      </w:r>
      <w:r>
        <w:t>правила</w:t>
      </w:r>
      <w:r>
        <w:rPr>
          <w:spacing w:val="-4"/>
        </w:rPr>
        <w:t xml:space="preserve"> </w:t>
      </w:r>
      <w:r>
        <w:t>работы</w:t>
      </w:r>
      <w:r>
        <w:rPr>
          <w:spacing w:val="-3"/>
        </w:rPr>
        <w:t xml:space="preserve"> </w:t>
      </w:r>
      <w:r>
        <w:t>с</w:t>
      </w:r>
      <w:r>
        <w:rPr>
          <w:spacing w:val="-4"/>
        </w:rPr>
        <w:t xml:space="preserve"> </w:t>
      </w:r>
      <w:r>
        <w:rPr>
          <w:spacing w:val="-2"/>
        </w:rPr>
        <w:t>ними.</w:t>
      </w:r>
    </w:p>
    <w:p w14:paraId="6D97C5D6">
      <w:pPr>
        <w:pStyle w:val="7"/>
        <w:spacing w:after="0"/>
        <w:sectPr>
          <w:pgSz w:w="11910" w:h="16840"/>
          <w:pgMar w:top="920" w:right="0" w:bottom="280" w:left="425" w:header="736" w:footer="0" w:gutter="0"/>
          <w:cols w:space="720" w:num="1"/>
        </w:sectPr>
      </w:pPr>
    </w:p>
    <w:p w14:paraId="7D0DDCEB">
      <w:pPr>
        <w:pStyle w:val="7"/>
        <w:spacing w:before="189"/>
        <w:ind w:right="853"/>
      </w:pPr>
      <w: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4B8C8633">
      <w:pPr>
        <w:pStyle w:val="7"/>
        <w:ind w:left="1843" w:firstLine="0"/>
      </w:pPr>
      <w:r>
        <w:t>Экскурсии</w:t>
      </w:r>
      <w:r>
        <w:rPr>
          <w:spacing w:val="-3"/>
        </w:rPr>
        <w:t xml:space="preserve"> </w:t>
      </w:r>
      <w:r>
        <w:t>или</w:t>
      </w:r>
      <w:r>
        <w:rPr>
          <w:spacing w:val="-1"/>
        </w:rPr>
        <w:t xml:space="preserve"> </w:t>
      </w:r>
      <w:r>
        <w:rPr>
          <w:spacing w:val="-2"/>
        </w:rPr>
        <w:t>видеоэкскурсии.</w:t>
      </w:r>
    </w:p>
    <w:p w14:paraId="47B89E82">
      <w:pPr>
        <w:pStyle w:val="7"/>
        <w:ind w:left="1843" w:right="1282" w:firstLine="0"/>
      </w:pPr>
      <w:r>
        <w:t>Овладение</w:t>
      </w:r>
      <w:r>
        <w:rPr>
          <w:spacing w:val="-5"/>
        </w:rPr>
        <w:t xml:space="preserve"> </w:t>
      </w:r>
      <w:r>
        <w:t>методами</w:t>
      </w:r>
      <w:r>
        <w:rPr>
          <w:spacing w:val="-4"/>
        </w:rPr>
        <w:t xml:space="preserve"> </w:t>
      </w:r>
      <w:r>
        <w:t>изучения</w:t>
      </w:r>
      <w:r>
        <w:rPr>
          <w:spacing w:val="-4"/>
        </w:rPr>
        <w:t xml:space="preserve"> </w:t>
      </w:r>
      <w:r>
        <w:t>живой</w:t>
      </w:r>
      <w:r>
        <w:rPr>
          <w:spacing w:val="-4"/>
        </w:rPr>
        <w:t xml:space="preserve"> </w:t>
      </w:r>
      <w:r>
        <w:t>природы</w:t>
      </w:r>
      <w:r>
        <w:rPr>
          <w:spacing w:val="-3"/>
        </w:rPr>
        <w:t xml:space="preserve"> </w:t>
      </w:r>
      <w:r>
        <w:t>–</w:t>
      </w:r>
      <w:r>
        <w:rPr>
          <w:spacing w:val="-5"/>
        </w:rPr>
        <w:t xml:space="preserve"> </w:t>
      </w:r>
      <w:r>
        <w:t>наблюдением</w:t>
      </w:r>
      <w:r>
        <w:rPr>
          <w:spacing w:val="-5"/>
        </w:rPr>
        <w:t xml:space="preserve"> </w:t>
      </w:r>
      <w:r>
        <w:t>и</w:t>
      </w:r>
      <w:r>
        <w:rPr>
          <w:spacing w:val="-4"/>
        </w:rPr>
        <w:t xml:space="preserve"> </w:t>
      </w:r>
      <w:r>
        <w:t>экспериментом. Организмы – тела живой природы.</w:t>
      </w:r>
    </w:p>
    <w:p w14:paraId="7C87C63F">
      <w:pPr>
        <w:pStyle w:val="7"/>
        <w:ind w:right="845"/>
      </w:pPr>
      <w:r>
        <w:t>Понятие об организме. Доядерные и ядерные организмы. Клетка и её открытие. Клеточное</w:t>
      </w:r>
      <w:r>
        <w:rPr>
          <w:spacing w:val="-15"/>
        </w:rPr>
        <w:t xml:space="preserve"> </w:t>
      </w:r>
      <w:r>
        <w:t>строение</w:t>
      </w:r>
      <w:r>
        <w:rPr>
          <w:spacing w:val="-15"/>
        </w:rPr>
        <w:t xml:space="preserve"> </w:t>
      </w:r>
      <w:r>
        <w:t>организмов.</w:t>
      </w:r>
      <w:r>
        <w:rPr>
          <w:spacing w:val="-15"/>
        </w:rPr>
        <w:t xml:space="preserve"> </w:t>
      </w:r>
      <w:r>
        <w:t>Цитология</w:t>
      </w:r>
      <w:r>
        <w:rPr>
          <w:spacing w:val="-15"/>
        </w:rPr>
        <w:t xml:space="preserve"> </w:t>
      </w:r>
      <w:r>
        <w:t>–</w:t>
      </w:r>
      <w:r>
        <w:rPr>
          <w:spacing w:val="-15"/>
        </w:rPr>
        <w:t xml:space="preserve"> </w:t>
      </w:r>
      <w:r>
        <w:t>наука</w:t>
      </w:r>
      <w:r>
        <w:rPr>
          <w:spacing w:val="-15"/>
        </w:rPr>
        <w:t xml:space="preserve"> </w:t>
      </w:r>
      <w:r>
        <w:t>о</w:t>
      </w:r>
      <w:r>
        <w:rPr>
          <w:spacing w:val="-15"/>
        </w:rPr>
        <w:t xml:space="preserve"> </w:t>
      </w:r>
      <w:r>
        <w:t>клетке.</w:t>
      </w:r>
      <w:r>
        <w:rPr>
          <w:spacing w:val="-15"/>
        </w:rPr>
        <w:t xml:space="preserve"> </w:t>
      </w:r>
      <w:r>
        <w:t>Клетка</w:t>
      </w:r>
      <w:r>
        <w:rPr>
          <w:spacing w:val="-15"/>
        </w:rPr>
        <w:t xml:space="preserve"> </w:t>
      </w:r>
      <w:r>
        <w:t>–</w:t>
      </w:r>
      <w:r>
        <w:rPr>
          <w:spacing w:val="-15"/>
        </w:rPr>
        <w:t xml:space="preserve"> </w:t>
      </w:r>
      <w:r>
        <w:t>наименьшая</w:t>
      </w:r>
      <w:r>
        <w:rPr>
          <w:spacing w:val="-15"/>
        </w:rPr>
        <w:t xml:space="preserve"> </w:t>
      </w:r>
      <w:r>
        <w:t>единица строения</w:t>
      </w:r>
      <w:r>
        <w:rPr>
          <w:spacing w:val="-4"/>
        </w:rPr>
        <w:t xml:space="preserve"> </w:t>
      </w:r>
      <w:r>
        <w:t>и</w:t>
      </w:r>
      <w:r>
        <w:rPr>
          <w:spacing w:val="-4"/>
        </w:rPr>
        <w:t xml:space="preserve"> </w:t>
      </w:r>
      <w:r>
        <w:t>жизнедеятельности</w:t>
      </w:r>
      <w:r>
        <w:rPr>
          <w:spacing w:val="-3"/>
        </w:rPr>
        <w:t xml:space="preserve"> </w:t>
      </w:r>
      <w:r>
        <w:t>организмов.</w:t>
      </w:r>
      <w:r>
        <w:rPr>
          <w:spacing w:val="-4"/>
        </w:rPr>
        <w:t xml:space="preserve"> </w:t>
      </w:r>
      <w:r>
        <w:t>Устройство</w:t>
      </w:r>
      <w:r>
        <w:rPr>
          <w:spacing w:val="-2"/>
        </w:rPr>
        <w:t xml:space="preserve"> </w:t>
      </w:r>
      <w:r>
        <w:t>увеличительных</w:t>
      </w:r>
      <w:r>
        <w:rPr>
          <w:spacing w:val="-3"/>
        </w:rPr>
        <w:t xml:space="preserve"> </w:t>
      </w:r>
      <w:r>
        <w:t>приборов:</w:t>
      </w:r>
      <w:r>
        <w:rPr>
          <w:spacing w:val="-4"/>
        </w:rPr>
        <w:t xml:space="preserve"> </w:t>
      </w:r>
      <w:r>
        <w:t>лупы</w:t>
      </w:r>
      <w:r>
        <w:rPr>
          <w:spacing w:val="-3"/>
        </w:rPr>
        <w:t xml:space="preserve"> </w:t>
      </w:r>
      <w:r>
        <w:t>и микроскопа. Строение клетки под световым микроскопом: клеточная оболочка, цитоплазма, ядро.</w:t>
      </w:r>
    </w:p>
    <w:p w14:paraId="69837E4B">
      <w:pPr>
        <w:pStyle w:val="7"/>
        <w:ind w:right="845"/>
      </w:pPr>
      <w:r>
        <w:t xml:space="preserve">Одноклеточные и многоклеточные организмы. Клетки, ткани, органы, системы </w:t>
      </w:r>
      <w:r>
        <w:rPr>
          <w:spacing w:val="-2"/>
        </w:rPr>
        <w:t>органов.</w:t>
      </w:r>
    </w:p>
    <w:p w14:paraId="5D4C1C96">
      <w:pPr>
        <w:pStyle w:val="7"/>
        <w:spacing w:before="1"/>
        <w:ind w:right="849"/>
      </w:pPr>
      <w:r>
        <w:t>Жизнедеятельность организмов. Особенности строения и процессов жизнедеятельности у растений, животных, бактерий и грибов.</w:t>
      </w:r>
    </w:p>
    <w:p w14:paraId="5992B794">
      <w:pPr>
        <w:pStyle w:val="7"/>
        <w:ind w:right="850"/>
      </w:pPr>
      <w:r>
        <w:t>Свойства организмов: питание, дыхание, выделение, движение, размножение, развитие, раздражимость, приспособленность. Организм – единое целое.</w:t>
      </w:r>
    </w:p>
    <w:p w14:paraId="65352803">
      <w:pPr>
        <w:pStyle w:val="7"/>
        <w:ind w:right="852"/>
      </w:pPr>
      <w:r>
        <w:t>Разнообразие организмов и их классификация (таксоны в биологии: царства, типы (отделы),</w:t>
      </w:r>
      <w:r>
        <w:rPr>
          <w:spacing w:val="-1"/>
        </w:rPr>
        <w:t xml:space="preserve"> </w:t>
      </w:r>
      <w:r>
        <w:t>классы,</w:t>
      </w:r>
      <w:r>
        <w:rPr>
          <w:spacing w:val="-2"/>
        </w:rPr>
        <w:t xml:space="preserve"> </w:t>
      </w:r>
      <w:r>
        <w:t>отряды</w:t>
      </w:r>
      <w:r>
        <w:rPr>
          <w:spacing w:val="-2"/>
        </w:rPr>
        <w:t xml:space="preserve"> </w:t>
      </w:r>
      <w:r>
        <w:t>(порядки),</w:t>
      </w:r>
      <w:r>
        <w:rPr>
          <w:spacing w:val="-2"/>
        </w:rPr>
        <w:t xml:space="preserve"> </w:t>
      </w:r>
      <w:r>
        <w:t>семейства, роды,</w:t>
      </w:r>
      <w:r>
        <w:rPr>
          <w:spacing w:val="-2"/>
        </w:rPr>
        <w:t xml:space="preserve"> </w:t>
      </w:r>
      <w:r>
        <w:t>виды.</w:t>
      </w:r>
      <w:r>
        <w:rPr>
          <w:spacing w:val="-2"/>
        </w:rPr>
        <w:t xml:space="preserve"> </w:t>
      </w:r>
      <w:r>
        <w:t>Бактерии</w:t>
      </w:r>
      <w:r>
        <w:rPr>
          <w:spacing w:val="-3"/>
        </w:rPr>
        <w:t xml:space="preserve"> </w:t>
      </w:r>
      <w:r>
        <w:t>и</w:t>
      </w:r>
      <w:r>
        <w:rPr>
          <w:spacing w:val="-1"/>
        </w:rPr>
        <w:t xml:space="preserve"> </w:t>
      </w:r>
      <w:r>
        <w:t>вирусы</w:t>
      </w:r>
      <w:r>
        <w:rPr>
          <w:spacing w:val="-2"/>
        </w:rPr>
        <w:t xml:space="preserve"> </w:t>
      </w:r>
      <w:r>
        <w:t>как</w:t>
      </w:r>
      <w:r>
        <w:rPr>
          <w:spacing w:val="-1"/>
        </w:rPr>
        <w:t xml:space="preserve"> </w:t>
      </w:r>
      <w:r>
        <w:t>формы жизни. Значение бактерий и вирусов в природе и в жизни человека.</w:t>
      </w:r>
    </w:p>
    <w:p w14:paraId="29045447">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42B4F090">
      <w:pPr>
        <w:pStyle w:val="7"/>
        <w:ind w:right="856"/>
      </w:pPr>
      <w:r>
        <w:t>Изучение клеток кожицы чешуи лука под лупой и микроскопом (на примере самостоятельно приготовленного микропрепарата).</w:t>
      </w:r>
    </w:p>
    <w:p w14:paraId="57EBEB49">
      <w:pPr>
        <w:pStyle w:val="7"/>
        <w:ind w:left="1843" w:right="3999" w:firstLine="0"/>
      </w:pPr>
      <w:r>
        <w:t>Ознакомление</w:t>
      </w:r>
      <w:r>
        <w:rPr>
          <w:spacing w:val="-9"/>
        </w:rPr>
        <w:t xml:space="preserve"> </w:t>
      </w:r>
      <w:r>
        <w:t>с</w:t>
      </w:r>
      <w:r>
        <w:rPr>
          <w:spacing w:val="-9"/>
        </w:rPr>
        <w:t xml:space="preserve"> </w:t>
      </w:r>
      <w:r>
        <w:t>принципами</w:t>
      </w:r>
      <w:r>
        <w:rPr>
          <w:spacing w:val="-9"/>
        </w:rPr>
        <w:t xml:space="preserve"> </w:t>
      </w:r>
      <w:r>
        <w:t>систематики</w:t>
      </w:r>
      <w:r>
        <w:rPr>
          <w:spacing w:val="-9"/>
        </w:rPr>
        <w:t xml:space="preserve"> </w:t>
      </w:r>
      <w:r>
        <w:t>организмов. Наблюдение за потреблением воды растением.</w:t>
      </w:r>
    </w:p>
    <w:p w14:paraId="7F6BD90D">
      <w:pPr>
        <w:pStyle w:val="7"/>
        <w:ind w:left="1843" w:firstLine="0"/>
      </w:pPr>
      <w:r>
        <w:t>Организмы</w:t>
      </w:r>
      <w:r>
        <w:rPr>
          <w:spacing w:val="-2"/>
        </w:rPr>
        <w:t xml:space="preserve"> </w:t>
      </w:r>
      <w:r>
        <w:t>и</w:t>
      </w:r>
      <w:r>
        <w:rPr>
          <w:spacing w:val="-1"/>
        </w:rPr>
        <w:t xml:space="preserve"> </w:t>
      </w:r>
      <w:r>
        <w:t>среда</w:t>
      </w:r>
      <w:r>
        <w:rPr>
          <w:spacing w:val="-2"/>
        </w:rPr>
        <w:t xml:space="preserve"> обитания.</w:t>
      </w:r>
    </w:p>
    <w:p w14:paraId="2075A674">
      <w:pPr>
        <w:pStyle w:val="7"/>
        <w:spacing w:before="1"/>
        <w:ind w:right="849"/>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w:t>
      </w:r>
      <w:r>
        <w:rPr>
          <w:spacing w:val="-4"/>
        </w:rPr>
        <w:t xml:space="preserve"> </w:t>
      </w:r>
      <w:r>
        <w:t>организмов.</w:t>
      </w:r>
      <w:r>
        <w:rPr>
          <w:spacing w:val="-4"/>
        </w:rPr>
        <w:t xml:space="preserve"> </w:t>
      </w:r>
      <w:r>
        <w:t>Приспособления</w:t>
      </w:r>
      <w:r>
        <w:rPr>
          <w:spacing w:val="-4"/>
        </w:rPr>
        <w:t xml:space="preserve"> </w:t>
      </w:r>
      <w:r>
        <w:t>организмов</w:t>
      </w:r>
      <w:r>
        <w:rPr>
          <w:spacing w:val="-5"/>
        </w:rPr>
        <w:t xml:space="preserve"> </w:t>
      </w:r>
      <w:r>
        <w:t>к</w:t>
      </w:r>
      <w:r>
        <w:rPr>
          <w:spacing w:val="-4"/>
        </w:rPr>
        <w:t xml:space="preserve"> </w:t>
      </w:r>
      <w:r>
        <w:t>среде</w:t>
      </w:r>
      <w:r>
        <w:rPr>
          <w:spacing w:val="-5"/>
        </w:rPr>
        <w:t xml:space="preserve"> </w:t>
      </w:r>
      <w:r>
        <w:t>обитания.</w:t>
      </w:r>
      <w:r>
        <w:rPr>
          <w:spacing w:val="-4"/>
        </w:rPr>
        <w:t xml:space="preserve"> </w:t>
      </w:r>
      <w:r>
        <w:t>Сезонные</w:t>
      </w:r>
      <w:r>
        <w:rPr>
          <w:spacing w:val="-6"/>
        </w:rPr>
        <w:t xml:space="preserve"> </w:t>
      </w:r>
      <w:r>
        <w:t>изменения в жизни организмов.</w:t>
      </w:r>
    </w:p>
    <w:p w14:paraId="746DA379">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0BBC851E">
      <w:pPr>
        <w:pStyle w:val="7"/>
        <w:ind w:left="1843" w:firstLine="0"/>
        <w:jc w:val="left"/>
      </w:pPr>
      <w:r>
        <w:t>Выявление</w:t>
      </w:r>
      <w:r>
        <w:rPr>
          <w:spacing w:val="-5"/>
        </w:rPr>
        <w:t xml:space="preserve"> </w:t>
      </w:r>
      <w:r>
        <w:t>приспособлений</w:t>
      </w:r>
      <w:r>
        <w:rPr>
          <w:spacing w:val="-4"/>
        </w:rPr>
        <w:t xml:space="preserve"> </w:t>
      </w:r>
      <w:r>
        <w:t>организмов</w:t>
      </w:r>
      <w:r>
        <w:rPr>
          <w:spacing w:val="-5"/>
        </w:rPr>
        <w:t xml:space="preserve"> </w:t>
      </w:r>
      <w:r>
        <w:t>к</w:t>
      </w:r>
      <w:r>
        <w:rPr>
          <w:spacing w:val="-4"/>
        </w:rPr>
        <w:t xml:space="preserve"> </w:t>
      </w:r>
      <w:r>
        <w:t>среде</w:t>
      </w:r>
      <w:r>
        <w:rPr>
          <w:spacing w:val="-5"/>
        </w:rPr>
        <w:t xml:space="preserve"> </w:t>
      </w:r>
      <w:r>
        <w:t>обитания</w:t>
      </w:r>
      <w:r>
        <w:rPr>
          <w:spacing w:val="-4"/>
        </w:rPr>
        <w:t xml:space="preserve"> </w:t>
      </w:r>
      <w:r>
        <w:t>(на</w:t>
      </w:r>
      <w:r>
        <w:rPr>
          <w:spacing w:val="-4"/>
        </w:rPr>
        <w:t xml:space="preserve"> </w:t>
      </w:r>
      <w:r>
        <w:t>конкретных</w:t>
      </w:r>
      <w:r>
        <w:rPr>
          <w:spacing w:val="-5"/>
        </w:rPr>
        <w:t xml:space="preserve"> </w:t>
      </w:r>
      <w:r>
        <w:t>примерах). Экскурсии или видеоэкскурсии.</w:t>
      </w:r>
    </w:p>
    <w:p w14:paraId="40D52BD0">
      <w:pPr>
        <w:pStyle w:val="7"/>
        <w:ind w:left="1843" w:right="3154" w:firstLine="0"/>
        <w:jc w:val="left"/>
      </w:pPr>
      <w:r>
        <w:t>Растительный</w:t>
      </w:r>
      <w:r>
        <w:rPr>
          <w:spacing w:val="-7"/>
        </w:rPr>
        <w:t xml:space="preserve"> </w:t>
      </w:r>
      <w:r>
        <w:t>и</w:t>
      </w:r>
      <w:r>
        <w:rPr>
          <w:spacing w:val="-7"/>
        </w:rPr>
        <w:t xml:space="preserve"> </w:t>
      </w:r>
      <w:r>
        <w:t>животный</w:t>
      </w:r>
      <w:r>
        <w:rPr>
          <w:spacing w:val="-7"/>
        </w:rPr>
        <w:t xml:space="preserve"> </w:t>
      </w:r>
      <w:r>
        <w:t>мир</w:t>
      </w:r>
      <w:r>
        <w:rPr>
          <w:spacing w:val="-7"/>
        </w:rPr>
        <w:t xml:space="preserve"> </w:t>
      </w:r>
      <w:r>
        <w:t>родного</w:t>
      </w:r>
      <w:r>
        <w:rPr>
          <w:spacing w:val="-7"/>
        </w:rPr>
        <w:t xml:space="preserve"> </w:t>
      </w:r>
      <w:r>
        <w:t>края</w:t>
      </w:r>
      <w:r>
        <w:rPr>
          <w:spacing w:val="-7"/>
        </w:rPr>
        <w:t xml:space="preserve"> </w:t>
      </w:r>
      <w:r>
        <w:t>(краеведение). Природные сообщества.</w:t>
      </w:r>
    </w:p>
    <w:p w14:paraId="4B2CEAB4">
      <w:pPr>
        <w:pStyle w:val="7"/>
        <w:ind w:right="846"/>
      </w:pPr>
      <w: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w:t>
      </w:r>
      <w:r>
        <w:rPr>
          <w:spacing w:val="-2"/>
        </w:rPr>
        <w:t>сообщества).</w:t>
      </w:r>
    </w:p>
    <w:p w14:paraId="427C9116">
      <w:pPr>
        <w:pStyle w:val="7"/>
        <w:ind w:right="850"/>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11A2E678">
      <w:pPr>
        <w:pStyle w:val="7"/>
        <w:spacing w:before="1"/>
        <w:ind w:right="848"/>
      </w:pPr>
      <w:r>
        <w:t>Природные зоны Земли, их обитатели. Флора и фауна природных зон. Ландшафты: природные и культурные.</w:t>
      </w:r>
    </w:p>
    <w:p w14:paraId="050DA984">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62E59B18">
      <w:pPr>
        <w:pStyle w:val="7"/>
        <w:ind w:right="854"/>
      </w:pPr>
      <w:r>
        <w:t>Изучение</w:t>
      </w:r>
      <w:r>
        <w:rPr>
          <w:spacing w:val="-9"/>
        </w:rPr>
        <w:t xml:space="preserve"> </w:t>
      </w:r>
      <w:r>
        <w:t>искусственных</w:t>
      </w:r>
      <w:r>
        <w:rPr>
          <w:spacing w:val="-6"/>
        </w:rPr>
        <w:t xml:space="preserve"> </w:t>
      </w:r>
      <w:r>
        <w:t>сообществ</w:t>
      </w:r>
      <w:r>
        <w:rPr>
          <w:spacing w:val="-8"/>
        </w:rPr>
        <w:t xml:space="preserve"> </w:t>
      </w:r>
      <w:r>
        <w:t>и</w:t>
      </w:r>
      <w:r>
        <w:rPr>
          <w:spacing w:val="-9"/>
        </w:rPr>
        <w:t xml:space="preserve"> </w:t>
      </w:r>
      <w:r>
        <w:t>их</w:t>
      </w:r>
      <w:r>
        <w:rPr>
          <w:spacing w:val="-6"/>
        </w:rPr>
        <w:t xml:space="preserve"> </w:t>
      </w:r>
      <w:r>
        <w:t>обитателей</w:t>
      </w:r>
      <w:r>
        <w:rPr>
          <w:spacing w:val="-7"/>
        </w:rPr>
        <w:t xml:space="preserve"> </w:t>
      </w:r>
      <w:r>
        <w:t>(на</w:t>
      </w:r>
      <w:r>
        <w:rPr>
          <w:spacing w:val="-8"/>
        </w:rPr>
        <w:t xml:space="preserve"> </w:t>
      </w:r>
      <w:r>
        <w:t>примере</w:t>
      </w:r>
      <w:r>
        <w:rPr>
          <w:spacing w:val="-9"/>
        </w:rPr>
        <w:t xml:space="preserve"> </w:t>
      </w:r>
      <w:r>
        <w:t>аквариума</w:t>
      </w:r>
      <w:r>
        <w:rPr>
          <w:spacing w:val="-9"/>
        </w:rPr>
        <w:t xml:space="preserve"> </w:t>
      </w:r>
      <w:r>
        <w:t>и</w:t>
      </w:r>
      <w:r>
        <w:rPr>
          <w:spacing w:val="-7"/>
        </w:rPr>
        <w:t xml:space="preserve"> </w:t>
      </w:r>
      <w:r>
        <w:t>других искусственных сообществ).</w:t>
      </w:r>
    </w:p>
    <w:p w14:paraId="72BF9E55">
      <w:pPr>
        <w:pStyle w:val="7"/>
        <w:ind w:left="1843" w:firstLine="0"/>
      </w:pPr>
      <w:r>
        <w:t>Экскурсии</w:t>
      </w:r>
      <w:r>
        <w:rPr>
          <w:spacing w:val="-3"/>
        </w:rPr>
        <w:t xml:space="preserve"> </w:t>
      </w:r>
      <w:r>
        <w:t>или</w:t>
      </w:r>
      <w:r>
        <w:rPr>
          <w:spacing w:val="-1"/>
        </w:rPr>
        <w:t xml:space="preserve"> </w:t>
      </w:r>
      <w:r>
        <w:rPr>
          <w:spacing w:val="-2"/>
        </w:rPr>
        <w:t>видеоэкскурсии.</w:t>
      </w:r>
    </w:p>
    <w:p w14:paraId="11EEB5B0">
      <w:pPr>
        <w:pStyle w:val="7"/>
        <w:ind w:right="853"/>
      </w:pPr>
      <w:r>
        <w:t>Изучение природных сообществ (на примере леса, озера, пруда, луга и других природных сообществ.).</w:t>
      </w:r>
    </w:p>
    <w:p w14:paraId="26BABD20">
      <w:pPr>
        <w:pStyle w:val="7"/>
        <w:ind w:left="1843" w:firstLine="0"/>
      </w:pPr>
      <w:r>
        <w:t>Изучение</w:t>
      </w:r>
      <w:r>
        <w:rPr>
          <w:spacing w:val="-8"/>
        </w:rPr>
        <w:t xml:space="preserve"> </w:t>
      </w:r>
      <w:r>
        <w:t>сезонных</w:t>
      </w:r>
      <w:r>
        <w:rPr>
          <w:spacing w:val="-2"/>
        </w:rPr>
        <w:t xml:space="preserve"> </w:t>
      </w:r>
      <w:r>
        <w:t>явлений</w:t>
      </w:r>
      <w:r>
        <w:rPr>
          <w:spacing w:val="-4"/>
        </w:rPr>
        <w:t xml:space="preserve"> </w:t>
      </w:r>
      <w:r>
        <w:t>в</w:t>
      </w:r>
      <w:r>
        <w:rPr>
          <w:spacing w:val="-5"/>
        </w:rPr>
        <w:t xml:space="preserve"> </w:t>
      </w:r>
      <w:r>
        <w:t>жизни</w:t>
      </w:r>
      <w:r>
        <w:rPr>
          <w:spacing w:val="-4"/>
        </w:rPr>
        <w:t xml:space="preserve"> </w:t>
      </w:r>
      <w:r>
        <w:t>природных</w:t>
      </w:r>
      <w:r>
        <w:rPr>
          <w:spacing w:val="-3"/>
        </w:rPr>
        <w:t xml:space="preserve"> </w:t>
      </w:r>
      <w:r>
        <w:rPr>
          <w:spacing w:val="-2"/>
        </w:rPr>
        <w:t>сообществ.</w:t>
      </w:r>
    </w:p>
    <w:p w14:paraId="4F55B4DB">
      <w:pPr>
        <w:pStyle w:val="7"/>
        <w:spacing w:after="0"/>
        <w:sectPr>
          <w:pgSz w:w="11910" w:h="16840"/>
          <w:pgMar w:top="920" w:right="0" w:bottom="280" w:left="425" w:header="736" w:footer="0" w:gutter="0"/>
          <w:cols w:space="720" w:num="1"/>
        </w:sectPr>
      </w:pPr>
    </w:p>
    <w:p w14:paraId="5298FC23">
      <w:pPr>
        <w:pStyle w:val="7"/>
        <w:spacing w:before="189"/>
        <w:ind w:left="1843" w:firstLine="0"/>
      </w:pPr>
      <w:r>
        <w:t>Живая</w:t>
      </w:r>
      <w:r>
        <w:rPr>
          <w:spacing w:val="-1"/>
        </w:rPr>
        <w:t xml:space="preserve"> </w:t>
      </w:r>
      <w:r>
        <w:t>природа</w:t>
      </w:r>
      <w:r>
        <w:rPr>
          <w:spacing w:val="-2"/>
        </w:rPr>
        <w:t xml:space="preserve"> </w:t>
      </w:r>
      <w:r>
        <w:t>и</w:t>
      </w:r>
      <w:r>
        <w:rPr>
          <w:spacing w:val="-1"/>
        </w:rPr>
        <w:t xml:space="preserve"> </w:t>
      </w:r>
      <w:r>
        <w:rPr>
          <w:spacing w:val="-2"/>
        </w:rPr>
        <w:t>человек.</w:t>
      </w:r>
    </w:p>
    <w:p w14:paraId="1A3CF7FC">
      <w:pPr>
        <w:pStyle w:val="7"/>
        <w:ind w:right="851"/>
      </w:pPr>
      <w:r>
        <w:t>Изменения</w:t>
      </w:r>
      <w:r>
        <w:rPr>
          <w:spacing w:val="-11"/>
        </w:rPr>
        <w:t xml:space="preserve"> </w:t>
      </w:r>
      <w:r>
        <w:t>в</w:t>
      </w:r>
      <w:r>
        <w:rPr>
          <w:spacing w:val="-11"/>
        </w:rPr>
        <w:t xml:space="preserve"> </w:t>
      </w:r>
      <w:r>
        <w:t>природе</w:t>
      </w:r>
      <w:r>
        <w:rPr>
          <w:spacing w:val="-11"/>
        </w:rPr>
        <w:t xml:space="preserve"> </w:t>
      </w:r>
      <w:r>
        <w:t>в</w:t>
      </w:r>
      <w:r>
        <w:rPr>
          <w:spacing w:val="-14"/>
        </w:rPr>
        <w:t xml:space="preserve"> </w:t>
      </w:r>
      <w:r>
        <w:t>связи</w:t>
      </w:r>
      <w:r>
        <w:rPr>
          <w:spacing w:val="-10"/>
        </w:rPr>
        <w:t xml:space="preserve"> </w:t>
      </w:r>
      <w:r>
        <w:t>с</w:t>
      </w:r>
      <w:r>
        <w:rPr>
          <w:spacing w:val="-12"/>
        </w:rPr>
        <w:t xml:space="preserve"> </w:t>
      </w:r>
      <w:r>
        <w:t>развитием</w:t>
      </w:r>
      <w:r>
        <w:rPr>
          <w:spacing w:val="-11"/>
        </w:rPr>
        <w:t xml:space="preserve"> </w:t>
      </w:r>
      <w:r>
        <w:t>сельского</w:t>
      </w:r>
      <w:r>
        <w:rPr>
          <w:spacing w:val="-13"/>
        </w:rPr>
        <w:t xml:space="preserve"> </w:t>
      </w:r>
      <w:r>
        <w:t>хозяйства,</w:t>
      </w:r>
      <w:r>
        <w:rPr>
          <w:spacing w:val="-11"/>
        </w:rPr>
        <w:t xml:space="preserve"> </w:t>
      </w:r>
      <w:r>
        <w:t>производства</w:t>
      </w:r>
      <w:r>
        <w:rPr>
          <w:spacing w:val="-11"/>
        </w:rPr>
        <w:t xml:space="preserve"> </w:t>
      </w:r>
      <w:r>
        <w:t>и</w:t>
      </w:r>
      <w:r>
        <w:rPr>
          <w:spacing w:val="-10"/>
        </w:rPr>
        <w:t xml:space="preserve"> </w:t>
      </w:r>
      <w:r>
        <w:t>ростом численности населения. Влияние человека на живую природу</w:t>
      </w:r>
      <w:r>
        <w:rPr>
          <w:spacing w:val="-4"/>
        </w:rPr>
        <w:t xml:space="preserve"> </w:t>
      </w:r>
      <w:r>
        <w:t>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05F7E3A5">
      <w:pPr>
        <w:pStyle w:val="7"/>
        <w:ind w:left="1843" w:firstLine="0"/>
      </w:pPr>
      <w:r>
        <w:t>Практические</w:t>
      </w:r>
      <w:r>
        <w:rPr>
          <w:spacing w:val="-6"/>
        </w:rPr>
        <w:t xml:space="preserve"> </w:t>
      </w:r>
      <w:r>
        <w:rPr>
          <w:spacing w:val="-2"/>
        </w:rPr>
        <w:t>работы.</w:t>
      </w:r>
    </w:p>
    <w:p w14:paraId="15AF9FB5">
      <w:pPr>
        <w:pStyle w:val="7"/>
        <w:ind w:right="854"/>
      </w:pPr>
      <w:r>
        <w:t>Проведение акции по уборке мусора в ближайшем лесу, парке, сквере или на пришкольной территории.</w:t>
      </w:r>
    </w:p>
    <w:p w14:paraId="48C7E05E">
      <w:pPr>
        <w:pStyle w:val="7"/>
        <w:ind w:left="1843" w:right="6221" w:firstLine="0"/>
      </w:pPr>
      <w:r>
        <w:t>Содержание</w:t>
      </w:r>
      <w:r>
        <w:rPr>
          <w:spacing w:val="-10"/>
        </w:rPr>
        <w:t xml:space="preserve"> </w:t>
      </w:r>
      <w:r>
        <w:t>обучения</w:t>
      </w:r>
      <w:r>
        <w:rPr>
          <w:spacing w:val="-9"/>
        </w:rPr>
        <w:t xml:space="preserve"> </w:t>
      </w:r>
      <w:r>
        <w:t>в</w:t>
      </w:r>
      <w:r>
        <w:rPr>
          <w:spacing w:val="-9"/>
        </w:rPr>
        <w:t xml:space="preserve"> </w:t>
      </w:r>
      <w:r>
        <w:t>6</w:t>
      </w:r>
      <w:r>
        <w:rPr>
          <w:spacing w:val="-9"/>
        </w:rPr>
        <w:t xml:space="preserve"> </w:t>
      </w:r>
      <w:r>
        <w:t>классе. Растительный организм.</w:t>
      </w:r>
    </w:p>
    <w:p w14:paraId="03CEE890">
      <w:pPr>
        <w:pStyle w:val="7"/>
        <w:ind w:right="858"/>
      </w:pPr>
      <w:r>
        <w:t>Ботаника</w:t>
      </w:r>
      <w:r>
        <w:rPr>
          <w:spacing w:val="-2"/>
        </w:rPr>
        <w:t xml:space="preserve"> </w:t>
      </w:r>
      <w:r>
        <w:t>–</w:t>
      </w:r>
      <w:r>
        <w:rPr>
          <w:spacing w:val="-2"/>
        </w:rPr>
        <w:t xml:space="preserve"> </w:t>
      </w:r>
      <w:r>
        <w:t>наука</w:t>
      </w:r>
      <w:r>
        <w:rPr>
          <w:spacing w:val="-3"/>
        </w:rPr>
        <w:t xml:space="preserve"> </w:t>
      </w:r>
      <w:r>
        <w:t>о</w:t>
      </w:r>
      <w:r>
        <w:rPr>
          <w:spacing w:val="-2"/>
        </w:rPr>
        <w:t xml:space="preserve"> </w:t>
      </w:r>
      <w:r>
        <w:t>растениях.</w:t>
      </w:r>
      <w:r>
        <w:rPr>
          <w:spacing w:val="-2"/>
        </w:rPr>
        <w:t xml:space="preserve"> </w:t>
      </w:r>
      <w:r>
        <w:t>Разделы</w:t>
      </w:r>
      <w:r>
        <w:rPr>
          <w:spacing w:val="-3"/>
        </w:rPr>
        <w:t xml:space="preserve"> </w:t>
      </w:r>
      <w:r>
        <w:t>ботаники.</w:t>
      </w:r>
      <w:r>
        <w:rPr>
          <w:spacing w:val="-2"/>
        </w:rPr>
        <w:t xml:space="preserve"> </w:t>
      </w:r>
      <w:r>
        <w:t>Связь</w:t>
      </w:r>
      <w:r>
        <w:rPr>
          <w:spacing w:val="-2"/>
        </w:rPr>
        <w:t xml:space="preserve"> </w:t>
      </w:r>
      <w:r>
        <w:t>ботаники</w:t>
      </w:r>
      <w:r>
        <w:rPr>
          <w:spacing w:val="-1"/>
        </w:rPr>
        <w:t xml:space="preserve"> </w:t>
      </w:r>
      <w:r>
        <w:t>с</w:t>
      </w:r>
      <w:r>
        <w:rPr>
          <w:spacing w:val="-3"/>
        </w:rPr>
        <w:t xml:space="preserve"> </w:t>
      </w:r>
      <w:r>
        <w:t>другими</w:t>
      </w:r>
      <w:r>
        <w:rPr>
          <w:spacing w:val="-1"/>
        </w:rPr>
        <w:t xml:space="preserve"> </w:t>
      </w:r>
      <w:r>
        <w:t>науками и техникой. Общие признаки растений.</w:t>
      </w:r>
    </w:p>
    <w:p w14:paraId="2B17EF47">
      <w:pPr>
        <w:pStyle w:val="7"/>
        <w:spacing w:before="1"/>
        <w:ind w:right="853"/>
      </w:pPr>
      <w:r>
        <w:t>Разнообразие растений. Уровни организации растительного организма. Высшие и низшие растения. Споровые и семенные растения.</w:t>
      </w:r>
    </w:p>
    <w:p w14:paraId="128E7668">
      <w:pPr>
        <w:pStyle w:val="7"/>
        <w:ind w:right="851"/>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1F73F53">
      <w:pPr>
        <w:pStyle w:val="7"/>
        <w:ind w:right="850"/>
      </w:pPr>
      <w:r>
        <w:t>Органы и системы органов растений. Строение органов растительного организма, их роль и связь между собой.</w:t>
      </w:r>
    </w:p>
    <w:p w14:paraId="03EFB155">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6B700979">
      <w:pPr>
        <w:pStyle w:val="7"/>
        <w:ind w:left="1843" w:right="1809" w:firstLine="0"/>
      </w:pPr>
      <w:r>
        <w:t>Изучение микроскопического строения листа водного растения элодеи. Изучение</w:t>
      </w:r>
      <w:r>
        <w:rPr>
          <w:spacing w:val="-9"/>
        </w:rPr>
        <w:t xml:space="preserve"> </w:t>
      </w:r>
      <w:r>
        <w:t>строения</w:t>
      </w:r>
      <w:r>
        <w:rPr>
          <w:spacing w:val="-5"/>
        </w:rPr>
        <w:t xml:space="preserve"> </w:t>
      </w:r>
      <w:r>
        <w:t>растительных</w:t>
      </w:r>
      <w:r>
        <w:rPr>
          <w:spacing w:val="-7"/>
        </w:rPr>
        <w:t xml:space="preserve"> </w:t>
      </w:r>
      <w:r>
        <w:t>тканей</w:t>
      </w:r>
      <w:r>
        <w:rPr>
          <w:spacing w:val="-5"/>
        </w:rPr>
        <w:t xml:space="preserve"> </w:t>
      </w:r>
      <w:r>
        <w:t>(использование</w:t>
      </w:r>
      <w:r>
        <w:rPr>
          <w:spacing w:val="-6"/>
        </w:rPr>
        <w:t xml:space="preserve"> </w:t>
      </w:r>
      <w:r>
        <w:rPr>
          <w:spacing w:val="-2"/>
        </w:rPr>
        <w:t>микропрепаратов).</w:t>
      </w:r>
    </w:p>
    <w:p w14:paraId="33EED6EF">
      <w:pPr>
        <w:pStyle w:val="7"/>
        <w:ind w:right="852"/>
      </w:pPr>
      <w:r>
        <w:t xml:space="preserve">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w:t>
      </w:r>
      <w:r>
        <w:rPr>
          <w:spacing w:val="-2"/>
        </w:rPr>
        <w:t>растения.</w:t>
      </w:r>
    </w:p>
    <w:p w14:paraId="36F02CFD">
      <w:pPr>
        <w:pStyle w:val="7"/>
        <w:spacing w:before="1"/>
        <w:ind w:left="1843" w:right="1792" w:firstLine="0"/>
        <w:jc w:val="left"/>
      </w:pPr>
      <w:r>
        <w:t>Обнаружение</w:t>
      </w:r>
      <w:r>
        <w:rPr>
          <w:spacing w:val="-8"/>
        </w:rPr>
        <w:t xml:space="preserve"> </w:t>
      </w:r>
      <w:r>
        <w:t>неорганических</w:t>
      </w:r>
      <w:r>
        <w:rPr>
          <w:spacing w:val="-5"/>
        </w:rPr>
        <w:t xml:space="preserve"> </w:t>
      </w:r>
      <w:r>
        <w:t>и</w:t>
      </w:r>
      <w:r>
        <w:rPr>
          <w:spacing w:val="-7"/>
        </w:rPr>
        <w:t xml:space="preserve"> </w:t>
      </w:r>
      <w:r>
        <w:t>органических</w:t>
      </w:r>
      <w:r>
        <w:rPr>
          <w:spacing w:val="-8"/>
        </w:rPr>
        <w:t xml:space="preserve"> </w:t>
      </w:r>
      <w:r>
        <w:t>веществ</w:t>
      </w:r>
      <w:r>
        <w:rPr>
          <w:spacing w:val="-5"/>
        </w:rPr>
        <w:t xml:space="preserve"> </w:t>
      </w:r>
      <w:r>
        <w:t>в</w:t>
      </w:r>
      <w:r>
        <w:rPr>
          <w:spacing w:val="-8"/>
        </w:rPr>
        <w:t xml:space="preserve"> </w:t>
      </w:r>
      <w:r>
        <w:t>растении. Экскурсии или видеоэкскурсии.</w:t>
      </w:r>
    </w:p>
    <w:p w14:paraId="5DB77CE6">
      <w:pPr>
        <w:pStyle w:val="7"/>
        <w:ind w:left="1843" w:right="3827" w:firstLine="0"/>
        <w:jc w:val="left"/>
      </w:pPr>
      <w:r>
        <w:t>Ознакомление в природе с цветковыми растениями. Строение</w:t>
      </w:r>
      <w:r>
        <w:rPr>
          <w:spacing w:val="-10"/>
        </w:rPr>
        <w:t xml:space="preserve"> </w:t>
      </w:r>
      <w:r>
        <w:t>и</w:t>
      </w:r>
      <w:r>
        <w:rPr>
          <w:spacing w:val="-9"/>
        </w:rPr>
        <w:t xml:space="preserve"> </w:t>
      </w:r>
      <w:r>
        <w:t>многообразие</w:t>
      </w:r>
      <w:r>
        <w:rPr>
          <w:spacing w:val="-10"/>
        </w:rPr>
        <w:t xml:space="preserve"> </w:t>
      </w:r>
      <w:r>
        <w:t>покрытосеменных</w:t>
      </w:r>
      <w:r>
        <w:rPr>
          <w:spacing w:val="-8"/>
        </w:rPr>
        <w:t xml:space="preserve"> </w:t>
      </w:r>
      <w:r>
        <w:t>растений</w:t>
      </w:r>
    </w:p>
    <w:p w14:paraId="3349F3AD">
      <w:pPr>
        <w:pStyle w:val="7"/>
        <w:ind w:right="844"/>
      </w:pPr>
      <w:r>
        <w:t>Строение</w:t>
      </w:r>
      <w:r>
        <w:rPr>
          <w:spacing w:val="-9"/>
        </w:rPr>
        <w:t xml:space="preserve"> </w:t>
      </w:r>
      <w:r>
        <w:t>семян.</w:t>
      </w:r>
      <w:r>
        <w:rPr>
          <w:spacing w:val="-8"/>
        </w:rPr>
        <w:t xml:space="preserve"> </w:t>
      </w:r>
      <w:r>
        <w:t>Образование</w:t>
      </w:r>
      <w:r>
        <w:rPr>
          <w:spacing w:val="-9"/>
        </w:rPr>
        <w:t xml:space="preserve"> </w:t>
      </w:r>
      <w:r>
        <w:t>плодов</w:t>
      </w:r>
      <w:r>
        <w:rPr>
          <w:spacing w:val="-11"/>
        </w:rPr>
        <w:t xml:space="preserve"> </w:t>
      </w:r>
      <w:r>
        <w:t>и</w:t>
      </w:r>
      <w:r>
        <w:rPr>
          <w:spacing w:val="-7"/>
        </w:rPr>
        <w:t xml:space="preserve"> </w:t>
      </w:r>
      <w:r>
        <w:t>семян.</w:t>
      </w:r>
      <w:r>
        <w:rPr>
          <w:spacing w:val="-11"/>
        </w:rPr>
        <w:t xml:space="preserve"> </w:t>
      </w:r>
      <w:r>
        <w:t>Типы</w:t>
      </w:r>
      <w:r>
        <w:rPr>
          <w:spacing w:val="-9"/>
        </w:rPr>
        <w:t xml:space="preserve"> </w:t>
      </w:r>
      <w:r>
        <w:t>плодов.</w:t>
      </w:r>
      <w:r>
        <w:rPr>
          <w:spacing w:val="-8"/>
        </w:rPr>
        <w:t xml:space="preserve"> </w:t>
      </w:r>
      <w:r>
        <w:t>Распространение</w:t>
      </w:r>
      <w:r>
        <w:rPr>
          <w:spacing w:val="-9"/>
        </w:rPr>
        <w:t xml:space="preserve"> </w:t>
      </w:r>
      <w:r>
        <w:t>плодов и</w:t>
      </w:r>
      <w:r>
        <w:rPr>
          <w:spacing w:val="-15"/>
        </w:rPr>
        <w:t xml:space="preserve"> </w:t>
      </w:r>
      <w:r>
        <w:t>семян</w:t>
      </w:r>
      <w:r>
        <w:rPr>
          <w:spacing w:val="-15"/>
        </w:rPr>
        <w:t xml:space="preserve"> </w:t>
      </w:r>
      <w:r>
        <w:t>в</w:t>
      </w:r>
      <w:r>
        <w:rPr>
          <w:spacing w:val="-15"/>
        </w:rPr>
        <w:t xml:space="preserve"> </w:t>
      </w:r>
      <w:r>
        <w:t>природе.</w:t>
      </w:r>
      <w:r>
        <w:rPr>
          <w:spacing w:val="-15"/>
        </w:rPr>
        <w:t xml:space="preserve"> </w:t>
      </w:r>
      <w:r>
        <w:t>Состав</w:t>
      </w:r>
      <w:r>
        <w:rPr>
          <w:spacing w:val="-15"/>
        </w:rPr>
        <w:t xml:space="preserve"> </w:t>
      </w:r>
      <w:r>
        <w:t>и</w:t>
      </w:r>
      <w:r>
        <w:rPr>
          <w:spacing w:val="-15"/>
        </w:rPr>
        <w:t xml:space="preserve"> </w:t>
      </w:r>
      <w:r>
        <w:t>строение</w:t>
      </w:r>
      <w:r>
        <w:rPr>
          <w:spacing w:val="-15"/>
        </w:rPr>
        <w:t xml:space="preserve"> </w:t>
      </w:r>
      <w:r>
        <w:t>семян.</w:t>
      </w:r>
      <w:r>
        <w:rPr>
          <w:spacing w:val="-15"/>
        </w:rPr>
        <w:t xml:space="preserve"> </w:t>
      </w:r>
      <w:r>
        <w:t>Условия</w:t>
      </w:r>
      <w:r>
        <w:rPr>
          <w:spacing w:val="-15"/>
        </w:rPr>
        <w:t xml:space="preserve"> </w:t>
      </w:r>
      <w:r>
        <w:t>прорастания</w:t>
      </w:r>
      <w:r>
        <w:rPr>
          <w:spacing w:val="-15"/>
        </w:rPr>
        <w:t xml:space="preserve"> </w:t>
      </w:r>
      <w:r>
        <w:t>семян.</w:t>
      </w:r>
      <w:r>
        <w:rPr>
          <w:spacing w:val="-15"/>
        </w:rPr>
        <w:t xml:space="preserve"> </w:t>
      </w:r>
      <w:r>
        <w:t>Подготовка</w:t>
      </w:r>
      <w:r>
        <w:rPr>
          <w:spacing w:val="-15"/>
        </w:rPr>
        <w:t xml:space="preserve"> </w:t>
      </w:r>
      <w:r>
        <w:t>семян к посеву.</w:t>
      </w:r>
    </w:p>
    <w:p w14:paraId="023F9A9D">
      <w:pPr>
        <w:pStyle w:val="7"/>
        <w:ind w:right="843"/>
      </w:pPr>
      <w: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w:t>
      </w:r>
      <w:r>
        <w:rPr>
          <w:spacing w:val="-8"/>
        </w:rPr>
        <w:t xml:space="preserve"> </w:t>
      </w:r>
      <w:r>
        <w:t>корня</w:t>
      </w:r>
      <w:r>
        <w:rPr>
          <w:spacing w:val="-7"/>
        </w:rPr>
        <w:t xml:space="preserve"> </w:t>
      </w:r>
      <w:r>
        <w:t>в</w:t>
      </w:r>
      <w:r>
        <w:rPr>
          <w:spacing w:val="-8"/>
        </w:rPr>
        <w:t xml:space="preserve"> </w:t>
      </w:r>
      <w:r>
        <w:t>связи</w:t>
      </w:r>
      <w:r>
        <w:rPr>
          <w:spacing w:val="-9"/>
        </w:rPr>
        <w:t xml:space="preserve"> </w:t>
      </w:r>
      <w:r>
        <w:t>с</w:t>
      </w:r>
      <w:r>
        <w:rPr>
          <w:spacing w:val="-8"/>
        </w:rPr>
        <w:t xml:space="preserve"> </w:t>
      </w:r>
      <w:r>
        <w:t>его</w:t>
      </w:r>
      <w:r>
        <w:rPr>
          <w:spacing w:val="-7"/>
        </w:rPr>
        <w:t xml:space="preserve"> </w:t>
      </w:r>
      <w:r>
        <w:t>функциями.</w:t>
      </w:r>
      <w:r>
        <w:rPr>
          <w:spacing w:val="-7"/>
        </w:rPr>
        <w:t xml:space="preserve"> </w:t>
      </w:r>
      <w:r>
        <w:t>Корневой</w:t>
      </w:r>
      <w:r>
        <w:rPr>
          <w:spacing w:val="-7"/>
        </w:rPr>
        <w:t xml:space="preserve"> </w:t>
      </w:r>
      <w:r>
        <w:t>чехлик.</w:t>
      </w:r>
      <w:r>
        <w:rPr>
          <w:spacing w:val="-10"/>
        </w:rPr>
        <w:t xml:space="preserve"> </w:t>
      </w:r>
      <w:r>
        <w:t>Зоны</w:t>
      </w:r>
      <w:r>
        <w:rPr>
          <w:spacing w:val="-8"/>
        </w:rPr>
        <w:t xml:space="preserve"> </w:t>
      </w:r>
      <w:r>
        <w:t>корня.</w:t>
      </w:r>
      <w:r>
        <w:rPr>
          <w:spacing w:val="-7"/>
        </w:rPr>
        <w:t xml:space="preserve"> </w:t>
      </w:r>
      <w:r>
        <w:t>Корневые</w:t>
      </w:r>
      <w:r>
        <w:rPr>
          <w:spacing w:val="-8"/>
        </w:rPr>
        <w:t xml:space="preserve"> </w:t>
      </w:r>
      <w:r>
        <w:t>волоски. Рост корня. Поглощение корнями воды и минеральных веществ, необходимых растению (корневое давление, осмос). Видоизменение корней.</w:t>
      </w:r>
    </w:p>
    <w:p w14:paraId="709DADE1">
      <w:pPr>
        <w:pStyle w:val="7"/>
        <w:ind w:right="846"/>
      </w:pPr>
      <w:r>
        <w:t>Побег. Развитие побега из почки. Строение стебля. Внешнее и внутреннее строение листа.</w:t>
      </w:r>
      <w:r>
        <w:rPr>
          <w:spacing w:val="-15"/>
        </w:rPr>
        <w:t xml:space="preserve"> </w:t>
      </w:r>
      <w:r>
        <w:t>Видоизменения</w:t>
      </w:r>
      <w:r>
        <w:rPr>
          <w:spacing w:val="-15"/>
        </w:rPr>
        <w:t xml:space="preserve"> </w:t>
      </w:r>
      <w:r>
        <w:t>побегов:</w:t>
      </w:r>
      <w:r>
        <w:rPr>
          <w:spacing w:val="-15"/>
        </w:rPr>
        <w:t xml:space="preserve"> </w:t>
      </w:r>
      <w:r>
        <w:t>корневище,</w:t>
      </w:r>
      <w:r>
        <w:rPr>
          <w:spacing w:val="-15"/>
        </w:rPr>
        <w:t xml:space="preserve"> </w:t>
      </w:r>
      <w:r>
        <w:t>клубень,</w:t>
      </w:r>
      <w:r>
        <w:rPr>
          <w:spacing w:val="-15"/>
        </w:rPr>
        <w:t xml:space="preserve"> </w:t>
      </w:r>
      <w:r>
        <w:t>луковица.</w:t>
      </w:r>
      <w:r>
        <w:rPr>
          <w:spacing w:val="-15"/>
        </w:rPr>
        <w:t xml:space="preserve"> </w:t>
      </w:r>
      <w:r>
        <w:t>Их</w:t>
      </w:r>
      <w:r>
        <w:rPr>
          <w:spacing w:val="-15"/>
        </w:rPr>
        <w:t xml:space="preserve"> </w:t>
      </w:r>
      <w:r>
        <w:t>строение,</w:t>
      </w:r>
      <w:r>
        <w:rPr>
          <w:spacing w:val="-15"/>
        </w:rPr>
        <w:t xml:space="preserve"> </w:t>
      </w:r>
      <w:r>
        <w:t>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081B730B">
      <w:pPr>
        <w:pStyle w:val="7"/>
        <w:spacing w:before="1"/>
        <w:ind w:right="851"/>
      </w:pPr>
      <w: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14:paraId="43FA5AAC">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7496460D">
      <w:pPr>
        <w:pStyle w:val="7"/>
        <w:ind w:right="854"/>
      </w:pPr>
      <w:r>
        <w:t>Изучение строения корневых систем (стержневой и мочковатой) на примере гербарных экземпляров или живых растений.</w:t>
      </w:r>
    </w:p>
    <w:p w14:paraId="2AF0089D">
      <w:pPr>
        <w:pStyle w:val="7"/>
        <w:spacing w:after="0"/>
        <w:sectPr>
          <w:pgSz w:w="11910" w:h="16840"/>
          <w:pgMar w:top="920" w:right="0" w:bottom="280" w:left="425" w:header="736" w:footer="0" w:gutter="0"/>
          <w:cols w:space="720" w:num="1"/>
        </w:sectPr>
      </w:pPr>
    </w:p>
    <w:p w14:paraId="05F0FEA5">
      <w:pPr>
        <w:pStyle w:val="7"/>
        <w:spacing w:before="189"/>
        <w:ind w:left="1843" w:firstLine="0"/>
        <w:jc w:val="left"/>
      </w:pPr>
      <w:r>
        <w:t>Изучение</w:t>
      </w:r>
      <w:r>
        <w:rPr>
          <w:spacing w:val="-5"/>
        </w:rPr>
        <w:t xml:space="preserve"> </w:t>
      </w:r>
      <w:r>
        <w:t>микропрепарата</w:t>
      </w:r>
      <w:r>
        <w:rPr>
          <w:spacing w:val="-4"/>
        </w:rPr>
        <w:t xml:space="preserve"> </w:t>
      </w:r>
      <w:r>
        <w:t>клеток</w:t>
      </w:r>
      <w:r>
        <w:rPr>
          <w:spacing w:val="-3"/>
        </w:rPr>
        <w:t xml:space="preserve"> </w:t>
      </w:r>
      <w:r>
        <w:rPr>
          <w:spacing w:val="-2"/>
        </w:rPr>
        <w:t>корня.</w:t>
      </w:r>
    </w:p>
    <w:p w14:paraId="0088F8D0">
      <w:pPr>
        <w:pStyle w:val="7"/>
        <w:jc w:val="left"/>
      </w:pPr>
      <w:r>
        <w:t xml:space="preserve">Ознакомление с внешним строением листьев и листорасположением (на комнатных </w:t>
      </w:r>
      <w:r>
        <w:rPr>
          <w:spacing w:val="-2"/>
        </w:rPr>
        <w:t>растениях).</w:t>
      </w:r>
    </w:p>
    <w:p w14:paraId="6C99A907">
      <w:pPr>
        <w:pStyle w:val="7"/>
        <w:ind w:right="853"/>
        <w:jc w:val="left"/>
      </w:pPr>
      <w:r>
        <w:t>Изучение</w:t>
      </w:r>
      <w:r>
        <w:rPr>
          <w:spacing w:val="-8"/>
        </w:rPr>
        <w:t xml:space="preserve"> </w:t>
      </w:r>
      <w:r>
        <w:t>строения</w:t>
      </w:r>
      <w:r>
        <w:rPr>
          <w:spacing w:val="-9"/>
        </w:rPr>
        <w:t xml:space="preserve"> </w:t>
      </w:r>
      <w:r>
        <w:t>вегетативных</w:t>
      </w:r>
      <w:r>
        <w:rPr>
          <w:spacing w:val="-7"/>
        </w:rPr>
        <w:t xml:space="preserve"> </w:t>
      </w:r>
      <w:r>
        <w:t>и</w:t>
      </w:r>
      <w:r>
        <w:rPr>
          <w:spacing w:val="-8"/>
        </w:rPr>
        <w:t xml:space="preserve"> </w:t>
      </w:r>
      <w:r>
        <w:t>генеративных</w:t>
      </w:r>
      <w:r>
        <w:rPr>
          <w:spacing w:val="-8"/>
        </w:rPr>
        <w:t xml:space="preserve"> </w:t>
      </w:r>
      <w:r>
        <w:t>почек</w:t>
      </w:r>
      <w:r>
        <w:rPr>
          <w:spacing w:val="-9"/>
        </w:rPr>
        <w:t xml:space="preserve"> </w:t>
      </w:r>
      <w:r>
        <w:t>(на</w:t>
      </w:r>
      <w:r>
        <w:rPr>
          <w:spacing w:val="-10"/>
        </w:rPr>
        <w:t xml:space="preserve"> </w:t>
      </w:r>
      <w:r>
        <w:t>примере</w:t>
      </w:r>
      <w:r>
        <w:rPr>
          <w:spacing w:val="-10"/>
        </w:rPr>
        <w:t xml:space="preserve"> </w:t>
      </w:r>
      <w:r>
        <w:t>сирени,</w:t>
      </w:r>
      <w:r>
        <w:rPr>
          <w:spacing w:val="-9"/>
        </w:rPr>
        <w:t xml:space="preserve"> </w:t>
      </w:r>
      <w:r>
        <w:t>тополя</w:t>
      </w:r>
      <w:r>
        <w:rPr>
          <w:spacing w:val="-9"/>
        </w:rPr>
        <w:t xml:space="preserve"> </w:t>
      </w:r>
      <w:r>
        <w:t>и других растений).</w:t>
      </w:r>
    </w:p>
    <w:p w14:paraId="65D6F588">
      <w:pPr>
        <w:pStyle w:val="7"/>
        <w:ind w:left="1843" w:firstLine="0"/>
        <w:jc w:val="left"/>
      </w:pPr>
      <w:r>
        <w:t>Изучение</w:t>
      </w:r>
      <w:r>
        <w:rPr>
          <w:spacing w:val="-6"/>
        </w:rPr>
        <w:t xml:space="preserve"> </w:t>
      </w:r>
      <w:r>
        <w:t>микроскопического</w:t>
      </w:r>
      <w:r>
        <w:rPr>
          <w:spacing w:val="-3"/>
        </w:rPr>
        <w:t xml:space="preserve"> </w:t>
      </w:r>
      <w:r>
        <w:t>строения</w:t>
      </w:r>
      <w:r>
        <w:rPr>
          <w:spacing w:val="-3"/>
        </w:rPr>
        <w:t xml:space="preserve"> </w:t>
      </w:r>
      <w:r>
        <w:t>листа</w:t>
      </w:r>
      <w:r>
        <w:rPr>
          <w:spacing w:val="-3"/>
        </w:rPr>
        <w:t xml:space="preserve"> </w:t>
      </w:r>
      <w:r>
        <w:t>(на</w:t>
      </w:r>
      <w:r>
        <w:rPr>
          <w:spacing w:val="-4"/>
        </w:rPr>
        <w:t xml:space="preserve"> </w:t>
      </w:r>
      <w:r>
        <w:t>готовых</w:t>
      </w:r>
      <w:r>
        <w:rPr>
          <w:spacing w:val="-2"/>
        </w:rPr>
        <w:t xml:space="preserve"> микропрепаратах).</w:t>
      </w:r>
    </w:p>
    <w:p w14:paraId="3A1D13E6">
      <w:pPr>
        <w:pStyle w:val="7"/>
        <w:tabs>
          <w:tab w:val="left" w:pos="3788"/>
          <w:tab w:val="left" w:pos="6114"/>
          <w:tab w:val="left" w:pos="7340"/>
          <w:tab w:val="left" w:pos="8210"/>
          <w:tab w:val="left" w:pos="9182"/>
          <w:tab w:val="left" w:pos="9797"/>
        </w:tabs>
        <w:ind w:right="853"/>
        <w:jc w:val="left"/>
      </w:pPr>
      <w:r>
        <w:rPr>
          <w:spacing w:val="-2"/>
        </w:rPr>
        <w:t>Рассматривание</w:t>
      </w:r>
      <w:r>
        <w:tab/>
      </w:r>
      <w:r>
        <w:rPr>
          <w:spacing w:val="-2"/>
        </w:rPr>
        <w:t>микроскопического</w:t>
      </w:r>
      <w:r>
        <w:tab/>
      </w:r>
      <w:r>
        <w:rPr>
          <w:spacing w:val="-2"/>
        </w:rPr>
        <w:t>строения</w:t>
      </w:r>
      <w:r>
        <w:tab/>
      </w:r>
      <w:r>
        <w:rPr>
          <w:spacing w:val="-2"/>
        </w:rPr>
        <w:t>ветки</w:t>
      </w:r>
      <w:r>
        <w:tab/>
      </w:r>
      <w:r>
        <w:rPr>
          <w:spacing w:val="-2"/>
        </w:rPr>
        <w:t>дерева</w:t>
      </w:r>
      <w:r>
        <w:tab/>
      </w:r>
      <w:r>
        <w:rPr>
          <w:spacing w:val="-4"/>
        </w:rPr>
        <w:t>(на</w:t>
      </w:r>
      <w:r>
        <w:tab/>
      </w:r>
      <w:r>
        <w:rPr>
          <w:spacing w:val="-2"/>
        </w:rPr>
        <w:t>готовом микропрепарате).</w:t>
      </w:r>
    </w:p>
    <w:p w14:paraId="18F2F5F3">
      <w:pPr>
        <w:pStyle w:val="7"/>
        <w:ind w:left="1843" w:right="3154" w:firstLine="0"/>
        <w:jc w:val="left"/>
      </w:pPr>
      <w:r>
        <w:t>Исследование</w:t>
      </w:r>
      <w:r>
        <w:rPr>
          <w:spacing w:val="-10"/>
        </w:rPr>
        <w:t xml:space="preserve"> </w:t>
      </w:r>
      <w:r>
        <w:t>строения</w:t>
      </w:r>
      <w:r>
        <w:rPr>
          <w:spacing w:val="-9"/>
        </w:rPr>
        <w:t xml:space="preserve"> </w:t>
      </w:r>
      <w:r>
        <w:t>корневища,</w:t>
      </w:r>
      <w:r>
        <w:rPr>
          <w:spacing w:val="-9"/>
        </w:rPr>
        <w:t xml:space="preserve"> </w:t>
      </w:r>
      <w:r>
        <w:t>клубня,</w:t>
      </w:r>
      <w:r>
        <w:rPr>
          <w:spacing w:val="-9"/>
        </w:rPr>
        <w:t xml:space="preserve"> </w:t>
      </w:r>
      <w:r>
        <w:t>луковицы. Изучение строения цветков.</w:t>
      </w:r>
    </w:p>
    <w:p w14:paraId="36823D4D">
      <w:pPr>
        <w:pStyle w:val="7"/>
        <w:ind w:left="1843" w:right="4292" w:firstLine="0"/>
        <w:jc w:val="left"/>
      </w:pPr>
      <w:r>
        <w:t>Ознакомление с различными типами соцветий. Изучение строения семян двудольных растений. Изучение</w:t>
      </w:r>
      <w:r>
        <w:rPr>
          <w:spacing w:val="-11"/>
        </w:rPr>
        <w:t xml:space="preserve"> </w:t>
      </w:r>
      <w:r>
        <w:t>строения</w:t>
      </w:r>
      <w:r>
        <w:rPr>
          <w:spacing w:val="-10"/>
        </w:rPr>
        <w:t xml:space="preserve"> </w:t>
      </w:r>
      <w:r>
        <w:t>семян</w:t>
      </w:r>
      <w:r>
        <w:rPr>
          <w:spacing w:val="-10"/>
        </w:rPr>
        <w:t xml:space="preserve"> </w:t>
      </w:r>
      <w:r>
        <w:t>однодольных</w:t>
      </w:r>
      <w:r>
        <w:rPr>
          <w:spacing w:val="-8"/>
        </w:rPr>
        <w:t xml:space="preserve"> </w:t>
      </w:r>
      <w:r>
        <w:t>растений. Жизнедеятельность растительного организма.</w:t>
      </w:r>
    </w:p>
    <w:p w14:paraId="6EFC76F0">
      <w:pPr>
        <w:pStyle w:val="7"/>
        <w:spacing w:before="1"/>
        <w:ind w:left="1843" w:firstLine="0"/>
        <w:jc w:val="left"/>
      </w:pPr>
      <w:r>
        <w:t>Обмен</w:t>
      </w:r>
      <w:r>
        <w:rPr>
          <w:spacing w:val="-2"/>
        </w:rPr>
        <w:t xml:space="preserve"> </w:t>
      </w:r>
      <w:r>
        <w:t>веществ</w:t>
      </w:r>
      <w:r>
        <w:rPr>
          <w:spacing w:val="2"/>
        </w:rPr>
        <w:t xml:space="preserve"> </w:t>
      </w:r>
      <w:r>
        <w:t>у</w:t>
      </w:r>
      <w:r>
        <w:rPr>
          <w:spacing w:val="-6"/>
        </w:rPr>
        <w:t xml:space="preserve"> </w:t>
      </w:r>
      <w:r>
        <w:rPr>
          <w:spacing w:val="-2"/>
        </w:rPr>
        <w:t>растений</w:t>
      </w:r>
    </w:p>
    <w:p w14:paraId="75298457">
      <w:pPr>
        <w:pStyle w:val="7"/>
        <w:ind w:right="850"/>
      </w:pPr>
      <w: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14:paraId="669246BE">
      <w:pPr>
        <w:pStyle w:val="7"/>
        <w:ind w:left="1843" w:firstLine="0"/>
      </w:pPr>
      <w:r>
        <w:t>Питание</w:t>
      </w:r>
      <w:r>
        <w:rPr>
          <w:spacing w:val="-4"/>
        </w:rPr>
        <w:t xml:space="preserve"> </w:t>
      </w:r>
      <w:r>
        <w:rPr>
          <w:spacing w:val="-2"/>
        </w:rPr>
        <w:t>растения</w:t>
      </w:r>
    </w:p>
    <w:p w14:paraId="3B888590">
      <w:pPr>
        <w:pStyle w:val="7"/>
        <w:ind w:right="845"/>
      </w:pPr>
      <w: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99AA84E">
      <w:pPr>
        <w:pStyle w:val="7"/>
        <w:ind w:right="849"/>
      </w:pPr>
      <w:r>
        <w:t>Фотосинтез. Лист – орган воздушного питания. Значение фотосинтеза в природе и в жизни человека.</w:t>
      </w:r>
    </w:p>
    <w:p w14:paraId="45CE3417">
      <w:pPr>
        <w:pStyle w:val="7"/>
        <w:ind w:left="1843" w:firstLine="0"/>
      </w:pPr>
      <w:r>
        <w:t>Дыхание</w:t>
      </w:r>
      <w:r>
        <w:rPr>
          <w:spacing w:val="-1"/>
        </w:rPr>
        <w:t xml:space="preserve"> </w:t>
      </w:r>
      <w:r>
        <w:rPr>
          <w:spacing w:val="-2"/>
        </w:rPr>
        <w:t>растения</w:t>
      </w:r>
    </w:p>
    <w:p w14:paraId="30DFF5AD">
      <w:pPr>
        <w:pStyle w:val="7"/>
        <w:spacing w:before="1"/>
        <w:ind w:right="849"/>
      </w:pPr>
      <w: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Pr>
          <w:spacing w:val="-2"/>
        </w:rPr>
        <w:t>Поступление</w:t>
      </w:r>
      <w:r>
        <w:rPr>
          <w:spacing w:val="-3"/>
        </w:rPr>
        <w:t xml:space="preserve"> </w:t>
      </w:r>
      <w:r>
        <w:rPr>
          <w:spacing w:val="-2"/>
        </w:rPr>
        <w:t xml:space="preserve">в лист атмосферного воздуха. Сильная запылённость воздуха, как препятствие </w:t>
      </w:r>
      <w:r>
        <w:t>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03BF0EC0">
      <w:pPr>
        <w:pStyle w:val="7"/>
        <w:ind w:left="1843" w:firstLine="0"/>
      </w:pPr>
      <w:r>
        <w:t>Транспорт</w:t>
      </w:r>
      <w:r>
        <w:rPr>
          <w:spacing w:val="-3"/>
        </w:rPr>
        <w:t xml:space="preserve"> </w:t>
      </w:r>
      <w:r>
        <w:t>веществ</w:t>
      </w:r>
      <w:r>
        <w:rPr>
          <w:spacing w:val="-3"/>
        </w:rPr>
        <w:t xml:space="preserve"> </w:t>
      </w:r>
      <w:r>
        <w:t>в</w:t>
      </w:r>
      <w:r>
        <w:rPr>
          <w:spacing w:val="-3"/>
        </w:rPr>
        <w:t xml:space="preserve"> </w:t>
      </w:r>
      <w:r>
        <w:rPr>
          <w:spacing w:val="-2"/>
        </w:rPr>
        <w:t>растении.</w:t>
      </w:r>
    </w:p>
    <w:p w14:paraId="16A13D15">
      <w:pPr>
        <w:pStyle w:val="7"/>
        <w:ind w:right="846"/>
      </w:pPr>
      <w: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w:t>
      </w:r>
      <w:r>
        <w:rPr>
          <w:spacing w:val="-9"/>
        </w:rPr>
        <w:t xml:space="preserve"> </w:t>
      </w:r>
      <w:r>
        <w:t>и</w:t>
      </w:r>
      <w:r>
        <w:rPr>
          <w:spacing w:val="-7"/>
        </w:rPr>
        <w:t xml:space="preserve"> </w:t>
      </w:r>
      <w:r>
        <w:t>сердцевина.</w:t>
      </w:r>
      <w:r>
        <w:rPr>
          <w:spacing w:val="-8"/>
        </w:rPr>
        <w:t xml:space="preserve"> </w:t>
      </w:r>
      <w:r>
        <w:t>Рост</w:t>
      </w:r>
      <w:r>
        <w:rPr>
          <w:spacing w:val="-8"/>
        </w:rPr>
        <w:t xml:space="preserve"> </w:t>
      </w:r>
      <w:r>
        <w:t>стебля</w:t>
      </w:r>
      <w:r>
        <w:rPr>
          <w:spacing w:val="-8"/>
        </w:rPr>
        <w:t xml:space="preserve"> </w:t>
      </w:r>
      <w:r>
        <w:t>в</w:t>
      </w:r>
      <w:r>
        <w:rPr>
          <w:spacing w:val="-9"/>
        </w:rPr>
        <w:t xml:space="preserve"> </w:t>
      </w:r>
      <w:r>
        <w:t>толщину.</w:t>
      </w:r>
      <w:r>
        <w:rPr>
          <w:spacing w:val="-8"/>
        </w:rPr>
        <w:t xml:space="preserve"> </w:t>
      </w:r>
      <w:r>
        <w:t>Проводящие</w:t>
      </w:r>
      <w:r>
        <w:rPr>
          <w:spacing w:val="-9"/>
        </w:rPr>
        <w:t xml:space="preserve"> </w:t>
      </w:r>
      <w:r>
        <w:t>ткани</w:t>
      </w:r>
      <w:r>
        <w:rPr>
          <w:spacing w:val="-7"/>
        </w:rPr>
        <w:t xml:space="preserve"> </w:t>
      </w:r>
      <w:r>
        <w:t>корня.</w:t>
      </w:r>
      <w:r>
        <w:rPr>
          <w:spacing w:val="-8"/>
        </w:rPr>
        <w:t xml:space="preserve"> </w:t>
      </w:r>
      <w:r>
        <w:t>Транспорт</w:t>
      </w:r>
      <w:r>
        <w:rPr>
          <w:spacing w:val="-8"/>
        </w:rPr>
        <w:t xml:space="preserve"> </w:t>
      </w:r>
      <w:r>
        <w:t>воды и</w:t>
      </w:r>
      <w:r>
        <w:rPr>
          <w:spacing w:val="-10"/>
        </w:rPr>
        <w:t xml:space="preserve"> </w:t>
      </w:r>
      <w:r>
        <w:t>минеральных</w:t>
      </w:r>
      <w:r>
        <w:rPr>
          <w:spacing w:val="-9"/>
        </w:rPr>
        <w:t xml:space="preserve"> </w:t>
      </w:r>
      <w:r>
        <w:t>веществ</w:t>
      </w:r>
      <w:r>
        <w:rPr>
          <w:spacing w:val="-10"/>
        </w:rPr>
        <w:t xml:space="preserve"> </w:t>
      </w:r>
      <w:r>
        <w:t>в</w:t>
      </w:r>
      <w:r>
        <w:rPr>
          <w:spacing w:val="-11"/>
        </w:rPr>
        <w:t xml:space="preserve"> </w:t>
      </w:r>
      <w:r>
        <w:t>растении</w:t>
      </w:r>
      <w:r>
        <w:rPr>
          <w:spacing w:val="-10"/>
        </w:rPr>
        <w:t xml:space="preserve"> </w:t>
      </w:r>
      <w:r>
        <w:t>(сосуды</w:t>
      </w:r>
      <w:r>
        <w:rPr>
          <w:spacing w:val="-11"/>
        </w:rPr>
        <w:t xml:space="preserve"> </w:t>
      </w:r>
      <w:r>
        <w:t>древесины)</w:t>
      </w:r>
      <w:r>
        <w:rPr>
          <w:spacing w:val="-10"/>
        </w:rPr>
        <w:t xml:space="preserve"> </w:t>
      </w:r>
      <w:r>
        <w:t>–</w:t>
      </w:r>
      <w:r>
        <w:rPr>
          <w:spacing w:val="-10"/>
        </w:rPr>
        <w:t xml:space="preserve"> </w:t>
      </w:r>
      <w:r>
        <w:t>восходящий</w:t>
      </w:r>
      <w:r>
        <w:rPr>
          <w:spacing w:val="-12"/>
        </w:rPr>
        <w:t xml:space="preserve"> </w:t>
      </w:r>
      <w:r>
        <w:t>ток.</w:t>
      </w:r>
      <w:r>
        <w:rPr>
          <w:spacing w:val="-11"/>
        </w:rPr>
        <w:t xml:space="preserve"> </w:t>
      </w:r>
      <w:r>
        <w:t>Испарение</w:t>
      </w:r>
      <w:r>
        <w:rPr>
          <w:spacing w:val="-12"/>
        </w:rPr>
        <w:t xml:space="preserve"> </w:t>
      </w:r>
      <w:r>
        <w:t>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1116BA3D">
      <w:pPr>
        <w:pStyle w:val="7"/>
        <w:ind w:left="1843" w:firstLine="0"/>
      </w:pPr>
      <w:r>
        <w:t>Рост</w:t>
      </w:r>
      <w:r>
        <w:rPr>
          <w:spacing w:val="-2"/>
        </w:rPr>
        <w:t xml:space="preserve"> </w:t>
      </w:r>
      <w:r>
        <w:t>и</w:t>
      </w:r>
      <w:r>
        <w:rPr>
          <w:spacing w:val="-1"/>
        </w:rPr>
        <w:t xml:space="preserve"> </w:t>
      </w:r>
      <w:r>
        <w:t>развитие</w:t>
      </w:r>
      <w:r>
        <w:rPr>
          <w:spacing w:val="-2"/>
        </w:rPr>
        <w:t xml:space="preserve"> растения</w:t>
      </w:r>
    </w:p>
    <w:p w14:paraId="09E2CB37">
      <w:pPr>
        <w:pStyle w:val="7"/>
        <w:ind w:left="1843" w:firstLine="0"/>
      </w:pPr>
      <w:r>
        <w:t>Прорастание</w:t>
      </w:r>
      <w:r>
        <w:rPr>
          <w:spacing w:val="70"/>
          <w:w w:val="150"/>
        </w:rPr>
        <w:t xml:space="preserve"> </w:t>
      </w:r>
      <w:r>
        <w:t>семян.</w:t>
      </w:r>
      <w:r>
        <w:rPr>
          <w:spacing w:val="74"/>
          <w:w w:val="150"/>
        </w:rPr>
        <w:t xml:space="preserve"> </w:t>
      </w:r>
      <w:r>
        <w:t>Условия</w:t>
      </w:r>
      <w:r>
        <w:rPr>
          <w:spacing w:val="72"/>
          <w:w w:val="150"/>
        </w:rPr>
        <w:t xml:space="preserve"> </w:t>
      </w:r>
      <w:r>
        <w:t>прорастания</w:t>
      </w:r>
      <w:r>
        <w:rPr>
          <w:spacing w:val="69"/>
          <w:w w:val="150"/>
        </w:rPr>
        <w:t xml:space="preserve"> </w:t>
      </w:r>
      <w:r>
        <w:t>семян.</w:t>
      </w:r>
      <w:r>
        <w:rPr>
          <w:spacing w:val="71"/>
          <w:w w:val="150"/>
        </w:rPr>
        <w:t xml:space="preserve"> </w:t>
      </w:r>
      <w:r>
        <w:t>Подготовка</w:t>
      </w:r>
      <w:r>
        <w:rPr>
          <w:spacing w:val="71"/>
          <w:w w:val="150"/>
        </w:rPr>
        <w:t xml:space="preserve"> </w:t>
      </w:r>
      <w:r>
        <w:t>семян</w:t>
      </w:r>
      <w:r>
        <w:rPr>
          <w:spacing w:val="73"/>
          <w:w w:val="150"/>
        </w:rPr>
        <w:t xml:space="preserve"> </w:t>
      </w:r>
      <w:r>
        <w:t>к</w:t>
      </w:r>
      <w:r>
        <w:rPr>
          <w:spacing w:val="73"/>
          <w:w w:val="150"/>
        </w:rPr>
        <w:t xml:space="preserve"> </w:t>
      </w:r>
      <w:r>
        <w:rPr>
          <w:spacing w:val="-2"/>
        </w:rPr>
        <w:t>посеву.</w:t>
      </w:r>
    </w:p>
    <w:p w14:paraId="64C58E98">
      <w:pPr>
        <w:pStyle w:val="7"/>
        <w:spacing w:before="1"/>
        <w:ind w:firstLine="0"/>
      </w:pPr>
      <w:r>
        <w:t>Развитие</w:t>
      </w:r>
      <w:r>
        <w:rPr>
          <w:spacing w:val="-5"/>
        </w:rPr>
        <w:t xml:space="preserve"> </w:t>
      </w:r>
      <w:r>
        <w:rPr>
          <w:spacing w:val="-2"/>
        </w:rPr>
        <w:t>проростков.</w:t>
      </w:r>
    </w:p>
    <w:p w14:paraId="2DFC4F31">
      <w:pPr>
        <w:pStyle w:val="7"/>
        <w:ind w:right="850"/>
      </w:pPr>
      <w:r>
        <w:t>Образовательные</w:t>
      </w:r>
      <w:r>
        <w:rPr>
          <w:spacing w:val="-13"/>
        </w:rPr>
        <w:t xml:space="preserve"> </w:t>
      </w:r>
      <w:r>
        <w:t>ткани.</w:t>
      </w:r>
      <w:r>
        <w:rPr>
          <w:spacing w:val="-12"/>
        </w:rPr>
        <w:t xml:space="preserve"> </w:t>
      </w:r>
      <w:r>
        <w:t>Конус</w:t>
      </w:r>
      <w:r>
        <w:rPr>
          <w:spacing w:val="-13"/>
        </w:rPr>
        <w:t xml:space="preserve"> </w:t>
      </w:r>
      <w:r>
        <w:t>нарастания</w:t>
      </w:r>
      <w:r>
        <w:rPr>
          <w:spacing w:val="-12"/>
        </w:rPr>
        <w:t xml:space="preserve"> </w:t>
      </w:r>
      <w:r>
        <w:t>побега,</w:t>
      </w:r>
      <w:r>
        <w:rPr>
          <w:spacing w:val="-12"/>
        </w:rPr>
        <w:t xml:space="preserve"> </w:t>
      </w:r>
      <w:r>
        <w:t>рост</w:t>
      </w:r>
      <w:r>
        <w:rPr>
          <w:spacing w:val="-11"/>
        </w:rPr>
        <w:t xml:space="preserve"> </w:t>
      </w:r>
      <w:r>
        <w:t>кончика</w:t>
      </w:r>
      <w:r>
        <w:rPr>
          <w:spacing w:val="-13"/>
        </w:rPr>
        <w:t xml:space="preserve"> </w:t>
      </w:r>
      <w:r>
        <w:t>корня.</w:t>
      </w:r>
      <w:r>
        <w:rPr>
          <w:spacing w:val="-12"/>
        </w:rPr>
        <w:t xml:space="preserve"> </w:t>
      </w:r>
      <w:r>
        <w:t>Верхушечный и</w:t>
      </w:r>
      <w:r>
        <w:rPr>
          <w:spacing w:val="-7"/>
        </w:rPr>
        <w:t xml:space="preserve"> </w:t>
      </w:r>
      <w:r>
        <w:t>вставочный</w:t>
      </w:r>
      <w:r>
        <w:rPr>
          <w:spacing w:val="-8"/>
        </w:rPr>
        <w:t xml:space="preserve"> </w:t>
      </w:r>
      <w:r>
        <w:t>рост.</w:t>
      </w:r>
      <w:r>
        <w:rPr>
          <w:spacing w:val="-8"/>
        </w:rPr>
        <w:t xml:space="preserve"> </w:t>
      </w:r>
      <w:r>
        <w:t>Рост</w:t>
      </w:r>
      <w:r>
        <w:rPr>
          <w:spacing w:val="-8"/>
        </w:rPr>
        <w:t xml:space="preserve"> </w:t>
      </w:r>
      <w:r>
        <w:t>корня</w:t>
      </w:r>
      <w:r>
        <w:rPr>
          <w:spacing w:val="-8"/>
        </w:rPr>
        <w:t xml:space="preserve"> </w:t>
      </w:r>
      <w:r>
        <w:t>и</w:t>
      </w:r>
      <w:r>
        <w:rPr>
          <w:spacing w:val="-7"/>
        </w:rPr>
        <w:t xml:space="preserve"> </w:t>
      </w:r>
      <w:r>
        <w:t>стебля</w:t>
      </w:r>
      <w:r>
        <w:rPr>
          <w:spacing w:val="-8"/>
        </w:rPr>
        <w:t xml:space="preserve"> </w:t>
      </w:r>
      <w:r>
        <w:t>в</w:t>
      </w:r>
      <w:r>
        <w:rPr>
          <w:spacing w:val="-9"/>
        </w:rPr>
        <w:t xml:space="preserve"> </w:t>
      </w:r>
      <w:r>
        <w:t>толщину,</w:t>
      </w:r>
      <w:r>
        <w:rPr>
          <w:spacing w:val="-8"/>
        </w:rPr>
        <w:t xml:space="preserve"> </w:t>
      </w:r>
      <w:r>
        <w:t>камбий.</w:t>
      </w:r>
      <w:r>
        <w:rPr>
          <w:spacing w:val="-8"/>
        </w:rPr>
        <w:t xml:space="preserve"> </w:t>
      </w:r>
      <w:r>
        <w:t>Образование</w:t>
      </w:r>
      <w:r>
        <w:rPr>
          <w:spacing w:val="-9"/>
        </w:rPr>
        <w:t xml:space="preserve"> </w:t>
      </w:r>
      <w:r>
        <w:t>годичных</w:t>
      </w:r>
      <w:r>
        <w:rPr>
          <w:spacing w:val="-7"/>
        </w:rPr>
        <w:t xml:space="preserve"> </w:t>
      </w:r>
      <w:r>
        <w:t>колец</w:t>
      </w:r>
      <w:r>
        <w:rPr>
          <w:spacing w:val="-5"/>
        </w:rPr>
        <w:t xml:space="preserve"> </w:t>
      </w:r>
      <w:r>
        <w:t>у древесных растений. Влияние фитогормонов на рост растения. Ростовые движения растений. Развитие побега из почки.</w:t>
      </w:r>
    </w:p>
    <w:p w14:paraId="003B19C0">
      <w:pPr>
        <w:pStyle w:val="7"/>
        <w:ind w:right="849"/>
      </w:pPr>
      <w:r>
        <w:t xml:space="preserve">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w:t>
      </w:r>
      <w:r>
        <w:rPr>
          <w:spacing w:val="-2"/>
        </w:rPr>
        <w:t>растений.</w:t>
      </w:r>
    </w:p>
    <w:p w14:paraId="3AC97B36">
      <w:pPr>
        <w:pStyle w:val="7"/>
        <w:spacing w:after="0"/>
        <w:sectPr>
          <w:pgSz w:w="11910" w:h="16840"/>
          <w:pgMar w:top="920" w:right="0" w:bottom="280" w:left="425" w:header="736" w:footer="0" w:gutter="0"/>
          <w:cols w:space="720" w:num="1"/>
        </w:sectPr>
      </w:pPr>
    </w:p>
    <w:p w14:paraId="5E4888D0">
      <w:pPr>
        <w:pStyle w:val="7"/>
        <w:spacing w:before="189"/>
        <w:ind w:right="846"/>
      </w:pPr>
      <w:r>
        <w:t>Вегетативное размножение цветковых растений в природе. Вегетативное размножение</w:t>
      </w:r>
      <w:r>
        <w:rPr>
          <w:spacing w:val="-12"/>
        </w:rPr>
        <w:t xml:space="preserve"> </w:t>
      </w:r>
      <w:r>
        <w:t>культурных</w:t>
      </w:r>
      <w:r>
        <w:rPr>
          <w:spacing w:val="-10"/>
        </w:rPr>
        <w:t xml:space="preserve"> </w:t>
      </w:r>
      <w:r>
        <w:t>растений.</w:t>
      </w:r>
      <w:r>
        <w:rPr>
          <w:spacing w:val="-11"/>
        </w:rPr>
        <w:t xml:space="preserve"> </w:t>
      </w:r>
      <w:r>
        <w:t>Клоны.</w:t>
      </w:r>
      <w:r>
        <w:rPr>
          <w:spacing w:val="-11"/>
        </w:rPr>
        <w:t xml:space="preserve"> </w:t>
      </w:r>
      <w:r>
        <w:t>Сохранение</w:t>
      </w:r>
      <w:r>
        <w:rPr>
          <w:spacing w:val="-12"/>
        </w:rPr>
        <w:t xml:space="preserve"> </w:t>
      </w:r>
      <w:r>
        <w:t>признаков</w:t>
      </w:r>
      <w:r>
        <w:rPr>
          <w:spacing w:val="-11"/>
        </w:rPr>
        <w:t xml:space="preserve"> </w:t>
      </w:r>
      <w:r>
        <w:t>материнского</w:t>
      </w:r>
      <w:r>
        <w:rPr>
          <w:spacing w:val="-11"/>
        </w:rPr>
        <w:t xml:space="preserve"> </w:t>
      </w:r>
      <w:r>
        <w:t>растения. Хозяйственное значение вегетативного размножения.</w:t>
      </w:r>
    </w:p>
    <w:p w14:paraId="3A4C6F00">
      <w:pPr>
        <w:pStyle w:val="7"/>
        <w:ind w:left="1843" w:right="5406" w:firstLine="0"/>
        <w:jc w:val="left"/>
      </w:pPr>
      <w:r>
        <w:t>Лабораторные</w:t>
      </w:r>
      <w:r>
        <w:rPr>
          <w:spacing w:val="-13"/>
        </w:rPr>
        <w:t xml:space="preserve"> </w:t>
      </w:r>
      <w:r>
        <w:t>и</w:t>
      </w:r>
      <w:r>
        <w:rPr>
          <w:spacing w:val="-12"/>
        </w:rPr>
        <w:t xml:space="preserve"> </w:t>
      </w:r>
      <w:r>
        <w:t>практические</w:t>
      </w:r>
      <w:r>
        <w:rPr>
          <w:spacing w:val="-12"/>
        </w:rPr>
        <w:t xml:space="preserve"> </w:t>
      </w:r>
      <w:r>
        <w:t>работы. Наблюдение за ростом корня.</w:t>
      </w:r>
    </w:p>
    <w:p w14:paraId="02D6A3BD">
      <w:pPr>
        <w:pStyle w:val="7"/>
        <w:ind w:left="1843" w:right="5406" w:firstLine="0"/>
        <w:jc w:val="left"/>
      </w:pPr>
      <w:r>
        <w:t>Наблюдение за ростом побега. Определение</w:t>
      </w:r>
      <w:r>
        <w:rPr>
          <w:spacing w:val="-10"/>
        </w:rPr>
        <w:t xml:space="preserve"> </w:t>
      </w:r>
      <w:r>
        <w:t>возраста</w:t>
      </w:r>
      <w:r>
        <w:rPr>
          <w:spacing w:val="-8"/>
        </w:rPr>
        <w:t xml:space="preserve"> </w:t>
      </w:r>
      <w:r>
        <w:t>дерева</w:t>
      </w:r>
      <w:r>
        <w:rPr>
          <w:spacing w:val="-11"/>
        </w:rPr>
        <w:t xml:space="preserve"> </w:t>
      </w:r>
      <w:r>
        <w:t>по</w:t>
      </w:r>
      <w:r>
        <w:rPr>
          <w:spacing w:val="-9"/>
        </w:rPr>
        <w:t xml:space="preserve"> </w:t>
      </w:r>
      <w:r>
        <w:t>спилу.</w:t>
      </w:r>
    </w:p>
    <w:p w14:paraId="782F0AB4">
      <w:pPr>
        <w:pStyle w:val="7"/>
        <w:ind w:left="1843" w:right="1140" w:firstLine="0"/>
        <w:jc w:val="left"/>
      </w:pPr>
      <w:r>
        <w:t>Выявление передвижения воды и минеральных веществ по древесине. Наблюдение</w:t>
      </w:r>
      <w:r>
        <w:rPr>
          <w:spacing w:val="-5"/>
        </w:rPr>
        <w:t xml:space="preserve"> </w:t>
      </w:r>
      <w:r>
        <w:t>процесса</w:t>
      </w:r>
      <w:r>
        <w:rPr>
          <w:spacing w:val="-5"/>
        </w:rPr>
        <w:t xml:space="preserve"> </w:t>
      </w:r>
      <w:r>
        <w:t>выделения</w:t>
      </w:r>
      <w:r>
        <w:rPr>
          <w:spacing w:val="-4"/>
        </w:rPr>
        <w:t xml:space="preserve"> </w:t>
      </w:r>
      <w:r>
        <w:t>кислорода</w:t>
      </w:r>
      <w:r>
        <w:rPr>
          <w:spacing w:val="-4"/>
        </w:rPr>
        <w:t xml:space="preserve"> </w:t>
      </w:r>
      <w:r>
        <w:t>на</w:t>
      </w:r>
      <w:r>
        <w:rPr>
          <w:spacing w:val="-7"/>
        </w:rPr>
        <w:t xml:space="preserve"> </w:t>
      </w:r>
      <w:r>
        <w:t>свету</w:t>
      </w:r>
      <w:r>
        <w:rPr>
          <w:spacing w:val="-9"/>
        </w:rPr>
        <w:t xml:space="preserve"> </w:t>
      </w:r>
      <w:r>
        <w:t>аквариумными</w:t>
      </w:r>
      <w:r>
        <w:rPr>
          <w:spacing w:val="-4"/>
        </w:rPr>
        <w:t xml:space="preserve"> </w:t>
      </w:r>
      <w:r>
        <w:t>растениями. Изучение роли рыхления для дыхания корней.</w:t>
      </w:r>
    </w:p>
    <w:p w14:paraId="7C9B654A">
      <w:pPr>
        <w:pStyle w:val="7"/>
        <w:ind w:right="845"/>
      </w:pPr>
      <w:r>
        <w:t>Овладение приёмами вегетативного размножения растений (черенкование побегов, черенкование</w:t>
      </w:r>
      <w:r>
        <w:rPr>
          <w:spacing w:val="-2"/>
        </w:rPr>
        <w:t xml:space="preserve"> </w:t>
      </w:r>
      <w:r>
        <w:t>листьев</w:t>
      </w:r>
      <w:r>
        <w:rPr>
          <w:spacing w:val="-2"/>
        </w:rPr>
        <w:t xml:space="preserve"> </w:t>
      </w:r>
      <w:r>
        <w:t>и другие)</w:t>
      </w:r>
      <w:r>
        <w:rPr>
          <w:spacing w:val="-2"/>
        </w:rPr>
        <w:t xml:space="preserve"> </w:t>
      </w:r>
      <w:r>
        <w:t>на</w:t>
      </w:r>
      <w:r>
        <w:rPr>
          <w:spacing w:val="-2"/>
        </w:rPr>
        <w:t xml:space="preserve"> </w:t>
      </w:r>
      <w:r>
        <w:t>примере</w:t>
      </w:r>
      <w:r>
        <w:rPr>
          <w:spacing w:val="-2"/>
        </w:rPr>
        <w:t xml:space="preserve"> </w:t>
      </w:r>
      <w:r>
        <w:t>комнатных растений (традесканция,</w:t>
      </w:r>
      <w:r>
        <w:rPr>
          <w:spacing w:val="-1"/>
        </w:rPr>
        <w:t xml:space="preserve"> </w:t>
      </w:r>
      <w:r>
        <w:t>сенполия, бегония, сансевьера и другие растения).</w:t>
      </w:r>
    </w:p>
    <w:p w14:paraId="03A0BFC2">
      <w:pPr>
        <w:pStyle w:val="7"/>
        <w:spacing w:before="1"/>
        <w:ind w:left="1843" w:firstLine="0"/>
      </w:pPr>
      <w:r>
        <w:t>Определение</w:t>
      </w:r>
      <w:r>
        <w:rPr>
          <w:spacing w:val="-6"/>
        </w:rPr>
        <w:t xml:space="preserve"> </w:t>
      </w:r>
      <w:r>
        <w:t>всхожести</w:t>
      </w:r>
      <w:r>
        <w:rPr>
          <w:spacing w:val="-2"/>
        </w:rPr>
        <w:t xml:space="preserve"> </w:t>
      </w:r>
      <w:r>
        <w:t>семян</w:t>
      </w:r>
      <w:r>
        <w:rPr>
          <w:spacing w:val="-3"/>
        </w:rPr>
        <w:t xml:space="preserve"> </w:t>
      </w:r>
      <w:r>
        <w:t>культурных</w:t>
      </w:r>
      <w:r>
        <w:rPr>
          <w:spacing w:val="-2"/>
        </w:rPr>
        <w:t xml:space="preserve"> </w:t>
      </w:r>
      <w:r>
        <w:t>растений</w:t>
      </w:r>
      <w:r>
        <w:rPr>
          <w:spacing w:val="-2"/>
        </w:rPr>
        <w:t xml:space="preserve"> </w:t>
      </w:r>
      <w:r>
        <w:t>и</w:t>
      </w:r>
      <w:r>
        <w:rPr>
          <w:spacing w:val="-5"/>
        </w:rPr>
        <w:t xml:space="preserve"> </w:t>
      </w:r>
      <w:r>
        <w:t>посев</w:t>
      </w:r>
      <w:r>
        <w:rPr>
          <w:spacing w:val="-4"/>
        </w:rPr>
        <w:t xml:space="preserve"> </w:t>
      </w:r>
      <w:r>
        <w:t>их</w:t>
      </w:r>
      <w:r>
        <w:rPr>
          <w:spacing w:val="-1"/>
        </w:rPr>
        <w:t xml:space="preserve"> </w:t>
      </w:r>
      <w:r>
        <w:t>в</w:t>
      </w:r>
      <w:r>
        <w:rPr>
          <w:spacing w:val="-3"/>
        </w:rPr>
        <w:t xml:space="preserve"> </w:t>
      </w:r>
      <w:r>
        <w:rPr>
          <w:spacing w:val="-2"/>
        </w:rPr>
        <w:t>грунт.</w:t>
      </w:r>
    </w:p>
    <w:p w14:paraId="7A772E98">
      <w:pPr>
        <w:pStyle w:val="7"/>
        <w:ind w:right="850"/>
      </w:pPr>
      <w:r>
        <w:t>Наблюдение за ростом и развитием цветкового растения в комнатных условиях (на примере фасоли или посевного гороха).</w:t>
      </w:r>
    </w:p>
    <w:p w14:paraId="06F06F3E">
      <w:pPr>
        <w:pStyle w:val="7"/>
        <w:ind w:left="1843" w:right="5332" w:firstLine="0"/>
      </w:pPr>
      <w:r>
        <w:t>Определение</w:t>
      </w:r>
      <w:r>
        <w:rPr>
          <w:spacing w:val="-12"/>
        </w:rPr>
        <w:t xml:space="preserve"> </w:t>
      </w:r>
      <w:r>
        <w:t>условий</w:t>
      </w:r>
      <w:r>
        <w:rPr>
          <w:spacing w:val="-13"/>
        </w:rPr>
        <w:t xml:space="preserve"> </w:t>
      </w:r>
      <w:r>
        <w:t>прорастания</w:t>
      </w:r>
      <w:r>
        <w:rPr>
          <w:spacing w:val="-13"/>
        </w:rPr>
        <w:t xml:space="preserve"> </w:t>
      </w:r>
      <w:r>
        <w:t>семян. Содержание обучения в 7 классе.</w:t>
      </w:r>
    </w:p>
    <w:p w14:paraId="35E9A8DE">
      <w:pPr>
        <w:pStyle w:val="7"/>
        <w:ind w:left="1843" w:firstLine="0"/>
      </w:pPr>
      <w:r>
        <w:t>Систематические</w:t>
      </w:r>
      <w:r>
        <w:rPr>
          <w:spacing w:val="-6"/>
        </w:rPr>
        <w:t xml:space="preserve"> </w:t>
      </w:r>
      <w:r>
        <w:t>группы</w:t>
      </w:r>
      <w:r>
        <w:rPr>
          <w:spacing w:val="-4"/>
        </w:rPr>
        <w:t xml:space="preserve"> </w:t>
      </w:r>
      <w:r>
        <w:rPr>
          <w:spacing w:val="-2"/>
        </w:rPr>
        <w:t>растений.</w:t>
      </w:r>
    </w:p>
    <w:p w14:paraId="4D6E7535">
      <w:pPr>
        <w:pStyle w:val="7"/>
        <w:ind w:right="844"/>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w:t>
      </w:r>
      <w:r>
        <w:rPr>
          <w:spacing w:val="-10"/>
        </w:rPr>
        <w:t xml:space="preserve"> </w:t>
      </w:r>
      <w:r>
        <w:t>(категории)</w:t>
      </w:r>
      <w:r>
        <w:rPr>
          <w:spacing w:val="-10"/>
        </w:rPr>
        <w:t xml:space="preserve"> </w:t>
      </w:r>
      <w:r>
        <w:t>систематики</w:t>
      </w:r>
      <w:r>
        <w:rPr>
          <w:spacing w:val="-8"/>
        </w:rPr>
        <w:t xml:space="preserve"> </w:t>
      </w:r>
      <w:r>
        <w:t>растений</w:t>
      </w:r>
      <w:r>
        <w:rPr>
          <w:spacing w:val="-11"/>
        </w:rPr>
        <w:t xml:space="preserve"> </w:t>
      </w:r>
      <w:r>
        <w:t>(царство,</w:t>
      </w:r>
      <w:r>
        <w:rPr>
          <w:spacing w:val="-9"/>
        </w:rPr>
        <w:t xml:space="preserve"> </w:t>
      </w:r>
      <w:r>
        <w:t>отдел,</w:t>
      </w:r>
      <w:r>
        <w:rPr>
          <w:spacing w:val="-9"/>
        </w:rPr>
        <w:t xml:space="preserve"> </w:t>
      </w:r>
      <w:r>
        <w:t>класс,</w:t>
      </w:r>
      <w:r>
        <w:rPr>
          <w:spacing w:val="-9"/>
        </w:rPr>
        <w:t xml:space="preserve"> </w:t>
      </w:r>
      <w:r>
        <w:t>порядок,</w:t>
      </w:r>
      <w:r>
        <w:rPr>
          <w:spacing w:val="-9"/>
        </w:rPr>
        <w:t xml:space="preserve"> </w:t>
      </w:r>
      <w:r>
        <w:t>семейство,</w:t>
      </w:r>
      <w:r>
        <w:rPr>
          <w:spacing w:val="-9"/>
        </w:rPr>
        <w:t xml:space="preserve"> </w:t>
      </w:r>
      <w:r>
        <w:t>род, вид). История развития систематики, описание видов, открытие новых видов. Роль систематики в биологии.</w:t>
      </w:r>
    </w:p>
    <w:p w14:paraId="006E779F">
      <w:pPr>
        <w:pStyle w:val="7"/>
        <w:ind w:right="848"/>
      </w:pPr>
      <w: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00C44100">
      <w:pPr>
        <w:pStyle w:val="7"/>
        <w:tabs>
          <w:tab w:val="left" w:pos="3229"/>
          <w:tab w:val="left" w:pos="4685"/>
          <w:tab w:val="left" w:pos="6570"/>
          <w:tab w:val="left" w:pos="7935"/>
        </w:tabs>
        <w:spacing w:before="1"/>
        <w:ind w:right="845"/>
        <w:jc w:val="right"/>
      </w:pPr>
      <w:r>
        <w:t>Высшие</w:t>
      </w:r>
      <w:r>
        <w:rPr>
          <w:spacing w:val="80"/>
        </w:rPr>
        <w:t xml:space="preserve"> </w:t>
      </w:r>
      <w:r>
        <w:t>споровые</w:t>
      </w:r>
      <w:r>
        <w:rPr>
          <w:spacing w:val="80"/>
        </w:rPr>
        <w:t xml:space="preserve"> </w:t>
      </w:r>
      <w:r>
        <w:t>растения.</w:t>
      </w:r>
      <w:r>
        <w:rPr>
          <w:spacing w:val="80"/>
        </w:rPr>
        <w:t xml:space="preserve"> </w:t>
      </w:r>
      <w:r>
        <w:t>Моховидные</w:t>
      </w:r>
      <w:r>
        <w:rPr>
          <w:spacing w:val="80"/>
        </w:rPr>
        <w:t xml:space="preserve"> </w:t>
      </w:r>
      <w:r>
        <w:t>(Мхи).</w:t>
      </w:r>
      <w:r>
        <w:rPr>
          <w:spacing w:val="80"/>
        </w:rPr>
        <w:t xml:space="preserve"> </w:t>
      </w:r>
      <w:r>
        <w:t>Общая</w:t>
      </w:r>
      <w:r>
        <w:rPr>
          <w:spacing w:val="80"/>
        </w:rPr>
        <w:t xml:space="preserve"> </w:t>
      </w:r>
      <w:r>
        <w:t>характеристика</w:t>
      </w:r>
      <w:r>
        <w:rPr>
          <w:spacing w:val="80"/>
        </w:rPr>
        <w:t xml:space="preserve"> </w:t>
      </w:r>
      <w:r>
        <w:t>мхов. Строение</w:t>
      </w:r>
      <w:r>
        <w:rPr>
          <w:spacing w:val="40"/>
        </w:rPr>
        <w:t xml:space="preserve"> </w:t>
      </w:r>
      <w:r>
        <w:t>и</w:t>
      </w:r>
      <w:r>
        <w:rPr>
          <w:spacing w:val="40"/>
        </w:rPr>
        <w:t xml:space="preserve"> </w:t>
      </w:r>
      <w:r>
        <w:t>жизнедеятельность</w:t>
      </w:r>
      <w:r>
        <w:rPr>
          <w:spacing w:val="40"/>
        </w:rPr>
        <w:t xml:space="preserve"> </w:t>
      </w:r>
      <w:r>
        <w:t>зелёных</w:t>
      </w:r>
      <w:r>
        <w:rPr>
          <w:spacing w:val="40"/>
        </w:rPr>
        <w:t xml:space="preserve"> </w:t>
      </w:r>
      <w:r>
        <w:t>и</w:t>
      </w:r>
      <w:r>
        <w:rPr>
          <w:spacing w:val="40"/>
        </w:rPr>
        <w:t xml:space="preserve"> </w:t>
      </w:r>
      <w:r>
        <w:t>сфагновых</w:t>
      </w:r>
      <w:r>
        <w:rPr>
          <w:spacing w:val="40"/>
        </w:rPr>
        <w:t xml:space="preserve"> </w:t>
      </w:r>
      <w:r>
        <w:t>мхов.</w:t>
      </w:r>
      <w:r>
        <w:rPr>
          <w:spacing w:val="40"/>
        </w:rPr>
        <w:t xml:space="preserve"> </w:t>
      </w:r>
      <w:r>
        <w:t>Приспособленность</w:t>
      </w:r>
      <w:r>
        <w:rPr>
          <w:spacing w:val="40"/>
        </w:rPr>
        <w:t xml:space="preserve"> </w:t>
      </w:r>
      <w:r>
        <w:t>мхов</w:t>
      </w:r>
      <w:r>
        <w:rPr>
          <w:spacing w:val="40"/>
        </w:rPr>
        <w:t xml:space="preserve"> </w:t>
      </w:r>
      <w:r>
        <w:t>к жизни</w:t>
      </w:r>
      <w:r>
        <w:rPr>
          <w:spacing w:val="40"/>
        </w:rPr>
        <w:t xml:space="preserve"> </w:t>
      </w:r>
      <w:r>
        <w:t>на</w:t>
      </w:r>
      <w:r>
        <w:rPr>
          <w:spacing w:val="40"/>
        </w:rPr>
        <w:t xml:space="preserve"> </w:t>
      </w:r>
      <w:r>
        <w:t>сильно</w:t>
      </w:r>
      <w:r>
        <w:rPr>
          <w:spacing w:val="40"/>
        </w:rPr>
        <w:t xml:space="preserve"> </w:t>
      </w:r>
      <w:r>
        <w:t>увлажнённых</w:t>
      </w:r>
      <w:r>
        <w:rPr>
          <w:spacing w:val="40"/>
        </w:rPr>
        <w:t xml:space="preserve"> </w:t>
      </w:r>
      <w:r>
        <w:t>почвах.</w:t>
      </w:r>
      <w:r>
        <w:rPr>
          <w:spacing w:val="40"/>
        </w:rPr>
        <w:t xml:space="preserve"> </w:t>
      </w:r>
      <w:r>
        <w:t>Размножение</w:t>
      </w:r>
      <w:r>
        <w:rPr>
          <w:spacing w:val="40"/>
        </w:rPr>
        <w:t xml:space="preserve"> </w:t>
      </w:r>
      <w:r>
        <w:t>мхов,</w:t>
      </w:r>
      <w:r>
        <w:rPr>
          <w:spacing w:val="40"/>
        </w:rPr>
        <w:t xml:space="preserve"> </w:t>
      </w:r>
      <w:r>
        <w:t>цикл</w:t>
      </w:r>
      <w:r>
        <w:rPr>
          <w:spacing w:val="40"/>
        </w:rPr>
        <w:t xml:space="preserve"> </w:t>
      </w:r>
      <w:r>
        <w:t>развития</w:t>
      </w:r>
      <w:r>
        <w:rPr>
          <w:spacing w:val="40"/>
        </w:rPr>
        <w:t xml:space="preserve"> </w:t>
      </w:r>
      <w:r>
        <w:t>на</w:t>
      </w:r>
      <w:r>
        <w:rPr>
          <w:spacing w:val="40"/>
        </w:rPr>
        <w:t xml:space="preserve"> </w:t>
      </w:r>
      <w:r>
        <w:t>примере зелёного</w:t>
      </w:r>
      <w:r>
        <w:rPr>
          <w:spacing w:val="80"/>
        </w:rPr>
        <w:t xml:space="preserve"> </w:t>
      </w:r>
      <w:r>
        <w:t>мха</w:t>
      </w:r>
      <w:r>
        <w:rPr>
          <w:spacing w:val="77"/>
        </w:rPr>
        <w:t xml:space="preserve"> </w:t>
      </w:r>
      <w:r>
        <w:t>кукушкин</w:t>
      </w:r>
      <w:r>
        <w:rPr>
          <w:spacing w:val="80"/>
        </w:rPr>
        <w:t xml:space="preserve"> </w:t>
      </w:r>
      <w:r>
        <w:t>лён.</w:t>
      </w:r>
      <w:r>
        <w:rPr>
          <w:spacing w:val="80"/>
        </w:rPr>
        <w:t xml:space="preserve"> </w:t>
      </w:r>
      <w:r>
        <w:t>Роль</w:t>
      </w:r>
      <w:r>
        <w:rPr>
          <w:spacing w:val="80"/>
        </w:rPr>
        <w:t xml:space="preserve"> </w:t>
      </w:r>
      <w:r>
        <w:t>мхов</w:t>
      </w:r>
      <w:r>
        <w:rPr>
          <w:spacing w:val="80"/>
        </w:rPr>
        <w:t xml:space="preserve"> </w:t>
      </w:r>
      <w:r>
        <w:t>в</w:t>
      </w:r>
      <w:r>
        <w:rPr>
          <w:spacing w:val="77"/>
        </w:rPr>
        <w:t xml:space="preserve"> </w:t>
      </w:r>
      <w:r>
        <w:t>заболачивании</w:t>
      </w:r>
      <w:r>
        <w:rPr>
          <w:spacing w:val="79"/>
        </w:rPr>
        <w:t xml:space="preserve"> </w:t>
      </w:r>
      <w:r>
        <w:t>почв</w:t>
      </w:r>
      <w:r>
        <w:rPr>
          <w:spacing w:val="77"/>
        </w:rPr>
        <w:t xml:space="preserve"> </w:t>
      </w:r>
      <w:r>
        <w:t>и</w:t>
      </w:r>
      <w:r>
        <w:rPr>
          <w:spacing w:val="80"/>
        </w:rPr>
        <w:t xml:space="preserve"> </w:t>
      </w:r>
      <w:r>
        <w:t>торфообразовании. Использование</w:t>
      </w:r>
      <w:r>
        <w:rPr>
          <w:spacing w:val="-15"/>
        </w:rPr>
        <w:t xml:space="preserve"> </w:t>
      </w:r>
      <w:r>
        <w:t>торфа</w:t>
      </w:r>
      <w:r>
        <w:rPr>
          <w:spacing w:val="-15"/>
        </w:rPr>
        <w:t xml:space="preserve"> </w:t>
      </w:r>
      <w:r>
        <w:t>и</w:t>
      </w:r>
      <w:r>
        <w:rPr>
          <w:spacing w:val="-15"/>
        </w:rPr>
        <w:t xml:space="preserve"> </w:t>
      </w:r>
      <w:r>
        <w:t>продуктов</w:t>
      </w:r>
      <w:r>
        <w:rPr>
          <w:spacing w:val="-15"/>
        </w:rPr>
        <w:t xml:space="preserve"> </w:t>
      </w:r>
      <w:r>
        <w:t>его</w:t>
      </w:r>
      <w:r>
        <w:rPr>
          <w:spacing w:val="-15"/>
        </w:rPr>
        <w:t xml:space="preserve"> </w:t>
      </w:r>
      <w:r>
        <w:t>переработки</w:t>
      </w:r>
      <w:r>
        <w:rPr>
          <w:spacing w:val="-15"/>
        </w:rPr>
        <w:t xml:space="preserve"> </w:t>
      </w:r>
      <w:r>
        <w:t>в</w:t>
      </w:r>
      <w:r>
        <w:rPr>
          <w:spacing w:val="-15"/>
        </w:rPr>
        <w:t xml:space="preserve"> </w:t>
      </w:r>
      <w:r>
        <w:t>хозяйственной</w:t>
      </w:r>
      <w:r>
        <w:rPr>
          <w:spacing w:val="-15"/>
        </w:rPr>
        <w:t xml:space="preserve"> </w:t>
      </w:r>
      <w:r>
        <w:t>деятельности</w:t>
      </w:r>
      <w:r>
        <w:rPr>
          <w:spacing w:val="-15"/>
        </w:rPr>
        <w:t xml:space="preserve"> </w:t>
      </w:r>
      <w:r>
        <w:t xml:space="preserve">человека. </w:t>
      </w:r>
      <w:r>
        <w:rPr>
          <w:spacing w:val="-2"/>
        </w:rPr>
        <w:t>Плауновидные</w:t>
      </w:r>
      <w:r>
        <w:tab/>
      </w:r>
      <w:r>
        <w:rPr>
          <w:spacing w:val="-2"/>
        </w:rPr>
        <w:t>(Плауны).</w:t>
      </w:r>
      <w:r>
        <w:tab/>
      </w:r>
      <w:r>
        <w:rPr>
          <w:spacing w:val="-2"/>
        </w:rPr>
        <w:t>Хвощевидные</w:t>
      </w:r>
      <w:r>
        <w:tab/>
      </w:r>
      <w:r>
        <w:rPr>
          <w:spacing w:val="-2"/>
        </w:rPr>
        <w:t>(Хвощи),</w:t>
      </w:r>
      <w:r>
        <w:tab/>
      </w:r>
      <w:r>
        <w:rPr>
          <w:spacing w:val="-2"/>
        </w:rPr>
        <w:t xml:space="preserve">Папоротниковидные </w:t>
      </w:r>
      <w:r>
        <w:t>(Папоротники).</w:t>
      </w:r>
      <w:r>
        <w:rPr>
          <w:spacing w:val="80"/>
        </w:rPr>
        <w:t xml:space="preserve"> </w:t>
      </w:r>
      <w:r>
        <w:t>Общая</w:t>
      </w:r>
      <w:r>
        <w:rPr>
          <w:spacing w:val="80"/>
        </w:rPr>
        <w:t xml:space="preserve"> </w:t>
      </w:r>
      <w:r>
        <w:t>характеристика.</w:t>
      </w:r>
      <w:r>
        <w:rPr>
          <w:spacing w:val="80"/>
        </w:rPr>
        <w:t xml:space="preserve"> </w:t>
      </w:r>
      <w:r>
        <w:t>Усложнение</w:t>
      </w:r>
      <w:r>
        <w:rPr>
          <w:spacing w:val="80"/>
        </w:rPr>
        <w:t xml:space="preserve"> </w:t>
      </w:r>
      <w:r>
        <w:t>строения</w:t>
      </w:r>
      <w:r>
        <w:rPr>
          <w:spacing w:val="80"/>
        </w:rPr>
        <w:t xml:space="preserve"> </w:t>
      </w:r>
      <w:r>
        <w:t>папоротникообразных растений</w:t>
      </w:r>
      <w:r>
        <w:rPr>
          <w:spacing w:val="40"/>
        </w:rPr>
        <w:t xml:space="preserve"> </w:t>
      </w:r>
      <w:r>
        <w:t>по</w:t>
      </w:r>
      <w:r>
        <w:rPr>
          <w:spacing w:val="40"/>
        </w:rPr>
        <w:t xml:space="preserve"> </w:t>
      </w:r>
      <w:r>
        <w:t>сравнению</w:t>
      </w:r>
      <w:r>
        <w:rPr>
          <w:spacing w:val="40"/>
        </w:rPr>
        <w:t xml:space="preserve"> </w:t>
      </w:r>
      <w:r>
        <w:t>с</w:t>
      </w:r>
      <w:r>
        <w:rPr>
          <w:spacing w:val="40"/>
        </w:rPr>
        <w:t xml:space="preserve"> </w:t>
      </w:r>
      <w:r>
        <w:t>мхами.</w:t>
      </w:r>
      <w:r>
        <w:rPr>
          <w:spacing w:val="40"/>
        </w:rPr>
        <w:t xml:space="preserve"> </w:t>
      </w:r>
      <w:r>
        <w:t>Особенности</w:t>
      </w:r>
      <w:r>
        <w:rPr>
          <w:spacing w:val="40"/>
        </w:rPr>
        <w:t xml:space="preserve"> </w:t>
      </w:r>
      <w:r>
        <w:t>строения</w:t>
      </w:r>
      <w:r>
        <w:rPr>
          <w:spacing w:val="38"/>
        </w:rPr>
        <w:t xml:space="preserve"> </w:t>
      </w:r>
      <w:r>
        <w:t>и</w:t>
      </w:r>
      <w:r>
        <w:rPr>
          <w:spacing w:val="40"/>
        </w:rPr>
        <w:t xml:space="preserve"> </w:t>
      </w:r>
      <w:r>
        <w:t>жизнедеятельности</w:t>
      </w:r>
      <w:r>
        <w:rPr>
          <w:spacing w:val="40"/>
        </w:rPr>
        <w:t xml:space="preserve"> </w:t>
      </w:r>
      <w:r>
        <w:t>плаунов, хвощей</w:t>
      </w:r>
      <w:r>
        <w:rPr>
          <w:spacing w:val="-7"/>
        </w:rPr>
        <w:t xml:space="preserve"> </w:t>
      </w:r>
      <w:r>
        <w:t>и</w:t>
      </w:r>
      <w:r>
        <w:rPr>
          <w:spacing w:val="-6"/>
        </w:rPr>
        <w:t xml:space="preserve"> </w:t>
      </w:r>
      <w:r>
        <w:t>папоротников.</w:t>
      </w:r>
      <w:r>
        <w:rPr>
          <w:spacing w:val="-4"/>
        </w:rPr>
        <w:t xml:space="preserve"> </w:t>
      </w:r>
      <w:r>
        <w:t>Размножение</w:t>
      </w:r>
      <w:r>
        <w:rPr>
          <w:spacing w:val="-5"/>
        </w:rPr>
        <w:t xml:space="preserve"> </w:t>
      </w:r>
      <w:r>
        <w:t>папоротникообразных. Цикл</w:t>
      </w:r>
      <w:r>
        <w:rPr>
          <w:spacing w:val="-4"/>
        </w:rPr>
        <w:t xml:space="preserve"> </w:t>
      </w:r>
      <w:r>
        <w:t>развития</w:t>
      </w:r>
      <w:r>
        <w:rPr>
          <w:spacing w:val="-7"/>
        </w:rPr>
        <w:t xml:space="preserve"> </w:t>
      </w:r>
      <w:r>
        <w:rPr>
          <w:spacing w:val="-2"/>
        </w:rPr>
        <w:t>папоротника.</w:t>
      </w:r>
    </w:p>
    <w:p w14:paraId="16FB1D34">
      <w:pPr>
        <w:pStyle w:val="7"/>
        <w:ind w:right="853" w:firstLine="0"/>
      </w:pPr>
      <w:r>
        <w:t>Роль древних папоротникообразных в образовании каменного угля. Значение папоротникообразных в природе и жизни человека.</w:t>
      </w:r>
    </w:p>
    <w:p w14:paraId="187375F9">
      <w:pPr>
        <w:pStyle w:val="7"/>
        <w:ind w:right="848"/>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w:t>
      </w:r>
      <w:r>
        <w:rPr>
          <w:spacing w:val="-3"/>
        </w:rPr>
        <w:t xml:space="preserve"> </w:t>
      </w:r>
      <w:r>
        <w:t>цикл</w:t>
      </w:r>
      <w:r>
        <w:rPr>
          <w:spacing w:val="-3"/>
        </w:rPr>
        <w:t xml:space="preserve"> </w:t>
      </w:r>
      <w:r>
        <w:t>развития</w:t>
      </w:r>
      <w:r>
        <w:rPr>
          <w:spacing w:val="-3"/>
        </w:rPr>
        <w:t xml:space="preserve"> </w:t>
      </w:r>
      <w:r>
        <w:t>на</w:t>
      </w:r>
      <w:r>
        <w:rPr>
          <w:spacing w:val="-4"/>
        </w:rPr>
        <w:t xml:space="preserve"> </w:t>
      </w:r>
      <w:r>
        <w:t>примере</w:t>
      </w:r>
      <w:r>
        <w:rPr>
          <w:spacing w:val="-4"/>
        </w:rPr>
        <w:t xml:space="preserve"> </w:t>
      </w:r>
      <w:r>
        <w:t>сосны.</w:t>
      </w:r>
      <w:r>
        <w:rPr>
          <w:spacing w:val="-3"/>
        </w:rPr>
        <w:t xml:space="preserve"> </w:t>
      </w:r>
      <w:r>
        <w:t>Значение</w:t>
      </w:r>
      <w:r>
        <w:rPr>
          <w:spacing w:val="-4"/>
        </w:rPr>
        <w:t xml:space="preserve"> </w:t>
      </w:r>
      <w:r>
        <w:t>хвойных</w:t>
      </w:r>
      <w:r>
        <w:rPr>
          <w:spacing w:val="-1"/>
        </w:rPr>
        <w:t xml:space="preserve"> </w:t>
      </w:r>
      <w:r>
        <w:t>растений</w:t>
      </w:r>
      <w:r>
        <w:rPr>
          <w:spacing w:val="-3"/>
        </w:rPr>
        <w:t xml:space="preserve"> </w:t>
      </w:r>
      <w:r>
        <w:t>в</w:t>
      </w:r>
      <w:r>
        <w:rPr>
          <w:spacing w:val="-4"/>
        </w:rPr>
        <w:t xml:space="preserve"> </w:t>
      </w:r>
      <w:r>
        <w:t>природе</w:t>
      </w:r>
      <w:r>
        <w:rPr>
          <w:spacing w:val="-4"/>
        </w:rPr>
        <w:t xml:space="preserve"> </w:t>
      </w:r>
      <w:r>
        <w:t>и</w:t>
      </w:r>
      <w:r>
        <w:rPr>
          <w:spacing w:val="-3"/>
        </w:rPr>
        <w:t xml:space="preserve"> </w:t>
      </w:r>
      <w:r>
        <w:t xml:space="preserve">жизни </w:t>
      </w:r>
      <w:r>
        <w:rPr>
          <w:spacing w:val="-2"/>
        </w:rPr>
        <w:t>человека.</w:t>
      </w:r>
    </w:p>
    <w:p w14:paraId="257D2FF4">
      <w:pPr>
        <w:pStyle w:val="7"/>
        <w:spacing w:before="1"/>
        <w:ind w:right="845"/>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4F9E4BC8">
      <w:pPr>
        <w:pStyle w:val="7"/>
        <w:ind w:right="844"/>
      </w:pPr>
      <w: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w:t>
      </w:r>
      <w:r>
        <w:rPr>
          <w:spacing w:val="-14"/>
        </w:rPr>
        <w:t xml:space="preserve"> </w:t>
      </w:r>
      <w:r>
        <w:t>регионе).</w:t>
      </w:r>
      <w:r>
        <w:rPr>
          <w:spacing w:val="-14"/>
        </w:rPr>
        <w:t xml:space="preserve"> </w:t>
      </w:r>
      <w:r>
        <w:t>Характерные</w:t>
      </w:r>
      <w:r>
        <w:rPr>
          <w:spacing w:val="-14"/>
        </w:rPr>
        <w:t xml:space="preserve"> </w:t>
      </w:r>
      <w:r>
        <w:t>признаки</w:t>
      </w:r>
      <w:r>
        <w:rPr>
          <w:spacing w:val="-12"/>
        </w:rPr>
        <w:t xml:space="preserve"> </w:t>
      </w:r>
      <w:r>
        <w:t>семейств</w:t>
      </w:r>
      <w:r>
        <w:rPr>
          <w:spacing w:val="-13"/>
        </w:rPr>
        <w:t xml:space="preserve"> </w:t>
      </w:r>
      <w:r>
        <w:t>класса</w:t>
      </w:r>
      <w:r>
        <w:rPr>
          <w:spacing w:val="-14"/>
        </w:rPr>
        <w:t xml:space="preserve"> </w:t>
      </w:r>
      <w:r>
        <w:t>Двудольные</w:t>
      </w:r>
      <w:r>
        <w:rPr>
          <w:spacing w:val="-12"/>
        </w:rPr>
        <w:t xml:space="preserve"> </w:t>
      </w:r>
      <w:r>
        <w:t>(Крестоцветные,</w:t>
      </w:r>
      <w:r>
        <w:rPr>
          <w:spacing w:val="-13"/>
        </w:rPr>
        <w:t xml:space="preserve"> </w:t>
      </w:r>
      <w:r>
        <w:t>или</w:t>
      </w:r>
    </w:p>
    <w:p w14:paraId="28653DD0">
      <w:pPr>
        <w:pStyle w:val="7"/>
        <w:spacing w:after="0"/>
        <w:sectPr>
          <w:pgSz w:w="11910" w:h="16840"/>
          <w:pgMar w:top="920" w:right="0" w:bottom="280" w:left="425" w:header="736" w:footer="0" w:gutter="0"/>
          <w:cols w:space="720" w:num="1"/>
        </w:sectPr>
      </w:pPr>
    </w:p>
    <w:p w14:paraId="47CF0269">
      <w:pPr>
        <w:pStyle w:val="7"/>
        <w:spacing w:before="189"/>
        <w:ind w:right="852" w:firstLine="0"/>
      </w:pPr>
      <w:r>
        <w:t>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1BF78B6B">
      <w:pPr>
        <w:pStyle w:val="7"/>
        <w:ind w:left="1843" w:firstLine="0"/>
        <w:jc w:val="left"/>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2AEED248">
      <w:pPr>
        <w:pStyle w:val="7"/>
        <w:jc w:val="left"/>
      </w:pPr>
      <w:r>
        <w:t>Изучение</w:t>
      </w:r>
      <w:r>
        <w:rPr>
          <w:spacing w:val="80"/>
        </w:rPr>
        <w:t xml:space="preserve"> </w:t>
      </w:r>
      <w:r>
        <w:t>строения</w:t>
      </w:r>
      <w:r>
        <w:rPr>
          <w:spacing w:val="80"/>
        </w:rPr>
        <w:t xml:space="preserve"> </w:t>
      </w:r>
      <w:r>
        <w:t>одноклеточных</w:t>
      </w:r>
      <w:r>
        <w:rPr>
          <w:spacing w:val="80"/>
        </w:rPr>
        <w:t xml:space="preserve"> </w:t>
      </w:r>
      <w:r>
        <w:t>водорослей</w:t>
      </w:r>
      <w:r>
        <w:rPr>
          <w:spacing w:val="80"/>
        </w:rPr>
        <w:t xml:space="preserve"> </w:t>
      </w:r>
      <w:r>
        <w:t>(на</w:t>
      </w:r>
      <w:r>
        <w:rPr>
          <w:spacing w:val="80"/>
        </w:rPr>
        <w:t xml:space="preserve"> </w:t>
      </w:r>
      <w:r>
        <w:t>примере</w:t>
      </w:r>
      <w:r>
        <w:rPr>
          <w:spacing w:val="80"/>
        </w:rPr>
        <w:t xml:space="preserve"> </w:t>
      </w:r>
      <w:r>
        <w:t>хламидомонады</w:t>
      </w:r>
      <w:r>
        <w:rPr>
          <w:spacing w:val="80"/>
        </w:rPr>
        <w:t xml:space="preserve"> </w:t>
      </w:r>
      <w:r>
        <w:t xml:space="preserve">и </w:t>
      </w:r>
      <w:r>
        <w:rPr>
          <w:spacing w:val="-2"/>
        </w:rPr>
        <w:t>хлореллы).</w:t>
      </w:r>
    </w:p>
    <w:p w14:paraId="6ECE1217">
      <w:pPr>
        <w:pStyle w:val="7"/>
        <w:jc w:val="left"/>
      </w:pPr>
      <w:r>
        <w:t xml:space="preserve">Изучение строения многоклеточных нитчатых водорослей (на примере спирогиры и </w:t>
      </w:r>
      <w:r>
        <w:rPr>
          <w:spacing w:val="-2"/>
        </w:rPr>
        <w:t>улотрикса).</w:t>
      </w:r>
    </w:p>
    <w:p w14:paraId="03EDDFC9">
      <w:pPr>
        <w:pStyle w:val="7"/>
        <w:ind w:left="1843" w:right="3154" w:firstLine="0"/>
        <w:jc w:val="left"/>
      </w:pPr>
      <w:r>
        <w:t>Изучение</w:t>
      </w:r>
      <w:r>
        <w:rPr>
          <w:spacing w:val="-7"/>
        </w:rPr>
        <w:t xml:space="preserve"> </w:t>
      </w:r>
      <w:r>
        <w:t>внешнего</w:t>
      </w:r>
      <w:r>
        <w:rPr>
          <w:spacing w:val="-6"/>
        </w:rPr>
        <w:t xml:space="preserve"> </w:t>
      </w:r>
      <w:r>
        <w:t>строения</w:t>
      </w:r>
      <w:r>
        <w:rPr>
          <w:spacing w:val="-6"/>
        </w:rPr>
        <w:t xml:space="preserve"> </w:t>
      </w:r>
      <w:r>
        <w:t>мхов</w:t>
      </w:r>
      <w:r>
        <w:rPr>
          <w:spacing w:val="-7"/>
        </w:rPr>
        <w:t xml:space="preserve"> </w:t>
      </w:r>
      <w:r>
        <w:t>(на</w:t>
      </w:r>
      <w:r>
        <w:rPr>
          <w:spacing w:val="-7"/>
        </w:rPr>
        <w:t xml:space="preserve"> </w:t>
      </w:r>
      <w:r>
        <w:t>местных</w:t>
      </w:r>
      <w:r>
        <w:rPr>
          <w:spacing w:val="-5"/>
        </w:rPr>
        <w:t xml:space="preserve"> </w:t>
      </w:r>
      <w:r>
        <w:t>видах). Изучение внешнего строения папоротника или хвоща.</w:t>
      </w:r>
    </w:p>
    <w:p w14:paraId="1C56A532">
      <w:pPr>
        <w:pStyle w:val="7"/>
        <w:ind w:right="848"/>
      </w:pPr>
      <w:r>
        <w:t>Изучение</w:t>
      </w:r>
      <w:r>
        <w:rPr>
          <w:spacing w:val="-8"/>
        </w:rPr>
        <w:t xml:space="preserve"> </w:t>
      </w:r>
      <w:r>
        <w:t>внешнего</w:t>
      </w:r>
      <w:r>
        <w:rPr>
          <w:spacing w:val="-7"/>
        </w:rPr>
        <w:t xml:space="preserve"> </w:t>
      </w:r>
      <w:r>
        <w:t>строения</w:t>
      </w:r>
      <w:r>
        <w:rPr>
          <w:spacing w:val="-7"/>
        </w:rPr>
        <w:t xml:space="preserve"> </w:t>
      </w:r>
      <w:r>
        <w:t>веток,</w:t>
      </w:r>
      <w:r>
        <w:rPr>
          <w:spacing w:val="-9"/>
        </w:rPr>
        <w:t xml:space="preserve"> </w:t>
      </w:r>
      <w:r>
        <w:t>хвои,</w:t>
      </w:r>
      <w:r>
        <w:rPr>
          <w:spacing w:val="-7"/>
        </w:rPr>
        <w:t xml:space="preserve"> </w:t>
      </w:r>
      <w:r>
        <w:t>шишек</w:t>
      </w:r>
      <w:r>
        <w:rPr>
          <w:spacing w:val="-6"/>
        </w:rPr>
        <w:t xml:space="preserve"> </w:t>
      </w:r>
      <w:r>
        <w:t>и</w:t>
      </w:r>
      <w:r>
        <w:rPr>
          <w:spacing w:val="-6"/>
        </w:rPr>
        <w:t xml:space="preserve"> </w:t>
      </w:r>
      <w:r>
        <w:t>семян</w:t>
      </w:r>
      <w:r>
        <w:rPr>
          <w:spacing w:val="-6"/>
        </w:rPr>
        <w:t xml:space="preserve"> </w:t>
      </w:r>
      <w:r>
        <w:t>голосеменных</w:t>
      </w:r>
      <w:r>
        <w:rPr>
          <w:spacing w:val="-5"/>
        </w:rPr>
        <w:t xml:space="preserve"> </w:t>
      </w:r>
      <w:r>
        <w:t>растений</w:t>
      </w:r>
      <w:r>
        <w:rPr>
          <w:spacing w:val="-6"/>
        </w:rPr>
        <w:t xml:space="preserve"> </w:t>
      </w:r>
      <w:r>
        <w:t>(на примере ели, сосны или лиственницы).</w:t>
      </w:r>
    </w:p>
    <w:p w14:paraId="33946F94">
      <w:pPr>
        <w:pStyle w:val="7"/>
        <w:spacing w:before="1"/>
        <w:ind w:left="1843" w:firstLine="0"/>
      </w:pPr>
      <w:r>
        <w:t>Изучение</w:t>
      </w:r>
      <w:r>
        <w:rPr>
          <w:spacing w:val="-7"/>
        </w:rPr>
        <w:t xml:space="preserve"> </w:t>
      </w:r>
      <w:r>
        <w:t>внешнего</w:t>
      </w:r>
      <w:r>
        <w:rPr>
          <w:spacing w:val="-4"/>
        </w:rPr>
        <w:t xml:space="preserve"> </w:t>
      </w:r>
      <w:r>
        <w:t>строения</w:t>
      </w:r>
      <w:r>
        <w:rPr>
          <w:spacing w:val="-4"/>
        </w:rPr>
        <w:t xml:space="preserve"> </w:t>
      </w:r>
      <w:r>
        <w:t>покрытосеменных</w:t>
      </w:r>
      <w:r>
        <w:rPr>
          <w:spacing w:val="-3"/>
        </w:rPr>
        <w:t xml:space="preserve"> </w:t>
      </w:r>
      <w:r>
        <w:rPr>
          <w:spacing w:val="-2"/>
        </w:rPr>
        <w:t>растений.</w:t>
      </w:r>
    </w:p>
    <w:p w14:paraId="54F6129C">
      <w:pPr>
        <w:pStyle w:val="7"/>
        <w:ind w:right="850"/>
      </w:pPr>
      <w: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4032762D">
      <w:pPr>
        <w:pStyle w:val="7"/>
        <w:ind w:right="846"/>
      </w:pPr>
      <w:r>
        <w:t>Определение видов растений (на примере трёх семейств) с использованием определителей растений или определительных карточек.</w:t>
      </w:r>
    </w:p>
    <w:p w14:paraId="6E1D27C8">
      <w:pPr>
        <w:pStyle w:val="7"/>
        <w:ind w:left="1843" w:firstLine="0"/>
      </w:pPr>
      <w:r>
        <w:t>Развитие</w:t>
      </w:r>
      <w:r>
        <w:rPr>
          <w:spacing w:val="-6"/>
        </w:rPr>
        <w:t xml:space="preserve"> </w:t>
      </w:r>
      <w:r>
        <w:t>растительного</w:t>
      </w:r>
      <w:r>
        <w:rPr>
          <w:spacing w:val="-5"/>
        </w:rPr>
        <w:t xml:space="preserve"> </w:t>
      </w:r>
      <w:r>
        <w:t>мира</w:t>
      </w:r>
      <w:r>
        <w:rPr>
          <w:spacing w:val="-4"/>
        </w:rPr>
        <w:t xml:space="preserve"> </w:t>
      </w:r>
      <w:r>
        <w:t>на</w:t>
      </w:r>
      <w:r>
        <w:rPr>
          <w:spacing w:val="-3"/>
        </w:rPr>
        <w:t xml:space="preserve"> </w:t>
      </w:r>
      <w:r>
        <w:rPr>
          <w:spacing w:val="-2"/>
        </w:rPr>
        <w:t>Земле.</w:t>
      </w:r>
    </w:p>
    <w:p w14:paraId="1A31898F">
      <w:pPr>
        <w:pStyle w:val="7"/>
        <w:ind w:right="847"/>
      </w:pPr>
      <w:r>
        <w:t>Эволюционное развитие растительного мира на Земле. Сохранение в земной коре растительных остатков, их изучение. «Живые ископаемые»</w:t>
      </w:r>
      <w:r>
        <w:rPr>
          <w:spacing w:val="-2"/>
        </w:rPr>
        <w:t xml:space="preserve"> </w:t>
      </w:r>
      <w:r>
        <w:t>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5EE6E278">
      <w:pPr>
        <w:pStyle w:val="7"/>
        <w:ind w:left="1843" w:firstLine="0"/>
      </w:pPr>
      <w:r>
        <w:t>Экскурсии</w:t>
      </w:r>
      <w:r>
        <w:rPr>
          <w:spacing w:val="-3"/>
        </w:rPr>
        <w:t xml:space="preserve"> </w:t>
      </w:r>
      <w:r>
        <w:t>или</w:t>
      </w:r>
      <w:r>
        <w:rPr>
          <w:spacing w:val="-1"/>
        </w:rPr>
        <w:t xml:space="preserve"> </w:t>
      </w:r>
      <w:r>
        <w:rPr>
          <w:spacing w:val="-2"/>
        </w:rPr>
        <w:t>видеоэкскурсии.</w:t>
      </w:r>
    </w:p>
    <w:p w14:paraId="5771E0E3">
      <w:pPr>
        <w:pStyle w:val="7"/>
        <w:ind w:right="848"/>
      </w:pPr>
      <w:r>
        <w:t>Развитие растительного мира на Земле (экскурсия в палеонтологический или краеведческий музей).</w:t>
      </w:r>
    </w:p>
    <w:p w14:paraId="6BE7F335">
      <w:pPr>
        <w:pStyle w:val="7"/>
        <w:spacing w:before="1"/>
        <w:ind w:left="1843" w:firstLine="0"/>
      </w:pPr>
      <w:r>
        <w:t>Растения</w:t>
      </w:r>
      <w:r>
        <w:rPr>
          <w:spacing w:val="-4"/>
        </w:rPr>
        <w:t xml:space="preserve"> </w:t>
      </w:r>
      <w:r>
        <w:t>в</w:t>
      </w:r>
      <w:r>
        <w:rPr>
          <w:spacing w:val="-5"/>
        </w:rPr>
        <w:t xml:space="preserve"> </w:t>
      </w:r>
      <w:r>
        <w:t>природных</w:t>
      </w:r>
      <w:r>
        <w:rPr>
          <w:spacing w:val="-4"/>
        </w:rPr>
        <w:t xml:space="preserve"> </w:t>
      </w:r>
      <w:r>
        <w:rPr>
          <w:spacing w:val="-2"/>
        </w:rPr>
        <w:t>сообществах.</w:t>
      </w:r>
    </w:p>
    <w:p w14:paraId="2A39B46F">
      <w:pPr>
        <w:pStyle w:val="7"/>
        <w:ind w:right="851"/>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w:t>
      </w:r>
      <w:r>
        <w:rPr>
          <w:spacing w:val="-3"/>
        </w:rPr>
        <w:t xml:space="preserve"> </w:t>
      </w:r>
      <w:r>
        <w:t>собой и с другими организмами.</w:t>
      </w:r>
    </w:p>
    <w:p w14:paraId="0C48B53E">
      <w:pPr>
        <w:pStyle w:val="7"/>
        <w:ind w:right="849"/>
      </w:pPr>
      <w:r>
        <w:t>Растительные</w:t>
      </w:r>
      <w:r>
        <w:rPr>
          <w:spacing w:val="-8"/>
        </w:rPr>
        <w:t xml:space="preserve"> </w:t>
      </w:r>
      <w:r>
        <w:t>сообщества.</w:t>
      </w:r>
      <w:r>
        <w:rPr>
          <w:spacing w:val="-7"/>
        </w:rPr>
        <w:t xml:space="preserve"> </w:t>
      </w:r>
      <w:r>
        <w:t>Видовой</w:t>
      </w:r>
      <w:r>
        <w:rPr>
          <w:spacing w:val="-7"/>
        </w:rPr>
        <w:t xml:space="preserve"> </w:t>
      </w:r>
      <w:r>
        <w:t>состав</w:t>
      </w:r>
      <w:r>
        <w:rPr>
          <w:spacing w:val="-8"/>
        </w:rPr>
        <w:t xml:space="preserve"> </w:t>
      </w:r>
      <w:r>
        <w:t>растительных</w:t>
      </w:r>
      <w:r>
        <w:rPr>
          <w:spacing w:val="-5"/>
        </w:rPr>
        <w:t xml:space="preserve"> </w:t>
      </w:r>
      <w:r>
        <w:t>сообществ,</w:t>
      </w:r>
      <w:r>
        <w:rPr>
          <w:spacing w:val="-7"/>
        </w:rPr>
        <w:t xml:space="preserve"> </w:t>
      </w:r>
      <w:r>
        <w:t>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6FA9B6EC">
      <w:pPr>
        <w:pStyle w:val="7"/>
        <w:ind w:left="1843" w:firstLine="0"/>
      </w:pPr>
      <w:r>
        <w:t>Растения</w:t>
      </w:r>
      <w:r>
        <w:rPr>
          <w:spacing w:val="-2"/>
        </w:rPr>
        <w:t xml:space="preserve"> </w:t>
      </w:r>
      <w:r>
        <w:t>и</w:t>
      </w:r>
      <w:r>
        <w:rPr>
          <w:spacing w:val="-2"/>
        </w:rPr>
        <w:t xml:space="preserve"> человек.</w:t>
      </w:r>
    </w:p>
    <w:p w14:paraId="24BE57B2">
      <w:pPr>
        <w:pStyle w:val="7"/>
        <w:ind w:right="842"/>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57A662FE">
      <w:pPr>
        <w:pStyle w:val="7"/>
        <w:spacing w:before="1"/>
        <w:ind w:left="1843" w:firstLine="0"/>
      </w:pPr>
      <w:r>
        <w:t>Экскурсии</w:t>
      </w:r>
      <w:r>
        <w:rPr>
          <w:spacing w:val="-3"/>
        </w:rPr>
        <w:t xml:space="preserve"> </w:t>
      </w:r>
      <w:r>
        <w:t>или</w:t>
      </w:r>
      <w:r>
        <w:rPr>
          <w:spacing w:val="-1"/>
        </w:rPr>
        <w:t xml:space="preserve"> </w:t>
      </w:r>
      <w:r>
        <w:rPr>
          <w:spacing w:val="-2"/>
        </w:rPr>
        <w:t>видеоэкскурсии.</w:t>
      </w:r>
    </w:p>
    <w:p w14:paraId="640100EC">
      <w:pPr>
        <w:pStyle w:val="7"/>
        <w:ind w:left="1843" w:right="4352" w:firstLine="0"/>
      </w:pPr>
      <w:r>
        <w:t>Изучение</w:t>
      </w:r>
      <w:r>
        <w:rPr>
          <w:spacing w:val="-13"/>
        </w:rPr>
        <w:t xml:space="preserve"> </w:t>
      </w:r>
      <w:r>
        <w:t>сельскохозяйственных</w:t>
      </w:r>
      <w:r>
        <w:rPr>
          <w:spacing w:val="-12"/>
        </w:rPr>
        <w:t xml:space="preserve"> </w:t>
      </w:r>
      <w:r>
        <w:t>растений</w:t>
      </w:r>
      <w:r>
        <w:rPr>
          <w:spacing w:val="-12"/>
        </w:rPr>
        <w:t xml:space="preserve"> </w:t>
      </w:r>
      <w:r>
        <w:t>региона. Изучение сорных растений региона.</w:t>
      </w:r>
    </w:p>
    <w:p w14:paraId="73549110">
      <w:pPr>
        <w:pStyle w:val="7"/>
        <w:ind w:left="1843" w:firstLine="0"/>
      </w:pPr>
      <w:r>
        <w:t>Грибы.</w:t>
      </w:r>
      <w:r>
        <w:rPr>
          <w:spacing w:val="-3"/>
        </w:rPr>
        <w:t xml:space="preserve"> </w:t>
      </w:r>
      <w:r>
        <w:t>Лишайники.</w:t>
      </w:r>
      <w:r>
        <w:rPr>
          <w:spacing w:val="-3"/>
        </w:rPr>
        <w:t xml:space="preserve"> </w:t>
      </w:r>
      <w:r>
        <w:rPr>
          <w:spacing w:val="-2"/>
        </w:rPr>
        <w:t>Бактерии.</w:t>
      </w:r>
    </w:p>
    <w:p w14:paraId="4C276D4A">
      <w:pPr>
        <w:pStyle w:val="7"/>
        <w:ind w:right="853"/>
      </w:pPr>
      <w:r>
        <w:t>Грибы. Общая характеристика. Шляпочные грибы, их строение, питание, рост, размножение. Съедобные</w:t>
      </w:r>
      <w:r>
        <w:rPr>
          <w:spacing w:val="-1"/>
        </w:rPr>
        <w:t xml:space="preserve"> </w:t>
      </w:r>
      <w:r>
        <w:t>и ядовитые</w:t>
      </w:r>
      <w:r>
        <w:rPr>
          <w:spacing w:val="-1"/>
        </w:rPr>
        <w:t xml:space="preserve"> </w:t>
      </w:r>
      <w:r>
        <w:t>грибы. Меры профилактики</w:t>
      </w:r>
      <w:r>
        <w:rPr>
          <w:spacing w:val="-1"/>
        </w:rPr>
        <w:t xml:space="preserve"> </w:t>
      </w:r>
      <w:r>
        <w:t>заболеваний, связанных</w:t>
      </w:r>
    </w:p>
    <w:p w14:paraId="440D52EA">
      <w:pPr>
        <w:pStyle w:val="7"/>
        <w:spacing w:after="0"/>
        <w:sectPr>
          <w:pgSz w:w="11910" w:h="16840"/>
          <w:pgMar w:top="920" w:right="0" w:bottom="280" w:left="425" w:header="736" w:footer="0" w:gutter="0"/>
          <w:cols w:space="720" w:num="1"/>
        </w:sectPr>
      </w:pPr>
    </w:p>
    <w:p w14:paraId="6A44106F">
      <w:pPr>
        <w:pStyle w:val="7"/>
        <w:spacing w:before="189"/>
        <w:ind w:right="851" w:firstLine="0"/>
      </w:pPr>
      <w:r>
        <w:t>с грибами. Значение шляпочных грибов в природных сообществах и жизни человека. Промышленное выращивание шляпочных грибов (шампиньоны).</w:t>
      </w:r>
    </w:p>
    <w:p w14:paraId="38634087">
      <w:pPr>
        <w:pStyle w:val="7"/>
        <w:ind w:right="847"/>
      </w:pPr>
      <w: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0913108F">
      <w:pPr>
        <w:pStyle w:val="7"/>
        <w:ind w:right="846"/>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54CAC558">
      <w:pPr>
        <w:pStyle w:val="7"/>
        <w:ind w:right="853"/>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2CAF7A03">
      <w:pPr>
        <w:pStyle w:val="7"/>
        <w:ind w:right="848"/>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42ECD6C0">
      <w:pPr>
        <w:pStyle w:val="7"/>
        <w:spacing w:before="1"/>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51AF0994">
      <w:pPr>
        <w:pStyle w:val="7"/>
        <w:ind w:right="852"/>
      </w:pPr>
      <w:r>
        <w:t>Изучение</w:t>
      </w:r>
      <w:r>
        <w:rPr>
          <w:spacing w:val="-7"/>
        </w:rPr>
        <w:t xml:space="preserve"> </w:t>
      </w:r>
      <w:r>
        <w:t>строения</w:t>
      </w:r>
      <w:r>
        <w:rPr>
          <w:spacing w:val="-6"/>
        </w:rPr>
        <w:t xml:space="preserve"> </w:t>
      </w:r>
      <w:r>
        <w:t>одноклеточных</w:t>
      </w:r>
      <w:r>
        <w:rPr>
          <w:spacing w:val="-5"/>
        </w:rPr>
        <w:t xml:space="preserve"> </w:t>
      </w:r>
      <w:r>
        <w:t>(мукор)</w:t>
      </w:r>
      <w:r>
        <w:rPr>
          <w:spacing w:val="-6"/>
        </w:rPr>
        <w:t xml:space="preserve"> </w:t>
      </w:r>
      <w:r>
        <w:t>и</w:t>
      </w:r>
      <w:r>
        <w:rPr>
          <w:spacing w:val="-4"/>
        </w:rPr>
        <w:t xml:space="preserve"> </w:t>
      </w:r>
      <w:r>
        <w:t>многоклеточных</w:t>
      </w:r>
      <w:r>
        <w:rPr>
          <w:spacing w:val="-4"/>
        </w:rPr>
        <w:t xml:space="preserve"> </w:t>
      </w:r>
      <w:r>
        <w:t>(пеницилл)</w:t>
      </w:r>
      <w:r>
        <w:rPr>
          <w:spacing w:val="-6"/>
        </w:rPr>
        <w:t xml:space="preserve"> </w:t>
      </w:r>
      <w:r>
        <w:t xml:space="preserve">плесневых </w:t>
      </w:r>
      <w:r>
        <w:rPr>
          <w:spacing w:val="-2"/>
        </w:rPr>
        <w:t>грибов.</w:t>
      </w:r>
    </w:p>
    <w:p w14:paraId="3E7DCF7F">
      <w:pPr>
        <w:pStyle w:val="7"/>
        <w:ind w:right="853"/>
      </w:pPr>
      <w:r>
        <w:t>Изучение строения плодовых тел шляпочных грибов (или изучение шляпочных грибов на муляжах).</w:t>
      </w:r>
    </w:p>
    <w:p w14:paraId="17A591A1">
      <w:pPr>
        <w:pStyle w:val="7"/>
        <w:ind w:left="1843" w:firstLine="0"/>
      </w:pPr>
      <w:r>
        <w:t>Изучение</w:t>
      </w:r>
      <w:r>
        <w:rPr>
          <w:spacing w:val="-6"/>
        </w:rPr>
        <w:t xml:space="preserve"> </w:t>
      </w:r>
      <w:r>
        <w:t>строения</w:t>
      </w:r>
      <w:r>
        <w:rPr>
          <w:spacing w:val="-5"/>
        </w:rPr>
        <w:t xml:space="preserve"> </w:t>
      </w:r>
      <w:r>
        <w:rPr>
          <w:spacing w:val="-2"/>
        </w:rPr>
        <w:t>лишайников.</w:t>
      </w:r>
    </w:p>
    <w:p w14:paraId="70E465C1">
      <w:pPr>
        <w:pStyle w:val="7"/>
        <w:ind w:left="1843" w:right="3422" w:firstLine="0"/>
      </w:pPr>
      <w:r>
        <w:t>Изучение</w:t>
      </w:r>
      <w:r>
        <w:rPr>
          <w:spacing w:val="-8"/>
        </w:rPr>
        <w:t xml:space="preserve"> </w:t>
      </w:r>
      <w:r>
        <w:t>строения</w:t>
      </w:r>
      <w:r>
        <w:rPr>
          <w:spacing w:val="-8"/>
        </w:rPr>
        <w:t xml:space="preserve"> </w:t>
      </w:r>
      <w:r>
        <w:t>бактерий</w:t>
      </w:r>
      <w:r>
        <w:rPr>
          <w:spacing w:val="-8"/>
        </w:rPr>
        <w:t xml:space="preserve"> </w:t>
      </w:r>
      <w:r>
        <w:t>(на</w:t>
      </w:r>
      <w:r>
        <w:rPr>
          <w:spacing w:val="-8"/>
        </w:rPr>
        <w:t xml:space="preserve"> </w:t>
      </w:r>
      <w:r>
        <w:t>готовых</w:t>
      </w:r>
      <w:r>
        <w:rPr>
          <w:spacing w:val="-7"/>
        </w:rPr>
        <w:t xml:space="preserve"> </w:t>
      </w:r>
      <w:r>
        <w:t>микропрепаратах). Содержание обучения в 8 классе.</w:t>
      </w:r>
    </w:p>
    <w:p w14:paraId="474F3199">
      <w:pPr>
        <w:pStyle w:val="7"/>
        <w:ind w:left="1843" w:firstLine="0"/>
      </w:pPr>
      <w:r>
        <w:t>Животный</w:t>
      </w:r>
      <w:r>
        <w:rPr>
          <w:spacing w:val="-5"/>
        </w:rPr>
        <w:t xml:space="preserve"> </w:t>
      </w:r>
      <w:r>
        <w:rPr>
          <w:spacing w:val="-2"/>
        </w:rPr>
        <w:t>организм.</w:t>
      </w:r>
    </w:p>
    <w:p w14:paraId="4CB57A04">
      <w:pPr>
        <w:pStyle w:val="7"/>
        <w:ind w:right="856"/>
      </w:pPr>
      <w:r>
        <w:t>Зоология – наука о животных. Разделы зоологии. Связь зоологии с другими науками и техникой.</w:t>
      </w:r>
    </w:p>
    <w:p w14:paraId="705B3F2C">
      <w:pPr>
        <w:pStyle w:val="7"/>
        <w:ind w:right="842"/>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3207ECDA">
      <w:pPr>
        <w:pStyle w:val="7"/>
        <w:spacing w:before="1"/>
        <w:ind w:right="846"/>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w:t>
      </w:r>
      <w:r>
        <w:rPr>
          <w:spacing w:val="-2"/>
        </w:rPr>
        <w:t xml:space="preserve"> </w:t>
      </w:r>
      <w:r>
        <w:t>пищеварительные</w:t>
      </w:r>
      <w:r>
        <w:rPr>
          <w:spacing w:val="-4"/>
        </w:rPr>
        <w:t xml:space="preserve"> </w:t>
      </w:r>
      <w:r>
        <w:t>и</w:t>
      </w:r>
      <w:r>
        <w:rPr>
          <w:spacing w:val="-1"/>
        </w:rPr>
        <w:t xml:space="preserve"> </w:t>
      </w:r>
      <w:r>
        <w:t>сократительные</w:t>
      </w:r>
      <w:r>
        <w:rPr>
          <w:spacing w:val="-4"/>
        </w:rPr>
        <w:t xml:space="preserve"> </w:t>
      </w:r>
      <w:r>
        <w:t>вакуоли,</w:t>
      </w:r>
      <w:r>
        <w:rPr>
          <w:spacing w:val="-2"/>
        </w:rPr>
        <w:t xml:space="preserve"> </w:t>
      </w:r>
      <w:r>
        <w:t>лизосомы,</w:t>
      </w:r>
      <w:r>
        <w:rPr>
          <w:spacing w:val="-3"/>
        </w:rPr>
        <w:t xml:space="preserve"> </w:t>
      </w:r>
      <w:r>
        <w:t>клеточный</w:t>
      </w:r>
      <w:r>
        <w:rPr>
          <w:spacing w:val="-2"/>
        </w:rPr>
        <w:t xml:space="preserve"> </w:t>
      </w:r>
      <w:r>
        <w:t>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617B9F31">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67EF6AE9">
      <w:pPr>
        <w:pStyle w:val="7"/>
        <w:ind w:left="1843" w:right="849" w:firstLine="0"/>
      </w:pPr>
      <w:r>
        <w:rPr>
          <w:spacing w:val="-2"/>
        </w:rPr>
        <w:t>Исследование</w:t>
      </w:r>
      <w:r>
        <w:rPr>
          <w:spacing w:val="-4"/>
        </w:rPr>
        <w:t xml:space="preserve"> </w:t>
      </w:r>
      <w:r>
        <w:rPr>
          <w:spacing w:val="-2"/>
        </w:rPr>
        <w:t>под микроскопом</w:t>
      </w:r>
      <w:r>
        <w:rPr>
          <w:spacing w:val="-4"/>
        </w:rPr>
        <w:t xml:space="preserve"> </w:t>
      </w:r>
      <w:r>
        <w:rPr>
          <w:spacing w:val="-2"/>
        </w:rPr>
        <w:t>готовых микропрепаратов клеток и</w:t>
      </w:r>
      <w:r>
        <w:rPr>
          <w:spacing w:val="-4"/>
        </w:rPr>
        <w:t xml:space="preserve"> </w:t>
      </w:r>
      <w:r>
        <w:rPr>
          <w:spacing w:val="-2"/>
        </w:rPr>
        <w:t xml:space="preserve">тканей животных. </w:t>
      </w:r>
      <w:r>
        <w:t>Строение и жизнедеятельность организма животного.</w:t>
      </w:r>
    </w:p>
    <w:p w14:paraId="69307B65">
      <w:pPr>
        <w:pStyle w:val="7"/>
        <w:ind w:right="849"/>
      </w:pPr>
      <w: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w:t>
      </w:r>
      <w:r>
        <w:rPr>
          <w:spacing w:val="-15"/>
        </w:rPr>
        <w:t xml:space="preserve"> </w:t>
      </w:r>
      <w:r>
        <w:t>движение</w:t>
      </w:r>
      <w:r>
        <w:rPr>
          <w:spacing w:val="-15"/>
        </w:rPr>
        <w:t xml:space="preserve"> </w:t>
      </w:r>
      <w:r>
        <w:t>по</w:t>
      </w:r>
      <w:r>
        <w:rPr>
          <w:spacing w:val="-15"/>
        </w:rPr>
        <w:t xml:space="preserve"> </w:t>
      </w:r>
      <w:r>
        <w:t>суше</w:t>
      </w:r>
      <w:r>
        <w:rPr>
          <w:spacing w:val="-15"/>
        </w:rPr>
        <w:t xml:space="preserve"> </w:t>
      </w:r>
      <w:r>
        <w:t>позвоночных</w:t>
      </w:r>
      <w:r>
        <w:rPr>
          <w:spacing w:val="-15"/>
        </w:rPr>
        <w:t xml:space="preserve"> </w:t>
      </w:r>
      <w:r>
        <w:t>животных</w:t>
      </w:r>
      <w:r>
        <w:rPr>
          <w:spacing w:val="-15"/>
        </w:rPr>
        <w:t xml:space="preserve"> </w:t>
      </w:r>
      <w:r>
        <w:t>(ползание,</w:t>
      </w:r>
      <w:r>
        <w:rPr>
          <w:spacing w:val="-15"/>
        </w:rPr>
        <w:t xml:space="preserve"> </w:t>
      </w:r>
      <w:r>
        <w:t>бег,</w:t>
      </w:r>
      <w:r>
        <w:rPr>
          <w:spacing w:val="-15"/>
        </w:rPr>
        <w:t xml:space="preserve"> </w:t>
      </w:r>
      <w:r>
        <w:t>ходьба</w:t>
      </w:r>
      <w:r>
        <w:rPr>
          <w:spacing w:val="-15"/>
        </w:rPr>
        <w:t xml:space="preserve"> </w:t>
      </w:r>
      <w:r>
        <w:t>и</w:t>
      </w:r>
      <w:r>
        <w:rPr>
          <w:spacing w:val="-15"/>
        </w:rPr>
        <w:t xml:space="preserve"> </w:t>
      </w:r>
      <w:r>
        <w:t>другое).</w:t>
      </w:r>
      <w:r>
        <w:rPr>
          <w:spacing w:val="-15"/>
        </w:rPr>
        <w:t xml:space="preserve"> </w:t>
      </w:r>
      <w:r>
        <w:t xml:space="preserve">Рычажные </w:t>
      </w:r>
      <w:r>
        <w:rPr>
          <w:spacing w:val="-2"/>
        </w:rPr>
        <w:t>конечности.</w:t>
      </w:r>
    </w:p>
    <w:p w14:paraId="7A0360F0">
      <w:pPr>
        <w:pStyle w:val="7"/>
        <w:ind w:right="842"/>
      </w:pPr>
      <w: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1B4CDBAE">
      <w:pPr>
        <w:pStyle w:val="7"/>
        <w:spacing w:before="1"/>
        <w:ind w:right="848"/>
      </w:pPr>
      <w:r>
        <w:t>Дыхание животных. Значение дыхания. Газообмен через всю поверхность клетки. Жаберное</w:t>
      </w:r>
      <w:r>
        <w:rPr>
          <w:spacing w:val="-8"/>
        </w:rPr>
        <w:t xml:space="preserve"> </w:t>
      </w:r>
      <w:r>
        <w:t>дыхание.</w:t>
      </w:r>
      <w:r>
        <w:rPr>
          <w:spacing w:val="-7"/>
        </w:rPr>
        <w:t xml:space="preserve"> </w:t>
      </w:r>
      <w:r>
        <w:t>Наружные</w:t>
      </w:r>
      <w:r>
        <w:rPr>
          <w:spacing w:val="-8"/>
        </w:rPr>
        <w:t xml:space="preserve"> </w:t>
      </w:r>
      <w:r>
        <w:t>и</w:t>
      </w:r>
      <w:r>
        <w:rPr>
          <w:spacing w:val="-7"/>
        </w:rPr>
        <w:t xml:space="preserve"> </w:t>
      </w:r>
      <w:r>
        <w:t>внутренние</w:t>
      </w:r>
      <w:r>
        <w:rPr>
          <w:spacing w:val="-8"/>
        </w:rPr>
        <w:t xml:space="preserve"> </w:t>
      </w:r>
      <w:r>
        <w:t>жабры.</w:t>
      </w:r>
      <w:r>
        <w:rPr>
          <w:spacing w:val="-7"/>
        </w:rPr>
        <w:t xml:space="preserve"> </w:t>
      </w:r>
      <w:r>
        <w:t>Кожное,</w:t>
      </w:r>
      <w:r>
        <w:rPr>
          <w:spacing w:val="-7"/>
        </w:rPr>
        <w:t xml:space="preserve"> </w:t>
      </w:r>
      <w:r>
        <w:t>трахейное,</w:t>
      </w:r>
      <w:r>
        <w:rPr>
          <w:spacing w:val="-7"/>
        </w:rPr>
        <w:t xml:space="preserve"> </w:t>
      </w:r>
      <w:r>
        <w:t>лёгочное</w:t>
      </w:r>
      <w:r>
        <w:rPr>
          <w:spacing w:val="-8"/>
        </w:rPr>
        <w:t xml:space="preserve"> </w:t>
      </w:r>
      <w:r>
        <w:t>дыхание у обитателей суши. Особенности кожного дыхания. Роль воздушных мешков у птиц.</w:t>
      </w:r>
    </w:p>
    <w:p w14:paraId="040905DB">
      <w:pPr>
        <w:pStyle w:val="7"/>
        <w:ind w:right="846"/>
      </w:pPr>
      <w: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w:t>
      </w:r>
      <w:r>
        <w:rPr>
          <w:spacing w:val="33"/>
        </w:rPr>
        <w:t xml:space="preserve"> </w:t>
      </w:r>
      <w:r>
        <w:t>Спинной</w:t>
      </w:r>
      <w:r>
        <w:rPr>
          <w:spacing w:val="37"/>
        </w:rPr>
        <w:t xml:space="preserve"> </w:t>
      </w:r>
      <w:r>
        <w:t>и</w:t>
      </w:r>
      <w:r>
        <w:rPr>
          <w:spacing w:val="36"/>
        </w:rPr>
        <w:t xml:space="preserve"> </w:t>
      </w:r>
      <w:r>
        <w:t>брюшной</w:t>
      </w:r>
      <w:r>
        <w:rPr>
          <w:spacing w:val="37"/>
        </w:rPr>
        <w:t xml:space="preserve"> </w:t>
      </w:r>
      <w:r>
        <w:t>сосуды,</w:t>
      </w:r>
      <w:r>
        <w:rPr>
          <w:spacing w:val="35"/>
        </w:rPr>
        <w:t xml:space="preserve"> </w:t>
      </w:r>
      <w:r>
        <w:t>капилляры,</w:t>
      </w:r>
      <w:r>
        <w:rPr>
          <w:spacing w:val="40"/>
        </w:rPr>
        <w:t xml:space="preserve"> </w:t>
      </w:r>
      <w:r>
        <w:t>«ложные</w:t>
      </w:r>
      <w:r>
        <w:rPr>
          <w:spacing w:val="37"/>
        </w:rPr>
        <w:t xml:space="preserve"> </w:t>
      </w:r>
      <w:r>
        <w:t>сердца»</w:t>
      </w:r>
      <w:r>
        <w:rPr>
          <w:spacing w:val="36"/>
        </w:rPr>
        <w:t xml:space="preserve"> </w:t>
      </w:r>
      <w:r>
        <w:t>у</w:t>
      </w:r>
      <w:r>
        <w:rPr>
          <w:spacing w:val="31"/>
        </w:rPr>
        <w:t xml:space="preserve"> </w:t>
      </w:r>
      <w:r>
        <w:t>дождевого</w:t>
      </w:r>
      <w:r>
        <w:rPr>
          <w:spacing w:val="36"/>
        </w:rPr>
        <w:t xml:space="preserve"> </w:t>
      </w:r>
      <w:r>
        <w:rPr>
          <w:spacing w:val="-2"/>
        </w:rPr>
        <w:t>червя.</w:t>
      </w:r>
    </w:p>
    <w:p w14:paraId="67667FFD">
      <w:pPr>
        <w:pStyle w:val="7"/>
        <w:spacing w:after="0"/>
        <w:sectPr>
          <w:pgSz w:w="11910" w:h="16840"/>
          <w:pgMar w:top="920" w:right="0" w:bottom="280" w:left="425" w:header="736" w:footer="0" w:gutter="0"/>
          <w:cols w:space="720" w:num="1"/>
        </w:sectPr>
      </w:pPr>
    </w:p>
    <w:p w14:paraId="0C7A934B">
      <w:pPr>
        <w:pStyle w:val="7"/>
        <w:spacing w:before="189"/>
        <w:ind w:right="851" w:firstLine="0"/>
      </w:pPr>
      <w:r>
        <w:t>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E80EA97">
      <w:pPr>
        <w:pStyle w:val="7"/>
        <w:ind w:right="845"/>
      </w:pPr>
      <w: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w:t>
      </w:r>
      <w:r>
        <w:rPr>
          <w:spacing w:val="-1"/>
        </w:rPr>
        <w:t xml:space="preserve"> </w:t>
      </w:r>
      <w:r>
        <w:t>позвоночных животных. Особенности выделения у птиц, связанные с полётом.</w:t>
      </w:r>
    </w:p>
    <w:p w14:paraId="3C766FD5">
      <w:pPr>
        <w:pStyle w:val="7"/>
        <w:ind w:right="846"/>
      </w:pPr>
      <w:r>
        <w:t>Покровы</w:t>
      </w:r>
      <w:r>
        <w:rPr>
          <w:spacing w:val="-9"/>
        </w:rPr>
        <w:t xml:space="preserve"> </w:t>
      </w:r>
      <w:r>
        <w:t>тела</w:t>
      </w:r>
      <w:r>
        <w:rPr>
          <w:spacing w:val="-4"/>
        </w:rPr>
        <w:t xml:space="preserve"> </w:t>
      </w:r>
      <w:r>
        <w:t>у</w:t>
      </w:r>
      <w:r>
        <w:rPr>
          <w:spacing w:val="-13"/>
        </w:rPr>
        <w:t xml:space="preserve"> </w:t>
      </w:r>
      <w:r>
        <w:t>животных.</w:t>
      </w:r>
      <w:r>
        <w:rPr>
          <w:spacing w:val="-8"/>
        </w:rPr>
        <w:t xml:space="preserve"> </w:t>
      </w:r>
      <w:r>
        <w:t>Покровы</w:t>
      </w:r>
      <w:r>
        <w:rPr>
          <w:spacing w:val="-6"/>
        </w:rPr>
        <w:t xml:space="preserve"> </w:t>
      </w:r>
      <w:r>
        <w:t>у</w:t>
      </w:r>
      <w:r>
        <w:rPr>
          <w:spacing w:val="-15"/>
        </w:rPr>
        <w:t xml:space="preserve"> </w:t>
      </w:r>
      <w:r>
        <w:t>беспозвоночных.</w:t>
      </w:r>
      <w:r>
        <w:rPr>
          <w:spacing w:val="-11"/>
        </w:rPr>
        <w:t xml:space="preserve"> </w:t>
      </w:r>
      <w:r>
        <w:t>Усложнение</w:t>
      </w:r>
      <w:r>
        <w:rPr>
          <w:spacing w:val="-9"/>
        </w:rPr>
        <w:t xml:space="preserve"> </w:t>
      </w:r>
      <w:r>
        <w:t>строения</w:t>
      </w:r>
      <w:r>
        <w:rPr>
          <w:spacing w:val="-8"/>
        </w:rPr>
        <w:t xml:space="preserve"> </w:t>
      </w:r>
      <w:r>
        <w:t>кожи</w:t>
      </w:r>
      <w:r>
        <w:rPr>
          <w:spacing w:val="-3"/>
        </w:rPr>
        <w:t xml:space="preserve"> </w:t>
      </w:r>
      <w:r>
        <w:t>у позвоночных. Кожа как орган выделения. Роль кожи в теплоотдаче. Производные кожи. Средства пассивной и активной защиты у животных.</w:t>
      </w:r>
    </w:p>
    <w:p w14:paraId="2A9FAB44">
      <w:pPr>
        <w:pStyle w:val="7"/>
        <w:tabs>
          <w:tab w:val="left" w:pos="2581"/>
          <w:tab w:val="left" w:pos="2636"/>
          <w:tab w:val="left" w:pos="2999"/>
          <w:tab w:val="left" w:pos="3275"/>
          <w:tab w:val="left" w:pos="3972"/>
          <w:tab w:val="left" w:pos="4379"/>
          <w:tab w:val="left" w:pos="4447"/>
          <w:tab w:val="left" w:pos="5219"/>
          <w:tab w:val="left" w:pos="5366"/>
          <w:tab w:val="left" w:pos="5671"/>
          <w:tab w:val="left" w:pos="5959"/>
          <w:tab w:val="left" w:pos="6547"/>
          <w:tab w:val="left" w:pos="7276"/>
          <w:tab w:val="left" w:pos="7438"/>
          <w:tab w:val="left" w:pos="7664"/>
          <w:tab w:val="left" w:pos="8070"/>
          <w:tab w:val="left" w:pos="8358"/>
          <w:tab w:val="left" w:pos="8699"/>
          <w:tab w:val="left" w:pos="9455"/>
          <w:tab w:val="left" w:pos="9752"/>
          <w:tab w:val="left" w:pos="9919"/>
          <w:tab w:val="left" w:pos="10510"/>
        </w:tabs>
        <w:ind w:right="843"/>
        <w:jc w:val="right"/>
      </w:pPr>
      <w:r>
        <w:t>Координация</w:t>
      </w:r>
      <w:r>
        <w:rPr>
          <w:spacing w:val="80"/>
        </w:rPr>
        <w:t xml:space="preserve"> </w:t>
      </w:r>
      <w:r>
        <w:t>и</w:t>
      </w:r>
      <w:r>
        <w:rPr>
          <w:spacing w:val="80"/>
          <w:w w:val="150"/>
        </w:rPr>
        <w:t xml:space="preserve"> </w:t>
      </w:r>
      <w:r>
        <w:t>регуляция</w:t>
      </w:r>
      <w:r>
        <w:rPr>
          <w:spacing w:val="80"/>
          <w:w w:val="150"/>
        </w:rPr>
        <w:t xml:space="preserve"> </w:t>
      </w:r>
      <w:r>
        <w:t>жизнедеятельности</w:t>
      </w:r>
      <w:r>
        <w:rPr>
          <w:spacing w:val="80"/>
          <w:w w:val="150"/>
        </w:rPr>
        <w:t xml:space="preserve"> </w:t>
      </w:r>
      <w:r>
        <w:t>у</w:t>
      </w:r>
      <w:r>
        <w:rPr>
          <w:spacing w:val="80"/>
        </w:rPr>
        <w:t xml:space="preserve"> </w:t>
      </w:r>
      <w:r>
        <w:t>животных.</w:t>
      </w:r>
      <w:r>
        <w:rPr>
          <w:spacing w:val="80"/>
        </w:rPr>
        <w:t xml:space="preserve"> </w:t>
      </w:r>
      <w:r>
        <w:t>Раздражимость</w:t>
      </w:r>
      <w:r>
        <w:rPr>
          <w:spacing w:val="80"/>
          <w:w w:val="150"/>
        </w:rPr>
        <w:t xml:space="preserve"> </w:t>
      </w:r>
      <w:r>
        <w:t>у одноклеточных</w:t>
      </w:r>
      <w:r>
        <w:rPr>
          <w:spacing w:val="80"/>
        </w:rPr>
        <w:t xml:space="preserve"> </w:t>
      </w:r>
      <w:r>
        <w:t>животных.</w:t>
      </w:r>
      <w:r>
        <w:rPr>
          <w:spacing w:val="80"/>
        </w:rPr>
        <w:t xml:space="preserve"> </w:t>
      </w:r>
      <w:r>
        <w:t>Таксисы</w:t>
      </w:r>
      <w:r>
        <w:rPr>
          <w:spacing w:val="80"/>
        </w:rPr>
        <w:t xml:space="preserve"> </w:t>
      </w:r>
      <w:r>
        <w:t>(фототаксис,</w:t>
      </w:r>
      <w:r>
        <w:rPr>
          <w:spacing w:val="80"/>
        </w:rPr>
        <w:t xml:space="preserve"> </w:t>
      </w:r>
      <w:r>
        <w:t>трофотаксис,</w:t>
      </w:r>
      <w:r>
        <w:rPr>
          <w:spacing w:val="80"/>
        </w:rPr>
        <w:t xml:space="preserve"> </w:t>
      </w:r>
      <w:r>
        <w:t>хемотаксис</w:t>
      </w:r>
      <w:r>
        <w:rPr>
          <w:spacing w:val="80"/>
        </w:rPr>
        <w:t xml:space="preserve"> </w:t>
      </w:r>
      <w:r>
        <w:t>и</w:t>
      </w:r>
      <w:r>
        <w:rPr>
          <w:spacing w:val="80"/>
        </w:rPr>
        <w:t xml:space="preserve"> </w:t>
      </w:r>
      <w:r>
        <w:t>другие таксисы).</w:t>
      </w:r>
      <w:r>
        <w:rPr>
          <w:spacing w:val="80"/>
          <w:w w:val="150"/>
        </w:rPr>
        <w:t xml:space="preserve"> </w:t>
      </w:r>
      <w:r>
        <w:t>Нервная</w:t>
      </w:r>
      <w:r>
        <w:rPr>
          <w:spacing w:val="80"/>
          <w:w w:val="150"/>
        </w:rPr>
        <w:t xml:space="preserve"> </w:t>
      </w:r>
      <w:r>
        <w:t>регуляция.</w:t>
      </w:r>
      <w:r>
        <w:rPr>
          <w:spacing w:val="80"/>
          <w:w w:val="150"/>
        </w:rPr>
        <w:t xml:space="preserve"> </w:t>
      </w:r>
      <w:r>
        <w:t>Нервная</w:t>
      </w:r>
      <w:r>
        <w:rPr>
          <w:spacing w:val="80"/>
          <w:w w:val="150"/>
        </w:rPr>
        <w:t xml:space="preserve"> </w:t>
      </w:r>
      <w:r>
        <w:t>система,</w:t>
      </w:r>
      <w:r>
        <w:rPr>
          <w:spacing w:val="80"/>
          <w:w w:val="150"/>
        </w:rPr>
        <w:t xml:space="preserve"> </w:t>
      </w:r>
      <w:r>
        <w:t>её</w:t>
      </w:r>
      <w:r>
        <w:rPr>
          <w:spacing w:val="80"/>
          <w:w w:val="150"/>
        </w:rPr>
        <w:t xml:space="preserve"> </w:t>
      </w:r>
      <w:r>
        <w:t>значение.</w:t>
      </w:r>
      <w:r>
        <w:rPr>
          <w:spacing w:val="80"/>
          <w:w w:val="150"/>
        </w:rPr>
        <w:t xml:space="preserve"> </w:t>
      </w:r>
      <w:r>
        <w:t>Нервная</w:t>
      </w:r>
      <w:r>
        <w:rPr>
          <w:spacing w:val="80"/>
          <w:w w:val="150"/>
        </w:rPr>
        <w:t xml:space="preserve"> </w:t>
      </w:r>
      <w:r>
        <w:t>система</w:t>
      </w:r>
      <w:r>
        <w:rPr>
          <w:spacing w:val="80"/>
          <w:w w:val="150"/>
        </w:rPr>
        <w:t xml:space="preserve"> </w:t>
      </w:r>
      <w:r>
        <w:t xml:space="preserve">у </w:t>
      </w:r>
      <w:r>
        <w:rPr>
          <w:spacing w:val="-2"/>
        </w:rPr>
        <w:t>беспозвоночных:</w:t>
      </w:r>
      <w:r>
        <w:tab/>
      </w:r>
      <w:r>
        <w:rPr>
          <w:spacing w:val="-2"/>
        </w:rPr>
        <w:t>сетчатая</w:t>
      </w:r>
      <w:r>
        <w:tab/>
      </w:r>
      <w:r>
        <w:rPr>
          <w:spacing w:val="-2"/>
        </w:rPr>
        <w:t>(диффузная),</w:t>
      </w:r>
      <w:r>
        <w:tab/>
      </w:r>
      <w:r>
        <w:rPr>
          <w:spacing w:val="-2"/>
        </w:rPr>
        <w:t>стволовая,</w:t>
      </w:r>
      <w:r>
        <w:tab/>
      </w:r>
      <w:r>
        <w:rPr>
          <w:spacing w:val="-2"/>
        </w:rPr>
        <w:t>узловая.</w:t>
      </w:r>
      <w:r>
        <w:tab/>
      </w:r>
      <w:r>
        <w:rPr>
          <w:spacing w:val="-2"/>
        </w:rPr>
        <w:t>Нервная</w:t>
      </w:r>
      <w:r>
        <w:tab/>
      </w:r>
      <w:r>
        <w:rPr>
          <w:spacing w:val="-2"/>
        </w:rPr>
        <w:t>система</w:t>
      </w:r>
      <w:r>
        <w:tab/>
      </w:r>
      <w:r>
        <w:rPr>
          <w:spacing w:val="-10"/>
        </w:rPr>
        <w:t xml:space="preserve">у </w:t>
      </w:r>
      <w:r>
        <w:t>позвоночных (трубчатая): головной и спинной мозг, нервы. Усложнение головного мозга от</w:t>
      </w:r>
      <w:r>
        <w:rPr>
          <w:spacing w:val="40"/>
        </w:rPr>
        <w:t xml:space="preserve"> </w:t>
      </w:r>
      <w:r>
        <w:t>рыб</w:t>
      </w:r>
      <w:r>
        <w:rPr>
          <w:spacing w:val="40"/>
        </w:rPr>
        <w:t xml:space="preserve"> </w:t>
      </w:r>
      <w:r>
        <w:t>до</w:t>
      </w:r>
      <w:r>
        <w:rPr>
          <w:spacing w:val="40"/>
        </w:rPr>
        <w:t xml:space="preserve"> </w:t>
      </w:r>
      <w:r>
        <w:t>млекопитающих.</w:t>
      </w:r>
      <w:r>
        <w:rPr>
          <w:spacing w:val="40"/>
        </w:rPr>
        <w:t xml:space="preserve"> </w:t>
      </w:r>
      <w:r>
        <w:t>Появление</w:t>
      </w:r>
      <w:r>
        <w:rPr>
          <w:spacing w:val="40"/>
        </w:rPr>
        <w:t xml:space="preserve"> </w:t>
      </w:r>
      <w:r>
        <w:t>больших</w:t>
      </w:r>
      <w:r>
        <w:rPr>
          <w:spacing w:val="40"/>
        </w:rPr>
        <w:t xml:space="preserve"> </w:t>
      </w:r>
      <w:r>
        <w:t>полушарий,</w:t>
      </w:r>
      <w:r>
        <w:rPr>
          <w:spacing w:val="40"/>
        </w:rPr>
        <w:t xml:space="preserve"> </w:t>
      </w:r>
      <w:r>
        <w:t>коры,</w:t>
      </w:r>
      <w:r>
        <w:rPr>
          <w:spacing w:val="40"/>
        </w:rPr>
        <w:t xml:space="preserve"> </w:t>
      </w:r>
      <w:r>
        <w:t>борозд</w:t>
      </w:r>
      <w:r>
        <w:rPr>
          <w:spacing w:val="40"/>
        </w:rPr>
        <w:t xml:space="preserve"> </w:t>
      </w:r>
      <w:r>
        <w:t>и</w:t>
      </w:r>
      <w:r>
        <w:rPr>
          <w:spacing w:val="40"/>
        </w:rPr>
        <w:t xml:space="preserve"> </w:t>
      </w:r>
      <w:r>
        <w:t>извилин. Гуморальная</w:t>
      </w:r>
      <w:r>
        <w:rPr>
          <w:spacing w:val="30"/>
        </w:rPr>
        <w:t xml:space="preserve"> </w:t>
      </w:r>
      <w:r>
        <w:t>регуляция.</w:t>
      </w:r>
      <w:r>
        <w:rPr>
          <w:spacing w:val="30"/>
        </w:rPr>
        <w:t xml:space="preserve"> </w:t>
      </w:r>
      <w:r>
        <w:t>Роль</w:t>
      </w:r>
      <w:r>
        <w:rPr>
          <w:spacing w:val="31"/>
        </w:rPr>
        <w:t xml:space="preserve"> </w:t>
      </w:r>
      <w:r>
        <w:t>гормонов в жизни животных. Половые гормоны. Половой диморфизм.</w:t>
      </w:r>
      <w:r>
        <w:rPr>
          <w:spacing w:val="35"/>
        </w:rPr>
        <w:t xml:space="preserve"> </w:t>
      </w:r>
      <w:r>
        <w:t>Органы</w:t>
      </w:r>
      <w:r>
        <w:rPr>
          <w:spacing w:val="34"/>
        </w:rPr>
        <w:t xml:space="preserve"> </w:t>
      </w:r>
      <w:r>
        <w:t>чувств,</w:t>
      </w:r>
      <w:r>
        <w:rPr>
          <w:spacing w:val="34"/>
        </w:rPr>
        <w:t xml:space="preserve"> </w:t>
      </w:r>
      <w:r>
        <w:t>их</w:t>
      </w:r>
      <w:r>
        <w:rPr>
          <w:spacing w:val="37"/>
        </w:rPr>
        <w:t xml:space="preserve"> </w:t>
      </w:r>
      <w:r>
        <w:t>значение.</w:t>
      </w:r>
      <w:r>
        <w:rPr>
          <w:spacing w:val="35"/>
        </w:rPr>
        <w:t xml:space="preserve"> </w:t>
      </w:r>
      <w:r>
        <w:t>Рецепторы.</w:t>
      </w:r>
      <w:r>
        <w:rPr>
          <w:spacing w:val="35"/>
        </w:rPr>
        <w:t xml:space="preserve"> </w:t>
      </w:r>
      <w:r>
        <w:t>Простые</w:t>
      </w:r>
      <w:r>
        <w:rPr>
          <w:spacing w:val="34"/>
        </w:rPr>
        <w:t xml:space="preserve"> </w:t>
      </w:r>
      <w:r>
        <w:t>и</w:t>
      </w:r>
      <w:r>
        <w:rPr>
          <w:spacing w:val="36"/>
        </w:rPr>
        <w:t xml:space="preserve"> </w:t>
      </w:r>
      <w:r>
        <w:t>сложные</w:t>
      </w:r>
      <w:r>
        <w:rPr>
          <w:spacing w:val="33"/>
        </w:rPr>
        <w:t xml:space="preserve"> </w:t>
      </w:r>
      <w:r>
        <w:t>(фасеточные) глаза</w:t>
      </w:r>
      <w:r>
        <w:rPr>
          <w:spacing w:val="-11"/>
        </w:rPr>
        <w:t xml:space="preserve"> </w:t>
      </w:r>
      <w:r>
        <w:t>у</w:t>
      </w:r>
      <w:r>
        <w:rPr>
          <w:spacing w:val="-15"/>
        </w:rPr>
        <w:t xml:space="preserve"> </w:t>
      </w:r>
      <w:r>
        <w:t>насекомых.</w:t>
      </w:r>
      <w:r>
        <w:rPr>
          <w:spacing w:val="-11"/>
        </w:rPr>
        <w:t xml:space="preserve"> </w:t>
      </w:r>
      <w:r>
        <w:t>Орган</w:t>
      </w:r>
      <w:r>
        <w:rPr>
          <w:spacing w:val="-10"/>
        </w:rPr>
        <w:t xml:space="preserve"> </w:t>
      </w:r>
      <w:r>
        <w:t>зрения</w:t>
      </w:r>
      <w:r>
        <w:rPr>
          <w:spacing w:val="-13"/>
        </w:rPr>
        <w:t xml:space="preserve"> </w:t>
      </w:r>
      <w:r>
        <w:t>и</w:t>
      </w:r>
      <w:r>
        <w:rPr>
          <w:spacing w:val="-12"/>
        </w:rPr>
        <w:t xml:space="preserve"> </w:t>
      </w:r>
      <w:r>
        <w:t>слуха</w:t>
      </w:r>
      <w:r>
        <w:rPr>
          <w:spacing w:val="-7"/>
        </w:rPr>
        <w:t xml:space="preserve"> </w:t>
      </w:r>
      <w:r>
        <w:t>у</w:t>
      </w:r>
      <w:r>
        <w:rPr>
          <w:spacing w:val="-15"/>
        </w:rPr>
        <w:t xml:space="preserve"> </w:t>
      </w:r>
      <w:r>
        <w:t>позвоночных,</w:t>
      </w:r>
      <w:r>
        <w:rPr>
          <w:spacing w:val="-13"/>
        </w:rPr>
        <w:t xml:space="preserve"> </w:t>
      </w:r>
      <w:r>
        <w:t>их</w:t>
      </w:r>
      <w:r>
        <w:rPr>
          <w:spacing w:val="-6"/>
        </w:rPr>
        <w:t xml:space="preserve"> </w:t>
      </w:r>
      <w:r>
        <w:t>усложнение.</w:t>
      </w:r>
      <w:r>
        <w:rPr>
          <w:spacing w:val="-11"/>
        </w:rPr>
        <w:t xml:space="preserve"> </w:t>
      </w:r>
      <w:r>
        <w:t>Органы</w:t>
      </w:r>
      <w:r>
        <w:rPr>
          <w:spacing w:val="-11"/>
        </w:rPr>
        <w:t xml:space="preserve"> </w:t>
      </w:r>
      <w:r>
        <w:t>обоняния, вкуса</w:t>
      </w:r>
      <w:r>
        <w:rPr>
          <w:spacing w:val="-7"/>
        </w:rPr>
        <w:t xml:space="preserve"> </w:t>
      </w:r>
      <w:r>
        <w:t>и</w:t>
      </w:r>
      <w:r>
        <w:rPr>
          <w:spacing w:val="-5"/>
        </w:rPr>
        <w:t xml:space="preserve"> </w:t>
      </w:r>
      <w:r>
        <w:t>осязания</w:t>
      </w:r>
      <w:r>
        <w:rPr>
          <w:spacing w:val="-3"/>
        </w:rPr>
        <w:t xml:space="preserve"> </w:t>
      </w:r>
      <w:r>
        <w:t>у</w:t>
      </w:r>
      <w:r>
        <w:rPr>
          <w:spacing w:val="-12"/>
        </w:rPr>
        <w:t xml:space="preserve"> </w:t>
      </w:r>
      <w:r>
        <w:t>беспозвоночных</w:t>
      </w:r>
      <w:r>
        <w:rPr>
          <w:spacing w:val="-6"/>
        </w:rPr>
        <w:t xml:space="preserve"> </w:t>
      </w:r>
      <w:r>
        <w:t>и</w:t>
      </w:r>
      <w:r>
        <w:rPr>
          <w:spacing w:val="-7"/>
        </w:rPr>
        <w:t xml:space="preserve"> </w:t>
      </w:r>
      <w:r>
        <w:t>позвоночных</w:t>
      </w:r>
      <w:r>
        <w:rPr>
          <w:spacing w:val="-6"/>
        </w:rPr>
        <w:t xml:space="preserve"> </w:t>
      </w:r>
      <w:r>
        <w:t>животных.</w:t>
      </w:r>
      <w:r>
        <w:rPr>
          <w:spacing w:val="-8"/>
        </w:rPr>
        <w:t xml:space="preserve"> </w:t>
      </w:r>
      <w:r>
        <w:t>Орган</w:t>
      </w:r>
      <w:r>
        <w:rPr>
          <w:spacing w:val="-5"/>
        </w:rPr>
        <w:t xml:space="preserve"> </w:t>
      </w:r>
      <w:r>
        <w:t>боковой</w:t>
      </w:r>
      <w:r>
        <w:rPr>
          <w:spacing w:val="-5"/>
        </w:rPr>
        <w:t xml:space="preserve"> </w:t>
      </w:r>
      <w:r>
        <w:t>линии</w:t>
      </w:r>
      <w:r>
        <w:rPr>
          <w:spacing w:val="-5"/>
        </w:rPr>
        <w:t xml:space="preserve"> </w:t>
      </w:r>
      <w:r>
        <w:t>у</w:t>
      </w:r>
      <w:r>
        <w:rPr>
          <w:spacing w:val="-12"/>
        </w:rPr>
        <w:t xml:space="preserve"> </w:t>
      </w:r>
      <w:r>
        <w:t xml:space="preserve">рыб. </w:t>
      </w:r>
      <w:r>
        <w:rPr>
          <w:spacing w:val="-2"/>
        </w:rPr>
        <w:t>Поведение</w:t>
      </w:r>
      <w:r>
        <w:tab/>
      </w:r>
      <w:r>
        <w:t>животных.</w:t>
      </w:r>
      <w:r>
        <w:rPr>
          <w:spacing w:val="80"/>
        </w:rPr>
        <w:t xml:space="preserve"> </w:t>
      </w:r>
      <w:r>
        <w:t>Врождённое</w:t>
      </w:r>
      <w:r>
        <w:tab/>
      </w:r>
      <w:r>
        <w:tab/>
      </w:r>
      <w:r>
        <w:rPr>
          <w:spacing w:val="-10"/>
        </w:rPr>
        <w:t>и</w:t>
      </w:r>
      <w:r>
        <w:tab/>
      </w:r>
      <w:r>
        <w:rPr>
          <w:spacing w:val="-35"/>
        </w:rPr>
        <w:t xml:space="preserve"> </w:t>
      </w:r>
      <w:r>
        <w:t>приобретённое</w:t>
      </w:r>
      <w:r>
        <w:tab/>
      </w:r>
      <w:r>
        <w:tab/>
      </w:r>
      <w:r>
        <w:rPr>
          <w:spacing w:val="-2"/>
        </w:rPr>
        <w:t>поведение</w:t>
      </w:r>
      <w:r>
        <w:tab/>
      </w:r>
      <w:r>
        <w:rPr>
          <w:spacing w:val="-2"/>
        </w:rPr>
        <w:t>(инстинкт</w:t>
      </w:r>
      <w:r>
        <w:tab/>
      </w:r>
      <w:r>
        <w:tab/>
      </w:r>
      <w:r>
        <w:rPr>
          <w:spacing w:val="-50"/>
        </w:rPr>
        <w:t xml:space="preserve"> </w:t>
      </w:r>
      <w:r>
        <w:t xml:space="preserve">и </w:t>
      </w:r>
      <w:r>
        <w:rPr>
          <w:spacing w:val="-2"/>
        </w:rPr>
        <w:t>научение).</w:t>
      </w:r>
      <w:r>
        <w:tab/>
      </w:r>
      <w:r>
        <w:tab/>
      </w:r>
      <w:r>
        <w:rPr>
          <w:spacing w:val="-2"/>
        </w:rPr>
        <w:t>Научение:</w:t>
      </w:r>
      <w:r>
        <w:tab/>
      </w:r>
      <w:r>
        <w:rPr>
          <w:spacing w:val="-2"/>
        </w:rPr>
        <w:t>условные</w:t>
      </w:r>
      <w:r>
        <w:tab/>
      </w:r>
      <w:r>
        <w:rPr>
          <w:spacing w:val="-2"/>
        </w:rPr>
        <w:t>рефлексы,</w:t>
      </w:r>
      <w:r>
        <w:tab/>
      </w:r>
      <w:r>
        <w:rPr>
          <w:spacing w:val="-2"/>
        </w:rPr>
        <w:t>импринтинг</w:t>
      </w:r>
      <w:r>
        <w:tab/>
      </w:r>
      <w:r>
        <w:rPr>
          <w:spacing w:val="-2"/>
        </w:rPr>
        <w:t>(запечатление),</w:t>
      </w:r>
      <w:r>
        <w:tab/>
      </w:r>
      <w:r>
        <w:tab/>
      </w:r>
      <w:r>
        <w:rPr>
          <w:spacing w:val="-2"/>
        </w:rPr>
        <w:t>инсайт (постижение).</w:t>
      </w:r>
      <w:r>
        <w:tab/>
      </w:r>
      <w:r>
        <w:rPr>
          <w:spacing w:val="-2"/>
        </w:rPr>
        <w:t>Поведение:</w:t>
      </w:r>
      <w:r>
        <w:tab/>
      </w:r>
      <w:r>
        <w:tab/>
      </w:r>
      <w:r>
        <w:rPr>
          <w:spacing w:val="-2"/>
        </w:rPr>
        <w:t>пищевое,</w:t>
      </w:r>
      <w:r>
        <w:tab/>
      </w:r>
      <w:r>
        <w:rPr>
          <w:spacing w:val="-2"/>
        </w:rPr>
        <w:t>оборонительное,</w:t>
      </w:r>
      <w:r>
        <w:tab/>
      </w:r>
      <w:r>
        <w:tab/>
      </w:r>
      <w:r>
        <w:rPr>
          <w:spacing w:val="-2"/>
        </w:rPr>
        <w:t>территориальное,</w:t>
      </w:r>
      <w:r>
        <w:tab/>
      </w:r>
      <w:r>
        <w:tab/>
      </w:r>
      <w:r>
        <w:rPr>
          <w:spacing w:val="-2"/>
        </w:rPr>
        <w:t>брачное,</w:t>
      </w:r>
    </w:p>
    <w:p w14:paraId="3987CA4D">
      <w:pPr>
        <w:pStyle w:val="7"/>
        <w:spacing w:before="1"/>
        <w:ind w:firstLine="0"/>
      </w:pPr>
      <w:r>
        <w:t>исследовательское.</w:t>
      </w:r>
      <w:r>
        <w:rPr>
          <w:spacing w:val="-7"/>
        </w:rPr>
        <w:t xml:space="preserve"> </w:t>
      </w:r>
      <w:r>
        <w:t>Стимулы</w:t>
      </w:r>
      <w:r>
        <w:rPr>
          <w:spacing w:val="-7"/>
        </w:rPr>
        <w:t xml:space="preserve"> </w:t>
      </w:r>
      <w:r>
        <w:rPr>
          <w:spacing w:val="-2"/>
        </w:rPr>
        <w:t>поведения.</w:t>
      </w:r>
    </w:p>
    <w:p w14:paraId="300AAEC3">
      <w:pPr>
        <w:pStyle w:val="7"/>
        <w:ind w:right="846"/>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w:t>
      </w:r>
      <w:r>
        <w:rPr>
          <w:spacing w:val="-5"/>
        </w:rPr>
        <w:t xml:space="preserve"> </w:t>
      </w:r>
      <w:r>
        <w:t>(гаметы).</w:t>
      </w:r>
      <w:r>
        <w:rPr>
          <w:spacing w:val="-4"/>
        </w:rPr>
        <w:t xml:space="preserve"> </w:t>
      </w:r>
      <w:r>
        <w:t>Оплодотворение.</w:t>
      </w:r>
      <w:r>
        <w:rPr>
          <w:spacing w:val="-3"/>
        </w:rPr>
        <w:t xml:space="preserve"> </w:t>
      </w:r>
      <w:r>
        <w:t>Зигота.</w:t>
      </w:r>
      <w:r>
        <w:rPr>
          <w:spacing w:val="-4"/>
        </w:rPr>
        <w:t xml:space="preserve"> </w:t>
      </w:r>
      <w:r>
        <w:t>Партеногенез.</w:t>
      </w:r>
      <w:r>
        <w:rPr>
          <w:spacing w:val="-3"/>
        </w:rPr>
        <w:t xml:space="preserve"> </w:t>
      </w:r>
      <w:r>
        <w:t>Зародышевое</w:t>
      </w:r>
      <w:r>
        <w:rPr>
          <w:spacing w:val="-5"/>
        </w:rPr>
        <w:t xml:space="preserve"> </w:t>
      </w:r>
      <w:r>
        <w:t>развитие.</w:t>
      </w:r>
      <w:r>
        <w:rPr>
          <w:spacing w:val="-5"/>
        </w:rPr>
        <w:t xml:space="preserve"> </w:t>
      </w:r>
      <w:r>
        <w:t>Строение яйца</w:t>
      </w:r>
      <w:r>
        <w:rPr>
          <w:spacing w:val="-11"/>
        </w:rPr>
        <w:t xml:space="preserve"> </w:t>
      </w:r>
      <w:r>
        <w:t>птицы.</w:t>
      </w:r>
      <w:r>
        <w:rPr>
          <w:spacing w:val="-11"/>
        </w:rPr>
        <w:t xml:space="preserve"> </w:t>
      </w:r>
      <w:r>
        <w:t>Внутриутробное</w:t>
      </w:r>
      <w:r>
        <w:rPr>
          <w:spacing w:val="-11"/>
        </w:rPr>
        <w:t xml:space="preserve"> </w:t>
      </w:r>
      <w:r>
        <w:t>развитие</w:t>
      </w:r>
      <w:r>
        <w:rPr>
          <w:spacing w:val="-11"/>
        </w:rPr>
        <w:t xml:space="preserve"> </w:t>
      </w:r>
      <w:r>
        <w:t>млекопитающих.</w:t>
      </w:r>
      <w:r>
        <w:rPr>
          <w:spacing w:val="-10"/>
        </w:rPr>
        <w:t xml:space="preserve"> </w:t>
      </w:r>
      <w:r>
        <w:t>Зародышевые</w:t>
      </w:r>
      <w:r>
        <w:rPr>
          <w:spacing w:val="-11"/>
        </w:rPr>
        <w:t xml:space="preserve"> </w:t>
      </w:r>
      <w:r>
        <w:t>оболочки.</w:t>
      </w:r>
      <w:r>
        <w:rPr>
          <w:spacing w:val="-10"/>
        </w:rPr>
        <w:t xml:space="preserve"> </w:t>
      </w:r>
      <w:r>
        <w:t>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4E6BC597">
      <w:pPr>
        <w:pStyle w:val="7"/>
        <w:spacing w:before="1"/>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2FBF9057">
      <w:pPr>
        <w:pStyle w:val="7"/>
        <w:ind w:left="1843" w:right="3154" w:firstLine="0"/>
        <w:jc w:val="left"/>
      </w:pPr>
      <w:r>
        <w:t>Ознакомление</w:t>
      </w:r>
      <w:r>
        <w:rPr>
          <w:spacing w:val="-6"/>
        </w:rPr>
        <w:t xml:space="preserve"> </w:t>
      </w:r>
      <w:r>
        <w:t>с</w:t>
      </w:r>
      <w:r>
        <w:rPr>
          <w:spacing w:val="-6"/>
        </w:rPr>
        <w:t xml:space="preserve"> </w:t>
      </w:r>
      <w:r>
        <w:t>органами</w:t>
      </w:r>
      <w:r>
        <w:rPr>
          <w:spacing w:val="-5"/>
        </w:rPr>
        <w:t xml:space="preserve"> </w:t>
      </w:r>
      <w:r>
        <w:t>опоры</w:t>
      </w:r>
      <w:r>
        <w:rPr>
          <w:spacing w:val="-5"/>
        </w:rPr>
        <w:t xml:space="preserve"> </w:t>
      </w:r>
      <w:r>
        <w:t>и</w:t>
      </w:r>
      <w:r>
        <w:rPr>
          <w:spacing w:val="-5"/>
        </w:rPr>
        <w:t xml:space="preserve"> </w:t>
      </w:r>
      <w:r>
        <w:t>движения</w:t>
      </w:r>
      <w:r>
        <w:rPr>
          <w:spacing w:val="-3"/>
        </w:rPr>
        <w:t xml:space="preserve"> </w:t>
      </w:r>
      <w:r>
        <w:t>у</w:t>
      </w:r>
      <w:r>
        <w:rPr>
          <w:spacing w:val="-9"/>
        </w:rPr>
        <w:t xml:space="preserve"> </w:t>
      </w:r>
      <w:r>
        <w:t>животных. Изучение способов поглощения пищи у животных.</w:t>
      </w:r>
    </w:p>
    <w:p w14:paraId="6C320244">
      <w:pPr>
        <w:pStyle w:val="7"/>
        <w:ind w:left="1843" w:firstLine="0"/>
        <w:jc w:val="left"/>
      </w:pPr>
      <w:r>
        <w:t>Изучение</w:t>
      </w:r>
      <w:r>
        <w:rPr>
          <w:spacing w:val="-4"/>
        </w:rPr>
        <w:t xml:space="preserve"> </w:t>
      </w:r>
      <w:r>
        <w:t>способов</w:t>
      </w:r>
      <w:r>
        <w:rPr>
          <w:spacing w:val="-4"/>
        </w:rPr>
        <w:t xml:space="preserve"> </w:t>
      </w:r>
      <w:r>
        <w:t>дыхания у</w:t>
      </w:r>
      <w:r>
        <w:rPr>
          <w:spacing w:val="-8"/>
        </w:rPr>
        <w:t xml:space="preserve"> </w:t>
      </w:r>
      <w:r>
        <w:rPr>
          <w:spacing w:val="-2"/>
        </w:rPr>
        <w:t>животных.</w:t>
      </w:r>
    </w:p>
    <w:p w14:paraId="482BAB52">
      <w:pPr>
        <w:pStyle w:val="7"/>
        <w:ind w:left="1843" w:right="1792" w:firstLine="0"/>
        <w:jc w:val="left"/>
      </w:pPr>
      <w:r>
        <w:t>Ознакомление</w:t>
      </w:r>
      <w:r>
        <w:rPr>
          <w:spacing w:val="-6"/>
        </w:rPr>
        <w:t xml:space="preserve"> </w:t>
      </w:r>
      <w:r>
        <w:t>с</w:t>
      </w:r>
      <w:r>
        <w:rPr>
          <w:spacing w:val="-6"/>
        </w:rPr>
        <w:t xml:space="preserve"> </w:t>
      </w:r>
      <w:r>
        <w:t>системами</w:t>
      </w:r>
      <w:r>
        <w:rPr>
          <w:spacing w:val="-5"/>
        </w:rPr>
        <w:t xml:space="preserve"> </w:t>
      </w:r>
      <w:r>
        <w:t>органов</w:t>
      </w:r>
      <w:r>
        <w:rPr>
          <w:spacing w:val="-6"/>
        </w:rPr>
        <w:t xml:space="preserve"> </w:t>
      </w:r>
      <w:r>
        <w:t>транспорта</w:t>
      </w:r>
      <w:r>
        <w:rPr>
          <w:spacing w:val="-5"/>
        </w:rPr>
        <w:t xml:space="preserve"> </w:t>
      </w:r>
      <w:r>
        <w:t>веществ</w:t>
      </w:r>
      <w:r>
        <w:rPr>
          <w:spacing w:val="-1"/>
        </w:rPr>
        <w:t xml:space="preserve"> </w:t>
      </w:r>
      <w:r>
        <w:t>у</w:t>
      </w:r>
      <w:r>
        <w:rPr>
          <w:spacing w:val="-9"/>
        </w:rPr>
        <w:t xml:space="preserve"> </w:t>
      </w:r>
      <w:r>
        <w:t>животных. Изучение покровов тела у животных.</w:t>
      </w:r>
    </w:p>
    <w:p w14:paraId="2D565CD8">
      <w:pPr>
        <w:pStyle w:val="7"/>
        <w:ind w:left="1843" w:firstLine="0"/>
        <w:jc w:val="left"/>
      </w:pPr>
      <w:r>
        <w:t>Изучение</w:t>
      </w:r>
      <w:r>
        <w:rPr>
          <w:spacing w:val="-3"/>
        </w:rPr>
        <w:t xml:space="preserve"> </w:t>
      </w:r>
      <w:r>
        <w:t>органов</w:t>
      </w:r>
      <w:r>
        <w:rPr>
          <w:spacing w:val="-4"/>
        </w:rPr>
        <w:t xml:space="preserve"> </w:t>
      </w:r>
      <w:r>
        <w:t>чувств у</w:t>
      </w:r>
      <w:r>
        <w:rPr>
          <w:spacing w:val="-6"/>
        </w:rPr>
        <w:t xml:space="preserve"> </w:t>
      </w:r>
      <w:r>
        <w:rPr>
          <w:spacing w:val="-2"/>
        </w:rPr>
        <w:t>животных.</w:t>
      </w:r>
    </w:p>
    <w:p w14:paraId="7F07641D">
      <w:pPr>
        <w:pStyle w:val="7"/>
        <w:ind w:left="1843" w:right="3154" w:firstLine="0"/>
        <w:jc w:val="left"/>
      </w:pPr>
      <w:r>
        <w:t>Формирование</w:t>
      </w:r>
      <w:r>
        <w:rPr>
          <w:spacing w:val="-7"/>
        </w:rPr>
        <w:t xml:space="preserve"> </w:t>
      </w:r>
      <w:r>
        <w:t>условных</w:t>
      </w:r>
      <w:r>
        <w:rPr>
          <w:spacing w:val="-7"/>
        </w:rPr>
        <w:t xml:space="preserve"> </w:t>
      </w:r>
      <w:r>
        <w:t>рефлексов</w:t>
      </w:r>
      <w:r>
        <w:rPr>
          <w:spacing w:val="-7"/>
        </w:rPr>
        <w:t xml:space="preserve"> </w:t>
      </w:r>
      <w:r>
        <w:t>у</w:t>
      </w:r>
      <w:r>
        <w:rPr>
          <w:spacing w:val="-12"/>
        </w:rPr>
        <w:t xml:space="preserve"> </w:t>
      </w:r>
      <w:r>
        <w:t>аквариумных</w:t>
      </w:r>
      <w:r>
        <w:rPr>
          <w:spacing w:val="-7"/>
        </w:rPr>
        <w:t xml:space="preserve"> </w:t>
      </w:r>
      <w:r>
        <w:t>рыб. Строение яйца и развитие зародыша птицы (курицы).</w:t>
      </w:r>
    </w:p>
    <w:p w14:paraId="387C44F1">
      <w:pPr>
        <w:pStyle w:val="7"/>
        <w:ind w:left="1843" w:firstLine="0"/>
        <w:jc w:val="left"/>
      </w:pPr>
      <w:r>
        <w:t>Систематические</w:t>
      </w:r>
      <w:r>
        <w:rPr>
          <w:spacing w:val="-5"/>
        </w:rPr>
        <w:t xml:space="preserve"> </w:t>
      </w:r>
      <w:r>
        <w:t>группы</w:t>
      </w:r>
      <w:r>
        <w:rPr>
          <w:spacing w:val="-4"/>
        </w:rPr>
        <w:t xml:space="preserve"> </w:t>
      </w:r>
      <w:r>
        <w:rPr>
          <w:spacing w:val="-2"/>
        </w:rPr>
        <w:t>животных.</w:t>
      </w:r>
    </w:p>
    <w:p w14:paraId="40404669">
      <w:pPr>
        <w:pStyle w:val="7"/>
        <w:ind w:right="851"/>
      </w:pPr>
      <w: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w:t>
      </w:r>
      <w:r>
        <w:rPr>
          <w:spacing w:val="-5"/>
        </w:rPr>
        <w:t xml:space="preserve"> </w:t>
      </w:r>
      <w:r>
        <w:t>категории</w:t>
      </w:r>
      <w:r>
        <w:rPr>
          <w:spacing w:val="-4"/>
        </w:rPr>
        <w:t xml:space="preserve"> </w:t>
      </w:r>
      <w:r>
        <w:t>животных</w:t>
      </w:r>
      <w:r>
        <w:rPr>
          <w:spacing w:val="-3"/>
        </w:rPr>
        <w:t xml:space="preserve"> </w:t>
      </w:r>
      <w:r>
        <w:t>(царство,</w:t>
      </w:r>
      <w:r>
        <w:rPr>
          <w:spacing w:val="-4"/>
        </w:rPr>
        <w:t xml:space="preserve"> </w:t>
      </w:r>
      <w:r>
        <w:t>тип,</w:t>
      </w:r>
      <w:r>
        <w:rPr>
          <w:spacing w:val="-4"/>
        </w:rPr>
        <w:t xml:space="preserve"> </w:t>
      </w:r>
      <w:r>
        <w:t>класс,</w:t>
      </w:r>
      <w:r>
        <w:rPr>
          <w:spacing w:val="-4"/>
        </w:rPr>
        <w:t xml:space="preserve"> </w:t>
      </w:r>
      <w:r>
        <w:t>отряд,</w:t>
      </w:r>
      <w:r>
        <w:rPr>
          <w:spacing w:val="-4"/>
        </w:rPr>
        <w:t xml:space="preserve"> </w:t>
      </w:r>
      <w:r>
        <w:t>семейство,</w:t>
      </w:r>
      <w:r>
        <w:rPr>
          <w:spacing w:val="-4"/>
        </w:rPr>
        <w:t xml:space="preserve"> </w:t>
      </w:r>
      <w:r>
        <w:t>род,</w:t>
      </w:r>
      <w:r>
        <w:rPr>
          <w:spacing w:val="-4"/>
        </w:rPr>
        <w:t xml:space="preserve"> </w:t>
      </w:r>
      <w:r>
        <w:t>вид),</w:t>
      </w:r>
      <w:r>
        <w:rPr>
          <w:spacing w:val="-4"/>
        </w:rPr>
        <w:t xml:space="preserve"> </w:t>
      </w:r>
      <w:r>
        <w:t>их соподчинение.</w:t>
      </w:r>
      <w:r>
        <w:rPr>
          <w:spacing w:val="-4"/>
        </w:rPr>
        <w:t xml:space="preserve"> </w:t>
      </w:r>
      <w:r>
        <w:t>Бинарная</w:t>
      </w:r>
      <w:r>
        <w:rPr>
          <w:spacing w:val="-4"/>
        </w:rPr>
        <w:t xml:space="preserve"> </w:t>
      </w:r>
      <w:r>
        <w:t>номенклатура.</w:t>
      </w:r>
      <w:r>
        <w:rPr>
          <w:spacing w:val="-4"/>
        </w:rPr>
        <w:t xml:space="preserve"> </w:t>
      </w:r>
      <w:r>
        <w:t>Отражение</w:t>
      </w:r>
      <w:r>
        <w:rPr>
          <w:spacing w:val="-5"/>
        </w:rPr>
        <w:t xml:space="preserve"> </w:t>
      </w:r>
      <w:r>
        <w:t>современных</w:t>
      </w:r>
      <w:r>
        <w:rPr>
          <w:spacing w:val="-3"/>
        </w:rPr>
        <w:t xml:space="preserve"> </w:t>
      </w:r>
      <w:r>
        <w:t>знаний</w:t>
      </w:r>
      <w:r>
        <w:rPr>
          <w:spacing w:val="-3"/>
        </w:rPr>
        <w:t xml:space="preserve"> </w:t>
      </w:r>
      <w:r>
        <w:t>о</w:t>
      </w:r>
      <w:r>
        <w:rPr>
          <w:spacing w:val="-6"/>
        </w:rPr>
        <w:t xml:space="preserve"> </w:t>
      </w:r>
      <w:r>
        <w:t>происхождении и родстве животных в классификации животных.</w:t>
      </w:r>
    </w:p>
    <w:p w14:paraId="0044C730">
      <w:pPr>
        <w:pStyle w:val="7"/>
        <w:spacing w:before="1"/>
        <w:ind w:right="844"/>
      </w:pPr>
      <w:r>
        <w:t>Одноклеточные</w:t>
      </w:r>
      <w:r>
        <w:rPr>
          <w:spacing w:val="-15"/>
        </w:rPr>
        <w:t xml:space="preserve"> </w:t>
      </w:r>
      <w:r>
        <w:t>животные</w:t>
      </w:r>
      <w:r>
        <w:rPr>
          <w:spacing w:val="-15"/>
        </w:rPr>
        <w:t xml:space="preserve"> </w:t>
      </w:r>
      <w:r>
        <w:t>–</w:t>
      </w:r>
      <w:r>
        <w:rPr>
          <w:spacing w:val="-15"/>
        </w:rPr>
        <w:t xml:space="preserve"> </w:t>
      </w:r>
      <w:r>
        <w:t>простейшие.</w:t>
      </w:r>
      <w:r>
        <w:rPr>
          <w:spacing w:val="-15"/>
        </w:rPr>
        <w:t xml:space="preserve"> </w:t>
      </w:r>
      <w:r>
        <w:t>Строение</w:t>
      </w:r>
      <w:r>
        <w:rPr>
          <w:spacing w:val="-15"/>
        </w:rPr>
        <w:t xml:space="preserve"> </w:t>
      </w:r>
      <w:r>
        <w:t>и</w:t>
      </w:r>
      <w:r>
        <w:rPr>
          <w:spacing w:val="-15"/>
        </w:rPr>
        <w:t xml:space="preserve"> </w:t>
      </w:r>
      <w:r>
        <w:t>жизнедеятельность</w:t>
      </w:r>
      <w:r>
        <w:rPr>
          <w:spacing w:val="-15"/>
        </w:rPr>
        <w:t xml:space="preserve"> </w:t>
      </w:r>
      <w:r>
        <w:t>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w:t>
      </w:r>
      <w:r>
        <w:rPr>
          <w:spacing w:val="40"/>
        </w:rPr>
        <w:t xml:space="preserve"> </w:t>
      </w:r>
      <w:r>
        <w:t>осадочных</w:t>
      </w:r>
      <w:r>
        <w:rPr>
          <w:spacing w:val="40"/>
        </w:rPr>
        <w:t xml:space="preserve"> </w:t>
      </w:r>
      <w:r>
        <w:t>пород,</w:t>
      </w:r>
      <w:r>
        <w:rPr>
          <w:spacing w:val="40"/>
        </w:rPr>
        <w:t xml:space="preserve"> </w:t>
      </w:r>
      <w:r>
        <w:t>возбудители</w:t>
      </w:r>
      <w:r>
        <w:rPr>
          <w:spacing w:val="40"/>
        </w:rPr>
        <w:t xml:space="preserve"> </w:t>
      </w:r>
      <w:r>
        <w:t>заболеваний,</w:t>
      </w:r>
      <w:r>
        <w:rPr>
          <w:spacing w:val="40"/>
        </w:rPr>
        <w:t xml:space="preserve"> </w:t>
      </w:r>
      <w:r>
        <w:t>симбиотические</w:t>
      </w:r>
      <w:r>
        <w:rPr>
          <w:spacing w:val="40"/>
        </w:rPr>
        <w:t xml:space="preserve"> </w:t>
      </w:r>
      <w:r>
        <w:t>виды).</w:t>
      </w:r>
      <w:r>
        <w:rPr>
          <w:spacing w:val="40"/>
        </w:rPr>
        <w:t xml:space="preserve"> </w:t>
      </w:r>
      <w:r>
        <w:t>Пути</w:t>
      </w:r>
    </w:p>
    <w:p w14:paraId="64029E38">
      <w:pPr>
        <w:pStyle w:val="7"/>
        <w:spacing w:after="0"/>
        <w:sectPr>
          <w:pgSz w:w="11910" w:h="16840"/>
          <w:pgMar w:top="920" w:right="0" w:bottom="280" w:left="425" w:header="736" w:footer="0" w:gutter="0"/>
          <w:cols w:space="720" w:num="1"/>
        </w:sectPr>
      </w:pPr>
    </w:p>
    <w:p w14:paraId="4E00871C">
      <w:pPr>
        <w:pStyle w:val="7"/>
        <w:spacing w:before="189"/>
        <w:ind w:right="852" w:firstLine="0"/>
      </w:pPr>
      <w:r>
        <w:t>заражения человека и меры профилактики, вызываемые одноклеточными животными (малярийный плазмодий).</w:t>
      </w:r>
    </w:p>
    <w:p w14:paraId="4BC7E4CC">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2E559CB2">
      <w:pPr>
        <w:pStyle w:val="7"/>
        <w:ind w:left="1843" w:firstLine="0"/>
      </w:pPr>
      <w:r>
        <w:t>Исследование</w:t>
      </w:r>
      <w:r>
        <w:rPr>
          <w:spacing w:val="47"/>
        </w:rPr>
        <w:t xml:space="preserve"> </w:t>
      </w:r>
      <w:r>
        <w:t>строения</w:t>
      </w:r>
      <w:r>
        <w:rPr>
          <w:spacing w:val="49"/>
        </w:rPr>
        <w:t xml:space="preserve"> </w:t>
      </w:r>
      <w:r>
        <w:t>инфузории-туфельки</w:t>
      </w:r>
      <w:r>
        <w:rPr>
          <w:spacing w:val="50"/>
        </w:rPr>
        <w:t xml:space="preserve"> </w:t>
      </w:r>
      <w:r>
        <w:t>и</w:t>
      </w:r>
      <w:r>
        <w:rPr>
          <w:spacing w:val="50"/>
        </w:rPr>
        <w:t xml:space="preserve"> </w:t>
      </w:r>
      <w:r>
        <w:t>наблюдение</w:t>
      </w:r>
      <w:r>
        <w:rPr>
          <w:spacing w:val="48"/>
        </w:rPr>
        <w:t xml:space="preserve"> </w:t>
      </w:r>
      <w:r>
        <w:t>за</w:t>
      </w:r>
      <w:r>
        <w:rPr>
          <w:spacing w:val="48"/>
        </w:rPr>
        <w:t xml:space="preserve"> </w:t>
      </w:r>
      <w:r>
        <w:t>её</w:t>
      </w:r>
      <w:r>
        <w:rPr>
          <w:spacing w:val="51"/>
        </w:rPr>
        <w:t xml:space="preserve"> </w:t>
      </w:r>
      <w:r>
        <w:rPr>
          <w:spacing w:val="-2"/>
        </w:rPr>
        <w:t>передвижением.</w:t>
      </w:r>
    </w:p>
    <w:p w14:paraId="257657EF">
      <w:pPr>
        <w:pStyle w:val="7"/>
        <w:ind w:firstLine="0"/>
      </w:pPr>
      <w:r>
        <w:t>Изучение</w:t>
      </w:r>
      <w:r>
        <w:rPr>
          <w:spacing w:val="-6"/>
        </w:rPr>
        <w:t xml:space="preserve"> </w:t>
      </w:r>
      <w:r>
        <w:rPr>
          <w:spacing w:val="-2"/>
        </w:rPr>
        <w:t>хемотаксиса.</w:t>
      </w:r>
    </w:p>
    <w:p w14:paraId="26A8EF52">
      <w:pPr>
        <w:pStyle w:val="7"/>
        <w:ind w:left="1843" w:firstLine="0"/>
      </w:pPr>
      <w:r>
        <w:t>Многообразие</w:t>
      </w:r>
      <w:r>
        <w:rPr>
          <w:spacing w:val="-6"/>
        </w:rPr>
        <w:t xml:space="preserve"> </w:t>
      </w:r>
      <w:r>
        <w:t>простейших</w:t>
      </w:r>
      <w:r>
        <w:rPr>
          <w:spacing w:val="-2"/>
        </w:rPr>
        <w:t xml:space="preserve"> </w:t>
      </w:r>
      <w:r>
        <w:t>(на</w:t>
      </w:r>
      <w:r>
        <w:rPr>
          <w:spacing w:val="-5"/>
        </w:rPr>
        <w:t xml:space="preserve"> </w:t>
      </w:r>
      <w:r>
        <w:t>готовых</w:t>
      </w:r>
      <w:r>
        <w:rPr>
          <w:spacing w:val="-5"/>
        </w:rPr>
        <w:t xml:space="preserve"> </w:t>
      </w:r>
      <w:r>
        <w:rPr>
          <w:spacing w:val="-2"/>
        </w:rPr>
        <w:t>препаратах).</w:t>
      </w:r>
    </w:p>
    <w:p w14:paraId="6CA68798">
      <w:pPr>
        <w:pStyle w:val="7"/>
        <w:ind w:left="1843" w:right="850" w:firstLine="0"/>
      </w:pPr>
      <w:r>
        <w:t>Изготовление модели клетки простейшего (амёбы, инфузории-туфельки и другое.). Многоклеточные</w:t>
      </w:r>
      <w:r>
        <w:rPr>
          <w:spacing w:val="60"/>
        </w:rPr>
        <w:t xml:space="preserve">   </w:t>
      </w:r>
      <w:r>
        <w:t>животные.</w:t>
      </w:r>
      <w:r>
        <w:rPr>
          <w:spacing w:val="61"/>
        </w:rPr>
        <w:t xml:space="preserve">   </w:t>
      </w:r>
      <w:r>
        <w:t>Кишечнополостные.</w:t>
      </w:r>
      <w:r>
        <w:rPr>
          <w:spacing w:val="61"/>
        </w:rPr>
        <w:t xml:space="preserve">   </w:t>
      </w:r>
      <w:r>
        <w:t>Общая</w:t>
      </w:r>
      <w:r>
        <w:rPr>
          <w:spacing w:val="62"/>
        </w:rPr>
        <w:t xml:space="preserve">   </w:t>
      </w:r>
      <w:r>
        <w:rPr>
          <w:spacing w:val="-2"/>
        </w:rPr>
        <w:t>характеристика.</w:t>
      </w:r>
    </w:p>
    <w:p w14:paraId="4B5187A4">
      <w:pPr>
        <w:pStyle w:val="7"/>
        <w:ind w:right="849" w:firstLine="0"/>
      </w:pPr>
      <w:r>
        <w:t>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591709EC">
      <w:pPr>
        <w:pStyle w:val="7"/>
        <w:spacing w:before="1"/>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7F7D4FB7">
      <w:pPr>
        <w:pStyle w:val="7"/>
        <w:ind w:right="851"/>
      </w:pPr>
      <w:r>
        <w:t xml:space="preserve">Исследование строения пресноводной гидры и её передвижения (школьный </w:t>
      </w:r>
      <w:r>
        <w:rPr>
          <w:spacing w:val="-2"/>
        </w:rPr>
        <w:t>аквариум).</w:t>
      </w:r>
    </w:p>
    <w:p w14:paraId="57893EE3">
      <w:pPr>
        <w:pStyle w:val="7"/>
        <w:ind w:left="1843" w:right="1777" w:firstLine="0"/>
      </w:pPr>
      <w:r>
        <w:t>Исследование</w:t>
      </w:r>
      <w:r>
        <w:rPr>
          <w:spacing w:val="-6"/>
        </w:rPr>
        <w:t xml:space="preserve"> </w:t>
      </w:r>
      <w:r>
        <w:t>питания</w:t>
      </w:r>
      <w:r>
        <w:rPr>
          <w:spacing w:val="-8"/>
        </w:rPr>
        <w:t xml:space="preserve"> </w:t>
      </w:r>
      <w:r>
        <w:t>гидры</w:t>
      </w:r>
      <w:r>
        <w:rPr>
          <w:spacing w:val="-5"/>
        </w:rPr>
        <w:t xml:space="preserve"> </w:t>
      </w:r>
      <w:r>
        <w:t>дафниями</w:t>
      </w:r>
      <w:r>
        <w:rPr>
          <w:spacing w:val="-7"/>
        </w:rPr>
        <w:t xml:space="preserve"> </w:t>
      </w:r>
      <w:r>
        <w:t>и</w:t>
      </w:r>
      <w:r>
        <w:rPr>
          <w:spacing w:val="-5"/>
        </w:rPr>
        <w:t xml:space="preserve"> </w:t>
      </w:r>
      <w:r>
        <w:t>циклопами</w:t>
      </w:r>
      <w:r>
        <w:rPr>
          <w:spacing w:val="-5"/>
        </w:rPr>
        <w:t xml:space="preserve"> </w:t>
      </w:r>
      <w:r>
        <w:t>(школьный</w:t>
      </w:r>
      <w:r>
        <w:rPr>
          <w:spacing w:val="-5"/>
        </w:rPr>
        <w:t xml:space="preserve"> </w:t>
      </w:r>
      <w:r>
        <w:t>аквариум). Изготовление модели пресноводной гидры.</w:t>
      </w:r>
    </w:p>
    <w:p w14:paraId="79CAD5BC">
      <w:pPr>
        <w:pStyle w:val="7"/>
        <w:ind w:right="845"/>
      </w:pPr>
      <w:r>
        <w:t>Плоские,</w:t>
      </w:r>
      <w:r>
        <w:rPr>
          <w:spacing w:val="-3"/>
        </w:rPr>
        <w:t xml:space="preserve"> </w:t>
      </w:r>
      <w:r>
        <w:t>круглые,</w:t>
      </w:r>
      <w:r>
        <w:rPr>
          <w:spacing w:val="-3"/>
        </w:rPr>
        <w:t xml:space="preserve"> </w:t>
      </w:r>
      <w:r>
        <w:t>кольчатые</w:t>
      </w:r>
      <w:r>
        <w:rPr>
          <w:spacing w:val="-4"/>
        </w:rPr>
        <w:t xml:space="preserve"> </w:t>
      </w:r>
      <w:r>
        <w:t>черви.</w:t>
      </w:r>
      <w:r>
        <w:rPr>
          <w:spacing w:val="-3"/>
        </w:rPr>
        <w:t xml:space="preserve"> </w:t>
      </w:r>
      <w:r>
        <w:t>Общая</w:t>
      </w:r>
      <w:r>
        <w:rPr>
          <w:spacing w:val="-3"/>
        </w:rPr>
        <w:t xml:space="preserve"> </w:t>
      </w:r>
      <w:r>
        <w:t>характеристика.</w:t>
      </w:r>
      <w:r>
        <w:rPr>
          <w:spacing w:val="-3"/>
        </w:rPr>
        <w:t xml:space="preserve"> </w:t>
      </w:r>
      <w:r>
        <w:t>Особенности</w:t>
      </w:r>
      <w:r>
        <w:rPr>
          <w:spacing w:val="-2"/>
        </w:rPr>
        <w:t xml:space="preserve"> </w:t>
      </w:r>
      <w:r>
        <w:t>строения</w:t>
      </w:r>
      <w:r>
        <w:rPr>
          <w:spacing w:val="-5"/>
        </w:rPr>
        <w:t xml:space="preserve"> </w:t>
      </w:r>
      <w:r>
        <w:t xml:space="preserve">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r>
        <w:rPr>
          <w:spacing w:val="-2"/>
        </w:rPr>
        <w:t>почвообразователей.</w:t>
      </w:r>
    </w:p>
    <w:p w14:paraId="48B216A8">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22C560E5">
      <w:pPr>
        <w:pStyle w:val="7"/>
        <w:spacing w:before="1"/>
        <w:ind w:right="844"/>
      </w:pPr>
      <w:r>
        <w:t>Исследование внешнего строения дождевого червя. Наблюдение за реакцией дождевого червя на раздражители.</w:t>
      </w:r>
    </w:p>
    <w:p w14:paraId="1755EC6A">
      <w:pPr>
        <w:pStyle w:val="7"/>
        <w:ind w:right="846"/>
      </w:pPr>
      <w:r>
        <w:t>Исследование</w:t>
      </w:r>
      <w:r>
        <w:rPr>
          <w:spacing w:val="-14"/>
        </w:rPr>
        <w:t xml:space="preserve"> </w:t>
      </w:r>
      <w:r>
        <w:t>внутреннего</w:t>
      </w:r>
      <w:r>
        <w:rPr>
          <w:spacing w:val="-13"/>
        </w:rPr>
        <w:t xml:space="preserve"> </w:t>
      </w:r>
      <w:r>
        <w:t>строения</w:t>
      </w:r>
      <w:r>
        <w:rPr>
          <w:spacing w:val="-13"/>
        </w:rPr>
        <w:t xml:space="preserve"> </w:t>
      </w:r>
      <w:r>
        <w:t>дождевого</w:t>
      </w:r>
      <w:r>
        <w:rPr>
          <w:spacing w:val="-13"/>
        </w:rPr>
        <w:t xml:space="preserve"> </w:t>
      </w:r>
      <w:r>
        <w:t>червя</w:t>
      </w:r>
      <w:r>
        <w:rPr>
          <w:spacing w:val="-13"/>
        </w:rPr>
        <w:t xml:space="preserve"> </w:t>
      </w:r>
      <w:r>
        <w:t>(на</w:t>
      </w:r>
      <w:r>
        <w:rPr>
          <w:spacing w:val="-13"/>
        </w:rPr>
        <w:t xml:space="preserve"> </w:t>
      </w:r>
      <w:r>
        <w:t>готовом</w:t>
      </w:r>
      <w:r>
        <w:rPr>
          <w:spacing w:val="-13"/>
        </w:rPr>
        <w:t xml:space="preserve"> </w:t>
      </w:r>
      <w:r>
        <w:t>влажном</w:t>
      </w:r>
      <w:r>
        <w:rPr>
          <w:spacing w:val="-13"/>
        </w:rPr>
        <w:t xml:space="preserve"> </w:t>
      </w:r>
      <w:r>
        <w:t>препарате и микропрепарате).</w:t>
      </w:r>
    </w:p>
    <w:p w14:paraId="1CF28452">
      <w:pPr>
        <w:pStyle w:val="7"/>
        <w:ind w:right="856"/>
      </w:pPr>
      <w:r>
        <w:t>Изучение приспособлений паразитических червей к паразитизму (на готовых влажных и микропрепаратах).</w:t>
      </w:r>
    </w:p>
    <w:p w14:paraId="70BBAEA1">
      <w:pPr>
        <w:pStyle w:val="7"/>
        <w:ind w:right="850"/>
      </w:pPr>
      <w: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14:paraId="1FEE0241">
      <w:pPr>
        <w:pStyle w:val="7"/>
        <w:ind w:left="1843" w:right="3449" w:firstLine="0"/>
      </w:pPr>
      <w:r>
        <w:t>Ракообразные.</w:t>
      </w:r>
      <w:r>
        <w:rPr>
          <w:spacing w:val="-9"/>
        </w:rPr>
        <w:t xml:space="preserve"> </w:t>
      </w:r>
      <w:r>
        <w:t>Особенности</w:t>
      </w:r>
      <w:r>
        <w:rPr>
          <w:spacing w:val="-8"/>
        </w:rPr>
        <w:t xml:space="preserve"> </w:t>
      </w:r>
      <w:r>
        <w:t>строения</w:t>
      </w:r>
      <w:r>
        <w:rPr>
          <w:spacing w:val="-9"/>
        </w:rPr>
        <w:t xml:space="preserve"> </w:t>
      </w:r>
      <w:r>
        <w:t>и</w:t>
      </w:r>
      <w:r>
        <w:rPr>
          <w:spacing w:val="-9"/>
        </w:rPr>
        <w:t xml:space="preserve"> </w:t>
      </w:r>
      <w:r>
        <w:t>жизнедеятельности. Значение ракообразных в природе и жизни человека.</w:t>
      </w:r>
    </w:p>
    <w:p w14:paraId="7C85B493">
      <w:pPr>
        <w:pStyle w:val="7"/>
        <w:ind w:right="848"/>
      </w:pPr>
      <w: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303F3708">
      <w:pPr>
        <w:pStyle w:val="7"/>
        <w:ind w:right="844"/>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 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2C3E783D">
      <w:pPr>
        <w:pStyle w:val="7"/>
        <w:spacing w:before="1"/>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26383028">
      <w:pPr>
        <w:pStyle w:val="7"/>
        <w:ind w:right="854"/>
      </w:pPr>
      <w:r>
        <w:t>Исследование</w:t>
      </w:r>
      <w:r>
        <w:rPr>
          <w:spacing w:val="-6"/>
        </w:rPr>
        <w:t xml:space="preserve"> </w:t>
      </w:r>
      <w:r>
        <w:t>внешнего</w:t>
      </w:r>
      <w:r>
        <w:rPr>
          <w:spacing w:val="-5"/>
        </w:rPr>
        <w:t xml:space="preserve"> </w:t>
      </w:r>
      <w:r>
        <w:t>строения</w:t>
      </w:r>
      <w:r>
        <w:rPr>
          <w:spacing w:val="-5"/>
        </w:rPr>
        <w:t xml:space="preserve"> </w:t>
      </w:r>
      <w:r>
        <w:t>насекомого</w:t>
      </w:r>
      <w:r>
        <w:rPr>
          <w:spacing w:val="-3"/>
        </w:rPr>
        <w:t xml:space="preserve"> </w:t>
      </w:r>
      <w:r>
        <w:t>(на</w:t>
      </w:r>
      <w:r>
        <w:rPr>
          <w:spacing w:val="-5"/>
        </w:rPr>
        <w:t xml:space="preserve"> </w:t>
      </w:r>
      <w:r>
        <w:t>примере</w:t>
      </w:r>
      <w:r>
        <w:rPr>
          <w:spacing w:val="-6"/>
        </w:rPr>
        <w:t xml:space="preserve"> </w:t>
      </w:r>
      <w:r>
        <w:t>майского</w:t>
      </w:r>
      <w:r>
        <w:rPr>
          <w:spacing w:val="-3"/>
        </w:rPr>
        <w:t xml:space="preserve"> </w:t>
      </w:r>
      <w:r>
        <w:t>жука</w:t>
      </w:r>
      <w:r>
        <w:rPr>
          <w:spacing w:val="-6"/>
        </w:rPr>
        <w:t xml:space="preserve"> </w:t>
      </w:r>
      <w:r>
        <w:t>или</w:t>
      </w:r>
      <w:r>
        <w:rPr>
          <w:spacing w:val="-4"/>
        </w:rPr>
        <w:t xml:space="preserve"> </w:t>
      </w:r>
      <w:r>
        <w:t>других крупных насекомых-вредителей).</w:t>
      </w:r>
    </w:p>
    <w:p w14:paraId="2B02EB76">
      <w:pPr>
        <w:pStyle w:val="7"/>
        <w:ind w:left="1843" w:firstLine="0"/>
      </w:pPr>
      <w:r>
        <w:t>Ознакомление</w:t>
      </w:r>
      <w:r>
        <w:rPr>
          <w:spacing w:val="-6"/>
        </w:rPr>
        <w:t xml:space="preserve"> </w:t>
      </w:r>
      <w:r>
        <w:t>с</w:t>
      </w:r>
      <w:r>
        <w:rPr>
          <w:spacing w:val="-4"/>
        </w:rPr>
        <w:t xml:space="preserve"> </w:t>
      </w:r>
      <w:r>
        <w:t>различными</w:t>
      </w:r>
      <w:r>
        <w:rPr>
          <w:spacing w:val="-3"/>
        </w:rPr>
        <w:t xml:space="preserve"> </w:t>
      </w:r>
      <w:r>
        <w:t>типами</w:t>
      </w:r>
      <w:r>
        <w:rPr>
          <w:spacing w:val="-3"/>
        </w:rPr>
        <w:t xml:space="preserve"> </w:t>
      </w:r>
      <w:r>
        <w:t>развития</w:t>
      </w:r>
      <w:r>
        <w:rPr>
          <w:spacing w:val="-5"/>
        </w:rPr>
        <w:t xml:space="preserve"> </w:t>
      </w:r>
      <w:r>
        <w:t>насекомых</w:t>
      </w:r>
      <w:r>
        <w:rPr>
          <w:spacing w:val="-2"/>
        </w:rPr>
        <w:t xml:space="preserve"> </w:t>
      </w:r>
      <w:r>
        <w:t>(на</w:t>
      </w:r>
      <w:r>
        <w:rPr>
          <w:spacing w:val="-3"/>
        </w:rPr>
        <w:t xml:space="preserve"> </w:t>
      </w:r>
      <w:r>
        <w:t>примере</w:t>
      </w:r>
      <w:r>
        <w:rPr>
          <w:spacing w:val="-3"/>
        </w:rPr>
        <w:t xml:space="preserve"> </w:t>
      </w:r>
      <w:r>
        <w:rPr>
          <w:spacing w:val="-2"/>
        </w:rPr>
        <w:t>коллекций).</w:t>
      </w:r>
    </w:p>
    <w:p w14:paraId="42BE6D10">
      <w:pPr>
        <w:pStyle w:val="7"/>
        <w:spacing w:after="0"/>
        <w:sectPr>
          <w:pgSz w:w="11910" w:h="16840"/>
          <w:pgMar w:top="920" w:right="0" w:bottom="280" w:left="425" w:header="736" w:footer="0" w:gutter="0"/>
          <w:cols w:space="720" w:num="1"/>
        </w:sectPr>
      </w:pPr>
    </w:p>
    <w:p w14:paraId="1C759FC4">
      <w:pPr>
        <w:pStyle w:val="7"/>
        <w:spacing w:before="189"/>
        <w:ind w:right="848"/>
      </w:pPr>
      <w:r>
        <w:t>Моллюски.</w:t>
      </w:r>
      <w:r>
        <w:rPr>
          <w:spacing w:val="-10"/>
        </w:rPr>
        <w:t xml:space="preserve"> </w:t>
      </w:r>
      <w:r>
        <w:t>Общая</w:t>
      </w:r>
      <w:r>
        <w:rPr>
          <w:spacing w:val="-10"/>
        </w:rPr>
        <w:t xml:space="preserve"> </w:t>
      </w:r>
      <w:r>
        <w:t>характеристика.</w:t>
      </w:r>
      <w:r>
        <w:rPr>
          <w:spacing w:val="-8"/>
        </w:rPr>
        <w:t xml:space="preserve"> </w:t>
      </w:r>
      <w:r>
        <w:t>Местообитание</w:t>
      </w:r>
      <w:r>
        <w:rPr>
          <w:spacing w:val="-11"/>
        </w:rPr>
        <w:t xml:space="preserve"> </w:t>
      </w:r>
      <w:r>
        <w:t>моллюсков.</w:t>
      </w:r>
      <w:r>
        <w:rPr>
          <w:spacing w:val="-11"/>
        </w:rPr>
        <w:t xml:space="preserve"> </w:t>
      </w:r>
      <w:r>
        <w:t>Строение</w:t>
      </w:r>
      <w:r>
        <w:rPr>
          <w:spacing w:val="-11"/>
        </w:rPr>
        <w:t xml:space="preserve"> </w:t>
      </w:r>
      <w:r>
        <w:t>и</w:t>
      </w:r>
      <w:r>
        <w:rPr>
          <w:spacing w:val="-9"/>
        </w:rPr>
        <w:t xml:space="preserve"> </w:t>
      </w:r>
      <w:r>
        <w:t>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3292181A">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36F2A36A">
      <w:pPr>
        <w:pStyle w:val="7"/>
        <w:ind w:right="853"/>
      </w:pPr>
      <w:r>
        <w:t>Исследование внешнего строения раковин пресноводных и морских моллюсков (раковины беззубки, перловицы, прудовика, катушки и другие).</w:t>
      </w:r>
    </w:p>
    <w:p w14:paraId="7436D3B5">
      <w:pPr>
        <w:pStyle w:val="7"/>
        <w:ind w:right="848"/>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6C955BB2">
      <w:pPr>
        <w:pStyle w:val="7"/>
        <w:ind w:right="847"/>
      </w:pPr>
      <w:r>
        <w:t>Рыбы.</w:t>
      </w:r>
      <w:r>
        <w:rPr>
          <w:spacing w:val="-5"/>
        </w:rPr>
        <w:t xml:space="preserve"> </w:t>
      </w:r>
      <w:r>
        <w:t>Общая</w:t>
      </w:r>
      <w:r>
        <w:rPr>
          <w:spacing w:val="-8"/>
        </w:rPr>
        <w:t xml:space="preserve"> </w:t>
      </w:r>
      <w:r>
        <w:t>характеристика.</w:t>
      </w:r>
      <w:r>
        <w:rPr>
          <w:spacing w:val="-5"/>
        </w:rPr>
        <w:t xml:space="preserve"> </w:t>
      </w:r>
      <w:r>
        <w:t>Местообитание</w:t>
      </w:r>
      <w:r>
        <w:rPr>
          <w:spacing w:val="-8"/>
        </w:rPr>
        <w:t xml:space="preserve"> </w:t>
      </w:r>
      <w:r>
        <w:t>и</w:t>
      </w:r>
      <w:r>
        <w:rPr>
          <w:spacing w:val="-5"/>
        </w:rPr>
        <w:t xml:space="preserve"> </w:t>
      </w:r>
      <w:r>
        <w:t>внешнее</w:t>
      </w:r>
      <w:r>
        <w:rPr>
          <w:spacing w:val="-6"/>
        </w:rPr>
        <w:t xml:space="preserve"> </w:t>
      </w:r>
      <w:r>
        <w:t>строение</w:t>
      </w:r>
      <w:r>
        <w:rPr>
          <w:spacing w:val="-6"/>
        </w:rPr>
        <w:t xml:space="preserve"> </w:t>
      </w:r>
      <w:r>
        <w:t>рыб.</w:t>
      </w:r>
      <w:r>
        <w:rPr>
          <w:spacing w:val="-5"/>
        </w:rPr>
        <w:t xml:space="preserve"> </w:t>
      </w:r>
      <w:r>
        <w:t>Особенности внутреннего</w:t>
      </w:r>
      <w:r>
        <w:rPr>
          <w:spacing w:val="-15"/>
        </w:rPr>
        <w:t xml:space="preserve"> </w:t>
      </w:r>
      <w:r>
        <w:t>строения</w:t>
      </w:r>
      <w:r>
        <w:rPr>
          <w:spacing w:val="-15"/>
        </w:rPr>
        <w:t xml:space="preserve"> </w:t>
      </w:r>
      <w:r>
        <w:t>и</w:t>
      </w:r>
      <w:r>
        <w:rPr>
          <w:spacing w:val="-15"/>
        </w:rPr>
        <w:t xml:space="preserve"> </w:t>
      </w:r>
      <w:r>
        <w:t>процессов</w:t>
      </w:r>
      <w:r>
        <w:rPr>
          <w:spacing w:val="-15"/>
        </w:rPr>
        <w:t xml:space="preserve"> </w:t>
      </w:r>
      <w:r>
        <w:t>жизнедеятельности.</w:t>
      </w:r>
      <w:r>
        <w:rPr>
          <w:spacing w:val="-15"/>
        </w:rPr>
        <w:t xml:space="preserve"> </w:t>
      </w:r>
      <w:r>
        <w:t>Приспособленность</w:t>
      </w:r>
      <w:r>
        <w:rPr>
          <w:spacing w:val="-15"/>
        </w:rPr>
        <w:t xml:space="preserve"> </w:t>
      </w:r>
      <w:r>
        <w:t>рыб</w:t>
      </w:r>
      <w:r>
        <w:rPr>
          <w:spacing w:val="-15"/>
        </w:rPr>
        <w:t xml:space="preserve"> </w:t>
      </w:r>
      <w:r>
        <w:t>к</w:t>
      </w:r>
      <w:r>
        <w:rPr>
          <w:spacing w:val="-15"/>
        </w:rPr>
        <w:t xml:space="preserve"> </w:t>
      </w:r>
      <w:r>
        <w:t>условиям обитания.</w:t>
      </w:r>
      <w:r>
        <w:rPr>
          <w:spacing w:val="-6"/>
        </w:rPr>
        <w:t xml:space="preserve"> </w:t>
      </w:r>
      <w:r>
        <w:t>Отличия</w:t>
      </w:r>
      <w:r>
        <w:rPr>
          <w:spacing w:val="-8"/>
        </w:rPr>
        <w:t xml:space="preserve"> </w:t>
      </w:r>
      <w:r>
        <w:t>хрящевых</w:t>
      </w:r>
      <w:r>
        <w:rPr>
          <w:spacing w:val="-4"/>
        </w:rPr>
        <w:t xml:space="preserve"> </w:t>
      </w:r>
      <w:r>
        <w:t>рыб</w:t>
      </w:r>
      <w:r>
        <w:rPr>
          <w:spacing w:val="-6"/>
        </w:rPr>
        <w:t xml:space="preserve"> </w:t>
      </w:r>
      <w:r>
        <w:t>от</w:t>
      </w:r>
      <w:r>
        <w:rPr>
          <w:spacing w:val="-5"/>
        </w:rPr>
        <w:t xml:space="preserve"> </w:t>
      </w:r>
      <w:r>
        <w:t>костных</w:t>
      </w:r>
      <w:r>
        <w:rPr>
          <w:spacing w:val="-6"/>
        </w:rPr>
        <w:t xml:space="preserve"> </w:t>
      </w:r>
      <w:r>
        <w:t>рыб.</w:t>
      </w:r>
      <w:r>
        <w:rPr>
          <w:spacing w:val="-6"/>
        </w:rPr>
        <w:t xml:space="preserve"> </w:t>
      </w:r>
      <w:r>
        <w:t>Размножение,</w:t>
      </w:r>
      <w:r>
        <w:rPr>
          <w:spacing w:val="-6"/>
        </w:rPr>
        <w:t xml:space="preserve"> </w:t>
      </w:r>
      <w:r>
        <w:t>развитие</w:t>
      </w:r>
      <w:r>
        <w:rPr>
          <w:spacing w:val="-7"/>
        </w:rPr>
        <w:t xml:space="preserve"> </w:t>
      </w:r>
      <w:r>
        <w:t>и</w:t>
      </w:r>
      <w:r>
        <w:rPr>
          <w:spacing w:val="-5"/>
        </w:rPr>
        <w:t xml:space="preserve"> </w:t>
      </w:r>
      <w:r>
        <w:t>миграция</w:t>
      </w:r>
      <w:r>
        <w:rPr>
          <w:spacing w:val="-6"/>
        </w:rPr>
        <w:t xml:space="preserve"> </w:t>
      </w:r>
      <w:r>
        <w:t>рыб в природе. Многообразие рыб, основные систематические группы рыб. Значение рыб в природе и жизни человека. Хозяйственное значение рыб.</w:t>
      </w:r>
    </w:p>
    <w:p w14:paraId="6CF0C022">
      <w:pPr>
        <w:pStyle w:val="7"/>
        <w:spacing w:before="1"/>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36C5B833">
      <w:pPr>
        <w:pStyle w:val="7"/>
        <w:ind w:right="852"/>
      </w:pPr>
      <w:r>
        <w:t>Исследование внешнего строения и особенностей передвижения рыбы (на примере живой рыбы в банке с водой).</w:t>
      </w:r>
    </w:p>
    <w:p w14:paraId="684C748B">
      <w:pPr>
        <w:pStyle w:val="7"/>
        <w:ind w:right="845"/>
        <w:jc w:val="right"/>
      </w:pPr>
      <w:r>
        <w:t>Исследование</w:t>
      </w:r>
      <w:r>
        <w:rPr>
          <w:spacing w:val="-16"/>
        </w:rPr>
        <w:t xml:space="preserve"> </w:t>
      </w:r>
      <w:r>
        <w:t>внутреннего</w:t>
      </w:r>
      <w:r>
        <w:rPr>
          <w:spacing w:val="-15"/>
        </w:rPr>
        <w:t xml:space="preserve"> </w:t>
      </w:r>
      <w:r>
        <w:t>строения</w:t>
      </w:r>
      <w:r>
        <w:rPr>
          <w:spacing w:val="-15"/>
        </w:rPr>
        <w:t xml:space="preserve"> </w:t>
      </w:r>
      <w:r>
        <w:t>рыбы</w:t>
      </w:r>
      <w:r>
        <w:rPr>
          <w:spacing w:val="-15"/>
        </w:rPr>
        <w:t xml:space="preserve"> </w:t>
      </w:r>
      <w:r>
        <w:t>(на</w:t>
      </w:r>
      <w:r>
        <w:rPr>
          <w:spacing w:val="-15"/>
        </w:rPr>
        <w:t xml:space="preserve"> </w:t>
      </w:r>
      <w:r>
        <w:t>примере</w:t>
      </w:r>
      <w:r>
        <w:rPr>
          <w:spacing w:val="-16"/>
        </w:rPr>
        <w:t xml:space="preserve"> </w:t>
      </w:r>
      <w:r>
        <w:t>готового</w:t>
      </w:r>
      <w:r>
        <w:rPr>
          <w:spacing w:val="-15"/>
        </w:rPr>
        <w:t xml:space="preserve"> </w:t>
      </w:r>
      <w:r>
        <w:t>влажного</w:t>
      </w:r>
      <w:r>
        <w:rPr>
          <w:spacing w:val="-15"/>
        </w:rPr>
        <w:t xml:space="preserve"> </w:t>
      </w:r>
      <w:r>
        <w:t>препарата). Земноводные.</w:t>
      </w:r>
      <w:r>
        <w:rPr>
          <w:spacing w:val="40"/>
        </w:rPr>
        <w:t xml:space="preserve"> </w:t>
      </w:r>
      <w:r>
        <w:t>Общая</w:t>
      </w:r>
      <w:r>
        <w:rPr>
          <w:spacing w:val="40"/>
        </w:rPr>
        <w:t xml:space="preserve"> </w:t>
      </w:r>
      <w:r>
        <w:t>характеристика.</w:t>
      </w:r>
      <w:r>
        <w:rPr>
          <w:spacing w:val="40"/>
        </w:rPr>
        <w:t xml:space="preserve"> </w:t>
      </w:r>
      <w:r>
        <w:t>Местообитание</w:t>
      </w:r>
      <w:r>
        <w:rPr>
          <w:spacing w:val="40"/>
        </w:rPr>
        <w:t xml:space="preserve"> </w:t>
      </w:r>
      <w:r>
        <w:t>земноводных.</w:t>
      </w:r>
      <w:r>
        <w:rPr>
          <w:spacing w:val="40"/>
        </w:rPr>
        <w:t xml:space="preserve"> </w:t>
      </w:r>
      <w:r>
        <w:t>Особенности внешнего</w:t>
      </w:r>
      <w:r>
        <w:rPr>
          <w:spacing w:val="34"/>
        </w:rPr>
        <w:t xml:space="preserve"> </w:t>
      </w:r>
      <w:r>
        <w:t>и</w:t>
      </w:r>
      <w:r>
        <w:rPr>
          <w:spacing w:val="35"/>
        </w:rPr>
        <w:t xml:space="preserve"> </w:t>
      </w:r>
      <w:r>
        <w:t>внутреннего</w:t>
      </w:r>
      <w:r>
        <w:rPr>
          <w:spacing w:val="34"/>
        </w:rPr>
        <w:t xml:space="preserve"> </w:t>
      </w:r>
      <w:r>
        <w:t>строения,</w:t>
      </w:r>
      <w:r>
        <w:rPr>
          <w:spacing w:val="34"/>
        </w:rPr>
        <w:t xml:space="preserve"> </w:t>
      </w:r>
      <w:r>
        <w:t>процессов</w:t>
      </w:r>
      <w:r>
        <w:rPr>
          <w:spacing w:val="35"/>
        </w:rPr>
        <w:t xml:space="preserve"> </w:t>
      </w:r>
      <w:r>
        <w:t>жизнедеятельности,</w:t>
      </w:r>
      <w:r>
        <w:rPr>
          <w:spacing w:val="34"/>
        </w:rPr>
        <w:t xml:space="preserve"> </w:t>
      </w:r>
      <w:r>
        <w:t>связанных</w:t>
      </w:r>
      <w:r>
        <w:rPr>
          <w:spacing w:val="36"/>
        </w:rPr>
        <w:t xml:space="preserve"> </w:t>
      </w:r>
      <w:r>
        <w:t>с</w:t>
      </w:r>
      <w:r>
        <w:rPr>
          <w:spacing w:val="33"/>
        </w:rPr>
        <w:t xml:space="preserve"> </w:t>
      </w:r>
      <w:r>
        <w:t>выходом земноводных</w:t>
      </w:r>
      <w:r>
        <w:rPr>
          <w:spacing w:val="68"/>
        </w:rPr>
        <w:t xml:space="preserve"> </w:t>
      </w:r>
      <w:r>
        <w:t>на</w:t>
      </w:r>
      <w:r>
        <w:rPr>
          <w:spacing w:val="69"/>
        </w:rPr>
        <w:t xml:space="preserve"> </w:t>
      </w:r>
      <w:r>
        <w:t>сушу.</w:t>
      </w:r>
      <w:r>
        <w:rPr>
          <w:spacing w:val="71"/>
        </w:rPr>
        <w:t xml:space="preserve"> </w:t>
      </w:r>
      <w:r>
        <w:t>Приспособленность</w:t>
      </w:r>
      <w:r>
        <w:rPr>
          <w:spacing w:val="68"/>
        </w:rPr>
        <w:t xml:space="preserve"> </w:t>
      </w:r>
      <w:r>
        <w:t>земноводных</w:t>
      </w:r>
      <w:r>
        <w:rPr>
          <w:spacing w:val="70"/>
        </w:rPr>
        <w:t xml:space="preserve"> </w:t>
      </w:r>
      <w:r>
        <w:t>к</w:t>
      </w:r>
      <w:r>
        <w:rPr>
          <w:spacing w:val="70"/>
        </w:rPr>
        <w:t xml:space="preserve"> </w:t>
      </w:r>
      <w:r>
        <w:t>жизни</w:t>
      </w:r>
      <w:r>
        <w:rPr>
          <w:spacing w:val="69"/>
        </w:rPr>
        <w:t xml:space="preserve"> </w:t>
      </w:r>
      <w:r>
        <w:t>в</w:t>
      </w:r>
      <w:r>
        <w:rPr>
          <w:spacing w:val="70"/>
        </w:rPr>
        <w:t xml:space="preserve"> </w:t>
      </w:r>
      <w:r>
        <w:t>воде</w:t>
      </w:r>
      <w:r>
        <w:rPr>
          <w:spacing w:val="70"/>
        </w:rPr>
        <w:t xml:space="preserve"> </w:t>
      </w:r>
      <w:r>
        <w:t>и</w:t>
      </w:r>
      <w:r>
        <w:rPr>
          <w:spacing w:val="69"/>
        </w:rPr>
        <w:t xml:space="preserve"> </w:t>
      </w:r>
      <w:r>
        <w:t>на</w:t>
      </w:r>
      <w:r>
        <w:rPr>
          <w:spacing w:val="70"/>
        </w:rPr>
        <w:t xml:space="preserve"> </w:t>
      </w:r>
      <w:r>
        <w:rPr>
          <w:spacing w:val="-2"/>
        </w:rPr>
        <w:t>суше.</w:t>
      </w:r>
    </w:p>
    <w:p w14:paraId="7553450F">
      <w:pPr>
        <w:pStyle w:val="7"/>
        <w:ind w:right="851" w:firstLine="0"/>
      </w:pPr>
      <w:r>
        <w:t>Размножение</w:t>
      </w:r>
      <w:r>
        <w:rPr>
          <w:spacing w:val="-1"/>
        </w:rPr>
        <w:t xml:space="preserve"> </w:t>
      </w:r>
      <w:r>
        <w:t>и развитие земноводных. Многообразие земноводных и их охрана. Значение земноводных в природе и жизни человека.</w:t>
      </w:r>
    </w:p>
    <w:p w14:paraId="67BC49DB">
      <w:pPr>
        <w:pStyle w:val="7"/>
        <w:ind w:right="849"/>
      </w:pPr>
      <w: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50CF154E">
      <w:pPr>
        <w:pStyle w:val="7"/>
        <w:spacing w:before="1"/>
        <w:ind w:right="846"/>
      </w:pPr>
      <w: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w:t>
      </w:r>
      <w:r>
        <w:rPr>
          <w:spacing w:val="-6"/>
        </w:rPr>
        <w:t xml:space="preserve"> </w:t>
      </w:r>
      <w:r>
        <w:t>Поведение.</w:t>
      </w:r>
      <w:r>
        <w:rPr>
          <w:spacing w:val="-6"/>
        </w:rPr>
        <w:t xml:space="preserve"> </w:t>
      </w:r>
      <w:r>
        <w:t>Размножение</w:t>
      </w:r>
      <w:r>
        <w:rPr>
          <w:spacing w:val="-7"/>
        </w:rPr>
        <w:t xml:space="preserve"> </w:t>
      </w:r>
      <w:r>
        <w:t>и</w:t>
      </w:r>
      <w:r>
        <w:rPr>
          <w:spacing w:val="-5"/>
        </w:rPr>
        <w:t xml:space="preserve"> </w:t>
      </w:r>
      <w:r>
        <w:t>развитие</w:t>
      </w:r>
      <w:r>
        <w:rPr>
          <w:spacing w:val="-7"/>
        </w:rPr>
        <w:t xml:space="preserve"> </w:t>
      </w:r>
      <w:r>
        <w:t>птиц.</w:t>
      </w:r>
      <w:r>
        <w:rPr>
          <w:spacing w:val="-8"/>
        </w:rPr>
        <w:t xml:space="preserve"> </w:t>
      </w:r>
      <w:r>
        <w:t>Забота</w:t>
      </w:r>
      <w:r>
        <w:rPr>
          <w:spacing w:val="-7"/>
        </w:rPr>
        <w:t xml:space="preserve"> </w:t>
      </w:r>
      <w:r>
        <w:t>о</w:t>
      </w:r>
      <w:r>
        <w:rPr>
          <w:spacing w:val="-6"/>
        </w:rPr>
        <w:t xml:space="preserve"> </w:t>
      </w:r>
      <w:r>
        <w:t>потомстве.</w:t>
      </w:r>
      <w:r>
        <w:rPr>
          <w:spacing w:val="-6"/>
        </w:rPr>
        <w:t xml:space="preserve"> </w:t>
      </w:r>
      <w:r>
        <w:t>Сезонные</w:t>
      </w:r>
      <w:r>
        <w:rPr>
          <w:spacing w:val="-7"/>
        </w:rPr>
        <w:t xml:space="preserve"> </w:t>
      </w:r>
      <w:r>
        <w:t>явления</w:t>
      </w:r>
      <w:r>
        <w:rPr>
          <w:spacing w:val="-6"/>
        </w:rPr>
        <w:t xml:space="preserve"> </w:t>
      </w:r>
      <w:r>
        <w:t>в жизни</w:t>
      </w:r>
      <w:r>
        <w:rPr>
          <w:spacing w:val="-15"/>
        </w:rPr>
        <w:t xml:space="preserve"> </w:t>
      </w:r>
      <w:r>
        <w:t>птиц.</w:t>
      </w:r>
      <w:r>
        <w:rPr>
          <w:spacing w:val="-14"/>
        </w:rPr>
        <w:t xml:space="preserve"> </w:t>
      </w:r>
      <w:r>
        <w:t>Миграции</w:t>
      </w:r>
      <w:r>
        <w:rPr>
          <w:spacing w:val="-15"/>
        </w:rPr>
        <w:t xml:space="preserve"> </w:t>
      </w:r>
      <w:r>
        <w:t>птиц,</w:t>
      </w:r>
      <w:r>
        <w:rPr>
          <w:spacing w:val="-14"/>
        </w:rPr>
        <w:t xml:space="preserve"> </w:t>
      </w:r>
      <w:r>
        <w:t>их</w:t>
      </w:r>
      <w:r>
        <w:rPr>
          <w:spacing w:val="-12"/>
        </w:rPr>
        <w:t xml:space="preserve"> </w:t>
      </w:r>
      <w:r>
        <w:t>изучение.</w:t>
      </w:r>
      <w:r>
        <w:rPr>
          <w:spacing w:val="-14"/>
        </w:rPr>
        <w:t xml:space="preserve"> </w:t>
      </w:r>
      <w:r>
        <w:t>Многообразие</w:t>
      </w:r>
      <w:r>
        <w:rPr>
          <w:spacing w:val="-15"/>
        </w:rPr>
        <w:t xml:space="preserve"> </w:t>
      </w:r>
      <w:r>
        <w:t>птиц.</w:t>
      </w:r>
      <w:r>
        <w:rPr>
          <w:spacing w:val="-14"/>
        </w:rPr>
        <w:t xml:space="preserve"> </w:t>
      </w:r>
      <w:r>
        <w:t>Экологические</w:t>
      </w:r>
      <w:r>
        <w:rPr>
          <w:spacing w:val="-15"/>
        </w:rPr>
        <w:t xml:space="preserve"> </w:t>
      </w:r>
      <w:r>
        <w:t>группы</w:t>
      </w:r>
      <w:r>
        <w:rPr>
          <w:spacing w:val="-15"/>
        </w:rPr>
        <w:t xml:space="preserve"> </w:t>
      </w:r>
      <w:r>
        <w:t>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4EEA36C0">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77111C70">
      <w:pPr>
        <w:pStyle w:val="7"/>
        <w:ind w:right="851"/>
      </w:pPr>
      <w:r>
        <w:t>Исследование</w:t>
      </w:r>
      <w:r>
        <w:rPr>
          <w:spacing w:val="-4"/>
        </w:rPr>
        <w:t xml:space="preserve"> </w:t>
      </w:r>
      <w:r>
        <w:t>внешнего</w:t>
      </w:r>
      <w:r>
        <w:rPr>
          <w:spacing w:val="-3"/>
        </w:rPr>
        <w:t xml:space="preserve"> </w:t>
      </w:r>
      <w:r>
        <w:t>строения</w:t>
      </w:r>
      <w:r>
        <w:rPr>
          <w:spacing w:val="-3"/>
        </w:rPr>
        <w:t xml:space="preserve"> </w:t>
      </w:r>
      <w:r>
        <w:t>и</w:t>
      </w:r>
      <w:r>
        <w:rPr>
          <w:spacing w:val="-3"/>
        </w:rPr>
        <w:t xml:space="preserve"> </w:t>
      </w:r>
      <w:r>
        <w:t>перьевого</w:t>
      </w:r>
      <w:r>
        <w:rPr>
          <w:spacing w:val="-2"/>
        </w:rPr>
        <w:t xml:space="preserve"> </w:t>
      </w:r>
      <w:r>
        <w:t>покрова</w:t>
      </w:r>
      <w:r>
        <w:rPr>
          <w:spacing w:val="-5"/>
        </w:rPr>
        <w:t xml:space="preserve"> </w:t>
      </w:r>
      <w:r>
        <w:t>птиц</w:t>
      </w:r>
      <w:r>
        <w:rPr>
          <w:spacing w:val="-3"/>
        </w:rPr>
        <w:t xml:space="preserve"> </w:t>
      </w:r>
      <w:r>
        <w:t>(на</w:t>
      </w:r>
      <w:r>
        <w:rPr>
          <w:spacing w:val="-3"/>
        </w:rPr>
        <w:t xml:space="preserve"> </w:t>
      </w:r>
      <w:r>
        <w:t>примере</w:t>
      </w:r>
      <w:r>
        <w:rPr>
          <w:spacing w:val="-4"/>
        </w:rPr>
        <w:t xml:space="preserve"> </w:t>
      </w:r>
      <w:r>
        <w:t>чучела</w:t>
      </w:r>
      <w:r>
        <w:rPr>
          <w:spacing w:val="-2"/>
        </w:rPr>
        <w:t xml:space="preserve"> </w:t>
      </w:r>
      <w:r>
        <w:t>птиц и набора перьев: контурных, пуховых и пуха).</w:t>
      </w:r>
    </w:p>
    <w:p w14:paraId="51FCA395">
      <w:pPr>
        <w:pStyle w:val="7"/>
        <w:ind w:left="1843" w:firstLine="0"/>
      </w:pPr>
      <w:r>
        <w:t>Исследование</w:t>
      </w:r>
      <w:r>
        <w:rPr>
          <w:spacing w:val="-8"/>
        </w:rPr>
        <w:t xml:space="preserve"> </w:t>
      </w:r>
      <w:r>
        <w:t>особенностей</w:t>
      </w:r>
      <w:r>
        <w:rPr>
          <w:spacing w:val="-5"/>
        </w:rPr>
        <w:t xml:space="preserve"> </w:t>
      </w:r>
      <w:r>
        <w:t>скелета</w:t>
      </w:r>
      <w:r>
        <w:rPr>
          <w:spacing w:val="-4"/>
        </w:rPr>
        <w:t xml:space="preserve"> </w:t>
      </w:r>
      <w:r>
        <w:rPr>
          <w:spacing w:val="-2"/>
        </w:rPr>
        <w:t>птицы.</w:t>
      </w:r>
    </w:p>
    <w:p w14:paraId="6E1A747D">
      <w:pPr>
        <w:pStyle w:val="7"/>
        <w:ind w:right="848"/>
      </w:pPr>
      <w:r>
        <w:t>Млекопитающие. Общая характеристика. Среды жизни млекопитающих. Особенности</w:t>
      </w:r>
      <w:r>
        <w:rPr>
          <w:spacing w:val="-6"/>
        </w:rPr>
        <w:t xml:space="preserve"> </w:t>
      </w:r>
      <w:r>
        <w:t>внешнего</w:t>
      </w:r>
      <w:r>
        <w:rPr>
          <w:spacing w:val="-10"/>
        </w:rPr>
        <w:t xml:space="preserve"> </w:t>
      </w:r>
      <w:r>
        <w:t>строения,</w:t>
      </w:r>
      <w:r>
        <w:rPr>
          <w:spacing w:val="-8"/>
        </w:rPr>
        <w:t xml:space="preserve"> </w:t>
      </w:r>
      <w:r>
        <w:t>скелета</w:t>
      </w:r>
      <w:r>
        <w:rPr>
          <w:spacing w:val="-8"/>
        </w:rPr>
        <w:t xml:space="preserve"> </w:t>
      </w:r>
      <w:r>
        <w:t>и</w:t>
      </w:r>
      <w:r>
        <w:rPr>
          <w:spacing w:val="-9"/>
        </w:rPr>
        <w:t xml:space="preserve"> </w:t>
      </w:r>
      <w:r>
        <w:t>мускулатуры,</w:t>
      </w:r>
      <w:r>
        <w:rPr>
          <w:spacing w:val="-8"/>
        </w:rPr>
        <w:t xml:space="preserve"> </w:t>
      </w:r>
      <w:r>
        <w:t>внутреннего</w:t>
      </w:r>
      <w:r>
        <w:rPr>
          <w:spacing w:val="-8"/>
        </w:rPr>
        <w:t xml:space="preserve"> </w:t>
      </w:r>
      <w:r>
        <w:t>строения.</w:t>
      </w:r>
      <w:r>
        <w:rPr>
          <w:spacing w:val="-8"/>
        </w:rPr>
        <w:t xml:space="preserve"> </w:t>
      </w:r>
      <w:r>
        <w:t>Процессы жизнедеятельности. Усложнение нервной системы. Поведение млекопитающих. Размножение и развитие. Забота о потомстве.</w:t>
      </w:r>
    </w:p>
    <w:p w14:paraId="683E0AA2">
      <w:pPr>
        <w:pStyle w:val="7"/>
        <w:spacing w:before="1"/>
        <w:ind w:right="849"/>
      </w:pPr>
      <w: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w:t>
      </w:r>
      <w:r>
        <w:rPr>
          <w:spacing w:val="-15"/>
        </w:rPr>
        <w:t xml:space="preserve"> </w:t>
      </w:r>
      <w:r>
        <w:t>Парнокопытные</w:t>
      </w:r>
      <w:r>
        <w:rPr>
          <w:spacing w:val="-15"/>
        </w:rPr>
        <w:t xml:space="preserve"> </w:t>
      </w:r>
      <w:r>
        <w:t>и</w:t>
      </w:r>
      <w:r>
        <w:rPr>
          <w:spacing w:val="-15"/>
        </w:rPr>
        <w:t xml:space="preserve"> </w:t>
      </w:r>
      <w:r>
        <w:t>Непарнокопытные.</w:t>
      </w:r>
      <w:r>
        <w:rPr>
          <w:spacing w:val="-15"/>
        </w:rPr>
        <w:t xml:space="preserve"> </w:t>
      </w:r>
      <w:r>
        <w:t>Приматы.</w:t>
      </w:r>
      <w:r>
        <w:rPr>
          <w:spacing w:val="-15"/>
        </w:rPr>
        <w:t xml:space="preserve"> </w:t>
      </w:r>
      <w:r>
        <w:t>Семейства</w:t>
      </w:r>
      <w:r>
        <w:rPr>
          <w:spacing w:val="-15"/>
        </w:rPr>
        <w:t xml:space="preserve"> </w:t>
      </w:r>
      <w:r>
        <w:t>отряда</w:t>
      </w:r>
      <w:r>
        <w:rPr>
          <w:spacing w:val="-15"/>
        </w:rPr>
        <w:t xml:space="preserve"> </w:t>
      </w:r>
      <w:r>
        <w:t>Хищные: собачьи, кошачьи, куньи, медвежьи.</w:t>
      </w:r>
    </w:p>
    <w:p w14:paraId="2B1DEE81">
      <w:pPr>
        <w:pStyle w:val="7"/>
        <w:spacing w:after="0"/>
        <w:sectPr>
          <w:pgSz w:w="11910" w:h="16840"/>
          <w:pgMar w:top="920" w:right="0" w:bottom="280" w:left="425" w:header="736" w:footer="0" w:gutter="0"/>
          <w:cols w:space="720" w:num="1"/>
        </w:sectPr>
      </w:pPr>
    </w:p>
    <w:p w14:paraId="24A91AFB">
      <w:pPr>
        <w:pStyle w:val="7"/>
        <w:spacing w:before="189"/>
        <w:ind w:right="845"/>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B072D7F">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684C1212">
      <w:pPr>
        <w:pStyle w:val="7"/>
        <w:ind w:left="1843" w:right="3154" w:firstLine="0"/>
        <w:jc w:val="left"/>
      </w:pPr>
      <w:r>
        <w:t>Исследование особенностей скелета млекопитающих. Исследование</w:t>
      </w:r>
      <w:r>
        <w:rPr>
          <w:spacing w:val="-10"/>
        </w:rPr>
        <w:t xml:space="preserve"> </w:t>
      </w:r>
      <w:r>
        <w:t>особенностей</w:t>
      </w:r>
      <w:r>
        <w:rPr>
          <w:spacing w:val="-9"/>
        </w:rPr>
        <w:t xml:space="preserve"> </w:t>
      </w:r>
      <w:r>
        <w:t>зубной</w:t>
      </w:r>
      <w:r>
        <w:rPr>
          <w:spacing w:val="-9"/>
        </w:rPr>
        <w:t xml:space="preserve"> </w:t>
      </w:r>
      <w:r>
        <w:t>системы</w:t>
      </w:r>
      <w:r>
        <w:rPr>
          <w:spacing w:val="-8"/>
        </w:rPr>
        <w:t xml:space="preserve"> </w:t>
      </w:r>
      <w:r>
        <w:t>млекопитающих. Развитие животного мира на Земле.</w:t>
      </w:r>
    </w:p>
    <w:p w14:paraId="376D19DC">
      <w:pPr>
        <w:pStyle w:val="7"/>
        <w:ind w:right="849"/>
      </w:pPr>
      <w:r>
        <w:t>Эволюционное</w:t>
      </w:r>
      <w:r>
        <w:rPr>
          <w:spacing w:val="-12"/>
        </w:rPr>
        <w:t xml:space="preserve"> </w:t>
      </w:r>
      <w:r>
        <w:t>развитие</w:t>
      </w:r>
      <w:r>
        <w:rPr>
          <w:spacing w:val="-12"/>
        </w:rPr>
        <w:t xml:space="preserve"> </w:t>
      </w:r>
      <w:r>
        <w:t>животного</w:t>
      </w:r>
      <w:r>
        <w:rPr>
          <w:spacing w:val="-12"/>
        </w:rPr>
        <w:t xml:space="preserve"> </w:t>
      </w:r>
      <w:r>
        <w:t>мира</w:t>
      </w:r>
      <w:r>
        <w:rPr>
          <w:spacing w:val="-14"/>
        </w:rPr>
        <w:t xml:space="preserve"> </w:t>
      </w:r>
      <w:r>
        <w:t>на</w:t>
      </w:r>
      <w:r>
        <w:rPr>
          <w:spacing w:val="-12"/>
        </w:rPr>
        <w:t xml:space="preserve"> </w:t>
      </w:r>
      <w:r>
        <w:t>Земле.</w:t>
      </w:r>
      <w:r>
        <w:rPr>
          <w:spacing w:val="-12"/>
        </w:rPr>
        <w:t xml:space="preserve"> </w:t>
      </w:r>
      <w:r>
        <w:t>Усложнение</w:t>
      </w:r>
      <w:r>
        <w:rPr>
          <w:spacing w:val="-12"/>
        </w:rPr>
        <w:t xml:space="preserve"> </w:t>
      </w:r>
      <w:r>
        <w:t>животных</w:t>
      </w:r>
      <w:r>
        <w:rPr>
          <w:spacing w:val="-12"/>
        </w:rPr>
        <w:t xml:space="preserve"> </w:t>
      </w:r>
      <w:r>
        <w:t>в</w:t>
      </w:r>
      <w:r>
        <w:rPr>
          <w:spacing w:val="-12"/>
        </w:rPr>
        <w:t xml:space="preserve"> </w:t>
      </w:r>
      <w:r>
        <w:t>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5B48EFE4">
      <w:pPr>
        <w:pStyle w:val="7"/>
        <w:ind w:right="845"/>
      </w:pPr>
      <w:r>
        <w:t>Жизнь</w:t>
      </w:r>
      <w:r>
        <w:rPr>
          <w:spacing w:val="-13"/>
        </w:rPr>
        <w:t xml:space="preserve"> </w:t>
      </w:r>
      <w:r>
        <w:t>животных</w:t>
      </w:r>
      <w:r>
        <w:rPr>
          <w:spacing w:val="-13"/>
        </w:rPr>
        <w:t xml:space="preserve"> </w:t>
      </w:r>
      <w:r>
        <w:t>в</w:t>
      </w:r>
      <w:r>
        <w:rPr>
          <w:spacing w:val="-15"/>
        </w:rPr>
        <w:t xml:space="preserve"> </w:t>
      </w:r>
      <w:r>
        <w:t>воде.</w:t>
      </w:r>
      <w:r>
        <w:rPr>
          <w:spacing w:val="-14"/>
        </w:rPr>
        <w:t xml:space="preserve"> </w:t>
      </w:r>
      <w:r>
        <w:t>Одноклеточные</w:t>
      </w:r>
      <w:r>
        <w:rPr>
          <w:spacing w:val="-15"/>
        </w:rPr>
        <w:t xml:space="preserve"> </w:t>
      </w:r>
      <w:r>
        <w:t>животные.</w:t>
      </w:r>
      <w:r>
        <w:rPr>
          <w:spacing w:val="-14"/>
        </w:rPr>
        <w:t xml:space="preserve"> </w:t>
      </w:r>
      <w:r>
        <w:t>Происхождение</w:t>
      </w:r>
      <w:r>
        <w:rPr>
          <w:spacing w:val="-15"/>
        </w:rPr>
        <w:t xml:space="preserve"> </w:t>
      </w:r>
      <w:r>
        <w:t>многоклеточных животных. Основные этапы эволюции беспозвоночных. Основные этапы эволюции позвоночных животных. Вымершие животные.</w:t>
      </w:r>
    </w:p>
    <w:p w14:paraId="253CA8C8">
      <w:pPr>
        <w:pStyle w:val="7"/>
        <w:spacing w:before="1"/>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607A513F">
      <w:pPr>
        <w:pStyle w:val="7"/>
        <w:ind w:left="1843" w:right="3154" w:firstLine="0"/>
        <w:jc w:val="left"/>
      </w:pPr>
      <w:r>
        <w:t>Исследование</w:t>
      </w:r>
      <w:r>
        <w:rPr>
          <w:spacing w:val="-11"/>
        </w:rPr>
        <w:t xml:space="preserve"> </w:t>
      </w:r>
      <w:r>
        <w:t>ископаемых</w:t>
      </w:r>
      <w:r>
        <w:rPr>
          <w:spacing w:val="-9"/>
        </w:rPr>
        <w:t xml:space="preserve"> </w:t>
      </w:r>
      <w:r>
        <w:t>остатков</w:t>
      </w:r>
      <w:r>
        <w:rPr>
          <w:spacing w:val="-11"/>
        </w:rPr>
        <w:t xml:space="preserve"> </w:t>
      </w:r>
      <w:r>
        <w:t>вымерших</w:t>
      </w:r>
      <w:r>
        <w:rPr>
          <w:spacing w:val="-8"/>
        </w:rPr>
        <w:t xml:space="preserve"> </w:t>
      </w:r>
      <w:r>
        <w:t>животных. Животные в природных сообществах.</w:t>
      </w:r>
    </w:p>
    <w:p w14:paraId="77206CC3">
      <w:pPr>
        <w:pStyle w:val="7"/>
        <w:ind w:left="1843" w:firstLine="0"/>
        <w:jc w:val="left"/>
      </w:pPr>
      <w:r>
        <w:t>Животные</w:t>
      </w:r>
      <w:r>
        <w:rPr>
          <w:spacing w:val="-5"/>
        </w:rPr>
        <w:t xml:space="preserve"> </w:t>
      </w:r>
      <w:r>
        <w:t>и</w:t>
      </w:r>
      <w:r>
        <w:rPr>
          <w:spacing w:val="3"/>
        </w:rPr>
        <w:t xml:space="preserve"> </w:t>
      </w:r>
      <w:r>
        <w:t>среда обитания.</w:t>
      </w:r>
      <w:r>
        <w:rPr>
          <w:spacing w:val="2"/>
        </w:rPr>
        <w:t xml:space="preserve"> </w:t>
      </w:r>
      <w:r>
        <w:t>Влияние</w:t>
      </w:r>
      <w:r>
        <w:rPr>
          <w:spacing w:val="1"/>
        </w:rPr>
        <w:t xml:space="preserve"> </w:t>
      </w:r>
      <w:r>
        <w:t>света,</w:t>
      </w:r>
      <w:r>
        <w:rPr>
          <w:spacing w:val="1"/>
        </w:rPr>
        <w:t xml:space="preserve"> </w:t>
      </w:r>
      <w:r>
        <w:t>температуры</w:t>
      </w:r>
      <w:r>
        <w:rPr>
          <w:spacing w:val="2"/>
        </w:rPr>
        <w:t xml:space="preserve"> </w:t>
      </w:r>
      <w:r>
        <w:t>и</w:t>
      </w:r>
      <w:r>
        <w:rPr>
          <w:spacing w:val="2"/>
        </w:rPr>
        <w:t xml:space="preserve"> </w:t>
      </w:r>
      <w:r>
        <w:t>влажности</w:t>
      </w:r>
      <w:r>
        <w:rPr>
          <w:spacing w:val="3"/>
        </w:rPr>
        <w:t xml:space="preserve"> </w:t>
      </w:r>
      <w:r>
        <w:t>на</w:t>
      </w:r>
      <w:r>
        <w:rPr>
          <w:spacing w:val="1"/>
        </w:rPr>
        <w:t xml:space="preserve"> </w:t>
      </w:r>
      <w:r>
        <w:rPr>
          <w:spacing w:val="-2"/>
        </w:rPr>
        <w:t>животных.</w:t>
      </w:r>
    </w:p>
    <w:p w14:paraId="71B10BB8">
      <w:pPr>
        <w:pStyle w:val="7"/>
        <w:ind w:firstLine="0"/>
        <w:jc w:val="left"/>
      </w:pPr>
      <w:r>
        <w:t>Приспособленность</w:t>
      </w:r>
      <w:r>
        <w:rPr>
          <w:spacing w:val="-4"/>
        </w:rPr>
        <w:t xml:space="preserve"> </w:t>
      </w:r>
      <w:r>
        <w:t>животных</w:t>
      </w:r>
      <w:r>
        <w:rPr>
          <w:spacing w:val="-6"/>
        </w:rPr>
        <w:t xml:space="preserve"> </w:t>
      </w:r>
      <w:r>
        <w:t>к</w:t>
      </w:r>
      <w:r>
        <w:rPr>
          <w:spacing w:val="-3"/>
        </w:rPr>
        <w:t xml:space="preserve"> </w:t>
      </w:r>
      <w:r>
        <w:t>условиям</w:t>
      </w:r>
      <w:r>
        <w:rPr>
          <w:spacing w:val="-6"/>
        </w:rPr>
        <w:t xml:space="preserve"> </w:t>
      </w:r>
      <w:r>
        <w:t>среды</w:t>
      </w:r>
      <w:r>
        <w:rPr>
          <w:spacing w:val="-4"/>
        </w:rPr>
        <w:t xml:space="preserve"> </w:t>
      </w:r>
      <w:r>
        <w:rPr>
          <w:spacing w:val="-2"/>
        </w:rPr>
        <w:t>обитания.</w:t>
      </w:r>
    </w:p>
    <w:p w14:paraId="28533BBD">
      <w:pPr>
        <w:pStyle w:val="7"/>
        <w:ind w:right="855"/>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78137001">
      <w:pPr>
        <w:pStyle w:val="7"/>
        <w:ind w:right="856"/>
      </w:pPr>
      <w:r>
        <w:t>Животный мир природных зон Земли. Основные закономерности распределения животных на планете. Фауна.</w:t>
      </w:r>
    </w:p>
    <w:p w14:paraId="6C0D79CD">
      <w:pPr>
        <w:pStyle w:val="7"/>
        <w:ind w:left="1843" w:firstLine="0"/>
      </w:pPr>
      <w:r>
        <w:t>Животные</w:t>
      </w:r>
      <w:r>
        <w:rPr>
          <w:spacing w:val="-3"/>
        </w:rPr>
        <w:t xml:space="preserve"> </w:t>
      </w:r>
      <w:r>
        <w:t>и</w:t>
      </w:r>
      <w:r>
        <w:rPr>
          <w:spacing w:val="-1"/>
        </w:rPr>
        <w:t xml:space="preserve"> </w:t>
      </w:r>
      <w:r>
        <w:rPr>
          <w:spacing w:val="-2"/>
        </w:rPr>
        <w:t>человек.</w:t>
      </w:r>
    </w:p>
    <w:p w14:paraId="64B35AD1">
      <w:pPr>
        <w:pStyle w:val="7"/>
        <w:ind w:right="846"/>
      </w:pPr>
      <w:r>
        <w:t>Воздействие человека на животных в природе: прямое и косвенное. Промысловые животные</w:t>
      </w:r>
      <w:r>
        <w:rPr>
          <w:spacing w:val="-13"/>
        </w:rPr>
        <w:t xml:space="preserve"> </w:t>
      </w:r>
      <w:r>
        <w:t>(рыболовство,</w:t>
      </w:r>
      <w:r>
        <w:rPr>
          <w:spacing w:val="-11"/>
        </w:rPr>
        <w:t xml:space="preserve"> </w:t>
      </w:r>
      <w:r>
        <w:t>охота).</w:t>
      </w:r>
      <w:r>
        <w:rPr>
          <w:spacing w:val="-12"/>
        </w:rPr>
        <w:t xml:space="preserve"> </w:t>
      </w:r>
      <w:r>
        <w:t>Ведение</w:t>
      </w:r>
      <w:r>
        <w:rPr>
          <w:spacing w:val="-13"/>
        </w:rPr>
        <w:t xml:space="preserve"> </w:t>
      </w:r>
      <w:r>
        <w:t>промысла</w:t>
      </w:r>
      <w:r>
        <w:rPr>
          <w:spacing w:val="-12"/>
        </w:rPr>
        <w:t xml:space="preserve"> </w:t>
      </w:r>
      <w:r>
        <w:t>животных</w:t>
      </w:r>
      <w:r>
        <w:rPr>
          <w:spacing w:val="-12"/>
        </w:rPr>
        <w:t xml:space="preserve"> </w:t>
      </w:r>
      <w:r>
        <w:t>на</w:t>
      </w:r>
      <w:r>
        <w:rPr>
          <w:spacing w:val="-13"/>
        </w:rPr>
        <w:t xml:space="preserve"> </w:t>
      </w:r>
      <w:r>
        <w:t>основе</w:t>
      </w:r>
      <w:r>
        <w:rPr>
          <w:spacing w:val="-13"/>
        </w:rPr>
        <w:t xml:space="preserve"> </w:t>
      </w:r>
      <w:r>
        <w:t>научного</w:t>
      </w:r>
      <w:r>
        <w:rPr>
          <w:spacing w:val="-12"/>
        </w:rPr>
        <w:t xml:space="preserve"> </w:t>
      </w:r>
      <w:r>
        <w:t>подхода. Загрязнение окружающей среды.</w:t>
      </w:r>
    </w:p>
    <w:p w14:paraId="78287A24">
      <w:pPr>
        <w:pStyle w:val="7"/>
        <w:spacing w:before="1"/>
        <w:ind w:right="852"/>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39FA6AC3">
      <w:pPr>
        <w:pStyle w:val="7"/>
        <w:ind w:right="844"/>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66CE1011">
      <w:pPr>
        <w:pStyle w:val="7"/>
        <w:ind w:left="1843" w:right="6220" w:firstLine="0"/>
      </w:pPr>
      <w:r>
        <w:t>Содержание</w:t>
      </w:r>
      <w:r>
        <w:rPr>
          <w:spacing w:val="-11"/>
        </w:rPr>
        <w:t xml:space="preserve"> </w:t>
      </w:r>
      <w:r>
        <w:t>обучения</w:t>
      </w:r>
      <w:r>
        <w:rPr>
          <w:spacing w:val="-10"/>
        </w:rPr>
        <w:t xml:space="preserve"> </w:t>
      </w:r>
      <w:r>
        <w:t>в</w:t>
      </w:r>
      <w:r>
        <w:rPr>
          <w:spacing w:val="-9"/>
        </w:rPr>
        <w:t xml:space="preserve"> </w:t>
      </w:r>
      <w:r>
        <w:t>9</w:t>
      </w:r>
      <w:r>
        <w:rPr>
          <w:spacing w:val="-8"/>
        </w:rPr>
        <w:t xml:space="preserve"> </w:t>
      </w:r>
      <w:r>
        <w:t>классе. Человек – биосоциальный вид.</w:t>
      </w:r>
    </w:p>
    <w:p w14:paraId="6414A60E">
      <w:pPr>
        <w:pStyle w:val="7"/>
        <w:ind w:right="847"/>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6EA14491">
      <w:pPr>
        <w:pStyle w:val="7"/>
        <w:spacing w:before="1"/>
        <w:ind w:right="849"/>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19CD117F">
      <w:pPr>
        <w:pStyle w:val="7"/>
        <w:ind w:left="1843" w:firstLine="0"/>
      </w:pPr>
      <w:r>
        <w:t>Структура</w:t>
      </w:r>
      <w:r>
        <w:rPr>
          <w:spacing w:val="-5"/>
        </w:rPr>
        <w:t xml:space="preserve"> </w:t>
      </w:r>
      <w:r>
        <w:t>организма</w:t>
      </w:r>
      <w:r>
        <w:rPr>
          <w:spacing w:val="-5"/>
        </w:rPr>
        <w:t xml:space="preserve"> </w:t>
      </w:r>
      <w:r>
        <w:rPr>
          <w:spacing w:val="-2"/>
        </w:rPr>
        <w:t>человека.</w:t>
      </w:r>
    </w:p>
    <w:p w14:paraId="5B8B065A">
      <w:pPr>
        <w:pStyle w:val="7"/>
        <w:ind w:right="850"/>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w:t>
      </w:r>
      <w:r>
        <w:rPr>
          <w:spacing w:val="21"/>
        </w:rPr>
        <w:t xml:space="preserve"> </w:t>
      </w:r>
      <w:r>
        <w:t>набор.</w:t>
      </w:r>
      <w:r>
        <w:rPr>
          <w:spacing w:val="22"/>
        </w:rPr>
        <w:t xml:space="preserve"> </w:t>
      </w:r>
      <w:r>
        <w:t>Митоз,</w:t>
      </w:r>
      <w:r>
        <w:rPr>
          <w:spacing w:val="20"/>
        </w:rPr>
        <w:t xml:space="preserve"> </w:t>
      </w:r>
      <w:r>
        <w:t>мейоз.</w:t>
      </w:r>
      <w:r>
        <w:rPr>
          <w:spacing w:val="21"/>
        </w:rPr>
        <w:t xml:space="preserve"> </w:t>
      </w:r>
      <w:r>
        <w:t>Соматические</w:t>
      </w:r>
      <w:r>
        <w:rPr>
          <w:spacing w:val="20"/>
        </w:rPr>
        <w:t xml:space="preserve"> </w:t>
      </w:r>
      <w:r>
        <w:t>и</w:t>
      </w:r>
      <w:r>
        <w:rPr>
          <w:spacing w:val="21"/>
        </w:rPr>
        <w:t xml:space="preserve"> </w:t>
      </w:r>
      <w:r>
        <w:t>половые</w:t>
      </w:r>
      <w:r>
        <w:rPr>
          <w:spacing w:val="20"/>
        </w:rPr>
        <w:t xml:space="preserve"> </w:t>
      </w:r>
      <w:r>
        <w:t>клетки.</w:t>
      </w:r>
      <w:r>
        <w:rPr>
          <w:spacing w:val="21"/>
        </w:rPr>
        <w:t xml:space="preserve"> </w:t>
      </w:r>
      <w:r>
        <w:t>Стволовые</w:t>
      </w:r>
      <w:r>
        <w:rPr>
          <w:spacing w:val="20"/>
        </w:rPr>
        <w:t xml:space="preserve"> </w:t>
      </w:r>
      <w:r>
        <w:rPr>
          <w:spacing w:val="-2"/>
        </w:rPr>
        <w:t>клетки.</w:t>
      </w:r>
    </w:p>
    <w:p w14:paraId="38412894">
      <w:pPr>
        <w:pStyle w:val="7"/>
        <w:spacing w:after="0"/>
        <w:sectPr>
          <w:pgSz w:w="11910" w:h="16840"/>
          <w:pgMar w:top="920" w:right="0" w:bottom="280" w:left="425" w:header="736" w:footer="0" w:gutter="0"/>
          <w:cols w:space="720" w:num="1"/>
        </w:sectPr>
      </w:pPr>
    </w:p>
    <w:p w14:paraId="6377B344">
      <w:pPr>
        <w:pStyle w:val="7"/>
        <w:spacing w:before="189"/>
        <w:ind w:right="852" w:firstLine="0"/>
      </w:pPr>
      <w: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361A19D2">
      <w:pPr>
        <w:pStyle w:val="7"/>
        <w:ind w:left="1843" w:firstLine="0"/>
        <w:jc w:val="left"/>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1CD53706">
      <w:pPr>
        <w:pStyle w:val="7"/>
        <w:ind w:left="1843" w:right="853" w:firstLine="0"/>
        <w:jc w:val="left"/>
      </w:pPr>
      <w:r>
        <w:t>Изучение</w:t>
      </w:r>
      <w:r>
        <w:rPr>
          <w:spacing w:val="-7"/>
        </w:rPr>
        <w:t xml:space="preserve"> </w:t>
      </w:r>
      <w:r>
        <w:t>микроскопического</w:t>
      </w:r>
      <w:r>
        <w:rPr>
          <w:spacing w:val="-6"/>
        </w:rPr>
        <w:t xml:space="preserve"> </w:t>
      </w:r>
      <w:r>
        <w:t>строения</w:t>
      </w:r>
      <w:r>
        <w:rPr>
          <w:spacing w:val="-6"/>
        </w:rPr>
        <w:t xml:space="preserve"> </w:t>
      </w:r>
      <w:r>
        <w:t>тканей</w:t>
      </w:r>
      <w:r>
        <w:rPr>
          <w:spacing w:val="-8"/>
        </w:rPr>
        <w:t xml:space="preserve"> </w:t>
      </w:r>
      <w:r>
        <w:t>(на</w:t>
      </w:r>
      <w:r>
        <w:rPr>
          <w:spacing w:val="-6"/>
        </w:rPr>
        <w:t xml:space="preserve"> </w:t>
      </w:r>
      <w:r>
        <w:t>готовых</w:t>
      </w:r>
      <w:r>
        <w:rPr>
          <w:spacing w:val="-5"/>
        </w:rPr>
        <w:t xml:space="preserve"> </w:t>
      </w:r>
      <w:r>
        <w:t>микропрепаратах). Распознавание органов и систем органов человека (по таблицам).</w:t>
      </w:r>
    </w:p>
    <w:p w14:paraId="70F9F099">
      <w:pPr>
        <w:pStyle w:val="7"/>
        <w:ind w:left="1843" w:firstLine="0"/>
        <w:jc w:val="left"/>
      </w:pPr>
      <w:r>
        <w:t>Нейрогуморальная</w:t>
      </w:r>
      <w:r>
        <w:rPr>
          <w:spacing w:val="-9"/>
        </w:rPr>
        <w:t xml:space="preserve"> </w:t>
      </w:r>
      <w:r>
        <w:rPr>
          <w:spacing w:val="-2"/>
        </w:rPr>
        <w:t>регуляция.</w:t>
      </w:r>
    </w:p>
    <w:p w14:paraId="740C4C7B">
      <w:pPr>
        <w:pStyle w:val="7"/>
        <w:ind w:right="853"/>
        <w:jc w:val="left"/>
      </w:pPr>
      <w:r>
        <w:t>Нервная</w:t>
      </w:r>
      <w:r>
        <w:rPr>
          <w:spacing w:val="40"/>
        </w:rPr>
        <w:t xml:space="preserve"> </w:t>
      </w:r>
      <w:r>
        <w:t>система</w:t>
      </w:r>
      <w:r>
        <w:rPr>
          <w:spacing w:val="40"/>
        </w:rPr>
        <w:t xml:space="preserve"> </w:t>
      </w:r>
      <w:r>
        <w:t>человека,</w:t>
      </w:r>
      <w:r>
        <w:rPr>
          <w:spacing w:val="40"/>
        </w:rPr>
        <w:t xml:space="preserve"> </w:t>
      </w:r>
      <w:r>
        <w:t>её</w:t>
      </w:r>
      <w:r>
        <w:rPr>
          <w:spacing w:val="40"/>
        </w:rPr>
        <w:t xml:space="preserve"> </w:t>
      </w:r>
      <w:r>
        <w:t>организация</w:t>
      </w:r>
      <w:r>
        <w:rPr>
          <w:spacing w:val="40"/>
        </w:rPr>
        <w:t xml:space="preserve"> </w:t>
      </w:r>
      <w:r>
        <w:t>и</w:t>
      </w:r>
      <w:r>
        <w:rPr>
          <w:spacing w:val="40"/>
        </w:rPr>
        <w:t xml:space="preserve"> </w:t>
      </w:r>
      <w:r>
        <w:t>значение.</w:t>
      </w:r>
      <w:r>
        <w:rPr>
          <w:spacing w:val="40"/>
        </w:rPr>
        <w:t xml:space="preserve"> </w:t>
      </w:r>
      <w:r>
        <w:t>Нейроны,</w:t>
      </w:r>
      <w:r>
        <w:rPr>
          <w:spacing w:val="40"/>
        </w:rPr>
        <w:t xml:space="preserve"> </w:t>
      </w:r>
      <w:r>
        <w:t>нервы,</w:t>
      </w:r>
      <w:r>
        <w:rPr>
          <w:spacing w:val="40"/>
        </w:rPr>
        <w:t xml:space="preserve"> </w:t>
      </w:r>
      <w:r>
        <w:t>нервные узлы. Рефлекс. Рефлекторная дуга.</w:t>
      </w:r>
    </w:p>
    <w:p w14:paraId="6B53AB84">
      <w:pPr>
        <w:pStyle w:val="7"/>
        <w:tabs>
          <w:tab w:val="left" w:pos="2811"/>
          <w:tab w:val="left" w:pos="4056"/>
          <w:tab w:val="left" w:pos="5223"/>
          <w:tab w:val="left" w:pos="6794"/>
          <w:tab w:val="left" w:pos="7866"/>
          <w:tab w:val="left" w:pos="8873"/>
        </w:tabs>
        <w:ind w:right="846"/>
        <w:jc w:val="right"/>
      </w:pPr>
      <w:r>
        <w:t>Рецепторы.</w:t>
      </w:r>
      <w:r>
        <w:rPr>
          <w:spacing w:val="-2"/>
        </w:rPr>
        <w:t xml:space="preserve"> </w:t>
      </w:r>
      <w:r>
        <w:t>Двухнейронные</w:t>
      </w:r>
      <w:r>
        <w:rPr>
          <w:spacing w:val="-3"/>
        </w:rPr>
        <w:t xml:space="preserve"> </w:t>
      </w:r>
      <w:r>
        <w:t>и</w:t>
      </w:r>
      <w:r>
        <w:rPr>
          <w:spacing w:val="-1"/>
        </w:rPr>
        <w:t xml:space="preserve"> </w:t>
      </w:r>
      <w:r>
        <w:t>трёхнейронные</w:t>
      </w:r>
      <w:r>
        <w:rPr>
          <w:spacing w:val="-5"/>
        </w:rPr>
        <w:t xml:space="preserve"> </w:t>
      </w:r>
      <w:r>
        <w:t>рефлекторные</w:t>
      </w:r>
      <w:r>
        <w:rPr>
          <w:spacing w:val="-3"/>
        </w:rPr>
        <w:t xml:space="preserve"> </w:t>
      </w:r>
      <w:r>
        <w:t>дуги.</w:t>
      </w:r>
      <w:r>
        <w:rPr>
          <w:spacing w:val="-2"/>
        </w:rPr>
        <w:t xml:space="preserve"> </w:t>
      </w:r>
      <w:r>
        <w:t>Спинной</w:t>
      </w:r>
      <w:r>
        <w:rPr>
          <w:spacing w:val="-1"/>
        </w:rPr>
        <w:t xml:space="preserve"> </w:t>
      </w:r>
      <w:r>
        <w:t>мозг,</w:t>
      </w:r>
      <w:r>
        <w:rPr>
          <w:spacing w:val="-2"/>
        </w:rPr>
        <w:t xml:space="preserve"> </w:t>
      </w:r>
      <w:r>
        <w:t>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w:t>
      </w:r>
      <w:r>
        <w:rPr>
          <w:spacing w:val="29"/>
        </w:rPr>
        <w:t xml:space="preserve"> </w:t>
      </w:r>
      <w:r>
        <w:t>условные (приобретённые)</w:t>
      </w:r>
      <w:r>
        <w:rPr>
          <w:spacing w:val="40"/>
        </w:rPr>
        <w:t xml:space="preserve"> </w:t>
      </w:r>
      <w:r>
        <w:t>рефлексы.</w:t>
      </w:r>
      <w:r>
        <w:rPr>
          <w:spacing w:val="40"/>
        </w:rPr>
        <w:t xml:space="preserve"> </w:t>
      </w:r>
      <w:r>
        <w:t>Соматическая</w:t>
      </w:r>
      <w:r>
        <w:rPr>
          <w:spacing w:val="40"/>
        </w:rPr>
        <w:t xml:space="preserve"> </w:t>
      </w:r>
      <w:r>
        <w:t>нервная</w:t>
      </w:r>
      <w:r>
        <w:rPr>
          <w:spacing w:val="40"/>
        </w:rPr>
        <w:t xml:space="preserve"> </w:t>
      </w:r>
      <w:r>
        <w:t>система.</w:t>
      </w:r>
      <w:r>
        <w:rPr>
          <w:spacing w:val="40"/>
        </w:rPr>
        <w:t xml:space="preserve"> </w:t>
      </w:r>
      <w:r>
        <w:t>Вегетативная</w:t>
      </w:r>
      <w:r>
        <w:rPr>
          <w:spacing w:val="40"/>
        </w:rPr>
        <w:t xml:space="preserve"> </w:t>
      </w:r>
      <w:r>
        <w:t>(автономная) нервная</w:t>
      </w:r>
      <w:r>
        <w:rPr>
          <w:spacing w:val="-12"/>
        </w:rPr>
        <w:t xml:space="preserve"> </w:t>
      </w:r>
      <w:r>
        <w:t>система.</w:t>
      </w:r>
      <w:r>
        <w:rPr>
          <w:spacing w:val="-11"/>
        </w:rPr>
        <w:t xml:space="preserve"> </w:t>
      </w:r>
      <w:r>
        <w:t>Нервная</w:t>
      </w:r>
      <w:r>
        <w:rPr>
          <w:spacing w:val="-12"/>
        </w:rPr>
        <w:t xml:space="preserve"> </w:t>
      </w:r>
      <w:r>
        <w:t>система</w:t>
      </w:r>
      <w:r>
        <w:rPr>
          <w:spacing w:val="-13"/>
        </w:rPr>
        <w:t xml:space="preserve"> </w:t>
      </w:r>
      <w:r>
        <w:t>как</w:t>
      </w:r>
      <w:r>
        <w:rPr>
          <w:spacing w:val="-10"/>
        </w:rPr>
        <w:t xml:space="preserve"> </w:t>
      </w:r>
      <w:r>
        <w:t>единое</w:t>
      </w:r>
      <w:r>
        <w:rPr>
          <w:spacing w:val="-13"/>
        </w:rPr>
        <w:t xml:space="preserve"> </w:t>
      </w:r>
      <w:r>
        <w:t>целое.</w:t>
      </w:r>
      <w:r>
        <w:rPr>
          <w:spacing w:val="-12"/>
        </w:rPr>
        <w:t xml:space="preserve"> </w:t>
      </w:r>
      <w:r>
        <w:t>Нарушения</w:t>
      </w:r>
      <w:r>
        <w:rPr>
          <w:spacing w:val="-12"/>
        </w:rPr>
        <w:t xml:space="preserve"> </w:t>
      </w:r>
      <w:r>
        <w:t>в</w:t>
      </w:r>
      <w:r>
        <w:rPr>
          <w:spacing w:val="-13"/>
        </w:rPr>
        <w:t xml:space="preserve"> </w:t>
      </w:r>
      <w:r>
        <w:t>работе</w:t>
      </w:r>
      <w:r>
        <w:rPr>
          <w:spacing w:val="-12"/>
        </w:rPr>
        <w:t xml:space="preserve"> </w:t>
      </w:r>
      <w:r>
        <w:t>нервной</w:t>
      </w:r>
      <w:r>
        <w:rPr>
          <w:spacing w:val="-12"/>
        </w:rPr>
        <w:t xml:space="preserve"> </w:t>
      </w:r>
      <w:r>
        <w:t xml:space="preserve">системы. </w:t>
      </w:r>
      <w:r>
        <w:rPr>
          <w:spacing w:val="-2"/>
        </w:rPr>
        <w:t>Гуморальная</w:t>
      </w:r>
      <w:r>
        <w:tab/>
      </w:r>
      <w:r>
        <w:rPr>
          <w:spacing w:val="-2"/>
        </w:rPr>
        <w:t>регуляция</w:t>
      </w:r>
      <w:r>
        <w:tab/>
      </w:r>
      <w:r>
        <w:rPr>
          <w:spacing w:val="-2"/>
        </w:rPr>
        <w:t>функций.</w:t>
      </w:r>
      <w:r>
        <w:tab/>
      </w:r>
      <w:r>
        <w:rPr>
          <w:spacing w:val="-2"/>
        </w:rPr>
        <w:t>Эндокринная</w:t>
      </w:r>
      <w:r>
        <w:tab/>
      </w:r>
      <w:r>
        <w:rPr>
          <w:spacing w:val="-2"/>
        </w:rPr>
        <w:t>система.</w:t>
      </w:r>
      <w:r>
        <w:tab/>
      </w:r>
      <w:r>
        <w:rPr>
          <w:spacing w:val="-2"/>
        </w:rPr>
        <w:t>Железы</w:t>
      </w:r>
      <w:r>
        <w:tab/>
      </w:r>
      <w:r>
        <w:rPr>
          <w:spacing w:val="-2"/>
        </w:rPr>
        <w:t xml:space="preserve">внутренней </w:t>
      </w:r>
      <w:r>
        <w:t>секреции. Железы смешанной секреции. Гормоны, их роль в регуляции физиологических функций</w:t>
      </w:r>
      <w:r>
        <w:rPr>
          <w:spacing w:val="30"/>
        </w:rPr>
        <w:t xml:space="preserve">  </w:t>
      </w:r>
      <w:r>
        <w:t>организма,</w:t>
      </w:r>
      <w:r>
        <w:rPr>
          <w:spacing w:val="32"/>
        </w:rPr>
        <w:t xml:space="preserve">  </w:t>
      </w:r>
      <w:r>
        <w:t>роста</w:t>
      </w:r>
      <w:r>
        <w:rPr>
          <w:spacing w:val="32"/>
        </w:rPr>
        <w:t xml:space="preserve">  </w:t>
      </w:r>
      <w:r>
        <w:t>и</w:t>
      </w:r>
      <w:r>
        <w:rPr>
          <w:spacing w:val="32"/>
        </w:rPr>
        <w:t xml:space="preserve">  </w:t>
      </w:r>
      <w:r>
        <w:t>развития.</w:t>
      </w:r>
      <w:r>
        <w:rPr>
          <w:spacing w:val="32"/>
        </w:rPr>
        <w:t xml:space="preserve">  </w:t>
      </w:r>
      <w:r>
        <w:t>Нарушение</w:t>
      </w:r>
      <w:r>
        <w:rPr>
          <w:spacing w:val="32"/>
        </w:rPr>
        <w:t xml:space="preserve">  </w:t>
      </w:r>
      <w:r>
        <w:t>в</w:t>
      </w:r>
      <w:r>
        <w:rPr>
          <w:spacing w:val="32"/>
        </w:rPr>
        <w:t xml:space="preserve">  </w:t>
      </w:r>
      <w:r>
        <w:t>работе</w:t>
      </w:r>
      <w:r>
        <w:rPr>
          <w:spacing w:val="33"/>
        </w:rPr>
        <w:t xml:space="preserve">  </w:t>
      </w:r>
      <w:r>
        <w:t>эндокринных</w:t>
      </w:r>
      <w:r>
        <w:rPr>
          <w:spacing w:val="33"/>
        </w:rPr>
        <w:t xml:space="preserve">  </w:t>
      </w:r>
      <w:r>
        <w:rPr>
          <w:spacing w:val="-2"/>
        </w:rPr>
        <w:t>желёз.</w:t>
      </w:r>
    </w:p>
    <w:p w14:paraId="5F246393">
      <w:pPr>
        <w:pStyle w:val="7"/>
        <w:spacing w:before="1"/>
        <w:ind w:firstLine="0"/>
        <w:jc w:val="left"/>
      </w:pPr>
      <w:r>
        <w:t>Особенности</w:t>
      </w:r>
      <w:r>
        <w:rPr>
          <w:spacing w:val="-7"/>
        </w:rPr>
        <w:t xml:space="preserve"> </w:t>
      </w:r>
      <w:r>
        <w:t>рефлекторной</w:t>
      </w:r>
      <w:r>
        <w:rPr>
          <w:spacing w:val="-5"/>
        </w:rPr>
        <w:t xml:space="preserve"> </w:t>
      </w:r>
      <w:r>
        <w:t>и</w:t>
      </w:r>
      <w:r>
        <w:rPr>
          <w:spacing w:val="-6"/>
        </w:rPr>
        <w:t xml:space="preserve"> </w:t>
      </w:r>
      <w:r>
        <w:t>гуморальной</w:t>
      </w:r>
      <w:r>
        <w:rPr>
          <w:spacing w:val="-5"/>
        </w:rPr>
        <w:t xml:space="preserve"> </w:t>
      </w:r>
      <w:r>
        <w:t>регуляции</w:t>
      </w:r>
      <w:r>
        <w:rPr>
          <w:spacing w:val="-5"/>
        </w:rPr>
        <w:t xml:space="preserve"> </w:t>
      </w:r>
      <w:r>
        <w:t>функций</w:t>
      </w:r>
      <w:r>
        <w:rPr>
          <w:spacing w:val="-5"/>
        </w:rPr>
        <w:t xml:space="preserve"> </w:t>
      </w:r>
      <w:r>
        <w:rPr>
          <w:spacing w:val="-2"/>
        </w:rPr>
        <w:t>организма.</w:t>
      </w:r>
    </w:p>
    <w:p w14:paraId="7DD691A4">
      <w:pPr>
        <w:pStyle w:val="7"/>
        <w:ind w:left="1843" w:firstLine="0"/>
        <w:jc w:val="left"/>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0859730E">
      <w:pPr>
        <w:pStyle w:val="7"/>
        <w:ind w:left="1843" w:firstLine="0"/>
        <w:jc w:val="left"/>
      </w:pPr>
      <w:r>
        <w:t>Изучение</w:t>
      </w:r>
      <w:r>
        <w:rPr>
          <w:spacing w:val="-4"/>
        </w:rPr>
        <w:t xml:space="preserve"> </w:t>
      </w:r>
      <w:r>
        <w:t>головного</w:t>
      </w:r>
      <w:r>
        <w:rPr>
          <w:spacing w:val="-3"/>
        </w:rPr>
        <w:t xml:space="preserve"> </w:t>
      </w:r>
      <w:r>
        <w:t>мозга</w:t>
      </w:r>
      <w:r>
        <w:rPr>
          <w:spacing w:val="-3"/>
        </w:rPr>
        <w:t xml:space="preserve"> </w:t>
      </w:r>
      <w:r>
        <w:t>человека</w:t>
      </w:r>
      <w:r>
        <w:rPr>
          <w:spacing w:val="-4"/>
        </w:rPr>
        <w:t xml:space="preserve"> </w:t>
      </w:r>
      <w:r>
        <w:t>(по</w:t>
      </w:r>
      <w:r>
        <w:rPr>
          <w:spacing w:val="-2"/>
        </w:rPr>
        <w:t xml:space="preserve"> муляжам).</w:t>
      </w:r>
    </w:p>
    <w:p w14:paraId="79931855">
      <w:pPr>
        <w:pStyle w:val="7"/>
        <w:ind w:left="1843" w:right="1955" w:firstLine="0"/>
        <w:jc w:val="left"/>
      </w:pPr>
      <w:r>
        <w:t>Изучение</w:t>
      </w:r>
      <w:r>
        <w:rPr>
          <w:spacing w:val="-6"/>
        </w:rPr>
        <w:t xml:space="preserve"> </w:t>
      </w:r>
      <w:r>
        <w:t>изменения</w:t>
      </w:r>
      <w:r>
        <w:rPr>
          <w:spacing w:val="-5"/>
        </w:rPr>
        <w:t xml:space="preserve"> </w:t>
      </w:r>
      <w:r>
        <w:t>размера</w:t>
      </w:r>
      <w:r>
        <w:rPr>
          <w:spacing w:val="-6"/>
        </w:rPr>
        <w:t xml:space="preserve"> </w:t>
      </w:r>
      <w:r>
        <w:t>зрачка</w:t>
      </w:r>
      <w:r>
        <w:rPr>
          <w:spacing w:val="-6"/>
        </w:rPr>
        <w:t xml:space="preserve"> </w:t>
      </w:r>
      <w:r>
        <w:t>в</w:t>
      </w:r>
      <w:r>
        <w:rPr>
          <w:spacing w:val="-6"/>
        </w:rPr>
        <w:t xml:space="preserve"> </w:t>
      </w:r>
      <w:r>
        <w:t>зависимости</w:t>
      </w:r>
      <w:r>
        <w:rPr>
          <w:spacing w:val="-4"/>
        </w:rPr>
        <w:t xml:space="preserve"> </w:t>
      </w:r>
      <w:r>
        <w:t>от</w:t>
      </w:r>
      <w:r>
        <w:rPr>
          <w:spacing w:val="-5"/>
        </w:rPr>
        <w:t xml:space="preserve"> </w:t>
      </w:r>
      <w:r>
        <w:t>освещённости. Опора и движение.</w:t>
      </w:r>
    </w:p>
    <w:p w14:paraId="3F7B519B">
      <w:pPr>
        <w:pStyle w:val="7"/>
        <w:ind w:right="848"/>
      </w:pPr>
      <w: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w:t>
      </w:r>
      <w:r>
        <w:rPr>
          <w:spacing w:val="-2"/>
        </w:rPr>
        <w:t>деятельностью.</w:t>
      </w:r>
    </w:p>
    <w:p w14:paraId="03E26E1F">
      <w:pPr>
        <w:pStyle w:val="7"/>
        <w:spacing w:before="1"/>
        <w:ind w:right="853"/>
      </w:pPr>
      <w:r>
        <w:rPr>
          <w:spacing w:val="-2"/>
        </w:rPr>
        <w:t>Мышечная</w:t>
      </w:r>
      <w:r>
        <w:rPr>
          <w:spacing w:val="-4"/>
        </w:rPr>
        <w:t xml:space="preserve"> </w:t>
      </w:r>
      <w:r>
        <w:rPr>
          <w:spacing w:val="-2"/>
        </w:rPr>
        <w:t>система.</w:t>
      </w:r>
      <w:r>
        <w:rPr>
          <w:spacing w:val="-4"/>
        </w:rPr>
        <w:t xml:space="preserve"> </w:t>
      </w:r>
      <w:r>
        <w:rPr>
          <w:spacing w:val="-2"/>
        </w:rPr>
        <w:t>Строение</w:t>
      </w:r>
      <w:r>
        <w:rPr>
          <w:spacing w:val="-5"/>
        </w:rPr>
        <w:t xml:space="preserve"> </w:t>
      </w:r>
      <w:r>
        <w:rPr>
          <w:spacing w:val="-2"/>
        </w:rPr>
        <w:t>и</w:t>
      </w:r>
      <w:r>
        <w:rPr>
          <w:spacing w:val="-3"/>
        </w:rPr>
        <w:t xml:space="preserve"> </w:t>
      </w:r>
      <w:r>
        <w:rPr>
          <w:spacing w:val="-2"/>
        </w:rPr>
        <w:t>функции</w:t>
      </w:r>
      <w:r>
        <w:rPr>
          <w:spacing w:val="-3"/>
        </w:rPr>
        <w:t xml:space="preserve"> </w:t>
      </w:r>
      <w:r>
        <w:rPr>
          <w:spacing w:val="-2"/>
        </w:rPr>
        <w:t>скелетных мышц.</w:t>
      </w:r>
      <w:r>
        <w:rPr>
          <w:spacing w:val="-4"/>
        </w:rPr>
        <w:t xml:space="preserve"> </w:t>
      </w:r>
      <w:r>
        <w:rPr>
          <w:spacing w:val="-2"/>
        </w:rPr>
        <w:t>Работа</w:t>
      </w:r>
      <w:r>
        <w:rPr>
          <w:spacing w:val="-5"/>
        </w:rPr>
        <w:t xml:space="preserve"> </w:t>
      </w:r>
      <w:r>
        <w:rPr>
          <w:spacing w:val="-2"/>
        </w:rPr>
        <w:t>мышц:</w:t>
      </w:r>
      <w:r>
        <w:rPr>
          <w:spacing w:val="-3"/>
        </w:rPr>
        <w:t xml:space="preserve"> </w:t>
      </w:r>
      <w:r>
        <w:rPr>
          <w:spacing w:val="-2"/>
        </w:rPr>
        <w:t xml:space="preserve">статическая </w:t>
      </w:r>
      <w:r>
        <w:t>и динамическая, мышцы сгибатели и разгибатели. Утомление мышц. Гиподинамия. Роль двигательной активности в сохранении здоровья.</w:t>
      </w:r>
    </w:p>
    <w:p w14:paraId="0612BF02">
      <w:pPr>
        <w:pStyle w:val="7"/>
        <w:ind w:right="848"/>
      </w:pPr>
      <w:r>
        <w:t>Нарушения</w:t>
      </w:r>
      <w:r>
        <w:rPr>
          <w:spacing w:val="-10"/>
        </w:rPr>
        <w:t xml:space="preserve"> </w:t>
      </w:r>
      <w:r>
        <w:t>опорно-двигательной</w:t>
      </w:r>
      <w:r>
        <w:rPr>
          <w:spacing w:val="-9"/>
        </w:rPr>
        <w:t xml:space="preserve"> </w:t>
      </w:r>
      <w:r>
        <w:t>системы.</w:t>
      </w:r>
      <w:r>
        <w:rPr>
          <w:spacing w:val="-11"/>
        </w:rPr>
        <w:t xml:space="preserve"> </w:t>
      </w:r>
      <w:r>
        <w:t>Возрастные</w:t>
      </w:r>
      <w:r>
        <w:rPr>
          <w:spacing w:val="-12"/>
        </w:rPr>
        <w:t xml:space="preserve"> </w:t>
      </w:r>
      <w:r>
        <w:t>изменения</w:t>
      </w:r>
      <w:r>
        <w:rPr>
          <w:spacing w:val="-10"/>
        </w:rPr>
        <w:t xml:space="preserve"> </w:t>
      </w:r>
      <w:r>
        <w:t>в</w:t>
      </w:r>
      <w:r>
        <w:rPr>
          <w:spacing w:val="-11"/>
        </w:rPr>
        <w:t xml:space="preserve"> </w:t>
      </w:r>
      <w:r>
        <w:t>строении</w:t>
      </w:r>
      <w:r>
        <w:rPr>
          <w:spacing w:val="-9"/>
        </w:rPr>
        <w:t xml:space="preserve"> </w:t>
      </w:r>
      <w:r>
        <w:t>костей. Нарушение</w:t>
      </w:r>
      <w:r>
        <w:rPr>
          <w:spacing w:val="-6"/>
        </w:rPr>
        <w:t xml:space="preserve"> </w:t>
      </w:r>
      <w:r>
        <w:t>осанки.</w:t>
      </w:r>
      <w:r>
        <w:rPr>
          <w:spacing w:val="-5"/>
        </w:rPr>
        <w:t xml:space="preserve"> </w:t>
      </w:r>
      <w:r>
        <w:t>Предупреждение</w:t>
      </w:r>
      <w:r>
        <w:rPr>
          <w:spacing w:val="-6"/>
        </w:rPr>
        <w:t xml:space="preserve"> </w:t>
      </w:r>
      <w:r>
        <w:t>искривления</w:t>
      </w:r>
      <w:r>
        <w:rPr>
          <w:spacing w:val="-5"/>
        </w:rPr>
        <w:t xml:space="preserve"> </w:t>
      </w:r>
      <w:r>
        <w:t>позвоночника</w:t>
      </w:r>
      <w:r>
        <w:rPr>
          <w:spacing w:val="-6"/>
        </w:rPr>
        <w:t xml:space="preserve"> </w:t>
      </w:r>
      <w:r>
        <w:t>и</w:t>
      </w:r>
      <w:r>
        <w:rPr>
          <w:spacing w:val="-5"/>
        </w:rPr>
        <w:t xml:space="preserve"> </w:t>
      </w:r>
      <w:r>
        <w:t>развития</w:t>
      </w:r>
      <w:r>
        <w:rPr>
          <w:spacing w:val="-5"/>
        </w:rPr>
        <w:t xml:space="preserve"> </w:t>
      </w:r>
      <w:r>
        <w:t>плоскостопия. Профилактика травматизма. Первая помощь при травмах опорно-двигательного аппарата.</w:t>
      </w:r>
    </w:p>
    <w:p w14:paraId="21458AA7">
      <w:pPr>
        <w:pStyle w:val="7"/>
        <w:ind w:left="1843" w:right="4292" w:firstLine="0"/>
        <w:jc w:val="left"/>
      </w:pPr>
      <w:r>
        <w:t>Лабораторные</w:t>
      </w:r>
      <w:r>
        <w:rPr>
          <w:spacing w:val="-13"/>
        </w:rPr>
        <w:t xml:space="preserve"> </w:t>
      </w:r>
      <w:r>
        <w:t>и</w:t>
      </w:r>
      <w:r>
        <w:rPr>
          <w:spacing w:val="-12"/>
        </w:rPr>
        <w:t xml:space="preserve"> </w:t>
      </w:r>
      <w:r>
        <w:t>практические</w:t>
      </w:r>
      <w:r>
        <w:rPr>
          <w:spacing w:val="-12"/>
        </w:rPr>
        <w:t xml:space="preserve"> </w:t>
      </w:r>
      <w:r>
        <w:t>работы. Исследование свойств кости.</w:t>
      </w:r>
    </w:p>
    <w:p w14:paraId="197AF0A2">
      <w:pPr>
        <w:pStyle w:val="7"/>
        <w:ind w:left="1843" w:right="4884" w:firstLine="0"/>
        <w:jc w:val="left"/>
      </w:pPr>
      <w:r>
        <w:t>Изучение строения костей (на муляжах). Изучение</w:t>
      </w:r>
      <w:r>
        <w:rPr>
          <w:spacing w:val="-10"/>
        </w:rPr>
        <w:t xml:space="preserve"> </w:t>
      </w:r>
      <w:r>
        <w:t>строения</w:t>
      </w:r>
      <w:r>
        <w:rPr>
          <w:spacing w:val="-9"/>
        </w:rPr>
        <w:t xml:space="preserve"> </w:t>
      </w:r>
      <w:r>
        <w:t>позвонков</w:t>
      </w:r>
      <w:r>
        <w:rPr>
          <w:spacing w:val="-10"/>
        </w:rPr>
        <w:t xml:space="preserve"> </w:t>
      </w:r>
      <w:r>
        <w:t>(на</w:t>
      </w:r>
      <w:r>
        <w:rPr>
          <w:spacing w:val="-10"/>
        </w:rPr>
        <w:t xml:space="preserve"> </w:t>
      </w:r>
      <w:r>
        <w:t>муляжах). Определение гибкости позвоночника.</w:t>
      </w:r>
    </w:p>
    <w:p w14:paraId="04B49CC5">
      <w:pPr>
        <w:pStyle w:val="7"/>
        <w:ind w:left="1843" w:firstLine="0"/>
        <w:jc w:val="left"/>
      </w:pPr>
      <w:r>
        <w:t>Измерение</w:t>
      </w:r>
      <w:r>
        <w:rPr>
          <w:spacing w:val="-3"/>
        </w:rPr>
        <w:t xml:space="preserve"> </w:t>
      </w:r>
      <w:r>
        <w:t>массы</w:t>
      </w:r>
      <w:r>
        <w:rPr>
          <w:spacing w:val="-2"/>
        </w:rPr>
        <w:t xml:space="preserve"> </w:t>
      </w:r>
      <w:r>
        <w:t>и</w:t>
      </w:r>
      <w:r>
        <w:rPr>
          <w:spacing w:val="-1"/>
        </w:rPr>
        <w:t xml:space="preserve"> </w:t>
      </w:r>
      <w:r>
        <w:t>роста</w:t>
      </w:r>
      <w:r>
        <w:rPr>
          <w:spacing w:val="-2"/>
        </w:rPr>
        <w:t xml:space="preserve"> </w:t>
      </w:r>
      <w:r>
        <w:t>своего</w:t>
      </w:r>
      <w:r>
        <w:rPr>
          <w:spacing w:val="-1"/>
        </w:rPr>
        <w:t xml:space="preserve"> </w:t>
      </w:r>
      <w:r>
        <w:rPr>
          <w:spacing w:val="-2"/>
        </w:rPr>
        <w:t>организма.</w:t>
      </w:r>
    </w:p>
    <w:p w14:paraId="0717A29F">
      <w:pPr>
        <w:pStyle w:val="7"/>
        <w:ind w:left="1843" w:right="853" w:firstLine="0"/>
        <w:jc w:val="left"/>
      </w:pPr>
      <w:r>
        <w:t>Изучение</w:t>
      </w:r>
      <w:r>
        <w:rPr>
          <w:spacing w:val="-6"/>
        </w:rPr>
        <w:t xml:space="preserve"> </w:t>
      </w:r>
      <w:r>
        <w:t>влияния</w:t>
      </w:r>
      <w:r>
        <w:rPr>
          <w:spacing w:val="-5"/>
        </w:rPr>
        <w:t xml:space="preserve"> </w:t>
      </w:r>
      <w:r>
        <w:t>статической</w:t>
      </w:r>
      <w:r>
        <w:rPr>
          <w:spacing w:val="-5"/>
        </w:rPr>
        <w:t xml:space="preserve"> </w:t>
      </w:r>
      <w:r>
        <w:t>и</w:t>
      </w:r>
      <w:r>
        <w:rPr>
          <w:spacing w:val="-5"/>
        </w:rPr>
        <w:t xml:space="preserve"> </w:t>
      </w:r>
      <w:r>
        <w:t>динамической</w:t>
      </w:r>
      <w:r>
        <w:rPr>
          <w:spacing w:val="-5"/>
        </w:rPr>
        <w:t xml:space="preserve"> </w:t>
      </w:r>
      <w:r>
        <w:t>нагрузки</w:t>
      </w:r>
      <w:r>
        <w:rPr>
          <w:spacing w:val="-5"/>
        </w:rPr>
        <w:t xml:space="preserve"> </w:t>
      </w:r>
      <w:r>
        <w:t>на</w:t>
      </w:r>
      <w:r>
        <w:rPr>
          <w:spacing w:val="-4"/>
        </w:rPr>
        <w:t xml:space="preserve"> </w:t>
      </w:r>
      <w:r>
        <w:t>утомление</w:t>
      </w:r>
      <w:r>
        <w:rPr>
          <w:spacing w:val="-6"/>
        </w:rPr>
        <w:t xml:space="preserve"> </w:t>
      </w:r>
      <w:r>
        <w:t>мышц. Выявление нарушения осанки.</w:t>
      </w:r>
    </w:p>
    <w:p w14:paraId="250A756A">
      <w:pPr>
        <w:pStyle w:val="7"/>
        <w:ind w:left="1843" w:firstLine="0"/>
        <w:jc w:val="left"/>
      </w:pPr>
      <w:r>
        <w:t>Определение</w:t>
      </w:r>
      <w:r>
        <w:rPr>
          <w:spacing w:val="-7"/>
        </w:rPr>
        <w:t xml:space="preserve"> </w:t>
      </w:r>
      <w:r>
        <w:t>признаков</w:t>
      </w:r>
      <w:r>
        <w:rPr>
          <w:spacing w:val="-6"/>
        </w:rPr>
        <w:t xml:space="preserve"> </w:t>
      </w:r>
      <w:r>
        <w:rPr>
          <w:spacing w:val="-2"/>
        </w:rPr>
        <w:t>плоскостопия.</w:t>
      </w:r>
    </w:p>
    <w:p w14:paraId="61956733">
      <w:pPr>
        <w:pStyle w:val="7"/>
        <w:ind w:left="1843" w:right="3154" w:firstLine="0"/>
        <w:jc w:val="left"/>
      </w:pPr>
      <w:r>
        <w:t>Оказание</w:t>
      </w:r>
      <w:r>
        <w:rPr>
          <w:spacing w:val="-6"/>
        </w:rPr>
        <w:t xml:space="preserve"> </w:t>
      </w:r>
      <w:r>
        <w:t>первой</w:t>
      </w:r>
      <w:r>
        <w:rPr>
          <w:spacing w:val="-5"/>
        </w:rPr>
        <w:t xml:space="preserve"> </w:t>
      </w:r>
      <w:r>
        <w:t>помощи</w:t>
      </w:r>
      <w:r>
        <w:rPr>
          <w:spacing w:val="-5"/>
        </w:rPr>
        <w:t xml:space="preserve"> </w:t>
      </w:r>
      <w:r>
        <w:t>при</w:t>
      </w:r>
      <w:r>
        <w:rPr>
          <w:spacing w:val="-7"/>
        </w:rPr>
        <w:t xml:space="preserve"> </w:t>
      </w:r>
      <w:r>
        <w:t>повреждении</w:t>
      </w:r>
      <w:r>
        <w:rPr>
          <w:spacing w:val="-5"/>
        </w:rPr>
        <w:t xml:space="preserve"> </w:t>
      </w:r>
      <w:r>
        <w:t>скелета</w:t>
      </w:r>
      <w:r>
        <w:rPr>
          <w:spacing w:val="-5"/>
        </w:rPr>
        <w:t xml:space="preserve"> </w:t>
      </w:r>
      <w:r>
        <w:t>и</w:t>
      </w:r>
      <w:r>
        <w:rPr>
          <w:spacing w:val="-5"/>
        </w:rPr>
        <w:t xml:space="preserve"> </w:t>
      </w:r>
      <w:r>
        <w:t>мышц. Внутренняя среда организма.</w:t>
      </w:r>
    </w:p>
    <w:p w14:paraId="413A2348">
      <w:pPr>
        <w:pStyle w:val="7"/>
        <w:spacing w:before="1"/>
        <w:ind w:right="846"/>
      </w:pPr>
      <w:r>
        <w:t>Внутренняя</w:t>
      </w:r>
      <w:r>
        <w:rPr>
          <w:spacing w:val="-14"/>
        </w:rPr>
        <w:t xml:space="preserve"> </w:t>
      </w:r>
      <w:r>
        <w:t>среда</w:t>
      </w:r>
      <w:r>
        <w:rPr>
          <w:spacing w:val="-15"/>
        </w:rPr>
        <w:t xml:space="preserve"> </w:t>
      </w:r>
      <w:r>
        <w:t>и</w:t>
      </w:r>
      <w:r>
        <w:rPr>
          <w:spacing w:val="-13"/>
        </w:rPr>
        <w:t xml:space="preserve"> </w:t>
      </w:r>
      <w:r>
        <w:t>её</w:t>
      </w:r>
      <w:r>
        <w:rPr>
          <w:spacing w:val="-13"/>
        </w:rPr>
        <w:t xml:space="preserve"> </w:t>
      </w:r>
      <w:r>
        <w:t>функции.</w:t>
      </w:r>
      <w:r>
        <w:rPr>
          <w:spacing w:val="-14"/>
        </w:rPr>
        <w:t xml:space="preserve"> </w:t>
      </w:r>
      <w:r>
        <w:t>Форменные</w:t>
      </w:r>
      <w:r>
        <w:rPr>
          <w:spacing w:val="-15"/>
        </w:rPr>
        <w:t xml:space="preserve"> </w:t>
      </w:r>
      <w:r>
        <w:t>элементы</w:t>
      </w:r>
      <w:r>
        <w:rPr>
          <w:spacing w:val="-14"/>
        </w:rPr>
        <w:t xml:space="preserve"> </w:t>
      </w:r>
      <w:r>
        <w:t>крови:</w:t>
      </w:r>
      <w:r>
        <w:rPr>
          <w:spacing w:val="-14"/>
        </w:rPr>
        <w:t xml:space="preserve"> </w:t>
      </w:r>
      <w:r>
        <w:t>эритроциты,</w:t>
      </w:r>
      <w:r>
        <w:rPr>
          <w:spacing w:val="-14"/>
        </w:rPr>
        <w:t xml:space="preserve"> </w:t>
      </w:r>
      <w:r>
        <w:t>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29793FC5">
      <w:pPr>
        <w:pStyle w:val="7"/>
        <w:ind w:right="851"/>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w:t>
      </w:r>
      <w:r>
        <w:rPr>
          <w:spacing w:val="39"/>
        </w:rPr>
        <w:t xml:space="preserve"> </w:t>
      </w:r>
      <w:r>
        <w:t>вирусные</w:t>
      </w:r>
      <w:r>
        <w:rPr>
          <w:spacing w:val="43"/>
        </w:rPr>
        <w:t xml:space="preserve"> </w:t>
      </w:r>
      <w:r>
        <w:t>заболевания,</w:t>
      </w:r>
      <w:r>
        <w:rPr>
          <w:spacing w:val="41"/>
        </w:rPr>
        <w:t xml:space="preserve"> </w:t>
      </w:r>
      <w:r>
        <w:t>ВИЧ-инфекция.</w:t>
      </w:r>
      <w:r>
        <w:rPr>
          <w:spacing w:val="42"/>
        </w:rPr>
        <w:t xml:space="preserve"> </w:t>
      </w:r>
      <w:r>
        <w:t>Вилочковая</w:t>
      </w:r>
      <w:r>
        <w:rPr>
          <w:spacing w:val="42"/>
        </w:rPr>
        <w:t xml:space="preserve"> </w:t>
      </w:r>
      <w:r>
        <w:t>железа,</w:t>
      </w:r>
      <w:r>
        <w:rPr>
          <w:spacing w:val="42"/>
        </w:rPr>
        <w:t xml:space="preserve"> </w:t>
      </w:r>
      <w:r>
        <w:rPr>
          <w:spacing w:val="-2"/>
        </w:rPr>
        <w:t>лимфатические</w:t>
      </w:r>
    </w:p>
    <w:p w14:paraId="61248966">
      <w:pPr>
        <w:pStyle w:val="7"/>
        <w:spacing w:after="0"/>
        <w:sectPr>
          <w:pgSz w:w="11910" w:h="16840"/>
          <w:pgMar w:top="920" w:right="0" w:bottom="280" w:left="425" w:header="736" w:footer="0" w:gutter="0"/>
          <w:cols w:space="720" w:num="1"/>
        </w:sectPr>
      </w:pPr>
    </w:p>
    <w:p w14:paraId="6233BBC6">
      <w:pPr>
        <w:pStyle w:val="7"/>
        <w:spacing w:before="189"/>
        <w:ind w:right="853" w:firstLine="0"/>
        <w:jc w:val="left"/>
      </w:pPr>
      <w:r>
        <w:t>узлы. Вакцины и лечебные сыворотки. Значение работ</w:t>
      </w:r>
      <w:r>
        <w:rPr>
          <w:spacing w:val="26"/>
        </w:rPr>
        <w:t xml:space="preserve"> </w:t>
      </w:r>
      <w:r>
        <w:t>Л.</w:t>
      </w:r>
      <w:r>
        <w:rPr>
          <w:spacing w:val="26"/>
        </w:rPr>
        <w:t xml:space="preserve"> </w:t>
      </w:r>
      <w:r>
        <w:t>Пастера и И.И. Мечникова по</w:t>
      </w:r>
      <w:r>
        <w:rPr>
          <w:spacing w:val="40"/>
        </w:rPr>
        <w:t xml:space="preserve"> </w:t>
      </w:r>
      <w:r>
        <w:t>изучению иммунитета.</w:t>
      </w:r>
    </w:p>
    <w:p w14:paraId="3FC21072">
      <w:pPr>
        <w:pStyle w:val="7"/>
        <w:ind w:left="1843" w:firstLine="0"/>
        <w:jc w:val="left"/>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21EEB7ED">
      <w:pPr>
        <w:pStyle w:val="7"/>
        <w:ind w:right="853"/>
        <w:jc w:val="left"/>
      </w:pPr>
      <w:r>
        <w:t>Изучение</w:t>
      </w:r>
      <w:r>
        <w:rPr>
          <w:spacing w:val="40"/>
        </w:rPr>
        <w:t xml:space="preserve"> </w:t>
      </w:r>
      <w:r>
        <w:t>микроскопического</w:t>
      </w:r>
      <w:r>
        <w:rPr>
          <w:spacing w:val="40"/>
        </w:rPr>
        <w:t xml:space="preserve"> </w:t>
      </w:r>
      <w:r>
        <w:t>строения</w:t>
      </w:r>
      <w:r>
        <w:rPr>
          <w:spacing w:val="40"/>
        </w:rPr>
        <w:t xml:space="preserve"> </w:t>
      </w:r>
      <w:r>
        <w:t>крови</w:t>
      </w:r>
      <w:r>
        <w:rPr>
          <w:spacing w:val="40"/>
        </w:rPr>
        <w:t xml:space="preserve"> </w:t>
      </w:r>
      <w:r>
        <w:t>человека</w:t>
      </w:r>
      <w:r>
        <w:rPr>
          <w:spacing w:val="40"/>
        </w:rPr>
        <w:t xml:space="preserve"> </w:t>
      </w:r>
      <w:r>
        <w:t>и</w:t>
      </w:r>
      <w:r>
        <w:rPr>
          <w:spacing w:val="40"/>
        </w:rPr>
        <w:t xml:space="preserve"> </w:t>
      </w:r>
      <w:r>
        <w:t>лягушки</w:t>
      </w:r>
      <w:r>
        <w:rPr>
          <w:spacing w:val="40"/>
        </w:rPr>
        <w:t xml:space="preserve"> </w:t>
      </w:r>
      <w:r>
        <w:t>(сравнение)</w:t>
      </w:r>
      <w:r>
        <w:rPr>
          <w:spacing w:val="40"/>
        </w:rPr>
        <w:t xml:space="preserve"> </w:t>
      </w:r>
      <w:r>
        <w:t>на готовых микропрепаратах.</w:t>
      </w:r>
    </w:p>
    <w:p w14:paraId="7AC219EF">
      <w:pPr>
        <w:pStyle w:val="7"/>
        <w:ind w:left="1843" w:firstLine="0"/>
        <w:jc w:val="left"/>
      </w:pPr>
      <w:r>
        <w:rPr>
          <w:spacing w:val="-2"/>
        </w:rPr>
        <w:t>Кровообращение.</w:t>
      </w:r>
    </w:p>
    <w:p w14:paraId="1E9F0F82">
      <w:pPr>
        <w:pStyle w:val="7"/>
        <w:ind w:right="848"/>
      </w:pPr>
      <w: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3CD8DD99">
      <w:pPr>
        <w:pStyle w:val="7"/>
        <w:ind w:left="1843" w:right="5665" w:firstLine="0"/>
      </w:pPr>
      <w:r>
        <w:t>Лабораторные</w:t>
      </w:r>
      <w:r>
        <w:rPr>
          <w:spacing w:val="-13"/>
        </w:rPr>
        <w:t xml:space="preserve"> </w:t>
      </w:r>
      <w:r>
        <w:t>и</w:t>
      </w:r>
      <w:r>
        <w:rPr>
          <w:spacing w:val="-12"/>
        </w:rPr>
        <w:t xml:space="preserve"> </w:t>
      </w:r>
      <w:r>
        <w:t>практические</w:t>
      </w:r>
      <w:r>
        <w:rPr>
          <w:spacing w:val="-12"/>
        </w:rPr>
        <w:t xml:space="preserve"> </w:t>
      </w:r>
      <w:r>
        <w:t>работы. Измерение кровяного давления.</w:t>
      </w:r>
    </w:p>
    <w:p w14:paraId="69B06A92">
      <w:pPr>
        <w:pStyle w:val="7"/>
        <w:spacing w:before="1"/>
        <w:ind w:right="855"/>
      </w:pPr>
      <w:r>
        <w:t>Определение пульса и числа сердечных сокращений в покое и после дозированных физических нагрузок у человека.</w:t>
      </w:r>
    </w:p>
    <w:p w14:paraId="2C342CE0">
      <w:pPr>
        <w:pStyle w:val="7"/>
        <w:ind w:left="1843" w:right="5958" w:firstLine="0"/>
      </w:pPr>
      <w:r>
        <w:t>Первая</w:t>
      </w:r>
      <w:r>
        <w:rPr>
          <w:spacing w:val="-12"/>
        </w:rPr>
        <w:t xml:space="preserve"> </w:t>
      </w:r>
      <w:r>
        <w:t>помощь</w:t>
      </w:r>
      <w:r>
        <w:rPr>
          <w:spacing w:val="-12"/>
        </w:rPr>
        <w:t xml:space="preserve"> </w:t>
      </w:r>
      <w:r>
        <w:t>при</w:t>
      </w:r>
      <w:r>
        <w:rPr>
          <w:spacing w:val="-12"/>
        </w:rPr>
        <w:t xml:space="preserve"> </w:t>
      </w:r>
      <w:r>
        <w:t xml:space="preserve">кровотечениях. </w:t>
      </w:r>
      <w:r>
        <w:rPr>
          <w:spacing w:val="-2"/>
        </w:rPr>
        <w:t>Дыхание.</w:t>
      </w:r>
    </w:p>
    <w:p w14:paraId="1B166A87">
      <w:pPr>
        <w:pStyle w:val="7"/>
        <w:ind w:right="852"/>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25AC1475">
      <w:pPr>
        <w:pStyle w:val="7"/>
        <w:ind w:right="846"/>
      </w:pPr>
      <w:r>
        <w:t>Инфекционные болезни, передающиеся через воздух, предупреждение воздушно- 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47631A11">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66C29981">
      <w:pPr>
        <w:pStyle w:val="7"/>
        <w:ind w:left="1843" w:firstLine="0"/>
      </w:pPr>
      <w:r>
        <w:t>Измерение</w:t>
      </w:r>
      <w:r>
        <w:rPr>
          <w:spacing w:val="-5"/>
        </w:rPr>
        <w:t xml:space="preserve"> </w:t>
      </w:r>
      <w:r>
        <w:t>обхвата</w:t>
      </w:r>
      <w:r>
        <w:rPr>
          <w:spacing w:val="-2"/>
        </w:rPr>
        <w:t xml:space="preserve"> </w:t>
      </w:r>
      <w:r>
        <w:t>грудной</w:t>
      </w:r>
      <w:r>
        <w:rPr>
          <w:spacing w:val="-2"/>
        </w:rPr>
        <w:t xml:space="preserve"> </w:t>
      </w:r>
      <w:r>
        <w:t>клетки</w:t>
      </w:r>
      <w:r>
        <w:rPr>
          <w:spacing w:val="-3"/>
        </w:rPr>
        <w:t xml:space="preserve"> </w:t>
      </w:r>
      <w:r>
        <w:t>в</w:t>
      </w:r>
      <w:r>
        <w:rPr>
          <w:spacing w:val="-2"/>
        </w:rPr>
        <w:t xml:space="preserve"> </w:t>
      </w:r>
      <w:r>
        <w:t>состоянии</w:t>
      </w:r>
      <w:r>
        <w:rPr>
          <w:spacing w:val="-2"/>
        </w:rPr>
        <w:t xml:space="preserve"> </w:t>
      </w:r>
      <w:r>
        <w:t>вдоха</w:t>
      </w:r>
      <w:r>
        <w:rPr>
          <w:spacing w:val="-3"/>
        </w:rPr>
        <w:t xml:space="preserve"> </w:t>
      </w:r>
      <w:r>
        <w:t>и</w:t>
      </w:r>
      <w:r>
        <w:rPr>
          <w:spacing w:val="-2"/>
        </w:rPr>
        <w:t xml:space="preserve"> выдоха.</w:t>
      </w:r>
    </w:p>
    <w:p w14:paraId="0A0F779F">
      <w:pPr>
        <w:pStyle w:val="7"/>
        <w:spacing w:before="1"/>
        <w:ind w:left="1843" w:right="1154" w:firstLine="0"/>
      </w:pPr>
      <w:r>
        <w:t>Определение</w:t>
      </w:r>
      <w:r>
        <w:rPr>
          <w:spacing w:val="-5"/>
        </w:rPr>
        <w:t xml:space="preserve"> </w:t>
      </w:r>
      <w:r>
        <w:t>частоты</w:t>
      </w:r>
      <w:r>
        <w:rPr>
          <w:spacing w:val="-4"/>
        </w:rPr>
        <w:t xml:space="preserve"> </w:t>
      </w:r>
      <w:r>
        <w:t>дыхания.</w:t>
      </w:r>
      <w:r>
        <w:rPr>
          <w:spacing w:val="-4"/>
        </w:rPr>
        <w:t xml:space="preserve"> </w:t>
      </w:r>
      <w:r>
        <w:t>Влияние</w:t>
      </w:r>
      <w:r>
        <w:rPr>
          <w:spacing w:val="-5"/>
        </w:rPr>
        <w:t xml:space="preserve"> </w:t>
      </w:r>
      <w:r>
        <w:t>различных</w:t>
      </w:r>
      <w:r>
        <w:rPr>
          <w:spacing w:val="-3"/>
        </w:rPr>
        <w:t xml:space="preserve"> </w:t>
      </w:r>
      <w:r>
        <w:t>факторов</w:t>
      </w:r>
      <w:r>
        <w:rPr>
          <w:spacing w:val="-5"/>
        </w:rPr>
        <w:t xml:space="preserve"> </w:t>
      </w:r>
      <w:r>
        <w:t>на</w:t>
      </w:r>
      <w:r>
        <w:rPr>
          <w:spacing w:val="-5"/>
        </w:rPr>
        <w:t xml:space="preserve"> </w:t>
      </w:r>
      <w:r>
        <w:t>частоту</w:t>
      </w:r>
      <w:r>
        <w:rPr>
          <w:spacing w:val="-9"/>
        </w:rPr>
        <w:t xml:space="preserve"> </w:t>
      </w:r>
      <w:r>
        <w:t>дыхания. Питание и пищеварение.</w:t>
      </w:r>
    </w:p>
    <w:p w14:paraId="2752ACF9">
      <w:pPr>
        <w:pStyle w:val="7"/>
        <w:ind w:right="846"/>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w:t>
      </w:r>
      <w:r>
        <w:rPr>
          <w:spacing w:val="-9"/>
        </w:rPr>
        <w:t xml:space="preserve"> </w:t>
      </w:r>
      <w:r>
        <w:t>в</w:t>
      </w:r>
      <w:r>
        <w:rPr>
          <w:spacing w:val="-9"/>
        </w:rPr>
        <w:t xml:space="preserve"> </w:t>
      </w:r>
      <w:r>
        <w:t>ротовой</w:t>
      </w:r>
      <w:r>
        <w:rPr>
          <w:spacing w:val="-7"/>
        </w:rPr>
        <w:t xml:space="preserve"> </w:t>
      </w:r>
      <w:r>
        <w:t>полости.</w:t>
      </w:r>
      <w:r>
        <w:rPr>
          <w:spacing w:val="-8"/>
        </w:rPr>
        <w:t xml:space="preserve"> </w:t>
      </w:r>
      <w:r>
        <w:t>Зубы</w:t>
      </w:r>
      <w:r>
        <w:rPr>
          <w:spacing w:val="-8"/>
        </w:rPr>
        <w:t xml:space="preserve"> </w:t>
      </w:r>
      <w:r>
        <w:t>и</w:t>
      </w:r>
      <w:r>
        <w:rPr>
          <w:spacing w:val="-3"/>
        </w:rPr>
        <w:t xml:space="preserve"> </w:t>
      </w:r>
      <w:r>
        <w:t>уход</w:t>
      </w:r>
      <w:r>
        <w:rPr>
          <w:spacing w:val="-8"/>
        </w:rPr>
        <w:t xml:space="preserve"> </w:t>
      </w:r>
      <w:r>
        <w:t>за</w:t>
      </w:r>
      <w:r>
        <w:rPr>
          <w:spacing w:val="-9"/>
        </w:rPr>
        <w:t xml:space="preserve"> </w:t>
      </w:r>
      <w:r>
        <w:t>ними.</w:t>
      </w:r>
      <w:r>
        <w:rPr>
          <w:spacing w:val="-8"/>
        </w:rPr>
        <w:t xml:space="preserve"> </w:t>
      </w:r>
      <w:r>
        <w:t>Пищеварение</w:t>
      </w:r>
      <w:r>
        <w:rPr>
          <w:spacing w:val="-9"/>
        </w:rPr>
        <w:t xml:space="preserve"> </w:t>
      </w:r>
      <w:r>
        <w:t>в</w:t>
      </w:r>
      <w:r>
        <w:rPr>
          <w:spacing w:val="-9"/>
        </w:rPr>
        <w:t xml:space="preserve"> </w:t>
      </w:r>
      <w:r>
        <w:t>желудке,</w:t>
      </w:r>
      <w:r>
        <w:rPr>
          <w:spacing w:val="-6"/>
        </w:rPr>
        <w:t xml:space="preserve"> </w:t>
      </w:r>
      <w:r>
        <w:t>в</w:t>
      </w:r>
      <w:r>
        <w:rPr>
          <w:spacing w:val="-9"/>
        </w:rPr>
        <w:t xml:space="preserve"> </w:t>
      </w:r>
      <w:r>
        <w:t>тонком</w:t>
      </w:r>
      <w:r>
        <w:rPr>
          <w:spacing w:val="-9"/>
        </w:rPr>
        <w:t xml:space="preserve"> </w:t>
      </w:r>
      <w:r>
        <w:t>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20332705">
      <w:pPr>
        <w:pStyle w:val="7"/>
        <w:ind w:right="849"/>
      </w:pPr>
      <w: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Pr>
          <w:spacing w:val="-2"/>
        </w:rPr>
        <w:t>Павлова.</w:t>
      </w:r>
    </w:p>
    <w:p w14:paraId="2F9FFDD2">
      <w:pPr>
        <w:pStyle w:val="7"/>
        <w:ind w:right="849"/>
      </w:pPr>
      <w:r>
        <w:t>Гигиена питания. Предупреждение глистных и желудочно-кишечных заболеваний, пищевых отравлений. Влияние курения и алкоголя на пищеварение.</w:t>
      </w:r>
    </w:p>
    <w:p w14:paraId="3F81B7E9">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2B47A1B8">
      <w:pPr>
        <w:pStyle w:val="7"/>
        <w:ind w:left="1843" w:right="4039" w:firstLine="0"/>
      </w:pPr>
      <w:r>
        <w:t>Исследование</w:t>
      </w:r>
      <w:r>
        <w:rPr>
          <w:spacing w:val="-8"/>
        </w:rPr>
        <w:t xml:space="preserve"> </w:t>
      </w:r>
      <w:r>
        <w:t>действия</w:t>
      </w:r>
      <w:r>
        <w:rPr>
          <w:spacing w:val="-7"/>
        </w:rPr>
        <w:t xml:space="preserve"> </w:t>
      </w:r>
      <w:r>
        <w:t>ферментов</w:t>
      </w:r>
      <w:r>
        <w:rPr>
          <w:spacing w:val="-8"/>
        </w:rPr>
        <w:t xml:space="preserve"> </w:t>
      </w:r>
      <w:r>
        <w:t>слюны</w:t>
      </w:r>
      <w:r>
        <w:rPr>
          <w:spacing w:val="-7"/>
        </w:rPr>
        <w:t xml:space="preserve"> </w:t>
      </w:r>
      <w:r>
        <w:t>на</w:t>
      </w:r>
      <w:r>
        <w:rPr>
          <w:spacing w:val="-8"/>
        </w:rPr>
        <w:t xml:space="preserve"> </w:t>
      </w:r>
      <w:r>
        <w:t>крахмал. Наблюдение действия желудочного сока на белки.</w:t>
      </w:r>
    </w:p>
    <w:p w14:paraId="2E602E55">
      <w:pPr>
        <w:pStyle w:val="7"/>
        <w:ind w:left="1843" w:firstLine="0"/>
      </w:pPr>
      <w:r>
        <w:t>Обмен</w:t>
      </w:r>
      <w:r>
        <w:rPr>
          <w:spacing w:val="-3"/>
        </w:rPr>
        <w:t xml:space="preserve"> </w:t>
      </w:r>
      <w:r>
        <w:t>веществ</w:t>
      </w:r>
      <w:r>
        <w:rPr>
          <w:spacing w:val="-3"/>
        </w:rPr>
        <w:t xml:space="preserve"> </w:t>
      </w:r>
      <w:r>
        <w:t>и</w:t>
      </w:r>
      <w:r>
        <w:rPr>
          <w:spacing w:val="-1"/>
        </w:rPr>
        <w:t xml:space="preserve"> </w:t>
      </w:r>
      <w:r>
        <w:t>превращение</w:t>
      </w:r>
      <w:r>
        <w:rPr>
          <w:spacing w:val="-3"/>
        </w:rPr>
        <w:t xml:space="preserve"> </w:t>
      </w:r>
      <w:r>
        <w:rPr>
          <w:spacing w:val="-2"/>
        </w:rPr>
        <w:t>энергии.</w:t>
      </w:r>
    </w:p>
    <w:p w14:paraId="54AC4DC2">
      <w:pPr>
        <w:pStyle w:val="7"/>
        <w:ind w:right="851"/>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5AFCF6F4">
      <w:pPr>
        <w:pStyle w:val="7"/>
        <w:spacing w:before="1"/>
        <w:ind w:right="851"/>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77E86E42">
      <w:pPr>
        <w:pStyle w:val="7"/>
        <w:ind w:left="1843" w:firstLine="0"/>
      </w:pPr>
      <w:r>
        <w:t>Нормы</w:t>
      </w:r>
      <w:r>
        <w:rPr>
          <w:spacing w:val="57"/>
        </w:rPr>
        <w:t xml:space="preserve"> </w:t>
      </w:r>
      <w:r>
        <w:t>и</w:t>
      </w:r>
      <w:r>
        <w:rPr>
          <w:spacing w:val="59"/>
        </w:rPr>
        <w:t xml:space="preserve"> </w:t>
      </w:r>
      <w:r>
        <w:t>режим</w:t>
      </w:r>
      <w:r>
        <w:rPr>
          <w:spacing w:val="58"/>
        </w:rPr>
        <w:t xml:space="preserve"> </w:t>
      </w:r>
      <w:r>
        <w:t>питания.</w:t>
      </w:r>
      <w:r>
        <w:rPr>
          <w:spacing w:val="58"/>
        </w:rPr>
        <w:t xml:space="preserve"> </w:t>
      </w:r>
      <w:r>
        <w:t>Рациональное</w:t>
      </w:r>
      <w:r>
        <w:rPr>
          <w:spacing w:val="58"/>
        </w:rPr>
        <w:t xml:space="preserve"> </w:t>
      </w:r>
      <w:r>
        <w:t>питание</w:t>
      </w:r>
      <w:r>
        <w:rPr>
          <w:spacing w:val="63"/>
        </w:rPr>
        <w:t xml:space="preserve"> </w:t>
      </w:r>
      <w:r>
        <w:t>–</w:t>
      </w:r>
      <w:r>
        <w:rPr>
          <w:spacing w:val="59"/>
        </w:rPr>
        <w:t xml:space="preserve"> </w:t>
      </w:r>
      <w:r>
        <w:t>фактор</w:t>
      </w:r>
      <w:r>
        <w:rPr>
          <w:spacing w:val="60"/>
        </w:rPr>
        <w:t xml:space="preserve"> </w:t>
      </w:r>
      <w:r>
        <w:t>укрепления</w:t>
      </w:r>
      <w:r>
        <w:rPr>
          <w:spacing w:val="59"/>
        </w:rPr>
        <w:t xml:space="preserve"> </w:t>
      </w:r>
      <w:r>
        <w:rPr>
          <w:spacing w:val="-2"/>
        </w:rPr>
        <w:t>здоровья.</w:t>
      </w:r>
    </w:p>
    <w:p w14:paraId="67CFB70A">
      <w:pPr>
        <w:pStyle w:val="7"/>
        <w:ind w:firstLine="0"/>
      </w:pPr>
      <w:r>
        <w:t>Нарушение</w:t>
      </w:r>
      <w:r>
        <w:rPr>
          <w:spacing w:val="-4"/>
        </w:rPr>
        <w:t xml:space="preserve"> </w:t>
      </w:r>
      <w:r>
        <w:t>обмена</w:t>
      </w:r>
      <w:r>
        <w:rPr>
          <w:spacing w:val="-4"/>
        </w:rPr>
        <w:t xml:space="preserve"> </w:t>
      </w:r>
      <w:r>
        <w:rPr>
          <w:spacing w:val="-2"/>
        </w:rPr>
        <w:t>веществ.</w:t>
      </w:r>
    </w:p>
    <w:p w14:paraId="6F6FF079">
      <w:pPr>
        <w:pStyle w:val="7"/>
        <w:ind w:left="1843" w:right="4292" w:firstLine="0"/>
        <w:jc w:val="left"/>
      </w:pPr>
      <w:r>
        <w:t>Лабораторные и практические работы. Исследование</w:t>
      </w:r>
      <w:r>
        <w:rPr>
          <w:spacing w:val="-12"/>
        </w:rPr>
        <w:t xml:space="preserve"> </w:t>
      </w:r>
      <w:r>
        <w:t>состава</w:t>
      </w:r>
      <w:r>
        <w:rPr>
          <w:spacing w:val="-12"/>
        </w:rPr>
        <w:t xml:space="preserve"> </w:t>
      </w:r>
      <w:r>
        <w:t>продуктов</w:t>
      </w:r>
      <w:r>
        <w:rPr>
          <w:spacing w:val="-12"/>
        </w:rPr>
        <w:t xml:space="preserve"> </w:t>
      </w:r>
      <w:r>
        <w:t>питания.</w:t>
      </w:r>
    </w:p>
    <w:p w14:paraId="46266DD7">
      <w:pPr>
        <w:pStyle w:val="7"/>
        <w:ind w:left="1843" w:firstLine="0"/>
        <w:jc w:val="left"/>
      </w:pPr>
      <w:r>
        <w:t>Составление</w:t>
      </w:r>
      <w:r>
        <w:rPr>
          <w:spacing w:val="-5"/>
        </w:rPr>
        <w:t xml:space="preserve"> </w:t>
      </w:r>
      <w:r>
        <w:t>меню</w:t>
      </w:r>
      <w:r>
        <w:rPr>
          <w:spacing w:val="-3"/>
        </w:rPr>
        <w:t xml:space="preserve"> </w:t>
      </w:r>
      <w:r>
        <w:t>в</w:t>
      </w:r>
      <w:r>
        <w:rPr>
          <w:spacing w:val="-5"/>
        </w:rPr>
        <w:t xml:space="preserve"> </w:t>
      </w:r>
      <w:r>
        <w:t>зависимости</w:t>
      </w:r>
      <w:r>
        <w:rPr>
          <w:spacing w:val="-2"/>
        </w:rPr>
        <w:t xml:space="preserve"> </w:t>
      </w:r>
      <w:r>
        <w:t>от</w:t>
      </w:r>
      <w:r>
        <w:rPr>
          <w:spacing w:val="-4"/>
        </w:rPr>
        <w:t xml:space="preserve"> </w:t>
      </w:r>
      <w:r>
        <w:t>калорийности</w:t>
      </w:r>
      <w:r>
        <w:rPr>
          <w:spacing w:val="-2"/>
        </w:rPr>
        <w:t xml:space="preserve"> пищи.</w:t>
      </w:r>
    </w:p>
    <w:p w14:paraId="5CF6B0B8">
      <w:pPr>
        <w:pStyle w:val="7"/>
        <w:spacing w:after="0"/>
        <w:jc w:val="left"/>
        <w:sectPr>
          <w:pgSz w:w="11910" w:h="16840"/>
          <w:pgMar w:top="920" w:right="0" w:bottom="280" w:left="425" w:header="736" w:footer="0" w:gutter="0"/>
          <w:cols w:space="720" w:num="1"/>
        </w:sectPr>
      </w:pPr>
    </w:p>
    <w:p w14:paraId="302F0BDB">
      <w:pPr>
        <w:pStyle w:val="7"/>
        <w:spacing w:before="189"/>
        <w:ind w:left="1843" w:right="3975" w:firstLine="0"/>
      </w:pPr>
      <w:r>
        <w:t>Способы</w:t>
      </w:r>
      <w:r>
        <w:rPr>
          <w:spacing w:val="-7"/>
        </w:rPr>
        <w:t xml:space="preserve"> </w:t>
      </w:r>
      <w:r>
        <w:t>сохранения</w:t>
      </w:r>
      <w:r>
        <w:rPr>
          <w:spacing w:val="-7"/>
        </w:rPr>
        <w:t xml:space="preserve"> </w:t>
      </w:r>
      <w:r>
        <w:t>витаминов</w:t>
      </w:r>
      <w:r>
        <w:rPr>
          <w:spacing w:val="-8"/>
        </w:rPr>
        <w:t xml:space="preserve"> </w:t>
      </w:r>
      <w:r>
        <w:t>в</w:t>
      </w:r>
      <w:r>
        <w:rPr>
          <w:spacing w:val="-8"/>
        </w:rPr>
        <w:t xml:space="preserve"> </w:t>
      </w:r>
      <w:r>
        <w:t>пищевых</w:t>
      </w:r>
      <w:r>
        <w:rPr>
          <w:spacing w:val="-8"/>
        </w:rPr>
        <w:t xml:space="preserve"> </w:t>
      </w:r>
      <w:r>
        <w:t xml:space="preserve">продуктах. </w:t>
      </w:r>
      <w:r>
        <w:rPr>
          <w:spacing w:val="-2"/>
        </w:rPr>
        <w:t>Кожа.</w:t>
      </w:r>
    </w:p>
    <w:p w14:paraId="6142115E">
      <w:pPr>
        <w:pStyle w:val="7"/>
        <w:ind w:right="849"/>
      </w:pPr>
      <w:r>
        <w:t>Строение</w:t>
      </w:r>
      <w:r>
        <w:rPr>
          <w:spacing w:val="-9"/>
        </w:rPr>
        <w:t xml:space="preserve"> </w:t>
      </w:r>
      <w:r>
        <w:t>и</w:t>
      </w:r>
      <w:r>
        <w:rPr>
          <w:spacing w:val="-6"/>
        </w:rPr>
        <w:t xml:space="preserve"> </w:t>
      </w:r>
      <w:r>
        <w:t>функции</w:t>
      </w:r>
      <w:r>
        <w:rPr>
          <w:spacing w:val="-6"/>
        </w:rPr>
        <w:t xml:space="preserve"> </w:t>
      </w:r>
      <w:r>
        <w:t>кожи.</w:t>
      </w:r>
      <w:r>
        <w:rPr>
          <w:spacing w:val="-7"/>
        </w:rPr>
        <w:t xml:space="preserve"> </w:t>
      </w:r>
      <w:r>
        <w:t>Кожа</w:t>
      </w:r>
      <w:r>
        <w:rPr>
          <w:spacing w:val="-9"/>
        </w:rPr>
        <w:t xml:space="preserve"> </w:t>
      </w:r>
      <w:r>
        <w:t>и</w:t>
      </w:r>
      <w:r>
        <w:rPr>
          <w:spacing w:val="-6"/>
        </w:rPr>
        <w:t xml:space="preserve"> </w:t>
      </w:r>
      <w:r>
        <w:t>её</w:t>
      </w:r>
      <w:r>
        <w:rPr>
          <w:spacing w:val="-8"/>
        </w:rPr>
        <w:t xml:space="preserve"> </w:t>
      </w:r>
      <w:r>
        <w:t>производные.</w:t>
      </w:r>
      <w:r>
        <w:rPr>
          <w:spacing w:val="-7"/>
        </w:rPr>
        <w:t xml:space="preserve"> </w:t>
      </w:r>
      <w:r>
        <w:t>Кожа</w:t>
      </w:r>
      <w:r>
        <w:rPr>
          <w:spacing w:val="-8"/>
        </w:rPr>
        <w:t xml:space="preserve"> </w:t>
      </w:r>
      <w:r>
        <w:t>и</w:t>
      </w:r>
      <w:r>
        <w:rPr>
          <w:spacing w:val="-8"/>
        </w:rPr>
        <w:t xml:space="preserve"> </w:t>
      </w:r>
      <w:r>
        <w:t>терморегуляция.</w:t>
      </w:r>
      <w:r>
        <w:rPr>
          <w:spacing w:val="-7"/>
        </w:rPr>
        <w:t xml:space="preserve"> </w:t>
      </w:r>
      <w:r>
        <w:t>Влияние на кожу факторов окружающей среды.</w:t>
      </w:r>
    </w:p>
    <w:p w14:paraId="5EC2D13E">
      <w:pPr>
        <w:pStyle w:val="7"/>
        <w:ind w:right="851"/>
      </w:pPr>
      <w: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w:t>
      </w:r>
      <w:r>
        <w:rPr>
          <w:spacing w:val="-2"/>
        </w:rPr>
        <w:t>обморожениях.</w:t>
      </w:r>
    </w:p>
    <w:p w14:paraId="0EA90001">
      <w:pPr>
        <w:pStyle w:val="7"/>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0E96B9B9">
      <w:pPr>
        <w:pStyle w:val="7"/>
        <w:ind w:left="1843" w:right="1468" w:firstLine="0"/>
        <w:jc w:val="left"/>
      </w:pPr>
      <w:r>
        <w:t>Исследование</w:t>
      </w:r>
      <w:r>
        <w:rPr>
          <w:spacing w:val="-6"/>
        </w:rPr>
        <w:t xml:space="preserve"> </w:t>
      </w:r>
      <w:r>
        <w:t>с</w:t>
      </w:r>
      <w:r>
        <w:rPr>
          <w:spacing w:val="-6"/>
        </w:rPr>
        <w:t xml:space="preserve"> </w:t>
      </w:r>
      <w:r>
        <w:t>помощью</w:t>
      </w:r>
      <w:r>
        <w:rPr>
          <w:spacing w:val="-5"/>
        </w:rPr>
        <w:t xml:space="preserve"> </w:t>
      </w:r>
      <w:r>
        <w:t>лупы</w:t>
      </w:r>
      <w:r>
        <w:rPr>
          <w:spacing w:val="-5"/>
        </w:rPr>
        <w:t xml:space="preserve"> </w:t>
      </w:r>
      <w:r>
        <w:t>тыльной</w:t>
      </w:r>
      <w:r>
        <w:rPr>
          <w:spacing w:val="-5"/>
        </w:rPr>
        <w:t xml:space="preserve"> </w:t>
      </w:r>
      <w:r>
        <w:t>и</w:t>
      </w:r>
      <w:r>
        <w:rPr>
          <w:spacing w:val="-5"/>
        </w:rPr>
        <w:t xml:space="preserve"> </w:t>
      </w:r>
      <w:r>
        <w:t>ладонной</w:t>
      </w:r>
      <w:r>
        <w:rPr>
          <w:spacing w:val="-5"/>
        </w:rPr>
        <w:t xml:space="preserve"> </w:t>
      </w:r>
      <w:r>
        <w:t>стороны</w:t>
      </w:r>
      <w:r>
        <w:rPr>
          <w:spacing w:val="-5"/>
        </w:rPr>
        <w:t xml:space="preserve"> </w:t>
      </w:r>
      <w:r>
        <w:t>кисти. Определение жирности различных участков кожи лица.</w:t>
      </w:r>
    </w:p>
    <w:p w14:paraId="4658754C">
      <w:pPr>
        <w:pStyle w:val="7"/>
        <w:ind w:left="1843" w:right="853" w:firstLine="0"/>
        <w:jc w:val="left"/>
      </w:pPr>
      <w:r>
        <w:t>Описание</w:t>
      </w:r>
      <w:r>
        <w:rPr>
          <w:spacing w:val="-4"/>
        </w:rPr>
        <w:t xml:space="preserve"> </w:t>
      </w:r>
      <w:r>
        <w:t>мер</w:t>
      </w:r>
      <w:r>
        <w:rPr>
          <w:spacing w:val="-3"/>
        </w:rPr>
        <w:t xml:space="preserve"> </w:t>
      </w:r>
      <w:r>
        <w:t>по</w:t>
      </w:r>
      <w:r>
        <w:rPr>
          <w:spacing w:val="-1"/>
        </w:rPr>
        <w:t xml:space="preserve"> </w:t>
      </w:r>
      <w:r>
        <w:t>уходу</w:t>
      </w:r>
      <w:r>
        <w:rPr>
          <w:spacing w:val="-6"/>
        </w:rPr>
        <w:t xml:space="preserve"> </w:t>
      </w:r>
      <w:r>
        <w:t>за</w:t>
      </w:r>
      <w:r>
        <w:rPr>
          <w:spacing w:val="-4"/>
        </w:rPr>
        <w:t xml:space="preserve"> </w:t>
      </w:r>
      <w:r>
        <w:t>кожей</w:t>
      </w:r>
      <w:r>
        <w:rPr>
          <w:spacing w:val="-3"/>
        </w:rPr>
        <w:t xml:space="preserve"> </w:t>
      </w:r>
      <w:r>
        <w:t>лица</w:t>
      </w:r>
      <w:r>
        <w:rPr>
          <w:spacing w:val="-4"/>
        </w:rPr>
        <w:t xml:space="preserve"> </w:t>
      </w:r>
      <w:r>
        <w:t>и</w:t>
      </w:r>
      <w:r>
        <w:rPr>
          <w:spacing w:val="-3"/>
        </w:rPr>
        <w:t xml:space="preserve"> </w:t>
      </w:r>
      <w:r>
        <w:t>волосами</w:t>
      </w:r>
      <w:r>
        <w:rPr>
          <w:spacing w:val="-3"/>
        </w:rPr>
        <w:t xml:space="preserve"> </w:t>
      </w:r>
      <w:r>
        <w:t>в</w:t>
      </w:r>
      <w:r>
        <w:rPr>
          <w:spacing w:val="-4"/>
        </w:rPr>
        <w:t xml:space="preserve"> </w:t>
      </w:r>
      <w:r>
        <w:t>зависимости</w:t>
      </w:r>
      <w:r>
        <w:rPr>
          <w:spacing w:val="-2"/>
        </w:rPr>
        <w:t xml:space="preserve"> </w:t>
      </w:r>
      <w:r>
        <w:t>от</w:t>
      </w:r>
      <w:r>
        <w:rPr>
          <w:spacing w:val="-3"/>
        </w:rPr>
        <w:t xml:space="preserve"> </w:t>
      </w:r>
      <w:r>
        <w:t>типа</w:t>
      </w:r>
      <w:r>
        <w:rPr>
          <w:spacing w:val="-4"/>
        </w:rPr>
        <w:t xml:space="preserve"> </w:t>
      </w:r>
      <w:r>
        <w:t>кожи. Описание основных гигиенических требований к одежде и обуви.</w:t>
      </w:r>
    </w:p>
    <w:p w14:paraId="26227AEA">
      <w:pPr>
        <w:pStyle w:val="7"/>
        <w:spacing w:before="1"/>
        <w:ind w:left="1843" w:firstLine="0"/>
        <w:jc w:val="left"/>
      </w:pPr>
      <w:r>
        <w:rPr>
          <w:spacing w:val="-2"/>
        </w:rPr>
        <w:t>Выделение.</w:t>
      </w:r>
    </w:p>
    <w:p w14:paraId="3AFA64A1">
      <w:pPr>
        <w:pStyle w:val="7"/>
        <w:ind w:right="847"/>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25A7F277">
      <w:pPr>
        <w:pStyle w:val="7"/>
        <w:ind w:left="1843" w:right="4480" w:firstLine="0"/>
        <w:jc w:val="left"/>
      </w:pPr>
      <w:r>
        <w:t>Лабораторные и практические работы. Определение</w:t>
      </w:r>
      <w:r>
        <w:rPr>
          <w:spacing w:val="-10"/>
        </w:rPr>
        <w:t xml:space="preserve"> </w:t>
      </w:r>
      <w:r>
        <w:t>местоположения</w:t>
      </w:r>
      <w:r>
        <w:rPr>
          <w:spacing w:val="-9"/>
        </w:rPr>
        <w:t xml:space="preserve"> </w:t>
      </w:r>
      <w:r>
        <w:t>почек</w:t>
      </w:r>
      <w:r>
        <w:rPr>
          <w:spacing w:val="-9"/>
        </w:rPr>
        <w:t xml:space="preserve"> </w:t>
      </w:r>
      <w:r>
        <w:t>(на</w:t>
      </w:r>
      <w:r>
        <w:rPr>
          <w:spacing w:val="-10"/>
        </w:rPr>
        <w:t xml:space="preserve"> </w:t>
      </w:r>
      <w:r>
        <w:t>муляже). Описание мер профилактики болезней почек.</w:t>
      </w:r>
    </w:p>
    <w:p w14:paraId="37B2FABD">
      <w:pPr>
        <w:pStyle w:val="7"/>
        <w:ind w:left="1843" w:firstLine="0"/>
        <w:jc w:val="left"/>
      </w:pPr>
      <w:r>
        <w:t>Размножение</w:t>
      </w:r>
      <w:r>
        <w:rPr>
          <w:spacing w:val="-3"/>
        </w:rPr>
        <w:t xml:space="preserve"> </w:t>
      </w:r>
      <w:r>
        <w:t>и</w:t>
      </w:r>
      <w:r>
        <w:rPr>
          <w:spacing w:val="-2"/>
        </w:rPr>
        <w:t xml:space="preserve"> развитие.</w:t>
      </w:r>
    </w:p>
    <w:p w14:paraId="62603367">
      <w:pPr>
        <w:pStyle w:val="7"/>
        <w:ind w:right="844"/>
      </w:pPr>
      <w:r>
        <w:t>Органы репродукции, строение и функции. Половые железы. Половые клетки. Оплодотворение.</w:t>
      </w:r>
      <w:r>
        <w:rPr>
          <w:spacing w:val="-11"/>
        </w:rPr>
        <w:t xml:space="preserve"> </w:t>
      </w:r>
      <w:r>
        <w:t>Внутриутробное</w:t>
      </w:r>
      <w:r>
        <w:rPr>
          <w:spacing w:val="-12"/>
        </w:rPr>
        <w:t xml:space="preserve"> </w:t>
      </w:r>
      <w:r>
        <w:t>развитие.</w:t>
      </w:r>
      <w:r>
        <w:rPr>
          <w:spacing w:val="-11"/>
        </w:rPr>
        <w:t xml:space="preserve"> </w:t>
      </w:r>
      <w:r>
        <w:t>Влияние</w:t>
      </w:r>
      <w:r>
        <w:rPr>
          <w:spacing w:val="-12"/>
        </w:rPr>
        <w:t xml:space="preserve"> </w:t>
      </w:r>
      <w:r>
        <w:t>на</w:t>
      </w:r>
      <w:r>
        <w:rPr>
          <w:spacing w:val="-12"/>
        </w:rPr>
        <w:t xml:space="preserve"> </w:t>
      </w:r>
      <w:r>
        <w:t>эмбриональное</w:t>
      </w:r>
      <w:r>
        <w:rPr>
          <w:spacing w:val="-12"/>
        </w:rPr>
        <w:t xml:space="preserve"> </w:t>
      </w:r>
      <w:r>
        <w:t>развитие</w:t>
      </w:r>
      <w:r>
        <w:rPr>
          <w:spacing w:val="-12"/>
        </w:rPr>
        <w:t xml:space="preserve"> </w:t>
      </w:r>
      <w:r>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29FDFCF4">
      <w:pPr>
        <w:pStyle w:val="7"/>
        <w:spacing w:before="1"/>
        <w:ind w:left="1843"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0D502210">
      <w:pPr>
        <w:pStyle w:val="7"/>
        <w:ind w:right="845"/>
      </w:pPr>
      <w:r>
        <w:t>Описание основных мер по профилактике инфекционных вирусных заболеваний: СПИД и гепатит.</w:t>
      </w:r>
    </w:p>
    <w:p w14:paraId="09F8571A">
      <w:pPr>
        <w:pStyle w:val="7"/>
        <w:ind w:left="1843" w:firstLine="0"/>
      </w:pPr>
      <w:r>
        <w:t>Органы</w:t>
      </w:r>
      <w:r>
        <w:rPr>
          <w:spacing w:val="-3"/>
        </w:rPr>
        <w:t xml:space="preserve"> </w:t>
      </w:r>
      <w:r>
        <w:t>чувств</w:t>
      </w:r>
      <w:r>
        <w:rPr>
          <w:spacing w:val="-3"/>
        </w:rPr>
        <w:t xml:space="preserve"> </w:t>
      </w:r>
      <w:r>
        <w:t>и</w:t>
      </w:r>
      <w:r>
        <w:rPr>
          <w:spacing w:val="-1"/>
        </w:rPr>
        <w:t xml:space="preserve"> </w:t>
      </w:r>
      <w:r>
        <w:t>сенсорные</w:t>
      </w:r>
      <w:r>
        <w:rPr>
          <w:spacing w:val="-4"/>
        </w:rPr>
        <w:t xml:space="preserve"> </w:t>
      </w:r>
      <w:r>
        <w:rPr>
          <w:spacing w:val="-2"/>
        </w:rPr>
        <w:t>системы.</w:t>
      </w:r>
    </w:p>
    <w:p w14:paraId="6D7E9203">
      <w:pPr>
        <w:pStyle w:val="7"/>
        <w:ind w:right="851"/>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6C4E14B4">
      <w:pPr>
        <w:pStyle w:val="7"/>
        <w:ind w:right="856"/>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45767F35">
      <w:pPr>
        <w:pStyle w:val="7"/>
        <w:ind w:right="851"/>
      </w:pPr>
      <w:r>
        <w:t>Органы</w:t>
      </w:r>
      <w:r>
        <w:rPr>
          <w:spacing w:val="-15"/>
        </w:rPr>
        <w:t xml:space="preserve"> </w:t>
      </w:r>
      <w:r>
        <w:t>равновесия,</w:t>
      </w:r>
      <w:r>
        <w:rPr>
          <w:spacing w:val="-15"/>
        </w:rPr>
        <w:t xml:space="preserve"> </w:t>
      </w:r>
      <w:r>
        <w:t>мышечного</w:t>
      </w:r>
      <w:r>
        <w:rPr>
          <w:spacing w:val="-15"/>
        </w:rPr>
        <w:t xml:space="preserve"> </w:t>
      </w:r>
      <w:r>
        <w:t>чувства,</w:t>
      </w:r>
      <w:r>
        <w:rPr>
          <w:spacing w:val="-15"/>
        </w:rPr>
        <w:t xml:space="preserve"> </w:t>
      </w:r>
      <w:r>
        <w:t>осязания,</w:t>
      </w:r>
      <w:r>
        <w:rPr>
          <w:spacing w:val="-15"/>
        </w:rPr>
        <w:t xml:space="preserve"> </w:t>
      </w:r>
      <w:r>
        <w:t>обоняния</w:t>
      </w:r>
      <w:r>
        <w:rPr>
          <w:spacing w:val="-15"/>
        </w:rPr>
        <w:t xml:space="preserve"> </w:t>
      </w:r>
      <w:r>
        <w:t>и</w:t>
      </w:r>
      <w:r>
        <w:rPr>
          <w:spacing w:val="-15"/>
        </w:rPr>
        <w:t xml:space="preserve"> </w:t>
      </w:r>
      <w:r>
        <w:t>вкуса.</w:t>
      </w:r>
      <w:r>
        <w:rPr>
          <w:spacing w:val="-15"/>
        </w:rPr>
        <w:t xml:space="preserve"> </w:t>
      </w:r>
      <w:r>
        <w:t>Взаимодействие сенсорных систем организма.</w:t>
      </w:r>
    </w:p>
    <w:p w14:paraId="112CF2F2">
      <w:pPr>
        <w:pStyle w:val="7"/>
        <w:ind w:left="1843" w:right="5406" w:firstLine="0"/>
        <w:jc w:val="left"/>
      </w:pPr>
      <w:r>
        <w:t>Лабораторные и практические работы Определение</w:t>
      </w:r>
      <w:r>
        <w:rPr>
          <w:spacing w:val="-9"/>
        </w:rPr>
        <w:t xml:space="preserve"> </w:t>
      </w:r>
      <w:r>
        <w:t>остроты</w:t>
      </w:r>
      <w:r>
        <w:rPr>
          <w:spacing w:val="-9"/>
        </w:rPr>
        <w:t xml:space="preserve"> </w:t>
      </w:r>
      <w:r>
        <w:t>зрения</w:t>
      </w:r>
      <w:r>
        <w:rPr>
          <w:spacing w:val="-7"/>
        </w:rPr>
        <w:t xml:space="preserve"> </w:t>
      </w:r>
      <w:r>
        <w:t>у</w:t>
      </w:r>
      <w:r>
        <w:rPr>
          <w:spacing w:val="-14"/>
        </w:rPr>
        <w:t xml:space="preserve"> </w:t>
      </w:r>
      <w:r>
        <w:t>человека.</w:t>
      </w:r>
    </w:p>
    <w:p w14:paraId="50D85A7F">
      <w:pPr>
        <w:pStyle w:val="7"/>
        <w:ind w:left="1843" w:right="1792" w:firstLine="0"/>
        <w:jc w:val="left"/>
      </w:pPr>
      <w:r>
        <w:t>Изучение</w:t>
      </w:r>
      <w:r>
        <w:rPr>
          <w:spacing w:val="-6"/>
        </w:rPr>
        <w:t xml:space="preserve"> </w:t>
      </w:r>
      <w:r>
        <w:t>строения</w:t>
      </w:r>
      <w:r>
        <w:rPr>
          <w:spacing w:val="-5"/>
        </w:rPr>
        <w:t xml:space="preserve"> </w:t>
      </w:r>
      <w:r>
        <w:t>органа</w:t>
      </w:r>
      <w:r>
        <w:rPr>
          <w:spacing w:val="-6"/>
        </w:rPr>
        <w:t xml:space="preserve"> </w:t>
      </w:r>
      <w:r>
        <w:t>зрения</w:t>
      </w:r>
      <w:r>
        <w:rPr>
          <w:spacing w:val="-5"/>
        </w:rPr>
        <w:t xml:space="preserve"> </w:t>
      </w:r>
      <w:r>
        <w:t>(на</w:t>
      </w:r>
      <w:r>
        <w:rPr>
          <w:spacing w:val="-5"/>
        </w:rPr>
        <w:t xml:space="preserve"> </w:t>
      </w:r>
      <w:r>
        <w:t>муляже</w:t>
      </w:r>
      <w:r>
        <w:rPr>
          <w:spacing w:val="-4"/>
        </w:rPr>
        <w:t xml:space="preserve"> </w:t>
      </w:r>
      <w:r>
        <w:t>и</w:t>
      </w:r>
      <w:r>
        <w:rPr>
          <w:spacing w:val="-5"/>
        </w:rPr>
        <w:t xml:space="preserve"> </w:t>
      </w:r>
      <w:r>
        <w:t>влажном</w:t>
      </w:r>
      <w:r>
        <w:rPr>
          <w:spacing w:val="-6"/>
        </w:rPr>
        <w:t xml:space="preserve"> </w:t>
      </w:r>
      <w:r>
        <w:t>препарате). Изучение строения органа слуха (на муляже).</w:t>
      </w:r>
    </w:p>
    <w:p w14:paraId="7651E07C">
      <w:pPr>
        <w:pStyle w:val="7"/>
        <w:spacing w:before="1"/>
        <w:ind w:left="1843" w:firstLine="0"/>
        <w:jc w:val="left"/>
      </w:pPr>
      <w:r>
        <w:t>Поведение</w:t>
      </w:r>
      <w:r>
        <w:rPr>
          <w:spacing w:val="-4"/>
        </w:rPr>
        <w:t xml:space="preserve"> </w:t>
      </w:r>
      <w:r>
        <w:t>и</w:t>
      </w:r>
      <w:r>
        <w:rPr>
          <w:spacing w:val="-2"/>
        </w:rPr>
        <w:t xml:space="preserve"> психика.</w:t>
      </w:r>
    </w:p>
    <w:p w14:paraId="6E7E4F4B">
      <w:pPr>
        <w:pStyle w:val="7"/>
        <w:ind w:right="845"/>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0B636033">
      <w:pPr>
        <w:pStyle w:val="7"/>
        <w:ind w:right="846"/>
      </w:pPr>
      <w:r>
        <w:t>Первая и вторая сигнальные системы. Познавательная деятельность мозга. Речь и мышление.</w:t>
      </w:r>
      <w:r>
        <w:rPr>
          <w:spacing w:val="80"/>
          <w:w w:val="150"/>
        </w:rPr>
        <w:t xml:space="preserve"> </w:t>
      </w:r>
      <w:r>
        <w:t>Память</w:t>
      </w:r>
      <w:r>
        <w:rPr>
          <w:spacing w:val="80"/>
          <w:w w:val="150"/>
        </w:rPr>
        <w:t xml:space="preserve"> </w:t>
      </w:r>
      <w:r>
        <w:t>и</w:t>
      </w:r>
      <w:r>
        <w:rPr>
          <w:spacing w:val="80"/>
          <w:w w:val="150"/>
        </w:rPr>
        <w:t xml:space="preserve"> </w:t>
      </w:r>
      <w:r>
        <w:t>внимание.</w:t>
      </w:r>
      <w:r>
        <w:rPr>
          <w:spacing w:val="80"/>
          <w:w w:val="150"/>
        </w:rPr>
        <w:t xml:space="preserve"> </w:t>
      </w:r>
      <w:r>
        <w:t>Эмоции.</w:t>
      </w:r>
      <w:r>
        <w:rPr>
          <w:spacing w:val="80"/>
          <w:w w:val="150"/>
        </w:rPr>
        <w:t xml:space="preserve"> </w:t>
      </w:r>
      <w:r>
        <w:t>Индивидуальные</w:t>
      </w:r>
      <w:r>
        <w:rPr>
          <w:spacing w:val="80"/>
          <w:w w:val="150"/>
        </w:rPr>
        <w:t xml:space="preserve"> </w:t>
      </w:r>
      <w:r>
        <w:t>особенности</w:t>
      </w:r>
      <w:r>
        <w:rPr>
          <w:spacing w:val="80"/>
          <w:w w:val="150"/>
        </w:rPr>
        <w:t xml:space="preserve"> </w:t>
      </w:r>
      <w:r>
        <w:t>личности:</w:t>
      </w:r>
    </w:p>
    <w:p w14:paraId="6A4799CD">
      <w:pPr>
        <w:pStyle w:val="7"/>
        <w:spacing w:after="0"/>
        <w:sectPr>
          <w:pgSz w:w="11910" w:h="16840"/>
          <w:pgMar w:top="920" w:right="0" w:bottom="280" w:left="425" w:header="736" w:footer="0" w:gutter="0"/>
          <w:cols w:space="720" w:num="1"/>
        </w:sectPr>
      </w:pPr>
    </w:p>
    <w:p w14:paraId="04F39A33">
      <w:pPr>
        <w:pStyle w:val="7"/>
        <w:spacing w:before="189"/>
        <w:ind w:right="851" w:firstLine="0"/>
      </w:pPr>
      <w:r>
        <w:t>способности, темперамент, характер, одарённость. Типы высшей нервной деятельности и темперамента.</w:t>
      </w:r>
      <w:r>
        <w:rPr>
          <w:spacing w:val="-1"/>
        </w:rPr>
        <w:t xml:space="preserve"> </w:t>
      </w:r>
      <w:r>
        <w:t>Особенности</w:t>
      </w:r>
      <w:r>
        <w:rPr>
          <w:spacing w:val="-2"/>
        </w:rPr>
        <w:t xml:space="preserve"> </w:t>
      </w:r>
      <w:r>
        <w:t>психики</w:t>
      </w:r>
      <w:r>
        <w:rPr>
          <w:spacing w:val="-2"/>
        </w:rPr>
        <w:t xml:space="preserve"> </w:t>
      </w:r>
      <w:r>
        <w:t>человека.</w:t>
      </w:r>
      <w:r>
        <w:rPr>
          <w:spacing w:val="-1"/>
        </w:rPr>
        <w:t xml:space="preserve"> </w:t>
      </w:r>
      <w:r>
        <w:t>Гигиена</w:t>
      </w:r>
      <w:r>
        <w:rPr>
          <w:spacing w:val="-4"/>
        </w:rPr>
        <w:t xml:space="preserve"> </w:t>
      </w:r>
      <w:r>
        <w:t>физического</w:t>
      </w:r>
      <w:r>
        <w:rPr>
          <w:spacing w:val="-3"/>
        </w:rPr>
        <w:t xml:space="preserve"> </w:t>
      </w:r>
      <w:r>
        <w:t>и умственного</w:t>
      </w:r>
      <w:r>
        <w:rPr>
          <w:spacing w:val="-3"/>
        </w:rPr>
        <w:t xml:space="preserve"> </w:t>
      </w:r>
      <w:r>
        <w:t>труда. Режим труда и отдыха. Сон и его значение. Гигиена сна.</w:t>
      </w:r>
    </w:p>
    <w:p w14:paraId="1AABEF88">
      <w:pPr>
        <w:pStyle w:val="7"/>
        <w:ind w:left="1843" w:right="5406" w:firstLine="0"/>
        <w:jc w:val="left"/>
      </w:pPr>
      <w:r>
        <w:t>Лабораторные</w:t>
      </w:r>
      <w:r>
        <w:rPr>
          <w:spacing w:val="-13"/>
        </w:rPr>
        <w:t xml:space="preserve"> </w:t>
      </w:r>
      <w:r>
        <w:t>и</w:t>
      </w:r>
      <w:r>
        <w:rPr>
          <w:spacing w:val="-12"/>
        </w:rPr>
        <w:t xml:space="preserve"> </w:t>
      </w:r>
      <w:r>
        <w:t>практические</w:t>
      </w:r>
      <w:r>
        <w:rPr>
          <w:spacing w:val="-12"/>
        </w:rPr>
        <w:t xml:space="preserve"> </w:t>
      </w:r>
      <w:r>
        <w:t>работы. Изучение кратковременной памяти.</w:t>
      </w:r>
    </w:p>
    <w:p w14:paraId="53658936">
      <w:pPr>
        <w:pStyle w:val="7"/>
        <w:ind w:left="1843" w:right="3154" w:firstLine="0"/>
        <w:jc w:val="left"/>
      </w:pPr>
      <w:r>
        <w:t>Определение объёма механической и логической памяти. Оценка</w:t>
      </w:r>
      <w:r>
        <w:rPr>
          <w:spacing w:val="-10"/>
        </w:rPr>
        <w:t xml:space="preserve"> </w:t>
      </w:r>
      <w:r>
        <w:t>сформированности</w:t>
      </w:r>
      <w:r>
        <w:rPr>
          <w:spacing w:val="-9"/>
        </w:rPr>
        <w:t xml:space="preserve"> </w:t>
      </w:r>
      <w:r>
        <w:t>навыков</w:t>
      </w:r>
      <w:r>
        <w:rPr>
          <w:spacing w:val="-10"/>
        </w:rPr>
        <w:t xml:space="preserve"> </w:t>
      </w:r>
      <w:r>
        <w:t>логического</w:t>
      </w:r>
      <w:r>
        <w:rPr>
          <w:spacing w:val="-9"/>
        </w:rPr>
        <w:t xml:space="preserve"> </w:t>
      </w:r>
      <w:r>
        <w:t>мышления. Человек и окружающая среда.</w:t>
      </w:r>
    </w:p>
    <w:p w14:paraId="3ECDEC76">
      <w:pPr>
        <w:pStyle w:val="7"/>
        <w:ind w:right="846"/>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0D44301">
      <w:pPr>
        <w:pStyle w:val="7"/>
        <w:ind w:right="844"/>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0A8E7C0A">
      <w:pPr>
        <w:pStyle w:val="7"/>
        <w:spacing w:before="1"/>
        <w:ind w:right="846"/>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w:t>
      </w:r>
      <w:r>
        <w:rPr>
          <w:spacing w:val="-15"/>
        </w:rPr>
        <w:t xml:space="preserve"> </w:t>
      </w:r>
      <w:r>
        <w:t>экологические</w:t>
      </w:r>
      <w:r>
        <w:rPr>
          <w:spacing w:val="-15"/>
        </w:rPr>
        <w:t xml:space="preserve"> </w:t>
      </w:r>
      <w:r>
        <w:t>проблемы.</w:t>
      </w:r>
      <w:r>
        <w:rPr>
          <w:spacing w:val="-15"/>
        </w:rPr>
        <w:t xml:space="preserve"> </w:t>
      </w:r>
      <w:r>
        <w:t>Значение</w:t>
      </w:r>
      <w:r>
        <w:rPr>
          <w:spacing w:val="-15"/>
        </w:rPr>
        <w:t xml:space="preserve"> </w:t>
      </w:r>
      <w:r>
        <w:t>охраны</w:t>
      </w:r>
      <w:r>
        <w:rPr>
          <w:spacing w:val="-15"/>
        </w:rPr>
        <w:t xml:space="preserve"> </w:t>
      </w:r>
      <w:r>
        <w:t>окружающей</w:t>
      </w:r>
      <w:r>
        <w:rPr>
          <w:spacing w:val="-15"/>
        </w:rPr>
        <w:t xml:space="preserve"> </w:t>
      </w:r>
      <w:r>
        <w:t>среды</w:t>
      </w:r>
      <w:r>
        <w:rPr>
          <w:spacing w:val="-15"/>
        </w:rPr>
        <w:t xml:space="preserve"> </w:t>
      </w:r>
      <w:r>
        <w:t>для</w:t>
      </w:r>
      <w:r>
        <w:rPr>
          <w:spacing w:val="-15"/>
        </w:rPr>
        <w:t xml:space="preserve"> </w:t>
      </w:r>
      <w:r>
        <w:t xml:space="preserve">сохранения </w:t>
      </w:r>
      <w:r>
        <w:rPr>
          <w:spacing w:val="-2"/>
        </w:rPr>
        <w:t>человечества.</w:t>
      </w:r>
    </w:p>
    <w:p w14:paraId="0BDD7FAF">
      <w:pPr>
        <w:pStyle w:val="7"/>
        <w:ind w:right="850"/>
      </w:pPr>
      <w:r>
        <w:t>Планируемые результаты освоения программы по биологии на уровне основного общего образования.</w:t>
      </w:r>
    </w:p>
    <w:p w14:paraId="66CCCE5D">
      <w:pPr>
        <w:pStyle w:val="7"/>
        <w:ind w:right="850"/>
      </w:pPr>
      <w: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14:paraId="30BB7A8F">
      <w:pPr>
        <w:pStyle w:val="7"/>
        <w:spacing w:before="1"/>
        <w:ind w:right="849"/>
      </w:pPr>
      <w:r>
        <w:t xml:space="preserve">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w:t>
      </w:r>
      <w:r>
        <w:rPr>
          <w:spacing w:val="-2"/>
        </w:rPr>
        <w:t>части:</w:t>
      </w:r>
    </w:p>
    <w:p w14:paraId="694F9E25">
      <w:pPr>
        <w:pStyle w:val="10"/>
        <w:numPr>
          <w:ilvl w:val="0"/>
          <w:numId w:val="74"/>
        </w:numPr>
        <w:tabs>
          <w:tab w:val="left" w:pos="2102"/>
        </w:tabs>
        <w:spacing w:before="0" w:after="0" w:line="240" w:lineRule="auto"/>
        <w:ind w:left="2102" w:right="0" w:hanging="259"/>
        <w:jc w:val="both"/>
        <w:rPr>
          <w:sz w:val="24"/>
        </w:rPr>
      </w:pPr>
      <w:r>
        <w:rPr>
          <w:sz w:val="24"/>
        </w:rPr>
        <w:t>патриотического</w:t>
      </w:r>
      <w:r>
        <w:rPr>
          <w:spacing w:val="-7"/>
          <w:sz w:val="24"/>
        </w:rPr>
        <w:t xml:space="preserve"> </w:t>
      </w:r>
      <w:r>
        <w:rPr>
          <w:spacing w:val="-2"/>
          <w:sz w:val="24"/>
        </w:rPr>
        <w:t>воспитания:</w:t>
      </w:r>
    </w:p>
    <w:p w14:paraId="2C36DA1D">
      <w:pPr>
        <w:pStyle w:val="7"/>
        <w:ind w:right="855"/>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5AE037DC">
      <w:pPr>
        <w:pStyle w:val="10"/>
        <w:numPr>
          <w:ilvl w:val="0"/>
          <w:numId w:val="74"/>
        </w:numPr>
        <w:tabs>
          <w:tab w:val="left" w:pos="2102"/>
        </w:tabs>
        <w:spacing w:before="0" w:after="0" w:line="240" w:lineRule="auto"/>
        <w:ind w:left="2102" w:right="0" w:hanging="259"/>
        <w:jc w:val="both"/>
        <w:rPr>
          <w:sz w:val="24"/>
        </w:rPr>
      </w:pPr>
      <w:r>
        <w:rPr>
          <w:sz w:val="24"/>
        </w:rPr>
        <w:t>гражданского</w:t>
      </w:r>
      <w:r>
        <w:rPr>
          <w:spacing w:val="-4"/>
          <w:sz w:val="24"/>
        </w:rPr>
        <w:t xml:space="preserve"> </w:t>
      </w:r>
      <w:r>
        <w:rPr>
          <w:spacing w:val="-2"/>
          <w:sz w:val="24"/>
        </w:rPr>
        <w:t>воспитания:</w:t>
      </w:r>
    </w:p>
    <w:p w14:paraId="65200DEE">
      <w:pPr>
        <w:pStyle w:val="7"/>
        <w:ind w:right="852"/>
      </w:pPr>
      <w:r>
        <w:t>готовность к конструктивной совместной деятельности при выполнении исследований и проектов, стремление к взаимопониманию и взаимопомощи;</w:t>
      </w:r>
    </w:p>
    <w:p w14:paraId="7A8A9E25">
      <w:pPr>
        <w:pStyle w:val="10"/>
        <w:numPr>
          <w:ilvl w:val="0"/>
          <w:numId w:val="74"/>
        </w:numPr>
        <w:tabs>
          <w:tab w:val="left" w:pos="2102"/>
        </w:tabs>
        <w:spacing w:before="0" w:after="0" w:line="240" w:lineRule="auto"/>
        <w:ind w:left="2102" w:right="0" w:hanging="259"/>
        <w:jc w:val="both"/>
        <w:rPr>
          <w:sz w:val="24"/>
        </w:rPr>
      </w:pPr>
      <w:r>
        <w:rPr>
          <w:sz w:val="24"/>
        </w:rPr>
        <w:t>духовно-нравственного</w:t>
      </w:r>
      <w:r>
        <w:rPr>
          <w:spacing w:val="-9"/>
          <w:sz w:val="24"/>
        </w:rPr>
        <w:t xml:space="preserve"> </w:t>
      </w:r>
      <w:r>
        <w:rPr>
          <w:spacing w:val="-2"/>
          <w:sz w:val="24"/>
        </w:rPr>
        <w:t>воспитания:</w:t>
      </w:r>
    </w:p>
    <w:p w14:paraId="73D0C4B7">
      <w:pPr>
        <w:pStyle w:val="7"/>
        <w:ind w:right="852"/>
      </w:pPr>
      <w:r>
        <w:t>готовность оценивать поведение и поступки с позиции нравственных норм и норм экологической культуры;</w:t>
      </w:r>
    </w:p>
    <w:p w14:paraId="5CF52D96">
      <w:pPr>
        <w:pStyle w:val="7"/>
        <w:ind w:right="853"/>
      </w:pPr>
      <w:r>
        <w:t xml:space="preserve">понимание значимости нравственного аспекта деятельности человека в медицине и </w:t>
      </w:r>
      <w:r>
        <w:rPr>
          <w:spacing w:val="-2"/>
        </w:rPr>
        <w:t>биологии;</w:t>
      </w:r>
    </w:p>
    <w:p w14:paraId="2080E1C4">
      <w:pPr>
        <w:pStyle w:val="10"/>
        <w:numPr>
          <w:ilvl w:val="0"/>
          <w:numId w:val="74"/>
        </w:numPr>
        <w:tabs>
          <w:tab w:val="left" w:pos="2102"/>
        </w:tabs>
        <w:spacing w:before="0" w:after="0" w:line="240" w:lineRule="auto"/>
        <w:ind w:left="2102" w:right="0" w:hanging="259"/>
        <w:jc w:val="both"/>
        <w:rPr>
          <w:sz w:val="24"/>
        </w:rPr>
      </w:pPr>
      <w:r>
        <w:rPr>
          <w:sz w:val="24"/>
        </w:rPr>
        <w:t>эстетического</w:t>
      </w:r>
      <w:r>
        <w:rPr>
          <w:spacing w:val="-7"/>
          <w:sz w:val="24"/>
        </w:rPr>
        <w:t xml:space="preserve"> </w:t>
      </w:r>
      <w:r>
        <w:rPr>
          <w:spacing w:val="-2"/>
          <w:sz w:val="24"/>
        </w:rPr>
        <w:t>воспитания:</w:t>
      </w:r>
    </w:p>
    <w:p w14:paraId="5EC24BFD">
      <w:pPr>
        <w:pStyle w:val="7"/>
        <w:spacing w:before="1"/>
        <w:ind w:left="1843" w:firstLine="0"/>
      </w:pPr>
      <w:r>
        <w:t>понимание</w:t>
      </w:r>
      <w:r>
        <w:rPr>
          <w:spacing w:val="-8"/>
        </w:rPr>
        <w:t xml:space="preserve"> </w:t>
      </w:r>
      <w:r>
        <w:t>роли</w:t>
      </w:r>
      <w:r>
        <w:rPr>
          <w:spacing w:val="-4"/>
        </w:rPr>
        <w:t xml:space="preserve"> </w:t>
      </w:r>
      <w:r>
        <w:t>биологии</w:t>
      </w:r>
      <w:r>
        <w:rPr>
          <w:spacing w:val="-4"/>
        </w:rPr>
        <w:t xml:space="preserve"> </w:t>
      </w:r>
      <w:r>
        <w:t>в</w:t>
      </w:r>
      <w:r>
        <w:rPr>
          <w:spacing w:val="-6"/>
        </w:rPr>
        <w:t xml:space="preserve"> </w:t>
      </w:r>
      <w:r>
        <w:t>формировании</w:t>
      </w:r>
      <w:r>
        <w:rPr>
          <w:spacing w:val="-4"/>
        </w:rPr>
        <w:t xml:space="preserve"> </w:t>
      </w:r>
      <w:r>
        <w:t>эстетической</w:t>
      </w:r>
      <w:r>
        <w:rPr>
          <w:spacing w:val="-5"/>
        </w:rPr>
        <w:t xml:space="preserve"> </w:t>
      </w:r>
      <w:r>
        <w:t>культуры</w:t>
      </w:r>
      <w:r>
        <w:rPr>
          <w:spacing w:val="-4"/>
        </w:rPr>
        <w:t xml:space="preserve"> </w:t>
      </w:r>
      <w:r>
        <w:rPr>
          <w:spacing w:val="-2"/>
        </w:rPr>
        <w:t>личности;</w:t>
      </w:r>
    </w:p>
    <w:p w14:paraId="68C8EF9C">
      <w:pPr>
        <w:pStyle w:val="10"/>
        <w:numPr>
          <w:ilvl w:val="0"/>
          <w:numId w:val="74"/>
        </w:numPr>
        <w:tabs>
          <w:tab w:val="left" w:pos="2102"/>
        </w:tabs>
        <w:spacing w:before="0" w:after="0" w:line="240" w:lineRule="auto"/>
        <w:ind w:left="2102" w:right="0" w:hanging="259"/>
        <w:jc w:val="both"/>
        <w:rPr>
          <w:sz w:val="24"/>
        </w:rPr>
      </w:pPr>
      <w:r>
        <w:rPr>
          <w:sz w:val="24"/>
        </w:rPr>
        <w:t>ценности</w:t>
      </w:r>
      <w:r>
        <w:rPr>
          <w:spacing w:val="-6"/>
          <w:sz w:val="24"/>
        </w:rPr>
        <w:t xml:space="preserve"> </w:t>
      </w:r>
      <w:r>
        <w:rPr>
          <w:sz w:val="24"/>
        </w:rPr>
        <w:t>научного</w:t>
      </w:r>
      <w:r>
        <w:rPr>
          <w:spacing w:val="-4"/>
          <w:sz w:val="24"/>
        </w:rPr>
        <w:t xml:space="preserve"> </w:t>
      </w:r>
      <w:r>
        <w:rPr>
          <w:spacing w:val="-2"/>
          <w:sz w:val="24"/>
        </w:rPr>
        <w:t>познания:</w:t>
      </w:r>
    </w:p>
    <w:p w14:paraId="289521BD">
      <w:pPr>
        <w:pStyle w:val="7"/>
        <w:ind w:right="850"/>
      </w:pPr>
      <w:r>
        <w:t>ориентация на современную систему научных представлений об основных биологических</w:t>
      </w:r>
      <w:r>
        <w:rPr>
          <w:spacing w:val="-15"/>
        </w:rPr>
        <w:t xml:space="preserve"> </w:t>
      </w:r>
      <w:r>
        <w:t>закономерностях,</w:t>
      </w:r>
      <w:r>
        <w:rPr>
          <w:spacing w:val="-14"/>
        </w:rPr>
        <w:t xml:space="preserve"> </w:t>
      </w:r>
      <w:r>
        <w:t>взаимосвязях</w:t>
      </w:r>
      <w:r>
        <w:rPr>
          <w:spacing w:val="-14"/>
        </w:rPr>
        <w:t xml:space="preserve"> </w:t>
      </w:r>
      <w:r>
        <w:t>человека</w:t>
      </w:r>
      <w:r>
        <w:rPr>
          <w:spacing w:val="-13"/>
        </w:rPr>
        <w:t xml:space="preserve"> </w:t>
      </w:r>
      <w:r>
        <w:t>с</w:t>
      </w:r>
      <w:r>
        <w:rPr>
          <w:spacing w:val="-15"/>
        </w:rPr>
        <w:t xml:space="preserve"> </w:t>
      </w:r>
      <w:r>
        <w:t>природной</w:t>
      </w:r>
      <w:r>
        <w:rPr>
          <w:spacing w:val="-13"/>
        </w:rPr>
        <w:t xml:space="preserve"> </w:t>
      </w:r>
      <w:r>
        <w:t>и</w:t>
      </w:r>
      <w:r>
        <w:rPr>
          <w:spacing w:val="-15"/>
        </w:rPr>
        <w:t xml:space="preserve"> </w:t>
      </w:r>
      <w:r>
        <w:t>социальной</w:t>
      </w:r>
      <w:r>
        <w:rPr>
          <w:spacing w:val="-13"/>
        </w:rPr>
        <w:t xml:space="preserve"> </w:t>
      </w:r>
      <w:r>
        <w:rPr>
          <w:spacing w:val="-2"/>
        </w:rPr>
        <w:t>средой;</w:t>
      </w:r>
    </w:p>
    <w:p w14:paraId="464D5775">
      <w:pPr>
        <w:pStyle w:val="7"/>
        <w:ind w:left="1843" w:right="855" w:firstLine="0"/>
      </w:pPr>
      <w:r>
        <w:t>понимание роли биологической науки в формировании научного мировоззрения; развитие</w:t>
      </w:r>
      <w:r>
        <w:rPr>
          <w:spacing w:val="77"/>
        </w:rPr>
        <w:t xml:space="preserve"> </w:t>
      </w:r>
      <w:r>
        <w:t>научной</w:t>
      </w:r>
      <w:r>
        <w:rPr>
          <w:spacing w:val="79"/>
        </w:rPr>
        <w:t xml:space="preserve"> </w:t>
      </w:r>
      <w:r>
        <w:t>любознательности,</w:t>
      </w:r>
      <w:r>
        <w:rPr>
          <w:spacing w:val="78"/>
        </w:rPr>
        <w:t xml:space="preserve"> </w:t>
      </w:r>
      <w:r>
        <w:t>интереса</w:t>
      </w:r>
      <w:r>
        <w:rPr>
          <w:spacing w:val="80"/>
        </w:rPr>
        <w:t xml:space="preserve"> </w:t>
      </w:r>
      <w:r>
        <w:t>к</w:t>
      </w:r>
      <w:r>
        <w:rPr>
          <w:spacing w:val="79"/>
        </w:rPr>
        <w:t xml:space="preserve"> </w:t>
      </w:r>
      <w:r>
        <w:t>биологической</w:t>
      </w:r>
      <w:r>
        <w:rPr>
          <w:spacing w:val="79"/>
        </w:rPr>
        <w:t xml:space="preserve"> </w:t>
      </w:r>
      <w:r>
        <w:t>науке,</w:t>
      </w:r>
      <w:r>
        <w:rPr>
          <w:spacing w:val="78"/>
        </w:rPr>
        <w:t xml:space="preserve"> </w:t>
      </w:r>
      <w:r>
        <w:t>навыков</w:t>
      </w:r>
    </w:p>
    <w:p w14:paraId="5749C8AE">
      <w:pPr>
        <w:pStyle w:val="7"/>
        <w:ind w:firstLine="0"/>
      </w:pPr>
      <w:r>
        <w:t>исследовательской</w:t>
      </w:r>
      <w:r>
        <w:rPr>
          <w:spacing w:val="-10"/>
        </w:rPr>
        <w:t xml:space="preserve"> </w:t>
      </w:r>
      <w:r>
        <w:rPr>
          <w:spacing w:val="-2"/>
        </w:rPr>
        <w:t>деятельности;</w:t>
      </w:r>
    </w:p>
    <w:p w14:paraId="33C6C059">
      <w:pPr>
        <w:pStyle w:val="10"/>
        <w:numPr>
          <w:ilvl w:val="0"/>
          <w:numId w:val="74"/>
        </w:numPr>
        <w:tabs>
          <w:tab w:val="left" w:pos="2102"/>
        </w:tabs>
        <w:spacing w:before="0" w:after="0" w:line="240" w:lineRule="auto"/>
        <w:ind w:left="2102" w:right="0" w:hanging="259"/>
        <w:jc w:val="both"/>
        <w:rPr>
          <w:sz w:val="24"/>
        </w:rPr>
      </w:pPr>
      <w:r>
        <w:rPr>
          <w:sz w:val="24"/>
        </w:rPr>
        <w:t>формирования</w:t>
      </w:r>
      <w:r>
        <w:rPr>
          <w:spacing w:val="-8"/>
          <w:sz w:val="24"/>
        </w:rPr>
        <w:t xml:space="preserve"> </w:t>
      </w:r>
      <w:r>
        <w:rPr>
          <w:sz w:val="24"/>
        </w:rPr>
        <w:t>культуры</w:t>
      </w:r>
      <w:r>
        <w:rPr>
          <w:spacing w:val="-6"/>
          <w:sz w:val="24"/>
        </w:rPr>
        <w:t xml:space="preserve"> </w:t>
      </w:r>
      <w:r>
        <w:rPr>
          <w:spacing w:val="-2"/>
          <w:sz w:val="24"/>
        </w:rPr>
        <w:t>здоровья:</w:t>
      </w:r>
    </w:p>
    <w:p w14:paraId="0D68EE77">
      <w:pPr>
        <w:pStyle w:val="10"/>
        <w:spacing w:after="0" w:line="240" w:lineRule="auto"/>
        <w:jc w:val="both"/>
        <w:rPr>
          <w:sz w:val="24"/>
        </w:rPr>
        <w:sectPr>
          <w:pgSz w:w="11910" w:h="16840"/>
          <w:pgMar w:top="920" w:right="0" w:bottom="280" w:left="425" w:header="736" w:footer="0" w:gutter="0"/>
          <w:cols w:space="720" w:num="1"/>
        </w:sectPr>
      </w:pPr>
    </w:p>
    <w:p w14:paraId="1884EE43">
      <w:pPr>
        <w:pStyle w:val="7"/>
        <w:spacing w:before="189"/>
        <w:ind w:right="844"/>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407482D2">
      <w:pPr>
        <w:pStyle w:val="7"/>
        <w:ind w:right="855"/>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F06BA55">
      <w:pPr>
        <w:pStyle w:val="7"/>
        <w:ind w:right="853"/>
      </w:pPr>
      <w:r>
        <w:t>соблюдение правил безопасности, в том числе навыки безопасного поведения в природной среде;</w:t>
      </w:r>
    </w:p>
    <w:p w14:paraId="52067F39">
      <w:pPr>
        <w:pStyle w:val="7"/>
        <w:ind w:right="851"/>
      </w:pPr>
      <w:r>
        <w:t xml:space="preserve">сформированность навыка рефлексии, управление собственным эмоциональным </w:t>
      </w:r>
      <w:r>
        <w:rPr>
          <w:spacing w:val="-2"/>
        </w:rPr>
        <w:t>состоянием;</w:t>
      </w:r>
    </w:p>
    <w:p w14:paraId="566B563E">
      <w:pPr>
        <w:pStyle w:val="10"/>
        <w:numPr>
          <w:ilvl w:val="0"/>
          <w:numId w:val="74"/>
        </w:numPr>
        <w:tabs>
          <w:tab w:val="left" w:pos="2102"/>
        </w:tabs>
        <w:spacing w:before="0" w:after="0" w:line="240" w:lineRule="auto"/>
        <w:ind w:left="2102" w:right="0" w:hanging="259"/>
        <w:jc w:val="both"/>
        <w:rPr>
          <w:sz w:val="24"/>
        </w:rPr>
      </w:pPr>
      <w:r>
        <w:rPr>
          <w:sz w:val="24"/>
        </w:rPr>
        <w:t>трудового</w:t>
      </w:r>
      <w:r>
        <w:rPr>
          <w:spacing w:val="-3"/>
          <w:sz w:val="24"/>
        </w:rPr>
        <w:t xml:space="preserve"> </w:t>
      </w:r>
      <w:r>
        <w:rPr>
          <w:spacing w:val="-2"/>
          <w:sz w:val="24"/>
        </w:rPr>
        <w:t>воспитания:</w:t>
      </w:r>
    </w:p>
    <w:p w14:paraId="200AB97A">
      <w:pPr>
        <w:pStyle w:val="7"/>
        <w:ind w:right="851"/>
      </w:pPr>
      <w: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14:paraId="2E379C39">
      <w:pPr>
        <w:pStyle w:val="10"/>
        <w:numPr>
          <w:ilvl w:val="0"/>
          <w:numId w:val="74"/>
        </w:numPr>
        <w:tabs>
          <w:tab w:val="left" w:pos="2102"/>
        </w:tabs>
        <w:spacing w:before="1" w:after="0" w:line="240" w:lineRule="auto"/>
        <w:ind w:left="2102" w:right="0" w:hanging="259"/>
        <w:jc w:val="both"/>
        <w:rPr>
          <w:sz w:val="24"/>
        </w:rPr>
      </w:pPr>
      <w:r>
        <w:rPr>
          <w:sz w:val="24"/>
        </w:rPr>
        <w:t>экологического</w:t>
      </w:r>
      <w:r>
        <w:rPr>
          <w:spacing w:val="-5"/>
          <w:sz w:val="24"/>
        </w:rPr>
        <w:t xml:space="preserve"> </w:t>
      </w:r>
      <w:r>
        <w:rPr>
          <w:spacing w:val="-2"/>
          <w:sz w:val="24"/>
        </w:rPr>
        <w:t>воспитания:</w:t>
      </w:r>
    </w:p>
    <w:p w14:paraId="4500FF57">
      <w:pPr>
        <w:pStyle w:val="7"/>
        <w:jc w:val="left"/>
      </w:pPr>
      <w:r>
        <w:t>ориентация</w:t>
      </w:r>
      <w:r>
        <w:rPr>
          <w:spacing w:val="40"/>
        </w:rPr>
        <w:t xml:space="preserve"> </w:t>
      </w:r>
      <w:r>
        <w:t>на</w:t>
      </w:r>
      <w:r>
        <w:rPr>
          <w:spacing w:val="40"/>
        </w:rPr>
        <w:t xml:space="preserve"> </w:t>
      </w:r>
      <w:r>
        <w:t>применение</w:t>
      </w:r>
      <w:r>
        <w:rPr>
          <w:spacing w:val="40"/>
        </w:rPr>
        <w:t xml:space="preserve"> </w:t>
      </w:r>
      <w:r>
        <w:t>биологических</w:t>
      </w:r>
      <w:r>
        <w:rPr>
          <w:spacing w:val="40"/>
        </w:rPr>
        <w:t xml:space="preserve"> </w:t>
      </w:r>
      <w:r>
        <w:t>знаний</w:t>
      </w:r>
      <w:r>
        <w:rPr>
          <w:spacing w:val="40"/>
        </w:rPr>
        <w:t xml:space="preserve"> </w:t>
      </w:r>
      <w:r>
        <w:t>при</w:t>
      </w:r>
      <w:r>
        <w:rPr>
          <w:spacing w:val="40"/>
        </w:rPr>
        <w:t xml:space="preserve"> </w:t>
      </w:r>
      <w:r>
        <w:t>решении</w:t>
      </w:r>
      <w:r>
        <w:rPr>
          <w:spacing w:val="40"/>
        </w:rPr>
        <w:t xml:space="preserve"> </w:t>
      </w:r>
      <w:r>
        <w:t>задач</w:t>
      </w:r>
      <w:r>
        <w:rPr>
          <w:spacing w:val="40"/>
        </w:rPr>
        <w:t xml:space="preserve"> </w:t>
      </w:r>
      <w:r>
        <w:t>в</w:t>
      </w:r>
      <w:r>
        <w:rPr>
          <w:spacing w:val="40"/>
        </w:rPr>
        <w:t xml:space="preserve"> </w:t>
      </w:r>
      <w:r>
        <w:t>области окружающей среды;</w:t>
      </w:r>
    </w:p>
    <w:p w14:paraId="3662B7AC">
      <w:pPr>
        <w:pStyle w:val="7"/>
        <w:ind w:left="1843" w:firstLine="0"/>
        <w:jc w:val="left"/>
      </w:pPr>
      <w:r>
        <w:t>осознание</w:t>
      </w:r>
      <w:r>
        <w:rPr>
          <w:spacing w:val="-4"/>
        </w:rPr>
        <w:t xml:space="preserve"> </w:t>
      </w:r>
      <w:r>
        <w:t>экологических</w:t>
      </w:r>
      <w:r>
        <w:rPr>
          <w:spacing w:val="-4"/>
        </w:rPr>
        <w:t xml:space="preserve"> </w:t>
      </w:r>
      <w:r>
        <w:t>проблем</w:t>
      </w:r>
      <w:r>
        <w:rPr>
          <w:spacing w:val="-5"/>
        </w:rPr>
        <w:t xml:space="preserve"> </w:t>
      </w:r>
      <w:r>
        <w:t>и</w:t>
      </w:r>
      <w:r>
        <w:rPr>
          <w:spacing w:val="-3"/>
        </w:rPr>
        <w:t xml:space="preserve"> </w:t>
      </w:r>
      <w:r>
        <w:t>путей</w:t>
      </w:r>
      <w:r>
        <w:rPr>
          <w:spacing w:val="-3"/>
        </w:rPr>
        <w:t xml:space="preserve"> </w:t>
      </w:r>
      <w:r>
        <w:t>их</w:t>
      </w:r>
      <w:r>
        <w:rPr>
          <w:spacing w:val="-3"/>
        </w:rPr>
        <w:t xml:space="preserve"> </w:t>
      </w:r>
      <w:r>
        <w:rPr>
          <w:spacing w:val="-2"/>
        </w:rPr>
        <w:t>решения;</w:t>
      </w:r>
    </w:p>
    <w:p w14:paraId="05A512B5">
      <w:pPr>
        <w:pStyle w:val="7"/>
        <w:ind w:left="1843" w:firstLine="0"/>
        <w:jc w:val="left"/>
      </w:pPr>
      <w:r>
        <w:t>готовность</w:t>
      </w:r>
      <w:r>
        <w:rPr>
          <w:spacing w:val="-7"/>
        </w:rPr>
        <w:t xml:space="preserve"> </w:t>
      </w:r>
      <w:r>
        <w:t>к</w:t>
      </w:r>
      <w:r>
        <w:rPr>
          <w:spacing w:val="-3"/>
        </w:rPr>
        <w:t xml:space="preserve"> </w:t>
      </w:r>
      <w:r>
        <w:t>участию</w:t>
      </w:r>
      <w:r>
        <w:rPr>
          <w:spacing w:val="-6"/>
        </w:rPr>
        <w:t xml:space="preserve"> </w:t>
      </w:r>
      <w:r>
        <w:t>в</w:t>
      </w:r>
      <w:r>
        <w:rPr>
          <w:spacing w:val="-6"/>
        </w:rPr>
        <w:t xml:space="preserve"> </w:t>
      </w:r>
      <w:r>
        <w:t>практической</w:t>
      </w:r>
      <w:r>
        <w:rPr>
          <w:spacing w:val="-5"/>
        </w:rPr>
        <w:t xml:space="preserve"> </w:t>
      </w:r>
      <w:r>
        <w:t>деятельности</w:t>
      </w:r>
      <w:r>
        <w:rPr>
          <w:spacing w:val="-4"/>
        </w:rPr>
        <w:t xml:space="preserve"> </w:t>
      </w:r>
      <w:r>
        <w:t>экологической</w:t>
      </w:r>
      <w:r>
        <w:rPr>
          <w:spacing w:val="-7"/>
        </w:rPr>
        <w:t xml:space="preserve"> </w:t>
      </w:r>
      <w:r>
        <w:rPr>
          <w:spacing w:val="-2"/>
        </w:rPr>
        <w:t>направленности;</w:t>
      </w:r>
    </w:p>
    <w:p w14:paraId="3A4015F0">
      <w:pPr>
        <w:pStyle w:val="10"/>
        <w:numPr>
          <w:ilvl w:val="0"/>
          <w:numId w:val="74"/>
        </w:numPr>
        <w:tabs>
          <w:tab w:val="left" w:pos="2156"/>
        </w:tabs>
        <w:spacing w:before="0" w:after="0" w:line="240" w:lineRule="auto"/>
        <w:ind w:left="1277" w:right="849" w:firstLine="566"/>
        <w:jc w:val="left"/>
        <w:rPr>
          <w:sz w:val="24"/>
        </w:rPr>
      </w:pPr>
      <w:r>
        <w:rPr>
          <w:sz w:val="24"/>
        </w:rPr>
        <w:t>адаптации</w:t>
      </w:r>
      <w:r>
        <w:rPr>
          <w:spacing w:val="40"/>
          <w:sz w:val="24"/>
        </w:rPr>
        <w:t xml:space="preserve"> </w:t>
      </w:r>
      <w:r>
        <w:rPr>
          <w:sz w:val="24"/>
        </w:rPr>
        <w:t>обучающегося</w:t>
      </w:r>
      <w:r>
        <w:rPr>
          <w:spacing w:val="40"/>
          <w:sz w:val="24"/>
        </w:rPr>
        <w:t xml:space="preserve"> </w:t>
      </w:r>
      <w:r>
        <w:rPr>
          <w:sz w:val="24"/>
        </w:rPr>
        <w:t>к</w:t>
      </w:r>
      <w:r>
        <w:rPr>
          <w:spacing w:val="40"/>
          <w:sz w:val="24"/>
        </w:rPr>
        <w:t xml:space="preserve"> </w:t>
      </w:r>
      <w:r>
        <w:rPr>
          <w:sz w:val="24"/>
        </w:rPr>
        <w:t>изменяющимся</w:t>
      </w:r>
      <w:r>
        <w:rPr>
          <w:spacing w:val="40"/>
          <w:sz w:val="24"/>
        </w:rPr>
        <w:t xml:space="preserve"> </w:t>
      </w:r>
      <w:r>
        <w:rPr>
          <w:sz w:val="24"/>
        </w:rPr>
        <w:t>условиям</w:t>
      </w:r>
      <w:r>
        <w:rPr>
          <w:spacing w:val="40"/>
          <w:sz w:val="24"/>
        </w:rPr>
        <w:t xml:space="preserve"> </w:t>
      </w:r>
      <w:r>
        <w:rPr>
          <w:sz w:val="24"/>
        </w:rPr>
        <w:t>социальной</w:t>
      </w:r>
      <w:r>
        <w:rPr>
          <w:spacing w:val="40"/>
          <w:sz w:val="24"/>
        </w:rPr>
        <w:t xml:space="preserve"> </w:t>
      </w:r>
      <w:r>
        <w:rPr>
          <w:sz w:val="24"/>
        </w:rPr>
        <w:t>и</w:t>
      </w:r>
      <w:r>
        <w:rPr>
          <w:spacing w:val="40"/>
          <w:sz w:val="24"/>
        </w:rPr>
        <w:t xml:space="preserve"> </w:t>
      </w:r>
      <w:r>
        <w:rPr>
          <w:sz w:val="24"/>
        </w:rPr>
        <w:t xml:space="preserve">природной </w:t>
      </w:r>
      <w:r>
        <w:rPr>
          <w:spacing w:val="-2"/>
          <w:sz w:val="24"/>
        </w:rPr>
        <w:t>среды:</w:t>
      </w:r>
    </w:p>
    <w:p w14:paraId="17C16B05">
      <w:pPr>
        <w:pStyle w:val="7"/>
        <w:ind w:left="1843" w:firstLine="0"/>
        <w:jc w:val="left"/>
      </w:pPr>
      <w:r>
        <w:t>оценка</w:t>
      </w:r>
      <w:r>
        <w:rPr>
          <w:spacing w:val="-6"/>
        </w:rPr>
        <w:t xml:space="preserve"> </w:t>
      </w:r>
      <w:r>
        <w:t>изменяющихся</w:t>
      </w:r>
      <w:r>
        <w:rPr>
          <w:spacing w:val="-7"/>
        </w:rPr>
        <w:t xml:space="preserve"> </w:t>
      </w:r>
      <w:r>
        <w:rPr>
          <w:spacing w:val="-2"/>
        </w:rPr>
        <w:t>условий;</w:t>
      </w:r>
    </w:p>
    <w:p w14:paraId="6DA1C9E2">
      <w:pPr>
        <w:pStyle w:val="7"/>
        <w:ind w:right="853"/>
        <w:jc w:val="left"/>
      </w:pPr>
      <w:r>
        <w:t>принятие</w:t>
      </w:r>
      <w:r>
        <w:rPr>
          <w:spacing w:val="80"/>
        </w:rPr>
        <w:t xml:space="preserve"> </w:t>
      </w:r>
      <w:r>
        <w:t>решения</w:t>
      </w:r>
      <w:r>
        <w:rPr>
          <w:spacing w:val="80"/>
        </w:rPr>
        <w:t xml:space="preserve"> </w:t>
      </w:r>
      <w:r>
        <w:t>(индивидуальное,</w:t>
      </w:r>
      <w:r>
        <w:rPr>
          <w:spacing w:val="80"/>
        </w:rPr>
        <w:t xml:space="preserve"> </w:t>
      </w:r>
      <w:r>
        <w:t>в</w:t>
      </w:r>
      <w:r>
        <w:rPr>
          <w:spacing w:val="80"/>
        </w:rPr>
        <w:t xml:space="preserve"> </w:t>
      </w:r>
      <w:r>
        <w:t>группе)</w:t>
      </w:r>
      <w:r>
        <w:rPr>
          <w:spacing w:val="80"/>
        </w:rPr>
        <w:t xml:space="preserve"> </w:t>
      </w:r>
      <w:r>
        <w:t>в</w:t>
      </w:r>
      <w:r>
        <w:rPr>
          <w:spacing w:val="80"/>
        </w:rPr>
        <w:t xml:space="preserve"> </w:t>
      </w:r>
      <w:r>
        <w:t>изменяющихся</w:t>
      </w:r>
      <w:r>
        <w:rPr>
          <w:spacing w:val="80"/>
        </w:rPr>
        <w:t xml:space="preserve"> </w:t>
      </w:r>
      <w:r>
        <w:t>условиях</w:t>
      </w:r>
      <w:r>
        <w:rPr>
          <w:spacing w:val="80"/>
        </w:rPr>
        <w:t xml:space="preserve"> </w:t>
      </w:r>
      <w:r>
        <w:t>на</w:t>
      </w:r>
      <w:r>
        <w:rPr>
          <w:spacing w:val="40"/>
        </w:rPr>
        <w:t xml:space="preserve"> </w:t>
      </w:r>
      <w:r>
        <w:t>основании анализа биологической информации;</w:t>
      </w:r>
    </w:p>
    <w:p w14:paraId="5B7C9262">
      <w:pPr>
        <w:pStyle w:val="7"/>
        <w:jc w:val="left"/>
      </w:pPr>
      <w:r>
        <w:t>планирование</w:t>
      </w:r>
      <w:r>
        <w:rPr>
          <w:spacing w:val="80"/>
        </w:rPr>
        <w:t xml:space="preserve"> </w:t>
      </w:r>
      <w:r>
        <w:t>действий</w:t>
      </w:r>
      <w:r>
        <w:rPr>
          <w:spacing w:val="80"/>
        </w:rPr>
        <w:t xml:space="preserve"> </w:t>
      </w:r>
      <w:r>
        <w:t>в</w:t>
      </w:r>
      <w:r>
        <w:rPr>
          <w:spacing w:val="80"/>
        </w:rPr>
        <w:t xml:space="preserve"> </w:t>
      </w:r>
      <w:r>
        <w:t>новой</w:t>
      </w:r>
      <w:r>
        <w:rPr>
          <w:spacing w:val="80"/>
        </w:rPr>
        <w:t xml:space="preserve"> </w:t>
      </w:r>
      <w:r>
        <w:t>ситуации</w:t>
      </w:r>
      <w:r>
        <w:rPr>
          <w:spacing w:val="80"/>
        </w:rPr>
        <w:t xml:space="preserve"> </w:t>
      </w:r>
      <w:r>
        <w:t>на</w:t>
      </w:r>
      <w:r>
        <w:rPr>
          <w:spacing w:val="80"/>
        </w:rPr>
        <w:t xml:space="preserve"> </w:t>
      </w:r>
      <w:r>
        <w:t>основании</w:t>
      </w:r>
      <w:r>
        <w:rPr>
          <w:spacing w:val="80"/>
        </w:rPr>
        <w:t xml:space="preserve"> </w:t>
      </w:r>
      <w:r>
        <w:t>знаний</w:t>
      </w:r>
      <w:r>
        <w:rPr>
          <w:spacing w:val="80"/>
        </w:rPr>
        <w:t xml:space="preserve"> </w:t>
      </w:r>
      <w:r>
        <w:t xml:space="preserve">биологических </w:t>
      </w:r>
      <w:r>
        <w:rPr>
          <w:spacing w:val="-2"/>
        </w:rPr>
        <w:t>закономерностей.</w:t>
      </w:r>
    </w:p>
    <w:p w14:paraId="14D887D5">
      <w:pPr>
        <w:pStyle w:val="7"/>
        <w:jc w:val="left"/>
      </w:pPr>
      <w:r>
        <w:t>Метапредметные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по</w:t>
      </w:r>
      <w:r>
        <w:rPr>
          <w:spacing w:val="40"/>
        </w:rPr>
        <w:t xml:space="preserve"> </w:t>
      </w:r>
      <w:r>
        <w:t>биологии</w:t>
      </w:r>
      <w:r>
        <w:rPr>
          <w:spacing w:val="40"/>
        </w:rPr>
        <w:t xml:space="preserve"> </w:t>
      </w:r>
      <w:r>
        <w:t>основного</w:t>
      </w:r>
      <w:r>
        <w:rPr>
          <w:spacing w:val="40"/>
        </w:rPr>
        <w:t xml:space="preserve"> </w:t>
      </w:r>
      <w:r>
        <w:t>общего образования, должны отражать:</w:t>
      </w:r>
    </w:p>
    <w:p w14:paraId="65CA82E4">
      <w:pPr>
        <w:pStyle w:val="7"/>
        <w:spacing w:before="1"/>
        <w:ind w:left="1843" w:firstLine="0"/>
        <w:jc w:val="left"/>
      </w:pPr>
      <w:r>
        <w:t>Овладение</w:t>
      </w:r>
      <w:r>
        <w:rPr>
          <w:spacing w:val="-9"/>
        </w:rPr>
        <w:t xml:space="preserve"> </w:t>
      </w:r>
      <w:r>
        <w:t>универсальными</w:t>
      </w:r>
      <w:r>
        <w:rPr>
          <w:spacing w:val="-4"/>
        </w:rPr>
        <w:t xml:space="preserve"> </w:t>
      </w:r>
      <w:r>
        <w:t>учебными</w:t>
      </w:r>
      <w:r>
        <w:rPr>
          <w:spacing w:val="-7"/>
        </w:rPr>
        <w:t xml:space="preserve"> </w:t>
      </w:r>
      <w:r>
        <w:t>познавательными</w:t>
      </w:r>
      <w:r>
        <w:rPr>
          <w:spacing w:val="-7"/>
        </w:rPr>
        <w:t xml:space="preserve"> </w:t>
      </w:r>
      <w:r>
        <w:rPr>
          <w:spacing w:val="-2"/>
        </w:rPr>
        <w:t>действиями:</w:t>
      </w:r>
    </w:p>
    <w:p w14:paraId="0BC4F111">
      <w:pPr>
        <w:pStyle w:val="10"/>
        <w:numPr>
          <w:ilvl w:val="0"/>
          <w:numId w:val="75"/>
        </w:numPr>
        <w:tabs>
          <w:tab w:val="left" w:pos="2102"/>
        </w:tabs>
        <w:spacing w:before="0" w:after="0" w:line="240" w:lineRule="auto"/>
        <w:ind w:left="2102" w:right="0" w:hanging="259"/>
        <w:jc w:val="left"/>
        <w:rPr>
          <w:sz w:val="24"/>
        </w:rPr>
      </w:pPr>
      <w:r>
        <w:rPr>
          <w:sz w:val="24"/>
        </w:rPr>
        <w:t>базовые</w:t>
      </w:r>
      <w:r>
        <w:rPr>
          <w:spacing w:val="-5"/>
          <w:sz w:val="24"/>
        </w:rPr>
        <w:t xml:space="preserve"> </w:t>
      </w:r>
      <w:r>
        <w:rPr>
          <w:sz w:val="24"/>
        </w:rPr>
        <w:t>логические</w:t>
      </w:r>
      <w:r>
        <w:rPr>
          <w:spacing w:val="-3"/>
          <w:sz w:val="24"/>
        </w:rPr>
        <w:t xml:space="preserve"> </w:t>
      </w:r>
      <w:r>
        <w:rPr>
          <w:spacing w:val="-2"/>
          <w:sz w:val="24"/>
        </w:rPr>
        <w:t>действия:</w:t>
      </w:r>
    </w:p>
    <w:p w14:paraId="4B9D4C86">
      <w:pPr>
        <w:pStyle w:val="7"/>
        <w:ind w:right="848"/>
      </w:pPr>
      <w:r>
        <w:t xml:space="preserve">выявлять и характеризовать существенные признаки биологических объектов </w:t>
      </w:r>
      <w:r>
        <w:rPr>
          <w:spacing w:val="-2"/>
        </w:rPr>
        <w:t>(явлений);</w:t>
      </w:r>
    </w:p>
    <w:p w14:paraId="3252DFB0">
      <w:pPr>
        <w:pStyle w:val="7"/>
        <w:ind w:right="851"/>
      </w:pPr>
      <w:r>
        <w:t xml:space="preserve">устанавливать существенный признак классификации биологических объектов (явлений, процессов), основания для обобщения и сравнения, критерии проводимого </w:t>
      </w:r>
      <w:r>
        <w:rPr>
          <w:spacing w:val="-2"/>
        </w:rPr>
        <w:t>анализа;</w:t>
      </w:r>
    </w:p>
    <w:p w14:paraId="7932DFB9">
      <w:pPr>
        <w:pStyle w:val="7"/>
        <w:ind w:right="846"/>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3768438C">
      <w:pPr>
        <w:pStyle w:val="7"/>
        <w:ind w:right="854"/>
      </w:pPr>
      <w:r>
        <w:t xml:space="preserve">выявлять дефициты информации, данных, необходимых для решения поставленной </w:t>
      </w:r>
      <w:r>
        <w:rPr>
          <w:spacing w:val="-2"/>
        </w:rPr>
        <w:t>задачи;</w:t>
      </w:r>
    </w:p>
    <w:p w14:paraId="5074F401">
      <w:pPr>
        <w:pStyle w:val="7"/>
        <w:ind w:right="850"/>
      </w:pPr>
      <w: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58FB7508">
      <w:pPr>
        <w:pStyle w:val="7"/>
        <w:ind w:right="848"/>
      </w:pPr>
      <w:r>
        <w:t>самостоятельно</w:t>
      </w:r>
      <w:r>
        <w:rPr>
          <w:spacing w:val="-15"/>
        </w:rPr>
        <w:t xml:space="preserve"> </w:t>
      </w:r>
      <w:r>
        <w:t>выбирать</w:t>
      </w:r>
      <w:r>
        <w:rPr>
          <w:spacing w:val="-15"/>
        </w:rPr>
        <w:t xml:space="preserve"> </w:t>
      </w:r>
      <w:r>
        <w:t>способ</w:t>
      </w:r>
      <w:r>
        <w:rPr>
          <w:spacing w:val="-15"/>
        </w:rPr>
        <w:t xml:space="preserve"> </w:t>
      </w:r>
      <w:r>
        <w:t>решения</w:t>
      </w:r>
      <w:r>
        <w:rPr>
          <w:spacing w:val="-15"/>
        </w:rPr>
        <w:t xml:space="preserve"> </w:t>
      </w:r>
      <w:r>
        <w:t>учебной</w:t>
      </w:r>
      <w:r>
        <w:rPr>
          <w:spacing w:val="-15"/>
        </w:rPr>
        <w:t xml:space="preserve"> </w:t>
      </w:r>
      <w:r>
        <w:t>биологической</w:t>
      </w:r>
      <w:r>
        <w:rPr>
          <w:spacing w:val="-15"/>
        </w:rPr>
        <w:t xml:space="preserve"> </w:t>
      </w:r>
      <w:r>
        <w:t>задачи</w:t>
      </w:r>
      <w:r>
        <w:rPr>
          <w:spacing w:val="-15"/>
        </w:rPr>
        <w:t xml:space="preserve"> </w:t>
      </w:r>
      <w:r>
        <w:t>(сравнивать несколько вариантов решения, выбирать наиболее подходящий с учётом самостоятельно выделенных критериев).</w:t>
      </w:r>
    </w:p>
    <w:p w14:paraId="57F59E6A">
      <w:pPr>
        <w:pStyle w:val="10"/>
        <w:numPr>
          <w:ilvl w:val="0"/>
          <w:numId w:val="75"/>
        </w:numPr>
        <w:tabs>
          <w:tab w:val="left" w:pos="2102"/>
        </w:tabs>
        <w:spacing w:before="1" w:after="0" w:line="240" w:lineRule="auto"/>
        <w:ind w:left="2102" w:right="0" w:hanging="259"/>
        <w:jc w:val="both"/>
        <w:rPr>
          <w:sz w:val="24"/>
        </w:rPr>
      </w:pPr>
      <w:r>
        <w:rPr>
          <w:sz w:val="24"/>
        </w:rPr>
        <w:t>базовые</w:t>
      </w:r>
      <w:r>
        <w:rPr>
          <w:spacing w:val="-7"/>
          <w:sz w:val="24"/>
        </w:rPr>
        <w:t xml:space="preserve"> </w:t>
      </w:r>
      <w:r>
        <w:rPr>
          <w:sz w:val="24"/>
        </w:rPr>
        <w:t>исследовательские</w:t>
      </w:r>
      <w:r>
        <w:rPr>
          <w:spacing w:val="-4"/>
          <w:sz w:val="24"/>
        </w:rPr>
        <w:t xml:space="preserve"> </w:t>
      </w:r>
      <w:r>
        <w:rPr>
          <w:spacing w:val="-2"/>
          <w:sz w:val="24"/>
        </w:rPr>
        <w:t>действия:</w:t>
      </w:r>
    </w:p>
    <w:p w14:paraId="5A0FE69B">
      <w:pPr>
        <w:pStyle w:val="7"/>
        <w:ind w:left="1843" w:firstLine="0"/>
        <w:jc w:val="left"/>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4EF5F993">
      <w:pPr>
        <w:pStyle w:val="7"/>
        <w:jc w:val="left"/>
      </w:pPr>
      <w:r>
        <w:t>формулировать</w:t>
      </w:r>
      <w:r>
        <w:rPr>
          <w:spacing w:val="40"/>
        </w:rPr>
        <w:t xml:space="preserve"> </w:t>
      </w:r>
      <w:r>
        <w:t>вопросы,</w:t>
      </w:r>
      <w:r>
        <w:rPr>
          <w:spacing w:val="40"/>
        </w:rPr>
        <w:t xml:space="preserve"> </w:t>
      </w:r>
      <w:r>
        <w:t>фиксирующие</w:t>
      </w:r>
      <w:r>
        <w:rPr>
          <w:spacing w:val="40"/>
        </w:rPr>
        <w:t xml:space="preserve"> </w:t>
      </w:r>
      <w:r>
        <w:t>разрыв</w:t>
      </w:r>
      <w:r>
        <w:rPr>
          <w:spacing w:val="40"/>
        </w:rPr>
        <w:t xml:space="preserve"> </w:t>
      </w:r>
      <w:r>
        <w:t>между</w:t>
      </w:r>
      <w:r>
        <w:rPr>
          <w:spacing w:val="40"/>
        </w:rPr>
        <w:t xml:space="preserve"> </w:t>
      </w:r>
      <w:r>
        <w:t>реальным</w:t>
      </w:r>
      <w:r>
        <w:rPr>
          <w:spacing w:val="40"/>
        </w:rPr>
        <w:t xml:space="preserve"> </w:t>
      </w:r>
      <w:r>
        <w:t>и</w:t>
      </w:r>
      <w:r>
        <w:rPr>
          <w:spacing w:val="40"/>
        </w:rPr>
        <w:t xml:space="preserve"> </w:t>
      </w:r>
      <w:r>
        <w:t>желательным состоянием ситуации, объекта, и самостоятельно устанавливать искомое и данное;</w:t>
      </w:r>
    </w:p>
    <w:p w14:paraId="22D5A4C5">
      <w:pPr>
        <w:pStyle w:val="7"/>
        <w:jc w:val="left"/>
      </w:pPr>
      <w:r>
        <w:t>формировать гипотезу</w:t>
      </w:r>
      <w:r>
        <w:rPr>
          <w:spacing w:val="-3"/>
        </w:rPr>
        <w:t xml:space="preserve"> </w:t>
      </w:r>
      <w:r>
        <w:t>об истинности собственных суждений, аргументировать свою позицию, мнение;</w:t>
      </w:r>
    </w:p>
    <w:p w14:paraId="05ACA1E6">
      <w:pPr>
        <w:pStyle w:val="7"/>
        <w:spacing w:after="0"/>
        <w:jc w:val="left"/>
        <w:sectPr>
          <w:pgSz w:w="11910" w:h="16840"/>
          <w:pgMar w:top="920" w:right="0" w:bottom="280" w:left="425" w:header="736" w:footer="0" w:gutter="0"/>
          <w:cols w:space="720" w:num="1"/>
        </w:sectPr>
      </w:pPr>
    </w:p>
    <w:p w14:paraId="0E6E67FD">
      <w:pPr>
        <w:pStyle w:val="7"/>
        <w:spacing w:before="189"/>
        <w:ind w:right="845"/>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6CF602B2">
      <w:pPr>
        <w:pStyle w:val="7"/>
        <w:ind w:right="850"/>
      </w:pPr>
      <w:r>
        <w:t>оценивать на применимость и достоверность информацию, полученную в ходе наблюдения и эксперимента;</w:t>
      </w:r>
    </w:p>
    <w:p w14:paraId="17C4ADCD">
      <w:pPr>
        <w:pStyle w:val="7"/>
        <w:ind w:right="851"/>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406B4634">
      <w:pPr>
        <w:pStyle w:val="7"/>
        <w:ind w:right="853"/>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77551E49">
      <w:pPr>
        <w:pStyle w:val="10"/>
        <w:numPr>
          <w:ilvl w:val="0"/>
          <w:numId w:val="75"/>
        </w:numPr>
        <w:tabs>
          <w:tab w:val="left" w:pos="2102"/>
        </w:tabs>
        <w:spacing w:before="0" w:after="0" w:line="240" w:lineRule="auto"/>
        <w:ind w:left="2102" w:right="0" w:hanging="259"/>
        <w:jc w:val="both"/>
        <w:rPr>
          <w:sz w:val="24"/>
        </w:rPr>
      </w:pPr>
      <w:r>
        <w:rPr>
          <w:sz w:val="24"/>
        </w:rPr>
        <w:t>работа</w:t>
      </w:r>
      <w:r>
        <w:rPr>
          <w:spacing w:val="-2"/>
          <w:sz w:val="24"/>
        </w:rPr>
        <w:t xml:space="preserve"> </w:t>
      </w:r>
      <w:r>
        <w:rPr>
          <w:sz w:val="24"/>
        </w:rPr>
        <w:t>с</w:t>
      </w:r>
      <w:r>
        <w:rPr>
          <w:spacing w:val="-2"/>
          <w:sz w:val="24"/>
        </w:rPr>
        <w:t xml:space="preserve"> информацией:</w:t>
      </w:r>
    </w:p>
    <w:p w14:paraId="482B3154">
      <w:pPr>
        <w:pStyle w:val="7"/>
        <w:spacing w:before="1"/>
        <w:ind w:right="849"/>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65A8FEE1">
      <w:pPr>
        <w:pStyle w:val="7"/>
        <w:ind w:right="855"/>
      </w:pPr>
      <w:r>
        <w:t>выбирать, анализировать, систематизировать и интерпретировать биологическую информацию различных видов и форм представления;</w:t>
      </w:r>
    </w:p>
    <w:p w14:paraId="2782BAC0">
      <w:pPr>
        <w:pStyle w:val="7"/>
        <w:ind w:right="853"/>
      </w:pPr>
      <w:r>
        <w:t>находить сходные аргументы (подтверждающие или опровергающие одну и ту же идею, версию) в различных информационных источниках;</w:t>
      </w:r>
    </w:p>
    <w:p w14:paraId="7106066B">
      <w:pPr>
        <w:pStyle w:val="7"/>
        <w:ind w:right="847"/>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55A8F1A">
      <w:pPr>
        <w:pStyle w:val="7"/>
        <w:ind w:right="852"/>
      </w:pPr>
      <w:r>
        <w:t>оценивать надёжность биологической информации по критериям, предложенным учителем или сформулированным самостоятельно;</w:t>
      </w:r>
    </w:p>
    <w:p w14:paraId="3B990E1F">
      <w:pPr>
        <w:pStyle w:val="7"/>
        <w:ind w:left="1843" w:right="2198" w:firstLine="0"/>
      </w:pPr>
      <w:r>
        <w:t>запоминать и систематизировать биологическую информацию. Овладение</w:t>
      </w:r>
      <w:r>
        <w:rPr>
          <w:spacing w:val="-9"/>
        </w:rPr>
        <w:t xml:space="preserve"> </w:t>
      </w:r>
      <w:r>
        <w:t>универсальными</w:t>
      </w:r>
      <w:r>
        <w:rPr>
          <w:spacing w:val="-4"/>
        </w:rPr>
        <w:t xml:space="preserve"> </w:t>
      </w:r>
      <w:r>
        <w:t>учебными</w:t>
      </w:r>
      <w:r>
        <w:rPr>
          <w:spacing w:val="-3"/>
        </w:rPr>
        <w:t xml:space="preserve"> </w:t>
      </w:r>
      <w:r>
        <w:t>коммуникативными</w:t>
      </w:r>
      <w:r>
        <w:rPr>
          <w:spacing w:val="-6"/>
        </w:rPr>
        <w:t xml:space="preserve"> </w:t>
      </w:r>
      <w:r>
        <w:rPr>
          <w:spacing w:val="-2"/>
        </w:rPr>
        <w:t>действиями:</w:t>
      </w:r>
    </w:p>
    <w:p w14:paraId="4BCC7D78">
      <w:pPr>
        <w:pStyle w:val="10"/>
        <w:numPr>
          <w:ilvl w:val="0"/>
          <w:numId w:val="76"/>
        </w:numPr>
        <w:tabs>
          <w:tab w:val="left" w:pos="2102"/>
        </w:tabs>
        <w:spacing w:before="1" w:after="0" w:line="240" w:lineRule="auto"/>
        <w:ind w:left="2102" w:right="0" w:hanging="259"/>
        <w:jc w:val="both"/>
        <w:rPr>
          <w:sz w:val="24"/>
        </w:rPr>
      </w:pPr>
      <w:r>
        <w:rPr>
          <w:spacing w:val="-2"/>
          <w:sz w:val="24"/>
        </w:rPr>
        <w:t>общение:</w:t>
      </w:r>
    </w:p>
    <w:p w14:paraId="7AB5A35F">
      <w:pPr>
        <w:pStyle w:val="7"/>
        <w:ind w:right="854"/>
      </w:pPr>
      <w:r>
        <w:t>воспринимать и формулировать суждения, выражать эмоции в процессе выполнения практических и лабораторных работ;</w:t>
      </w:r>
    </w:p>
    <w:p w14:paraId="3D11DA91">
      <w:pPr>
        <w:pStyle w:val="7"/>
        <w:ind w:left="1843" w:firstLine="0"/>
      </w:pPr>
      <w:r>
        <w:t>выражать</w:t>
      </w:r>
      <w:r>
        <w:rPr>
          <w:spacing w:val="-2"/>
        </w:rPr>
        <w:t xml:space="preserve"> </w:t>
      </w:r>
      <w:r>
        <w:t>себя (свою</w:t>
      </w:r>
      <w:r>
        <w:rPr>
          <w:spacing w:val="-3"/>
        </w:rPr>
        <w:t xml:space="preserve"> </w:t>
      </w:r>
      <w:r>
        <w:t>точку</w:t>
      </w:r>
      <w:r>
        <w:rPr>
          <w:spacing w:val="-7"/>
        </w:rPr>
        <w:t xml:space="preserve"> </w:t>
      </w:r>
      <w:r>
        <w:t>зрения)</w:t>
      </w:r>
      <w:r>
        <w:rPr>
          <w:spacing w:val="-3"/>
        </w:rPr>
        <w:t xml:space="preserve"> </w:t>
      </w:r>
      <w:r>
        <w:t>в</w:t>
      </w:r>
      <w:r>
        <w:rPr>
          <w:spacing w:val="-2"/>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14:paraId="1272EBCF">
      <w:pPr>
        <w:pStyle w:val="7"/>
        <w:ind w:right="849"/>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w:t>
      </w:r>
      <w:r>
        <w:rPr>
          <w:spacing w:val="-2"/>
        </w:rPr>
        <w:t>переговоры;</w:t>
      </w:r>
    </w:p>
    <w:p w14:paraId="24EC5414">
      <w:pPr>
        <w:pStyle w:val="7"/>
        <w:ind w:right="857"/>
      </w:pPr>
      <w:r>
        <w:t>понимать намерения других, проявлять уважительное отношение к собеседнику и в корректной форме формулировать свои возражения;</w:t>
      </w:r>
    </w:p>
    <w:p w14:paraId="233E207E">
      <w:pPr>
        <w:pStyle w:val="7"/>
        <w:ind w:right="853"/>
      </w:pPr>
      <w:r>
        <w:t>в ходе диалога и (или) дискуссии задавать вопросы по существу обсуждаемой биологической темы и</w:t>
      </w:r>
      <w:r>
        <w:rPr>
          <w:spacing w:val="-1"/>
        </w:rPr>
        <w:t xml:space="preserve"> </w:t>
      </w:r>
      <w:r>
        <w:t>высказывать идеи, нацеленные</w:t>
      </w:r>
      <w:r>
        <w:rPr>
          <w:spacing w:val="-1"/>
        </w:rPr>
        <w:t xml:space="preserve"> </w:t>
      </w:r>
      <w:r>
        <w:t>на</w:t>
      </w:r>
      <w:r>
        <w:rPr>
          <w:spacing w:val="-1"/>
        </w:rPr>
        <w:t xml:space="preserve"> </w:t>
      </w:r>
      <w:r>
        <w:t>решение</w:t>
      </w:r>
      <w:r>
        <w:rPr>
          <w:spacing w:val="-1"/>
        </w:rPr>
        <w:t xml:space="preserve"> </w:t>
      </w:r>
      <w:r>
        <w:t>биологической задачи и поддержание благожелательности общения;</w:t>
      </w:r>
    </w:p>
    <w:p w14:paraId="6778F052">
      <w:pPr>
        <w:pStyle w:val="7"/>
        <w:ind w:right="848"/>
      </w:pPr>
      <w:r>
        <w:t>сопоставлять</w:t>
      </w:r>
      <w:r>
        <w:rPr>
          <w:spacing w:val="-12"/>
        </w:rPr>
        <w:t xml:space="preserve"> </w:t>
      </w:r>
      <w:r>
        <w:t>свои</w:t>
      </w:r>
      <w:r>
        <w:rPr>
          <w:spacing w:val="-12"/>
        </w:rPr>
        <w:t xml:space="preserve"> </w:t>
      </w:r>
      <w:r>
        <w:t>суждения</w:t>
      </w:r>
      <w:r>
        <w:rPr>
          <w:spacing w:val="-13"/>
        </w:rPr>
        <w:t xml:space="preserve"> </w:t>
      </w:r>
      <w:r>
        <w:t>с</w:t>
      </w:r>
      <w:r>
        <w:rPr>
          <w:spacing w:val="-13"/>
        </w:rPr>
        <w:t xml:space="preserve"> </w:t>
      </w:r>
      <w:r>
        <w:t>суждениями</w:t>
      </w:r>
      <w:r>
        <w:rPr>
          <w:spacing w:val="-12"/>
        </w:rPr>
        <w:t xml:space="preserve"> </w:t>
      </w:r>
      <w:r>
        <w:t>других</w:t>
      </w:r>
      <w:r>
        <w:rPr>
          <w:spacing w:val="-8"/>
        </w:rPr>
        <w:t xml:space="preserve"> </w:t>
      </w:r>
      <w:r>
        <w:t>участников</w:t>
      </w:r>
      <w:r>
        <w:rPr>
          <w:spacing w:val="-13"/>
        </w:rPr>
        <w:t xml:space="preserve"> </w:t>
      </w:r>
      <w:r>
        <w:t>диалога,</w:t>
      </w:r>
      <w:r>
        <w:rPr>
          <w:spacing w:val="-13"/>
        </w:rPr>
        <w:t xml:space="preserve"> </w:t>
      </w:r>
      <w:r>
        <w:t>обнаруживать различие и сходство позиций;</w:t>
      </w:r>
    </w:p>
    <w:p w14:paraId="09B01802">
      <w:pPr>
        <w:pStyle w:val="7"/>
        <w:ind w:right="849"/>
      </w:pPr>
      <w:r>
        <w:t>публично представлять результаты выполненного биологического опыта (эксперимента, исследования, проекта);</w:t>
      </w:r>
    </w:p>
    <w:p w14:paraId="334D2FE5">
      <w:pPr>
        <w:pStyle w:val="7"/>
        <w:spacing w:before="1"/>
        <w:ind w:right="850"/>
      </w:pPr>
      <w:r>
        <w:t>самостоятельно выбирать формат выступления с учётом задач презентации и особенностей</w:t>
      </w:r>
      <w:r>
        <w:rPr>
          <w:spacing w:val="-2"/>
        </w:rPr>
        <w:t xml:space="preserve"> </w:t>
      </w:r>
      <w:r>
        <w:t>аудитории</w:t>
      </w:r>
      <w:r>
        <w:rPr>
          <w:spacing w:val="-2"/>
        </w:rPr>
        <w:t xml:space="preserve"> </w:t>
      </w:r>
      <w:r>
        <w:t>и</w:t>
      </w:r>
      <w:r>
        <w:rPr>
          <w:spacing w:val="-1"/>
        </w:rPr>
        <w:t xml:space="preserve"> </w:t>
      </w:r>
      <w:r>
        <w:t>в</w:t>
      </w:r>
      <w:r>
        <w:rPr>
          <w:spacing w:val="-3"/>
        </w:rPr>
        <w:t xml:space="preserve"> </w:t>
      </w:r>
      <w:r>
        <w:t>соответствии</w:t>
      </w:r>
      <w:r>
        <w:rPr>
          <w:spacing w:val="-1"/>
        </w:rPr>
        <w:t xml:space="preserve"> </w:t>
      </w:r>
      <w:r>
        <w:t>с</w:t>
      </w:r>
      <w:r>
        <w:rPr>
          <w:spacing w:val="-3"/>
        </w:rPr>
        <w:t xml:space="preserve"> </w:t>
      </w:r>
      <w:r>
        <w:t>ним</w:t>
      </w:r>
      <w:r>
        <w:rPr>
          <w:spacing w:val="-3"/>
        </w:rPr>
        <w:t xml:space="preserve"> </w:t>
      </w:r>
      <w:r>
        <w:t>составлять устные</w:t>
      </w:r>
      <w:r>
        <w:rPr>
          <w:spacing w:val="-4"/>
        </w:rPr>
        <w:t xml:space="preserve"> </w:t>
      </w:r>
      <w:r>
        <w:t>и</w:t>
      </w:r>
      <w:r>
        <w:rPr>
          <w:spacing w:val="-1"/>
        </w:rPr>
        <w:t xml:space="preserve"> </w:t>
      </w:r>
      <w:r>
        <w:t>письменные</w:t>
      </w:r>
      <w:r>
        <w:rPr>
          <w:spacing w:val="-4"/>
        </w:rPr>
        <w:t xml:space="preserve"> </w:t>
      </w:r>
      <w:r>
        <w:t>тексты</w:t>
      </w:r>
      <w:r>
        <w:rPr>
          <w:spacing w:val="-2"/>
        </w:rPr>
        <w:t xml:space="preserve"> </w:t>
      </w:r>
      <w:r>
        <w:t>с использованием иллюстративных материалов.</w:t>
      </w:r>
    </w:p>
    <w:p w14:paraId="150B153F">
      <w:pPr>
        <w:pStyle w:val="10"/>
        <w:numPr>
          <w:ilvl w:val="0"/>
          <w:numId w:val="76"/>
        </w:numPr>
        <w:tabs>
          <w:tab w:val="left" w:pos="2102"/>
        </w:tabs>
        <w:spacing w:before="0" w:after="0" w:line="240" w:lineRule="auto"/>
        <w:ind w:left="2102" w:right="0" w:hanging="259"/>
        <w:jc w:val="both"/>
        <w:rPr>
          <w:sz w:val="24"/>
        </w:rPr>
      </w:pPr>
      <w:r>
        <w:rPr>
          <w:sz w:val="24"/>
        </w:rPr>
        <w:t>совместная</w:t>
      </w:r>
      <w:r>
        <w:rPr>
          <w:spacing w:val="-4"/>
          <w:sz w:val="24"/>
        </w:rPr>
        <w:t xml:space="preserve"> </w:t>
      </w:r>
      <w:r>
        <w:rPr>
          <w:spacing w:val="-2"/>
          <w:sz w:val="24"/>
        </w:rPr>
        <w:t>деятельность:</w:t>
      </w:r>
    </w:p>
    <w:p w14:paraId="6A5A92C2">
      <w:pPr>
        <w:pStyle w:val="7"/>
        <w:ind w:right="845"/>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57C6CE50">
      <w:pPr>
        <w:pStyle w:val="7"/>
        <w:ind w:right="850"/>
      </w:pPr>
      <w:r>
        <w:t>принимать цель совместной деятельности, коллективно строить действия по её достижению:</w:t>
      </w:r>
      <w:r>
        <w:rPr>
          <w:spacing w:val="40"/>
        </w:rPr>
        <w:t xml:space="preserve">  </w:t>
      </w:r>
      <w:r>
        <w:t>распределять</w:t>
      </w:r>
      <w:r>
        <w:rPr>
          <w:spacing w:val="41"/>
        </w:rPr>
        <w:t xml:space="preserve">  </w:t>
      </w:r>
      <w:r>
        <w:t>роли,</w:t>
      </w:r>
      <w:r>
        <w:rPr>
          <w:spacing w:val="39"/>
        </w:rPr>
        <w:t xml:space="preserve">  </w:t>
      </w:r>
      <w:r>
        <w:t>договариваться,</w:t>
      </w:r>
      <w:r>
        <w:rPr>
          <w:spacing w:val="41"/>
        </w:rPr>
        <w:t xml:space="preserve">  </w:t>
      </w:r>
      <w:r>
        <w:t>обсуждать</w:t>
      </w:r>
      <w:r>
        <w:rPr>
          <w:spacing w:val="42"/>
        </w:rPr>
        <w:t xml:space="preserve">  </w:t>
      </w:r>
      <w:r>
        <w:t>процесс</w:t>
      </w:r>
      <w:r>
        <w:rPr>
          <w:spacing w:val="40"/>
        </w:rPr>
        <w:t xml:space="preserve">  </w:t>
      </w:r>
      <w:r>
        <w:t>и</w:t>
      </w:r>
      <w:r>
        <w:rPr>
          <w:spacing w:val="42"/>
        </w:rPr>
        <w:t xml:space="preserve">  </w:t>
      </w:r>
      <w:r>
        <w:rPr>
          <w:spacing w:val="-2"/>
        </w:rPr>
        <w:t>результат</w:t>
      </w:r>
    </w:p>
    <w:p w14:paraId="66FFACE2">
      <w:pPr>
        <w:pStyle w:val="7"/>
        <w:spacing w:after="0"/>
        <w:sectPr>
          <w:pgSz w:w="11910" w:h="16840"/>
          <w:pgMar w:top="920" w:right="0" w:bottom="280" w:left="425" w:header="736" w:footer="0" w:gutter="0"/>
          <w:cols w:space="720" w:num="1"/>
        </w:sectPr>
      </w:pPr>
    </w:p>
    <w:p w14:paraId="281710D7">
      <w:pPr>
        <w:pStyle w:val="7"/>
        <w:spacing w:before="189"/>
        <w:ind w:right="852" w:firstLine="0"/>
      </w:pPr>
      <w:r>
        <w:t>совместной работы, уметь обобщать мнения нескольких человек, проявлять готовность руководить, выполнять поручения, подчиняться;</w:t>
      </w:r>
    </w:p>
    <w:p w14:paraId="7A1530D6">
      <w:pPr>
        <w:pStyle w:val="7"/>
        <w:ind w:right="85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1158BD0">
      <w:pPr>
        <w:pStyle w:val="7"/>
        <w:ind w:right="85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8F1047A">
      <w:pPr>
        <w:pStyle w:val="7"/>
        <w:ind w:right="84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5DD9658">
      <w:pPr>
        <w:pStyle w:val="7"/>
        <w:ind w:right="855"/>
      </w:pPr>
      <w:r>
        <w:t>овладеть</w:t>
      </w:r>
      <w:r>
        <w:rPr>
          <w:spacing w:val="-15"/>
        </w:rPr>
        <w:t xml:space="preserve"> </w:t>
      </w:r>
      <w:r>
        <w:t>системой</w:t>
      </w:r>
      <w:r>
        <w:rPr>
          <w:spacing w:val="-15"/>
        </w:rPr>
        <w:t xml:space="preserve"> </w:t>
      </w:r>
      <w:r>
        <w:t>универсальных</w:t>
      </w:r>
      <w:r>
        <w:rPr>
          <w:spacing w:val="-15"/>
        </w:rPr>
        <w:t xml:space="preserve"> </w:t>
      </w:r>
      <w:r>
        <w:t>коммуникативных</w:t>
      </w:r>
      <w:r>
        <w:rPr>
          <w:spacing w:val="-15"/>
        </w:rPr>
        <w:t xml:space="preserve"> </w:t>
      </w:r>
      <w:r>
        <w:t>действий,</w:t>
      </w:r>
      <w:r>
        <w:rPr>
          <w:spacing w:val="-15"/>
        </w:rPr>
        <w:t xml:space="preserve"> </w:t>
      </w:r>
      <w:r>
        <w:t>которая</w:t>
      </w:r>
      <w:r>
        <w:rPr>
          <w:spacing w:val="-15"/>
        </w:rPr>
        <w:t xml:space="preserve"> </w:t>
      </w:r>
      <w:r>
        <w:t>обеспечивает сформированность социальных навыков и эмоционального интеллекта обучающихся.</w:t>
      </w:r>
    </w:p>
    <w:p w14:paraId="6EF1E8B0">
      <w:pPr>
        <w:pStyle w:val="7"/>
        <w:spacing w:before="1"/>
        <w:ind w:left="1843" w:firstLine="0"/>
      </w:pPr>
      <w:r>
        <w:t>Овладение</w:t>
      </w:r>
      <w:r>
        <w:rPr>
          <w:spacing w:val="-8"/>
        </w:rPr>
        <w:t xml:space="preserve"> </w:t>
      </w:r>
      <w:r>
        <w:t>универсальными</w:t>
      </w:r>
      <w:r>
        <w:rPr>
          <w:spacing w:val="-3"/>
        </w:rPr>
        <w:t xml:space="preserve"> </w:t>
      </w:r>
      <w:r>
        <w:t>учебными</w:t>
      </w:r>
      <w:r>
        <w:rPr>
          <w:spacing w:val="-6"/>
        </w:rPr>
        <w:t xml:space="preserve"> </w:t>
      </w:r>
      <w:r>
        <w:t>регулятивными</w:t>
      </w:r>
      <w:r>
        <w:rPr>
          <w:spacing w:val="-6"/>
        </w:rPr>
        <w:t xml:space="preserve"> </w:t>
      </w:r>
      <w:r>
        <w:rPr>
          <w:spacing w:val="-2"/>
        </w:rPr>
        <w:t>действиями:</w:t>
      </w:r>
    </w:p>
    <w:p w14:paraId="60A6DDCC">
      <w:pPr>
        <w:pStyle w:val="10"/>
        <w:numPr>
          <w:ilvl w:val="0"/>
          <w:numId w:val="77"/>
        </w:numPr>
        <w:tabs>
          <w:tab w:val="left" w:pos="2102"/>
        </w:tabs>
        <w:spacing w:before="0" w:after="0" w:line="240" w:lineRule="auto"/>
        <w:ind w:left="2102" w:right="0" w:hanging="259"/>
        <w:jc w:val="both"/>
        <w:rPr>
          <w:sz w:val="24"/>
        </w:rPr>
      </w:pPr>
      <w:r>
        <w:rPr>
          <w:spacing w:val="-2"/>
          <w:sz w:val="24"/>
        </w:rPr>
        <w:t>самоорганизация:</w:t>
      </w:r>
    </w:p>
    <w:p w14:paraId="6A7B3375">
      <w:pPr>
        <w:pStyle w:val="7"/>
        <w:ind w:right="856"/>
      </w:pPr>
      <w:r>
        <w:t>выявлять проблемы для решения в жизненных и учебных ситуациях, используя биологические знания;</w:t>
      </w:r>
    </w:p>
    <w:p w14:paraId="4083626A">
      <w:pPr>
        <w:pStyle w:val="7"/>
        <w:ind w:right="856"/>
      </w:pPr>
      <w:r>
        <w:t>ориентироваться в различных подходах принятия решений (индивидуальное, принятие решения в группе, принятие решений группой);</w:t>
      </w:r>
    </w:p>
    <w:p w14:paraId="33EEE1A1">
      <w:pPr>
        <w:pStyle w:val="7"/>
        <w:ind w:right="851"/>
      </w:pPr>
      <w:r>
        <w:t>самостоятельно</w:t>
      </w:r>
      <w:r>
        <w:rPr>
          <w:spacing w:val="-15"/>
        </w:rPr>
        <w:t xml:space="preserve"> </w:t>
      </w:r>
      <w:r>
        <w:t>составлять</w:t>
      </w:r>
      <w:r>
        <w:rPr>
          <w:spacing w:val="-15"/>
        </w:rPr>
        <w:t xml:space="preserve"> </w:t>
      </w:r>
      <w:r>
        <w:t>алгоритм</w:t>
      </w:r>
      <w:r>
        <w:rPr>
          <w:spacing w:val="-15"/>
        </w:rPr>
        <w:t xml:space="preserve"> </w:t>
      </w:r>
      <w:r>
        <w:t>решения</w:t>
      </w:r>
      <w:r>
        <w:rPr>
          <w:spacing w:val="-15"/>
        </w:rPr>
        <w:t xml:space="preserve"> </w:t>
      </w:r>
      <w:r>
        <w:t>задачи</w:t>
      </w:r>
      <w:r>
        <w:rPr>
          <w:spacing w:val="-15"/>
        </w:rPr>
        <w:t xml:space="preserve"> </w:t>
      </w:r>
      <w:r>
        <w:t>(или</w:t>
      </w:r>
      <w:r>
        <w:rPr>
          <w:spacing w:val="-15"/>
        </w:rPr>
        <w:t xml:space="preserve"> </w:t>
      </w:r>
      <w:r>
        <w:t>его</w:t>
      </w:r>
      <w:r>
        <w:rPr>
          <w:spacing w:val="-15"/>
        </w:rPr>
        <w:t xml:space="preserve"> </w:t>
      </w:r>
      <w:r>
        <w:t>часть),</w:t>
      </w:r>
      <w:r>
        <w:rPr>
          <w:spacing w:val="-15"/>
        </w:rPr>
        <w:t xml:space="preserve"> </w:t>
      </w:r>
      <w:r>
        <w:t>выбирать</w:t>
      </w:r>
      <w:r>
        <w:rPr>
          <w:spacing w:val="-15"/>
        </w:rPr>
        <w:t xml:space="preserve"> </w:t>
      </w:r>
      <w:r>
        <w:t>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0C03BC2">
      <w:pPr>
        <w:pStyle w:val="7"/>
        <w:ind w:right="850"/>
      </w:pPr>
      <w:r>
        <w:t>составлять план действий (план реализации намеченного алгоритма решения), корректировать</w:t>
      </w:r>
      <w:r>
        <w:rPr>
          <w:spacing w:val="-10"/>
        </w:rPr>
        <w:t xml:space="preserve"> </w:t>
      </w:r>
      <w:r>
        <w:t>предложенный</w:t>
      </w:r>
      <w:r>
        <w:rPr>
          <w:spacing w:val="-8"/>
        </w:rPr>
        <w:t xml:space="preserve"> </w:t>
      </w:r>
      <w:r>
        <w:t>алгоритм</w:t>
      </w:r>
      <w:r>
        <w:rPr>
          <w:spacing w:val="-9"/>
        </w:rPr>
        <w:t xml:space="preserve"> </w:t>
      </w:r>
      <w:r>
        <w:t>с</w:t>
      </w:r>
      <w:r>
        <w:rPr>
          <w:spacing w:val="-7"/>
        </w:rPr>
        <w:t xml:space="preserve"> </w:t>
      </w:r>
      <w:r>
        <w:t>учётом</w:t>
      </w:r>
      <w:r>
        <w:rPr>
          <w:spacing w:val="-9"/>
        </w:rPr>
        <w:t xml:space="preserve"> </w:t>
      </w:r>
      <w:r>
        <w:t>получения</w:t>
      </w:r>
      <w:r>
        <w:rPr>
          <w:spacing w:val="-9"/>
        </w:rPr>
        <w:t xml:space="preserve"> </w:t>
      </w:r>
      <w:r>
        <w:t>новых</w:t>
      </w:r>
      <w:r>
        <w:rPr>
          <w:spacing w:val="-7"/>
        </w:rPr>
        <w:t xml:space="preserve"> </w:t>
      </w:r>
      <w:r>
        <w:t>биологических</w:t>
      </w:r>
      <w:r>
        <w:rPr>
          <w:spacing w:val="-9"/>
        </w:rPr>
        <w:t xml:space="preserve"> </w:t>
      </w:r>
      <w:r>
        <w:t>знаний об изучаемом биологическом объекте;</w:t>
      </w:r>
    </w:p>
    <w:p w14:paraId="67327622">
      <w:pPr>
        <w:pStyle w:val="7"/>
        <w:spacing w:before="1"/>
        <w:ind w:left="1843" w:firstLine="0"/>
      </w:pPr>
      <w:r>
        <w:t>проводить</w:t>
      </w:r>
      <w:r>
        <w:rPr>
          <w:spacing w:val="-3"/>
        </w:rPr>
        <w:t xml:space="preserve"> </w:t>
      </w:r>
      <w:r>
        <w:t>выбор</w:t>
      </w:r>
      <w:r>
        <w:rPr>
          <w:spacing w:val="-2"/>
        </w:rPr>
        <w:t xml:space="preserve"> </w:t>
      </w:r>
      <w:r>
        <w:t>и</w:t>
      </w:r>
      <w:r>
        <w:rPr>
          <w:spacing w:val="-2"/>
        </w:rPr>
        <w:t xml:space="preserve"> </w:t>
      </w:r>
      <w:r>
        <w:t>брать</w:t>
      </w:r>
      <w:r>
        <w:rPr>
          <w:spacing w:val="-1"/>
        </w:rPr>
        <w:t xml:space="preserve"> </w:t>
      </w:r>
      <w:r>
        <w:t>ответственность</w:t>
      </w:r>
      <w:r>
        <w:rPr>
          <w:spacing w:val="-3"/>
        </w:rPr>
        <w:t xml:space="preserve"> </w:t>
      </w:r>
      <w:r>
        <w:t>за</w:t>
      </w:r>
      <w:r>
        <w:rPr>
          <w:spacing w:val="-3"/>
        </w:rPr>
        <w:t xml:space="preserve"> </w:t>
      </w:r>
      <w:r>
        <w:rPr>
          <w:spacing w:val="-2"/>
        </w:rPr>
        <w:t>решение.</w:t>
      </w:r>
    </w:p>
    <w:p w14:paraId="2A64453D">
      <w:pPr>
        <w:pStyle w:val="10"/>
        <w:numPr>
          <w:ilvl w:val="0"/>
          <w:numId w:val="77"/>
        </w:numPr>
        <w:tabs>
          <w:tab w:val="left" w:pos="2102"/>
        </w:tabs>
        <w:spacing w:before="0" w:after="0" w:line="240" w:lineRule="auto"/>
        <w:ind w:left="2102" w:right="0" w:hanging="259"/>
        <w:jc w:val="both"/>
        <w:rPr>
          <w:sz w:val="24"/>
        </w:rPr>
      </w:pPr>
      <w:r>
        <w:rPr>
          <w:spacing w:val="-2"/>
          <w:sz w:val="24"/>
        </w:rPr>
        <w:t>самоконтроль:</w:t>
      </w:r>
    </w:p>
    <w:p w14:paraId="320DD9CD">
      <w:pPr>
        <w:pStyle w:val="7"/>
        <w:ind w:left="1843" w:right="3100" w:firstLine="0"/>
      </w:pPr>
      <w:r>
        <w:t>владеть</w:t>
      </w:r>
      <w:r>
        <w:rPr>
          <w:spacing w:val="-6"/>
        </w:rPr>
        <w:t xml:space="preserve"> </w:t>
      </w:r>
      <w:r>
        <w:t>способами</w:t>
      </w:r>
      <w:r>
        <w:rPr>
          <w:spacing w:val="-7"/>
        </w:rPr>
        <w:t xml:space="preserve"> </w:t>
      </w:r>
      <w:r>
        <w:t>самоконтроля,</w:t>
      </w:r>
      <w:r>
        <w:rPr>
          <w:spacing w:val="-7"/>
        </w:rPr>
        <w:t xml:space="preserve"> </w:t>
      </w:r>
      <w:r>
        <w:t>самомотивации</w:t>
      </w:r>
      <w:r>
        <w:rPr>
          <w:spacing w:val="-9"/>
        </w:rPr>
        <w:t xml:space="preserve"> </w:t>
      </w:r>
      <w:r>
        <w:t>и</w:t>
      </w:r>
      <w:r>
        <w:rPr>
          <w:spacing w:val="-7"/>
        </w:rPr>
        <w:t xml:space="preserve"> </w:t>
      </w:r>
      <w:r>
        <w:t>рефлексии; давать оценку ситуации и предлагать план её изменения;</w:t>
      </w:r>
    </w:p>
    <w:p w14:paraId="51F6E677">
      <w:pPr>
        <w:pStyle w:val="7"/>
        <w:ind w:right="853"/>
        <w:jc w:val="left"/>
      </w:pPr>
      <w:r>
        <w:t>учитывать</w:t>
      </w:r>
      <w:r>
        <w:rPr>
          <w:spacing w:val="-6"/>
        </w:rPr>
        <w:t xml:space="preserve"> </w:t>
      </w:r>
      <w:r>
        <w:t>контекст</w:t>
      </w:r>
      <w:r>
        <w:rPr>
          <w:spacing w:val="-7"/>
        </w:rPr>
        <w:t xml:space="preserve"> </w:t>
      </w:r>
      <w:r>
        <w:t>и</w:t>
      </w:r>
      <w:r>
        <w:rPr>
          <w:spacing w:val="-7"/>
        </w:rPr>
        <w:t xml:space="preserve"> </w:t>
      </w:r>
      <w:r>
        <w:t>предвидеть</w:t>
      </w:r>
      <w:r>
        <w:rPr>
          <w:spacing w:val="-6"/>
        </w:rPr>
        <w:t xml:space="preserve"> </w:t>
      </w:r>
      <w:r>
        <w:t>трудности,</w:t>
      </w:r>
      <w:r>
        <w:rPr>
          <w:spacing w:val="-8"/>
        </w:rPr>
        <w:t xml:space="preserve"> </w:t>
      </w:r>
      <w:r>
        <w:t>которые</w:t>
      </w:r>
      <w:r>
        <w:rPr>
          <w:spacing w:val="-9"/>
        </w:rPr>
        <w:t xml:space="preserve"> </w:t>
      </w:r>
      <w:r>
        <w:t>могут</w:t>
      </w:r>
      <w:r>
        <w:rPr>
          <w:spacing w:val="-5"/>
        </w:rPr>
        <w:t xml:space="preserve"> </w:t>
      </w:r>
      <w:r>
        <w:t>возникнуть</w:t>
      </w:r>
      <w:r>
        <w:rPr>
          <w:spacing w:val="-6"/>
        </w:rPr>
        <w:t xml:space="preserve"> </w:t>
      </w:r>
      <w:r>
        <w:t>при</w:t>
      </w:r>
      <w:r>
        <w:rPr>
          <w:spacing w:val="-7"/>
        </w:rPr>
        <w:t xml:space="preserve"> </w:t>
      </w:r>
      <w:r>
        <w:t>решении учебной биологической задачи, адаптировать решение к меняющимся обстоятельствам;</w:t>
      </w:r>
    </w:p>
    <w:p w14:paraId="11891F83">
      <w:pPr>
        <w:pStyle w:val="7"/>
        <w:ind w:right="853"/>
        <w:jc w:val="left"/>
      </w:pPr>
      <w:r>
        <w:t>объяснять</w:t>
      </w:r>
      <w:r>
        <w:rPr>
          <w:spacing w:val="40"/>
        </w:rPr>
        <w:t xml:space="preserve"> </w:t>
      </w:r>
      <w:r>
        <w:t>причины</w:t>
      </w:r>
      <w:r>
        <w:rPr>
          <w:spacing w:val="40"/>
        </w:rPr>
        <w:t xml:space="preserve"> </w:t>
      </w:r>
      <w:r>
        <w:t>достижения</w:t>
      </w:r>
      <w:r>
        <w:rPr>
          <w:spacing w:val="40"/>
        </w:rPr>
        <w:t xml:space="preserve"> </w:t>
      </w:r>
      <w:r>
        <w:t>(недостижения)</w:t>
      </w:r>
      <w:r>
        <w:rPr>
          <w:spacing w:val="40"/>
        </w:rPr>
        <w:t xml:space="preserve"> </w:t>
      </w:r>
      <w:r>
        <w:t>результатов</w:t>
      </w:r>
      <w:r>
        <w:rPr>
          <w:spacing w:val="40"/>
        </w:rPr>
        <w:t xml:space="preserve"> </w:t>
      </w:r>
      <w:r>
        <w:t>деятельности,</w:t>
      </w:r>
      <w:r>
        <w:rPr>
          <w:spacing w:val="40"/>
        </w:rPr>
        <w:t xml:space="preserve"> </w:t>
      </w:r>
      <w:r>
        <w:t>давать оценку приобретённому опыту, уметь находить позитивное в произошедшей ситуации;</w:t>
      </w:r>
    </w:p>
    <w:p w14:paraId="2D213FE6">
      <w:pPr>
        <w:pStyle w:val="7"/>
        <w:ind w:right="853"/>
        <w:jc w:val="left"/>
      </w:pPr>
      <w:r>
        <w:t>вносить коррективы в деятельность на основе новых</w:t>
      </w:r>
      <w:r>
        <w:rPr>
          <w:spacing w:val="28"/>
        </w:rPr>
        <w:t xml:space="preserve"> </w:t>
      </w:r>
      <w:r>
        <w:t>обстоятельств, изменившихся ситуаций, установленных ошибок, возникших трудностей;</w:t>
      </w:r>
    </w:p>
    <w:p w14:paraId="48A1002F">
      <w:pPr>
        <w:pStyle w:val="7"/>
        <w:ind w:left="1843" w:firstLine="0"/>
        <w:jc w:val="left"/>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14:paraId="05D27BCA">
      <w:pPr>
        <w:pStyle w:val="10"/>
        <w:numPr>
          <w:ilvl w:val="0"/>
          <w:numId w:val="77"/>
        </w:numPr>
        <w:tabs>
          <w:tab w:val="left" w:pos="2102"/>
        </w:tabs>
        <w:spacing w:before="0" w:after="0" w:line="240" w:lineRule="auto"/>
        <w:ind w:left="2102" w:right="0" w:hanging="259"/>
        <w:jc w:val="left"/>
        <w:rPr>
          <w:sz w:val="24"/>
        </w:rPr>
      </w:pPr>
      <w:r>
        <w:rPr>
          <w:sz w:val="24"/>
        </w:rPr>
        <w:t>эмоциональный</w:t>
      </w:r>
      <w:r>
        <w:rPr>
          <w:spacing w:val="-9"/>
          <w:sz w:val="24"/>
        </w:rPr>
        <w:t xml:space="preserve"> </w:t>
      </w:r>
      <w:r>
        <w:rPr>
          <w:spacing w:val="-2"/>
          <w:sz w:val="24"/>
        </w:rPr>
        <w:t>интеллект:</w:t>
      </w:r>
    </w:p>
    <w:p w14:paraId="66C3B277">
      <w:pPr>
        <w:pStyle w:val="7"/>
        <w:ind w:left="1843" w:right="853" w:firstLine="0"/>
        <w:jc w:val="left"/>
      </w:pPr>
      <w:r>
        <w:t>различать,</w:t>
      </w:r>
      <w:r>
        <w:rPr>
          <w:spacing w:val="-5"/>
        </w:rPr>
        <w:t xml:space="preserve"> </w:t>
      </w:r>
      <w:r>
        <w:t>называть</w:t>
      </w:r>
      <w:r>
        <w:rPr>
          <w:spacing w:val="-6"/>
        </w:rPr>
        <w:t xml:space="preserve"> </w:t>
      </w:r>
      <w:r>
        <w:t>и</w:t>
      </w:r>
      <w:r>
        <w:rPr>
          <w:spacing w:val="-2"/>
        </w:rPr>
        <w:t xml:space="preserve"> </w:t>
      </w:r>
      <w:r>
        <w:t>управлять</w:t>
      </w:r>
      <w:r>
        <w:rPr>
          <w:spacing w:val="-4"/>
        </w:rPr>
        <w:t xml:space="preserve"> </w:t>
      </w:r>
      <w:r>
        <w:t>собственными</w:t>
      </w:r>
      <w:r>
        <w:rPr>
          <w:spacing w:val="-7"/>
        </w:rPr>
        <w:t xml:space="preserve"> </w:t>
      </w:r>
      <w:r>
        <w:t>эмоциями</w:t>
      </w:r>
      <w:r>
        <w:rPr>
          <w:spacing w:val="-5"/>
        </w:rPr>
        <w:t xml:space="preserve"> </w:t>
      </w:r>
      <w:r>
        <w:t>и</w:t>
      </w:r>
      <w:r>
        <w:rPr>
          <w:spacing w:val="-5"/>
        </w:rPr>
        <w:t xml:space="preserve"> </w:t>
      </w:r>
      <w:r>
        <w:t>эмоциями</w:t>
      </w:r>
      <w:r>
        <w:rPr>
          <w:spacing w:val="-7"/>
        </w:rPr>
        <w:t xml:space="preserve"> </w:t>
      </w:r>
      <w:r>
        <w:t>других; выявлять и анализировать причины эмоций;</w:t>
      </w:r>
    </w:p>
    <w:p w14:paraId="4CC1D661">
      <w:pPr>
        <w:pStyle w:val="7"/>
        <w:ind w:left="1843" w:right="853" w:firstLine="0"/>
        <w:jc w:val="left"/>
      </w:pPr>
      <w:r>
        <w:t>ставить</w:t>
      </w:r>
      <w:r>
        <w:rPr>
          <w:spacing w:val="-3"/>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3"/>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14:paraId="7A60FFF9">
      <w:pPr>
        <w:pStyle w:val="10"/>
        <w:numPr>
          <w:ilvl w:val="0"/>
          <w:numId w:val="77"/>
        </w:numPr>
        <w:tabs>
          <w:tab w:val="left" w:pos="2102"/>
        </w:tabs>
        <w:spacing w:before="0" w:after="0" w:line="240" w:lineRule="auto"/>
        <w:ind w:left="2102" w:right="0" w:hanging="259"/>
        <w:jc w:val="left"/>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14:paraId="7156E1AA">
      <w:pPr>
        <w:pStyle w:val="7"/>
        <w:spacing w:before="1"/>
        <w:ind w:left="1843" w:right="3154" w:firstLine="0"/>
        <w:jc w:val="left"/>
      </w:pPr>
      <w:r>
        <w:t>осознанно относиться к другому человеку, его мнению; признавать</w:t>
      </w:r>
      <w:r>
        <w:rPr>
          <w:spacing w:val="-2"/>
        </w:rPr>
        <w:t xml:space="preserve"> </w:t>
      </w:r>
      <w:r>
        <w:t>своё</w:t>
      </w:r>
      <w:r>
        <w:rPr>
          <w:spacing w:val="-5"/>
        </w:rPr>
        <w:t xml:space="preserve"> </w:t>
      </w:r>
      <w:r>
        <w:t>право</w:t>
      </w:r>
      <w:r>
        <w:rPr>
          <w:spacing w:val="-2"/>
        </w:rPr>
        <w:t xml:space="preserve"> </w:t>
      </w:r>
      <w:r>
        <w:t>на</w:t>
      </w:r>
      <w:r>
        <w:rPr>
          <w:spacing w:val="-4"/>
        </w:rPr>
        <w:t xml:space="preserve"> </w:t>
      </w:r>
      <w:r>
        <w:t>ошибку</w:t>
      </w:r>
      <w:r>
        <w:rPr>
          <w:spacing w:val="-11"/>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 открытость себе и другим;</w:t>
      </w:r>
    </w:p>
    <w:p w14:paraId="15C78F0F">
      <w:pPr>
        <w:pStyle w:val="7"/>
        <w:ind w:left="1843" w:firstLine="0"/>
        <w:jc w:val="left"/>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всё</w:t>
      </w:r>
      <w:r>
        <w:rPr>
          <w:spacing w:val="-6"/>
        </w:rPr>
        <w:t xml:space="preserve"> </w:t>
      </w:r>
      <w:r>
        <w:rPr>
          <w:spacing w:val="-2"/>
        </w:rPr>
        <w:t>вокруг;</w:t>
      </w:r>
    </w:p>
    <w:p w14:paraId="400270EA">
      <w:pPr>
        <w:pStyle w:val="7"/>
        <w:ind w:right="847"/>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85C5089">
      <w:pPr>
        <w:pStyle w:val="7"/>
        <w:ind w:left="1843" w:firstLine="0"/>
      </w:pPr>
      <w:r>
        <w:t>Предметные</w:t>
      </w:r>
      <w:r>
        <w:rPr>
          <w:spacing w:val="-5"/>
        </w:rPr>
        <w:t xml:space="preserve"> </w:t>
      </w:r>
      <w:r>
        <w:t>результаты</w:t>
      </w:r>
      <w:r>
        <w:rPr>
          <w:spacing w:val="-2"/>
        </w:rPr>
        <w:t xml:space="preserve"> </w:t>
      </w:r>
      <w:r>
        <w:t>освоения</w:t>
      </w:r>
      <w:r>
        <w:rPr>
          <w:spacing w:val="-3"/>
        </w:rPr>
        <w:t xml:space="preserve"> </w:t>
      </w:r>
      <w:r>
        <w:t>программы</w:t>
      </w:r>
      <w:r>
        <w:rPr>
          <w:spacing w:val="-1"/>
        </w:rPr>
        <w:t xml:space="preserve"> </w:t>
      </w:r>
      <w:r>
        <w:t>по</w:t>
      </w:r>
      <w:r>
        <w:rPr>
          <w:spacing w:val="-2"/>
        </w:rPr>
        <w:t xml:space="preserve"> биологии.</w:t>
      </w:r>
    </w:p>
    <w:p w14:paraId="7713D398">
      <w:pPr>
        <w:pStyle w:val="7"/>
        <w:spacing w:after="0"/>
        <w:sectPr>
          <w:pgSz w:w="11910" w:h="16840"/>
          <w:pgMar w:top="920" w:right="0" w:bottom="280" w:left="425" w:header="736" w:footer="0" w:gutter="0"/>
          <w:cols w:space="720" w:num="1"/>
        </w:sectPr>
      </w:pPr>
    </w:p>
    <w:p w14:paraId="17077B12">
      <w:pPr>
        <w:pStyle w:val="7"/>
        <w:spacing w:before="189"/>
        <w:ind w:right="855"/>
      </w:pPr>
      <w:r>
        <w:t xml:space="preserve">Предметные результаты освоения программы по биологии к концу обучения в 5 </w:t>
      </w:r>
      <w:r>
        <w:rPr>
          <w:spacing w:val="-2"/>
        </w:rPr>
        <w:t>классе:</w:t>
      </w:r>
    </w:p>
    <w:p w14:paraId="47E2F44D">
      <w:pPr>
        <w:pStyle w:val="7"/>
        <w:ind w:right="843"/>
      </w:pPr>
      <w:r>
        <w:t>характеризовать биологию как науку о живой природе, называть признаки живого, сравнивать объекты живой и неживой природы;</w:t>
      </w:r>
    </w:p>
    <w:p w14:paraId="50C7ABFC">
      <w:pPr>
        <w:pStyle w:val="7"/>
        <w:ind w:right="845"/>
      </w:pPr>
      <w:r>
        <w:t>перечислять источники биологических знаний, характеризовать значение биологических</w:t>
      </w:r>
      <w:r>
        <w:rPr>
          <w:spacing w:val="-4"/>
        </w:rPr>
        <w:t xml:space="preserve"> </w:t>
      </w:r>
      <w:r>
        <w:t>знаний</w:t>
      </w:r>
      <w:r>
        <w:rPr>
          <w:spacing w:val="-5"/>
        </w:rPr>
        <w:t xml:space="preserve"> </w:t>
      </w:r>
      <w:r>
        <w:t>для</w:t>
      </w:r>
      <w:r>
        <w:rPr>
          <w:spacing w:val="-5"/>
        </w:rPr>
        <w:t xml:space="preserve"> </w:t>
      </w:r>
      <w:r>
        <w:t>современного</w:t>
      </w:r>
      <w:r>
        <w:rPr>
          <w:spacing w:val="-6"/>
        </w:rPr>
        <w:t xml:space="preserve"> </w:t>
      </w:r>
      <w:r>
        <w:t>человека,</w:t>
      </w:r>
      <w:r>
        <w:rPr>
          <w:spacing w:val="-6"/>
        </w:rPr>
        <w:t xml:space="preserve"> </w:t>
      </w:r>
      <w:r>
        <w:t>профессии,</w:t>
      </w:r>
      <w:r>
        <w:rPr>
          <w:spacing w:val="-6"/>
        </w:rPr>
        <w:t xml:space="preserve"> </w:t>
      </w:r>
      <w:r>
        <w:t>связанные</w:t>
      </w:r>
      <w:r>
        <w:rPr>
          <w:spacing w:val="-7"/>
        </w:rPr>
        <w:t xml:space="preserve"> </w:t>
      </w:r>
      <w:r>
        <w:t>с</w:t>
      </w:r>
      <w:r>
        <w:rPr>
          <w:spacing w:val="-7"/>
        </w:rPr>
        <w:t xml:space="preserve"> </w:t>
      </w:r>
      <w:r>
        <w:t>биологией</w:t>
      </w:r>
      <w:r>
        <w:rPr>
          <w:spacing w:val="-5"/>
        </w:rPr>
        <w:t xml:space="preserve"> </w:t>
      </w:r>
      <w:r>
        <w:t xml:space="preserve">(4–5 </w:t>
      </w:r>
      <w:r>
        <w:rPr>
          <w:spacing w:val="-2"/>
        </w:rPr>
        <w:t>профессий);</w:t>
      </w:r>
    </w:p>
    <w:p w14:paraId="6A0857C7">
      <w:pPr>
        <w:pStyle w:val="7"/>
        <w:ind w:right="847"/>
      </w:pPr>
      <w: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14:paraId="65FDFA26">
      <w:pPr>
        <w:pStyle w:val="7"/>
        <w:ind w:right="852"/>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0AC7032A">
      <w:pPr>
        <w:pStyle w:val="7"/>
        <w:ind w:right="845"/>
      </w:pPr>
      <w: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w:t>
      </w:r>
      <w:r>
        <w:rPr>
          <w:spacing w:val="-2"/>
        </w:rPr>
        <w:t>контексте;</w:t>
      </w:r>
    </w:p>
    <w:p w14:paraId="15355768">
      <w:pPr>
        <w:pStyle w:val="7"/>
        <w:spacing w:before="1"/>
        <w:ind w:right="844"/>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w:t>
      </w:r>
      <w:r>
        <w:rPr>
          <w:spacing w:val="-1"/>
        </w:rPr>
        <w:t xml:space="preserve"> </w:t>
      </w:r>
      <w:r>
        <w:t>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06C67E0F">
      <w:pPr>
        <w:pStyle w:val="7"/>
        <w:ind w:right="845"/>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4E013AE8">
      <w:pPr>
        <w:pStyle w:val="7"/>
        <w:spacing w:before="1"/>
        <w:ind w:right="845"/>
      </w:pPr>
      <w:r>
        <w:t>раскрывать понятие о среде обитания (водной, наземно-воздушной, почвенной, внутриорганизменной), условиях среды обитания;</w:t>
      </w:r>
    </w:p>
    <w:p w14:paraId="1CAFFDEE">
      <w:pPr>
        <w:pStyle w:val="7"/>
        <w:ind w:right="846"/>
      </w:pPr>
      <w:r>
        <w:t>приводить примеры, характеризующие приспособленность организмов к среде обитания, взаимосвязи организмов в сообществах;</w:t>
      </w:r>
    </w:p>
    <w:p w14:paraId="4A803EC0">
      <w:pPr>
        <w:pStyle w:val="7"/>
        <w:ind w:left="1843" w:right="852" w:firstLine="0"/>
      </w:pPr>
      <w:r>
        <w:t>выделять отличительные признаки природных и искусственных сообществ; аргументировать</w:t>
      </w:r>
      <w:r>
        <w:rPr>
          <w:spacing w:val="51"/>
          <w:w w:val="150"/>
        </w:rPr>
        <w:t xml:space="preserve"> </w:t>
      </w:r>
      <w:r>
        <w:t>основные</w:t>
      </w:r>
      <w:r>
        <w:rPr>
          <w:spacing w:val="78"/>
        </w:rPr>
        <w:t xml:space="preserve"> </w:t>
      </w:r>
      <w:r>
        <w:t>правила</w:t>
      </w:r>
      <w:r>
        <w:rPr>
          <w:spacing w:val="50"/>
          <w:w w:val="150"/>
        </w:rPr>
        <w:t xml:space="preserve"> </w:t>
      </w:r>
      <w:r>
        <w:t>поведения</w:t>
      </w:r>
      <w:r>
        <w:rPr>
          <w:spacing w:val="79"/>
        </w:rPr>
        <w:t xml:space="preserve"> </w:t>
      </w:r>
      <w:r>
        <w:t>человека</w:t>
      </w:r>
      <w:r>
        <w:rPr>
          <w:spacing w:val="79"/>
        </w:rPr>
        <w:t xml:space="preserve"> </w:t>
      </w:r>
      <w:r>
        <w:t>в</w:t>
      </w:r>
      <w:r>
        <w:rPr>
          <w:spacing w:val="80"/>
        </w:rPr>
        <w:t xml:space="preserve"> </w:t>
      </w:r>
      <w:r>
        <w:t>природе</w:t>
      </w:r>
      <w:r>
        <w:rPr>
          <w:spacing w:val="78"/>
        </w:rPr>
        <w:t xml:space="preserve"> </w:t>
      </w:r>
      <w:r>
        <w:t>и</w:t>
      </w:r>
      <w:r>
        <w:rPr>
          <w:spacing w:val="51"/>
          <w:w w:val="150"/>
        </w:rPr>
        <w:t xml:space="preserve"> </w:t>
      </w:r>
      <w:r>
        <w:rPr>
          <w:spacing w:val="-2"/>
        </w:rPr>
        <w:t>объяснять</w:t>
      </w:r>
    </w:p>
    <w:p w14:paraId="63B5F0E4">
      <w:pPr>
        <w:pStyle w:val="7"/>
        <w:ind w:right="845" w:firstLine="0"/>
      </w:pPr>
      <w:r>
        <w:t>значение природоохранной деятельности человека, анализировать глобальные экологические проблемы;</w:t>
      </w:r>
    </w:p>
    <w:p w14:paraId="372096AC">
      <w:pPr>
        <w:pStyle w:val="7"/>
        <w:ind w:left="1843" w:firstLine="0"/>
      </w:pPr>
      <w:r>
        <w:t>раскрывать</w:t>
      </w:r>
      <w:r>
        <w:rPr>
          <w:spacing w:val="-7"/>
        </w:rPr>
        <w:t xml:space="preserve"> </w:t>
      </w:r>
      <w:r>
        <w:t>роль</w:t>
      </w:r>
      <w:r>
        <w:rPr>
          <w:spacing w:val="-5"/>
        </w:rPr>
        <w:t xml:space="preserve"> </w:t>
      </w:r>
      <w:r>
        <w:t>биологии</w:t>
      </w:r>
      <w:r>
        <w:rPr>
          <w:spacing w:val="-5"/>
        </w:rPr>
        <w:t xml:space="preserve"> </w:t>
      </w:r>
      <w:r>
        <w:t>в</w:t>
      </w:r>
      <w:r>
        <w:rPr>
          <w:spacing w:val="-5"/>
        </w:rPr>
        <w:t xml:space="preserve"> </w:t>
      </w:r>
      <w:r>
        <w:t>практической</w:t>
      </w:r>
      <w:r>
        <w:rPr>
          <w:spacing w:val="-5"/>
        </w:rPr>
        <w:t xml:space="preserve"> </w:t>
      </w:r>
      <w:r>
        <w:t>деятельности</w:t>
      </w:r>
      <w:r>
        <w:rPr>
          <w:spacing w:val="-4"/>
        </w:rPr>
        <w:t xml:space="preserve"> </w:t>
      </w:r>
      <w:r>
        <w:rPr>
          <w:spacing w:val="-2"/>
        </w:rPr>
        <w:t>человека;</w:t>
      </w:r>
    </w:p>
    <w:p w14:paraId="2787C897">
      <w:pPr>
        <w:pStyle w:val="7"/>
        <w:ind w:right="852"/>
      </w:pPr>
      <w: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D8530B7">
      <w:pPr>
        <w:pStyle w:val="7"/>
        <w:ind w:right="854"/>
      </w:pPr>
      <w: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w:t>
      </w:r>
      <w:r>
        <w:rPr>
          <w:spacing w:val="-2"/>
        </w:rPr>
        <w:t>объектов);</w:t>
      </w:r>
    </w:p>
    <w:p w14:paraId="080C86B7">
      <w:pPr>
        <w:pStyle w:val="7"/>
        <w:ind w:right="850"/>
      </w:pPr>
      <w: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w:t>
      </w:r>
      <w:r>
        <w:rPr>
          <w:spacing w:val="-2"/>
        </w:rPr>
        <w:t>объектов;</w:t>
      </w:r>
    </w:p>
    <w:p w14:paraId="118E3E60">
      <w:pPr>
        <w:pStyle w:val="7"/>
        <w:spacing w:before="1"/>
        <w:ind w:right="850"/>
      </w:pPr>
      <w:r>
        <w:t>владеть приёмами работы с лупой, световым и цифровым микроскопами при рассматривании биологических объектов;</w:t>
      </w:r>
    </w:p>
    <w:p w14:paraId="05918D10">
      <w:pPr>
        <w:pStyle w:val="7"/>
        <w:ind w:right="852"/>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1F2E7BD2">
      <w:pPr>
        <w:pStyle w:val="7"/>
        <w:spacing w:after="0"/>
        <w:sectPr>
          <w:pgSz w:w="11910" w:h="16840"/>
          <w:pgMar w:top="920" w:right="0" w:bottom="280" w:left="425" w:header="736" w:footer="0" w:gutter="0"/>
          <w:cols w:space="720" w:num="1"/>
        </w:sectPr>
      </w:pPr>
    </w:p>
    <w:p w14:paraId="6DD8B88B">
      <w:pPr>
        <w:pStyle w:val="7"/>
        <w:spacing w:before="189"/>
        <w:ind w:right="850"/>
      </w:pPr>
      <w:r>
        <w:t>использовать при выполнении учебных заданий научно-популярную литературу по биологии, справочные материалы, ресурсы Интернета;</w:t>
      </w:r>
    </w:p>
    <w:p w14:paraId="12F5BBD6">
      <w:pPr>
        <w:pStyle w:val="7"/>
        <w:ind w:right="852"/>
      </w:pPr>
      <w:r>
        <w:t>создавать письменные и устные сообщения, используя понятийный аппарат изучаемого раздела биологии.</w:t>
      </w:r>
    </w:p>
    <w:p w14:paraId="19A41FD5">
      <w:pPr>
        <w:pStyle w:val="7"/>
        <w:ind w:right="853"/>
      </w:pPr>
      <w:r>
        <w:t xml:space="preserve">Предметные результаты освоения программы по биологии к концу обучения в 6 </w:t>
      </w:r>
      <w:r>
        <w:rPr>
          <w:spacing w:val="-2"/>
        </w:rPr>
        <w:t>классе:</w:t>
      </w:r>
    </w:p>
    <w:p w14:paraId="16F531EC">
      <w:pPr>
        <w:pStyle w:val="7"/>
        <w:ind w:right="856"/>
      </w:pPr>
      <w:r>
        <w:t>характеризовать ботанику как биологическую науку, её разделы и связи с другими науками и техникой;</w:t>
      </w:r>
    </w:p>
    <w:p w14:paraId="43140D60">
      <w:pPr>
        <w:pStyle w:val="7"/>
        <w:ind w:right="851"/>
      </w:pPr>
      <w:r>
        <w:t xml:space="preserve">приводить примеры вклада российских (в том числе В.В. Докучаев, К.А. Тимирязев, С.Г. Навашин) и зарубежных учёных (в том числе Р. Гук, М. Мальпиги) в развитие наук о </w:t>
      </w:r>
      <w:r>
        <w:rPr>
          <w:spacing w:val="-2"/>
        </w:rPr>
        <w:t>растениях;</w:t>
      </w:r>
    </w:p>
    <w:p w14:paraId="32D3F87A">
      <w:pPr>
        <w:pStyle w:val="7"/>
        <w:ind w:right="849"/>
      </w:pPr>
      <w: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24C92F8A">
      <w:pPr>
        <w:pStyle w:val="7"/>
        <w:spacing w:before="1"/>
        <w:ind w:right="850"/>
      </w:pPr>
      <w:r>
        <w:t>описывать строение и жизнедеятельность растительного организма (на примере покрытосеменных или цветковых): поглощение воды и минеральное</w:t>
      </w:r>
      <w:r>
        <w:rPr>
          <w:spacing w:val="-1"/>
        </w:rPr>
        <w:t xml:space="preserve"> </w:t>
      </w:r>
      <w:r>
        <w:t>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6A11056B">
      <w:pPr>
        <w:pStyle w:val="7"/>
        <w:ind w:right="855"/>
      </w:pPr>
      <w:r>
        <w:t>различать</w:t>
      </w:r>
      <w:r>
        <w:rPr>
          <w:spacing w:val="-8"/>
        </w:rPr>
        <w:t xml:space="preserve"> </w:t>
      </w:r>
      <w:r>
        <w:t>и</w:t>
      </w:r>
      <w:r>
        <w:rPr>
          <w:spacing w:val="-7"/>
        </w:rPr>
        <w:t xml:space="preserve"> </w:t>
      </w:r>
      <w:r>
        <w:t>описывать</w:t>
      </w:r>
      <w:r>
        <w:rPr>
          <w:spacing w:val="-7"/>
        </w:rPr>
        <w:t xml:space="preserve"> </w:t>
      </w:r>
      <w:r>
        <w:t>живые</w:t>
      </w:r>
      <w:r>
        <w:rPr>
          <w:spacing w:val="-9"/>
        </w:rPr>
        <w:t xml:space="preserve"> </w:t>
      </w:r>
      <w:r>
        <w:t>и</w:t>
      </w:r>
      <w:r>
        <w:rPr>
          <w:spacing w:val="-7"/>
        </w:rPr>
        <w:t xml:space="preserve"> </w:t>
      </w:r>
      <w:r>
        <w:t>гербарные</w:t>
      </w:r>
      <w:r>
        <w:rPr>
          <w:spacing w:val="-10"/>
        </w:rPr>
        <w:t xml:space="preserve"> </w:t>
      </w:r>
      <w:r>
        <w:t>экземпляры</w:t>
      </w:r>
      <w:r>
        <w:rPr>
          <w:spacing w:val="-8"/>
        </w:rPr>
        <w:t xml:space="preserve"> </w:t>
      </w:r>
      <w:r>
        <w:t>растений</w:t>
      </w:r>
      <w:r>
        <w:rPr>
          <w:spacing w:val="-7"/>
        </w:rPr>
        <w:t xml:space="preserve"> </w:t>
      </w:r>
      <w:r>
        <w:t>по</w:t>
      </w:r>
      <w:r>
        <w:rPr>
          <w:spacing w:val="-8"/>
        </w:rPr>
        <w:t xml:space="preserve"> </w:t>
      </w:r>
      <w:r>
        <w:t>заданному</w:t>
      </w:r>
      <w:r>
        <w:rPr>
          <w:spacing w:val="-13"/>
        </w:rPr>
        <w:t xml:space="preserve"> </w:t>
      </w:r>
      <w:r>
        <w:t>плану, части растений по изображениям, схемам, моделям, муляжам, рельефным таблицам;</w:t>
      </w:r>
    </w:p>
    <w:p w14:paraId="2FAA6DB6">
      <w:pPr>
        <w:pStyle w:val="7"/>
        <w:ind w:right="856"/>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D777F2B">
      <w:pPr>
        <w:pStyle w:val="7"/>
        <w:ind w:left="1843" w:firstLine="0"/>
      </w:pPr>
      <w:r>
        <w:t>сравнивать</w:t>
      </w:r>
      <w:r>
        <w:rPr>
          <w:spacing w:val="-2"/>
        </w:rPr>
        <w:t xml:space="preserve"> </w:t>
      </w:r>
      <w:r>
        <w:t>растительные</w:t>
      </w:r>
      <w:r>
        <w:rPr>
          <w:spacing w:val="-5"/>
        </w:rPr>
        <w:t xml:space="preserve"> </w:t>
      </w:r>
      <w:r>
        <w:t>ткани</w:t>
      </w:r>
      <w:r>
        <w:rPr>
          <w:spacing w:val="-3"/>
        </w:rPr>
        <w:t xml:space="preserve"> </w:t>
      </w:r>
      <w:r>
        <w:t>и</w:t>
      </w:r>
      <w:r>
        <w:rPr>
          <w:spacing w:val="-3"/>
        </w:rPr>
        <w:t xml:space="preserve"> </w:t>
      </w:r>
      <w:r>
        <w:t>органы</w:t>
      </w:r>
      <w:r>
        <w:rPr>
          <w:spacing w:val="-3"/>
        </w:rPr>
        <w:t xml:space="preserve"> </w:t>
      </w:r>
      <w:r>
        <w:t>растений</w:t>
      </w:r>
      <w:r>
        <w:rPr>
          <w:spacing w:val="-3"/>
        </w:rPr>
        <w:t xml:space="preserve"> </w:t>
      </w:r>
      <w:r>
        <w:t>между</w:t>
      </w:r>
      <w:r>
        <w:rPr>
          <w:spacing w:val="-7"/>
        </w:rPr>
        <w:t xml:space="preserve"> </w:t>
      </w:r>
      <w:r>
        <w:rPr>
          <w:spacing w:val="-2"/>
        </w:rPr>
        <w:t>собой;</w:t>
      </w:r>
    </w:p>
    <w:p w14:paraId="442C2611">
      <w:pPr>
        <w:pStyle w:val="7"/>
        <w:ind w:right="851"/>
      </w:pPr>
      <w: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60C3FA1">
      <w:pPr>
        <w:pStyle w:val="7"/>
        <w:spacing w:before="1"/>
        <w:ind w:right="844"/>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1C3BF302">
      <w:pPr>
        <w:pStyle w:val="7"/>
        <w:ind w:right="853"/>
      </w:pPr>
      <w:r>
        <w:t>выявлять причинно-следственные связи между строением и функциями тканей и органов растений, строением и жизнедеятельностью растений;</w:t>
      </w:r>
    </w:p>
    <w:p w14:paraId="694FCCB2">
      <w:pPr>
        <w:pStyle w:val="7"/>
        <w:ind w:left="1843" w:firstLine="0"/>
      </w:pPr>
      <w:r>
        <w:t>классифицировать</w:t>
      </w:r>
      <w:r>
        <w:rPr>
          <w:spacing w:val="-5"/>
        </w:rPr>
        <w:t xml:space="preserve"> </w:t>
      </w:r>
      <w:r>
        <w:t>растения</w:t>
      </w:r>
      <w:r>
        <w:rPr>
          <w:spacing w:val="-3"/>
        </w:rPr>
        <w:t xml:space="preserve"> </w:t>
      </w:r>
      <w:r>
        <w:t>и</w:t>
      </w:r>
      <w:r>
        <w:rPr>
          <w:spacing w:val="-4"/>
        </w:rPr>
        <w:t xml:space="preserve"> </w:t>
      </w:r>
      <w:r>
        <w:t>их</w:t>
      </w:r>
      <w:r>
        <w:rPr>
          <w:spacing w:val="-1"/>
        </w:rPr>
        <w:t xml:space="preserve"> </w:t>
      </w:r>
      <w:r>
        <w:t>части</w:t>
      </w:r>
      <w:r>
        <w:rPr>
          <w:spacing w:val="-1"/>
        </w:rPr>
        <w:t xml:space="preserve"> </w:t>
      </w:r>
      <w:r>
        <w:t>по</w:t>
      </w:r>
      <w:r>
        <w:rPr>
          <w:spacing w:val="-3"/>
        </w:rPr>
        <w:t xml:space="preserve"> </w:t>
      </w:r>
      <w:r>
        <w:t>разным</w:t>
      </w:r>
      <w:r>
        <w:rPr>
          <w:spacing w:val="-4"/>
        </w:rPr>
        <w:t xml:space="preserve"> </w:t>
      </w:r>
      <w:r>
        <w:rPr>
          <w:spacing w:val="-2"/>
        </w:rPr>
        <w:t>основаниям;</w:t>
      </w:r>
    </w:p>
    <w:p w14:paraId="34278C2E">
      <w:pPr>
        <w:pStyle w:val="7"/>
        <w:ind w:right="851"/>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5EC34341">
      <w:pPr>
        <w:pStyle w:val="7"/>
        <w:ind w:right="856"/>
      </w:pPr>
      <w:r>
        <w:t xml:space="preserve">применять полученные знания для выращивания и размножения культурных </w:t>
      </w:r>
      <w:r>
        <w:rPr>
          <w:spacing w:val="-2"/>
        </w:rPr>
        <w:t>растений;</w:t>
      </w:r>
    </w:p>
    <w:p w14:paraId="56FB4D16">
      <w:pPr>
        <w:pStyle w:val="7"/>
        <w:ind w:right="855"/>
      </w:pPr>
      <w: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0EEF2089">
      <w:pPr>
        <w:pStyle w:val="7"/>
        <w:spacing w:before="1"/>
        <w:ind w:right="850"/>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AC52FDE">
      <w:pPr>
        <w:pStyle w:val="7"/>
        <w:ind w:right="851"/>
      </w:pPr>
      <w: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w:t>
      </w:r>
      <w:r>
        <w:rPr>
          <w:spacing w:val="-2"/>
        </w:rPr>
        <w:t>искусства;</w:t>
      </w:r>
    </w:p>
    <w:p w14:paraId="15150161">
      <w:pPr>
        <w:pStyle w:val="7"/>
        <w:ind w:right="851"/>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03B0DCD3">
      <w:pPr>
        <w:pStyle w:val="7"/>
        <w:spacing w:after="0"/>
        <w:sectPr>
          <w:pgSz w:w="11910" w:h="16840"/>
          <w:pgMar w:top="920" w:right="0" w:bottom="280" w:left="425" w:header="736" w:footer="0" w:gutter="0"/>
          <w:cols w:space="720" w:num="1"/>
        </w:sectPr>
      </w:pPr>
    </w:p>
    <w:p w14:paraId="42B9F6F5">
      <w:pPr>
        <w:pStyle w:val="7"/>
        <w:spacing w:before="189"/>
        <w:ind w:right="852"/>
      </w:pPr>
      <w:r>
        <w:t>создавать письменные и устные сообщения, используя понятийный аппарат изучаемого раздела биологии.</w:t>
      </w:r>
    </w:p>
    <w:p w14:paraId="66FF6ACE">
      <w:pPr>
        <w:pStyle w:val="7"/>
        <w:ind w:right="855"/>
      </w:pPr>
      <w:r>
        <w:t xml:space="preserve">Предметные результаты освоения программы по биологии к концу обучения в 7 </w:t>
      </w:r>
      <w:r>
        <w:rPr>
          <w:spacing w:val="-2"/>
        </w:rPr>
        <w:t>классе:</w:t>
      </w:r>
    </w:p>
    <w:p w14:paraId="676ECD1F">
      <w:pPr>
        <w:pStyle w:val="7"/>
        <w:ind w:right="845"/>
      </w:pPr>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27968A85">
      <w:pPr>
        <w:pStyle w:val="7"/>
        <w:ind w:right="846"/>
      </w:pPr>
      <w:r>
        <w:t>приводить примеры вклада российских (в том числе Н.И. Вавилов, И.В. Мичурин) и зарубежных</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К.</w:t>
      </w:r>
      <w:r>
        <w:rPr>
          <w:spacing w:val="-15"/>
        </w:rPr>
        <w:t xml:space="preserve"> </w:t>
      </w:r>
      <w:r>
        <w:t>Линней,</w:t>
      </w:r>
      <w:r>
        <w:rPr>
          <w:spacing w:val="-15"/>
        </w:rPr>
        <w:t xml:space="preserve"> </w:t>
      </w:r>
      <w:r>
        <w:t>Л.</w:t>
      </w:r>
      <w:r>
        <w:rPr>
          <w:spacing w:val="-15"/>
        </w:rPr>
        <w:t xml:space="preserve"> </w:t>
      </w:r>
      <w:r>
        <w:t>Пастер)</w:t>
      </w:r>
      <w:r>
        <w:rPr>
          <w:spacing w:val="-15"/>
        </w:rPr>
        <w:t xml:space="preserve"> </w:t>
      </w:r>
      <w:r>
        <w:t>учёных</w:t>
      </w:r>
      <w:r>
        <w:rPr>
          <w:spacing w:val="-15"/>
        </w:rPr>
        <w:t xml:space="preserve"> </w:t>
      </w:r>
      <w:r>
        <w:t>в</w:t>
      </w:r>
      <w:r>
        <w:rPr>
          <w:spacing w:val="-15"/>
        </w:rPr>
        <w:t xml:space="preserve"> </w:t>
      </w:r>
      <w:r>
        <w:t>развитие</w:t>
      </w:r>
      <w:r>
        <w:rPr>
          <w:spacing w:val="-15"/>
        </w:rPr>
        <w:t xml:space="preserve"> </w:t>
      </w:r>
      <w:r>
        <w:t>наук</w:t>
      </w:r>
      <w:r>
        <w:rPr>
          <w:spacing w:val="-15"/>
        </w:rPr>
        <w:t xml:space="preserve"> </w:t>
      </w:r>
      <w:r>
        <w:t>о</w:t>
      </w:r>
      <w:r>
        <w:rPr>
          <w:spacing w:val="-15"/>
        </w:rPr>
        <w:t xml:space="preserve"> </w:t>
      </w:r>
      <w:r>
        <w:t>растениях,</w:t>
      </w:r>
      <w:r>
        <w:rPr>
          <w:spacing w:val="-15"/>
        </w:rPr>
        <w:t xml:space="preserve"> </w:t>
      </w:r>
      <w:r>
        <w:t>грибах, лишайниках, бактериях;</w:t>
      </w:r>
    </w:p>
    <w:p w14:paraId="513408A3">
      <w:pPr>
        <w:pStyle w:val="7"/>
        <w:ind w:right="850"/>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518F3B12">
      <w:pPr>
        <w:pStyle w:val="7"/>
        <w:spacing w:before="1"/>
        <w:ind w:right="851"/>
      </w:pPr>
      <w:r>
        <w:t>различать и описывать живые и гербарные экземпляры растений, части растений по изображениям,</w:t>
      </w:r>
      <w:r>
        <w:rPr>
          <w:spacing w:val="-7"/>
        </w:rPr>
        <w:t xml:space="preserve"> </w:t>
      </w:r>
      <w:r>
        <w:t>схемам,</w:t>
      </w:r>
      <w:r>
        <w:rPr>
          <w:spacing w:val="-7"/>
        </w:rPr>
        <w:t xml:space="preserve"> </w:t>
      </w:r>
      <w:r>
        <w:t>моделям,</w:t>
      </w:r>
      <w:r>
        <w:rPr>
          <w:spacing w:val="-5"/>
        </w:rPr>
        <w:t xml:space="preserve"> </w:t>
      </w:r>
      <w:r>
        <w:t>муляжам,</w:t>
      </w:r>
      <w:r>
        <w:rPr>
          <w:spacing w:val="-7"/>
        </w:rPr>
        <w:t xml:space="preserve"> </w:t>
      </w:r>
      <w:r>
        <w:t>рельефным</w:t>
      </w:r>
      <w:r>
        <w:rPr>
          <w:spacing w:val="-8"/>
        </w:rPr>
        <w:t xml:space="preserve"> </w:t>
      </w:r>
      <w:r>
        <w:t>таблицам,</w:t>
      </w:r>
      <w:r>
        <w:rPr>
          <w:spacing w:val="-7"/>
        </w:rPr>
        <w:t xml:space="preserve"> </w:t>
      </w:r>
      <w:r>
        <w:t>грибы</w:t>
      </w:r>
      <w:r>
        <w:rPr>
          <w:spacing w:val="-7"/>
        </w:rPr>
        <w:t xml:space="preserve"> </w:t>
      </w:r>
      <w:r>
        <w:t>по</w:t>
      </w:r>
      <w:r>
        <w:rPr>
          <w:spacing w:val="-7"/>
        </w:rPr>
        <w:t xml:space="preserve"> </w:t>
      </w:r>
      <w:r>
        <w:t>изображениям, схемам, муляжам, бактерии по изображениям;</w:t>
      </w:r>
    </w:p>
    <w:p w14:paraId="3FC4E578">
      <w:pPr>
        <w:pStyle w:val="7"/>
        <w:ind w:right="847"/>
      </w:pPr>
      <w:r>
        <w:t>выявлять</w:t>
      </w:r>
      <w:r>
        <w:rPr>
          <w:spacing w:val="-12"/>
        </w:rPr>
        <w:t xml:space="preserve"> </w:t>
      </w:r>
      <w:r>
        <w:t>признаки</w:t>
      </w:r>
      <w:r>
        <w:rPr>
          <w:spacing w:val="-14"/>
        </w:rPr>
        <w:t xml:space="preserve"> </w:t>
      </w:r>
      <w:r>
        <w:t>классов</w:t>
      </w:r>
      <w:r>
        <w:rPr>
          <w:spacing w:val="-13"/>
        </w:rPr>
        <w:t xml:space="preserve"> </w:t>
      </w:r>
      <w:r>
        <w:t>покрытосеменных</w:t>
      </w:r>
      <w:r>
        <w:rPr>
          <w:spacing w:val="-10"/>
        </w:rPr>
        <w:t xml:space="preserve"> </w:t>
      </w:r>
      <w:r>
        <w:t>или</w:t>
      </w:r>
      <w:r>
        <w:rPr>
          <w:spacing w:val="-14"/>
        </w:rPr>
        <w:t xml:space="preserve"> </w:t>
      </w:r>
      <w:r>
        <w:t>цветковых,</w:t>
      </w:r>
      <w:r>
        <w:rPr>
          <w:spacing w:val="-15"/>
        </w:rPr>
        <w:t xml:space="preserve"> </w:t>
      </w:r>
      <w:r>
        <w:t>семейств</w:t>
      </w:r>
      <w:r>
        <w:rPr>
          <w:spacing w:val="-10"/>
        </w:rPr>
        <w:t xml:space="preserve"> </w:t>
      </w:r>
      <w:r>
        <w:t>двудольных</w:t>
      </w:r>
      <w:r>
        <w:rPr>
          <w:spacing w:val="-15"/>
        </w:rPr>
        <w:t xml:space="preserve"> </w:t>
      </w:r>
      <w:r>
        <w:t>и однодольных растений;</w:t>
      </w:r>
    </w:p>
    <w:p w14:paraId="548CB845">
      <w:pPr>
        <w:pStyle w:val="7"/>
        <w:ind w:right="850"/>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1553F7EE">
      <w:pPr>
        <w:pStyle w:val="7"/>
        <w:ind w:right="846"/>
      </w:pPr>
      <w:r>
        <w:t>выполнять</w:t>
      </w:r>
      <w:r>
        <w:rPr>
          <w:spacing w:val="-15"/>
        </w:rPr>
        <w:t xml:space="preserve"> </w:t>
      </w:r>
      <w:r>
        <w:t>практические</w:t>
      </w:r>
      <w:r>
        <w:rPr>
          <w:spacing w:val="-15"/>
        </w:rPr>
        <w:t xml:space="preserve"> </w:t>
      </w:r>
      <w:r>
        <w:t>и</w:t>
      </w:r>
      <w:r>
        <w:rPr>
          <w:spacing w:val="-15"/>
        </w:rPr>
        <w:t xml:space="preserve"> </w:t>
      </w:r>
      <w:r>
        <w:t>лабораторные</w:t>
      </w:r>
      <w:r>
        <w:rPr>
          <w:spacing w:val="-15"/>
        </w:rPr>
        <w:t xml:space="preserve"> </w:t>
      </w:r>
      <w:r>
        <w:t>работы</w:t>
      </w:r>
      <w:r>
        <w:rPr>
          <w:spacing w:val="-15"/>
        </w:rPr>
        <w:t xml:space="preserve"> </w:t>
      </w:r>
      <w:r>
        <w:t>по</w:t>
      </w:r>
      <w:r>
        <w:rPr>
          <w:spacing w:val="-15"/>
        </w:rPr>
        <w:t xml:space="preserve"> </w:t>
      </w:r>
      <w:r>
        <w:t>систематике</w:t>
      </w:r>
      <w:r>
        <w:rPr>
          <w:spacing w:val="-15"/>
        </w:rPr>
        <w:t xml:space="preserve"> </w:t>
      </w:r>
      <w:r>
        <w:t>растений,</w:t>
      </w:r>
      <w:r>
        <w:rPr>
          <w:spacing w:val="-15"/>
        </w:rPr>
        <w:t xml:space="preserve"> </w:t>
      </w:r>
      <w:r>
        <w:t>микологии и микробиологии, в</w:t>
      </w:r>
      <w:r>
        <w:rPr>
          <w:spacing w:val="-1"/>
        </w:rPr>
        <w:t xml:space="preserve"> </w:t>
      </w:r>
      <w:r>
        <w:t>том</w:t>
      </w:r>
      <w:r>
        <w:rPr>
          <w:spacing w:val="-1"/>
        </w:rPr>
        <w:t xml:space="preserve"> </w:t>
      </w:r>
      <w:r>
        <w:t>числе</w:t>
      </w:r>
      <w:r>
        <w:rPr>
          <w:spacing w:val="-1"/>
        </w:rPr>
        <w:t xml:space="preserve"> </w:t>
      </w:r>
      <w:r>
        <w:t>работы</w:t>
      </w:r>
      <w:r>
        <w:rPr>
          <w:spacing w:val="-1"/>
        </w:rPr>
        <w:t xml:space="preserve"> </w:t>
      </w:r>
      <w:r>
        <w:t>с микроскопом</w:t>
      </w:r>
      <w:r>
        <w:rPr>
          <w:spacing w:val="-1"/>
        </w:rPr>
        <w:t xml:space="preserve"> </w:t>
      </w:r>
      <w:r>
        <w:t>с</w:t>
      </w:r>
      <w:r>
        <w:rPr>
          <w:spacing w:val="-1"/>
        </w:rPr>
        <w:t xml:space="preserve"> </w:t>
      </w:r>
      <w:r>
        <w:t>постоянными (фиксированными)</w:t>
      </w:r>
      <w:r>
        <w:rPr>
          <w:spacing w:val="-2"/>
        </w:rPr>
        <w:t xml:space="preserve"> </w:t>
      </w:r>
      <w:r>
        <w:t>и временными микропрепаратами, исследовательские работы с использованием приборов и инструментов цифровой лаборатории;</w:t>
      </w:r>
    </w:p>
    <w:p w14:paraId="62C5F902">
      <w:pPr>
        <w:pStyle w:val="7"/>
        <w:spacing w:before="1"/>
        <w:ind w:right="847"/>
      </w:pPr>
      <w:r>
        <w:t>выделять</w:t>
      </w:r>
      <w:r>
        <w:rPr>
          <w:spacing w:val="-10"/>
        </w:rPr>
        <w:t xml:space="preserve"> </w:t>
      </w:r>
      <w:r>
        <w:t>существенные</w:t>
      </w:r>
      <w:r>
        <w:rPr>
          <w:spacing w:val="-11"/>
        </w:rPr>
        <w:t xml:space="preserve"> </w:t>
      </w:r>
      <w:r>
        <w:t>признаки</w:t>
      </w:r>
      <w:r>
        <w:rPr>
          <w:spacing w:val="-7"/>
        </w:rPr>
        <w:t xml:space="preserve"> </w:t>
      </w:r>
      <w:r>
        <w:t>строения</w:t>
      </w:r>
      <w:r>
        <w:rPr>
          <w:spacing w:val="-10"/>
        </w:rPr>
        <w:t xml:space="preserve"> </w:t>
      </w:r>
      <w:r>
        <w:t>и</w:t>
      </w:r>
      <w:r>
        <w:rPr>
          <w:spacing w:val="-12"/>
        </w:rPr>
        <w:t xml:space="preserve"> </w:t>
      </w:r>
      <w:r>
        <w:t>жизнедеятельности</w:t>
      </w:r>
      <w:r>
        <w:rPr>
          <w:spacing w:val="-9"/>
        </w:rPr>
        <w:t xml:space="preserve"> </w:t>
      </w:r>
      <w:r>
        <w:t>растений,</w:t>
      </w:r>
      <w:r>
        <w:rPr>
          <w:spacing w:val="-10"/>
        </w:rPr>
        <w:t xml:space="preserve"> </w:t>
      </w:r>
      <w:r>
        <w:t>бактерий, грибов, лишайников;</w:t>
      </w:r>
    </w:p>
    <w:p w14:paraId="4556ABBF">
      <w:pPr>
        <w:pStyle w:val="7"/>
        <w:ind w:right="853"/>
      </w:pPr>
      <w:r>
        <w:rPr>
          <w:spacing w:val="-2"/>
        </w:rPr>
        <w:t>проводить описание</w:t>
      </w:r>
      <w:r>
        <w:rPr>
          <w:spacing w:val="-5"/>
        </w:rPr>
        <w:t xml:space="preserve"> </w:t>
      </w:r>
      <w:r>
        <w:rPr>
          <w:spacing w:val="-2"/>
        </w:rPr>
        <w:t>и сравнивать между</w:t>
      </w:r>
      <w:r>
        <w:rPr>
          <w:spacing w:val="-6"/>
        </w:rPr>
        <w:t xml:space="preserve"> </w:t>
      </w:r>
      <w:r>
        <w:rPr>
          <w:spacing w:val="-2"/>
        </w:rPr>
        <w:t>собой растения,</w:t>
      </w:r>
      <w:r>
        <w:rPr>
          <w:spacing w:val="-3"/>
        </w:rPr>
        <w:t xml:space="preserve"> </w:t>
      </w:r>
      <w:r>
        <w:rPr>
          <w:spacing w:val="-2"/>
        </w:rPr>
        <w:t>грибы,</w:t>
      </w:r>
      <w:r>
        <w:rPr>
          <w:spacing w:val="-3"/>
        </w:rPr>
        <w:t xml:space="preserve"> </w:t>
      </w:r>
      <w:r>
        <w:rPr>
          <w:spacing w:val="-2"/>
        </w:rPr>
        <w:t>лишайники,</w:t>
      </w:r>
      <w:r>
        <w:rPr>
          <w:spacing w:val="-3"/>
        </w:rPr>
        <w:t xml:space="preserve"> </w:t>
      </w:r>
      <w:r>
        <w:rPr>
          <w:spacing w:val="-2"/>
        </w:rPr>
        <w:t xml:space="preserve">бактерии </w:t>
      </w:r>
      <w:r>
        <w:t>по заданному плану, проводить выводы на основе сравнения;</w:t>
      </w:r>
    </w:p>
    <w:p w14:paraId="4508F750">
      <w:pPr>
        <w:pStyle w:val="7"/>
        <w:ind w:right="846"/>
      </w:pPr>
      <w:r>
        <w:t>описывать</w:t>
      </w:r>
      <w:r>
        <w:rPr>
          <w:spacing w:val="-15"/>
        </w:rPr>
        <w:t xml:space="preserve"> </w:t>
      </w:r>
      <w:r>
        <w:t>усложнение</w:t>
      </w:r>
      <w:r>
        <w:rPr>
          <w:spacing w:val="-14"/>
        </w:rPr>
        <w:t xml:space="preserve"> </w:t>
      </w:r>
      <w:r>
        <w:t>организации</w:t>
      </w:r>
      <w:r>
        <w:rPr>
          <w:spacing w:val="-15"/>
        </w:rPr>
        <w:t xml:space="preserve"> </w:t>
      </w:r>
      <w:r>
        <w:t>растений</w:t>
      </w:r>
      <w:r>
        <w:rPr>
          <w:spacing w:val="-15"/>
        </w:rPr>
        <w:t xml:space="preserve"> </w:t>
      </w:r>
      <w:r>
        <w:t>в</w:t>
      </w:r>
      <w:r>
        <w:rPr>
          <w:spacing w:val="-15"/>
        </w:rPr>
        <w:t xml:space="preserve"> </w:t>
      </w:r>
      <w:r>
        <w:t>ходе</w:t>
      </w:r>
      <w:r>
        <w:rPr>
          <w:spacing w:val="-12"/>
        </w:rPr>
        <w:t xml:space="preserve"> </w:t>
      </w:r>
      <w:r>
        <w:t>эволюции</w:t>
      </w:r>
      <w:r>
        <w:rPr>
          <w:spacing w:val="-15"/>
        </w:rPr>
        <w:t xml:space="preserve"> </w:t>
      </w:r>
      <w:r>
        <w:t>растительного</w:t>
      </w:r>
      <w:r>
        <w:rPr>
          <w:spacing w:val="-15"/>
        </w:rPr>
        <w:t xml:space="preserve"> </w:t>
      </w:r>
      <w:r>
        <w:t>мира</w:t>
      </w:r>
      <w:r>
        <w:rPr>
          <w:spacing w:val="-15"/>
        </w:rPr>
        <w:t xml:space="preserve"> </w:t>
      </w:r>
      <w:r>
        <w:t xml:space="preserve">на </w:t>
      </w:r>
      <w:r>
        <w:rPr>
          <w:spacing w:val="-2"/>
        </w:rPr>
        <w:t>Земле;</w:t>
      </w:r>
    </w:p>
    <w:p w14:paraId="54DCC2F2">
      <w:pPr>
        <w:pStyle w:val="7"/>
        <w:ind w:right="852"/>
      </w:pPr>
      <w:r>
        <w:t>выявлять черты приспособленности растений к среде обитания, значение экологических факторов для растений;</w:t>
      </w:r>
    </w:p>
    <w:p w14:paraId="36A0071A">
      <w:pPr>
        <w:pStyle w:val="7"/>
        <w:ind w:right="854"/>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A90AA56">
      <w:pPr>
        <w:pStyle w:val="7"/>
        <w:ind w:right="854"/>
      </w:pPr>
      <w:r>
        <w:t>приводить</w:t>
      </w:r>
      <w:r>
        <w:rPr>
          <w:spacing w:val="-1"/>
        </w:rPr>
        <w:t xml:space="preserve"> </w:t>
      </w:r>
      <w:r>
        <w:t>примеры культурных растений</w:t>
      </w:r>
      <w:r>
        <w:rPr>
          <w:spacing w:val="-1"/>
        </w:rPr>
        <w:t xml:space="preserve"> </w:t>
      </w:r>
      <w:r>
        <w:t>и их значение</w:t>
      </w:r>
      <w:r>
        <w:rPr>
          <w:spacing w:val="-1"/>
        </w:rPr>
        <w:t xml:space="preserve"> </w:t>
      </w:r>
      <w:r>
        <w:t>в жизни человека, понимать причины и знать меры охраны растительного мира Земли;</w:t>
      </w:r>
    </w:p>
    <w:p w14:paraId="720FE622">
      <w:pPr>
        <w:pStyle w:val="7"/>
        <w:ind w:right="843"/>
      </w:pPr>
      <w:r>
        <w:t>раскрывать</w:t>
      </w:r>
      <w:r>
        <w:rPr>
          <w:spacing w:val="-1"/>
        </w:rPr>
        <w:t xml:space="preserve"> </w:t>
      </w:r>
      <w:r>
        <w:t>роль</w:t>
      </w:r>
      <w:r>
        <w:rPr>
          <w:spacing w:val="-1"/>
        </w:rPr>
        <w:t xml:space="preserve"> </w:t>
      </w:r>
      <w:r>
        <w:t>растений,</w:t>
      </w:r>
      <w:r>
        <w:rPr>
          <w:spacing w:val="-2"/>
        </w:rPr>
        <w:t xml:space="preserve"> </w:t>
      </w:r>
      <w:r>
        <w:t>грибов,</w:t>
      </w:r>
      <w:r>
        <w:rPr>
          <w:spacing w:val="-3"/>
        </w:rPr>
        <w:t xml:space="preserve"> </w:t>
      </w:r>
      <w:r>
        <w:t>лишайников,</w:t>
      </w:r>
      <w:r>
        <w:rPr>
          <w:spacing w:val="-3"/>
        </w:rPr>
        <w:t xml:space="preserve"> </w:t>
      </w:r>
      <w:r>
        <w:t>бактерий</w:t>
      </w:r>
      <w:r>
        <w:rPr>
          <w:spacing w:val="-1"/>
        </w:rPr>
        <w:t xml:space="preserve"> </w:t>
      </w:r>
      <w:r>
        <w:t>в</w:t>
      </w:r>
      <w:r>
        <w:rPr>
          <w:spacing w:val="-3"/>
        </w:rPr>
        <w:t xml:space="preserve"> </w:t>
      </w:r>
      <w:r>
        <w:t>природных сообществах, в хозяйственной деятельности человека и его повседневной жизни;</w:t>
      </w:r>
    </w:p>
    <w:p w14:paraId="0E76ED69">
      <w:pPr>
        <w:pStyle w:val="7"/>
        <w:ind w:right="853"/>
      </w:pPr>
      <w: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4D85C553">
      <w:pPr>
        <w:pStyle w:val="7"/>
        <w:spacing w:before="1"/>
        <w:ind w:right="853"/>
      </w:pPr>
      <w:r>
        <w:t xml:space="preserve">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w:t>
      </w:r>
      <w:r>
        <w:rPr>
          <w:spacing w:val="-2"/>
        </w:rPr>
        <w:t>эксперименты;</w:t>
      </w:r>
    </w:p>
    <w:p w14:paraId="6E9BBD62">
      <w:pPr>
        <w:pStyle w:val="7"/>
        <w:ind w:right="844"/>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A89F46B">
      <w:pPr>
        <w:pStyle w:val="7"/>
        <w:spacing w:after="0"/>
        <w:sectPr>
          <w:pgSz w:w="11910" w:h="16840"/>
          <w:pgMar w:top="920" w:right="0" w:bottom="280" w:left="425" w:header="736" w:footer="0" w:gutter="0"/>
          <w:cols w:space="720" w:num="1"/>
        </w:sectPr>
      </w:pPr>
    </w:p>
    <w:p w14:paraId="4A218551">
      <w:pPr>
        <w:pStyle w:val="7"/>
        <w:spacing w:before="189"/>
        <w:ind w:right="844"/>
      </w:pPr>
      <w:r>
        <w:t>владеть приёмами работы с</w:t>
      </w:r>
      <w:r>
        <w:rPr>
          <w:spacing w:val="-1"/>
        </w:rPr>
        <w:t xml:space="preserve"> </w:t>
      </w:r>
      <w:r>
        <w:t>информацией:</w:t>
      </w:r>
      <w:r>
        <w:rPr>
          <w:spacing w:val="-2"/>
        </w:rPr>
        <w:t xml:space="preserve"> </w:t>
      </w:r>
      <w:r>
        <w:t>формулировать основания</w:t>
      </w:r>
      <w:r>
        <w:rPr>
          <w:spacing w:val="-2"/>
        </w:rPr>
        <w:t xml:space="preserve"> </w:t>
      </w:r>
      <w:r>
        <w:t>для извлечения и обобщения информации из несколькихисточников (2–3), преобразовывать информацию из одной знаковой системы в другую;</w:t>
      </w:r>
    </w:p>
    <w:p w14:paraId="3B7A41F3">
      <w:pPr>
        <w:pStyle w:val="7"/>
        <w:ind w:right="852"/>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617258A5">
      <w:pPr>
        <w:pStyle w:val="7"/>
        <w:ind w:right="853"/>
      </w:pPr>
      <w:r>
        <w:t xml:space="preserve">Предметные результаты освоения программы по биологии к концу обучения в 8 </w:t>
      </w:r>
      <w:r>
        <w:rPr>
          <w:spacing w:val="-2"/>
        </w:rPr>
        <w:t>классе:</w:t>
      </w:r>
    </w:p>
    <w:p w14:paraId="26A154F2">
      <w:pPr>
        <w:pStyle w:val="7"/>
        <w:ind w:right="858"/>
      </w:pPr>
      <w:r>
        <w:t>характеризовать зоологию как биологическую науку, её разделы и связь с другими науками и техникой;</w:t>
      </w:r>
    </w:p>
    <w:p w14:paraId="6F8AF6CA">
      <w:pPr>
        <w:pStyle w:val="7"/>
        <w:ind w:right="847"/>
      </w:pPr>
      <w:r>
        <w:t xml:space="preserve">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w:t>
      </w:r>
      <w:r>
        <w:rPr>
          <w:spacing w:val="-2"/>
        </w:rPr>
        <w:t>хордовые);</w:t>
      </w:r>
    </w:p>
    <w:p w14:paraId="29C3518B">
      <w:pPr>
        <w:pStyle w:val="7"/>
        <w:spacing w:before="1"/>
        <w:ind w:right="851"/>
      </w:pPr>
      <w:r>
        <w:t>приводить</w:t>
      </w:r>
      <w:r>
        <w:rPr>
          <w:spacing w:val="-12"/>
        </w:rPr>
        <w:t xml:space="preserve"> </w:t>
      </w:r>
      <w:r>
        <w:t>примеры</w:t>
      </w:r>
      <w:r>
        <w:rPr>
          <w:spacing w:val="-14"/>
        </w:rPr>
        <w:t xml:space="preserve"> </w:t>
      </w:r>
      <w:r>
        <w:t>вклада</w:t>
      </w:r>
      <w:r>
        <w:rPr>
          <w:spacing w:val="-14"/>
        </w:rPr>
        <w:t xml:space="preserve"> </w:t>
      </w:r>
      <w:r>
        <w:t>российских</w:t>
      </w:r>
      <w:r>
        <w:rPr>
          <w:spacing w:val="-11"/>
        </w:rPr>
        <w:t xml:space="preserve"> </w:t>
      </w:r>
      <w:r>
        <w:t>(в</w:t>
      </w:r>
      <w:r>
        <w:rPr>
          <w:spacing w:val="-14"/>
        </w:rPr>
        <w:t xml:space="preserve"> </w:t>
      </w:r>
      <w:r>
        <w:t>том</w:t>
      </w:r>
      <w:r>
        <w:rPr>
          <w:spacing w:val="-13"/>
        </w:rPr>
        <w:t xml:space="preserve"> </w:t>
      </w:r>
      <w:r>
        <w:t>числе</w:t>
      </w:r>
      <w:r>
        <w:rPr>
          <w:spacing w:val="-14"/>
        </w:rPr>
        <w:t xml:space="preserve"> </w:t>
      </w:r>
      <w:r>
        <w:t>А.О.</w:t>
      </w:r>
      <w:r>
        <w:rPr>
          <w:spacing w:val="-13"/>
        </w:rPr>
        <w:t xml:space="preserve"> </w:t>
      </w:r>
      <w:r>
        <w:t>Ковалевский,</w:t>
      </w:r>
      <w:r>
        <w:rPr>
          <w:spacing w:val="-14"/>
        </w:rPr>
        <w:t xml:space="preserve"> </w:t>
      </w:r>
      <w:r>
        <w:t>К.И.</w:t>
      </w:r>
      <w:r>
        <w:rPr>
          <w:spacing w:val="-14"/>
        </w:rPr>
        <w:t xml:space="preserve"> </w:t>
      </w:r>
      <w:r>
        <w:t xml:space="preserve">Скрябин) и зарубежных (в том числе А. Левенгук, Ж. Кювье, Э. Геккель) учёных в развитие наук о </w:t>
      </w:r>
      <w:r>
        <w:rPr>
          <w:spacing w:val="-2"/>
        </w:rPr>
        <w:t>животных;</w:t>
      </w:r>
    </w:p>
    <w:p w14:paraId="499B903F">
      <w:pPr>
        <w:pStyle w:val="7"/>
        <w:ind w:right="846"/>
      </w:pPr>
      <w:r>
        <w:t>применять биологические термины и понятия (в том числе: зоология, экология животных,</w:t>
      </w:r>
      <w:r>
        <w:rPr>
          <w:spacing w:val="-4"/>
        </w:rPr>
        <w:t xml:space="preserve"> </w:t>
      </w:r>
      <w:r>
        <w:t>этология,</w:t>
      </w:r>
      <w:r>
        <w:rPr>
          <w:spacing w:val="-4"/>
        </w:rPr>
        <w:t xml:space="preserve"> </w:t>
      </w:r>
      <w:r>
        <w:t>палеозоология,</w:t>
      </w:r>
      <w:r>
        <w:rPr>
          <w:spacing w:val="-4"/>
        </w:rPr>
        <w:t xml:space="preserve"> </w:t>
      </w:r>
      <w:r>
        <w:t>систематика,</w:t>
      </w:r>
      <w:r>
        <w:rPr>
          <w:spacing w:val="-4"/>
        </w:rPr>
        <w:t xml:space="preserve"> </w:t>
      </w:r>
      <w:r>
        <w:t>царство,</w:t>
      </w:r>
      <w:r>
        <w:rPr>
          <w:spacing w:val="-4"/>
        </w:rPr>
        <w:t xml:space="preserve"> </w:t>
      </w:r>
      <w:r>
        <w:t>тип,</w:t>
      </w:r>
      <w:r>
        <w:rPr>
          <w:spacing w:val="-4"/>
        </w:rPr>
        <w:t xml:space="preserve"> </w:t>
      </w:r>
      <w:r>
        <w:t>отряд,</w:t>
      </w:r>
      <w:r>
        <w:rPr>
          <w:spacing w:val="-7"/>
        </w:rPr>
        <w:t xml:space="preserve"> </w:t>
      </w:r>
      <w:r>
        <w:t>семейство,</w:t>
      </w:r>
      <w:r>
        <w:rPr>
          <w:spacing w:val="-4"/>
        </w:rPr>
        <w:t xml:space="preserve"> </w:t>
      </w:r>
      <w:r>
        <w:t>род,</w:t>
      </w:r>
      <w:r>
        <w:rPr>
          <w:spacing w:val="-4"/>
        </w:rPr>
        <w:t xml:space="preserve"> </w:t>
      </w:r>
      <w:r>
        <w:t>вид, животная</w:t>
      </w:r>
      <w:r>
        <w:rPr>
          <w:spacing w:val="-15"/>
        </w:rPr>
        <w:t xml:space="preserve"> </w:t>
      </w:r>
      <w:r>
        <w:t>клетка,</w:t>
      </w:r>
      <w:r>
        <w:rPr>
          <w:spacing w:val="-15"/>
        </w:rPr>
        <w:t xml:space="preserve"> </w:t>
      </w:r>
      <w:r>
        <w:t>животная</w:t>
      </w:r>
      <w:r>
        <w:rPr>
          <w:spacing w:val="-15"/>
        </w:rPr>
        <w:t xml:space="preserve"> </w:t>
      </w:r>
      <w:r>
        <w:t>ткань,</w:t>
      </w:r>
      <w:r>
        <w:rPr>
          <w:spacing w:val="-15"/>
        </w:rPr>
        <w:t xml:space="preserve"> </w:t>
      </w:r>
      <w:r>
        <w:t>орган</w:t>
      </w:r>
      <w:r>
        <w:rPr>
          <w:spacing w:val="-15"/>
        </w:rPr>
        <w:t xml:space="preserve"> </w:t>
      </w:r>
      <w:r>
        <w:t>животного,</w:t>
      </w:r>
      <w:r>
        <w:rPr>
          <w:spacing w:val="-15"/>
        </w:rPr>
        <w:t xml:space="preserve"> </w:t>
      </w:r>
      <w:r>
        <w:t>системы</w:t>
      </w:r>
      <w:r>
        <w:rPr>
          <w:spacing w:val="-15"/>
        </w:rPr>
        <w:t xml:space="preserve"> </w:t>
      </w:r>
      <w:r>
        <w:t>органов</w:t>
      </w:r>
      <w:r>
        <w:rPr>
          <w:spacing w:val="-15"/>
        </w:rPr>
        <w:t xml:space="preserve"> </w:t>
      </w:r>
      <w:r>
        <w:t>животного,</w:t>
      </w:r>
      <w:r>
        <w:rPr>
          <w:spacing w:val="-15"/>
        </w:rPr>
        <w:t xml:space="preserve"> </w:t>
      </w:r>
      <w:r>
        <w:t>животный организм,</w:t>
      </w:r>
      <w:r>
        <w:rPr>
          <w:spacing w:val="-14"/>
        </w:rPr>
        <w:t xml:space="preserve"> </w:t>
      </w:r>
      <w:r>
        <w:t>питание,</w:t>
      </w:r>
      <w:r>
        <w:rPr>
          <w:spacing w:val="-14"/>
        </w:rPr>
        <w:t xml:space="preserve"> </w:t>
      </w:r>
      <w:r>
        <w:t>дыхание,</w:t>
      </w:r>
      <w:r>
        <w:rPr>
          <w:spacing w:val="-14"/>
        </w:rPr>
        <w:t xml:space="preserve"> </w:t>
      </w:r>
      <w:r>
        <w:t>рост,</w:t>
      </w:r>
      <w:r>
        <w:rPr>
          <w:spacing w:val="-13"/>
        </w:rPr>
        <w:t xml:space="preserve"> </w:t>
      </w:r>
      <w:r>
        <w:t>развитие,</w:t>
      </w:r>
      <w:r>
        <w:rPr>
          <w:spacing w:val="-14"/>
        </w:rPr>
        <w:t xml:space="preserve"> </w:t>
      </w:r>
      <w:r>
        <w:t>кровообращение,</w:t>
      </w:r>
      <w:r>
        <w:rPr>
          <w:spacing w:val="-14"/>
        </w:rPr>
        <w:t xml:space="preserve"> </w:t>
      </w:r>
      <w:r>
        <w:t>выделение,</w:t>
      </w:r>
      <w:r>
        <w:rPr>
          <w:spacing w:val="-14"/>
        </w:rPr>
        <w:t xml:space="preserve"> </w:t>
      </w:r>
      <w:r>
        <w:t>опора,</w:t>
      </w:r>
      <w:r>
        <w:rPr>
          <w:spacing w:val="-14"/>
        </w:rPr>
        <w:t xml:space="preserve"> </w:t>
      </w:r>
      <w:r>
        <w:t>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15D792EB">
      <w:pPr>
        <w:pStyle w:val="7"/>
        <w:ind w:right="854"/>
      </w:pPr>
      <w:r>
        <w:t>раскрывать общие признаки животных, уровни организации животного организма: клетки, ткани, органы, системы органов, организм;</w:t>
      </w:r>
    </w:p>
    <w:p w14:paraId="4B7D9838">
      <w:pPr>
        <w:pStyle w:val="7"/>
        <w:ind w:left="1843" w:firstLine="0"/>
      </w:pPr>
      <w:r>
        <w:t>сравнивать</w:t>
      </w:r>
      <w:r>
        <w:rPr>
          <w:spacing w:val="-2"/>
        </w:rPr>
        <w:t xml:space="preserve"> </w:t>
      </w:r>
      <w:r>
        <w:t>животные</w:t>
      </w:r>
      <w:r>
        <w:rPr>
          <w:spacing w:val="-5"/>
        </w:rPr>
        <w:t xml:space="preserve"> </w:t>
      </w:r>
      <w:r>
        <w:t>ткани</w:t>
      </w:r>
      <w:r>
        <w:rPr>
          <w:spacing w:val="-3"/>
        </w:rPr>
        <w:t xml:space="preserve"> </w:t>
      </w:r>
      <w:r>
        <w:t>и</w:t>
      </w:r>
      <w:r>
        <w:rPr>
          <w:spacing w:val="-2"/>
        </w:rPr>
        <w:t xml:space="preserve"> </w:t>
      </w:r>
      <w:r>
        <w:t>органы</w:t>
      </w:r>
      <w:r>
        <w:rPr>
          <w:spacing w:val="-3"/>
        </w:rPr>
        <w:t xml:space="preserve"> </w:t>
      </w:r>
      <w:r>
        <w:t>животных</w:t>
      </w:r>
      <w:r>
        <w:rPr>
          <w:spacing w:val="-1"/>
        </w:rPr>
        <w:t xml:space="preserve"> </w:t>
      </w:r>
      <w:r>
        <w:t>между</w:t>
      </w:r>
      <w:r>
        <w:rPr>
          <w:spacing w:val="-7"/>
        </w:rPr>
        <w:t xml:space="preserve"> </w:t>
      </w:r>
      <w:r>
        <w:rPr>
          <w:spacing w:val="-2"/>
        </w:rPr>
        <w:t>собой;</w:t>
      </w:r>
    </w:p>
    <w:p w14:paraId="4285F908">
      <w:pPr>
        <w:pStyle w:val="7"/>
        <w:spacing w:before="1"/>
        <w:ind w:right="849"/>
      </w:pPr>
      <w:r>
        <w:t>описывать строение и жизнедеятельность животного организма: опору и движение, питание</w:t>
      </w:r>
      <w:r>
        <w:rPr>
          <w:spacing w:val="-13"/>
        </w:rPr>
        <w:t xml:space="preserve"> </w:t>
      </w:r>
      <w:r>
        <w:t>и</w:t>
      </w:r>
      <w:r>
        <w:rPr>
          <w:spacing w:val="-13"/>
        </w:rPr>
        <w:t xml:space="preserve"> </w:t>
      </w:r>
      <w:r>
        <w:t>пищеварение,</w:t>
      </w:r>
      <w:r>
        <w:rPr>
          <w:spacing w:val="-12"/>
        </w:rPr>
        <w:t xml:space="preserve"> </w:t>
      </w:r>
      <w:r>
        <w:t>дыхание</w:t>
      </w:r>
      <w:r>
        <w:rPr>
          <w:spacing w:val="-13"/>
        </w:rPr>
        <w:t xml:space="preserve"> </w:t>
      </w:r>
      <w:r>
        <w:t>и</w:t>
      </w:r>
      <w:r>
        <w:rPr>
          <w:spacing w:val="-11"/>
        </w:rPr>
        <w:t xml:space="preserve"> </w:t>
      </w:r>
      <w:r>
        <w:t>транспорт</w:t>
      </w:r>
      <w:r>
        <w:rPr>
          <w:spacing w:val="-11"/>
        </w:rPr>
        <w:t xml:space="preserve"> </w:t>
      </w:r>
      <w:r>
        <w:t>веществ,</w:t>
      </w:r>
      <w:r>
        <w:rPr>
          <w:spacing w:val="-11"/>
        </w:rPr>
        <w:t xml:space="preserve"> </w:t>
      </w:r>
      <w:r>
        <w:t>выделение,</w:t>
      </w:r>
      <w:r>
        <w:rPr>
          <w:spacing w:val="-12"/>
        </w:rPr>
        <w:t xml:space="preserve"> </w:t>
      </w:r>
      <w:r>
        <w:t>регуляцию</w:t>
      </w:r>
      <w:r>
        <w:rPr>
          <w:spacing w:val="-11"/>
        </w:rPr>
        <w:t xml:space="preserve"> </w:t>
      </w:r>
      <w:r>
        <w:t>и</w:t>
      </w:r>
      <w:r>
        <w:rPr>
          <w:spacing w:val="-11"/>
        </w:rPr>
        <w:t xml:space="preserve"> </w:t>
      </w:r>
      <w:r>
        <w:t>поведение, рост, размножение и развитие;</w:t>
      </w:r>
    </w:p>
    <w:p w14:paraId="77EEDCDF">
      <w:pPr>
        <w:pStyle w:val="7"/>
        <w:ind w:right="850"/>
      </w:pPr>
      <w:r>
        <w:t>характеризовать</w:t>
      </w:r>
      <w:r>
        <w:rPr>
          <w:spacing w:val="-15"/>
        </w:rPr>
        <w:t xml:space="preserve"> </w:t>
      </w:r>
      <w:r>
        <w:t>процессы</w:t>
      </w:r>
      <w:r>
        <w:rPr>
          <w:spacing w:val="-15"/>
        </w:rPr>
        <w:t xml:space="preserve"> </w:t>
      </w:r>
      <w:r>
        <w:t>жизнедеятельности</w:t>
      </w:r>
      <w:r>
        <w:rPr>
          <w:spacing w:val="-15"/>
        </w:rPr>
        <w:t xml:space="preserve"> </w:t>
      </w:r>
      <w:r>
        <w:t>животных</w:t>
      </w:r>
      <w:r>
        <w:rPr>
          <w:spacing w:val="-15"/>
        </w:rPr>
        <w:t xml:space="preserve"> </w:t>
      </w:r>
      <w:r>
        <w:t>изучаемых</w:t>
      </w:r>
      <w:r>
        <w:rPr>
          <w:spacing w:val="-15"/>
        </w:rPr>
        <w:t xml:space="preserve"> </w:t>
      </w:r>
      <w:r>
        <w:t>систематических групп:</w:t>
      </w:r>
      <w:r>
        <w:rPr>
          <w:spacing w:val="-11"/>
        </w:rPr>
        <w:t xml:space="preserve"> </w:t>
      </w:r>
      <w:r>
        <w:t>движение,</w:t>
      </w:r>
      <w:r>
        <w:rPr>
          <w:spacing w:val="-12"/>
        </w:rPr>
        <w:t xml:space="preserve"> </w:t>
      </w:r>
      <w:r>
        <w:t>питание,</w:t>
      </w:r>
      <w:r>
        <w:rPr>
          <w:spacing w:val="-12"/>
        </w:rPr>
        <w:t xml:space="preserve"> </w:t>
      </w:r>
      <w:r>
        <w:t>дыхание,</w:t>
      </w:r>
      <w:r>
        <w:rPr>
          <w:spacing w:val="-12"/>
        </w:rPr>
        <w:t xml:space="preserve"> </w:t>
      </w:r>
      <w:r>
        <w:t>транспорт</w:t>
      </w:r>
      <w:r>
        <w:rPr>
          <w:spacing w:val="-13"/>
        </w:rPr>
        <w:t xml:space="preserve"> </w:t>
      </w:r>
      <w:r>
        <w:t>веществ,</w:t>
      </w:r>
      <w:r>
        <w:rPr>
          <w:spacing w:val="-9"/>
        </w:rPr>
        <w:t xml:space="preserve"> </w:t>
      </w:r>
      <w:r>
        <w:t>выделение,</w:t>
      </w:r>
      <w:r>
        <w:rPr>
          <w:spacing w:val="-12"/>
        </w:rPr>
        <w:t xml:space="preserve"> </w:t>
      </w:r>
      <w:r>
        <w:t>регуляцию,</w:t>
      </w:r>
      <w:r>
        <w:rPr>
          <w:spacing w:val="-12"/>
        </w:rPr>
        <w:t xml:space="preserve"> </w:t>
      </w:r>
      <w:r>
        <w:t>поведение, рост, развитие, размножение;</w:t>
      </w:r>
    </w:p>
    <w:p w14:paraId="4D22F270">
      <w:pPr>
        <w:pStyle w:val="7"/>
        <w:ind w:right="850"/>
      </w:pPr>
      <w:r>
        <w:t>выявлять причинно-следственные связи между строением, жизнедеятельностью и средой обитания животных изучаемых систематических групп;</w:t>
      </w:r>
    </w:p>
    <w:p w14:paraId="0C8EA2E9">
      <w:pPr>
        <w:pStyle w:val="7"/>
        <w:ind w:right="851"/>
      </w:pPr>
      <w: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6E8FEAC8">
      <w:pPr>
        <w:pStyle w:val="7"/>
        <w:ind w:right="854"/>
      </w:pPr>
      <w:r>
        <w:t xml:space="preserve">выявлять признаки классов членистоногих и хордовых, отрядов насекомых и </w:t>
      </w:r>
      <w:r>
        <w:rPr>
          <w:spacing w:val="-2"/>
        </w:rPr>
        <w:t>млекопитающих;</w:t>
      </w:r>
    </w:p>
    <w:p w14:paraId="0F01C0FC">
      <w:pPr>
        <w:pStyle w:val="7"/>
        <w:ind w:right="850"/>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BA77A10">
      <w:pPr>
        <w:pStyle w:val="7"/>
        <w:spacing w:before="1"/>
        <w:ind w:right="850"/>
      </w:pPr>
      <w:r>
        <w:t>сравнивать</w:t>
      </w:r>
      <w:r>
        <w:rPr>
          <w:spacing w:val="-11"/>
        </w:rPr>
        <w:t xml:space="preserve"> </w:t>
      </w:r>
      <w:r>
        <w:t>представителей</w:t>
      </w:r>
      <w:r>
        <w:rPr>
          <w:spacing w:val="-11"/>
        </w:rPr>
        <w:t xml:space="preserve"> </w:t>
      </w:r>
      <w:r>
        <w:t>отдельных</w:t>
      </w:r>
      <w:r>
        <w:rPr>
          <w:spacing w:val="-12"/>
        </w:rPr>
        <w:t xml:space="preserve"> </w:t>
      </w:r>
      <w:r>
        <w:t>систематических</w:t>
      </w:r>
      <w:r>
        <w:rPr>
          <w:spacing w:val="-10"/>
        </w:rPr>
        <w:t xml:space="preserve"> </w:t>
      </w:r>
      <w:r>
        <w:t>групп</w:t>
      </w:r>
      <w:r>
        <w:rPr>
          <w:spacing w:val="-11"/>
        </w:rPr>
        <w:t xml:space="preserve"> </w:t>
      </w:r>
      <w:r>
        <w:t>животных</w:t>
      </w:r>
      <w:r>
        <w:rPr>
          <w:spacing w:val="-12"/>
        </w:rPr>
        <w:t xml:space="preserve"> </w:t>
      </w:r>
      <w:r>
        <w:t>и</w:t>
      </w:r>
      <w:r>
        <w:rPr>
          <w:spacing w:val="-13"/>
        </w:rPr>
        <w:t xml:space="preserve"> </w:t>
      </w:r>
      <w:r>
        <w:t>проводить выводы на основе сравнения;</w:t>
      </w:r>
    </w:p>
    <w:p w14:paraId="40C83026">
      <w:pPr>
        <w:pStyle w:val="7"/>
        <w:ind w:left="1843" w:firstLine="0"/>
      </w:pPr>
      <w:r>
        <w:t>классифицировать</w:t>
      </w:r>
      <w:r>
        <w:rPr>
          <w:spacing w:val="-7"/>
        </w:rPr>
        <w:t xml:space="preserve"> </w:t>
      </w:r>
      <w:r>
        <w:t>животных</w:t>
      </w:r>
      <w:r>
        <w:rPr>
          <w:spacing w:val="-4"/>
        </w:rPr>
        <w:t xml:space="preserve"> </w:t>
      </w:r>
      <w:r>
        <w:t>на</w:t>
      </w:r>
      <w:r>
        <w:rPr>
          <w:spacing w:val="-6"/>
        </w:rPr>
        <w:t xml:space="preserve"> </w:t>
      </w:r>
      <w:r>
        <w:t>основании</w:t>
      </w:r>
      <w:r>
        <w:rPr>
          <w:spacing w:val="-5"/>
        </w:rPr>
        <w:t xml:space="preserve"> </w:t>
      </w:r>
      <w:r>
        <w:t>особенностей</w:t>
      </w:r>
      <w:r>
        <w:rPr>
          <w:spacing w:val="-4"/>
        </w:rPr>
        <w:t xml:space="preserve"> </w:t>
      </w:r>
      <w:r>
        <w:rPr>
          <w:spacing w:val="-2"/>
        </w:rPr>
        <w:t>строения;</w:t>
      </w:r>
    </w:p>
    <w:p w14:paraId="32D20A68">
      <w:pPr>
        <w:pStyle w:val="7"/>
        <w:ind w:right="847"/>
      </w:pPr>
      <w:r>
        <w:t xml:space="preserve">описывать усложнение организации животных в ходе эволюции животного мира на </w:t>
      </w:r>
      <w:r>
        <w:rPr>
          <w:spacing w:val="-2"/>
        </w:rPr>
        <w:t>Земле;</w:t>
      </w:r>
    </w:p>
    <w:p w14:paraId="51F748C5">
      <w:pPr>
        <w:pStyle w:val="7"/>
        <w:ind w:right="849"/>
      </w:pPr>
      <w:r>
        <w:t>выявлять черты приспособленности животных к среде обитания, значение экологических факторов для животных;</w:t>
      </w:r>
    </w:p>
    <w:p w14:paraId="1A5FE87F">
      <w:pPr>
        <w:pStyle w:val="7"/>
        <w:ind w:left="1843" w:firstLine="0"/>
      </w:pPr>
      <w:r>
        <w:t>выявлять</w:t>
      </w:r>
      <w:r>
        <w:rPr>
          <w:spacing w:val="-5"/>
        </w:rPr>
        <w:t xml:space="preserve"> </w:t>
      </w:r>
      <w:r>
        <w:t>взаимосвязи</w:t>
      </w:r>
      <w:r>
        <w:rPr>
          <w:spacing w:val="-6"/>
        </w:rPr>
        <w:t xml:space="preserve"> </w:t>
      </w:r>
      <w:r>
        <w:t>животных</w:t>
      </w:r>
      <w:r>
        <w:rPr>
          <w:spacing w:val="-1"/>
        </w:rPr>
        <w:t xml:space="preserve"> </w:t>
      </w:r>
      <w:r>
        <w:t>в</w:t>
      </w:r>
      <w:r>
        <w:rPr>
          <w:spacing w:val="-5"/>
        </w:rPr>
        <w:t xml:space="preserve"> </w:t>
      </w:r>
      <w:r>
        <w:t>природных</w:t>
      </w:r>
      <w:r>
        <w:rPr>
          <w:spacing w:val="-3"/>
        </w:rPr>
        <w:t xml:space="preserve"> </w:t>
      </w:r>
      <w:r>
        <w:t>сообществах,</w:t>
      </w:r>
      <w:r>
        <w:rPr>
          <w:spacing w:val="-4"/>
        </w:rPr>
        <w:t xml:space="preserve"> </w:t>
      </w:r>
      <w:r>
        <w:t>цепи</w:t>
      </w:r>
      <w:r>
        <w:rPr>
          <w:spacing w:val="-3"/>
        </w:rPr>
        <w:t xml:space="preserve"> </w:t>
      </w:r>
      <w:r>
        <w:rPr>
          <w:spacing w:val="-2"/>
        </w:rPr>
        <w:t>питания;</w:t>
      </w:r>
    </w:p>
    <w:p w14:paraId="56052DA8">
      <w:pPr>
        <w:pStyle w:val="7"/>
        <w:spacing w:after="0"/>
        <w:sectPr>
          <w:pgSz w:w="11910" w:h="16840"/>
          <w:pgMar w:top="920" w:right="0" w:bottom="280" w:left="425" w:header="736" w:footer="0" w:gutter="0"/>
          <w:cols w:space="720" w:num="1"/>
        </w:sectPr>
      </w:pPr>
    </w:p>
    <w:p w14:paraId="0A7B4D84">
      <w:pPr>
        <w:pStyle w:val="7"/>
        <w:spacing w:before="189"/>
        <w:ind w:right="845"/>
      </w:pPr>
      <w:r>
        <w:t>устанавливать взаимосвязи животных с растениями, грибами, лишайниками и бактериями в природных сообществах;</w:t>
      </w:r>
    </w:p>
    <w:p w14:paraId="42F9AD03">
      <w:pPr>
        <w:pStyle w:val="7"/>
        <w:ind w:right="854"/>
      </w:pPr>
      <w:r>
        <w:t>характеризовать животных природных зон Земли, основные закономерности распространения животных по планете;</w:t>
      </w:r>
    </w:p>
    <w:p w14:paraId="24618FBF">
      <w:pPr>
        <w:pStyle w:val="7"/>
        <w:ind w:left="1843" w:firstLine="0"/>
      </w:pPr>
      <w:r>
        <w:t>раскрывать</w:t>
      </w:r>
      <w:r>
        <w:rPr>
          <w:spacing w:val="-5"/>
        </w:rPr>
        <w:t xml:space="preserve"> </w:t>
      </w:r>
      <w:r>
        <w:t>роль</w:t>
      </w:r>
      <w:r>
        <w:rPr>
          <w:spacing w:val="-3"/>
        </w:rPr>
        <w:t xml:space="preserve"> </w:t>
      </w:r>
      <w:r>
        <w:t>животных</w:t>
      </w:r>
      <w:r>
        <w:rPr>
          <w:spacing w:val="-3"/>
        </w:rPr>
        <w:t xml:space="preserve"> </w:t>
      </w:r>
      <w:r>
        <w:t>в</w:t>
      </w:r>
      <w:r>
        <w:rPr>
          <w:spacing w:val="-6"/>
        </w:rPr>
        <w:t xml:space="preserve"> </w:t>
      </w:r>
      <w:r>
        <w:t>природных</w:t>
      </w:r>
      <w:r>
        <w:rPr>
          <w:spacing w:val="-2"/>
        </w:rPr>
        <w:t xml:space="preserve"> сообществах;</w:t>
      </w:r>
    </w:p>
    <w:p w14:paraId="59B6C96D">
      <w:pPr>
        <w:pStyle w:val="7"/>
        <w:ind w:right="849"/>
      </w:pPr>
      <w:r>
        <w:t xml:space="preserve">раскрывать роль домашних и непродуктивных животных в жизни человека, роль </w:t>
      </w:r>
      <w:r>
        <w:rPr>
          <w:spacing w:val="-2"/>
        </w:rPr>
        <w:t>промысловых животных в</w:t>
      </w:r>
      <w:r>
        <w:rPr>
          <w:spacing w:val="-7"/>
        </w:rPr>
        <w:t xml:space="preserve"> </w:t>
      </w:r>
      <w:r>
        <w:rPr>
          <w:spacing w:val="-2"/>
        </w:rPr>
        <w:t>хозяйственной деятельности человека</w:t>
      </w:r>
      <w:r>
        <w:rPr>
          <w:spacing w:val="-4"/>
        </w:rPr>
        <w:t xml:space="preserve"> </w:t>
      </w:r>
      <w:r>
        <w:rPr>
          <w:spacing w:val="-2"/>
        </w:rPr>
        <w:t>и его</w:t>
      </w:r>
      <w:r>
        <w:rPr>
          <w:spacing w:val="-6"/>
        </w:rPr>
        <w:t xml:space="preserve"> </w:t>
      </w:r>
      <w:r>
        <w:rPr>
          <w:spacing w:val="-2"/>
        </w:rPr>
        <w:t xml:space="preserve">повседневной жизни, </w:t>
      </w:r>
      <w:r>
        <w:t>объяснять значение животных в природе и жизни человека;</w:t>
      </w:r>
    </w:p>
    <w:p w14:paraId="0E4947AB">
      <w:pPr>
        <w:pStyle w:val="7"/>
        <w:ind w:left="1843" w:right="850" w:firstLine="0"/>
      </w:pPr>
      <w:r>
        <w:t>иметь представление о мероприятиях по охране животного мира Земли; демонстрировать на конкретных примерах связь знаний по биологии со знаниями по</w:t>
      </w:r>
    </w:p>
    <w:p w14:paraId="219A0171">
      <w:pPr>
        <w:pStyle w:val="7"/>
        <w:ind w:right="851" w:firstLine="0"/>
      </w:pPr>
      <w:r>
        <w:t>математике, физике, химии, географии, технологии, предметов гуманитарного циклов, различными видами искусства;</w:t>
      </w:r>
    </w:p>
    <w:p w14:paraId="5F9358B5">
      <w:pPr>
        <w:pStyle w:val="7"/>
        <w:ind w:right="853"/>
      </w:pPr>
      <w: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w:t>
      </w:r>
      <w:r>
        <w:rPr>
          <w:spacing w:val="-2"/>
        </w:rPr>
        <w:t>эксперименты;</w:t>
      </w:r>
    </w:p>
    <w:p w14:paraId="16E71E2F">
      <w:pPr>
        <w:pStyle w:val="7"/>
        <w:spacing w:before="1"/>
        <w:ind w:right="852"/>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4213656">
      <w:pPr>
        <w:pStyle w:val="7"/>
        <w:ind w:right="847"/>
      </w:pPr>
      <w:r>
        <w:t>владеть приёмами работы</w:t>
      </w:r>
      <w:r>
        <w:rPr>
          <w:spacing w:val="-1"/>
        </w:rPr>
        <w:t xml:space="preserve"> </w:t>
      </w:r>
      <w:r>
        <w:t>с</w:t>
      </w:r>
      <w:r>
        <w:rPr>
          <w:spacing w:val="-2"/>
        </w:rPr>
        <w:t xml:space="preserve"> </w:t>
      </w:r>
      <w:r>
        <w:t>информацией:</w:t>
      </w:r>
      <w:r>
        <w:rPr>
          <w:spacing w:val="-3"/>
        </w:rPr>
        <w:t xml:space="preserve"> </w:t>
      </w:r>
      <w:r>
        <w:t>формулировать основания</w:t>
      </w:r>
      <w:r>
        <w:rPr>
          <w:spacing w:val="-3"/>
        </w:rPr>
        <w:t xml:space="preserve"> </w:t>
      </w:r>
      <w:r>
        <w:t>для извлечения и обобщения информации из нескольких (3–4)</w:t>
      </w:r>
      <w:r>
        <w:rPr>
          <w:spacing w:val="-1"/>
        </w:rPr>
        <w:t xml:space="preserve"> </w:t>
      </w:r>
      <w:r>
        <w:t>источников, преобразовывать информацию из одной знаковой системы в другую;</w:t>
      </w:r>
    </w:p>
    <w:p w14:paraId="00E1D727">
      <w:pPr>
        <w:pStyle w:val="7"/>
        <w:ind w:right="843"/>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2CF6FC6E">
      <w:pPr>
        <w:pStyle w:val="7"/>
        <w:ind w:right="855"/>
      </w:pPr>
      <w:r>
        <w:t xml:space="preserve">Предметные результаты освоения программы по биологии к концу обучения в 9 </w:t>
      </w:r>
      <w:r>
        <w:rPr>
          <w:spacing w:val="-2"/>
        </w:rPr>
        <w:t>классе:</w:t>
      </w:r>
    </w:p>
    <w:p w14:paraId="6D56F1A6">
      <w:pPr>
        <w:pStyle w:val="7"/>
        <w:spacing w:before="1"/>
        <w:ind w:right="850"/>
      </w:pPr>
      <w:r>
        <w:t>характеризовать</w:t>
      </w:r>
      <w:r>
        <w:rPr>
          <w:spacing w:val="-12"/>
        </w:rPr>
        <w:t xml:space="preserve"> </w:t>
      </w:r>
      <w:r>
        <w:t>науки</w:t>
      </w:r>
      <w:r>
        <w:rPr>
          <w:spacing w:val="-10"/>
        </w:rPr>
        <w:t xml:space="preserve"> </w:t>
      </w:r>
      <w:r>
        <w:t>о</w:t>
      </w:r>
      <w:r>
        <w:rPr>
          <w:spacing w:val="-14"/>
        </w:rPr>
        <w:t xml:space="preserve"> </w:t>
      </w:r>
      <w:r>
        <w:t>человеке</w:t>
      </w:r>
      <w:r>
        <w:rPr>
          <w:spacing w:val="-12"/>
        </w:rPr>
        <w:t xml:space="preserve"> </w:t>
      </w:r>
      <w:r>
        <w:t>(антропологию,</w:t>
      </w:r>
      <w:r>
        <w:rPr>
          <w:spacing w:val="-14"/>
        </w:rPr>
        <w:t xml:space="preserve"> </w:t>
      </w:r>
      <w:r>
        <w:t>анатомию,</w:t>
      </w:r>
      <w:r>
        <w:rPr>
          <w:spacing w:val="-14"/>
        </w:rPr>
        <w:t xml:space="preserve"> </w:t>
      </w:r>
      <w:r>
        <w:t>физиологию,</w:t>
      </w:r>
      <w:r>
        <w:rPr>
          <w:spacing w:val="-14"/>
        </w:rPr>
        <w:t xml:space="preserve"> </w:t>
      </w:r>
      <w:r>
        <w:t>медицину, гигиену, экологию человека, психологию) и их связи с другими науками и техникой;</w:t>
      </w:r>
    </w:p>
    <w:p w14:paraId="4E255B98">
      <w:pPr>
        <w:pStyle w:val="7"/>
        <w:ind w:right="843"/>
      </w:pPr>
      <w:r>
        <w:t>объяснять положение человека в системе органического мира, его происхождение, отличия человека</w:t>
      </w:r>
      <w:r>
        <w:rPr>
          <w:spacing w:val="-1"/>
        </w:rPr>
        <w:t xml:space="preserve"> </w:t>
      </w:r>
      <w:r>
        <w:t>от животных,</w:t>
      </w:r>
      <w:r>
        <w:rPr>
          <w:spacing w:val="-2"/>
        </w:rPr>
        <w:t xml:space="preserve"> </w:t>
      </w:r>
      <w:r>
        <w:t>приспособленность к различным</w:t>
      </w:r>
      <w:r>
        <w:rPr>
          <w:spacing w:val="-1"/>
        </w:rPr>
        <w:t xml:space="preserve"> </w:t>
      </w:r>
      <w:r>
        <w:t>экологическим</w:t>
      </w:r>
      <w:r>
        <w:rPr>
          <w:spacing w:val="-1"/>
        </w:rPr>
        <w:t xml:space="preserve"> </w:t>
      </w:r>
      <w:r>
        <w:t>факторам (человеческие расы и адаптивные типы людей), родство человеческих рас;</w:t>
      </w:r>
    </w:p>
    <w:p w14:paraId="6DA2BC2D">
      <w:pPr>
        <w:pStyle w:val="7"/>
        <w:ind w:right="851"/>
      </w:pPr>
      <w:r>
        <w:t>приводить</w:t>
      </w:r>
      <w:r>
        <w:rPr>
          <w:spacing w:val="-11"/>
        </w:rPr>
        <w:t xml:space="preserve"> </w:t>
      </w:r>
      <w:r>
        <w:t>примеры</w:t>
      </w:r>
      <w:r>
        <w:rPr>
          <w:spacing w:val="-13"/>
        </w:rPr>
        <w:t xml:space="preserve"> </w:t>
      </w:r>
      <w:r>
        <w:t>вклада</w:t>
      </w:r>
      <w:r>
        <w:rPr>
          <w:spacing w:val="-13"/>
        </w:rPr>
        <w:t xml:space="preserve"> </w:t>
      </w:r>
      <w:r>
        <w:t>российских</w:t>
      </w:r>
      <w:r>
        <w:rPr>
          <w:spacing w:val="-10"/>
        </w:rPr>
        <w:t xml:space="preserve"> </w:t>
      </w:r>
      <w:r>
        <w:t>(в</w:t>
      </w:r>
      <w:r>
        <w:rPr>
          <w:spacing w:val="-13"/>
        </w:rPr>
        <w:t xml:space="preserve"> </w:t>
      </w:r>
      <w:r>
        <w:t>том</w:t>
      </w:r>
      <w:r>
        <w:rPr>
          <w:spacing w:val="-12"/>
        </w:rPr>
        <w:t xml:space="preserve"> </w:t>
      </w:r>
      <w:r>
        <w:t>числе</w:t>
      </w:r>
      <w:r>
        <w:rPr>
          <w:spacing w:val="-13"/>
        </w:rPr>
        <w:t xml:space="preserve"> </w:t>
      </w:r>
      <w:r>
        <w:t>И.</w:t>
      </w:r>
      <w:r>
        <w:rPr>
          <w:spacing w:val="-13"/>
        </w:rPr>
        <w:t xml:space="preserve"> </w:t>
      </w:r>
      <w:r>
        <w:t>М.</w:t>
      </w:r>
      <w:r>
        <w:rPr>
          <w:spacing w:val="-10"/>
        </w:rPr>
        <w:t xml:space="preserve"> </w:t>
      </w:r>
      <w:r>
        <w:t>Сеченов,</w:t>
      </w:r>
      <w:r>
        <w:rPr>
          <w:spacing w:val="-10"/>
        </w:rPr>
        <w:t xml:space="preserve"> </w:t>
      </w:r>
      <w:r>
        <w:t>И.П.</w:t>
      </w:r>
      <w:r>
        <w:rPr>
          <w:spacing w:val="-13"/>
        </w:rPr>
        <w:t xml:space="preserve"> </w:t>
      </w:r>
      <w:r>
        <w:t>Павлов,</w:t>
      </w:r>
      <w:r>
        <w:rPr>
          <w:spacing w:val="-13"/>
        </w:rPr>
        <w:t xml:space="preserve"> </w:t>
      </w:r>
      <w:r>
        <w:t>И.И. Мечников,</w:t>
      </w:r>
      <w:r>
        <w:rPr>
          <w:spacing w:val="-9"/>
        </w:rPr>
        <w:t xml:space="preserve"> </w:t>
      </w:r>
      <w:r>
        <w:t>А.А.</w:t>
      </w:r>
      <w:r>
        <w:rPr>
          <w:spacing w:val="-8"/>
        </w:rPr>
        <w:t xml:space="preserve"> </w:t>
      </w:r>
      <w:r>
        <w:t>Ухтомский,</w:t>
      </w:r>
      <w:r>
        <w:rPr>
          <w:spacing w:val="-8"/>
        </w:rPr>
        <w:t xml:space="preserve"> </w:t>
      </w:r>
      <w:r>
        <w:t>П.К.</w:t>
      </w:r>
      <w:r>
        <w:rPr>
          <w:spacing w:val="-8"/>
        </w:rPr>
        <w:t xml:space="preserve"> </w:t>
      </w:r>
      <w:r>
        <w:t>Анохин)</w:t>
      </w:r>
      <w:r>
        <w:rPr>
          <w:spacing w:val="-9"/>
        </w:rPr>
        <w:t xml:space="preserve"> </w:t>
      </w:r>
      <w:r>
        <w:t>и</w:t>
      </w:r>
      <w:r>
        <w:rPr>
          <w:spacing w:val="-8"/>
        </w:rPr>
        <w:t xml:space="preserve"> </w:t>
      </w:r>
      <w:r>
        <w:t>зарубежных</w:t>
      </w:r>
      <w:r>
        <w:rPr>
          <w:spacing w:val="-8"/>
        </w:rPr>
        <w:t xml:space="preserve"> </w:t>
      </w:r>
      <w:r>
        <w:t>(в</w:t>
      </w:r>
      <w:r>
        <w:rPr>
          <w:spacing w:val="-10"/>
        </w:rPr>
        <w:t xml:space="preserve"> </w:t>
      </w:r>
      <w:r>
        <w:t>том</w:t>
      </w:r>
      <w:r>
        <w:rPr>
          <w:spacing w:val="-8"/>
        </w:rPr>
        <w:t xml:space="preserve"> </w:t>
      </w:r>
      <w:r>
        <w:t>числе</w:t>
      </w:r>
      <w:r>
        <w:rPr>
          <w:spacing w:val="-8"/>
        </w:rPr>
        <w:t xml:space="preserve"> </w:t>
      </w:r>
      <w:r>
        <w:t>У.</w:t>
      </w:r>
      <w:r>
        <w:rPr>
          <w:spacing w:val="-8"/>
        </w:rPr>
        <w:t xml:space="preserve"> </w:t>
      </w:r>
      <w:r>
        <w:t>Гарвей,</w:t>
      </w:r>
      <w:r>
        <w:rPr>
          <w:spacing w:val="-8"/>
        </w:rPr>
        <w:t xml:space="preserve"> </w:t>
      </w:r>
      <w:r>
        <w:t>К.</w:t>
      </w:r>
      <w:r>
        <w:rPr>
          <w:spacing w:val="-8"/>
        </w:rPr>
        <w:t xml:space="preserve"> </w:t>
      </w:r>
      <w:r>
        <w:t>Бернар, Л. Пастер, Ч. Дарвин) учёных в развитие представлений о происхождении, строении, жизнедеятельности, поведении, экологии человека;</w:t>
      </w:r>
    </w:p>
    <w:p w14:paraId="56F7D421">
      <w:pPr>
        <w:pStyle w:val="7"/>
        <w:ind w:right="844"/>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040B590A">
      <w:pPr>
        <w:pStyle w:val="7"/>
        <w:ind w:right="853"/>
      </w:pPr>
      <w:r>
        <w:t xml:space="preserve">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w:t>
      </w:r>
      <w:r>
        <w:rPr>
          <w:spacing w:val="-2"/>
        </w:rPr>
        <w:t>организм;</w:t>
      </w:r>
    </w:p>
    <w:p w14:paraId="7E381B76">
      <w:pPr>
        <w:pStyle w:val="7"/>
        <w:spacing w:before="1"/>
        <w:ind w:right="849"/>
        <w:jc w:val="right"/>
      </w:pPr>
      <w:r>
        <w:t>сравнивать клетки разных тканей, групп тканей, органы, системы органов человека; процессы</w:t>
      </w:r>
      <w:r>
        <w:rPr>
          <w:spacing w:val="-8"/>
        </w:rPr>
        <w:t xml:space="preserve"> </w:t>
      </w:r>
      <w:r>
        <w:t>жизнедеятельности</w:t>
      </w:r>
      <w:r>
        <w:rPr>
          <w:spacing w:val="-6"/>
        </w:rPr>
        <w:t xml:space="preserve"> </w:t>
      </w:r>
      <w:r>
        <w:t>организма</w:t>
      </w:r>
      <w:r>
        <w:rPr>
          <w:spacing w:val="-9"/>
        </w:rPr>
        <w:t xml:space="preserve"> </w:t>
      </w:r>
      <w:r>
        <w:t>человека,</w:t>
      </w:r>
      <w:r>
        <w:rPr>
          <w:spacing w:val="-8"/>
        </w:rPr>
        <w:t xml:space="preserve"> </w:t>
      </w:r>
      <w:r>
        <w:t>проводить</w:t>
      </w:r>
      <w:r>
        <w:rPr>
          <w:spacing w:val="-7"/>
        </w:rPr>
        <w:t xml:space="preserve"> </w:t>
      </w:r>
      <w:r>
        <w:t>выводы</w:t>
      </w:r>
      <w:r>
        <w:rPr>
          <w:spacing w:val="-9"/>
        </w:rPr>
        <w:t xml:space="preserve"> </w:t>
      </w:r>
      <w:r>
        <w:t>на</w:t>
      </w:r>
      <w:r>
        <w:rPr>
          <w:spacing w:val="-9"/>
        </w:rPr>
        <w:t xml:space="preserve"> </w:t>
      </w:r>
      <w:r>
        <w:t>основе</w:t>
      </w:r>
      <w:r>
        <w:rPr>
          <w:spacing w:val="-9"/>
        </w:rPr>
        <w:t xml:space="preserve"> </w:t>
      </w:r>
      <w:r>
        <w:t>сравнения; различать</w:t>
      </w:r>
      <w:r>
        <w:rPr>
          <w:spacing w:val="80"/>
          <w:w w:val="150"/>
        </w:rPr>
        <w:t xml:space="preserve"> </w:t>
      </w:r>
      <w:r>
        <w:t>биологически</w:t>
      </w:r>
      <w:r>
        <w:rPr>
          <w:spacing w:val="80"/>
          <w:w w:val="150"/>
        </w:rPr>
        <w:t xml:space="preserve"> </w:t>
      </w:r>
      <w:r>
        <w:t>активные</w:t>
      </w:r>
      <w:r>
        <w:rPr>
          <w:spacing w:val="80"/>
          <w:w w:val="150"/>
        </w:rPr>
        <w:t xml:space="preserve"> </w:t>
      </w:r>
      <w:r>
        <w:t>вещества</w:t>
      </w:r>
      <w:r>
        <w:rPr>
          <w:spacing w:val="80"/>
          <w:w w:val="150"/>
        </w:rPr>
        <w:t xml:space="preserve"> </w:t>
      </w:r>
      <w:r>
        <w:t>(витамины,</w:t>
      </w:r>
      <w:r>
        <w:rPr>
          <w:spacing w:val="80"/>
          <w:w w:val="150"/>
        </w:rPr>
        <w:t xml:space="preserve"> </w:t>
      </w:r>
      <w:r>
        <w:t>ферменты,</w:t>
      </w:r>
      <w:r>
        <w:rPr>
          <w:spacing w:val="80"/>
          <w:w w:val="150"/>
        </w:rPr>
        <w:t xml:space="preserve"> </w:t>
      </w:r>
      <w:r>
        <w:t>гормоны),</w:t>
      </w:r>
    </w:p>
    <w:p w14:paraId="02B0F229">
      <w:pPr>
        <w:pStyle w:val="7"/>
        <w:ind w:firstLine="0"/>
      </w:pPr>
      <w:r>
        <w:t>выявлять</w:t>
      </w:r>
      <w:r>
        <w:rPr>
          <w:spacing w:val="-4"/>
        </w:rPr>
        <w:t xml:space="preserve"> </w:t>
      </w:r>
      <w:r>
        <w:t>их</w:t>
      </w:r>
      <w:r>
        <w:rPr>
          <w:spacing w:val="-1"/>
        </w:rPr>
        <w:t xml:space="preserve"> </w:t>
      </w:r>
      <w:r>
        <w:t>роль</w:t>
      </w:r>
      <w:r>
        <w:rPr>
          <w:spacing w:val="-2"/>
        </w:rPr>
        <w:t xml:space="preserve"> </w:t>
      </w:r>
      <w:r>
        <w:t>в</w:t>
      </w:r>
      <w:r>
        <w:rPr>
          <w:spacing w:val="-3"/>
        </w:rPr>
        <w:t xml:space="preserve"> </w:t>
      </w:r>
      <w:r>
        <w:t>процессе</w:t>
      </w:r>
      <w:r>
        <w:rPr>
          <w:spacing w:val="-4"/>
        </w:rPr>
        <w:t xml:space="preserve"> </w:t>
      </w:r>
      <w:r>
        <w:t>обмена</w:t>
      </w:r>
      <w:r>
        <w:rPr>
          <w:spacing w:val="-3"/>
        </w:rPr>
        <w:t xml:space="preserve"> </w:t>
      </w:r>
      <w:r>
        <w:t>веществ</w:t>
      </w:r>
      <w:r>
        <w:rPr>
          <w:spacing w:val="-4"/>
        </w:rPr>
        <w:t xml:space="preserve"> </w:t>
      </w:r>
      <w:r>
        <w:t>и</w:t>
      </w:r>
      <w:r>
        <w:rPr>
          <w:spacing w:val="-1"/>
        </w:rPr>
        <w:t xml:space="preserve"> </w:t>
      </w:r>
      <w:r>
        <w:t>превращения</w:t>
      </w:r>
      <w:r>
        <w:rPr>
          <w:spacing w:val="-2"/>
        </w:rPr>
        <w:t xml:space="preserve"> энергии;</w:t>
      </w:r>
    </w:p>
    <w:p w14:paraId="16E1D545">
      <w:pPr>
        <w:pStyle w:val="7"/>
        <w:ind w:right="851"/>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05235937">
      <w:pPr>
        <w:pStyle w:val="7"/>
        <w:spacing w:after="0"/>
        <w:sectPr>
          <w:pgSz w:w="11910" w:h="16840"/>
          <w:pgMar w:top="920" w:right="0" w:bottom="280" w:left="425" w:header="736" w:footer="0" w:gutter="0"/>
          <w:cols w:space="720" w:num="1"/>
        </w:sectPr>
      </w:pPr>
    </w:p>
    <w:p w14:paraId="76FFED7C">
      <w:pPr>
        <w:pStyle w:val="7"/>
        <w:spacing w:before="189"/>
        <w:ind w:right="852"/>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4B3F0E1E">
      <w:pPr>
        <w:pStyle w:val="7"/>
        <w:ind w:right="852"/>
      </w:pPr>
      <w:r>
        <w:t>применять биологические модели для выявления особенностей строения и функционирования органов и систем органов человека;</w:t>
      </w:r>
    </w:p>
    <w:p w14:paraId="7E3BDCB8">
      <w:pPr>
        <w:pStyle w:val="7"/>
        <w:ind w:right="851"/>
      </w:pPr>
      <w:r>
        <w:t xml:space="preserve">объяснять нейрогуморальную регуляцию процессов жизнедеятельности организма </w:t>
      </w:r>
      <w:r>
        <w:rPr>
          <w:spacing w:val="-2"/>
        </w:rPr>
        <w:t>человека;</w:t>
      </w:r>
    </w:p>
    <w:p w14:paraId="0E244083">
      <w:pPr>
        <w:pStyle w:val="7"/>
        <w:ind w:right="844"/>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E09218D">
      <w:pPr>
        <w:pStyle w:val="7"/>
        <w:ind w:right="848"/>
      </w:pPr>
      <w: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061995B5">
      <w:pPr>
        <w:pStyle w:val="7"/>
        <w:spacing w:before="1"/>
        <w:ind w:right="845"/>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41F51AF">
      <w:pPr>
        <w:pStyle w:val="7"/>
        <w:ind w:right="852"/>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E017020">
      <w:pPr>
        <w:pStyle w:val="7"/>
        <w:ind w:right="850"/>
      </w:pPr>
      <w: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1C15BA9F">
      <w:pPr>
        <w:pStyle w:val="7"/>
        <w:ind w:right="851"/>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3171DC98">
      <w:pPr>
        <w:pStyle w:val="7"/>
        <w:spacing w:before="1"/>
        <w:ind w:right="851"/>
      </w:pPr>
      <w:r>
        <w:t>владеть</w:t>
      </w:r>
      <w:r>
        <w:rPr>
          <w:spacing w:val="-15"/>
        </w:rPr>
        <w:t xml:space="preserve"> </w:t>
      </w:r>
      <w:r>
        <w:t>приёмами</w:t>
      </w:r>
      <w:r>
        <w:rPr>
          <w:spacing w:val="-15"/>
        </w:rPr>
        <w:t xml:space="preserve"> </w:t>
      </w:r>
      <w:r>
        <w:t>оказания</w:t>
      </w:r>
      <w:r>
        <w:rPr>
          <w:spacing w:val="-15"/>
        </w:rPr>
        <w:t xml:space="preserve"> </w:t>
      </w:r>
      <w:r>
        <w:t>первой</w:t>
      </w:r>
      <w:r>
        <w:rPr>
          <w:spacing w:val="-13"/>
        </w:rPr>
        <w:t xml:space="preserve"> </w:t>
      </w:r>
      <w:r>
        <w:t>помощи</w:t>
      </w:r>
      <w:r>
        <w:rPr>
          <w:spacing w:val="-15"/>
        </w:rPr>
        <w:t xml:space="preserve"> </w:t>
      </w:r>
      <w:r>
        <w:t>человеку</w:t>
      </w:r>
      <w:r>
        <w:rPr>
          <w:spacing w:val="-15"/>
        </w:rPr>
        <w:t xml:space="preserve"> </w:t>
      </w:r>
      <w:r>
        <w:t>при</w:t>
      </w:r>
      <w:r>
        <w:rPr>
          <w:spacing w:val="-13"/>
        </w:rPr>
        <w:t xml:space="preserve"> </w:t>
      </w:r>
      <w:r>
        <w:t>потере</w:t>
      </w:r>
      <w:r>
        <w:rPr>
          <w:spacing w:val="-15"/>
        </w:rPr>
        <w:t xml:space="preserve"> </w:t>
      </w:r>
      <w:r>
        <w:t>сознания,</w:t>
      </w:r>
      <w:r>
        <w:rPr>
          <w:spacing w:val="-14"/>
        </w:rPr>
        <w:t xml:space="preserve"> </w:t>
      </w:r>
      <w:r>
        <w:t>солнечном и тепловом ударе, отравлении, утоплении, кровотечении, травмах мягких тканей, костей скелета, органов чувств, ожогах и отморожениях;</w:t>
      </w:r>
    </w:p>
    <w:p w14:paraId="5A7AB2A1">
      <w:pPr>
        <w:pStyle w:val="7"/>
        <w:ind w:right="854"/>
      </w:pPr>
      <w:r>
        <w:t>демонстрировать</w:t>
      </w:r>
      <w:r>
        <w:rPr>
          <w:spacing w:val="-1"/>
        </w:rPr>
        <w:t xml:space="preserve"> </w:t>
      </w:r>
      <w:r>
        <w:t>на</w:t>
      </w:r>
      <w:r>
        <w:rPr>
          <w:spacing w:val="-3"/>
        </w:rPr>
        <w:t xml:space="preserve"> </w:t>
      </w:r>
      <w:r>
        <w:t>конкретных примерах связь</w:t>
      </w:r>
      <w:r>
        <w:rPr>
          <w:spacing w:val="-2"/>
        </w:rPr>
        <w:t xml:space="preserve"> </w:t>
      </w:r>
      <w:r>
        <w:t>знаний</w:t>
      </w:r>
      <w:r>
        <w:rPr>
          <w:spacing w:val="-1"/>
        </w:rPr>
        <w:t xml:space="preserve"> </w:t>
      </w:r>
      <w:r>
        <w:t>наук</w:t>
      </w:r>
      <w:r>
        <w:rPr>
          <w:spacing w:val="-2"/>
        </w:rPr>
        <w:t xml:space="preserve"> </w:t>
      </w:r>
      <w:r>
        <w:t>о человеке</w:t>
      </w:r>
      <w:r>
        <w:rPr>
          <w:spacing w:val="-3"/>
        </w:rPr>
        <w:t xml:space="preserve"> </w:t>
      </w:r>
      <w:r>
        <w:t>со</w:t>
      </w:r>
      <w:r>
        <w:rPr>
          <w:spacing w:val="-2"/>
        </w:rPr>
        <w:t xml:space="preserve"> </w:t>
      </w:r>
      <w:r>
        <w:t>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3C685C81">
      <w:pPr>
        <w:pStyle w:val="7"/>
        <w:ind w:right="847"/>
      </w:pPr>
      <w:r>
        <w:t>использовать</w:t>
      </w:r>
      <w:r>
        <w:rPr>
          <w:spacing w:val="-11"/>
        </w:rPr>
        <w:t xml:space="preserve"> </w:t>
      </w:r>
      <w:r>
        <w:t>методы</w:t>
      </w:r>
      <w:r>
        <w:rPr>
          <w:spacing w:val="-12"/>
        </w:rPr>
        <w:t xml:space="preserve"> </w:t>
      </w:r>
      <w:r>
        <w:t>биологии:</w:t>
      </w:r>
      <w:r>
        <w:rPr>
          <w:spacing w:val="-14"/>
        </w:rPr>
        <w:t xml:space="preserve"> </w:t>
      </w:r>
      <w:r>
        <w:t>наблюдать,</w:t>
      </w:r>
      <w:r>
        <w:rPr>
          <w:spacing w:val="-14"/>
        </w:rPr>
        <w:t xml:space="preserve"> </w:t>
      </w:r>
      <w:r>
        <w:t>измерять,</w:t>
      </w:r>
      <w:r>
        <w:rPr>
          <w:spacing w:val="-12"/>
        </w:rPr>
        <w:t xml:space="preserve"> </w:t>
      </w:r>
      <w:r>
        <w:t>описывать</w:t>
      </w:r>
      <w:r>
        <w:rPr>
          <w:spacing w:val="-11"/>
        </w:rPr>
        <w:t xml:space="preserve"> </w:t>
      </w:r>
      <w:r>
        <w:t>организм</w:t>
      </w:r>
      <w:r>
        <w:rPr>
          <w:spacing w:val="-12"/>
        </w:rPr>
        <w:t xml:space="preserve"> </w:t>
      </w:r>
      <w:r>
        <w:t>человека</w:t>
      </w:r>
      <w:r>
        <w:rPr>
          <w:spacing w:val="-13"/>
        </w:rPr>
        <w:t xml:space="preserve"> </w:t>
      </w:r>
      <w:r>
        <w:t>и процессы</w:t>
      </w:r>
      <w:r>
        <w:rPr>
          <w:spacing w:val="-15"/>
        </w:rPr>
        <w:t xml:space="preserve"> </w:t>
      </w:r>
      <w:r>
        <w:t>его</w:t>
      </w:r>
      <w:r>
        <w:rPr>
          <w:spacing w:val="-15"/>
        </w:rPr>
        <w:t xml:space="preserve"> </w:t>
      </w:r>
      <w:r>
        <w:t>жизнедеятельности,</w:t>
      </w:r>
      <w:r>
        <w:rPr>
          <w:spacing w:val="-15"/>
        </w:rPr>
        <w:t xml:space="preserve"> </w:t>
      </w:r>
      <w:r>
        <w:t>проводить</w:t>
      </w:r>
      <w:r>
        <w:rPr>
          <w:spacing w:val="-15"/>
        </w:rPr>
        <w:t xml:space="preserve"> </w:t>
      </w:r>
      <w:r>
        <w:t>простейшие</w:t>
      </w:r>
      <w:r>
        <w:rPr>
          <w:spacing w:val="-15"/>
        </w:rPr>
        <w:t xml:space="preserve"> </w:t>
      </w:r>
      <w:r>
        <w:t>исследования</w:t>
      </w:r>
      <w:r>
        <w:rPr>
          <w:spacing w:val="-15"/>
        </w:rPr>
        <w:t xml:space="preserve"> </w:t>
      </w:r>
      <w:r>
        <w:t>организма</w:t>
      </w:r>
      <w:r>
        <w:rPr>
          <w:spacing w:val="-15"/>
        </w:rPr>
        <w:t xml:space="preserve"> </w:t>
      </w:r>
      <w:r>
        <w:t>человека и объяснять их результаты;</w:t>
      </w:r>
    </w:p>
    <w:p w14:paraId="6234228A">
      <w:pPr>
        <w:pStyle w:val="7"/>
        <w:ind w:right="851"/>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57D69D6">
      <w:pPr>
        <w:pStyle w:val="7"/>
        <w:ind w:right="847"/>
      </w:pPr>
      <w:r>
        <w:t>владеть приёмами работы</w:t>
      </w:r>
      <w:r>
        <w:rPr>
          <w:spacing w:val="-1"/>
        </w:rPr>
        <w:t xml:space="preserve"> </w:t>
      </w:r>
      <w:r>
        <w:t>с</w:t>
      </w:r>
      <w:r>
        <w:rPr>
          <w:spacing w:val="-2"/>
        </w:rPr>
        <w:t xml:space="preserve"> </w:t>
      </w:r>
      <w:r>
        <w:t>информацией:</w:t>
      </w:r>
      <w:r>
        <w:rPr>
          <w:spacing w:val="-3"/>
        </w:rPr>
        <w:t xml:space="preserve"> </w:t>
      </w:r>
      <w:r>
        <w:t>формулировать основания</w:t>
      </w:r>
      <w:r>
        <w:rPr>
          <w:spacing w:val="-3"/>
        </w:rPr>
        <w:t xml:space="preserve"> </w:t>
      </w:r>
      <w:r>
        <w:t>для извлечения и обобщения информации из нескольких (4–5)</w:t>
      </w:r>
      <w:r>
        <w:rPr>
          <w:spacing w:val="-1"/>
        </w:rPr>
        <w:t xml:space="preserve"> </w:t>
      </w:r>
      <w:r>
        <w:t>источников;</w:t>
      </w:r>
      <w:r>
        <w:rPr>
          <w:spacing w:val="-2"/>
        </w:rPr>
        <w:t xml:space="preserve"> </w:t>
      </w:r>
      <w:r>
        <w:t>преобразовывать информацию из одной знаковой системы в другую;</w:t>
      </w:r>
    </w:p>
    <w:p w14:paraId="600CA4D1">
      <w:pPr>
        <w:pStyle w:val="7"/>
        <w:spacing w:before="1"/>
        <w:ind w:right="852"/>
      </w:pPr>
      <w: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564B179B">
      <w:pPr>
        <w:pStyle w:val="7"/>
        <w:spacing w:before="5"/>
        <w:ind w:left="0" w:firstLine="0"/>
        <w:jc w:val="left"/>
      </w:pPr>
    </w:p>
    <w:p w14:paraId="726313AD">
      <w:pPr>
        <w:pStyle w:val="3"/>
        <w:spacing w:line="240" w:lineRule="auto"/>
        <w:ind w:left="1277" w:right="844" w:firstLine="566"/>
      </w:pPr>
      <w:r>
        <w:t>Федеральная рабочая программа по учебному курсу «Основы духовно- нравственной культуры народов России».</w:t>
      </w:r>
    </w:p>
    <w:p w14:paraId="6ECEE7E2">
      <w:pPr>
        <w:pStyle w:val="7"/>
        <w:ind w:right="847"/>
      </w:pPr>
      <w:r>
        <w:t>Федеральная рабочая программа по учебному курсу «Основы духовно-нравственной культуры</w:t>
      </w:r>
      <w:r>
        <w:rPr>
          <w:spacing w:val="-4"/>
        </w:rPr>
        <w:t xml:space="preserve"> </w:t>
      </w:r>
      <w:r>
        <w:t>народов</w:t>
      </w:r>
      <w:r>
        <w:rPr>
          <w:spacing w:val="-4"/>
        </w:rPr>
        <w:t xml:space="preserve"> </w:t>
      </w:r>
      <w:r>
        <w:t>России»</w:t>
      </w:r>
      <w:r>
        <w:rPr>
          <w:spacing w:val="-10"/>
        </w:rPr>
        <w:t xml:space="preserve"> </w:t>
      </w:r>
      <w:r>
        <w:t>(предметная</w:t>
      </w:r>
      <w:r>
        <w:rPr>
          <w:spacing w:val="-3"/>
        </w:rPr>
        <w:t xml:space="preserve"> </w:t>
      </w:r>
      <w:r>
        <w:t>область «Основы</w:t>
      </w:r>
      <w:r>
        <w:rPr>
          <w:spacing w:val="-4"/>
        </w:rPr>
        <w:t xml:space="preserve"> </w:t>
      </w:r>
      <w:r>
        <w:t>духовно-нравственной</w:t>
      </w:r>
      <w:r>
        <w:rPr>
          <w:spacing w:val="-2"/>
        </w:rPr>
        <w:t xml:space="preserve"> </w:t>
      </w:r>
      <w:r>
        <w:t>культуры народов</w:t>
      </w:r>
      <w:r>
        <w:rPr>
          <w:spacing w:val="28"/>
        </w:rPr>
        <w:t xml:space="preserve"> </w:t>
      </w:r>
      <w:r>
        <w:t>России»)</w:t>
      </w:r>
      <w:r>
        <w:rPr>
          <w:spacing w:val="31"/>
        </w:rPr>
        <w:t xml:space="preserve"> </w:t>
      </w:r>
      <w:r>
        <w:t>(далее</w:t>
      </w:r>
      <w:r>
        <w:rPr>
          <w:spacing w:val="29"/>
        </w:rPr>
        <w:t xml:space="preserve"> </w:t>
      </w:r>
      <w:r>
        <w:t>соответственно</w:t>
      </w:r>
      <w:r>
        <w:rPr>
          <w:spacing w:val="34"/>
        </w:rPr>
        <w:t xml:space="preserve"> </w:t>
      </w:r>
      <w:r>
        <w:t>–</w:t>
      </w:r>
      <w:r>
        <w:rPr>
          <w:spacing w:val="31"/>
        </w:rPr>
        <w:t xml:space="preserve"> </w:t>
      </w:r>
      <w:r>
        <w:t>программа</w:t>
      </w:r>
      <w:r>
        <w:rPr>
          <w:spacing w:val="29"/>
        </w:rPr>
        <w:t xml:space="preserve"> </w:t>
      </w:r>
      <w:r>
        <w:t>по</w:t>
      </w:r>
      <w:r>
        <w:rPr>
          <w:spacing w:val="30"/>
        </w:rPr>
        <w:t xml:space="preserve"> </w:t>
      </w:r>
      <w:r>
        <w:t>ОДНКНР,</w:t>
      </w:r>
      <w:r>
        <w:rPr>
          <w:spacing w:val="33"/>
        </w:rPr>
        <w:t xml:space="preserve"> </w:t>
      </w:r>
      <w:r>
        <w:t>ОДНКНР)</w:t>
      </w:r>
      <w:r>
        <w:rPr>
          <w:spacing w:val="31"/>
        </w:rPr>
        <w:t xml:space="preserve"> </w:t>
      </w:r>
      <w:r>
        <w:rPr>
          <w:spacing w:val="-2"/>
        </w:rPr>
        <w:t>включает</w:t>
      </w:r>
    </w:p>
    <w:p w14:paraId="75FE2ED8">
      <w:pPr>
        <w:pStyle w:val="7"/>
        <w:spacing w:after="0"/>
        <w:sectPr>
          <w:pgSz w:w="11910" w:h="16840"/>
          <w:pgMar w:top="920" w:right="0" w:bottom="280" w:left="425" w:header="736" w:footer="0" w:gutter="0"/>
          <w:cols w:space="720" w:num="1"/>
        </w:sectPr>
      </w:pPr>
    </w:p>
    <w:p w14:paraId="3D2C3102">
      <w:pPr>
        <w:pStyle w:val="7"/>
        <w:tabs>
          <w:tab w:val="left" w:pos="3065"/>
          <w:tab w:val="left" w:pos="4130"/>
          <w:tab w:val="left" w:pos="5542"/>
          <w:tab w:val="left" w:pos="6763"/>
          <w:tab w:val="left" w:pos="9688"/>
        </w:tabs>
        <w:spacing w:before="189"/>
        <w:ind w:right="855" w:firstLine="0"/>
        <w:jc w:val="left"/>
      </w:pPr>
      <w:r>
        <w:rPr>
          <w:spacing w:val="-2"/>
        </w:rPr>
        <w:t>пояснительную</w:t>
      </w:r>
      <w:r>
        <w:tab/>
      </w:r>
      <w:r>
        <w:rPr>
          <w:spacing w:val="-2"/>
        </w:rPr>
        <w:t>записку,</w:t>
      </w:r>
      <w:r>
        <w:tab/>
      </w:r>
      <w:r>
        <w:rPr>
          <w:spacing w:val="-2"/>
        </w:rPr>
        <w:t>содержание</w:t>
      </w:r>
      <w:r>
        <w:tab/>
      </w:r>
      <w:r>
        <w:rPr>
          <w:spacing w:val="-2"/>
        </w:rPr>
        <w:t>обучения,</w:t>
      </w:r>
      <w:r>
        <w:tab/>
      </w:r>
      <w:r>
        <w:t>планируемые</w:t>
      </w:r>
      <w:r>
        <w:rPr>
          <w:spacing w:val="80"/>
        </w:rPr>
        <w:t xml:space="preserve"> </w:t>
      </w:r>
      <w:r>
        <w:t>результаты</w:t>
      </w:r>
      <w:r>
        <w:tab/>
      </w:r>
      <w:r>
        <w:rPr>
          <w:spacing w:val="-2"/>
        </w:rPr>
        <w:t xml:space="preserve">освоения </w:t>
      </w:r>
      <w:r>
        <w:t>программы по ОДНКНР.</w:t>
      </w:r>
    </w:p>
    <w:p w14:paraId="6200DA09">
      <w:pPr>
        <w:pStyle w:val="7"/>
        <w:ind w:left="1843" w:firstLine="0"/>
      </w:pPr>
      <w:r>
        <w:t>Пояснительная</w:t>
      </w:r>
      <w:r>
        <w:rPr>
          <w:spacing w:val="-6"/>
        </w:rPr>
        <w:t xml:space="preserve"> </w:t>
      </w:r>
      <w:r>
        <w:rPr>
          <w:spacing w:val="-2"/>
        </w:rPr>
        <w:t>записка.</w:t>
      </w:r>
    </w:p>
    <w:p w14:paraId="1E5DE33E">
      <w:pPr>
        <w:pStyle w:val="7"/>
        <w:ind w:right="846"/>
      </w:pPr>
      <w: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14:paraId="2922331E">
      <w:pPr>
        <w:pStyle w:val="7"/>
        <w:ind w:right="843"/>
      </w:pPr>
      <w:r>
        <w:t>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14:paraId="47A60A87">
      <w:pPr>
        <w:pStyle w:val="7"/>
        <w:spacing w:before="1"/>
        <w:ind w:right="847"/>
      </w:pPr>
      <w: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14:paraId="3B19AAAC">
      <w:pPr>
        <w:pStyle w:val="7"/>
        <w:ind w:right="850"/>
      </w:pPr>
      <w: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14:paraId="6E4A8FC6">
      <w:pPr>
        <w:pStyle w:val="7"/>
        <w:ind w:right="843"/>
      </w:pPr>
      <w:r>
        <w:t>159.2.5. 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14:paraId="5AE01A5A">
      <w:pPr>
        <w:pStyle w:val="7"/>
        <w:spacing w:before="1"/>
        <w:ind w:right="845"/>
      </w:pPr>
      <w:r>
        <w:t>Содержание курса ОДНКНР направлено на формирование нравственного идеала, гражданской</w:t>
      </w:r>
      <w:r>
        <w:rPr>
          <w:spacing w:val="-12"/>
        </w:rPr>
        <w:t xml:space="preserve"> </w:t>
      </w:r>
      <w:r>
        <w:t>идентичности</w:t>
      </w:r>
      <w:r>
        <w:rPr>
          <w:spacing w:val="-11"/>
        </w:rPr>
        <w:t xml:space="preserve"> </w:t>
      </w:r>
      <w:r>
        <w:t>личности</w:t>
      </w:r>
      <w:r>
        <w:rPr>
          <w:spacing w:val="-12"/>
        </w:rPr>
        <w:t xml:space="preserve"> </w:t>
      </w:r>
      <w:r>
        <w:t>обучающегося</w:t>
      </w:r>
      <w:r>
        <w:rPr>
          <w:spacing w:val="-13"/>
        </w:rPr>
        <w:t xml:space="preserve"> </w:t>
      </w:r>
      <w:r>
        <w:t>и</w:t>
      </w:r>
      <w:r>
        <w:rPr>
          <w:spacing w:val="-12"/>
        </w:rPr>
        <w:t xml:space="preserve"> </w:t>
      </w:r>
      <w:r>
        <w:t>воспитание</w:t>
      </w:r>
      <w:r>
        <w:rPr>
          <w:spacing w:val="-14"/>
        </w:rPr>
        <w:t xml:space="preserve"> </w:t>
      </w:r>
      <w:r>
        <w:t>патриотических</w:t>
      </w:r>
      <w:r>
        <w:rPr>
          <w:spacing w:val="-13"/>
        </w:rPr>
        <w:t xml:space="preserve"> </w:t>
      </w:r>
      <w:r>
        <w:t>чувств</w:t>
      </w:r>
      <w:r>
        <w:rPr>
          <w:spacing w:val="-12"/>
        </w:rPr>
        <w:t xml:space="preserve"> </w:t>
      </w:r>
      <w:r>
        <w:t xml:space="preserve">к Родине (осознание себя как гражданина своего Отечества), формирование исторической </w:t>
      </w:r>
      <w:r>
        <w:rPr>
          <w:spacing w:val="-2"/>
        </w:rPr>
        <w:t>памяти.</w:t>
      </w:r>
    </w:p>
    <w:p w14:paraId="0CD96710">
      <w:pPr>
        <w:pStyle w:val="7"/>
        <w:ind w:right="849"/>
      </w:pPr>
      <w: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14:paraId="28045D5B">
      <w:pPr>
        <w:pStyle w:val="7"/>
        <w:ind w:right="854"/>
      </w:pPr>
      <w:r>
        <w:t xml:space="preserve">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w:t>
      </w:r>
      <w:r>
        <w:rPr>
          <w:spacing w:val="-2"/>
        </w:rPr>
        <w:t>акцентах.</w:t>
      </w:r>
    </w:p>
    <w:p w14:paraId="5814871D">
      <w:pPr>
        <w:pStyle w:val="7"/>
        <w:ind w:right="849"/>
      </w:pPr>
      <w: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14:paraId="30A7AD0D">
      <w:pPr>
        <w:pStyle w:val="7"/>
        <w:spacing w:before="1"/>
        <w:ind w:right="844"/>
      </w:pPr>
      <w:r>
        <w:t>Принцип соответствия требованиям возрастной педагогики и психологии включает отбор</w:t>
      </w:r>
      <w:r>
        <w:rPr>
          <w:spacing w:val="-1"/>
        </w:rPr>
        <w:t xml:space="preserve"> </w:t>
      </w:r>
      <w:r>
        <w:t>тем и</w:t>
      </w:r>
      <w:r>
        <w:rPr>
          <w:spacing w:val="1"/>
        </w:rPr>
        <w:t xml:space="preserve"> </w:t>
      </w:r>
      <w:r>
        <w:t>содержания</w:t>
      </w:r>
      <w:r>
        <w:rPr>
          <w:spacing w:val="1"/>
        </w:rPr>
        <w:t xml:space="preserve"> </w:t>
      </w:r>
      <w:r>
        <w:t>курса</w:t>
      </w:r>
      <w:r>
        <w:rPr>
          <w:spacing w:val="1"/>
        </w:rPr>
        <w:t xml:space="preserve"> </w:t>
      </w:r>
      <w:r>
        <w:t>согласно</w:t>
      </w:r>
      <w:r>
        <w:rPr>
          <w:spacing w:val="4"/>
        </w:rPr>
        <w:t xml:space="preserve"> </w:t>
      </w:r>
      <w:r>
        <w:t>приоритетным</w:t>
      </w:r>
      <w:r>
        <w:rPr>
          <w:spacing w:val="-1"/>
        </w:rPr>
        <w:t xml:space="preserve"> </w:t>
      </w:r>
      <w:r>
        <w:t>зонам ближайшего</w:t>
      </w:r>
      <w:r>
        <w:rPr>
          <w:spacing w:val="2"/>
        </w:rPr>
        <w:t xml:space="preserve"> </w:t>
      </w:r>
      <w:r>
        <w:t>развития</w:t>
      </w:r>
      <w:r>
        <w:rPr>
          <w:spacing w:val="-1"/>
        </w:rPr>
        <w:t xml:space="preserve"> </w:t>
      </w:r>
      <w:r>
        <w:t>для</w:t>
      </w:r>
      <w:r>
        <w:rPr>
          <w:spacing w:val="3"/>
        </w:rPr>
        <w:t xml:space="preserve"> </w:t>
      </w:r>
      <w:r>
        <w:rPr>
          <w:spacing w:val="-5"/>
        </w:rPr>
        <w:t>5–</w:t>
      </w:r>
    </w:p>
    <w:p w14:paraId="4ACED807">
      <w:pPr>
        <w:pStyle w:val="7"/>
        <w:ind w:right="851" w:firstLine="0"/>
      </w:pPr>
      <w:r>
        <w:t>6 классов, когнитивным способностям и социальным потребностям обучающихся, содержанию гуманитарных и общественно-научных учебных предметов.</w:t>
      </w:r>
    </w:p>
    <w:p w14:paraId="527367B8">
      <w:pPr>
        <w:pStyle w:val="7"/>
        <w:spacing w:after="0"/>
        <w:sectPr>
          <w:pgSz w:w="11910" w:h="16840"/>
          <w:pgMar w:top="920" w:right="0" w:bottom="280" w:left="425" w:header="736" w:footer="0" w:gutter="0"/>
          <w:cols w:space="720" w:num="1"/>
        </w:sectPr>
      </w:pPr>
    </w:p>
    <w:p w14:paraId="3F8FF1B8">
      <w:pPr>
        <w:pStyle w:val="7"/>
        <w:spacing w:before="189"/>
        <w:ind w:right="844"/>
      </w:pPr>
      <w:r>
        <w:t>Принцип</w:t>
      </w:r>
      <w:r>
        <w:rPr>
          <w:spacing w:val="-6"/>
        </w:rPr>
        <w:t xml:space="preserve"> </w:t>
      </w:r>
      <w:r>
        <w:t>формирования</w:t>
      </w:r>
      <w:r>
        <w:rPr>
          <w:spacing w:val="-4"/>
        </w:rPr>
        <w:t xml:space="preserve"> </w:t>
      </w:r>
      <w:r>
        <w:t>гражданского</w:t>
      </w:r>
      <w:r>
        <w:rPr>
          <w:spacing w:val="-4"/>
        </w:rPr>
        <w:t xml:space="preserve"> </w:t>
      </w:r>
      <w:r>
        <w:t>самосознания</w:t>
      </w:r>
      <w:r>
        <w:rPr>
          <w:spacing w:val="-6"/>
        </w:rPr>
        <w:t xml:space="preserve"> </w:t>
      </w:r>
      <w:r>
        <w:t>и</w:t>
      </w:r>
      <w:r>
        <w:rPr>
          <w:spacing w:val="-3"/>
        </w:rPr>
        <w:t xml:space="preserve"> </w:t>
      </w:r>
      <w:r>
        <w:t>общероссийской</w:t>
      </w:r>
      <w:r>
        <w:rPr>
          <w:spacing w:val="-3"/>
        </w:rPr>
        <w:t xml:space="preserve"> </w:t>
      </w:r>
      <w:r>
        <w:t>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14:paraId="27CB53A4">
      <w:pPr>
        <w:pStyle w:val="7"/>
        <w:ind w:left="1843" w:firstLine="0"/>
      </w:pPr>
      <w:r>
        <w:t>Целями</w:t>
      </w:r>
      <w:r>
        <w:rPr>
          <w:spacing w:val="-5"/>
        </w:rPr>
        <w:t xml:space="preserve"> </w:t>
      </w:r>
      <w:r>
        <w:t>изучения</w:t>
      </w:r>
      <w:r>
        <w:rPr>
          <w:spacing w:val="-2"/>
        </w:rPr>
        <w:t xml:space="preserve"> </w:t>
      </w:r>
      <w:r>
        <w:t>учебного</w:t>
      </w:r>
      <w:r>
        <w:rPr>
          <w:spacing w:val="-5"/>
        </w:rPr>
        <w:t xml:space="preserve"> </w:t>
      </w:r>
      <w:r>
        <w:t>курса</w:t>
      </w:r>
      <w:r>
        <w:rPr>
          <w:spacing w:val="-3"/>
        </w:rPr>
        <w:t xml:space="preserve"> </w:t>
      </w:r>
      <w:r>
        <w:t>ОДНКНР</w:t>
      </w:r>
      <w:r>
        <w:rPr>
          <w:spacing w:val="-5"/>
        </w:rPr>
        <w:t xml:space="preserve"> </w:t>
      </w:r>
      <w:r>
        <w:rPr>
          <w:spacing w:val="-2"/>
        </w:rPr>
        <w:t>являются:</w:t>
      </w:r>
    </w:p>
    <w:p w14:paraId="761D0409">
      <w:pPr>
        <w:pStyle w:val="7"/>
        <w:ind w:right="851"/>
      </w:pPr>
      <w: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14:paraId="34C1A690">
      <w:pPr>
        <w:pStyle w:val="7"/>
        <w:ind w:right="848"/>
      </w:pPr>
      <w: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14:paraId="69A433BB">
      <w:pPr>
        <w:pStyle w:val="7"/>
        <w:spacing w:before="1"/>
        <w:ind w:right="852"/>
      </w:pPr>
      <w: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14:paraId="0D477582">
      <w:pPr>
        <w:pStyle w:val="7"/>
        <w:ind w:right="856"/>
      </w:pPr>
      <w:r>
        <w:t>идентификация собственной личности как полноправного субъекта культурного, исторического и цивилизационного развития Российской Федерации.</w:t>
      </w:r>
    </w:p>
    <w:p w14:paraId="24ACBD93">
      <w:pPr>
        <w:pStyle w:val="7"/>
        <w:ind w:left="1843" w:firstLine="0"/>
      </w:pPr>
      <w:r>
        <w:t>Цели</w:t>
      </w:r>
      <w:r>
        <w:rPr>
          <w:spacing w:val="-3"/>
        </w:rPr>
        <w:t xml:space="preserve"> </w:t>
      </w:r>
      <w:r>
        <w:t>курса</w:t>
      </w:r>
      <w:r>
        <w:rPr>
          <w:spacing w:val="-3"/>
        </w:rPr>
        <w:t xml:space="preserve"> </w:t>
      </w:r>
      <w:r>
        <w:t>ОДНКНР</w:t>
      </w:r>
      <w:r>
        <w:rPr>
          <w:spacing w:val="-4"/>
        </w:rPr>
        <w:t xml:space="preserve"> </w:t>
      </w:r>
      <w:r>
        <w:t>определяют</w:t>
      </w:r>
      <w:r>
        <w:rPr>
          <w:spacing w:val="-4"/>
        </w:rPr>
        <w:t xml:space="preserve"> </w:t>
      </w:r>
      <w:r>
        <w:t>следующие</w:t>
      </w:r>
      <w:r>
        <w:rPr>
          <w:spacing w:val="-2"/>
        </w:rPr>
        <w:t xml:space="preserve"> задачи:</w:t>
      </w:r>
    </w:p>
    <w:p w14:paraId="2143B0CC">
      <w:pPr>
        <w:pStyle w:val="7"/>
        <w:ind w:right="853"/>
      </w:pPr>
      <w:r>
        <w:t>овладение предметными компетенциями, имеющими преимущественное значение для формирования гражданской идентичности обучающегося;</w:t>
      </w:r>
    </w:p>
    <w:p w14:paraId="67CF5F3F">
      <w:pPr>
        <w:pStyle w:val="7"/>
        <w:ind w:right="853"/>
      </w:pPr>
      <w: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14:paraId="222EB792">
      <w:pPr>
        <w:pStyle w:val="7"/>
        <w:ind w:right="850"/>
      </w:pPr>
      <w:r>
        <w:rPr>
          <w:spacing w:val="-2"/>
        </w:rPr>
        <w:t xml:space="preserve">развитие представлений о значении духовно-нравственных ценностей и нравственных </w:t>
      </w:r>
      <w:r>
        <w:t>норм для достойной жизни личности, семьи, общества, ответственного отношения к будущему отцовству и материнству;</w:t>
      </w:r>
    </w:p>
    <w:p w14:paraId="0AF45F4F">
      <w:pPr>
        <w:pStyle w:val="7"/>
        <w:spacing w:before="1"/>
        <w:ind w:right="852"/>
      </w:pPr>
      <w: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14:paraId="140A5C5F">
      <w:pPr>
        <w:pStyle w:val="7"/>
        <w:ind w:right="847"/>
      </w:pPr>
      <w: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14:paraId="05C89D8F">
      <w:pPr>
        <w:pStyle w:val="7"/>
        <w:ind w:right="855"/>
      </w:pPr>
      <w:r>
        <w:t>обучение</w:t>
      </w:r>
      <w:r>
        <w:rPr>
          <w:spacing w:val="-4"/>
        </w:rPr>
        <w:t xml:space="preserve"> </w:t>
      </w:r>
      <w:r>
        <w:t>рефлексии</w:t>
      </w:r>
      <w:r>
        <w:rPr>
          <w:spacing w:val="-2"/>
        </w:rPr>
        <w:t xml:space="preserve"> </w:t>
      </w:r>
      <w:r>
        <w:t>собственного</w:t>
      </w:r>
      <w:r>
        <w:rPr>
          <w:spacing w:val="-3"/>
        </w:rPr>
        <w:t xml:space="preserve"> </w:t>
      </w:r>
      <w:r>
        <w:t>поведения</w:t>
      </w:r>
      <w:r>
        <w:rPr>
          <w:spacing w:val="-5"/>
        </w:rPr>
        <w:t xml:space="preserve"> </w:t>
      </w:r>
      <w:r>
        <w:t>и</w:t>
      </w:r>
      <w:r>
        <w:rPr>
          <w:spacing w:val="-2"/>
        </w:rPr>
        <w:t xml:space="preserve"> </w:t>
      </w:r>
      <w:r>
        <w:t>оценке</w:t>
      </w:r>
      <w:r>
        <w:rPr>
          <w:spacing w:val="-4"/>
        </w:rPr>
        <w:t xml:space="preserve"> </w:t>
      </w:r>
      <w:r>
        <w:t>поведения</w:t>
      </w:r>
      <w:r>
        <w:rPr>
          <w:spacing w:val="-3"/>
        </w:rPr>
        <w:t xml:space="preserve"> </w:t>
      </w:r>
      <w:r>
        <w:t>окружающих</w:t>
      </w:r>
      <w:r>
        <w:rPr>
          <w:spacing w:val="-1"/>
        </w:rPr>
        <w:t xml:space="preserve"> </w:t>
      </w:r>
      <w:r>
        <w:t>через развитие навыков обоснованных нравственных суждений, оценок и выводов;</w:t>
      </w:r>
    </w:p>
    <w:p w14:paraId="6BB9811B">
      <w:pPr>
        <w:pStyle w:val="7"/>
        <w:ind w:right="855"/>
      </w:pPr>
      <w:r>
        <w:t>воспитание</w:t>
      </w:r>
      <w:r>
        <w:rPr>
          <w:spacing w:val="-11"/>
        </w:rPr>
        <w:t xml:space="preserve"> </w:t>
      </w:r>
      <w:r>
        <w:t>уважительного</w:t>
      </w:r>
      <w:r>
        <w:rPr>
          <w:spacing w:val="-11"/>
        </w:rPr>
        <w:t xml:space="preserve"> </w:t>
      </w:r>
      <w:r>
        <w:t>и</w:t>
      </w:r>
      <w:r>
        <w:rPr>
          <w:spacing w:val="-10"/>
        </w:rPr>
        <w:t xml:space="preserve"> </w:t>
      </w:r>
      <w:r>
        <w:t>бережного</w:t>
      </w:r>
      <w:r>
        <w:rPr>
          <w:spacing w:val="-11"/>
        </w:rPr>
        <w:t xml:space="preserve"> </w:t>
      </w:r>
      <w:r>
        <w:t>отношения</w:t>
      </w:r>
      <w:r>
        <w:rPr>
          <w:spacing w:val="-11"/>
        </w:rPr>
        <w:t xml:space="preserve"> </w:t>
      </w:r>
      <w:r>
        <w:t>к</w:t>
      </w:r>
      <w:r>
        <w:rPr>
          <w:spacing w:val="-13"/>
        </w:rPr>
        <w:t xml:space="preserve"> </w:t>
      </w:r>
      <w:r>
        <w:t>историческому,</w:t>
      </w:r>
      <w:r>
        <w:rPr>
          <w:spacing w:val="-9"/>
        </w:rPr>
        <w:t xml:space="preserve"> </w:t>
      </w:r>
      <w:r>
        <w:t>религиозному</w:t>
      </w:r>
      <w:r>
        <w:rPr>
          <w:spacing w:val="-15"/>
        </w:rPr>
        <w:t xml:space="preserve"> </w:t>
      </w:r>
      <w:r>
        <w:t>и культурному наследию народов Российской Федерации;</w:t>
      </w:r>
    </w:p>
    <w:p w14:paraId="737A4CC5">
      <w:pPr>
        <w:pStyle w:val="7"/>
        <w:ind w:right="852"/>
      </w:pPr>
      <w:r>
        <w:t>содействие</w:t>
      </w:r>
      <w:r>
        <w:rPr>
          <w:spacing w:val="-15"/>
        </w:rPr>
        <w:t xml:space="preserve"> </w:t>
      </w:r>
      <w:r>
        <w:t>осознанному</w:t>
      </w:r>
      <w:r>
        <w:rPr>
          <w:spacing w:val="-15"/>
        </w:rPr>
        <w:t xml:space="preserve"> </w:t>
      </w:r>
      <w:r>
        <w:t>формированию</w:t>
      </w:r>
      <w:r>
        <w:rPr>
          <w:spacing w:val="-14"/>
        </w:rPr>
        <w:t xml:space="preserve"> </w:t>
      </w:r>
      <w:r>
        <w:t>мировоззренческих</w:t>
      </w:r>
      <w:r>
        <w:rPr>
          <w:spacing w:val="-13"/>
        </w:rPr>
        <w:t xml:space="preserve"> </w:t>
      </w:r>
      <w:r>
        <w:t>ориентиров,</w:t>
      </w:r>
      <w:r>
        <w:rPr>
          <w:spacing w:val="-15"/>
        </w:rPr>
        <w:t xml:space="preserve"> </w:t>
      </w:r>
      <w:r>
        <w:t>основанных на приоритете традиционных российских духовно-нравственных ценностей;</w:t>
      </w:r>
    </w:p>
    <w:p w14:paraId="3139D64D">
      <w:pPr>
        <w:pStyle w:val="7"/>
        <w:ind w:right="852"/>
      </w:pPr>
      <w:r>
        <w:t>формирование</w:t>
      </w:r>
      <w:r>
        <w:rPr>
          <w:spacing w:val="-2"/>
        </w:rPr>
        <w:t xml:space="preserve"> </w:t>
      </w:r>
      <w:r>
        <w:t>патриотизма</w:t>
      </w:r>
      <w:r>
        <w:rPr>
          <w:spacing w:val="-2"/>
        </w:rPr>
        <w:t xml:space="preserve"> </w:t>
      </w:r>
      <w:r>
        <w:t>как формы</w:t>
      </w:r>
      <w:r>
        <w:rPr>
          <w:spacing w:val="-2"/>
        </w:rPr>
        <w:t xml:space="preserve"> </w:t>
      </w:r>
      <w:r>
        <w:t>гражданского</w:t>
      </w:r>
      <w:r>
        <w:rPr>
          <w:spacing w:val="-1"/>
        </w:rPr>
        <w:t xml:space="preserve"> </w:t>
      </w:r>
      <w:r>
        <w:t>самосознания</w:t>
      </w:r>
      <w:r>
        <w:rPr>
          <w:spacing w:val="-1"/>
        </w:rPr>
        <w:t xml:space="preserve"> </w:t>
      </w:r>
      <w:r>
        <w:t>через понимание роли личности в истории и культуре, осознание важности социального взаимодействия, гражданской идентичности.</w:t>
      </w:r>
    </w:p>
    <w:p w14:paraId="35CA6723">
      <w:pPr>
        <w:pStyle w:val="7"/>
        <w:ind w:right="851"/>
      </w:pPr>
      <w:r>
        <w:t>Изучение курса ОДНКНР вносит значительный вклад в достижение главных целей основного общего образования, способствуя:</w:t>
      </w:r>
    </w:p>
    <w:p w14:paraId="7B9074B8">
      <w:pPr>
        <w:pStyle w:val="7"/>
        <w:spacing w:before="1"/>
        <w:ind w:right="852"/>
      </w:pPr>
      <w:r>
        <w:t xml:space="preserve">расширению и систематизации знаний и представлений обучающихся о культуре и </w:t>
      </w:r>
      <w:r>
        <w:rPr>
          <w:spacing w:val="-2"/>
        </w:rPr>
        <w:t>духовных традициях народов</w:t>
      </w:r>
      <w:r>
        <w:rPr>
          <w:spacing w:val="-3"/>
        </w:rPr>
        <w:t xml:space="preserve"> </w:t>
      </w:r>
      <w:r>
        <w:rPr>
          <w:spacing w:val="-2"/>
        </w:rPr>
        <w:t>России,</w:t>
      </w:r>
      <w:r>
        <w:rPr>
          <w:spacing w:val="-3"/>
        </w:rPr>
        <w:t xml:space="preserve"> </w:t>
      </w:r>
      <w:r>
        <w:rPr>
          <w:spacing w:val="-2"/>
        </w:rPr>
        <w:t>о</w:t>
      </w:r>
      <w:r>
        <w:rPr>
          <w:spacing w:val="-3"/>
        </w:rPr>
        <w:t xml:space="preserve"> </w:t>
      </w:r>
      <w:r>
        <w:rPr>
          <w:spacing w:val="-2"/>
        </w:rPr>
        <w:t>нравственных</w:t>
      </w:r>
      <w:r>
        <w:rPr>
          <w:spacing w:val="-4"/>
        </w:rPr>
        <w:t xml:space="preserve"> </w:t>
      </w:r>
      <w:r>
        <w:rPr>
          <w:spacing w:val="-2"/>
        </w:rPr>
        <w:t>ценностях,</w:t>
      </w:r>
      <w:r>
        <w:rPr>
          <w:spacing w:val="-5"/>
        </w:rPr>
        <w:t xml:space="preserve"> </w:t>
      </w:r>
      <w:r>
        <w:rPr>
          <w:spacing w:val="-2"/>
        </w:rPr>
        <w:t>полученных</w:t>
      </w:r>
      <w:r>
        <w:rPr>
          <w:spacing w:val="-4"/>
        </w:rPr>
        <w:t xml:space="preserve"> </w:t>
      </w:r>
      <w:r>
        <w:rPr>
          <w:spacing w:val="-2"/>
        </w:rPr>
        <w:t>при</w:t>
      </w:r>
      <w:r>
        <w:rPr>
          <w:spacing w:val="-4"/>
        </w:rPr>
        <w:t xml:space="preserve"> </w:t>
      </w:r>
      <w:r>
        <w:rPr>
          <w:spacing w:val="-2"/>
        </w:rPr>
        <w:t xml:space="preserve">изучении </w:t>
      </w:r>
      <w:r>
        <w:t>основ религиозной культуры и светской этики, окружающего мира, литературного чтения и других предметов начального общего образования;</w:t>
      </w:r>
    </w:p>
    <w:p w14:paraId="527479F6">
      <w:pPr>
        <w:pStyle w:val="7"/>
        <w:ind w:right="857"/>
      </w:pPr>
      <w:r>
        <w:t>углублению представлений о светской этике, религиозной культуре народов Российской Федерации, их роли в развитии современного общества;</w:t>
      </w:r>
    </w:p>
    <w:p w14:paraId="245190D1">
      <w:pPr>
        <w:pStyle w:val="7"/>
        <w:ind w:right="850"/>
      </w:pPr>
      <w:r>
        <w:t>формированию основ морали и нравственности, воплощённых в семейных, этнокультурных</w:t>
      </w:r>
      <w:r>
        <w:rPr>
          <w:spacing w:val="80"/>
        </w:rPr>
        <w:t xml:space="preserve"> </w:t>
      </w:r>
      <w:r>
        <w:t>и</w:t>
      </w:r>
      <w:r>
        <w:rPr>
          <w:spacing w:val="80"/>
        </w:rPr>
        <w:t xml:space="preserve"> </w:t>
      </w:r>
      <w:r>
        <w:t>религиозных</w:t>
      </w:r>
      <w:r>
        <w:rPr>
          <w:spacing w:val="80"/>
        </w:rPr>
        <w:t xml:space="preserve"> </w:t>
      </w:r>
      <w:r>
        <w:t>ценностях,</w:t>
      </w:r>
      <w:r>
        <w:rPr>
          <w:spacing w:val="80"/>
        </w:rPr>
        <w:t xml:space="preserve"> </w:t>
      </w:r>
      <w:r>
        <w:t>ориентированных</w:t>
      </w:r>
      <w:r>
        <w:rPr>
          <w:spacing w:val="80"/>
        </w:rPr>
        <w:t xml:space="preserve"> </w:t>
      </w:r>
      <w:r>
        <w:t>на</w:t>
      </w:r>
      <w:r>
        <w:rPr>
          <w:spacing w:val="80"/>
        </w:rPr>
        <w:t xml:space="preserve"> </w:t>
      </w:r>
      <w:r>
        <w:t>соизмерение</w:t>
      </w:r>
      <w:r>
        <w:rPr>
          <w:spacing w:val="80"/>
        </w:rPr>
        <w:t xml:space="preserve"> </w:t>
      </w:r>
      <w:r>
        <w:t>своих</w:t>
      </w:r>
    </w:p>
    <w:p w14:paraId="073A5F58">
      <w:pPr>
        <w:pStyle w:val="7"/>
        <w:spacing w:after="0"/>
        <w:sectPr>
          <w:pgSz w:w="11910" w:h="16840"/>
          <w:pgMar w:top="920" w:right="0" w:bottom="280" w:left="425" w:header="736" w:footer="0" w:gutter="0"/>
          <w:cols w:space="720" w:num="1"/>
        </w:sectPr>
      </w:pPr>
    </w:p>
    <w:p w14:paraId="71661C50">
      <w:pPr>
        <w:pStyle w:val="7"/>
        <w:spacing w:before="189"/>
        <w:ind w:right="853" w:firstLine="0"/>
      </w:pPr>
      <w:r>
        <w:t>поступков с нравственными идеалами, на осознание своих обязанностей перед обществом и государством;</w:t>
      </w:r>
    </w:p>
    <w:p w14:paraId="634D7776">
      <w:pPr>
        <w:pStyle w:val="7"/>
        <w:ind w:right="845"/>
      </w:pPr>
      <w: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14:paraId="6C6A0794">
      <w:pPr>
        <w:pStyle w:val="7"/>
        <w:ind w:right="854"/>
      </w:pPr>
      <w: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14:paraId="558A31B0">
      <w:pPr>
        <w:pStyle w:val="7"/>
        <w:ind w:right="845"/>
      </w:pPr>
      <w: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14:paraId="07F107E4">
      <w:pPr>
        <w:pStyle w:val="7"/>
        <w:spacing w:before="1"/>
        <w:ind w:right="851"/>
      </w:pPr>
      <w:r>
        <w:t>раскрытию природы духовно-нравственных ценностей российского общества, объединяющих светскость и духовность;</w:t>
      </w:r>
    </w:p>
    <w:p w14:paraId="55637580">
      <w:pPr>
        <w:pStyle w:val="7"/>
        <w:ind w:right="851"/>
      </w:pPr>
      <w: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14:paraId="42BD33F9">
      <w:pPr>
        <w:pStyle w:val="7"/>
        <w:ind w:right="848"/>
      </w:pPr>
      <w: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14:paraId="11A3760D">
      <w:pPr>
        <w:pStyle w:val="7"/>
        <w:ind w:right="853"/>
      </w:pPr>
      <w: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14:paraId="23453FA7">
      <w:pPr>
        <w:pStyle w:val="7"/>
        <w:spacing w:before="1"/>
        <w:ind w:right="848"/>
      </w:pPr>
      <w:r>
        <w:t>Общее число часов, рекомендованных для изучения курса ОДНКНР, – 68 часов: в 5 классе – 34 часа (1 час в неделю), в 6 классе – 34 часа (1 час в неделю).</w:t>
      </w:r>
    </w:p>
    <w:p w14:paraId="59619DDF">
      <w:pPr>
        <w:pStyle w:val="7"/>
        <w:ind w:left="1843" w:firstLine="0"/>
      </w:pPr>
      <w:r>
        <w:t>Содержание</w:t>
      </w:r>
      <w:r>
        <w:rPr>
          <w:spacing w:val="-3"/>
        </w:rPr>
        <w:t xml:space="preserve"> </w:t>
      </w:r>
      <w:r>
        <w:t>обучения</w:t>
      </w:r>
      <w:r>
        <w:rPr>
          <w:spacing w:val="-2"/>
        </w:rPr>
        <w:t xml:space="preserve"> </w:t>
      </w:r>
      <w:r>
        <w:t>в</w:t>
      </w:r>
      <w:r>
        <w:rPr>
          <w:spacing w:val="-1"/>
        </w:rPr>
        <w:t xml:space="preserve"> </w:t>
      </w:r>
      <w:r>
        <w:t>5</w:t>
      </w:r>
      <w:r>
        <w:rPr>
          <w:spacing w:val="-2"/>
        </w:rPr>
        <w:t xml:space="preserve"> классе.</w:t>
      </w:r>
    </w:p>
    <w:p w14:paraId="256E3435">
      <w:pPr>
        <w:pStyle w:val="7"/>
        <w:ind w:left="1843" w:firstLine="0"/>
      </w:pPr>
      <w:r>
        <w:t>Тематический</w:t>
      </w:r>
      <w:r>
        <w:rPr>
          <w:spacing w:val="-3"/>
        </w:rPr>
        <w:t xml:space="preserve"> </w:t>
      </w:r>
      <w:r>
        <w:t>блок</w:t>
      </w:r>
      <w:r>
        <w:rPr>
          <w:spacing w:val="-1"/>
        </w:rPr>
        <w:t xml:space="preserve"> </w:t>
      </w:r>
      <w:r>
        <w:t>1.</w:t>
      </w:r>
      <w:r>
        <w:rPr>
          <w:spacing w:val="-1"/>
        </w:rPr>
        <w:t xml:space="preserve"> </w:t>
      </w:r>
      <w:r>
        <w:t>«Россия –</w:t>
      </w:r>
      <w:r>
        <w:rPr>
          <w:spacing w:val="-4"/>
        </w:rPr>
        <w:t xml:space="preserve"> </w:t>
      </w:r>
      <w:r>
        <w:t>наш</w:t>
      </w:r>
      <w:r>
        <w:rPr>
          <w:spacing w:val="-2"/>
        </w:rPr>
        <w:t xml:space="preserve"> </w:t>
      </w:r>
      <w:r>
        <w:t>общий</w:t>
      </w:r>
      <w:r>
        <w:rPr>
          <w:spacing w:val="-2"/>
        </w:rPr>
        <w:t xml:space="preserve"> </w:t>
      </w:r>
      <w:r>
        <w:rPr>
          <w:spacing w:val="-4"/>
        </w:rPr>
        <w:t>дом».</w:t>
      </w:r>
    </w:p>
    <w:p w14:paraId="1316D7C0">
      <w:pPr>
        <w:pStyle w:val="7"/>
        <w:ind w:right="848"/>
      </w:pPr>
      <w:r>
        <w:t xml:space="preserve">Тема 1. Зачем изучать курс «Основы духовно-нравственной культуры народов </w:t>
      </w:r>
      <w:r>
        <w:rPr>
          <w:spacing w:val="-2"/>
        </w:rPr>
        <w:t>России»?</w:t>
      </w:r>
    </w:p>
    <w:p w14:paraId="565E7A0A">
      <w:pPr>
        <w:pStyle w:val="7"/>
        <w:ind w:right="850"/>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w:t>
      </w:r>
      <w:r>
        <w:rPr>
          <w:spacing w:val="-11"/>
        </w:rPr>
        <w:t xml:space="preserve"> </w:t>
      </w:r>
      <w:r>
        <w:t>и</w:t>
      </w:r>
      <w:r>
        <w:rPr>
          <w:spacing w:val="-11"/>
        </w:rPr>
        <w:t xml:space="preserve"> </w:t>
      </w:r>
      <w:r>
        <w:t>нравственности.</w:t>
      </w:r>
      <w:r>
        <w:rPr>
          <w:spacing w:val="-12"/>
        </w:rPr>
        <w:t xml:space="preserve"> </w:t>
      </w:r>
      <w:r>
        <w:t>Русский</w:t>
      </w:r>
      <w:r>
        <w:rPr>
          <w:spacing w:val="-11"/>
        </w:rPr>
        <w:t xml:space="preserve"> </w:t>
      </w:r>
      <w:r>
        <w:t>язык</w:t>
      </w:r>
      <w:r>
        <w:rPr>
          <w:spacing w:val="-11"/>
        </w:rPr>
        <w:t xml:space="preserve"> </w:t>
      </w:r>
      <w:r>
        <w:t>и</w:t>
      </w:r>
      <w:r>
        <w:rPr>
          <w:spacing w:val="-11"/>
        </w:rPr>
        <w:t xml:space="preserve"> </w:t>
      </w:r>
      <w:r>
        <w:t>единое</w:t>
      </w:r>
      <w:r>
        <w:rPr>
          <w:spacing w:val="-13"/>
        </w:rPr>
        <w:t xml:space="preserve"> </w:t>
      </w:r>
      <w:r>
        <w:t>культурное</w:t>
      </w:r>
      <w:r>
        <w:rPr>
          <w:spacing w:val="-13"/>
        </w:rPr>
        <w:t xml:space="preserve"> </w:t>
      </w:r>
      <w:r>
        <w:t>пространство.</w:t>
      </w:r>
      <w:r>
        <w:rPr>
          <w:spacing w:val="-11"/>
        </w:rPr>
        <w:t xml:space="preserve"> </w:t>
      </w:r>
      <w:r>
        <w:t>Риски</w:t>
      </w:r>
      <w:r>
        <w:rPr>
          <w:spacing w:val="-13"/>
        </w:rPr>
        <w:t xml:space="preserve"> </w:t>
      </w:r>
      <w:r>
        <w:t>и</w:t>
      </w:r>
      <w:r>
        <w:rPr>
          <w:spacing w:val="-8"/>
        </w:rPr>
        <w:t xml:space="preserve"> </w:t>
      </w:r>
      <w:r>
        <w:t>угрозы духовно-нравственной культуре народов России.</w:t>
      </w:r>
    </w:p>
    <w:p w14:paraId="7992FD09">
      <w:pPr>
        <w:pStyle w:val="7"/>
        <w:ind w:left="1843" w:firstLine="0"/>
      </w:pPr>
      <w:r>
        <w:t>Тема</w:t>
      </w:r>
      <w:r>
        <w:rPr>
          <w:spacing w:val="-2"/>
        </w:rPr>
        <w:t xml:space="preserve"> </w:t>
      </w:r>
      <w:r>
        <w:t>2.</w:t>
      </w:r>
      <w:r>
        <w:rPr>
          <w:spacing w:val="-1"/>
        </w:rPr>
        <w:t xml:space="preserve"> </w:t>
      </w:r>
      <w:r>
        <w:t>Наш дом</w:t>
      </w:r>
      <w:r>
        <w:rPr>
          <w:spacing w:val="-1"/>
        </w:rPr>
        <w:t xml:space="preserve"> </w:t>
      </w:r>
      <w:r>
        <w:t>–</w:t>
      </w:r>
      <w:r>
        <w:rPr>
          <w:spacing w:val="-1"/>
        </w:rPr>
        <w:t xml:space="preserve"> </w:t>
      </w:r>
      <w:r>
        <w:rPr>
          <w:spacing w:val="-2"/>
        </w:rPr>
        <w:t>Россия.</w:t>
      </w:r>
    </w:p>
    <w:p w14:paraId="4062A4A0">
      <w:pPr>
        <w:pStyle w:val="7"/>
        <w:ind w:right="849"/>
      </w:pPr>
      <w:r>
        <w:t>Россия – многонациональная страна. Многонациональный народ Российской Федерации. Россия как общий дом. Дружба народов.</w:t>
      </w:r>
    </w:p>
    <w:p w14:paraId="4FD7760C">
      <w:pPr>
        <w:pStyle w:val="7"/>
        <w:ind w:left="1843" w:firstLine="0"/>
      </w:pPr>
      <w:r>
        <w:t>Тема</w:t>
      </w:r>
      <w:r>
        <w:rPr>
          <w:spacing w:val="-2"/>
        </w:rPr>
        <w:t xml:space="preserve"> </w:t>
      </w:r>
      <w:r>
        <w:t>3.</w:t>
      </w:r>
      <w:r>
        <w:rPr>
          <w:spacing w:val="-1"/>
        </w:rPr>
        <w:t xml:space="preserve"> </w:t>
      </w:r>
      <w:r>
        <w:t>Язык</w:t>
      </w:r>
      <w:r>
        <w:rPr>
          <w:spacing w:val="-1"/>
        </w:rPr>
        <w:t xml:space="preserve"> </w:t>
      </w:r>
      <w:r>
        <w:t>и</w:t>
      </w:r>
      <w:r>
        <w:rPr>
          <w:spacing w:val="1"/>
        </w:rPr>
        <w:t xml:space="preserve"> </w:t>
      </w:r>
      <w:r>
        <w:rPr>
          <w:spacing w:val="-2"/>
        </w:rPr>
        <w:t>история.</w:t>
      </w:r>
    </w:p>
    <w:p w14:paraId="4A1188B2">
      <w:pPr>
        <w:pStyle w:val="7"/>
        <w:ind w:right="854"/>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05A72D1D">
      <w:pPr>
        <w:pStyle w:val="7"/>
        <w:spacing w:before="1"/>
        <w:ind w:right="841"/>
      </w:pPr>
      <w:r>
        <w:t>Тема 4. Русский язык – язык общения и язык возможностей. Русский язык – основа российской</w:t>
      </w:r>
      <w:r>
        <w:rPr>
          <w:spacing w:val="-12"/>
        </w:rPr>
        <w:t xml:space="preserve"> </w:t>
      </w:r>
      <w:r>
        <w:t>культуры.</w:t>
      </w:r>
      <w:r>
        <w:rPr>
          <w:spacing w:val="-11"/>
        </w:rPr>
        <w:t xml:space="preserve"> </w:t>
      </w:r>
      <w:r>
        <w:t>Как</w:t>
      </w:r>
      <w:r>
        <w:rPr>
          <w:spacing w:val="-12"/>
        </w:rPr>
        <w:t xml:space="preserve"> </w:t>
      </w:r>
      <w:r>
        <w:t>складывался</w:t>
      </w:r>
      <w:r>
        <w:rPr>
          <w:spacing w:val="-13"/>
        </w:rPr>
        <w:t xml:space="preserve"> </w:t>
      </w:r>
      <w:r>
        <w:t>русский</w:t>
      </w:r>
      <w:r>
        <w:rPr>
          <w:spacing w:val="-12"/>
        </w:rPr>
        <w:t xml:space="preserve"> </w:t>
      </w:r>
      <w:r>
        <w:t>язык:</w:t>
      </w:r>
      <w:r>
        <w:rPr>
          <w:spacing w:val="-13"/>
        </w:rPr>
        <w:t xml:space="preserve"> </w:t>
      </w:r>
      <w:r>
        <w:t>вклад</w:t>
      </w:r>
      <w:r>
        <w:rPr>
          <w:spacing w:val="-13"/>
        </w:rPr>
        <w:t xml:space="preserve"> </w:t>
      </w:r>
      <w:r>
        <w:t>народов</w:t>
      </w:r>
      <w:r>
        <w:rPr>
          <w:spacing w:val="-13"/>
        </w:rPr>
        <w:t xml:space="preserve"> </w:t>
      </w:r>
      <w:r>
        <w:t>России</w:t>
      </w:r>
      <w:r>
        <w:rPr>
          <w:spacing w:val="-12"/>
        </w:rPr>
        <w:t xml:space="preserve"> </w:t>
      </w:r>
      <w:r>
        <w:t>в</w:t>
      </w:r>
      <w:r>
        <w:rPr>
          <w:spacing w:val="-14"/>
        </w:rPr>
        <w:t xml:space="preserve"> </w:t>
      </w:r>
      <w:r>
        <w:t>его</w:t>
      </w:r>
      <w:r>
        <w:rPr>
          <w:spacing w:val="-13"/>
        </w:rPr>
        <w:t xml:space="preserve"> </w:t>
      </w:r>
      <w:r>
        <w:t xml:space="preserve">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w:t>
      </w:r>
      <w:r>
        <w:rPr>
          <w:spacing w:val="-2"/>
        </w:rPr>
        <w:t>язык.</w:t>
      </w:r>
    </w:p>
    <w:p w14:paraId="194C7B5E">
      <w:pPr>
        <w:pStyle w:val="7"/>
        <w:ind w:left="1843" w:firstLine="0"/>
        <w:jc w:val="left"/>
      </w:pPr>
      <w:r>
        <w:t>Тема</w:t>
      </w:r>
      <w:r>
        <w:rPr>
          <w:spacing w:val="-3"/>
        </w:rPr>
        <w:t xml:space="preserve"> </w:t>
      </w:r>
      <w:r>
        <w:t>5.</w:t>
      </w:r>
      <w:r>
        <w:rPr>
          <w:spacing w:val="-1"/>
        </w:rPr>
        <w:t xml:space="preserve"> </w:t>
      </w:r>
      <w:r>
        <w:t>Истоки</w:t>
      </w:r>
      <w:r>
        <w:rPr>
          <w:spacing w:val="-1"/>
        </w:rPr>
        <w:t xml:space="preserve"> </w:t>
      </w:r>
      <w:r>
        <w:t>родной</w:t>
      </w:r>
      <w:r>
        <w:rPr>
          <w:spacing w:val="-3"/>
        </w:rPr>
        <w:t xml:space="preserve"> </w:t>
      </w:r>
      <w:r>
        <w:rPr>
          <w:spacing w:val="-2"/>
        </w:rPr>
        <w:t>культуры.</w:t>
      </w:r>
    </w:p>
    <w:p w14:paraId="46740D70">
      <w:pPr>
        <w:pStyle w:val="7"/>
        <w:ind w:left="1843" w:firstLine="0"/>
        <w:jc w:val="left"/>
      </w:pPr>
      <w:r>
        <w:t>Что</w:t>
      </w:r>
      <w:r>
        <w:rPr>
          <w:spacing w:val="67"/>
          <w:w w:val="150"/>
        </w:rPr>
        <w:t xml:space="preserve"> </w:t>
      </w:r>
      <w:r>
        <w:t>такое</w:t>
      </w:r>
      <w:r>
        <w:rPr>
          <w:spacing w:val="70"/>
          <w:w w:val="150"/>
        </w:rPr>
        <w:t xml:space="preserve"> </w:t>
      </w:r>
      <w:r>
        <w:t>культура.</w:t>
      </w:r>
      <w:r>
        <w:rPr>
          <w:spacing w:val="73"/>
          <w:w w:val="150"/>
        </w:rPr>
        <w:t xml:space="preserve"> </w:t>
      </w:r>
      <w:r>
        <w:t>Культура</w:t>
      </w:r>
      <w:r>
        <w:rPr>
          <w:spacing w:val="71"/>
          <w:w w:val="150"/>
        </w:rPr>
        <w:t xml:space="preserve"> </w:t>
      </w:r>
      <w:r>
        <w:t>и</w:t>
      </w:r>
      <w:r>
        <w:rPr>
          <w:spacing w:val="71"/>
          <w:w w:val="150"/>
        </w:rPr>
        <w:t xml:space="preserve"> </w:t>
      </w:r>
      <w:r>
        <w:t>природа.</w:t>
      </w:r>
      <w:r>
        <w:rPr>
          <w:spacing w:val="70"/>
          <w:w w:val="150"/>
        </w:rPr>
        <w:t xml:space="preserve"> </w:t>
      </w:r>
      <w:r>
        <w:t>Роль</w:t>
      </w:r>
      <w:r>
        <w:rPr>
          <w:spacing w:val="70"/>
          <w:w w:val="150"/>
        </w:rPr>
        <w:t xml:space="preserve"> </w:t>
      </w:r>
      <w:r>
        <w:t>культуры</w:t>
      </w:r>
      <w:r>
        <w:rPr>
          <w:spacing w:val="72"/>
          <w:w w:val="150"/>
        </w:rPr>
        <w:t xml:space="preserve"> </w:t>
      </w:r>
      <w:r>
        <w:t>в</w:t>
      </w:r>
      <w:r>
        <w:rPr>
          <w:spacing w:val="70"/>
          <w:w w:val="150"/>
        </w:rPr>
        <w:t xml:space="preserve"> </w:t>
      </w:r>
      <w:r>
        <w:t>жизни</w:t>
      </w:r>
      <w:r>
        <w:rPr>
          <w:spacing w:val="71"/>
          <w:w w:val="150"/>
        </w:rPr>
        <w:t xml:space="preserve"> </w:t>
      </w:r>
      <w:r>
        <w:rPr>
          <w:spacing w:val="-2"/>
        </w:rPr>
        <w:t>общества.</w:t>
      </w:r>
    </w:p>
    <w:p w14:paraId="53F333D0">
      <w:pPr>
        <w:pStyle w:val="7"/>
        <w:ind w:firstLine="0"/>
        <w:jc w:val="left"/>
      </w:pPr>
      <w:r>
        <w:t>Многообразие</w:t>
      </w:r>
      <w:r>
        <w:rPr>
          <w:spacing w:val="-7"/>
        </w:rPr>
        <w:t xml:space="preserve"> </w:t>
      </w:r>
      <w:r>
        <w:t>культур</w:t>
      </w:r>
      <w:r>
        <w:rPr>
          <w:spacing w:val="-2"/>
        </w:rPr>
        <w:t xml:space="preserve"> </w:t>
      </w:r>
      <w:r>
        <w:t>и</w:t>
      </w:r>
      <w:r>
        <w:rPr>
          <w:spacing w:val="-4"/>
        </w:rPr>
        <w:t xml:space="preserve"> </w:t>
      </w:r>
      <w:r>
        <w:t>его</w:t>
      </w:r>
      <w:r>
        <w:rPr>
          <w:spacing w:val="-4"/>
        </w:rPr>
        <w:t xml:space="preserve"> </w:t>
      </w:r>
      <w:r>
        <w:t>причины.</w:t>
      </w:r>
      <w:r>
        <w:rPr>
          <w:spacing w:val="-4"/>
        </w:rPr>
        <w:t xml:space="preserve"> </w:t>
      </w:r>
      <w:r>
        <w:t>Единство</w:t>
      </w:r>
      <w:r>
        <w:rPr>
          <w:spacing w:val="-4"/>
        </w:rPr>
        <w:t xml:space="preserve"> </w:t>
      </w:r>
      <w:r>
        <w:t>культурного</w:t>
      </w:r>
      <w:r>
        <w:rPr>
          <w:spacing w:val="-4"/>
        </w:rPr>
        <w:t xml:space="preserve"> </w:t>
      </w:r>
      <w:r>
        <w:t>пространства</w:t>
      </w:r>
      <w:r>
        <w:rPr>
          <w:spacing w:val="-4"/>
        </w:rPr>
        <w:t xml:space="preserve"> </w:t>
      </w:r>
      <w:r>
        <w:rPr>
          <w:spacing w:val="-2"/>
        </w:rPr>
        <w:t>России.</w:t>
      </w:r>
    </w:p>
    <w:p w14:paraId="2CB4AE71">
      <w:pPr>
        <w:pStyle w:val="7"/>
        <w:spacing w:after="0"/>
        <w:jc w:val="left"/>
        <w:sectPr>
          <w:pgSz w:w="11910" w:h="16840"/>
          <w:pgMar w:top="920" w:right="0" w:bottom="280" w:left="425" w:header="736" w:footer="0" w:gutter="0"/>
          <w:cols w:space="720" w:num="1"/>
        </w:sectPr>
      </w:pPr>
    </w:p>
    <w:p w14:paraId="45BE28AB">
      <w:pPr>
        <w:pStyle w:val="7"/>
        <w:spacing w:before="189"/>
        <w:ind w:left="1843" w:firstLine="0"/>
      </w:pPr>
      <w:r>
        <w:t>Тема</w:t>
      </w:r>
      <w:r>
        <w:rPr>
          <w:spacing w:val="-4"/>
        </w:rPr>
        <w:t xml:space="preserve"> </w:t>
      </w:r>
      <w:r>
        <w:t>6.</w:t>
      </w:r>
      <w:r>
        <w:rPr>
          <w:spacing w:val="-2"/>
        </w:rPr>
        <w:t xml:space="preserve"> </w:t>
      </w:r>
      <w:r>
        <w:t>Материальная</w:t>
      </w:r>
      <w:r>
        <w:rPr>
          <w:spacing w:val="-2"/>
        </w:rPr>
        <w:t xml:space="preserve"> культура.</w:t>
      </w:r>
    </w:p>
    <w:p w14:paraId="04FFA52D">
      <w:pPr>
        <w:pStyle w:val="7"/>
        <w:ind w:right="850"/>
      </w:pPr>
      <w:r>
        <w:t>Материальная</w:t>
      </w:r>
      <w:r>
        <w:rPr>
          <w:spacing w:val="-15"/>
        </w:rPr>
        <w:t xml:space="preserve"> </w:t>
      </w:r>
      <w:r>
        <w:t>культура:</w:t>
      </w:r>
      <w:r>
        <w:rPr>
          <w:spacing w:val="-15"/>
        </w:rPr>
        <w:t xml:space="preserve"> </w:t>
      </w:r>
      <w:r>
        <w:t>архитектура,</w:t>
      </w:r>
      <w:r>
        <w:rPr>
          <w:spacing w:val="-15"/>
        </w:rPr>
        <w:t xml:space="preserve"> </w:t>
      </w:r>
      <w:r>
        <w:t>одежда,</w:t>
      </w:r>
      <w:r>
        <w:rPr>
          <w:spacing w:val="-15"/>
        </w:rPr>
        <w:t xml:space="preserve"> </w:t>
      </w:r>
      <w:r>
        <w:t>пища,</w:t>
      </w:r>
      <w:r>
        <w:rPr>
          <w:spacing w:val="-15"/>
        </w:rPr>
        <w:t xml:space="preserve"> </w:t>
      </w:r>
      <w:r>
        <w:t>транспорт,</w:t>
      </w:r>
      <w:r>
        <w:rPr>
          <w:spacing w:val="-15"/>
        </w:rPr>
        <w:t xml:space="preserve"> </w:t>
      </w:r>
      <w:r>
        <w:t>техника.</w:t>
      </w:r>
      <w:r>
        <w:rPr>
          <w:spacing w:val="-15"/>
        </w:rPr>
        <w:t xml:space="preserve"> </w:t>
      </w:r>
      <w:r>
        <w:t>Связь</w:t>
      </w:r>
      <w:r>
        <w:rPr>
          <w:spacing w:val="-15"/>
        </w:rPr>
        <w:t xml:space="preserve"> </w:t>
      </w:r>
      <w:r>
        <w:t>между материальной культурой и духовно-нравственными ценностями общества.</w:t>
      </w:r>
    </w:p>
    <w:p w14:paraId="7314EBE2">
      <w:pPr>
        <w:pStyle w:val="7"/>
        <w:ind w:left="1843" w:firstLine="0"/>
      </w:pPr>
      <w:r>
        <w:t>Тема</w:t>
      </w:r>
      <w:r>
        <w:rPr>
          <w:spacing w:val="-3"/>
        </w:rPr>
        <w:t xml:space="preserve"> </w:t>
      </w:r>
      <w:r>
        <w:t>7.</w:t>
      </w:r>
      <w:r>
        <w:rPr>
          <w:spacing w:val="-2"/>
        </w:rPr>
        <w:t xml:space="preserve"> </w:t>
      </w:r>
      <w:r>
        <w:t>Духовная</w:t>
      </w:r>
      <w:r>
        <w:rPr>
          <w:spacing w:val="-1"/>
        </w:rPr>
        <w:t xml:space="preserve"> </w:t>
      </w:r>
      <w:r>
        <w:rPr>
          <w:spacing w:val="-2"/>
        </w:rPr>
        <w:t>культура.</w:t>
      </w:r>
    </w:p>
    <w:p w14:paraId="02AE7DFC">
      <w:pPr>
        <w:pStyle w:val="7"/>
        <w:ind w:right="846"/>
      </w:pPr>
      <w: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14:paraId="72BB8C57">
      <w:pPr>
        <w:pStyle w:val="7"/>
        <w:ind w:left="1843" w:firstLine="0"/>
      </w:pPr>
      <w:r>
        <w:t>Тема</w:t>
      </w:r>
      <w:r>
        <w:rPr>
          <w:spacing w:val="-3"/>
        </w:rPr>
        <w:t xml:space="preserve"> </w:t>
      </w:r>
      <w:r>
        <w:t>8.</w:t>
      </w:r>
      <w:r>
        <w:rPr>
          <w:spacing w:val="-2"/>
        </w:rPr>
        <w:t xml:space="preserve"> </w:t>
      </w:r>
      <w:r>
        <w:t>Культура</w:t>
      </w:r>
      <w:r>
        <w:rPr>
          <w:spacing w:val="-3"/>
        </w:rPr>
        <w:t xml:space="preserve"> </w:t>
      </w:r>
      <w:r>
        <w:t>и</w:t>
      </w:r>
      <w:r>
        <w:rPr>
          <w:spacing w:val="-1"/>
        </w:rPr>
        <w:t xml:space="preserve"> </w:t>
      </w:r>
      <w:r>
        <w:rPr>
          <w:spacing w:val="-2"/>
        </w:rPr>
        <w:t>религия.</w:t>
      </w:r>
    </w:p>
    <w:p w14:paraId="66DD8173">
      <w:pPr>
        <w:pStyle w:val="7"/>
        <w:ind w:left="1843" w:firstLine="0"/>
      </w:pPr>
      <w:r>
        <w:t>Религия</w:t>
      </w:r>
      <w:r>
        <w:rPr>
          <w:spacing w:val="62"/>
        </w:rPr>
        <w:t xml:space="preserve"> </w:t>
      </w:r>
      <w:r>
        <w:t>и</w:t>
      </w:r>
      <w:r>
        <w:rPr>
          <w:spacing w:val="65"/>
        </w:rPr>
        <w:t xml:space="preserve"> </w:t>
      </w:r>
      <w:r>
        <w:t>культура.</w:t>
      </w:r>
      <w:r>
        <w:rPr>
          <w:spacing w:val="69"/>
        </w:rPr>
        <w:t xml:space="preserve"> </w:t>
      </w:r>
      <w:r>
        <w:t>Что</w:t>
      </w:r>
      <w:r>
        <w:rPr>
          <w:spacing w:val="67"/>
        </w:rPr>
        <w:t xml:space="preserve"> </w:t>
      </w:r>
      <w:r>
        <w:t>такое</w:t>
      </w:r>
      <w:r>
        <w:rPr>
          <w:spacing w:val="67"/>
        </w:rPr>
        <w:t xml:space="preserve"> </w:t>
      </w:r>
      <w:r>
        <w:t>религия,</w:t>
      </w:r>
      <w:r>
        <w:rPr>
          <w:spacing w:val="67"/>
        </w:rPr>
        <w:t xml:space="preserve"> </w:t>
      </w:r>
      <w:r>
        <w:t>её</w:t>
      </w:r>
      <w:r>
        <w:rPr>
          <w:spacing w:val="66"/>
        </w:rPr>
        <w:t xml:space="preserve"> </w:t>
      </w:r>
      <w:r>
        <w:t>роль</w:t>
      </w:r>
      <w:r>
        <w:rPr>
          <w:spacing w:val="68"/>
        </w:rPr>
        <w:t xml:space="preserve"> </w:t>
      </w:r>
      <w:r>
        <w:t>в</w:t>
      </w:r>
      <w:r>
        <w:rPr>
          <w:spacing w:val="66"/>
        </w:rPr>
        <w:t xml:space="preserve"> </w:t>
      </w:r>
      <w:r>
        <w:t>жизни</w:t>
      </w:r>
      <w:r>
        <w:rPr>
          <w:spacing w:val="66"/>
        </w:rPr>
        <w:t xml:space="preserve"> </w:t>
      </w:r>
      <w:r>
        <w:t>общества</w:t>
      </w:r>
      <w:r>
        <w:rPr>
          <w:spacing w:val="66"/>
        </w:rPr>
        <w:t xml:space="preserve"> </w:t>
      </w:r>
      <w:r>
        <w:t>и</w:t>
      </w:r>
      <w:r>
        <w:rPr>
          <w:spacing w:val="68"/>
        </w:rPr>
        <w:t xml:space="preserve"> </w:t>
      </w:r>
      <w:r>
        <w:rPr>
          <w:spacing w:val="-2"/>
        </w:rPr>
        <w:t>человека.</w:t>
      </w:r>
    </w:p>
    <w:p w14:paraId="68880060">
      <w:pPr>
        <w:pStyle w:val="7"/>
        <w:ind w:firstLine="0"/>
      </w:pPr>
      <w:r>
        <w:t>Государствообразующие</w:t>
      </w:r>
      <w:r>
        <w:rPr>
          <w:spacing w:val="-5"/>
        </w:rPr>
        <w:t xml:space="preserve"> </w:t>
      </w:r>
      <w:r>
        <w:t>религии</w:t>
      </w:r>
      <w:r>
        <w:rPr>
          <w:spacing w:val="-3"/>
        </w:rPr>
        <w:t xml:space="preserve"> </w:t>
      </w:r>
      <w:r>
        <w:t>России.</w:t>
      </w:r>
      <w:r>
        <w:rPr>
          <w:spacing w:val="-3"/>
        </w:rPr>
        <w:t xml:space="preserve"> </w:t>
      </w:r>
      <w:r>
        <w:t>Единство</w:t>
      </w:r>
      <w:r>
        <w:rPr>
          <w:spacing w:val="-4"/>
        </w:rPr>
        <w:t xml:space="preserve"> </w:t>
      </w:r>
      <w:r>
        <w:t>ценностей</w:t>
      </w:r>
      <w:r>
        <w:rPr>
          <w:spacing w:val="-3"/>
        </w:rPr>
        <w:t xml:space="preserve"> </w:t>
      </w:r>
      <w:r>
        <w:t>в</w:t>
      </w:r>
      <w:r>
        <w:rPr>
          <w:spacing w:val="-4"/>
        </w:rPr>
        <w:t xml:space="preserve"> </w:t>
      </w:r>
      <w:r>
        <w:t>религиях</w:t>
      </w:r>
      <w:r>
        <w:rPr>
          <w:spacing w:val="-4"/>
        </w:rPr>
        <w:t xml:space="preserve"> </w:t>
      </w:r>
      <w:r>
        <w:rPr>
          <w:spacing w:val="-2"/>
        </w:rPr>
        <w:t>России.</w:t>
      </w:r>
    </w:p>
    <w:p w14:paraId="0580DCE1">
      <w:pPr>
        <w:pStyle w:val="7"/>
        <w:ind w:left="1843" w:firstLine="0"/>
      </w:pPr>
      <w:r>
        <w:t>Тема</w:t>
      </w:r>
      <w:r>
        <w:rPr>
          <w:spacing w:val="-3"/>
        </w:rPr>
        <w:t xml:space="preserve"> </w:t>
      </w:r>
      <w:r>
        <w:t>9.</w:t>
      </w:r>
      <w:r>
        <w:rPr>
          <w:spacing w:val="-2"/>
        </w:rPr>
        <w:t xml:space="preserve"> </w:t>
      </w:r>
      <w:r>
        <w:t>Культура</w:t>
      </w:r>
      <w:r>
        <w:rPr>
          <w:spacing w:val="-3"/>
        </w:rPr>
        <w:t xml:space="preserve"> </w:t>
      </w:r>
      <w:r>
        <w:t>и</w:t>
      </w:r>
      <w:r>
        <w:rPr>
          <w:spacing w:val="-1"/>
        </w:rPr>
        <w:t xml:space="preserve"> </w:t>
      </w:r>
      <w:r>
        <w:rPr>
          <w:spacing w:val="-2"/>
        </w:rPr>
        <w:t>образование.</w:t>
      </w:r>
    </w:p>
    <w:p w14:paraId="75AC8D75">
      <w:pPr>
        <w:pStyle w:val="7"/>
        <w:ind w:right="852"/>
      </w:pPr>
      <w: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14:paraId="6ADDFD39">
      <w:pPr>
        <w:pStyle w:val="7"/>
        <w:spacing w:before="1"/>
        <w:ind w:left="1843" w:firstLine="0"/>
      </w:pPr>
      <w:r>
        <w:t>Тема</w:t>
      </w:r>
      <w:r>
        <w:rPr>
          <w:spacing w:val="-7"/>
        </w:rPr>
        <w:t xml:space="preserve"> </w:t>
      </w:r>
      <w:r>
        <w:t>10.</w:t>
      </w:r>
      <w:r>
        <w:rPr>
          <w:spacing w:val="-3"/>
        </w:rPr>
        <w:t xml:space="preserve"> </w:t>
      </w:r>
      <w:r>
        <w:t>Многообразие</w:t>
      </w:r>
      <w:r>
        <w:rPr>
          <w:spacing w:val="-5"/>
        </w:rPr>
        <w:t xml:space="preserve"> </w:t>
      </w:r>
      <w:r>
        <w:t>культур</w:t>
      </w:r>
      <w:r>
        <w:rPr>
          <w:spacing w:val="-3"/>
        </w:rPr>
        <w:t xml:space="preserve"> </w:t>
      </w:r>
      <w:r>
        <w:t>России</w:t>
      </w:r>
      <w:r>
        <w:rPr>
          <w:spacing w:val="-4"/>
        </w:rPr>
        <w:t xml:space="preserve"> </w:t>
      </w:r>
      <w:r>
        <w:t>(практическое</w:t>
      </w:r>
      <w:r>
        <w:rPr>
          <w:spacing w:val="-4"/>
        </w:rPr>
        <w:t xml:space="preserve"> </w:t>
      </w:r>
      <w:r>
        <w:rPr>
          <w:spacing w:val="-2"/>
        </w:rPr>
        <w:t>занятие).</w:t>
      </w:r>
    </w:p>
    <w:p w14:paraId="1D7B2588">
      <w:pPr>
        <w:pStyle w:val="7"/>
        <w:ind w:right="851"/>
      </w:pPr>
      <w:r>
        <w:t>Единство</w:t>
      </w:r>
      <w:r>
        <w:rPr>
          <w:spacing w:val="-9"/>
        </w:rPr>
        <w:t xml:space="preserve"> </w:t>
      </w:r>
      <w:r>
        <w:t>культур</w:t>
      </w:r>
      <w:r>
        <w:rPr>
          <w:spacing w:val="-7"/>
        </w:rPr>
        <w:t xml:space="preserve"> </w:t>
      </w:r>
      <w:r>
        <w:t>народов</w:t>
      </w:r>
      <w:r>
        <w:rPr>
          <w:spacing w:val="-10"/>
        </w:rPr>
        <w:t xml:space="preserve"> </w:t>
      </w:r>
      <w:r>
        <w:t>России.</w:t>
      </w:r>
      <w:r>
        <w:rPr>
          <w:spacing w:val="-9"/>
        </w:rPr>
        <w:t xml:space="preserve"> </w:t>
      </w:r>
      <w:r>
        <w:t>Что</w:t>
      </w:r>
      <w:r>
        <w:rPr>
          <w:spacing w:val="-9"/>
        </w:rPr>
        <w:t xml:space="preserve"> </w:t>
      </w:r>
      <w:r>
        <w:t>значит</w:t>
      </w:r>
      <w:r>
        <w:rPr>
          <w:spacing w:val="-11"/>
        </w:rPr>
        <w:t xml:space="preserve"> </w:t>
      </w:r>
      <w:r>
        <w:t>быть</w:t>
      </w:r>
      <w:r>
        <w:rPr>
          <w:spacing w:val="-8"/>
        </w:rPr>
        <w:t xml:space="preserve"> </w:t>
      </w:r>
      <w:r>
        <w:t>культурным</w:t>
      </w:r>
      <w:r>
        <w:rPr>
          <w:spacing w:val="-8"/>
        </w:rPr>
        <w:t xml:space="preserve"> </w:t>
      </w:r>
      <w:r>
        <w:t>человеком?</w:t>
      </w:r>
      <w:r>
        <w:rPr>
          <w:spacing w:val="-6"/>
        </w:rPr>
        <w:t xml:space="preserve"> </w:t>
      </w:r>
      <w:r>
        <w:t>Знание</w:t>
      </w:r>
      <w:r>
        <w:rPr>
          <w:spacing w:val="-10"/>
        </w:rPr>
        <w:t xml:space="preserve"> </w:t>
      </w:r>
      <w:r>
        <w:t>о культуре народов России.</w:t>
      </w:r>
    </w:p>
    <w:p w14:paraId="2DFD90F9">
      <w:pPr>
        <w:pStyle w:val="7"/>
        <w:ind w:left="1843" w:right="2549" w:firstLine="0"/>
        <w:jc w:val="left"/>
      </w:pPr>
      <w:r>
        <w:t>Тематический</w:t>
      </w:r>
      <w:r>
        <w:rPr>
          <w:spacing w:val="-7"/>
        </w:rPr>
        <w:t xml:space="preserve"> </w:t>
      </w:r>
      <w:r>
        <w:t>блок</w:t>
      </w:r>
      <w:r>
        <w:rPr>
          <w:spacing w:val="-6"/>
        </w:rPr>
        <w:t xml:space="preserve"> </w:t>
      </w:r>
      <w:r>
        <w:t>2.</w:t>
      </w:r>
      <w:r>
        <w:rPr>
          <w:spacing w:val="-5"/>
        </w:rPr>
        <w:t xml:space="preserve"> </w:t>
      </w:r>
      <w:r>
        <w:t>«Семья</w:t>
      </w:r>
      <w:r>
        <w:rPr>
          <w:spacing w:val="-7"/>
        </w:rPr>
        <w:t xml:space="preserve"> </w:t>
      </w:r>
      <w:r>
        <w:t>и</w:t>
      </w:r>
      <w:r>
        <w:rPr>
          <w:spacing w:val="-7"/>
        </w:rPr>
        <w:t xml:space="preserve"> </w:t>
      </w:r>
      <w:r>
        <w:t>духовно-нравственные</w:t>
      </w:r>
      <w:r>
        <w:rPr>
          <w:spacing w:val="-8"/>
        </w:rPr>
        <w:t xml:space="preserve"> </w:t>
      </w:r>
      <w:r>
        <w:t>ценности». Тема 11. Семья – хранитель духовных ценностей.</w:t>
      </w:r>
    </w:p>
    <w:p w14:paraId="582A02F9">
      <w:pPr>
        <w:pStyle w:val="7"/>
        <w:ind w:left="1843" w:firstLine="0"/>
        <w:jc w:val="left"/>
      </w:pPr>
      <w:r>
        <w:t>Семья</w:t>
      </w:r>
      <w:r>
        <w:rPr>
          <w:spacing w:val="69"/>
        </w:rPr>
        <w:t xml:space="preserve"> </w:t>
      </w:r>
      <w:r>
        <w:t>–</w:t>
      </w:r>
      <w:r>
        <w:rPr>
          <w:spacing w:val="72"/>
        </w:rPr>
        <w:t xml:space="preserve"> </w:t>
      </w:r>
      <w:r>
        <w:t>базовый</w:t>
      </w:r>
      <w:r>
        <w:rPr>
          <w:spacing w:val="72"/>
        </w:rPr>
        <w:t xml:space="preserve"> </w:t>
      </w:r>
      <w:r>
        <w:t>элемент</w:t>
      </w:r>
      <w:r>
        <w:rPr>
          <w:spacing w:val="72"/>
        </w:rPr>
        <w:t xml:space="preserve"> </w:t>
      </w:r>
      <w:r>
        <w:t>общества.</w:t>
      </w:r>
      <w:r>
        <w:rPr>
          <w:spacing w:val="71"/>
        </w:rPr>
        <w:t xml:space="preserve"> </w:t>
      </w:r>
      <w:r>
        <w:t>Семейные</w:t>
      </w:r>
      <w:r>
        <w:rPr>
          <w:spacing w:val="69"/>
        </w:rPr>
        <w:t xml:space="preserve"> </w:t>
      </w:r>
      <w:r>
        <w:t>ценности,</w:t>
      </w:r>
      <w:r>
        <w:rPr>
          <w:spacing w:val="72"/>
        </w:rPr>
        <w:t xml:space="preserve"> </w:t>
      </w:r>
      <w:r>
        <w:t>традиции</w:t>
      </w:r>
      <w:r>
        <w:rPr>
          <w:spacing w:val="69"/>
        </w:rPr>
        <w:t xml:space="preserve"> </w:t>
      </w:r>
      <w:r>
        <w:t>и</w:t>
      </w:r>
      <w:r>
        <w:rPr>
          <w:spacing w:val="73"/>
        </w:rPr>
        <w:t xml:space="preserve"> </w:t>
      </w:r>
      <w:r>
        <w:rPr>
          <w:spacing w:val="-2"/>
        </w:rPr>
        <w:t>культура.</w:t>
      </w:r>
    </w:p>
    <w:p w14:paraId="078242DC">
      <w:pPr>
        <w:pStyle w:val="7"/>
        <w:ind w:firstLine="0"/>
        <w:jc w:val="left"/>
      </w:pPr>
      <w:r>
        <w:t>Помощь</w:t>
      </w:r>
      <w:r>
        <w:rPr>
          <w:spacing w:val="-6"/>
        </w:rPr>
        <w:t xml:space="preserve"> </w:t>
      </w:r>
      <w:r>
        <w:t>сиротам</w:t>
      </w:r>
      <w:r>
        <w:rPr>
          <w:spacing w:val="-4"/>
        </w:rPr>
        <w:t xml:space="preserve"> </w:t>
      </w:r>
      <w:r>
        <w:t>как</w:t>
      </w:r>
      <w:r>
        <w:rPr>
          <w:spacing w:val="-4"/>
        </w:rPr>
        <w:t xml:space="preserve"> </w:t>
      </w:r>
      <w:r>
        <w:t>духовно-нравственный</w:t>
      </w:r>
      <w:r>
        <w:rPr>
          <w:spacing w:val="-3"/>
        </w:rPr>
        <w:t xml:space="preserve"> </w:t>
      </w:r>
      <w:r>
        <w:t>долг</w:t>
      </w:r>
      <w:r>
        <w:rPr>
          <w:spacing w:val="-4"/>
        </w:rPr>
        <w:t xml:space="preserve"> </w:t>
      </w:r>
      <w:r>
        <w:rPr>
          <w:spacing w:val="-2"/>
        </w:rPr>
        <w:t>человека.</w:t>
      </w:r>
    </w:p>
    <w:p w14:paraId="41C0EAA1">
      <w:pPr>
        <w:pStyle w:val="7"/>
        <w:ind w:left="1843" w:firstLine="0"/>
      </w:pPr>
      <w:r>
        <w:t>Тема</w:t>
      </w:r>
      <w:r>
        <w:rPr>
          <w:spacing w:val="-3"/>
        </w:rPr>
        <w:t xml:space="preserve"> </w:t>
      </w:r>
      <w:r>
        <w:t>12.</w:t>
      </w:r>
      <w:r>
        <w:rPr>
          <w:spacing w:val="-2"/>
        </w:rPr>
        <w:t xml:space="preserve"> </w:t>
      </w:r>
      <w:r>
        <w:t>Родина</w:t>
      </w:r>
      <w:r>
        <w:rPr>
          <w:spacing w:val="-2"/>
        </w:rPr>
        <w:t xml:space="preserve"> </w:t>
      </w:r>
      <w:r>
        <w:t>начинается</w:t>
      </w:r>
      <w:r>
        <w:rPr>
          <w:spacing w:val="-2"/>
        </w:rPr>
        <w:t xml:space="preserve"> </w:t>
      </w:r>
      <w:r>
        <w:t>с</w:t>
      </w:r>
      <w:r>
        <w:rPr>
          <w:spacing w:val="-3"/>
        </w:rPr>
        <w:t xml:space="preserve"> </w:t>
      </w:r>
      <w:r>
        <w:rPr>
          <w:spacing w:val="-2"/>
        </w:rPr>
        <w:t>семьи.</w:t>
      </w:r>
    </w:p>
    <w:p w14:paraId="0A086BC8">
      <w:pPr>
        <w:pStyle w:val="7"/>
        <w:ind w:right="848"/>
      </w:pPr>
      <w:r>
        <w:t>История семьи как часть истории народа, государства, человечества. Как связаны Родина и семья? Что такое Родина и Отечество?</w:t>
      </w:r>
    </w:p>
    <w:p w14:paraId="6A0F5C7C">
      <w:pPr>
        <w:pStyle w:val="7"/>
        <w:ind w:left="1843" w:firstLine="0"/>
      </w:pPr>
      <w:r>
        <w:t>Тема</w:t>
      </w:r>
      <w:r>
        <w:rPr>
          <w:spacing w:val="-4"/>
        </w:rPr>
        <w:t xml:space="preserve"> </w:t>
      </w:r>
      <w:r>
        <w:t>13.</w:t>
      </w:r>
      <w:r>
        <w:rPr>
          <w:spacing w:val="-2"/>
        </w:rPr>
        <w:t xml:space="preserve"> </w:t>
      </w:r>
      <w:r>
        <w:t>Традиции</w:t>
      </w:r>
      <w:r>
        <w:rPr>
          <w:spacing w:val="-2"/>
        </w:rPr>
        <w:t xml:space="preserve"> </w:t>
      </w:r>
      <w:r>
        <w:t>семейного</w:t>
      </w:r>
      <w:r>
        <w:rPr>
          <w:spacing w:val="-2"/>
        </w:rPr>
        <w:t xml:space="preserve"> </w:t>
      </w:r>
      <w:r>
        <w:t>воспитания</w:t>
      </w:r>
      <w:r>
        <w:rPr>
          <w:spacing w:val="-2"/>
        </w:rPr>
        <w:t xml:space="preserve"> </w:t>
      </w:r>
      <w:r>
        <w:t>в</w:t>
      </w:r>
      <w:r>
        <w:rPr>
          <w:spacing w:val="-3"/>
        </w:rPr>
        <w:t xml:space="preserve"> </w:t>
      </w:r>
      <w:r>
        <w:rPr>
          <w:spacing w:val="-2"/>
        </w:rPr>
        <w:t>России.</w:t>
      </w:r>
    </w:p>
    <w:p w14:paraId="0E71197E">
      <w:pPr>
        <w:pStyle w:val="7"/>
        <w:ind w:right="852"/>
      </w:pPr>
      <w:r>
        <w:t>Семейные</w:t>
      </w:r>
      <w:r>
        <w:rPr>
          <w:spacing w:val="-15"/>
        </w:rPr>
        <w:t xml:space="preserve"> </w:t>
      </w:r>
      <w:r>
        <w:t>традиции</w:t>
      </w:r>
      <w:r>
        <w:rPr>
          <w:spacing w:val="-15"/>
        </w:rPr>
        <w:t xml:space="preserve"> </w:t>
      </w:r>
      <w:r>
        <w:t>народов</w:t>
      </w:r>
      <w:r>
        <w:rPr>
          <w:spacing w:val="-15"/>
        </w:rPr>
        <w:t xml:space="preserve"> </w:t>
      </w:r>
      <w:r>
        <w:t>России.</w:t>
      </w:r>
      <w:r>
        <w:rPr>
          <w:spacing w:val="-14"/>
        </w:rPr>
        <w:t xml:space="preserve"> </w:t>
      </w:r>
      <w:r>
        <w:t>Межнациональные</w:t>
      </w:r>
      <w:r>
        <w:rPr>
          <w:spacing w:val="-15"/>
        </w:rPr>
        <w:t xml:space="preserve"> </w:t>
      </w:r>
      <w:r>
        <w:t>семьи.</w:t>
      </w:r>
      <w:r>
        <w:rPr>
          <w:spacing w:val="-14"/>
        </w:rPr>
        <w:t xml:space="preserve"> </w:t>
      </w:r>
      <w:r>
        <w:t>Семейное</w:t>
      </w:r>
      <w:r>
        <w:rPr>
          <w:spacing w:val="-15"/>
        </w:rPr>
        <w:t xml:space="preserve"> </w:t>
      </w:r>
      <w:r>
        <w:t>воспитание как трансляция ценностей.</w:t>
      </w:r>
    </w:p>
    <w:p w14:paraId="4EDBB08B">
      <w:pPr>
        <w:pStyle w:val="7"/>
        <w:spacing w:before="1"/>
        <w:ind w:right="848"/>
      </w:pPr>
      <w:r>
        <w:t>Тема</w:t>
      </w:r>
      <w:r>
        <w:rPr>
          <w:spacing w:val="-15"/>
        </w:rPr>
        <w:t xml:space="preserve"> </w:t>
      </w:r>
      <w:r>
        <w:t>14.</w:t>
      </w:r>
      <w:r>
        <w:rPr>
          <w:spacing w:val="-15"/>
        </w:rPr>
        <w:t xml:space="preserve"> </w:t>
      </w:r>
      <w:r>
        <w:t>Образ</w:t>
      </w:r>
      <w:r>
        <w:rPr>
          <w:spacing w:val="-14"/>
        </w:rPr>
        <w:t xml:space="preserve"> </w:t>
      </w:r>
      <w:r>
        <w:t>семьи</w:t>
      </w:r>
      <w:r>
        <w:rPr>
          <w:spacing w:val="-15"/>
        </w:rPr>
        <w:t xml:space="preserve"> </w:t>
      </w:r>
      <w:r>
        <w:t>в</w:t>
      </w:r>
      <w:r>
        <w:rPr>
          <w:spacing w:val="-15"/>
        </w:rPr>
        <w:t xml:space="preserve"> </w:t>
      </w:r>
      <w:r>
        <w:t>культуре</w:t>
      </w:r>
      <w:r>
        <w:rPr>
          <w:spacing w:val="-14"/>
        </w:rPr>
        <w:t xml:space="preserve"> </w:t>
      </w:r>
      <w:r>
        <w:t>народов</w:t>
      </w:r>
      <w:r>
        <w:rPr>
          <w:spacing w:val="-15"/>
        </w:rPr>
        <w:t xml:space="preserve"> </w:t>
      </w:r>
      <w:r>
        <w:t>России.</w:t>
      </w:r>
      <w:r>
        <w:rPr>
          <w:spacing w:val="-15"/>
        </w:rPr>
        <w:t xml:space="preserve"> </w:t>
      </w:r>
      <w:r>
        <w:t>Произведения</w:t>
      </w:r>
      <w:r>
        <w:rPr>
          <w:spacing w:val="-14"/>
        </w:rPr>
        <w:t xml:space="preserve"> </w:t>
      </w:r>
      <w:r>
        <w:t>устного</w:t>
      </w:r>
      <w:r>
        <w:rPr>
          <w:spacing w:val="-15"/>
        </w:rPr>
        <w:t xml:space="preserve"> </w:t>
      </w:r>
      <w:r>
        <w:t>поэтического творчества (сказки, поговорки и другие) о семье и семейных обязанностях. Семья в литературе и произведениях разных видов искусства.</w:t>
      </w:r>
    </w:p>
    <w:p w14:paraId="1390A871">
      <w:pPr>
        <w:pStyle w:val="7"/>
        <w:ind w:left="1843" w:firstLine="0"/>
      </w:pPr>
      <w:r>
        <w:t>Тема</w:t>
      </w:r>
      <w:r>
        <w:rPr>
          <w:spacing w:val="-4"/>
        </w:rPr>
        <w:t xml:space="preserve"> </w:t>
      </w:r>
      <w:r>
        <w:t>15.</w:t>
      </w:r>
      <w:r>
        <w:rPr>
          <w:spacing w:val="-1"/>
        </w:rPr>
        <w:t xml:space="preserve"> </w:t>
      </w:r>
      <w:r>
        <w:t>Труд</w:t>
      </w:r>
      <w:r>
        <w:rPr>
          <w:spacing w:val="-1"/>
        </w:rPr>
        <w:t xml:space="preserve"> </w:t>
      </w:r>
      <w:r>
        <w:t>в</w:t>
      </w:r>
      <w:r>
        <w:rPr>
          <w:spacing w:val="-2"/>
        </w:rPr>
        <w:t xml:space="preserve"> </w:t>
      </w:r>
      <w:r>
        <w:t xml:space="preserve">истории </w:t>
      </w:r>
      <w:r>
        <w:rPr>
          <w:spacing w:val="-2"/>
        </w:rPr>
        <w:t>семьи.</w:t>
      </w:r>
    </w:p>
    <w:p w14:paraId="7B9A01E7">
      <w:pPr>
        <w:pStyle w:val="7"/>
        <w:ind w:left="1843" w:right="3596" w:firstLine="0"/>
      </w:pPr>
      <w:r>
        <w:t>Социальные</w:t>
      </w:r>
      <w:r>
        <w:rPr>
          <w:spacing w:val="-8"/>
        </w:rPr>
        <w:t xml:space="preserve"> </w:t>
      </w:r>
      <w:r>
        <w:t>роли</w:t>
      </w:r>
      <w:r>
        <w:rPr>
          <w:spacing w:val="-5"/>
        </w:rPr>
        <w:t xml:space="preserve"> </w:t>
      </w:r>
      <w:r>
        <w:t>в</w:t>
      </w:r>
      <w:r>
        <w:rPr>
          <w:spacing w:val="-7"/>
        </w:rPr>
        <w:t xml:space="preserve"> </w:t>
      </w:r>
      <w:r>
        <w:t>истории</w:t>
      </w:r>
      <w:r>
        <w:rPr>
          <w:spacing w:val="-6"/>
        </w:rPr>
        <w:t xml:space="preserve"> </w:t>
      </w:r>
      <w:r>
        <w:t>семьи.</w:t>
      </w:r>
      <w:r>
        <w:rPr>
          <w:spacing w:val="-6"/>
        </w:rPr>
        <w:t xml:space="preserve"> </w:t>
      </w:r>
      <w:r>
        <w:t>Роль</w:t>
      </w:r>
      <w:r>
        <w:rPr>
          <w:spacing w:val="-6"/>
        </w:rPr>
        <w:t xml:space="preserve"> </w:t>
      </w:r>
      <w:r>
        <w:t>домашнего</w:t>
      </w:r>
      <w:r>
        <w:rPr>
          <w:spacing w:val="-6"/>
        </w:rPr>
        <w:t xml:space="preserve"> </w:t>
      </w:r>
      <w:r>
        <w:t>труда. Роль нравственных норм в благополучии семьи.</w:t>
      </w:r>
    </w:p>
    <w:p w14:paraId="3827A5BE">
      <w:pPr>
        <w:pStyle w:val="7"/>
        <w:ind w:right="850"/>
      </w:pPr>
      <w:r>
        <w:t>Тема</w:t>
      </w:r>
      <w:r>
        <w:rPr>
          <w:spacing w:val="-2"/>
        </w:rPr>
        <w:t xml:space="preserve"> </w:t>
      </w:r>
      <w:r>
        <w:t>16.</w:t>
      </w:r>
      <w:r>
        <w:rPr>
          <w:spacing w:val="-1"/>
        </w:rPr>
        <w:t xml:space="preserve"> </w:t>
      </w:r>
      <w:r>
        <w:t>Семья</w:t>
      </w:r>
      <w:r>
        <w:rPr>
          <w:spacing w:val="-1"/>
        </w:rPr>
        <w:t xml:space="preserve"> </w:t>
      </w:r>
      <w:r>
        <w:t>в</w:t>
      </w:r>
      <w:r>
        <w:rPr>
          <w:spacing w:val="-2"/>
        </w:rPr>
        <w:t xml:space="preserve"> </w:t>
      </w:r>
      <w:r>
        <w:t>современном</w:t>
      </w:r>
      <w:r>
        <w:rPr>
          <w:spacing w:val="-2"/>
        </w:rPr>
        <w:t xml:space="preserve"> </w:t>
      </w:r>
      <w:r>
        <w:t>мире</w:t>
      </w:r>
      <w:r>
        <w:rPr>
          <w:spacing w:val="-2"/>
        </w:rPr>
        <w:t xml:space="preserve"> </w:t>
      </w:r>
      <w:r>
        <w:t>(практическое</w:t>
      </w:r>
      <w:r>
        <w:rPr>
          <w:spacing w:val="-2"/>
        </w:rPr>
        <w:t xml:space="preserve"> </w:t>
      </w:r>
      <w:r>
        <w:t>занятие).</w:t>
      </w:r>
      <w:r>
        <w:rPr>
          <w:spacing w:val="-2"/>
        </w:rPr>
        <w:t xml:space="preserve"> </w:t>
      </w:r>
      <w:r>
        <w:t>Рассказ о</w:t>
      </w:r>
      <w:r>
        <w:rPr>
          <w:spacing w:val="-1"/>
        </w:rPr>
        <w:t xml:space="preserve"> </w:t>
      </w:r>
      <w:r>
        <w:t>своей</w:t>
      </w:r>
      <w:r>
        <w:rPr>
          <w:spacing w:val="-1"/>
        </w:rPr>
        <w:t xml:space="preserve"> </w:t>
      </w:r>
      <w:r>
        <w:t>семье</w:t>
      </w:r>
      <w:r>
        <w:rPr>
          <w:spacing w:val="-2"/>
        </w:rPr>
        <w:t xml:space="preserve"> </w:t>
      </w:r>
      <w:r>
        <w:t>(с использованием</w:t>
      </w:r>
      <w:r>
        <w:rPr>
          <w:spacing w:val="-15"/>
        </w:rPr>
        <w:t xml:space="preserve"> </w:t>
      </w:r>
      <w:r>
        <w:t>фотографий,</w:t>
      </w:r>
      <w:r>
        <w:rPr>
          <w:spacing w:val="-15"/>
        </w:rPr>
        <w:t xml:space="preserve"> </w:t>
      </w:r>
      <w:r>
        <w:t>книг,</w:t>
      </w:r>
      <w:r>
        <w:rPr>
          <w:spacing w:val="-15"/>
        </w:rPr>
        <w:t xml:space="preserve"> </w:t>
      </w:r>
      <w:r>
        <w:t>писем</w:t>
      </w:r>
      <w:r>
        <w:rPr>
          <w:spacing w:val="-15"/>
        </w:rPr>
        <w:t xml:space="preserve"> </w:t>
      </w:r>
      <w:r>
        <w:t>и</w:t>
      </w:r>
      <w:r>
        <w:rPr>
          <w:spacing w:val="-14"/>
        </w:rPr>
        <w:t xml:space="preserve"> </w:t>
      </w:r>
      <w:r>
        <w:t>другого).</w:t>
      </w:r>
      <w:r>
        <w:rPr>
          <w:spacing w:val="-13"/>
        </w:rPr>
        <w:t xml:space="preserve"> </w:t>
      </w:r>
      <w:r>
        <w:t>Семейное</w:t>
      </w:r>
      <w:r>
        <w:rPr>
          <w:spacing w:val="-15"/>
        </w:rPr>
        <w:t xml:space="preserve"> </w:t>
      </w:r>
      <w:r>
        <w:t>древо.</w:t>
      </w:r>
      <w:r>
        <w:rPr>
          <w:spacing w:val="-15"/>
        </w:rPr>
        <w:t xml:space="preserve"> </w:t>
      </w:r>
      <w:r>
        <w:t>Семейные</w:t>
      </w:r>
      <w:r>
        <w:rPr>
          <w:spacing w:val="-15"/>
        </w:rPr>
        <w:t xml:space="preserve"> </w:t>
      </w:r>
      <w:r>
        <w:t>традиции.</w:t>
      </w:r>
    </w:p>
    <w:p w14:paraId="6BA3DF2F">
      <w:pPr>
        <w:pStyle w:val="7"/>
        <w:ind w:left="1843" w:right="2625" w:firstLine="0"/>
      </w:pPr>
      <w:r>
        <w:t>Тематический</w:t>
      </w:r>
      <w:r>
        <w:rPr>
          <w:spacing w:val="-8"/>
        </w:rPr>
        <w:t xml:space="preserve"> </w:t>
      </w:r>
      <w:r>
        <w:t>блок</w:t>
      </w:r>
      <w:r>
        <w:rPr>
          <w:spacing w:val="-8"/>
        </w:rPr>
        <w:t xml:space="preserve"> </w:t>
      </w:r>
      <w:r>
        <w:t>3.</w:t>
      </w:r>
      <w:r>
        <w:rPr>
          <w:spacing w:val="-7"/>
        </w:rPr>
        <w:t xml:space="preserve"> </w:t>
      </w:r>
      <w:r>
        <w:t>«Духовно-нравственное</w:t>
      </w:r>
      <w:r>
        <w:rPr>
          <w:spacing w:val="-8"/>
        </w:rPr>
        <w:t xml:space="preserve"> </w:t>
      </w:r>
      <w:r>
        <w:t>богатство</w:t>
      </w:r>
      <w:r>
        <w:rPr>
          <w:spacing w:val="-8"/>
        </w:rPr>
        <w:t xml:space="preserve"> </w:t>
      </w:r>
      <w:r>
        <w:t>личности». Тема 17. Личность – общество – культура.</w:t>
      </w:r>
    </w:p>
    <w:p w14:paraId="39C383C3">
      <w:pPr>
        <w:pStyle w:val="7"/>
        <w:ind w:right="855"/>
      </w:pPr>
      <w:r>
        <w:t>Что</w:t>
      </w:r>
      <w:r>
        <w:rPr>
          <w:spacing w:val="-1"/>
        </w:rPr>
        <w:t xml:space="preserve"> </w:t>
      </w:r>
      <w:r>
        <w:t>делает человека</w:t>
      </w:r>
      <w:r>
        <w:rPr>
          <w:spacing w:val="-2"/>
        </w:rPr>
        <w:t xml:space="preserve"> </w:t>
      </w:r>
      <w:r>
        <w:t>человеком? Почему</w:t>
      </w:r>
      <w:r>
        <w:rPr>
          <w:spacing w:val="-4"/>
        </w:rPr>
        <w:t xml:space="preserve"> </w:t>
      </w:r>
      <w:r>
        <w:t>человек</w:t>
      </w:r>
      <w:r>
        <w:rPr>
          <w:spacing w:val="-1"/>
        </w:rPr>
        <w:t xml:space="preserve"> </w:t>
      </w:r>
      <w:r>
        <w:t>не</w:t>
      </w:r>
      <w:r>
        <w:rPr>
          <w:spacing w:val="-2"/>
        </w:rPr>
        <w:t xml:space="preserve"> </w:t>
      </w:r>
      <w:r>
        <w:t>может</w:t>
      </w:r>
      <w:r>
        <w:rPr>
          <w:spacing w:val="-1"/>
        </w:rPr>
        <w:t xml:space="preserve"> </w:t>
      </w:r>
      <w:r>
        <w:t>жить вне</w:t>
      </w:r>
      <w:r>
        <w:rPr>
          <w:spacing w:val="-2"/>
        </w:rPr>
        <w:t xml:space="preserve"> </w:t>
      </w:r>
      <w:r>
        <w:t>общества.</w:t>
      </w:r>
      <w:r>
        <w:rPr>
          <w:spacing w:val="-1"/>
        </w:rPr>
        <w:t xml:space="preserve"> </w:t>
      </w:r>
      <w:r>
        <w:t>Связь между обществом и культурой как реализация духовно-нравственных ценностей.</w:t>
      </w:r>
    </w:p>
    <w:p w14:paraId="6A1B10F9">
      <w:pPr>
        <w:pStyle w:val="7"/>
        <w:ind w:right="847"/>
      </w:pPr>
      <w:r>
        <w:t>Тема</w:t>
      </w:r>
      <w:r>
        <w:rPr>
          <w:spacing w:val="-14"/>
        </w:rPr>
        <w:t xml:space="preserve"> </w:t>
      </w:r>
      <w:r>
        <w:t>18.</w:t>
      </w:r>
      <w:r>
        <w:rPr>
          <w:spacing w:val="-13"/>
        </w:rPr>
        <w:t xml:space="preserve"> </w:t>
      </w:r>
      <w:r>
        <w:t>Духовный</w:t>
      </w:r>
      <w:r>
        <w:rPr>
          <w:spacing w:val="-13"/>
        </w:rPr>
        <w:t xml:space="preserve"> </w:t>
      </w:r>
      <w:r>
        <w:t>мир</w:t>
      </w:r>
      <w:r>
        <w:rPr>
          <w:spacing w:val="-13"/>
        </w:rPr>
        <w:t xml:space="preserve"> </w:t>
      </w:r>
      <w:r>
        <w:t>человека.</w:t>
      </w:r>
      <w:r>
        <w:rPr>
          <w:spacing w:val="-13"/>
        </w:rPr>
        <w:t xml:space="preserve"> </w:t>
      </w:r>
      <w:r>
        <w:t>Человек</w:t>
      </w:r>
      <w:r>
        <w:rPr>
          <w:spacing w:val="-10"/>
        </w:rPr>
        <w:t xml:space="preserve"> </w:t>
      </w:r>
      <w:r>
        <w:t>–</w:t>
      </w:r>
      <w:r>
        <w:rPr>
          <w:spacing w:val="-13"/>
        </w:rPr>
        <w:t xml:space="preserve"> </w:t>
      </w:r>
      <w:r>
        <w:t>творец</w:t>
      </w:r>
      <w:r>
        <w:rPr>
          <w:spacing w:val="-13"/>
        </w:rPr>
        <w:t xml:space="preserve"> </w:t>
      </w:r>
      <w:r>
        <w:t>культуры.</w:t>
      </w:r>
      <w:r>
        <w:rPr>
          <w:spacing w:val="-14"/>
        </w:rPr>
        <w:t xml:space="preserve"> </w:t>
      </w:r>
      <w:r>
        <w:t>Культура</w:t>
      </w:r>
      <w:r>
        <w:rPr>
          <w:spacing w:val="-14"/>
        </w:rPr>
        <w:t xml:space="preserve"> </w:t>
      </w:r>
      <w:r>
        <w:t>как</w:t>
      </w:r>
      <w:r>
        <w:rPr>
          <w:spacing w:val="-13"/>
        </w:rPr>
        <w:t xml:space="preserve"> </w:t>
      </w:r>
      <w:r>
        <w:t>духовный мир человека. Мораль. Нравственность. Патриотизм. Реализация ценностей в культуре. Творчество: что это такое? Границы</w:t>
      </w:r>
      <w:r>
        <w:rPr>
          <w:spacing w:val="-1"/>
        </w:rPr>
        <w:t xml:space="preserve"> </w:t>
      </w:r>
      <w:r>
        <w:t>творчества. Традиции и новации</w:t>
      </w:r>
      <w:r>
        <w:rPr>
          <w:spacing w:val="-3"/>
        </w:rPr>
        <w:t xml:space="preserve"> </w:t>
      </w:r>
      <w:r>
        <w:t xml:space="preserve">в культуре. Границы культур. Созидательный труд. Важность труда как творческой деятельности, как </w:t>
      </w:r>
      <w:r>
        <w:rPr>
          <w:spacing w:val="-2"/>
        </w:rPr>
        <w:t>реализации.</w:t>
      </w:r>
    </w:p>
    <w:p w14:paraId="7F8777B7">
      <w:pPr>
        <w:pStyle w:val="7"/>
        <w:spacing w:before="1"/>
        <w:ind w:right="849"/>
      </w:pPr>
      <w:r>
        <w:t>Тема 19. Личность и духовно-нравственные ценности. Мораль и нравственность в жизни</w:t>
      </w:r>
      <w:r>
        <w:rPr>
          <w:spacing w:val="-9"/>
        </w:rPr>
        <w:t xml:space="preserve"> </w:t>
      </w:r>
      <w:r>
        <w:t>человека.</w:t>
      </w:r>
      <w:r>
        <w:rPr>
          <w:spacing w:val="-8"/>
        </w:rPr>
        <w:t xml:space="preserve"> </w:t>
      </w:r>
      <w:r>
        <w:t>Взаимопомощь,</w:t>
      </w:r>
      <w:r>
        <w:rPr>
          <w:spacing w:val="-10"/>
        </w:rPr>
        <w:t xml:space="preserve"> </w:t>
      </w:r>
      <w:r>
        <w:t>сострадание,</w:t>
      </w:r>
      <w:r>
        <w:rPr>
          <w:spacing w:val="-8"/>
        </w:rPr>
        <w:t xml:space="preserve"> </w:t>
      </w:r>
      <w:r>
        <w:t>милосердие,</w:t>
      </w:r>
      <w:r>
        <w:rPr>
          <w:spacing w:val="-10"/>
        </w:rPr>
        <w:t xml:space="preserve"> </w:t>
      </w:r>
      <w:r>
        <w:t>любовь,</w:t>
      </w:r>
      <w:r>
        <w:rPr>
          <w:spacing w:val="-10"/>
        </w:rPr>
        <w:t xml:space="preserve"> </w:t>
      </w:r>
      <w:r>
        <w:t>дружба,</w:t>
      </w:r>
      <w:r>
        <w:rPr>
          <w:spacing w:val="-8"/>
        </w:rPr>
        <w:t xml:space="preserve"> </w:t>
      </w:r>
      <w:r>
        <w:t>коллективизм, патриотизм, любовь к близким.</w:t>
      </w:r>
    </w:p>
    <w:p w14:paraId="55990976">
      <w:pPr>
        <w:pStyle w:val="7"/>
        <w:ind w:left="1843" w:firstLine="0"/>
      </w:pPr>
      <w:r>
        <w:t>Тематический</w:t>
      </w:r>
      <w:r>
        <w:rPr>
          <w:spacing w:val="-7"/>
        </w:rPr>
        <w:t xml:space="preserve"> </w:t>
      </w:r>
      <w:r>
        <w:t>блок</w:t>
      </w:r>
      <w:r>
        <w:rPr>
          <w:spacing w:val="-3"/>
        </w:rPr>
        <w:t xml:space="preserve"> </w:t>
      </w:r>
      <w:r>
        <w:t>4.</w:t>
      </w:r>
      <w:r>
        <w:rPr>
          <w:spacing w:val="-1"/>
        </w:rPr>
        <w:t xml:space="preserve"> </w:t>
      </w:r>
      <w:r>
        <w:t>«Культурное</w:t>
      </w:r>
      <w:r>
        <w:rPr>
          <w:spacing w:val="-5"/>
        </w:rPr>
        <w:t xml:space="preserve"> </w:t>
      </w:r>
      <w:r>
        <w:t>единство</w:t>
      </w:r>
      <w:r>
        <w:rPr>
          <w:spacing w:val="-4"/>
        </w:rPr>
        <w:t xml:space="preserve"> </w:t>
      </w:r>
      <w:r>
        <w:rPr>
          <w:spacing w:val="-2"/>
        </w:rPr>
        <w:t>России».</w:t>
      </w:r>
    </w:p>
    <w:p w14:paraId="447ECCEB">
      <w:pPr>
        <w:pStyle w:val="7"/>
        <w:ind w:left="1843" w:firstLine="0"/>
      </w:pPr>
      <w:r>
        <w:t>Тема</w:t>
      </w:r>
      <w:r>
        <w:rPr>
          <w:spacing w:val="-7"/>
        </w:rPr>
        <w:t xml:space="preserve"> </w:t>
      </w:r>
      <w:r>
        <w:t>20.</w:t>
      </w:r>
      <w:r>
        <w:rPr>
          <w:spacing w:val="-4"/>
        </w:rPr>
        <w:t xml:space="preserve"> </w:t>
      </w:r>
      <w:r>
        <w:t>Историческая</w:t>
      </w:r>
      <w:r>
        <w:rPr>
          <w:spacing w:val="-2"/>
        </w:rPr>
        <w:t xml:space="preserve"> </w:t>
      </w:r>
      <w:r>
        <w:t>память</w:t>
      </w:r>
      <w:r>
        <w:rPr>
          <w:spacing w:val="-3"/>
        </w:rPr>
        <w:t xml:space="preserve"> </w:t>
      </w:r>
      <w:r>
        <w:t>как</w:t>
      </w:r>
      <w:r>
        <w:rPr>
          <w:spacing w:val="-4"/>
        </w:rPr>
        <w:t xml:space="preserve"> </w:t>
      </w:r>
      <w:r>
        <w:t>духовно-нравственная</w:t>
      </w:r>
      <w:r>
        <w:rPr>
          <w:spacing w:val="-3"/>
        </w:rPr>
        <w:t xml:space="preserve"> </w:t>
      </w:r>
      <w:r>
        <w:rPr>
          <w:spacing w:val="-2"/>
        </w:rPr>
        <w:t>ценность.</w:t>
      </w:r>
    </w:p>
    <w:p w14:paraId="18227AD0">
      <w:pPr>
        <w:pStyle w:val="7"/>
        <w:ind w:right="844"/>
      </w:pPr>
      <w: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14:paraId="5AC868B5">
      <w:pPr>
        <w:pStyle w:val="7"/>
        <w:ind w:left="1843" w:firstLine="0"/>
      </w:pPr>
      <w:r>
        <w:t>Тема</w:t>
      </w:r>
      <w:r>
        <w:rPr>
          <w:spacing w:val="-2"/>
        </w:rPr>
        <w:t xml:space="preserve"> </w:t>
      </w:r>
      <w:r>
        <w:t>21.</w:t>
      </w:r>
      <w:r>
        <w:rPr>
          <w:spacing w:val="-1"/>
        </w:rPr>
        <w:t xml:space="preserve"> </w:t>
      </w:r>
      <w:r>
        <w:t>Литература</w:t>
      </w:r>
      <w:r>
        <w:rPr>
          <w:spacing w:val="-2"/>
        </w:rPr>
        <w:t xml:space="preserve"> </w:t>
      </w:r>
      <w:r>
        <w:t>как</w:t>
      </w:r>
      <w:r>
        <w:rPr>
          <w:spacing w:val="-1"/>
        </w:rPr>
        <w:t xml:space="preserve"> </w:t>
      </w:r>
      <w:r>
        <w:t>язык</w:t>
      </w:r>
      <w:r>
        <w:rPr>
          <w:spacing w:val="-2"/>
        </w:rPr>
        <w:t xml:space="preserve"> культуры.</w:t>
      </w:r>
    </w:p>
    <w:p w14:paraId="2F569BD2">
      <w:pPr>
        <w:pStyle w:val="7"/>
        <w:spacing w:after="0"/>
        <w:sectPr>
          <w:pgSz w:w="11910" w:h="16840"/>
          <w:pgMar w:top="920" w:right="0" w:bottom="280" w:left="425" w:header="736" w:footer="0" w:gutter="0"/>
          <w:cols w:space="720" w:num="1"/>
        </w:sectPr>
      </w:pPr>
    </w:p>
    <w:p w14:paraId="1C41A542">
      <w:pPr>
        <w:pStyle w:val="7"/>
        <w:spacing w:before="189"/>
        <w:ind w:left="1843" w:firstLine="0"/>
      </w:pPr>
      <w:r>
        <w:t>Литература</w:t>
      </w:r>
      <w:r>
        <w:rPr>
          <w:spacing w:val="7"/>
        </w:rPr>
        <w:t xml:space="preserve"> </w:t>
      </w:r>
      <w:r>
        <w:t>как</w:t>
      </w:r>
      <w:r>
        <w:rPr>
          <w:spacing w:val="11"/>
        </w:rPr>
        <w:t xml:space="preserve"> </w:t>
      </w:r>
      <w:r>
        <w:t>художественное</w:t>
      </w:r>
      <w:r>
        <w:rPr>
          <w:spacing w:val="10"/>
        </w:rPr>
        <w:t xml:space="preserve"> </w:t>
      </w:r>
      <w:r>
        <w:t>осмысление</w:t>
      </w:r>
      <w:r>
        <w:rPr>
          <w:spacing w:val="10"/>
        </w:rPr>
        <w:t xml:space="preserve"> </w:t>
      </w:r>
      <w:r>
        <w:t>действительности.</w:t>
      </w:r>
      <w:r>
        <w:rPr>
          <w:spacing w:val="11"/>
        </w:rPr>
        <w:t xml:space="preserve"> </w:t>
      </w:r>
      <w:r>
        <w:t>От</w:t>
      </w:r>
      <w:r>
        <w:rPr>
          <w:spacing w:val="11"/>
        </w:rPr>
        <w:t xml:space="preserve"> </w:t>
      </w:r>
      <w:r>
        <w:t>сказки</w:t>
      </w:r>
      <w:r>
        <w:rPr>
          <w:spacing w:val="9"/>
        </w:rPr>
        <w:t xml:space="preserve"> </w:t>
      </w:r>
      <w:r>
        <w:t>к</w:t>
      </w:r>
      <w:r>
        <w:rPr>
          <w:spacing w:val="11"/>
        </w:rPr>
        <w:t xml:space="preserve"> </w:t>
      </w:r>
      <w:r>
        <w:rPr>
          <w:spacing w:val="-2"/>
        </w:rPr>
        <w:t>роману.</w:t>
      </w:r>
    </w:p>
    <w:p w14:paraId="01B864F2">
      <w:pPr>
        <w:pStyle w:val="7"/>
        <w:ind w:firstLine="0"/>
      </w:pPr>
      <w:r>
        <w:t>Зачем</w:t>
      </w:r>
      <w:r>
        <w:rPr>
          <w:spacing w:val="-7"/>
        </w:rPr>
        <w:t xml:space="preserve"> </w:t>
      </w:r>
      <w:r>
        <w:t>нужны</w:t>
      </w:r>
      <w:r>
        <w:rPr>
          <w:spacing w:val="-4"/>
        </w:rPr>
        <w:t xml:space="preserve"> </w:t>
      </w:r>
      <w:r>
        <w:t>литературные</w:t>
      </w:r>
      <w:r>
        <w:rPr>
          <w:spacing w:val="-5"/>
        </w:rPr>
        <w:t xml:space="preserve"> </w:t>
      </w:r>
      <w:r>
        <w:t>произведения?</w:t>
      </w:r>
      <w:r>
        <w:rPr>
          <w:spacing w:val="-3"/>
        </w:rPr>
        <w:t xml:space="preserve"> </w:t>
      </w:r>
      <w:r>
        <w:t>Внутренний</w:t>
      </w:r>
      <w:r>
        <w:rPr>
          <w:spacing w:val="-3"/>
        </w:rPr>
        <w:t xml:space="preserve"> </w:t>
      </w:r>
      <w:r>
        <w:t>мир</w:t>
      </w:r>
      <w:r>
        <w:rPr>
          <w:spacing w:val="-4"/>
        </w:rPr>
        <w:t xml:space="preserve"> </w:t>
      </w:r>
      <w:r>
        <w:t>человека</w:t>
      </w:r>
      <w:r>
        <w:rPr>
          <w:spacing w:val="-4"/>
        </w:rPr>
        <w:t xml:space="preserve"> </w:t>
      </w:r>
      <w:r>
        <w:t>и</w:t>
      </w:r>
      <w:r>
        <w:rPr>
          <w:spacing w:val="-4"/>
        </w:rPr>
        <w:t xml:space="preserve"> </w:t>
      </w:r>
      <w:r>
        <w:t>его</w:t>
      </w:r>
      <w:r>
        <w:rPr>
          <w:spacing w:val="-3"/>
        </w:rPr>
        <w:t xml:space="preserve"> </w:t>
      </w:r>
      <w:r>
        <w:rPr>
          <w:spacing w:val="-2"/>
        </w:rPr>
        <w:t>духовность.</w:t>
      </w:r>
    </w:p>
    <w:p w14:paraId="114D4FA0">
      <w:pPr>
        <w:pStyle w:val="7"/>
        <w:ind w:left="1843" w:firstLine="0"/>
      </w:pPr>
      <w:r>
        <w:t>Тема</w:t>
      </w:r>
      <w:r>
        <w:rPr>
          <w:spacing w:val="-6"/>
        </w:rPr>
        <w:t xml:space="preserve"> </w:t>
      </w:r>
      <w:r>
        <w:t>22.</w:t>
      </w:r>
      <w:r>
        <w:rPr>
          <w:spacing w:val="-2"/>
        </w:rPr>
        <w:t xml:space="preserve"> </w:t>
      </w:r>
      <w:r>
        <w:t>Взаимовлияние</w:t>
      </w:r>
      <w:r>
        <w:rPr>
          <w:spacing w:val="-5"/>
        </w:rPr>
        <w:t xml:space="preserve"> </w:t>
      </w:r>
      <w:r>
        <w:rPr>
          <w:spacing w:val="-2"/>
        </w:rPr>
        <w:t>культур.</w:t>
      </w:r>
    </w:p>
    <w:p w14:paraId="7F41B4CB">
      <w:pPr>
        <w:pStyle w:val="7"/>
        <w:ind w:right="853"/>
      </w:pPr>
      <w: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14:paraId="33D1A56A">
      <w:pPr>
        <w:pStyle w:val="7"/>
        <w:ind w:right="846"/>
      </w:pPr>
      <w: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105FB87F">
      <w:pPr>
        <w:pStyle w:val="7"/>
        <w:ind w:right="846"/>
      </w:pPr>
      <w: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14:paraId="4D374B38">
      <w:pPr>
        <w:pStyle w:val="7"/>
        <w:spacing w:before="1"/>
        <w:ind w:left="1843" w:firstLine="0"/>
      </w:pPr>
      <w:r>
        <w:t>Тема</w:t>
      </w:r>
      <w:r>
        <w:rPr>
          <w:spacing w:val="-4"/>
        </w:rPr>
        <w:t xml:space="preserve"> </w:t>
      </w:r>
      <w:r>
        <w:t>25.</w:t>
      </w:r>
      <w:r>
        <w:rPr>
          <w:spacing w:val="-3"/>
        </w:rPr>
        <w:t xml:space="preserve"> </w:t>
      </w:r>
      <w:r>
        <w:t>Праздники</w:t>
      </w:r>
      <w:r>
        <w:rPr>
          <w:spacing w:val="-3"/>
        </w:rPr>
        <w:t xml:space="preserve"> </w:t>
      </w:r>
      <w:r>
        <w:t>в</w:t>
      </w:r>
      <w:r>
        <w:rPr>
          <w:spacing w:val="-3"/>
        </w:rPr>
        <w:t xml:space="preserve"> </w:t>
      </w:r>
      <w:r>
        <w:t>культуре</w:t>
      </w:r>
      <w:r>
        <w:rPr>
          <w:spacing w:val="-4"/>
        </w:rPr>
        <w:t xml:space="preserve"> </w:t>
      </w:r>
      <w:r>
        <w:t>народов</w:t>
      </w:r>
      <w:r>
        <w:rPr>
          <w:spacing w:val="-3"/>
        </w:rPr>
        <w:t xml:space="preserve"> </w:t>
      </w:r>
      <w:r>
        <w:rPr>
          <w:spacing w:val="-2"/>
        </w:rPr>
        <w:t>России.</w:t>
      </w:r>
    </w:p>
    <w:p w14:paraId="00C64A6E">
      <w:pPr>
        <w:pStyle w:val="7"/>
        <w:ind w:right="846"/>
      </w:pPr>
      <w:r>
        <w:t xml:space="preserve">Что такое праздник? Почему праздники важны. Праздничные традиции в России. Народные праздники как память культуры, как воплощение духовно-нравственных </w:t>
      </w:r>
      <w:r>
        <w:rPr>
          <w:spacing w:val="-2"/>
        </w:rPr>
        <w:t>идеалов.</w:t>
      </w:r>
    </w:p>
    <w:p w14:paraId="05A1FBC4">
      <w:pPr>
        <w:pStyle w:val="7"/>
        <w:ind w:left="1843" w:firstLine="0"/>
      </w:pPr>
      <w:r>
        <w:t>Тема</w:t>
      </w:r>
      <w:r>
        <w:rPr>
          <w:spacing w:val="-6"/>
        </w:rPr>
        <w:t xml:space="preserve"> </w:t>
      </w:r>
      <w:r>
        <w:t>26.</w:t>
      </w:r>
      <w:r>
        <w:rPr>
          <w:spacing w:val="-3"/>
        </w:rPr>
        <w:t xml:space="preserve"> </w:t>
      </w:r>
      <w:r>
        <w:t>Памятники</w:t>
      </w:r>
      <w:r>
        <w:rPr>
          <w:spacing w:val="-4"/>
        </w:rPr>
        <w:t xml:space="preserve"> </w:t>
      </w:r>
      <w:r>
        <w:t>архитектуры</w:t>
      </w:r>
      <w:r>
        <w:rPr>
          <w:spacing w:val="-3"/>
        </w:rPr>
        <w:t xml:space="preserve"> </w:t>
      </w:r>
      <w:r>
        <w:t>в</w:t>
      </w:r>
      <w:r>
        <w:rPr>
          <w:spacing w:val="-4"/>
        </w:rPr>
        <w:t xml:space="preserve"> </w:t>
      </w:r>
      <w:r>
        <w:t>культуре</w:t>
      </w:r>
      <w:r>
        <w:rPr>
          <w:spacing w:val="-4"/>
        </w:rPr>
        <w:t xml:space="preserve"> </w:t>
      </w:r>
      <w:r>
        <w:t>народов</w:t>
      </w:r>
      <w:r>
        <w:rPr>
          <w:spacing w:val="-3"/>
        </w:rPr>
        <w:t xml:space="preserve"> </w:t>
      </w:r>
      <w:r>
        <w:rPr>
          <w:spacing w:val="-2"/>
        </w:rPr>
        <w:t>России.</w:t>
      </w:r>
    </w:p>
    <w:p w14:paraId="1861B75B">
      <w:pPr>
        <w:pStyle w:val="7"/>
        <w:ind w:right="852"/>
      </w:pPr>
      <w:r>
        <w:t>Памятники как часть культуры: исторические, художественные, архитектурные. Культура</w:t>
      </w:r>
      <w:r>
        <w:rPr>
          <w:spacing w:val="-13"/>
        </w:rPr>
        <w:t xml:space="preserve"> </w:t>
      </w:r>
      <w:r>
        <w:t>как</w:t>
      </w:r>
      <w:r>
        <w:rPr>
          <w:spacing w:val="-11"/>
        </w:rPr>
        <w:t xml:space="preserve"> </w:t>
      </w:r>
      <w:r>
        <w:t>память.</w:t>
      </w:r>
      <w:r>
        <w:rPr>
          <w:spacing w:val="-12"/>
        </w:rPr>
        <w:t xml:space="preserve"> </w:t>
      </w:r>
      <w:r>
        <w:t>Музеи.</w:t>
      </w:r>
      <w:r>
        <w:rPr>
          <w:spacing w:val="-12"/>
        </w:rPr>
        <w:t xml:space="preserve"> </w:t>
      </w:r>
      <w:r>
        <w:t>Храмы.</w:t>
      </w:r>
      <w:r>
        <w:rPr>
          <w:spacing w:val="-12"/>
        </w:rPr>
        <w:t xml:space="preserve"> </w:t>
      </w:r>
      <w:r>
        <w:t>Дворцы.</w:t>
      </w:r>
      <w:r>
        <w:rPr>
          <w:spacing w:val="-12"/>
        </w:rPr>
        <w:t xml:space="preserve"> </w:t>
      </w:r>
      <w:r>
        <w:t>Исторические</w:t>
      </w:r>
      <w:r>
        <w:rPr>
          <w:spacing w:val="-13"/>
        </w:rPr>
        <w:t xml:space="preserve"> </w:t>
      </w:r>
      <w:r>
        <w:t>здания</w:t>
      </w:r>
      <w:r>
        <w:rPr>
          <w:spacing w:val="-14"/>
        </w:rPr>
        <w:t xml:space="preserve"> </w:t>
      </w:r>
      <w:r>
        <w:t>как</w:t>
      </w:r>
      <w:r>
        <w:rPr>
          <w:spacing w:val="-11"/>
        </w:rPr>
        <w:t xml:space="preserve"> </w:t>
      </w:r>
      <w:r>
        <w:t>свидетели</w:t>
      </w:r>
      <w:r>
        <w:rPr>
          <w:spacing w:val="-13"/>
        </w:rPr>
        <w:t xml:space="preserve"> </w:t>
      </w:r>
      <w:r>
        <w:t>истории. Архитектура и духовно-нравственные ценности народов России.</w:t>
      </w:r>
    </w:p>
    <w:p w14:paraId="655D35E3">
      <w:pPr>
        <w:pStyle w:val="7"/>
        <w:ind w:left="1843" w:firstLine="0"/>
      </w:pPr>
      <w:r>
        <w:t>Тема</w:t>
      </w:r>
      <w:r>
        <w:rPr>
          <w:spacing w:val="-7"/>
        </w:rPr>
        <w:t xml:space="preserve"> </w:t>
      </w:r>
      <w:r>
        <w:t>27.</w:t>
      </w:r>
      <w:r>
        <w:rPr>
          <w:spacing w:val="-5"/>
        </w:rPr>
        <w:t xml:space="preserve"> </w:t>
      </w:r>
      <w:r>
        <w:t>Музыкальная</w:t>
      </w:r>
      <w:r>
        <w:rPr>
          <w:spacing w:val="-4"/>
        </w:rPr>
        <w:t xml:space="preserve"> </w:t>
      </w:r>
      <w:r>
        <w:t>культура</w:t>
      </w:r>
      <w:r>
        <w:rPr>
          <w:spacing w:val="-5"/>
        </w:rPr>
        <w:t xml:space="preserve"> </w:t>
      </w:r>
      <w:r>
        <w:t>народов</w:t>
      </w:r>
      <w:r>
        <w:rPr>
          <w:spacing w:val="-4"/>
        </w:rPr>
        <w:t xml:space="preserve"> </w:t>
      </w:r>
      <w:r>
        <w:rPr>
          <w:spacing w:val="-2"/>
        </w:rPr>
        <w:t>России.</w:t>
      </w:r>
    </w:p>
    <w:p w14:paraId="4360D4FB">
      <w:pPr>
        <w:pStyle w:val="7"/>
        <w:ind w:right="851"/>
      </w:pPr>
      <w:r>
        <w:t>Музыка.</w:t>
      </w:r>
      <w:r>
        <w:rPr>
          <w:spacing w:val="-4"/>
        </w:rPr>
        <w:t xml:space="preserve"> </w:t>
      </w:r>
      <w:r>
        <w:t>Музыкальные</w:t>
      </w:r>
      <w:r>
        <w:rPr>
          <w:spacing w:val="-3"/>
        </w:rPr>
        <w:t xml:space="preserve"> </w:t>
      </w:r>
      <w:r>
        <w:t>произведения.</w:t>
      </w:r>
      <w:r>
        <w:rPr>
          <w:spacing w:val="-3"/>
        </w:rPr>
        <w:t xml:space="preserve"> </w:t>
      </w:r>
      <w:r>
        <w:t>Музыка</w:t>
      </w:r>
      <w:r>
        <w:rPr>
          <w:spacing w:val="-2"/>
        </w:rPr>
        <w:t xml:space="preserve"> </w:t>
      </w:r>
      <w:r>
        <w:t>как</w:t>
      </w:r>
      <w:r>
        <w:rPr>
          <w:spacing w:val="-3"/>
        </w:rPr>
        <w:t xml:space="preserve"> </w:t>
      </w:r>
      <w:r>
        <w:t>форма</w:t>
      </w:r>
      <w:r>
        <w:rPr>
          <w:spacing w:val="-4"/>
        </w:rPr>
        <w:t xml:space="preserve"> </w:t>
      </w:r>
      <w:r>
        <w:t>выражения</w:t>
      </w:r>
      <w:r>
        <w:rPr>
          <w:spacing w:val="-3"/>
        </w:rPr>
        <w:t xml:space="preserve"> </w:t>
      </w:r>
      <w:r>
        <w:t xml:space="preserve">эмоциональных связей между людьми. Народные инструменты. История народа в его музыке и </w:t>
      </w:r>
      <w:r>
        <w:rPr>
          <w:spacing w:val="-2"/>
        </w:rPr>
        <w:t>инструментах.</w:t>
      </w:r>
    </w:p>
    <w:p w14:paraId="6161CDD2">
      <w:pPr>
        <w:pStyle w:val="7"/>
        <w:spacing w:before="1"/>
        <w:ind w:left="1843" w:firstLine="0"/>
      </w:pPr>
      <w:r>
        <w:t>Тема</w:t>
      </w:r>
      <w:r>
        <w:rPr>
          <w:spacing w:val="-4"/>
        </w:rPr>
        <w:t xml:space="preserve"> </w:t>
      </w:r>
      <w:r>
        <w:t>28.</w:t>
      </w:r>
      <w:r>
        <w:rPr>
          <w:spacing w:val="-3"/>
        </w:rPr>
        <w:t xml:space="preserve"> </w:t>
      </w:r>
      <w:r>
        <w:t>Изобразительное</w:t>
      </w:r>
      <w:r>
        <w:rPr>
          <w:spacing w:val="-4"/>
        </w:rPr>
        <w:t xml:space="preserve"> </w:t>
      </w:r>
      <w:r>
        <w:t>искусство</w:t>
      </w:r>
      <w:r>
        <w:rPr>
          <w:spacing w:val="-3"/>
        </w:rPr>
        <w:t xml:space="preserve"> </w:t>
      </w:r>
      <w:r>
        <w:t>народов</w:t>
      </w:r>
      <w:r>
        <w:rPr>
          <w:spacing w:val="-1"/>
        </w:rPr>
        <w:t xml:space="preserve"> </w:t>
      </w:r>
      <w:r>
        <w:rPr>
          <w:spacing w:val="-2"/>
        </w:rPr>
        <w:t>России.</w:t>
      </w:r>
    </w:p>
    <w:p w14:paraId="4724FEBB">
      <w:pPr>
        <w:pStyle w:val="7"/>
        <w:ind w:right="851"/>
      </w:pPr>
      <w: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14:paraId="0D51BFA2">
      <w:pPr>
        <w:pStyle w:val="7"/>
        <w:ind w:right="848"/>
      </w:pPr>
      <w:r>
        <w:t>Тема 29. Фольклор и литература народов России. Пословицы и поговорки. Эпос и сказка.</w:t>
      </w:r>
      <w:r>
        <w:rPr>
          <w:spacing w:val="-14"/>
        </w:rPr>
        <w:t xml:space="preserve"> </w:t>
      </w:r>
      <w:r>
        <w:t>Фольклор</w:t>
      </w:r>
      <w:r>
        <w:rPr>
          <w:spacing w:val="-14"/>
        </w:rPr>
        <w:t xml:space="preserve"> </w:t>
      </w:r>
      <w:r>
        <w:t>как</w:t>
      </w:r>
      <w:r>
        <w:rPr>
          <w:spacing w:val="-15"/>
        </w:rPr>
        <w:t xml:space="preserve"> </w:t>
      </w:r>
      <w:r>
        <w:t>отражение</w:t>
      </w:r>
      <w:r>
        <w:rPr>
          <w:spacing w:val="-15"/>
        </w:rPr>
        <w:t xml:space="preserve"> </w:t>
      </w:r>
      <w:r>
        <w:t>истории</w:t>
      </w:r>
      <w:r>
        <w:rPr>
          <w:spacing w:val="-15"/>
        </w:rPr>
        <w:t xml:space="preserve"> </w:t>
      </w:r>
      <w:r>
        <w:t>народа</w:t>
      </w:r>
      <w:r>
        <w:rPr>
          <w:spacing w:val="-15"/>
        </w:rPr>
        <w:t xml:space="preserve"> </w:t>
      </w:r>
      <w:r>
        <w:t>и</w:t>
      </w:r>
      <w:r>
        <w:rPr>
          <w:spacing w:val="-13"/>
        </w:rPr>
        <w:t xml:space="preserve"> </w:t>
      </w:r>
      <w:r>
        <w:t>его</w:t>
      </w:r>
      <w:r>
        <w:rPr>
          <w:spacing w:val="-15"/>
        </w:rPr>
        <w:t xml:space="preserve"> </w:t>
      </w:r>
      <w:r>
        <w:t>ценностей,</w:t>
      </w:r>
      <w:r>
        <w:rPr>
          <w:spacing w:val="-15"/>
        </w:rPr>
        <w:t xml:space="preserve"> </w:t>
      </w:r>
      <w:r>
        <w:t>морали</w:t>
      </w:r>
      <w:r>
        <w:rPr>
          <w:spacing w:val="-15"/>
        </w:rPr>
        <w:t xml:space="preserve"> </w:t>
      </w:r>
      <w:r>
        <w:t>и</w:t>
      </w:r>
      <w:r>
        <w:rPr>
          <w:spacing w:val="-13"/>
        </w:rPr>
        <w:t xml:space="preserve"> </w:t>
      </w:r>
      <w:r>
        <w:t>нравственности. Национальная литература. Богатство культуры народа в его литературе.</w:t>
      </w:r>
    </w:p>
    <w:p w14:paraId="73D35F62">
      <w:pPr>
        <w:pStyle w:val="7"/>
        <w:ind w:right="845"/>
      </w:pPr>
      <w:r>
        <w:t xml:space="preserve">Тема 30. Бытовые традиции народов России: пища, одежда, дом (практическое </w:t>
      </w:r>
      <w:r>
        <w:rPr>
          <w:spacing w:val="-2"/>
        </w:rPr>
        <w:t>занятие).</w:t>
      </w:r>
    </w:p>
    <w:p w14:paraId="5ED19BBA">
      <w:pPr>
        <w:pStyle w:val="7"/>
        <w:ind w:right="851"/>
      </w:pPr>
      <w:r>
        <w:t>Рассказ</w:t>
      </w:r>
      <w:r>
        <w:rPr>
          <w:spacing w:val="-11"/>
        </w:rPr>
        <w:t xml:space="preserve"> </w:t>
      </w:r>
      <w:r>
        <w:t>о</w:t>
      </w:r>
      <w:r>
        <w:rPr>
          <w:spacing w:val="-11"/>
        </w:rPr>
        <w:t xml:space="preserve"> </w:t>
      </w:r>
      <w:r>
        <w:t>бытовых</w:t>
      </w:r>
      <w:r>
        <w:rPr>
          <w:spacing w:val="-10"/>
        </w:rPr>
        <w:t xml:space="preserve"> </w:t>
      </w:r>
      <w:r>
        <w:t>традициях</w:t>
      </w:r>
      <w:r>
        <w:rPr>
          <w:spacing w:val="-10"/>
        </w:rPr>
        <w:t xml:space="preserve"> </w:t>
      </w:r>
      <w:r>
        <w:t>своей</w:t>
      </w:r>
      <w:r>
        <w:rPr>
          <w:spacing w:val="-11"/>
        </w:rPr>
        <w:t xml:space="preserve"> </w:t>
      </w:r>
      <w:r>
        <w:t>семьи,</w:t>
      </w:r>
      <w:r>
        <w:rPr>
          <w:spacing w:val="-11"/>
        </w:rPr>
        <w:t xml:space="preserve"> </w:t>
      </w:r>
      <w:r>
        <w:t>народа,</w:t>
      </w:r>
      <w:r>
        <w:rPr>
          <w:spacing w:val="-11"/>
        </w:rPr>
        <w:t xml:space="preserve"> </w:t>
      </w:r>
      <w:r>
        <w:t>региона.</w:t>
      </w:r>
      <w:r>
        <w:rPr>
          <w:spacing w:val="-11"/>
        </w:rPr>
        <w:t xml:space="preserve"> </w:t>
      </w:r>
      <w:r>
        <w:t>Доклад</w:t>
      </w:r>
      <w:r>
        <w:rPr>
          <w:spacing w:val="-9"/>
        </w:rPr>
        <w:t xml:space="preserve"> </w:t>
      </w:r>
      <w:r>
        <w:t>с</w:t>
      </w:r>
      <w:r>
        <w:rPr>
          <w:spacing w:val="-10"/>
        </w:rPr>
        <w:t xml:space="preserve"> </w:t>
      </w:r>
      <w:r>
        <w:t>использованием разнообразного зрительного ряда и других источников.</w:t>
      </w:r>
    </w:p>
    <w:p w14:paraId="2D5A5EFC">
      <w:pPr>
        <w:pStyle w:val="7"/>
        <w:ind w:left="1843" w:right="3154" w:firstLine="0"/>
        <w:jc w:val="left"/>
      </w:pPr>
      <w:r>
        <w:t>Тема</w:t>
      </w:r>
      <w:r>
        <w:rPr>
          <w:spacing w:val="-7"/>
        </w:rPr>
        <w:t xml:space="preserve"> </w:t>
      </w:r>
      <w:r>
        <w:t>31.</w:t>
      </w:r>
      <w:r>
        <w:rPr>
          <w:spacing w:val="-6"/>
        </w:rPr>
        <w:t xml:space="preserve"> </w:t>
      </w:r>
      <w:r>
        <w:t>Культурная</w:t>
      </w:r>
      <w:r>
        <w:rPr>
          <w:spacing w:val="-6"/>
        </w:rPr>
        <w:t xml:space="preserve"> </w:t>
      </w:r>
      <w:r>
        <w:t>карта</w:t>
      </w:r>
      <w:r>
        <w:rPr>
          <w:spacing w:val="-6"/>
        </w:rPr>
        <w:t xml:space="preserve"> </w:t>
      </w:r>
      <w:r>
        <w:t>России</w:t>
      </w:r>
      <w:r>
        <w:rPr>
          <w:spacing w:val="-6"/>
        </w:rPr>
        <w:t xml:space="preserve"> </w:t>
      </w:r>
      <w:r>
        <w:t>(практическое</w:t>
      </w:r>
      <w:r>
        <w:rPr>
          <w:spacing w:val="-7"/>
        </w:rPr>
        <w:t xml:space="preserve"> </w:t>
      </w:r>
      <w:r>
        <w:t>занятие). География культур России. Россия как культурная карта. Описание регионов в соответствии с их особенностями.</w:t>
      </w:r>
    </w:p>
    <w:p w14:paraId="26637AE1">
      <w:pPr>
        <w:pStyle w:val="7"/>
        <w:ind w:left="1843" w:firstLine="0"/>
        <w:jc w:val="left"/>
      </w:pPr>
      <w:r>
        <w:t>Тема</w:t>
      </w:r>
      <w:r>
        <w:rPr>
          <w:spacing w:val="-6"/>
        </w:rPr>
        <w:t xml:space="preserve"> </w:t>
      </w:r>
      <w:r>
        <w:t>32.</w:t>
      </w:r>
      <w:r>
        <w:rPr>
          <w:spacing w:val="-2"/>
        </w:rPr>
        <w:t xml:space="preserve"> </w:t>
      </w:r>
      <w:r>
        <w:t>Единство</w:t>
      </w:r>
      <w:r>
        <w:rPr>
          <w:spacing w:val="-2"/>
        </w:rPr>
        <w:t xml:space="preserve"> </w:t>
      </w:r>
      <w:r>
        <w:t>страны</w:t>
      </w:r>
      <w:r>
        <w:rPr>
          <w:spacing w:val="-1"/>
        </w:rPr>
        <w:t xml:space="preserve"> </w:t>
      </w:r>
      <w:r>
        <w:t>–</w:t>
      </w:r>
      <w:r>
        <w:rPr>
          <w:spacing w:val="-2"/>
        </w:rPr>
        <w:t xml:space="preserve"> </w:t>
      </w:r>
      <w:r>
        <w:t>залог</w:t>
      </w:r>
      <w:r>
        <w:rPr>
          <w:spacing w:val="-3"/>
        </w:rPr>
        <w:t xml:space="preserve"> </w:t>
      </w:r>
      <w:r>
        <w:t>будущего</w:t>
      </w:r>
      <w:r>
        <w:rPr>
          <w:spacing w:val="-2"/>
        </w:rPr>
        <w:t xml:space="preserve"> России.</w:t>
      </w:r>
    </w:p>
    <w:p w14:paraId="17EF2343">
      <w:pPr>
        <w:pStyle w:val="7"/>
        <w:ind w:right="853"/>
        <w:jc w:val="left"/>
      </w:pPr>
      <w:r>
        <w:t>Россия</w:t>
      </w:r>
      <w:r>
        <w:rPr>
          <w:spacing w:val="-15"/>
        </w:rPr>
        <w:t xml:space="preserve"> </w:t>
      </w:r>
      <w:r>
        <w:t>–</w:t>
      </w:r>
      <w:r>
        <w:rPr>
          <w:spacing w:val="-15"/>
        </w:rPr>
        <w:t xml:space="preserve"> </w:t>
      </w:r>
      <w:r>
        <w:t>единая</w:t>
      </w:r>
      <w:r>
        <w:rPr>
          <w:spacing w:val="-15"/>
        </w:rPr>
        <w:t xml:space="preserve"> </w:t>
      </w:r>
      <w:r>
        <w:t>страна.</w:t>
      </w:r>
      <w:r>
        <w:rPr>
          <w:spacing w:val="-15"/>
        </w:rPr>
        <w:t xml:space="preserve"> </w:t>
      </w:r>
      <w:r>
        <w:t>Русский</w:t>
      </w:r>
      <w:r>
        <w:rPr>
          <w:spacing w:val="-14"/>
        </w:rPr>
        <w:t xml:space="preserve"> </w:t>
      </w:r>
      <w:r>
        <w:t>мир.</w:t>
      </w:r>
      <w:r>
        <w:rPr>
          <w:spacing w:val="-15"/>
        </w:rPr>
        <w:t xml:space="preserve"> </w:t>
      </w:r>
      <w:r>
        <w:t>Общая</w:t>
      </w:r>
      <w:r>
        <w:rPr>
          <w:spacing w:val="-15"/>
        </w:rPr>
        <w:t xml:space="preserve"> </w:t>
      </w:r>
      <w:r>
        <w:t>история,</w:t>
      </w:r>
      <w:r>
        <w:rPr>
          <w:spacing w:val="-15"/>
        </w:rPr>
        <w:t xml:space="preserve"> </w:t>
      </w:r>
      <w:r>
        <w:t>сходство</w:t>
      </w:r>
      <w:r>
        <w:rPr>
          <w:spacing w:val="-15"/>
        </w:rPr>
        <w:t xml:space="preserve"> </w:t>
      </w:r>
      <w:r>
        <w:t>культурных</w:t>
      </w:r>
      <w:r>
        <w:rPr>
          <w:spacing w:val="-15"/>
        </w:rPr>
        <w:t xml:space="preserve"> </w:t>
      </w:r>
      <w:r>
        <w:t>традиций, единые духовно-нравственные ценности народов России.</w:t>
      </w:r>
    </w:p>
    <w:p w14:paraId="0B1ED565">
      <w:pPr>
        <w:pStyle w:val="7"/>
        <w:spacing w:before="1"/>
        <w:ind w:left="1843" w:firstLine="0"/>
        <w:jc w:val="left"/>
      </w:pPr>
      <w:r>
        <w:t>Содержание</w:t>
      </w:r>
      <w:r>
        <w:rPr>
          <w:spacing w:val="-3"/>
        </w:rPr>
        <w:t xml:space="preserve"> </w:t>
      </w:r>
      <w:r>
        <w:t>обучения</w:t>
      </w:r>
      <w:r>
        <w:rPr>
          <w:spacing w:val="-2"/>
        </w:rPr>
        <w:t xml:space="preserve"> </w:t>
      </w:r>
      <w:r>
        <w:t>в</w:t>
      </w:r>
      <w:r>
        <w:rPr>
          <w:spacing w:val="-1"/>
        </w:rPr>
        <w:t xml:space="preserve"> </w:t>
      </w:r>
      <w:r>
        <w:t>6</w:t>
      </w:r>
      <w:r>
        <w:rPr>
          <w:spacing w:val="-1"/>
        </w:rPr>
        <w:t xml:space="preserve"> </w:t>
      </w:r>
      <w:r>
        <w:rPr>
          <w:spacing w:val="-2"/>
        </w:rPr>
        <w:t>классе.</w:t>
      </w:r>
    </w:p>
    <w:p w14:paraId="678FA7F9">
      <w:pPr>
        <w:pStyle w:val="7"/>
        <w:ind w:left="1843" w:right="3827" w:firstLine="0"/>
        <w:jc w:val="left"/>
      </w:pPr>
      <w:r>
        <w:t>Тематический</w:t>
      </w:r>
      <w:r>
        <w:rPr>
          <w:spacing w:val="-9"/>
        </w:rPr>
        <w:t xml:space="preserve"> </w:t>
      </w:r>
      <w:r>
        <w:t>блок</w:t>
      </w:r>
      <w:r>
        <w:rPr>
          <w:spacing w:val="-8"/>
        </w:rPr>
        <w:t xml:space="preserve"> </w:t>
      </w:r>
      <w:r>
        <w:t>1.</w:t>
      </w:r>
      <w:r>
        <w:rPr>
          <w:spacing w:val="-7"/>
        </w:rPr>
        <w:t xml:space="preserve"> </w:t>
      </w:r>
      <w:r>
        <w:t>«Культура</w:t>
      </w:r>
      <w:r>
        <w:rPr>
          <w:spacing w:val="-10"/>
        </w:rPr>
        <w:t xml:space="preserve"> </w:t>
      </w:r>
      <w:r>
        <w:t>как</w:t>
      </w:r>
      <w:r>
        <w:rPr>
          <w:spacing w:val="-9"/>
        </w:rPr>
        <w:t xml:space="preserve"> </w:t>
      </w:r>
      <w:r>
        <w:t>социальность». Тема 1. Мир культуры: его структура.</w:t>
      </w:r>
    </w:p>
    <w:p w14:paraId="0EA0C999">
      <w:pPr>
        <w:pStyle w:val="7"/>
        <w:ind w:right="842"/>
      </w:pPr>
      <w:r>
        <w:t>Культура</w:t>
      </w:r>
      <w:r>
        <w:rPr>
          <w:spacing w:val="-2"/>
        </w:rPr>
        <w:t xml:space="preserve"> </w:t>
      </w:r>
      <w:r>
        <w:t>как</w:t>
      </w:r>
      <w:r>
        <w:rPr>
          <w:spacing w:val="-1"/>
        </w:rPr>
        <w:t xml:space="preserve"> </w:t>
      </w:r>
      <w:r>
        <w:t>форма</w:t>
      </w:r>
      <w:r>
        <w:rPr>
          <w:spacing w:val="-2"/>
        </w:rPr>
        <w:t xml:space="preserve"> </w:t>
      </w:r>
      <w:r>
        <w:t>социального</w:t>
      </w:r>
      <w:r>
        <w:rPr>
          <w:spacing w:val="-1"/>
        </w:rPr>
        <w:t xml:space="preserve"> </w:t>
      </w:r>
      <w:r>
        <w:t>взаимодействия.</w:t>
      </w:r>
      <w:r>
        <w:rPr>
          <w:spacing w:val="-1"/>
        </w:rPr>
        <w:t xml:space="preserve"> </w:t>
      </w:r>
      <w:r>
        <w:t>Связь</w:t>
      </w:r>
      <w:r>
        <w:rPr>
          <w:spacing w:val="-3"/>
        </w:rPr>
        <w:t xml:space="preserve"> </w:t>
      </w:r>
      <w:r>
        <w:t>между</w:t>
      </w:r>
      <w:r>
        <w:rPr>
          <w:spacing w:val="-6"/>
        </w:rPr>
        <w:t xml:space="preserve"> </w:t>
      </w:r>
      <w:r>
        <w:t>миром</w:t>
      </w:r>
      <w:r>
        <w:rPr>
          <w:spacing w:val="-2"/>
        </w:rPr>
        <w:t xml:space="preserve"> </w:t>
      </w:r>
      <w:r>
        <w:t xml:space="preserve">материальной культуры и социальной структурой общества. Расстояние и образ жизни людей. Научно- технический прогресс как один из источников формирования социального облика </w:t>
      </w:r>
      <w:r>
        <w:rPr>
          <w:spacing w:val="-2"/>
        </w:rPr>
        <w:t>общества.</w:t>
      </w:r>
    </w:p>
    <w:p w14:paraId="64A53E37">
      <w:pPr>
        <w:pStyle w:val="7"/>
        <w:ind w:left="1843" w:firstLine="0"/>
      </w:pPr>
      <w:r>
        <w:t>Тема</w:t>
      </w:r>
      <w:r>
        <w:rPr>
          <w:spacing w:val="-3"/>
        </w:rPr>
        <w:t xml:space="preserve"> </w:t>
      </w:r>
      <w:r>
        <w:t>2.</w:t>
      </w:r>
      <w:r>
        <w:rPr>
          <w:spacing w:val="-2"/>
        </w:rPr>
        <w:t xml:space="preserve"> </w:t>
      </w:r>
      <w:r>
        <w:t>Культура</w:t>
      </w:r>
      <w:r>
        <w:rPr>
          <w:spacing w:val="-3"/>
        </w:rPr>
        <w:t xml:space="preserve"> </w:t>
      </w:r>
      <w:r>
        <w:t>России:</w:t>
      </w:r>
      <w:r>
        <w:rPr>
          <w:spacing w:val="-3"/>
        </w:rPr>
        <w:t xml:space="preserve"> </w:t>
      </w:r>
      <w:r>
        <w:t>многообразие</w:t>
      </w:r>
      <w:r>
        <w:rPr>
          <w:spacing w:val="-2"/>
        </w:rPr>
        <w:t xml:space="preserve"> регионов.</w:t>
      </w:r>
    </w:p>
    <w:p w14:paraId="40E5B61C">
      <w:pPr>
        <w:pStyle w:val="7"/>
        <w:spacing w:after="0"/>
        <w:sectPr>
          <w:pgSz w:w="11910" w:h="16840"/>
          <w:pgMar w:top="920" w:right="0" w:bottom="280" w:left="425" w:header="736" w:footer="0" w:gutter="0"/>
          <w:cols w:space="720" w:num="1"/>
        </w:sectPr>
      </w:pPr>
    </w:p>
    <w:p w14:paraId="3C95EA11">
      <w:pPr>
        <w:pStyle w:val="7"/>
        <w:spacing w:before="189"/>
        <w:ind w:right="851"/>
      </w:pPr>
      <w:r>
        <w:t>Территория</w:t>
      </w:r>
      <w:r>
        <w:rPr>
          <w:spacing w:val="-7"/>
        </w:rPr>
        <w:t xml:space="preserve"> </w:t>
      </w:r>
      <w:r>
        <w:t>России.</w:t>
      </w:r>
      <w:r>
        <w:rPr>
          <w:spacing w:val="-7"/>
        </w:rPr>
        <w:t xml:space="preserve"> </w:t>
      </w:r>
      <w:r>
        <w:t>Народы,</w:t>
      </w:r>
      <w:r>
        <w:rPr>
          <w:spacing w:val="-7"/>
        </w:rPr>
        <w:t xml:space="preserve"> </w:t>
      </w:r>
      <w:r>
        <w:t>живущие</w:t>
      </w:r>
      <w:r>
        <w:rPr>
          <w:spacing w:val="-8"/>
        </w:rPr>
        <w:t xml:space="preserve"> </w:t>
      </w:r>
      <w:r>
        <w:t>в</w:t>
      </w:r>
      <w:r>
        <w:rPr>
          <w:spacing w:val="-5"/>
        </w:rPr>
        <w:t xml:space="preserve"> </w:t>
      </w:r>
      <w:r>
        <w:t>ней.</w:t>
      </w:r>
      <w:r>
        <w:rPr>
          <w:spacing w:val="-7"/>
        </w:rPr>
        <w:t xml:space="preserve"> </w:t>
      </w:r>
      <w:r>
        <w:t>Проблемы</w:t>
      </w:r>
      <w:r>
        <w:rPr>
          <w:spacing w:val="-7"/>
        </w:rPr>
        <w:t xml:space="preserve"> </w:t>
      </w:r>
      <w:r>
        <w:t>культурного</w:t>
      </w:r>
      <w:r>
        <w:rPr>
          <w:spacing w:val="-7"/>
        </w:rPr>
        <w:t xml:space="preserve"> </w:t>
      </w:r>
      <w:r>
        <w:t>взаимодействия в обществе с многообразием культур. Сохранение и поддержка принципов толерантности и уважения ко всем культурам народов России.</w:t>
      </w:r>
    </w:p>
    <w:p w14:paraId="0A4459E4">
      <w:pPr>
        <w:pStyle w:val="7"/>
        <w:ind w:left="1843" w:firstLine="0"/>
      </w:pPr>
      <w:r>
        <w:t>Тема</w:t>
      </w:r>
      <w:r>
        <w:rPr>
          <w:spacing w:val="-3"/>
        </w:rPr>
        <w:t xml:space="preserve"> </w:t>
      </w:r>
      <w:r>
        <w:t>3.</w:t>
      </w:r>
      <w:r>
        <w:rPr>
          <w:spacing w:val="-1"/>
        </w:rPr>
        <w:t xml:space="preserve"> </w:t>
      </w:r>
      <w:r>
        <w:t>История</w:t>
      </w:r>
      <w:r>
        <w:rPr>
          <w:spacing w:val="-1"/>
        </w:rPr>
        <w:t xml:space="preserve"> </w:t>
      </w:r>
      <w:r>
        <w:t>быта</w:t>
      </w:r>
      <w:r>
        <w:rPr>
          <w:spacing w:val="-1"/>
        </w:rPr>
        <w:t xml:space="preserve"> </w:t>
      </w:r>
      <w:r>
        <w:t>как</w:t>
      </w:r>
      <w:r>
        <w:rPr>
          <w:spacing w:val="-1"/>
        </w:rPr>
        <w:t xml:space="preserve"> </w:t>
      </w:r>
      <w:r>
        <w:t>история</w:t>
      </w:r>
      <w:r>
        <w:rPr>
          <w:spacing w:val="-1"/>
        </w:rPr>
        <w:t xml:space="preserve"> </w:t>
      </w:r>
      <w:r>
        <w:rPr>
          <w:spacing w:val="-2"/>
        </w:rPr>
        <w:t>культуры.</w:t>
      </w:r>
    </w:p>
    <w:p w14:paraId="5ED12B00">
      <w:pPr>
        <w:pStyle w:val="7"/>
        <w:ind w:right="850"/>
      </w:pPr>
      <w: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14:paraId="574B5615">
      <w:pPr>
        <w:pStyle w:val="7"/>
        <w:ind w:right="853"/>
      </w:pPr>
      <w:r>
        <w:t>Тема</w:t>
      </w:r>
      <w:r>
        <w:rPr>
          <w:spacing w:val="-11"/>
        </w:rPr>
        <w:t xml:space="preserve"> </w:t>
      </w:r>
      <w:r>
        <w:t>4.</w:t>
      </w:r>
      <w:r>
        <w:rPr>
          <w:spacing w:val="-10"/>
        </w:rPr>
        <w:t xml:space="preserve"> </w:t>
      </w:r>
      <w:r>
        <w:t>Прогресс:</w:t>
      </w:r>
      <w:r>
        <w:rPr>
          <w:spacing w:val="-10"/>
        </w:rPr>
        <w:t xml:space="preserve"> </w:t>
      </w:r>
      <w:r>
        <w:t>технический</w:t>
      </w:r>
      <w:r>
        <w:rPr>
          <w:spacing w:val="-9"/>
        </w:rPr>
        <w:t xml:space="preserve"> </w:t>
      </w:r>
      <w:r>
        <w:t>и</w:t>
      </w:r>
      <w:r>
        <w:rPr>
          <w:spacing w:val="-9"/>
        </w:rPr>
        <w:t xml:space="preserve"> </w:t>
      </w:r>
      <w:r>
        <w:t>социальный.</w:t>
      </w:r>
      <w:r>
        <w:rPr>
          <w:spacing w:val="-13"/>
        </w:rPr>
        <w:t xml:space="preserve"> </w:t>
      </w:r>
      <w:r>
        <w:t>Производительность</w:t>
      </w:r>
      <w:r>
        <w:rPr>
          <w:spacing w:val="-11"/>
        </w:rPr>
        <w:t xml:space="preserve"> </w:t>
      </w:r>
      <w:r>
        <w:t>труда.</w:t>
      </w:r>
      <w:r>
        <w:rPr>
          <w:spacing w:val="-10"/>
        </w:rPr>
        <w:t xml:space="preserve"> </w:t>
      </w:r>
      <w:r>
        <w:t>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14:paraId="33FD222A">
      <w:pPr>
        <w:pStyle w:val="7"/>
        <w:ind w:right="854"/>
      </w:pPr>
      <w:r>
        <w:t>Тема 5. Образование в культуре народов России. Представление об основных этапах в истории образования.</w:t>
      </w:r>
    </w:p>
    <w:p w14:paraId="5B297AC2">
      <w:pPr>
        <w:pStyle w:val="7"/>
        <w:ind w:right="850"/>
      </w:pPr>
      <w: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14:paraId="21012826">
      <w:pPr>
        <w:pStyle w:val="7"/>
        <w:spacing w:before="1"/>
        <w:ind w:left="1843" w:firstLine="0"/>
      </w:pPr>
      <w:r>
        <w:t>Тема</w:t>
      </w:r>
      <w:r>
        <w:rPr>
          <w:spacing w:val="-2"/>
        </w:rPr>
        <w:t xml:space="preserve"> </w:t>
      </w:r>
      <w:r>
        <w:t>6.</w:t>
      </w:r>
      <w:r>
        <w:rPr>
          <w:spacing w:val="-1"/>
        </w:rPr>
        <w:t xml:space="preserve"> </w:t>
      </w:r>
      <w:r>
        <w:t>Права</w:t>
      </w:r>
      <w:r>
        <w:rPr>
          <w:spacing w:val="-3"/>
        </w:rPr>
        <w:t xml:space="preserve"> </w:t>
      </w:r>
      <w:r>
        <w:t>и</w:t>
      </w:r>
      <w:r>
        <w:rPr>
          <w:spacing w:val="-1"/>
        </w:rPr>
        <w:t xml:space="preserve"> </w:t>
      </w:r>
      <w:r>
        <w:t xml:space="preserve">обязанности </w:t>
      </w:r>
      <w:r>
        <w:rPr>
          <w:spacing w:val="-2"/>
        </w:rPr>
        <w:t>человека.</w:t>
      </w:r>
    </w:p>
    <w:p w14:paraId="72446C91">
      <w:pPr>
        <w:pStyle w:val="7"/>
        <w:ind w:right="857"/>
      </w:pPr>
      <w: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14:paraId="72F42AFB">
      <w:pPr>
        <w:pStyle w:val="7"/>
        <w:ind w:left="1843" w:firstLine="0"/>
      </w:pPr>
      <w:r>
        <w:t>Тема</w:t>
      </w:r>
      <w:r>
        <w:rPr>
          <w:spacing w:val="-5"/>
        </w:rPr>
        <w:t xml:space="preserve"> </w:t>
      </w:r>
      <w:r>
        <w:t>7.</w:t>
      </w:r>
      <w:r>
        <w:rPr>
          <w:spacing w:val="-2"/>
        </w:rPr>
        <w:t xml:space="preserve"> </w:t>
      </w:r>
      <w:r>
        <w:t>Общество</w:t>
      </w:r>
      <w:r>
        <w:rPr>
          <w:spacing w:val="-2"/>
        </w:rPr>
        <w:t xml:space="preserve"> </w:t>
      </w:r>
      <w:r>
        <w:t>и</w:t>
      </w:r>
      <w:r>
        <w:rPr>
          <w:spacing w:val="-1"/>
        </w:rPr>
        <w:t xml:space="preserve"> </w:t>
      </w:r>
      <w:r>
        <w:t>религия:</w:t>
      </w:r>
      <w:r>
        <w:rPr>
          <w:spacing w:val="-2"/>
        </w:rPr>
        <w:t xml:space="preserve"> </w:t>
      </w:r>
      <w:r>
        <w:t>духовно-нравственное</w:t>
      </w:r>
      <w:r>
        <w:rPr>
          <w:spacing w:val="-2"/>
        </w:rPr>
        <w:t xml:space="preserve"> взаимодействие.</w:t>
      </w:r>
    </w:p>
    <w:p w14:paraId="652765C8">
      <w:pPr>
        <w:pStyle w:val="7"/>
        <w:ind w:right="853"/>
      </w:pPr>
      <w:r>
        <w:t>Мир</w:t>
      </w:r>
      <w:r>
        <w:rPr>
          <w:spacing w:val="-4"/>
        </w:rPr>
        <w:t xml:space="preserve"> </w:t>
      </w:r>
      <w:r>
        <w:t>религий</w:t>
      </w:r>
      <w:r>
        <w:rPr>
          <w:spacing w:val="-4"/>
        </w:rPr>
        <w:t xml:space="preserve"> </w:t>
      </w:r>
      <w:r>
        <w:t>в</w:t>
      </w:r>
      <w:r>
        <w:rPr>
          <w:spacing w:val="-5"/>
        </w:rPr>
        <w:t xml:space="preserve"> </w:t>
      </w:r>
      <w:r>
        <w:t>истории.</w:t>
      </w:r>
      <w:r>
        <w:rPr>
          <w:spacing w:val="-4"/>
        </w:rPr>
        <w:t xml:space="preserve"> </w:t>
      </w:r>
      <w:r>
        <w:t>Религии</w:t>
      </w:r>
      <w:r>
        <w:rPr>
          <w:spacing w:val="-4"/>
        </w:rPr>
        <w:t xml:space="preserve"> </w:t>
      </w:r>
      <w:r>
        <w:t>народов</w:t>
      </w:r>
      <w:r>
        <w:rPr>
          <w:spacing w:val="-5"/>
        </w:rPr>
        <w:t xml:space="preserve"> </w:t>
      </w:r>
      <w:r>
        <w:t>России</w:t>
      </w:r>
      <w:r>
        <w:rPr>
          <w:spacing w:val="-4"/>
        </w:rPr>
        <w:t xml:space="preserve"> </w:t>
      </w:r>
      <w:r>
        <w:t>сегодня.</w:t>
      </w:r>
      <w:r>
        <w:rPr>
          <w:spacing w:val="-4"/>
        </w:rPr>
        <w:t xml:space="preserve"> </w:t>
      </w:r>
      <w:r>
        <w:t>Государствообразующие</w:t>
      </w:r>
      <w:r>
        <w:rPr>
          <w:spacing w:val="-5"/>
        </w:rPr>
        <w:t xml:space="preserve"> </w:t>
      </w:r>
      <w:r>
        <w:t>и традиционные религии как источник духовно-нравственных ценностей.</w:t>
      </w:r>
    </w:p>
    <w:p w14:paraId="7086CE08">
      <w:pPr>
        <w:pStyle w:val="7"/>
        <w:ind w:left="1843" w:firstLine="0"/>
      </w:pPr>
      <w:r>
        <w:t>Тема</w:t>
      </w:r>
      <w:r>
        <w:rPr>
          <w:spacing w:val="-6"/>
        </w:rPr>
        <w:t xml:space="preserve"> </w:t>
      </w:r>
      <w:r>
        <w:t>8.</w:t>
      </w:r>
      <w:r>
        <w:rPr>
          <w:spacing w:val="-2"/>
        </w:rPr>
        <w:t xml:space="preserve"> </w:t>
      </w:r>
      <w:r>
        <w:t>Современный мир:</w:t>
      </w:r>
      <w:r>
        <w:rPr>
          <w:spacing w:val="-3"/>
        </w:rPr>
        <w:t xml:space="preserve"> </w:t>
      </w:r>
      <w:r>
        <w:t>самое</w:t>
      </w:r>
      <w:r>
        <w:rPr>
          <w:spacing w:val="-3"/>
        </w:rPr>
        <w:t xml:space="preserve"> </w:t>
      </w:r>
      <w:r>
        <w:t>важное</w:t>
      </w:r>
      <w:r>
        <w:rPr>
          <w:spacing w:val="-1"/>
        </w:rPr>
        <w:t xml:space="preserve"> </w:t>
      </w:r>
      <w:r>
        <w:t>(практическое</w:t>
      </w:r>
      <w:r>
        <w:rPr>
          <w:spacing w:val="-3"/>
        </w:rPr>
        <w:t xml:space="preserve"> </w:t>
      </w:r>
      <w:r>
        <w:rPr>
          <w:spacing w:val="-2"/>
        </w:rPr>
        <w:t>занятие).</w:t>
      </w:r>
    </w:p>
    <w:p w14:paraId="18E6EC96">
      <w:pPr>
        <w:pStyle w:val="7"/>
        <w:ind w:right="852"/>
      </w:pPr>
      <w:r>
        <w:t>Современное общество: его портрет. Проект: описание самых важных черт современного</w:t>
      </w:r>
      <w:r>
        <w:rPr>
          <w:spacing w:val="-15"/>
        </w:rPr>
        <w:t xml:space="preserve"> </w:t>
      </w:r>
      <w:r>
        <w:t>общества</w:t>
      </w:r>
      <w:r>
        <w:rPr>
          <w:spacing w:val="-15"/>
        </w:rPr>
        <w:t xml:space="preserve"> </w:t>
      </w:r>
      <w:r>
        <w:t>с</w:t>
      </w:r>
      <w:r>
        <w:rPr>
          <w:spacing w:val="-16"/>
        </w:rPr>
        <w:t xml:space="preserve"> </w:t>
      </w:r>
      <w:r>
        <w:t>точки</w:t>
      </w:r>
      <w:r>
        <w:rPr>
          <w:spacing w:val="-15"/>
        </w:rPr>
        <w:t xml:space="preserve"> </w:t>
      </w:r>
      <w:r>
        <w:t>зрения</w:t>
      </w:r>
      <w:r>
        <w:rPr>
          <w:spacing w:val="-15"/>
        </w:rPr>
        <w:t xml:space="preserve"> </w:t>
      </w:r>
      <w:r>
        <w:t>материальной</w:t>
      </w:r>
      <w:r>
        <w:rPr>
          <w:spacing w:val="-15"/>
        </w:rPr>
        <w:t xml:space="preserve"> </w:t>
      </w:r>
      <w:r>
        <w:t>и</w:t>
      </w:r>
      <w:r>
        <w:rPr>
          <w:spacing w:val="-15"/>
        </w:rPr>
        <w:t xml:space="preserve"> </w:t>
      </w:r>
      <w:r>
        <w:t>духовной</w:t>
      </w:r>
      <w:r>
        <w:rPr>
          <w:spacing w:val="-15"/>
        </w:rPr>
        <w:t xml:space="preserve"> </w:t>
      </w:r>
      <w:r>
        <w:t>культуры</w:t>
      </w:r>
      <w:r>
        <w:rPr>
          <w:spacing w:val="-15"/>
        </w:rPr>
        <w:t xml:space="preserve"> </w:t>
      </w:r>
      <w:r>
        <w:t>народов</w:t>
      </w:r>
      <w:r>
        <w:rPr>
          <w:spacing w:val="-15"/>
        </w:rPr>
        <w:t xml:space="preserve"> </w:t>
      </w:r>
      <w:r>
        <w:t>России.</w:t>
      </w:r>
    </w:p>
    <w:p w14:paraId="19FAEF66">
      <w:pPr>
        <w:pStyle w:val="7"/>
        <w:ind w:left="1843" w:firstLine="0"/>
      </w:pPr>
      <w:r>
        <w:t>Тематический</w:t>
      </w:r>
      <w:r>
        <w:rPr>
          <w:spacing w:val="-5"/>
        </w:rPr>
        <w:t xml:space="preserve"> </w:t>
      </w:r>
      <w:r>
        <w:t>блок</w:t>
      </w:r>
      <w:r>
        <w:rPr>
          <w:spacing w:val="-1"/>
        </w:rPr>
        <w:t xml:space="preserve"> </w:t>
      </w:r>
      <w:r>
        <w:t>2.</w:t>
      </w:r>
      <w:r>
        <w:rPr>
          <w:spacing w:val="-1"/>
        </w:rPr>
        <w:t xml:space="preserve"> </w:t>
      </w:r>
      <w:r>
        <w:t>«Человек</w:t>
      </w:r>
      <w:r>
        <w:rPr>
          <w:spacing w:val="-2"/>
        </w:rPr>
        <w:t xml:space="preserve"> </w:t>
      </w:r>
      <w:r>
        <w:t>и</w:t>
      </w:r>
      <w:r>
        <w:rPr>
          <w:spacing w:val="-2"/>
        </w:rPr>
        <w:t xml:space="preserve"> </w:t>
      </w:r>
      <w:r>
        <w:t>его</w:t>
      </w:r>
      <w:r>
        <w:rPr>
          <w:spacing w:val="-3"/>
        </w:rPr>
        <w:t xml:space="preserve"> </w:t>
      </w:r>
      <w:r>
        <w:t>отражение</w:t>
      </w:r>
      <w:r>
        <w:rPr>
          <w:spacing w:val="-3"/>
        </w:rPr>
        <w:t xml:space="preserve"> </w:t>
      </w:r>
      <w:r>
        <w:t>в</w:t>
      </w:r>
      <w:r>
        <w:rPr>
          <w:spacing w:val="-3"/>
        </w:rPr>
        <w:t xml:space="preserve"> </w:t>
      </w:r>
      <w:r>
        <w:rPr>
          <w:spacing w:val="-2"/>
        </w:rPr>
        <w:t>культуре».</w:t>
      </w:r>
    </w:p>
    <w:p w14:paraId="4F083315">
      <w:pPr>
        <w:pStyle w:val="7"/>
        <w:ind w:left="1843" w:firstLine="0"/>
      </w:pPr>
      <w:r>
        <w:t>Тема</w:t>
      </w:r>
      <w:r>
        <w:rPr>
          <w:spacing w:val="-7"/>
        </w:rPr>
        <w:t xml:space="preserve"> </w:t>
      </w:r>
      <w:r>
        <w:t>9.</w:t>
      </w:r>
      <w:r>
        <w:rPr>
          <w:spacing w:val="-8"/>
        </w:rPr>
        <w:t xml:space="preserve"> </w:t>
      </w:r>
      <w:r>
        <w:t>Каким</w:t>
      </w:r>
      <w:r>
        <w:rPr>
          <w:spacing w:val="-8"/>
        </w:rPr>
        <w:t xml:space="preserve"> </w:t>
      </w:r>
      <w:r>
        <w:t>должен</w:t>
      </w:r>
      <w:r>
        <w:rPr>
          <w:spacing w:val="-5"/>
        </w:rPr>
        <w:t xml:space="preserve"> </w:t>
      </w:r>
      <w:r>
        <w:t>быть</w:t>
      </w:r>
      <w:r>
        <w:rPr>
          <w:spacing w:val="-6"/>
        </w:rPr>
        <w:t xml:space="preserve"> </w:t>
      </w:r>
      <w:r>
        <w:t>человек?</w:t>
      </w:r>
      <w:r>
        <w:rPr>
          <w:spacing w:val="-5"/>
        </w:rPr>
        <w:t xml:space="preserve"> </w:t>
      </w:r>
      <w:r>
        <w:t>Духовно-нравственный</w:t>
      </w:r>
      <w:r>
        <w:rPr>
          <w:spacing w:val="-8"/>
        </w:rPr>
        <w:t xml:space="preserve"> </w:t>
      </w:r>
      <w:r>
        <w:t>облик</w:t>
      </w:r>
      <w:r>
        <w:rPr>
          <w:spacing w:val="-7"/>
        </w:rPr>
        <w:t xml:space="preserve"> </w:t>
      </w:r>
      <w:r>
        <w:t>и</w:t>
      </w:r>
      <w:r>
        <w:rPr>
          <w:spacing w:val="-7"/>
        </w:rPr>
        <w:t xml:space="preserve"> </w:t>
      </w:r>
      <w:r>
        <w:t>идеал</w:t>
      </w:r>
      <w:r>
        <w:rPr>
          <w:spacing w:val="-7"/>
        </w:rPr>
        <w:t xml:space="preserve"> </w:t>
      </w:r>
      <w:r>
        <w:rPr>
          <w:spacing w:val="-2"/>
        </w:rPr>
        <w:t>человека.</w:t>
      </w:r>
    </w:p>
    <w:p w14:paraId="3A1BA823">
      <w:pPr>
        <w:pStyle w:val="7"/>
        <w:spacing w:before="1"/>
        <w:ind w:right="851"/>
        <w:jc w:val="right"/>
      </w:pPr>
      <w:r>
        <w:rPr>
          <w:spacing w:val="-2"/>
        </w:rPr>
        <w:t>Мораль,</w:t>
      </w:r>
      <w:r>
        <w:rPr>
          <w:spacing w:val="-5"/>
        </w:rPr>
        <w:t xml:space="preserve"> </w:t>
      </w:r>
      <w:r>
        <w:rPr>
          <w:spacing w:val="-2"/>
        </w:rPr>
        <w:t>нравственность,</w:t>
      </w:r>
      <w:r>
        <w:rPr>
          <w:spacing w:val="-5"/>
        </w:rPr>
        <w:t xml:space="preserve"> </w:t>
      </w:r>
      <w:r>
        <w:rPr>
          <w:spacing w:val="-2"/>
        </w:rPr>
        <w:t>этика,</w:t>
      </w:r>
      <w:r>
        <w:rPr>
          <w:spacing w:val="-5"/>
        </w:rPr>
        <w:t xml:space="preserve"> </w:t>
      </w:r>
      <w:r>
        <w:rPr>
          <w:spacing w:val="-2"/>
        </w:rPr>
        <w:t>этикет</w:t>
      </w:r>
      <w:r>
        <w:rPr>
          <w:spacing w:val="-3"/>
        </w:rPr>
        <w:t xml:space="preserve"> </w:t>
      </w:r>
      <w:r>
        <w:rPr>
          <w:spacing w:val="-2"/>
        </w:rPr>
        <w:t>в</w:t>
      </w:r>
      <w:r>
        <w:rPr>
          <w:spacing w:val="-5"/>
        </w:rPr>
        <w:t xml:space="preserve"> </w:t>
      </w:r>
      <w:r>
        <w:rPr>
          <w:spacing w:val="-2"/>
        </w:rPr>
        <w:t>культурах народов</w:t>
      </w:r>
      <w:r>
        <w:rPr>
          <w:spacing w:val="-5"/>
        </w:rPr>
        <w:t xml:space="preserve"> </w:t>
      </w:r>
      <w:r>
        <w:rPr>
          <w:spacing w:val="-2"/>
        </w:rPr>
        <w:t>России.</w:t>
      </w:r>
      <w:r>
        <w:rPr>
          <w:spacing w:val="-7"/>
        </w:rPr>
        <w:t xml:space="preserve"> </w:t>
      </w:r>
      <w:r>
        <w:rPr>
          <w:spacing w:val="-2"/>
        </w:rPr>
        <w:t>Право</w:t>
      </w:r>
      <w:r>
        <w:rPr>
          <w:spacing w:val="-5"/>
        </w:rPr>
        <w:t xml:space="preserve"> </w:t>
      </w:r>
      <w:r>
        <w:rPr>
          <w:spacing w:val="-2"/>
        </w:rPr>
        <w:t>и</w:t>
      </w:r>
      <w:r>
        <w:rPr>
          <w:spacing w:val="-3"/>
        </w:rPr>
        <w:t xml:space="preserve"> </w:t>
      </w:r>
      <w:r>
        <w:rPr>
          <w:spacing w:val="-2"/>
        </w:rPr>
        <w:t xml:space="preserve">равенство </w:t>
      </w:r>
      <w:r>
        <w:t>в</w:t>
      </w:r>
      <w:r>
        <w:rPr>
          <w:spacing w:val="-17"/>
        </w:rPr>
        <w:t xml:space="preserve"> </w:t>
      </w:r>
      <w:r>
        <w:t>правах.</w:t>
      </w:r>
      <w:r>
        <w:rPr>
          <w:spacing w:val="-15"/>
        </w:rPr>
        <w:t xml:space="preserve"> </w:t>
      </w:r>
      <w:r>
        <w:t>Свобода</w:t>
      </w:r>
      <w:r>
        <w:rPr>
          <w:spacing w:val="-16"/>
        </w:rPr>
        <w:t xml:space="preserve"> </w:t>
      </w:r>
      <w:r>
        <w:t>как</w:t>
      </w:r>
      <w:r>
        <w:rPr>
          <w:spacing w:val="-15"/>
        </w:rPr>
        <w:t xml:space="preserve"> </w:t>
      </w:r>
      <w:r>
        <w:t>ценность.</w:t>
      </w:r>
      <w:r>
        <w:rPr>
          <w:spacing w:val="-15"/>
        </w:rPr>
        <w:t xml:space="preserve"> </w:t>
      </w:r>
      <w:r>
        <w:t>Долг</w:t>
      </w:r>
      <w:r>
        <w:rPr>
          <w:spacing w:val="-15"/>
        </w:rPr>
        <w:t xml:space="preserve"> </w:t>
      </w:r>
      <w:r>
        <w:t>как</w:t>
      </w:r>
      <w:r>
        <w:rPr>
          <w:spacing w:val="-15"/>
        </w:rPr>
        <w:t xml:space="preserve"> </w:t>
      </w:r>
      <w:r>
        <w:t>её</w:t>
      </w:r>
      <w:r>
        <w:rPr>
          <w:spacing w:val="-15"/>
        </w:rPr>
        <w:t xml:space="preserve"> </w:t>
      </w:r>
      <w:r>
        <w:t>ограничение.</w:t>
      </w:r>
      <w:r>
        <w:rPr>
          <w:spacing w:val="-15"/>
        </w:rPr>
        <w:t xml:space="preserve"> </w:t>
      </w:r>
      <w:r>
        <w:t>Общество</w:t>
      </w:r>
      <w:r>
        <w:rPr>
          <w:spacing w:val="-15"/>
        </w:rPr>
        <w:t xml:space="preserve"> </w:t>
      </w:r>
      <w:r>
        <w:t>как</w:t>
      </w:r>
      <w:r>
        <w:rPr>
          <w:spacing w:val="-14"/>
        </w:rPr>
        <w:t xml:space="preserve"> </w:t>
      </w:r>
      <w:r>
        <w:t>регулятор</w:t>
      </w:r>
      <w:r>
        <w:rPr>
          <w:spacing w:val="-14"/>
        </w:rPr>
        <w:t xml:space="preserve"> </w:t>
      </w:r>
      <w:r>
        <w:rPr>
          <w:spacing w:val="-2"/>
        </w:rPr>
        <w:t>свободы.</w:t>
      </w:r>
    </w:p>
    <w:p w14:paraId="7E3A4B9C">
      <w:pPr>
        <w:pStyle w:val="7"/>
        <w:ind w:right="851"/>
      </w:pPr>
      <w:r>
        <w:t>Свойства и качества человека, его образ в культуре народов России, единство человеческих качеств. Единство духовной жизни.</w:t>
      </w:r>
    </w:p>
    <w:p w14:paraId="590AC2BD">
      <w:pPr>
        <w:pStyle w:val="7"/>
        <w:ind w:right="848"/>
      </w:pPr>
      <w:r>
        <w:t xml:space="preserve">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w:t>
      </w:r>
      <w:r>
        <w:rPr>
          <w:spacing w:val="-2"/>
        </w:rPr>
        <w:t>ценность.</w:t>
      </w:r>
    </w:p>
    <w:p w14:paraId="46A19880">
      <w:pPr>
        <w:pStyle w:val="7"/>
        <w:ind w:left="1843" w:firstLine="0"/>
      </w:pPr>
      <w:r>
        <w:t>Тема</w:t>
      </w:r>
      <w:r>
        <w:rPr>
          <w:spacing w:val="-3"/>
        </w:rPr>
        <w:t xml:space="preserve"> </w:t>
      </w:r>
      <w:r>
        <w:t>11.</w:t>
      </w:r>
      <w:r>
        <w:rPr>
          <w:spacing w:val="-2"/>
        </w:rPr>
        <w:t xml:space="preserve"> </w:t>
      </w:r>
      <w:r>
        <w:t>Религия</w:t>
      </w:r>
      <w:r>
        <w:rPr>
          <w:spacing w:val="-3"/>
        </w:rPr>
        <w:t xml:space="preserve"> </w:t>
      </w:r>
      <w:r>
        <w:t>как</w:t>
      </w:r>
      <w:r>
        <w:rPr>
          <w:spacing w:val="-2"/>
        </w:rPr>
        <w:t xml:space="preserve"> </w:t>
      </w:r>
      <w:r>
        <w:t>источник</w:t>
      </w:r>
      <w:r>
        <w:rPr>
          <w:spacing w:val="-3"/>
        </w:rPr>
        <w:t xml:space="preserve"> </w:t>
      </w:r>
      <w:r>
        <w:rPr>
          <w:spacing w:val="-2"/>
        </w:rPr>
        <w:t>нравственности.</w:t>
      </w:r>
    </w:p>
    <w:p w14:paraId="2D57BC6D">
      <w:pPr>
        <w:pStyle w:val="7"/>
        <w:ind w:right="850"/>
      </w:pPr>
      <w:r>
        <w:t>Религия</w:t>
      </w:r>
      <w:r>
        <w:rPr>
          <w:spacing w:val="-6"/>
        </w:rPr>
        <w:t xml:space="preserve"> </w:t>
      </w:r>
      <w:r>
        <w:t>как</w:t>
      </w:r>
      <w:r>
        <w:rPr>
          <w:spacing w:val="-6"/>
        </w:rPr>
        <w:t xml:space="preserve"> </w:t>
      </w:r>
      <w:r>
        <w:t>источник</w:t>
      </w:r>
      <w:r>
        <w:rPr>
          <w:spacing w:val="-7"/>
        </w:rPr>
        <w:t xml:space="preserve"> </w:t>
      </w:r>
      <w:r>
        <w:t>нравственности</w:t>
      </w:r>
      <w:r>
        <w:rPr>
          <w:spacing w:val="-5"/>
        </w:rPr>
        <w:t xml:space="preserve"> </w:t>
      </w:r>
      <w:r>
        <w:t>и</w:t>
      </w:r>
      <w:r>
        <w:rPr>
          <w:spacing w:val="-6"/>
        </w:rPr>
        <w:t xml:space="preserve"> </w:t>
      </w:r>
      <w:r>
        <w:t>гуманистического</w:t>
      </w:r>
      <w:r>
        <w:rPr>
          <w:spacing w:val="-6"/>
        </w:rPr>
        <w:t xml:space="preserve"> </w:t>
      </w:r>
      <w:r>
        <w:t>мышления.</w:t>
      </w:r>
      <w:r>
        <w:rPr>
          <w:spacing w:val="-6"/>
        </w:rPr>
        <w:t xml:space="preserve"> </w:t>
      </w:r>
      <w:r>
        <w:t xml:space="preserve">Нравственный идеал человека в традиционных религиях. Современное общество и религиозный идеал </w:t>
      </w:r>
      <w:r>
        <w:rPr>
          <w:spacing w:val="-2"/>
        </w:rPr>
        <w:t>человека.</w:t>
      </w:r>
    </w:p>
    <w:p w14:paraId="23F8FE4E">
      <w:pPr>
        <w:pStyle w:val="7"/>
        <w:ind w:left="1843" w:firstLine="0"/>
      </w:pPr>
      <w:r>
        <w:t>Тема</w:t>
      </w:r>
      <w:r>
        <w:rPr>
          <w:spacing w:val="-3"/>
        </w:rPr>
        <w:t xml:space="preserve"> </w:t>
      </w:r>
      <w:r>
        <w:t>12.</w:t>
      </w:r>
      <w:r>
        <w:rPr>
          <w:spacing w:val="-2"/>
        </w:rPr>
        <w:t xml:space="preserve"> </w:t>
      </w:r>
      <w:r>
        <w:t>Наука</w:t>
      </w:r>
      <w:r>
        <w:rPr>
          <w:spacing w:val="-3"/>
        </w:rPr>
        <w:t xml:space="preserve"> </w:t>
      </w:r>
      <w:r>
        <w:t>как</w:t>
      </w:r>
      <w:r>
        <w:rPr>
          <w:spacing w:val="-2"/>
        </w:rPr>
        <w:t xml:space="preserve"> </w:t>
      </w:r>
      <w:r>
        <w:t>источник</w:t>
      </w:r>
      <w:r>
        <w:rPr>
          <w:spacing w:val="-3"/>
        </w:rPr>
        <w:t xml:space="preserve"> </w:t>
      </w:r>
      <w:r>
        <w:t>знания</w:t>
      </w:r>
      <w:r>
        <w:rPr>
          <w:spacing w:val="-2"/>
        </w:rPr>
        <w:t xml:space="preserve"> </w:t>
      </w:r>
      <w:r>
        <w:t>о</w:t>
      </w:r>
      <w:r>
        <w:rPr>
          <w:spacing w:val="-2"/>
        </w:rPr>
        <w:t xml:space="preserve"> </w:t>
      </w:r>
      <w:r>
        <w:t>человеке</w:t>
      </w:r>
      <w:r>
        <w:rPr>
          <w:spacing w:val="-3"/>
        </w:rPr>
        <w:t xml:space="preserve"> </w:t>
      </w:r>
      <w:r>
        <w:t>и</w:t>
      </w:r>
      <w:r>
        <w:rPr>
          <w:spacing w:val="-1"/>
        </w:rPr>
        <w:t xml:space="preserve"> </w:t>
      </w:r>
      <w:r>
        <w:rPr>
          <w:spacing w:val="-2"/>
        </w:rPr>
        <w:t>человеческом.</w:t>
      </w:r>
    </w:p>
    <w:p w14:paraId="64A240BC">
      <w:pPr>
        <w:pStyle w:val="7"/>
        <w:ind w:left="1843" w:firstLine="0"/>
      </w:pPr>
      <w:r>
        <w:t>Гуманитарное</w:t>
      </w:r>
      <w:r>
        <w:rPr>
          <w:spacing w:val="73"/>
          <w:w w:val="150"/>
        </w:rPr>
        <w:t xml:space="preserve"> </w:t>
      </w:r>
      <w:r>
        <w:t>знание</w:t>
      </w:r>
      <w:r>
        <w:rPr>
          <w:spacing w:val="76"/>
          <w:w w:val="150"/>
        </w:rPr>
        <w:t xml:space="preserve"> </w:t>
      </w:r>
      <w:r>
        <w:t>и</w:t>
      </w:r>
      <w:r>
        <w:rPr>
          <w:spacing w:val="78"/>
          <w:w w:val="150"/>
        </w:rPr>
        <w:t xml:space="preserve"> </w:t>
      </w:r>
      <w:r>
        <w:t>его</w:t>
      </w:r>
      <w:r>
        <w:rPr>
          <w:spacing w:val="77"/>
          <w:w w:val="150"/>
        </w:rPr>
        <w:t xml:space="preserve"> </w:t>
      </w:r>
      <w:r>
        <w:t>особенности.</w:t>
      </w:r>
      <w:r>
        <w:rPr>
          <w:spacing w:val="77"/>
          <w:w w:val="150"/>
        </w:rPr>
        <w:t xml:space="preserve"> </w:t>
      </w:r>
      <w:r>
        <w:t>Культура</w:t>
      </w:r>
      <w:r>
        <w:rPr>
          <w:spacing w:val="76"/>
          <w:w w:val="150"/>
        </w:rPr>
        <w:t xml:space="preserve"> </w:t>
      </w:r>
      <w:r>
        <w:t>как</w:t>
      </w:r>
      <w:r>
        <w:rPr>
          <w:spacing w:val="77"/>
          <w:w w:val="150"/>
        </w:rPr>
        <w:t xml:space="preserve"> </w:t>
      </w:r>
      <w:r>
        <w:t>самопознание.</w:t>
      </w:r>
      <w:r>
        <w:rPr>
          <w:spacing w:val="77"/>
          <w:w w:val="150"/>
        </w:rPr>
        <w:t xml:space="preserve"> </w:t>
      </w:r>
      <w:r>
        <w:rPr>
          <w:spacing w:val="-2"/>
        </w:rPr>
        <w:t>Этика.</w:t>
      </w:r>
    </w:p>
    <w:p w14:paraId="4F30D3C7">
      <w:pPr>
        <w:pStyle w:val="7"/>
        <w:ind w:firstLine="0"/>
      </w:pPr>
      <w:r>
        <w:t>Эстетика.</w:t>
      </w:r>
      <w:r>
        <w:rPr>
          <w:spacing w:val="-5"/>
        </w:rPr>
        <w:t xml:space="preserve"> </w:t>
      </w:r>
      <w:r>
        <w:t>Право</w:t>
      </w:r>
      <w:r>
        <w:rPr>
          <w:spacing w:val="-3"/>
        </w:rPr>
        <w:t xml:space="preserve"> </w:t>
      </w:r>
      <w:r>
        <w:t>в</w:t>
      </w:r>
      <w:r>
        <w:rPr>
          <w:spacing w:val="-4"/>
        </w:rPr>
        <w:t xml:space="preserve"> </w:t>
      </w:r>
      <w:r>
        <w:t>контексте</w:t>
      </w:r>
      <w:r>
        <w:rPr>
          <w:spacing w:val="-3"/>
        </w:rPr>
        <w:t xml:space="preserve"> </w:t>
      </w:r>
      <w:r>
        <w:t xml:space="preserve">духовно-нравственных </w:t>
      </w:r>
      <w:r>
        <w:rPr>
          <w:spacing w:val="-2"/>
        </w:rPr>
        <w:t>ценностей.</w:t>
      </w:r>
    </w:p>
    <w:p w14:paraId="7220E5C9">
      <w:pPr>
        <w:pStyle w:val="7"/>
        <w:ind w:left="1843" w:firstLine="0"/>
      </w:pPr>
      <w:r>
        <w:t>Тема</w:t>
      </w:r>
      <w:r>
        <w:rPr>
          <w:spacing w:val="-7"/>
        </w:rPr>
        <w:t xml:space="preserve"> </w:t>
      </w:r>
      <w:r>
        <w:t>13.</w:t>
      </w:r>
      <w:r>
        <w:rPr>
          <w:spacing w:val="-3"/>
        </w:rPr>
        <w:t xml:space="preserve"> </w:t>
      </w:r>
      <w:r>
        <w:t>Этика</w:t>
      </w:r>
      <w:r>
        <w:rPr>
          <w:spacing w:val="-4"/>
        </w:rPr>
        <w:t xml:space="preserve"> </w:t>
      </w:r>
      <w:r>
        <w:t>и</w:t>
      </w:r>
      <w:r>
        <w:rPr>
          <w:spacing w:val="-3"/>
        </w:rPr>
        <w:t xml:space="preserve"> </w:t>
      </w:r>
      <w:r>
        <w:t>нравственность</w:t>
      </w:r>
      <w:r>
        <w:rPr>
          <w:spacing w:val="-2"/>
        </w:rPr>
        <w:t xml:space="preserve"> </w:t>
      </w:r>
      <w:r>
        <w:t>как</w:t>
      </w:r>
      <w:r>
        <w:rPr>
          <w:spacing w:val="-5"/>
        </w:rPr>
        <w:t xml:space="preserve"> </w:t>
      </w:r>
      <w:r>
        <w:t>категории</w:t>
      </w:r>
      <w:r>
        <w:rPr>
          <w:spacing w:val="-3"/>
        </w:rPr>
        <w:t xml:space="preserve"> </w:t>
      </w:r>
      <w:r>
        <w:t>духовной</w:t>
      </w:r>
      <w:r>
        <w:rPr>
          <w:spacing w:val="-3"/>
        </w:rPr>
        <w:t xml:space="preserve"> </w:t>
      </w:r>
      <w:r>
        <w:rPr>
          <w:spacing w:val="-2"/>
        </w:rPr>
        <w:t>культуры.</w:t>
      </w:r>
    </w:p>
    <w:p w14:paraId="2BB57750">
      <w:pPr>
        <w:pStyle w:val="7"/>
        <w:ind w:right="852"/>
      </w:pPr>
      <w:r>
        <w:t>Что такое этика. Добро и его проявления в реальной жизни. Что значит быть нравственным. Почему нравственность важна?</w:t>
      </w:r>
    </w:p>
    <w:p w14:paraId="6D5CD292">
      <w:pPr>
        <w:pStyle w:val="7"/>
        <w:spacing w:before="1"/>
        <w:ind w:left="1843" w:firstLine="0"/>
      </w:pPr>
      <w:r>
        <w:t>Тема</w:t>
      </w:r>
      <w:r>
        <w:rPr>
          <w:spacing w:val="-4"/>
        </w:rPr>
        <w:t xml:space="preserve"> </w:t>
      </w:r>
      <w:r>
        <w:t>14.</w:t>
      </w:r>
      <w:r>
        <w:rPr>
          <w:spacing w:val="-2"/>
        </w:rPr>
        <w:t xml:space="preserve"> </w:t>
      </w:r>
      <w:r>
        <w:t>Самопознание</w:t>
      </w:r>
      <w:r>
        <w:rPr>
          <w:spacing w:val="-5"/>
        </w:rPr>
        <w:t xml:space="preserve"> </w:t>
      </w:r>
      <w:r>
        <w:t>(практическое</w:t>
      </w:r>
      <w:r>
        <w:rPr>
          <w:spacing w:val="-3"/>
        </w:rPr>
        <w:t xml:space="preserve"> </w:t>
      </w:r>
      <w:r>
        <w:rPr>
          <w:spacing w:val="-2"/>
        </w:rPr>
        <w:t>занятие).</w:t>
      </w:r>
    </w:p>
    <w:p w14:paraId="1184D16D">
      <w:pPr>
        <w:pStyle w:val="7"/>
        <w:ind w:left="1843" w:firstLine="0"/>
      </w:pPr>
      <w:r>
        <w:t>Автобиография</w:t>
      </w:r>
      <w:r>
        <w:rPr>
          <w:spacing w:val="65"/>
        </w:rPr>
        <w:t xml:space="preserve"> </w:t>
      </w:r>
      <w:r>
        <w:t>и</w:t>
      </w:r>
      <w:r>
        <w:rPr>
          <w:spacing w:val="70"/>
        </w:rPr>
        <w:t xml:space="preserve"> </w:t>
      </w:r>
      <w:r>
        <w:t>автопортрет:</w:t>
      </w:r>
      <w:r>
        <w:rPr>
          <w:spacing w:val="69"/>
        </w:rPr>
        <w:t xml:space="preserve"> </w:t>
      </w:r>
      <w:r>
        <w:t>кто</w:t>
      </w:r>
      <w:r>
        <w:rPr>
          <w:spacing w:val="68"/>
        </w:rPr>
        <w:t xml:space="preserve"> </w:t>
      </w:r>
      <w:r>
        <w:t>я</w:t>
      </w:r>
      <w:r>
        <w:rPr>
          <w:spacing w:val="65"/>
        </w:rPr>
        <w:t xml:space="preserve"> </w:t>
      </w:r>
      <w:r>
        <w:t>и</w:t>
      </w:r>
      <w:r>
        <w:rPr>
          <w:spacing w:val="69"/>
        </w:rPr>
        <w:t xml:space="preserve"> </w:t>
      </w:r>
      <w:r>
        <w:t>что</w:t>
      </w:r>
      <w:r>
        <w:rPr>
          <w:spacing w:val="68"/>
        </w:rPr>
        <w:t xml:space="preserve"> </w:t>
      </w:r>
      <w:r>
        <w:t>я</w:t>
      </w:r>
      <w:r>
        <w:rPr>
          <w:spacing w:val="68"/>
        </w:rPr>
        <w:t xml:space="preserve"> </w:t>
      </w:r>
      <w:r>
        <w:t>люблю.</w:t>
      </w:r>
      <w:r>
        <w:rPr>
          <w:spacing w:val="67"/>
        </w:rPr>
        <w:t xml:space="preserve"> </w:t>
      </w:r>
      <w:r>
        <w:t>Как</w:t>
      </w:r>
      <w:r>
        <w:rPr>
          <w:spacing w:val="70"/>
        </w:rPr>
        <w:t xml:space="preserve"> </w:t>
      </w:r>
      <w:r>
        <w:t>устроена</w:t>
      </w:r>
      <w:r>
        <w:rPr>
          <w:spacing w:val="67"/>
        </w:rPr>
        <w:t xml:space="preserve"> </w:t>
      </w:r>
      <w:r>
        <w:t>моя</w:t>
      </w:r>
      <w:r>
        <w:rPr>
          <w:spacing w:val="68"/>
        </w:rPr>
        <w:t xml:space="preserve"> </w:t>
      </w:r>
      <w:r>
        <w:rPr>
          <w:spacing w:val="-2"/>
        </w:rPr>
        <w:t>жизнь.</w:t>
      </w:r>
    </w:p>
    <w:p w14:paraId="057FB8C4">
      <w:pPr>
        <w:pStyle w:val="7"/>
        <w:ind w:firstLine="0"/>
      </w:pPr>
      <w:r>
        <w:t>Выполнение</w:t>
      </w:r>
      <w:r>
        <w:rPr>
          <w:spacing w:val="-6"/>
        </w:rPr>
        <w:t xml:space="preserve"> </w:t>
      </w:r>
      <w:r>
        <w:rPr>
          <w:spacing w:val="-2"/>
        </w:rPr>
        <w:t>проекта.</w:t>
      </w:r>
    </w:p>
    <w:p w14:paraId="6E6154C4">
      <w:pPr>
        <w:pStyle w:val="7"/>
        <w:ind w:left="1843" w:right="4256" w:firstLine="0"/>
      </w:pPr>
      <w:r>
        <w:t>Тематический</w:t>
      </w:r>
      <w:r>
        <w:rPr>
          <w:spacing w:val="-8"/>
        </w:rPr>
        <w:t xml:space="preserve"> </w:t>
      </w:r>
      <w:r>
        <w:t>блок</w:t>
      </w:r>
      <w:r>
        <w:rPr>
          <w:spacing w:val="-7"/>
        </w:rPr>
        <w:t xml:space="preserve"> </w:t>
      </w:r>
      <w:r>
        <w:t>3.</w:t>
      </w:r>
      <w:r>
        <w:rPr>
          <w:spacing w:val="-6"/>
        </w:rPr>
        <w:t xml:space="preserve"> </w:t>
      </w:r>
      <w:r>
        <w:t>«Человек</w:t>
      </w:r>
      <w:r>
        <w:rPr>
          <w:spacing w:val="-8"/>
        </w:rPr>
        <w:t xml:space="preserve"> </w:t>
      </w:r>
      <w:r>
        <w:t>как</w:t>
      </w:r>
      <w:r>
        <w:rPr>
          <w:spacing w:val="-8"/>
        </w:rPr>
        <w:t xml:space="preserve"> </w:t>
      </w:r>
      <w:r>
        <w:t>член</w:t>
      </w:r>
      <w:r>
        <w:rPr>
          <w:spacing w:val="-8"/>
        </w:rPr>
        <w:t xml:space="preserve"> </w:t>
      </w:r>
      <w:r>
        <w:t>общества». Тема 15. Труд делает человека человеком.</w:t>
      </w:r>
    </w:p>
    <w:p w14:paraId="635E9AA9">
      <w:pPr>
        <w:pStyle w:val="7"/>
        <w:ind w:right="856"/>
      </w:pPr>
      <w: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14:paraId="660F03B4">
      <w:pPr>
        <w:pStyle w:val="7"/>
        <w:ind w:left="1843" w:firstLine="0"/>
      </w:pPr>
      <w:r>
        <w:t>Тема</w:t>
      </w:r>
      <w:r>
        <w:rPr>
          <w:spacing w:val="-4"/>
        </w:rPr>
        <w:t xml:space="preserve"> </w:t>
      </w:r>
      <w:r>
        <w:t>16.</w:t>
      </w:r>
      <w:r>
        <w:rPr>
          <w:spacing w:val="-2"/>
        </w:rPr>
        <w:t xml:space="preserve"> </w:t>
      </w:r>
      <w:r>
        <w:t>Подвиг:</w:t>
      </w:r>
      <w:r>
        <w:rPr>
          <w:spacing w:val="-2"/>
        </w:rPr>
        <w:t xml:space="preserve"> </w:t>
      </w:r>
      <w:r>
        <w:t>как узнать</w:t>
      </w:r>
      <w:r>
        <w:rPr>
          <w:spacing w:val="-1"/>
        </w:rPr>
        <w:t xml:space="preserve"> </w:t>
      </w:r>
      <w:r>
        <w:rPr>
          <w:spacing w:val="-2"/>
        </w:rPr>
        <w:t>героя?</w:t>
      </w:r>
    </w:p>
    <w:p w14:paraId="424AD6C2">
      <w:pPr>
        <w:pStyle w:val="7"/>
        <w:spacing w:after="0"/>
        <w:sectPr>
          <w:pgSz w:w="11910" w:h="16840"/>
          <w:pgMar w:top="920" w:right="0" w:bottom="280" w:left="425" w:header="736" w:footer="0" w:gutter="0"/>
          <w:cols w:space="720" w:num="1"/>
        </w:sectPr>
      </w:pPr>
    </w:p>
    <w:p w14:paraId="4AC97A2B">
      <w:pPr>
        <w:pStyle w:val="7"/>
        <w:spacing w:before="189"/>
        <w:ind w:right="853"/>
        <w:jc w:val="left"/>
      </w:pPr>
      <w:r>
        <w:t>Что</w:t>
      </w:r>
      <w:r>
        <w:rPr>
          <w:spacing w:val="40"/>
        </w:rPr>
        <w:t xml:space="preserve"> </w:t>
      </w:r>
      <w:r>
        <w:t>такое</w:t>
      </w:r>
      <w:r>
        <w:rPr>
          <w:spacing w:val="40"/>
        </w:rPr>
        <w:t xml:space="preserve"> </w:t>
      </w:r>
      <w:r>
        <w:t>подвиг.</w:t>
      </w:r>
      <w:r>
        <w:rPr>
          <w:spacing w:val="40"/>
        </w:rPr>
        <w:t xml:space="preserve"> </w:t>
      </w:r>
      <w:r>
        <w:t>Героизм</w:t>
      </w:r>
      <w:r>
        <w:rPr>
          <w:spacing w:val="40"/>
        </w:rPr>
        <w:t xml:space="preserve"> </w:t>
      </w:r>
      <w:r>
        <w:t>как</w:t>
      </w:r>
      <w:r>
        <w:rPr>
          <w:spacing w:val="40"/>
        </w:rPr>
        <w:t xml:space="preserve"> </w:t>
      </w:r>
      <w:r>
        <w:t>самопожертвование.</w:t>
      </w:r>
      <w:r>
        <w:rPr>
          <w:spacing w:val="40"/>
        </w:rPr>
        <w:t xml:space="preserve"> </w:t>
      </w:r>
      <w:r>
        <w:t>Героизм</w:t>
      </w:r>
      <w:r>
        <w:rPr>
          <w:spacing w:val="40"/>
        </w:rPr>
        <w:t xml:space="preserve"> </w:t>
      </w:r>
      <w:r>
        <w:t>на</w:t>
      </w:r>
      <w:r>
        <w:rPr>
          <w:spacing w:val="40"/>
        </w:rPr>
        <w:t xml:space="preserve"> </w:t>
      </w:r>
      <w:r>
        <w:t>войне.</w:t>
      </w:r>
      <w:r>
        <w:rPr>
          <w:spacing w:val="40"/>
        </w:rPr>
        <w:t xml:space="preserve"> </w:t>
      </w:r>
      <w:r>
        <w:t>Подвиг</w:t>
      </w:r>
      <w:r>
        <w:rPr>
          <w:spacing w:val="40"/>
        </w:rPr>
        <w:t xml:space="preserve"> </w:t>
      </w:r>
      <w:r>
        <w:t>в мирное время. Милосердие, взаимопомощь.</w:t>
      </w:r>
    </w:p>
    <w:p w14:paraId="6674435A">
      <w:pPr>
        <w:pStyle w:val="7"/>
        <w:ind w:left="1843" w:firstLine="0"/>
        <w:jc w:val="left"/>
      </w:pPr>
      <w:r>
        <w:t>Тема</w:t>
      </w:r>
      <w:r>
        <w:rPr>
          <w:spacing w:val="-6"/>
        </w:rPr>
        <w:t xml:space="preserve"> </w:t>
      </w:r>
      <w:r>
        <w:t>17.</w:t>
      </w:r>
      <w:r>
        <w:rPr>
          <w:spacing w:val="-2"/>
        </w:rPr>
        <w:t xml:space="preserve"> </w:t>
      </w:r>
      <w:r>
        <w:t>Люди</w:t>
      </w:r>
      <w:r>
        <w:rPr>
          <w:spacing w:val="-2"/>
        </w:rPr>
        <w:t xml:space="preserve"> </w:t>
      </w:r>
      <w:r>
        <w:t>в</w:t>
      </w:r>
      <w:r>
        <w:rPr>
          <w:spacing w:val="-3"/>
        </w:rPr>
        <w:t xml:space="preserve"> </w:t>
      </w:r>
      <w:r>
        <w:t>обществе:</w:t>
      </w:r>
      <w:r>
        <w:rPr>
          <w:spacing w:val="-2"/>
        </w:rPr>
        <w:t xml:space="preserve"> </w:t>
      </w:r>
      <w:r>
        <w:t>духовно-нравственное</w:t>
      </w:r>
      <w:r>
        <w:rPr>
          <w:spacing w:val="-3"/>
        </w:rPr>
        <w:t xml:space="preserve"> </w:t>
      </w:r>
      <w:r>
        <w:rPr>
          <w:spacing w:val="-2"/>
        </w:rPr>
        <w:t>взаимовлияние.</w:t>
      </w:r>
    </w:p>
    <w:p w14:paraId="4A4602B0">
      <w:pPr>
        <w:pStyle w:val="7"/>
        <w:ind w:right="853"/>
        <w:jc w:val="left"/>
      </w:pPr>
      <w:r>
        <w:t>Человек</w:t>
      </w:r>
      <w:r>
        <w:rPr>
          <w:spacing w:val="80"/>
        </w:rPr>
        <w:t xml:space="preserve"> </w:t>
      </w:r>
      <w:r>
        <w:t>в</w:t>
      </w:r>
      <w:r>
        <w:rPr>
          <w:spacing w:val="80"/>
        </w:rPr>
        <w:t xml:space="preserve"> </w:t>
      </w:r>
      <w:r>
        <w:t>социальном</w:t>
      </w:r>
      <w:r>
        <w:rPr>
          <w:spacing w:val="80"/>
        </w:rPr>
        <w:t xml:space="preserve"> </w:t>
      </w:r>
      <w:r>
        <w:t>измерении.</w:t>
      </w:r>
      <w:r>
        <w:rPr>
          <w:spacing w:val="80"/>
        </w:rPr>
        <w:t xml:space="preserve"> </w:t>
      </w:r>
      <w:r>
        <w:t>Дружба,</w:t>
      </w:r>
      <w:r>
        <w:rPr>
          <w:spacing w:val="80"/>
        </w:rPr>
        <w:t xml:space="preserve"> </w:t>
      </w:r>
      <w:r>
        <w:t>предательство.</w:t>
      </w:r>
      <w:r>
        <w:rPr>
          <w:spacing w:val="80"/>
        </w:rPr>
        <w:t xml:space="preserve"> </w:t>
      </w:r>
      <w:r>
        <w:t>Коллектив.</w:t>
      </w:r>
      <w:r>
        <w:rPr>
          <w:spacing w:val="80"/>
        </w:rPr>
        <w:t xml:space="preserve"> </w:t>
      </w:r>
      <w:r>
        <w:t>Личные границы. Этика предпринимательства. Социальная помощь.</w:t>
      </w:r>
    </w:p>
    <w:p w14:paraId="60A2B359">
      <w:pPr>
        <w:pStyle w:val="7"/>
        <w:tabs>
          <w:tab w:val="left" w:pos="2582"/>
          <w:tab w:val="left" w:pos="3112"/>
          <w:tab w:val="left" w:pos="4419"/>
          <w:tab w:val="left" w:pos="6070"/>
          <w:tab w:val="left" w:pos="7263"/>
          <w:tab w:val="left" w:pos="7833"/>
          <w:tab w:val="left" w:pos="9150"/>
          <w:tab w:val="left" w:pos="9704"/>
        </w:tabs>
        <w:ind w:right="846"/>
        <w:jc w:val="left"/>
      </w:pPr>
      <w:r>
        <w:rPr>
          <w:spacing w:val="-4"/>
        </w:rPr>
        <w:t>Тема</w:t>
      </w:r>
      <w:r>
        <w:tab/>
      </w:r>
      <w:r>
        <w:rPr>
          <w:spacing w:val="-4"/>
        </w:rPr>
        <w:t>18.</w:t>
      </w:r>
      <w:r>
        <w:tab/>
      </w:r>
      <w:r>
        <w:rPr>
          <w:spacing w:val="-2"/>
        </w:rPr>
        <w:t>Проблемы</w:t>
      </w:r>
      <w:r>
        <w:tab/>
      </w:r>
      <w:r>
        <w:rPr>
          <w:spacing w:val="-2"/>
        </w:rPr>
        <w:t>современного</w:t>
      </w:r>
      <w:r>
        <w:tab/>
      </w:r>
      <w:r>
        <w:rPr>
          <w:spacing w:val="-2"/>
        </w:rPr>
        <w:t>общества</w:t>
      </w:r>
      <w:r>
        <w:tab/>
      </w:r>
      <w:r>
        <w:rPr>
          <w:spacing w:val="-4"/>
        </w:rPr>
        <w:t>как</w:t>
      </w:r>
      <w:r>
        <w:tab/>
      </w:r>
      <w:r>
        <w:rPr>
          <w:spacing w:val="-2"/>
        </w:rPr>
        <w:t>отражение</w:t>
      </w:r>
      <w:r>
        <w:tab/>
      </w:r>
      <w:r>
        <w:rPr>
          <w:spacing w:val="-4"/>
        </w:rPr>
        <w:t>его</w:t>
      </w:r>
      <w:r>
        <w:tab/>
      </w:r>
      <w:r>
        <w:rPr>
          <w:spacing w:val="-2"/>
        </w:rPr>
        <w:t xml:space="preserve">духовно- </w:t>
      </w:r>
      <w:r>
        <w:t>нравственного самосознания.</w:t>
      </w:r>
    </w:p>
    <w:p w14:paraId="630CAA27">
      <w:pPr>
        <w:pStyle w:val="7"/>
        <w:ind w:left="1843" w:right="3154" w:firstLine="0"/>
        <w:jc w:val="left"/>
      </w:pPr>
      <w:r>
        <w:t>Бедность.</w:t>
      </w:r>
      <w:r>
        <w:rPr>
          <w:spacing w:val="-9"/>
        </w:rPr>
        <w:t xml:space="preserve"> </w:t>
      </w:r>
      <w:r>
        <w:t>Инвалидность.</w:t>
      </w:r>
      <w:r>
        <w:rPr>
          <w:spacing w:val="-9"/>
        </w:rPr>
        <w:t xml:space="preserve"> </w:t>
      </w:r>
      <w:r>
        <w:t>Асоциальная</w:t>
      </w:r>
      <w:r>
        <w:rPr>
          <w:spacing w:val="-9"/>
        </w:rPr>
        <w:t xml:space="preserve"> </w:t>
      </w:r>
      <w:r>
        <w:t>семья.</w:t>
      </w:r>
      <w:r>
        <w:rPr>
          <w:spacing w:val="-9"/>
        </w:rPr>
        <w:t xml:space="preserve"> </w:t>
      </w:r>
      <w:r>
        <w:t>Сиротство. Отражение этих явлений в культуре общества.</w:t>
      </w:r>
    </w:p>
    <w:p w14:paraId="2C902C9D">
      <w:pPr>
        <w:pStyle w:val="7"/>
        <w:ind w:left="1843" w:firstLine="0"/>
        <w:jc w:val="left"/>
      </w:pPr>
      <w:r>
        <w:t>Тема</w:t>
      </w:r>
      <w:r>
        <w:rPr>
          <w:spacing w:val="-7"/>
        </w:rPr>
        <w:t xml:space="preserve"> </w:t>
      </w:r>
      <w:r>
        <w:t>19.</w:t>
      </w:r>
      <w:r>
        <w:rPr>
          <w:spacing w:val="-3"/>
        </w:rPr>
        <w:t xml:space="preserve"> </w:t>
      </w:r>
      <w:r>
        <w:t>Духовно-нравственные</w:t>
      </w:r>
      <w:r>
        <w:rPr>
          <w:spacing w:val="-5"/>
        </w:rPr>
        <w:t xml:space="preserve"> </w:t>
      </w:r>
      <w:r>
        <w:t>ориентиры</w:t>
      </w:r>
      <w:r>
        <w:rPr>
          <w:spacing w:val="-3"/>
        </w:rPr>
        <w:t xml:space="preserve"> </w:t>
      </w:r>
      <w:r>
        <w:t>социальных</w:t>
      </w:r>
      <w:r>
        <w:rPr>
          <w:spacing w:val="-2"/>
        </w:rPr>
        <w:t xml:space="preserve"> отношений.</w:t>
      </w:r>
    </w:p>
    <w:p w14:paraId="70804283">
      <w:pPr>
        <w:pStyle w:val="7"/>
        <w:tabs>
          <w:tab w:val="left" w:pos="3503"/>
          <w:tab w:val="left" w:pos="5467"/>
          <w:tab w:val="left" w:pos="7021"/>
          <w:tab w:val="left" w:pos="8388"/>
        </w:tabs>
        <w:ind w:left="1843" w:firstLine="0"/>
        <w:jc w:val="left"/>
      </w:pPr>
      <w:r>
        <w:rPr>
          <w:spacing w:val="-2"/>
        </w:rPr>
        <w:t>Милосердие.</w:t>
      </w:r>
      <w:r>
        <w:tab/>
      </w:r>
      <w:r>
        <w:rPr>
          <w:spacing w:val="-2"/>
        </w:rPr>
        <w:t>Взаимопомощь.</w:t>
      </w:r>
      <w:r>
        <w:tab/>
      </w:r>
      <w:r>
        <w:rPr>
          <w:spacing w:val="-2"/>
        </w:rPr>
        <w:t>Социальное</w:t>
      </w:r>
      <w:r>
        <w:tab/>
      </w:r>
      <w:r>
        <w:rPr>
          <w:spacing w:val="-2"/>
        </w:rPr>
        <w:t>служение.</w:t>
      </w:r>
      <w:r>
        <w:tab/>
      </w:r>
      <w:r>
        <w:rPr>
          <w:spacing w:val="-2"/>
        </w:rPr>
        <w:t>Благотворительность.</w:t>
      </w:r>
    </w:p>
    <w:p w14:paraId="0C68F017">
      <w:pPr>
        <w:pStyle w:val="7"/>
        <w:ind w:firstLine="0"/>
        <w:jc w:val="left"/>
      </w:pPr>
      <w:r>
        <w:t>Волонтёрство.</w:t>
      </w:r>
      <w:r>
        <w:rPr>
          <w:spacing w:val="-6"/>
        </w:rPr>
        <w:t xml:space="preserve"> </w:t>
      </w:r>
      <w:r>
        <w:t>Общественные</w:t>
      </w:r>
      <w:r>
        <w:rPr>
          <w:spacing w:val="-4"/>
        </w:rPr>
        <w:t xml:space="preserve"> </w:t>
      </w:r>
      <w:r>
        <w:rPr>
          <w:spacing w:val="-2"/>
        </w:rPr>
        <w:t>блага.</w:t>
      </w:r>
    </w:p>
    <w:p w14:paraId="3C23FEC9">
      <w:pPr>
        <w:pStyle w:val="7"/>
        <w:ind w:right="853"/>
        <w:jc w:val="left"/>
      </w:pPr>
      <w:r>
        <w:t>Тема 20. Гуманизм как сущностная характеристика духовно-нравственной культуры народов России.</w:t>
      </w:r>
    </w:p>
    <w:p w14:paraId="77D33E79">
      <w:pPr>
        <w:pStyle w:val="7"/>
        <w:spacing w:before="1"/>
        <w:jc w:val="left"/>
      </w:pPr>
      <w:r>
        <w:t>Гуманизм.</w:t>
      </w:r>
      <w:r>
        <w:rPr>
          <w:spacing w:val="-3"/>
        </w:rPr>
        <w:t xml:space="preserve"> </w:t>
      </w:r>
      <w:r>
        <w:t>Истоки</w:t>
      </w:r>
      <w:r>
        <w:rPr>
          <w:spacing w:val="-2"/>
        </w:rPr>
        <w:t xml:space="preserve"> </w:t>
      </w:r>
      <w:r>
        <w:t>гуманистического</w:t>
      </w:r>
      <w:r>
        <w:rPr>
          <w:spacing w:val="-3"/>
        </w:rPr>
        <w:t xml:space="preserve"> </w:t>
      </w:r>
      <w:r>
        <w:t>мышления.</w:t>
      </w:r>
      <w:r>
        <w:rPr>
          <w:spacing w:val="-3"/>
        </w:rPr>
        <w:t xml:space="preserve"> </w:t>
      </w:r>
      <w:r>
        <w:t>Философия</w:t>
      </w:r>
      <w:r>
        <w:rPr>
          <w:spacing w:val="-3"/>
        </w:rPr>
        <w:t xml:space="preserve"> </w:t>
      </w:r>
      <w:r>
        <w:t>гуманизма.</w:t>
      </w:r>
      <w:r>
        <w:rPr>
          <w:spacing w:val="-3"/>
        </w:rPr>
        <w:t xml:space="preserve"> </w:t>
      </w:r>
      <w:r>
        <w:t>Проявления гуманизма в историко-культурном наследии народов России.</w:t>
      </w:r>
    </w:p>
    <w:p w14:paraId="20A97FC0">
      <w:pPr>
        <w:pStyle w:val="7"/>
        <w:ind w:right="842"/>
        <w:jc w:val="left"/>
      </w:pPr>
      <w:r>
        <w:t>Тема</w:t>
      </w:r>
      <w:r>
        <w:rPr>
          <w:spacing w:val="-15"/>
        </w:rPr>
        <w:t xml:space="preserve"> </w:t>
      </w:r>
      <w:r>
        <w:t>21.</w:t>
      </w:r>
      <w:r>
        <w:rPr>
          <w:spacing w:val="-15"/>
        </w:rPr>
        <w:t xml:space="preserve"> </w:t>
      </w:r>
      <w:r>
        <w:t>Социальные</w:t>
      </w:r>
      <w:r>
        <w:rPr>
          <w:spacing w:val="-15"/>
        </w:rPr>
        <w:t xml:space="preserve"> </w:t>
      </w:r>
      <w:r>
        <w:t>профессии;</w:t>
      </w:r>
      <w:r>
        <w:rPr>
          <w:spacing w:val="-15"/>
        </w:rPr>
        <w:t xml:space="preserve"> </w:t>
      </w:r>
      <w:r>
        <w:t>их</w:t>
      </w:r>
      <w:r>
        <w:rPr>
          <w:spacing w:val="-15"/>
        </w:rPr>
        <w:t xml:space="preserve"> </w:t>
      </w:r>
      <w:r>
        <w:t>важность</w:t>
      </w:r>
      <w:r>
        <w:rPr>
          <w:spacing w:val="-15"/>
        </w:rPr>
        <w:t xml:space="preserve"> </w:t>
      </w:r>
      <w:r>
        <w:t>для</w:t>
      </w:r>
      <w:r>
        <w:rPr>
          <w:spacing w:val="-15"/>
        </w:rPr>
        <w:t xml:space="preserve"> </w:t>
      </w:r>
      <w:r>
        <w:t>сохранения</w:t>
      </w:r>
      <w:r>
        <w:rPr>
          <w:spacing w:val="-15"/>
        </w:rPr>
        <w:t xml:space="preserve"> </w:t>
      </w:r>
      <w:r>
        <w:t>духовно-нравственного облика общества.</w:t>
      </w:r>
    </w:p>
    <w:p w14:paraId="5DCADA56">
      <w:pPr>
        <w:pStyle w:val="7"/>
        <w:tabs>
          <w:tab w:val="left" w:pos="4680"/>
          <w:tab w:val="left" w:pos="5402"/>
          <w:tab w:val="left" w:pos="6470"/>
          <w:tab w:val="left" w:pos="7789"/>
          <w:tab w:val="left" w:pos="9388"/>
        </w:tabs>
        <w:ind w:right="848"/>
        <w:jc w:val="right"/>
      </w:pPr>
      <w:r>
        <w:t>Социальные</w:t>
      </w:r>
      <w:r>
        <w:rPr>
          <w:spacing w:val="80"/>
        </w:rPr>
        <w:t xml:space="preserve"> </w:t>
      </w:r>
      <w:r>
        <w:t>профессии:</w:t>
      </w:r>
      <w:r>
        <w:tab/>
      </w:r>
      <w:r>
        <w:rPr>
          <w:spacing w:val="-4"/>
        </w:rPr>
        <w:t>врач,</w:t>
      </w:r>
      <w:r>
        <w:tab/>
      </w:r>
      <w:r>
        <w:rPr>
          <w:spacing w:val="-2"/>
        </w:rPr>
        <w:t>учитель,</w:t>
      </w:r>
      <w:r>
        <w:tab/>
      </w:r>
      <w:r>
        <w:rPr>
          <w:spacing w:val="-2"/>
        </w:rPr>
        <w:t>пожарный,</w:t>
      </w:r>
      <w:r>
        <w:tab/>
      </w:r>
      <w:r>
        <w:rPr>
          <w:spacing w:val="-2"/>
        </w:rPr>
        <w:t>полицейский,</w:t>
      </w:r>
      <w:r>
        <w:tab/>
      </w:r>
      <w:r>
        <w:rPr>
          <w:spacing w:val="-2"/>
        </w:rPr>
        <w:t xml:space="preserve">социальный </w:t>
      </w:r>
      <w:r>
        <w:t>работник.</w:t>
      </w:r>
      <w:r>
        <w:rPr>
          <w:spacing w:val="-6"/>
        </w:rPr>
        <w:t xml:space="preserve"> </w:t>
      </w:r>
      <w:r>
        <w:t>Духовно-нравственные</w:t>
      </w:r>
      <w:r>
        <w:rPr>
          <w:spacing w:val="-5"/>
        </w:rPr>
        <w:t xml:space="preserve"> </w:t>
      </w:r>
      <w:r>
        <w:t>качества,</w:t>
      </w:r>
      <w:r>
        <w:rPr>
          <w:spacing w:val="-4"/>
        </w:rPr>
        <w:t xml:space="preserve"> </w:t>
      </w:r>
      <w:r>
        <w:t>необходимые</w:t>
      </w:r>
      <w:r>
        <w:rPr>
          <w:spacing w:val="-5"/>
        </w:rPr>
        <w:t xml:space="preserve"> </w:t>
      </w:r>
      <w:r>
        <w:t>представителям</w:t>
      </w:r>
      <w:r>
        <w:rPr>
          <w:spacing w:val="-4"/>
        </w:rPr>
        <w:t xml:space="preserve"> </w:t>
      </w:r>
      <w:r>
        <w:t>этих</w:t>
      </w:r>
      <w:r>
        <w:rPr>
          <w:spacing w:val="-4"/>
        </w:rPr>
        <w:t xml:space="preserve"> </w:t>
      </w:r>
      <w:r>
        <w:rPr>
          <w:spacing w:val="-2"/>
        </w:rPr>
        <w:t>профессий.</w:t>
      </w:r>
    </w:p>
    <w:p w14:paraId="381624B6">
      <w:pPr>
        <w:pStyle w:val="7"/>
        <w:ind w:right="848"/>
      </w:pPr>
      <w:r>
        <w:t>Тема 22. Выдающиеся благотворители в истории. Благотворительность как нравственный долг.</w:t>
      </w:r>
    </w:p>
    <w:p w14:paraId="7F80EB4F">
      <w:pPr>
        <w:pStyle w:val="7"/>
        <w:ind w:right="852"/>
      </w:pPr>
      <w:r>
        <w:t xml:space="preserve">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w:t>
      </w:r>
      <w:r>
        <w:rPr>
          <w:spacing w:val="-2"/>
        </w:rPr>
        <w:t>целом.</w:t>
      </w:r>
    </w:p>
    <w:p w14:paraId="56FB8040">
      <w:pPr>
        <w:pStyle w:val="7"/>
        <w:ind w:right="851"/>
      </w:pPr>
      <w:r>
        <w:t>Тема 23. Выдающиеся учёные России. Наука как источник социального и духовного прогресса общества.</w:t>
      </w:r>
    </w:p>
    <w:p w14:paraId="0B114509">
      <w:pPr>
        <w:pStyle w:val="7"/>
        <w:spacing w:before="1"/>
        <w:ind w:right="853"/>
      </w:pPr>
      <w:r>
        <w:t>Учёные</w:t>
      </w:r>
      <w:r>
        <w:rPr>
          <w:spacing w:val="-4"/>
        </w:rPr>
        <w:t xml:space="preserve"> </w:t>
      </w:r>
      <w:r>
        <w:t>России.</w:t>
      </w:r>
      <w:r>
        <w:rPr>
          <w:spacing w:val="-2"/>
        </w:rPr>
        <w:t xml:space="preserve"> </w:t>
      </w:r>
      <w:r>
        <w:t>Почему</w:t>
      </w:r>
      <w:r>
        <w:rPr>
          <w:spacing w:val="-5"/>
        </w:rPr>
        <w:t xml:space="preserve"> </w:t>
      </w:r>
      <w:r>
        <w:t>важно</w:t>
      </w:r>
      <w:r>
        <w:rPr>
          <w:spacing w:val="-2"/>
        </w:rPr>
        <w:t xml:space="preserve"> </w:t>
      </w:r>
      <w:r>
        <w:t>помнить</w:t>
      </w:r>
      <w:r>
        <w:rPr>
          <w:spacing w:val="-3"/>
        </w:rPr>
        <w:t xml:space="preserve"> </w:t>
      </w:r>
      <w:r>
        <w:t>историю</w:t>
      </w:r>
      <w:r>
        <w:rPr>
          <w:spacing w:val="-4"/>
        </w:rPr>
        <w:t xml:space="preserve"> </w:t>
      </w:r>
      <w:r>
        <w:t>науки.</w:t>
      </w:r>
      <w:r>
        <w:rPr>
          <w:spacing w:val="-2"/>
        </w:rPr>
        <w:t xml:space="preserve"> </w:t>
      </w:r>
      <w:r>
        <w:t>Вклад</w:t>
      </w:r>
      <w:r>
        <w:rPr>
          <w:spacing w:val="-2"/>
        </w:rPr>
        <w:t xml:space="preserve"> </w:t>
      </w:r>
      <w:r>
        <w:t>науки в</w:t>
      </w:r>
      <w:r>
        <w:rPr>
          <w:spacing w:val="-3"/>
        </w:rPr>
        <w:t xml:space="preserve"> </w:t>
      </w:r>
      <w:r>
        <w:t>благополучие страны. Важность морали и нравственности в науке, в деятельности учёных.</w:t>
      </w:r>
    </w:p>
    <w:p w14:paraId="5AA82A0C">
      <w:pPr>
        <w:pStyle w:val="7"/>
        <w:ind w:left="1843" w:firstLine="0"/>
      </w:pPr>
      <w:r>
        <w:t>Тема</w:t>
      </w:r>
      <w:r>
        <w:rPr>
          <w:spacing w:val="-2"/>
        </w:rPr>
        <w:t xml:space="preserve"> </w:t>
      </w:r>
      <w:r>
        <w:t>24.</w:t>
      </w:r>
      <w:r>
        <w:rPr>
          <w:spacing w:val="-1"/>
        </w:rPr>
        <w:t xml:space="preserve"> </w:t>
      </w:r>
      <w:r>
        <w:t>Моя профессия</w:t>
      </w:r>
      <w:r>
        <w:rPr>
          <w:spacing w:val="-1"/>
        </w:rPr>
        <w:t xml:space="preserve"> </w:t>
      </w:r>
      <w:r>
        <w:t>(практическое</w:t>
      </w:r>
      <w:r>
        <w:rPr>
          <w:spacing w:val="-1"/>
        </w:rPr>
        <w:t xml:space="preserve"> </w:t>
      </w:r>
      <w:r>
        <w:rPr>
          <w:spacing w:val="-2"/>
        </w:rPr>
        <w:t>занятие).</w:t>
      </w:r>
    </w:p>
    <w:p w14:paraId="53804356">
      <w:pPr>
        <w:pStyle w:val="7"/>
        <w:ind w:left="1843" w:firstLine="0"/>
        <w:jc w:val="left"/>
      </w:pPr>
      <w:r>
        <w:t>Труд</w:t>
      </w:r>
      <w:r>
        <w:rPr>
          <w:spacing w:val="-6"/>
        </w:rPr>
        <w:t xml:space="preserve"> </w:t>
      </w:r>
      <w:r>
        <w:t>как</w:t>
      </w:r>
      <w:r>
        <w:rPr>
          <w:spacing w:val="-3"/>
        </w:rPr>
        <w:t xml:space="preserve"> </w:t>
      </w:r>
      <w:r>
        <w:t>самореализация,</w:t>
      </w:r>
      <w:r>
        <w:rPr>
          <w:spacing w:val="-6"/>
        </w:rPr>
        <w:t xml:space="preserve"> </w:t>
      </w:r>
      <w:r>
        <w:t>как</w:t>
      </w:r>
      <w:r>
        <w:rPr>
          <w:spacing w:val="-5"/>
        </w:rPr>
        <w:t xml:space="preserve"> </w:t>
      </w:r>
      <w:r>
        <w:t>вклад</w:t>
      </w:r>
      <w:r>
        <w:rPr>
          <w:spacing w:val="-6"/>
        </w:rPr>
        <w:t xml:space="preserve"> </w:t>
      </w:r>
      <w:r>
        <w:t>в</w:t>
      </w:r>
      <w:r>
        <w:rPr>
          <w:spacing w:val="-6"/>
        </w:rPr>
        <w:t xml:space="preserve"> </w:t>
      </w:r>
      <w:r>
        <w:t>общество.</w:t>
      </w:r>
      <w:r>
        <w:rPr>
          <w:spacing w:val="-6"/>
        </w:rPr>
        <w:t xml:space="preserve"> </w:t>
      </w:r>
      <w:r>
        <w:t>Рассказ</w:t>
      </w:r>
      <w:r>
        <w:rPr>
          <w:spacing w:val="-5"/>
        </w:rPr>
        <w:t xml:space="preserve"> </w:t>
      </w:r>
      <w:r>
        <w:t>о</w:t>
      </w:r>
      <w:r>
        <w:rPr>
          <w:spacing w:val="-4"/>
        </w:rPr>
        <w:t xml:space="preserve"> </w:t>
      </w:r>
      <w:r>
        <w:t>своей</w:t>
      </w:r>
      <w:r>
        <w:rPr>
          <w:spacing w:val="-5"/>
        </w:rPr>
        <w:t xml:space="preserve"> </w:t>
      </w:r>
      <w:r>
        <w:t>будущей</w:t>
      </w:r>
      <w:r>
        <w:rPr>
          <w:spacing w:val="-5"/>
        </w:rPr>
        <w:t xml:space="preserve"> </w:t>
      </w:r>
      <w:r>
        <w:t>профессии. Тематический блок 4. «Родина и патриотизм».</w:t>
      </w:r>
    </w:p>
    <w:p w14:paraId="059244D2">
      <w:pPr>
        <w:pStyle w:val="7"/>
        <w:ind w:left="1843" w:firstLine="0"/>
        <w:jc w:val="left"/>
      </w:pPr>
      <w:r>
        <w:t>Тема</w:t>
      </w:r>
      <w:r>
        <w:rPr>
          <w:spacing w:val="-3"/>
        </w:rPr>
        <w:t xml:space="preserve"> </w:t>
      </w:r>
      <w:r>
        <w:t>25.</w:t>
      </w:r>
      <w:r>
        <w:rPr>
          <w:spacing w:val="-1"/>
        </w:rPr>
        <w:t xml:space="preserve"> </w:t>
      </w:r>
      <w:r>
        <w:rPr>
          <w:spacing w:val="-2"/>
        </w:rPr>
        <w:t>Гражданин.</w:t>
      </w:r>
    </w:p>
    <w:p w14:paraId="71496875">
      <w:pPr>
        <w:pStyle w:val="7"/>
        <w:tabs>
          <w:tab w:val="left" w:pos="2785"/>
          <w:tab w:val="left" w:pos="3116"/>
          <w:tab w:val="left" w:pos="4666"/>
          <w:tab w:val="left" w:pos="5119"/>
          <w:tab w:val="left" w:pos="7210"/>
          <w:tab w:val="left" w:pos="8076"/>
          <w:tab w:val="left" w:pos="9189"/>
        </w:tabs>
        <w:ind w:left="1843" w:firstLine="0"/>
        <w:jc w:val="left"/>
      </w:pPr>
      <w:r>
        <w:rPr>
          <w:spacing w:val="-2"/>
        </w:rPr>
        <w:t>Родина</w:t>
      </w:r>
      <w:r>
        <w:tab/>
      </w:r>
      <w:r>
        <w:rPr>
          <w:spacing w:val="-10"/>
        </w:rPr>
        <w:t>и</w:t>
      </w:r>
      <w:r>
        <w:tab/>
      </w:r>
      <w:r>
        <w:rPr>
          <w:spacing w:val="-2"/>
        </w:rPr>
        <w:t>гражданство,</w:t>
      </w:r>
      <w:r>
        <w:tab/>
      </w:r>
      <w:r>
        <w:rPr>
          <w:spacing w:val="-5"/>
        </w:rPr>
        <w:t>их</w:t>
      </w:r>
      <w:r>
        <w:tab/>
      </w:r>
      <w:r>
        <w:t>взаимосвязь.</w:t>
      </w:r>
      <w:r>
        <w:rPr>
          <w:spacing w:val="37"/>
        </w:rPr>
        <w:t xml:space="preserve">  </w:t>
      </w:r>
      <w:r>
        <w:rPr>
          <w:spacing w:val="-5"/>
        </w:rPr>
        <w:t>Что</w:t>
      </w:r>
      <w:r>
        <w:tab/>
      </w:r>
      <w:r>
        <w:rPr>
          <w:spacing w:val="-2"/>
        </w:rPr>
        <w:t>делает</w:t>
      </w:r>
      <w:r>
        <w:tab/>
      </w:r>
      <w:r>
        <w:rPr>
          <w:spacing w:val="-2"/>
        </w:rPr>
        <w:t>человека</w:t>
      </w:r>
      <w:r>
        <w:tab/>
      </w:r>
      <w:r>
        <w:rPr>
          <w:spacing w:val="-2"/>
        </w:rPr>
        <w:t>гражданином.</w:t>
      </w:r>
    </w:p>
    <w:p w14:paraId="4543E5E4">
      <w:pPr>
        <w:pStyle w:val="7"/>
        <w:ind w:firstLine="0"/>
        <w:jc w:val="left"/>
      </w:pPr>
      <w:r>
        <w:t>Нравственные</w:t>
      </w:r>
      <w:r>
        <w:rPr>
          <w:spacing w:val="-6"/>
        </w:rPr>
        <w:t xml:space="preserve"> </w:t>
      </w:r>
      <w:r>
        <w:t>качества</w:t>
      </w:r>
      <w:r>
        <w:rPr>
          <w:spacing w:val="-2"/>
        </w:rPr>
        <w:t xml:space="preserve"> гражданина.</w:t>
      </w:r>
    </w:p>
    <w:p w14:paraId="42491B93">
      <w:pPr>
        <w:pStyle w:val="7"/>
        <w:ind w:left="1843" w:firstLine="0"/>
      </w:pPr>
      <w:r>
        <w:t>Тема</w:t>
      </w:r>
      <w:r>
        <w:rPr>
          <w:spacing w:val="-3"/>
        </w:rPr>
        <w:t xml:space="preserve"> </w:t>
      </w:r>
      <w:r>
        <w:t>26.</w:t>
      </w:r>
      <w:r>
        <w:rPr>
          <w:spacing w:val="-1"/>
        </w:rPr>
        <w:t xml:space="preserve"> </w:t>
      </w:r>
      <w:r>
        <w:rPr>
          <w:spacing w:val="-2"/>
        </w:rPr>
        <w:t>Патриотизм.</w:t>
      </w:r>
    </w:p>
    <w:p w14:paraId="71F2244A">
      <w:pPr>
        <w:pStyle w:val="7"/>
        <w:ind w:right="855"/>
      </w:pPr>
      <w:r>
        <w:t xml:space="preserve">Патриотизм. Толерантность. Уважение к другим народам и их истории. Важность </w:t>
      </w:r>
      <w:r>
        <w:rPr>
          <w:spacing w:val="-2"/>
        </w:rPr>
        <w:t>патриотизма.</w:t>
      </w:r>
    </w:p>
    <w:p w14:paraId="096D12E5">
      <w:pPr>
        <w:pStyle w:val="7"/>
        <w:ind w:left="1843" w:firstLine="0"/>
      </w:pPr>
      <w:r>
        <w:t>Тема</w:t>
      </w:r>
      <w:r>
        <w:rPr>
          <w:spacing w:val="-5"/>
        </w:rPr>
        <w:t xml:space="preserve"> </w:t>
      </w:r>
      <w:r>
        <w:t>27.</w:t>
      </w:r>
      <w:r>
        <w:rPr>
          <w:spacing w:val="-2"/>
        </w:rPr>
        <w:t xml:space="preserve"> </w:t>
      </w:r>
      <w:r>
        <w:t>Защита</w:t>
      </w:r>
      <w:r>
        <w:rPr>
          <w:spacing w:val="-2"/>
        </w:rPr>
        <w:t xml:space="preserve"> </w:t>
      </w:r>
      <w:r>
        <w:t>Родины:</w:t>
      </w:r>
      <w:r>
        <w:rPr>
          <w:spacing w:val="-3"/>
        </w:rPr>
        <w:t xml:space="preserve"> </w:t>
      </w:r>
      <w:r>
        <w:t>подвиг</w:t>
      </w:r>
      <w:r>
        <w:rPr>
          <w:spacing w:val="-2"/>
        </w:rPr>
        <w:t xml:space="preserve"> </w:t>
      </w:r>
      <w:r>
        <w:t>или</w:t>
      </w:r>
      <w:r>
        <w:rPr>
          <w:spacing w:val="-2"/>
        </w:rPr>
        <w:t xml:space="preserve"> долг?</w:t>
      </w:r>
    </w:p>
    <w:p w14:paraId="6D866D24">
      <w:pPr>
        <w:pStyle w:val="7"/>
        <w:ind w:left="1843" w:firstLine="0"/>
      </w:pPr>
      <w:r>
        <w:t>Война</w:t>
      </w:r>
      <w:r>
        <w:rPr>
          <w:spacing w:val="42"/>
        </w:rPr>
        <w:t xml:space="preserve"> </w:t>
      </w:r>
      <w:r>
        <w:t>и</w:t>
      </w:r>
      <w:r>
        <w:rPr>
          <w:spacing w:val="46"/>
        </w:rPr>
        <w:t xml:space="preserve"> </w:t>
      </w:r>
      <w:r>
        <w:t>мир.</w:t>
      </w:r>
      <w:r>
        <w:rPr>
          <w:spacing w:val="45"/>
        </w:rPr>
        <w:t xml:space="preserve"> </w:t>
      </w:r>
      <w:r>
        <w:t>Роль</w:t>
      </w:r>
      <w:r>
        <w:rPr>
          <w:spacing w:val="46"/>
        </w:rPr>
        <w:t xml:space="preserve"> </w:t>
      </w:r>
      <w:r>
        <w:t>знания</w:t>
      </w:r>
      <w:r>
        <w:rPr>
          <w:spacing w:val="45"/>
        </w:rPr>
        <w:t xml:space="preserve"> </w:t>
      </w:r>
      <w:r>
        <w:t>в</w:t>
      </w:r>
      <w:r>
        <w:rPr>
          <w:spacing w:val="46"/>
        </w:rPr>
        <w:t xml:space="preserve"> </w:t>
      </w:r>
      <w:r>
        <w:t>защите</w:t>
      </w:r>
      <w:r>
        <w:rPr>
          <w:spacing w:val="45"/>
        </w:rPr>
        <w:t xml:space="preserve"> </w:t>
      </w:r>
      <w:r>
        <w:t>Родины.</w:t>
      </w:r>
      <w:r>
        <w:rPr>
          <w:spacing w:val="45"/>
        </w:rPr>
        <w:t xml:space="preserve"> </w:t>
      </w:r>
      <w:r>
        <w:t>Долг</w:t>
      </w:r>
      <w:r>
        <w:rPr>
          <w:spacing w:val="45"/>
        </w:rPr>
        <w:t xml:space="preserve"> </w:t>
      </w:r>
      <w:r>
        <w:t>гражданина</w:t>
      </w:r>
      <w:r>
        <w:rPr>
          <w:spacing w:val="44"/>
        </w:rPr>
        <w:t xml:space="preserve"> </w:t>
      </w:r>
      <w:r>
        <w:t>перед</w:t>
      </w:r>
      <w:r>
        <w:rPr>
          <w:spacing w:val="47"/>
        </w:rPr>
        <w:t xml:space="preserve"> </w:t>
      </w:r>
      <w:r>
        <w:rPr>
          <w:spacing w:val="-2"/>
        </w:rPr>
        <w:t>обществом.</w:t>
      </w:r>
    </w:p>
    <w:p w14:paraId="32A69DDC">
      <w:pPr>
        <w:pStyle w:val="7"/>
        <w:ind w:firstLine="0"/>
      </w:pPr>
      <w:r>
        <w:t>Военные</w:t>
      </w:r>
      <w:r>
        <w:rPr>
          <w:spacing w:val="-5"/>
        </w:rPr>
        <w:t xml:space="preserve"> </w:t>
      </w:r>
      <w:r>
        <w:t>подвиги.</w:t>
      </w:r>
      <w:r>
        <w:rPr>
          <w:spacing w:val="-2"/>
        </w:rPr>
        <w:t xml:space="preserve"> </w:t>
      </w:r>
      <w:r>
        <w:t>Честь.</w:t>
      </w:r>
      <w:r>
        <w:rPr>
          <w:spacing w:val="-2"/>
        </w:rPr>
        <w:t xml:space="preserve"> Доблесть.</w:t>
      </w:r>
    </w:p>
    <w:p w14:paraId="512DAD55">
      <w:pPr>
        <w:pStyle w:val="7"/>
        <w:ind w:left="1843" w:firstLine="0"/>
      </w:pPr>
      <w:r>
        <w:t>Тема</w:t>
      </w:r>
      <w:r>
        <w:rPr>
          <w:spacing w:val="-3"/>
        </w:rPr>
        <w:t xml:space="preserve"> </w:t>
      </w:r>
      <w:r>
        <w:t>28.</w:t>
      </w:r>
      <w:r>
        <w:rPr>
          <w:spacing w:val="-1"/>
        </w:rPr>
        <w:t xml:space="preserve"> </w:t>
      </w:r>
      <w:r>
        <w:t>Государство.</w:t>
      </w:r>
      <w:r>
        <w:rPr>
          <w:spacing w:val="1"/>
        </w:rPr>
        <w:t xml:space="preserve"> </w:t>
      </w:r>
      <w:r>
        <w:t>Россия –</w:t>
      </w:r>
      <w:r>
        <w:rPr>
          <w:spacing w:val="-1"/>
        </w:rPr>
        <w:t xml:space="preserve"> </w:t>
      </w:r>
      <w:r>
        <w:t>наша</w:t>
      </w:r>
      <w:r>
        <w:rPr>
          <w:spacing w:val="-2"/>
        </w:rPr>
        <w:t xml:space="preserve"> Родина.</w:t>
      </w:r>
    </w:p>
    <w:p w14:paraId="6CEE4C6C">
      <w:pPr>
        <w:pStyle w:val="7"/>
        <w:ind w:right="851"/>
      </w:pPr>
      <w:r>
        <w:t>Государство</w:t>
      </w:r>
      <w:r>
        <w:rPr>
          <w:spacing w:val="-11"/>
        </w:rPr>
        <w:t xml:space="preserve"> </w:t>
      </w:r>
      <w:r>
        <w:t>как</w:t>
      </w:r>
      <w:r>
        <w:rPr>
          <w:spacing w:val="-11"/>
        </w:rPr>
        <w:t xml:space="preserve"> </w:t>
      </w:r>
      <w:r>
        <w:t>объединяющее</w:t>
      </w:r>
      <w:r>
        <w:rPr>
          <w:spacing w:val="-13"/>
        </w:rPr>
        <w:t xml:space="preserve"> </w:t>
      </w:r>
      <w:r>
        <w:t>начало.</w:t>
      </w:r>
      <w:r>
        <w:rPr>
          <w:spacing w:val="-11"/>
        </w:rPr>
        <w:t xml:space="preserve"> </w:t>
      </w:r>
      <w:r>
        <w:t>Социальная</w:t>
      </w:r>
      <w:r>
        <w:rPr>
          <w:spacing w:val="-12"/>
        </w:rPr>
        <w:t xml:space="preserve"> </w:t>
      </w:r>
      <w:r>
        <w:t>сторона</w:t>
      </w:r>
      <w:r>
        <w:rPr>
          <w:spacing w:val="-13"/>
        </w:rPr>
        <w:t xml:space="preserve"> </w:t>
      </w:r>
      <w:r>
        <w:t>права</w:t>
      </w:r>
      <w:r>
        <w:rPr>
          <w:spacing w:val="-13"/>
        </w:rPr>
        <w:t xml:space="preserve"> </w:t>
      </w:r>
      <w:r>
        <w:t>и</w:t>
      </w:r>
      <w:r>
        <w:rPr>
          <w:spacing w:val="-11"/>
        </w:rPr>
        <w:t xml:space="preserve"> </w:t>
      </w:r>
      <w:r>
        <w:t>государства.</w:t>
      </w:r>
      <w:r>
        <w:rPr>
          <w:spacing w:val="-12"/>
        </w:rPr>
        <w:t xml:space="preserve"> </w:t>
      </w:r>
      <w:r>
        <w:t>Что такое</w:t>
      </w:r>
      <w:r>
        <w:rPr>
          <w:spacing w:val="-7"/>
        </w:rPr>
        <w:t xml:space="preserve"> </w:t>
      </w:r>
      <w:r>
        <w:t>закон.</w:t>
      </w:r>
      <w:r>
        <w:rPr>
          <w:spacing w:val="-7"/>
        </w:rPr>
        <w:t xml:space="preserve"> </w:t>
      </w:r>
      <w:r>
        <w:t>Что</w:t>
      </w:r>
      <w:r>
        <w:rPr>
          <w:spacing w:val="-9"/>
        </w:rPr>
        <w:t xml:space="preserve"> </w:t>
      </w:r>
      <w:r>
        <w:t>такое</w:t>
      </w:r>
      <w:r>
        <w:rPr>
          <w:spacing w:val="-9"/>
        </w:rPr>
        <w:t xml:space="preserve"> </w:t>
      </w:r>
      <w:r>
        <w:t>Родина?</w:t>
      </w:r>
      <w:r>
        <w:rPr>
          <w:spacing w:val="-6"/>
        </w:rPr>
        <w:t xml:space="preserve"> </w:t>
      </w:r>
      <w:r>
        <w:t>Что</w:t>
      </w:r>
      <w:r>
        <w:rPr>
          <w:spacing w:val="-7"/>
        </w:rPr>
        <w:t xml:space="preserve"> </w:t>
      </w:r>
      <w:r>
        <w:t>такое</w:t>
      </w:r>
      <w:r>
        <w:rPr>
          <w:spacing w:val="-8"/>
        </w:rPr>
        <w:t xml:space="preserve"> </w:t>
      </w:r>
      <w:r>
        <w:t>государство?</w:t>
      </w:r>
      <w:r>
        <w:rPr>
          <w:spacing w:val="-3"/>
        </w:rPr>
        <w:t xml:space="preserve"> </w:t>
      </w:r>
      <w:r>
        <w:t>Необходимость</w:t>
      </w:r>
      <w:r>
        <w:rPr>
          <w:spacing w:val="-6"/>
        </w:rPr>
        <w:t xml:space="preserve"> </w:t>
      </w:r>
      <w:r>
        <w:t>быть</w:t>
      </w:r>
      <w:r>
        <w:rPr>
          <w:spacing w:val="-6"/>
        </w:rPr>
        <w:t xml:space="preserve"> </w:t>
      </w:r>
      <w:r>
        <w:t>гражданином. Российская гражданская идентичность.</w:t>
      </w:r>
    </w:p>
    <w:p w14:paraId="527848D3">
      <w:pPr>
        <w:pStyle w:val="7"/>
        <w:spacing w:before="1"/>
        <w:ind w:left="1843" w:right="3341" w:firstLine="0"/>
      </w:pPr>
      <w:r>
        <w:t>Тема 29. Гражданская идентичность (практическое занятие). Какими</w:t>
      </w:r>
      <w:r>
        <w:rPr>
          <w:spacing w:val="-3"/>
        </w:rPr>
        <w:t xml:space="preserve"> </w:t>
      </w:r>
      <w:r>
        <w:t>качествами</w:t>
      </w:r>
      <w:r>
        <w:rPr>
          <w:spacing w:val="-3"/>
        </w:rPr>
        <w:t xml:space="preserve"> </w:t>
      </w:r>
      <w:r>
        <w:t>должен</w:t>
      </w:r>
      <w:r>
        <w:rPr>
          <w:spacing w:val="-3"/>
        </w:rPr>
        <w:t xml:space="preserve"> </w:t>
      </w:r>
      <w:r>
        <w:t>обладать</w:t>
      </w:r>
      <w:r>
        <w:rPr>
          <w:spacing w:val="-2"/>
        </w:rPr>
        <w:t xml:space="preserve"> </w:t>
      </w:r>
      <w:r>
        <w:t>человек</w:t>
      </w:r>
      <w:r>
        <w:rPr>
          <w:spacing w:val="-3"/>
        </w:rPr>
        <w:t xml:space="preserve"> </w:t>
      </w:r>
      <w:r>
        <w:t>как</w:t>
      </w:r>
      <w:r>
        <w:rPr>
          <w:spacing w:val="-2"/>
        </w:rPr>
        <w:t xml:space="preserve"> гражданин.</w:t>
      </w:r>
    </w:p>
    <w:p w14:paraId="749E1CB8">
      <w:pPr>
        <w:pStyle w:val="7"/>
        <w:ind w:right="853"/>
        <w:jc w:val="left"/>
      </w:pPr>
      <w:r>
        <w:t>Тема 30. Моя школа и мой класс (практическое занятие). Портрет школы или класса через добрые дела.</w:t>
      </w:r>
    </w:p>
    <w:p w14:paraId="4E000881">
      <w:pPr>
        <w:pStyle w:val="7"/>
        <w:ind w:left="1843" w:firstLine="0"/>
        <w:jc w:val="left"/>
      </w:pPr>
      <w:r>
        <w:t>Тема</w:t>
      </w:r>
      <w:r>
        <w:rPr>
          <w:spacing w:val="-3"/>
        </w:rPr>
        <w:t xml:space="preserve"> </w:t>
      </w:r>
      <w:r>
        <w:t>31.</w:t>
      </w:r>
      <w:r>
        <w:rPr>
          <w:spacing w:val="-2"/>
        </w:rPr>
        <w:t xml:space="preserve"> </w:t>
      </w:r>
      <w:r>
        <w:t>Человек:</w:t>
      </w:r>
      <w:r>
        <w:rPr>
          <w:spacing w:val="-2"/>
        </w:rPr>
        <w:t xml:space="preserve"> </w:t>
      </w:r>
      <w:r>
        <w:t>какой</w:t>
      </w:r>
      <w:r>
        <w:rPr>
          <w:spacing w:val="-2"/>
        </w:rPr>
        <w:t xml:space="preserve"> </w:t>
      </w:r>
      <w:r>
        <w:t>он?</w:t>
      </w:r>
      <w:r>
        <w:rPr>
          <w:spacing w:val="-1"/>
        </w:rPr>
        <w:t xml:space="preserve"> </w:t>
      </w:r>
      <w:r>
        <w:t>(практическое</w:t>
      </w:r>
      <w:r>
        <w:rPr>
          <w:spacing w:val="-2"/>
        </w:rPr>
        <w:t xml:space="preserve"> занятие).</w:t>
      </w:r>
    </w:p>
    <w:p w14:paraId="515C3F10">
      <w:pPr>
        <w:pStyle w:val="7"/>
        <w:ind w:right="850"/>
        <w:jc w:val="left"/>
      </w:pPr>
      <w:r>
        <w:t>Человек.</w:t>
      </w:r>
      <w:r>
        <w:rPr>
          <w:spacing w:val="77"/>
        </w:rPr>
        <w:t xml:space="preserve"> </w:t>
      </w:r>
      <w:r>
        <w:t>Его</w:t>
      </w:r>
      <w:r>
        <w:rPr>
          <w:spacing w:val="77"/>
        </w:rPr>
        <w:t xml:space="preserve"> </w:t>
      </w:r>
      <w:r>
        <w:t>образы</w:t>
      </w:r>
      <w:r>
        <w:rPr>
          <w:spacing w:val="76"/>
        </w:rPr>
        <w:t xml:space="preserve"> </w:t>
      </w:r>
      <w:r>
        <w:t>в</w:t>
      </w:r>
      <w:r>
        <w:rPr>
          <w:spacing w:val="76"/>
        </w:rPr>
        <w:t xml:space="preserve"> </w:t>
      </w:r>
      <w:r>
        <w:t>культуре.</w:t>
      </w:r>
      <w:r>
        <w:rPr>
          <w:spacing w:val="77"/>
        </w:rPr>
        <w:t xml:space="preserve"> </w:t>
      </w:r>
      <w:r>
        <w:t>Духовность</w:t>
      </w:r>
      <w:r>
        <w:rPr>
          <w:spacing w:val="78"/>
        </w:rPr>
        <w:t xml:space="preserve"> </w:t>
      </w:r>
      <w:r>
        <w:t>и</w:t>
      </w:r>
      <w:r>
        <w:rPr>
          <w:spacing w:val="76"/>
        </w:rPr>
        <w:t xml:space="preserve"> </w:t>
      </w:r>
      <w:r>
        <w:t>нравственность</w:t>
      </w:r>
      <w:r>
        <w:rPr>
          <w:spacing w:val="76"/>
        </w:rPr>
        <w:t xml:space="preserve"> </w:t>
      </w:r>
      <w:r>
        <w:t>как</w:t>
      </w:r>
      <w:r>
        <w:rPr>
          <w:spacing w:val="78"/>
        </w:rPr>
        <w:t xml:space="preserve"> </w:t>
      </w:r>
      <w:r>
        <w:t>важнейшие качества человека.</w:t>
      </w:r>
    </w:p>
    <w:p w14:paraId="7C4C8AB9">
      <w:pPr>
        <w:pStyle w:val="7"/>
        <w:spacing w:after="0"/>
        <w:jc w:val="left"/>
        <w:sectPr>
          <w:pgSz w:w="11910" w:h="16840"/>
          <w:pgMar w:top="920" w:right="0" w:bottom="280" w:left="425" w:header="736" w:footer="0" w:gutter="0"/>
          <w:cols w:space="720" w:num="1"/>
        </w:sectPr>
      </w:pPr>
    </w:p>
    <w:p w14:paraId="1629C0AE">
      <w:pPr>
        <w:pStyle w:val="7"/>
        <w:spacing w:before="189"/>
        <w:ind w:left="1843" w:firstLine="0"/>
      </w:pPr>
      <w:r>
        <w:t>Тема</w:t>
      </w:r>
      <w:r>
        <w:rPr>
          <w:spacing w:val="-5"/>
        </w:rPr>
        <w:t xml:space="preserve"> </w:t>
      </w:r>
      <w:r>
        <w:t>31.</w:t>
      </w:r>
      <w:r>
        <w:rPr>
          <w:spacing w:val="-2"/>
        </w:rPr>
        <w:t xml:space="preserve"> </w:t>
      </w:r>
      <w:r>
        <w:t>Человек</w:t>
      </w:r>
      <w:r>
        <w:rPr>
          <w:spacing w:val="-1"/>
        </w:rPr>
        <w:t xml:space="preserve"> </w:t>
      </w:r>
      <w:r>
        <w:t>и</w:t>
      </w:r>
      <w:r>
        <w:rPr>
          <w:spacing w:val="-2"/>
        </w:rPr>
        <w:t xml:space="preserve"> </w:t>
      </w:r>
      <w:r>
        <w:t>культура</w:t>
      </w:r>
      <w:r>
        <w:rPr>
          <w:spacing w:val="-2"/>
        </w:rPr>
        <w:t xml:space="preserve"> (проект).</w:t>
      </w:r>
    </w:p>
    <w:p w14:paraId="6DDCEB1D">
      <w:pPr>
        <w:pStyle w:val="7"/>
        <w:ind w:left="1843" w:firstLine="0"/>
      </w:pPr>
      <w:r>
        <w:t>Итоговый</w:t>
      </w:r>
      <w:r>
        <w:rPr>
          <w:spacing w:val="-5"/>
        </w:rPr>
        <w:t xml:space="preserve"> </w:t>
      </w:r>
      <w:r>
        <w:t>проект:</w:t>
      </w:r>
      <w:r>
        <w:rPr>
          <w:spacing w:val="-2"/>
        </w:rPr>
        <w:t xml:space="preserve"> </w:t>
      </w:r>
      <w:r>
        <w:t>«Что</w:t>
      </w:r>
      <w:r>
        <w:rPr>
          <w:spacing w:val="-2"/>
        </w:rPr>
        <w:t xml:space="preserve"> </w:t>
      </w:r>
      <w:r>
        <w:t>значит</w:t>
      </w:r>
      <w:r>
        <w:rPr>
          <w:spacing w:val="-4"/>
        </w:rPr>
        <w:t xml:space="preserve"> </w:t>
      </w:r>
      <w:r>
        <w:t>быть</w:t>
      </w:r>
      <w:r>
        <w:rPr>
          <w:spacing w:val="-3"/>
        </w:rPr>
        <w:t xml:space="preserve"> </w:t>
      </w:r>
      <w:r>
        <w:rPr>
          <w:spacing w:val="-2"/>
        </w:rPr>
        <w:t>человеком?»</w:t>
      </w:r>
    </w:p>
    <w:p w14:paraId="1CEB2A42">
      <w:pPr>
        <w:pStyle w:val="7"/>
        <w:ind w:right="845"/>
      </w:pPr>
      <w:r>
        <w:t>Планируемые результаты освоения программы по ОДНКНР на уровне основного общего образования.</w:t>
      </w:r>
    </w:p>
    <w:p w14:paraId="7D041686">
      <w:pPr>
        <w:pStyle w:val="7"/>
        <w:ind w:right="851"/>
      </w:pPr>
      <w: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42907420">
      <w:pPr>
        <w:pStyle w:val="7"/>
        <w:ind w:right="845"/>
      </w:pPr>
      <w:r>
        <w:t>Личностные результаты имеют направленность на решение задач воспитания, развития и социализации обучающихся средствами учебного курса.</w:t>
      </w:r>
    </w:p>
    <w:p w14:paraId="3B9020CB">
      <w:pPr>
        <w:pStyle w:val="7"/>
        <w:ind w:right="850"/>
      </w:pPr>
      <w: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14:paraId="3D767F05">
      <w:pPr>
        <w:pStyle w:val="7"/>
        <w:ind w:right="851"/>
      </w:pPr>
      <w:r>
        <w:t>Личностные результаты освоения курса достигаются в единстве учебной и воспитательной деятельности.</w:t>
      </w:r>
    </w:p>
    <w:p w14:paraId="41715B89">
      <w:pPr>
        <w:pStyle w:val="7"/>
        <w:spacing w:before="1"/>
        <w:ind w:left="1843" w:firstLine="0"/>
      </w:pPr>
      <w:r>
        <w:t>Личностные</w:t>
      </w:r>
      <w:r>
        <w:rPr>
          <w:spacing w:val="-5"/>
        </w:rPr>
        <w:t xml:space="preserve"> </w:t>
      </w:r>
      <w:r>
        <w:t>результаты</w:t>
      </w:r>
      <w:r>
        <w:rPr>
          <w:spacing w:val="-3"/>
        </w:rPr>
        <w:t xml:space="preserve"> </w:t>
      </w:r>
      <w:r>
        <w:t>освоения</w:t>
      </w:r>
      <w:r>
        <w:rPr>
          <w:spacing w:val="-4"/>
        </w:rPr>
        <w:t xml:space="preserve"> </w:t>
      </w:r>
      <w:r>
        <w:t>курса</w:t>
      </w:r>
      <w:r>
        <w:rPr>
          <w:spacing w:val="-3"/>
        </w:rPr>
        <w:t xml:space="preserve"> </w:t>
      </w:r>
      <w:r>
        <w:rPr>
          <w:spacing w:val="-2"/>
        </w:rPr>
        <w:t>включают:</w:t>
      </w:r>
    </w:p>
    <w:p w14:paraId="046CFBD9">
      <w:pPr>
        <w:pStyle w:val="7"/>
        <w:ind w:left="1843" w:firstLine="0"/>
      </w:pPr>
      <w:r>
        <w:t>осознание</w:t>
      </w:r>
      <w:r>
        <w:rPr>
          <w:spacing w:val="-6"/>
        </w:rPr>
        <w:t xml:space="preserve"> </w:t>
      </w:r>
      <w:r>
        <w:t>российской</w:t>
      </w:r>
      <w:r>
        <w:rPr>
          <w:spacing w:val="-4"/>
        </w:rPr>
        <w:t xml:space="preserve"> </w:t>
      </w:r>
      <w:r>
        <w:t>гражданской</w:t>
      </w:r>
      <w:r>
        <w:rPr>
          <w:spacing w:val="-4"/>
        </w:rPr>
        <w:t xml:space="preserve"> </w:t>
      </w:r>
      <w:r>
        <w:rPr>
          <w:spacing w:val="-2"/>
        </w:rPr>
        <w:t>идентичности;</w:t>
      </w:r>
    </w:p>
    <w:p w14:paraId="232E14EA">
      <w:pPr>
        <w:pStyle w:val="7"/>
        <w:ind w:right="848"/>
      </w:pPr>
      <w:r>
        <w:t xml:space="preserve">готовность обучающихся к саморазвитию, самостоятельности и личностному </w:t>
      </w:r>
      <w:r>
        <w:rPr>
          <w:spacing w:val="-2"/>
        </w:rPr>
        <w:t>самоопределению;</w:t>
      </w:r>
    </w:p>
    <w:p w14:paraId="7062D69B">
      <w:pPr>
        <w:pStyle w:val="7"/>
        <w:ind w:left="1843" w:firstLine="0"/>
      </w:pPr>
      <w:r>
        <w:t>ценность</w:t>
      </w:r>
      <w:r>
        <w:rPr>
          <w:spacing w:val="-4"/>
        </w:rPr>
        <w:t xml:space="preserve"> </w:t>
      </w:r>
      <w:r>
        <w:t>самостоятельности</w:t>
      </w:r>
      <w:r>
        <w:rPr>
          <w:spacing w:val="-3"/>
        </w:rPr>
        <w:t xml:space="preserve"> </w:t>
      </w:r>
      <w:r>
        <w:t>и</w:t>
      </w:r>
      <w:r>
        <w:rPr>
          <w:spacing w:val="-5"/>
        </w:rPr>
        <w:t xml:space="preserve"> </w:t>
      </w:r>
      <w:r>
        <w:rPr>
          <w:spacing w:val="-2"/>
        </w:rPr>
        <w:t>инициативы;</w:t>
      </w:r>
    </w:p>
    <w:p w14:paraId="3CCB7125">
      <w:pPr>
        <w:pStyle w:val="7"/>
        <w:ind w:left="1843" w:right="843" w:firstLine="0"/>
      </w:pPr>
      <w:r>
        <w:t>наличие мотивации к целенаправленной социально значимой деятельности; сформированность</w:t>
      </w:r>
      <w:r>
        <w:rPr>
          <w:spacing w:val="53"/>
        </w:rPr>
        <w:t xml:space="preserve">  </w:t>
      </w:r>
      <w:r>
        <w:t>внутренней</w:t>
      </w:r>
      <w:r>
        <w:rPr>
          <w:spacing w:val="55"/>
        </w:rPr>
        <w:t xml:space="preserve">  </w:t>
      </w:r>
      <w:r>
        <w:t>позиции</w:t>
      </w:r>
      <w:r>
        <w:rPr>
          <w:spacing w:val="55"/>
        </w:rPr>
        <w:t xml:space="preserve">  </w:t>
      </w:r>
      <w:r>
        <w:t>личности</w:t>
      </w:r>
      <w:r>
        <w:rPr>
          <w:spacing w:val="56"/>
        </w:rPr>
        <w:t xml:space="preserve">  </w:t>
      </w:r>
      <w:r>
        <w:t>как</w:t>
      </w:r>
      <w:r>
        <w:rPr>
          <w:spacing w:val="55"/>
        </w:rPr>
        <w:t xml:space="preserve">  </w:t>
      </w:r>
      <w:r>
        <w:t>особого</w:t>
      </w:r>
      <w:r>
        <w:rPr>
          <w:spacing w:val="58"/>
        </w:rPr>
        <w:t xml:space="preserve">  </w:t>
      </w:r>
      <w:r>
        <w:rPr>
          <w:spacing w:val="-2"/>
        </w:rPr>
        <w:t>ценностного</w:t>
      </w:r>
    </w:p>
    <w:p w14:paraId="7AC9C041">
      <w:pPr>
        <w:pStyle w:val="7"/>
        <w:ind w:firstLine="0"/>
      </w:pPr>
      <w:r>
        <w:t>отношения</w:t>
      </w:r>
      <w:r>
        <w:rPr>
          <w:spacing w:val="-5"/>
        </w:rPr>
        <w:t xml:space="preserve"> </w:t>
      </w:r>
      <w:r>
        <w:t>к</w:t>
      </w:r>
      <w:r>
        <w:rPr>
          <w:spacing w:val="-2"/>
        </w:rPr>
        <w:t xml:space="preserve"> </w:t>
      </w:r>
      <w:r>
        <w:t>себе,</w:t>
      </w:r>
      <w:r>
        <w:rPr>
          <w:spacing w:val="-2"/>
        </w:rPr>
        <w:t xml:space="preserve"> </w:t>
      </w:r>
      <w:r>
        <w:t>окружающим</w:t>
      </w:r>
      <w:r>
        <w:rPr>
          <w:spacing w:val="-3"/>
        </w:rPr>
        <w:t xml:space="preserve"> </w:t>
      </w:r>
      <w:r>
        <w:t>людям</w:t>
      </w:r>
      <w:r>
        <w:rPr>
          <w:spacing w:val="-2"/>
        </w:rPr>
        <w:t xml:space="preserve"> </w:t>
      </w:r>
      <w:r>
        <w:t>и</w:t>
      </w:r>
      <w:r>
        <w:rPr>
          <w:spacing w:val="-2"/>
        </w:rPr>
        <w:t xml:space="preserve"> </w:t>
      </w:r>
      <w:r>
        <w:t>жизни</w:t>
      </w:r>
      <w:r>
        <w:rPr>
          <w:spacing w:val="-2"/>
        </w:rPr>
        <w:t xml:space="preserve"> </w:t>
      </w:r>
      <w:r>
        <w:t>в</w:t>
      </w:r>
      <w:r>
        <w:rPr>
          <w:spacing w:val="-2"/>
        </w:rPr>
        <w:t xml:space="preserve"> целом.</w:t>
      </w:r>
    </w:p>
    <w:p w14:paraId="18B4128D">
      <w:pPr>
        <w:pStyle w:val="7"/>
        <w:ind w:right="848"/>
      </w:pPr>
      <w: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14:paraId="332454DF">
      <w:pPr>
        <w:pStyle w:val="7"/>
        <w:ind w:left="1985" w:firstLine="0"/>
      </w:pPr>
      <w:r>
        <w:t>патриотического</w:t>
      </w:r>
      <w:r>
        <w:rPr>
          <w:spacing w:val="-7"/>
        </w:rPr>
        <w:t xml:space="preserve"> </w:t>
      </w:r>
      <w:r>
        <w:rPr>
          <w:spacing w:val="-2"/>
        </w:rPr>
        <w:t>воспитания:</w:t>
      </w:r>
    </w:p>
    <w:p w14:paraId="5D81C103">
      <w:pPr>
        <w:pStyle w:val="7"/>
        <w:ind w:right="845"/>
      </w:pPr>
      <w: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w:t>
      </w:r>
      <w:r>
        <w:rPr>
          <w:spacing w:val="-1"/>
        </w:rPr>
        <w:t xml:space="preserve"> </w:t>
      </w:r>
      <w:r>
        <w:t>ценностей</w:t>
      </w:r>
      <w:r>
        <w:rPr>
          <w:spacing w:val="-2"/>
        </w:rPr>
        <w:t xml:space="preserve"> </w:t>
      </w:r>
      <w:r>
        <w:t>в становлении российской государственности;</w:t>
      </w:r>
    </w:p>
    <w:p w14:paraId="337A55E0">
      <w:pPr>
        <w:pStyle w:val="7"/>
        <w:spacing w:before="1"/>
        <w:ind w:left="1985" w:firstLine="0"/>
      </w:pPr>
      <w:r>
        <w:t>гражданского</w:t>
      </w:r>
      <w:r>
        <w:rPr>
          <w:spacing w:val="-3"/>
        </w:rPr>
        <w:t xml:space="preserve"> </w:t>
      </w:r>
      <w:r>
        <w:rPr>
          <w:spacing w:val="-2"/>
        </w:rPr>
        <w:t>воспитания:</w:t>
      </w:r>
    </w:p>
    <w:p w14:paraId="41CDC238">
      <w:pPr>
        <w:pStyle w:val="7"/>
        <w:ind w:right="846"/>
      </w:pPr>
      <w:r>
        <w:t xml:space="preserve">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r>
        <w:rPr>
          <w:spacing w:val="-2"/>
        </w:rPr>
        <w:t>потребительстве;</w:t>
      </w:r>
    </w:p>
    <w:p w14:paraId="30CB1408">
      <w:pPr>
        <w:pStyle w:val="7"/>
        <w:ind w:right="851"/>
      </w:pPr>
      <w: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p>
    <w:p w14:paraId="050F71FB">
      <w:pPr>
        <w:pStyle w:val="7"/>
        <w:ind w:right="853"/>
      </w:pPr>
      <w:r>
        <w:t>воспитание веротерпимости, уважительного отношения к религиозным чувствам, взглядам людей или их отсутствию;</w:t>
      </w:r>
    </w:p>
    <w:p w14:paraId="3FBC8DE7">
      <w:pPr>
        <w:pStyle w:val="7"/>
        <w:ind w:left="1985" w:firstLine="0"/>
      </w:pPr>
      <w:r>
        <w:t>ценности</w:t>
      </w:r>
      <w:r>
        <w:rPr>
          <w:spacing w:val="-8"/>
        </w:rPr>
        <w:t xml:space="preserve"> </w:t>
      </w:r>
      <w:r>
        <w:t>познавательной</w:t>
      </w:r>
      <w:r>
        <w:rPr>
          <w:spacing w:val="-7"/>
        </w:rPr>
        <w:t xml:space="preserve"> </w:t>
      </w:r>
      <w:r>
        <w:rPr>
          <w:spacing w:val="-2"/>
        </w:rPr>
        <w:t>деятельности:</w:t>
      </w:r>
    </w:p>
    <w:p w14:paraId="298B1567">
      <w:pPr>
        <w:pStyle w:val="7"/>
        <w:spacing w:before="1"/>
        <w:ind w:right="849"/>
      </w:pPr>
      <w:r>
        <w:t>сформированность целостного мировоззрения, соответствующего современному уровню</w:t>
      </w:r>
      <w:r>
        <w:rPr>
          <w:spacing w:val="-8"/>
        </w:rPr>
        <w:t xml:space="preserve"> </w:t>
      </w:r>
      <w:r>
        <w:t>развития</w:t>
      </w:r>
      <w:r>
        <w:rPr>
          <w:spacing w:val="-10"/>
        </w:rPr>
        <w:t xml:space="preserve"> </w:t>
      </w:r>
      <w:r>
        <w:t>науки</w:t>
      </w:r>
      <w:r>
        <w:rPr>
          <w:spacing w:val="-6"/>
        </w:rPr>
        <w:t xml:space="preserve"> </w:t>
      </w:r>
      <w:r>
        <w:t>и</w:t>
      </w:r>
      <w:r>
        <w:rPr>
          <w:spacing w:val="-8"/>
        </w:rPr>
        <w:t xml:space="preserve"> </w:t>
      </w:r>
      <w:r>
        <w:t>общественной</w:t>
      </w:r>
      <w:r>
        <w:rPr>
          <w:spacing w:val="-8"/>
        </w:rPr>
        <w:t xml:space="preserve"> </w:t>
      </w:r>
      <w:r>
        <w:t>практики,</w:t>
      </w:r>
      <w:r>
        <w:rPr>
          <w:spacing w:val="-9"/>
        </w:rPr>
        <w:t xml:space="preserve"> </w:t>
      </w:r>
      <w:r>
        <w:t>учитывающего</w:t>
      </w:r>
      <w:r>
        <w:rPr>
          <w:spacing w:val="-9"/>
        </w:rPr>
        <w:t xml:space="preserve"> </w:t>
      </w:r>
      <w:r>
        <w:t>социальное,</w:t>
      </w:r>
      <w:r>
        <w:rPr>
          <w:spacing w:val="-9"/>
        </w:rPr>
        <w:t xml:space="preserve"> </w:t>
      </w:r>
      <w:r>
        <w:t>культурное, языковое, духовное многообразие современного мира;</w:t>
      </w:r>
    </w:p>
    <w:p w14:paraId="7D2EB0DF">
      <w:pPr>
        <w:pStyle w:val="7"/>
        <w:ind w:right="848"/>
      </w:pPr>
      <w:r>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14:paraId="09D9D09A">
      <w:pPr>
        <w:pStyle w:val="7"/>
        <w:ind w:right="856"/>
      </w:pPr>
      <w:r>
        <w:t>воспитание веротерпимости, уважительного отношения к религиозным чувствам, взглядам людей или их отсутствию;</w:t>
      </w:r>
    </w:p>
    <w:p w14:paraId="4668757B">
      <w:pPr>
        <w:pStyle w:val="7"/>
        <w:spacing w:after="0"/>
        <w:sectPr>
          <w:pgSz w:w="11910" w:h="16840"/>
          <w:pgMar w:top="920" w:right="0" w:bottom="280" w:left="425" w:header="736" w:footer="0" w:gutter="0"/>
          <w:cols w:space="720" w:num="1"/>
        </w:sectPr>
      </w:pPr>
    </w:p>
    <w:p w14:paraId="16DA2203">
      <w:pPr>
        <w:pStyle w:val="7"/>
        <w:spacing w:before="189"/>
        <w:ind w:left="1985" w:firstLine="0"/>
      </w:pPr>
      <w:r>
        <w:t>духовно-нравственного</w:t>
      </w:r>
      <w:r>
        <w:rPr>
          <w:spacing w:val="-9"/>
        </w:rPr>
        <w:t xml:space="preserve"> </w:t>
      </w:r>
      <w:r>
        <w:rPr>
          <w:spacing w:val="-2"/>
        </w:rPr>
        <w:t>воспитания.</w:t>
      </w:r>
    </w:p>
    <w:p w14:paraId="0DEEA980">
      <w:pPr>
        <w:pStyle w:val="7"/>
        <w:ind w:right="848"/>
      </w:pPr>
      <w: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14:paraId="0D9656FF">
      <w:pPr>
        <w:pStyle w:val="7"/>
        <w:ind w:right="850"/>
      </w:pPr>
      <w:r>
        <w:t>освоение социальных норм, правил поведения, ролей и форм социальной жизни в группах и сообществах, включая взрослые и социальные сообщества;</w:t>
      </w:r>
    </w:p>
    <w:p w14:paraId="064ECDAD">
      <w:pPr>
        <w:pStyle w:val="7"/>
        <w:ind w:right="846"/>
      </w:pPr>
      <w:r>
        <w:t>сформированность</w:t>
      </w:r>
      <w:r>
        <w:rPr>
          <w:spacing w:val="-4"/>
        </w:rPr>
        <w:t xml:space="preserve"> </w:t>
      </w:r>
      <w:r>
        <w:t>нравственной</w:t>
      </w:r>
      <w:r>
        <w:rPr>
          <w:spacing w:val="-5"/>
        </w:rPr>
        <w:t xml:space="preserve"> </w:t>
      </w:r>
      <w:r>
        <w:t>рефлексии</w:t>
      </w:r>
      <w:r>
        <w:rPr>
          <w:spacing w:val="-7"/>
        </w:rPr>
        <w:t xml:space="preserve"> </w:t>
      </w:r>
      <w:r>
        <w:t>и</w:t>
      </w:r>
      <w:r>
        <w:rPr>
          <w:spacing w:val="-7"/>
        </w:rPr>
        <w:t xml:space="preserve"> </w:t>
      </w:r>
      <w:r>
        <w:t>компетентности</w:t>
      </w:r>
      <w:r>
        <w:rPr>
          <w:spacing w:val="-5"/>
        </w:rPr>
        <w:t xml:space="preserve"> </w:t>
      </w:r>
      <w:r>
        <w:t>в</w:t>
      </w:r>
      <w:r>
        <w:rPr>
          <w:spacing w:val="-6"/>
        </w:rPr>
        <w:t xml:space="preserve"> </w:t>
      </w:r>
      <w:r>
        <w:t>решении</w:t>
      </w:r>
      <w:r>
        <w:rPr>
          <w:spacing w:val="-7"/>
        </w:rPr>
        <w:t xml:space="preserve"> </w:t>
      </w:r>
      <w:r>
        <w:t>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14:paraId="5F67533A">
      <w:pPr>
        <w:pStyle w:val="7"/>
        <w:spacing w:before="1"/>
        <w:ind w:right="844"/>
      </w:pPr>
      <w: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14:paraId="030C0730">
      <w:pPr>
        <w:pStyle w:val="7"/>
        <w:ind w:right="847"/>
      </w:pPr>
      <w: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A465399">
      <w:pPr>
        <w:pStyle w:val="7"/>
        <w:spacing w:before="1"/>
        <w:ind w:right="854"/>
      </w:pPr>
      <w:r>
        <w:t>У обучающегося будут сформированы следующие познавательные универсальные учебные действия:</w:t>
      </w:r>
    </w:p>
    <w:p w14:paraId="1FBDAFFE">
      <w:pPr>
        <w:pStyle w:val="7"/>
        <w:ind w:right="843"/>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w:t>
      </w:r>
      <w:r>
        <w:rPr>
          <w:spacing w:val="-7"/>
        </w:rPr>
        <w:t xml:space="preserve"> </w:t>
      </w:r>
      <w:r>
        <w:t>(индуктивное,</w:t>
      </w:r>
      <w:r>
        <w:rPr>
          <w:spacing w:val="-6"/>
        </w:rPr>
        <w:t xml:space="preserve"> </w:t>
      </w:r>
      <w:r>
        <w:t>дедуктивное,</w:t>
      </w:r>
      <w:r>
        <w:rPr>
          <w:spacing w:val="-6"/>
        </w:rPr>
        <w:t xml:space="preserve"> </w:t>
      </w:r>
      <w:r>
        <w:t>по</w:t>
      </w:r>
      <w:r>
        <w:rPr>
          <w:spacing w:val="-6"/>
        </w:rPr>
        <w:t xml:space="preserve"> </w:t>
      </w:r>
      <w:r>
        <w:t>аналогии)</w:t>
      </w:r>
      <w:r>
        <w:rPr>
          <w:spacing w:val="-7"/>
        </w:rPr>
        <w:t xml:space="preserve"> </w:t>
      </w:r>
      <w:r>
        <w:t>и</w:t>
      </w:r>
      <w:r>
        <w:rPr>
          <w:spacing w:val="-5"/>
        </w:rPr>
        <w:t xml:space="preserve"> </w:t>
      </w:r>
      <w:r>
        <w:t>проводить</w:t>
      </w:r>
      <w:r>
        <w:rPr>
          <w:spacing w:val="-5"/>
        </w:rPr>
        <w:t xml:space="preserve"> </w:t>
      </w:r>
      <w:r>
        <w:t>выводы</w:t>
      </w:r>
      <w:r>
        <w:rPr>
          <w:spacing w:val="-7"/>
        </w:rPr>
        <w:t xml:space="preserve"> </w:t>
      </w:r>
      <w:r>
        <w:t>(логические универсальные учебные действия);</w:t>
      </w:r>
    </w:p>
    <w:p w14:paraId="7F1A1362">
      <w:pPr>
        <w:pStyle w:val="7"/>
        <w:ind w:right="857"/>
      </w:pPr>
      <w: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14:paraId="2337B022">
      <w:pPr>
        <w:pStyle w:val="7"/>
        <w:ind w:left="1843" w:firstLine="0"/>
      </w:pPr>
      <w:r>
        <w:t>смысловое</w:t>
      </w:r>
      <w:r>
        <w:rPr>
          <w:spacing w:val="-4"/>
        </w:rPr>
        <w:t xml:space="preserve"> </w:t>
      </w:r>
      <w:r>
        <w:rPr>
          <w:spacing w:val="-2"/>
        </w:rPr>
        <w:t>чтение;</w:t>
      </w:r>
    </w:p>
    <w:p w14:paraId="64A89070">
      <w:pPr>
        <w:pStyle w:val="7"/>
        <w:ind w:right="850"/>
      </w:pPr>
      <w:r>
        <w:t>развитие мотивации к овладению культурой активного использования словарей и других поисковых систем.</w:t>
      </w:r>
    </w:p>
    <w:p w14:paraId="2E0A5991">
      <w:pPr>
        <w:pStyle w:val="7"/>
        <w:ind w:right="852"/>
      </w:pPr>
      <w:r>
        <w:t>У</w:t>
      </w:r>
      <w:r>
        <w:rPr>
          <w:spacing w:val="-2"/>
        </w:rPr>
        <w:t xml:space="preserve"> </w:t>
      </w:r>
      <w:r>
        <w:t>обучающегося</w:t>
      </w:r>
      <w:r>
        <w:rPr>
          <w:spacing w:val="-3"/>
        </w:rPr>
        <w:t xml:space="preserve"> </w:t>
      </w:r>
      <w:r>
        <w:t>будут сформированы</w:t>
      </w:r>
      <w:r>
        <w:rPr>
          <w:spacing w:val="-3"/>
        </w:rPr>
        <w:t xml:space="preserve"> </w:t>
      </w:r>
      <w:r>
        <w:t>следующие</w:t>
      </w:r>
      <w:r>
        <w:rPr>
          <w:spacing w:val="-3"/>
        </w:rPr>
        <w:t xml:space="preserve"> </w:t>
      </w:r>
      <w:r>
        <w:t>коммуникативные</w:t>
      </w:r>
      <w:r>
        <w:rPr>
          <w:spacing w:val="-3"/>
        </w:rPr>
        <w:t xml:space="preserve"> </w:t>
      </w:r>
      <w:r>
        <w:t>универсальные учебные действия:</w:t>
      </w:r>
    </w:p>
    <w:p w14:paraId="5CCEC532">
      <w:pPr>
        <w:pStyle w:val="7"/>
        <w:ind w:right="852"/>
      </w:pPr>
      <w:r>
        <w:t>умение организовывать учебное сотрудничество и совместную деятельность с учителем и сверстниками;</w:t>
      </w:r>
    </w:p>
    <w:p w14:paraId="1751D293">
      <w:pPr>
        <w:pStyle w:val="7"/>
        <w:spacing w:before="1"/>
        <w:ind w:right="851"/>
      </w:pPr>
      <w:r>
        <w:t>работать</w:t>
      </w:r>
      <w:r>
        <w:rPr>
          <w:spacing w:val="-12"/>
        </w:rPr>
        <w:t xml:space="preserve"> </w:t>
      </w:r>
      <w:r>
        <w:t>индивидуально</w:t>
      </w:r>
      <w:r>
        <w:rPr>
          <w:spacing w:val="-13"/>
        </w:rPr>
        <w:t xml:space="preserve"> </w:t>
      </w:r>
      <w:r>
        <w:t>и</w:t>
      </w:r>
      <w:r>
        <w:rPr>
          <w:spacing w:val="-12"/>
        </w:rPr>
        <w:t xml:space="preserve"> </w:t>
      </w:r>
      <w:r>
        <w:t>в</w:t>
      </w:r>
      <w:r>
        <w:rPr>
          <w:spacing w:val="-14"/>
        </w:rPr>
        <w:t xml:space="preserve"> </w:t>
      </w:r>
      <w:r>
        <w:t>группе:</w:t>
      </w:r>
      <w:r>
        <w:rPr>
          <w:spacing w:val="-11"/>
        </w:rPr>
        <w:t xml:space="preserve"> </w:t>
      </w:r>
      <w:r>
        <w:t>находить</w:t>
      </w:r>
      <w:r>
        <w:rPr>
          <w:spacing w:val="-12"/>
        </w:rPr>
        <w:t xml:space="preserve"> </w:t>
      </w:r>
      <w:r>
        <w:t>общее</w:t>
      </w:r>
      <w:r>
        <w:rPr>
          <w:spacing w:val="-14"/>
        </w:rPr>
        <w:t xml:space="preserve"> </w:t>
      </w:r>
      <w:r>
        <w:t>решение</w:t>
      </w:r>
      <w:r>
        <w:rPr>
          <w:spacing w:val="-14"/>
        </w:rPr>
        <w:t xml:space="preserve"> </w:t>
      </w:r>
      <w:r>
        <w:t>и</w:t>
      </w:r>
      <w:r>
        <w:rPr>
          <w:spacing w:val="-12"/>
        </w:rPr>
        <w:t xml:space="preserve"> </w:t>
      </w:r>
      <w:r>
        <w:t>разрешать</w:t>
      </w:r>
      <w:r>
        <w:rPr>
          <w:spacing w:val="-12"/>
        </w:rPr>
        <w:t xml:space="preserve"> </w:t>
      </w:r>
      <w:r>
        <w:t>конфликты на основе согласования позиций и учёта интересов;</w:t>
      </w:r>
    </w:p>
    <w:p w14:paraId="13220728">
      <w:pPr>
        <w:pStyle w:val="7"/>
        <w:ind w:right="852"/>
      </w:pPr>
      <w:r>
        <w:t xml:space="preserve">формулировать, аргументировать и отстаивать своё мнение (учебное </w:t>
      </w:r>
      <w:r>
        <w:rPr>
          <w:spacing w:val="-2"/>
        </w:rPr>
        <w:t>сотрудничество);</w:t>
      </w:r>
    </w:p>
    <w:p w14:paraId="0426F23F">
      <w:pPr>
        <w:pStyle w:val="7"/>
        <w:ind w:right="850"/>
      </w:pPr>
      <w: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w:t>
      </w:r>
    </w:p>
    <w:p w14:paraId="5EB6F7D9">
      <w:pPr>
        <w:pStyle w:val="7"/>
        <w:spacing w:after="0"/>
        <w:sectPr>
          <w:pgSz w:w="11910" w:h="16840"/>
          <w:pgMar w:top="920" w:right="0" w:bottom="280" w:left="425" w:header="736" w:footer="0" w:gutter="0"/>
          <w:cols w:space="720" w:num="1"/>
        </w:sectPr>
      </w:pPr>
    </w:p>
    <w:p w14:paraId="669940D7">
      <w:pPr>
        <w:pStyle w:val="7"/>
        <w:spacing w:before="189"/>
        <w:ind w:right="852"/>
      </w:pPr>
      <w:r>
        <w:t xml:space="preserve">владение устной и письменной речью, монологической контекстной речью </w:t>
      </w:r>
      <w:r>
        <w:rPr>
          <w:spacing w:val="-2"/>
        </w:rPr>
        <w:t>(коммуникация);</w:t>
      </w:r>
    </w:p>
    <w:p w14:paraId="755B0787">
      <w:pPr>
        <w:pStyle w:val="7"/>
        <w:ind w:right="842"/>
      </w:pPr>
      <w:r>
        <w:t>формирование</w:t>
      </w:r>
      <w:r>
        <w:rPr>
          <w:spacing w:val="-5"/>
        </w:rPr>
        <w:t xml:space="preserve"> </w:t>
      </w:r>
      <w:r>
        <w:t>и</w:t>
      </w:r>
      <w:r>
        <w:rPr>
          <w:spacing w:val="-4"/>
        </w:rPr>
        <w:t xml:space="preserve"> </w:t>
      </w:r>
      <w:r>
        <w:t>развитие</w:t>
      </w:r>
      <w:r>
        <w:rPr>
          <w:spacing w:val="-5"/>
        </w:rPr>
        <w:t xml:space="preserve"> </w:t>
      </w:r>
      <w:r>
        <w:t>компетентности</w:t>
      </w:r>
      <w:r>
        <w:rPr>
          <w:spacing w:val="-4"/>
        </w:rPr>
        <w:t xml:space="preserve"> </w:t>
      </w:r>
      <w:r>
        <w:t>в</w:t>
      </w:r>
      <w:r>
        <w:rPr>
          <w:spacing w:val="-5"/>
        </w:rPr>
        <w:t xml:space="preserve"> </w:t>
      </w:r>
      <w:r>
        <w:t>области</w:t>
      </w:r>
      <w:r>
        <w:rPr>
          <w:spacing w:val="-3"/>
        </w:rPr>
        <w:t xml:space="preserve"> </w:t>
      </w:r>
      <w:r>
        <w:t>использования</w:t>
      </w:r>
      <w:r>
        <w:rPr>
          <w:spacing w:val="-4"/>
        </w:rPr>
        <w:t xml:space="preserve"> </w:t>
      </w:r>
      <w:r>
        <w:t>информационно- коммуникационных технологий (информационно-коммуникационная компетентность).</w:t>
      </w:r>
    </w:p>
    <w:p w14:paraId="366533F3">
      <w:pPr>
        <w:pStyle w:val="7"/>
        <w:ind w:right="854"/>
      </w:pPr>
      <w:r>
        <w:t>У обучающегося будут сформированы следующие регулятивные универсальные учебные действия:</w:t>
      </w:r>
    </w:p>
    <w:p w14:paraId="3D4C3875">
      <w:pPr>
        <w:pStyle w:val="7"/>
        <w:ind w:right="850"/>
      </w:pPr>
      <w:r>
        <w:t>умение</w:t>
      </w:r>
      <w:r>
        <w:rPr>
          <w:spacing w:val="-11"/>
        </w:rPr>
        <w:t xml:space="preserve"> </w:t>
      </w:r>
      <w:r>
        <w:t>самостоятельно</w:t>
      </w:r>
      <w:r>
        <w:rPr>
          <w:spacing w:val="-10"/>
        </w:rPr>
        <w:t xml:space="preserve"> </w:t>
      </w:r>
      <w:r>
        <w:t>определять</w:t>
      </w:r>
      <w:r>
        <w:rPr>
          <w:spacing w:val="-10"/>
        </w:rPr>
        <w:t xml:space="preserve"> </w:t>
      </w:r>
      <w:r>
        <w:t>цели</w:t>
      </w:r>
      <w:r>
        <w:rPr>
          <w:spacing w:val="-9"/>
        </w:rPr>
        <w:t xml:space="preserve"> </w:t>
      </w:r>
      <w:r>
        <w:t>обучения,</w:t>
      </w:r>
      <w:r>
        <w:rPr>
          <w:spacing w:val="-10"/>
        </w:rPr>
        <w:t xml:space="preserve"> </w:t>
      </w:r>
      <w:r>
        <w:t>ставить</w:t>
      </w:r>
      <w:r>
        <w:rPr>
          <w:spacing w:val="-10"/>
        </w:rPr>
        <w:t xml:space="preserve"> </w:t>
      </w:r>
      <w:r>
        <w:t>и</w:t>
      </w:r>
      <w:r>
        <w:rPr>
          <w:spacing w:val="-12"/>
        </w:rPr>
        <w:t xml:space="preserve"> </w:t>
      </w:r>
      <w:r>
        <w:t>формулировать</w:t>
      </w:r>
      <w:r>
        <w:rPr>
          <w:spacing w:val="-9"/>
        </w:rPr>
        <w:t xml:space="preserve"> </w:t>
      </w:r>
      <w:r>
        <w:t>для</w:t>
      </w:r>
      <w:r>
        <w:rPr>
          <w:spacing w:val="-10"/>
        </w:rPr>
        <w:t xml:space="preserve"> </w:t>
      </w:r>
      <w:r>
        <w:t>себя новые задачи в учёбе и познавательной деятельности, развивать мотивы и интересы своей познавательной деятельности (целеполагание);</w:t>
      </w:r>
    </w:p>
    <w:p w14:paraId="05349DFE">
      <w:pPr>
        <w:pStyle w:val="7"/>
        <w:ind w:right="841"/>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14:paraId="6E0E5E47">
      <w:pPr>
        <w:pStyle w:val="7"/>
        <w:ind w:right="846"/>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7E2A09D8">
      <w:pPr>
        <w:pStyle w:val="7"/>
        <w:spacing w:before="1"/>
        <w:ind w:right="852"/>
      </w:pPr>
      <w:r>
        <w:t>умение оценивать правильность выполнения учебной задачи, собственные возможности её решения (оценка);</w:t>
      </w:r>
    </w:p>
    <w:p w14:paraId="5F962A5C">
      <w:pPr>
        <w:pStyle w:val="7"/>
        <w:ind w:right="850"/>
      </w:pPr>
      <w: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407C0296">
      <w:pPr>
        <w:pStyle w:val="7"/>
        <w:ind w:right="847"/>
      </w:pPr>
      <w:r>
        <w:t>Предметные результаты освоения программы по ОДНКНР на уровне основного общего образования.</w:t>
      </w:r>
    </w:p>
    <w:p w14:paraId="3479AA30">
      <w:pPr>
        <w:pStyle w:val="7"/>
        <w:ind w:right="843"/>
      </w:pPr>
      <w:r>
        <w:t>Предметные</w:t>
      </w:r>
      <w:r>
        <w:rPr>
          <w:spacing w:val="-8"/>
        </w:rPr>
        <w:t xml:space="preserve"> </w:t>
      </w:r>
      <w:r>
        <w:t>результаты</w:t>
      </w:r>
      <w:r>
        <w:rPr>
          <w:spacing w:val="-7"/>
        </w:rPr>
        <w:t xml:space="preserve"> </w:t>
      </w:r>
      <w:r>
        <w:t>освоения</w:t>
      </w:r>
      <w:r>
        <w:rPr>
          <w:spacing w:val="-7"/>
        </w:rPr>
        <w:t xml:space="preserve"> </w:t>
      </w:r>
      <w:r>
        <w:t>курса</w:t>
      </w:r>
      <w:r>
        <w:rPr>
          <w:spacing w:val="-8"/>
        </w:rPr>
        <w:t xml:space="preserve"> </w:t>
      </w:r>
      <w:r>
        <w:t>включают</w:t>
      </w:r>
      <w:r>
        <w:rPr>
          <w:spacing w:val="-6"/>
        </w:rPr>
        <w:t xml:space="preserve"> </w:t>
      </w:r>
      <w:r>
        <w:t>освоение</w:t>
      </w:r>
      <w:r>
        <w:rPr>
          <w:spacing w:val="-8"/>
        </w:rPr>
        <w:t xml:space="preserve"> </w:t>
      </w:r>
      <w:r>
        <w:t>научных</w:t>
      </w:r>
      <w:r>
        <w:rPr>
          <w:spacing w:val="-5"/>
        </w:rPr>
        <w:t xml:space="preserve"> </w:t>
      </w:r>
      <w:r>
        <w:t>знаний,</w:t>
      </w:r>
      <w:r>
        <w:rPr>
          <w:spacing w:val="-4"/>
        </w:rPr>
        <w:t xml:space="preserve"> </w:t>
      </w:r>
      <w:r>
        <w:t>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w:t>
      </w:r>
      <w:r>
        <w:rPr>
          <w:spacing w:val="-3"/>
        </w:rPr>
        <w:t xml:space="preserve"> </w:t>
      </w:r>
      <w:r>
        <w:t>интерпретации,</w:t>
      </w:r>
      <w:r>
        <w:rPr>
          <w:spacing w:val="-3"/>
        </w:rPr>
        <w:t xml:space="preserve"> </w:t>
      </w:r>
      <w:r>
        <w:t>преобразованию</w:t>
      </w:r>
      <w:r>
        <w:rPr>
          <w:spacing w:val="-3"/>
        </w:rPr>
        <w:t xml:space="preserve"> </w:t>
      </w:r>
      <w:r>
        <w:t>и</w:t>
      </w:r>
      <w:r>
        <w:rPr>
          <w:spacing w:val="-3"/>
        </w:rPr>
        <w:t xml:space="preserve"> </w:t>
      </w:r>
      <w:r>
        <w:t>применению</w:t>
      </w:r>
      <w:r>
        <w:rPr>
          <w:spacing w:val="-3"/>
        </w:rPr>
        <w:t xml:space="preserve"> </w:t>
      </w:r>
      <w:r>
        <w:t>в</w:t>
      </w:r>
      <w:r>
        <w:rPr>
          <w:spacing w:val="-4"/>
        </w:rPr>
        <w:t xml:space="preserve"> </w:t>
      </w:r>
      <w:r>
        <w:t>различных учебных</w:t>
      </w:r>
      <w:r>
        <w:rPr>
          <w:spacing w:val="-2"/>
        </w:rPr>
        <w:t xml:space="preserve"> </w:t>
      </w:r>
      <w:r>
        <w:t>ситуациях,</w:t>
      </w:r>
      <w:r>
        <w:rPr>
          <w:spacing w:val="-3"/>
        </w:rPr>
        <w:t xml:space="preserve"> </w:t>
      </w:r>
      <w:r>
        <w:t>в</w:t>
      </w:r>
      <w:r>
        <w:rPr>
          <w:spacing w:val="-4"/>
        </w:rPr>
        <w:t xml:space="preserve"> </w:t>
      </w:r>
      <w:r>
        <w:t>том числе при создании проектов.</w:t>
      </w:r>
    </w:p>
    <w:p w14:paraId="4AECEE01">
      <w:pPr>
        <w:pStyle w:val="7"/>
        <w:spacing w:before="1"/>
        <w:ind w:right="853"/>
      </w:pPr>
      <w:r>
        <w:t>К концу обучения в 5 классе обучающийся получит следующие предметные результаты по отдельным темам программы по ОДНКНР:</w:t>
      </w:r>
    </w:p>
    <w:p w14:paraId="61E51689">
      <w:pPr>
        <w:pStyle w:val="7"/>
        <w:ind w:left="1843" w:firstLine="0"/>
      </w:pPr>
      <w:r>
        <w:t>Тематический</w:t>
      </w:r>
      <w:r>
        <w:rPr>
          <w:spacing w:val="-3"/>
        </w:rPr>
        <w:t xml:space="preserve"> </w:t>
      </w:r>
      <w:r>
        <w:t>блок</w:t>
      </w:r>
      <w:r>
        <w:rPr>
          <w:spacing w:val="1"/>
        </w:rPr>
        <w:t xml:space="preserve"> </w:t>
      </w:r>
      <w:r>
        <w:t>1.</w:t>
      </w:r>
      <w:r>
        <w:rPr>
          <w:spacing w:val="-1"/>
        </w:rPr>
        <w:t xml:space="preserve"> </w:t>
      </w:r>
      <w:r>
        <w:t>«Россия</w:t>
      </w:r>
      <w:r>
        <w:rPr>
          <w:spacing w:val="-1"/>
        </w:rPr>
        <w:t xml:space="preserve"> </w:t>
      </w:r>
      <w:r>
        <w:t>–</w:t>
      </w:r>
      <w:r>
        <w:rPr>
          <w:spacing w:val="-4"/>
        </w:rPr>
        <w:t xml:space="preserve"> </w:t>
      </w:r>
      <w:r>
        <w:t>наш</w:t>
      </w:r>
      <w:r>
        <w:rPr>
          <w:spacing w:val="-2"/>
        </w:rPr>
        <w:t xml:space="preserve"> </w:t>
      </w:r>
      <w:r>
        <w:t>общий</w:t>
      </w:r>
      <w:r>
        <w:rPr>
          <w:spacing w:val="-2"/>
        </w:rPr>
        <w:t xml:space="preserve"> </w:t>
      </w:r>
      <w:r>
        <w:rPr>
          <w:spacing w:val="-4"/>
        </w:rPr>
        <w:t>дом».</w:t>
      </w:r>
    </w:p>
    <w:p w14:paraId="0606035B">
      <w:pPr>
        <w:pStyle w:val="7"/>
        <w:ind w:right="848"/>
      </w:pPr>
      <w:r>
        <w:t xml:space="preserve">Тема 1. Зачем изучать курс «Основы духовно-нравственной культуры народов </w:t>
      </w:r>
      <w:r>
        <w:rPr>
          <w:spacing w:val="-2"/>
        </w:rPr>
        <w:t>России»?</w:t>
      </w:r>
    </w:p>
    <w:p w14:paraId="6A3D92F3">
      <w:pPr>
        <w:pStyle w:val="7"/>
        <w:ind w:right="844"/>
      </w:pPr>
      <w:r>
        <w:t>Знать</w:t>
      </w:r>
      <w:r>
        <w:rPr>
          <w:spacing w:val="-15"/>
        </w:rPr>
        <w:t xml:space="preserve"> </w:t>
      </w:r>
      <w:r>
        <w:t>цель</w:t>
      </w:r>
      <w:r>
        <w:rPr>
          <w:spacing w:val="-15"/>
        </w:rPr>
        <w:t xml:space="preserve"> </w:t>
      </w:r>
      <w:r>
        <w:t>и</w:t>
      </w:r>
      <w:r>
        <w:rPr>
          <w:spacing w:val="-15"/>
        </w:rPr>
        <w:t xml:space="preserve"> </w:t>
      </w:r>
      <w:r>
        <w:t>предназначение</w:t>
      </w:r>
      <w:r>
        <w:rPr>
          <w:spacing w:val="-15"/>
        </w:rPr>
        <w:t xml:space="preserve"> </w:t>
      </w:r>
      <w:r>
        <w:t>курса</w:t>
      </w:r>
      <w:r>
        <w:rPr>
          <w:spacing w:val="-15"/>
        </w:rPr>
        <w:t xml:space="preserve"> </w:t>
      </w:r>
      <w:r>
        <w:t>«Основы</w:t>
      </w:r>
      <w:r>
        <w:rPr>
          <w:spacing w:val="-15"/>
        </w:rPr>
        <w:t xml:space="preserve"> </w:t>
      </w:r>
      <w:r>
        <w:t>духовно-нравственной</w:t>
      </w:r>
      <w:r>
        <w:rPr>
          <w:spacing w:val="-15"/>
        </w:rPr>
        <w:t xml:space="preserve"> </w:t>
      </w:r>
      <w:r>
        <w:t>культуры</w:t>
      </w:r>
      <w:r>
        <w:rPr>
          <w:spacing w:val="-15"/>
        </w:rPr>
        <w:t xml:space="preserve"> </w:t>
      </w:r>
      <w:r>
        <w:t>народов России», понимать важность изучения культуры и гражданствообразующих религий для формирования личности гражданина России;</w:t>
      </w:r>
    </w:p>
    <w:p w14:paraId="0F7220F3">
      <w:pPr>
        <w:pStyle w:val="7"/>
        <w:ind w:right="843"/>
      </w:pPr>
      <w:r>
        <w:t>иметь представление о</w:t>
      </w:r>
      <w:r>
        <w:rPr>
          <w:spacing w:val="-4"/>
        </w:rPr>
        <w:t xml:space="preserve"> </w:t>
      </w:r>
      <w:r>
        <w:t>содержании данного</w:t>
      </w:r>
      <w:r>
        <w:rPr>
          <w:spacing w:val="-1"/>
        </w:rPr>
        <w:t xml:space="preserve"> </w:t>
      </w:r>
      <w:r>
        <w:t>курса, в том числе о понятиях «мораль и нравственность», «семья», «традиционные ценности», об угрозах духовно-нравственному единству страны;</w:t>
      </w:r>
    </w:p>
    <w:p w14:paraId="5D5F37B4">
      <w:pPr>
        <w:pStyle w:val="7"/>
        <w:ind w:right="846"/>
      </w:pPr>
      <w:r>
        <w:t>понимать взаимосвязь</w:t>
      </w:r>
      <w:r>
        <w:rPr>
          <w:spacing w:val="-3"/>
        </w:rPr>
        <w:t xml:space="preserve"> </w:t>
      </w:r>
      <w:r>
        <w:t>между</w:t>
      </w:r>
      <w:r>
        <w:rPr>
          <w:spacing w:val="-6"/>
        </w:rPr>
        <w:t xml:space="preserve"> </w:t>
      </w:r>
      <w:r>
        <w:t>языком</w:t>
      </w:r>
      <w:r>
        <w:rPr>
          <w:spacing w:val="-2"/>
        </w:rPr>
        <w:t xml:space="preserve"> </w:t>
      </w:r>
      <w:r>
        <w:t>и культурой,</w:t>
      </w:r>
      <w:r>
        <w:rPr>
          <w:spacing w:val="-1"/>
        </w:rPr>
        <w:t xml:space="preserve"> </w:t>
      </w:r>
      <w:r>
        <w:t>духовно-нравственным</w:t>
      </w:r>
      <w:r>
        <w:rPr>
          <w:spacing w:val="-2"/>
        </w:rPr>
        <w:t xml:space="preserve"> </w:t>
      </w:r>
      <w:r>
        <w:t>развитием личности и социальным поведением.</w:t>
      </w:r>
    </w:p>
    <w:p w14:paraId="313F9DF9">
      <w:pPr>
        <w:pStyle w:val="7"/>
        <w:ind w:left="1843" w:firstLine="0"/>
      </w:pPr>
      <w:r>
        <w:t>Тема</w:t>
      </w:r>
      <w:r>
        <w:rPr>
          <w:spacing w:val="-2"/>
        </w:rPr>
        <w:t xml:space="preserve"> </w:t>
      </w:r>
      <w:r>
        <w:t>2.</w:t>
      </w:r>
      <w:r>
        <w:rPr>
          <w:spacing w:val="-1"/>
        </w:rPr>
        <w:t xml:space="preserve"> </w:t>
      </w:r>
      <w:r>
        <w:t>Наш дом</w:t>
      </w:r>
      <w:r>
        <w:rPr>
          <w:spacing w:val="-1"/>
        </w:rPr>
        <w:t xml:space="preserve"> </w:t>
      </w:r>
      <w:r>
        <w:t>–</w:t>
      </w:r>
      <w:r>
        <w:rPr>
          <w:spacing w:val="-1"/>
        </w:rPr>
        <w:t xml:space="preserve"> </w:t>
      </w:r>
      <w:r>
        <w:rPr>
          <w:spacing w:val="-2"/>
        </w:rPr>
        <w:t>Россия.</w:t>
      </w:r>
    </w:p>
    <w:p w14:paraId="703A4B87">
      <w:pPr>
        <w:pStyle w:val="7"/>
        <w:ind w:right="845"/>
      </w:pPr>
      <w:r>
        <w:t xml:space="preserve">Иметь представление об историческом пути формирования многонационального состава населения Российской Федерации, его мирном характере и причинах его </w:t>
      </w:r>
      <w:r>
        <w:rPr>
          <w:spacing w:val="-2"/>
        </w:rPr>
        <w:t>формирования;</w:t>
      </w:r>
    </w:p>
    <w:p w14:paraId="33FFF9D2">
      <w:pPr>
        <w:pStyle w:val="7"/>
        <w:spacing w:before="1"/>
        <w:ind w:right="851"/>
      </w:pPr>
      <w:r>
        <w:t>знать о современном состоянии культурного и религиозного разнообразия народов Российской Федерации, причинах культурных различий;</w:t>
      </w:r>
    </w:p>
    <w:p w14:paraId="0229DDDE">
      <w:pPr>
        <w:pStyle w:val="7"/>
        <w:ind w:right="849"/>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0490FF47">
      <w:pPr>
        <w:pStyle w:val="7"/>
        <w:ind w:left="1843" w:firstLine="0"/>
      </w:pPr>
      <w:r>
        <w:t>Тема</w:t>
      </w:r>
      <w:r>
        <w:rPr>
          <w:spacing w:val="-2"/>
        </w:rPr>
        <w:t xml:space="preserve"> </w:t>
      </w:r>
      <w:r>
        <w:t>3.</w:t>
      </w:r>
      <w:r>
        <w:rPr>
          <w:spacing w:val="-1"/>
        </w:rPr>
        <w:t xml:space="preserve"> </w:t>
      </w:r>
      <w:r>
        <w:t>Язык</w:t>
      </w:r>
      <w:r>
        <w:rPr>
          <w:spacing w:val="-1"/>
        </w:rPr>
        <w:t xml:space="preserve"> </w:t>
      </w:r>
      <w:r>
        <w:t>и</w:t>
      </w:r>
      <w:r>
        <w:rPr>
          <w:spacing w:val="1"/>
        </w:rPr>
        <w:t xml:space="preserve"> </w:t>
      </w:r>
      <w:r>
        <w:rPr>
          <w:spacing w:val="-2"/>
        </w:rPr>
        <w:t>история.</w:t>
      </w:r>
    </w:p>
    <w:p w14:paraId="7FBBA36F">
      <w:pPr>
        <w:pStyle w:val="7"/>
        <w:spacing w:after="0"/>
        <w:sectPr>
          <w:pgSz w:w="11910" w:h="16840"/>
          <w:pgMar w:top="920" w:right="0" w:bottom="280" w:left="425" w:header="736" w:footer="0" w:gutter="0"/>
          <w:cols w:space="720" w:num="1"/>
        </w:sectPr>
      </w:pPr>
    </w:p>
    <w:p w14:paraId="4AF43432">
      <w:pPr>
        <w:pStyle w:val="7"/>
        <w:spacing w:before="189"/>
        <w:ind w:right="853"/>
      </w:pPr>
      <w:r>
        <w:t>Знать и понимать, что такое язык, каковы важность его изучения и влияние на миропонимание личности;</w:t>
      </w:r>
    </w:p>
    <w:p w14:paraId="2B431E21">
      <w:pPr>
        <w:pStyle w:val="7"/>
        <w:ind w:right="846"/>
      </w:pPr>
      <w:r>
        <w:t>иметь базовые представления о формировании языка как носителя духовно- нравственных смыслов культуры;</w:t>
      </w:r>
    </w:p>
    <w:p w14:paraId="6F7B1946">
      <w:pPr>
        <w:pStyle w:val="7"/>
        <w:ind w:right="857"/>
      </w:pPr>
      <w:r>
        <w:t>понимать суть и смысл коммуникативной роли языка, в том числе в организации межкультурного диалога и взаимодействия;</w:t>
      </w:r>
    </w:p>
    <w:p w14:paraId="4E9AFE78">
      <w:pPr>
        <w:pStyle w:val="7"/>
        <w:ind w:right="850"/>
      </w:pPr>
      <w:r>
        <w:t>обосновывать</w:t>
      </w:r>
      <w:r>
        <w:rPr>
          <w:spacing w:val="-15"/>
        </w:rPr>
        <w:t xml:space="preserve"> </w:t>
      </w:r>
      <w:r>
        <w:t>своё</w:t>
      </w:r>
      <w:r>
        <w:rPr>
          <w:spacing w:val="-15"/>
        </w:rPr>
        <w:t xml:space="preserve"> </w:t>
      </w:r>
      <w:r>
        <w:t>понимание</w:t>
      </w:r>
      <w:r>
        <w:rPr>
          <w:spacing w:val="-15"/>
        </w:rPr>
        <w:t xml:space="preserve"> </w:t>
      </w:r>
      <w:r>
        <w:t>необходимости</w:t>
      </w:r>
      <w:r>
        <w:rPr>
          <w:spacing w:val="-15"/>
        </w:rPr>
        <w:t xml:space="preserve"> </w:t>
      </w:r>
      <w:r>
        <w:t>нравственной</w:t>
      </w:r>
      <w:r>
        <w:rPr>
          <w:spacing w:val="-15"/>
        </w:rPr>
        <w:t xml:space="preserve"> </w:t>
      </w:r>
      <w:r>
        <w:t>чистоты</w:t>
      </w:r>
      <w:r>
        <w:rPr>
          <w:spacing w:val="-15"/>
        </w:rPr>
        <w:t xml:space="preserve"> </w:t>
      </w:r>
      <w:r>
        <w:t>языка,</w:t>
      </w:r>
      <w:r>
        <w:rPr>
          <w:spacing w:val="-15"/>
        </w:rPr>
        <w:t xml:space="preserve"> </w:t>
      </w:r>
      <w:r>
        <w:t>важности лингвистической гигиены, речевого этикета.</w:t>
      </w:r>
    </w:p>
    <w:p w14:paraId="7D45EA9E">
      <w:pPr>
        <w:pStyle w:val="7"/>
        <w:ind w:left="1843" w:firstLine="0"/>
      </w:pPr>
      <w:r>
        <w:t>Тема</w:t>
      </w:r>
      <w:r>
        <w:rPr>
          <w:spacing w:val="-5"/>
        </w:rPr>
        <w:t xml:space="preserve"> </w:t>
      </w:r>
      <w:r>
        <w:t>4.</w:t>
      </w:r>
      <w:r>
        <w:rPr>
          <w:spacing w:val="-1"/>
        </w:rPr>
        <w:t xml:space="preserve"> </w:t>
      </w:r>
      <w:r>
        <w:t>Русский</w:t>
      </w:r>
      <w:r>
        <w:rPr>
          <w:spacing w:val="-1"/>
        </w:rPr>
        <w:t xml:space="preserve"> </w:t>
      </w:r>
      <w:r>
        <w:t>язык</w:t>
      </w:r>
      <w:r>
        <w:rPr>
          <w:spacing w:val="2"/>
        </w:rPr>
        <w:t xml:space="preserve"> </w:t>
      </w:r>
      <w:r>
        <w:t>–</w:t>
      </w:r>
      <w:r>
        <w:rPr>
          <w:spacing w:val="-4"/>
        </w:rPr>
        <w:t xml:space="preserve"> </w:t>
      </w:r>
      <w:r>
        <w:t>язык</w:t>
      </w:r>
      <w:r>
        <w:rPr>
          <w:spacing w:val="-1"/>
        </w:rPr>
        <w:t xml:space="preserve"> </w:t>
      </w:r>
      <w:r>
        <w:t>общения</w:t>
      </w:r>
      <w:r>
        <w:rPr>
          <w:spacing w:val="-4"/>
        </w:rPr>
        <w:t xml:space="preserve"> </w:t>
      </w:r>
      <w:r>
        <w:t>и</w:t>
      </w:r>
      <w:r>
        <w:rPr>
          <w:spacing w:val="-1"/>
        </w:rPr>
        <w:t xml:space="preserve"> </w:t>
      </w:r>
      <w:r>
        <w:t>язык</w:t>
      </w:r>
      <w:r>
        <w:rPr>
          <w:spacing w:val="-1"/>
        </w:rPr>
        <w:t xml:space="preserve"> </w:t>
      </w:r>
      <w:r>
        <w:rPr>
          <w:spacing w:val="-2"/>
        </w:rPr>
        <w:t>возможностей.</w:t>
      </w:r>
    </w:p>
    <w:p w14:paraId="5FA52BD2">
      <w:pPr>
        <w:pStyle w:val="7"/>
        <w:ind w:right="850"/>
      </w:pPr>
      <w:r>
        <w:t>Иметь базовые представления о происхождении и развитии русского языка, его взаимосвязи с языками других народов России;</w:t>
      </w:r>
    </w:p>
    <w:p w14:paraId="2ACB7189">
      <w:pPr>
        <w:pStyle w:val="7"/>
        <w:ind w:right="848"/>
      </w:pPr>
      <w: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14:paraId="1D3A5408">
      <w:pPr>
        <w:pStyle w:val="7"/>
        <w:spacing w:before="1"/>
        <w:ind w:right="845"/>
      </w:pPr>
      <w:r>
        <w:t>понимать,</w:t>
      </w:r>
      <w:r>
        <w:rPr>
          <w:spacing w:val="-9"/>
        </w:rPr>
        <w:t xml:space="preserve"> </w:t>
      </w:r>
      <w:r>
        <w:t>что</w:t>
      </w:r>
      <w:r>
        <w:rPr>
          <w:spacing w:val="-9"/>
        </w:rPr>
        <w:t xml:space="preserve"> </w:t>
      </w:r>
      <w:r>
        <w:t>русский</w:t>
      </w:r>
      <w:r>
        <w:rPr>
          <w:spacing w:val="-8"/>
        </w:rPr>
        <w:t xml:space="preserve"> </w:t>
      </w:r>
      <w:r>
        <w:t>язык</w:t>
      </w:r>
      <w:r>
        <w:rPr>
          <w:spacing w:val="-6"/>
        </w:rPr>
        <w:t xml:space="preserve"> </w:t>
      </w:r>
      <w:r>
        <w:t>–</w:t>
      </w:r>
      <w:r>
        <w:rPr>
          <w:spacing w:val="-9"/>
        </w:rPr>
        <w:t xml:space="preserve"> </w:t>
      </w:r>
      <w:r>
        <w:t>не</w:t>
      </w:r>
      <w:r>
        <w:rPr>
          <w:spacing w:val="-9"/>
        </w:rPr>
        <w:t xml:space="preserve"> </w:t>
      </w:r>
      <w:r>
        <w:t>только</w:t>
      </w:r>
      <w:r>
        <w:rPr>
          <w:spacing w:val="-9"/>
        </w:rPr>
        <w:t xml:space="preserve"> </w:t>
      </w:r>
      <w:r>
        <w:t>важнейший</w:t>
      </w:r>
      <w:r>
        <w:rPr>
          <w:spacing w:val="-8"/>
        </w:rPr>
        <w:t xml:space="preserve"> </w:t>
      </w:r>
      <w:r>
        <w:t>элемент</w:t>
      </w:r>
      <w:r>
        <w:rPr>
          <w:spacing w:val="-9"/>
        </w:rPr>
        <w:t xml:space="preserve"> </w:t>
      </w:r>
      <w:r>
        <w:t>национальной</w:t>
      </w:r>
      <w:r>
        <w:rPr>
          <w:spacing w:val="-10"/>
        </w:rPr>
        <w:t xml:space="preserve"> </w:t>
      </w:r>
      <w:r>
        <w:t xml:space="preserve">культуры, но и историко-культурное наследие, достояние российского государства, уметь приводить </w:t>
      </w:r>
      <w:r>
        <w:rPr>
          <w:spacing w:val="-2"/>
        </w:rPr>
        <w:t>примеры;</w:t>
      </w:r>
    </w:p>
    <w:p w14:paraId="64C36B7B">
      <w:pPr>
        <w:pStyle w:val="7"/>
        <w:ind w:left="1843" w:right="852" w:firstLine="0"/>
      </w:pPr>
      <w:r>
        <w:t>иметь</w:t>
      </w:r>
      <w:r>
        <w:rPr>
          <w:spacing w:val="-15"/>
        </w:rPr>
        <w:t xml:space="preserve"> </w:t>
      </w:r>
      <w:r>
        <w:t>представление</w:t>
      </w:r>
      <w:r>
        <w:rPr>
          <w:spacing w:val="-15"/>
        </w:rPr>
        <w:t xml:space="preserve"> </w:t>
      </w:r>
      <w:r>
        <w:t>о</w:t>
      </w:r>
      <w:r>
        <w:rPr>
          <w:spacing w:val="-15"/>
        </w:rPr>
        <w:t xml:space="preserve"> </w:t>
      </w:r>
      <w:r>
        <w:t>нравственных</w:t>
      </w:r>
      <w:r>
        <w:rPr>
          <w:spacing w:val="-15"/>
        </w:rPr>
        <w:t xml:space="preserve"> </w:t>
      </w:r>
      <w:r>
        <w:t>категориях</w:t>
      </w:r>
      <w:r>
        <w:rPr>
          <w:spacing w:val="-15"/>
        </w:rPr>
        <w:t xml:space="preserve"> </w:t>
      </w:r>
      <w:r>
        <w:t>русского</w:t>
      </w:r>
      <w:r>
        <w:rPr>
          <w:spacing w:val="-15"/>
        </w:rPr>
        <w:t xml:space="preserve"> </w:t>
      </w:r>
      <w:r>
        <w:t>языка</w:t>
      </w:r>
      <w:r>
        <w:rPr>
          <w:spacing w:val="-15"/>
        </w:rPr>
        <w:t xml:space="preserve"> </w:t>
      </w:r>
      <w:r>
        <w:t>и</w:t>
      </w:r>
      <w:r>
        <w:rPr>
          <w:spacing w:val="-15"/>
        </w:rPr>
        <w:t xml:space="preserve"> </w:t>
      </w:r>
      <w:r>
        <w:t>их</w:t>
      </w:r>
      <w:r>
        <w:rPr>
          <w:spacing w:val="-15"/>
        </w:rPr>
        <w:t xml:space="preserve"> </w:t>
      </w:r>
      <w:r>
        <w:t>происхождении. Тема 5. Истоки родной культуры.</w:t>
      </w:r>
    </w:p>
    <w:p w14:paraId="2C74688E">
      <w:pPr>
        <w:pStyle w:val="7"/>
        <w:ind w:left="1843" w:firstLine="0"/>
      </w:pPr>
      <w:r>
        <w:t>Иметь</w:t>
      </w:r>
      <w:r>
        <w:rPr>
          <w:spacing w:val="-6"/>
        </w:rPr>
        <w:t xml:space="preserve"> </w:t>
      </w:r>
      <w:r>
        <w:t>сформированное</w:t>
      </w:r>
      <w:r>
        <w:rPr>
          <w:spacing w:val="-4"/>
        </w:rPr>
        <w:t xml:space="preserve"> </w:t>
      </w:r>
      <w:r>
        <w:t>представление</w:t>
      </w:r>
      <w:r>
        <w:rPr>
          <w:spacing w:val="-5"/>
        </w:rPr>
        <w:t xml:space="preserve"> </w:t>
      </w:r>
      <w:r>
        <w:t>о</w:t>
      </w:r>
      <w:r>
        <w:rPr>
          <w:spacing w:val="-4"/>
        </w:rPr>
        <w:t xml:space="preserve"> </w:t>
      </w:r>
      <w:r>
        <w:t>понятие</w:t>
      </w:r>
      <w:r>
        <w:rPr>
          <w:spacing w:val="-1"/>
        </w:rPr>
        <w:t xml:space="preserve"> </w:t>
      </w:r>
      <w:r>
        <w:rPr>
          <w:spacing w:val="-2"/>
        </w:rPr>
        <w:t>«культура»;</w:t>
      </w:r>
    </w:p>
    <w:p w14:paraId="16465787">
      <w:pPr>
        <w:pStyle w:val="7"/>
        <w:ind w:right="845"/>
      </w:pPr>
      <w: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14:paraId="0A60151A">
      <w:pPr>
        <w:pStyle w:val="7"/>
        <w:ind w:right="853"/>
      </w:pPr>
      <w:r>
        <w:t>уметь выделять общие черты в культуре различных народов, обосновывать их значение и причины.</w:t>
      </w:r>
    </w:p>
    <w:p w14:paraId="198BEAE3">
      <w:pPr>
        <w:pStyle w:val="7"/>
        <w:ind w:left="1843" w:firstLine="0"/>
      </w:pPr>
      <w:r>
        <w:t>Тема</w:t>
      </w:r>
      <w:r>
        <w:rPr>
          <w:spacing w:val="-4"/>
        </w:rPr>
        <w:t xml:space="preserve"> </w:t>
      </w:r>
      <w:r>
        <w:t>6.</w:t>
      </w:r>
      <w:r>
        <w:rPr>
          <w:spacing w:val="-2"/>
        </w:rPr>
        <w:t xml:space="preserve"> </w:t>
      </w:r>
      <w:r>
        <w:t>Материальная</w:t>
      </w:r>
      <w:r>
        <w:rPr>
          <w:spacing w:val="-2"/>
        </w:rPr>
        <w:t xml:space="preserve"> культура.</w:t>
      </w:r>
    </w:p>
    <w:p w14:paraId="009F9CB4">
      <w:pPr>
        <w:pStyle w:val="7"/>
        <w:ind w:left="1843" w:firstLine="0"/>
      </w:pPr>
      <w:r>
        <w:t>Иметь</w:t>
      </w:r>
      <w:r>
        <w:rPr>
          <w:spacing w:val="-3"/>
        </w:rPr>
        <w:t xml:space="preserve"> </w:t>
      </w:r>
      <w:r>
        <w:t>представление</w:t>
      </w:r>
      <w:r>
        <w:rPr>
          <w:spacing w:val="-3"/>
        </w:rPr>
        <w:t xml:space="preserve"> </w:t>
      </w:r>
      <w:r>
        <w:t>об</w:t>
      </w:r>
      <w:r>
        <w:rPr>
          <w:spacing w:val="-3"/>
        </w:rPr>
        <w:t xml:space="preserve"> </w:t>
      </w:r>
      <w:r>
        <w:t>артефактах</w:t>
      </w:r>
      <w:r>
        <w:rPr>
          <w:spacing w:val="-2"/>
        </w:rPr>
        <w:t xml:space="preserve"> культуры;</w:t>
      </w:r>
    </w:p>
    <w:p w14:paraId="1B358F3A">
      <w:pPr>
        <w:pStyle w:val="7"/>
        <w:spacing w:before="1"/>
        <w:ind w:right="853"/>
      </w:pPr>
      <w:r>
        <w:t>иметь базовое представление о традиционных укладах хозяйства: земледелии, скотоводстве, охоте, рыболовстве;</w:t>
      </w:r>
    </w:p>
    <w:p w14:paraId="57645FFA">
      <w:pPr>
        <w:pStyle w:val="7"/>
        <w:ind w:right="853"/>
      </w:pPr>
      <w:r>
        <w:t xml:space="preserve">понимать взаимосвязь между хозяйственным укладом и проявлениями духовной </w:t>
      </w:r>
      <w:r>
        <w:rPr>
          <w:spacing w:val="-2"/>
        </w:rPr>
        <w:t>культуры;</w:t>
      </w:r>
    </w:p>
    <w:p w14:paraId="13FD3768">
      <w:pPr>
        <w:pStyle w:val="7"/>
        <w:ind w:right="850"/>
      </w:pPr>
      <w:r>
        <w:t>понимать</w:t>
      </w:r>
      <w:r>
        <w:rPr>
          <w:spacing w:val="-4"/>
        </w:rPr>
        <w:t xml:space="preserve"> </w:t>
      </w:r>
      <w:r>
        <w:t>и</w:t>
      </w:r>
      <w:r>
        <w:rPr>
          <w:spacing w:val="-2"/>
        </w:rPr>
        <w:t xml:space="preserve"> </w:t>
      </w:r>
      <w:r>
        <w:t>объяснять</w:t>
      </w:r>
      <w:r>
        <w:rPr>
          <w:spacing w:val="-4"/>
        </w:rPr>
        <w:t xml:space="preserve"> </w:t>
      </w:r>
      <w:r>
        <w:t>зависимость</w:t>
      </w:r>
      <w:r>
        <w:rPr>
          <w:spacing w:val="-2"/>
        </w:rPr>
        <w:t xml:space="preserve"> </w:t>
      </w:r>
      <w:r>
        <w:t>основных</w:t>
      </w:r>
      <w:r>
        <w:rPr>
          <w:spacing w:val="-4"/>
        </w:rPr>
        <w:t xml:space="preserve"> </w:t>
      </w:r>
      <w:r>
        <w:t>культурных укладов</w:t>
      </w:r>
      <w:r>
        <w:rPr>
          <w:spacing w:val="-4"/>
        </w:rPr>
        <w:t xml:space="preserve"> </w:t>
      </w:r>
      <w:r>
        <w:t>народов</w:t>
      </w:r>
      <w:r>
        <w:rPr>
          <w:spacing w:val="-4"/>
        </w:rPr>
        <w:t xml:space="preserve"> </w:t>
      </w:r>
      <w:r>
        <w:t>России</w:t>
      </w:r>
      <w:r>
        <w:rPr>
          <w:spacing w:val="-2"/>
        </w:rPr>
        <w:t xml:space="preserve"> </w:t>
      </w:r>
      <w:r>
        <w:t xml:space="preserve">от географии их массового расселения, природных условий и взаимодействия с другими </w:t>
      </w:r>
      <w:r>
        <w:rPr>
          <w:spacing w:val="-2"/>
        </w:rPr>
        <w:t>этносами.</w:t>
      </w:r>
    </w:p>
    <w:p w14:paraId="3DDE35AB">
      <w:pPr>
        <w:pStyle w:val="7"/>
        <w:ind w:left="1843" w:firstLine="0"/>
      </w:pPr>
      <w:r>
        <w:t>Тема</w:t>
      </w:r>
      <w:r>
        <w:rPr>
          <w:spacing w:val="-3"/>
        </w:rPr>
        <w:t xml:space="preserve"> </w:t>
      </w:r>
      <w:r>
        <w:t>7.</w:t>
      </w:r>
      <w:r>
        <w:rPr>
          <w:spacing w:val="-2"/>
        </w:rPr>
        <w:t xml:space="preserve"> </w:t>
      </w:r>
      <w:r>
        <w:t>Духовная</w:t>
      </w:r>
      <w:r>
        <w:rPr>
          <w:spacing w:val="-1"/>
        </w:rPr>
        <w:t xml:space="preserve"> </w:t>
      </w:r>
      <w:r>
        <w:rPr>
          <w:spacing w:val="-2"/>
        </w:rPr>
        <w:t>культура.</w:t>
      </w:r>
    </w:p>
    <w:p w14:paraId="24E484BF">
      <w:pPr>
        <w:pStyle w:val="7"/>
        <w:ind w:left="1843" w:firstLine="0"/>
      </w:pPr>
      <w:r>
        <w:t>Иметь</w:t>
      </w:r>
      <w:r>
        <w:rPr>
          <w:spacing w:val="74"/>
        </w:rPr>
        <w:t xml:space="preserve"> </w:t>
      </w:r>
      <w:r>
        <w:t>представление</w:t>
      </w:r>
      <w:r>
        <w:rPr>
          <w:spacing w:val="75"/>
        </w:rPr>
        <w:t xml:space="preserve"> </w:t>
      </w:r>
      <w:r>
        <w:t>о</w:t>
      </w:r>
      <w:r>
        <w:rPr>
          <w:spacing w:val="76"/>
        </w:rPr>
        <w:t xml:space="preserve"> </w:t>
      </w:r>
      <w:r>
        <w:t>таких</w:t>
      </w:r>
      <w:r>
        <w:rPr>
          <w:spacing w:val="75"/>
        </w:rPr>
        <w:t xml:space="preserve"> </w:t>
      </w:r>
      <w:r>
        <w:t>культурных</w:t>
      </w:r>
      <w:r>
        <w:rPr>
          <w:spacing w:val="78"/>
        </w:rPr>
        <w:t xml:space="preserve"> </w:t>
      </w:r>
      <w:r>
        <w:t>концептах</w:t>
      </w:r>
      <w:r>
        <w:rPr>
          <w:spacing w:val="76"/>
        </w:rPr>
        <w:t xml:space="preserve"> </w:t>
      </w:r>
      <w:r>
        <w:t>как</w:t>
      </w:r>
      <w:r>
        <w:rPr>
          <w:spacing w:val="79"/>
        </w:rPr>
        <w:t xml:space="preserve"> </w:t>
      </w:r>
      <w:r>
        <w:t>«искусство»,</w:t>
      </w:r>
      <w:r>
        <w:rPr>
          <w:spacing w:val="51"/>
          <w:w w:val="150"/>
        </w:rPr>
        <w:t xml:space="preserve"> </w:t>
      </w:r>
      <w:r>
        <w:rPr>
          <w:spacing w:val="-2"/>
        </w:rPr>
        <w:t>«наука»,</w:t>
      </w:r>
    </w:p>
    <w:p w14:paraId="755CB554">
      <w:pPr>
        <w:pStyle w:val="7"/>
        <w:ind w:firstLine="0"/>
        <w:jc w:val="left"/>
      </w:pPr>
      <w:r>
        <w:rPr>
          <w:spacing w:val="-2"/>
        </w:rPr>
        <w:t>«религия»;</w:t>
      </w:r>
    </w:p>
    <w:p w14:paraId="3700BDF7">
      <w:pPr>
        <w:pStyle w:val="7"/>
        <w:jc w:val="left"/>
      </w:pPr>
      <w:r>
        <w:t>знать</w:t>
      </w:r>
      <w:r>
        <w:rPr>
          <w:spacing w:val="80"/>
        </w:rPr>
        <w:t xml:space="preserve"> </w:t>
      </w:r>
      <w:r>
        <w:t>и</w:t>
      </w:r>
      <w:r>
        <w:rPr>
          <w:spacing w:val="80"/>
        </w:rPr>
        <w:t xml:space="preserve"> </w:t>
      </w:r>
      <w:r>
        <w:t>давать</w:t>
      </w:r>
      <w:r>
        <w:rPr>
          <w:spacing w:val="80"/>
        </w:rPr>
        <w:t xml:space="preserve"> </w:t>
      </w:r>
      <w:r>
        <w:t>определения</w:t>
      </w:r>
      <w:r>
        <w:rPr>
          <w:spacing w:val="80"/>
        </w:rPr>
        <w:t xml:space="preserve"> </w:t>
      </w:r>
      <w:r>
        <w:t>терминам</w:t>
      </w:r>
      <w:r>
        <w:rPr>
          <w:spacing w:val="80"/>
        </w:rPr>
        <w:t xml:space="preserve"> </w:t>
      </w:r>
      <w:r>
        <w:t>«мораль»,</w:t>
      </w:r>
      <w:r>
        <w:rPr>
          <w:spacing w:val="80"/>
        </w:rPr>
        <w:t xml:space="preserve"> </w:t>
      </w:r>
      <w:r>
        <w:t>«нравственность»,</w:t>
      </w:r>
      <w:r>
        <w:rPr>
          <w:spacing w:val="80"/>
        </w:rPr>
        <w:t xml:space="preserve"> </w:t>
      </w:r>
      <w:r>
        <w:t>«духовные ценности», «духовность» на доступном для обучающихся уровне осмысления;</w:t>
      </w:r>
    </w:p>
    <w:p w14:paraId="267014B8">
      <w:pPr>
        <w:pStyle w:val="7"/>
        <w:ind w:right="853"/>
        <w:jc w:val="left"/>
      </w:pPr>
      <w:r>
        <w:t xml:space="preserve">понимать смысл и взаимосвязь названных терминов с формами их репрезентации в </w:t>
      </w:r>
      <w:r>
        <w:rPr>
          <w:spacing w:val="-2"/>
        </w:rPr>
        <w:t>культуре;</w:t>
      </w:r>
    </w:p>
    <w:p w14:paraId="175226E6">
      <w:pPr>
        <w:pStyle w:val="7"/>
        <w:jc w:val="left"/>
      </w:pPr>
      <w:r>
        <w:t>осознавать</w:t>
      </w:r>
      <w:r>
        <w:rPr>
          <w:spacing w:val="80"/>
        </w:rPr>
        <w:t xml:space="preserve"> </w:t>
      </w:r>
      <w:r>
        <w:t>значение</w:t>
      </w:r>
      <w:r>
        <w:rPr>
          <w:spacing w:val="80"/>
        </w:rPr>
        <w:t xml:space="preserve"> </w:t>
      </w:r>
      <w:r>
        <w:t>культурных</w:t>
      </w:r>
      <w:r>
        <w:rPr>
          <w:spacing w:val="80"/>
        </w:rPr>
        <w:t xml:space="preserve"> </w:t>
      </w:r>
      <w:r>
        <w:t>символов,</w:t>
      </w:r>
      <w:r>
        <w:rPr>
          <w:spacing w:val="80"/>
        </w:rPr>
        <w:t xml:space="preserve"> </w:t>
      </w:r>
      <w:r>
        <w:t>нравственный</w:t>
      </w:r>
      <w:r>
        <w:rPr>
          <w:spacing w:val="80"/>
        </w:rPr>
        <w:t xml:space="preserve"> </w:t>
      </w:r>
      <w:r>
        <w:t>и</w:t>
      </w:r>
      <w:r>
        <w:rPr>
          <w:spacing w:val="80"/>
        </w:rPr>
        <w:t xml:space="preserve"> </w:t>
      </w:r>
      <w:r>
        <w:t>духовный</w:t>
      </w:r>
      <w:r>
        <w:rPr>
          <w:spacing w:val="80"/>
        </w:rPr>
        <w:t xml:space="preserve"> </w:t>
      </w:r>
      <w:r>
        <w:t>смысл</w:t>
      </w:r>
      <w:r>
        <w:rPr>
          <w:spacing w:val="80"/>
        </w:rPr>
        <w:t xml:space="preserve"> </w:t>
      </w:r>
      <w:r>
        <w:t>культурных артефактов;</w:t>
      </w:r>
    </w:p>
    <w:p w14:paraId="1C19A82D">
      <w:pPr>
        <w:pStyle w:val="7"/>
        <w:ind w:right="853"/>
        <w:jc w:val="left"/>
      </w:pPr>
      <w:r>
        <w:t>знать, что такое знаки и символы, уметь соотносить их с культурными явлениями, с которыми они связаны.</w:t>
      </w:r>
    </w:p>
    <w:p w14:paraId="38A538A4">
      <w:pPr>
        <w:pStyle w:val="7"/>
        <w:spacing w:before="1"/>
        <w:ind w:left="1843" w:firstLine="0"/>
        <w:jc w:val="left"/>
      </w:pPr>
      <w:r>
        <w:t>Тема</w:t>
      </w:r>
      <w:r>
        <w:rPr>
          <w:spacing w:val="-3"/>
        </w:rPr>
        <w:t xml:space="preserve"> </w:t>
      </w:r>
      <w:r>
        <w:t>8.</w:t>
      </w:r>
      <w:r>
        <w:rPr>
          <w:spacing w:val="-2"/>
        </w:rPr>
        <w:t xml:space="preserve"> </w:t>
      </w:r>
      <w:r>
        <w:t>Культура</w:t>
      </w:r>
      <w:r>
        <w:rPr>
          <w:spacing w:val="-3"/>
        </w:rPr>
        <w:t xml:space="preserve"> </w:t>
      </w:r>
      <w:r>
        <w:t>и</w:t>
      </w:r>
      <w:r>
        <w:rPr>
          <w:spacing w:val="-1"/>
        </w:rPr>
        <w:t xml:space="preserve"> </w:t>
      </w:r>
      <w:r>
        <w:rPr>
          <w:spacing w:val="-2"/>
        </w:rPr>
        <w:t>религия.</w:t>
      </w:r>
    </w:p>
    <w:p w14:paraId="477A0C97">
      <w:pPr>
        <w:pStyle w:val="7"/>
        <w:ind w:right="850"/>
        <w:jc w:val="left"/>
      </w:pPr>
      <w:r>
        <w:t>Иметь</w:t>
      </w:r>
      <w:r>
        <w:rPr>
          <w:spacing w:val="-6"/>
        </w:rPr>
        <w:t xml:space="preserve"> </w:t>
      </w:r>
      <w:r>
        <w:t>представление</w:t>
      </w:r>
      <w:r>
        <w:rPr>
          <w:spacing w:val="-8"/>
        </w:rPr>
        <w:t xml:space="preserve"> </w:t>
      </w:r>
      <w:r>
        <w:t>о</w:t>
      </w:r>
      <w:r>
        <w:rPr>
          <w:spacing w:val="-7"/>
        </w:rPr>
        <w:t xml:space="preserve"> </w:t>
      </w:r>
      <w:r>
        <w:t>понятии</w:t>
      </w:r>
      <w:r>
        <w:rPr>
          <w:spacing w:val="-5"/>
        </w:rPr>
        <w:t xml:space="preserve"> </w:t>
      </w:r>
      <w:r>
        <w:t>«религия»,</w:t>
      </w:r>
      <w:r>
        <w:rPr>
          <w:spacing w:val="-3"/>
        </w:rPr>
        <w:t xml:space="preserve"> </w:t>
      </w:r>
      <w:r>
        <w:t>уметь</w:t>
      </w:r>
      <w:r>
        <w:rPr>
          <w:spacing w:val="-6"/>
        </w:rPr>
        <w:t xml:space="preserve"> </w:t>
      </w:r>
      <w:r>
        <w:t>пояснить</w:t>
      </w:r>
      <w:r>
        <w:rPr>
          <w:spacing w:val="-7"/>
        </w:rPr>
        <w:t xml:space="preserve"> </w:t>
      </w:r>
      <w:r>
        <w:t>её</w:t>
      </w:r>
      <w:r>
        <w:rPr>
          <w:spacing w:val="-8"/>
        </w:rPr>
        <w:t xml:space="preserve"> </w:t>
      </w:r>
      <w:r>
        <w:t>роль</w:t>
      </w:r>
      <w:r>
        <w:rPr>
          <w:spacing w:val="-7"/>
        </w:rPr>
        <w:t xml:space="preserve"> </w:t>
      </w:r>
      <w:r>
        <w:t>в</w:t>
      </w:r>
      <w:r>
        <w:rPr>
          <w:spacing w:val="-7"/>
        </w:rPr>
        <w:t xml:space="preserve"> </w:t>
      </w:r>
      <w:r>
        <w:t>жизни</w:t>
      </w:r>
      <w:r>
        <w:rPr>
          <w:spacing w:val="-7"/>
        </w:rPr>
        <w:t xml:space="preserve"> </w:t>
      </w:r>
      <w:r>
        <w:t>общества и основные социально-культурные функции;</w:t>
      </w:r>
    </w:p>
    <w:p w14:paraId="2181E033">
      <w:pPr>
        <w:pStyle w:val="7"/>
        <w:ind w:left="1843" w:firstLine="0"/>
        <w:jc w:val="left"/>
      </w:pPr>
      <w:r>
        <w:t>осознавать</w:t>
      </w:r>
      <w:r>
        <w:rPr>
          <w:spacing w:val="-2"/>
        </w:rPr>
        <w:t xml:space="preserve"> </w:t>
      </w:r>
      <w:r>
        <w:t>связь</w:t>
      </w:r>
      <w:r>
        <w:rPr>
          <w:spacing w:val="-3"/>
        </w:rPr>
        <w:t xml:space="preserve"> </w:t>
      </w:r>
      <w:r>
        <w:t>религии</w:t>
      </w:r>
      <w:r>
        <w:rPr>
          <w:spacing w:val="-2"/>
        </w:rPr>
        <w:t xml:space="preserve"> </w:t>
      </w:r>
      <w:r>
        <w:t>и</w:t>
      </w:r>
      <w:r>
        <w:rPr>
          <w:spacing w:val="-2"/>
        </w:rPr>
        <w:t xml:space="preserve"> морали;</w:t>
      </w:r>
    </w:p>
    <w:p w14:paraId="4B8378FA">
      <w:pPr>
        <w:pStyle w:val="7"/>
        <w:ind w:left="1843" w:firstLine="0"/>
        <w:jc w:val="left"/>
      </w:pPr>
      <w:r>
        <w:t>понимать</w:t>
      </w:r>
      <w:r>
        <w:rPr>
          <w:spacing w:val="-5"/>
        </w:rPr>
        <w:t xml:space="preserve"> </w:t>
      </w:r>
      <w:r>
        <w:t>роль</w:t>
      </w:r>
      <w:r>
        <w:rPr>
          <w:spacing w:val="-4"/>
        </w:rPr>
        <w:t xml:space="preserve"> </w:t>
      </w:r>
      <w:r>
        <w:t>и</w:t>
      </w:r>
      <w:r>
        <w:rPr>
          <w:spacing w:val="-5"/>
        </w:rPr>
        <w:t xml:space="preserve"> </w:t>
      </w:r>
      <w:r>
        <w:t>значение</w:t>
      </w:r>
      <w:r>
        <w:rPr>
          <w:spacing w:val="-4"/>
        </w:rPr>
        <w:t xml:space="preserve"> </w:t>
      </w:r>
      <w:r>
        <w:t>духовных</w:t>
      </w:r>
      <w:r>
        <w:rPr>
          <w:spacing w:val="-3"/>
        </w:rPr>
        <w:t xml:space="preserve"> </w:t>
      </w:r>
      <w:r>
        <w:t>ценностей</w:t>
      </w:r>
      <w:r>
        <w:rPr>
          <w:spacing w:val="-5"/>
        </w:rPr>
        <w:t xml:space="preserve"> </w:t>
      </w:r>
      <w:r>
        <w:t>в</w:t>
      </w:r>
      <w:r>
        <w:rPr>
          <w:spacing w:val="-5"/>
        </w:rPr>
        <w:t xml:space="preserve"> </w:t>
      </w:r>
      <w:r>
        <w:t>религиях</w:t>
      </w:r>
      <w:r>
        <w:rPr>
          <w:spacing w:val="-4"/>
        </w:rPr>
        <w:t xml:space="preserve"> </w:t>
      </w:r>
      <w:r>
        <w:t>народов</w:t>
      </w:r>
      <w:r>
        <w:rPr>
          <w:spacing w:val="-4"/>
        </w:rPr>
        <w:t xml:space="preserve"> </w:t>
      </w:r>
      <w:r>
        <w:rPr>
          <w:spacing w:val="-2"/>
        </w:rPr>
        <w:t>России;</w:t>
      </w:r>
    </w:p>
    <w:p w14:paraId="3EF0CBA4">
      <w:pPr>
        <w:pStyle w:val="7"/>
        <w:ind w:left="1843" w:right="841" w:firstLine="0"/>
        <w:jc w:val="left"/>
      </w:pPr>
      <w:r>
        <w:t>уметь</w:t>
      </w:r>
      <w:r>
        <w:rPr>
          <w:spacing w:val="-15"/>
        </w:rPr>
        <w:t xml:space="preserve"> </w:t>
      </w:r>
      <w:r>
        <w:t>характеризовать</w:t>
      </w:r>
      <w:r>
        <w:rPr>
          <w:spacing w:val="-15"/>
        </w:rPr>
        <w:t xml:space="preserve"> </w:t>
      </w:r>
      <w:r>
        <w:t>государствообразующие</w:t>
      </w:r>
      <w:r>
        <w:rPr>
          <w:spacing w:val="-16"/>
        </w:rPr>
        <w:t xml:space="preserve"> </w:t>
      </w:r>
      <w:r>
        <w:t>конфессии</w:t>
      </w:r>
      <w:r>
        <w:rPr>
          <w:spacing w:val="-15"/>
        </w:rPr>
        <w:t xml:space="preserve"> </w:t>
      </w:r>
      <w:r>
        <w:t>России</w:t>
      </w:r>
      <w:r>
        <w:rPr>
          <w:spacing w:val="-15"/>
        </w:rPr>
        <w:t xml:space="preserve"> </w:t>
      </w:r>
      <w:r>
        <w:t>и</w:t>
      </w:r>
      <w:r>
        <w:rPr>
          <w:spacing w:val="-16"/>
        </w:rPr>
        <w:t xml:space="preserve"> </w:t>
      </w:r>
      <w:r>
        <w:t>их</w:t>
      </w:r>
      <w:r>
        <w:rPr>
          <w:spacing w:val="-15"/>
        </w:rPr>
        <w:t xml:space="preserve"> </w:t>
      </w:r>
      <w:r>
        <w:t>картины</w:t>
      </w:r>
      <w:r>
        <w:rPr>
          <w:spacing w:val="-15"/>
        </w:rPr>
        <w:t xml:space="preserve"> </w:t>
      </w:r>
      <w:r>
        <w:t>мира. Тема 9. Культура и образование.</w:t>
      </w:r>
    </w:p>
    <w:p w14:paraId="0ADEEA24">
      <w:pPr>
        <w:pStyle w:val="7"/>
        <w:spacing w:after="0"/>
        <w:jc w:val="left"/>
        <w:sectPr>
          <w:pgSz w:w="11910" w:h="16840"/>
          <w:pgMar w:top="920" w:right="0" w:bottom="280" w:left="425" w:header="736" w:footer="0" w:gutter="0"/>
          <w:cols w:space="720" w:num="1"/>
        </w:sectPr>
      </w:pPr>
    </w:p>
    <w:p w14:paraId="42780B19">
      <w:pPr>
        <w:pStyle w:val="7"/>
        <w:spacing w:before="189"/>
        <w:ind w:right="853"/>
      </w:pPr>
      <w:r>
        <w:t>Характеризовать термин «образование» и уметь обосновать его важность для личности и общества;</w:t>
      </w:r>
    </w:p>
    <w:p w14:paraId="549D7BD2">
      <w:pPr>
        <w:pStyle w:val="7"/>
        <w:ind w:right="855"/>
      </w:pPr>
      <w:r>
        <w:t xml:space="preserve">иметь представление об основных ступенях образования в России и их </w:t>
      </w:r>
      <w:r>
        <w:rPr>
          <w:spacing w:val="-2"/>
        </w:rPr>
        <w:t>необходимости;</w:t>
      </w:r>
    </w:p>
    <w:p w14:paraId="35035F85">
      <w:pPr>
        <w:pStyle w:val="7"/>
        <w:ind w:left="1843" w:firstLine="0"/>
      </w:pPr>
      <w:r>
        <w:t>понимать</w:t>
      </w:r>
      <w:r>
        <w:rPr>
          <w:spacing w:val="-6"/>
        </w:rPr>
        <w:t xml:space="preserve"> </w:t>
      </w:r>
      <w:r>
        <w:t>взаимосвязь</w:t>
      </w:r>
      <w:r>
        <w:rPr>
          <w:spacing w:val="-6"/>
        </w:rPr>
        <w:t xml:space="preserve"> </w:t>
      </w:r>
      <w:r>
        <w:t>культуры</w:t>
      </w:r>
      <w:r>
        <w:rPr>
          <w:spacing w:val="-4"/>
        </w:rPr>
        <w:t xml:space="preserve"> </w:t>
      </w:r>
      <w:r>
        <w:t>и</w:t>
      </w:r>
      <w:r>
        <w:rPr>
          <w:spacing w:val="-4"/>
        </w:rPr>
        <w:t xml:space="preserve"> </w:t>
      </w:r>
      <w:r>
        <w:t>образованности</w:t>
      </w:r>
      <w:r>
        <w:rPr>
          <w:spacing w:val="2"/>
        </w:rPr>
        <w:t xml:space="preserve"> </w:t>
      </w:r>
      <w:r>
        <w:rPr>
          <w:spacing w:val="-2"/>
        </w:rPr>
        <w:t>человека;</w:t>
      </w:r>
    </w:p>
    <w:p w14:paraId="535049B6">
      <w:pPr>
        <w:pStyle w:val="7"/>
        <w:ind w:right="852"/>
      </w:pPr>
      <w:r>
        <w:t>приводить примеры взаимосвязи между знанием, образованием и личностным и профессиональным ростом человека;</w:t>
      </w:r>
    </w:p>
    <w:p w14:paraId="70B02B61">
      <w:pPr>
        <w:pStyle w:val="7"/>
        <w:ind w:right="849"/>
      </w:pPr>
      <w:r>
        <w:t>понимать</w:t>
      </w:r>
      <w:r>
        <w:rPr>
          <w:spacing w:val="-1"/>
        </w:rPr>
        <w:t xml:space="preserve"> </w:t>
      </w:r>
      <w:r>
        <w:t>взаимосвязь</w:t>
      </w:r>
      <w:r>
        <w:rPr>
          <w:spacing w:val="-2"/>
        </w:rPr>
        <w:t xml:space="preserve"> </w:t>
      </w:r>
      <w:r>
        <w:t>между</w:t>
      </w:r>
      <w:r>
        <w:rPr>
          <w:spacing w:val="-7"/>
        </w:rPr>
        <w:t xml:space="preserve"> </w:t>
      </w:r>
      <w:r>
        <w:t>знанием</w:t>
      </w:r>
      <w:r>
        <w:rPr>
          <w:spacing w:val="-1"/>
        </w:rPr>
        <w:t xml:space="preserve"> </w:t>
      </w:r>
      <w:r>
        <w:t>и духовно-нравственным</w:t>
      </w:r>
      <w:r>
        <w:rPr>
          <w:spacing w:val="-1"/>
        </w:rPr>
        <w:t xml:space="preserve"> </w:t>
      </w:r>
      <w:r>
        <w:t>развитием</w:t>
      </w:r>
      <w:r>
        <w:rPr>
          <w:spacing w:val="-1"/>
        </w:rPr>
        <w:t xml:space="preserve"> </w:t>
      </w:r>
      <w:r>
        <w:t>общества, осознавать ценность знания, истины, востребованность процесса познания как получения новых сведений о мире.</w:t>
      </w:r>
    </w:p>
    <w:p w14:paraId="45D9F303">
      <w:pPr>
        <w:pStyle w:val="7"/>
        <w:ind w:left="1843" w:firstLine="0"/>
      </w:pPr>
      <w:r>
        <w:t>Тема</w:t>
      </w:r>
      <w:r>
        <w:rPr>
          <w:spacing w:val="-7"/>
        </w:rPr>
        <w:t xml:space="preserve"> </w:t>
      </w:r>
      <w:r>
        <w:t>10.</w:t>
      </w:r>
      <w:r>
        <w:rPr>
          <w:spacing w:val="-3"/>
        </w:rPr>
        <w:t xml:space="preserve"> </w:t>
      </w:r>
      <w:r>
        <w:t>Многообразие</w:t>
      </w:r>
      <w:r>
        <w:rPr>
          <w:spacing w:val="-5"/>
        </w:rPr>
        <w:t xml:space="preserve"> </w:t>
      </w:r>
      <w:r>
        <w:t>культур</w:t>
      </w:r>
      <w:r>
        <w:rPr>
          <w:spacing w:val="-3"/>
        </w:rPr>
        <w:t xml:space="preserve"> </w:t>
      </w:r>
      <w:r>
        <w:t>России</w:t>
      </w:r>
      <w:r>
        <w:rPr>
          <w:spacing w:val="-4"/>
        </w:rPr>
        <w:t xml:space="preserve"> </w:t>
      </w:r>
      <w:r>
        <w:t>(практическое</w:t>
      </w:r>
      <w:r>
        <w:rPr>
          <w:spacing w:val="-4"/>
        </w:rPr>
        <w:t xml:space="preserve"> </w:t>
      </w:r>
      <w:r>
        <w:rPr>
          <w:spacing w:val="-2"/>
        </w:rPr>
        <w:t>занятие).</w:t>
      </w:r>
    </w:p>
    <w:p w14:paraId="07CD8DF8">
      <w:pPr>
        <w:pStyle w:val="7"/>
        <w:ind w:right="854"/>
      </w:pPr>
      <w:r>
        <w:t>Иметь сформированные представления о закономерностях развития культуры и истории народов, их культурных особенностях;</w:t>
      </w:r>
    </w:p>
    <w:p w14:paraId="121D8A2F">
      <w:pPr>
        <w:pStyle w:val="7"/>
        <w:spacing w:before="1"/>
        <w:ind w:right="852"/>
      </w:pPr>
      <w:r>
        <w:t>выделять общее и единичное в культуре на основе предметных знаний о культуре своего народа;</w:t>
      </w:r>
    </w:p>
    <w:p w14:paraId="5653F19B">
      <w:pPr>
        <w:pStyle w:val="7"/>
        <w:ind w:right="844"/>
      </w:pPr>
      <w:r>
        <w:t>предполагать и доказывать наличие взаимосвязи между культурой и духовно- нравственными ценностями на основе местной культурно-исторической специфики;</w:t>
      </w:r>
    </w:p>
    <w:p w14:paraId="497269C0">
      <w:pPr>
        <w:pStyle w:val="7"/>
        <w:ind w:right="849"/>
      </w:pPr>
      <w: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14:paraId="21267F7E">
      <w:pPr>
        <w:pStyle w:val="7"/>
        <w:ind w:left="1843" w:right="2801" w:firstLine="0"/>
      </w:pPr>
      <w:r>
        <w:t>Тематический</w:t>
      </w:r>
      <w:r>
        <w:rPr>
          <w:spacing w:val="-7"/>
        </w:rPr>
        <w:t xml:space="preserve"> </w:t>
      </w:r>
      <w:r>
        <w:t>блок</w:t>
      </w:r>
      <w:r>
        <w:rPr>
          <w:spacing w:val="-6"/>
        </w:rPr>
        <w:t xml:space="preserve"> </w:t>
      </w:r>
      <w:r>
        <w:t>2.</w:t>
      </w:r>
      <w:r>
        <w:rPr>
          <w:spacing w:val="-5"/>
        </w:rPr>
        <w:t xml:space="preserve"> </w:t>
      </w:r>
      <w:r>
        <w:t>«Семья</w:t>
      </w:r>
      <w:r>
        <w:rPr>
          <w:spacing w:val="-7"/>
        </w:rPr>
        <w:t xml:space="preserve"> </w:t>
      </w:r>
      <w:r>
        <w:t>и</w:t>
      </w:r>
      <w:r>
        <w:rPr>
          <w:spacing w:val="-7"/>
        </w:rPr>
        <w:t xml:space="preserve"> </w:t>
      </w:r>
      <w:r>
        <w:t>духовно-нравственные</w:t>
      </w:r>
      <w:r>
        <w:rPr>
          <w:spacing w:val="-8"/>
        </w:rPr>
        <w:t xml:space="preserve"> </w:t>
      </w:r>
      <w:r>
        <w:t>ценности». Тема 11. Семья – хранитель духовных ценностей.</w:t>
      </w:r>
    </w:p>
    <w:p w14:paraId="59C634FD">
      <w:pPr>
        <w:pStyle w:val="7"/>
        <w:ind w:left="1843" w:firstLine="0"/>
      </w:pPr>
      <w:r>
        <w:t>Знать</w:t>
      </w:r>
      <w:r>
        <w:rPr>
          <w:spacing w:val="-2"/>
        </w:rPr>
        <w:t xml:space="preserve"> </w:t>
      </w:r>
      <w:r>
        <w:t>и</w:t>
      </w:r>
      <w:r>
        <w:rPr>
          <w:spacing w:val="-5"/>
        </w:rPr>
        <w:t xml:space="preserve"> </w:t>
      </w:r>
      <w:r>
        <w:t>понимать</w:t>
      </w:r>
      <w:r>
        <w:rPr>
          <w:spacing w:val="-1"/>
        </w:rPr>
        <w:t xml:space="preserve"> </w:t>
      </w:r>
      <w:r>
        <w:t>смысл</w:t>
      </w:r>
      <w:r>
        <w:rPr>
          <w:spacing w:val="-3"/>
        </w:rPr>
        <w:t xml:space="preserve"> </w:t>
      </w:r>
      <w:r>
        <w:t>термина</w:t>
      </w:r>
      <w:r>
        <w:rPr>
          <w:spacing w:val="1"/>
        </w:rPr>
        <w:t xml:space="preserve"> </w:t>
      </w:r>
      <w:r>
        <w:rPr>
          <w:spacing w:val="-2"/>
        </w:rPr>
        <w:t>«семья»;</w:t>
      </w:r>
    </w:p>
    <w:p w14:paraId="7F539109">
      <w:pPr>
        <w:pStyle w:val="7"/>
        <w:jc w:val="left"/>
      </w:pPr>
      <w:r>
        <w:t>иметь</w:t>
      </w:r>
      <w:r>
        <w:rPr>
          <w:spacing w:val="80"/>
        </w:rPr>
        <w:t xml:space="preserve"> </w:t>
      </w:r>
      <w:r>
        <w:t>представление</w:t>
      </w:r>
      <w:r>
        <w:rPr>
          <w:spacing w:val="80"/>
        </w:rPr>
        <w:t xml:space="preserve"> </w:t>
      </w:r>
      <w:r>
        <w:t>о</w:t>
      </w:r>
      <w:r>
        <w:rPr>
          <w:spacing w:val="80"/>
        </w:rPr>
        <w:t xml:space="preserve"> </w:t>
      </w:r>
      <w:r>
        <w:t>взаимосвязях</w:t>
      </w:r>
      <w:r>
        <w:rPr>
          <w:spacing w:val="80"/>
        </w:rPr>
        <w:t xml:space="preserve"> </w:t>
      </w:r>
      <w:r>
        <w:t>между</w:t>
      </w:r>
      <w:r>
        <w:rPr>
          <w:spacing w:val="80"/>
        </w:rPr>
        <w:t xml:space="preserve"> </w:t>
      </w:r>
      <w:r>
        <w:t>типом</w:t>
      </w:r>
      <w:r>
        <w:rPr>
          <w:spacing w:val="80"/>
        </w:rPr>
        <w:t xml:space="preserve"> </w:t>
      </w:r>
      <w:r>
        <w:t>культуры</w:t>
      </w:r>
      <w:r>
        <w:rPr>
          <w:spacing w:val="80"/>
        </w:rPr>
        <w:t xml:space="preserve"> </w:t>
      </w:r>
      <w:r>
        <w:t>и</w:t>
      </w:r>
      <w:r>
        <w:rPr>
          <w:spacing w:val="80"/>
        </w:rPr>
        <w:t xml:space="preserve"> </w:t>
      </w:r>
      <w:r>
        <w:t>особенностями семейного быта и отношений в семье;</w:t>
      </w:r>
    </w:p>
    <w:p w14:paraId="7CA7FE72">
      <w:pPr>
        <w:pStyle w:val="7"/>
        <w:jc w:val="left"/>
      </w:pPr>
      <w:r>
        <w:t>осознавать</w:t>
      </w:r>
      <w:r>
        <w:rPr>
          <w:spacing w:val="80"/>
        </w:rPr>
        <w:t xml:space="preserve"> </w:t>
      </w:r>
      <w:r>
        <w:t>значение</w:t>
      </w:r>
      <w:r>
        <w:rPr>
          <w:spacing w:val="80"/>
        </w:rPr>
        <w:t xml:space="preserve"> </w:t>
      </w:r>
      <w:r>
        <w:t>термина</w:t>
      </w:r>
      <w:r>
        <w:rPr>
          <w:spacing w:val="80"/>
        </w:rPr>
        <w:t xml:space="preserve"> </w:t>
      </w:r>
      <w:r>
        <w:t>«поколение»</w:t>
      </w:r>
      <w:r>
        <w:rPr>
          <w:spacing w:val="80"/>
        </w:rPr>
        <w:t xml:space="preserve"> </w:t>
      </w:r>
      <w:r>
        <w:t>и</w:t>
      </w:r>
      <w:r>
        <w:rPr>
          <w:spacing w:val="80"/>
        </w:rPr>
        <w:t xml:space="preserve"> </w:t>
      </w:r>
      <w:r>
        <w:t>его</w:t>
      </w:r>
      <w:r>
        <w:rPr>
          <w:spacing w:val="80"/>
        </w:rPr>
        <w:t xml:space="preserve"> </w:t>
      </w:r>
      <w:r>
        <w:t>взаимосвязь</w:t>
      </w:r>
      <w:r>
        <w:rPr>
          <w:spacing w:val="80"/>
        </w:rPr>
        <w:t xml:space="preserve"> </w:t>
      </w:r>
      <w:r>
        <w:t>с</w:t>
      </w:r>
      <w:r>
        <w:rPr>
          <w:spacing w:val="80"/>
        </w:rPr>
        <w:t xml:space="preserve"> </w:t>
      </w:r>
      <w:r>
        <w:t>культурными</w:t>
      </w:r>
      <w:r>
        <w:rPr>
          <w:spacing w:val="40"/>
        </w:rPr>
        <w:t xml:space="preserve"> </w:t>
      </w:r>
      <w:r>
        <w:t>особенностями своего времени;</w:t>
      </w:r>
    </w:p>
    <w:p w14:paraId="726C889B">
      <w:pPr>
        <w:pStyle w:val="7"/>
        <w:spacing w:before="1"/>
        <w:jc w:val="left"/>
      </w:pPr>
      <w:r>
        <w:t>уметь</w:t>
      </w:r>
      <w:r>
        <w:rPr>
          <w:spacing w:val="34"/>
        </w:rPr>
        <w:t xml:space="preserve"> </w:t>
      </w:r>
      <w:r>
        <w:t>составить</w:t>
      </w:r>
      <w:r>
        <w:rPr>
          <w:spacing w:val="34"/>
        </w:rPr>
        <w:t xml:space="preserve"> </w:t>
      </w:r>
      <w:r>
        <w:t>рассказ</w:t>
      </w:r>
      <w:r>
        <w:rPr>
          <w:spacing w:val="34"/>
        </w:rPr>
        <w:t xml:space="preserve"> </w:t>
      </w:r>
      <w:r>
        <w:t>о</w:t>
      </w:r>
      <w:r>
        <w:rPr>
          <w:spacing w:val="33"/>
        </w:rPr>
        <w:t xml:space="preserve"> </w:t>
      </w:r>
      <w:r>
        <w:t>своей</w:t>
      </w:r>
      <w:r>
        <w:rPr>
          <w:spacing w:val="34"/>
        </w:rPr>
        <w:t xml:space="preserve"> </w:t>
      </w:r>
      <w:r>
        <w:t>семье</w:t>
      </w:r>
      <w:r>
        <w:rPr>
          <w:spacing w:val="32"/>
        </w:rPr>
        <w:t xml:space="preserve"> </w:t>
      </w:r>
      <w:r>
        <w:t>в</w:t>
      </w:r>
      <w:r>
        <w:rPr>
          <w:spacing w:val="32"/>
        </w:rPr>
        <w:t xml:space="preserve"> </w:t>
      </w:r>
      <w:r>
        <w:t>соответствии</w:t>
      </w:r>
      <w:r>
        <w:rPr>
          <w:spacing w:val="34"/>
        </w:rPr>
        <w:t xml:space="preserve"> </w:t>
      </w:r>
      <w:r>
        <w:t>с</w:t>
      </w:r>
      <w:r>
        <w:rPr>
          <w:spacing w:val="32"/>
        </w:rPr>
        <w:t xml:space="preserve"> </w:t>
      </w:r>
      <w:r>
        <w:t>культурно-историческими условиями её существования;</w:t>
      </w:r>
    </w:p>
    <w:p w14:paraId="48D791EF">
      <w:pPr>
        <w:pStyle w:val="7"/>
        <w:ind w:left="1843" w:firstLine="0"/>
        <w:jc w:val="left"/>
      </w:pPr>
      <w:r>
        <w:t>понимать</w:t>
      </w:r>
      <w:r>
        <w:rPr>
          <w:spacing w:val="-15"/>
        </w:rPr>
        <w:t xml:space="preserve"> </w:t>
      </w:r>
      <w:r>
        <w:t>и</w:t>
      </w:r>
      <w:r>
        <w:rPr>
          <w:spacing w:val="-15"/>
        </w:rPr>
        <w:t xml:space="preserve"> </w:t>
      </w:r>
      <w:r>
        <w:t>обосновывать</w:t>
      </w:r>
      <w:r>
        <w:rPr>
          <w:spacing w:val="-15"/>
        </w:rPr>
        <w:t xml:space="preserve"> </w:t>
      </w:r>
      <w:r>
        <w:t>такие</w:t>
      </w:r>
      <w:r>
        <w:rPr>
          <w:spacing w:val="-15"/>
        </w:rPr>
        <w:t xml:space="preserve"> </w:t>
      </w:r>
      <w:r>
        <w:t>понятия,</w:t>
      </w:r>
      <w:r>
        <w:rPr>
          <w:spacing w:val="-15"/>
        </w:rPr>
        <w:t xml:space="preserve"> </w:t>
      </w:r>
      <w:r>
        <w:t>как</w:t>
      </w:r>
      <w:r>
        <w:rPr>
          <w:spacing w:val="-15"/>
        </w:rPr>
        <w:t xml:space="preserve"> </w:t>
      </w:r>
      <w:r>
        <w:t>«счастливая</w:t>
      </w:r>
      <w:r>
        <w:rPr>
          <w:spacing w:val="-15"/>
        </w:rPr>
        <w:t xml:space="preserve"> </w:t>
      </w:r>
      <w:r>
        <w:t>семья»,</w:t>
      </w:r>
      <w:r>
        <w:rPr>
          <w:spacing w:val="-15"/>
        </w:rPr>
        <w:t xml:space="preserve"> </w:t>
      </w:r>
      <w:r>
        <w:t>«семейное</w:t>
      </w:r>
      <w:r>
        <w:rPr>
          <w:spacing w:val="-15"/>
        </w:rPr>
        <w:t xml:space="preserve"> </w:t>
      </w:r>
      <w:r>
        <w:t>счастье»; осознавать</w:t>
      </w:r>
      <w:r>
        <w:rPr>
          <w:spacing w:val="61"/>
          <w:w w:val="150"/>
        </w:rPr>
        <w:t xml:space="preserve"> </w:t>
      </w:r>
      <w:r>
        <w:t>и</w:t>
      </w:r>
      <w:r>
        <w:rPr>
          <w:spacing w:val="62"/>
          <w:w w:val="150"/>
        </w:rPr>
        <w:t xml:space="preserve"> </w:t>
      </w:r>
      <w:r>
        <w:t>уметь</w:t>
      </w:r>
      <w:r>
        <w:rPr>
          <w:spacing w:val="64"/>
          <w:w w:val="150"/>
        </w:rPr>
        <w:t xml:space="preserve"> </w:t>
      </w:r>
      <w:r>
        <w:t>доказывать</w:t>
      </w:r>
      <w:r>
        <w:rPr>
          <w:spacing w:val="63"/>
          <w:w w:val="150"/>
        </w:rPr>
        <w:t xml:space="preserve"> </w:t>
      </w:r>
      <w:r>
        <w:t>важность</w:t>
      </w:r>
      <w:r>
        <w:rPr>
          <w:spacing w:val="63"/>
          <w:w w:val="150"/>
        </w:rPr>
        <w:t xml:space="preserve"> </w:t>
      </w:r>
      <w:r>
        <w:t>семьи</w:t>
      </w:r>
      <w:r>
        <w:rPr>
          <w:spacing w:val="63"/>
          <w:w w:val="150"/>
        </w:rPr>
        <w:t xml:space="preserve"> </w:t>
      </w:r>
      <w:r>
        <w:t>как</w:t>
      </w:r>
      <w:r>
        <w:rPr>
          <w:spacing w:val="60"/>
          <w:w w:val="150"/>
        </w:rPr>
        <w:t xml:space="preserve"> </w:t>
      </w:r>
      <w:r>
        <w:t>хранителя</w:t>
      </w:r>
      <w:r>
        <w:rPr>
          <w:spacing w:val="60"/>
          <w:w w:val="150"/>
        </w:rPr>
        <w:t xml:space="preserve"> </w:t>
      </w:r>
      <w:r>
        <w:t>традиций</w:t>
      </w:r>
      <w:r>
        <w:rPr>
          <w:spacing w:val="60"/>
          <w:w w:val="150"/>
        </w:rPr>
        <w:t xml:space="preserve"> </w:t>
      </w:r>
      <w:r>
        <w:t>и</w:t>
      </w:r>
      <w:r>
        <w:rPr>
          <w:spacing w:val="63"/>
          <w:w w:val="150"/>
        </w:rPr>
        <w:t xml:space="preserve"> </w:t>
      </w:r>
      <w:r>
        <w:rPr>
          <w:spacing w:val="-5"/>
        </w:rPr>
        <w:t>её</w:t>
      </w:r>
    </w:p>
    <w:p w14:paraId="54C3FA27">
      <w:pPr>
        <w:pStyle w:val="7"/>
        <w:ind w:firstLine="0"/>
        <w:jc w:val="left"/>
      </w:pPr>
      <w:r>
        <w:t>воспитательную</w:t>
      </w:r>
      <w:r>
        <w:rPr>
          <w:spacing w:val="-14"/>
        </w:rPr>
        <w:t xml:space="preserve"> </w:t>
      </w:r>
      <w:r>
        <w:rPr>
          <w:spacing w:val="-2"/>
        </w:rPr>
        <w:t>роль;</w:t>
      </w:r>
    </w:p>
    <w:p w14:paraId="0ADC3C24">
      <w:pPr>
        <w:pStyle w:val="7"/>
        <w:ind w:right="850"/>
      </w:pPr>
      <w:r>
        <w:t xml:space="preserve">понимать смысл терминов «сиротство», «социальное сиротство», обосновывать нравственную важность заботы о сиротах, знать о формах помощи сиротам со стороны </w:t>
      </w:r>
      <w:r>
        <w:rPr>
          <w:spacing w:val="-2"/>
        </w:rPr>
        <w:t>государства.</w:t>
      </w:r>
    </w:p>
    <w:p w14:paraId="363746B7">
      <w:pPr>
        <w:pStyle w:val="7"/>
        <w:ind w:left="1843" w:firstLine="0"/>
      </w:pPr>
      <w:r>
        <w:t>Тема</w:t>
      </w:r>
      <w:r>
        <w:rPr>
          <w:spacing w:val="-3"/>
        </w:rPr>
        <w:t xml:space="preserve"> </w:t>
      </w:r>
      <w:r>
        <w:t>12.</w:t>
      </w:r>
      <w:r>
        <w:rPr>
          <w:spacing w:val="-2"/>
        </w:rPr>
        <w:t xml:space="preserve"> </w:t>
      </w:r>
      <w:r>
        <w:t>Родина</w:t>
      </w:r>
      <w:r>
        <w:rPr>
          <w:spacing w:val="-2"/>
        </w:rPr>
        <w:t xml:space="preserve"> </w:t>
      </w:r>
      <w:r>
        <w:t>начинается</w:t>
      </w:r>
      <w:r>
        <w:rPr>
          <w:spacing w:val="-2"/>
        </w:rPr>
        <w:t xml:space="preserve"> </w:t>
      </w:r>
      <w:r>
        <w:t>с</w:t>
      </w:r>
      <w:r>
        <w:rPr>
          <w:spacing w:val="-3"/>
        </w:rPr>
        <w:t xml:space="preserve"> </w:t>
      </w:r>
      <w:r>
        <w:rPr>
          <w:spacing w:val="-2"/>
        </w:rPr>
        <w:t>семьи.</w:t>
      </w:r>
    </w:p>
    <w:p w14:paraId="34B46DBC">
      <w:pPr>
        <w:pStyle w:val="7"/>
        <w:ind w:left="1843" w:firstLine="0"/>
      </w:pPr>
      <w:r>
        <w:t>Знать</w:t>
      </w:r>
      <w:r>
        <w:rPr>
          <w:spacing w:val="-4"/>
        </w:rPr>
        <w:t xml:space="preserve"> </w:t>
      </w:r>
      <w:r>
        <w:t>и</w:t>
      </w:r>
      <w:r>
        <w:rPr>
          <w:spacing w:val="-1"/>
        </w:rPr>
        <w:t xml:space="preserve"> </w:t>
      </w:r>
      <w:r>
        <w:t>уметь</w:t>
      </w:r>
      <w:r>
        <w:rPr>
          <w:spacing w:val="-3"/>
        </w:rPr>
        <w:t xml:space="preserve"> </w:t>
      </w:r>
      <w:r>
        <w:t>объяснить</w:t>
      </w:r>
      <w:r>
        <w:rPr>
          <w:spacing w:val="-4"/>
        </w:rPr>
        <w:t xml:space="preserve"> </w:t>
      </w:r>
      <w:r>
        <w:t>понятие</w:t>
      </w:r>
      <w:r>
        <w:rPr>
          <w:spacing w:val="-3"/>
        </w:rPr>
        <w:t xml:space="preserve"> </w:t>
      </w:r>
      <w:r>
        <w:rPr>
          <w:spacing w:val="-2"/>
        </w:rPr>
        <w:t>«Родина»;</w:t>
      </w:r>
    </w:p>
    <w:p w14:paraId="1AA53455">
      <w:pPr>
        <w:pStyle w:val="7"/>
        <w:tabs>
          <w:tab w:val="left" w:pos="3474"/>
          <w:tab w:val="left" w:pos="3810"/>
          <w:tab w:val="left" w:pos="5174"/>
          <w:tab w:val="left" w:pos="6630"/>
          <w:tab w:val="left" w:pos="7675"/>
          <w:tab w:val="left" w:pos="8483"/>
          <w:tab w:val="left" w:pos="8819"/>
          <w:tab w:val="left" w:pos="9864"/>
        </w:tabs>
        <w:ind w:left="1843" w:right="851" w:firstLine="0"/>
        <w:jc w:val="left"/>
      </w:pPr>
      <w:r>
        <w:t xml:space="preserve">осознавать взаимосвязь и различия между концептами «Отечество» и «Родина»; понимать, что такое история семьи, каковы формы её выражения и сохранения; </w:t>
      </w:r>
      <w:r>
        <w:rPr>
          <w:spacing w:val="-2"/>
        </w:rPr>
        <w:t>обосновывать</w:t>
      </w:r>
      <w:r>
        <w:tab/>
      </w:r>
      <w:r>
        <w:rPr>
          <w:spacing w:val="-10"/>
        </w:rPr>
        <w:t>и</w:t>
      </w:r>
      <w:r>
        <w:tab/>
      </w:r>
      <w:r>
        <w:rPr>
          <w:spacing w:val="-2"/>
        </w:rPr>
        <w:t>доказывать</w:t>
      </w:r>
      <w:r>
        <w:tab/>
      </w:r>
      <w:r>
        <w:rPr>
          <w:spacing w:val="-2"/>
        </w:rPr>
        <w:t>взаимосвязь</w:t>
      </w:r>
      <w:r>
        <w:tab/>
      </w:r>
      <w:r>
        <w:rPr>
          <w:spacing w:val="-2"/>
        </w:rPr>
        <w:t>истории</w:t>
      </w:r>
      <w:r>
        <w:tab/>
      </w:r>
      <w:r>
        <w:rPr>
          <w:spacing w:val="-2"/>
        </w:rPr>
        <w:t>семьи</w:t>
      </w:r>
      <w:r>
        <w:tab/>
      </w:r>
      <w:r>
        <w:rPr>
          <w:spacing w:val="-10"/>
        </w:rPr>
        <w:t>и</w:t>
      </w:r>
      <w:r>
        <w:tab/>
      </w:r>
      <w:r>
        <w:rPr>
          <w:spacing w:val="-2"/>
        </w:rPr>
        <w:t>истории</w:t>
      </w:r>
      <w:r>
        <w:tab/>
      </w:r>
      <w:r>
        <w:rPr>
          <w:spacing w:val="-2"/>
        </w:rPr>
        <w:t>народа,</w:t>
      </w:r>
    </w:p>
    <w:p w14:paraId="59636524">
      <w:pPr>
        <w:pStyle w:val="7"/>
        <w:ind w:firstLine="0"/>
        <w:jc w:val="left"/>
      </w:pPr>
      <w:r>
        <w:t>государства,</w:t>
      </w:r>
      <w:r>
        <w:rPr>
          <w:spacing w:val="-3"/>
        </w:rPr>
        <w:t xml:space="preserve"> </w:t>
      </w:r>
      <w:r>
        <w:rPr>
          <w:spacing w:val="-2"/>
        </w:rPr>
        <w:t>человечества.</w:t>
      </w:r>
    </w:p>
    <w:p w14:paraId="61FF7618">
      <w:pPr>
        <w:pStyle w:val="7"/>
        <w:ind w:left="1843" w:firstLine="0"/>
        <w:jc w:val="left"/>
      </w:pPr>
      <w:r>
        <w:t>Тема</w:t>
      </w:r>
      <w:r>
        <w:rPr>
          <w:spacing w:val="-3"/>
        </w:rPr>
        <w:t xml:space="preserve"> </w:t>
      </w:r>
      <w:r>
        <w:t>13.</w:t>
      </w:r>
      <w:r>
        <w:rPr>
          <w:spacing w:val="-2"/>
        </w:rPr>
        <w:t xml:space="preserve"> </w:t>
      </w:r>
      <w:r>
        <w:t>Традиции</w:t>
      </w:r>
      <w:r>
        <w:rPr>
          <w:spacing w:val="-1"/>
        </w:rPr>
        <w:t xml:space="preserve"> </w:t>
      </w:r>
      <w:r>
        <w:t>семейного</w:t>
      </w:r>
      <w:r>
        <w:rPr>
          <w:spacing w:val="-2"/>
        </w:rPr>
        <w:t xml:space="preserve"> </w:t>
      </w:r>
      <w:r>
        <w:t>воспитания</w:t>
      </w:r>
      <w:r>
        <w:rPr>
          <w:spacing w:val="-2"/>
        </w:rPr>
        <w:t xml:space="preserve"> </w:t>
      </w:r>
      <w:r>
        <w:t>в</w:t>
      </w:r>
      <w:r>
        <w:rPr>
          <w:spacing w:val="-2"/>
        </w:rPr>
        <w:t xml:space="preserve"> России.</w:t>
      </w:r>
    </w:p>
    <w:p w14:paraId="5D1CE5DB">
      <w:pPr>
        <w:pStyle w:val="7"/>
        <w:jc w:val="left"/>
      </w:pPr>
      <w:r>
        <w:t>Иметь</w:t>
      </w:r>
      <w:r>
        <w:rPr>
          <w:spacing w:val="80"/>
        </w:rPr>
        <w:t xml:space="preserve"> </w:t>
      </w:r>
      <w:r>
        <w:t>представление</w:t>
      </w:r>
      <w:r>
        <w:rPr>
          <w:spacing w:val="80"/>
        </w:rPr>
        <w:t xml:space="preserve"> </w:t>
      </w:r>
      <w:r>
        <w:t>о</w:t>
      </w:r>
      <w:r>
        <w:rPr>
          <w:spacing w:val="80"/>
        </w:rPr>
        <w:t xml:space="preserve"> </w:t>
      </w:r>
      <w:r>
        <w:t>семейных</w:t>
      </w:r>
      <w:r>
        <w:rPr>
          <w:spacing w:val="80"/>
        </w:rPr>
        <w:t xml:space="preserve"> </w:t>
      </w:r>
      <w:r>
        <w:t>традициях</w:t>
      </w:r>
      <w:r>
        <w:rPr>
          <w:spacing w:val="80"/>
        </w:rPr>
        <w:t xml:space="preserve"> </w:t>
      </w:r>
      <w:r>
        <w:t>и</w:t>
      </w:r>
      <w:r>
        <w:rPr>
          <w:spacing w:val="80"/>
        </w:rPr>
        <w:t xml:space="preserve"> </w:t>
      </w:r>
      <w:r>
        <w:t>обосновывать</w:t>
      </w:r>
      <w:r>
        <w:rPr>
          <w:spacing w:val="80"/>
        </w:rPr>
        <w:t xml:space="preserve"> </w:t>
      </w:r>
      <w:r>
        <w:t>их</w:t>
      </w:r>
      <w:r>
        <w:rPr>
          <w:spacing w:val="80"/>
        </w:rPr>
        <w:t xml:space="preserve"> </w:t>
      </w:r>
      <w:r>
        <w:t>важность</w:t>
      </w:r>
      <w:r>
        <w:rPr>
          <w:spacing w:val="80"/>
        </w:rPr>
        <w:t xml:space="preserve"> </w:t>
      </w:r>
      <w:r>
        <w:t>как ключевых элементах семейных отношений;</w:t>
      </w:r>
    </w:p>
    <w:p w14:paraId="37AD5AAC">
      <w:pPr>
        <w:pStyle w:val="7"/>
        <w:spacing w:before="1"/>
        <w:ind w:left="1843" w:right="850" w:firstLine="0"/>
        <w:jc w:val="left"/>
      </w:pPr>
      <w:r>
        <w:t>знать и понимать взаимосвязь семейных традиций и культуры собственного этноса; уметь</w:t>
      </w:r>
      <w:r>
        <w:rPr>
          <w:spacing w:val="76"/>
          <w:w w:val="150"/>
        </w:rPr>
        <w:t xml:space="preserve"> </w:t>
      </w:r>
      <w:r>
        <w:t>рассказывать</w:t>
      </w:r>
      <w:r>
        <w:rPr>
          <w:spacing w:val="76"/>
          <w:w w:val="150"/>
        </w:rPr>
        <w:t xml:space="preserve"> </w:t>
      </w:r>
      <w:r>
        <w:t>о</w:t>
      </w:r>
      <w:r>
        <w:rPr>
          <w:spacing w:val="77"/>
          <w:w w:val="150"/>
        </w:rPr>
        <w:t xml:space="preserve"> </w:t>
      </w:r>
      <w:r>
        <w:t>семейных</w:t>
      </w:r>
      <w:r>
        <w:rPr>
          <w:spacing w:val="76"/>
          <w:w w:val="150"/>
        </w:rPr>
        <w:t xml:space="preserve"> </w:t>
      </w:r>
      <w:r>
        <w:t>традициях</w:t>
      </w:r>
      <w:r>
        <w:rPr>
          <w:spacing w:val="75"/>
          <w:w w:val="150"/>
        </w:rPr>
        <w:t xml:space="preserve"> </w:t>
      </w:r>
      <w:r>
        <w:t>своего</w:t>
      </w:r>
      <w:r>
        <w:rPr>
          <w:spacing w:val="75"/>
          <w:w w:val="150"/>
        </w:rPr>
        <w:t xml:space="preserve"> </w:t>
      </w:r>
      <w:r>
        <w:t>народа</w:t>
      </w:r>
      <w:r>
        <w:rPr>
          <w:spacing w:val="80"/>
          <w:w w:val="150"/>
        </w:rPr>
        <w:t xml:space="preserve"> </w:t>
      </w:r>
      <w:r>
        <w:t>и</w:t>
      </w:r>
      <w:r>
        <w:rPr>
          <w:spacing w:val="76"/>
          <w:w w:val="150"/>
        </w:rPr>
        <w:t xml:space="preserve"> </w:t>
      </w:r>
      <w:r>
        <w:t>народов</w:t>
      </w:r>
      <w:r>
        <w:rPr>
          <w:spacing w:val="74"/>
          <w:w w:val="150"/>
        </w:rPr>
        <w:t xml:space="preserve"> </w:t>
      </w:r>
      <w:r>
        <w:t>России,</w:t>
      </w:r>
    </w:p>
    <w:p w14:paraId="7FA954AF">
      <w:pPr>
        <w:pStyle w:val="7"/>
        <w:ind w:firstLine="0"/>
        <w:jc w:val="left"/>
      </w:pPr>
      <w:r>
        <w:t>собственной</w:t>
      </w:r>
      <w:r>
        <w:rPr>
          <w:spacing w:val="-4"/>
        </w:rPr>
        <w:t xml:space="preserve"> </w:t>
      </w:r>
      <w:r>
        <w:rPr>
          <w:spacing w:val="-2"/>
        </w:rPr>
        <w:t>семьи;</w:t>
      </w:r>
    </w:p>
    <w:p w14:paraId="35FC9AAB">
      <w:pPr>
        <w:pStyle w:val="7"/>
        <w:ind w:right="851"/>
        <w:jc w:val="left"/>
      </w:pPr>
      <w:r>
        <w:t>осознавать</w:t>
      </w:r>
      <w:r>
        <w:rPr>
          <w:spacing w:val="40"/>
        </w:rPr>
        <w:t xml:space="preserve"> </w:t>
      </w:r>
      <w:r>
        <w:t>роль</w:t>
      </w:r>
      <w:r>
        <w:rPr>
          <w:spacing w:val="40"/>
        </w:rPr>
        <w:t xml:space="preserve"> </w:t>
      </w:r>
      <w:r>
        <w:t>семейных</w:t>
      </w:r>
      <w:r>
        <w:rPr>
          <w:spacing w:val="40"/>
        </w:rPr>
        <w:t xml:space="preserve"> </w:t>
      </w:r>
      <w:r>
        <w:t>традиций</w:t>
      </w:r>
      <w:r>
        <w:rPr>
          <w:spacing w:val="40"/>
        </w:rPr>
        <w:t xml:space="preserve"> </w:t>
      </w:r>
      <w:r>
        <w:t>в</w:t>
      </w:r>
      <w:r>
        <w:rPr>
          <w:spacing w:val="40"/>
        </w:rPr>
        <w:t xml:space="preserve"> </w:t>
      </w:r>
      <w:r>
        <w:t>культуре</w:t>
      </w:r>
      <w:r>
        <w:rPr>
          <w:spacing w:val="40"/>
        </w:rPr>
        <w:t xml:space="preserve"> </w:t>
      </w:r>
      <w:r>
        <w:t>общества,</w:t>
      </w:r>
      <w:r>
        <w:rPr>
          <w:spacing w:val="40"/>
        </w:rPr>
        <w:t xml:space="preserve"> </w:t>
      </w:r>
      <w:r>
        <w:t>трансляции</w:t>
      </w:r>
      <w:r>
        <w:rPr>
          <w:spacing w:val="40"/>
        </w:rPr>
        <w:t xml:space="preserve"> </w:t>
      </w:r>
      <w:r>
        <w:t>ценностей, духовно-нравственных идеалов.</w:t>
      </w:r>
    </w:p>
    <w:p w14:paraId="04687506">
      <w:pPr>
        <w:pStyle w:val="7"/>
        <w:ind w:left="1843" w:firstLine="0"/>
        <w:jc w:val="left"/>
      </w:pPr>
      <w:r>
        <w:t>Тема</w:t>
      </w:r>
      <w:r>
        <w:rPr>
          <w:spacing w:val="-4"/>
        </w:rPr>
        <w:t xml:space="preserve"> </w:t>
      </w:r>
      <w:r>
        <w:t>14.</w:t>
      </w:r>
      <w:r>
        <w:rPr>
          <w:spacing w:val="-2"/>
        </w:rPr>
        <w:t xml:space="preserve"> </w:t>
      </w:r>
      <w:r>
        <w:t>Образ</w:t>
      </w:r>
      <w:r>
        <w:rPr>
          <w:spacing w:val="-3"/>
        </w:rPr>
        <w:t xml:space="preserve"> </w:t>
      </w:r>
      <w:r>
        <w:t>семьи</w:t>
      </w:r>
      <w:r>
        <w:rPr>
          <w:spacing w:val="-2"/>
        </w:rPr>
        <w:t xml:space="preserve"> </w:t>
      </w:r>
      <w:r>
        <w:t>в</w:t>
      </w:r>
      <w:r>
        <w:rPr>
          <w:spacing w:val="-2"/>
        </w:rPr>
        <w:t xml:space="preserve"> </w:t>
      </w:r>
      <w:r>
        <w:t>культуре</w:t>
      </w:r>
      <w:r>
        <w:rPr>
          <w:spacing w:val="-3"/>
        </w:rPr>
        <w:t xml:space="preserve"> </w:t>
      </w:r>
      <w:r>
        <w:t>народов</w:t>
      </w:r>
      <w:r>
        <w:rPr>
          <w:spacing w:val="-3"/>
        </w:rPr>
        <w:t xml:space="preserve"> </w:t>
      </w:r>
      <w:r>
        <w:rPr>
          <w:spacing w:val="-2"/>
        </w:rPr>
        <w:t>России.</w:t>
      </w:r>
    </w:p>
    <w:p w14:paraId="38A3DAD4">
      <w:pPr>
        <w:pStyle w:val="7"/>
        <w:jc w:val="left"/>
      </w:pPr>
      <w:r>
        <w:t>Знать</w:t>
      </w:r>
      <w:r>
        <w:rPr>
          <w:spacing w:val="-13"/>
        </w:rPr>
        <w:t xml:space="preserve"> </w:t>
      </w:r>
      <w:r>
        <w:t>и</w:t>
      </w:r>
      <w:r>
        <w:rPr>
          <w:spacing w:val="-11"/>
        </w:rPr>
        <w:t xml:space="preserve"> </w:t>
      </w:r>
      <w:r>
        <w:t>называть</w:t>
      </w:r>
      <w:r>
        <w:rPr>
          <w:spacing w:val="-12"/>
        </w:rPr>
        <w:t xml:space="preserve"> </w:t>
      </w:r>
      <w:r>
        <w:t>традиционные</w:t>
      </w:r>
      <w:r>
        <w:rPr>
          <w:spacing w:val="-13"/>
        </w:rPr>
        <w:t xml:space="preserve"> </w:t>
      </w:r>
      <w:r>
        <w:t>сказочные</w:t>
      </w:r>
      <w:r>
        <w:rPr>
          <w:spacing w:val="-13"/>
        </w:rPr>
        <w:t xml:space="preserve"> </w:t>
      </w:r>
      <w:r>
        <w:t>и</w:t>
      </w:r>
      <w:r>
        <w:rPr>
          <w:spacing w:val="-13"/>
        </w:rPr>
        <w:t xml:space="preserve"> </w:t>
      </w:r>
      <w:r>
        <w:t>фольклорные</w:t>
      </w:r>
      <w:r>
        <w:rPr>
          <w:spacing w:val="-13"/>
        </w:rPr>
        <w:t xml:space="preserve"> </w:t>
      </w:r>
      <w:r>
        <w:t>сюжеты</w:t>
      </w:r>
      <w:r>
        <w:rPr>
          <w:spacing w:val="-11"/>
        </w:rPr>
        <w:t xml:space="preserve"> </w:t>
      </w:r>
      <w:r>
        <w:t>о</w:t>
      </w:r>
      <w:r>
        <w:rPr>
          <w:spacing w:val="-6"/>
        </w:rPr>
        <w:t xml:space="preserve"> </w:t>
      </w:r>
      <w:r>
        <w:t>семье,</w:t>
      </w:r>
      <w:r>
        <w:rPr>
          <w:spacing w:val="-12"/>
        </w:rPr>
        <w:t xml:space="preserve"> </w:t>
      </w:r>
      <w:r>
        <w:t xml:space="preserve">семейных </w:t>
      </w:r>
      <w:r>
        <w:rPr>
          <w:spacing w:val="-2"/>
        </w:rPr>
        <w:t>обязанностях;</w:t>
      </w:r>
    </w:p>
    <w:p w14:paraId="06031CFA">
      <w:pPr>
        <w:pStyle w:val="7"/>
        <w:spacing w:after="0"/>
        <w:jc w:val="left"/>
        <w:sectPr>
          <w:pgSz w:w="11910" w:h="16840"/>
          <w:pgMar w:top="920" w:right="0" w:bottom="280" w:left="425" w:header="736" w:footer="0" w:gutter="0"/>
          <w:cols w:space="720" w:num="1"/>
        </w:sectPr>
      </w:pPr>
    </w:p>
    <w:p w14:paraId="25BF6469">
      <w:pPr>
        <w:pStyle w:val="7"/>
        <w:spacing w:before="189"/>
        <w:ind w:right="850"/>
      </w:pPr>
      <w:r>
        <w:t>уметь обосновывать своё понимание семейных ценностей, выраженных в фольклорных сюжетах;</w:t>
      </w:r>
    </w:p>
    <w:p w14:paraId="04ED790C">
      <w:pPr>
        <w:pStyle w:val="7"/>
        <w:ind w:right="845"/>
      </w:pPr>
      <w: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14:paraId="01A9BA49">
      <w:pPr>
        <w:pStyle w:val="7"/>
        <w:ind w:right="853"/>
      </w:pPr>
      <w:r>
        <w:t>понимать и обосновывать важность семейных ценностей с использованием различного иллюстративного материала.</w:t>
      </w:r>
    </w:p>
    <w:p w14:paraId="59ED816E">
      <w:pPr>
        <w:pStyle w:val="7"/>
        <w:ind w:left="1843" w:firstLine="0"/>
      </w:pPr>
      <w:r>
        <w:t>Тема</w:t>
      </w:r>
      <w:r>
        <w:rPr>
          <w:spacing w:val="-4"/>
        </w:rPr>
        <w:t xml:space="preserve"> </w:t>
      </w:r>
      <w:r>
        <w:t>15.</w:t>
      </w:r>
      <w:r>
        <w:rPr>
          <w:spacing w:val="-1"/>
        </w:rPr>
        <w:t xml:space="preserve"> </w:t>
      </w:r>
      <w:r>
        <w:t>Труд</w:t>
      </w:r>
      <w:r>
        <w:rPr>
          <w:spacing w:val="-1"/>
        </w:rPr>
        <w:t xml:space="preserve"> </w:t>
      </w:r>
      <w:r>
        <w:t>в</w:t>
      </w:r>
      <w:r>
        <w:rPr>
          <w:spacing w:val="-2"/>
        </w:rPr>
        <w:t xml:space="preserve"> </w:t>
      </w:r>
      <w:r>
        <w:t xml:space="preserve">истории </w:t>
      </w:r>
      <w:r>
        <w:rPr>
          <w:spacing w:val="-2"/>
        </w:rPr>
        <w:t>семьи.</w:t>
      </w:r>
    </w:p>
    <w:p w14:paraId="7C923F53">
      <w:pPr>
        <w:pStyle w:val="7"/>
        <w:ind w:left="1843" w:firstLine="0"/>
      </w:pPr>
      <w:r>
        <w:t>Знать</w:t>
      </w:r>
      <w:r>
        <w:rPr>
          <w:spacing w:val="-4"/>
        </w:rPr>
        <w:t xml:space="preserve"> </w:t>
      </w:r>
      <w:r>
        <w:t>и</w:t>
      </w:r>
      <w:r>
        <w:rPr>
          <w:spacing w:val="-3"/>
        </w:rPr>
        <w:t xml:space="preserve"> </w:t>
      </w:r>
      <w:r>
        <w:t>понимать,</w:t>
      </w:r>
      <w:r>
        <w:rPr>
          <w:spacing w:val="-3"/>
        </w:rPr>
        <w:t xml:space="preserve"> </w:t>
      </w:r>
      <w:r>
        <w:t>что</w:t>
      </w:r>
      <w:r>
        <w:rPr>
          <w:spacing w:val="-2"/>
        </w:rPr>
        <w:t xml:space="preserve"> </w:t>
      </w:r>
      <w:r>
        <w:t>такое</w:t>
      </w:r>
      <w:r>
        <w:rPr>
          <w:spacing w:val="-2"/>
        </w:rPr>
        <w:t xml:space="preserve"> </w:t>
      </w:r>
      <w:r>
        <w:t>семейное</w:t>
      </w:r>
      <w:r>
        <w:rPr>
          <w:spacing w:val="-3"/>
        </w:rPr>
        <w:t xml:space="preserve"> </w:t>
      </w:r>
      <w:r>
        <w:t>хозяйство</w:t>
      </w:r>
      <w:r>
        <w:rPr>
          <w:spacing w:val="-2"/>
        </w:rPr>
        <w:t xml:space="preserve"> </w:t>
      </w:r>
      <w:r>
        <w:t>и</w:t>
      </w:r>
      <w:r>
        <w:rPr>
          <w:spacing w:val="-2"/>
        </w:rPr>
        <w:t xml:space="preserve"> </w:t>
      </w:r>
      <w:r>
        <w:t>домашний</w:t>
      </w:r>
      <w:r>
        <w:rPr>
          <w:spacing w:val="-3"/>
        </w:rPr>
        <w:t xml:space="preserve"> </w:t>
      </w:r>
      <w:r>
        <w:rPr>
          <w:spacing w:val="-2"/>
        </w:rPr>
        <w:t>труд;</w:t>
      </w:r>
    </w:p>
    <w:p w14:paraId="51897E5F">
      <w:pPr>
        <w:pStyle w:val="7"/>
        <w:ind w:right="855"/>
      </w:pPr>
      <w: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1D2FFD1D">
      <w:pPr>
        <w:pStyle w:val="7"/>
        <w:ind w:right="845"/>
      </w:pPr>
      <w:r>
        <w:t>осознавать и оценивать семейный уклад и взаимосвязь с социально-экономической структурой общества в форме большой и малой семей;</w:t>
      </w:r>
    </w:p>
    <w:p w14:paraId="172AE02C">
      <w:pPr>
        <w:pStyle w:val="7"/>
        <w:spacing w:before="1"/>
        <w:ind w:right="851"/>
      </w:pPr>
      <w:r>
        <w:t>характеризовать распределение семейного труда и осознавать его важность для укрепления целостности семьи.</w:t>
      </w:r>
    </w:p>
    <w:p w14:paraId="762F17A7">
      <w:pPr>
        <w:pStyle w:val="7"/>
        <w:ind w:left="1843" w:firstLine="0"/>
      </w:pPr>
      <w:r>
        <w:t>Тема</w:t>
      </w:r>
      <w:r>
        <w:rPr>
          <w:spacing w:val="-5"/>
        </w:rPr>
        <w:t xml:space="preserve"> </w:t>
      </w:r>
      <w:r>
        <w:t>16.</w:t>
      </w:r>
      <w:r>
        <w:rPr>
          <w:spacing w:val="-2"/>
        </w:rPr>
        <w:t xml:space="preserve"> </w:t>
      </w:r>
      <w:r>
        <w:t>Семья</w:t>
      </w:r>
      <w:r>
        <w:rPr>
          <w:spacing w:val="-1"/>
        </w:rPr>
        <w:t xml:space="preserve"> </w:t>
      </w:r>
      <w:r>
        <w:t>в</w:t>
      </w:r>
      <w:r>
        <w:rPr>
          <w:spacing w:val="-3"/>
        </w:rPr>
        <w:t xml:space="preserve"> </w:t>
      </w:r>
      <w:r>
        <w:t>современном</w:t>
      </w:r>
      <w:r>
        <w:rPr>
          <w:spacing w:val="-2"/>
        </w:rPr>
        <w:t xml:space="preserve"> </w:t>
      </w:r>
      <w:r>
        <w:t>мире</w:t>
      </w:r>
      <w:r>
        <w:rPr>
          <w:spacing w:val="-3"/>
        </w:rPr>
        <w:t xml:space="preserve"> </w:t>
      </w:r>
      <w:r>
        <w:t>(практическое</w:t>
      </w:r>
      <w:r>
        <w:rPr>
          <w:spacing w:val="-2"/>
        </w:rPr>
        <w:t xml:space="preserve"> занятие).</w:t>
      </w:r>
    </w:p>
    <w:p w14:paraId="7BB85E7E">
      <w:pPr>
        <w:pStyle w:val="7"/>
        <w:ind w:right="846"/>
      </w:pPr>
      <w:r>
        <w:t>Иметь</w:t>
      </w:r>
      <w:r>
        <w:rPr>
          <w:spacing w:val="-6"/>
        </w:rPr>
        <w:t xml:space="preserve"> </w:t>
      </w:r>
      <w:r>
        <w:t>сформированные</w:t>
      </w:r>
      <w:r>
        <w:rPr>
          <w:spacing w:val="-9"/>
        </w:rPr>
        <w:t xml:space="preserve"> </w:t>
      </w:r>
      <w:r>
        <w:t>представления</w:t>
      </w:r>
      <w:r>
        <w:rPr>
          <w:spacing w:val="-8"/>
        </w:rPr>
        <w:t xml:space="preserve"> </w:t>
      </w:r>
      <w:r>
        <w:t>о</w:t>
      </w:r>
      <w:r>
        <w:rPr>
          <w:spacing w:val="-8"/>
        </w:rPr>
        <w:t xml:space="preserve"> </w:t>
      </w:r>
      <w:r>
        <w:t>закономерностях</w:t>
      </w:r>
      <w:r>
        <w:rPr>
          <w:spacing w:val="-5"/>
        </w:rPr>
        <w:t xml:space="preserve"> </w:t>
      </w:r>
      <w:r>
        <w:t>развития</w:t>
      </w:r>
      <w:r>
        <w:rPr>
          <w:spacing w:val="-9"/>
        </w:rPr>
        <w:t xml:space="preserve"> </w:t>
      </w:r>
      <w:r>
        <w:t>семьи</w:t>
      </w:r>
      <w:r>
        <w:rPr>
          <w:spacing w:val="-7"/>
        </w:rPr>
        <w:t xml:space="preserve"> </w:t>
      </w:r>
      <w:r>
        <w:t>в</w:t>
      </w:r>
      <w:r>
        <w:rPr>
          <w:spacing w:val="-8"/>
        </w:rPr>
        <w:t xml:space="preserve"> </w:t>
      </w:r>
      <w:r>
        <w:t>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1E9F7B6B">
      <w:pPr>
        <w:pStyle w:val="7"/>
        <w:ind w:right="855"/>
      </w:pPr>
      <w:r>
        <w:t>выделять особенности духовной культуры семьи в фольклоре и культуре различных народов на основе предметных знаний о культуре своего народа;</w:t>
      </w:r>
    </w:p>
    <w:p w14:paraId="181F75D6">
      <w:pPr>
        <w:pStyle w:val="7"/>
        <w:ind w:right="844"/>
      </w:pPr>
      <w:r>
        <w:t>предполагать и доказывать наличие взаимосвязи между культурой и духовно- нравственными ценностями семьи;</w:t>
      </w:r>
    </w:p>
    <w:p w14:paraId="1599FB2D">
      <w:pPr>
        <w:pStyle w:val="7"/>
        <w:ind w:right="844"/>
      </w:pPr>
      <w:r>
        <w:t xml:space="preserve">обосновывать важность семьи и семейных традиций для трансляции духовно- нравственных ценностей, морали и нравственности как фактора культурной </w:t>
      </w:r>
      <w:r>
        <w:rPr>
          <w:spacing w:val="-2"/>
        </w:rPr>
        <w:t>преемственности.</w:t>
      </w:r>
    </w:p>
    <w:p w14:paraId="5D70599F">
      <w:pPr>
        <w:pStyle w:val="7"/>
        <w:spacing w:before="1"/>
        <w:ind w:left="1843" w:right="2626" w:firstLine="0"/>
      </w:pPr>
      <w:r>
        <w:t>Тематический</w:t>
      </w:r>
      <w:r>
        <w:rPr>
          <w:spacing w:val="-9"/>
        </w:rPr>
        <w:t xml:space="preserve"> </w:t>
      </w:r>
      <w:r>
        <w:t>блок</w:t>
      </w:r>
      <w:r>
        <w:rPr>
          <w:spacing w:val="-8"/>
        </w:rPr>
        <w:t xml:space="preserve"> </w:t>
      </w:r>
      <w:r>
        <w:t>3.</w:t>
      </w:r>
      <w:r>
        <w:rPr>
          <w:spacing w:val="-7"/>
        </w:rPr>
        <w:t xml:space="preserve"> </w:t>
      </w:r>
      <w:r>
        <w:t>«Духовно-нравственное</w:t>
      </w:r>
      <w:r>
        <w:rPr>
          <w:spacing w:val="-8"/>
        </w:rPr>
        <w:t xml:space="preserve"> </w:t>
      </w:r>
      <w:r>
        <w:t>богатство</w:t>
      </w:r>
      <w:r>
        <w:rPr>
          <w:spacing w:val="-9"/>
        </w:rPr>
        <w:t xml:space="preserve"> </w:t>
      </w:r>
      <w:r>
        <w:t>личности». Тема 17. Личность – общество – культура.</w:t>
      </w:r>
    </w:p>
    <w:p w14:paraId="3A50410F">
      <w:pPr>
        <w:pStyle w:val="7"/>
        <w:jc w:val="left"/>
      </w:pPr>
      <w:r>
        <w:t>Знать</w:t>
      </w:r>
      <w:r>
        <w:rPr>
          <w:spacing w:val="40"/>
        </w:rPr>
        <w:t xml:space="preserve"> </w:t>
      </w:r>
      <w:r>
        <w:t>и</w:t>
      </w:r>
      <w:r>
        <w:rPr>
          <w:spacing w:val="40"/>
        </w:rPr>
        <w:t xml:space="preserve"> </w:t>
      </w:r>
      <w:r>
        <w:t>понимать</w:t>
      </w:r>
      <w:r>
        <w:rPr>
          <w:spacing w:val="40"/>
        </w:rPr>
        <w:t xml:space="preserve"> </w:t>
      </w:r>
      <w:r>
        <w:t>значение</w:t>
      </w:r>
      <w:r>
        <w:rPr>
          <w:spacing w:val="40"/>
        </w:rPr>
        <w:t xml:space="preserve"> </w:t>
      </w:r>
      <w:r>
        <w:t>термина</w:t>
      </w:r>
      <w:r>
        <w:rPr>
          <w:spacing w:val="40"/>
        </w:rPr>
        <w:t xml:space="preserve"> </w:t>
      </w:r>
      <w:r>
        <w:t>«человек»</w:t>
      </w:r>
      <w:r>
        <w:rPr>
          <w:spacing w:val="39"/>
        </w:rPr>
        <w:t xml:space="preserve"> </w:t>
      </w:r>
      <w:r>
        <w:t>в</w:t>
      </w:r>
      <w:r>
        <w:rPr>
          <w:spacing w:val="40"/>
        </w:rPr>
        <w:t xml:space="preserve"> </w:t>
      </w:r>
      <w:r>
        <w:t>контексте</w:t>
      </w:r>
      <w:r>
        <w:rPr>
          <w:spacing w:val="40"/>
        </w:rPr>
        <w:t xml:space="preserve"> </w:t>
      </w:r>
      <w:r>
        <w:t xml:space="preserve">духовно-нравственной </w:t>
      </w:r>
      <w:r>
        <w:rPr>
          <w:spacing w:val="-2"/>
        </w:rPr>
        <w:t>культуры;</w:t>
      </w:r>
    </w:p>
    <w:p w14:paraId="19F0A144">
      <w:pPr>
        <w:pStyle w:val="7"/>
        <w:ind w:right="853"/>
        <w:jc w:val="left"/>
      </w:pPr>
      <w:r>
        <w:t>уметь</w:t>
      </w:r>
      <w:r>
        <w:rPr>
          <w:spacing w:val="78"/>
        </w:rPr>
        <w:t xml:space="preserve"> </w:t>
      </w:r>
      <w:r>
        <w:t>обосновать</w:t>
      </w:r>
      <w:r>
        <w:rPr>
          <w:spacing w:val="78"/>
        </w:rPr>
        <w:t xml:space="preserve"> </w:t>
      </w:r>
      <w:r>
        <w:t>взаимосвязь</w:t>
      </w:r>
      <w:r>
        <w:rPr>
          <w:spacing w:val="78"/>
        </w:rPr>
        <w:t xml:space="preserve"> </w:t>
      </w:r>
      <w:r>
        <w:t>и</w:t>
      </w:r>
      <w:r>
        <w:rPr>
          <w:spacing w:val="78"/>
        </w:rPr>
        <w:t xml:space="preserve"> </w:t>
      </w:r>
      <w:r>
        <w:t>взаимообусловленность</w:t>
      </w:r>
      <w:r>
        <w:rPr>
          <w:spacing w:val="78"/>
        </w:rPr>
        <w:t xml:space="preserve"> </w:t>
      </w:r>
      <w:r>
        <w:t>чело</w:t>
      </w:r>
      <w:r>
        <w:rPr>
          <w:spacing w:val="40"/>
        </w:rPr>
        <w:t xml:space="preserve"> </w:t>
      </w:r>
      <w:r>
        <w:t>века</w:t>
      </w:r>
      <w:r>
        <w:rPr>
          <w:spacing w:val="40"/>
        </w:rPr>
        <w:t xml:space="preserve"> </w:t>
      </w:r>
      <w:r>
        <w:t>и</w:t>
      </w:r>
      <w:r>
        <w:rPr>
          <w:spacing w:val="78"/>
        </w:rPr>
        <w:t xml:space="preserve"> </w:t>
      </w:r>
      <w:r>
        <w:t>общества, человека и культуры;</w:t>
      </w:r>
    </w:p>
    <w:p w14:paraId="1441F927">
      <w:pPr>
        <w:pStyle w:val="7"/>
        <w:ind w:right="853"/>
        <w:jc w:val="left"/>
      </w:pPr>
      <w:r>
        <w:t>понимать и объяснять различия между обоснованием термина «личность» в быту, в контексте культуры и творчества;</w:t>
      </w:r>
    </w:p>
    <w:p w14:paraId="6F3C7012">
      <w:pPr>
        <w:pStyle w:val="7"/>
        <w:ind w:left="1843" w:right="1468" w:firstLine="0"/>
        <w:jc w:val="left"/>
      </w:pPr>
      <w:r>
        <w:t>знать,</w:t>
      </w:r>
      <w:r>
        <w:rPr>
          <w:spacing w:val="-4"/>
        </w:rPr>
        <w:t xml:space="preserve"> </w:t>
      </w:r>
      <w:r>
        <w:t>что</w:t>
      </w:r>
      <w:r>
        <w:rPr>
          <w:spacing w:val="-6"/>
        </w:rPr>
        <w:t xml:space="preserve"> </w:t>
      </w:r>
      <w:r>
        <w:t>такое</w:t>
      </w:r>
      <w:r>
        <w:rPr>
          <w:spacing w:val="-4"/>
        </w:rPr>
        <w:t xml:space="preserve"> </w:t>
      </w:r>
      <w:r>
        <w:t>гуманизм,</w:t>
      </w:r>
      <w:r>
        <w:rPr>
          <w:spacing w:val="-4"/>
        </w:rPr>
        <w:t xml:space="preserve"> </w:t>
      </w:r>
      <w:r>
        <w:t>иметь</w:t>
      </w:r>
      <w:r>
        <w:rPr>
          <w:spacing w:val="-3"/>
        </w:rPr>
        <w:t xml:space="preserve"> </w:t>
      </w:r>
      <w:r>
        <w:t>представление</w:t>
      </w:r>
      <w:r>
        <w:rPr>
          <w:spacing w:val="-5"/>
        </w:rPr>
        <w:t xml:space="preserve"> </w:t>
      </w:r>
      <w:r>
        <w:t>о</w:t>
      </w:r>
      <w:r>
        <w:rPr>
          <w:spacing w:val="-4"/>
        </w:rPr>
        <w:t xml:space="preserve"> </w:t>
      </w:r>
      <w:r>
        <w:t>его</w:t>
      </w:r>
      <w:r>
        <w:rPr>
          <w:spacing w:val="-4"/>
        </w:rPr>
        <w:t xml:space="preserve"> </w:t>
      </w:r>
      <w:r>
        <w:t>источниках</w:t>
      </w:r>
      <w:r>
        <w:rPr>
          <w:spacing w:val="-2"/>
        </w:rPr>
        <w:t xml:space="preserve"> </w:t>
      </w:r>
      <w:r>
        <w:t>в</w:t>
      </w:r>
      <w:r>
        <w:rPr>
          <w:spacing w:val="-5"/>
        </w:rPr>
        <w:t xml:space="preserve"> </w:t>
      </w:r>
      <w:r>
        <w:t>культуре. Тема 18. Духовный мир человека. Человек – творец культуры.</w:t>
      </w:r>
    </w:p>
    <w:p w14:paraId="5987EDB6">
      <w:pPr>
        <w:pStyle w:val="7"/>
        <w:jc w:val="left"/>
      </w:pPr>
      <w:r>
        <w:t>Знать значение термина «творчество»</w:t>
      </w:r>
      <w:r>
        <w:rPr>
          <w:spacing w:val="-2"/>
        </w:rPr>
        <w:t xml:space="preserve"> </w:t>
      </w:r>
      <w:r>
        <w:t xml:space="preserve">в нескольких аспектах и понимать границы их </w:t>
      </w:r>
      <w:r>
        <w:rPr>
          <w:spacing w:val="-2"/>
        </w:rPr>
        <w:t>применимости;</w:t>
      </w:r>
    </w:p>
    <w:p w14:paraId="2D9B9EFF">
      <w:pPr>
        <w:pStyle w:val="7"/>
        <w:tabs>
          <w:tab w:val="left" w:pos="3169"/>
          <w:tab w:val="left" w:pos="3514"/>
          <w:tab w:val="left" w:pos="4884"/>
          <w:tab w:val="left" w:pos="6054"/>
          <w:tab w:val="left" w:pos="7333"/>
          <w:tab w:val="left" w:pos="8988"/>
          <w:tab w:val="left" w:pos="10518"/>
        </w:tabs>
        <w:ind w:right="847"/>
        <w:jc w:val="left"/>
      </w:pPr>
      <w:r>
        <w:rPr>
          <w:spacing w:val="-2"/>
        </w:rPr>
        <w:t>осознавать</w:t>
      </w:r>
      <w:r>
        <w:tab/>
      </w:r>
      <w:r>
        <w:rPr>
          <w:spacing w:val="-10"/>
        </w:rPr>
        <w:t>и</w:t>
      </w:r>
      <w:r>
        <w:tab/>
      </w:r>
      <w:r>
        <w:rPr>
          <w:spacing w:val="-2"/>
        </w:rPr>
        <w:t>доказывать</w:t>
      </w:r>
      <w:r>
        <w:tab/>
      </w:r>
      <w:r>
        <w:rPr>
          <w:spacing w:val="-2"/>
        </w:rPr>
        <w:t>важность</w:t>
      </w:r>
      <w:r>
        <w:tab/>
      </w:r>
      <w:r>
        <w:rPr>
          <w:spacing w:val="-2"/>
        </w:rPr>
        <w:t>морально-</w:t>
      </w:r>
      <w:r>
        <w:tab/>
      </w:r>
      <w:r>
        <w:rPr>
          <w:spacing w:val="-2"/>
        </w:rPr>
        <w:t>нравственных</w:t>
      </w:r>
      <w:r>
        <w:tab/>
      </w:r>
      <w:r>
        <w:rPr>
          <w:spacing w:val="-2"/>
        </w:rPr>
        <w:t>ограничений</w:t>
      </w:r>
      <w:r>
        <w:tab/>
      </w:r>
      <w:r>
        <w:rPr>
          <w:spacing w:val="-10"/>
        </w:rPr>
        <w:t xml:space="preserve">в </w:t>
      </w:r>
      <w:r>
        <w:rPr>
          <w:spacing w:val="-2"/>
        </w:rPr>
        <w:t>творчестве;</w:t>
      </w:r>
    </w:p>
    <w:p w14:paraId="6B553E4F">
      <w:pPr>
        <w:pStyle w:val="7"/>
        <w:jc w:val="left"/>
      </w:pPr>
      <w:r>
        <w:t>обосновывать</w:t>
      </w:r>
      <w:r>
        <w:rPr>
          <w:spacing w:val="-12"/>
        </w:rPr>
        <w:t xml:space="preserve"> </w:t>
      </w:r>
      <w:r>
        <w:t>важность</w:t>
      </w:r>
      <w:r>
        <w:rPr>
          <w:spacing w:val="-12"/>
        </w:rPr>
        <w:t xml:space="preserve"> </w:t>
      </w:r>
      <w:r>
        <w:t>творчества</w:t>
      </w:r>
      <w:r>
        <w:rPr>
          <w:spacing w:val="-15"/>
        </w:rPr>
        <w:t xml:space="preserve"> </w:t>
      </w:r>
      <w:r>
        <w:t>как</w:t>
      </w:r>
      <w:r>
        <w:rPr>
          <w:spacing w:val="-13"/>
        </w:rPr>
        <w:t xml:space="preserve"> </w:t>
      </w:r>
      <w:r>
        <w:t>реализацию</w:t>
      </w:r>
      <w:r>
        <w:rPr>
          <w:spacing w:val="-15"/>
        </w:rPr>
        <w:t xml:space="preserve"> </w:t>
      </w:r>
      <w:r>
        <w:t>духовно-нравственных</w:t>
      </w:r>
      <w:r>
        <w:rPr>
          <w:spacing w:val="-14"/>
        </w:rPr>
        <w:t xml:space="preserve"> </w:t>
      </w:r>
      <w:r>
        <w:t xml:space="preserve">ценностей </w:t>
      </w:r>
      <w:r>
        <w:rPr>
          <w:spacing w:val="-2"/>
        </w:rPr>
        <w:t>человека;</w:t>
      </w:r>
    </w:p>
    <w:p w14:paraId="3537488A">
      <w:pPr>
        <w:pStyle w:val="7"/>
        <w:ind w:left="1843" w:right="1955" w:firstLine="0"/>
        <w:jc w:val="left"/>
      </w:pPr>
      <w:r>
        <w:t>доказывать</w:t>
      </w:r>
      <w:r>
        <w:rPr>
          <w:spacing w:val="-7"/>
        </w:rPr>
        <w:t xml:space="preserve"> </w:t>
      </w:r>
      <w:r>
        <w:t>детерминированность</w:t>
      </w:r>
      <w:r>
        <w:rPr>
          <w:spacing w:val="-7"/>
        </w:rPr>
        <w:t xml:space="preserve"> </w:t>
      </w:r>
      <w:r>
        <w:t>творчества</w:t>
      </w:r>
      <w:r>
        <w:rPr>
          <w:spacing w:val="-9"/>
        </w:rPr>
        <w:t xml:space="preserve"> </w:t>
      </w:r>
      <w:r>
        <w:t>культурой</w:t>
      </w:r>
      <w:r>
        <w:rPr>
          <w:spacing w:val="-8"/>
        </w:rPr>
        <w:t xml:space="preserve"> </w:t>
      </w:r>
      <w:r>
        <w:t>своего</w:t>
      </w:r>
      <w:r>
        <w:rPr>
          <w:spacing w:val="-8"/>
        </w:rPr>
        <w:t xml:space="preserve"> </w:t>
      </w:r>
      <w:r>
        <w:t>этноса; знать и уметь объяснить взаимосвязь труда и творчества.</w:t>
      </w:r>
    </w:p>
    <w:p w14:paraId="505FBD14">
      <w:pPr>
        <w:pStyle w:val="7"/>
        <w:spacing w:before="1"/>
        <w:ind w:left="1843" w:firstLine="0"/>
        <w:jc w:val="left"/>
      </w:pPr>
      <w:r>
        <w:t>Тема</w:t>
      </w:r>
      <w:r>
        <w:rPr>
          <w:spacing w:val="-6"/>
        </w:rPr>
        <w:t xml:space="preserve"> </w:t>
      </w:r>
      <w:r>
        <w:t>19.</w:t>
      </w:r>
      <w:r>
        <w:rPr>
          <w:spacing w:val="-2"/>
        </w:rPr>
        <w:t xml:space="preserve"> </w:t>
      </w:r>
      <w:r>
        <w:t>Личность</w:t>
      </w:r>
      <w:r>
        <w:rPr>
          <w:spacing w:val="-2"/>
        </w:rPr>
        <w:t xml:space="preserve"> </w:t>
      </w:r>
      <w:r>
        <w:t>и</w:t>
      </w:r>
      <w:r>
        <w:rPr>
          <w:spacing w:val="-2"/>
        </w:rPr>
        <w:t xml:space="preserve"> </w:t>
      </w:r>
      <w:r>
        <w:t>духовно-нравственные</w:t>
      </w:r>
      <w:r>
        <w:rPr>
          <w:spacing w:val="-4"/>
        </w:rPr>
        <w:t xml:space="preserve"> </w:t>
      </w:r>
      <w:r>
        <w:rPr>
          <w:spacing w:val="-2"/>
        </w:rPr>
        <w:t>ценности.</w:t>
      </w:r>
    </w:p>
    <w:p w14:paraId="0DA53A1D">
      <w:pPr>
        <w:pStyle w:val="7"/>
        <w:ind w:left="1843" w:right="853" w:firstLine="0"/>
        <w:jc w:val="left"/>
      </w:pPr>
      <w:r>
        <w:t>Знать</w:t>
      </w:r>
      <w:r>
        <w:rPr>
          <w:spacing w:val="-5"/>
        </w:rPr>
        <w:t xml:space="preserve"> </w:t>
      </w:r>
      <w:r>
        <w:t>и</w:t>
      </w:r>
      <w:r>
        <w:rPr>
          <w:spacing w:val="-4"/>
        </w:rPr>
        <w:t xml:space="preserve"> </w:t>
      </w:r>
      <w:r>
        <w:t>уметь</w:t>
      </w:r>
      <w:r>
        <w:rPr>
          <w:spacing w:val="-5"/>
        </w:rPr>
        <w:t xml:space="preserve"> </w:t>
      </w:r>
      <w:r>
        <w:t>объяснить</w:t>
      </w:r>
      <w:r>
        <w:rPr>
          <w:spacing w:val="-4"/>
        </w:rPr>
        <w:t xml:space="preserve"> </w:t>
      </w:r>
      <w:r>
        <w:t>значение</w:t>
      </w:r>
      <w:r>
        <w:rPr>
          <w:spacing w:val="-8"/>
        </w:rPr>
        <w:t xml:space="preserve"> </w:t>
      </w:r>
      <w:r>
        <w:t>и</w:t>
      </w:r>
      <w:r>
        <w:rPr>
          <w:spacing w:val="-6"/>
        </w:rPr>
        <w:t xml:space="preserve"> </w:t>
      </w:r>
      <w:r>
        <w:t>роль</w:t>
      </w:r>
      <w:r>
        <w:rPr>
          <w:spacing w:val="-6"/>
        </w:rPr>
        <w:t xml:space="preserve"> </w:t>
      </w:r>
      <w:r>
        <w:t>морали</w:t>
      </w:r>
      <w:r>
        <w:rPr>
          <w:spacing w:val="-6"/>
        </w:rPr>
        <w:t xml:space="preserve"> </w:t>
      </w:r>
      <w:r>
        <w:t>и</w:t>
      </w:r>
      <w:r>
        <w:rPr>
          <w:spacing w:val="-6"/>
        </w:rPr>
        <w:t xml:space="preserve"> </w:t>
      </w:r>
      <w:r>
        <w:t>нравственности</w:t>
      </w:r>
      <w:r>
        <w:rPr>
          <w:spacing w:val="-5"/>
        </w:rPr>
        <w:t xml:space="preserve"> </w:t>
      </w:r>
      <w:r>
        <w:t>в</w:t>
      </w:r>
      <w:r>
        <w:rPr>
          <w:spacing w:val="-7"/>
        </w:rPr>
        <w:t xml:space="preserve"> </w:t>
      </w:r>
      <w:r>
        <w:t>жизни</w:t>
      </w:r>
      <w:r>
        <w:rPr>
          <w:spacing w:val="-6"/>
        </w:rPr>
        <w:t xml:space="preserve"> </w:t>
      </w:r>
      <w:r>
        <w:t>человека; обосновывать происхождение духовных ценностей, понимание идеалов добра и зла; понимать</w:t>
      </w:r>
      <w:r>
        <w:rPr>
          <w:spacing w:val="34"/>
        </w:rPr>
        <w:t xml:space="preserve">  </w:t>
      </w:r>
      <w:r>
        <w:t>и</w:t>
      </w:r>
      <w:r>
        <w:rPr>
          <w:spacing w:val="37"/>
        </w:rPr>
        <w:t xml:space="preserve">  </w:t>
      </w:r>
      <w:r>
        <w:t>уметь</w:t>
      </w:r>
      <w:r>
        <w:rPr>
          <w:spacing w:val="36"/>
        </w:rPr>
        <w:t xml:space="preserve">  </w:t>
      </w:r>
      <w:r>
        <w:t>показывать</w:t>
      </w:r>
      <w:r>
        <w:rPr>
          <w:spacing w:val="36"/>
        </w:rPr>
        <w:t xml:space="preserve">  </w:t>
      </w:r>
      <w:r>
        <w:t>на</w:t>
      </w:r>
      <w:r>
        <w:rPr>
          <w:spacing w:val="35"/>
        </w:rPr>
        <w:t xml:space="preserve">  </w:t>
      </w:r>
      <w:r>
        <w:t>примерах</w:t>
      </w:r>
      <w:r>
        <w:rPr>
          <w:spacing w:val="36"/>
        </w:rPr>
        <w:t xml:space="preserve">  </w:t>
      </w:r>
      <w:r>
        <w:t>значение</w:t>
      </w:r>
      <w:r>
        <w:rPr>
          <w:spacing w:val="35"/>
        </w:rPr>
        <w:t xml:space="preserve">  </w:t>
      </w:r>
      <w:r>
        <w:t>таких</w:t>
      </w:r>
      <w:r>
        <w:rPr>
          <w:spacing w:val="35"/>
        </w:rPr>
        <w:t xml:space="preserve">  </w:t>
      </w:r>
      <w:r>
        <w:t>ценностей,</w:t>
      </w:r>
      <w:r>
        <w:rPr>
          <w:spacing w:val="35"/>
        </w:rPr>
        <w:t xml:space="preserve">  </w:t>
      </w:r>
      <w:r>
        <w:rPr>
          <w:spacing w:val="-5"/>
        </w:rPr>
        <w:t>как</w:t>
      </w:r>
    </w:p>
    <w:p w14:paraId="2EC0AEF7">
      <w:pPr>
        <w:pStyle w:val="7"/>
        <w:ind w:firstLine="0"/>
        <w:jc w:val="left"/>
      </w:pPr>
      <w:r>
        <w:t>«взаимопомощь»,</w:t>
      </w:r>
      <w:r>
        <w:rPr>
          <w:spacing w:val="56"/>
        </w:rPr>
        <w:t xml:space="preserve"> </w:t>
      </w:r>
      <w:r>
        <w:t>«сострадание»,</w:t>
      </w:r>
      <w:r>
        <w:rPr>
          <w:spacing w:val="56"/>
        </w:rPr>
        <w:t xml:space="preserve"> </w:t>
      </w:r>
      <w:r>
        <w:t>«милосердие»,</w:t>
      </w:r>
      <w:r>
        <w:rPr>
          <w:spacing w:val="59"/>
        </w:rPr>
        <w:t xml:space="preserve"> </w:t>
      </w:r>
      <w:r>
        <w:t>«любовь»,</w:t>
      </w:r>
      <w:r>
        <w:rPr>
          <w:spacing w:val="59"/>
        </w:rPr>
        <w:t xml:space="preserve"> </w:t>
      </w:r>
      <w:r>
        <w:t>«дружба»,</w:t>
      </w:r>
      <w:r>
        <w:rPr>
          <w:spacing w:val="59"/>
        </w:rPr>
        <w:t xml:space="preserve"> </w:t>
      </w:r>
      <w:r>
        <w:rPr>
          <w:spacing w:val="-2"/>
        </w:rPr>
        <w:t>«коллективизм»,</w:t>
      </w:r>
    </w:p>
    <w:p w14:paraId="148BAE79">
      <w:pPr>
        <w:pStyle w:val="7"/>
        <w:ind w:firstLine="0"/>
        <w:jc w:val="left"/>
      </w:pPr>
      <w:r>
        <w:t>«патриотизм»,</w:t>
      </w:r>
      <w:r>
        <w:rPr>
          <w:spacing w:val="-6"/>
        </w:rPr>
        <w:t xml:space="preserve"> </w:t>
      </w:r>
      <w:r>
        <w:t>«любовь</w:t>
      </w:r>
      <w:r>
        <w:rPr>
          <w:spacing w:val="-5"/>
        </w:rPr>
        <w:t xml:space="preserve"> </w:t>
      </w:r>
      <w:r>
        <w:t>к</w:t>
      </w:r>
      <w:r>
        <w:rPr>
          <w:spacing w:val="-6"/>
        </w:rPr>
        <w:t xml:space="preserve"> </w:t>
      </w:r>
      <w:r>
        <w:rPr>
          <w:spacing w:val="-2"/>
        </w:rPr>
        <w:t>близким».</w:t>
      </w:r>
    </w:p>
    <w:p w14:paraId="02377DCB">
      <w:pPr>
        <w:pStyle w:val="7"/>
        <w:ind w:left="1843" w:firstLine="0"/>
        <w:jc w:val="left"/>
      </w:pPr>
      <w:r>
        <w:t>Тематический</w:t>
      </w:r>
      <w:r>
        <w:rPr>
          <w:spacing w:val="-7"/>
        </w:rPr>
        <w:t xml:space="preserve"> </w:t>
      </w:r>
      <w:r>
        <w:t>блок</w:t>
      </w:r>
      <w:r>
        <w:rPr>
          <w:spacing w:val="-3"/>
        </w:rPr>
        <w:t xml:space="preserve"> </w:t>
      </w:r>
      <w:r>
        <w:t>4.</w:t>
      </w:r>
      <w:r>
        <w:rPr>
          <w:spacing w:val="-3"/>
        </w:rPr>
        <w:t xml:space="preserve"> </w:t>
      </w:r>
      <w:r>
        <w:t>«Культурное</w:t>
      </w:r>
      <w:r>
        <w:rPr>
          <w:spacing w:val="-5"/>
        </w:rPr>
        <w:t xml:space="preserve"> </w:t>
      </w:r>
      <w:r>
        <w:t>единство</w:t>
      </w:r>
      <w:r>
        <w:rPr>
          <w:spacing w:val="-4"/>
        </w:rPr>
        <w:t xml:space="preserve"> </w:t>
      </w:r>
      <w:r>
        <w:rPr>
          <w:spacing w:val="-2"/>
        </w:rPr>
        <w:t>России».</w:t>
      </w:r>
    </w:p>
    <w:p w14:paraId="4B5C658E">
      <w:pPr>
        <w:pStyle w:val="7"/>
        <w:ind w:left="1843" w:firstLine="0"/>
        <w:jc w:val="left"/>
      </w:pPr>
      <w:r>
        <w:t>Тема</w:t>
      </w:r>
      <w:r>
        <w:rPr>
          <w:spacing w:val="-7"/>
        </w:rPr>
        <w:t xml:space="preserve"> </w:t>
      </w:r>
      <w:r>
        <w:t>20.</w:t>
      </w:r>
      <w:r>
        <w:rPr>
          <w:spacing w:val="-4"/>
        </w:rPr>
        <w:t xml:space="preserve"> </w:t>
      </w:r>
      <w:r>
        <w:t>Историческая</w:t>
      </w:r>
      <w:r>
        <w:rPr>
          <w:spacing w:val="-2"/>
        </w:rPr>
        <w:t xml:space="preserve"> </w:t>
      </w:r>
      <w:r>
        <w:t>память</w:t>
      </w:r>
      <w:r>
        <w:rPr>
          <w:spacing w:val="-3"/>
        </w:rPr>
        <w:t xml:space="preserve"> </w:t>
      </w:r>
      <w:r>
        <w:t>как</w:t>
      </w:r>
      <w:r>
        <w:rPr>
          <w:spacing w:val="-4"/>
        </w:rPr>
        <w:t xml:space="preserve"> </w:t>
      </w:r>
      <w:r>
        <w:t>духовно-нравственная</w:t>
      </w:r>
      <w:r>
        <w:rPr>
          <w:spacing w:val="-3"/>
        </w:rPr>
        <w:t xml:space="preserve"> </w:t>
      </w:r>
      <w:r>
        <w:rPr>
          <w:spacing w:val="-2"/>
        </w:rPr>
        <w:t>ценность.</w:t>
      </w:r>
    </w:p>
    <w:p w14:paraId="21AB0EF3">
      <w:pPr>
        <w:pStyle w:val="7"/>
        <w:spacing w:after="0"/>
        <w:jc w:val="left"/>
        <w:sectPr>
          <w:pgSz w:w="11910" w:h="16840"/>
          <w:pgMar w:top="920" w:right="0" w:bottom="280" w:left="425" w:header="736" w:footer="0" w:gutter="0"/>
          <w:cols w:space="720" w:num="1"/>
        </w:sectPr>
      </w:pPr>
    </w:p>
    <w:p w14:paraId="447030B7">
      <w:pPr>
        <w:pStyle w:val="7"/>
        <w:spacing w:before="189"/>
        <w:ind w:right="844"/>
      </w:pPr>
      <w:r>
        <w:t>Понимать и уметь объяснять суть термина «история», знать основные исторические периоды и уметь выделять их сущностные черты;</w:t>
      </w:r>
    </w:p>
    <w:p w14:paraId="21C5C5DE">
      <w:pPr>
        <w:pStyle w:val="7"/>
        <w:ind w:left="1843" w:firstLine="0"/>
      </w:pPr>
      <w:r>
        <w:t>иметь</w:t>
      </w:r>
      <w:r>
        <w:rPr>
          <w:spacing w:val="-3"/>
        </w:rPr>
        <w:t xml:space="preserve"> </w:t>
      </w:r>
      <w:r>
        <w:t>представление</w:t>
      </w:r>
      <w:r>
        <w:rPr>
          <w:spacing w:val="-5"/>
        </w:rPr>
        <w:t xml:space="preserve"> </w:t>
      </w:r>
      <w:r>
        <w:t>о</w:t>
      </w:r>
      <w:r>
        <w:rPr>
          <w:spacing w:val="-4"/>
        </w:rPr>
        <w:t xml:space="preserve"> </w:t>
      </w:r>
      <w:r>
        <w:t>значении</w:t>
      </w:r>
      <w:r>
        <w:rPr>
          <w:spacing w:val="-6"/>
        </w:rPr>
        <w:t xml:space="preserve"> </w:t>
      </w:r>
      <w:r>
        <w:t>и</w:t>
      </w:r>
      <w:r>
        <w:rPr>
          <w:spacing w:val="-4"/>
        </w:rPr>
        <w:t xml:space="preserve"> </w:t>
      </w:r>
      <w:r>
        <w:t>функциях</w:t>
      </w:r>
      <w:r>
        <w:rPr>
          <w:spacing w:val="-2"/>
        </w:rPr>
        <w:t xml:space="preserve"> </w:t>
      </w:r>
      <w:r>
        <w:t>изучения</w:t>
      </w:r>
      <w:r>
        <w:rPr>
          <w:spacing w:val="-3"/>
        </w:rPr>
        <w:t xml:space="preserve"> </w:t>
      </w:r>
      <w:r>
        <w:rPr>
          <w:spacing w:val="-2"/>
        </w:rPr>
        <w:t>истории;</w:t>
      </w:r>
    </w:p>
    <w:p w14:paraId="6DA74470">
      <w:pPr>
        <w:pStyle w:val="7"/>
        <w:ind w:right="847"/>
      </w:pPr>
      <w: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w:t>
      </w:r>
      <w:r>
        <w:rPr>
          <w:spacing w:val="-3"/>
        </w:rPr>
        <w:t xml:space="preserve"> </w:t>
      </w:r>
      <w:r>
        <w:t>важность</w:t>
      </w:r>
      <w:r>
        <w:rPr>
          <w:spacing w:val="-4"/>
        </w:rPr>
        <w:t xml:space="preserve"> </w:t>
      </w:r>
      <w:r>
        <w:t>изучения</w:t>
      </w:r>
      <w:r>
        <w:rPr>
          <w:spacing w:val="-4"/>
        </w:rPr>
        <w:t xml:space="preserve"> </w:t>
      </w:r>
      <w:r>
        <w:t>истории</w:t>
      </w:r>
      <w:r>
        <w:rPr>
          <w:spacing w:val="-4"/>
        </w:rPr>
        <w:t xml:space="preserve"> </w:t>
      </w:r>
      <w:r>
        <w:t>как</w:t>
      </w:r>
      <w:r>
        <w:rPr>
          <w:spacing w:val="-6"/>
        </w:rPr>
        <w:t xml:space="preserve"> </w:t>
      </w:r>
      <w:r>
        <w:t>духовно-нравственного</w:t>
      </w:r>
      <w:r>
        <w:rPr>
          <w:spacing w:val="-4"/>
        </w:rPr>
        <w:t xml:space="preserve"> </w:t>
      </w:r>
      <w:r>
        <w:t>долга</w:t>
      </w:r>
      <w:r>
        <w:rPr>
          <w:spacing w:val="-4"/>
        </w:rPr>
        <w:t xml:space="preserve"> </w:t>
      </w:r>
      <w:r>
        <w:t>гражданина</w:t>
      </w:r>
      <w:r>
        <w:rPr>
          <w:spacing w:val="-5"/>
        </w:rPr>
        <w:t xml:space="preserve"> </w:t>
      </w:r>
      <w:r>
        <w:t xml:space="preserve">и </w:t>
      </w:r>
      <w:r>
        <w:rPr>
          <w:spacing w:val="-2"/>
        </w:rPr>
        <w:t>патриота.</w:t>
      </w:r>
    </w:p>
    <w:p w14:paraId="63A0E2B6">
      <w:pPr>
        <w:pStyle w:val="7"/>
        <w:ind w:left="1843" w:firstLine="0"/>
      </w:pPr>
      <w:r>
        <w:t>Тема</w:t>
      </w:r>
      <w:r>
        <w:rPr>
          <w:spacing w:val="-2"/>
        </w:rPr>
        <w:t xml:space="preserve"> </w:t>
      </w:r>
      <w:r>
        <w:t>21.</w:t>
      </w:r>
      <w:r>
        <w:rPr>
          <w:spacing w:val="-1"/>
        </w:rPr>
        <w:t xml:space="preserve"> </w:t>
      </w:r>
      <w:r>
        <w:t>Литература</w:t>
      </w:r>
      <w:r>
        <w:rPr>
          <w:spacing w:val="-2"/>
        </w:rPr>
        <w:t xml:space="preserve"> </w:t>
      </w:r>
      <w:r>
        <w:t>как</w:t>
      </w:r>
      <w:r>
        <w:rPr>
          <w:spacing w:val="-1"/>
        </w:rPr>
        <w:t xml:space="preserve"> </w:t>
      </w:r>
      <w:r>
        <w:t>язык</w:t>
      </w:r>
      <w:r>
        <w:rPr>
          <w:spacing w:val="-2"/>
        </w:rPr>
        <w:t xml:space="preserve"> культуры.</w:t>
      </w:r>
    </w:p>
    <w:p w14:paraId="0C0BB14D">
      <w:pPr>
        <w:pStyle w:val="7"/>
        <w:ind w:left="1843" w:right="847" w:firstLine="0"/>
      </w:pPr>
      <w:r>
        <w:t>Знать и понимать отличия литературы от других видов</w:t>
      </w:r>
      <w:r>
        <w:rPr>
          <w:spacing w:val="-1"/>
        </w:rPr>
        <w:t xml:space="preserve"> </w:t>
      </w:r>
      <w:r>
        <w:t>художественного творчества; рассказывать</w:t>
      </w:r>
      <w:r>
        <w:rPr>
          <w:spacing w:val="63"/>
          <w:w w:val="150"/>
        </w:rPr>
        <w:t xml:space="preserve"> </w:t>
      </w:r>
      <w:r>
        <w:t>об</w:t>
      </w:r>
      <w:r>
        <w:rPr>
          <w:spacing w:val="64"/>
          <w:w w:val="150"/>
        </w:rPr>
        <w:t xml:space="preserve"> </w:t>
      </w:r>
      <w:r>
        <w:t>особенностях</w:t>
      </w:r>
      <w:r>
        <w:rPr>
          <w:spacing w:val="64"/>
          <w:w w:val="150"/>
        </w:rPr>
        <w:t xml:space="preserve"> </w:t>
      </w:r>
      <w:r>
        <w:t>литературного</w:t>
      </w:r>
      <w:r>
        <w:rPr>
          <w:spacing w:val="64"/>
          <w:w w:val="150"/>
        </w:rPr>
        <w:t xml:space="preserve"> </w:t>
      </w:r>
      <w:r>
        <w:t>повествования,</w:t>
      </w:r>
      <w:r>
        <w:rPr>
          <w:spacing w:val="64"/>
          <w:w w:val="150"/>
        </w:rPr>
        <w:t xml:space="preserve"> </w:t>
      </w:r>
      <w:r>
        <w:t>выделять</w:t>
      </w:r>
      <w:r>
        <w:rPr>
          <w:spacing w:val="65"/>
          <w:w w:val="150"/>
        </w:rPr>
        <w:t xml:space="preserve"> </w:t>
      </w:r>
      <w:r>
        <w:rPr>
          <w:spacing w:val="-2"/>
        </w:rPr>
        <w:t>простые</w:t>
      </w:r>
    </w:p>
    <w:p w14:paraId="1E9129A9">
      <w:pPr>
        <w:pStyle w:val="7"/>
        <w:ind w:firstLine="0"/>
      </w:pPr>
      <w:r>
        <w:t>выразительные</w:t>
      </w:r>
      <w:r>
        <w:rPr>
          <w:spacing w:val="-7"/>
        </w:rPr>
        <w:t xml:space="preserve"> </w:t>
      </w:r>
      <w:r>
        <w:t>средства</w:t>
      </w:r>
      <w:r>
        <w:rPr>
          <w:spacing w:val="-5"/>
        </w:rPr>
        <w:t xml:space="preserve"> </w:t>
      </w:r>
      <w:r>
        <w:t>литературного</w:t>
      </w:r>
      <w:r>
        <w:rPr>
          <w:spacing w:val="-4"/>
        </w:rPr>
        <w:t xml:space="preserve"> </w:t>
      </w:r>
      <w:r>
        <w:rPr>
          <w:spacing w:val="-2"/>
        </w:rPr>
        <w:t>языка;</w:t>
      </w:r>
    </w:p>
    <w:p w14:paraId="09EC758F">
      <w:pPr>
        <w:pStyle w:val="7"/>
        <w:ind w:right="853"/>
      </w:pPr>
      <w:r>
        <w:t>обосновывать и доказывать важность литературы как культурного явления, как формы трансляции культурных ценностей;</w:t>
      </w:r>
    </w:p>
    <w:p w14:paraId="247FC7BA">
      <w:pPr>
        <w:pStyle w:val="7"/>
        <w:spacing w:before="1"/>
        <w:ind w:right="845"/>
      </w:pPr>
      <w:r>
        <w:t>находить и обозначать средства выражения морального и нравственного смысла в литературных произведениях.</w:t>
      </w:r>
    </w:p>
    <w:p w14:paraId="6C6164E3">
      <w:pPr>
        <w:pStyle w:val="7"/>
        <w:ind w:left="1843" w:firstLine="0"/>
      </w:pPr>
      <w:r>
        <w:t>Тема</w:t>
      </w:r>
      <w:r>
        <w:rPr>
          <w:spacing w:val="-6"/>
        </w:rPr>
        <w:t xml:space="preserve"> </w:t>
      </w:r>
      <w:r>
        <w:t>22.</w:t>
      </w:r>
      <w:r>
        <w:rPr>
          <w:spacing w:val="-2"/>
        </w:rPr>
        <w:t xml:space="preserve"> </w:t>
      </w:r>
      <w:r>
        <w:t>Взаимовлияние</w:t>
      </w:r>
      <w:r>
        <w:rPr>
          <w:spacing w:val="-5"/>
        </w:rPr>
        <w:t xml:space="preserve"> </w:t>
      </w:r>
      <w:r>
        <w:rPr>
          <w:spacing w:val="-2"/>
        </w:rPr>
        <w:t>культур.</w:t>
      </w:r>
    </w:p>
    <w:p w14:paraId="29D3A32B">
      <w:pPr>
        <w:pStyle w:val="7"/>
        <w:ind w:right="846"/>
      </w:pPr>
      <w:r>
        <w:t xml:space="preserve">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w:t>
      </w:r>
      <w:r>
        <w:rPr>
          <w:spacing w:val="-2"/>
        </w:rPr>
        <w:t>общества;</w:t>
      </w:r>
    </w:p>
    <w:p w14:paraId="2D41C842">
      <w:pPr>
        <w:pStyle w:val="7"/>
        <w:ind w:left="1843" w:firstLine="0"/>
      </w:pPr>
      <w:r>
        <w:t>понимать</w:t>
      </w:r>
      <w:r>
        <w:rPr>
          <w:spacing w:val="-8"/>
        </w:rPr>
        <w:t xml:space="preserve"> </w:t>
      </w:r>
      <w:r>
        <w:t>и</w:t>
      </w:r>
      <w:r>
        <w:rPr>
          <w:spacing w:val="-4"/>
        </w:rPr>
        <w:t xml:space="preserve"> </w:t>
      </w:r>
      <w:r>
        <w:t>обосновывать</w:t>
      </w:r>
      <w:r>
        <w:rPr>
          <w:spacing w:val="-3"/>
        </w:rPr>
        <w:t xml:space="preserve"> </w:t>
      </w:r>
      <w:r>
        <w:t>важность</w:t>
      </w:r>
      <w:r>
        <w:rPr>
          <w:spacing w:val="-3"/>
        </w:rPr>
        <w:t xml:space="preserve"> </w:t>
      </w:r>
      <w:r>
        <w:t>сохранения</w:t>
      </w:r>
      <w:r>
        <w:rPr>
          <w:spacing w:val="-4"/>
        </w:rPr>
        <w:t xml:space="preserve"> </w:t>
      </w:r>
      <w:r>
        <w:t>культурного</w:t>
      </w:r>
      <w:r>
        <w:rPr>
          <w:spacing w:val="-4"/>
        </w:rPr>
        <w:t xml:space="preserve"> </w:t>
      </w:r>
      <w:r>
        <w:rPr>
          <w:spacing w:val="-2"/>
        </w:rPr>
        <w:t>наследия;</w:t>
      </w:r>
    </w:p>
    <w:p w14:paraId="0BF55C5A">
      <w:pPr>
        <w:pStyle w:val="7"/>
        <w:ind w:right="854"/>
      </w:pPr>
      <w: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14:paraId="056BFD71">
      <w:pPr>
        <w:pStyle w:val="7"/>
        <w:ind w:left="1843" w:firstLine="0"/>
      </w:pPr>
      <w:r>
        <w:t>Тема</w:t>
      </w:r>
      <w:r>
        <w:rPr>
          <w:spacing w:val="-6"/>
        </w:rPr>
        <w:t xml:space="preserve"> </w:t>
      </w:r>
      <w:r>
        <w:t>23.</w:t>
      </w:r>
      <w:r>
        <w:rPr>
          <w:spacing w:val="-3"/>
        </w:rPr>
        <w:t xml:space="preserve"> </w:t>
      </w:r>
      <w:r>
        <w:t>Духовно-нравственные</w:t>
      </w:r>
      <w:r>
        <w:rPr>
          <w:spacing w:val="-5"/>
        </w:rPr>
        <w:t xml:space="preserve"> </w:t>
      </w:r>
      <w:r>
        <w:t>ценности</w:t>
      </w:r>
      <w:r>
        <w:rPr>
          <w:spacing w:val="-2"/>
        </w:rPr>
        <w:t xml:space="preserve"> </w:t>
      </w:r>
      <w:r>
        <w:t>российского</w:t>
      </w:r>
      <w:r>
        <w:rPr>
          <w:spacing w:val="-3"/>
        </w:rPr>
        <w:t xml:space="preserve"> </w:t>
      </w:r>
      <w:r>
        <w:rPr>
          <w:spacing w:val="-2"/>
        </w:rPr>
        <w:t>народа.</w:t>
      </w:r>
    </w:p>
    <w:p w14:paraId="29A26AD6">
      <w:pPr>
        <w:pStyle w:val="7"/>
        <w:ind w:right="848"/>
      </w:pPr>
      <w:r>
        <w:t>Знать и уметь объяснить суть и значение следующих духовно-нравственных ценностей:</w:t>
      </w:r>
      <w:r>
        <w:rPr>
          <w:spacing w:val="-15"/>
        </w:rPr>
        <w:t xml:space="preserve"> </w:t>
      </w:r>
      <w:r>
        <w:t>жизнь,</w:t>
      </w:r>
      <w:r>
        <w:rPr>
          <w:spacing w:val="-15"/>
        </w:rPr>
        <w:t xml:space="preserve"> </w:t>
      </w:r>
      <w:r>
        <w:t>достоинство,</w:t>
      </w:r>
      <w:r>
        <w:rPr>
          <w:spacing w:val="-15"/>
        </w:rPr>
        <w:t xml:space="preserve"> </w:t>
      </w:r>
      <w:r>
        <w:t>права</w:t>
      </w:r>
      <w:r>
        <w:rPr>
          <w:spacing w:val="-15"/>
        </w:rPr>
        <w:t xml:space="preserve"> </w:t>
      </w:r>
      <w:r>
        <w:t>и</w:t>
      </w:r>
      <w:r>
        <w:rPr>
          <w:spacing w:val="-15"/>
        </w:rPr>
        <w:t xml:space="preserve"> </w:t>
      </w:r>
      <w:r>
        <w:t>свободы</w:t>
      </w:r>
      <w:r>
        <w:rPr>
          <w:spacing w:val="-15"/>
        </w:rPr>
        <w:t xml:space="preserve"> </w:t>
      </w:r>
      <w:r>
        <w:t>человека,</w:t>
      </w:r>
      <w:r>
        <w:rPr>
          <w:spacing w:val="-15"/>
        </w:rPr>
        <w:t xml:space="preserve"> </w:t>
      </w:r>
      <w:r>
        <w:t>патриотизм,</w:t>
      </w:r>
      <w:r>
        <w:rPr>
          <w:spacing w:val="-15"/>
        </w:rPr>
        <w:t xml:space="preserve"> </w:t>
      </w:r>
      <w:r>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193ACABB">
      <w:pPr>
        <w:pStyle w:val="7"/>
        <w:spacing w:before="1"/>
        <w:ind w:right="846"/>
      </w:pPr>
      <w:r>
        <w:t>осознавать духовно-нравственные ценности в качестве базовых общегражданских ценностей российского общества и уметь доказывать это.</w:t>
      </w:r>
    </w:p>
    <w:p w14:paraId="421BC77B">
      <w:pPr>
        <w:pStyle w:val="7"/>
        <w:ind w:left="1843" w:firstLine="0"/>
      </w:pPr>
      <w:r>
        <w:t>Тема</w:t>
      </w:r>
      <w:r>
        <w:rPr>
          <w:spacing w:val="-6"/>
        </w:rPr>
        <w:t xml:space="preserve"> </w:t>
      </w:r>
      <w:r>
        <w:t>24.</w:t>
      </w:r>
      <w:r>
        <w:rPr>
          <w:spacing w:val="-3"/>
        </w:rPr>
        <w:t xml:space="preserve"> </w:t>
      </w:r>
      <w:r>
        <w:t>Регионы</w:t>
      </w:r>
      <w:r>
        <w:rPr>
          <w:spacing w:val="-2"/>
        </w:rPr>
        <w:t xml:space="preserve"> </w:t>
      </w:r>
      <w:r>
        <w:t>России:</w:t>
      </w:r>
      <w:r>
        <w:rPr>
          <w:spacing w:val="-5"/>
        </w:rPr>
        <w:t xml:space="preserve"> </w:t>
      </w:r>
      <w:r>
        <w:t>культурное</w:t>
      </w:r>
      <w:r>
        <w:rPr>
          <w:spacing w:val="-3"/>
        </w:rPr>
        <w:t xml:space="preserve"> </w:t>
      </w:r>
      <w:r>
        <w:rPr>
          <w:spacing w:val="-2"/>
        </w:rPr>
        <w:t>многообразие.</w:t>
      </w:r>
    </w:p>
    <w:p w14:paraId="56CF4684">
      <w:pPr>
        <w:pStyle w:val="7"/>
        <w:ind w:left="1843" w:right="845" w:firstLine="0"/>
      </w:pPr>
      <w:r>
        <w:t>Понимать</w:t>
      </w:r>
      <w:r>
        <w:rPr>
          <w:spacing w:val="-6"/>
        </w:rPr>
        <w:t xml:space="preserve"> </w:t>
      </w:r>
      <w:r>
        <w:t>принципы</w:t>
      </w:r>
      <w:r>
        <w:rPr>
          <w:spacing w:val="-8"/>
        </w:rPr>
        <w:t xml:space="preserve"> </w:t>
      </w:r>
      <w:r>
        <w:t>федеративного</w:t>
      </w:r>
      <w:r>
        <w:rPr>
          <w:spacing w:val="-5"/>
        </w:rPr>
        <w:t xml:space="preserve"> </w:t>
      </w:r>
      <w:r>
        <w:t>устройства</w:t>
      </w:r>
      <w:r>
        <w:rPr>
          <w:spacing w:val="-9"/>
        </w:rPr>
        <w:t xml:space="preserve"> </w:t>
      </w:r>
      <w:r>
        <w:t>России</w:t>
      </w:r>
      <w:r>
        <w:rPr>
          <w:spacing w:val="-7"/>
        </w:rPr>
        <w:t xml:space="preserve"> </w:t>
      </w:r>
      <w:r>
        <w:t>и</w:t>
      </w:r>
      <w:r>
        <w:rPr>
          <w:spacing w:val="-7"/>
        </w:rPr>
        <w:t xml:space="preserve"> </w:t>
      </w:r>
      <w:r>
        <w:t>концепт</w:t>
      </w:r>
      <w:r>
        <w:rPr>
          <w:spacing w:val="-3"/>
        </w:rPr>
        <w:t xml:space="preserve"> </w:t>
      </w:r>
      <w:r>
        <w:t>«полиэтничность»; называть основные этносы Российской Федерации и регионы, где они традиционно</w:t>
      </w:r>
    </w:p>
    <w:p w14:paraId="19E2C4A7">
      <w:pPr>
        <w:pStyle w:val="7"/>
        <w:ind w:firstLine="0"/>
        <w:jc w:val="left"/>
      </w:pPr>
      <w:r>
        <w:rPr>
          <w:spacing w:val="-2"/>
        </w:rPr>
        <w:t>проживают;</w:t>
      </w:r>
    </w:p>
    <w:p w14:paraId="2EC58018">
      <w:pPr>
        <w:pStyle w:val="7"/>
        <w:jc w:val="left"/>
      </w:pPr>
      <w:r>
        <w:t>уметь</w:t>
      </w:r>
      <w:r>
        <w:rPr>
          <w:spacing w:val="27"/>
        </w:rPr>
        <w:t xml:space="preserve"> </w:t>
      </w:r>
      <w:r>
        <w:t>объяснить</w:t>
      </w:r>
      <w:r>
        <w:rPr>
          <w:spacing w:val="27"/>
        </w:rPr>
        <w:t xml:space="preserve"> </w:t>
      </w:r>
      <w:r>
        <w:t>значение словосочетаний</w:t>
      </w:r>
      <w:r>
        <w:rPr>
          <w:spacing w:val="32"/>
        </w:rPr>
        <w:t xml:space="preserve"> </w:t>
      </w:r>
      <w:r>
        <w:t>«многонациональный</w:t>
      </w:r>
      <w:r>
        <w:rPr>
          <w:spacing w:val="26"/>
        </w:rPr>
        <w:t xml:space="preserve"> </w:t>
      </w:r>
      <w:r>
        <w:t>народ</w:t>
      </w:r>
      <w:r>
        <w:rPr>
          <w:spacing w:val="26"/>
        </w:rPr>
        <w:t xml:space="preserve"> </w:t>
      </w:r>
      <w:r>
        <w:t>Российской Федерации», «государствообразующий народ», «титульный этнос»;</w:t>
      </w:r>
    </w:p>
    <w:p w14:paraId="66C2A7FE">
      <w:pPr>
        <w:pStyle w:val="7"/>
        <w:tabs>
          <w:tab w:val="left" w:pos="3054"/>
          <w:tab w:val="left" w:pos="4217"/>
          <w:tab w:val="left" w:pos="5869"/>
          <w:tab w:val="left" w:pos="7325"/>
          <w:tab w:val="left" w:pos="8368"/>
          <w:tab w:val="left" w:pos="9433"/>
        </w:tabs>
        <w:ind w:right="852"/>
        <w:jc w:val="left"/>
      </w:pPr>
      <w:r>
        <w:rPr>
          <w:spacing w:val="-2"/>
        </w:rPr>
        <w:t>понимать</w:t>
      </w:r>
      <w:r>
        <w:tab/>
      </w:r>
      <w:r>
        <w:rPr>
          <w:spacing w:val="-2"/>
        </w:rPr>
        <w:t>ценность</w:t>
      </w:r>
      <w:r>
        <w:tab/>
      </w:r>
      <w:r>
        <w:rPr>
          <w:spacing w:val="-2"/>
        </w:rPr>
        <w:t>многообразия</w:t>
      </w:r>
      <w:r>
        <w:tab/>
      </w:r>
      <w:r>
        <w:rPr>
          <w:spacing w:val="-2"/>
        </w:rPr>
        <w:t>культурных</w:t>
      </w:r>
      <w:r>
        <w:tab/>
      </w:r>
      <w:r>
        <w:rPr>
          <w:spacing w:val="-2"/>
        </w:rPr>
        <w:t>укладов</w:t>
      </w:r>
      <w:r>
        <w:tab/>
      </w:r>
      <w:r>
        <w:rPr>
          <w:spacing w:val="-2"/>
        </w:rPr>
        <w:t>народов</w:t>
      </w:r>
      <w:r>
        <w:tab/>
      </w:r>
      <w:r>
        <w:rPr>
          <w:spacing w:val="-2"/>
        </w:rPr>
        <w:t>Российской Федерации;</w:t>
      </w:r>
    </w:p>
    <w:p w14:paraId="0FDCE6A2">
      <w:pPr>
        <w:pStyle w:val="7"/>
        <w:ind w:right="850"/>
        <w:jc w:val="left"/>
      </w:pPr>
      <w:r>
        <w:t>демонстрировать</w:t>
      </w:r>
      <w:r>
        <w:rPr>
          <w:spacing w:val="40"/>
        </w:rPr>
        <w:t xml:space="preserve"> </w:t>
      </w:r>
      <w:r>
        <w:t>готовность</w:t>
      </w:r>
      <w:r>
        <w:rPr>
          <w:spacing w:val="40"/>
        </w:rPr>
        <w:t xml:space="preserve"> </w:t>
      </w:r>
      <w:r>
        <w:t>к</w:t>
      </w:r>
      <w:r>
        <w:rPr>
          <w:spacing w:val="40"/>
        </w:rPr>
        <w:t xml:space="preserve"> </w:t>
      </w:r>
      <w:r>
        <w:t>сохранению</w:t>
      </w:r>
      <w:r>
        <w:rPr>
          <w:spacing w:val="39"/>
        </w:rPr>
        <w:t xml:space="preserve"> </w:t>
      </w:r>
      <w:r>
        <w:t>межнационального</w:t>
      </w:r>
      <w:r>
        <w:rPr>
          <w:spacing w:val="39"/>
        </w:rPr>
        <w:t xml:space="preserve"> </w:t>
      </w:r>
      <w:r>
        <w:t>и</w:t>
      </w:r>
      <w:r>
        <w:rPr>
          <w:spacing w:val="40"/>
        </w:rPr>
        <w:t xml:space="preserve"> </w:t>
      </w:r>
      <w:r>
        <w:t>межрелигиозного согласия в России;</w:t>
      </w:r>
    </w:p>
    <w:p w14:paraId="2A3A9DD5">
      <w:pPr>
        <w:pStyle w:val="7"/>
        <w:jc w:val="left"/>
      </w:pPr>
      <w:r>
        <w:t>уметь</w:t>
      </w:r>
      <w:r>
        <w:rPr>
          <w:spacing w:val="77"/>
        </w:rPr>
        <w:t xml:space="preserve"> </w:t>
      </w:r>
      <w:r>
        <w:t>выделять</w:t>
      </w:r>
      <w:r>
        <w:rPr>
          <w:spacing w:val="77"/>
        </w:rPr>
        <w:t xml:space="preserve"> </w:t>
      </w:r>
      <w:r>
        <w:t>общие</w:t>
      </w:r>
      <w:r>
        <w:rPr>
          <w:spacing w:val="76"/>
        </w:rPr>
        <w:t xml:space="preserve"> </w:t>
      </w:r>
      <w:r>
        <w:t>черты</w:t>
      </w:r>
      <w:r>
        <w:rPr>
          <w:spacing w:val="77"/>
        </w:rPr>
        <w:t xml:space="preserve"> </w:t>
      </w:r>
      <w:r>
        <w:t>в</w:t>
      </w:r>
      <w:r>
        <w:rPr>
          <w:spacing w:val="78"/>
        </w:rPr>
        <w:t xml:space="preserve"> </w:t>
      </w:r>
      <w:r>
        <w:t>культуре</w:t>
      </w:r>
      <w:r>
        <w:rPr>
          <w:spacing w:val="76"/>
        </w:rPr>
        <w:t xml:space="preserve"> </w:t>
      </w:r>
      <w:r>
        <w:t>различных</w:t>
      </w:r>
      <w:r>
        <w:rPr>
          <w:spacing w:val="78"/>
        </w:rPr>
        <w:t xml:space="preserve"> </w:t>
      </w:r>
      <w:r>
        <w:t>народов,</w:t>
      </w:r>
      <w:r>
        <w:rPr>
          <w:spacing w:val="77"/>
        </w:rPr>
        <w:t xml:space="preserve"> </w:t>
      </w:r>
      <w:r>
        <w:t>обосновывать</w:t>
      </w:r>
      <w:r>
        <w:rPr>
          <w:spacing w:val="77"/>
        </w:rPr>
        <w:t xml:space="preserve"> </w:t>
      </w:r>
      <w:r>
        <w:t>их значение и причины.</w:t>
      </w:r>
    </w:p>
    <w:p w14:paraId="61E76EBF">
      <w:pPr>
        <w:pStyle w:val="7"/>
        <w:spacing w:before="1"/>
        <w:ind w:left="1843" w:firstLine="0"/>
        <w:jc w:val="left"/>
      </w:pPr>
      <w:r>
        <w:t>Тема</w:t>
      </w:r>
      <w:r>
        <w:rPr>
          <w:spacing w:val="-4"/>
        </w:rPr>
        <w:t xml:space="preserve"> </w:t>
      </w:r>
      <w:r>
        <w:t>25.</w:t>
      </w:r>
      <w:r>
        <w:rPr>
          <w:spacing w:val="-3"/>
        </w:rPr>
        <w:t xml:space="preserve"> </w:t>
      </w:r>
      <w:r>
        <w:t>Праздники</w:t>
      </w:r>
      <w:r>
        <w:rPr>
          <w:spacing w:val="-3"/>
        </w:rPr>
        <w:t xml:space="preserve"> </w:t>
      </w:r>
      <w:r>
        <w:t>в</w:t>
      </w:r>
      <w:r>
        <w:rPr>
          <w:spacing w:val="-3"/>
        </w:rPr>
        <w:t xml:space="preserve"> </w:t>
      </w:r>
      <w:r>
        <w:t>культуре</w:t>
      </w:r>
      <w:r>
        <w:rPr>
          <w:spacing w:val="-4"/>
        </w:rPr>
        <w:t xml:space="preserve"> </w:t>
      </w:r>
      <w:r>
        <w:t>народов</w:t>
      </w:r>
      <w:r>
        <w:rPr>
          <w:spacing w:val="-3"/>
        </w:rPr>
        <w:t xml:space="preserve"> </w:t>
      </w:r>
      <w:r>
        <w:rPr>
          <w:spacing w:val="-2"/>
        </w:rPr>
        <w:t>России.</w:t>
      </w:r>
    </w:p>
    <w:p w14:paraId="39F54AE7">
      <w:pPr>
        <w:pStyle w:val="7"/>
        <w:jc w:val="left"/>
      </w:pPr>
      <w:r>
        <w:t>Иметь</w:t>
      </w:r>
      <w:r>
        <w:rPr>
          <w:spacing w:val="80"/>
        </w:rPr>
        <w:t xml:space="preserve"> </w:t>
      </w:r>
      <w:r>
        <w:t>представление</w:t>
      </w:r>
      <w:r>
        <w:rPr>
          <w:spacing w:val="80"/>
        </w:rPr>
        <w:t xml:space="preserve"> </w:t>
      </w:r>
      <w:r>
        <w:t>о</w:t>
      </w:r>
      <w:r>
        <w:rPr>
          <w:spacing w:val="80"/>
        </w:rPr>
        <w:t xml:space="preserve"> </w:t>
      </w:r>
      <w:r>
        <w:t>природе</w:t>
      </w:r>
      <w:r>
        <w:rPr>
          <w:spacing w:val="80"/>
        </w:rPr>
        <w:t xml:space="preserve"> </w:t>
      </w:r>
      <w:r>
        <w:t>праздников</w:t>
      </w:r>
      <w:r>
        <w:rPr>
          <w:spacing w:val="80"/>
        </w:rPr>
        <w:t xml:space="preserve"> </w:t>
      </w:r>
      <w:r>
        <w:t>и</w:t>
      </w:r>
      <w:r>
        <w:rPr>
          <w:spacing w:val="80"/>
        </w:rPr>
        <w:t xml:space="preserve"> </w:t>
      </w:r>
      <w:r>
        <w:t>обосновывать</w:t>
      </w:r>
      <w:r>
        <w:rPr>
          <w:spacing w:val="80"/>
        </w:rPr>
        <w:t xml:space="preserve"> </w:t>
      </w:r>
      <w:r>
        <w:t>их</w:t>
      </w:r>
      <w:r>
        <w:rPr>
          <w:spacing w:val="80"/>
        </w:rPr>
        <w:t xml:space="preserve"> </w:t>
      </w:r>
      <w:r>
        <w:t>важность</w:t>
      </w:r>
      <w:r>
        <w:rPr>
          <w:spacing w:val="80"/>
        </w:rPr>
        <w:t xml:space="preserve"> </w:t>
      </w:r>
      <w:r>
        <w:t>как элементов культуры;</w:t>
      </w:r>
    </w:p>
    <w:p w14:paraId="6CBB5E14">
      <w:pPr>
        <w:pStyle w:val="7"/>
        <w:ind w:left="1843" w:right="3154" w:firstLine="0"/>
        <w:jc w:val="left"/>
      </w:pPr>
      <w:r>
        <w:t>устанавливать</w:t>
      </w:r>
      <w:r>
        <w:rPr>
          <w:spacing w:val="-8"/>
        </w:rPr>
        <w:t xml:space="preserve"> </w:t>
      </w:r>
      <w:r>
        <w:t>взаимосвязь</w:t>
      </w:r>
      <w:r>
        <w:rPr>
          <w:spacing w:val="-9"/>
        </w:rPr>
        <w:t xml:space="preserve"> </w:t>
      </w:r>
      <w:r>
        <w:t>праздников</w:t>
      </w:r>
      <w:r>
        <w:rPr>
          <w:spacing w:val="-10"/>
        </w:rPr>
        <w:t xml:space="preserve"> </w:t>
      </w:r>
      <w:r>
        <w:t>и</w:t>
      </w:r>
      <w:r>
        <w:rPr>
          <w:spacing w:val="-9"/>
        </w:rPr>
        <w:t xml:space="preserve"> </w:t>
      </w:r>
      <w:r>
        <w:t>культурного</w:t>
      </w:r>
      <w:r>
        <w:rPr>
          <w:spacing w:val="-8"/>
        </w:rPr>
        <w:t xml:space="preserve"> </w:t>
      </w:r>
      <w:r>
        <w:t>уклада; различать основные типы праздников;</w:t>
      </w:r>
    </w:p>
    <w:p w14:paraId="52D1627F">
      <w:pPr>
        <w:pStyle w:val="7"/>
        <w:ind w:left="1843" w:firstLine="0"/>
        <w:jc w:val="left"/>
      </w:pPr>
      <w:r>
        <w:t>уметь</w:t>
      </w:r>
      <w:r>
        <w:rPr>
          <w:spacing w:val="-4"/>
        </w:rPr>
        <w:t xml:space="preserve"> </w:t>
      </w:r>
      <w:r>
        <w:t>рассказывать</w:t>
      </w:r>
      <w:r>
        <w:rPr>
          <w:spacing w:val="-4"/>
        </w:rPr>
        <w:t xml:space="preserve"> </w:t>
      </w:r>
      <w:r>
        <w:t>о</w:t>
      </w:r>
      <w:r>
        <w:rPr>
          <w:spacing w:val="-5"/>
        </w:rPr>
        <w:t xml:space="preserve"> </w:t>
      </w:r>
      <w:r>
        <w:t>праздничных</w:t>
      </w:r>
      <w:r>
        <w:rPr>
          <w:spacing w:val="-3"/>
        </w:rPr>
        <w:t xml:space="preserve"> </w:t>
      </w:r>
      <w:r>
        <w:t>традициях</w:t>
      </w:r>
      <w:r>
        <w:rPr>
          <w:spacing w:val="-6"/>
        </w:rPr>
        <w:t xml:space="preserve"> </w:t>
      </w:r>
      <w:r>
        <w:t>народов</w:t>
      </w:r>
      <w:r>
        <w:rPr>
          <w:spacing w:val="-6"/>
        </w:rPr>
        <w:t xml:space="preserve"> </w:t>
      </w:r>
      <w:r>
        <w:t>России</w:t>
      </w:r>
      <w:r>
        <w:rPr>
          <w:spacing w:val="-5"/>
        </w:rPr>
        <w:t xml:space="preserve"> </w:t>
      </w:r>
      <w:r>
        <w:t>и</w:t>
      </w:r>
      <w:r>
        <w:rPr>
          <w:spacing w:val="-5"/>
        </w:rPr>
        <w:t xml:space="preserve"> </w:t>
      </w:r>
      <w:r>
        <w:t>собственной</w:t>
      </w:r>
      <w:r>
        <w:rPr>
          <w:spacing w:val="-5"/>
        </w:rPr>
        <w:t xml:space="preserve"> </w:t>
      </w:r>
      <w:r>
        <w:t>семьи; анализировать связь праздников и истории, культуры народов России;</w:t>
      </w:r>
    </w:p>
    <w:p w14:paraId="5BDDF739">
      <w:pPr>
        <w:pStyle w:val="7"/>
        <w:ind w:left="1843" w:firstLine="0"/>
        <w:jc w:val="left"/>
      </w:pPr>
      <w:r>
        <w:t>понимать</w:t>
      </w:r>
      <w:r>
        <w:rPr>
          <w:spacing w:val="-5"/>
        </w:rPr>
        <w:t xml:space="preserve"> </w:t>
      </w:r>
      <w:r>
        <w:t>основной</w:t>
      </w:r>
      <w:r>
        <w:rPr>
          <w:spacing w:val="-4"/>
        </w:rPr>
        <w:t xml:space="preserve"> </w:t>
      </w:r>
      <w:r>
        <w:t>смысл</w:t>
      </w:r>
      <w:r>
        <w:rPr>
          <w:spacing w:val="-5"/>
        </w:rPr>
        <w:t xml:space="preserve"> </w:t>
      </w:r>
      <w:r>
        <w:t>семейных</w:t>
      </w:r>
      <w:r>
        <w:rPr>
          <w:spacing w:val="-4"/>
        </w:rPr>
        <w:t xml:space="preserve"> </w:t>
      </w:r>
      <w:r>
        <w:rPr>
          <w:spacing w:val="-2"/>
        </w:rPr>
        <w:t>праздников;</w:t>
      </w:r>
    </w:p>
    <w:p w14:paraId="14D30352">
      <w:pPr>
        <w:pStyle w:val="7"/>
        <w:ind w:left="1843" w:firstLine="0"/>
        <w:jc w:val="left"/>
      </w:pPr>
      <w:r>
        <w:t>определять</w:t>
      </w:r>
      <w:r>
        <w:rPr>
          <w:spacing w:val="-5"/>
        </w:rPr>
        <w:t xml:space="preserve"> </w:t>
      </w:r>
      <w:r>
        <w:t>нравственный</w:t>
      </w:r>
      <w:r>
        <w:rPr>
          <w:spacing w:val="-4"/>
        </w:rPr>
        <w:t xml:space="preserve"> </w:t>
      </w:r>
      <w:r>
        <w:t>смысл</w:t>
      </w:r>
      <w:r>
        <w:rPr>
          <w:spacing w:val="-5"/>
        </w:rPr>
        <w:t xml:space="preserve"> </w:t>
      </w:r>
      <w:r>
        <w:t>праздников</w:t>
      </w:r>
      <w:r>
        <w:rPr>
          <w:spacing w:val="-5"/>
        </w:rPr>
        <w:t xml:space="preserve"> </w:t>
      </w:r>
      <w:r>
        <w:t>народов</w:t>
      </w:r>
      <w:r>
        <w:rPr>
          <w:spacing w:val="-5"/>
        </w:rPr>
        <w:t xml:space="preserve"> </w:t>
      </w:r>
      <w:r>
        <w:rPr>
          <w:spacing w:val="-2"/>
        </w:rPr>
        <w:t>России;</w:t>
      </w:r>
    </w:p>
    <w:p w14:paraId="0AF03E62">
      <w:pPr>
        <w:pStyle w:val="7"/>
        <w:spacing w:after="0"/>
        <w:jc w:val="left"/>
        <w:sectPr>
          <w:pgSz w:w="11910" w:h="16840"/>
          <w:pgMar w:top="920" w:right="0" w:bottom="280" w:left="425" w:header="736" w:footer="0" w:gutter="0"/>
          <w:cols w:space="720" w:num="1"/>
        </w:sectPr>
      </w:pPr>
    </w:p>
    <w:p w14:paraId="65F48831">
      <w:pPr>
        <w:pStyle w:val="7"/>
        <w:spacing w:before="189"/>
        <w:ind w:right="854"/>
      </w:pPr>
      <w:r>
        <w:t>осознавать значение праздников как элементов культурной памяти народов России, как воплощение духовно-нравственных идеалов.</w:t>
      </w:r>
    </w:p>
    <w:p w14:paraId="4DC9C5D3">
      <w:pPr>
        <w:pStyle w:val="7"/>
        <w:ind w:left="1843" w:firstLine="0"/>
      </w:pPr>
      <w:r>
        <w:t>Тема</w:t>
      </w:r>
      <w:r>
        <w:rPr>
          <w:spacing w:val="-5"/>
        </w:rPr>
        <w:t xml:space="preserve"> </w:t>
      </w:r>
      <w:r>
        <w:t>26.</w:t>
      </w:r>
      <w:r>
        <w:rPr>
          <w:spacing w:val="-4"/>
        </w:rPr>
        <w:t xml:space="preserve"> </w:t>
      </w:r>
      <w:r>
        <w:t>Памятники</w:t>
      </w:r>
      <w:r>
        <w:rPr>
          <w:spacing w:val="-4"/>
        </w:rPr>
        <w:t xml:space="preserve"> </w:t>
      </w:r>
      <w:r>
        <w:t>архитектуры</w:t>
      </w:r>
      <w:r>
        <w:rPr>
          <w:spacing w:val="-4"/>
        </w:rPr>
        <w:t xml:space="preserve"> </w:t>
      </w:r>
      <w:r>
        <w:t>народов</w:t>
      </w:r>
      <w:r>
        <w:rPr>
          <w:spacing w:val="-4"/>
        </w:rPr>
        <w:t xml:space="preserve"> </w:t>
      </w:r>
      <w:r>
        <w:rPr>
          <w:spacing w:val="-2"/>
        </w:rPr>
        <w:t>России.</w:t>
      </w:r>
    </w:p>
    <w:p w14:paraId="78C98712">
      <w:pPr>
        <w:pStyle w:val="7"/>
        <w:ind w:right="850"/>
      </w:pPr>
      <w:r>
        <w:t>Знать, что такое архитектура, уметь охарактеризовать основные типы памятников архитектуры</w:t>
      </w:r>
      <w:r>
        <w:rPr>
          <w:spacing w:val="-15"/>
        </w:rPr>
        <w:t xml:space="preserve"> </w:t>
      </w:r>
      <w:r>
        <w:t>и</w:t>
      </w:r>
      <w:r>
        <w:rPr>
          <w:spacing w:val="-15"/>
        </w:rPr>
        <w:t xml:space="preserve"> </w:t>
      </w:r>
      <w:r>
        <w:t>проследить</w:t>
      </w:r>
      <w:r>
        <w:rPr>
          <w:spacing w:val="-15"/>
        </w:rPr>
        <w:t xml:space="preserve"> </w:t>
      </w:r>
      <w:r>
        <w:t>связь</w:t>
      </w:r>
      <w:r>
        <w:rPr>
          <w:spacing w:val="-15"/>
        </w:rPr>
        <w:t xml:space="preserve"> </w:t>
      </w:r>
      <w:r>
        <w:t>между</w:t>
      </w:r>
      <w:r>
        <w:rPr>
          <w:spacing w:val="-15"/>
        </w:rPr>
        <w:t xml:space="preserve"> </w:t>
      </w:r>
      <w:r>
        <w:t>их</w:t>
      </w:r>
      <w:r>
        <w:rPr>
          <w:spacing w:val="-15"/>
        </w:rPr>
        <w:t xml:space="preserve"> </w:t>
      </w:r>
      <w:r>
        <w:t>структурой</w:t>
      </w:r>
      <w:r>
        <w:rPr>
          <w:spacing w:val="-15"/>
        </w:rPr>
        <w:t xml:space="preserve"> </w:t>
      </w:r>
      <w:r>
        <w:t>и</w:t>
      </w:r>
      <w:r>
        <w:rPr>
          <w:spacing w:val="-15"/>
        </w:rPr>
        <w:t xml:space="preserve"> </w:t>
      </w:r>
      <w:r>
        <w:t>особенностями</w:t>
      </w:r>
      <w:r>
        <w:rPr>
          <w:spacing w:val="-15"/>
        </w:rPr>
        <w:t xml:space="preserve"> </w:t>
      </w:r>
      <w:r>
        <w:t>культуры</w:t>
      </w:r>
      <w:r>
        <w:rPr>
          <w:spacing w:val="-15"/>
        </w:rPr>
        <w:t xml:space="preserve"> </w:t>
      </w:r>
      <w:r>
        <w:t>и</w:t>
      </w:r>
      <w:r>
        <w:rPr>
          <w:spacing w:val="-15"/>
        </w:rPr>
        <w:t xml:space="preserve"> </w:t>
      </w:r>
      <w:r>
        <w:t>этапами исторического развития;</w:t>
      </w:r>
    </w:p>
    <w:p w14:paraId="09994A5E">
      <w:pPr>
        <w:pStyle w:val="7"/>
        <w:ind w:left="1843" w:right="844" w:firstLine="0"/>
      </w:pPr>
      <w:r>
        <w:t>понимать взаимосвязь между типом жилищ и типом хозяйственной деятельности; осознавать</w:t>
      </w:r>
      <w:r>
        <w:rPr>
          <w:spacing w:val="69"/>
        </w:rPr>
        <w:t xml:space="preserve"> </w:t>
      </w:r>
      <w:r>
        <w:t>и</w:t>
      </w:r>
      <w:r>
        <w:rPr>
          <w:spacing w:val="68"/>
        </w:rPr>
        <w:t xml:space="preserve"> </w:t>
      </w:r>
      <w:r>
        <w:t>уметь</w:t>
      </w:r>
      <w:r>
        <w:rPr>
          <w:spacing w:val="69"/>
        </w:rPr>
        <w:t xml:space="preserve"> </w:t>
      </w:r>
      <w:r>
        <w:t>охарактеризовать</w:t>
      </w:r>
      <w:r>
        <w:rPr>
          <w:spacing w:val="69"/>
        </w:rPr>
        <w:t xml:space="preserve"> </w:t>
      </w:r>
      <w:r>
        <w:t>связь</w:t>
      </w:r>
      <w:r>
        <w:rPr>
          <w:spacing w:val="66"/>
        </w:rPr>
        <w:t xml:space="preserve"> </w:t>
      </w:r>
      <w:r>
        <w:t>между</w:t>
      </w:r>
      <w:r>
        <w:rPr>
          <w:spacing w:val="67"/>
        </w:rPr>
        <w:t xml:space="preserve"> </w:t>
      </w:r>
      <w:r>
        <w:t>уровнем</w:t>
      </w:r>
      <w:r>
        <w:rPr>
          <w:spacing w:val="68"/>
        </w:rPr>
        <w:t xml:space="preserve"> </w:t>
      </w:r>
      <w:r>
        <w:t>научно-</w:t>
      </w:r>
      <w:r>
        <w:rPr>
          <w:spacing w:val="-2"/>
        </w:rPr>
        <w:t>технического</w:t>
      </w:r>
    </w:p>
    <w:p w14:paraId="3B611005">
      <w:pPr>
        <w:pStyle w:val="7"/>
        <w:ind w:firstLine="0"/>
      </w:pPr>
      <w:r>
        <w:t>развития</w:t>
      </w:r>
      <w:r>
        <w:rPr>
          <w:spacing w:val="-4"/>
        </w:rPr>
        <w:t xml:space="preserve"> </w:t>
      </w:r>
      <w:r>
        <w:t>и</w:t>
      </w:r>
      <w:r>
        <w:rPr>
          <w:spacing w:val="-1"/>
        </w:rPr>
        <w:t xml:space="preserve"> </w:t>
      </w:r>
      <w:r>
        <w:t>типами</w:t>
      </w:r>
      <w:r>
        <w:rPr>
          <w:spacing w:val="-1"/>
        </w:rPr>
        <w:t xml:space="preserve"> </w:t>
      </w:r>
      <w:r>
        <w:rPr>
          <w:spacing w:val="-2"/>
        </w:rPr>
        <w:t>жилищ;</w:t>
      </w:r>
    </w:p>
    <w:p w14:paraId="2908B5E8">
      <w:pPr>
        <w:pStyle w:val="7"/>
        <w:ind w:right="857"/>
      </w:pPr>
      <w:r>
        <w:t>осознавать и уметь объяснять взаимосвязь между особенностями архитектуры и духовно-нравственными ценностями народов России;</w:t>
      </w:r>
    </w:p>
    <w:p w14:paraId="4C3000E8">
      <w:pPr>
        <w:pStyle w:val="7"/>
        <w:ind w:right="856"/>
      </w:pPr>
      <w:r>
        <w:t>устанавливать связь между историей памятника и историей края, характеризовать памятники истории и культуры;</w:t>
      </w:r>
    </w:p>
    <w:p w14:paraId="3C44D90C">
      <w:pPr>
        <w:pStyle w:val="7"/>
        <w:spacing w:before="1"/>
        <w:ind w:left="1843" w:right="1470" w:firstLine="0"/>
      </w:pPr>
      <w:r>
        <w:t>иметь</w:t>
      </w:r>
      <w:r>
        <w:rPr>
          <w:spacing w:val="-4"/>
        </w:rPr>
        <w:t xml:space="preserve"> </w:t>
      </w:r>
      <w:r>
        <w:t>представление</w:t>
      </w:r>
      <w:r>
        <w:rPr>
          <w:spacing w:val="-6"/>
        </w:rPr>
        <w:t xml:space="preserve"> </w:t>
      </w:r>
      <w:r>
        <w:t>о</w:t>
      </w:r>
      <w:r>
        <w:rPr>
          <w:spacing w:val="-5"/>
        </w:rPr>
        <w:t xml:space="preserve"> </w:t>
      </w:r>
      <w:r>
        <w:t>нравственном</w:t>
      </w:r>
      <w:r>
        <w:rPr>
          <w:spacing w:val="-6"/>
        </w:rPr>
        <w:t xml:space="preserve"> </w:t>
      </w:r>
      <w:r>
        <w:t>и</w:t>
      </w:r>
      <w:r>
        <w:rPr>
          <w:spacing w:val="-5"/>
        </w:rPr>
        <w:t xml:space="preserve"> </w:t>
      </w:r>
      <w:r>
        <w:t>научном</w:t>
      </w:r>
      <w:r>
        <w:rPr>
          <w:spacing w:val="-6"/>
        </w:rPr>
        <w:t xml:space="preserve"> </w:t>
      </w:r>
      <w:r>
        <w:t>смысле</w:t>
      </w:r>
      <w:r>
        <w:rPr>
          <w:spacing w:val="-6"/>
        </w:rPr>
        <w:t xml:space="preserve"> </w:t>
      </w:r>
      <w:r>
        <w:t>краеведческой</w:t>
      </w:r>
      <w:r>
        <w:rPr>
          <w:spacing w:val="-5"/>
        </w:rPr>
        <w:t xml:space="preserve"> </w:t>
      </w:r>
      <w:r>
        <w:t>работы. Тема 27. Музыкальная культура народов России.</w:t>
      </w:r>
    </w:p>
    <w:p w14:paraId="10C19468">
      <w:pPr>
        <w:pStyle w:val="7"/>
        <w:ind w:right="851"/>
      </w:pPr>
      <w: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14:paraId="4F17A192">
      <w:pPr>
        <w:pStyle w:val="7"/>
        <w:ind w:right="847"/>
      </w:pPr>
      <w:r>
        <w:t>обосновывать и доказывать важность музыки как культурного явления, как формы трансляции культурных ценностей;</w:t>
      </w:r>
    </w:p>
    <w:p w14:paraId="4B62E78B">
      <w:pPr>
        <w:pStyle w:val="7"/>
        <w:ind w:right="853"/>
      </w:pPr>
      <w:r>
        <w:t>находить и обозначать средства выражения морального и нравственного смысла музыкальных произведений;</w:t>
      </w:r>
    </w:p>
    <w:p w14:paraId="5BC0B082">
      <w:pPr>
        <w:pStyle w:val="7"/>
        <w:ind w:right="849"/>
      </w:pPr>
      <w:r>
        <w:t xml:space="preserve">знать основные темы музыкального творчества народов России, народные </w:t>
      </w:r>
      <w:r>
        <w:rPr>
          <w:spacing w:val="-2"/>
        </w:rPr>
        <w:t>инструменты.</w:t>
      </w:r>
    </w:p>
    <w:p w14:paraId="31F306B4">
      <w:pPr>
        <w:pStyle w:val="7"/>
        <w:ind w:left="1843" w:firstLine="0"/>
      </w:pPr>
      <w:r>
        <w:t>Тема</w:t>
      </w:r>
      <w:r>
        <w:rPr>
          <w:spacing w:val="-4"/>
        </w:rPr>
        <w:t xml:space="preserve"> </w:t>
      </w:r>
      <w:r>
        <w:t>28.</w:t>
      </w:r>
      <w:r>
        <w:rPr>
          <w:spacing w:val="-3"/>
        </w:rPr>
        <w:t xml:space="preserve"> </w:t>
      </w:r>
      <w:r>
        <w:t>Изобразительное</w:t>
      </w:r>
      <w:r>
        <w:rPr>
          <w:spacing w:val="-4"/>
        </w:rPr>
        <w:t xml:space="preserve"> </w:t>
      </w:r>
      <w:r>
        <w:t>искусство</w:t>
      </w:r>
      <w:r>
        <w:rPr>
          <w:spacing w:val="-3"/>
        </w:rPr>
        <w:t xml:space="preserve"> </w:t>
      </w:r>
      <w:r>
        <w:t>народов</w:t>
      </w:r>
      <w:r>
        <w:rPr>
          <w:spacing w:val="-2"/>
        </w:rPr>
        <w:t xml:space="preserve"> России.</w:t>
      </w:r>
    </w:p>
    <w:p w14:paraId="7F1B6C90">
      <w:pPr>
        <w:pStyle w:val="7"/>
        <w:ind w:right="851"/>
      </w:pPr>
      <w: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14:paraId="14F78932">
      <w:pPr>
        <w:pStyle w:val="7"/>
        <w:spacing w:before="1"/>
        <w:ind w:left="1843" w:right="851" w:firstLine="0"/>
      </w:pPr>
      <w:r>
        <w:t>уметь</w:t>
      </w:r>
      <w:r>
        <w:rPr>
          <w:spacing w:val="-9"/>
        </w:rPr>
        <w:t xml:space="preserve"> </w:t>
      </w:r>
      <w:r>
        <w:t>объяснить,</w:t>
      </w:r>
      <w:r>
        <w:rPr>
          <w:spacing w:val="-9"/>
        </w:rPr>
        <w:t xml:space="preserve"> </w:t>
      </w:r>
      <w:r>
        <w:t>что</w:t>
      </w:r>
      <w:r>
        <w:rPr>
          <w:spacing w:val="-9"/>
        </w:rPr>
        <w:t xml:space="preserve"> </w:t>
      </w:r>
      <w:r>
        <w:t>такое</w:t>
      </w:r>
      <w:r>
        <w:rPr>
          <w:spacing w:val="-9"/>
        </w:rPr>
        <w:t xml:space="preserve"> </w:t>
      </w:r>
      <w:r>
        <w:t>скульптура,</w:t>
      </w:r>
      <w:r>
        <w:rPr>
          <w:spacing w:val="-10"/>
        </w:rPr>
        <w:t xml:space="preserve"> </w:t>
      </w:r>
      <w:r>
        <w:t>живопись,</w:t>
      </w:r>
      <w:r>
        <w:rPr>
          <w:spacing w:val="-9"/>
        </w:rPr>
        <w:t xml:space="preserve"> </w:t>
      </w:r>
      <w:r>
        <w:t>графика,</w:t>
      </w:r>
      <w:r>
        <w:rPr>
          <w:spacing w:val="-9"/>
        </w:rPr>
        <w:t xml:space="preserve"> </w:t>
      </w:r>
      <w:r>
        <w:t>фольклорные</w:t>
      </w:r>
      <w:r>
        <w:rPr>
          <w:spacing w:val="-11"/>
        </w:rPr>
        <w:t xml:space="preserve"> </w:t>
      </w:r>
      <w:r>
        <w:t>орнаменты; обосновывать</w:t>
      </w:r>
      <w:r>
        <w:rPr>
          <w:spacing w:val="31"/>
        </w:rPr>
        <w:t xml:space="preserve"> </w:t>
      </w:r>
      <w:r>
        <w:t>и</w:t>
      </w:r>
      <w:r>
        <w:rPr>
          <w:spacing w:val="32"/>
        </w:rPr>
        <w:t xml:space="preserve"> </w:t>
      </w:r>
      <w:r>
        <w:t>доказывать</w:t>
      </w:r>
      <w:r>
        <w:rPr>
          <w:spacing w:val="33"/>
        </w:rPr>
        <w:t xml:space="preserve"> </w:t>
      </w:r>
      <w:r>
        <w:t>важность</w:t>
      </w:r>
      <w:r>
        <w:rPr>
          <w:spacing w:val="34"/>
        </w:rPr>
        <w:t xml:space="preserve"> </w:t>
      </w:r>
      <w:r>
        <w:t>изобразительного</w:t>
      </w:r>
      <w:r>
        <w:rPr>
          <w:spacing w:val="31"/>
        </w:rPr>
        <w:t xml:space="preserve"> </w:t>
      </w:r>
      <w:r>
        <w:t>искусства</w:t>
      </w:r>
      <w:r>
        <w:rPr>
          <w:spacing w:val="31"/>
        </w:rPr>
        <w:t xml:space="preserve"> </w:t>
      </w:r>
      <w:r>
        <w:t>как</w:t>
      </w:r>
      <w:r>
        <w:rPr>
          <w:spacing w:val="33"/>
        </w:rPr>
        <w:t xml:space="preserve"> </w:t>
      </w:r>
      <w:r>
        <w:rPr>
          <w:spacing w:val="-2"/>
        </w:rPr>
        <w:t>культурного</w:t>
      </w:r>
    </w:p>
    <w:p w14:paraId="64D6DD5E">
      <w:pPr>
        <w:pStyle w:val="7"/>
        <w:ind w:firstLine="0"/>
      </w:pPr>
      <w:r>
        <w:t>явления,</w:t>
      </w:r>
      <w:r>
        <w:rPr>
          <w:spacing w:val="-4"/>
        </w:rPr>
        <w:t xml:space="preserve"> </w:t>
      </w:r>
      <w:r>
        <w:t>как</w:t>
      </w:r>
      <w:r>
        <w:rPr>
          <w:spacing w:val="-4"/>
        </w:rPr>
        <w:t xml:space="preserve"> </w:t>
      </w:r>
      <w:r>
        <w:t>формы</w:t>
      </w:r>
      <w:r>
        <w:rPr>
          <w:spacing w:val="-3"/>
        </w:rPr>
        <w:t xml:space="preserve"> </w:t>
      </w:r>
      <w:r>
        <w:t>трансляции</w:t>
      </w:r>
      <w:r>
        <w:rPr>
          <w:spacing w:val="-4"/>
        </w:rPr>
        <w:t xml:space="preserve"> </w:t>
      </w:r>
      <w:r>
        <w:t>культурных</w:t>
      </w:r>
      <w:r>
        <w:rPr>
          <w:spacing w:val="-2"/>
        </w:rPr>
        <w:t xml:space="preserve"> ценностей;</w:t>
      </w:r>
    </w:p>
    <w:p w14:paraId="2B922553">
      <w:pPr>
        <w:pStyle w:val="7"/>
        <w:ind w:right="853"/>
      </w:pPr>
      <w:r>
        <w:t>находить и обозначать средства выражения морального и нравственного смысла изобразительного искусства;</w:t>
      </w:r>
    </w:p>
    <w:p w14:paraId="67E79868">
      <w:pPr>
        <w:pStyle w:val="7"/>
        <w:ind w:left="1843" w:right="2781" w:firstLine="0"/>
      </w:pPr>
      <w:r>
        <w:t>знать</w:t>
      </w:r>
      <w:r>
        <w:rPr>
          <w:spacing w:val="-5"/>
        </w:rPr>
        <w:t xml:space="preserve"> </w:t>
      </w:r>
      <w:r>
        <w:t>основные</w:t>
      </w:r>
      <w:r>
        <w:rPr>
          <w:spacing w:val="-8"/>
        </w:rPr>
        <w:t xml:space="preserve"> </w:t>
      </w:r>
      <w:r>
        <w:t>темы</w:t>
      </w:r>
      <w:r>
        <w:rPr>
          <w:spacing w:val="-6"/>
        </w:rPr>
        <w:t xml:space="preserve"> </w:t>
      </w:r>
      <w:r>
        <w:t>изобразительного</w:t>
      </w:r>
      <w:r>
        <w:rPr>
          <w:spacing w:val="-9"/>
        </w:rPr>
        <w:t xml:space="preserve"> </w:t>
      </w:r>
      <w:r>
        <w:t>искусства</w:t>
      </w:r>
      <w:r>
        <w:rPr>
          <w:spacing w:val="-7"/>
        </w:rPr>
        <w:t xml:space="preserve"> </w:t>
      </w:r>
      <w:r>
        <w:t>народов</w:t>
      </w:r>
      <w:r>
        <w:rPr>
          <w:spacing w:val="-7"/>
        </w:rPr>
        <w:t xml:space="preserve"> </w:t>
      </w:r>
      <w:r>
        <w:t>России. Тема 29. Фольклор и литература народов России.</w:t>
      </w:r>
    </w:p>
    <w:p w14:paraId="60F7AD36">
      <w:pPr>
        <w:pStyle w:val="7"/>
        <w:ind w:right="853"/>
        <w:jc w:val="left"/>
      </w:pPr>
      <w:r>
        <w:t>Знать</w:t>
      </w:r>
      <w:r>
        <w:rPr>
          <w:spacing w:val="40"/>
        </w:rPr>
        <w:t xml:space="preserve"> </w:t>
      </w:r>
      <w:r>
        <w:t>и</w:t>
      </w:r>
      <w:r>
        <w:rPr>
          <w:spacing w:val="40"/>
        </w:rPr>
        <w:t xml:space="preserve"> </w:t>
      </w:r>
      <w:r>
        <w:t>понимать,</w:t>
      </w:r>
      <w:r>
        <w:rPr>
          <w:spacing w:val="40"/>
        </w:rPr>
        <w:t xml:space="preserve"> </w:t>
      </w:r>
      <w:r>
        <w:t>что</w:t>
      </w:r>
      <w:r>
        <w:rPr>
          <w:spacing w:val="40"/>
        </w:rPr>
        <w:t xml:space="preserve"> </w:t>
      </w:r>
      <w:r>
        <w:t>такое</w:t>
      </w:r>
      <w:r>
        <w:rPr>
          <w:spacing w:val="40"/>
        </w:rPr>
        <w:t xml:space="preserve"> </w:t>
      </w:r>
      <w:r>
        <w:t>пословицы</w:t>
      </w:r>
      <w:r>
        <w:rPr>
          <w:spacing w:val="40"/>
        </w:rPr>
        <w:t xml:space="preserve"> </w:t>
      </w:r>
      <w:r>
        <w:t>и</w:t>
      </w:r>
      <w:r>
        <w:rPr>
          <w:spacing w:val="40"/>
        </w:rPr>
        <w:t xml:space="preserve"> </w:t>
      </w:r>
      <w:r>
        <w:t>поговорки,</w:t>
      </w:r>
      <w:r>
        <w:rPr>
          <w:spacing w:val="40"/>
        </w:rPr>
        <w:t xml:space="preserve"> </w:t>
      </w:r>
      <w:r>
        <w:t>обосновывать</w:t>
      </w:r>
      <w:r>
        <w:rPr>
          <w:spacing w:val="40"/>
        </w:rPr>
        <w:t xml:space="preserve"> </w:t>
      </w:r>
      <w:r>
        <w:t>важность</w:t>
      </w:r>
      <w:r>
        <w:rPr>
          <w:spacing w:val="40"/>
        </w:rPr>
        <w:t xml:space="preserve"> </w:t>
      </w:r>
      <w:r>
        <w:t>и</w:t>
      </w:r>
      <w:r>
        <w:rPr>
          <w:spacing w:val="40"/>
        </w:rPr>
        <w:t xml:space="preserve"> </w:t>
      </w:r>
      <w:r>
        <w:t>нужность этих языковых выразительных средств;</w:t>
      </w:r>
    </w:p>
    <w:p w14:paraId="5246CEEA">
      <w:pPr>
        <w:pStyle w:val="7"/>
        <w:ind w:left="1843" w:firstLine="0"/>
        <w:jc w:val="left"/>
      </w:pPr>
      <w:r>
        <w:t>понимать</w:t>
      </w:r>
      <w:r>
        <w:rPr>
          <w:spacing w:val="-3"/>
        </w:rPr>
        <w:t xml:space="preserve"> </w:t>
      </w:r>
      <w:r>
        <w:t>и</w:t>
      </w:r>
      <w:r>
        <w:rPr>
          <w:spacing w:val="-2"/>
        </w:rPr>
        <w:t xml:space="preserve"> </w:t>
      </w:r>
      <w:r>
        <w:t>объяснять,</w:t>
      </w:r>
      <w:r>
        <w:rPr>
          <w:spacing w:val="-5"/>
        </w:rPr>
        <w:t xml:space="preserve"> </w:t>
      </w:r>
      <w:r>
        <w:t>что</w:t>
      </w:r>
      <w:r>
        <w:rPr>
          <w:spacing w:val="-2"/>
        </w:rPr>
        <w:t xml:space="preserve"> </w:t>
      </w:r>
      <w:r>
        <w:t>такое</w:t>
      </w:r>
      <w:r>
        <w:rPr>
          <w:spacing w:val="-3"/>
        </w:rPr>
        <w:t xml:space="preserve"> </w:t>
      </w:r>
      <w:r>
        <w:t>эпос,</w:t>
      </w:r>
      <w:r>
        <w:rPr>
          <w:spacing w:val="-2"/>
        </w:rPr>
        <w:t xml:space="preserve"> </w:t>
      </w:r>
      <w:r>
        <w:t>миф,</w:t>
      </w:r>
      <w:r>
        <w:rPr>
          <w:spacing w:val="-2"/>
        </w:rPr>
        <w:t xml:space="preserve"> </w:t>
      </w:r>
      <w:r>
        <w:t>сказка,</w:t>
      </w:r>
      <w:r>
        <w:rPr>
          <w:spacing w:val="-2"/>
        </w:rPr>
        <w:t xml:space="preserve"> </w:t>
      </w:r>
      <w:r>
        <w:t>былина,</w:t>
      </w:r>
      <w:r>
        <w:rPr>
          <w:spacing w:val="-1"/>
        </w:rPr>
        <w:t xml:space="preserve"> </w:t>
      </w:r>
      <w:r>
        <w:rPr>
          <w:spacing w:val="-2"/>
        </w:rPr>
        <w:t>песня;</w:t>
      </w:r>
    </w:p>
    <w:p w14:paraId="47B24AA7">
      <w:pPr>
        <w:pStyle w:val="7"/>
        <w:ind w:right="853"/>
        <w:jc w:val="left"/>
      </w:pPr>
      <w:r>
        <w:t>воспринимать</w:t>
      </w:r>
      <w:r>
        <w:rPr>
          <w:spacing w:val="80"/>
        </w:rPr>
        <w:t xml:space="preserve"> </w:t>
      </w:r>
      <w:r>
        <w:t>и</w:t>
      </w:r>
      <w:r>
        <w:rPr>
          <w:spacing w:val="80"/>
        </w:rPr>
        <w:t xml:space="preserve"> </w:t>
      </w:r>
      <w:r>
        <w:t>объяснять</w:t>
      </w:r>
      <w:r>
        <w:rPr>
          <w:spacing w:val="80"/>
        </w:rPr>
        <w:t xml:space="preserve"> </w:t>
      </w:r>
      <w:r>
        <w:t>на</w:t>
      </w:r>
      <w:r>
        <w:rPr>
          <w:spacing w:val="80"/>
        </w:rPr>
        <w:t xml:space="preserve"> </w:t>
      </w:r>
      <w:r>
        <w:t>примерах</w:t>
      </w:r>
      <w:r>
        <w:rPr>
          <w:spacing w:val="80"/>
        </w:rPr>
        <w:t xml:space="preserve"> </w:t>
      </w:r>
      <w:r>
        <w:t>важность</w:t>
      </w:r>
      <w:r>
        <w:rPr>
          <w:spacing w:val="80"/>
        </w:rPr>
        <w:t xml:space="preserve"> </w:t>
      </w:r>
      <w:r>
        <w:t>понимания</w:t>
      </w:r>
      <w:r>
        <w:rPr>
          <w:spacing w:val="80"/>
        </w:rPr>
        <w:t xml:space="preserve"> </w:t>
      </w:r>
      <w:r>
        <w:t>фольклора</w:t>
      </w:r>
      <w:r>
        <w:rPr>
          <w:spacing w:val="80"/>
        </w:rPr>
        <w:t xml:space="preserve"> </w:t>
      </w:r>
      <w:r>
        <w:t>как</w:t>
      </w:r>
      <w:r>
        <w:rPr>
          <w:spacing w:val="80"/>
        </w:rPr>
        <w:t xml:space="preserve"> </w:t>
      </w:r>
      <w:r>
        <w:t>отражения истории народа и его ценностей, морали и нравственности;</w:t>
      </w:r>
    </w:p>
    <w:p w14:paraId="3D271934">
      <w:pPr>
        <w:pStyle w:val="7"/>
        <w:ind w:left="1843" w:right="853" w:firstLine="0"/>
        <w:jc w:val="left"/>
      </w:pPr>
      <w:r>
        <w:t>знать,</w:t>
      </w:r>
      <w:r>
        <w:rPr>
          <w:spacing w:val="-4"/>
        </w:rPr>
        <w:t xml:space="preserve"> </w:t>
      </w:r>
      <w:r>
        <w:t>что</w:t>
      </w:r>
      <w:r>
        <w:rPr>
          <w:spacing w:val="-6"/>
        </w:rPr>
        <w:t xml:space="preserve"> </w:t>
      </w:r>
      <w:r>
        <w:t>такое</w:t>
      </w:r>
      <w:r>
        <w:rPr>
          <w:spacing w:val="-4"/>
        </w:rPr>
        <w:t xml:space="preserve"> </w:t>
      </w:r>
      <w:r>
        <w:t>национальная</w:t>
      </w:r>
      <w:r>
        <w:rPr>
          <w:spacing w:val="-4"/>
        </w:rPr>
        <w:t xml:space="preserve"> </w:t>
      </w:r>
      <w:r>
        <w:t>литература</w:t>
      </w:r>
      <w:r>
        <w:rPr>
          <w:spacing w:val="-5"/>
        </w:rPr>
        <w:t xml:space="preserve"> </w:t>
      </w:r>
      <w:r>
        <w:t>и</w:t>
      </w:r>
      <w:r>
        <w:rPr>
          <w:spacing w:val="-4"/>
        </w:rPr>
        <w:t xml:space="preserve"> </w:t>
      </w:r>
      <w:r>
        <w:t>каковы</w:t>
      </w:r>
      <w:r>
        <w:rPr>
          <w:spacing w:val="-5"/>
        </w:rPr>
        <w:t xml:space="preserve"> </w:t>
      </w:r>
      <w:r>
        <w:t>её</w:t>
      </w:r>
      <w:r>
        <w:rPr>
          <w:spacing w:val="-5"/>
        </w:rPr>
        <w:t xml:space="preserve"> </w:t>
      </w:r>
      <w:r>
        <w:t>выразительные</w:t>
      </w:r>
      <w:r>
        <w:rPr>
          <w:spacing w:val="-7"/>
        </w:rPr>
        <w:t xml:space="preserve"> </w:t>
      </w:r>
      <w:r>
        <w:t>средства; оценивать морально-нравственный потенциал национальной литературы.</w:t>
      </w:r>
    </w:p>
    <w:p w14:paraId="71916F05">
      <w:pPr>
        <w:pStyle w:val="7"/>
        <w:ind w:left="1843" w:firstLine="0"/>
        <w:jc w:val="left"/>
      </w:pPr>
      <w:r>
        <w:t>Тема</w:t>
      </w:r>
      <w:r>
        <w:rPr>
          <w:spacing w:val="-4"/>
        </w:rPr>
        <w:t xml:space="preserve"> </w:t>
      </w:r>
      <w:r>
        <w:t>30. Бытовые</w:t>
      </w:r>
      <w:r>
        <w:rPr>
          <w:spacing w:val="-4"/>
        </w:rPr>
        <w:t xml:space="preserve"> </w:t>
      </w:r>
      <w:r>
        <w:t>традиции</w:t>
      </w:r>
      <w:r>
        <w:rPr>
          <w:spacing w:val="-2"/>
        </w:rPr>
        <w:t xml:space="preserve"> </w:t>
      </w:r>
      <w:r>
        <w:t>народов</w:t>
      </w:r>
      <w:r>
        <w:rPr>
          <w:spacing w:val="-4"/>
        </w:rPr>
        <w:t xml:space="preserve"> </w:t>
      </w:r>
      <w:r>
        <w:t>России:</w:t>
      </w:r>
      <w:r>
        <w:rPr>
          <w:spacing w:val="-2"/>
        </w:rPr>
        <w:t xml:space="preserve"> </w:t>
      </w:r>
      <w:r>
        <w:t>пища,</w:t>
      </w:r>
      <w:r>
        <w:rPr>
          <w:spacing w:val="-2"/>
        </w:rPr>
        <w:t xml:space="preserve"> </w:t>
      </w:r>
      <w:r>
        <w:t>одежда,</w:t>
      </w:r>
      <w:r>
        <w:rPr>
          <w:spacing w:val="-2"/>
        </w:rPr>
        <w:t xml:space="preserve"> </w:t>
      </w:r>
      <w:r>
        <w:rPr>
          <w:spacing w:val="-4"/>
        </w:rPr>
        <w:t>дом.</w:t>
      </w:r>
    </w:p>
    <w:p w14:paraId="55A47B7A">
      <w:pPr>
        <w:pStyle w:val="7"/>
        <w:spacing w:before="1"/>
        <w:ind w:right="857"/>
      </w:pPr>
      <w:r>
        <w:t>Знать и уметь объяснить взаимосвязь между бытом и природными условиями проживания народа на примерах из истории и культуры своего региона;</w:t>
      </w:r>
    </w:p>
    <w:p w14:paraId="58CCB6F8">
      <w:pPr>
        <w:pStyle w:val="7"/>
        <w:ind w:right="844"/>
      </w:pPr>
      <w:r>
        <w:t>уметь</w:t>
      </w:r>
      <w:r>
        <w:rPr>
          <w:spacing w:val="-15"/>
        </w:rPr>
        <w:t xml:space="preserve"> </w:t>
      </w:r>
      <w:r>
        <w:t>доказывать</w:t>
      </w:r>
      <w:r>
        <w:rPr>
          <w:spacing w:val="-15"/>
        </w:rPr>
        <w:t xml:space="preserve"> </w:t>
      </w:r>
      <w:r>
        <w:t>и</w:t>
      </w:r>
      <w:r>
        <w:rPr>
          <w:spacing w:val="-15"/>
        </w:rPr>
        <w:t xml:space="preserve"> </w:t>
      </w:r>
      <w:r>
        <w:t>отстаивать</w:t>
      </w:r>
      <w:r>
        <w:rPr>
          <w:spacing w:val="-15"/>
        </w:rPr>
        <w:t xml:space="preserve"> </w:t>
      </w:r>
      <w:r>
        <w:t>важность</w:t>
      </w:r>
      <w:r>
        <w:rPr>
          <w:spacing w:val="-14"/>
        </w:rPr>
        <w:t xml:space="preserve"> </w:t>
      </w:r>
      <w:r>
        <w:t>сохранения</w:t>
      </w:r>
      <w:r>
        <w:rPr>
          <w:spacing w:val="-15"/>
        </w:rPr>
        <w:t xml:space="preserve"> </w:t>
      </w:r>
      <w:r>
        <w:t>и</w:t>
      </w:r>
      <w:r>
        <w:rPr>
          <w:spacing w:val="-15"/>
        </w:rPr>
        <w:t xml:space="preserve"> </w:t>
      </w:r>
      <w:r>
        <w:t>развития</w:t>
      </w:r>
      <w:r>
        <w:rPr>
          <w:spacing w:val="-15"/>
        </w:rPr>
        <w:t xml:space="preserve"> </w:t>
      </w:r>
      <w:r>
        <w:t>культурных,</w:t>
      </w:r>
      <w:r>
        <w:rPr>
          <w:spacing w:val="-15"/>
        </w:rPr>
        <w:t xml:space="preserve"> </w:t>
      </w:r>
      <w:r>
        <w:t>духовно- нравственных, семейных и этнических традиций, многообразия культур;</w:t>
      </w:r>
    </w:p>
    <w:p w14:paraId="2522840D">
      <w:pPr>
        <w:pStyle w:val="7"/>
        <w:ind w:right="851"/>
      </w:pPr>
      <w: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14:paraId="65F42002">
      <w:pPr>
        <w:pStyle w:val="7"/>
        <w:spacing w:after="0"/>
        <w:sectPr>
          <w:pgSz w:w="11910" w:h="16840"/>
          <w:pgMar w:top="920" w:right="0" w:bottom="280" w:left="425" w:header="736" w:footer="0" w:gutter="0"/>
          <w:cols w:space="720" w:num="1"/>
        </w:sectPr>
      </w:pPr>
    </w:p>
    <w:p w14:paraId="482446D6">
      <w:pPr>
        <w:pStyle w:val="7"/>
        <w:spacing w:before="189"/>
        <w:ind w:right="848"/>
      </w:pPr>
      <w: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14:paraId="54FAA1CF">
      <w:pPr>
        <w:pStyle w:val="7"/>
        <w:ind w:left="1843" w:firstLine="0"/>
      </w:pPr>
      <w:r>
        <w:t>Тема</w:t>
      </w:r>
      <w:r>
        <w:rPr>
          <w:spacing w:val="-4"/>
        </w:rPr>
        <w:t xml:space="preserve"> </w:t>
      </w:r>
      <w:r>
        <w:t>31.</w:t>
      </w:r>
      <w:r>
        <w:rPr>
          <w:spacing w:val="-2"/>
        </w:rPr>
        <w:t xml:space="preserve"> </w:t>
      </w:r>
      <w:r>
        <w:t>Культурная</w:t>
      </w:r>
      <w:r>
        <w:rPr>
          <w:spacing w:val="-3"/>
        </w:rPr>
        <w:t xml:space="preserve"> </w:t>
      </w:r>
      <w:r>
        <w:t>карта</w:t>
      </w:r>
      <w:r>
        <w:rPr>
          <w:spacing w:val="-3"/>
        </w:rPr>
        <w:t xml:space="preserve"> </w:t>
      </w:r>
      <w:r>
        <w:t>России</w:t>
      </w:r>
      <w:r>
        <w:rPr>
          <w:spacing w:val="-2"/>
        </w:rPr>
        <w:t xml:space="preserve"> </w:t>
      </w:r>
      <w:r>
        <w:t>(практическое</w:t>
      </w:r>
      <w:r>
        <w:rPr>
          <w:spacing w:val="-3"/>
        </w:rPr>
        <w:t xml:space="preserve"> </w:t>
      </w:r>
      <w:r>
        <w:rPr>
          <w:spacing w:val="-2"/>
        </w:rPr>
        <w:t>занятие).</w:t>
      </w:r>
    </w:p>
    <w:p w14:paraId="3DE15763">
      <w:pPr>
        <w:pStyle w:val="7"/>
        <w:ind w:right="853"/>
      </w:pPr>
      <w:r>
        <w:t>Знать и уметь объяснить отличия культурной географии от физической и политической географии;</w:t>
      </w:r>
    </w:p>
    <w:p w14:paraId="3D3A4FE7">
      <w:pPr>
        <w:pStyle w:val="7"/>
        <w:ind w:left="1843" w:firstLine="0"/>
      </w:pPr>
      <w:r>
        <w:t>понимать,</w:t>
      </w:r>
      <w:r>
        <w:rPr>
          <w:spacing w:val="-4"/>
        </w:rPr>
        <w:t xml:space="preserve"> </w:t>
      </w:r>
      <w:r>
        <w:t>что</w:t>
      </w:r>
      <w:r>
        <w:rPr>
          <w:spacing w:val="-5"/>
        </w:rPr>
        <w:t xml:space="preserve"> </w:t>
      </w:r>
      <w:r>
        <w:t>такое</w:t>
      </w:r>
      <w:r>
        <w:rPr>
          <w:spacing w:val="-4"/>
        </w:rPr>
        <w:t xml:space="preserve"> </w:t>
      </w:r>
      <w:r>
        <w:t>культурная</w:t>
      </w:r>
      <w:r>
        <w:rPr>
          <w:spacing w:val="-3"/>
        </w:rPr>
        <w:t xml:space="preserve"> </w:t>
      </w:r>
      <w:r>
        <w:t>карта</w:t>
      </w:r>
      <w:r>
        <w:rPr>
          <w:spacing w:val="-4"/>
        </w:rPr>
        <w:t xml:space="preserve"> </w:t>
      </w:r>
      <w:r>
        <w:t>народов</w:t>
      </w:r>
      <w:r>
        <w:rPr>
          <w:spacing w:val="-2"/>
        </w:rPr>
        <w:t xml:space="preserve"> России;</w:t>
      </w:r>
    </w:p>
    <w:p w14:paraId="41102BC2">
      <w:pPr>
        <w:pStyle w:val="7"/>
        <w:ind w:left="1843" w:right="897" w:firstLine="0"/>
      </w:pPr>
      <w:r>
        <w:t>описывать</w:t>
      </w:r>
      <w:r>
        <w:rPr>
          <w:spacing w:val="-4"/>
        </w:rPr>
        <w:t xml:space="preserve"> </w:t>
      </w:r>
      <w:r>
        <w:t>отдельные</w:t>
      </w:r>
      <w:r>
        <w:rPr>
          <w:spacing w:val="-7"/>
        </w:rPr>
        <w:t xml:space="preserve"> </w:t>
      </w:r>
      <w:r>
        <w:t>области</w:t>
      </w:r>
      <w:r>
        <w:rPr>
          <w:spacing w:val="-4"/>
        </w:rPr>
        <w:t xml:space="preserve"> </w:t>
      </w:r>
      <w:r>
        <w:t>культурной</w:t>
      </w:r>
      <w:r>
        <w:rPr>
          <w:spacing w:val="-5"/>
        </w:rPr>
        <w:t xml:space="preserve"> </w:t>
      </w:r>
      <w:r>
        <w:t>карты</w:t>
      </w:r>
      <w:r>
        <w:rPr>
          <w:spacing w:val="-5"/>
        </w:rPr>
        <w:t xml:space="preserve"> </w:t>
      </w:r>
      <w:r>
        <w:t>в</w:t>
      </w:r>
      <w:r>
        <w:rPr>
          <w:spacing w:val="-6"/>
        </w:rPr>
        <w:t xml:space="preserve"> </w:t>
      </w:r>
      <w:r>
        <w:t>соответствии</w:t>
      </w:r>
      <w:r>
        <w:rPr>
          <w:spacing w:val="-5"/>
        </w:rPr>
        <w:t xml:space="preserve"> </w:t>
      </w:r>
      <w:r>
        <w:t>с</w:t>
      </w:r>
      <w:r>
        <w:rPr>
          <w:spacing w:val="-6"/>
        </w:rPr>
        <w:t xml:space="preserve"> </w:t>
      </w:r>
      <w:r>
        <w:t>их</w:t>
      </w:r>
      <w:r>
        <w:rPr>
          <w:spacing w:val="-3"/>
        </w:rPr>
        <w:t xml:space="preserve"> </w:t>
      </w:r>
      <w:r>
        <w:t>особенностями. Тема 32. Единство страны – залог будущего России.</w:t>
      </w:r>
    </w:p>
    <w:p w14:paraId="1DB369FB">
      <w:pPr>
        <w:pStyle w:val="7"/>
        <w:ind w:right="842"/>
        <w:jc w:val="left"/>
      </w:pPr>
      <w:r>
        <w:t>Знать</w:t>
      </w:r>
      <w:r>
        <w:rPr>
          <w:spacing w:val="-12"/>
        </w:rPr>
        <w:t xml:space="preserve"> </w:t>
      </w:r>
      <w:r>
        <w:t>и</w:t>
      </w:r>
      <w:r>
        <w:rPr>
          <w:spacing w:val="-10"/>
        </w:rPr>
        <w:t xml:space="preserve"> </w:t>
      </w:r>
      <w:r>
        <w:t>уметь</w:t>
      </w:r>
      <w:r>
        <w:rPr>
          <w:spacing w:val="-12"/>
        </w:rPr>
        <w:t xml:space="preserve"> </w:t>
      </w:r>
      <w:r>
        <w:t>объяснить</w:t>
      </w:r>
      <w:r>
        <w:rPr>
          <w:spacing w:val="-12"/>
        </w:rPr>
        <w:t xml:space="preserve"> </w:t>
      </w:r>
      <w:r>
        <w:t>значение</w:t>
      </w:r>
      <w:r>
        <w:rPr>
          <w:spacing w:val="-14"/>
        </w:rPr>
        <w:t xml:space="preserve"> </w:t>
      </w:r>
      <w:r>
        <w:t>и</w:t>
      </w:r>
      <w:r>
        <w:rPr>
          <w:spacing w:val="-12"/>
        </w:rPr>
        <w:t xml:space="preserve"> </w:t>
      </w:r>
      <w:r>
        <w:t>роль</w:t>
      </w:r>
      <w:r>
        <w:rPr>
          <w:spacing w:val="-12"/>
        </w:rPr>
        <w:t xml:space="preserve"> </w:t>
      </w:r>
      <w:r>
        <w:t>общих</w:t>
      </w:r>
      <w:r>
        <w:rPr>
          <w:spacing w:val="-11"/>
        </w:rPr>
        <w:t xml:space="preserve"> </w:t>
      </w:r>
      <w:r>
        <w:t>элементов</w:t>
      </w:r>
      <w:r>
        <w:rPr>
          <w:spacing w:val="-13"/>
        </w:rPr>
        <w:t xml:space="preserve"> </w:t>
      </w:r>
      <w:r>
        <w:t>в</w:t>
      </w:r>
      <w:r>
        <w:rPr>
          <w:spacing w:val="-14"/>
        </w:rPr>
        <w:t xml:space="preserve"> </w:t>
      </w:r>
      <w:r>
        <w:t>культуре</w:t>
      </w:r>
      <w:r>
        <w:rPr>
          <w:spacing w:val="-9"/>
        </w:rPr>
        <w:t xml:space="preserve"> </w:t>
      </w:r>
      <w:r>
        <w:t>народов</w:t>
      </w:r>
      <w:r>
        <w:rPr>
          <w:spacing w:val="-13"/>
        </w:rPr>
        <w:t xml:space="preserve"> </w:t>
      </w:r>
      <w:r>
        <w:t>России для обоснования её территориального, политического и экономического единства;</w:t>
      </w:r>
    </w:p>
    <w:p w14:paraId="2BC2DAB8">
      <w:pPr>
        <w:pStyle w:val="7"/>
        <w:jc w:val="left"/>
      </w:pPr>
      <w:r>
        <w:t>понимать</w:t>
      </w:r>
      <w:r>
        <w:rPr>
          <w:spacing w:val="-13"/>
        </w:rPr>
        <w:t xml:space="preserve"> </w:t>
      </w:r>
      <w:r>
        <w:t>и</w:t>
      </w:r>
      <w:r>
        <w:rPr>
          <w:spacing w:val="-11"/>
        </w:rPr>
        <w:t xml:space="preserve"> </w:t>
      </w:r>
      <w:r>
        <w:t>доказывать</w:t>
      </w:r>
      <w:r>
        <w:rPr>
          <w:spacing w:val="-13"/>
        </w:rPr>
        <w:t xml:space="preserve"> </w:t>
      </w:r>
      <w:r>
        <w:t>важность</w:t>
      </w:r>
      <w:r>
        <w:rPr>
          <w:spacing w:val="-10"/>
        </w:rPr>
        <w:t xml:space="preserve"> </w:t>
      </w:r>
      <w:r>
        <w:t>и</w:t>
      </w:r>
      <w:r>
        <w:rPr>
          <w:spacing w:val="-11"/>
        </w:rPr>
        <w:t xml:space="preserve"> </w:t>
      </w:r>
      <w:r>
        <w:t>преимущества</w:t>
      </w:r>
      <w:r>
        <w:rPr>
          <w:spacing w:val="-13"/>
        </w:rPr>
        <w:t xml:space="preserve"> </w:t>
      </w:r>
      <w:r>
        <w:t>этого</w:t>
      </w:r>
      <w:r>
        <w:rPr>
          <w:spacing w:val="-12"/>
        </w:rPr>
        <w:t xml:space="preserve"> </w:t>
      </w:r>
      <w:r>
        <w:t>единства</w:t>
      </w:r>
      <w:r>
        <w:rPr>
          <w:spacing w:val="-12"/>
        </w:rPr>
        <w:t xml:space="preserve"> </w:t>
      </w:r>
      <w:r>
        <w:t>перед</w:t>
      </w:r>
      <w:r>
        <w:rPr>
          <w:spacing w:val="-9"/>
        </w:rPr>
        <w:t xml:space="preserve"> </w:t>
      </w:r>
      <w:r>
        <w:t>требованиями национального самоопределения отдельных этносов.</w:t>
      </w:r>
    </w:p>
    <w:p w14:paraId="6F46051D">
      <w:pPr>
        <w:pStyle w:val="7"/>
        <w:spacing w:before="1"/>
        <w:jc w:val="left"/>
      </w:pPr>
      <w:r>
        <w:t>К</w:t>
      </w:r>
      <w:r>
        <w:rPr>
          <w:spacing w:val="80"/>
        </w:rPr>
        <w:t xml:space="preserve"> </w:t>
      </w:r>
      <w:r>
        <w:t>концу</w:t>
      </w:r>
      <w:r>
        <w:rPr>
          <w:spacing w:val="80"/>
        </w:rPr>
        <w:t xml:space="preserve"> </w:t>
      </w:r>
      <w:r>
        <w:t>обучения</w:t>
      </w:r>
      <w:r>
        <w:rPr>
          <w:spacing w:val="80"/>
        </w:rPr>
        <w:t xml:space="preserve"> </w:t>
      </w:r>
      <w:r>
        <w:t>в</w:t>
      </w:r>
      <w:r>
        <w:rPr>
          <w:spacing w:val="80"/>
        </w:rPr>
        <w:t xml:space="preserve"> </w:t>
      </w:r>
      <w:r>
        <w:t>6</w:t>
      </w:r>
      <w:r>
        <w:rPr>
          <w:spacing w:val="80"/>
        </w:rPr>
        <w:t xml:space="preserve"> </w:t>
      </w:r>
      <w:r>
        <w:t>классе</w:t>
      </w:r>
      <w:r>
        <w:rPr>
          <w:spacing w:val="80"/>
        </w:rPr>
        <w:t xml:space="preserve"> </w:t>
      </w:r>
      <w:r>
        <w:t>обучающийся</w:t>
      </w:r>
      <w:r>
        <w:rPr>
          <w:spacing w:val="80"/>
        </w:rPr>
        <w:t xml:space="preserve"> </w:t>
      </w:r>
      <w:r>
        <w:t>получит</w:t>
      </w:r>
      <w:r>
        <w:rPr>
          <w:spacing w:val="80"/>
        </w:rPr>
        <w:t xml:space="preserve"> </w:t>
      </w:r>
      <w:r>
        <w:t>следующие</w:t>
      </w:r>
      <w:r>
        <w:rPr>
          <w:spacing w:val="80"/>
        </w:rPr>
        <w:t xml:space="preserve"> </w:t>
      </w:r>
      <w:r>
        <w:t>предметные результаты по отдельным темам программы по ОДНКНР.</w:t>
      </w:r>
    </w:p>
    <w:p w14:paraId="34CE3546">
      <w:pPr>
        <w:pStyle w:val="7"/>
        <w:ind w:left="1843" w:right="3827" w:firstLine="0"/>
        <w:jc w:val="left"/>
      </w:pPr>
      <w:r>
        <w:t>Тематический</w:t>
      </w:r>
      <w:r>
        <w:rPr>
          <w:spacing w:val="-9"/>
        </w:rPr>
        <w:t xml:space="preserve"> </w:t>
      </w:r>
      <w:r>
        <w:t>блок</w:t>
      </w:r>
      <w:r>
        <w:rPr>
          <w:spacing w:val="-8"/>
        </w:rPr>
        <w:t xml:space="preserve"> </w:t>
      </w:r>
      <w:r>
        <w:t>1.</w:t>
      </w:r>
      <w:r>
        <w:rPr>
          <w:spacing w:val="-7"/>
        </w:rPr>
        <w:t xml:space="preserve"> </w:t>
      </w:r>
      <w:r>
        <w:t>«Культура</w:t>
      </w:r>
      <w:r>
        <w:rPr>
          <w:spacing w:val="-10"/>
        </w:rPr>
        <w:t xml:space="preserve"> </w:t>
      </w:r>
      <w:r>
        <w:t>как</w:t>
      </w:r>
      <w:r>
        <w:rPr>
          <w:spacing w:val="-9"/>
        </w:rPr>
        <w:t xml:space="preserve"> </w:t>
      </w:r>
      <w:r>
        <w:t>социальность». Тема 1. Мир культуры: его структура.</w:t>
      </w:r>
    </w:p>
    <w:p w14:paraId="03513F0C">
      <w:pPr>
        <w:pStyle w:val="7"/>
        <w:ind w:left="1843" w:firstLine="0"/>
        <w:jc w:val="left"/>
      </w:pPr>
      <w:r>
        <w:t>Знать</w:t>
      </w:r>
      <w:r>
        <w:rPr>
          <w:spacing w:val="-5"/>
        </w:rPr>
        <w:t xml:space="preserve"> </w:t>
      </w:r>
      <w:r>
        <w:t>и уметь</w:t>
      </w:r>
      <w:r>
        <w:rPr>
          <w:spacing w:val="-3"/>
        </w:rPr>
        <w:t xml:space="preserve"> </w:t>
      </w:r>
      <w:r>
        <w:t>объяснить</w:t>
      </w:r>
      <w:r>
        <w:rPr>
          <w:spacing w:val="-3"/>
        </w:rPr>
        <w:t xml:space="preserve"> </w:t>
      </w:r>
      <w:r>
        <w:t>структуру</w:t>
      </w:r>
      <w:r>
        <w:rPr>
          <w:spacing w:val="-8"/>
        </w:rPr>
        <w:t xml:space="preserve"> </w:t>
      </w:r>
      <w:r>
        <w:t>культуры</w:t>
      </w:r>
      <w:r>
        <w:rPr>
          <w:spacing w:val="-4"/>
        </w:rPr>
        <w:t xml:space="preserve"> </w:t>
      </w:r>
      <w:r>
        <w:t>как</w:t>
      </w:r>
      <w:r>
        <w:rPr>
          <w:spacing w:val="-3"/>
        </w:rPr>
        <w:t xml:space="preserve"> </w:t>
      </w:r>
      <w:r>
        <w:t>социального</w:t>
      </w:r>
      <w:r>
        <w:rPr>
          <w:spacing w:val="-3"/>
        </w:rPr>
        <w:t xml:space="preserve"> </w:t>
      </w:r>
      <w:r>
        <w:rPr>
          <w:spacing w:val="-2"/>
        </w:rPr>
        <w:t>явления;</w:t>
      </w:r>
    </w:p>
    <w:p w14:paraId="059C09BE">
      <w:pPr>
        <w:pStyle w:val="7"/>
        <w:ind w:right="853"/>
        <w:jc w:val="left"/>
      </w:pPr>
      <w:r>
        <w:t>понимать</w:t>
      </w:r>
      <w:r>
        <w:rPr>
          <w:spacing w:val="40"/>
        </w:rPr>
        <w:t xml:space="preserve"> </w:t>
      </w:r>
      <w:r>
        <w:t>специфику</w:t>
      </w:r>
      <w:r>
        <w:rPr>
          <w:spacing w:val="40"/>
        </w:rPr>
        <w:t xml:space="preserve"> </w:t>
      </w:r>
      <w:r>
        <w:t>социальных</w:t>
      </w:r>
      <w:r>
        <w:rPr>
          <w:spacing w:val="40"/>
        </w:rPr>
        <w:t xml:space="preserve"> </w:t>
      </w:r>
      <w:r>
        <w:t>явлений,</w:t>
      </w:r>
      <w:r>
        <w:rPr>
          <w:spacing w:val="40"/>
        </w:rPr>
        <w:t xml:space="preserve"> </w:t>
      </w:r>
      <w:r>
        <w:t>их</w:t>
      </w:r>
      <w:r>
        <w:rPr>
          <w:spacing w:val="40"/>
        </w:rPr>
        <w:t xml:space="preserve"> </w:t>
      </w:r>
      <w:r>
        <w:t>ключевые</w:t>
      </w:r>
      <w:r>
        <w:rPr>
          <w:spacing w:val="40"/>
        </w:rPr>
        <w:t xml:space="preserve"> </w:t>
      </w:r>
      <w:r>
        <w:t>отличия</w:t>
      </w:r>
      <w:r>
        <w:rPr>
          <w:spacing w:val="40"/>
        </w:rPr>
        <w:t xml:space="preserve"> </w:t>
      </w:r>
      <w:r>
        <w:t>от</w:t>
      </w:r>
      <w:r>
        <w:rPr>
          <w:spacing w:val="40"/>
        </w:rPr>
        <w:t xml:space="preserve"> </w:t>
      </w:r>
      <w:r>
        <w:t>природных</w:t>
      </w:r>
      <w:r>
        <w:rPr>
          <w:spacing w:val="40"/>
        </w:rPr>
        <w:t xml:space="preserve"> </w:t>
      </w:r>
      <w:r>
        <w:rPr>
          <w:spacing w:val="-2"/>
        </w:rPr>
        <w:t>явлений;</w:t>
      </w:r>
    </w:p>
    <w:p w14:paraId="0D873794">
      <w:pPr>
        <w:pStyle w:val="7"/>
        <w:jc w:val="left"/>
      </w:pPr>
      <w:r>
        <w:t>уметь</w:t>
      </w:r>
      <w:r>
        <w:rPr>
          <w:spacing w:val="-9"/>
        </w:rPr>
        <w:t xml:space="preserve"> </w:t>
      </w:r>
      <w:r>
        <w:t>доказывать</w:t>
      </w:r>
      <w:r>
        <w:rPr>
          <w:spacing w:val="-9"/>
        </w:rPr>
        <w:t xml:space="preserve"> </w:t>
      </w:r>
      <w:r>
        <w:t>связь</w:t>
      </w:r>
      <w:r>
        <w:rPr>
          <w:spacing w:val="-11"/>
        </w:rPr>
        <w:t xml:space="preserve"> </w:t>
      </w:r>
      <w:r>
        <w:t>между</w:t>
      </w:r>
      <w:r>
        <w:rPr>
          <w:spacing w:val="-15"/>
        </w:rPr>
        <w:t xml:space="preserve"> </w:t>
      </w:r>
      <w:r>
        <w:t>этапом</w:t>
      </w:r>
      <w:r>
        <w:rPr>
          <w:spacing w:val="-10"/>
        </w:rPr>
        <w:t xml:space="preserve"> </w:t>
      </w:r>
      <w:r>
        <w:t>развития</w:t>
      </w:r>
      <w:r>
        <w:rPr>
          <w:spacing w:val="-12"/>
        </w:rPr>
        <w:t xml:space="preserve"> </w:t>
      </w:r>
      <w:r>
        <w:t>материальной</w:t>
      </w:r>
      <w:r>
        <w:rPr>
          <w:spacing w:val="-9"/>
        </w:rPr>
        <w:t xml:space="preserve"> </w:t>
      </w:r>
      <w:r>
        <w:t>культуры</w:t>
      </w:r>
      <w:r>
        <w:rPr>
          <w:spacing w:val="-10"/>
        </w:rPr>
        <w:t xml:space="preserve"> </w:t>
      </w:r>
      <w:r>
        <w:t>и</w:t>
      </w:r>
      <w:r>
        <w:rPr>
          <w:spacing w:val="-9"/>
        </w:rPr>
        <w:t xml:space="preserve"> </w:t>
      </w:r>
      <w:r>
        <w:t>социальной структурой общества, их взаимосвязь с духовно-нравственным состоянием общества;</w:t>
      </w:r>
    </w:p>
    <w:p w14:paraId="44E185CE">
      <w:pPr>
        <w:pStyle w:val="7"/>
        <w:ind w:left="1843" w:right="853" w:firstLine="0"/>
        <w:jc w:val="left"/>
      </w:pPr>
      <w:r>
        <w:t>понимать</w:t>
      </w:r>
      <w:r>
        <w:rPr>
          <w:spacing w:val="-6"/>
        </w:rPr>
        <w:t xml:space="preserve"> </w:t>
      </w:r>
      <w:r>
        <w:t>зависимость</w:t>
      </w:r>
      <w:r>
        <w:rPr>
          <w:spacing w:val="-6"/>
        </w:rPr>
        <w:t xml:space="preserve"> </w:t>
      </w:r>
      <w:r>
        <w:t>социальных</w:t>
      </w:r>
      <w:r>
        <w:rPr>
          <w:spacing w:val="-3"/>
        </w:rPr>
        <w:t xml:space="preserve"> </w:t>
      </w:r>
      <w:r>
        <w:t>процессов</w:t>
      </w:r>
      <w:r>
        <w:rPr>
          <w:spacing w:val="-6"/>
        </w:rPr>
        <w:t xml:space="preserve"> </w:t>
      </w:r>
      <w:r>
        <w:t>от</w:t>
      </w:r>
      <w:r>
        <w:rPr>
          <w:spacing w:val="-5"/>
        </w:rPr>
        <w:t xml:space="preserve"> </w:t>
      </w:r>
      <w:r>
        <w:t>культурно-исторических</w:t>
      </w:r>
      <w:r>
        <w:rPr>
          <w:spacing w:val="-3"/>
        </w:rPr>
        <w:t xml:space="preserve"> </w:t>
      </w:r>
      <w:r>
        <w:t>процессов; уметь</w:t>
      </w:r>
      <w:r>
        <w:rPr>
          <w:spacing w:val="73"/>
        </w:rPr>
        <w:t xml:space="preserve"> </w:t>
      </w:r>
      <w:r>
        <w:t>объяснить</w:t>
      </w:r>
      <w:r>
        <w:rPr>
          <w:spacing w:val="76"/>
        </w:rPr>
        <w:t xml:space="preserve"> </w:t>
      </w:r>
      <w:r>
        <w:t>взаимосвязь</w:t>
      </w:r>
      <w:r>
        <w:rPr>
          <w:spacing w:val="75"/>
        </w:rPr>
        <w:t xml:space="preserve"> </w:t>
      </w:r>
      <w:r>
        <w:t>между</w:t>
      </w:r>
      <w:r>
        <w:rPr>
          <w:spacing w:val="70"/>
        </w:rPr>
        <w:t xml:space="preserve"> </w:t>
      </w:r>
      <w:r>
        <w:t>научно-техническим</w:t>
      </w:r>
      <w:r>
        <w:rPr>
          <w:spacing w:val="73"/>
        </w:rPr>
        <w:t xml:space="preserve"> </w:t>
      </w:r>
      <w:r>
        <w:t>прогрессом</w:t>
      </w:r>
      <w:r>
        <w:rPr>
          <w:spacing w:val="76"/>
        </w:rPr>
        <w:t xml:space="preserve"> </w:t>
      </w:r>
      <w:r>
        <w:t>и</w:t>
      </w:r>
      <w:r>
        <w:rPr>
          <w:spacing w:val="75"/>
        </w:rPr>
        <w:t xml:space="preserve"> </w:t>
      </w:r>
      <w:r>
        <w:rPr>
          <w:spacing w:val="-2"/>
        </w:rPr>
        <w:t>этапами</w:t>
      </w:r>
    </w:p>
    <w:p w14:paraId="45627B84">
      <w:pPr>
        <w:pStyle w:val="7"/>
        <w:ind w:firstLine="0"/>
        <w:jc w:val="left"/>
      </w:pPr>
      <w:r>
        <w:t>развития</w:t>
      </w:r>
      <w:r>
        <w:rPr>
          <w:spacing w:val="-2"/>
        </w:rPr>
        <w:t xml:space="preserve"> социума.</w:t>
      </w:r>
    </w:p>
    <w:p w14:paraId="2F54DF5D">
      <w:pPr>
        <w:pStyle w:val="7"/>
        <w:ind w:left="1843" w:firstLine="0"/>
        <w:jc w:val="left"/>
      </w:pPr>
      <w:r>
        <w:t>Тема</w:t>
      </w:r>
      <w:r>
        <w:rPr>
          <w:spacing w:val="-3"/>
        </w:rPr>
        <w:t xml:space="preserve"> </w:t>
      </w:r>
      <w:r>
        <w:t>2.</w:t>
      </w:r>
      <w:r>
        <w:rPr>
          <w:spacing w:val="-2"/>
        </w:rPr>
        <w:t xml:space="preserve"> </w:t>
      </w:r>
      <w:r>
        <w:t>Культура</w:t>
      </w:r>
      <w:r>
        <w:rPr>
          <w:spacing w:val="-3"/>
        </w:rPr>
        <w:t xml:space="preserve"> </w:t>
      </w:r>
      <w:r>
        <w:t>России:</w:t>
      </w:r>
      <w:r>
        <w:rPr>
          <w:spacing w:val="-3"/>
        </w:rPr>
        <w:t xml:space="preserve"> </w:t>
      </w:r>
      <w:r>
        <w:t>многообразие</w:t>
      </w:r>
      <w:r>
        <w:rPr>
          <w:spacing w:val="-2"/>
        </w:rPr>
        <w:t xml:space="preserve"> регионов.</w:t>
      </w:r>
    </w:p>
    <w:p w14:paraId="494C7543">
      <w:pPr>
        <w:pStyle w:val="7"/>
        <w:spacing w:before="1"/>
        <w:ind w:left="1843" w:firstLine="0"/>
        <w:jc w:val="left"/>
      </w:pPr>
      <w:r>
        <w:t>Характеризовать</w:t>
      </w:r>
      <w:r>
        <w:rPr>
          <w:spacing w:val="-9"/>
        </w:rPr>
        <w:t xml:space="preserve"> </w:t>
      </w:r>
      <w:r>
        <w:t>административно-территориальное</w:t>
      </w:r>
      <w:r>
        <w:rPr>
          <w:spacing w:val="-10"/>
        </w:rPr>
        <w:t xml:space="preserve"> </w:t>
      </w:r>
      <w:r>
        <w:t>деление</w:t>
      </w:r>
      <w:r>
        <w:rPr>
          <w:spacing w:val="-9"/>
        </w:rPr>
        <w:t xml:space="preserve"> </w:t>
      </w:r>
      <w:r>
        <w:rPr>
          <w:spacing w:val="-2"/>
        </w:rPr>
        <w:t>России;</w:t>
      </w:r>
    </w:p>
    <w:p w14:paraId="6C97EE42">
      <w:pPr>
        <w:pStyle w:val="7"/>
        <w:ind w:right="850"/>
        <w:jc w:val="left"/>
      </w:pPr>
      <w:r>
        <w:t>знать</w:t>
      </w:r>
      <w:r>
        <w:rPr>
          <w:spacing w:val="-15"/>
        </w:rPr>
        <w:t xml:space="preserve"> </w:t>
      </w:r>
      <w:r>
        <w:t>количество</w:t>
      </w:r>
      <w:r>
        <w:rPr>
          <w:spacing w:val="-15"/>
        </w:rPr>
        <w:t xml:space="preserve"> </w:t>
      </w:r>
      <w:r>
        <w:t>регионов,</w:t>
      </w:r>
      <w:r>
        <w:rPr>
          <w:spacing w:val="-15"/>
        </w:rPr>
        <w:t xml:space="preserve"> </w:t>
      </w:r>
      <w:r>
        <w:t>различать</w:t>
      </w:r>
      <w:r>
        <w:rPr>
          <w:spacing w:val="-15"/>
        </w:rPr>
        <w:t xml:space="preserve"> </w:t>
      </w:r>
      <w:r>
        <w:t>субъекты</w:t>
      </w:r>
      <w:r>
        <w:rPr>
          <w:spacing w:val="-15"/>
        </w:rPr>
        <w:t xml:space="preserve"> </w:t>
      </w:r>
      <w:r>
        <w:t>и</w:t>
      </w:r>
      <w:r>
        <w:rPr>
          <w:spacing w:val="-15"/>
        </w:rPr>
        <w:t xml:space="preserve"> </w:t>
      </w:r>
      <w:r>
        <w:t>федеральные</w:t>
      </w:r>
      <w:r>
        <w:rPr>
          <w:spacing w:val="-15"/>
        </w:rPr>
        <w:t xml:space="preserve"> </w:t>
      </w:r>
      <w:r>
        <w:t>округа,</w:t>
      </w:r>
      <w:r>
        <w:rPr>
          <w:spacing w:val="-15"/>
        </w:rPr>
        <w:t xml:space="preserve"> </w:t>
      </w:r>
      <w:r>
        <w:t>уметь</w:t>
      </w:r>
      <w:r>
        <w:rPr>
          <w:spacing w:val="-15"/>
        </w:rPr>
        <w:t xml:space="preserve"> </w:t>
      </w:r>
      <w:r>
        <w:t>показать их на административной карте России;</w:t>
      </w:r>
    </w:p>
    <w:p w14:paraId="5284B510">
      <w:pPr>
        <w:pStyle w:val="7"/>
        <w:tabs>
          <w:tab w:val="left" w:pos="3063"/>
          <w:tab w:val="left" w:pos="3437"/>
          <w:tab w:val="left" w:pos="4267"/>
          <w:tab w:val="left" w:pos="5564"/>
          <w:tab w:val="left" w:pos="7365"/>
          <w:tab w:val="left" w:pos="9141"/>
          <w:tab w:val="left" w:pos="10510"/>
        </w:tabs>
        <w:ind w:right="843"/>
        <w:jc w:val="right"/>
      </w:pPr>
      <w:r>
        <w:rPr>
          <w:spacing w:val="-2"/>
        </w:rPr>
        <w:t>понимать</w:t>
      </w:r>
      <w:r>
        <w:tab/>
      </w:r>
      <w:r>
        <w:rPr>
          <w:spacing w:val="-10"/>
        </w:rPr>
        <w:t>и</w:t>
      </w:r>
      <w:r>
        <w:tab/>
      </w:r>
      <w:r>
        <w:rPr>
          <w:spacing w:val="-4"/>
        </w:rPr>
        <w:t>уметь</w:t>
      </w:r>
      <w:r>
        <w:tab/>
      </w:r>
      <w:r>
        <w:rPr>
          <w:spacing w:val="-2"/>
        </w:rPr>
        <w:t>объяснить</w:t>
      </w:r>
      <w:r>
        <w:tab/>
      </w:r>
      <w:r>
        <w:rPr>
          <w:spacing w:val="-2"/>
        </w:rPr>
        <w:t>необходимость</w:t>
      </w:r>
      <w:r>
        <w:tab/>
      </w:r>
      <w:r>
        <w:rPr>
          <w:spacing w:val="-2"/>
        </w:rPr>
        <w:t>федеративного</w:t>
      </w:r>
      <w:r>
        <w:tab/>
      </w:r>
      <w:r>
        <w:rPr>
          <w:spacing w:val="-2"/>
        </w:rPr>
        <w:t>устройства</w:t>
      </w:r>
      <w:r>
        <w:tab/>
      </w:r>
      <w:r>
        <w:rPr>
          <w:spacing w:val="-10"/>
        </w:rPr>
        <w:t xml:space="preserve">в </w:t>
      </w:r>
      <w:r>
        <w:t>полиэтничном</w:t>
      </w:r>
      <w:r>
        <w:rPr>
          <w:spacing w:val="-13"/>
        </w:rPr>
        <w:t xml:space="preserve"> </w:t>
      </w:r>
      <w:r>
        <w:t>государстве,</w:t>
      </w:r>
      <w:r>
        <w:rPr>
          <w:spacing w:val="-13"/>
        </w:rPr>
        <w:t xml:space="preserve"> </w:t>
      </w:r>
      <w:r>
        <w:t>важность</w:t>
      </w:r>
      <w:r>
        <w:rPr>
          <w:spacing w:val="-12"/>
        </w:rPr>
        <w:t xml:space="preserve"> </w:t>
      </w:r>
      <w:r>
        <w:t>сохранения</w:t>
      </w:r>
      <w:r>
        <w:rPr>
          <w:spacing w:val="-13"/>
        </w:rPr>
        <w:t xml:space="preserve"> </w:t>
      </w:r>
      <w:r>
        <w:t>исторической</w:t>
      </w:r>
      <w:r>
        <w:rPr>
          <w:spacing w:val="-13"/>
        </w:rPr>
        <w:t xml:space="preserve"> </w:t>
      </w:r>
      <w:r>
        <w:t>памяти</w:t>
      </w:r>
      <w:r>
        <w:rPr>
          <w:spacing w:val="-13"/>
        </w:rPr>
        <w:t xml:space="preserve"> </w:t>
      </w:r>
      <w:r>
        <w:t>отдельных</w:t>
      </w:r>
      <w:r>
        <w:rPr>
          <w:spacing w:val="-12"/>
        </w:rPr>
        <w:t xml:space="preserve"> </w:t>
      </w:r>
      <w:r>
        <w:t>этносов; объяснять</w:t>
      </w:r>
      <w:r>
        <w:rPr>
          <w:spacing w:val="80"/>
        </w:rPr>
        <w:t xml:space="preserve"> </w:t>
      </w:r>
      <w:r>
        <w:t>принцип</w:t>
      </w:r>
      <w:r>
        <w:rPr>
          <w:spacing w:val="80"/>
        </w:rPr>
        <w:t xml:space="preserve"> </w:t>
      </w:r>
      <w:r>
        <w:t>равенства</w:t>
      </w:r>
      <w:r>
        <w:rPr>
          <w:spacing w:val="80"/>
        </w:rPr>
        <w:t xml:space="preserve"> </w:t>
      </w:r>
      <w:r>
        <w:t>прав</w:t>
      </w:r>
      <w:r>
        <w:rPr>
          <w:spacing w:val="80"/>
        </w:rPr>
        <w:t xml:space="preserve"> </w:t>
      </w:r>
      <w:r>
        <w:t>каждого</w:t>
      </w:r>
      <w:r>
        <w:rPr>
          <w:spacing w:val="80"/>
        </w:rPr>
        <w:t xml:space="preserve"> </w:t>
      </w:r>
      <w:r>
        <w:t>человека,</w:t>
      </w:r>
      <w:r>
        <w:rPr>
          <w:spacing w:val="80"/>
        </w:rPr>
        <w:t xml:space="preserve"> </w:t>
      </w:r>
      <w:r>
        <w:t>вне</w:t>
      </w:r>
      <w:r>
        <w:rPr>
          <w:spacing w:val="80"/>
        </w:rPr>
        <w:t xml:space="preserve"> </w:t>
      </w:r>
      <w:r>
        <w:t>зависимости</w:t>
      </w:r>
      <w:r>
        <w:rPr>
          <w:spacing w:val="80"/>
        </w:rPr>
        <w:t xml:space="preserve"> </w:t>
      </w:r>
      <w:r>
        <w:t>от</w:t>
      </w:r>
      <w:r>
        <w:rPr>
          <w:spacing w:val="80"/>
        </w:rPr>
        <w:t xml:space="preserve"> </w:t>
      </w:r>
      <w:r>
        <w:t>его</w:t>
      </w:r>
    </w:p>
    <w:p w14:paraId="19A31640">
      <w:pPr>
        <w:pStyle w:val="7"/>
        <w:ind w:firstLine="0"/>
        <w:jc w:val="left"/>
      </w:pPr>
      <w:r>
        <w:t>принадлежности</w:t>
      </w:r>
      <w:r>
        <w:rPr>
          <w:spacing w:val="-1"/>
        </w:rPr>
        <w:t xml:space="preserve"> </w:t>
      </w:r>
      <w:r>
        <w:t>к</w:t>
      </w:r>
      <w:r>
        <w:rPr>
          <w:spacing w:val="-1"/>
        </w:rPr>
        <w:t xml:space="preserve"> </w:t>
      </w:r>
      <w:r>
        <w:t>тому</w:t>
      </w:r>
      <w:r>
        <w:rPr>
          <w:spacing w:val="-6"/>
        </w:rPr>
        <w:t xml:space="preserve"> </w:t>
      </w:r>
      <w:r>
        <w:t>или</w:t>
      </w:r>
      <w:r>
        <w:rPr>
          <w:spacing w:val="-3"/>
        </w:rPr>
        <w:t xml:space="preserve"> </w:t>
      </w:r>
      <w:r>
        <w:t>иному</w:t>
      </w:r>
      <w:r>
        <w:rPr>
          <w:spacing w:val="-8"/>
        </w:rPr>
        <w:t xml:space="preserve"> </w:t>
      </w:r>
      <w:r>
        <w:rPr>
          <w:spacing w:val="-2"/>
        </w:rPr>
        <w:t>народу;</w:t>
      </w:r>
    </w:p>
    <w:p w14:paraId="4B6784AC">
      <w:pPr>
        <w:pStyle w:val="7"/>
        <w:tabs>
          <w:tab w:val="left" w:pos="3054"/>
          <w:tab w:val="left" w:pos="4217"/>
          <w:tab w:val="left" w:pos="5869"/>
          <w:tab w:val="left" w:pos="7325"/>
          <w:tab w:val="left" w:pos="8368"/>
          <w:tab w:val="left" w:pos="9433"/>
        </w:tabs>
        <w:ind w:right="852"/>
        <w:jc w:val="left"/>
      </w:pPr>
      <w:r>
        <w:rPr>
          <w:spacing w:val="-2"/>
        </w:rPr>
        <w:t>понимать</w:t>
      </w:r>
      <w:r>
        <w:tab/>
      </w:r>
      <w:r>
        <w:rPr>
          <w:spacing w:val="-2"/>
        </w:rPr>
        <w:t>ценность</w:t>
      </w:r>
      <w:r>
        <w:tab/>
      </w:r>
      <w:r>
        <w:rPr>
          <w:spacing w:val="-2"/>
        </w:rPr>
        <w:t>многообразия</w:t>
      </w:r>
      <w:r>
        <w:tab/>
      </w:r>
      <w:r>
        <w:rPr>
          <w:spacing w:val="-2"/>
        </w:rPr>
        <w:t>культурных</w:t>
      </w:r>
      <w:r>
        <w:tab/>
      </w:r>
      <w:r>
        <w:rPr>
          <w:spacing w:val="-2"/>
        </w:rPr>
        <w:t>укладов</w:t>
      </w:r>
      <w:r>
        <w:tab/>
      </w:r>
      <w:r>
        <w:rPr>
          <w:spacing w:val="-2"/>
        </w:rPr>
        <w:t>народов</w:t>
      </w:r>
      <w:r>
        <w:tab/>
      </w:r>
      <w:r>
        <w:rPr>
          <w:spacing w:val="-2"/>
        </w:rPr>
        <w:t>Российской Федерации;</w:t>
      </w:r>
    </w:p>
    <w:p w14:paraId="54F69572">
      <w:pPr>
        <w:pStyle w:val="7"/>
        <w:ind w:right="842"/>
        <w:jc w:val="left"/>
      </w:pPr>
      <w:r>
        <w:t>демонстрировать</w:t>
      </w:r>
      <w:r>
        <w:rPr>
          <w:spacing w:val="40"/>
        </w:rPr>
        <w:t xml:space="preserve"> </w:t>
      </w:r>
      <w:r>
        <w:t>готовность</w:t>
      </w:r>
      <w:r>
        <w:rPr>
          <w:spacing w:val="40"/>
        </w:rPr>
        <w:t xml:space="preserve"> </w:t>
      </w:r>
      <w:r>
        <w:t>к</w:t>
      </w:r>
      <w:r>
        <w:rPr>
          <w:spacing w:val="40"/>
        </w:rPr>
        <w:t xml:space="preserve"> </w:t>
      </w:r>
      <w:r>
        <w:t>сохранению</w:t>
      </w:r>
      <w:r>
        <w:rPr>
          <w:spacing w:val="40"/>
        </w:rPr>
        <w:t xml:space="preserve"> </w:t>
      </w:r>
      <w:r>
        <w:t>межнационального</w:t>
      </w:r>
      <w:r>
        <w:rPr>
          <w:spacing w:val="40"/>
        </w:rPr>
        <w:t xml:space="preserve"> </w:t>
      </w:r>
      <w:r>
        <w:t>и</w:t>
      </w:r>
      <w:r>
        <w:rPr>
          <w:spacing w:val="40"/>
        </w:rPr>
        <w:t xml:space="preserve"> </w:t>
      </w:r>
      <w:r>
        <w:t>межрелигиозного согласия в России;</w:t>
      </w:r>
    </w:p>
    <w:p w14:paraId="454F68C3">
      <w:pPr>
        <w:pStyle w:val="7"/>
        <w:jc w:val="left"/>
      </w:pPr>
      <w:r>
        <w:t>характеризовать</w:t>
      </w:r>
      <w:r>
        <w:rPr>
          <w:spacing w:val="40"/>
        </w:rPr>
        <w:t xml:space="preserve"> </w:t>
      </w:r>
      <w:r>
        <w:t>духовную</w:t>
      </w:r>
      <w:r>
        <w:rPr>
          <w:spacing w:val="40"/>
        </w:rPr>
        <w:t xml:space="preserve"> </w:t>
      </w:r>
      <w:r>
        <w:t>культуру</w:t>
      </w:r>
      <w:r>
        <w:rPr>
          <w:spacing w:val="40"/>
        </w:rPr>
        <w:t xml:space="preserve"> </w:t>
      </w:r>
      <w:r>
        <w:t>всех</w:t>
      </w:r>
      <w:r>
        <w:rPr>
          <w:spacing w:val="40"/>
        </w:rPr>
        <w:t xml:space="preserve"> </w:t>
      </w:r>
      <w:r>
        <w:t>народов</w:t>
      </w:r>
      <w:r>
        <w:rPr>
          <w:spacing w:val="40"/>
        </w:rPr>
        <w:t xml:space="preserve"> </w:t>
      </w:r>
      <w:r>
        <w:t>России</w:t>
      </w:r>
      <w:r>
        <w:rPr>
          <w:spacing w:val="40"/>
        </w:rPr>
        <w:t xml:space="preserve"> </w:t>
      </w:r>
      <w:r>
        <w:t>как</w:t>
      </w:r>
      <w:r>
        <w:rPr>
          <w:spacing w:val="40"/>
        </w:rPr>
        <w:t xml:space="preserve"> </w:t>
      </w:r>
      <w:r>
        <w:t>общее</w:t>
      </w:r>
      <w:r>
        <w:rPr>
          <w:spacing w:val="40"/>
        </w:rPr>
        <w:t xml:space="preserve"> </w:t>
      </w:r>
      <w:r>
        <w:t>достояние</w:t>
      </w:r>
      <w:r>
        <w:rPr>
          <w:spacing w:val="40"/>
        </w:rPr>
        <w:t xml:space="preserve"> </w:t>
      </w:r>
      <w:r>
        <w:t>и богатство нашей многонациональной Родины.</w:t>
      </w:r>
    </w:p>
    <w:p w14:paraId="1544EA30">
      <w:pPr>
        <w:pStyle w:val="7"/>
        <w:ind w:left="1843" w:firstLine="0"/>
        <w:jc w:val="left"/>
      </w:pPr>
      <w:r>
        <w:t>Тема</w:t>
      </w:r>
      <w:r>
        <w:rPr>
          <w:spacing w:val="-3"/>
        </w:rPr>
        <w:t xml:space="preserve"> </w:t>
      </w:r>
      <w:r>
        <w:t>3.</w:t>
      </w:r>
      <w:r>
        <w:rPr>
          <w:spacing w:val="-1"/>
        </w:rPr>
        <w:t xml:space="preserve"> </w:t>
      </w:r>
      <w:r>
        <w:t>История</w:t>
      </w:r>
      <w:r>
        <w:rPr>
          <w:spacing w:val="-1"/>
        </w:rPr>
        <w:t xml:space="preserve"> </w:t>
      </w:r>
      <w:r>
        <w:t>быта</w:t>
      </w:r>
      <w:r>
        <w:rPr>
          <w:spacing w:val="-1"/>
        </w:rPr>
        <w:t xml:space="preserve"> </w:t>
      </w:r>
      <w:r>
        <w:t>как</w:t>
      </w:r>
      <w:r>
        <w:rPr>
          <w:spacing w:val="-1"/>
        </w:rPr>
        <w:t xml:space="preserve"> </w:t>
      </w:r>
      <w:r>
        <w:t>история</w:t>
      </w:r>
      <w:r>
        <w:rPr>
          <w:spacing w:val="-1"/>
        </w:rPr>
        <w:t xml:space="preserve"> </w:t>
      </w:r>
      <w:r>
        <w:rPr>
          <w:spacing w:val="-2"/>
        </w:rPr>
        <w:t>культуры.</w:t>
      </w:r>
    </w:p>
    <w:p w14:paraId="5B6DBBE6">
      <w:pPr>
        <w:pStyle w:val="7"/>
        <w:ind w:left="1843" w:right="853" w:firstLine="0"/>
        <w:jc w:val="left"/>
      </w:pPr>
      <w:r>
        <w:t>Понимать смысл понятия «домашнее хозяйство» и характеризовать его типы; понимать</w:t>
      </w:r>
      <w:r>
        <w:rPr>
          <w:spacing w:val="80"/>
        </w:rPr>
        <w:t xml:space="preserve"> </w:t>
      </w:r>
      <w:r>
        <w:t>взаимосвязь</w:t>
      </w:r>
      <w:r>
        <w:rPr>
          <w:spacing w:val="80"/>
        </w:rPr>
        <w:t xml:space="preserve"> </w:t>
      </w:r>
      <w:r>
        <w:t>между</w:t>
      </w:r>
      <w:r>
        <w:rPr>
          <w:spacing w:val="80"/>
        </w:rPr>
        <w:t xml:space="preserve"> </w:t>
      </w:r>
      <w:r>
        <w:t>хозяйственной</w:t>
      </w:r>
      <w:r>
        <w:rPr>
          <w:spacing w:val="80"/>
        </w:rPr>
        <w:t xml:space="preserve"> </w:t>
      </w:r>
      <w:r>
        <w:t>деятельностью</w:t>
      </w:r>
      <w:r>
        <w:rPr>
          <w:spacing w:val="80"/>
        </w:rPr>
        <w:t xml:space="preserve"> </w:t>
      </w:r>
      <w:r>
        <w:t>народов</w:t>
      </w:r>
      <w:r>
        <w:rPr>
          <w:spacing w:val="80"/>
        </w:rPr>
        <w:t xml:space="preserve"> </w:t>
      </w:r>
      <w:r>
        <w:t>России</w:t>
      </w:r>
      <w:r>
        <w:rPr>
          <w:spacing w:val="80"/>
        </w:rPr>
        <w:t xml:space="preserve"> </w:t>
      </w:r>
      <w:r>
        <w:t>и</w:t>
      </w:r>
    </w:p>
    <w:p w14:paraId="0944323E">
      <w:pPr>
        <w:pStyle w:val="7"/>
        <w:ind w:firstLine="0"/>
        <w:jc w:val="left"/>
      </w:pPr>
      <w:r>
        <w:t>особенностями</w:t>
      </w:r>
      <w:r>
        <w:rPr>
          <w:spacing w:val="-8"/>
        </w:rPr>
        <w:t xml:space="preserve"> </w:t>
      </w:r>
      <w:r>
        <w:t>исторического</w:t>
      </w:r>
      <w:r>
        <w:rPr>
          <w:spacing w:val="-7"/>
        </w:rPr>
        <w:t xml:space="preserve"> </w:t>
      </w:r>
      <w:r>
        <w:rPr>
          <w:spacing w:val="-2"/>
        </w:rPr>
        <w:t>периода;</w:t>
      </w:r>
    </w:p>
    <w:p w14:paraId="4E4D8AAE">
      <w:pPr>
        <w:pStyle w:val="7"/>
        <w:spacing w:before="1"/>
        <w:ind w:right="849"/>
      </w:pPr>
      <w:r>
        <w:t xml:space="preserve">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w:t>
      </w:r>
      <w:r>
        <w:rPr>
          <w:spacing w:val="-2"/>
        </w:rPr>
        <w:t>условиях.</w:t>
      </w:r>
    </w:p>
    <w:p w14:paraId="13CA2DBD">
      <w:pPr>
        <w:pStyle w:val="7"/>
        <w:ind w:left="1843" w:firstLine="0"/>
      </w:pPr>
      <w:r>
        <w:t>Тема</w:t>
      </w:r>
      <w:r>
        <w:rPr>
          <w:spacing w:val="-3"/>
        </w:rPr>
        <w:t xml:space="preserve"> </w:t>
      </w:r>
      <w:r>
        <w:t>4.</w:t>
      </w:r>
      <w:r>
        <w:rPr>
          <w:spacing w:val="-1"/>
        </w:rPr>
        <w:t xml:space="preserve"> </w:t>
      </w:r>
      <w:r>
        <w:t>Прогресс:</w:t>
      </w:r>
      <w:r>
        <w:rPr>
          <w:spacing w:val="-2"/>
        </w:rPr>
        <w:t xml:space="preserve"> </w:t>
      </w:r>
      <w:r>
        <w:t>технический</w:t>
      </w:r>
      <w:r>
        <w:rPr>
          <w:spacing w:val="-1"/>
        </w:rPr>
        <w:t xml:space="preserve"> </w:t>
      </w:r>
      <w:r>
        <w:t>и</w:t>
      </w:r>
      <w:r>
        <w:rPr>
          <w:spacing w:val="-1"/>
        </w:rPr>
        <w:t xml:space="preserve"> </w:t>
      </w:r>
      <w:r>
        <w:rPr>
          <w:spacing w:val="-2"/>
        </w:rPr>
        <w:t>социальный.</w:t>
      </w:r>
    </w:p>
    <w:p w14:paraId="7C3C0620">
      <w:pPr>
        <w:pStyle w:val="7"/>
        <w:ind w:right="850"/>
      </w:pPr>
      <w:r>
        <w:t>Знать,</w:t>
      </w:r>
      <w:r>
        <w:rPr>
          <w:spacing w:val="-10"/>
        </w:rPr>
        <w:t xml:space="preserve"> </w:t>
      </w:r>
      <w:r>
        <w:t>что</w:t>
      </w:r>
      <w:r>
        <w:rPr>
          <w:spacing w:val="-10"/>
        </w:rPr>
        <w:t xml:space="preserve"> </w:t>
      </w:r>
      <w:r>
        <w:t>такое</w:t>
      </w:r>
      <w:r>
        <w:rPr>
          <w:spacing w:val="-12"/>
        </w:rPr>
        <w:t xml:space="preserve"> </w:t>
      </w:r>
      <w:r>
        <w:t>труд,</w:t>
      </w:r>
      <w:r>
        <w:rPr>
          <w:spacing w:val="-10"/>
        </w:rPr>
        <w:t xml:space="preserve"> </w:t>
      </w:r>
      <w:r>
        <w:t>производительность</w:t>
      </w:r>
      <w:r>
        <w:rPr>
          <w:spacing w:val="-10"/>
        </w:rPr>
        <w:t xml:space="preserve"> </w:t>
      </w:r>
      <w:r>
        <w:t>труда</w:t>
      </w:r>
      <w:r>
        <w:rPr>
          <w:spacing w:val="-11"/>
        </w:rPr>
        <w:t xml:space="preserve"> </w:t>
      </w:r>
      <w:r>
        <w:t>и</w:t>
      </w:r>
      <w:r>
        <w:rPr>
          <w:spacing w:val="-9"/>
        </w:rPr>
        <w:t xml:space="preserve"> </w:t>
      </w:r>
      <w:r>
        <w:t>разделение</w:t>
      </w:r>
      <w:r>
        <w:rPr>
          <w:spacing w:val="-11"/>
        </w:rPr>
        <w:t xml:space="preserve"> </w:t>
      </w:r>
      <w:r>
        <w:t>труда,</w:t>
      </w:r>
      <w:r>
        <w:rPr>
          <w:spacing w:val="-8"/>
        </w:rPr>
        <w:t xml:space="preserve"> </w:t>
      </w:r>
      <w:r>
        <w:t>характеризовать их роль и значение в истории и современном обществе;</w:t>
      </w:r>
    </w:p>
    <w:p w14:paraId="6ED376F2">
      <w:pPr>
        <w:pStyle w:val="7"/>
        <w:ind w:right="850"/>
      </w:pPr>
      <w: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14:paraId="4C7395A2">
      <w:pPr>
        <w:pStyle w:val="7"/>
        <w:spacing w:after="0"/>
        <w:sectPr>
          <w:pgSz w:w="11910" w:h="16840"/>
          <w:pgMar w:top="920" w:right="0" w:bottom="280" w:left="425" w:header="736" w:footer="0" w:gutter="0"/>
          <w:cols w:space="720" w:num="1"/>
        </w:sectPr>
      </w:pPr>
    </w:p>
    <w:p w14:paraId="09E73E1B">
      <w:pPr>
        <w:pStyle w:val="7"/>
        <w:spacing w:before="189"/>
        <w:jc w:val="left"/>
      </w:pPr>
      <w:r>
        <w:t>демонстрировать</w:t>
      </w:r>
      <w:r>
        <w:rPr>
          <w:spacing w:val="-12"/>
        </w:rPr>
        <w:t xml:space="preserve"> </w:t>
      </w:r>
      <w:r>
        <w:t>понимание</w:t>
      </w:r>
      <w:r>
        <w:rPr>
          <w:spacing w:val="-14"/>
        </w:rPr>
        <w:t xml:space="preserve"> </w:t>
      </w:r>
      <w:r>
        <w:t>роли</w:t>
      </w:r>
      <w:r>
        <w:rPr>
          <w:spacing w:val="-12"/>
        </w:rPr>
        <w:t xml:space="preserve"> </w:t>
      </w:r>
      <w:r>
        <w:t>обслуживающего</w:t>
      </w:r>
      <w:r>
        <w:rPr>
          <w:spacing w:val="-13"/>
        </w:rPr>
        <w:t xml:space="preserve"> </w:t>
      </w:r>
      <w:r>
        <w:t>труда,</w:t>
      </w:r>
      <w:r>
        <w:rPr>
          <w:spacing w:val="-13"/>
        </w:rPr>
        <w:t xml:space="preserve"> </w:t>
      </w:r>
      <w:r>
        <w:t>его</w:t>
      </w:r>
      <w:r>
        <w:rPr>
          <w:spacing w:val="-11"/>
        </w:rPr>
        <w:t xml:space="preserve"> </w:t>
      </w:r>
      <w:r>
        <w:t>социальной</w:t>
      </w:r>
      <w:r>
        <w:rPr>
          <w:spacing w:val="-12"/>
        </w:rPr>
        <w:t xml:space="preserve"> </w:t>
      </w:r>
      <w:r>
        <w:t>и</w:t>
      </w:r>
      <w:r>
        <w:rPr>
          <w:spacing w:val="-12"/>
        </w:rPr>
        <w:t xml:space="preserve"> </w:t>
      </w:r>
      <w:r>
        <w:t>духовно- нравственной важности;</w:t>
      </w:r>
    </w:p>
    <w:p w14:paraId="32A0A32C">
      <w:pPr>
        <w:pStyle w:val="7"/>
        <w:jc w:val="left"/>
      </w:pPr>
      <w:r>
        <w:t>понимать</w:t>
      </w:r>
      <w:r>
        <w:rPr>
          <w:spacing w:val="80"/>
        </w:rPr>
        <w:t xml:space="preserve"> </w:t>
      </w:r>
      <w:r>
        <w:t>взаимосвязи</w:t>
      </w:r>
      <w:r>
        <w:rPr>
          <w:spacing w:val="80"/>
        </w:rPr>
        <w:t xml:space="preserve"> </w:t>
      </w:r>
      <w:r>
        <w:t>между</w:t>
      </w:r>
      <w:r>
        <w:rPr>
          <w:spacing w:val="80"/>
        </w:rPr>
        <w:t xml:space="preserve"> </w:t>
      </w:r>
      <w:r>
        <w:t>механизацией</w:t>
      </w:r>
      <w:r>
        <w:rPr>
          <w:spacing w:val="80"/>
        </w:rPr>
        <w:t xml:space="preserve"> </w:t>
      </w:r>
      <w:r>
        <w:t>домашнего</w:t>
      </w:r>
      <w:r>
        <w:rPr>
          <w:spacing w:val="80"/>
        </w:rPr>
        <w:t xml:space="preserve"> </w:t>
      </w:r>
      <w:r>
        <w:t>труда</w:t>
      </w:r>
      <w:r>
        <w:rPr>
          <w:spacing w:val="80"/>
        </w:rPr>
        <w:t xml:space="preserve"> </w:t>
      </w:r>
      <w:r>
        <w:t>и</w:t>
      </w:r>
      <w:r>
        <w:rPr>
          <w:spacing w:val="80"/>
        </w:rPr>
        <w:t xml:space="preserve"> </w:t>
      </w:r>
      <w:r>
        <w:t>изменениями</w:t>
      </w:r>
      <w:r>
        <w:rPr>
          <w:spacing w:val="40"/>
        </w:rPr>
        <w:t xml:space="preserve"> </w:t>
      </w:r>
      <w:r>
        <w:t>социальных взаимосвязей в обществе;</w:t>
      </w:r>
    </w:p>
    <w:p w14:paraId="76B47233">
      <w:pPr>
        <w:pStyle w:val="7"/>
        <w:ind w:left="1843" w:right="853" w:firstLine="0"/>
        <w:jc w:val="left"/>
      </w:pPr>
      <w:r>
        <w:t>осознавать</w:t>
      </w:r>
      <w:r>
        <w:rPr>
          <w:spacing w:val="-4"/>
        </w:rPr>
        <w:t xml:space="preserve"> </w:t>
      </w:r>
      <w:r>
        <w:t>и</w:t>
      </w:r>
      <w:r>
        <w:rPr>
          <w:spacing w:val="-4"/>
        </w:rPr>
        <w:t xml:space="preserve"> </w:t>
      </w:r>
      <w:r>
        <w:t>обосновывать</w:t>
      </w:r>
      <w:r>
        <w:rPr>
          <w:spacing w:val="-4"/>
        </w:rPr>
        <w:t xml:space="preserve"> </w:t>
      </w:r>
      <w:r>
        <w:t>влияние</w:t>
      </w:r>
      <w:r>
        <w:rPr>
          <w:spacing w:val="-5"/>
        </w:rPr>
        <w:t xml:space="preserve"> </w:t>
      </w:r>
      <w:r>
        <w:t>технологий</w:t>
      </w:r>
      <w:r>
        <w:rPr>
          <w:spacing w:val="-4"/>
        </w:rPr>
        <w:t xml:space="preserve"> </w:t>
      </w:r>
      <w:r>
        <w:t>на</w:t>
      </w:r>
      <w:r>
        <w:rPr>
          <w:spacing w:val="-5"/>
        </w:rPr>
        <w:t xml:space="preserve"> </w:t>
      </w:r>
      <w:r>
        <w:t>культуру</w:t>
      </w:r>
      <w:r>
        <w:rPr>
          <w:spacing w:val="-9"/>
        </w:rPr>
        <w:t xml:space="preserve"> </w:t>
      </w:r>
      <w:r>
        <w:t>и</w:t>
      </w:r>
      <w:r>
        <w:rPr>
          <w:spacing w:val="-4"/>
        </w:rPr>
        <w:t xml:space="preserve"> </w:t>
      </w:r>
      <w:r>
        <w:t>ценности</w:t>
      </w:r>
      <w:r>
        <w:rPr>
          <w:spacing w:val="-4"/>
        </w:rPr>
        <w:t xml:space="preserve"> </w:t>
      </w:r>
      <w:r>
        <w:t>общества. Тема 5. Образование в культуре народов России.</w:t>
      </w:r>
    </w:p>
    <w:p w14:paraId="03499005">
      <w:pPr>
        <w:pStyle w:val="7"/>
        <w:ind w:right="853"/>
        <w:jc w:val="left"/>
      </w:pPr>
      <w:r>
        <w:t>Иметь представление об истории образования и его роли в обществе на различных</w:t>
      </w:r>
      <w:r>
        <w:rPr>
          <w:spacing w:val="40"/>
        </w:rPr>
        <w:t xml:space="preserve"> </w:t>
      </w:r>
      <w:r>
        <w:t>этапах его развития;</w:t>
      </w:r>
    </w:p>
    <w:p w14:paraId="6B9BB4AC">
      <w:pPr>
        <w:pStyle w:val="7"/>
        <w:ind w:right="853"/>
        <w:jc w:val="left"/>
      </w:pPr>
      <w:r>
        <w:t>понимать и обосновывать роль ценностей в обществе, их</w:t>
      </w:r>
      <w:r>
        <w:rPr>
          <w:spacing w:val="29"/>
        </w:rPr>
        <w:t xml:space="preserve"> </w:t>
      </w:r>
      <w:r>
        <w:t>зависимость от процесса</w:t>
      </w:r>
      <w:r>
        <w:rPr>
          <w:spacing w:val="40"/>
        </w:rPr>
        <w:t xml:space="preserve"> </w:t>
      </w:r>
      <w:r>
        <w:rPr>
          <w:spacing w:val="-2"/>
        </w:rPr>
        <w:t>познания;</w:t>
      </w:r>
    </w:p>
    <w:p w14:paraId="1D790390">
      <w:pPr>
        <w:pStyle w:val="7"/>
        <w:tabs>
          <w:tab w:val="left" w:pos="3027"/>
          <w:tab w:val="left" w:pos="5404"/>
          <w:tab w:val="left" w:pos="6315"/>
          <w:tab w:val="left" w:pos="7853"/>
          <w:tab w:val="left" w:pos="8268"/>
          <w:tab w:val="left" w:pos="8944"/>
          <w:tab w:val="left" w:pos="9261"/>
        </w:tabs>
        <w:ind w:right="855"/>
        <w:jc w:val="left"/>
      </w:pPr>
      <w:r>
        <w:rPr>
          <w:spacing w:val="-2"/>
        </w:rPr>
        <w:t>понимать</w:t>
      </w:r>
      <w:r>
        <w:tab/>
      </w:r>
      <w:r>
        <w:t>специфику</w:t>
      </w:r>
      <w:r>
        <w:rPr>
          <w:spacing w:val="80"/>
        </w:rPr>
        <w:t xml:space="preserve"> </w:t>
      </w:r>
      <w:r>
        <w:t>каждого</w:t>
      </w:r>
      <w:r>
        <w:tab/>
      </w:r>
      <w:r>
        <w:rPr>
          <w:spacing w:val="-2"/>
        </w:rPr>
        <w:t>уровня</w:t>
      </w:r>
      <w:r>
        <w:tab/>
      </w:r>
      <w:r>
        <w:rPr>
          <w:spacing w:val="-2"/>
        </w:rPr>
        <w:t>образования,</w:t>
      </w:r>
      <w:r>
        <w:tab/>
      </w:r>
      <w:r>
        <w:rPr>
          <w:spacing w:val="-6"/>
        </w:rPr>
        <w:t>её</w:t>
      </w:r>
      <w:r>
        <w:tab/>
      </w:r>
      <w:r>
        <w:rPr>
          <w:spacing w:val="-4"/>
        </w:rPr>
        <w:t>роль</w:t>
      </w:r>
      <w:r>
        <w:tab/>
      </w:r>
      <w:r>
        <w:rPr>
          <w:spacing w:val="-10"/>
        </w:rPr>
        <w:t>в</w:t>
      </w:r>
      <w:r>
        <w:tab/>
      </w:r>
      <w:r>
        <w:rPr>
          <w:spacing w:val="-2"/>
        </w:rPr>
        <w:t xml:space="preserve">современных </w:t>
      </w:r>
      <w:r>
        <w:t>общественных процессах;</w:t>
      </w:r>
    </w:p>
    <w:p w14:paraId="392B232E">
      <w:pPr>
        <w:pStyle w:val="7"/>
        <w:tabs>
          <w:tab w:val="left" w:pos="3788"/>
          <w:tab w:val="left" w:pos="5321"/>
          <w:tab w:val="left" w:pos="5927"/>
          <w:tab w:val="left" w:pos="6740"/>
          <w:tab w:val="left" w:pos="7930"/>
          <w:tab w:val="left" w:pos="9700"/>
        </w:tabs>
        <w:ind w:left="1843" w:right="849" w:firstLine="0"/>
        <w:jc w:val="left"/>
      </w:pPr>
      <w:r>
        <w:t xml:space="preserve">обосновывать важность образования в современном мире и ценность знания; </w:t>
      </w:r>
      <w:r>
        <w:rPr>
          <w:spacing w:val="-2"/>
        </w:rPr>
        <w:t>характеризовать</w:t>
      </w:r>
      <w:r>
        <w:tab/>
      </w:r>
      <w:r>
        <w:rPr>
          <w:spacing w:val="-2"/>
        </w:rPr>
        <w:t>образование</w:t>
      </w:r>
      <w:r>
        <w:tab/>
      </w:r>
      <w:r>
        <w:rPr>
          <w:spacing w:val="-4"/>
        </w:rPr>
        <w:t>как</w:t>
      </w:r>
      <w:r>
        <w:tab/>
      </w:r>
      <w:r>
        <w:rPr>
          <w:spacing w:val="-2"/>
        </w:rPr>
        <w:t>часть</w:t>
      </w:r>
      <w:r>
        <w:tab/>
      </w:r>
      <w:r>
        <w:rPr>
          <w:spacing w:val="-2"/>
        </w:rPr>
        <w:t>процесса</w:t>
      </w:r>
      <w:r>
        <w:tab/>
      </w:r>
      <w:r>
        <w:rPr>
          <w:spacing w:val="-2"/>
        </w:rPr>
        <w:t>формирования</w:t>
      </w:r>
      <w:r>
        <w:tab/>
      </w:r>
      <w:r>
        <w:rPr>
          <w:spacing w:val="-2"/>
        </w:rPr>
        <w:t>духовно-</w:t>
      </w:r>
    </w:p>
    <w:p w14:paraId="1FC7912E">
      <w:pPr>
        <w:pStyle w:val="7"/>
        <w:spacing w:before="1"/>
        <w:ind w:firstLine="0"/>
        <w:jc w:val="left"/>
      </w:pPr>
      <w:r>
        <w:t>нравственных</w:t>
      </w:r>
      <w:r>
        <w:rPr>
          <w:spacing w:val="-6"/>
        </w:rPr>
        <w:t xml:space="preserve"> </w:t>
      </w:r>
      <w:r>
        <w:t>ориентиров</w:t>
      </w:r>
      <w:r>
        <w:rPr>
          <w:spacing w:val="-7"/>
        </w:rPr>
        <w:t xml:space="preserve"> </w:t>
      </w:r>
      <w:r>
        <w:rPr>
          <w:spacing w:val="-2"/>
        </w:rPr>
        <w:t>человека.</w:t>
      </w:r>
    </w:p>
    <w:p w14:paraId="134D8C8F">
      <w:pPr>
        <w:pStyle w:val="7"/>
        <w:ind w:left="1843" w:firstLine="0"/>
        <w:jc w:val="left"/>
      </w:pPr>
      <w:r>
        <w:t>Тема</w:t>
      </w:r>
      <w:r>
        <w:rPr>
          <w:spacing w:val="-2"/>
        </w:rPr>
        <w:t xml:space="preserve"> </w:t>
      </w:r>
      <w:r>
        <w:t>6.</w:t>
      </w:r>
      <w:r>
        <w:rPr>
          <w:spacing w:val="-1"/>
        </w:rPr>
        <w:t xml:space="preserve"> </w:t>
      </w:r>
      <w:r>
        <w:t>Права</w:t>
      </w:r>
      <w:r>
        <w:rPr>
          <w:spacing w:val="-3"/>
        </w:rPr>
        <w:t xml:space="preserve"> </w:t>
      </w:r>
      <w:r>
        <w:t>и</w:t>
      </w:r>
      <w:r>
        <w:rPr>
          <w:spacing w:val="-1"/>
        </w:rPr>
        <w:t xml:space="preserve"> </w:t>
      </w:r>
      <w:r>
        <w:t xml:space="preserve">обязанности </w:t>
      </w:r>
      <w:r>
        <w:rPr>
          <w:spacing w:val="-2"/>
        </w:rPr>
        <w:t>человека.</w:t>
      </w:r>
    </w:p>
    <w:p w14:paraId="05656C2D">
      <w:pPr>
        <w:pStyle w:val="7"/>
        <w:ind w:right="853"/>
        <w:jc w:val="left"/>
      </w:pPr>
      <w:r>
        <w:t>Знать</w:t>
      </w:r>
      <w:r>
        <w:rPr>
          <w:spacing w:val="80"/>
        </w:rPr>
        <w:t xml:space="preserve"> </w:t>
      </w:r>
      <w:r>
        <w:t>термины</w:t>
      </w:r>
      <w:r>
        <w:rPr>
          <w:spacing w:val="80"/>
        </w:rPr>
        <w:t xml:space="preserve"> </w:t>
      </w:r>
      <w:r>
        <w:t>«права</w:t>
      </w:r>
      <w:r>
        <w:rPr>
          <w:spacing w:val="80"/>
        </w:rPr>
        <w:t xml:space="preserve"> </w:t>
      </w:r>
      <w:r>
        <w:t>человека»,</w:t>
      </w:r>
      <w:r>
        <w:rPr>
          <w:spacing w:val="80"/>
          <w:w w:val="150"/>
        </w:rPr>
        <w:t xml:space="preserve"> </w:t>
      </w:r>
      <w:r>
        <w:t>«естественные</w:t>
      </w:r>
      <w:r>
        <w:rPr>
          <w:spacing w:val="80"/>
        </w:rPr>
        <w:t xml:space="preserve"> </w:t>
      </w:r>
      <w:r>
        <w:t>права</w:t>
      </w:r>
      <w:r>
        <w:rPr>
          <w:spacing w:val="80"/>
        </w:rPr>
        <w:t xml:space="preserve"> </w:t>
      </w:r>
      <w:r>
        <w:t>человека»,</w:t>
      </w:r>
      <w:r>
        <w:rPr>
          <w:spacing w:val="80"/>
          <w:w w:val="150"/>
        </w:rPr>
        <w:t xml:space="preserve"> </w:t>
      </w:r>
      <w:r>
        <w:t>«правовая</w:t>
      </w:r>
      <w:r>
        <w:rPr>
          <w:spacing w:val="40"/>
        </w:rPr>
        <w:t xml:space="preserve"> </w:t>
      </w:r>
      <w:r>
        <w:rPr>
          <w:spacing w:val="-2"/>
        </w:rPr>
        <w:t>культура»;</w:t>
      </w:r>
    </w:p>
    <w:p w14:paraId="2B468FC4">
      <w:pPr>
        <w:pStyle w:val="7"/>
        <w:ind w:left="1843" w:right="853" w:firstLine="0"/>
        <w:jc w:val="left"/>
      </w:pPr>
      <w:r>
        <w:t>характеризовать историю формирования комплекса понятий, связанных с правами; понимать</w:t>
      </w:r>
      <w:r>
        <w:rPr>
          <w:spacing w:val="40"/>
        </w:rPr>
        <w:t xml:space="preserve"> </w:t>
      </w:r>
      <w:r>
        <w:t>и</w:t>
      </w:r>
      <w:r>
        <w:rPr>
          <w:spacing w:val="40"/>
        </w:rPr>
        <w:t xml:space="preserve"> </w:t>
      </w:r>
      <w:r>
        <w:t>обосновывать</w:t>
      </w:r>
      <w:r>
        <w:rPr>
          <w:spacing w:val="40"/>
        </w:rPr>
        <w:t xml:space="preserve"> </w:t>
      </w:r>
      <w:r>
        <w:t>важность</w:t>
      </w:r>
      <w:r>
        <w:rPr>
          <w:spacing w:val="40"/>
        </w:rPr>
        <w:t xml:space="preserve"> </w:t>
      </w:r>
      <w:r>
        <w:t>прав</w:t>
      </w:r>
      <w:r>
        <w:rPr>
          <w:spacing w:val="40"/>
        </w:rPr>
        <w:t xml:space="preserve"> </w:t>
      </w:r>
      <w:r>
        <w:t>человека</w:t>
      </w:r>
      <w:r>
        <w:rPr>
          <w:spacing w:val="40"/>
        </w:rPr>
        <w:t xml:space="preserve"> </w:t>
      </w:r>
      <w:r>
        <w:t>как</w:t>
      </w:r>
      <w:r>
        <w:rPr>
          <w:spacing w:val="40"/>
        </w:rPr>
        <w:t xml:space="preserve"> </w:t>
      </w:r>
      <w:r>
        <w:t>привилегии</w:t>
      </w:r>
      <w:r>
        <w:rPr>
          <w:spacing w:val="40"/>
        </w:rPr>
        <w:t xml:space="preserve"> </w:t>
      </w:r>
      <w:r>
        <w:t>и</w:t>
      </w:r>
      <w:r>
        <w:rPr>
          <w:spacing w:val="40"/>
        </w:rPr>
        <w:t xml:space="preserve"> </w:t>
      </w:r>
      <w:r>
        <w:t>обязанности</w:t>
      </w:r>
    </w:p>
    <w:p w14:paraId="701B2711">
      <w:pPr>
        <w:pStyle w:val="7"/>
        <w:ind w:firstLine="0"/>
        <w:jc w:val="left"/>
      </w:pPr>
      <w:r>
        <w:rPr>
          <w:spacing w:val="-2"/>
        </w:rPr>
        <w:t>человека;</w:t>
      </w:r>
    </w:p>
    <w:p w14:paraId="02C5E989">
      <w:pPr>
        <w:pStyle w:val="7"/>
        <w:ind w:left="1843" w:firstLine="0"/>
        <w:jc w:val="left"/>
      </w:pPr>
      <w:r>
        <w:t>понимать</w:t>
      </w:r>
      <w:r>
        <w:rPr>
          <w:spacing w:val="-8"/>
        </w:rPr>
        <w:t xml:space="preserve"> </w:t>
      </w:r>
      <w:r>
        <w:t>необходимость</w:t>
      </w:r>
      <w:r>
        <w:rPr>
          <w:spacing w:val="-4"/>
        </w:rPr>
        <w:t xml:space="preserve"> </w:t>
      </w:r>
      <w:r>
        <w:t>соблюдения</w:t>
      </w:r>
      <w:r>
        <w:rPr>
          <w:spacing w:val="-8"/>
        </w:rPr>
        <w:t xml:space="preserve"> </w:t>
      </w:r>
      <w:r>
        <w:t>прав</w:t>
      </w:r>
      <w:r>
        <w:rPr>
          <w:spacing w:val="-5"/>
        </w:rPr>
        <w:t xml:space="preserve"> </w:t>
      </w:r>
      <w:r>
        <w:rPr>
          <w:spacing w:val="-2"/>
        </w:rPr>
        <w:t>человека;</w:t>
      </w:r>
    </w:p>
    <w:p w14:paraId="1B5D1F58">
      <w:pPr>
        <w:pStyle w:val="7"/>
        <w:jc w:val="left"/>
      </w:pPr>
      <w:r>
        <w:t>понимать и уметь объяснить необходимость сохранения паритета между правами и обязанностями человека в обществе;</w:t>
      </w:r>
    </w:p>
    <w:p w14:paraId="224D61F8">
      <w:pPr>
        <w:pStyle w:val="7"/>
        <w:ind w:left="1843" w:right="853" w:firstLine="0"/>
        <w:jc w:val="left"/>
      </w:pPr>
      <w:r>
        <w:t>приводить</w:t>
      </w:r>
      <w:r>
        <w:rPr>
          <w:spacing w:val="-4"/>
        </w:rPr>
        <w:t xml:space="preserve"> </w:t>
      </w:r>
      <w:r>
        <w:t>примеры</w:t>
      </w:r>
      <w:r>
        <w:rPr>
          <w:spacing w:val="-5"/>
        </w:rPr>
        <w:t xml:space="preserve"> </w:t>
      </w:r>
      <w:r>
        <w:t>формирования</w:t>
      </w:r>
      <w:r>
        <w:rPr>
          <w:spacing w:val="-5"/>
        </w:rPr>
        <w:t xml:space="preserve"> </w:t>
      </w:r>
      <w:r>
        <w:t>правовой</w:t>
      </w:r>
      <w:r>
        <w:rPr>
          <w:spacing w:val="-5"/>
        </w:rPr>
        <w:t xml:space="preserve"> </w:t>
      </w:r>
      <w:r>
        <w:t>культуры</w:t>
      </w:r>
      <w:r>
        <w:rPr>
          <w:spacing w:val="-5"/>
        </w:rPr>
        <w:t xml:space="preserve"> </w:t>
      </w:r>
      <w:r>
        <w:t>из</w:t>
      </w:r>
      <w:r>
        <w:rPr>
          <w:spacing w:val="-5"/>
        </w:rPr>
        <w:t xml:space="preserve"> </w:t>
      </w:r>
      <w:r>
        <w:t>истории</w:t>
      </w:r>
      <w:r>
        <w:rPr>
          <w:spacing w:val="-5"/>
        </w:rPr>
        <w:t xml:space="preserve"> </w:t>
      </w:r>
      <w:r>
        <w:t>народов</w:t>
      </w:r>
      <w:r>
        <w:rPr>
          <w:spacing w:val="-6"/>
        </w:rPr>
        <w:t xml:space="preserve"> </w:t>
      </w:r>
      <w:r>
        <w:t>России. Тема 7. Общество и религия: духовно-нравственное взаимодействие.</w:t>
      </w:r>
    </w:p>
    <w:p w14:paraId="6A04629E">
      <w:pPr>
        <w:pStyle w:val="7"/>
        <w:tabs>
          <w:tab w:val="left" w:pos="2699"/>
          <w:tab w:val="left" w:pos="3114"/>
          <w:tab w:val="left" w:pos="4380"/>
          <w:tab w:val="left" w:pos="5311"/>
          <w:tab w:val="left" w:pos="6577"/>
          <w:tab w:val="left" w:pos="7978"/>
          <w:tab w:val="left" w:pos="9642"/>
        </w:tabs>
        <w:spacing w:before="1"/>
        <w:ind w:left="1843" w:firstLine="0"/>
        <w:jc w:val="left"/>
      </w:pPr>
      <w:r>
        <w:rPr>
          <w:spacing w:val="-2"/>
        </w:rPr>
        <w:t>Знать</w:t>
      </w:r>
      <w:r>
        <w:tab/>
      </w:r>
      <w:r>
        <w:rPr>
          <w:spacing w:val="-10"/>
        </w:rPr>
        <w:t>и</w:t>
      </w:r>
      <w:r>
        <w:tab/>
      </w:r>
      <w:r>
        <w:rPr>
          <w:spacing w:val="-2"/>
        </w:rPr>
        <w:t>понимать</w:t>
      </w:r>
      <w:r>
        <w:tab/>
      </w:r>
      <w:r>
        <w:rPr>
          <w:spacing w:val="-4"/>
        </w:rPr>
        <w:t>смысл</w:t>
      </w:r>
      <w:r>
        <w:tab/>
      </w:r>
      <w:r>
        <w:rPr>
          <w:spacing w:val="-2"/>
        </w:rPr>
        <w:t>терминов</w:t>
      </w:r>
      <w:r>
        <w:tab/>
      </w:r>
      <w:r>
        <w:rPr>
          <w:spacing w:val="-2"/>
        </w:rPr>
        <w:t>«религия»,</w:t>
      </w:r>
      <w:r>
        <w:tab/>
      </w:r>
      <w:r>
        <w:rPr>
          <w:spacing w:val="-2"/>
        </w:rPr>
        <w:t>«конфессия»,</w:t>
      </w:r>
      <w:r>
        <w:tab/>
      </w:r>
      <w:r>
        <w:rPr>
          <w:spacing w:val="-2"/>
        </w:rPr>
        <w:t>«атеизм»,</w:t>
      </w:r>
    </w:p>
    <w:p w14:paraId="667538CA">
      <w:pPr>
        <w:pStyle w:val="7"/>
        <w:ind w:firstLine="0"/>
        <w:jc w:val="left"/>
      </w:pPr>
      <w:r>
        <w:rPr>
          <w:spacing w:val="-2"/>
        </w:rPr>
        <w:t>«свободомыслие»;</w:t>
      </w:r>
    </w:p>
    <w:p w14:paraId="4A84A8FB">
      <w:pPr>
        <w:pStyle w:val="7"/>
        <w:ind w:left="1843" w:firstLine="0"/>
        <w:jc w:val="left"/>
      </w:pPr>
      <w:r>
        <w:t>характеризовать</w:t>
      </w:r>
      <w:r>
        <w:rPr>
          <w:spacing w:val="-9"/>
        </w:rPr>
        <w:t xml:space="preserve"> </w:t>
      </w:r>
      <w:r>
        <w:t>основные</w:t>
      </w:r>
      <w:r>
        <w:rPr>
          <w:spacing w:val="-9"/>
        </w:rPr>
        <w:t xml:space="preserve"> </w:t>
      </w:r>
      <w:r>
        <w:t>культурообразующие</w:t>
      </w:r>
      <w:r>
        <w:rPr>
          <w:spacing w:val="-7"/>
        </w:rPr>
        <w:t xml:space="preserve"> </w:t>
      </w:r>
      <w:r>
        <w:rPr>
          <w:spacing w:val="-2"/>
        </w:rPr>
        <w:t>конфессии;</w:t>
      </w:r>
    </w:p>
    <w:p w14:paraId="2CB619EE">
      <w:pPr>
        <w:pStyle w:val="7"/>
        <w:jc w:val="left"/>
      </w:pPr>
      <w:r>
        <w:t>знать</w:t>
      </w:r>
      <w:r>
        <w:rPr>
          <w:spacing w:val="80"/>
          <w:w w:val="150"/>
        </w:rPr>
        <w:t xml:space="preserve"> </w:t>
      </w:r>
      <w:r>
        <w:t>и</w:t>
      </w:r>
      <w:r>
        <w:rPr>
          <w:spacing w:val="80"/>
          <w:w w:val="150"/>
        </w:rPr>
        <w:t xml:space="preserve"> </w:t>
      </w:r>
      <w:r>
        <w:t>уметь</w:t>
      </w:r>
      <w:r>
        <w:rPr>
          <w:spacing w:val="80"/>
          <w:w w:val="150"/>
        </w:rPr>
        <w:t xml:space="preserve"> </w:t>
      </w:r>
      <w:r>
        <w:t>объяснять</w:t>
      </w:r>
      <w:r>
        <w:rPr>
          <w:spacing w:val="80"/>
          <w:w w:val="150"/>
        </w:rPr>
        <w:t xml:space="preserve"> </w:t>
      </w:r>
      <w:r>
        <w:t>роль</w:t>
      </w:r>
      <w:r>
        <w:rPr>
          <w:spacing w:val="80"/>
          <w:w w:val="150"/>
        </w:rPr>
        <w:t xml:space="preserve"> </w:t>
      </w:r>
      <w:r>
        <w:t>религии</w:t>
      </w:r>
      <w:r>
        <w:rPr>
          <w:spacing w:val="80"/>
          <w:w w:val="150"/>
        </w:rPr>
        <w:t xml:space="preserve"> </w:t>
      </w:r>
      <w:r>
        <w:t>в</w:t>
      </w:r>
      <w:r>
        <w:rPr>
          <w:spacing w:val="80"/>
          <w:w w:val="150"/>
        </w:rPr>
        <w:t xml:space="preserve"> </w:t>
      </w:r>
      <w:r>
        <w:t>истории</w:t>
      </w:r>
      <w:r>
        <w:rPr>
          <w:spacing w:val="80"/>
          <w:w w:val="150"/>
        </w:rPr>
        <w:t xml:space="preserve"> </w:t>
      </w:r>
      <w:r>
        <w:t>и</w:t>
      </w:r>
      <w:r>
        <w:rPr>
          <w:spacing w:val="80"/>
          <w:w w:val="150"/>
        </w:rPr>
        <w:t xml:space="preserve"> </w:t>
      </w:r>
      <w:r>
        <w:t>на</w:t>
      </w:r>
      <w:r>
        <w:rPr>
          <w:spacing w:val="80"/>
          <w:w w:val="150"/>
        </w:rPr>
        <w:t xml:space="preserve"> </w:t>
      </w:r>
      <w:r>
        <w:t>современном</w:t>
      </w:r>
      <w:r>
        <w:rPr>
          <w:spacing w:val="80"/>
          <w:w w:val="150"/>
        </w:rPr>
        <w:t xml:space="preserve"> </w:t>
      </w:r>
      <w:r>
        <w:t>этапе общественного развития;</w:t>
      </w:r>
    </w:p>
    <w:p w14:paraId="4785D857">
      <w:pPr>
        <w:pStyle w:val="7"/>
        <w:ind w:right="853"/>
        <w:jc w:val="left"/>
      </w:pPr>
      <w:r>
        <w:t>понимать</w:t>
      </w:r>
      <w:r>
        <w:rPr>
          <w:spacing w:val="80"/>
        </w:rPr>
        <w:t xml:space="preserve"> </w:t>
      </w:r>
      <w:r>
        <w:t>и</w:t>
      </w:r>
      <w:r>
        <w:rPr>
          <w:spacing w:val="80"/>
        </w:rPr>
        <w:t xml:space="preserve"> </w:t>
      </w:r>
      <w:r>
        <w:t>обосновывать</w:t>
      </w:r>
      <w:r>
        <w:rPr>
          <w:spacing w:val="80"/>
        </w:rPr>
        <w:t xml:space="preserve"> </w:t>
      </w:r>
      <w:r>
        <w:t>роль</w:t>
      </w:r>
      <w:r>
        <w:rPr>
          <w:spacing w:val="80"/>
        </w:rPr>
        <w:t xml:space="preserve"> </w:t>
      </w:r>
      <w:r>
        <w:t>религий</w:t>
      </w:r>
      <w:r>
        <w:rPr>
          <w:spacing w:val="80"/>
        </w:rPr>
        <w:t xml:space="preserve"> </w:t>
      </w:r>
      <w:r>
        <w:t>как</w:t>
      </w:r>
      <w:r>
        <w:rPr>
          <w:spacing w:val="80"/>
        </w:rPr>
        <w:t xml:space="preserve"> </w:t>
      </w:r>
      <w:r>
        <w:t>источника</w:t>
      </w:r>
      <w:r>
        <w:rPr>
          <w:spacing w:val="80"/>
        </w:rPr>
        <w:t xml:space="preserve"> </w:t>
      </w:r>
      <w:r>
        <w:t>культурного</w:t>
      </w:r>
      <w:r>
        <w:rPr>
          <w:spacing w:val="80"/>
        </w:rPr>
        <w:t xml:space="preserve"> </w:t>
      </w:r>
      <w:r>
        <w:t>развития</w:t>
      </w:r>
      <w:r>
        <w:rPr>
          <w:spacing w:val="40"/>
        </w:rPr>
        <w:t xml:space="preserve"> </w:t>
      </w:r>
      <w:r>
        <w:rPr>
          <w:spacing w:val="-2"/>
        </w:rPr>
        <w:t>общества.</w:t>
      </w:r>
    </w:p>
    <w:p w14:paraId="18F47B0D">
      <w:pPr>
        <w:pStyle w:val="7"/>
        <w:ind w:left="1843" w:firstLine="0"/>
        <w:jc w:val="left"/>
      </w:pPr>
      <w:r>
        <w:t>Тема</w:t>
      </w:r>
      <w:r>
        <w:rPr>
          <w:spacing w:val="-6"/>
        </w:rPr>
        <w:t xml:space="preserve"> </w:t>
      </w:r>
      <w:r>
        <w:t>8.</w:t>
      </w:r>
      <w:r>
        <w:rPr>
          <w:spacing w:val="-2"/>
        </w:rPr>
        <w:t xml:space="preserve"> </w:t>
      </w:r>
      <w:r>
        <w:t>Современный</w:t>
      </w:r>
      <w:r>
        <w:rPr>
          <w:spacing w:val="-2"/>
        </w:rPr>
        <w:t xml:space="preserve"> </w:t>
      </w:r>
      <w:r>
        <w:t>мир:</w:t>
      </w:r>
      <w:r>
        <w:rPr>
          <w:spacing w:val="-3"/>
        </w:rPr>
        <w:t xml:space="preserve"> </w:t>
      </w:r>
      <w:r>
        <w:t>самое</w:t>
      </w:r>
      <w:r>
        <w:rPr>
          <w:spacing w:val="-3"/>
        </w:rPr>
        <w:t xml:space="preserve"> </w:t>
      </w:r>
      <w:r>
        <w:t>важное</w:t>
      </w:r>
      <w:r>
        <w:rPr>
          <w:spacing w:val="-1"/>
        </w:rPr>
        <w:t xml:space="preserve"> </w:t>
      </w:r>
      <w:r>
        <w:t>(практическое</w:t>
      </w:r>
      <w:r>
        <w:rPr>
          <w:spacing w:val="-3"/>
        </w:rPr>
        <w:t xml:space="preserve"> </w:t>
      </w:r>
      <w:r>
        <w:rPr>
          <w:spacing w:val="-2"/>
        </w:rPr>
        <w:t>занятие).</w:t>
      </w:r>
    </w:p>
    <w:p w14:paraId="0FBB1511">
      <w:pPr>
        <w:pStyle w:val="7"/>
        <w:ind w:right="853"/>
        <w:jc w:val="left"/>
      </w:pPr>
      <w:r>
        <w:t>Характеризовать</w:t>
      </w:r>
      <w:r>
        <w:rPr>
          <w:spacing w:val="40"/>
        </w:rPr>
        <w:t xml:space="preserve"> </w:t>
      </w:r>
      <w:r>
        <w:t>основные</w:t>
      </w:r>
      <w:r>
        <w:rPr>
          <w:spacing w:val="40"/>
        </w:rPr>
        <w:t xml:space="preserve"> </w:t>
      </w:r>
      <w:r>
        <w:t>процессы,</w:t>
      </w:r>
      <w:r>
        <w:rPr>
          <w:spacing w:val="40"/>
        </w:rPr>
        <w:t xml:space="preserve"> </w:t>
      </w:r>
      <w:r>
        <w:t>протекающие</w:t>
      </w:r>
      <w:r>
        <w:rPr>
          <w:spacing w:val="40"/>
        </w:rPr>
        <w:t xml:space="preserve"> </w:t>
      </w:r>
      <w:r>
        <w:t>в</w:t>
      </w:r>
      <w:r>
        <w:rPr>
          <w:spacing w:val="40"/>
        </w:rPr>
        <w:t xml:space="preserve"> </w:t>
      </w:r>
      <w:r>
        <w:t>современном</w:t>
      </w:r>
      <w:r>
        <w:rPr>
          <w:spacing w:val="40"/>
        </w:rPr>
        <w:t xml:space="preserve"> </w:t>
      </w:r>
      <w:r>
        <w:t>обществе,</w:t>
      </w:r>
      <w:r>
        <w:rPr>
          <w:spacing w:val="40"/>
        </w:rPr>
        <w:t xml:space="preserve"> </w:t>
      </w:r>
      <w:r>
        <w:t>его духовно-нравственные ориентиры;</w:t>
      </w:r>
    </w:p>
    <w:p w14:paraId="222A41DA">
      <w:pPr>
        <w:pStyle w:val="7"/>
        <w:jc w:val="left"/>
      </w:pPr>
      <w:r>
        <w:t>понимать</w:t>
      </w:r>
      <w:r>
        <w:rPr>
          <w:spacing w:val="40"/>
        </w:rPr>
        <w:t xml:space="preserve"> </w:t>
      </w:r>
      <w:r>
        <w:t>и</w:t>
      </w:r>
      <w:r>
        <w:rPr>
          <w:spacing w:val="40"/>
        </w:rPr>
        <w:t xml:space="preserve"> </w:t>
      </w:r>
      <w:r>
        <w:t>уметь</w:t>
      </w:r>
      <w:r>
        <w:rPr>
          <w:spacing w:val="40"/>
        </w:rPr>
        <w:t xml:space="preserve"> </w:t>
      </w:r>
      <w:r>
        <w:t>доказать</w:t>
      </w:r>
      <w:r>
        <w:rPr>
          <w:spacing w:val="40"/>
        </w:rPr>
        <w:t xml:space="preserve"> </w:t>
      </w:r>
      <w:r>
        <w:t>важность</w:t>
      </w:r>
      <w:r>
        <w:rPr>
          <w:spacing w:val="40"/>
        </w:rPr>
        <w:t xml:space="preserve"> </w:t>
      </w:r>
      <w:r>
        <w:t>духовно-нравственного</w:t>
      </w:r>
      <w:r>
        <w:rPr>
          <w:spacing w:val="40"/>
        </w:rPr>
        <w:t xml:space="preserve"> </w:t>
      </w:r>
      <w:r>
        <w:t>развития</w:t>
      </w:r>
      <w:r>
        <w:rPr>
          <w:spacing w:val="40"/>
        </w:rPr>
        <w:t xml:space="preserve"> </w:t>
      </w:r>
      <w:r>
        <w:t>человека</w:t>
      </w:r>
      <w:r>
        <w:rPr>
          <w:spacing w:val="40"/>
        </w:rPr>
        <w:t xml:space="preserve"> </w:t>
      </w:r>
      <w:r>
        <w:t>и общества в целом для сохранения социально-экономического благополучия;</w:t>
      </w:r>
    </w:p>
    <w:p w14:paraId="490E12EC">
      <w:pPr>
        <w:pStyle w:val="7"/>
        <w:jc w:val="left"/>
      </w:pPr>
      <w:r>
        <w:t>называть и характеризовать основные источники этого процесса,</w:t>
      </w:r>
      <w:r>
        <w:rPr>
          <w:spacing w:val="27"/>
        </w:rPr>
        <w:t xml:space="preserve"> </w:t>
      </w:r>
      <w:r>
        <w:t>уметь доказывать теоретические положения, выдвинутые ранее на примерах из истории и культуры России.</w:t>
      </w:r>
    </w:p>
    <w:p w14:paraId="11AA7ADF">
      <w:pPr>
        <w:pStyle w:val="7"/>
        <w:ind w:left="1843" w:right="3154" w:firstLine="0"/>
        <w:jc w:val="left"/>
      </w:pPr>
      <w:r>
        <w:t>Тематический</w:t>
      </w:r>
      <w:r>
        <w:rPr>
          <w:spacing w:val="-4"/>
        </w:rPr>
        <w:t xml:space="preserve"> </w:t>
      </w:r>
      <w:r>
        <w:t>блок</w:t>
      </w:r>
      <w:r>
        <w:rPr>
          <w:spacing w:val="-5"/>
        </w:rPr>
        <w:t xml:space="preserve"> </w:t>
      </w:r>
      <w:r>
        <w:t>2.</w:t>
      </w:r>
      <w:r>
        <w:rPr>
          <w:spacing w:val="-4"/>
        </w:rPr>
        <w:t xml:space="preserve"> </w:t>
      </w:r>
      <w:r>
        <w:t>«Человек</w:t>
      </w:r>
      <w:r>
        <w:rPr>
          <w:spacing w:val="-6"/>
        </w:rPr>
        <w:t xml:space="preserve"> </w:t>
      </w:r>
      <w:r>
        <w:t>и</w:t>
      </w:r>
      <w:r>
        <w:rPr>
          <w:spacing w:val="-6"/>
        </w:rPr>
        <w:t xml:space="preserve"> </w:t>
      </w:r>
      <w:r>
        <w:t>его</w:t>
      </w:r>
      <w:r>
        <w:rPr>
          <w:spacing w:val="-6"/>
        </w:rPr>
        <w:t xml:space="preserve"> </w:t>
      </w:r>
      <w:r>
        <w:t>отражение</w:t>
      </w:r>
      <w:r>
        <w:rPr>
          <w:spacing w:val="-7"/>
        </w:rPr>
        <w:t xml:space="preserve"> </w:t>
      </w:r>
      <w:r>
        <w:t>в</w:t>
      </w:r>
      <w:r>
        <w:rPr>
          <w:spacing w:val="-7"/>
        </w:rPr>
        <w:t xml:space="preserve"> </w:t>
      </w:r>
      <w:r>
        <w:t>культуре». Тема 9. Духовно-нравственный облик и идеал человека.</w:t>
      </w:r>
    </w:p>
    <w:p w14:paraId="786CC3AD">
      <w:pPr>
        <w:pStyle w:val="7"/>
        <w:jc w:val="left"/>
      </w:pPr>
      <w:r>
        <w:t>Объяснять,</w:t>
      </w:r>
      <w:r>
        <w:rPr>
          <w:spacing w:val="-5"/>
        </w:rPr>
        <w:t xml:space="preserve"> </w:t>
      </w:r>
      <w:r>
        <w:t>как</w:t>
      </w:r>
      <w:r>
        <w:rPr>
          <w:spacing w:val="-7"/>
        </w:rPr>
        <w:t xml:space="preserve"> </w:t>
      </w:r>
      <w:r>
        <w:t>проявляется</w:t>
      </w:r>
      <w:r>
        <w:rPr>
          <w:spacing w:val="-5"/>
        </w:rPr>
        <w:t xml:space="preserve"> </w:t>
      </w:r>
      <w:r>
        <w:t>мораль</w:t>
      </w:r>
      <w:r>
        <w:rPr>
          <w:spacing w:val="-5"/>
        </w:rPr>
        <w:t xml:space="preserve"> </w:t>
      </w:r>
      <w:r>
        <w:t>и</w:t>
      </w:r>
      <w:r>
        <w:rPr>
          <w:spacing w:val="-5"/>
        </w:rPr>
        <w:t xml:space="preserve"> </w:t>
      </w:r>
      <w:r>
        <w:t>нравственность</w:t>
      </w:r>
      <w:r>
        <w:rPr>
          <w:spacing w:val="-4"/>
        </w:rPr>
        <w:t xml:space="preserve"> </w:t>
      </w:r>
      <w:r>
        <w:t>через</w:t>
      </w:r>
      <w:r>
        <w:rPr>
          <w:spacing w:val="-5"/>
        </w:rPr>
        <w:t xml:space="preserve"> </w:t>
      </w:r>
      <w:r>
        <w:t>описание</w:t>
      </w:r>
      <w:r>
        <w:rPr>
          <w:spacing w:val="-8"/>
        </w:rPr>
        <w:t xml:space="preserve"> </w:t>
      </w:r>
      <w:r>
        <w:t>личных</w:t>
      </w:r>
      <w:r>
        <w:rPr>
          <w:spacing w:val="-3"/>
        </w:rPr>
        <w:t xml:space="preserve"> </w:t>
      </w:r>
      <w:r>
        <w:t xml:space="preserve">качеств </w:t>
      </w:r>
      <w:r>
        <w:rPr>
          <w:spacing w:val="-2"/>
        </w:rPr>
        <w:t>человека;</w:t>
      </w:r>
    </w:p>
    <w:p w14:paraId="538548BE">
      <w:pPr>
        <w:pStyle w:val="7"/>
        <w:spacing w:before="1"/>
        <w:jc w:val="left"/>
      </w:pPr>
      <w:r>
        <w:t>осознавать,</w:t>
      </w:r>
      <w:r>
        <w:rPr>
          <w:spacing w:val="-3"/>
        </w:rPr>
        <w:t xml:space="preserve"> </w:t>
      </w:r>
      <w:r>
        <w:t>какие</w:t>
      </w:r>
      <w:r>
        <w:rPr>
          <w:spacing w:val="-4"/>
        </w:rPr>
        <w:t xml:space="preserve"> </w:t>
      </w:r>
      <w:r>
        <w:t>личностные</w:t>
      </w:r>
      <w:r>
        <w:rPr>
          <w:spacing w:val="-5"/>
        </w:rPr>
        <w:t xml:space="preserve"> </w:t>
      </w:r>
      <w:r>
        <w:t>качества</w:t>
      </w:r>
      <w:r>
        <w:rPr>
          <w:spacing w:val="-3"/>
        </w:rPr>
        <w:t xml:space="preserve"> </w:t>
      </w:r>
      <w:r>
        <w:t>соотносятся</w:t>
      </w:r>
      <w:r>
        <w:rPr>
          <w:spacing w:val="-3"/>
        </w:rPr>
        <w:t xml:space="preserve"> </w:t>
      </w:r>
      <w:r>
        <w:t>с</w:t>
      </w:r>
      <w:r>
        <w:rPr>
          <w:spacing w:val="-5"/>
        </w:rPr>
        <w:t xml:space="preserve"> </w:t>
      </w:r>
      <w:r>
        <w:t>теми</w:t>
      </w:r>
      <w:r>
        <w:rPr>
          <w:spacing w:val="-3"/>
        </w:rPr>
        <w:t xml:space="preserve"> </w:t>
      </w:r>
      <w:r>
        <w:t>или</w:t>
      </w:r>
      <w:r>
        <w:rPr>
          <w:spacing w:val="-3"/>
        </w:rPr>
        <w:t xml:space="preserve"> </w:t>
      </w:r>
      <w:r>
        <w:t>иными</w:t>
      </w:r>
      <w:r>
        <w:rPr>
          <w:spacing w:val="-5"/>
        </w:rPr>
        <w:t xml:space="preserve"> </w:t>
      </w:r>
      <w:r>
        <w:t>моральными</w:t>
      </w:r>
      <w:r>
        <w:rPr>
          <w:spacing w:val="-3"/>
        </w:rPr>
        <w:t xml:space="preserve"> </w:t>
      </w:r>
      <w:r>
        <w:t>и нравственными ценностями;</w:t>
      </w:r>
    </w:p>
    <w:p w14:paraId="07D4D0D0">
      <w:pPr>
        <w:pStyle w:val="7"/>
        <w:ind w:left="1843" w:firstLine="0"/>
        <w:jc w:val="left"/>
      </w:pPr>
      <w:r>
        <w:t>понимать</w:t>
      </w:r>
      <w:r>
        <w:rPr>
          <w:spacing w:val="-4"/>
        </w:rPr>
        <w:t xml:space="preserve"> </w:t>
      </w:r>
      <w:r>
        <w:t>различия</w:t>
      </w:r>
      <w:r>
        <w:rPr>
          <w:spacing w:val="-2"/>
        </w:rPr>
        <w:t xml:space="preserve"> </w:t>
      </w:r>
      <w:r>
        <w:t>между</w:t>
      </w:r>
      <w:r>
        <w:rPr>
          <w:spacing w:val="-6"/>
        </w:rPr>
        <w:t xml:space="preserve"> </w:t>
      </w:r>
      <w:r>
        <w:t>этикой</w:t>
      </w:r>
      <w:r>
        <w:rPr>
          <w:spacing w:val="-2"/>
        </w:rPr>
        <w:t xml:space="preserve"> </w:t>
      </w:r>
      <w:r>
        <w:t>и</w:t>
      </w:r>
      <w:r>
        <w:rPr>
          <w:spacing w:val="-2"/>
        </w:rPr>
        <w:t xml:space="preserve"> </w:t>
      </w:r>
      <w:r>
        <w:t>этикетом</w:t>
      </w:r>
      <w:r>
        <w:rPr>
          <w:spacing w:val="-2"/>
        </w:rPr>
        <w:t xml:space="preserve"> </w:t>
      </w:r>
      <w:r>
        <w:t>и</w:t>
      </w:r>
      <w:r>
        <w:rPr>
          <w:spacing w:val="-4"/>
        </w:rPr>
        <w:t xml:space="preserve"> </w:t>
      </w:r>
      <w:r>
        <w:t xml:space="preserve">их </w:t>
      </w:r>
      <w:r>
        <w:rPr>
          <w:spacing w:val="-2"/>
        </w:rPr>
        <w:t>взаимосвязь;</w:t>
      </w:r>
    </w:p>
    <w:p w14:paraId="54FEBE52">
      <w:pPr>
        <w:pStyle w:val="7"/>
        <w:jc w:val="left"/>
      </w:pPr>
      <w:r>
        <w:t>обосновывать</w:t>
      </w:r>
      <w:r>
        <w:rPr>
          <w:spacing w:val="40"/>
        </w:rPr>
        <w:t xml:space="preserve"> </w:t>
      </w:r>
      <w:r>
        <w:t>и</w:t>
      </w:r>
      <w:r>
        <w:rPr>
          <w:spacing w:val="40"/>
        </w:rPr>
        <w:t xml:space="preserve"> </w:t>
      </w:r>
      <w:r>
        <w:t>доказывать</w:t>
      </w:r>
      <w:r>
        <w:rPr>
          <w:spacing w:val="40"/>
        </w:rPr>
        <w:t xml:space="preserve"> </w:t>
      </w:r>
      <w:r>
        <w:t>ценность</w:t>
      </w:r>
      <w:r>
        <w:rPr>
          <w:spacing w:val="40"/>
        </w:rPr>
        <w:t xml:space="preserve"> </w:t>
      </w:r>
      <w:r>
        <w:t>свободы</w:t>
      </w:r>
      <w:r>
        <w:rPr>
          <w:spacing w:val="40"/>
        </w:rPr>
        <w:t xml:space="preserve"> </w:t>
      </w:r>
      <w:r>
        <w:t>как</w:t>
      </w:r>
      <w:r>
        <w:rPr>
          <w:spacing w:val="40"/>
        </w:rPr>
        <w:t xml:space="preserve"> </w:t>
      </w:r>
      <w:r>
        <w:t>залога</w:t>
      </w:r>
      <w:r>
        <w:rPr>
          <w:spacing w:val="40"/>
        </w:rPr>
        <w:t xml:space="preserve"> </w:t>
      </w:r>
      <w:r>
        <w:t>благополучия</w:t>
      </w:r>
      <w:r>
        <w:rPr>
          <w:spacing w:val="40"/>
        </w:rPr>
        <w:t xml:space="preserve"> </w:t>
      </w:r>
      <w:r>
        <w:t>общества, уважения к правам человека, его месту и роли в общественных процессах;</w:t>
      </w:r>
    </w:p>
    <w:p w14:paraId="3FBFFB10">
      <w:pPr>
        <w:pStyle w:val="7"/>
        <w:ind w:left="1843" w:firstLine="0"/>
        <w:jc w:val="left"/>
      </w:pPr>
      <w:r>
        <w:t>характеризовать</w:t>
      </w:r>
      <w:r>
        <w:rPr>
          <w:spacing w:val="71"/>
          <w:w w:val="150"/>
        </w:rPr>
        <w:t xml:space="preserve"> </w:t>
      </w:r>
      <w:r>
        <w:t>взаимосвязь</w:t>
      </w:r>
      <w:r>
        <w:rPr>
          <w:spacing w:val="73"/>
          <w:w w:val="150"/>
        </w:rPr>
        <w:t xml:space="preserve"> </w:t>
      </w:r>
      <w:r>
        <w:t>таких</w:t>
      </w:r>
      <w:r>
        <w:rPr>
          <w:spacing w:val="72"/>
          <w:w w:val="150"/>
        </w:rPr>
        <w:t xml:space="preserve"> </w:t>
      </w:r>
      <w:r>
        <w:t>понятий</w:t>
      </w:r>
      <w:r>
        <w:rPr>
          <w:spacing w:val="71"/>
          <w:w w:val="150"/>
        </w:rPr>
        <w:t xml:space="preserve"> </w:t>
      </w:r>
      <w:r>
        <w:t>как</w:t>
      </w:r>
      <w:r>
        <w:rPr>
          <w:spacing w:val="75"/>
          <w:w w:val="150"/>
        </w:rPr>
        <w:t xml:space="preserve"> </w:t>
      </w:r>
      <w:r>
        <w:t>«свобода»,</w:t>
      </w:r>
      <w:r>
        <w:rPr>
          <w:spacing w:val="79"/>
          <w:w w:val="150"/>
        </w:rPr>
        <w:t xml:space="preserve"> </w:t>
      </w:r>
      <w:r>
        <w:rPr>
          <w:spacing w:val="-2"/>
        </w:rPr>
        <w:t>«ответственность»,</w:t>
      </w:r>
    </w:p>
    <w:p w14:paraId="08C65DCF">
      <w:pPr>
        <w:pStyle w:val="7"/>
        <w:ind w:firstLine="0"/>
        <w:jc w:val="left"/>
      </w:pPr>
      <w:r>
        <w:t>«право»</w:t>
      </w:r>
      <w:r>
        <w:rPr>
          <w:spacing w:val="-6"/>
        </w:rPr>
        <w:t xml:space="preserve"> </w:t>
      </w:r>
      <w:r>
        <w:t>и</w:t>
      </w:r>
      <w:r>
        <w:rPr>
          <w:spacing w:val="6"/>
        </w:rPr>
        <w:t xml:space="preserve"> </w:t>
      </w:r>
      <w:r>
        <w:rPr>
          <w:spacing w:val="-2"/>
        </w:rPr>
        <w:t>«долг»;</w:t>
      </w:r>
    </w:p>
    <w:p w14:paraId="15A33E07">
      <w:pPr>
        <w:pStyle w:val="7"/>
        <w:spacing w:after="0"/>
        <w:jc w:val="left"/>
        <w:sectPr>
          <w:pgSz w:w="11910" w:h="16840"/>
          <w:pgMar w:top="920" w:right="0" w:bottom="280" w:left="425" w:header="736" w:footer="0" w:gutter="0"/>
          <w:cols w:space="720" w:num="1"/>
        </w:sectPr>
      </w:pPr>
    </w:p>
    <w:p w14:paraId="2828DA4C">
      <w:pPr>
        <w:pStyle w:val="7"/>
        <w:spacing w:before="189"/>
        <w:ind w:right="853"/>
        <w:jc w:val="left"/>
      </w:pPr>
      <w:r>
        <w:t>понимать</w:t>
      </w:r>
      <w:r>
        <w:rPr>
          <w:spacing w:val="-13"/>
        </w:rPr>
        <w:t xml:space="preserve"> </w:t>
      </w:r>
      <w:r>
        <w:t>важность</w:t>
      </w:r>
      <w:r>
        <w:rPr>
          <w:spacing w:val="-13"/>
        </w:rPr>
        <w:t xml:space="preserve"> </w:t>
      </w:r>
      <w:r>
        <w:t>коллективизма</w:t>
      </w:r>
      <w:r>
        <w:rPr>
          <w:spacing w:val="-13"/>
        </w:rPr>
        <w:t xml:space="preserve"> </w:t>
      </w:r>
      <w:r>
        <w:t>как</w:t>
      </w:r>
      <w:r>
        <w:rPr>
          <w:spacing w:val="-13"/>
        </w:rPr>
        <w:t xml:space="preserve"> </w:t>
      </w:r>
      <w:r>
        <w:t>ценности</w:t>
      </w:r>
      <w:r>
        <w:rPr>
          <w:spacing w:val="-12"/>
        </w:rPr>
        <w:t xml:space="preserve"> </w:t>
      </w:r>
      <w:r>
        <w:t>современной</w:t>
      </w:r>
      <w:r>
        <w:rPr>
          <w:spacing w:val="-12"/>
        </w:rPr>
        <w:t xml:space="preserve"> </w:t>
      </w:r>
      <w:r>
        <w:t>России</w:t>
      </w:r>
      <w:r>
        <w:rPr>
          <w:spacing w:val="-13"/>
        </w:rPr>
        <w:t xml:space="preserve"> </w:t>
      </w:r>
      <w:r>
        <w:t>и</w:t>
      </w:r>
      <w:r>
        <w:rPr>
          <w:spacing w:val="-12"/>
        </w:rPr>
        <w:t xml:space="preserve"> </w:t>
      </w:r>
      <w:r>
        <w:t>его</w:t>
      </w:r>
      <w:r>
        <w:rPr>
          <w:spacing w:val="-13"/>
        </w:rPr>
        <w:t xml:space="preserve"> </w:t>
      </w:r>
      <w:r>
        <w:t>приоритет перед идеологией индивидуализма;</w:t>
      </w:r>
    </w:p>
    <w:p w14:paraId="6DDF5503">
      <w:pPr>
        <w:pStyle w:val="7"/>
        <w:tabs>
          <w:tab w:val="left" w:pos="3145"/>
          <w:tab w:val="left" w:pos="4284"/>
          <w:tab w:val="left" w:pos="5325"/>
          <w:tab w:val="left" w:pos="6460"/>
          <w:tab w:val="left" w:pos="6800"/>
          <w:tab w:val="left" w:pos="9265"/>
        </w:tabs>
        <w:ind w:right="847"/>
        <w:jc w:val="left"/>
      </w:pPr>
      <w:r>
        <w:rPr>
          <w:spacing w:val="-2"/>
        </w:rPr>
        <w:t>приводить</w:t>
      </w:r>
      <w:r>
        <w:tab/>
      </w:r>
      <w:r>
        <w:rPr>
          <w:spacing w:val="-2"/>
        </w:rPr>
        <w:t>примеры</w:t>
      </w:r>
      <w:r>
        <w:tab/>
      </w:r>
      <w:r>
        <w:rPr>
          <w:spacing w:val="-2"/>
        </w:rPr>
        <w:t>идеалов</w:t>
      </w:r>
      <w:r>
        <w:tab/>
      </w:r>
      <w:r>
        <w:rPr>
          <w:spacing w:val="-2"/>
        </w:rPr>
        <w:t>человека</w:t>
      </w:r>
      <w:r>
        <w:tab/>
      </w:r>
      <w:r>
        <w:rPr>
          <w:spacing w:val="-10"/>
        </w:rPr>
        <w:t>в</w:t>
      </w:r>
      <w:r>
        <w:tab/>
      </w:r>
      <w:r>
        <w:rPr>
          <w:spacing w:val="-2"/>
        </w:rPr>
        <w:t>историко-культурном</w:t>
      </w:r>
      <w:r>
        <w:tab/>
      </w:r>
      <w:r>
        <w:rPr>
          <w:spacing w:val="-2"/>
        </w:rPr>
        <w:t xml:space="preserve">пространстве </w:t>
      </w:r>
      <w:r>
        <w:t>современной России.</w:t>
      </w:r>
    </w:p>
    <w:p w14:paraId="32AFF64A">
      <w:pPr>
        <w:pStyle w:val="7"/>
        <w:ind w:left="1843" w:firstLine="0"/>
        <w:jc w:val="left"/>
      </w:pPr>
      <w:r>
        <w:t>Тема</w:t>
      </w:r>
      <w:r>
        <w:rPr>
          <w:spacing w:val="-5"/>
        </w:rPr>
        <w:t xml:space="preserve"> </w:t>
      </w:r>
      <w:r>
        <w:t>10.</w:t>
      </w:r>
      <w:r>
        <w:rPr>
          <w:spacing w:val="-1"/>
        </w:rPr>
        <w:t xml:space="preserve"> </w:t>
      </w:r>
      <w:r>
        <w:t>Взросление</w:t>
      </w:r>
      <w:r>
        <w:rPr>
          <w:spacing w:val="-3"/>
        </w:rPr>
        <w:t xml:space="preserve"> </w:t>
      </w:r>
      <w:r>
        <w:t>человека</w:t>
      </w:r>
      <w:r>
        <w:rPr>
          <w:spacing w:val="-3"/>
        </w:rPr>
        <w:t xml:space="preserve"> </w:t>
      </w:r>
      <w:r>
        <w:t>в</w:t>
      </w:r>
      <w:r>
        <w:rPr>
          <w:spacing w:val="-3"/>
        </w:rPr>
        <w:t xml:space="preserve"> </w:t>
      </w:r>
      <w:r>
        <w:t>культуре</w:t>
      </w:r>
      <w:r>
        <w:rPr>
          <w:spacing w:val="-3"/>
        </w:rPr>
        <w:t xml:space="preserve"> </w:t>
      </w:r>
      <w:r>
        <w:t>народов</w:t>
      </w:r>
      <w:r>
        <w:rPr>
          <w:spacing w:val="-2"/>
        </w:rPr>
        <w:t xml:space="preserve"> России.</w:t>
      </w:r>
    </w:p>
    <w:p w14:paraId="7CE4377A">
      <w:pPr>
        <w:pStyle w:val="7"/>
        <w:ind w:left="1843" w:right="853" w:firstLine="0"/>
        <w:jc w:val="left"/>
      </w:pPr>
      <w:r>
        <w:t>Понимать различие между процессами антропогенеза и антропосоциогенеза; характеризовать</w:t>
      </w:r>
      <w:r>
        <w:rPr>
          <w:spacing w:val="80"/>
        </w:rPr>
        <w:t xml:space="preserve"> </w:t>
      </w:r>
      <w:r>
        <w:t>процесс</w:t>
      </w:r>
      <w:r>
        <w:rPr>
          <w:spacing w:val="80"/>
        </w:rPr>
        <w:t xml:space="preserve"> </w:t>
      </w:r>
      <w:r>
        <w:t>взросления</w:t>
      </w:r>
      <w:r>
        <w:rPr>
          <w:spacing w:val="80"/>
        </w:rPr>
        <w:t xml:space="preserve"> </w:t>
      </w:r>
      <w:r>
        <w:t>человека</w:t>
      </w:r>
      <w:r>
        <w:rPr>
          <w:spacing w:val="80"/>
        </w:rPr>
        <w:t xml:space="preserve"> </w:t>
      </w:r>
      <w:r>
        <w:t>и</w:t>
      </w:r>
      <w:r>
        <w:rPr>
          <w:spacing w:val="80"/>
        </w:rPr>
        <w:t xml:space="preserve"> </w:t>
      </w:r>
      <w:r>
        <w:t>его</w:t>
      </w:r>
      <w:r>
        <w:rPr>
          <w:spacing w:val="80"/>
        </w:rPr>
        <w:t xml:space="preserve"> </w:t>
      </w:r>
      <w:r>
        <w:t>основные</w:t>
      </w:r>
      <w:r>
        <w:rPr>
          <w:spacing w:val="80"/>
        </w:rPr>
        <w:t xml:space="preserve"> </w:t>
      </w:r>
      <w:r>
        <w:t>этапы,</w:t>
      </w:r>
      <w:r>
        <w:rPr>
          <w:spacing w:val="80"/>
        </w:rPr>
        <w:t xml:space="preserve"> </w:t>
      </w:r>
      <w:r>
        <w:t>а</w:t>
      </w:r>
      <w:r>
        <w:rPr>
          <w:spacing w:val="80"/>
        </w:rPr>
        <w:t xml:space="preserve"> </w:t>
      </w:r>
      <w:r>
        <w:t>также</w:t>
      </w:r>
    </w:p>
    <w:p w14:paraId="2179054C">
      <w:pPr>
        <w:pStyle w:val="7"/>
        <w:ind w:left="1843" w:hanging="567"/>
        <w:jc w:val="left"/>
      </w:pPr>
      <w:r>
        <w:t>потребности человека для гармоничного развития существования на каждом из этапов; обосновывать</w:t>
      </w:r>
      <w:r>
        <w:rPr>
          <w:spacing w:val="80"/>
        </w:rPr>
        <w:t xml:space="preserve"> </w:t>
      </w:r>
      <w:r>
        <w:t>важность</w:t>
      </w:r>
      <w:r>
        <w:rPr>
          <w:spacing w:val="80"/>
        </w:rPr>
        <w:t xml:space="preserve"> </w:t>
      </w:r>
      <w:r>
        <w:t>взаимодействия</w:t>
      </w:r>
      <w:r>
        <w:rPr>
          <w:spacing w:val="80"/>
        </w:rPr>
        <w:t xml:space="preserve"> </w:t>
      </w:r>
      <w:r>
        <w:t>человека</w:t>
      </w:r>
      <w:r>
        <w:rPr>
          <w:spacing w:val="80"/>
        </w:rPr>
        <w:t xml:space="preserve"> </w:t>
      </w:r>
      <w:r>
        <w:t>и</w:t>
      </w:r>
      <w:r>
        <w:rPr>
          <w:spacing w:val="80"/>
        </w:rPr>
        <w:t xml:space="preserve"> </w:t>
      </w:r>
      <w:r>
        <w:t>общества,</w:t>
      </w:r>
      <w:r>
        <w:rPr>
          <w:spacing w:val="80"/>
        </w:rPr>
        <w:t xml:space="preserve"> </w:t>
      </w:r>
      <w:r>
        <w:t>характеризовать</w:t>
      </w:r>
    </w:p>
    <w:p w14:paraId="79D8BBB4">
      <w:pPr>
        <w:pStyle w:val="7"/>
        <w:ind w:firstLine="0"/>
        <w:jc w:val="left"/>
      </w:pPr>
      <w:r>
        <w:t>негативные</w:t>
      </w:r>
      <w:r>
        <w:rPr>
          <w:spacing w:val="-6"/>
        </w:rPr>
        <w:t xml:space="preserve"> </w:t>
      </w:r>
      <w:r>
        <w:t>эффекты</w:t>
      </w:r>
      <w:r>
        <w:rPr>
          <w:spacing w:val="-4"/>
        </w:rPr>
        <w:t xml:space="preserve"> </w:t>
      </w:r>
      <w:r>
        <w:t>социальной</w:t>
      </w:r>
      <w:r>
        <w:rPr>
          <w:spacing w:val="-3"/>
        </w:rPr>
        <w:t xml:space="preserve"> </w:t>
      </w:r>
      <w:r>
        <w:rPr>
          <w:spacing w:val="-2"/>
        </w:rPr>
        <w:t>изоляции;</w:t>
      </w:r>
    </w:p>
    <w:p w14:paraId="0CDA113E">
      <w:pPr>
        <w:pStyle w:val="7"/>
        <w:ind w:right="853"/>
        <w:jc w:val="left"/>
      </w:pPr>
      <w:r>
        <w:t>знать</w:t>
      </w:r>
      <w:r>
        <w:rPr>
          <w:spacing w:val="80"/>
        </w:rPr>
        <w:t xml:space="preserve"> </w:t>
      </w:r>
      <w:r>
        <w:t>и</w:t>
      </w:r>
      <w:r>
        <w:rPr>
          <w:spacing w:val="80"/>
        </w:rPr>
        <w:t xml:space="preserve"> </w:t>
      </w:r>
      <w:r>
        <w:t>уметь</w:t>
      </w:r>
      <w:r>
        <w:rPr>
          <w:spacing w:val="80"/>
        </w:rPr>
        <w:t xml:space="preserve"> </w:t>
      </w:r>
      <w:r>
        <w:t>демонстрировать</w:t>
      </w:r>
      <w:r>
        <w:rPr>
          <w:spacing w:val="80"/>
        </w:rPr>
        <w:t xml:space="preserve"> </w:t>
      </w:r>
      <w:r>
        <w:t>своё</w:t>
      </w:r>
      <w:r>
        <w:rPr>
          <w:spacing w:val="80"/>
        </w:rPr>
        <w:t xml:space="preserve"> </w:t>
      </w:r>
      <w:r>
        <w:t>понимание</w:t>
      </w:r>
      <w:r>
        <w:rPr>
          <w:spacing w:val="80"/>
        </w:rPr>
        <w:t xml:space="preserve"> </w:t>
      </w:r>
      <w:r>
        <w:t>самостоятельности,</w:t>
      </w:r>
      <w:r>
        <w:rPr>
          <w:spacing w:val="80"/>
        </w:rPr>
        <w:t xml:space="preserve"> </w:t>
      </w:r>
      <w:r>
        <w:t>её</w:t>
      </w:r>
      <w:r>
        <w:rPr>
          <w:spacing w:val="80"/>
        </w:rPr>
        <w:t xml:space="preserve"> </w:t>
      </w:r>
      <w:r>
        <w:t>роли</w:t>
      </w:r>
      <w:r>
        <w:rPr>
          <w:spacing w:val="80"/>
        </w:rPr>
        <w:t xml:space="preserve"> </w:t>
      </w:r>
      <w:r>
        <w:t>в развитии личности, во взаимодействии с другими людьми.</w:t>
      </w:r>
    </w:p>
    <w:p w14:paraId="2B2A6FED">
      <w:pPr>
        <w:pStyle w:val="7"/>
        <w:ind w:left="1843" w:right="3154" w:firstLine="0"/>
        <w:jc w:val="left"/>
      </w:pPr>
      <w:r>
        <w:t>Тема 11. Религия как источник нравственности. Характеризовать</w:t>
      </w:r>
      <w:r>
        <w:rPr>
          <w:spacing w:val="-12"/>
        </w:rPr>
        <w:t xml:space="preserve"> </w:t>
      </w:r>
      <w:r>
        <w:t>нравственный</w:t>
      </w:r>
      <w:r>
        <w:rPr>
          <w:spacing w:val="-13"/>
        </w:rPr>
        <w:t xml:space="preserve"> </w:t>
      </w:r>
      <w:r>
        <w:t>потенциал</w:t>
      </w:r>
      <w:r>
        <w:rPr>
          <w:spacing w:val="-13"/>
        </w:rPr>
        <w:t xml:space="preserve"> </w:t>
      </w:r>
      <w:r>
        <w:t>религии;</w:t>
      </w:r>
    </w:p>
    <w:p w14:paraId="586100E9">
      <w:pPr>
        <w:pStyle w:val="7"/>
        <w:spacing w:before="1"/>
        <w:ind w:right="853"/>
        <w:jc w:val="left"/>
      </w:pPr>
      <w:r>
        <w:t xml:space="preserve">знать и уметь излагать нравственные принципы государствообразующих конфессий </w:t>
      </w:r>
      <w:r>
        <w:rPr>
          <w:spacing w:val="-2"/>
        </w:rPr>
        <w:t>России;</w:t>
      </w:r>
    </w:p>
    <w:p w14:paraId="1397C6A3">
      <w:pPr>
        <w:pStyle w:val="7"/>
        <w:tabs>
          <w:tab w:val="left" w:pos="2775"/>
          <w:tab w:val="left" w:pos="4145"/>
          <w:tab w:val="left" w:pos="5690"/>
          <w:tab w:val="left" w:pos="6194"/>
          <w:tab w:val="left" w:pos="8129"/>
          <w:tab w:val="left" w:pos="9220"/>
          <w:tab w:val="left" w:pos="10516"/>
        </w:tabs>
        <w:ind w:right="849"/>
        <w:jc w:val="left"/>
      </w:pPr>
      <w:r>
        <w:rPr>
          <w:spacing w:val="-4"/>
        </w:rPr>
        <w:t>знать</w:t>
      </w:r>
      <w:r>
        <w:tab/>
      </w:r>
      <w:r>
        <w:rPr>
          <w:spacing w:val="-2"/>
        </w:rPr>
        <w:t>основные</w:t>
      </w:r>
      <w:r>
        <w:tab/>
      </w:r>
      <w:r>
        <w:rPr>
          <w:spacing w:val="-2"/>
        </w:rPr>
        <w:t>требования</w:t>
      </w:r>
      <w:r>
        <w:tab/>
      </w:r>
      <w:r>
        <w:rPr>
          <w:spacing w:val="-10"/>
        </w:rPr>
        <w:t>к</w:t>
      </w:r>
      <w:r>
        <w:tab/>
      </w:r>
      <w:r>
        <w:rPr>
          <w:spacing w:val="-2"/>
        </w:rPr>
        <w:t>нравственному</w:t>
      </w:r>
      <w:r>
        <w:tab/>
      </w:r>
      <w:r>
        <w:rPr>
          <w:spacing w:val="-2"/>
        </w:rPr>
        <w:t>идеалу</w:t>
      </w:r>
      <w:r>
        <w:tab/>
      </w:r>
      <w:r>
        <w:rPr>
          <w:spacing w:val="-2"/>
        </w:rPr>
        <w:t>человека</w:t>
      </w:r>
      <w:r>
        <w:tab/>
      </w:r>
      <w:r>
        <w:rPr>
          <w:spacing w:val="-10"/>
        </w:rPr>
        <w:t xml:space="preserve">в </w:t>
      </w:r>
      <w:r>
        <w:t>государствообразующих религиях современной России;</w:t>
      </w:r>
    </w:p>
    <w:p w14:paraId="5C6D844E">
      <w:pPr>
        <w:pStyle w:val="7"/>
        <w:ind w:right="848"/>
        <w:jc w:val="left"/>
      </w:pPr>
      <w:r>
        <w:t>уметь</w:t>
      </w:r>
      <w:r>
        <w:rPr>
          <w:spacing w:val="-15"/>
        </w:rPr>
        <w:t xml:space="preserve"> </w:t>
      </w:r>
      <w:r>
        <w:t>обосновывать</w:t>
      </w:r>
      <w:r>
        <w:rPr>
          <w:spacing w:val="-15"/>
        </w:rPr>
        <w:t xml:space="preserve"> </w:t>
      </w:r>
      <w:r>
        <w:t>важность</w:t>
      </w:r>
      <w:r>
        <w:rPr>
          <w:spacing w:val="-15"/>
        </w:rPr>
        <w:t xml:space="preserve"> </w:t>
      </w:r>
      <w:r>
        <w:t>религиозных</w:t>
      </w:r>
      <w:r>
        <w:rPr>
          <w:spacing w:val="-15"/>
        </w:rPr>
        <w:t xml:space="preserve"> </w:t>
      </w:r>
      <w:r>
        <w:t>моральных</w:t>
      </w:r>
      <w:r>
        <w:rPr>
          <w:spacing w:val="-15"/>
        </w:rPr>
        <w:t xml:space="preserve"> </w:t>
      </w:r>
      <w:r>
        <w:t>и</w:t>
      </w:r>
      <w:r>
        <w:rPr>
          <w:spacing w:val="-15"/>
        </w:rPr>
        <w:t xml:space="preserve"> </w:t>
      </w:r>
      <w:r>
        <w:t>нравственных</w:t>
      </w:r>
      <w:r>
        <w:rPr>
          <w:spacing w:val="-15"/>
        </w:rPr>
        <w:t xml:space="preserve"> </w:t>
      </w:r>
      <w:r>
        <w:t>ценностей</w:t>
      </w:r>
      <w:r>
        <w:rPr>
          <w:spacing w:val="-15"/>
        </w:rPr>
        <w:t xml:space="preserve"> </w:t>
      </w:r>
      <w:r>
        <w:t>для современного общества.</w:t>
      </w:r>
    </w:p>
    <w:p w14:paraId="2FE8B208">
      <w:pPr>
        <w:pStyle w:val="7"/>
        <w:ind w:left="1843" w:firstLine="0"/>
        <w:jc w:val="left"/>
      </w:pPr>
      <w:r>
        <w:t>Тема</w:t>
      </w:r>
      <w:r>
        <w:rPr>
          <w:spacing w:val="-3"/>
        </w:rPr>
        <w:t xml:space="preserve"> </w:t>
      </w:r>
      <w:r>
        <w:t>12.</w:t>
      </w:r>
      <w:r>
        <w:rPr>
          <w:spacing w:val="-2"/>
        </w:rPr>
        <w:t xml:space="preserve"> </w:t>
      </w:r>
      <w:r>
        <w:t>Наука</w:t>
      </w:r>
      <w:r>
        <w:rPr>
          <w:spacing w:val="-3"/>
        </w:rPr>
        <w:t xml:space="preserve"> </w:t>
      </w:r>
      <w:r>
        <w:t>как</w:t>
      </w:r>
      <w:r>
        <w:rPr>
          <w:spacing w:val="-1"/>
        </w:rPr>
        <w:t xml:space="preserve"> </w:t>
      </w:r>
      <w:r>
        <w:t>источник</w:t>
      </w:r>
      <w:r>
        <w:rPr>
          <w:spacing w:val="-4"/>
        </w:rPr>
        <w:t xml:space="preserve"> </w:t>
      </w:r>
      <w:r>
        <w:t>знания</w:t>
      </w:r>
      <w:r>
        <w:rPr>
          <w:spacing w:val="-2"/>
        </w:rPr>
        <w:t xml:space="preserve"> </w:t>
      </w:r>
      <w:r>
        <w:t>о</w:t>
      </w:r>
      <w:r>
        <w:rPr>
          <w:spacing w:val="-1"/>
        </w:rPr>
        <w:t xml:space="preserve"> </w:t>
      </w:r>
      <w:r>
        <w:rPr>
          <w:spacing w:val="-2"/>
        </w:rPr>
        <w:t>человеке.</w:t>
      </w:r>
    </w:p>
    <w:p w14:paraId="4C0F1AB3">
      <w:pPr>
        <w:pStyle w:val="7"/>
        <w:ind w:left="1843" w:firstLine="0"/>
        <w:jc w:val="left"/>
      </w:pPr>
      <w:r>
        <w:t>Понимать</w:t>
      </w:r>
      <w:r>
        <w:rPr>
          <w:spacing w:val="-5"/>
        </w:rPr>
        <w:t xml:space="preserve"> </w:t>
      </w:r>
      <w:r>
        <w:t>и</w:t>
      </w:r>
      <w:r>
        <w:rPr>
          <w:spacing w:val="-7"/>
        </w:rPr>
        <w:t xml:space="preserve"> </w:t>
      </w:r>
      <w:r>
        <w:t>характеризовать</w:t>
      </w:r>
      <w:r>
        <w:rPr>
          <w:spacing w:val="-5"/>
        </w:rPr>
        <w:t xml:space="preserve"> </w:t>
      </w:r>
      <w:r>
        <w:t>смысл</w:t>
      </w:r>
      <w:r>
        <w:rPr>
          <w:spacing w:val="-5"/>
        </w:rPr>
        <w:t xml:space="preserve"> </w:t>
      </w:r>
      <w:r>
        <w:t>понятия</w:t>
      </w:r>
      <w:r>
        <w:rPr>
          <w:spacing w:val="-3"/>
        </w:rPr>
        <w:t xml:space="preserve"> </w:t>
      </w:r>
      <w:r>
        <w:t>«гуманитарное</w:t>
      </w:r>
      <w:r>
        <w:rPr>
          <w:spacing w:val="-6"/>
        </w:rPr>
        <w:t xml:space="preserve"> </w:t>
      </w:r>
      <w:r>
        <w:rPr>
          <w:spacing w:val="-2"/>
        </w:rPr>
        <w:t>знание»;</w:t>
      </w:r>
    </w:p>
    <w:p w14:paraId="31AEEEF5">
      <w:pPr>
        <w:pStyle w:val="7"/>
        <w:ind w:right="853"/>
        <w:jc w:val="left"/>
      </w:pPr>
      <w:r>
        <w:t>определять</w:t>
      </w:r>
      <w:r>
        <w:rPr>
          <w:spacing w:val="40"/>
        </w:rPr>
        <w:t xml:space="preserve"> </w:t>
      </w:r>
      <w:r>
        <w:t>нравственный</w:t>
      </w:r>
      <w:r>
        <w:rPr>
          <w:spacing w:val="40"/>
        </w:rPr>
        <w:t xml:space="preserve"> </w:t>
      </w:r>
      <w:r>
        <w:t>смысл</w:t>
      </w:r>
      <w:r>
        <w:rPr>
          <w:spacing w:val="40"/>
        </w:rPr>
        <w:t xml:space="preserve"> </w:t>
      </w:r>
      <w:r>
        <w:t>гуманитарного</w:t>
      </w:r>
      <w:r>
        <w:rPr>
          <w:spacing w:val="40"/>
        </w:rPr>
        <w:t xml:space="preserve"> </w:t>
      </w:r>
      <w:r>
        <w:t>знания,</w:t>
      </w:r>
      <w:r>
        <w:rPr>
          <w:spacing w:val="40"/>
        </w:rPr>
        <w:t xml:space="preserve"> </w:t>
      </w:r>
      <w:r>
        <w:t>его</w:t>
      </w:r>
      <w:r>
        <w:rPr>
          <w:spacing w:val="40"/>
        </w:rPr>
        <w:t xml:space="preserve"> </w:t>
      </w:r>
      <w:r>
        <w:t>системообразующую роль в современной культуре;</w:t>
      </w:r>
    </w:p>
    <w:p w14:paraId="6842012E">
      <w:pPr>
        <w:pStyle w:val="7"/>
        <w:jc w:val="left"/>
      </w:pPr>
      <w:r>
        <w:t>характеризовать</w:t>
      </w:r>
      <w:r>
        <w:rPr>
          <w:spacing w:val="40"/>
        </w:rPr>
        <w:t xml:space="preserve"> </w:t>
      </w:r>
      <w:r>
        <w:t>понятие</w:t>
      </w:r>
      <w:r>
        <w:rPr>
          <w:spacing w:val="40"/>
        </w:rPr>
        <w:t xml:space="preserve"> </w:t>
      </w:r>
      <w:r>
        <w:t>«культура»</w:t>
      </w:r>
      <w:r>
        <w:rPr>
          <w:spacing w:val="35"/>
        </w:rPr>
        <w:t xml:space="preserve"> </w:t>
      </w:r>
      <w:r>
        <w:t>как</w:t>
      </w:r>
      <w:r>
        <w:rPr>
          <w:spacing w:val="40"/>
        </w:rPr>
        <w:t xml:space="preserve"> </w:t>
      </w:r>
      <w:r>
        <w:t>процесс</w:t>
      </w:r>
      <w:r>
        <w:rPr>
          <w:spacing w:val="39"/>
        </w:rPr>
        <w:t xml:space="preserve"> </w:t>
      </w:r>
      <w:r>
        <w:t>самопознания</w:t>
      </w:r>
      <w:r>
        <w:rPr>
          <w:spacing w:val="40"/>
        </w:rPr>
        <w:t xml:space="preserve"> </w:t>
      </w:r>
      <w:r>
        <w:t>общества,</w:t>
      </w:r>
      <w:r>
        <w:rPr>
          <w:spacing w:val="40"/>
        </w:rPr>
        <w:t xml:space="preserve"> </w:t>
      </w:r>
      <w:r>
        <w:t>как</w:t>
      </w:r>
      <w:r>
        <w:rPr>
          <w:spacing w:val="40"/>
        </w:rPr>
        <w:t xml:space="preserve"> </w:t>
      </w:r>
      <w:r>
        <w:t>его внутреннюю самоактуализацию;</w:t>
      </w:r>
    </w:p>
    <w:p w14:paraId="1BABBF4F">
      <w:pPr>
        <w:pStyle w:val="7"/>
        <w:spacing w:before="1"/>
        <w:ind w:left="1843" w:right="853" w:firstLine="0"/>
        <w:jc w:val="left"/>
      </w:pPr>
      <w:r>
        <w:t>осознавать</w:t>
      </w:r>
      <w:r>
        <w:rPr>
          <w:spacing w:val="-5"/>
        </w:rPr>
        <w:t xml:space="preserve"> </w:t>
      </w:r>
      <w:r>
        <w:t>и</w:t>
      </w:r>
      <w:r>
        <w:rPr>
          <w:spacing w:val="-6"/>
        </w:rPr>
        <w:t xml:space="preserve"> </w:t>
      </w:r>
      <w:r>
        <w:t>доказывать</w:t>
      </w:r>
      <w:r>
        <w:rPr>
          <w:spacing w:val="-6"/>
        </w:rPr>
        <w:t xml:space="preserve"> </w:t>
      </w:r>
      <w:r>
        <w:t>взаимосвязь</w:t>
      </w:r>
      <w:r>
        <w:rPr>
          <w:spacing w:val="-6"/>
        </w:rPr>
        <w:t xml:space="preserve"> </w:t>
      </w:r>
      <w:r>
        <w:t>различных</w:t>
      </w:r>
      <w:r>
        <w:rPr>
          <w:spacing w:val="-5"/>
        </w:rPr>
        <w:t xml:space="preserve"> </w:t>
      </w:r>
      <w:r>
        <w:t>областей</w:t>
      </w:r>
      <w:r>
        <w:rPr>
          <w:spacing w:val="-6"/>
        </w:rPr>
        <w:t xml:space="preserve"> </w:t>
      </w:r>
      <w:r>
        <w:t>гуманитарного</w:t>
      </w:r>
      <w:r>
        <w:rPr>
          <w:spacing w:val="-6"/>
        </w:rPr>
        <w:t xml:space="preserve"> </w:t>
      </w:r>
      <w:r>
        <w:t>знания. Тема 13. Этика и нравственность как категории духовной культуры.</w:t>
      </w:r>
    </w:p>
    <w:p w14:paraId="18D00A06">
      <w:pPr>
        <w:pStyle w:val="7"/>
        <w:ind w:left="1843" w:right="3827" w:firstLine="0"/>
        <w:jc w:val="left"/>
      </w:pPr>
      <w:r>
        <w:t>Характеризовать</w:t>
      </w:r>
      <w:r>
        <w:rPr>
          <w:spacing w:val="-14"/>
        </w:rPr>
        <w:t xml:space="preserve"> </w:t>
      </w:r>
      <w:r>
        <w:t>многосторонность</w:t>
      </w:r>
      <w:r>
        <w:rPr>
          <w:spacing w:val="-15"/>
        </w:rPr>
        <w:t xml:space="preserve"> </w:t>
      </w:r>
      <w:r>
        <w:t>понятия</w:t>
      </w:r>
      <w:r>
        <w:rPr>
          <w:spacing w:val="-13"/>
        </w:rPr>
        <w:t xml:space="preserve"> </w:t>
      </w:r>
      <w:r>
        <w:t>«этика»; понимать особенности этики как науки;</w:t>
      </w:r>
    </w:p>
    <w:p w14:paraId="40170E67">
      <w:pPr>
        <w:pStyle w:val="7"/>
        <w:ind w:right="853"/>
        <w:jc w:val="left"/>
      </w:pPr>
      <w:r>
        <w:t>объяснять</w:t>
      </w:r>
      <w:r>
        <w:rPr>
          <w:spacing w:val="40"/>
        </w:rPr>
        <w:t xml:space="preserve"> </w:t>
      </w:r>
      <w:r>
        <w:t>понятия</w:t>
      </w:r>
      <w:r>
        <w:rPr>
          <w:spacing w:val="40"/>
        </w:rPr>
        <w:t xml:space="preserve"> </w:t>
      </w:r>
      <w:r>
        <w:t>«добро»</w:t>
      </w:r>
      <w:r>
        <w:rPr>
          <w:spacing w:val="40"/>
        </w:rPr>
        <w:t xml:space="preserve"> </w:t>
      </w:r>
      <w:r>
        <w:t>и</w:t>
      </w:r>
      <w:r>
        <w:rPr>
          <w:spacing w:val="40"/>
        </w:rPr>
        <w:t xml:space="preserve"> </w:t>
      </w:r>
      <w:r>
        <w:t>«зло»</w:t>
      </w:r>
      <w:r>
        <w:rPr>
          <w:spacing w:val="40"/>
        </w:rPr>
        <w:t xml:space="preserve"> </w:t>
      </w:r>
      <w:r>
        <w:t>с</w:t>
      </w:r>
      <w:r>
        <w:rPr>
          <w:spacing w:val="40"/>
        </w:rPr>
        <w:t xml:space="preserve"> </w:t>
      </w:r>
      <w:r>
        <w:t>помощью</w:t>
      </w:r>
      <w:r>
        <w:rPr>
          <w:spacing w:val="40"/>
        </w:rPr>
        <w:t xml:space="preserve"> </w:t>
      </w:r>
      <w:r>
        <w:t>примеров</w:t>
      </w:r>
      <w:r>
        <w:rPr>
          <w:spacing w:val="40"/>
        </w:rPr>
        <w:t xml:space="preserve"> </w:t>
      </w:r>
      <w:r>
        <w:t>в</w:t>
      </w:r>
      <w:r>
        <w:rPr>
          <w:spacing w:val="40"/>
        </w:rPr>
        <w:t xml:space="preserve"> </w:t>
      </w:r>
      <w:r>
        <w:t>истории</w:t>
      </w:r>
      <w:r>
        <w:rPr>
          <w:spacing w:val="40"/>
        </w:rPr>
        <w:t xml:space="preserve"> </w:t>
      </w:r>
      <w:r>
        <w:t>и</w:t>
      </w:r>
      <w:r>
        <w:rPr>
          <w:spacing w:val="40"/>
        </w:rPr>
        <w:t xml:space="preserve"> </w:t>
      </w:r>
      <w:r>
        <w:t>культуре народов России и соотносить их с личным опытом;</w:t>
      </w:r>
    </w:p>
    <w:p w14:paraId="1F92CEAB">
      <w:pPr>
        <w:pStyle w:val="7"/>
        <w:tabs>
          <w:tab w:val="left" w:pos="3513"/>
          <w:tab w:val="left" w:pos="4712"/>
          <w:tab w:val="left" w:pos="5084"/>
          <w:tab w:val="left" w:pos="6885"/>
          <w:tab w:val="left" w:pos="8747"/>
          <w:tab w:val="left" w:pos="9342"/>
        </w:tabs>
        <w:ind w:right="849"/>
        <w:jc w:val="left"/>
      </w:pPr>
      <w:r>
        <w:rPr>
          <w:spacing w:val="-2"/>
        </w:rPr>
        <w:t>обосновывать</w:t>
      </w:r>
      <w:r>
        <w:tab/>
      </w:r>
      <w:r>
        <w:rPr>
          <w:spacing w:val="-2"/>
        </w:rPr>
        <w:t>важность</w:t>
      </w:r>
      <w:r>
        <w:tab/>
      </w:r>
      <w:r>
        <w:rPr>
          <w:spacing w:val="-10"/>
        </w:rPr>
        <w:t>и</w:t>
      </w:r>
      <w:r>
        <w:tab/>
      </w:r>
      <w:r>
        <w:rPr>
          <w:spacing w:val="-2"/>
        </w:rPr>
        <w:t>необходимость</w:t>
      </w:r>
      <w:r>
        <w:tab/>
      </w:r>
      <w:r>
        <w:rPr>
          <w:spacing w:val="-2"/>
        </w:rPr>
        <w:t>нравственности</w:t>
      </w:r>
      <w:r>
        <w:tab/>
      </w:r>
      <w:r>
        <w:rPr>
          <w:spacing w:val="-4"/>
        </w:rPr>
        <w:t>для</w:t>
      </w:r>
      <w:r>
        <w:tab/>
      </w:r>
      <w:r>
        <w:rPr>
          <w:spacing w:val="-2"/>
        </w:rPr>
        <w:t xml:space="preserve">социального </w:t>
      </w:r>
      <w:r>
        <w:t>благополучия общества и личности.</w:t>
      </w:r>
    </w:p>
    <w:p w14:paraId="4C6B2F5F">
      <w:pPr>
        <w:pStyle w:val="7"/>
        <w:ind w:left="1843" w:firstLine="0"/>
        <w:jc w:val="left"/>
      </w:pPr>
      <w:r>
        <w:t>Тема</w:t>
      </w:r>
      <w:r>
        <w:rPr>
          <w:spacing w:val="-4"/>
        </w:rPr>
        <w:t xml:space="preserve"> </w:t>
      </w:r>
      <w:r>
        <w:t>14.</w:t>
      </w:r>
      <w:r>
        <w:rPr>
          <w:spacing w:val="-2"/>
        </w:rPr>
        <w:t xml:space="preserve"> </w:t>
      </w:r>
      <w:r>
        <w:t>Самопознание</w:t>
      </w:r>
      <w:r>
        <w:rPr>
          <w:spacing w:val="-5"/>
        </w:rPr>
        <w:t xml:space="preserve"> </w:t>
      </w:r>
      <w:r>
        <w:t>(практическое</w:t>
      </w:r>
      <w:r>
        <w:rPr>
          <w:spacing w:val="-3"/>
        </w:rPr>
        <w:t xml:space="preserve"> </w:t>
      </w:r>
      <w:r>
        <w:rPr>
          <w:spacing w:val="-2"/>
        </w:rPr>
        <w:t>занятие).</w:t>
      </w:r>
    </w:p>
    <w:p w14:paraId="384EA065">
      <w:pPr>
        <w:pStyle w:val="7"/>
        <w:tabs>
          <w:tab w:val="left" w:pos="3853"/>
          <w:tab w:val="left" w:pos="4968"/>
          <w:tab w:val="left" w:pos="6972"/>
          <w:tab w:val="left" w:pos="9080"/>
        </w:tabs>
        <w:ind w:left="1843" w:firstLine="0"/>
        <w:jc w:val="left"/>
      </w:pPr>
      <w:r>
        <w:rPr>
          <w:spacing w:val="-2"/>
        </w:rPr>
        <w:t>Характеризовать</w:t>
      </w:r>
      <w:r>
        <w:tab/>
      </w:r>
      <w:r>
        <w:rPr>
          <w:spacing w:val="-2"/>
        </w:rPr>
        <w:t>понятия</w:t>
      </w:r>
      <w:r>
        <w:tab/>
      </w:r>
      <w:r>
        <w:rPr>
          <w:spacing w:val="-2"/>
        </w:rPr>
        <w:t>«самопознание»,</w:t>
      </w:r>
      <w:r>
        <w:tab/>
      </w:r>
      <w:r>
        <w:rPr>
          <w:spacing w:val="-2"/>
        </w:rPr>
        <w:t>«автобиография»,</w:t>
      </w:r>
      <w:r>
        <w:tab/>
      </w:r>
      <w:r>
        <w:rPr>
          <w:spacing w:val="-2"/>
        </w:rPr>
        <w:t>«автопортрет»,</w:t>
      </w:r>
    </w:p>
    <w:p w14:paraId="4DD096CA">
      <w:pPr>
        <w:pStyle w:val="7"/>
        <w:ind w:firstLine="0"/>
        <w:jc w:val="left"/>
      </w:pPr>
      <w:r>
        <w:rPr>
          <w:spacing w:val="-2"/>
        </w:rPr>
        <w:t>«рефлексия»;</w:t>
      </w:r>
    </w:p>
    <w:p w14:paraId="1182E71D">
      <w:pPr>
        <w:pStyle w:val="7"/>
        <w:ind w:right="853"/>
        <w:jc w:val="left"/>
      </w:pPr>
      <w:r>
        <w:t>уметь</w:t>
      </w:r>
      <w:r>
        <w:rPr>
          <w:spacing w:val="-6"/>
        </w:rPr>
        <w:t xml:space="preserve"> </w:t>
      </w:r>
      <w:r>
        <w:t>соотносить</w:t>
      </w:r>
      <w:r>
        <w:rPr>
          <w:spacing w:val="-6"/>
        </w:rPr>
        <w:t xml:space="preserve"> </w:t>
      </w:r>
      <w:r>
        <w:t>понятия</w:t>
      </w:r>
      <w:r>
        <w:rPr>
          <w:spacing w:val="-6"/>
        </w:rPr>
        <w:t xml:space="preserve"> </w:t>
      </w:r>
      <w:r>
        <w:t>«мораль»,</w:t>
      </w:r>
      <w:r>
        <w:rPr>
          <w:spacing w:val="-4"/>
        </w:rPr>
        <w:t xml:space="preserve"> </w:t>
      </w:r>
      <w:r>
        <w:t>«нравственность»,</w:t>
      </w:r>
      <w:r>
        <w:rPr>
          <w:spacing w:val="-4"/>
        </w:rPr>
        <w:t xml:space="preserve"> </w:t>
      </w:r>
      <w:r>
        <w:t>«ценности»</w:t>
      </w:r>
      <w:r>
        <w:rPr>
          <w:spacing w:val="-14"/>
        </w:rPr>
        <w:t xml:space="preserve"> </w:t>
      </w:r>
      <w:r>
        <w:t>с</w:t>
      </w:r>
      <w:r>
        <w:rPr>
          <w:spacing w:val="-6"/>
        </w:rPr>
        <w:t xml:space="preserve"> </w:t>
      </w:r>
      <w:r>
        <w:t>самопознанием и рефлексией на доступном для обучающихся уровне;</w:t>
      </w:r>
    </w:p>
    <w:p w14:paraId="665B56F7">
      <w:pPr>
        <w:pStyle w:val="7"/>
        <w:ind w:left="1843" w:right="3154" w:firstLine="0"/>
        <w:jc w:val="left"/>
      </w:pPr>
      <w:r>
        <w:t>доказывать</w:t>
      </w:r>
      <w:r>
        <w:rPr>
          <w:spacing w:val="-7"/>
        </w:rPr>
        <w:t xml:space="preserve"> </w:t>
      </w:r>
      <w:r>
        <w:t>и</w:t>
      </w:r>
      <w:r>
        <w:rPr>
          <w:spacing w:val="-8"/>
        </w:rPr>
        <w:t xml:space="preserve"> </w:t>
      </w:r>
      <w:r>
        <w:t>обосновывать</w:t>
      </w:r>
      <w:r>
        <w:rPr>
          <w:spacing w:val="-7"/>
        </w:rPr>
        <w:t xml:space="preserve"> </w:t>
      </w:r>
      <w:r>
        <w:t>свои</w:t>
      </w:r>
      <w:r>
        <w:rPr>
          <w:spacing w:val="-8"/>
        </w:rPr>
        <w:t xml:space="preserve"> </w:t>
      </w:r>
      <w:r>
        <w:t>нравственные</w:t>
      </w:r>
      <w:r>
        <w:rPr>
          <w:spacing w:val="-6"/>
        </w:rPr>
        <w:t xml:space="preserve"> </w:t>
      </w:r>
      <w:r>
        <w:t>убеждения. Тематический блок 3. «Человек как член общества».</w:t>
      </w:r>
    </w:p>
    <w:p w14:paraId="06B1F8CF">
      <w:pPr>
        <w:pStyle w:val="7"/>
        <w:ind w:left="1843" w:firstLine="0"/>
        <w:jc w:val="left"/>
      </w:pPr>
      <w:r>
        <w:t>Тема</w:t>
      </w:r>
      <w:r>
        <w:rPr>
          <w:spacing w:val="-3"/>
        </w:rPr>
        <w:t xml:space="preserve"> </w:t>
      </w:r>
      <w:r>
        <w:t>15.</w:t>
      </w:r>
      <w:r>
        <w:rPr>
          <w:spacing w:val="-1"/>
        </w:rPr>
        <w:t xml:space="preserve"> </w:t>
      </w:r>
      <w:r>
        <w:t>Труд</w:t>
      </w:r>
      <w:r>
        <w:rPr>
          <w:spacing w:val="-1"/>
        </w:rPr>
        <w:t xml:space="preserve"> </w:t>
      </w:r>
      <w:r>
        <w:t>делает</w:t>
      </w:r>
      <w:r>
        <w:rPr>
          <w:spacing w:val="-1"/>
        </w:rPr>
        <w:t xml:space="preserve"> </w:t>
      </w:r>
      <w:r>
        <w:t>человека</w:t>
      </w:r>
      <w:r>
        <w:rPr>
          <w:spacing w:val="-2"/>
        </w:rPr>
        <w:t xml:space="preserve"> человеком.</w:t>
      </w:r>
    </w:p>
    <w:p w14:paraId="472EC2C9">
      <w:pPr>
        <w:pStyle w:val="7"/>
        <w:ind w:left="1843" w:right="1468" w:firstLine="0"/>
        <w:jc w:val="left"/>
      </w:pPr>
      <w:r>
        <w:t>Характеризовать важность труда и его роль в современном обществе; соотносить</w:t>
      </w:r>
      <w:r>
        <w:rPr>
          <w:spacing w:val="-8"/>
        </w:rPr>
        <w:t xml:space="preserve"> </w:t>
      </w:r>
      <w:r>
        <w:t>понятия</w:t>
      </w:r>
      <w:r>
        <w:rPr>
          <w:spacing w:val="-5"/>
        </w:rPr>
        <w:t xml:space="preserve"> </w:t>
      </w:r>
      <w:r>
        <w:t>«добросовестный</w:t>
      </w:r>
      <w:r>
        <w:rPr>
          <w:spacing w:val="-7"/>
        </w:rPr>
        <w:t xml:space="preserve"> </w:t>
      </w:r>
      <w:r>
        <w:t>труд»</w:t>
      </w:r>
      <w:r>
        <w:rPr>
          <w:spacing w:val="-14"/>
        </w:rPr>
        <w:t xml:space="preserve"> </w:t>
      </w:r>
      <w:r>
        <w:t>и</w:t>
      </w:r>
      <w:r>
        <w:rPr>
          <w:spacing w:val="-4"/>
        </w:rPr>
        <w:t xml:space="preserve"> </w:t>
      </w:r>
      <w:r>
        <w:t>«экономическое</w:t>
      </w:r>
      <w:r>
        <w:rPr>
          <w:spacing w:val="-8"/>
        </w:rPr>
        <w:t xml:space="preserve"> </w:t>
      </w:r>
      <w:r>
        <w:t>благополучие»; объяснять понятия «безделье», «лень», «тунеядство»;</w:t>
      </w:r>
    </w:p>
    <w:p w14:paraId="125DF308">
      <w:pPr>
        <w:pStyle w:val="7"/>
        <w:spacing w:before="1"/>
        <w:ind w:left="1843" w:firstLine="0"/>
        <w:jc w:val="left"/>
      </w:pPr>
      <w:r>
        <w:t>понимать</w:t>
      </w:r>
      <w:r>
        <w:rPr>
          <w:spacing w:val="23"/>
        </w:rPr>
        <w:t xml:space="preserve"> </w:t>
      </w:r>
      <w:r>
        <w:t>важность</w:t>
      </w:r>
      <w:r>
        <w:rPr>
          <w:spacing w:val="26"/>
        </w:rPr>
        <w:t xml:space="preserve"> </w:t>
      </w:r>
      <w:r>
        <w:t>и</w:t>
      </w:r>
      <w:r>
        <w:rPr>
          <w:spacing w:val="27"/>
        </w:rPr>
        <w:t xml:space="preserve"> </w:t>
      </w:r>
      <w:r>
        <w:t>уметь</w:t>
      </w:r>
      <w:r>
        <w:rPr>
          <w:spacing w:val="26"/>
        </w:rPr>
        <w:t xml:space="preserve"> </w:t>
      </w:r>
      <w:r>
        <w:t>обосновать</w:t>
      </w:r>
      <w:r>
        <w:rPr>
          <w:spacing w:val="26"/>
        </w:rPr>
        <w:t xml:space="preserve"> </w:t>
      </w:r>
      <w:r>
        <w:t>необходимость</w:t>
      </w:r>
      <w:r>
        <w:rPr>
          <w:spacing w:val="26"/>
        </w:rPr>
        <w:t xml:space="preserve"> </w:t>
      </w:r>
      <w:r>
        <w:t>их</w:t>
      </w:r>
      <w:r>
        <w:rPr>
          <w:spacing w:val="26"/>
        </w:rPr>
        <w:t xml:space="preserve"> </w:t>
      </w:r>
      <w:r>
        <w:t>преодоления</w:t>
      </w:r>
      <w:r>
        <w:rPr>
          <w:spacing w:val="24"/>
        </w:rPr>
        <w:t xml:space="preserve"> </w:t>
      </w:r>
      <w:r>
        <w:t>для</w:t>
      </w:r>
      <w:r>
        <w:rPr>
          <w:spacing w:val="25"/>
        </w:rPr>
        <w:t xml:space="preserve"> </w:t>
      </w:r>
      <w:r>
        <w:rPr>
          <w:spacing w:val="-2"/>
        </w:rPr>
        <w:t>самого</w:t>
      </w:r>
    </w:p>
    <w:p w14:paraId="642CA23A">
      <w:pPr>
        <w:pStyle w:val="7"/>
        <w:ind w:firstLine="0"/>
        <w:jc w:val="left"/>
      </w:pPr>
      <w:r>
        <w:rPr>
          <w:spacing w:val="-2"/>
        </w:rPr>
        <w:t>себя;</w:t>
      </w:r>
    </w:p>
    <w:p w14:paraId="469A9580">
      <w:pPr>
        <w:pStyle w:val="7"/>
        <w:tabs>
          <w:tab w:val="left" w:pos="3174"/>
          <w:tab w:val="left" w:pos="3524"/>
          <w:tab w:val="left" w:pos="5503"/>
          <w:tab w:val="left" w:pos="6894"/>
          <w:tab w:val="left" w:pos="8419"/>
          <w:tab w:val="left" w:pos="9623"/>
        </w:tabs>
        <w:ind w:left="1843" w:right="852" w:firstLine="0"/>
        <w:jc w:val="left"/>
      </w:pPr>
      <w:r>
        <w:t xml:space="preserve">оценивать общественные процессы в области общественной оценки труда; </w:t>
      </w:r>
      <w:r>
        <w:rPr>
          <w:spacing w:val="-2"/>
        </w:rPr>
        <w:t>осознавать</w:t>
      </w:r>
      <w:r>
        <w:tab/>
      </w:r>
      <w:r>
        <w:rPr>
          <w:spacing w:val="-10"/>
        </w:rPr>
        <w:t>и</w:t>
      </w:r>
      <w:r>
        <w:tab/>
      </w:r>
      <w:r>
        <w:rPr>
          <w:spacing w:val="-2"/>
        </w:rPr>
        <w:t>демонстрировать</w:t>
      </w:r>
      <w:r>
        <w:tab/>
      </w:r>
      <w:r>
        <w:rPr>
          <w:spacing w:val="-2"/>
        </w:rPr>
        <w:t>значимость</w:t>
      </w:r>
      <w:r>
        <w:tab/>
      </w:r>
      <w:r>
        <w:rPr>
          <w:spacing w:val="-2"/>
        </w:rPr>
        <w:t>трудолюбия,</w:t>
      </w:r>
      <w:r>
        <w:tab/>
      </w:r>
      <w:r>
        <w:rPr>
          <w:spacing w:val="-2"/>
        </w:rPr>
        <w:t>трудовых</w:t>
      </w:r>
      <w:r>
        <w:tab/>
      </w:r>
      <w:r>
        <w:rPr>
          <w:spacing w:val="-2"/>
        </w:rPr>
        <w:t>подвигов,</w:t>
      </w:r>
    </w:p>
    <w:p w14:paraId="4AD4B862">
      <w:pPr>
        <w:pStyle w:val="7"/>
        <w:ind w:firstLine="0"/>
        <w:jc w:val="left"/>
      </w:pPr>
      <w:r>
        <w:t>социальной</w:t>
      </w:r>
      <w:r>
        <w:rPr>
          <w:spacing w:val="-2"/>
        </w:rPr>
        <w:t xml:space="preserve"> </w:t>
      </w:r>
      <w:r>
        <w:t>ответственности</w:t>
      </w:r>
      <w:r>
        <w:rPr>
          <w:spacing w:val="-3"/>
        </w:rPr>
        <w:t xml:space="preserve"> </w:t>
      </w:r>
      <w:r>
        <w:t>за</w:t>
      </w:r>
      <w:r>
        <w:rPr>
          <w:spacing w:val="-4"/>
        </w:rPr>
        <w:t xml:space="preserve"> </w:t>
      </w:r>
      <w:r>
        <w:t>свой</w:t>
      </w:r>
      <w:r>
        <w:rPr>
          <w:spacing w:val="-3"/>
        </w:rPr>
        <w:t xml:space="preserve"> </w:t>
      </w:r>
      <w:r>
        <w:rPr>
          <w:spacing w:val="-4"/>
        </w:rPr>
        <w:t>труд;</w:t>
      </w:r>
    </w:p>
    <w:p w14:paraId="6AAEF9E0">
      <w:pPr>
        <w:pStyle w:val="7"/>
        <w:ind w:left="1843" w:firstLine="0"/>
        <w:jc w:val="left"/>
      </w:pPr>
      <w:r>
        <w:t>объяснять</w:t>
      </w:r>
      <w:r>
        <w:rPr>
          <w:spacing w:val="-5"/>
        </w:rPr>
        <w:t xml:space="preserve"> </w:t>
      </w:r>
      <w:r>
        <w:t>важность</w:t>
      </w:r>
      <w:r>
        <w:rPr>
          <w:spacing w:val="-4"/>
        </w:rPr>
        <w:t xml:space="preserve"> </w:t>
      </w:r>
      <w:r>
        <w:t>труда</w:t>
      </w:r>
      <w:r>
        <w:rPr>
          <w:spacing w:val="-4"/>
        </w:rPr>
        <w:t xml:space="preserve"> </w:t>
      </w:r>
      <w:r>
        <w:t>и</w:t>
      </w:r>
      <w:r>
        <w:rPr>
          <w:spacing w:val="-3"/>
        </w:rPr>
        <w:t xml:space="preserve"> </w:t>
      </w:r>
      <w:r>
        <w:t>его</w:t>
      </w:r>
      <w:r>
        <w:rPr>
          <w:spacing w:val="-3"/>
        </w:rPr>
        <w:t xml:space="preserve"> </w:t>
      </w:r>
      <w:r>
        <w:t>экономической</w:t>
      </w:r>
      <w:r>
        <w:rPr>
          <w:spacing w:val="-5"/>
        </w:rPr>
        <w:t xml:space="preserve"> </w:t>
      </w:r>
      <w:r>
        <w:rPr>
          <w:spacing w:val="-2"/>
        </w:rPr>
        <w:t>стоимости;</w:t>
      </w:r>
    </w:p>
    <w:p w14:paraId="7B01F5BB">
      <w:pPr>
        <w:pStyle w:val="7"/>
        <w:spacing w:after="0"/>
        <w:jc w:val="left"/>
        <w:sectPr>
          <w:pgSz w:w="11910" w:h="16840"/>
          <w:pgMar w:top="920" w:right="0" w:bottom="280" w:left="425" w:header="736" w:footer="0" w:gutter="0"/>
          <w:cols w:space="720" w:num="1"/>
        </w:sectPr>
      </w:pPr>
    </w:p>
    <w:p w14:paraId="4C8F181D">
      <w:pPr>
        <w:pStyle w:val="7"/>
        <w:spacing w:before="189"/>
        <w:ind w:right="854" w:firstLine="0"/>
        <w:jc w:val="right"/>
      </w:pPr>
      <w:r>
        <w:t>знать</w:t>
      </w:r>
      <w:r>
        <w:rPr>
          <w:spacing w:val="38"/>
        </w:rPr>
        <w:t xml:space="preserve"> </w:t>
      </w:r>
      <w:r>
        <w:t>и</w:t>
      </w:r>
      <w:r>
        <w:rPr>
          <w:spacing w:val="43"/>
        </w:rPr>
        <w:t xml:space="preserve"> </w:t>
      </w:r>
      <w:r>
        <w:t>объяснять</w:t>
      </w:r>
      <w:r>
        <w:rPr>
          <w:spacing w:val="43"/>
        </w:rPr>
        <w:t xml:space="preserve"> </w:t>
      </w:r>
      <w:r>
        <w:t>понятия</w:t>
      </w:r>
      <w:r>
        <w:rPr>
          <w:spacing w:val="44"/>
        </w:rPr>
        <w:t xml:space="preserve"> </w:t>
      </w:r>
      <w:r>
        <w:t>«безделье»,</w:t>
      </w:r>
      <w:r>
        <w:rPr>
          <w:spacing w:val="49"/>
        </w:rPr>
        <w:t xml:space="preserve"> </w:t>
      </w:r>
      <w:r>
        <w:t>«лень»,</w:t>
      </w:r>
      <w:r>
        <w:rPr>
          <w:spacing w:val="48"/>
        </w:rPr>
        <w:t xml:space="preserve"> </w:t>
      </w:r>
      <w:r>
        <w:t>«тунеядство»,</w:t>
      </w:r>
      <w:r>
        <w:rPr>
          <w:spacing w:val="46"/>
        </w:rPr>
        <w:t xml:space="preserve"> </w:t>
      </w:r>
      <w:r>
        <w:t>с</w:t>
      </w:r>
      <w:r>
        <w:rPr>
          <w:spacing w:val="41"/>
        </w:rPr>
        <w:t xml:space="preserve"> </w:t>
      </w:r>
      <w:r>
        <w:t>одной</w:t>
      </w:r>
      <w:r>
        <w:rPr>
          <w:spacing w:val="43"/>
        </w:rPr>
        <w:t xml:space="preserve"> </w:t>
      </w:r>
      <w:r>
        <w:t>стороны,</w:t>
      </w:r>
      <w:r>
        <w:rPr>
          <w:spacing w:val="42"/>
        </w:rPr>
        <w:t xml:space="preserve"> </w:t>
      </w:r>
      <w:r>
        <w:rPr>
          <w:spacing w:val="-10"/>
        </w:rPr>
        <w:t>и</w:t>
      </w:r>
    </w:p>
    <w:p w14:paraId="0344E3F6">
      <w:pPr>
        <w:pStyle w:val="7"/>
        <w:tabs>
          <w:tab w:val="left" w:pos="1769"/>
          <w:tab w:val="left" w:pos="2824"/>
          <w:tab w:val="left" w:pos="3804"/>
          <w:tab w:val="left" w:pos="6004"/>
          <w:tab w:val="left" w:pos="6335"/>
          <w:tab w:val="left" w:pos="7270"/>
          <w:tab w:val="left" w:pos="8416"/>
          <w:tab w:val="left" w:pos="8747"/>
        </w:tabs>
        <w:ind w:left="0" w:right="853" w:firstLine="0"/>
        <w:jc w:val="right"/>
      </w:pPr>
      <w:r>
        <w:rPr>
          <w:spacing w:val="-2"/>
        </w:rPr>
        <w:t>«трудолюбие»,</w:t>
      </w:r>
      <w:r>
        <w:tab/>
      </w:r>
      <w:r>
        <w:rPr>
          <w:spacing w:val="-2"/>
        </w:rPr>
        <w:t>«подвиг</w:t>
      </w:r>
      <w:r>
        <w:tab/>
      </w:r>
      <w:r>
        <w:rPr>
          <w:spacing w:val="-2"/>
        </w:rPr>
        <w:t>труда»,</w:t>
      </w:r>
      <w:r>
        <w:tab/>
      </w:r>
      <w:r>
        <w:rPr>
          <w:spacing w:val="-2"/>
        </w:rPr>
        <w:t>«ответственность»,</w:t>
      </w:r>
      <w:r>
        <w:tab/>
      </w:r>
      <w:r>
        <w:rPr>
          <w:spacing w:val="-10"/>
        </w:rPr>
        <w:t>с</w:t>
      </w:r>
      <w:r>
        <w:tab/>
      </w:r>
      <w:r>
        <w:rPr>
          <w:spacing w:val="-2"/>
        </w:rPr>
        <w:t>другой</w:t>
      </w:r>
      <w:r>
        <w:tab/>
      </w:r>
      <w:r>
        <w:rPr>
          <w:spacing w:val="-2"/>
        </w:rPr>
        <w:t>стороны,</w:t>
      </w:r>
      <w:r>
        <w:tab/>
      </w:r>
      <w:r>
        <w:rPr>
          <w:spacing w:val="-10"/>
        </w:rPr>
        <w:t>а</w:t>
      </w:r>
      <w:r>
        <w:tab/>
      </w:r>
      <w:r>
        <w:rPr>
          <w:spacing w:val="-2"/>
        </w:rPr>
        <w:t>также</w:t>
      </w:r>
    </w:p>
    <w:p w14:paraId="13D89F62">
      <w:pPr>
        <w:pStyle w:val="7"/>
        <w:ind w:firstLine="0"/>
        <w:jc w:val="left"/>
      </w:pPr>
      <w:r>
        <w:t>«общественная</w:t>
      </w:r>
      <w:r>
        <w:rPr>
          <w:spacing w:val="-3"/>
        </w:rPr>
        <w:t xml:space="preserve"> </w:t>
      </w:r>
      <w:r>
        <w:t>оценка</w:t>
      </w:r>
      <w:r>
        <w:rPr>
          <w:spacing w:val="-3"/>
        </w:rPr>
        <w:t xml:space="preserve"> </w:t>
      </w:r>
      <w:r>
        <w:rPr>
          <w:spacing w:val="-2"/>
        </w:rPr>
        <w:t>труда».</w:t>
      </w:r>
    </w:p>
    <w:p w14:paraId="7CAD2732">
      <w:pPr>
        <w:pStyle w:val="7"/>
        <w:ind w:left="1843" w:firstLine="0"/>
        <w:jc w:val="left"/>
      </w:pPr>
      <w:r>
        <w:t>Тема</w:t>
      </w:r>
      <w:r>
        <w:rPr>
          <w:spacing w:val="-4"/>
        </w:rPr>
        <w:t xml:space="preserve"> </w:t>
      </w:r>
      <w:r>
        <w:t>16.</w:t>
      </w:r>
      <w:r>
        <w:rPr>
          <w:spacing w:val="-2"/>
        </w:rPr>
        <w:t xml:space="preserve"> </w:t>
      </w:r>
      <w:r>
        <w:t>Подвиг:</w:t>
      </w:r>
      <w:r>
        <w:rPr>
          <w:spacing w:val="-2"/>
        </w:rPr>
        <w:t xml:space="preserve"> </w:t>
      </w:r>
      <w:r>
        <w:t>как узнать</w:t>
      </w:r>
      <w:r>
        <w:rPr>
          <w:spacing w:val="-1"/>
        </w:rPr>
        <w:t xml:space="preserve"> </w:t>
      </w:r>
      <w:r>
        <w:rPr>
          <w:spacing w:val="-2"/>
        </w:rPr>
        <w:t>героя?</w:t>
      </w:r>
    </w:p>
    <w:p w14:paraId="517B0E43">
      <w:pPr>
        <w:pStyle w:val="7"/>
        <w:ind w:left="1843" w:right="1955" w:firstLine="0"/>
        <w:jc w:val="left"/>
      </w:pPr>
      <w:r>
        <w:t>Характеризовать</w:t>
      </w:r>
      <w:r>
        <w:rPr>
          <w:spacing w:val="-13"/>
        </w:rPr>
        <w:t xml:space="preserve"> </w:t>
      </w:r>
      <w:r>
        <w:t>понятия</w:t>
      </w:r>
      <w:r>
        <w:rPr>
          <w:spacing w:val="-11"/>
        </w:rPr>
        <w:t xml:space="preserve"> </w:t>
      </w:r>
      <w:r>
        <w:t>«подвиг»,</w:t>
      </w:r>
      <w:r>
        <w:rPr>
          <w:spacing w:val="-9"/>
        </w:rPr>
        <w:t xml:space="preserve"> </w:t>
      </w:r>
      <w:r>
        <w:t>«героизм»,</w:t>
      </w:r>
      <w:r>
        <w:rPr>
          <w:spacing w:val="-11"/>
        </w:rPr>
        <w:t xml:space="preserve"> </w:t>
      </w:r>
      <w:r>
        <w:t>«самопожертвование»; понимать отличия подвига на войне и в мирное время;</w:t>
      </w:r>
    </w:p>
    <w:p w14:paraId="329E03FC">
      <w:pPr>
        <w:pStyle w:val="7"/>
        <w:ind w:left="1843" w:right="1792" w:firstLine="0"/>
        <w:jc w:val="left"/>
      </w:pPr>
      <w:r>
        <w:t>уметь доказывать важность героических примеров для жизни общества; знать</w:t>
      </w:r>
      <w:r>
        <w:rPr>
          <w:spacing w:val="-6"/>
        </w:rPr>
        <w:t xml:space="preserve"> </w:t>
      </w:r>
      <w:r>
        <w:t>и</w:t>
      </w:r>
      <w:r>
        <w:rPr>
          <w:spacing w:val="-5"/>
        </w:rPr>
        <w:t xml:space="preserve"> </w:t>
      </w:r>
      <w:r>
        <w:t>называть</w:t>
      </w:r>
      <w:r>
        <w:rPr>
          <w:spacing w:val="-4"/>
        </w:rPr>
        <w:t xml:space="preserve"> </w:t>
      </w:r>
      <w:r>
        <w:t>героев</w:t>
      </w:r>
      <w:r>
        <w:rPr>
          <w:spacing w:val="-6"/>
        </w:rPr>
        <w:t xml:space="preserve"> </w:t>
      </w:r>
      <w:r>
        <w:t>современного</w:t>
      </w:r>
      <w:r>
        <w:rPr>
          <w:spacing w:val="-5"/>
        </w:rPr>
        <w:t xml:space="preserve"> </w:t>
      </w:r>
      <w:r>
        <w:t>общества</w:t>
      </w:r>
      <w:r>
        <w:rPr>
          <w:spacing w:val="-6"/>
        </w:rPr>
        <w:t xml:space="preserve"> </w:t>
      </w:r>
      <w:r>
        <w:t>и</w:t>
      </w:r>
      <w:r>
        <w:rPr>
          <w:spacing w:val="-5"/>
        </w:rPr>
        <w:t xml:space="preserve"> </w:t>
      </w:r>
      <w:r>
        <w:t>исторических</w:t>
      </w:r>
      <w:r>
        <w:rPr>
          <w:spacing w:val="-3"/>
        </w:rPr>
        <w:t xml:space="preserve"> </w:t>
      </w:r>
      <w:r>
        <w:t>личностей;</w:t>
      </w:r>
    </w:p>
    <w:p w14:paraId="217DB3F9">
      <w:pPr>
        <w:pStyle w:val="7"/>
        <w:ind w:right="853"/>
        <w:jc w:val="left"/>
      </w:pPr>
      <w:r>
        <w:t>обосновывать</w:t>
      </w:r>
      <w:r>
        <w:rPr>
          <w:spacing w:val="-15"/>
        </w:rPr>
        <w:t xml:space="preserve"> </w:t>
      </w:r>
      <w:r>
        <w:t>разграничение</w:t>
      </w:r>
      <w:r>
        <w:rPr>
          <w:spacing w:val="-15"/>
        </w:rPr>
        <w:t xml:space="preserve"> </w:t>
      </w:r>
      <w:r>
        <w:t>понятий</w:t>
      </w:r>
      <w:r>
        <w:rPr>
          <w:spacing w:val="-15"/>
        </w:rPr>
        <w:t xml:space="preserve"> </w:t>
      </w:r>
      <w:r>
        <w:t>«героизм»</w:t>
      </w:r>
      <w:r>
        <w:rPr>
          <w:spacing w:val="-17"/>
        </w:rPr>
        <w:t xml:space="preserve"> </w:t>
      </w:r>
      <w:r>
        <w:t>и</w:t>
      </w:r>
      <w:r>
        <w:rPr>
          <w:spacing w:val="-14"/>
        </w:rPr>
        <w:t xml:space="preserve"> </w:t>
      </w:r>
      <w:r>
        <w:t>«псевдогероизм»</w:t>
      </w:r>
      <w:r>
        <w:rPr>
          <w:spacing w:val="-17"/>
        </w:rPr>
        <w:t xml:space="preserve"> </w:t>
      </w:r>
      <w:r>
        <w:t>через</w:t>
      </w:r>
      <w:r>
        <w:rPr>
          <w:spacing w:val="-14"/>
        </w:rPr>
        <w:t xml:space="preserve"> </w:t>
      </w:r>
      <w:r>
        <w:t>значимость для общества и понимание последствий.</w:t>
      </w:r>
    </w:p>
    <w:p w14:paraId="52F1A370">
      <w:pPr>
        <w:pStyle w:val="7"/>
        <w:ind w:left="1843" w:right="1468" w:firstLine="0"/>
        <w:jc w:val="left"/>
      </w:pPr>
      <w:r>
        <w:t>Тема</w:t>
      </w:r>
      <w:r>
        <w:rPr>
          <w:spacing w:val="-7"/>
        </w:rPr>
        <w:t xml:space="preserve"> </w:t>
      </w:r>
      <w:r>
        <w:t>17.</w:t>
      </w:r>
      <w:r>
        <w:rPr>
          <w:spacing w:val="-6"/>
        </w:rPr>
        <w:t xml:space="preserve"> </w:t>
      </w:r>
      <w:r>
        <w:t>Люди</w:t>
      </w:r>
      <w:r>
        <w:rPr>
          <w:spacing w:val="-5"/>
        </w:rPr>
        <w:t xml:space="preserve"> </w:t>
      </w:r>
      <w:r>
        <w:t>в</w:t>
      </w:r>
      <w:r>
        <w:rPr>
          <w:spacing w:val="-7"/>
        </w:rPr>
        <w:t xml:space="preserve"> </w:t>
      </w:r>
      <w:r>
        <w:t>обществе:</w:t>
      </w:r>
      <w:r>
        <w:rPr>
          <w:spacing w:val="-6"/>
        </w:rPr>
        <w:t xml:space="preserve"> </w:t>
      </w:r>
      <w:r>
        <w:t>духовно-нравственное</w:t>
      </w:r>
      <w:r>
        <w:rPr>
          <w:spacing w:val="-7"/>
        </w:rPr>
        <w:t xml:space="preserve"> </w:t>
      </w:r>
      <w:r>
        <w:t>взаимовлияние. Характеризовать понятие «социальные отношения»;</w:t>
      </w:r>
    </w:p>
    <w:p w14:paraId="42A0F470">
      <w:pPr>
        <w:pStyle w:val="7"/>
        <w:ind w:right="856"/>
      </w:pPr>
      <w:r>
        <w:t>понимать смысл понятия «человек как субъект социальных отношений» в приложении к его нравственному и духовному развитию;</w:t>
      </w:r>
    </w:p>
    <w:p w14:paraId="6646CE4D">
      <w:pPr>
        <w:pStyle w:val="7"/>
        <w:spacing w:before="1"/>
        <w:ind w:right="852"/>
      </w:pPr>
      <w:r>
        <w:t xml:space="preserve">осознавать роль малых и больших социальных групп в нравственном состоянии </w:t>
      </w:r>
      <w:r>
        <w:rPr>
          <w:spacing w:val="-2"/>
        </w:rPr>
        <w:t>личности;</w:t>
      </w:r>
    </w:p>
    <w:p w14:paraId="24F0C2F2">
      <w:pPr>
        <w:pStyle w:val="7"/>
        <w:ind w:right="852"/>
      </w:pPr>
      <w:r>
        <w:t>обосновывать понятия «дружба», «предательство», «честь», «коллективизм» и приводить примеры из истории, культуры и литературы;</w:t>
      </w:r>
    </w:p>
    <w:p w14:paraId="7E907044">
      <w:pPr>
        <w:pStyle w:val="7"/>
        <w:ind w:right="853"/>
      </w:pPr>
      <w:r>
        <w:t>обосновывать важность и находить нравственные основания социальной взаимопомощи, в том числе благотворительности;</w:t>
      </w:r>
    </w:p>
    <w:p w14:paraId="476F8493">
      <w:pPr>
        <w:pStyle w:val="7"/>
        <w:ind w:right="845"/>
      </w:pPr>
      <w:r>
        <w:t xml:space="preserve">понимать и характеризовать понятие «этика предпринимательства» в социальном </w:t>
      </w:r>
      <w:r>
        <w:rPr>
          <w:spacing w:val="-2"/>
        </w:rPr>
        <w:t>аспекте.</w:t>
      </w:r>
    </w:p>
    <w:p w14:paraId="65600708">
      <w:pPr>
        <w:pStyle w:val="7"/>
        <w:ind w:right="846"/>
      </w:pPr>
      <w:r>
        <w:t>Тема 18. Проблемы современного общества как отражение его духовно- нравственного самосознания.</w:t>
      </w:r>
    </w:p>
    <w:p w14:paraId="7BBCF313">
      <w:pPr>
        <w:pStyle w:val="7"/>
        <w:ind w:right="844"/>
      </w:pPr>
      <w:r>
        <w:t>Характеризовать понятие «социальные проблемы современного общества» как многостороннее явление, в том числе обусловленное несовершенством духовно- нравственных идеалов и ценностей;</w:t>
      </w:r>
    </w:p>
    <w:p w14:paraId="174729C0">
      <w:pPr>
        <w:pStyle w:val="7"/>
        <w:spacing w:before="1"/>
        <w:ind w:left="1843" w:firstLine="0"/>
      </w:pPr>
      <w:r>
        <w:t>приводить</w:t>
      </w:r>
      <w:r>
        <w:rPr>
          <w:spacing w:val="53"/>
        </w:rPr>
        <w:t xml:space="preserve">  </w:t>
      </w:r>
      <w:r>
        <w:t>примеры</w:t>
      </w:r>
      <w:r>
        <w:rPr>
          <w:spacing w:val="54"/>
        </w:rPr>
        <w:t xml:space="preserve">  </w:t>
      </w:r>
      <w:r>
        <w:t>таких</w:t>
      </w:r>
      <w:r>
        <w:rPr>
          <w:spacing w:val="55"/>
        </w:rPr>
        <w:t xml:space="preserve">  </w:t>
      </w:r>
      <w:r>
        <w:t>понятий</w:t>
      </w:r>
      <w:r>
        <w:rPr>
          <w:spacing w:val="55"/>
        </w:rPr>
        <w:t xml:space="preserve">  </w:t>
      </w:r>
      <w:r>
        <w:t>как</w:t>
      </w:r>
      <w:r>
        <w:rPr>
          <w:spacing w:val="57"/>
        </w:rPr>
        <w:t xml:space="preserve">  </w:t>
      </w:r>
      <w:r>
        <w:t>«бедность»,</w:t>
      </w:r>
      <w:r>
        <w:rPr>
          <w:spacing w:val="58"/>
        </w:rPr>
        <w:t xml:space="preserve">  </w:t>
      </w:r>
      <w:r>
        <w:t>«асоциальная</w:t>
      </w:r>
      <w:r>
        <w:rPr>
          <w:spacing w:val="56"/>
        </w:rPr>
        <w:t xml:space="preserve">  </w:t>
      </w:r>
      <w:r>
        <w:rPr>
          <w:spacing w:val="-2"/>
        </w:rPr>
        <w:t>семья»,</w:t>
      </w:r>
    </w:p>
    <w:p w14:paraId="0B68C956">
      <w:pPr>
        <w:pStyle w:val="7"/>
        <w:ind w:right="854" w:firstLine="0"/>
      </w:pPr>
      <w:r>
        <w:t>«сиротство», знать и уметь обосновывать пути преодоления их последствий на доступном для понимания уровне;</w:t>
      </w:r>
    </w:p>
    <w:p w14:paraId="0915A467">
      <w:pPr>
        <w:pStyle w:val="7"/>
        <w:ind w:right="853"/>
      </w:pPr>
      <w: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14:paraId="7538CE71">
      <w:pPr>
        <w:pStyle w:val="7"/>
        <w:ind w:left="1843" w:right="850" w:firstLine="0"/>
      </w:pPr>
      <w:r>
        <w:t>Тема 19. Духовно-нравственные ориентиры социальных отношений. Характеризовать</w:t>
      </w:r>
      <w:r>
        <w:rPr>
          <w:spacing w:val="67"/>
          <w:w w:val="150"/>
        </w:rPr>
        <w:t xml:space="preserve"> </w:t>
      </w:r>
      <w:r>
        <w:t>понятия</w:t>
      </w:r>
      <w:r>
        <w:rPr>
          <w:spacing w:val="69"/>
          <w:w w:val="150"/>
        </w:rPr>
        <w:t xml:space="preserve"> </w:t>
      </w:r>
      <w:r>
        <w:t>«благотворительность»,</w:t>
      </w:r>
      <w:r>
        <w:rPr>
          <w:spacing w:val="70"/>
          <w:w w:val="150"/>
        </w:rPr>
        <w:t xml:space="preserve"> </w:t>
      </w:r>
      <w:r>
        <w:t>«меценатство»,</w:t>
      </w:r>
      <w:r>
        <w:rPr>
          <w:spacing w:val="76"/>
          <w:w w:val="150"/>
        </w:rPr>
        <w:t xml:space="preserve"> </w:t>
      </w:r>
      <w:r>
        <w:rPr>
          <w:spacing w:val="-2"/>
        </w:rPr>
        <w:t>«милосердие»,</w:t>
      </w:r>
    </w:p>
    <w:p w14:paraId="2E242F53">
      <w:pPr>
        <w:pStyle w:val="7"/>
        <w:ind w:firstLine="0"/>
      </w:pPr>
      <w:r>
        <w:t>«волонтерство»,</w:t>
      </w:r>
      <w:r>
        <w:rPr>
          <w:spacing w:val="54"/>
          <w:w w:val="150"/>
        </w:rPr>
        <w:t xml:space="preserve"> </w:t>
      </w:r>
      <w:r>
        <w:t>«социальный</w:t>
      </w:r>
      <w:r>
        <w:rPr>
          <w:spacing w:val="50"/>
          <w:w w:val="150"/>
        </w:rPr>
        <w:t xml:space="preserve"> </w:t>
      </w:r>
      <w:r>
        <w:t>проект»,</w:t>
      </w:r>
      <w:r>
        <w:rPr>
          <w:spacing w:val="53"/>
          <w:w w:val="150"/>
        </w:rPr>
        <w:t xml:space="preserve"> </w:t>
      </w:r>
      <w:r>
        <w:t>«гражданская</w:t>
      </w:r>
      <w:r>
        <w:rPr>
          <w:spacing w:val="50"/>
          <w:w w:val="150"/>
        </w:rPr>
        <w:t xml:space="preserve"> </w:t>
      </w:r>
      <w:r>
        <w:t>и</w:t>
      </w:r>
      <w:r>
        <w:rPr>
          <w:spacing w:val="51"/>
          <w:w w:val="150"/>
        </w:rPr>
        <w:t xml:space="preserve"> </w:t>
      </w:r>
      <w:r>
        <w:t>социальная</w:t>
      </w:r>
      <w:r>
        <w:rPr>
          <w:spacing w:val="80"/>
        </w:rPr>
        <w:t xml:space="preserve"> </w:t>
      </w:r>
      <w:r>
        <w:rPr>
          <w:spacing w:val="-2"/>
        </w:rPr>
        <w:t>ответственность»,</w:t>
      </w:r>
    </w:p>
    <w:p w14:paraId="56923094">
      <w:pPr>
        <w:pStyle w:val="7"/>
        <w:ind w:firstLine="0"/>
      </w:pPr>
      <w:r>
        <w:t>«общественные</w:t>
      </w:r>
      <w:r>
        <w:rPr>
          <w:spacing w:val="-8"/>
        </w:rPr>
        <w:t xml:space="preserve"> </w:t>
      </w:r>
      <w:r>
        <w:t>блага»,</w:t>
      </w:r>
      <w:r>
        <w:rPr>
          <w:spacing w:val="5"/>
        </w:rPr>
        <w:t xml:space="preserve"> </w:t>
      </w:r>
      <w:r>
        <w:t>«коллективизм»</w:t>
      </w:r>
      <w:r>
        <w:rPr>
          <w:spacing w:val="-11"/>
        </w:rPr>
        <w:t xml:space="preserve"> </w:t>
      </w:r>
      <w:r>
        <w:t>в</w:t>
      </w:r>
      <w:r>
        <w:rPr>
          <w:spacing w:val="-4"/>
        </w:rPr>
        <w:t xml:space="preserve"> </w:t>
      </w:r>
      <w:r>
        <w:t>их</w:t>
      </w:r>
      <w:r>
        <w:rPr>
          <w:spacing w:val="-1"/>
        </w:rPr>
        <w:t xml:space="preserve"> </w:t>
      </w:r>
      <w:r>
        <w:rPr>
          <w:spacing w:val="-2"/>
        </w:rPr>
        <w:t>взаимосвязи;</w:t>
      </w:r>
    </w:p>
    <w:p w14:paraId="12AD680F">
      <w:pPr>
        <w:pStyle w:val="7"/>
        <w:jc w:val="left"/>
      </w:pPr>
      <w: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14:paraId="3F92673A">
      <w:pPr>
        <w:pStyle w:val="7"/>
        <w:jc w:val="left"/>
      </w:pPr>
      <w:r>
        <w:t>уметь самостоятельно находить информацию о благотворительных, волонтёрских и социальных проектах в регионе своего проживания.</w:t>
      </w:r>
    </w:p>
    <w:p w14:paraId="55B42C47">
      <w:pPr>
        <w:pStyle w:val="7"/>
        <w:ind w:right="853"/>
        <w:jc w:val="left"/>
      </w:pPr>
      <w:r>
        <w:t>Тема 20. Гуманизм как сущностная характеристика духовно-нравственной культуры народов России.</w:t>
      </w:r>
    </w:p>
    <w:p w14:paraId="209EF3B1">
      <w:pPr>
        <w:pStyle w:val="7"/>
        <w:jc w:val="left"/>
      </w:pPr>
      <w:r>
        <w:t>Характеризовать</w:t>
      </w:r>
      <w:r>
        <w:rPr>
          <w:spacing w:val="-15"/>
        </w:rPr>
        <w:t xml:space="preserve"> </w:t>
      </w:r>
      <w:r>
        <w:t>понятие</w:t>
      </w:r>
      <w:r>
        <w:rPr>
          <w:spacing w:val="-15"/>
        </w:rPr>
        <w:t xml:space="preserve"> </w:t>
      </w:r>
      <w:r>
        <w:t>«гуманизм»</w:t>
      </w:r>
      <w:r>
        <w:rPr>
          <w:spacing w:val="-20"/>
        </w:rPr>
        <w:t xml:space="preserve"> </w:t>
      </w:r>
      <w:r>
        <w:t>как</w:t>
      </w:r>
      <w:r>
        <w:rPr>
          <w:spacing w:val="-15"/>
        </w:rPr>
        <w:t xml:space="preserve"> </w:t>
      </w:r>
      <w:r>
        <w:t>источник</w:t>
      </w:r>
      <w:r>
        <w:rPr>
          <w:spacing w:val="-15"/>
        </w:rPr>
        <w:t xml:space="preserve"> </w:t>
      </w:r>
      <w:r>
        <w:t>духовно-нравственных</w:t>
      </w:r>
      <w:r>
        <w:rPr>
          <w:spacing w:val="-15"/>
        </w:rPr>
        <w:t xml:space="preserve"> </w:t>
      </w:r>
      <w:r>
        <w:t>ценностей российского народа;</w:t>
      </w:r>
    </w:p>
    <w:p w14:paraId="629EA35A">
      <w:pPr>
        <w:pStyle w:val="7"/>
        <w:spacing w:before="1"/>
        <w:ind w:right="850"/>
        <w:jc w:val="left"/>
      </w:pPr>
      <w:r>
        <w:t>находить</w:t>
      </w:r>
      <w:r>
        <w:rPr>
          <w:spacing w:val="38"/>
        </w:rPr>
        <w:t xml:space="preserve"> </w:t>
      </w:r>
      <w:r>
        <w:t>и</w:t>
      </w:r>
      <w:r>
        <w:rPr>
          <w:spacing w:val="39"/>
        </w:rPr>
        <w:t xml:space="preserve"> </w:t>
      </w:r>
      <w:r>
        <w:t>обосновывать</w:t>
      </w:r>
      <w:r>
        <w:rPr>
          <w:spacing w:val="40"/>
        </w:rPr>
        <w:t xml:space="preserve"> </w:t>
      </w:r>
      <w:r>
        <w:t>проявления</w:t>
      </w:r>
      <w:r>
        <w:rPr>
          <w:spacing w:val="38"/>
        </w:rPr>
        <w:t xml:space="preserve"> </w:t>
      </w:r>
      <w:r>
        <w:t>гуманизма</w:t>
      </w:r>
      <w:r>
        <w:rPr>
          <w:spacing w:val="38"/>
        </w:rPr>
        <w:t xml:space="preserve"> </w:t>
      </w:r>
      <w:r>
        <w:t>в</w:t>
      </w:r>
      <w:r>
        <w:rPr>
          <w:spacing w:val="38"/>
        </w:rPr>
        <w:t xml:space="preserve"> </w:t>
      </w:r>
      <w:r>
        <w:t>историко-культурном</w:t>
      </w:r>
      <w:r>
        <w:rPr>
          <w:spacing w:val="38"/>
        </w:rPr>
        <w:t xml:space="preserve"> </w:t>
      </w:r>
      <w:r>
        <w:t>наследии народов России;</w:t>
      </w:r>
    </w:p>
    <w:p w14:paraId="310E6484">
      <w:pPr>
        <w:pStyle w:val="7"/>
        <w:jc w:val="left"/>
      </w:pPr>
      <w:r>
        <w:t>знать</w:t>
      </w:r>
      <w:r>
        <w:rPr>
          <w:spacing w:val="80"/>
        </w:rPr>
        <w:t xml:space="preserve"> </w:t>
      </w:r>
      <w:r>
        <w:t>и</w:t>
      </w:r>
      <w:r>
        <w:rPr>
          <w:spacing w:val="80"/>
        </w:rPr>
        <w:t xml:space="preserve"> </w:t>
      </w:r>
      <w:r>
        <w:t>понимать</w:t>
      </w:r>
      <w:r>
        <w:rPr>
          <w:spacing w:val="80"/>
        </w:rPr>
        <w:t xml:space="preserve"> </w:t>
      </w:r>
      <w:r>
        <w:t>важность</w:t>
      </w:r>
      <w:r>
        <w:rPr>
          <w:spacing w:val="80"/>
        </w:rPr>
        <w:t xml:space="preserve"> </w:t>
      </w:r>
      <w:r>
        <w:t>гуманизма</w:t>
      </w:r>
      <w:r>
        <w:rPr>
          <w:spacing w:val="80"/>
        </w:rPr>
        <w:t xml:space="preserve"> </w:t>
      </w:r>
      <w:r>
        <w:t>для</w:t>
      </w:r>
      <w:r>
        <w:rPr>
          <w:spacing w:val="80"/>
        </w:rPr>
        <w:t xml:space="preserve"> </w:t>
      </w:r>
      <w:r>
        <w:t>формирования</w:t>
      </w:r>
      <w:r>
        <w:rPr>
          <w:spacing w:val="80"/>
        </w:rPr>
        <w:t xml:space="preserve"> </w:t>
      </w:r>
      <w:r>
        <w:t>высоконравственной личности, государственной политики, взаимоотношений в обществе;</w:t>
      </w:r>
    </w:p>
    <w:p w14:paraId="36964035">
      <w:pPr>
        <w:pStyle w:val="7"/>
        <w:ind w:left="1843" w:firstLine="0"/>
        <w:jc w:val="left"/>
      </w:pPr>
      <w:r>
        <w:t>находить</w:t>
      </w:r>
      <w:r>
        <w:rPr>
          <w:spacing w:val="-8"/>
        </w:rPr>
        <w:t xml:space="preserve"> </w:t>
      </w:r>
      <w:r>
        <w:t>и</w:t>
      </w:r>
      <w:r>
        <w:rPr>
          <w:spacing w:val="-4"/>
        </w:rPr>
        <w:t xml:space="preserve"> </w:t>
      </w:r>
      <w:r>
        <w:t>объяснять</w:t>
      </w:r>
      <w:r>
        <w:rPr>
          <w:spacing w:val="-3"/>
        </w:rPr>
        <w:t xml:space="preserve"> </w:t>
      </w:r>
      <w:r>
        <w:t>гуманистические</w:t>
      </w:r>
      <w:r>
        <w:rPr>
          <w:spacing w:val="-5"/>
        </w:rPr>
        <w:t xml:space="preserve"> </w:t>
      </w:r>
      <w:r>
        <w:t>проявления</w:t>
      </w:r>
      <w:r>
        <w:rPr>
          <w:spacing w:val="-4"/>
        </w:rPr>
        <w:t xml:space="preserve"> </w:t>
      </w:r>
      <w:r>
        <w:t>в</w:t>
      </w:r>
      <w:r>
        <w:rPr>
          <w:spacing w:val="-5"/>
        </w:rPr>
        <w:t xml:space="preserve"> </w:t>
      </w:r>
      <w:r>
        <w:t>современной</w:t>
      </w:r>
      <w:r>
        <w:rPr>
          <w:spacing w:val="-4"/>
        </w:rPr>
        <w:t xml:space="preserve"> </w:t>
      </w:r>
      <w:r>
        <w:rPr>
          <w:spacing w:val="-2"/>
        </w:rPr>
        <w:t>культуре.</w:t>
      </w:r>
    </w:p>
    <w:p w14:paraId="0E0081FE">
      <w:pPr>
        <w:pStyle w:val="7"/>
        <w:ind w:right="842"/>
        <w:jc w:val="left"/>
      </w:pPr>
      <w:r>
        <w:t>Тема</w:t>
      </w:r>
      <w:r>
        <w:rPr>
          <w:spacing w:val="-15"/>
        </w:rPr>
        <w:t xml:space="preserve"> </w:t>
      </w:r>
      <w:r>
        <w:t>21.</w:t>
      </w:r>
      <w:r>
        <w:rPr>
          <w:spacing w:val="-14"/>
        </w:rPr>
        <w:t xml:space="preserve"> </w:t>
      </w:r>
      <w:r>
        <w:t>Социальные</w:t>
      </w:r>
      <w:r>
        <w:rPr>
          <w:spacing w:val="-15"/>
        </w:rPr>
        <w:t xml:space="preserve"> </w:t>
      </w:r>
      <w:r>
        <w:t>профессии,</w:t>
      </w:r>
      <w:r>
        <w:rPr>
          <w:spacing w:val="-14"/>
        </w:rPr>
        <w:t xml:space="preserve"> </w:t>
      </w:r>
      <w:r>
        <w:t>их</w:t>
      </w:r>
      <w:r>
        <w:rPr>
          <w:spacing w:val="-12"/>
        </w:rPr>
        <w:t xml:space="preserve"> </w:t>
      </w:r>
      <w:r>
        <w:t>важность</w:t>
      </w:r>
      <w:r>
        <w:rPr>
          <w:spacing w:val="-15"/>
        </w:rPr>
        <w:t xml:space="preserve"> </w:t>
      </w:r>
      <w:r>
        <w:t>для</w:t>
      </w:r>
      <w:r>
        <w:rPr>
          <w:spacing w:val="-14"/>
        </w:rPr>
        <w:t xml:space="preserve"> </w:t>
      </w:r>
      <w:r>
        <w:t>сохранения</w:t>
      </w:r>
      <w:r>
        <w:rPr>
          <w:spacing w:val="-14"/>
        </w:rPr>
        <w:t xml:space="preserve"> </w:t>
      </w:r>
      <w:r>
        <w:t>духовно-нравственного облика общества.</w:t>
      </w:r>
    </w:p>
    <w:p w14:paraId="6C2C3583">
      <w:pPr>
        <w:pStyle w:val="7"/>
        <w:ind w:left="1843" w:firstLine="0"/>
        <w:jc w:val="left"/>
      </w:pPr>
      <w:r>
        <w:t>Характеризовать</w:t>
      </w:r>
      <w:r>
        <w:rPr>
          <w:spacing w:val="-10"/>
        </w:rPr>
        <w:t xml:space="preserve"> </w:t>
      </w:r>
      <w:r>
        <w:t>понятия</w:t>
      </w:r>
      <w:r>
        <w:rPr>
          <w:spacing w:val="-5"/>
        </w:rPr>
        <w:t xml:space="preserve"> </w:t>
      </w:r>
      <w:r>
        <w:t>«социальные</w:t>
      </w:r>
      <w:r>
        <w:rPr>
          <w:spacing w:val="-10"/>
        </w:rPr>
        <w:t xml:space="preserve"> </w:t>
      </w:r>
      <w:r>
        <w:t>профессии»,</w:t>
      </w:r>
      <w:r>
        <w:rPr>
          <w:spacing w:val="-4"/>
        </w:rPr>
        <w:t xml:space="preserve"> </w:t>
      </w:r>
      <w:r>
        <w:t>«помогающие</w:t>
      </w:r>
      <w:r>
        <w:rPr>
          <w:spacing w:val="-9"/>
        </w:rPr>
        <w:t xml:space="preserve"> </w:t>
      </w:r>
      <w:r>
        <w:rPr>
          <w:spacing w:val="-2"/>
        </w:rPr>
        <w:t>профессии»;</w:t>
      </w:r>
    </w:p>
    <w:p w14:paraId="627F3D48">
      <w:pPr>
        <w:pStyle w:val="7"/>
        <w:spacing w:after="0"/>
        <w:jc w:val="left"/>
        <w:sectPr>
          <w:pgSz w:w="11910" w:h="16840"/>
          <w:pgMar w:top="920" w:right="0" w:bottom="280" w:left="425" w:header="736" w:footer="0" w:gutter="0"/>
          <w:cols w:space="720" w:num="1"/>
        </w:sectPr>
      </w:pPr>
    </w:p>
    <w:p w14:paraId="00266B05">
      <w:pPr>
        <w:pStyle w:val="7"/>
        <w:tabs>
          <w:tab w:val="left" w:pos="2792"/>
          <w:tab w:val="left" w:pos="4637"/>
          <w:tab w:val="left" w:pos="5105"/>
          <w:tab w:val="left" w:pos="7821"/>
          <w:tab w:val="left" w:pos="9229"/>
        </w:tabs>
        <w:spacing w:before="189"/>
        <w:ind w:right="848"/>
        <w:jc w:val="left"/>
      </w:pPr>
      <w:r>
        <w:rPr>
          <w:spacing w:val="-4"/>
        </w:rPr>
        <w:t>иметь</w:t>
      </w:r>
      <w:r>
        <w:tab/>
      </w:r>
      <w:r>
        <w:rPr>
          <w:spacing w:val="-2"/>
        </w:rPr>
        <w:t>представление</w:t>
      </w:r>
      <w:r>
        <w:tab/>
      </w:r>
      <w:r>
        <w:rPr>
          <w:spacing w:val="-10"/>
        </w:rPr>
        <w:t>о</w:t>
      </w:r>
      <w:r>
        <w:tab/>
      </w:r>
      <w:r>
        <w:rPr>
          <w:spacing w:val="-2"/>
        </w:rPr>
        <w:t>духовно-нравственных</w:t>
      </w:r>
      <w:r>
        <w:tab/>
      </w:r>
      <w:r>
        <w:rPr>
          <w:spacing w:val="-2"/>
        </w:rPr>
        <w:t>качествах,</w:t>
      </w:r>
      <w:r>
        <w:tab/>
      </w:r>
      <w:r>
        <w:rPr>
          <w:spacing w:val="-2"/>
        </w:rPr>
        <w:t xml:space="preserve">необходимых </w:t>
      </w:r>
      <w:r>
        <w:t>представителям социальных профессий;</w:t>
      </w:r>
    </w:p>
    <w:p w14:paraId="134C4641">
      <w:pPr>
        <w:pStyle w:val="7"/>
        <w:jc w:val="left"/>
      </w:pPr>
      <w:r>
        <w:t>осознавать</w:t>
      </w:r>
      <w:r>
        <w:rPr>
          <w:spacing w:val="80"/>
        </w:rPr>
        <w:t xml:space="preserve"> </w:t>
      </w:r>
      <w:r>
        <w:t>и</w:t>
      </w:r>
      <w:r>
        <w:rPr>
          <w:spacing w:val="80"/>
        </w:rPr>
        <w:t xml:space="preserve"> </w:t>
      </w:r>
      <w:r>
        <w:t>обосновывать</w:t>
      </w:r>
      <w:r>
        <w:rPr>
          <w:spacing w:val="80"/>
        </w:rPr>
        <w:t xml:space="preserve"> </w:t>
      </w:r>
      <w:r>
        <w:t>ответственность</w:t>
      </w:r>
      <w:r>
        <w:rPr>
          <w:spacing w:val="80"/>
        </w:rPr>
        <w:t xml:space="preserve"> </w:t>
      </w:r>
      <w:r>
        <w:t>личности</w:t>
      </w:r>
      <w:r>
        <w:rPr>
          <w:spacing w:val="80"/>
        </w:rPr>
        <w:t xml:space="preserve"> </w:t>
      </w:r>
      <w:r>
        <w:t>при</w:t>
      </w:r>
      <w:r>
        <w:rPr>
          <w:spacing w:val="80"/>
        </w:rPr>
        <w:t xml:space="preserve"> </w:t>
      </w:r>
      <w:r>
        <w:t>выборе</w:t>
      </w:r>
      <w:r>
        <w:rPr>
          <w:spacing w:val="80"/>
        </w:rPr>
        <w:t xml:space="preserve"> </w:t>
      </w:r>
      <w:r>
        <w:t xml:space="preserve">социальных </w:t>
      </w:r>
      <w:r>
        <w:rPr>
          <w:spacing w:val="-2"/>
        </w:rPr>
        <w:t>профессий;</w:t>
      </w:r>
    </w:p>
    <w:p w14:paraId="655656E0">
      <w:pPr>
        <w:pStyle w:val="7"/>
        <w:ind w:right="853"/>
        <w:jc w:val="left"/>
      </w:pPr>
      <w:r>
        <w:t>приводить</w:t>
      </w:r>
      <w:r>
        <w:rPr>
          <w:spacing w:val="-2"/>
        </w:rPr>
        <w:t xml:space="preserve"> </w:t>
      </w:r>
      <w:r>
        <w:t>примеры</w:t>
      </w:r>
      <w:r>
        <w:rPr>
          <w:spacing w:val="-1"/>
        </w:rPr>
        <w:t xml:space="preserve"> </w:t>
      </w:r>
      <w:r>
        <w:t>из</w:t>
      </w:r>
      <w:r>
        <w:rPr>
          <w:spacing w:val="-2"/>
        </w:rPr>
        <w:t xml:space="preserve"> </w:t>
      </w:r>
      <w:r>
        <w:t>литературы</w:t>
      </w:r>
      <w:r>
        <w:rPr>
          <w:spacing w:val="-1"/>
        </w:rPr>
        <w:t xml:space="preserve"> </w:t>
      </w:r>
      <w:r>
        <w:t>и истории,</w:t>
      </w:r>
      <w:r>
        <w:rPr>
          <w:spacing w:val="-3"/>
        </w:rPr>
        <w:t xml:space="preserve"> </w:t>
      </w:r>
      <w:r>
        <w:t>современной жизни,</w:t>
      </w:r>
      <w:r>
        <w:rPr>
          <w:spacing w:val="-3"/>
        </w:rPr>
        <w:t xml:space="preserve"> </w:t>
      </w:r>
      <w:r>
        <w:t>подтверждающие данную точку зрения.</w:t>
      </w:r>
    </w:p>
    <w:p w14:paraId="7A052D2D">
      <w:pPr>
        <w:pStyle w:val="7"/>
        <w:tabs>
          <w:tab w:val="left" w:pos="2562"/>
          <w:tab w:val="left" w:pos="3073"/>
          <w:tab w:val="left" w:pos="4647"/>
          <w:tab w:val="left" w:pos="6469"/>
          <w:tab w:val="left" w:pos="6793"/>
          <w:tab w:val="left" w:pos="7901"/>
          <w:tab w:val="left" w:pos="10287"/>
        </w:tabs>
        <w:ind w:right="851"/>
        <w:jc w:val="left"/>
      </w:pPr>
      <w:r>
        <w:rPr>
          <w:spacing w:val="-4"/>
        </w:rPr>
        <w:t>Тема</w:t>
      </w:r>
      <w:r>
        <w:tab/>
      </w:r>
      <w:r>
        <w:rPr>
          <w:spacing w:val="-4"/>
        </w:rPr>
        <w:t>22.</w:t>
      </w:r>
      <w:r>
        <w:tab/>
      </w:r>
      <w:r>
        <w:rPr>
          <w:spacing w:val="-2"/>
        </w:rPr>
        <w:t>Выдающиеся</w:t>
      </w:r>
      <w:r>
        <w:tab/>
      </w:r>
      <w:r>
        <w:rPr>
          <w:spacing w:val="-2"/>
        </w:rPr>
        <w:t>благотворители</w:t>
      </w:r>
      <w:r>
        <w:tab/>
      </w:r>
      <w:r>
        <w:rPr>
          <w:spacing w:val="-10"/>
        </w:rPr>
        <w:t>в</w:t>
      </w:r>
      <w:r>
        <w:tab/>
      </w:r>
      <w:r>
        <w:rPr>
          <w:spacing w:val="-2"/>
        </w:rPr>
        <w:t>истории.</w:t>
      </w:r>
      <w:r>
        <w:tab/>
      </w:r>
      <w:r>
        <w:rPr>
          <w:spacing w:val="-2"/>
        </w:rPr>
        <w:t>Благотворительность</w:t>
      </w:r>
      <w:r>
        <w:tab/>
      </w:r>
      <w:r>
        <w:rPr>
          <w:spacing w:val="-4"/>
        </w:rPr>
        <w:t xml:space="preserve">как </w:t>
      </w:r>
      <w:r>
        <w:t>нравственный долг.</w:t>
      </w:r>
    </w:p>
    <w:p w14:paraId="07F8D7E7">
      <w:pPr>
        <w:pStyle w:val="7"/>
        <w:ind w:left="1843" w:firstLine="0"/>
        <w:jc w:val="left"/>
      </w:pPr>
      <w:r>
        <w:t>Характеризовать понятие «благотворительность»</w:t>
      </w:r>
      <w:r>
        <w:rPr>
          <w:spacing w:val="-4"/>
        </w:rPr>
        <w:t xml:space="preserve"> </w:t>
      </w:r>
      <w:r>
        <w:t>и его эволюцию в истории России; доказывать важность меценатства в современном обществе для общества в целом и</w:t>
      </w:r>
    </w:p>
    <w:p w14:paraId="78C57AA2">
      <w:pPr>
        <w:pStyle w:val="7"/>
        <w:ind w:firstLine="0"/>
        <w:jc w:val="left"/>
      </w:pPr>
      <w:r>
        <w:t>для</w:t>
      </w:r>
      <w:r>
        <w:rPr>
          <w:spacing w:val="-7"/>
        </w:rPr>
        <w:t xml:space="preserve"> </w:t>
      </w:r>
      <w:r>
        <w:t>духовно-нравственного</w:t>
      </w:r>
      <w:r>
        <w:rPr>
          <w:spacing w:val="-4"/>
        </w:rPr>
        <w:t xml:space="preserve"> </w:t>
      </w:r>
      <w:r>
        <w:t>развития</w:t>
      </w:r>
      <w:r>
        <w:rPr>
          <w:spacing w:val="-4"/>
        </w:rPr>
        <w:t xml:space="preserve"> </w:t>
      </w:r>
      <w:r>
        <w:t>личности</w:t>
      </w:r>
      <w:r>
        <w:rPr>
          <w:spacing w:val="-6"/>
        </w:rPr>
        <w:t xml:space="preserve"> </w:t>
      </w:r>
      <w:r>
        <w:t>самого</w:t>
      </w:r>
      <w:r>
        <w:rPr>
          <w:spacing w:val="-4"/>
        </w:rPr>
        <w:t xml:space="preserve"> </w:t>
      </w:r>
      <w:r>
        <w:rPr>
          <w:spacing w:val="-2"/>
        </w:rPr>
        <w:t>мецената;</w:t>
      </w:r>
    </w:p>
    <w:p w14:paraId="6B882A5C">
      <w:pPr>
        <w:pStyle w:val="7"/>
        <w:jc w:val="left"/>
      </w:pPr>
      <w:r>
        <w:t>характеризовать</w:t>
      </w:r>
      <w:r>
        <w:rPr>
          <w:spacing w:val="-10"/>
        </w:rPr>
        <w:t xml:space="preserve"> </w:t>
      </w:r>
      <w:r>
        <w:t>понятие</w:t>
      </w:r>
      <w:r>
        <w:rPr>
          <w:spacing w:val="-7"/>
        </w:rPr>
        <w:t xml:space="preserve"> </w:t>
      </w:r>
      <w:r>
        <w:t>«социальный</w:t>
      </w:r>
      <w:r>
        <w:rPr>
          <w:spacing w:val="-12"/>
        </w:rPr>
        <w:t xml:space="preserve"> </w:t>
      </w:r>
      <w:r>
        <w:t>долг»,</w:t>
      </w:r>
      <w:r>
        <w:rPr>
          <w:spacing w:val="-11"/>
        </w:rPr>
        <w:t xml:space="preserve"> </w:t>
      </w:r>
      <w:r>
        <w:t>обосновывать</w:t>
      </w:r>
      <w:r>
        <w:rPr>
          <w:spacing w:val="-10"/>
        </w:rPr>
        <w:t xml:space="preserve"> </w:t>
      </w:r>
      <w:r>
        <w:t>его</w:t>
      </w:r>
      <w:r>
        <w:rPr>
          <w:spacing w:val="-11"/>
        </w:rPr>
        <w:t xml:space="preserve"> </w:t>
      </w:r>
      <w:r>
        <w:t>важную</w:t>
      </w:r>
      <w:r>
        <w:rPr>
          <w:spacing w:val="-11"/>
        </w:rPr>
        <w:t xml:space="preserve"> </w:t>
      </w:r>
      <w:r>
        <w:t>роль</w:t>
      </w:r>
      <w:r>
        <w:rPr>
          <w:spacing w:val="-10"/>
        </w:rPr>
        <w:t xml:space="preserve"> </w:t>
      </w:r>
      <w:r>
        <w:t>в</w:t>
      </w:r>
      <w:r>
        <w:rPr>
          <w:spacing w:val="-11"/>
        </w:rPr>
        <w:t xml:space="preserve"> </w:t>
      </w:r>
      <w:r>
        <w:t xml:space="preserve">жизни </w:t>
      </w:r>
      <w:r>
        <w:rPr>
          <w:spacing w:val="-2"/>
        </w:rPr>
        <w:t>общества;</w:t>
      </w:r>
    </w:p>
    <w:p w14:paraId="5D747E99">
      <w:pPr>
        <w:pStyle w:val="7"/>
        <w:tabs>
          <w:tab w:val="left" w:pos="3222"/>
          <w:tab w:val="left" w:pos="4263"/>
          <w:tab w:val="left" w:pos="6577"/>
          <w:tab w:val="left" w:pos="9221"/>
        </w:tabs>
        <w:spacing w:before="1"/>
        <w:ind w:left="1843" w:right="853" w:firstLine="0"/>
        <w:jc w:val="left"/>
      </w:pPr>
      <w:r>
        <w:t xml:space="preserve">приводить примеры выдающихся благотворителей в истории и современной России; </w:t>
      </w:r>
      <w:r>
        <w:rPr>
          <w:spacing w:val="-2"/>
        </w:rPr>
        <w:t>понимать</w:t>
      </w:r>
      <w:r>
        <w:tab/>
      </w:r>
      <w:r>
        <w:rPr>
          <w:spacing w:val="-4"/>
        </w:rPr>
        <w:t>смысл</w:t>
      </w:r>
      <w:r>
        <w:tab/>
      </w:r>
      <w:r>
        <w:rPr>
          <w:spacing w:val="-2"/>
        </w:rPr>
        <w:t>внеэкономической</w:t>
      </w:r>
      <w:r>
        <w:tab/>
      </w:r>
      <w:r>
        <w:rPr>
          <w:spacing w:val="-2"/>
        </w:rPr>
        <w:t>благотворительности:</w:t>
      </w:r>
      <w:r>
        <w:tab/>
      </w:r>
      <w:r>
        <w:rPr>
          <w:spacing w:val="-2"/>
        </w:rPr>
        <w:t>волонтёрской</w:t>
      </w:r>
    </w:p>
    <w:p w14:paraId="1AA43102">
      <w:pPr>
        <w:pStyle w:val="7"/>
        <w:ind w:firstLine="0"/>
        <w:jc w:val="left"/>
      </w:pPr>
      <w:r>
        <w:t>деятельности,</w:t>
      </w:r>
      <w:r>
        <w:rPr>
          <w:spacing w:val="-8"/>
        </w:rPr>
        <w:t xml:space="preserve"> </w:t>
      </w:r>
      <w:r>
        <w:t>аргументированно</w:t>
      </w:r>
      <w:r>
        <w:rPr>
          <w:spacing w:val="-6"/>
        </w:rPr>
        <w:t xml:space="preserve"> </w:t>
      </w:r>
      <w:r>
        <w:t>объяснять</w:t>
      </w:r>
      <w:r>
        <w:rPr>
          <w:spacing w:val="-5"/>
        </w:rPr>
        <w:t xml:space="preserve"> </w:t>
      </w:r>
      <w:r>
        <w:t>её</w:t>
      </w:r>
      <w:r>
        <w:rPr>
          <w:spacing w:val="-6"/>
        </w:rPr>
        <w:t xml:space="preserve"> </w:t>
      </w:r>
      <w:r>
        <w:rPr>
          <w:spacing w:val="-2"/>
        </w:rPr>
        <w:t>важность.</w:t>
      </w:r>
    </w:p>
    <w:p w14:paraId="4EB9BE99">
      <w:pPr>
        <w:pStyle w:val="7"/>
        <w:ind w:right="845"/>
      </w:pPr>
      <w:r>
        <w:t>Тема 23. Выдающиеся учёные России. Наука как источник социального и духовного прогресса общества.</w:t>
      </w:r>
    </w:p>
    <w:p w14:paraId="2B08BBC5">
      <w:pPr>
        <w:pStyle w:val="7"/>
        <w:ind w:left="1843" w:firstLine="0"/>
      </w:pPr>
      <w:r>
        <w:t>Характеризовать</w:t>
      </w:r>
      <w:r>
        <w:rPr>
          <w:spacing w:val="-7"/>
        </w:rPr>
        <w:t xml:space="preserve"> </w:t>
      </w:r>
      <w:r>
        <w:t>понятие</w:t>
      </w:r>
      <w:r>
        <w:rPr>
          <w:spacing w:val="-4"/>
        </w:rPr>
        <w:t xml:space="preserve"> </w:t>
      </w:r>
      <w:r>
        <w:rPr>
          <w:spacing w:val="-2"/>
        </w:rPr>
        <w:t>«наука»;</w:t>
      </w:r>
    </w:p>
    <w:p w14:paraId="665DB0E0">
      <w:pPr>
        <w:pStyle w:val="7"/>
        <w:ind w:right="853"/>
      </w:pPr>
      <w: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14:paraId="17B21152">
      <w:pPr>
        <w:pStyle w:val="7"/>
        <w:ind w:left="1843" w:firstLine="0"/>
      </w:pPr>
      <w:r>
        <w:t>называть</w:t>
      </w:r>
      <w:r>
        <w:rPr>
          <w:spacing w:val="-6"/>
        </w:rPr>
        <w:t xml:space="preserve"> </w:t>
      </w:r>
      <w:r>
        <w:t>имена</w:t>
      </w:r>
      <w:r>
        <w:rPr>
          <w:spacing w:val="-5"/>
        </w:rPr>
        <w:t xml:space="preserve"> </w:t>
      </w:r>
      <w:r>
        <w:t>выдающихся</w:t>
      </w:r>
      <w:r>
        <w:rPr>
          <w:spacing w:val="-2"/>
        </w:rPr>
        <w:t xml:space="preserve"> </w:t>
      </w:r>
      <w:r>
        <w:t>учёных</w:t>
      </w:r>
      <w:r>
        <w:rPr>
          <w:spacing w:val="-3"/>
        </w:rPr>
        <w:t xml:space="preserve"> </w:t>
      </w:r>
      <w:r>
        <w:rPr>
          <w:spacing w:val="-2"/>
        </w:rPr>
        <w:t>России;</w:t>
      </w:r>
    </w:p>
    <w:p w14:paraId="05BB5393">
      <w:pPr>
        <w:pStyle w:val="7"/>
        <w:ind w:right="853"/>
      </w:pPr>
      <w:r>
        <w:t>обосновывать важность понимания истории науки, получения и обоснования научного знания;</w:t>
      </w:r>
    </w:p>
    <w:p w14:paraId="6451E327">
      <w:pPr>
        <w:pStyle w:val="7"/>
        <w:ind w:right="857"/>
      </w:pPr>
      <w:r>
        <w:t xml:space="preserve">характеризовать и доказывать важность науки для благополучия общества, страны и </w:t>
      </w:r>
      <w:r>
        <w:rPr>
          <w:spacing w:val="-2"/>
        </w:rPr>
        <w:t>государства;</w:t>
      </w:r>
    </w:p>
    <w:p w14:paraId="7C11D783">
      <w:pPr>
        <w:pStyle w:val="7"/>
        <w:spacing w:before="1"/>
        <w:ind w:right="852"/>
      </w:pPr>
      <w:r>
        <w:t>обосновывать важность морали и нравственности в науке, её роль и вклад в доказательство этих понятий.</w:t>
      </w:r>
    </w:p>
    <w:p w14:paraId="1EA2CEB8">
      <w:pPr>
        <w:pStyle w:val="7"/>
        <w:ind w:left="1843" w:firstLine="0"/>
      </w:pPr>
      <w:r>
        <w:t>Тема</w:t>
      </w:r>
      <w:r>
        <w:rPr>
          <w:spacing w:val="-3"/>
        </w:rPr>
        <w:t xml:space="preserve"> </w:t>
      </w:r>
      <w:r>
        <w:t>24.</w:t>
      </w:r>
      <w:r>
        <w:rPr>
          <w:spacing w:val="-1"/>
        </w:rPr>
        <w:t xml:space="preserve"> </w:t>
      </w:r>
      <w:r>
        <w:t>Моя</w:t>
      </w:r>
      <w:r>
        <w:rPr>
          <w:spacing w:val="-1"/>
        </w:rPr>
        <w:t xml:space="preserve"> </w:t>
      </w:r>
      <w:r>
        <w:t>профессия</w:t>
      </w:r>
      <w:r>
        <w:rPr>
          <w:spacing w:val="-1"/>
        </w:rPr>
        <w:t xml:space="preserve"> </w:t>
      </w:r>
      <w:r>
        <w:t>(практическое</w:t>
      </w:r>
      <w:r>
        <w:rPr>
          <w:spacing w:val="-2"/>
        </w:rPr>
        <w:t xml:space="preserve"> занятие).</w:t>
      </w:r>
    </w:p>
    <w:p w14:paraId="37ABF36C">
      <w:pPr>
        <w:pStyle w:val="7"/>
        <w:ind w:right="855"/>
      </w:pPr>
      <w:r>
        <w:t>Характеризовать понятие «профессия», предполагать характер и цель труда в определённой профессии;</w:t>
      </w:r>
    </w:p>
    <w:p w14:paraId="527590D4">
      <w:pPr>
        <w:pStyle w:val="7"/>
        <w:ind w:right="847"/>
      </w:pPr>
      <w:r>
        <w:t xml:space="preserve">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w:t>
      </w:r>
      <w:r>
        <w:rPr>
          <w:spacing w:val="-2"/>
        </w:rPr>
        <w:t>труда.</w:t>
      </w:r>
    </w:p>
    <w:p w14:paraId="41B6686C">
      <w:pPr>
        <w:pStyle w:val="7"/>
        <w:ind w:left="1843" w:right="4480" w:firstLine="0"/>
        <w:jc w:val="left"/>
      </w:pPr>
      <w:r>
        <w:t>Тематический</w:t>
      </w:r>
      <w:r>
        <w:rPr>
          <w:spacing w:val="-8"/>
        </w:rPr>
        <w:t xml:space="preserve"> </w:t>
      </w:r>
      <w:r>
        <w:t>блок</w:t>
      </w:r>
      <w:r>
        <w:rPr>
          <w:spacing w:val="-7"/>
        </w:rPr>
        <w:t xml:space="preserve"> </w:t>
      </w:r>
      <w:r>
        <w:t>4.</w:t>
      </w:r>
      <w:r>
        <w:rPr>
          <w:spacing w:val="-6"/>
        </w:rPr>
        <w:t xml:space="preserve"> </w:t>
      </w:r>
      <w:r>
        <w:t>«Родина</w:t>
      </w:r>
      <w:r>
        <w:rPr>
          <w:spacing w:val="-12"/>
        </w:rPr>
        <w:t xml:space="preserve"> </w:t>
      </w:r>
      <w:r>
        <w:t>и</w:t>
      </w:r>
      <w:r>
        <w:rPr>
          <w:spacing w:val="-8"/>
        </w:rPr>
        <w:t xml:space="preserve"> </w:t>
      </w:r>
      <w:r>
        <w:t>патриотизм». Тема 25. Гражданин.</w:t>
      </w:r>
    </w:p>
    <w:p w14:paraId="5D67C419">
      <w:pPr>
        <w:pStyle w:val="7"/>
        <w:ind w:left="1843" w:right="853" w:firstLine="0"/>
        <w:jc w:val="left"/>
      </w:pPr>
      <w:r>
        <w:t>Характеризовать понятия «Родина» и «гражданство», объяснять их взаимосвязь; понимать</w:t>
      </w:r>
      <w:r>
        <w:rPr>
          <w:spacing w:val="40"/>
        </w:rPr>
        <w:t xml:space="preserve"> </w:t>
      </w:r>
      <w:r>
        <w:t>духовно-нравственный</w:t>
      </w:r>
      <w:r>
        <w:rPr>
          <w:spacing w:val="40"/>
        </w:rPr>
        <w:t xml:space="preserve"> </w:t>
      </w:r>
      <w:r>
        <w:t>характер</w:t>
      </w:r>
      <w:r>
        <w:rPr>
          <w:spacing w:val="40"/>
        </w:rPr>
        <w:t xml:space="preserve"> </w:t>
      </w:r>
      <w:r>
        <w:t>патриотизма,</w:t>
      </w:r>
      <w:r>
        <w:rPr>
          <w:spacing w:val="40"/>
        </w:rPr>
        <w:t xml:space="preserve"> </w:t>
      </w:r>
      <w:r>
        <w:t>ценностей</w:t>
      </w:r>
      <w:r>
        <w:rPr>
          <w:spacing w:val="40"/>
        </w:rPr>
        <w:t xml:space="preserve"> </w:t>
      </w:r>
      <w:r>
        <w:t>гражданского</w:t>
      </w:r>
    </w:p>
    <w:p w14:paraId="0A27B9E1">
      <w:pPr>
        <w:pStyle w:val="7"/>
        <w:ind w:firstLine="0"/>
        <w:jc w:val="left"/>
      </w:pPr>
      <w:r>
        <w:rPr>
          <w:spacing w:val="-2"/>
        </w:rPr>
        <w:t>самосознания;</w:t>
      </w:r>
    </w:p>
    <w:p w14:paraId="7C044E5F">
      <w:pPr>
        <w:pStyle w:val="7"/>
        <w:ind w:left="1843" w:right="2162" w:firstLine="0"/>
        <w:jc w:val="left"/>
      </w:pPr>
      <w:r>
        <w:t>понимать</w:t>
      </w:r>
      <w:r>
        <w:rPr>
          <w:spacing w:val="-8"/>
        </w:rPr>
        <w:t xml:space="preserve"> </w:t>
      </w:r>
      <w:r>
        <w:t>и</w:t>
      </w:r>
      <w:r>
        <w:rPr>
          <w:spacing w:val="-4"/>
        </w:rPr>
        <w:t xml:space="preserve"> </w:t>
      </w:r>
      <w:r>
        <w:t>уметь</w:t>
      </w:r>
      <w:r>
        <w:rPr>
          <w:spacing w:val="-6"/>
        </w:rPr>
        <w:t xml:space="preserve"> </w:t>
      </w:r>
      <w:r>
        <w:t>обосновывать</w:t>
      </w:r>
      <w:r>
        <w:rPr>
          <w:spacing w:val="-6"/>
        </w:rPr>
        <w:t xml:space="preserve"> </w:t>
      </w:r>
      <w:r>
        <w:t>нравственные</w:t>
      </w:r>
      <w:r>
        <w:rPr>
          <w:spacing w:val="-9"/>
        </w:rPr>
        <w:t xml:space="preserve"> </w:t>
      </w:r>
      <w:r>
        <w:t>качества</w:t>
      </w:r>
      <w:r>
        <w:rPr>
          <w:spacing w:val="-8"/>
        </w:rPr>
        <w:t xml:space="preserve"> </w:t>
      </w:r>
      <w:r>
        <w:t>гражданина. Тема 26. Патриотизм.</w:t>
      </w:r>
    </w:p>
    <w:p w14:paraId="6367C9A2">
      <w:pPr>
        <w:pStyle w:val="7"/>
        <w:ind w:left="1843" w:firstLine="0"/>
        <w:jc w:val="left"/>
      </w:pPr>
      <w:r>
        <w:t>Характеризовать</w:t>
      </w:r>
      <w:r>
        <w:rPr>
          <w:spacing w:val="-7"/>
        </w:rPr>
        <w:t xml:space="preserve"> </w:t>
      </w:r>
      <w:r>
        <w:t>понятие</w:t>
      </w:r>
      <w:r>
        <w:rPr>
          <w:spacing w:val="-4"/>
        </w:rPr>
        <w:t xml:space="preserve"> </w:t>
      </w:r>
      <w:r>
        <w:rPr>
          <w:spacing w:val="-2"/>
        </w:rPr>
        <w:t>«патриотизм»;</w:t>
      </w:r>
    </w:p>
    <w:p w14:paraId="609140D0">
      <w:pPr>
        <w:pStyle w:val="7"/>
        <w:ind w:left="1843" w:firstLine="0"/>
        <w:jc w:val="left"/>
      </w:pPr>
      <w:r>
        <w:t>приводить</w:t>
      </w:r>
      <w:r>
        <w:rPr>
          <w:spacing w:val="-5"/>
        </w:rPr>
        <w:t xml:space="preserve"> </w:t>
      </w:r>
      <w:r>
        <w:t>примеры</w:t>
      </w:r>
      <w:r>
        <w:rPr>
          <w:spacing w:val="-3"/>
        </w:rPr>
        <w:t xml:space="preserve"> </w:t>
      </w:r>
      <w:r>
        <w:t>патриотизма</w:t>
      </w:r>
      <w:r>
        <w:rPr>
          <w:spacing w:val="-4"/>
        </w:rPr>
        <w:t xml:space="preserve"> </w:t>
      </w:r>
      <w:r>
        <w:t>в</w:t>
      </w:r>
      <w:r>
        <w:rPr>
          <w:spacing w:val="-4"/>
        </w:rPr>
        <w:t xml:space="preserve"> </w:t>
      </w:r>
      <w:r>
        <w:t>истории</w:t>
      </w:r>
      <w:r>
        <w:rPr>
          <w:spacing w:val="-5"/>
        </w:rPr>
        <w:t xml:space="preserve"> </w:t>
      </w:r>
      <w:r>
        <w:t>и</w:t>
      </w:r>
      <w:r>
        <w:rPr>
          <w:spacing w:val="-3"/>
        </w:rPr>
        <w:t xml:space="preserve"> </w:t>
      </w:r>
      <w:r>
        <w:t>современном</w:t>
      </w:r>
      <w:r>
        <w:rPr>
          <w:spacing w:val="-4"/>
        </w:rPr>
        <w:t xml:space="preserve"> </w:t>
      </w:r>
      <w:r>
        <w:rPr>
          <w:spacing w:val="-2"/>
        </w:rPr>
        <w:t>обществе;</w:t>
      </w:r>
    </w:p>
    <w:p w14:paraId="18E0B6B0">
      <w:pPr>
        <w:pStyle w:val="7"/>
        <w:spacing w:before="1"/>
        <w:jc w:val="left"/>
      </w:pPr>
      <w:r>
        <w:t>различать</w:t>
      </w:r>
      <w:r>
        <w:rPr>
          <w:spacing w:val="40"/>
        </w:rPr>
        <w:t xml:space="preserve"> </w:t>
      </w:r>
      <w:r>
        <w:t>истинный</w:t>
      </w:r>
      <w:r>
        <w:rPr>
          <w:spacing w:val="40"/>
        </w:rPr>
        <w:t xml:space="preserve"> </w:t>
      </w:r>
      <w:r>
        <w:t>и</w:t>
      </w:r>
      <w:r>
        <w:rPr>
          <w:spacing w:val="40"/>
        </w:rPr>
        <w:t xml:space="preserve"> </w:t>
      </w:r>
      <w:r>
        <w:t>ложный</w:t>
      </w:r>
      <w:r>
        <w:rPr>
          <w:spacing w:val="40"/>
        </w:rPr>
        <w:t xml:space="preserve"> </w:t>
      </w:r>
      <w:r>
        <w:t>патриотизм</w:t>
      </w:r>
      <w:r>
        <w:rPr>
          <w:spacing w:val="40"/>
        </w:rPr>
        <w:t xml:space="preserve"> </w:t>
      </w:r>
      <w:r>
        <w:t>через</w:t>
      </w:r>
      <w:r>
        <w:rPr>
          <w:spacing w:val="40"/>
        </w:rPr>
        <w:t xml:space="preserve"> </w:t>
      </w:r>
      <w:r>
        <w:t>ориентированность</w:t>
      </w:r>
      <w:r>
        <w:rPr>
          <w:spacing w:val="40"/>
        </w:rPr>
        <w:t xml:space="preserve"> </w:t>
      </w:r>
      <w:r>
        <w:t>на</w:t>
      </w:r>
      <w:r>
        <w:rPr>
          <w:spacing w:val="40"/>
        </w:rPr>
        <w:t xml:space="preserve"> </w:t>
      </w:r>
      <w:r>
        <w:t>ценности толерантности, уважения к другим народам, их истории и культуре;</w:t>
      </w:r>
    </w:p>
    <w:p w14:paraId="5B9AAF29">
      <w:pPr>
        <w:pStyle w:val="7"/>
        <w:ind w:left="1843" w:right="4884" w:firstLine="0"/>
        <w:jc w:val="left"/>
      </w:pPr>
      <w:r>
        <w:t>уметь</w:t>
      </w:r>
      <w:r>
        <w:rPr>
          <w:spacing w:val="-12"/>
        </w:rPr>
        <w:t xml:space="preserve"> </w:t>
      </w:r>
      <w:r>
        <w:t>обосновывать</w:t>
      </w:r>
      <w:r>
        <w:rPr>
          <w:spacing w:val="-12"/>
        </w:rPr>
        <w:t xml:space="preserve"> </w:t>
      </w:r>
      <w:r>
        <w:t>важность</w:t>
      </w:r>
      <w:r>
        <w:rPr>
          <w:spacing w:val="-12"/>
        </w:rPr>
        <w:t xml:space="preserve"> </w:t>
      </w:r>
      <w:r>
        <w:t>патриотизма. Тема 27. Защита Родины: подвиг или долг? Характеризовать понятия «война»</w:t>
      </w:r>
      <w:r>
        <w:rPr>
          <w:spacing w:val="-9"/>
        </w:rPr>
        <w:t xml:space="preserve"> </w:t>
      </w:r>
      <w:r>
        <w:t>и «мир»;</w:t>
      </w:r>
    </w:p>
    <w:p w14:paraId="398FEAC7">
      <w:pPr>
        <w:pStyle w:val="7"/>
        <w:ind w:left="1843" w:firstLine="0"/>
        <w:jc w:val="left"/>
      </w:pPr>
      <w:r>
        <w:t>доказывать</w:t>
      </w:r>
      <w:r>
        <w:rPr>
          <w:spacing w:val="-2"/>
        </w:rPr>
        <w:t xml:space="preserve"> </w:t>
      </w:r>
      <w:r>
        <w:t>важность</w:t>
      </w:r>
      <w:r>
        <w:rPr>
          <w:spacing w:val="-2"/>
        </w:rPr>
        <w:t xml:space="preserve"> </w:t>
      </w:r>
      <w:r>
        <w:t>сохранения</w:t>
      </w:r>
      <w:r>
        <w:rPr>
          <w:spacing w:val="-2"/>
        </w:rPr>
        <w:t xml:space="preserve"> </w:t>
      </w:r>
      <w:r>
        <w:t>мира</w:t>
      </w:r>
      <w:r>
        <w:rPr>
          <w:spacing w:val="-2"/>
        </w:rPr>
        <w:t xml:space="preserve"> </w:t>
      </w:r>
      <w:r>
        <w:t>и</w:t>
      </w:r>
      <w:r>
        <w:rPr>
          <w:spacing w:val="-2"/>
        </w:rPr>
        <w:t xml:space="preserve"> согласия;</w:t>
      </w:r>
    </w:p>
    <w:p w14:paraId="16E96EAA">
      <w:pPr>
        <w:pStyle w:val="7"/>
        <w:ind w:left="1843" w:right="1792" w:firstLine="0"/>
        <w:jc w:val="left"/>
      </w:pPr>
      <w:r>
        <w:t>обосновывать роль защиты Отечества, её важность для гражданина; понимать</w:t>
      </w:r>
      <w:r>
        <w:rPr>
          <w:spacing w:val="-5"/>
        </w:rPr>
        <w:t xml:space="preserve"> </w:t>
      </w:r>
      <w:r>
        <w:t>особенности</w:t>
      </w:r>
      <w:r>
        <w:rPr>
          <w:spacing w:val="-6"/>
        </w:rPr>
        <w:t xml:space="preserve"> </w:t>
      </w:r>
      <w:r>
        <w:t>защиты</w:t>
      </w:r>
      <w:r>
        <w:rPr>
          <w:spacing w:val="-5"/>
        </w:rPr>
        <w:t xml:space="preserve"> </w:t>
      </w:r>
      <w:r>
        <w:t>чести</w:t>
      </w:r>
      <w:r>
        <w:rPr>
          <w:spacing w:val="-5"/>
        </w:rPr>
        <w:t xml:space="preserve"> </w:t>
      </w:r>
      <w:r>
        <w:t>Отечества</w:t>
      </w:r>
      <w:r>
        <w:rPr>
          <w:spacing w:val="-6"/>
        </w:rPr>
        <w:t xml:space="preserve"> </w:t>
      </w:r>
      <w:r>
        <w:t>в</w:t>
      </w:r>
      <w:r>
        <w:rPr>
          <w:spacing w:val="-6"/>
        </w:rPr>
        <w:t xml:space="preserve"> </w:t>
      </w:r>
      <w:r>
        <w:t>спорте,</w:t>
      </w:r>
      <w:r>
        <w:rPr>
          <w:spacing w:val="-5"/>
        </w:rPr>
        <w:t xml:space="preserve"> </w:t>
      </w:r>
      <w:r>
        <w:t>науке,</w:t>
      </w:r>
      <w:r>
        <w:rPr>
          <w:spacing w:val="-5"/>
        </w:rPr>
        <w:t xml:space="preserve"> </w:t>
      </w:r>
      <w:r>
        <w:t>культуре;</w:t>
      </w:r>
    </w:p>
    <w:p w14:paraId="37741615">
      <w:pPr>
        <w:pStyle w:val="7"/>
        <w:spacing w:after="0"/>
        <w:jc w:val="left"/>
        <w:sectPr>
          <w:pgSz w:w="11910" w:h="16840"/>
          <w:pgMar w:top="920" w:right="0" w:bottom="280" w:left="425" w:header="736" w:footer="0" w:gutter="0"/>
          <w:cols w:space="720" w:num="1"/>
        </w:sectPr>
      </w:pPr>
    </w:p>
    <w:p w14:paraId="3B3D5794">
      <w:pPr>
        <w:pStyle w:val="7"/>
        <w:spacing w:before="189"/>
        <w:jc w:val="left"/>
      </w:pPr>
      <w:r>
        <w:t>характеризовать понятия</w:t>
      </w:r>
      <w:r>
        <w:rPr>
          <w:spacing w:val="27"/>
        </w:rPr>
        <w:t xml:space="preserve"> </w:t>
      </w:r>
      <w:r>
        <w:t>«военный</w:t>
      </w:r>
      <w:r>
        <w:rPr>
          <w:spacing w:val="25"/>
        </w:rPr>
        <w:t xml:space="preserve"> </w:t>
      </w:r>
      <w:r>
        <w:t>подвиг»,</w:t>
      </w:r>
      <w:r>
        <w:rPr>
          <w:spacing w:val="27"/>
        </w:rPr>
        <w:t xml:space="preserve"> </w:t>
      </w:r>
      <w:r>
        <w:t>«честь»,</w:t>
      </w:r>
      <w:r>
        <w:rPr>
          <w:spacing w:val="30"/>
        </w:rPr>
        <w:t xml:space="preserve"> </w:t>
      </w:r>
      <w:r>
        <w:t>«доблесть»,</w:t>
      </w:r>
      <w:r>
        <w:rPr>
          <w:spacing w:val="25"/>
        </w:rPr>
        <w:t xml:space="preserve"> </w:t>
      </w:r>
      <w:r>
        <w:t>обосновывать</w:t>
      </w:r>
      <w:r>
        <w:rPr>
          <w:spacing w:val="26"/>
        </w:rPr>
        <w:t xml:space="preserve"> </w:t>
      </w:r>
      <w:r>
        <w:t>их важность, приводить примеры их проявлений.</w:t>
      </w:r>
    </w:p>
    <w:p w14:paraId="4C562166">
      <w:pPr>
        <w:pStyle w:val="7"/>
        <w:ind w:left="1843" w:right="4292" w:firstLine="0"/>
        <w:jc w:val="left"/>
      </w:pPr>
      <w:r>
        <w:t>Тема</w:t>
      </w:r>
      <w:r>
        <w:rPr>
          <w:spacing w:val="-7"/>
        </w:rPr>
        <w:t xml:space="preserve"> </w:t>
      </w:r>
      <w:r>
        <w:t>28.</w:t>
      </w:r>
      <w:r>
        <w:rPr>
          <w:spacing w:val="-6"/>
        </w:rPr>
        <w:t xml:space="preserve"> </w:t>
      </w:r>
      <w:r>
        <w:t>Государство.</w:t>
      </w:r>
      <w:r>
        <w:rPr>
          <w:spacing w:val="-4"/>
        </w:rPr>
        <w:t xml:space="preserve"> </w:t>
      </w:r>
      <w:r>
        <w:t>Россия</w:t>
      </w:r>
      <w:r>
        <w:rPr>
          <w:spacing w:val="-5"/>
        </w:rPr>
        <w:t xml:space="preserve"> </w:t>
      </w:r>
      <w:r>
        <w:t>–</w:t>
      </w:r>
      <w:r>
        <w:rPr>
          <w:spacing w:val="-6"/>
        </w:rPr>
        <w:t xml:space="preserve"> </w:t>
      </w:r>
      <w:r>
        <w:t>наша</w:t>
      </w:r>
      <w:r>
        <w:rPr>
          <w:spacing w:val="-7"/>
        </w:rPr>
        <w:t xml:space="preserve"> </w:t>
      </w:r>
      <w:r>
        <w:t>родина. Характеризовать понятие «государство»;</w:t>
      </w:r>
    </w:p>
    <w:p w14:paraId="783E427E">
      <w:pPr>
        <w:pStyle w:val="7"/>
        <w:jc w:val="left"/>
      </w:pPr>
      <w: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14:paraId="4409EE44">
      <w:pPr>
        <w:pStyle w:val="7"/>
        <w:jc w:val="left"/>
      </w:pPr>
      <w:r>
        <w:t>характеризовать</w:t>
      </w:r>
      <w:r>
        <w:rPr>
          <w:spacing w:val="-15"/>
        </w:rPr>
        <w:t xml:space="preserve"> </w:t>
      </w:r>
      <w:r>
        <w:t>понятие</w:t>
      </w:r>
      <w:r>
        <w:rPr>
          <w:spacing w:val="-15"/>
        </w:rPr>
        <w:t xml:space="preserve"> </w:t>
      </w:r>
      <w:r>
        <w:t>«закон»</w:t>
      </w:r>
      <w:r>
        <w:rPr>
          <w:spacing w:val="-20"/>
        </w:rPr>
        <w:t xml:space="preserve"> </w:t>
      </w:r>
      <w:r>
        <w:t>как</w:t>
      </w:r>
      <w:r>
        <w:rPr>
          <w:spacing w:val="-15"/>
        </w:rPr>
        <w:t xml:space="preserve"> </w:t>
      </w:r>
      <w:r>
        <w:t>существенную</w:t>
      </w:r>
      <w:r>
        <w:rPr>
          <w:spacing w:val="-15"/>
        </w:rPr>
        <w:t xml:space="preserve"> </w:t>
      </w:r>
      <w:r>
        <w:t>часть</w:t>
      </w:r>
      <w:r>
        <w:rPr>
          <w:spacing w:val="-15"/>
        </w:rPr>
        <w:t xml:space="preserve"> </w:t>
      </w:r>
      <w:r>
        <w:t>гражданской</w:t>
      </w:r>
      <w:r>
        <w:rPr>
          <w:spacing w:val="-15"/>
        </w:rPr>
        <w:t xml:space="preserve"> </w:t>
      </w:r>
      <w:r>
        <w:t xml:space="preserve">идентичности </w:t>
      </w:r>
      <w:r>
        <w:rPr>
          <w:spacing w:val="-2"/>
        </w:rPr>
        <w:t>человека;</w:t>
      </w:r>
    </w:p>
    <w:p w14:paraId="36FF08AF">
      <w:pPr>
        <w:pStyle w:val="7"/>
        <w:jc w:val="left"/>
      </w:pPr>
      <w:r>
        <w:t>характеризовать</w:t>
      </w:r>
      <w:r>
        <w:rPr>
          <w:spacing w:val="40"/>
        </w:rPr>
        <w:t xml:space="preserve"> </w:t>
      </w:r>
      <w:r>
        <w:t>понятие</w:t>
      </w:r>
      <w:r>
        <w:rPr>
          <w:spacing w:val="40"/>
        </w:rPr>
        <w:t xml:space="preserve"> </w:t>
      </w:r>
      <w:r>
        <w:t>«гражданская</w:t>
      </w:r>
      <w:r>
        <w:rPr>
          <w:spacing w:val="40"/>
        </w:rPr>
        <w:t xml:space="preserve"> </w:t>
      </w:r>
      <w:r>
        <w:t>идентичность»,</w:t>
      </w:r>
      <w:r>
        <w:rPr>
          <w:spacing w:val="40"/>
        </w:rPr>
        <w:t xml:space="preserve"> </w:t>
      </w:r>
      <w:r>
        <w:t>соотносить</w:t>
      </w:r>
      <w:r>
        <w:rPr>
          <w:spacing w:val="40"/>
        </w:rPr>
        <w:t xml:space="preserve"> </w:t>
      </w:r>
      <w:r>
        <w:t>это</w:t>
      </w:r>
      <w:r>
        <w:rPr>
          <w:spacing w:val="40"/>
        </w:rPr>
        <w:t xml:space="preserve"> </w:t>
      </w:r>
      <w:r>
        <w:t>понятие</w:t>
      </w:r>
      <w:r>
        <w:rPr>
          <w:spacing w:val="40"/>
        </w:rPr>
        <w:t xml:space="preserve"> </w:t>
      </w:r>
      <w:r>
        <w:t>с необходимыми нравственными качествами человека.</w:t>
      </w:r>
    </w:p>
    <w:p w14:paraId="6E494212">
      <w:pPr>
        <w:pStyle w:val="7"/>
        <w:ind w:left="1843" w:firstLine="0"/>
        <w:jc w:val="left"/>
      </w:pPr>
      <w:r>
        <w:t>Тема</w:t>
      </w:r>
      <w:r>
        <w:rPr>
          <w:spacing w:val="-7"/>
        </w:rPr>
        <w:t xml:space="preserve"> </w:t>
      </w:r>
      <w:r>
        <w:t>29.</w:t>
      </w:r>
      <w:r>
        <w:rPr>
          <w:spacing w:val="-3"/>
        </w:rPr>
        <w:t xml:space="preserve"> </w:t>
      </w:r>
      <w:r>
        <w:t>Гражданская</w:t>
      </w:r>
      <w:r>
        <w:rPr>
          <w:spacing w:val="-3"/>
        </w:rPr>
        <w:t xml:space="preserve"> </w:t>
      </w:r>
      <w:r>
        <w:t>идентичность</w:t>
      </w:r>
      <w:r>
        <w:rPr>
          <w:spacing w:val="-2"/>
        </w:rPr>
        <w:t xml:space="preserve"> </w:t>
      </w:r>
      <w:r>
        <w:t>(практическое</w:t>
      </w:r>
      <w:r>
        <w:rPr>
          <w:spacing w:val="-4"/>
        </w:rPr>
        <w:t xml:space="preserve"> </w:t>
      </w:r>
      <w:r>
        <w:rPr>
          <w:spacing w:val="-2"/>
        </w:rPr>
        <w:t>занятие).</w:t>
      </w:r>
    </w:p>
    <w:p w14:paraId="79DDF928">
      <w:pPr>
        <w:pStyle w:val="7"/>
        <w:jc w:val="left"/>
      </w:pPr>
      <w:r>
        <w:t>Охарактеризовать свою гражданскую идентичность, её составляющие: этническую, религиозную, гендерную идентичности;</w:t>
      </w:r>
    </w:p>
    <w:p w14:paraId="274247A0">
      <w:pPr>
        <w:pStyle w:val="7"/>
        <w:spacing w:before="1"/>
        <w:jc w:val="left"/>
      </w:pPr>
      <w:r>
        <w:t>обосновывать</w:t>
      </w:r>
      <w:r>
        <w:rPr>
          <w:spacing w:val="40"/>
        </w:rPr>
        <w:t xml:space="preserve"> </w:t>
      </w:r>
      <w:r>
        <w:t>важность</w:t>
      </w:r>
      <w:r>
        <w:rPr>
          <w:spacing w:val="40"/>
        </w:rPr>
        <w:t xml:space="preserve"> </w:t>
      </w:r>
      <w:r>
        <w:t>духовно-нравственных</w:t>
      </w:r>
      <w:r>
        <w:rPr>
          <w:spacing w:val="40"/>
        </w:rPr>
        <w:t xml:space="preserve"> </w:t>
      </w:r>
      <w:r>
        <w:t>качеств</w:t>
      </w:r>
      <w:r>
        <w:rPr>
          <w:spacing w:val="40"/>
        </w:rPr>
        <w:t xml:space="preserve"> </w:t>
      </w:r>
      <w:r>
        <w:t>гражданина,</w:t>
      </w:r>
      <w:r>
        <w:rPr>
          <w:spacing w:val="40"/>
        </w:rPr>
        <w:t xml:space="preserve"> </w:t>
      </w:r>
      <w:r>
        <w:t>указывать</w:t>
      </w:r>
      <w:r>
        <w:rPr>
          <w:spacing w:val="40"/>
        </w:rPr>
        <w:t xml:space="preserve"> </w:t>
      </w:r>
      <w:r>
        <w:t xml:space="preserve">их </w:t>
      </w:r>
      <w:r>
        <w:rPr>
          <w:spacing w:val="-2"/>
        </w:rPr>
        <w:t>источники.</w:t>
      </w:r>
    </w:p>
    <w:p w14:paraId="7AE1DA4E">
      <w:pPr>
        <w:pStyle w:val="7"/>
        <w:ind w:left="1843" w:firstLine="0"/>
        <w:jc w:val="left"/>
      </w:pPr>
      <w:r>
        <w:t>Тема</w:t>
      </w:r>
      <w:r>
        <w:rPr>
          <w:spacing w:val="-5"/>
        </w:rPr>
        <w:t xml:space="preserve"> </w:t>
      </w:r>
      <w:r>
        <w:t>30.</w:t>
      </w:r>
      <w:r>
        <w:rPr>
          <w:spacing w:val="-1"/>
        </w:rPr>
        <w:t xml:space="preserve"> </w:t>
      </w:r>
      <w:r>
        <w:t>Моя</w:t>
      </w:r>
      <w:r>
        <w:rPr>
          <w:spacing w:val="-1"/>
        </w:rPr>
        <w:t xml:space="preserve"> </w:t>
      </w:r>
      <w:r>
        <w:t>школа</w:t>
      </w:r>
      <w:r>
        <w:rPr>
          <w:spacing w:val="-2"/>
        </w:rPr>
        <w:t xml:space="preserve"> </w:t>
      </w:r>
      <w:r>
        <w:t>и</w:t>
      </w:r>
      <w:r>
        <w:rPr>
          <w:spacing w:val="2"/>
        </w:rPr>
        <w:t xml:space="preserve"> </w:t>
      </w:r>
      <w:r>
        <w:t>мой</w:t>
      </w:r>
      <w:r>
        <w:rPr>
          <w:spacing w:val="-1"/>
        </w:rPr>
        <w:t xml:space="preserve"> </w:t>
      </w:r>
      <w:r>
        <w:t>класс</w:t>
      </w:r>
      <w:r>
        <w:rPr>
          <w:spacing w:val="-2"/>
        </w:rPr>
        <w:t xml:space="preserve"> </w:t>
      </w:r>
      <w:r>
        <w:t>(практическое</w:t>
      </w:r>
      <w:r>
        <w:rPr>
          <w:spacing w:val="-2"/>
        </w:rPr>
        <w:t xml:space="preserve"> занятие).</w:t>
      </w:r>
    </w:p>
    <w:p w14:paraId="794301B8">
      <w:pPr>
        <w:pStyle w:val="7"/>
        <w:ind w:right="853"/>
        <w:jc w:val="left"/>
      </w:pPr>
      <w:r>
        <w:t>Характеризовать понятие «добрые дела» в контексте оценки собственных действий, их нравственного характера;</w:t>
      </w:r>
    </w:p>
    <w:p w14:paraId="43513196">
      <w:pPr>
        <w:pStyle w:val="7"/>
        <w:ind w:right="853"/>
        <w:jc w:val="left"/>
      </w:pPr>
      <w:r>
        <w:t>находить</w:t>
      </w:r>
      <w:r>
        <w:rPr>
          <w:spacing w:val="-2"/>
        </w:rPr>
        <w:t xml:space="preserve"> </w:t>
      </w:r>
      <w:r>
        <w:t>примеры</w:t>
      </w:r>
      <w:r>
        <w:rPr>
          <w:spacing w:val="-3"/>
        </w:rPr>
        <w:t xml:space="preserve"> </w:t>
      </w:r>
      <w:r>
        <w:t>добрых</w:t>
      </w:r>
      <w:r>
        <w:rPr>
          <w:spacing w:val="-2"/>
        </w:rPr>
        <w:t xml:space="preserve"> </w:t>
      </w:r>
      <w:r>
        <w:t>дел</w:t>
      </w:r>
      <w:r>
        <w:rPr>
          <w:spacing w:val="-3"/>
        </w:rPr>
        <w:t xml:space="preserve"> </w:t>
      </w:r>
      <w:r>
        <w:t>в</w:t>
      </w:r>
      <w:r>
        <w:rPr>
          <w:spacing w:val="-4"/>
        </w:rPr>
        <w:t xml:space="preserve"> </w:t>
      </w:r>
      <w:r>
        <w:t>реальности</w:t>
      </w:r>
      <w:r>
        <w:rPr>
          <w:spacing w:val="-2"/>
        </w:rPr>
        <w:t xml:space="preserve"> </w:t>
      </w:r>
      <w:r>
        <w:t>и</w:t>
      </w:r>
      <w:r>
        <w:rPr>
          <w:spacing w:val="-3"/>
        </w:rPr>
        <w:t xml:space="preserve"> </w:t>
      </w:r>
      <w:r>
        <w:t>уметь адаптировать</w:t>
      </w:r>
      <w:r>
        <w:rPr>
          <w:spacing w:val="-2"/>
        </w:rPr>
        <w:t xml:space="preserve"> </w:t>
      </w:r>
      <w:r>
        <w:t>их</w:t>
      </w:r>
      <w:r>
        <w:rPr>
          <w:spacing w:val="-4"/>
        </w:rPr>
        <w:t xml:space="preserve"> </w:t>
      </w:r>
      <w:r>
        <w:t>к</w:t>
      </w:r>
      <w:r>
        <w:rPr>
          <w:spacing w:val="-3"/>
        </w:rPr>
        <w:t xml:space="preserve"> </w:t>
      </w:r>
      <w:r>
        <w:t xml:space="preserve">потребностям </w:t>
      </w:r>
      <w:r>
        <w:rPr>
          <w:spacing w:val="-2"/>
        </w:rPr>
        <w:t>класса.</w:t>
      </w:r>
    </w:p>
    <w:p w14:paraId="739E4296">
      <w:pPr>
        <w:pStyle w:val="7"/>
        <w:ind w:left="1843" w:firstLine="0"/>
        <w:jc w:val="left"/>
      </w:pPr>
      <w:r>
        <w:t>Тема</w:t>
      </w:r>
      <w:r>
        <w:rPr>
          <w:spacing w:val="-3"/>
        </w:rPr>
        <w:t xml:space="preserve"> </w:t>
      </w:r>
      <w:r>
        <w:t>31.</w:t>
      </w:r>
      <w:r>
        <w:rPr>
          <w:spacing w:val="-2"/>
        </w:rPr>
        <w:t xml:space="preserve"> </w:t>
      </w:r>
      <w:r>
        <w:t>Человек:</w:t>
      </w:r>
      <w:r>
        <w:rPr>
          <w:spacing w:val="-1"/>
        </w:rPr>
        <w:t xml:space="preserve"> </w:t>
      </w:r>
      <w:r>
        <w:t>какой</w:t>
      </w:r>
      <w:r>
        <w:rPr>
          <w:spacing w:val="-2"/>
        </w:rPr>
        <w:t xml:space="preserve"> </w:t>
      </w:r>
      <w:r>
        <w:t>он?</w:t>
      </w:r>
      <w:r>
        <w:rPr>
          <w:spacing w:val="-1"/>
        </w:rPr>
        <w:t xml:space="preserve"> </w:t>
      </w:r>
      <w:r>
        <w:t>(практическое</w:t>
      </w:r>
      <w:r>
        <w:rPr>
          <w:spacing w:val="-2"/>
        </w:rPr>
        <w:t xml:space="preserve"> занятие).</w:t>
      </w:r>
    </w:p>
    <w:p w14:paraId="2D4138B5">
      <w:pPr>
        <w:pStyle w:val="7"/>
        <w:ind w:left="1843" w:right="1468" w:firstLine="0"/>
        <w:jc w:val="left"/>
      </w:pPr>
      <w:r>
        <w:t>Характеризовать</w:t>
      </w:r>
      <w:r>
        <w:rPr>
          <w:spacing w:val="-6"/>
        </w:rPr>
        <w:t xml:space="preserve"> </w:t>
      </w:r>
      <w:r>
        <w:t>понятие</w:t>
      </w:r>
      <w:r>
        <w:rPr>
          <w:spacing w:val="-4"/>
        </w:rPr>
        <w:t xml:space="preserve"> </w:t>
      </w:r>
      <w:r>
        <w:t>«человек»</w:t>
      </w:r>
      <w:r>
        <w:rPr>
          <w:spacing w:val="-14"/>
        </w:rPr>
        <w:t xml:space="preserve"> </w:t>
      </w:r>
      <w:r>
        <w:t>как</w:t>
      </w:r>
      <w:r>
        <w:rPr>
          <w:spacing w:val="-7"/>
        </w:rPr>
        <w:t xml:space="preserve"> </w:t>
      </w:r>
      <w:r>
        <w:t>духовно-нравственный</w:t>
      </w:r>
      <w:r>
        <w:rPr>
          <w:spacing w:val="-7"/>
        </w:rPr>
        <w:t xml:space="preserve"> </w:t>
      </w:r>
      <w:r>
        <w:t>идеал; приводить примеры духовно-нравственного идеала в культуре;</w:t>
      </w:r>
    </w:p>
    <w:p w14:paraId="5673CED7">
      <w:pPr>
        <w:pStyle w:val="7"/>
        <w:ind w:left="1843" w:right="853" w:firstLine="0"/>
        <w:jc w:val="left"/>
      </w:pPr>
      <w:r>
        <w:t>формулировать</w:t>
      </w:r>
      <w:r>
        <w:rPr>
          <w:spacing w:val="-3"/>
        </w:rPr>
        <w:t xml:space="preserve"> </w:t>
      </w:r>
      <w:r>
        <w:t>свой</w:t>
      </w:r>
      <w:r>
        <w:rPr>
          <w:spacing w:val="-4"/>
        </w:rPr>
        <w:t xml:space="preserve"> </w:t>
      </w:r>
      <w:r>
        <w:t>идеал</w:t>
      </w:r>
      <w:r>
        <w:rPr>
          <w:spacing w:val="-4"/>
        </w:rPr>
        <w:t xml:space="preserve"> </w:t>
      </w:r>
      <w:r>
        <w:t>человека</w:t>
      </w:r>
      <w:r>
        <w:rPr>
          <w:spacing w:val="-5"/>
        </w:rPr>
        <w:t xml:space="preserve"> </w:t>
      </w:r>
      <w:r>
        <w:t>и</w:t>
      </w:r>
      <w:r>
        <w:rPr>
          <w:spacing w:val="-4"/>
        </w:rPr>
        <w:t xml:space="preserve"> </w:t>
      </w:r>
      <w:r>
        <w:t>нравственные</w:t>
      </w:r>
      <w:r>
        <w:rPr>
          <w:spacing w:val="-6"/>
        </w:rPr>
        <w:t xml:space="preserve"> </w:t>
      </w:r>
      <w:r>
        <w:t>качества,</w:t>
      </w:r>
      <w:r>
        <w:rPr>
          <w:spacing w:val="-4"/>
        </w:rPr>
        <w:t xml:space="preserve"> </w:t>
      </w:r>
      <w:r>
        <w:t>которые</w:t>
      </w:r>
      <w:r>
        <w:rPr>
          <w:spacing w:val="-3"/>
        </w:rPr>
        <w:t xml:space="preserve"> </w:t>
      </w:r>
      <w:r>
        <w:t>ему</w:t>
      </w:r>
      <w:r>
        <w:rPr>
          <w:spacing w:val="-9"/>
        </w:rPr>
        <w:t xml:space="preserve"> </w:t>
      </w:r>
      <w:r>
        <w:t>присущи. Тема 32. Человек и культура (проект).</w:t>
      </w:r>
    </w:p>
    <w:p w14:paraId="7C74A004">
      <w:pPr>
        <w:pStyle w:val="7"/>
        <w:ind w:left="1843" w:firstLine="0"/>
        <w:jc w:val="left"/>
      </w:pPr>
      <w:r>
        <w:t>Характеризовать</w:t>
      </w:r>
      <w:r>
        <w:rPr>
          <w:spacing w:val="-5"/>
        </w:rPr>
        <w:t xml:space="preserve"> </w:t>
      </w:r>
      <w:r>
        <w:t>грани</w:t>
      </w:r>
      <w:r>
        <w:rPr>
          <w:spacing w:val="-5"/>
        </w:rPr>
        <w:t xml:space="preserve"> </w:t>
      </w:r>
      <w:r>
        <w:t>взаимодействия</w:t>
      </w:r>
      <w:r>
        <w:rPr>
          <w:spacing w:val="-3"/>
        </w:rPr>
        <w:t xml:space="preserve"> </w:t>
      </w:r>
      <w:r>
        <w:t>человека</w:t>
      </w:r>
      <w:r>
        <w:rPr>
          <w:spacing w:val="-4"/>
        </w:rPr>
        <w:t xml:space="preserve"> </w:t>
      </w:r>
      <w:r>
        <w:t>и</w:t>
      </w:r>
      <w:r>
        <w:rPr>
          <w:spacing w:val="-3"/>
        </w:rPr>
        <w:t xml:space="preserve"> </w:t>
      </w:r>
      <w:r>
        <w:rPr>
          <w:spacing w:val="-2"/>
        </w:rPr>
        <w:t>культуры;</w:t>
      </w:r>
    </w:p>
    <w:p w14:paraId="7F33D60C">
      <w:pPr>
        <w:pStyle w:val="7"/>
        <w:spacing w:before="1"/>
        <w:ind w:right="854"/>
      </w:pPr>
      <w:r>
        <w:t>уметь описать в выбранном направлении с помощью известных примеров образ человека, создаваемый произведениями культуры;</w:t>
      </w:r>
    </w:p>
    <w:p w14:paraId="697EB4C1">
      <w:pPr>
        <w:pStyle w:val="7"/>
        <w:ind w:left="1843" w:firstLine="0"/>
      </w:pPr>
      <w:r>
        <w:t>показать</w:t>
      </w:r>
      <w:r>
        <w:rPr>
          <w:spacing w:val="-5"/>
        </w:rPr>
        <w:t xml:space="preserve"> </w:t>
      </w:r>
      <w:r>
        <w:t>взаимосвязь</w:t>
      </w:r>
      <w:r>
        <w:rPr>
          <w:spacing w:val="-3"/>
        </w:rPr>
        <w:t xml:space="preserve"> </w:t>
      </w:r>
      <w:r>
        <w:t>человека</w:t>
      </w:r>
      <w:r>
        <w:rPr>
          <w:spacing w:val="-4"/>
        </w:rPr>
        <w:t xml:space="preserve"> </w:t>
      </w:r>
      <w:r>
        <w:t>и</w:t>
      </w:r>
      <w:r>
        <w:rPr>
          <w:spacing w:val="-3"/>
        </w:rPr>
        <w:t xml:space="preserve"> </w:t>
      </w:r>
      <w:r>
        <w:t>культуры</w:t>
      </w:r>
      <w:r>
        <w:rPr>
          <w:spacing w:val="-2"/>
        </w:rPr>
        <w:t xml:space="preserve"> </w:t>
      </w:r>
      <w:r>
        <w:t>через</w:t>
      </w:r>
      <w:r>
        <w:rPr>
          <w:spacing w:val="-3"/>
        </w:rPr>
        <w:t xml:space="preserve"> </w:t>
      </w:r>
      <w:r>
        <w:t>их</w:t>
      </w:r>
      <w:r>
        <w:rPr>
          <w:spacing w:val="-1"/>
        </w:rPr>
        <w:t xml:space="preserve"> </w:t>
      </w:r>
      <w:r>
        <w:rPr>
          <w:spacing w:val="-2"/>
        </w:rPr>
        <w:t>взаимовлияние;</w:t>
      </w:r>
    </w:p>
    <w:p w14:paraId="10615D65">
      <w:pPr>
        <w:pStyle w:val="7"/>
        <w:ind w:right="851"/>
      </w:pPr>
      <w: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14:paraId="2DF3394F">
      <w:pPr>
        <w:pStyle w:val="7"/>
        <w:ind w:left="1843" w:firstLine="0"/>
      </w:pPr>
      <w:r>
        <w:t>Система</w:t>
      </w:r>
      <w:r>
        <w:rPr>
          <w:spacing w:val="-6"/>
        </w:rPr>
        <w:t xml:space="preserve"> </w:t>
      </w:r>
      <w:r>
        <w:t>оценки</w:t>
      </w:r>
      <w:r>
        <w:rPr>
          <w:spacing w:val="-6"/>
        </w:rPr>
        <w:t xml:space="preserve"> </w:t>
      </w:r>
      <w:r>
        <w:t>результатов</w:t>
      </w:r>
      <w:r>
        <w:rPr>
          <w:spacing w:val="-5"/>
        </w:rPr>
        <w:t xml:space="preserve"> </w:t>
      </w:r>
      <w:r>
        <w:rPr>
          <w:spacing w:val="-2"/>
        </w:rPr>
        <w:t>обучения.</w:t>
      </w:r>
    </w:p>
    <w:p w14:paraId="6EDBF62D">
      <w:pPr>
        <w:pStyle w:val="7"/>
        <w:ind w:right="846"/>
      </w:pPr>
      <w: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14:paraId="2EB93793">
      <w:pPr>
        <w:pStyle w:val="7"/>
        <w:ind w:right="847"/>
      </w:pPr>
      <w: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w:t>
      </w:r>
      <w:r>
        <w:rPr>
          <w:spacing w:val="-15"/>
        </w:rPr>
        <w:t xml:space="preserve"> </w:t>
      </w:r>
      <w:r>
        <w:t>духовно-нравственного</w:t>
      </w:r>
      <w:r>
        <w:rPr>
          <w:spacing w:val="-15"/>
        </w:rPr>
        <w:t xml:space="preserve"> </w:t>
      </w:r>
      <w:r>
        <w:t>развития</w:t>
      </w:r>
      <w:r>
        <w:rPr>
          <w:spacing w:val="-15"/>
        </w:rPr>
        <w:t xml:space="preserve"> </w:t>
      </w:r>
      <w:r>
        <w:t>детей,</w:t>
      </w:r>
      <w:r>
        <w:rPr>
          <w:spacing w:val="-15"/>
        </w:rPr>
        <w:t xml:space="preserve"> </w:t>
      </w:r>
      <w:r>
        <w:t>не</w:t>
      </w:r>
      <w:r>
        <w:rPr>
          <w:spacing w:val="-15"/>
        </w:rPr>
        <w:t xml:space="preserve"> </w:t>
      </w:r>
      <w:r>
        <w:t>являются</w:t>
      </w:r>
      <w:r>
        <w:rPr>
          <w:spacing w:val="-15"/>
        </w:rPr>
        <w:t xml:space="preserve"> </w:t>
      </w:r>
      <w:r>
        <w:t>непосредственным</w:t>
      </w:r>
      <w:r>
        <w:rPr>
          <w:spacing w:val="-15"/>
        </w:rPr>
        <w:t xml:space="preserve"> </w:t>
      </w:r>
      <w:r>
        <w:t>основанием при оценке качества образования.</w:t>
      </w:r>
    </w:p>
    <w:p w14:paraId="52692058">
      <w:pPr>
        <w:pStyle w:val="7"/>
        <w:ind w:right="844"/>
      </w:pPr>
      <w:r>
        <w:t>Система оценки образовательных достижений основана на методе наблюдения и включает:</w:t>
      </w:r>
      <w:r>
        <w:rPr>
          <w:spacing w:val="-12"/>
        </w:rPr>
        <w:t xml:space="preserve"> </w:t>
      </w:r>
      <w:r>
        <w:t>педагогические</w:t>
      </w:r>
      <w:r>
        <w:rPr>
          <w:spacing w:val="-11"/>
        </w:rPr>
        <w:t xml:space="preserve"> </w:t>
      </w:r>
      <w:r>
        <w:t>наблюдения,</w:t>
      </w:r>
      <w:r>
        <w:rPr>
          <w:spacing w:val="-13"/>
        </w:rPr>
        <w:t xml:space="preserve"> </w:t>
      </w:r>
      <w:r>
        <w:t>педагогическую</w:t>
      </w:r>
      <w:r>
        <w:rPr>
          <w:spacing w:val="-12"/>
        </w:rPr>
        <w:t xml:space="preserve"> </w:t>
      </w:r>
      <w:r>
        <w:t>диагностику,</w:t>
      </w:r>
      <w:r>
        <w:rPr>
          <w:spacing w:val="-13"/>
        </w:rPr>
        <w:t xml:space="preserve"> </w:t>
      </w:r>
      <w:r>
        <w:t>связанную</w:t>
      </w:r>
      <w:r>
        <w:rPr>
          <w:spacing w:val="-12"/>
        </w:rPr>
        <w:t xml:space="preserve"> </w:t>
      </w:r>
      <w:r>
        <w:t>с</w:t>
      </w:r>
      <w:r>
        <w:rPr>
          <w:spacing w:val="-11"/>
        </w:rPr>
        <w:t xml:space="preserve"> </w:t>
      </w:r>
      <w:r>
        <w:t>оценкой эффективности</w:t>
      </w:r>
      <w:r>
        <w:rPr>
          <w:spacing w:val="-3"/>
        </w:rPr>
        <w:t xml:space="preserve"> </w:t>
      </w:r>
      <w:r>
        <w:t>педагогических</w:t>
      </w:r>
      <w:r>
        <w:rPr>
          <w:spacing w:val="-2"/>
        </w:rPr>
        <w:t xml:space="preserve"> </w:t>
      </w:r>
      <w:r>
        <w:t>действий</w:t>
      </w:r>
      <w:r>
        <w:rPr>
          <w:spacing w:val="-4"/>
        </w:rPr>
        <w:t xml:space="preserve"> </w:t>
      </w:r>
      <w:r>
        <w:t>с</w:t>
      </w:r>
      <w:r>
        <w:rPr>
          <w:spacing w:val="-3"/>
        </w:rPr>
        <w:t xml:space="preserve"> </w:t>
      </w:r>
      <w:r>
        <w:t>целью</w:t>
      </w:r>
      <w:r>
        <w:rPr>
          <w:spacing w:val="-2"/>
        </w:rPr>
        <w:t xml:space="preserve"> </w:t>
      </w:r>
      <w:r>
        <w:t>их</w:t>
      </w:r>
      <w:r>
        <w:rPr>
          <w:spacing w:val="-2"/>
        </w:rPr>
        <w:t xml:space="preserve"> </w:t>
      </w:r>
      <w:r>
        <w:t>дальнейшей</w:t>
      </w:r>
      <w:r>
        <w:rPr>
          <w:spacing w:val="-4"/>
        </w:rPr>
        <w:t xml:space="preserve"> </w:t>
      </w:r>
      <w:r>
        <w:t>оптимизации,</w:t>
      </w:r>
      <w:r>
        <w:rPr>
          <w:spacing w:val="-2"/>
        </w:rPr>
        <w:t xml:space="preserve"> </w:t>
      </w:r>
      <w:r>
        <w:t>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 нравственных ценностей личности, включающие традиционные ценности как опорные элементы ценностных ориентаций обучающихся.</w:t>
      </w:r>
    </w:p>
    <w:p w14:paraId="5F0A9BBC">
      <w:pPr>
        <w:pStyle w:val="7"/>
        <w:spacing w:before="1"/>
        <w:ind w:right="851"/>
      </w:pPr>
      <w: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14:paraId="78568161">
      <w:pPr>
        <w:pStyle w:val="7"/>
        <w:spacing w:after="0"/>
        <w:sectPr>
          <w:pgSz w:w="11910" w:h="16840"/>
          <w:pgMar w:top="920" w:right="0" w:bottom="280" w:left="425" w:header="736" w:footer="0" w:gutter="0"/>
          <w:cols w:space="720" w:num="1"/>
        </w:sectPr>
      </w:pPr>
    </w:p>
    <w:p w14:paraId="2D8172AC">
      <w:pPr>
        <w:pStyle w:val="3"/>
        <w:spacing w:before="193" w:line="240" w:lineRule="auto"/>
        <w:ind w:left="1277" w:right="849" w:firstLine="566"/>
      </w:pPr>
      <w:r>
        <w:t xml:space="preserve">Федеральная рабочая программа по учебному предмету «Изобразительное </w:t>
      </w:r>
      <w:r>
        <w:rPr>
          <w:spacing w:val="-2"/>
        </w:rPr>
        <w:t>искусство».</w:t>
      </w:r>
    </w:p>
    <w:p w14:paraId="4D04EF35">
      <w:pPr>
        <w:pStyle w:val="7"/>
        <w:ind w:right="846"/>
      </w:pPr>
      <w:r>
        <w:t>Федеральная</w:t>
      </w:r>
      <w:r>
        <w:rPr>
          <w:spacing w:val="-15"/>
        </w:rPr>
        <w:t xml:space="preserve"> </w:t>
      </w:r>
      <w:r>
        <w:t>рабочая</w:t>
      </w:r>
      <w:r>
        <w:rPr>
          <w:spacing w:val="-15"/>
        </w:rPr>
        <w:t xml:space="preserve"> </w:t>
      </w:r>
      <w:r>
        <w:t>программа</w:t>
      </w:r>
      <w:r>
        <w:rPr>
          <w:spacing w:val="-15"/>
        </w:rPr>
        <w:t xml:space="preserve"> </w:t>
      </w:r>
      <w:r>
        <w:t>по</w:t>
      </w:r>
      <w:r>
        <w:rPr>
          <w:spacing w:val="-15"/>
        </w:rPr>
        <w:t xml:space="preserve"> </w:t>
      </w:r>
      <w:r>
        <w:t>учебному</w:t>
      </w:r>
      <w:r>
        <w:rPr>
          <w:spacing w:val="-15"/>
        </w:rPr>
        <w:t xml:space="preserve"> </w:t>
      </w:r>
      <w:r>
        <w:t>предмету</w:t>
      </w:r>
      <w:r>
        <w:rPr>
          <w:spacing w:val="-15"/>
        </w:rPr>
        <w:t xml:space="preserve"> </w:t>
      </w:r>
      <w:r>
        <w:t>«Изобразительное</w:t>
      </w:r>
      <w:r>
        <w:rPr>
          <w:spacing w:val="-15"/>
        </w:rPr>
        <w:t xml:space="preserve"> </w:t>
      </w:r>
      <w:r>
        <w:t>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14:paraId="7938D0F2">
      <w:pPr>
        <w:pStyle w:val="7"/>
        <w:ind w:left="1843" w:firstLine="0"/>
      </w:pPr>
      <w:r>
        <w:t>Пояснительная</w:t>
      </w:r>
      <w:r>
        <w:rPr>
          <w:spacing w:val="-6"/>
        </w:rPr>
        <w:t xml:space="preserve"> </w:t>
      </w:r>
      <w:r>
        <w:rPr>
          <w:spacing w:val="-2"/>
        </w:rPr>
        <w:t>записка.</w:t>
      </w:r>
    </w:p>
    <w:p w14:paraId="773BDE2D">
      <w:pPr>
        <w:pStyle w:val="7"/>
        <w:ind w:right="846"/>
      </w:pPr>
      <w: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5EFF90E1">
      <w:pPr>
        <w:pStyle w:val="7"/>
        <w:ind w:right="844"/>
      </w:pPr>
      <w:r>
        <w:t>Основная цель изобразительного</w:t>
      </w:r>
      <w:r>
        <w:rPr>
          <w:spacing w:val="-2"/>
        </w:rPr>
        <w:t xml:space="preserve"> </w:t>
      </w:r>
      <w:r>
        <w:t>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14:paraId="115CA9C9">
      <w:pPr>
        <w:pStyle w:val="7"/>
        <w:ind w:right="844"/>
      </w:pPr>
      <w:r>
        <w:t>Изобразительное</w:t>
      </w:r>
      <w:r>
        <w:rPr>
          <w:spacing w:val="-4"/>
        </w:rPr>
        <w:t xml:space="preserve"> </w:t>
      </w:r>
      <w:r>
        <w:t>искусство</w:t>
      </w:r>
      <w:r>
        <w:rPr>
          <w:spacing w:val="-3"/>
        </w:rPr>
        <w:t xml:space="preserve"> </w:t>
      </w:r>
      <w:r>
        <w:t>имеет</w:t>
      </w:r>
      <w:r>
        <w:rPr>
          <w:spacing w:val="-3"/>
        </w:rPr>
        <w:t xml:space="preserve"> </w:t>
      </w:r>
      <w:r>
        <w:t>интегративный</w:t>
      </w:r>
      <w:r>
        <w:rPr>
          <w:spacing w:val="-3"/>
        </w:rPr>
        <w:t xml:space="preserve"> </w:t>
      </w:r>
      <w:r>
        <w:t>характер</w:t>
      </w:r>
      <w:r>
        <w:rPr>
          <w:spacing w:val="-3"/>
        </w:rPr>
        <w:t xml:space="preserve"> </w:t>
      </w:r>
      <w:r>
        <w:t>и</w:t>
      </w:r>
      <w:r>
        <w:rPr>
          <w:spacing w:val="-3"/>
        </w:rPr>
        <w:t xml:space="preserve"> </w:t>
      </w:r>
      <w:r>
        <w:t>включает</w:t>
      </w:r>
      <w:r>
        <w:rPr>
          <w:spacing w:val="-3"/>
        </w:rPr>
        <w:t xml:space="preserve"> </w:t>
      </w:r>
      <w:r>
        <w:t>в</w:t>
      </w:r>
      <w:r>
        <w:rPr>
          <w:spacing w:val="-4"/>
        </w:rPr>
        <w:t xml:space="preserve"> </w:t>
      </w:r>
      <w:r>
        <w:t>себя</w:t>
      </w:r>
      <w:r>
        <w:rPr>
          <w:spacing w:val="-1"/>
        </w:rPr>
        <w:t xml:space="preserve"> </w:t>
      </w:r>
      <w:r>
        <w:t>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w:t>
      </w:r>
      <w:r>
        <w:rPr>
          <w:spacing w:val="-15"/>
        </w:rPr>
        <w:t xml:space="preserve"> </w:t>
      </w:r>
      <w:r>
        <w:t>художественного</w:t>
      </w:r>
      <w:r>
        <w:rPr>
          <w:spacing w:val="-15"/>
        </w:rPr>
        <w:t xml:space="preserve"> </w:t>
      </w:r>
      <w:r>
        <w:t>изображения</w:t>
      </w:r>
      <w:r>
        <w:rPr>
          <w:spacing w:val="-15"/>
        </w:rPr>
        <w:t xml:space="preserve"> </w:t>
      </w:r>
      <w:r>
        <w:t>в</w:t>
      </w:r>
      <w:r>
        <w:rPr>
          <w:spacing w:val="-15"/>
        </w:rPr>
        <w:t xml:space="preserve"> </w:t>
      </w:r>
      <w:r>
        <w:t>зрелищных</w:t>
      </w:r>
      <w:r>
        <w:rPr>
          <w:spacing w:val="-15"/>
        </w:rPr>
        <w:t xml:space="preserve"> </w:t>
      </w:r>
      <w:r>
        <w:t>и</w:t>
      </w:r>
      <w:r>
        <w:rPr>
          <w:spacing w:val="-15"/>
        </w:rPr>
        <w:t xml:space="preserve"> </w:t>
      </w:r>
      <w:r>
        <w:t>экранных</w:t>
      </w:r>
      <w:r>
        <w:rPr>
          <w:spacing w:val="-15"/>
        </w:rPr>
        <w:t xml:space="preserve"> </w:t>
      </w:r>
      <w:r>
        <w:t>искусствах.</w:t>
      </w:r>
      <w:r>
        <w:rPr>
          <w:spacing w:val="-15"/>
        </w:rPr>
        <w:t xml:space="preserve"> </w:t>
      </w:r>
      <w:r>
        <w:t>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w:t>
      </w:r>
      <w:r>
        <w:rPr>
          <w:spacing w:val="-15"/>
        </w:rPr>
        <w:t xml:space="preserve"> </w:t>
      </w:r>
      <w:r>
        <w:t>воспитание</w:t>
      </w:r>
      <w:r>
        <w:rPr>
          <w:spacing w:val="-15"/>
        </w:rPr>
        <w:t xml:space="preserve"> </w:t>
      </w:r>
      <w:r>
        <w:t>гражданственности</w:t>
      </w:r>
      <w:r>
        <w:rPr>
          <w:spacing w:val="-15"/>
        </w:rPr>
        <w:t xml:space="preserve"> </w:t>
      </w:r>
      <w:r>
        <w:t>и</w:t>
      </w:r>
      <w:r>
        <w:rPr>
          <w:spacing w:val="-15"/>
        </w:rPr>
        <w:t xml:space="preserve"> </w:t>
      </w:r>
      <w:r>
        <w:t>патриотизма,</w:t>
      </w:r>
      <w:r>
        <w:rPr>
          <w:spacing w:val="-15"/>
        </w:rPr>
        <w:t xml:space="preserve"> </w:t>
      </w:r>
      <w:r>
        <w:t>уважения</w:t>
      </w:r>
      <w:r>
        <w:rPr>
          <w:spacing w:val="-15"/>
        </w:rPr>
        <w:t xml:space="preserve"> </w:t>
      </w:r>
      <w:r>
        <w:t>и</w:t>
      </w:r>
      <w:r>
        <w:rPr>
          <w:spacing w:val="-15"/>
        </w:rPr>
        <w:t xml:space="preserve"> </w:t>
      </w:r>
      <w:r>
        <w:t>бережного</w:t>
      </w:r>
      <w:r>
        <w:rPr>
          <w:spacing w:val="-15"/>
        </w:rPr>
        <w:t xml:space="preserve"> </w:t>
      </w:r>
      <w:r>
        <w:t>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24721817">
      <w:pPr>
        <w:pStyle w:val="7"/>
        <w:ind w:right="847"/>
      </w:pPr>
      <w:r>
        <w:t>Программа по изобразительному искусству направлена на развитие личности обучающегося,</w:t>
      </w:r>
      <w:r>
        <w:rPr>
          <w:spacing w:val="-5"/>
        </w:rPr>
        <w:t xml:space="preserve"> </w:t>
      </w:r>
      <w:r>
        <w:t>его</w:t>
      </w:r>
      <w:r>
        <w:rPr>
          <w:spacing w:val="-8"/>
        </w:rPr>
        <w:t xml:space="preserve"> </w:t>
      </w:r>
      <w:r>
        <w:t>активной</w:t>
      </w:r>
      <w:r>
        <w:rPr>
          <w:spacing w:val="-5"/>
        </w:rPr>
        <w:t xml:space="preserve"> </w:t>
      </w:r>
      <w:r>
        <w:t>учебно-познавательной</w:t>
      </w:r>
      <w:r>
        <w:rPr>
          <w:spacing w:val="-7"/>
        </w:rPr>
        <w:t xml:space="preserve"> </w:t>
      </w:r>
      <w:r>
        <w:t>деятельности,</w:t>
      </w:r>
      <w:r>
        <w:rPr>
          <w:spacing w:val="-10"/>
        </w:rPr>
        <w:t xml:space="preserve"> </w:t>
      </w:r>
      <w:r>
        <w:t>творческого</w:t>
      </w:r>
      <w:r>
        <w:rPr>
          <w:spacing w:val="-8"/>
        </w:rPr>
        <w:t xml:space="preserve"> </w:t>
      </w:r>
      <w:r>
        <w:t>развития</w:t>
      </w:r>
      <w:r>
        <w:rPr>
          <w:spacing w:val="-8"/>
        </w:rPr>
        <w:t xml:space="preserve"> </w:t>
      </w:r>
      <w:r>
        <w:t>и формирования готовности к саморазвитию и непрерывному образованию.</w:t>
      </w:r>
    </w:p>
    <w:p w14:paraId="5A7A60D3">
      <w:pPr>
        <w:pStyle w:val="7"/>
        <w:ind w:right="852"/>
      </w:pPr>
      <w:r>
        <w:t>Программа по изобразительному искусству ориентирована на психологовозрастные особенности развития обучающихся 11–15 лет.</w:t>
      </w:r>
    </w:p>
    <w:p w14:paraId="167BC12C">
      <w:pPr>
        <w:pStyle w:val="7"/>
        <w:ind w:right="846"/>
      </w:pPr>
      <w: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w:t>
      </w:r>
      <w:r>
        <w:rPr>
          <w:spacing w:val="-4"/>
        </w:rPr>
        <w:t xml:space="preserve"> </w:t>
      </w:r>
      <w:r>
        <w:t>народного</w:t>
      </w:r>
      <w:r>
        <w:rPr>
          <w:spacing w:val="-3"/>
        </w:rPr>
        <w:t xml:space="preserve"> </w:t>
      </w:r>
      <w:r>
        <w:t>и</w:t>
      </w:r>
      <w:r>
        <w:rPr>
          <w:spacing w:val="-2"/>
        </w:rPr>
        <w:t xml:space="preserve"> </w:t>
      </w:r>
      <w:r>
        <w:t>декоративно-прикладного</w:t>
      </w:r>
      <w:r>
        <w:rPr>
          <w:spacing w:val="-3"/>
        </w:rPr>
        <w:t xml:space="preserve"> </w:t>
      </w:r>
      <w:r>
        <w:t>искусства,</w:t>
      </w:r>
      <w:r>
        <w:rPr>
          <w:spacing w:val="-3"/>
        </w:rPr>
        <w:t xml:space="preserve"> </w:t>
      </w:r>
      <w:r>
        <w:t>изображения в</w:t>
      </w:r>
      <w:r>
        <w:rPr>
          <w:spacing w:val="-4"/>
        </w:rPr>
        <w:t xml:space="preserve"> </w:t>
      </w:r>
      <w:r>
        <w:t>зрелищных и экранных искусствах (вариативно).</w:t>
      </w:r>
    </w:p>
    <w:p w14:paraId="570563CE">
      <w:pPr>
        <w:pStyle w:val="7"/>
        <w:ind w:left="1843" w:firstLine="0"/>
      </w:pPr>
      <w:r>
        <w:t>Задачами</w:t>
      </w:r>
      <w:r>
        <w:rPr>
          <w:spacing w:val="-7"/>
        </w:rPr>
        <w:t xml:space="preserve"> </w:t>
      </w:r>
      <w:r>
        <w:t>изобразительного</w:t>
      </w:r>
      <w:r>
        <w:rPr>
          <w:spacing w:val="-6"/>
        </w:rPr>
        <w:t xml:space="preserve"> </w:t>
      </w:r>
      <w:r>
        <w:t>искусства</w:t>
      </w:r>
      <w:r>
        <w:rPr>
          <w:spacing w:val="-6"/>
        </w:rPr>
        <w:t xml:space="preserve"> </w:t>
      </w:r>
      <w:r>
        <w:rPr>
          <w:spacing w:val="-2"/>
        </w:rPr>
        <w:t>являются:</w:t>
      </w:r>
    </w:p>
    <w:p w14:paraId="787ADD9B">
      <w:pPr>
        <w:pStyle w:val="7"/>
        <w:ind w:right="852"/>
      </w:pPr>
      <w: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3CB7900E">
      <w:pPr>
        <w:pStyle w:val="7"/>
        <w:ind w:right="853"/>
      </w:pPr>
      <w:r>
        <w:t>формирование у обучающихся представлений об отечественной и мировой художественной культуре во всём многообразии её видов;</w:t>
      </w:r>
    </w:p>
    <w:p w14:paraId="6E1895AF">
      <w:pPr>
        <w:pStyle w:val="7"/>
        <w:ind w:right="853"/>
      </w:pPr>
      <w:r>
        <w:t xml:space="preserve">формирование у обучающихся навыков эстетического видения и преобразования </w:t>
      </w:r>
      <w:r>
        <w:rPr>
          <w:spacing w:val="-2"/>
        </w:rPr>
        <w:t>мира;</w:t>
      </w:r>
    </w:p>
    <w:p w14:paraId="0950CC1C">
      <w:pPr>
        <w:pStyle w:val="7"/>
        <w:ind w:right="846"/>
      </w:pPr>
      <w: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14:paraId="57564F76">
      <w:pPr>
        <w:pStyle w:val="7"/>
        <w:ind w:right="852"/>
      </w:pPr>
      <w:r>
        <w:t xml:space="preserve">формирование пространственного мышления и аналитических визуальных </w:t>
      </w:r>
      <w:r>
        <w:rPr>
          <w:spacing w:val="-2"/>
        </w:rPr>
        <w:t>способностей;</w:t>
      </w:r>
    </w:p>
    <w:p w14:paraId="65B8D66D">
      <w:pPr>
        <w:pStyle w:val="7"/>
        <w:spacing w:after="0"/>
        <w:sectPr>
          <w:pgSz w:w="11910" w:h="16840"/>
          <w:pgMar w:top="920" w:right="0" w:bottom="280" w:left="425" w:header="736" w:footer="0" w:gutter="0"/>
          <w:cols w:space="720" w:num="1"/>
        </w:sectPr>
      </w:pPr>
    </w:p>
    <w:p w14:paraId="1BE93C80">
      <w:pPr>
        <w:pStyle w:val="7"/>
        <w:spacing w:before="189"/>
        <w:ind w:right="842"/>
      </w:pPr>
      <w: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6586D9D4">
      <w:pPr>
        <w:pStyle w:val="7"/>
        <w:ind w:left="1843" w:right="849" w:firstLine="0"/>
      </w:pPr>
      <w:r>
        <w:t>развитие наблюдательности, ассоциативного мышления и творческого воображения; воспитание</w:t>
      </w:r>
      <w:r>
        <w:rPr>
          <w:spacing w:val="-1"/>
        </w:rPr>
        <w:t xml:space="preserve"> </w:t>
      </w:r>
      <w:r>
        <w:t>уважения</w:t>
      </w:r>
      <w:r>
        <w:rPr>
          <w:spacing w:val="-2"/>
        </w:rPr>
        <w:t xml:space="preserve"> </w:t>
      </w:r>
      <w:r>
        <w:t>и</w:t>
      </w:r>
      <w:r>
        <w:rPr>
          <w:spacing w:val="-4"/>
        </w:rPr>
        <w:t xml:space="preserve"> </w:t>
      </w:r>
      <w:r>
        <w:t>любви</w:t>
      </w:r>
      <w:r>
        <w:rPr>
          <w:spacing w:val="-4"/>
        </w:rPr>
        <w:t xml:space="preserve"> </w:t>
      </w:r>
      <w:r>
        <w:t>к</w:t>
      </w:r>
      <w:r>
        <w:rPr>
          <w:spacing w:val="-2"/>
        </w:rPr>
        <w:t xml:space="preserve"> </w:t>
      </w:r>
      <w:r>
        <w:t>цивилизационному</w:t>
      </w:r>
      <w:r>
        <w:rPr>
          <w:spacing w:val="-6"/>
        </w:rPr>
        <w:t xml:space="preserve"> </w:t>
      </w:r>
      <w:r>
        <w:t>наследию</w:t>
      </w:r>
      <w:r>
        <w:rPr>
          <w:spacing w:val="-2"/>
        </w:rPr>
        <w:t xml:space="preserve"> </w:t>
      </w:r>
      <w:r>
        <w:t>России</w:t>
      </w:r>
      <w:r>
        <w:rPr>
          <w:spacing w:val="-4"/>
        </w:rPr>
        <w:t xml:space="preserve"> </w:t>
      </w:r>
      <w:r>
        <w:t>через</w:t>
      </w:r>
      <w:r>
        <w:rPr>
          <w:spacing w:val="-1"/>
        </w:rPr>
        <w:t xml:space="preserve"> </w:t>
      </w:r>
      <w:r>
        <w:t>освоение</w:t>
      </w:r>
    </w:p>
    <w:p w14:paraId="44103B9D">
      <w:pPr>
        <w:pStyle w:val="7"/>
        <w:ind w:firstLine="0"/>
      </w:pPr>
      <w:r>
        <w:t>отечественной</w:t>
      </w:r>
      <w:r>
        <w:rPr>
          <w:spacing w:val="-5"/>
        </w:rPr>
        <w:t xml:space="preserve"> </w:t>
      </w:r>
      <w:r>
        <w:t>художественной</w:t>
      </w:r>
      <w:r>
        <w:rPr>
          <w:spacing w:val="-6"/>
        </w:rPr>
        <w:t xml:space="preserve"> </w:t>
      </w:r>
      <w:r>
        <w:rPr>
          <w:spacing w:val="-2"/>
        </w:rPr>
        <w:t>культуры;</w:t>
      </w:r>
    </w:p>
    <w:p w14:paraId="4C79D5C7">
      <w:pPr>
        <w:pStyle w:val="7"/>
        <w:ind w:right="855"/>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436217B3">
      <w:pPr>
        <w:pStyle w:val="7"/>
        <w:ind w:right="847"/>
      </w:pPr>
      <w: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14:paraId="33B2D79B">
      <w:pPr>
        <w:pStyle w:val="7"/>
        <w:ind w:right="849"/>
      </w:pPr>
      <w:r>
        <w:t>Содержание</w:t>
      </w:r>
      <w:r>
        <w:rPr>
          <w:spacing w:val="-7"/>
        </w:rPr>
        <w:t xml:space="preserve"> </w:t>
      </w:r>
      <w:r>
        <w:t>программы</w:t>
      </w:r>
      <w:r>
        <w:rPr>
          <w:spacing w:val="-6"/>
        </w:rPr>
        <w:t xml:space="preserve"> </w:t>
      </w:r>
      <w:r>
        <w:t>по</w:t>
      </w:r>
      <w:r>
        <w:rPr>
          <w:spacing w:val="-6"/>
        </w:rPr>
        <w:t xml:space="preserve"> </w:t>
      </w:r>
      <w:r>
        <w:t>изобразительному</w:t>
      </w:r>
      <w:r>
        <w:rPr>
          <w:spacing w:val="-11"/>
        </w:rPr>
        <w:t xml:space="preserve"> </w:t>
      </w:r>
      <w:r>
        <w:t>искусству</w:t>
      </w:r>
      <w:r>
        <w:rPr>
          <w:spacing w:val="-11"/>
        </w:rPr>
        <w:t xml:space="preserve"> </w:t>
      </w:r>
      <w:r>
        <w:t>на</w:t>
      </w:r>
      <w:r>
        <w:rPr>
          <w:spacing w:val="-2"/>
        </w:rPr>
        <w:t xml:space="preserve"> </w:t>
      </w:r>
      <w:r>
        <w:t>уровне</w:t>
      </w:r>
      <w:r>
        <w:rPr>
          <w:spacing w:val="-5"/>
        </w:rPr>
        <w:t xml:space="preserve"> </w:t>
      </w:r>
      <w:r>
        <w:t>основного</w:t>
      </w:r>
      <w:r>
        <w:rPr>
          <w:spacing w:val="-6"/>
        </w:rPr>
        <w:t xml:space="preserve"> </w:t>
      </w:r>
      <w:r>
        <w:t>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14:paraId="539FBB6A">
      <w:pPr>
        <w:pStyle w:val="7"/>
        <w:spacing w:before="1"/>
        <w:ind w:left="1843" w:right="2219" w:firstLine="0"/>
      </w:pPr>
      <w:r>
        <w:t>Модуль</w:t>
      </w:r>
      <w:r>
        <w:rPr>
          <w:spacing w:val="-4"/>
        </w:rPr>
        <w:t xml:space="preserve"> </w:t>
      </w:r>
      <w:r>
        <w:t>№</w:t>
      </w:r>
      <w:r>
        <w:rPr>
          <w:spacing w:val="-5"/>
        </w:rPr>
        <w:t xml:space="preserve"> </w:t>
      </w:r>
      <w:r>
        <w:t>1</w:t>
      </w:r>
      <w:r>
        <w:rPr>
          <w:spacing w:val="-1"/>
        </w:rPr>
        <w:t xml:space="preserve"> </w:t>
      </w:r>
      <w:r>
        <w:t>«Декоративно-прикладное</w:t>
      </w:r>
      <w:r>
        <w:rPr>
          <w:spacing w:val="-5"/>
        </w:rPr>
        <w:t xml:space="preserve"> </w:t>
      </w:r>
      <w:r>
        <w:t>и</w:t>
      </w:r>
      <w:r>
        <w:rPr>
          <w:spacing w:val="-4"/>
        </w:rPr>
        <w:t xml:space="preserve"> </w:t>
      </w:r>
      <w:r>
        <w:t>народное</w:t>
      </w:r>
      <w:r>
        <w:rPr>
          <w:spacing w:val="-5"/>
        </w:rPr>
        <w:t xml:space="preserve"> </w:t>
      </w:r>
      <w:r>
        <w:t>искусство»</w:t>
      </w:r>
      <w:r>
        <w:rPr>
          <w:spacing w:val="-10"/>
        </w:rPr>
        <w:t xml:space="preserve"> </w:t>
      </w:r>
      <w:r>
        <w:t>(5</w:t>
      </w:r>
      <w:r>
        <w:rPr>
          <w:spacing w:val="-4"/>
        </w:rPr>
        <w:t xml:space="preserve"> </w:t>
      </w:r>
      <w:r>
        <w:t>класс) Модуль № 2 «Живопись, графика, скульптура» (6 класс)</w:t>
      </w:r>
    </w:p>
    <w:p w14:paraId="615D118A">
      <w:pPr>
        <w:pStyle w:val="7"/>
        <w:ind w:left="1843" w:firstLine="0"/>
      </w:pPr>
      <w:r>
        <w:t>Модуль</w:t>
      </w:r>
      <w:r>
        <w:rPr>
          <w:spacing w:val="-2"/>
        </w:rPr>
        <w:t xml:space="preserve"> </w:t>
      </w:r>
      <w:r>
        <w:t>№</w:t>
      </w:r>
      <w:r>
        <w:rPr>
          <w:spacing w:val="-3"/>
        </w:rPr>
        <w:t xml:space="preserve"> </w:t>
      </w:r>
      <w:r>
        <w:t>3</w:t>
      </w:r>
      <w:r>
        <w:rPr>
          <w:spacing w:val="3"/>
        </w:rPr>
        <w:t xml:space="preserve"> </w:t>
      </w:r>
      <w:r>
        <w:t>«Архитектура</w:t>
      </w:r>
      <w:r>
        <w:rPr>
          <w:spacing w:val="-3"/>
        </w:rPr>
        <w:t xml:space="preserve"> </w:t>
      </w:r>
      <w:r>
        <w:t>и</w:t>
      </w:r>
      <w:r>
        <w:rPr>
          <w:spacing w:val="-1"/>
        </w:rPr>
        <w:t xml:space="preserve"> </w:t>
      </w:r>
      <w:r>
        <w:t>дизайн»</w:t>
      </w:r>
      <w:r>
        <w:rPr>
          <w:spacing w:val="-8"/>
        </w:rPr>
        <w:t xml:space="preserve"> </w:t>
      </w:r>
      <w:r>
        <w:t>(7</w:t>
      </w:r>
      <w:r>
        <w:rPr>
          <w:spacing w:val="-1"/>
        </w:rPr>
        <w:t xml:space="preserve"> </w:t>
      </w:r>
      <w:r>
        <w:rPr>
          <w:spacing w:val="-2"/>
        </w:rPr>
        <w:t>класс)</w:t>
      </w:r>
    </w:p>
    <w:p w14:paraId="2C51FD01">
      <w:pPr>
        <w:pStyle w:val="7"/>
        <w:ind w:right="853"/>
      </w:pPr>
      <w:r>
        <w:t>Модуль № 4 «Изображение в синтетических, экранных видах искусства и художественная фотография» (вариативный).</w:t>
      </w:r>
    </w:p>
    <w:p w14:paraId="4454C16B">
      <w:pPr>
        <w:pStyle w:val="7"/>
        <w:ind w:right="843"/>
      </w:pPr>
      <w:r>
        <w:t>Каждый</w:t>
      </w:r>
      <w:r>
        <w:rPr>
          <w:spacing w:val="-15"/>
        </w:rPr>
        <w:t xml:space="preserve"> </w:t>
      </w:r>
      <w:r>
        <w:t>модуль</w:t>
      </w:r>
      <w:r>
        <w:rPr>
          <w:spacing w:val="-15"/>
        </w:rPr>
        <w:t xml:space="preserve"> </w:t>
      </w:r>
      <w:r>
        <w:t>программы</w:t>
      </w:r>
      <w:r>
        <w:rPr>
          <w:spacing w:val="-15"/>
        </w:rPr>
        <w:t xml:space="preserve"> </w:t>
      </w:r>
      <w:r>
        <w:t>по</w:t>
      </w:r>
      <w:r>
        <w:rPr>
          <w:spacing w:val="-15"/>
        </w:rPr>
        <w:t xml:space="preserve"> </w:t>
      </w:r>
      <w:r>
        <w:t>изобразительному</w:t>
      </w:r>
      <w:r>
        <w:rPr>
          <w:spacing w:val="-15"/>
        </w:rPr>
        <w:t xml:space="preserve"> </w:t>
      </w:r>
      <w:r>
        <w:t>искусству</w:t>
      </w:r>
      <w:r>
        <w:rPr>
          <w:spacing w:val="-15"/>
        </w:rPr>
        <w:t xml:space="preserve"> </w:t>
      </w:r>
      <w:r>
        <w:t>обладает</w:t>
      </w:r>
      <w:r>
        <w:rPr>
          <w:spacing w:val="-15"/>
        </w:rPr>
        <w:t xml:space="preserve"> </w:t>
      </w:r>
      <w:r>
        <w:t>содержательной целостностью</w:t>
      </w:r>
      <w:r>
        <w:rPr>
          <w:spacing w:val="-15"/>
        </w:rPr>
        <w:t xml:space="preserve"> </w:t>
      </w:r>
      <w:r>
        <w:t>и</w:t>
      </w:r>
      <w:r>
        <w:rPr>
          <w:spacing w:val="-15"/>
        </w:rPr>
        <w:t xml:space="preserve"> </w:t>
      </w:r>
      <w:r>
        <w:t>организован</w:t>
      </w:r>
      <w:r>
        <w:rPr>
          <w:spacing w:val="-13"/>
        </w:rPr>
        <w:t xml:space="preserve"> </w:t>
      </w:r>
      <w:r>
        <w:t>по</w:t>
      </w:r>
      <w:r>
        <w:rPr>
          <w:spacing w:val="-14"/>
        </w:rPr>
        <w:t xml:space="preserve"> </w:t>
      </w:r>
      <w:r>
        <w:t>восходящему</w:t>
      </w:r>
      <w:r>
        <w:rPr>
          <w:spacing w:val="-14"/>
        </w:rPr>
        <w:t xml:space="preserve"> </w:t>
      </w:r>
      <w:r>
        <w:t>принципу</w:t>
      </w:r>
      <w:r>
        <w:rPr>
          <w:spacing w:val="-15"/>
        </w:rPr>
        <w:t xml:space="preserve"> </w:t>
      </w:r>
      <w:r>
        <w:t>в</w:t>
      </w:r>
      <w:r>
        <w:rPr>
          <w:spacing w:val="-15"/>
        </w:rPr>
        <w:t xml:space="preserve"> </w:t>
      </w:r>
      <w:r>
        <w:t>отношении</w:t>
      </w:r>
      <w:r>
        <w:rPr>
          <w:spacing w:val="-14"/>
        </w:rPr>
        <w:t xml:space="preserve"> </w:t>
      </w:r>
      <w:r>
        <w:t>углубления</w:t>
      </w:r>
      <w:r>
        <w:rPr>
          <w:spacing w:val="-14"/>
        </w:rPr>
        <w:t xml:space="preserve"> </w:t>
      </w:r>
      <w:r>
        <w:t>знаний</w:t>
      </w:r>
      <w:r>
        <w:rPr>
          <w:spacing w:val="-14"/>
        </w:rPr>
        <w:t xml:space="preserve"> </w:t>
      </w:r>
      <w:r>
        <w:t>по ведущей</w:t>
      </w:r>
      <w:r>
        <w:rPr>
          <w:spacing w:val="-2"/>
        </w:rPr>
        <w:t xml:space="preserve"> </w:t>
      </w:r>
      <w:r>
        <w:t>теме</w:t>
      </w:r>
      <w:r>
        <w:rPr>
          <w:spacing w:val="-4"/>
        </w:rPr>
        <w:t xml:space="preserve"> </w:t>
      </w:r>
      <w:r>
        <w:t>и усложнения</w:t>
      </w:r>
      <w:r>
        <w:rPr>
          <w:spacing w:val="-1"/>
        </w:rPr>
        <w:t xml:space="preserve"> </w:t>
      </w:r>
      <w:r>
        <w:t>умений</w:t>
      </w:r>
      <w:r>
        <w:rPr>
          <w:spacing w:val="-2"/>
        </w:rPr>
        <w:t xml:space="preserve"> </w:t>
      </w:r>
      <w:r>
        <w:t>обучающихся.</w:t>
      </w:r>
      <w:r>
        <w:rPr>
          <w:spacing w:val="-3"/>
        </w:rPr>
        <w:t xml:space="preserve"> </w:t>
      </w:r>
      <w:r>
        <w:t>Последовательность</w:t>
      </w:r>
      <w:r>
        <w:rPr>
          <w:spacing w:val="-2"/>
        </w:rPr>
        <w:t xml:space="preserve"> </w:t>
      </w:r>
      <w:r>
        <w:t>изучения</w:t>
      </w:r>
      <w:r>
        <w:rPr>
          <w:spacing w:val="-4"/>
        </w:rPr>
        <w:t xml:space="preserve"> </w:t>
      </w:r>
      <w:r>
        <w:t>модулей определяется психологическими возрастными особенностями обучающихся, принципом системности обучения и опытом педагогической работы.</w:t>
      </w:r>
    </w:p>
    <w:p w14:paraId="6AE76E71">
      <w:pPr>
        <w:pStyle w:val="7"/>
        <w:spacing w:before="1"/>
        <w:ind w:left="1843" w:firstLine="0"/>
      </w:pPr>
      <w:r>
        <w:t>Содержание</w:t>
      </w:r>
      <w:r>
        <w:rPr>
          <w:spacing w:val="-3"/>
        </w:rPr>
        <w:t xml:space="preserve"> </w:t>
      </w:r>
      <w:r>
        <w:t>обучения</w:t>
      </w:r>
      <w:r>
        <w:rPr>
          <w:spacing w:val="-2"/>
        </w:rPr>
        <w:t xml:space="preserve"> </w:t>
      </w:r>
      <w:r>
        <w:t>в</w:t>
      </w:r>
      <w:r>
        <w:rPr>
          <w:spacing w:val="-1"/>
        </w:rPr>
        <w:t xml:space="preserve"> </w:t>
      </w:r>
      <w:r>
        <w:t>5</w:t>
      </w:r>
      <w:r>
        <w:rPr>
          <w:spacing w:val="-2"/>
        </w:rPr>
        <w:t xml:space="preserve"> классе.</w:t>
      </w:r>
    </w:p>
    <w:p w14:paraId="41985ADD">
      <w:pPr>
        <w:pStyle w:val="7"/>
        <w:ind w:left="1843" w:right="3119" w:firstLine="0"/>
      </w:pPr>
      <w:r>
        <w:t>Модуль</w:t>
      </w:r>
      <w:r>
        <w:rPr>
          <w:spacing w:val="-7"/>
        </w:rPr>
        <w:t xml:space="preserve"> </w:t>
      </w:r>
      <w:r>
        <w:t>№</w:t>
      </w:r>
      <w:r>
        <w:rPr>
          <w:spacing w:val="-8"/>
        </w:rPr>
        <w:t xml:space="preserve"> </w:t>
      </w:r>
      <w:r>
        <w:t>1</w:t>
      </w:r>
      <w:r>
        <w:rPr>
          <w:spacing w:val="-4"/>
        </w:rPr>
        <w:t xml:space="preserve"> </w:t>
      </w:r>
      <w:r>
        <w:t>«Декоративно-прикладное</w:t>
      </w:r>
      <w:r>
        <w:rPr>
          <w:spacing w:val="-8"/>
        </w:rPr>
        <w:t xml:space="preserve"> </w:t>
      </w:r>
      <w:r>
        <w:t>и</w:t>
      </w:r>
      <w:r>
        <w:rPr>
          <w:spacing w:val="-7"/>
        </w:rPr>
        <w:t xml:space="preserve"> </w:t>
      </w:r>
      <w:r>
        <w:t>народное</w:t>
      </w:r>
      <w:r>
        <w:rPr>
          <w:spacing w:val="-8"/>
        </w:rPr>
        <w:t xml:space="preserve"> </w:t>
      </w:r>
      <w:r>
        <w:t>искусство». Общие сведения о декоративно-прикладном искусстве.</w:t>
      </w:r>
    </w:p>
    <w:p w14:paraId="5077F17E">
      <w:pPr>
        <w:pStyle w:val="7"/>
        <w:jc w:val="left"/>
      </w:pPr>
      <w:r>
        <w:t>Декоративно-прикладное</w:t>
      </w:r>
      <w:r>
        <w:rPr>
          <w:spacing w:val="-15"/>
        </w:rPr>
        <w:t xml:space="preserve"> </w:t>
      </w:r>
      <w:r>
        <w:t>искусство</w:t>
      </w:r>
      <w:r>
        <w:rPr>
          <w:spacing w:val="-13"/>
        </w:rPr>
        <w:t xml:space="preserve"> </w:t>
      </w:r>
      <w:r>
        <w:t>и</w:t>
      </w:r>
      <w:r>
        <w:rPr>
          <w:spacing w:val="-13"/>
        </w:rPr>
        <w:t xml:space="preserve"> </w:t>
      </w:r>
      <w:r>
        <w:t>его</w:t>
      </w:r>
      <w:r>
        <w:rPr>
          <w:spacing w:val="-14"/>
        </w:rPr>
        <w:t xml:space="preserve"> </w:t>
      </w:r>
      <w:r>
        <w:t>виды.</w:t>
      </w:r>
      <w:r>
        <w:rPr>
          <w:spacing w:val="-14"/>
        </w:rPr>
        <w:t xml:space="preserve"> </w:t>
      </w:r>
      <w:r>
        <w:t>Декоративно-прикладное</w:t>
      </w:r>
      <w:r>
        <w:rPr>
          <w:spacing w:val="-15"/>
        </w:rPr>
        <w:t xml:space="preserve"> </w:t>
      </w:r>
      <w:r>
        <w:t>искусство</w:t>
      </w:r>
      <w:r>
        <w:rPr>
          <w:spacing w:val="-13"/>
        </w:rPr>
        <w:t xml:space="preserve"> </w:t>
      </w:r>
      <w:r>
        <w:t>и предметная среда жизни людей.</w:t>
      </w:r>
    </w:p>
    <w:p w14:paraId="744A95E6">
      <w:pPr>
        <w:pStyle w:val="7"/>
        <w:ind w:left="1843" w:firstLine="0"/>
        <w:jc w:val="left"/>
      </w:pPr>
      <w:r>
        <w:t>Древние</w:t>
      </w:r>
      <w:r>
        <w:rPr>
          <w:spacing w:val="-5"/>
        </w:rPr>
        <w:t xml:space="preserve"> </w:t>
      </w:r>
      <w:r>
        <w:t>корни</w:t>
      </w:r>
      <w:r>
        <w:rPr>
          <w:spacing w:val="-6"/>
        </w:rPr>
        <w:t xml:space="preserve"> </w:t>
      </w:r>
      <w:r>
        <w:t>народного</w:t>
      </w:r>
      <w:r>
        <w:rPr>
          <w:spacing w:val="-3"/>
        </w:rPr>
        <w:t xml:space="preserve"> </w:t>
      </w:r>
      <w:r>
        <w:rPr>
          <w:spacing w:val="-2"/>
        </w:rPr>
        <w:t>искусства.</w:t>
      </w:r>
    </w:p>
    <w:p w14:paraId="4194B0EB">
      <w:pPr>
        <w:pStyle w:val="7"/>
        <w:jc w:val="left"/>
      </w:pPr>
      <w:r>
        <w:t>Истоки образного языка декоративно-прикладного искусства. Традиционные образы народного (крестьянского) прикладного искусства.</w:t>
      </w:r>
    </w:p>
    <w:p w14:paraId="56011C5D">
      <w:pPr>
        <w:pStyle w:val="7"/>
        <w:ind w:left="1843" w:firstLine="0"/>
        <w:jc w:val="left"/>
      </w:pPr>
      <w:r>
        <w:t>Связь</w:t>
      </w:r>
      <w:r>
        <w:rPr>
          <w:spacing w:val="-5"/>
        </w:rPr>
        <w:t xml:space="preserve"> </w:t>
      </w:r>
      <w:r>
        <w:t>народного</w:t>
      </w:r>
      <w:r>
        <w:rPr>
          <w:spacing w:val="-2"/>
        </w:rPr>
        <w:t xml:space="preserve"> </w:t>
      </w:r>
      <w:r>
        <w:t>искусства</w:t>
      </w:r>
      <w:r>
        <w:rPr>
          <w:spacing w:val="-3"/>
        </w:rPr>
        <w:t xml:space="preserve"> </w:t>
      </w:r>
      <w:r>
        <w:t>с</w:t>
      </w:r>
      <w:r>
        <w:rPr>
          <w:spacing w:val="-3"/>
        </w:rPr>
        <w:t xml:space="preserve"> </w:t>
      </w:r>
      <w:r>
        <w:t>природой,</w:t>
      </w:r>
      <w:r>
        <w:rPr>
          <w:spacing w:val="-3"/>
        </w:rPr>
        <w:t xml:space="preserve"> </w:t>
      </w:r>
      <w:r>
        <w:t>бытом,</w:t>
      </w:r>
      <w:r>
        <w:rPr>
          <w:spacing w:val="-2"/>
        </w:rPr>
        <w:t xml:space="preserve"> </w:t>
      </w:r>
      <w:r>
        <w:t>трудом,</w:t>
      </w:r>
      <w:r>
        <w:rPr>
          <w:spacing w:val="-2"/>
        </w:rPr>
        <w:t xml:space="preserve"> </w:t>
      </w:r>
      <w:r>
        <w:t>верованиями</w:t>
      </w:r>
      <w:r>
        <w:rPr>
          <w:spacing w:val="-2"/>
        </w:rPr>
        <w:t xml:space="preserve"> </w:t>
      </w:r>
      <w:r>
        <w:t>и</w:t>
      </w:r>
      <w:r>
        <w:rPr>
          <w:spacing w:val="-2"/>
        </w:rPr>
        <w:t xml:space="preserve"> эпосом.</w:t>
      </w:r>
    </w:p>
    <w:p w14:paraId="1861BB93">
      <w:pPr>
        <w:pStyle w:val="7"/>
        <w:ind w:right="853"/>
        <w:jc w:val="left"/>
      </w:pPr>
      <w:r>
        <w:t>Роль</w:t>
      </w:r>
      <w:r>
        <w:rPr>
          <w:spacing w:val="40"/>
        </w:rPr>
        <w:t xml:space="preserve"> </w:t>
      </w:r>
      <w:r>
        <w:t>природных</w:t>
      </w:r>
      <w:r>
        <w:rPr>
          <w:spacing w:val="40"/>
        </w:rPr>
        <w:t xml:space="preserve"> </w:t>
      </w:r>
      <w:r>
        <w:t>материалов</w:t>
      </w:r>
      <w:r>
        <w:rPr>
          <w:spacing w:val="40"/>
        </w:rPr>
        <w:t xml:space="preserve"> </w:t>
      </w:r>
      <w:r>
        <w:t>в</w:t>
      </w:r>
      <w:r>
        <w:rPr>
          <w:spacing w:val="40"/>
        </w:rPr>
        <w:t xml:space="preserve"> </w:t>
      </w:r>
      <w:r>
        <w:t>строительстве</w:t>
      </w:r>
      <w:r>
        <w:rPr>
          <w:spacing w:val="40"/>
        </w:rPr>
        <w:t xml:space="preserve"> </w:t>
      </w:r>
      <w:r>
        <w:t>и</w:t>
      </w:r>
      <w:r>
        <w:rPr>
          <w:spacing w:val="40"/>
        </w:rPr>
        <w:t xml:space="preserve"> </w:t>
      </w:r>
      <w:r>
        <w:t>изготовлении</w:t>
      </w:r>
      <w:r>
        <w:rPr>
          <w:spacing w:val="40"/>
        </w:rPr>
        <w:t xml:space="preserve"> </w:t>
      </w:r>
      <w:r>
        <w:t>предметов</w:t>
      </w:r>
      <w:r>
        <w:rPr>
          <w:spacing w:val="40"/>
        </w:rPr>
        <w:t xml:space="preserve"> </w:t>
      </w:r>
      <w:r>
        <w:t>быта,</w:t>
      </w:r>
      <w:r>
        <w:rPr>
          <w:spacing w:val="40"/>
        </w:rPr>
        <w:t xml:space="preserve"> </w:t>
      </w:r>
      <w:r>
        <w:t>их значение в характере труда и жизненного уклада.</w:t>
      </w:r>
    </w:p>
    <w:p w14:paraId="3BF958D2">
      <w:pPr>
        <w:pStyle w:val="7"/>
        <w:ind w:left="1843" w:right="2422" w:firstLine="0"/>
        <w:jc w:val="left"/>
      </w:pPr>
      <w:r>
        <w:t>Образно-символический язык народного прикладного искусства. Знаки-символы</w:t>
      </w:r>
      <w:r>
        <w:rPr>
          <w:spacing w:val="-9"/>
        </w:rPr>
        <w:t xml:space="preserve"> </w:t>
      </w:r>
      <w:r>
        <w:t>традиционного</w:t>
      </w:r>
      <w:r>
        <w:rPr>
          <w:spacing w:val="-11"/>
        </w:rPr>
        <w:t xml:space="preserve"> </w:t>
      </w:r>
      <w:r>
        <w:t>крестьянского</w:t>
      </w:r>
      <w:r>
        <w:rPr>
          <w:spacing w:val="-11"/>
        </w:rPr>
        <w:t xml:space="preserve"> </w:t>
      </w:r>
      <w:r>
        <w:t>прикладного</w:t>
      </w:r>
      <w:r>
        <w:rPr>
          <w:spacing w:val="-9"/>
        </w:rPr>
        <w:t xml:space="preserve"> </w:t>
      </w:r>
      <w:r>
        <w:t>искусства.</w:t>
      </w:r>
    </w:p>
    <w:p w14:paraId="0CABD62B">
      <w:pPr>
        <w:pStyle w:val="7"/>
        <w:ind w:right="849"/>
      </w:pPr>
      <w:r>
        <w:t>Выполнение</w:t>
      </w:r>
      <w:r>
        <w:rPr>
          <w:spacing w:val="-15"/>
        </w:rPr>
        <w:t xml:space="preserve"> </w:t>
      </w:r>
      <w:r>
        <w:t>рисунков</w:t>
      </w:r>
      <w:r>
        <w:rPr>
          <w:spacing w:val="-15"/>
        </w:rPr>
        <w:t xml:space="preserve"> </w:t>
      </w:r>
      <w:r>
        <w:t>на</w:t>
      </w:r>
      <w:r>
        <w:rPr>
          <w:spacing w:val="-15"/>
        </w:rPr>
        <w:t xml:space="preserve"> </w:t>
      </w:r>
      <w:r>
        <w:t>темы</w:t>
      </w:r>
      <w:r>
        <w:rPr>
          <w:spacing w:val="-15"/>
        </w:rPr>
        <w:t xml:space="preserve"> </w:t>
      </w:r>
      <w:r>
        <w:t>древних</w:t>
      </w:r>
      <w:r>
        <w:rPr>
          <w:spacing w:val="-15"/>
        </w:rPr>
        <w:t xml:space="preserve"> </w:t>
      </w:r>
      <w:r>
        <w:t>узоров</w:t>
      </w:r>
      <w:r>
        <w:rPr>
          <w:spacing w:val="-15"/>
        </w:rPr>
        <w:t xml:space="preserve"> </w:t>
      </w:r>
      <w:r>
        <w:t>деревянной</w:t>
      </w:r>
      <w:r>
        <w:rPr>
          <w:spacing w:val="-15"/>
        </w:rPr>
        <w:t xml:space="preserve"> </w:t>
      </w:r>
      <w:r>
        <w:t>резьбы,</w:t>
      </w:r>
      <w:r>
        <w:rPr>
          <w:spacing w:val="-15"/>
        </w:rPr>
        <w:t xml:space="preserve"> </w:t>
      </w:r>
      <w:r>
        <w:t>росписи</w:t>
      </w:r>
      <w:r>
        <w:rPr>
          <w:spacing w:val="-15"/>
        </w:rPr>
        <w:t xml:space="preserve"> </w:t>
      </w:r>
      <w:r>
        <w:t>по</w:t>
      </w:r>
      <w:r>
        <w:rPr>
          <w:spacing w:val="-15"/>
        </w:rPr>
        <w:t xml:space="preserve"> </w:t>
      </w:r>
      <w:r>
        <w:t>дереву, вышивки. Освоение навыков декоративного обобщения в процессе практической творческой работы.</w:t>
      </w:r>
    </w:p>
    <w:p w14:paraId="50CE80F3">
      <w:pPr>
        <w:pStyle w:val="7"/>
        <w:spacing w:before="1"/>
        <w:ind w:left="1843" w:firstLine="0"/>
      </w:pPr>
      <w:r>
        <w:t>Убранство</w:t>
      </w:r>
      <w:r>
        <w:rPr>
          <w:spacing w:val="-3"/>
        </w:rPr>
        <w:t xml:space="preserve"> </w:t>
      </w:r>
      <w:r>
        <w:t>русской</w:t>
      </w:r>
      <w:r>
        <w:rPr>
          <w:spacing w:val="-3"/>
        </w:rPr>
        <w:t xml:space="preserve"> </w:t>
      </w:r>
      <w:r>
        <w:rPr>
          <w:spacing w:val="-2"/>
        </w:rPr>
        <w:t>избы.</w:t>
      </w:r>
    </w:p>
    <w:p w14:paraId="1F3022DF">
      <w:pPr>
        <w:pStyle w:val="7"/>
        <w:ind w:right="849"/>
      </w:pPr>
      <w:r>
        <w:t>Конструкция</w:t>
      </w:r>
      <w:r>
        <w:rPr>
          <w:spacing w:val="-7"/>
        </w:rPr>
        <w:t xml:space="preserve"> </w:t>
      </w:r>
      <w:r>
        <w:t>избы,</w:t>
      </w:r>
      <w:r>
        <w:rPr>
          <w:spacing w:val="-7"/>
        </w:rPr>
        <w:t xml:space="preserve"> </w:t>
      </w:r>
      <w:r>
        <w:t>единство</w:t>
      </w:r>
      <w:r>
        <w:rPr>
          <w:spacing w:val="-7"/>
        </w:rPr>
        <w:t xml:space="preserve"> </w:t>
      </w:r>
      <w:r>
        <w:t>красоты</w:t>
      </w:r>
      <w:r>
        <w:rPr>
          <w:spacing w:val="-7"/>
        </w:rPr>
        <w:t xml:space="preserve"> </w:t>
      </w:r>
      <w:r>
        <w:t>и</w:t>
      </w:r>
      <w:r>
        <w:rPr>
          <w:spacing w:val="-6"/>
        </w:rPr>
        <w:t xml:space="preserve"> </w:t>
      </w:r>
      <w:r>
        <w:t>пользы</w:t>
      </w:r>
      <w:r>
        <w:rPr>
          <w:spacing w:val="-5"/>
        </w:rPr>
        <w:t xml:space="preserve"> </w:t>
      </w:r>
      <w:r>
        <w:t>–</w:t>
      </w:r>
      <w:r>
        <w:rPr>
          <w:spacing w:val="-7"/>
        </w:rPr>
        <w:t xml:space="preserve"> </w:t>
      </w:r>
      <w:r>
        <w:t>функционального</w:t>
      </w:r>
      <w:r>
        <w:rPr>
          <w:spacing w:val="-9"/>
        </w:rPr>
        <w:t xml:space="preserve"> </w:t>
      </w:r>
      <w:r>
        <w:t>и</w:t>
      </w:r>
      <w:r>
        <w:rPr>
          <w:spacing w:val="-6"/>
        </w:rPr>
        <w:t xml:space="preserve"> </w:t>
      </w:r>
      <w:r>
        <w:t>символического – в её постройке и украшении.</w:t>
      </w:r>
    </w:p>
    <w:p w14:paraId="636AD33B">
      <w:pPr>
        <w:pStyle w:val="7"/>
        <w:ind w:left="1843" w:firstLine="0"/>
      </w:pPr>
      <w:r>
        <w:t>Символическое</w:t>
      </w:r>
      <w:r>
        <w:rPr>
          <w:spacing w:val="76"/>
        </w:rPr>
        <w:t xml:space="preserve"> </w:t>
      </w:r>
      <w:r>
        <w:t>значение</w:t>
      </w:r>
      <w:r>
        <w:rPr>
          <w:spacing w:val="76"/>
        </w:rPr>
        <w:t xml:space="preserve"> </w:t>
      </w:r>
      <w:r>
        <w:t>образов</w:t>
      </w:r>
      <w:r>
        <w:rPr>
          <w:spacing w:val="76"/>
        </w:rPr>
        <w:t xml:space="preserve"> </w:t>
      </w:r>
      <w:r>
        <w:t>и</w:t>
      </w:r>
      <w:r>
        <w:rPr>
          <w:spacing w:val="78"/>
        </w:rPr>
        <w:t xml:space="preserve"> </w:t>
      </w:r>
      <w:r>
        <w:t>мотивов</w:t>
      </w:r>
      <w:r>
        <w:rPr>
          <w:spacing w:val="74"/>
        </w:rPr>
        <w:t xml:space="preserve"> </w:t>
      </w:r>
      <w:r>
        <w:t>в</w:t>
      </w:r>
      <w:r>
        <w:rPr>
          <w:spacing w:val="79"/>
        </w:rPr>
        <w:t xml:space="preserve"> </w:t>
      </w:r>
      <w:r>
        <w:t>узорном</w:t>
      </w:r>
      <w:r>
        <w:rPr>
          <w:spacing w:val="51"/>
          <w:w w:val="150"/>
        </w:rPr>
        <w:t xml:space="preserve"> </w:t>
      </w:r>
      <w:r>
        <w:t>убранстве</w:t>
      </w:r>
      <w:r>
        <w:rPr>
          <w:spacing w:val="78"/>
        </w:rPr>
        <w:t xml:space="preserve"> </w:t>
      </w:r>
      <w:r>
        <w:t>русских</w:t>
      </w:r>
      <w:r>
        <w:rPr>
          <w:spacing w:val="78"/>
        </w:rPr>
        <w:t xml:space="preserve"> </w:t>
      </w:r>
      <w:r>
        <w:rPr>
          <w:spacing w:val="-4"/>
        </w:rPr>
        <w:t>изб.</w:t>
      </w:r>
    </w:p>
    <w:p w14:paraId="67BC04B2">
      <w:pPr>
        <w:pStyle w:val="7"/>
        <w:ind w:firstLine="0"/>
      </w:pPr>
      <w:r>
        <w:t>Картина</w:t>
      </w:r>
      <w:r>
        <w:rPr>
          <w:spacing w:val="-5"/>
        </w:rPr>
        <w:t xml:space="preserve"> </w:t>
      </w:r>
      <w:r>
        <w:t>мира</w:t>
      </w:r>
      <w:r>
        <w:rPr>
          <w:spacing w:val="-2"/>
        </w:rPr>
        <w:t xml:space="preserve"> </w:t>
      </w:r>
      <w:r>
        <w:t>в</w:t>
      </w:r>
      <w:r>
        <w:rPr>
          <w:spacing w:val="-2"/>
        </w:rPr>
        <w:t xml:space="preserve"> </w:t>
      </w:r>
      <w:r>
        <w:t>образном</w:t>
      </w:r>
      <w:r>
        <w:rPr>
          <w:spacing w:val="-3"/>
        </w:rPr>
        <w:t xml:space="preserve"> </w:t>
      </w:r>
      <w:r>
        <w:t>строе</w:t>
      </w:r>
      <w:r>
        <w:rPr>
          <w:spacing w:val="-1"/>
        </w:rPr>
        <w:t xml:space="preserve"> </w:t>
      </w:r>
      <w:r>
        <w:t>бытового</w:t>
      </w:r>
      <w:r>
        <w:rPr>
          <w:spacing w:val="-1"/>
        </w:rPr>
        <w:t xml:space="preserve"> </w:t>
      </w:r>
      <w:r>
        <w:t>крестьянского</w:t>
      </w:r>
      <w:r>
        <w:rPr>
          <w:spacing w:val="-4"/>
        </w:rPr>
        <w:t xml:space="preserve"> </w:t>
      </w:r>
      <w:r>
        <w:rPr>
          <w:spacing w:val="-2"/>
        </w:rPr>
        <w:t>искусства.</w:t>
      </w:r>
    </w:p>
    <w:p w14:paraId="7F112843">
      <w:pPr>
        <w:pStyle w:val="7"/>
        <w:ind w:left="1843" w:right="1589" w:firstLine="0"/>
      </w:pPr>
      <w:r>
        <w:t>Выполнение</w:t>
      </w:r>
      <w:r>
        <w:rPr>
          <w:spacing w:val="-7"/>
        </w:rPr>
        <w:t xml:space="preserve"> </w:t>
      </w:r>
      <w:r>
        <w:t>рисунков</w:t>
      </w:r>
      <w:r>
        <w:rPr>
          <w:spacing w:val="-2"/>
        </w:rPr>
        <w:t xml:space="preserve"> </w:t>
      </w:r>
      <w:r>
        <w:t>–</w:t>
      </w:r>
      <w:r>
        <w:rPr>
          <w:spacing w:val="-6"/>
        </w:rPr>
        <w:t xml:space="preserve"> </w:t>
      </w:r>
      <w:r>
        <w:t>эскизов</w:t>
      </w:r>
      <w:r>
        <w:rPr>
          <w:spacing w:val="-7"/>
        </w:rPr>
        <w:t xml:space="preserve"> </w:t>
      </w:r>
      <w:r>
        <w:t>орнаментального</w:t>
      </w:r>
      <w:r>
        <w:rPr>
          <w:spacing w:val="-6"/>
        </w:rPr>
        <w:t xml:space="preserve"> </w:t>
      </w:r>
      <w:r>
        <w:t>декора</w:t>
      </w:r>
      <w:r>
        <w:rPr>
          <w:spacing w:val="-6"/>
        </w:rPr>
        <w:t xml:space="preserve"> </w:t>
      </w:r>
      <w:r>
        <w:t>крестьянского</w:t>
      </w:r>
      <w:r>
        <w:rPr>
          <w:spacing w:val="-6"/>
        </w:rPr>
        <w:t xml:space="preserve"> </w:t>
      </w:r>
      <w:r>
        <w:t>дома. Устройство внутреннего пространства крестьянского дома.</w:t>
      </w:r>
    </w:p>
    <w:p w14:paraId="18E2B7C0">
      <w:pPr>
        <w:pStyle w:val="7"/>
        <w:ind w:left="1843" w:firstLine="0"/>
      </w:pPr>
      <w:r>
        <w:t>Декоративные</w:t>
      </w:r>
      <w:r>
        <w:rPr>
          <w:spacing w:val="-6"/>
        </w:rPr>
        <w:t xml:space="preserve"> </w:t>
      </w:r>
      <w:r>
        <w:t>элементы</w:t>
      </w:r>
      <w:r>
        <w:rPr>
          <w:spacing w:val="-3"/>
        </w:rPr>
        <w:t xml:space="preserve"> </w:t>
      </w:r>
      <w:r>
        <w:t>жилой</w:t>
      </w:r>
      <w:r>
        <w:rPr>
          <w:spacing w:val="-2"/>
        </w:rPr>
        <w:t xml:space="preserve"> среды.</w:t>
      </w:r>
    </w:p>
    <w:p w14:paraId="19A3AD70">
      <w:pPr>
        <w:pStyle w:val="7"/>
        <w:spacing w:after="0"/>
        <w:sectPr>
          <w:pgSz w:w="11910" w:h="16840"/>
          <w:pgMar w:top="920" w:right="0" w:bottom="280" w:left="425" w:header="736" w:footer="0" w:gutter="0"/>
          <w:cols w:space="720" w:num="1"/>
        </w:sectPr>
      </w:pPr>
    </w:p>
    <w:p w14:paraId="01880DE9">
      <w:pPr>
        <w:pStyle w:val="7"/>
        <w:spacing w:before="189"/>
        <w:ind w:right="850"/>
      </w:pPr>
      <w:r>
        <w:t>Определяющая</w:t>
      </w:r>
      <w:r>
        <w:rPr>
          <w:spacing w:val="-7"/>
        </w:rPr>
        <w:t xml:space="preserve"> </w:t>
      </w:r>
      <w:r>
        <w:t>роль</w:t>
      </w:r>
      <w:r>
        <w:rPr>
          <w:spacing w:val="-6"/>
        </w:rPr>
        <w:t xml:space="preserve"> </w:t>
      </w:r>
      <w:r>
        <w:t>природных</w:t>
      </w:r>
      <w:r>
        <w:rPr>
          <w:spacing w:val="-5"/>
        </w:rPr>
        <w:t xml:space="preserve"> </w:t>
      </w:r>
      <w:r>
        <w:t>материалов</w:t>
      </w:r>
      <w:r>
        <w:rPr>
          <w:spacing w:val="-7"/>
        </w:rPr>
        <w:t xml:space="preserve"> </w:t>
      </w:r>
      <w:r>
        <w:t>для</w:t>
      </w:r>
      <w:r>
        <w:rPr>
          <w:spacing w:val="-7"/>
        </w:rPr>
        <w:t xml:space="preserve"> </w:t>
      </w:r>
      <w:r>
        <w:t>конструкции</w:t>
      </w:r>
      <w:r>
        <w:rPr>
          <w:spacing w:val="-6"/>
        </w:rPr>
        <w:t xml:space="preserve"> </w:t>
      </w:r>
      <w:r>
        <w:t>и</w:t>
      </w:r>
      <w:r>
        <w:rPr>
          <w:spacing w:val="-6"/>
        </w:rPr>
        <w:t xml:space="preserve"> </w:t>
      </w:r>
      <w:r>
        <w:t>декора</w:t>
      </w:r>
      <w:r>
        <w:rPr>
          <w:spacing w:val="-8"/>
        </w:rPr>
        <w:t xml:space="preserve"> </w:t>
      </w:r>
      <w:r>
        <w:t>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014F33A4">
      <w:pPr>
        <w:pStyle w:val="7"/>
        <w:ind w:right="853"/>
      </w:pPr>
      <w:r>
        <w:t>Выполнение рисунков предметов народного быта, выявление мудрости их выразительной формы и орнаментально-символического оформления.</w:t>
      </w:r>
    </w:p>
    <w:p w14:paraId="4C3E637E">
      <w:pPr>
        <w:pStyle w:val="7"/>
        <w:ind w:left="1843" w:firstLine="0"/>
      </w:pPr>
      <w:r>
        <w:t>Народный</w:t>
      </w:r>
      <w:r>
        <w:rPr>
          <w:spacing w:val="-6"/>
        </w:rPr>
        <w:t xml:space="preserve"> </w:t>
      </w:r>
      <w:r>
        <w:t>праздничный</w:t>
      </w:r>
      <w:r>
        <w:rPr>
          <w:spacing w:val="-6"/>
        </w:rPr>
        <w:t xml:space="preserve"> </w:t>
      </w:r>
      <w:r>
        <w:rPr>
          <w:spacing w:val="-2"/>
        </w:rPr>
        <w:t>костюм.</w:t>
      </w:r>
    </w:p>
    <w:p w14:paraId="1FCE27F7">
      <w:pPr>
        <w:pStyle w:val="7"/>
        <w:ind w:left="1843" w:firstLine="0"/>
      </w:pPr>
      <w:r>
        <w:t>Образный</w:t>
      </w:r>
      <w:r>
        <w:rPr>
          <w:spacing w:val="-5"/>
        </w:rPr>
        <w:t xml:space="preserve"> </w:t>
      </w:r>
      <w:r>
        <w:t>строй</w:t>
      </w:r>
      <w:r>
        <w:rPr>
          <w:spacing w:val="-4"/>
        </w:rPr>
        <w:t xml:space="preserve"> </w:t>
      </w:r>
      <w:r>
        <w:t>народного</w:t>
      </w:r>
      <w:r>
        <w:rPr>
          <w:spacing w:val="-3"/>
        </w:rPr>
        <w:t xml:space="preserve"> </w:t>
      </w:r>
      <w:r>
        <w:t>праздничного</w:t>
      </w:r>
      <w:r>
        <w:rPr>
          <w:spacing w:val="-5"/>
        </w:rPr>
        <w:t xml:space="preserve"> </w:t>
      </w:r>
      <w:r>
        <w:t>костюма –</w:t>
      </w:r>
      <w:r>
        <w:rPr>
          <w:spacing w:val="-3"/>
        </w:rPr>
        <w:t xml:space="preserve"> </w:t>
      </w:r>
      <w:r>
        <w:t>женского</w:t>
      </w:r>
      <w:r>
        <w:rPr>
          <w:spacing w:val="-3"/>
        </w:rPr>
        <w:t xml:space="preserve"> </w:t>
      </w:r>
      <w:r>
        <w:t>и</w:t>
      </w:r>
      <w:r>
        <w:rPr>
          <w:spacing w:val="-2"/>
        </w:rPr>
        <w:t xml:space="preserve"> мужского.</w:t>
      </w:r>
    </w:p>
    <w:p w14:paraId="37A12DAB">
      <w:pPr>
        <w:pStyle w:val="7"/>
        <w:ind w:right="848"/>
      </w:pPr>
      <w:r>
        <w:t>Традиционная конструкция русского женского костюма – северорусский (сарафан)</w:t>
      </w:r>
      <w:r>
        <w:rPr>
          <w:spacing w:val="-1"/>
        </w:rPr>
        <w:t xml:space="preserve"> </w:t>
      </w:r>
      <w:r>
        <w:t>и южнорусский (понёва) варианты.</w:t>
      </w:r>
    </w:p>
    <w:p w14:paraId="67AAD937">
      <w:pPr>
        <w:pStyle w:val="7"/>
        <w:ind w:right="853"/>
      </w:pPr>
      <w:r>
        <w:t>Разнообразие форм и украшений народного праздничного костюма для различных регионов страны.</w:t>
      </w:r>
    </w:p>
    <w:p w14:paraId="7564A447">
      <w:pPr>
        <w:pStyle w:val="7"/>
        <w:ind w:right="850"/>
      </w:pPr>
      <w:r>
        <w:t>Искусство народной вышивки. Вышивка в народных костюмах и обрядах. Древнее происхождение</w:t>
      </w:r>
      <w:r>
        <w:rPr>
          <w:spacing w:val="-15"/>
        </w:rPr>
        <w:t xml:space="preserve"> </w:t>
      </w:r>
      <w:r>
        <w:t>и</w:t>
      </w:r>
      <w:r>
        <w:rPr>
          <w:spacing w:val="-15"/>
        </w:rPr>
        <w:t xml:space="preserve"> </w:t>
      </w:r>
      <w:r>
        <w:t>присутствие</w:t>
      </w:r>
      <w:r>
        <w:rPr>
          <w:spacing w:val="-15"/>
        </w:rPr>
        <w:t xml:space="preserve"> </w:t>
      </w:r>
      <w:r>
        <w:t>всех</w:t>
      </w:r>
      <w:r>
        <w:rPr>
          <w:spacing w:val="-14"/>
        </w:rPr>
        <w:t xml:space="preserve"> </w:t>
      </w:r>
      <w:r>
        <w:t>типов</w:t>
      </w:r>
      <w:r>
        <w:rPr>
          <w:spacing w:val="-15"/>
        </w:rPr>
        <w:t xml:space="preserve"> </w:t>
      </w:r>
      <w:r>
        <w:t>орнаментов</w:t>
      </w:r>
      <w:r>
        <w:rPr>
          <w:spacing w:val="-15"/>
        </w:rPr>
        <w:t xml:space="preserve"> </w:t>
      </w:r>
      <w:r>
        <w:t>в</w:t>
      </w:r>
      <w:r>
        <w:rPr>
          <w:spacing w:val="-15"/>
        </w:rPr>
        <w:t xml:space="preserve"> </w:t>
      </w:r>
      <w:r>
        <w:t>народной</w:t>
      </w:r>
      <w:r>
        <w:rPr>
          <w:spacing w:val="-13"/>
        </w:rPr>
        <w:t xml:space="preserve"> </w:t>
      </w:r>
      <w:r>
        <w:t>вышивке.</w:t>
      </w:r>
      <w:r>
        <w:rPr>
          <w:spacing w:val="-15"/>
        </w:rPr>
        <w:t xml:space="preserve"> </w:t>
      </w:r>
      <w:r>
        <w:t>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0416E89A">
      <w:pPr>
        <w:pStyle w:val="7"/>
        <w:spacing w:before="1"/>
        <w:ind w:right="850"/>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0F2DFA6B">
      <w:pPr>
        <w:pStyle w:val="7"/>
        <w:ind w:right="851"/>
      </w:pPr>
      <w:r>
        <w:t xml:space="preserve">Народные праздники и праздничные обряды как синтез всех видов народного </w:t>
      </w:r>
      <w:r>
        <w:rPr>
          <w:spacing w:val="-2"/>
        </w:rPr>
        <w:t>творчества.</w:t>
      </w:r>
    </w:p>
    <w:p w14:paraId="0C860617">
      <w:pPr>
        <w:pStyle w:val="7"/>
        <w:ind w:right="845"/>
      </w:pPr>
      <w:r>
        <w:t>Выполнение</w:t>
      </w:r>
      <w:r>
        <w:rPr>
          <w:spacing w:val="-10"/>
        </w:rPr>
        <w:t xml:space="preserve"> </w:t>
      </w:r>
      <w:r>
        <w:t>сюжетной</w:t>
      </w:r>
      <w:r>
        <w:rPr>
          <w:spacing w:val="-8"/>
        </w:rPr>
        <w:t xml:space="preserve"> </w:t>
      </w:r>
      <w:r>
        <w:t>композиции</w:t>
      </w:r>
      <w:r>
        <w:rPr>
          <w:spacing w:val="-8"/>
        </w:rPr>
        <w:t xml:space="preserve"> </w:t>
      </w:r>
      <w:r>
        <w:t>или</w:t>
      </w:r>
      <w:r>
        <w:rPr>
          <w:spacing w:val="-6"/>
        </w:rPr>
        <w:t xml:space="preserve"> </w:t>
      </w:r>
      <w:r>
        <w:t>участие</w:t>
      </w:r>
      <w:r>
        <w:rPr>
          <w:spacing w:val="-10"/>
        </w:rPr>
        <w:t xml:space="preserve"> </w:t>
      </w:r>
      <w:r>
        <w:t>в</w:t>
      </w:r>
      <w:r>
        <w:rPr>
          <w:spacing w:val="-10"/>
        </w:rPr>
        <w:t xml:space="preserve"> </w:t>
      </w:r>
      <w:r>
        <w:t>работе</w:t>
      </w:r>
      <w:r>
        <w:rPr>
          <w:spacing w:val="-10"/>
        </w:rPr>
        <w:t xml:space="preserve"> </w:t>
      </w:r>
      <w:r>
        <w:t>по</w:t>
      </w:r>
      <w:r>
        <w:rPr>
          <w:spacing w:val="-3"/>
        </w:rPr>
        <w:t xml:space="preserve"> </w:t>
      </w:r>
      <w:r>
        <w:t>созданию</w:t>
      </w:r>
      <w:r>
        <w:rPr>
          <w:spacing w:val="-9"/>
        </w:rPr>
        <w:t xml:space="preserve"> </w:t>
      </w:r>
      <w:r>
        <w:t>коллективного панно на тему традиций народных праздников.</w:t>
      </w:r>
    </w:p>
    <w:p w14:paraId="7EF0B43B">
      <w:pPr>
        <w:pStyle w:val="7"/>
        <w:ind w:left="1843" w:firstLine="0"/>
      </w:pPr>
      <w:r>
        <w:t>Народные</w:t>
      </w:r>
      <w:r>
        <w:rPr>
          <w:spacing w:val="-7"/>
        </w:rPr>
        <w:t xml:space="preserve"> </w:t>
      </w:r>
      <w:r>
        <w:t>художественные</w:t>
      </w:r>
      <w:r>
        <w:rPr>
          <w:spacing w:val="-6"/>
        </w:rPr>
        <w:t xml:space="preserve"> </w:t>
      </w:r>
      <w:r>
        <w:rPr>
          <w:spacing w:val="-2"/>
        </w:rPr>
        <w:t>промыслы.</w:t>
      </w:r>
    </w:p>
    <w:p w14:paraId="5E7CE207">
      <w:pPr>
        <w:pStyle w:val="7"/>
        <w:ind w:left="1843" w:firstLine="0"/>
      </w:pPr>
      <w:r>
        <w:t>Роль</w:t>
      </w:r>
      <w:r>
        <w:rPr>
          <w:spacing w:val="22"/>
        </w:rPr>
        <w:t xml:space="preserve"> </w:t>
      </w:r>
      <w:r>
        <w:t>и</w:t>
      </w:r>
      <w:r>
        <w:rPr>
          <w:spacing w:val="24"/>
        </w:rPr>
        <w:t xml:space="preserve"> </w:t>
      </w:r>
      <w:r>
        <w:t>значение</w:t>
      </w:r>
      <w:r>
        <w:rPr>
          <w:spacing w:val="23"/>
        </w:rPr>
        <w:t xml:space="preserve"> </w:t>
      </w:r>
      <w:r>
        <w:t>народных</w:t>
      </w:r>
      <w:r>
        <w:rPr>
          <w:spacing w:val="24"/>
        </w:rPr>
        <w:t xml:space="preserve"> </w:t>
      </w:r>
      <w:r>
        <w:t>промыслов</w:t>
      </w:r>
      <w:r>
        <w:rPr>
          <w:spacing w:val="23"/>
        </w:rPr>
        <w:t xml:space="preserve"> </w:t>
      </w:r>
      <w:r>
        <w:t>в</w:t>
      </w:r>
      <w:r>
        <w:rPr>
          <w:spacing w:val="22"/>
        </w:rPr>
        <w:t xml:space="preserve"> </w:t>
      </w:r>
      <w:r>
        <w:t>современной</w:t>
      </w:r>
      <w:r>
        <w:rPr>
          <w:spacing w:val="24"/>
        </w:rPr>
        <w:t xml:space="preserve"> </w:t>
      </w:r>
      <w:r>
        <w:t>жизни.</w:t>
      </w:r>
      <w:r>
        <w:rPr>
          <w:spacing w:val="24"/>
        </w:rPr>
        <w:t xml:space="preserve"> </w:t>
      </w:r>
      <w:r>
        <w:t>Искусство</w:t>
      </w:r>
      <w:r>
        <w:rPr>
          <w:spacing w:val="23"/>
        </w:rPr>
        <w:t xml:space="preserve"> </w:t>
      </w:r>
      <w:r>
        <w:t>и</w:t>
      </w:r>
      <w:r>
        <w:rPr>
          <w:spacing w:val="25"/>
        </w:rPr>
        <w:t xml:space="preserve"> </w:t>
      </w:r>
      <w:r>
        <w:rPr>
          <w:spacing w:val="-2"/>
        </w:rPr>
        <w:t>ремесло.</w:t>
      </w:r>
    </w:p>
    <w:p w14:paraId="56EBEE79">
      <w:pPr>
        <w:pStyle w:val="7"/>
        <w:ind w:firstLine="0"/>
      </w:pPr>
      <w:r>
        <w:t>Традиции</w:t>
      </w:r>
      <w:r>
        <w:rPr>
          <w:spacing w:val="-5"/>
        </w:rPr>
        <w:t xml:space="preserve"> </w:t>
      </w:r>
      <w:r>
        <w:t>культуры,</w:t>
      </w:r>
      <w:r>
        <w:rPr>
          <w:spacing w:val="-2"/>
        </w:rPr>
        <w:t xml:space="preserve"> </w:t>
      </w:r>
      <w:r>
        <w:t>особенные</w:t>
      </w:r>
      <w:r>
        <w:rPr>
          <w:spacing w:val="-5"/>
        </w:rPr>
        <w:t xml:space="preserve"> </w:t>
      </w:r>
      <w:r>
        <w:t>для</w:t>
      </w:r>
      <w:r>
        <w:rPr>
          <w:spacing w:val="-2"/>
        </w:rPr>
        <w:t xml:space="preserve"> </w:t>
      </w:r>
      <w:r>
        <w:t>каждого</w:t>
      </w:r>
      <w:r>
        <w:rPr>
          <w:spacing w:val="-2"/>
        </w:rPr>
        <w:t xml:space="preserve"> региона.</w:t>
      </w:r>
    </w:p>
    <w:p w14:paraId="6E8D9DBF">
      <w:pPr>
        <w:pStyle w:val="7"/>
        <w:ind w:right="852"/>
      </w:pPr>
      <w:r>
        <w:t>Многообразие видов традиционных ремёсел и происхождение художественных промыслов народов России.</w:t>
      </w:r>
    </w:p>
    <w:p w14:paraId="39CF7559">
      <w:pPr>
        <w:pStyle w:val="7"/>
        <w:spacing w:before="1"/>
        <w:ind w:right="845"/>
      </w:pPr>
      <w:r>
        <w:t>Разнообразие</w:t>
      </w:r>
      <w:r>
        <w:rPr>
          <w:spacing w:val="-3"/>
        </w:rPr>
        <w:t xml:space="preserve"> </w:t>
      </w:r>
      <w:r>
        <w:t>материалов</w:t>
      </w:r>
      <w:r>
        <w:rPr>
          <w:spacing w:val="-3"/>
        </w:rPr>
        <w:t xml:space="preserve"> </w:t>
      </w:r>
      <w:r>
        <w:t>народных</w:t>
      </w:r>
      <w:r>
        <w:rPr>
          <w:spacing w:val="-1"/>
        </w:rPr>
        <w:t xml:space="preserve"> </w:t>
      </w:r>
      <w:r>
        <w:t>ремёсел</w:t>
      </w:r>
      <w:r>
        <w:rPr>
          <w:spacing w:val="-2"/>
        </w:rPr>
        <w:t xml:space="preserve"> </w:t>
      </w:r>
      <w:r>
        <w:t>и их связь</w:t>
      </w:r>
      <w:r>
        <w:rPr>
          <w:spacing w:val="-2"/>
        </w:rPr>
        <w:t xml:space="preserve"> </w:t>
      </w:r>
      <w:r>
        <w:t>с</w:t>
      </w:r>
      <w:r>
        <w:rPr>
          <w:spacing w:val="-3"/>
        </w:rPr>
        <w:t xml:space="preserve"> </w:t>
      </w:r>
      <w:r>
        <w:t>регионально-национальным бытом (дерево, береста, керамика, металл, кость, мех и кожа, шерсть и лён).</w:t>
      </w:r>
    </w:p>
    <w:p w14:paraId="3D7B7279">
      <w:pPr>
        <w:pStyle w:val="7"/>
        <w:ind w:right="848"/>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7CDC1258">
      <w:pPr>
        <w:pStyle w:val="7"/>
        <w:ind w:left="1843" w:firstLine="0"/>
      </w:pPr>
      <w:r>
        <w:t>Создание</w:t>
      </w:r>
      <w:r>
        <w:rPr>
          <w:spacing w:val="-6"/>
        </w:rPr>
        <w:t xml:space="preserve"> </w:t>
      </w:r>
      <w:r>
        <w:t>эскиза</w:t>
      </w:r>
      <w:r>
        <w:rPr>
          <w:spacing w:val="-4"/>
        </w:rPr>
        <w:t xml:space="preserve"> </w:t>
      </w:r>
      <w:r>
        <w:t>игрушки</w:t>
      </w:r>
      <w:r>
        <w:rPr>
          <w:spacing w:val="-3"/>
        </w:rPr>
        <w:t xml:space="preserve"> </w:t>
      </w:r>
      <w:r>
        <w:t>по</w:t>
      </w:r>
      <w:r>
        <w:rPr>
          <w:spacing w:val="-3"/>
        </w:rPr>
        <w:t xml:space="preserve"> </w:t>
      </w:r>
      <w:r>
        <w:t>мотивам</w:t>
      </w:r>
      <w:r>
        <w:rPr>
          <w:spacing w:val="-4"/>
        </w:rPr>
        <w:t xml:space="preserve"> </w:t>
      </w:r>
      <w:r>
        <w:t>избранного</w:t>
      </w:r>
      <w:r>
        <w:rPr>
          <w:spacing w:val="-3"/>
        </w:rPr>
        <w:t xml:space="preserve"> </w:t>
      </w:r>
      <w:r>
        <w:rPr>
          <w:spacing w:val="-2"/>
        </w:rPr>
        <w:t>промысла.</w:t>
      </w:r>
    </w:p>
    <w:p w14:paraId="5865D995">
      <w:pPr>
        <w:pStyle w:val="7"/>
        <w:ind w:right="849"/>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D6D4B05">
      <w:pPr>
        <w:pStyle w:val="7"/>
        <w:ind w:right="846"/>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037B912B">
      <w:pPr>
        <w:pStyle w:val="7"/>
        <w:ind w:right="845"/>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w:t>
      </w:r>
      <w:r>
        <w:rPr>
          <w:spacing w:val="-1"/>
        </w:rPr>
        <w:t xml:space="preserve"> </w:t>
      </w:r>
      <w:r>
        <w:t>мотивы</w:t>
      </w:r>
      <w:r>
        <w:rPr>
          <w:spacing w:val="-1"/>
        </w:rPr>
        <w:t xml:space="preserve"> </w:t>
      </w:r>
      <w:r>
        <w:t>росписи</w:t>
      </w:r>
      <w:r>
        <w:rPr>
          <w:spacing w:val="-1"/>
        </w:rPr>
        <w:t xml:space="preserve"> </w:t>
      </w:r>
      <w:r>
        <w:t>посуды. Приёмы мазка, тональный контраст, сочетание</w:t>
      </w:r>
      <w:r>
        <w:rPr>
          <w:spacing w:val="-1"/>
        </w:rPr>
        <w:t xml:space="preserve"> </w:t>
      </w:r>
      <w:r>
        <w:t>пятна и линии.</w:t>
      </w:r>
    </w:p>
    <w:p w14:paraId="07E557E1">
      <w:pPr>
        <w:pStyle w:val="7"/>
        <w:spacing w:before="1"/>
        <w:ind w:right="845"/>
      </w:pPr>
      <w:r>
        <w:t>Роспись</w:t>
      </w:r>
      <w:r>
        <w:rPr>
          <w:spacing w:val="-4"/>
        </w:rPr>
        <w:t xml:space="preserve"> </w:t>
      </w:r>
      <w:r>
        <w:t>по</w:t>
      </w:r>
      <w:r>
        <w:rPr>
          <w:spacing w:val="-2"/>
        </w:rPr>
        <w:t xml:space="preserve"> </w:t>
      </w:r>
      <w:r>
        <w:t>металлу.</w:t>
      </w:r>
      <w:r>
        <w:rPr>
          <w:spacing w:val="-2"/>
        </w:rPr>
        <w:t xml:space="preserve"> </w:t>
      </w:r>
      <w:r>
        <w:t>Жостово.</w:t>
      </w:r>
      <w:r>
        <w:rPr>
          <w:spacing w:val="-2"/>
        </w:rPr>
        <w:t xml:space="preserve"> </w:t>
      </w:r>
      <w:r>
        <w:t>Краткие</w:t>
      </w:r>
      <w:r>
        <w:rPr>
          <w:spacing w:val="-3"/>
        </w:rPr>
        <w:t xml:space="preserve"> </w:t>
      </w:r>
      <w:r>
        <w:t>сведения</w:t>
      </w:r>
      <w:r>
        <w:rPr>
          <w:spacing w:val="-2"/>
        </w:rPr>
        <w:t xml:space="preserve"> </w:t>
      </w:r>
      <w:r>
        <w:t>по</w:t>
      </w:r>
      <w:r>
        <w:rPr>
          <w:spacing w:val="-5"/>
        </w:rPr>
        <w:t xml:space="preserve"> </w:t>
      </w:r>
      <w:r>
        <w:t>истории</w:t>
      </w:r>
      <w:r>
        <w:rPr>
          <w:spacing w:val="-4"/>
        </w:rPr>
        <w:t xml:space="preserve"> </w:t>
      </w:r>
      <w:r>
        <w:t>промысла.</w:t>
      </w:r>
      <w:r>
        <w:rPr>
          <w:spacing w:val="-2"/>
        </w:rPr>
        <w:t xml:space="preserve"> </w:t>
      </w:r>
      <w:r>
        <w:t>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78A85C11">
      <w:pPr>
        <w:pStyle w:val="7"/>
        <w:spacing w:after="0"/>
        <w:sectPr>
          <w:pgSz w:w="11910" w:h="16840"/>
          <w:pgMar w:top="920" w:right="0" w:bottom="280" w:left="425" w:header="736" w:footer="0" w:gutter="0"/>
          <w:cols w:space="720" w:num="1"/>
        </w:sectPr>
      </w:pPr>
    </w:p>
    <w:p w14:paraId="2CBBB7DF">
      <w:pPr>
        <w:pStyle w:val="7"/>
        <w:spacing w:before="189"/>
        <w:ind w:right="847"/>
      </w:pPr>
      <w:r>
        <w:t xml:space="preserve">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w:t>
      </w:r>
      <w:r>
        <w:rPr>
          <w:spacing w:val="-2"/>
        </w:rPr>
        <w:t>металлом.</w:t>
      </w:r>
    </w:p>
    <w:p w14:paraId="76FBE10F">
      <w:pPr>
        <w:pStyle w:val="7"/>
        <w:ind w:right="847"/>
      </w:pPr>
      <w:r>
        <w:t>Искусство</w:t>
      </w:r>
      <w:r>
        <w:rPr>
          <w:spacing w:val="-14"/>
        </w:rPr>
        <w:t xml:space="preserve"> </w:t>
      </w:r>
      <w:r>
        <w:t>лаковой</w:t>
      </w:r>
      <w:r>
        <w:rPr>
          <w:spacing w:val="-14"/>
        </w:rPr>
        <w:t xml:space="preserve"> </w:t>
      </w:r>
      <w:r>
        <w:t>живописи:</w:t>
      </w:r>
      <w:r>
        <w:rPr>
          <w:spacing w:val="-14"/>
        </w:rPr>
        <w:t xml:space="preserve"> </w:t>
      </w:r>
      <w:r>
        <w:t>Палех,</w:t>
      </w:r>
      <w:r>
        <w:rPr>
          <w:spacing w:val="-14"/>
        </w:rPr>
        <w:t xml:space="preserve"> </w:t>
      </w:r>
      <w:r>
        <w:t>Федоскино,</w:t>
      </w:r>
      <w:r>
        <w:rPr>
          <w:spacing w:val="-14"/>
        </w:rPr>
        <w:t xml:space="preserve"> </w:t>
      </w:r>
      <w:r>
        <w:t>Холуй,</w:t>
      </w:r>
      <w:r>
        <w:rPr>
          <w:spacing w:val="-12"/>
        </w:rPr>
        <w:t xml:space="preserve"> </w:t>
      </w:r>
      <w:r>
        <w:t>Мстёра</w:t>
      </w:r>
      <w:r>
        <w:rPr>
          <w:spacing w:val="-15"/>
        </w:rPr>
        <w:t xml:space="preserve"> </w:t>
      </w:r>
      <w:r>
        <w:t>–</w:t>
      </w:r>
      <w:r>
        <w:rPr>
          <w:spacing w:val="-12"/>
        </w:rPr>
        <w:t xml:space="preserve"> </w:t>
      </w:r>
      <w:r>
        <w:t>роспись</w:t>
      </w:r>
      <w:r>
        <w:rPr>
          <w:spacing w:val="-13"/>
        </w:rPr>
        <w:t xml:space="preserve"> </w:t>
      </w:r>
      <w:r>
        <w:t>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41C93AF4">
      <w:pPr>
        <w:pStyle w:val="7"/>
        <w:ind w:right="850"/>
      </w:pPr>
      <w:r>
        <w:t xml:space="preserve">Мир сказок и легенд, примет и оберегов в творчестве мастеров художественных </w:t>
      </w:r>
      <w:r>
        <w:rPr>
          <w:spacing w:val="-2"/>
        </w:rPr>
        <w:t>промыслов.</w:t>
      </w:r>
    </w:p>
    <w:p w14:paraId="198B73D8">
      <w:pPr>
        <w:pStyle w:val="7"/>
        <w:ind w:right="850"/>
      </w:pPr>
      <w:r>
        <w:t>Отражение</w:t>
      </w:r>
      <w:r>
        <w:rPr>
          <w:spacing w:val="-10"/>
        </w:rPr>
        <w:t xml:space="preserve"> </w:t>
      </w:r>
      <w:r>
        <w:t>в</w:t>
      </w:r>
      <w:r>
        <w:rPr>
          <w:spacing w:val="-10"/>
        </w:rPr>
        <w:t xml:space="preserve"> </w:t>
      </w:r>
      <w:r>
        <w:t>изделиях</w:t>
      </w:r>
      <w:r>
        <w:rPr>
          <w:spacing w:val="-10"/>
        </w:rPr>
        <w:t xml:space="preserve"> </w:t>
      </w:r>
      <w:r>
        <w:t>народных</w:t>
      </w:r>
      <w:r>
        <w:rPr>
          <w:spacing w:val="-10"/>
        </w:rPr>
        <w:t xml:space="preserve"> </w:t>
      </w:r>
      <w:r>
        <w:t>промыслов</w:t>
      </w:r>
      <w:r>
        <w:rPr>
          <w:spacing w:val="-10"/>
        </w:rPr>
        <w:t xml:space="preserve"> </w:t>
      </w:r>
      <w:r>
        <w:t>многообразия</w:t>
      </w:r>
      <w:r>
        <w:rPr>
          <w:spacing w:val="-12"/>
        </w:rPr>
        <w:t xml:space="preserve"> </w:t>
      </w:r>
      <w:r>
        <w:t>исторических,</w:t>
      </w:r>
      <w:r>
        <w:rPr>
          <w:spacing w:val="-9"/>
        </w:rPr>
        <w:t xml:space="preserve"> </w:t>
      </w:r>
      <w:r>
        <w:t>духовных</w:t>
      </w:r>
      <w:r>
        <w:rPr>
          <w:spacing w:val="-12"/>
        </w:rPr>
        <w:t xml:space="preserve"> </w:t>
      </w:r>
      <w:r>
        <w:t>и культурных традиций.</w:t>
      </w:r>
    </w:p>
    <w:p w14:paraId="33A69787">
      <w:pPr>
        <w:pStyle w:val="7"/>
        <w:ind w:right="849"/>
      </w:pPr>
      <w:r>
        <w:t>Народные художественные ремёсла и промыслы – материальные и духовные ценности, неотъемлемая часть культурного наследия России.</w:t>
      </w:r>
    </w:p>
    <w:p w14:paraId="3916CBE9">
      <w:pPr>
        <w:pStyle w:val="7"/>
        <w:spacing w:before="1"/>
        <w:ind w:left="1843" w:right="1848" w:firstLine="0"/>
      </w:pPr>
      <w:r>
        <w:t>Декоративно-прикладное искусство в культуре разных эпох и народов. Роль</w:t>
      </w:r>
      <w:r>
        <w:rPr>
          <w:spacing w:val="-7"/>
        </w:rPr>
        <w:t xml:space="preserve"> </w:t>
      </w:r>
      <w:r>
        <w:t>декоративно-прикладного</w:t>
      </w:r>
      <w:r>
        <w:rPr>
          <w:spacing w:val="-4"/>
        </w:rPr>
        <w:t xml:space="preserve"> </w:t>
      </w:r>
      <w:r>
        <w:t>искусства</w:t>
      </w:r>
      <w:r>
        <w:rPr>
          <w:spacing w:val="-4"/>
        </w:rPr>
        <w:t xml:space="preserve"> </w:t>
      </w:r>
      <w:r>
        <w:t>в</w:t>
      </w:r>
      <w:r>
        <w:rPr>
          <w:spacing w:val="-5"/>
        </w:rPr>
        <w:t xml:space="preserve"> </w:t>
      </w:r>
      <w:r>
        <w:t>культуре</w:t>
      </w:r>
      <w:r>
        <w:rPr>
          <w:spacing w:val="-5"/>
        </w:rPr>
        <w:t xml:space="preserve"> </w:t>
      </w:r>
      <w:r>
        <w:t>древних</w:t>
      </w:r>
      <w:r>
        <w:rPr>
          <w:spacing w:val="-2"/>
        </w:rPr>
        <w:t xml:space="preserve"> цивилизаций.</w:t>
      </w:r>
    </w:p>
    <w:p w14:paraId="6452EB17">
      <w:pPr>
        <w:pStyle w:val="7"/>
        <w:ind w:right="846"/>
      </w:pPr>
      <w:r>
        <w:t>Отражение в декоре мировоззрения эпохи, организации общества, традиций быта и ремесла, уклада жизни людей.</w:t>
      </w:r>
    </w:p>
    <w:p w14:paraId="45A3909B">
      <w:pPr>
        <w:pStyle w:val="7"/>
        <w:ind w:right="847"/>
      </w:pPr>
      <w:r>
        <w:t>Характерные</w:t>
      </w:r>
      <w:r>
        <w:rPr>
          <w:spacing w:val="-1"/>
        </w:rPr>
        <w:t xml:space="preserve"> </w:t>
      </w:r>
      <w:r>
        <w:t>признаки</w:t>
      </w:r>
      <w:r>
        <w:rPr>
          <w:spacing w:val="-1"/>
        </w:rPr>
        <w:t xml:space="preserve"> </w:t>
      </w:r>
      <w:r>
        <w:t>произведений</w:t>
      </w:r>
      <w:r>
        <w:rPr>
          <w:spacing w:val="-1"/>
        </w:rPr>
        <w:t xml:space="preserve"> </w:t>
      </w:r>
      <w:r>
        <w:t>декоративно-прикладного искусства, основные мотивы и символика орнаментов в культуре разных эпох.</w:t>
      </w:r>
    </w:p>
    <w:p w14:paraId="7970748B">
      <w:pPr>
        <w:pStyle w:val="7"/>
        <w:ind w:right="851"/>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14:paraId="26206316">
      <w:pPr>
        <w:pStyle w:val="7"/>
        <w:ind w:left="1843" w:firstLine="0"/>
      </w:pPr>
      <w:r>
        <w:t>Декоративно-прикладное</w:t>
      </w:r>
      <w:r>
        <w:rPr>
          <w:spacing w:val="-7"/>
        </w:rPr>
        <w:t xml:space="preserve"> </w:t>
      </w:r>
      <w:r>
        <w:t>искусство</w:t>
      </w:r>
      <w:r>
        <w:rPr>
          <w:spacing w:val="-4"/>
        </w:rPr>
        <w:t xml:space="preserve"> </w:t>
      </w:r>
      <w:r>
        <w:t>в</w:t>
      </w:r>
      <w:r>
        <w:rPr>
          <w:spacing w:val="-5"/>
        </w:rPr>
        <w:t xml:space="preserve"> </w:t>
      </w:r>
      <w:r>
        <w:t>жизни</w:t>
      </w:r>
      <w:r>
        <w:rPr>
          <w:spacing w:val="-4"/>
        </w:rPr>
        <w:t xml:space="preserve"> </w:t>
      </w:r>
      <w:r>
        <w:t>современного</w:t>
      </w:r>
      <w:r>
        <w:rPr>
          <w:spacing w:val="-4"/>
        </w:rPr>
        <w:t xml:space="preserve"> </w:t>
      </w:r>
      <w:r>
        <w:rPr>
          <w:spacing w:val="-2"/>
        </w:rPr>
        <w:t>человека.</w:t>
      </w:r>
    </w:p>
    <w:p w14:paraId="5E103706">
      <w:pPr>
        <w:pStyle w:val="7"/>
        <w:ind w:right="843"/>
      </w:pPr>
      <w: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55C92F5B">
      <w:pPr>
        <w:pStyle w:val="7"/>
        <w:spacing w:before="1"/>
        <w:ind w:right="856"/>
      </w:pPr>
      <w:r>
        <w:t>Символический знак в современной жизни: эмблема, логотип, указующий или декоративный знак.</w:t>
      </w:r>
    </w:p>
    <w:p w14:paraId="7CA5451B">
      <w:pPr>
        <w:pStyle w:val="7"/>
        <w:ind w:right="850"/>
      </w:pPr>
      <w:r>
        <w:t>Государственная символика и традиции геральдики. Декоративные украшения предметов</w:t>
      </w:r>
      <w:r>
        <w:rPr>
          <w:spacing w:val="-1"/>
        </w:rPr>
        <w:t xml:space="preserve"> </w:t>
      </w:r>
      <w:r>
        <w:t>нашего</w:t>
      </w:r>
      <w:r>
        <w:rPr>
          <w:spacing w:val="-1"/>
        </w:rPr>
        <w:t xml:space="preserve"> </w:t>
      </w:r>
      <w:r>
        <w:t>быта и одежды.</w:t>
      </w:r>
      <w:r>
        <w:rPr>
          <w:spacing w:val="-2"/>
        </w:rPr>
        <w:t xml:space="preserve"> </w:t>
      </w:r>
      <w:r>
        <w:t>Значение украшений в</w:t>
      </w:r>
      <w:r>
        <w:rPr>
          <w:spacing w:val="-2"/>
        </w:rPr>
        <w:t xml:space="preserve"> </w:t>
      </w:r>
      <w:r>
        <w:t>проявлении</w:t>
      </w:r>
      <w:r>
        <w:rPr>
          <w:spacing w:val="-3"/>
        </w:rPr>
        <w:t xml:space="preserve"> </w:t>
      </w:r>
      <w:r>
        <w:t>образа</w:t>
      </w:r>
      <w:r>
        <w:rPr>
          <w:spacing w:val="-2"/>
        </w:rPr>
        <w:t xml:space="preserve"> </w:t>
      </w:r>
      <w:r>
        <w:t>человека, его характера, самопонимания, установок и намерений.</w:t>
      </w:r>
    </w:p>
    <w:p w14:paraId="4941D28A">
      <w:pPr>
        <w:pStyle w:val="7"/>
        <w:ind w:left="1843" w:firstLine="0"/>
      </w:pPr>
      <w:r>
        <w:t>Декор</w:t>
      </w:r>
      <w:r>
        <w:rPr>
          <w:spacing w:val="25"/>
        </w:rPr>
        <w:t xml:space="preserve">  </w:t>
      </w:r>
      <w:r>
        <w:t>на</w:t>
      </w:r>
      <w:r>
        <w:rPr>
          <w:spacing w:val="28"/>
        </w:rPr>
        <w:t xml:space="preserve">  </w:t>
      </w:r>
      <w:r>
        <w:t>улицах</w:t>
      </w:r>
      <w:r>
        <w:rPr>
          <w:spacing w:val="28"/>
        </w:rPr>
        <w:t xml:space="preserve">  </w:t>
      </w:r>
      <w:r>
        <w:t>и</w:t>
      </w:r>
      <w:r>
        <w:rPr>
          <w:spacing w:val="27"/>
        </w:rPr>
        <w:t xml:space="preserve">  </w:t>
      </w:r>
      <w:r>
        <w:t>декор</w:t>
      </w:r>
      <w:r>
        <w:rPr>
          <w:spacing w:val="27"/>
        </w:rPr>
        <w:t xml:space="preserve">  </w:t>
      </w:r>
      <w:r>
        <w:t>помещений.</w:t>
      </w:r>
      <w:r>
        <w:rPr>
          <w:spacing w:val="27"/>
        </w:rPr>
        <w:t xml:space="preserve">  </w:t>
      </w:r>
      <w:r>
        <w:t>Декор</w:t>
      </w:r>
      <w:r>
        <w:rPr>
          <w:spacing w:val="28"/>
        </w:rPr>
        <w:t xml:space="preserve">  </w:t>
      </w:r>
      <w:r>
        <w:t>праздничный</w:t>
      </w:r>
      <w:r>
        <w:rPr>
          <w:spacing w:val="30"/>
        </w:rPr>
        <w:t xml:space="preserve">  </w:t>
      </w:r>
      <w:r>
        <w:t>и</w:t>
      </w:r>
      <w:r>
        <w:rPr>
          <w:spacing w:val="27"/>
        </w:rPr>
        <w:t xml:space="preserve">  </w:t>
      </w:r>
      <w:r>
        <w:rPr>
          <w:spacing w:val="-2"/>
        </w:rPr>
        <w:t>повседневный.</w:t>
      </w:r>
    </w:p>
    <w:p w14:paraId="617999B0">
      <w:pPr>
        <w:pStyle w:val="7"/>
        <w:ind w:firstLine="0"/>
      </w:pPr>
      <w:r>
        <w:t>Праздничное</w:t>
      </w:r>
      <w:r>
        <w:rPr>
          <w:spacing w:val="-6"/>
        </w:rPr>
        <w:t xml:space="preserve"> </w:t>
      </w:r>
      <w:r>
        <w:t>оформление</w:t>
      </w:r>
      <w:r>
        <w:rPr>
          <w:spacing w:val="-4"/>
        </w:rPr>
        <w:t xml:space="preserve"> </w:t>
      </w:r>
      <w:r>
        <w:rPr>
          <w:spacing w:val="-2"/>
        </w:rPr>
        <w:t>школы.</w:t>
      </w:r>
    </w:p>
    <w:p w14:paraId="68DF986E">
      <w:pPr>
        <w:pStyle w:val="7"/>
        <w:ind w:left="1843" w:firstLine="0"/>
      </w:pPr>
      <w:r>
        <w:t>Содержание</w:t>
      </w:r>
      <w:r>
        <w:rPr>
          <w:spacing w:val="-3"/>
        </w:rPr>
        <w:t xml:space="preserve"> </w:t>
      </w:r>
      <w:r>
        <w:t>обучения</w:t>
      </w:r>
      <w:r>
        <w:rPr>
          <w:spacing w:val="-2"/>
        </w:rPr>
        <w:t xml:space="preserve"> </w:t>
      </w:r>
      <w:r>
        <w:t>в</w:t>
      </w:r>
      <w:r>
        <w:rPr>
          <w:spacing w:val="-1"/>
        </w:rPr>
        <w:t xml:space="preserve"> </w:t>
      </w:r>
      <w:r>
        <w:t>6</w:t>
      </w:r>
      <w:r>
        <w:rPr>
          <w:spacing w:val="-2"/>
        </w:rPr>
        <w:t xml:space="preserve"> классе.</w:t>
      </w:r>
    </w:p>
    <w:p w14:paraId="72E0D4A1">
      <w:pPr>
        <w:pStyle w:val="7"/>
        <w:ind w:left="1843" w:right="4731" w:firstLine="0"/>
      </w:pPr>
      <w:r>
        <w:t>Модуль</w:t>
      </w:r>
      <w:r>
        <w:rPr>
          <w:spacing w:val="-8"/>
        </w:rPr>
        <w:t xml:space="preserve"> </w:t>
      </w:r>
      <w:r>
        <w:t>№</w:t>
      </w:r>
      <w:r>
        <w:rPr>
          <w:spacing w:val="-9"/>
        </w:rPr>
        <w:t xml:space="preserve"> </w:t>
      </w:r>
      <w:r>
        <w:t>2</w:t>
      </w:r>
      <w:r>
        <w:rPr>
          <w:spacing w:val="-5"/>
        </w:rPr>
        <w:t xml:space="preserve"> </w:t>
      </w:r>
      <w:r>
        <w:t>«Живопись,</w:t>
      </w:r>
      <w:r>
        <w:rPr>
          <w:spacing w:val="-8"/>
        </w:rPr>
        <w:t xml:space="preserve"> </w:t>
      </w:r>
      <w:r>
        <w:t>графика,</w:t>
      </w:r>
      <w:r>
        <w:rPr>
          <w:spacing w:val="-8"/>
        </w:rPr>
        <w:t xml:space="preserve"> </w:t>
      </w:r>
      <w:r>
        <w:t>скульптура». Общие сведения о видах искусства.</w:t>
      </w:r>
    </w:p>
    <w:p w14:paraId="0F1344CA">
      <w:pPr>
        <w:pStyle w:val="7"/>
        <w:ind w:left="1843" w:firstLine="0"/>
      </w:pPr>
      <w:r>
        <w:t>Пространственные</w:t>
      </w:r>
      <w:r>
        <w:rPr>
          <w:spacing w:val="-5"/>
        </w:rPr>
        <w:t xml:space="preserve"> </w:t>
      </w:r>
      <w:r>
        <w:t>и</w:t>
      </w:r>
      <w:r>
        <w:rPr>
          <w:spacing w:val="-3"/>
        </w:rPr>
        <w:t xml:space="preserve"> </w:t>
      </w:r>
      <w:r>
        <w:t>временные</w:t>
      </w:r>
      <w:r>
        <w:rPr>
          <w:spacing w:val="-5"/>
        </w:rPr>
        <w:t xml:space="preserve"> </w:t>
      </w:r>
      <w:r>
        <w:t>виды</w:t>
      </w:r>
      <w:r>
        <w:rPr>
          <w:spacing w:val="-3"/>
        </w:rPr>
        <w:t xml:space="preserve"> </w:t>
      </w:r>
      <w:r>
        <w:rPr>
          <w:spacing w:val="-2"/>
        </w:rPr>
        <w:t>искусства.</w:t>
      </w:r>
    </w:p>
    <w:p w14:paraId="1D60C1F4">
      <w:pPr>
        <w:pStyle w:val="7"/>
        <w:ind w:right="842"/>
        <w:jc w:val="left"/>
      </w:pPr>
      <w:r>
        <w:t>Изобразительные,</w:t>
      </w:r>
      <w:r>
        <w:rPr>
          <w:spacing w:val="-15"/>
        </w:rPr>
        <w:t xml:space="preserve"> </w:t>
      </w:r>
      <w:r>
        <w:t>конструктивные</w:t>
      </w:r>
      <w:r>
        <w:rPr>
          <w:spacing w:val="-15"/>
        </w:rPr>
        <w:t xml:space="preserve"> </w:t>
      </w:r>
      <w:r>
        <w:t>и</w:t>
      </w:r>
      <w:r>
        <w:rPr>
          <w:spacing w:val="-15"/>
        </w:rPr>
        <w:t xml:space="preserve"> </w:t>
      </w:r>
      <w:r>
        <w:t>декоративные</w:t>
      </w:r>
      <w:r>
        <w:rPr>
          <w:spacing w:val="-15"/>
        </w:rPr>
        <w:t xml:space="preserve"> </w:t>
      </w:r>
      <w:r>
        <w:t>виды</w:t>
      </w:r>
      <w:r>
        <w:rPr>
          <w:spacing w:val="-15"/>
        </w:rPr>
        <w:t xml:space="preserve"> </w:t>
      </w:r>
      <w:r>
        <w:t>пространственных</w:t>
      </w:r>
      <w:r>
        <w:rPr>
          <w:spacing w:val="-15"/>
        </w:rPr>
        <w:t xml:space="preserve"> </w:t>
      </w:r>
      <w:r>
        <w:t>искусств, их место и назначение в жизни людей.</w:t>
      </w:r>
    </w:p>
    <w:p w14:paraId="7FC8C061">
      <w:pPr>
        <w:pStyle w:val="7"/>
        <w:ind w:right="853"/>
        <w:jc w:val="left"/>
      </w:pPr>
      <w:r>
        <w:t>Основные виды живописи, графики и скульптуры. Художник и зритель: зрительские умения, знания и творчество зрителя.</w:t>
      </w:r>
    </w:p>
    <w:p w14:paraId="2EC33501">
      <w:pPr>
        <w:pStyle w:val="7"/>
        <w:ind w:left="1843" w:firstLine="0"/>
        <w:jc w:val="left"/>
      </w:pPr>
      <w:r>
        <w:t>Язык</w:t>
      </w:r>
      <w:r>
        <w:rPr>
          <w:spacing w:val="-6"/>
        </w:rPr>
        <w:t xml:space="preserve"> </w:t>
      </w:r>
      <w:r>
        <w:t>изобразительного</w:t>
      </w:r>
      <w:r>
        <w:rPr>
          <w:spacing w:val="-6"/>
        </w:rPr>
        <w:t xml:space="preserve"> </w:t>
      </w:r>
      <w:r>
        <w:t>искусства</w:t>
      </w:r>
      <w:r>
        <w:rPr>
          <w:spacing w:val="-4"/>
        </w:rPr>
        <w:t xml:space="preserve"> </w:t>
      </w:r>
      <w:r>
        <w:t>и</w:t>
      </w:r>
      <w:r>
        <w:rPr>
          <w:spacing w:val="-3"/>
        </w:rPr>
        <w:t xml:space="preserve"> </w:t>
      </w:r>
      <w:r>
        <w:t>его</w:t>
      </w:r>
      <w:r>
        <w:rPr>
          <w:spacing w:val="-3"/>
        </w:rPr>
        <w:t xml:space="preserve"> </w:t>
      </w:r>
      <w:r>
        <w:t>выразительные</w:t>
      </w:r>
      <w:r>
        <w:rPr>
          <w:spacing w:val="-5"/>
        </w:rPr>
        <w:t xml:space="preserve"> </w:t>
      </w:r>
      <w:r>
        <w:rPr>
          <w:spacing w:val="-2"/>
        </w:rPr>
        <w:t>средства.</w:t>
      </w:r>
    </w:p>
    <w:p w14:paraId="68EA61AA">
      <w:pPr>
        <w:pStyle w:val="7"/>
        <w:spacing w:before="1"/>
        <w:jc w:val="left"/>
      </w:pPr>
      <w:r>
        <w:t>Живописные,</w:t>
      </w:r>
      <w:r>
        <w:rPr>
          <w:spacing w:val="30"/>
        </w:rPr>
        <w:t xml:space="preserve"> </w:t>
      </w:r>
      <w:r>
        <w:t>графические</w:t>
      </w:r>
      <w:r>
        <w:rPr>
          <w:spacing w:val="29"/>
        </w:rPr>
        <w:t xml:space="preserve"> </w:t>
      </w:r>
      <w:r>
        <w:t>и</w:t>
      </w:r>
      <w:r>
        <w:rPr>
          <w:spacing w:val="29"/>
        </w:rPr>
        <w:t xml:space="preserve"> </w:t>
      </w:r>
      <w:r>
        <w:t>скульптурные</w:t>
      </w:r>
      <w:r>
        <w:rPr>
          <w:spacing w:val="29"/>
        </w:rPr>
        <w:t xml:space="preserve"> </w:t>
      </w:r>
      <w:r>
        <w:t>художественные</w:t>
      </w:r>
      <w:r>
        <w:rPr>
          <w:spacing w:val="29"/>
        </w:rPr>
        <w:t xml:space="preserve"> </w:t>
      </w:r>
      <w:r>
        <w:t>материалы,</w:t>
      </w:r>
      <w:r>
        <w:rPr>
          <w:spacing w:val="30"/>
        </w:rPr>
        <w:t xml:space="preserve"> </w:t>
      </w:r>
      <w:r>
        <w:t>их</w:t>
      </w:r>
      <w:r>
        <w:rPr>
          <w:spacing w:val="32"/>
        </w:rPr>
        <w:t xml:space="preserve"> </w:t>
      </w:r>
      <w:r>
        <w:t xml:space="preserve">особые </w:t>
      </w:r>
      <w:r>
        <w:rPr>
          <w:spacing w:val="-2"/>
        </w:rPr>
        <w:t>свойства.</w:t>
      </w:r>
    </w:p>
    <w:p w14:paraId="5585421A">
      <w:pPr>
        <w:pStyle w:val="7"/>
        <w:ind w:left="1843" w:right="1705" w:firstLine="0"/>
        <w:jc w:val="left"/>
      </w:pPr>
      <w:r>
        <w:t>Рисунок – основа изобразительного искусства и мастерства художника. Виды</w:t>
      </w:r>
      <w:r>
        <w:rPr>
          <w:spacing w:val="-6"/>
        </w:rPr>
        <w:t xml:space="preserve"> </w:t>
      </w:r>
      <w:r>
        <w:t>рисунка:</w:t>
      </w:r>
      <w:r>
        <w:rPr>
          <w:spacing w:val="-6"/>
        </w:rPr>
        <w:t xml:space="preserve"> </w:t>
      </w:r>
      <w:r>
        <w:t>зарисовка,</w:t>
      </w:r>
      <w:r>
        <w:rPr>
          <w:spacing w:val="-6"/>
        </w:rPr>
        <w:t xml:space="preserve"> </w:t>
      </w:r>
      <w:r>
        <w:t>набросок,</w:t>
      </w:r>
      <w:r>
        <w:rPr>
          <w:spacing w:val="-4"/>
        </w:rPr>
        <w:t xml:space="preserve"> </w:t>
      </w:r>
      <w:r>
        <w:t>учебный</w:t>
      </w:r>
      <w:r>
        <w:rPr>
          <w:spacing w:val="-4"/>
        </w:rPr>
        <w:t xml:space="preserve"> </w:t>
      </w:r>
      <w:r>
        <w:t>рисунок</w:t>
      </w:r>
      <w:r>
        <w:rPr>
          <w:spacing w:val="-6"/>
        </w:rPr>
        <w:t xml:space="preserve"> </w:t>
      </w:r>
      <w:r>
        <w:t>и</w:t>
      </w:r>
      <w:r>
        <w:rPr>
          <w:spacing w:val="-6"/>
        </w:rPr>
        <w:t xml:space="preserve"> </w:t>
      </w:r>
      <w:r>
        <w:t>творческий</w:t>
      </w:r>
      <w:r>
        <w:rPr>
          <w:spacing w:val="-6"/>
        </w:rPr>
        <w:t xml:space="preserve"> </w:t>
      </w:r>
      <w:r>
        <w:t>рисунок. Навыки размещения рисунка в листе, выбор формата.</w:t>
      </w:r>
    </w:p>
    <w:p w14:paraId="0E932242">
      <w:pPr>
        <w:pStyle w:val="7"/>
        <w:ind w:left="1843" w:firstLine="0"/>
        <w:jc w:val="left"/>
      </w:pPr>
      <w:r>
        <w:t>Начальные</w:t>
      </w:r>
      <w:r>
        <w:rPr>
          <w:spacing w:val="-1"/>
        </w:rPr>
        <w:t xml:space="preserve"> </w:t>
      </w:r>
      <w:r>
        <w:t>умения</w:t>
      </w:r>
      <w:r>
        <w:rPr>
          <w:spacing w:val="-4"/>
        </w:rPr>
        <w:t xml:space="preserve"> </w:t>
      </w:r>
      <w:r>
        <w:t>рисунка</w:t>
      </w:r>
      <w:r>
        <w:rPr>
          <w:spacing w:val="-3"/>
        </w:rPr>
        <w:t xml:space="preserve"> </w:t>
      </w:r>
      <w:r>
        <w:t>с</w:t>
      </w:r>
      <w:r>
        <w:rPr>
          <w:spacing w:val="-4"/>
        </w:rPr>
        <w:t xml:space="preserve"> </w:t>
      </w:r>
      <w:r>
        <w:t>натуры.</w:t>
      </w:r>
      <w:r>
        <w:rPr>
          <w:spacing w:val="-4"/>
        </w:rPr>
        <w:t xml:space="preserve"> </w:t>
      </w:r>
      <w:r>
        <w:t>Зарисовки</w:t>
      </w:r>
      <w:r>
        <w:rPr>
          <w:spacing w:val="-4"/>
        </w:rPr>
        <w:t xml:space="preserve"> </w:t>
      </w:r>
      <w:r>
        <w:t>простых</w:t>
      </w:r>
      <w:r>
        <w:rPr>
          <w:spacing w:val="-4"/>
        </w:rPr>
        <w:t xml:space="preserve"> </w:t>
      </w:r>
      <w:r>
        <w:rPr>
          <w:spacing w:val="-2"/>
        </w:rPr>
        <w:t>предметов.</w:t>
      </w:r>
    </w:p>
    <w:p w14:paraId="1E03330D">
      <w:pPr>
        <w:pStyle w:val="7"/>
        <w:ind w:right="853"/>
        <w:jc w:val="left"/>
      </w:pPr>
      <w:r>
        <w:t xml:space="preserve">Линейные графические рисунки и наброски. Тон и тональные отношения: тёмное – </w:t>
      </w:r>
      <w:r>
        <w:rPr>
          <w:spacing w:val="-2"/>
        </w:rPr>
        <w:t>светлое.</w:t>
      </w:r>
    </w:p>
    <w:p w14:paraId="5427E9D8">
      <w:pPr>
        <w:pStyle w:val="7"/>
        <w:ind w:left="1843" w:firstLine="0"/>
        <w:jc w:val="left"/>
      </w:pPr>
      <w:r>
        <w:t>Ритм</w:t>
      </w:r>
      <w:r>
        <w:rPr>
          <w:spacing w:val="-4"/>
        </w:rPr>
        <w:t xml:space="preserve"> </w:t>
      </w:r>
      <w:r>
        <w:t>и</w:t>
      </w:r>
      <w:r>
        <w:rPr>
          <w:spacing w:val="-3"/>
        </w:rPr>
        <w:t xml:space="preserve"> </w:t>
      </w:r>
      <w:r>
        <w:t>ритмическая</w:t>
      </w:r>
      <w:r>
        <w:rPr>
          <w:spacing w:val="-4"/>
        </w:rPr>
        <w:t xml:space="preserve"> </w:t>
      </w:r>
      <w:r>
        <w:t>организация</w:t>
      </w:r>
      <w:r>
        <w:rPr>
          <w:spacing w:val="-3"/>
        </w:rPr>
        <w:t xml:space="preserve"> </w:t>
      </w:r>
      <w:r>
        <w:t>плоскости</w:t>
      </w:r>
      <w:r>
        <w:rPr>
          <w:spacing w:val="-3"/>
        </w:rPr>
        <w:t xml:space="preserve"> </w:t>
      </w:r>
      <w:r>
        <w:rPr>
          <w:spacing w:val="-2"/>
        </w:rPr>
        <w:t>листа.</w:t>
      </w:r>
    </w:p>
    <w:p w14:paraId="0352D80F">
      <w:pPr>
        <w:pStyle w:val="7"/>
        <w:spacing w:after="0"/>
        <w:jc w:val="left"/>
        <w:sectPr>
          <w:pgSz w:w="11910" w:h="16840"/>
          <w:pgMar w:top="920" w:right="0" w:bottom="280" w:left="425" w:header="736" w:footer="0" w:gutter="0"/>
          <w:cols w:space="720" w:num="1"/>
        </w:sectPr>
      </w:pPr>
    </w:p>
    <w:p w14:paraId="43DAF3DA">
      <w:pPr>
        <w:pStyle w:val="7"/>
        <w:spacing w:before="189"/>
        <w:ind w:right="849"/>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12B026A9">
      <w:pPr>
        <w:pStyle w:val="7"/>
        <w:ind w:right="852"/>
      </w:pPr>
      <w:r>
        <w:t>Цвет как выразительное средство в изобразительном искусстве: холодный и тёплый цвет, понятие цветовых отношений; колорит в живописи.</w:t>
      </w:r>
    </w:p>
    <w:p w14:paraId="1D0F7A5E">
      <w:pPr>
        <w:pStyle w:val="7"/>
        <w:ind w:right="850"/>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1A6E5F59">
      <w:pPr>
        <w:pStyle w:val="7"/>
        <w:ind w:left="1843" w:firstLine="0"/>
      </w:pPr>
      <w:r>
        <w:t>Жанры</w:t>
      </w:r>
      <w:r>
        <w:rPr>
          <w:spacing w:val="-6"/>
        </w:rPr>
        <w:t xml:space="preserve"> </w:t>
      </w:r>
      <w:r>
        <w:t>изобразительного</w:t>
      </w:r>
      <w:r>
        <w:rPr>
          <w:spacing w:val="-6"/>
        </w:rPr>
        <w:t xml:space="preserve"> </w:t>
      </w:r>
      <w:r>
        <w:rPr>
          <w:spacing w:val="-2"/>
        </w:rPr>
        <w:t>искусства.</w:t>
      </w:r>
    </w:p>
    <w:p w14:paraId="1A3E9F83">
      <w:pPr>
        <w:pStyle w:val="7"/>
        <w:ind w:right="849"/>
      </w:pPr>
      <w:r>
        <w:t>Жанровая система в изобразительном искусстве как инструмент для сравнения и анализа произведений изобразительного искусства.</w:t>
      </w:r>
    </w:p>
    <w:p w14:paraId="1E2B6DBE">
      <w:pPr>
        <w:pStyle w:val="7"/>
        <w:ind w:right="849"/>
      </w:pPr>
      <w:r>
        <w:t xml:space="preserve">Предмет изображения, сюжет и содержание произведения изобразительного </w:t>
      </w:r>
      <w:r>
        <w:rPr>
          <w:spacing w:val="-2"/>
        </w:rPr>
        <w:t>искусства.</w:t>
      </w:r>
    </w:p>
    <w:p w14:paraId="4ACF8C08">
      <w:pPr>
        <w:pStyle w:val="7"/>
        <w:ind w:left="1843" w:firstLine="0"/>
        <w:jc w:val="left"/>
      </w:pPr>
      <w:r>
        <w:rPr>
          <w:spacing w:val="-2"/>
        </w:rPr>
        <w:t>Натюрморт.</w:t>
      </w:r>
    </w:p>
    <w:p w14:paraId="495F9C42">
      <w:pPr>
        <w:pStyle w:val="7"/>
        <w:spacing w:before="1"/>
        <w:jc w:val="left"/>
      </w:pPr>
      <w:r>
        <w:t>Изображение</w:t>
      </w:r>
      <w:r>
        <w:rPr>
          <w:spacing w:val="40"/>
        </w:rPr>
        <w:t xml:space="preserve"> </w:t>
      </w:r>
      <w:r>
        <w:t>предметного</w:t>
      </w:r>
      <w:r>
        <w:rPr>
          <w:spacing w:val="40"/>
        </w:rPr>
        <w:t xml:space="preserve"> </w:t>
      </w:r>
      <w:r>
        <w:t>мира</w:t>
      </w:r>
      <w:r>
        <w:rPr>
          <w:spacing w:val="40"/>
        </w:rPr>
        <w:t xml:space="preserve"> </w:t>
      </w:r>
      <w:r>
        <w:t>в</w:t>
      </w:r>
      <w:r>
        <w:rPr>
          <w:spacing w:val="40"/>
        </w:rPr>
        <w:t xml:space="preserve"> </w:t>
      </w:r>
      <w:r>
        <w:t>изобразительном</w:t>
      </w:r>
      <w:r>
        <w:rPr>
          <w:spacing w:val="40"/>
        </w:rPr>
        <w:t xml:space="preserve"> </w:t>
      </w:r>
      <w:r>
        <w:t>искусстве</w:t>
      </w:r>
      <w:r>
        <w:rPr>
          <w:spacing w:val="40"/>
        </w:rPr>
        <w:t xml:space="preserve"> </w:t>
      </w:r>
      <w:r>
        <w:t>и</w:t>
      </w:r>
      <w:r>
        <w:rPr>
          <w:spacing w:val="40"/>
        </w:rPr>
        <w:t xml:space="preserve"> </w:t>
      </w:r>
      <w:r>
        <w:t>появление</w:t>
      </w:r>
      <w:r>
        <w:rPr>
          <w:spacing w:val="40"/>
        </w:rPr>
        <w:t xml:space="preserve"> </w:t>
      </w:r>
      <w:r>
        <w:t>жанра натюрморта в европейском и отечественном искусстве.</w:t>
      </w:r>
    </w:p>
    <w:p w14:paraId="550CC58E">
      <w:pPr>
        <w:pStyle w:val="7"/>
        <w:jc w:val="left"/>
      </w:pPr>
      <w:r>
        <w:t>Основы</w:t>
      </w:r>
      <w:r>
        <w:rPr>
          <w:spacing w:val="80"/>
        </w:rPr>
        <w:t xml:space="preserve"> </w:t>
      </w:r>
      <w:r>
        <w:t>графической</w:t>
      </w:r>
      <w:r>
        <w:rPr>
          <w:spacing w:val="80"/>
        </w:rPr>
        <w:t xml:space="preserve"> </w:t>
      </w:r>
      <w:r>
        <w:t>грамоты:</w:t>
      </w:r>
      <w:r>
        <w:rPr>
          <w:spacing w:val="80"/>
        </w:rPr>
        <w:t xml:space="preserve"> </w:t>
      </w:r>
      <w:r>
        <w:t>правила</w:t>
      </w:r>
      <w:r>
        <w:rPr>
          <w:spacing w:val="80"/>
        </w:rPr>
        <w:t xml:space="preserve"> </w:t>
      </w:r>
      <w:r>
        <w:t>объёмного</w:t>
      </w:r>
      <w:r>
        <w:rPr>
          <w:spacing w:val="80"/>
        </w:rPr>
        <w:t xml:space="preserve"> </w:t>
      </w:r>
      <w:r>
        <w:t>изображения</w:t>
      </w:r>
      <w:r>
        <w:rPr>
          <w:spacing w:val="80"/>
        </w:rPr>
        <w:t xml:space="preserve"> </w:t>
      </w:r>
      <w:r>
        <w:t>предметов</w:t>
      </w:r>
      <w:r>
        <w:rPr>
          <w:spacing w:val="80"/>
        </w:rPr>
        <w:t xml:space="preserve"> </w:t>
      </w:r>
      <w:r>
        <w:t xml:space="preserve">на </w:t>
      </w:r>
      <w:r>
        <w:rPr>
          <w:spacing w:val="-2"/>
        </w:rPr>
        <w:t>плоскости.</w:t>
      </w:r>
    </w:p>
    <w:p w14:paraId="7CC7175C">
      <w:pPr>
        <w:pStyle w:val="7"/>
        <w:ind w:right="850"/>
        <w:jc w:val="left"/>
      </w:pPr>
      <w:r>
        <w:t>Линейное</w:t>
      </w:r>
      <w:r>
        <w:rPr>
          <w:spacing w:val="-16"/>
        </w:rPr>
        <w:t xml:space="preserve"> </w:t>
      </w:r>
      <w:r>
        <w:t>построение</w:t>
      </w:r>
      <w:r>
        <w:rPr>
          <w:spacing w:val="-16"/>
        </w:rPr>
        <w:t xml:space="preserve"> </w:t>
      </w:r>
      <w:r>
        <w:t>предмета</w:t>
      </w:r>
      <w:r>
        <w:rPr>
          <w:spacing w:val="-15"/>
        </w:rPr>
        <w:t xml:space="preserve"> </w:t>
      </w:r>
      <w:r>
        <w:t>в</w:t>
      </w:r>
      <w:r>
        <w:rPr>
          <w:spacing w:val="-15"/>
        </w:rPr>
        <w:t xml:space="preserve"> </w:t>
      </w:r>
      <w:r>
        <w:t>пространстве:</w:t>
      </w:r>
      <w:r>
        <w:rPr>
          <w:spacing w:val="-15"/>
        </w:rPr>
        <w:t xml:space="preserve"> </w:t>
      </w:r>
      <w:r>
        <w:t>линия</w:t>
      </w:r>
      <w:r>
        <w:rPr>
          <w:spacing w:val="-15"/>
        </w:rPr>
        <w:t xml:space="preserve"> </w:t>
      </w:r>
      <w:r>
        <w:t>горизонта,</w:t>
      </w:r>
      <w:r>
        <w:rPr>
          <w:spacing w:val="-15"/>
        </w:rPr>
        <w:t xml:space="preserve"> </w:t>
      </w:r>
      <w:r>
        <w:t>точка</w:t>
      </w:r>
      <w:r>
        <w:rPr>
          <w:spacing w:val="-16"/>
        </w:rPr>
        <w:t xml:space="preserve"> </w:t>
      </w:r>
      <w:r>
        <w:t>зрения</w:t>
      </w:r>
      <w:r>
        <w:rPr>
          <w:spacing w:val="-15"/>
        </w:rPr>
        <w:t xml:space="preserve"> </w:t>
      </w:r>
      <w:r>
        <w:t>и</w:t>
      </w:r>
      <w:r>
        <w:rPr>
          <w:spacing w:val="-15"/>
        </w:rPr>
        <w:t xml:space="preserve"> </w:t>
      </w:r>
      <w:r>
        <w:t>точка схода, правила перспективных сокращений.</w:t>
      </w:r>
    </w:p>
    <w:p w14:paraId="375BCA67">
      <w:pPr>
        <w:pStyle w:val="7"/>
        <w:ind w:left="1843" w:firstLine="0"/>
        <w:jc w:val="left"/>
      </w:pPr>
      <w:r>
        <w:t>Изображение</w:t>
      </w:r>
      <w:r>
        <w:rPr>
          <w:spacing w:val="-4"/>
        </w:rPr>
        <w:t xml:space="preserve"> </w:t>
      </w:r>
      <w:r>
        <w:t>окружности</w:t>
      </w:r>
      <w:r>
        <w:rPr>
          <w:spacing w:val="-1"/>
        </w:rPr>
        <w:t xml:space="preserve"> </w:t>
      </w:r>
      <w:r>
        <w:t>в</w:t>
      </w:r>
      <w:r>
        <w:rPr>
          <w:spacing w:val="-3"/>
        </w:rPr>
        <w:t xml:space="preserve"> </w:t>
      </w:r>
      <w:r>
        <w:rPr>
          <w:spacing w:val="-2"/>
        </w:rPr>
        <w:t>перспективе.</w:t>
      </w:r>
    </w:p>
    <w:p w14:paraId="674A6A50">
      <w:pPr>
        <w:pStyle w:val="7"/>
        <w:ind w:left="1843" w:right="1955" w:firstLine="0"/>
        <w:jc w:val="left"/>
      </w:pPr>
      <w:r>
        <w:t>Рисование</w:t>
      </w:r>
      <w:r>
        <w:rPr>
          <w:spacing w:val="-7"/>
        </w:rPr>
        <w:t xml:space="preserve"> </w:t>
      </w:r>
      <w:r>
        <w:t>геометрических</w:t>
      </w:r>
      <w:r>
        <w:rPr>
          <w:spacing w:val="-4"/>
        </w:rPr>
        <w:t xml:space="preserve"> </w:t>
      </w:r>
      <w:r>
        <w:t>тел</w:t>
      </w:r>
      <w:r>
        <w:rPr>
          <w:spacing w:val="-6"/>
        </w:rPr>
        <w:t xml:space="preserve"> </w:t>
      </w:r>
      <w:r>
        <w:t>на</w:t>
      </w:r>
      <w:r>
        <w:rPr>
          <w:spacing w:val="-7"/>
        </w:rPr>
        <w:t xml:space="preserve"> </w:t>
      </w:r>
      <w:r>
        <w:t>основе</w:t>
      </w:r>
      <w:r>
        <w:rPr>
          <w:spacing w:val="-8"/>
        </w:rPr>
        <w:t xml:space="preserve"> </w:t>
      </w:r>
      <w:r>
        <w:t>правил</w:t>
      </w:r>
      <w:r>
        <w:rPr>
          <w:spacing w:val="-6"/>
        </w:rPr>
        <w:t xml:space="preserve"> </w:t>
      </w:r>
      <w:r>
        <w:t>линейной</w:t>
      </w:r>
      <w:r>
        <w:rPr>
          <w:spacing w:val="-6"/>
        </w:rPr>
        <w:t xml:space="preserve"> </w:t>
      </w:r>
      <w:r>
        <w:t>перспективы. Сложная пространственная форма и выявление её конструкции.</w:t>
      </w:r>
    </w:p>
    <w:p w14:paraId="717D4B3B">
      <w:pPr>
        <w:pStyle w:val="7"/>
        <w:ind w:left="1843" w:firstLine="0"/>
        <w:jc w:val="left"/>
      </w:pPr>
      <w:r>
        <w:t>Рисунок</w:t>
      </w:r>
      <w:r>
        <w:rPr>
          <w:spacing w:val="-6"/>
        </w:rPr>
        <w:t xml:space="preserve"> </w:t>
      </w:r>
      <w:r>
        <w:t>сложной</w:t>
      </w:r>
      <w:r>
        <w:rPr>
          <w:spacing w:val="-6"/>
        </w:rPr>
        <w:t xml:space="preserve"> </w:t>
      </w:r>
      <w:r>
        <w:t>формы</w:t>
      </w:r>
      <w:r>
        <w:rPr>
          <w:spacing w:val="-6"/>
        </w:rPr>
        <w:t xml:space="preserve"> </w:t>
      </w:r>
      <w:r>
        <w:t>предмета</w:t>
      </w:r>
      <w:r>
        <w:rPr>
          <w:spacing w:val="-6"/>
        </w:rPr>
        <w:t xml:space="preserve"> </w:t>
      </w:r>
      <w:r>
        <w:t>как</w:t>
      </w:r>
      <w:r>
        <w:rPr>
          <w:spacing w:val="-6"/>
        </w:rPr>
        <w:t xml:space="preserve"> </w:t>
      </w:r>
      <w:r>
        <w:t>соотношение</w:t>
      </w:r>
      <w:r>
        <w:rPr>
          <w:spacing w:val="-7"/>
        </w:rPr>
        <w:t xml:space="preserve"> </w:t>
      </w:r>
      <w:r>
        <w:t>простых</w:t>
      </w:r>
      <w:r>
        <w:rPr>
          <w:spacing w:val="-4"/>
        </w:rPr>
        <w:t xml:space="preserve"> </w:t>
      </w:r>
      <w:r>
        <w:t>геометрических</w:t>
      </w:r>
      <w:r>
        <w:rPr>
          <w:spacing w:val="-4"/>
        </w:rPr>
        <w:t xml:space="preserve"> </w:t>
      </w:r>
      <w:r>
        <w:t>фигур. Линейный рисунок конструкции из нескольких геометрических тел.</w:t>
      </w:r>
    </w:p>
    <w:p w14:paraId="50513F35">
      <w:pPr>
        <w:pStyle w:val="7"/>
        <w:ind w:left="1843" w:firstLine="0"/>
        <w:jc w:val="left"/>
      </w:pPr>
      <w:r>
        <w:t>Освещение</w:t>
      </w:r>
      <w:r>
        <w:rPr>
          <w:spacing w:val="49"/>
          <w:w w:val="150"/>
        </w:rPr>
        <w:t xml:space="preserve"> </w:t>
      </w:r>
      <w:r>
        <w:t>как</w:t>
      </w:r>
      <w:r>
        <w:rPr>
          <w:spacing w:val="52"/>
          <w:w w:val="150"/>
        </w:rPr>
        <w:t xml:space="preserve"> </w:t>
      </w:r>
      <w:r>
        <w:t>средство</w:t>
      </w:r>
      <w:r>
        <w:rPr>
          <w:spacing w:val="52"/>
          <w:w w:val="150"/>
        </w:rPr>
        <w:t xml:space="preserve"> </w:t>
      </w:r>
      <w:r>
        <w:t>выявления</w:t>
      </w:r>
      <w:r>
        <w:rPr>
          <w:spacing w:val="52"/>
          <w:w w:val="150"/>
        </w:rPr>
        <w:t xml:space="preserve"> </w:t>
      </w:r>
      <w:r>
        <w:t>объёма</w:t>
      </w:r>
      <w:r>
        <w:rPr>
          <w:spacing w:val="53"/>
          <w:w w:val="150"/>
        </w:rPr>
        <w:t xml:space="preserve"> </w:t>
      </w:r>
      <w:r>
        <w:t>предмета.</w:t>
      </w:r>
      <w:r>
        <w:rPr>
          <w:spacing w:val="51"/>
          <w:w w:val="150"/>
        </w:rPr>
        <w:t xml:space="preserve"> </w:t>
      </w:r>
      <w:r>
        <w:t>Понятия</w:t>
      </w:r>
      <w:r>
        <w:rPr>
          <w:spacing w:val="55"/>
          <w:w w:val="150"/>
        </w:rPr>
        <w:t xml:space="preserve"> </w:t>
      </w:r>
      <w:r>
        <w:t>«свет»,</w:t>
      </w:r>
      <w:r>
        <w:rPr>
          <w:spacing w:val="59"/>
          <w:w w:val="150"/>
        </w:rPr>
        <w:t xml:space="preserve"> </w:t>
      </w:r>
      <w:r>
        <w:rPr>
          <w:spacing w:val="-2"/>
        </w:rPr>
        <w:t>«блик»,</w:t>
      </w:r>
    </w:p>
    <w:p w14:paraId="38E43DBA">
      <w:pPr>
        <w:pStyle w:val="7"/>
        <w:ind w:right="843" w:firstLine="0"/>
        <w:jc w:val="left"/>
      </w:pPr>
      <w:r>
        <w:t>«полутень»,</w:t>
      </w:r>
      <w:r>
        <w:rPr>
          <w:spacing w:val="-15"/>
        </w:rPr>
        <w:t xml:space="preserve"> </w:t>
      </w:r>
      <w:r>
        <w:t>«собственная</w:t>
      </w:r>
      <w:r>
        <w:rPr>
          <w:spacing w:val="-15"/>
        </w:rPr>
        <w:t xml:space="preserve"> </w:t>
      </w:r>
      <w:r>
        <w:t>тень»,</w:t>
      </w:r>
      <w:r>
        <w:rPr>
          <w:spacing w:val="-15"/>
        </w:rPr>
        <w:t xml:space="preserve"> </w:t>
      </w:r>
      <w:r>
        <w:t>«рефлекс»,</w:t>
      </w:r>
      <w:r>
        <w:rPr>
          <w:spacing w:val="-15"/>
        </w:rPr>
        <w:t xml:space="preserve"> </w:t>
      </w:r>
      <w:r>
        <w:t>«падающая</w:t>
      </w:r>
      <w:r>
        <w:rPr>
          <w:spacing w:val="-15"/>
        </w:rPr>
        <w:t xml:space="preserve"> </w:t>
      </w:r>
      <w:r>
        <w:t>тень».</w:t>
      </w:r>
      <w:r>
        <w:rPr>
          <w:spacing w:val="-15"/>
        </w:rPr>
        <w:t xml:space="preserve"> </w:t>
      </w:r>
      <w:r>
        <w:t>Особенности</w:t>
      </w:r>
      <w:r>
        <w:rPr>
          <w:spacing w:val="-15"/>
        </w:rPr>
        <w:t xml:space="preserve"> </w:t>
      </w:r>
      <w:r>
        <w:t>освещения</w:t>
      </w:r>
      <w:r>
        <w:rPr>
          <w:spacing w:val="-15"/>
        </w:rPr>
        <w:t xml:space="preserve"> </w:t>
      </w:r>
      <w:r>
        <w:t>«по свету» и «против света».</w:t>
      </w:r>
    </w:p>
    <w:p w14:paraId="1860E744">
      <w:pPr>
        <w:pStyle w:val="7"/>
        <w:spacing w:before="1"/>
        <w:ind w:left="1843" w:firstLine="0"/>
        <w:jc w:val="left"/>
      </w:pPr>
      <w:r>
        <w:t>Рисунок</w:t>
      </w:r>
      <w:r>
        <w:rPr>
          <w:spacing w:val="-5"/>
        </w:rPr>
        <w:t xml:space="preserve"> </w:t>
      </w:r>
      <w:r>
        <w:t>натюрморта</w:t>
      </w:r>
      <w:r>
        <w:rPr>
          <w:spacing w:val="-3"/>
        </w:rPr>
        <w:t xml:space="preserve"> </w:t>
      </w:r>
      <w:r>
        <w:t>графическими</w:t>
      </w:r>
      <w:r>
        <w:rPr>
          <w:spacing w:val="-3"/>
        </w:rPr>
        <w:t xml:space="preserve"> </w:t>
      </w:r>
      <w:r>
        <w:t>материалами</w:t>
      </w:r>
      <w:r>
        <w:rPr>
          <w:spacing w:val="-3"/>
        </w:rPr>
        <w:t xml:space="preserve"> </w:t>
      </w:r>
      <w:r>
        <w:t>с</w:t>
      </w:r>
      <w:r>
        <w:rPr>
          <w:spacing w:val="-4"/>
        </w:rPr>
        <w:t xml:space="preserve"> </w:t>
      </w:r>
      <w:r>
        <w:t>натуры</w:t>
      </w:r>
      <w:r>
        <w:rPr>
          <w:spacing w:val="-3"/>
        </w:rPr>
        <w:t xml:space="preserve"> </w:t>
      </w:r>
      <w:r>
        <w:t>или</w:t>
      </w:r>
      <w:r>
        <w:rPr>
          <w:spacing w:val="-2"/>
        </w:rPr>
        <w:t xml:space="preserve"> </w:t>
      </w:r>
      <w:r>
        <w:t>по</w:t>
      </w:r>
      <w:r>
        <w:rPr>
          <w:spacing w:val="-3"/>
        </w:rPr>
        <w:t xml:space="preserve"> </w:t>
      </w:r>
      <w:r>
        <w:rPr>
          <w:spacing w:val="-2"/>
        </w:rPr>
        <w:t>представлению.</w:t>
      </w:r>
    </w:p>
    <w:p w14:paraId="023FA5AA">
      <w:pPr>
        <w:pStyle w:val="7"/>
        <w:jc w:val="left"/>
      </w:pPr>
      <w:r>
        <w:t>Творческий</w:t>
      </w:r>
      <w:r>
        <w:rPr>
          <w:spacing w:val="-15"/>
        </w:rPr>
        <w:t xml:space="preserve"> </w:t>
      </w:r>
      <w:r>
        <w:t>натюрморт</w:t>
      </w:r>
      <w:r>
        <w:rPr>
          <w:spacing w:val="-15"/>
        </w:rPr>
        <w:t xml:space="preserve"> </w:t>
      </w:r>
      <w:r>
        <w:t>в</w:t>
      </w:r>
      <w:r>
        <w:rPr>
          <w:spacing w:val="-15"/>
        </w:rPr>
        <w:t xml:space="preserve"> </w:t>
      </w:r>
      <w:r>
        <w:t>графике.</w:t>
      </w:r>
      <w:r>
        <w:rPr>
          <w:spacing w:val="-15"/>
        </w:rPr>
        <w:t xml:space="preserve"> </w:t>
      </w:r>
      <w:r>
        <w:t>Произведения</w:t>
      </w:r>
      <w:r>
        <w:rPr>
          <w:spacing w:val="-15"/>
        </w:rPr>
        <w:t xml:space="preserve"> </w:t>
      </w:r>
      <w:r>
        <w:t>художников-графиков.</w:t>
      </w:r>
      <w:r>
        <w:rPr>
          <w:spacing w:val="-15"/>
        </w:rPr>
        <w:t xml:space="preserve"> </w:t>
      </w:r>
      <w:r>
        <w:t>Особенности графических техник. Печатная графика.</w:t>
      </w:r>
    </w:p>
    <w:p w14:paraId="14E440DE">
      <w:pPr>
        <w:pStyle w:val="7"/>
        <w:tabs>
          <w:tab w:val="left" w:pos="3346"/>
          <w:tab w:val="left" w:pos="4881"/>
          <w:tab w:val="left" w:pos="6393"/>
          <w:tab w:val="left" w:pos="7098"/>
          <w:tab w:val="left" w:pos="7419"/>
          <w:tab w:val="left" w:pos="8993"/>
          <w:tab w:val="left" w:pos="10496"/>
        </w:tabs>
        <w:ind w:right="854"/>
        <w:jc w:val="left"/>
      </w:pPr>
      <w:r>
        <w:rPr>
          <w:spacing w:val="-2"/>
        </w:rPr>
        <w:t>Живописное</w:t>
      </w:r>
      <w:r>
        <w:tab/>
      </w:r>
      <w:r>
        <w:rPr>
          <w:spacing w:val="-2"/>
        </w:rPr>
        <w:t>изображение</w:t>
      </w:r>
      <w:r>
        <w:tab/>
      </w:r>
      <w:r>
        <w:rPr>
          <w:spacing w:val="-2"/>
        </w:rPr>
        <w:t>натюрморта.</w:t>
      </w:r>
      <w:r>
        <w:tab/>
      </w:r>
      <w:r>
        <w:rPr>
          <w:spacing w:val="-4"/>
        </w:rPr>
        <w:t>Цвет</w:t>
      </w:r>
      <w:r>
        <w:tab/>
      </w:r>
      <w:r>
        <w:rPr>
          <w:spacing w:val="-10"/>
        </w:rPr>
        <w:t>в</w:t>
      </w:r>
      <w:r>
        <w:tab/>
      </w:r>
      <w:r>
        <w:rPr>
          <w:spacing w:val="-2"/>
        </w:rPr>
        <w:t>натюрмортах</w:t>
      </w:r>
      <w:r>
        <w:tab/>
      </w:r>
      <w:r>
        <w:rPr>
          <w:spacing w:val="-2"/>
        </w:rPr>
        <w:t>европейских</w:t>
      </w:r>
      <w:r>
        <w:tab/>
      </w:r>
      <w:r>
        <w:rPr>
          <w:spacing w:val="-10"/>
        </w:rPr>
        <w:t xml:space="preserve">и </w:t>
      </w:r>
      <w:r>
        <w:t>отечественных живописцев. Опыт создания живописного натюрморта.</w:t>
      </w:r>
    </w:p>
    <w:p w14:paraId="295CFD83">
      <w:pPr>
        <w:pStyle w:val="7"/>
        <w:ind w:left="1843" w:firstLine="0"/>
        <w:jc w:val="left"/>
      </w:pPr>
      <w:r>
        <w:rPr>
          <w:spacing w:val="-2"/>
        </w:rPr>
        <w:t>Портрет.</w:t>
      </w:r>
    </w:p>
    <w:p w14:paraId="4F02006A">
      <w:pPr>
        <w:pStyle w:val="7"/>
        <w:ind w:right="850"/>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719476BC">
      <w:pPr>
        <w:pStyle w:val="7"/>
        <w:ind w:left="1843" w:firstLine="0"/>
      </w:pPr>
      <w:r>
        <w:t>Великие</w:t>
      </w:r>
      <w:r>
        <w:rPr>
          <w:spacing w:val="-5"/>
        </w:rPr>
        <w:t xml:space="preserve"> </w:t>
      </w:r>
      <w:r>
        <w:t>портретисты</w:t>
      </w:r>
      <w:r>
        <w:rPr>
          <w:spacing w:val="-4"/>
        </w:rPr>
        <w:t xml:space="preserve"> </w:t>
      </w:r>
      <w:r>
        <w:t>в</w:t>
      </w:r>
      <w:r>
        <w:rPr>
          <w:spacing w:val="-7"/>
        </w:rPr>
        <w:t xml:space="preserve"> </w:t>
      </w:r>
      <w:r>
        <w:t>европейском</w:t>
      </w:r>
      <w:r>
        <w:rPr>
          <w:spacing w:val="-4"/>
        </w:rPr>
        <w:t xml:space="preserve"> </w:t>
      </w:r>
      <w:r>
        <w:rPr>
          <w:spacing w:val="-2"/>
        </w:rPr>
        <w:t>искусстве.</w:t>
      </w:r>
    </w:p>
    <w:p w14:paraId="05530A1D">
      <w:pPr>
        <w:pStyle w:val="7"/>
        <w:ind w:right="851"/>
      </w:pPr>
      <w:r>
        <w:t>Особенности развития портретного жанра в отечественном искусстве. Великие портретисты в русской живописи.</w:t>
      </w:r>
    </w:p>
    <w:p w14:paraId="210B0BB9">
      <w:pPr>
        <w:pStyle w:val="7"/>
        <w:ind w:left="1843" w:firstLine="0"/>
      </w:pPr>
      <w:r>
        <w:t>Парадный</w:t>
      </w:r>
      <w:r>
        <w:rPr>
          <w:spacing w:val="-2"/>
        </w:rPr>
        <w:t xml:space="preserve"> </w:t>
      </w:r>
      <w:r>
        <w:t>и</w:t>
      </w:r>
      <w:r>
        <w:rPr>
          <w:spacing w:val="-2"/>
        </w:rPr>
        <w:t xml:space="preserve"> </w:t>
      </w:r>
      <w:r>
        <w:t>камерный</w:t>
      </w:r>
      <w:r>
        <w:rPr>
          <w:spacing w:val="-2"/>
        </w:rPr>
        <w:t xml:space="preserve"> </w:t>
      </w:r>
      <w:r>
        <w:t>портрет</w:t>
      </w:r>
      <w:r>
        <w:rPr>
          <w:spacing w:val="-2"/>
        </w:rPr>
        <w:t xml:space="preserve"> </w:t>
      </w:r>
      <w:r>
        <w:t>в</w:t>
      </w:r>
      <w:r>
        <w:rPr>
          <w:spacing w:val="-2"/>
        </w:rPr>
        <w:t xml:space="preserve"> живописи.</w:t>
      </w:r>
    </w:p>
    <w:p w14:paraId="28CE6F43">
      <w:pPr>
        <w:pStyle w:val="7"/>
        <w:ind w:right="844"/>
      </w:pPr>
      <w:r>
        <w:t xml:space="preserve">Особенности развития жанра портрета в искусстве ХХ в. – отечественном и </w:t>
      </w:r>
      <w:r>
        <w:rPr>
          <w:spacing w:val="-2"/>
        </w:rPr>
        <w:t>европейском.</w:t>
      </w:r>
    </w:p>
    <w:p w14:paraId="4581C743">
      <w:pPr>
        <w:pStyle w:val="7"/>
        <w:ind w:right="851"/>
      </w:pPr>
      <w:r>
        <w:t>Построение головы человека, основные пропорции лица, соотношение лицевой и черепной частей головы.</w:t>
      </w:r>
    </w:p>
    <w:p w14:paraId="285423BB">
      <w:pPr>
        <w:pStyle w:val="7"/>
        <w:spacing w:before="1"/>
        <w:ind w:right="845"/>
      </w:pPr>
      <w:r>
        <w:t>Графический портрет в работах известных художников. Разнообразие графических средств</w:t>
      </w:r>
      <w:r>
        <w:rPr>
          <w:spacing w:val="-10"/>
        </w:rPr>
        <w:t xml:space="preserve"> </w:t>
      </w:r>
      <w:r>
        <w:t>в</w:t>
      </w:r>
      <w:r>
        <w:rPr>
          <w:spacing w:val="-11"/>
        </w:rPr>
        <w:t xml:space="preserve"> </w:t>
      </w:r>
      <w:r>
        <w:t>изображении</w:t>
      </w:r>
      <w:r>
        <w:rPr>
          <w:spacing w:val="-10"/>
        </w:rPr>
        <w:t xml:space="preserve"> </w:t>
      </w:r>
      <w:r>
        <w:t>образа</w:t>
      </w:r>
      <w:r>
        <w:rPr>
          <w:spacing w:val="-12"/>
        </w:rPr>
        <w:t xml:space="preserve"> </w:t>
      </w:r>
      <w:r>
        <w:t>человека.</w:t>
      </w:r>
      <w:r>
        <w:rPr>
          <w:spacing w:val="-11"/>
        </w:rPr>
        <w:t xml:space="preserve"> </w:t>
      </w:r>
      <w:r>
        <w:t>Графический</w:t>
      </w:r>
      <w:r>
        <w:rPr>
          <w:spacing w:val="-10"/>
        </w:rPr>
        <w:t xml:space="preserve"> </w:t>
      </w:r>
      <w:r>
        <w:t>портретный</w:t>
      </w:r>
      <w:r>
        <w:rPr>
          <w:spacing w:val="-10"/>
        </w:rPr>
        <w:t xml:space="preserve"> </w:t>
      </w:r>
      <w:r>
        <w:t>рисунок</w:t>
      </w:r>
      <w:r>
        <w:rPr>
          <w:spacing w:val="-10"/>
        </w:rPr>
        <w:t xml:space="preserve"> </w:t>
      </w:r>
      <w:r>
        <w:t>с</w:t>
      </w:r>
      <w:r>
        <w:rPr>
          <w:spacing w:val="-12"/>
        </w:rPr>
        <w:t xml:space="preserve"> </w:t>
      </w:r>
      <w:r>
        <w:t>натуры</w:t>
      </w:r>
      <w:r>
        <w:rPr>
          <w:spacing w:val="-11"/>
        </w:rPr>
        <w:t xml:space="preserve"> </w:t>
      </w:r>
      <w:r>
        <w:t>или</w:t>
      </w:r>
      <w:r>
        <w:rPr>
          <w:spacing w:val="-10"/>
        </w:rPr>
        <w:t xml:space="preserve"> </w:t>
      </w:r>
      <w:r>
        <w:t xml:space="preserve">по </w:t>
      </w:r>
      <w:r>
        <w:rPr>
          <w:spacing w:val="-2"/>
        </w:rPr>
        <w:t>памяти.</w:t>
      </w:r>
    </w:p>
    <w:p w14:paraId="58C926DF">
      <w:pPr>
        <w:pStyle w:val="7"/>
        <w:ind w:left="1843" w:right="3643" w:firstLine="0"/>
      </w:pPr>
      <w:r>
        <w:t>Роль</w:t>
      </w:r>
      <w:r>
        <w:rPr>
          <w:spacing w:val="-6"/>
        </w:rPr>
        <w:t xml:space="preserve"> </w:t>
      </w:r>
      <w:r>
        <w:t>освещения</w:t>
      </w:r>
      <w:r>
        <w:rPr>
          <w:spacing w:val="-6"/>
        </w:rPr>
        <w:t xml:space="preserve"> </w:t>
      </w:r>
      <w:r>
        <w:t>головы</w:t>
      </w:r>
      <w:r>
        <w:rPr>
          <w:spacing w:val="-7"/>
        </w:rPr>
        <w:t xml:space="preserve"> </w:t>
      </w:r>
      <w:r>
        <w:t>при</w:t>
      </w:r>
      <w:r>
        <w:rPr>
          <w:spacing w:val="-6"/>
        </w:rPr>
        <w:t xml:space="preserve"> </w:t>
      </w:r>
      <w:r>
        <w:t>создании</w:t>
      </w:r>
      <w:r>
        <w:rPr>
          <w:spacing w:val="-8"/>
        </w:rPr>
        <w:t xml:space="preserve"> </w:t>
      </w:r>
      <w:r>
        <w:t>портретного</w:t>
      </w:r>
      <w:r>
        <w:rPr>
          <w:spacing w:val="-6"/>
        </w:rPr>
        <w:t xml:space="preserve"> </w:t>
      </w:r>
      <w:r>
        <w:t>образа. Свет и тень в изображении головы человека.</w:t>
      </w:r>
    </w:p>
    <w:p w14:paraId="39987A6B">
      <w:pPr>
        <w:pStyle w:val="7"/>
        <w:ind w:left="1843" w:firstLine="0"/>
      </w:pPr>
      <w:r>
        <w:t>Портрет в</w:t>
      </w:r>
      <w:r>
        <w:rPr>
          <w:spacing w:val="-1"/>
        </w:rPr>
        <w:t xml:space="preserve"> </w:t>
      </w:r>
      <w:r>
        <w:rPr>
          <w:spacing w:val="-2"/>
        </w:rPr>
        <w:t>скульптуре.</w:t>
      </w:r>
    </w:p>
    <w:p w14:paraId="5199E72E">
      <w:pPr>
        <w:pStyle w:val="7"/>
        <w:ind w:right="850"/>
      </w:pPr>
      <w:r>
        <w:t>Выражение характера человека, его социального положения и образа эпохи в скульптурном портрете.</w:t>
      </w:r>
    </w:p>
    <w:p w14:paraId="28DB459B">
      <w:pPr>
        <w:pStyle w:val="7"/>
        <w:spacing w:after="0"/>
        <w:sectPr>
          <w:pgSz w:w="11910" w:h="16840"/>
          <w:pgMar w:top="920" w:right="0" w:bottom="280" w:left="425" w:header="736" w:footer="0" w:gutter="0"/>
          <w:cols w:space="720" w:num="1"/>
        </w:sectPr>
      </w:pPr>
    </w:p>
    <w:p w14:paraId="22AA63A4">
      <w:pPr>
        <w:pStyle w:val="7"/>
        <w:spacing w:before="189"/>
        <w:ind w:left="1843" w:firstLine="0"/>
      </w:pPr>
      <w:r>
        <w:t>Значение</w:t>
      </w:r>
      <w:r>
        <w:rPr>
          <w:spacing w:val="-6"/>
        </w:rPr>
        <w:t xml:space="preserve"> </w:t>
      </w:r>
      <w:r>
        <w:t>свойств</w:t>
      </w:r>
      <w:r>
        <w:rPr>
          <w:spacing w:val="-6"/>
        </w:rPr>
        <w:t xml:space="preserve"> </w:t>
      </w:r>
      <w:r>
        <w:t>художественных</w:t>
      </w:r>
      <w:r>
        <w:rPr>
          <w:spacing w:val="-4"/>
        </w:rPr>
        <w:t xml:space="preserve"> </w:t>
      </w:r>
      <w:r>
        <w:t>материалов</w:t>
      </w:r>
      <w:r>
        <w:rPr>
          <w:spacing w:val="-6"/>
        </w:rPr>
        <w:t xml:space="preserve"> </w:t>
      </w:r>
      <w:r>
        <w:t>в</w:t>
      </w:r>
      <w:r>
        <w:rPr>
          <w:spacing w:val="-6"/>
        </w:rPr>
        <w:t xml:space="preserve"> </w:t>
      </w:r>
      <w:r>
        <w:t>создании</w:t>
      </w:r>
      <w:r>
        <w:rPr>
          <w:spacing w:val="-5"/>
        </w:rPr>
        <w:t xml:space="preserve"> </w:t>
      </w:r>
      <w:r>
        <w:t>скульптурного</w:t>
      </w:r>
      <w:r>
        <w:rPr>
          <w:spacing w:val="-4"/>
        </w:rPr>
        <w:t xml:space="preserve"> </w:t>
      </w:r>
      <w:r>
        <w:rPr>
          <w:spacing w:val="-2"/>
        </w:rPr>
        <w:t>портрета.</w:t>
      </w:r>
    </w:p>
    <w:p w14:paraId="1B8BA7A0">
      <w:pPr>
        <w:pStyle w:val="7"/>
        <w:ind w:right="853"/>
      </w:pPr>
      <w:r>
        <w:t>Живописное изображение портрета. Роль цвета в живописном портретном образе в произведениях выдающихся живописцев.</w:t>
      </w:r>
    </w:p>
    <w:p w14:paraId="7261F2AB">
      <w:pPr>
        <w:pStyle w:val="7"/>
        <w:ind w:left="1843" w:right="4283" w:firstLine="0"/>
      </w:pPr>
      <w:r>
        <w:t>Опыт</w:t>
      </w:r>
      <w:r>
        <w:rPr>
          <w:spacing w:val="-7"/>
        </w:rPr>
        <w:t xml:space="preserve"> </w:t>
      </w:r>
      <w:r>
        <w:t>работы</w:t>
      </w:r>
      <w:r>
        <w:rPr>
          <w:spacing w:val="-7"/>
        </w:rPr>
        <w:t xml:space="preserve"> </w:t>
      </w:r>
      <w:r>
        <w:t>над</w:t>
      </w:r>
      <w:r>
        <w:rPr>
          <w:spacing w:val="-7"/>
        </w:rPr>
        <w:t xml:space="preserve"> </w:t>
      </w:r>
      <w:r>
        <w:t>созданием</w:t>
      </w:r>
      <w:r>
        <w:rPr>
          <w:spacing w:val="-8"/>
        </w:rPr>
        <w:t xml:space="preserve"> </w:t>
      </w:r>
      <w:r>
        <w:t>живописного</w:t>
      </w:r>
      <w:r>
        <w:rPr>
          <w:spacing w:val="-10"/>
        </w:rPr>
        <w:t xml:space="preserve"> </w:t>
      </w:r>
      <w:r>
        <w:t xml:space="preserve">портрета. </w:t>
      </w:r>
      <w:r>
        <w:rPr>
          <w:spacing w:val="-2"/>
        </w:rPr>
        <w:t>Пейзаж.</w:t>
      </w:r>
    </w:p>
    <w:p w14:paraId="3FE78D2F">
      <w:pPr>
        <w:pStyle w:val="7"/>
        <w:ind w:right="852"/>
      </w:pPr>
      <w:r>
        <w:t>Особенности изображения пространства в эпоху Древнего мира, в средневековом искусстве и в эпоху Возрождения.</w:t>
      </w:r>
    </w:p>
    <w:p w14:paraId="51B697E4">
      <w:pPr>
        <w:pStyle w:val="7"/>
        <w:ind w:left="1843" w:firstLine="0"/>
      </w:pPr>
      <w:r>
        <w:t>Правила</w:t>
      </w:r>
      <w:r>
        <w:rPr>
          <w:spacing w:val="-7"/>
        </w:rPr>
        <w:t xml:space="preserve"> </w:t>
      </w:r>
      <w:r>
        <w:t>построения</w:t>
      </w:r>
      <w:r>
        <w:rPr>
          <w:spacing w:val="-4"/>
        </w:rPr>
        <w:t xml:space="preserve"> </w:t>
      </w:r>
      <w:r>
        <w:t>линейной</w:t>
      </w:r>
      <w:r>
        <w:rPr>
          <w:spacing w:val="-5"/>
        </w:rPr>
        <w:t xml:space="preserve"> </w:t>
      </w:r>
      <w:r>
        <w:t>перспективы</w:t>
      </w:r>
      <w:r>
        <w:rPr>
          <w:spacing w:val="-4"/>
        </w:rPr>
        <w:t xml:space="preserve"> </w:t>
      </w:r>
      <w:r>
        <w:t>в</w:t>
      </w:r>
      <w:r>
        <w:rPr>
          <w:spacing w:val="-5"/>
        </w:rPr>
        <w:t xml:space="preserve"> </w:t>
      </w:r>
      <w:r>
        <w:t>изображении</w:t>
      </w:r>
      <w:r>
        <w:rPr>
          <w:spacing w:val="-4"/>
        </w:rPr>
        <w:t xml:space="preserve"> </w:t>
      </w:r>
      <w:r>
        <w:rPr>
          <w:spacing w:val="-2"/>
        </w:rPr>
        <w:t>пространства.</w:t>
      </w:r>
    </w:p>
    <w:p w14:paraId="5811D2AA">
      <w:pPr>
        <w:pStyle w:val="7"/>
        <w:ind w:right="848"/>
      </w:pPr>
      <w:r>
        <w:t>Правила</w:t>
      </w:r>
      <w:r>
        <w:rPr>
          <w:spacing w:val="-6"/>
        </w:rPr>
        <w:t xml:space="preserve"> </w:t>
      </w:r>
      <w:r>
        <w:t>воздушной</w:t>
      </w:r>
      <w:r>
        <w:rPr>
          <w:spacing w:val="-5"/>
        </w:rPr>
        <w:t xml:space="preserve"> </w:t>
      </w:r>
      <w:r>
        <w:t>перспективы,</w:t>
      </w:r>
      <w:r>
        <w:rPr>
          <w:spacing w:val="-5"/>
        </w:rPr>
        <w:t xml:space="preserve"> </w:t>
      </w:r>
      <w:r>
        <w:t>построения</w:t>
      </w:r>
      <w:r>
        <w:rPr>
          <w:spacing w:val="-8"/>
        </w:rPr>
        <w:t xml:space="preserve"> </w:t>
      </w:r>
      <w:r>
        <w:t>переднего,</w:t>
      </w:r>
      <w:r>
        <w:rPr>
          <w:spacing w:val="-5"/>
        </w:rPr>
        <w:t xml:space="preserve"> </w:t>
      </w:r>
      <w:r>
        <w:t>среднего</w:t>
      </w:r>
      <w:r>
        <w:rPr>
          <w:spacing w:val="-5"/>
        </w:rPr>
        <w:t xml:space="preserve"> </w:t>
      </w:r>
      <w:r>
        <w:t>и</w:t>
      </w:r>
      <w:r>
        <w:rPr>
          <w:spacing w:val="-5"/>
        </w:rPr>
        <w:t xml:space="preserve"> </w:t>
      </w:r>
      <w:r>
        <w:t>дальнего</w:t>
      </w:r>
      <w:r>
        <w:rPr>
          <w:spacing w:val="-5"/>
        </w:rPr>
        <w:t xml:space="preserve"> </w:t>
      </w:r>
      <w:r>
        <w:t>планов при изображении пейзажа.</w:t>
      </w:r>
    </w:p>
    <w:p w14:paraId="43B10BCF">
      <w:pPr>
        <w:pStyle w:val="7"/>
        <w:ind w:left="1843" w:firstLine="0"/>
      </w:pPr>
      <w:r>
        <w:t>Особенности</w:t>
      </w:r>
      <w:r>
        <w:rPr>
          <w:spacing w:val="73"/>
        </w:rPr>
        <w:t xml:space="preserve">  </w:t>
      </w:r>
      <w:r>
        <w:t>изображения</w:t>
      </w:r>
      <w:r>
        <w:rPr>
          <w:spacing w:val="75"/>
        </w:rPr>
        <w:t xml:space="preserve">  </w:t>
      </w:r>
      <w:r>
        <w:t>разных</w:t>
      </w:r>
      <w:r>
        <w:rPr>
          <w:spacing w:val="76"/>
        </w:rPr>
        <w:t xml:space="preserve">  </w:t>
      </w:r>
      <w:r>
        <w:t>состояний</w:t>
      </w:r>
      <w:r>
        <w:rPr>
          <w:spacing w:val="74"/>
        </w:rPr>
        <w:t xml:space="preserve">  </w:t>
      </w:r>
      <w:r>
        <w:t>природы</w:t>
      </w:r>
      <w:r>
        <w:rPr>
          <w:spacing w:val="75"/>
        </w:rPr>
        <w:t xml:space="preserve">  </w:t>
      </w:r>
      <w:r>
        <w:t>и</w:t>
      </w:r>
      <w:r>
        <w:rPr>
          <w:spacing w:val="75"/>
        </w:rPr>
        <w:t xml:space="preserve">  </w:t>
      </w:r>
      <w:r>
        <w:t>её</w:t>
      </w:r>
      <w:r>
        <w:rPr>
          <w:spacing w:val="75"/>
        </w:rPr>
        <w:t xml:space="preserve">  </w:t>
      </w:r>
      <w:r>
        <w:rPr>
          <w:spacing w:val="-2"/>
        </w:rPr>
        <w:t>освещения.</w:t>
      </w:r>
    </w:p>
    <w:p w14:paraId="69B5CF87">
      <w:pPr>
        <w:pStyle w:val="7"/>
        <w:ind w:firstLine="0"/>
      </w:pPr>
      <w:r>
        <w:t>Романтический</w:t>
      </w:r>
      <w:r>
        <w:rPr>
          <w:spacing w:val="-7"/>
        </w:rPr>
        <w:t xml:space="preserve"> </w:t>
      </w:r>
      <w:r>
        <w:t>пейзаж.</w:t>
      </w:r>
      <w:r>
        <w:rPr>
          <w:spacing w:val="-5"/>
        </w:rPr>
        <w:t xml:space="preserve"> </w:t>
      </w:r>
      <w:r>
        <w:t>Морские</w:t>
      </w:r>
      <w:r>
        <w:rPr>
          <w:spacing w:val="-3"/>
        </w:rPr>
        <w:t xml:space="preserve"> </w:t>
      </w:r>
      <w:r>
        <w:t>пейзажи</w:t>
      </w:r>
      <w:r>
        <w:rPr>
          <w:spacing w:val="-2"/>
        </w:rPr>
        <w:t xml:space="preserve"> </w:t>
      </w:r>
      <w:r>
        <w:t>И.</w:t>
      </w:r>
      <w:r>
        <w:rPr>
          <w:spacing w:val="-2"/>
        </w:rPr>
        <w:t xml:space="preserve"> Айвазовского.</w:t>
      </w:r>
    </w:p>
    <w:p w14:paraId="03AA9F28">
      <w:pPr>
        <w:pStyle w:val="7"/>
        <w:ind w:right="845"/>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03280F6B">
      <w:pPr>
        <w:pStyle w:val="7"/>
        <w:spacing w:before="1"/>
        <w:ind w:right="850"/>
      </w:pPr>
      <w:r>
        <w:t>Живописное</w:t>
      </w:r>
      <w:r>
        <w:rPr>
          <w:spacing w:val="-2"/>
        </w:rPr>
        <w:t xml:space="preserve"> </w:t>
      </w:r>
      <w:r>
        <w:t>изображение</w:t>
      </w:r>
      <w:r>
        <w:rPr>
          <w:spacing w:val="-2"/>
        </w:rPr>
        <w:t xml:space="preserve"> </w:t>
      </w:r>
      <w:r>
        <w:t>различных состояний природы.</w:t>
      </w:r>
      <w:r>
        <w:rPr>
          <w:spacing w:val="-2"/>
        </w:rPr>
        <w:t xml:space="preserve"> </w:t>
      </w:r>
      <w:r>
        <w:t>Пейзаж</w:t>
      </w:r>
      <w:r>
        <w:rPr>
          <w:spacing w:val="-2"/>
        </w:rPr>
        <w:t xml:space="preserve"> </w:t>
      </w:r>
      <w:r>
        <w:t>в</w:t>
      </w:r>
      <w:r>
        <w:rPr>
          <w:spacing w:val="-2"/>
        </w:rPr>
        <w:t xml:space="preserve"> </w:t>
      </w:r>
      <w:r>
        <w:t>истории русской живописи</w:t>
      </w:r>
      <w:r>
        <w:rPr>
          <w:spacing w:val="-7"/>
        </w:rPr>
        <w:t xml:space="preserve"> </w:t>
      </w:r>
      <w:r>
        <w:t>и</w:t>
      </w:r>
      <w:r>
        <w:rPr>
          <w:spacing w:val="-5"/>
        </w:rPr>
        <w:t xml:space="preserve"> </w:t>
      </w:r>
      <w:r>
        <w:t>его</w:t>
      </w:r>
      <w:r>
        <w:rPr>
          <w:spacing w:val="-6"/>
        </w:rPr>
        <w:t xml:space="preserve"> </w:t>
      </w:r>
      <w:r>
        <w:t>значение</w:t>
      </w:r>
      <w:r>
        <w:rPr>
          <w:spacing w:val="-7"/>
        </w:rPr>
        <w:t xml:space="preserve"> </w:t>
      </w:r>
      <w:r>
        <w:t>в</w:t>
      </w:r>
      <w:r>
        <w:rPr>
          <w:spacing w:val="-6"/>
        </w:rPr>
        <w:t xml:space="preserve"> </w:t>
      </w:r>
      <w:r>
        <w:t>отечественной</w:t>
      </w:r>
      <w:r>
        <w:rPr>
          <w:spacing w:val="-5"/>
        </w:rPr>
        <w:t xml:space="preserve"> </w:t>
      </w:r>
      <w:r>
        <w:t>культуре.</w:t>
      </w:r>
      <w:r>
        <w:rPr>
          <w:spacing w:val="-6"/>
        </w:rPr>
        <w:t xml:space="preserve"> </w:t>
      </w:r>
      <w:r>
        <w:t>История</w:t>
      </w:r>
      <w:r>
        <w:rPr>
          <w:spacing w:val="-6"/>
        </w:rPr>
        <w:t xml:space="preserve"> </w:t>
      </w:r>
      <w:r>
        <w:t>становления</w:t>
      </w:r>
      <w:r>
        <w:rPr>
          <w:spacing w:val="-6"/>
        </w:rPr>
        <w:t xml:space="preserve"> </w:t>
      </w:r>
      <w:r>
        <w:t>картины</w:t>
      </w:r>
      <w:r>
        <w:rPr>
          <w:spacing w:val="-6"/>
        </w:rPr>
        <w:t xml:space="preserve"> </w:t>
      </w:r>
      <w:r>
        <w:t>Родины в развитии отечественной пейзажной живописи XIX в.</w:t>
      </w:r>
    </w:p>
    <w:p w14:paraId="42855D69">
      <w:pPr>
        <w:pStyle w:val="7"/>
        <w:ind w:right="852"/>
      </w:pPr>
      <w:r>
        <w:t>Становление</w:t>
      </w:r>
      <w:r>
        <w:rPr>
          <w:spacing w:val="-15"/>
        </w:rPr>
        <w:t xml:space="preserve"> </w:t>
      </w:r>
      <w:r>
        <w:t>образа</w:t>
      </w:r>
      <w:r>
        <w:rPr>
          <w:spacing w:val="-15"/>
        </w:rPr>
        <w:t xml:space="preserve"> </w:t>
      </w:r>
      <w:r>
        <w:t>родной</w:t>
      </w:r>
      <w:r>
        <w:rPr>
          <w:spacing w:val="-15"/>
        </w:rPr>
        <w:t xml:space="preserve"> </w:t>
      </w:r>
      <w:r>
        <w:t>природы</w:t>
      </w:r>
      <w:r>
        <w:rPr>
          <w:spacing w:val="-15"/>
        </w:rPr>
        <w:t xml:space="preserve"> </w:t>
      </w:r>
      <w:r>
        <w:t>в</w:t>
      </w:r>
      <w:r>
        <w:rPr>
          <w:spacing w:val="-15"/>
        </w:rPr>
        <w:t xml:space="preserve"> </w:t>
      </w:r>
      <w:r>
        <w:t>произведениях</w:t>
      </w:r>
      <w:r>
        <w:rPr>
          <w:spacing w:val="-15"/>
        </w:rPr>
        <w:t xml:space="preserve"> </w:t>
      </w:r>
      <w:r>
        <w:t>А.</w:t>
      </w:r>
      <w:r>
        <w:rPr>
          <w:spacing w:val="-15"/>
        </w:rPr>
        <w:t xml:space="preserve"> </w:t>
      </w:r>
      <w:r>
        <w:t>Венецианова</w:t>
      </w:r>
      <w:r>
        <w:rPr>
          <w:spacing w:val="-15"/>
        </w:rPr>
        <w:t xml:space="preserve"> </w:t>
      </w:r>
      <w:r>
        <w:t>и</w:t>
      </w:r>
      <w:r>
        <w:rPr>
          <w:spacing w:val="-15"/>
        </w:rPr>
        <w:t xml:space="preserve"> </w:t>
      </w:r>
      <w:r>
        <w:t>его</w:t>
      </w:r>
      <w:r>
        <w:rPr>
          <w:spacing w:val="-15"/>
        </w:rPr>
        <w:t xml:space="preserve"> </w:t>
      </w:r>
      <w:r>
        <w:t xml:space="preserve">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w:t>
      </w:r>
      <w:r>
        <w:rPr>
          <w:spacing w:val="-2"/>
        </w:rPr>
        <w:t>Родины.</w:t>
      </w:r>
    </w:p>
    <w:p w14:paraId="7E573122">
      <w:pPr>
        <w:pStyle w:val="7"/>
        <w:ind w:left="0" w:firstLine="0"/>
        <w:jc w:val="left"/>
      </w:pPr>
    </w:p>
    <w:p w14:paraId="1E37A54A">
      <w:pPr>
        <w:pStyle w:val="7"/>
        <w:ind w:left="1843" w:firstLine="0"/>
        <w:jc w:val="left"/>
      </w:pPr>
      <w:r>
        <w:t>Творческий</w:t>
      </w:r>
      <w:r>
        <w:rPr>
          <w:spacing w:val="-6"/>
        </w:rPr>
        <w:t xml:space="preserve"> </w:t>
      </w:r>
      <w:r>
        <w:t>опыт</w:t>
      </w:r>
      <w:r>
        <w:rPr>
          <w:spacing w:val="-4"/>
        </w:rPr>
        <w:t xml:space="preserve"> </w:t>
      </w:r>
      <w:r>
        <w:t>в</w:t>
      </w:r>
      <w:r>
        <w:rPr>
          <w:spacing w:val="-4"/>
        </w:rPr>
        <w:t xml:space="preserve"> </w:t>
      </w:r>
      <w:r>
        <w:t>создании</w:t>
      </w:r>
      <w:r>
        <w:rPr>
          <w:spacing w:val="-6"/>
        </w:rPr>
        <w:t xml:space="preserve"> </w:t>
      </w:r>
      <w:r>
        <w:t>композиционного</w:t>
      </w:r>
      <w:r>
        <w:rPr>
          <w:spacing w:val="-4"/>
        </w:rPr>
        <w:t xml:space="preserve"> </w:t>
      </w:r>
      <w:r>
        <w:t>живописного</w:t>
      </w:r>
      <w:r>
        <w:rPr>
          <w:spacing w:val="-6"/>
        </w:rPr>
        <w:t xml:space="preserve"> </w:t>
      </w:r>
      <w:r>
        <w:t>пейзажа</w:t>
      </w:r>
      <w:r>
        <w:rPr>
          <w:spacing w:val="-6"/>
        </w:rPr>
        <w:t xml:space="preserve"> </w:t>
      </w:r>
      <w:r>
        <w:t>своей</w:t>
      </w:r>
      <w:r>
        <w:rPr>
          <w:spacing w:val="-3"/>
        </w:rPr>
        <w:t xml:space="preserve"> </w:t>
      </w:r>
      <w:r>
        <w:rPr>
          <w:spacing w:val="-2"/>
        </w:rPr>
        <w:t>Родины.</w:t>
      </w:r>
    </w:p>
    <w:p w14:paraId="7F2390D5">
      <w:pPr>
        <w:pStyle w:val="7"/>
        <w:tabs>
          <w:tab w:val="left" w:pos="3464"/>
          <w:tab w:val="left" w:pos="4291"/>
          <w:tab w:val="left" w:pos="5392"/>
          <w:tab w:val="left" w:pos="5769"/>
          <w:tab w:val="left" w:pos="6833"/>
          <w:tab w:val="left" w:pos="8431"/>
          <w:tab w:val="left" w:pos="9683"/>
        </w:tabs>
        <w:ind w:right="854"/>
        <w:jc w:val="left"/>
      </w:pPr>
      <w:r>
        <w:rPr>
          <w:spacing w:val="-2"/>
        </w:rPr>
        <w:t>Графический</w:t>
      </w:r>
      <w:r>
        <w:tab/>
      </w:r>
      <w:r>
        <w:rPr>
          <w:spacing w:val="-2"/>
        </w:rPr>
        <w:t>образ</w:t>
      </w:r>
      <w:r>
        <w:tab/>
      </w:r>
      <w:r>
        <w:rPr>
          <w:spacing w:val="-2"/>
        </w:rPr>
        <w:t>пейзажа</w:t>
      </w:r>
      <w:r>
        <w:tab/>
      </w:r>
      <w:r>
        <w:rPr>
          <w:spacing w:val="-10"/>
        </w:rPr>
        <w:t>в</w:t>
      </w:r>
      <w:r>
        <w:tab/>
      </w:r>
      <w:r>
        <w:rPr>
          <w:spacing w:val="-2"/>
        </w:rPr>
        <w:t>работах</w:t>
      </w:r>
      <w:r>
        <w:tab/>
      </w:r>
      <w:r>
        <w:rPr>
          <w:spacing w:val="-2"/>
        </w:rPr>
        <w:t>выдающихся</w:t>
      </w:r>
      <w:r>
        <w:tab/>
      </w:r>
      <w:r>
        <w:rPr>
          <w:spacing w:val="-2"/>
        </w:rPr>
        <w:t>мастеров.</w:t>
      </w:r>
      <w:r>
        <w:tab/>
      </w:r>
      <w:r>
        <w:rPr>
          <w:spacing w:val="-2"/>
        </w:rPr>
        <w:t xml:space="preserve">Средства </w:t>
      </w:r>
      <w:r>
        <w:t>выразительности в графическом рисунке и многообразие графических техник.</w:t>
      </w:r>
    </w:p>
    <w:p w14:paraId="27C6B38D">
      <w:pPr>
        <w:pStyle w:val="7"/>
        <w:spacing w:before="1"/>
        <w:ind w:left="1843" w:firstLine="0"/>
        <w:jc w:val="left"/>
      </w:pPr>
      <w:r>
        <w:t>Графические</w:t>
      </w:r>
      <w:r>
        <w:rPr>
          <w:spacing w:val="-7"/>
        </w:rPr>
        <w:t xml:space="preserve"> </w:t>
      </w:r>
      <w:r>
        <w:t>зарисовки</w:t>
      </w:r>
      <w:r>
        <w:rPr>
          <w:spacing w:val="-5"/>
        </w:rPr>
        <w:t xml:space="preserve"> </w:t>
      </w:r>
      <w:r>
        <w:t>и</w:t>
      </w:r>
      <w:r>
        <w:rPr>
          <w:spacing w:val="-3"/>
        </w:rPr>
        <w:t xml:space="preserve"> </w:t>
      </w:r>
      <w:r>
        <w:t>графическая</w:t>
      </w:r>
      <w:r>
        <w:rPr>
          <w:spacing w:val="-1"/>
        </w:rPr>
        <w:t xml:space="preserve"> </w:t>
      </w:r>
      <w:r>
        <w:t>композиция</w:t>
      </w:r>
      <w:r>
        <w:rPr>
          <w:spacing w:val="-4"/>
        </w:rPr>
        <w:t xml:space="preserve"> </w:t>
      </w:r>
      <w:r>
        <w:t>на</w:t>
      </w:r>
      <w:r>
        <w:rPr>
          <w:spacing w:val="-4"/>
        </w:rPr>
        <w:t xml:space="preserve"> </w:t>
      </w:r>
      <w:r>
        <w:t>темы</w:t>
      </w:r>
      <w:r>
        <w:rPr>
          <w:spacing w:val="-4"/>
        </w:rPr>
        <w:t xml:space="preserve"> </w:t>
      </w:r>
      <w:r>
        <w:t>окружающей</w:t>
      </w:r>
      <w:r>
        <w:rPr>
          <w:spacing w:val="-3"/>
        </w:rPr>
        <w:t xml:space="preserve"> </w:t>
      </w:r>
      <w:r>
        <w:rPr>
          <w:spacing w:val="-2"/>
        </w:rPr>
        <w:t>природы.</w:t>
      </w:r>
    </w:p>
    <w:p w14:paraId="77CBFA45">
      <w:pPr>
        <w:pStyle w:val="7"/>
        <w:ind w:right="853"/>
        <w:jc w:val="left"/>
      </w:pPr>
      <w:r>
        <w:t>Городской</w:t>
      </w:r>
      <w:r>
        <w:rPr>
          <w:spacing w:val="40"/>
        </w:rPr>
        <w:t xml:space="preserve"> </w:t>
      </w:r>
      <w:r>
        <w:t>пейзаж</w:t>
      </w:r>
      <w:r>
        <w:rPr>
          <w:spacing w:val="40"/>
        </w:rPr>
        <w:t xml:space="preserve"> </w:t>
      </w:r>
      <w:r>
        <w:t>в</w:t>
      </w:r>
      <w:r>
        <w:rPr>
          <w:spacing w:val="40"/>
        </w:rPr>
        <w:t xml:space="preserve"> </w:t>
      </w:r>
      <w:r>
        <w:t>творчестве</w:t>
      </w:r>
      <w:r>
        <w:rPr>
          <w:spacing w:val="40"/>
        </w:rPr>
        <w:t xml:space="preserve"> </w:t>
      </w:r>
      <w:r>
        <w:t>мастеров</w:t>
      </w:r>
      <w:r>
        <w:rPr>
          <w:spacing w:val="40"/>
        </w:rPr>
        <w:t xml:space="preserve"> </w:t>
      </w:r>
      <w:r>
        <w:t>искусства.</w:t>
      </w:r>
      <w:r>
        <w:rPr>
          <w:spacing w:val="40"/>
        </w:rPr>
        <w:t xml:space="preserve"> </w:t>
      </w:r>
      <w:r>
        <w:t>Многообразие</w:t>
      </w:r>
      <w:r>
        <w:rPr>
          <w:spacing w:val="40"/>
        </w:rPr>
        <w:t xml:space="preserve"> </w:t>
      </w:r>
      <w:r>
        <w:t>в</w:t>
      </w:r>
      <w:r>
        <w:rPr>
          <w:spacing w:val="40"/>
        </w:rPr>
        <w:t xml:space="preserve"> </w:t>
      </w:r>
      <w:r>
        <w:t>понимании образа города.</w:t>
      </w:r>
    </w:p>
    <w:p w14:paraId="3C02018E">
      <w:pPr>
        <w:pStyle w:val="7"/>
        <w:ind w:right="849"/>
        <w:jc w:val="right"/>
      </w:pPr>
      <w:r>
        <w:t>Город</w:t>
      </w:r>
      <w:r>
        <w:rPr>
          <w:spacing w:val="-10"/>
        </w:rPr>
        <w:t xml:space="preserve"> </w:t>
      </w:r>
      <w:r>
        <w:t>как</w:t>
      </w:r>
      <w:r>
        <w:rPr>
          <w:spacing w:val="-10"/>
        </w:rPr>
        <w:t xml:space="preserve"> </w:t>
      </w:r>
      <w:r>
        <w:t>материальное</w:t>
      </w:r>
      <w:r>
        <w:rPr>
          <w:spacing w:val="-11"/>
        </w:rPr>
        <w:t xml:space="preserve"> </w:t>
      </w:r>
      <w:r>
        <w:t>воплощение</w:t>
      </w:r>
      <w:r>
        <w:rPr>
          <w:spacing w:val="-11"/>
        </w:rPr>
        <w:t xml:space="preserve"> </w:t>
      </w:r>
      <w:r>
        <w:t>отечественной</w:t>
      </w:r>
      <w:r>
        <w:rPr>
          <w:spacing w:val="-12"/>
        </w:rPr>
        <w:t xml:space="preserve"> </w:t>
      </w:r>
      <w:r>
        <w:t>истории</w:t>
      </w:r>
      <w:r>
        <w:rPr>
          <w:spacing w:val="-10"/>
        </w:rPr>
        <w:t xml:space="preserve"> </w:t>
      </w:r>
      <w:r>
        <w:t>и</w:t>
      </w:r>
      <w:r>
        <w:rPr>
          <w:spacing w:val="-12"/>
        </w:rPr>
        <w:t xml:space="preserve"> </w:t>
      </w:r>
      <w:r>
        <w:t>культурного</w:t>
      </w:r>
      <w:r>
        <w:rPr>
          <w:spacing w:val="-10"/>
        </w:rPr>
        <w:t xml:space="preserve"> </w:t>
      </w:r>
      <w:r>
        <w:t xml:space="preserve">наследия. </w:t>
      </w:r>
      <w:r>
        <w:rPr>
          <w:spacing w:val="-2"/>
        </w:rPr>
        <w:t>Задачи</w:t>
      </w:r>
      <w:r>
        <w:rPr>
          <w:spacing w:val="-4"/>
        </w:rPr>
        <w:t xml:space="preserve"> </w:t>
      </w:r>
      <w:r>
        <w:rPr>
          <w:spacing w:val="-2"/>
        </w:rPr>
        <w:t>охраны</w:t>
      </w:r>
      <w:r>
        <w:rPr>
          <w:spacing w:val="-3"/>
        </w:rPr>
        <w:t xml:space="preserve"> </w:t>
      </w:r>
      <w:r>
        <w:rPr>
          <w:spacing w:val="-2"/>
        </w:rPr>
        <w:t>культурного</w:t>
      </w:r>
      <w:r>
        <w:rPr>
          <w:spacing w:val="-3"/>
        </w:rPr>
        <w:t xml:space="preserve"> </w:t>
      </w:r>
      <w:r>
        <w:rPr>
          <w:spacing w:val="-2"/>
        </w:rPr>
        <w:t>наследия</w:t>
      </w:r>
      <w:r>
        <w:rPr>
          <w:spacing w:val="-3"/>
        </w:rPr>
        <w:t xml:space="preserve"> </w:t>
      </w:r>
      <w:r>
        <w:rPr>
          <w:spacing w:val="-2"/>
        </w:rPr>
        <w:t>и исторического</w:t>
      </w:r>
      <w:r>
        <w:rPr>
          <w:spacing w:val="-3"/>
        </w:rPr>
        <w:t xml:space="preserve"> </w:t>
      </w:r>
      <w:r>
        <w:rPr>
          <w:spacing w:val="-2"/>
        </w:rPr>
        <w:t>образа в</w:t>
      </w:r>
      <w:r>
        <w:rPr>
          <w:spacing w:val="-3"/>
        </w:rPr>
        <w:t xml:space="preserve"> </w:t>
      </w:r>
      <w:r>
        <w:rPr>
          <w:spacing w:val="-2"/>
        </w:rPr>
        <w:t>жизни</w:t>
      </w:r>
      <w:r>
        <w:rPr>
          <w:spacing w:val="-1"/>
        </w:rPr>
        <w:t xml:space="preserve"> </w:t>
      </w:r>
      <w:r>
        <w:rPr>
          <w:spacing w:val="-2"/>
        </w:rPr>
        <w:t>современного</w:t>
      </w:r>
      <w:r>
        <w:rPr>
          <w:spacing w:val="-3"/>
        </w:rPr>
        <w:t xml:space="preserve"> </w:t>
      </w:r>
      <w:r>
        <w:rPr>
          <w:spacing w:val="-2"/>
        </w:rPr>
        <w:t>города.</w:t>
      </w:r>
    </w:p>
    <w:p w14:paraId="0A76B9BC">
      <w:pPr>
        <w:pStyle w:val="7"/>
        <w:ind w:right="853"/>
      </w:pPr>
      <w:r>
        <w:t>Опыт</w:t>
      </w:r>
      <w:r>
        <w:rPr>
          <w:spacing w:val="-3"/>
        </w:rPr>
        <w:t xml:space="preserve"> </w:t>
      </w:r>
      <w:r>
        <w:t>изображения</w:t>
      </w:r>
      <w:r>
        <w:rPr>
          <w:spacing w:val="-3"/>
        </w:rPr>
        <w:t xml:space="preserve"> </w:t>
      </w:r>
      <w:r>
        <w:t>городского</w:t>
      </w:r>
      <w:r>
        <w:rPr>
          <w:spacing w:val="-3"/>
        </w:rPr>
        <w:t xml:space="preserve"> </w:t>
      </w:r>
      <w:r>
        <w:t>пейзажа.</w:t>
      </w:r>
      <w:r>
        <w:rPr>
          <w:spacing w:val="-3"/>
        </w:rPr>
        <w:t xml:space="preserve"> </w:t>
      </w:r>
      <w:r>
        <w:t>Наблюдательная</w:t>
      </w:r>
      <w:r>
        <w:rPr>
          <w:spacing w:val="-3"/>
        </w:rPr>
        <w:t xml:space="preserve"> </w:t>
      </w:r>
      <w:r>
        <w:t>перспектива</w:t>
      </w:r>
      <w:r>
        <w:rPr>
          <w:spacing w:val="-4"/>
        </w:rPr>
        <w:t xml:space="preserve"> </w:t>
      </w:r>
      <w:r>
        <w:t>и</w:t>
      </w:r>
      <w:r>
        <w:rPr>
          <w:spacing w:val="-3"/>
        </w:rPr>
        <w:t xml:space="preserve"> </w:t>
      </w:r>
      <w:r>
        <w:t>ритмическая организация плоскости изображения.</w:t>
      </w:r>
    </w:p>
    <w:p w14:paraId="1562412D">
      <w:pPr>
        <w:pStyle w:val="7"/>
        <w:ind w:left="1843" w:firstLine="0"/>
      </w:pPr>
      <w:r>
        <w:t>Бытовой</w:t>
      </w:r>
      <w:r>
        <w:rPr>
          <w:spacing w:val="-4"/>
        </w:rPr>
        <w:t xml:space="preserve"> </w:t>
      </w:r>
      <w:r>
        <w:t>жанр</w:t>
      </w:r>
      <w:r>
        <w:rPr>
          <w:spacing w:val="-4"/>
        </w:rPr>
        <w:t xml:space="preserve"> </w:t>
      </w:r>
      <w:r>
        <w:t>в</w:t>
      </w:r>
      <w:r>
        <w:rPr>
          <w:spacing w:val="-5"/>
        </w:rPr>
        <w:t xml:space="preserve"> </w:t>
      </w:r>
      <w:r>
        <w:t>изобразительном</w:t>
      </w:r>
      <w:r>
        <w:rPr>
          <w:spacing w:val="-4"/>
        </w:rPr>
        <w:t xml:space="preserve"> </w:t>
      </w:r>
      <w:r>
        <w:rPr>
          <w:spacing w:val="-2"/>
        </w:rPr>
        <w:t>искусстве.</w:t>
      </w:r>
    </w:p>
    <w:p w14:paraId="76D37E00">
      <w:pPr>
        <w:pStyle w:val="7"/>
        <w:ind w:right="845"/>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6FB2FE76">
      <w:pPr>
        <w:pStyle w:val="7"/>
        <w:ind w:right="850"/>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4FDB2B00">
      <w:pPr>
        <w:pStyle w:val="7"/>
        <w:ind w:right="855"/>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1914EF27">
      <w:pPr>
        <w:pStyle w:val="7"/>
        <w:ind w:left="1843" w:firstLine="0"/>
      </w:pPr>
      <w:r>
        <w:t>Исторический</w:t>
      </w:r>
      <w:r>
        <w:rPr>
          <w:spacing w:val="-4"/>
        </w:rPr>
        <w:t xml:space="preserve"> </w:t>
      </w:r>
      <w:r>
        <w:t>жанр</w:t>
      </w:r>
      <w:r>
        <w:rPr>
          <w:spacing w:val="-3"/>
        </w:rPr>
        <w:t xml:space="preserve"> </w:t>
      </w:r>
      <w:r>
        <w:t>в</w:t>
      </w:r>
      <w:r>
        <w:rPr>
          <w:spacing w:val="-4"/>
        </w:rPr>
        <w:t xml:space="preserve"> </w:t>
      </w:r>
      <w:r>
        <w:t>изобразительном</w:t>
      </w:r>
      <w:r>
        <w:rPr>
          <w:spacing w:val="-4"/>
        </w:rPr>
        <w:t xml:space="preserve"> </w:t>
      </w:r>
      <w:r>
        <w:rPr>
          <w:spacing w:val="-2"/>
        </w:rPr>
        <w:t>искусстве.</w:t>
      </w:r>
    </w:p>
    <w:p w14:paraId="76BC15A1">
      <w:pPr>
        <w:pStyle w:val="7"/>
        <w:spacing w:before="1"/>
        <w:ind w:right="853"/>
      </w:pPr>
      <w:r>
        <w:t>Историческая тема в искусстве как изображение наиболее значительных событий в жизни общества.</w:t>
      </w:r>
    </w:p>
    <w:p w14:paraId="2504684D">
      <w:pPr>
        <w:pStyle w:val="7"/>
        <w:ind w:right="850"/>
      </w:pPr>
      <w: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169732F9">
      <w:pPr>
        <w:pStyle w:val="7"/>
        <w:ind w:right="853"/>
      </w:pPr>
      <w:r>
        <w:t>Историческая картина в русском искусстве XIX в. и её особое место в развитии отечественной культуры.</w:t>
      </w:r>
    </w:p>
    <w:p w14:paraId="136D1CE3">
      <w:pPr>
        <w:pStyle w:val="7"/>
        <w:ind w:right="852"/>
      </w:pPr>
      <w:r>
        <w:t>Картина</w:t>
      </w:r>
      <w:r>
        <w:rPr>
          <w:spacing w:val="-10"/>
        </w:rPr>
        <w:t xml:space="preserve"> </w:t>
      </w:r>
      <w:r>
        <w:t>К.</w:t>
      </w:r>
      <w:r>
        <w:rPr>
          <w:spacing w:val="-9"/>
        </w:rPr>
        <w:t xml:space="preserve"> </w:t>
      </w:r>
      <w:r>
        <w:t>Брюллова</w:t>
      </w:r>
      <w:r>
        <w:rPr>
          <w:spacing w:val="-6"/>
        </w:rPr>
        <w:t xml:space="preserve"> </w:t>
      </w:r>
      <w:r>
        <w:t>«Последний</w:t>
      </w:r>
      <w:r>
        <w:rPr>
          <w:spacing w:val="-9"/>
        </w:rPr>
        <w:t xml:space="preserve"> </w:t>
      </w:r>
      <w:r>
        <w:t>день</w:t>
      </w:r>
      <w:r>
        <w:rPr>
          <w:spacing w:val="-9"/>
        </w:rPr>
        <w:t xml:space="preserve"> </w:t>
      </w:r>
      <w:r>
        <w:t>Помпеи»,</w:t>
      </w:r>
      <w:r>
        <w:rPr>
          <w:spacing w:val="-9"/>
        </w:rPr>
        <w:t xml:space="preserve"> </w:t>
      </w:r>
      <w:r>
        <w:t>исторические</w:t>
      </w:r>
      <w:r>
        <w:rPr>
          <w:spacing w:val="-10"/>
        </w:rPr>
        <w:t xml:space="preserve"> </w:t>
      </w:r>
      <w:r>
        <w:t>картины</w:t>
      </w:r>
      <w:r>
        <w:rPr>
          <w:spacing w:val="-10"/>
        </w:rPr>
        <w:t xml:space="preserve"> </w:t>
      </w:r>
      <w:r>
        <w:t>в</w:t>
      </w:r>
      <w:r>
        <w:rPr>
          <w:spacing w:val="-10"/>
        </w:rPr>
        <w:t xml:space="preserve"> </w:t>
      </w:r>
      <w:r>
        <w:t>творчестве В. Сурикова и других. Исторический образ России в картинах ХХ в.</w:t>
      </w:r>
    </w:p>
    <w:p w14:paraId="01021A3E">
      <w:pPr>
        <w:pStyle w:val="7"/>
        <w:spacing w:after="0"/>
        <w:sectPr>
          <w:pgSz w:w="11910" w:h="16840"/>
          <w:pgMar w:top="920" w:right="0" w:bottom="280" w:left="425" w:header="736" w:footer="0" w:gutter="0"/>
          <w:cols w:space="720" w:num="1"/>
        </w:sectPr>
      </w:pPr>
    </w:p>
    <w:p w14:paraId="53EC4442">
      <w:pPr>
        <w:pStyle w:val="7"/>
        <w:spacing w:before="189"/>
        <w:ind w:right="852"/>
      </w:pPr>
      <w: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0C939992">
      <w:pPr>
        <w:pStyle w:val="7"/>
        <w:ind w:right="849"/>
      </w:pPr>
      <w:r>
        <w:t>Разработка</w:t>
      </w:r>
      <w:r>
        <w:rPr>
          <w:spacing w:val="-1"/>
        </w:rPr>
        <w:t xml:space="preserve"> </w:t>
      </w:r>
      <w:r>
        <w:t>эскизов композиции</w:t>
      </w:r>
      <w:r>
        <w:rPr>
          <w:spacing w:val="-1"/>
        </w:rPr>
        <w:t xml:space="preserve"> </w:t>
      </w:r>
      <w:r>
        <w:t>на</w:t>
      </w:r>
      <w:r>
        <w:rPr>
          <w:spacing w:val="-1"/>
        </w:rPr>
        <w:t xml:space="preserve"> </w:t>
      </w:r>
      <w:r>
        <w:t>историческую тему</w:t>
      </w:r>
      <w:r>
        <w:rPr>
          <w:spacing w:val="-4"/>
        </w:rPr>
        <w:t xml:space="preserve"> </w:t>
      </w:r>
      <w:r>
        <w:t>с</w:t>
      </w:r>
      <w:r>
        <w:rPr>
          <w:spacing w:val="-1"/>
        </w:rPr>
        <w:t xml:space="preserve"> </w:t>
      </w:r>
      <w:r>
        <w:t>использованием</w:t>
      </w:r>
      <w:r>
        <w:rPr>
          <w:spacing w:val="-1"/>
        </w:rPr>
        <w:t xml:space="preserve"> </w:t>
      </w:r>
      <w:r>
        <w:t>собранного материала по задуманному сюжету.</w:t>
      </w:r>
    </w:p>
    <w:p w14:paraId="27CAC0EB">
      <w:pPr>
        <w:pStyle w:val="7"/>
        <w:ind w:left="1843" w:firstLine="0"/>
      </w:pPr>
      <w:r>
        <w:t>Библейские</w:t>
      </w:r>
      <w:r>
        <w:rPr>
          <w:spacing w:val="-5"/>
        </w:rPr>
        <w:t xml:space="preserve"> </w:t>
      </w:r>
      <w:r>
        <w:t>темы</w:t>
      </w:r>
      <w:r>
        <w:rPr>
          <w:spacing w:val="-5"/>
        </w:rPr>
        <w:t xml:space="preserve"> </w:t>
      </w:r>
      <w:r>
        <w:t>в</w:t>
      </w:r>
      <w:r>
        <w:rPr>
          <w:spacing w:val="-5"/>
        </w:rPr>
        <w:t xml:space="preserve"> </w:t>
      </w:r>
      <w:r>
        <w:t>изобразительном</w:t>
      </w:r>
      <w:r>
        <w:rPr>
          <w:spacing w:val="-4"/>
        </w:rPr>
        <w:t xml:space="preserve"> </w:t>
      </w:r>
      <w:r>
        <w:rPr>
          <w:spacing w:val="-2"/>
        </w:rPr>
        <w:t>искусстве.</w:t>
      </w:r>
    </w:p>
    <w:p w14:paraId="46989FCD">
      <w:pPr>
        <w:pStyle w:val="7"/>
        <w:ind w:right="855"/>
      </w:pPr>
      <w:r>
        <w:t>Исторические картины на библейские темы: место и значение сюжетов Священной истории в европейской культуре.</w:t>
      </w:r>
    </w:p>
    <w:p w14:paraId="080D4191">
      <w:pPr>
        <w:pStyle w:val="7"/>
        <w:ind w:right="851"/>
      </w:pPr>
      <w:r>
        <w:t>Вечные темы и их нравственное и духовно-ценностное выражение как «духовная ось», соединяющая жизненные позиции разных поколений.</w:t>
      </w:r>
    </w:p>
    <w:p w14:paraId="15D730C1">
      <w:pPr>
        <w:pStyle w:val="7"/>
        <w:ind w:right="845"/>
      </w:pPr>
      <w: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w:t>
      </w:r>
      <w:r>
        <w:rPr>
          <w:spacing w:val="17"/>
        </w:rPr>
        <w:t xml:space="preserve"> </w:t>
      </w:r>
      <w:r>
        <w:t>(А. Иванов.</w:t>
      </w:r>
      <w:r>
        <w:rPr>
          <w:spacing w:val="20"/>
        </w:rPr>
        <w:t xml:space="preserve"> </w:t>
      </w:r>
      <w:r>
        <w:t>«Явление Христа народу»,</w:t>
      </w:r>
      <w:r>
        <w:rPr>
          <w:spacing w:val="20"/>
        </w:rPr>
        <w:t xml:space="preserve"> </w:t>
      </w:r>
      <w:r>
        <w:t>И. Крамской.</w:t>
      </w:r>
      <w:r>
        <w:rPr>
          <w:spacing w:val="20"/>
        </w:rPr>
        <w:t xml:space="preserve"> </w:t>
      </w:r>
      <w:r>
        <w:t>«Христос в пустыне»,</w:t>
      </w:r>
      <w:r>
        <w:rPr>
          <w:spacing w:val="17"/>
        </w:rPr>
        <w:t xml:space="preserve"> </w:t>
      </w:r>
      <w:r>
        <w:t>Н. Ге.</w:t>
      </w:r>
    </w:p>
    <w:p w14:paraId="76CBA754">
      <w:pPr>
        <w:pStyle w:val="7"/>
        <w:spacing w:before="1"/>
        <w:ind w:right="855" w:firstLine="0"/>
      </w:pPr>
      <w:r>
        <w:t>«Тайная вечеря», В. Поленов. «Христос и грешница»). Иконопись как великое</w:t>
      </w:r>
      <w:r>
        <w:rPr>
          <w:spacing w:val="-1"/>
        </w:rPr>
        <w:t xml:space="preserve"> </w:t>
      </w:r>
      <w:r>
        <w:t>проявление русской культуры. Язык изображения в иконе – его религиозный и символический смысл.</w:t>
      </w:r>
    </w:p>
    <w:p w14:paraId="631A12D8">
      <w:pPr>
        <w:pStyle w:val="7"/>
        <w:ind w:right="856"/>
      </w:pPr>
      <w:r>
        <w:t xml:space="preserve">Великие русские иконописцы: духовный свет икон Андрея Рублёва, Феофана Грека, </w:t>
      </w:r>
      <w:r>
        <w:rPr>
          <w:spacing w:val="-2"/>
        </w:rPr>
        <w:t>Дионисия.</w:t>
      </w:r>
    </w:p>
    <w:p w14:paraId="610B9576">
      <w:pPr>
        <w:pStyle w:val="7"/>
        <w:ind w:left="1843" w:firstLine="0"/>
      </w:pPr>
      <w:r>
        <w:t>Работа</w:t>
      </w:r>
      <w:r>
        <w:rPr>
          <w:spacing w:val="-4"/>
        </w:rPr>
        <w:t xml:space="preserve"> </w:t>
      </w:r>
      <w:r>
        <w:t>над</w:t>
      </w:r>
      <w:r>
        <w:rPr>
          <w:spacing w:val="-2"/>
        </w:rPr>
        <w:t xml:space="preserve"> </w:t>
      </w:r>
      <w:r>
        <w:t>эскизом</w:t>
      </w:r>
      <w:r>
        <w:rPr>
          <w:spacing w:val="-4"/>
        </w:rPr>
        <w:t xml:space="preserve"> </w:t>
      </w:r>
      <w:r>
        <w:t>сюжетной</w:t>
      </w:r>
      <w:r>
        <w:rPr>
          <w:spacing w:val="-2"/>
        </w:rPr>
        <w:t xml:space="preserve"> композиции.</w:t>
      </w:r>
    </w:p>
    <w:p w14:paraId="71FA564F">
      <w:pPr>
        <w:pStyle w:val="7"/>
        <w:ind w:right="856"/>
      </w:pPr>
      <w:r>
        <w:t>Роль и значение изобразительного искусства в жизни людей: образ мира в изобразительном искусстве.</w:t>
      </w:r>
    </w:p>
    <w:p w14:paraId="492FDC6F">
      <w:pPr>
        <w:pStyle w:val="7"/>
        <w:ind w:left="1843" w:right="5729" w:firstLine="0"/>
      </w:pPr>
      <w:r>
        <w:t>Содержание обучения в 7 классе. Модуль</w:t>
      </w:r>
      <w:r>
        <w:rPr>
          <w:spacing w:val="-3"/>
        </w:rPr>
        <w:t xml:space="preserve"> </w:t>
      </w:r>
      <w:r>
        <w:t>№</w:t>
      </w:r>
      <w:r>
        <w:rPr>
          <w:spacing w:val="-4"/>
        </w:rPr>
        <w:t xml:space="preserve"> </w:t>
      </w:r>
      <w:r>
        <w:t>3</w:t>
      </w:r>
      <w:r>
        <w:rPr>
          <w:spacing w:val="2"/>
        </w:rPr>
        <w:t xml:space="preserve"> </w:t>
      </w:r>
      <w:r>
        <w:t>«Архитектура</w:t>
      </w:r>
      <w:r>
        <w:rPr>
          <w:spacing w:val="-4"/>
        </w:rPr>
        <w:t xml:space="preserve"> </w:t>
      </w:r>
      <w:r>
        <w:t>и</w:t>
      </w:r>
      <w:r>
        <w:rPr>
          <w:spacing w:val="-2"/>
        </w:rPr>
        <w:t xml:space="preserve"> дизайн».</w:t>
      </w:r>
    </w:p>
    <w:p w14:paraId="5380D1B7">
      <w:pPr>
        <w:pStyle w:val="7"/>
        <w:ind w:right="847"/>
      </w:pPr>
      <w:r>
        <w:t xml:space="preserve">Архитектура и дизайн – искусства художественной постройки – конструктивные </w:t>
      </w:r>
      <w:r>
        <w:rPr>
          <w:spacing w:val="-2"/>
        </w:rPr>
        <w:t>искусства.</w:t>
      </w:r>
    </w:p>
    <w:p w14:paraId="7487C4F7">
      <w:pPr>
        <w:pStyle w:val="7"/>
        <w:ind w:right="842"/>
      </w:pPr>
      <w:r>
        <w:t>Дизайн и архитектура как создатели «второй природы» – предметно- пространственной среды жизни людей.</w:t>
      </w:r>
    </w:p>
    <w:p w14:paraId="1FE40ED7">
      <w:pPr>
        <w:pStyle w:val="7"/>
        <w:spacing w:before="1"/>
        <w:ind w:right="850"/>
      </w:pPr>
      <w:r>
        <w:t>Функциональность предметно-пространственной среды и выражение в ней мировосприятия, духовно-ценностных позиций общества.</w:t>
      </w:r>
    </w:p>
    <w:p w14:paraId="570BC1CC">
      <w:pPr>
        <w:pStyle w:val="7"/>
        <w:ind w:right="852"/>
      </w:pPr>
      <w:r>
        <w:t>Материальная культура человечества как уникальная информация о жизни людей в разные исторические эпохи.</w:t>
      </w:r>
    </w:p>
    <w:p w14:paraId="31EC9382">
      <w:pPr>
        <w:pStyle w:val="7"/>
        <w:ind w:right="844"/>
      </w:pPr>
      <w:r>
        <w:t>Роль архитектуры в понимании человеком своей идентичности. Задачи сохранения культурного наследия и природного ландшафта.</w:t>
      </w:r>
    </w:p>
    <w:p w14:paraId="141ABDA2">
      <w:pPr>
        <w:pStyle w:val="7"/>
        <w:ind w:left="1843" w:firstLine="0"/>
      </w:pPr>
      <w:r>
        <w:t>Возникновение</w:t>
      </w:r>
      <w:r>
        <w:rPr>
          <w:spacing w:val="32"/>
        </w:rPr>
        <w:t xml:space="preserve"> </w:t>
      </w:r>
      <w:r>
        <w:t>архитектуры</w:t>
      </w:r>
      <w:r>
        <w:rPr>
          <w:spacing w:val="36"/>
        </w:rPr>
        <w:t xml:space="preserve"> </w:t>
      </w:r>
      <w:r>
        <w:t>и</w:t>
      </w:r>
      <w:r>
        <w:rPr>
          <w:spacing w:val="36"/>
        </w:rPr>
        <w:t xml:space="preserve"> </w:t>
      </w:r>
      <w:r>
        <w:t>дизайна</w:t>
      </w:r>
      <w:r>
        <w:rPr>
          <w:spacing w:val="34"/>
        </w:rPr>
        <w:t xml:space="preserve"> </w:t>
      </w:r>
      <w:r>
        <w:t>на</w:t>
      </w:r>
      <w:r>
        <w:rPr>
          <w:spacing w:val="34"/>
        </w:rPr>
        <w:t xml:space="preserve"> </w:t>
      </w:r>
      <w:r>
        <w:t>разных</w:t>
      </w:r>
      <w:r>
        <w:rPr>
          <w:spacing w:val="37"/>
        </w:rPr>
        <w:t xml:space="preserve"> </w:t>
      </w:r>
      <w:r>
        <w:t>этапах</w:t>
      </w:r>
      <w:r>
        <w:rPr>
          <w:spacing w:val="37"/>
        </w:rPr>
        <w:t xml:space="preserve"> </w:t>
      </w:r>
      <w:r>
        <w:t>общественного</w:t>
      </w:r>
      <w:r>
        <w:rPr>
          <w:spacing w:val="36"/>
        </w:rPr>
        <w:t xml:space="preserve"> </w:t>
      </w:r>
      <w:r>
        <w:rPr>
          <w:spacing w:val="-2"/>
        </w:rPr>
        <w:t>развития.</w:t>
      </w:r>
    </w:p>
    <w:p w14:paraId="5C1596BD">
      <w:pPr>
        <w:pStyle w:val="7"/>
        <w:ind w:firstLine="0"/>
      </w:pPr>
      <w:r>
        <w:t>Единство</w:t>
      </w:r>
      <w:r>
        <w:rPr>
          <w:spacing w:val="-6"/>
        </w:rPr>
        <w:t xml:space="preserve"> </w:t>
      </w:r>
      <w:r>
        <w:t>функционального</w:t>
      </w:r>
      <w:r>
        <w:rPr>
          <w:spacing w:val="-4"/>
        </w:rPr>
        <w:t xml:space="preserve"> </w:t>
      </w:r>
      <w:r>
        <w:t>и</w:t>
      </w:r>
      <w:r>
        <w:rPr>
          <w:spacing w:val="-5"/>
        </w:rPr>
        <w:t xml:space="preserve"> </w:t>
      </w:r>
      <w:r>
        <w:t>художественного –</w:t>
      </w:r>
      <w:r>
        <w:rPr>
          <w:spacing w:val="-4"/>
        </w:rPr>
        <w:t xml:space="preserve"> </w:t>
      </w:r>
      <w:r>
        <w:t>целесообразности</w:t>
      </w:r>
      <w:r>
        <w:rPr>
          <w:spacing w:val="-3"/>
        </w:rPr>
        <w:t xml:space="preserve"> </w:t>
      </w:r>
      <w:r>
        <w:t>и</w:t>
      </w:r>
      <w:r>
        <w:rPr>
          <w:spacing w:val="-5"/>
        </w:rPr>
        <w:t xml:space="preserve"> </w:t>
      </w:r>
      <w:r>
        <w:rPr>
          <w:spacing w:val="-2"/>
        </w:rPr>
        <w:t>красоты.</w:t>
      </w:r>
    </w:p>
    <w:p w14:paraId="5FB43B13">
      <w:pPr>
        <w:pStyle w:val="7"/>
        <w:ind w:left="1843" w:firstLine="0"/>
      </w:pPr>
      <w:r>
        <w:t>Графический</w:t>
      </w:r>
      <w:r>
        <w:rPr>
          <w:spacing w:val="-7"/>
        </w:rPr>
        <w:t xml:space="preserve"> </w:t>
      </w:r>
      <w:r>
        <w:rPr>
          <w:spacing w:val="-2"/>
        </w:rPr>
        <w:t>дизайн.</w:t>
      </w:r>
    </w:p>
    <w:p w14:paraId="09952BC3">
      <w:pPr>
        <w:pStyle w:val="7"/>
        <w:ind w:left="1843" w:firstLine="0"/>
      </w:pPr>
      <w:r>
        <w:t>Композиция</w:t>
      </w:r>
      <w:r>
        <w:rPr>
          <w:spacing w:val="70"/>
        </w:rPr>
        <w:t xml:space="preserve"> </w:t>
      </w:r>
      <w:r>
        <w:t>как</w:t>
      </w:r>
      <w:r>
        <w:rPr>
          <w:spacing w:val="76"/>
        </w:rPr>
        <w:t xml:space="preserve"> </w:t>
      </w:r>
      <w:r>
        <w:t>основа</w:t>
      </w:r>
      <w:r>
        <w:rPr>
          <w:spacing w:val="74"/>
        </w:rPr>
        <w:t xml:space="preserve"> </w:t>
      </w:r>
      <w:r>
        <w:t>реализации</w:t>
      </w:r>
      <w:r>
        <w:rPr>
          <w:spacing w:val="74"/>
        </w:rPr>
        <w:t xml:space="preserve"> </w:t>
      </w:r>
      <w:r>
        <w:t>замысла</w:t>
      </w:r>
      <w:r>
        <w:rPr>
          <w:spacing w:val="73"/>
        </w:rPr>
        <w:t xml:space="preserve"> </w:t>
      </w:r>
      <w:r>
        <w:t>в</w:t>
      </w:r>
      <w:r>
        <w:rPr>
          <w:spacing w:val="75"/>
        </w:rPr>
        <w:t xml:space="preserve"> </w:t>
      </w:r>
      <w:r>
        <w:t>любой</w:t>
      </w:r>
      <w:r>
        <w:rPr>
          <w:spacing w:val="76"/>
        </w:rPr>
        <w:t xml:space="preserve"> </w:t>
      </w:r>
      <w:r>
        <w:t>творческой</w:t>
      </w:r>
      <w:r>
        <w:rPr>
          <w:spacing w:val="76"/>
        </w:rPr>
        <w:t xml:space="preserve"> </w:t>
      </w:r>
      <w:r>
        <w:rPr>
          <w:spacing w:val="-2"/>
        </w:rPr>
        <w:t>деятельности.</w:t>
      </w:r>
    </w:p>
    <w:p w14:paraId="05567308">
      <w:pPr>
        <w:pStyle w:val="7"/>
        <w:ind w:firstLine="0"/>
      </w:pPr>
      <w:r>
        <w:t>Основы</w:t>
      </w:r>
      <w:r>
        <w:rPr>
          <w:spacing w:val="-8"/>
        </w:rPr>
        <w:t xml:space="preserve"> </w:t>
      </w:r>
      <w:r>
        <w:t>формальной</w:t>
      </w:r>
      <w:r>
        <w:rPr>
          <w:spacing w:val="-5"/>
        </w:rPr>
        <w:t xml:space="preserve"> </w:t>
      </w:r>
      <w:r>
        <w:t>композиции</w:t>
      </w:r>
      <w:r>
        <w:rPr>
          <w:spacing w:val="-4"/>
        </w:rPr>
        <w:t xml:space="preserve"> </w:t>
      </w:r>
      <w:r>
        <w:t>в</w:t>
      </w:r>
      <w:r>
        <w:rPr>
          <w:spacing w:val="-6"/>
        </w:rPr>
        <w:t xml:space="preserve"> </w:t>
      </w:r>
      <w:r>
        <w:t>конструктивных</w:t>
      </w:r>
      <w:r>
        <w:rPr>
          <w:spacing w:val="-5"/>
        </w:rPr>
        <w:t xml:space="preserve"> </w:t>
      </w:r>
      <w:r>
        <w:rPr>
          <w:spacing w:val="-2"/>
        </w:rPr>
        <w:t>искусствах.</w:t>
      </w:r>
    </w:p>
    <w:p w14:paraId="0907EC0B">
      <w:pPr>
        <w:pStyle w:val="7"/>
        <w:ind w:right="854"/>
      </w:pPr>
      <w:r>
        <w:t xml:space="preserve">Элементы композиции в графическом дизайне: пятно, линия, цвет, буква, текст и </w:t>
      </w:r>
      <w:r>
        <w:rPr>
          <w:spacing w:val="-2"/>
        </w:rPr>
        <w:t>изображение.</w:t>
      </w:r>
    </w:p>
    <w:p w14:paraId="0B7495EE">
      <w:pPr>
        <w:pStyle w:val="7"/>
        <w:ind w:right="845"/>
      </w:pPr>
      <w:r>
        <w:t>Формальная композиция как композиционное построение на основе сочетания геометрических фигур, без предметного содержания.</w:t>
      </w:r>
    </w:p>
    <w:p w14:paraId="6B27006A">
      <w:pPr>
        <w:pStyle w:val="7"/>
        <w:ind w:left="1843" w:firstLine="0"/>
      </w:pPr>
      <w:r>
        <w:t>Основные</w:t>
      </w:r>
      <w:r>
        <w:rPr>
          <w:spacing w:val="-6"/>
        </w:rPr>
        <w:t xml:space="preserve"> </w:t>
      </w:r>
      <w:r>
        <w:t>свойства</w:t>
      </w:r>
      <w:r>
        <w:rPr>
          <w:spacing w:val="-5"/>
        </w:rPr>
        <w:t xml:space="preserve"> </w:t>
      </w:r>
      <w:r>
        <w:t>композиции:</w:t>
      </w:r>
      <w:r>
        <w:rPr>
          <w:spacing w:val="-6"/>
        </w:rPr>
        <w:t xml:space="preserve"> </w:t>
      </w:r>
      <w:r>
        <w:t>целостность</w:t>
      </w:r>
      <w:r>
        <w:rPr>
          <w:spacing w:val="-3"/>
        </w:rPr>
        <w:t xml:space="preserve"> </w:t>
      </w:r>
      <w:r>
        <w:t>и</w:t>
      </w:r>
      <w:r>
        <w:rPr>
          <w:spacing w:val="-6"/>
        </w:rPr>
        <w:t xml:space="preserve"> </w:t>
      </w:r>
      <w:r>
        <w:t>соподчинённость</w:t>
      </w:r>
      <w:r>
        <w:rPr>
          <w:spacing w:val="-4"/>
        </w:rPr>
        <w:t xml:space="preserve"> </w:t>
      </w:r>
      <w:r>
        <w:rPr>
          <w:spacing w:val="-2"/>
        </w:rPr>
        <w:t>элементов.</w:t>
      </w:r>
    </w:p>
    <w:p w14:paraId="06F76121">
      <w:pPr>
        <w:pStyle w:val="7"/>
        <w:ind w:right="847"/>
      </w:pPr>
      <w:r>
        <w:t>Ритмическая организация элементов: выделение доминанты, симметрия и асимметрия, динамическая и статичная композиция,</w:t>
      </w:r>
      <w:r>
        <w:rPr>
          <w:spacing w:val="-2"/>
        </w:rPr>
        <w:t xml:space="preserve"> </w:t>
      </w:r>
      <w:r>
        <w:t>контраст, нюанс, акцент, замкнутость или открытость композиции.</w:t>
      </w:r>
    </w:p>
    <w:p w14:paraId="48F490EB">
      <w:pPr>
        <w:pStyle w:val="7"/>
        <w:spacing w:before="1"/>
        <w:ind w:right="854"/>
      </w:pPr>
      <w:r>
        <w:t>Практические упражнения по созданию композиции с вариативным ритмическим расположением геометрических фигур на плоскости.</w:t>
      </w:r>
    </w:p>
    <w:p w14:paraId="1A80E02A">
      <w:pPr>
        <w:pStyle w:val="7"/>
        <w:ind w:right="854"/>
      </w:pPr>
      <w:r>
        <w:t>Роль цвета в организации композиционного пространства. Функциональные задачи цвета в конструктивных искусствах.</w:t>
      </w:r>
    </w:p>
    <w:p w14:paraId="23AF7D4E">
      <w:pPr>
        <w:pStyle w:val="7"/>
        <w:ind w:right="853"/>
      </w:pPr>
      <w:r>
        <w:t>Цвет и законы колористики. Применение локального цвета. Цветовой акцент, ритм цветовых форм, доминанта.</w:t>
      </w:r>
    </w:p>
    <w:p w14:paraId="3D5E5A95">
      <w:pPr>
        <w:pStyle w:val="7"/>
        <w:spacing w:after="0"/>
        <w:sectPr>
          <w:pgSz w:w="11910" w:h="16840"/>
          <w:pgMar w:top="920" w:right="0" w:bottom="280" w:left="425" w:header="736" w:footer="0" w:gutter="0"/>
          <w:cols w:space="720" w:num="1"/>
        </w:sectPr>
      </w:pPr>
    </w:p>
    <w:p w14:paraId="10E00E28">
      <w:pPr>
        <w:pStyle w:val="7"/>
        <w:spacing w:before="189"/>
        <w:ind w:right="856"/>
      </w:pPr>
      <w:r>
        <w:t>Шрифты и шрифтовая композиция в графическом дизайне. Форма буквы как изобразительно-смысловой символ.</w:t>
      </w:r>
    </w:p>
    <w:p w14:paraId="2037E49D">
      <w:pPr>
        <w:pStyle w:val="7"/>
        <w:ind w:left="1843" w:firstLine="0"/>
      </w:pPr>
      <w:r>
        <w:t>Шрифт</w:t>
      </w:r>
      <w:r>
        <w:rPr>
          <w:spacing w:val="-4"/>
        </w:rPr>
        <w:t xml:space="preserve"> </w:t>
      </w:r>
      <w:r>
        <w:t>и</w:t>
      </w:r>
      <w:r>
        <w:rPr>
          <w:spacing w:val="-1"/>
        </w:rPr>
        <w:t xml:space="preserve"> </w:t>
      </w:r>
      <w:r>
        <w:t>содержание</w:t>
      </w:r>
      <w:r>
        <w:rPr>
          <w:spacing w:val="-2"/>
        </w:rPr>
        <w:t xml:space="preserve"> </w:t>
      </w:r>
      <w:r>
        <w:t>текста.</w:t>
      </w:r>
      <w:r>
        <w:rPr>
          <w:spacing w:val="-1"/>
        </w:rPr>
        <w:t xml:space="preserve"> </w:t>
      </w:r>
      <w:r>
        <w:t>Стилизация</w:t>
      </w:r>
      <w:r>
        <w:rPr>
          <w:spacing w:val="-1"/>
        </w:rPr>
        <w:t xml:space="preserve"> </w:t>
      </w:r>
      <w:r>
        <w:rPr>
          <w:spacing w:val="-2"/>
        </w:rPr>
        <w:t>шрифта.</w:t>
      </w:r>
    </w:p>
    <w:p w14:paraId="08B6E824">
      <w:pPr>
        <w:pStyle w:val="7"/>
        <w:ind w:right="851"/>
      </w:pPr>
      <w:r>
        <w:t xml:space="preserve">Типографика. Понимание типографской строки как элемента плоскостной </w:t>
      </w:r>
      <w:r>
        <w:rPr>
          <w:spacing w:val="-2"/>
        </w:rPr>
        <w:t>композиции.</w:t>
      </w:r>
    </w:p>
    <w:p w14:paraId="7507D79A">
      <w:pPr>
        <w:pStyle w:val="7"/>
        <w:ind w:right="845"/>
      </w:pPr>
      <w:r>
        <w:t>Выполнение</w:t>
      </w:r>
      <w:r>
        <w:rPr>
          <w:spacing w:val="-6"/>
        </w:rPr>
        <w:t xml:space="preserve"> </w:t>
      </w:r>
      <w:r>
        <w:t>аналитических</w:t>
      </w:r>
      <w:r>
        <w:rPr>
          <w:spacing w:val="-3"/>
        </w:rPr>
        <w:t xml:space="preserve"> </w:t>
      </w:r>
      <w:r>
        <w:t>и</w:t>
      </w:r>
      <w:r>
        <w:rPr>
          <w:spacing w:val="-5"/>
        </w:rPr>
        <w:t xml:space="preserve"> </w:t>
      </w:r>
      <w:r>
        <w:t>практических</w:t>
      </w:r>
      <w:r>
        <w:rPr>
          <w:spacing w:val="-3"/>
        </w:rPr>
        <w:t xml:space="preserve"> </w:t>
      </w:r>
      <w:r>
        <w:t>работ</w:t>
      </w:r>
      <w:r>
        <w:rPr>
          <w:spacing w:val="-5"/>
        </w:rPr>
        <w:t xml:space="preserve"> </w:t>
      </w:r>
      <w:r>
        <w:t>по</w:t>
      </w:r>
      <w:r>
        <w:rPr>
          <w:spacing w:val="-5"/>
        </w:rPr>
        <w:t xml:space="preserve"> </w:t>
      </w:r>
      <w:r>
        <w:t>теме</w:t>
      </w:r>
      <w:r>
        <w:rPr>
          <w:spacing w:val="-2"/>
        </w:rPr>
        <w:t xml:space="preserve"> </w:t>
      </w:r>
      <w:r>
        <w:t>«Буква –</w:t>
      </w:r>
      <w:r>
        <w:rPr>
          <w:spacing w:val="-5"/>
        </w:rPr>
        <w:t xml:space="preserve"> </w:t>
      </w:r>
      <w:r>
        <w:t>изобразительный элемент композиции».</w:t>
      </w:r>
    </w:p>
    <w:p w14:paraId="5275882C">
      <w:pPr>
        <w:pStyle w:val="7"/>
        <w:ind w:left="1843" w:firstLine="0"/>
      </w:pPr>
      <w:r>
        <w:t>Логотип</w:t>
      </w:r>
      <w:r>
        <w:rPr>
          <w:spacing w:val="39"/>
        </w:rPr>
        <w:t xml:space="preserve"> </w:t>
      </w:r>
      <w:r>
        <w:t>как</w:t>
      </w:r>
      <w:r>
        <w:rPr>
          <w:spacing w:val="43"/>
        </w:rPr>
        <w:t xml:space="preserve"> </w:t>
      </w:r>
      <w:r>
        <w:t>графический</w:t>
      </w:r>
      <w:r>
        <w:rPr>
          <w:spacing w:val="42"/>
        </w:rPr>
        <w:t xml:space="preserve"> </w:t>
      </w:r>
      <w:r>
        <w:t>знак,</w:t>
      </w:r>
      <w:r>
        <w:rPr>
          <w:spacing w:val="42"/>
        </w:rPr>
        <w:t xml:space="preserve"> </w:t>
      </w:r>
      <w:r>
        <w:t>эмблема</w:t>
      </w:r>
      <w:r>
        <w:rPr>
          <w:spacing w:val="42"/>
        </w:rPr>
        <w:t xml:space="preserve"> </w:t>
      </w:r>
      <w:r>
        <w:t>или</w:t>
      </w:r>
      <w:r>
        <w:rPr>
          <w:spacing w:val="42"/>
        </w:rPr>
        <w:t xml:space="preserve"> </w:t>
      </w:r>
      <w:r>
        <w:t>стилизованный</w:t>
      </w:r>
      <w:r>
        <w:rPr>
          <w:spacing w:val="40"/>
        </w:rPr>
        <w:t xml:space="preserve"> </w:t>
      </w:r>
      <w:r>
        <w:t>графический</w:t>
      </w:r>
      <w:r>
        <w:rPr>
          <w:spacing w:val="44"/>
        </w:rPr>
        <w:t xml:space="preserve"> </w:t>
      </w:r>
      <w:r>
        <w:rPr>
          <w:spacing w:val="-2"/>
        </w:rPr>
        <w:t>символ.</w:t>
      </w:r>
    </w:p>
    <w:p w14:paraId="5050F89E">
      <w:pPr>
        <w:pStyle w:val="7"/>
        <w:ind w:firstLine="0"/>
      </w:pPr>
      <w:r>
        <w:t>Функции</w:t>
      </w:r>
      <w:r>
        <w:rPr>
          <w:spacing w:val="-7"/>
        </w:rPr>
        <w:t xml:space="preserve"> </w:t>
      </w:r>
      <w:r>
        <w:t>логотипа.</w:t>
      </w:r>
      <w:r>
        <w:rPr>
          <w:spacing w:val="-5"/>
        </w:rPr>
        <w:t xml:space="preserve"> </w:t>
      </w:r>
      <w:r>
        <w:t>Шрифтовой</w:t>
      </w:r>
      <w:r>
        <w:rPr>
          <w:spacing w:val="-4"/>
        </w:rPr>
        <w:t xml:space="preserve"> </w:t>
      </w:r>
      <w:r>
        <w:t>логотип.</w:t>
      </w:r>
      <w:r>
        <w:rPr>
          <w:spacing w:val="-5"/>
        </w:rPr>
        <w:t xml:space="preserve"> </w:t>
      </w:r>
      <w:r>
        <w:t>Знаковый</w:t>
      </w:r>
      <w:r>
        <w:rPr>
          <w:spacing w:val="-4"/>
        </w:rPr>
        <w:t xml:space="preserve"> </w:t>
      </w:r>
      <w:r>
        <w:rPr>
          <w:spacing w:val="-2"/>
        </w:rPr>
        <w:t>логотип.</w:t>
      </w:r>
    </w:p>
    <w:p w14:paraId="225F4DB7">
      <w:pPr>
        <w:pStyle w:val="7"/>
        <w:ind w:right="852"/>
      </w:pPr>
      <w:r>
        <w:t>Композиционные основы макетирования в графическом дизайне при соединении текста и изображения.</w:t>
      </w:r>
    </w:p>
    <w:p w14:paraId="4E00D69C">
      <w:pPr>
        <w:pStyle w:val="7"/>
        <w:ind w:right="844"/>
      </w:pPr>
      <w:r>
        <w:t xml:space="preserve">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w:t>
      </w:r>
      <w:r>
        <w:rPr>
          <w:spacing w:val="-2"/>
        </w:rPr>
        <w:t>открытке.</w:t>
      </w:r>
    </w:p>
    <w:p w14:paraId="2DEBA7F0">
      <w:pPr>
        <w:pStyle w:val="7"/>
        <w:spacing w:before="1"/>
        <w:ind w:right="854"/>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4D19D34E">
      <w:pPr>
        <w:pStyle w:val="7"/>
        <w:ind w:right="851"/>
      </w:pPr>
      <w:r>
        <w:t>Макет</w:t>
      </w:r>
      <w:r>
        <w:rPr>
          <w:spacing w:val="-9"/>
        </w:rPr>
        <w:t xml:space="preserve"> </w:t>
      </w:r>
      <w:r>
        <w:t>разворота</w:t>
      </w:r>
      <w:r>
        <w:rPr>
          <w:spacing w:val="-10"/>
        </w:rPr>
        <w:t xml:space="preserve"> </w:t>
      </w:r>
      <w:r>
        <w:t>книги</w:t>
      </w:r>
      <w:r>
        <w:rPr>
          <w:spacing w:val="-7"/>
        </w:rPr>
        <w:t xml:space="preserve"> </w:t>
      </w:r>
      <w:r>
        <w:t>или</w:t>
      </w:r>
      <w:r>
        <w:rPr>
          <w:spacing w:val="-9"/>
        </w:rPr>
        <w:t xml:space="preserve"> </w:t>
      </w:r>
      <w:r>
        <w:t>журнала</w:t>
      </w:r>
      <w:r>
        <w:rPr>
          <w:spacing w:val="-11"/>
        </w:rPr>
        <w:t xml:space="preserve"> </w:t>
      </w:r>
      <w:r>
        <w:t>по</w:t>
      </w:r>
      <w:r>
        <w:rPr>
          <w:spacing w:val="-10"/>
        </w:rPr>
        <w:t xml:space="preserve"> </w:t>
      </w:r>
      <w:r>
        <w:t>выбранной</w:t>
      </w:r>
      <w:r>
        <w:rPr>
          <w:spacing w:val="-9"/>
        </w:rPr>
        <w:t xml:space="preserve"> </w:t>
      </w:r>
      <w:r>
        <w:t>теме</w:t>
      </w:r>
      <w:r>
        <w:rPr>
          <w:spacing w:val="-11"/>
        </w:rPr>
        <w:t xml:space="preserve"> </w:t>
      </w:r>
      <w:r>
        <w:t>в</w:t>
      </w:r>
      <w:r>
        <w:rPr>
          <w:spacing w:val="-10"/>
        </w:rPr>
        <w:t xml:space="preserve"> </w:t>
      </w:r>
      <w:r>
        <w:t>виде</w:t>
      </w:r>
      <w:r>
        <w:rPr>
          <w:spacing w:val="-8"/>
        </w:rPr>
        <w:t xml:space="preserve"> </w:t>
      </w:r>
      <w:r>
        <w:t>коллажа</w:t>
      </w:r>
      <w:r>
        <w:rPr>
          <w:spacing w:val="-11"/>
        </w:rPr>
        <w:t xml:space="preserve"> </w:t>
      </w:r>
      <w:r>
        <w:t>или</w:t>
      </w:r>
      <w:r>
        <w:rPr>
          <w:spacing w:val="-9"/>
        </w:rPr>
        <w:t xml:space="preserve"> </w:t>
      </w:r>
      <w:r>
        <w:t>на</w:t>
      </w:r>
      <w:r>
        <w:rPr>
          <w:spacing w:val="-11"/>
        </w:rPr>
        <w:t xml:space="preserve"> </w:t>
      </w:r>
      <w:r>
        <w:t>основе компьютерных программ.</w:t>
      </w:r>
    </w:p>
    <w:p w14:paraId="46E24E95">
      <w:pPr>
        <w:pStyle w:val="7"/>
        <w:ind w:left="1843" w:firstLine="0"/>
      </w:pPr>
      <w:r>
        <w:t>Макетирование</w:t>
      </w:r>
      <w:r>
        <w:rPr>
          <w:spacing w:val="-9"/>
        </w:rPr>
        <w:t xml:space="preserve"> </w:t>
      </w:r>
      <w:r>
        <w:t>объёмно-пространственных</w:t>
      </w:r>
      <w:r>
        <w:rPr>
          <w:spacing w:val="-9"/>
        </w:rPr>
        <w:t xml:space="preserve"> </w:t>
      </w:r>
      <w:r>
        <w:rPr>
          <w:spacing w:val="-2"/>
        </w:rPr>
        <w:t>композиций.</w:t>
      </w:r>
    </w:p>
    <w:p w14:paraId="201F280D">
      <w:pPr>
        <w:pStyle w:val="7"/>
        <w:ind w:right="850"/>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62DF5EE6">
      <w:pPr>
        <w:pStyle w:val="7"/>
        <w:ind w:right="855"/>
      </w:pPr>
      <w:r>
        <w:t>Макетирование. Введение в макет понятия рельефа местности и способы его обозначения на макете.</w:t>
      </w:r>
    </w:p>
    <w:p w14:paraId="137CCDC2">
      <w:pPr>
        <w:pStyle w:val="7"/>
        <w:ind w:right="846"/>
      </w:pPr>
      <w: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57389489">
      <w:pPr>
        <w:pStyle w:val="7"/>
        <w:ind w:right="849"/>
      </w:pPr>
      <w:r>
        <w:t>Структура зданий различных архитектурных стилей и эпох: выявление простых объёмов,</w:t>
      </w:r>
      <w:r>
        <w:rPr>
          <w:spacing w:val="-10"/>
        </w:rPr>
        <w:t xml:space="preserve"> </w:t>
      </w:r>
      <w:r>
        <w:t>образующих</w:t>
      </w:r>
      <w:r>
        <w:rPr>
          <w:spacing w:val="-7"/>
        </w:rPr>
        <w:t xml:space="preserve"> </w:t>
      </w:r>
      <w:r>
        <w:t>целостную</w:t>
      </w:r>
      <w:r>
        <w:rPr>
          <w:spacing w:val="-9"/>
        </w:rPr>
        <w:t xml:space="preserve"> </w:t>
      </w:r>
      <w:r>
        <w:t>постройку.</w:t>
      </w:r>
      <w:r>
        <w:rPr>
          <w:spacing w:val="-7"/>
        </w:rPr>
        <w:t xml:space="preserve"> </w:t>
      </w:r>
      <w:r>
        <w:t>Взаимное</w:t>
      </w:r>
      <w:r>
        <w:rPr>
          <w:spacing w:val="-10"/>
        </w:rPr>
        <w:t xml:space="preserve"> </w:t>
      </w:r>
      <w:r>
        <w:t>влияние</w:t>
      </w:r>
      <w:r>
        <w:rPr>
          <w:spacing w:val="-10"/>
        </w:rPr>
        <w:t xml:space="preserve"> </w:t>
      </w:r>
      <w:r>
        <w:t>объёмов</w:t>
      </w:r>
      <w:r>
        <w:rPr>
          <w:spacing w:val="-10"/>
        </w:rPr>
        <w:t xml:space="preserve"> </w:t>
      </w:r>
      <w:r>
        <w:t>и</w:t>
      </w:r>
      <w:r>
        <w:rPr>
          <w:spacing w:val="-8"/>
        </w:rPr>
        <w:t xml:space="preserve"> </w:t>
      </w:r>
      <w:r>
        <w:t>их</w:t>
      </w:r>
      <w:r>
        <w:rPr>
          <w:spacing w:val="-7"/>
        </w:rPr>
        <w:t xml:space="preserve"> </w:t>
      </w:r>
      <w:r>
        <w:t>сочетаний</w:t>
      </w:r>
      <w:r>
        <w:rPr>
          <w:spacing w:val="-11"/>
        </w:rPr>
        <w:t xml:space="preserve"> </w:t>
      </w:r>
      <w:r>
        <w:t>на образный характер постройки.</w:t>
      </w:r>
    </w:p>
    <w:p w14:paraId="3E2311C9">
      <w:pPr>
        <w:pStyle w:val="7"/>
        <w:spacing w:before="1"/>
        <w:ind w:right="844"/>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3B8DBCE6">
      <w:pPr>
        <w:pStyle w:val="7"/>
        <w:ind w:right="845"/>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1D45ECF8">
      <w:pPr>
        <w:pStyle w:val="7"/>
        <w:ind w:left="1843" w:firstLine="0"/>
      </w:pPr>
      <w:r>
        <w:rPr>
          <w:spacing w:val="-2"/>
        </w:rPr>
        <w:t>Многообразие</w:t>
      </w:r>
      <w:r>
        <w:rPr>
          <w:spacing w:val="-9"/>
        </w:rPr>
        <w:t xml:space="preserve"> </w:t>
      </w:r>
      <w:r>
        <w:rPr>
          <w:spacing w:val="-2"/>
        </w:rPr>
        <w:t>предметного</w:t>
      </w:r>
      <w:r>
        <w:rPr>
          <w:spacing w:val="-1"/>
        </w:rPr>
        <w:t xml:space="preserve"> </w:t>
      </w:r>
      <w:r>
        <w:rPr>
          <w:spacing w:val="-2"/>
        </w:rPr>
        <w:t>мира,</w:t>
      </w:r>
      <w:r>
        <w:rPr>
          <w:spacing w:val="-1"/>
        </w:rPr>
        <w:t xml:space="preserve"> </w:t>
      </w:r>
      <w:r>
        <w:rPr>
          <w:spacing w:val="-2"/>
        </w:rPr>
        <w:t>создаваемого</w:t>
      </w:r>
      <w:r>
        <w:rPr>
          <w:spacing w:val="-1"/>
        </w:rPr>
        <w:t xml:space="preserve"> </w:t>
      </w:r>
      <w:r>
        <w:rPr>
          <w:spacing w:val="-2"/>
        </w:rPr>
        <w:t>человеком.</w:t>
      </w:r>
      <w:r>
        <w:rPr>
          <w:spacing w:val="-1"/>
        </w:rPr>
        <w:t xml:space="preserve"> </w:t>
      </w:r>
      <w:r>
        <w:rPr>
          <w:spacing w:val="-2"/>
        </w:rPr>
        <w:t>Функция вещи</w:t>
      </w:r>
      <w:r>
        <w:rPr>
          <w:spacing w:val="-1"/>
        </w:rPr>
        <w:t xml:space="preserve"> </w:t>
      </w:r>
      <w:r>
        <w:rPr>
          <w:spacing w:val="-2"/>
        </w:rPr>
        <w:t>и</w:t>
      </w:r>
      <w:r>
        <w:rPr>
          <w:spacing w:val="-1"/>
        </w:rPr>
        <w:t xml:space="preserve"> </w:t>
      </w:r>
      <w:r>
        <w:rPr>
          <w:spacing w:val="-2"/>
        </w:rPr>
        <w:t>её форма.</w:t>
      </w:r>
    </w:p>
    <w:p w14:paraId="1E442228">
      <w:pPr>
        <w:pStyle w:val="7"/>
        <w:ind w:firstLine="0"/>
      </w:pPr>
      <w:r>
        <w:t>Образ</w:t>
      </w:r>
      <w:r>
        <w:rPr>
          <w:spacing w:val="-3"/>
        </w:rPr>
        <w:t xml:space="preserve"> </w:t>
      </w:r>
      <w:r>
        <w:t>времени</w:t>
      </w:r>
      <w:r>
        <w:rPr>
          <w:spacing w:val="-2"/>
        </w:rPr>
        <w:t xml:space="preserve"> </w:t>
      </w:r>
      <w:r>
        <w:t>в</w:t>
      </w:r>
      <w:r>
        <w:rPr>
          <w:spacing w:val="-4"/>
        </w:rPr>
        <w:t xml:space="preserve"> </w:t>
      </w:r>
      <w:r>
        <w:t>предметах,</w:t>
      </w:r>
      <w:r>
        <w:rPr>
          <w:spacing w:val="-2"/>
        </w:rPr>
        <w:t xml:space="preserve"> </w:t>
      </w:r>
      <w:r>
        <w:t>создаваемых</w:t>
      </w:r>
      <w:r>
        <w:rPr>
          <w:spacing w:val="-1"/>
        </w:rPr>
        <w:t xml:space="preserve"> </w:t>
      </w:r>
      <w:r>
        <w:rPr>
          <w:spacing w:val="-2"/>
        </w:rPr>
        <w:t>человеком.</w:t>
      </w:r>
    </w:p>
    <w:p w14:paraId="3FE69155">
      <w:pPr>
        <w:pStyle w:val="7"/>
        <w:ind w:right="848"/>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489BC567">
      <w:pPr>
        <w:pStyle w:val="7"/>
        <w:ind w:left="1843" w:firstLine="0"/>
      </w:pPr>
      <w:r>
        <w:t>Выполнение</w:t>
      </w:r>
      <w:r>
        <w:rPr>
          <w:spacing w:val="-6"/>
        </w:rPr>
        <w:t xml:space="preserve"> </w:t>
      </w:r>
      <w:r>
        <w:t>аналитических</w:t>
      </w:r>
      <w:r>
        <w:rPr>
          <w:spacing w:val="-2"/>
        </w:rPr>
        <w:t xml:space="preserve"> </w:t>
      </w:r>
      <w:r>
        <w:t>зарисовок</w:t>
      </w:r>
      <w:r>
        <w:rPr>
          <w:spacing w:val="-4"/>
        </w:rPr>
        <w:t xml:space="preserve"> </w:t>
      </w:r>
      <w:r>
        <w:t>форм</w:t>
      </w:r>
      <w:r>
        <w:rPr>
          <w:spacing w:val="-5"/>
        </w:rPr>
        <w:t xml:space="preserve"> </w:t>
      </w:r>
      <w:r>
        <w:t>бытовых</w:t>
      </w:r>
      <w:r>
        <w:rPr>
          <w:spacing w:val="-3"/>
        </w:rPr>
        <w:t xml:space="preserve"> </w:t>
      </w:r>
      <w:r>
        <w:rPr>
          <w:spacing w:val="-2"/>
        </w:rPr>
        <w:t>предметов.</w:t>
      </w:r>
    </w:p>
    <w:p w14:paraId="2072CC23">
      <w:pPr>
        <w:pStyle w:val="7"/>
        <w:ind w:right="850"/>
      </w:pPr>
      <w:r>
        <w:t>Творческое</w:t>
      </w:r>
      <w:r>
        <w:rPr>
          <w:spacing w:val="-8"/>
        </w:rPr>
        <w:t xml:space="preserve"> </w:t>
      </w:r>
      <w:r>
        <w:t>проектирование</w:t>
      </w:r>
      <w:r>
        <w:rPr>
          <w:spacing w:val="-8"/>
        </w:rPr>
        <w:t xml:space="preserve"> </w:t>
      </w:r>
      <w:r>
        <w:t>предметов</w:t>
      </w:r>
      <w:r>
        <w:rPr>
          <w:spacing w:val="-8"/>
        </w:rPr>
        <w:t xml:space="preserve"> </w:t>
      </w:r>
      <w:r>
        <w:t>быта</w:t>
      </w:r>
      <w:r>
        <w:rPr>
          <w:spacing w:val="-8"/>
        </w:rPr>
        <w:t xml:space="preserve"> </w:t>
      </w:r>
      <w:r>
        <w:t>с</w:t>
      </w:r>
      <w:r>
        <w:rPr>
          <w:spacing w:val="-10"/>
        </w:rPr>
        <w:t xml:space="preserve"> </w:t>
      </w:r>
      <w:r>
        <w:t>определением</w:t>
      </w:r>
      <w:r>
        <w:rPr>
          <w:spacing w:val="-8"/>
        </w:rPr>
        <w:t xml:space="preserve"> </w:t>
      </w:r>
      <w:r>
        <w:t>их</w:t>
      </w:r>
      <w:r>
        <w:rPr>
          <w:spacing w:val="-6"/>
        </w:rPr>
        <w:t xml:space="preserve"> </w:t>
      </w:r>
      <w:r>
        <w:t>функций</w:t>
      </w:r>
      <w:r>
        <w:rPr>
          <w:spacing w:val="-8"/>
        </w:rPr>
        <w:t xml:space="preserve"> </w:t>
      </w:r>
      <w:r>
        <w:t>и</w:t>
      </w:r>
      <w:r>
        <w:rPr>
          <w:spacing w:val="-7"/>
        </w:rPr>
        <w:t xml:space="preserve"> </w:t>
      </w:r>
      <w:r>
        <w:t xml:space="preserve">материала </w:t>
      </w:r>
      <w:r>
        <w:rPr>
          <w:spacing w:val="-2"/>
        </w:rPr>
        <w:t>изготовления.</w:t>
      </w:r>
    </w:p>
    <w:p w14:paraId="13224AB7">
      <w:pPr>
        <w:pStyle w:val="7"/>
        <w:ind w:right="846"/>
      </w:pPr>
      <w:r>
        <w:t>Цвет в архитектуре и дизайне. Эмоциональное</w:t>
      </w:r>
      <w:r>
        <w:rPr>
          <w:spacing w:val="-2"/>
        </w:rPr>
        <w:t xml:space="preserve"> </w:t>
      </w:r>
      <w:r>
        <w:t xml:space="preserve">и формообразующее значение цвета в дизайне и архитектуре. Влияние цвета на восприятие формы объектов архитектуры и </w:t>
      </w:r>
      <w:r>
        <w:rPr>
          <w:spacing w:val="-2"/>
        </w:rPr>
        <w:t>дизайна.</w:t>
      </w:r>
    </w:p>
    <w:p w14:paraId="14FBF9B1">
      <w:pPr>
        <w:pStyle w:val="7"/>
        <w:spacing w:before="1"/>
        <w:ind w:right="849"/>
      </w:pPr>
      <w:r>
        <w:t>Конструирование объектов дизайна или архитектурное макетирование с использованием цвета.</w:t>
      </w:r>
    </w:p>
    <w:p w14:paraId="31C39672">
      <w:pPr>
        <w:pStyle w:val="7"/>
        <w:ind w:left="1843" w:firstLine="0"/>
      </w:pPr>
      <w:r>
        <w:t>Социальное</w:t>
      </w:r>
      <w:r>
        <w:rPr>
          <w:spacing w:val="-7"/>
        </w:rPr>
        <w:t xml:space="preserve"> </w:t>
      </w:r>
      <w:r>
        <w:t>значение</w:t>
      </w:r>
      <w:r>
        <w:rPr>
          <w:spacing w:val="-4"/>
        </w:rPr>
        <w:t xml:space="preserve"> </w:t>
      </w:r>
      <w:r>
        <w:t>дизайна</w:t>
      </w:r>
      <w:r>
        <w:rPr>
          <w:spacing w:val="-4"/>
        </w:rPr>
        <w:t xml:space="preserve"> </w:t>
      </w:r>
      <w:r>
        <w:t>и</w:t>
      </w:r>
      <w:r>
        <w:rPr>
          <w:spacing w:val="-3"/>
        </w:rPr>
        <w:t xml:space="preserve"> </w:t>
      </w:r>
      <w:r>
        <w:t>архитектуры</w:t>
      </w:r>
      <w:r>
        <w:rPr>
          <w:spacing w:val="-3"/>
        </w:rPr>
        <w:t xml:space="preserve"> </w:t>
      </w:r>
      <w:r>
        <w:t>как</w:t>
      </w:r>
      <w:r>
        <w:rPr>
          <w:spacing w:val="-3"/>
        </w:rPr>
        <w:t xml:space="preserve"> </w:t>
      </w:r>
      <w:r>
        <w:t>среды</w:t>
      </w:r>
      <w:r>
        <w:rPr>
          <w:spacing w:val="-3"/>
        </w:rPr>
        <w:t xml:space="preserve"> </w:t>
      </w:r>
      <w:r>
        <w:t>жизни</w:t>
      </w:r>
      <w:r>
        <w:rPr>
          <w:spacing w:val="-3"/>
        </w:rPr>
        <w:t xml:space="preserve"> </w:t>
      </w:r>
      <w:r>
        <w:rPr>
          <w:spacing w:val="-2"/>
        </w:rPr>
        <w:t>человека.</w:t>
      </w:r>
    </w:p>
    <w:p w14:paraId="232AA41A">
      <w:pPr>
        <w:pStyle w:val="7"/>
        <w:ind w:right="845"/>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r>
        <w:rPr>
          <w:spacing w:val="58"/>
        </w:rPr>
        <w:t xml:space="preserve"> </w:t>
      </w:r>
      <w:r>
        <w:t>Художественно-аналитический</w:t>
      </w:r>
      <w:r>
        <w:rPr>
          <w:spacing w:val="59"/>
        </w:rPr>
        <w:t xml:space="preserve"> </w:t>
      </w:r>
      <w:r>
        <w:t>обзор</w:t>
      </w:r>
      <w:r>
        <w:rPr>
          <w:spacing w:val="60"/>
        </w:rPr>
        <w:t xml:space="preserve"> </w:t>
      </w:r>
      <w:r>
        <w:t>развития</w:t>
      </w:r>
      <w:r>
        <w:rPr>
          <w:spacing w:val="60"/>
        </w:rPr>
        <w:t xml:space="preserve"> </w:t>
      </w:r>
      <w:r>
        <w:t>образно-стилевого</w:t>
      </w:r>
      <w:r>
        <w:rPr>
          <w:spacing w:val="60"/>
        </w:rPr>
        <w:t xml:space="preserve"> </w:t>
      </w:r>
      <w:r>
        <w:rPr>
          <w:spacing w:val="-2"/>
        </w:rPr>
        <w:t>языка</w:t>
      </w:r>
    </w:p>
    <w:p w14:paraId="0B7255C7">
      <w:pPr>
        <w:pStyle w:val="7"/>
        <w:spacing w:after="0"/>
        <w:sectPr>
          <w:pgSz w:w="11910" w:h="16840"/>
          <w:pgMar w:top="920" w:right="0" w:bottom="280" w:left="425" w:header="736" w:footer="0" w:gutter="0"/>
          <w:cols w:space="720" w:num="1"/>
        </w:sectPr>
      </w:pPr>
    </w:p>
    <w:p w14:paraId="264AC735">
      <w:pPr>
        <w:pStyle w:val="7"/>
        <w:spacing w:before="189"/>
        <w:ind w:right="855" w:firstLine="0"/>
      </w:pPr>
      <w:r>
        <w:t>архитектуры как этапов духовной, художественной и материальной культуры разных народов и эпох.</w:t>
      </w:r>
    </w:p>
    <w:p w14:paraId="41DE9F3A">
      <w:pPr>
        <w:pStyle w:val="7"/>
        <w:ind w:right="844"/>
      </w:pPr>
      <w:r>
        <w:t>Архитектура народного жилища, храмовая архитектура, частный дом в предметно- пространственной среде жизни разных народов.</w:t>
      </w:r>
    </w:p>
    <w:p w14:paraId="16FFD7FA">
      <w:pPr>
        <w:pStyle w:val="7"/>
        <w:ind w:right="845"/>
      </w:pPr>
      <w:r>
        <w:t>Выполнение заданий по теме «Архитектурные образы прошлых эпох» в виде аналитических</w:t>
      </w:r>
      <w:r>
        <w:rPr>
          <w:spacing w:val="-2"/>
        </w:rPr>
        <w:t xml:space="preserve"> </w:t>
      </w:r>
      <w:r>
        <w:t>зарисовок</w:t>
      </w:r>
      <w:r>
        <w:rPr>
          <w:spacing w:val="-4"/>
        </w:rPr>
        <w:t xml:space="preserve"> </w:t>
      </w:r>
      <w:r>
        <w:t>известных</w:t>
      </w:r>
      <w:r>
        <w:rPr>
          <w:spacing w:val="-2"/>
        </w:rPr>
        <w:t xml:space="preserve"> </w:t>
      </w:r>
      <w:r>
        <w:t>архитектурных</w:t>
      </w:r>
      <w:r>
        <w:rPr>
          <w:spacing w:val="-3"/>
        </w:rPr>
        <w:t xml:space="preserve"> </w:t>
      </w:r>
      <w:r>
        <w:t>памятников</w:t>
      </w:r>
      <w:r>
        <w:rPr>
          <w:spacing w:val="-5"/>
        </w:rPr>
        <w:t xml:space="preserve"> </w:t>
      </w:r>
      <w:r>
        <w:t>по</w:t>
      </w:r>
      <w:r>
        <w:rPr>
          <w:spacing w:val="-4"/>
        </w:rPr>
        <w:t xml:space="preserve"> </w:t>
      </w:r>
      <w:r>
        <w:t>фотографиям</w:t>
      </w:r>
      <w:r>
        <w:rPr>
          <w:spacing w:val="-5"/>
        </w:rPr>
        <w:t xml:space="preserve"> </w:t>
      </w:r>
      <w:r>
        <w:t>и</w:t>
      </w:r>
      <w:r>
        <w:rPr>
          <w:spacing w:val="-4"/>
        </w:rPr>
        <w:t xml:space="preserve"> </w:t>
      </w:r>
      <w:r>
        <w:t>другим видам изображения.</w:t>
      </w:r>
    </w:p>
    <w:p w14:paraId="16043A07">
      <w:pPr>
        <w:pStyle w:val="7"/>
        <w:ind w:left="1843" w:firstLine="0"/>
      </w:pPr>
      <w:r>
        <w:t>Пути</w:t>
      </w:r>
      <w:r>
        <w:rPr>
          <w:spacing w:val="-5"/>
        </w:rPr>
        <w:t xml:space="preserve"> </w:t>
      </w:r>
      <w:r>
        <w:t>развития</w:t>
      </w:r>
      <w:r>
        <w:rPr>
          <w:spacing w:val="-3"/>
        </w:rPr>
        <w:t xml:space="preserve"> </w:t>
      </w:r>
      <w:r>
        <w:t>современной</w:t>
      </w:r>
      <w:r>
        <w:rPr>
          <w:spacing w:val="-3"/>
        </w:rPr>
        <w:t xml:space="preserve"> </w:t>
      </w:r>
      <w:r>
        <w:t>архитектуры</w:t>
      </w:r>
      <w:r>
        <w:rPr>
          <w:spacing w:val="-3"/>
        </w:rPr>
        <w:t xml:space="preserve"> </w:t>
      </w:r>
      <w:r>
        <w:t>и</w:t>
      </w:r>
      <w:r>
        <w:rPr>
          <w:spacing w:val="-3"/>
        </w:rPr>
        <w:t xml:space="preserve"> </w:t>
      </w:r>
      <w:r>
        <w:t>дизайна:</w:t>
      </w:r>
      <w:r>
        <w:rPr>
          <w:spacing w:val="-3"/>
        </w:rPr>
        <w:t xml:space="preserve"> </w:t>
      </w:r>
      <w:r>
        <w:t>город</w:t>
      </w:r>
      <w:r>
        <w:rPr>
          <w:spacing w:val="-3"/>
        </w:rPr>
        <w:t xml:space="preserve"> </w:t>
      </w:r>
      <w:r>
        <w:t>сегодня</w:t>
      </w:r>
      <w:r>
        <w:rPr>
          <w:spacing w:val="-3"/>
        </w:rPr>
        <w:t xml:space="preserve"> </w:t>
      </w:r>
      <w:r>
        <w:t>и</w:t>
      </w:r>
      <w:r>
        <w:rPr>
          <w:spacing w:val="-4"/>
        </w:rPr>
        <w:t xml:space="preserve"> </w:t>
      </w:r>
      <w:r>
        <w:rPr>
          <w:spacing w:val="-2"/>
        </w:rPr>
        <w:t>завтра.</w:t>
      </w:r>
    </w:p>
    <w:p w14:paraId="25390067">
      <w:pPr>
        <w:pStyle w:val="7"/>
        <w:ind w:right="852"/>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3C0762D5">
      <w:pPr>
        <w:pStyle w:val="7"/>
        <w:ind w:right="844"/>
      </w:pPr>
      <w:r>
        <w:t>Отрицание канонов и сохранение наследия с учётом нового 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14:paraId="72FB2154">
      <w:pPr>
        <w:pStyle w:val="7"/>
        <w:spacing w:before="1"/>
        <w:ind w:right="845"/>
      </w:pPr>
      <w:r>
        <w:t>Пространство</w:t>
      </w:r>
      <w:r>
        <w:rPr>
          <w:spacing w:val="-4"/>
        </w:rPr>
        <w:t xml:space="preserve"> </w:t>
      </w:r>
      <w:r>
        <w:t>городской</w:t>
      </w:r>
      <w:r>
        <w:rPr>
          <w:spacing w:val="-4"/>
        </w:rPr>
        <w:t xml:space="preserve"> </w:t>
      </w:r>
      <w:r>
        <w:t>среды.</w:t>
      </w:r>
      <w:r>
        <w:rPr>
          <w:spacing w:val="-4"/>
        </w:rPr>
        <w:t xml:space="preserve"> </w:t>
      </w:r>
      <w:r>
        <w:t>Исторические</w:t>
      </w:r>
      <w:r>
        <w:rPr>
          <w:spacing w:val="-4"/>
        </w:rPr>
        <w:t xml:space="preserve"> </w:t>
      </w:r>
      <w:r>
        <w:t>формы</w:t>
      </w:r>
      <w:r>
        <w:rPr>
          <w:spacing w:val="-4"/>
        </w:rPr>
        <w:t xml:space="preserve"> </w:t>
      </w:r>
      <w:r>
        <w:t>планировки</w:t>
      </w:r>
      <w:r>
        <w:rPr>
          <w:spacing w:val="-4"/>
        </w:rPr>
        <w:t xml:space="preserve"> </w:t>
      </w:r>
      <w:r>
        <w:t>городской</w:t>
      </w:r>
      <w:r>
        <w:rPr>
          <w:spacing w:val="-4"/>
        </w:rPr>
        <w:t xml:space="preserve"> </w:t>
      </w:r>
      <w:r>
        <w:t>среды</w:t>
      </w:r>
      <w:r>
        <w:rPr>
          <w:spacing w:val="-4"/>
        </w:rPr>
        <w:t xml:space="preserve"> </w:t>
      </w:r>
      <w:r>
        <w:t>и их связь с образом жизни людей.</w:t>
      </w:r>
    </w:p>
    <w:p w14:paraId="684AB199">
      <w:pPr>
        <w:pStyle w:val="7"/>
        <w:ind w:left="1843" w:firstLine="0"/>
      </w:pPr>
      <w:r>
        <w:t>Роль</w:t>
      </w:r>
      <w:r>
        <w:rPr>
          <w:spacing w:val="-6"/>
        </w:rPr>
        <w:t xml:space="preserve"> </w:t>
      </w:r>
      <w:r>
        <w:t>цвета</w:t>
      </w:r>
      <w:r>
        <w:rPr>
          <w:spacing w:val="-3"/>
        </w:rPr>
        <w:t xml:space="preserve"> </w:t>
      </w:r>
      <w:r>
        <w:t>в</w:t>
      </w:r>
      <w:r>
        <w:rPr>
          <w:spacing w:val="-4"/>
        </w:rPr>
        <w:t xml:space="preserve"> </w:t>
      </w:r>
      <w:r>
        <w:t>формировании</w:t>
      </w:r>
      <w:r>
        <w:rPr>
          <w:spacing w:val="-6"/>
        </w:rPr>
        <w:t xml:space="preserve"> </w:t>
      </w:r>
      <w:r>
        <w:t>пространства.</w:t>
      </w:r>
      <w:r>
        <w:rPr>
          <w:spacing w:val="-3"/>
        </w:rPr>
        <w:t xml:space="preserve"> </w:t>
      </w:r>
      <w:r>
        <w:t>Схема-планировка</w:t>
      </w:r>
      <w:r>
        <w:rPr>
          <w:spacing w:val="-3"/>
        </w:rPr>
        <w:t xml:space="preserve"> </w:t>
      </w:r>
      <w:r>
        <w:t>и</w:t>
      </w:r>
      <w:r>
        <w:rPr>
          <w:spacing w:val="-3"/>
        </w:rPr>
        <w:t xml:space="preserve"> </w:t>
      </w:r>
      <w:r>
        <w:rPr>
          <w:spacing w:val="-2"/>
        </w:rPr>
        <w:t>реальность.</w:t>
      </w:r>
    </w:p>
    <w:p w14:paraId="4A3CA693">
      <w:pPr>
        <w:pStyle w:val="7"/>
        <w:ind w:right="844"/>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044DF448">
      <w:pPr>
        <w:pStyle w:val="7"/>
        <w:ind w:right="854"/>
      </w:pPr>
      <w:r>
        <w:t>Индивидуальный образ каждого города. Неповторимость исторических кварталов и значение культурного наследия для современной жизни людей.</w:t>
      </w:r>
    </w:p>
    <w:p w14:paraId="142E159C">
      <w:pPr>
        <w:pStyle w:val="7"/>
        <w:ind w:right="851"/>
      </w:pPr>
      <w:r>
        <w:t xml:space="preserve">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w:t>
      </w:r>
      <w:r>
        <w:rPr>
          <w:spacing w:val="-2"/>
        </w:rPr>
        <w:t>города.</w:t>
      </w:r>
    </w:p>
    <w:p w14:paraId="7AB4BB4B">
      <w:pPr>
        <w:pStyle w:val="7"/>
        <w:ind w:right="845"/>
      </w:pPr>
      <w: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257F1F1A">
      <w:pPr>
        <w:pStyle w:val="7"/>
        <w:spacing w:before="1"/>
        <w:ind w:right="842"/>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3115031B">
      <w:pPr>
        <w:pStyle w:val="7"/>
        <w:ind w:right="853"/>
      </w:pPr>
      <w:r>
        <w:t>Интерьер и предметный мир в доме. Назначение помещения и построение его интерьера. Дизайн пространственно-предметной среды интерьера.</w:t>
      </w:r>
    </w:p>
    <w:p w14:paraId="492B5F53">
      <w:pPr>
        <w:pStyle w:val="7"/>
        <w:ind w:right="851"/>
      </w:pPr>
      <w:r>
        <w:t>Образно-стилевое единство материальной культуры каждой эпохи. Интерьер как отражение стиля жизни его хозяев.</w:t>
      </w:r>
    </w:p>
    <w:p w14:paraId="2D8DE11E">
      <w:pPr>
        <w:pStyle w:val="7"/>
        <w:ind w:left="1843" w:firstLine="0"/>
      </w:pPr>
      <w:r>
        <w:t>Зонирование</w:t>
      </w:r>
      <w:r>
        <w:rPr>
          <w:spacing w:val="59"/>
          <w:w w:val="150"/>
        </w:rPr>
        <w:t xml:space="preserve">  </w:t>
      </w:r>
      <w:r>
        <w:t>интерьера</w:t>
      </w:r>
      <w:r>
        <w:rPr>
          <w:spacing w:val="61"/>
          <w:w w:val="150"/>
        </w:rPr>
        <w:t xml:space="preserve">  </w:t>
      </w:r>
      <w:r>
        <w:t>–</w:t>
      </w:r>
      <w:r>
        <w:rPr>
          <w:spacing w:val="62"/>
          <w:w w:val="150"/>
        </w:rPr>
        <w:t xml:space="preserve">  </w:t>
      </w:r>
      <w:r>
        <w:t>создание</w:t>
      </w:r>
      <w:r>
        <w:rPr>
          <w:spacing w:val="60"/>
          <w:w w:val="150"/>
        </w:rPr>
        <w:t xml:space="preserve">  </w:t>
      </w:r>
      <w:r>
        <w:t>многофункционального</w:t>
      </w:r>
      <w:r>
        <w:rPr>
          <w:spacing w:val="60"/>
          <w:w w:val="150"/>
        </w:rPr>
        <w:t xml:space="preserve">  </w:t>
      </w:r>
      <w:r>
        <w:rPr>
          <w:spacing w:val="-2"/>
        </w:rPr>
        <w:t>пространства.</w:t>
      </w:r>
    </w:p>
    <w:p w14:paraId="48DCBBF8">
      <w:pPr>
        <w:pStyle w:val="7"/>
        <w:ind w:firstLine="0"/>
      </w:pPr>
      <w:r>
        <w:t>Отделочные</w:t>
      </w:r>
      <w:r>
        <w:rPr>
          <w:spacing w:val="-6"/>
        </w:rPr>
        <w:t xml:space="preserve"> </w:t>
      </w:r>
      <w:r>
        <w:t>материалы,</w:t>
      </w:r>
      <w:r>
        <w:rPr>
          <w:spacing w:val="-2"/>
        </w:rPr>
        <w:t xml:space="preserve"> </w:t>
      </w:r>
      <w:r>
        <w:t>введение</w:t>
      </w:r>
      <w:r>
        <w:rPr>
          <w:spacing w:val="-3"/>
        </w:rPr>
        <w:t xml:space="preserve"> </w:t>
      </w:r>
      <w:r>
        <w:t>фактуры</w:t>
      </w:r>
      <w:r>
        <w:rPr>
          <w:spacing w:val="-2"/>
        </w:rPr>
        <w:t xml:space="preserve"> </w:t>
      </w:r>
      <w:r>
        <w:t>и</w:t>
      </w:r>
      <w:r>
        <w:rPr>
          <w:spacing w:val="-2"/>
        </w:rPr>
        <w:t xml:space="preserve"> </w:t>
      </w:r>
      <w:r>
        <w:t>цвета</w:t>
      </w:r>
      <w:r>
        <w:rPr>
          <w:spacing w:val="-3"/>
        </w:rPr>
        <w:t xml:space="preserve"> </w:t>
      </w:r>
      <w:r>
        <w:t>в</w:t>
      </w:r>
      <w:r>
        <w:rPr>
          <w:spacing w:val="-2"/>
        </w:rPr>
        <w:t xml:space="preserve"> интерьер.</w:t>
      </w:r>
    </w:p>
    <w:p w14:paraId="39BF4709">
      <w:pPr>
        <w:pStyle w:val="7"/>
        <w:ind w:left="1843" w:firstLine="0"/>
      </w:pPr>
      <w:r>
        <w:t>Интерьеры</w:t>
      </w:r>
      <w:r>
        <w:rPr>
          <w:spacing w:val="-3"/>
        </w:rPr>
        <w:t xml:space="preserve"> </w:t>
      </w:r>
      <w:r>
        <w:t>общественных</w:t>
      </w:r>
      <w:r>
        <w:rPr>
          <w:spacing w:val="-1"/>
        </w:rPr>
        <w:t xml:space="preserve"> </w:t>
      </w:r>
      <w:r>
        <w:t>зданий</w:t>
      </w:r>
      <w:r>
        <w:rPr>
          <w:spacing w:val="-1"/>
        </w:rPr>
        <w:t xml:space="preserve"> </w:t>
      </w:r>
      <w:r>
        <w:t>(театр,</w:t>
      </w:r>
      <w:r>
        <w:rPr>
          <w:spacing w:val="-2"/>
        </w:rPr>
        <w:t xml:space="preserve"> </w:t>
      </w:r>
      <w:r>
        <w:t>кафе,</w:t>
      </w:r>
      <w:r>
        <w:rPr>
          <w:spacing w:val="-4"/>
        </w:rPr>
        <w:t xml:space="preserve"> </w:t>
      </w:r>
      <w:r>
        <w:t>вокзал,</w:t>
      </w:r>
      <w:r>
        <w:rPr>
          <w:spacing w:val="-2"/>
        </w:rPr>
        <w:t xml:space="preserve"> </w:t>
      </w:r>
      <w:r>
        <w:t>офис,</w:t>
      </w:r>
      <w:r>
        <w:rPr>
          <w:spacing w:val="-1"/>
        </w:rPr>
        <w:t xml:space="preserve"> </w:t>
      </w:r>
      <w:r>
        <w:rPr>
          <w:spacing w:val="-2"/>
        </w:rPr>
        <w:t>школа).</w:t>
      </w:r>
    </w:p>
    <w:p w14:paraId="17DFFAA5">
      <w:pPr>
        <w:pStyle w:val="7"/>
        <w:ind w:right="844"/>
      </w:pPr>
      <w:r>
        <w:t>Выполнение практической и аналитической работы по теме «Роль вещи в образно- стилевом решении интерьера» в форме создания коллажной композиции.</w:t>
      </w:r>
    </w:p>
    <w:p w14:paraId="6C787692">
      <w:pPr>
        <w:pStyle w:val="7"/>
        <w:ind w:right="850"/>
      </w:pPr>
      <w:r>
        <w:t>Организация архитектурно-ландшафтного пространства. Город в единстве с ландшафтно-парковой средой.</w:t>
      </w:r>
    </w:p>
    <w:p w14:paraId="75F346DE">
      <w:pPr>
        <w:pStyle w:val="7"/>
        <w:ind w:right="843"/>
      </w:pPr>
      <w:r>
        <w:t>Основные</w:t>
      </w:r>
      <w:r>
        <w:rPr>
          <w:spacing w:val="-15"/>
        </w:rPr>
        <w:t xml:space="preserve"> </w:t>
      </w:r>
      <w:r>
        <w:t>школы</w:t>
      </w:r>
      <w:r>
        <w:rPr>
          <w:spacing w:val="-15"/>
        </w:rPr>
        <w:t xml:space="preserve"> </w:t>
      </w:r>
      <w:r>
        <w:t>ландшафтного</w:t>
      </w:r>
      <w:r>
        <w:rPr>
          <w:spacing w:val="-15"/>
        </w:rPr>
        <w:t xml:space="preserve"> </w:t>
      </w:r>
      <w:r>
        <w:t>дизайна.</w:t>
      </w:r>
      <w:r>
        <w:rPr>
          <w:spacing w:val="-15"/>
        </w:rPr>
        <w:t xml:space="preserve"> </w:t>
      </w:r>
      <w:r>
        <w:t>Особенности</w:t>
      </w:r>
      <w:r>
        <w:rPr>
          <w:spacing w:val="-15"/>
        </w:rPr>
        <w:t xml:space="preserve"> </w:t>
      </w:r>
      <w:r>
        <w:t>ландшафта</w:t>
      </w:r>
      <w:r>
        <w:rPr>
          <w:spacing w:val="-15"/>
        </w:rPr>
        <w:t xml:space="preserve"> </w:t>
      </w:r>
      <w:r>
        <w:t>русской</w:t>
      </w:r>
      <w:r>
        <w:rPr>
          <w:spacing w:val="-15"/>
        </w:rPr>
        <w:t xml:space="preserve"> </w:t>
      </w:r>
      <w:r>
        <w:t>усадебной территории и задачи сохранения исторического наследия. Традиции графического языка ландшафтных проектов.</w:t>
      </w:r>
    </w:p>
    <w:p w14:paraId="0F045437">
      <w:pPr>
        <w:pStyle w:val="7"/>
        <w:spacing w:before="1"/>
        <w:ind w:right="851"/>
      </w:pPr>
      <w:r>
        <w:t xml:space="preserve">Выполнение дизайн-проекта территории парка или приусадебного участка в виде </w:t>
      </w:r>
      <w:r>
        <w:rPr>
          <w:spacing w:val="-2"/>
        </w:rPr>
        <w:t>схемы-чертежа.</w:t>
      </w:r>
    </w:p>
    <w:p w14:paraId="133AB088">
      <w:pPr>
        <w:pStyle w:val="7"/>
        <w:ind w:right="846"/>
      </w:pPr>
      <w:r>
        <w:rPr>
          <w:spacing w:val="-2"/>
        </w:rPr>
        <w:t xml:space="preserve">Единство эстетического и функционального в объёмнопространственной организации </w:t>
      </w:r>
      <w:r>
        <w:t>среды жизнедеятельности людей.</w:t>
      </w:r>
    </w:p>
    <w:p w14:paraId="0132B220">
      <w:pPr>
        <w:pStyle w:val="7"/>
        <w:ind w:left="1843" w:firstLine="0"/>
      </w:pPr>
      <w:r>
        <w:t>Образ</w:t>
      </w:r>
      <w:r>
        <w:rPr>
          <w:spacing w:val="-4"/>
        </w:rPr>
        <w:t xml:space="preserve"> </w:t>
      </w:r>
      <w:r>
        <w:t>человека</w:t>
      </w:r>
      <w:r>
        <w:rPr>
          <w:spacing w:val="-4"/>
        </w:rPr>
        <w:t xml:space="preserve"> </w:t>
      </w:r>
      <w:r>
        <w:t>и</w:t>
      </w:r>
      <w:r>
        <w:rPr>
          <w:spacing w:val="-4"/>
        </w:rPr>
        <w:t xml:space="preserve"> </w:t>
      </w:r>
      <w:r>
        <w:t>индивидуальное</w:t>
      </w:r>
      <w:r>
        <w:rPr>
          <w:spacing w:val="-4"/>
        </w:rPr>
        <w:t xml:space="preserve"> </w:t>
      </w:r>
      <w:r>
        <w:rPr>
          <w:spacing w:val="-2"/>
        </w:rPr>
        <w:t>проектирование.</w:t>
      </w:r>
    </w:p>
    <w:p w14:paraId="6F487A67">
      <w:pPr>
        <w:pStyle w:val="7"/>
        <w:ind w:right="841"/>
      </w:pPr>
      <w:r>
        <w:t>Организация пространства жилой среды как отражение социального заказа и индивидуальности</w:t>
      </w:r>
      <w:r>
        <w:rPr>
          <w:spacing w:val="-15"/>
        </w:rPr>
        <w:t xml:space="preserve"> </w:t>
      </w:r>
      <w:r>
        <w:t>человека,</w:t>
      </w:r>
      <w:r>
        <w:rPr>
          <w:spacing w:val="-15"/>
        </w:rPr>
        <w:t xml:space="preserve"> </w:t>
      </w:r>
      <w:r>
        <w:t>его</w:t>
      </w:r>
      <w:r>
        <w:rPr>
          <w:spacing w:val="-15"/>
        </w:rPr>
        <w:t xml:space="preserve"> </w:t>
      </w:r>
      <w:r>
        <w:t>вкуса,</w:t>
      </w:r>
      <w:r>
        <w:rPr>
          <w:spacing w:val="-15"/>
        </w:rPr>
        <w:t xml:space="preserve"> </w:t>
      </w:r>
      <w:r>
        <w:t>потребностей</w:t>
      </w:r>
      <w:r>
        <w:rPr>
          <w:spacing w:val="-14"/>
        </w:rPr>
        <w:t xml:space="preserve"> </w:t>
      </w:r>
      <w:r>
        <w:t>и</w:t>
      </w:r>
      <w:r>
        <w:rPr>
          <w:spacing w:val="-14"/>
        </w:rPr>
        <w:t xml:space="preserve"> </w:t>
      </w:r>
      <w:r>
        <w:t>возможностей.</w:t>
      </w:r>
      <w:r>
        <w:rPr>
          <w:spacing w:val="-15"/>
        </w:rPr>
        <w:t xml:space="preserve"> </w:t>
      </w:r>
      <w:r>
        <w:t>Образно-личностное проектирование в дизайне и архитектуре.</w:t>
      </w:r>
    </w:p>
    <w:p w14:paraId="1BC9DC85">
      <w:pPr>
        <w:pStyle w:val="7"/>
        <w:spacing w:after="0"/>
        <w:sectPr>
          <w:pgSz w:w="11910" w:h="16840"/>
          <w:pgMar w:top="920" w:right="0" w:bottom="280" w:left="425" w:header="736" w:footer="0" w:gutter="0"/>
          <w:cols w:space="720" w:num="1"/>
        </w:sectPr>
      </w:pPr>
    </w:p>
    <w:p w14:paraId="462EBAA0">
      <w:pPr>
        <w:pStyle w:val="7"/>
        <w:spacing w:before="189"/>
        <w:ind w:right="850"/>
      </w:pPr>
      <w: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63A0BD65">
      <w:pPr>
        <w:pStyle w:val="7"/>
        <w:ind w:right="850"/>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8B3A9A3">
      <w:pPr>
        <w:pStyle w:val="7"/>
        <w:ind w:right="851"/>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54AD600D">
      <w:pPr>
        <w:pStyle w:val="7"/>
        <w:ind w:right="854"/>
      </w:pPr>
      <w:r>
        <w:t xml:space="preserve">Выполнение практических творческих эскизов по теме «Дизайн современной </w:t>
      </w:r>
      <w:r>
        <w:rPr>
          <w:spacing w:val="-2"/>
        </w:rPr>
        <w:t>одежды».</w:t>
      </w:r>
    </w:p>
    <w:p w14:paraId="3852B25A">
      <w:pPr>
        <w:pStyle w:val="7"/>
        <w:ind w:right="846"/>
      </w:pPr>
      <w:r>
        <w:t>Искусство грима и причёски. Форма лица и причёска. Макияж дневной, вечерний и карнавальный. Грим бытовой и сценический.</w:t>
      </w:r>
    </w:p>
    <w:p w14:paraId="46234572">
      <w:pPr>
        <w:pStyle w:val="7"/>
        <w:spacing w:before="1"/>
        <w:ind w:right="854"/>
      </w:pPr>
      <w:r>
        <w:t>Имидж-дизайн и его связь с публичностью, технологией социального поведения, рекламой, общественной деятельностью.</w:t>
      </w:r>
    </w:p>
    <w:p w14:paraId="3F103D6F">
      <w:pPr>
        <w:pStyle w:val="7"/>
        <w:ind w:right="841"/>
      </w:pPr>
      <w:r>
        <w:t>Дизайн и архитектура – средства организации среды жизни людей и строительства нового мира.</w:t>
      </w:r>
    </w:p>
    <w:p w14:paraId="4FE4063B">
      <w:pPr>
        <w:pStyle w:val="7"/>
        <w:ind w:right="854"/>
      </w:pPr>
      <w:r>
        <w:t xml:space="preserve">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w:t>
      </w:r>
      <w:r>
        <w:rPr>
          <w:spacing w:val="-2"/>
        </w:rPr>
        <w:t>деятельности).</w:t>
      </w:r>
    </w:p>
    <w:p w14:paraId="6BAAE164">
      <w:pPr>
        <w:pStyle w:val="7"/>
        <w:ind w:right="847"/>
      </w:pPr>
      <w: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24317121">
      <w:pPr>
        <w:pStyle w:val="7"/>
        <w:ind w:left="1843" w:firstLine="0"/>
      </w:pPr>
      <w:r>
        <w:t>Значение</w:t>
      </w:r>
      <w:r>
        <w:rPr>
          <w:spacing w:val="-7"/>
        </w:rPr>
        <w:t xml:space="preserve"> </w:t>
      </w:r>
      <w:r>
        <w:t>развития</w:t>
      </w:r>
      <w:r>
        <w:rPr>
          <w:spacing w:val="-4"/>
        </w:rPr>
        <w:t xml:space="preserve"> </w:t>
      </w:r>
      <w:r>
        <w:t>технологий</w:t>
      </w:r>
      <w:r>
        <w:rPr>
          <w:spacing w:val="-4"/>
        </w:rPr>
        <w:t xml:space="preserve"> </w:t>
      </w:r>
      <w:r>
        <w:t>в</w:t>
      </w:r>
      <w:r>
        <w:rPr>
          <w:spacing w:val="-4"/>
        </w:rPr>
        <w:t xml:space="preserve"> </w:t>
      </w:r>
      <w:r>
        <w:t>становлении</w:t>
      </w:r>
      <w:r>
        <w:rPr>
          <w:spacing w:val="-4"/>
        </w:rPr>
        <w:t xml:space="preserve"> </w:t>
      </w:r>
      <w:r>
        <w:t>новых</w:t>
      </w:r>
      <w:r>
        <w:rPr>
          <w:spacing w:val="-2"/>
        </w:rPr>
        <w:t xml:space="preserve"> </w:t>
      </w:r>
      <w:r>
        <w:t>видов</w:t>
      </w:r>
      <w:r>
        <w:rPr>
          <w:spacing w:val="-4"/>
        </w:rPr>
        <w:t xml:space="preserve"> </w:t>
      </w:r>
      <w:r>
        <w:rPr>
          <w:spacing w:val="-2"/>
        </w:rPr>
        <w:t>искусства.</w:t>
      </w:r>
    </w:p>
    <w:p w14:paraId="7BA43FF5">
      <w:pPr>
        <w:pStyle w:val="7"/>
        <w:ind w:right="846"/>
      </w:pPr>
      <w:r>
        <w:t>Мультимедиа и объединение множества воспринимаемых человеком информационных средств на экране цифрового искусства.</w:t>
      </w:r>
    </w:p>
    <w:p w14:paraId="63F3F060">
      <w:pPr>
        <w:pStyle w:val="7"/>
        <w:spacing w:before="1"/>
        <w:ind w:left="1843" w:firstLine="0"/>
      </w:pPr>
      <w:r>
        <w:t>Художник</w:t>
      </w:r>
      <w:r>
        <w:rPr>
          <w:spacing w:val="-5"/>
        </w:rPr>
        <w:t xml:space="preserve"> </w:t>
      </w:r>
      <w:r>
        <w:t>и</w:t>
      </w:r>
      <w:r>
        <w:rPr>
          <w:spacing w:val="-4"/>
        </w:rPr>
        <w:t xml:space="preserve"> </w:t>
      </w:r>
      <w:r>
        <w:t>искусство</w:t>
      </w:r>
      <w:r>
        <w:rPr>
          <w:spacing w:val="-2"/>
        </w:rPr>
        <w:t xml:space="preserve"> театра.</w:t>
      </w:r>
    </w:p>
    <w:p w14:paraId="040421C1">
      <w:pPr>
        <w:pStyle w:val="7"/>
        <w:ind w:left="1843" w:firstLine="0"/>
      </w:pPr>
      <w:r>
        <w:t>Рождение</w:t>
      </w:r>
      <w:r>
        <w:rPr>
          <w:spacing w:val="-6"/>
        </w:rPr>
        <w:t xml:space="preserve"> </w:t>
      </w:r>
      <w:r>
        <w:t>театра</w:t>
      </w:r>
      <w:r>
        <w:rPr>
          <w:spacing w:val="-3"/>
        </w:rPr>
        <w:t xml:space="preserve"> </w:t>
      </w:r>
      <w:r>
        <w:t>в</w:t>
      </w:r>
      <w:r>
        <w:rPr>
          <w:spacing w:val="-4"/>
        </w:rPr>
        <w:t xml:space="preserve"> </w:t>
      </w:r>
      <w:r>
        <w:t>древнейших</w:t>
      </w:r>
      <w:r>
        <w:rPr>
          <w:spacing w:val="-1"/>
        </w:rPr>
        <w:t xml:space="preserve"> </w:t>
      </w:r>
      <w:r>
        <w:t>обрядах.</w:t>
      </w:r>
      <w:r>
        <w:rPr>
          <w:spacing w:val="-2"/>
        </w:rPr>
        <w:t xml:space="preserve"> </w:t>
      </w:r>
      <w:r>
        <w:t>История</w:t>
      </w:r>
      <w:r>
        <w:rPr>
          <w:spacing w:val="-3"/>
        </w:rPr>
        <w:t xml:space="preserve"> </w:t>
      </w:r>
      <w:r>
        <w:t>развития</w:t>
      </w:r>
      <w:r>
        <w:rPr>
          <w:spacing w:val="-3"/>
        </w:rPr>
        <w:t xml:space="preserve"> </w:t>
      </w:r>
      <w:r>
        <w:t>искусства</w:t>
      </w:r>
      <w:r>
        <w:rPr>
          <w:spacing w:val="-3"/>
        </w:rPr>
        <w:t xml:space="preserve"> </w:t>
      </w:r>
      <w:r>
        <w:rPr>
          <w:spacing w:val="-2"/>
        </w:rPr>
        <w:t>театра.</w:t>
      </w:r>
    </w:p>
    <w:p w14:paraId="23505E9B">
      <w:pPr>
        <w:pStyle w:val="7"/>
        <w:ind w:right="853"/>
      </w:pPr>
      <w:r>
        <w:t>Жанровое многообразие театральных представлений, шоу, праздников и их визуальный облик.</w:t>
      </w:r>
    </w:p>
    <w:p w14:paraId="2509BB85">
      <w:pPr>
        <w:pStyle w:val="7"/>
        <w:ind w:right="856"/>
      </w:pPr>
      <w:r>
        <w:t xml:space="preserve">Роль художника и виды профессиональной деятельности художника в современном </w:t>
      </w:r>
      <w:r>
        <w:rPr>
          <w:spacing w:val="-2"/>
        </w:rPr>
        <w:t>театре.</w:t>
      </w:r>
    </w:p>
    <w:p w14:paraId="2DAE43DE">
      <w:pPr>
        <w:pStyle w:val="7"/>
        <w:ind w:right="846"/>
      </w:pPr>
      <w:r>
        <w:t>Сценография и создание сценического образа. Сотворчество художника- постановщика с драматургом, режиссёром и актёрами.</w:t>
      </w:r>
    </w:p>
    <w:p w14:paraId="679C9435">
      <w:pPr>
        <w:pStyle w:val="7"/>
        <w:ind w:right="850"/>
      </w:pPr>
      <w:r>
        <w:t>Роль освещения в визуальном облике театрального действия. Бутафорские, пошивочные, декорационные и иные цеха в театре.</w:t>
      </w:r>
    </w:p>
    <w:p w14:paraId="2ABB7F7B">
      <w:pPr>
        <w:pStyle w:val="7"/>
        <w:ind w:right="851"/>
      </w:pPr>
      <w:r>
        <w:t>Сценический костюм, грим и маска. Стилистическое единство в решении образа спектакля. Выражение в костюме характера персонажа.</w:t>
      </w:r>
    </w:p>
    <w:p w14:paraId="29661DD9">
      <w:pPr>
        <w:pStyle w:val="7"/>
        <w:ind w:right="846"/>
      </w:pPr>
      <w: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14:paraId="4857A26D">
      <w:pPr>
        <w:pStyle w:val="7"/>
        <w:ind w:right="855"/>
      </w:pPr>
      <w:r>
        <w:t>Художник в театре кукол и его ведущая роль как соавтора режиссёра и актёра в процессе создания образа персонажа.</w:t>
      </w:r>
    </w:p>
    <w:p w14:paraId="2E3D9501">
      <w:pPr>
        <w:pStyle w:val="7"/>
        <w:spacing w:before="1"/>
        <w:ind w:right="855"/>
      </w:pPr>
      <w:r>
        <w:t>Условность и метафора в театральной постановке как образная и авторская интерпретация реальности.</w:t>
      </w:r>
    </w:p>
    <w:p w14:paraId="15D6B394">
      <w:pPr>
        <w:pStyle w:val="7"/>
        <w:ind w:left="1843" w:firstLine="0"/>
      </w:pPr>
      <w:r>
        <w:t>Художественная</w:t>
      </w:r>
      <w:r>
        <w:rPr>
          <w:spacing w:val="-6"/>
        </w:rPr>
        <w:t xml:space="preserve"> </w:t>
      </w:r>
      <w:r>
        <w:rPr>
          <w:spacing w:val="-2"/>
        </w:rPr>
        <w:t>фотография.</w:t>
      </w:r>
    </w:p>
    <w:p w14:paraId="4BEDA0F4">
      <w:pPr>
        <w:pStyle w:val="7"/>
        <w:ind w:right="847"/>
      </w:pPr>
      <w:r>
        <w:t xml:space="preserve">Рождение фотографии как технологическая революция запечатления реальности. Искусство и технология. История фотографии: от дагеротипа до компьютерных </w:t>
      </w:r>
      <w:r>
        <w:rPr>
          <w:spacing w:val="-2"/>
        </w:rPr>
        <w:t>технологий.</w:t>
      </w:r>
    </w:p>
    <w:p w14:paraId="2392A275">
      <w:pPr>
        <w:pStyle w:val="7"/>
        <w:ind w:left="1843" w:right="845" w:firstLine="0"/>
      </w:pPr>
      <w:r>
        <w:t>Современные возможности художественной обработки цифровой фотографии. Картина</w:t>
      </w:r>
      <w:r>
        <w:rPr>
          <w:spacing w:val="31"/>
        </w:rPr>
        <w:t xml:space="preserve">  </w:t>
      </w:r>
      <w:r>
        <w:t>мира</w:t>
      </w:r>
      <w:r>
        <w:rPr>
          <w:spacing w:val="33"/>
        </w:rPr>
        <w:t xml:space="preserve">  </w:t>
      </w:r>
      <w:r>
        <w:t>и</w:t>
      </w:r>
      <w:r>
        <w:rPr>
          <w:spacing w:val="37"/>
        </w:rPr>
        <w:t xml:space="preserve">  </w:t>
      </w:r>
      <w:r>
        <w:t>«Родиноведение»</w:t>
      </w:r>
      <w:r>
        <w:rPr>
          <w:spacing w:val="31"/>
        </w:rPr>
        <w:t xml:space="preserve">  </w:t>
      </w:r>
      <w:r>
        <w:t>в</w:t>
      </w:r>
      <w:r>
        <w:rPr>
          <w:spacing w:val="33"/>
        </w:rPr>
        <w:t xml:space="preserve">  </w:t>
      </w:r>
      <w:r>
        <w:t>фотографиях</w:t>
      </w:r>
      <w:r>
        <w:rPr>
          <w:spacing w:val="35"/>
        </w:rPr>
        <w:t xml:space="preserve">  </w:t>
      </w:r>
      <w:r>
        <w:t>С.М.</w:t>
      </w:r>
      <w:r>
        <w:rPr>
          <w:spacing w:val="34"/>
        </w:rPr>
        <w:t xml:space="preserve">  </w:t>
      </w:r>
      <w:r>
        <w:t>Прокудина-</w:t>
      </w:r>
      <w:r>
        <w:rPr>
          <w:spacing w:val="-2"/>
        </w:rPr>
        <w:t>Горского.</w:t>
      </w:r>
    </w:p>
    <w:p w14:paraId="11B21B5E">
      <w:pPr>
        <w:pStyle w:val="7"/>
        <w:ind w:firstLine="0"/>
      </w:pPr>
      <w:r>
        <w:t>Сохранённая</w:t>
      </w:r>
      <w:r>
        <w:rPr>
          <w:spacing w:val="-5"/>
        </w:rPr>
        <w:t xml:space="preserve"> </w:t>
      </w:r>
      <w:r>
        <w:t>история</w:t>
      </w:r>
      <w:r>
        <w:rPr>
          <w:spacing w:val="-4"/>
        </w:rPr>
        <w:t xml:space="preserve"> </w:t>
      </w:r>
      <w:r>
        <w:t>и</w:t>
      </w:r>
      <w:r>
        <w:rPr>
          <w:spacing w:val="-4"/>
        </w:rPr>
        <w:t xml:space="preserve"> </w:t>
      </w:r>
      <w:r>
        <w:t>роль</w:t>
      </w:r>
      <w:r>
        <w:rPr>
          <w:spacing w:val="-2"/>
        </w:rPr>
        <w:t xml:space="preserve"> </w:t>
      </w:r>
      <w:r>
        <w:t>его</w:t>
      </w:r>
      <w:r>
        <w:rPr>
          <w:spacing w:val="-3"/>
        </w:rPr>
        <w:t xml:space="preserve"> </w:t>
      </w:r>
      <w:r>
        <w:t>фотографий</w:t>
      </w:r>
      <w:r>
        <w:rPr>
          <w:spacing w:val="-2"/>
        </w:rPr>
        <w:t xml:space="preserve"> </w:t>
      </w:r>
      <w:r>
        <w:t>в</w:t>
      </w:r>
      <w:r>
        <w:rPr>
          <w:spacing w:val="-4"/>
        </w:rPr>
        <w:t xml:space="preserve"> </w:t>
      </w:r>
      <w:r>
        <w:t>современной</w:t>
      </w:r>
      <w:r>
        <w:rPr>
          <w:spacing w:val="-3"/>
        </w:rPr>
        <w:t xml:space="preserve"> </w:t>
      </w:r>
      <w:r>
        <w:t>отечественной</w:t>
      </w:r>
      <w:r>
        <w:rPr>
          <w:spacing w:val="-3"/>
        </w:rPr>
        <w:t xml:space="preserve"> </w:t>
      </w:r>
      <w:r>
        <w:rPr>
          <w:spacing w:val="-2"/>
        </w:rPr>
        <w:t>культуре.</w:t>
      </w:r>
    </w:p>
    <w:p w14:paraId="2A5B1FAF">
      <w:pPr>
        <w:pStyle w:val="7"/>
        <w:spacing w:after="0"/>
        <w:sectPr>
          <w:pgSz w:w="11910" w:h="16840"/>
          <w:pgMar w:top="920" w:right="0" w:bottom="280" w:left="425" w:header="736" w:footer="0" w:gutter="0"/>
          <w:cols w:space="720" w:num="1"/>
        </w:sectPr>
      </w:pPr>
    </w:p>
    <w:p w14:paraId="5B085FED">
      <w:pPr>
        <w:pStyle w:val="7"/>
        <w:spacing w:before="189"/>
        <w:ind w:right="851"/>
      </w:pPr>
      <w:r>
        <w:t xml:space="preserve">Фотография – искусство светописи. Роль света в выявлении формы и фактуры предмета. Примеры художественной фотографии в творчестве профессиональных </w:t>
      </w:r>
      <w:r>
        <w:rPr>
          <w:spacing w:val="-2"/>
        </w:rPr>
        <w:t>мастеров.</w:t>
      </w:r>
    </w:p>
    <w:p w14:paraId="259CB094">
      <w:pPr>
        <w:pStyle w:val="7"/>
        <w:ind w:left="1843" w:firstLine="0"/>
      </w:pPr>
      <w:r>
        <w:t>Композиция</w:t>
      </w:r>
      <w:r>
        <w:rPr>
          <w:spacing w:val="-7"/>
        </w:rPr>
        <w:t xml:space="preserve"> </w:t>
      </w:r>
      <w:r>
        <w:t>кадра,</w:t>
      </w:r>
      <w:r>
        <w:rPr>
          <w:spacing w:val="-3"/>
        </w:rPr>
        <w:t xml:space="preserve"> </w:t>
      </w:r>
      <w:r>
        <w:t>ракурс,</w:t>
      </w:r>
      <w:r>
        <w:rPr>
          <w:spacing w:val="-4"/>
        </w:rPr>
        <w:t xml:space="preserve"> </w:t>
      </w:r>
      <w:r>
        <w:t>плановость,</w:t>
      </w:r>
      <w:r>
        <w:rPr>
          <w:spacing w:val="-3"/>
        </w:rPr>
        <w:t xml:space="preserve"> </w:t>
      </w:r>
      <w:r>
        <w:t>графический</w:t>
      </w:r>
      <w:r>
        <w:rPr>
          <w:spacing w:val="-3"/>
        </w:rPr>
        <w:t xml:space="preserve"> </w:t>
      </w:r>
      <w:r>
        <w:rPr>
          <w:spacing w:val="-2"/>
        </w:rPr>
        <w:t>ритм.</w:t>
      </w:r>
    </w:p>
    <w:p w14:paraId="1B49C728">
      <w:pPr>
        <w:pStyle w:val="7"/>
        <w:ind w:right="848"/>
      </w:pPr>
      <w:r>
        <w:t>Умения наблюдать и выявлять выразительность и красоту окружающей жизни с помощью фотографии.</w:t>
      </w:r>
    </w:p>
    <w:p w14:paraId="32ED2CC9">
      <w:pPr>
        <w:pStyle w:val="7"/>
        <w:ind w:left="1843" w:right="3437" w:firstLine="0"/>
      </w:pPr>
      <w:r>
        <w:t>Фотопейзаж в творчестве профессиональных фотографов. Образные</w:t>
      </w:r>
      <w:r>
        <w:rPr>
          <w:spacing w:val="-6"/>
        </w:rPr>
        <w:t xml:space="preserve"> </w:t>
      </w:r>
      <w:r>
        <w:t>возможности</w:t>
      </w:r>
      <w:r>
        <w:rPr>
          <w:spacing w:val="-4"/>
        </w:rPr>
        <w:t xml:space="preserve"> </w:t>
      </w:r>
      <w:r>
        <w:t>чёрно-белой</w:t>
      </w:r>
      <w:r>
        <w:rPr>
          <w:spacing w:val="-3"/>
        </w:rPr>
        <w:t xml:space="preserve"> </w:t>
      </w:r>
      <w:r>
        <w:t>и</w:t>
      </w:r>
      <w:r>
        <w:rPr>
          <w:spacing w:val="-3"/>
        </w:rPr>
        <w:t xml:space="preserve"> </w:t>
      </w:r>
      <w:r>
        <w:t>цветной</w:t>
      </w:r>
      <w:r>
        <w:rPr>
          <w:spacing w:val="-5"/>
        </w:rPr>
        <w:t xml:space="preserve"> </w:t>
      </w:r>
      <w:r>
        <w:rPr>
          <w:spacing w:val="-2"/>
        </w:rPr>
        <w:t>фотографии.</w:t>
      </w:r>
    </w:p>
    <w:p w14:paraId="5298AD48">
      <w:pPr>
        <w:pStyle w:val="7"/>
        <w:ind w:right="845"/>
      </w:pPr>
      <w:r>
        <w:t xml:space="preserve">Роль тональных контрастов и роль цвета в эмоционально-образном восприятии </w:t>
      </w:r>
      <w:r>
        <w:rPr>
          <w:spacing w:val="-2"/>
        </w:rPr>
        <w:t>пейзажа.</w:t>
      </w:r>
    </w:p>
    <w:p w14:paraId="7AD4BF01">
      <w:pPr>
        <w:pStyle w:val="7"/>
        <w:ind w:left="1843" w:firstLine="0"/>
      </w:pPr>
      <w:r>
        <w:t>Роль</w:t>
      </w:r>
      <w:r>
        <w:rPr>
          <w:spacing w:val="-3"/>
        </w:rPr>
        <w:t xml:space="preserve"> </w:t>
      </w:r>
      <w:r>
        <w:t>освещения</w:t>
      </w:r>
      <w:r>
        <w:rPr>
          <w:spacing w:val="-1"/>
        </w:rPr>
        <w:t xml:space="preserve"> </w:t>
      </w:r>
      <w:r>
        <w:t>в</w:t>
      </w:r>
      <w:r>
        <w:rPr>
          <w:spacing w:val="-3"/>
        </w:rPr>
        <w:t xml:space="preserve"> </w:t>
      </w:r>
      <w:r>
        <w:t>портретном</w:t>
      </w:r>
      <w:r>
        <w:rPr>
          <w:spacing w:val="-3"/>
        </w:rPr>
        <w:t xml:space="preserve"> </w:t>
      </w:r>
      <w:r>
        <w:t>образе.</w:t>
      </w:r>
      <w:r>
        <w:rPr>
          <w:spacing w:val="-3"/>
        </w:rPr>
        <w:t xml:space="preserve"> </w:t>
      </w:r>
      <w:r>
        <w:t>Фотография</w:t>
      </w:r>
      <w:r>
        <w:rPr>
          <w:spacing w:val="-2"/>
        </w:rPr>
        <w:t xml:space="preserve"> </w:t>
      </w:r>
      <w:r>
        <w:t>постановочная</w:t>
      </w:r>
      <w:r>
        <w:rPr>
          <w:spacing w:val="-2"/>
        </w:rPr>
        <w:t xml:space="preserve"> </w:t>
      </w:r>
      <w:r>
        <w:t>и</w:t>
      </w:r>
      <w:r>
        <w:rPr>
          <w:spacing w:val="-2"/>
        </w:rPr>
        <w:t xml:space="preserve"> документальная.</w:t>
      </w:r>
    </w:p>
    <w:p w14:paraId="069D0D22">
      <w:pPr>
        <w:pStyle w:val="7"/>
        <w:ind w:right="848"/>
      </w:pPr>
      <w:r>
        <w:t>Фотопортрет</w:t>
      </w:r>
      <w:r>
        <w:rPr>
          <w:spacing w:val="-9"/>
        </w:rPr>
        <w:t xml:space="preserve"> </w:t>
      </w:r>
      <w:r>
        <w:t>в</w:t>
      </w:r>
      <w:r>
        <w:rPr>
          <w:spacing w:val="-12"/>
        </w:rPr>
        <w:t xml:space="preserve"> </w:t>
      </w:r>
      <w:r>
        <w:t>истории</w:t>
      </w:r>
      <w:r>
        <w:rPr>
          <w:spacing w:val="-11"/>
        </w:rPr>
        <w:t xml:space="preserve"> </w:t>
      </w:r>
      <w:r>
        <w:t>профессиональной</w:t>
      </w:r>
      <w:r>
        <w:rPr>
          <w:spacing w:val="-8"/>
        </w:rPr>
        <w:t xml:space="preserve"> </w:t>
      </w:r>
      <w:r>
        <w:t>фотографии</w:t>
      </w:r>
      <w:r>
        <w:rPr>
          <w:spacing w:val="-11"/>
        </w:rPr>
        <w:t xml:space="preserve"> </w:t>
      </w:r>
      <w:r>
        <w:t>и</w:t>
      </w:r>
      <w:r>
        <w:rPr>
          <w:spacing w:val="-8"/>
        </w:rPr>
        <w:t xml:space="preserve"> </w:t>
      </w:r>
      <w:r>
        <w:t>его</w:t>
      </w:r>
      <w:r>
        <w:rPr>
          <w:spacing w:val="-9"/>
        </w:rPr>
        <w:t xml:space="preserve"> </w:t>
      </w:r>
      <w:r>
        <w:t>связь</w:t>
      </w:r>
      <w:r>
        <w:rPr>
          <w:spacing w:val="-11"/>
        </w:rPr>
        <w:t xml:space="preserve"> </w:t>
      </w:r>
      <w:r>
        <w:t>с</w:t>
      </w:r>
      <w:r>
        <w:rPr>
          <w:spacing w:val="-10"/>
        </w:rPr>
        <w:t xml:space="preserve"> </w:t>
      </w:r>
      <w:r>
        <w:t>направлениями</w:t>
      </w:r>
      <w:r>
        <w:rPr>
          <w:spacing w:val="-8"/>
        </w:rPr>
        <w:t xml:space="preserve"> </w:t>
      </w:r>
      <w:r>
        <w:t>в изобразительном искусстве.</w:t>
      </w:r>
    </w:p>
    <w:p w14:paraId="17CD02D8">
      <w:pPr>
        <w:pStyle w:val="7"/>
        <w:spacing w:before="1"/>
        <w:ind w:right="851"/>
      </w:pPr>
      <w:r>
        <w:t>Портрет в фотографии, его общее и особенное по сравнению с живописным и графическим портретом. Опыт выполнения портретных фотографий.</w:t>
      </w:r>
    </w:p>
    <w:p w14:paraId="0493F91E">
      <w:pPr>
        <w:pStyle w:val="7"/>
        <w:ind w:right="847"/>
      </w:pPr>
      <w:r>
        <w:t>Фоторепортаж.</w:t>
      </w:r>
      <w:r>
        <w:rPr>
          <w:spacing w:val="-15"/>
        </w:rPr>
        <w:t xml:space="preserve"> </w:t>
      </w:r>
      <w:r>
        <w:t>Образ</w:t>
      </w:r>
      <w:r>
        <w:rPr>
          <w:spacing w:val="-15"/>
        </w:rPr>
        <w:t xml:space="preserve"> </w:t>
      </w:r>
      <w:r>
        <w:t>события</w:t>
      </w:r>
      <w:r>
        <w:rPr>
          <w:spacing w:val="-15"/>
        </w:rPr>
        <w:t xml:space="preserve"> </w:t>
      </w:r>
      <w:r>
        <w:t>в</w:t>
      </w:r>
      <w:r>
        <w:rPr>
          <w:spacing w:val="-15"/>
        </w:rPr>
        <w:t xml:space="preserve"> </w:t>
      </w:r>
      <w:r>
        <w:t>кадре.</w:t>
      </w:r>
      <w:r>
        <w:rPr>
          <w:spacing w:val="-15"/>
        </w:rPr>
        <w:t xml:space="preserve"> </w:t>
      </w:r>
      <w:r>
        <w:t>Репортажный</w:t>
      </w:r>
      <w:r>
        <w:rPr>
          <w:spacing w:val="-15"/>
        </w:rPr>
        <w:t xml:space="preserve"> </w:t>
      </w:r>
      <w:r>
        <w:t>снимок</w:t>
      </w:r>
      <w:r>
        <w:rPr>
          <w:spacing w:val="-15"/>
        </w:rPr>
        <w:t xml:space="preserve"> </w:t>
      </w:r>
      <w:r>
        <w:t>–</w:t>
      </w:r>
      <w:r>
        <w:rPr>
          <w:spacing w:val="-15"/>
        </w:rPr>
        <w:t xml:space="preserve"> </w:t>
      </w:r>
      <w:r>
        <w:t>свидетельство</w:t>
      </w:r>
      <w:r>
        <w:rPr>
          <w:spacing w:val="-15"/>
        </w:rPr>
        <w:t xml:space="preserve"> </w:t>
      </w:r>
      <w:r>
        <w:t>истории и его значение в сохранении памяти о событии.</w:t>
      </w:r>
    </w:p>
    <w:p w14:paraId="09AE6DDC">
      <w:pPr>
        <w:pStyle w:val="7"/>
        <w:ind w:left="1843" w:firstLine="0"/>
      </w:pPr>
      <w:r>
        <w:t>Фоторепортаж</w:t>
      </w:r>
      <w:r>
        <w:rPr>
          <w:spacing w:val="52"/>
        </w:rPr>
        <w:t xml:space="preserve">  </w:t>
      </w:r>
      <w:r>
        <w:t>–</w:t>
      </w:r>
      <w:r>
        <w:rPr>
          <w:spacing w:val="52"/>
        </w:rPr>
        <w:t xml:space="preserve">  </w:t>
      </w:r>
      <w:r>
        <w:t>дневник</w:t>
      </w:r>
      <w:r>
        <w:rPr>
          <w:spacing w:val="52"/>
        </w:rPr>
        <w:t xml:space="preserve">  </w:t>
      </w:r>
      <w:r>
        <w:t>истории.</w:t>
      </w:r>
      <w:r>
        <w:rPr>
          <w:spacing w:val="53"/>
        </w:rPr>
        <w:t xml:space="preserve">  </w:t>
      </w:r>
      <w:r>
        <w:t>Значение</w:t>
      </w:r>
      <w:r>
        <w:rPr>
          <w:spacing w:val="52"/>
        </w:rPr>
        <w:t xml:space="preserve">  </w:t>
      </w:r>
      <w:r>
        <w:t>работы</w:t>
      </w:r>
      <w:r>
        <w:rPr>
          <w:spacing w:val="52"/>
        </w:rPr>
        <w:t xml:space="preserve">  </w:t>
      </w:r>
      <w:r>
        <w:t>военных</w:t>
      </w:r>
      <w:r>
        <w:rPr>
          <w:spacing w:val="52"/>
        </w:rPr>
        <w:t xml:space="preserve">  </w:t>
      </w:r>
      <w:r>
        <w:rPr>
          <w:spacing w:val="-2"/>
        </w:rPr>
        <w:t>фотографов.</w:t>
      </w:r>
    </w:p>
    <w:p w14:paraId="1EE795A1">
      <w:pPr>
        <w:pStyle w:val="7"/>
        <w:ind w:firstLine="0"/>
      </w:pPr>
      <w:r>
        <w:t>Спортивные</w:t>
      </w:r>
      <w:r>
        <w:rPr>
          <w:spacing w:val="-8"/>
        </w:rPr>
        <w:t xml:space="preserve"> </w:t>
      </w:r>
      <w:r>
        <w:t>фотографии.</w:t>
      </w:r>
      <w:r>
        <w:rPr>
          <w:spacing w:val="-3"/>
        </w:rPr>
        <w:t xml:space="preserve"> </w:t>
      </w:r>
      <w:r>
        <w:t>Образ</w:t>
      </w:r>
      <w:r>
        <w:rPr>
          <w:spacing w:val="-3"/>
        </w:rPr>
        <w:t xml:space="preserve"> </w:t>
      </w:r>
      <w:r>
        <w:t>современности</w:t>
      </w:r>
      <w:r>
        <w:rPr>
          <w:spacing w:val="-3"/>
        </w:rPr>
        <w:t xml:space="preserve"> </w:t>
      </w:r>
      <w:r>
        <w:t>в</w:t>
      </w:r>
      <w:r>
        <w:rPr>
          <w:spacing w:val="-4"/>
        </w:rPr>
        <w:t xml:space="preserve"> </w:t>
      </w:r>
      <w:r>
        <w:t>репортажных</w:t>
      </w:r>
      <w:r>
        <w:rPr>
          <w:spacing w:val="-3"/>
        </w:rPr>
        <w:t xml:space="preserve"> </w:t>
      </w:r>
      <w:r>
        <w:rPr>
          <w:spacing w:val="-2"/>
        </w:rPr>
        <w:t>фотографиях.</w:t>
      </w:r>
    </w:p>
    <w:p w14:paraId="7C2F0BDA">
      <w:pPr>
        <w:pStyle w:val="7"/>
        <w:ind w:right="850"/>
      </w:pPr>
      <w:r>
        <w:t>«Работать для жизни…» – фотографии Александра Родченко, их значение и влияние на стиль эпохи.</w:t>
      </w:r>
    </w:p>
    <w:p w14:paraId="58818A97">
      <w:pPr>
        <w:pStyle w:val="7"/>
        <w:ind w:right="852"/>
      </w:pPr>
      <w:r>
        <w:t>Возможности компьютерной обработки фотографий, задачи преобразования фотографий и границы достоверности.</w:t>
      </w:r>
    </w:p>
    <w:p w14:paraId="2F688E54">
      <w:pPr>
        <w:pStyle w:val="7"/>
        <w:ind w:right="852"/>
      </w:pPr>
      <w:r>
        <w:t>Коллаж</w:t>
      </w:r>
      <w:r>
        <w:rPr>
          <w:spacing w:val="-4"/>
        </w:rPr>
        <w:t xml:space="preserve"> </w:t>
      </w:r>
      <w:r>
        <w:t>как</w:t>
      </w:r>
      <w:r>
        <w:rPr>
          <w:spacing w:val="-3"/>
        </w:rPr>
        <w:t xml:space="preserve"> </w:t>
      </w:r>
      <w:r>
        <w:t>жанр</w:t>
      </w:r>
      <w:r>
        <w:rPr>
          <w:spacing w:val="-8"/>
        </w:rPr>
        <w:t xml:space="preserve"> </w:t>
      </w:r>
      <w:r>
        <w:t>художественного</w:t>
      </w:r>
      <w:r>
        <w:rPr>
          <w:spacing w:val="-3"/>
        </w:rPr>
        <w:t xml:space="preserve"> </w:t>
      </w:r>
      <w:r>
        <w:t>творчества</w:t>
      </w:r>
      <w:r>
        <w:rPr>
          <w:spacing w:val="-4"/>
        </w:rPr>
        <w:t xml:space="preserve"> </w:t>
      </w:r>
      <w:r>
        <w:t>с</w:t>
      </w:r>
      <w:r>
        <w:rPr>
          <w:spacing w:val="-4"/>
        </w:rPr>
        <w:t xml:space="preserve"> </w:t>
      </w:r>
      <w:r>
        <w:t>помощью</w:t>
      </w:r>
      <w:r>
        <w:rPr>
          <w:spacing w:val="-3"/>
        </w:rPr>
        <w:t xml:space="preserve"> </w:t>
      </w:r>
      <w:r>
        <w:t>различных</w:t>
      </w:r>
      <w:r>
        <w:rPr>
          <w:spacing w:val="-3"/>
        </w:rPr>
        <w:t xml:space="preserve"> </w:t>
      </w:r>
      <w:r>
        <w:t xml:space="preserve">компьютерных </w:t>
      </w:r>
      <w:r>
        <w:rPr>
          <w:spacing w:val="-2"/>
        </w:rPr>
        <w:t>программ.</w:t>
      </w:r>
    </w:p>
    <w:p w14:paraId="27FDA761">
      <w:pPr>
        <w:pStyle w:val="7"/>
        <w:ind w:right="854"/>
      </w:pPr>
      <w:r>
        <w:t>Художественная фотография как авторское видение мира, как образ времени и влияние фотообраза на жизнь людей.</w:t>
      </w:r>
    </w:p>
    <w:p w14:paraId="58781BD1">
      <w:pPr>
        <w:pStyle w:val="7"/>
        <w:spacing w:before="1"/>
        <w:ind w:left="1843" w:firstLine="0"/>
      </w:pPr>
      <w:r>
        <w:t>Изображение</w:t>
      </w:r>
      <w:r>
        <w:rPr>
          <w:spacing w:val="-4"/>
        </w:rPr>
        <w:t xml:space="preserve"> </w:t>
      </w:r>
      <w:r>
        <w:t>и</w:t>
      </w:r>
      <w:r>
        <w:rPr>
          <w:spacing w:val="-3"/>
        </w:rPr>
        <w:t xml:space="preserve"> </w:t>
      </w:r>
      <w:r>
        <w:t>искусство</w:t>
      </w:r>
      <w:r>
        <w:rPr>
          <w:spacing w:val="-3"/>
        </w:rPr>
        <w:t xml:space="preserve"> </w:t>
      </w:r>
      <w:r>
        <w:rPr>
          <w:spacing w:val="-2"/>
        </w:rPr>
        <w:t>кино.</w:t>
      </w:r>
    </w:p>
    <w:p w14:paraId="0CDA8472">
      <w:pPr>
        <w:pStyle w:val="7"/>
        <w:ind w:left="1843" w:firstLine="0"/>
      </w:pPr>
      <w:r>
        <w:t>Ожившее</w:t>
      </w:r>
      <w:r>
        <w:rPr>
          <w:spacing w:val="-5"/>
        </w:rPr>
        <w:t xml:space="preserve"> </w:t>
      </w:r>
      <w:r>
        <w:t>изображение.</w:t>
      </w:r>
      <w:r>
        <w:rPr>
          <w:spacing w:val="-2"/>
        </w:rPr>
        <w:t xml:space="preserve"> </w:t>
      </w:r>
      <w:r>
        <w:t>История</w:t>
      </w:r>
      <w:r>
        <w:rPr>
          <w:spacing w:val="-3"/>
        </w:rPr>
        <w:t xml:space="preserve"> </w:t>
      </w:r>
      <w:r>
        <w:t>кино</w:t>
      </w:r>
      <w:r>
        <w:rPr>
          <w:spacing w:val="-2"/>
        </w:rPr>
        <w:t xml:space="preserve"> </w:t>
      </w:r>
      <w:r>
        <w:t>и</w:t>
      </w:r>
      <w:r>
        <w:rPr>
          <w:spacing w:val="-2"/>
        </w:rPr>
        <w:t xml:space="preserve"> </w:t>
      </w:r>
      <w:r>
        <w:t>его</w:t>
      </w:r>
      <w:r>
        <w:rPr>
          <w:spacing w:val="-2"/>
        </w:rPr>
        <w:t xml:space="preserve"> </w:t>
      </w:r>
      <w:r>
        <w:t>эволюция</w:t>
      </w:r>
      <w:r>
        <w:rPr>
          <w:spacing w:val="-4"/>
        </w:rPr>
        <w:t xml:space="preserve"> </w:t>
      </w:r>
      <w:r>
        <w:t>как</w:t>
      </w:r>
      <w:r>
        <w:rPr>
          <w:spacing w:val="-2"/>
        </w:rPr>
        <w:t xml:space="preserve"> искусства.</w:t>
      </w:r>
    </w:p>
    <w:p w14:paraId="67574E67">
      <w:pPr>
        <w:pStyle w:val="7"/>
        <w:ind w:right="844"/>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48CB0A70">
      <w:pPr>
        <w:pStyle w:val="7"/>
        <w:ind w:left="1843" w:right="855" w:firstLine="0"/>
      </w:pPr>
      <w:r>
        <w:t>Монтаж композиционно построенных кадров – основа языка киноискусства. Художник-постановщик</w:t>
      </w:r>
      <w:r>
        <w:rPr>
          <w:spacing w:val="32"/>
        </w:rPr>
        <w:t xml:space="preserve"> </w:t>
      </w:r>
      <w:r>
        <w:t>и</w:t>
      </w:r>
      <w:r>
        <w:rPr>
          <w:spacing w:val="30"/>
        </w:rPr>
        <w:t xml:space="preserve"> </w:t>
      </w:r>
      <w:r>
        <w:t>его</w:t>
      </w:r>
      <w:r>
        <w:rPr>
          <w:spacing w:val="31"/>
        </w:rPr>
        <w:t xml:space="preserve"> </w:t>
      </w:r>
      <w:r>
        <w:t>команда</w:t>
      </w:r>
      <w:r>
        <w:rPr>
          <w:spacing w:val="28"/>
        </w:rPr>
        <w:t xml:space="preserve"> </w:t>
      </w:r>
      <w:r>
        <w:t>художников</w:t>
      </w:r>
      <w:r>
        <w:rPr>
          <w:spacing w:val="28"/>
        </w:rPr>
        <w:t xml:space="preserve"> </w:t>
      </w:r>
      <w:r>
        <w:t>в</w:t>
      </w:r>
      <w:r>
        <w:rPr>
          <w:spacing w:val="31"/>
        </w:rPr>
        <w:t xml:space="preserve"> </w:t>
      </w:r>
      <w:r>
        <w:t>работе</w:t>
      </w:r>
      <w:r>
        <w:rPr>
          <w:spacing w:val="30"/>
        </w:rPr>
        <w:t xml:space="preserve"> </w:t>
      </w:r>
      <w:r>
        <w:t>по</w:t>
      </w:r>
      <w:r>
        <w:rPr>
          <w:spacing w:val="29"/>
        </w:rPr>
        <w:t xml:space="preserve"> </w:t>
      </w:r>
      <w:r>
        <w:t>созданию</w:t>
      </w:r>
      <w:r>
        <w:rPr>
          <w:spacing w:val="29"/>
        </w:rPr>
        <w:t xml:space="preserve"> </w:t>
      </w:r>
      <w:r>
        <w:t>фильма.</w:t>
      </w:r>
    </w:p>
    <w:p w14:paraId="55141C07">
      <w:pPr>
        <w:pStyle w:val="7"/>
        <w:ind w:right="848" w:firstLine="0"/>
      </w:pPr>
      <w:r>
        <w:t>Эскизы</w:t>
      </w:r>
      <w:r>
        <w:rPr>
          <w:spacing w:val="-14"/>
        </w:rPr>
        <w:t xml:space="preserve"> </w:t>
      </w:r>
      <w:r>
        <w:t>мест</w:t>
      </w:r>
      <w:r>
        <w:rPr>
          <w:spacing w:val="-12"/>
        </w:rPr>
        <w:t xml:space="preserve"> </w:t>
      </w:r>
      <w:r>
        <w:t>действия,</w:t>
      </w:r>
      <w:r>
        <w:rPr>
          <w:spacing w:val="-11"/>
        </w:rPr>
        <w:t xml:space="preserve"> </w:t>
      </w:r>
      <w:r>
        <w:t>образы</w:t>
      </w:r>
      <w:r>
        <w:rPr>
          <w:spacing w:val="-14"/>
        </w:rPr>
        <w:t xml:space="preserve"> </w:t>
      </w:r>
      <w:r>
        <w:t>и</w:t>
      </w:r>
      <w:r>
        <w:rPr>
          <w:spacing w:val="-12"/>
        </w:rPr>
        <w:t xml:space="preserve"> </w:t>
      </w:r>
      <w:r>
        <w:t>костюмы</w:t>
      </w:r>
      <w:r>
        <w:rPr>
          <w:spacing w:val="-14"/>
        </w:rPr>
        <w:t xml:space="preserve"> </w:t>
      </w:r>
      <w:r>
        <w:t>персонажей,</w:t>
      </w:r>
      <w:r>
        <w:rPr>
          <w:spacing w:val="-13"/>
        </w:rPr>
        <w:t xml:space="preserve"> </w:t>
      </w:r>
      <w:r>
        <w:t>раскадровка,</w:t>
      </w:r>
      <w:r>
        <w:rPr>
          <w:spacing w:val="-11"/>
        </w:rPr>
        <w:t xml:space="preserve"> </w:t>
      </w:r>
      <w:r>
        <w:t>чертежи</w:t>
      </w:r>
      <w:r>
        <w:rPr>
          <w:spacing w:val="-12"/>
        </w:rPr>
        <w:t xml:space="preserve"> </w:t>
      </w:r>
      <w:r>
        <w:t>и</w:t>
      </w:r>
      <w:r>
        <w:rPr>
          <w:spacing w:val="-12"/>
        </w:rPr>
        <w:t xml:space="preserve"> </w:t>
      </w:r>
      <w:r>
        <w:t>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55DB7E74">
      <w:pPr>
        <w:pStyle w:val="7"/>
        <w:ind w:right="849"/>
      </w:pPr>
      <w:r>
        <w:t>Создание видеоролика – от замысла до съёмки. Разные жанры – разные задачи в работе над видеороликом. Этапы создания видеоролика.</w:t>
      </w:r>
    </w:p>
    <w:p w14:paraId="2928A2F9">
      <w:pPr>
        <w:pStyle w:val="7"/>
        <w:ind w:right="847"/>
      </w:pPr>
      <w:r>
        <w:t>Искусство анимации и художник-мультипликатор. Рисованные, кукольные мультфильмы</w:t>
      </w:r>
      <w:r>
        <w:rPr>
          <w:spacing w:val="-15"/>
        </w:rPr>
        <w:t xml:space="preserve"> </w:t>
      </w:r>
      <w:r>
        <w:t>и</w:t>
      </w:r>
      <w:r>
        <w:rPr>
          <w:spacing w:val="-15"/>
        </w:rPr>
        <w:t xml:space="preserve"> </w:t>
      </w:r>
      <w:r>
        <w:t>цифровая</w:t>
      </w:r>
      <w:r>
        <w:rPr>
          <w:spacing w:val="-15"/>
        </w:rPr>
        <w:t xml:space="preserve"> </w:t>
      </w:r>
      <w:r>
        <w:t>анимация.</w:t>
      </w:r>
      <w:r>
        <w:rPr>
          <w:spacing w:val="-15"/>
        </w:rPr>
        <w:t xml:space="preserve"> </w:t>
      </w:r>
      <w:r>
        <w:t>Уолт</w:t>
      </w:r>
      <w:r>
        <w:rPr>
          <w:spacing w:val="-15"/>
        </w:rPr>
        <w:t xml:space="preserve"> </w:t>
      </w:r>
      <w:r>
        <w:t>Дисней</w:t>
      </w:r>
      <w:r>
        <w:rPr>
          <w:spacing w:val="-15"/>
        </w:rPr>
        <w:t xml:space="preserve"> </w:t>
      </w:r>
      <w:r>
        <w:t>и</w:t>
      </w:r>
      <w:r>
        <w:rPr>
          <w:spacing w:val="-15"/>
        </w:rPr>
        <w:t xml:space="preserve"> </w:t>
      </w:r>
      <w:r>
        <w:t>его</w:t>
      </w:r>
      <w:r>
        <w:rPr>
          <w:spacing w:val="-13"/>
        </w:rPr>
        <w:t xml:space="preserve"> </w:t>
      </w:r>
      <w:r>
        <w:t>студия.</w:t>
      </w:r>
      <w:r>
        <w:rPr>
          <w:spacing w:val="-15"/>
        </w:rPr>
        <w:t xml:space="preserve"> </w:t>
      </w:r>
      <w:r>
        <w:t>Особое</w:t>
      </w:r>
      <w:r>
        <w:rPr>
          <w:spacing w:val="-14"/>
        </w:rPr>
        <w:t xml:space="preserve"> </w:t>
      </w:r>
      <w:r>
        <w:t>лицо</w:t>
      </w:r>
      <w:r>
        <w:rPr>
          <w:spacing w:val="-15"/>
        </w:rPr>
        <w:t xml:space="preserve"> </w:t>
      </w:r>
      <w:r>
        <w:t>отечественной мультипликации, её знаменитые создатели.</w:t>
      </w:r>
    </w:p>
    <w:p w14:paraId="1025DD6E">
      <w:pPr>
        <w:pStyle w:val="7"/>
        <w:ind w:right="848"/>
      </w:pPr>
      <w:r>
        <w:t xml:space="preserve">Использование электронно-цифровых технологий в современном игровом </w:t>
      </w:r>
      <w:r>
        <w:rPr>
          <w:spacing w:val="-2"/>
        </w:rPr>
        <w:t>кинематографе.</w:t>
      </w:r>
    </w:p>
    <w:p w14:paraId="6A7643B1">
      <w:pPr>
        <w:pStyle w:val="7"/>
        <w:spacing w:before="1"/>
        <w:ind w:right="849"/>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32EAE6A2">
      <w:pPr>
        <w:pStyle w:val="7"/>
        <w:ind w:left="1843" w:right="969" w:firstLine="0"/>
      </w:pPr>
      <w:r>
        <w:t>Этапы</w:t>
      </w:r>
      <w:r>
        <w:rPr>
          <w:spacing w:val="-5"/>
        </w:rPr>
        <w:t xml:space="preserve"> </w:t>
      </w:r>
      <w:r>
        <w:t>создания</w:t>
      </w:r>
      <w:r>
        <w:rPr>
          <w:spacing w:val="-5"/>
        </w:rPr>
        <w:t xml:space="preserve"> </w:t>
      </w:r>
      <w:r>
        <w:t>анимационного</w:t>
      </w:r>
      <w:r>
        <w:rPr>
          <w:spacing w:val="-8"/>
        </w:rPr>
        <w:t xml:space="preserve"> </w:t>
      </w:r>
      <w:r>
        <w:t>фильма.</w:t>
      </w:r>
      <w:r>
        <w:rPr>
          <w:spacing w:val="-5"/>
        </w:rPr>
        <w:t xml:space="preserve"> </w:t>
      </w:r>
      <w:r>
        <w:t>Требования</w:t>
      </w:r>
      <w:r>
        <w:rPr>
          <w:spacing w:val="-5"/>
        </w:rPr>
        <w:t xml:space="preserve"> </w:t>
      </w:r>
      <w:r>
        <w:t>и</w:t>
      </w:r>
      <w:r>
        <w:rPr>
          <w:spacing w:val="-5"/>
        </w:rPr>
        <w:t xml:space="preserve"> </w:t>
      </w:r>
      <w:r>
        <w:t>критерии</w:t>
      </w:r>
      <w:r>
        <w:rPr>
          <w:spacing w:val="-7"/>
        </w:rPr>
        <w:t xml:space="preserve"> </w:t>
      </w:r>
      <w:r>
        <w:t>художественности. Изобразительное искусство на телевидении.</w:t>
      </w:r>
    </w:p>
    <w:p w14:paraId="12469B9A">
      <w:pPr>
        <w:pStyle w:val="7"/>
        <w:ind w:right="851"/>
      </w:pPr>
      <w:r>
        <w:t>Телевидение</w:t>
      </w:r>
      <w:r>
        <w:rPr>
          <w:spacing w:val="-15"/>
        </w:rPr>
        <w:t xml:space="preserve"> </w:t>
      </w:r>
      <w:r>
        <w:t>–</w:t>
      </w:r>
      <w:r>
        <w:rPr>
          <w:spacing w:val="-15"/>
        </w:rPr>
        <w:t xml:space="preserve"> </w:t>
      </w:r>
      <w:r>
        <w:t>экранное</w:t>
      </w:r>
      <w:r>
        <w:rPr>
          <w:spacing w:val="-15"/>
        </w:rPr>
        <w:t xml:space="preserve"> </w:t>
      </w:r>
      <w:r>
        <w:t>искусство:</w:t>
      </w:r>
      <w:r>
        <w:rPr>
          <w:spacing w:val="-15"/>
        </w:rPr>
        <w:t xml:space="preserve"> </w:t>
      </w:r>
      <w:r>
        <w:t>средство</w:t>
      </w:r>
      <w:r>
        <w:rPr>
          <w:spacing w:val="-15"/>
        </w:rPr>
        <w:t xml:space="preserve"> </w:t>
      </w:r>
      <w:r>
        <w:t>массовой</w:t>
      </w:r>
      <w:r>
        <w:rPr>
          <w:spacing w:val="-15"/>
        </w:rPr>
        <w:t xml:space="preserve"> </w:t>
      </w:r>
      <w:r>
        <w:t>информации,</w:t>
      </w:r>
      <w:r>
        <w:rPr>
          <w:spacing w:val="-15"/>
        </w:rPr>
        <w:t xml:space="preserve"> </w:t>
      </w:r>
      <w:r>
        <w:t>художественного и научного просвещения, развлечения и организации досуга.</w:t>
      </w:r>
    </w:p>
    <w:p w14:paraId="23AC9894">
      <w:pPr>
        <w:pStyle w:val="7"/>
        <w:spacing w:after="0"/>
        <w:sectPr>
          <w:pgSz w:w="11910" w:h="16840"/>
          <w:pgMar w:top="920" w:right="0" w:bottom="280" w:left="425" w:header="736" w:footer="0" w:gutter="0"/>
          <w:cols w:space="720" w:num="1"/>
        </w:sectPr>
      </w:pPr>
    </w:p>
    <w:p w14:paraId="61DC0E05">
      <w:pPr>
        <w:pStyle w:val="7"/>
        <w:spacing w:before="189"/>
        <w:ind w:right="848"/>
      </w:pPr>
      <w:r>
        <w:t>Искусство и технология. Создатель телевидения – русский инженер Владимир Козьмич Зворыкин.</w:t>
      </w:r>
    </w:p>
    <w:p w14:paraId="19E294C5">
      <w:pPr>
        <w:pStyle w:val="7"/>
        <w:ind w:left="1843" w:firstLine="0"/>
      </w:pPr>
      <w:r>
        <w:t>Роль</w:t>
      </w:r>
      <w:r>
        <w:rPr>
          <w:spacing w:val="60"/>
        </w:rPr>
        <w:t xml:space="preserve"> </w:t>
      </w:r>
      <w:r>
        <w:t>телевидения</w:t>
      </w:r>
      <w:r>
        <w:rPr>
          <w:spacing w:val="61"/>
        </w:rPr>
        <w:t xml:space="preserve"> </w:t>
      </w:r>
      <w:r>
        <w:t>в</w:t>
      </w:r>
      <w:r>
        <w:rPr>
          <w:spacing w:val="62"/>
        </w:rPr>
        <w:t xml:space="preserve"> </w:t>
      </w:r>
      <w:r>
        <w:t>превращении</w:t>
      </w:r>
      <w:r>
        <w:rPr>
          <w:spacing w:val="62"/>
        </w:rPr>
        <w:t xml:space="preserve"> </w:t>
      </w:r>
      <w:r>
        <w:t>мира</w:t>
      </w:r>
      <w:r>
        <w:rPr>
          <w:spacing w:val="60"/>
        </w:rPr>
        <w:t xml:space="preserve"> </w:t>
      </w:r>
      <w:r>
        <w:t>в</w:t>
      </w:r>
      <w:r>
        <w:rPr>
          <w:spacing w:val="62"/>
        </w:rPr>
        <w:t xml:space="preserve"> </w:t>
      </w:r>
      <w:r>
        <w:t>единое</w:t>
      </w:r>
      <w:r>
        <w:rPr>
          <w:spacing w:val="60"/>
        </w:rPr>
        <w:t xml:space="preserve"> </w:t>
      </w:r>
      <w:r>
        <w:t>информационное</w:t>
      </w:r>
      <w:r>
        <w:rPr>
          <w:spacing w:val="61"/>
        </w:rPr>
        <w:t xml:space="preserve"> </w:t>
      </w:r>
      <w:r>
        <w:rPr>
          <w:spacing w:val="-2"/>
        </w:rPr>
        <w:t>пространство.</w:t>
      </w:r>
    </w:p>
    <w:p w14:paraId="3162B00F">
      <w:pPr>
        <w:pStyle w:val="7"/>
        <w:ind w:firstLine="0"/>
      </w:pPr>
      <w:r>
        <w:t>Картина</w:t>
      </w:r>
      <w:r>
        <w:rPr>
          <w:spacing w:val="-6"/>
        </w:rPr>
        <w:t xml:space="preserve"> </w:t>
      </w:r>
      <w:r>
        <w:t>мира,</w:t>
      </w:r>
      <w:r>
        <w:rPr>
          <w:spacing w:val="-2"/>
        </w:rPr>
        <w:t xml:space="preserve"> </w:t>
      </w:r>
      <w:r>
        <w:t>создаваемая</w:t>
      </w:r>
      <w:r>
        <w:rPr>
          <w:spacing w:val="-2"/>
        </w:rPr>
        <w:t xml:space="preserve"> </w:t>
      </w:r>
      <w:r>
        <w:t>телевидением.</w:t>
      </w:r>
      <w:r>
        <w:rPr>
          <w:spacing w:val="-2"/>
        </w:rPr>
        <w:t xml:space="preserve"> </w:t>
      </w:r>
      <w:r>
        <w:t>Прямой</w:t>
      </w:r>
      <w:r>
        <w:rPr>
          <w:spacing w:val="-2"/>
        </w:rPr>
        <w:t xml:space="preserve"> </w:t>
      </w:r>
      <w:r>
        <w:t>эфир</w:t>
      </w:r>
      <w:r>
        <w:rPr>
          <w:spacing w:val="-2"/>
        </w:rPr>
        <w:t xml:space="preserve"> </w:t>
      </w:r>
      <w:r>
        <w:t>и</w:t>
      </w:r>
      <w:r>
        <w:rPr>
          <w:spacing w:val="-2"/>
        </w:rPr>
        <w:t xml:space="preserve"> </w:t>
      </w:r>
      <w:r>
        <w:t>его</w:t>
      </w:r>
      <w:r>
        <w:rPr>
          <w:spacing w:val="-2"/>
        </w:rPr>
        <w:t xml:space="preserve"> значение.</w:t>
      </w:r>
    </w:p>
    <w:p w14:paraId="2A494873">
      <w:pPr>
        <w:pStyle w:val="7"/>
        <w:ind w:right="850"/>
      </w:pPr>
      <w:r>
        <w:t>Деятельность художника на телевидении: художники по свету, костюму, гриму, сценографический дизайн и компьютерная графика.</w:t>
      </w:r>
    </w:p>
    <w:p w14:paraId="05FA013C">
      <w:pPr>
        <w:pStyle w:val="7"/>
        <w:ind w:right="853"/>
      </w:pPr>
      <w:r>
        <w:t>Школьное телевидение и студия мультимедиа. Построение видеоряда и художественного оформления.</w:t>
      </w:r>
    </w:p>
    <w:p w14:paraId="27012C08">
      <w:pPr>
        <w:pStyle w:val="7"/>
        <w:ind w:left="1843" w:firstLine="0"/>
      </w:pPr>
      <w:r>
        <w:t>Художнические</w:t>
      </w:r>
      <w:r>
        <w:rPr>
          <w:spacing w:val="-7"/>
        </w:rPr>
        <w:t xml:space="preserve"> </w:t>
      </w:r>
      <w:r>
        <w:t>роли</w:t>
      </w:r>
      <w:r>
        <w:rPr>
          <w:spacing w:val="-3"/>
        </w:rPr>
        <w:t xml:space="preserve"> </w:t>
      </w:r>
      <w:r>
        <w:t>каждого</w:t>
      </w:r>
      <w:r>
        <w:rPr>
          <w:spacing w:val="-4"/>
        </w:rPr>
        <w:t xml:space="preserve"> </w:t>
      </w:r>
      <w:r>
        <w:t>человека</w:t>
      </w:r>
      <w:r>
        <w:rPr>
          <w:spacing w:val="-5"/>
        </w:rPr>
        <w:t xml:space="preserve"> </w:t>
      </w:r>
      <w:r>
        <w:t>в</w:t>
      </w:r>
      <w:r>
        <w:rPr>
          <w:spacing w:val="-5"/>
        </w:rPr>
        <w:t xml:space="preserve"> </w:t>
      </w:r>
      <w:r>
        <w:t>реальной</w:t>
      </w:r>
      <w:r>
        <w:rPr>
          <w:spacing w:val="-4"/>
        </w:rPr>
        <w:t xml:space="preserve"> </w:t>
      </w:r>
      <w:r>
        <w:t>бытийной</w:t>
      </w:r>
      <w:r>
        <w:rPr>
          <w:spacing w:val="-3"/>
        </w:rPr>
        <w:t xml:space="preserve"> </w:t>
      </w:r>
      <w:r>
        <w:rPr>
          <w:spacing w:val="-2"/>
        </w:rPr>
        <w:t>жизни.</w:t>
      </w:r>
    </w:p>
    <w:p w14:paraId="5E47EC40">
      <w:pPr>
        <w:pStyle w:val="7"/>
        <w:ind w:left="1843" w:firstLine="0"/>
      </w:pPr>
      <w:r>
        <w:t>Роль</w:t>
      </w:r>
      <w:r>
        <w:rPr>
          <w:spacing w:val="-4"/>
        </w:rPr>
        <w:t xml:space="preserve"> </w:t>
      </w:r>
      <w:r>
        <w:t>искусства</w:t>
      </w:r>
      <w:r>
        <w:rPr>
          <w:spacing w:val="-2"/>
        </w:rPr>
        <w:t xml:space="preserve"> </w:t>
      </w:r>
      <w:r>
        <w:t>в</w:t>
      </w:r>
      <w:r>
        <w:rPr>
          <w:spacing w:val="-2"/>
        </w:rPr>
        <w:t xml:space="preserve"> </w:t>
      </w:r>
      <w:r>
        <w:t>жизни</w:t>
      </w:r>
      <w:r>
        <w:rPr>
          <w:spacing w:val="-4"/>
        </w:rPr>
        <w:t xml:space="preserve"> </w:t>
      </w:r>
      <w:r>
        <w:t>общества</w:t>
      </w:r>
      <w:r>
        <w:rPr>
          <w:spacing w:val="-2"/>
        </w:rPr>
        <w:t xml:space="preserve"> </w:t>
      </w:r>
      <w:r>
        <w:t>и</w:t>
      </w:r>
      <w:r>
        <w:rPr>
          <w:spacing w:val="-1"/>
        </w:rPr>
        <w:t xml:space="preserve"> </w:t>
      </w:r>
      <w:r>
        <w:t>его</w:t>
      </w:r>
      <w:r>
        <w:rPr>
          <w:spacing w:val="-1"/>
        </w:rPr>
        <w:t xml:space="preserve"> </w:t>
      </w:r>
      <w:r>
        <w:t>влияние</w:t>
      </w:r>
      <w:r>
        <w:rPr>
          <w:spacing w:val="-3"/>
        </w:rPr>
        <w:t xml:space="preserve"> </w:t>
      </w:r>
      <w:r>
        <w:t>на</w:t>
      </w:r>
      <w:r>
        <w:rPr>
          <w:spacing w:val="-2"/>
        </w:rPr>
        <w:t xml:space="preserve"> </w:t>
      </w:r>
      <w:r>
        <w:t>жизнь</w:t>
      </w:r>
      <w:r>
        <w:rPr>
          <w:spacing w:val="-3"/>
        </w:rPr>
        <w:t xml:space="preserve"> </w:t>
      </w:r>
      <w:r>
        <w:t>каждого</w:t>
      </w:r>
      <w:r>
        <w:rPr>
          <w:spacing w:val="-1"/>
        </w:rPr>
        <w:t xml:space="preserve"> </w:t>
      </w:r>
      <w:r>
        <w:rPr>
          <w:spacing w:val="-2"/>
        </w:rPr>
        <w:t>человека.</w:t>
      </w:r>
    </w:p>
    <w:p w14:paraId="3BBDFD6E">
      <w:pPr>
        <w:pStyle w:val="7"/>
        <w:ind w:right="852"/>
      </w:pPr>
      <w:r>
        <w:t>Планируемые результаты освоения программы по изобразительному искусству на уровне основного общего образования.</w:t>
      </w:r>
    </w:p>
    <w:p w14:paraId="32756545">
      <w:pPr>
        <w:pStyle w:val="7"/>
        <w:ind w:right="850"/>
      </w:pPr>
      <w:r>
        <w:t>Личностные</w:t>
      </w:r>
      <w:r>
        <w:rPr>
          <w:spacing w:val="-15"/>
        </w:rPr>
        <w:t xml:space="preserve"> </w:t>
      </w:r>
      <w:r>
        <w:t>результаты</w:t>
      </w:r>
      <w:r>
        <w:rPr>
          <w:spacing w:val="-15"/>
        </w:rPr>
        <w:t xml:space="preserve"> </w:t>
      </w:r>
      <w:r>
        <w:t>освоения</w:t>
      </w:r>
      <w:r>
        <w:rPr>
          <w:spacing w:val="-15"/>
        </w:rPr>
        <w:t xml:space="preserve"> </w:t>
      </w:r>
      <w:r>
        <w:t>федеральной</w:t>
      </w:r>
      <w:r>
        <w:rPr>
          <w:spacing w:val="-15"/>
        </w:rPr>
        <w:t xml:space="preserve"> </w:t>
      </w:r>
      <w:r>
        <w:t>рабочей</w:t>
      </w:r>
      <w:r>
        <w:rPr>
          <w:spacing w:val="-15"/>
        </w:rPr>
        <w:t xml:space="preserve"> </w:t>
      </w:r>
      <w:r>
        <w:t>программы</w:t>
      </w:r>
      <w:r>
        <w:rPr>
          <w:spacing w:val="-15"/>
        </w:rPr>
        <w:t xml:space="preserve"> </w:t>
      </w:r>
      <w:r>
        <w:t>основного</w:t>
      </w:r>
      <w:r>
        <w:rPr>
          <w:spacing w:val="-15"/>
        </w:rPr>
        <w:t xml:space="preserve"> </w:t>
      </w:r>
      <w:r>
        <w:t>общего образования по изобразительному искусству достигаются в единстве учебной и воспитательной деятельности.</w:t>
      </w:r>
    </w:p>
    <w:p w14:paraId="21F1B730">
      <w:pPr>
        <w:pStyle w:val="7"/>
        <w:spacing w:before="1"/>
        <w:ind w:right="851"/>
      </w:pPr>
      <w:r>
        <w:t>В</w:t>
      </w:r>
      <w:r>
        <w:rPr>
          <w:spacing w:val="-1"/>
        </w:rPr>
        <w:t xml:space="preserve"> </w:t>
      </w:r>
      <w:r>
        <w:t>центре программы по</w:t>
      </w:r>
      <w:r>
        <w:rPr>
          <w:spacing w:val="-1"/>
        </w:rPr>
        <w:t xml:space="preserve"> </w:t>
      </w:r>
      <w:r>
        <w:t>изобразительному</w:t>
      </w:r>
      <w:r>
        <w:rPr>
          <w:spacing w:val="-6"/>
        </w:rPr>
        <w:t xml:space="preserve"> </w:t>
      </w:r>
      <w:r>
        <w:t>искусству</w:t>
      </w:r>
      <w:r>
        <w:rPr>
          <w:spacing w:val="-6"/>
        </w:rPr>
        <w:t xml:space="preserve"> </w:t>
      </w:r>
      <w:r>
        <w:t>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5B9FD412">
      <w:pPr>
        <w:pStyle w:val="7"/>
        <w:ind w:right="844"/>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 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14:paraId="546A4578">
      <w:pPr>
        <w:pStyle w:val="7"/>
        <w:ind w:left="1843" w:firstLine="0"/>
      </w:pPr>
      <w:r>
        <w:t>Патриотическое</w:t>
      </w:r>
      <w:r>
        <w:rPr>
          <w:spacing w:val="-8"/>
        </w:rPr>
        <w:t xml:space="preserve"> </w:t>
      </w:r>
      <w:r>
        <w:rPr>
          <w:spacing w:val="-2"/>
        </w:rPr>
        <w:t>воспитание.</w:t>
      </w:r>
    </w:p>
    <w:p w14:paraId="13E4CA6D">
      <w:pPr>
        <w:pStyle w:val="7"/>
        <w:ind w:right="841"/>
      </w:pPr>
      <w:r>
        <w:t>Осуществляется через освоение обучающимися содержания традиций, истории и современного развития</w:t>
      </w:r>
      <w:r>
        <w:rPr>
          <w:spacing w:val="-1"/>
        </w:rPr>
        <w:t xml:space="preserve"> </w:t>
      </w:r>
      <w:r>
        <w:t>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w:t>
      </w:r>
      <w:r>
        <w:rPr>
          <w:spacing w:val="-3"/>
        </w:rPr>
        <w:t xml:space="preserve"> </w:t>
      </w:r>
      <w:r>
        <w:t>посвящённых</w:t>
      </w:r>
      <w:r>
        <w:rPr>
          <w:spacing w:val="-1"/>
        </w:rPr>
        <w:t xml:space="preserve"> </w:t>
      </w:r>
      <w:r>
        <w:t>различным</w:t>
      </w:r>
      <w:r>
        <w:rPr>
          <w:spacing w:val="-5"/>
        </w:rPr>
        <w:t xml:space="preserve"> </w:t>
      </w:r>
      <w:r>
        <w:t>подходам</w:t>
      </w:r>
      <w:r>
        <w:rPr>
          <w:spacing w:val="-4"/>
        </w:rPr>
        <w:t xml:space="preserve"> </w:t>
      </w:r>
      <w:r>
        <w:t>к</w:t>
      </w:r>
      <w:r>
        <w:rPr>
          <w:spacing w:val="-3"/>
        </w:rPr>
        <w:t xml:space="preserve"> </w:t>
      </w:r>
      <w:r>
        <w:t>изображению</w:t>
      </w:r>
      <w:r>
        <w:rPr>
          <w:spacing w:val="-3"/>
        </w:rPr>
        <w:t xml:space="preserve"> </w:t>
      </w:r>
      <w:r>
        <w:t>человека,</w:t>
      </w:r>
      <w:r>
        <w:rPr>
          <w:spacing w:val="-3"/>
        </w:rPr>
        <w:t xml:space="preserve"> </w:t>
      </w:r>
      <w:r>
        <w:t>великим</w:t>
      </w:r>
      <w:r>
        <w:rPr>
          <w:spacing w:val="-4"/>
        </w:rPr>
        <w:t xml:space="preserve"> </w:t>
      </w:r>
      <w:r>
        <w:t>победам, торжественным</w:t>
      </w:r>
      <w:r>
        <w:rPr>
          <w:spacing w:val="-2"/>
        </w:rPr>
        <w:t xml:space="preserve"> </w:t>
      </w:r>
      <w:r>
        <w:t>и трагическим</w:t>
      </w:r>
      <w:r>
        <w:rPr>
          <w:spacing w:val="-2"/>
        </w:rPr>
        <w:t xml:space="preserve"> </w:t>
      </w:r>
      <w:r>
        <w:t>событиям,</w:t>
      </w:r>
      <w:r>
        <w:rPr>
          <w:spacing w:val="-1"/>
        </w:rPr>
        <w:t xml:space="preserve"> </w:t>
      </w:r>
      <w:r>
        <w:t>эпической и лирической красоте</w:t>
      </w:r>
      <w:r>
        <w:rPr>
          <w:spacing w:val="-2"/>
        </w:rPr>
        <w:t xml:space="preserve"> </w:t>
      </w:r>
      <w:r>
        <w:t>отечественного пейзажа.</w:t>
      </w:r>
      <w:r>
        <w:rPr>
          <w:spacing w:val="-15"/>
        </w:rPr>
        <w:t xml:space="preserve"> </w:t>
      </w:r>
      <w:r>
        <w:t>Патриотические</w:t>
      </w:r>
      <w:r>
        <w:rPr>
          <w:spacing w:val="-15"/>
        </w:rPr>
        <w:t xml:space="preserve"> </w:t>
      </w:r>
      <w:r>
        <w:t>чувства</w:t>
      </w:r>
      <w:r>
        <w:rPr>
          <w:spacing w:val="-15"/>
        </w:rPr>
        <w:t xml:space="preserve"> </w:t>
      </w:r>
      <w:r>
        <w:t>воспитываются</w:t>
      </w:r>
      <w:r>
        <w:rPr>
          <w:spacing w:val="-15"/>
        </w:rPr>
        <w:t xml:space="preserve"> </w:t>
      </w:r>
      <w:r>
        <w:t>в</w:t>
      </w:r>
      <w:r>
        <w:rPr>
          <w:spacing w:val="-15"/>
        </w:rPr>
        <w:t xml:space="preserve"> </w:t>
      </w:r>
      <w:r>
        <w:t>изучении</w:t>
      </w:r>
      <w:r>
        <w:rPr>
          <w:spacing w:val="-15"/>
        </w:rPr>
        <w:t xml:space="preserve"> </w:t>
      </w:r>
      <w:r>
        <w:t>истории</w:t>
      </w:r>
      <w:r>
        <w:rPr>
          <w:spacing w:val="-15"/>
        </w:rPr>
        <w:t xml:space="preserve"> </w:t>
      </w:r>
      <w:r>
        <w:t>народного</w:t>
      </w:r>
      <w:r>
        <w:rPr>
          <w:spacing w:val="-15"/>
        </w:rPr>
        <w:t xml:space="preserve"> </w:t>
      </w:r>
      <w:r>
        <w:t>искусства, его</w:t>
      </w:r>
      <w:r>
        <w:rPr>
          <w:spacing w:val="-2"/>
        </w:rPr>
        <w:t xml:space="preserve"> </w:t>
      </w:r>
      <w:r>
        <w:t>житейской</w:t>
      </w:r>
      <w:r>
        <w:rPr>
          <w:spacing w:val="-1"/>
        </w:rPr>
        <w:t xml:space="preserve"> </w:t>
      </w:r>
      <w:r>
        <w:t>мудрости</w:t>
      </w:r>
      <w:r>
        <w:rPr>
          <w:spacing w:val="-1"/>
        </w:rPr>
        <w:t xml:space="preserve"> </w:t>
      </w:r>
      <w:r>
        <w:t>и</w:t>
      </w:r>
      <w:r>
        <w:rPr>
          <w:spacing w:val="-1"/>
        </w:rPr>
        <w:t xml:space="preserve"> </w:t>
      </w:r>
      <w:r>
        <w:t>значения</w:t>
      </w:r>
      <w:r>
        <w:rPr>
          <w:spacing w:val="-2"/>
        </w:rPr>
        <w:t xml:space="preserve"> </w:t>
      </w:r>
      <w:r>
        <w:t>символических смыслов.</w:t>
      </w:r>
      <w:r>
        <w:rPr>
          <w:spacing w:val="-3"/>
        </w:rPr>
        <w:t xml:space="preserve"> </w:t>
      </w:r>
      <w:r>
        <w:t>Урок</w:t>
      </w:r>
      <w:r>
        <w:rPr>
          <w:spacing w:val="-1"/>
        </w:rPr>
        <w:t xml:space="preserve"> </w:t>
      </w:r>
      <w:r>
        <w:t>искусства</w:t>
      </w:r>
      <w:r>
        <w:rPr>
          <w:spacing w:val="-3"/>
        </w:rPr>
        <w:t xml:space="preserve"> </w:t>
      </w:r>
      <w:r>
        <w:t>воспитывает патриотизм не в декларативной форме, а в процессе собственной художественно- 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51FFCCE1">
      <w:pPr>
        <w:pStyle w:val="7"/>
        <w:spacing w:before="1"/>
        <w:ind w:left="1843" w:firstLine="0"/>
      </w:pPr>
      <w:r>
        <w:t>Гражданское</w:t>
      </w:r>
      <w:r>
        <w:rPr>
          <w:spacing w:val="-4"/>
        </w:rPr>
        <w:t xml:space="preserve"> </w:t>
      </w:r>
      <w:r>
        <w:rPr>
          <w:spacing w:val="-2"/>
        </w:rPr>
        <w:t>воспитание.</w:t>
      </w:r>
    </w:p>
    <w:p w14:paraId="3D3FB13A">
      <w:pPr>
        <w:pStyle w:val="7"/>
        <w:ind w:right="847"/>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w:t>
      </w:r>
      <w:r>
        <w:rPr>
          <w:spacing w:val="-15"/>
        </w:rPr>
        <w:t xml:space="preserve"> </w:t>
      </w:r>
      <w:r>
        <w:t>коммуникативные</w:t>
      </w:r>
      <w:r>
        <w:rPr>
          <w:spacing w:val="-15"/>
        </w:rPr>
        <w:t xml:space="preserve"> </w:t>
      </w:r>
      <w:r>
        <w:t>умения.</w:t>
      </w:r>
      <w:r>
        <w:rPr>
          <w:spacing w:val="-15"/>
        </w:rPr>
        <w:t xml:space="preserve"> </w:t>
      </w:r>
      <w:r>
        <w:t>В</w:t>
      </w:r>
      <w:r>
        <w:rPr>
          <w:spacing w:val="-15"/>
        </w:rPr>
        <w:t xml:space="preserve"> </w:t>
      </w:r>
      <w:r>
        <w:t>рамках</w:t>
      </w:r>
      <w:r>
        <w:rPr>
          <w:spacing w:val="-15"/>
        </w:rPr>
        <w:t xml:space="preserve"> </w:t>
      </w:r>
      <w:r>
        <w:t>изобразительного</w:t>
      </w:r>
      <w:r>
        <w:rPr>
          <w:spacing w:val="-15"/>
        </w:rPr>
        <w:t xml:space="preserve"> </w:t>
      </w:r>
      <w:r>
        <w:t>искусства</w:t>
      </w:r>
      <w:r>
        <w:rPr>
          <w:spacing w:val="-15"/>
        </w:rPr>
        <w:t xml:space="preserve"> </w:t>
      </w:r>
      <w:r>
        <w:t>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342FF016">
      <w:pPr>
        <w:pStyle w:val="7"/>
        <w:spacing w:before="1"/>
        <w:ind w:left="1843" w:firstLine="0"/>
      </w:pPr>
      <w:r>
        <w:t>Духовно-нравственное</w:t>
      </w:r>
      <w:r>
        <w:rPr>
          <w:spacing w:val="-9"/>
        </w:rPr>
        <w:t xml:space="preserve"> </w:t>
      </w:r>
      <w:r>
        <w:rPr>
          <w:spacing w:val="-2"/>
        </w:rPr>
        <w:t>воспитание.</w:t>
      </w:r>
    </w:p>
    <w:p w14:paraId="19E828AF">
      <w:pPr>
        <w:pStyle w:val="7"/>
        <w:ind w:right="851"/>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w:t>
      </w:r>
      <w:r>
        <w:rPr>
          <w:spacing w:val="-5"/>
        </w:rPr>
        <w:t xml:space="preserve"> </w:t>
      </w:r>
      <w:r>
        <w:t>суть</w:t>
      </w:r>
      <w:r>
        <w:rPr>
          <w:spacing w:val="1"/>
        </w:rPr>
        <w:t xml:space="preserve"> </w:t>
      </w:r>
      <w:r>
        <w:t>учебного</w:t>
      </w:r>
      <w:r>
        <w:rPr>
          <w:spacing w:val="-5"/>
        </w:rPr>
        <w:t xml:space="preserve"> </w:t>
      </w:r>
      <w:r>
        <w:t>предмета.</w:t>
      </w:r>
      <w:r>
        <w:rPr>
          <w:spacing w:val="-5"/>
        </w:rPr>
        <w:t xml:space="preserve"> </w:t>
      </w:r>
      <w:r>
        <w:t>Учебные</w:t>
      </w:r>
      <w:r>
        <w:rPr>
          <w:spacing w:val="-6"/>
        </w:rPr>
        <w:t xml:space="preserve"> </w:t>
      </w:r>
      <w:r>
        <w:t>задания</w:t>
      </w:r>
      <w:r>
        <w:rPr>
          <w:spacing w:val="-5"/>
        </w:rPr>
        <w:t xml:space="preserve"> </w:t>
      </w:r>
      <w:r>
        <w:t>направлены</w:t>
      </w:r>
      <w:r>
        <w:rPr>
          <w:spacing w:val="-5"/>
        </w:rPr>
        <w:t xml:space="preserve"> </w:t>
      </w:r>
      <w:r>
        <w:t>на</w:t>
      </w:r>
      <w:r>
        <w:rPr>
          <w:spacing w:val="-6"/>
        </w:rPr>
        <w:t xml:space="preserve"> </w:t>
      </w:r>
      <w:r>
        <w:t>развитие</w:t>
      </w:r>
      <w:r>
        <w:rPr>
          <w:spacing w:val="-6"/>
        </w:rPr>
        <w:t xml:space="preserve"> </w:t>
      </w:r>
      <w:r>
        <w:rPr>
          <w:spacing w:val="-2"/>
        </w:rPr>
        <w:t>внутреннего</w:t>
      </w:r>
    </w:p>
    <w:p w14:paraId="08939CD5">
      <w:pPr>
        <w:pStyle w:val="7"/>
        <w:spacing w:after="0"/>
        <w:sectPr>
          <w:pgSz w:w="11910" w:h="16840"/>
          <w:pgMar w:top="920" w:right="0" w:bottom="280" w:left="425" w:header="736" w:footer="0" w:gutter="0"/>
          <w:cols w:space="720" w:num="1"/>
        </w:sectPr>
      </w:pPr>
    </w:p>
    <w:p w14:paraId="4BD9FE6C">
      <w:pPr>
        <w:pStyle w:val="7"/>
        <w:spacing w:before="189"/>
        <w:ind w:right="845" w:firstLine="0"/>
      </w:pPr>
      <w:r>
        <w:t>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w:t>
      </w:r>
      <w:r>
        <w:rPr>
          <w:spacing w:val="-3"/>
        </w:rPr>
        <w:t xml:space="preserve"> </w:t>
      </w:r>
      <w:r>
        <w:t>базовых</w:t>
      </w:r>
      <w:r>
        <w:rPr>
          <w:spacing w:val="-1"/>
        </w:rPr>
        <w:t xml:space="preserve"> </w:t>
      </w:r>
      <w:r>
        <w:t>ценностей</w:t>
      </w:r>
      <w:r>
        <w:rPr>
          <w:spacing w:val="-1"/>
        </w:rPr>
        <w:t xml:space="preserve"> </w:t>
      </w:r>
      <w:r>
        <w:t>–</w:t>
      </w:r>
      <w:r>
        <w:rPr>
          <w:spacing w:val="-4"/>
        </w:rPr>
        <w:t xml:space="preserve"> </w:t>
      </w:r>
      <w:r>
        <w:t>формированию</w:t>
      </w:r>
      <w:r>
        <w:rPr>
          <w:spacing w:val="-3"/>
        </w:rPr>
        <w:t xml:space="preserve"> </w:t>
      </w:r>
      <w:r>
        <w:t>отношения</w:t>
      </w:r>
      <w:r>
        <w:rPr>
          <w:spacing w:val="-6"/>
        </w:rPr>
        <w:t xml:space="preserve"> </w:t>
      </w:r>
      <w:r>
        <w:t>к</w:t>
      </w:r>
      <w:r>
        <w:rPr>
          <w:spacing w:val="-3"/>
        </w:rPr>
        <w:t xml:space="preserve"> </w:t>
      </w:r>
      <w:r>
        <w:t>миру,</w:t>
      </w:r>
      <w:r>
        <w:rPr>
          <w:spacing w:val="-3"/>
        </w:rPr>
        <w:t xml:space="preserve"> </w:t>
      </w:r>
      <w:r>
        <w:t>жизни,</w:t>
      </w:r>
      <w:r>
        <w:rPr>
          <w:spacing w:val="-3"/>
        </w:rPr>
        <w:t xml:space="preserve"> </w:t>
      </w:r>
      <w:r>
        <w:t>человеку,</w:t>
      </w:r>
      <w:r>
        <w:rPr>
          <w:spacing w:val="-1"/>
        </w:rPr>
        <w:t xml:space="preserve"> </w:t>
      </w:r>
      <w:r>
        <w:t>семье, труду, культуре как духовному богатству общества и важному условию ощущения человеком полноты проживаемой жизни.</w:t>
      </w:r>
    </w:p>
    <w:p w14:paraId="29D0B946">
      <w:pPr>
        <w:pStyle w:val="7"/>
        <w:ind w:right="846"/>
      </w:pPr>
      <w: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w:t>
      </w:r>
      <w:r>
        <w:rPr>
          <w:spacing w:val="-14"/>
        </w:rPr>
        <w:t xml:space="preserve"> </w:t>
      </w:r>
      <w:r>
        <w:t>ценностных</w:t>
      </w:r>
      <w:r>
        <w:rPr>
          <w:spacing w:val="-12"/>
        </w:rPr>
        <w:t xml:space="preserve"> </w:t>
      </w:r>
      <w:r>
        <w:t>ориентаций</w:t>
      </w:r>
      <w:r>
        <w:rPr>
          <w:spacing w:val="-12"/>
        </w:rPr>
        <w:t xml:space="preserve"> </w:t>
      </w:r>
      <w:r>
        <w:t>обучающихся</w:t>
      </w:r>
      <w:r>
        <w:rPr>
          <w:spacing w:val="-12"/>
        </w:rPr>
        <w:t xml:space="preserve"> </w:t>
      </w:r>
      <w:r>
        <w:t>в</w:t>
      </w:r>
      <w:r>
        <w:rPr>
          <w:spacing w:val="-12"/>
        </w:rPr>
        <w:t xml:space="preserve"> </w:t>
      </w:r>
      <w:r>
        <w:t>отношении</w:t>
      </w:r>
      <w:r>
        <w:rPr>
          <w:spacing w:val="-13"/>
        </w:rPr>
        <w:t xml:space="preserve"> </w:t>
      </w:r>
      <w:r>
        <w:t>к</w:t>
      </w:r>
      <w:r>
        <w:rPr>
          <w:spacing w:val="-13"/>
        </w:rPr>
        <w:t xml:space="preserve"> </w:t>
      </w:r>
      <w:r>
        <w:t>окружающим</w:t>
      </w:r>
      <w:r>
        <w:rPr>
          <w:spacing w:val="-12"/>
        </w:rPr>
        <w:t xml:space="preserve"> </w:t>
      </w:r>
      <w:r>
        <w:t>людям, стремлению</w:t>
      </w:r>
      <w:r>
        <w:rPr>
          <w:spacing w:val="-7"/>
        </w:rPr>
        <w:t xml:space="preserve"> </w:t>
      </w:r>
      <w:r>
        <w:t>к</w:t>
      </w:r>
      <w:r>
        <w:rPr>
          <w:spacing w:val="-7"/>
        </w:rPr>
        <w:t xml:space="preserve"> </w:t>
      </w:r>
      <w:r>
        <w:t>их</w:t>
      </w:r>
      <w:r>
        <w:rPr>
          <w:spacing w:val="-8"/>
        </w:rPr>
        <w:t xml:space="preserve"> </w:t>
      </w:r>
      <w:r>
        <w:t>пониманию,</w:t>
      </w:r>
      <w:r>
        <w:rPr>
          <w:spacing w:val="-7"/>
        </w:rPr>
        <w:t xml:space="preserve"> </w:t>
      </w:r>
      <w:r>
        <w:t>отношению</w:t>
      </w:r>
      <w:r>
        <w:rPr>
          <w:spacing w:val="-7"/>
        </w:rPr>
        <w:t xml:space="preserve"> </w:t>
      </w:r>
      <w:r>
        <w:t>к</w:t>
      </w:r>
      <w:r>
        <w:rPr>
          <w:spacing w:val="-7"/>
        </w:rPr>
        <w:t xml:space="preserve"> </w:t>
      </w:r>
      <w:r>
        <w:t>семье,</w:t>
      </w:r>
      <w:r>
        <w:rPr>
          <w:spacing w:val="-7"/>
        </w:rPr>
        <w:t xml:space="preserve"> </w:t>
      </w:r>
      <w:r>
        <w:t>к</w:t>
      </w:r>
      <w:r>
        <w:rPr>
          <w:spacing w:val="-7"/>
        </w:rPr>
        <w:t xml:space="preserve"> </w:t>
      </w:r>
      <w:r>
        <w:t>мирной</w:t>
      </w:r>
      <w:r>
        <w:rPr>
          <w:spacing w:val="-6"/>
        </w:rPr>
        <w:t xml:space="preserve"> </w:t>
      </w:r>
      <w:r>
        <w:t>жизни</w:t>
      </w:r>
      <w:r>
        <w:rPr>
          <w:spacing w:val="-9"/>
        </w:rPr>
        <w:t xml:space="preserve"> </w:t>
      </w:r>
      <w:r>
        <w:t>как</w:t>
      </w:r>
      <w:r>
        <w:rPr>
          <w:spacing w:val="-6"/>
        </w:rPr>
        <w:t xml:space="preserve"> </w:t>
      </w:r>
      <w:r>
        <w:t>главному</w:t>
      </w:r>
      <w:r>
        <w:rPr>
          <w:spacing w:val="-12"/>
        </w:rPr>
        <w:t xml:space="preserve"> </w:t>
      </w:r>
      <w:r>
        <w:t>принципу человеческого общежития, к самому себе как самореализующейся и ответственной личности,</w:t>
      </w:r>
      <w:r>
        <w:rPr>
          <w:spacing w:val="-2"/>
        </w:rPr>
        <w:t xml:space="preserve"> </w:t>
      </w:r>
      <w:r>
        <w:t>способной</w:t>
      </w:r>
      <w:r>
        <w:rPr>
          <w:spacing w:val="-1"/>
        </w:rPr>
        <w:t xml:space="preserve"> </w:t>
      </w:r>
      <w:r>
        <w:t>к</w:t>
      </w:r>
      <w:r>
        <w:rPr>
          <w:spacing w:val="-2"/>
        </w:rPr>
        <w:t xml:space="preserve"> </w:t>
      </w:r>
      <w:r>
        <w:t>позитивному</w:t>
      </w:r>
      <w:r>
        <w:rPr>
          <w:spacing w:val="-9"/>
        </w:rPr>
        <w:t xml:space="preserve"> </w:t>
      </w:r>
      <w:r>
        <w:t>действию в условиях соревновательной</w:t>
      </w:r>
      <w:r>
        <w:rPr>
          <w:spacing w:val="-1"/>
        </w:rPr>
        <w:t xml:space="preserve"> </w:t>
      </w:r>
      <w:r>
        <w:t>конкуренции. Способствует формированию ценностного отношения к природе, труду, искусству, культурному наследию.</w:t>
      </w:r>
    </w:p>
    <w:p w14:paraId="6BDAAADE">
      <w:pPr>
        <w:pStyle w:val="7"/>
        <w:spacing w:before="1"/>
        <w:ind w:left="1843" w:firstLine="0"/>
      </w:pPr>
      <w:r>
        <w:t>Ценности</w:t>
      </w:r>
      <w:r>
        <w:rPr>
          <w:spacing w:val="-8"/>
        </w:rPr>
        <w:t xml:space="preserve"> </w:t>
      </w:r>
      <w:r>
        <w:t>познавательной</w:t>
      </w:r>
      <w:r>
        <w:rPr>
          <w:spacing w:val="-7"/>
        </w:rPr>
        <w:t xml:space="preserve"> </w:t>
      </w:r>
      <w:r>
        <w:rPr>
          <w:spacing w:val="-2"/>
        </w:rPr>
        <w:t>деятельности.</w:t>
      </w:r>
    </w:p>
    <w:p w14:paraId="61EC1848">
      <w:pPr>
        <w:pStyle w:val="7"/>
        <w:ind w:right="845"/>
      </w:pPr>
      <w:r>
        <w:t>В процессе художественной деятельности на занятиях изобразительным искусством ставятся</w:t>
      </w:r>
      <w:r>
        <w:rPr>
          <w:spacing w:val="-9"/>
        </w:rPr>
        <w:t xml:space="preserve"> </w:t>
      </w:r>
      <w:r>
        <w:t>задачи</w:t>
      </w:r>
      <w:r>
        <w:rPr>
          <w:spacing w:val="-7"/>
        </w:rPr>
        <w:t xml:space="preserve"> </w:t>
      </w:r>
      <w:r>
        <w:t>воспитания</w:t>
      </w:r>
      <w:r>
        <w:rPr>
          <w:spacing w:val="-8"/>
        </w:rPr>
        <w:t xml:space="preserve"> </w:t>
      </w:r>
      <w:r>
        <w:t>наблюдательности</w:t>
      </w:r>
      <w:r>
        <w:rPr>
          <w:spacing w:val="-6"/>
        </w:rPr>
        <w:t xml:space="preserve"> </w:t>
      </w:r>
      <w:r>
        <w:t>–</w:t>
      </w:r>
      <w:r>
        <w:rPr>
          <w:spacing w:val="-6"/>
        </w:rPr>
        <w:t xml:space="preserve"> </w:t>
      </w:r>
      <w:r>
        <w:t>умений</w:t>
      </w:r>
      <w:r>
        <w:rPr>
          <w:spacing w:val="-7"/>
        </w:rPr>
        <w:t xml:space="preserve"> </w:t>
      </w:r>
      <w:r>
        <w:t>активно,</w:t>
      </w:r>
      <w:r>
        <w:rPr>
          <w:spacing w:val="-8"/>
        </w:rPr>
        <w:t xml:space="preserve"> </w:t>
      </w:r>
      <w:r>
        <w:t>то</w:t>
      </w:r>
      <w:r>
        <w:rPr>
          <w:spacing w:val="-8"/>
        </w:rPr>
        <w:t xml:space="preserve"> </w:t>
      </w:r>
      <w:r>
        <w:t>есть</w:t>
      </w:r>
      <w:r>
        <w:rPr>
          <w:spacing w:val="-7"/>
        </w:rPr>
        <w:t xml:space="preserve"> </w:t>
      </w:r>
      <w:r>
        <w:t>в</w:t>
      </w:r>
      <w:r>
        <w:rPr>
          <w:spacing w:val="-9"/>
        </w:rPr>
        <w:t xml:space="preserve"> </w:t>
      </w:r>
      <w:r>
        <w:t>соответствии</w:t>
      </w:r>
      <w:r>
        <w:rPr>
          <w:spacing w:val="-7"/>
        </w:rPr>
        <w:t xml:space="preserve"> </w:t>
      </w:r>
      <w:r>
        <w:t>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4BB52168">
      <w:pPr>
        <w:pStyle w:val="7"/>
        <w:spacing w:before="1"/>
        <w:ind w:left="1843" w:firstLine="0"/>
      </w:pPr>
      <w:r>
        <w:t>Экологическое</w:t>
      </w:r>
      <w:r>
        <w:rPr>
          <w:spacing w:val="-7"/>
        </w:rPr>
        <w:t xml:space="preserve"> </w:t>
      </w:r>
      <w:r>
        <w:rPr>
          <w:spacing w:val="-2"/>
        </w:rPr>
        <w:t>воспитание.</w:t>
      </w:r>
    </w:p>
    <w:p w14:paraId="15BBBE7C">
      <w:pPr>
        <w:pStyle w:val="7"/>
        <w:ind w:right="849"/>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6B6BD480">
      <w:pPr>
        <w:pStyle w:val="7"/>
        <w:ind w:left="1843" w:firstLine="0"/>
      </w:pPr>
      <w:r>
        <w:t>Трудовое</w:t>
      </w:r>
      <w:r>
        <w:rPr>
          <w:spacing w:val="-4"/>
        </w:rPr>
        <w:t xml:space="preserve"> </w:t>
      </w:r>
      <w:r>
        <w:rPr>
          <w:spacing w:val="-2"/>
        </w:rPr>
        <w:t>воспитание.</w:t>
      </w:r>
    </w:p>
    <w:p w14:paraId="56E6AE11">
      <w:pPr>
        <w:pStyle w:val="7"/>
        <w:ind w:right="842"/>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 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0FDFD680">
      <w:pPr>
        <w:pStyle w:val="7"/>
        <w:spacing w:before="1"/>
        <w:ind w:left="1843" w:firstLine="0"/>
      </w:pPr>
      <w:r>
        <w:t>Воспитывающая</w:t>
      </w:r>
      <w:r>
        <w:rPr>
          <w:spacing w:val="-7"/>
        </w:rPr>
        <w:t xml:space="preserve"> </w:t>
      </w:r>
      <w:r>
        <w:t>предметно-эстетическая</w:t>
      </w:r>
      <w:r>
        <w:rPr>
          <w:spacing w:val="-7"/>
        </w:rPr>
        <w:t xml:space="preserve"> </w:t>
      </w:r>
      <w:r>
        <w:rPr>
          <w:spacing w:val="-2"/>
        </w:rPr>
        <w:t>среда.</w:t>
      </w:r>
    </w:p>
    <w:p w14:paraId="4D10CBF6">
      <w:pPr>
        <w:pStyle w:val="7"/>
        <w:ind w:right="844"/>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14:paraId="05EEC1BF">
      <w:pPr>
        <w:pStyle w:val="7"/>
        <w:spacing w:after="0"/>
        <w:sectPr>
          <w:pgSz w:w="11910" w:h="16840"/>
          <w:pgMar w:top="920" w:right="0" w:bottom="280" w:left="425" w:header="736" w:footer="0" w:gutter="0"/>
          <w:cols w:space="720" w:num="1"/>
        </w:sectPr>
      </w:pPr>
    </w:p>
    <w:p w14:paraId="5ACFE5C3">
      <w:pPr>
        <w:pStyle w:val="7"/>
        <w:spacing w:before="189"/>
        <w:ind w:right="850"/>
      </w:pPr>
      <w: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35D7F66">
      <w:pPr>
        <w:pStyle w:val="7"/>
        <w:ind w:right="852"/>
      </w:pPr>
      <w: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14:paraId="4548BDF4">
      <w:pPr>
        <w:pStyle w:val="7"/>
        <w:ind w:left="1843" w:firstLine="0"/>
        <w:jc w:val="left"/>
      </w:pPr>
      <w:r>
        <w:t>сравнивать</w:t>
      </w:r>
      <w:r>
        <w:rPr>
          <w:spacing w:val="-3"/>
        </w:rPr>
        <w:t xml:space="preserve"> </w:t>
      </w:r>
      <w:r>
        <w:t>предметные</w:t>
      </w:r>
      <w:r>
        <w:rPr>
          <w:spacing w:val="-7"/>
        </w:rPr>
        <w:t xml:space="preserve"> </w:t>
      </w:r>
      <w:r>
        <w:t>и</w:t>
      </w:r>
      <w:r>
        <w:rPr>
          <w:spacing w:val="-5"/>
        </w:rPr>
        <w:t xml:space="preserve"> </w:t>
      </w:r>
      <w:r>
        <w:t>пространственные</w:t>
      </w:r>
      <w:r>
        <w:rPr>
          <w:spacing w:val="-7"/>
        </w:rPr>
        <w:t xml:space="preserve"> </w:t>
      </w:r>
      <w:r>
        <w:t>объекты</w:t>
      </w:r>
      <w:r>
        <w:rPr>
          <w:spacing w:val="-5"/>
        </w:rPr>
        <w:t xml:space="preserve"> </w:t>
      </w:r>
      <w:r>
        <w:t>по</w:t>
      </w:r>
      <w:r>
        <w:rPr>
          <w:spacing w:val="-5"/>
        </w:rPr>
        <w:t xml:space="preserve"> </w:t>
      </w:r>
      <w:r>
        <w:t>заданным</w:t>
      </w:r>
      <w:r>
        <w:rPr>
          <w:spacing w:val="-7"/>
        </w:rPr>
        <w:t xml:space="preserve"> </w:t>
      </w:r>
      <w:r>
        <w:t>основаниям; характеризовать форму предмета, конструкции;</w:t>
      </w:r>
    </w:p>
    <w:p w14:paraId="61FA9EB6">
      <w:pPr>
        <w:pStyle w:val="7"/>
        <w:ind w:left="1843" w:right="3154" w:firstLine="0"/>
        <w:jc w:val="left"/>
      </w:pPr>
      <w:r>
        <w:t>выявлять</w:t>
      </w:r>
      <w:r>
        <w:rPr>
          <w:spacing w:val="-6"/>
        </w:rPr>
        <w:t xml:space="preserve"> </w:t>
      </w:r>
      <w:r>
        <w:t>положение</w:t>
      </w:r>
      <w:r>
        <w:rPr>
          <w:spacing w:val="-8"/>
        </w:rPr>
        <w:t xml:space="preserve"> </w:t>
      </w:r>
      <w:r>
        <w:t>предметной</w:t>
      </w:r>
      <w:r>
        <w:rPr>
          <w:spacing w:val="-7"/>
        </w:rPr>
        <w:t xml:space="preserve"> </w:t>
      </w:r>
      <w:r>
        <w:t>формы</w:t>
      </w:r>
      <w:r>
        <w:rPr>
          <w:spacing w:val="-7"/>
        </w:rPr>
        <w:t xml:space="preserve"> </w:t>
      </w:r>
      <w:r>
        <w:t>в</w:t>
      </w:r>
      <w:r>
        <w:rPr>
          <w:spacing w:val="-9"/>
        </w:rPr>
        <w:t xml:space="preserve"> </w:t>
      </w:r>
      <w:r>
        <w:t>пространстве; обобщать форму составной конструкции;</w:t>
      </w:r>
    </w:p>
    <w:p w14:paraId="4DB6360D">
      <w:pPr>
        <w:pStyle w:val="7"/>
        <w:ind w:left="1843" w:firstLine="0"/>
        <w:jc w:val="left"/>
      </w:pPr>
      <w:r>
        <w:t>анализировать</w:t>
      </w:r>
      <w:r>
        <w:rPr>
          <w:spacing w:val="-4"/>
        </w:rPr>
        <w:t xml:space="preserve"> </w:t>
      </w:r>
      <w:r>
        <w:t>структуру</w:t>
      </w:r>
      <w:r>
        <w:rPr>
          <w:spacing w:val="-10"/>
        </w:rPr>
        <w:t xml:space="preserve"> </w:t>
      </w:r>
      <w:r>
        <w:t>предмета,</w:t>
      </w:r>
      <w:r>
        <w:rPr>
          <w:spacing w:val="-5"/>
        </w:rPr>
        <w:t xml:space="preserve"> </w:t>
      </w:r>
      <w:r>
        <w:t>конструкции,</w:t>
      </w:r>
      <w:r>
        <w:rPr>
          <w:spacing w:val="-5"/>
        </w:rPr>
        <w:t xml:space="preserve"> </w:t>
      </w:r>
      <w:r>
        <w:t>пространства,</w:t>
      </w:r>
      <w:r>
        <w:rPr>
          <w:spacing w:val="-5"/>
        </w:rPr>
        <w:t xml:space="preserve"> </w:t>
      </w:r>
      <w:r>
        <w:t>зрительного</w:t>
      </w:r>
      <w:r>
        <w:rPr>
          <w:spacing w:val="-5"/>
        </w:rPr>
        <w:t xml:space="preserve"> </w:t>
      </w:r>
      <w:r>
        <w:t>образа; структурировать предметно-пространственные явления;</w:t>
      </w:r>
    </w:p>
    <w:p w14:paraId="6E28E650">
      <w:pPr>
        <w:pStyle w:val="7"/>
        <w:ind w:right="853"/>
      </w:pPr>
      <w:r>
        <w:t>сопоставлять пропорциональное соотношение частей внутри целого и предметов между собой;</w:t>
      </w:r>
    </w:p>
    <w:p w14:paraId="0E2B5876">
      <w:pPr>
        <w:pStyle w:val="7"/>
        <w:spacing w:before="1"/>
        <w:ind w:right="852"/>
      </w:pPr>
      <w:r>
        <w:t xml:space="preserve">абстрагировать образ реальности в построении плоской или пространственной </w:t>
      </w:r>
      <w:r>
        <w:rPr>
          <w:spacing w:val="-2"/>
        </w:rPr>
        <w:t>композиции.</w:t>
      </w:r>
    </w:p>
    <w:p w14:paraId="1139FDCE">
      <w:pPr>
        <w:pStyle w:val="7"/>
        <w:ind w:right="849"/>
      </w:pPr>
      <w:r>
        <w:t>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14:paraId="2F451762">
      <w:pPr>
        <w:pStyle w:val="7"/>
        <w:ind w:right="852"/>
      </w:pPr>
      <w:r>
        <w:t xml:space="preserve">выявлять и характеризовать существенные признаки явлений художественной </w:t>
      </w:r>
      <w:r>
        <w:rPr>
          <w:spacing w:val="-2"/>
        </w:rPr>
        <w:t>культуры;</w:t>
      </w:r>
    </w:p>
    <w:p w14:paraId="21374C53">
      <w:pPr>
        <w:pStyle w:val="7"/>
        <w:ind w:right="852"/>
      </w:pPr>
      <w:r>
        <w:t>сопоставлять, анализировать, сравнивать и оценивать с позиций эстетических категорий явления искусства и действительности;</w:t>
      </w:r>
    </w:p>
    <w:p w14:paraId="1E651304">
      <w:pPr>
        <w:pStyle w:val="7"/>
        <w:ind w:right="855"/>
      </w:pPr>
      <w:r>
        <w:t>классифицировать произведения искусства по видам и, соответственно, по назначению в жизни людей;</w:t>
      </w:r>
    </w:p>
    <w:p w14:paraId="63D7ED05">
      <w:pPr>
        <w:pStyle w:val="7"/>
        <w:ind w:left="1843" w:firstLine="0"/>
      </w:pPr>
      <w:r>
        <w:t>ставить</w:t>
      </w:r>
      <w:r>
        <w:rPr>
          <w:spacing w:val="-6"/>
        </w:rPr>
        <w:t xml:space="preserve"> </w:t>
      </w:r>
      <w:r>
        <w:t>и</w:t>
      </w:r>
      <w:r>
        <w:rPr>
          <w:spacing w:val="-5"/>
        </w:rPr>
        <w:t xml:space="preserve"> </w:t>
      </w:r>
      <w:r>
        <w:t>использовать</w:t>
      </w:r>
      <w:r>
        <w:rPr>
          <w:spacing w:val="-6"/>
        </w:rPr>
        <w:t xml:space="preserve"> </w:t>
      </w:r>
      <w:r>
        <w:t>вопросы</w:t>
      </w:r>
      <w:r>
        <w:rPr>
          <w:spacing w:val="-5"/>
        </w:rPr>
        <w:t xml:space="preserve"> </w:t>
      </w:r>
      <w:r>
        <w:t>как</w:t>
      </w:r>
      <w:r>
        <w:rPr>
          <w:spacing w:val="-4"/>
        </w:rPr>
        <w:t xml:space="preserve"> </w:t>
      </w:r>
      <w:r>
        <w:t>исследовательский</w:t>
      </w:r>
      <w:r>
        <w:rPr>
          <w:spacing w:val="-7"/>
        </w:rPr>
        <w:t xml:space="preserve"> </w:t>
      </w:r>
      <w:r>
        <w:t>инструмент</w:t>
      </w:r>
      <w:r>
        <w:rPr>
          <w:spacing w:val="-4"/>
        </w:rPr>
        <w:t xml:space="preserve"> </w:t>
      </w:r>
      <w:r>
        <w:rPr>
          <w:spacing w:val="-2"/>
        </w:rPr>
        <w:t>познания;</w:t>
      </w:r>
    </w:p>
    <w:p w14:paraId="2760496B">
      <w:pPr>
        <w:pStyle w:val="7"/>
        <w:ind w:right="852"/>
      </w:pPr>
      <w:r>
        <w:t>вести исследовательскую работу по сбору информационного материала по установленной или выбранной теме;</w:t>
      </w:r>
    </w:p>
    <w:p w14:paraId="54990B20">
      <w:pPr>
        <w:pStyle w:val="7"/>
        <w:spacing w:before="1"/>
        <w:ind w:right="849"/>
      </w:pPr>
      <w:r>
        <w:t>самостоятельно</w:t>
      </w:r>
      <w:r>
        <w:rPr>
          <w:spacing w:val="-15"/>
        </w:rPr>
        <w:t xml:space="preserve"> </w:t>
      </w:r>
      <w:r>
        <w:t>формулировать</w:t>
      </w:r>
      <w:r>
        <w:rPr>
          <w:spacing w:val="-15"/>
        </w:rPr>
        <w:t xml:space="preserve"> </w:t>
      </w:r>
      <w:r>
        <w:t>выводы</w:t>
      </w:r>
      <w:r>
        <w:rPr>
          <w:spacing w:val="-15"/>
        </w:rPr>
        <w:t xml:space="preserve"> </w:t>
      </w:r>
      <w:r>
        <w:t>и</w:t>
      </w:r>
      <w:r>
        <w:rPr>
          <w:spacing w:val="-14"/>
        </w:rPr>
        <w:t xml:space="preserve"> </w:t>
      </w:r>
      <w:r>
        <w:t>обобщения</w:t>
      </w:r>
      <w:r>
        <w:rPr>
          <w:spacing w:val="-14"/>
        </w:rPr>
        <w:t xml:space="preserve"> </w:t>
      </w:r>
      <w:r>
        <w:t>по</w:t>
      </w:r>
      <w:r>
        <w:rPr>
          <w:spacing w:val="-15"/>
        </w:rPr>
        <w:t xml:space="preserve"> </w:t>
      </w:r>
      <w:r>
        <w:t>результатам</w:t>
      </w:r>
      <w:r>
        <w:rPr>
          <w:spacing w:val="-15"/>
        </w:rPr>
        <w:t xml:space="preserve"> </w:t>
      </w:r>
      <w:r>
        <w:t>наблюдения</w:t>
      </w:r>
      <w:r>
        <w:rPr>
          <w:spacing w:val="-15"/>
        </w:rPr>
        <w:t xml:space="preserve"> </w:t>
      </w:r>
      <w:r>
        <w:t>или исследования, аргументированно защищать свои позиции.</w:t>
      </w:r>
    </w:p>
    <w:p w14:paraId="4C5D428A">
      <w:pPr>
        <w:pStyle w:val="7"/>
        <w:ind w:right="850"/>
      </w:pPr>
      <w:r>
        <w:t>У обучающегося будут сформированы умения работать с информацией как часть универсальных познавательных учебных действий:</w:t>
      </w:r>
    </w:p>
    <w:p w14:paraId="62FF5AB5">
      <w:pPr>
        <w:pStyle w:val="7"/>
        <w:ind w:right="852"/>
      </w:pPr>
      <w: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4B2B0F19">
      <w:pPr>
        <w:pStyle w:val="7"/>
        <w:ind w:left="1843" w:firstLine="0"/>
      </w:pPr>
      <w:r>
        <w:t>использовать</w:t>
      </w:r>
      <w:r>
        <w:rPr>
          <w:spacing w:val="-6"/>
        </w:rPr>
        <w:t xml:space="preserve"> </w:t>
      </w:r>
      <w:r>
        <w:t>электронные</w:t>
      </w:r>
      <w:r>
        <w:rPr>
          <w:spacing w:val="-8"/>
        </w:rPr>
        <w:t xml:space="preserve"> </w:t>
      </w:r>
      <w:r>
        <w:t>образовательные</w:t>
      </w:r>
      <w:r>
        <w:rPr>
          <w:spacing w:val="-8"/>
        </w:rPr>
        <w:t xml:space="preserve"> </w:t>
      </w:r>
      <w:r>
        <w:rPr>
          <w:spacing w:val="-2"/>
        </w:rPr>
        <w:t>ресурсы;</w:t>
      </w:r>
    </w:p>
    <w:p w14:paraId="2A28AD49">
      <w:pPr>
        <w:pStyle w:val="7"/>
        <w:ind w:left="1843" w:firstLine="0"/>
      </w:pPr>
      <w:r>
        <w:t>уметь</w:t>
      </w:r>
      <w:r>
        <w:rPr>
          <w:spacing w:val="-5"/>
        </w:rPr>
        <w:t xml:space="preserve"> </w:t>
      </w:r>
      <w:r>
        <w:t>работать</w:t>
      </w:r>
      <w:r>
        <w:rPr>
          <w:spacing w:val="-2"/>
        </w:rPr>
        <w:t xml:space="preserve"> </w:t>
      </w:r>
      <w:r>
        <w:t>с</w:t>
      </w:r>
      <w:r>
        <w:rPr>
          <w:spacing w:val="-4"/>
        </w:rPr>
        <w:t xml:space="preserve"> </w:t>
      </w:r>
      <w:r>
        <w:t>электронными</w:t>
      </w:r>
      <w:r>
        <w:rPr>
          <w:spacing w:val="-1"/>
        </w:rPr>
        <w:t xml:space="preserve"> </w:t>
      </w:r>
      <w:r>
        <w:t>учебными</w:t>
      </w:r>
      <w:r>
        <w:rPr>
          <w:spacing w:val="-3"/>
        </w:rPr>
        <w:t xml:space="preserve"> </w:t>
      </w:r>
      <w:r>
        <w:t>пособиями</w:t>
      </w:r>
      <w:r>
        <w:rPr>
          <w:spacing w:val="-3"/>
        </w:rPr>
        <w:t xml:space="preserve"> </w:t>
      </w:r>
      <w:r>
        <w:t xml:space="preserve">и </w:t>
      </w:r>
      <w:r>
        <w:rPr>
          <w:spacing w:val="-2"/>
        </w:rPr>
        <w:t>учебниками;</w:t>
      </w:r>
    </w:p>
    <w:p w14:paraId="345E4412">
      <w:pPr>
        <w:pStyle w:val="7"/>
        <w:ind w:right="851"/>
      </w:pPr>
      <w: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CDA2765">
      <w:pPr>
        <w:pStyle w:val="7"/>
        <w:ind w:right="852"/>
      </w:pPr>
      <w:r>
        <w:t>самостоятельно</w:t>
      </w:r>
      <w:r>
        <w:rPr>
          <w:spacing w:val="-15"/>
        </w:rPr>
        <w:t xml:space="preserve"> </w:t>
      </w:r>
      <w:r>
        <w:t>готовить</w:t>
      </w:r>
      <w:r>
        <w:rPr>
          <w:spacing w:val="-14"/>
        </w:rPr>
        <w:t xml:space="preserve"> </w:t>
      </w:r>
      <w:r>
        <w:t>информацию</w:t>
      </w:r>
      <w:r>
        <w:rPr>
          <w:spacing w:val="-15"/>
        </w:rPr>
        <w:t xml:space="preserve"> </w:t>
      </w:r>
      <w:r>
        <w:t>на</w:t>
      </w:r>
      <w:r>
        <w:rPr>
          <w:spacing w:val="-14"/>
        </w:rPr>
        <w:t xml:space="preserve"> </w:t>
      </w:r>
      <w:r>
        <w:t>заданную</w:t>
      </w:r>
      <w:r>
        <w:rPr>
          <w:spacing w:val="-14"/>
        </w:rPr>
        <w:t xml:space="preserve"> </w:t>
      </w:r>
      <w:r>
        <w:t>или</w:t>
      </w:r>
      <w:r>
        <w:rPr>
          <w:spacing w:val="-13"/>
        </w:rPr>
        <w:t xml:space="preserve"> </w:t>
      </w:r>
      <w:r>
        <w:t>выбранную</w:t>
      </w:r>
      <w:r>
        <w:rPr>
          <w:spacing w:val="-14"/>
        </w:rPr>
        <w:t xml:space="preserve"> </w:t>
      </w:r>
      <w:r>
        <w:t>тему</w:t>
      </w:r>
      <w:r>
        <w:rPr>
          <w:spacing w:val="-15"/>
        </w:rPr>
        <w:t xml:space="preserve"> </w:t>
      </w:r>
      <w:r>
        <w:t>в</w:t>
      </w:r>
      <w:r>
        <w:rPr>
          <w:spacing w:val="-15"/>
        </w:rPr>
        <w:t xml:space="preserve"> </w:t>
      </w:r>
      <w:r>
        <w:t xml:space="preserve">различных видах её представления: в рисунках и эскизах, тексте, таблицах, схемах, электронных </w:t>
      </w:r>
      <w:r>
        <w:rPr>
          <w:spacing w:val="-2"/>
        </w:rPr>
        <w:t>презентациях.</w:t>
      </w:r>
    </w:p>
    <w:p w14:paraId="62E2EBA2">
      <w:pPr>
        <w:pStyle w:val="7"/>
        <w:ind w:right="841"/>
      </w:pPr>
      <w:r>
        <w:t>У обучающегося</w:t>
      </w:r>
      <w:r>
        <w:rPr>
          <w:spacing w:val="-1"/>
        </w:rPr>
        <w:t xml:space="preserve"> </w:t>
      </w:r>
      <w:r>
        <w:t>будут сформированы</w:t>
      </w:r>
      <w:r>
        <w:rPr>
          <w:spacing w:val="-1"/>
        </w:rPr>
        <w:t xml:space="preserve"> </w:t>
      </w:r>
      <w:r>
        <w:t>следующие универсальные</w:t>
      </w:r>
      <w:r>
        <w:rPr>
          <w:spacing w:val="-2"/>
        </w:rPr>
        <w:t xml:space="preserve"> </w:t>
      </w:r>
      <w:r>
        <w:t xml:space="preserve">коммуникативные </w:t>
      </w:r>
      <w:r>
        <w:rPr>
          <w:spacing w:val="-2"/>
        </w:rPr>
        <w:t>действия:</w:t>
      </w:r>
    </w:p>
    <w:p w14:paraId="5BB1AF9D">
      <w:pPr>
        <w:pStyle w:val="7"/>
        <w:ind w:right="847"/>
      </w:pPr>
      <w:r>
        <w:t>понимать искусство в качестве особого языка общения – межличностного (автор – зритель), между поколениями, между народами;</w:t>
      </w:r>
    </w:p>
    <w:p w14:paraId="707C36BD">
      <w:pPr>
        <w:pStyle w:val="7"/>
        <w:spacing w:before="1"/>
        <w:ind w:right="846"/>
      </w:pPr>
      <w:r>
        <w:t>воспринимать</w:t>
      </w:r>
      <w:r>
        <w:rPr>
          <w:spacing w:val="-8"/>
        </w:rPr>
        <w:t xml:space="preserve"> </w:t>
      </w:r>
      <w:r>
        <w:t>и</w:t>
      </w:r>
      <w:r>
        <w:rPr>
          <w:spacing w:val="-8"/>
        </w:rPr>
        <w:t xml:space="preserve"> </w:t>
      </w:r>
      <w:r>
        <w:t>формулировать</w:t>
      </w:r>
      <w:r>
        <w:rPr>
          <w:spacing w:val="-8"/>
        </w:rPr>
        <w:t xml:space="preserve"> </w:t>
      </w:r>
      <w:r>
        <w:t>суждения,</w:t>
      </w:r>
      <w:r>
        <w:rPr>
          <w:spacing w:val="-8"/>
        </w:rPr>
        <w:t xml:space="preserve"> </w:t>
      </w:r>
      <w:r>
        <w:t>выражать</w:t>
      </w:r>
      <w:r>
        <w:rPr>
          <w:spacing w:val="-8"/>
        </w:rPr>
        <w:t xml:space="preserve"> </w:t>
      </w:r>
      <w:r>
        <w:t>эмоции</w:t>
      </w:r>
      <w:r>
        <w:rPr>
          <w:spacing w:val="-8"/>
        </w:rPr>
        <w:t xml:space="preserve"> </w:t>
      </w:r>
      <w:r>
        <w:t>в</w:t>
      </w:r>
      <w:r>
        <w:rPr>
          <w:spacing w:val="-9"/>
        </w:rPr>
        <w:t xml:space="preserve"> </w:t>
      </w:r>
      <w:r>
        <w:t>соответствии</w:t>
      </w:r>
      <w:r>
        <w:rPr>
          <w:spacing w:val="-8"/>
        </w:rPr>
        <w:t xml:space="preserve"> </w:t>
      </w:r>
      <w:r>
        <w:t>с</w:t>
      </w:r>
      <w:r>
        <w:rPr>
          <w:spacing w:val="-9"/>
        </w:rPr>
        <w:t xml:space="preserve"> </w:t>
      </w:r>
      <w:r>
        <w:t xml:space="preserve">целями и условиями общения, развивая способность к эмпатии и опираясь на восприятие </w:t>
      </w:r>
      <w:r>
        <w:rPr>
          <w:spacing w:val="-2"/>
        </w:rPr>
        <w:t>окружающих;</w:t>
      </w:r>
    </w:p>
    <w:p w14:paraId="35CCA140">
      <w:pPr>
        <w:pStyle w:val="7"/>
        <w:ind w:right="851"/>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4C2C846A">
      <w:pPr>
        <w:pStyle w:val="7"/>
        <w:spacing w:after="0"/>
        <w:sectPr>
          <w:pgSz w:w="11910" w:h="16840"/>
          <w:pgMar w:top="920" w:right="0" w:bottom="280" w:left="425" w:header="736" w:footer="0" w:gutter="0"/>
          <w:cols w:space="720" w:num="1"/>
        </w:sectPr>
      </w:pPr>
    </w:p>
    <w:p w14:paraId="67D846C0">
      <w:pPr>
        <w:pStyle w:val="7"/>
        <w:spacing w:before="189"/>
        <w:ind w:right="850"/>
      </w:pPr>
      <w:r>
        <w:t>публично</w:t>
      </w:r>
      <w:r>
        <w:rPr>
          <w:spacing w:val="-11"/>
        </w:rPr>
        <w:t xml:space="preserve"> </w:t>
      </w:r>
      <w:r>
        <w:t>представлять</w:t>
      </w:r>
      <w:r>
        <w:rPr>
          <w:spacing w:val="-11"/>
        </w:rPr>
        <w:t xml:space="preserve"> </w:t>
      </w:r>
      <w:r>
        <w:t>и</w:t>
      </w:r>
      <w:r>
        <w:rPr>
          <w:spacing w:val="-10"/>
        </w:rPr>
        <w:t xml:space="preserve"> </w:t>
      </w:r>
      <w:r>
        <w:t>объяснять</w:t>
      </w:r>
      <w:r>
        <w:rPr>
          <w:spacing w:val="-11"/>
        </w:rPr>
        <w:t xml:space="preserve"> </w:t>
      </w:r>
      <w:r>
        <w:t>результаты</w:t>
      </w:r>
      <w:r>
        <w:rPr>
          <w:spacing w:val="-11"/>
        </w:rPr>
        <w:t xml:space="preserve"> </w:t>
      </w:r>
      <w:r>
        <w:t>своего</w:t>
      </w:r>
      <w:r>
        <w:rPr>
          <w:spacing w:val="-11"/>
        </w:rPr>
        <w:t xml:space="preserve"> </w:t>
      </w:r>
      <w:r>
        <w:t>творческого,</w:t>
      </w:r>
      <w:r>
        <w:rPr>
          <w:spacing w:val="-11"/>
        </w:rPr>
        <w:t xml:space="preserve"> </w:t>
      </w:r>
      <w:r>
        <w:t>художественного или исследовательского опыта;</w:t>
      </w:r>
    </w:p>
    <w:p w14:paraId="26B74F9A">
      <w:pPr>
        <w:pStyle w:val="7"/>
        <w:ind w:right="849"/>
      </w:pPr>
      <w:r>
        <w:t>взаимодействовать,</w:t>
      </w:r>
      <w:r>
        <w:rPr>
          <w:spacing w:val="-15"/>
        </w:rPr>
        <w:t xml:space="preserve"> </w:t>
      </w:r>
      <w:r>
        <w:t>сотрудничать</w:t>
      </w:r>
      <w:r>
        <w:rPr>
          <w:spacing w:val="-15"/>
        </w:rPr>
        <w:t xml:space="preserve"> </w:t>
      </w:r>
      <w:r>
        <w:t>в</w:t>
      </w:r>
      <w:r>
        <w:rPr>
          <w:spacing w:val="-15"/>
        </w:rPr>
        <w:t xml:space="preserve"> </w:t>
      </w:r>
      <w:r>
        <w:t>коллективной</w:t>
      </w:r>
      <w:r>
        <w:rPr>
          <w:spacing w:val="-15"/>
        </w:rPr>
        <w:t xml:space="preserve"> </w:t>
      </w:r>
      <w:r>
        <w:t>работе,</w:t>
      </w:r>
      <w:r>
        <w:rPr>
          <w:spacing w:val="-15"/>
        </w:rPr>
        <w:t xml:space="preserve"> </w:t>
      </w:r>
      <w:r>
        <w:t>принимать</w:t>
      </w:r>
      <w:r>
        <w:rPr>
          <w:spacing w:val="-15"/>
        </w:rPr>
        <w:t xml:space="preserve"> </w:t>
      </w:r>
      <w:r>
        <w:t>цель</w:t>
      </w:r>
      <w:r>
        <w:rPr>
          <w:spacing w:val="-14"/>
        </w:rPr>
        <w:t xml:space="preserve"> </w:t>
      </w:r>
      <w:r>
        <w:t>совместной деятельности</w:t>
      </w:r>
      <w:r>
        <w:rPr>
          <w:spacing w:val="-5"/>
        </w:rPr>
        <w:t xml:space="preserve"> </w:t>
      </w:r>
      <w:r>
        <w:t>и</w:t>
      </w:r>
      <w:r>
        <w:rPr>
          <w:spacing w:val="-5"/>
        </w:rPr>
        <w:t xml:space="preserve"> </w:t>
      </w:r>
      <w:r>
        <w:t>строить</w:t>
      </w:r>
      <w:r>
        <w:rPr>
          <w:spacing w:val="-6"/>
        </w:rPr>
        <w:t xml:space="preserve"> </w:t>
      </w:r>
      <w:r>
        <w:t>действия</w:t>
      </w:r>
      <w:r>
        <w:rPr>
          <w:spacing w:val="-7"/>
        </w:rPr>
        <w:t xml:space="preserve"> </w:t>
      </w:r>
      <w:r>
        <w:t>по</w:t>
      </w:r>
      <w:r>
        <w:rPr>
          <w:spacing w:val="-5"/>
        </w:rPr>
        <w:t xml:space="preserve"> </w:t>
      </w:r>
      <w:r>
        <w:t>её</w:t>
      </w:r>
      <w:r>
        <w:rPr>
          <w:spacing w:val="-5"/>
        </w:rPr>
        <w:t xml:space="preserve"> </w:t>
      </w:r>
      <w:r>
        <w:t>достижению,</w:t>
      </w:r>
      <w:r>
        <w:rPr>
          <w:spacing w:val="-5"/>
        </w:rPr>
        <w:t xml:space="preserve"> </w:t>
      </w:r>
      <w:r>
        <w:t>договариваться,</w:t>
      </w:r>
      <w:r>
        <w:rPr>
          <w:spacing w:val="-7"/>
        </w:rPr>
        <w:t xml:space="preserve"> </w:t>
      </w:r>
      <w:r>
        <w:t>проявлять</w:t>
      </w:r>
      <w:r>
        <w:rPr>
          <w:spacing w:val="-5"/>
        </w:rPr>
        <w:t xml:space="preserve"> </w:t>
      </w:r>
      <w:r>
        <w:t>готовность руководить,</w:t>
      </w:r>
      <w:r>
        <w:rPr>
          <w:spacing w:val="-5"/>
        </w:rPr>
        <w:t xml:space="preserve"> </w:t>
      </w:r>
      <w:r>
        <w:t>выполнять</w:t>
      </w:r>
      <w:r>
        <w:rPr>
          <w:spacing w:val="-6"/>
        </w:rPr>
        <w:t xml:space="preserve"> </w:t>
      </w:r>
      <w:r>
        <w:t>поручения,</w:t>
      </w:r>
      <w:r>
        <w:rPr>
          <w:spacing w:val="-5"/>
        </w:rPr>
        <w:t xml:space="preserve"> </w:t>
      </w:r>
      <w:r>
        <w:t>подчиняться,</w:t>
      </w:r>
      <w:r>
        <w:rPr>
          <w:spacing w:val="-5"/>
        </w:rPr>
        <w:t xml:space="preserve"> </w:t>
      </w:r>
      <w:r>
        <w:t>ответственно</w:t>
      </w:r>
      <w:r>
        <w:rPr>
          <w:spacing w:val="-5"/>
        </w:rPr>
        <w:t xml:space="preserve"> </w:t>
      </w:r>
      <w:r>
        <w:t>относиться</w:t>
      </w:r>
      <w:r>
        <w:rPr>
          <w:spacing w:val="-5"/>
        </w:rPr>
        <w:t xml:space="preserve"> </w:t>
      </w:r>
      <w:r>
        <w:t>к</w:t>
      </w:r>
      <w:r>
        <w:rPr>
          <w:spacing w:val="-7"/>
        </w:rPr>
        <w:t xml:space="preserve"> </w:t>
      </w:r>
      <w:r>
        <w:t>задачам,</w:t>
      </w:r>
      <w:r>
        <w:rPr>
          <w:spacing w:val="-5"/>
        </w:rPr>
        <w:t xml:space="preserve"> </w:t>
      </w:r>
      <w:r>
        <w:t>своей роли в достижении общего результата.</w:t>
      </w:r>
    </w:p>
    <w:p w14:paraId="09210F14">
      <w:pPr>
        <w:pStyle w:val="7"/>
        <w:ind w:right="851"/>
      </w:pPr>
      <w:r>
        <w:t>У обучающегося будут сформированы умения самоорганизации как часть универсальных регулятивных учебных действий:</w:t>
      </w:r>
    </w:p>
    <w:p w14:paraId="72CA64D1">
      <w:pPr>
        <w:pStyle w:val="7"/>
        <w:ind w:right="850"/>
      </w:pPr>
      <w:r>
        <w:t>осознавать</w:t>
      </w:r>
      <w:r>
        <w:rPr>
          <w:spacing w:val="-15"/>
        </w:rPr>
        <w:t xml:space="preserve"> </w:t>
      </w:r>
      <w:r>
        <w:t>или</w:t>
      </w:r>
      <w:r>
        <w:rPr>
          <w:spacing w:val="-15"/>
        </w:rPr>
        <w:t xml:space="preserve"> </w:t>
      </w:r>
      <w:r>
        <w:t>самостоятельно</w:t>
      </w:r>
      <w:r>
        <w:rPr>
          <w:spacing w:val="-15"/>
        </w:rPr>
        <w:t xml:space="preserve"> </w:t>
      </w:r>
      <w:r>
        <w:t>формулировать</w:t>
      </w:r>
      <w:r>
        <w:rPr>
          <w:spacing w:val="-15"/>
        </w:rPr>
        <w:t xml:space="preserve"> </w:t>
      </w:r>
      <w:r>
        <w:t>цель</w:t>
      </w:r>
      <w:r>
        <w:rPr>
          <w:spacing w:val="-15"/>
        </w:rPr>
        <w:t xml:space="preserve"> </w:t>
      </w:r>
      <w:r>
        <w:t>и</w:t>
      </w:r>
      <w:r>
        <w:rPr>
          <w:spacing w:val="-15"/>
        </w:rPr>
        <w:t xml:space="preserve"> </w:t>
      </w:r>
      <w:r>
        <w:t>результат</w:t>
      </w:r>
      <w:r>
        <w:rPr>
          <w:spacing w:val="-15"/>
        </w:rPr>
        <w:t xml:space="preserve"> </w:t>
      </w:r>
      <w:r>
        <w:t>выполнения</w:t>
      </w:r>
      <w:r>
        <w:rPr>
          <w:spacing w:val="-15"/>
        </w:rPr>
        <w:t xml:space="preserve"> </w:t>
      </w:r>
      <w:r>
        <w:t>учебных задач, осознанно подчиняя поставленной цели совершаемые учебные действия, развивать мотивы и интересы своей учебной деятельности;</w:t>
      </w:r>
    </w:p>
    <w:p w14:paraId="46FF043F">
      <w:pPr>
        <w:pStyle w:val="7"/>
        <w:ind w:right="851"/>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75960F48">
      <w:pPr>
        <w:pStyle w:val="7"/>
        <w:spacing w:before="1"/>
        <w:ind w:right="850"/>
      </w:pPr>
      <w:r>
        <w:t>уметь</w:t>
      </w:r>
      <w:r>
        <w:rPr>
          <w:spacing w:val="-15"/>
        </w:rPr>
        <w:t xml:space="preserve"> </w:t>
      </w:r>
      <w:r>
        <w:t>организовывать</w:t>
      </w:r>
      <w:r>
        <w:rPr>
          <w:spacing w:val="-15"/>
        </w:rPr>
        <w:t xml:space="preserve"> </w:t>
      </w:r>
      <w:r>
        <w:t>своё</w:t>
      </w:r>
      <w:r>
        <w:rPr>
          <w:spacing w:val="-15"/>
        </w:rPr>
        <w:t xml:space="preserve"> </w:t>
      </w:r>
      <w:r>
        <w:t>рабочее</w:t>
      </w:r>
      <w:r>
        <w:rPr>
          <w:spacing w:val="-15"/>
        </w:rPr>
        <w:t xml:space="preserve"> </w:t>
      </w:r>
      <w:r>
        <w:t>место</w:t>
      </w:r>
      <w:r>
        <w:rPr>
          <w:spacing w:val="-15"/>
        </w:rPr>
        <w:t xml:space="preserve"> </w:t>
      </w:r>
      <w:r>
        <w:t>для</w:t>
      </w:r>
      <w:r>
        <w:rPr>
          <w:spacing w:val="-15"/>
        </w:rPr>
        <w:t xml:space="preserve"> </w:t>
      </w:r>
      <w:r>
        <w:t>практической</w:t>
      </w:r>
      <w:r>
        <w:rPr>
          <w:spacing w:val="-15"/>
        </w:rPr>
        <w:t xml:space="preserve"> </w:t>
      </w:r>
      <w:r>
        <w:t>работы,</w:t>
      </w:r>
      <w:r>
        <w:rPr>
          <w:spacing w:val="-15"/>
        </w:rPr>
        <w:t xml:space="preserve"> </w:t>
      </w:r>
      <w:r>
        <w:t>сохраняя</w:t>
      </w:r>
      <w:r>
        <w:rPr>
          <w:spacing w:val="-15"/>
        </w:rPr>
        <w:t xml:space="preserve"> </w:t>
      </w:r>
      <w:r>
        <w:t>порядок в окружающем пространстве и бережно относясь к используемым материалам.</w:t>
      </w:r>
    </w:p>
    <w:p w14:paraId="4DED73D7">
      <w:pPr>
        <w:pStyle w:val="7"/>
        <w:ind w:right="853"/>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умения</w:t>
      </w:r>
      <w:r>
        <w:rPr>
          <w:spacing w:val="-15"/>
        </w:rPr>
        <w:t xml:space="preserve"> </w:t>
      </w:r>
      <w:r>
        <w:t>самоконтроля</w:t>
      </w:r>
      <w:r>
        <w:rPr>
          <w:spacing w:val="-15"/>
        </w:rPr>
        <w:t xml:space="preserve"> </w:t>
      </w:r>
      <w:r>
        <w:t>как</w:t>
      </w:r>
      <w:r>
        <w:rPr>
          <w:spacing w:val="-15"/>
        </w:rPr>
        <w:t xml:space="preserve"> </w:t>
      </w:r>
      <w:r>
        <w:t>часть</w:t>
      </w:r>
      <w:r>
        <w:rPr>
          <w:spacing w:val="-15"/>
        </w:rPr>
        <w:t xml:space="preserve"> </w:t>
      </w:r>
      <w:r>
        <w:t>универсальных регулятивных учебных действий:</w:t>
      </w:r>
    </w:p>
    <w:p w14:paraId="1EC980B4">
      <w:pPr>
        <w:pStyle w:val="7"/>
        <w:ind w:right="852"/>
      </w:pPr>
      <w:r>
        <w:t>соотносить свои действия с планируемыми результатами, осуществлять контроль своей деятельности в процессе достижения результата;</w:t>
      </w:r>
    </w:p>
    <w:p w14:paraId="775756F7">
      <w:pPr>
        <w:pStyle w:val="7"/>
        <w:ind w:right="851"/>
      </w:pPr>
      <w:r>
        <w:t>владеть</w:t>
      </w:r>
      <w:r>
        <w:rPr>
          <w:spacing w:val="-5"/>
        </w:rPr>
        <w:t xml:space="preserve"> </w:t>
      </w:r>
      <w:r>
        <w:t>основами</w:t>
      </w:r>
      <w:r>
        <w:rPr>
          <w:spacing w:val="-5"/>
        </w:rPr>
        <w:t xml:space="preserve"> </w:t>
      </w:r>
      <w:r>
        <w:t>самоконтроля,</w:t>
      </w:r>
      <w:r>
        <w:rPr>
          <w:spacing w:val="-5"/>
        </w:rPr>
        <w:t xml:space="preserve"> </w:t>
      </w:r>
      <w:r>
        <w:t>рефлексии,</w:t>
      </w:r>
      <w:r>
        <w:rPr>
          <w:spacing w:val="-5"/>
        </w:rPr>
        <w:t xml:space="preserve"> </w:t>
      </w:r>
      <w:r>
        <w:t>самооценки</w:t>
      </w:r>
      <w:r>
        <w:rPr>
          <w:spacing w:val="-5"/>
        </w:rPr>
        <w:t xml:space="preserve"> </w:t>
      </w:r>
      <w:r>
        <w:t>на</w:t>
      </w:r>
      <w:r>
        <w:rPr>
          <w:spacing w:val="-6"/>
        </w:rPr>
        <w:t xml:space="preserve"> </w:t>
      </w:r>
      <w:r>
        <w:t>основе</w:t>
      </w:r>
      <w:r>
        <w:rPr>
          <w:spacing w:val="-7"/>
        </w:rPr>
        <w:t xml:space="preserve"> </w:t>
      </w:r>
      <w:r>
        <w:t>соответствующих целям критериев.</w:t>
      </w:r>
    </w:p>
    <w:p w14:paraId="580DC478">
      <w:pPr>
        <w:pStyle w:val="7"/>
        <w:ind w:right="855"/>
      </w:pPr>
      <w:r>
        <w:t>У обучающегося будут сформированы умения эмоционального интеллекта как часть универсальных регулятивных учебных действий:</w:t>
      </w:r>
    </w:p>
    <w:p w14:paraId="6E553C55">
      <w:pPr>
        <w:pStyle w:val="7"/>
        <w:ind w:right="852"/>
      </w:pPr>
      <w:r>
        <w:t>развивать способность управлять собственными эмоциями,</w:t>
      </w:r>
      <w:r>
        <w:rPr>
          <w:spacing w:val="-1"/>
        </w:rPr>
        <w:t xml:space="preserve"> </w:t>
      </w:r>
      <w:r>
        <w:t>стремиться</w:t>
      </w:r>
      <w:r>
        <w:rPr>
          <w:spacing w:val="-1"/>
        </w:rPr>
        <w:t xml:space="preserve"> </w:t>
      </w:r>
      <w:r>
        <w:t>к пониманию эмоций других;</w:t>
      </w:r>
    </w:p>
    <w:p w14:paraId="3C3887FD">
      <w:pPr>
        <w:pStyle w:val="7"/>
        <w:spacing w:before="1"/>
        <w:ind w:right="846"/>
      </w:pPr>
      <w:r>
        <w:t>уметь рефлексировать эмоции как основание для художественного восприятия искусства и собственной художественной деятельности;</w:t>
      </w:r>
    </w:p>
    <w:p w14:paraId="3C8FEF2C">
      <w:pPr>
        <w:pStyle w:val="7"/>
        <w:ind w:right="854"/>
      </w:pPr>
      <w:r>
        <w:t>развивать свои эмпатические способности, способность сопереживать, понимать намерения и переживания свои и других;</w:t>
      </w:r>
    </w:p>
    <w:p w14:paraId="29DC1416">
      <w:pPr>
        <w:pStyle w:val="7"/>
        <w:ind w:left="1843" w:firstLine="0"/>
      </w:pPr>
      <w:r>
        <w:t>признавать</w:t>
      </w:r>
      <w:r>
        <w:rPr>
          <w:spacing w:val="-2"/>
        </w:rPr>
        <w:t xml:space="preserve"> </w:t>
      </w:r>
      <w:r>
        <w:t>своё</w:t>
      </w:r>
      <w:r>
        <w:rPr>
          <w:spacing w:val="-3"/>
        </w:rPr>
        <w:t xml:space="preserve"> </w:t>
      </w:r>
      <w:r>
        <w:t>и</w:t>
      </w:r>
      <w:r>
        <w:rPr>
          <w:spacing w:val="-3"/>
        </w:rPr>
        <w:t xml:space="preserve"> </w:t>
      </w:r>
      <w:r>
        <w:t>чужое</w:t>
      </w:r>
      <w:r>
        <w:rPr>
          <w:spacing w:val="-2"/>
        </w:rPr>
        <w:t xml:space="preserve"> </w:t>
      </w:r>
      <w:r>
        <w:t>право</w:t>
      </w:r>
      <w:r>
        <w:rPr>
          <w:spacing w:val="-3"/>
        </w:rPr>
        <w:t xml:space="preserve"> </w:t>
      </w:r>
      <w:r>
        <w:t>на</w:t>
      </w:r>
      <w:r>
        <w:rPr>
          <w:spacing w:val="-2"/>
        </w:rPr>
        <w:t xml:space="preserve"> ошибку;</w:t>
      </w:r>
    </w:p>
    <w:p w14:paraId="65B6B277">
      <w:pPr>
        <w:pStyle w:val="7"/>
        <w:ind w:right="850"/>
      </w:pPr>
      <w: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750CB63F">
      <w:pPr>
        <w:pStyle w:val="7"/>
        <w:ind w:right="849"/>
      </w:pPr>
      <w: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14:paraId="59308D63">
      <w:pPr>
        <w:pStyle w:val="7"/>
        <w:ind w:right="853"/>
      </w:pPr>
      <w:r>
        <w:t>К концу обучения в 5 классе обучающийся получит следующие предметные результаты по отдельным темам программы по изобразительному искусству.</w:t>
      </w:r>
    </w:p>
    <w:p w14:paraId="4F7730FD">
      <w:pPr>
        <w:pStyle w:val="7"/>
        <w:ind w:left="1843" w:firstLine="0"/>
      </w:pPr>
      <w:r>
        <w:t>Модуль</w:t>
      </w:r>
      <w:r>
        <w:rPr>
          <w:spacing w:val="-6"/>
        </w:rPr>
        <w:t xml:space="preserve"> </w:t>
      </w:r>
      <w:r>
        <w:t>№</w:t>
      </w:r>
      <w:r>
        <w:rPr>
          <w:spacing w:val="-4"/>
        </w:rPr>
        <w:t xml:space="preserve"> </w:t>
      </w:r>
      <w:r>
        <w:t>1</w:t>
      </w:r>
      <w:r>
        <w:rPr>
          <w:spacing w:val="1"/>
        </w:rPr>
        <w:t xml:space="preserve"> </w:t>
      </w:r>
      <w:r>
        <w:t>«Декоративно-прикладное</w:t>
      </w:r>
      <w:r>
        <w:rPr>
          <w:spacing w:val="-4"/>
        </w:rPr>
        <w:t xml:space="preserve"> </w:t>
      </w:r>
      <w:r>
        <w:t>и</w:t>
      </w:r>
      <w:r>
        <w:rPr>
          <w:spacing w:val="-3"/>
        </w:rPr>
        <w:t xml:space="preserve"> </w:t>
      </w:r>
      <w:r>
        <w:t>народное</w:t>
      </w:r>
      <w:r>
        <w:rPr>
          <w:spacing w:val="-4"/>
        </w:rPr>
        <w:t xml:space="preserve"> </w:t>
      </w:r>
      <w:r>
        <w:rPr>
          <w:spacing w:val="-2"/>
        </w:rPr>
        <w:t>искусство»:</w:t>
      </w:r>
    </w:p>
    <w:p w14:paraId="320CB316">
      <w:pPr>
        <w:pStyle w:val="7"/>
        <w:ind w:right="848"/>
      </w:pPr>
      <w:r>
        <w:t>знать о многообразии видов декоративно-прикладного искусства: народного, классического, современного, искусства, промыслов;</w:t>
      </w:r>
    </w:p>
    <w:p w14:paraId="2C397344">
      <w:pPr>
        <w:pStyle w:val="7"/>
        <w:ind w:right="848"/>
      </w:pPr>
      <w:r>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18A6DAE0">
      <w:pPr>
        <w:pStyle w:val="7"/>
        <w:spacing w:before="1"/>
        <w:ind w:right="852"/>
      </w:pPr>
      <w: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62271142">
      <w:pPr>
        <w:pStyle w:val="7"/>
        <w:ind w:right="849"/>
      </w:pPr>
      <w:r>
        <w:t>характеризовать коммуникативные, познавательные и культовые функции декоративно-прикладного искусства;</w:t>
      </w:r>
    </w:p>
    <w:p w14:paraId="08E62777">
      <w:pPr>
        <w:pStyle w:val="7"/>
        <w:ind w:right="852"/>
      </w:pP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3EA17FA0">
      <w:pPr>
        <w:pStyle w:val="7"/>
        <w:spacing w:after="0"/>
        <w:sectPr>
          <w:pgSz w:w="11910" w:h="16840"/>
          <w:pgMar w:top="920" w:right="0" w:bottom="280" w:left="425" w:header="736" w:footer="0" w:gutter="0"/>
          <w:cols w:space="720" w:num="1"/>
        </w:sectPr>
      </w:pPr>
    </w:p>
    <w:p w14:paraId="67F4458D">
      <w:pPr>
        <w:pStyle w:val="7"/>
        <w:spacing w:before="189"/>
        <w:ind w:right="847"/>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7733515F">
      <w:pPr>
        <w:pStyle w:val="7"/>
        <w:ind w:right="844"/>
      </w:pPr>
      <w:r>
        <w:t>распознавать и называть техники исполнения произведений декоративно- прикладного искусства в разных материалах: резьба, роспись, вышивка, ткачество, плетение, ковка, другие техники;</w:t>
      </w:r>
    </w:p>
    <w:p w14:paraId="5EF24946">
      <w:pPr>
        <w:pStyle w:val="7"/>
        <w:ind w:right="850"/>
      </w:pPr>
      <w:r>
        <w:t>знать специфику образного языка декоративного искусства – его знаковую природу, орнаментальность, стилизацию изображения;</w:t>
      </w:r>
    </w:p>
    <w:p w14:paraId="64A536F6">
      <w:pPr>
        <w:pStyle w:val="7"/>
        <w:ind w:right="850"/>
      </w:pPr>
      <w:r>
        <w:t>различать разные виды орнамента по сюжетной основе: геометрический, растительный, зооморфный, антропоморфный;</w:t>
      </w:r>
    </w:p>
    <w:p w14:paraId="0C4DA741">
      <w:pPr>
        <w:pStyle w:val="7"/>
        <w:ind w:right="852"/>
      </w:pPr>
      <w:r>
        <w:t>владеть практическими навыками самостоятельного творческого создания орнаментов ленточных, сетчатых, центрических;</w:t>
      </w:r>
    </w:p>
    <w:p w14:paraId="0BF0BBE5">
      <w:pPr>
        <w:pStyle w:val="7"/>
        <w:tabs>
          <w:tab w:val="left" w:pos="2632"/>
          <w:tab w:val="left" w:pos="3452"/>
          <w:tab w:val="left" w:pos="4778"/>
          <w:tab w:val="left" w:pos="5162"/>
          <w:tab w:val="left" w:pos="7135"/>
          <w:tab w:val="left" w:pos="8605"/>
          <w:tab w:val="left" w:pos="8965"/>
        </w:tabs>
        <w:ind w:right="847"/>
        <w:jc w:val="right"/>
      </w:pPr>
      <w:r>
        <w:t>знать</w:t>
      </w:r>
      <w:r>
        <w:rPr>
          <w:spacing w:val="80"/>
        </w:rPr>
        <w:t xml:space="preserve"> </w:t>
      </w:r>
      <w:r>
        <w:t>о</w:t>
      </w:r>
      <w:r>
        <w:rPr>
          <w:spacing w:val="80"/>
        </w:rPr>
        <w:t xml:space="preserve"> </w:t>
      </w:r>
      <w:r>
        <w:t>значении</w:t>
      </w:r>
      <w:r>
        <w:rPr>
          <w:spacing w:val="80"/>
        </w:rPr>
        <w:t xml:space="preserve"> </w:t>
      </w:r>
      <w:r>
        <w:t>ритма,</w:t>
      </w:r>
      <w:r>
        <w:rPr>
          <w:spacing w:val="80"/>
        </w:rPr>
        <w:t xml:space="preserve"> </w:t>
      </w:r>
      <w:r>
        <w:t>раппорта,</w:t>
      </w:r>
      <w:r>
        <w:rPr>
          <w:spacing w:val="80"/>
        </w:rPr>
        <w:t xml:space="preserve"> </w:t>
      </w:r>
      <w:r>
        <w:t>различных</w:t>
      </w:r>
      <w:r>
        <w:rPr>
          <w:spacing w:val="80"/>
        </w:rPr>
        <w:t xml:space="preserve"> </w:t>
      </w:r>
      <w:r>
        <w:t>видов</w:t>
      </w:r>
      <w:r>
        <w:rPr>
          <w:spacing w:val="80"/>
        </w:rPr>
        <w:t xml:space="preserve"> </w:t>
      </w:r>
      <w:r>
        <w:t>симметрии</w:t>
      </w:r>
      <w:r>
        <w:rPr>
          <w:spacing w:val="80"/>
        </w:rPr>
        <w:t xml:space="preserve"> </w:t>
      </w:r>
      <w:r>
        <w:t>в</w:t>
      </w:r>
      <w:r>
        <w:rPr>
          <w:spacing w:val="80"/>
        </w:rPr>
        <w:t xml:space="preserve"> </w:t>
      </w:r>
      <w:r>
        <w:t>построении орнамента</w:t>
      </w:r>
      <w:r>
        <w:rPr>
          <w:spacing w:val="-12"/>
        </w:rPr>
        <w:t xml:space="preserve"> </w:t>
      </w:r>
      <w:r>
        <w:t>и</w:t>
      </w:r>
      <w:r>
        <w:rPr>
          <w:spacing w:val="-8"/>
        </w:rPr>
        <w:t xml:space="preserve"> </w:t>
      </w:r>
      <w:r>
        <w:t>уметь</w:t>
      </w:r>
      <w:r>
        <w:rPr>
          <w:spacing w:val="-10"/>
        </w:rPr>
        <w:t xml:space="preserve"> </w:t>
      </w:r>
      <w:r>
        <w:t>применять</w:t>
      </w:r>
      <w:r>
        <w:rPr>
          <w:spacing w:val="-10"/>
        </w:rPr>
        <w:t xml:space="preserve"> </w:t>
      </w:r>
      <w:r>
        <w:t>эти</w:t>
      </w:r>
      <w:r>
        <w:rPr>
          <w:spacing w:val="-11"/>
        </w:rPr>
        <w:t xml:space="preserve"> </w:t>
      </w:r>
      <w:r>
        <w:t>знания</w:t>
      </w:r>
      <w:r>
        <w:rPr>
          <w:spacing w:val="-12"/>
        </w:rPr>
        <w:t xml:space="preserve"> </w:t>
      </w:r>
      <w:r>
        <w:t>в</w:t>
      </w:r>
      <w:r>
        <w:rPr>
          <w:spacing w:val="-12"/>
        </w:rPr>
        <w:t xml:space="preserve"> </w:t>
      </w:r>
      <w:r>
        <w:t>собственных</w:t>
      </w:r>
      <w:r>
        <w:rPr>
          <w:spacing w:val="-10"/>
        </w:rPr>
        <w:t xml:space="preserve"> </w:t>
      </w:r>
      <w:r>
        <w:t>творческих</w:t>
      </w:r>
      <w:r>
        <w:rPr>
          <w:spacing w:val="-10"/>
        </w:rPr>
        <w:t xml:space="preserve"> </w:t>
      </w:r>
      <w:r>
        <w:t>декоративных</w:t>
      </w:r>
      <w:r>
        <w:rPr>
          <w:spacing w:val="-10"/>
        </w:rPr>
        <w:t xml:space="preserve"> </w:t>
      </w:r>
      <w:r>
        <w:t>работах; владеть</w:t>
      </w:r>
      <w:r>
        <w:rPr>
          <w:spacing w:val="40"/>
        </w:rPr>
        <w:t xml:space="preserve"> </w:t>
      </w:r>
      <w:r>
        <w:t>практическими</w:t>
      </w:r>
      <w:r>
        <w:rPr>
          <w:spacing w:val="40"/>
        </w:rPr>
        <w:t xml:space="preserve"> </w:t>
      </w:r>
      <w:r>
        <w:t>навыками</w:t>
      </w:r>
      <w:r>
        <w:rPr>
          <w:spacing w:val="40"/>
        </w:rPr>
        <w:t xml:space="preserve"> </w:t>
      </w:r>
      <w:r>
        <w:t>стилизованного</w:t>
      </w:r>
      <w:r>
        <w:rPr>
          <w:spacing w:val="40"/>
        </w:rPr>
        <w:t xml:space="preserve"> </w:t>
      </w:r>
      <w:r>
        <w:t>–</w:t>
      </w:r>
      <w:r>
        <w:rPr>
          <w:spacing w:val="40"/>
        </w:rPr>
        <w:t xml:space="preserve"> </w:t>
      </w:r>
      <w:r>
        <w:t>орнаментального</w:t>
      </w:r>
      <w:r>
        <w:rPr>
          <w:spacing w:val="40"/>
        </w:rPr>
        <w:t xml:space="preserve"> </w:t>
      </w:r>
      <w:r>
        <w:t>лаконичного изображения</w:t>
      </w:r>
      <w:r>
        <w:rPr>
          <w:spacing w:val="-8"/>
        </w:rPr>
        <w:t xml:space="preserve"> </w:t>
      </w:r>
      <w:r>
        <w:t>деталей</w:t>
      </w:r>
      <w:r>
        <w:rPr>
          <w:spacing w:val="-9"/>
        </w:rPr>
        <w:t xml:space="preserve"> </w:t>
      </w:r>
      <w:r>
        <w:t>природы,</w:t>
      </w:r>
      <w:r>
        <w:rPr>
          <w:spacing w:val="-8"/>
        </w:rPr>
        <w:t xml:space="preserve"> </w:t>
      </w:r>
      <w:r>
        <w:t>стилизованного</w:t>
      </w:r>
      <w:r>
        <w:rPr>
          <w:spacing w:val="-8"/>
        </w:rPr>
        <w:t xml:space="preserve"> </w:t>
      </w:r>
      <w:r>
        <w:t>обобщённого</w:t>
      </w:r>
      <w:r>
        <w:rPr>
          <w:spacing w:val="-8"/>
        </w:rPr>
        <w:t xml:space="preserve"> </w:t>
      </w:r>
      <w:r>
        <w:t>изображения</w:t>
      </w:r>
      <w:r>
        <w:rPr>
          <w:spacing w:val="-8"/>
        </w:rPr>
        <w:t xml:space="preserve"> </w:t>
      </w:r>
      <w:r>
        <w:t xml:space="preserve">представителей </w:t>
      </w:r>
      <w:r>
        <w:rPr>
          <w:spacing w:val="-2"/>
        </w:rPr>
        <w:t>животного</w:t>
      </w:r>
      <w:r>
        <w:tab/>
      </w:r>
      <w:r>
        <w:rPr>
          <w:spacing w:val="-4"/>
        </w:rPr>
        <w:t>мира,</w:t>
      </w:r>
      <w:r>
        <w:tab/>
      </w:r>
      <w:r>
        <w:rPr>
          <w:spacing w:val="-2"/>
        </w:rPr>
        <w:t>сказочных</w:t>
      </w:r>
      <w:r>
        <w:tab/>
      </w:r>
      <w:r>
        <w:rPr>
          <w:spacing w:val="-10"/>
        </w:rPr>
        <w:t>и</w:t>
      </w:r>
      <w:r>
        <w:tab/>
      </w:r>
      <w:r>
        <w:rPr>
          <w:spacing w:val="-2"/>
        </w:rPr>
        <w:t>мифологических</w:t>
      </w:r>
      <w:r>
        <w:tab/>
      </w:r>
      <w:r>
        <w:rPr>
          <w:spacing w:val="-2"/>
        </w:rPr>
        <w:t>персонажей</w:t>
      </w:r>
      <w:r>
        <w:tab/>
      </w:r>
      <w:r>
        <w:rPr>
          <w:spacing w:val="-10"/>
        </w:rPr>
        <w:t>с</w:t>
      </w:r>
      <w:r>
        <w:tab/>
      </w:r>
      <w:r>
        <w:rPr>
          <w:spacing w:val="-2"/>
        </w:rPr>
        <w:t>использованием</w:t>
      </w:r>
    </w:p>
    <w:p w14:paraId="5E1068F3">
      <w:pPr>
        <w:pStyle w:val="7"/>
        <w:spacing w:before="1"/>
        <w:ind w:firstLine="0"/>
      </w:pPr>
      <w:r>
        <w:t>традиционных</w:t>
      </w:r>
      <w:r>
        <w:rPr>
          <w:spacing w:val="-3"/>
        </w:rPr>
        <w:t xml:space="preserve"> </w:t>
      </w:r>
      <w:r>
        <w:t>образов</w:t>
      </w:r>
      <w:r>
        <w:rPr>
          <w:spacing w:val="-7"/>
        </w:rPr>
        <w:t xml:space="preserve"> </w:t>
      </w:r>
      <w:r>
        <w:t>мирового</w:t>
      </w:r>
      <w:r>
        <w:rPr>
          <w:spacing w:val="-4"/>
        </w:rPr>
        <w:t xml:space="preserve"> </w:t>
      </w:r>
      <w:r>
        <w:rPr>
          <w:spacing w:val="-2"/>
        </w:rPr>
        <w:t>искусства;</w:t>
      </w:r>
    </w:p>
    <w:p w14:paraId="19C40EF9">
      <w:pPr>
        <w:pStyle w:val="7"/>
        <w:ind w:right="852"/>
      </w:pPr>
      <w: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55465D71">
      <w:pPr>
        <w:pStyle w:val="7"/>
        <w:ind w:right="852"/>
      </w:pP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67704670">
      <w:pPr>
        <w:pStyle w:val="7"/>
        <w:ind w:right="850"/>
      </w:pPr>
      <w:r>
        <w:t>знать</w:t>
      </w:r>
      <w:r>
        <w:rPr>
          <w:spacing w:val="-14"/>
        </w:rPr>
        <w:t xml:space="preserve"> </w:t>
      </w:r>
      <w:r>
        <w:t>и</w:t>
      </w:r>
      <w:r>
        <w:rPr>
          <w:spacing w:val="-12"/>
        </w:rPr>
        <w:t xml:space="preserve"> </w:t>
      </w:r>
      <w:r>
        <w:t>самостоятельно</w:t>
      </w:r>
      <w:r>
        <w:rPr>
          <w:spacing w:val="-13"/>
        </w:rPr>
        <w:t xml:space="preserve"> </w:t>
      </w:r>
      <w:r>
        <w:t>изображать</w:t>
      </w:r>
      <w:r>
        <w:rPr>
          <w:spacing w:val="-11"/>
        </w:rPr>
        <w:t xml:space="preserve"> </w:t>
      </w:r>
      <w:r>
        <w:t>конструкцию</w:t>
      </w:r>
      <w:r>
        <w:rPr>
          <w:spacing w:val="-12"/>
        </w:rPr>
        <w:t xml:space="preserve"> </w:t>
      </w:r>
      <w:r>
        <w:t>традиционного</w:t>
      </w:r>
      <w:r>
        <w:rPr>
          <w:spacing w:val="-13"/>
        </w:rPr>
        <w:t xml:space="preserve"> </w:t>
      </w:r>
      <w:r>
        <w:t>крестьянского</w:t>
      </w:r>
      <w:r>
        <w:rPr>
          <w:spacing w:val="-13"/>
        </w:rPr>
        <w:t xml:space="preserve"> </w:t>
      </w:r>
      <w:r>
        <w:t>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3278458D">
      <w:pPr>
        <w:pStyle w:val="7"/>
        <w:spacing w:before="1"/>
        <w:ind w:right="853"/>
      </w:pPr>
      <w:r>
        <w:t>иметь практический опыт изображения характерных традиционных предметов крестьянского быта;</w:t>
      </w:r>
    </w:p>
    <w:p w14:paraId="0646E60C">
      <w:pPr>
        <w:pStyle w:val="7"/>
        <w:ind w:right="852"/>
      </w:pP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1E80DA78">
      <w:pPr>
        <w:pStyle w:val="7"/>
        <w:ind w:right="856"/>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151BD7BC">
      <w:pPr>
        <w:pStyle w:val="7"/>
        <w:ind w:right="848"/>
      </w:pPr>
      <w:r>
        <w:t>знать и уметь изображать или конструировать устройство традиционных жилищ разных</w:t>
      </w:r>
      <w:r>
        <w:rPr>
          <w:spacing w:val="-3"/>
        </w:rPr>
        <w:t xml:space="preserve"> </w:t>
      </w:r>
      <w:r>
        <w:t>народов,</w:t>
      </w:r>
      <w:r>
        <w:rPr>
          <w:spacing w:val="-4"/>
        </w:rPr>
        <w:t xml:space="preserve"> </w:t>
      </w:r>
      <w:r>
        <w:t>например,</w:t>
      </w:r>
      <w:r>
        <w:rPr>
          <w:spacing w:val="-4"/>
        </w:rPr>
        <w:t xml:space="preserve"> </w:t>
      </w:r>
      <w:r>
        <w:t>юрты,</w:t>
      </w:r>
      <w:r>
        <w:rPr>
          <w:spacing w:val="-4"/>
        </w:rPr>
        <w:t xml:space="preserve"> </w:t>
      </w:r>
      <w:r>
        <w:t>сакли,</w:t>
      </w:r>
      <w:r>
        <w:rPr>
          <w:spacing w:val="-4"/>
        </w:rPr>
        <w:t xml:space="preserve"> </w:t>
      </w:r>
      <w:r>
        <w:t>хаты-мазанки,</w:t>
      </w:r>
      <w:r>
        <w:rPr>
          <w:spacing w:val="-4"/>
        </w:rPr>
        <w:t xml:space="preserve"> </w:t>
      </w:r>
      <w:r>
        <w:t>объяснять</w:t>
      </w:r>
      <w:r>
        <w:rPr>
          <w:spacing w:val="-3"/>
        </w:rPr>
        <w:t xml:space="preserve"> </w:t>
      </w:r>
      <w:r>
        <w:t>семантическое</w:t>
      </w:r>
      <w:r>
        <w:rPr>
          <w:spacing w:val="-5"/>
        </w:rPr>
        <w:t xml:space="preserve"> </w:t>
      </w:r>
      <w:r>
        <w:t>значение деталей конструкции и декора, их связь с природой, трудом и бытом;</w:t>
      </w:r>
    </w:p>
    <w:p w14:paraId="5F59F958">
      <w:pPr>
        <w:pStyle w:val="7"/>
        <w:ind w:right="845"/>
      </w:pPr>
      <w: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F51C564">
      <w:pPr>
        <w:pStyle w:val="7"/>
        <w:spacing w:before="1"/>
        <w:ind w:right="854"/>
      </w:pPr>
      <w:r>
        <w:t>объяснять значение народных промыслов и традиций художественного ремесла в современной жизни;</w:t>
      </w:r>
    </w:p>
    <w:p w14:paraId="52AB444D">
      <w:pPr>
        <w:pStyle w:val="7"/>
        <w:ind w:right="849"/>
      </w:pPr>
      <w:r>
        <w:t>рассказывать о происхождении народных художественных промыслов, о соотношении ремесла и искусства;</w:t>
      </w:r>
    </w:p>
    <w:p w14:paraId="788C2E9F">
      <w:pPr>
        <w:pStyle w:val="7"/>
        <w:ind w:right="853"/>
      </w:pPr>
      <w:r>
        <w:t>называть характерные черты орнаментов и изделий ряда отечественных народных художественных промыслов;</w:t>
      </w:r>
    </w:p>
    <w:p w14:paraId="396DC520">
      <w:pPr>
        <w:pStyle w:val="7"/>
        <w:ind w:right="852"/>
      </w:pPr>
      <w:r>
        <w:t>характеризовать древние образы народного искусства в произведениях современных народных промыслов;</w:t>
      </w:r>
    </w:p>
    <w:p w14:paraId="17DCF32D">
      <w:pPr>
        <w:pStyle w:val="7"/>
        <w:spacing w:after="0"/>
        <w:sectPr>
          <w:pgSz w:w="11910" w:h="16840"/>
          <w:pgMar w:top="920" w:right="0" w:bottom="280" w:left="425" w:header="736" w:footer="0" w:gutter="0"/>
          <w:cols w:space="720" w:num="1"/>
        </w:sectPr>
      </w:pPr>
    </w:p>
    <w:p w14:paraId="54BAC8FB">
      <w:pPr>
        <w:pStyle w:val="7"/>
        <w:spacing w:before="189"/>
        <w:ind w:right="853"/>
      </w:pPr>
      <w:r>
        <w:t>уметь перечислять материалы, используемые в народных художественных промыслах: дерево, глина, металл, стекло;</w:t>
      </w:r>
    </w:p>
    <w:p w14:paraId="13E65461">
      <w:pPr>
        <w:pStyle w:val="7"/>
        <w:ind w:right="850"/>
      </w:pPr>
      <w:r>
        <w:t>различать</w:t>
      </w:r>
      <w:r>
        <w:rPr>
          <w:spacing w:val="-6"/>
        </w:rPr>
        <w:t xml:space="preserve"> </w:t>
      </w:r>
      <w:r>
        <w:t>изделия</w:t>
      </w:r>
      <w:r>
        <w:rPr>
          <w:spacing w:val="-7"/>
        </w:rPr>
        <w:t xml:space="preserve"> </w:t>
      </w:r>
      <w:r>
        <w:t>народных</w:t>
      </w:r>
      <w:r>
        <w:rPr>
          <w:spacing w:val="-8"/>
        </w:rPr>
        <w:t xml:space="preserve"> </w:t>
      </w:r>
      <w:r>
        <w:t>художественных</w:t>
      </w:r>
      <w:r>
        <w:rPr>
          <w:spacing w:val="-6"/>
        </w:rPr>
        <w:t xml:space="preserve"> </w:t>
      </w:r>
      <w:r>
        <w:t>промыслов</w:t>
      </w:r>
      <w:r>
        <w:rPr>
          <w:spacing w:val="-7"/>
        </w:rPr>
        <w:t xml:space="preserve"> </w:t>
      </w:r>
      <w:r>
        <w:t>по</w:t>
      </w:r>
      <w:r>
        <w:rPr>
          <w:spacing w:val="-7"/>
        </w:rPr>
        <w:t xml:space="preserve"> </w:t>
      </w:r>
      <w:r>
        <w:t>материалу</w:t>
      </w:r>
      <w:r>
        <w:rPr>
          <w:spacing w:val="-9"/>
        </w:rPr>
        <w:t xml:space="preserve"> </w:t>
      </w:r>
      <w:r>
        <w:t>изготовления и технике декора;</w:t>
      </w:r>
    </w:p>
    <w:p w14:paraId="5078EB5E">
      <w:pPr>
        <w:pStyle w:val="7"/>
        <w:ind w:right="848"/>
      </w:pPr>
      <w:r>
        <w:t>объяснять связь между материалом, формой и техникой декора в произведениях народных промыслов;</w:t>
      </w:r>
    </w:p>
    <w:p w14:paraId="63F3853E">
      <w:pPr>
        <w:pStyle w:val="7"/>
        <w:ind w:right="853"/>
      </w:pPr>
      <w:r>
        <w:t>иметь представление о приёмах и последовательности работы при создании изделий некоторых художественных промыслов;</w:t>
      </w:r>
    </w:p>
    <w:p w14:paraId="747B04A6">
      <w:pPr>
        <w:pStyle w:val="7"/>
        <w:ind w:right="850"/>
      </w:pPr>
      <w:r>
        <w:t>уметь</w:t>
      </w:r>
      <w:r>
        <w:rPr>
          <w:spacing w:val="-3"/>
        </w:rPr>
        <w:t xml:space="preserve"> </w:t>
      </w:r>
      <w:r>
        <w:t>изображать</w:t>
      </w:r>
      <w:r>
        <w:rPr>
          <w:spacing w:val="-3"/>
        </w:rPr>
        <w:t xml:space="preserve"> </w:t>
      </w:r>
      <w:r>
        <w:t>фрагменты</w:t>
      </w:r>
      <w:r>
        <w:rPr>
          <w:spacing w:val="-4"/>
        </w:rPr>
        <w:t xml:space="preserve"> </w:t>
      </w:r>
      <w:r>
        <w:t>орнаментов,</w:t>
      </w:r>
      <w:r>
        <w:rPr>
          <w:spacing w:val="-4"/>
        </w:rPr>
        <w:t xml:space="preserve"> </w:t>
      </w:r>
      <w:r>
        <w:t>отдельные</w:t>
      </w:r>
      <w:r>
        <w:rPr>
          <w:spacing w:val="-6"/>
        </w:rPr>
        <w:t xml:space="preserve"> </w:t>
      </w:r>
      <w:r>
        <w:t>сюжеты,</w:t>
      </w:r>
      <w:r>
        <w:rPr>
          <w:spacing w:val="-4"/>
        </w:rPr>
        <w:t xml:space="preserve"> </w:t>
      </w:r>
      <w:r>
        <w:t>детали</w:t>
      </w:r>
      <w:r>
        <w:rPr>
          <w:spacing w:val="-3"/>
        </w:rPr>
        <w:t xml:space="preserve"> </w:t>
      </w:r>
      <w:r>
        <w:t>или</w:t>
      </w:r>
      <w:r>
        <w:rPr>
          <w:spacing w:val="-3"/>
        </w:rPr>
        <w:t xml:space="preserve"> </w:t>
      </w:r>
      <w:r>
        <w:t>общий</w:t>
      </w:r>
      <w:r>
        <w:rPr>
          <w:spacing w:val="-4"/>
        </w:rPr>
        <w:t xml:space="preserve"> </w:t>
      </w:r>
      <w:r>
        <w:t>вид изделий ряда отечественных художественных промыслов;</w:t>
      </w:r>
    </w:p>
    <w:p w14:paraId="370983DB">
      <w:pPr>
        <w:pStyle w:val="7"/>
        <w:ind w:right="853"/>
      </w:pPr>
      <w:r>
        <w:t>характеризовать роль символического знака в современной жизни (герб, эмблема, логотип,</w:t>
      </w:r>
      <w:r>
        <w:rPr>
          <w:spacing w:val="-2"/>
        </w:rPr>
        <w:t xml:space="preserve"> </w:t>
      </w:r>
      <w:r>
        <w:t>указующий</w:t>
      </w:r>
      <w:r>
        <w:rPr>
          <w:spacing w:val="-4"/>
        </w:rPr>
        <w:t xml:space="preserve"> </w:t>
      </w:r>
      <w:r>
        <w:t>или</w:t>
      </w:r>
      <w:r>
        <w:rPr>
          <w:spacing w:val="-3"/>
        </w:rPr>
        <w:t xml:space="preserve"> </w:t>
      </w:r>
      <w:r>
        <w:t>декоративный</w:t>
      </w:r>
      <w:r>
        <w:rPr>
          <w:spacing w:val="-4"/>
        </w:rPr>
        <w:t xml:space="preserve"> </w:t>
      </w:r>
      <w:r>
        <w:t>знак)</w:t>
      </w:r>
      <w:r>
        <w:rPr>
          <w:spacing w:val="-4"/>
        </w:rPr>
        <w:t xml:space="preserve"> </w:t>
      </w:r>
      <w:r>
        <w:t>и</w:t>
      </w:r>
      <w:r>
        <w:rPr>
          <w:spacing w:val="-5"/>
        </w:rPr>
        <w:t xml:space="preserve"> </w:t>
      </w:r>
      <w:r>
        <w:t>иметь</w:t>
      </w:r>
      <w:r>
        <w:rPr>
          <w:spacing w:val="-3"/>
        </w:rPr>
        <w:t xml:space="preserve"> </w:t>
      </w:r>
      <w:r>
        <w:t>опыт</w:t>
      </w:r>
      <w:r>
        <w:rPr>
          <w:spacing w:val="-4"/>
        </w:rPr>
        <w:t xml:space="preserve"> </w:t>
      </w:r>
      <w:r>
        <w:t>творческого</w:t>
      </w:r>
      <w:r>
        <w:rPr>
          <w:spacing w:val="-4"/>
        </w:rPr>
        <w:t xml:space="preserve"> </w:t>
      </w:r>
      <w:r>
        <w:t>создания</w:t>
      </w:r>
      <w:r>
        <w:rPr>
          <w:spacing w:val="-4"/>
        </w:rPr>
        <w:t xml:space="preserve"> </w:t>
      </w:r>
      <w:r>
        <w:t>эмблемы или логотипа;</w:t>
      </w:r>
    </w:p>
    <w:p w14:paraId="33913778">
      <w:pPr>
        <w:pStyle w:val="7"/>
        <w:spacing w:before="1"/>
        <w:ind w:right="849"/>
      </w:pPr>
      <w:r>
        <w:t>понимать и объяснять значение государственной символики, иметь представление о значении и содержании геральдики;</w:t>
      </w:r>
    </w:p>
    <w:p w14:paraId="33BC302A">
      <w:pPr>
        <w:pStyle w:val="7"/>
        <w:ind w:right="848"/>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66D4BA8B">
      <w:pPr>
        <w:pStyle w:val="7"/>
        <w:ind w:right="845"/>
      </w:pPr>
      <w: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14:paraId="7AE54020">
      <w:pPr>
        <w:pStyle w:val="7"/>
        <w:ind w:right="846"/>
      </w:pPr>
      <w:r>
        <w:t>иметь навыки коллективной практической творческой работы по оформлению пространства школы и школьных праздников.</w:t>
      </w:r>
    </w:p>
    <w:p w14:paraId="7F83518A">
      <w:pPr>
        <w:pStyle w:val="7"/>
        <w:ind w:right="853"/>
      </w:pPr>
      <w:r>
        <w:t>К концу обучения в 6 классе обучающийся получит следующие предметные результаты по отдельным темам программы по изобразительному искусству.</w:t>
      </w:r>
    </w:p>
    <w:p w14:paraId="414A1156">
      <w:pPr>
        <w:pStyle w:val="7"/>
        <w:ind w:left="1843" w:firstLine="0"/>
      </w:pPr>
      <w:r>
        <w:t>Модуль</w:t>
      </w:r>
      <w:r>
        <w:rPr>
          <w:spacing w:val="-3"/>
        </w:rPr>
        <w:t xml:space="preserve"> </w:t>
      </w:r>
      <w:r>
        <w:t>№</w:t>
      </w:r>
      <w:r>
        <w:rPr>
          <w:spacing w:val="-4"/>
        </w:rPr>
        <w:t xml:space="preserve"> </w:t>
      </w:r>
      <w:r>
        <w:t>2 «Живопись,</w:t>
      </w:r>
      <w:r>
        <w:rPr>
          <w:spacing w:val="-3"/>
        </w:rPr>
        <w:t xml:space="preserve"> </w:t>
      </w:r>
      <w:r>
        <w:t>графика,</w:t>
      </w:r>
      <w:r>
        <w:rPr>
          <w:spacing w:val="-2"/>
        </w:rPr>
        <w:t xml:space="preserve"> скульптура»:</w:t>
      </w:r>
    </w:p>
    <w:p w14:paraId="017A058C">
      <w:pPr>
        <w:pStyle w:val="7"/>
        <w:spacing w:before="1"/>
        <w:ind w:right="852"/>
      </w:pPr>
      <w:r>
        <w:t>характеризовать различия между пространственными и временными видами искусства и их значение в жизни людей;</w:t>
      </w:r>
    </w:p>
    <w:p w14:paraId="2571C8CA">
      <w:pPr>
        <w:pStyle w:val="7"/>
        <w:ind w:left="1843" w:firstLine="0"/>
      </w:pPr>
      <w:r>
        <w:t>объяснять</w:t>
      </w:r>
      <w:r>
        <w:rPr>
          <w:spacing w:val="-6"/>
        </w:rPr>
        <w:t xml:space="preserve"> </w:t>
      </w:r>
      <w:r>
        <w:t>причины</w:t>
      </w:r>
      <w:r>
        <w:rPr>
          <w:spacing w:val="-4"/>
        </w:rPr>
        <w:t xml:space="preserve"> </w:t>
      </w:r>
      <w:r>
        <w:t>деления</w:t>
      </w:r>
      <w:r>
        <w:rPr>
          <w:spacing w:val="-5"/>
        </w:rPr>
        <w:t xml:space="preserve"> </w:t>
      </w:r>
      <w:r>
        <w:t>пространственных</w:t>
      </w:r>
      <w:r>
        <w:rPr>
          <w:spacing w:val="-4"/>
        </w:rPr>
        <w:t xml:space="preserve"> </w:t>
      </w:r>
      <w:r>
        <w:t>искусств</w:t>
      </w:r>
      <w:r>
        <w:rPr>
          <w:spacing w:val="-5"/>
        </w:rPr>
        <w:t xml:space="preserve"> </w:t>
      </w:r>
      <w:r>
        <w:t>на</w:t>
      </w:r>
      <w:r>
        <w:rPr>
          <w:spacing w:val="-5"/>
        </w:rPr>
        <w:t xml:space="preserve"> </w:t>
      </w:r>
      <w:r>
        <w:rPr>
          <w:spacing w:val="-2"/>
        </w:rPr>
        <w:t>виды;</w:t>
      </w:r>
    </w:p>
    <w:p w14:paraId="10DAA47F">
      <w:pPr>
        <w:pStyle w:val="7"/>
        <w:ind w:right="855"/>
      </w:pPr>
      <w:r>
        <w:t>знать основные виды живописи, графики и скульптуры, объяснять их назначение в жизни людей.</w:t>
      </w:r>
    </w:p>
    <w:p w14:paraId="4966BD5A">
      <w:pPr>
        <w:pStyle w:val="7"/>
        <w:ind w:left="1843" w:firstLine="0"/>
      </w:pPr>
      <w:r>
        <w:t>Язык</w:t>
      </w:r>
      <w:r>
        <w:rPr>
          <w:spacing w:val="-6"/>
        </w:rPr>
        <w:t xml:space="preserve"> </w:t>
      </w:r>
      <w:r>
        <w:t>изобразительного</w:t>
      </w:r>
      <w:r>
        <w:rPr>
          <w:spacing w:val="-6"/>
        </w:rPr>
        <w:t xml:space="preserve"> </w:t>
      </w:r>
      <w:r>
        <w:t>искусства</w:t>
      </w:r>
      <w:r>
        <w:rPr>
          <w:spacing w:val="-4"/>
        </w:rPr>
        <w:t xml:space="preserve"> </w:t>
      </w:r>
      <w:r>
        <w:t>и</w:t>
      </w:r>
      <w:r>
        <w:rPr>
          <w:spacing w:val="-3"/>
        </w:rPr>
        <w:t xml:space="preserve"> </w:t>
      </w:r>
      <w:r>
        <w:t>его</w:t>
      </w:r>
      <w:r>
        <w:rPr>
          <w:spacing w:val="-3"/>
        </w:rPr>
        <w:t xml:space="preserve"> </w:t>
      </w:r>
      <w:r>
        <w:t>выразительные</w:t>
      </w:r>
      <w:r>
        <w:rPr>
          <w:spacing w:val="-5"/>
        </w:rPr>
        <w:t xml:space="preserve"> </w:t>
      </w:r>
      <w:r>
        <w:rPr>
          <w:spacing w:val="-2"/>
        </w:rPr>
        <w:t>средства:</w:t>
      </w:r>
    </w:p>
    <w:p w14:paraId="5B4384D9">
      <w:pPr>
        <w:pStyle w:val="7"/>
        <w:ind w:right="852"/>
      </w:pPr>
      <w:r>
        <w:t>различать</w:t>
      </w:r>
      <w:r>
        <w:rPr>
          <w:spacing w:val="-6"/>
        </w:rPr>
        <w:t xml:space="preserve"> </w:t>
      </w:r>
      <w:r>
        <w:t>и</w:t>
      </w:r>
      <w:r>
        <w:rPr>
          <w:spacing w:val="-9"/>
        </w:rPr>
        <w:t xml:space="preserve"> </w:t>
      </w:r>
      <w:r>
        <w:t>характеризовать</w:t>
      </w:r>
      <w:r>
        <w:rPr>
          <w:spacing w:val="-6"/>
        </w:rPr>
        <w:t xml:space="preserve"> </w:t>
      </w:r>
      <w:r>
        <w:t>традиционные</w:t>
      </w:r>
      <w:r>
        <w:rPr>
          <w:spacing w:val="-12"/>
        </w:rPr>
        <w:t xml:space="preserve"> </w:t>
      </w:r>
      <w:r>
        <w:t>художественные</w:t>
      </w:r>
      <w:r>
        <w:rPr>
          <w:spacing w:val="-9"/>
        </w:rPr>
        <w:t xml:space="preserve"> </w:t>
      </w:r>
      <w:r>
        <w:t>материалы</w:t>
      </w:r>
      <w:r>
        <w:rPr>
          <w:spacing w:val="-8"/>
        </w:rPr>
        <w:t xml:space="preserve"> </w:t>
      </w:r>
      <w:r>
        <w:t>для</w:t>
      </w:r>
      <w:r>
        <w:rPr>
          <w:spacing w:val="-7"/>
        </w:rPr>
        <w:t xml:space="preserve"> </w:t>
      </w:r>
      <w:r>
        <w:t>графики, живописи, скульптуры;</w:t>
      </w:r>
    </w:p>
    <w:p w14:paraId="3E75F307">
      <w:pPr>
        <w:pStyle w:val="7"/>
        <w:ind w:right="855"/>
      </w:pP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4F31219F">
      <w:pPr>
        <w:pStyle w:val="7"/>
        <w:ind w:right="850"/>
      </w:pPr>
      <w:r>
        <w:t xml:space="preserve">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w:t>
      </w:r>
      <w:r>
        <w:rPr>
          <w:spacing w:val="-2"/>
        </w:rPr>
        <w:t>материалы;</w:t>
      </w:r>
    </w:p>
    <w:p w14:paraId="460C5189">
      <w:pPr>
        <w:pStyle w:val="7"/>
        <w:ind w:right="852"/>
      </w:pPr>
      <w:r>
        <w:t>иметь представление о различных художественных техниках в использовании художественных материалов;</w:t>
      </w:r>
    </w:p>
    <w:p w14:paraId="707AAF13">
      <w:pPr>
        <w:pStyle w:val="7"/>
        <w:ind w:left="1843" w:firstLine="0"/>
      </w:pPr>
      <w:r>
        <w:t>понимать</w:t>
      </w:r>
      <w:r>
        <w:rPr>
          <w:spacing w:val="-6"/>
        </w:rPr>
        <w:t xml:space="preserve"> </w:t>
      </w:r>
      <w:r>
        <w:t>роль</w:t>
      </w:r>
      <w:r>
        <w:rPr>
          <w:spacing w:val="-4"/>
        </w:rPr>
        <w:t xml:space="preserve"> </w:t>
      </w:r>
      <w:r>
        <w:t>рисунка</w:t>
      </w:r>
      <w:r>
        <w:rPr>
          <w:spacing w:val="-5"/>
        </w:rPr>
        <w:t xml:space="preserve"> </w:t>
      </w:r>
      <w:r>
        <w:t>как</w:t>
      </w:r>
      <w:r>
        <w:rPr>
          <w:spacing w:val="-4"/>
        </w:rPr>
        <w:t xml:space="preserve"> </w:t>
      </w:r>
      <w:r>
        <w:t>основы</w:t>
      </w:r>
      <w:r>
        <w:rPr>
          <w:spacing w:val="-5"/>
        </w:rPr>
        <w:t xml:space="preserve"> </w:t>
      </w:r>
      <w:r>
        <w:t>изобразительной</w:t>
      </w:r>
      <w:r>
        <w:rPr>
          <w:spacing w:val="-4"/>
        </w:rPr>
        <w:t xml:space="preserve"> </w:t>
      </w:r>
      <w:r>
        <w:rPr>
          <w:spacing w:val="-2"/>
        </w:rPr>
        <w:t>деятельности;</w:t>
      </w:r>
    </w:p>
    <w:p w14:paraId="222D6BDF">
      <w:pPr>
        <w:pStyle w:val="7"/>
        <w:spacing w:before="1"/>
        <w:ind w:left="1843" w:firstLine="0"/>
      </w:pPr>
      <w:r>
        <w:t>иметь</w:t>
      </w:r>
      <w:r>
        <w:rPr>
          <w:spacing w:val="-5"/>
        </w:rPr>
        <w:t xml:space="preserve"> </w:t>
      </w:r>
      <w:r>
        <w:t>опыт</w:t>
      </w:r>
      <w:r>
        <w:rPr>
          <w:spacing w:val="-2"/>
        </w:rPr>
        <w:t xml:space="preserve"> </w:t>
      </w:r>
      <w:r>
        <w:t>учебного</w:t>
      </w:r>
      <w:r>
        <w:rPr>
          <w:spacing w:val="-4"/>
        </w:rPr>
        <w:t xml:space="preserve"> </w:t>
      </w:r>
      <w:r>
        <w:t>рисунка</w:t>
      </w:r>
      <w:r>
        <w:rPr>
          <w:spacing w:val="-2"/>
        </w:rPr>
        <w:t xml:space="preserve"> </w:t>
      </w:r>
      <w:r>
        <w:t>–</w:t>
      </w:r>
      <w:r>
        <w:rPr>
          <w:spacing w:val="-1"/>
        </w:rPr>
        <w:t xml:space="preserve"> </w:t>
      </w:r>
      <w:r>
        <w:t>светотеневого</w:t>
      </w:r>
      <w:r>
        <w:rPr>
          <w:spacing w:val="-3"/>
        </w:rPr>
        <w:t xml:space="preserve"> </w:t>
      </w:r>
      <w:r>
        <w:t>изображения</w:t>
      </w:r>
      <w:r>
        <w:rPr>
          <w:spacing w:val="-4"/>
        </w:rPr>
        <w:t xml:space="preserve"> </w:t>
      </w:r>
      <w:r>
        <w:t>объёмных</w:t>
      </w:r>
      <w:r>
        <w:rPr>
          <w:spacing w:val="-3"/>
        </w:rPr>
        <w:t xml:space="preserve"> </w:t>
      </w:r>
      <w:r>
        <w:rPr>
          <w:spacing w:val="-2"/>
        </w:rPr>
        <w:t>форм;</w:t>
      </w:r>
    </w:p>
    <w:p w14:paraId="1F74E85D">
      <w:pPr>
        <w:pStyle w:val="7"/>
        <w:ind w:right="855"/>
      </w:pPr>
      <w:r>
        <w:t>знать основы линейной перспективы и уметь изображать объёмные геометрические тела на двухмерной плоскости;</w:t>
      </w:r>
    </w:p>
    <w:p w14:paraId="47A4AE75">
      <w:pPr>
        <w:pStyle w:val="7"/>
        <w:ind w:left="1843" w:firstLine="0"/>
      </w:pPr>
      <w:r>
        <w:t>знать</w:t>
      </w:r>
      <w:r>
        <w:rPr>
          <w:spacing w:val="61"/>
        </w:rPr>
        <w:t xml:space="preserve"> </w:t>
      </w:r>
      <w:r>
        <w:t>понятия</w:t>
      </w:r>
      <w:r>
        <w:rPr>
          <w:spacing w:val="64"/>
        </w:rPr>
        <w:t xml:space="preserve"> </w:t>
      </w:r>
      <w:r>
        <w:t>графической</w:t>
      </w:r>
      <w:r>
        <w:rPr>
          <w:spacing w:val="65"/>
        </w:rPr>
        <w:t xml:space="preserve"> </w:t>
      </w:r>
      <w:r>
        <w:t>грамоты</w:t>
      </w:r>
      <w:r>
        <w:rPr>
          <w:spacing w:val="65"/>
        </w:rPr>
        <w:t xml:space="preserve"> </w:t>
      </w:r>
      <w:r>
        <w:t>изображения</w:t>
      </w:r>
      <w:r>
        <w:rPr>
          <w:spacing w:val="64"/>
        </w:rPr>
        <w:t xml:space="preserve"> </w:t>
      </w:r>
      <w:r>
        <w:t>предмета</w:t>
      </w:r>
      <w:r>
        <w:rPr>
          <w:spacing w:val="68"/>
        </w:rPr>
        <w:t xml:space="preserve"> </w:t>
      </w:r>
      <w:r>
        <w:t>«освещённая</w:t>
      </w:r>
      <w:r>
        <w:rPr>
          <w:spacing w:val="65"/>
        </w:rPr>
        <w:t xml:space="preserve"> </w:t>
      </w:r>
      <w:r>
        <w:rPr>
          <w:spacing w:val="-2"/>
        </w:rPr>
        <w:t>часть»,</w:t>
      </w:r>
    </w:p>
    <w:p w14:paraId="64FE1D3D">
      <w:pPr>
        <w:pStyle w:val="7"/>
        <w:ind w:right="846" w:firstLine="0"/>
      </w:pPr>
      <w:r>
        <w:t>«блик», «полутень», «собственная тень», «падающая тень» и уметь их применять в практике рисунка;</w:t>
      </w:r>
    </w:p>
    <w:p w14:paraId="5F74738D">
      <w:pPr>
        <w:pStyle w:val="7"/>
        <w:ind w:right="855"/>
      </w:pPr>
      <w:r>
        <w:t>понимать содержание понятий «тон», «тональные отношения» и иметь опыт их визуального анализа;</w:t>
      </w:r>
    </w:p>
    <w:p w14:paraId="6B3ED159">
      <w:pPr>
        <w:pStyle w:val="7"/>
        <w:spacing w:after="0"/>
        <w:sectPr>
          <w:pgSz w:w="11910" w:h="16840"/>
          <w:pgMar w:top="920" w:right="0" w:bottom="280" w:left="425" w:header="736" w:footer="0" w:gutter="0"/>
          <w:cols w:space="720" w:num="1"/>
        </w:sectPr>
      </w:pPr>
    </w:p>
    <w:p w14:paraId="58FD74FF">
      <w:pPr>
        <w:pStyle w:val="7"/>
        <w:spacing w:before="189"/>
        <w:ind w:right="849"/>
      </w:pPr>
      <w: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16DC0A24">
      <w:pPr>
        <w:pStyle w:val="7"/>
        <w:ind w:left="1843" w:firstLine="0"/>
      </w:pPr>
      <w:r>
        <w:t>иметь</w:t>
      </w:r>
      <w:r>
        <w:rPr>
          <w:spacing w:val="-6"/>
        </w:rPr>
        <w:t xml:space="preserve"> </w:t>
      </w:r>
      <w:r>
        <w:t>опыт</w:t>
      </w:r>
      <w:r>
        <w:rPr>
          <w:spacing w:val="-5"/>
        </w:rPr>
        <w:t xml:space="preserve"> </w:t>
      </w:r>
      <w:r>
        <w:t>линейного</w:t>
      </w:r>
      <w:r>
        <w:rPr>
          <w:spacing w:val="-8"/>
        </w:rPr>
        <w:t xml:space="preserve"> </w:t>
      </w:r>
      <w:r>
        <w:t>рисунка,</w:t>
      </w:r>
      <w:r>
        <w:rPr>
          <w:spacing w:val="-4"/>
        </w:rPr>
        <w:t xml:space="preserve"> </w:t>
      </w:r>
      <w:r>
        <w:t>понимать</w:t>
      </w:r>
      <w:r>
        <w:rPr>
          <w:spacing w:val="-4"/>
        </w:rPr>
        <w:t xml:space="preserve"> </w:t>
      </w:r>
      <w:r>
        <w:t>выразительные</w:t>
      </w:r>
      <w:r>
        <w:rPr>
          <w:spacing w:val="-7"/>
        </w:rPr>
        <w:t xml:space="preserve"> </w:t>
      </w:r>
      <w:r>
        <w:t>возможности</w:t>
      </w:r>
      <w:r>
        <w:rPr>
          <w:spacing w:val="-4"/>
        </w:rPr>
        <w:t xml:space="preserve"> </w:t>
      </w:r>
      <w:r>
        <w:rPr>
          <w:spacing w:val="-2"/>
        </w:rPr>
        <w:t>линии;</w:t>
      </w:r>
    </w:p>
    <w:p w14:paraId="780C995E">
      <w:pPr>
        <w:pStyle w:val="7"/>
        <w:ind w:right="854"/>
      </w:pPr>
      <w:r>
        <w:t>иметь опыт творческого композиционного рисунка в ответ на заданную учебную задачу или как самостоятельное творческое действие;</w:t>
      </w:r>
    </w:p>
    <w:p w14:paraId="09C6406C">
      <w:pPr>
        <w:pStyle w:val="7"/>
        <w:ind w:right="853"/>
      </w:pPr>
      <w: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7C465867">
      <w:pPr>
        <w:pStyle w:val="7"/>
        <w:ind w:right="856"/>
      </w:pPr>
      <w:r>
        <w:t>определять содержание понятий «колорит», «цветовые отношения», «цветовой контраст» и иметь навыки практической работы гуашью и акварелью;</w:t>
      </w:r>
    </w:p>
    <w:p w14:paraId="5814D1DA">
      <w:pPr>
        <w:pStyle w:val="7"/>
        <w:ind w:right="853"/>
      </w:pPr>
      <w: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25157209">
      <w:pPr>
        <w:pStyle w:val="7"/>
        <w:spacing w:before="1"/>
        <w:ind w:left="1843" w:firstLine="0"/>
      </w:pPr>
      <w:r>
        <w:t>Жанры</w:t>
      </w:r>
      <w:r>
        <w:rPr>
          <w:spacing w:val="-6"/>
        </w:rPr>
        <w:t xml:space="preserve"> </w:t>
      </w:r>
      <w:r>
        <w:t>изобразительного</w:t>
      </w:r>
      <w:r>
        <w:rPr>
          <w:spacing w:val="-6"/>
        </w:rPr>
        <w:t xml:space="preserve"> </w:t>
      </w:r>
      <w:r>
        <w:rPr>
          <w:spacing w:val="-2"/>
        </w:rPr>
        <w:t>искусства:</w:t>
      </w:r>
    </w:p>
    <w:p w14:paraId="6A988DAF">
      <w:pPr>
        <w:pStyle w:val="7"/>
        <w:ind w:left="1843" w:right="851" w:firstLine="0"/>
      </w:pPr>
      <w:r>
        <w:t>объяснять понятие «жанры в изобразительном искусстве», перечислять жанры; объяснять</w:t>
      </w:r>
      <w:r>
        <w:rPr>
          <w:spacing w:val="34"/>
        </w:rPr>
        <w:t xml:space="preserve">  </w:t>
      </w:r>
      <w:r>
        <w:t>разницу</w:t>
      </w:r>
      <w:r>
        <w:rPr>
          <w:spacing w:val="31"/>
        </w:rPr>
        <w:t xml:space="preserve">  </w:t>
      </w:r>
      <w:r>
        <w:t>между</w:t>
      </w:r>
      <w:r>
        <w:rPr>
          <w:spacing w:val="31"/>
        </w:rPr>
        <w:t xml:space="preserve">  </w:t>
      </w:r>
      <w:r>
        <w:t>предметом</w:t>
      </w:r>
      <w:r>
        <w:rPr>
          <w:spacing w:val="34"/>
        </w:rPr>
        <w:t xml:space="preserve">  </w:t>
      </w:r>
      <w:r>
        <w:t>изображения,</w:t>
      </w:r>
      <w:r>
        <w:rPr>
          <w:spacing w:val="33"/>
        </w:rPr>
        <w:t xml:space="preserve">  </w:t>
      </w:r>
      <w:r>
        <w:t>сюжетом</w:t>
      </w:r>
      <w:r>
        <w:rPr>
          <w:spacing w:val="35"/>
        </w:rPr>
        <w:t xml:space="preserve">  </w:t>
      </w:r>
      <w:r>
        <w:t>и</w:t>
      </w:r>
      <w:r>
        <w:rPr>
          <w:spacing w:val="34"/>
        </w:rPr>
        <w:t xml:space="preserve">  </w:t>
      </w:r>
      <w:r>
        <w:rPr>
          <w:spacing w:val="-2"/>
        </w:rPr>
        <w:t>содержанием</w:t>
      </w:r>
    </w:p>
    <w:p w14:paraId="0CF37C68">
      <w:pPr>
        <w:pStyle w:val="7"/>
        <w:ind w:firstLine="0"/>
      </w:pPr>
      <w:r>
        <w:t>произведения</w:t>
      </w:r>
      <w:r>
        <w:rPr>
          <w:spacing w:val="-7"/>
        </w:rPr>
        <w:t xml:space="preserve"> </w:t>
      </w:r>
      <w:r>
        <w:rPr>
          <w:spacing w:val="-2"/>
        </w:rPr>
        <w:t>искусства.</w:t>
      </w:r>
    </w:p>
    <w:p w14:paraId="2729520E">
      <w:pPr>
        <w:pStyle w:val="7"/>
        <w:ind w:left="1843" w:firstLine="0"/>
        <w:jc w:val="left"/>
      </w:pPr>
      <w:r>
        <w:rPr>
          <w:spacing w:val="-2"/>
        </w:rPr>
        <w:t>Натюрморт:</w:t>
      </w:r>
    </w:p>
    <w:p w14:paraId="5AD2794F">
      <w:pPr>
        <w:pStyle w:val="7"/>
        <w:ind w:right="852"/>
        <w:jc w:val="right"/>
      </w:pPr>
      <w:r>
        <w:t>характеризовать</w:t>
      </w:r>
      <w:r>
        <w:rPr>
          <w:spacing w:val="80"/>
          <w:w w:val="150"/>
        </w:rPr>
        <w:t xml:space="preserve"> </w:t>
      </w:r>
      <w:r>
        <w:t>изображение</w:t>
      </w:r>
      <w:r>
        <w:rPr>
          <w:spacing w:val="80"/>
        </w:rPr>
        <w:t xml:space="preserve"> </w:t>
      </w:r>
      <w:r>
        <w:t>предметного</w:t>
      </w:r>
      <w:r>
        <w:rPr>
          <w:spacing w:val="80"/>
          <w:w w:val="150"/>
        </w:rPr>
        <w:t xml:space="preserve"> </w:t>
      </w:r>
      <w:r>
        <w:t>мира</w:t>
      </w:r>
      <w:r>
        <w:rPr>
          <w:spacing w:val="80"/>
        </w:rPr>
        <w:t xml:space="preserve"> </w:t>
      </w:r>
      <w:r>
        <w:t>в</w:t>
      </w:r>
      <w:r>
        <w:rPr>
          <w:spacing w:val="80"/>
        </w:rPr>
        <w:t xml:space="preserve"> </w:t>
      </w:r>
      <w:r>
        <w:t>различные</w:t>
      </w:r>
      <w:r>
        <w:rPr>
          <w:spacing w:val="80"/>
        </w:rPr>
        <w:t xml:space="preserve"> </w:t>
      </w:r>
      <w:r>
        <w:t>эпохи</w:t>
      </w:r>
      <w:r>
        <w:rPr>
          <w:spacing w:val="80"/>
          <w:w w:val="150"/>
        </w:rPr>
        <w:t xml:space="preserve"> </w:t>
      </w:r>
      <w:r>
        <w:t>истории</w:t>
      </w:r>
      <w:r>
        <w:rPr>
          <w:spacing w:val="40"/>
        </w:rPr>
        <w:t xml:space="preserve"> </w:t>
      </w:r>
      <w:r>
        <w:t>человечества</w:t>
      </w:r>
      <w:r>
        <w:rPr>
          <w:spacing w:val="-4"/>
        </w:rPr>
        <w:t xml:space="preserve"> </w:t>
      </w:r>
      <w:r>
        <w:t>и</w:t>
      </w:r>
      <w:r>
        <w:rPr>
          <w:spacing w:val="-3"/>
        </w:rPr>
        <w:t xml:space="preserve"> </w:t>
      </w:r>
      <w:r>
        <w:t>приводить</w:t>
      </w:r>
      <w:r>
        <w:rPr>
          <w:spacing w:val="-2"/>
        </w:rPr>
        <w:t xml:space="preserve"> </w:t>
      </w:r>
      <w:r>
        <w:t>примеры</w:t>
      </w:r>
      <w:r>
        <w:rPr>
          <w:spacing w:val="-3"/>
        </w:rPr>
        <w:t xml:space="preserve"> </w:t>
      </w:r>
      <w:r>
        <w:t>натюрморта</w:t>
      </w:r>
      <w:r>
        <w:rPr>
          <w:spacing w:val="-3"/>
        </w:rPr>
        <w:t xml:space="preserve"> </w:t>
      </w:r>
      <w:r>
        <w:t>в</w:t>
      </w:r>
      <w:r>
        <w:rPr>
          <w:spacing w:val="-4"/>
        </w:rPr>
        <w:t xml:space="preserve"> </w:t>
      </w:r>
      <w:r>
        <w:t>европейской</w:t>
      </w:r>
      <w:r>
        <w:rPr>
          <w:spacing w:val="-3"/>
        </w:rPr>
        <w:t xml:space="preserve"> </w:t>
      </w:r>
      <w:r>
        <w:t>живописи</w:t>
      </w:r>
      <w:r>
        <w:rPr>
          <w:spacing w:val="-3"/>
        </w:rPr>
        <w:t xml:space="preserve"> </w:t>
      </w:r>
      <w:r>
        <w:t>Нового</w:t>
      </w:r>
      <w:r>
        <w:rPr>
          <w:spacing w:val="-3"/>
        </w:rPr>
        <w:t xml:space="preserve"> </w:t>
      </w:r>
      <w:r>
        <w:t>времени; рассказывать</w:t>
      </w:r>
      <w:r>
        <w:rPr>
          <w:spacing w:val="40"/>
        </w:rPr>
        <w:t xml:space="preserve"> </w:t>
      </w:r>
      <w:r>
        <w:t>о</w:t>
      </w:r>
      <w:r>
        <w:rPr>
          <w:spacing w:val="40"/>
        </w:rPr>
        <w:t xml:space="preserve"> </w:t>
      </w:r>
      <w:r>
        <w:t>натюрморте</w:t>
      </w:r>
      <w:r>
        <w:rPr>
          <w:spacing w:val="40"/>
        </w:rPr>
        <w:t xml:space="preserve"> </w:t>
      </w:r>
      <w:r>
        <w:t>в</w:t>
      </w:r>
      <w:r>
        <w:rPr>
          <w:spacing w:val="40"/>
        </w:rPr>
        <w:t xml:space="preserve"> </w:t>
      </w:r>
      <w:r>
        <w:t>истории</w:t>
      </w:r>
      <w:r>
        <w:rPr>
          <w:spacing w:val="40"/>
        </w:rPr>
        <w:t xml:space="preserve"> </w:t>
      </w:r>
      <w:r>
        <w:t>русского</w:t>
      </w:r>
      <w:r>
        <w:rPr>
          <w:spacing w:val="40"/>
        </w:rPr>
        <w:t xml:space="preserve"> </w:t>
      </w:r>
      <w:r>
        <w:t>искусства</w:t>
      </w:r>
      <w:r>
        <w:rPr>
          <w:spacing w:val="40"/>
        </w:rPr>
        <w:t xml:space="preserve"> </w:t>
      </w:r>
      <w:r>
        <w:t>и</w:t>
      </w:r>
      <w:r>
        <w:rPr>
          <w:spacing w:val="40"/>
        </w:rPr>
        <w:t xml:space="preserve"> </w:t>
      </w:r>
      <w:r>
        <w:t>роли</w:t>
      </w:r>
      <w:r>
        <w:rPr>
          <w:spacing w:val="40"/>
        </w:rPr>
        <w:t xml:space="preserve"> </w:t>
      </w:r>
      <w:r>
        <w:t>натюрморта</w:t>
      </w:r>
      <w:r>
        <w:rPr>
          <w:spacing w:val="40"/>
        </w:rPr>
        <w:t xml:space="preserve"> </w:t>
      </w:r>
      <w:r>
        <w:t>в отечественном</w:t>
      </w:r>
      <w:r>
        <w:rPr>
          <w:spacing w:val="51"/>
        </w:rPr>
        <w:t xml:space="preserve"> </w:t>
      </w:r>
      <w:r>
        <w:t>искусстве</w:t>
      </w:r>
      <w:r>
        <w:rPr>
          <w:spacing w:val="53"/>
        </w:rPr>
        <w:t xml:space="preserve"> </w:t>
      </w:r>
      <w:r>
        <w:t>ХХ</w:t>
      </w:r>
      <w:r>
        <w:rPr>
          <w:spacing w:val="53"/>
        </w:rPr>
        <w:t xml:space="preserve"> </w:t>
      </w:r>
      <w:r>
        <w:t>в.,</w:t>
      </w:r>
      <w:r>
        <w:rPr>
          <w:spacing w:val="54"/>
        </w:rPr>
        <w:t xml:space="preserve"> </w:t>
      </w:r>
      <w:r>
        <w:t>опираясь</w:t>
      </w:r>
      <w:r>
        <w:rPr>
          <w:spacing w:val="55"/>
        </w:rPr>
        <w:t xml:space="preserve"> </w:t>
      </w:r>
      <w:r>
        <w:t>на</w:t>
      </w:r>
      <w:r>
        <w:rPr>
          <w:spacing w:val="54"/>
        </w:rPr>
        <w:t xml:space="preserve"> </w:t>
      </w:r>
      <w:r>
        <w:t>конкретные</w:t>
      </w:r>
      <w:r>
        <w:rPr>
          <w:spacing w:val="52"/>
        </w:rPr>
        <w:t xml:space="preserve"> </w:t>
      </w:r>
      <w:r>
        <w:t>произведения</w:t>
      </w:r>
      <w:r>
        <w:rPr>
          <w:spacing w:val="55"/>
        </w:rPr>
        <w:t xml:space="preserve"> </w:t>
      </w:r>
      <w:r>
        <w:rPr>
          <w:spacing w:val="-2"/>
        </w:rPr>
        <w:t>отечественных</w:t>
      </w:r>
    </w:p>
    <w:p w14:paraId="4B893C30">
      <w:pPr>
        <w:pStyle w:val="7"/>
        <w:ind w:firstLine="0"/>
        <w:jc w:val="left"/>
      </w:pPr>
      <w:r>
        <w:rPr>
          <w:spacing w:val="-2"/>
        </w:rPr>
        <w:t>художников;</w:t>
      </w:r>
    </w:p>
    <w:p w14:paraId="05F865E6">
      <w:pPr>
        <w:pStyle w:val="7"/>
        <w:ind w:right="845"/>
      </w:pPr>
      <w:r>
        <w:t>знать и уметь применять в рисунке правила линейной перспективы и изображения объёмного предмета в двухмерном пространстве листа;</w:t>
      </w:r>
    </w:p>
    <w:p w14:paraId="05BCF196">
      <w:pPr>
        <w:pStyle w:val="7"/>
        <w:ind w:right="847"/>
      </w:pPr>
      <w:r>
        <w:t>знать</w:t>
      </w:r>
      <w:r>
        <w:rPr>
          <w:spacing w:val="-9"/>
        </w:rPr>
        <w:t xml:space="preserve"> </w:t>
      </w:r>
      <w:r>
        <w:t>об</w:t>
      </w:r>
      <w:r>
        <w:rPr>
          <w:spacing w:val="-10"/>
        </w:rPr>
        <w:t xml:space="preserve"> </w:t>
      </w:r>
      <w:r>
        <w:t>освещении</w:t>
      </w:r>
      <w:r>
        <w:rPr>
          <w:spacing w:val="-10"/>
        </w:rPr>
        <w:t xml:space="preserve"> </w:t>
      </w:r>
      <w:r>
        <w:t>как</w:t>
      </w:r>
      <w:r>
        <w:rPr>
          <w:spacing w:val="-12"/>
        </w:rPr>
        <w:t xml:space="preserve"> </w:t>
      </w:r>
      <w:r>
        <w:t>средстве</w:t>
      </w:r>
      <w:r>
        <w:rPr>
          <w:spacing w:val="-12"/>
        </w:rPr>
        <w:t xml:space="preserve"> </w:t>
      </w:r>
      <w:r>
        <w:t>выявления</w:t>
      </w:r>
      <w:r>
        <w:rPr>
          <w:spacing w:val="-11"/>
        </w:rPr>
        <w:t xml:space="preserve"> </w:t>
      </w:r>
      <w:r>
        <w:t>объёма</w:t>
      </w:r>
      <w:r>
        <w:rPr>
          <w:spacing w:val="-12"/>
        </w:rPr>
        <w:t xml:space="preserve"> </w:t>
      </w:r>
      <w:r>
        <w:t>предмета,</w:t>
      </w:r>
      <w:r>
        <w:rPr>
          <w:spacing w:val="-11"/>
        </w:rPr>
        <w:t xml:space="preserve"> </w:t>
      </w:r>
      <w:r>
        <w:t>иметь</w:t>
      </w:r>
      <w:r>
        <w:rPr>
          <w:spacing w:val="-9"/>
        </w:rPr>
        <w:t xml:space="preserve"> </w:t>
      </w:r>
      <w:r>
        <w:t>опыт</w:t>
      </w:r>
      <w:r>
        <w:rPr>
          <w:spacing w:val="-10"/>
        </w:rPr>
        <w:t xml:space="preserve"> </w:t>
      </w:r>
      <w:r>
        <w:t xml:space="preserve">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w:t>
      </w:r>
      <w:r>
        <w:rPr>
          <w:spacing w:val="-2"/>
        </w:rPr>
        <w:t>выразительности;</w:t>
      </w:r>
    </w:p>
    <w:p w14:paraId="58A22704">
      <w:pPr>
        <w:pStyle w:val="7"/>
        <w:spacing w:before="1"/>
        <w:ind w:left="1843" w:firstLine="0"/>
      </w:pPr>
      <w:r>
        <w:t>иметь</w:t>
      </w:r>
      <w:r>
        <w:rPr>
          <w:spacing w:val="-3"/>
        </w:rPr>
        <w:t xml:space="preserve"> </w:t>
      </w:r>
      <w:r>
        <w:t>опыт</w:t>
      </w:r>
      <w:r>
        <w:rPr>
          <w:spacing w:val="-4"/>
        </w:rPr>
        <w:t xml:space="preserve"> </w:t>
      </w:r>
      <w:r>
        <w:t>создания</w:t>
      </w:r>
      <w:r>
        <w:rPr>
          <w:spacing w:val="-4"/>
        </w:rPr>
        <w:t xml:space="preserve"> </w:t>
      </w:r>
      <w:r>
        <w:t>графического</w:t>
      </w:r>
      <w:r>
        <w:rPr>
          <w:spacing w:val="-3"/>
        </w:rPr>
        <w:t xml:space="preserve"> </w:t>
      </w:r>
      <w:r>
        <w:rPr>
          <w:spacing w:val="-2"/>
        </w:rPr>
        <w:t>натюрморта;</w:t>
      </w:r>
    </w:p>
    <w:p w14:paraId="54140A0D">
      <w:pPr>
        <w:pStyle w:val="7"/>
        <w:ind w:left="1843" w:right="3814" w:firstLine="0"/>
      </w:pPr>
      <w:r>
        <w:t>иметь</w:t>
      </w:r>
      <w:r>
        <w:rPr>
          <w:spacing w:val="-7"/>
        </w:rPr>
        <w:t xml:space="preserve"> </w:t>
      </w:r>
      <w:r>
        <w:t>опыт</w:t>
      </w:r>
      <w:r>
        <w:rPr>
          <w:spacing w:val="-8"/>
        </w:rPr>
        <w:t xml:space="preserve"> </w:t>
      </w:r>
      <w:r>
        <w:t>создания</w:t>
      </w:r>
      <w:r>
        <w:rPr>
          <w:spacing w:val="-8"/>
        </w:rPr>
        <w:t xml:space="preserve"> </w:t>
      </w:r>
      <w:r>
        <w:t>натюрморта</w:t>
      </w:r>
      <w:r>
        <w:rPr>
          <w:spacing w:val="-8"/>
        </w:rPr>
        <w:t xml:space="preserve"> </w:t>
      </w:r>
      <w:r>
        <w:t>средствами</w:t>
      </w:r>
      <w:r>
        <w:rPr>
          <w:spacing w:val="-5"/>
        </w:rPr>
        <w:t xml:space="preserve"> </w:t>
      </w:r>
      <w:r>
        <w:t xml:space="preserve">живописи. </w:t>
      </w:r>
      <w:r>
        <w:rPr>
          <w:spacing w:val="-2"/>
        </w:rPr>
        <w:t>Портрет:</w:t>
      </w:r>
    </w:p>
    <w:p w14:paraId="7030A73B">
      <w:pPr>
        <w:pStyle w:val="7"/>
        <w:ind w:right="852"/>
      </w:pPr>
      <w: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773B7B1F">
      <w:pPr>
        <w:pStyle w:val="7"/>
        <w:ind w:right="853"/>
      </w:pPr>
      <w:r>
        <w:t>уметь сравнивать содержание портретного образа в искусстве Древнего Рима, эпохи Возрождения и Нового времени;</w:t>
      </w:r>
    </w:p>
    <w:p w14:paraId="03457F94">
      <w:pPr>
        <w:pStyle w:val="7"/>
        <w:ind w:right="852"/>
      </w:pPr>
      <w:r>
        <w:t>понимать, что в художественном портрете присутствует также выражение идеалов эпохи и авторская позиция художника;</w:t>
      </w:r>
    </w:p>
    <w:p w14:paraId="02122181">
      <w:pPr>
        <w:pStyle w:val="7"/>
        <w:ind w:right="852"/>
      </w:pPr>
      <w:r>
        <w:t>узнавать произведения и называть имена нескольких великих портретистов европейского</w:t>
      </w:r>
      <w:r>
        <w:rPr>
          <w:spacing w:val="-10"/>
        </w:rPr>
        <w:t xml:space="preserve"> </w:t>
      </w:r>
      <w:r>
        <w:t>искусства</w:t>
      </w:r>
      <w:r>
        <w:rPr>
          <w:spacing w:val="-9"/>
        </w:rPr>
        <w:t xml:space="preserve"> </w:t>
      </w:r>
      <w:r>
        <w:t>(Леонардо</w:t>
      </w:r>
      <w:r>
        <w:rPr>
          <w:spacing w:val="-10"/>
        </w:rPr>
        <w:t xml:space="preserve"> </w:t>
      </w:r>
      <w:r>
        <w:t>да</w:t>
      </w:r>
      <w:r>
        <w:rPr>
          <w:spacing w:val="-9"/>
        </w:rPr>
        <w:t xml:space="preserve"> </w:t>
      </w:r>
      <w:r>
        <w:t>Винчи,</w:t>
      </w:r>
      <w:r>
        <w:rPr>
          <w:spacing w:val="-10"/>
        </w:rPr>
        <w:t xml:space="preserve"> </w:t>
      </w:r>
      <w:r>
        <w:t>Рафаэль,</w:t>
      </w:r>
      <w:r>
        <w:rPr>
          <w:spacing w:val="-10"/>
        </w:rPr>
        <w:t xml:space="preserve"> </w:t>
      </w:r>
      <w:r>
        <w:t>Микеланджело,</w:t>
      </w:r>
      <w:r>
        <w:rPr>
          <w:spacing w:val="-10"/>
        </w:rPr>
        <w:t xml:space="preserve"> </w:t>
      </w:r>
      <w:r>
        <w:t>Рембрандт</w:t>
      </w:r>
      <w:r>
        <w:rPr>
          <w:spacing w:val="-10"/>
        </w:rPr>
        <w:t xml:space="preserve"> </w:t>
      </w:r>
      <w:r>
        <w:t>и</w:t>
      </w:r>
      <w:r>
        <w:rPr>
          <w:spacing w:val="-9"/>
        </w:rPr>
        <w:t xml:space="preserve"> </w:t>
      </w:r>
      <w:r>
        <w:t xml:space="preserve">других </w:t>
      </w:r>
      <w:r>
        <w:rPr>
          <w:spacing w:val="-2"/>
        </w:rPr>
        <w:t>портретистов);</w:t>
      </w:r>
    </w:p>
    <w:p w14:paraId="0A1331AD">
      <w:pPr>
        <w:pStyle w:val="7"/>
        <w:ind w:right="847"/>
      </w:pPr>
      <w: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14:paraId="511DFF9C">
      <w:pPr>
        <w:pStyle w:val="7"/>
        <w:ind w:left="0" w:firstLine="0"/>
        <w:jc w:val="left"/>
      </w:pPr>
    </w:p>
    <w:p w14:paraId="00CA3F5B">
      <w:pPr>
        <w:pStyle w:val="7"/>
        <w:spacing w:before="1"/>
        <w:ind w:right="848"/>
      </w:pPr>
      <w:r>
        <w:t>знать и претворять в рисунке основные позиции конструкции головы человека, пропорции лица, соотношение лицевой и черепной частей головы;</w:t>
      </w:r>
    </w:p>
    <w:p w14:paraId="33AFE660">
      <w:pPr>
        <w:pStyle w:val="7"/>
        <w:ind w:right="853"/>
      </w:pPr>
      <w:r>
        <w:t>иметь представление о</w:t>
      </w:r>
      <w:r>
        <w:rPr>
          <w:spacing w:val="-3"/>
        </w:rPr>
        <w:t xml:space="preserve"> </w:t>
      </w:r>
      <w:r>
        <w:t>способах объёмного</w:t>
      </w:r>
      <w:r>
        <w:rPr>
          <w:spacing w:val="-1"/>
        </w:rPr>
        <w:t xml:space="preserve"> </w:t>
      </w:r>
      <w:r>
        <w:t xml:space="preserve">изображения головы человека, создавать зарисовки объёмной конструкции головы, понимать термин «ракурс» и определять его на </w:t>
      </w:r>
      <w:r>
        <w:rPr>
          <w:spacing w:val="-2"/>
        </w:rPr>
        <w:t>практике;</w:t>
      </w:r>
    </w:p>
    <w:p w14:paraId="5EDD92F0">
      <w:pPr>
        <w:pStyle w:val="7"/>
        <w:spacing w:after="0"/>
        <w:sectPr>
          <w:pgSz w:w="11910" w:h="16840"/>
          <w:pgMar w:top="920" w:right="0" w:bottom="280" w:left="425" w:header="736" w:footer="0" w:gutter="0"/>
          <w:cols w:space="720" w:num="1"/>
        </w:sectPr>
      </w:pPr>
    </w:p>
    <w:p w14:paraId="179A3AA2">
      <w:pPr>
        <w:pStyle w:val="7"/>
        <w:spacing w:before="189"/>
        <w:ind w:right="854"/>
      </w:pPr>
      <w:r>
        <w:t>иметь представление о скульптурном портрете в истории искусства, о выражении характера человека и образа эпохи в скульптурном портрете;</w:t>
      </w:r>
    </w:p>
    <w:p w14:paraId="0B371AB0">
      <w:pPr>
        <w:pStyle w:val="7"/>
        <w:ind w:left="1843" w:firstLine="0"/>
      </w:pPr>
      <w:r>
        <w:t>иметь</w:t>
      </w:r>
      <w:r>
        <w:rPr>
          <w:spacing w:val="-2"/>
        </w:rPr>
        <w:t xml:space="preserve"> </w:t>
      </w:r>
      <w:r>
        <w:t>начальный</w:t>
      </w:r>
      <w:r>
        <w:rPr>
          <w:spacing w:val="-2"/>
        </w:rPr>
        <w:t xml:space="preserve"> </w:t>
      </w:r>
      <w:r>
        <w:t>опыт</w:t>
      </w:r>
      <w:r>
        <w:rPr>
          <w:spacing w:val="-6"/>
        </w:rPr>
        <w:t xml:space="preserve"> </w:t>
      </w:r>
      <w:r>
        <w:t>лепки</w:t>
      </w:r>
      <w:r>
        <w:rPr>
          <w:spacing w:val="-2"/>
        </w:rPr>
        <w:t xml:space="preserve"> </w:t>
      </w:r>
      <w:r>
        <w:t>головы</w:t>
      </w:r>
      <w:r>
        <w:rPr>
          <w:spacing w:val="-3"/>
        </w:rPr>
        <w:t xml:space="preserve"> </w:t>
      </w:r>
      <w:r>
        <w:rPr>
          <w:spacing w:val="-2"/>
        </w:rPr>
        <w:t>человека;</w:t>
      </w:r>
    </w:p>
    <w:p w14:paraId="3079DE4E">
      <w:pPr>
        <w:pStyle w:val="7"/>
        <w:ind w:right="852"/>
      </w:pPr>
      <w:r>
        <w:t>приобретать опыт графического портретного изображения как нового для себя видения индивидуальности человека;</w:t>
      </w:r>
    </w:p>
    <w:p w14:paraId="7A6C109A">
      <w:pPr>
        <w:pStyle w:val="7"/>
        <w:ind w:right="850"/>
      </w:pPr>
      <w:r>
        <w:t>иметь</w:t>
      </w:r>
      <w:r>
        <w:rPr>
          <w:spacing w:val="-5"/>
        </w:rPr>
        <w:t xml:space="preserve"> </w:t>
      </w:r>
      <w:r>
        <w:t>представление</w:t>
      </w:r>
      <w:r>
        <w:rPr>
          <w:spacing w:val="-8"/>
        </w:rPr>
        <w:t xml:space="preserve"> </w:t>
      </w:r>
      <w:r>
        <w:t>о</w:t>
      </w:r>
      <w:r>
        <w:rPr>
          <w:spacing w:val="-4"/>
        </w:rPr>
        <w:t xml:space="preserve"> </w:t>
      </w:r>
      <w:r>
        <w:t>графических</w:t>
      </w:r>
      <w:r>
        <w:rPr>
          <w:spacing w:val="-5"/>
        </w:rPr>
        <w:t xml:space="preserve"> </w:t>
      </w:r>
      <w:r>
        <w:t>портретах</w:t>
      </w:r>
      <w:r>
        <w:rPr>
          <w:spacing w:val="-7"/>
        </w:rPr>
        <w:t xml:space="preserve"> </w:t>
      </w:r>
      <w:r>
        <w:t>мастеров</w:t>
      </w:r>
      <w:r>
        <w:rPr>
          <w:spacing w:val="-5"/>
        </w:rPr>
        <w:t xml:space="preserve"> </w:t>
      </w:r>
      <w:r>
        <w:t>разных</w:t>
      </w:r>
      <w:r>
        <w:rPr>
          <w:spacing w:val="-5"/>
        </w:rPr>
        <w:t xml:space="preserve"> </w:t>
      </w:r>
      <w:r>
        <w:t>эпох,</w:t>
      </w:r>
      <w:r>
        <w:rPr>
          <w:spacing w:val="-7"/>
        </w:rPr>
        <w:t xml:space="preserve"> </w:t>
      </w:r>
      <w:r>
        <w:t>о</w:t>
      </w:r>
      <w:r>
        <w:rPr>
          <w:spacing w:val="-7"/>
        </w:rPr>
        <w:t xml:space="preserve"> </w:t>
      </w:r>
      <w:r>
        <w:t>разнообразии графических средств в изображении образа человека;</w:t>
      </w:r>
    </w:p>
    <w:p w14:paraId="1C943FF9">
      <w:pPr>
        <w:pStyle w:val="7"/>
        <w:ind w:right="852"/>
      </w:pPr>
      <w:r>
        <w:t>уметь характеризовать роль освещения как выразительного средства при создании художественного образа;</w:t>
      </w:r>
    </w:p>
    <w:p w14:paraId="1F5AAAFF">
      <w:pPr>
        <w:pStyle w:val="7"/>
        <w:ind w:right="855"/>
      </w:pPr>
      <w: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3B5E3109">
      <w:pPr>
        <w:pStyle w:val="7"/>
        <w:ind w:left="1843" w:right="849" w:firstLine="0"/>
      </w:pPr>
      <w:r>
        <w:t>иметь</w:t>
      </w:r>
      <w:r>
        <w:rPr>
          <w:spacing w:val="-12"/>
        </w:rPr>
        <w:t xml:space="preserve"> </w:t>
      </w:r>
      <w:r>
        <w:t>представление</w:t>
      </w:r>
      <w:r>
        <w:rPr>
          <w:spacing w:val="-14"/>
        </w:rPr>
        <w:t xml:space="preserve"> </w:t>
      </w:r>
      <w:r>
        <w:t>о</w:t>
      </w:r>
      <w:r>
        <w:rPr>
          <w:spacing w:val="-15"/>
        </w:rPr>
        <w:t xml:space="preserve"> </w:t>
      </w:r>
      <w:r>
        <w:t>жанре</w:t>
      </w:r>
      <w:r>
        <w:rPr>
          <w:spacing w:val="-14"/>
        </w:rPr>
        <w:t xml:space="preserve"> </w:t>
      </w:r>
      <w:r>
        <w:t>портрета</w:t>
      </w:r>
      <w:r>
        <w:rPr>
          <w:spacing w:val="-14"/>
        </w:rPr>
        <w:t xml:space="preserve"> </w:t>
      </w:r>
      <w:r>
        <w:t>в</w:t>
      </w:r>
      <w:r>
        <w:rPr>
          <w:spacing w:val="-14"/>
        </w:rPr>
        <w:t xml:space="preserve"> </w:t>
      </w:r>
      <w:r>
        <w:t>искусстве</w:t>
      </w:r>
      <w:r>
        <w:rPr>
          <w:spacing w:val="-14"/>
        </w:rPr>
        <w:t xml:space="preserve"> </w:t>
      </w:r>
      <w:r>
        <w:t>ХХ</w:t>
      </w:r>
      <w:r>
        <w:rPr>
          <w:spacing w:val="-14"/>
        </w:rPr>
        <w:t xml:space="preserve"> </w:t>
      </w:r>
      <w:r>
        <w:t>в.</w:t>
      </w:r>
      <w:r>
        <w:rPr>
          <w:spacing w:val="-10"/>
        </w:rPr>
        <w:t xml:space="preserve"> </w:t>
      </w:r>
      <w:r>
        <w:t>–</w:t>
      </w:r>
      <w:r>
        <w:rPr>
          <w:spacing w:val="-13"/>
        </w:rPr>
        <w:t xml:space="preserve"> </w:t>
      </w:r>
      <w:r>
        <w:t>западном</w:t>
      </w:r>
      <w:r>
        <w:rPr>
          <w:spacing w:val="-14"/>
        </w:rPr>
        <w:t xml:space="preserve"> </w:t>
      </w:r>
      <w:r>
        <w:t>и</w:t>
      </w:r>
      <w:r>
        <w:rPr>
          <w:spacing w:val="-12"/>
        </w:rPr>
        <w:t xml:space="preserve"> </w:t>
      </w:r>
      <w:r>
        <w:t xml:space="preserve">отечественном. </w:t>
      </w:r>
      <w:r>
        <w:rPr>
          <w:spacing w:val="-2"/>
        </w:rPr>
        <w:t>Пейзаж:</w:t>
      </w:r>
    </w:p>
    <w:p w14:paraId="4552AD1E">
      <w:pPr>
        <w:pStyle w:val="7"/>
        <w:spacing w:before="1"/>
        <w:ind w:right="854"/>
      </w:pPr>
      <w:r>
        <w:t>иметь</w:t>
      </w:r>
      <w:r>
        <w:rPr>
          <w:spacing w:val="-11"/>
        </w:rPr>
        <w:t xml:space="preserve"> </w:t>
      </w:r>
      <w:r>
        <w:t>представление</w:t>
      </w:r>
      <w:r>
        <w:rPr>
          <w:spacing w:val="-13"/>
        </w:rPr>
        <w:t xml:space="preserve"> </w:t>
      </w:r>
      <w:r>
        <w:t>и</w:t>
      </w:r>
      <w:r>
        <w:rPr>
          <w:spacing w:val="-13"/>
        </w:rPr>
        <w:t xml:space="preserve"> </w:t>
      </w:r>
      <w:r>
        <w:t>уметь</w:t>
      </w:r>
      <w:r>
        <w:rPr>
          <w:spacing w:val="-10"/>
        </w:rPr>
        <w:t xml:space="preserve"> </w:t>
      </w:r>
      <w:r>
        <w:t>сравнивать</w:t>
      </w:r>
      <w:r>
        <w:rPr>
          <w:spacing w:val="-10"/>
        </w:rPr>
        <w:t xml:space="preserve"> </w:t>
      </w:r>
      <w:r>
        <w:t>изображение</w:t>
      </w:r>
      <w:r>
        <w:rPr>
          <w:spacing w:val="-13"/>
        </w:rPr>
        <w:t xml:space="preserve"> </w:t>
      </w:r>
      <w:r>
        <w:t>пространства</w:t>
      </w:r>
      <w:r>
        <w:rPr>
          <w:spacing w:val="-12"/>
        </w:rPr>
        <w:t xml:space="preserve"> </w:t>
      </w:r>
      <w:r>
        <w:t>в</w:t>
      </w:r>
      <w:r>
        <w:rPr>
          <w:spacing w:val="-10"/>
        </w:rPr>
        <w:t xml:space="preserve"> </w:t>
      </w:r>
      <w:r>
        <w:t>эпоху</w:t>
      </w:r>
      <w:r>
        <w:rPr>
          <w:spacing w:val="-15"/>
        </w:rPr>
        <w:t xml:space="preserve"> </w:t>
      </w:r>
      <w:r>
        <w:t>Древнего мира, в Средневековом искусстве и в эпоху Возрождения;</w:t>
      </w:r>
    </w:p>
    <w:p w14:paraId="63376A44">
      <w:pPr>
        <w:pStyle w:val="7"/>
        <w:ind w:left="1843" w:right="848" w:firstLine="0"/>
      </w:pPr>
      <w:r>
        <w:t>знать правила построения линейной перспективы и уметь применять их в рисунке; уметь</w:t>
      </w:r>
      <w:r>
        <w:rPr>
          <w:spacing w:val="64"/>
        </w:rPr>
        <w:t xml:space="preserve"> </w:t>
      </w:r>
      <w:r>
        <w:t>определять</w:t>
      </w:r>
      <w:r>
        <w:rPr>
          <w:spacing w:val="67"/>
        </w:rPr>
        <w:t xml:space="preserve"> </w:t>
      </w:r>
      <w:r>
        <w:t>содержание</w:t>
      </w:r>
      <w:r>
        <w:rPr>
          <w:spacing w:val="65"/>
        </w:rPr>
        <w:t xml:space="preserve"> </w:t>
      </w:r>
      <w:r>
        <w:t>понятий:</w:t>
      </w:r>
      <w:r>
        <w:rPr>
          <w:spacing w:val="66"/>
        </w:rPr>
        <w:t xml:space="preserve"> </w:t>
      </w:r>
      <w:r>
        <w:t>линия</w:t>
      </w:r>
      <w:r>
        <w:rPr>
          <w:spacing w:val="66"/>
        </w:rPr>
        <w:t xml:space="preserve"> </w:t>
      </w:r>
      <w:r>
        <w:t>горизонта,</w:t>
      </w:r>
      <w:r>
        <w:rPr>
          <w:spacing w:val="66"/>
        </w:rPr>
        <w:t xml:space="preserve"> </w:t>
      </w:r>
      <w:r>
        <w:t>точка</w:t>
      </w:r>
      <w:r>
        <w:rPr>
          <w:spacing w:val="65"/>
        </w:rPr>
        <w:t xml:space="preserve"> </w:t>
      </w:r>
      <w:r>
        <w:t>схода,</w:t>
      </w:r>
      <w:r>
        <w:rPr>
          <w:spacing w:val="66"/>
        </w:rPr>
        <w:t xml:space="preserve"> </w:t>
      </w:r>
      <w:r>
        <w:t>низкий</w:t>
      </w:r>
      <w:r>
        <w:rPr>
          <w:spacing w:val="67"/>
        </w:rPr>
        <w:t xml:space="preserve"> </w:t>
      </w:r>
      <w:r>
        <w:rPr>
          <w:spacing w:val="-10"/>
        </w:rPr>
        <w:t>и</w:t>
      </w:r>
    </w:p>
    <w:p w14:paraId="173F0645">
      <w:pPr>
        <w:pStyle w:val="7"/>
        <w:ind w:left="1843" w:right="1573" w:hanging="567"/>
      </w:pPr>
      <w:r>
        <w:t>высокий</w:t>
      </w:r>
      <w:r>
        <w:rPr>
          <w:spacing w:val="-6"/>
        </w:rPr>
        <w:t xml:space="preserve"> </w:t>
      </w:r>
      <w:r>
        <w:t>горизонт,</w:t>
      </w:r>
      <w:r>
        <w:rPr>
          <w:spacing w:val="-7"/>
        </w:rPr>
        <w:t xml:space="preserve"> </w:t>
      </w:r>
      <w:r>
        <w:t>перспективные</w:t>
      </w:r>
      <w:r>
        <w:rPr>
          <w:spacing w:val="-7"/>
        </w:rPr>
        <w:t xml:space="preserve"> </w:t>
      </w:r>
      <w:r>
        <w:t>сокращения,</w:t>
      </w:r>
      <w:r>
        <w:rPr>
          <w:spacing w:val="-6"/>
        </w:rPr>
        <w:t xml:space="preserve"> </w:t>
      </w:r>
      <w:r>
        <w:t>центральная</w:t>
      </w:r>
      <w:r>
        <w:rPr>
          <w:spacing w:val="-8"/>
        </w:rPr>
        <w:t xml:space="preserve"> </w:t>
      </w:r>
      <w:r>
        <w:t>и</w:t>
      </w:r>
      <w:r>
        <w:rPr>
          <w:spacing w:val="-3"/>
        </w:rPr>
        <w:t xml:space="preserve"> </w:t>
      </w:r>
      <w:r>
        <w:t>угловая</w:t>
      </w:r>
      <w:r>
        <w:rPr>
          <w:spacing w:val="-4"/>
        </w:rPr>
        <w:t xml:space="preserve"> </w:t>
      </w:r>
      <w:r>
        <w:t>перспектива; знать правила воздушной перспективы и уметь их применять на практике;</w:t>
      </w:r>
    </w:p>
    <w:p w14:paraId="7CD9A3D5">
      <w:pPr>
        <w:pStyle w:val="7"/>
        <w:ind w:right="844"/>
      </w:pPr>
      <w: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75B75FA1">
      <w:pPr>
        <w:pStyle w:val="7"/>
        <w:ind w:left="1843" w:firstLine="0"/>
      </w:pPr>
      <w:r>
        <w:t>иметь</w:t>
      </w:r>
      <w:r>
        <w:rPr>
          <w:spacing w:val="-4"/>
        </w:rPr>
        <w:t xml:space="preserve"> </w:t>
      </w:r>
      <w:r>
        <w:t>представление</w:t>
      </w:r>
      <w:r>
        <w:rPr>
          <w:spacing w:val="-3"/>
        </w:rPr>
        <w:t xml:space="preserve"> </w:t>
      </w:r>
      <w:r>
        <w:t>о</w:t>
      </w:r>
      <w:r>
        <w:rPr>
          <w:spacing w:val="-3"/>
        </w:rPr>
        <w:t xml:space="preserve"> </w:t>
      </w:r>
      <w:r>
        <w:t>морских</w:t>
      </w:r>
      <w:r>
        <w:rPr>
          <w:spacing w:val="-3"/>
        </w:rPr>
        <w:t xml:space="preserve"> </w:t>
      </w:r>
      <w:r>
        <w:t>пейзажах</w:t>
      </w:r>
      <w:r>
        <w:rPr>
          <w:spacing w:val="-1"/>
        </w:rPr>
        <w:t xml:space="preserve"> </w:t>
      </w:r>
      <w:r>
        <w:t>И.</w:t>
      </w:r>
      <w:r>
        <w:rPr>
          <w:spacing w:val="-2"/>
        </w:rPr>
        <w:t xml:space="preserve"> Айвазовского;</w:t>
      </w:r>
    </w:p>
    <w:p w14:paraId="26BA3192">
      <w:pPr>
        <w:pStyle w:val="7"/>
        <w:ind w:right="852"/>
      </w:pPr>
      <w:r>
        <w:t>иметь представление об особенностях пленэрной живописи и колористической изменчивости состояний природы;</w:t>
      </w:r>
    </w:p>
    <w:p w14:paraId="6AEB34C1">
      <w:pPr>
        <w:pStyle w:val="7"/>
        <w:ind w:right="852"/>
      </w:pPr>
      <w: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2FBA5F37">
      <w:pPr>
        <w:pStyle w:val="7"/>
        <w:spacing w:before="1"/>
        <w:ind w:right="844"/>
      </w:pPr>
      <w:r>
        <w:t>уметь</w:t>
      </w:r>
      <w:r>
        <w:rPr>
          <w:spacing w:val="-14"/>
        </w:rPr>
        <w:t xml:space="preserve"> </w:t>
      </w:r>
      <w:r>
        <w:t>объяснять,</w:t>
      </w:r>
      <w:r>
        <w:rPr>
          <w:spacing w:val="-15"/>
        </w:rPr>
        <w:t xml:space="preserve"> </w:t>
      </w:r>
      <w:r>
        <w:t>как</w:t>
      </w:r>
      <w:r>
        <w:rPr>
          <w:spacing w:val="-15"/>
        </w:rPr>
        <w:t xml:space="preserve"> </w:t>
      </w:r>
      <w:r>
        <w:t>в</w:t>
      </w:r>
      <w:r>
        <w:rPr>
          <w:spacing w:val="-14"/>
        </w:rPr>
        <w:t xml:space="preserve"> </w:t>
      </w:r>
      <w:r>
        <w:t>пейзажной</w:t>
      </w:r>
      <w:r>
        <w:rPr>
          <w:spacing w:val="-15"/>
        </w:rPr>
        <w:t xml:space="preserve"> </w:t>
      </w:r>
      <w:r>
        <w:t>живописи</w:t>
      </w:r>
      <w:r>
        <w:rPr>
          <w:spacing w:val="-15"/>
        </w:rPr>
        <w:t xml:space="preserve"> </w:t>
      </w:r>
      <w:r>
        <w:t>развивался</w:t>
      </w:r>
      <w:r>
        <w:rPr>
          <w:spacing w:val="-15"/>
        </w:rPr>
        <w:t xml:space="preserve"> </w:t>
      </w:r>
      <w:r>
        <w:t>образ</w:t>
      </w:r>
      <w:r>
        <w:rPr>
          <w:spacing w:val="-15"/>
        </w:rPr>
        <w:t xml:space="preserve"> </w:t>
      </w:r>
      <w:r>
        <w:t>отечественной</w:t>
      </w:r>
      <w:r>
        <w:rPr>
          <w:spacing w:val="-15"/>
        </w:rPr>
        <w:t xml:space="preserve"> </w:t>
      </w:r>
      <w:r>
        <w:t>природы и каково его значение в развитии чувства Родины;</w:t>
      </w:r>
    </w:p>
    <w:p w14:paraId="21922EC4">
      <w:pPr>
        <w:pStyle w:val="7"/>
        <w:ind w:right="852"/>
      </w:pPr>
      <w:r>
        <w:t xml:space="preserve">иметь опыт живописного изображения различных активно выраженных состояний </w:t>
      </w:r>
      <w:r>
        <w:rPr>
          <w:spacing w:val="-2"/>
        </w:rPr>
        <w:t>природы;</w:t>
      </w:r>
    </w:p>
    <w:p w14:paraId="538A90AE">
      <w:pPr>
        <w:pStyle w:val="7"/>
        <w:ind w:right="853"/>
      </w:pPr>
      <w:r>
        <w:t xml:space="preserve">иметь опыт пейзажных зарисовок, графического изображения природы по памяти и </w:t>
      </w:r>
      <w:r>
        <w:rPr>
          <w:spacing w:val="-2"/>
        </w:rPr>
        <w:t>представлению;</w:t>
      </w:r>
    </w:p>
    <w:p w14:paraId="7A2B06BD">
      <w:pPr>
        <w:pStyle w:val="7"/>
        <w:ind w:right="851"/>
      </w:pPr>
      <w:r>
        <w:t>иметь опыт художественной наблюдательности как способа развития интереса к окружающему миру и его художественно-поэтическому видению;</w:t>
      </w:r>
    </w:p>
    <w:p w14:paraId="17BA5B47">
      <w:pPr>
        <w:pStyle w:val="7"/>
        <w:ind w:left="1843" w:firstLine="0"/>
      </w:pPr>
      <w:r>
        <w:t>иметь</w:t>
      </w:r>
      <w:r>
        <w:rPr>
          <w:spacing w:val="-4"/>
        </w:rPr>
        <w:t xml:space="preserve"> </w:t>
      </w:r>
      <w:r>
        <w:t>опыт</w:t>
      </w:r>
      <w:r>
        <w:rPr>
          <w:spacing w:val="-5"/>
        </w:rPr>
        <w:t xml:space="preserve"> </w:t>
      </w:r>
      <w:r>
        <w:t>изображения</w:t>
      </w:r>
      <w:r>
        <w:rPr>
          <w:spacing w:val="-2"/>
        </w:rPr>
        <w:t xml:space="preserve"> </w:t>
      </w:r>
      <w:r>
        <w:t>городского</w:t>
      </w:r>
      <w:r>
        <w:rPr>
          <w:spacing w:val="-2"/>
        </w:rPr>
        <w:t xml:space="preserve"> </w:t>
      </w:r>
      <w:r>
        <w:t>пейзажа</w:t>
      </w:r>
      <w:r>
        <w:rPr>
          <w:spacing w:val="-1"/>
        </w:rPr>
        <w:t xml:space="preserve"> </w:t>
      </w:r>
      <w:r>
        <w:t>–</w:t>
      </w:r>
      <w:r>
        <w:rPr>
          <w:spacing w:val="-3"/>
        </w:rPr>
        <w:t xml:space="preserve"> </w:t>
      </w:r>
      <w:r>
        <w:t>по</w:t>
      </w:r>
      <w:r>
        <w:rPr>
          <w:spacing w:val="-2"/>
        </w:rPr>
        <w:t xml:space="preserve"> </w:t>
      </w:r>
      <w:r>
        <w:t>памяти</w:t>
      </w:r>
      <w:r>
        <w:rPr>
          <w:spacing w:val="-3"/>
        </w:rPr>
        <w:t xml:space="preserve"> </w:t>
      </w:r>
      <w:r>
        <w:t>или</w:t>
      </w:r>
      <w:r>
        <w:rPr>
          <w:spacing w:val="-4"/>
        </w:rPr>
        <w:t xml:space="preserve"> </w:t>
      </w:r>
      <w:r>
        <w:rPr>
          <w:spacing w:val="-2"/>
        </w:rPr>
        <w:t>представлению;</w:t>
      </w:r>
    </w:p>
    <w:p w14:paraId="79576B1B">
      <w:pPr>
        <w:pStyle w:val="7"/>
        <w:ind w:right="849"/>
      </w:pPr>
      <w:r>
        <w:t>иметь навыки восприятия образности городского пространства как выражения самобытного лица культуры и истории народа;</w:t>
      </w:r>
    </w:p>
    <w:p w14:paraId="37F05572">
      <w:pPr>
        <w:pStyle w:val="7"/>
        <w:ind w:right="855"/>
      </w:pPr>
      <w:r>
        <w:t>понимать и объяснять роль культурного наследия в городском пространстве, задачи его охраны и сохранения.</w:t>
      </w:r>
    </w:p>
    <w:p w14:paraId="6B394B30">
      <w:pPr>
        <w:pStyle w:val="7"/>
        <w:ind w:left="1843" w:firstLine="0"/>
      </w:pPr>
      <w:r>
        <w:t>Бытовой</w:t>
      </w:r>
      <w:r>
        <w:rPr>
          <w:spacing w:val="-7"/>
        </w:rPr>
        <w:t xml:space="preserve"> </w:t>
      </w:r>
      <w:r>
        <w:rPr>
          <w:spacing w:val="-2"/>
        </w:rPr>
        <w:t>жанр:</w:t>
      </w:r>
    </w:p>
    <w:p w14:paraId="0BF94BB6">
      <w:pPr>
        <w:pStyle w:val="7"/>
        <w:ind w:right="853"/>
      </w:pPr>
      <w:r>
        <w:t>характеризовать роль изобразительного искусства в формировании представлений о жизни людей разных эпох и народов;</w:t>
      </w:r>
    </w:p>
    <w:p w14:paraId="597F03E3">
      <w:pPr>
        <w:pStyle w:val="7"/>
        <w:spacing w:before="1"/>
        <w:ind w:left="1843" w:firstLine="0"/>
      </w:pPr>
      <w:r>
        <w:t>уметь</w:t>
      </w:r>
      <w:r>
        <w:rPr>
          <w:spacing w:val="63"/>
        </w:rPr>
        <w:t xml:space="preserve">  </w:t>
      </w:r>
      <w:r>
        <w:t>объяснять</w:t>
      </w:r>
      <w:r>
        <w:rPr>
          <w:spacing w:val="64"/>
        </w:rPr>
        <w:t xml:space="preserve">  </w:t>
      </w:r>
      <w:r>
        <w:t>понятия</w:t>
      </w:r>
      <w:r>
        <w:rPr>
          <w:spacing w:val="65"/>
        </w:rPr>
        <w:t xml:space="preserve">  </w:t>
      </w:r>
      <w:r>
        <w:t>«тематическая</w:t>
      </w:r>
      <w:r>
        <w:rPr>
          <w:spacing w:val="64"/>
        </w:rPr>
        <w:t xml:space="preserve">  </w:t>
      </w:r>
      <w:r>
        <w:t>картина»,</w:t>
      </w:r>
      <w:r>
        <w:rPr>
          <w:spacing w:val="66"/>
        </w:rPr>
        <w:t xml:space="preserve">  </w:t>
      </w:r>
      <w:r>
        <w:t>«станковая</w:t>
      </w:r>
      <w:r>
        <w:rPr>
          <w:spacing w:val="63"/>
        </w:rPr>
        <w:t xml:space="preserve">  </w:t>
      </w:r>
      <w:r>
        <w:rPr>
          <w:spacing w:val="-2"/>
        </w:rPr>
        <w:t>живопись»,</w:t>
      </w:r>
    </w:p>
    <w:p w14:paraId="5F16C6B0">
      <w:pPr>
        <w:pStyle w:val="7"/>
        <w:ind w:left="1843" w:right="854" w:hanging="567"/>
      </w:pPr>
      <w:r>
        <w:t>«монументальная живопись», перечислять основные жанры тематической картины; различать</w:t>
      </w:r>
      <w:r>
        <w:rPr>
          <w:spacing w:val="33"/>
        </w:rPr>
        <w:t xml:space="preserve">  </w:t>
      </w:r>
      <w:r>
        <w:t>тему,</w:t>
      </w:r>
      <w:r>
        <w:rPr>
          <w:spacing w:val="35"/>
        </w:rPr>
        <w:t xml:space="preserve">  </w:t>
      </w:r>
      <w:r>
        <w:t>сюжет</w:t>
      </w:r>
      <w:r>
        <w:rPr>
          <w:spacing w:val="34"/>
        </w:rPr>
        <w:t xml:space="preserve">  </w:t>
      </w:r>
      <w:r>
        <w:t>и</w:t>
      </w:r>
      <w:r>
        <w:rPr>
          <w:spacing w:val="35"/>
        </w:rPr>
        <w:t xml:space="preserve">  </w:t>
      </w:r>
      <w:r>
        <w:t>содержание</w:t>
      </w:r>
      <w:r>
        <w:rPr>
          <w:spacing w:val="33"/>
        </w:rPr>
        <w:t xml:space="preserve">  </w:t>
      </w:r>
      <w:r>
        <w:t>в</w:t>
      </w:r>
      <w:r>
        <w:rPr>
          <w:spacing w:val="35"/>
        </w:rPr>
        <w:t xml:space="preserve">  </w:t>
      </w:r>
      <w:r>
        <w:t>жанровой</w:t>
      </w:r>
      <w:r>
        <w:rPr>
          <w:spacing w:val="35"/>
        </w:rPr>
        <w:t xml:space="preserve">  </w:t>
      </w:r>
      <w:r>
        <w:t>картине,</w:t>
      </w:r>
      <w:r>
        <w:rPr>
          <w:spacing w:val="34"/>
        </w:rPr>
        <w:t xml:space="preserve">  </w:t>
      </w:r>
      <w:r>
        <w:t>выявлять</w:t>
      </w:r>
      <w:r>
        <w:rPr>
          <w:spacing w:val="35"/>
        </w:rPr>
        <w:t xml:space="preserve">  </w:t>
      </w:r>
      <w:r>
        <w:rPr>
          <w:spacing w:val="-2"/>
        </w:rPr>
        <w:t>образ</w:t>
      </w:r>
    </w:p>
    <w:p w14:paraId="0C9D8CDD">
      <w:pPr>
        <w:pStyle w:val="7"/>
        <w:ind w:firstLine="0"/>
      </w:pPr>
      <w:r>
        <w:t>нравственных</w:t>
      </w:r>
      <w:r>
        <w:rPr>
          <w:spacing w:val="-5"/>
        </w:rPr>
        <w:t xml:space="preserve"> </w:t>
      </w:r>
      <w:r>
        <w:t>и</w:t>
      </w:r>
      <w:r>
        <w:rPr>
          <w:spacing w:val="-5"/>
        </w:rPr>
        <w:t xml:space="preserve"> </w:t>
      </w:r>
      <w:r>
        <w:t>ценностных</w:t>
      </w:r>
      <w:r>
        <w:rPr>
          <w:spacing w:val="-1"/>
        </w:rPr>
        <w:t xml:space="preserve"> </w:t>
      </w:r>
      <w:r>
        <w:t>смыслов</w:t>
      </w:r>
      <w:r>
        <w:rPr>
          <w:spacing w:val="-4"/>
        </w:rPr>
        <w:t xml:space="preserve"> </w:t>
      </w:r>
      <w:r>
        <w:t>в</w:t>
      </w:r>
      <w:r>
        <w:rPr>
          <w:spacing w:val="-4"/>
        </w:rPr>
        <w:t xml:space="preserve"> </w:t>
      </w:r>
      <w:r>
        <w:t>жанровой</w:t>
      </w:r>
      <w:r>
        <w:rPr>
          <w:spacing w:val="-3"/>
        </w:rPr>
        <w:t xml:space="preserve"> </w:t>
      </w:r>
      <w:r>
        <w:rPr>
          <w:spacing w:val="-2"/>
        </w:rPr>
        <w:t>картине;</w:t>
      </w:r>
    </w:p>
    <w:p w14:paraId="3424BAEB">
      <w:pPr>
        <w:pStyle w:val="7"/>
        <w:ind w:right="856"/>
      </w:pP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62BA1618">
      <w:pPr>
        <w:pStyle w:val="7"/>
        <w:ind w:right="845"/>
      </w:pPr>
      <w:r>
        <w:t>уметь объяснять значение художественного изображения бытовой жизни людей в понимании истории человечества и современной жизни;</w:t>
      </w:r>
    </w:p>
    <w:p w14:paraId="54C8F9F9">
      <w:pPr>
        <w:pStyle w:val="7"/>
        <w:spacing w:after="0"/>
        <w:sectPr>
          <w:pgSz w:w="11910" w:h="16840"/>
          <w:pgMar w:top="920" w:right="0" w:bottom="280" w:left="425" w:header="736" w:footer="0" w:gutter="0"/>
          <w:cols w:space="720" w:num="1"/>
        </w:sectPr>
      </w:pPr>
    </w:p>
    <w:p w14:paraId="5638039B">
      <w:pPr>
        <w:pStyle w:val="7"/>
        <w:spacing w:before="189"/>
        <w:ind w:right="852"/>
      </w:pPr>
      <w:r>
        <w:t>осознавать</w:t>
      </w:r>
      <w:r>
        <w:rPr>
          <w:spacing w:val="-15"/>
        </w:rPr>
        <w:t xml:space="preserve"> </w:t>
      </w:r>
      <w:r>
        <w:t>многообразие</w:t>
      </w:r>
      <w:r>
        <w:rPr>
          <w:spacing w:val="-15"/>
        </w:rPr>
        <w:t xml:space="preserve"> </w:t>
      </w:r>
      <w:r>
        <w:t>форм</w:t>
      </w:r>
      <w:r>
        <w:rPr>
          <w:spacing w:val="-15"/>
        </w:rPr>
        <w:t xml:space="preserve"> </w:t>
      </w:r>
      <w:r>
        <w:t>организации</w:t>
      </w:r>
      <w:r>
        <w:rPr>
          <w:spacing w:val="-15"/>
        </w:rPr>
        <w:t xml:space="preserve"> </w:t>
      </w:r>
      <w:r>
        <w:t>бытовой</w:t>
      </w:r>
      <w:r>
        <w:rPr>
          <w:spacing w:val="-15"/>
        </w:rPr>
        <w:t xml:space="preserve"> </w:t>
      </w:r>
      <w:r>
        <w:t>жизни</w:t>
      </w:r>
      <w:r>
        <w:rPr>
          <w:spacing w:val="-15"/>
        </w:rPr>
        <w:t xml:space="preserve"> </w:t>
      </w:r>
      <w:r>
        <w:t>и</w:t>
      </w:r>
      <w:r>
        <w:rPr>
          <w:spacing w:val="-15"/>
        </w:rPr>
        <w:t xml:space="preserve"> </w:t>
      </w:r>
      <w:r>
        <w:t>одновременно</w:t>
      </w:r>
      <w:r>
        <w:rPr>
          <w:spacing w:val="-15"/>
        </w:rPr>
        <w:t xml:space="preserve"> </w:t>
      </w:r>
      <w:r>
        <w:t>единство мира людей;</w:t>
      </w:r>
    </w:p>
    <w:p w14:paraId="384C8D53">
      <w:pPr>
        <w:pStyle w:val="7"/>
        <w:ind w:right="851"/>
      </w:pPr>
      <w: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14:paraId="6BB72965">
      <w:pPr>
        <w:pStyle w:val="7"/>
        <w:ind w:right="855"/>
      </w:pPr>
      <w:r>
        <w:t xml:space="preserve">иметь опыт изображения бытовой жизни разных народов в контексте традиций их </w:t>
      </w:r>
      <w:r>
        <w:rPr>
          <w:spacing w:val="-2"/>
        </w:rPr>
        <w:t>искусства;</w:t>
      </w:r>
    </w:p>
    <w:p w14:paraId="505D60E0">
      <w:pPr>
        <w:pStyle w:val="7"/>
        <w:ind w:right="852"/>
      </w:pPr>
      <w:r>
        <w:t>характеризовать понятие «бытовой жанр» и уметь приводить несколько примеров произведений европейского и отечественного искусства;</w:t>
      </w:r>
    </w:p>
    <w:p w14:paraId="4407CD47">
      <w:pPr>
        <w:pStyle w:val="7"/>
        <w:ind w:right="852"/>
      </w:pPr>
      <w:r>
        <w:t xml:space="preserve">иметь опыт создания композиции на сюжеты из реальной повседневной жизни, обучаясь художественной наблюдательности и образному видению окружающей </w:t>
      </w:r>
      <w:r>
        <w:rPr>
          <w:spacing w:val="-2"/>
        </w:rPr>
        <w:t>действительности.</w:t>
      </w:r>
    </w:p>
    <w:p w14:paraId="0648509B">
      <w:pPr>
        <w:pStyle w:val="7"/>
        <w:spacing w:before="1"/>
        <w:ind w:left="1843" w:firstLine="0"/>
      </w:pPr>
      <w:r>
        <w:t>Исторический</w:t>
      </w:r>
      <w:r>
        <w:rPr>
          <w:spacing w:val="-7"/>
        </w:rPr>
        <w:t xml:space="preserve"> </w:t>
      </w:r>
      <w:r>
        <w:rPr>
          <w:spacing w:val="-4"/>
        </w:rPr>
        <w:t>жанр:</w:t>
      </w:r>
    </w:p>
    <w:p w14:paraId="535C5D53">
      <w:pPr>
        <w:pStyle w:val="7"/>
        <w:ind w:right="853"/>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2772D4C5">
      <w:pPr>
        <w:pStyle w:val="7"/>
        <w:ind w:right="850"/>
      </w:pPr>
      <w:r>
        <w:t>знать</w:t>
      </w:r>
      <w:r>
        <w:rPr>
          <w:spacing w:val="-8"/>
        </w:rPr>
        <w:t xml:space="preserve"> </w:t>
      </w:r>
      <w:r>
        <w:t>авторов,</w:t>
      </w:r>
      <w:r>
        <w:rPr>
          <w:spacing w:val="-9"/>
        </w:rPr>
        <w:t xml:space="preserve"> </w:t>
      </w:r>
      <w:r>
        <w:t>иметь</w:t>
      </w:r>
      <w:r>
        <w:rPr>
          <w:spacing w:val="-8"/>
        </w:rPr>
        <w:t xml:space="preserve"> </w:t>
      </w:r>
      <w:r>
        <w:t>представление</w:t>
      </w:r>
      <w:r>
        <w:rPr>
          <w:spacing w:val="-9"/>
        </w:rPr>
        <w:t xml:space="preserve"> </w:t>
      </w:r>
      <w:r>
        <w:t>о</w:t>
      </w:r>
      <w:r>
        <w:rPr>
          <w:spacing w:val="-9"/>
        </w:rPr>
        <w:t xml:space="preserve"> </w:t>
      </w:r>
      <w:r>
        <w:t>содержание</w:t>
      </w:r>
      <w:r>
        <w:rPr>
          <w:spacing w:val="-9"/>
        </w:rPr>
        <w:t xml:space="preserve"> </w:t>
      </w:r>
      <w:r>
        <w:t>таких</w:t>
      </w:r>
      <w:r>
        <w:rPr>
          <w:spacing w:val="-10"/>
        </w:rPr>
        <w:t xml:space="preserve"> </w:t>
      </w:r>
      <w:r>
        <w:t>картин,</w:t>
      </w:r>
      <w:r>
        <w:rPr>
          <w:spacing w:val="-11"/>
        </w:rPr>
        <w:t xml:space="preserve"> </w:t>
      </w:r>
      <w:r>
        <w:t>как</w:t>
      </w:r>
      <w:r>
        <w:rPr>
          <w:spacing w:val="-6"/>
        </w:rPr>
        <w:t xml:space="preserve"> </w:t>
      </w:r>
      <w:r>
        <w:t>«Последний</w:t>
      </w:r>
      <w:r>
        <w:rPr>
          <w:spacing w:val="-8"/>
        </w:rPr>
        <w:t xml:space="preserve"> </w:t>
      </w:r>
      <w:r>
        <w:t>день Помпеи»</w:t>
      </w:r>
      <w:r>
        <w:rPr>
          <w:spacing w:val="-13"/>
        </w:rPr>
        <w:t xml:space="preserve"> </w:t>
      </w:r>
      <w:r>
        <w:t>К.</w:t>
      </w:r>
      <w:r>
        <w:rPr>
          <w:spacing w:val="-3"/>
        </w:rPr>
        <w:t xml:space="preserve"> </w:t>
      </w:r>
      <w:r>
        <w:t>Брюллова,</w:t>
      </w:r>
      <w:r>
        <w:rPr>
          <w:spacing w:val="-1"/>
        </w:rPr>
        <w:t xml:space="preserve"> </w:t>
      </w:r>
      <w:r>
        <w:t>«Боярыня</w:t>
      </w:r>
      <w:r>
        <w:rPr>
          <w:spacing w:val="-3"/>
        </w:rPr>
        <w:t xml:space="preserve"> </w:t>
      </w:r>
      <w:r>
        <w:t>Морозова»</w:t>
      </w:r>
      <w:r>
        <w:rPr>
          <w:spacing w:val="-11"/>
        </w:rPr>
        <w:t xml:space="preserve"> </w:t>
      </w:r>
      <w:r>
        <w:t>В.</w:t>
      </w:r>
      <w:r>
        <w:rPr>
          <w:spacing w:val="-3"/>
        </w:rPr>
        <w:t xml:space="preserve"> </w:t>
      </w:r>
      <w:r>
        <w:t>Сурикова, «Бурлаки</w:t>
      </w:r>
      <w:r>
        <w:rPr>
          <w:spacing w:val="-3"/>
        </w:rPr>
        <w:t xml:space="preserve"> </w:t>
      </w:r>
      <w:r>
        <w:t>на</w:t>
      </w:r>
      <w:r>
        <w:rPr>
          <w:spacing w:val="-4"/>
        </w:rPr>
        <w:t xml:space="preserve"> </w:t>
      </w:r>
      <w:r>
        <w:t>Волге»</w:t>
      </w:r>
      <w:r>
        <w:rPr>
          <w:spacing w:val="-9"/>
        </w:rPr>
        <w:t xml:space="preserve"> </w:t>
      </w:r>
      <w:r>
        <w:t>И.</w:t>
      </w:r>
      <w:r>
        <w:rPr>
          <w:spacing w:val="-3"/>
        </w:rPr>
        <w:t xml:space="preserve"> </w:t>
      </w:r>
      <w:r>
        <w:t>Репина</w:t>
      </w:r>
      <w:r>
        <w:rPr>
          <w:spacing w:val="-7"/>
        </w:rPr>
        <w:t xml:space="preserve"> </w:t>
      </w:r>
      <w:r>
        <w:t xml:space="preserve">и </w:t>
      </w:r>
      <w:r>
        <w:rPr>
          <w:spacing w:val="-2"/>
        </w:rPr>
        <w:t>других;</w:t>
      </w:r>
    </w:p>
    <w:p w14:paraId="758D13E2">
      <w:pPr>
        <w:pStyle w:val="7"/>
        <w:ind w:right="851"/>
      </w:pPr>
      <w:r>
        <w:t>иметь представление о развитии исторического жанра в творчестве отечественных художников ХХ в.;</w:t>
      </w:r>
    </w:p>
    <w:p w14:paraId="6C2C7677">
      <w:pPr>
        <w:pStyle w:val="7"/>
        <w:ind w:right="853"/>
      </w:pPr>
      <w:r>
        <w:t>уметь объяснять, почему произведения на библейские, мифологические темы, сюжеты об античных героях принято относить к историческому жанру;</w:t>
      </w:r>
    </w:p>
    <w:p w14:paraId="6501252E">
      <w:pPr>
        <w:pStyle w:val="7"/>
        <w:ind w:right="856"/>
      </w:pPr>
      <w:r>
        <w:t xml:space="preserve">иметь представление о произведениях «Давид» Микеланджело, «Весна» С. </w:t>
      </w:r>
      <w:r>
        <w:rPr>
          <w:spacing w:val="-2"/>
        </w:rPr>
        <w:t>Боттичелли;</w:t>
      </w:r>
    </w:p>
    <w:p w14:paraId="058FE613">
      <w:pPr>
        <w:pStyle w:val="7"/>
        <w:spacing w:before="1"/>
        <w:ind w:right="852"/>
      </w:pPr>
      <w: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0DFAB128">
      <w:pPr>
        <w:pStyle w:val="7"/>
        <w:ind w:right="850"/>
      </w:pPr>
      <w: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41A9D5AD">
      <w:pPr>
        <w:pStyle w:val="7"/>
        <w:ind w:left="1843" w:firstLine="0"/>
      </w:pPr>
      <w:r>
        <w:t>Библейские</w:t>
      </w:r>
      <w:r>
        <w:rPr>
          <w:spacing w:val="-5"/>
        </w:rPr>
        <w:t xml:space="preserve"> </w:t>
      </w:r>
      <w:r>
        <w:t>темы</w:t>
      </w:r>
      <w:r>
        <w:rPr>
          <w:spacing w:val="-5"/>
        </w:rPr>
        <w:t xml:space="preserve"> </w:t>
      </w:r>
      <w:r>
        <w:t>в</w:t>
      </w:r>
      <w:r>
        <w:rPr>
          <w:spacing w:val="-5"/>
        </w:rPr>
        <w:t xml:space="preserve"> </w:t>
      </w:r>
      <w:r>
        <w:t>изобразительном</w:t>
      </w:r>
      <w:r>
        <w:rPr>
          <w:spacing w:val="-4"/>
        </w:rPr>
        <w:t xml:space="preserve"> </w:t>
      </w:r>
      <w:r>
        <w:rPr>
          <w:spacing w:val="-2"/>
        </w:rPr>
        <w:t>искусстве:</w:t>
      </w:r>
    </w:p>
    <w:p w14:paraId="7F9B6A6E">
      <w:pPr>
        <w:pStyle w:val="7"/>
        <w:ind w:right="855"/>
      </w:pPr>
      <w:r>
        <w:t>знать о значении библейских сюжетов в истории культуры и узнавать сюжеты Священной истории в произведениях искусства;</w:t>
      </w:r>
    </w:p>
    <w:p w14:paraId="3E063FD9">
      <w:pPr>
        <w:pStyle w:val="7"/>
        <w:ind w:left="1843" w:firstLine="0"/>
      </w:pPr>
      <w:r>
        <w:t>объяснять</w:t>
      </w:r>
      <w:r>
        <w:rPr>
          <w:spacing w:val="-6"/>
        </w:rPr>
        <w:t xml:space="preserve"> </w:t>
      </w:r>
      <w:r>
        <w:t>значение</w:t>
      </w:r>
      <w:r>
        <w:rPr>
          <w:spacing w:val="-3"/>
        </w:rPr>
        <w:t xml:space="preserve"> </w:t>
      </w:r>
      <w:r>
        <w:t>великих</w:t>
      </w:r>
      <w:r>
        <w:rPr>
          <w:spacing w:val="-3"/>
        </w:rPr>
        <w:t xml:space="preserve"> </w:t>
      </w:r>
      <w:r>
        <w:t>–</w:t>
      </w:r>
      <w:r>
        <w:rPr>
          <w:spacing w:val="-3"/>
        </w:rPr>
        <w:t xml:space="preserve"> </w:t>
      </w:r>
      <w:r>
        <w:t>вечных</w:t>
      </w:r>
      <w:r>
        <w:rPr>
          <w:spacing w:val="-2"/>
        </w:rPr>
        <w:t xml:space="preserve"> </w:t>
      </w:r>
      <w:r>
        <w:t>тем</w:t>
      </w:r>
      <w:r>
        <w:rPr>
          <w:spacing w:val="-4"/>
        </w:rPr>
        <w:t xml:space="preserve"> </w:t>
      </w:r>
      <w:r>
        <w:t>в</w:t>
      </w:r>
      <w:r>
        <w:rPr>
          <w:spacing w:val="-3"/>
        </w:rPr>
        <w:t xml:space="preserve"> </w:t>
      </w:r>
      <w:r>
        <w:t>искусстве</w:t>
      </w:r>
      <w:r>
        <w:rPr>
          <w:spacing w:val="-4"/>
        </w:rPr>
        <w:t xml:space="preserve"> </w:t>
      </w:r>
      <w:r>
        <w:t>на</w:t>
      </w:r>
      <w:r>
        <w:rPr>
          <w:spacing w:val="-3"/>
        </w:rPr>
        <w:t xml:space="preserve"> </w:t>
      </w:r>
      <w:r>
        <w:t>основе</w:t>
      </w:r>
      <w:r>
        <w:rPr>
          <w:spacing w:val="-4"/>
        </w:rPr>
        <w:t xml:space="preserve"> </w:t>
      </w:r>
      <w:r>
        <w:t>сюжетов</w:t>
      </w:r>
      <w:r>
        <w:rPr>
          <w:spacing w:val="-4"/>
        </w:rPr>
        <w:t xml:space="preserve"> </w:t>
      </w:r>
      <w:r>
        <w:t>Библии</w:t>
      </w:r>
      <w:r>
        <w:rPr>
          <w:spacing w:val="-2"/>
        </w:rPr>
        <w:t xml:space="preserve"> </w:t>
      </w:r>
      <w:r>
        <w:rPr>
          <w:spacing w:val="-5"/>
        </w:rPr>
        <w:t>как</w:t>
      </w:r>
    </w:p>
    <w:p w14:paraId="0DE2C474">
      <w:pPr>
        <w:pStyle w:val="7"/>
        <w:ind w:firstLine="0"/>
      </w:pPr>
      <w:r>
        <w:t>«духовную</w:t>
      </w:r>
      <w:r>
        <w:rPr>
          <w:spacing w:val="-8"/>
        </w:rPr>
        <w:t xml:space="preserve"> </w:t>
      </w:r>
      <w:r>
        <w:t>ось»,</w:t>
      </w:r>
      <w:r>
        <w:rPr>
          <w:spacing w:val="-3"/>
        </w:rPr>
        <w:t xml:space="preserve"> </w:t>
      </w:r>
      <w:r>
        <w:t>соединяющую</w:t>
      </w:r>
      <w:r>
        <w:rPr>
          <w:spacing w:val="-6"/>
        </w:rPr>
        <w:t xml:space="preserve"> </w:t>
      </w:r>
      <w:r>
        <w:t>жизненные</w:t>
      </w:r>
      <w:r>
        <w:rPr>
          <w:spacing w:val="-7"/>
        </w:rPr>
        <w:t xml:space="preserve"> </w:t>
      </w:r>
      <w:r>
        <w:t>позиции</w:t>
      </w:r>
      <w:r>
        <w:rPr>
          <w:spacing w:val="-5"/>
        </w:rPr>
        <w:t xml:space="preserve"> </w:t>
      </w:r>
      <w:r>
        <w:t>разных</w:t>
      </w:r>
      <w:r>
        <w:rPr>
          <w:spacing w:val="-3"/>
        </w:rPr>
        <w:t xml:space="preserve"> </w:t>
      </w:r>
      <w:r>
        <w:rPr>
          <w:spacing w:val="-2"/>
        </w:rPr>
        <w:t>поколений;</w:t>
      </w:r>
    </w:p>
    <w:p w14:paraId="1A57C507">
      <w:pPr>
        <w:pStyle w:val="7"/>
        <w:ind w:right="847"/>
      </w:pPr>
      <w:r>
        <w:t>иметь представление о произведениях великих европейских художников на библейские темы. Например, «Сикстинская мадонна»</w:t>
      </w:r>
      <w:r>
        <w:rPr>
          <w:spacing w:val="-4"/>
        </w:rPr>
        <w:t xml:space="preserve"> </w:t>
      </w:r>
      <w:r>
        <w:t>Рафаэля, «Тайная вечеря»</w:t>
      </w:r>
      <w:r>
        <w:rPr>
          <w:spacing w:val="-1"/>
        </w:rPr>
        <w:t xml:space="preserve"> </w:t>
      </w:r>
      <w:r>
        <w:t>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14:paraId="625B32C5">
      <w:pPr>
        <w:pStyle w:val="7"/>
        <w:ind w:left="1843" w:firstLine="0"/>
      </w:pPr>
      <w:r>
        <w:t>знать</w:t>
      </w:r>
      <w:r>
        <w:rPr>
          <w:spacing w:val="-3"/>
        </w:rPr>
        <w:t xml:space="preserve"> </w:t>
      </w:r>
      <w:r>
        <w:t>о</w:t>
      </w:r>
      <w:r>
        <w:rPr>
          <w:spacing w:val="-5"/>
        </w:rPr>
        <w:t xml:space="preserve"> </w:t>
      </w:r>
      <w:r>
        <w:t>картинах</w:t>
      </w:r>
      <w:r>
        <w:rPr>
          <w:spacing w:val="-3"/>
        </w:rPr>
        <w:t xml:space="preserve"> </w:t>
      </w:r>
      <w:r>
        <w:t>на</w:t>
      </w:r>
      <w:r>
        <w:rPr>
          <w:spacing w:val="-3"/>
        </w:rPr>
        <w:t xml:space="preserve"> </w:t>
      </w:r>
      <w:r>
        <w:t>библейские</w:t>
      </w:r>
      <w:r>
        <w:rPr>
          <w:spacing w:val="-3"/>
        </w:rPr>
        <w:t xml:space="preserve"> </w:t>
      </w:r>
      <w:r>
        <w:t>темы</w:t>
      </w:r>
      <w:r>
        <w:rPr>
          <w:spacing w:val="-2"/>
        </w:rPr>
        <w:t xml:space="preserve"> </w:t>
      </w:r>
      <w:r>
        <w:t>в</w:t>
      </w:r>
      <w:r>
        <w:rPr>
          <w:spacing w:val="-3"/>
        </w:rPr>
        <w:t xml:space="preserve"> </w:t>
      </w:r>
      <w:r>
        <w:t>истории</w:t>
      </w:r>
      <w:r>
        <w:rPr>
          <w:spacing w:val="-2"/>
        </w:rPr>
        <w:t xml:space="preserve"> </w:t>
      </w:r>
      <w:r>
        <w:t>русского</w:t>
      </w:r>
      <w:r>
        <w:rPr>
          <w:spacing w:val="-1"/>
        </w:rPr>
        <w:t xml:space="preserve"> </w:t>
      </w:r>
      <w:r>
        <w:rPr>
          <w:spacing w:val="-2"/>
        </w:rPr>
        <w:t>искусства;</w:t>
      </w:r>
    </w:p>
    <w:p w14:paraId="09999B22">
      <w:pPr>
        <w:pStyle w:val="7"/>
        <w:ind w:right="851"/>
      </w:pPr>
      <w:r>
        <w:t>уметь рассказывать о содержании знаменитых русских картин на библейские темы, таких</w:t>
      </w:r>
      <w:r>
        <w:rPr>
          <w:spacing w:val="51"/>
        </w:rPr>
        <w:t xml:space="preserve"> </w:t>
      </w:r>
      <w:r>
        <w:t>как</w:t>
      </w:r>
      <w:r>
        <w:rPr>
          <w:spacing w:val="53"/>
        </w:rPr>
        <w:t xml:space="preserve"> </w:t>
      </w:r>
      <w:r>
        <w:t>«Явление</w:t>
      </w:r>
      <w:r>
        <w:rPr>
          <w:spacing w:val="52"/>
        </w:rPr>
        <w:t xml:space="preserve"> </w:t>
      </w:r>
      <w:r>
        <w:t>Христа</w:t>
      </w:r>
      <w:r>
        <w:rPr>
          <w:spacing w:val="52"/>
        </w:rPr>
        <w:t xml:space="preserve"> </w:t>
      </w:r>
      <w:r>
        <w:t>народу»</w:t>
      </w:r>
      <w:r>
        <w:rPr>
          <w:spacing w:val="49"/>
        </w:rPr>
        <w:t xml:space="preserve"> </w:t>
      </w:r>
      <w:r>
        <w:t>А.</w:t>
      </w:r>
      <w:r>
        <w:rPr>
          <w:spacing w:val="51"/>
        </w:rPr>
        <w:t xml:space="preserve"> </w:t>
      </w:r>
      <w:r>
        <w:t>Иванова,</w:t>
      </w:r>
      <w:r>
        <w:rPr>
          <w:spacing w:val="57"/>
        </w:rPr>
        <w:t xml:space="preserve"> </w:t>
      </w:r>
      <w:r>
        <w:t>«Христос</w:t>
      </w:r>
      <w:r>
        <w:rPr>
          <w:spacing w:val="52"/>
        </w:rPr>
        <w:t xml:space="preserve"> </w:t>
      </w:r>
      <w:r>
        <w:t>в</w:t>
      </w:r>
      <w:r>
        <w:rPr>
          <w:spacing w:val="52"/>
        </w:rPr>
        <w:t xml:space="preserve"> </w:t>
      </w:r>
      <w:r>
        <w:t>пустыне»</w:t>
      </w:r>
      <w:r>
        <w:rPr>
          <w:spacing w:val="46"/>
        </w:rPr>
        <w:t xml:space="preserve"> </w:t>
      </w:r>
      <w:r>
        <w:t>И.</w:t>
      </w:r>
      <w:r>
        <w:rPr>
          <w:spacing w:val="52"/>
        </w:rPr>
        <w:t xml:space="preserve"> </w:t>
      </w:r>
      <w:r>
        <w:rPr>
          <w:spacing w:val="-2"/>
        </w:rPr>
        <w:t>Крамского,</w:t>
      </w:r>
    </w:p>
    <w:p w14:paraId="4AAAF4A8">
      <w:pPr>
        <w:pStyle w:val="7"/>
        <w:spacing w:before="1"/>
        <w:ind w:firstLine="0"/>
      </w:pPr>
      <w:r>
        <w:t>«Тайная</w:t>
      </w:r>
      <w:r>
        <w:rPr>
          <w:spacing w:val="-4"/>
        </w:rPr>
        <w:t xml:space="preserve"> </w:t>
      </w:r>
      <w:r>
        <w:t>вечеря»</w:t>
      </w:r>
      <w:r>
        <w:rPr>
          <w:spacing w:val="-7"/>
        </w:rPr>
        <w:t xml:space="preserve"> </w:t>
      </w:r>
      <w:r>
        <w:t>Н.</w:t>
      </w:r>
      <w:r>
        <w:rPr>
          <w:spacing w:val="-1"/>
        </w:rPr>
        <w:t xml:space="preserve"> </w:t>
      </w:r>
      <w:r>
        <w:t>Ге, «Христос</w:t>
      </w:r>
      <w:r>
        <w:rPr>
          <w:spacing w:val="-1"/>
        </w:rPr>
        <w:t xml:space="preserve"> </w:t>
      </w:r>
      <w:r>
        <w:t>и</w:t>
      </w:r>
      <w:r>
        <w:rPr>
          <w:spacing w:val="-1"/>
        </w:rPr>
        <w:t xml:space="preserve"> </w:t>
      </w:r>
      <w:r>
        <w:t>грешница»</w:t>
      </w:r>
      <w:r>
        <w:rPr>
          <w:spacing w:val="-7"/>
        </w:rPr>
        <w:t xml:space="preserve"> </w:t>
      </w:r>
      <w:r>
        <w:t>В.</w:t>
      </w:r>
      <w:r>
        <w:rPr>
          <w:spacing w:val="-2"/>
        </w:rPr>
        <w:t xml:space="preserve"> </w:t>
      </w:r>
      <w:r>
        <w:t>Поленова</w:t>
      </w:r>
      <w:r>
        <w:rPr>
          <w:spacing w:val="-3"/>
        </w:rPr>
        <w:t xml:space="preserve"> </w:t>
      </w:r>
      <w:r>
        <w:t>и</w:t>
      </w:r>
      <w:r>
        <w:rPr>
          <w:spacing w:val="-1"/>
        </w:rPr>
        <w:t xml:space="preserve"> </w:t>
      </w:r>
      <w:r>
        <w:t>других</w:t>
      </w:r>
      <w:r>
        <w:rPr>
          <w:spacing w:val="1"/>
        </w:rPr>
        <w:t xml:space="preserve"> </w:t>
      </w:r>
      <w:r>
        <w:rPr>
          <w:spacing w:val="-2"/>
        </w:rPr>
        <w:t>картин;</w:t>
      </w:r>
    </w:p>
    <w:p w14:paraId="21337FE2">
      <w:pPr>
        <w:pStyle w:val="7"/>
        <w:ind w:right="845"/>
      </w:pPr>
      <w:r>
        <w:t>иметь</w:t>
      </w:r>
      <w:r>
        <w:rPr>
          <w:spacing w:val="-7"/>
        </w:rPr>
        <w:t xml:space="preserve"> </w:t>
      </w:r>
      <w:r>
        <w:t>представление</w:t>
      </w:r>
      <w:r>
        <w:rPr>
          <w:spacing w:val="-8"/>
        </w:rPr>
        <w:t xml:space="preserve"> </w:t>
      </w:r>
      <w:r>
        <w:t>о</w:t>
      </w:r>
      <w:r>
        <w:rPr>
          <w:spacing w:val="-6"/>
        </w:rPr>
        <w:t xml:space="preserve"> </w:t>
      </w:r>
      <w:r>
        <w:t>смысловом</w:t>
      </w:r>
      <w:r>
        <w:rPr>
          <w:spacing w:val="-8"/>
        </w:rPr>
        <w:t xml:space="preserve"> </w:t>
      </w:r>
      <w:r>
        <w:t>различии</w:t>
      </w:r>
      <w:r>
        <w:rPr>
          <w:spacing w:val="-7"/>
        </w:rPr>
        <w:t xml:space="preserve"> </w:t>
      </w:r>
      <w:r>
        <w:t>между</w:t>
      </w:r>
      <w:r>
        <w:rPr>
          <w:spacing w:val="-12"/>
        </w:rPr>
        <w:t xml:space="preserve"> </w:t>
      </w:r>
      <w:r>
        <w:t>иконой</w:t>
      </w:r>
      <w:r>
        <w:rPr>
          <w:spacing w:val="-7"/>
        </w:rPr>
        <w:t xml:space="preserve"> </w:t>
      </w:r>
      <w:r>
        <w:t>и</w:t>
      </w:r>
      <w:r>
        <w:rPr>
          <w:spacing w:val="-7"/>
        </w:rPr>
        <w:t xml:space="preserve"> </w:t>
      </w:r>
      <w:r>
        <w:t>картиной</w:t>
      </w:r>
      <w:r>
        <w:rPr>
          <w:spacing w:val="-7"/>
        </w:rPr>
        <w:t xml:space="preserve"> </w:t>
      </w:r>
      <w:r>
        <w:t>на</w:t>
      </w:r>
      <w:r>
        <w:rPr>
          <w:spacing w:val="-8"/>
        </w:rPr>
        <w:t xml:space="preserve"> </w:t>
      </w:r>
      <w:r>
        <w:t xml:space="preserve">библейские </w:t>
      </w:r>
      <w:r>
        <w:rPr>
          <w:spacing w:val="-4"/>
        </w:rPr>
        <w:t>темы;</w:t>
      </w:r>
    </w:p>
    <w:p w14:paraId="4D65CB48">
      <w:pPr>
        <w:pStyle w:val="7"/>
        <w:ind w:right="856"/>
      </w:pPr>
      <w:r>
        <w:t>иметь</w:t>
      </w:r>
      <w:r>
        <w:rPr>
          <w:spacing w:val="-5"/>
        </w:rPr>
        <w:t xml:space="preserve"> </w:t>
      </w:r>
      <w:r>
        <w:t>знания</w:t>
      </w:r>
      <w:r>
        <w:rPr>
          <w:spacing w:val="-7"/>
        </w:rPr>
        <w:t xml:space="preserve"> </w:t>
      </w:r>
      <w:r>
        <w:t>о</w:t>
      </w:r>
      <w:r>
        <w:rPr>
          <w:spacing w:val="-7"/>
        </w:rPr>
        <w:t xml:space="preserve"> </w:t>
      </w:r>
      <w:r>
        <w:t>русской</w:t>
      </w:r>
      <w:r>
        <w:rPr>
          <w:spacing w:val="-6"/>
        </w:rPr>
        <w:t xml:space="preserve"> </w:t>
      </w:r>
      <w:r>
        <w:t>иконописи,</w:t>
      </w:r>
      <w:r>
        <w:rPr>
          <w:spacing w:val="-7"/>
        </w:rPr>
        <w:t xml:space="preserve"> </w:t>
      </w:r>
      <w:r>
        <w:t>о</w:t>
      </w:r>
      <w:r>
        <w:rPr>
          <w:spacing w:val="-7"/>
        </w:rPr>
        <w:t xml:space="preserve"> </w:t>
      </w:r>
      <w:r>
        <w:t>великих</w:t>
      </w:r>
      <w:r>
        <w:rPr>
          <w:spacing w:val="-7"/>
        </w:rPr>
        <w:t xml:space="preserve"> </w:t>
      </w:r>
      <w:r>
        <w:t>русских</w:t>
      </w:r>
      <w:r>
        <w:rPr>
          <w:spacing w:val="-5"/>
        </w:rPr>
        <w:t xml:space="preserve"> </w:t>
      </w:r>
      <w:r>
        <w:t>иконописцах:</w:t>
      </w:r>
      <w:r>
        <w:rPr>
          <w:spacing w:val="-9"/>
        </w:rPr>
        <w:t xml:space="preserve"> </w:t>
      </w:r>
      <w:r>
        <w:t>Андрее</w:t>
      </w:r>
      <w:r>
        <w:rPr>
          <w:spacing w:val="-8"/>
        </w:rPr>
        <w:t xml:space="preserve"> </w:t>
      </w:r>
      <w:r>
        <w:t>Рублёве, Феофане Греке, Дионисии;</w:t>
      </w:r>
    </w:p>
    <w:p w14:paraId="7622024B">
      <w:pPr>
        <w:pStyle w:val="7"/>
        <w:ind w:right="851"/>
      </w:pPr>
      <w:r>
        <w:t>воспринимать искусство древнерусской иконописи как уникальное и высокое достижение отечественной культуры;</w:t>
      </w:r>
    </w:p>
    <w:p w14:paraId="32B9C0EF">
      <w:pPr>
        <w:pStyle w:val="7"/>
        <w:ind w:right="855"/>
      </w:pPr>
      <w:r>
        <w:t>объяснять творческий</w:t>
      </w:r>
      <w:r>
        <w:rPr>
          <w:spacing w:val="-1"/>
        </w:rPr>
        <w:t xml:space="preserve"> </w:t>
      </w:r>
      <w:r>
        <w:t>и деятельный</w:t>
      </w:r>
      <w:r>
        <w:rPr>
          <w:spacing w:val="-2"/>
        </w:rPr>
        <w:t xml:space="preserve"> </w:t>
      </w:r>
      <w:r>
        <w:t>характер</w:t>
      </w:r>
      <w:r>
        <w:rPr>
          <w:spacing w:val="-3"/>
        </w:rPr>
        <w:t xml:space="preserve"> </w:t>
      </w:r>
      <w:r>
        <w:t>восприятия</w:t>
      </w:r>
      <w:r>
        <w:rPr>
          <w:spacing w:val="-2"/>
        </w:rPr>
        <w:t xml:space="preserve"> </w:t>
      </w:r>
      <w:r>
        <w:t>произведений искусства</w:t>
      </w:r>
      <w:r>
        <w:rPr>
          <w:spacing w:val="-1"/>
        </w:rPr>
        <w:t xml:space="preserve"> </w:t>
      </w:r>
      <w:r>
        <w:t>на основе художественной культуры зрителя;</w:t>
      </w:r>
    </w:p>
    <w:p w14:paraId="66890B03">
      <w:pPr>
        <w:pStyle w:val="7"/>
        <w:spacing w:after="0"/>
        <w:sectPr>
          <w:pgSz w:w="11910" w:h="16840"/>
          <w:pgMar w:top="920" w:right="0" w:bottom="280" w:left="425" w:header="736" w:footer="0" w:gutter="0"/>
          <w:cols w:space="720" w:num="1"/>
        </w:sectPr>
      </w:pPr>
    </w:p>
    <w:p w14:paraId="5D71AFED">
      <w:pPr>
        <w:pStyle w:val="7"/>
        <w:spacing w:before="189"/>
        <w:ind w:right="853"/>
        <w:jc w:val="left"/>
      </w:pPr>
      <w:r>
        <w:t>рассуждать</w:t>
      </w:r>
      <w:r>
        <w:rPr>
          <w:spacing w:val="40"/>
        </w:rPr>
        <w:t xml:space="preserve"> </w:t>
      </w:r>
      <w:r>
        <w:t>о</w:t>
      </w:r>
      <w:r>
        <w:rPr>
          <w:spacing w:val="40"/>
        </w:rPr>
        <w:t xml:space="preserve"> </w:t>
      </w:r>
      <w:r>
        <w:t>месте</w:t>
      </w:r>
      <w:r>
        <w:rPr>
          <w:spacing w:val="40"/>
        </w:rPr>
        <w:t xml:space="preserve"> </w:t>
      </w:r>
      <w:r>
        <w:t>и</w:t>
      </w:r>
      <w:r>
        <w:rPr>
          <w:spacing w:val="40"/>
        </w:rPr>
        <w:t xml:space="preserve"> </w:t>
      </w:r>
      <w:r>
        <w:t>значении</w:t>
      </w:r>
      <w:r>
        <w:rPr>
          <w:spacing w:val="40"/>
        </w:rPr>
        <w:t xml:space="preserve"> </w:t>
      </w:r>
      <w:r>
        <w:t>изобразительного</w:t>
      </w:r>
      <w:r>
        <w:rPr>
          <w:spacing w:val="40"/>
        </w:rPr>
        <w:t xml:space="preserve"> </w:t>
      </w:r>
      <w:r>
        <w:t>искусства</w:t>
      </w:r>
      <w:r>
        <w:rPr>
          <w:spacing w:val="40"/>
        </w:rPr>
        <w:t xml:space="preserve"> </w:t>
      </w:r>
      <w:r>
        <w:t>в</w:t>
      </w:r>
      <w:r>
        <w:rPr>
          <w:spacing w:val="40"/>
        </w:rPr>
        <w:t xml:space="preserve"> </w:t>
      </w:r>
      <w:r>
        <w:t>культуре,</w:t>
      </w:r>
      <w:r>
        <w:rPr>
          <w:spacing w:val="40"/>
        </w:rPr>
        <w:t xml:space="preserve"> </w:t>
      </w:r>
      <w:r>
        <w:t>в</w:t>
      </w:r>
      <w:r>
        <w:rPr>
          <w:spacing w:val="40"/>
        </w:rPr>
        <w:t xml:space="preserve"> </w:t>
      </w:r>
      <w:r>
        <w:t>жизни общества, в жизни человека.</w:t>
      </w:r>
    </w:p>
    <w:p w14:paraId="01565212">
      <w:pPr>
        <w:pStyle w:val="7"/>
        <w:jc w:val="left"/>
      </w:pPr>
      <w:r>
        <w:t>К</w:t>
      </w:r>
      <w:r>
        <w:rPr>
          <w:spacing w:val="80"/>
        </w:rPr>
        <w:t xml:space="preserve"> </w:t>
      </w:r>
      <w:r>
        <w:t>концу</w:t>
      </w:r>
      <w:r>
        <w:rPr>
          <w:spacing w:val="80"/>
        </w:rPr>
        <w:t xml:space="preserve"> </w:t>
      </w:r>
      <w:r>
        <w:t>обучения</w:t>
      </w:r>
      <w:r>
        <w:rPr>
          <w:spacing w:val="80"/>
        </w:rPr>
        <w:t xml:space="preserve"> </w:t>
      </w:r>
      <w:r>
        <w:t>в</w:t>
      </w:r>
      <w:r>
        <w:rPr>
          <w:spacing w:val="80"/>
        </w:rPr>
        <w:t xml:space="preserve"> </w:t>
      </w:r>
      <w:r>
        <w:t>7</w:t>
      </w:r>
      <w:r>
        <w:rPr>
          <w:spacing w:val="80"/>
        </w:rPr>
        <w:t xml:space="preserve"> </w:t>
      </w:r>
      <w:r>
        <w:t>классе</w:t>
      </w:r>
      <w:r>
        <w:rPr>
          <w:spacing w:val="80"/>
        </w:rPr>
        <w:t xml:space="preserve"> </w:t>
      </w:r>
      <w:r>
        <w:t>обучающийся</w:t>
      </w:r>
      <w:r>
        <w:rPr>
          <w:spacing w:val="80"/>
        </w:rPr>
        <w:t xml:space="preserve"> </w:t>
      </w:r>
      <w:r>
        <w:t>получит</w:t>
      </w:r>
      <w:r>
        <w:rPr>
          <w:spacing w:val="80"/>
        </w:rPr>
        <w:t xml:space="preserve"> </w:t>
      </w:r>
      <w:r>
        <w:t>следующие</w:t>
      </w:r>
      <w:r>
        <w:rPr>
          <w:spacing w:val="80"/>
        </w:rPr>
        <w:t xml:space="preserve"> </w:t>
      </w:r>
      <w:r>
        <w:t>предметные результаты по отдельным темам программы по изобразительному искусству.</w:t>
      </w:r>
    </w:p>
    <w:p w14:paraId="75EBB9C0">
      <w:pPr>
        <w:pStyle w:val="7"/>
        <w:ind w:left="1843" w:firstLine="0"/>
        <w:jc w:val="left"/>
      </w:pPr>
      <w:r>
        <w:t>Модуль</w:t>
      </w:r>
      <w:r>
        <w:rPr>
          <w:spacing w:val="-3"/>
        </w:rPr>
        <w:t xml:space="preserve"> </w:t>
      </w:r>
      <w:r>
        <w:t>№</w:t>
      </w:r>
      <w:r>
        <w:rPr>
          <w:spacing w:val="-4"/>
        </w:rPr>
        <w:t xml:space="preserve"> </w:t>
      </w:r>
      <w:r>
        <w:t>3</w:t>
      </w:r>
      <w:r>
        <w:rPr>
          <w:spacing w:val="2"/>
        </w:rPr>
        <w:t xml:space="preserve"> </w:t>
      </w:r>
      <w:r>
        <w:t>«Архитектура</w:t>
      </w:r>
      <w:r>
        <w:rPr>
          <w:spacing w:val="-4"/>
        </w:rPr>
        <w:t xml:space="preserve"> </w:t>
      </w:r>
      <w:r>
        <w:t>и</w:t>
      </w:r>
      <w:r>
        <w:rPr>
          <w:spacing w:val="-2"/>
        </w:rPr>
        <w:t xml:space="preserve"> дизайн»:</w:t>
      </w:r>
    </w:p>
    <w:p w14:paraId="0C76D10E">
      <w:pPr>
        <w:pStyle w:val="7"/>
        <w:ind w:right="845"/>
        <w:jc w:val="right"/>
      </w:pPr>
      <w:r>
        <w:t>характеризовать архитектуру и дизайн как конструктивные виды искусства, то есть искусства</w:t>
      </w:r>
      <w:r>
        <w:rPr>
          <w:spacing w:val="-5"/>
        </w:rPr>
        <w:t xml:space="preserve"> </w:t>
      </w:r>
      <w:r>
        <w:t>художественного</w:t>
      </w:r>
      <w:r>
        <w:rPr>
          <w:spacing w:val="-4"/>
        </w:rPr>
        <w:t xml:space="preserve"> </w:t>
      </w:r>
      <w:r>
        <w:t>построения</w:t>
      </w:r>
      <w:r>
        <w:rPr>
          <w:spacing w:val="-7"/>
        </w:rPr>
        <w:t xml:space="preserve"> </w:t>
      </w:r>
      <w:r>
        <w:t>предметно-пространственной</w:t>
      </w:r>
      <w:r>
        <w:rPr>
          <w:spacing w:val="-6"/>
        </w:rPr>
        <w:t xml:space="preserve"> </w:t>
      </w:r>
      <w:r>
        <w:t>среды</w:t>
      </w:r>
      <w:r>
        <w:rPr>
          <w:spacing w:val="-4"/>
        </w:rPr>
        <w:t xml:space="preserve"> </w:t>
      </w:r>
      <w:r>
        <w:t>жизни</w:t>
      </w:r>
      <w:r>
        <w:rPr>
          <w:spacing w:val="-4"/>
        </w:rPr>
        <w:t xml:space="preserve"> </w:t>
      </w:r>
      <w:r>
        <w:t>людей; объяснять</w:t>
      </w:r>
      <w:r>
        <w:rPr>
          <w:spacing w:val="40"/>
        </w:rPr>
        <w:t xml:space="preserve"> </w:t>
      </w:r>
      <w:r>
        <w:t>роль</w:t>
      </w:r>
      <w:r>
        <w:rPr>
          <w:spacing w:val="40"/>
        </w:rPr>
        <w:t xml:space="preserve"> </w:t>
      </w:r>
      <w:r>
        <w:t>архитектуры</w:t>
      </w:r>
      <w:r>
        <w:rPr>
          <w:spacing w:val="40"/>
        </w:rPr>
        <w:t xml:space="preserve"> </w:t>
      </w:r>
      <w:r>
        <w:t>и</w:t>
      </w:r>
      <w:r>
        <w:rPr>
          <w:spacing w:val="40"/>
        </w:rPr>
        <w:t xml:space="preserve"> </w:t>
      </w:r>
      <w:r>
        <w:t>дизайна</w:t>
      </w:r>
      <w:r>
        <w:rPr>
          <w:spacing w:val="40"/>
        </w:rPr>
        <w:t xml:space="preserve"> </w:t>
      </w:r>
      <w:r>
        <w:t>в</w:t>
      </w:r>
      <w:r>
        <w:rPr>
          <w:spacing w:val="40"/>
        </w:rPr>
        <w:t xml:space="preserve"> </w:t>
      </w:r>
      <w:r>
        <w:t>построении</w:t>
      </w:r>
      <w:r>
        <w:rPr>
          <w:spacing w:val="40"/>
        </w:rPr>
        <w:t xml:space="preserve"> </w:t>
      </w:r>
      <w:r>
        <w:t>предметно-пространственной</w:t>
      </w:r>
    </w:p>
    <w:p w14:paraId="151966D3">
      <w:pPr>
        <w:pStyle w:val="7"/>
        <w:ind w:firstLine="0"/>
        <w:jc w:val="left"/>
      </w:pPr>
      <w:r>
        <w:t>среды</w:t>
      </w:r>
      <w:r>
        <w:rPr>
          <w:spacing w:val="-6"/>
        </w:rPr>
        <w:t xml:space="preserve"> </w:t>
      </w:r>
      <w:r>
        <w:t>жизнедеятельности</w:t>
      </w:r>
      <w:r>
        <w:rPr>
          <w:spacing w:val="-4"/>
        </w:rPr>
        <w:t xml:space="preserve"> </w:t>
      </w:r>
      <w:r>
        <w:rPr>
          <w:spacing w:val="-2"/>
        </w:rPr>
        <w:t>человека;</w:t>
      </w:r>
    </w:p>
    <w:p w14:paraId="71435CF8">
      <w:pPr>
        <w:pStyle w:val="7"/>
        <w:ind w:right="853"/>
        <w:jc w:val="left"/>
      </w:pPr>
      <w:r>
        <w:t>рассуждать о влиянии предметно-пространственной среды на чувства,</w:t>
      </w:r>
      <w:r>
        <w:rPr>
          <w:spacing w:val="30"/>
        </w:rPr>
        <w:t xml:space="preserve"> </w:t>
      </w:r>
      <w:r>
        <w:t>установки и поведение человека;</w:t>
      </w:r>
    </w:p>
    <w:p w14:paraId="5DB54F86">
      <w:pPr>
        <w:pStyle w:val="7"/>
        <w:jc w:val="left"/>
      </w:pPr>
      <w:r>
        <w:t>рассуждать</w:t>
      </w:r>
      <w:r>
        <w:rPr>
          <w:spacing w:val="33"/>
        </w:rPr>
        <w:t xml:space="preserve"> </w:t>
      </w:r>
      <w:r>
        <w:t>о</w:t>
      </w:r>
      <w:r>
        <w:rPr>
          <w:spacing w:val="31"/>
        </w:rPr>
        <w:t xml:space="preserve"> </w:t>
      </w:r>
      <w:r>
        <w:t>том,</w:t>
      </w:r>
      <w:r>
        <w:rPr>
          <w:spacing w:val="31"/>
        </w:rPr>
        <w:t xml:space="preserve"> </w:t>
      </w:r>
      <w:r>
        <w:t>как</w:t>
      </w:r>
      <w:r>
        <w:rPr>
          <w:spacing w:val="32"/>
        </w:rPr>
        <w:t xml:space="preserve"> </w:t>
      </w:r>
      <w:r>
        <w:t>предметно-пространственная</w:t>
      </w:r>
      <w:r>
        <w:rPr>
          <w:spacing w:val="31"/>
        </w:rPr>
        <w:t xml:space="preserve"> </w:t>
      </w:r>
      <w:r>
        <w:t>среда</w:t>
      </w:r>
      <w:r>
        <w:rPr>
          <w:spacing w:val="31"/>
        </w:rPr>
        <w:t xml:space="preserve"> </w:t>
      </w:r>
      <w:r>
        <w:t>организует</w:t>
      </w:r>
      <w:r>
        <w:rPr>
          <w:spacing w:val="32"/>
        </w:rPr>
        <w:t xml:space="preserve"> </w:t>
      </w:r>
      <w:r>
        <w:t>деятельность человека и представления о самом себе;</w:t>
      </w:r>
    </w:p>
    <w:p w14:paraId="709D4F75">
      <w:pPr>
        <w:pStyle w:val="7"/>
        <w:spacing w:before="1"/>
        <w:jc w:val="left"/>
      </w:pPr>
      <w:r>
        <w:t>объяснять ценность сохранения культурного наследия, выраженного в архитектуре, предметах труда и быта разных эпох.</w:t>
      </w:r>
    </w:p>
    <w:p w14:paraId="62C8A77D">
      <w:pPr>
        <w:pStyle w:val="7"/>
        <w:ind w:left="1843" w:firstLine="0"/>
        <w:jc w:val="left"/>
      </w:pPr>
      <w:r>
        <w:t>Графический</w:t>
      </w:r>
      <w:r>
        <w:rPr>
          <w:spacing w:val="-7"/>
        </w:rPr>
        <w:t xml:space="preserve"> </w:t>
      </w:r>
      <w:r>
        <w:rPr>
          <w:spacing w:val="-2"/>
        </w:rPr>
        <w:t>дизайн:</w:t>
      </w:r>
    </w:p>
    <w:p w14:paraId="28BD1B4F">
      <w:pPr>
        <w:pStyle w:val="7"/>
        <w:jc w:val="left"/>
      </w:pPr>
      <w:r>
        <w:t>объяснять</w:t>
      </w:r>
      <w:r>
        <w:rPr>
          <w:spacing w:val="80"/>
        </w:rPr>
        <w:t xml:space="preserve"> </w:t>
      </w:r>
      <w:r>
        <w:t>понятие</w:t>
      </w:r>
      <w:r>
        <w:rPr>
          <w:spacing w:val="80"/>
        </w:rPr>
        <w:t xml:space="preserve"> </w:t>
      </w:r>
      <w:r>
        <w:t>формальной</w:t>
      </w:r>
      <w:r>
        <w:rPr>
          <w:spacing w:val="80"/>
        </w:rPr>
        <w:t xml:space="preserve"> </w:t>
      </w:r>
      <w:r>
        <w:t>композиции</w:t>
      </w:r>
      <w:r>
        <w:rPr>
          <w:spacing w:val="80"/>
        </w:rPr>
        <w:t xml:space="preserve"> </w:t>
      </w:r>
      <w:r>
        <w:t>и</w:t>
      </w:r>
      <w:r>
        <w:rPr>
          <w:spacing w:val="80"/>
        </w:rPr>
        <w:t xml:space="preserve"> </w:t>
      </w:r>
      <w:r>
        <w:t>её</w:t>
      </w:r>
      <w:r>
        <w:rPr>
          <w:spacing w:val="80"/>
        </w:rPr>
        <w:t xml:space="preserve"> </w:t>
      </w:r>
      <w:r>
        <w:t>значение</w:t>
      </w:r>
      <w:r>
        <w:rPr>
          <w:spacing w:val="80"/>
        </w:rPr>
        <w:t xml:space="preserve"> </w:t>
      </w:r>
      <w:r>
        <w:t>как</w:t>
      </w:r>
      <w:r>
        <w:rPr>
          <w:spacing w:val="80"/>
        </w:rPr>
        <w:t xml:space="preserve"> </w:t>
      </w:r>
      <w:r>
        <w:t>основы</w:t>
      </w:r>
      <w:r>
        <w:rPr>
          <w:spacing w:val="80"/>
        </w:rPr>
        <w:t xml:space="preserve"> </w:t>
      </w:r>
      <w:r>
        <w:t>языка конструктивных искусств;</w:t>
      </w:r>
    </w:p>
    <w:p w14:paraId="2614964A">
      <w:pPr>
        <w:pStyle w:val="7"/>
        <w:ind w:left="1843" w:firstLine="0"/>
        <w:jc w:val="left"/>
      </w:pPr>
      <w:r>
        <w:t>объяснять</w:t>
      </w:r>
      <w:r>
        <w:rPr>
          <w:spacing w:val="-3"/>
        </w:rPr>
        <w:t xml:space="preserve"> </w:t>
      </w:r>
      <w:r>
        <w:t>основные</w:t>
      </w:r>
      <w:r>
        <w:rPr>
          <w:spacing w:val="-4"/>
        </w:rPr>
        <w:t xml:space="preserve"> </w:t>
      </w:r>
      <w:r>
        <w:t>средства</w:t>
      </w:r>
      <w:r>
        <w:rPr>
          <w:spacing w:val="-2"/>
        </w:rPr>
        <w:t xml:space="preserve"> </w:t>
      </w:r>
      <w:r>
        <w:t>–</w:t>
      </w:r>
      <w:r>
        <w:rPr>
          <w:spacing w:val="-3"/>
        </w:rPr>
        <w:t xml:space="preserve"> </w:t>
      </w:r>
      <w:r>
        <w:t>требования</w:t>
      </w:r>
      <w:r>
        <w:rPr>
          <w:spacing w:val="-3"/>
        </w:rPr>
        <w:t xml:space="preserve"> </w:t>
      </w:r>
      <w:r>
        <w:t>к</w:t>
      </w:r>
      <w:r>
        <w:rPr>
          <w:spacing w:val="-3"/>
        </w:rPr>
        <w:t xml:space="preserve"> </w:t>
      </w:r>
      <w:r>
        <w:rPr>
          <w:spacing w:val="-2"/>
        </w:rPr>
        <w:t>композиции;</w:t>
      </w:r>
    </w:p>
    <w:p w14:paraId="64DE9F37">
      <w:pPr>
        <w:pStyle w:val="7"/>
        <w:ind w:left="1843" w:firstLine="0"/>
        <w:jc w:val="left"/>
      </w:pPr>
      <w:r>
        <w:t>уметь</w:t>
      </w:r>
      <w:r>
        <w:rPr>
          <w:spacing w:val="-5"/>
        </w:rPr>
        <w:t xml:space="preserve"> </w:t>
      </w:r>
      <w:r>
        <w:t>перечислять</w:t>
      </w:r>
      <w:r>
        <w:rPr>
          <w:spacing w:val="-3"/>
        </w:rPr>
        <w:t xml:space="preserve"> </w:t>
      </w:r>
      <w:r>
        <w:t>и</w:t>
      </w:r>
      <w:r>
        <w:rPr>
          <w:spacing w:val="-3"/>
        </w:rPr>
        <w:t xml:space="preserve"> </w:t>
      </w:r>
      <w:r>
        <w:t>объяснять</w:t>
      </w:r>
      <w:r>
        <w:rPr>
          <w:spacing w:val="-3"/>
        </w:rPr>
        <w:t xml:space="preserve"> </w:t>
      </w:r>
      <w:r>
        <w:t>основные</w:t>
      </w:r>
      <w:r>
        <w:rPr>
          <w:spacing w:val="-5"/>
        </w:rPr>
        <w:t xml:space="preserve"> </w:t>
      </w:r>
      <w:r>
        <w:t>типы</w:t>
      </w:r>
      <w:r>
        <w:rPr>
          <w:spacing w:val="-6"/>
        </w:rPr>
        <w:t xml:space="preserve"> </w:t>
      </w:r>
      <w:r>
        <w:t>формальной</w:t>
      </w:r>
      <w:r>
        <w:rPr>
          <w:spacing w:val="-3"/>
        </w:rPr>
        <w:t xml:space="preserve"> </w:t>
      </w:r>
      <w:r>
        <w:rPr>
          <w:spacing w:val="-2"/>
        </w:rPr>
        <w:t>композиции;</w:t>
      </w:r>
    </w:p>
    <w:p w14:paraId="1F6FE35B">
      <w:pPr>
        <w:pStyle w:val="7"/>
        <w:jc w:val="left"/>
      </w:pPr>
      <w:r>
        <w:t>составлять</w:t>
      </w:r>
      <w:r>
        <w:rPr>
          <w:spacing w:val="80"/>
        </w:rPr>
        <w:t xml:space="preserve"> </w:t>
      </w:r>
      <w:r>
        <w:t>различные</w:t>
      </w:r>
      <w:r>
        <w:rPr>
          <w:spacing w:val="79"/>
        </w:rPr>
        <w:t xml:space="preserve"> </w:t>
      </w:r>
      <w:r>
        <w:t>формальные</w:t>
      </w:r>
      <w:r>
        <w:rPr>
          <w:spacing w:val="79"/>
        </w:rPr>
        <w:t xml:space="preserve"> </w:t>
      </w:r>
      <w:r>
        <w:t>композиции</w:t>
      </w:r>
      <w:r>
        <w:rPr>
          <w:spacing w:val="80"/>
        </w:rPr>
        <w:t xml:space="preserve"> </w:t>
      </w:r>
      <w:r>
        <w:t>на</w:t>
      </w:r>
      <w:r>
        <w:rPr>
          <w:spacing w:val="79"/>
        </w:rPr>
        <w:t xml:space="preserve"> </w:t>
      </w:r>
      <w:r>
        <w:t>плоскости</w:t>
      </w:r>
      <w:r>
        <w:rPr>
          <w:spacing w:val="80"/>
        </w:rPr>
        <w:t xml:space="preserve"> </w:t>
      </w:r>
      <w:r>
        <w:t>в</w:t>
      </w:r>
      <w:r>
        <w:rPr>
          <w:spacing w:val="80"/>
        </w:rPr>
        <w:t xml:space="preserve"> </w:t>
      </w:r>
      <w:r>
        <w:t>зависимости</w:t>
      </w:r>
      <w:r>
        <w:rPr>
          <w:spacing w:val="80"/>
        </w:rPr>
        <w:t xml:space="preserve"> </w:t>
      </w:r>
      <w:r>
        <w:t>от поставленных задач;</w:t>
      </w:r>
    </w:p>
    <w:p w14:paraId="78843784">
      <w:pPr>
        <w:pStyle w:val="7"/>
        <w:tabs>
          <w:tab w:val="left" w:pos="3037"/>
          <w:tab w:val="left" w:pos="3663"/>
          <w:tab w:val="left" w:pos="5088"/>
          <w:tab w:val="left" w:pos="6529"/>
          <w:tab w:val="left" w:pos="8021"/>
          <w:tab w:val="left" w:pos="8834"/>
        </w:tabs>
        <w:ind w:right="856"/>
        <w:jc w:val="left"/>
      </w:pPr>
      <w:r>
        <w:rPr>
          <w:spacing w:val="-2"/>
        </w:rPr>
        <w:t>выделять</w:t>
      </w:r>
      <w:r>
        <w:tab/>
      </w:r>
      <w:r>
        <w:rPr>
          <w:spacing w:val="-4"/>
        </w:rPr>
        <w:t>при</w:t>
      </w:r>
      <w:r>
        <w:tab/>
      </w:r>
      <w:r>
        <w:rPr>
          <w:spacing w:val="-2"/>
        </w:rPr>
        <w:t>творческом</w:t>
      </w:r>
      <w:r>
        <w:tab/>
      </w:r>
      <w:r>
        <w:rPr>
          <w:spacing w:val="-2"/>
        </w:rPr>
        <w:t>построении</w:t>
      </w:r>
      <w:r>
        <w:tab/>
      </w:r>
      <w:r>
        <w:rPr>
          <w:spacing w:val="-2"/>
        </w:rPr>
        <w:t>композиции</w:t>
      </w:r>
      <w:r>
        <w:tab/>
      </w:r>
      <w:r>
        <w:rPr>
          <w:spacing w:val="-2"/>
        </w:rPr>
        <w:t>листа</w:t>
      </w:r>
      <w:r>
        <w:tab/>
      </w:r>
      <w:r>
        <w:rPr>
          <w:spacing w:val="-2"/>
        </w:rPr>
        <w:t>композиционную доминанту;</w:t>
      </w:r>
    </w:p>
    <w:p w14:paraId="1003869E">
      <w:pPr>
        <w:pStyle w:val="7"/>
        <w:ind w:left="1843" w:right="1615" w:firstLine="0"/>
        <w:jc w:val="left"/>
      </w:pPr>
      <w:r>
        <w:t>составлять</w:t>
      </w:r>
      <w:r>
        <w:rPr>
          <w:spacing w:val="-4"/>
        </w:rPr>
        <w:t xml:space="preserve"> </w:t>
      </w:r>
      <w:r>
        <w:t>формальные</w:t>
      </w:r>
      <w:r>
        <w:rPr>
          <w:spacing w:val="-6"/>
        </w:rPr>
        <w:t xml:space="preserve"> </w:t>
      </w:r>
      <w:r>
        <w:t>композиции</w:t>
      </w:r>
      <w:r>
        <w:rPr>
          <w:spacing w:val="-4"/>
        </w:rPr>
        <w:t xml:space="preserve"> </w:t>
      </w:r>
      <w:r>
        <w:t>на</w:t>
      </w:r>
      <w:r>
        <w:rPr>
          <w:spacing w:val="-5"/>
        </w:rPr>
        <w:t xml:space="preserve"> </w:t>
      </w:r>
      <w:r>
        <w:t>выражение</w:t>
      </w:r>
      <w:r>
        <w:rPr>
          <w:spacing w:val="-5"/>
        </w:rPr>
        <w:t xml:space="preserve"> </w:t>
      </w:r>
      <w:r>
        <w:t>в</w:t>
      </w:r>
      <w:r>
        <w:rPr>
          <w:spacing w:val="-5"/>
        </w:rPr>
        <w:t xml:space="preserve"> </w:t>
      </w:r>
      <w:r>
        <w:t>них</w:t>
      </w:r>
      <w:r>
        <w:rPr>
          <w:spacing w:val="-2"/>
        </w:rPr>
        <w:t xml:space="preserve"> </w:t>
      </w:r>
      <w:r>
        <w:t>движения</w:t>
      </w:r>
      <w:r>
        <w:rPr>
          <w:spacing w:val="-7"/>
        </w:rPr>
        <w:t xml:space="preserve"> </w:t>
      </w:r>
      <w:r>
        <w:t>и</w:t>
      </w:r>
      <w:r>
        <w:rPr>
          <w:spacing w:val="-4"/>
        </w:rPr>
        <w:t xml:space="preserve"> </w:t>
      </w:r>
      <w:r>
        <w:t>статики; осваивать навыки вариативности в ритмической организации листа; объяснять роль цвета в конструктивных искусствах;</w:t>
      </w:r>
    </w:p>
    <w:p w14:paraId="4CC5BAEF">
      <w:pPr>
        <w:pStyle w:val="7"/>
        <w:spacing w:before="1"/>
        <w:ind w:right="853"/>
      </w:pPr>
      <w:r>
        <w:t xml:space="preserve">различать технологию использования цвета в живописи и в конструктивных </w:t>
      </w:r>
      <w:r>
        <w:rPr>
          <w:spacing w:val="-2"/>
        </w:rPr>
        <w:t>искусствах;</w:t>
      </w:r>
    </w:p>
    <w:p w14:paraId="53ABF9AE">
      <w:pPr>
        <w:pStyle w:val="7"/>
        <w:ind w:left="1843" w:firstLine="0"/>
      </w:pPr>
      <w:r>
        <w:t>объяснять</w:t>
      </w:r>
      <w:r>
        <w:rPr>
          <w:spacing w:val="-6"/>
        </w:rPr>
        <w:t xml:space="preserve"> </w:t>
      </w:r>
      <w:r>
        <w:t>выражение</w:t>
      </w:r>
      <w:r>
        <w:rPr>
          <w:spacing w:val="-4"/>
        </w:rPr>
        <w:t xml:space="preserve"> </w:t>
      </w:r>
      <w:r>
        <w:t>«цветовой</w:t>
      </w:r>
      <w:r>
        <w:rPr>
          <w:spacing w:val="-5"/>
        </w:rPr>
        <w:t xml:space="preserve"> </w:t>
      </w:r>
      <w:r>
        <w:rPr>
          <w:spacing w:val="-2"/>
        </w:rPr>
        <w:t>образ»;</w:t>
      </w:r>
    </w:p>
    <w:p w14:paraId="13E05D21">
      <w:pPr>
        <w:pStyle w:val="7"/>
        <w:ind w:right="844"/>
      </w:pPr>
      <w:r>
        <w:t>применять</w:t>
      </w:r>
      <w:r>
        <w:rPr>
          <w:spacing w:val="-15"/>
        </w:rPr>
        <w:t xml:space="preserve"> </w:t>
      </w:r>
      <w:r>
        <w:t>цвет</w:t>
      </w:r>
      <w:r>
        <w:rPr>
          <w:spacing w:val="-15"/>
        </w:rPr>
        <w:t xml:space="preserve"> </w:t>
      </w:r>
      <w:r>
        <w:t>в</w:t>
      </w:r>
      <w:r>
        <w:rPr>
          <w:spacing w:val="-15"/>
        </w:rPr>
        <w:t xml:space="preserve"> </w:t>
      </w:r>
      <w:r>
        <w:t>графических</w:t>
      </w:r>
      <w:r>
        <w:rPr>
          <w:spacing w:val="-15"/>
        </w:rPr>
        <w:t xml:space="preserve"> </w:t>
      </w:r>
      <w:r>
        <w:t>композициях</w:t>
      </w:r>
      <w:r>
        <w:rPr>
          <w:spacing w:val="-15"/>
        </w:rPr>
        <w:t xml:space="preserve"> </w:t>
      </w:r>
      <w:r>
        <w:t>как</w:t>
      </w:r>
      <w:r>
        <w:rPr>
          <w:spacing w:val="-15"/>
        </w:rPr>
        <w:t xml:space="preserve"> </w:t>
      </w:r>
      <w:r>
        <w:t>акцент</w:t>
      </w:r>
      <w:r>
        <w:rPr>
          <w:spacing w:val="-15"/>
        </w:rPr>
        <w:t xml:space="preserve"> </w:t>
      </w:r>
      <w:r>
        <w:t>или</w:t>
      </w:r>
      <w:r>
        <w:rPr>
          <w:spacing w:val="-15"/>
        </w:rPr>
        <w:t xml:space="preserve"> </w:t>
      </w:r>
      <w:r>
        <w:t>доминанту,</w:t>
      </w:r>
      <w:r>
        <w:rPr>
          <w:spacing w:val="-15"/>
        </w:rPr>
        <w:t xml:space="preserve"> </w:t>
      </w:r>
      <w:r>
        <w:t>объединённые одним стилем;</w:t>
      </w:r>
    </w:p>
    <w:p w14:paraId="35302067">
      <w:pPr>
        <w:pStyle w:val="7"/>
        <w:ind w:right="852"/>
      </w:pPr>
      <w:r>
        <w:t>определять шрифт как графический рисунок начертания букв, объединённых общим стилем, отвечающий законам художественной композиции;</w:t>
      </w:r>
    </w:p>
    <w:p w14:paraId="551A6726">
      <w:pPr>
        <w:pStyle w:val="7"/>
        <w:ind w:left="1843" w:firstLine="0"/>
      </w:pPr>
      <w:r>
        <w:t>соотносить</w:t>
      </w:r>
      <w:r>
        <w:rPr>
          <w:spacing w:val="-5"/>
        </w:rPr>
        <w:t xml:space="preserve"> </w:t>
      </w:r>
      <w:r>
        <w:t>особенности</w:t>
      </w:r>
      <w:r>
        <w:rPr>
          <w:spacing w:val="-4"/>
        </w:rPr>
        <w:t xml:space="preserve"> </w:t>
      </w:r>
      <w:r>
        <w:t>стилизации</w:t>
      </w:r>
      <w:r>
        <w:rPr>
          <w:spacing w:val="-4"/>
        </w:rPr>
        <w:t xml:space="preserve"> </w:t>
      </w:r>
      <w:r>
        <w:t>рисунка</w:t>
      </w:r>
      <w:r>
        <w:rPr>
          <w:spacing w:val="-1"/>
        </w:rPr>
        <w:t xml:space="preserve"> </w:t>
      </w:r>
      <w:r>
        <w:t>шрифта</w:t>
      </w:r>
      <w:r>
        <w:rPr>
          <w:spacing w:val="-5"/>
        </w:rPr>
        <w:t xml:space="preserve"> </w:t>
      </w:r>
      <w:r>
        <w:t>и</w:t>
      </w:r>
      <w:r>
        <w:rPr>
          <w:spacing w:val="-4"/>
        </w:rPr>
        <w:t xml:space="preserve"> </w:t>
      </w:r>
      <w:r>
        <w:t>содержание</w:t>
      </w:r>
      <w:r>
        <w:rPr>
          <w:spacing w:val="-5"/>
        </w:rPr>
        <w:t xml:space="preserve"> </w:t>
      </w:r>
      <w:r>
        <w:t>текста,</w:t>
      </w:r>
      <w:r>
        <w:rPr>
          <w:spacing w:val="-3"/>
        </w:rPr>
        <w:t xml:space="preserve"> </w:t>
      </w:r>
      <w:r>
        <w:rPr>
          <w:spacing w:val="-2"/>
        </w:rPr>
        <w:t>различать</w:t>
      </w:r>
    </w:p>
    <w:p w14:paraId="0C183B76">
      <w:pPr>
        <w:pStyle w:val="7"/>
        <w:ind w:right="850" w:firstLine="0"/>
      </w:pPr>
      <w:r>
        <w:t>«архитектуру» шрифта и особенности шрифтовых гарнитур, иметь опыт творческого воплощения шрифтовой композиции (буквицы);</w:t>
      </w:r>
    </w:p>
    <w:p w14:paraId="6627F7A8">
      <w:pPr>
        <w:pStyle w:val="7"/>
        <w:ind w:right="856"/>
      </w:pPr>
      <w:r>
        <w:t xml:space="preserve">применять печатное слово, типографскую строку в качестве элементов графической </w:t>
      </w:r>
      <w:r>
        <w:rPr>
          <w:spacing w:val="-2"/>
        </w:rPr>
        <w:t>композиции;</w:t>
      </w:r>
    </w:p>
    <w:p w14:paraId="49C1DADA">
      <w:pPr>
        <w:pStyle w:val="7"/>
        <w:ind w:right="848"/>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1FCF1718">
      <w:pPr>
        <w:pStyle w:val="7"/>
        <w:ind w:right="852"/>
      </w:pPr>
      <w:r>
        <w:t>иметь творческий опыт построения композиции плаката, поздравительной открытки или рекламы на основе соединения текста и изображения;</w:t>
      </w:r>
    </w:p>
    <w:p w14:paraId="48CF7796">
      <w:pPr>
        <w:pStyle w:val="7"/>
        <w:spacing w:before="1"/>
        <w:ind w:right="852"/>
      </w:pPr>
      <w:r>
        <w:t>иметь представление об искусстве конструирования книги, дизайне журнала, иметь практический</w:t>
      </w:r>
      <w:r>
        <w:rPr>
          <w:spacing w:val="-8"/>
        </w:rPr>
        <w:t xml:space="preserve"> </w:t>
      </w:r>
      <w:r>
        <w:t>творческий</w:t>
      </w:r>
      <w:r>
        <w:rPr>
          <w:spacing w:val="-8"/>
        </w:rPr>
        <w:t xml:space="preserve"> </w:t>
      </w:r>
      <w:r>
        <w:t>опыт</w:t>
      </w:r>
      <w:r>
        <w:rPr>
          <w:spacing w:val="-8"/>
        </w:rPr>
        <w:t xml:space="preserve"> </w:t>
      </w:r>
      <w:r>
        <w:t>образного</w:t>
      </w:r>
      <w:r>
        <w:rPr>
          <w:spacing w:val="-10"/>
        </w:rPr>
        <w:t xml:space="preserve"> </w:t>
      </w:r>
      <w:r>
        <w:t>построения</w:t>
      </w:r>
      <w:r>
        <w:rPr>
          <w:spacing w:val="-8"/>
        </w:rPr>
        <w:t xml:space="preserve"> </w:t>
      </w:r>
      <w:r>
        <w:t>книжного</w:t>
      </w:r>
      <w:r>
        <w:rPr>
          <w:spacing w:val="-8"/>
        </w:rPr>
        <w:t xml:space="preserve"> </w:t>
      </w:r>
      <w:r>
        <w:t>и</w:t>
      </w:r>
      <w:r>
        <w:rPr>
          <w:spacing w:val="-9"/>
        </w:rPr>
        <w:t xml:space="preserve"> </w:t>
      </w:r>
      <w:r>
        <w:t>журнального</w:t>
      </w:r>
      <w:r>
        <w:rPr>
          <w:spacing w:val="-8"/>
        </w:rPr>
        <w:t xml:space="preserve"> </w:t>
      </w:r>
      <w:r>
        <w:t>разворотов в качестве графических композиций.</w:t>
      </w:r>
    </w:p>
    <w:p w14:paraId="6E03FCB3">
      <w:pPr>
        <w:pStyle w:val="7"/>
        <w:ind w:left="1843" w:firstLine="0"/>
      </w:pPr>
      <w:r>
        <w:t>Социальное</w:t>
      </w:r>
      <w:r>
        <w:rPr>
          <w:spacing w:val="-7"/>
        </w:rPr>
        <w:t xml:space="preserve"> </w:t>
      </w:r>
      <w:r>
        <w:t>значение</w:t>
      </w:r>
      <w:r>
        <w:rPr>
          <w:spacing w:val="-4"/>
        </w:rPr>
        <w:t xml:space="preserve"> </w:t>
      </w:r>
      <w:r>
        <w:t>дизайна</w:t>
      </w:r>
      <w:r>
        <w:rPr>
          <w:spacing w:val="-4"/>
        </w:rPr>
        <w:t xml:space="preserve"> </w:t>
      </w:r>
      <w:r>
        <w:t>и</w:t>
      </w:r>
      <w:r>
        <w:rPr>
          <w:spacing w:val="-3"/>
        </w:rPr>
        <w:t xml:space="preserve"> </w:t>
      </w:r>
      <w:r>
        <w:t>архитектуры</w:t>
      </w:r>
      <w:r>
        <w:rPr>
          <w:spacing w:val="-3"/>
        </w:rPr>
        <w:t xml:space="preserve"> </w:t>
      </w:r>
      <w:r>
        <w:t>как</w:t>
      </w:r>
      <w:r>
        <w:rPr>
          <w:spacing w:val="-3"/>
        </w:rPr>
        <w:t xml:space="preserve"> </w:t>
      </w:r>
      <w:r>
        <w:t>среды</w:t>
      </w:r>
      <w:r>
        <w:rPr>
          <w:spacing w:val="-3"/>
        </w:rPr>
        <w:t xml:space="preserve"> </w:t>
      </w:r>
      <w:r>
        <w:t>жизни</w:t>
      </w:r>
      <w:r>
        <w:rPr>
          <w:spacing w:val="-3"/>
        </w:rPr>
        <w:t xml:space="preserve"> </w:t>
      </w:r>
      <w:r>
        <w:rPr>
          <w:spacing w:val="-2"/>
        </w:rPr>
        <w:t>человека:</w:t>
      </w:r>
    </w:p>
    <w:p w14:paraId="1A26495D">
      <w:pPr>
        <w:pStyle w:val="7"/>
        <w:ind w:right="849"/>
      </w:pPr>
      <w:r>
        <w:t>иметь опыт построения объёмно-пространственной композиции как макета архитектурного пространства в реальной жизни;</w:t>
      </w:r>
    </w:p>
    <w:p w14:paraId="61B7F575">
      <w:pPr>
        <w:pStyle w:val="7"/>
        <w:ind w:right="848"/>
      </w:pPr>
      <w:r>
        <w:t xml:space="preserve">выполнять построение макета пространственно-объёмной композиции по его </w:t>
      </w:r>
      <w:r>
        <w:rPr>
          <w:spacing w:val="-2"/>
        </w:rPr>
        <w:t>чертежу;</w:t>
      </w:r>
    </w:p>
    <w:p w14:paraId="69A29D3B">
      <w:pPr>
        <w:pStyle w:val="7"/>
        <w:spacing w:after="0"/>
        <w:sectPr>
          <w:pgSz w:w="11910" w:h="16840"/>
          <w:pgMar w:top="920" w:right="0" w:bottom="280" w:left="425" w:header="736" w:footer="0" w:gutter="0"/>
          <w:cols w:space="720" w:num="1"/>
        </w:sectPr>
      </w:pPr>
    </w:p>
    <w:p w14:paraId="1B0F8B66">
      <w:pPr>
        <w:pStyle w:val="7"/>
        <w:spacing w:before="189"/>
        <w:ind w:right="847"/>
      </w:pPr>
      <w:r>
        <w:t>выявлять</w:t>
      </w:r>
      <w:r>
        <w:rPr>
          <w:spacing w:val="-10"/>
        </w:rPr>
        <w:t xml:space="preserve"> </w:t>
      </w:r>
      <w:r>
        <w:t>структуру</w:t>
      </w:r>
      <w:r>
        <w:rPr>
          <w:spacing w:val="-13"/>
        </w:rPr>
        <w:t xml:space="preserve"> </w:t>
      </w:r>
      <w:r>
        <w:t>различных</w:t>
      </w:r>
      <w:r>
        <w:rPr>
          <w:spacing w:val="-9"/>
        </w:rPr>
        <w:t xml:space="preserve"> </w:t>
      </w:r>
      <w:r>
        <w:t>типов</w:t>
      </w:r>
      <w:r>
        <w:rPr>
          <w:spacing w:val="-11"/>
        </w:rPr>
        <w:t xml:space="preserve"> </w:t>
      </w:r>
      <w:r>
        <w:t>зданий</w:t>
      </w:r>
      <w:r>
        <w:rPr>
          <w:spacing w:val="-10"/>
        </w:rPr>
        <w:t xml:space="preserve"> </w:t>
      </w:r>
      <w:r>
        <w:t>и</w:t>
      </w:r>
      <w:r>
        <w:rPr>
          <w:spacing w:val="-12"/>
        </w:rPr>
        <w:t xml:space="preserve"> </w:t>
      </w:r>
      <w:r>
        <w:t>характеризовать</w:t>
      </w:r>
      <w:r>
        <w:rPr>
          <w:spacing w:val="-9"/>
        </w:rPr>
        <w:t xml:space="preserve"> </w:t>
      </w:r>
      <w:r>
        <w:t>влияние</w:t>
      </w:r>
      <w:r>
        <w:rPr>
          <w:spacing w:val="-12"/>
        </w:rPr>
        <w:t xml:space="preserve"> </w:t>
      </w:r>
      <w:r>
        <w:t>объёмов</w:t>
      </w:r>
      <w:r>
        <w:rPr>
          <w:spacing w:val="-11"/>
        </w:rPr>
        <w:t xml:space="preserve"> </w:t>
      </w:r>
      <w:r>
        <w:t>и</w:t>
      </w:r>
      <w:r>
        <w:rPr>
          <w:spacing w:val="-10"/>
        </w:rPr>
        <w:t xml:space="preserve"> </w:t>
      </w:r>
      <w:r>
        <w:t>их сочетаний на образный характер постройки и её влияние на организацию жизнедеятельности людей;</w:t>
      </w:r>
    </w:p>
    <w:p w14:paraId="515C4967">
      <w:pPr>
        <w:pStyle w:val="7"/>
        <w:ind w:right="854"/>
      </w:pPr>
      <w:r>
        <w:t>знать о роли строительного материала в эволюции архитектурных конструкций и изменении облика архитектурных сооружений;</w:t>
      </w:r>
    </w:p>
    <w:p w14:paraId="1E84C6DF">
      <w:pPr>
        <w:pStyle w:val="7"/>
        <w:ind w:right="847"/>
      </w:pPr>
      <w:r>
        <w:t>иметь</w:t>
      </w:r>
      <w:r>
        <w:rPr>
          <w:spacing w:val="-11"/>
        </w:rPr>
        <w:t xml:space="preserve"> </w:t>
      </w:r>
      <w:r>
        <w:t>представление,</w:t>
      </w:r>
      <w:r>
        <w:rPr>
          <w:spacing w:val="-13"/>
        </w:rPr>
        <w:t xml:space="preserve"> </w:t>
      </w:r>
      <w:r>
        <w:t>как</w:t>
      </w:r>
      <w:r>
        <w:rPr>
          <w:spacing w:val="-12"/>
        </w:rPr>
        <w:t xml:space="preserve"> </w:t>
      </w:r>
      <w:r>
        <w:t>в</w:t>
      </w:r>
      <w:r>
        <w:rPr>
          <w:spacing w:val="-13"/>
        </w:rPr>
        <w:t xml:space="preserve"> </w:t>
      </w:r>
      <w:r>
        <w:t>архитектуре</w:t>
      </w:r>
      <w:r>
        <w:rPr>
          <w:spacing w:val="-14"/>
        </w:rPr>
        <w:t xml:space="preserve"> </w:t>
      </w:r>
      <w:r>
        <w:t>проявляются</w:t>
      </w:r>
      <w:r>
        <w:rPr>
          <w:spacing w:val="-13"/>
        </w:rPr>
        <w:t xml:space="preserve"> </w:t>
      </w:r>
      <w:r>
        <w:t>мировоззренческие</w:t>
      </w:r>
      <w:r>
        <w:rPr>
          <w:spacing w:val="-14"/>
        </w:rPr>
        <w:t xml:space="preserve"> </w:t>
      </w:r>
      <w:r>
        <w:t>изменения</w:t>
      </w:r>
      <w:r>
        <w:rPr>
          <w:spacing w:val="-13"/>
        </w:rPr>
        <w:t xml:space="preserve"> </w:t>
      </w:r>
      <w:r>
        <w:t>в жизни общества и как изменение архитектуры влияет на характер организации и жизнедеятельности людей;</w:t>
      </w:r>
    </w:p>
    <w:p w14:paraId="03ACABF0">
      <w:pPr>
        <w:pStyle w:val="7"/>
        <w:ind w:right="848"/>
      </w:pPr>
      <w: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0146EDFC">
      <w:pPr>
        <w:pStyle w:val="7"/>
        <w:ind w:right="848"/>
      </w:pPr>
      <w:r>
        <w:t>характеризовать архитектурные и градостроительные изменения в культуре новейшего</w:t>
      </w:r>
      <w:r>
        <w:rPr>
          <w:spacing w:val="-1"/>
        </w:rPr>
        <w:t xml:space="preserve"> </w:t>
      </w:r>
      <w:r>
        <w:t>времени,</w:t>
      </w:r>
      <w:r>
        <w:rPr>
          <w:spacing w:val="-1"/>
        </w:rPr>
        <w:t xml:space="preserve"> </w:t>
      </w:r>
      <w:r>
        <w:t>современный уровень развития</w:t>
      </w:r>
      <w:r>
        <w:rPr>
          <w:spacing w:val="-1"/>
        </w:rPr>
        <w:t xml:space="preserve"> </w:t>
      </w:r>
      <w:r>
        <w:t>технологий и материалов,</w:t>
      </w:r>
      <w:r>
        <w:rPr>
          <w:spacing w:val="-1"/>
        </w:rPr>
        <w:t xml:space="preserve"> </w:t>
      </w:r>
      <w:r>
        <w:t>рассуждать о</w:t>
      </w:r>
      <w:r>
        <w:rPr>
          <w:spacing w:val="-8"/>
        </w:rPr>
        <w:t xml:space="preserve"> </w:t>
      </w:r>
      <w:r>
        <w:t>социокультурных</w:t>
      </w:r>
      <w:r>
        <w:rPr>
          <w:spacing w:val="-6"/>
        </w:rPr>
        <w:t xml:space="preserve"> </w:t>
      </w:r>
      <w:r>
        <w:t>противоречиях</w:t>
      </w:r>
      <w:r>
        <w:rPr>
          <w:spacing w:val="-8"/>
        </w:rPr>
        <w:t xml:space="preserve"> </w:t>
      </w:r>
      <w:r>
        <w:t>в</w:t>
      </w:r>
      <w:r>
        <w:rPr>
          <w:spacing w:val="-8"/>
        </w:rPr>
        <w:t xml:space="preserve"> </w:t>
      </w:r>
      <w:r>
        <w:t>организации</w:t>
      </w:r>
      <w:r>
        <w:rPr>
          <w:spacing w:val="-7"/>
        </w:rPr>
        <w:t xml:space="preserve"> </w:t>
      </w:r>
      <w:r>
        <w:t>современной</w:t>
      </w:r>
      <w:r>
        <w:rPr>
          <w:spacing w:val="-7"/>
        </w:rPr>
        <w:t xml:space="preserve"> </w:t>
      </w:r>
      <w:r>
        <w:t>городской</w:t>
      </w:r>
      <w:r>
        <w:rPr>
          <w:spacing w:val="-7"/>
        </w:rPr>
        <w:t xml:space="preserve"> </w:t>
      </w:r>
      <w:r>
        <w:t>среды</w:t>
      </w:r>
      <w:r>
        <w:rPr>
          <w:spacing w:val="-8"/>
        </w:rPr>
        <w:t xml:space="preserve"> </w:t>
      </w:r>
      <w:r>
        <w:t>и</w:t>
      </w:r>
      <w:r>
        <w:rPr>
          <w:spacing w:val="-7"/>
        </w:rPr>
        <w:t xml:space="preserve"> </w:t>
      </w:r>
      <w:r>
        <w:t>поисках путей их преодоления;</w:t>
      </w:r>
    </w:p>
    <w:p w14:paraId="73831B85">
      <w:pPr>
        <w:pStyle w:val="7"/>
        <w:spacing w:before="1"/>
        <w:ind w:right="847"/>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7C055074">
      <w:pPr>
        <w:pStyle w:val="7"/>
        <w:ind w:right="854"/>
      </w:pPr>
      <w:r>
        <w:t>определять</w:t>
      </w:r>
      <w:r>
        <w:rPr>
          <w:spacing w:val="-15"/>
        </w:rPr>
        <w:t xml:space="preserve"> </w:t>
      </w:r>
      <w:r>
        <w:t>понятие</w:t>
      </w:r>
      <w:r>
        <w:rPr>
          <w:spacing w:val="-15"/>
        </w:rPr>
        <w:t xml:space="preserve"> </w:t>
      </w:r>
      <w:r>
        <w:t>«городская</w:t>
      </w:r>
      <w:r>
        <w:rPr>
          <w:spacing w:val="-15"/>
        </w:rPr>
        <w:t xml:space="preserve"> </w:t>
      </w:r>
      <w:r>
        <w:t>среда»;</w:t>
      </w:r>
      <w:r>
        <w:rPr>
          <w:spacing w:val="-15"/>
        </w:rPr>
        <w:t xml:space="preserve"> </w:t>
      </w:r>
      <w:r>
        <w:t>рассматривать</w:t>
      </w:r>
      <w:r>
        <w:rPr>
          <w:spacing w:val="-15"/>
        </w:rPr>
        <w:t xml:space="preserve"> </w:t>
      </w:r>
      <w:r>
        <w:t>и</w:t>
      </w:r>
      <w:r>
        <w:rPr>
          <w:spacing w:val="-15"/>
        </w:rPr>
        <w:t xml:space="preserve"> </w:t>
      </w:r>
      <w:r>
        <w:t>объяснять</w:t>
      </w:r>
      <w:r>
        <w:rPr>
          <w:spacing w:val="-15"/>
        </w:rPr>
        <w:t xml:space="preserve"> </w:t>
      </w:r>
      <w:r>
        <w:t>планировку</w:t>
      </w:r>
      <w:r>
        <w:rPr>
          <w:spacing w:val="-15"/>
        </w:rPr>
        <w:t xml:space="preserve"> </w:t>
      </w:r>
      <w:r>
        <w:t>города как способ организации образа жизни людей;</w:t>
      </w:r>
    </w:p>
    <w:p w14:paraId="636B4E1D">
      <w:pPr>
        <w:pStyle w:val="7"/>
        <w:ind w:right="843"/>
      </w:pPr>
      <w:r>
        <w:t>знать различные виды планировки города, иметь опыт разработки построения городского пространства в виде макетной или графической схемы;</w:t>
      </w:r>
    </w:p>
    <w:p w14:paraId="26528493">
      <w:pPr>
        <w:pStyle w:val="7"/>
        <w:ind w:right="845"/>
      </w:pPr>
      <w:r>
        <w:t>характеризовать</w:t>
      </w:r>
      <w:r>
        <w:rPr>
          <w:spacing w:val="-4"/>
        </w:rPr>
        <w:t xml:space="preserve"> </w:t>
      </w:r>
      <w:r>
        <w:t>эстетическое</w:t>
      </w:r>
      <w:r>
        <w:rPr>
          <w:spacing w:val="-6"/>
        </w:rPr>
        <w:t xml:space="preserve"> </w:t>
      </w:r>
      <w:r>
        <w:t>и</w:t>
      </w:r>
      <w:r>
        <w:rPr>
          <w:spacing w:val="-5"/>
        </w:rPr>
        <w:t xml:space="preserve"> </w:t>
      </w:r>
      <w:r>
        <w:t>экологическое</w:t>
      </w:r>
      <w:r>
        <w:rPr>
          <w:spacing w:val="-6"/>
        </w:rPr>
        <w:t xml:space="preserve"> </w:t>
      </w:r>
      <w:r>
        <w:t>взаимное</w:t>
      </w:r>
      <w:r>
        <w:rPr>
          <w:spacing w:val="-6"/>
        </w:rPr>
        <w:t xml:space="preserve"> </w:t>
      </w:r>
      <w:r>
        <w:t>сосуществование</w:t>
      </w:r>
      <w:r>
        <w:rPr>
          <w:spacing w:val="-6"/>
        </w:rPr>
        <w:t xml:space="preserve"> </w:t>
      </w:r>
      <w:r>
        <w:t>природы</w:t>
      </w:r>
      <w:r>
        <w:rPr>
          <w:spacing w:val="-8"/>
        </w:rPr>
        <w:t xml:space="preserve"> </w:t>
      </w:r>
      <w:r>
        <w:t>и архитектуры, иметь представление о традициях ландшафтно-парковой архитектуры и школах ландшафтного дизайна;</w:t>
      </w:r>
    </w:p>
    <w:p w14:paraId="4744E78E">
      <w:pPr>
        <w:pStyle w:val="7"/>
        <w:ind w:right="854"/>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2B5B514">
      <w:pPr>
        <w:pStyle w:val="7"/>
        <w:spacing w:before="1"/>
        <w:ind w:right="847"/>
      </w:pPr>
      <w: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3CBE5ECE">
      <w:pPr>
        <w:pStyle w:val="7"/>
        <w:ind w:right="851"/>
      </w:pPr>
      <w: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223AE8D0">
      <w:pPr>
        <w:pStyle w:val="7"/>
        <w:ind w:right="852"/>
      </w:pPr>
      <w:r>
        <w:t>иметь</w:t>
      </w:r>
      <w:r>
        <w:rPr>
          <w:spacing w:val="-2"/>
        </w:rPr>
        <w:t xml:space="preserve"> </w:t>
      </w:r>
      <w:r>
        <w:t>опыт</w:t>
      </w:r>
      <w:r>
        <w:rPr>
          <w:spacing w:val="-3"/>
        </w:rPr>
        <w:t xml:space="preserve"> </w:t>
      </w:r>
      <w:r>
        <w:t>творческого</w:t>
      </w:r>
      <w:r>
        <w:rPr>
          <w:spacing w:val="-3"/>
        </w:rPr>
        <w:t xml:space="preserve"> </w:t>
      </w:r>
      <w:r>
        <w:t>проектирования</w:t>
      </w:r>
      <w:r>
        <w:rPr>
          <w:spacing w:val="-5"/>
        </w:rPr>
        <w:t xml:space="preserve"> </w:t>
      </w:r>
      <w:r>
        <w:t>интерьерного</w:t>
      </w:r>
      <w:r>
        <w:rPr>
          <w:spacing w:val="-3"/>
        </w:rPr>
        <w:t xml:space="preserve"> </w:t>
      </w:r>
      <w:r>
        <w:t>пространства</w:t>
      </w:r>
      <w:r>
        <w:rPr>
          <w:spacing w:val="-4"/>
        </w:rPr>
        <w:t xml:space="preserve"> </w:t>
      </w:r>
      <w:r>
        <w:t>для</w:t>
      </w:r>
      <w:r>
        <w:rPr>
          <w:spacing w:val="-3"/>
        </w:rPr>
        <w:t xml:space="preserve"> </w:t>
      </w:r>
      <w:r>
        <w:t>конкретных задач жизнедеятельности человека;</w:t>
      </w:r>
    </w:p>
    <w:p w14:paraId="2414C057">
      <w:pPr>
        <w:pStyle w:val="7"/>
        <w:ind w:right="852"/>
      </w:pPr>
      <w: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1AD100EA">
      <w:pPr>
        <w:pStyle w:val="7"/>
        <w:ind w:right="855"/>
      </w:pPr>
      <w:r>
        <w:t>иметь представление об истории костюма в истории разных эпох, характеризовать понятие моды в одежде;</w:t>
      </w:r>
    </w:p>
    <w:p w14:paraId="6B89153B">
      <w:pPr>
        <w:pStyle w:val="7"/>
        <w:ind w:right="852"/>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077C974F">
      <w:pPr>
        <w:pStyle w:val="7"/>
        <w:ind w:right="853"/>
      </w:pPr>
      <w:r>
        <w:t>иметь представление о конструкции костюма и применении законов композиции в проектировании одежды, ансамбле в костюме;</w:t>
      </w:r>
    </w:p>
    <w:p w14:paraId="3C280C70">
      <w:pPr>
        <w:pStyle w:val="7"/>
        <w:spacing w:before="1"/>
        <w:ind w:right="846"/>
      </w:pPr>
      <w:r>
        <w:t>уметь рассуждать о характерных особенностях современной моды, сравнивать функциональные</w:t>
      </w:r>
      <w:r>
        <w:rPr>
          <w:spacing w:val="-3"/>
        </w:rPr>
        <w:t xml:space="preserve"> </w:t>
      </w:r>
      <w:r>
        <w:t>особенности</w:t>
      </w:r>
      <w:r>
        <w:rPr>
          <w:spacing w:val="-2"/>
        </w:rPr>
        <w:t xml:space="preserve"> </w:t>
      </w:r>
      <w:r>
        <w:t>современной</w:t>
      </w:r>
      <w:r>
        <w:rPr>
          <w:spacing w:val="-1"/>
        </w:rPr>
        <w:t xml:space="preserve"> </w:t>
      </w:r>
      <w:r>
        <w:t>одежды</w:t>
      </w:r>
      <w:r>
        <w:rPr>
          <w:spacing w:val="-2"/>
        </w:rPr>
        <w:t xml:space="preserve"> </w:t>
      </w:r>
      <w:r>
        <w:t>с традиционными</w:t>
      </w:r>
      <w:r>
        <w:rPr>
          <w:spacing w:val="-3"/>
        </w:rPr>
        <w:t xml:space="preserve"> </w:t>
      </w:r>
      <w:r>
        <w:t>функциями</w:t>
      </w:r>
      <w:r>
        <w:rPr>
          <w:spacing w:val="-1"/>
        </w:rPr>
        <w:t xml:space="preserve"> </w:t>
      </w:r>
      <w:r>
        <w:t>одежды прошлых эпох;</w:t>
      </w:r>
    </w:p>
    <w:p w14:paraId="182AC60A">
      <w:pPr>
        <w:pStyle w:val="7"/>
        <w:ind w:right="848"/>
      </w:pPr>
      <w:r>
        <w:t>иметь опыт выполнения практических творческих эскизов по теме «Дизайн современной</w:t>
      </w:r>
      <w:r>
        <w:rPr>
          <w:spacing w:val="-12"/>
        </w:rPr>
        <w:t xml:space="preserve"> </w:t>
      </w:r>
      <w:r>
        <w:t>одежды»,</w:t>
      </w:r>
      <w:r>
        <w:rPr>
          <w:spacing w:val="-10"/>
        </w:rPr>
        <w:t xml:space="preserve"> </w:t>
      </w:r>
      <w:r>
        <w:t>создания</w:t>
      </w:r>
      <w:r>
        <w:rPr>
          <w:spacing w:val="-13"/>
        </w:rPr>
        <w:t xml:space="preserve"> </w:t>
      </w:r>
      <w:r>
        <w:t>эскизов</w:t>
      </w:r>
      <w:r>
        <w:rPr>
          <w:spacing w:val="-13"/>
        </w:rPr>
        <w:t xml:space="preserve"> </w:t>
      </w:r>
      <w:r>
        <w:t>молодёжной</w:t>
      </w:r>
      <w:r>
        <w:rPr>
          <w:spacing w:val="-12"/>
        </w:rPr>
        <w:t xml:space="preserve"> </w:t>
      </w:r>
      <w:r>
        <w:t>одежды</w:t>
      </w:r>
      <w:r>
        <w:rPr>
          <w:spacing w:val="-13"/>
        </w:rPr>
        <w:t xml:space="preserve"> </w:t>
      </w:r>
      <w:r>
        <w:t>для</w:t>
      </w:r>
      <w:r>
        <w:rPr>
          <w:spacing w:val="-12"/>
        </w:rPr>
        <w:t xml:space="preserve"> </w:t>
      </w:r>
      <w:r>
        <w:t>разных</w:t>
      </w:r>
      <w:r>
        <w:rPr>
          <w:spacing w:val="-11"/>
        </w:rPr>
        <w:t xml:space="preserve"> </w:t>
      </w:r>
      <w:r>
        <w:t>жизненных</w:t>
      </w:r>
      <w:r>
        <w:rPr>
          <w:spacing w:val="-11"/>
        </w:rPr>
        <w:t xml:space="preserve"> </w:t>
      </w:r>
      <w:r>
        <w:t>задач (спортивной, праздничной, повседневной и других);</w:t>
      </w:r>
    </w:p>
    <w:p w14:paraId="13173CC9">
      <w:pPr>
        <w:pStyle w:val="7"/>
        <w:ind w:right="850"/>
      </w:pPr>
      <w: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w:t>
      </w:r>
      <w:r>
        <w:rPr>
          <w:spacing w:val="-2"/>
        </w:rPr>
        <w:t xml:space="preserve"> </w:t>
      </w:r>
      <w:r>
        <w:t>эскизов</w:t>
      </w:r>
      <w:r>
        <w:rPr>
          <w:spacing w:val="-1"/>
        </w:rPr>
        <w:t xml:space="preserve"> </w:t>
      </w:r>
      <w:r>
        <w:t>для макияжа</w:t>
      </w:r>
      <w:r>
        <w:rPr>
          <w:spacing w:val="-1"/>
        </w:rPr>
        <w:t xml:space="preserve"> </w:t>
      </w:r>
      <w:r>
        <w:t>театральных</w:t>
      </w:r>
      <w:r>
        <w:rPr>
          <w:spacing w:val="1"/>
        </w:rPr>
        <w:t xml:space="preserve"> </w:t>
      </w:r>
      <w:r>
        <w:t>образов</w:t>
      </w:r>
      <w:r>
        <w:rPr>
          <w:spacing w:val="-1"/>
        </w:rPr>
        <w:t xml:space="preserve"> </w:t>
      </w:r>
      <w:r>
        <w:t>и</w:t>
      </w:r>
      <w:r>
        <w:rPr>
          <w:spacing w:val="1"/>
        </w:rPr>
        <w:t xml:space="preserve"> </w:t>
      </w:r>
      <w:r>
        <w:t>опыт бытового</w:t>
      </w:r>
      <w:r>
        <w:rPr>
          <w:spacing w:val="2"/>
        </w:rPr>
        <w:t xml:space="preserve"> </w:t>
      </w:r>
      <w:r>
        <w:t>макияжа,</w:t>
      </w:r>
      <w:r>
        <w:rPr>
          <w:spacing w:val="1"/>
        </w:rPr>
        <w:t xml:space="preserve"> </w:t>
      </w:r>
      <w:r>
        <w:rPr>
          <w:spacing w:val="-2"/>
        </w:rPr>
        <w:t>определять</w:t>
      </w:r>
    </w:p>
    <w:p w14:paraId="5BD0105E">
      <w:pPr>
        <w:pStyle w:val="7"/>
        <w:spacing w:after="0"/>
        <w:sectPr>
          <w:pgSz w:w="11910" w:h="16840"/>
          <w:pgMar w:top="920" w:right="0" w:bottom="280" w:left="425" w:header="736" w:footer="0" w:gutter="0"/>
          <w:cols w:space="720" w:num="1"/>
        </w:sectPr>
      </w:pPr>
    </w:p>
    <w:p w14:paraId="12E4934B">
      <w:pPr>
        <w:pStyle w:val="7"/>
        <w:spacing w:before="189"/>
        <w:ind w:right="851" w:firstLine="0"/>
      </w:pPr>
      <w:r>
        <w:t>эстетические и этические границы применения макияжа и стилистики причёски в повседневном быту.</w:t>
      </w:r>
    </w:p>
    <w:p w14:paraId="02B51694">
      <w:pPr>
        <w:pStyle w:val="7"/>
        <w:ind w:right="855"/>
      </w:pPr>
      <w: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4F8C5D9D">
      <w:pPr>
        <w:pStyle w:val="7"/>
        <w:ind w:right="851"/>
      </w:pPr>
      <w: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4BFA7134">
      <w:pPr>
        <w:pStyle w:val="7"/>
        <w:ind w:right="854"/>
      </w:pPr>
      <w:r>
        <w:t>Модуль № 4 «Изображение в синтетических, экранных видах искусства и художественная фотография» (вариативный):</w:t>
      </w:r>
    </w:p>
    <w:p w14:paraId="61FF9931">
      <w:pPr>
        <w:pStyle w:val="7"/>
        <w:ind w:right="850"/>
      </w:pPr>
      <w: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7E8E7CBB">
      <w:pPr>
        <w:pStyle w:val="7"/>
        <w:ind w:left="1843" w:right="848" w:firstLine="0"/>
      </w:pPr>
      <w:r>
        <w:t>понимать и характеризовать роль визуального образа в синтетических искусствах; иметь</w:t>
      </w:r>
      <w:r>
        <w:rPr>
          <w:spacing w:val="57"/>
        </w:rPr>
        <w:t xml:space="preserve"> </w:t>
      </w:r>
      <w:r>
        <w:t>представление</w:t>
      </w:r>
      <w:r>
        <w:rPr>
          <w:spacing w:val="54"/>
        </w:rPr>
        <w:t xml:space="preserve"> </w:t>
      </w:r>
      <w:r>
        <w:t>о</w:t>
      </w:r>
      <w:r>
        <w:rPr>
          <w:spacing w:val="60"/>
        </w:rPr>
        <w:t xml:space="preserve"> </w:t>
      </w:r>
      <w:r>
        <w:t>влиянии</w:t>
      </w:r>
      <w:r>
        <w:rPr>
          <w:spacing w:val="57"/>
        </w:rPr>
        <w:t xml:space="preserve"> </w:t>
      </w:r>
      <w:r>
        <w:t>развития</w:t>
      </w:r>
      <w:r>
        <w:rPr>
          <w:spacing w:val="58"/>
        </w:rPr>
        <w:t xml:space="preserve"> </w:t>
      </w:r>
      <w:r>
        <w:t>технологий</w:t>
      </w:r>
      <w:r>
        <w:rPr>
          <w:spacing w:val="57"/>
        </w:rPr>
        <w:t xml:space="preserve"> </w:t>
      </w:r>
      <w:r>
        <w:t>на</w:t>
      </w:r>
      <w:r>
        <w:rPr>
          <w:spacing w:val="57"/>
        </w:rPr>
        <w:t xml:space="preserve"> </w:t>
      </w:r>
      <w:r>
        <w:t>появление</w:t>
      </w:r>
      <w:r>
        <w:rPr>
          <w:spacing w:val="57"/>
        </w:rPr>
        <w:t xml:space="preserve"> </w:t>
      </w:r>
      <w:r>
        <w:t>новых</w:t>
      </w:r>
      <w:r>
        <w:rPr>
          <w:spacing w:val="61"/>
        </w:rPr>
        <w:t xml:space="preserve"> </w:t>
      </w:r>
      <w:r>
        <w:rPr>
          <w:spacing w:val="-2"/>
        </w:rPr>
        <w:t>видов</w:t>
      </w:r>
    </w:p>
    <w:p w14:paraId="55CCE47D">
      <w:pPr>
        <w:pStyle w:val="7"/>
        <w:spacing w:before="1"/>
        <w:ind w:right="851" w:firstLine="0"/>
      </w:pPr>
      <w:r>
        <w:t xml:space="preserve">художественного творчества и их развитии параллельно с традиционными видами </w:t>
      </w:r>
      <w:r>
        <w:rPr>
          <w:spacing w:val="-2"/>
        </w:rPr>
        <w:t>искусства.</w:t>
      </w:r>
    </w:p>
    <w:p w14:paraId="43D8ED13">
      <w:pPr>
        <w:pStyle w:val="7"/>
        <w:ind w:left="1843" w:firstLine="0"/>
        <w:jc w:val="left"/>
      </w:pPr>
      <w:r>
        <w:t>Художник</w:t>
      </w:r>
      <w:r>
        <w:rPr>
          <w:spacing w:val="-5"/>
        </w:rPr>
        <w:t xml:space="preserve"> </w:t>
      </w:r>
      <w:r>
        <w:t>и</w:t>
      </w:r>
      <w:r>
        <w:rPr>
          <w:spacing w:val="-4"/>
        </w:rPr>
        <w:t xml:space="preserve"> </w:t>
      </w:r>
      <w:r>
        <w:t>искусство</w:t>
      </w:r>
      <w:r>
        <w:rPr>
          <w:spacing w:val="-2"/>
        </w:rPr>
        <w:t xml:space="preserve"> театра:</w:t>
      </w:r>
    </w:p>
    <w:p w14:paraId="1A514D41">
      <w:pPr>
        <w:pStyle w:val="7"/>
        <w:jc w:val="left"/>
      </w:pPr>
      <w:r>
        <w:t>иметь</w:t>
      </w:r>
      <w:r>
        <w:rPr>
          <w:spacing w:val="80"/>
        </w:rPr>
        <w:t xml:space="preserve"> </w:t>
      </w:r>
      <w:r>
        <w:t>представление</w:t>
      </w:r>
      <w:r>
        <w:rPr>
          <w:spacing w:val="80"/>
        </w:rPr>
        <w:t xml:space="preserve"> </w:t>
      </w:r>
      <w:r>
        <w:t>об</w:t>
      </w:r>
      <w:r>
        <w:rPr>
          <w:spacing w:val="80"/>
        </w:rPr>
        <w:t xml:space="preserve"> </w:t>
      </w:r>
      <w:r>
        <w:t>истории</w:t>
      </w:r>
      <w:r>
        <w:rPr>
          <w:spacing w:val="80"/>
        </w:rPr>
        <w:t xml:space="preserve"> </w:t>
      </w:r>
      <w:r>
        <w:t>развития</w:t>
      </w:r>
      <w:r>
        <w:rPr>
          <w:spacing w:val="80"/>
        </w:rPr>
        <w:t xml:space="preserve"> </w:t>
      </w:r>
      <w:r>
        <w:t>театра</w:t>
      </w:r>
      <w:r>
        <w:rPr>
          <w:spacing w:val="80"/>
        </w:rPr>
        <w:t xml:space="preserve"> </w:t>
      </w:r>
      <w:r>
        <w:t>и</w:t>
      </w:r>
      <w:r>
        <w:rPr>
          <w:spacing w:val="80"/>
        </w:rPr>
        <w:t xml:space="preserve"> </w:t>
      </w:r>
      <w:r>
        <w:t>жанровом</w:t>
      </w:r>
      <w:r>
        <w:rPr>
          <w:spacing w:val="80"/>
        </w:rPr>
        <w:t xml:space="preserve"> </w:t>
      </w:r>
      <w:r>
        <w:t>многообразии</w:t>
      </w:r>
      <w:r>
        <w:rPr>
          <w:spacing w:val="80"/>
          <w:w w:val="150"/>
        </w:rPr>
        <w:t xml:space="preserve"> </w:t>
      </w:r>
      <w:r>
        <w:t>театральных представлений;</w:t>
      </w:r>
    </w:p>
    <w:p w14:paraId="185B1EF7">
      <w:pPr>
        <w:pStyle w:val="7"/>
        <w:jc w:val="left"/>
      </w:pPr>
      <w:r>
        <w:t>знать о роли художника и видах профессиональной художнической деятельности в современном театре;</w:t>
      </w:r>
    </w:p>
    <w:p w14:paraId="71A56EBB">
      <w:pPr>
        <w:pStyle w:val="7"/>
        <w:ind w:right="842"/>
        <w:jc w:val="right"/>
      </w:pPr>
      <w:r>
        <w:t>иметь</w:t>
      </w:r>
      <w:r>
        <w:rPr>
          <w:spacing w:val="-15"/>
        </w:rPr>
        <w:t xml:space="preserve"> </w:t>
      </w:r>
      <w:r>
        <w:t>представление</w:t>
      </w:r>
      <w:r>
        <w:rPr>
          <w:spacing w:val="-15"/>
        </w:rPr>
        <w:t xml:space="preserve"> </w:t>
      </w:r>
      <w:r>
        <w:t>о</w:t>
      </w:r>
      <w:r>
        <w:rPr>
          <w:spacing w:val="-14"/>
        </w:rPr>
        <w:t xml:space="preserve"> </w:t>
      </w:r>
      <w:r>
        <w:t>сценографии</w:t>
      </w:r>
      <w:r>
        <w:rPr>
          <w:spacing w:val="-15"/>
        </w:rPr>
        <w:t xml:space="preserve"> </w:t>
      </w:r>
      <w:r>
        <w:t>и</w:t>
      </w:r>
      <w:r>
        <w:rPr>
          <w:spacing w:val="-15"/>
        </w:rPr>
        <w:t xml:space="preserve"> </w:t>
      </w:r>
      <w:r>
        <w:t>символическом</w:t>
      </w:r>
      <w:r>
        <w:rPr>
          <w:spacing w:val="-15"/>
        </w:rPr>
        <w:t xml:space="preserve"> </w:t>
      </w:r>
      <w:r>
        <w:t>характере</w:t>
      </w:r>
      <w:r>
        <w:rPr>
          <w:spacing w:val="-14"/>
        </w:rPr>
        <w:t xml:space="preserve"> </w:t>
      </w:r>
      <w:r>
        <w:t>сценического</w:t>
      </w:r>
      <w:r>
        <w:rPr>
          <w:spacing w:val="-15"/>
        </w:rPr>
        <w:t xml:space="preserve"> </w:t>
      </w:r>
      <w:r>
        <w:t>образа; понимать</w:t>
      </w:r>
      <w:r>
        <w:rPr>
          <w:spacing w:val="40"/>
        </w:rPr>
        <w:t xml:space="preserve"> </w:t>
      </w:r>
      <w:r>
        <w:t>различие</w:t>
      </w:r>
      <w:r>
        <w:rPr>
          <w:spacing w:val="40"/>
        </w:rPr>
        <w:t xml:space="preserve"> </w:t>
      </w:r>
      <w:r>
        <w:t>между</w:t>
      </w:r>
      <w:r>
        <w:rPr>
          <w:spacing w:val="40"/>
        </w:rPr>
        <w:t xml:space="preserve"> </w:t>
      </w:r>
      <w:r>
        <w:t>бытовым</w:t>
      </w:r>
      <w:r>
        <w:rPr>
          <w:spacing w:val="40"/>
        </w:rPr>
        <w:t xml:space="preserve"> </w:t>
      </w:r>
      <w:r>
        <w:t>костюмом</w:t>
      </w:r>
      <w:r>
        <w:rPr>
          <w:spacing w:val="40"/>
        </w:rPr>
        <w:t xml:space="preserve"> </w:t>
      </w:r>
      <w:r>
        <w:t>в</w:t>
      </w:r>
      <w:r>
        <w:rPr>
          <w:spacing w:val="40"/>
        </w:rPr>
        <w:t xml:space="preserve"> </w:t>
      </w:r>
      <w:r>
        <w:t>жизни</w:t>
      </w:r>
      <w:r>
        <w:rPr>
          <w:spacing w:val="40"/>
        </w:rPr>
        <w:t xml:space="preserve"> </w:t>
      </w:r>
      <w:r>
        <w:t>и</w:t>
      </w:r>
      <w:r>
        <w:rPr>
          <w:spacing w:val="40"/>
        </w:rPr>
        <w:t xml:space="preserve"> </w:t>
      </w:r>
      <w:r>
        <w:t>сценическим</w:t>
      </w:r>
      <w:r>
        <w:rPr>
          <w:spacing w:val="40"/>
        </w:rPr>
        <w:t xml:space="preserve"> </w:t>
      </w:r>
      <w:r>
        <w:t>костюмом театрального</w:t>
      </w:r>
      <w:r>
        <w:rPr>
          <w:spacing w:val="59"/>
        </w:rPr>
        <w:t xml:space="preserve"> </w:t>
      </w:r>
      <w:r>
        <w:t>персонажа,</w:t>
      </w:r>
      <w:r>
        <w:rPr>
          <w:spacing w:val="62"/>
        </w:rPr>
        <w:t xml:space="preserve"> </w:t>
      </w:r>
      <w:r>
        <w:t>воплощающим</w:t>
      </w:r>
      <w:r>
        <w:rPr>
          <w:spacing w:val="61"/>
        </w:rPr>
        <w:t xml:space="preserve"> </w:t>
      </w:r>
      <w:r>
        <w:t>характер</w:t>
      </w:r>
      <w:r>
        <w:rPr>
          <w:spacing w:val="61"/>
        </w:rPr>
        <w:t xml:space="preserve"> </w:t>
      </w:r>
      <w:r>
        <w:t>героя</w:t>
      </w:r>
      <w:r>
        <w:rPr>
          <w:spacing w:val="62"/>
        </w:rPr>
        <w:t xml:space="preserve"> </w:t>
      </w:r>
      <w:r>
        <w:t>и</w:t>
      </w:r>
      <w:r>
        <w:rPr>
          <w:spacing w:val="63"/>
        </w:rPr>
        <w:t xml:space="preserve"> </w:t>
      </w:r>
      <w:r>
        <w:t>его</w:t>
      </w:r>
      <w:r>
        <w:rPr>
          <w:spacing w:val="61"/>
        </w:rPr>
        <w:t xml:space="preserve"> </w:t>
      </w:r>
      <w:r>
        <w:t>эпоху</w:t>
      </w:r>
      <w:r>
        <w:rPr>
          <w:spacing w:val="60"/>
        </w:rPr>
        <w:t xml:space="preserve"> </w:t>
      </w:r>
      <w:r>
        <w:t>в</w:t>
      </w:r>
      <w:r>
        <w:rPr>
          <w:spacing w:val="64"/>
        </w:rPr>
        <w:t xml:space="preserve"> </w:t>
      </w:r>
      <w:r>
        <w:t>единстве</w:t>
      </w:r>
      <w:r>
        <w:rPr>
          <w:spacing w:val="61"/>
        </w:rPr>
        <w:t xml:space="preserve"> </w:t>
      </w:r>
      <w:r>
        <w:rPr>
          <w:spacing w:val="-2"/>
        </w:rPr>
        <w:t>всего</w:t>
      </w:r>
    </w:p>
    <w:p w14:paraId="334AF418">
      <w:pPr>
        <w:pStyle w:val="7"/>
        <w:ind w:firstLine="0"/>
      </w:pPr>
      <w:r>
        <w:t>стилистического</w:t>
      </w:r>
      <w:r>
        <w:rPr>
          <w:spacing w:val="-4"/>
        </w:rPr>
        <w:t xml:space="preserve"> </w:t>
      </w:r>
      <w:r>
        <w:t>образа</w:t>
      </w:r>
      <w:r>
        <w:rPr>
          <w:spacing w:val="-3"/>
        </w:rPr>
        <w:t xml:space="preserve"> </w:t>
      </w:r>
      <w:r>
        <w:rPr>
          <w:spacing w:val="-2"/>
        </w:rPr>
        <w:t>спектакля;</w:t>
      </w:r>
    </w:p>
    <w:p w14:paraId="41A84605">
      <w:pPr>
        <w:pStyle w:val="7"/>
        <w:ind w:right="845"/>
      </w:pPr>
      <w:r>
        <w:t>иметь</w:t>
      </w:r>
      <w:r>
        <w:rPr>
          <w:spacing w:val="-5"/>
        </w:rPr>
        <w:t xml:space="preserve"> </w:t>
      </w:r>
      <w:r>
        <w:t>представление</w:t>
      </w:r>
      <w:r>
        <w:rPr>
          <w:spacing w:val="-8"/>
        </w:rPr>
        <w:t xml:space="preserve"> </w:t>
      </w:r>
      <w:r>
        <w:t>о</w:t>
      </w:r>
      <w:r>
        <w:rPr>
          <w:spacing w:val="-4"/>
        </w:rPr>
        <w:t xml:space="preserve"> </w:t>
      </w:r>
      <w:r>
        <w:t>творчестве</w:t>
      </w:r>
      <w:r>
        <w:rPr>
          <w:spacing w:val="-5"/>
        </w:rPr>
        <w:t xml:space="preserve"> </w:t>
      </w:r>
      <w:r>
        <w:t>наиболее</w:t>
      </w:r>
      <w:r>
        <w:rPr>
          <w:spacing w:val="-8"/>
        </w:rPr>
        <w:t xml:space="preserve"> </w:t>
      </w:r>
      <w:r>
        <w:t>известных</w:t>
      </w:r>
      <w:r>
        <w:rPr>
          <w:spacing w:val="-5"/>
        </w:rPr>
        <w:t xml:space="preserve"> </w:t>
      </w:r>
      <w:r>
        <w:t>художников-постановщиков</w:t>
      </w:r>
      <w:r>
        <w:rPr>
          <w:spacing w:val="-7"/>
        </w:rPr>
        <w:t xml:space="preserve"> </w:t>
      </w:r>
      <w:r>
        <w:t>в истории отечественного искусства (эскизы костюмов и декораций в творчестве К. Коровина, И. Билибина, А. Головина и других художников);</w:t>
      </w:r>
    </w:p>
    <w:p w14:paraId="1E527044">
      <w:pPr>
        <w:pStyle w:val="7"/>
        <w:spacing w:before="1"/>
        <w:ind w:right="855"/>
      </w:pPr>
      <w: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14:paraId="1F18E938">
      <w:pPr>
        <w:pStyle w:val="7"/>
        <w:ind w:right="853"/>
      </w:pPr>
      <w:r>
        <w:t>объяснять ведущую роль художника</w:t>
      </w:r>
      <w:r>
        <w:rPr>
          <w:spacing w:val="-1"/>
        </w:rPr>
        <w:t xml:space="preserve"> </w:t>
      </w:r>
      <w:r>
        <w:t>кукольного спектакля как соавтора</w:t>
      </w:r>
      <w:r>
        <w:rPr>
          <w:spacing w:val="-1"/>
        </w:rPr>
        <w:t xml:space="preserve"> </w:t>
      </w:r>
      <w:r>
        <w:t>режиссёра и актёра в процессе создания образа персонажа;</w:t>
      </w:r>
    </w:p>
    <w:p w14:paraId="01742685">
      <w:pPr>
        <w:pStyle w:val="7"/>
        <w:ind w:right="853"/>
      </w:pPr>
      <w:r>
        <w:t xml:space="preserve">иметь практический навык игрового одушевления куклы из простых бытовых </w:t>
      </w:r>
      <w:r>
        <w:rPr>
          <w:spacing w:val="-2"/>
        </w:rPr>
        <w:t>предметов;</w:t>
      </w:r>
    </w:p>
    <w:p w14:paraId="5323BDC8">
      <w:pPr>
        <w:pStyle w:val="7"/>
        <w:ind w:right="846"/>
      </w:pPr>
      <w: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374CAD8C">
      <w:pPr>
        <w:pStyle w:val="7"/>
        <w:ind w:left="1843" w:firstLine="0"/>
      </w:pPr>
      <w:r>
        <w:t>Художественная</w:t>
      </w:r>
      <w:r>
        <w:rPr>
          <w:spacing w:val="-6"/>
        </w:rPr>
        <w:t xml:space="preserve"> </w:t>
      </w:r>
      <w:r>
        <w:rPr>
          <w:spacing w:val="-2"/>
        </w:rPr>
        <w:t>фотография:</w:t>
      </w:r>
    </w:p>
    <w:p w14:paraId="6AA3A6A8">
      <w:pPr>
        <w:pStyle w:val="7"/>
        <w:ind w:right="855"/>
      </w:pPr>
      <w: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00F1BEFD">
      <w:pPr>
        <w:pStyle w:val="7"/>
        <w:ind w:left="1843" w:right="851" w:firstLine="0"/>
      </w:pPr>
      <w:r>
        <w:t>уметь объяснять понятия «длительность экспозиции», «выдержка», «диафрагма»; иметь</w:t>
      </w:r>
      <w:r>
        <w:rPr>
          <w:spacing w:val="50"/>
        </w:rPr>
        <w:t xml:space="preserve"> </w:t>
      </w:r>
      <w:r>
        <w:t>навыки</w:t>
      </w:r>
      <w:r>
        <w:rPr>
          <w:spacing w:val="51"/>
        </w:rPr>
        <w:t xml:space="preserve"> </w:t>
      </w:r>
      <w:r>
        <w:t>фотографирования</w:t>
      </w:r>
      <w:r>
        <w:rPr>
          <w:spacing w:val="51"/>
        </w:rPr>
        <w:t xml:space="preserve"> </w:t>
      </w:r>
      <w:r>
        <w:t>и</w:t>
      </w:r>
      <w:r>
        <w:rPr>
          <w:spacing w:val="51"/>
        </w:rPr>
        <w:t xml:space="preserve"> </w:t>
      </w:r>
      <w:r>
        <w:t>обработки</w:t>
      </w:r>
      <w:r>
        <w:rPr>
          <w:spacing w:val="51"/>
        </w:rPr>
        <w:t xml:space="preserve"> </w:t>
      </w:r>
      <w:r>
        <w:t>цифровых</w:t>
      </w:r>
      <w:r>
        <w:rPr>
          <w:spacing w:val="53"/>
        </w:rPr>
        <w:t xml:space="preserve"> </w:t>
      </w:r>
      <w:r>
        <w:t>фотографий</w:t>
      </w:r>
      <w:r>
        <w:rPr>
          <w:spacing w:val="51"/>
        </w:rPr>
        <w:t xml:space="preserve"> </w:t>
      </w:r>
      <w:r>
        <w:t>с</w:t>
      </w:r>
      <w:r>
        <w:rPr>
          <w:spacing w:val="51"/>
        </w:rPr>
        <w:t xml:space="preserve"> </w:t>
      </w:r>
      <w:r>
        <w:rPr>
          <w:spacing w:val="-2"/>
        </w:rPr>
        <w:t>помощью</w:t>
      </w:r>
    </w:p>
    <w:p w14:paraId="09353F43">
      <w:pPr>
        <w:pStyle w:val="7"/>
        <w:ind w:firstLine="0"/>
      </w:pPr>
      <w:r>
        <w:t>компьютерных</w:t>
      </w:r>
      <w:r>
        <w:rPr>
          <w:spacing w:val="-6"/>
        </w:rPr>
        <w:t xml:space="preserve"> </w:t>
      </w:r>
      <w:r>
        <w:t>графических</w:t>
      </w:r>
      <w:r>
        <w:rPr>
          <w:spacing w:val="-5"/>
        </w:rPr>
        <w:t xml:space="preserve"> </w:t>
      </w:r>
      <w:r>
        <w:rPr>
          <w:spacing w:val="-2"/>
        </w:rPr>
        <w:t>редакторов;</w:t>
      </w:r>
    </w:p>
    <w:p w14:paraId="6C7984BE">
      <w:pPr>
        <w:pStyle w:val="7"/>
        <w:ind w:right="848"/>
      </w:pPr>
      <w:r>
        <w:t>уметь объяснять значение фотографий «Родиноведения» С.М. Прокудина-Горского для современных представлений об истории жизни в нашей стране;</w:t>
      </w:r>
    </w:p>
    <w:p w14:paraId="539D1234">
      <w:pPr>
        <w:pStyle w:val="7"/>
        <w:spacing w:before="1"/>
        <w:ind w:left="1843" w:right="853" w:firstLine="0"/>
        <w:jc w:val="left"/>
      </w:pPr>
      <w:r>
        <w:t>различать и характеризовать различные жанры художественной фотографии; объяснять роль света как художественного средства в искусстве фотографии; понимать,</w:t>
      </w:r>
      <w:r>
        <w:rPr>
          <w:spacing w:val="-10"/>
        </w:rPr>
        <w:t xml:space="preserve"> </w:t>
      </w:r>
      <w:r>
        <w:t>как</w:t>
      </w:r>
      <w:r>
        <w:rPr>
          <w:spacing w:val="-5"/>
        </w:rPr>
        <w:t xml:space="preserve"> </w:t>
      </w:r>
      <w:r>
        <w:t>в</w:t>
      </w:r>
      <w:r>
        <w:rPr>
          <w:spacing w:val="-5"/>
        </w:rPr>
        <w:t xml:space="preserve"> </w:t>
      </w:r>
      <w:r>
        <w:t>художественной</w:t>
      </w:r>
      <w:r>
        <w:rPr>
          <w:spacing w:val="-5"/>
        </w:rPr>
        <w:t xml:space="preserve"> </w:t>
      </w:r>
      <w:r>
        <w:t>фотографии</w:t>
      </w:r>
      <w:r>
        <w:rPr>
          <w:spacing w:val="-4"/>
        </w:rPr>
        <w:t xml:space="preserve"> </w:t>
      </w:r>
      <w:r>
        <w:t>проявляются</w:t>
      </w:r>
      <w:r>
        <w:rPr>
          <w:spacing w:val="-6"/>
        </w:rPr>
        <w:t xml:space="preserve"> </w:t>
      </w:r>
      <w:r>
        <w:t>средства</w:t>
      </w:r>
      <w:r>
        <w:rPr>
          <w:spacing w:val="-3"/>
        </w:rPr>
        <w:t xml:space="preserve"> </w:t>
      </w:r>
      <w:r>
        <w:rPr>
          <w:spacing w:val="-2"/>
        </w:rPr>
        <w:t>выразительности</w:t>
      </w:r>
    </w:p>
    <w:p w14:paraId="6434AEA5">
      <w:pPr>
        <w:pStyle w:val="7"/>
        <w:tabs>
          <w:tab w:val="left" w:pos="3311"/>
          <w:tab w:val="left" w:pos="4586"/>
          <w:tab w:val="left" w:pos="4927"/>
          <w:tab w:val="left" w:pos="6287"/>
          <w:tab w:val="left" w:pos="6615"/>
          <w:tab w:val="left" w:pos="7073"/>
          <w:tab w:val="left" w:pos="8589"/>
          <w:tab w:val="left" w:pos="8912"/>
          <w:tab w:val="left" w:pos="9697"/>
        </w:tabs>
        <w:ind w:right="850" w:firstLine="0"/>
        <w:jc w:val="left"/>
      </w:pPr>
      <w:r>
        <w:rPr>
          <w:spacing w:val="-2"/>
        </w:rPr>
        <w:t>изобразительного</w:t>
      </w:r>
      <w:r>
        <w:tab/>
      </w:r>
      <w:r>
        <w:rPr>
          <w:spacing w:val="-2"/>
        </w:rPr>
        <w:t>искусства,</w:t>
      </w:r>
      <w:r>
        <w:tab/>
      </w:r>
      <w:r>
        <w:rPr>
          <w:spacing w:val="-10"/>
        </w:rPr>
        <w:t>и</w:t>
      </w:r>
      <w:r>
        <w:tab/>
      </w:r>
      <w:r>
        <w:rPr>
          <w:spacing w:val="-2"/>
        </w:rPr>
        <w:t>стремиться</w:t>
      </w:r>
      <w:r>
        <w:tab/>
      </w:r>
      <w:r>
        <w:rPr>
          <w:spacing w:val="-12"/>
        </w:rPr>
        <w:t>к</w:t>
      </w:r>
      <w:r>
        <w:tab/>
      </w:r>
      <w:r>
        <w:rPr>
          <w:spacing w:val="-6"/>
        </w:rPr>
        <w:t>их</w:t>
      </w:r>
      <w:r>
        <w:tab/>
      </w:r>
      <w:r>
        <w:rPr>
          <w:spacing w:val="-2"/>
        </w:rPr>
        <w:t>применению</w:t>
      </w:r>
      <w:r>
        <w:tab/>
      </w:r>
      <w:r>
        <w:rPr>
          <w:spacing w:val="-10"/>
        </w:rPr>
        <w:t>в</w:t>
      </w:r>
      <w:r>
        <w:tab/>
      </w:r>
      <w:r>
        <w:rPr>
          <w:spacing w:val="-2"/>
        </w:rPr>
        <w:t>своей</w:t>
      </w:r>
      <w:r>
        <w:tab/>
      </w:r>
      <w:r>
        <w:rPr>
          <w:spacing w:val="-2"/>
        </w:rPr>
        <w:t>практике фотографирования;</w:t>
      </w:r>
    </w:p>
    <w:p w14:paraId="12E9ECCD">
      <w:pPr>
        <w:pStyle w:val="7"/>
        <w:jc w:val="left"/>
      </w:pPr>
      <w:r>
        <w:t>иметь</w:t>
      </w:r>
      <w:r>
        <w:rPr>
          <w:spacing w:val="40"/>
        </w:rPr>
        <w:t xml:space="preserve"> </w:t>
      </w:r>
      <w:r>
        <w:t>опыт</w:t>
      </w:r>
      <w:r>
        <w:rPr>
          <w:spacing w:val="40"/>
        </w:rPr>
        <w:t xml:space="preserve"> </w:t>
      </w:r>
      <w:r>
        <w:t>наблюдения</w:t>
      </w:r>
      <w:r>
        <w:rPr>
          <w:spacing w:val="40"/>
        </w:rPr>
        <w:t xml:space="preserve"> </w:t>
      </w:r>
      <w:r>
        <w:t>и</w:t>
      </w:r>
      <w:r>
        <w:rPr>
          <w:spacing w:val="40"/>
        </w:rPr>
        <w:t xml:space="preserve"> </w:t>
      </w:r>
      <w:r>
        <w:t>художественно-эстетического</w:t>
      </w:r>
      <w:r>
        <w:rPr>
          <w:spacing w:val="40"/>
        </w:rPr>
        <w:t xml:space="preserve"> </w:t>
      </w:r>
      <w:r>
        <w:t>анализа</w:t>
      </w:r>
      <w:r>
        <w:rPr>
          <w:spacing w:val="40"/>
        </w:rPr>
        <w:t xml:space="preserve"> </w:t>
      </w:r>
      <w:r>
        <w:t>художественных фотографий известных профессиональных мастеров фотографии;</w:t>
      </w:r>
    </w:p>
    <w:p w14:paraId="0E724912">
      <w:pPr>
        <w:pStyle w:val="7"/>
        <w:spacing w:after="0"/>
        <w:jc w:val="left"/>
        <w:sectPr>
          <w:pgSz w:w="11910" w:h="16840"/>
          <w:pgMar w:top="920" w:right="0" w:bottom="280" w:left="425" w:header="736" w:footer="0" w:gutter="0"/>
          <w:cols w:space="720" w:num="1"/>
        </w:sectPr>
      </w:pPr>
    </w:p>
    <w:p w14:paraId="1C8C0213">
      <w:pPr>
        <w:pStyle w:val="7"/>
        <w:spacing w:before="189"/>
        <w:ind w:right="848"/>
      </w:pPr>
      <w: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5DBB7DC0">
      <w:pPr>
        <w:pStyle w:val="7"/>
        <w:ind w:right="853"/>
      </w:pPr>
      <w:r>
        <w:t>обретать опыт художественного наблюдения жизни, развивая познавательный интерес и внимание к окружающему миру, к людям;</w:t>
      </w:r>
    </w:p>
    <w:p w14:paraId="6E9E88D1">
      <w:pPr>
        <w:pStyle w:val="7"/>
        <w:ind w:right="855"/>
      </w:pPr>
      <w:r>
        <w:t>уметь</w:t>
      </w:r>
      <w:r>
        <w:rPr>
          <w:spacing w:val="-15"/>
        </w:rPr>
        <w:t xml:space="preserve"> </w:t>
      </w:r>
      <w:r>
        <w:t>объяснять</w:t>
      </w:r>
      <w:r>
        <w:rPr>
          <w:spacing w:val="-15"/>
        </w:rPr>
        <w:t xml:space="preserve"> </w:t>
      </w:r>
      <w:r>
        <w:t>разницу</w:t>
      </w:r>
      <w:r>
        <w:rPr>
          <w:spacing w:val="-15"/>
        </w:rPr>
        <w:t xml:space="preserve"> </w:t>
      </w:r>
      <w:r>
        <w:t>в</w:t>
      </w:r>
      <w:r>
        <w:rPr>
          <w:spacing w:val="-15"/>
        </w:rPr>
        <w:t xml:space="preserve"> </w:t>
      </w:r>
      <w:r>
        <w:t>содержании</w:t>
      </w:r>
      <w:r>
        <w:rPr>
          <w:spacing w:val="-15"/>
        </w:rPr>
        <w:t xml:space="preserve"> </w:t>
      </w:r>
      <w:r>
        <w:t>искусства</w:t>
      </w:r>
      <w:r>
        <w:rPr>
          <w:spacing w:val="-15"/>
        </w:rPr>
        <w:t xml:space="preserve"> </w:t>
      </w:r>
      <w:r>
        <w:t>живописной</w:t>
      </w:r>
      <w:r>
        <w:rPr>
          <w:spacing w:val="-15"/>
        </w:rPr>
        <w:t xml:space="preserve"> </w:t>
      </w:r>
      <w:r>
        <w:t>картины,</w:t>
      </w:r>
      <w:r>
        <w:rPr>
          <w:spacing w:val="-15"/>
        </w:rPr>
        <w:t xml:space="preserve"> </w:t>
      </w:r>
      <w:r>
        <w:t>графического рисунка и фотоснимка, возможности их одновременного существования и актуальности в современной художественной культуре;</w:t>
      </w:r>
    </w:p>
    <w:p w14:paraId="5E564793">
      <w:pPr>
        <w:pStyle w:val="7"/>
        <w:ind w:right="846"/>
      </w:pPr>
      <w:r>
        <w:t>понимать значение репортажного жанра, роли журналистов-фотографов в истории ХХ в. и современном мире;</w:t>
      </w:r>
    </w:p>
    <w:p w14:paraId="584AE5C0">
      <w:pPr>
        <w:pStyle w:val="7"/>
        <w:ind w:right="853"/>
      </w:pPr>
      <w:r>
        <w:t xml:space="preserve">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w:t>
      </w:r>
      <w:r>
        <w:rPr>
          <w:spacing w:val="-2"/>
        </w:rPr>
        <w:t>эпохи;</w:t>
      </w:r>
    </w:p>
    <w:p w14:paraId="407F1507">
      <w:pPr>
        <w:pStyle w:val="7"/>
        <w:ind w:left="1843" w:right="1468" w:firstLine="0"/>
        <w:jc w:val="left"/>
      </w:pPr>
      <w:r>
        <w:t>иметь</w:t>
      </w:r>
      <w:r>
        <w:rPr>
          <w:spacing w:val="-6"/>
        </w:rPr>
        <w:t xml:space="preserve"> </w:t>
      </w:r>
      <w:r>
        <w:t>навыки</w:t>
      </w:r>
      <w:r>
        <w:rPr>
          <w:spacing w:val="-7"/>
        </w:rPr>
        <w:t xml:space="preserve"> </w:t>
      </w:r>
      <w:r>
        <w:t>компьютерной</w:t>
      </w:r>
      <w:r>
        <w:rPr>
          <w:spacing w:val="-7"/>
        </w:rPr>
        <w:t xml:space="preserve"> </w:t>
      </w:r>
      <w:r>
        <w:t>обработки</w:t>
      </w:r>
      <w:r>
        <w:rPr>
          <w:spacing w:val="-7"/>
        </w:rPr>
        <w:t xml:space="preserve"> </w:t>
      </w:r>
      <w:r>
        <w:t>и</w:t>
      </w:r>
      <w:r>
        <w:rPr>
          <w:spacing w:val="-9"/>
        </w:rPr>
        <w:t xml:space="preserve"> </w:t>
      </w:r>
      <w:r>
        <w:t>преобразования</w:t>
      </w:r>
      <w:r>
        <w:rPr>
          <w:spacing w:val="-7"/>
        </w:rPr>
        <w:t xml:space="preserve"> </w:t>
      </w:r>
      <w:r>
        <w:t>фотографий. Изображение и искусство кино:</w:t>
      </w:r>
    </w:p>
    <w:p w14:paraId="1586C578">
      <w:pPr>
        <w:pStyle w:val="7"/>
        <w:spacing w:before="1"/>
        <w:ind w:left="1843" w:firstLine="0"/>
        <w:jc w:val="left"/>
      </w:pPr>
      <w:r>
        <w:t>иметь</w:t>
      </w:r>
      <w:r>
        <w:rPr>
          <w:spacing w:val="-4"/>
        </w:rPr>
        <w:t xml:space="preserve"> </w:t>
      </w:r>
      <w:r>
        <w:t>представление</w:t>
      </w:r>
      <w:r>
        <w:rPr>
          <w:spacing w:val="-3"/>
        </w:rPr>
        <w:t xml:space="preserve"> </w:t>
      </w:r>
      <w:r>
        <w:t>об</w:t>
      </w:r>
      <w:r>
        <w:rPr>
          <w:spacing w:val="-3"/>
        </w:rPr>
        <w:t xml:space="preserve"> </w:t>
      </w:r>
      <w:r>
        <w:t>этапах в</w:t>
      </w:r>
      <w:r>
        <w:rPr>
          <w:spacing w:val="-3"/>
        </w:rPr>
        <w:t xml:space="preserve"> </w:t>
      </w:r>
      <w:r>
        <w:t>истории</w:t>
      </w:r>
      <w:r>
        <w:rPr>
          <w:spacing w:val="-5"/>
        </w:rPr>
        <w:t xml:space="preserve"> </w:t>
      </w:r>
      <w:r>
        <w:t>кино</w:t>
      </w:r>
      <w:r>
        <w:rPr>
          <w:spacing w:val="-2"/>
        </w:rPr>
        <w:t xml:space="preserve"> </w:t>
      </w:r>
      <w:r>
        <w:t>и</w:t>
      </w:r>
      <w:r>
        <w:rPr>
          <w:spacing w:val="-2"/>
        </w:rPr>
        <w:t xml:space="preserve"> </w:t>
      </w:r>
      <w:r>
        <w:t>его</w:t>
      </w:r>
      <w:r>
        <w:rPr>
          <w:spacing w:val="-3"/>
        </w:rPr>
        <w:t xml:space="preserve"> </w:t>
      </w:r>
      <w:r>
        <w:t>эволюции</w:t>
      </w:r>
      <w:r>
        <w:rPr>
          <w:spacing w:val="-2"/>
        </w:rPr>
        <w:t xml:space="preserve"> </w:t>
      </w:r>
      <w:r>
        <w:t>как</w:t>
      </w:r>
      <w:r>
        <w:rPr>
          <w:spacing w:val="-4"/>
        </w:rPr>
        <w:t xml:space="preserve"> </w:t>
      </w:r>
      <w:r>
        <w:rPr>
          <w:spacing w:val="-2"/>
        </w:rPr>
        <w:t>искусства;</w:t>
      </w:r>
    </w:p>
    <w:p w14:paraId="1E994474">
      <w:pPr>
        <w:pStyle w:val="7"/>
        <w:ind w:right="851"/>
      </w:pPr>
      <w:r>
        <w:t>уметь объяснять, почему экранное время и всё изображаемое в фильме, являясь условностью, формирует у людей восприятие реального мира;</w:t>
      </w:r>
    </w:p>
    <w:p w14:paraId="5D89B3E1">
      <w:pPr>
        <w:pStyle w:val="7"/>
        <w:ind w:right="851"/>
      </w:pPr>
      <w:r>
        <w:t>иметь представление об экранных искусствах как монтаже композиционно построенных кадров;</w:t>
      </w:r>
    </w:p>
    <w:p w14:paraId="32151838">
      <w:pPr>
        <w:pStyle w:val="7"/>
        <w:ind w:right="845"/>
      </w:pPr>
      <w:r>
        <w:t>знать</w:t>
      </w:r>
      <w:r>
        <w:rPr>
          <w:spacing w:val="-11"/>
        </w:rPr>
        <w:t xml:space="preserve"> </w:t>
      </w:r>
      <w:r>
        <w:t>и</w:t>
      </w:r>
      <w:r>
        <w:rPr>
          <w:spacing w:val="-10"/>
        </w:rPr>
        <w:t xml:space="preserve"> </w:t>
      </w:r>
      <w:r>
        <w:t>объяснять,</w:t>
      </w:r>
      <w:r>
        <w:rPr>
          <w:spacing w:val="-11"/>
        </w:rPr>
        <w:t xml:space="preserve"> </w:t>
      </w:r>
      <w:r>
        <w:t>в</w:t>
      </w:r>
      <w:r>
        <w:rPr>
          <w:spacing w:val="-11"/>
        </w:rPr>
        <w:t xml:space="preserve"> </w:t>
      </w:r>
      <w:r>
        <w:t>чём</w:t>
      </w:r>
      <w:r>
        <w:rPr>
          <w:spacing w:val="-11"/>
        </w:rPr>
        <w:t xml:space="preserve"> </w:t>
      </w:r>
      <w:r>
        <w:t>состоит</w:t>
      </w:r>
      <w:r>
        <w:rPr>
          <w:spacing w:val="-10"/>
        </w:rPr>
        <w:t xml:space="preserve"> </w:t>
      </w:r>
      <w:r>
        <w:t>работа</w:t>
      </w:r>
      <w:r>
        <w:rPr>
          <w:spacing w:val="-11"/>
        </w:rPr>
        <w:t xml:space="preserve"> </w:t>
      </w:r>
      <w:r>
        <w:t>художника-постановщика</w:t>
      </w:r>
      <w:r>
        <w:rPr>
          <w:spacing w:val="-11"/>
        </w:rPr>
        <w:t xml:space="preserve"> </w:t>
      </w:r>
      <w:r>
        <w:t>и</w:t>
      </w:r>
      <w:r>
        <w:rPr>
          <w:spacing w:val="-10"/>
        </w:rPr>
        <w:t xml:space="preserve"> </w:t>
      </w:r>
      <w:r>
        <w:t>специалистов</w:t>
      </w:r>
      <w:r>
        <w:rPr>
          <w:spacing w:val="-10"/>
        </w:rPr>
        <w:t xml:space="preserve"> </w:t>
      </w:r>
      <w:r>
        <w:t>его команды художников в период подготовки и съёмки игрового фильма;</w:t>
      </w:r>
    </w:p>
    <w:p w14:paraId="7D7EF155">
      <w:pPr>
        <w:pStyle w:val="7"/>
        <w:ind w:left="1843" w:firstLine="0"/>
      </w:pPr>
      <w:r>
        <w:t>объяснять</w:t>
      </w:r>
      <w:r>
        <w:rPr>
          <w:spacing w:val="-5"/>
        </w:rPr>
        <w:t xml:space="preserve"> </w:t>
      </w:r>
      <w:r>
        <w:t>роль</w:t>
      </w:r>
      <w:r>
        <w:rPr>
          <w:spacing w:val="-4"/>
        </w:rPr>
        <w:t xml:space="preserve"> </w:t>
      </w:r>
      <w:r>
        <w:t>видео</w:t>
      </w:r>
      <w:r>
        <w:rPr>
          <w:spacing w:val="-3"/>
        </w:rPr>
        <w:t xml:space="preserve"> </w:t>
      </w:r>
      <w:r>
        <w:t>в</w:t>
      </w:r>
      <w:r>
        <w:rPr>
          <w:spacing w:val="-5"/>
        </w:rPr>
        <w:t xml:space="preserve"> </w:t>
      </w:r>
      <w:r>
        <w:t>современной</w:t>
      </w:r>
      <w:r>
        <w:rPr>
          <w:spacing w:val="-3"/>
        </w:rPr>
        <w:t xml:space="preserve"> </w:t>
      </w:r>
      <w:r>
        <w:t>бытовой</w:t>
      </w:r>
      <w:r>
        <w:rPr>
          <w:spacing w:val="-5"/>
        </w:rPr>
        <w:t xml:space="preserve"> </w:t>
      </w:r>
      <w:r>
        <w:rPr>
          <w:spacing w:val="-2"/>
        </w:rPr>
        <w:t>культуре;</w:t>
      </w:r>
    </w:p>
    <w:p w14:paraId="47FBAF2D">
      <w:pPr>
        <w:pStyle w:val="7"/>
        <w:ind w:right="850"/>
      </w:pPr>
      <w:r>
        <w:t>иметь опыт создания видеоролика, осваивать основные этапы создания видеоролика и планировать свою работу по созданию видеоролика;</w:t>
      </w:r>
    </w:p>
    <w:p w14:paraId="4D30C983">
      <w:pPr>
        <w:pStyle w:val="7"/>
        <w:ind w:right="844"/>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2273DBE3">
      <w:pPr>
        <w:pStyle w:val="7"/>
        <w:spacing w:before="1"/>
        <w:ind w:right="854"/>
      </w:pPr>
      <w:r>
        <w:t>иметь начальные навыки практической работы по видеомонтажу на основе соответствующих компьютерных программ;</w:t>
      </w:r>
    </w:p>
    <w:p w14:paraId="44BCCA1F">
      <w:pPr>
        <w:pStyle w:val="7"/>
        <w:ind w:left="1843" w:firstLine="0"/>
      </w:pPr>
      <w:r>
        <w:t>иметь</w:t>
      </w:r>
      <w:r>
        <w:rPr>
          <w:spacing w:val="-3"/>
        </w:rPr>
        <w:t xml:space="preserve"> </w:t>
      </w:r>
      <w:r>
        <w:t>навык</w:t>
      </w:r>
      <w:r>
        <w:rPr>
          <w:spacing w:val="-4"/>
        </w:rPr>
        <w:t xml:space="preserve"> </w:t>
      </w:r>
      <w:r>
        <w:t>критического</w:t>
      </w:r>
      <w:r>
        <w:rPr>
          <w:spacing w:val="-3"/>
        </w:rPr>
        <w:t xml:space="preserve"> </w:t>
      </w:r>
      <w:r>
        <w:t>осмысления</w:t>
      </w:r>
      <w:r>
        <w:rPr>
          <w:spacing w:val="-3"/>
        </w:rPr>
        <w:t xml:space="preserve"> </w:t>
      </w:r>
      <w:r>
        <w:t>качества</w:t>
      </w:r>
      <w:r>
        <w:rPr>
          <w:spacing w:val="-5"/>
        </w:rPr>
        <w:t xml:space="preserve"> </w:t>
      </w:r>
      <w:r>
        <w:t>снятых</w:t>
      </w:r>
      <w:r>
        <w:rPr>
          <w:spacing w:val="-1"/>
        </w:rPr>
        <w:t xml:space="preserve"> </w:t>
      </w:r>
      <w:r>
        <w:rPr>
          <w:spacing w:val="-2"/>
        </w:rPr>
        <w:t>роликов;</w:t>
      </w:r>
    </w:p>
    <w:p w14:paraId="2614ABDF">
      <w:pPr>
        <w:pStyle w:val="7"/>
        <w:ind w:right="853"/>
      </w:pPr>
      <w:r>
        <w:t>иметь</w:t>
      </w:r>
      <w:r>
        <w:rPr>
          <w:spacing w:val="-14"/>
        </w:rPr>
        <w:t xml:space="preserve"> </w:t>
      </w:r>
      <w:r>
        <w:t>знания</w:t>
      </w:r>
      <w:r>
        <w:rPr>
          <w:spacing w:val="-15"/>
        </w:rPr>
        <w:t xml:space="preserve"> </w:t>
      </w:r>
      <w:r>
        <w:t>по</w:t>
      </w:r>
      <w:r>
        <w:rPr>
          <w:spacing w:val="-15"/>
        </w:rPr>
        <w:t xml:space="preserve"> </w:t>
      </w:r>
      <w:r>
        <w:t>истории</w:t>
      </w:r>
      <w:r>
        <w:rPr>
          <w:spacing w:val="-14"/>
        </w:rPr>
        <w:t xml:space="preserve"> </w:t>
      </w:r>
      <w:r>
        <w:t>мультипликации</w:t>
      </w:r>
      <w:r>
        <w:rPr>
          <w:spacing w:val="-14"/>
        </w:rPr>
        <w:t xml:space="preserve"> </w:t>
      </w:r>
      <w:r>
        <w:t>и</w:t>
      </w:r>
      <w:r>
        <w:rPr>
          <w:spacing w:val="-12"/>
        </w:rPr>
        <w:t xml:space="preserve"> </w:t>
      </w:r>
      <w:r>
        <w:t>уметь</w:t>
      </w:r>
      <w:r>
        <w:rPr>
          <w:spacing w:val="-14"/>
        </w:rPr>
        <w:t xml:space="preserve"> </w:t>
      </w:r>
      <w:r>
        <w:t>приводить</w:t>
      </w:r>
      <w:r>
        <w:rPr>
          <w:spacing w:val="-14"/>
        </w:rPr>
        <w:t xml:space="preserve"> </w:t>
      </w:r>
      <w:r>
        <w:t>примеры</w:t>
      </w:r>
      <w:r>
        <w:rPr>
          <w:spacing w:val="-15"/>
        </w:rPr>
        <w:t xml:space="preserve"> </w:t>
      </w:r>
      <w:r>
        <w:t>использования электронно-цифровых технологий в современном игровом кинематографе;</w:t>
      </w:r>
    </w:p>
    <w:p w14:paraId="1BF201BD">
      <w:pPr>
        <w:pStyle w:val="7"/>
        <w:ind w:right="849"/>
      </w:pPr>
      <w:r>
        <w:t>иметь опыт анализа художественного образа и средств его достижения в лучших отечественных</w:t>
      </w:r>
      <w:r>
        <w:rPr>
          <w:spacing w:val="-4"/>
        </w:rPr>
        <w:t xml:space="preserve"> </w:t>
      </w:r>
      <w:r>
        <w:t>мультфильмах;</w:t>
      </w:r>
      <w:r>
        <w:rPr>
          <w:spacing w:val="-5"/>
        </w:rPr>
        <w:t xml:space="preserve"> </w:t>
      </w:r>
      <w:r>
        <w:t>осознавать</w:t>
      </w:r>
      <w:r>
        <w:rPr>
          <w:spacing w:val="-4"/>
        </w:rPr>
        <w:t xml:space="preserve"> </w:t>
      </w:r>
      <w:r>
        <w:t>многообразие</w:t>
      </w:r>
      <w:r>
        <w:rPr>
          <w:spacing w:val="-6"/>
        </w:rPr>
        <w:t xml:space="preserve"> </w:t>
      </w:r>
      <w:r>
        <w:t>подходов,</w:t>
      </w:r>
      <w:r>
        <w:rPr>
          <w:spacing w:val="-5"/>
        </w:rPr>
        <w:t xml:space="preserve"> </w:t>
      </w:r>
      <w:r>
        <w:t>поэзию</w:t>
      </w:r>
      <w:r>
        <w:rPr>
          <w:spacing w:val="-5"/>
        </w:rPr>
        <w:t xml:space="preserve"> </w:t>
      </w:r>
      <w:r>
        <w:t>и</w:t>
      </w:r>
      <w:r>
        <w:rPr>
          <w:spacing w:val="-2"/>
        </w:rPr>
        <w:t xml:space="preserve"> </w:t>
      </w:r>
      <w:r>
        <w:t>уникальность художественных образов отечественной мультипликации;</w:t>
      </w:r>
    </w:p>
    <w:p w14:paraId="1FD17016">
      <w:pPr>
        <w:pStyle w:val="7"/>
        <w:ind w:right="851"/>
      </w:pPr>
      <w:r>
        <w:t>осваивать опыт создания компьютерной анимации в выбранной технике и в соответствующей компьютерной программе;</w:t>
      </w:r>
    </w:p>
    <w:p w14:paraId="13529B29">
      <w:pPr>
        <w:pStyle w:val="7"/>
        <w:ind w:right="851"/>
      </w:pPr>
      <w:r>
        <w:t>иметь опыт совместной творческой коллективной работы по созданию анимационного фильма.</w:t>
      </w:r>
    </w:p>
    <w:p w14:paraId="18709D73">
      <w:pPr>
        <w:pStyle w:val="7"/>
        <w:ind w:left="1843" w:firstLine="0"/>
      </w:pPr>
      <w:r>
        <w:t>Изобразительное</w:t>
      </w:r>
      <w:r>
        <w:rPr>
          <w:spacing w:val="-5"/>
        </w:rPr>
        <w:t xml:space="preserve"> </w:t>
      </w:r>
      <w:r>
        <w:t>искусство</w:t>
      </w:r>
      <w:r>
        <w:rPr>
          <w:spacing w:val="-4"/>
        </w:rPr>
        <w:t xml:space="preserve"> </w:t>
      </w:r>
      <w:r>
        <w:t>на</w:t>
      </w:r>
      <w:r>
        <w:rPr>
          <w:spacing w:val="-4"/>
        </w:rPr>
        <w:t xml:space="preserve"> </w:t>
      </w:r>
      <w:r>
        <w:rPr>
          <w:spacing w:val="-2"/>
        </w:rPr>
        <w:t>телевидении:</w:t>
      </w:r>
    </w:p>
    <w:p w14:paraId="78BB60CA">
      <w:pPr>
        <w:pStyle w:val="7"/>
        <w:ind w:right="850"/>
      </w:pPr>
      <w: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5D24F833">
      <w:pPr>
        <w:pStyle w:val="7"/>
        <w:spacing w:before="1"/>
        <w:ind w:left="1843" w:right="849" w:firstLine="0"/>
      </w:pPr>
      <w:r>
        <w:t>знать о создателе телевидения – русском инженере Владимире Зворыкине; осознавать</w:t>
      </w:r>
      <w:r>
        <w:rPr>
          <w:spacing w:val="74"/>
          <w:w w:val="150"/>
        </w:rPr>
        <w:t xml:space="preserve"> </w:t>
      </w:r>
      <w:r>
        <w:t>роль</w:t>
      </w:r>
      <w:r>
        <w:rPr>
          <w:spacing w:val="76"/>
          <w:w w:val="150"/>
        </w:rPr>
        <w:t xml:space="preserve"> </w:t>
      </w:r>
      <w:r>
        <w:t>телевидения</w:t>
      </w:r>
      <w:r>
        <w:rPr>
          <w:spacing w:val="75"/>
          <w:w w:val="150"/>
        </w:rPr>
        <w:t xml:space="preserve"> </w:t>
      </w:r>
      <w:r>
        <w:t>в</w:t>
      </w:r>
      <w:r>
        <w:rPr>
          <w:spacing w:val="75"/>
          <w:w w:val="150"/>
        </w:rPr>
        <w:t xml:space="preserve"> </w:t>
      </w:r>
      <w:r>
        <w:t>превращении</w:t>
      </w:r>
      <w:r>
        <w:rPr>
          <w:spacing w:val="76"/>
          <w:w w:val="150"/>
        </w:rPr>
        <w:t xml:space="preserve"> </w:t>
      </w:r>
      <w:r>
        <w:t>мира</w:t>
      </w:r>
      <w:r>
        <w:rPr>
          <w:spacing w:val="74"/>
          <w:w w:val="150"/>
        </w:rPr>
        <w:t xml:space="preserve"> </w:t>
      </w:r>
      <w:r>
        <w:t>в</w:t>
      </w:r>
      <w:r>
        <w:rPr>
          <w:spacing w:val="75"/>
          <w:w w:val="150"/>
        </w:rPr>
        <w:t xml:space="preserve"> </w:t>
      </w:r>
      <w:r>
        <w:t>единое</w:t>
      </w:r>
      <w:r>
        <w:rPr>
          <w:spacing w:val="74"/>
          <w:w w:val="150"/>
        </w:rPr>
        <w:t xml:space="preserve"> </w:t>
      </w:r>
      <w:r>
        <w:rPr>
          <w:spacing w:val="-2"/>
        </w:rPr>
        <w:t>информационное</w:t>
      </w:r>
    </w:p>
    <w:p w14:paraId="6A5D15CF">
      <w:pPr>
        <w:pStyle w:val="7"/>
        <w:ind w:firstLine="0"/>
        <w:jc w:val="left"/>
      </w:pPr>
      <w:r>
        <w:rPr>
          <w:spacing w:val="-2"/>
        </w:rPr>
        <w:t>пространство;</w:t>
      </w:r>
    </w:p>
    <w:p w14:paraId="2EEE9FC1">
      <w:pPr>
        <w:pStyle w:val="7"/>
        <w:ind w:right="853"/>
        <w:jc w:val="left"/>
      </w:pPr>
      <w:r>
        <w:t>иметь представление о многих направлениях деятельности и профессиях художника на телевидении;</w:t>
      </w:r>
    </w:p>
    <w:p w14:paraId="301965E9">
      <w:pPr>
        <w:pStyle w:val="7"/>
        <w:ind w:right="853"/>
        <w:jc w:val="left"/>
      </w:pPr>
      <w:r>
        <w:t>применять полученные знания и опыт творчества в работе школьного телевидения и студии мультимедиа;</w:t>
      </w:r>
    </w:p>
    <w:p w14:paraId="2FA83F81">
      <w:pPr>
        <w:pStyle w:val="7"/>
        <w:tabs>
          <w:tab w:val="left" w:pos="3068"/>
          <w:tab w:val="left" w:pos="5050"/>
          <w:tab w:val="left" w:pos="5973"/>
          <w:tab w:val="left" w:pos="7476"/>
          <w:tab w:val="left" w:pos="8689"/>
          <w:tab w:val="left" w:pos="9063"/>
        </w:tabs>
        <w:ind w:right="853"/>
        <w:jc w:val="left"/>
      </w:pPr>
      <w:r>
        <w:rPr>
          <w:spacing w:val="-2"/>
        </w:rPr>
        <w:t>понимать</w:t>
      </w:r>
      <w:r>
        <w:tab/>
      </w:r>
      <w:r>
        <w:rPr>
          <w:spacing w:val="-2"/>
        </w:rPr>
        <w:t>образовательные</w:t>
      </w:r>
      <w:r>
        <w:tab/>
      </w:r>
      <w:r>
        <w:rPr>
          <w:spacing w:val="-2"/>
        </w:rPr>
        <w:t>задачи</w:t>
      </w:r>
      <w:r>
        <w:tab/>
      </w:r>
      <w:r>
        <w:rPr>
          <w:spacing w:val="-2"/>
        </w:rPr>
        <w:t>зрительской</w:t>
      </w:r>
      <w:r>
        <w:tab/>
      </w:r>
      <w:r>
        <w:rPr>
          <w:spacing w:val="-2"/>
        </w:rPr>
        <w:t>культуры</w:t>
      </w:r>
      <w:r>
        <w:tab/>
      </w:r>
      <w:r>
        <w:rPr>
          <w:spacing w:val="-10"/>
        </w:rPr>
        <w:t>и</w:t>
      </w:r>
      <w:r>
        <w:tab/>
      </w:r>
      <w:r>
        <w:rPr>
          <w:spacing w:val="-2"/>
        </w:rPr>
        <w:t xml:space="preserve">необходимость </w:t>
      </w:r>
      <w:r>
        <w:t>зрительских умений;</w:t>
      </w:r>
    </w:p>
    <w:p w14:paraId="19B232C8">
      <w:pPr>
        <w:pStyle w:val="7"/>
        <w:spacing w:after="0"/>
        <w:jc w:val="left"/>
        <w:sectPr>
          <w:pgSz w:w="11910" w:h="16840"/>
          <w:pgMar w:top="920" w:right="0" w:bottom="280" w:left="425" w:header="736" w:footer="0" w:gutter="0"/>
          <w:cols w:space="720" w:num="1"/>
        </w:sectPr>
      </w:pPr>
    </w:p>
    <w:p w14:paraId="586843ED">
      <w:pPr>
        <w:pStyle w:val="7"/>
        <w:spacing w:before="189"/>
        <w:ind w:right="844"/>
      </w:pPr>
      <w:r>
        <w:t>осознавать значение художественной культуры для личностного духовно- нравственного развития и самореализации, определять место и роль художественной деятельности в своей жизни и в жизни общества.</w:t>
      </w:r>
    </w:p>
    <w:p w14:paraId="39B09C72">
      <w:pPr>
        <w:pStyle w:val="7"/>
        <w:spacing w:before="5"/>
        <w:ind w:left="0" w:firstLine="0"/>
        <w:jc w:val="left"/>
      </w:pPr>
    </w:p>
    <w:p w14:paraId="6275CE5B">
      <w:pPr>
        <w:pStyle w:val="3"/>
      </w:pPr>
      <w:r>
        <w:t>Федеральная</w:t>
      </w:r>
      <w:r>
        <w:rPr>
          <w:spacing w:val="-4"/>
        </w:rPr>
        <w:t xml:space="preserve"> </w:t>
      </w:r>
      <w:r>
        <w:t>рабочая</w:t>
      </w:r>
      <w:r>
        <w:rPr>
          <w:spacing w:val="-2"/>
        </w:rPr>
        <w:t xml:space="preserve"> </w:t>
      </w:r>
      <w:r>
        <w:t>программа</w:t>
      </w:r>
      <w:r>
        <w:rPr>
          <w:spacing w:val="-2"/>
        </w:rPr>
        <w:t xml:space="preserve"> </w:t>
      </w:r>
      <w:r>
        <w:t>по</w:t>
      </w:r>
      <w:r>
        <w:rPr>
          <w:spacing w:val="-2"/>
        </w:rPr>
        <w:t xml:space="preserve"> </w:t>
      </w:r>
      <w:r>
        <w:t>учебному</w:t>
      </w:r>
      <w:r>
        <w:rPr>
          <w:spacing w:val="-1"/>
        </w:rPr>
        <w:t xml:space="preserve"> </w:t>
      </w:r>
      <w:r>
        <w:t>предмету</w:t>
      </w:r>
      <w:r>
        <w:rPr>
          <w:spacing w:val="-1"/>
        </w:rPr>
        <w:t xml:space="preserve"> </w:t>
      </w:r>
      <w:r>
        <w:rPr>
          <w:spacing w:val="-2"/>
        </w:rPr>
        <w:t>«Музыка».</w:t>
      </w:r>
    </w:p>
    <w:p w14:paraId="03CC34C3">
      <w:pPr>
        <w:pStyle w:val="7"/>
        <w:ind w:right="850"/>
      </w:pPr>
      <w: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6D27991D">
      <w:pPr>
        <w:pStyle w:val="7"/>
        <w:ind w:right="854"/>
      </w:pPr>
      <w:r>
        <w:t xml:space="preserve">Пояснительная записка отражает общие цели и задачи изучения музыки, место в структуре учебного плана, а также подходы к отбору содержания и планируемым </w:t>
      </w:r>
      <w:r>
        <w:rPr>
          <w:spacing w:val="-2"/>
        </w:rPr>
        <w:t>результатам.</w:t>
      </w:r>
    </w:p>
    <w:p w14:paraId="77F21744">
      <w:pPr>
        <w:pStyle w:val="7"/>
        <w:ind w:right="847"/>
      </w:pPr>
      <w:r>
        <w:t>Содержание</w:t>
      </w:r>
      <w:r>
        <w:rPr>
          <w:spacing w:val="-6"/>
        </w:rPr>
        <w:t xml:space="preserve"> </w:t>
      </w:r>
      <w:r>
        <w:t>обучения</w:t>
      </w:r>
      <w:r>
        <w:rPr>
          <w:spacing w:val="-5"/>
        </w:rPr>
        <w:t xml:space="preserve"> </w:t>
      </w:r>
      <w:r>
        <w:t>раскрывает</w:t>
      </w:r>
      <w:r>
        <w:rPr>
          <w:spacing w:val="-5"/>
        </w:rPr>
        <w:t xml:space="preserve"> </w:t>
      </w:r>
      <w:r>
        <w:t>содержательные</w:t>
      </w:r>
      <w:r>
        <w:rPr>
          <w:spacing w:val="-7"/>
        </w:rPr>
        <w:t xml:space="preserve"> </w:t>
      </w:r>
      <w:r>
        <w:t>линии,</w:t>
      </w:r>
      <w:r>
        <w:rPr>
          <w:spacing w:val="-5"/>
        </w:rPr>
        <w:t xml:space="preserve"> </w:t>
      </w:r>
      <w:r>
        <w:t>которые</w:t>
      </w:r>
      <w:r>
        <w:rPr>
          <w:spacing w:val="-9"/>
        </w:rPr>
        <w:t xml:space="preserve"> </w:t>
      </w:r>
      <w:r>
        <w:t>предлагаются</w:t>
      </w:r>
      <w:r>
        <w:rPr>
          <w:spacing w:val="-5"/>
        </w:rPr>
        <w:t xml:space="preserve"> </w:t>
      </w:r>
      <w:r>
        <w:t>для изучения на уровне основного общего образования.</w:t>
      </w:r>
    </w:p>
    <w:p w14:paraId="7D784C57">
      <w:pPr>
        <w:pStyle w:val="7"/>
        <w:ind w:right="847"/>
      </w:pPr>
      <w: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14:paraId="56CA735F">
      <w:pPr>
        <w:pStyle w:val="7"/>
        <w:ind w:left="1843" w:firstLine="0"/>
      </w:pPr>
      <w:r>
        <w:t>Пояснительная</w:t>
      </w:r>
      <w:r>
        <w:rPr>
          <w:spacing w:val="-6"/>
        </w:rPr>
        <w:t xml:space="preserve"> </w:t>
      </w:r>
      <w:r>
        <w:rPr>
          <w:spacing w:val="-2"/>
        </w:rPr>
        <w:t>записка.</w:t>
      </w:r>
    </w:p>
    <w:p w14:paraId="7DBF9302">
      <w:pPr>
        <w:pStyle w:val="7"/>
        <w:ind w:right="854"/>
      </w:pPr>
      <w:r>
        <w:t>Программа по музыке разработана с целью оказания методической помощи учителю музыки в создании рабочей программы по учебному предмету.</w:t>
      </w:r>
    </w:p>
    <w:p w14:paraId="1227E2D6">
      <w:pPr>
        <w:pStyle w:val="7"/>
        <w:ind w:left="1843" w:firstLine="0"/>
      </w:pPr>
      <w:r>
        <w:t>Программа</w:t>
      </w:r>
      <w:r>
        <w:rPr>
          <w:spacing w:val="-4"/>
        </w:rPr>
        <w:t xml:space="preserve"> </w:t>
      </w:r>
      <w:r>
        <w:t>по</w:t>
      </w:r>
      <w:r>
        <w:rPr>
          <w:spacing w:val="-3"/>
        </w:rPr>
        <w:t xml:space="preserve"> </w:t>
      </w:r>
      <w:r>
        <w:t>музыке</w:t>
      </w:r>
      <w:r>
        <w:rPr>
          <w:spacing w:val="-2"/>
        </w:rPr>
        <w:t xml:space="preserve"> </w:t>
      </w:r>
      <w:r>
        <w:t xml:space="preserve">позволит </w:t>
      </w:r>
      <w:r>
        <w:rPr>
          <w:spacing w:val="-2"/>
        </w:rPr>
        <w:t>учителю:</w:t>
      </w:r>
    </w:p>
    <w:p w14:paraId="2E7913ED">
      <w:pPr>
        <w:pStyle w:val="7"/>
        <w:ind w:right="847"/>
      </w:pPr>
      <w:r>
        <w:t>реализовать</w:t>
      </w:r>
      <w:r>
        <w:rPr>
          <w:spacing w:val="-15"/>
        </w:rPr>
        <w:t xml:space="preserve"> </w:t>
      </w:r>
      <w:r>
        <w:t>в</w:t>
      </w:r>
      <w:r>
        <w:rPr>
          <w:spacing w:val="-15"/>
        </w:rPr>
        <w:t xml:space="preserve"> </w:t>
      </w:r>
      <w:r>
        <w:t>процессе</w:t>
      </w:r>
      <w:r>
        <w:rPr>
          <w:spacing w:val="-14"/>
        </w:rPr>
        <w:t xml:space="preserve"> </w:t>
      </w:r>
      <w:r>
        <w:t>преподавания</w:t>
      </w:r>
      <w:r>
        <w:rPr>
          <w:spacing w:val="-14"/>
        </w:rPr>
        <w:t xml:space="preserve"> </w:t>
      </w:r>
      <w:r>
        <w:t>музыки</w:t>
      </w:r>
      <w:r>
        <w:rPr>
          <w:spacing w:val="-14"/>
        </w:rPr>
        <w:t xml:space="preserve"> </w:t>
      </w:r>
      <w:r>
        <w:t>современные</w:t>
      </w:r>
      <w:r>
        <w:rPr>
          <w:spacing w:val="-15"/>
        </w:rPr>
        <w:t xml:space="preserve"> </w:t>
      </w:r>
      <w:r>
        <w:t>подходы</w:t>
      </w:r>
      <w:r>
        <w:rPr>
          <w:spacing w:val="-15"/>
        </w:rPr>
        <w:t xml:space="preserve"> </w:t>
      </w:r>
      <w:r>
        <w:t>к</w:t>
      </w:r>
      <w:r>
        <w:rPr>
          <w:spacing w:val="-15"/>
        </w:rPr>
        <w:t xml:space="preserve"> </w:t>
      </w:r>
      <w:r>
        <w:t>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w:t>
      </w:r>
      <w:r>
        <w:rPr>
          <w:spacing w:val="-6"/>
        </w:rPr>
        <w:t xml:space="preserve"> </w:t>
      </w:r>
      <w:r>
        <w:t>учебного</w:t>
      </w:r>
      <w:r>
        <w:rPr>
          <w:spacing w:val="-10"/>
        </w:rPr>
        <w:t xml:space="preserve"> </w:t>
      </w:r>
      <w:r>
        <w:t>предмета</w:t>
      </w:r>
      <w:r>
        <w:rPr>
          <w:spacing w:val="-10"/>
        </w:rPr>
        <w:t xml:space="preserve"> </w:t>
      </w:r>
      <w:r>
        <w:t>по</w:t>
      </w:r>
      <w:r>
        <w:rPr>
          <w:spacing w:val="-10"/>
        </w:rPr>
        <w:t xml:space="preserve"> </w:t>
      </w:r>
      <w:r>
        <w:t>годам</w:t>
      </w:r>
      <w:r>
        <w:rPr>
          <w:spacing w:val="-10"/>
        </w:rPr>
        <w:t xml:space="preserve"> </w:t>
      </w:r>
      <w:r>
        <w:t>обучения</w:t>
      </w:r>
      <w:r>
        <w:rPr>
          <w:spacing w:val="-10"/>
        </w:rPr>
        <w:t xml:space="preserve"> </w:t>
      </w:r>
      <w:r>
        <w:t>в</w:t>
      </w:r>
      <w:r>
        <w:rPr>
          <w:spacing w:val="-10"/>
        </w:rPr>
        <w:t xml:space="preserve"> </w:t>
      </w:r>
      <w:r>
        <w:t>соответствии</w:t>
      </w:r>
      <w:r>
        <w:rPr>
          <w:spacing w:val="-9"/>
        </w:rPr>
        <w:t xml:space="preserve"> </w:t>
      </w:r>
      <w:r>
        <w:t>с</w:t>
      </w:r>
      <w:r>
        <w:rPr>
          <w:spacing w:val="-11"/>
        </w:rPr>
        <w:t xml:space="preserve"> </w:t>
      </w:r>
      <w:r>
        <w:t>ФГОС</w:t>
      </w:r>
      <w:r>
        <w:rPr>
          <w:spacing w:val="-9"/>
        </w:rPr>
        <w:t xml:space="preserve"> </w:t>
      </w:r>
      <w:r>
        <w:t>ООО,</w:t>
      </w:r>
      <w:r>
        <w:rPr>
          <w:spacing w:val="-10"/>
        </w:rPr>
        <w:t xml:space="preserve"> </w:t>
      </w:r>
      <w:r>
        <w:t>а</w:t>
      </w:r>
      <w:r>
        <w:rPr>
          <w:spacing w:val="-8"/>
        </w:rPr>
        <w:t xml:space="preserve"> </w:t>
      </w:r>
      <w:r>
        <w:t>также</w:t>
      </w:r>
      <w:r>
        <w:rPr>
          <w:spacing w:val="-10"/>
        </w:rPr>
        <w:t xml:space="preserve"> </w:t>
      </w:r>
      <w:r>
        <w:t xml:space="preserve">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w:t>
      </w:r>
      <w:r>
        <w:rPr>
          <w:spacing w:val="-2"/>
        </w:rPr>
        <w:t>воспитания.</w:t>
      </w:r>
    </w:p>
    <w:p w14:paraId="285A351A">
      <w:pPr>
        <w:pStyle w:val="7"/>
        <w:ind w:right="850"/>
      </w:pPr>
      <w:r>
        <w:t>разработать календарно-тематическое планирование с учетом особенностей конкретного региона, образовательной организации, класса.</w:t>
      </w:r>
    </w:p>
    <w:p w14:paraId="09C8636D">
      <w:pPr>
        <w:pStyle w:val="7"/>
        <w:ind w:right="847"/>
      </w:pPr>
      <w: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w:t>
      </w:r>
      <w:r>
        <w:rPr>
          <w:spacing w:val="-4"/>
        </w:rPr>
        <w:t xml:space="preserve"> </w:t>
      </w:r>
      <w:r>
        <w:t>для</w:t>
      </w:r>
      <w:r>
        <w:rPr>
          <w:spacing w:val="-4"/>
        </w:rPr>
        <w:t xml:space="preserve"> </w:t>
      </w:r>
      <w:r>
        <w:t>развития</w:t>
      </w:r>
      <w:r>
        <w:rPr>
          <w:spacing w:val="-7"/>
        </w:rPr>
        <w:t xml:space="preserve"> </w:t>
      </w:r>
      <w:r>
        <w:t>внутреннего</w:t>
      </w:r>
      <w:r>
        <w:rPr>
          <w:spacing w:val="-4"/>
        </w:rPr>
        <w:t xml:space="preserve"> </w:t>
      </w:r>
      <w:r>
        <w:t>мира</w:t>
      </w:r>
      <w:r>
        <w:rPr>
          <w:spacing w:val="-5"/>
        </w:rPr>
        <w:t xml:space="preserve"> </w:t>
      </w:r>
      <w:r>
        <w:t>человека,</w:t>
      </w:r>
      <w:r>
        <w:rPr>
          <w:spacing w:val="-4"/>
        </w:rPr>
        <w:t xml:space="preserve"> </w:t>
      </w:r>
      <w:r>
        <w:t>гармонизации</w:t>
      </w:r>
      <w:r>
        <w:rPr>
          <w:spacing w:val="-6"/>
        </w:rPr>
        <w:t xml:space="preserve"> </w:t>
      </w:r>
      <w:r>
        <w:t>его</w:t>
      </w:r>
      <w:r>
        <w:rPr>
          <w:spacing w:val="-4"/>
        </w:rPr>
        <w:t xml:space="preserve"> </w:t>
      </w:r>
      <w:r>
        <w:t>взаимоотношений</w:t>
      </w:r>
      <w:r>
        <w:rPr>
          <w:spacing w:val="-6"/>
        </w:rPr>
        <w:t xml:space="preserve"> </w:t>
      </w:r>
      <w:r>
        <w:t xml:space="preserve">с самим собой, другими людьми, окружающим миром через занятия музыкальным </w:t>
      </w:r>
      <w:r>
        <w:rPr>
          <w:spacing w:val="-2"/>
        </w:rPr>
        <w:t>искусством.</w:t>
      </w:r>
    </w:p>
    <w:p w14:paraId="2EF054B0">
      <w:pPr>
        <w:pStyle w:val="7"/>
        <w:ind w:right="847"/>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41298054">
      <w:pPr>
        <w:pStyle w:val="7"/>
        <w:ind w:right="851"/>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w:t>
      </w:r>
      <w:r>
        <w:rPr>
          <w:spacing w:val="34"/>
        </w:rPr>
        <w:t xml:space="preserve">  </w:t>
      </w:r>
      <w:r>
        <w:t>культурного</w:t>
      </w:r>
      <w:r>
        <w:rPr>
          <w:spacing w:val="34"/>
        </w:rPr>
        <w:t xml:space="preserve">  </w:t>
      </w:r>
      <w:r>
        <w:t>кода,</w:t>
      </w:r>
      <w:r>
        <w:rPr>
          <w:spacing w:val="34"/>
        </w:rPr>
        <w:t xml:space="preserve">  </w:t>
      </w:r>
      <w:r>
        <w:t>сохраняющего</w:t>
      </w:r>
      <w:r>
        <w:rPr>
          <w:spacing w:val="34"/>
        </w:rPr>
        <w:t xml:space="preserve">  </w:t>
      </w:r>
      <w:r>
        <w:t>в</w:t>
      </w:r>
      <w:r>
        <w:rPr>
          <w:spacing w:val="33"/>
        </w:rPr>
        <w:t xml:space="preserve">  </w:t>
      </w:r>
      <w:r>
        <w:t>свернутом</w:t>
      </w:r>
      <w:r>
        <w:rPr>
          <w:spacing w:val="36"/>
        </w:rPr>
        <w:t xml:space="preserve">  </w:t>
      </w:r>
      <w:r>
        <w:t>виде</w:t>
      </w:r>
      <w:r>
        <w:rPr>
          <w:spacing w:val="34"/>
        </w:rPr>
        <w:t xml:space="preserve">  </w:t>
      </w:r>
      <w:r>
        <w:t>всю</w:t>
      </w:r>
      <w:r>
        <w:rPr>
          <w:spacing w:val="34"/>
        </w:rPr>
        <w:t xml:space="preserve">  </w:t>
      </w:r>
      <w:r>
        <w:rPr>
          <w:spacing w:val="-2"/>
        </w:rPr>
        <w:t>систему</w:t>
      </w:r>
    </w:p>
    <w:p w14:paraId="5E873953">
      <w:pPr>
        <w:pStyle w:val="7"/>
        <w:spacing w:after="0"/>
        <w:sectPr>
          <w:pgSz w:w="11910" w:h="16840"/>
          <w:pgMar w:top="920" w:right="0" w:bottom="280" w:left="425" w:header="736" w:footer="0" w:gutter="0"/>
          <w:cols w:space="720" w:num="1"/>
        </w:sectPr>
      </w:pPr>
    </w:p>
    <w:p w14:paraId="73CC8DE3">
      <w:pPr>
        <w:pStyle w:val="7"/>
        <w:spacing w:before="189"/>
        <w:ind w:right="852" w:firstLine="0"/>
      </w:pPr>
      <w:r>
        <w:t>мировоззрения предков, передаваемую музыкой не только через сознание, но и на более глубоком – подсознательном – уровне.</w:t>
      </w:r>
    </w:p>
    <w:p w14:paraId="205222CD">
      <w:pPr>
        <w:pStyle w:val="7"/>
        <w:ind w:right="846"/>
      </w:pPr>
      <w:r>
        <w:t>Музыка – временно́е искусство. В связи с этим важнейшим вкладом в развитие комплекса</w:t>
      </w:r>
      <w:r>
        <w:rPr>
          <w:spacing w:val="-2"/>
        </w:rPr>
        <w:t xml:space="preserve"> </w:t>
      </w:r>
      <w:r>
        <w:t>психических</w:t>
      </w:r>
      <w:r>
        <w:rPr>
          <w:spacing w:val="-1"/>
        </w:rPr>
        <w:t xml:space="preserve"> </w:t>
      </w:r>
      <w:r>
        <w:t>качеств</w:t>
      </w:r>
      <w:r>
        <w:rPr>
          <w:spacing w:val="-1"/>
        </w:rPr>
        <w:t xml:space="preserve"> </w:t>
      </w:r>
      <w:r>
        <w:t>личности является</w:t>
      </w:r>
      <w:r>
        <w:rPr>
          <w:spacing w:val="-1"/>
        </w:rPr>
        <w:t xml:space="preserve"> </w:t>
      </w:r>
      <w:r>
        <w:t>способность музыки развивать</w:t>
      </w:r>
      <w:r>
        <w:rPr>
          <w:spacing w:val="-2"/>
        </w:rPr>
        <w:t xml:space="preserve"> </w:t>
      </w:r>
      <w:r>
        <w:t xml:space="preserve">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w:t>
      </w:r>
      <w:r>
        <w:rPr>
          <w:spacing w:val="-2"/>
        </w:rPr>
        <w:t>прошлым.</w:t>
      </w:r>
    </w:p>
    <w:p w14:paraId="7EB35A3D">
      <w:pPr>
        <w:pStyle w:val="7"/>
        <w:ind w:right="848"/>
      </w:pPr>
      <w:r>
        <w:t>Изучение музыки обеспечивает развитие интеллектуальных и творческих способностей</w:t>
      </w:r>
      <w:r>
        <w:rPr>
          <w:spacing w:val="-7"/>
        </w:rPr>
        <w:t xml:space="preserve"> </w:t>
      </w:r>
      <w:r>
        <w:t>обучающегося,</w:t>
      </w:r>
      <w:r>
        <w:rPr>
          <w:spacing w:val="-8"/>
        </w:rPr>
        <w:t xml:space="preserve"> </w:t>
      </w:r>
      <w:r>
        <w:t>развивает</w:t>
      </w:r>
      <w:r>
        <w:rPr>
          <w:spacing w:val="-7"/>
        </w:rPr>
        <w:t xml:space="preserve"> </w:t>
      </w:r>
      <w:r>
        <w:t>его</w:t>
      </w:r>
      <w:r>
        <w:rPr>
          <w:spacing w:val="-8"/>
        </w:rPr>
        <w:t xml:space="preserve"> </w:t>
      </w:r>
      <w:r>
        <w:t>абстрактное</w:t>
      </w:r>
      <w:r>
        <w:rPr>
          <w:spacing w:val="-9"/>
        </w:rPr>
        <w:t xml:space="preserve"> </w:t>
      </w:r>
      <w:r>
        <w:t>мышление,</w:t>
      </w:r>
      <w:r>
        <w:rPr>
          <w:spacing w:val="-10"/>
        </w:rPr>
        <w:t xml:space="preserve"> </w:t>
      </w:r>
      <w:r>
        <w:t>память</w:t>
      </w:r>
      <w:r>
        <w:rPr>
          <w:spacing w:val="-6"/>
        </w:rPr>
        <w:t xml:space="preserve"> </w:t>
      </w:r>
      <w:r>
        <w:t>и</w:t>
      </w:r>
      <w:r>
        <w:rPr>
          <w:spacing w:val="-9"/>
        </w:rPr>
        <w:t xml:space="preserve"> </w:t>
      </w:r>
      <w:r>
        <w:t>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0E9F1204">
      <w:pPr>
        <w:pStyle w:val="7"/>
        <w:spacing w:before="1"/>
        <w:ind w:right="845"/>
      </w:pPr>
      <w:r>
        <w:t>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14:paraId="2157DBA4">
      <w:pPr>
        <w:pStyle w:val="7"/>
        <w:ind w:right="846"/>
      </w:pPr>
      <w: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6E9FCDE4">
      <w:pPr>
        <w:pStyle w:val="7"/>
        <w:ind w:right="853"/>
      </w:pPr>
      <w:r>
        <w:t>В процессе конкретизации учебных целей их реализация осуществляется по следующим направлениям:</w:t>
      </w:r>
    </w:p>
    <w:p w14:paraId="1C954025">
      <w:pPr>
        <w:pStyle w:val="7"/>
        <w:ind w:right="849"/>
      </w:pPr>
      <w:r>
        <w:t>становление системы ценностей обучающихся, развитие целостного миропонимания в единстве эмоциональной и познавательной сферы;</w:t>
      </w:r>
    </w:p>
    <w:p w14:paraId="515E62BD">
      <w:pPr>
        <w:pStyle w:val="7"/>
        <w:spacing w:before="1"/>
        <w:ind w:right="843"/>
      </w:pPr>
      <w: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0DC6AAC7">
      <w:pPr>
        <w:pStyle w:val="7"/>
        <w:ind w:right="852"/>
      </w:pPr>
      <w:r>
        <w:t>формирование творческих способностей ребенка, развитие внутренней мотивации к интонационно-содержательной деятельности.</w:t>
      </w:r>
    </w:p>
    <w:p w14:paraId="5932C4B4">
      <w:pPr>
        <w:pStyle w:val="7"/>
        <w:ind w:left="1843" w:firstLine="0"/>
      </w:pPr>
      <w:r>
        <w:t>Задачи</w:t>
      </w:r>
      <w:r>
        <w:rPr>
          <w:spacing w:val="-5"/>
        </w:rPr>
        <w:t xml:space="preserve"> </w:t>
      </w:r>
      <w:r>
        <w:t>обучения</w:t>
      </w:r>
      <w:r>
        <w:rPr>
          <w:spacing w:val="-2"/>
        </w:rPr>
        <w:t xml:space="preserve"> </w:t>
      </w:r>
      <w:r>
        <w:t>музыке</w:t>
      </w:r>
      <w:r>
        <w:rPr>
          <w:spacing w:val="-4"/>
        </w:rPr>
        <w:t xml:space="preserve"> </w:t>
      </w:r>
      <w:r>
        <w:t>на</w:t>
      </w:r>
      <w:r>
        <w:rPr>
          <w:spacing w:val="-1"/>
        </w:rPr>
        <w:t xml:space="preserve"> </w:t>
      </w:r>
      <w:r>
        <w:t>уровне</w:t>
      </w:r>
      <w:r>
        <w:rPr>
          <w:spacing w:val="-4"/>
        </w:rPr>
        <w:t xml:space="preserve"> </w:t>
      </w:r>
      <w:r>
        <w:t>основного</w:t>
      </w:r>
      <w:r>
        <w:rPr>
          <w:spacing w:val="-2"/>
        </w:rPr>
        <w:t xml:space="preserve"> </w:t>
      </w:r>
      <w:r>
        <w:t>общего</w:t>
      </w:r>
      <w:r>
        <w:rPr>
          <w:spacing w:val="-2"/>
        </w:rPr>
        <w:t xml:space="preserve"> образования:</w:t>
      </w:r>
    </w:p>
    <w:p w14:paraId="7A8A9852">
      <w:pPr>
        <w:pStyle w:val="7"/>
        <w:ind w:right="853"/>
      </w:pPr>
      <w:r>
        <w:t>приобщение</w:t>
      </w:r>
      <w:r>
        <w:rPr>
          <w:spacing w:val="-2"/>
        </w:rPr>
        <w:t xml:space="preserve"> </w:t>
      </w:r>
      <w:r>
        <w:t>к традиционным</w:t>
      </w:r>
      <w:r>
        <w:rPr>
          <w:spacing w:val="-2"/>
        </w:rPr>
        <w:t xml:space="preserve"> </w:t>
      </w:r>
      <w:r>
        <w:t>российским</w:t>
      </w:r>
      <w:r>
        <w:rPr>
          <w:spacing w:val="-2"/>
        </w:rPr>
        <w:t xml:space="preserve"> </w:t>
      </w:r>
      <w:r>
        <w:t>ценностям</w:t>
      </w:r>
      <w:r>
        <w:rPr>
          <w:spacing w:val="-1"/>
        </w:rPr>
        <w:t xml:space="preserve"> </w:t>
      </w:r>
      <w:r>
        <w:t>через личный психологический опыт эмоционально-эстетического переживания;</w:t>
      </w:r>
    </w:p>
    <w:p w14:paraId="7DF4D280">
      <w:pPr>
        <w:pStyle w:val="7"/>
        <w:ind w:right="848"/>
      </w:pPr>
      <w:r>
        <w:t>осознание</w:t>
      </w:r>
      <w:r>
        <w:rPr>
          <w:spacing w:val="-13"/>
        </w:rPr>
        <w:t xml:space="preserve"> </w:t>
      </w:r>
      <w:r>
        <w:t>социальной</w:t>
      </w:r>
      <w:r>
        <w:rPr>
          <w:spacing w:val="-13"/>
        </w:rPr>
        <w:t xml:space="preserve"> </w:t>
      </w:r>
      <w:r>
        <w:t>функции</w:t>
      </w:r>
      <w:r>
        <w:rPr>
          <w:spacing w:val="-11"/>
        </w:rPr>
        <w:t xml:space="preserve"> </w:t>
      </w:r>
      <w:r>
        <w:t>музыки,</w:t>
      </w:r>
      <w:r>
        <w:rPr>
          <w:spacing w:val="-12"/>
        </w:rPr>
        <w:t xml:space="preserve"> </w:t>
      </w:r>
      <w:r>
        <w:t>стремление</w:t>
      </w:r>
      <w:r>
        <w:rPr>
          <w:spacing w:val="-13"/>
        </w:rPr>
        <w:t xml:space="preserve"> </w:t>
      </w:r>
      <w:r>
        <w:t>понять</w:t>
      </w:r>
      <w:r>
        <w:rPr>
          <w:spacing w:val="-11"/>
        </w:rPr>
        <w:t xml:space="preserve"> </w:t>
      </w:r>
      <w:r>
        <w:t>закономерности</w:t>
      </w:r>
      <w:r>
        <w:rPr>
          <w:spacing w:val="-10"/>
        </w:rPr>
        <w:t xml:space="preserve"> </w:t>
      </w:r>
      <w:r>
        <w:t>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1FABFBAB">
      <w:pPr>
        <w:pStyle w:val="7"/>
        <w:ind w:right="852"/>
      </w:pPr>
      <w: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7ECC0ABE">
      <w:pPr>
        <w:pStyle w:val="7"/>
        <w:ind w:right="852"/>
      </w:pPr>
      <w:r>
        <w:t>формирование целостного представления о комплексе выразительных средств музыкального</w:t>
      </w:r>
      <w:r>
        <w:rPr>
          <w:spacing w:val="-8"/>
        </w:rPr>
        <w:t xml:space="preserve"> </w:t>
      </w:r>
      <w:r>
        <w:t>искусства,</w:t>
      </w:r>
      <w:r>
        <w:rPr>
          <w:spacing w:val="-8"/>
        </w:rPr>
        <w:t xml:space="preserve"> </w:t>
      </w:r>
      <w:r>
        <w:t>освоение</w:t>
      </w:r>
      <w:r>
        <w:rPr>
          <w:spacing w:val="-9"/>
        </w:rPr>
        <w:t xml:space="preserve"> </w:t>
      </w:r>
      <w:r>
        <w:t>ключевых</w:t>
      </w:r>
      <w:r>
        <w:rPr>
          <w:spacing w:val="-6"/>
        </w:rPr>
        <w:t xml:space="preserve"> </w:t>
      </w:r>
      <w:r>
        <w:t>элементов</w:t>
      </w:r>
      <w:r>
        <w:rPr>
          <w:spacing w:val="-8"/>
        </w:rPr>
        <w:t xml:space="preserve"> </w:t>
      </w:r>
      <w:r>
        <w:t>музыкального</w:t>
      </w:r>
      <w:r>
        <w:rPr>
          <w:spacing w:val="-8"/>
        </w:rPr>
        <w:t xml:space="preserve"> </w:t>
      </w:r>
      <w:r>
        <w:t>языка,</w:t>
      </w:r>
      <w:r>
        <w:rPr>
          <w:spacing w:val="-8"/>
        </w:rPr>
        <w:t xml:space="preserve"> </w:t>
      </w:r>
      <w:r>
        <w:t>характерных для различных музыкальных стилей;</w:t>
      </w:r>
    </w:p>
    <w:p w14:paraId="67AE1FDC">
      <w:pPr>
        <w:pStyle w:val="7"/>
        <w:spacing w:before="1"/>
        <w:ind w:right="852"/>
      </w:pPr>
      <w: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18165A5F">
      <w:pPr>
        <w:pStyle w:val="7"/>
        <w:ind w:right="855"/>
      </w:pPr>
      <w:r>
        <w:t>развитие общих и специальных музыкальных способностей, совершенствование в предметных умениях и навыках, в том числе:</w:t>
      </w:r>
    </w:p>
    <w:p w14:paraId="755FEDC1">
      <w:pPr>
        <w:pStyle w:val="7"/>
        <w:spacing w:after="0"/>
        <w:sectPr>
          <w:pgSz w:w="11910" w:h="16840"/>
          <w:pgMar w:top="920" w:right="0" w:bottom="280" w:left="425" w:header="736" w:footer="0" w:gutter="0"/>
          <w:cols w:space="720" w:num="1"/>
        </w:sectPr>
      </w:pPr>
    </w:p>
    <w:p w14:paraId="10106E04">
      <w:pPr>
        <w:pStyle w:val="7"/>
        <w:spacing w:before="189"/>
        <w:ind w:right="850"/>
      </w:pPr>
      <w: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2A10D71E">
      <w:pPr>
        <w:pStyle w:val="7"/>
        <w:ind w:right="855"/>
      </w:pPr>
      <w: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7B237553">
      <w:pPr>
        <w:pStyle w:val="7"/>
        <w:ind w:right="852"/>
      </w:pPr>
      <w: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E896A3F">
      <w:pPr>
        <w:pStyle w:val="7"/>
        <w:ind w:right="853"/>
      </w:pPr>
      <w:r>
        <w:t>музыкальное движение (пластическое интонирование, инсценировка, танец, двигательное моделирование);</w:t>
      </w:r>
    </w:p>
    <w:p w14:paraId="4B0B2237">
      <w:pPr>
        <w:pStyle w:val="7"/>
        <w:ind w:right="849"/>
      </w:pPr>
      <w:r>
        <w:t xml:space="preserve">творческие проекты, музыкально-театральная деятельность (концерты, фестивали, </w:t>
      </w:r>
      <w:r>
        <w:rPr>
          <w:spacing w:val="-2"/>
        </w:rPr>
        <w:t>представления);</w:t>
      </w:r>
    </w:p>
    <w:p w14:paraId="7F1EAE2F">
      <w:pPr>
        <w:pStyle w:val="7"/>
        <w:ind w:left="1843" w:firstLine="0"/>
      </w:pPr>
      <w:r>
        <w:t>исследовательская</w:t>
      </w:r>
      <w:r>
        <w:rPr>
          <w:spacing w:val="-8"/>
        </w:rPr>
        <w:t xml:space="preserve"> </w:t>
      </w:r>
      <w:r>
        <w:t>деятельность</w:t>
      </w:r>
      <w:r>
        <w:rPr>
          <w:spacing w:val="-4"/>
        </w:rPr>
        <w:t xml:space="preserve"> </w:t>
      </w:r>
      <w:r>
        <w:t>на</w:t>
      </w:r>
      <w:r>
        <w:rPr>
          <w:spacing w:val="-7"/>
        </w:rPr>
        <w:t xml:space="preserve"> </w:t>
      </w:r>
      <w:r>
        <w:t>материале</w:t>
      </w:r>
      <w:r>
        <w:rPr>
          <w:spacing w:val="-6"/>
        </w:rPr>
        <w:t xml:space="preserve"> </w:t>
      </w:r>
      <w:r>
        <w:t>музыкального</w:t>
      </w:r>
      <w:r>
        <w:rPr>
          <w:spacing w:val="-5"/>
        </w:rPr>
        <w:t xml:space="preserve"> </w:t>
      </w:r>
      <w:r>
        <w:rPr>
          <w:spacing w:val="-2"/>
        </w:rPr>
        <w:t>искусства.</w:t>
      </w:r>
    </w:p>
    <w:p w14:paraId="3E9C3A84">
      <w:pPr>
        <w:pStyle w:val="7"/>
        <w:spacing w:before="1"/>
        <w:ind w:right="846"/>
      </w:pPr>
      <w: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14:paraId="2A6F3556">
      <w:pPr>
        <w:pStyle w:val="7"/>
        <w:ind w:right="846"/>
      </w:pPr>
      <w: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w:t>
      </w:r>
      <w:r>
        <w:rPr>
          <w:spacing w:val="-2"/>
        </w:rPr>
        <w:t>предмета:</w:t>
      </w:r>
    </w:p>
    <w:p w14:paraId="7050A8E3">
      <w:pPr>
        <w:pStyle w:val="7"/>
        <w:ind w:left="1843" w:firstLine="0"/>
      </w:pPr>
      <w:r>
        <w:t>инвариантные</w:t>
      </w:r>
      <w:r>
        <w:rPr>
          <w:spacing w:val="-8"/>
        </w:rPr>
        <w:t xml:space="preserve"> </w:t>
      </w:r>
      <w:r>
        <w:rPr>
          <w:spacing w:val="-2"/>
        </w:rPr>
        <w:t>модули:</w:t>
      </w:r>
    </w:p>
    <w:p w14:paraId="7DAF330E">
      <w:pPr>
        <w:pStyle w:val="7"/>
        <w:ind w:left="1843" w:firstLine="0"/>
      </w:pPr>
      <w:r>
        <w:t>модуль</w:t>
      </w:r>
      <w:r>
        <w:rPr>
          <w:spacing w:val="-3"/>
        </w:rPr>
        <w:t xml:space="preserve"> </w:t>
      </w:r>
      <w:r>
        <w:t>№</w:t>
      </w:r>
      <w:r>
        <w:rPr>
          <w:spacing w:val="-3"/>
        </w:rPr>
        <w:t xml:space="preserve"> </w:t>
      </w:r>
      <w:r>
        <w:t>1</w:t>
      </w:r>
      <w:r>
        <w:rPr>
          <w:spacing w:val="2"/>
        </w:rPr>
        <w:t xml:space="preserve"> </w:t>
      </w:r>
      <w:r>
        <w:t>«Музыка</w:t>
      </w:r>
      <w:r>
        <w:rPr>
          <w:spacing w:val="-2"/>
        </w:rPr>
        <w:t xml:space="preserve"> </w:t>
      </w:r>
      <w:r>
        <w:t>моего</w:t>
      </w:r>
      <w:r>
        <w:rPr>
          <w:spacing w:val="-2"/>
        </w:rPr>
        <w:t xml:space="preserve"> края»;</w:t>
      </w:r>
    </w:p>
    <w:p w14:paraId="1A5D4572">
      <w:pPr>
        <w:pStyle w:val="7"/>
        <w:spacing w:before="1"/>
        <w:ind w:left="1843" w:right="3154" w:firstLine="0"/>
        <w:jc w:val="left"/>
      </w:pPr>
      <w:r>
        <w:t>модуль</w:t>
      </w:r>
      <w:r>
        <w:rPr>
          <w:spacing w:val="-7"/>
        </w:rPr>
        <w:t xml:space="preserve"> </w:t>
      </w:r>
      <w:r>
        <w:t>№</w:t>
      </w:r>
      <w:r>
        <w:rPr>
          <w:spacing w:val="-8"/>
        </w:rPr>
        <w:t xml:space="preserve"> </w:t>
      </w:r>
      <w:r>
        <w:t>2</w:t>
      </w:r>
      <w:r>
        <w:rPr>
          <w:spacing w:val="-4"/>
        </w:rPr>
        <w:t xml:space="preserve"> </w:t>
      </w:r>
      <w:r>
        <w:t>«Народное</w:t>
      </w:r>
      <w:r>
        <w:rPr>
          <w:spacing w:val="-6"/>
        </w:rPr>
        <w:t xml:space="preserve"> </w:t>
      </w:r>
      <w:r>
        <w:t>музыкальное</w:t>
      </w:r>
      <w:r>
        <w:rPr>
          <w:spacing w:val="-8"/>
        </w:rPr>
        <w:t xml:space="preserve"> </w:t>
      </w:r>
      <w:r>
        <w:t>творчество</w:t>
      </w:r>
      <w:r>
        <w:rPr>
          <w:spacing w:val="-7"/>
        </w:rPr>
        <w:t xml:space="preserve"> </w:t>
      </w:r>
      <w:r>
        <w:t>России»; модуль № 3 «Русская классическая музыка»;</w:t>
      </w:r>
    </w:p>
    <w:p w14:paraId="55BF8339">
      <w:pPr>
        <w:pStyle w:val="7"/>
        <w:ind w:left="1843" w:right="4292" w:firstLine="0"/>
        <w:jc w:val="left"/>
      </w:pPr>
      <w:r>
        <w:t>модуль</w:t>
      </w:r>
      <w:r>
        <w:rPr>
          <w:spacing w:val="-8"/>
        </w:rPr>
        <w:t xml:space="preserve"> </w:t>
      </w:r>
      <w:r>
        <w:t>№</w:t>
      </w:r>
      <w:r>
        <w:rPr>
          <w:spacing w:val="-8"/>
        </w:rPr>
        <w:t xml:space="preserve"> </w:t>
      </w:r>
      <w:r>
        <w:t>4</w:t>
      </w:r>
      <w:r>
        <w:rPr>
          <w:spacing w:val="-4"/>
        </w:rPr>
        <w:t xml:space="preserve"> </w:t>
      </w:r>
      <w:r>
        <w:t>«Жанры</w:t>
      </w:r>
      <w:r>
        <w:rPr>
          <w:spacing w:val="-8"/>
        </w:rPr>
        <w:t xml:space="preserve"> </w:t>
      </w:r>
      <w:r>
        <w:t>музыкального</w:t>
      </w:r>
      <w:r>
        <w:rPr>
          <w:spacing w:val="-10"/>
        </w:rPr>
        <w:t xml:space="preserve"> </w:t>
      </w:r>
      <w:r>
        <w:t>искусства» вариативные модули:</w:t>
      </w:r>
    </w:p>
    <w:p w14:paraId="157A582A">
      <w:pPr>
        <w:pStyle w:val="7"/>
        <w:ind w:left="1843" w:firstLine="0"/>
        <w:jc w:val="left"/>
      </w:pPr>
      <w:r>
        <w:t>модуль</w:t>
      </w:r>
      <w:r>
        <w:rPr>
          <w:spacing w:val="-4"/>
        </w:rPr>
        <w:t xml:space="preserve"> </w:t>
      </w:r>
      <w:r>
        <w:t>№</w:t>
      </w:r>
      <w:r>
        <w:rPr>
          <w:spacing w:val="-4"/>
        </w:rPr>
        <w:t xml:space="preserve"> </w:t>
      </w:r>
      <w:r>
        <w:t>5 «Музыка</w:t>
      </w:r>
      <w:r>
        <w:rPr>
          <w:spacing w:val="-3"/>
        </w:rPr>
        <w:t xml:space="preserve"> </w:t>
      </w:r>
      <w:r>
        <w:t>народов</w:t>
      </w:r>
      <w:r>
        <w:rPr>
          <w:spacing w:val="-4"/>
        </w:rPr>
        <w:t xml:space="preserve"> </w:t>
      </w:r>
      <w:r>
        <w:rPr>
          <w:spacing w:val="-2"/>
        </w:rPr>
        <w:t>мира»;</w:t>
      </w:r>
    </w:p>
    <w:p w14:paraId="7A055FB8">
      <w:pPr>
        <w:pStyle w:val="7"/>
        <w:ind w:left="1843" w:right="4292" w:firstLine="0"/>
        <w:jc w:val="left"/>
      </w:pPr>
      <w:r>
        <w:t>модуль</w:t>
      </w:r>
      <w:r>
        <w:rPr>
          <w:spacing w:val="-9"/>
        </w:rPr>
        <w:t xml:space="preserve"> </w:t>
      </w:r>
      <w:r>
        <w:t>№</w:t>
      </w:r>
      <w:r>
        <w:rPr>
          <w:spacing w:val="-10"/>
        </w:rPr>
        <w:t xml:space="preserve"> </w:t>
      </w:r>
      <w:r>
        <w:t>6</w:t>
      </w:r>
      <w:r>
        <w:rPr>
          <w:spacing w:val="-6"/>
        </w:rPr>
        <w:t xml:space="preserve"> </w:t>
      </w:r>
      <w:r>
        <w:t>«Европейская</w:t>
      </w:r>
      <w:r>
        <w:rPr>
          <w:spacing w:val="-9"/>
        </w:rPr>
        <w:t xml:space="preserve"> </w:t>
      </w:r>
      <w:r>
        <w:t>классическая</w:t>
      </w:r>
      <w:r>
        <w:rPr>
          <w:spacing w:val="-9"/>
        </w:rPr>
        <w:t xml:space="preserve"> </w:t>
      </w:r>
      <w:r>
        <w:t>музыка»; модуль № 7 «Духовная музыка»;</w:t>
      </w:r>
    </w:p>
    <w:p w14:paraId="57A4CBB6">
      <w:pPr>
        <w:pStyle w:val="7"/>
        <w:ind w:left="1843" w:right="2162" w:firstLine="0"/>
        <w:jc w:val="left"/>
      </w:pPr>
      <w:r>
        <w:t>модуль</w:t>
      </w:r>
      <w:r>
        <w:rPr>
          <w:spacing w:val="-5"/>
        </w:rPr>
        <w:t xml:space="preserve"> </w:t>
      </w:r>
      <w:r>
        <w:t>№</w:t>
      </w:r>
      <w:r>
        <w:rPr>
          <w:spacing w:val="-6"/>
        </w:rPr>
        <w:t xml:space="preserve"> </w:t>
      </w:r>
      <w:r>
        <w:t>8</w:t>
      </w:r>
      <w:r>
        <w:rPr>
          <w:spacing w:val="-2"/>
        </w:rPr>
        <w:t xml:space="preserve"> </w:t>
      </w:r>
      <w:r>
        <w:t>«Современная</w:t>
      </w:r>
      <w:r>
        <w:rPr>
          <w:spacing w:val="-5"/>
        </w:rPr>
        <w:t xml:space="preserve"> </w:t>
      </w:r>
      <w:r>
        <w:t>музыка:</w:t>
      </w:r>
      <w:r>
        <w:rPr>
          <w:spacing w:val="-5"/>
        </w:rPr>
        <w:t xml:space="preserve"> </w:t>
      </w:r>
      <w:r>
        <w:t>основные</w:t>
      </w:r>
      <w:r>
        <w:rPr>
          <w:spacing w:val="-5"/>
        </w:rPr>
        <w:t xml:space="preserve"> </w:t>
      </w:r>
      <w:r>
        <w:t>жанры</w:t>
      </w:r>
      <w:r>
        <w:rPr>
          <w:spacing w:val="-5"/>
        </w:rPr>
        <w:t xml:space="preserve"> </w:t>
      </w:r>
      <w:r>
        <w:t>и</w:t>
      </w:r>
      <w:r>
        <w:rPr>
          <w:spacing w:val="-5"/>
        </w:rPr>
        <w:t xml:space="preserve"> </w:t>
      </w:r>
      <w:r>
        <w:t>направления»; модуль № 9 «Связь музыки с другими видами искусства»;</w:t>
      </w:r>
    </w:p>
    <w:p w14:paraId="0D12372B">
      <w:pPr>
        <w:pStyle w:val="7"/>
        <w:ind w:right="842"/>
      </w:pPr>
      <w:r>
        <w:t>Каждый модуль состоит из нескольких тематических блоков. Виды деятельности, которые</w:t>
      </w:r>
      <w:r>
        <w:rPr>
          <w:spacing w:val="-10"/>
        </w:rPr>
        <w:t xml:space="preserve"> </w:t>
      </w:r>
      <w:r>
        <w:t>может</w:t>
      </w:r>
      <w:r>
        <w:rPr>
          <w:spacing w:val="-9"/>
        </w:rPr>
        <w:t xml:space="preserve"> </w:t>
      </w:r>
      <w:r>
        <w:t>использовать</w:t>
      </w:r>
      <w:r>
        <w:rPr>
          <w:spacing w:val="-8"/>
        </w:rPr>
        <w:t xml:space="preserve"> </w:t>
      </w:r>
      <w:r>
        <w:t>в</w:t>
      </w:r>
      <w:r>
        <w:rPr>
          <w:spacing w:val="-10"/>
        </w:rPr>
        <w:t xml:space="preserve"> </w:t>
      </w:r>
      <w:r>
        <w:t>том</w:t>
      </w:r>
      <w:r>
        <w:rPr>
          <w:spacing w:val="-7"/>
        </w:rPr>
        <w:t xml:space="preserve"> </w:t>
      </w:r>
      <w:r>
        <w:t>числе</w:t>
      </w:r>
      <w:r>
        <w:rPr>
          <w:spacing w:val="-10"/>
        </w:rPr>
        <w:t xml:space="preserve"> </w:t>
      </w:r>
      <w:r>
        <w:t>(но</w:t>
      </w:r>
      <w:r>
        <w:rPr>
          <w:spacing w:val="-9"/>
        </w:rPr>
        <w:t xml:space="preserve"> </w:t>
      </w:r>
      <w:r>
        <w:t>не</w:t>
      </w:r>
      <w:r>
        <w:rPr>
          <w:spacing w:val="-11"/>
        </w:rPr>
        <w:t xml:space="preserve"> </w:t>
      </w:r>
      <w:r>
        <w:t>исключительно)</w:t>
      </w:r>
      <w:r>
        <w:rPr>
          <w:spacing w:val="-8"/>
        </w:rPr>
        <w:t xml:space="preserve"> </w:t>
      </w:r>
      <w:r>
        <w:t>учитель</w:t>
      </w:r>
      <w:r>
        <w:rPr>
          <w:spacing w:val="-9"/>
        </w:rPr>
        <w:t xml:space="preserve"> </w:t>
      </w:r>
      <w:r>
        <w:t>для</w:t>
      </w:r>
      <w:r>
        <w:rPr>
          <w:spacing w:val="-9"/>
        </w:rPr>
        <w:t xml:space="preserve"> </w:t>
      </w:r>
      <w:r>
        <w:t>планирования внеурочной, внеклассной работы, обозначены «вариативно».</w:t>
      </w:r>
    </w:p>
    <w:p w14:paraId="2989D29C">
      <w:pPr>
        <w:pStyle w:val="7"/>
        <w:ind w:right="847"/>
      </w:pPr>
      <w:r>
        <w:t>Общее</w:t>
      </w:r>
      <w:r>
        <w:rPr>
          <w:spacing w:val="-5"/>
        </w:rPr>
        <w:t xml:space="preserve"> </w:t>
      </w:r>
      <w:r>
        <w:t>число</w:t>
      </w:r>
      <w:r>
        <w:rPr>
          <w:spacing w:val="-4"/>
        </w:rPr>
        <w:t xml:space="preserve"> </w:t>
      </w:r>
      <w:r>
        <w:t>часов,</w:t>
      </w:r>
      <w:r>
        <w:rPr>
          <w:spacing w:val="-4"/>
        </w:rPr>
        <w:t xml:space="preserve"> </w:t>
      </w:r>
      <w:r>
        <w:t>рекомендованных</w:t>
      </w:r>
      <w:r>
        <w:rPr>
          <w:spacing w:val="-5"/>
        </w:rPr>
        <w:t xml:space="preserve"> </w:t>
      </w:r>
      <w:r>
        <w:t>для</w:t>
      </w:r>
      <w:r>
        <w:rPr>
          <w:spacing w:val="-4"/>
        </w:rPr>
        <w:t xml:space="preserve"> </w:t>
      </w:r>
      <w:r>
        <w:t>изучения</w:t>
      </w:r>
      <w:r>
        <w:rPr>
          <w:spacing w:val="-4"/>
        </w:rPr>
        <w:t xml:space="preserve"> </w:t>
      </w:r>
      <w:r>
        <w:t>музыки, –</w:t>
      </w:r>
      <w:r>
        <w:rPr>
          <w:spacing w:val="-5"/>
        </w:rPr>
        <w:t xml:space="preserve"> </w:t>
      </w:r>
      <w:r>
        <w:t>136</w:t>
      </w:r>
      <w:r>
        <w:rPr>
          <w:spacing w:val="-4"/>
        </w:rPr>
        <w:t xml:space="preserve"> </w:t>
      </w:r>
      <w:r>
        <w:t>часов:</w:t>
      </w:r>
      <w:r>
        <w:rPr>
          <w:spacing w:val="-4"/>
        </w:rPr>
        <w:t xml:space="preserve"> </w:t>
      </w:r>
      <w:r>
        <w:t>в</w:t>
      </w:r>
      <w:r>
        <w:rPr>
          <w:spacing w:val="-5"/>
        </w:rPr>
        <w:t xml:space="preserve"> </w:t>
      </w:r>
      <w:r>
        <w:t>5</w:t>
      </w:r>
      <w:r>
        <w:rPr>
          <w:spacing w:val="-4"/>
        </w:rPr>
        <w:t xml:space="preserve"> </w:t>
      </w:r>
      <w:r>
        <w:t>классе</w:t>
      </w:r>
      <w:r>
        <w:rPr>
          <w:spacing w:val="-5"/>
        </w:rPr>
        <w:t xml:space="preserve"> </w:t>
      </w:r>
      <w:r>
        <w:t>– 34 часа (1 час в неделю), в 6 классе – 34 часа (1 час в неделю), в 7 классе – 34 часа (1 час в неделю), в 8 классе – 34 часа (1 час в неделю).</w:t>
      </w:r>
    </w:p>
    <w:p w14:paraId="4E7CC6CF">
      <w:pPr>
        <w:pStyle w:val="7"/>
        <w:ind w:right="848"/>
      </w:pPr>
      <w:r>
        <w:t xml:space="preserve">Изучение музыки предполагает активную социокультурную деятельность </w:t>
      </w:r>
      <w:r>
        <w:rPr>
          <w:spacing w:val="-2"/>
        </w:rPr>
        <w:t>обучающихся, участие в</w:t>
      </w:r>
      <w:r>
        <w:rPr>
          <w:spacing w:val="-4"/>
        </w:rPr>
        <w:t xml:space="preserve"> </w:t>
      </w:r>
      <w:r>
        <w:rPr>
          <w:spacing w:val="-2"/>
        </w:rPr>
        <w:t>исследовательских и</w:t>
      </w:r>
      <w:r>
        <w:rPr>
          <w:spacing w:val="-5"/>
        </w:rPr>
        <w:t xml:space="preserve"> </w:t>
      </w:r>
      <w:r>
        <w:rPr>
          <w:spacing w:val="-2"/>
        </w:rPr>
        <w:t>творческих проектах,</w:t>
      </w:r>
      <w:r>
        <w:rPr>
          <w:spacing w:val="-4"/>
        </w:rPr>
        <w:t xml:space="preserve"> </w:t>
      </w:r>
      <w:r>
        <w:rPr>
          <w:spacing w:val="-2"/>
        </w:rPr>
        <w:t>в</w:t>
      </w:r>
      <w:r>
        <w:rPr>
          <w:spacing w:val="-4"/>
        </w:rPr>
        <w:t xml:space="preserve"> </w:t>
      </w:r>
      <w:r>
        <w:rPr>
          <w:spacing w:val="-2"/>
        </w:rPr>
        <w:t>том</w:t>
      </w:r>
      <w:r>
        <w:rPr>
          <w:spacing w:val="-5"/>
        </w:rPr>
        <w:t xml:space="preserve"> </w:t>
      </w:r>
      <w:r>
        <w:rPr>
          <w:spacing w:val="-2"/>
        </w:rPr>
        <w:t>числе</w:t>
      </w:r>
      <w:r>
        <w:rPr>
          <w:spacing w:val="-5"/>
        </w:rPr>
        <w:t xml:space="preserve"> </w:t>
      </w:r>
      <w:r>
        <w:rPr>
          <w:spacing w:val="-2"/>
        </w:rPr>
        <w:t xml:space="preserve">основанных </w:t>
      </w:r>
      <w:r>
        <w:t>на</w:t>
      </w:r>
      <w:r>
        <w:rPr>
          <w:spacing w:val="-12"/>
        </w:rPr>
        <w:t xml:space="preserve"> </w:t>
      </w:r>
      <w:r>
        <w:t>межпредметных</w:t>
      </w:r>
      <w:r>
        <w:rPr>
          <w:spacing w:val="-10"/>
        </w:rPr>
        <w:t xml:space="preserve"> </w:t>
      </w:r>
      <w:r>
        <w:t>связях</w:t>
      </w:r>
      <w:r>
        <w:rPr>
          <w:spacing w:val="-9"/>
        </w:rPr>
        <w:t xml:space="preserve"> </w:t>
      </w:r>
      <w:r>
        <w:t>с</w:t>
      </w:r>
      <w:r>
        <w:rPr>
          <w:spacing w:val="-14"/>
        </w:rPr>
        <w:t xml:space="preserve"> </w:t>
      </w:r>
      <w:r>
        <w:t>такими</w:t>
      </w:r>
      <w:r>
        <w:rPr>
          <w:spacing w:val="-10"/>
        </w:rPr>
        <w:t xml:space="preserve"> </w:t>
      </w:r>
      <w:r>
        <w:t>учебными</w:t>
      </w:r>
      <w:r>
        <w:rPr>
          <w:spacing w:val="-10"/>
        </w:rPr>
        <w:t xml:space="preserve"> </w:t>
      </w:r>
      <w:r>
        <w:t>предметами,</w:t>
      </w:r>
      <w:r>
        <w:rPr>
          <w:spacing w:val="-11"/>
        </w:rPr>
        <w:t xml:space="preserve"> </w:t>
      </w:r>
      <w:r>
        <w:t>как</w:t>
      </w:r>
      <w:r>
        <w:rPr>
          <w:spacing w:val="-11"/>
        </w:rPr>
        <w:t xml:space="preserve"> </w:t>
      </w:r>
      <w:r>
        <w:t>изобразительное</w:t>
      </w:r>
      <w:r>
        <w:rPr>
          <w:spacing w:val="-6"/>
        </w:rPr>
        <w:t xml:space="preserve"> </w:t>
      </w:r>
      <w:r>
        <w:t>искусство, литература, география, история, обществознание, иностранный язык.</w:t>
      </w:r>
    </w:p>
    <w:p w14:paraId="42D20084">
      <w:pPr>
        <w:pStyle w:val="7"/>
        <w:spacing w:before="1"/>
        <w:ind w:left="1843" w:right="853" w:firstLine="0"/>
        <w:jc w:val="left"/>
      </w:pPr>
      <w:r>
        <w:t>Содержание</w:t>
      </w:r>
      <w:r>
        <w:rPr>
          <w:spacing w:val="-7"/>
        </w:rPr>
        <w:t xml:space="preserve"> </w:t>
      </w:r>
      <w:r>
        <w:t>обучения</w:t>
      </w:r>
      <w:r>
        <w:rPr>
          <w:spacing w:val="-4"/>
        </w:rPr>
        <w:t xml:space="preserve"> </w:t>
      </w:r>
      <w:r>
        <w:t>музыке</w:t>
      </w:r>
      <w:r>
        <w:rPr>
          <w:spacing w:val="-6"/>
        </w:rPr>
        <w:t xml:space="preserve"> </w:t>
      </w:r>
      <w:r>
        <w:t>на</w:t>
      </w:r>
      <w:r>
        <w:rPr>
          <w:spacing w:val="-2"/>
        </w:rPr>
        <w:t xml:space="preserve"> </w:t>
      </w:r>
      <w:r>
        <w:t>уровне</w:t>
      </w:r>
      <w:r>
        <w:rPr>
          <w:spacing w:val="-7"/>
        </w:rPr>
        <w:t xml:space="preserve"> </w:t>
      </w:r>
      <w:r>
        <w:t>основного</w:t>
      </w:r>
      <w:r>
        <w:rPr>
          <w:spacing w:val="-6"/>
        </w:rPr>
        <w:t xml:space="preserve"> </w:t>
      </w:r>
      <w:r>
        <w:t>общего</w:t>
      </w:r>
      <w:r>
        <w:rPr>
          <w:spacing w:val="-6"/>
        </w:rPr>
        <w:t xml:space="preserve"> </w:t>
      </w:r>
      <w:r>
        <w:t>образования. Инвариантные модули:</w:t>
      </w:r>
    </w:p>
    <w:p w14:paraId="61F6C9BF">
      <w:pPr>
        <w:pStyle w:val="7"/>
        <w:ind w:left="1843" w:right="6020" w:firstLine="0"/>
        <w:jc w:val="left"/>
      </w:pPr>
      <w:r>
        <w:t>Модуль</w:t>
      </w:r>
      <w:r>
        <w:rPr>
          <w:spacing w:val="-8"/>
        </w:rPr>
        <w:t xml:space="preserve"> </w:t>
      </w:r>
      <w:r>
        <w:t>№</w:t>
      </w:r>
      <w:r>
        <w:rPr>
          <w:spacing w:val="-9"/>
        </w:rPr>
        <w:t xml:space="preserve"> </w:t>
      </w:r>
      <w:r>
        <w:t>1</w:t>
      </w:r>
      <w:r>
        <w:rPr>
          <w:spacing w:val="-4"/>
        </w:rPr>
        <w:t xml:space="preserve"> </w:t>
      </w:r>
      <w:r>
        <w:t>«Музыка</w:t>
      </w:r>
      <w:r>
        <w:rPr>
          <w:spacing w:val="-7"/>
        </w:rPr>
        <w:t xml:space="preserve"> </w:t>
      </w:r>
      <w:r>
        <w:t>моего</w:t>
      </w:r>
      <w:r>
        <w:rPr>
          <w:spacing w:val="-8"/>
        </w:rPr>
        <w:t xml:space="preserve"> </w:t>
      </w:r>
      <w:r>
        <w:t>края» Фольклор – народное творчество.</w:t>
      </w:r>
    </w:p>
    <w:p w14:paraId="1540E415">
      <w:pPr>
        <w:pStyle w:val="7"/>
        <w:jc w:val="left"/>
      </w:pPr>
      <w:r>
        <w:t>Содержание:</w:t>
      </w:r>
      <w:r>
        <w:rPr>
          <w:spacing w:val="37"/>
        </w:rPr>
        <w:t xml:space="preserve"> </w:t>
      </w:r>
      <w:r>
        <w:t>традиционная</w:t>
      </w:r>
      <w:r>
        <w:rPr>
          <w:spacing w:val="36"/>
        </w:rPr>
        <w:t xml:space="preserve"> </w:t>
      </w:r>
      <w:r>
        <w:t>музыка</w:t>
      </w:r>
      <w:r>
        <w:rPr>
          <w:spacing w:val="37"/>
        </w:rPr>
        <w:t xml:space="preserve"> </w:t>
      </w:r>
      <w:r>
        <w:t>–</w:t>
      </w:r>
      <w:r>
        <w:rPr>
          <w:spacing w:val="36"/>
        </w:rPr>
        <w:t xml:space="preserve"> </w:t>
      </w:r>
      <w:r>
        <w:t>отражение</w:t>
      </w:r>
      <w:r>
        <w:rPr>
          <w:spacing w:val="35"/>
        </w:rPr>
        <w:t xml:space="preserve"> </w:t>
      </w:r>
      <w:r>
        <w:t>жизни</w:t>
      </w:r>
      <w:r>
        <w:rPr>
          <w:spacing w:val="37"/>
        </w:rPr>
        <w:t xml:space="preserve"> </w:t>
      </w:r>
      <w:r>
        <w:t>народа.</w:t>
      </w:r>
      <w:r>
        <w:rPr>
          <w:spacing w:val="36"/>
        </w:rPr>
        <w:t xml:space="preserve"> </w:t>
      </w:r>
      <w:r>
        <w:t>Жанры</w:t>
      </w:r>
      <w:r>
        <w:rPr>
          <w:spacing w:val="36"/>
        </w:rPr>
        <w:t xml:space="preserve"> </w:t>
      </w:r>
      <w:r>
        <w:t>детского</w:t>
      </w:r>
      <w:r>
        <w:rPr>
          <w:spacing w:val="37"/>
        </w:rPr>
        <w:t xml:space="preserve"> </w:t>
      </w:r>
      <w:r>
        <w:t>и игрового фольклора (игры, пляски, хороводы).</w:t>
      </w:r>
    </w:p>
    <w:p w14:paraId="48B105EA">
      <w:pPr>
        <w:pStyle w:val="7"/>
        <w:ind w:left="1843" w:firstLine="0"/>
        <w:jc w:val="left"/>
      </w:pPr>
      <w:r>
        <w:t>Виды</w:t>
      </w:r>
      <w:r>
        <w:rPr>
          <w:spacing w:val="-5"/>
        </w:rPr>
        <w:t xml:space="preserve"> </w:t>
      </w:r>
      <w:r>
        <w:t>деятельности</w:t>
      </w:r>
      <w:r>
        <w:rPr>
          <w:spacing w:val="-3"/>
        </w:rPr>
        <w:t xml:space="preserve"> </w:t>
      </w:r>
      <w:r>
        <w:rPr>
          <w:spacing w:val="-2"/>
        </w:rPr>
        <w:t>обучающихся:</w:t>
      </w:r>
    </w:p>
    <w:p w14:paraId="7B354969">
      <w:pPr>
        <w:pStyle w:val="7"/>
        <w:spacing w:after="0"/>
        <w:jc w:val="left"/>
        <w:sectPr>
          <w:pgSz w:w="11910" w:h="16840"/>
          <w:pgMar w:top="920" w:right="0" w:bottom="280" w:left="425" w:header="736" w:footer="0" w:gutter="0"/>
          <w:cols w:space="720" w:num="1"/>
        </w:sectPr>
      </w:pPr>
    </w:p>
    <w:p w14:paraId="52BF6CC8">
      <w:pPr>
        <w:pStyle w:val="7"/>
        <w:spacing w:before="189"/>
        <w:ind w:left="1843" w:right="1468" w:firstLine="0"/>
        <w:jc w:val="left"/>
      </w:pPr>
      <w:r>
        <w:t>знакомство</w:t>
      </w:r>
      <w:r>
        <w:rPr>
          <w:spacing w:val="-4"/>
        </w:rPr>
        <w:t xml:space="preserve"> </w:t>
      </w:r>
      <w:r>
        <w:t>со</w:t>
      </w:r>
      <w:r>
        <w:rPr>
          <w:spacing w:val="-4"/>
        </w:rPr>
        <w:t xml:space="preserve"> </w:t>
      </w:r>
      <w:r>
        <w:t>звучанием</w:t>
      </w:r>
      <w:r>
        <w:rPr>
          <w:spacing w:val="-5"/>
        </w:rPr>
        <w:t xml:space="preserve"> </w:t>
      </w:r>
      <w:r>
        <w:t>фольклорных</w:t>
      </w:r>
      <w:r>
        <w:rPr>
          <w:spacing w:val="-2"/>
        </w:rPr>
        <w:t xml:space="preserve"> </w:t>
      </w:r>
      <w:r>
        <w:t>образцов</w:t>
      </w:r>
      <w:r>
        <w:rPr>
          <w:spacing w:val="-5"/>
        </w:rPr>
        <w:t xml:space="preserve"> </w:t>
      </w:r>
      <w:r>
        <w:t>в</w:t>
      </w:r>
      <w:r>
        <w:rPr>
          <w:spacing w:val="-5"/>
        </w:rPr>
        <w:t xml:space="preserve"> </w:t>
      </w:r>
      <w:r>
        <w:t>аудио-</w:t>
      </w:r>
      <w:r>
        <w:rPr>
          <w:spacing w:val="-5"/>
        </w:rPr>
        <w:t xml:space="preserve"> </w:t>
      </w:r>
      <w:r>
        <w:t>и</w:t>
      </w:r>
      <w:r>
        <w:rPr>
          <w:spacing w:val="-4"/>
        </w:rPr>
        <w:t xml:space="preserve"> </w:t>
      </w:r>
      <w:r>
        <w:t>видеозаписи; определение на слух:</w:t>
      </w:r>
    </w:p>
    <w:p w14:paraId="1902E8BD">
      <w:pPr>
        <w:pStyle w:val="7"/>
        <w:ind w:left="1843" w:right="1897" w:firstLine="0"/>
        <w:jc w:val="left"/>
      </w:pPr>
      <w:r>
        <w:t>принадлежности к народной или композиторской музыке; исполнительского</w:t>
      </w:r>
      <w:r>
        <w:rPr>
          <w:spacing w:val="-10"/>
        </w:rPr>
        <w:t xml:space="preserve"> </w:t>
      </w:r>
      <w:r>
        <w:t>состава</w:t>
      </w:r>
      <w:r>
        <w:rPr>
          <w:spacing w:val="-11"/>
        </w:rPr>
        <w:t xml:space="preserve"> </w:t>
      </w:r>
      <w:r>
        <w:t>(вокального,</w:t>
      </w:r>
      <w:r>
        <w:rPr>
          <w:spacing w:val="-10"/>
        </w:rPr>
        <w:t xml:space="preserve"> </w:t>
      </w:r>
      <w:r>
        <w:t>инструментального,</w:t>
      </w:r>
      <w:r>
        <w:rPr>
          <w:spacing w:val="-10"/>
        </w:rPr>
        <w:t xml:space="preserve"> </w:t>
      </w:r>
      <w:r>
        <w:t>смешанного); жанра, основного настроения, характера музыки;</w:t>
      </w:r>
    </w:p>
    <w:p w14:paraId="0AFBF1C9">
      <w:pPr>
        <w:pStyle w:val="7"/>
        <w:jc w:val="left"/>
      </w:pPr>
      <w:r>
        <w:t>разучивание и исполнение народных песен, танцев, инструментальных наигрышей, фольклорных игр.</w:t>
      </w:r>
    </w:p>
    <w:p w14:paraId="4107E3F2">
      <w:pPr>
        <w:pStyle w:val="7"/>
        <w:ind w:left="1843" w:firstLine="0"/>
        <w:jc w:val="left"/>
      </w:pPr>
      <w:r>
        <w:t>Календарный</w:t>
      </w:r>
      <w:r>
        <w:rPr>
          <w:spacing w:val="-5"/>
        </w:rPr>
        <w:t xml:space="preserve"> </w:t>
      </w:r>
      <w:r>
        <w:rPr>
          <w:spacing w:val="-2"/>
        </w:rPr>
        <w:t>фольклор.</w:t>
      </w:r>
    </w:p>
    <w:p w14:paraId="6718E22A">
      <w:pPr>
        <w:pStyle w:val="7"/>
        <w:ind w:right="842"/>
        <w:jc w:val="left"/>
      </w:pPr>
      <w:r>
        <w:t>Содержание:</w:t>
      </w:r>
      <w:r>
        <w:rPr>
          <w:spacing w:val="40"/>
        </w:rPr>
        <w:t xml:space="preserve"> </w:t>
      </w:r>
      <w:r>
        <w:t>календарные</w:t>
      </w:r>
      <w:r>
        <w:rPr>
          <w:spacing w:val="37"/>
        </w:rPr>
        <w:t xml:space="preserve"> </w:t>
      </w:r>
      <w:r>
        <w:t>обряды,</w:t>
      </w:r>
      <w:r>
        <w:rPr>
          <w:spacing w:val="38"/>
        </w:rPr>
        <w:t xml:space="preserve"> </w:t>
      </w:r>
      <w:r>
        <w:t>традиционные</w:t>
      </w:r>
      <w:r>
        <w:rPr>
          <w:spacing w:val="37"/>
        </w:rPr>
        <w:t xml:space="preserve"> </w:t>
      </w:r>
      <w:r>
        <w:t>для</w:t>
      </w:r>
      <w:r>
        <w:rPr>
          <w:spacing w:val="39"/>
        </w:rPr>
        <w:t xml:space="preserve"> </w:t>
      </w:r>
      <w:r>
        <w:t>данной</w:t>
      </w:r>
      <w:r>
        <w:rPr>
          <w:spacing w:val="39"/>
        </w:rPr>
        <w:t xml:space="preserve"> </w:t>
      </w:r>
      <w:r>
        <w:t>местности</w:t>
      </w:r>
      <w:r>
        <w:rPr>
          <w:spacing w:val="40"/>
        </w:rPr>
        <w:t xml:space="preserve"> </w:t>
      </w:r>
      <w:r>
        <w:t>(осенние, зимние, весенние – на выбор учителя).</w:t>
      </w:r>
    </w:p>
    <w:p w14:paraId="4CEFC16E">
      <w:pPr>
        <w:pStyle w:val="7"/>
        <w:ind w:left="1843" w:firstLine="0"/>
        <w:jc w:val="left"/>
      </w:pPr>
      <w:r>
        <w:t>Виды</w:t>
      </w:r>
      <w:r>
        <w:rPr>
          <w:spacing w:val="-5"/>
        </w:rPr>
        <w:t xml:space="preserve"> </w:t>
      </w:r>
      <w:r>
        <w:t>деятельности</w:t>
      </w:r>
      <w:r>
        <w:rPr>
          <w:spacing w:val="-3"/>
        </w:rPr>
        <w:t xml:space="preserve"> </w:t>
      </w:r>
      <w:r>
        <w:rPr>
          <w:spacing w:val="-2"/>
        </w:rPr>
        <w:t>обучающихся:</w:t>
      </w:r>
    </w:p>
    <w:p w14:paraId="6AF56BF0">
      <w:pPr>
        <w:pStyle w:val="7"/>
        <w:tabs>
          <w:tab w:val="left" w:pos="3299"/>
          <w:tab w:val="left" w:pos="3697"/>
          <w:tab w:val="left" w:pos="5222"/>
          <w:tab w:val="left" w:pos="6848"/>
          <w:tab w:val="left" w:pos="8029"/>
          <w:tab w:val="left" w:pos="8918"/>
          <w:tab w:val="left" w:pos="10508"/>
        </w:tabs>
        <w:ind w:right="850"/>
        <w:jc w:val="left"/>
      </w:pPr>
      <w:r>
        <w:rPr>
          <w:spacing w:val="-2"/>
        </w:rPr>
        <w:t>знакомство</w:t>
      </w:r>
      <w:r>
        <w:tab/>
      </w:r>
      <w:r>
        <w:rPr>
          <w:spacing w:val="-10"/>
        </w:rPr>
        <w:t>с</w:t>
      </w:r>
      <w:r>
        <w:tab/>
      </w:r>
      <w:r>
        <w:rPr>
          <w:spacing w:val="-2"/>
        </w:rPr>
        <w:t>символикой</w:t>
      </w:r>
      <w:r>
        <w:tab/>
      </w:r>
      <w:r>
        <w:rPr>
          <w:spacing w:val="-2"/>
        </w:rPr>
        <w:t>календарных</w:t>
      </w:r>
      <w:r>
        <w:tab/>
      </w:r>
      <w:r>
        <w:rPr>
          <w:spacing w:val="-2"/>
        </w:rPr>
        <w:t>обрядов,</w:t>
      </w:r>
      <w:r>
        <w:tab/>
      </w:r>
      <w:r>
        <w:rPr>
          <w:spacing w:val="-2"/>
        </w:rPr>
        <w:t>поиск</w:t>
      </w:r>
      <w:r>
        <w:tab/>
      </w:r>
      <w:r>
        <w:rPr>
          <w:spacing w:val="-2"/>
        </w:rPr>
        <w:t>информации</w:t>
      </w:r>
      <w:r>
        <w:tab/>
      </w:r>
      <w:r>
        <w:rPr>
          <w:spacing w:val="-10"/>
        </w:rPr>
        <w:t xml:space="preserve">о </w:t>
      </w:r>
      <w:r>
        <w:t>соответствующих фольклорных традициях;</w:t>
      </w:r>
    </w:p>
    <w:p w14:paraId="78E02148">
      <w:pPr>
        <w:pStyle w:val="7"/>
        <w:spacing w:before="1"/>
        <w:ind w:left="1843" w:firstLine="0"/>
        <w:jc w:val="left"/>
      </w:pPr>
      <w:r>
        <w:t>разучивание</w:t>
      </w:r>
      <w:r>
        <w:rPr>
          <w:spacing w:val="-4"/>
        </w:rPr>
        <w:t xml:space="preserve"> </w:t>
      </w:r>
      <w:r>
        <w:t>и</w:t>
      </w:r>
      <w:r>
        <w:rPr>
          <w:spacing w:val="-4"/>
        </w:rPr>
        <w:t xml:space="preserve"> </w:t>
      </w:r>
      <w:r>
        <w:t>исполнение</w:t>
      </w:r>
      <w:r>
        <w:rPr>
          <w:spacing w:val="-3"/>
        </w:rPr>
        <w:t xml:space="preserve"> </w:t>
      </w:r>
      <w:r>
        <w:t>народных</w:t>
      </w:r>
      <w:r>
        <w:rPr>
          <w:spacing w:val="-4"/>
        </w:rPr>
        <w:t xml:space="preserve"> </w:t>
      </w:r>
      <w:r>
        <w:t>песен,</w:t>
      </w:r>
      <w:r>
        <w:rPr>
          <w:spacing w:val="-3"/>
        </w:rPr>
        <w:t xml:space="preserve"> </w:t>
      </w:r>
      <w:r>
        <w:rPr>
          <w:spacing w:val="-2"/>
        </w:rPr>
        <w:t>танцев;</w:t>
      </w:r>
    </w:p>
    <w:p w14:paraId="7FB2A45C">
      <w:pPr>
        <w:pStyle w:val="7"/>
        <w:ind w:right="853"/>
        <w:jc w:val="left"/>
      </w:pPr>
      <w:r>
        <w:t>вариативно:</w:t>
      </w:r>
      <w:r>
        <w:rPr>
          <w:spacing w:val="40"/>
        </w:rPr>
        <w:t xml:space="preserve"> </w:t>
      </w:r>
      <w:r>
        <w:t>реконструкция</w:t>
      </w:r>
      <w:r>
        <w:rPr>
          <w:spacing w:val="40"/>
        </w:rPr>
        <w:t xml:space="preserve"> </w:t>
      </w:r>
      <w:r>
        <w:t>фольклорного</w:t>
      </w:r>
      <w:r>
        <w:rPr>
          <w:spacing w:val="40"/>
        </w:rPr>
        <w:t xml:space="preserve"> </w:t>
      </w:r>
      <w:r>
        <w:t>обряда</w:t>
      </w:r>
      <w:r>
        <w:rPr>
          <w:spacing w:val="40"/>
        </w:rPr>
        <w:t xml:space="preserve"> </w:t>
      </w:r>
      <w:r>
        <w:t>или</w:t>
      </w:r>
      <w:r>
        <w:rPr>
          <w:spacing w:val="40"/>
        </w:rPr>
        <w:t xml:space="preserve"> </w:t>
      </w:r>
      <w:r>
        <w:t>его</w:t>
      </w:r>
      <w:r>
        <w:rPr>
          <w:spacing w:val="40"/>
        </w:rPr>
        <w:t xml:space="preserve"> </w:t>
      </w:r>
      <w:r>
        <w:t>фрагмента;</w:t>
      </w:r>
      <w:r>
        <w:rPr>
          <w:spacing w:val="40"/>
        </w:rPr>
        <w:t xml:space="preserve"> </w:t>
      </w:r>
      <w:r>
        <w:t>участие</w:t>
      </w:r>
      <w:r>
        <w:rPr>
          <w:spacing w:val="40"/>
        </w:rPr>
        <w:t xml:space="preserve"> </w:t>
      </w:r>
      <w:r>
        <w:t>в</w:t>
      </w:r>
      <w:r>
        <w:rPr>
          <w:spacing w:val="80"/>
        </w:rPr>
        <w:t xml:space="preserve"> </w:t>
      </w:r>
      <w:r>
        <w:t>народном гулянии, празднике на улицах своего населенного пункта.</w:t>
      </w:r>
    </w:p>
    <w:p w14:paraId="007DD2A4">
      <w:pPr>
        <w:pStyle w:val="7"/>
        <w:ind w:left="1843" w:firstLine="0"/>
        <w:jc w:val="left"/>
      </w:pPr>
      <w:r>
        <w:t>Семейный</w:t>
      </w:r>
      <w:r>
        <w:rPr>
          <w:spacing w:val="-4"/>
        </w:rPr>
        <w:t xml:space="preserve"> </w:t>
      </w:r>
      <w:r>
        <w:rPr>
          <w:spacing w:val="-2"/>
        </w:rPr>
        <w:t>фольклор.</w:t>
      </w:r>
    </w:p>
    <w:p w14:paraId="17C9FDEB">
      <w:pPr>
        <w:pStyle w:val="7"/>
        <w:jc w:val="left"/>
      </w:pPr>
      <w:r>
        <w:t>Содержание: фольклорные жанры, связанные с жизнью человека: свадебный обряд, рекрутские песни, плачи-причитания.</w:t>
      </w:r>
    </w:p>
    <w:p w14:paraId="19744831">
      <w:pPr>
        <w:pStyle w:val="7"/>
        <w:ind w:left="1843" w:firstLine="0"/>
        <w:jc w:val="left"/>
      </w:pPr>
      <w:r>
        <w:t>Виды</w:t>
      </w:r>
      <w:r>
        <w:rPr>
          <w:spacing w:val="-5"/>
        </w:rPr>
        <w:t xml:space="preserve"> </w:t>
      </w:r>
      <w:r>
        <w:t>деятельности</w:t>
      </w:r>
      <w:r>
        <w:rPr>
          <w:spacing w:val="-3"/>
        </w:rPr>
        <w:t xml:space="preserve"> </w:t>
      </w:r>
      <w:r>
        <w:rPr>
          <w:spacing w:val="-2"/>
        </w:rPr>
        <w:t>обучающихся:</w:t>
      </w:r>
    </w:p>
    <w:p w14:paraId="05242BCC">
      <w:pPr>
        <w:pStyle w:val="7"/>
        <w:ind w:left="1843" w:right="3154" w:firstLine="0"/>
        <w:jc w:val="left"/>
      </w:pPr>
      <w:r>
        <w:t>знакомство</w:t>
      </w:r>
      <w:r>
        <w:rPr>
          <w:spacing w:val="-7"/>
        </w:rPr>
        <w:t xml:space="preserve"> </w:t>
      </w:r>
      <w:r>
        <w:t>с</w:t>
      </w:r>
      <w:r>
        <w:rPr>
          <w:spacing w:val="-8"/>
        </w:rPr>
        <w:t xml:space="preserve"> </w:t>
      </w:r>
      <w:r>
        <w:t>фольклорными</w:t>
      </w:r>
      <w:r>
        <w:rPr>
          <w:spacing w:val="-7"/>
        </w:rPr>
        <w:t xml:space="preserve"> </w:t>
      </w:r>
      <w:r>
        <w:t>жанрами</w:t>
      </w:r>
      <w:r>
        <w:rPr>
          <w:spacing w:val="-7"/>
        </w:rPr>
        <w:t xml:space="preserve"> </w:t>
      </w:r>
      <w:r>
        <w:t>семейного</w:t>
      </w:r>
      <w:r>
        <w:rPr>
          <w:spacing w:val="-7"/>
        </w:rPr>
        <w:t xml:space="preserve"> </w:t>
      </w:r>
      <w:r>
        <w:t>цикла; изучение особенностей их исполнения и звучания;</w:t>
      </w:r>
    </w:p>
    <w:p w14:paraId="14C86270">
      <w:pPr>
        <w:pStyle w:val="7"/>
        <w:ind w:right="856"/>
      </w:pPr>
      <w:r>
        <w:t xml:space="preserve">определение на слух жанровой принадлежности, анализ символики традиционных </w:t>
      </w:r>
      <w:r>
        <w:rPr>
          <w:spacing w:val="-2"/>
        </w:rPr>
        <w:t>образов;</w:t>
      </w:r>
    </w:p>
    <w:p w14:paraId="20006402">
      <w:pPr>
        <w:pStyle w:val="7"/>
        <w:ind w:right="850"/>
      </w:pPr>
      <w:r>
        <w:t xml:space="preserve">разучивание и исполнение отдельных песен, фрагментов обрядов (по выбору </w:t>
      </w:r>
      <w:r>
        <w:rPr>
          <w:spacing w:val="-2"/>
        </w:rPr>
        <w:t>учителя);</w:t>
      </w:r>
    </w:p>
    <w:p w14:paraId="45CB7064">
      <w:pPr>
        <w:pStyle w:val="7"/>
        <w:spacing w:before="1"/>
        <w:ind w:right="852"/>
      </w:pPr>
      <w:r>
        <w:t>вариативно: реконструкция фольклорного обряда или его фрагмента; исследовательские проекты по теме «Жанры семейного фольклора».</w:t>
      </w:r>
    </w:p>
    <w:p w14:paraId="77612656">
      <w:pPr>
        <w:pStyle w:val="7"/>
        <w:ind w:left="1843" w:firstLine="0"/>
      </w:pPr>
      <w:r>
        <w:t>Наш</w:t>
      </w:r>
      <w:r>
        <w:rPr>
          <w:spacing w:val="-2"/>
        </w:rPr>
        <w:t xml:space="preserve"> </w:t>
      </w:r>
      <w:r>
        <w:t>край</w:t>
      </w:r>
      <w:r>
        <w:rPr>
          <w:spacing w:val="-1"/>
        </w:rPr>
        <w:t xml:space="preserve"> </w:t>
      </w:r>
      <w:r>
        <w:rPr>
          <w:spacing w:val="-2"/>
        </w:rPr>
        <w:t>сегодня.</w:t>
      </w:r>
    </w:p>
    <w:p w14:paraId="563B485F">
      <w:pPr>
        <w:pStyle w:val="7"/>
        <w:ind w:right="848"/>
      </w:pPr>
      <w: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2AB5113A">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57EDF90A">
      <w:pPr>
        <w:pStyle w:val="7"/>
        <w:ind w:left="1843" w:right="856" w:firstLine="0"/>
      </w:pPr>
      <w:r>
        <w:t>разучивание и исполнение гимна республики, города, песен местных композиторов; знакомство</w:t>
      </w:r>
      <w:r>
        <w:rPr>
          <w:spacing w:val="14"/>
        </w:rPr>
        <w:t xml:space="preserve"> </w:t>
      </w:r>
      <w:r>
        <w:t>с</w:t>
      </w:r>
      <w:r>
        <w:rPr>
          <w:spacing w:val="16"/>
        </w:rPr>
        <w:t xml:space="preserve"> </w:t>
      </w:r>
      <w:r>
        <w:t>творческой</w:t>
      </w:r>
      <w:r>
        <w:rPr>
          <w:spacing w:val="18"/>
        </w:rPr>
        <w:t xml:space="preserve"> </w:t>
      </w:r>
      <w:r>
        <w:t>биографией,</w:t>
      </w:r>
      <w:r>
        <w:rPr>
          <w:spacing w:val="17"/>
        </w:rPr>
        <w:t xml:space="preserve"> </w:t>
      </w:r>
      <w:r>
        <w:t>деятельностью</w:t>
      </w:r>
      <w:r>
        <w:rPr>
          <w:spacing w:val="15"/>
        </w:rPr>
        <w:t xml:space="preserve"> </w:t>
      </w:r>
      <w:r>
        <w:t>местных</w:t>
      </w:r>
      <w:r>
        <w:rPr>
          <w:spacing w:val="19"/>
        </w:rPr>
        <w:t xml:space="preserve"> </w:t>
      </w:r>
      <w:r>
        <w:t>мастеров</w:t>
      </w:r>
      <w:r>
        <w:rPr>
          <w:spacing w:val="16"/>
        </w:rPr>
        <w:t xml:space="preserve"> </w:t>
      </w:r>
      <w:r>
        <w:t>культуры</w:t>
      </w:r>
      <w:r>
        <w:rPr>
          <w:spacing w:val="19"/>
        </w:rPr>
        <w:t xml:space="preserve"> </w:t>
      </w:r>
      <w:r>
        <w:rPr>
          <w:spacing w:val="-10"/>
        </w:rPr>
        <w:t>и</w:t>
      </w:r>
    </w:p>
    <w:p w14:paraId="3F7ED512">
      <w:pPr>
        <w:pStyle w:val="7"/>
        <w:ind w:firstLine="0"/>
        <w:jc w:val="left"/>
      </w:pPr>
      <w:r>
        <w:rPr>
          <w:spacing w:val="-2"/>
        </w:rPr>
        <w:t>искусства;</w:t>
      </w:r>
    </w:p>
    <w:p w14:paraId="657A0226">
      <w:pPr>
        <w:pStyle w:val="7"/>
        <w:ind w:right="849"/>
      </w:pPr>
      <w:r>
        <w:t>вариативно:</w:t>
      </w:r>
      <w:r>
        <w:rPr>
          <w:spacing w:val="-10"/>
        </w:rPr>
        <w:t xml:space="preserve"> </w:t>
      </w:r>
      <w:r>
        <w:t>посещение</w:t>
      </w:r>
      <w:r>
        <w:rPr>
          <w:spacing w:val="-11"/>
        </w:rPr>
        <w:t xml:space="preserve"> </w:t>
      </w:r>
      <w:r>
        <w:t>местных</w:t>
      </w:r>
      <w:r>
        <w:rPr>
          <w:spacing w:val="-9"/>
        </w:rPr>
        <w:t xml:space="preserve"> </w:t>
      </w:r>
      <w:r>
        <w:t>музыкальных</w:t>
      </w:r>
      <w:r>
        <w:rPr>
          <w:spacing w:val="-11"/>
        </w:rPr>
        <w:t xml:space="preserve"> </w:t>
      </w:r>
      <w:r>
        <w:t>театров,</w:t>
      </w:r>
      <w:r>
        <w:rPr>
          <w:spacing w:val="-10"/>
        </w:rPr>
        <w:t xml:space="preserve"> </w:t>
      </w:r>
      <w:r>
        <w:t>музеев,</w:t>
      </w:r>
      <w:r>
        <w:rPr>
          <w:spacing w:val="-9"/>
        </w:rPr>
        <w:t xml:space="preserve"> </w:t>
      </w:r>
      <w:r>
        <w:t>концертов,</w:t>
      </w:r>
      <w:r>
        <w:rPr>
          <w:spacing w:val="-10"/>
        </w:rPr>
        <w:t xml:space="preserve"> </w:t>
      </w:r>
      <w:r>
        <w:t>написание отзыва с анализом спектакля, концерта, экскурсии;</w:t>
      </w:r>
    </w:p>
    <w:p w14:paraId="6EAA109D">
      <w:pPr>
        <w:pStyle w:val="7"/>
        <w:ind w:right="854"/>
      </w:pPr>
      <w: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091298E6">
      <w:pPr>
        <w:pStyle w:val="7"/>
        <w:ind w:right="846"/>
      </w:pPr>
      <w: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14:paraId="1B04E9F3">
      <w:pPr>
        <w:pStyle w:val="7"/>
        <w:spacing w:before="1"/>
        <w:ind w:left="1843" w:right="3693" w:firstLine="0"/>
      </w:pPr>
      <w:r>
        <w:t>Модуль</w:t>
      </w:r>
      <w:r>
        <w:rPr>
          <w:spacing w:val="-6"/>
        </w:rPr>
        <w:t xml:space="preserve"> </w:t>
      </w:r>
      <w:r>
        <w:t>№</w:t>
      </w:r>
      <w:r>
        <w:rPr>
          <w:spacing w:val="-7"/>
        </w:rPr>
        <w:t xml:space="preserve"> </w:t>
      </w:r>
      <w:r>
        <w:t>2</w:t>
      </w:r>
      <w:r>
        <w:rPr>
          <w:spacing w:val="-2"/>
        </w:rPr>
        <w:t xml:space="preserve"> </w:t>
      </w:r>
      <w:r>
        <w:t>«Народное</w:t>
      </w:r>
      <w:r>
        <w:rPr>
          <w:spacing w:val="-5"/>
        </w:rPr>
        <w:t xml:space="preserve"> </w:t>
      </w:r>
      <w:r>
        <w:t>музыкальное</w:t>
      </w:r>
      <w:r>
        <w:rPr>
          <w:spacing w:val="-7"/>
        </w:rPr>
        <w:t xml:space="preserve"> </w:t>
      </w:r>
      <w:r>
        <w:t>творчество</w:t>
      </w:r>
      <w:r>
        <w:rPr>
          <w:spacing w:val="-6"/>
        </w:rPr>
        <w:t xml:space="preserve"> </w:t>
      </w:r>
      <w:r>
        <w:t>России» Россия – наш общий дом.</w:t>
      </w:r>
    </w:p>
    <w:p w14:paraId="1E0B12D1">
      <w:pPr>
        <w:pStyle w:val="7"/>
        <w:ind w:right="844"/>
      </w:pPr>
      <w: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w:t>
      </w:r>
      <w:r>
        <w:rPr>
          <w:spacing w:val="-2"/>
        </w:rPr>
        <w:t xml:space="preserve"> </w:t>
      </w:r>
      <w:r>
        <w:t>среди</w:t>
      </w:r>
      <w:r>
        <w:rPr>
          <w:spacing w:val="1"/>
        </w:rPr>
        <w:t xml:space="preserve"> </w:t>
      </w:r>
      <w:r>
        <w:t>более</w:t>
      </w:r>
      <w:r>
        <w:rPr>
          <w:spacing w:val="3"/>
        </w:rPr>
        <w:t xml:space="preserve"> </w:t>
      </w:r>
      <w:r>
        <w:t>удаленных</w:t>
      </w:r>
      <w:r>
        <w:rPr>
          <w:spacing w:val="1"/>
        </w:rPr>
        <w:t xml:space="preserve"> </w:t>
      </w:r>
      <w:r>
        <w:t>географически, а</w:t>
      </w:r>
      <w:r>
        <w:rPr>
          <w:spacing w:val="-1"/>
        </w:rPr>
        <w:t xml:space="preserve"> </w:t>
      </w:r>
      <w:r>
        <w:t>также</w:t>
      </w:r>
      <w:r>
        <w:rPr>
          <w:spacing w:val="-1"/>
        </w:rPr>
        <w:t xml:space="preserve"> </w:t>
      </w:r>
      <w:r>
        <w:t>по принципу</w:t>
      </w:r>
      <w:r>
        <w:rPr>
          <w:spacing w:val="-5"/>
        </w:rPr>
        <w:t xml:space="preserve"> </w:t>
      </w:r>
      <w:r>
        <w:t>контраста</w:t>
      </w:r>
      <w:r>
        <w:rPr>
          <w:spacing w:val="-1"/>
        </w:rPr>
        <w:t xml:space="preserve"> </w:t>
      </w:r>
      <w:r>
        <w:rPr>
          <w:spacing w:val="-2"/>
        </w:rPr>
        <w:t>мелодико-</w:t>
      </w:r>
    </w:p>
    <w:p w14:paraId="1A332782">
      <w:pPr>
        <w:pStyle w:val="7"/>
        <w:spacing w:after="0"/>
        <w:sectPr>
          <w:pgSz w:w="11910" w:h="16840"/>
          <w:pgMar w:top="920" w:right="0" w:bottom="280" w:left="425" w:header="736" w:footer="0" w:gutter="0"/>
          <w:cols w:space="720" w:num="1"/>
        </w:sectPr>
      </w:pPr>
    </w:p>
    <w:p w14:paraId="7785EEF4">
      <w:pPr>
        <w:pStyle w:val="7"/>
        <w:spacing w:before="189"/>
        <w:ind w:firstLine="0"/>
        <w:jc w:val="left"/>
      </w:pPr>
      <w:r>
        <w:t>ритмических</w:t>
      </w:r>
      <w:r>
        <w:rPr>
          <w:spacing w:val="40"/>
        </w:rPr>
        <w:t xml:space="preserve"> </w:t>
      </w:r>
      <w:r>
        <w:t>особенностей.</w:t>
      </w:r>
      <w:r>
        <w:rPr>
          <w:spacing w:val="40"/>
        </w:rPr>
        <w:t xml:space="preserve"> </w:t>
      </w:r>
      <w:r>
        <w:t>Для</w:t>
      </w:r>
      <w:r>
        <w:rPr>
          <w:spacing w:val="40"/>
        </w:rPr>
        <w:t xml:space="preserve"> </w:t>
      </w:r>
      <w:r>
        <w:t>обучающихся</w:t>
      </w:r>
      <w:r>
        <w:rPr>
          <w:spacing w:val="40"/>
        </w:rPr>
        <w:t xml:space="preserve"> </w:t>
      </w:r>
      <w:r>
        <w:t>республик</w:t>
      </w:r>
      <w:r>
        <w:rPr>
          <w:spacing w:val="40"/>
        </w:rPr>
        <w:t xml:space="preserve"> </w:t>
      </w:r>
      <w:r>
        <w:t>Российской</w:t>
      </w:r>
      <w:r>
        <w:rPr>
          <w:spacing w:val="40"/>
        </w:rPr>
        <w:t xml:space="preserve"> </w:t>
      </w:r>
      <w:r>
        <w:t>Федерации</w:t>
      </w:r>
      <w:r>
        <w:rPr>
          <w:spacing w:val="40"/>
        </w:rPr>
        <w:t xml:space="preserve"> </w:t>
      </w:r>
      <w:r>
        <w:t>среди культурных традиций обязательно должна быть представлена русская народная музыка).</w:t>
      </w:r>
    </w:p>
    <w:p w14:paraId="5AB2FDE6">
      <w:pPr>
        <w:pStyle w:val="7"/>
        <w:ind w:left="1843" w:firstLine="0"/>
        <w:jc w:val="left"/>
      </w:pPr>
      <w:r>
        <w:t>Виды</w:t>
      </w:r>
      <w:r>
        <w:rPr>
          <w:spacing w:val="-5"/>
        </w:rPr>
        <w:t xml:space="preserve"> </w:t>
      </w:r>
      <w:r>
        <w:t>деятельности</w:t>
      </w:r>
      <w:r>
        <w:rPr>
          <w:spacing w:val="-3"/>
        </w:rPr>
        <w:t xml:space="preserve"> </w:t>
      </w:r>
      <w:r>
        <w:rPr>
          <w:spacing w:val="-2"/>
        </w:rPr>
        <w:t>обучающихся:</w:t>
      </w:r>
    </w:p>
    <w:p w14:paraId="59B002C3">
      <w:pPr>
        <w:pStyle w:val="7"/>
        <w:ind w:right="842"/>
        <w:jc w:val="left"/>
      </w:pPr>
      <w:r>
        <w:t>знакомство</w:t>
      </w:r>
      <w:r>
        <w:rPr>
          <w:spacing w:val="-13"/>
        </w:rPr>
        <w:t xml:space="preserve"> </w:t>
      </w:r>
      <w:r>
        <w:t>со</w:t>
      </w:r>
      <w:r>
        <w:rPr>
          <w:spacing w:val="-13"/>
        </w:rPr>
        <w:t xml:space="preserve"> </w:t>
      </w:r>
      <w:r>
        <w:t>звучанием</w:t>
      </w:r>
      <w:r>
        <w:rPr>
          <w:spacing w:val="-14"/>
        </w:rPr>
        <w:t xml:space="preserve"> </w:t>
      </w:r>
      <w:r>
        <w:t>фольклорных</w:t>
      </w:r>
      <w:r>
        <w:rPr>
          <w:spacing w:val="-11"/>
        </w:rPr>
        <w:t xml:space="preserve"> </w:t>
      </w:r>
      <w:r>
        <w:t>образцов</w:t>
      </w:r>
      <w:r>
        <w:rPr>
          <w:spacing w:val="-14"/>
        </w:rPr>
        <w:t xml:space="preserve"> </w:t>
      </w:r>
      <w:r>
        <w:t>близких</w:t>
      </w:r>
      <w:r>
        <w:rPr>
          <w:spacing w:val="-11"/>
        </w:rPr>
        <w:t xml:space="preserve"> </w:t>
      </w:r>
      <w:r>
        <w:t>и</w:t>
      </w:r>
      <w:r>
        <w:rPr>
          <w:spacing w:val="-12"/>
        </w:rPr>
        <w:t xml:space="preserve"> </w:t>
      </w:r>
      <w:r>
        <w:t>далеких</w:t>
      </w:r>
      <w:r>
        <w:rPr>
          <w:spacing w:val="-11"/>
        </w:rPr>
        <w:t xml:space="preserve"> </w:t>
      </w:r>
      <w:r>
        <w:t>регионов</w:t>
      </w:r>
      <w:r>
        <w:rPr>
          <w:spacing w:val="-14"/>
        </w:rPr>
        <w:t xml:space="preserve"> </w:t>
      </w:r>
      <w:r>
        <w:t>в</w:t>
      </w:r>
      <w:r>
        <w:rPr>
          <w:spacing w:val="-14"/>
        </w:rPr>
        <w:t xml:space="preserve"> </w:t>
      </w:r>
      <w:r>
        <w:t>аудио- и видеозаписи;</w:t>
      </w:r>
    </w:p>
    <w:p w14:paraId="592B0A44">
      <w:pPr>
        <w:pStyle w:val="7"/>
        <w:jc w:val="left"/>
      </w:pPr>
      <w:r>
        <w:t>разучивание и исполнение народных песен, танцев, инструментальных наигрышей, фольклорных игр разных народов России;</w:t>
      </w:r>
    </w:p>
    <w:p w14:paraId="5D13E5A3">
      <w:pPr>
        <w:pStyle w:val="7"/>
        <w:ind w:left="1843" w:firstLine="0"/>
        <w:jc w:val="left"/>
      </w:pPr>
      <w:r>
        <w:t>определение</w:t>
      </w:r>
      <w:r>
        <w:rPr>
          <w:spacing w:val="-3"/>
        </w:rPr>
        <w:t xml:space="preserve"> </w:t>
      </w:r>
      <w:r>
        <w:t>на</w:t>
      </w:r>
      <w:r>
        <w:rPr>
          <w:spacing w:val="-3"/>
        </w:rPr>
        <w:t xml:space="preserve"> </w:t>
      </w:r>
      <w:r>
        <w:rPr>
          <w:spacing w:val="-4"/>
        </w:rPr>
        <w:t>слух:</w:t>
      </w:r>
    </w:p>
    <w:p w14:paraId="209AAF0C">
      <w:pPr>
        <w:pStyle w:val="7"/>
        <w:ind w:left="1843" w:right="1897" w:firstLine="0"/>
        <w:jc w:val="left"/>
      </w:pPr>
      <w:r>
        <w:t>принадлежности к народной или композиторской музыке; исполнительского</w:t>
      </w:r>
      <w:r>
        <w:rPr>
          <w:spacing w:val="-10"/>
        </w:rPr>
        <w:t xml:space="preserve"> </w:t>
      </w:r>
      <w:r>
        <w:t>состава</w:t>
      </w:r>
      <w:r>
        <w:rPr>
          <w:spacing w:val="-11"/>
        </w:rPr>
        <w:t xml:space="preserve"> </w:t>
      </w:r>
      <w:r>
        <w:t>(вокального,</w:t>
      </w:r>
      <w:r>
        <w:rPr>
          <w:spacing w:val="-10"/>
        </w:rPr>
        <w:t xml:space="preserve"> </w:t>
      </w:r>
      <w:r>
        <w:t>инструментального,</w:t>
      </w:r>
      <w:r>
        <w:rPr>
          <w:spacing w:val="-10"/>
        </w:rPr>
        <w:t xml:space="preserve"> </w:t>
      </w:r>
      <w:r>
        <w:t>смешанного); жанра, характера музыки.</w:t>
      </w:r>
    </w:p>
    <w:p w14:paraId="4FF7B79C">
      <w:pPr>
        <w:pStyle w:val="7"/>
        <w:ind w:left="1843" w:firstLine="0"/>
        <w:jc w:val="left"/>
      </w:pPr>
      <w:r>
        <w:t>Фольклорные</w:t>
      </w:r>
      <w:r>
        <w:rPr>
          <w:spacing w:val="-7"/>
        </w:rPr>
        <w:t xml:space="preserve"> </w:t>
      </w:r>
      <w:r>
        <w:rPr>
          <w:spacing w:val="-2"/>
        </w:rPr>
        <w:t>жанры.</w:t>
      </w:r>
    </w:p>
    <w:p w14:paraId="486E1219">
      <w:pPr>
        <w:pStyle w:val="7"/>
        <w:ind w:left="1843" w:right="853" w:firstLine="0"/>
        <w:jc w:val="left"/>
      </w:pPr>
      <w:r>
        <w:t>Содержание:</w:t>
      </w:r>
      <w:r>
        <w:rPr>
          <w:spacing w:val="-3"/>
        </w:rPr>
        <w:t xml:space="preserve"> </w:t>
      </w:r>
      <w:r>
        <w:t>общее</w:t>
      </w:r>
      <w:r>
        <w:rPr>
          <w:spacing w:val="-4"/>
        </w:rPr>
        <w:t xml:space="preserve"> </w:t>
      </w:r>
      <w:r>
        <w:t>и</w:t>
      </w:r>
      <w:r>
        <w:rPr>
          <w:spacing w:val="-3"/>
        </w:rPr>
        <w:t xml:space="preserve"> </w:t>
      </w:r>
      <w:r>
        <w:t>особенное</w:t>
      </w:r>
      <w:r>
        <w:rPr>
          <w:spacing w:val="-4"/>
        </w:rPr>
        <w:t xml:space="preserve"> </w:t>
      </w:r>
      <w:r>
        <w:t>в</w:t>
      </w:r>
      <w:r>
        <w:rPr>
          <w:spacing w:val="-4"/>
        </w:rPr>
        <w:t xml:space="preserve"> </w:t>
      </w:r>
      <w:r>
        <w:t>фольклоре</w:t>
      </w:r>
      <w:r>
        <w:rPr>
          <w:spacing w:val="-4"/>
        </w:rPr>
        <w:t xml:space="preserve"> </w:t>
      </w:r>
      <w:r>
        <w:t>народов</w:t>
      </w:r>
      <w:r>
        <w:rPr>
          <w:spacing w:val="-4"/>
        </w:rPr>
        <w:t xml:space="preserve"> </w:t>
      </w:r>
      <w:r>
        <w:t>России:</w:t>
      </w:r>
      <w:r>
        <w:rPr>
          <w:spacing w:val="-3"/>
        </w:rPr>
        <w:t xml:space="preserve"> </w:t>
      </w:r>
      <w:r>
        <w:t>лирика,</w:t>
      </w:r>
      <w:r>
        <w:rPr>
          <w:spacing w:val="-3"/>
        </w:rPr>
        <w:t xml:space="preserve"> </w:t>
      </w:r>
      <w:r>
        <w:t>эпос,</w:t>
      </w:r>
      <w:r>
        <w:rPr>
          <w:spacing w:val="-3"/>
        </w:rPr>
        <w:t xml:space="preserve"> </w:t>
      </w:r>
      <w:r>
        <w:t>танец. Виды деятельности обучающихся:</w:t>
      </w:r>
    </w:p>
    <w:p w14:paraId="224EF164">
      <w:pPr>
        <w:pStyle w:val="7"/>
        <w:spacing w:before="1"/>
        <w:ind w:left="1843" w:firstLine="0"/>
        <w:jc w:val="left"/>
      </w:pPr>
      <w:r>
        <w:t>знакомство</w:t>
      </w:r>
      <w:r>
        <w:rPr>
          <w:spacing w:val="-6"/>
        </w:rPr>
        <w:t xml:space="preserve"> </w:t>
      </w:r>
      <w:r>
        <w:t>со</w:t>
      </w:r>
      <w:r>
        <w:rPr>
          <w:spacing w:val="-6"/>
        </w:rPr>
        <w:t xml:space="preserve"> </w:t>
      </w:r>
      <w:r>
        <w:t>звучанием</w:t>
      </w:r>
      <w:r>
        <w:rPr>
          <w:spacing w:val="-7"/>
        </w:rPr>
        <w:t xml:space="preserve"> </w:t>
      </w:r>
      <w:r>
        <w:t>фольклора</w:t>
      </w:r>
      <w:r>
        <w:rPr>
          <w:spacing w:val="-7"/>
        </w:rPr>
        <w:t xml:space="preserve"> </w:t>
      </w:r>
      <w:r>
        <w:t>разных</w:t>
      </w:r>
      <w:r>
        <w:rPr>
          <w:spacing w:val="-4"/>
        </w:rPr>
        <w:t xml:space="preserve"> </w:t>
      </w:r>
      <w:r>
        <w:t>регионов</w:t>
      </w:r>
      <w:r>
        <w:rPr>
          <w:spacing w:val="-6"/>
        </w:rPr>
        <w:t xml:space="preserve"> </w:t>
      </w:r>
      <w:r>
        <w:t>России</w:t>
      </w:r>
      <w:r>
        <w:rPr>
          <w:spacing w:val="-5"/>
        </w:rPr>
        <w:t xml:space="preserve"> </w:t>
      </w:r>
      <w:r>
        <w:t>в</w:t>
      </w:r>
      <w:r>
        <w:rPr>
          <w:spacing w:val="-6"/>
        </w:rPr>
        <w:t xml:space="preserve"> </w:t>
      </w:r>
      <w:r>
        <w:t>аудио-</w:t>
      </w:r>
      <w:r>
        <w:rPr>
          <w:spacing w:val="-4"/>
        </w:rPr>
        <w:t xml:space="preserve"> </w:t>
      </w:r>
      <w:r>
        <w:t>и</w:t>
      </w:r>
      <w:r>
        <w:rPr>
          <w:spacing w:val="-5"/>
        </w:rPr>
        <w:t xml:space="preserve"> </w:t>
      </w:r>
      <w:r>
        <w:t>видеозаписи; аутентичная манера исполнения;</w:t>
      </w:r>
    </w:p>
    <w:p w14:paraId="5BE328E8">
      <w:pPr>
        <w:pStyle w:val="7"/>
        <w:ind w:right="853"/>
        <w:jc w:val="left"/>
      </w:pPr>
      <w:r>
        <w:t>выявление</w:t>
      </w:r>
      <w:r>
        <w:rPr>
          <w:spacing w:val="40"/>
        </w:rPr>
        <w:t xml:space="preserve"> </w:t>
      </w:r>
      <w:r>
        <w:t>характерных</w:t>
      </w:r>
      <w:r>
        <w:rPr>
          <w:spacing w:val="40"/>
        </w:rPr>
        <w:t xml:space="preserve"> </w:t>
      </w:r>
      <w:r>
        <w:t>интонаций</w:t>
      </w:r>
      <w:r>
        <w:rPr>
          <w:spacing w:val="40"/>
        </w:rPr>
        <w:t xml:space="preserve"> </w:t>
      </w:r>
      <w:r>
        <w:t>и</w:t>
      </w:r>
      <w:r>
        <w:rPr>
          <w:spacing w:val="40"/>
        </w:rPr>
        <w:t xml:space="preserve"> </w:t>
      </w:r>
      <w:r>
        <w:t>ритмов</w:t>
      </w:r>
      <w:r>
        <w:rPr>
          <w:spacing w:val="40"/>
        </w:rPr>
        <w:t xml:space="preserve"> </w:t>
      </w:r>
      <w:r>
        <w:t>в</w:t>
      </w:r>
      <w:r>
        <w:rPr>
          <w:spacing w:val="40"/>
        </w:rPr>
        <w:t xml:space="preserve"> </w:t>
      </w:r>
      <w:r>
        <w:t>звучании</w:t>
      </w:r>
      <w:r>
        <w:rPr>
          <w:spacing w:val="40"/>
        </w:rPr>
        <w:t xml:space="preserve"> </w:t>
      </w:r>
      <w:r>
        <w:t>традиционной</w:t>
      </w:r>
      <w:r>
        <w:rPr>
          <w:spacing w:val="40"/>
        </w:rPr>
        <w:t xml:space="preserve"> </w:t>
      </w:r>
      <w:r>
        <w:t>музыки</w:t>
      </w:r>
      <w:r>
        <w:rPr>
          <w:spacing w:val="80"/>
        </w:rPr>
        <w:t xml:space="preserve"> </w:t>
      </w:r>
      <w:r>
        <w:t>разных народов;</w:t>
      </w:r>
    </w:p>
    <w:p w14:paraId="1129FE78">
      <w:pPr>
        <w:pStyle w:val="7"/>
        <w:ind w:right="853"/>
        <w:jc w:val="left"/>
      </w:pPr>
      <w:r>
        <w:t>выявление</w:t>
      </w:r>
      <w:r>
        <w:rPr>
          <w:spacing w:val="80"/>
        </w:rPr>
        <w:t xml:space="preserve"> </w:t>
      </w:r>
      <w:r>
        <w:t>общего</w:t>
      </w:r>
      <w:r>
        <w:rPr>
          <w:spacing w:val="80"/>
        </w:rPr>
        <w:t xml:space="preserve"> </w:t>
      </w:r>
      <w:r>
        <w:t>и</w:t>
      </w:r>
      <w:r>
        <w:rPr>
          <w:spacing w:val="80"/>
        </w:rPr>
        <w:t xml:space="preserve"> </w:t>
      </w:r>
      <w:r>
        <w:t>особенного</w:t>
      </w:r>
      <w:r>
        <w:rPr>
          <w:spacing w:val="80"/>
        </w:rPr>
        <w:t xml:space="preserve"> </w:t>
      </w:r>
      <w:r>
        <w:t>при</w:t>
      </w:r>
      <w:r>
        <w:rPr>
          <w:spacing w:val="80"/>
        </w:rPr>
        <w:t xml:space="preserve"> </w:t>
      </w:r>
      <w:r>
        <w:t>сравнении</w:t>
      </w:r>
      <w:r>
        <w:rPr>
          <w:spacing w:val="80"/>
        </w:rPr>
        <w:t xml:space="preserve"> </w:t>
      </w:r>
      <w:r>
        <w:t>танцевальных,</w:t>
      </w:r>
      <w:r>
        <w:rPr>
          <w:spacing w:val="80"/>
        </w:rPr>
        <w:t xml:space="preserve"> </w:t>
      </w:r>
      <w:r>
        <w:t>лирических</w:t>
      </w:r>
      <w:r>
        <w:rPr>
          <w:spacing w:val="80"/>
        </w:rPr>
        <w:t xml:space="preserve"> </w:t>
      </w:r>
      <w:r>
        <w:t>и</w:t>
      </w:r>
      <w:r>
        <w:rPr>
          <w:spacing w:val="40"/>
        </w:rPr>
        <w:t xml:space="preserve"> </w:t>
      </w:r>
      <w:r>
        <w:t>эпических песенных образцов фольклора разных народов России;</w:t>
      </w:r>
    </w:p>
    <w:p w14:paraId="3A1DEAC9">
      <w:pPr>
        <w:pStyle w:val="7"/>
        <w:ind w:left="1843" w:right="853" w:firstLine="0"/>
        <w:jc w:val="left"/>
      </w:pPr>
      <w:r>
        <w:t>разучивание и исполнение народных песен, танцев, эпических сказаний; двигательная,</w:t>
      </w:r>
      <w:r>
        <w:rPr>
          <w:spacing w:val="40"/>
        </w:rPr>
        <w:t xml:space="preserve"> </w:t>
      </w:r>
      <w:r>
        <w:t>ритмическая,</w:t>
      </w:r>
      <w:r>
        <w:rPr>
          <w:spacing w:val="40"/>
        </w:rPr>
        <w:t xml:space="preserve"> </w:t>
      </w:r>
      <w:r>
        <w:t>интонационная</w:t>
      </w:r>
      <w:r>
        <w:rPr>
          <w:spacing w:val="40"/>
        </w:rPr>
        <w:t xml:space="preserve"> </w:t>
      </w:r>
      <w:r>
        <w:t>импровизация</w:t>
      </w:r>
      <w:r>
        <w:rPr>
          <w:spacing w:val="40"/>
        </w:rPr>
        <w:t xml:space="preserve"> </w:t>
      </w:r>
      <w:r>
        <w:t>в</w:t>
      </w:r>
      <w:r>
        <w:rPr>
          <w:spacing w:val="40"/>
        </w:rPr>
        <w:t xml:space="preserve"> </w:t>
      </w:r>
      <w:r>
        <w:t>характере</w:t>
      </w:r>
      <w:r>
        <w:rPr>
          <w:spacing w:val="40"/>
        </w:rPr>
        <w:t xml:space="preserve"> </w:t>
      </w:r>
      <w:r>
        <w:t>изученных</w:t>
      </w:r>
    </w:p>
    <w:p w14:paraId="0ADC33E1">
      <w:pPr>
        <w:pStyle w:val="7"/>
        <w:ind w:firstLine="0"/>
        <w:jc w:val="left"/>
      </w:pPr>
      <w:r>
        <w:t>народных</w:t>
      </w:r>
      <w:r>
        <w:rPr>
          <w:spacing w:val="-4"/>
        </w:rPr>
        <w:t xml:space="preserve"> </w:t>
      </w:r>
      <w:r>
        <w:t>танцев</w:t>
      </w:r>
      <w:r>
        <w:rPr>
          <w:spacing w:val="-3"/>
        </w:rPr>
        <w:t xml:space="preserve"> </w:t>
      </w:r>
      <w:r>
        <w:t>и</w:t>
      </w:r>
      <w:r>
        <w:rPr>
          <w:spacing w:val="-3"/>
        </w:rPr>
        <w:t xml:space="preserve"> </w:t>
      </w:r>
      <w:r>
        <w:rPr>
          <w:spacing w:val="-2"/>
        </w:rPr>
        <w:t>песен;</w:t>
      </w:r>
    </w:p>
    <w:p w14:paraId="3DB4E695">
      <w:pPr>
        <w:pStyle w:val="7"/>
        <w:ind w:right="853"/>
      </w:pPr>
      <w:r>
        <w:t xml:space="preserve">вариативно: исследовательские проекты, посвященные музыке разных народов </w:t>
      </w:r>
      <w:r>
        <w:rPr>
          <w:spacing w:val="-2"/>
        </w:rPr>
        <w:t>России;</w:t>
      </w:r>
    </w:p>
    <w:p w14:paraId="4E4AEB24">
      <w:pPr>
        <w:pStyle w:val="7"/>
        <w:ind w:left="1843" w:firstLine="0"/>
      </w:pPr>
      <w:r>
        <w:t>музыкальный</w:t>
      </w:r>
      <w:r>
        <w:rPr>
          <w:spacing w:val="-8"/>
        </w:rPr>
        <w:t xml:space="preserve"> </w:t>
      </w:r>
      <w:r>
        <w:t>фестиваль</w:t>
      </w:r>
      <w:r>
        <w:rPr>
          <w:spacing w:val="-4"/>
        </w:rPr>
        <w:t xml:space="preserve"> </w:t>
      </w:r>
      <w:r>
        <w:t>«Народы</w:t>
      </w:r>
      <w:r>
        <w:rPr>
          <w:spacing w:val="-7"/>
        </w:rPr>
        <w:t xml:space="preserve"> </w:t>
      </w:r>
      <w:r>
        <w:rPr>
          <w:spacing w:val="-2"/>
        </w:rPr>
        <w:t>России».</w:t>
      </w:r>
    </w:p>
    <w:p w14:paraId="795BE8AE">
      <w:pPr>
        <w:pStyle w:val="7"/>
        <w:spacing w:before="1"/>
        <w:ind w:left="1843" w:firstLine="0"/>
      </w:pPr>
      <w:r>
        <w:t>Фольклор</w:t>
      </w:r>
      <w:r>
        <w:rPr>
          <w:spacing w:val="-4"/>
        </w:rPr>
        <w:t xml:space="preserve"> </w:t>
      </w:r>
      <w:r>
        <w:t>в</w:t>
      </w:r>
      <w:r>
        <w:rPr>
          <w:spacing w:val="-5"/>
        </w:rPr>
        <w:t xml:space="preserve"> </w:t>
      </w:r>
      <w:r>
        <w:t>творчестве</w:t>
      </w:r>
      <w:r>
        <w:rPr>
          <w:spacing w:val="-3"/>
        </w:rPr>
        <w:t xml:space="preserve"> </w:t>
      </w:r>
      <w:r>
        <w:t>профессиональных</w:t>
      </w:r>
      <w:r>
        <w:rPr>
          <w:spacing w:val="-1"/>
        </w:rPr>
        <w:t xml:space="preserve"> </w:t>
      </w:r>
      <w:r>
        <w:rPr>
          <w:spacing w:val="-2"/>
        </w:rPr>
        <w:t>композиторов.</w:t>
      </w:r>
    </w:p>
    <w:p w14:paraId="02340271">
      <w:pPr>
        <w:pStyle w:val="7"/>
        <w:ind w:right="851"/>
      </w:pPr>
      <w: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306DC1F2">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21DE02E2">
      <w:pPr>
        <w:pStyle w:val="7"/>
        <w:ind w:right="851"/>
      </w:pPr>
      <w:r>
        <w:t>сравнение аутентичного звучания фольклора и фольклорных мелодий в композиторской обработке;</w:t>
      </w:r>
    </w:p>
    <w:p w14:paraId="44A163B0">
      <w:pPr>
        <w:pStyle w:val="7"/>
        <w:ind w:left="1843" w:firstLine="0"/>
      </w:pPr>
      <w:r>
        <w:t>разучивание,</w:t>
      </w:r>
      <w:r>
        <w:rPr>
          <w:spacing w:val="-6"/>
        </w:rPr>
        <w:t xml:space="preserve"> </w:t>
      </w:r>
      <w:r>
        <w:t>исполнение</w:t>
      </w:r>
      <w:r>
        <w:rPr>
          <w:spacing w:val="-5"/>
        </w:rPr>
        <w:t xml:space="preserve"> </w:t>
      </w:r>
      <w:r>
        <w:t>народной</w:t>
      </w:r>
      <w:r>
        <w:rPr>
          <w:spacing w:val="-5"/>
        </w:rPr>
        <w:t xml:space="preserve"> </w:t>
      </w:r>
      <w:r>
        <w:t>песни</w:t>
      </w:r>
      <w:r>
        <w:rPr>
          <w:spacing w:val="-3"/>
        </w:rPr>
        <w:t xml:space="preserve"> </w:t>
      </w:r>
      <w:r>
        <w:t>в</w:t>
      </w:r>
      <w:r>
        <w:rPr>
          <w:spacing w:val="-5"/>
        </w:rPr>
        <w:t xml:space="preserve"> </w:t>
      </w:r>
      <w:r>
        <w:t>композиторской</w:t>
      </w:r>
      <w:r>
        <w:rPr>
          <w:spacing w:val="-3"/>
        </w:rPr>
        <w:t xml:space="preserve"> </w:t>
      </w:r>
      <w:r>
        <w:rPr>
          <w:spacing w:val="-2"/>
        </w:rPr>
        <w:t>обработке;</w:t>
      </w:r>
    </w:p>
    <w:p w14:paraId="4AC0DD18">
      <w:pPr>
        <w:pStyle w:val="7"/>
        <w:ind w:right="845"/>
      </w:pPr>
      <w:r>
        <w:t>знакомство с 2–3 фрагментами крупных сочинений (опера, симфония, концерт, квартет, вариации), в которых использованы подлинные народные мелодии;</w:t>
      </w:r>
    </w:p>
    <w:p w14:paraId="7096B733">
      <w:pPr>
        <w:pStyle w:val="7"/>
        <w:ind w:right="854"/>
      </w:pPr>
      <w:r>
        <w:t>наблюдение за принципами композиторской обработки, развития фольклорного тематического материала;</w:t>
      </w:r>
    </w:p>
    <w:p w14:paraId="20913EF0">
      <w:pPr>
        <w:pStyle w:val="7"/>
        <w:ind w:right="849"/>
      </w:pPr>
      <w:r>
        <w:t>вариативно:</w:t>
      </w:r>
      <w:r>
        <w:rPr>
          <w:spacing w:val="-2"/>
        </w:rPr>
        <w:t xml:space="preserve"> </w:t>
      </w:r>
      <w:r>
        <w:t>исследовательские,</w:t>
      </w:r>
      <w:r>
        <w:rPr>
          <w:spacing w:val="-2"/>
        </w:rPr>
        <w:t xml:space="preserve"> </w:t>
      </w:r>
      <w:r>
        <w:t>творческие</w:t>
      </w:r>
      <w:r>
        <w:rPr>
          <w:spacing w:val="-3"/>
        </w:rPr>
        <w:t xml:space="preserve"> </w:t>
      </w:r>
      <w:r>
        <w:t>проекты,</w:t>
      </w:r>
      <w:r>
        <w:rPr>
          <w:spacing w:val="-2"/>
        </w:rPr>
        <w:t xml:space="preserve"> </w:t>
      </w:r>
      <w:r>
        <w:t>раскрывающие</w:t>
      </w:r>
      <w:r>
        <w:rPr>
          <w:spacing w:val="-3"/>
        </w:rPr>
        <w:t xml:space="preserve"> </w:t>
      </w:r>
      <w:r>
        <w:t>тему</w:t>
      </w:r>
      <w:r>
        <w:rPr>
          <w:spacing w:val="-7"/>
        </w:rPr>
        <w:t xml:space="preserve"> </w:t>
      </w:r>
      <w:r>
        <w:t>отражения фольклора в творчестве профессиональных композиторов (на примере выбранной региональной традиции);</w:t>
      </w:r>
    </w:p>
    <w:p w14:paraId="19EAD59C">
      <w:pPr>
        <w:pStyle w:val="7"/>
        <w:ind w:right="852"/>
      </w:pPr>
      <w:r>
        <w:t>посещение концерта, спектакля (просмотр фильма, телепередачи), посвященного данной теме;</w:t>
      </w:r>
    </w:p>
    <w:p w14:paraId="7C71B5DD">
      <w:pPr>
        <w:pStyle w:val="7"/>
        <w:spacing w:before="1"/>
        <w:ind w:left="1843" w:right="1468" w:firstLine="0"/>
        <w:jc w:val="left"/>
      </w:pPr>
      <w:r>
        <w:t>обсуждение</w:t>
      </w:r>
      <w:r>
        <w:rPr>
          <w:spacing w:val="-5"/>
        </w:rPr>
        <w:t xml:space="preserve"> </w:t>
      </w:r>
      <w:r>
        <w:t>в</w:t>
      </w:r>
      <w:r>
        <w:rPr>
          <w:spacing w:val="-5"/>
        </w:rPr>
        <w:t xml:space="preserve"> </w:t>
      </w:r>
      <w:r>
        <w:t>классе</w:t>
      </w:r>
      <w:r>
        <w:rPr>
          <w:spacing w:val="-5"/>
        </w:rPr>
        <w:t xml:space="preserve"> </w:t>
      </w:r>
      <w:r>
        <w:t>и</w:t>
      </w:r>
      <w:r>
        <w:rPr>
          <w:spacing w:val="-4"/>
        </w:rPr>
        <w:t xml:space="preserve"> </w:t>
      </w:r>
      <w:r>
        <w:t>(или)</w:t>
      </w:r>
      <w:r>
        <w:rPr>
          <w:spacing w:val="-4"/>
        </w:rPr>
        <w:t xml:space="preserve"> </w:t>
      </w:r>
      <w:r>
        <w:t>письменная</w:t>
      </w:r>
      <w:r>
        <w:rPr>
          <w:spacing w:val="-4"/>
        </w:rPr>
        <w:t xml:space="preserve"> </w:t>
      </w:r>
      <w:r>
        <w:t>рецензия</w:t>
      </w:r>
      <w:r>
        <w:rPr>
          <w:spacing w:val="-4"/>
        </w:rPr>
        <w:t xml:space="preserve"> </w:t>
      </w:r>
      <w:r>
        <w:t>по</w:t>
      </w:r>
      <w:r>
        <w:rPr>
          <w:spacing w:val="-4"/>
        </w:rPr>
        <w:t xml:space="preserve"> </w:t>
      </w:r>
      <w:r>
        <w:t>результатам</w:t>
      </w:r>
      <w:r>
        <w:rPr>
          <w:spacing w:val="-6"/>
        </w:rPr>
        <w:t xml:space="preserve"> </w:t>
      </w:r>
      <w:r>
        <w:t>просмотра. На рубежах культур.</w:t>
      </w:r>
    </w:p>
    <w:p w14:paraId="363FB324">
      <w:pPr>
        <w:pStyle w:val="7"/>
        <w:tabs>
          <w:tab w:val="left" w:pos="3460"/>
          <w:tab w:val="left" w:pos="4692"/>
          <w:tab w:val="left" w:pos="5812"/>
          <w:tab w:val="left" w:pos="7486"/>
          <w:tab w:val="left" w:pos="8738"/>
          <w:tab w:val="left" w:pos="9479"/>
          <w:tab w:val="left" w:pos="10000"/>
        </w:tabs>
        <w:ind w:left="1843" w:firstLine="0"/>
        <w:jc w:val="left"/>
      </w:pPr>
      <w:r>
        <w:rPr>
          <w:spacing w:val="-2"/>
        </w:rPr>
        <w:t>Содержание:</w:t>
      </w:r>
      <w:r>
        <w:tab/>
      </w:r>
      <w:r>
        <w:rPr>
          <w:spacing w:val="-2"/>
        </w:rPr>
        <w:t>взаимное</w:t>
      </w:r>
      <w:r>
        <w:tab/>
      </w:r>
      <w:r>
        <w:rPr>
          <w:spacing w:val="-2"/>
        </w:rPr>
        <w:t>влияние</w:t>
      </w:r>
      <w:r>
        <w:tab/>
      </w:r>
      <w:r>
        <w:rPr>
          <w:spacing w:val="-2"/>
        </w:rPr>
        <w:t>фольклорных</w:t>
      </w:r>
      <w:r>
        <w:tab/>
      </w:r>
      <w:r>
        <w:rPr>
          <w:spacing w:val="-2"/>
        </w:rPr>
        <w:t>традиций</w:t>
      </w:r>
      <w:r>
        <w:tab/>
      </w:r>
      <w:r>
        <w:rPr>
          <w:spacing w:val="-4"/>
        </w:rPr>
        <w:t>друг</w:t>
      </w:r>
      <w:r>
        <w:tab/>
      </w:r>
      <w:r>
        <w:rPr>
          <w:spacing w:val="-5"/>
        </w:rPr>
        <w:t>на</w:t>
      </w:r>
      <w:r>
        <w:tab/>
      </w:r>
      <w:r>
        <w:rPr>
          <w:spacing w:val="-2"/>
        </w:rPr>
        <w:t>друга.</w:t>
      </w:r>
    </w:p>
    <w:p w14:paraId="2F3CF076">
      <w:pPr>
        <w:pStyle w:val="7"/>
        <w:ind w:firstLine="0"/>
        <w:jc w:val="left"/>
      </w:pPr>
      <w:r>
        <w:t>Этнографические</w:t>
      </w:r>
      <w:r>
        <w:rPr>
          <w:spacing w:val="-7"/>
        </w:rPr>
        <w:t xml:space="preserve"> </w:t>
      </w:r>
      <w:r>
        <w:t>экспедиции</w:t>
      </w:r>
      <w:r>
        <w:rPr>
          <w:spacing w:val="-6"/>
        </w:rPr>
        <w:t xml:space="preserve"> </w:t>
      </w:r>
      <w:r>
        <w:t>и</w:t>
      </w:r>
      <w:r>
        <w:rPr>
          <w:spacing w:val="-4"/>
        </w:rPr>
        <w:t xml:space="preserve"> </w:t>
      </w:r>
      <w:r>
        <w:t>фестивали.</w:t>
      </w:r>
      <w:r>
        <w:rPr>
          <w:spacing w:val="-4"/>
        </w:rPr>
        <w:t xml:space="preserve"> </w:t>
      </w:r>
      <w:r>
        <w:t>Современная</w:t>
      </w:r>
      <w:r>
        <w:rPr>
          <w:spacing w:val="-4"/>
        </w:rPr>
        <w:t xml:space="preserve"> </w:t>
      </w:r>
      <w:r>
        <w:t>жизнь</w:t>
      </w:r>
      <w:r>
        <w:rPr>
          <w:spacing w:val="-3"/>
        </w:rPr>
        <w:t xml:space="preserve"> </w:t>
      </w:r>
      <w:r>
        <w:rPr>
          <w:spacing w:val="-2"/>
        </w:rPr>
        <w:t>фольклора.</w:t>
      </w:r>
    </w:p>
    <w:p w14:paraId="5805FD2A">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348B293C">
      <w:pPr>
        <w:pStyle w:val="7"/>
        <w:ind w:right="845"/>
      </w:pPr>
      <w:r>
        <w:t>знакомство</w:t>
      </w:r>
      <w:r>
        <w:rPr>
          <w:spacing w:val="-14"/>
        </w:rPr>
        <w:t xml:space="preserve"> </w:t>
      </w:r>
      <w:r>
        <w:t>с</w:t>
      </w:r>
      <w:r>
        <w:rPr>
          <w:spacing w:val="-15"/>
        </w:rPr>
        <w:t xml:space="preserve"> </w:t>
      </w:r>
      <w:r>
        <w:t>примерами</w:t>
      </w:r>
      <w:r>
        <w:rPr>
          <w:spacing w:val="-13"/>
        </w:rPr>
        <w:t xml:space="preserve"> </w:t>
      </w:r>
      <w:r>
        <w:t>смешения</w:t>
      </w:r>
      <w:r>
        <w:rPr>
          <w:spacing w:val="-14"/>
        </w:rPr>
        <w:t xml:space="preserve"> </w:t>
      </w:r>
      <w:r>
        <w:t>культурных</w:t>
      </w:r>
      <w:r>
        <w:rPr>
          <w:spacing w:val="-12"/>
        </w:rPr>
        <w:t xml:space="preserve"> </w:t>
      </w:r>
      <w:r>
        <w:t>традиций</w:t>
      </w:r>
      <w:r>
        <w:rPr>
          <w:spacing w:val="-13"/>
        </w:rPr>
        <w:t xml:space="preserve"> </w:t>
      </w:r>
      <w:r>
        <w:t>в</w:t>
      </w:r>
      <w:r>
        <w:rPr>
          <w:spacing w:val="-15"/>
        </w:rPr>
        <w:t xml:space="preserve"> </w:t>
      </w:r>
      <w:r>
        <w:t>пограничных</w:t>
      </w:r>
      <w:r>
        <w:rPr>
          <w:spacing w:val="-12"/>
        </w:rPr>
        <w:t xml:space="preserve"> </w:t>
      </w:r>
      <w:r>
        <w:t>территориях (например, казачья лезгинка, калмыцкая гармошка), выявление причинно-следственных связей такого смешения;</w:t>
      </w:r>
    </w:p>
    <w:p w14:paraId="01F9EF7E">
      <w:pPr>
        <w:pStyle w:val="7"/>
        <w:spacing w:after="0"/>
        <w:sectPr>
          <w:pgSz w:w="11910" w:h="16840"/>
          <w:pgMar w:top="920" w:right="0" w:bottom="280" w:left="425" w:header="736" w:footer="0" w:gutter="0"/>
          <w:cols w:space="720" w:num="1"/>
        </w:sectPr>
      </w:pPr>
    </w:p>
    <w:p w14:paraId="5953E790">
      <w:pPr>
        <w:pStyle w:val="7"/>
        <w:spacing w:before="189"/>
        <w:ind w:right="846"/>
      </w:pPr>
      <w:r>
        <w:t>изучение творчества и вклада в развитие культуры современных этно-исполнителей, исследователей традиционного фольклора;</w:t>
      </w:r>
    </w:p>
    <w:p w14:paraId="1FE7270E">
      <w:pPr>
        <w:pStyle w:val="7"/>
        <w:ind w:right="854"/>
      </w:pPr>
      <w:r>
        <w:t>вариативно:</w:t>
      </w:r>
      <w:r>
        <w:rPr>
          <w:spacing w:val="-15"/>
        </w:rPr>
        <w:t xml:space="preserve"> </w:t>
      </w:r>
      <w:r>
        <w:t>участие</w:t>
      </w:r>
      <w:r>
        <w:rPr>
          <w:spacing w:val="-15"/>
        </w:rPr>
        <w:t xml:space="preserve"> </w:t>
      </w:r>
      <w:r>
        <w:t>в</w:t>
      </w:r>
      <w:r>
        <w:rPr>
          <w:spacing w:val="-15"/>
        </w:rPr>
        <w:t xml:space="preserve"> </w:t>
      </w:r>
      <w:r>
        <w:t>этнографической</w:t>
      </w:r>
      <w:r>
        <w:rPr>
          <w:spacing w:val="-15"/>
        </w:rPr>
        <w:t xml:space="preserve"> </w:t>
      </w:r>
      <w:r>
        <w:t>экспедиции;</w:t>
      </w:r>
      <w:r>
        <w:rPr>
          <w:spacing w:val="-15"/>
        </w:rPr>
        <w:t xml:space="preserve"> </w:t>
      </w:r>
      <w:r>
        <w:t>посещение</w:t>
      </w:r>
      <w:r>
        <w:rPr>
          <w:spacing w:val="-15"/>
        </w:rPr>
        <w:t xml:space="preserve"> </w:t>
      </w:r>
      <w:r>
        <w:t>(участие)</w:t>
      </w:r>
      <w:r>
        <w:rPr>
          <w:spacing w:val="-15"/>
        </w:rPr>
        <w:t xml:space="preserve"> </w:t>
      </w:r>
      <w:r>
        <w:t>в</w:t>
      </w:r>
      <w:r>
        <w:rPr>
          <w:spacing w:val="-15"/>
        </w:rPr>
        <w:t xml:space="preserve"> </w:t>
      </w:r>
      <w:r>
        <w:t>фестивале традиционной культуры.</w:t>
      </w:r>
    </w:p>
    <w:p w14:paraId="33B35D75">
      <w:pPr>
        <w:pStyle w:val="7"/>
        <w:ind w:right="847"/>
      </w:pPr>
      <w:r>
        <w:t>Модуль</w:t>
      </w:r>
      <w:r>
        <w:rPr>
          <w:spacing w:val="-4"/>
        </w:rPr>
        <w:t xml:space="preserve"> </w:t>
      </w:r>
      <w:r>
        <w:t>№</w:t>
      </w:r>
      <w:r>
        <w:rPr>
          <w:spacing w:val="-5"/>
        </w:rPr>
        <w:t xml:space="preserve"> </w:t>
      </w:r>
      <w:r>
        <w:t>3 «Русская</w:t>
      </w:r>
      <w:r>
        <w:rPr>
          <w:spacing w:val="-4"/>
        </w:rPr>
        <w:t xml:space="preserve"> </w:t>
      </w:r>
      <w:r>
        <w:t>классическая</w:t>
      </w:r>
      <w:r>
        <w:rPr>
          <w:spacing w:val="-4"/>
        </w:rPr>
        <w:t xml:space="preserve"> </w:t>
      </w:r>
      <w:r>
        <w:t>музыка»</w:t>
      </w:r>
      <w:r>
        <w:rPr>
          <w:spacing w:val="-10"/>
        </w:rPr>
        <w:t xml:space="preserve"> </w:t>
      </w:r>
      <w:r>
        <w:t>(изучение</w:t>
      </w:r>
      <w:r>
        <w:rPr>
          <w:spacing w:val="-5"/>
        </w:rPr>
        <w:t xml:space="preserve"> </w:t>
      </w:r>
      <w:r>
        <w:t>тематических</w:t>
      </w:r>
      <w:r>
        <w:rPr>
          <w:spacing w:val="-2"/>
        </w:rPr>
        <w:t xml:space="preserve"> </w:t>
      </w:r>
      <w:r>
        <w:t>блоков</w:t>
      </w:r>
      <w:r>
        <w:rPr>
          <w:spacing w:val="-5"/>
        </w:rPr>
        <w:t xml:space="preserve"> </w:t>
      </w:r>
      <w:r>
        <w:t>данного модуля</w:t>
      </w:r>
      <w:r>
        <w:rPr>
          <w:spacing w:val="-9"/>
        </w:rPr>
        <w:t xml:space="preserve"> </w:t>
      </w:r>
      <w:r>
        <w:t>целесообразно</w:t>
      </w:r>
      <w:r>
        <w:rPr>
          <w:spacing w:val="-9"/>
        </w:rPr>
        <w:t xml:space="preserve"> </w:t>
      </w:r>
      <w:r>
        <w:t>соотносить</w:t>
      </w:r>
      <w:r>
        <w:rPr>
          <w:spacing w:val="-8"/>
        </w:rPr>
        <w:t xml:space="preserve"> </w:t>
      </w:r>
      <w:r>
        <w:t>с</w:t>
      </w:r>
      <w:r>
        <w:rPr>
          <w:spacing w:val="-10"/>
        </w:rPr>
        <w:t xml:space="preserve"> </w:t>
      </w:r>
      <w:r>
        <w:t>изучением</w:t>
      </w:r>
      <w:r>
        <w:rPr>
          <w:spacing w:val="-8"/>
        </w:rPr>
        <w:t xml:space="preserve"> </w:t>
      </w:r>
      <w:r>
        <w:t>модулей</w:t>
      </w:r>
      <w:r>
        <w:rPr>
          <w:spacing w:val="-4"/>
        </w:rPr>
        <w:t xml:space="preserve"> </w:t>
      </w:r>
      <w:r>
        <w:t>«Музыка</w:t>
      </w:r>
      <w:r>
        <w:rPr>
          <w:spacing w:val="-10"/>
        </w:rPr>
        <w:t xml:space="preserve"> </w:t>
      </w:r>
      <w:r>
        <w:t>моего</w:t>
      </w:r>
      <w:r>
        <w:rPr>
          <w:spacing w:val="-9"/>
        </w:rPr>
        <w:t xml:space="preserve"> </w:t>
      </w:r>
      <w:r>
        <w:t>края»</w:t>
      </w:r>
      <w:r>
        <w:rPr>
          <w:spacing w:val="-15"/>
        </w:rPr>
        <w:t xml:space="preserve"> </w:t>
      </w:r>
      <w:r>
        <w:t>и</w:t>
      </w:r>
      <w:r>
        <w:rPr>
          <w:spacing w:val="-4"/>
        </w:rPr>
        <w:t xml:space="preserve"> </w:t>
      </w:r>
      <w:r>
        <w:t>«Народное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1FF4D7E2">
      <w:pPr>
        <w:pStyle w:val="7"/>
        <w:ind w:left="1843" w:firstLine="0"/>
      </w:pPr>
      <w:r>
        <w:t>Образы</w:t>
      </w:r>
      <w:r>
        <w:rPr>
          <w:spacing w:val="-3"/>
        </w:rPr>
        <w:t xml:space="preserve"> </w:t>
      </w:r>
      <w:r>
        <w:t>родной</w:t>
      </w:r>
      <w:r>
        <w:rPr>
          <w:spacing w:val="-3"/>
        </w:rPr>
        <w:t xml:space="preserve"> </w:t>
      </w:r>
      <w:r>
        <w:rPr>
          <w:spacing w:val="-2"/>
        </w:rPr>
        <w:t>земли.</w:t>
      </w:r>
    </w:p>
    <w:p w14:paraId="4AF8B868">
      <w:pPr>
        <w:pStyle w:val="7"/>
        <w:ind w:right="848"/>
      </w:pPr>
      <w: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475EDD24">
      <w:pPr>
        <w:pStyle w:val="7"/>
        <w:spacing w:before="1"/>
        <w:ind w:left="1843" w:firstLine="0"/>
      </w:pPr>
      <w:r>
        <w:t>Виды</w:t>
      </w:r>
      <w:r>
        <w:rPr>
          <w:spacing w:val="-5"/>
        </w:rPr>
        <w:t xml:space="preserve"> </w:t>
      </w:r>
      <w:r>
        <w:t>деятельности</w:t>
      </w:r>
      <w:r>
        <w:rPr>
          <w:spacing w:val="-3"/>
        </w:rPr>
        <w:t xml:space="preserve"> </w:t>
      </w:r>
      <w:r>
        <w:rPr>
          <w:spacing w:val="-2"/>
        </w:rPr>
        <w:t>обучающихся:</w:t>
      </w:r>
    </w:p>
    <w:p w14:paraId="20F323DD">
      <w:pPr>
        <w:pStyle w:val="7"/>
        <w:ind w:right="855"/>
      </w:pPr>
      <w:r>
        <w:t>повторение, обобщение опыта слушания, проживания, анализа музыки русских композиторов, полученного на уровне начального общего образования;</w:t>
      </w:r>
    </w:p>
    <w:p w14:paraId="0AF6CF97">
      <w:pPr>
        <w:pStyle w:val="7"/>
        <w:ind w:right="851"/>
      </w:pPr>
      <w:r>
        <w:t xml:space="preserve">выявление мелодичности, широты дыхания, интонационной близости русскому </w:t>
      </w:r>
      <w:r>
        <w:rPr>
          <w:spacing w:val="-2"/>
        </w:rPr>
        <w:t>фольклору;</w:t>
      </w:r>
    </w:p>
    <w:p w14:paraId="75239385">
      <w:pPr>
        <w:pStyle w:val="7"/>
        <w:ind w:right="847"/>
      </w:pPr>
      <w:r>
        <w:t>разучивание, исполнение не менее одного вокального произведения, сочиненного русским композитором-классиком;</w:t>
      </w:r>
    </w:p>
    <w:p w14:paraId="5F751811">
      <w:pPr>
        <w:pStyle w:val="7"/>
        <w:ind w:right="854"/>
      </w:pPr>
      <w:r>
        <w:t xml:space="preserve">музыкальная викторина на знание музыки, названий авторов изученных </w:t>
      </w:r>
      <w:r>
        <w:rPr>
          <w:spacing w:val="-2"/>
        </w:rPr>
        <w:t>произведений;</w:t>
      </w:r>
    </w:p>
    <w:p w14:paraId="265B6323">
      <w:pPr>
        <w:pStyle w:val="7"/>
        <w:ind w:right="848"/>
      </w:pPr>
      <w: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7D94E6B9">
      <w:pPr>
        <w:pStyle w:val="7"/>
        <w:spacing w:before="1"/>
        <w:ind w:left="1843" w:firstLine="0"/>
      </w:pPr>
      <w:r>
        <w:t>.</w:t>
      </w:r>
      <w:r>
        <w:rPr>
          <w:spacing w:val="-3"/>
        </w:rPr>
        <w:t xml:space="preserve"> </w:t>
      </w:r>
      <w:r>
        <w:t>Золотой</w:t>
      </w:r>
      <w:r>
        <w:rPr>
          <w:spacing w:val="-2"/>
        </w:rPr>
        <w:t xml:space="preserve"> </w:t>
      </w:r>
      <w:r>
        <w:t>век</w:t>
      </w:r>
      <w:r>
        <w:rPr>
          <w:spacing w:val="-2"/>
        </w:rPr>
        <w:t xml:space="preserve"> </w:t>
      </w:r>
      <w:r>
        <w:t>русской</w:t>
      </w:r>
      <w:r>
        <w:rPr>
          <w:spacing w:val="-2"/>
        </w:rPr>
        <w:t xml:space="preserve"> культуры.</w:t>
      </w:r>
    </w:p>
    <w:p w14:paraId="4E4A7512">
      <w:pPr>
        <w:pStyle w:val="7"/>
        <w:ind w:right="839"/>
      </w:pPr>
      <w:r>
        <w:t>Содержание: светская музыка российского дворянства XIX века: музыкальные салоны,</w:t>
      </w:r>
      <w:r>
        <w:rPr>
          <w:spacing w:val="-14"/>
        </w:rPr>
        <w:t xml:space="preserve"> </w:t>
      </w:r>
      <w:r>
        <w:t>домашнее</w:t>
      </w:r>
      <w:r>
        <w:rPr>
          <w:spacing w:val="-14"/>
        </w:rPr>
        <w:t xml:space="preserve"> </w:t>
      </w:r>
      <w:r>
        <w:t>музицирование,</w:t>
      </w:r>
      <w:r>
        <w:rPr>
          <w:spacing w:val="-13"/>
        </w:rPr>
        <w:t xml:space="preserve"> </w:t>
      </w:r>
      <w:r>
        <w:t>балы,</w:t>
      </w:r>
      <w:r>
        <w:rPr>
          <w:spacing w:val="-13"/>
        </w:rPr>
        <w:t xml:space="preserve"> </w:t>
      </w:r>
      <w:r>
        <w:t>театры.</w:t>
      </w:r>
      <w:r>
        <w:rPr>
          <w:spacing w:val="-13"/>
        </w:rPr>
        <w:t xml:space="preserve"> </w:t>
      </w:r>
      <w:r>
        <w:t>Особенности</w:t>
      </w:r>
      <w:r>
        <w:rPr>
          <w:spacing w:val="-11"/>
        </w:rPr>
        <w:t xml:space="preserve"> </w:t>
      </w:r>
      <w:r>
        <w:t>отечественной</w:t>
      </w:r>
      <w:r>
        <w:rPr>
          <w:spacing w:val="-12"/>
        </w:rPr>
        <w:t xml:space="preserve"> </w:t>
      </w:r>
      <w:r>
        <w:t>музыкальной культуры XIX в. (на примере творчества М.И. Глинки, П.И. Чайковского, Н.А. Римского- Корсакова и других композиторов).</w:t>
      </w:r>
    </w:p>
    <w:p w14:paraId="0B81B9A4">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39C4922E">
      <w:pPr>
        <w:pStyle w:val="7"/>
        <w:ind w:right="853"/>
      </w:pPr>
      <w:r>
        <w:t>знакомство с шедеврами русской музыки XIX века, анализ художественного содержания, выразительных средств;</w:t>
      </w:r>
    </w:p>
    <w:p w14:paraId="03336E3B">
      <w:pPr>
        <w:pStyle w:val="7"/>
        <w:ind w:right="854"/>
      </w:pPr>
      <w:r>
        <w:t>разучивание, исполнение не менее одного вокального произведения лирического характера, сочиненного русским композитором-классиком;</w:t>
      </w:r>
    </w:p>
    <w:p w14:paraId="622BDDE1">
      <w:pPr>
        <w:pStyle w:val="7"/>
        <w:ind w:right="854"/>
      </w:pPr>
      <w:r>
        <w:t xml:space="preserve">музыкальная викторина на знание музыки, названий и авторов изученных </w:t>
      </w:r>
      <w:r>
        <w:rPr>
          <w:spacing w:val="-2"/>
        </w:rPr>
        <w:t>произведений;</w:t>
      </w:r>
    </w:p>
    <w:p w14:paraId="4774E6F5">
      <w:pPr>
        <w:pStyle w:val="7"/>
        <w:ind w:right="847"/>
      </w:pPr>
      <w:r>
        <w:t>вариативно:</w:t>
      </w:r>
      <w:r>
        <w:rPr>
          <w:spacing w:val="-6"/>
        </w:rPr>
        <w:t xml:space="preserve"> </w:t>
      </w:r>
      <w:r>
        <w:t>просмотр</w:t>
      </w:r>
      <w:r>
        <w:rPr>
          <w:spacing w:val="-6"/>
        </w:rPr>
        <w:t xml:space="preserve"> </w:t>
      </w:r>
      <w:r>
        <w:t>художественных</w:t>
      </w:r>
      <w:r>
        <w:rPr>
          <w:spacing w:val="-3"/>
        </w:rPr>
        <w:t xml:space="preserve"> </w:t>
      </w:r>
      <w:r>
        <w:t>фильмов,</w:t>
      </w:r>
      <w:r>
        <w:rPr>
          <w:spacing w:val="-6"/>
        </w:rPr>
        <w:t xml:space="preserve"> </w:t>
      </w:r>
      <w:r>
        <w:t>телепередач,</w:t>
      </w:r>
      <w:r>
        <w:rPr>
          <w:spacing w:val="-6"/>
        </w:rPr>
        <w:t xml:space="preserve"> </w:t>
      </w:r>
      <w:r>
        <w:t>посвященных</w:t>
      </w:r>
      <w:r>
        <w:rPr>
          <w:spacing w:val="-5"/>
        </w:rPr>
        <w:t xml:space="preserve"> </w:t>
      </w:r>
      <w:r>
        <w:t>русской культуре XIX века;</w:t>
      </w:r>
    </w:p>
    <w:p w14:paraId="5C2B803B">
      <w:pPr>
        <w:pStyle w:val="7"/>
        <w:ind w:right="844"/>
      </w:pPr>
      <w:r>
        <w:t>создание любительского фильма, радиопередачи, театрализованной музыкально- литературной композиции на основе музыки и литературы XIX века;</w:t>
      </w:r>
    </w:p>
    <w:p w14:paraId="02737600">
      <w:pPr>
        <w:pStyle w:val="7"/>
        <w:ind w:left="1843" w:right="3192" w:firstLine="0"/>
      </w:pPr>
      <w:r>
        <w:t>реконструкция</w:t>
      </w:r>
      <w:r>
        <w:rPr>
          <w:spacing w:val="-8"/>
        </w:rPr>
        <w:t xml:space="preserve"> </w:t>
      </w:r>
      <w:r>
        <w:t>костюмированного</w:t>
      </w:r>
      <w:r>
        <w:rPr>
          <w:spacing w:val="-8"/>
        </w:rPr>
        <w:t xml:space="preserve"> </w:t>
      </w:r>
      <w:r>
        <w:t>бала,</w:t>
      </w:r>
      <w:r>
        <w:rPr>
          <w:spacing w:val="-8"/>
        </w:rPr>
        <w:t xml:space="preserve"> </w:t>
      </w:r>
      <w:r>
        <w:t>музыкального</w:t>
      </w:r>
      <w:r>
        <w:rPr>
          <w:spacing w:val="-8"/>
        </w:rPr>
        <w:t xml:space="preserve"> </w:t>
      </w:r>
      <w:r>
        <w:t>салона. История страны и народа в музыке русских композиторов.</w:t>
      </w:r>
    </w:p>
    <w:p w14:paraId="4AC5C007">
      <w:pPr>
        <w:pStyle w:val="7"/>
        <w:spacing w:before="1"/>
        <w:ind w:right="847"/>
      </w:pPr>
      <w: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14:paraId="220A698B">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3CB880CC">
      <w:pPr>
        <w:pStyle w:val="7"/>
        <w:ind w:right="850"/>
      </w:pPr>
      <w: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27C74950">
      <w:pPr>
        <w:pStyle w:val="7"/>
        <w:spacing w:after="0"/>
        <w:sectPr>
          <w:pgSz w:w="11910" w:h="16840"/>
          <w:pgMar w:top="920" w:right="0" w:bottom="280" w:left="425" w:header="736" w:footer="0" w:gutter="0"/>
          <w:cols w:space="720" w:num="1"/>
        </w:sectPr>
      </w:pPr>
    </w:p>
    <w:p w14:paraId="6CB27CAA">
      <w:pPr>
        <w:pStyle w:val="7"/>
        <w:spacing w:before="189"/>
        <w:ind w:right="852"/>
      </w:pPr>
      <w:r>
        <w:t>разучивание,</w:t>
      </w:r>
      <w:r>
        <w:rPr>
          <w:spacing w:val="-5"/>
        </w:rPr>
        <w:t xml:space="preserve"> </w:t>
      </w:r>
      <w:r>
        <w:t>исполнение</w:t>
      </w:r>
      <w:r>
        <w:rPr>
          <w:spacing w:val="-6"/>
        </w:rPr>
        <w:t xml:space="preserve"> </w:t>
      </w:r>
      <w:r>
        <w:t>не</w:t>
      </w:r>
      <w:r>
        <w:rPr>
          <w:spacing w:val="-6"/>
        </w:rPr>
        <w:t xml:space="preserve"> </w:t>
      </w:r>
      <w:r>
        <w:t>менее</w:t>
      </w:r>
      <w:r>
        <w:rPr>
          <w:spacing w:val="-6"/>
        </w:rPr>
        <w:t xml:space="preserve"> </w:t>
      </w:r>
      <w:r>
        <w:t>одного</w:t>
      </w:r>
      <w:r>
        <w:rPr>
          <w:spacing w:val="-5"/>
        </w:rPr>
        <w:t xml:space="preserve"> </w:t>
      </w:r>
      <w:r>
        <w:t>вокального</w:t>
      </w:r>
      <w:r>
        <w:rPr>
          <w:spacing w:val="-5"/>
        </w:rPr>
        <w:t xml:space="preserve"> </w:t>
      </w:r>
      <w:r>
        <w:t>произведения</w:t>
      </w:r>
      <w:r>
        <w:rPr>
          <w:spacing w:val="-8"/>
        </w:rPr>
        <w:t xml:space="preserve"> </w:t>
      </w:r>
      <w:r>
        <w:t>патриотического содержания, сочиненного русским композитором-классиком;</w:t>
      </w:r>
    </w:p>
    <w:p w14:paraId="5CDEE16B">
      <w:pPr>
        <w:pStyle w:val="7"/>
        <w:ind w:left="1843" w:firstLine="0"/>
      </w:pPr>
      <w:r>
        <w:t>исполнение</w:t>
      </w:r>
      <w:r>
        <w:rPr>
          <w:spacing w:val="-5"/>
        </w:rPr>
        <w:t xml:space="preserve"> </w:t>
      </w:r>
      <w:r>
        <w:t>Гимна</w:t>
      </w:r>
      <w:r>
        <w:rPr>
          <w:spacing w:val="-4"/>
        </w:rPr>
        <w:t xml:space="preserve"> </w:t>
      </w:r>
      <w:r>
        <w:t>Российской</w:t>
      </w:r>
      <w:r>
        <w:rPr>
          <w:spacing w:val="-3"/>
        </w:rPr>
        <w:t xml:space="preserve"> </w:t>
      </w:r>
      <w:r>
        <w:rPr>
          <w:spacing w:val="-2"/>
        </w:rPr>
        <w:t>Федерации;</w:t>
      </w:r>
    </w:p>
    <w:p w14:paraId="459EC80B">
      <w:pPr>
        <w:pStyle w:val="7"/>
        <w:ind w:right="854"/>
      </w:pPr>
      <w:r>
        <w:t xml:space="preserve">музыкальная викторина на знание музыки, названий и авторов изученных </w:t>
      </w:r>
      <w:r>
        <w:rPr>
          <w:spacing w:val="-2"/>
        </w:rPr>
        <w:t>произведений;</w:t>
      </w:r>
    </w:p>
    <w:p w14:paraId="6F31B355">
      <w:pPr>
        <w:pStyle w:val="7"/>
        <w:ind w:right="851"/>
      </w:pPr>
      <w: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14:paraId="2640137F">
      <w:pPr>
        <w:pStyle w:val="7"/>
        <w:ind w:right="853"/>
      </w:pPr>
      <w:r>
        <w:rPr>
          <w:spacing w:val="-2"/>
        </w:rPr>
        <w:t>просмотр видеозаписи</w:t>
      </w:r>
      <w:r>
        <w:rPr>
          <w:spacing w:val="-9"/>
        </w:rPr>
        <w:t xml:space="preserve"> </w:t>
      </w:r>
      <w:r>
        <w:rPr>
          <w:spacing w:val="-2"/>
        </w:rPr>
        <w:t>оперы</w:t>
      </w:r>
      <w:r>
        <w:rPr>
          <w:spacing w:val="-4"/>
        </w:rPr>
        <w:t xml:space="preserve"> </w:t>
      </w:r>
      <w:r>
        <w:rPr>
          <w:spacing w:val="-2"/>
        </w:rPr>
        <w:t>одного</w:t>
      </w:r>
      <w:r>
        <w:rPr>
          <w:spacing w:val="-4"/>
        </w:rPr>
        <w:t xml:space="preserve"> </w:t>
      </w:r>
      <w:r>
        <w:rPr>
          <w:spacing w:val="-2"/>
        </w:rPr>
        <w:t>из русских</w:t>
      </w:r>
      <w:r>
        <w:rPr>
          <w:spacing w:val="-4"/>
        </w:rPr>
        <w:t xml:space="preserve"> </w:t>
      </w:r>
      <w:r>
        <w:rPr>
          <w:spacing w:val="-2"/>
        </w:rPr>
        <w:t>композиторов</w:t>
      </w:r>
      <w:r>
        <w:rPr>
          <w:spacing w:val="-4"/>
        </w:rPr>
        <w:t xml:space="preserve"> </w:t>
      </w:r>
      <w:r>
        <w:rPr>
          <w:spacing w:val="-2"/>
        </w:rPr>
        <w:t>(или посещение</w:t>
      </w:r>
      <w:r>
        <w:rPr>
          <w:spacing w:val="-5"/>
        </w:rPr>
        <w:t xml:space="preserve"> </w:t>
      </w:r>
      <w:r>
        <w:rPr>
          <w:spacing w:val="-2"/>
        </w:rPr>
        <w:t xml:space="preserve">театра) </w:t>
      </w:r>
      <w:r>
        <w:t>или фильма, основанного на музыкальных сочинениях русских композиторов.</w:t>
      </w:r>
    </w:p>
    <w:p w14:paraId="33F0B560">
      <w:pPr>
        <w:pStyle w:val="7"/>
        <w:ind w:left="1843" w:firstLine="0"/>
      </w:pPr>
      <w:r>
        <w:t>Русский</w:t>
      </w:r>
      <w:r>
        <w:rPr>
          <w:spacing w:val="-6"/>
        </w:rPr>
        <w:t xml:space="preserve"> </w:t>
      </w:r>
      <w:r>
        <w:rPr>
          <w:spacing w:val="-2"/>
        </w:rPr>
        <w:t>балет.</w:t>
      </w:r>
    </w:p>
    <w:p w14:paraId="17709F22">
      <w:pPr>
        <w:pStyle w:val="7"/>
        <w:ind w:right="851"/>
      </w:pPr>
      <w: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5F7C8041">
      <w:pPr>
        <w:pStyle w:val="7"/>
        <w:spacing w:before="1"/>
        <w:ind w:left="1843" w:firstLine="0"/>
      </w:pPr>
      <w:r>
        <w:t>Виды</w:t>
      </w:r>
      <w:r>
        <w:rPr>
          <w:spacing w:val="-5"/>
        </w:rPr>
        <w:t xml:space="preserve"> </w:t>
      </w:r>
      <w:r>
        <w:t>деятельности</w:t>
      </w:r>
      <w:r>
        <w:rPr>
          <w:spacing w:val="-3"/>
        </w:rPr>
        <w:t xml:space="preserve"> </w:t>
      </w:r>
      <w:r>
        <w:rPr>
          <w:spacing w:val="-2"/>
        </w:rPr>
        <w:t>обучающихся:</w:t>
      </w:r>
    </w:p>
    <w:p w14:paraId="2C60E2A9">
      <w:pPr>
        <w:pStyle w:val="7"/>
        <w:ind w:left="1843" w:firstLine="0"/>
      </w:pPr>
      <w:r>
        <w:t>знакомство</w:t>
      </w:r>
      <w:r>
        <w:rPr>
          <w:spacing w:val="-3"/>
        </w:rPr>
        <w:t xml:space="preserve"> </w:t>
      </w:r>
      <w:r>
        <w:t>с</w:t>
      </w:r>
      <w:r>
        <w:rPr>
          <w:spacing w:val="-4"/>
        </w:rPr>
        <w:t xml:space="preserve"> </w:t>
      </w:r>
      <w:r>
        <w:t>шедеврами</w:t>
      </w:r>
      <w:r>
        <w:rPr>
          <w:spacing w:val="-2"/>
        </w:rPr>
        <w:t xml:space="preserve"> </w:t>
      </w:r>
      <w:r>
        <w:t>русской</w:t>
      </w:r>
      <w:r>
        <w:rPr>
          <w:spacing w:val="-3"/>
        </w:rPr>
        <w:t xml:space="preserve"> </w:t>
      </w:r>
      <w:r>
        <w:t>балетной</w:t>
      </w:r>
      <w:r>
        <w:rPr>
          <w:spacing w:val="-2"/>
        </w:rPr>
        <w:t xml:space="preserve"> музыки;</w:t>
      </w:r>
    </w:p>
    <w:p w14:paraId="029F3962">
      <w:pPr>
        <w:pStyle w:val="7"/>
        <w:ind w:right="853"/>
      </w:pPr>
      <w:r>
        <w:t>поиск информации о постановках балетных спектаклей, гастролях российских балетных трупп за рубежом;</w:t>
      </w:r>
    </w:p>
    <w:p w14:paraId="7E291BE1">
      <w:pPr>
        <w:pStyle w:val="7"/>
        <w:ind w:left="1843" w:right="2333" w:firstLine="0"/>
      </w:pPr>
      <w:r>
        <w:t>посещение балетного спектакля (просмотр в видеозаписи); характеристика</w:t>
      </w:r>
      <w:r>
        <w:rPr>
          <w:spacing w:val="-6"/>
        </w:rPr>
        <w:t xml:space="preserve"> </w:t>
      </w:r>
      <w:r>
        <w:t>отдельных</w:t>
      </w:r>
      <w:r>
        <w:rPr>
          <w:spacing w:val="-3"/>
        </w:rPr>
        <w:t xml:space="preserve"> </w:t>
      </w:r>
      <w:r>
        <w:t>музыкальных</w:t>
      </w:r>
      <w:r>
        <w:rPr>
          <w:spacing w:val="-4"/>
        </w:rPr>
        <w:t xml:space="preserve"> </w:t>
      </w:r>
      <w:r>
        <w:t>номеров</w:t>
      </w:r>
      <w:r>
        <w:rPr>
          <w:spacing w:val="-5"/>
        </w:rPr>
        <w:t xml:space="preserve"> </w:t>
      </w:r>
      <w:r>
        <w:t>и</w:t>
      </w:r>
      <w:r>
        <w:rPr>
          <w:spacing w:val="-3"/>
        </w:rPr>
        <w:t xml:space="preserve"> </w:t>
      </w:r>
      <w:r>
        <w:t>спектакля</w:t>
      </w:r>
      <w:r>
        <w:rPr>
          <w:spacing w:val="-4"/>
        </w:rPr>
        <w:t xml:space="preserve"> </w:t>
      </w:r>
      <w:r>
        <w:t>в</w:t>
      </w:r>
      <w:r>
        <w:rPr>
          <w:spacing w:val="-4"/>
        </w:rPr>
        <w:t xml:space="preserve"> </w:t>
      </w:r>
      <w:r>
        <w:rPr>
          <w:spacing w:val="-2"/>
        </w:rPr>
        <w:t>целом;</w:t>
      </w:r>
    </w:p>
    <w:p w14:paraId="44056FAA">
      <w:pPr>
        <w:pStyle w:val="7"/>
        <w:ind w:right="851"/>
      </w:pPr>
      <w:r>
        <w:t>вариативно:</w:t>
      </w:r>
      <w:r>
        <w:rPr>
          <w:spacing w:val="-13"/>
        </w:rPr>
        <w:t xml:space="preserve"> </w:t>
      </w:r>
      <w:r>
        <w:t>исследовательские</w:t>
      </w:r>
      <w:r>
        <w:rPr>
          <w:spacing w:val="-12"/>
        </w:rPr>
        <w:t xml:space="preserve"> </w:t>
      </w:r>
      <w:r>
        <w:t>проекты,</w:t>
      </w:r>
      <w:r>
        <w:rPr>
          <w:spacing w:val="-13"/>
        </w:rPr>
        <w:t xml:space="preserve"> </w:t>
      </w:r>
      <w:r>
        <w:t>посвященные</w:t>
      </w:r>
      <w:r>
        <w:rPr>
          <w:spacing w:val="-13"/>
        </w:rPr>
        <w:t xml:space="preserve"> </w:t>
      </w:r>
      <w:r>
        <w:t>истории</w:t>
      </w:r>
      <w:r>
        <w:rPr>
          <w:spacing w:val="-11"/>
        </w:rPr>
        <w:t xml:space="preserve"> </w:t>
      </w:r>
      <w:r>
        <w:t>создания</w:t>
      </w:r>
      <w:r>
        <w:rPr>
          <w:spacing w:val="-11"/>
        </w:rPr>
        <w:t xml:space="preserve"> </w:t>
      </w:r>
      <w:r>
        <w:t>знаменитых балетов, творческой биографии балерин, танцовщиков, балетмейстеров;</w:t>
      </w:r>
    </w:p>
    <w:p w14:paraId="0ED6B444">
      <w:pPr>
        <w:pStyle w:val="7"/>
        <w:ind w:right="845"/>
      </w:pPr>
      <w:r>
        <w:t>съемки любительского фильма (в технике теневого, кукольного театра, мультипликации) на музыку какого-либо балета (фрагменты).</w:t>
      </w:r>
    </w:p>
    <w:p w14:paraId="54C8F687">
      <w:pPr>
        <w:pStyle w:val="7"/>
        <w:ind w:left="1843" w:firstLine="0"/>
      </w:pPr>
      <w:r>
        <w:t>Русская</w:t>
      </w:r>
      <w:r>
        <w:rPr>
          <w:spacing w:val="-7"/>
        </w:rPr>
        <w:t xml:space="preserve"> </w:t>
      </w:r>
      <w:r>
        <w:t>исполнительская</w:t>
      </w:r>
      <w:r>
        <w:rPr>
          <w:spacing w:val="-7"/>
        </w:rPr>
        <w:t xml:space="preserve"> </w:t>
      </w:r>
      <w:r>
        <w:rPr>
          <w:spacing w:val="-2"/>
        </w:rPr>
        <w:t>школа.</w:t>
      </w:r>
    </w:p>
    <w:p w14:paraId="3BFE5901">
      <w:pPr>
        <w:pStyle w:val="7"/>
        <w:ind w:right="851"/>
      </w:pPr>
      <w:r>
        <w:t>Содержание: творчество выдающихся отечественных исполнителей (А.Г. Рубинштейн,</w:t>
      </w:r>
      <w:r>
        <w:rPr>
          <w:spacing w:val="-1"/>
        </w:rPr>
        <w:t xml:space="preserve"> </w:t>
      </w:r>
      <w:r>
        <w:t>С.</w:t>
      </w:r>
      <w:r>
        <w:rPr>
          <w:spacing w:val="-3"/>
        </w:rPr>
        <w:t xml:space="preserve"> </w:t>
      </w:r>
      <w:r>
        <w:t>Рихтер,</w:t>
      </w:r>
      <w:r>
        <w:rPr>
          <w:spacing w:val="-1"/>
        </w:rPr>
        <w:t xml:space="preserve"> </w:t>
      </w:r>
      <w:r>
        <w:t>Л.</w:t>
      </w:r>
      <w:r>
        <w:rPr>
          <w:spacing w:val="-1"/>
        </w:rPr>
        <w:t xml:space="preserve"> </w:t>
      </w:r>
      <w:r>
        <w:t>Коган,</w:t>
      </w:r>
      <w:r>
        <w:rPr>
          <w:spacing w:val="-1"/>
        </w:rPr>
        <w:t xml:space="preserve"> </w:t>
      </w:r>
      <w:r>
        <w:t>М.</w:t>
      </w:r>
      <w:r>
        <w:rPr>
          <w:spacing w:val="-1"/>
        </w:rPr>
        <w:t xml:space="preserve"> </w:t>
      </w:r>
      <w:r>
        <w:t>Ростропович,</w:t>
      </w:r>
      <w:r>
        <w:rPr>
          <w:spacing w:val="-1"/>
        </w:rPr>
        <w:t xml:space="preserve"> </w:t>
      </w:r>
      <w:r>
        <w:t>Е.</w:t>
      </w:r>
      <w:r>
        <w:rPr>
          <w:spacing w:val="-2"/>
        </w:rPr>
        <w:t xml:space="preserve"> </w:t>
      </w:r>
      <w:r>
        <w:t>Мравинский и другие</w:t>
      </w:r>
      <w:r>
        <w:rPr>
          <w:spacing w:val="-2"/>
        </w:rPr>
        <w:t xml:space="preserve"> </w:t>
      </w:r>
      <w:r>
        <w:t xml:space="preserve">исполнители). Консерватории в Москве и Санкт-Петербурге, родном городе. Конкурс имени П.И. </w:t>
      </w:r>
      <w:r>
        <w:rPr>
          <w:spacing w:val="-2"/>
        </w:rPr>
        <w:t>Чайковского.</w:t>
      </w:r>
    </w:p>
    <w:p w14:paraId="2FBDB14F">
      <w:pPr>
        <w:pStyle w:val="7"/>
        <w:spacing w:before="1"/>
        <w:ind w:left="1843" w:firstLine="0"/>
      </w:pPr>
      <w:r>
        <w:t>Виды</w:t>
      </w:r>
      <w:r>
        <w:rPr>
          <w:spacing w:val="-5"/>
        </w:rPr>
        <w:t xml:space="preserve"> </w:t>
      </w:r>
      <w:r>
        <w:t>деятельности</w:t>
      </w:r>
      <w:r>
        <w:rPr>
          <w:spacing w:val="-3"/>
        </w:rPr>
        <w:t xml:space="preserve"> </w:t>
      </w:r>
      <w:r>
        <w:rPr>
          <w:spacing w:val="-2"/>
        </w:rPr>
        <w:t>обучающихся:</w:t>
      </w:r>
    </w:p>
    <w:p w14:paraId="689A1A2D">
      <w:pPr>
        <w:pStyle w:val="7"/>
        <w:ind w:right="857"/>
      </w:pPr>
      <w:r>
        <w:t>слушание одних и тех же произведений в исполнении разных музыкантов, оценка особенностей интерпретации;</w:t>
      </w:r>
    </w:p>
    <w:p w14:paraId="32FC442E">
      <w:pPr>
        <w:pStyle w:val="7"/>
        <w:ind w:left="1843" w:right="2150" w:firstLine="0"/>
      </w:pPr>
      <w:r>
        <w:t>создание</w:t>
      </w:r>
      <w:r>
        <w:rPr>
          <w:spacing w:val="-5"/>
        </w:rPr>
        <w:t xml:space="preserve"> </w:t>
      </w:r>
      <w:r>
        <w:t>домашней</w:t>
      </w:r>
      <w:r>
        <w:rPr>
          <w:spacing w:val="-4"/>
        </w:rPr>
        <w:t xml:space="preserve"> </w:t>
      </w:r>
      <w:r>
        <w:t>фоно-</w:t>
      </w:r>
      <w:r>
        <w:rPr>
          <w:spacing w:val="-5"/>
        </w:rPr>
        <w:t xml:space="preserve"> </w:t>
      </w:r>
      <w:r>
        <w:t>и</w:t>
      </w:r>
      <w:r>
        <w:rPr>
          <w:spacing w:val="-4"/>
        </w:rPr>
        <w:t xml:space="preserve"> </w:t>
      </w:r>
      <w:r>
        <w:t>видеотеки</w:t>
      </w:r>
      <w:r>
        <w:rPr>
          <w:spacing w:val="-6"/>
        </w:rPr>
        <w:t xml:space="preserve"> </w:t>
      </w:r>
      <w:r>
        <w:t>из</w:t>
      </w:r>
      <w:r>
        <w:rPr>
          <w:spacing w:val="-6"/>
        </w:rPr>
        <w:t xml:space="preserve"> </w:t>
      </w:r>
      <w:r>
        <w:t>понравившихся</w:t>
      </w:r>
      <w:r>
        <w:rPr>
          <w:spacing w:val="-4"/>
        </w:rPr>
        <w:t xml:space="preserve"> </w:t>
      </w:r>
      <w:r>
        <w:t>произведений; дискуссия на тему «Исполнитель – соавтор композитора»;</w:t>
      </w:r>
    </w:p>
    <w:p w14:paraId="2A08C34D">
      <w:pPr>
        <w:pStyle w:val="7"/>
        <w:ind w:right="851"/>
      </w:pPr>
      <w:r>
        <w:t>вариативно: исследовательские проекты, посвященные биографиям известных отечественных исполнителей классической музыки.</w:t>
      </w:r>
    </w:p>
    <w:p w14:paraId="7A3276B8">
      <w:pPr>
        <w:pStyle w:val="7"/>
        <w:ind w:left="1843" w:firstLine="0"/>
      </w:pPr>
      <w:r>
        <w:t>Русская</w:t>
      </w:r>
      <w:r>
        <w:rPr>
          <w:spacing w:val="-1"/>
        </w:rPr>
        <w:t xml:space="preserve"> </w:t>
      </w:r>
      <w:r>
        <w:t>музыка</w:t>
      </w:r>
      <w:r>
        <w:rPr>
          <w:spacing w:val="-1"/>
        </w:rPr>
        <w:t xml:space="preserve"> </w:t>
      </w:r>
      <w:r>
        <w:t>– взгляд</w:t>
      </w:r>
      <w:r>
        <w:rPr>
          <w:spacing w:val="-2"/>
        </w:rPr>
        <w:t xml:space="preserve"> </w:t>
      </w:r>
      <w:r>
        <w:t>в</w:t>
      </w:r>
      <w:r>
        <w:rPr>
          <w:spacing w:val="-2"/>
        </w:rPr>
        <w:t xml:space="preserve"> будущее.</w:t>
      </w:r>
    </w:p>
    <w:p w14:paraId="685E46C5">
      <w:pPr>
        <w:pStyle w:val="7"/>
        <w:ind w:right="847"/>
      </w:pPr>
      <w:r>
        <w:t>Содержание:</w:t>
      </w:r>
      <w:r>
        <w:rPr>
          <w:spacing w:val="-9"/>
        </w:rPr>
        <w:t xml:space="preserve"> </w:t>
      </w:r>
      <w:r>
        <w:t>идея</w:t>
      </w:r>
      <w:r>
        <w:rPr>
          <w:spacing w:val="-9"/>
        </w:rPr>
        <w:t xml:space="preserve"> </w:t>
      </w:r>
      <w:r>
        <w:t>светомузыки.</w:t>
      </w:r>
      <w:r>
        <w:rPr>
          <w:spacing w:val="-9"/>
        </w:rPr>
        <w:t xml:space="preserve"> </w:t>
      </w:r>
      <w:r>
        <w:t>Мистерии</w:t>
      </w:r>
      <w:r>
        <w:rPr>
          <w:spacing w:val="-8"/>
        </w:rPr>
        <w:t xml:space="preserve"> </w:t>
      </w:r>
      <w:r>
        <w:t>А.Н.</w:t>
      </w:r>
      <w:r>
        <w:rPr>
          <w:spacing w:val="-9"/>
        </w:rPr>
        <w:t xml:space="preserve"> </w:t>
      </w:r>
      <w:r>
        <w:t>Скрябина.</w:t>
      </w:r>
      <w:r>
        <w:rPr>
          <w:spacing w:val="-9"/>
        </w:rPr>
        <w:t xml:space="preserve"> </w:t>
      </w:r>
      <w:r>
        <w:t>Терменвокс,</w:t>
      </w:r>
      <w:r>
        <w:rPr>
          <w:spacing w:val="-10"/>
        </w:rPr>
        <w:t xml:space="preserve"> </w:t>
      </w:r>
      <w:r>
        <w:t>синтезатор</w:t>
      </w:r>
      <w:r>
        <w:rPr>
          <w:spacing w:val="-9"/>
        </w:rPr>
        <w:t xml:space="preserve"> </w:t>
      </w:r>
      <w:r>
        <w:t>Е. Мурзина, электронная музыка (на примере творчества А.Г. Шнитке, Э.Н. Артемьева и других композиторов).</w:t>
      </w:r>
    </w:p>
    <w:p w14:paraId="5BA43CCC">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02D4A4F6">
      <w:pPr>
        <w:pStyle w:val="7"/>
        <w:ind w:right="845"/>
      </w:pPr>
      <w:r>
        <w:t xml:space="preserve">знакомство с музыкой отечественных композиторов XX века, эстетическими и технологическими идеями по расширению возможностей и средств музыкального </w:t>
      </w:r>
      <w:r>
        <w:rPr>
          <w:spacing w:val="-2"/>
        </w:rPr>
        <w:t>искусства;</w:t>
      </w:r>
    </w:p>
    <w:p w14:paraId="443378CA">
      <w:pPr>
        <w:pStyle w:val="7"/>
        <w:spacing w:before="1"/>
        <w:ind w:right="857"/>
      </w:pPr>
      <w:r>
        <w:t>слушание образцов электронной музыки, дискуссия о значении технических средств в создании современной музыки;</w:t>
      </w:r>
    </w:p>
    <w:p w14:paraId="39A40E04">
      <w:pPr>
        <w:pStyle w:val="7"/>
        <w:ind w:right="850"/>
      </w:pPr>
      <w:r>
        <w:t>вариативно: исследовательские проекты, посвященные развитию музыкальной электроники в России;</w:t>
      </w:r>
    </w:p>
    <w:p w14:paraId="3E69C23D">
      <w:pPr>
        <w:pStyle w:val="7"/>
        <w:ind w:right="852"/>
      </w:pPr>
      <w:r>
        <w:t>импровизация, сочинение музыки с помощью цифровых устройств, программных продуктов и электронных гаджетов.</w:t>
      </w:r>
    </w:p>
    <w:p w14:paraId="44300F0D">
      <w:pPr>
        <w:pStyle w:val="7"/>
        <w:ind w:left="1843" w:right="4701" w:firstLine="0"/>
      </w:pPr>
      <w:r>
        <w:t>Модуль</w:t>
      </w:r>
      <w:r>
        <w:rPr>
          <w:spacing w:val="-9"/>
        </w:rPr>
        <w:t xml:space="preserve"> </w:t>
      </w:r>
      <w:r>
        <w:t>№</w:t>
      </w:r>
      <w:r>
        <w:rPr>
          <w:spacing w:val="-10"/>
        </w:rPr>
        <w:t xml:space="preserve"> </w:t>
      </w:r>
      <w:r>
        <w:t>4</w:t>
      </w:r>
      <w:r>
        <w:rPr>
          <w:spacing w:val="-6"/>
        </w:rPr>
        <w:t xml:space="preserve"> </w:t>
      </w:r>
      <w:r>
        <w:t>«Жанры</w:t>
      </w:r>
      <w:r>
        <w:rPr>
          <w:spacing w:val="-9"/>
        </w:rPr>
        <w:t xml:space="preserve"> </w:t>
      </w:r>
      <w:r>
        <w:t>музыкального</w:t>
      </w:r>
      <w:r>
        <w:rPr>
          <w:spacing w:val="-9"/>
        </w:rPr>
        <w:t xml:space="preserve"> </w:t>
      </w:r>
      <w:r>
        <w:t>искусства». Камерная музыка.</w:t>
      </w:r>
    </w:p>
    <w:p w14:paraId="39B91BC0">
      <w:pPr>
        <w:pStyle w:val="7"/>
        <w:spacing w:after="0"/>
        <w:sectPr>
          <w:pgSz w:w="11910" w:h="16840"/>
          <w:pgMar w:top="920" w:right="0" w:bottom="280" w:left="425" w:header="736" w:footer="0" w:gutter="0"/>
          <w:cols w:space="720" w:num="1"/>
        </w:sectPr>
      </w:pPr>
    </w:p>
    <w:p w14:paraId="3B0A67F3">
      <w:pPr>
        <w:pStyle w:val="7"/>
        <w:spacing w:before="189"/>
        <w:ind w:right="848"/>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4F9228FE">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44971449">
      <w:pPr>
        <w:pStyle w:val="7"/>
        <w:ind w:right="850"/>
      </w:pPr>
      <w: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284765EA">
      <w:pPr>
        <w:pStyle w:val="7"/>
        <w:ind w:right="853"/>
      </w:pPr>
      <w:r>
        <w:t xml:space="preserve">определение на слух музыкальной формы и составление ее буквенной наглядной </w:t>
      </w:r>
      <w:r>
        <w:rPr>
          <w:spacing w:val="-2"/>
        </w:rPr>
        <w:t>схемы;</w:t>
      </w:r>
    </w:p>
    <w:p w14:paraId="7EB3AFBA">
      <w:pPr>
        <w:pStyle w:val="7"/>
        <w:ind w:left="1843" w:right="853" w:firstLine="0"/>
      </w:pPr>
      <w:r>
        <w:t>разучивание и исполнение произведений вокальных и инструментальных жанров; вариативно:</w:t>
      </w:r>
      <w:r>
        <w:rPr>
          <w:spacing w:val="-3"/>
        </w:rPr>
        <w:t xml:space="preserve"> </w:t>
      </w:r>
      <w:r>
        <w:t>импровизация,</w:t>
      </w:r>
      <w:r>
        <w:rPr>
          <w:spacing w:val="-3"/>
        </w:rPr>
        <w:t xml:space="preserve"> </w:t>
      </w:r>
      <w:r>
        <w:t>сочинение</w:t>
      </w:r>
      <w:r>
        <w:rPr>
          <w:spacing w:val="-4"/>
        </w:rPr>
        <w:t xml:space="preserve"> </w:t>
      </w:r>
      <w:r>
        <w:t>кратких</w:t>
      </w:r>
      <w:r>
        <w:rPr>
          <w:spacing w:val="-3"/>
        </w:rPr>
        <w:t xml:space="preserve"> </w:t>
      </w:r>
      <w:r>
        <w:t>фрагментов</w:t>
      </w:r>
      <w:r>
        <w:rPr>
          <w:spacing w:val="-1"/>
        </w:rPr>
        <w:t xml:space="preserve"> </w:t>
      </w:r>
      <w:r>
        <w:t>с</w:t>
      </w:r>
      <w:r>
        <w:rPr>
          <w:spacing w:val="-4"/>
        </w:rPr>
        <w:t xml:space="preserve"> </w:t>
      </w:r>
      <w:r>
        <w:t>соблюдением</w:t>
      </w:r>
      <w:r>
        <w:rPr>
          <w:spacing w:val="-4"/>
        </w:rPr>
        <w:t xml:space="preserve"> </w:t>
      </w:r>
      <w:r>
        <w:t>основных</w:t>
      </w:r>
    </w:p>
    <w:p w14:paraId="164F0FD5">
      <w:pPr>
        <w:pStyle w:val="7"/>
        <w:ind w:left="1843" w:right="2612" w:hanging="567"/>
      </w:pPr>
      <w:r>
        <w:t>признаков жанра (вокализ пение без слов, вальс – трехдольный метр); индивидуальная</w:t>
      </w:r>
      <w:r>
        <w:rPr>
          <w:spacing w:val="-6"/>
        </w:rPr>
        <w:t xml:space="preserve"> </w:t>
      </w:r>
      <w:r>
        <w:t>или</w:t>
      </w:r>
      <w:r>
        <w:rPr>
          <w:spacing w:val="-5"/>
        </w:rPr>
        <w:t xml:space="preserve"> </w:t>
      </w:r>
      <w:r>
        <w:t>коллективная</w:t>
      </w:r>
      <w:r>
        <w:rPr>
          <w:spacing w:val="-6"/>
        </w:rPr>
        <w:t xml:space="preserve"> </w:t>
      </w:r>
      <w:r>
        <w:t>импровизация</w:t>
      </w:r>
      <w:r>
        <w:rPr>
          <w:spacing w:val="-5"/>
        </w:rPr>
        <w:t xml:space="preserve"> </w:t>
      </w:r>
      <w:r>
        <w:t>в</w:t>
      </w:r>
      <w:r>
        <w:rPr>
          <w:spacing w:val="-7"/>
        </w:rPr>
        <w:t xml:space="preserve"> </w:t>
      </w:r>
      <w:r>
        <w:t>заданной</w:t>
      </w:r>
      <w:r>
        <w:rPr>
          <w:spacing w:val="-5"/>
        </w:rPr>
        <w:t xml:space="preserve"> </w:t>
      </w:r>
      <w:r>
        <w:rPr>
          <w:spacing w:val="-2"/>
        </w:rPr>
        <w:t>форме;</w:t>
      </w:r>
    </w:p>
    <w:p w14:paraId="37C84DA3">
      <w:pPr>
        <w:pStyle w:val="7"/>
        <w:ind w:right="846"/>
      </w:pPr>
      <w:r>
        <w:t>выражение</w:t>
      </w:r>
      <w:r>
        <w:rPr>
          <w:spacing w:val="-15"/>
        </w:rPr>
        <w:t xml:space="preserve"> </w:t>
      </w:r>
      <w:r>
        <w:t>музыкального</w:t>
      </w:r>
      <w:r>
        <w:rPr>
          <w:spacing w:val="-15"/>
        </w:rPr>
        <w:t xml:space="preserve"> </w:t>
      </w:r>
      <w:r>
        <w:t>образа</w:t>
      </w:r>
      <w:r>
        <w:rPr>
          <w:spacing w:val="-15"/>
        </w:rPr>
        <w:t xml:space="preserve"> </w:t>
      </w:r>
      <w:r>
        <w:t>камерной</w:t>
      </w:r>
      <w:r>
        <w:rPr>
          <w:spacing w:val="-15"/>
        </w:rPr>
        <w:t xml:space="preserve"> </w:t>
      </w:r>
      <w:r>
        <w:t>миниатюры</w:t>
      </w:r>
      <w:r>
        <w:rPr>
          <w:spacing w:val="-15"/>
        </w:rPr>
        <w:t xml:space="preserve"> </w:t>
      </w:r>
      <w:r>
        <w:t>через</w:t>
      </w:r>
      <w:r>
        <w:rPr>
          <w:spacing w:val="-14"/>
        </w:rPr>
        <w:t xml:space="preserve"> </w:t>
      </w:r>
      <w:r>
        <w:t>устный</w:t>
      </w:r>
      <w:r>
        <w:rPr>
          <w:spacing w:val="-15"/>
        </w:rPr>
        <w:t xml:space="preserve"> </w:t>
      </w:r>
      <w:r>
        <w:t>или</w:t>
      </w:r>
      <w:r>
        <w:rPr>
          <w:spacing w:val="-15"/>
        </w:rPr>
        <w:t xml:space="preserve"> </w:t>
      </w:r>
      <w:r>
        <w:t>письменный текст, рисунок, пластический этюд.</w:t>
      </w:r>
    </w:p>
    <w:p w14:paraId="0CAEB8F4">
      <w:pPr>
        <w:pStyle w:val="7"/>
        <w:spacing w:before="1"/>
        <w:ind w:left="1843" w:firstLine="0"/>
      </w:pPr>
      <w:r>
        <w:t>Циклические</w:t>
      </w:r>
      <w:r>
        <w:rPr>
          <w:spacing w:val="-3"/>
        </w:rPr>
        <w:t xml:space="preserve"> </w:t>
      </w:r>
      <w:r>
        <w:t>формы</w:t>
      </w:r>
      <w:r>
        <w:rPr>
          <w:spacing w:val="-1"/>
        </w:rPr>
        <w:t xml:space="preserve"> </w:t>
      </w:r>
      <w:r>
        <w:t>и</w:t>
      </w:r>
      <w:r>
        <w:rPr>
          <w:spacing w:val="-3"/>
        </w:rPr>
        <w:t xml:space="preserve"> </w:t>
      </w:r>
      <w:r>
        <w:rPr>
          <w:spacing w:val="-2"/>
        </w:rPr>
        <w:t>жанры.</w:t>
      </w:r>
    </w:p>
    <w:p w14:paraId="4C5E5C07">
      <w:pPr>
        <w:pStyle w:val="7"/>
        <w:ind w:right="851"/>
      </w:pPr>
      <w:r>
        <w:t>Содержание: сюита, цикл миниатюр (вокальных, инструментальных). Принцип контраста.</w:t>
      </w:r>
      <w:r>
        <w:rPr>
          <w:spacing w:val="-4"/>
        </w:rPr>
        <w:t xml:space="preserve"> </w:t>
      </w:r>
      <w:r>
        <w:t>Прелюдия</w:t>
      </w:r>
      <w:r>
        <w:rPr>
          <w:spacing w:val="-7"/>
        </w:rPr>
        <w:t xml:space="preserve"> </w:t>
      </w:r>
      <w:r>
        <w:t>и</w:t>
      </w:r>
      <w:r>
        <w:rPr>
          <w:spacing w:val="-6"/>
        </w:rPr>
        <w:t xml:space="preserve"> </w:t>
      </w:r>
      <w:r>
        <w:t>фуга.</w:t>
      </w:r>
      <w:r>
        <w:rPr>
          <w:spacing w:val="-4"/>
        </w:rPr>
        <w:t xml:space="preserve"> </w:t>
      </w:r>
      <w:r>
        <w:t>Соната,</w:t>
      </w:r>
      <w:r>
        <w:rPr>
          <w:spacing w:val="-4"/>
        </w:rPr>
        <w:t xml:space="preserve"> </w:t>
      </w:r>
      <w:r>
        <w:t>концерт:</w:t>
      </w:r>
      <w:r>
        <w:rPr>
          <w:spacing w:val="-6"/>
        </w:rPr>
        <w:t xml:space="preserve"> </w:t>
      </w:r>
      <w:r>
        <w:t>трехчастная</w:t>
      </w:r>
      <w:r>
        <w:rPr>
          <w:spacing w:val="-4"/>
        </w:rPr>
        <w:t xml:space="preserve"> </w:t>
      </w:r>
      <w:r>
        <w:t>форма,</w:t>
      </w:r>
      <w:r>
        <w:rPr>
          <w:spacing w:val="-4"/>
        </w:rPr>
        <w:t xml:space="preserve"> </w:t>
      </w:r>
      <w:r>
        <w:t>контраст</w:t>
      </w:r>
      <w:r>
        <w:rPr>
          <w:spacing w:val="-4"/>
        </w:rPr>
        <w:t xml:space="preserve"> </w:t>
      </w:r>
      <w:r>
        <w:t>основных</w:t>
      </w:r>
      <w:r>
        <w:rPr>
          <w:spacing w:val="-5"/>
        </w:rPr>
        <w:t xml:space="preserve"> </w:t>
      </w:r>
      <w:r>
        <w:t>тем, разработочный принцип развития.</w:t>
      </w:r>
    </w:p>
    <w:p w14:paraId="62921322">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09BE2023">
      <w:pPr>
        <w:pStyle w:val="7"/>
        <w:ind w:right="853"/>
      </w:pPr>
      <w:r>
        <w:t>знакомство с</w:t>
      </w:r>
      <w:r>
        <w:rPr>
          <w:spacing w:val="-1"/>
        </w:rPr>
        <w:t xml:space="preserve"> </w:t>
      </w:r>
      <w:r>
        <w:t>циклом миниатюр, определение</w:t>
      </w:r>
      <w:r>
        <w:rPr>
          <w:spacing w:val="-1"/>
        </w:rPr>
        <w:t xml:space="preserve"> </w:t>
      </w:r>
      <w:r>
        <w:t>принципа, основного художественного замысла цикла;</w:t>
      </w:r>
    </w:p>
    <w:p w14:paraId="7C0DAAFC">
      <w:pPr>
        <w:pStyle w:val="7"/>
        <w:ind w:left="1843" w:right="3154" w:firstLine="0"/>
        <w:jc w:val="left"/>
      </w:pPr>
      <w:r>
        <w:t>разучивание</w:t>
      </w:r>
      <w:r>
        <w:rPr>
          <w:spacing w:val="-8"/>
        </w:rPr>
        <w:t xml:space="preserve"> </w:t>
      </w:r>
      <w:r>
        <w:t>и</w:t>
      </w:r>
      <w:r>
        <w:rPr>
          <w:spacing w:val="-7"/>
        </w:rPr>
        <w:t xml:space="preserve"> </w:t>
      </w:r>
      <w:r>
        <w:t>исполнение</w:t>
      </w:r>
      <w:r>
        <w:rPr>
          <w:spacing w:val="-8"/>
        </w:rPr>
        <w:t xml:space="preserve"> </w:t>
      </w:r>
      <w:r>
        <w:t>небольшого</w:t>
      </w:r>
      <w:r>
        <w:rPr>
          <w:spacing w:val="-7"/>
        </w:rPr>
        <w:t xml:space="preserve"> </w:t>
      </w:r>
      <w:r>
        <w:t>вокального</w:t>
      </w:r>
      <w:r>
        <w:rPr>
          <w:spacing w:val="-7"/>
        </w:rPr>
        <w:t xml:space="preserve"> </w:t>
      </w:r>
      <w:r>
        <w:t>цикла; знакомство со строением сонатной формы;</w:t>
      </w:r>
    </w:p>
    <w:p w14:paraId="0C8F72F7">
      <w:pPr>
        <w:pStyle w:val="7"/>
        <w:ind w:left="1843" w:right="853" w:firstLine="0"/>
        <w:jc w:val="left"/>
      </w:pPr>
      <w:r>
        <w:t>определение на слух основных партий-тем в одной из классических сонат; вариативно:</w:t>
      </w:r>
      <w:r>
        <w:rPr>
          <w:spacing w:val="80"/>
        </w:rPr>
        <w:t xml:space="preserve"> </w:t>
      </w:r>
      <w:r>
        <w:t>посещение</w:t>
      </w:r>
      <w:r>
        <w:rPr>
          <w:spacing w:val="80"/>
        </w:rPr>
        <w:t xml:space="preserve"> </w:t>
      </w:r>
      <w:r>
        <w:t>концерта</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виртуального);</w:t>
      </w:r>
      <w:r>
        <w:rPr>
          <w:spacing w:val="80"/>
        </w:rPr>
        <w:t xml:space="preserve"> </w:t>
      </w:r>
      <w:r>
        <w:t>предварительное</w:t>
      </w:r>
    </w:p>
    <w:p w14:paraId="37E76C40">
      <w:pPr>
        <w:pStyle w:val="7"/>
        <w:ind w:right="846" w:firstLine="0"/>
      </w:pPr>
      <w:r>
        <w:t xml:space="preserve">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w:t>
      </w:r>
      <w:r>
        <w:rPr>
          <w:spacing w:val="-2"/>
        </w:rPr>
        <w:t>концерт.</w:t>
      </w:r>
    </w:p>
    <w:p w14:paraId="3F18551C">
      <w:pPr>
        <w:pStyle w:val="7"/>
        <w:spacing w:before="1"/>
        <w:ind w:left="1843" w:firstLine="0"/>
      </w:pPr>
      <w:r>
        <w:t>Симфоническая</w:t>
      </w:r>
      <w:r>
        <w:rPr>
          <w:spacing w:val="-8"/>
        </w:rPr>
        <w:t xml:space="preserve"> </w:t>
      </w:r>
      <w:r>
        <w:rPr>
          <w:spacing w:val="-2"/>
        </w:rPr>
        <w:t>музыка.</w:t>
      </w:r>
    </w:p>
    <w:p w14:paraId="66F1EC59">
      <w:pPr>
        <w:pStyle w:val="7"/>
        <w:ind w:left="1843" w:right="1132" w:firstLine="0"/>
      </w:pPr>
      <w:r>
        <w:t>Содержание:</w:t>
      </w:r>
      <w:r>
        <w:rPr>
          <w:spacing w:val="-7"/>
        </w:rPr>
        <w:t xml:space="preserve"> </w:t>
      </w:r>
      <w:r>
        <w:t>одночастные</w:t>
      </w:r>
      <w:r>
        <w:rPr>
          <w:spacing w:val="-7"/>
        </w:rPr>
        <w:t xml:space="preserve"> </w:t>
      </w:r>
      <w:r>
        <w:t>симфонические</w:t>
      </w:r>
      <w:r>
        <w:rPr>
          <w:spacing w:val="-7"/>
        </w:rPr>
        <w:t xml:space="preserve"> </w:t>
      </w:r>
      <w:r>
        <w:t>жанры</w:t>
      </w:r>
      <w:r>
        <w:rPr>
          <w:spacing w:val="-7"/>
        </w:rPr>
        <w:t xml:space="preserve"> </w:t>
      </w:r>
      <w:r>
        <w:t>(увертюра,</w:t>
      </w:r>
      <w:r>
        <w:rPr>
          <w:spacing w:val="-7"/>
        </w:rPr>
        <w:t xml:space="preserve"> </w:t>
      </w:r>
      <w:r>
        <w:t>картина).</w:t>
      </w:r>
      <w:r>
        <w:rPr>
          <w:spacing w:val="-7"/>
        </w:rPr>
        <w:t xml:space="preserve"> </w:t>
      </w:r>
      <w:r>
        <w:t>Симфония. Виды деятельности обучающихся:</w:t>
      </w:r>
    </w:p>
    <w:p w14:paraId="41082880">
      <w:pPr>
        <w:pStyle w:val="7"/>
        <w:tabs>
          <w:tab w:val="left" w:pos="3260"/>
          <w:tab w:val="left" w:pos="3620"/>
          <w:tab w:val="left" w:pos="4951"/>
          <w:tab w:val="left" w:pos="6822"/>
          <w:tab w:val="left" w:pos="7915"/>
          <w:tab w:val="left" w:pos="9547"/>
        </w:tabs>
        <w:ind w:right="854"/>
        <w:jc w:val="left"/>
      </w:pPr>
      <w:r>
        <w:rPr>
          <w:spacing w:val="-2"/>
        </w:rPr>
        <w:t>знакомство</w:t>
      </w:r>
      <w:r>
        <w:tab/>
      </w:r>
      <w:r>
        <w:rPr>
          <w:spacing w:val="-10"/>
        </w:rPr>
        <w:t>с</w:t>
      </w:r>
      <w:r>
        <w:tab/>
      </w:r>
      <w:r>
        <w:rPr>
          <w:spacing w:val="-2"/>
        </w:rPr>
        <w:t>образцами</w:t>
      </w:r>
      <w:r>
        <w:tab/>
      </w:r>
      <w:r>
        <w:rPr>
          <w:spacing w:val="-2"/>
        </w:rPr>
        <w:t>симфонической</w:t>
      </w:r>
      <w:r>
        <w:tab/>
      </w:r>
      <w:r>
        <w:rPr>
          <w:spacing w:val="-2"/>
        </w:rPr>
        <w:t>музыки:</w:t>
      </w:r>
      <w:r>
        <w:tab/>
      </w:r>
      <w:r>
        <w:rPr>
          <w:spacing w:val="-2"/>
        </w:rPr>
        <w:t>программной</w:t>
      </w:r>
      <w:r>
        <w:tab/>
      </w:r>
      <w:r>
        <w:rPr>
          <w:spacing w:val="-2"/>
        </w:rPr>
        <w:t xml:space="preserve">увертюры, </w:t>
      </w:r>
      <w:r>
        <w:t>классической 4-частной симфонии;</w:t>
      </w:r>
    </w:p>
    <w:p w14:paraId="5B69D206">
      <w:pPr>
        <w:pStyle w:val="7"/>
        <w:tabs>
          <w:tab w:val="left" w:pos="3018"/>
          <w:tab w:val="left" w:pos="4263"/>
          <w:tab w:val="left" w:pos="4872"/>
          <w:tab w:val="left" w:pos="6446"/>
          <w:tab w:val="left" w:pos="7967"/>
          <w:tab w:val="left" w:pos="9254"/>
        </w:tabs>
        <w:ind w:right="853"/>
        <w:jc w:val="left"/>
      </w:pPr>
      <w:r>
        <w:rPr>
          <w:spacing w:val="-2"/>
        </w:rPr>
        <w:t>освоение</w:t>
      </w:r>
      <w:r>
        <w:tab/>
      </w:r>
      <w:r>
        <w:rPr>
          <w:spacing w:val="-2"/>
        </w:rPr>
        <w:t>основных</w:t>
      </w:r>
      <w:r>
        <w:tab/>
      </w:r>
      <w:r>
        <w:rPr>
          <w:spacing w:val="-4"/>
        </w:rPr>
        <w:t>тем</w:t>
      </w:r>
      <w:r>
        <w:tab/>
      </w:r>
      <w:r>
        <w:rPr>
          <w:spacing w:val="-2"/>
        </w:rPr>
        <w:t>(пропевание,</w:t>
      </w:r>
      <w:r>
        <w:tab/>
      </w:r>
      <w:r>
        <w:rPr>
          <w:spacing w:val="-2"/>
        </w:rPr>
        <w:t>графическая</w:t>
      </w:r>
      <w:r>
        <w:tab/>
      </w:r>
      <w:r>
        <w:rPr>
          <w:spacing w:val="-2"/>
        </w:rPr>
        <w:t>фиксация,</w:t>
      </w:r>
      <w:r>
        <w:tab/>
      </w:r>
      <w:r>
        <w:rPr>
          <w:spacing w:val="-2"/>
        </w:rPr>
        <w:t xml:space="preserve">пластическое </w:t>
      </w:r>
      <w:r>
        <w:t>интонирование), наблюдение за процессом развертывания музыкального повествования;</w:t>
      </w:r>
    </w:p>
    <w:p w14:paraId="6362890B">
      <w:pPr>
        <w:pStyle w:val="7"/>
        <w:ind w:left="1843" w:firstLine="0"/>
        <w:jc w:val="left"/>
      </w:pPr>
      <w:r>
        <w:t>образно-тематический</w:t>
      </w:r>
      <w:r>
        <w:rPr>
          <w:spacing w:val="-9"/>
        </w:rPr>
        <w:t xml:space="preserve"> </w:t>
      </w:r>
      <w:r>
        <w:rPr>
          <w:spacing w:val="-2"/>
        </w:rPr>
        <w:t>конспект;</w:t>
      </w:r>
    </w:p>
    <w:p w14:paraId="5845961D">
      <w:pPr>
        <w:pStyle w:val="7"/>
        <w:jc w:val="left"/>
      </w:pPr>
      <w:r>
        <w:t>исполнение</w:t>
      </w:r>
      <w:r>
        <w:rPr>
          <w:spacing w:val="-15"/>
        </w:rPr>
        <w:t xml:space="preserve"> </w:t>
      </w:r>
      <w:r>
        <w:t>(вокализация,</w:t>
      </w:r>
      <w:r>
        <w:rPr>
          <w:spacing w:val="-14"/>
        </w:rPr>
        <w:t xml:space="preserve"> </w:t>
      </w:r>
      <w:r>
        <w:t>пластическое</w:t>
      </w:r>
      <w:r>
        <w:rPr>
          <w:spacing w:val="-15"/>
        </w:rPr>
        <w:t xml:space="preserve"> </w:t>
      </w:r>
      <w:r>
        <w:t>интонирование,</w:t>
      </w:r>
      <w:r>
        <w:rPr>
          <w:spacing w:val="-14"/>
        </w:rPr>
        <w:t xml:space="preserve"> </w:t>
      </w:r>
      <w:r>
        <w:t>графическое</w:t>
      </w:r>
      <w:r>
        <w:rPr>
          <w:spacing w:val="-15"/>
        </w:rPr>
        <w:t xml:space="preserve"> </w:t>
      </w:r>
      <w:r>
        <w:t>моделирование, инструментальное музицирование) фрагментов симфонической музыки;</w:t>
      </w:r>
    </w:p>
    <w:p w14:paraId="5577EA4E">
      <w:pPr>
        <w:pStyle w:val="7"/>
        <w:ind w:left="1843" w:firstLine="0"/>
        <w:jc w:val="left"/>
      </w:pPr>
      <w:r>
        <w:t>слушание</w:t>
      </w:r>
      <w:r>
        <w:rPr>
          <w:spacing w:val="-6"/>
        </w:rPr>
        <w:t xml:space="preserve"> </w:t>
      </w:r>
      <w:r>
        <w:t>целиком</w:t>
      </w:r>
      <w:r>
        <w:rPr>
          <w:spacing w:val="-3"/>
        </w:rPr>
        <w:t xml:space="preserve"> </w:t>
      </w:r>
      <w:r>
        <w:t>не</w:t>
      </w:r>
      <w:r>
        <w:rPr>
          <w:spacing w:val="-3"/>
        </w:rPr>
        <w:t xml:space="preserve"> </w:t>
      </w:r>
      <w:r>
        <w:t>менее</w:t>
      </w:r>
      <w:r>
        <w:rPr>
          <w:spacing w:val="-4"/>
        </w:rPr>
        <w:t xml:space="preserve"> </w:t>
      </w:r>
      <w:r>
        <w:t>одного</w:t>
      </w:r>
      <w:r>
        <w:rPr>
          <w:spacing w:val="-2"/>
        </w:rPr>
        <w:t xml:space="preserve"> </w:t>
      </w:r>
      <w:r>
        <w:t>симфонического</w:t>
      </w:r>
      <w:r>
        <w:rPr>
          <w:spacing w:val="-2"/>
        </w:rPr>
        <w:t xml:space="preserve"> произведения;</w:t>
      </w:r>
    </w:p>
    <w:p w14:paraId="076CF0DF">
      <w:pPr>
        <w:pStyle w:val="7"/>
        <w:ind w:left="1843" w:firstLine="0"/>
        <w:jc w:val="left"/>
      </w:pPr>
      <w:r>
        <w:t>вариативно:</w:t>
      </w:r>
      <w:r>
        <w:rPr>
          <w:spacing w:val="-11"/>
        </w:rPr>
        <w:t xml:space="preserve"> </w:t>
      </w:r>
      <w:r>
        <w:t>посещение</w:t>
      </w:r>
      <w:r>
        <w:rPr>
          <w:spacing w:val="-13"/>
        </w:rPr>
        <w:t xml:space="preserve"> </w:t>
      </w:r>
      <w:r>
        <w:t>концерта</w:t>
      </w:r>
      <w:r>
        <w:rPr>
          <w:spacing w:val="-12"/>
        </w:rPr>
        <w:t xml:space="preserve"> </w:t>
      </w:r>
      <w:r>
        <w:t>(в</w:t>
      </w:r>
      <w:r>
        <w:rPr>
          <w:spacing w:val="-13"/>
        </w:rPr>
        <w:t xml:space="preserve"> </w:t>
      </w:r>
      <w:r>
        <w:t>том</w:t>
      </w:r>
      <w:r>
        <w:rPr>
          <w:spacing w:val="-12"/>
        </w:rPr>
        <w:t xml:space="preserve"> </w:t>
      </w:r>
      <w:r>
        <w:t>числе</w:t>
      </w:r>
      <w:r>
        <w:rPr>
          <w:spacing w:val="-10"/>
        </w:rPr>
        <w:t xml:space="preserve"> </w:t>
      </w:r>
      <w:r>
        <w:t>виртуального)</w:t>
      </w:r>
      <w:r>
        <w:rPr>
          <w:spacing w:val="-12"/>
        </w:rPr>
        <w:t xml:space="preserve"> </w:t>
      </w:r>
      <w:r>
        <w:t>симфонической</w:t>
      </w:r>
      <w:r>
        <w:rPr>
          <w:spacing w:val="-11"/>
        </w:rPr>
        <w:t xml:space="preserve"> </w:t>
      </w:r>
      <w:r>
        <w:t>музыки; предварительное</w:t>
      </w:r>
      <w:r>
        <w:rPr>
          <w:spacing w:val="41"/>
        </w:rPr>
        <w:t xml:space="preserve"> </w:t>
      </w:r>
      <w:r>
        <w:t>изучение</w:t>
      </w:r>
      <w:r>
        <w:rPr>
          <w:spacing w:val="45"/>
        </w:rPr>
        <w:t xml:space="preserve"> </w:t>
      </w:r>
      <w:r>
        <w:t>информации</w:t>
      </w:r>
      <w:r>
        <w:rPr>
          <w:spacing w:val="43"/>
        </w:rPr>
        <w:t xml:space="preserve"> </w:t>
      </w:r>
      <w:r>
        <w:t>о</w:t>
      </w:r>
      <w:r>
        <w:rPr>
          <w:spacing w:val="41"/>
        </w:rPr>
        <w:t xml:space="preserve"> </w:t>
      </w:r>
      <w:r>
        <w:t>произведениях</w:t>
      </w:r>
      <w:r>
        <w:rPr>
          <w:spacing w:val="43"/>
        </w:rPr>
        <w:t xml:space="preserve"> </w:t>
      </w:r>
      <w:r>
        <w:t>концерта</w:t>
      </w:r>
      <w:r>
        <w:rPr>
          <w:spacing w:val="42"/>
        </w:rPr>
        <w:t xml:space="preserve"> </w:t>
      </w:r>
      <w:r>
        <w:t>(сколько</w:t>
      </w:r>
      <w:r>
        <w:rPr>
          <w:spacing w:val="43"/>
        </w:rPr>
        <w:t xml:space="preserve"> </w:t>
      </w:r>
      <w:r>
        <w:t>в</w:t>
      </w:r>
      <w:r>
        <w:rPr>
          <w:spacing w:val="43"/>
        </w:rPr>
        <w:t xml:space="preserve"> </w:t>
      </w:r>
      <w:r>
        <w:rPr>
          <w:spacing w:val="-5"/>
        </w:rPr>
        <w:t>них</w:t>
      </w:r>
    </w:p>
    <w:p w14:paraId="6A91D0BE">
      <w:pPr>
        <w:pStyle w:val="7"/>
        <w:ind w:left="1843" w:right="2301" w:hanging="567"/>
        <w:jc w:val="left"/>
      </w:pPr>
      <w:r>
        <w:t>частей,</w:t>
      </w:r>
      <w:r>
        <w:rPr>
          <w:spacing w:val="-5"/>
        </w:rPr>
        <w:t xml:space="preserve"> </w:t>
      </w:r>
      <w:r>
        <w:t>как</w:t>
      </w:r>
      <w:r>
        <w:rPr>
          <w:spacing w:val="-5"/>
        </w:rPr>
        <w:t xml:space="preserve"> </w:t>
      </w:r>
      <w:r>
        <w:t>они</w:t>
      </w:r>
      <w:r>
        <w:rPr>
          <w:spacing w:val="-5"/>
        </w:rPr>
        <w:t xml:space="preserve"> </w:t>
      </w:r>
      <w:r>
        <w:t>называются,</w:t>
      </w:r>
      <w:r>
        <w:rPr>
          <w:spacing w:val="-5"/>
        </w:rPr>
        <w:t xml:space="preserve"> </w:t>
      </w:r>
      <w:r>
        <w:t>когда</w:t>
      </w:r>
      <w:r>
        <w:rPr>
          <w:spacing w:val="-6"/>
        </w:rPr>
        <w:t xml:space="preserve"> </w:t>
      </w:r>
      <w:r>
        <w:t>могут</w:t>
      </w:r>
      <w:r>
        <w:rPr>
          <w:spacing w:val="-5"/>
        </w:rPr>
        <w:t xml:space="preserve"> </w:t>
      </w:r>
      <w:r>
        <w:t>звучать</w:t>
      </w:r>
      <w:r>
        <w:rPr>
          <w:spacing w:val="-4"/>
        </w:rPr>
        <w:t xml:space="preserve"> </w:t>
      </w:r>
      <w:r>
        <w:t>аплодисменты); последующее составление рецензии на концерт.</w:t>
      </w:r>
    </w:p>
    <w:p w14:paraId="3F87F1EA">
      <w:pPr>
        <w:pStyle w:val="7"/>
        <w:spacing w:before="1"/>
        <w:ind w:left="1843" w:firstLine="0"/>
      </w:pPr>
      <w:r>
        <w:t>Театральные</w:t>
      </w:r>
      <w:r>
        <w:rPr>
          <w:spacing w:val="-9"/>
        </w:rPr>
        <w:t xml:space="preserve"> </w:t>
      </w:r>
      <w:r>
        <w:rPr>
          <w:spacing w:val="-2"/>
        </w:rPr>
        <w:t>жанры.</w:t>
      </w:r>
    </w:p>
    <w:p w14:paraId="56FAEEA9">
      <w:pPr>
        <w:pStyle w:val="7"/>
        <w:ind w:right="847"/>
      </w:pPr>
      <w:r>
        <w:t xml:space="preserve">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w:t>
      </w:r>
      <w:r>
        <w:rPr>
          <w:spacing w:val="-2"/>
        </w:rPr>
        <w:t>спектакле.</w:t>
      </w:r>
    </w:p>
    <w:p w14:paraId="6BC76863">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6F53A000">
      <w:pPr>
        <w:pStyle w:val="7"/>
        <w:ind w:left="1843" w:firstLine="0"/>
      </w:pPr>
      <w:r>
        <w:t>знакомство</w:t>
      </w:r>
      <w:r>
        <w:rPr>
          <w:spacing w:val="-4"/>
        </w:rPr>
        <w:t xml:space="preserve"> </w:t>
      </w:r>
      <w:r>
        <w:t>с</w:t>
      </w:r>
      <w:r>
        <w:rPr>
          <w:spacing w:val="-4"/>
        </w:rPr>
        <w:t xml:space="preserve"> </w:t>
      </w:r>
      <w:r>
        <w:t>отдельными</w:t>
      </w:r>
      <w:r>
        <w:rPr>
          <w:spacing w:val="-3"/>
        </w:rPr>
        <w:t xml:space="preserve"> </w:t>
      </w:r>
      <w:r>
        <w:t>номерами</w:t>
      </w:r>
      <w:r>
        <w:rPr>
          <w:spacing w:val="-3"/>
        </w:rPr>
        <w:t xml:space="preserve"> </w:t>
      </w:r>
      <w:r>
        <w:t>из</w:t>
      </w:r>
      <w:r>
        <w:rPr>
          <w:spacing w:val="-3"/>
        </w:rPr>
        <w:t xml:space="preserve"> </w:t>
      </w:r>
      <w:r>
        <w:t>известных</w:t>
      </w:r>
      <w:r>
        <w:rPr>
          <w:spacing w:val="-2"/>
        </w:rPr>
        <w:t xml:space="preserve"> </w:t>
      </w:r>
      <w:r>
        <w:t>опер,</w:t>
      </w:r>
      <w:r>
        <w:rPr>
          <w:spacing w:val="1"/>
        </w:rPr>
        <w:t xml:space="preserve"> </w:t>
      </w:r>
      <w:r>
        <w:rPr>
          <w:spacing w:val="-2"/>
        </w:rPr>
        <w:t>балетов;</w:t>
      </w:r>
    </w:p>
    <w:p w14:paraId="222425C3">
      <w:pPr>
        <w:pStyle w:val="7"/>
        <w:spacing w:after="0"/>
        <w:sectPr>
          <w:pgSz w:w="11910" w:h="16840"/>
          <w:pgMar w:top="920" w:right="0" w:bottom="280" w:left="425" w:header="736" w:footer="0" w:gutter="0"/>
          <w:cols w:space="720" w:num="1"/>
        </w:sectPr>
      </w:pPr>
    </w:p>
    <w:p w14:paraId="35B4E251">
      <w:pPr>
        <w:pStyle w:val="7"/>
        <w:spacing w:before="189"/>
        <w:ind w:right="849"/>
      </w:pPr>
      <w:r>
        <w:t xml:space="preserve">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w:t>
      </w:r>
      <w:r>
        <w:rPr>
          <w:spacing w:val="-2"/>
        </w:rPr>
        <w:t>исполнений;</w:t>
      </w:r>
    </w:p>
    <w:p w14:paraId="73721317">
      <w:pPr>
        <w:pStyle w:val="7"/>
        <w:ind w:right="852"/>
      </w:pPr>
      <w:r>
        <w:t xml:space="preserve">музыкальная викторина на материале изученных фрагментов музыкальных </w:t>
      </w:r>
      <w:r>
        <w:rPr>
          <w:spacing w:val="-2"/>
        </w:rPr>
        <w:t>спектаклей;</w:t>
      </w:r>
    </w:p>
    <w:p w14:paraId="4D7B0567">
      <w:pPr>
        <w:pStyle w:val="7"/>
        <w:ind w:left="1843" w:firstLine="0"/>
      </w:pPr>
      <w:r>
        <w:t>различение,</w:t>
      </w:r>
      <w:r>
        <w:rPr>
          <w:spacing w:val="-4"/>
        </w:rPr>
        <w:t xml:space="preserve"> </w:t>
      </w:r>
      <w:r>
        <w:t>определение</w:t>
      </w:r>
      <w:r>
        <w:rPr>
          <w:spacing w:val="-4"/>
        </w:rPr>
        <w:t xml:space="preserve"> </w:t>
      </w:r>
      <w:r>
        <w:t>на</w:t>
      </w:r>
      <w:r>
        <w:rPr>
          <w:spacing w:val="-4"/>
        </w:rPr>
        <w:t xml:space="preserve"> слух:</w:t>
      </w:r>
    </w:p>
    <w:p w14:paraId="02060289">
      <w:pPr>
        <w:pStyle w:val="7"/>
        <w:ind w:left="1843" w:right="4884" w:firstLine="0"/>
        <w:jc w:val="left"/>
      </w:pPr>
      <w:r>
        <w:t>тембров голосов оперных певцов; оркестровых</w:t>
      </w:r>
      <w:r>
        <w:rPr>
          <w:spacing w:val="-12"/>
        </w:rPr>
        <w:t xml:space="preserve"> </w:t>
      </w:r>
      <w:r>
        <w:t>групп,</w:t>
      </w:r>
      <w:r>
        <w:rPr>
          <w:spacing w:val="-13"/>
        </w:rPr>
        <w:t xml:space="preserve"> </w:t>
      </w:r>
      <w:r>
        <w:t>тембров</w:t>
      </w:r>
      <w:r>
        <w:rPr>
          <w:spacing w:val="-13"/>
        </w:rPr>
        <w:t xml:space="preserve"> </w:t>
      </w:r>
      <w:r>
        <w:t>инструментов; типа номера (соло, дуэт, хор);</w:t>
      </w:r>
    </w:p>
    <w:p w14:paraId="23E9F0B5">
      <w:pPr>
        <w:pStyle w:val="7"/>
        <w:ind w:right="847"/>
      </w:pPr>
      <w:r>
        <w:t>вариативно: посещение театра оперы и балета (в том числе виртуального); предварительное</w:t>
      </w:r>
      <w:r>
        <w:rPr>
          <w:spacing w:val="-5"/>
        </w:rPr>
        <w:t xml:space="preserve"> </w:t>
      </w:r>
      <w:r>
        <w:t>изучение</w:t>
      </w:r>
      <w:r>
        <w:rPr>
          <w:spacing w:val="-5"/>
        </w:rPr>
        <w:t xml:space="preserve"> </w:t>
      </w:r>
      <w:r>
        <w:t>информации</w:t>
      </w:r>
      <w:r>
        <w:rPr>
          <w:spacing w:val="-4"/>
        </w:rPr>
        <w:t xml:space="preserve"> </w:t>
      </w:r>
      <w:r>
        <w:t>о</w:t>
      </w:r>
      <w:r>
        <w:rPr>
          <w:spacing w:val="-7"/>
        </w:rPr>
        <w:t xml:space="preserve"> </w:t>
      </w:r>
      <w:r>
        <w:t>музыкальном</w:t>
      </w:r>
      <w:r>
        <w:rPr>
          <w:spacing w:val="-5"/>
        </w:rPr>
        <w:t xml:space="preserve"> </w:t>
      </w:r>
      <w:r>
        <w:t>спектакле</w:t>
      </w:r>
      <w:r>
        <w:rPr>
          <w:spacing w:val="-5"/>
        </w:rPr>
        <w:t xml:space="preserve"> </w:t>
      </w:r>
      <w:r>
        <w:t>(сюжет,</w:t>
      </w:r>
      <w:r>
        <w:rPr>
          <w:spacing w:val="-4"/>
        </w:rPr>
        <w:t xml:space="preserve"> </w:t>
      </w:r>
      <w:r>
        <w:t>главные</w:t>
      </w:r>
      <w:r>
        <w:rPr>
          <w:spacing w:val="-6"/>
        </w:rPr>
        <w:t xml:space="preserve"> </w:t>
      </w:r>
      <w:r>
        <w:t>герои</w:t>
      </w:r>
      <w:r>
        <w:rPr>
          <w:spacing w:val="-4"/>
        </w:rPr>
        <w:t xml:space="preserve"> </w:t>
      </w:r>
      <w:r>
        <w:t>и исполнители, наиболее яркие музыкальные номера);</w:t>
      </w:r>
    </w:p>
    <w:p w14:paraId="012DD73D">
      <w:pPr>
        <w:pStyle w:val="7"/>
        <w:ind w:left="1843" w:right="4496" w:firstLine="0"/>
      </w:pPr>
      <w:r>
        <w:t>последующее</w:t>
      </w:r>
      <w:r>
        <w:rPr>
          <w:spacing w:val="-9"/>
        </w:rPr>
        <w:t xml:space="preserve"> </w:t>
      </w:r>
      <w:r>
        <w:t>составление</w:t>
      </w:r>
      <w:r>
        <w:rPr>
          <w:spacing w:val="-9"/>
        </w:rPr>
        <w:t xml:space="preserve"> </w:t>
      </w:r>
      <w:r>
        <w:t>рецензии</w:t>
      </w:r>
      <w:r>
        <w:rPr>
          <w:spacing w:val="-10"/>
        </w:rPr>
        <w:t xml:space="preserve"> </w:t>
      </w:r>
      <w:r>
        <w:t>на</w:t>
      </w:r>
      <w:r>
        <w:rPr>
          <w:spacing w:val="-9"/>
        </w:rPr>
        <w:t xml:space="preserve"> </w:t>
      </w:r>
      <w:r>
        <w:t>спектакль. Вариативные модули:</w:t>
      </w:r>
    </w:p>
    <w:p w14:paraId="07FCA87A">
      <w:pPr>
        <w:pStyle w:val="7"/>
        <w:spacing w:before="1"/>
        <w:ind w:right="850"/>
      </w:pPr>
      <w:r>
        <w:t>Модуль</w:t>
      </w:r>
      <w:r>
        <w:rPr>
          <w:spacing w:val="-8"/>
        </w:rPr>
        <w:t xml:space="preserve"> </w:t>
      </w:r>
      <w:r>
        <w:t>№</w:t>
      </w:r>
      <w:r>
        <w:rPr>
          <w:spacing w:val="-10"/>
        </w:rPr>
        <w:t xml:space="preserve"> </w:t>
      </w:r>
      <w:r>
        <w:t>5</w:t>
      </w:r>
      <w:r>
        <w:rPr>
          <w:spacing w:val="-5"/>
        </w:rPr>
        <w:t xml:space="preserve"> </w:t>
      </w:r>
      <w:r>
        <w:t>«Музыка</w:t>
      </w:r>
      <w:r>
        <w:rPr>
          <w:spacing w:val="-10"/>
        </w:rPr>
        <w:t xml:space="preserve"> </w:t>
      </w:r>
      <w:r>
        <w:t>народов</w:t>
      </w:r>
      <w:r>
        <w:rPr>
          <w:spacing w:val="-10"/>
        </w:rPr>
        <w:t xml:space="preserve"> </w:t>
      </w:r>
      <w:r>
        <w:t>мира»</w:t>
      </w:r>
      <w:r>
        <w:rPr>
          <w:spacing w:val="-14"/>
        </w:rPr>
        <w:t xml:space="preserve"> </w:t>
      </w:r>
      <w:r>
        <w:t>(изучение</w:t>
      </w:r>
      <w:r>
        <w:rPr>
          <w:spacing w:val="-8"/>
        </w:rPr>
        <w:t xml:space="preserve"> </w:t>
      </w:r>
      <w:r>
        <w:t>тематических</w:t>
      </w:r>
      <w:r>
        <w:rPr>
          <w:spacing w:val="-7"/>
        </w:rPr>
        <w:t xml:space="preserve"> </w:t>
      </w:r>
      <w:r>
        <w:t>блоков</w:t>
      </w:r>
      <w:r>
        <w:rPr>
          <w:spacing w:val="-10"/>
        </w:rPr>
        <w:t xml:space="preserve"> </w:t>
      </w:r>
      <w:r>
        <w:t>данного</w:t>
      </w:r>
      <w:r>
        <w:rPr>
          <w:spacing w:val="-9"/>
        </w:rPr>
        <w:t xml:space="preserve"> </w:t>
      </w:r>
      <w:r>
        <w:t>модуля в календарном планировании целесообразно соотносить с изучением модулей «Музыка моего</w:t>
      </w:r>
      <w:r>
        <w:rPr>
          <w:spacing w:val="-7"/>
        </w:rPr>
        <w:t xml:space="preserve"> </w:t>
      </w:r>
      <w:r>
        <w:t>края»</w:t>
      </w:r>
      <w:r>
        <w:rPr>
          <w:spacing w:val="-11"/>
        </w:rPr>
        <w:t xml:space="preserve"> </w:t>
      </w:r>
      <w:r>
        <w:t>и</w:t>
      </w:r>
      <w:r>
        <w:rPr>
          <w:spacing w:val="-1"/>
        </w:rPr>
        <w:t xml:space="preserve"> </w:t>
      </w:r>
      <w:r>
        <w:t>«Народное</w:t>
      </w:r>
      <w:r>
        <w:rPr>
          <w:spacing w:val="-8"/>
        </w:rPr>
        <w:t xml:space="preserve"> </w:t>
      </w:r>
      <w:r>
        <w:t>музыкальное</w:t>
      </w:r>
      <w:r>
        <w:rPr>
          <w:spacing w:val="-8"/>
        </w:rPr>
        <w:t xml:space="preserve"> </w:t>
      </w:r>
      <w:r>
        <w:t>творчество</w:t>
      </w:r>
      <w:r>
        <w:rPr>
          <w:spacing w:val="-7"/>
        </w:rPr>
        <w:t xml:space="preserve"> </w:t>
      </w:r>
      <w:r>
        <w:t>России», устанавливая</w:t>
      </w:r>
      <w:r>
        <w:rPr>
          <w:spacing w:val="-7"/>
        </w:rPr>
        <w:t xml:space="preserve"> </w:t>
      </w:r>
      <w:r>
        <w:t>смысловые</w:t>
      </w:r>
      <w:r>
        <w:rPr>
          <w:spacing w:val="-8"/>
        </w:rPr>
        <w:t xml:space="preserve"> </w:t>
      </w:r>
      <w:r>
        <w:t xml:space="preserve">арки, сопоставляя и сравнивая музыкальный материал данных разделов программы между </w:t>
      </w:r>
      <w:r>
        <w:rPr>
          <w:spacing w:val="-2"/>
        </w:rPr>
        <w:t>собой).</w:t>
      </w:r>
    </w:p>
    <w:p w14:paraId="25A11B55">
      <w:pPr>
        <w:pStyle w:val="7"/>
        <w:ind w:left="1843" w:firstLine="0"/>
      </w:pPr>
      <w:r>
        <w:t>Музыка</w:t>
      </w:r>
      <w:r>
        <w:rPr>
          <w:spacing w:val="-2"/>
        </w:rPr>
        <w:t xml:space="preserve"> </w:t>
      </w:r>
      <w:r>
        <w:t>–</w:t>
      </w:r>
      <w:r>
        <w:rPr>
          <w:spacing w:val="-2"/>
        </w:rPr>
        <w:t xml:space="preserve"> </w:t>
      </w:r>
      <w:r>
        <w:t>древнейший</w:t>
      </w:r>
      <w:r>
        <w:rPr>
          <w:spacing w:val="-2"/>
        </w:rPr>
        <w:t xml:space="preserve"> </w:t>
      </w:r>
      <w:r>
        <w:t>язык</w:t>
      </w:r>
      <w:r>
        <w:rPr>
          <w:spacing w:val="-1"/>
        </w:rPr>
        <w:t xml:space="preserve"> </w:t>
      </w:r>
      <w:r>
        <w:rPr>
          <w:spacing w:val="-2"/>
        </w:rPr>
        <w:t>человечества.</w:t>
      </w:r>
    </w:p>
    <w:p w14:paraId="4B2744C4">
      <w:pPr>
        <w:pStyle w:val="7"/>
        <w:ind w:right="851"/>
      </w:pPr>
      <w:r>
        <w:t xml:space="preserve">Содержание: археологические находки, легенды и сказания о музыке древних. Древняя Греция – колыбель европейской культуры (театр, хор, оркестр, лады, учение о </w:t>
      </w:r>
      <w:r>
        <w:rPr>
          <w:spacing w:val="-2"/>
        </w:rPr>
        <w:t>гармонии).</w:t>
      </w:r>
    </w:p>
    <w:p w14:paraId="07212389">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0A8127B2">
      <w:pPr>
        <w:pStyle w:val="7"/>
        <w:ind w:right="847"/>
      </w:pPr>
      <w:r>
        <w:t>экскурсия в музей (реальный или виртуальный) с экспозицией музыкальных артефактов древности, последующий пересказ полученной информации;</w:t>
      </w:r>
    </w:p>
    <w:p w14:paraId="42F1BA45">
      <w:pPr>
        <w:pStyle w:val="7"/>
        <w:spacing w:before="1"/>
        <w:ind w:right="851"/>
      </w:pPr>
      <w:r>
        <w:t xml:space="preserve">импровизация в духе древнего обряда (вызывание дождя, поклонение тотемному </w:t>
      </w:r>
      <w:r>
        <w:rPr>
          <w:spacing w:val="-2"/>
        </w:rPr>
        <w:t>животному);</w:t>
      </w:r>
    </w:p>
    <w:p w14:paraId="4BF12C8D">
      <w:pPr>
        <w:pStyle w:val="7"/>
        <w:ind w:left="1843" w:right="3744" w:firstLine="0"/>
      </w:pPr>
      <w:r>
        <w:t>озвучивание, театрализация легенды (мифа) о музыке; вариативно:</w:t>
      </w:r>
      <w:r>
        <w:rPr>
          <w:spacing w:val="-5"/>
        </w:rPr>
        <w:t xml:space="preserve"> </w:t>
      </w:r>
      <w:r>
        <w:t>квесты,</w:t>
      </w:r>
      <w:r>
        <w:rPr>
          <w:spacing w:val="-4"/>
        </w:rPr>
        <w:t xml:space="preserve"> </w:t>
      </w:r>
      <w:r>
        <w:t>викторины,</w:t>
      </w:r>
      <w:r>
        <w:rPr>
          <w:spacing w:val="-4"/>
        </w:rPr>
        <w:t xml:space="preserve"> </w:t>
      </w:r>
      <w:r>
        <w:t>интеллектуальные</w:t>
      </w:r>
      <w:r>
        <w:rPr>
          <w:spacing w:val="-5"/>
        </w:rPr>
        <w:t xml:space="preserve"> </w:t>
      </w:r>
      <w:r>
        <w:rPr>
          <w:spacing w:val="-2"/>
        </w:rPr>
        <w:t>игры;</w:t>
      </w:r>
    </w:p>
    <w:p w14:paraId="1AFF8E9D">
      <w:pPr>
        <w:pStyle w:val="7"/>
        <w:ind w:right="849"/>
      </w:pPr>
      <w:r>
        <w:t>исследовательские проекты в рамках тематики «Мифы Древней Греции в музыкальном искусстве XVII—XX веков».</w:t>
      </w:r>
    </w:p>
    <w:p w14:paraId="261EE9B3">
      <w:pPr>
        <w:pStyle w:val="7"/>
        <w:ind w:right="844"/>
      </w:pPr>
      <w:r>
        <w:t>Музыкальный</w:t>
      </w:r>
      <w:r>
        <w:rPr>
          <w:spacing w:val="-8"/>
        </w:rPr>
        <w:t xml:space="preserve"> </w:t>
      </w:r>
      <w:r>
        <w:t>фольклор</w:t>
      </w:r>
      <w:r>
        <w:rPr>
          <w:spacing w:val="-8"/>
        </w:rPr>
        <w:t xml:space="preserve"> </w:t>
      </w:r>
      <w:r>
        <w:t>народов</w:t>
      </w:r>
      <w:r>
        <w:rPr>
          <w:spacing w:val="-9"/>
        </w:rPr>
        <w:t xml:space="preserve"> </w:t>
      </w:r>
      <w:r>
        <w:t>Европы.</w:t>
      </w:r>
      <w:r>
        <w:rPr>
          <w:spacing w:val="-9"/>
        </w:rPr>
        <w:t xml:space="preserve"> </w:t>
      </w:r>
      <w:r>
        <w:t>Содержание:</w:t>
      </w:r>
      <w:r>
        <w:rPr>
          <w:spacing w:val="-8"/>
        </w:rPr>
        <w:t xml:space="preserve"> </w:t>
      </w:r>
      <w:r>
        <w:t>Интонации</w:t>
      </w:r>
      <w:r>
        <w:rPr>
          <w:spacing w:val="-7"/>
        </w:rPr>
        <w:t xml:space="preserve"> </w:t>
      </w:r>
      <w:r>
        <w:t>и</w:t>
      </w:r>
      <w:r>
        <w:rPr>
          <w:spacing w:val="-10"/>
        </w:rPr>
        <w:t xml:space="preserve"> </w:t>
      </w:r>
      <w:r>
        <w:t>ритмы,</w:t>
      </w:r>
      <w:r>
        <w:rPr>
          <w:spacing w:val="-9"/>
        </w:rPr>
        <w:t xml:space="preserve"> </w:t>
      </w:r>
      <w:r>
        <w:t>формы</w:t>
      </w:r>
      <w:r>
        <w:rPr>
          <w:spacing w:val="-9"/>
        </w:rPr>
        <w:t xml:space="preserve"> </w:t>
      </w:r>
      <w:r>
        <w:t>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4F943FF4">
      <w:pPr>
        <w:pStyle w:val="7"/>
        <w:spacing w:before="1"/>
        <w:ind w:left="1843" w:firstLine="0"/>
      </w:pPr>
      <w:r>
        <w:t>Виды</w:t>
      </w:r>
      <w:r>
        <w:rPr>
          <w:spacing w:val="-5"/>
        </w:rPr>
        <w:t xml:space="preserve"> </w:t>
      </w:r>
      <w:r>
        <w:t>деятельности</w:t>
      </w:r>
      <w:r>
        <w:rPr>
          <w:spacing w:val="-3"/>
        </w:rPr>
        <w:t xml:space="preserve"> </w:t>
      </w:r>
      <w:r>
        <w:rPr>
          <w:spacing w:val="-2"/>
        </w:rPr>
        <w:t>обучающихся:</w:t>
      </w:r>
    </w:p>
    <w:p w14:paraId="451C3A18">
      <w:pPr>
        <w:pStyle w:val="7"/>
        <w:ind w:right="855"/>
      </w:pPr>
      <w:r>
        <w:t>выявление характерных интонаций и ритмов в звучании традиционной музыки народов Европы;</w:t>
      </w:r>
    </w:p>
    <w:p w14:paraId="12CACBD1">
      <w:pPr>
        <w:pStyle w:val="7"/>
        <w:ind w:right="853"/>
      </w:pPr>
      <w:r>
        <w:t>выявление общего и особенного при сравнении изучаемых образцов европейского фольклора и фольклора народов России;</w:t>
      </w:r>
    </w:p>
    <w:p w14:paraId="71F7C8B8">
      <w:pPr>
        <w:pStyle w:val="7"/>
        <w:ind w:left="1843" w:firstLine="0"/>
      </w:pPr>
      <w:r>
        <w:t>разучивание</w:t>
      </w:r>
      <w:r>
        <w:rPr>
          <w:spacing w:val="-5"/>
        </w:rPr>
        <w:t xml:space="preserve"> </w:t>
      </w:r>
      <w:r>
        <w:t>и</w:t>
      </w:r>
      <w:r>
        <w:rPr>
          <w:spacing w:val="-4"/>
        </w:rPr>
        <w:t xml:space="preserve"> </w:t>
      </w:r>
      <w:r>
        <w:t>исполнение</w:t>
      </w:r>
      <w:r>
        <w:rPr>
          <w:spacing w:val="-4"/>
        </w:rPr>
        <w:t xml:space="preserve"> </w:t>
      </w:r>
      <w:r>
        <w:t>народных</w:t>
      </w:r>
      <w:r>
        <w:rPr>
          <w:spacing w:val="-5"/>
        </w:rPr>
        <w:t xml:space="preserve"> </w:t>
      </w:r>
      <w:r>
        <w:t>песен,</w:t>
      </w:r>
      <w:r>
        <w:rPr>
          <w:spacing w:val="-3"/>
        </w:rPr>
        <w:t xml:space="preserve"> </w:t>
      </w:r>
      <w:r>
        <w:rPr>
          <w:spacing w:val="-2"/>
        </w:rPr>
        <w:t>танцев;</w:t>
      </w:r>
    </w:p>
    <w:p w14:paraId="79AC1694">
      <w:pPr>
        <w:pStyle w:val="7"/>
        <w:ind w:right="852"/>
      </w:pPr>
      <w:r>
        <w:t>двигательная, ритмическая, интонационная импровизация по мотивам изученных традиций народов Европы (в том числе в форме рондо).</w:t>
      </w:r>
    </w:p>
    <w:p w14:paraId="0A17AE1E">
      <w:pPr>
        <w:pStyle w:val="7"/>
        <w:ind w:left="1843" w:firstLine="0"/>
      </w:pPr>
      <w:r>
        <w:t>Музыкальный</w:t>
      </w:r>
      <w:r>
        <w:rPr>
          <w:spacing w:val="-6"/>
        </w:rPr>
        <w:t xml:space="preserve"> </w:t>
      </w:r>
      <w:r>
        <w:t>фольклор</w:t>
      </w:r>
      <w:r>
        <w:rPr>
          <w:spacing w:val="-4"/>
        </w:rPr>
        <w:t xml:space="preserve"> </w:t>
      </w:r>
      <w:r>
        <w:t>народов</w:t>
      </w:r>
      <w:r>
        <w:rPr>
          <w:spacing w:val="-5"/>
        </w:rPr>
        <w:t xml:space="preserve"> </w:t>
      </w:r>
      <w:r>
        <w:t>Азии</w:t>
      </w:r>
      <w:r>
        <w:rPr>
          <w:spacing w:val="-6"/>
        </w:rPr>
        <w:t xml:space="preserve"> </w:t>
      </w:r>
      <w:r>
        <w:t>и</w:t>
      </w:r>
      <w:r>
        <w:rPr>
          <w:spacing w:val="-3"/>
        </w:rPr>
        <w:t xml:space="preserve"> </w:t>
      </w:r>
      <w:r>
        <w:rPr>
          <w:spacing w:val="-2"/>
        </w:rPr>
        <w:t>Африки.</w:t>
      </w:r>
    </w:p>
    <w:p w14:paraId="29ACE49C">
      <w:pPr>
        <w:pStyle w:val="7"/>
        <w:spacing w:after="0"/>
        <w:sectPr>
          <w:pgSz w:w="11910" w:h="16840"/>
          <w:pgMar w:top="920" w:right="0" w:bottom="280" w:left="425" w:header="736" w:footer="0" w:gutter="0"/>
          <w:cols w:space="720" w:num="1"/>
        </w:sectPr>
      </w:pPr>
    </w:p>
    <w:p w14:paraId="1FEE18F7">
      <w:pPr>
        <w:pStyle w:val="7"/>
        <w:spacing w:before="189"/>
        <w:ind w:right="845"/>
      </w:pPr>
      <w:r>
        <w:t>Содержание: африканская музыка – стихия ритма. Интонационно-ладовая основа музыки</w:t>
      </w:r>
      <w:r>
        <w:rPr>
          <w:spacing w:val="-1"/>
        </w:rPr>
        <w:t xml:space="preserve"> </w:t>
      </w:r>
      <w:r>
        <w:t>стран</w:t>
      </w:r>
      <w:r>
        <w:rPr>
          <w:spacing w:val="-2"/>
        </w:rPr>
        <w:t xml:space="preserve"> </w:t>
      </w:r>
      <w:r>
        <w:t>Азии</w:t>
      </w:r>
      <w:r>
        <w:rPr>
          <w:spacing w:val="-1"/>
        </w:rPr>
        <w:t xml:space="preserve"> </w:t>
      </w:r>
      <w:r>
        <w:t>(для</w:t>
      </w:r>
      <w:r>
        <w:rPr>
          <w:spacing w:val="-2"/>
        </w:rPr>
        <w:t xml:space="preserve"> </w:t>
      </w:r>
      <w:r>
        <w:t>изучения</w:t>
      </w:r>
      <w:r>
        <w:rPr>
          <w:spacing w:val="-2"/>
        </w:rPr>
        <w:t xml:space="preserve"> </w:t>
      </w:r>
      <w:r>
        <w:t>данного</w:t>
      </w:r>
      <w:r>
        <w:rPr>
          <w:spacing w:val="-2"/>
        </w:rPr>
        <w:t xml:space="preserve"> </w:t>
      </w:r>
      <w:r>
        <w:t>тематического</w:t>
      </w:r>
      <w:r>
        <w:rPr>
          <w:spacing w:val="-2"/>
        </w:rPr>
        <w:t xml:space="preserve"> </w:t>
      </w:r>
      <w:r>
        <w:t>блока</w:t>
      </w:r>
      <w:r>
        <w:rPr>
          <w:spacing w:val="-3"/>
        </w:rPr>
        <w:t xml:space="preserve"> </w:t>
      </w:r>
      <w:r>
        <w:t>рекомендуется</w:t>
      </w:r>
      <w:r>
        <w:rPr>
          <w:spacing w:val="-3"/>
        </w:rPr>
        <w:t xml:space="preserve"> </w:t>
      </w:r>
      <w:r>
        <w:t>выбрать</w:t>
      </w:r>
      <w:r>
        <w:rPr>
          <w:spacing w:val="-1"/>
        </w:rPr>
        <w:t xml:space="preserve"> </w:t>
      </w:r>
      <w:r>
        <w:t>1– 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31B0D294">
      <w:pPr>
        <w:pStyle w:val="7"/>
        <w:ind w:left="1843" w:firstLine="0"/>
      </w:pPr>
      <w:r>
        <w:t>Виды</w:t>
      </w:r>
      <w:r>
        <w:rPr>
          <w:spacing w:val="-5"/>
        </w:rPr>
        <w:t xml:space="preserve"> </w:t>
      </w:r>
      <w:r>
        <w:t>деятельности</w:t>
      </w:r>
      <w:r>
        <w:rPr>
          <w:spacing w:val="-1"/>
        </w:rPr>
        <w:t xml:space="preserve"> </w:t>
      </w:r>
      <w:r>
        <w:rPr>
          <w:spacing w:val="-2"/>
        </w:rPr>
        <w:t>обучающихся:</w:t>
      </w:r>
    </w:p>
    <w:p w14:paraId="3DF2CEAC">
      <w:pPr>
        <w:pStyle w:val="7"/>
        <w:ind w:right="859"/>
      </w:pPr>
      <w:r>
        <w:t>выявление характерных интонаций и ритмов в звучании традиционной музыки народов Африки и Азии;</w:t>
      </w:r>
    </w:p>
    <w:p w14:paraId="0819042B">
      <w:pPr>
        <w:pStyle w:val="7"/>
        <w:ind w:right="851"/>
      </w:pPr>
      <w:r>
        <w:t>выявление общего и особенного при сравнении изучаемых образцов азиатского фольклора и фольклора народов России;</w:t>
      </w:r>
    </w:p>
    <w:p w14:paraId="6F35C512">
      <w:pPr>
        <w:pStyle w:val="7"/>
        <w:ind w:left="1843" w:firstLine="0"/>
      </w:pPr>
      <w:r>
        <w:t>разучивание</w:t>
      </w:r>
      <w:r>
        <w:rPr>
          <w:spacing w:val="-4"/>
        </w:rPr>
        <w:t xml:space="preserve"> </w:t>
      </w:r>
      <w:r>
        <w:t>и</w:t>
      </w:r>
      <w:r>
        <w:rPr>
          <w:spacing w:val="-3"/>
        </w:rPr>
        <w:t xml:space="preserve"> </w:t>
      </w:r>
      <w:r>
        <w:t>исполнение</w:t>
      </w:r>
      <w:r>
        <w:rPr>
          <w:spacing w:val="-4"/>
        </w:rPr>
        <w:t xml:space="preserve"> </w:t>
      </w:r>
      <w:r>
        <w:t>народных</w:t>
      </w:r>
      <w:r>
        <w:rPr>
          <w:spacing w:val="-4"/>
        </w:rPr>
        <w:t xml:space="preserve"> </w:t>
      </w:r>
      <w:r>
        <w:t>песен,</w:t>
      </w:r>
      <w:r>
        <w:rPr>
          <w:spacing w:val="-2"/>
        </w:rPr>
        <w:t xml:space="preserve"> танцев;</w:t>
      </w:r>
    </w:p>
    <w:p w14:paraId="7C3CAFC7">
      <w:pPr>
        <w:pStyle w:val="7"/>
        <w:ind w:left="1843" w:right="853" w:firstLine="0"/>
        <w:jc w:val="left"/>
      </w:pPr>
      <w:r>
        <w:t>коллективные ритмические импровизации на шумовых и ударных инструментах; вариативно:</w:t>
      </w:r>
      <w:r>
        <w:rPr>
          <w:spacing w:val="-5"/>
        </w:rPr>
        <w:t xml:space="preserve"> </w:t>
      </w:r>
      <w:r>
        <w:t>исследовательские</w:t>
      </w:r>
      <w:r>
        <w:rPr>
          <w:spacing w:val="-6"/>
        </w:rPr>
        <w:t xml:space="preserve"> </w:t>
      </w:r>
      <w:r>
        <w:t>проекты</w:t>
      </w:r>
      <w:r>
        <w:rPr>
          <w:spacing w:val="-5"/>
        </w:rPr>
        <w:t xml:space="preserve"> </w:t>
      </w:r>
      <w:r>
        <w:t>по</w:t>
      </w:r>
      <w:r>
        <w:rPr>
          <w:spacing w:val="-8"/>
        </w:rPr>
        <w:t xml:space="preserve"> </w:t>
      </w:r>
      <w:r>
        <w:t>теме</w:t>
      </w:r>
      <w:r>
        <w:rPr>
          <w:spacing w:val="-2"/>
        </w:rPr>
        <w:t xml:space="preserve"> </w:t>
      </w:r>
      <w:r>
        <w:t>«Музыка</w:t>
      </w:r>
      <w:r>
        <w:rPr>
          <w:spacing w:val="-5"/>
        </w:rPr>
        <w:t xml:space="preserve"> </w:t>
      </w:r>
      <w:r>
        <w:t>стран</w:t>
      </w:r>
      <w:r>
        <w:rPr>
          <w:spacing w:val="-5"/>
        </w:rPr>
        <w:t xml:space="preserve"> </w:t>
      </w:r>
      <w:r>
        <w:t>Азии</w:t>
      </w:r>
      <w:r>
        <w:rPr>
          <w:spacing w:val="-5"/>
        </w:rPr>
        <w:t xml:space="preserve"> </w:t>
      </w:r>
      <w:r>
        <w:t>и</w:t>
      </w:r>
      <w:r>
        <w:rPr>
          <w:spacing w:val="-5"/>
        </w:rPr>
        <w:t xml:space="preserve"> </w:t>
      </w:r>
      <w:r>
        <w:t>Африки». Народная музыка Американского континента.</w:t>
      </w:r>
    </w:p>
    <w:p w14:paraId="17D5D409">
      <w:pPr>
        <w:pStyle w:val="7"/>
        <w:spacing w:before="1"/>
        <w:ind w:right="849"/>
        <w:jc w:val="left"/>
      </w:pPr>
      <w:r>
        <w:t>Содержание:</w:t>
      </w:r>
      <w:r>
        <w:rPr>
          <w:spacing w:val="-11"/>
        </w:rPr>
        <w:t xml:space="preserve"> </w:t>
      </w:r>
      <w:r>
        <w:t>Стили</w:t>
      </w:r>
      <w:r>
        <w:rPr>
          <w:spacing w:val="-11"/>
        </w:rPr>
        <w:t xml:space="preserve"> </w:t>
      </w:r>
      <w:r>
        <w:t>и</w:t>
      </w:r>
      <w:r>
        <w:rPr>
          <w:spacing w:val="-11"/>
        </w:rPr>
        <w:t xml:space="preserve"> </w:t>
      </w:r>
      <w:r>
        <w:t>жанры</w:t>
      </w:r>
      <w:r>
        <w:rPr>
          <w:spacing w:val="-12"/>
        </w:rPr>
        <w:t xml:space="preserve"> </w:t>
      </w:r>
      <w:r>
        <w:t>американской</w:t>
      </w:r>
      <w:r>
        <w:rPr>
          <w:spacing w:val="-11"/>
        </w:rPr>
        <w:t xml:space="preserve"> </w:t>
      </w:r>
      <w:r>
        <w:t>музыки</w:t>
      </w:r>
      <w:r>
        <w:rPr>
          <w:spacing w:val="-10"/>
        </w:rPr>
        <w:t xml:space="preserve"> </w:t>
      </w:r>
      <w:r>
        <w:t>(кантри,</w:t>
      </w:r>
      <w:r>
        <w:rPr>
          <w:spacing w:val="-12"/>
        </w:rPr>
        <w:t xml:space="preserve"> </w:t>
      </w:r>
      <w:r>
        <w:t>блюз,</w:t>
      </w:r>
      <w:r>
        <w:rPr>
          <w:spacing w:val="-12"/>
        </w:rPr>
        <w:t xml:space="preserve"> </w:t>
      </w:r>
      <w:r>
        <w:t>спиричуэлс,</w:t>
      </w:r>
      <w:r>
        <w:rPr>
          <w:spacing w:val="-10"/>
        </w:rPr>
        <w:t xml:space="preserve"> </w:t>
      </w:r>
      <w:r>
        <w:t>самба, босса-нова). Смешение интонаций и ритмов различного происхождения.</w:t>
      </w:r>
    </w:p>
    <w:p w14:paraId="49D3796D">
      <w:pPr>
        <w:pStyle w:val="7"/>
        <w:ind w:left="1843" w:firstLine="0"/>
        <w:jc w:val="left"/>
      </w:pPr>
      <w:r>
        <w:t>Виды</w:t>
      </w:r>
      <w:r>
        <w:rPr>
          <w:spacing w:val="-5"/>
        </w:rPr>
        <w:t xml:space="preserve"> </w:t>
      </w:r>
      <w:r>
        <w:t>деятельности</w:t>
      </w:r>
      <w:r>
        <w:rPr>
          <w:spacing w:val="-3"/>
        </w:rPr>
        <w:t xml:space="preserve"> </w:t>
      </w:r>
      <w:r>
        <w:rPr>
          <w:spacing w:val="-2"/>
        </w:rPr>
        <w:t>обучающихся:</w:t>
      </w:r>
    </w:p>
    <w:p w14:paraId="2FE94BBC">
      <w:pPr>
        <w:pStyle w:val="7"/>
        <w:tabs>
          <w:tab w:val="left" w:pos="3184"/>
          <w:tab w:val="left" w:pos="4750"/>
          <w:tab w:val="left" w:pos="6105"/>
          <w:tab w:val="left" w:pos="6488"/>
          <w:tab w:val="left" w:pos="7479"/>
          <w:tab w:val="left" w:pos="7846"/>
          <w:tab w:val="left" w:pos="9040"/>
        </w:tabs>
        <w:ind w:right="853"/>
        <w:jc w:val="left"/>
      </w:pPr>
      <w:r>
        <w:rPr>
          <w:spacing w:val="-2"/>
        </w:rPr>
        <w:t>выявление</w:t>
      </w:r>
      <w:r>
        <w:tab/>
      </w:r>
      <w:r>
        <w:rPr>
          <w:spacing w:val="-2"/>
        </w:rPr>
        <w:t>характерных</w:t>
      </w:r>
      <w:r>
        <w:tab/>
      </w:r>
      <w:r>
        <w:rPr>
          <w:spacing w:val="-2"/>
        </w:rPr>
        <w:t>интонаций</w:t>
      </w:r>
      <w:r>
        <w:tab/>
      </w:r>
      <w:r>
        <w:rPr>
          <w:spacing w:val="-10"/>
        </w:rPr>
        <w:t>и</w:t>
      </w:r>
      <w:r>
        <w:tab/>
      </w:r>
      <w:r>
        <w:rPr>
          <w:spacing w:val="-2"/>
        </w:rPr>
        <w:t>ритмов</w:t>
      </w:r>
      <w:r>
        <w:tab/>
      </w:r>
      <w:r>
        <w:rPr>
          <w:spacing w:val="-10"/>
        </w:rPr>
        <w:t>в</w:t>
      </w:r>
      <w:r>
        <w:tab/>
      </w:r>
      <w:r>
        <w:rPr>
          <w:spacing w:val="-2"/>
        </w:rPr>
        <w:t>звучании</w:t>
      </w:r>
      <w:r>
        <w:tab/>
      </w:r>
      <w:r>
        <w:rPr>
          <w:spacing w:val="-2"/>
        </w:rPr>
        <w:t xml:space="preserve">американского, </w:t>
      </w:r>
      <w:r>
        <w:t>латиноамериканского фольклора, прослеживание их национальных истоков;</w:t>
      </w:r>
    </w:p>
    <w:p w14:paraId="785BE32D">
      <w:pPr>
        <w:pStyle w:val="7"/>
        <w:ind w:left="1843" w:firstLine="0"/>
        <w:jc w:val="left"/>
      </w:pPr>
      <w:r>
        <w:t>разучивание</w:t>
      </w:r>
      <w:r>
        <w:rPr>
          <w:spacing w:val="-5"/>
        </w:rPr>
        <w:t xml:space="preserve"> </w:t>
      </w:r>
      <w:r>
        <w:t>и</w:t>
      </w:r>
      <w:r>
        <w:rPr>
          <w:spacing w:val="-4"/>
        </w:rPr>
        <w:t xml:space="preserve"> </w:t>
      </w:r>
      <w:r>
        <w:t>исполнение</w:t>
      </w:r>
      <w:r>
        <w:rPr>
          <w:spacing w:val="-4"/>
        </w:rPr>
        <w:t xml:space="preserve"> </w:t>
      </w:r>
      <w:r>
        <w:t>народных</w:t>
      </w:r>
      <w:r>
        <w:rPr>
          <w:spacing w:val="-5"/>
        </w:rPr>
        <w:t xml:space="preserve"> </w:t>
      </w:r>
      <w:r>
        <w:t>песен,</w:t>
      </w:r>
      <w:r>
        <w:rPr>
          <w:spacing w:val="-3"/>
        </w:rPr>
        <w:t xml:space="preserve"> </w:t>
      </w:r>
      <w:r>
        <w:rPr>
          <w:spacing w:val="-2"/>
        </w:rPr>
        <w:t>танцев;</w:t>
      </w:r>
    </w:p>
    <w:p w14:paraId="071CA5B1">
      <w:pPr>
        <w:pStyle w:val="7"/>
        <w:ind w:right="853"/>
        <w:jc w:val="left"/>
      </w:pPr>
      <w:r>
        <w:t>индивидуальные</w:t>
      </w:r>
      <w:r>
        <w:rPr>
          <w:spacing w:val="-9"/>
        </w:rPr>
        <w:t xml:space="preserve"> </w:t>
      </w:r>
      <w:r>
        <w:t>и</w:t>
      </w:r>
      <w:r>
        <w:rPr>
          <w:spacing w:val="-7"/>
        </w:rPr>
        <w:t xml:space="preserve"> </w:t>
      </w:r>
      <w:r>
        <w:t>коллективные</w:t>
      </w:r>
      <w:r>
        <w:rPr>
          <w:spacing w:val="-9"/>
        </w:rPr>
        <w:t xml:space="preserve"> </w:t>
      </w:r>
      <w:r>
        <w:t>ритмические</w:t>
      </w:r>
      <w:r>
        <w:rPr>
          <w:spacing w:val="-9"/>
        </w:rPr>
        <w:t xml:space="preserve"> </w:t>
      </w:r>
      <w:r>
        <w:t>и</w:t>
      </w:r>
      <w:r>
        <w:rPr>
          <w:spacing w:val="-7"/>
        </w:rPr>
        <w:t xml:space="preserve"> </w:t>
      </w:r>
      <w:r>
        <w:t>мелодические</w:t>
      </w:r>
      <w:r>
        <w:rPr>
          <w:spacing w:val="-9"/>
        </w:rPr>
        <w:t xml:space="preserve"> </w:t>
      </w:r>
      <w:r>
        <w:t>импровизации</w:t>
      </w:r>
      <w:r>
        <w:rPr>
          <w:spacing w:val="-7"/>
        </w:rPr>
        <w:t xml:space="preserve"> </w:t>
      </w:r>
      <w:r>
        <w:t>в</w:t>
      </w:r>
      <w:r>
        <w:rPr>
          <w:spacing w:val="-8"/>
        </w:rPr>
        <w:t xml:space="preserve"> </w:t>
      </w:r>
      <w:r>
        <w:t>стиле (жанре) изучаемой традиции.</w:t>
      </w:r>
    </w:p>
    <w:p w14:paraId="57E137AF">
      <w:pPr>
        <w:pStyle w:val="7"/>
        <w:ind w:left="1843" w:right="3154" w:firstLine="0"/>
        <w:jc w:val="left"/>
      </w:pPr>
      <w:r>
        <w:t>Модуль</w:t>
      </w:r>
      <w:r>
        <w:rPr>
          <w:spacing w:val="-9"/>
        </w:rPr>
        <w:t xml:space="preserve"> </w:t>
      </w:r>
      <w:r>
        <w:t>№</w:t>
      </w:r>
      <w:r>
        <w:rPr>
          <w:spacing w:val="-10"/>
        </w:rPr>
        <w:t xml:space="preserve"> </w:t>
      </w:r>
      <w:r>
        <w:t>6</w:t>
      </w:r>
      <w:r>
        <w:rPr>
          <w:spacing w:val="-5"/>
        </w:rPr>
        <w:t xml:space="preserve"> </w:t>
      </w:r>
      <w:r>
        <w:t>«Европейская</w:t>
      </w:r>
      <w:r>
        <w:rPr>
          <w:spacing w:val="-9"/>
        </w:rPr>
        <w:t xml:space="preserve"> </w:t>
      </w:r>
      <w:r>
        <w:t>классическая</w:t>
      </w:r>
      <w:r>
        <w:rPr>
          <w:spacing w:val="-9"/>
        </w:rPr>
        <w:t xml:space="preserve"> </w:t>
      </w:r>
      <w:r>
        <w:t>музыка». Национальные истоки классической музыки.</w:t>
      </w:r>
    </w:p>
    <w:p w14:paraId="51F9ED23">
      <w:pPr>
        <w:pStyle w:val="7"/>
        <w:ind w:right="854"/>
      </w:pPr>
      <w: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32B49D3D">
      <w:pPr>
        <w:pStyle w:val="7"/>
        <w:spacing w:before="1"/>
        <w:ind w:left="1843" w:firstLine="0"/>
      </w:pPr>
      <w:r>
        <w:t>Виды</w:t>
      </w:r>
      <w:r>
        <w:rPr>
          <w:spacing w:val="-5"/>
        </w:rPr>
        <w:t xml:space="preserve"> </w:t>
      </w:r>
      <w:r>
        <w:t>деятельности</w:t>
      </w:r>
      <w:r>
        <w:rPr>
          <w:spacing w:val="-3"/>
        </w:rPr>
        <w:t xml:space="preserve"> </w:t>
      </w:r>
      <w:r>
        <w:rPr>
          <w:spacing w:val="-2"/>
        </w:rPr>
        <w:t>обучающихся:</w:t>
      </w:r>
    </w:p>
    <w:p w14:paraId="3AB73AB4">
      <w:pPr>
        <w:pStyle w:val="7"/>
        <w:ind w:right="853"/>
      </w:pPr>
      <w:r>
        <w:t>знакомство с образцами музыки разных жанров, типичных для рассматриваемых национальных стилей, творчества изучаемых композиторов;</w:t>
      </w:r>
    </w:p>
    <w:p w14:paraId="609EEE16">
      <w:pPr>
        <w:pStyle w:val="7"/>
        <w:ind w:right="843"/>
      </w:pPr>
      <w:r>
        <w:t>определение</w:t>
      </w:r>
      <w:r>
        <w:rPr>
          <w:spacing w:val="-15"/>
        </w:rPr>
        <w:t xml:space="preserve"> </w:t>
      </w:r>
      <w:r>
        <w:t>на</w:t>
      </w:r>
      <w:r>
        <w:rPr>
          <w:spacing w:val="-15"/>
        </w:rPr>
        <w:t xml:space="preserve"> </w:t>
      </w:r>
      <w:r>
        <w:t>слух</w:t>
      </w:r>
      <w:r>
        <w:rPr>
          <w:spacing w:val="-15"/>
        </w:rPr>
        <w:t xml:space="preserve"> </w:t>
      </w:r>
      <w:r>
        <w:t>характерных</w:t>
      </w:r>
      <w:r>
        <w:rPr>
          <w:spacing w:val="-15"/>
        </w:rPr>
        <w:t xml:space="preserve"> </w:t>
      </w:r>
      <w:r>
        <w:t>интонаций,</w:t>
      </w:r>
      <w:r>
        <w:rPr>
          <w:spacing w:val="-15"/>
        </w:rPr>
        <w:t xml:space="preserve"> </w:t>
      </w:r>
      <w:r>
        <w:t>ритмов,</w:t>
      </w:r>
      <w:r>
        <w:rPr>
          <w:spacing w:val="-15"/>
        </w:rPr>
        <w:t xml:space="preserve"> </w:t>
      </w:r>
      <w:r>
        <w:t>элементов</w:t>
      </w:r>
      <w:r>
        <w:rPr>
          <w:spacing w:val="-15"/>
        </w:rPr>
        <w:t xml:space="preserve"> </w:t>
      </w:r>
      <w:r>
        <w:t>музыкального</w:t>
      </w:r>
      <w:r>
        <w:rPr>
          <w:spacing w:val="-15"/>
        </w:rPr>
        <w:t xml:space="preserve"> </w:t>
      </w:r>
      <w:r>
        <w:t>языка, умение напеть наиболее яркие интонации, прохлопать ритмические примеры из числа изучаемых классических произведений;</w:t>
      </w:r>
    </w:p>
    <w:p w14:paraId="5936130C">
      <w:pPr>
        <w:pStyle w:val="7"/>
        <w:ind w:right="851"/>
      </w:pPr>
      <w:r>
        <w:t>разучивание, исполнение не менее одного вокального произведения, сочиненного композитором-классиком (из числа изучаемых в данном разделе);</w:t>
      </w:r>
    </w:p>
    <w:p w14:paraId="63DCEC40">
      <w:pPr>
        <w:pStyle w:val="7"/>
        <w:ind w:right="845"/>
      </w:pPr>
      <w:r>
        <w:t xml:space="preserve">музыкальная викторина на знание музыки, названий и авторов изученных </w:t>
      </w:r>
      <w:r>
        <w:rPr>
          <w:spacing w:val="-2"/>
        </w:rPr>
        <w:t>произведений;</w:t>
      </w:r>
    </w:p>
    <w:p w14:paraId="7DC339DE">
      <w:pPr>
        <w:pStyle w:val="7"/>
        <w:ind w:right="844"/>
      </w:pPr>
      <w:r>
        <w:t>вариативно: исследовательские проекты о творчестве европейских композиторов- 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2C572285">
      <w:pPr>
        <w:pStyle w:val="7"/>
        <w:ind w:left="1843" w:firstLine="0"/>
      </w:pPr>
      <w:r>
        <w:t>Музыкант</w:t>
      </w:r>
      <w:r>
        <w:rPr>
          <w:spacing w:val="-1"/>
        </w:rPr>
        <w:t xml:space="preserve"> </w:t>
      </w:r>
      <w:r>
        <w:t>и</w:t>
      </w:r>
      <w:r>
        <w:rPr>
          <w:spacing w:val="-1"/>
        </w:rPr>
        <w:t xml:space="preserve"> </w:t>
      </w:r>
      <w:r>
        <w:rPr>
          <w:spacing w:val="-2"/>
        </w:rPr>
        <w:t>публика.</w:t>
      </w:r>
    </w:p>
    <w:p w14:paraId="2EE73314">
      <w:pPr>
        <w:pStyle w:val="7"/>
        <w:spacing w:before="1"/>
        <w:ind w:right="842"/>
      </w:pPr>
      <w:r>
        <w:t>Содержание:</w:t>
      </w:r>
      <w:r>
        <w:rPr>
          <w:spacing w:val="-9"/>
        </w:rPr>
        <w:t xml:space="preserve"> </w:t>
      </w:r>
      <w:r>
        <w:t>кумиры</w:t>
      </w:r>
      <w:r>
        <w:rPr>
          <w:spacing w:val="-9"/>
        </w:rPr>
        <w:t xml:space="preserve"> </w:t>
      </w:r>
      <w:r>
        <w:t>публики</w:t>
      </w:r>
      <w:r>
        <w:rPr>
          <w:spacing w:val="-8"/>
        </w:rPr>
        <w:t xml:space="preserve"> </w:t>
      </w:r>
      <w:r>
        <w:t>(на</w:t>
      </w:r>
      <w:r>
        <w:rPr>
          <w:spacing w:val="-9"/>
        </w:rPr>
        <w:t xml:space="preserve"> </w:t>
      </w:r>
      <w:r>
        <w:t>примере</w:t>
      </w:r>
      <w:r>
        <w:rPr>
          <w:spacing w:val="-9"/>
        </w:rPr>
        <w:t xml:space="preserve"> </w:t>
      </w:r>
      <w:r>
        <w:t>творчества</w:t>
      </w:r>
      <w:r>
        <w:rPr>
          <w:spacing w:val="-8"/>
        </w:rPr>
        <w:t xml:space="preserve"> </w:t>
      </w:r>
      <w:r>
        <w:t>В.А.</w:t>
      </w:r>
      <w:r>
        <w:rPr>
          <w:spacing w:val="-9"/>
        </w:rPr>
        <w:t xml:space="preserve"> </w:t>
      </w:r>
      <w:r>
        <w:t>Моцарта,</w:t>
      </w:r>
      <w:r>
        <w:rPr>
          <w:spacing w:val="-7"/>
        </w:rPr>
        <w:t xml:space="preserve"> </w:t>
      </w:r>
      <w:r>
        <w:t>Н.</w:t>
      </w:r>
      <w:r>
        <w:rPr>
          <w:spacing w:val="-9"/>
        </w:rPr>
        <w:t xml:space="preserve"> </w:t>
      </w:r>
      <w:r>
        <w:t>Паганини,</w:t>
      </w:r>
      <w:r>
        <w:rPr>
          <w:spacing w:val="-9"/>
        </w:rPr>
        <w:t xml:space="preserve"> </w:t>
      </w:r>
      <w:r>
        <w:t>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2EB31C34">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3AD391DF">
      <w:pPr>
        <w:pStyle w:val="7"/>
        <w:ind w:left="1843" w:firstLine="0"/>
      </w:pPr>
      <w:r>
        <w:t>знакомство</w:t>
      </w:r>
      <w:r>
        <w:rPr>
          <w:spacing w:val="-4"/>
        </w:rPr>
        <w:t xml:space="preserve"> </w:t>
      </w:r>
      <w:r>
        <w:t>с</w:t>
      </w:r>
      <w:r>
        <w:rPr>
          <w:spacing w:val="-4"/>
        </w:rPr>
        <w:t xml:space="preserve"> </w:t>
      </w:r>
      <w:r>
        <w:t>образцами</w:t>
      </w:r>
      <w:r>
        <w:rPr>
          <w:spacing w:val="-4"/>
        </w:rPr>
        <w:t xml:space="preserve"> </w:t>
      </w:r>
      <w:r>
        <w:t>виртуозной</w:t>
      </w:r>
      <w:r>
        <w:rPr>
          <w:spacing w:val="-3"/>
        </w:rPr>
        <w:t xml:space="preserve"> </w:t>
      </w:r>
      <w:r>
        <w:rPr>
          <w:spacing w:val="-2"/>
        </w:rPr>
        <w:t>музыки;</w:t>
      </w:r>
    </w:p>
    <w:p w14:paraId="2623C3B8">
      <w:pPr>
        <w:pStyle w:val="7"/>
        <w:ind w:right="846"/>
      </w:pPr>
      <w:r>
        <w:t>размышление</w:t>
      </w:r>
      <w:r>
        <w:rPr>
          <w:spacing w:val="-4"/>
        </w:rPr>
        <w:t xml:space="preserve"> </w:t>
      </w:r>
      <w:r>
        <w:t>над</w:t>
      </w:r>
      <w:r>
        <w:rPr>
          <w:spacing w:val="-3"/>
        </w:rPr>
        <w:t xml:space="preserve"> </w:t>
      </w:r>
      <w:r>
        <w:t>фактами</w:t>
      </w:r>
      <w:r>
        <w:rPr>
          <w:spacing w:val="-2"/>
        </w:rPr>
        <w:t xml:space="preserve"> </w:t>
      </w:r>
      <w:r>
        <w:t>биографий</w:t>
      </w:r>
      <w:r>
        <w:rPr>
          <w:spacing w:val="-2"/>
        </w:rPr>
        <w:t xml:space="preserve"> </w:t>
      </w:r>
      <w:r>
        <w:t>великих</w:t>
      </w:r>
      <w:r>
        <w:rPr>
          <w:spacing w:val="-3"/>
        </w:rPr>
        <w:t xml:space="preserve"> </w:t>
      </w:r>
      <w:r>
        <w:t>музыкантов –</w:t>
      </w:r>
      <w:r>
        <w:rPr>
          <w:spacing w:val="-3"/>
        </w:rPr>
        <w:t xml:space="preserve"> </w:t>
      </w:r>
      <w:r>
        <w:t>как</w:t>
      </w:r>
      <w:r>
        <w:rPr>
          <w:spacing w:val="-3"/>
        </w:rPr>
        <w:t xml:space="preserve"> </w:t>
      </w:r>
      <w:r>
        <w:t>любимцев</w:t>
      </w:r>
      <w:r>
        <w:rPr>
          <w:spacing w:val="-2"/>
        </w:rPr>
        <w:t xml:space="preserve"> </w:t>
      </w:r>
      <w:r>
        <w:t>публики, так и непонятых современниками;</w:t>
      </w:r>
    </w:p>
    <w:p w14:paraId="3F58B781">
      <w:pPr>
        <w:pStyle w:val="7"/>
        <w:spacing w:after="0"/>
        <w:sectPr>
          <w:pgSz w:w="11910" w:h="16840"/>
          <w:pgMar w:top="920" w:right="0" w:bottom="280" w:left="425" w:header="736" w:footer="0" w:gutter="0"/>
          <w:cols w:space="720" w:num="1"/>
        </w:sectPr>
      </w:pPr>
    </w:p>
    <w:p w14:paraId="54447CD6">
      <w:pPr>
        <w:pStyle w:val="7"/>
        <w:tabs>
          <w:tab w:val="left" w:pos="2809"/>
          <w:tab w:val="left" w:pos="4085"/>
          <w:tab w:val="left" w:pos="4529"/>
          <w:tab w:val="left" w:pos="5430"/>
          <w:tab w:val="left" w:pos="6468"/>
          <w:tab w:val="left" w:pos="7610"/>
          <w:tab w:val="left" w:pos="7947"/>
          <w:tab w:val="left" w:pos="8958"/>
        </w:tabs>
        <w:spacing w:before="189"/>
        <w:ind w:right="846"/>
        <w:jc w:val="right"/>
      </w:pPr>
      <w:r>
        <w:t>определение на слух</w:t>
      </w:r>
      <w:r>
        <w:rPr>
          <w:spacing w:val="31"/>
        </w:rPr>
        <w:t xml:space="preserve"> </w:t>
      </w:r>
      <w:r>
        <w:t>мелодий,</w:t>
      </w:r>
      <w:r>
        <w:rPr>
          <w:spacing w:val="29"/>
        </w:rPr>
        <w:t xml:space="preserve"> </w:t>
      </w:r>
      <w:r>
        <w:t>интонаций,</w:t>
      </w:r>
      <w:r>
        <w:rPr>
          <w:spacing w:val="29"/>
        </w:rPr>
        <w:t xml:space="preserve"> </w:t>
      </w:r>
      <w:r>
        <w:t>ритмов, элементов</w:t>
      </w:r>
      <w:r>
        <w:rPr>
          <w:spacing w:val="29"/>
        </w:rPr>
        <w:t xml:space="preserve"> </w:t>
      </w:r>
      <w:r>
        <w:t>музыкального</w:t>
      </w:r>
      <w:r>
        <w:rPr>
          <w:spacing w:val="29"/>
        </w:rPr>
        <w:t xml:space="preserve"> </w:t>
      </w:r>
      <w:r>
        <w:t>языка, изучаемых</w:t>
      </w:r>
      <w:r>
        <w:rPr>
          <w:spacing w:val="-15"/>
        </w:rPr>
        <w:t xml:space="preserve"> </w:t>
      </w:r>
      <w:r>
        <w:t>классических</w:t>
      </w:r>
      <w:r>
        <w:rPr>
          <w:spacing w:val="-15"/>
        </w:rPr>
        <w:t xml:space="preserve"> </w:t>
      </w:r>
      <w:r>
        <w:t>произведений,</w:t>
      </w:r>
      <w:r>
        <w:rPr>
          <w:spacing w:val="-15"/>
        </w:rPr>
        <w:t xml:space="preserve"> </w:t>
      </w:r>
      <w:r>
        <w:t>умение</w:t>
      </w:r>
      <w:r>
        <w:rPr>
          <w:spacing w:val="-15"/>
        </w:rPr>
        <w:t xml:space="preserve"> </w:t>
      </w:r>
      <w:r>
        <w:t>напеть</w:t>
      </w:r>
      <w:r>
        <w:rPr>
          <w:spacing w:val="-15"/>
        </w:rPr>
        <w:t xml:space="preserve"> </w:t>
      </w:r>
      <w:r>
        <w:t>их</w:t>
      </w:r>
      <w:r>
        <w:rPr>
          <w:spacing w:val="-15"/>
        </w:rPr>
        <w:t xml:space="preserve"> </w:t>
      </w:r>
      <w:r>
        <w:t>наиболее</w:t>
      </w:r>
      <w:r>
        <w:rPr>
          <w:spacing w:val="-15"/>
        </w:rPr>
        <w:t xml:space="preserve"> </w:t>
      </w:r>
      <w:r>
        <w:t>яркие</w:t>
      </w:r>
      <w:r>
        <w:rPr>
          <w:spacing w:val="-15"/>
        </w:rPr>
        <w:t xml:space="preserve"> </w:t>
      </w:r>
      <w:r>
        <w:t xml:space="preserve">ритмоинтонации; </w:t>
      </w:r>
      <w:r>
        <w:rPr>
          <w:spacing w:val="-2"/>
        </w:rPr>
        <w:t>музыкальная</w:t>
      </w:r>
      <w:r>
        <w:tab/>
      </w:r>
      <w:r>
        <w:rPr>
          <w:spacing w:val="-2"/>
        </w:rPr>
        <w:t>викторина</w:t>
      </w:r>
      <w:r>
        <w:tab/>
      </w:r>
      <w:r>
        <w:rPr>
          <w:spacing w:val="-6"/>
        </w:rPr>
        <w:t>на</w:t>
      </w:r>
      <w:r>
        <w:tab/>
      </w:r>
      <w:r>
        <w:rPr>
          <w:spacing w:val="-2"/>
        </w:rPr>
        <w:t>знание</w:t>
      </w:r>
      <w:r>
        <w:tab/>
      </w:r>
      <w:r>
        <w:rPr>
          <w:spacing w:val="-2"/>
        </w:rPr>
        <w:t>музыки,</w:t>
      </w:r>
      <w:r>
        <w:tab/>
      </w:r>
      <w:r>
        <w:rPr>
          <w:spacing w:val="-2"/>
        </w:rPr>
        <w:t>названий</w:t>
      </w:r>
      <w:r>
        <w:tab/>
      </w:r>
      <w:r>
        <w:rPr>
          <w:spacing w:val="-10"/>
        </w:rPr>
        <w:t>и</w:t>
      </w:r>
      <w:r>
        <w:tab/>
      </w:r>
      <w:r>
        <w:rPr>
          <w:spacing w:val="-2"/>
        </w:rPr>
        <w:t>авторов</w:t>
      </w:r>
      <w:r>
        <w:tab/>
      </w:r>
      <w:r>
        <w:rPr>
          <w:spacing w:val="-2"/>
        </w:rPr>
        <w:t>изученных</w:t>
      </w:r>
    </w:p>
    <w:p w14:paraId="1AAC9B3D">
      <w:pPr>
        <w:pStyle w:val="7"/>
        <w:ind w:firstLine="0"/>
        <w:jc w:val="left"/>
      </w:pPr>
      <w:r>
        <w:rPr>
          <w:spacing w:val="-2"/>
        </w:rPr>
        <w:t>произведений;</w:t>
      </w:r>
    </w:p>
    <w:p w14:paraId="5D5E0D56">
      <w:pPr>
        <w:pStyle w:val="7"/>
        <w:ind w:right="854"/>
      </w:pPr>
      <w:r>
        <w:t>знание и соблюдение общепринятых норм слушания музыки, правил поведения в концертном зале, театре оперы и балета;</w:t>
      </w:r>
    </w:p>
    <w:p w14:paraId="7455C1BE">
      <w:pPr>
        <w:pStyle w:val="7"/>
        <w:ind w:right="847"/>
      </w:pPr>
      <w:r>
        <w:t>вариативно: работа с интерактивной картой (география путешествий, гастролей), лентой</w:t>
      </w:r>
      <w:r>
        <w:rPr>
          <w:spacing w:val="-4"/>
        </w:rPr>
        <w:t xml:space="preserve"> </w:t>
      </w:r>
      <w:r>
        <w:t>времени</w:t>
      </w:r>
      <w:r>
        <w:rPr>
          <w:spacing w:val="-5"/>
        </w:rPr>
        <w:t xml:space="preserve"> </w:t>
      </w:r>
      <w:r>
        <w:t>(имена,</w:t>
      </w:r>
      <w:r>
        <w:rPr>
          <w:spacing w:val="-4"/>
        </w:rPr>
        <w:t xml:space="preserve"> </w:t>
      </w:r>
      <w:r>
        <w:t>факты,</w:t>
      </w:r>
      <w:r>
        <w:rPr>
          <w:spacing w:val="-6"/>
        </w:rPr>
        <w:t xml:space="preserve"> </w:t>
      </w:r>
      <w:r>
        <w:t>явления,</w:t>
      </w:r>
      <w:r>
        <w:rPr>
          <w:spacing w:val="-6"/>
        </w:rPr>
        <w:t xml:space="preserve"> </w:t>
      </w:r>
      <w:r>
        <w:t>музыкальные</w:t>
      </w:r>
      <w:r>
        <w:rPr>
          <w:spacing w:val="-7"/>
        </w:rPr>
        <w:t xml:space="preserve"> </w:t>
      </w:r>
      <w:r>
        <w:t>произведения);</w:t>
      </w:r>
      <w:r>
        <w:rPr>
          <w:spacing w:val="-6"/>
        </w:rPr>
        <w:t xml:space="preserve"> </w:t>
      </w:r>
      <w:r>
        <w:t>посещение</w:t>
      </w:r>
      <w:r>
        <w:rPr>
          <w:spacing w:val="-7"/>
        </w:rPr>
        <w:t xml:space="preserve"> </w:t>
      </w:r>
      <w:r>
        <w:t>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2036354D">
      <w:pPr>
        <w:pStyle w:val="7"/>
        <w:ind w:left="1843" w:firstLine="0"/>
      </w:pPr>
      <w:r>
        <w:t>Музыка</w:t>
      </w:r>
      <w:r>
        <w:rPr>
          <w:spacing w:val="-2"/>
        </w:rPr>
        <w:t xml:space="preserve"> </w:t>
      </w:r>
      <w:r>
        <w:t>–</w:t>
      </w:r>
      <w:r>
        <w:rPr>
          <w:spacing w:val="-2"/>
        </w:rPr>
        <w:t xml:space="preserve"> </w:t>
      </w:r>
      <w:r>
        <w:t>зеркало</w:t>
      </w:r>
      <w:r>
        <w:rPr>
          <w:spacing w:val="-1"/>
        </w:rPr>
        <w:t xml:space="preserve"> </w:t>
      </w:r>
      <w:r>
        <w:rPr>
          <w:spacing w:val="-2"/>
        </w:rPr>
        <w:t>эпохи.</w:t>
      </w:r>
    </w:p>
    <w:p w14:paraId="162DD6CA">
      <w:pPr>
        <w:pStyle w:val="7"/>
        <w:ind w:right="842"/>
      </w:pPr>
      <w: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 гармонический склад на примере творчества И. Баха и Л. Бетховена.</w:t>
      </w:r>
    </w:p>
    <w:p w14:paraId="365E3783">
      <w:pPr>
        <w:pStyle w:val="7"/>
        <w:spacing w:before="1"/>
        <w:ind w:left="1843" w:firstLine="0"/>
      </w:pPr>
      <w:r>
        <w:t>Виды</w:t>
      </w:r>
      <w:r>
        <w:rPr>
          <w:spacing w:val="-5"/>
        </w:rPr>
        <w:t xml:space="preserve"> </w:t>
      </w:r>
      <w:r>
        <w:t>деятельности</w:t>
      </w:r>
      <w:r>
        <w:rPr>
          <w:spacing w:val="-3"/>
        </w:rPr>
        <w:t xml:space="preserve"> </w:t>
      </w:r>
      <w:r>
        <w:rPr>
          <w:spacing w:val="-2"/>
        </w:rPr>
        <w:t>обучающихся:</w:t>
      </w:r>
    </w:p>
    <w:p w14:paraId="42F78FB3">
      <w:pPr>
        <w:pStyle w:val="7"/>
        <w:ind w:left="1843" w:right="851" w:firstLine="0"/>
      </w:pPr>
      <w:r>
        <w:t>знакомство с образцами полифонической и гомофонно-гармонической музыки; разучивание,</w:t>
      </w:r>
      <w:r>
        <w:rPr>
          <w:spacing w:val="40"/>
        </w:rPr>
        <w:t xml:space="preserve"> </w:t>
      </w:r>
      <w:r>
        <w:t>исполнение</w:t>
      </w:r>
      <w:r>
        <w:rPr>
          <w:spacing w:val="40"/>
        </w:rPr>
        <w:t xml:space="preserve"> </w:t>
      </w:r>
      <w:r>
        <w:t>не</w:t>
      </w:r>
      <w:r>
        <w:rPr>
          <w:spacing w:val="40"/>
        </w:rPr>
        <w:t xml:space="preserve"> </w:t>
      </w:r>
      <w:r>
        <w:t>менее</w:t>
      </w:r>
      <w:r>
        <w:rPr>
          <w:spacing w:val="40"/>
        </w:rPr>
        <w:t xml:space="preserve"> </w:t>
      </w:r>
      <w:r>
        <w:t>одного</w:t>
      </w:r>
      <w:r>
        <w:rPr>
          <w:spacing w:val="40"/>
        </w:rPr>
        <w:t xml:space="preserve"> </w:t>
      </w:r>
      <w:r>
        <w:t>вокального</w:t>
      </w:r>
      <w:r>
        <w:rPr>
          <w:spacing w:val="40"/>
        </w:rPr>
        <w:t xml:space="preserve"> </w:t>
      </w:r>
      <w:r>
        <w:t>произведения,</w:t>
      </w:r>
      <w:r>
        <w:rPr>
          <w:spacing w:val="40"/>
        </w:rPr>
        <w:t xml:space="preserve"> </w:t>
      </w:r>
      <w:r>
        <w:t>сочиненного</w:t>
      </w:r>
    </w:p>
    <w:p w14:paraId="2E63AD36">
      <w:pPr>
        <w:pStyle w:val="7"/>
        <w:ind w:left="1843" w:right="3426" w:hanging="567"/>
      </w:pPr>
      <w:r>
        <w:t>композитором-классиком</w:t>
      </w:r>
      <w:r>
        <w:rPr>
          <w:spacing w:val="-7"/>
        </w:rPr>
        <w:t xml:space="preserve"> </w:t>
      </w:r>
      <w:r>
        <w:t>(из</w:t>
      </w:r>
      <w:r>
        <w:rPr>
          <w:spacing w:val="-5"/>
        </w:rPr>
        <w:t xml:space="preserve"> </w:t>
      </w:r>
      <w:r>
        <w:t>числа</w:t>
      </w:r>
      <w:r>
        <w:rPr>
          <w:spacing w:val="-7"/>
        </w:rPr>
        <w:t xml:space="preserve"> </w:t>
      </w:r>
      <w:r>
        <w:t>изучаемых</w:t>
      </w:r>
      <w:r>
        <w:rPr>
          <w:spacing w:val="-5"/>
        </w:rPr>
        <w:t xml:space="preserve"> </w:t>
      </w:r>
      <w:r>
        <w:t>в</w:t>
      </w:r>
      <w:r>
        <w:rPr>
          <w:spacing w:val="-7"/>
        </w:rPr>
        <w:t xml:space="preserve"> </w:t>
      </w:r>
      <w:r>
        <w:t>данном</w:t>
      </w:r>
      <w:r>
        <w:rPr>
          <w:spacing w:val="-7"/>
        </w:rPr>
        <w:t xml:space="preserve"> </w:t>
      </w:r>
      <w:r>
        <w:t>разделе); исполнение вокальных, ритмических, речевых канонов;</w:t>
      </w:r>
    </w:p>
    <w:p w14:paraId="3AA2B9CA">
      <w:pPr>
        <w:pStyle w:val="7"/>
        <w:ind w:right="854"/>
      </w:pPr>
      <w:r>
        <w:t xml:space="preserve">музыкальная викторина на знание музыки, названий и авторов изученных </w:t>
      </w:r>
      <w:r>
        <w:rPr>
          <w:spacing w:val="-2"/>
        </w:rPr>
        <w:t>произведений;</w:t>
      </w:r>
    </w:p>
    <w:p w14:paraId="74B8FE6E">
      <w:pPr>
        <w:pStyle w:val="7"/>
        <w:ind w:right="851"/>
      </w:pPr>
      <w: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0488CC91">
      <w:pPr>
        <w:pStyle w:val="7"/>
        <w:spacing w:before="1"/>
        <w:ind w:left="1843" w:firstLine="0"/>
      </w:pPr>
      <w:r>
        <w:t>Музыкальный</w:t>
      </w:r>
      <w:r>
        <w:rPr>
          <w:spacing w:val="-8"/>
        </w:rPr>
        <w:t xml:space="preserve"> </w:t>
      </w:r>
      <w:r>
        <w:rPr>
          <w:spacing w:val="-2"/>
        </w:rPr>
        <w:t>образ.</w:t>
      </w:r>
    </w:p>
    <w:p w14:paraId="48B4200D">
      <w:pPr>
        <w:pStyle w:val="7"/>
        <w:ind w:right="849"/>
      </w:pPr>
      <w:r>
        <w:t>Содержание: героические образы в музыке. Лирический герой музыкального произведения.</w:t>
      </w:r>
      <w:r>
        <w:rPr>
          <w:spacing w:val="-15"/>
        </w:rPr>
        <w:t xml:space="preserve"> </w:t>
      </w:r>
      <w:r>
        <w:t>Судьба</w:t>
      </w:r>
      <w:r>
        <w:rPr>
          <w:spacing w:val="-15"/>
        </w:rPr>
        <w:t xml:space="preserve"> </w:t>
      </w:r>
      <w:r>
        <w:t>человека</w:t>
      </w:r>
      <w:r>
        <w:rPr>
          <w:spacing w:val="-15"/>
        </w:rPr>
        <w:t xml:space="preserve"> </w:t>
      </w:r>
      <w:r>
        <w:t>–</w:t>
      </w:r>
      <w:r>
        <w:rPr>
          <w:spacing w:val="-15"/>
        </w:rPr>
        <w:t xml:space="preserve"> </w:t>
      </w:r>
      <w:r>
        <w:t>судьба</w:t>
      </w:r>
      <w:r>
        <w:rPr>
          <w:spacing w:val="-15"/>
        </w:rPr>
        <w:t xml:space="preserve"> </w:t>
      </w:r>
      <w:r>
        <w:t>человечества</w:t>
      </w:r>
      <w:r>
        <w:rPr>
          <w:spacing w:val="-15"/>
        </w:rPr>
        <w:t xml:space="preserve"> </w:t>
      </w:r>
      <w:r>
        <w:t>(на</w:t>
      </w:r>
      <w:r>
        <w:rPr>
          <w:spacing w:val="-15"/>
        </w:rPr>
        <w:t xml:space="preserve"> </w:t>
      </w:r>
      <w:r>
        <w:t>примере</w:t>
      </w:r>
      <w:r>
        <w:rPr>
          <w:spacing w:val="-15"/>
        </w:rPr>
        <w:t xml:space="preserve"> </w:t>
      </w:r>
      <w:r>
        <w:t>творчества</w:t>
      </w:r>
      <w:r>
        <w:rPr>
          <w:spacing w:val="-15"/>
        </w:rPr>
        <w:t xml:space="preserve"> </w:t>
      </w:r>
      <w:r>
        <w:t>Л.</w:t>
      </w:r>
      <w:r>
        <w:rPr>
          <w:spacing w:val="-15"/>
        </w:rPr>
        <w:t xml:space="preserve"> </w:t>
      </w:r>
      <w:r>
        <w:t>Бетховена, Ф. Шуберта и других композиторов). Стили классицизм и романтизм (круг основных образов, характерных интонаций, жанров).</w:t>
      </w:r>
    </w:p>
    <w:p w14:paraId="517A6278">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1E5F2486">
      <w:pPr>
        <w:pStyle w:val="7"/>
        <w:ind w:right="842"/>
      </w:pPr>
      <w:r>
        <w:t>знакомство с произведениями композиторов – венских классиков, композиторов- романтиков, сравнение образов их произведений, сопереживание музыкальному образу, идентификация с лирическим героем произведения;</w:t>
      </w:r>
    </w:p>
    <w:p w14:paraId="34C3ED16">
      <w:pPr>
        <w:pStyle w:val="7"/>
        <w:ind w:right="852"/>
      </w:pPr>
      <w: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r>
        <w:rPr>
          <w:spacing w:val="-2"/>
        </w:rPr>
        <w:t>ритмоинтонации;</w:t>
      </w:r>
    </w:p>
    <w:p w14:paraId="3B332297">
      <w:pPr>
        <w:pStyle w:val="7"/>
        <w:ind w:right="851"/>
      </w:pP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00205F11">
      <w:pPr>
        <w:pStyle w:val="7"/>
        <w:ind w:right="852"/>
      </w:pPr>
      <w:r>
        <w:t xml:space="preserve">музыкальная викторина на знание музыки, названий и авторов изученных </w:t>
      </w:r>
      <w:r>
        <w:rPr>
          <w:spacing w:val="-2"/>
        </w:rPr>
        <w:t>произведений;</w:t>
      </w:r>
    </w:p>
    <w:p w14:paraId="3E5F44F9">
      <w:pPr>
        <w:pStyle w:val="7"/>
        <w:ind w:right="852"/>
      </w:pPr>
      <w:r>
        <w:t>вариативно: сочинение музыки, импровизация; литературное, художественное творчество,</w:t>
      </w:r>
      <w:r>
        <w:rPr>
          <w:spacing w:val="-1"/>
        </w:rPr>
        <w:t xml:space="preserve"> </w:t>
      </w:r>
      <w:r>
        <w:t>созвучное кругу</w:t>
      </w:r>
      <w:r>
        <w:rPr>
          <w:spacing w:val="-8"/>
        </w:rPr>
        <w:t xml:space="preserve"> </w:t>
      </w:r>
      <w:r>
        <w:t>образов</w:t>
      </w:r>
      <w:r>
        <w:rPr>
          <w:spacing w:val="-1"/>
        </w:rPr>
        <w:t xml:space="preserve"> </w:t>
      </w:r>
      <w:r>
        <w:t>изучаемого</w:t>
      </w:r>
      <w:r>
        <w:rPr>
          <w:spacing w:val="-1"/>
        </w:rPr>
        <w:t xml:space="preserve"> </w:t>
      </w:r>
      <w:r>
        <w:t>композитора;</w:t>
      </w:r>
      <w:r>
        <w:rPr>
          <w:spacing w:val="-1"/>
        </w:rPr>
        <w:t xml:space="preserve"> </w:t>
      </w:r>
      <w:r>
        <w:t>составление</w:t>
      </w:r>
      <w:r>
        <w:rPr>
          <w:spacing w:val="-2"/>
        </w:rPr>
        <w:t xml:space="preserve"> </w:t>
      </w:r>
      <w:r>
        <w:t>сравнительной таблицы стилей классицизм и романтизм (только на примере музыки, либо в музыке и живописи, в музыке и литературе).</w:t>
      </w:r>
    </w:p>
    <w:p w14:paraId="5A482DA9">
      <w:pPr>
        <w:pStyle w:val="7"/>
        <w:spacing w:before="1"/>
        <w:ind w:left="1843" w:firstLine="0"/>
      </w:pPr>
      <w:r>
        <w:t>Музыкальная</w:t>
      </w:r>
      <w:r>
        <w:rPr>
          <w:spacing w:val="-8"/>
        </w:rPr>
        <w:t xml:space="preserve"> </w:t>
      </w:r>
      <w:r>
        <w:rPr>
          <w:spacing w:val="-2"/>
        </w:rPr>
        <w:t>драматургия.</w:t>
      </w:r>
    </w:p>
    <w:p w14:paraId="3A3FAFF7">
      <w:pPr>
        <w:pStyle w:val="7"/>
        <w:ind w:right="844"/>
      </w:pPr>
      <w: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19339047">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22D06019">
      <w:pPr>
        <w:pStyle w:val="7"/>
        <w:spacing w:after="0"/>
        <w:sectPr>
          <w:pgSz w:w="11910" w:h="16840"/>
          <w:pgMar w:top="920" w:right="0" w:bottom="280" w:left="425" w:header="736" w:footer="0" w:gutter="0"/>
          <w:cols w:space="720" w:num="1"/>
        </w:sectPr>
      </w:pPr>
    </w:p>
    <w:p w14:paraId="49CAA6DC">
      <w:pPr>
        <w:pStyle w:val="7"/>
        <w:spacing w:before="189"/>
        <w:ind w:right="852"/>
      </w:pPr>
      <w:r>
        <w:t>наблюдение за развитием музыкальных тем, образов, восприятие логики музыкального развития;</w:t>
      </w:r>
    </w:p>
    <w:p w14:paraId="2DCF7D37">
      <w:pPr>
        <w:pStyle w:val="7"/>
        <w:ind w:right="851"/>
      </w:pPr>
      <w:r>
        <w:t>умение слышать, запоминать основные изменения, последовательность настроений, чувств, характеров в развертывании музыкальной драматургии;</w:t>
      </w:r>
    </w:p>
    <w:p w14:paraId="6388BBB7">
      <w:pPr>
        <w:pStyle w:val="7"/>
        <w:ind w:right="856"/>
      </w:pPr>
      <w:r>
        <w:t xml:space="preserve">узнавание на слух музыкальных тем, их вариантов, видоизмененных в процессе </w:t>
      </w:r>
      <w:r>
        <w:rPr>
          <w:spacing w:val="-2"/>
        </w:rPr>
        <w:t>развития;</w:t>
      </w:r>
    </w:p>
    <w:p w14:paraId="3538F3EA">
      <w:pPr>
        <w:pStyle w:val="7"/>
        <w:ind w:right="856"/>
      </w:pPr>
      <w:r>
        <w:t xml:space="preserve">составление наглядной (буквенной, цифровой) схемы строения музыкального </w:t>
      </w:r>
      <w:r>
        <w:rPr>
          <w:spacing w:val="-2"/>
        </w:rPr>
        <w:t>произведения;</w:t>
      </w:r>
    </w:p>
    <w:p w14:paraId="0927F0C5">
      <w:pPr>
        <w:pStyle w:val="7"/>
        <w:ind w:right="846"/>
      </w:pPr>
      <w:r>
        <w:t xml:space="preserve">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w:t>
      </w:r>
      <w:r>
        <w:rPr>
          <w:spacing w:val="-2"/>
        </w:rPr>
        <w:t>развитии;</w:t>
      </w:r>
    </w:p>
    <w:p w14:paraId="32C52A94">
      <w:pPr>
        <w:pStyle w:val="7"/>
        <w:ind w:right="854"/>
      </w:pPr>
      <w:r>
        <w:t xml:space="preserve">музыкальная викторина на знание музыки, названий и авторов изученных </w:t>
      </w:r>
      <w:r>
        <w:rPr>
          <w:spacing w:val="-2"/>
        </w:rPr>
        <w:t>произведений;</w:t>
      </w:r>
    </w:p>
    <w:p w14:paraId="548309CE">
      <w:pPr>
        <w:pStyle w:val="7"/>
        <w:spacing w:before="1"/>
        <w:ind w:right="846"/>
      </w:pPr>
      <w: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4C0CF581">
      <w:pPr>
        <w:pStyle w:val="7"/>
        <w:ind w:left="1843" w:firstLine="0"/>
      </w:pPr>
      <w:r>
        <w:t>Музыкальный</w:t>
      </w:r>
      <w:r>
        <w:rPr>
          <w:spacing w:val="-8"/>
        </w:rPr>
        <w:t xml:space="preserve"> </w:t>
      </w:r>
      <w:r>
        <w:rPr>
          <w:spacing w:val="-2"/>
        </w:rPr>
        <w:t>стиль.</w:t>
      </w:r>
    </w:p>
    <w:p w14:paraId="0D313809">
      <w:pPr>
        <w:pStyle w:val="7"/>
        <w:ind w:right="853"/>
      </w:pPr>
      <w: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14:paraId="1D8A7F17">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47ECD25D">
      <w:pPr>
        <w:pStyle w:val="7"/>
        <w:ind w:right="851"/>
      </w:pPr>
      <w:r>
        <w:t>обобщение и систематизация знаний о различных проявлениях музыкального стиля (стиль композитора, национальный стиль, стиль эпохи);</w:t>
      </w:r>
    </w:p>
    <w:p w14:paraId="7BC41BC1">
      <w:pPr>
        <w:pStyle w:val="7"/>
        <w:ind w:right="848"/>
      </w:pPr>
      <w:r>
        <w:t>исполнение 2–3 вокальных произведений – образцов барокко, классицизма, романтизма, импрессионизма (подлинных или стилизованных);</w:t>
      </w:r>
    </w:p>
    <w:p w14:paraId="0DBDA16A">
      <w:pPr>
        <w:pStyle w:val="7"/>
        <w:spacing w:before="1"/>
        <w:ind w:right="854"/>
      </w:pPr>
      <w:r>
        <w:t xml:space="preserve">музыкальная викторина на знание музыки, названий и авторов изученных </w:t>
      </w:r>
      <w:r>
        <w:rPr>
          <w:spacing w:val="-2"/>
        </w:rPr>
        <w:t>произведений;</w:t>
      </w:r>
    </w:p>
    <w:p w14:paraId="43028DE3">
      <w:pPr>
        <w:pStyle w:val="7"/>
        <w:ind w:left="1843" w:right="3463" w:firstLine="0"/>
      </w:pPr>
      <w:r>
        <w:t>определение</w:t>
      </w:r>
      <w:r>
        <w:rPr>
          <w:spacing w:val="-7"/>
        </w:rPr>
        <w:t xml:space="preserve"> </w:t>
      </w:r>
      <w:r>
        <w:t>на</w:t>
      </w:r>
      <w:r>
        <w:rPr>
          <w:spacing w:val="-7"/>
        </w:rPr>
        <w:t xml:space="preserve"> </w:t>
      </w:r>
      <w:r>
        <w:t>слух</w:t>
      </w:r>
      <w:r>
        <w:rPr>
          <w:spacing w:val="-4"/>
        </w:rPr>
        <w:t xml:space="preserve"> </w:t>
      </w:r>
      <w:r>
        <w:t>в</w:t>
      </w:r>
      <w:r>
        <w:rPr>
          <w:spacing w:val="-7"/>
        </w:rPr>
        <w:t xml:space="preserve"> </w:t>
      </w:r>
      <w:r>
        <w:t>звучании</w:t>
      </w:r>
      <w:r>
        <w:rPr>
          <w:spacing w:val="-6"/>
        </w:rPr>
        <w:t xml:space="preserve"> </w:t>
      </w:r>
      <w:r>
        <w:t>незнакомого</w:t>
      </w:r>
      <w:r>
        <w:rPr>
          <w:spacing w:val="-6"/>
        </w:rPr>
        <w:t xml:space="preserve"> </w:t>
      </w:r>
      <w:r>
        <w:t>произведения: принадлежности к одному из изученных стилей;</w:t>
      </w:r>
    </w:p>
    <w:p w14:paraId="6A12D245">
      <w:pPr>
        <w:pStyle w:val="7"/>
        <w:ind w:right="845"/>
      </w:pPr>
      <w:r>
        <w:t xml:space="preserve">исполнительского состава (количество и состав исполнителей, музыкальных </w:t>
      </w:r>
      <w:r>
        <w:rPr>
          <w:spacing w:val="-2"/>
        </w:rPr>
        <w:t>инструментов);</w:t>
      </w:r>
    </w:p>
    <w:p w14:paraId="5E520BA6">
      <w:pPr>
        <w:pStyle w:val="7"/>
        <w:ind w:left="1843" w:firstLine="0"/>
      </w:pPr>
      <w:r>
        <w:t>жанра,</w:t>
      </w:r>
      <w:r>
        <w:rPr>
          <w:spacing w:val="-4"/>
        </w:rPr>
        <w:t xml:space="preserve"> </w:t>
      </w:r>
      <w:r>
        <w:t>круга</w:t>
      </w:r>
      <w:r>
        <w:rPr>
          <w:spacing w:val="-3"/>
        </w:rPr>
        <w:t xml:space="preserve"> </w:t>
      </w:r>
      <w:r>
        <w:rPr>
          <w:spacing w:val="-2"/>
        </w:rPr>
        <w:t>образов;</w:t>
      </w:r>
    </w:p>
    <w:p w14:paraId="68F3B0CA">
      <w:pPr>
        <w:pStyle w:val="7"/>
        <w:ind w:right="849"/>
      </w:pPr>
      <w:r>
        <w:t xml:space="preserve">способа музыкального изложения и развития в простых и сложных музыкальных формах (гомофония, полифония, повтор, контраст, соотношение разделов и частей в </w:t>
      </w:r>
      <w:r>
        <w:rPr>
          <w:spacing w:val="-2"/>
        </w:rPr>
        <w:t>произведении);</w:t>
      </w:r>
    </w:p>
    <w:p w14:paraId="5F4DAEDD">
      <w:pPr>
        <w:pStyle w:val="7"/>
        <w:ind w:right="847"/>
      </w:pPr>
      <w:r>
        <w:t>вариативно: исследовательские проекты, посвященные эстетике и особенностям музыкального искусства различных стилей XX века.</w:t>
      </w:r>
    </w:p>
    <w:p w14:paraId="45866A55">
      <w:pPr>
        <w:pStyle w:val="7"/>
        <w:ind w:left="1843" w:right="6268" w:firstLine="0"/>
      </w:pPr>
      <w:r>
        <w:t>Модуль</w:t>
      </w:r>
      <w:r>
        <w:rPr>
          <w:spacing w:val="-10"/>
        </w:rPr>
        <w:t xml:space="preserve"> </w:t>
      </w:r>
      <w:r>
        <w:t>№</w:t>
      </w:r>
      <w:r>
        <w:rPr>
          <w:spacing w:val="-11"/>
        </w:rPr>
        <w:t xml:space="preserve"> </w:t>
      </w:r>
      <w:r>
        <w:t>7</w:t>
      </w:r>
      <w:r>
        <w:rPr>
          <w:spacing w:val="-7"/>
        </w:rPr>
        <w:t xml:space="preserve"> </w:t>
      </w:r>
      <w:r>
        <w:t>«Духовная</w:t>
      </w:r>
      <w:r>
        <w:rPr>
          <w:spacing w:val="-8"/>
        </w:rPr>
        <w:t xml:space="preserve"> </w:t>
      </w:r>
      <w:r>
        <w:t>музыка» Храмовый синтез искусств.</w:t>
      </w:r>
    </w:p>
    <w:p w14:paraId="207CC185">
      <w:pPr>
        <w:pStyle w:val="7"/>
        <w:ind w:right="847"/>
      </w:pPr>
      <w:r>
        <w:t>Музыка православного и католического богослужения (колокола, пение acapella или пение</w:t>
      </w:r>
      <w:r>
        <w:rPr>
          <w:spacing w:val="-14"/>
        </w:rPr>
        <w:t xml:space="preserve"> </w:t>
      </w:r>
      <w:r>
        <w:t>в</w:t>
      </w:r>
      <w:r>
        <w:rPr>
          <w:spacing w:val="-14"/>
        </w:rPr>
        <w:t xml:space="preserve"> </w:t>
      </w:r>
      <w:r>
        <w:t>Сопровождении</w:t>
      </w:r>
      <w:r>
        <w:rPr>
          <w:spacing w:val="-12"/>
        </w:rPr>
        <w:t xml:space="preserve"> </w:t>
      </w:r>
      <w:r>
        <w:t>органа).</w:t>
      </w:r>
      <w:r>
        <w:rPr>
          <w:spacing w:val="-14"/>
        </w:rPr>
        <w:t xml:space="preserve"> </w:t>
      </w:r>
      <w:r>
        <w:t>Основные</w:t>
      </w:r>
      <w:r>
        <w:rPr>
          <w:spacing w:val="-12"/>
        </w:rPr>
        <w:t xml:space="preserve"> </w:t>
      </w:r>
      <w:r>
        <w:t>жанры,</w:t>
      </w:r>
      <w:r>
        <w:rPr>
          <w:spacing w:val="-14"/>
        </w:rPr>
        <w:t xml:space="preserve"> </w:t>
      </w:r>
      <w:r>
        <w:t>традиции.</w:t>
      </w:r>
      <w:r>
        <w:rPr>
          <w:spacing w:val="-13"/>
        </w:rPr>
        <w:t xml:space="preserve"> </w:t>
      </w:r>
      <w:r>
        <w:t>Образы</w:t>
      </w:r>
      <w:r>
        <w:rPr>
          <w:spacing w:val="-14"/>
        </w:rPr>
        <w:t xml:space="preserve"> </w:t>
      </w:r>
      <w:r>
        <w:t>Христа,</w:t>
      </w:r>
      <w:r>
        <w:rPr>
          <w:spacing w:val="-13"/>
        </w:rPr>
        <w:t xml:space="preserve"> </w:t>
      </w:r>
      <w:r>
        <w:t>Богородицы, Рождества, Воскресения.</w:t>
      </w:r>
    </w:p>
    <w:p w14:paraId="6560CAB7">
      <w:pPr>
        <w:pStyle w:val="7"/>
        <w:spacing w:before="1"/>
        <w:ind w:left="1843" w:firstLine="0"/>
      </w:pPr>
      <w:r>
        <w:t>Виды</w:t>
      </w:r>
      <w:r>
        <w:rPr>
          <w:spacing w:val="-5"/>
        </w:rPr>
        <w:t xml:space="preserve"> </w:t>
      </w:r>
      <w:r>
        <w:t>деятельности</w:t>
      </w:r>
      <w:r>
        <w:rPr>
          <w:spacing w:val="-3"/>
        </w:rPr>
        <w:t xml:space="preserve"> </w:t>
      </w:r>
      <w:r>
        <w:rPr>
          <w:spacing w:val="-2"/>
        </w:rPr>
        <w:t>обучающихся:</w:t>
      </w:r>
    </w:p>
    <w:p w14:paraId="62470A64">
      <w:pPr>
        <w:pStyle w:val="7"/>
        <w:ind w:right="853"/>
      </w:pPr>
      <w: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27628D51">
      <w:pPr>
        <w:pStyle w:val="7"/>
        <w:ind w:right="855"/>
      </w:pPr>
      <w: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1D6140AB">
      <w:pPr>
        <w:pStyle w:val="7"/>
        <w:ind w:right="851"/>
      </w:pPr>
      <w:r>
        <w:t>исполнение вокальных произведений, связанных с религиозной традицией, перекликающихся с ней по тематике;</w:t>
      </w:r>
    </w:p>
    <w:p w14:paraId="454A9C7B">
      <w:pPr>
        <w:pStyle w:val="7"/>
        <w:spacing w:after="0"/>
        <w:sectPr>
          <w:pgSz w:w="11910" w:h="16840"/>
          <w:pgMar w:top="920" w:right="0" w:bottom="280" w:left="425" w:header="736" w:footer="0" w:gutter="0"/>
          <w:cols w:space="720" w:num="1"/>
        </w:sectPr>
      </w:pPr>
    </w:p>
    <w:p w14:paraId="48F9641A">
      <w:pPr>
        <w:pStyle w:val="7"/>
        <w:spacing w:before="189"/>
        <w:jc w:val="left"/>
      </w:pPr>
      <w:r>
        <w:t>определение</w:t>
      </w:r>
      <w:r>
        <w:rPr>
          <w:spacing w:val="80"/>
        </w:rPr>
        <w:t xml:space="preserve"> </w:t>
      </w:r>
      <w:r>
        <w:t>сходства</w:t>
      </w:r>
      <w:r>
        <w:rPr>
          <w:spacing w:val="80"/>
        </w:rPr>
        <w:t xml:space="preserve"> </w:t>
      </w:r>
      <w:r>
        <w:t>и</w:t>
      </w:r>
      <w:r>
        <w:rPr>
          <w:spacing w:val="80"/>
        </w:rPr>
        <w:t xml:space="preserve"> </w:t>
      </w:r>
      <w:r>
        <w:t>различия</w:t>
      </w:r>
      <w:r>
        <w:rPr>
          <w:spacing w:val="80"/>
        </w:rPr>
        <w:t xml:space="preserve"> </w:t>
      </w:r>
      <w:r>
        <w:t>элементов</w:t>
      </w:r>
      <w:r>
        <w:rPr>
          <w:spacing w:val="80"/>
        </w:rPr>
        <w:t xml:space="preserve"> </w:t>
      </w:r>
      <w:r>
        <w:t>разных</w:t>
      </w:r>
      <w:r>
        <w:rPr>
          <w:spacing w:val="80"/>
        </w:rPr>
        <w:t xml:space="preserve"> </w:t>
      </w:r>
      <w:r>
        <w:t>видов</w:t>
      </w:r>
      <w:r>
        <w:rPr>
          <w:spacing w:val="80"/>
        </w:rPr>
        <w:t xml:space="preserve"> </w:t>
      </w:r>
      <w:r>
        <w:t>искусства</w:t>
      </w:r>
      <w:r>
        <w:rPr>
          <w:spacing w:val="80"/>
        </w:rPr>
        <w:t xml:space="preserve"> </w:t>
      </w:r>
      <w:r>
        <w:t>(музыки, живописи, архитектуры), относящихся:</w:t>
      </w:r>
    </w:p>
    <w:p w14:paraId="4DA69E33">
      <w:pPr>
        <w:pStyle w:val="7"/>
        <w:ind w:left="1843" w:right="4292" w:firstLine="0"/>
        <w:jc w:val="left"/>
      </w:pPr>
      <w:r>
        <w:t>к русской православной традиции; западноевропейской христианской традиции; другим конфессиям (по выбору учителя); вариативно:</w:t>
      </w:r>
      <w:r>
        <w:rPr>
          <w:spacing w:val="-9"/>
        </w:rPr>
        <w:t xml:space="preserve"> </w:t>
      </w:r>
      <w:r>
        <w:t>посещение</w:t>
      </w:r>
      <w:r>
        <w:rPr>
          <w:spacing w:val="-12"/>
        </w:rPr>
        <w:t xml:space="preserve"> </w:t>
      </w:r>
      <w:r>
        <w:t>концерта</w:t>
      </w:r>
      <w:r>
        <w:rPr>
          <w:spacing w:val="-9"/>
        </w:rPr>
        <w:t xml:space="preserve"> </w:t>
      </w:r>
      <w:r>
        <w:t>духовной</w:t>
      </w:r>
      <w:r>
        <w:rPr>
          <w:spacing w:val="-9"/>
        </w:rPr>
        <w:t xml:space="preserve"> </w:t>
      </w:r>
      <w:r>
        <w:t>музыки. Развитие церковной музыки</w:t>
      </w:r>
    </w:p>
    <w:p w14:paraId="12489262">
      <w:pPr>
        <w:pStyle w:val="7"/>
        <w:ind w:right="849"/>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w:t>
      </w:r>
      <w:r>
        <w:rPr>
          <w:spacing w:val="-7"/>
        </w:rPr>
        <w:t xml:space="preserve"> </w:t>
      </w:r>
      <w:r>
        <w:t>традиции</w:t>
      </w:r>
      <w:r>
        <w:rPr>
          <w:spacing w:val="-9"/>
        </w:rPr>
        <w:t xml:space="preserve"> </w:t>
      </w:r>
      <w:r>
        <w:t>(знаменный</w:t>
      </w:r>
      <w:r>
        <w:rPr>
          <w:spacing w:val="-5"/>
        </w:rPr>
        <w:t xml:space="preserve"> </w:t>
      </w:r>
      <w:r>
        <w:t>распев,</w:t>
      </w:r>
      <w:r>
        <w:rPr>
          <w:spacing w:val="-5"/>
        </w:rPr>
        <w:t xml:space="preserve"> </w:t>
      </w:r>
      <w:r>
        <w:t>крюковая</w:t>
      </w:r>
      <w:r>
        <w:rPr>
          <w:spacing w:val="-5"/>
        </w:rPr>
        <w:t xml:space="preserve"> </w:t>
      </w:r>
      <w:r>
        <w:t>запись,</w:t>
      </w:r>
      <w:r>
        <w:rPr>
          <w:spacing w:val="-8"/>
        </w:rPr>
        <w:t xml:space="preserve"> </w:t>
      </w:r>
      <w:r>
        <w:t>партесное</w:t>
      </w:r>
      <w:r>
        <w:rPr>
          <w:spacing w:val="-6"/>
        </w:rPr>
        <w:t xml:space="preserve"> </w:t>
      </w:r>
      <w:r>
        <w:t>пение).</w:t>
      </w:r>
      <w:r>
        <w:rPr>
          <w:spacing w:val="-5"/>
        </w:rPr>
        <w:t xml:space="preserve"> </w:t>
      </w:r>
      <w:r>
        <w:t>Полифония в западной и русской духовной музыке. Жанры: кантата, духовный концерт, реквием.</w:t>
      </w:r>
    </w:p>
    <w:p w14:paraId="7C4FE6A1">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30276599">
      <w:pPr>
        <w:pStyle w:val="7"/>
        <w:ind w:left="1843" w:firstLine="0"/>
      </w:pPr>
      <w:r>
        <w:t>знакомство</w:t>
      </w:r>
      <w:r>
        <w:rPr>
          <w:spacing w:val="-2"/>
        </w:rPr>
        <w:t xml:space="preserve"> </w:t>
      </w:r>
      <w:r>
        <w:t>с</w:t>
      </w:r>
      <w:r>
        <w:rPr>
          <w:spacing w:val="-3"/>
        </w:rPr>
        <w:t xml:space="preserve"> </w:t>
      </w:r>
      <w:r>
        <w:t>историей</w:t>
      </w:r>
      <w:r>
        <w:rPr>
          <w:spacing w:val="-4"/>
        </w:rPr>
        <w:t xml:space="preserve"> </w:t>
      </w:r>
      <w:r>
        <w:t>возникновения</w:t>
      </w:r>
      <w:r>
        <w:rPr>
          <w:spacing w:val="-5"/>
        </w:rPr>
        <w:t xml:space="preserve"> </w:t>
      </w:r>
      <w:r>
        <w:t>нотной</w:t>
      </w:r>
      <w:r>
        <w:rPr>
          <w:spacing w:val="-3"/>
        </w:rPr>
        <w:t xml:space="preserve"> </w:t>
      </w:r>
      <w:r>
        <w:rPr>
          <w:spacing w:val="-2"/>
        </w:rPr>
        <w:t>записи;</w:t>
      </w:r>
    </w:p>
    <w:p w14:paraId="48F3FE65">
      <w:pPr>
        <w:pStyle w:val="7"/>
        <w:spacing w:before="1"/>
        <w:ind w:right="853"/>
      </w:pPr>
      <w:r>
        <w:t>сравнение нотаций религиозной музыки разных традиций (григорианский хорал, знаменный распев, современные ноты);</w:t>
      </w:r>
    </w:p>
    <w:p w14:paraId="35002654">
      <w:pPr>
        <w:pStyle w:val="7"/>
        <w:ind w:right="850"/>
      </w:pPr>
      <w:r>
        <w:t xml:space="preserve">знакомство с образцами (фрагментами) средневековых церковных распевов </w:t>
      </w:r>
      <w:r>
        <w:rPr>
          <w:spacing w:val="-2"/>
        </w:rPr>
        <w:t>(одноголосие);</w:t>
      </w:r>
    </w:p>
    <w:p w14:paraId="5E75E245">
      <w:pPr>
        <w:pStyle w:val="7"/>
        <w:ind w:left="1843" w:right="6020" w:firstLine="0"/>
        <w:jc w:val="left"/>
      </w:pPr>
      <w:r>
        <w:t>слушание</w:t>
      </w:r>
      <w:r>
        <w:rPr>
          <w:spacing w:val="-15"/>
        </w:rPr>
        <w:t xml:space="preserve"> </w:t>
      </w:r>
      <w:r>
        <w:t>духовной</w:t>
      </w:r>
      <w:r>
        <w:rPr>
          <w:spacing w:val="-15"/>
        </w:rPr>
        <w:t xml:space="preserve"> </w:t>
      </w:r>
      <w:r>
        <w:t>музыки; определение на слух:</w:t>
      </w:r>
    </w:p>
    <w:p w14:paraId="4CF31667">
      <w:pPr>
        <w:pStyle w:val="7"/>
        <w:ind w:left="1843" w:firstLine="0"/>
        <w:jc w:val="left"/>
      </w:pPr>
      <w:r>
        <w:t>состава</w:t>
      </w:r>
      <w:r>
        <w:rPr>
          <w:spacing w:val="-6"/>
        </w:rPr>
        <w:t xml:space="preserve"> </w:t>
      </w:r>
      <w:r>
        <w:rPr>
          <w:spacing w:val="-2"/>
        </w:rPr>
        <w:t>исполнителей;</w:t>
      </w:r>
    </w:p>
    <w:p w14:paraId="79079B41">
      <w:pPr>
        <w:pStyle w:val="7"/>
        <w:ind w:left="1843" w:firstLine="0"/>
        <w:jc w:val="left"/>
      </w:pPr>
      <w:r>
        <w:t>типа</w:t>
      </w:r>
      <w:r>
        <w:rPr>
          <w:spacing w:val="-4"/>
        </w:rPr>
        <w:t xml:space="preserve"> </w:t>
      </w:r>
      <w:r>
        <w:t>фактуры</w:t>
      </w:r>
      <w:r>
        <w:rPr>
          <w:spacing w:val="-2"/>
        </w:rPr>
        <w:t xml:space="preserve"> </w:t>
      </w:r>
      <w:r>
        <w:t>(хоральный</w:t>
      </w:r>
      <w:r>
        <w:rPr>
          <w:spacing w:val="-3"/>
        </w:rPr>
        <w:t xml:space="preserve"> </w:t>
      </w:r>
      <w:r>
        <w:t>склад,</w:t>
      </w:r>
      <w:r>
        <w:rPr>
          <w:spacing w:val="-2"/>
        </w:rPr>
        <w:t xml:space="preserve"> полифония);</w:t>
      </w:r>
    </w:p>
    <w:p w14:paraId="3323BD4D">
      <w:pPr>
        <w:pStyle w:val="7"/>
        <w:tabs>
          <w:tab w:val="left" w:pos="3299"/>
          <w:tab w:val="left" w:pos="4193"/>
          <w:tab w:val="left" w:pos="4517"/>
          <w:tab w:val="left" w:pos="6270"/>
          <w:tab w:val="left" w:pos="7246"/>
          <w:tab w:val="left" w:pos="8172"/>
          <w:tab w:val="left" w:pos="9242"/>
          <w:tab w:val="left" w:pos="9568"/>
        </w:tabs>
        <w:ind w:left="1843" w:right="855" w:firstLine="0"/>
        <w:jc w:val="left"/>
      </w:pPr>
      <w:r>
        <w:t xml:space="preserve">принадлежности к русской или западноевропейской религиозной традиции; </w:t>
      </w:r>
      <w:r>
        <w:rPr>
          <w:spacing w:val="-2"/>
        </w:rPr>
        <w:t>вариативно:</w:t>
      </w:r>
      <w:r>
        <w:tab/>
      </w:r>
      <w:r>
        <w:rPr>
          <w:spacing w:val="-2"/>
        </w:rPr>
        <w:t>работа</w:t>
      </w:r>
      <w:r>
        <w:tab/>
      </w:r>
      <w:r>
        <w:rPr>
          <w:spacing w:val="-10"/>
        </w:rPr>
        <w:t>с</w:t>
      </w:r>
      <w:r>
        <w:tab/>
      </w:r>
      <w:r>
        <w:rPr>
          <w:spacing w:val="-2"/>
        </w:rPr>
        <w:t>интерактивной</w:t>
      </w:r>
      <w:r>
        <w:tab/>
      </w:r>
      <w:r>
        <w:rPr>
          <w:spacing w:val="-2"/>
        </w:rPr>
        <w:t>картой,</w:t>
      </w:r>
      <w:r>
        <w:tab/>
      </w:r>
      <w:r>
        <w:rPr>
          <w:spacing w:val="-2"/>
        </w:rPr>
        <w:t>лентой</w:t>
      </w:r>
      <w:r>
        <w:tab/>
      </w:r>
      <w:r>
        <w:rPr>
          <w:spacing w:val="-2"/>
        </w:rPr>
        <w:t>времени</w:t>
      </w:r>
      <w:r>
        <w:tab/>
      </w:r>
      <w:r>
        <w:rPr>
          <w:spacing w:val="-10"/>
        </w:rPr>
        <w:t>с</w:t>
      </w:r>
      <w:r>
        <w:tab/>
      </w:r>
      <w:r>
        <w:rPr>
          <w:spacing w:val="-2"/>
        </w:rPr>
        <w:t>указанием</w:t>
      </w:r>
    </w:p>
    <w:p w14:paraId="3011AA40">
      <w:pPr>
        <w:pStyle w:val="7"/>
        <w:ind w:right="845" w:firstLine="0"/>
      </w:pPr>
      <w:r>
        <w:t>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428A7CF9">
      <w:pPr>
        <w:pStyle w:val="7"/>
        <w:spacing w:before="1"/>
        <w:ind w:left="1843" w:firstLine="0"/>
      </w:pPr>
      <w:r>
        <w:t>Музыкальные</w:t>
      </w:r>
      <w:r>
        <w:rPr>
          <w:spacing w:val="-7"/>
        </w:rPr>
        <w:t xml:space="preserve"> </w:t>
      </w:r>
      <w:r>
        <w:t>жанры</w:t>
      </w:r>
      <w:r>
        <w:rPr>
          <w:spacing w:val="-4"/>
        </w:rPr>
        <w:t xml:space="preserve"> </w:t>
      </w:r>
      <w:r>
        <w:rPr>
          <w:spacing w:val="-2"/>
        </w:rPr>
        <w:t>богослужения.</w:t>
      </w:r>
    </w:p>
    <w:p w14:paraId="41BD8A43">
      <w:pPr>
        <w:pStyle w:val="7"/>
        <w:ind w:right="849"/>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2890DE73">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2A86FFD4">
      <w:pPr>
        <w:pStyle w:val="7"/>
        <w:ind w:right="854"/>
      </w:pPr>
      <w:r>
        <w:t>знакомство</w:t>
      </w:r>
      <w:r>
        <w:rPr>
          <w:spacing w:val="-1"/>
        </w:rPr>
        <w:t xml:space="preserve"> </w:t>
      </w:r>
      <w:r>
        <w:t>с</w:t>
      </w:r>
      <w:r>
        <w:rPr>
          <w:spacing w:val="-2"/>
        </w:rPr>
        <w:t xml:space="preserve"> </w:t>
      </w:r>
      <w:r>
        <w:t>одним</w:t>
      </w:r>
      <w:r>
        <w:rPr>
          <w:spacing w:val="-2"/>
        </w:rPr>
        <w:t xml:space="preserve"> </w:t>
      </w:r>
      <w:r>
        <w:t>(более</w:t>
      </w:r>
      <w:r>
        <w:rPr>
          <w:spacing w:val="-2"/>
        </w:rPr>
        <w:t xml:space="preserve"> </w:t>
      </w:r>
      <w:r>
        <w:t>полно)</w:t>
      </w:r>
      <w:r>
        <w:rPr>
          <w:spacing w:val="-2"/>
        </w:rPr>
        <w:t xml:space="preserve"> </w:t>
      </w:r>
      <w:r>
        <w:t>или</w:t>
      </w:r>
      <w:r>
        <w:rPr>
          <w:spacing w:val="-2"/>
        </w:rPr>
        <w:t xml:space="preserve"> </w:t>
      </w:r>
      <w:r>
        <w:t>несколькими (фрагментарно)</w:t>
      </w:r>
      <w:r>
        <w:rPr>
          <w:spacing w:val="-3"/>
        </w:rPr>
        <w:t xml:space="preserve"> </w:t>
      </w:r>
      <w:r>
        <w:t>произведениями мировой музыкальной классики, написанными в соответствии с религиозным каноном;</w:t>
      </w:r>
    </w:p>
    <w:p w14:paraId="2846CEAB">
      <w:pPr>
        <w:pStyle w:val="7"/>
        <w:ind w:left="1843" w:firstLine="0"/>
      </w:pPr>
      <w:r>
        <w:t>вокализация</w:t>
      </w:r>
      <w:r>
        <w:rPr>
          <w:spacing w:val="-8"/>
        </w:rPr>
        <w:t xml:space="preserve"> </w:t>
      </w:r>
      <w:r>
        <w:t>музыкальных</w:t>
      </w:r>
      <w:r>
        <w:rPr>
          <w:spacing w:val="-4"/>
        </w:rPr>
        <w:t xml:space="preserve"> </w:t>
      </w:r>
      <w:r>
        <w:t>тем</w:t>
      </w:r>
      <w:r>
        <w:rPr>
          <w:spacing w:val="-7"/>
        </w:rPr>
        <w:t xml:space="preserve"> </w:t>
      </w:r>
      <w:r>
        <w:t>изучаемых</w:t>
      </w:r>
      <w:r>
        <w:rPr>
          <w:spacing w:val="-4"/>
        </w:rPr>
        <w:t xml:space="preserve"> </w:t>
      </w:r>
      <w:r>
        <w:t>духовных</w:t>
      </w:r>
      <w:r>
        <w:rPr>
          <w:spacing w:val="-6"/>
        </w:rPr>
        <w:t xml:space="preserve"> </w:t>
      </w:r>
      <w:r>
        <w:rPr>
          <w:spacing w:val="-2"/>
        </w:rPr>
        <w:t>произведений;</w:t>
      </w:r>
    </w:p>
    <w:p w14:paraId="565E8B85">
      <w:pPr>
        <w:pStyle w:val="7"/>
        <w:ind w:right="858"/>
      </w:pPr>
      <w:r>
        <w:t>определение на слух изученных произведений и их авторов, иметь представление об особенностях их построения и образов;</w:t>
      </w:r>
    </w:p>
    <w:p w14:paraId="51D57767">
      <w:pPr>
        <w:pStyle w:val="7"/>
        <w:ind w:right="851"/>
      </w:pPr>
      <w:r>
        <w:t>устный</w:t>
      </w:r>
      <w:r>
        <w:rPr>
          <w:spacing w:val="-9"/>
        </w:rPr>
        <w:t xml:space="preserve"> </w:t>
      </w:r>
      <w:r>
        <w:t>или</w:t>
      </w:r>
      <w:r>
        <w:rPr>
          <w:spacing w:val="-8"/>
        </w:rPr>
        <w:t xml:space="preserve"> </w:t>
      </w:r>
      <w:r>
        <w:t>письменный</w:t>
      </w:r>
      <w:r>
        <w:rPr>
          <w:spacing w:val="-8"/>
        </w:rPr>
        <w:t xml:space="preserve"> </w:t>
      </w:r>
      <w:r>
        <w:t>рассказ</w:t>
      </w:r>
      <w:r>
        <w:rPr>
          <w:spacing w:val="-8"/>
        </w:rPr>
        <w:t xml:space="preserve"> </w:t>
      </w:r>
      <w:r>
        <w:t>о</w:t>
      </w:r>
      <w:r>
        <w:rPr>
          <w:spacing w:val="-9"/>
        </w:rPr>
        <w:t xml:space="preserve"> </w:t>
      </w:r>
      <w:r>
        <w:t>духовной</w:t>
      </w:r>
      <w:r>
        <w:rPr>
          <w:spacing w:val="-8"/>
        </w:rPr>
        <w:t xml:space="preserve"> </w:t>
      </w:r>
      <w:r>
        <w:t>музыке</w:t>
      </w:r>
      <w:r>
        <w:rPr>
          <w:spacing w:val="-10"/>
        </w:rPr>
        <w:t xml:space="preserve"> </w:t>
      </w:r>
      <w:r>
        <w:t>с</w:t>
      </w:r>
      <w:r>
        <w:rPr>
          <w:spacing w:val="-10"/>
        </w:rPr>
        <w:t xml:space="preserve"> </w:t>
      </w:r>
      <w:r>
        <w:t>использованием</w:t>
      </w:r>
      <w:r>
        <w:rPr>
          <w:spacing w:val="-10"/>
        </w:rPr>
        <w:t xml:space="preserve"> </w:t>
      </w:r>
      <w:r>
        <w:t>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2826FFCA">
      <w:pPr>
        <w:pStyle w:val="7"/>
        <w:ind w:left="1843" w:firstLine="0"/>
      </w:pPr>
      <w:r>
        <w:t>Религиозные</w:t>
      </w:r>
      <w:r>
        <w:rPr>
          <w:spacing w:val="-4"/>
        </w:rPr>
        <w:t xml:space="preserve"> </w:t>
      </w:r>
      <w:r>
        <w:t>темы</w:t>
      </w:r>
      <w:r>
        <w:rPr>
          <w:spacing w:val="-1"/>
        </w:rPr>
        <w:t xml:space="preserve"> </w:t>
      </w:r>
      <w:r>
        <w:t>и</w:t>
      </w:r>
      <w:r>
        <w:rPr>
          <w:spacing w:val="-1"/>
        </w:rPr>
        <w:t xml:space="preserve"> </w:t>
      </w:r>
      <w:r>
        <w:t>образы</w:t>
      </w:r>
      <w:r>
        <w:rPr>
          <w:spacing w:val="-1"/>
        </w:rPr>
        <w:t xml:space="preserve"> </w:t>
      </w:r>
      <w:r>
        <w:t>в</w:t>
      </w:r>
      <w:r>
        <w:rPr>
          <w:spacing w:val="-2"/>
        </w:rPr>
        <w:t xml:space="preserve"> </w:t>
      </w:r>
      <w:r>
        <w:t>современной</w:t>
      </w:r>
      <w:r>
        <w:rPr>
          <w:spacing w:val="-1"/>
        </w:rPr>
        <w:t xml:space="preserve"> </w:t>
      </w:r>
      <w:r>
        <w:rPr>
          <w:spacing w:val="-2"/>
        </w:rPr>
        <w:t>музыке.</w:t>
      </w:r>
    </w:p>
    <w:p w14:paraId="348853A8">
      <w:pPr>
        <w:pStyle w:val="7"/>
        <w:ind w:right="846"/>
      </w:pPr>
      <w: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w:t>
      </w:r>
    </w:p>
    <w:p w14:paraId="77E32168">
      <w:pPr>
        <w:pStyle w:val="7"/>
        <w:spacing w:before="1"/>
        <w:ind w:left="1843" w:firstLine="0"/>
      </w:pPr>
      <w:r>
        <w:t>Виды</w:t>
      </w:r>
      <w:r>
        <w:rPr>
          <w:spacing w:val="-5"/>
        </w:rPr>
        <w:t xml:space="preserve"> </w:t>
      </w:r>
      <w:r>
        <w:t>деятельности</w:t>
      </w:r>
      <w:r>
        <w:rPr>
          <w:spacing w:val="-3"/>
        </w:rPr>
        <w:t xml:space="preserve"> </w:t>
      </w:r>
      <w:r>
        <w:rPr>
          <w:spacing w:val="-2"/>
        </w:rPr>
        <w:t>обучающихся:</w:t>
      </w:r>
    </w:p>
    <w:p w14:paraId="01103B21">
      <w:pPr>
        <w:pStyle w:val="7"/>
        <w:ind w:right="850"/>
      </w:pPr>
      <w:r>
        <w:t>сопоставление тенденций сохранения и переосмысления религиозной традиции в культуре XX–XXI веков;</w:t>
      </w:r>
    </w:p>
    <w:p w14:paraId="2E769115">
      <w:pPr>
        <w:pStyle w:val="7"/>
        <w:ind w:right="853"/>
      </w:pPr>
      <w:r>
        <w:t xml:space="preserve">исполнение музыки духовного содержания, сочиненной современными </w:t>
      </w:r>
      <w:r>
        <w:rPr>
          <w:spacing w:val="-2"/>
        </w:rPr>
        <w:t>композиторами;</w:t>
      </w:r>
    </w:p>
    <w:p w14:paraId="6A075DBB">
      <w:pPr>
        <w:pStyle w:val="7"/>
        <w:ind w:right="853"/>
      </w:pPr>
      <w:r>
        <w:t>вариативно: исследовательские и творческие проекты по теме «Музыка и религия в наше время»; посещение концерта духовной музыки.</w:t>
      </w:r>
    </w:p>
    <w:p w14:paraId="62169C17">
      <w:pPr>
        <w:pStyle w:val="7"/>
        <w:ind w:left="1843" w:right="2500" w:firstLine="0"/>
      </w:pPr>
      <w:r>
        <w:t>Модуль</w:t>
      </w:r>
      <w:r>
        <w:rPr>
          <w:spacing w:val="-5"/>
        </w:rPr>
        <w:t xml:space="preserve"> </w:t>
      </w:r>
      <w:r>
        <w:t>№</w:t>
      </w:r>
      <w:r>
        <w:rPr>
          <w:spacing w:val="-6"/>
        </w:rPr>
        <w:t xml:space="preserve"> </w:t>
      </w:r>
      <w:r>
        <w:t>8</w:t>
      </w:r>
      <w:r>
        <w:rPr>
          <w:spacing w:val="-1"/>
        </w:rPr>
        <w:t xml:space="preserve"> </w:t>
      </w:r>
      <w:r>
        <w:t>«Современная</w:t>
      </w:r>
      <w:r>
        <w:rPr>
          <w:spacing w:val="-5"/>
        </w:rPr>
        <w:t xml:space="preserve"> </w:t>
      </w:r>
      <w:r>
        <w:t>музыка:</w:t>
      </w:r>
      <w:r>
        <w:rPr>
          <w:spacing w:val="-5"/>
        </w:rPr>
        <w:t xml:space="preserve"> </w:t>
      </w:r>
      <w:r>
        <w:t>основные</w:t>
      </w:r>
      <w:r>
        <w:rPr>
          <w:spacing w:val="-7"/>
        </w:rPr>
        <w:t xml:space="preserve"> </w:t>
      </w:r>
      <w:r>
        <w:t>жанры</w:t>
      </w:r>
      <w:r>
        <w:rPr>
          <w:spacing w:val="-5"/>
        </w:rPr>
        <w:t xml:space="preserve"> </w:t>
      </w:r>
      <w:r>
        <w:t>и</w:t>
      </w:r>
      <w:r>
        <w:rPr>
          <w:spacing w:val="-5"/>
        </w:rPr>
        <w:t xml:space="preserve"> </w:t>
      </w:r>
      <w:r>
        <w:t xml:space="preserve">направления» </w:t>
      </w:r>
      <w:r>
        <w:rPr>
          <w:spacing w:val="-4"/>
        </w:rPr>
        <w:t>Джаз.</w:t>
      </w:r>
    </w:p>
    <w:p w14:paraId="096A178D">
      <w:pPr>
        <w:pStyle w:val="7"/>
        <w:spacing w:after="0"/>
        <w:sectPr>
          <w:pgSz w:w="11910" w:h="16840"/>
          <w:pgMar w:top="920" w:right="0" w:bottom="280" w:left="425" w:header="736" w:footer="0" w:gutter="0"/>
          <w:cols w:space="720" w:num="1"/>
        </w:sectPr>
      </w:pPr>
    </w:p>
    <w:p w14:paraId="667E4EE8">
      <w:pPr>
        <w:pStyle w:val="7"/>
        <w:spacing w:before="189"/>
        <w:ind w:right="847"/>
      </w:pPr>
      <w: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6666F4A9">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10995BEE">
      <w:pPr>
        <w:pStyle w:val="7"/>
        <w:ind w:right="851"/>
      </w:pPr>
      <w:r>
        <w:t>знакомство</w:t>
      </w:r>
      <w:r>
        <w:rPr>
          <w:spacing w:val="-15"/>
        </w:rPr>
        <w:t xml:space="preserve"> </w:t>
      </w:r>
      <w:r>
        <w:t>с</w:t>
      </w:r>
      <w:r>
        <w:rPr>
          <w:spacing w:val="-15"/>
        </w:rPr>
        <w:t xml:space="preserve"> </w:t>
      </w:r>
      <w:r>
        <w:t>различными</w:t>
      </w:r>
      <w:r>
        <w:rPr>
          <w:spacing w:val="-15"/>
        </w:rPr>
        <w:t xml:space="preserve"> </w:t>
      </w:r>
      <w:r>
        <w:t>джазовыми</w:t>
      </w:r>
      <w:r>
        <w:rPr>
          <w:spacing w:val="-15"/>
        </w:rPr>
        <w:t xml:space="preserve"> </w:t>
      </w:r>
      <w:r>
        <w:t>музыкальными</w:t>
      </w:r>
      <w:r>
        <w:rPr>
          <w:spacing w:val="-15"/>
        </w:rPr>
        <w:t xml:space="preserve"> </w:t>
      </w:r>
      <w:r>
        <w:t>композициями</w:t>
      </w:r>
      <w:r>
        <w:rPr>
          <w:spacing w:val="-15"/>
        </w:rPr>
        <w:t xml:space="preserve"> </w:t>
      </w:r>
      <w:r>
        <w:t>и</w:t>
      </w:r>
      <w:r>
        <w:rPr>
          <w:spacing w:val="-15"/>
        </w:rPr>
        <w:t xml:space="preserve"> </w:t>
      </w:r>
      <w:r>
        <w:t>направлениями (регтайм, биг бэнд, блюз);</w:t>
      </w:r>
    </w:p>
    <w:p w14:paraId="756E0EE3">
      <w:pPr>
        <w:pStyle w:val="7"/>
        <w:ind w:right="856"/>
      </w:pPr>
      <w:r>
        <w:t>разучивание, исполнение одной из «вечнозеленых» джазовых тем, элементы ритмической и вокальной импровизации на ее основе;</w:t>
      </w:r>
    </w:p>
    <w:p w14:paraId="00CEACD2">
      <w:pPr>
        <w:pStyle w:val="7"/>
        <w:ind w:left="1843" w:firstLine="0"/>
      </w:pPr>
      <w:r>
        <w:t>определение</w:t>
      </w:r>
      <w:r>
        <w:rPr>
          <w:spacing w:val="-3"/>
        </w:rPr>
        <w:t xml:space="preserve"> </w:t>
      </w:r>
      <w:r>
        <w:t>на</w:t>
      </w:r>
      <w:r>
        <w:rPr>
          <w:spacing w:val="-3"/>
        </w:rPr>
        <w:t xml:space="preserve"> </w:t>
      </w:r>
      <w:r>
        <w:rPr>
          <w:spacing w:val="-4"/>
        </w:rPr>
        <w:t>слух:</w:t>
      </w:r>
    </w:p>
    <w:p w14:paraId="0AF126FA">
      <w:pPr>
        <w:pStyle w:val="7"/>
        <w:ind w:left="1843" w:right="2162" w:firstLine="0"/>
        <w:jc w:val="left"/>
      </w:pPr>
      <w:r>
        <w:t>принадлежности к джазовой или классической музыке; исполнительского состава (манера пения, состав инструментов); вариативно:</w:t>
      </w:r>
      <w:r>
        <w:rPr>
          <w:spacing w:val="-6"/>
        </w:rPr>
        <w:t xml:space="preserve"> </w:t>
      </w:r>
      <w:r>
        <w:t>сочинение</w:t>
      </w:r>
      <w:r>
        <w:rPr>
          <w:spacing w:val="-7"/>
        </w:rPr>
        <w:t xml:space="preserve"> </w:t>
      </w:r>
      <w:r>
        <w:t>блюза;</w:t>
      </w:r>
      <w:r>
        <w:rPr>
          <w:spacing w:val="-6"/>
        </w:rPr>
        <w:t xml:space="preserve"> </w:t>
      </w:r>
      <w:r>
        <w:t>посещение</w:t>
      </w:r>
      <w:r>
        <w:rPr>
          <w:spacing w:val="-7"/>
        </w:rPr>
        <w:t xml:space="preserve"> </w:t>
      </w:r>
      <w:r>
        <w:t>концерта</w:t>
      </w:r>
      <w:r>
        <w:rPr>
          <w:spacing w:val="-6"/>
        </w:rPr>
        <w:t xml:space="preserve"> </w:t>
      </w:r>
      <w:r>
        <w:t>джазовой</w:t>
      </w:r>
      <w:r>
        <w:rPr>
          <w:spacing w:val="-6"/>
        </w:rPr>
        <w:t xml:space="preserve"> </w:t>
      </w:r>
      <w:r>
        <w:t xml:space="preserve">музыки. </w:t>
      </w:r>
      <w:r>
        <w:rPr>
          <w:spacing w:val="-2"/>
        </w:rPr>
        <w:t>Мюзикл.</w:t>
      </w:r>
    </w:p>
    <w:p w14:paraId="4ADAC55D">
      <w:pPr>
        <w:pStyle w:val="7"/>
        <w:spacing w:before="1"/>
        <w:ind w:right="849"/>
      </w:pPr>
      <w:r>
        <w:t>Содержание: особенности жанра. Классика жанра – мюзиклы середины XX века (на примере</w:t>
      </w:r>
      <w:r>
        <w:rPr>
          <w:spacing w:val="-3"/>
        </w:rPr>
        <w:t xml:space="preserve"> </w:t>
      </w:r>
      <w:r>
        <w:t>творчества</w:t>
      </w:r>
      <w:r>
        <w:rPr>
          <w:spacing w:val="-3"/>
        </w:rPr>
        <w:t xml:space="preserve"> </w:t>
      </w:r>
      <w:r>
        <w:t>Ф. Лоу,</w:t>
      </w:r>
      <w:r>
        <w:rPr>
          <w:spacing w:val="-2"/>
        </w:rPr>
        <w:t xml:space="preserve"> </w:t>
      </w:r>
      <w:r>
        <w:t>Р.</w:t>
      </w:r>
      <w:r>
        <w:rPr>
          <w:spacing w:val="-2"/>
        </w:rPr>
        <w:t xml:space="preserve"> </w:t>
      </w:r>
      <w:r>
        <w:t>Роджерса,</w:t>
      </w:r>
      <w:r>
        <w:rPr>
          <w:spacing w:val="-2"/>
        </w:rPr>
        <w:t xml:space="preserve"> </w:t>
      </w:r>
      <w:r>
        <w:t>Э.Л.</w:t>
      </w:r>
      <w:r>
        <w:rPr>
          <w:spacing w:val="-2"/>
        </w:rPr>
        <w:t xml:space="preserve"> </w:t>
      </w:r>
      <w:r>
        <w:t>Уэббера).</w:t>
      </w:r>
      <w:r>
        <w:rPr>
          <w:spacing w:val="-3"/>
        </w:rPr>
        <w:t xml:space="preserve"> </w:t>
      </w:r>
      <w:r>
        <w:t>Современные</w:t>
      </w:r>
      <w:r>
        <w:rPr>
          <w:spacing w:val="-2"/>
        </w:rPr>
        <w:t xml:space="preserve"> </w:t>
      </w:r>
      <w:r>
        <w:t>постановки</w:t>
      </w:r>
      <w:r>
        <w:rPr>
          <w:spacing w:val="-3"/>
        </w:rPr>
        <w:t xml:space="preserve"> </w:t>
      </w:r>
      <w:r>
        <w:t>в</w:t>
      </w:r>
      <w:r>
        <w:rPr>
          <w:spacing w:val="-3"/>
        </w:rPr>
        <w:t xml:space="preserve"> </w:t>
      </w:r>
      <w:r>
        <w:t>жанре мюзикла на российской сцене.</w:t>
      </w:r>
    </w:p>
    <w:p w14:paraId="6702D65D">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49BE6042">
      <w:pPr>
        <w:pStyle w:val="7"/>
        <w:ind w:right="850"/>
      </w:pPr>
      <w: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14:paraId="707E2EF0">
      <w:pPr>
        <w:pStyle w:val="7"/>
        <w:ind w:right="853"/>
      </w:pPr>
      <w:r>
        <w:t>анализ рекламных объявлений о премьерах мюзиклов в современных средствах массовой информации;</w:t>
      </w:r>
    </w:p>
    <w:p w14:paraId="582A5410">
      <w:pPr>
        <w:pStyle w:val="7"/>
        <w:ind w:right="852"/>
      </w:pPr>
      <w:r>
        <w:t>просмотр видеозаписи одного из мюзиклов, написание собственного рекламного текста для данной постановки;</w:t>
      </w:r>
    </w:p>
    <w:p w14:paraId="7F16C19F">
      <w:pPr>
        <w:pStyle w:val="7"/>
        <w:ind w:left="1843" w:right="3412" w:firstLine="0"/>
      </w:pPr>
      <w:r>
        <w:t>разучивание</w:t>
      </w:r>
      <w:r>
        <w:rPr>
          <w:spacing w:val="-6"/>
        </w:rPr>
        <w:t xml:space="preserve"> </w:t>
      </w:r>
      <w:r>
        <w:t>и</w:t>
      </w:r>
      <w:r>
        <w:rPr>
          <w:spacing w:val="-6"/>
        </w:rPr>
        <w:t xml:space="preserve"> </w:t>
      </w:r>
      <w:r>
        <w:t>исполнение</w:t>
      </w:r>
      <w:r>
        <w:rPr>
          <w:spacing w:val="-6"/>
        </w:rPr>
        <w:t xml:space="preserve"> </w:t>
      </w:r>
      <w:r>
        <w:t>отдельных</w:t>
      </w:r>
      <w:r>
        <w:rPr>
          <w:spacing w:val="-6"/>
        </w:rPr>
        <w:t xml:space="preserve"> </w:t>
      </w:r>
      <w:r>
        <w:t>номеров</w:t>
      </w:r>
      <w:r>
        <w:rPr>
          <w:spacing w:val="-6"/>
        </w:rPr>
        <w:t xml:space="preserve"> </w:t>
      </w:r>
      <w:r>
        <w:t>из</w:t>
      </w:r>
      <w:r>
        <w:rPr>
          <w:spacing w:val="-6"/>
        </w:rPr>
        <w:t xml:space="preserve"> </w:t>
      </w:r>
      <w:r>
        <w:t>мюзиклов. Молодежная музыкальная культура.</w:t>
      </w:r>
    </w:p>
    <w:p w14:paraId="32398339">
      <w:pPr>
        <w:pStyle w:val="7"/>
        <w:spacing w:before="1"/>
        <w:ind w:right="847"/>
      </w:pPr>
      <w:r>
        <w:t>Содержание:</w:t>
      </w:r>
      <w:r>
        <w:rPr>
          <w:spacing w:val="-15"/>
        </w:rPr>
        <w:t xml:space="preserve"> </w:t>
      </w:r>
      <w:r>
        <w:t>направления</w:t>
      </w:r>
      <w:r>
        <w:rPr>
          <w:spacing w:val="-15"/>
        </w:rPr>
        <w:t xml:space="preserve"> </w:t>
      </w:r>
      <w:r>
        <w:t>и</w:t>
      </w:r>
      <w:r>
        <w:rPr>
          <w:spacing w:val="-15"/>
        </w:rPr>
        <w:t xml:space="preserve"> </w:t>
      </w:r>
      <w:r>
        <w:t>стили</w:t>
      </w:r>
      <w:r>
        <w:rPr>
          <w:spacing w:val="-15"/>
        </w:rPr>
        <w:t xml:space="preserve"> </w:t>
      </w:r>
      <w:r>
        <w:t>молодежной</w:t>
      </w:r>
      <w:r>
        <w:rPr>
          <w:spacing w:val="-15"/>
        </w:rPr>
        <w:t xml:space="preserve"> </w:t>
      </w:r>
      <w:r>
        <w:t>музыкальной</w:t>
      </w:r>
      <w:r>
        <w:rPr>
          <w:spacing w:val="-15"/>
        </w:rPr>
        <w:t xml:space="preserve"> </w:t>
      </w:r>
      <w:r>
        <w:t>культуры</w:t>
      </w:r>
      <w:r>
        <w:rPr>
          <w:spacing w:val="-15"/>
        </w:rPr>
        <w:t xml:space="preserve"> </w:t>
      </w:r>
      <w:r>
        <w:t>XX–XXI</w:t>
      </w:r>
      <w:r>
        <w:rPr>
          <w:spacing w:val="-15"/>
        </w:rPr>
        <w:t xml:space="preserve"> </w:t>
      </w:r>
      <w:r>
        <w:t>веков (рок-н-ролл, блюз-рок, панк-рок, хард-рок, рэп, хип-хоп, фанк и другие). Авторская песня (Б.Окуджава, Ю.Визбор, В. Высоцкий и др.).</w:t>
      </w:r>
    </w:p>
    <w:p w14:paraId="329D0148">
      <w:pPr>
        <w:pStyle w:val="7"/>
        <w:ind w:right="855"/>
      </w:pPr>
      <w:r>
        <w:t>Социальный и коммерческий контекст массовой музыкальной культуры (потребительские тенденции современной культуры).</w:t>
      </w:r>
    </w:p>
    <w:p w14:paraId="7C6B5881">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20614FA2">
      <w:pPr>
        <w:pStyle w:val="7"/>
        <w:ind w:right="849"/>
      </w:pPr>
      <w:r>
        <w:t>знакомство с музыкальными произведениями, ставшими «классикой жанра» молодежной</w:t>
      </w:r>
      <w:r>
        <w:rPr>
          <w:spacing w:val="-15"/>
        </w:rPr>
        <w:t xml:space="preserve"> </w:t>
      </w:r>
      <w:r>
        <w:t>культуры</w:t>
      </w:r>
      <w:r>
        <w:rPr>
          <w:spacing w:val="-15"/>
        </w:rPr>
        <w:t xml:space="preserve"> </w:t>
      </w:r>
      <w:r>
        <w:t>(группы</w:t>
      </w:r>
      <w:r>
        <w:rPr>
          <w:spacing w:val="-15"/>
        </w:rPr>
        <w:t xml:space="preserve"> </w:t>
      </w:r>
      <w:r>
        <w:t>«Битлз»,</w:t>
      </w:r>
      <w:r>
        <w:rPr>
          <w:spacing w:val="-15"/>
        </w:rPr>
        <w:t xml:space="preserve"> </w:t>
      </w:r>
      <w:r>
        <w:t>Элвис</w:t>
      </w:r>
      <w:r>
        <w:rPr>
          <w:spacing w:val="-15"/>
        </w:rPr>
        <w:t xml:space="preserve"> </w:t>
      </w:r>
      <w:r>
        <w:t>Пресли,</w:t>
      </w:r>
      <w:r>
        <w:rPr>
          <w:spacing w:val="-15"/>
        </w:rPr>
        <w:t xml:space="preserve"> </w:t>
      </w:r>
      <w:r>
        <w:t>Виктор</w:t>
      </w:r>
      <w:r>
        <w:rPr>
          <w:spacing w:val="-15"/>
        </w:rPr>
        <w:t xml:space="preserve"> </w:t>
      </w:r>
      <w:r>
        <w:t>Цой,</w:t>
      </w:r>
      <w:r>
        <w:rPr>
          <w:spacing w:val="-15"/>
        </w:rPr>
        <w:t xml:space="preserve"> </w:t>
      </w:r>
      <w:r>
        <w:t>Билли</w:t>
      </w:r>
      <w:r>
        <w:rPr>
          <w:spacing w:val="-15"/>
        </w:rPr>
        <w:t xml:space="preserve"> </w:t>
      </w:r>
      <w:r>
        <w:t>Айлиш</w:t>
      </w:r>
      <w:r>
        <w:rPr>
          <w:spacing w:val="-15"/>
        </w:rPr>
        <w:t xml:space="preserve"> </w:t>
      </w:r>
      <w:r>
        <w:t>и</w:t>
      </w:r>
      <w:r>
        <w:rPr>
          <w:spacing w:val="-15"/>
        </w:rPr>
        <w:t xml:space="preserve"> </w:t>
      </w:r>
      <w:r>
        <w:t>другие группы и исполнители);</w:t>
      </w:r>
    </w:p>
    <w:p w14:paraId="53F0F900">
      <w:pPr>
        <w:pStyle w:val="7"/>
        <w:ind w:right="847"/>
      </w:pPr>
      <w:r>
        <w:t>разучивание и исполнение песни, относящейся к одному из молодежных музыкальных течений;</w:t>
      </w:r>
    </w:p>
    <w:p w14:paraId="486DB901">
      <w:pPr>
        <w:pStyle w:val="7"/>
        <w:ind w:left="1843" w:firstLine="0"/>
      </w:pPr>
      <w:r>
        <w:t>дискуссия</w:t>
      </w:r>
      <w:r>
        <w:rPr>
          <w:spacing w:val="-3"/>
        </w:rPr>
        <w:t xml:space="preserve"> </w:t>
      </w:r>
      <w:r>
        <w:t>на</w:t>
      </w:r>
      <w:r>
        <w:rPr>
          <w:spacing w:val="-4"/>
        </w:rPr>
        <w:t xml:space="preserve"> </w:t>
      </w:r>
      <w:r>
        <w:t>тему</w:t>
      </w:r>
      <w:r>
        <w:rPr>
          <w:spacing w:val="-4"/>
        </w:rPr>
        <w:t xml:space="preserve"> </w:t>
      </w:r>
      <w:r>
        <w:t>«Современная</w:t>
      </w:r>
      <w:r>
        <w:rPr>
          <w:spacing w:val="-2"/>
        </w:rPr>
        <w:t xml:space="preserve"> музыка»;</w:t>
      </w:r>
    </w:p>
    <w:p w14:paraId="30129745">
      <w:pPr>
        <w:pStyle w:val="7"/>
        <w:ind w:left="1843" w:right="3662" w:firstLine="0"/>
      </w:pPr>
      <w:r>
        <w:t>вариативно:</w:t>
      </w:r>
      <w:r>
        <w:rPr>
          <w:spacing w:val="-8"/>
        </w:rPr>
        <w:t xml:space="preserve"> </w:t>
      </w:r>
      <w:r>
        <w:t>презентация</w:t>
      </w:r>
      <w:r>
        <w:rPr>
          <w:spacing w:val="-8"/>
        </w:rPr>
        <w:t xml:space="preserve"> </w:t>
      </w:r>
      <w:r>
        <w:t>альбома</w:t>
      </w:r>
      <w:r>
        <w:rPr>
          <w:spacing w:val="-9"/>
        </w:rPr>
        <w:t xml:space="preserve"> </w:t>
      </w:r>
      <w:r>
        <w:t>своей</w:t>
      </w:r>
      <w:r>
        <w:rPr>
          <w:spacing w:val="-8"/>
        </w:rPr>
        <w:t xml:space="preserve"> </w:t>
      </w:r>
      <w:r>
        <w:t>любимой</w:t>
      </w:r>
      <w:r>
        <w:rPr>
          <w:spacing w:val="-8"/>
        </w:rPr>
        <w:t xml:space="preserve"> </w:t>
      </w:r>
      <w:r>
        <w:t>группы. Музыка цифрового мира.</w:t>
      </w:r>
    </w:p>
    <w:p w14:paraId="2310DC7A">
      <w:pPr>
        <w:pStyle w:val="7"/>
        <w:ind w:right="851"/>
      </w:pPr>
      <w:r>
        <w:t>Содержание:</w:t>
      </w:r>
      <w:r>
        <w:rPr>
          <w:spacing w:val="-4"/>
        </w:rPr>
        <w:t xml:space="preserve"> </w:t>
      </w:r>
      <w:r>
        <w:t>музыка</w:t>
      </w:r>
      <w:r>
        <w:rPr>
          <w:spacing w:val="-4"/>
        </w:rPr>
        <w:t xml:space="preserve"> </w:t>
      </w:r>
      <w:r>
        <w:t>повсюду</w:t>
      </w:r>
      <w:r>
        <w:rPr>
          <w:spacing w:val="-7"/>
        </w:rPr>
        <w:t xml:space="preserve"> </w:t>
      </w:r>
      <w:r>
        <w:t>(радио,</w:t>
      </w:r>
      <w:r>
        <w:rPr>
          <w:spacing w:val="-4"/>
        </w:rPr>
        <w:t xml:space="preserve"> </w:t>
      </w:r>
      <w:r>
        <w:t>телевидение,</w:t>
      </w:r>
      <w:r>
        <w:rPr>
          <w:spacing w:val="-4"/>
        </w:rPr>
        <w:t xml:space="preserve"> </w:t>
      </w:r>
      <w:r>
        <w:t>Интернет,</w:t>
      </w:r>
      <w:r>
        <w:rPr>
          <w:spacing w:val="-4"/>
        </w:rPr>
        <w:t xml:space="preserve"> </w:t>
      </w:r>
      <w:r>
        <w:t>наушники).</w:t>
      </w:r>
      <w:r>
        <w:rPr>
          <w:spacing w:val="-4"/>
        </w:rPr>
        <w:t xml:space="preserve"> </w:t>
      </w:r>
      <w:r>
        <w:t>Музыка</w:t>
      </w:r>
      <w:r>
        <w:rPr>
          <w:spacing w:val="-3"/>
        </w:rPr>
        <w:t xml:space="preserve"> </w:t>
      </w:r>
      <w:r>
        <w:t>на любой вкус (безграничный выбор, персональные плейлисты). Музыкальное творчество в условиях цифровой среды.</w:t>
      </w:r>
    </w:p>
    <w:p w14:paraId="3EFEB24E">
      <w:pPr>
        <w:pStyle w:val="7"/>
        <w:spacing w:before="1"/>
        <w:ind w:left="1843" w:firstLine="0"/>
      </w:pPr>
      <w:r>
        <w:t>Виды</w:t>
      </w:r>
      <w:r>
        <w:rPr>
          <w:spacing w:val="-5"/>
        </w:rPr>
        <w:t xml:space="preserve"> </w:t>
      </w:r>
      <w:r>
        <w:t>деятельности</w:t>
      </w:r>
      <w:r>
        <w:rPr>
          <w:spacing w:val="-3"/>
        </w:rPr>
        <w:t xml:space="preserve"> </w:t>
      </w:r>
      <w:r>
        <w:rPr>
          <w:spacing w:val="-2"/>
        </w:rPr>
        <w:t>обучающихся:</w:t>
      </w:r>
    </w:p>
    <w:p w14:paraId="24922B2E">
      <w:pPr>
        <w:pStyle w:val="7"/>
        <w:ind w:left="1843" w:right="843" w:firstLine="0"/>
      </w:pPr>
      <w:r>
        <w:t>поиск информации о способах сохранения и передачи музыки прежде и сейчас; просмотр</w:t>
      </w:r>
      <w:r>
        <w:rPr>
          <w:spacing w:val="54"/>
        </w:rPr>
        <w:t xml:space="preserve">   </w:t>
      </w:r>
      <w:r>
        <w:t>музыкального</w:t>
      </w:r>
      <w:r>
        <w:rPr>
          <w:spacing w:val="54"/>
        </w:rPr>
        <w:t xml:space="preserve">   </w:t>
      </w:r>
      <w:r>
        <w:t>клипа</w:t>
      </w:r>
      <w:r>
        <w:rPr>
          <w:spacing w:val="54"/>
        </w:rPr>
        <w:t xml:space="preserve">   </w:t>
      </w:r>
      <w:r>
        <w:t>популярного</w:t>
      </w:r>
      <w:r>
        <w:rPr>
          <w:spacing w:val="54"/>
        </w:rPr>
        <w:t xml:space="preserve">   </w:t>
      </w:r>
      <w:r>
        <w:t>исполнителя,</w:t>
      </w:r>
      <w:r>
        <w:rPr>
          <w:spacing w:val="54"/>
        </w:rPr>
        <w:t xml:space="preserve">   </w:t>
      </w:r>
      <w:r>
        <w:t>анализ</w:t>
      </w:r>
      <w:r>
        <w:rPr>
          <w:spacing w:val="57"/>
        </w:rPr>
        <w:t xml:space="preserve">   </w:t>
      </w:r>
      <w:r>
        <w:rPr>
          <w:spacing w:val="-5"/>
        </w:rPr>
        <w:t>его</w:t>
      </w:r>
    </w:p>
    <w:p w14:paraId="7D366B64">
      <w:pPr>
        <w:pStyle w:val="7"/>
        <w:ind w:left="1843" w:right="3514" w:hanging="567"/>
      </w:pPr>
      <w:r>
        <w:t>художественного образа, стиля, выразительных средств; разучивание</w:t>
      </w:r>
      <w:r>
        <w:rPr>
          <w:spacing w:val="-8"/>
        </w:rPr>
        <w:t xml:space="preserve"> </w:t>
      </w:r>
      <w:r>
        <w:t>и</w:t>
      </w:r>
      <w:r>
        <w:rPr>
          <w:spacing w:val="-4"/>
        </w:rPr>
        <w:t xml:space="preserve"> </w:t>
      </w:r>
      <w:r>
        <w:t>исполнение</w:t>
      </w:r>
      <w:r>
        <w:rPr>
          <w:spacing w:val="-6"/>
        </w:rPr>
        <w:t xml:space="preserve"> </w:t>
      </w:r>
      <w:r>
        <w:t>популярной</w:t>
      </w:r>
      <w:r>
        <w:rPr>
          <w:spacing w:val="-4"/>
        </w:rPr>
        <w:t xml:space="preserve"> </w:t>
      </w:r>
      <w:r>
        <w:t>современной</w:t>
      </w:r>
      <w:r>
        <w:rPr>
          <w:spacing w:val="-6"/>
        </w:rPr>
        <w:t xml:space="preserve"> </w:t>
      </w:r>
      <w:r>
        <w:rPr>
          <w:spacing w:val="-2"/>
        </w:rPr>
        <w:t>песни;</w:t>
      </w:r>
    </w:p>
    <w:p w14:paraId="0177D638">
      <w:pPr>
        <w:pStyle w:val="7"/>
        <w:ind w:right="854"/>
      </w:pPr>
      <w:r>
        <w:t>вариативно: проведение социального опроса о роли и месте музыки в жизни современного человека; создание собственного музыкального клипа.</w:t>
      </w:r>
    </w:p>
    <w:p w14:paraId="1DA5E641">
      <w:pPr>
        <w:pStyle w:val="7"/>
        <w:ind w:left="1843" w:right="3666" w:firstLine="0"/>
      </w:pPr>
      <w:r>
        <w:t>Модуль</w:t>
      </w:r>
      <w:r>
        <w:rPr>
          <w:spacing w:val="-4"/>
        </w:rPr>
        <w:t xml:space="preserve"> </w:t>
      </w:r>
      <w:r>
        <w:t>№</w:t>
      </w:r>
      <w:r>
        <w:rPr>
          <w:spacing w:val="-6"/>
        </w:rPr>
        <w:t xml:space="preserve"> </w:t>
      </w:r>
      <w:r>
        <w:t>9</w:t>
      </w:r>
      <w:r>
        <w:rPr>
          <w:spacing w:val="-2"/>
        </w:rPr>
        <w:t xml:space="preserve"> </w:t>
      </w:r>
      <w:r>
        <w:t>«Связь</w:t>
      </w:r>
      <w:r>
        <w:rPr>
          <w:spacing w:val="-5"/>
        </w:rPr>
        <w:t xml:space="preserve"> </w:t>
      </w:r>
      <w:r>
        <w:t>музыки</w:t>
      </w:r>
      <w:r>
        <w:rPr>
          <w:spacing w:val="-4"/>
        </w:rPr>
        <w:t xml:space="preserve"> </w:t>
      </w:r>
      <w:r>
        <w:t>с</w:t>
      </w:r>
      <w:r>
        <w:rPr>
          <w:spacing w:val="-6"/>
        </w:rPr>
        <w:t xml:space="preserve"> </w:t>
      </w:r>
      <w:r>
        <w:t>другими</w:t>
      </w:r>
      <w:r>
        <w:rPr>
          <w:spacing w:val="-5"/>
        </w:rPr>
        <w:t xml:space="preserve"> </w:t>
      </w:r>
      <w:r>
        <w:t>видами</w:t>
      </w:r>
      <w:r>
        <w:rPr>
          <w:spacing w:val="-5"/>
        </w:rPr>
        <w:t xml:space="preserve"> </w:t>
      </w:r>
      <w:r>
        <w:t>искусства» Музыка и литература.</w:t>
      </w:r>
    </w:p>
    <w:p w14:paraId="2495E438">
      <w:pPr>
        <w:pStyle w:val="7"/>
        <w:spacing w:after="0"/>
        <w:sectPr>
          <w:pgSz w:w="11910" w:h="16840"/>
          <w:pgMar w:top="920" w:right="0" w:bottom="280" w:left="425" w:header="736" w:footer="0" w:gutter="0"/>
          <w:cols w:space="720" w:num="1"/>
        </w:sectPr>
      </w:pPr>
    </w:p>
    <w:p w14:paraId="7339BD80">
      <w:pPr>
        <w:pStyle w:val="7"/>
        <w:spacing w:before="189"/>
        <w:ind w:right="851"/>
      </w:pPr>
      <w: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14:paraId="73B311D5">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25881EA1">
      <w:pPr>
        <w:pStyle w:val="7"/>
        <w:ind w:left="1843" w:firstLine="0"/>
      </w:pPr>
      <w:r>
        <w:t>знакомство</w:t>
      </w:r>
      <w:r>
        <w:rPr>
          <w:spacing w:val="-7"/>
        </w:rPr>
        <w:t xml:space="preserve"> </w:t>
      </w:r>
      <w:r>
        <w:t>с</w:t>
      </w:r>
      <w:r>
        <w:rPr>
          <w:spacing w:val="-5"/>
        </w:rPr>
        <w:t xml:space="preserve"> </w:t>
      </w:r>
      <w:r>
        <w:t>образцами</w:t>
      </w:r>
      <w:r>
        <w:rPr>
          <w:spacing w:val="-4"/>
        </w:rPr>
        <w:t xml:space="preserve"> </w:t>
      </w:r>
      <w:r>
        <w:t>вокальной</w:t>
      </w:r>
      <w:r>
        <w:rPr>
          <w:spacing w:val="-4"/>
        </w:rPr>
        <w:t xml:space="preserve"> </w:t>
      </w:r>
      <w:r>
        <w:t>и</w:t>
      </w:r>
      <w:r>
        <w:rPr>
          <w:spacing w:val="-6"/>
        </w:rPr>
        <w:t xml:space="preserve"> </w:t>
      </w:r>
      <w:r>
        <w:t>инструментальной</w:t>
      </w:r>
      <w:r>
        <w:rPr>
          <w:spacing w:val="-4"/>
        </w:rPr>
        <w:t xml:space="preserve"> </w:t>
      </w:r>
      <w:r>
        <w:rPr>
          <w:spacing w:val="-2"/>
        </w:rPr>
        <w:t>музыки;</w:t>
      </w:r>
    </w:p>
    <w:p w14:paraId="1C441094">
      <w:pPr>
        <w:pStyle w:val="7"/>
        <w:ind w:right="856"/>
      </w:pPr>
      <w: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65279F72">
      <w:pPr>
        <w:pStyle w:val="7"/>
        <w:ind w:right="849"/>
      </w:pPr>
      <w:r>
        <w:t>сочинение рассказа, стихотворения под впечатлением от восприятия инструментального музыкального произведения;</w:t>
      </w:r>
    </w:p>
    <w:p w14:paraId="33B78521">
      <w:pPr>
        <w:pStyle w:val="7"/>
        <w:ind w:left="1843" w:firstLine="0"/>
      </w:pPr>
      <w:r>
        <w:t>рисование</w:t>
      </w:r>
      <w:r>
        <w:rPr>
          <w:spacing w:val="-5"/>
        </w:rPr>
        <w:t xml:space="preserve"> </w:t>
      </w:r>
      <w:r>
        <w:t>образов</w:t>
      </w:r>
      <w:r>
        <w:rPr>
          <w:spacing w:val="-4"/>
        </w:rPr>
        <w:t xml:space="preserve"> </w:t>
      </w:r>
      <w:r>
        <w:t>программной</w:t>
      </w:r>
      <w:r>
        <w:rPr>
          <w:spacing w:val="-3"/>
        </w:rPr>
        <w:t xml:space="preserve"> </w:t>
      </w:r>
      <w:r>
        <w:rPr>
          <w:spacing w:val="-2"/>
        </w:rPr>
        <w:t>музыки;</w:t>
      </w:r>
    </w:p>
    <w:p w14:paraId="2588DE1E">
      <w:pPr>
        <w:pStyle w:val="7"/>
        <w:ind w:right="854"/>
      </w:pPr>
      <w:r>
        <w:t xml:space="preserve">музыкальная викторина на знание музыки, названий и авторов изученных </w:t>
      </w:r>
      <w:r>
        <w:rPr>
          <w:spacing w:val="-2"/>
        </w:rPr>
        <w:t>произведений.</w:t>
      </w:r>
    </w:p>
    <w:p w14:paraId="2530AF73">
      <w:pPr>
        <w:pStyle w:val="7"/>
        <w:ind w:left="1843" w:firstLine="0"/>
      </w:pPr>
      <w:r>
        <w:t>Музыка</w:t>
      </w:r>
      <w:r>
        <w:rPr>
          <w:spacing w:val="-2"/>
        </w:rPr>
        <w:t xml:space="preserve"> </w:t>
      </w:r>
      <w:r>
        <w:t>и</w:t>
      </w:r>
      <w:r>
        <w:rPr>
          <w:spacing w:val="-2"/>
        </w:rPr>
        <w:t xml:space="preserve"> живопись.</w:t>
      </w:r>
    </w:p>
    <w:p w14:paraId="07C53459">
      <w:pPr>
        <w:pStyle w:val="7"/>
        <w:spacing w:before="1"/>
        <w:ind w:right="843"/>
      </w:pPr>
      <w: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424DD4F5">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1A447B3B">
      <w:pPr>
        <w:pStyle w:val="7"/>
        <w:ind w:right="852"/>
      </w:pPr>
      <w:r>
        <w:t>знакомство с музыкальными произведениями программной музыки, выявление интонаций изобразительного характера;</w:t>
      </w:r>
    </w:p>
    <w:p w14:paraId="4E704C97">
      <w:pPr>
        <w:pStyle w:val="7"/>
        <w:ind w:right="845"/>
      </w:pPr>
      <w:r>
        <w:t xml:space="preserve">музыкальная викторина на знание музыки, названий и авторов изученных </w:t>
      </w:r>
      <w:r>
        <w:rPr>
          <w:spacing w:val="-2"/>
        </w:rPr>
        <w:t>произведений;</w:t>
      </w:r>
    </w:p>
    <w:p w14:paraId="5A85C37F">
      <w:pPr>
        <w:pStyle w:val="7"/>
        <w:ind w:right="853"/>
      </w:pPr>
      <w: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45A5AB19">
      <w:pPr>
        <w:pStyle w:val="7"/>
        <w:ind w:right="842"/>
      </w:pPr>
      <w:r>
        <w:t xml:space="preserve">вариативно: рисование под впечатлением от восприятия музыки программно- изобразительного характера; сочинение музыки, импровизация, озвучивание картин </w:t>
      </w:r>
      <w:r>
        <w:rPr>
          <w:spacing w:val="-2"/>
        </w:rPr>
        <w:t>художников.</w:t>
      </w:r>
    </w:p>
    <w:p w14:paraId="4B245E40">
      <w:pPr>
        <w:pStyle w:val="7"/>
        <w:spacing w:before="1"/>
        <w:ind w:left="1843" w:firstLine="0"/>
      </w:pPr>
      <w:r>
        <w:t>Музыка</w:t>
      </w:r>
      <w:r>
        <w:rPr>
          <w:spacing w:val="-2"/>
        </w:rPr>
        <w:t xml:space="preserve"> </w:t>
      </w:r>
      <w:r>
        <w:t>и</w:t>
      </w:r>
      <w:r>
        <w:rPr>
          <w:spacing w:val="-2"/>
        </w:rPr>
        <w:t xml:space="preserve"> театр.</w:t>
      </w:r>
    </w:p>
    <w:p w14:paraId="731A0730">
      <w:pPr>
        <w:pStyle w:val="7"/>
        <w:ind w:right="843"/>
      </w:pPr>
      <w: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01DE170C">
      <w:pPr>
        <w:pStyle w:val="7"/>
        <w:ind w:left="1843" w:firstLine="0"/>
      </w:pPr>
      <w:r>
        <w:t>Виды</w:t>
      </w:r>
      <w:r>
        <w:rPr>
          <w:spacing w:val="-5"/>
        </w:rPr>
        <w:t xml:space="preserve"> </w:t>
      </w:r>
      <w:r>
        <w:t>деятельности</w:t>
      </w:r>
      <w:r>
        <w:rPr>
          <w:spacing w:val="-3"/>
        </w:rPr>
        <w:t xml:space="preserve"> </w:t>
      </w:r>
      <w:r>
        <w:rPr>
          <w:spacing w:val="-2"/>
        </w:rPr>
        <w:t>обучающихся:</w:t>
      </w:r>
    </w:p>
    <w:p w14:paraId="6F541F80">
      <w:pPr>
        <w:pStyle w:val="7"/>
        <w:ind w:right="852"/>
      </w:pPr>
      <w:r>
        <w:t>знакомство с образцами музыки, созданной отечественными и иностранными композиторами для драматического театра;</w:t>
      </w:r>
    </w:p>
    <w:p w14:paraId="0C1D4511">
      <w:pPr>
        <w:pStyle w:val="7"/>
        <w:ind w:right="848"/>
      </w:pPr>
      <w:r>
        <w:t>разучивание, исполнение песни из театральной постановки, просмотр видеозаписи спектакля, в котором звучит данная песня;</w:t>
      </w:r>
    </w:p>
    <w:p w14:paraId="0782C870">
      <w:pPr>
        <w:pStyle w:val="7"/>
        <w:ind w:right="852"/>
      </w:pPr>
      <w:r>
        <w:t xml:space="preserve">музыкальная викторина на материале изученных фрагментов музыкальных </w:t>
      </w:r>
      <w:r>
        <w:rPr>
          <w:spacing w:val="-2"/>
        </w:rPr>
        <w:t>спектаклей;</w:t>
      </w:r>
    </w:p>
    <w:p w14:paraId="59DC073A">
      <w:pPr>
        <w:pStyle w:val="7"/>
        <w:ind w:right="851"/>
      </w:pPr>
      <w: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7F1DAC91">
      <w:pPr>
        <w:pStyle w:val="7"/>
        <w:ind w:left="1843" w:firstLine="0"/>
      </w:pPr>
      <w:r>
        <w:t>Музыка</w:t>
      </w:r>
      <w:r>
        <w:rPr>
          <w:spacing w:val="-2"/>
        </w:rPr>
        <w:t xml:space="preserve"> </w:t>
      </w:r>
      <w:r>
        <w:t>кино</w:t>
      </w:r>
      <w:r>
        <w:rPr>
          <w:spacing w:val="-1"/>
        </w:rPr>
        <w:t xml:space="preserve"> </w:t>
      </w:r>
      <w:r>
        <w:t>и</w:t>
      </w:r>
      <w:r>
        <w:rPr>
          <w:spacing w:val="-2"/>
        </w:rPr>
        <w:t xml:space="preserve"> телевидения.</w:t>
      </w:r>
    </w:p>
    <w:p w14:paraId="75CFC3A2">
      <w:pPr>
        <w:pStyle w:val="7"/>
        <w:ind w:right="849"/>
      </w:pPr>
      <w:r>
        <w:t>Содержание:</w:t>
      </w:r>
      <w:r>
        <w:rPr>
          <w:spacing w:val="-7"/>
        </w:rPr>
        <w:t xml:space="preserve"> </w:t>
      </w:r>
      <w:r>
        <w:t>музыка</w:t>
      </w:r>
      <w:r>
        <w:rPr>
          <w:spacing w:val="-7"/>
        </w:rPr>
        <w:t xml:space="preserve"> </w:t>
      </w:r>
      <w:r>
        <w:t>в</w:t>
      </w:r>
      <w:r>
        <w:rPr>
          <w:spacing w:val="-6"/>
        </w:rPr>
        <w:t xml:space="preserve"> </w:t>
      </w:r>
      <w:r>
        <w:t>немом</w:t>
      </w:r>
      <w:r>
        <w:rPr>
          <w:spacing w:val="-8"/>
        </w:rPr>
        <w:t xml:space="preserve"> </w:t>
      </w:r>
      <w:r>
        <w:t>и</w:t>
      </w:r>
      <w:r>
        <w:rPr>
          <w:spacing w:val="-7"/>
        </w:rPr>
        <w:t xml:space="preserve"> </w:t>
      </w:r>
      <w:r>
        <w:t>звуковом</w:t>
      </w:r>
      <w:r>
        <w:rPr>
          <w:spacing w:val="-8"/>
        </w:rPr>
        <w:t xml:space="preserve"> </w:t>
      </w:r>
      <w:r>
        <w:t>кино.</w:t>
      </w:r>
      <w:r>
        <w:rPr>
          <w:spacing w:val="-7"/>
        </w:rPr>
        <w:t xml:space="preserve"> </w:t>
      </w:r>
      <w:r>
        <w:t>Внутрикадровая</w:t>
      </w:r>
      <w:r>
        <w:rPr>
          <w:spacing w:val="-7"/>
        </w:rPr>
        <w:t xml:space="preserve"> </w:t>
      </w:r>
      <w:r>
        <w:t>и</w:t>
      </w:r>
      <w:r>
        <w:rPr>
          <w:spacing w:val="-7"/>
        </w:rPr>
        <w:t xml:space="preserve"> </w:t>
      </w:r>
      <w:r>
        <w:t>закадровая</w:t>
      </w:r>
      <w:r>
        <w:rPr>
          <w:spacing w:val="-7"/>
        </w:rPr>
        <w:t xml:space="preserve"> </w:t>
      </w:r>
      <w:r>
        <w:t>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14:paraId="6E9DD19D">
      <w:pPr>
        <w:pStyle w:val="7"/>
        <w:spacing w:before="1"/>
        <w:ind w:left="1843" w:firstLine="0"/>
      </w:pPr>
      <w:r>
        <w:t>Виды</w:t>
      </w:r>
      <w:r>
        <w:rPr>
          <w:spacing w:val="-5"/>
        </w:rPr>
        <w:t xml:space="preserve"> </w:t>
      </w:r>
      <w:r>
        <w:t>деятельности</w:t>
      </w:r>
      <w:r>
        <w:rPr>
          <w:spacing w:val="-3"/>
        </w:rPr>
        <w:t xml:space="preserve"> </w:t>
      </w:r>
      <w:r>
        <w:rPr>
          <w:spacing w:val="-2"/>
        </w:rPr>
        <w:t>обучающихся:</w:t>
      </w:r>
    </w:p>
    <w:p w14:paraId="541DF043">
      <w:pPr>
        <w:pStyle w:val="7"/>
        <w:ind w:left="1843" w:right="853" w:firstLine="0"/>
        <w:jc w:val="left"/>
      </w:pPr>
      <w:r>
        <w:t>знакомство с образцами киномузыки отечественных и зарубежных композиторов; просмотр</w:t>
      </w:r>
      <w:r>
        <w:rPr>
          <w:spacing w:val="-4"/>
        </w:rPr>
        <w:t xml:space="preserve"> </w:t>
      </w:r>
      <w:r>
        <w:t>фильмов</w:t>
      </w:r>
      <w:r>
        <w:rPr>
          <w:spacing w:val="-4"/>
        </w:rPr>
        <w:t xml:space="preserve"> </w:t>
      </w:r>
      <w:r>
        <w:t>с</w:t>
      </w:r>
      <w:r>
        <w:rPr>
          <w:spacing w:val="-5"/>
        </w:rPr>
        <w:t xml:space="preserve"> </w:t>
      </w:r>
      <w:r>
        <w:t>целью</w:t>
      </w:r>
      <w:r>
        <w:rPr>
          <w:spacing w:val="-4"/>
        </w:rPr>
        <w:t xml:space="preserve"> </w:t>
      </w:r>
      <w:r>
        <w:t>анализа</w:t>
      </w:r>
      <w:r>
        <w:rPr>
          <w:spacing w:val="-5"/>
        </w:rPr>
        <w:t xml:space="preserve"> </w:t>
      </w:r>
      <w:r>
        <w:t>выразительного</w:t>
      </w:r>
      <w:r>
        <w:rPr>
          <w:spacing w:val="-4"/>
        </w:rPr>
        <w:t xml:space="preserve"> </w:t>
      </w:r>
      <w:r>
        <w:t>эффекта,</w:t>
      </w:r>
      <w:r>
        <w:rPr>
          <w:spacing w:val="-5"/>
        </w:rPr>
        <w:t xml:space="preserve"> </w:t>
      </w:r>
      <w:r>
        <w:t>создаваемого</w:t>
      </w:r>
      <w:r>
        <w:rPr>
          <w:spacing w:val="-4"/>
        </w:rPr>
        <w:t xml:space="preserve"> </w:t>
      </w:r>
      <w:r>
        <w:t>музыкой; разучивание, исполнение песни из фильма;</w:t>
      </w:r>
    </w:p>
    <w:p w14:paraId="215800A3">
      <w:pPr>
        <w:pStyle w:val="7"/>
        <w:ind w:right="844"/>
      </w:pPr>
      <w: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w:t>
      </w:r>
      <w:r>
        <w:rPr>
          <w:spacing w:val="-12"/>
        </w:rPr>
        <w:t xml:space="preserve"> </w:t>
      </w:r>
      <w:r>
        <w:t>вопрос</w:t>
      </w:r>
      <w:r>
        <w:rPr>
          <w:spacing w:val="-7"/>
        </w:rPr>
        <w:t xml:space="preserve"> </w:t>
      </w:r>
      <w:r>
        <w:t>«В</w:t>
      </w:r>
      <w:r>
        <w:rPr>
          <w:spacing w:val="-8"/>
        </w:rPr>
        <w:t xml:space="preserve"> </w:t>
      </w:r>
      <w:r>
        <w:t>чем</w:t>
      </w:r>
      <w:r>
        <w:rPr>
          <w:spacing w:val="-9"/>
        </w:rPr>
        <w:t xml:space="preserve"> </w:t>
      </w:r>
      <w:r>
        <w:t>отличие</w:t>
      </w:r>
      <w:r>
        <w:rPr>
          <w:spacing w:val="-12"/>
        </w:rPr>
        <w:t xml:space="preserve"> </w:t>
      </w:r>
      <w:r>
        <w:t>видеозаписи</w:t>
      </w:r>
      <w:r>
        <w:rPr>
          <w:spacing w:val="-10"/>
        </w:rPr>
        <w:t xml:space="preserve"> </w:t>
      </w:r>
      <w:r>
        <w:t>музыкального</w:t>
      </w:r>
      <w:r>
        <w:rPr>
          <w:spacing w:val="-11"/>
        </w:rPr>
        <w:t xml:space="preserve"> </w:t>
      </w:r>
      <w:r>
        <w:t>спектакля</w:t>
      </w:r>
      <w:r>
        <w:rPr>
          <w:spacing w:val="-11"/>
        </w:rPr>
        <w:t xml:space="preserve"> </w:t>
      </w:r>
      <w:r>
        <w:t>от</w:t>
      </w:r>
      <w:r>
        <w:rPr>
          <w:spacing w:val="-10"/>
        </w:rPr>
        <w:t xml:space="preserve"> </w:t>
      </w:r>
      <w:r>
        <w:t>фильма-оперы</w:t>
      </w:r>
      <w:r>
        <w:rPr>
          <w:spacing w:val="-11"/>
        </w:rPr>
        <w:t xml:space="preserve"> </w:t>
      </w:r>
      <w:r>
        <w:t>(фильма-</w:t>
      </w:r>
    </w:p>
    <w:p w14:paraId="5C125F17">
      <w:pPr>
        <w:pStyle w:val="7"/>
        <w:spacing w:after="0"/>
        <w:sectPr>
          <w:pgSz w:w="11910" w:h="16840"/>
          <w:pgMar w:top="920" w:right="0" w:bottom="280" w:left="425" w:header="736" w:footer="0" w:gutter="0"/>
          <w:cols w:space="720" w:num="1"/>
        </w:sectPr>
      </w:pPr>
    </w:p>
    <w:p w14:paraId="25C42408">
      <w:pPr>
        <w:pStyle w:val="7"/>
        <w:spacing w:before="189"/>
        <w:ind w:firstLine="0"/>
        <w:jc w:val="left"/>
      </w:pPr>
      <w:r>
        <w:rPr>
          <w:spacing w:val="-2"/>
        </w:rPr>
        <w:t>балета)?».</w:t>
      </w:r>
    </w:p>
    <w:p w14:paraId="32D85913">
      <w:pPr>
        <w:pStyle w:val="7"/>
        <w:ind w:left="0" w:firstLine="0"/>
        <w:jc w:val="left"/>
      </w:pPr>
    </w:p>
    <w:p w14:paraId="5FB917C4">
      <w:pPr>
        <w:pStyle w:val="7"/>
        <w:ind w:right="853"/>
        <w:jc w:val="left"/>
      </w:pPr>
      <w:r>
        <w:t>Планируемые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по</w:t>
      </w:r>
      <w:r>
        <w:rPr>
          <w:spacing w:val="40"/>
        </w:rPr>
        <w:t xml:space="preserve"> </w:t>
      </w:r>
      <w:r>
        <w:t>музыке</w:t>
      </w:r>
      <w:r>
        <w:rPr>
          <w:spacing w:val="40"/>
        </w:rPr>
        <w:t xml:space="preserve"> </w:t>
      </w:r>
      <w:r>
        <w:t>на</w:t>
      </w:r>
      <w:r>
        <w:rPr>
          <w:spacing w:val="80"/>
        </w:rPr>
        <w:t xml:space="preserve"> </w:t>
      </w:r>
      <w:r>
        <w:t>уровне</w:t>
      </w:r>
      <w:r>
        <w:rPr>
          <w:spacing w:val="40"/>
        </w:rPr>
        <w:t xml:space="preserve"> </w:t>
      </w:r>
      <w:r>
        <w:t>основного</w:t>
      </w:r>
      <w:r>
        <w:rPr>
          <w:spacing w:val="40"/>
        </w:rPr>
        <w:t xml:space="preserve"> </w:t>
      </w:r>
      <w:r>
        <w:t>общего образования.</w:t>
      </w:r>
    </w:p>
    <w:p w14:paraId="125317A2">
      <w:pPr>
        <w:pStyle w:val="7"/>
        <w:jc w:val="left"/>
      </w:pPr>
      <w:r>
        <w:t>В</w:t>
      </w:r>
      <w:r>
        <w:rPr>
          <w:spacing w:val="80"/>
          <w:w w:val="150"/>
        </w:rPr>
        <w:t xml:space="preserve"> </w:t>
      </w:r>
      <w:r>
        <w:t>результате</w:t>
      </w:r>
      <w:r>
        <w:rPr>
          <w:spacing w:val="80"/>
          <w:w w:val="150"/>
        </w:rPr>
        <w:t xml:space="preserve"> </w:t>
      </w:r>
      <w:r>
        <w:t>изучения</w:t>
      </w:r>
      <w:r>
        <w:rPr>
          <w:spacing w:val="80"/>
          <w:w w:val="150"/>
        </w:rPr>
        <w:t xml:space="preserve"> </w:t>
      </w:r>
      <w:r>
        <w:t>музыки</w:t>
      </w:r>
      <w:r>
        <w:rPr>
          <w:spacing w:val="80"/>
          <w:w w:val="150"/>
        </w:rPr>
        <w:t xml:space="preserve"> </w:t>
      </w:r>
      <w:r>
        <w:t>на</w:t>
      </w:r>
      <w:r>
        <w:rPr>
          <w:spacing w:val="80"/>
          <w:w w:val="150"/>
        </w:rPr>
        <w:t xml:space="preserve"> </w:t>
      </w:r>
      <w:r>
        <w:t>уровне</w:t>
      </w:r>
      <w:r>
        <w:rPr>
          <w:spacing w:val="80"/>
          <w:w w:val="150"/>
        </w:rPr>
        <w:t xml:space="preserve"> </w:t>
      </w:r>
      <w:r>
        <w:t>основного</w:t>
      </w:r>
      <w:r>
        <w:rPr>
          <w:spacing w:val="80"/>
          <w:w w:val="150"/>
        </w:rPr>
        <w:t xml:space="preserve"> </w:t>
      </w:r>
      <w:r>
        <w:t>общего</w:t>
      </w:r>
      <w:r>
        <w:rPr>
          <w:spacing w:val="80"/>
          <w:w w:val="150"/>
        </w:rPr>
        <w:t xml:space="preserve"> </w:t>
      </w:r>
      <w:r>
        <w:t>образования</w:t>
      </w:r>
      <w:r>
        <w:rPr>
          <w:spacing w:val="80"/>
          <w:w w:val="150"/>
        </w:rPr>
        <w:t xml:space="preserve"> </w:t>
      </w:r>
      <w:r>
        <w:t>у обучающегося будут сформированы следующие личностные результаты в части:</w:t>
      </w:r>
    </w:p>
    <w:p w14:paraId="62D7B012">
      <w:pPr>
        <w:pStyle w:val="10"/>
        <w:numPr>
          <w:ilvl w:val="0"/>
          <w:numId w:val="78"/>
        </w:numPr>
        <w:tabs>
          <w:tab w:val="left" w:pos="2102"/>
        </w:tabs>
        <w:spacing w:before="0" w:after="0" w:line="240" w:lineRule="auto"/>
        <w:ind w:left="2102" w:right="0" w:hanging="259"/>
        <w:jc w:val="left"/>
        <w:rPr>
          <w:sz w:val="24"/>
        </w:rPr>
      </w:pPr>
      <w:r>
        <w:rPr>
          <w:sz w:val="24"/>
        </w:rPr>
        <w:t>патриотического</w:t>
      </w:r>
      <w:r>
        <w:rPr>
          <w:spacing w:val="-7"/>
          <w:sz w:val="24"/>
        </w:rPr>
        <w:t xml:space="preserve"> </w:t>
      </w:r>
      <w:r>
        <w:rPr>
          <w:spacing w:val="-2"/>
          <w:sz w:val="24"/>
        </w:rPr>
        <w:t>воспитания:</w:t>
      </w:r>
    </w:p>
    <w:p w14:paraId="4EA67BCF">
      <w:pPr>
        <w:pStyle w:val="7"/>
        <w:tabs>
          <w:tab w:val="left" w:pos="3195"/>
          <w:tab w:val="left" w:pos="4687"/>
          <w:tab w:val="left" w:pos="6318"/>
          <w:tab w:val="left" w:pos="8057"/>
          <w:tab w:val="left" w:pos="8481"/>
          <w:tab w:val="left" w:pos="10496"/>
        </w:tabs>
        <w:ind w:right="854"/>
        <w:jc w:val="left"/>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2"/>
        </w:rPr>
        <w:t>поликультурном</w:t>
      </w:r>
      <w:r>
        <w:tab/>
      </w:r>
      <w:r>
        <w:rPr>
          <w:spacing w:val="-10"/>
        </w:rPr>
        <w:t xml:space="preserve">и </w:t>
      </w:r>
      <w:r>
        <w:t>многоконфессиональном обществе;</w:t>
      </w:r>
    </w:p>
    <w:p w14:paraId="0417ED26">
      <w:pPr>
        <w:pStyle w:val="7"/>
        <w:jc w:val="left"/>
      </w:pPr>
      <w:r>
        <w:t>знание Гимна России и традиций его исполнения, уважение музыкальных символов республик Российской Федерации и других стран мира;</w:t>
      </w:r>
    </w:p>
    <w:p w14:paraId="43521CCF">
      <w:pPr>
        <w:pStyle w:val="7"/>
        <w:ind w:right="853"/>
        <w:jc w:val="left"/>
      </w:pPr>
      <w:r>
        <w:t>проявление интереса к освоению музыкальных традиций своего края, музыкальной культуры народов России;</w:t>
      </w:r>
    </w:p>
    <w:p w14:paraId="2E1A20DF">
      <w:pPr>
        <w:pStyle w:val="7"/>
        <w:spacing w:before="1"/>
        <w:ind w:right="853"/>
        <w:jc w:val="left"/>
      </w:pPr>
      <w:r>
        <w:t xml:space="preserve">знание достижений отечественных музыкантов, их вклада в мировую музыкальную </w:t>
      </w:r>
      <w:r>
        <w:rPr>
          <w:spacing w:val="-2"/>
        </w:rPr>
        <w:t>культуру;</w:t>
      </w:r>
    </w:p>
    <w:p w14:paraId="0A3FDD58">
      <w:pPr>
        <w:pStyle w:val="7"/>
        <w:ind w:left="1843" w:firstLine="0"/>
        <w:jc w:val="left"/>
      </w:pPr>
      <w:r>
        <w:t>интерес</w:t>
      </w:r>
      <w:r>
        <w:rPr>
          <w:spacing w:val="-8"/>
        </w:rPr>
        <w:t xml:space="preserve"> </w:t>
      </w:r>
      <w:r>
        <w:t>к</w:t>
      </w:r>
      <w:r>
        <w:rPr>
          <w:spacing w:val="-5"/>
        </w:rPr>
        <w:t xml:space="preserve"> </w:t>
      </w:r>
      <w:r>
        <w:t>изучению</w:t>
      </w:r>
      <w:r>
        <w:rPr>
          <w:spacing w:val="-4"/>
        </w:rPr>
        <w:t xml:space="preserve"> </w:t>
      </w:r>
      <w:r>
        <w:t>истории</w:t>
      </w:r>
      <w:r>
        <w:rPr>
          <w:spacing w:val="-5"/>
        </w:rPr>
        <w:t xml:space="preserve"> </w:t>
      </w:r>
      <w:r>
        <w:t>отечественной</w:t>
      </w:r>
      <w:r>
        <w:rPr>
          <w:spacing w:val="-5"/>
        </w:rPr>
        <w:t xml:space="preserve"> </w:t>
      </w:r>
      <w:r>
        <w:t>музыкальной</w:t>
      </w:r>
      <w:r>
        <w:rPr>
          <w:spacing w:val="-4"/>
        </w:rPr>
        <w:t xml:space="preserve"> </w:t>
      </w:r>
      <w:r>
        <w:rPr>
          <w:spacing w:val="-2"/>
        </w:rPr>
        <w:t>культуры;</w:t>
      </w:r>
    </w:p>
    <w:p w14:paraId="283B121B">
      <w:pPr>
        <w:pStyle w:val="7"/>
        <w:ind w:left="1843" w:firstLine="0"/>
        <w:jc w:val="left"/>
      </w:pPr>
      <w:r>
        <w:t>стремление</w:t>
      </w:r>
      <w:r>
        <w:rPr>
          <w:spacing w:val="-7"/>
        </w:rPr>
        <w:t xml:space="preserve"> </w:t>
      </w:r>
      <w:r>
        <w:t>развивать</w:t>
      </w:r>
      <w:r>
        <w:rPr>
          <w:spacing w:val="-3"/>
        </w:rPr>
        <w:t xml:space="preserve"> </w:t>
      </w:r>
      <w:r>
        <w:t>и</w:t>
      </w:r>
      <w:r>
        <w:rPr>
          <w:spacing w:val="-3"/>
        </w:rPr>
        <w:t xml:space="preserve"> </w:t>
      </w:r>
      <w:r>
        <w:t>сохранять</w:t>
      </w:r>
      <w:r>
        <w:rPr>
          <w:spacing w:val="-3"/>
        </w:rPr>
        <w:t xml:space="preserve"> </w:t>
      </w:r>
      <w:r>
        <w:t>музыкальную</w:t>
      </w:r>
      <w:r>
        <w:rPr>
          <w:spacing w:val="-3"/>
        </w:rPr>
        <w:t xml:space="preserve"> </w:t>
      </w:r>
      <w:r>
        <w:t>культуру</w:t>
      </w:r>
      <w:r>
        <w:rPr>
          <w:spacing w:val="-9"/>
        </w:rPr>
        <w:t xml:space="preserve"> </w:t>
      </w:r>
      <w:r>
        <w:t>своей</w:t>
      </w:r>
      <w:r>
        <w:rPr>
          <w:spacing w:val="-3"/>
        </w:rPr>
        <w:t xml:space="preserve"> </w:t>
      </w:r>
      <w:r>
        <w:t>страны,</w:t>
      </w:r>
      <w:r>
        <w:rPr>
          <w:spacing w:val="-4"/>
        </w:rPr>
        <w:t xml:space="preserve"> </w:t>
      </w:r>
      <w:r>
        <w:t>своего</w:t>
      </w:r>
      <w:r>
        <w:rPr>
          <w:spacing w:val="-3"/>
        </w:rPr>
        <w:t xml:space="preserve"> </w:t>
      </w:r>
      <w:r>
        <w:rPr>
          <w:spacing w:val="-2"/>
        </w:rPr>
        <w:t>края;</w:t>
      </w:r>
    </w:p>
    <w:p w14:paraId="0BFEC8E0">
      <w:pPr>
        <w:pStyle w:val="10"/>
        <w:numPr>
          <w:ilvl w:val="0"/>
          <w:numId w:val="78"/>
        </w:numPr>
        <w:tabs>
          <w:tab w:val="left" w:pos="2102"/>
        </w:tabs>
        <w:spacing w:before="0" w:after="0" w:line="240" w:lineRule="auto"/>
        <w:ind w:left="2102" w:right="0" w:hanging="259"/>
        <w:jc w:val="left"/>
        <w:rPr>
          <w:sz w:val="24"/>
        </w:rPr>
      </w:pPr>
      <w:r>
        <w:rPr>
          <w:sz w:val="24"/>
        </w:rPr>
        <w:t>гражданского</w:t>
      </w:r>
      <w:r>
        <w:rPr>
          <w:spacing w:val="-4"/>
          <w:sz w:val="24"/>
        </w:rPr>
        <w:t xml:space="preserve"> </w:t>
      </w:r>
      <w:r>
        <w:rPr>
          <w:spacing w:val="-2"/>
          <w:sz w:val="24"/>
        </w:rPr>
        <w:t>воспитания:</w:t>
      </w:r>
    </w:p>
    <w:p w14:paraId="349A183A">
      <w:pPr>
        <w:pStyle w:val="7"/>
        <w:ind w:right="847"/>
      </w:pPr>
      <w:r>
        <w:t>готовность</w:t>
      </w:r>
      <w:r>
        <w:rPr>
          <w:spacing w:val="-6"/>
        </w:rPr>
        <w:t xml:space="preserve"> </w:t>
      </w:r>
      <w:r>
        <w:t>к</w:t>
      </w:r>
      <w:r>
        <w:rPr>
          <w:spacing w:val="-7"/>
        </w:rPr>
        <w:t xml:space="preserve"> </w:t>
      </w:r>
      <w:r>
        <w:t>выполнению</w:t>
      </w:r>
      <w:r>
        <w:rPr>
          <w:spacing w:val="-7"/>
        </w:rPr>
        <w:t xml:space="preserve"> </w:t>
      </w:r>
      <w:r>
        <w:t>обязанностей</w:t>
      </w:r>
      <w:r>
        <w:rPr>
          <w:spacing w:val="-7"/>
        </w:rPr>
        <w:t xml:space="preserve"> </w:t>
      </w:r>
      <w:r>
        <w:t>гражданина</w:t>
      </w:r>
      <w:r>
        <w:rPr>
          <w:spacing w:val="-8"/>
        </w:rPr>
        <w:t xml:space="preserve"> </w:t>
      </w:r>
      <w:r>
        <w:t>и</w:t>
      </w:r>
      <w:r>
        <w:rPr>
          <w:spacing w:val="-7"/>
        </w:rPr>
        <w:t xml:space="preserve"> </w:t>
      </w:r>
      <w:r>
        <w:t>реализации</w:t>
      </w:r>
      <w:r>
        <w:rPr>
          <w:spacing w:val="-7"/>
        </w:rPr>
        <w:t xml:space="preserve"> </w:t>
      </w:r>
      <w:r>
        <w:t>его</w:t>
      </w:r>
      <w:r>
        <w:rPr>
          <w:spacing w:val="-8"/>
        </w:rPr>
        <w:t xml:space="preserve"> </w:t>
      </w:r>
      <w:r>
        <w:t>прав,</w:t>
      </w:r>
      <w:r>
        <w:rPr>
          <w:spacing w:val="-5"/>
        </w:rPr>
        <w:t xml:space="preserve"> </w:t>
      </w:r>
      <w:r>
        <w:t>уважение прав, свобод и законных интересов других людей;</w:t>
      </w:r>
    </w:p>
    <w:p w14:paraId="147684ED">
      <w:pPr>
        <w:pStyle w:val="7"/>
        <w:ind w:right="852"/>
      </w:pPr>
      <w: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4FDBFB13">
      <w:pPr>
        <w:pStyle w:val="7"/>
        <w:ind w:right="845"/>
      </w:pPr>
      <w: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13EFF392">
      <w:pPr>
        <w:pStyle w:val="10"/>
        <w:numPr>
          <w:ilvl w:val="0"/>
          <w:numId w:val="78"/>
        </w:numPr>
        <w:tabs>
          <w:tab w:val="left" w:pos="2102"/>
        </w:tabs>
        <w:spacing w:before="1" w:after="0" w:line="240" w:lineRule="auto"/>
        <w:ind w:left="2102" w:right="0" w:hanging="259"/>
        <w:jc w:val="both"/>
        <w:rPr>
          <w:sz w:val="24"/>
        </w:rPr>
      </w:pPr>
      <w:r>
        <w:rPr>
          <w:sz w:val="24"/>
        </w:rPr>
        <w:t>духовно-нравственного</w:t>
      </w:r>
      <w:r>
        <w:rPr>
          <w:spacing w:val="-9"/>
          <w:sz w:val="24"/>
        </w:rPr>
        <w:t xml:space="preserve"> </w:t>
      </w:r>
      <w:r>
        <w:rPr>
          <w:spacing w:val="-2"/>
          <w:sz w:val="24"/>
        </w:rPr>
        <w:t>воспитания:</w:t>
      </w:r>
    </w:p>
    <w:p w14:paraId="083407C7">
      <w:pPr>
        <w:pStyle w:val="7"/>
        <w:ind w:left="1843" w:right="854" w:firstLine="0"/>
      </w:pPr>
      <w:r>
        <w:t>ориентация на моральные ценности и нормы в ситуациях нравственного выбора; готовность</w:t>
      </w:r>
      <w:r>
        <w:rPr>
          <w:spacing w:val="28"/>
        </w:rPr>
        <w:t xml:space="preserve"> </w:t>
      </w:r>
      <w:r>
        <w:t>воспринимать</w:t>
      </w:r>
      <w:r>
        <w:rPr>
          <w:spacing w:val="30"/>
        </w:rPr>
        <w:t xml:space="preserve"> </w:t>
      </w:r>
      <w:r>
        <w:t>музыкальное</w:t>
      </w:r>
      <w:r>
        <w:rPr>
          <w:spacing w:val="29"/>
        </w:rPr>
        <w:t xml:space="preserve"> </w:t>
      </w:r>
      <w:r>
        <w:t>искусство</w:t>
      </w:r>
      <w:r>
        <w:rPr>
          <w:spacing w:val="29"/>
        </w:rPr>
        <w:t xml:space="preserve"> </w:t>
      </w:r>
      <w:r>
        <w:t>с</w:t>
      </w:r>
      <w:r>
        <w:rPr>
          <w:spacing w:val="33"/>
        </w:rPr>
        <w:t xml:space="preserve"> </w:t>
      </w:r>
      <w:r>
        <w:t>учетом</w:t>
      </w:r>
      <w:r>
        <w:rPr>
          <w:spacing w:val="30"/>
        </w:rPr>
        <w:t xml:space="preserve"> </w:t>
      </w:r>
      <w:r>
        <w:t>моральных</w:t>
      </w:r>
      <w:r>
        <w:rPr>
          <w:spacing w:val="31"/>
        </w:rPr>
        <w:t xml:space="preserve"> </w:t>
      </w:r>
      <w:r>
        <w:t>и</w:t>
      </w:r>
      <w:r>
        <w:rPr>
          <w:spacing w:val="31"/>
        </w:rPr>
        <w:t xml:space="preserve"> </w:t>
      </w:r>
      <w:r>
        <w:rPr>
          <w:spacing w:val="-2"/>
        </w:rPr>
        <w:t>духовных</w:t>
      </w:r>
    </w:p>
    <w:p w14:paraId="5271B0C5">
      <w:pPr>
        <w:pStyle w:val="7"/>
        <w:ind w:right="845" w:firstLine="0"/>
      </w:pPr>
      <w:r>
        <w:t>ценностей этического и религиозного контекста, социально-исторических особенностей этики и эстетики;</w:t>
      </w:r>
    </w:p>
    <w:p w14:paraId="343A7BF7">
      <w:pPr>
        <w:pStyle w:val="7"/>
        <w:ind w:right="851"/>
      </w:pPr>
      <w: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56A704DC">
      <w:pPr>
        <w:pStyle w:val="10"/>
        <w:numPr>
          <w:ilvl w:val="0"/>
          <w:numId w:val="78"/>
        </w:numPr>
        <w:tabs>
          <w:tab w:val="left" w:pos="2102"/>
        </w:tabs>
        <w:spacing w:before="0" w:after="0" w:line="240" w:lineRule="auto"/>
        <w:ind w:left="2102" w:right="0" w:hanging="259"/>
        <w:jc w:val="both"/>
        <w:rPr>
          <w:sz w:val="24"/>
        </w:rPr>
      </w:pPr>
      <w:r>
        <w:rPr>
          <w:sz w:val="24"/>
        </w:rPr>
        <w:t>эстетического</w:t>
      </w:r>
      <w:r>
        <w:rPr>
          <w:spacing w:val="-7"/>
          <w:sz w:val="24"/>
        </w:rPr>
        <w:t xml:space="preserve"> </w:t>
      </w:r>
      <w:r>
        <w:rPr>
          <w:spacing w:val="-2"/>
          <w:sz w:val="24"/>
        </w:rPr>
        <w:t>воспитания:</w:t>
      </w:r>
    </w:p>
    <w:p w14:paraId="00CF89D0">
      <w:pPr>
        <w:pStyle w:val="7"/>
        <w:ind w:right="851"/>
      </w:pPr>
      <w:r>
        <w:t xml:space="preserve">восприимчивость к различным видам искусства, умение видеть прекрасное в окружающей действительности, готовность прислушиваться к природе, людям, самому </w:t>
      </w:r>
      <w:r>
        <w:rPr>
          <w:spacing w:val="-2"/>
        </w:rPr>
        <w:t>себе;</w:t>
      </w:r>
    </w:p>
    <w:p w14:paraId="767C836C">
      <w:pPr>
        <w:pStyle w:val="7"/>
        <w:ind w:left="1843" w:firstLine="0"/>
        <w:jc w:val="left"/>
      </w:pPr>
      <w:r>
        <w:t>осознание</w:t>
      </w:r>
      <w:r>
        <w:rPr>
          <w:spacing w:val="-5"/>
        </w:rPr>
        <w:t xml:space="preserve"> </w:t>
      </w:r>
      <w:r>
        <w:t>ценности</w:t>
      </w:r>
      <w:r>
        <w:rPr>
          <w:spacing w:val="-4"/>
        </w:rPr>
        <w:t xml:space="preserve"> </w:t>
      </w:r>
      <w:r>
        <w:t>творчества,</w:t>
      </w:r>
      <w:r>
        <w:rPr>
          <w:spacing w:val="-4"/>
        </w:rPr>
        <w:t xml:space="preserve"> </w:t>
      </w:r>
      <w:r>
        <w:rPr>
          <w:spacing w:val="-2"/>
        </w:rPr>
        <w:t>таланта;</w:t>
      </w:r>
    </w:p>
    <w:p w14:paraId="12DA90A1">
      <w:pPr>
        <w:pStyle w:val="7"/>
        <w:tabs>
          <w:tab w:val="left" w:pos="3090"/>
          <w:tab w:val="left" w:pos="4265"/>
          <w:tab w:val="left" w:pos="5918"/>
          <w:tab w:val="left" w:pos="7131"/>
          <w:tab w:val="left" w:pos="7677"/>
          <w:tab w:val="left" w:pos="8767"/>
          <w:tab w:val="left" w:pos="10498"/>
        </w:tabs>
        <w:ind w:right="852"/>
        <w:jc w:val="left"/>
      </w:pPr>
      <w:r>
        <w:rPr>
          <w:spacing w:val="-2"/>
        </w:rPr>
        <w:t>осознание</w:t>
      </w:r>
      <w:r>
        <w:tab/>
      </w:r>
      <w:r>
        <w:rPr>
          <w:spacing w:val="-2"/>
        </w:rPr>
        <w:t>важности</w:t>
      </w:r>
      <w:r>
        <w:tab/>
      </w:r>
      <w:r>
        <w:rPr>
          <w:spacing w:val="-2"/>
        </w:rPr>
        <w:t>музыкального</w:t>
      </w:r>
      <w:r>
        <w:tab/>
      </w:r>
      <w:r>
        <w:rPr>
          <w:spacing w:val="-2"/>
        </w:rPr>
        <w:t>искусства</w:t>
      </w:r>
      <w:r>
        <w:tab/>
      </w:r>
      <w:r>
        <w:rPr>
          <w:spacing w:val="-4"/>
        </w:rPr>
        <w:t>как</w:t>
      </w:r>
      <w:r>
        <w:tab/>
      </w:r>
      <w:r>
        <w:rPr>
          <w:spacing w:val="-2"/>
        </w:rPr>
        <w:t>средства</w:t>
      </w:r>
      <w:r>
        <w:tab/>
      </w:r>
      <w:r>
        <w:rPr>
          <w:spacing w:val="-2"/>
        </w:rPr>
        <w:t>коммуникации</w:t>
      </w:r>
      <w:r>
        <w:tab/>
      </w:r>
      <w:r>
        <w:rPr>
          <w:spacing w:val="-10"/>
        </w:rPr>
        <w:t xml:space="preserve">и </w:t>
      </w:r>
      <w:r>
        <w:rPr>
          <w:spacing w:val="-2"/>
        </w:rPr>
        <w:t>самовыражения;</w:t>
      </w:r>
    </w:p>
    <w:p w14:paraId="1325B3D0">
      <w:pPr>
        <w:pStyle w:val="7"/>
        <w:jc w:val="left"/>
      </w:pPr>
      <w:r>
        <w:t>понимание</w:t>
      </w:r>
      <w:r>
        <w:rPr>
          <w:spacing w:val="80"/>
        </w:rPr>
        <w:t xml:space="preserve"> </w:t>
      </w:r>
      <w:r>
        <w:t>ценности</w:t>
      </w:r>
      <w:r>
        <w:rPr>
          <w:spacing w:val="80"/>
        </w:rPr>
        <w:t xml:space="preserve"> </w:t>
      </w:r>
      <w:r>
        <w:t>отечественного</w:t>
      </w:r>
      <w:r>
        <w:rPr>
          <w:spacing w:val="80"/>
        </w:rPr>
        <w:t xml:space="preserve"> </w:t>
      </w:r>
      <w:r>
        <w:t>и</w:t>
      </w:r>
      <w:r>
        <w:rPr>
          <w:spacing w:val="80"/>
        </w:rPr>
        <w:t xml:space="preserve"> </w:t>
      </w:r>
      <w:r>
        <w:t>мирового</w:t>
      </w:r>
      <w:r>
        <w:rPr>
          <w:spacing w:val="80"/>
        </w:rPr>
        <w:t xml:space="preserve"> </w:t>
      </w:r>
      <w:r>
        <w:t>искусства,</w:t>
      </w:r>
      <w:r>
        <w:rPr>
          <w:spacing w:val="80"/>
        </w:rPr>
        <w:t xml:space="preserve"> </w:t>
      </w:r>
      <w:r>
        <w:t>роли</w:t>
      </w:r>
      <w:r>
        <w:rPr>
          <w:spacing w:val="80"/>
        </w:rPr>
        <w:t xml:space="preserve"> </w:t>
      </w:r>
      <w:r>
        <w:t>этнических</w:t>
      </w:r>
      <w:r>
        <w:rPr>
          <w:spacing w:val="80"/>
        </w:rPr>
        <w:t xml:space="preserve"> </w:t>
      </w:r>
      <w:r>
        <w:t>культурных традиций и народного творчества;</w:t>
      </w:r>
    </w:p>
    <w:p w14:paraId="4E54CE3D">
      <w:pPr>
        <w:pStyle w:val="7"/>
        <w:spacing w:before="1"/>
        <w:ind w:left="1843" w:firstLine="0"/>
        <w:jc w:val="left"/>
      </w:pPr>
      <w:r>
        <w:t>стремление</w:t>
      </w:r>
      <w:r>
        <w:rPr>
          <w:spacing w:val="-4"/>
        </w:rPr>
        <w:t xml:space="preserve"> </w:t>
      </w:r>
      <w:r>
        <w:t>к</w:t>
      </w:r>
      <w:r>
        <w:rPr>
          <w:spacing w:val="-2"/>
        </w:rPr>
        <w:t xml:space="preserve"> </w:t>
      </w:r>
      <w:r>
        <w:t>самовыражению</w:t>
      </w:r>
      <w:r>
        <w:rPr>
          <w:spacing w:val="-3"/>
        </w:rPr>
        <w:t xml:space="preserve"> </w:t>
      </w:r>
      <w:r>
        <w:t>в</w:t>
      </w:r>
      <w:r>
        <w:rPr>
          <w:spacing w:val="-3"/>
        </w:rPr>
        <w:t xml:space="preserve"> </w:t>
      </w:r>
      <w:r>
        <w:t>разных</w:t>
      </w:r>
      <w:r>
        <w:rPr>
          <w:spacing w:val="-1"/>
        </w:rPr>
        <w:t xml:space="preserve"> </w:t>
      </w:r>
      <w:r>
        <w:t>видах</w:t>
      </w:r>
      <w:r>
        <w:rPr>
          <w:spacing w:val="-3"/>
        </w:rPr>
        <w:t xml:space="preserve"> </w:t>
      </w:r>
      <w:r>
        <w:rPr>
          <w:spacing w:val="-2"/>
        </w:rPr>
        <w:t>искусства;</w:t>
      </w:r>
    </w:p>
    <w:p w14:paraId="680713E1">
      <w:pPr>
        <w:pStyle w:val="10"/>
        <w:numPr>
          <w:ilvl w:val="0"/>
          <w:numId w:val="78"/>
        </w:numPr>
        <w:tabs>
          <w:tab w:val="left" w:pos="2102"/>
        </w:tabs>
        <w:spacing w:before="0" w:after="0" w:line="240" w:lineRule="auto"/>
        <w:ind w:left="2102" w:right="0" w:hanging="259"/>
        <w:jc w:val="left"/>
        <w:rPr>
          <w:sz w:val="24"/>
        </w:rPr>
      </w:pPr>
      <w:r>
        <w:rPr>
          <w:sz w:val="24"/>
        </w:rPr>
        <w:t>ценности</w:t>
      </w:r>
      <w:r>
        <w:rPr>
          <w:spacing w:val="-6"/>
          <w:sz w:val="24"/>
        </w:rPr>
        <w:t xml:space="preserve"> </w:t>
      </w:r>
      <w:r>
        <w:rPr>
          <w:sz w:val="24"/>
        </w:rPr>
        <w:t>научного</w:t>
      </w:r>
      <w:r>
        <w:rPr>
          <w:spacing w:val="-4"/>
          <w:sz w:val="24"/>
        </w:rPr>
        <w:t xml:space="preserve"> </w:t>
      </w:r>
      <w:r>
        <w:rPr>
          <w:spacing w:val="-2"/>
          <w:sz w:val="24"/>
        </w:rPr>
        <w:t>познания:</w:t>
      </w:r>
    </w:p>
    <w:p w14:paraId="5A8F4ED3">
      <w:pPr>
        <w:pStyle w:val="7"/>
        <w:ind w:right="851"/>
      </w:pPr>
      <w:r>
        <w:t>ориентация в деятельности на современную систему научных представлений об основных</w:t>
      </w:r>
      <w:r>
        <w:rPr>
          <w:spacing w:val="-15"/>
        </w:rPr>
        <w:t xml:space="preserve"> </w:t>
      </w:r>
      <w:r>
        <w:t>закономерностях</w:t>
      </w:r>
      <w:r>
        <w:rPr>
          <w:spacing w:val="-15"/>
        </w:rPr>
        <w:t xml:space="preserve"> </w:t>
      </w:r>
      <w:r>
        <w:t>развития</w:t>
      </w:r>
      <w:r>
        <w:rPr>
          <w:spacing w:val="-15"/>
        </w:rPr>
        <w:t xml:space="preserve"> </w:t>
      </w:r>
      <w:r>
        <w:t>человека,</w:t>
      </w:r>
      <w:r>
        <w:rPr>
          <w:spacing w:val="-15"/>
        </w:rPr>
        <w:t xml:space="preserve"> </w:t>
      </w:r>
      <w:r>
        <w:t>природы</w:t>
      </w:r>
      <w:r>
        <w:rPr>
          <w:spacing w:val="-15"/>
        </w:rPr>
        <w:t xml:space="preserve"> </w:t>
      </w:r>
      <w:r>
        <w:t>и</w:t>
      </w:r>
      <w:r>
        <w:rPr>
          <w:spacing w:val="-15"/>
        </w:rPr>
        <w:t xml:space="preserve"> </w:t>
      </w:r>
      <w:r>
        <w:t>общества,</w:t>
      </w:r>
      <w:r>
        <w:rPr>
          <w:spacing w:val="-15"/>
        </w:rPr>
        <w:t xml:space="preserve"> </w:t>
      </w:r>
      <w:r>
        <w:t>взаимосвязях</w:t>
      </w:r>
      <w:r>
        <w:rPr>
          <w:spacing w:val="-15"/>
        </w:rPr>
        <w:t xml:space="preserve"> </w:t>
      </w:r>
      <w:r>
        <w:t>человека с природной, социальной, культурной средой;</w:t>
      </w:r>
    </w:p>
    <w:p w14:paraId="5979CD9A">
      <w:pPr>
        <w:pStyle w:val="7"/>
        <w:ind w:right="854"/>
      </w:pPr>
      <w:r>
        <w:t>овладение музыкальным языком, навыками познания музыки как искусства интонируемого смысла;</w:t>
      </w:r>
    </w:p>
    <w:p w14:paraId="03C2715D">
      <w:pPr>
        <w:pStyle w:val="7"/>
        <w:spacing w:after="0"/>
        <w:sectPr>
          <w:pgSz w:w="11910" w:h="16840"/>
          <w:pgMar w:top="920" w:right="0" w:bottom="280" w:left="425" w:header="736" w:footer="0" w:gutter="0"/>
          <w:cols w:space="720" w:num="1"/>
        </w:sectPr>
      </w:pPr>
    </w:p>
    <w:p w14:paraId="5423AA12">
      <w:pPr>
        <w:pStyle w:val="7"/>
        <w:spacing w:before="189"/>
        <w:ind w:right="851"/>
      </w:pPr>
      <w: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16CCFFA8">
      <w:pPr>
        <w:pStyle w:val="10"/>
        <w:numPr>
          <w:ilvl w:val="0"/>
          <w:numId w:val="78"/>
        </w:numPr>
        <w:tabs>
          <w:tab w:val="left" w:pos="2163"/>
        </w:tabs>
        <w:spacing w:before="0" w:after="0" w:line="240" w:lineRule="auto"/>
        <w:ind w:left="1277" w:right="851" w:firstLine="566"/>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14:paraId="0BEADDEF">
      <w:pPr>
        <w:pStyle w:val="7"/>
        <w:ind w:right="847"/>
      </w:pPr>
      <w:r>
        <w:t>осознание</w:t>
      </w:r>
      <w:r>
        <w:rPr>
          <w:spacing w:val="-15"/>
        </w:rPr>
        <w:t xml:space="preserve"> </w:t>
      </w:r>
      <w:r>
        <w:t>ценности</w:t>
      </w:r>
      <w:r>
        <w:rPr>
          <w:spacing w:val="-15"/>
        </w:rPr>
        <w:t xml:space="preserve"> </w:t>
      </w:r>
      <w:r>
        <w:t>жизни</w:t>
      </w:r>
      <w:r>
        <w:rPr>
          <w:spacing w:val="-15"/>
        </w:rPr>
        <w:t xml:space="preserve"> </w:t>
      </w:r>
      <w:r>
        <w:t>с</w:t>
      </w:r>
      <w:r>
        <w:rPr>
          <w:spacing w:val="-15"/>
        </w:rPr>
        <w:t xml:space="preserve"> </w:t>
      </w:r>
      <w:r>
        <w:t>использованием</w:t>
      </w:r>
      <w:r>
        <w:rPr>
          <w:spacing w:val="-15"/>
        </w:rPr>
        <w:t xml:space="preserve"> </w:t>
      </w:r>
      <w:r>
        <w:t>собственного</w:t>
      </w:r>
      <w:r>
        <w:rPr>
          <w:spacing w:val="-15"/>
        </w:rPr>
        <w:t xml:space="preserve"> </w:t>
      </w:r>
      <w:r>
        <w:t>жизненного</w:t>
      </w:r>
      <w:r>
        <w:rPr>
          <w:spacing w:val="-15"/>
        </w:rPr>
        <w:t xml:space="preserve"> </w:t>
      </w:r>
      <w:r>
        <w:t>опыта</w:t>
      </w:r>
      <w:r>
        <w:rPr>
          <w:spacing w:val="-15"/>
        </w:rPr>
        <w:t xml:space="preserve"> </w:t>
      </w:r>
      <w:r>
        <w:t>и</w:t>
      </w:r>
      <w:r>
        <w:rPr>
          <w:spacing w:val="-15"/>
        </w:rPr>
        <w:t xml:space="preserve"> </w:t>
      </w:r>
      <w:r>
        <w:t>опыта восприятия произведений искусства;</w:t>
      </w:r>
    </w:p>
    <w:p w14:paraId="266E90A1">
      <w:pPr>
        <w:pStyle w:val="7"/>
        <w:ind w:right="853"/>
      </w:pPr>
      <w: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26055C74">
      <w:pPr>
        <w:pStyle w:val="7"/>
        <w:ind w:right="849"/>
      </w:pPr>
      <w:r>
        <w:t>умение</w:t>
      </w:r>
      <w:r>
        <w:rPr>
          <w:spacing w:val="-15"/>
        </w:rPr>
        <w:t xml:space="preserve"> </w:t>
      </w:r>
      <w:r>
        <w:t>осознавать</w:t>
      </w:r>
      <w:r>
        <w:rPr>
          <w:spacing w:val="-15"/>
        </w:rPr>
        <w:t xml:space="preserve"> </w:t>
      </w:r>
      <w:r>
        <w:t>свое</w:t>
      </w:r>
      <w:r>
        <w:rPr>
          <w:spacing w:val="-15"/>
        </w:rPr>
        <w:t xml:space="preserve"> </w:t>
      </w:r>
      <w:r>
        <w:t>эмоциональное</w:t>
      </w:r>
      <w:r>
        <w:rPr>
          <w:spacing w:val="-15"/>
        </w:rPr>
        <w:t xml:space="preserve"> </w:t>
      </w:r>
      <w:r>
        <w:t>состояние</w:t>
      </w:r>
      <w:r>
        <w:rPr>
          <w:spacing w:val="-15"/>
        </w:rPr>
        <w:t xml:space="preserve"> </w:t>
      </w:r>
      <w:r>
        <w:t>и</w:t>
      </w:r>
      <w:r>
        <w:rPr>
          <w:spacing w:val="-15"/>
        </w:rPr>
        <w:t xml:space="preserve"> </w:t>
      </w:r>
      <w:r>
        <w:t>эмоциональное</w:t>
      </w:r>
      <w:r>
        <w:rPr>
          <w:spacing w:val="-15"/>
        </w:rPr>
        <w:t xml:space="preserve"> </w:t>
      </w:r>
      <w:r>
        <w:t>состояние</w:t>
      </w:r>
      <w:r>
        <w:rPr>
          <w:spacing w:val="-15"/>
        </w:rPr>
        <w:t xml:space="preserve"> </w:t>
      </w:r>
      <w:r>
        <w:t>других, использовать интонационные средства для выражения своего состояния, в том числе в процессе повседневного общения;</w:t>
      </w:r>
    </w:p>
    <w:p w14:paraId="112DDF96">
      <w:pPr>
        <w:pStyle w:val="7"/>
        <w:spacing w:before="1"/>
        <w:ind w:right="854"/>
      </w:pPr>
      <w:r>
        <w:t>сформированность навыков рефлексии, признание своего права на ошибку и такого же права другого человека;</w:t>
      </w:r>
    </w:p>
    <w:p w14:paraId="400AEEBC">
      <w:pPr>
        <w:pStyle w:val="10"/>
        <w:numPr>
          <w:ilvl w:val="0"/>
          <w:numId w:val="78"/>
        </w:numPr>
        <w:tabs>
          <w:tab w:val="left" w:pos="2102"/>
        </w:tabs>
        <w:spacing w:before="0" w:after="0" w:line="240" w:lineRule="auto"/>
        <w:ind w:left="2102" w:right="0" w:hanging="259"/>
        <w:jc w:val="both"/>
        <w:rPr>
          <w:sz w:val="24"/>
        </w:rPr>
      </w:pPr>
      <w:r>
        <w:rPr>
          <w:sz w:val="24"/>
        </w:rPr>
        <w:t>трудового</w:t>
      </w:r>
      <w:r>
        <w:rPr>
          <w:spacing w:val="-3"/>
          <w:sz w:val="24"/>
        </w:rPr>
        <w:t xml:space="preserve"> </w:t>
      </w:r>
      <w:r>
        <w:rPr>
          <w:spacing w:val="-2"/>
          <w:sz w:val="24"/>
        </w:rPr>
        <w:t>воспитания:</w:t>
      </w:r>
    </w:p>
    <w:p w14:paraId="15A07298">
      <w:pPr>
        <w:pStyle w:val="7"/>
        <w:ind w:left="1843" w:right="1615" w:firstLine="0"/>
        <w:jc w:val="left"/>
      </w:pPr>
      <w:r>
        <w:t>установка на посильное активное участие в практической деятельности; трудолюбие в учебе, настойчивость в достижении поставленных целей; интерес</w:t>
      </w:r>
      <w:r>
        <w:rPr>
          <w:spacing w:val="-5"/>
        </w:rPr>
        <w:t xml:space="preserve"> </w:t>
      </w:r>
      <w:r>
        <w:t>к</w:t>
      </w:r>
      <w:r>
        <w:rPr>
          <w:spacing w:val="-4"/>
        </w:rPr>
        <w:t xml:space="preserve"> </w:t>
      </w:r>
      <w:r>
        <w:t>практическому</w:t>
      </w:r>
      <w:r>
        <w:rPr>
          <w:spacing w:val="-9"/>
        </w:rPr>
        <w:t xml:space="preserve"> </w:t>
      </w:r>
      <w:r>
        <w:t>изучению</w:t>
      </w:r>
      <w:r>
        <w:rPr>
          <w:spacing w:val="-4"/>
        </w:rPr>
        <w:t xml:space="preserve"> </w:t>
      </w:r>
      <w:r>
        <w:t>профессий</w:t>
      </w:r>
      <w:r>
        <w:rPr>
          <w:spacing w:val="-4"/>
        </w:rPr>
        <w:t xml:space="preserve"> </w:t>
      </w:r>
      <w:r>
        <w:t>в</w:t>
      </w:r>
      <w:r>
        <w:rPr>
          <w:spacing w:val="-5"/>
        </w:rPr>
        <w:t xml:space="preserve"> </w:t>
      </w:r>
      <w:r>
        <w:t>сфере</w:t>
      </w:r>
      <w:r>
        <w:rPr>
          <w:spacing w:val="-6"/>
        </w:rPr>
        <w:t xml:space="preserve"> </w:t>
      </w:r>
      <w:r>
        <w:t>культуры</w:t>
      </w:r>
      <w:r>
        <w:rPr>
          <w:spacing w:val="-4"/>
        </w:rPr>
        <w:t xml:space="preserve"> </w:t>
      </w:r>
      <w:r>
        <w:t>и</w:t>
      </w:r>
      <w:r>
        <w:rPr>
          <w:spacing w:val="-4"/>
        </w:rPr>
        <w:t xml:space="preserve"> </w:t>
      </w:r>
      <w:r>
        <w:t>искусства; уважение к труду и результатам трудовой деятельности;</w:t>
      </w:r>
    </w:p>
    <w:p w14:paraId="192849B3">
      <w:pPr>
        <w:pStyle w:val="10"/>
        <w:numPr>
          <w:ilvl w:val="0"/>
          <w:numId w:val="78"/>
        </w:numPr>
        <w:tabs>
          <w:tab w:val="left" w:pos="2102"/>
        </w:tabs>
        <w:spacing w:before="0" w:after="0" w:line="240" w:lineRule="auto"/>
        <w:ind w:left="2102" w:right="0" w:hanging="259"/>
        <w:jc w:val="left"/>
        <w:rPr>
          <w:sz w:val="24"/>
        </w:rPr>
      </w:pPr>
      <w:r>
        <w:rPr>
          <w:sz w:val="24"/>
        </w:rPr>
        <w:t>экологического</w:t>
      </w:r>
      <w:r>
        <w:rPr>
          <w:spacing w:val="-5"/>
          <w:sz w:val="24"/>
        </w:rPr>
        <w:t xml:space="preserve"> </w:t>
      </w:r>
      <w:r>
        <w:rPr>
          <w:spacing w:val="-2"/>
          <w:sz w:val="24"/>
        </w:rPr>
        <w:t>воспитания:</w:t>
      </w:r>
    </w:p>
    <w:p w14:paraId="2B1AB278">
      <w:pPr>
        <w:pStyle w:val="7"/>
        <w:jc w:val="left"/>
      </w:pPr>
      <w:r>
        <w:t>повышение</w:t>
      </w:r>
      <w:r>
        <w:rPr>
          <w:spacing w:val="80"/>
        </w:rPr>
        <w:t xml:space="preserve"> </w:t>
      </w:r>
      <w:r>
        <w:t>уровня</w:t>
      </w:r>
      <w:r>
        <w:rPr>
          <w:spacing w:val="80"/>
        </w:rPr>
        <w:t xml:space="preserve"> </w:t>
      </w:r>
      <w:r>
        <w:t>экологической</w:t>
      </w:r>
      <w:r>
        <w:rPr>
          <w:spacing w:val="80"/>
        </w:rPr>
        <w:t xml:space="preserve"> </w:t>
      </w:r>
      <w:r>
        <w:t>культуры,</w:t>
      </w:r>
      <w:r>
        <w:rPr>
          <w:spacing w:val="80"/>
        </w:rPr>
        <w:t xml:space="preserve"> </w:t>
      </w:r>
      <w:r>
        <w:t>осознание</w:t>
      </w:r>
      <w:r>
        <w:rPr>
          <w:spacing w:val="80"/>
        </w:rPr>
        <w:t xml:space="preserve"> </w:t>
      </w:r>
      <w:r>
        <w:t>глобального</w:t>
      </w:r>
      <w:r>
        <w:rPr>
          <w:spacing w:val="80"/>
        </w:rPr>
        <w:t xml:space="preserve"> </w:t>
      </w:r>
      <w:r>
        <w:t>характера экологических проблем и путей их решения;</w:t>
      </w:r>
    </w:p>
    <w:p w14:paraId="6290DFAA">
      <w:pPr>
        <w:pStyle w:val="7"/>
        <w:ind w:left="1843" w:firstLine="0"/>
        <w:jc w:val="left"/>
      </w:pPr>
      <w:r>
        <w:t>нравственно-эстетическое</w:t>
      </w:r>
      <w:r>
        <w:rPr>
          <w:spacing w:val="-5"/>
        </w:rPr>
        <w:t xml:space="preserve"> </w:t>
      </w:r>
      <w:r>
        <w:t>отношение</w:t>
      </w:r>
      <w:r>
        <w:rPr>
          <w:spacing w:val="-4"/>
        </w:rPr>
        <w:t xml:space="preserve"> </w:t>
      </w:r>
      <w:r>
        <w:t>к</w:t>
      </w:r>
      <w:r>
        <w:rPr>
          <w:spacing w:val="-5"/>
        </w:rPr>
        <w:t xml:space="preserve"> </w:t>
      </w:r>
      <w:r>
        <w:rPr>
          <w:spacing w:val="-2"/>
        </w:rPr>
        <w:t>природе,</w:t>
      </w:r>
    </w:p>
    <w:p w14:paraId="44912E44">
      <w:pPr>
        <w:pStyle w:val="7"/>
        <w:ind w:left="1843" w:firstLine="0"/>
        <w:jc w:val="left"/>
      </w:pPr>
      <w:r>
        <w:t>участие</w:t>
      </w:r>
      <w:r>
        <w:rPr>
          <w:spacing w:val="-4"/>
        </w:rPr>
        <w:t xml:space="preserve"> </w:t>
      </w:r>
      <w:r>
        <w:t>в</w:t>
      </w:r>
      <w:r>
        <w:rPr>
          <w:spacing w:val="-4"/>
        </w:rPr>
        <w:t xml:space="preserve"> </w:t>
      </w:r>
      <w:r>
        <w:t>экологических</w:t>
      </w:r>
      <w:r>
        <w:rPr>
          <w:spacing w:val="-1"/>
        </w:rPr>
        <w:t xml:space="preserve"> </w:t>
      </w:r>
      <w:r>
        <w:t>проектах</w:t>
      </w:r>
      <w:r>
        <w:rPr>
          <w:spacing w:val="-2"/>
        </w:rPr>
        <w:t xml:space="preserve"> </w:t>
      </w:r>
      <w:r>
        <w:t>через</w:t>
      </w:r>
      <w:r>
        <w:rPr>
          <w:spacing w:val="-3"/>
        </w:rPr>
        <w:t xml:space="preserve"> </w:t>
      </w:r>
      <w:r>
        <w:t>различные</w:t>
      </w:r>
      <w:r>
        <w:rPr>
          <w:spacing w:val="-5"/>
        </w:rPr>
        <w:t xml:space="preserve"> </w:t>
      </w:r>
      <w:r>
        <w:t>формы</w:t>
      </w:r>
      <w:r>
        <w:rPr>
          <w:spacing w:val="-3"/>
        </w:rPr>
        <w:t xml:space="preserve"> </w:t>
      </w:r>
      <w:r>
        <w:t>музыкального</w:t>
      </w:r>
      <w:r>
        <w:rPr>
          <w:spacing w:val="-2"/>
        </w:rPr>
        <w:t xml:space="preserve"> творчества</w:t>
      </w:r>
    </w:p>
    <w:p w14:paraId="44BE2519">
      <w:pPr>
        <w:pStyle w:val="10"/>
        <w:numPr>
          <w:ilvl w:val="0"/>
          <w:numId w:val="78"/>
        </w:numPr>
        <w:tabs>
          <w:tab w:val="left" w:pos="2102"/>
        </w:tabs>
        <w:spacing w:before="0" w:after="0" w:line="240" w:lineRule="auto"/>
        <w:ind w:left="2102" w:right="0" w:hanging="259"/>
        <w:jc w:val="left"/>
        <w:rPr>
          <w:sz w:val="24"/>
        </w:rPr>
      </w:pPr>
      <w:r>
        <w:rPr>
          <w:sz w:val="24"/>
        </w:rPr>
        <w:t>адаптации</w:t>
      </w:r>
      <w:r>
        <w:rPr>
          <w:spacing w:val="-5"/>
          <w:sz w:val="24"/>
        </w:rPr>
        <w:t xml:space="preserve"> </w:t>
      </w:r>
      <w:r>
        <w:rPr>
          <w:sz w:val="24"/>
        </w:rPr>
        <w:t>к</w:t>
      </w:r>
      <w:r>
        <w:rPr>
          <w:spacing w:val="-7"/>
          <w:sz w:val="24"/>
        </w:rPr>
        <w:t xml:space="preserve"> </w:t>
      </w:r>
      <w:r>
        <w:rPr>
          <w:sz w:val="24"/>
        </w:rPr>
        <w:t>изменяющимся</w:t>
      </w:r>
      <w:r>
        <w:rPr>
          <w:spacing w:val="-3"/>
          <w:sz w:val="24"/>
        </w:rPr>
        <w:t xml:space="preserve"> </w:t>
      </w:r>
      <w:r>
        <w:rPr>
          <w:sz w:val="24"/>
        </w:rPr>
        <w:t>условиям</w:t>
      </w:r>
      <w:r>
        <w:rPr>
          <w:spacing w:val="-4"/>
          <w:sz w:val="24"/>
        </w:rPr>
        <w:t xml:space="preserve"> </w:t>
      </w:r>
      <w:r>
        <w:rPr>
          <w:sz w:val="24"/>
        </w:rPr>
        <w:t>социальной</w:t>
      </w:r>
      <w:r>
        <w:rPr>
          <w:spacing w:val="-7"/>
          <w:sz w:val="24"/>
        </w:rPr>
        <w:t xml:space="preserve"> </w:t>
      </w:r>
      <w:r>
        <w:rPr>
          <w:sz w:val="24"/>
        </w:rPr>
        <w:t>и</w:t>
      </w:r>
      <w:r>
        <w:rPr>
          <w:spacing w:val="-5"/>
          <w:sz w:val="24"/>
        </w:rPr>
        <w:t xml:space="preserve"> </w:t>
      </w:r>
      <w:r>
        <w:rPr>
          <w:sz w:val="24"/>
        </w:rPr>
        <w:t>природной</w:t>
      </w:r>
      <w:r>
        <w:rPr>
          <w:spacing w:val="-4"/>
          <w:sz w:val="24"/>
        </w:rPr>
        <w:t xml:space="preserve"> </w:t>
      </w:r>
      <w:r>
        <w:rPr>
          <w:spacing w:val="-2"/>
          <w:sz w:val="24"/>
        </w:rPr>
        <w:t>среды:</w:t>
      </w:r>
    </w:p>
    <w:p w14:paraId="065CA2BF">
      <w:pPr>
        <w:pStyle w:val="7"/>
        <w:spacing w:before="1"/>
        <w:ind w:right="846"/>
      </w:pPr>
      <w: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166AF9B0">
      <w:pPr>
        <w:pStyle w:val="7"/>
        <w:ind w:right="852"/>
      </w:pPr>
      <w:r>
        <w:t>стремление перенимать опыт, учиться у других людей, в том числе в разнообразных проявлениях</w:t>
      </w:r>
      <w:r>
        <w:rPr>
          <w:spacing w:val="-3"/>
        </w:rPr>
        <w:t xml:space="preserve"> </w:t>
      </w:r>
      <w:r>
        <w:t>творчества,</w:t>
      </w:r>
      <w:r>
        <w:rPr>
          <w:spacing w:val="-3"/>
        </w:rPr>
        <w:t xml:space="preserve"> </w:t>
      </w:r>
      <w:r>
        <w:t>овладения</w:t>
      </w:r>
      <w:r>
        <w:rPr>
          <w:spacing w:val="-3"/>
        </w:rPr>
        <w:t xml:space="preserve"> </w:t>
      </w:r>
      <w:r>
        <w:t>различными</w:t>
      </w:r>
      <w:r>
        <w:rPr>
          <w:spacing w:val="-2"/>
        </w:rPr>
        <w:t xml:space="preserve"> </w:t>
      </w:r>
      <w:r>
        <w:t>навыками</w:t>
      </w:r>
      <w:r>
        <w:rPr>
          <w:spacing w:val="-2"/>
        </w:rPr>
        <w:t xml:space="preserve"> </w:t>
      </w:r>
      <w:r>
        <w:t>в</w:t>
      </w:r>
      <w:r>
        <w:rPr>
          <w:spacing w:val="-4"/>
        </w:rPr>
        <w:t xml:space="preserve"> </w:t>
      </w:r>
      <w:r>
        <w:t>сфере</w:t>
      </w:r>
      <w:r>
        <w:rPr>
          <w:spacing w:val="-5"/>
        </w:rPr>
        <w:t xml:space="preserve"> </w:t>
      </w:r>
      <w:r>
        <w:t>музыкального</w:t>
      </w:r>
      <w:r>
        <w:rPr>
          <w:spacing w:val="-3"/>
        </w:rPr>
        <w:t xml:space="preserve"> </w:t>
      </w:r>
      <w:r>
        <w:t>и</w:t>
      </w:r>
      <w:r>
        <w:rPr>
          <w:spacing w:val="-5"/>
        </w:rPr>
        <w:t xml:space="preserve"> </w:t>
      </w:r>
      <w:r>
        <w:t>других видов искусства;</w:t>
      </w:r>
    </w:p>
    <w:p w14:paraId="0CE1F73C">
      <w:pPr>
        <w:pStyle w:val="7"/>
        <w:ind w:right="852"/>
      </w:pPr>
      <w: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157A2F70">
      <w:pPr>
        <w:pStyle w:val="7"/>
        <w:ind w:right="843"/>
      </w:pPr>
      <w:r>
        <w:t>способность</w:t>
      </w:r>
      <w:r>
        <w:rPr>
          <w:spacing w:val="-5"/>
        </w:rPr>
        <w:t xml:space="preserve"> </w:t>
      </w:r>
      <w:r>
        <w:t>осознавать</w:t>
      </w:r>
      <w:r>
        <w:rPr>
          <w:spacing w:val="-8"/>
        </w:rPr>
        <w:t xml:space="preserve"> </w:t>
      </w:r>
      <w:r>
        <w:t>стрессовую</w:t>
      </w:r>
      <w:r>
        <w:rPr>
          <w:spacing w:val="-4"/>
        </w:rPr>
        <w:t xml:space="preserve"> </w:t>
      </w:r>
      <w:r>
        <w:t>ситуацию,</w:t>
      </w:r>
      <w:r>
        <w:rPr>
          <w:spacing w:val="-7"/>
        </w:rPr>
        <w:t xml:space="preserve"> </w:t>
      </w:r>
      <w:r>
        <w:t>оценивать</w:t>
      </w:r>
      <w:r>
        <w:rPr>
          <w:spacing w:val="-8"/>
        </w:rPr>
        <w:t xml:space="preserve"> </w:t>
      </w:r>
      <w:r>
        <w:t>происходящие</w:t>
      </w:r>
      <w:r>
        <w:rPr>
          <w:spacing w:val="-8"/>
        </w:rPr>
        <w:t xml:space="preserve"> </w:t>
      </w:r>
      <w:r>
        <w:t>изменения</w:t>
      </w:r>
      <w:r>
        <w:rPr>
          <w:spacing w:val="-9"/>
        </w:rPr>
        <w:t xml:space="preserve"> </w:t>
      </w:r>
      <w:r>
        <w:t>и их последствия, опираясь на жизненный интонационный и эмоциональный опыт, опыт и навыки управления</w:t>
      </w:r>
      <w:r>
        <w:rPr>
          <w:spacing w:val="-3"/>
        </w:rPr>
        <w:t xml:space="preserve"> </w:t>
      </w:r>
      <w:r>
        <w:t>своими</w:t>
      </w:r>
      <w:r>
        <w:rPr>
          <w:spacing w:val="-2"/>
        </w:rPr>
        <w:t xml:space="preserve"> </w:t>
      </w:r>
      <w:r>
        <w:t>психоэмоциональными</w:t>
      </w:r>
      <w:r>
        <w:rPr>
          <w:spacing w:val="-2"/>
        </w:rPr>
        <w:t xml:space="preserve"> </w:t>
      </w:r>
      <w:r>
        <w:t>ресурсами</w:t>
      </w:r>
      <w:r>
        <w:rPr>
          <w:spacing w:val="-2"/>
        </w:rPr>
        <w:t xml:space="preserve"> </w:t>
      </w:r>
      <w:r>
        <w:t>в</w:t>
      </w:r>
      <w:r>
        <w:rPr>
          <w:spacing w:val="-4"/>
        </w:rPr>
        <w:t xml:space="preserve"> </w:t>
      </w:r>
      <w:r>
        <w:t>стрессовой</w:t>
      </w:r>
      <w:r>
        <w:rPr>
          <w:spacing w:val="-3"/>
        </w:rPr>
        <w:t xml:space="preserve"> </w:t>
      </w:r>
      <w:r>
        <w:t>ситуации,</w:t>
      </w:r>
      <w:r>
        <w:rPr>
          <w:spacing w:val="-3"/>
        </w:rPr>
        <w:t xml:space="preserve"> </w:t>
      </w:r>
      <w:r>
        <w:t>воля к победе.</w:t>
      </w:r>
    </w:p>
    <w:p w14:paraId="46D1D828">
      <w:pPr>
        <w:pStyle w:val="7"/>
        <w:ind w:right="848"/>
      </w:pPr>
      <w: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21C94BDD">
      <w:pPr>
        <w:pStyle w:val="7"/>
        <w:spacing w:before="1"/>
        <w:ind w:right="851"/>
      </w:pPr>
      <w:r>
        <w:t>У обучающегося будут сформированы следующие базовые логические действия как часть универсальных познавательных учебных действий:</w:t>
      </w:r>
    </w:p>
    <w:p w14:paraId="296AAB14">
      <w:pPr>
        <w:pStyle w:val="7"/>
        <w:ind w:right="847"/>
      </w:pPr>
      <w:r>
        <w:t>устанавливать существенные признаки для классификации музыкальных явлений, выбирать</w:t>
      </w:r>
      <w:r>
        <w:rPr>
          <w:spacing w:val="-8"/>
        </w:rPr>
        <w:t xml:space="preserve"> </w:t>
      </w:r>
      <w:r>
        <w:t>основания</w:t>
      </w:r>
      <w:r>
        <w:rPr>
          <w:spacing w:val="-12"/>
        </w:rPr>
        <w:t xml:space="preserve"> </w:t>
      </w:r>
      <w:r>
        <w:t>для</w:t>
      </w:r>
      <w:r>
        <w:rPr>
          <w:spacing w:val="-9"/>
        </w:rPr>
        <w:t xml:space="preserve"> </w:t>
      </w:r>
      <w:r>
        <w:t>анализа,</w:t>
      </w:r>
      <w:r>
        <w:rPr>
          <w:spacing w:val="-9"/>
        </w:rPr>
        <w:t xml:space="preserve"> </w:t>
      </w:r>
      <w:r>
        <w:t>сравнения</w:t>
      </w:r>
      <w:r>
        <w:rPr>
          <w:spacing w:val="-12"/>
        </w:rPr>
        <w:t xml:space="preserve"> </w:t>
      </w:r>
      <w:r>
        <w:t>и</w:t>
      </w:r>
      <w:r>
        <w:rPr>
          <w:spacing w:val="-7"/>
        </w:rPr>
        <w:t xml:space="preserve"> </w:t>
      </w:r>
      <w:r>
        <w:t>обобщения</w:t>
      </w:r>
      <w:r>
        <w:rPr>
          <w:spacing w:val="-9"/>
        </w:rPr>
        <w:t xml:space="preserve"> </w:t>
      </w:r>
      <w:r>
        <w:t>отдельных</w:t>
      </w:r>
      <w:r>
        <w:rPr>
          <w:spacing w:val="-10"/>
        </w:rPr>
        <w:t xml:space="preserve"> </w:t>
      </w:r>
      <w:r>
        <w:t>интонаций,</w:t>
      </w:r>
      <w:r>
        <w:rPr>
          <w:spacing w:val="-9"/>
        </w:rPr>
        <w:t xml:space="preserve"> </w:t>
      </w:r>
      <w:r>
        <w:t>мелодий</w:t>
      </w:r>
      <w:r>
        <w:rPr>
          <w:spacing w:val="-11"/>
        </w:rPr>
        <w:t xml:space="preserve"> </w:t>
      </w:r>
      <w:r>
        <w:t>и ритмов, других элементов музыкального языка;</w:t>
      </w:r>
    </w:p>
    <w:p w14:paraId="237F093A">
      <w:pPr>
        <w:pStyle w:val="7"/>
        <w:ind w:right="852"/>
      </w:pPr>
      <w:r>
        <w:t>сопоставлять, сравнивать на основании существенных признаков произведения, жанры и стили музыкального и других видов искусства;</w:t>
      </w:r>
    </w:p>
    <w:p w14:paraId="2624B4B0">
      <w:pPr>
        <w:pStyle w:val="7"/>
        <w:spacing w:after="0"/>
        <w:sectPr>
          <w:pgSz w:w="11910" w:h="16840"/>
          <w:pgMar w:top="920" w:right="0" w:bottom="280" w:left="425" w:header="736" w:footer="0" w:gutter="0"/>
          <w:cols w:space="720" w:num="1"/>
        </w:sectPr>
      </w:pPr>
    </w:p>
    <w:p w14:paraId="14356CDA">
      <w:pPr>
        <w:pStyle w:val="7"/>
        <w:spacing w:before="189"/>
        <w:ind w:right="851"/>
      </w:pPr>
      <w:r>
        <w:t>обнаруживать взаимные влияния отдельных видов, жанров и стилей музыки друг на друга, формулировать гипотезы о взаимосвязях;</w:t>
      </w:r>
    </w:p>
    <w:p w14:paraId="1661D335">
      <w:pPr>
        <w:pStyle w:val="7"/>
        <w:ind w:right="851"/>
      </w:pPr>
      <w: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7DB2EF98">
      <w:pPr>
        <w:pStyle w:val="7"/>
        <w:ind w:right="853"/>
      </w:pPr>
      <w:r>
        <w:t xml:space="preserve">выявлять и характеризовать существенные признаки конкретного музыкального </w:t>
      </w:r>
      <w:r>
        <w:rPr>
          <w:spacing w:val="-2"/>
        </w:rPr>
        <w:t>звучания;</w:t>
      </w:r>
    </w:p>
    <w:p w14:paraId="4A7A5031">
      <w:pPr>
        <w:pStyle w:val="7"/>
        <w:ind w:right="849"/>
      </w:pPr>
      <w:r>
        <w:t>самостоятельно обобщать и формулировать выводы по результатам проведенного слухового наблюдения-исследования.</w:t>
      </w:r>
    </w:p>
    <w:p w14:paraId="72903D98">
      <w:pPr>
        <w:pStyle w:val="7"/>
        <w:ind w:right="845"/>
      </w:pPr>
      <w: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4E1BD46D">
      <w:pPr>
        <w:pStyle w:val="7"/>
        <w:ind w:right="848"/>
      </w:pPr>
      <w:r>
        <w:t>следовать внутренним слухом за развитием музыкального процесса, «наблюдать» звучание музыки;</w:t>
      </w:r>
    </w:p>
    <w:p w14:paraId="4DDC5876">
      <w:pPr>
        <w:pStyle w:val="7"/>
        <w:spacing w:before="1"/>
        <w:ind w:left="1843"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52124EF0">
      <w:pPr>
        <w:pStyle w:val="7"/>
        <w:tabs>
          <w:tab w:val="left" w:pos="3680"/>
          <w:tab w:val="left" w:pos="5237"/>
          <w:tab w:val="left" w:pos="6415"/>
          <w:tab w:val="left" w:pos="8138"/>
          <w:tab w:val="left" w:pos="9959"/>
        </w:tabs>
        <w:ind w:right="848"/>
        <w:jc w:val="right"/>
      </w:pPr>
      <w:r>
        <w:rPr>
          <w:spacing w:val="-2"/>
        </w:rPr>
        <w:t>формулировать</w:t>
      </w:r>
      <w:r>
        <w:tab/>
      </w:r>
      <w:r>
        <w:rPr>
          <w:spacing w:val="-2"/>
        </w:rPr>
        <w:t>собственные</w:t>
      </w:r>
      <w:r>
        <w:tab/>
      </w:r>
      <w:r>
        <w:rPr>
          <w:spacing w:val="-2"/>
        </w:rPr>
        <w:t>вопросы,</w:t>
      </w:r>
      <w:r>
        <w:tab/>
      </w:r>
      <w:r>
        <w:rPr>
          <w:spacing w:val="-2"/>
        </w:rPr>
        <w:t>фиксирующие</w:t>
      </w:r>
      <w:r>
        <w:tab/>
      </w:r>
      <w:r>
        <w:rPr>
          <w:spacing w:val="-2"/>
        </w:rPr>
        <w:t>несоответствие</w:t>
      </w:r>
      <w:r>
        <w:tab/>
      </w:r>
      <w:r>
        <w:rPr>
          <w:spacing w:val="-2"/>
        </w:rPr>
        <w:t xml:space="preserve">между </w:t>
      </w:r>
      <w:r>
        <w:t>реальным</w:t>
      </w:r>
      <w:r>
        <w:rPr>
          <w:spacing w:val="-1"/>
        </w:rPr>
        <w:t xml:space="preserve"> </w:t>
      </w:r>
      <w:r>
        <w:t>и желательным</w:t>
      </w:r>
      <w:r>
        <w:rPr>
          <w:spacing w:val="-1"/>
        </w:rPr>
        <w:t xml:space="preserve"> </w:t>
      </w:r>
      <w:r>
        <w:t>состоянием учебной ситуации, восприятия, исполнения музыки; составлять алгоритм действий и использовать его для решения учебных, в том числе</w:t>
      </w:r>
    </w:p>
    <w:p w14:paraId="4C58D656">
      <w:pPr>
        <w:pStyle w:val="7"/>
        <w:ind w:firstLine="0"/>
      </w:pPr>
      <w:r>
        <w:t>исполнительских</w:t>
      </w:r>
      <w:r>
        <w:rPr>
          <w:spacing w:val="-5"/>
        </w:rPr>
        <w:t xml:space="preserve"> </w:t>
      </w:r>
      <w:r>
        <w:t>и</w:t>
      </w:r>
      <w:r>
        <w:rPr>
          <w:spacing w:val="-5"/>
        </w:rPr>
        <w:t xml:space="preserve"> </w:t>
      </w:r>
      <w:r>
        <w:t>творческих</w:t>
      </w:r>
      <w:r>
        <w:rPr>
          <w:spacing w:val="-4"/>
        </w:rPr>
        <w:t xml:space="preserve"> </w:t>
      </w:r>
      <w:r>
        <w:rPr>
          <w:spacing w:val="-2"/>
        </w:rPr>
        <w:t>задач;</w:t>
      </w:r>
    </w:p>
    <w:p w14:paraId="6DEDB7DB">
      <w:pPr>
        <w:pStyle w:val="7"/>
        <w:ind w:right="852"/>
      </w:pPr>
      <w: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E82F66D">
      <w:pPr>
        <w:pStyle w:val="7"/>
        <w:ind w:right="847"/>
      </w:pPr>
      <w:r>
        <w:t>самостоятельно формулировать обобщения и выводы по результатам проведенного наблюдения, слухового исследования.</w:t>
      </w:r>
    </w:p>
    <w:p w14:paraId="18932CCB">
      <w:pPr>
        <w:pStyle w:val="7"/>
        <w:ind w:right="852"/>
      </w:pPr>
      <w:r>
        <w:t>У обучающегося будут сформированы умения работать с информацией как часть универсальных познавательных учебных действий:</w:t>
      </w:r>
    </w:p>
    <w:p w14:paraId="7192C8BB">
      <w:pPr>
        <w:pStyle w:val="7"/>
        <w:ind w:right="844"/>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2DAABC6D">
      <w:pPr>
        <w:pStyle w:val="7"/>
        <w:spacing w:before="1"/>
        <w:ind w:left="1843" w:right="856" w:firstLine="0"/>
      </w:pPr>
      <w:r>
        <w:t>понимать специфику работы с аудиоинформацией, музыкальными записями; использовать интонирование для запоминания звуковой информации, музыкальных</w:t>
      </w:r>
    </w:p>
    <w:p w14:paraId="7E288874">
      <w:pPr>
        <w:pStyle w:val="7"/>
        <w:ind w:firstLine="0"/>
        <w:jc w:val="left"/>
      </w:pPr>
      <w:r>
        <w:rPr>
          <w:spacing w:val="-2"/>
        </w:rPr>
        <w:t>произведений;</w:t>
      </w:r>
    </w:p>
    <w:p w14:paraId="54189124">
      <w:pPr>
        <w:pStyle w:val="7"/>
        <w:tabs>
          <w:tab w:val="left" w:pos="3119"/>
          <w:tab w:val="left" w:pos="4915"/>
          <w:tab w:val="left" w:pos="7074"/>
          <w:tab w:val="left" w:pos="8312"/>
          <w:tab w:val="left" w:pos="8691"/>
        </w:tabs>
        <w:ind w:right="848"/>
        <w:jc w:val="left"/>
      </w:pPr>
      <w:r>
        <w:rPr>
          <w:spacing w:val="-2"/>
        </w:rPr>
        <w:t>выбирать,</w:t>
      </w:r>
      <w:r>
        <w:tab/>
      </w:r>
      <w:r>
        <w:rPr>
          <w:spacing w:val="-2"/>
        </w:rPr>
        <w:t>анализировать,</w:t>
      </w:r>
      <w:r>
        <w:tab/>
      </w:r>
      <w:r>
        <w:rPr>
          <w:spacing w:val="-2"/>
        </w:rPr>
        <w:t>интерпретировать,</w:t>
      </w:r>
      <w:r>
        <w:tab/>
      </w:r>
      <w:r>
        <w:rPr>
          <w:spacing w:val="-2"/>
        </w:rPr>
        <w:t>обобщать</w:t>
      </w:r>
      <w:r>
        <w:tab/>
      </w:r>
      <w:r>
        <w:rPr>
          <w:spacing w:val="-10"/>
        </w:rPr>
        <w:t>и</w:t>
      </w:r>
      <w:r>
        <w:tab/>
      </w:r>
      <w:r>
        <w:rPr>
          <w:spacing w:val="-2"/>
        </w:rPr>
        <w:t xml:space="preserve">систематизировать </w:t>
      </w:r>
      <w:r>
        <w:t>информацию, представленную в аудио- и видеоформатах, текстах, таблицах, схемах;</w:t>
      </w:r>
    </w:p>
    <w:p w14:paraId="7738CF7B">
      <w:pPr>
        <w:pStyle w:val="7"/>
        <w:jc w:val="left"/>
      </w:pPr>
      <w:r>
        <w:t>использовать</w:t>
      </w:r>
      <w:r>
        <w:rPr>
          <w:spacing w:val="80"/>
        </w:rPr>
        <w:t xml:space="preserve"> </w:t>
      </w:r>
      <w:r>
        <w:t>смысловое</w:t>
      </w:r>
      <w:r>
        <w:rPr>
          <w:spacing w:val="80"/>
        </w:rPr>
        <w:t xml:space="preserve"> </w:t>
      </w:r>
      <w:r>
        <w:t>чтение</w:t>
      </w:r>
      <w:r>
        <w:rPr>
          <w:spacing w:val="80"/>
        </w:rPr>
        <w:t xml:space="preserve"> </w:t>
      </w:r>
      <w:r>
        <w:t>для</w:t>
      </w:r>
      <w:r>
        <w:rPr>
          <w:spacing w:val="80"/>
        </w:rPr>
        <w:t xml:space="preserve"> </w:t>
      </w:r>
      <w:r>
        <w:t>извлечения,</w:t>
      </w:r>
      <w:r>
        <w:rPr>
          <w:spacing w:val="80"/>
        </w:rPr>
        <w:t xml:space="preserve"> </w:t>
      </w:r>
      <w:r>
        <w:t>обобщения</w:t>
      </w:r>
      <w:r>
        <w:rPr>
          <w:spacing w:val="80"/>
        </w:rPr>
        <w:t xml:space="preserve"> </w:t>
      </w:r>
      <w:r>
        <w:t>и</w:t>
      </w:r>
      <w:r>
        <w:rPr>
          <w:spacing w:val="80"/>
        </w:rPr>
        <w:t xml:space="preserve"> </w:t>
      </w:r>
      <w:r>
        <w:t>систематизации информации из одного или нескольких источников с учетом поставленных целей;</w:t>
      </w:r>
    </w:p>
    <w:p w14:paraId="52CFC10B">
      <w:pPr>
        <w:pStyle w:val="7"/>
        <w:jc w:val="left"/>
      </w:pPr>
      <w:r>
        <w:t>оценивать</w:t>
      </w:r>
      <w:r>
        <w:rPr>
          <w:spacing w:val="40"/>
        </w:rPr>
        <w:t xml:space="preserve"> </w:t>
      </w:r>
      <w:r>
        <w:t>надежность</w:t>
      </w:r>
      <w:r>
        <w:rPr>
          <w:spacing w:val="40"/>
        </w:rPr>
        <w:t xml:space="preserve"> </w:t>
      </w:r>
      <w:r>
        <w:t>информации</w:t>
      </w:r>
      <w:r>
        <w:rPr>
          <w:spacing w:val="40"/>
        </w:rPr>
        <w:t xml:space="preserve"> </w:t>
      </w:r>
      <w:r>
        <w:t>по</w:t>
      </w:r>
      <w:r>
        <w:rPr>
          <w:spacing w:val="40"/>
        </w:rPr>
        <w:t xml:space="preserve"> </w:t>
      </w:r>
      <w:r>
        <w:t>критериям,</w:t>
      </w:r>
      <w:r>
        <w:rPr>
          <w:spacing w:val="40"/>
        </w:rPr>
        <w:t xml:space="preserve"> </w:t>
      </w:r>
      <w:r>
        <w:t>предложенным</w:t>
      </w:r>
      <w:r>
        <w:rPr>
          <w:spacing w:val="40"/>
        </w:rPr>
        <w:t xml:space="preserve"> </w:t>
      </w:r>
      <w:r>
        <w:t>учителем</w:t>
      </w:r>
      <w:r>
        <w:rPr>
          <w:spacing w:val="40"/>
        </w:rPr>
        <w:t xml:space="preserve"> </w:t>
      </w:r>
      <w:r>
        <w:t>или сформулированным самостоятельно;</w:t>
      </w:r>
    </w:p>
    <w:p w14:paraId="518B33BA">
      <w:pPr>
        <w:pStyle w:val="7"/>
        <w:tabs>
          <w:tab w:val="left" w:pos="3255"/>
          <w:tab w:val="left" w:pos="4357"/>
          <w:tab w:val="left" w:pos="6640"/>
          <w:tab w:val="left" w:pos="7170"/>
          <w:tab w:val="left" w:pos="9353"/>
        </w:tabs>
        <w:ind w:right="849"/>
        <w:jc w:val="left"/>
      </w:pPr>
      <w:r>
        <w:rPr>
          <w:spacing w:val="-2"/>
        </w:rPr>
        <w:t>различать</w:t>
      </w:r>
      <w:r>
        <w:tab/>
      </w:r>
      <w:r>
        <w:rPr>
          <w:spacing w:val="-2"/>
        </w:rPr>
        <w:t>тексты</w:t>
      </w:r>
      <w:r>
        <w:tab/>
      </w:r>
      <w:r>
        <w:rPr>
          <w:spacing w:val="-2"/>
        </w:rPr>
        <w:t>информационного</w:t>
      </w:r>
      <w:r>
        <w:tab/>
      </w:r>
      <w:r>
        <w:rPr>
          <w:spacing w:val="-10"/>
        </w:rPr>
        <w:t>и</w:t>
      </w:r>
      <w:r>
        <w:tab/>
      </w:r>
      <w:r>
        <w:rPr>
          <w:spacing w:val="-2"/>
        </w:rPr>
        <w:t>художественного</w:t>
      </w:r>
      <w:r>
        <w:tab/>
      </w:r>
      <w:r>
        <w:rPr>
          <w:spacing w:val="-2"/>
        </w:rPr>
        <w:t xml:space="preserve">содержания, </w:t>
      </w:r>
      <w:r>
        <w:t>трансформировать, интерпретировать их в соответствии с учебной задачей;</w:t>
      </w:r>
    </w:p>
    <w:p w14:paraId="569F3206">
      <w:pPr>
        <w:pStyle w:val="7"/>
        <w:tabs>
          <w:tab w:val="left" w:pos="3467"/>
          <w:tab w:val="left" w:pos="5064"/>
          <w:tab w:val="left" w:pos="6172"/>
          <w:tab w:val="left" w:pos="7901"/>
          <w:tab w:val="left" w:pos="8263"/>
          <w:tab w:val="left" w:pos="8889"/>
          <w:tab w:val="left" w:pos="9721"/>
        </w:tabs>
        <w:ind w:right="852"/>
        <w:jc w:val="right"/>
      </w:pPr>
      <w:r>
        <w:t>самостоятельно</w:t>
      </w:r>
      <w:r>
        <w:rPr>
          <w:spacing w:val="40"/>
        </w:rPr>
        <w:t xml:space="preserve"> </w:t>
      </w:r>
      <w:r>
        <w:t>выбирать</w:t>
      </w:r>
      <w:r>
        <w:rPr>
          <w:spacing w:val="40"/>
        </w:rPr>
        <w:t xml:space="preserve"> </w:t>
      </w:r>
      <w:r>
        <w:t>оптимальную</w:t>
      </w:r>
      <w:r>
        <w:rPr>
          <w:spacing w:val="40"/>
        </w:rPr>
        <w:t xml:space="preserve"> </w:t>
      </w:r>
      <w:r>
        <w:t>форму</w:t>
      </w:r>
      <w:r>
        <w:rPr>
          <w:spacing w:val="40"/>
        </w:rPr>
        <w:t xml:space="preserve"> </w:t>
      </w:r>
      <w:r>
        <w:t>представления</w:t>
      </w:r>
      <w:r>
        <w:rPr>
          <w:spacing w:val="40"/>
        </w:rPr>
        <w:t xml:space="preserve"> </w:t>
      </w:r>
      <w:r>
        <w:t>информации</w:t>
      </w:r>
      <w:r>
        <w:rPr>
          <w:spacing w:val="40"/>
        </w:rPr>
        <w:t xml:space="preserve"> </w:t>
      </w:r>
      <w:r>
        <w:t xml:space="preserve">(текст, </w:t>
      </w:r>
      <w:r>
        <w:rPr>
          <w:spacing w:val="-2"/>
        </w:rPr>
        <w:t>таблица, схема, презентация, театрализация)</w:t>
      </w:r>
      <w:r>
        <w:rPr>
          <w:spacing w:val="-3"/>
        </w:rPr>
        <w:t xml:space="preserve"> </w:t>
      </w:r>
      <w:r>
        <w:rPr>
          <w:spacing w:val="-2"/>
        </w:rPr>
        <w:t xml:space="preserve">в зависимости от коммуникативной установки. </w:t>
      </w:r>
      <w:r>
        <w:t xml:space="preserve">Овладение системой универсальных познавательных учебных действий обеспечивает </w:t>
      </w:r>
      <w:r>
        <w:rPr>
          <w:spacing w:val="-2"/>
        </w:rPr>
        <w:t>сформированность</w:t>
      </w:r>
      <w:r>
        <w:tab/>
      </w:r>
      <w:r>
        <w:rPr>
          <w:spacing w:val="-2"/>
        </w:rPr>
        <w:t>когнитивных</w:t>
      </w:r>
      <w:r>
        <w:tab/>
      </w:r>
      <w:r>
        <w:rPr>
          <w:spacing w:val="-2"/>
        </w:rPr>
        <w:t>навыков</w:t>
      </w:r>
      <w:r>
        <w:tab/>
      </w:r>
      <w:r>
        <w:rPr>
          <w:spacing w:val="-2"/>
        </w:rPr>
        <w:t>обучающихся,</w:t>
      </w:r>
      <w:r>
        <w:tab/>
      </w:r>
      <w:r>
        <w:rPr>
          <w:spacing w:val="-10"/>
        </w:rPr>
        <w:t>в</w:t>
      </w:r>
      <w:r>
        <w:tab/>
      </w:r>
      <w:r>
        <w:rPr>
          <w:spacing w:val="-5"/>
        </w:rPr>
        <w:t>том</w:t>
      </w:r>
      <w:r>
        <w:tab/>
      </w:r>
      <w:r>
        <w:rPr>
          <w:spacing w:val="-2"/>
        </w:rPr>
        <w:t>числе</w:t>
      </w:r>
      <w:r>
        <w:tab/>
      </w:r>
      <w:r>
        <w:rPr>
          <w:spacing w:val="-2"/>
        </w:rPr>
        <w:t>развитие</w:t>
      </w:r>
    </w:p>
    <w:p w14:paraId="1DD98343">
      <w:pPr>
        <w:pStyle w:val="7"/>
        <w:ind w:firstLine="0"/>
      </w:pPr>
      <w:r>
        <w:t>специфического</w:t>
      </w:r>
      <w:r>
        <w:rPr>
          <w:spacing w:val="-7"/>
        </w:rPr>
        <w:t xml:space="preserve"> </w:t>
      </w:r>
      <w:r>
        <w:t>типа</w:t>
      </w:r>
      <w:r>
        <w:rPr>
          <w:spacing w:val="-7"/>
        </w:rPr>
        <w:t xml:space="preserve"> </w:t>
      </w:r>
      <w:r>
        <w:t>интеллектуальной</w:t>
      </w:r>
      <w:r>
        <w:rPr>
          <w:spacing w:val="-6"/>
        </w:rPr>
        <w:t xml:space="preserve"> </w:t>
      </w:r>
      <w:r>
        <w:t>деятельности –</w:t>
      </w:r>
      <w:r>
        <w:rPr>
          <w:spacing w:val="-6"/>
        </w:rPr>
        <w:t xml:space="preserve"> </w:t>
      </w:r>
      <w:r>
        <w:t>музыкального</w:t>
      </w:r>
      <w:r>
        <w:rPr>
          <w:spacing w:val="-6"/>
        </w:rPr>
        <w:t xml:space="preserve"> </w:t>
      </w:r>
      <w:r>
        <w:rPr>
          <w:spacing w:val="-2"/>
        </w:rPr>
        <w:t>мышления.</w:t>
      </w:r>
    </w:p>
    <w:p w14:paraId="0247CB7C">
      <w:pPr>
        <w:pStyle w:val="7"/>
        <w:spacing w:before="1"/>
        <w:ind w:right="855"/>
      </w:pPr>
      <w:r>
        <w:t>У обучающегося будут сформированы умения как часть универсальных коммуникативных учебных действий:</w:t>
      </w:r>
    </w:p>
    <w:p w14:paraId="5A72F269">
      <w:pPr>
        <w:pStyle w:val="10"/>
        <w:numPr>
          <w:ilvl w:val="0"/>
          <w:numId w:val="79"/>
        </w:numPr>
        <w:tabs>
          <w:tab w:val="left" w:pos="2102"/>
        </w:tabs>
        <w:spacing w:before="0" w:after="0" w:line="240" w:lineRule="auto"/>
        <w:ind w:left="2102" w:right="0" w:hanging="259"/>
        <w:jc w:val="both"/>
        <w:rPr>
          <w:sz w:val="24"/>
        </w:rPr>
      </w:pPr>
      <w:r>
        <w:rPr>
          <w:sz w:val="24"/>
        </w:rPr>
        <w:t>невербальная</w:t>
      </w:r>
      <w:r>
        <w:rPr>
          <w:spacing w:val="-7"/>
          <w:sz w:val="24"/>
        </w:rPr>
        <w:t xml:space="preserve"> </w:t>
      </w:r>
      <w:r>
        <w:rPr>
          <w:spacing w:val="-2"/>
          <w:sz w:val="24"/>
        </w:rPr>
        <w:t>коммуникация:</w:t>
      </w:r>
    </w:p>
    <w:p w14:paraId="1A879A21">
      <w:pPr>
        <w:pStyle w:val="7"/>
        <w:ind w:right="849"/>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3C51B275">
      <w:pPr>
        <w:pStyle w:val="7"/>
        <w:ind w:right="851"/>
      </w:pPr>
      <w:r>
        <w:rPr>
          <w:spacing w:val="-2"/>
        </w:rPr>
        <w:t xml:space="preserve">передавать в собственном исполнении музыки художественное содержание, выражать </w:t>
      </w:r>
      <w:r>
        <w:t>настроение, чувства, личное отношение к исполняемому произведению;</w:t>
      </w:r>
    </w:p>
    <w:p w14:paraId="01DBA779">
      <w:pPr>
        <w:pStyle w:val="7"/>
        <w:spacing w:after="0"/>
        <w:sectPr>
          <w:pgSz w:w="11910" w:h="16840"/>
          <w:pgMar w:top="920" w:right="0" w:bottom="280" w:left="425" w:header="736" w:footer="0" w:gutter="0"/>
          <w:cols w:space="720" w:num="1"/>
        </w:sectPr>
      </w:pPr>
    </w:p>
    <w:p w14:paraId="3AD22046">
      <w:pPr>
        <w:pStyle w:val="7"/>
        <w:spacing w:before="189"/>
        <w:ind w:right="851"/>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BE19569">
      <w:pPr>
        <w:pStyle w:val="7"/>
        <w:ind w:right="853"/>
      </w:pPr>
      <w:r>
        <w:t>эффективно использовать интонационно-выразительные возможности в ситуации публичного выступления;</w:t>
      </w:r>
    </w:p>
    <w:p w14:paraId="3F1BF399">
      <w:pPr>
        <w:pStyle w:val="7"/>
        <w:ind w:right="852"/>
      </w:pPr>
      <w:r>
        <w:t>распознавать невербальные средства общения (интонация, мимика, жесты), расценивать</w:t>
      </w:r>
      <w:r>
        <w:rPr>
          <w:spacing w:val="-11"/>
        </w:rPr>
        <w:t xml:space="preserve"> </w:t>
      </w:r>
      <w:r>
        <w:t>их</w:t>
      </w:r>
      <w:r>
        <w:rPr>
          <w:spacing w:val="-11"/>
        </w:rPr>
        <w:t xml:space="preserve"> </w:t>
      </w:r>
      <w:r>
        <w:t>как</w:t>
      </w:r>
      <w:r>
        <w:rPr>
          <w:spacing w:val="-14"/>
        </w:rPr>
        <w:t xml:space="preserve"> </w:t>
      </w:r>
      <w:r>
        <w:t>полноценные</w:t>
      </w:r>
      <w:r>
        <w:rPr>
          <w:spacing w:val="-14"/>
        </w:rPr>
        <w:t xml:space="preserve"> </w:t>
      </w:r>
      <w:r>
        <w:t>элементы</w:t>
      </w:r>
      <w:r>
        <w:rPr>
          <w:spacing w:val="-12"/>
        </w:rPr>
        <w:t xml:space="preserve"> </w:t>
      </w:r>
      <w:r>
        <w:t>коммуникации,</w:t>
      </w:r>
      <w:r>
        <w:rPr>
          <w:spacing w:val="-13"/>
        </w:rPr>
        <w:t xml:space="preserve"> </w:t>
      </w:r>
      <w:r>
        <w:t>включаться</w:t>
      </w:r>
      <w:r>
        <w:rPr>
          <w:spacing w:val="-13"/>
        </w:rPr>
        <w:t xml:space="preserve"> </w:t>
      </w:r>
      <w:r>
        <w:t>в</w:t>
      </w:r>
      <w:r>
        <w:rPr>
          <w:spacing w:val="-13"/>
        </w:rPr>
        <w:t xml:space="preserve"> </w:t>
      </w:r>
      <w:r>
        <w:t>соответствующий уровень общения;</w:t>
      </w:r>
    </w:p>
    <w:p w14:paraId="65DAB55B">
      <w:pPr>
        <w:pStyle w:val="10"/>
        <w:numPr>
          <w:ilvl w:val="0"/>
          <w:numId w:val="79"/>
        </w:numPr>
        <w:tabs>
          <w:tab w:val="left" w:pos="2102"/>
        </w:tabs>
        <w:spacing w:before="0" w:after="0" w:line="240" w:lineRule="auto"/>
        <w:ind w:left="2102" w:right="0" w:hanging="259"/>
        <w:jc w:val="both"/>
        <w:rPr>
          <w:sz w:val="24"/>
        </w:rPr>
      </w:pPr>
      <w:r>
        <w:rPr>
          <w:sz w:val="24"/>
        </w:rPr>
        <w:t>вербальное</w:t>
      </w:r>
      <w:r>
        <w:rPr>
          <w:spacing w:val="-6"/>
          <w:sz w:val="24"/>
        </w:rPr>
        <w:t xml:space="preserve"> </w:t>
      </w:r>
      <w:r>
        <w:rPr>
          <w:spacing w:val="-2"/>
          <w:sz w:val="24"/>
        </w:rPr>
        <w:t>общение:</w:t>
      </w:r>
    </w:p>
    <w:p w14:paraId="594E0EC2">
      <w:pPr>
        <w:pStyle w:val="7"/>
        <w:jc w:val="left"/>
      </w:pPr>
      <w:r>
        <w:t>воспринимать</w:t>
      </w:r>
      <w:r>
        <w:rPr>
          <w:spacing w:val="80"/>
        </w:rPr>
        <w:t xml:space="preserve"> </w:t>
      </w:r>
      <w:r>
        <w:t>и</w:t>
      </w:r>
      <w:r>
        <w:rPr>
          <w:spacing w:val="80"/>
        </w:rPr>
        <w:t xml:space="preserve"> </w:t>
      </w:r>
      <w:r>
        <w:t>формулировать</w:t>
      </w:r>
      <w:r>
        <w:rPr>
          <w:spacing w:val="80"/>
        </w:rPr>
        <w:t xml:space="preserve"> </w:t>
      </w:r>
      <w:r>
        <w:t>суждения,</w:t>
      </w:r>
      <w:r>
        <w:rPr>
          <w:spacing w:val="80"/>
        </w:rPr>
        <w:t xml:space="preserve"> </w:t>
      </w:r>
      <w:r>
        <w:t>выражать</w:t>
      </w:r>
      <w:r>
        <w:rPr>
          <w:spacing w:val="80"/>
        </w:rPr>
        <w:t xml:space="preserve"> </w:t>
      </w:r>
      <w:r>
        <w:t>эмоции</w:t>
      </w:r>
      <w:r>
        <w:rPr>
          <w:spacing w:val="80"/>
        </w:rPr>
        <w:t xml:space="preserve"> </w:t>
      </w:r>
      <w:r>
        <w:t>в</w:t>
      </w:r>
      <w:r>
        <w:rPr>
          <w:spacing w:val="80"/>
        </w:rPr>
        <w:t xml:space="preserve"> </w:t>
      </w:r>
      <w:r>
        <w:t>соответствии</w:t>
      </w:r>
      <w:r>
        <w:rPr>
          <w:spacing w:val="80"/>
        </w:rPr>
        <w:t xml:space="preserve"> </w:t>
      </w:r>
      <w:r>
        <w:t>с условиями и целями общения;</w:t>
      </w:r>
    </w:p>
    <w:p w14:paraId="15CC7701">
      <w:pPr>
        <w:pStyle w:val="7"/>
        <w:jc w:val="left"/>
      </w:pPr>
      <w:r>
        <w:t>выражать</w:t>
      </w:r>
      <w:r>
        <w:rPr>
          <w:spacing w:val="80"/>
        </w:rPr>
        <w:t xml:space="preserve"> </w:t>
      </w:r>
      <w:r>
        <w:t>свое</w:t>
      </w:r>
      <w:r>
        <w:rPr>
          <w:spacing w:val="80"/>
        </w:rPr>
        <w:t xml:space="preserve"> </w:t>
      </w:r>
      <w:r>
        <w:t>мнение,</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впечатления</w:t>
      </w:r>
      <w:r>
        <w:rPr>
          <w:spacing w:val="80"/>
        </w:rPr>
        <w:t xml:space="preserve"> </w:t>
      </w:r>
      <w:r>
        <w:t>от</w:t>
      </w:r>
      <w:r>
        <w:rPr>
          <w:spacing w:val="80"/>
        </w:rPr>
        <w:t xml:space="preserve"> </w:t>
      </w:r>
      <w:r>
        <w:t>общения</w:t>
      </w:r>
      <w:r>
        <w:rPr>
          <w:spacing w:val="80"/>
        </w:rPr>
        <w:t xml:space="preserve"> </w:t>
      </w:r>
      <w:r>
        <w:t>с</w:t>
      </w:r>
      <w:r>
        <w:rPr>
          <w:spacing w:val="80"/>
        </w:rPr>
        <w:t xml:space="preserve"> </w:t>
      </w:r>
      <w:r>
        <w:t>музыкальным искусством в устных и письменных текстах;</w:t>
      </w:r>
    </w:p>
    <w:p w14:paraId="5651C87C">
      <w:pPr>
        <w:pStyle w:val="7"/>
        <w:jc w:val="left"/>
      </w:pPr>
      <w:r>
        <w:t>понимать намерения других, проявлять уважительное отношение к собеседнику и в корректной форме формулировать свои возражения;</w:t>
      </w:r>
    </w:p>
    <w:p w14:paraId="604246CB">
      <w:pPr>
        <w:pStyle w:val="7"/>
        <w:spacing w:before="1"/>
        <w:jc w:val="left"/>
      </w:pPr>
      <w:r>
        <w:t>вести</w:t>
      </w:r>
      <w:r>
        <w:rPr>
          <w:spacing w:val="80"/>
        </w:rPr>
        <w:t xml:space="preserve"> </w:t>
      </w:r>
      <w:r>
        <w:t>диалог,</w:t>
      </w:r>
      <w:r>
        <w:rPr>
          <w:spacing w:val="80"/>
        </w:rPr>
        <w:t xml:space="preserve"> </w:t>
      </w:r>
      <w:r>
        <w:t>дискуссию,</w:t>
      </w:r>
      <w:r>
        <w:rPr>
          <w:spacing w:val="80"/>
        </w:rPr>
        <w:t xml:space="preserve"> </w:t>
      </w:r>
      <w:r>
        <w:t>задавать</w:t>
      </w:r>
      <w:r>
        <w:rPr>
          <w:spacing w:val="80"/>
        </w:rPr>
        <w:t xml:space="preserve"> </w:t>
      </w:r>
      <w:r>
        <w:t>вопросы</w:t>
      </w:r>
      <w:r>
        <w:rPr>
          <w:spacing w:val="80"/>
        </w:rPr>
        <w:t xml:space="preserve"> </w:t>
      </w:r>
      <w:r>
        <w:t>по</w:t>
      </w:r>
      <w:r>
        <w:rPr>
          <w:spacing w:val="80"/>
        </w:rPr>
        <w:t xml:space="preserve"> </w:t>
      </w:r>
      <w:r>
        <w:t>существу</w:t>
      </w:r>
      <w:r>
        <w:rPr>
          <w:spacing w:val="80"/>
        </w:rPr>
        <w:t xml:space="preserve"> </w:t>
      </w:r>
      <w:r>
        <w:t>обсуждаемой</w:t>
      </w:r>
      <w:r>
        <w:rPr>
          <w:spacing w:val="80"/>
        </w:rPr>
        <w:t xml:space="preserve"> </w:t>
      </w:r>
      <w:r>
        <w:t>темы,</w:t>
      </w:r>
      <w:r>
        <w:rPr>
          <w:spacing w:val="40"/>
        </w:rPr>
        <w:t xml:space="preserve"> </w:t>
      </w:r>
      <w:r>
        <w:t>поддерживать благожелательный тон диалога;</w:t>
      </w:r>
    </w:p>
    <w:p w14:paraId="12E3F980">
      <w:pPr>
        <w:pStyle w:val="7"/>
        <w:ind w:left="1843" w:firstLine="0"/>
        <w:jc w:val="left"/>
      </w:pPr>
      <w:r>
        <w:t>публично</w:t>
      </w:r>
      <w:r>
        <w:rPr>
          <w:spacing w:val="-7"/>
        </w:rPr>
        <w:t xml:space="preserve"> </w:t>
      </w:r>
      <w:r>
        <w:t>представлять</w:t>
      </w:r>
      <w:r>
        <w:rPr>
          <w:spacing w:val="-4"/>
        </w:rPr>
        <w:t xml:space="preserve"> </w:t>
      </w:r>
      <w:r>
        <w:t>результаты</w:t>
      </w:r>
      <w:r>
        <w:rPr>
          <w:spacing w:val="-2"/>
        </w:rPr>
        <w:t xml:space="preserve"> </w:t>
      </w:r>
      <w:r>
        <w:t>учебной</w:t>
      </w:r>
      <w:r>
        <w:rPr>
          <w:spacing w:val="-4"/>
        </w:rPr>
        <w:t xml:space="preserve"> </w:t>
      </w:r>
      <w:r>
        <w:t>и</w:t>
      </w:r>
      <w:r>
        <w:rPr>
          <w:spacing w:val="-4"/>
        </w:rPr>
        <w:t xml:space="preserve"> </w:t>
      </w:r>
      <w:r>
        <w:t>творческой</w:t>
      </w:r>
      <w:r>
        <w:rPr>
          <w:spacing w:val="-4"/>
        </w:rPr>
        <w:t xml:space="preserve"> </w:t>
      </w:r>
      <w:r>
        <w:rPr>
          <w:spacing w:val="-2"/>
        </w:rPr>
        <w:t>деятельности;</w:t>
      </w:r>
    </w:p>
    <w:p w14:paraId="742E7FAA">
      <w:pPr>
        <w:pStyle w:val="10"/>
        <w:numPr>
          <w:ilvl w:val="0"/>
          <w:numId w:val="79"/>
        </w:numPr>
        <w:tabs>
          <w:tab w:val="left" w:pos="2102"/>
        </w:tabs>
        <w:spacing w:before="0" w:after="0" w:line="240" w:lineRule="auto"/>
        <w:ind w:left="2102" w:right="0" w:hanging="259"/>
        <w:jc w:val="left"/>
        <w:rPr>
          <w:sz w:val="24"/>
        </w:rPr>
      </w:pPr>
      <w:r>
        <w:rPr>
          <w:sz w:val="24"/>
        </w:rPr>
        <w:t>совместная</w:t>
      </w:r>
      <w:r>
        <w:rPr>
          <w:spacing w:val="-6"/>
          <w:sz w:val="24"/>
        </w:rPr>
        <w:t xml:space="preserve"> </w:t>
      </w:r>
      <w:r>
        <w:rPr>
          <w:sz w:val="24"/>
        </w:rPr>
        <w:t>деятельность</w:t>
      </w:r>
      <w:r>
        <w:rPr>
          <w:spacing w:val="-4"/>
          <w:sz w:val="24"/>
        </w:rPr>
        <w:t xml:space="preserve"> </w:t>
      </w:r>
      <w:r>
        <w:rPr>
          <w:spacing w:val="-2"/>
          <w:sz w:val="24"/>
        </w:rPr>
        <w:t>(сотрудничество):</w:t>
      </w:r>
    </w:p>
    <w:p w14:paraId="7F074E64">
      <w:pPr>
        <w:pStyle w:val="7"/>
        <w:ind w:right="851"/>
      </w:pPr>
      <w: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w:t>
      </w:r>
      <w:r>
        <w:rPr>
          <w:spacing w:val="-2"/>
        </w:rPr>
        <w:t>взаимодействия;</w:t>
      </w:r>
    </w:p>
    <w:p w14:paraId="3041FD7E">
      <w:pPr>
        <w:pStyle w:val="7"/>
        <w:ind w:right="852"/>
      </w:pPr>
      <w:r>
        <w:t>понимать</w:t>
      </w:r>
      <w:r>
        <w:rPr>
          <w:spacing w:val="-2"/>
        </w:rPr>
        <w:t xml:space="preserve"> </w:t>
      </w:r>
      <w:r>
        <w:t>и</w:t>
      </w:r>
      <w:r>
        <w:rPr>
          <w:spacing w:val="-2"/>
        </w:rPr>
        <w:t xml:space="preserve"> </w:t>
      </w:r>
      <w:r>
        <w:t>использовать преимущества</w:t>
      </w:r>
      <w:r>
        <w:rPr>
          <w:spacing w:val="-2"/>
        </w:rPr>
        <w:t xml:space="preserve"> </w:t>
      </w:r>
      <w:r>
        <w:t>коллективной,</w:t>
      </w:r>
      <w:r>
        <w:rPr>
          <w:spacing w:val="-2"/>
        </w:rPr>
        <w:t xml:space="preserve"> </w:t>
      </w:r>
      <w:r>
        <w:t>групповой</w:t>
      </w:r>
      <w:r>
        <w:rPr>
          <w:spacing w:val="-1"/>
        </w:rPr>
        <w:t xml:space="preserve"> </w:t>
      </w:r>
      <w:r>
        <w:t>и</w:t>
      </w:r>
      <w:r>
        <w:rPr>
          <w:spacing w:val="-2"/>
        </w:rPr>
        <w:t xml:space="preserve"> </w:t>
      </w:r>
      <w:r>
        <w:t>индивидуальной музыкальной деятельности, выбирать наиболее эффективные формы взаимодействия при решении поставленной задачи;</w:t>
      </w:r>
    </w:p>
    <w:p w14:paraId="7DBE45F7">
      <w:pPr>
        <w:pStyle w:val="7"/>
        <w:ind w:right="850"/>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CD7EA63">
      <w:pPr>
        <w:pStyle w:val="7"/>
        <w:spacing w:before="1"/>
        <w:ind w:right="845"/>
      </w:pPr>
      <w:r>
        <w:t>уметь обобщать мнения нескольких человек, проявлять готовность руководить, выполнять поручения, подчиняться;</w:t>
      </w:r>
    </w:p>
    <w:p w14:paraId="446A503F">
      <w:pPr>
        <w:pStyle w:val="7"/>
        <w:ind w:right="853"/>
      </w:pPr>
      <w:r>
        <w:t>оценивать качество своего вклада в общий продукт по критериям, самостоятельно сформулированным участниками взаимодействия;</w:t>
      </w:r>
    </w:p>
    <w:p w14:paraId="14D54C33">
      <w:pPr>
        <w:pStyle w:val="7"/>
        <w:ind w:right="849"/>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2D136B00">
      <w:pPr>
        <w:pStyle w:val="7"/>
        <w:ind w:right="851"/>
      </w:pPr>
      <w:r>
        <w:t>У обучающегося будут сформированы умения самоорганизации как часть универсальных регулятивных учебных действий:</w:t>
      </w:r>
    </w:p>
    <w:p w14:paraId="422EA622">
      <w:pPr>
        <w:pStyle w:val="7"/>
        <w:ind w:right="846"/>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63308FD5">
      <w:pPr>
        <w:pStyle w:val="7"/>
        <w:ind w:right="850"/>
      </w:pPr>
      <w:r>
        <w:t>планировать</w:t>
      </w:r>
      <w:r>
        <w:rPr>
          <w:spacing w:val="-9"/>
        </w:rPr>
        <w:t xml:space="preserve"> </w:t>
      </w:r>
      <w:r>
        <w:t>достижение</w:t>
      </w:r>
      <w:r>
        <w:rPr>
          <w:spacing w:val="-9"/>
        </w:rPr>
        <w:t xml:space="preserve"> </w:t>
      </w:r>
      <w:r>
        <w:t>целей</w:t>
      </w:r>
      <w:r>
        <w:rPr>
          <w:spacing w:val="-7"/>
        </w:rPr>
        <w:t xml:space="preserve"> </w:t>
      </w:r>
      <w:r>
        <w:t>через</w:t>
      </w:r>
      <w:r>
        <w:rPr>
          <w:spacing w:val="-7"/>
        </w:rPr>
        <w:t xml:space="preserve"> </w:t>
      </w:r>
      <w:r>
        <w:t>решение</w:t>
      </w:r>
      <w:r>
        <w:rPr>
          <w:spacing w:val="-9"/>
        </w:rPr>
        <w:t xml:space="preserve"> </w:t>
      </w:r>
      <w:r>
        <w:t>ряда</w:t>
      </w:r>
      <w:r>
        <w:rPr>
          <w:spacing w:val="-9"/>
        </w:rPr>
        <w:t xml:space="preserve"> </w:t>
      </w:r>
      <w:r>
        <w:t>последовательных</w:t>
      </w:r>
      <w:r>
        <w:rPr>
          <w:spacing w:val="-8"/>
        </w:rPr>
        <w:t xml:space="preserve"> </w:t>
      </w:r>
      <w:r>
        <w:t>задач</w:t>
      </w:r>
      <w:r>
        <w:rPr>
          <w:spacing w:val="-9"/>
        </w:rPr>
        <w:t xml:space="preserve"> </w:t>
      </w:r>
      <w:r>
        <w:t xml:space="preserve">частного </w:t>
      </w:r>
      <w:r>
        <w:rPr>
          <w:spacing w:val="-2"/>
        </w:rPr>
        <w:t>характера;</w:t>
      </w:r>
    </w:p>
    <w:p w14:paraId="2CD90798">
      <w:pPr>
        <w:pStyle w:val="7"/>
        <w:ind w:right="851"/>
      </w:pPr>
      <w:r>
        <w:t>самостоятельно составлять план действий, вносить необходимые коррективы в ходе его реализации;</w:t>
      </w:r>
    </w:p>
    <w:p w14:paraId="40384AFD">
      <w:pPr>
        <w:pStyle w:val="7"/>
        <w:spacing w:before="1"/>
        <w:ind w:right="849"/>
        <w:jc w:val="right"/>
      </w:pPr>
      <w:r>
        <w:t>выявлять</w:t>
      </w:r>
      <w:r>
        <w:rPr>
          <w:spacing w:val="-15"/>
        </w:rPr>
        <w:t xml:space="preserve"> </w:t>
      </w:r>
      <w:r>
        <w:t>наиболее</w:t>
      </w:r>
      <w:r>
        <w:rPr>
          <w:spacing w:val="-16"/>
        </w:rPr>
        <w:t xml:space="preserve"> </w:t>
      </w:r>
      <w:r>
        <w:t>важные</w:t>
      </w:r>
      <w:r>
        <w:rPr>
          <w:spacing w:val="-16"/>
        </w:rPr>
        <w:t xml:space="preserve"> </w:t>
      </w:r>
      <w:r>
        <w:t>проблемы</w:t>
      </w:r>
      <w:r>
        <w:rPr>
          <w:spacing w:val="-15"/>
        </w:rPr>
        <w:t xml:space="preserve"> </w:t>
      </w:r>
      <w:r>
        <w:t>для</w:t>
      </w:r>
      <w:r>
        <w:rPr>
          <w:spacing w:val="-15"/>
        </w:rPr>
        <w:t xml:space="preserve"> </w:t>
      </w:r>
      <w:r>
        <w:t>решения</w:t>
      </w:r>
      <w:r>
        <w:rPr>
          <w:spacing w:val="-15"/>
        </w:rPr>
        <w:t xml:space="preserve"> </w:t>
      </w:r>
      <w:r>
        <w:t>в</w:t>
      </w:r>
      <w:r>
        <w:rPr>
          <w:spacing w:val="-15"/>
        </w:rPr>
        <w:t xml:space="preserve"> </w:t>
      </w:r>
      <w:r>
        <w:t>учебных</w:t>
      </w:r>
      <w:r>
        <w:rPr>
          <w:spacing w:val="-15"/>
        </w:rPr>
        <w:t xml:space="preserve"> </w:t>
      </w:r>
      <w:r>
        <w:t>и</w:t>
      </w:r>
      <w:r>
        <w:rPr>
          <w:spacing w:val="-15"/>
        </w:rPr>
        <w:t xml:space="preserve"> </w:t>
      </w:r>
      <w:r>
        <w:t>жизненных</w:t>
      </w:r>
      <w:r>
        <w:rPr>
          <w:spacing w:val="-15"/>
        </w:rPr>
        <w:t xml:space="preserve"> </w:t>
      </w:r>
      <w:r>
        <w:t>ситуациях; самостоятельно</w:t>
      </w:r>
      <w:r>
        <w:rPr>
          <w:spacing w:val="-1"/>
        </w:rPr>
        <w:t xml:space="preserve"> </w:t>
      </w:r>
      <w:r>
        <w:t>составлять алгоритм</w:t>
      </w:r>
      <w:r>
        <w:rPr>
          <w:spacing w:val="-1"/>
        </w:rPr>
        <w:t xml:space="preserve"> </w:t>
      </w:r>
      <w:r>
        <w:t>решения</w:t>
      </w:r>
      <w:r>
        <w:rPr>
          <w:spacing w:val="-1"/>
        </w:rPr>
        <w:t xml:space="preserve"> </w:t>
      </w:r>
      <w:r>
        <w:t>задачи (или его</w:t>
      </w:r>
      <w:r>
        <w:rPr>
          <w:spacing w:val="-1"/>
        </w:rPr>
        <w:t xml:space="preserve"> </w:t>
      </w:r>
      <w:r>
        <w:t>часть),</w:t>
      </w:r>
      <w:r>
        <w:rPr>
          <w:spacing w:val="-2"/>
        </w:rPr>
        <w:t xml:space="preserve"> </w:t>
      </w:r>
      <w:r>
        <w:t>выбирать способ решения</w:t>
      </w:r>
      <w:r>
        <w:rPr>
          <w:spacing w:val="49"/>
        </w:rPr>
        <w:t xml:space="preserve"> </w:t>
      </w:r>
      <w:r>
        <w:t>учебной</w:t>
      </w:r>
      <w:r>
        <w:rPr>
          <w:spacing w:val="51"/>
        </w:rPr>
        <w:t xml:space="preserve"> </w:t>
      </w:r>
      <w:r>
        <w:t>задачи</w:t>
      </w:r>
      <w:r>
        <w:rPr>
          <w:spacing w:val="50"/>
        </w:rPr>
        <w:t xml:space="preserve"> </w:t>
      </w:r>
      <w:r>
        <w:t>с</w:t>
      </w:r>
      <w:r>
        <w:rPr>
          <w:spacing w:val="52"/>
        </w:rPr>
        <w:t xml:space="preserve"> </w:t>
      </w:r>
      <w:r>
        <w:t>учетом</w:t>
      </w:r>
      <w:r>
        <w:rPr>
          <w:spacing w:val="50"/>
        </w:rPr>
        <w:t xml:space="preserve"> </w:t>
      </w:r>
      <w:r>
        <w:t>имеющихся</w:t>
      </w:r>
      <w:r>
        <w:rPr>
          <w:spacing w:val="50"/>
        </w:rPr>
        <w:t xml:space="preserve"> </w:t>
      </w:r>
      <w:r>
        <w:t>ресурсов</w:t>
      </w:r>
      <w:r>
        <w:rPr>
          <w:spacing w:val="49"/>
        </w:rPr>
        <w:t xml:space="preserve"> </w:t>
      </w:r>
      <w:r>
        <w:t>и</w:t>
      </w:r>
      <w:r>
        <w:rPr>
          <w:spacing w:val="51"/>
        </w:rPr>
        <w:t xml:space="preserve"> </w:t>
      </w:r>
      <w:r>
        <w:t>собственных</w:t>
      </w:r>
      <w:r>
        <w:rPr>
          <w:spacing w:val="52"/>
        </w:rPr>
        <w:t xml:space="preserve"> </w:t>
      </w:r>
      <w:r>
        <w:rPr>
          <w:spacing w:val="-2"/>
        </w:rPr>
        <w:t>возможностей,</w:t>
      </w:r>
    </w:p>
    <w:p w14:paraId="5A664B66">
      <w:pPr>
        <w:pStyle w:val="7"/>
        <w:ind w:firstLine="0"/>
        <w:jc w:val="left"/>
      </w:pPr>
      <w:r>
        <w:t>аргументировать</w:t>
      </w:r>
      <w:r>
        <w:rPr>
          <w:spacing w:val="-5"/>
        </w:rPr>
        <w:t xml:space="preserve"> </w:t>
      </w:r>
      <w:r>
        <w:t>предлагаемые</w:t>
      </w:r>
      <w:r>
        <w:rPr>
          <w:spacing w:val="-6"/>
        </w:rPr>
        <w:t xml:space="preserve"> </w:t>
      </w:r>
      <w:r>
        <w:t>варианты</w:t>
      </w:r>
      <w:r>
        <w:rPr>
          <w:spacing w:val="-5"/>
        </w:rPr>
        <w:t xml:space="preserve"> </w:t>
      </w:r>
      <w:r>
        <w:rPr>
          <w:spacing w:val="-2"/>
        </w:rPr>
        <w:t>решений;</w:t>
      </w:r>
    </w:p>
    <w:p w14:paraId="39202FA8">
      <w:pPr>
        <w:pStyle w:val="7"/>
        <w:ind w:left="1843" w:firstLine="0"/>
        <w:jc w:val="left"/>
      </w:pPr>
      <w:r>
        <w:t>проводить</w:t>
      </w:r>
      <w:r>
        <w:rPr>
          <w:spacing w:val="-5"/>
        </w:rPr>
        <w:t xml:space="preserve"> </w:t>
      </w:r>
      <w:r>
        <w:t>выбор</w:t>
      </w:r>
      <w:r>
        <w:rPr>
          <w:spacing w:val="-2"/>
        </w:rPr>
        <w:t xml:space="preserve"> </w:t>
      </w:r>
      <w:r>
        <w:t>и</w:t>
      </w:r>
      <w:r>
        <w:rPr>
          <w:spacing w:val="-2"/>
        </w:rPr>
        <w:t xml:space="preserve"> </w:t>
      </w:r>
      <w:r>
        <w:t>брать</w:t>
      </w:r>
      <w:r>
        <w:rPr>
          <w:spacing w:val="-1"/>
        </w:rPr>
        <w:t xml:space="preserve"> </w:t>
      </w:r>
      <w:r>
        <w:t>за</w:t>
      </w:r>
      <w:r>
        <w:rPr>
          <w:spacing w:val="-3"/>
        </w:rPr>
        <w:t xml:space="preserve"> </w:t>
      </w:r>
      <w:r>
        <w:t>него</w:t>
      </w:r>
      <w:r>
        <w:rPr>
          <w:spacing w:val="-3"/>
        </w:rPr>
        <w:t xml:space="preserve"> </w:t>
      </w:r>
      <w:r>
        <w:t>ответственность</w:t>
      </w:r>
      <w:r>
        <w:rPr>
          <w:spacing w:val="-1"/>
        </w:rPr>
        <w:t xml:space="preserve"> </w:t>
      </w:r>
      <w:r>
        <w:t>на</w:t>
      </w:r>
      <w:r>
        <w:rPr>
          <w:spacing w:val="-3"/>
        </w:rPr>
        <w:t xml:space="preserve"> </w:t>
      </w:r>
      <w:r>
        <w:rPr>
          <w:spacing w:val="-2"/>
        </w:rPr>
        <w:t>себя.</w:t>
      </w:r>
    </w:p>
    <w:p w14:paraId="460B2DA4">
      <w:pPr>
        <w:pStyle w:val="7"/>
        <w:jc w:val="left"/>
      </w:pPr>
      <w:r>
        <w:t>У обучающегося будут сформированы умения самоконтроля (рефлексии) как часть универсальных регулятивных учебных действий:</w:t>
      </w:r>
    </w:p>
    <w:p w14:paraId="25CCA0FB">
      <w:pPr>
        <w:pStyle w:val="7"/>
        <w:ind w:left="1843" w:firstLine="0"/>
        <w:jc w:val="left"/>
      </w:pPr>
      <w:r>
        <w:t>владеть</w:t>
      </w:r>
      <w:r>
        <w:rPr>
          <w:spacing w:val="-5"/>
        </w:rPr>
        <w:t xml:space="preserve"> </w:t>
      </w:r>
      <w:r>
        <w:t>способами</w:t>
      </w:r>
      <w:r>
        <w:rPr>
          <w:spacing w:val="-3"/>
        </w:rPr>
        <w:t xml:space="preserve"> </w:t>
      </w:r>
      <w:r>
        <w:t>самоконтроля,</w:t>
      </w:r>
      <w:r>
        <w:rPr>
          <w:spacing w:val="-3"/>
        </w:rPr>
        <w:t xml:space="preserve"> </w:t>
      </w:r>
      <w:r>
        <w:t>самомотивации</w:t>
      </w:r>
      <w:r>
        <w:rPr>
          <w:spacing w:val="-4"/>
        </w:rPr>
        <w:t xml:space="preserve"> </w:t>
      </w:r>
      <w:r>
        <w:t>и</w:t>
      </w:r>
      <w:r>
        <w:rPr>
          <w:spacing w:val="-3"/>
        </w:rPr>
        <w:t xml:space="preserve"> </w:t>
      </w:r>
      <w:r>
        <w:rPr>
          <w:spacing w:val="-2"/>
        </w:rPr>
        <w:t>рефлексии;</w:t>
      </w:r>
    </w:p>
    <w:p w14:paraId="569A8846">
      <w:pPr>
        <w:pStyle w:val="7"/>
        <w:spacing w:after="0"/>
        <w:jc w:val="left"/>
        <w:sectPr>
          <w:pgSz w:w="11910" w:h="16840"/>
          <w:pgMar w:top="920" w:right="0" w:bottom="280" w:left="425" w:header="736" w:footer="0" w:gutter="0"/>
          <w:cols w:space="720" w:num="1"/>
        </w:sectPr>
      </w:pPr>
    </w:p>
    <w:p w14:paraId="59FD3547">
      <w:pPr>
        <w:pStyle w:val="7"/>
        <w:spacing w:before="189"/>
        <w:ind w:left="1843" w:firstLine="0"/>
      </w:pPr>
      <w:r>
        <w:t>давать</w:t>
      </w:r>
      <w:r>
        <w:rPr>
          <w:spacing w:val="-4"/>
        </w:rPr>
        <w:t xml:space="preserve"> </w:t>
      </w:r>
      <w:r>
        <w:t>оценку</w:t>
      </w:r>
      <w:r>
        <w:rPr>
          <w:spacing w:val="-5"/>
        </w:rPr>
        <w:t xml:space="preserve"> </w:t>
      </w:r>
      <w:r>
        <w:t>учебной</w:t>
      </w:r>
      <w:r>
        <w:rPr>
          <w:spacing w:val="-3"/>
        </w:rPr>
        <w:t xml:space="preserve"> </w:t>
      </w:r>
      <w:r>
        <w:t>ситуации</w:t>
      </w:r>
      <w:r>
        <w:rPr>
          <w:spacing w:val="-2"/>
        </w:rPr>
        <w:t xml:space="preserve"> </w:t>
      </w:r>
      <w:r>
        <w:t>и</w:t>
      </w:r>
      <w:r>
        <w:rPr>
          <w:spacing w:val="-3"/>
        </w:rPr>
        <w:t xml:space="preserve"> </w:t>
      </w:r>
      <w:r>
        <w:t>предлагать</w:t>
      </w:r>
      <w:r>
        <w:rPr>
          <w:spacing w:val="-3"/>
        </w:rPr>
        <w:t xml:space="preserve"> </w:t>
      </w:r>
      <w:r>
        <w:t>план</w:t>
      </w:r>
      <w:r>
        <w:rPr>
          <w:spacing w:val="-3"/>
        </w:rPr>
        <w:t xml:space="preserve"> </w:t>
      </w:r>
      <w:r>
        <w:t>ее</w:t>
      </w:r>
      <w:r>
        <w:rPr>
          <w:spacing w:val="-3"/>
        </w:rPr>
        <w:t xml:space="preserve"> </w:t>
      </w:r>
      <w:r>
        <w:rPr>
          <w:spacing w:val="-2"/>
        </w:rPr>
        <w:t>изменения;</w:t>
      </w:r>
    </w:p>
    <w:p w14:paraId="5BEC9273">
      <w:pPr>
        <w:pStyle w:val="7"/>
        <w:ind w:right="856"/>
      </w:pPr>
      <w:r>
        <w:t>предвидеть трудности, которые могут возникнуть при решении учебной задачи, и адаптировать решение к меняющимся обстоятельствам;</w:t>
      </w:r>
    </w:p>
    <w:p w14:paraId="23E75E75">
      <w:pPr>
        <w:pStyle w:val="7"/>
        <w:ind w:right="853"/>
      </w:pPr>
      <w:r>
        <w:t>объяснять</w:t>
      </w:r>
      <w:r>
        <w:rPr>
          <w:spacing w:val="-14"/>
        </w:rPr>
        <w:t xml:space="preserve"> </w:t>
      </w:r>
      <w:r>
        <w:t>причины</w:t>
      </w:r>
      <w:r>
        <w:rPr>
          <w:spacing w:val="-13"/>
        </w:rPr>
        <w:t xml:space="preserve"> </w:t>
      </w:r>
      <w:r>
        <w:t>достижения</w:t>
      </w:r>
      <w:r>
        <w:rPr>
          <w:spacing w:val="-13"/>
        </w:rPr>
        <w:t xml:space="preserve"> </w:t>
      </w:r>
      <w:r>
        <w:t>(не</w:t>
      </w:r>
      <w:r>
        <w:rPr>
          <w:spacing w:val="-13"/>
        </w:rPr>
        <w:t xml:space="preserve"> </w:t>
      </w:r>
      <w:r>
        <w:t>достижения)</w:t>
      </w:r>
      <w:r>
        <w:rPr>
          <w:spacing w:val="-13"/>
        </w:rPr>
        <w:t xml:space="preserve"> </w:t>
      </w:r>
      <w:r>
        <w:t>результатов</w:t>
      </w:r>
      <w:r>
        <w:rPr>
          <w:spacing w:val="-13"/>
        </w:rPr>
        <w:t xml:space="preserve"> </w:t>
      </w:r>
      <w:r>
        <w:t>деятельности,</w:t>
      </w:r>
      <w:r>
        <w:rPr>
          <w:spacing w:val="-13"/>
        </w:rPr>
        <w:t xml:space="preserve"> </w:t>
      </w:r>
      <w:r>
        <w:t>понимать причины неудач и уметь предупреждать их, давать оценку приобретенному опыту;</w:t>
      </w:r>
    </w:p>
    <w:p w14:paraId="08B9DEE9">
      <w:pPr>
        <w:pStyle w:val="7"/>
        <w:ind w:right="846"/>
      </w:pPr>
      <w:r>
        <w:t>использовать</w:t>
      </w:r>
      <w:r>
        <w:rPr>
          <w:spacing w:val="-1"/>
        </w:rPr>
        <w:t xml:space="preserve"> </w:t>
      </w:r>
      <w:r>
        <w:t>музыку</w:t>
      </w:r>
      <w:r>
        <w:rPr>
          <w:spacing w:val="-7"/>
        </w:rPr>
        <w:t xml:space="preserve"> </w:t>
      </w:r>
      <w:r>
        <w:t>для улучшения</w:t>
      </w:r>
      <w:r>
        <w:rPr>
          <w:spacing w:val="-2"/>
        </w:rPr>
        <w:t xml:space="preserve"> </w:t>
      </w:r>
      <w:r>
        <w:t>самочувствия,</w:t>
      </w:r>
      <w:r>
        <w:rPr>
          <w:spacing w:val="-2"/>
        </w:rPr>
        <w:t xml:space="preserve"> </w:t>
      </w:r>
      <w:r>
        <w:t>сознательного управления</w:t>
      </w:r>
      <w:r>
        <w:rPr>
          <w:spacing w:val="-2"/>
        </w:rPr>
        <w:t xml:space="preserve"> </w:t>
      </w:r>
      <w:r>
        <w:t>своим психоэмоциональным состоянием, в том числе стимулировать состояния активности (бодрости), отдыха (релаксации), концентрации внимания.</w:t>
      </w:r>
    </w:p>
    <w:p w14:paraId="4C52571C">
      <w:pPr>
        <w:pStyle w:val="7"/>
        <w:ind w:right="855"/>
      </w:pPr>
      <w:r>
        <w:t>У обучающегося будут сформированы умения эмоционального интеллекта как часть универсальных регулятивных учебных действий:</w:t>
      </w:r>
    </w:p>
    <w:p w14:paraId="15BD86CC">
      <w:pPr>
        <w:pStyle w:val="7"/>
        <w:ind w:right="853"/>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2291FB20">
      <w:pPr>
        <w:pStyle w:val="7"/>
        <w:spacing w:before="1"/>
        <w:ind w:right="851"/>
      </w:pPr>
      <w: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FE4D3E6">
      <w:pPr>
        <w:pStyle w:val="7"/>
        <w:ind w:left="1843" w:firstLine="0"/>
      </w:pPr>
      <w:r>
        <w:t>выявлять</w:t>
      </w:r>
      <w:r>
        <w:rPr>
          <w:spacing w:val="-5"/>
        </w:rPr>
        <w:t xml:space="preserve"> </w:t>
      </w:r>
      <w:r>
        <w:t>и</w:t>
      </w:r>
      <w:r>
        <w:rPr>
          <w:spacing w:val="-5"/>
        </w:rPr>
        <w:t xml:space="preserve"> </w:t>
      </w:r>
      <w:r>
        <w:t>анализировать</w:t>
      </w:r>
      <w:r>
        <w:rPr>
          <w:spacing w:val="-4"/>
        </w:rPr>
        <w:t xml:space="preserve"> </w:t>
      </w:r>
      <w:r>
        <w:t>причины</w:t>
      </w:r>
      <w:r>
        <w:rPr>
          <w:spacing w:val="-5"/>
        </w:rPr>
        <w:t xml:space="preserve"> </w:t>
      </w:r>
      <w:r>
        <w:rPr>
          <w:spacing w:val="-2"/>
        </w:rPr>
        <w:t>эмоций;</w:t>
      </w:r>
    </w:p>
    <w:p w14:paraId="5B9B01C7">
      <w:pPr>
        <w:pStyle w:val="7"/>
        <w:ind w:right="842"/>
      </w:pPr>
      <w:r>
        <w:t>понимать мотивы и намерения другого человека, анализируя коммуникативно- интонационную ситуацию;</w:t>
      </w:r>
    </w:p>
    <w:p w14:paraId="1DC949D7">
      <w:pPr>
        <w:pStyle w:val="7"/>
        <w:ind w:left="1843" w:firstLine="0"/>
      </w:pPr>
      <w:r>
        <w:t>регулировать</w:t>
      </w:r>
      <w:r>
        <w:rPr>
          <w:spacing w:val="-3"/>
        </w:rPr>
        <w:t xml:space="preserve"> </w:t>
      </w:r>
      <w:r>
        <w:t>способ</w:t>
      </w:r>
      <w:r>
        <w:rPr>
          <w:spacing w:val="-4"/>
        </w:rPr>
        <w:t xml:space="preserve"> </w:t>
      </w:r>
      <w:r>
        <w:t>выражения</w:t>
      </w:r>
      <w:r>
        <w:rPr>
          <w:spacing w:val="-4"/>
        </w:rPr>
        <w:t xml:space="preserve"> </w:t>
      </w:r>
      <w:r>
        <w:t>собственных</w:t>
      </w:r>
      <w:r>
        <w:rPr>
          <w:spacing w:val="-3"/>
        </w:rPr>
        <w:t xml:space="preserve"> </w:t>
      </w:r>
      <w:r>
        <w:rPr>
          <w:spacing w:val="-2"/>
        </w:rPr>
        <w:t>эмоций.</w:t>
      </w:r>
    </w:p>
    <w:p w14:paraId="7B7CD304">
      <w:pPr>
        <w:pStyle w:val="7"/>
        <w:ind w:right="853"/>
      </w:pPr>
      <w:r>
        <w:t>У обучающегося будут сформированы умения принимать себя и других как часть универсальных регулятивных учебных действий:</w:t>
      </w:r>
    </w:p>
    <w:p w14:paraId="62B4C29A">
      <w:pPr>
        <w:pStyle w:val="7"/>
        <w:ind w:right="854"/>
      </w:pPr>
      <w:r>
        <w:t>уважительно</w:t>
      </w:r>
      <w:r>
        <w:rPr>
          <w:spacing w:val="-11"/>
        </w:rPr>
        <w:t xml:space="preserve"> </w:t>
      </w:r>
      <w:r>
        <w:t>и</w:t>
      </w:r>
      <w:r>
        <w:rPr>
          <w:spacing w:val="-10"/>
        </w:rPr>
        <w:t xml:space="preserve"> </w:t>
      </w:r>
      <w:r>
        <w:t>осознанно</w:t>
      </w:r>
      <w:r>
        <w:rPr>
          <w:spacing w:val="-11"/>
        </w:rPr>
        <w:t xml:space="preserve"> </w:t>
      </w:r>
      <w:r>
        <w:t>относиться</w:t>
      </w:r>
      <w:r>
        <w:rPr>
          <w:spacing w:val="-11"/>
        </w:rPr>
        <w:t xml:space="preserve"> </w:t>
      </w:r>
      <w:r>
        <w:t>к</w:t>
      </w:r>
      <w:r>
        <w:rPr>
          <w:spacing w:val="-10"/>
        </w:rPr>
        <w:t xml:space="preserve"> </w:t>
      </w:r>
      <w:r>
        <w:t>другому</w:t>
      </w:r>
      <w:r>
        <w:rPr>
          <w:spacing w:val="-13"/>
        </w:rPr>
        <w:t xml:space="preserve"> </w:t>
      </w:r>
      <w:r>
        <w:t>человеку</w:t>
      </w:r>
      <w:r>
        <w:rPr>
          <w:spacing w:val="-15"/>
        </w:rPr>
        <w:t xml:space="preserve"> </w:t>
      </w:r>
      <w:r>
        <w:t>и</w:t>
      </w:r>
      <w:r>
        <w:rPr>
          <w:spacing w:val="-10"/>
        </w:rPr>
        <w:t xml:space="preserve"> </w:t>
      </w:r>
      <w:r>
        <w:t>его</w:t>
      </w:r>
      <w:r>
        <w:rPr>
          <w:spacing w:val="-11"/>
        </w:rPr>
        <w:t xml:space="preserve"> </w:t>
      </w:r>
      <w:r>
        <w:t>мнению,</w:t>
      </w:r>
      <w:r>
        <w:rPr>
          <w:spacing w:val="-11"/>
        </w:rPr>
        <w:t xml:space="preserve"> </w:t>
      </w:r>
      <w:r>
        <w:t>эстетическим предпочтениям и вкусам;</w:t>
      </w:r>
    </w:p>
    <w:p w14:paraId="7F26B08A">
      <w:pPr>
        <w:pStyle w:val="7"/>
        <w:ind w:right="852"/>
      </w:pPr>
      <w:r>
        <w:t>признавать</w:t>
      </w:r>
      <w:r>
        <w:rPr>
          <w:spacing w:val="-5"/>
        </w:rPr>
        <w:t xml:space="preserve"> </w:t>
      </w:r>
      <w:r>
        <w:t>свое</w:t>
      </w:r>
      <w:r>
        <w:rPr>
          <w:spacing w:val="-8"/>
        </w:rPr>
        <w:t xml:space="preserve"> </w:t>
      </w:r>
      <w:r>
        <w:t>и</w:t>
      </w:r>
      <w:r>
        <w:rPr>
          <w:spacing w:val="-6"/>
        </w:rPr>
        <w:t xml:space="preserve"> </w:t>
      </w:r>
      <w:r>
        <w:t>чужое</w:t>
      </w:r>
      <w:r>
        <w:rPr>
          <w:spacing w:val="-8"/>
        </w:rPr>
        <w:t xml:space="preserve"> </w:t>
      </w:r>
      <w:r>
        <w:t>право</w:t>
      </w:r>
      <w:r>
        <w:rPr>
          <w:spacing w:val="-7"/>
        </w:rPr>
        <w:t xml:space="preserve"> </w:t>
      </w:r>
      <w:r>
        <w:t>на</w:t>
      </w:r>
      <w:r>
        <w:rPr>
          <w:spacing w:val="-8"/>
        </w:rPr>
        <w:t xml:space="preserve"> </w:t>
      </w:r>
      <w:r>
        <w:t>ошибку,</w:t>
      </w:r>
      <w:r>
        <w:rPr>
          <w:spacing w:val="-7"/>
        </w:rPr>
        <w:t xml:space="preserve"> </w:t>
      </w:r>
      <w:r>
        <w:t>при</w:t>
      </w:r>
      <w:r>
        <w:rPr>
          <w:spacing w:val="-6"/>
        </w:rPr>
        <w:t xml:space="preserve"> </w:t>
      </w:r>
      <w:r>
        <w:t>обнаружении</w:t>
      </w:r>
      <w:r>
        <w:rPr>
          <w:spacing w:val="-6"/>
        </w:rPr>
        <w:t xml:space="preserve"> </w:t>
      </w:r>
      <w:r>
        <w:t>ошибки</w:t>
      </w:r>
      <w:r>
        <w:rPr>
          <w:spacing w:val="-6"/>
        </w:rPr>
        <w:t xml:space="preserve"> </w:t>
      </w:r>
      <w:r>
        <w:t>фокусироваться не на ней самой, а на способе улучшения результатов деятельности;</w:t>
      </w:r>
    </w:p>
    <w:p w14:paraId="202B93F8">
      <w:pPr>
        <w:pStyle w:val="7"/>
        <w:ind w:left="1843" w:right="5406" w:firstLine="0"/>
        <w:jc w:val="left"/>
      </w:pPr>
      <w:r>
        <w:t>принимать</w:t>
      </w:r>
      <w:r>
        <w:rPr>
          <w:spacing w:val="-7"/>
        </w:rPr>
        <w:t xml:space="preserve"> </w:t>
      </w:r>
      <w:r>
        <w:t>себя</w:t>
      </w:r>
      <w:r>
        <w:rPr>
          <w:spacing w:val="-8"/>
        </w:rPr>
        <w:t xml:space="preserve"> </w:t>
      </w:r>
      <w:r>
        <w:t>и</w:t>
      </w:r>
      <w:r>
        <w:rPr>
          <w:spacing w:val="-7"/>
        </w:rPr>
        <w:t xml:space="preserve"> </w:t>
      </w:r>
      <w:r>
        <w:t>других,</w:t>
      </w:r>
      <w:r>
        <w:rPr>
          <w:spacing w:val="-8"/>
        </w:rPr>
        <w:t xml:space="preserve"> </w:t>
      </w:r>
      <w:r>
        <w:t>не</w:t>
      </w:r>
      <w:r>
        <w:rPr>
          <w:spacing w:val="-9"/>
        </w:rPr>
        <w:t xml:space="preserve"> </w:t>
      </w:r>
      <w:r>
        <w:t>осуждая; проявлять открытость;</w:t>
      </w:r>
    </w:p>
    <w:p w14:paraId="5C4AEEC3">
      <w:pPr>
        <w:pStyle w:val="7"/>
        <w:spacing w:before="1"/>
        <w:ind w:left="1843" w:firstLine="0"/>
        <w:jc w:val="left"/>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все</w:t>
      </w:r>
      <w:r>
        <w:rPr>
          <w:spacing w:val="-6"/>
        </w:rPr>
        <w:t xml:space="preserve"> </w:t>
      </w:r>
      <w:r>
        <w:rPr>
          <w:spacing w:val="-2"/>
        </w:rPr>
        <w:t>вокруг.</w:t>
      </w:r>
    </w:p>
    <w:p w14:paraId="758C59F2">
      <w:pPr>
        <w:pStyle w:val="7"/>
        <w:ind w:right="852"/>
      </w:pPr>
      <w: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7BCE9707">
      <w:pPr>
        <w:pStyle w:val="7"/>
        <w:ind w:right="847"/>
      </w:pPr>
      <w:r>
        <w:t>Предметные</w:t>
      </w:r>
      <w:r>
        <w:rPr>
          <w:spacing w:val="-7"/>
        </w:rPr>
        <w:t xml:space="preserve"> </w:t>
      </w:r>
      <w:r>
        <w:t>результаты</w:t>
      </w:r>
      <w:r>
        <w:rPr>
          <w:spacing w:val="-7"/>
        </w:rPr>
        <w:t xml:space="preserve"> </w:t>
      </w:r>
      <w:r>
        <w:t>освоения</w:t>
      </w:r>
      <w:r>
        <w:rPr>
          <w:spacing w:val="-7"/>
        </w:rPr>
        <w:t xml:space="preserve"> </w:t>
      </w:r>
      <w:r>
        <w:t>программы</w:t>
      </w:r>
      <w:r>
        <w:rPr>
          <w:spacing w:val="-5"/>
        </w:rPr>
        <w:t xml:space="preserve"> </w:t>
      </w:r>
      <w:r>
        <w:t>по</w:t>
      </w:r>
      <w:r>
        <w:rPr>
          <w:spacing w:val="-7"/>
        </w:rPr>
        <w:t xml:space="preserve"> </w:t>
      </w:r>
      <w:r>
        <w:t>музыке</w:t>
      </w:r>
      <w:r>
        <w:rPr>
          <w:spacing w:val="-7"/>
        </w:rPr>
        <w:t xml:space="preserve"> </w:t>
      </w:r>
      <w:r>
        <w:t>на</w:t>
      </w:r>
      <w:r>
        <w:rPr>
          <w:spacing w:val="-4"/>
        </w:rPr>
        <w:t xml:space="preserve"> </w:t>
      </w:r>
      <w:r>
        <w:t>уровне</w:t>
      </w:r>
      <w:r>
        <w:rPr>
          <w:spacing w:val="-8"/>
        </w:rPr>
        <w:t xml:space="preserve"> </w:t>
      </w:r>
      <w:r>
        <w:t>основного</w:t>
      </w:r>
      <w:r>
        <w:rPr>
          <w:spacing w:val="-7"/>
        </w:rPr>
        <w:t xml:space="preserve"> </w:t>
      </w:r>
      <w:r>
        <w:t xml:space="preserve">общего </w:t>
      </w:r>
      <w:r>
        <w:rPr>
          <w:spacing w:val="-2"/>
        </w:rPr>
        <w:t>образования.</w:t>
      </w:r>
    </w:p>
    <w:p w14:paraId="0364301D">
      <w:pPr>
        <w:pStyle w:val="7"/>
        <w:ind w:right="848"/>
      </w:pPr>
      <w: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w:t>
      </w:r>
      <w:r>
        <w:rPr>
          <w:spacing w:val="-12"/>
        </w:rPr>
        <w:t xml:space="preserve"> </w:t>
      </w:r>
      <w:r>
        <w:t>в</w:t>
      </w:r>
      <w:r>
        <w:rPr>
          <w:spacing w:val="-14"/>
        </w:rPr>
        <w:t xml:space="preserve"> </w:t>
      </w:r>
      <w:r>
        <w:t>регулярном</w:t>
      </w:r>
      <w:r>
        <w:rPr>
          <w:spacing w:val="-14"/>
        </w:rPr>
        <w:t xml:space="preserve"> </w:t>
      </w:r>
      <w:r>
        <w:t>общении</w:t>
      </w:r>
      <w:r>
        <w:rPr>
          <w:spacing w:val="-13"/>
        </w:rPr>
        <w:t xml:space="preserve"> </w:t>
      </w:r>
      <w:r>
        <w:t>с</w:t>
      </w:r>
      <w:r>
        <w:rPr>
          <w:spacing w:val="-14"/>
        </w:rPr>
        <w:t xml:space="preserve"> </w:t>
      </w:r>
      <w:r>
        <w:t>музыкальным</w:t>
      </w:r>
      <w:r>
        <w:rPr>
          <w:spacing w:val="-14"/>
        </w:rPr>
        <w:t xml:space="preserve"> </w:t>
      </w:r>
      <w:r>
        <w:t>искусством</w:t>
      </w:r>
      <w:r>
        <w:rPr>
          <w:spacing w:val="-14"/>
        </w:rPr>
        <w:t xml:space="preserve"> </w:t>
      </w:r>
      <w:r>
        <w:t>во</w:t>
      </w:r>
      <w:r>
        <w:rPr>
          <w:spacing w:val="-12"/>
        </w:rPr>
        <w:t xml:space="preserve"> </w:t>
      </w:r>
      <w:r>
        <w:t>всех</w:t>
      </w:r>
      <w:r>
        <w:rPr>
          <w:spacing w:val="-12"/>
        </w:rPr>
        <w:t xml:space="preserve"> </w:t>
      </w:r>
      <w:r>
        <w:t>доступных</w:t>
      </w:r>
      <w:r>
        <w:rPr>
          <w:spacing w:val="-12"/>
        </w:rPr>
        <w:t xml:space="preserve"> </w:t>
      </w:r>
      <w:r>
        <w:t>формах, органичном включении музыки в актуальный контекст своей жизни.</w:t>
      </w:r>
    </w:p>
    <w:p w14:paraId="65D8F814">
      <w:pPr>
        <w:pStyle w:val="7"/>
        <w:ind w:left="1843" w:right="848" w:firstLine="0"/>
      </w:pPr>
      <w:r>
        <w:t>Обучающиеся, освоившие основную образовательную программу по музыке: осознают</w:t>
      </w:r>
      <w:r>
        <w:rPr>
          <w:spacing w:val="46"/>
        </w:rPr>
        <w:t xml:space="preserve"> </w:t>
      </w:r>
      <w:r>
        <w:t>принципы</w:t>
      </w:r>
      <w:r>
        <w:rPr>
          <w:spacing w:val="49"/>
        </w:rPr>
        <w:t xml:space="preserve"> </w:t>
      </w:r>
      <w:r>
        <w:t>универсальности</w:t>
      </w:r>
      <w:r>
        <w:rPr>
          <w:spacing w:val="50"/>
        </w:rPr>
        <w:t xml:space="preserve"> </w:t>
      </w:r>
      <w:r>
        <w:t>и</w:t>
      </w:r>
      <w:r>
        <w:rPr>
          <w:spacing w:val="48"/>
        </w:rPr>
        <w:t xml:space="preserve"> </w:t>
      </w:r>
      <w:r>
        <w:t>всеобщности</w:t>
      </w:r>
      <w:r>
        <w:rPr>
          <w:spacing w:val="49"/>
        </w:rPr>
        <w:t xml:space="preserve"> </w:t>
      </w:r>
      <w:r>
        <w:t>музыки</w:t>
      </w:r>
      <w:r>
        <w:rPr>
          <w:spacing w:val="49"/>
        </w:rPr>
        <w:t xml:space="preserve"> </w:t>
      </w:r>
      <w:r>
        <w:t>как</w:t>
      </w:r>
      <w:r>
        <w:rPr>
          <w:spacing w:val="48"/>
        </w:rPr>
        <w:t xml:space="preserve"> </w:t>
      </w:r>
      <w:r>
        <w:t>вида</w:t>
      </w:r>
      <w:r>
        <w:rPr>
          <w:spacing w:val="47"/>
        </w:rPr>
        <w:t xml:space="preserve"> </w:t>
      </w:r>
      <w:r>
        <w:rPr>
          <w:spacing w:val="-2"/>
        </w:rPr>
        <w:t>искусства,</w:t>
      </w:r>
    </w:p>
    <w:p w14:paraId="1C6D41BE">
      <w:pPr>
        <w:pStyle w:val="7"/>
        <w:ind w:right="847" w:firstLine="0"/>
      </w:pPr>
      <w:r>
        <w:t>неразрывную</w:t>
      </w:r>
      <w:r>
        <w:rPr>
          <w:spacing w:val="-4"/>
        </w:rPr>
        <w:t xml:space="preserve"> </w:t>
      </w:r>
      <w:r>
        <w:t>связь</w:t>
      </w:r>
      <w:r>
        <w:rPr>
          <w:spacing w:val="-4"/>
        </w:rPr>
        <w:t xml:space="preserve"> </w:t>
      </w:r>
      <w:r>
        <w:t>музыки</w:t>
      </w:r>
      <w:r>
        <w:rPr>
          <w:spacing w:val="-5"/>
        </w:rPr>
        <w:t xml:space="preserve"> </w:t>
      </w:r>
      <w:r>
        <w:t>и</w:t>
      </w:r>
      <w:r>
        <w:rPr>
          <w:spacing w:val="-4"/>
        </w:rPr>
        <w:t xml:space="preserve"> </w:t>
      </w:r>
      <w:r>
        <w:t>жизни</w:t>
      </w:r>
      <w:r>
        <w:rPr>
          <w:spacing w:val="-4"/>
        </w:rPr>
        <w:t xml:space="preserve"> </w:t>
      </w:r>
      <w:r>
        <w:t>человека,</w:t>
      </w:r>
      <w:r>
        <w:rPr>
          <w:spacing w:val="-7"/>
        </w:rPr>
        <w:t xml:space="preserve"> </w:t>
      </w:r>
      <w:r>
        <w:t>всего</w:t>
      </w:r>
      <w:r>
        <w:rPr>
          <w:spacing w:val="-4"/>
        </w:rPr>
        <w:t xml:space="preserve"> </w:t>
      </w:r>
      <w:r>
        <w:t>человечества,</w:t>
      </w:r>
      <w:r>
        <w:rPr>
          <w:spacing w:val="-4"/>
        </w:rPr>
        <w:t xml:space="preserve"> </w:t>
      </w:r>
      <w:r>
        <w:t>могут</w:t>
      </w:r>
      <w:r>
        <w:rPr>
          <w:spacing w:val="-4"/>
        </w:rPr>
        <w:t xml:space="preserve"> </w:t>
      </w:r>
      <w:r>
        <w:t>рассуждать</w:t>
      </w:r>
      <w:r>
        <w:rPr>
          <w:spacing w:val="-3"/>
        </w:rPr>
        <w:t xml:space="preserve"> </w:t>
      </w:r>
      <w:r>
        <w:t>на</w:t>
      </w:r>
      <w:r>
        <w:rPr>
          <w:spacing w:val="-5"/>
        </w:rPr>
        <w:t xml:space="preserve"> </w:t>
      </w:r>
      <w:r>
        <w:t xml:space="preserve">эту </w:t>
      </w:r>
      <w:r>
        <w:rPr>
          <w:spacing w:val="-2"/>
        </w:rPr>
        <w:t>тему;</w:t>
      </w:r>
    </w:p>
    <w:p w14:paraId="43DAF2E0">
      <w:pPr>
        <w:pStyle w:val="7"/>
        <w:ind w:right="855"/>
      </w:pPr>
      <w:r>
        <w:t>воспринимают российскую музыкальную культуру как целостное и самобытное цивилизационное явление;</w:t>
      </w:r>
    </w:p>
    <w:p w14:paraId="7A257A33">
      <w:pPr>
        <w:pStyle w:val="7"/>
        <w:spacing w:before="1"/>
        <w:ind w:right="845"/>
      </w:pPr>
      <w:r>
        <w:t>знают достижения отечественных мастеров музыкальной культуры, испытывают гордость за них;</w:t>
      </w:r>
    </w:p>
    <w:p w14:paraId="20A5C8B2">
      <w:pPr>
        <w:pStyle w:val="7"/>
        <w:ind w:right="843"/>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w:t>
      </w:r>
      <w:r>
        <w:rPr>
          <w:spacing w:val="-4"/>
        </w:rPr>
        <w:t xml:space="preserve"> </w:t>
      </w:r>
      <w:r>
        <w:t>за</w:t>
      </w:r>
      <w:r>
        <w:rPr>
          <w:spacing w:val="-6"/>
        </w:rPr>
        <w:t xml:space="preserve"> </w:t>
      </w:r>
      <w:r>
        <w:t>сохранение</w:t>
      </w:r>
      <w:r>
        <w:rPr>
          <w:spacing w:val="-6"/>
        </w:rPr>
        <w:t xml:space="preserve"> </w:t>
      </w:r>
      <w:r>
        <w:t>и</w:t>
      </w:r>
      <w:r>
        <w:rPr>
          <w:spacing w:val="-5"/>
        </w:rPr>
        <w:t xml:space="preserve"> </w:t>
      </w:r>
      <w:r>
        <w:t>передачу</w:t>
      </w:r>
      <w:r>
        <w:rPr>
          <w:spacing w:val="-10"/>
        </w:rPr>
        <w:t xml:space="preserve"> </w:t>
      </w:r>
      <w:r>
        <w:t>следующим</w:t>
      </w:r>
      <w:r>
        <w:rPr>
          <w:spacing w:val="-6"/>
        </w:rPr>
        <w:t xml:space="preserve"> </w:t>
      </w:r>
      <w:r>
        <w:t>поколениям</w:t>
      </w:r>
      <w:r>
        <w:rPr>
          <w:spacing w:val="-6"/>
        </w:rPr>
        <w:t xml:space="preserve"> </w:t>
      </w:r>
      <w:r>
        <w:t>музыкальной</w:t>
      </w:r>
      <w:r>
        <w:rPr>
          <w:spacing w:val="-5"/>
        </w:rPr>
        <w:t xml:space="preserve"> </w:t>
      </w:r>
      <w:r>
        <w:t>культуры своего народа);</w:t>
      </w:r>
    </w:p>
    <w:p w14:paraId="188396F0">
      <w:pPr>
        <w:pStyle w:val="7"/>
        <w:spacing w:after="0"/>
        <w:sectPr>
          <w:pgSz w:w="11910" w:h="16840"/>
          <w:pgMar w:top="920" w:right="0" w:bottom="280" w:left="425" w:header="736" w:footer="0" w:gutter="0"/>
          <w:cols w:space="720" w:num="1"/>
        </w:sectPr>
      </w:pPr>
    </w:p>
    <w:p w14:paraId="738FAD97">
      <w:pPr>
        <w:pStyle w:val="7"/>
        <w:spacing w:before="189"/>
        <w:ind w:right="850"/>
      </w:pPr>
      <w: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503A58DF">
      <w:pPr>
        <w:pStyle w:val="7"/>
        <w:ind w:left="1843" w:right="851" w:firstLine="0"/>
      </w:pPr>
      <w:r>
        <w:t>К концу изучения модуля № 1 «Музыка моего края» обучающийся научится: отличать</w:t>
      </w:r>
      <w:r>
        <w:rPr>
          <w:spacing w:val="63"/>
        </w:rPr>
        <w:t xml:space="preserve">  </w:t>
      </w:r>
      <w:r>
        <w:t>и</w:t>
      </w:r>
      <w:r>
        <w:rPr>
          <w:spacing w:val="63"/>
        </w:rPr>
        <w:t xml:space="preserve">  </w:t>
      </w:r>
      <w:r>
        <w:t>ценить</w:t>
      </w:r>
      <w:r>
        <w:rPr>
          <w:spacing w:val="64"/>
        </w:rPr>
        <w:t xml:space="preserve">  </w:t>
      </w:r>
      <w:r>
        <w:t>музыкальные</w:t>
      </w:r>
      <w:r>
        <w:rPr>
          <w:spacing w:val="63"/>
        </w:rPr>
        <w:t xml:space="preserve">  </w:t>
      </w:r>
      <w:r>
        <w:t>традиции</w:t>
      </w:r>
      <w:r>
        <w:rPr>
          <w:spacing w:val="64"/>
        </w:rPr>
        <w:t xml:space="preserve">  </w:t>
      </w:r>
      <w:r>
        <w:t>своей</w:t>
      </w:r>
      <w:r>
        <w:rPr>
          <w:spacing w:val="65"/>
        </w:rPr>
        <w:t xml:space="preserve">  </w:t>
      </w:r>
      <w:r>
        <w:t>родного</w:t>
      </w:r>
      <w:r>
        <w:rPr>
          <w:spacing w:val="62"/>
        </w:rPr>
        <w:t xml:space="preserve">  </w:t>
      </w:r>
      <w:r>
        <w:t>края,</w:t>
      </w:r>
      <w:r>
        <w:rPr>
          <w:spacing w:val="64"/>
        </w:rPr>
        <w:t xml:space="preserve">  </w:t>
      </w:r>
      <w:r>
        <w:rPr>
          <w:spacing w:val="-2"/>
        </w:rPr>
        <w:t>народа;</w:t>
      </w:r>
    </w:p>
    <w:p w14:paraId="5118D132">
      <w:pPr>
        <w:pStyle w:val="7"/>
        <w:ind w:right="847" w:firstLine="0"/>
      </w:pPr>
      <w:r>
        <w:t>характеризовать особенности творчества народных и профессиональных музыкантов, творческих коллективов своего края;</w:t>
      </w:r>
    </w:p>
    <w:p w14:paraId="2BEFC77D">
      <w:pPr>
        <w:pStyle w:val="7"/>
        <w:ind w:right="852"/>
      </w:pPr>
      <w:r>
        <w:t>исполнять и оценивать образцы музыкального фольклора</w:t>
      </w:r>
      <w:r>
        <w:rPr>
          <w:spacing w:val="-1"/>
        </w:rPr>
        <w:t xml:space="preserve"> </w:t>
      </w:r>
      <w:r>
        <w:t>и сочинения</w:t>
      </w:r>
      <w:r>
        <w:rPr>
          <w:spacing w:val="-2"/>
        </w:rPr>
        <w:t xml:space="preserve"> </w:t>
      </w:r>
      <w:r>
        <w:t>композиторов своей малой родины.</w:t>
      </w:r>
    </w:p>
    <w:p w14:paraId="07C68BD6">
      <w:pPr>
        <w:pStyle w:val="7"/>
        <w:ind w:right="846"/>
      </w:pPr>
      <w:r>
        <w:t>К концу изучения модуля № 2 «Народное музыкальное творчество России» обучающийся научится:</w:t>
      </w:r>
    </w:p>
    <w:p w14:paraId="1955B72B">
      <w:pPr>
        <w:pStyle w:val="7"/>
        <w:ind w:right="849"/>
      </w:pPr>
      <w: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4A155C75">
      <w:pPr>
        <w:pStyle w:val="7"/>
        <w:spacing w:before="1"/>
        <w:ind w:left="1843" w:right="847" w:firstLine="0"/>
      </w:pPr>
      <w:r>
        <w:t>различать</w:t>
      </w:r>
      <w:r>
        <w:rPr>
          <w:spacing w:val="-15"/>
        </w:rPr>
        <w:t xml:space="preserve"> </w:t>
      </w:r>
      <w:r>
        <w:t>на</w:t>
      </w:r>
      <w:r>
        <w:rPr>
          <w:spacing w:val="-15"/>
        </w:rPr>
        <w:t xml:space="preserve"> </w:t>
      </w:r>
      <w:r>
        <w:t>слух</w:t>
      </w:r>
      <w:r>
        <w:rPr>
          <w:spacing w:val="-15"/>
        </w:rPr>
        <w:t xml:space="preserve"> </w:t>
      </w:r>
      <w:r>
        <w:t>и</w:t>
      </w:r>
      <w:r>
        <w:rPr>
          <w:spacing w:val="-15"/>
        </w:rPr>
        <w:t xml:space="preserve"> </w:t>
      </w:r>
      <w:r>
        <w:t>исполнять</w:t>
      </w:r>
      <w:r>
        <w:rPr>
          <w:spacing w:val="-15"/>
        </w:rPr>
        <w:t xml:space="preserve"> </w:t>
      </w:r>
      <w:r>
        <w:t>произведения</w:t>
      </w:r>
      <w:r>
        <w:rPr>
          <w:spacing w:val="-15"/>
        </w:rPr>
        <w:t xml:space="preserve"> </w:t>
      </w:r>
      <w:r>
        <w:t>различных</w:t>
      </w:r>
      <w:r>
        <w:rPr>
          <w:spacing w:val="-15"/>
        </w:rPr>
        <w:t xml:space="preserve"> </w:t>
      </w:r>
      <w:r>
        <w:t>жанров</w:t>
      </w:r>
      <w:r>
        <w:rPr>
          <w:spacing w:val="-15"/>
        </w:rPr>
        <w:t xml:space="preserve"> </w:t>
      </w:r>
      <w:r>
        <w:t>фольклорной</w:t>
      </w:r>
      <w:r>
        <w:rPr>
          <w:spacing w:val="-15"/>
        </w:rPr>
        <w:t xml:space="preserve"> </w:t>
      </w:r>
      <w:r>
        <w:t>музыки; определять</w:t>
      </w:r>
      <w:r>
        <w:rPr>
          <w:spacing w:val="-10"/>
        </w:rPr>
        <w:t xml:space="preserve"> </w:t>
      </w:r>
      <w:r>
        <w:t>на</w:t>
      </w:r>
      <w:r>
        <w:rPr>
          <w:spacing w:val="-10"/>
        </w:rPr>
        <w:t xml:space="preserve"> </w:t>
      </w:r>
      <w:r>
        <w:t>слух</w:t>
      </w:r>
      <w:r>
        <w:rPr>
          <w:spacing w:val="-8"/>
        </w:rPr>
        <w:t xml:space="preserve"> </w:t>
      </w:r>
      <w:r>
        <w:t>принадлежность</w:t>
      </w:r>
      <w:r>
        <w:rPr>
          <w:spacing w:val="-9"/>
        </w:rPr>
        <w:t xml:space="preserve"> </w:t>
      </w:r>
      <w:r>
        <w:t>народных</w:t>
      </w:r>
      <w:r>
        <w:rPr>
          <w:spacing w:val="-10"/>
        </w:rPr>
        <w:t xml:space="preserve"> </w:t>
      </w:r>
      <w:r>
        <w:t>музыкальных</w:t>
      </w:r>
      <w:r>
        <w:rPr>
          <w:spacing w:val="-9"/>
        </w:rPr>
        <w:t xml:space="preserve"> </w:t>
      </w:r>
      <w:r>
        <w:t>инструментов</w:t>
      </w:r>
      <w:r>
        <w:rPr>
          <w:spacing w:val="-10"/>
        </w:rPr>
        <w:t xml:space="preserve"> </w:t>
      </w:r>
      <w:r>
        <w:t>к</w:t>
      </w:r>
      <w:r>
        <w:rPr>
          <w:spacing w:val="-10"/>
        </w:rPr>
        <w:t xml:space="preserve"> </w:t>
      </w:r>
      <w:r>
        <w:t>группам</w:t>
      </w:r>
    </w:p>
    <w:p w14:paraId="15941CFF">
      <w:pPr>
        <w:pStyle w:val="7"/>
        <w:ind w:firstLine="0"/>
      </w:pPr>
      <w:r>
        <w:t>духовых,</w:t>
      </w:r>
      <w:r>
        <w:rPr>
          <w:spacing w:val="-5"/>
        </w:rPr>
        <w:t xml:space="preserve"> </w:t>
      </w:r>
      <w:r>
        <w:t>струнных,</w:t>
      </w:r>
      <w:r>
        <w:rPr>
          <w:spacing w:val="-3"/>
        </w:rPr>
        <w:t xml:space="preserve"> </w:t>
      </w:r>
      <w:r>
        <w:t>ударно-шумовых</w:t>
      </w:r>
      <w:r>
        <w:rPr>
          <w:spacing w:val="-3"/>
        </w:rPr>
        <w:t xml:space="preserve"> </w:t>
      </w:r>
      <w:r>
        <w:rPr>
          <w:spacing w:val="-2"/>
        </w:rPr>
        <w:t>инструментов;</w:t>
      </w:r>
    </w:p>
    <w:p w14:paraId="585C37BC">
      <w:pPr>
        <w:pStyle w:val="7"/>
        <w:ind w:right="854"/>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23E8B533">
      <w:pPr>
        <w:pStyle w:val="7"/>
        <w:ind w:right="855"/>
      </w:pPr>
      <w:r>
        <w:t xml:space="preserve">К концу изучения модуля № 3 «Русская классическая музыка» обучающийся </w:t>
      </w:r>
      <w:r>
        <w:rPr>
          <w:spacing w:val="-2"/>
        </w:rPr>
        <w:t>научится:</w:t>
      </w:r>
    </w:p>
    <w:p w14:paraId="4C22A4BD">
      <w:pPr>
        <w:pStyle w:val="7"/>
        <w:ind w:right="847"/>
      </w:pPr>
      <w:r>
        <w:t>различать на слух произведения русских композиторов-классиков, называть автора, произведение, исполнительский состав;</w:t>
      </w:r>
    </w:p>
    <w:p w14:paraId="781E4CDD">
      <w:pPr>
        <w:pStyle w:val="7"/>
        <w:ind w:right="849"/>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807431D">
      <w:pPr>
        <w:pStyle w:val="7"/>
        <w:ind w:right="853"/>
      </w:pPr>
      <w:r>
        <w:t xml:space="preserve">исполнять (в том числе фрагментарно, отдельными темами) сочинения русских </w:t>
      </w:r>
      <w:r>
        <w:rPr>
          <w:spacing w:val="-2"/>
        </w:rPr>
        <w:t>композиторов;</w:t>
      </w:r>
    </w:p>
    <w:p w14:paraId="43E91DB2">
      <w:pPr>
        <w:pStyle w:val="7"/>
        <w:spacing w:before="1"/>
        <w:ind w:right="847"/>
      </w:pPr>
      <w:r>
        <w:t>характеризовать творчество не менее двух отечественных композиторов-классиков, приводить примеры наиболее известных сочинений.</w:t>
      </w:r>
    </w:p>
    <w:p w14:paraId="355E281C">
      <w:pPr>
        <w:pStyle w:val="7"/>
        <w:ind w:right="855"/>
      </w:pPr>
      <w:r>
        <w:t xml:space="preserve">К концу изучения модуля № 4 «Жанры музыкального искусства» обучающийся </w:t>
      </w:r>
      <w:r>
        <w:rPr>
          <w:spacing w:val="-2"/>
        </w:rPr>
        <w:t>научится:</w:t>
      </w:r>
    </w:p>
    <w:p w14:paraId="6D02B70A">
      <w:pPr>
        <w:pStyle w:val="7"/>
        <w:ind w:right="851"/>
      </w:pPr>
      <w:r>
        <w:t xml:space="preserve">различать и характеризовать жанры музыки (театральные, камерные и симфонические, вокальные и инструментальные), знать их разновидности, приводить </w:t>
      </w:r>
      <w:r>
        <w:rPr>
          <w:spacing w:val="-2"/>
        </w:rPr>
        <w:t>примеры;</w:t>
      </w:r>
    </w:p>
    <w:p w14:paraId="36637AB3">
      <w:pPr>
        <w:pStyle w:val="7"/>
        <w:ind w:left="1843" w:right="849" w:firstLine="0"/>
      </w:pPr>
      <w:r>
        <w:t>рассуждать</w:t>
      </w:r>
      <w:r>
        <w:rPr>
          <w:spacing w:val="-14"/>
        </w:rPr>
        <w:t xml:space="preserve"> </w:t>
      </w:r>
      <w:r>
        <w:t>о</w:t>
      </w:r>
      <w:r>
        <w:rPr>
          <w:spacing w:val="-14"/>
        </w:rPr>
        <w:t xml:space="preserve"> </w:t>
      </w:r>
      <w:r>
        <w:t>круге</w:t>
      </w:r>
      <w:r>
        <w:rPr>
          <w:spacing w:val="-15"/>
        </w:rPr>
        <w:t xml:space="preserve"> </w:t>
      </w:r>
      <w:r>
        <w:t>образов</w:t>
      </w:r>
      <w:r>
        <w:rPr>
          <w:spacing w:val="-15"/>
        </w:rPr>
        <w:t xml:space="preserve"> </w:t>
      </w:r>
      <w:r>
        <w:t>и</w:t>
      </w:r>
      <w:r>
        <w:rPr>
          <w:spacing w:val="-13"/>
        </w:rPr>
        <w:t xml:space="preserve"> </w:t>
      </w:r>
      <w:r>
        <w:t>средствах</w:t>
      </w:r>
      <w:r>
        <w:rPr>
          <w:spacing w:val="-12"/>
        </w:rPr>
        <w:t xml:space="preserve"> </w:t>
      </w:r>
      <w:r>
        <w:t>их</w:t>
      </w:r>
      <w:r>
        <w:rPr>
          <w:spacing w:val="-14"/>
        </w:rPr>
        <w:t xml:space="preserve"> </w:t>
      </w:r>
      <w:r>
        <w:t>воплощения,</w:t>
      </w:r>
      <w:r>
        <w:rPr>
          <w:spacing w:val="-14"/>
        </w:rPr>
        <w:t xml:space="preserve"> </w:t>
      </w:r>
      <w:r>
        <w:t>типичных</w:t>
      </w:r>
      <w:r>
        <w:rPr>
          <w:spacing w:val="-12"/>
        </w:rPr>
        <w:t xml:space="preserve"> </w:t>
      </w:r>
      <w:r>
        <w:t>для</w:t>
      </w:r>
      <w:r>
        <w:rPr>
          <w:spacing w:val="-15"/>
        </w:rPr>
        <w:t xml:space="preserve"> </w:t>
      </w:r>
      <w:r>
        <w:t>данного</w:t>
      </w:r>
      <w:r>
        <w:rPr>
          <w:spacing w:val="-14"/>
        </w:rPr>
        <w:t xml:space="preserve"> </w:t>
      </w:r>
      <w:r>
        <w:t>жанра; выразительно</w:t>
      </w:r>
      <w:r>
        <w:rPr>
          <w:spacing w:val="36"/>
        </w:rPr>
        <w:t xml:space="preserve">  </w:t>
      </w:r>
      <w:r>
        <w:t>исполнять</w:t>
      </w:r>
      <w:r>
        <w:rPr>
          <w:spacing w:val="38"/>
        </w:rPr>
        <w:t xml:space="preserve">  </w:t>
      </w:r>
      <w:r>
        <w:t>произведения</w:t>
      </w:r>
      <w:r>
        <w:rPr>
          <w:spacing w:val="37"/>
        </w:rPr>
        <w:t xml:space="preserve">  </w:t>
      </w:r>
      <w:r>
        <w:t>(в</w:t>
      </w:r>
      <w:r>
        <w:rPr>
          <w:spacing w:val="36"/>
        </w:rPr>
        <w:t xml:space="preserve">  </w:t>
      </w:r>
      <w:r>
        <w:t>том</w:t>
      </w:r>
      <w:r>
        <w:rPr>
          <w:spacing w:val="38"/>
        </w:rPr>
        <w:t xml:space="preserve">  </w:t>
      </w:r>
      <w:r>
        <w:t>числе</w:t>
      </w:r>
      <w:r>
        <w:rPr>
          <w:spacing w:val="38"/>
        </w:rPr>
        <w:t xml:space="preserve">  </w:t>
      </w:r>
      <w:r>
        <w:t>фрагменты)</w:t>
      </w:r>
      <w:r>
        <w:rPr>
          <w:spacing w:val="37"/>
        </w:rPr>
        <w:t xml:space="preserve">  </w:t>
      </w:r>
      <w:r>
        <w:rPr>
          <w:spacing w:val="-2"/>
        </w:rPr>
        <w:t>вокальных,</w:t>
      </w:r>
    </w:p>
    <w:p w14:paraId="734021FA">
      <w:pPr>
        <w:pStyle w:val="7"/>
        <w:ind w:firstLine="0"/>
      </w:pPr>
      <w:r>
        <w:t>инструментальных</w:t>
      </w:r>
      <w:r>
        <w:rPr>
          <w:spacing w:val="-8"/>
        </w:rPr>
        <w:t xml:space="preserve"> </w:t>
      </w:r>
      <w:r>
        <w:t>и</w:t>
      </w:r>
      <w:r>
        <w:rPr>
          <w:spacing w:val="-7"/>
        </w:rPr>
        <w:t xml:space="preserve"> </w:t>
      </w:r>
      <w:r>
        <w:t>музыкально-театральных</w:t>
      </w:r>
      <w:r>
        <w:rPr>
          <w:spacing w:val="-7"/>
        </w:rPr>
        <w:t xml:space="preserve"> </w:t>
      </w:r>
      <w:r>
        <w:rPr>
          <w:spacing w:val="-2"/>
        </w:rPr>
        <w:t>жанров.</w:t>
      </w:r>
    </w:p>
    <w:p w14:paraId="69291F52">
      <w:pPr>
        <w:pStyle w:val="7"/>
        <w:ind w:left="1843" w:right="852" w:firstLine="0"/>
      </w:pPr>
      <w:r>
        <w:t>К концу изучения модуля № 5 «Музыка народов мира» обучающийся научится: определять на слух музыкальные произведения, относящиеся к западноевропейской,</w:t>
      </w:r>
    </w:p>
    <w:p w14:paraId="2C596AF8">
      <w:pPr>
        <w:pStyle w:val="7"/>
        <w:ind w:right="856" w:firstLine="0"/>
      </w:pPr>
      <w:r>
        <w:t>латиноамериканской, азиатской традиционной музыкальной культуре, в том числе к отдельным самобытным культурно-национальным традициям;</w:t>
      </w:r>
    </w:p>
    <w:p w14:paraId="6748295D">
      <w:pPr>
        <w:pStyle w:val="7"/>
        <w:ind w:left="1843" w:right="853" w:firstLine="0"/>
      </w:pPr>
      <w:r>
        <w:t>различать</w:t>
      </w:r>
      <w:r>
        <w:rPr>
          <w:spacing w:val="-15"/>
        </w:rPr>
        <w:t xml:space="preserve"> </w:t>
      </w:r>
      <w:r>
        <w:t>на</w:t>
      </w:r>
      <w:r>
        <w:rPr>
          <w:spacing w:val="-15"/>
        </w:rPr>
        <w:t xml:space="preserve"> </w:t>
      </w:r>
      <w:r>
        <w:t>слух</w:t>
      </w:r>
      <w:r>
        <w:rPr>
          <w:spacing w:val="-15"/>
        </w:rPr>
        <w:t xml:space="preserve"> </w:t>
      </w:r>
      <w:r>
        <w:t>и</w:t>
      </w:r>
      <w:r>
        <w:rPr>
          <w:spacing w:val="-15"/>
        </w:rPr>
        <w:t xml:space="preserve"> </w:t>
      </w:r>
      <w:r>
        <w:t>исполнять</w:t>
      </w:r>
      <w:r>
        <w:rPr>
          <w:spacing w:val="-15"/>
        </w:rPr>
        <w:t xml:space="preserve"> </w:t>
      </w:r>
      <w:r>
        <w:t>произведения</w:t>
      </w:r>
      <w:r>
        <w:rPr>
          <w:spacing w:val="-15"/>
        </w:rPr>
        <w:t xml:space="preserve"> </w:t>
      </w:r>
      <w:r>
        <w:t>различных</w:t>
      </w:r>
      <w:r>
        <w:rPr>
          <w:spacing w:val="-15"/>
        </w:rPr>
        <w:t xml:space="preserve"> </w:t>
      </w:r>
      <w:r>
        <w:t>жанров</w:t>
      </w:r>
      <w:r>
        <w:rPr>
          <w:spacing w:val="-15"/>
        </w:rPr>
        <w:t xml:space="preserve"> </w:t>
      </w:r>
      <w:r>
        <w:t>фольклорной</w:t>
      </w:r>
      <w:r>
        <w:rPr>
          <w:spacing w:val="-15"/>
        </w:rPr>
        <w:t xml:space="preserve"> </w:t>
      </w:r>
      <w:r>
        <w:t>музыки; определять</w:t>
      </w:r>
      <w:r>
        <w:rPr>
          <w:spacing w:val="-10"/>
        </w:rPr>
        <w:t xml:space="preserve"> </w:t>
      </w:r>
      <w:r>
        <w:t>на</w:t>
      </w:r>
      <w:r>
        <w:rPr>
          <w:spacing w:val="-11"/>
        </w:rPr>
        <w:t xml:space="preserve"> </w:t>
      </w:r>
      <w:r>
        <w:t>слух</w:t>
      </w:r>
      <w:r>
        <w:rPr>
          <w:spacing w:val="-8"/>
        </w:rPr>
        <w:t xml:space="preserve"> </w:t>
      </w:r>
      <w:r>
        <w:t>принадлежность</w:t>
      </w:r>
      <w:r>
        <w:rPr>
          <w:spacing w:val="-9"/>
        </w:rPr>
        <w:t xml:space="preserve"> </w:t>
      </w:r>
      <w:r>
        <w:t>народных</w:t>
      </w:r>
      <w:r>
        <w:rPr>
          <w:spacing w:val="-11"/>
        </w:rPr>
        <w:t xml:space="preserve"> </w:t>
      </w:r>
      <w:r>
        <w:t>музыкальных</w:t>
      </w:r>
      <w:r>
        <w:rPr>
          <w:spacing w:val="-9"/>
        </w:rPr>
        <w:t xml:space="preserve"> </w:t>
      </w:r>
      <w:r>
        <w:t>инструментов</w:t>
      </w:r>
      <w:r>
        <w:rPr>
          <w:spacing w:val="-10"/>
        </w:rPr>
        <w:t xml:space="preserve"> </w:t>
      </w:r>
      <w:r>
        <w:t>к</w:t>
      </w:r>
      <w:r>
        <w:rPr>
          <w:spacing w:val="-10"/>
        </w:rPr>
        <w:t xml:space="preserve"> </w:t>
      </w:r>
      <w:r>
        <w:t>группам</w:t>
      </w:r>
    </w:p>
    <w:p w14:paraId="496EB4C2">
      <w:pPr>
        <w:pStyle w:val="7"/>
        <w:spacing w:before="1"/>
        <w:ind w:firstLine="0"/>
      </w:pPr>
      <w:r>
        <w:t>духовых,</w:t>
      </w:r>
      <w:r>
        <w:rPr>
          <w:spacing w:val="-5"/>
        </w:rPr>
        <w:t xml:space="preserve"> </w:t>
      </w:r>
      <w:r>
        <w:t>струнных,</w:t>
      </w:r>
      <w:r>
        <w:rPr>
          <w:spacing w:val="-3"/>
        </w:rPr>
        <w:t xml:space="preserve"> </w:t>
      </w:r>
      <w:r>
        <w:t>ударно-шумовых</w:t>
      </w:r>
      <w:r>
        <w:rPr>
          <w:spacing w:val="-3"/>
        </w:rPr>
        <w:t xml:space="preserve"> </w:t>
      </w:r>
      <w:r>
        <w:rPr>
          <w:spacing w:val="-2"/>
        </w:rPr>
        <w:t>инструментов;</w:t>
      </w:r>
    </w:p>
    <w:p w14:paraId="10FF6EBC">
      <w:pPr>
        <w:pStyle w:val="7"/>
        <w:ind w:right="844"/>
      </w:pPr>
      <w:r>
        <w:t>различать на слух и узнавать признаки влияния музыки разных народов мира в сочинениях профессиональных композиторов (из числа изученных культурно- национальных традиций и жанров).</w:t>
      </w:r>
    </w:p>
    <w:p w14:paraId="3EC54BCC">
      <w:pPr>
        <w:pStyle w:val="7"/>
        <w:ind w:right="855"/>
      </w:pPr>
      <w:r>
        <w:t xml:space="preserve">К концу изучения модуля № 6 «Европейская классическая музыка» обучающийся </w:t>
      </w:r>
      <w:r>
        <w:rPr>
          <w:spacing w:val="-2"/>
        </w:rPr>
        <w:t>научится:</w:t>
      </w:r>
    </w:p>
    <w:p w14:paraId="5FC253F2">
      <w:pPr>
        <w:pStyle w:val="7"/>
        <w:ind w:right="848"/>
      </w:pPr>
      <w:r>
        <w:t>различать на слух произведения европейских композиторов-классиков, называть автора, произведение, исполнительский состав;</w:t>
      </w:r>
    </w:p>
    <w:p w14:paraId="376CD910">
      <w:pPr>
        <w:pStyle w:val="7"/>
        <w:spacing w:after="0"/>
        <w:sectPr>
          <w:pgSz w:w="11910" w:h="16840"/>
          <w:pgMar w:top="920" w:right="0" w:bottom="280" w:left="425" w:header="736" w:footer="0" w:gutter="0"/>
          <w:cols w:space="720" w:num="1"/>
        </w:sectPr>
      </w:pPr>
    </w:p>
    <w:p w14:paraId="7B922D1A">
      <w:pPr>
        <w:pStyle w:val="7"/>
        <w:tabs>
          <w:tab w:val="left" w:pos="3323"/>
          <w:tab w:val="left" w:pos="5349"/>
          <w:tab w:val="left" w:pos="7124"/>
          <w:tab w:val="left" w:pos="8863"/>
          <w:tab w:val="left" w:pos="9309"/>
          <w:tab w:val="left" w:pos="10400"/>
        </w:tabs>
        <w:spacing w:before="189"/>
        <w:ind w:right="854"/>
        <w:jc w:val="left"/>
      </w:pPr>
      <w:r>
        <w:rPr>
          <w:spacing w:val="-2"/>
        </w:rPr>
        <w:t>определять</w:t>
      </w:r>
      <w:r>
        <w:tab/>
      </w:r>
      <w:r>
        <w:rPr>
          <w:spacing w:val="-2"/>
        </w:rPr>
        <w:t>принадлежность</w:t>
      </w:r>
      <w:r>
        <w:tab/>
      </w:r>
      <w:r>
        <w:rPr>
          <w:spacing w:val="-2"/>
        </w:rPr>
        <w:t>музыкального</w:t>
      </w:r>
      <w:r>
        <w:tab/>
      </w:r>
      <w:r>
        <w:rPr>
          <w:spacing w:val="-2"/>
        </w:rPr>
        <w:t>произведения</w:t>
      </w:r>
      <w:r>
        <w:tab/>
      </w:r>
      <w:r>
        <w:rPr>
          <w:spacing w:val="-10"/>
        </w:rPr>
        <w:t>к</w:t>
      </w:r>
      <w:r>
        <w:tab/>
      </w:r>
      <w:r>
        <w:rPr>
          <w:spacing w:val="-2"/>
        </w:rPr>
        <w:t>одному</w:t>
      </w:r>
      <w:r>
        <w:tab/>
      </w:r>
      <w:r>
        <w:rPr>
          <w:spacing w:val="-6"/>
        </w:rPr>
        <w:t xml:space="preserve">из </w:t>
      </w:r>
      <w:r>
        <w:t>художественных стилей (барокко, классицизм, романтизм, импрессионизм);</w:t>
      </w:r>
    </w:p>
    <w:p w14:paraId="3E8BE7C1">
      <w:pPr>
        <w:pStyle w:val="7"/>
        <w:ind w:left="1843" w:right="853" w:firstLine="0"/>
        <w:jc w:val="left"/>
      </w:pPr>
      <w:r>
        <w:t>исполнять (в том числе фрагментарно) сочинения композиторов-классиков; характеризовать</w:t>
      </w:r>
      <w:r>
        <w:rPr>
          <w:spacing w:val="74"/>
        </w:rPr>
        <w:t xml:space="preserve"> </w:t>
      </w:r>
      <w:r>
        <w:t>музыкальный</w:t>
      </w:r>
      <w:r>
        <w:rPr>
          <w:spacing w:val="73"/>
        </w:rPr>
        <w:t xml:space="preserve"> </w:t>
      </w:r>
      <w:r>
        <w:t>образ</w:t>
      </w:r>
      <w:r>
        <w:rPr>
          <w:spacing w:val="73"/>
        </w:rPr>
        <w:t xml:space="preserve"> </w:t>
      </w:r>
      <w:r>
        <w:t>и</w:t>
      </w:r>
      <w:r>
        <w:rPr>
          <w:spacing w:val="73"/>
        </w:rPr>
        <w:t xml:space="preserve"> </w:t>
      </w:r>
      <w:r>
        <w:t>выразительные</w:t>
      </w:r>
      <w:r>
        <w:rPr>
          <w:spacing w:val="40"/>
        </w:rPr>
        <w:t xml:space="preserve"> </w:t>
      </w:r>
      <w:r>
        <w:t>средства,</w:t>
      </w:r>
      <w:r>
        <w:rPr>
          <w:spacing w:val="75"/>
        </w:rPr>
        <w:t xml:space="preserve"> </w:t>
      </w:r>
      <w:r>
        <w:t>использованные</w:t>
      </w:r>
    </w:p>
    <w:p w14:paraId="665B923F">
      <w:pPr>
        <w:pStyle w:val="7"/>
        <w:ind w:left="1843" w:right="853" w:hanging="567"/>
        <w:jc w:val="left"/>
      </w:pPr>
      <w:r>
        <w:t>композитором, способы развития и форму строения музыкального произведения; характеризовать</w:t>
      </w:r>
      <w:r>
        <w:rPr>
          <w:spacing w:val="80"/>
        </w:rPr>
        <w:t xml:space="preserve"> </w:t>
      </w:r>
      <w:r>
        <w:t>творчество</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композиторов-классиков,</w:t>
      </w:r>
      <w:r>
        <w:rPr>
          <w:spacing w:val="80"/>
        </w:rPr>
        <w:t xml:space="preserve"> </w:t>
      </w:r>
      <w:r>
        <w:t>приводить</w:t>
      </w:r>
    </w:p>
    <w:p w14:paraId="1277A553">
      <w:pPr>
        <w:pStyle w:val="7"/>
        <w:ind w:firstLine="0"/>
        <w:jc w:val="left"/>
      </w:pPr>
      <w:r>
        <w:t>примеры</w:t>
      </w:r>
      <w:r>
        <w:rPr>
          <w:spacing w:val="-3"/>
        </w:rPr>
        <w:t xml:space="preserve"> </w:t>
      </w:r>
      <w:r>
        <w:t>наиболее</w:t>
      </w:r>
      <w:r>
        <w:rPr>
          <w:spacing w:val="-4"/>
        </w:rPr>
        <w:t xml:space="preserve"> </w:t>
      </w:r>
      <w:r>
        <w:t>известных</w:t>
      </w:r>
      <w:r>
        <w:rPr>
          <w:spacing w:val="-1"/>
        </w:rPr>
        <w:t xml:space="preserve"> </w:t>
      </w:r>
      <w:r>
        <w:rPr>
          <w:spacing w:val="-2"/>
        </w:rPr>
        <w:t>сочинений.</w:t>
      </w:r>
    </w:p>
    <w:p w14:paraId="50923570">
      <w:pPr>
        <w:pStyle w:val="7"/>
        <w:ind w:left="1843" w:right="873" w:firstLine="0"/>
        <w:jc w:val="left"/>
      </w:pPr>
      <w:r>
        <w:t>К концу изучения модуля № 7 «Духовная музыка» обучающийся научится:</w:t>
      </w:r>
      <w:r>
        <w:rPr>
          <w:spacing w:val="40"/>
        </w:rPr>
        <w:t xml:space="preserve"> </w:t>
      </w:r>
      <w:r>
        <w:t>различать</w:t>
      </w:r>
      <w:r>
        <w:rPr>
          <w:spacing w:val="-4"/>
        </w:rPr>
        <w:t xml:space="preserve"> </w:t>
      </w:r>
      <w:r>
        <w:t>и</w:t>
      </w:r>
      <w:r>
        <w:rPr>
          <w:spacing w:val="-7"/>
        </w:rPr>
        <w:t xml:space="preserve"> </w:t>
      </w:r>
      <w:r>
        <w:t>характеризовать</w:t>
      </w:r>
      <w:r>
        <w:rPr>
          <w:spacing w:val="-4"/>
        </w:rPr>
        <w:t xml:space="preserve"> </w:t>
      </w:r>
      <w:r>
        <w:t>жанры</w:t>
      </w:r>
      <w:r>
        <w:rPr>
          <w:spacing w:val="-5"/>
        </w:rPr>
        <w:t xml:space="preserve"> </w:t>
      </w:r>
      <w:r>
        <w:t>и</w:t>
      </w:r>
      <w:r>
        <w:rPr>
          <w:spacing w:val="-5"/>
        </w:rPr>
        <w:t xml:space="preserve"> </w:t>
      </w:r>
      <w:r>
        <w:t>произведения</w:t>
      </w:r>
      <w:r>
        <w:rPr>
          <w:spacing w:val="-5"/>
        </w:rPr>
        <w:t xml:space="preserve"> </w:t>
      </w:r>
      <w:r>
        <w:t>русской</w:t>
      </w:r>
      <w:r>
        <w:rPr>
          <w:spacing w:val="-5"/>
        </w:rPr>
        <w:t xml:space="preserve"> </w:t>
      </w:r>
      <w:r>
        <w:t>и</w:t>
      </w:r>
      <w:r>
        <w:rPr>
          <w:spacing w:val="-5"/>
        </w:rPr>
        <w:t xml:space="preserve"> </w:t>
      </w:r>
      <w:r>
        <w:t>европейской</w:t>
      </w:r>
      <w:r>
        <w:rPr>
          <w:spacing w:val="-5"/>
        </w:rPr>
        <w:t xml:space="preserve"> </w:t>
      </w:r>
      <w:r>
        <w:t>духовной</w:t>
      </w:r>
    </w:p>
    <w:p w14:paraId="7AC781D6">
      <w:pPr>
        <w:pStyle w:val="7"/>
        <w:ind w:firstLine="0"/>
        <w:jc w:val="left"/>
      </w:pPr>
      <w:r>
        <w:rPr>
          <w:spacing w:val="-2"/>
        </w:rPr>
        <w:t>музыки;</w:t>
      </w:r>
    </w:p>
    <w:p w14:paraId="0FA971F5">
      <w:pPr>
        <w:pStyle w:val="7"/>
        <w:ind w:left="1843" w:right="1792" w:firstLine="0"/>
        <w:jc w:val="left"/>
      </w:pPr>
      <w:r>
        <w:t>исполнять произведения русской и европейской духовной музыки; приводить</w:t>
      </w:r>
      <w:r>
        <w:rPr>
          <w:spacing w:val="-6"/>
        </w:rPr>
        <w:t xml:space="preserve"> </w:t>
      </w:r>
      <w:r>
        <w:t>примеры</w:t>
      </w:r>
      <w:r>
        <w:rPr>
          <w:spacing w:val="-6"/>
        </w:rPr>
        <w:t xml:space="preserve"> </w:t>
      </w:r>
      <w:r>
        <w:t>сочинений</w:t>
      </w:r>
      <w:r>
        <w:rPr>
          <w:spacing w:val="-6"/>
        </w:rPr>
        <w:t xml:space="preserve"> </w:t>
      </w:r>
      <w:r>
        <w:t>духовной</w:t>
      </w:r>
      <w:r>
        <w:rPr>
          <w:spacing w:val="-6"/>
        </w:rPr>
        <w:t xml:space="preserve"> </w:t>
      </w:r>
      <w:r>
        <w:t>музыки,</w:t>
      </w:r>
      <w:r>
        <w:rPr>
          <w:spacing w:val="-6"/>
        </w:rPr>
        <w:t xml:space="preserve"> </w:t>
      </w:r>
      <w:r>
        <w:t>называть</w:t>
      </w:r>
      <w:r>
        <w:rPr>
          <w:spacing w:val="-7"/>
        </w:rPr>
        <w:t xml:space="preserve"> </w:t>
      </w:r>
      <w:r>
        <w:t>их</w:t>
      </w:r>
      <w:r>
        <w:rPr>
          <w:spacing w:val="-5"/>
        </w:rPr>
        <w:t xml:space="preserve"> </w:t>
      </w:r>
      <w:r>
        <w:t>автора.</w:t>
      </w:r>
    </w:p>
    <w:p w14:paraId="5B3B96C3">
      <w:pPr>
        <w:pStyle w:val="7"/>
        <w:jc w:val="left"/>
      </w:pPr>
      <w:r>
        <w:t>К</w:t>
      </w:r>
      <w:r>
        <w:rPr>
          <w:spacing w:val="80"/>
          <w:w w:val="150"/>
        </w:rPr>
        <w:t xml:space="preserve"> </w:t>
      </w:r>
      <w:r>
        <w:t>концу</w:t>
      </w:r>
      <w:r>
        <w:rPr>
          <w:spacing w:val="80"/>
          <w:w w:val="150"/>
        </w:rPr>
        <w:t xml:space="preserve"> </w:t>
      </w:r>
      <w:r>
        <w:t>изучения</w:t>
      </w:r>
      <w:r>
        <w:rPr>
          <w:spacing w:val="80"/>
          <w:w w:val="150"/>
        </w:rPr>
        <w:t xml:space="preserve"> </w:t>
      </w:r>
      <w:r>
        <w:t>модуля</w:t>
      </w:r>
      <w:r>
        <w:rPr>
          <w:spacing w:val="80"/>
          <w:w w:val="150"/>
        </w:rPr>
        <w:t xml:space="preserve"> </w:t>
      </w:r>
      <w:r>
        <w:t>№</w:t>
      </w:r>
      <w:r>
        <w:rPr>
          <w:spacing w:val="80"/>
          <w:w w:val="150"/>
        </w:rPr>
        <w:t xml:space="preserve"> </w:t>
      </w:r>
      <w:r>
        <w:t>8</w:t>
      </w:r>
      <w:r>
        <w:rPr>
          <w:spacing w:val="80"/>
          <w:w w:val="150"/>
        </w:rPr>
        <w:t xml:space="preserve"> </w:t>
      </w:r>
      <w:r>
        <w:t>«Современная</w:t>
      </w:r>
      <w:r>
        <w:rPr>
          <w:spacing w:val="80"/>
          <w:w w:val="150"/>
        </w:rPr>
        <w:t xml:space="preserve"> </w:t>
      </w:r>
      <w:r>
        <w:t>музыка:</w:t>
      </w:r>
      <w:r>
        <w:rPr>
          <w:spacing w:val="80"/>
          <w:w w:val="150"/>
        </w:rPr>
        <w:t xml:space="preserve"> </w:t>
      </w:r>
      <w:r>
        <w:t>основные</w:t>
      </w:r>
      <w:r>
        <w:rPr>
          <w:spacing w:val="80"/>
          <w:w w:val="150"/>
        </w:rPr>
        <w:t xml:space="preserve"> </w:t>
      </w:r>
      <w:r>
        <w:t>жанры</w:t>
      </w:r>
      <w:r>
        <w:rPr>
          <w:spacing w:val="80"/>
          <w:w w:val="150"/>
        </w:rPr>
        <w:t xml:space="preserve"> </w:t>
      </w:r>
      <w:r>
        <w:t>и направления» обучающийся научится:</w:t>
      </w:r>
    </w:p>
    <w:p w14:paraId="708609AB">
      <w:pPr>
        <w:pStyle w:val="7"/>
        <w:spacing w:before="1"/>
        <w:ind w:left="1843" w:right="853" w:firstLine="0"/>
        <w:jc w:val="left"/>
      </w:pPr>
      <w:r>
        <w:t>определять и характеризовать стили, направления и жанры современной музыки; различать</w:t>
      </w:r>
      <w:r>
        <w:rPr>
          <w:spacing w:val="35"/>
        </w:rPr>
        <w:t xml:space="preserve"> </w:t>
      </w:r>
      <w:r>
        <w:t>и</w:t>
      </w:r>
      <w:r>
        <w:rPr>
          <w:spacing w:val="35"/>
        </w:rPr>
        <w:t xml:space="preserve"> </w:t>
      </w:r>
      <w:r>
        <w:t>определять</w:t>
      </w:r>
      <w:r>
        <w:rPr>
          <w:spacing w:val="34"/>
        </w:rPr>
        <w:t xml:space="preserve"> </w:t>
      </w:r>
      <w:r>
        <w:t>на</w:t>
      </w:r>
      <w:r>
        <w:rPr>
          <w:spacing w:val="33"/>
        </w:rPr>
        <w:t xml:space="preserve"> </w:t>
      </w:r>
      <w:r>
        <w:t>слух</w:t>
      </w:r>
      <w:r>
        <w:rPr>
          <w:spacing w:val="38"/>
        </w:rPr>
        <w:t xml:space="preserve"> </w:t>
      </w:r>
      <w:r>
        <w:t>виды</w:t>
      </w:r>
      <w:r>
        <w:rPr>
          <w:spacing w:val="33"/>
        </w:rPr>
        <w:t xml:space="preserve"> </w:t>
      </w:r>
      <w:r>
        <w:t>оркестров,</w:t>
      </w:r>
      <w:r>
        <w:rPr>
          <w:spacing w:val="33"/>
        </w:rPr>
        <w:t xml:space="preserve"> </w:t>
      </w:r>
      <w:r>
        <w:t>ансамблей,</w:t>
      </w:r>
      <w:r>
        <w:rPr>
          <w:spacing w:val="34"/>
        </w:rPr>
        <w:t xml:space="preserve"> </w:t>
      </w:r>
      <w:r>
        <w:t>тембры</w:t>
      </w:r>
      <w:r>
        <w:rPr>
          <w:spacing w:val="33"/>
        </w:rPr>
        <w:t xml:space="preserve"> </w:t>
      </w:r>
      <w:r>
        <w:t>музыкальных</w:t>
      </w:r>
    </w:p>
    <w:p w14:paraId="4995C481">
      <w:pPr>
        <w:pStyle w:val="7"/>
        <w:ind w:firstLine="0"/>
        <w:jc w:val="left"/>
      </w:pPr>
      <w:r>
        <w:t>инструментов,</w:t>
      </w:r>
      <w:r>
        <w:rPr>
          <w:spacing w:val="-6"/>
        </w:rPr>
        <w:t xml:space="preserve"> </w:t>
      </w:r>
      <w:r>
        <w:t>входящих</w:t>
      </w:r>
      <w:r>
        <w:rPr>
          <w:spacing w:val="-1"/>
        </w:rPr>
        <w:t xml:space="preserve"> </w:t>
      </w:r>
      <w:r>
        <w:t>в</w:t>
      </w:r>
      <w:r>
        <w:rPr>
          <w:spacing w:val="-4"/>
        </w:rPr>
        <w:t xml:space="preserve"> </w:t>
      </w:r>
      <w:r>
        <w:t>их</w:t>
      </w:r>
      <w:r>
        <w:rPr>
          <w:spacing w:val="-1"/>
        </w:rPr>
        <w:t xml:space="preserve"> </w:t>
      </w:r>
      <w:r>
        <w:rPr>
          <w:spacing w:val="-2"/>
        </w:rPr>
        <w:t>состав;</w:t>
      </w:r>
    </w:p>
    <w:p w14:paraId="1168C48F">
      <w:pPr>
        <w:pStyle w:val="7"/>
        <w:ind w:left="1843" w:firstLine="0"/>
        <w:jc w:val="left"/>
      </w:pPr>
      <w:r>
        <w:t>исполнять</w:t>
      </w:r>
      <w:r>
        <w:rPr>
          <w:spacing w:val="-5"/>
        </w:rPr>
        <w:t xml:space="preserve"> </w:t>
      </w:r>
      <w:r>
        <w:t>современные</w:t>
      </w:r>
      <w:r>
        <w:rPr>
          <w:spacing w:val="-7"/>
        </w:rPr>
        <w:t xml:space="preserve"> </w:t>
      </w:r>
      <w:r>
        <w:t>музыкальные</w:t>
      </w:r>
      <w:r>
        <w:rPr>
          <w:spacing w:val="-6"/>
        </w:rPr>
        <w:t xml:space="preserve"> </w:t>
      </w:r>
      <w:r>
        <w:t>произведения</w:t>
      </w:r>
      <w:r>
        <w:rPr>
          <w:spacing w:val="-5"/>
        </w:rPr>
        <w:t xml:space="preserve"> </w:t>
      </w:r>
      <w:r>
        <w:t>в</w:t>
      </w:r>
      <w:r>
        <w:rPr>
          <w:spacing w:val="-6"/>
        </w:rPr>
        <w:t xml:space="preserve"> </w:t>
      </w:r>
      <w:r>
        <w:t>разных</w:t>
      </w:r>
      <w:r>
        <w:rPr>
          <w:spacing w:val="-3"/>
        </w:rPr>
        <w:t xml:space="preserve"> </w:t>
      </w:r>
      <w:r>
        <w:t>видах</w:t>
      </w:r>
      <w:r>
        <w:rPr>
          <w:spacing w:val="-2"/>
        </w:rPr>
        <w:t xml:space="preserve"> деятельности.</w:t>
      </w:r>
    </w:p>
    <w:p w14:paraId="63A337EE">
      <w:pPr>
        <w:pStyle w:val="7"/>
        <w:jc w:val="left"/>
      </w:pPr>
      <w:r>
        <w:t>К</w:t>
      </w:r>
      <w:r>
        <w:rPr>
          <w:spacing w:val="80"/>
        </w:rPr>
        <w:t xml:space="preserve"> </w:t>
      </w:r>
      <w:r>
        <w:t>концу</w:t>
      </w:r>
      <w:r>
        <w:rPr>
          <w:spacing w:val="79"/>
        </w:rPr>
        <w:t xml:space="preserve"> </w:t>
      </w:r>
      <w:r>
        <w:t>изучения</w:t>
      </w:r>
      <w:r>
        <w:rPr>
          <w:spacing w:val="80"/>
        </w:rPr>
        <w:t xml:space="preserve"> </w:t>
      </w:r>
      <w:r>
        <w:t>модуля</w:t>
      </w:r>
      <w:r>
        <w:rPr>
          <w:spacing w:val="80"/>
        </w:rPr>
        <w:t xml:space="preserve"> </w:t>
      </w:r>
      <w:r>
        <w:t>№</w:t>
      </w:r>
      <w:r>
        <w:rPr>
          <w:spacing w:val="80"/>
        </w:rPr>
        <w:t xml:space="preserve"> </w:t>
      </w:r>
      <w:r>
        <w:t>9</w:t>
      </w:r>
      <w:r>
        <w:rPr>
          <w:spacing w:val="80"/>
        </w:rPr>
        <w:t xml:space="preserve"> </w:t>
      </w:r>
      <w:r>
        <w:t>«Связь</w:t>
      </w:r>
      <w:r>
        <w:rPr>
          <w:spacing w:val="80"/>
        </w:rPr>
        <w:t xml:space="preserve"> </w:t>
      </w:r>
      <w:r>
        <w:t>музыки</w:t>
      </w:r>
      <w:r>
        <w:rPr>
          <w:spacing w:val="80"/>
        </w:rPr>
        <w:t xml:space="preserve"> </w:t>
      </w:r>
      <w:r>
        <w:t>с</w:t>
      </w:r>
      <w:r>
        <w:rPr>
          <w:spacing w:val="80"/>
        </w:rPr>
        <w:t xml:space="preserve"> </w:t>
      </w:r>
      <w:r>
        <w:t>другими</w:t>
      </w:r>
      <w:r>
        <w:rPr>
          <w:spacing w:val="80"/>
        </w:rPr>
        <w:t xml:space="preserve"> </w:t>
      </w:r>
      <w:r>
        <w:t>видами</w:t>
      </w:r>
      <w:r>
        <w:rPr>
          <w:spacing w:val="80"/>
        </w:rPr>
        <w:t xml:space="preserve"> </w:t>
      </w:r>
      <w:r>
        <w:t>искусства» обучающийся научится:</w:t>
      </w:r>
    </w:p>
    <w:p w14:paraId="6F3B161F">
      <w:pPr>
        <w:pStyle w:val="7"/>
        <w:ind w:right="853"/>
        <w:jc w:val="left"/>
      </w:pPr>
      <w:r>
        <w:t>определять</w:t>
      </w:r>
      <w:r>
        <w:rPr>
          <w:spacing w:val="40"/>
        </w:rPr>
        <w:t xml:space="preserve"> </w:t>
      </w:r>
      <w:r>
        <w:t>стилевые</w:t>
      </w:r>
      <w:r>
        <w:rPr>
          <w:spacing w:val="40"/>
        </w:rPr>
        <w:t xml:space="preserve"> </w:t>
      </w:r>
      <w:r>
        <w:t>и</w:t>
      </w:r>
      <w:r>
        <w:rPr>
          <w:spacing w:val="40"/>
        </w:rPr>
        <w:t xml:space="preserve"> </w:t>
      </w:r>
      <w:r>
        <w:t>жанровые</w:t>
      </w:r>
      <w:r>
        <w:rPr>
          <w:spacing w:val="40"/>
        </w:rPr>
        <w:t xml:space="preserve"> </w:t>
      </w:r>
      <w:r>
        <w:t>параллели</w:t>
      </w:r>
      <w:r>
        <w:rPr>
          <w:spacing w:val="40"/>
        </w:rPr>
        <w:t xml:space="preserve"> </w:t>
      </w:r>
      <w:r>
        <w:t>между</w:t>
      </w:r>
      <w:r>
        <w:rPr>
          <w:spacing w:val="40"/>
        </w:rPr>
        <w:t xml:space="preserve"> </w:t>
      </w:r>
      <w:r>
        <w:t>музыкой</w:t>
      </w:r>
      <w:r>
        <w:rPr>
          <w:spacing w:val="40"/>
        </w:rPr>
        <w:t xml:space="preserve"> </w:t>
      </w:r>
      <w:r>
        <w:t>и</w:t>
      </w:r>
      <w:r>
        <w:rPr>
          <w:spacing w:val="40"/>
        </w:rPr>
        <w:t xml:space="preserve"> </w:t>
      </w:r>
      <w:r>
        <w:t>другими</w:t>
      </w:r>
      <w:r>
        <w:rPr>
          <w:spacing w:val="40"/>
        </w:rPr>
        <w:t xml:space="preserve"> </w:t>
      </w:r>
      <w:r>
        <w:t>видами</w:t>
      </w:r>
      <w:r>
        <w:rPr>
          <w:spacing w:val="40"/>
        </w:rPr>
        <w:t xml:space="preserve"> </w:t>
      </w:r>
      <w:r>
        <w:rPr>
          <w:spacing w:val="-2"/>
        </w:rPr>
        <w:t>искусств;</w:t>
      </w:r>
    </w:p>
    <w:p w14:paraId="51512B02">
      <w:pPr>
        <w:pStyle w:val="7"/>
        <w:ind w:left="1843" w:firstLine="0"/>
        <w:jc w:val="left"/>
      </w:pPr>
      <w:r>
        <w:t>различать и анализировать средства выразительности разных видов искусств; импровизировать,</w:t>
      </w:r>
      <w:r>
        <w:rPr>
          <w:spacing w:val="79"/>
          <w:w w:val="150"/>
        </w:rPr>
        <w:t xml:space="preserve"> </w:t>
      </w:r>
      <w:r>
        <w:t>создавать</w:t>
      </w:r>
      <w:r>
        <w:rPr>
          <w:spacing w:val="25"/>
        </w:rPr>
        <w:t xml:space="preserve">  </w:t>
      </w:r>
      <w:r>
        <w:t>произведения</w:t>
      </w:r>
      <w:r>
        <w:rPr>
          <w:spacing w:val="79"/>
          <w:w w:val="150"/>
        </w:rPr>
        <w:t xml:space="preserve"> </w:t>
      </w:r>
      <w:r>
        <w:t>в</w:t>
      </w:r>
      <w:r>
        <w:rPr>
          <w:spacing w:val="79"/>
          <w:w w:val="150"/>
        </w:rPr>
        <w:t xml:space="preserve"> </w:t>
      </w:r>
      <w:r>
        <w:t>одном</w:t>
      </w:r>
      <w:r>
        <w:rPr>
          <w:spacing w:val="79"/>
          <w:w w:val="150"/>
        </w:rPr>
        <w:t xml:space="preserve"> </w:t>
      </w:r>
      <w:r>
        <w:t>виде</w:t>
      </w:r>
      <w:r>
        <w:rPr>
          <w:spacing w:val="78"/>
          <w:w w:val="150"/>
        </w:rPr>
        <w:t xml:space="preserve"> </w:t>
      </w:r>
      <w:r>
        <w:t>искусства</w:t>
      </w:r>
      <w:r>
        <w:rPr>
          <w:spacing w:val="79"/>
          <w:w w:val="150"/>
        </w:rPr>
        <w:t xml:space="preserve"> </w:t>
      </w:r>
      <w:r>
        <w:t>на</w:t>
      </w:r>
      <w:r>
        <w:rPr>
          <w:spacing w:val="79"/>
          <w:w w:val="150"/>
        </w:rPr>
        <w:t xml:space="preserve"> </w:t>
      </w:r>
      <w:r>
        <w:rPr>
          <w:spacing w:val="-2"/>
        </w:rPr>
        <w:t>основе</w:t>
      </w:r>
    </w:p>
    <w:p w14:paraId="4CC24EBF">
      <w:pPr>
        <w:pStyle w:val="7"/>
        <w:ind w:right="852" w:firstLine="0"/>
      </w:pPr>
      <w:r>
        <w:t>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4E4374F7">
      <w:pPr>
        <w:pStyle w:val="7"/>
        <w:spacing w:before="1"/>
        <w:ind w:right="856"/>
      </w:pPr>
      <w:r>
        <w:t>высказывать суждения об основной идее, средствах ее воплощения, интонационных особенностях, жанре, исполнителях музыкального произведения.</w:t>
      </w:r>
    </w:p>
    <w:p w14:paraId="2E71E1A1">
      <w:pPr>
        <w:pStyle w:val="7"/>
        <w:spacing w:before="4"/>
        <w:ind w:left="0" w:firstLine="0"/>
        <w:jc w:val="left"/>
      </w:pPr>
    </w:p>
    <w:p w14:paraId="70D4B1F5">
      <w:pPr>
        <w:pStyle w:val="3"/>
        <w:ind w:left="1505"/>
      </w:pPr>
      <w:r>
        <w:t>Федеральная</w:t>
      </w:r>
      <w:r>
        <w:rPr>
          <w:spacing w:val="-2"/>
        </w:rPr>
        <w:t xml:space="preserve"> </w:t>
      </w:r>
      <w:r>
        <w:t>рабочая</w:t>
      </w:r>
      <w:r>
        <w:rPr>
          <w:spacing w:val="-2"/>
        </w:rPr>
        <w:t xml:space="preserve"> </w:t>
      </w:r>
      <w:r>
        <w:t>программа</w:t>
      </w:r>
      <w:r>
        <w:rPr>
          <w:spacing w:val="-2"/>
        </w:rPr>
        <w:t xml:space="preserve"> </w:t>
      </w:r>
      <w:r>
        <w:t>по</w:t>
      </w:r>
      <w:r>
        <w:rPr>
          <w:spacing w:val="-2"/>
        </w:rPr>
        <w:t xml:space="preserve"> </w:t>
      </w:r>
      <w:r>
        <w:t>учебному</w:t>
      </w:r>
      <w:r>
        <w:rPr>
          <w:spacing w:val="-2"/>
        </w:rPr>
        <w:t xml:space="preserve"> </w:t>
      </w:r>
      <w:r>
        <w:t>предмету</w:t>
      </w:r>
      <w:r>
        <w:rPr>
          <w:spacing w:val="-2"/>
        </w:rPr>
        <w:t xml:space="preserve"> «Технология».</w:t>
      </w:r>
    </w:p>
    <w:p w14:paraId="5F280534">
      <w:pPr>
        <w:pStyle w:val="7"/>
        <w:ind w:right="845" w:firstLine="228"/>
      </w:pPr>
      <w:r>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14:paraId="731A284B">
      <w:pPr>
        <w:pStyle w:val="7"/>
        <w:ind w:left="1505" w:firstLine="0"/>
      </w:pPr>
      <w:r>
        <w:t>Пояснительная</w:t>
      </w:r>
      <w:r>
        <w:rPr>
          <w:spacing w:val="-6"/>
        </w:rPr>
        <w:t xml:space="preserve"> </w:t>
      </w:r>
      <w:r>
        <w:rPr>
          <w:spacing w:val="-2"/>
        </w:rPr>
        <w:t>записка.</w:t>
      </w:r>
    </w:p>
    <w:p w14:paraId="1F613E7E">
      <w:pPr>
        <w:pStyle w:val="7"/>
        <w:ind w:right="847" w:firstLine="228"/>
      </w:pPr>
      <w:r>
        <w:t>Программа</w:t>
      </w:r>
      <w:r>
        <w:rPr>
          <w:spacing w:val="-9"/>
        </w:rPr>
        <w:t xml:space="preserve"> </w:t>
      </w:r>
      <w:r>
        <w:t>по</w:t>
      </w:r>
      <w:r>
        <w:rPr>
          <w:spacing w:val="-8"/>
        </w:rPr>
        <w:t xml:space="preserve"> </w:t>
      </w:r>
      <w:r>
        <w:t>технологии</w:t>
      </w:r>
      <w:r>
        <w:rPr>
          <w:spacing w:val="-7"/>
        </w:rPr>
        <w:t xml:space="preserve"> </w:t>
      </w:r>
      <w:r>
        <w:t>интегрирует</w:t>
      </w:r>
      <w:r>
        <w:rPr>
          <w:spacing w:val="-5"/>
        </w:rPr>
        <w:t xml:space="preserve"> </w:t>
      </w:r>
      <w:r>
        <w:t>знания</w:t>
      </w:r>
      <w:r>
        <w:rPr>
          <w:spacing w:val="-11"/>
        </w:rPr>
        <w:t xml:space="preserve"> </w:t>
      </w:r>
      <w:r>
        <w:t>по</w:t>
      </w:r>
      <w:r>
        <w:rPr>
          <w:spacing w:val="-8"/>
        </w:rPr>
        <w:t xml:space="preserve"> </w:t>
      </w:r>
      <w:r>
        <w:t>разным</w:t>
      </w:r>
      <w:r>
        <w:rPr>
          <w:spacing w:val="-7"/>
        </w:rPr>
        <w:t xml:space="preserve"> </w:t>
      </w:r>
      <w:r>
        <w:t>учебным</w:t>
      </w:r>
      <w:r>
        <w:rPr>
          <w:spacing w:val="-9"/>
        </w:rPr>
        <w:t xml:space="preserve"> </w:t>
      </w:r>
      <w:r>
        <w:t>предметам</w:t>
      </w:r>
      <w:r>
        <w:rPr>
          <w:spacing w:val="-9"/>
        </w:rPr>
        <w:t xml:space="preserve"> </w:t>
      </w:r>
      <w:r>
        <w:t>и</w:t>
      </w:r>
      <w:r>
        <w:rPr>
          <w:spacing w:val="-7"/>
        </w:rPr>
        <w:t xml:space="preserve"> </w:t>
      </w:r>
      <w:r>
        <w:t xml:space="preserve">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w:t>
      </w:r>
      <w:r>
        <w:rPr>
          <w:spacing w:val="-2"/>
        </w:rPr>
        <w:t>содержания.</w:t>
      </w:r>
    </w:p>
    <w:p w14:paraId="7201DE81">
      <w:pPr>
        <w:pStyle w:val="7"/>
        <w:ind w:right="846" w:firstLine="228"/>
      </w:pPr>
      <w: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14:paraId="6DA59AD5">
      <w:pPr>
        <w:pStyle w:val="7"/>
        <w:ind w:right="842" w:firstLine="228"/>
      </w:pPr>
      <w:r>
        <w:t>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 моделирование, прототипирование, технологии цифрового производства в области обработки</w:t>
      </w:r>
      <w:r>
        <w:rPr>
          <w:spacing w:val="-11"/>
        </w:rPr>
        <w:t xml:space="preserve"> </w:t>
      </w:r>
      <w:r>
        <w:t>материалов,</w:t>
      </w:r>
      <w:r>
        <w:rPr>
          <w:spacing w:val="-12"/>
        </w:rPr>
        <w:t xml:space="preserve"> </w:t>
      </w:r>
      <w:r>
        <w:t>аддитивные</w:t>
      </w:r>
      <w:r>
        <w:rPr>
          <w:spacing w:val="-13"/>
        </w:rPr>
        <w:t xml:space="preserve"> </w:t>
      </w:r>
      <w:r>
        <w:t>технологии,</w:t>
      </w:r>
      <w:r>
        <w:rPr>
          <w:spacing w:val="-12"/>
        </w:rPr>
        <w:t xml:space="preserve"> </w:t>
      </w:r>
      <w:r>
        <w:t>нанотехнологии,</w:t>
      </w:r>
      <w:r>
        <w:rPr>
          <w:spacing w:val="-12"/>
        </w:rPr>
        <w:t xml:space="preserve"> </w:t>
      </w:r>
      <w:r>
        <w:t>робототехника</w:t>
      </w:r>
      <w:r>
        <w:rPr>
          <w:spacing w:val="-13"/>
        </w:rPr>
        <w:t xml:space="preserve"> </w:t>
      </w:r>
      <w:r>
        <w:t>и</w:t>
      </w:r>
      <w:r>
        <w:rPr>
          <w:spacing w:val="-11"/>
        </w:rPr>
        <w:t xml:space="preserve"> </w:t>
      </w:r>
      <w:r>
        <w:t>системы</w:t>
      </w:r>
    </w:p>
    <w:p w14:paraId="091A63E3">
      <w:pPr>
        <w:pStyle w:val="7"/>
        <w:spacing w:after="0"/>
        <w:sectPr>
          <w:pgSz w:w="11910" w:h="16840"/>
          <w:pgMar w:top="920" w:right="0" w:bottom="280" w:left="425" w:header="736" w:footer="0" w:gutter="0"/>
          <w:cols w:space="720" w:num="1"/>
        </w:sectPr>
      </w:pPr>
    </w:p>
    <w:p w14:paraId="031AA10C">
      <w:pPr>
        <w:pStyle w:val="7"/>
        <w:spacing w:before="189"/>
        <w:ind w:right="846" w:firstLine="0"/>
      </w:pPr>
      <w:r>
        <w:t xml:space="preserve">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w:t>
      </w:r>
      <w:r>
        <w:rPr>
          <w:spacing w:val="-2"/>
        </w:rPr>
        <w:t>продуктов.</w:t>
      </w:r>
    </w:p>
    <w:p w14:paraId="636D7BC3">
      <w:pPr>
        <w:pStyle w:val="7"/>
        <w:ind w:firstLine="228"/>
        <w:jc w:val="left"/>
      </w:pPr>
      <w:r>
        <w:t>Программа по технологии конкретизирует содержание, предметные, метапредметные и личностные результаты.</w:t>
      </w:r>
    </w:p>
    <w:p w14:paraId="615069DB">
      <w:pPr>
        <w:pStyle w:val="7"/>
        <w:ind w:right="842" w:firstLine="228"/>
        <w:jc w:val="left"/>
      </w:pPr>
      <w:r>
        <w:t>Стратегическими</w:t>
      </w:r>
      <w:r>
        <w:rPr>
          <w:spacing w:val="-15"/>
        </w:rPr>
        <w:t xml:space="preserve"> </w:t>
      </w:r>
      <w:r>
        <w:t>документами,</w:t>
      </w:r>
      <w:r>
        <w:rPr>
          <w:spacing w:val="-15"/>
        </w:rPr>
        <w:t xml:space="preserve"> </w:t>
      </w:r>
      <w:r>
        <w:t>определяющими</w:t>
      </w:r>
      <w:r>
        <w:rPr>
          <w:spacing w:val="-15"/>
        </w:rPr>
        <w:t xml:space="preserve"> </w:t>
      </w:r>
      <w:r>
        <w:t>направление</w:t>
      </w:r>
      <w:r>
        <w:rPr>
          <w:spacing w:val="-15"/>
        </w:rPr>
        <w:t xml:space="preserve"> </w:t>
      </w:r>
      <w:r>
        <w:t>модернизации</w:t>
      </w:r>
      <w:r>
        <w:rPr>
          <w:spacing w:val="-15"/>
        </w:rPr>
        <w:t xml:space="preserve"> </w:t>
      </w:r>
      <w:r>
        <w:t>содержания и</w:t>
      </w:r>
      <w:r>
        <w:rPr>
          <w:spacing w:val="-7"/>
        </w:rPr>
        <w:t xml:space="preserve"> </w:t>
      </w:r>
      <w:r>
        <w:t>методов</w:t>
      </w:r>
      <w:r>
        <w:rPr>
          <w:spacing w:val="-6"/>
        </w:rPr>
        <w:t xml:space="preserve"> </w:t>
      </w:r>
      <w:r>
        <w:t>обучения,</w:t>
      </w:r>
      <w:r>
        <w:rPr>
          <w:spacing w:val="-5"/>
        </w:rPr>
        <w:t xml:space="preserve"> </w:t>
      </w:r>
      <w:r>
        <w:t>являются</w:t>
      </w:r>
      <w:r>
        <w:rPr>
          <w:spacing w:val="-6"/>
        </w:rPr>
        <w:t xml:space="preserve"> </w:t>
      </w:r>
      <w:r>
        <w:t>ФГОС</w:t>
      </w:r>
      <w:r>
        <w:rPr>
          <w:spacing w:val="-5"/>
        </w:rPr>
        <w:t xml:space="preserve"> </w:t>
      </w:r>
      <w:r>
        <w:t>ООО</w:t>
      </w:r>
      <w:r>
        <w:rPr>
          <w:spacing w:val="-8"/>
        </w:rPr>
        <w:t xml:space="preserve"> </w:t>
      </w:r>
      <w:r>
        <w:t>и</w:t>
      </w:r>
      <w:r>
        <w:rPr>
          <w:spacing w:val="-2"/>
        </w:rPr>
        <w:t xml:space="preserve"> </w:t>
      </w:r>
      <w:r>
        <w:t>концепция</w:t>
      </w:r>
      <w:r>
        <w:rPr>
          <w:spacing w:val="-7"/>
        </w:rPr>
        <w:t xml:space="preserve"> </w:t>
      </w:r>
      <w:r>
        <w:t>преподавания</w:t>
      </w:r>
      <w:r>
        <w:rPr>
          <w:spacing w:val="-8"/>
        </w:rPr>
        <w:t xml:space="preserve"> </w:t>
      </w:r>
      <w:r>
        <w:t>предметной</w:t>
      </w:r>
      <w:r>
        <w:rPr>
          <w:spacing w:val="-6"/>
        </w:rPr>
        <w:t xml:space="preserve"> </w:t>
      </w:r>
      <w:r>
        <w:rPr>
          <w:spacing w:val="-2"/>
        </w:rPr>
        <w:t>области</w:t>
      </w:r>
    </w:p>
    <w:p w14:paraId="22B5B109">
      <w:pPr>
        <w:pStyle w:val="7"/>
        <w:ind w:firstLine="0"/>
        <w:jc w:val="left"/>
      </w:pPr>
      <w:r>
        <w:rPr>
          <w:spacing w:val="-2"/>
        </w:rPr>
        <w:t>«Технология».</w:t>
      </w:r>
    </w:p>
    <w:p w14:paraId="591BC271">
      <w:pPr>
        <w:pStyle w:val="7"/>
        <w:tabs>
          <w:tab w:val="left" w:pos="2728"/>
          <w:tab w:val="left" w:pos="3576"/>
          <w:tab w:val="left" w:pos="4713"/>
          <w:tab w:val="left" w:pos="6094"/>
          <w:tab w:val="left" w:pos="7176"/>
          <w:tab w:val="left" w:pos="8882"/>
        </w:tabs>
        <w:ind w:right="852" w:firstLine="228"/>
        <w:jc w:val="left"/>
      </w:pPr>
      <w:r>
        <w:rPr>
          <w:spacing w:val="-2"/>
        </w:rPr>
        <w:t>Основной</w:t>
      </w:r>
      <w:r>
        <w:tab/>
      </w:r>
      <w:r>
        <w:rPr>
          <w:spacing w:val="-2"/>
        </w:rPr>
        <w:t>целью</w:t>
      </w:r>
      <w:r>
        <w:tab/>
      </w:r>
      <w:r>
        <w:rPr>
          <w:spacing w:val="-2"/>
        </w:rPr>
        <w:t>освоения</w:t>
      </w:r>
      <w:r>
        <w:tab/>
      </w:r>
      <w:r>
        <w:rPr>
          <w:spacing w:val="-2"/>
        </w:rPr>
        <w:t>технологии</w:t>
      </w:r>
      <w:r>
        <w:tab/>
      </w:r>
      <w:r>
        <w:rPr>
          <w:spacing w:val="-2"/>
        </w:rPr>
        <w:t>является</w:t>
      </w:r>
      <w:r>
        <w:tab/>
      </w:r>
      <w:r>
        <w:rPr>
          <w:spacing w:val="-2"/>
        </w:rPr>
        <w:t>формирование</w:t>
      </w:r>
      <w:r>
        <w:tab/>
      </w:r>
      <w:r>
        <w:rPr>
          <w:spacing w:val="-2"/>
        </w:rPr>
        <w:t xml:space="preserve">технологической </w:t>
      </w:r>
      <w:r>
        <w:t>грамотности, глобальных компетенций, творческого мышления.</w:t>
      </w:r>
    </w:p>
    <w:p w14:paraId="6687D031">
      <w:pPr>
        <w:pStyle w:val="7"/>
        <w:ind w:left="1505" w:firstLine="0"/>
        <w:jc w:val="left"/>
      </w:pPr>
      <w:r>
        <w:t>Задачами</w:t>
      </w:r>
      <w:r>
        <w:rPr>
          <w:spacing w:val="-4"/>
        </w:rPr>
        <w:t xml:space="preserve"> </w:t>
      </w:r>
      <w:r>
        <w:t>курса</w:t>
      </w:r>
      <w:r>
        <w:rPr>
          <w:spacing w:val="-3"/>
        </w:rPr>
        <w:t xml:space="preserve"> </w:t>
      </w:r>
      <w:r>
        <w:t>технологии</w:t>
      </w:r>
      <w:r>
        <w:rPr>
          <w:spacing w:val="-3"/>
        </w:rPr>
        <w:t xml:space="preserve"> </w:t>
      </w:r>
      <w:r>
        <w:rPr>
          <w:spacing w:val="-2"/>
        </w:rPr>
        <w:t>являются:</w:t>
      </w:r>
    </w:p>
    <w:p w14:paraId="5D757083">
      <w:pPr>
        <w:pStyle w:val="7"/>
        <w:tabs>
          <w:tab w:val="left" w:pos="5547"/>
          <w:tab w:val="left" w:pos="8097"/>
        </w:tabs>
        <w:ind w:left="1505" w:firstLine="0"/>
        <w:jc w:val="left"/>
      </w:pPr>
      <w:r>
        <w:t>овладение</w:t>
      </w:r>
      <w:r>
        <w:rPr>
          <w:spacing w:val="36"/>
        </w:rPr>
        <w:t xml:space="preserve">  </w:t>
      </w:r>
      <w:r>
        <w:t>знаниями,</w:t>
      </w:r>
      <w:r>
        <w:rPr>
          <w:spacing w:val="37"/>
        </w:rPr>
        <w:t xml:space="preserve">  </w:t>
      </w:r>
      <w:r>
        <w:t>умениями</w:t>
      </w:r>
      <w:r>
        <w:rPr>
          <w:spacing w:val="37"/>
        </w:rPr>
        <w:t xml:space="preserve">  </w:t>
      </w:r>
      <w:r>
        <w:rPr>
          <w:spacing w:val="-10"/>
        </w:rPr>
        <w:t>и</w:t>
      </w:r>
      <w:r>
        <w:tab/>
      </w:r>
      <w:r>
        <w:t>опытом</w:t>
      </w:r>
      <w:r>
        <w:rPr>
          <w:spacing w:val="34"/>
        </w:rPr>
        <w:t xml:space="preserve">  </w:t>
      </w:r>
      <w:r>
        <w:rPr>
          <w:spacing w:val="-2"/>
        </w:rPr>
        <w:t>деятельности</w:t>
      </w:r>
      <w:r>
        <w:tab/>
      </w:r>
      <w:r>
        <w:t>в</w:t>
      </w:r>
      <w:r>
        <w:rPr>
          <w:spacing w:val="37"/>
        </w:rPr>
        <w:t xml:space="preserve">  </w:t>
      </w:r>
      <w:r>
        <w:t>предметной</w:t>
      </w:r>
      <w:r>
        <w:rPr>
          <w:spacing w:val="38"/>
        </w:rPr>
        <w:t xml:space="preserve">  </w:t>
      </w:r>
      <w:r>
        <w:rPr>
          <w:spacing w:val="-2"/>
        </w:rPr>
        <w:t>области</w:t>
      </w:r>
    </w:p>
    <w:p w14:paraId="0DE6B5D7">
      <w:pPr>
        <w:pStyle w:val="7"/>
        <w:ind w:firstLine="0"/>
        <w:jc w:val="left"/>
      </w:pPr>
      <w:r>
        <w:rPr>
          <w:spacing w:val="-2"/>
        </w:rPr>
        <w:t>«Технология»;</w:t>
      </w:r>
    </w:p>
    <w:p w14:paraId="6B98092B">
      <w:pPr>
        <w:pStyle w:val="7"/>
        <w:spacing w:before="1"/>
        <w:ind w:right="848" w:firstLine="228"/>
      </w:pPr>
      <w:r>
        <w:t>овладение трудовыми умениями и необходимыми технологическими знаниями по преобразованию</w:t>
      </w:r>
      <w:r>
        <w:rPr>
          <w:spacing w:val="-5"/>
        </w:rPr>
        <w:t xml:space="preserve"> </w:t>
      </w:r>
      <w:r>
        <w:t>материи,</w:t>
      </w:r>
      <w:r>
        <w:rPr>
          <w:spacing w:val="-6"/>
        </w:rPr>
        <w:t xml:space="preserve"> </w:t>
      </w:r>
      <w:r>
        <w:t>энергии</w:t>
      </w:r>
      <w:r>
        <w:rPr>
          <w:spacing w:val="-5"/>
        </w:rPr>
        <w:t xml:space="preserve"> </w:t>
      </w:r>
      <w:r>
        <w:t>и</w:t>
      </w:r>
      <w:r>
        <w:rPr>
          <w:spacing w:val="-5"/>
        </w:rPr>
        <w:t xml:space="preserve"> </w:t>
      </w:r>
      <w:r>
        <w:t>информации</w:t>
      </w:r>
      <w:r>
        <w:rPr>
          <w:spacing w:val="-5"/>
        </w:rPr>
        <w:t xml:space="preserve"> </w:t>
      </w:r>
      <w:r>
        <w:t>в</w:t>
      </w:r>
      <w:r>
        <w:rPr>
          <w:spacing w:val="-6"/>
        </w:rPr>
        <w:t xml:space="preserve"> </w:t>
      </w:r>
      <w:r>
        <w:t>соответствии</w:t>
      </w:r>
      <w:r>
        <w:rPr>
          <w:spacing w:val="-5"/>
        </w:rPr>
        <w:t xml:space="preserve"> </w:t>
      </w:r>
      <w:r>
        <w:t>с</w:t>
      </w:r>
      <w:r>
        <w:rPr>
          <w:spacing w:val="-7"/>
        </w:rPr>
        <w:t xml:space="preserve"> </w:t>
      </w:r>
      <w:r>
        <w:t>поставленными</w:t>
      </w:r>
      <w:r>
        <w:rPr>
          <w:spacing w:val="-5"/>
        </w:rPr>
        <w:t xml:space="preserve"> </w:t>
      </w:r>
      <w:r>
        <w:t>целями, исходя из экономических, социальных, экологических, эстетических критериев, а также критериев личной и общественной безопасности;</w:t>
      </w:r>
    </w:p>
    <w:p w14:paraId="24854AA8">
      <w:pPr>
        <w:pStyle w:val="7"/>
        <w:ind w:right="850" w:firstLine="228"/>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77BA1A7E">
      <w:pPr>
        <w:pStyle w:val="7"/>
        <w:ind w:right="850" w:firstLine="228"/>
      </w:pPr>
      <w:r>
        <w:rPr>
          <w:spacing w:val="-2"/>
        </w:rPr>
        <w:t>формирование у</w:t>
      </w:r>
      <w:r>
        <w:rPr>
          <w:spacing w:val="-8"/>
        </w:rPr>
        <w:t xml:space="preserve"> </w:t>
      </w:r>
      <w:r>
        <w:rPr>
          <w:spacing w:val="-2"/>
        </w:rPr>
        <w:t>обучающихся навыка</w:t>
      </w:r>
      <w:r>
        <w:rPr>
          <w:spacing w:val="-3"/>
        </w:rPr>
        <w:t xml:space="preserve"> </w:t>
      </w:r>
      <w:r>
        <w:rPr>
          <w:spacing w:val="-2"/>
        </w:rPr>
        <w:t xml:space="preserve">использования в трудовой деятельности цифровых </w:t>
      </w:r>
      <w:r>
        <w:t>инструментов и программных сервисов, когнитивных инструментов и технологий;</w:t>
      </w:r>
    </w:p>
    <w:p w14:paraId="33B8EC8F">
      <w:pPr>
        <w:pStyle w:val="7"/>
        <w:ind w:right="848" w:firstLine="228"/>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08909AFA">
      <w:pPr>
        <w:pStyle w:val="7"/>
        <w:ind w:right="847" w:firstLine="228"/>
      </w:pPr>
      <w: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14:paraId="0549D33C">
      <w:pPr>
        <w:pStyle w:val="7"/>
        <w:spacing w:before="1"/>
        <w:ind w:right="845" w:firstLine="228"/>
      </w:pPr>
      <w:r>
        <w:t>Основной методический принцип программы по технологии: освоение сущности и структуры технологии неразрывно связано с освоением процесса познания –</w:t>
      </w:r>
      <w:r>
        <w:rPr>
          <w:spacing w:val="-1"/>
        </w:rPr>
        <w:t xml:space="preserve"> </w:t>
      </w:r>
      <w:r>
        <w:t>построения и анализа разнообразных моделей.</w:t>
      </w:r>
    </w:p>
    <w:p w14:paraId="15193641">
      <w:pPr>
        <w:pStyle w:val="7"/>
        <w:ind w:left="1505" w:firstLine="0"/>
      </w:pPr>
      <w:r>
        <w:t>Программа</w:t>
      </w:r>
      <w:r>
        <w:rPr>
          <w:spacing w:val="-6"/>
        </w:rPr>
        <w:t xml:space="preserve"> </w:t>
      </w:r>
      <w:r>
        <w:t>по</w:t>
      </w:r>
      <w:r>
        <w:rPr>
          <w:spacing w:val="-2"/>
        </w:rPr>
        <w:t xml:space="preserve"> </w:t>
      </w:r>
      <w:r>
        <w:t>технологии</w:t>
      </w:r>
      <w:r>
        <w:rPr>
          <w:spacing w:val="-2"/>
        </w:rPr>
        <w:t xml:space="preserve"> </w:t>
      </w:r>
      <w:r>
        <w:t>построена</w:t>
      </w:r>
      <w:r>
        <w:rPr>
          <w:spacing w:val="-6"/>
        </w:rPr>
        <w:t xml:space="preserve"> </w:t>
      </w:r>
      <w:r>
        <w:t>по</w:t>
      </w:r>
      <w:r>
        <w:rPr>
          <w:spacing w:val="-3"/>
        </w:rPr>
        <w:t xml:space="preserve"> </w:t>
      </w:r>
      <w:r>
        <w:t>модульному</w:t>
      </w:r>
      <w:r>
        <w:rPr>
          <w:spacing w:val="-9"/>
        </w:rPr>
        <w:t xml:space="preserve"> </w:t>
      </w:r>
      <w:r>
        <w:rPr>
          <w:spacing w:val="-2"/>
        </w:rPr>
        <w:t>принципу.</w:t>
      </w:r>
    </w:p>
    <w:p w14:paraId="24F63485">
      <w:pPr>
        <w:pStyle w:val="7"/>
        <w:ind w:right="844" w:firstLine="228"/>
      </w:pPr>
      <w: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14:paraId="0418355D">
      <w:pPr>
        <w:pStyle w:val="7"/>
        <w:ind w:left="1505" w:right="1047" w:firstLine="0"/>
      </w:pPr>
      <w:r>
        <w:t>Модульная</w:t>
      </w:r>
      <w:r>
        <w:rPr>
          <w:spacing w:val="-5"/>
        </w:rPr>
        <w:t xml:space="preserve"> </w:t>
      </w:r>
      <w:r>
        <w:t>программа</w:t>
      </w:r>
      <w:r>
        <w:rPr>
          <w:spacing w:val="-4"/>
        </w:rPr>
        <w:t xml:space="preserve"> </w:t>
      </w:r>
      <w:r>
        <w:t>включает</w:t>
      </w:r>
      <w:r>
        <w:rPr>
          <w:spacing w:val="-5"/>
        </w:rPr>
        <w:t xml:space="preserve"> </w:t>
      </w:r>
      <w:r>
        <w:t>инвариантные</w:t>
      </w:r>
      <w:r>
        <w:rPr>
          <w:spacing w:val="-6"/>
        </w:rPr>
        <w:t xml:space="preserve"> </w:t>
      </w:r>
      <w:r>
        <w:t>(обязательные)</w:t>
      </w:r>
      <w:r>
        <w:rPr>
          <w:spacing w:val="-5"/>
        </w:rPr>
        <w:t xml:space="preserve"> </w:t>
      </w:r>
      <w:r>
        <w:t>модули</w:t>
      </w:r>
      <w:r>
        <w:rPr>
          <w:spacing w:val="-5"/>
        </w:rPr>
        <w:t xml:space="preserve"> </w:t>
      </w:r>
      <w:r>
        <w:t>и</w:t>
      </w:r>
      <w:r>
        <w:rPr>
          <w:spacing w:val="-5"/>
        </w:rPr>
        <w:t xml:space="preserve"> </w:t>
      </w:r>
      <w:r>
        <w:t>вариативные. Инвариантные модули программы по технологии.</w:t>
      </w:r>
    </w:p>
    <w:p w14:paraId="46A1876D">
      <w:pPr>
        <w:pStyle w:val="7"/>
        <w:ind w:left="1505" w:firstLine="0"/>
      </w:pPr>
      <w:r>
        <w:t>Модуль</w:t>
      </w:r>
      <w:r>
        <w:rPr>
          <w:spacing w:val="-1"/>
        </w:rPr>
        <w:t xml:space="preserve"> </w:t>
      </w:r>
      <w:r>
        <w:t>«Производство</w:t>
      </w:r>
      <w:r>
        <w:rPr>
          <w:spacing w:val="-5"/>
        </w:rPr>
        <w:t xml:space="preserve"> </w:t>
      </w:r>
      <w:r>
        <w:t>и</w:t>
      </w:r>
      <w:r>
        <w:rPr>
          <w:spacing w:val="-3"/>
        </w:rPr>
        <w:t xml:space="preserve"> </w:t>
      </w:r>
      <w:r>
        <w:rPr>
          <w:spacing w:val="-2"/>
        </w:rPr>
        <w:t>технологии».</w:t>
      </w:r>
    </w:p>
    <w:p w14:paraId="2D8A51B9">
      <w:pPr>
        <w:pStyle w:val="7"/>
        <w:spacing w:before="1"/>
        <w:ind w:right="847" w:firstLine="228"/>
        <w:jc w:val="right"/>
      </w:pPr>
      <w:r>
        <w:t>Модуль</w:t>
      </w:r>
      <w:r>
        <w:rPr>
          <w:spacing w:val="-9"/>
        </w:rPr>
        <w:t xml:space="preserve"> </w:t>
      </w:r>
      <w:r>
        <w:t>«Производство</w:t>
      </w:r>
      <w:r>
        <w:rPr>
          <w:spacing w:val="-13"/>
        </w:rPr>
        <w:t xml:space="preserve"> </w:t>
      </w:r>
      <w:r>
        <w:t>и</w:t>
      </w:r>
      <w:r>
        <w:rPr>
          <w:spacing w:val="-12"/>
        </w:rPr>
        <w:t xml:space="preserve"> </w:t>
      </w:r>
      <w:r>
        <w:t>технология»</w:t>
      </w:r>
      <w:r>
        <w:rPr>
          <w:spacing w:val="-17"/>
        </w:rPr>
        <w:t xml:space="preserve"> </w:t>
      </w:r>
      <w:r>
        <w:t>является</w:t>
      </w:r>
      <w:r>
        <w:rPr>
          <w:spacing w:val="-11"/>
        </w:rPr>
        <w:t xml:space="preserve"> </w:t>
      </w:r>
      <w:r>
        <w:t>общим</w:t>
      </w:r>
      <w:r>
        <w:rPr>
          <w:spacing w:val="-14"/>
        </w:rPr>
        <w:t xml:space="preserve"> </w:t>
      </w:r>
      <w:r>
        <w:t>по</w:t>
      </w:r>
      <w:r>
        <w:rPr>
          <w:spacing w:val="-13"/>
        </w:rPr>
        <w:t xml:space="preserve"> </w:t>
      </w:r>
      <w:r>
        <w:t>отношению</w:t>
      </w:r>
      <w:r>
        <w:rPr>
          <w:spacing w:val="-15"/>
        </w:rPr>
        <w:t xml:space="preserve"> </w:t>
      </w:r>
      <w:r>
        <w:t>к</w:t>
      </w:r>
      <w:r>
        <w:rPr>
          <w:spacing w:val="-12"/>
        </w:rPr>
        <w:t xml:space="preserve"> </w:t>
      </w:r>
      <w:r>
        <w:t>другим</w:t>
      </w:r>
      <w:r>
        <w:rPr>
          <w:spacing w:val="-14"/>
        </w:rPr>
        <w:t xml:space="preserve"> </w:t>
      </w:r>
      <w:r>
        <w:t>модулям. Основные</w:t>
      </w:r>
      <w:r>
        <w:rPr>
          <w:spacing w:val="80"/>
        </w:rPr>
        <w:t xml:space="preserve"> </w:t>
      </w:r>
      <w:r>
        <w:t>технологические</w:t>
      </w:r>
      <w:r>
        <w:rPr>
          <w:spacing w:val="80"/>
        </w:rPr>
        <w:t xml:space="preserve"> </w:t>
      </w:r>
      <w:r>
        <w:t>понятия</w:t>
      </w:r>
      <w:r>
        <w:rPr>
          <w:spacing w:val="80"/>
        </w:rPr>
        <w:t xml:space="preserve"> </w:t>
      </w:r>
      <w:r>
        <w:t>раскрываются</w:t>
      </w:r>
      <w:r>
        <w:rPr>
          <w:spacing w:val="80"/>
        </w:rPr>
        <w:t xml:space="preserve"> </w:t>
      </w:r>
      <w:r>
        <w:t>в</w:t>
      </w:r>
      <w:r>
        <w:rPr>
          <w:spacing w:val="80"/>
        </w:rPr>
        <w:t xml:space="preserve"> </w:t>
      </w:r>
      <w:r>
        <w:t>модуле</w:t>
      </w:r>
      <w:r>
        <w:rPr>
          <w:spacing w:val="80"/>
        </w:rPr>
        <w:t xml:space="preserve"> </w:t>
      </w:r>
      <w:r>
        <w:t>в</w:t>
      </w:r>
      <w:r>
        <w:rPr>
          <w:spacing w:val="80"/>
        </w:rPr>
        <w:t xml:space="preserve"> </w:t>
      </w:r>
      <w:r>
        <w:t>системном</w:t>
      </w:r>
      <w:r>
        <w:rPr>
          <w:spacing w:val="80"/>
        </w:rPr>
        <w:t xml:space="preserve"> </w:t>
      </w:r>
      <w:r>
        <w:t>виде,</w:t>
      </w:r>
      <w:r>
        <w:rPr>
          <w:spacing w:val="80"/>
        </w:rPr>
        <w:t xml:space="preserve"> </w:t>
      </w:r>
      <w:r>
        <w:t>что позволяет</w:t>
      </w:r>
      <w:r>
        <w:rPr>
          <w:spacing w:val="-15"/>
        </w:rPr>
        <w:t xml:space="preserve"> </w:t>
      </w:r>
      <w:r>
        <w:t>осваивать</w:t>
      </w:r>
      <w:r>
        <w:rPr>
          <w:spacing w:val="-15"/>
        </w:rPr>
        <w:t xml:space="preserve"> </w:t>
      </w:r>
      <w:r>
        <w:t>их</w:t>
      </w:r>
      <w:r>
        <w:rPr>
          <w:spacing w:val="-15"/>
        </w:rPr>
        <w:t xml:space="preserve"> </w:t>
      </w:r>
      <w:r>
        <w:t>на</w:t>
      </w:r>
      <w:r>
        <w:rPr>
          <w:spacing w:val="-16"/>
        </w:rPr>
        <w:t xml:space="preserve"> </w:t>
      </w:r>
      <w:r>
        <w:t>практике</w:t>
      </w:r>
      <w:r>
        <w:rPr>
          <w:spacing w:val="-16"/>
        </w:rPr>
        <w:t xml:space="preserve"> </w:t>
      </w:r>
      <w:r>
        <w:t>в</w:t>
      </w:r>
      <w:r>
        <w:rPr>
          <w:spacing w:val="-15"/>
        </w:rPr>
        <w:t xml:space="preserve"> </w:t>
      </w:r>
      <w:r>
        <w:t>рамках</w:t>
      </w:r>
      <w:r>
        <w:rPr>
          <w:spacing w:val="-15"/>
        </w:rPr>
        <w:t xml:space="preserve"> </w:t>
      </w:r>
      <w:r>
        <w:t>других</w:t>
      </w:r>
      <w:r>
        <w:rPr>
          <w:spacing w:val="-15"/>
        </w:rPr>
        <w:t xml:space="preserve"> </w:t>
      </w:r>
      <w:r>
        <w:t>инвариантных</w:t>
      </w:r>
      <w:r>
        <w:rPr>
          <w:spacing w:val="-15"/>
        </w:rPr>
        <w:t xml:space="preserve"> </w:t>
      </w:r>
      <w:r>
        <w:t>и</w:t>
      </w:r>
      <w:r>
        <w:rPr>
          <w:spacing w:val="-15"/>
        </w:rPr>
        <w:t xml:space="preserve"> </w:t>
      </w:r>
      <w:r>
        <w:t>вариативных</w:t>
      </w:r>
      <w:r>
        <w:rPr>
          <w:spacing w:val="-15"/>
        </w:rPr>
        <w:t xml:space="preserve"> </w:t>
      </w:r>
      <w:r>
        <w:t>модулей. Особенностью</w:t>
      </w:r>
      <w:r>
        <w:rPr>
          <w:spacing w:val="40"/>
        </w:rPr>
        <w:t xml:space="preserve"> </w:t>
      </w:r>
      <w:r>
        <w:t>современной</w:t>
      </w:r>
      <w:r>
        <w:rPr>
          <w:spacing w:val="40"/>
        </w:rPr>
        <w:t xml:space="preserve"> </w:t>
      </w:r>
      <w:r>
        <w:t>техносферы</w:t>
      </w:r>
      <w:r>
        <w:rPr>
          <w:spacing w:val="40"/>
        </w:rPr>
        <w:t xml:space="preserve"> </w:t>
      </w:r>
      <w:r>
        <w:t>является</w:t>
      </w:r>
      <w:r>
        <w:rPr>
          <w:spacing w:val="40"/>
        </w:rPr>
        <w:t xml:space="preserve"> </w:t>
      </w:r>
      <w:r>
        <w:t>распространение</w:t>
      </w:r>
      <w:r>
        <w:rPr>
          <w:spacing w:val="40"/>
        </w:rPr>
        <w:t xml:space="preserve"> </w:t>
      </w:r>
      <w:r>
        <w:t>технологического подхода</w:t>
      </w:r>
      <w:r>
        <w:rPr>
          <w:spacing w:val="40"/>
        </w:rPr>
        <w:t xml:space="preserve"> </w:t>
      </w:r>
      <w:r>
        <w:t>на</w:t>
      </w:r>
      <w:r>
        <w:rPr>
          <w:spacing w:val="40"/>
        </w:rPr>
        <w:t xml:space="preserve"> </w:t>
      </w:r>
      <w:r>
        <w:t>когнитивную</w:t>
      </w:r>
      <w:r>
        <w:rPr>
          <w:spacing w:val="40"/>
        </w:rPr>
        <w:t xml:space="preserve"> </w:t>
      </w:r>
      <w:r>
        <w:t>область.</w:t>
      </w:r>
      <w:r>
        <w:rPr>
          <w:spacing w:val="40"/>
        </w:rPr>
        <w:t xml:space="preserve"> </w:t>
      </w:r>
      <w:r>
        <w:t>Объектом</w:t>
      </w:r>
      <w:r>
        <w:rPr>
          <w:spacing w:val="40"/>
        </w:rPr>
        <w:t xml:space="preserve"> </w:t>
      </w:r>
      <w:r>
        <w:t>технологий</w:t>
      </w:r>
      <w:r>
        <w:rPr>
          <w:spacing w:val="40"/>
        </w:rPr>
        <w:t xml:space="preserve"> </w:t>
      </w:r>
      <w:r>
        <w:t>становятся</w:t>
      </w:r>
      <w:r>
        <w:rPr>
          <w:spacing w:val="40"/>
        </w:rPr>
        <w:t xml:space="preserve"> </w:t>
      </w:r>
      <w:r>
        <w:t>фундаментальные составляющие</w:t>
      </w:r>
      <w:r>
        <w:rPr>
          <w:spacing w:val="-13"/>
        </w:rPr>
        <w:t xml:space="preserve"> </w:t>
      </w:r>
      <w:r>
        <w:t>цифрового</w:t>
      </w:r>
      <w:r>
        <w:rPr>
          <w:spacing w:val="-12"/>
        </w:rPr>
        <w:t xml:space="preserve"> </w:t>
      </w:r>
      <w:r>
        <w:t>социума:</w:t>
      </w:r>
      <w:r>
        <w:rPr>
          <w:spacing w:val="-11"/>
        </w:rPr>
        <w:t xml:space="preserve"> </w:t>
      </w:r>
      <w:r>
        <w:t>данные,</w:t>
      </w:r>
      <w:r>
        <w:rPr>
          <w:spacing w:val="-12"/>
        </w:rPr>
        <w:t xml:space="preserve"> </w:t>
      </w:r>
      <w:r>
        <w:t>информация,</w:t>
      </w:r>
      <w:r>
        <w:rPr>
          <w:spacing w:val="-12"/>
        </w:rPr>
        <w:t xml:space="preserve"> </w:t>
      </w:r>
      <w:r>
        <w:t>знание.</w:t>
      </w:r>
      <w:r>
        <w:rPr>
          <w:spacing w:val="-12"/>
        </w:rPr>
        <w:t xml:space="preserve"> </w:t>
      </w:r>
      <w:r>
        <w:t>Трансформация</w:t>
      </w:r>
      <w:r>
        <w:rPr>
          <w:spacing w:val="-12"/>
        </w:rPr>
        <w:t xml:space="preserve"> </w:t>
      </w:r>
      <w:r>
        <w:t>данных</w:t>
      </w:r>
      <w:r>
        <w:rPr>
          <w:spacing w:val="-10"/>
        </w:rPr>
        <w:t xml:space="preserve"> </w:t>
      </w:r>
      <w:r>
        <w:t>в информацию</w:t>
      </w:r>
      <w:r>
        <w:rPr>
          <w:spacing w:val="8"/>
        </w:rPr>
        <w:t xml:space="preserve"> </w:t>
      </w:r>
      <w:r>
        <w:t>и</w:t>
      </w:r>
      <w:r>
        <w:rPr>
          <w:spacing w:val="8"/>
        </w:rPr>
        <w:t xml:space="preserve"> </w:t>
      </w:r>
      <w:r>
        <w:t>информации</w:t>
      </w:r>
      <w:r>
        <w:rPr>
          <w:spacing w:val="11"/>
        </w:rPr>
        <w:t xml:space="preserve"> </w:t>
      </w:r>
      <w:r>
        <w:t>в</w:t>
      </w:r>
      <w:r>
        <w:rPr>
          <w:spacing w:val="9"/>
        </w:rPr>
        <w:t xml:space="preserve"> </w:t>
      </w:r>
      <w:r>
        <w:t>знание</w:t>
      </w:r>
      <w:r>
        <w:rPr>
          <w:spacing w:val="9"/>
        </w:rPr>
        <w:t xml:space="preserve"> </w:t>
      </w:r>
      <w:r>
        <w:t>в</w:t>
      </w:r>
      <w:r>
        <w:rPr>
          <w:spacing w:val="12"/>
        </w:rPr>
        <w:t xml:space="preserve"> </w:t>
      </w:r>
      <w:r>
        <w:t>условиях</w:t>
      </w:r>
      <w:r>
        <w:rPr>
          <w:spacing w:val="12"/>
        </w:rPr>
        <w:t xml:space="preserve"> </w:t>
      </w:r>
      <w:r>
        <w:t>появления</w:t>
      </w:r>
      <w:r>
        <w:rPr>
          <w:spacing w:val="10"/>
        </w:rPr>
        <w:t xml:space="preserve"> </w:t>
      </w:r>
      <w:r>
        <w:t>феномена</w:t>
      </w:r>
      <w:r>
        <w:rPr>
          <w:spacing w:val="11"/>
        </w:rPr>
        <w:t xml:space="preserve"> </w:t>
      </w:r>
      <w:r>
        <w:t>«больших</w:t>
      </w:r>
      <w:r>
        <w:rPr>
          <w:spacing w:val="13"/>
        </w:rPr>
        <w:t xml:space="preserve"> </w:t>
      </w:r>
      <w:r>
        <w:rPr>
          <w:spacing w:val="-2"/>
        </w:rPr>
        <w:t>данных»</w:t>
      </w:r>
    </w:p>
    <w:p w14:paraId="0138D54B">
      <w:pPr>
        <w:pStyle w:val="7"/>
        <w:ind w:firstLine="0"/>
        <w:jc w:val="left"/>
      </w:pPr>
      <w:r>
        <w:t>является</w:t>
      </w:r>
      <w:r>
        <w:rPr>
          <w:spacing w:val="-6"/>
        </w:rPr>
        <w:t xml:space="preserve"> </w:t>
      </w:r>
      <w:r>
        <w:t>одной</w:t>
      </w:r>
      <w:r>
        <w:rPr>
          <w:spacing w:val="-3"/>
        </w:rPr>
        <w:t xml:space="preserve"> </w:t>
      </w:r>
      <w:r>
        <w:t>из</w:t>
      </w:r>
      <w:r>
        <w:rPr>
          <w:spacing w:val="-6"/>
        </w:rPr>
        <w:t xml:space="preserve"> </w:t>
      </w:r>
      <w:r>
        <w:t>значимых</w:t>
      </w:r>
      <w:r>
        <w:rPr>
          <w:spacing w:val="-2"/>
        </w:rPr>
        <w:t xml:space="preserve"> </w:t>
      </w:r>
      <w:r>
        <w:t>и</w:t>
      </w:r>
      <w:r>
        <w:rPr>
          <w:spacing w:val="-4"/>
        </w:rPr>
        <w:t xml:space="preserve"> </w:t>
      </w:r>
      <w:r>
        <w:t>востребованных</w:t>
      </w:r>
      <w:r>
        <w:rPr>
          <w:spacing w:val="-1"/>
        </w:rPr>
        <w:t xml:space="preserve"> </w:t>
      </w:r>
      <w:r>
        <w:t>в</w:t>
      </w:r>
      <w:r>
        <w:rPr>
          <w:spacing w:val="-5"/>
        </w:rPr>
        <w:t xml:space="preserve"> </w:t>
      </w:r>
      <w:r>
        <w:t>профессиональной</w:t>
      </w:r>
      <w:r>
        <w:rPr>
          <w:spacing w:val="-3"/>
        </w:rPr>
        <w:t xml:space="preserve"> </w:t>
      </w:r>
      <w:r>
        <w:t>сфере</w:t>
      </w:r>
      <w:r>
        <w:rPr>
          <w:spacing w:val="-5"/>
        </w:rPr>
        <w:t xml:space="preserve"> </w:t>
      </w:r>
      <w:r>
        <w:rPr>
          <w:spacing w:val="-2"/>
        </w:rPr>
        <w:t>технологий.</w:t>
      </w:r>
    </w:p>
    <w:p w14:paraId="4F8149AE">
      <w:pPr>
        <w:pStyle w:val="7"/>
        <w:spacing w:after="0"/>
        <w:jc w:val="left"/>
        <w:sectPr>
          <w:pgSz w:w="11910" w:h="16840"/>
          <w:pgMar w:top="920" w:right="0" w:bottom="280" w:left="425" w:header="736" w:footer="0" w:gutter="0"/>
          <w:cols w:space="720" w:num="1"/>
        </w:sectPr>
      </w:pPr>
    </w:p>
    <w:p w14:paraId="1BC7C017">
      <w:pPr>
        <w:pStyle w:val="7"/>
        <w:spacing w:before="189"/>
        <w:ind w:right="845" w:firstLine="228"/>
      </w:pPr>
      <w:r>
        <w:t>Освоение</w:t>
      </w:r>
      <w:r>
        <w:rPr>
          <w:spacing w:val="-2"/>
        </w:rPr>
        <w:t xml:space="preserve"> </w:t>
      </w:r>
      <w:r>
        <w:t>содержания</w:t>
      </w:r>
      <w:r>
        <w:rPr>
          <w:spacing w:val="-1"/>
        </w:rPr>
        <w:t xml:space="preserve"> </w:t>
      </w:r>
      <w:r>
        <w:t>модуля осуществляется на</w:t>
      </w:r>
      <w:r>
        <w:rPr>
          <w:spacing w:val="-2"/>
        </w:rPr>
        <w:t xml:space="preserve"> </w:t>
      </w:r>
      <w:r>
        <w:t>протяжении</w:t>
      </w:r>
      <w:r>
        <w:rPr>
          <w:spacing w:val="-1"/>
        </w:rPr>
        <w:t xml:space="preserve"> </w:t>
      </w:r>
      <w:r>
        <w:t>всего</w:t>
      </w:r>
      <w:r>
        <w:rPr>
          <w:spacing w:val="-1"/>
        </w:rPr>
        <w:t xml:space="preserve"> </w:t>
      </w:r>
      <w:r>
        <w:t>курса</w:t>
      </w:r>
      <w:r>
        <w:rPr>
          <w:spacing w:val="-2"/>
        </w:rPr>
        <w:t xml:space="preserve"> </w:t>
      </w:r>
      <w:r>
        <w:t>технологии</w:t>
      </w:r>
      <w:r>
        <w:rPr>
          <w:spacing w:val="-3"/>
        </w:rPr>
        <w:t xml:space="preserve"> </w:t>
      </w:r>
      <w:r>
        <w:t xml:space="preserve">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w:t>
      </w:r>
      <w:r>
        <w:rPr>
          <w:spacing w:val="-2"/>
        </w:rPr>
        <w:t>деятельностью.</w:t>
      </w:r>
    </w:p>
    <w:p w14:paraId="29B300B0">
      <w:pPr>
        <w:pStyle w:val="7"/>
        <w:ind w:left="1505" w:firstLine="0"/>
      </w:pPr>
      <w:r>
        <w:t>Модуль</w:t>
      </w:r>
      <w:r>
        <w:rPr>
          <w:spacing w:val="-3"/>
        </w:rPr>
        <w:t xml:space="preserve"> </w:t>
      </w:r>
      <w:r>
        <w:t>«Технологии</w:t>
      </w:r>
      <w:r>
        <w:rPr>
          <w:spacing w:val="-5"/>
        </w:rPr>
        <w:t xml:space="preserve"> </w:t>
      </w:r>
      <w:r>
        <w:t>обработки</w:t>
      </w:r>
      <w:r>
        <w:rPr>
          <w:spacing w:val="-4"/>
        </w:rPr>
        <w:t xml:space="preserve"> </w:t>
      </w:r>
      <w:r>
        <w:t>материалов</w:t>
      </w:r>
      <w:r>
        <w:rPr>
          <w:spacing w:val="-6"/>
        </w:rPr>
        <w:t xml:space="preserve"> </w:t>
      </w:r>
      <w:r>
        <w:t>и</w:t>
      </w:r>
      <w:r>
        <w:rPr>
          <w:spacing w:val="-7"/>
        </w:rPr>
        <w:t xml:space="preserve"> </w:t>
      </w:r>
      <w:r>
        <w:t>пищевых</w:t>
      </w:r>
      <w:r>
        <w:rPr>
          <w:spacing w:val="-5"/>
        </w:rPr>
        <w:t xml:space="preserve"> </w:t>
      </w:r>
      <w:r>
        <w:rPr>
          <w:spacing w:val="-2"/>
        </w:rPr>
        <w:t>продуктов».</w:t>
      </w:r>
    </w:p>
    <w:p w14:paraId="5ACCF9DA">
      <w:pPr>
        <w:pStyle w:val="7"/>
        <w:ind w:right="845" w:firstLine="228"/>
      </w:pPr>
      <w:r>
        <w:t>В модуле на конкретных примерах представлено освоение технологий обработки материалов</w:t>
      </w:r>
      <w:r>
        <w:rPr>
          <w:spacing w:val="-15"/>
        </w:rPr>
        <w:t xml:space="preserve"> </w:t>
      </w:r>
      <w:r>
        <w:t>по</w:t>
      </w:r>
      <w:r>
        <w:rPr>
          <w:spacing w:val="-15"/>
        </w:rPr>
        <w:t xml:space="preserve"> </w:t>
      </w:r>
      <w:r>
        <w:t>единой</w:t>
      </w:r>
      <w:r>
        <w:rPr>
          <w:spacing w:val="-15"/>
        </w:rPr>
        <w:t xml:space="preserve"> </w:t>
      </w:r>
      <w:r>
        <w:t>схеме:</w:t>
      </w:r>
      <w:r>
        <w:rPr>
          <w:spacing w:val="-15"/>
        </w:rPr>
        <w:t xml:space="preserve"> </w:t>
      </w:r>
      <w:r>
        <w:t>историко-культурное</w:t>
      </w:r>
      <w:r>
        <w:rPr>
          <w:spacing w:val="-15"/>
        </w:rPr>
        <w:t xml:space="preserve"> </w:t>
      </w:r>
      <w:r>
        <w:t>значение</w:t>
      </w:r>
      <w:r>
        <w:rPr>
          <w:spacing w:val="-15"/>
        </w:rPr>
        <w:t xml:space="preserve"> </w:t>
      </w:r>
      <w:r>
        <w:t>материала,</w:t>
      </w:r>
      <w:r>
        <w:rPr>
          <w:spacing w:val="-15"/>
        </w:rPr>
        <w:t xml:space="preserve"> </w:t>
      </w:r>
      <w:r>
        <w:t>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w:t>
      </w:r>
      <w:r>
        <w:rPr>
          <w:spacing w:val="-15"/>
        </w:rPr>
        <w:t xml:space="preserve"> </w:t>
      </w:r>
      <w:r>
        <w:t>а</w:t>
      </w:r>
      <w:r>
        <w:rPr>
          <w:spacing w:val="-15"/>
        </w:rPr>
        <w:t xml:space="preserve"> </w:t>
      </w:r>
      <w:r>
        <w:t>также</w:t>
      </w:r>
      <w:r>
        <w:rPr>
          <w:spacing w:val="-15"/>
        </w:rPr>
        <w:t xml:space="preserve"> </w:t>
      </w:r>
      <w:r>
        <w:t>характеризуются</w:t>
      </w:r>
      <w:r>
        <w:rPr>
          <w:spacing w:val="-15"/>
        </w:rPr>
        <w:t xml:space="preserve"> </w:t>
      </w:r>
      <w:r>
        <w:t>профессии,</w:t>
      </w:r>
      <w:r>
        <w:rPr>
          <w:spacing w:val="-15"/>
        </w:rPr>
        <w:t xml:space="preserve"> </w:t>
      </w:r>
      <w:r>
        <w:t>непосредственно</w:t>
      </w:r>
      <w:r>
        <w:rPr>
          <w:spacing w:val="-15"/>
        </w:rPr>
        <w:t xml:space="preserve"> </w:t>
      </w:r>
      <w:r>
        <w:t>связанные</w:t>
      </w:r>
      <w:r>
        <w:rPr>
          <w:spacing w:val="-15"/>
        </w:rPr>
        <w:t xml:space="preserve"> </w:t>
      </w:r>
      <w:r>
        <w:t>с</w:t>
      </w:r>
      <w:r>
        <w:rPr>
          <w:spacing w:val="-15"/>
        </w:rPr>
        <w:t xml:space="preserve"> </w:t>
      </w:r>
      <w:r>
        <w:t>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14:paraId="2F50C346">
      <w:pPr>
        <w:pStyle w:val="7"/>
        <w:spacing w:before="1"/>
        <w:ind w:left="1505" w:firstLine="0"/>
      </w:pPr>
      <w:r>
        <w:t>Модуль</w:t>
      </w:r>
      <w:r>
        <w:rPr>
          <w:spacing w:val="-2"/>
        </w:rPr>
        <w:t xml:space="preserve"> </w:t>
      </w:r>
      <w:r>
        <w:t>«Компьютерная</w:t>
      </w:r>
      <w:r>
        <w:rPr>
          <w:spacing w:val="-6"/>
        </w:rPr>
        <w:t xml:space="preserve"> </w:t>
      </w:r>
      <w:r>
        <w:t>графика.</w:t>
      </w:r>
      <w:r>
        <w:rPr>
          <w:spacing w:val="-6"/>
        </w:rPr>
        <w:t xml:space="preserve"> </w:t>
      </w:r>
      <w:r>
        <w:rPr>
          <w:spacing w:val="-2"/>
        </w:rPr>
        <w:t>Черчение».</w:t>
      </w:r>
    </w:p>
    <w:p w14:paraId="0AEE8E2C">
      <w:pPr>
        <w:pStyle w:val="7"/>
        <w:ind w:right="845" w:firstLine="228"/>
      </w:pPr>
      <w: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w:t>
      </w:r>
      <w:r>
        <w:rPr>
          <w:spacing w:val="-10"/>
        </w:rPr>
        <w:t xml:space="preserve"> </w:t>
      </w:r>
      <w:r>
        <w:t>элементами,</w:t>
      </w:r>
      <w:r>
        <w:rPr>
          <w:spacing w:val="-7"/>
        </w:rPr>
        <w:t xml:space="preserve"> </w:t>
      </w:r>
      <w:r>
        <w:t>учатся</w:t>
      </w:r>
      <w:r>
        <w:rPr>
          <w:spacing w:val="-7"/>
        </w:rPr>
        <w:t xml:space="preserve"> </w:t>
      </w:r>
      <w:r>
        <w:t>применять</w:t>
      </w:r>
      <w:r>
        <w:rPr>
          <w:spacing w:val="-8"/>
        </w:rPr>
        <w:t xml:space="preserve"> </w:t>
      </w:r>
      <w:r>
        <w:t>чертёжные</w:t>
      </w:r>
      <w:r>
        <w:rPr>
          <w:spacing w:val="-10"/>
        </w:rPr>
        <w:t xml:space="preserve"> </w:t>
      </w:r>
      <w:r>
        <w:t>инструменты,</w:t>
      </w:r>
      <w:r>
        <w:rPr>
          <w:spacing w:val="-9"/>
        </w:rPr>
        <w:t xml:space="preserve"> </w:t>
      </w:r>
      <w:r>
        <w:t>читать</w:t>
      </w:r>
      <w:r>
        <w:rPr>
          <w:spacing w:val="-8"/>
        </w:rPr>
        <w:t xml:space="preserve"> </w:t>
      </w:r>
      <w:r>
        <w:t>и</w:t>
      </w:r>
      <w:r>
        <w:rPr>
          <w:spacing w:val="-8"/>
        </w:rPr>
        <w:t xml:space="preserve"> </w:t>
      </w:r>
      <w:r>
        <w:t>выполнять</w:t>
      </w:r>
      <w:r>
        <w:rPr>
          <w:spacing w:val="-9"/>
        </w:rPr>
        <w:t xml:space="preserve"> </w:t>
      </w:r>
      <w:r>
        <w:t>чертежи</w:t>
      </w:r>
      <w:r>
        <w:rPr>
          <w:spacing w:val="-9"/>
        </w:rPr>
        <w:t xml:space="preserve"> </w:t>
      </w:r>
      <w:r>
        <w:t>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w:t>
      </w:r>
      <w:r>
        <w:rPr>
          <w:spacing w:val="-13"/>
        </w:rPr>
        <w:t xml:space="preserve"> </w:t>
      </w:r>
      <w:r>
        <w:t>моделей,</w:t>
      </w:r>
      <w:r>
        <w:rPr>
          <w:spacing w:val="-13"/>
        </w:rPr>
        <w:t xml:space="preserve"> </w:t>
      </w:r>
      <w:r>
        <w:t>овладевают</w:t>
      </w:r>
      <w:r>
        <w:rPr>
          <w:spacing w:val="-12"/>
        </w:rPr>
        <w:t xml:space="preserve"> </w:t>
      </w:r>
      <w:r>
        <w:t>навыками</w:t>
      </w:r>
      <w:r>
        <w:rPr>
          <w:spacing w:val="-12"/>
        </w:rPr>
        <w:t xml:space="preserve"> </w:t>
      </w:r>
      <w:r>
        <w:t>чтения,</w:t>
      </w:r>
      <w:r>
        <w:rPr>
          <w:spacing w:val="-13"/>
        </w:rPr>
        <w:t xml:space="preserve"> </w:t>
      </w:r>
      <w:r>
        <w:t>выполнения</w:t>
      </w:r>
      <w:r>
        <w:rPr>
          <w:spacing w:val="-14"/>
        </w:rPr>
        <w:t xml:space="preserve"> </w:t>
      </w:r>
      <w:r>
        <w:t>и</w:t>
      </w:r>
      <w:r>
        <w:rPr>
          <w:spacing w:val="-14"/>
        </w:rPr>
        <w:t xml:space="preserve"> </w:t>
      </w:r>
      <w:r>
        <w:t>оформления</w:t>
      </w:r>
      <w:r>
        <w:rPr>
          <w:spacing w:val="-13"/>
        </w:rPr>
        <w:t xml:space="preserve"> </w:t>
      </w:r>
      <w:r>
        <w:t>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3DD45E4F">
      <w:pPr>
        <w:pStyle w:val="7"/>
        <w:spacing w:before="1"/>
        <w:ind w:right="852" w:firstLine="228"/>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3FC47720">
      <w:pPr>
        <w:pStyle w:val="7"/>
        <w:ind w:right="848" w:firstLine="228"/>
      </w:pPr>
      <w:r>
        <w:rPr>
          <w:spacing w:val="-2"/>
        </w:rPr>
        <w:t>Содержание</w:t>
      </w:r>
      <w:r>
        <w:rPr>
          <w:spacing w:val="-5"/>
        </w:rPr>
        <w:t xml:space="preserve"> </w:t>
      </w:r>
      <w:r>
        <w:rPr>
          <w:spacing w:val="-2"/>
        </w:rPr>
        <w:t>модуля «Компьютерная</w:t>
      </w:r>
      <w:r>
        <w:rPr>
          <w:spacing w:val="-3"/>
        </w:rPr>
        <w:t xml:space="preserve"> </w:t>
      </w:r>
      <w:r>
        <w:rPr>
          <w:spacing w:val="-2"/>
        </w:rPr>
        <w:t>графика.</w:t>
      </w:r>
      <w:r>
        <w:rPr>
          <w:spacing w:val="-3"/>
        </w:rPr>
        <w:t xml:space="preserve"> </w:t>
      </w:r>
      <w:r>
        <w:rPr>
          <w:spacing w:val="-2"/>
        </w:rPr>
        <w:t>Черчение»</w:t>
      </w:r>
      <w:r>
        <w:rPr>
          <w:spacing w:val="-10"/>
        </w:rPr>
        <w:t xml:space="preserve"> </w:t>
      </w:r>
      <w:r>
        <w:rPr>
          <w:spacing w:val="-2"/>
        </w:rPr>
        <w:t>может быть представлено,</w:t>
      </w:r>
      <w:r>
        <w:rPr>
          <w:spacing w:val="-3"/>
        </w:rPr>
        <w:t xml:space="preserve"> </w:t>
      </w:r>
      <w:r>
        <w:rPr>
          <w:spacing w:val="-2"/>
        </w:rPr>
        <w:t>в</w:t>
      </w:r>
      <w:r>
        <w:rPr>
          <w:spacing w:val="-3"/>
        </w:rPr>
        <w:t xml:space="preserve"> </w:t>
      </w:r>
      <w:r>
        <w:rPr>
          <w:spacing w:val="-2"/>
        </w:rPr>
        <w:t xml:space="preserve">том </w:t>
      </w:r>
      <w:r>
        <w:t>числе, и отдельными темами или блоками в</w:t>
      </w:r>
      <w:r>
        <w:rPr>
          <w:spacing w:val="-1"/>
        </w:rPr>
        <w:t xml:space="preserve"> </w:t>
      </w:r>
      <w:r>
        <w:t>других модулях. Ориентиром</w:t>
      </w:r>
      <w:r>
        <w:rPr>
          <w:spacing w:val="-1"/>
        </w:rPr>
        <w:t xml:space="preserve"> </w:t>
      </w:r>
      <w:r>
        <w:t>в</w:t>
      </w:r>
      <w:r>
        <w:rPr>
          <w:spacing w:val="-1"/>
        </w:rPr>
        <w:t xml:space="preserve"> </w:t>
      </w:r>
      <w:r>
        <w:t>данном</w:t>
      </w:r>
      <w:r>
        <w:rPr>
          <w:spacing w:val="-1"/>
        </w:rPr>
        <w:t xml:space="preserve"> </w:t>
      </w:r>
      <w:r>
        <w:t>случае будут планируемые предметные результаты за год обучения.</w:t>
      </w:r>
    </w:p>
    <w:p w14:paraId="6E685FD9">
      <w:pPr>
        <w:pStyle w:val="7"/>
        <w:ind w:left="1505" w:firstLine="0"/>
      </w:pPr>
      <w:r>
        <w:t>Модуль</w:t>
      </w:r>
      <w:r>
        <w:rPr>
          <w:spacing w:val="1"/>
        </w:rPr>
        <w:t xml:space="preserve"> </w:t>
      </w:r>
      <w:r>
        <w:rPr>
          <w:spacing w:val="-2"/>
        </w:rPr>
        <w:t>«Робототехника».</w:t>
      </w:r>
    </w:p>
    <w:p w14:paraId="4FFF5E61">
      <w:pPr>
        <w:pStyle w:val="7"/>
        <w:ind w:right="852" w:firstLine="228"/>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56FFCD18">
      <w:pPr>
        <w:pStyle w:val="7"/>
        <w:ind w:right="845" w:firstLine="228"/>
      </w:pPr>
      <w:r>
        <w:t>Модуль</w:t>
      </w:r>
      <w:r>
        <w:rPr>
          <w:spacing w:val="-15"/>
        </w:rPr>
        <w:t xml:space="preserve"> </w:t>
      </w:r>
      <w:r>
        <w:t>«Робототехника»</w:t>
      </w:r>
      <w:r>
        <w:rPr>
          <w:spacing w:val="-15"/>
        </w:rPr>
        <w:t xml:space="preserve"> </w:t>
      </w:r>
      <w:r>
        <w:t>позволяет</w:t>
      </w:r>
      <w:r>
        <w:rPr>
          <w:spacing w:val="-15"/>
        </w:rPr>
        <w:t xml:space="preserve"> </w:t>
      </w:r>
      <w:r>
        <w:t>в</w:t>
      </w:r>
      <w:r>
        <w:rPr>
          <w:spacing w:val="-15"/>
        </w:rPr>
        <w:t xml:space="preserve"> </w:t>
      </w:r>
      <w:r>
        <w:t>процессе</w:t>
      </w:r>
      <w:r>
        <w:rPr>
          <w:spacing w:val="-15"/>
        </w:rPr>
        <w:t xml:space="preserve"> </w:t>
      </w:r>
      <w:r>
        <w:t>конструирования,</w:t>
      </w:r>
      <w:r>
        <w:rPr>
          <w:spacing w:val="-15"/>
        </w:rPr>
        <w:t xml:space="preserve"> </w:t>
      </w:r>
      <w:r>
        <w:t>создания</w:t>
      </w:r>
      <w:r>
        <w:rPr>
          <w:spacing w:val="-15"/>
        </w:rPr>
        <w:t xml:space="preserve"> </w:t>
      </w:r>
      <w:r>
        <w:t>действующих моделей</w:t>
      </w:r>
      <w:r>
        <w:rPr>
          <w:spacing w:val="-8"/>
        </w:rPr>
        <w:t xml:space="preserve"> </w:t>
      </w:r>
      <w:r>
        <w:t>роботов</w:t>
      </w:r>
      <w:r>
        <w:rPr>
          <w:spacing w:val="-10"/>
        </w:rPr>
        <w:t xml:space="preserve"> </w:t>
      </w:r>
      <w:r>
        <w:t>интегрировать</w:t>
      </w:r>
      <w:r>
        <w:rPr>
          <w:spacing w:val="-8"/>
        </w:rPr>
        <w:t xml:space="preserve"> </w:t>
      </w:r>
      <w:r>
        <w:t>знания</w:t>
      </w:r>
      <w:r>
        <w:rPr>
          <w:spacing w:val="-9"/>
        </w:rPr>
        <w:t xml:space="preserve"> </w:t>
      </w:r>
      <w:r>
        <w:t>о</w:t>
      </w:r>
      <w:r>
        <w:rPr>
          <w:spacing w:val="-9"/>
        </w:rPr>
        <w:t xml:space="preserve"> </w:t>
      </w:r>
      <w:r>
        <w:t>технике</w:t>
      </w:r>
      <w:r>
        <w:rPr>
          <w:spacing w:val="-10"/>
        </w:rPr>
        <w:t xml:space="preserve"> </w:t>
      </w:r>
      <w:r>
        <w:t>и</w:t>
      </w:r>
      <w:r>
        <w:rPr>
          <w:spacing w:val="-8"/>
        </w:rPr>
        <w:t xml:space="preserve"> </w:t>
      </w:r>
      <w:r>
        <w:t>технических</w:t>
      </w:r>
      <w:r>
        <w:rPr>
          <w:spacing w:val="-5"/>
        </w:rPr>
        <w:t xml:space="preserve"> </w:t>
      </w:r>
      <w:r>
        <w:t>устройствах,</w:t>
      </w:r>
      <w:r>
        <w:rPr>
          <w:spacing w:val="-9"/>
        </w:rPr>
        <w:t xml:space="preserve"> </w:t>
      </w:r>
      <w:r>
        <w:t>электронике, программировании, фундаментальные</w:t>
      </w:r>
      <w:r>
        <w:rPr>
          <w:spacing w:val="-1"/>
        </w:rPr>
        <w:t xml:space="preserve"> </w:t>
      </w:r>
      <w:r>
        <w:t>знания,</w:t>
      </w:r>
      <w:r>
        <w:rPr>
          <w:spacing w:val="-2"/>
        </w:rPr>
        <w:t xml:space="preserve"> </w:t>
      </w:r>
      <w:r>
        <w:t>полученные</w:t>
      </w:r>
      <w:r>
        <w:rPr>
          <w:spacing w:val="-1"/>
        </w:rPr>
        <w:t xml:space="preserve"> </w:t>
      </w:r>
      <w:r>
        <w:t>в рамках учебных предметов, а также дополнительного образования и самообразования.</w:t>
      </w:r>
    </w:p>
    <w:p w14:paraId="202D0C7C">
      <w:pPr>
        <w:pStyle w:val="7"/>
        <w:ind w:left="1505" w:firstLine="0"/>
      </w:pPr>
      <w:r>
        <w:t>Модуль</w:t>
      </w:r>
      <w:r>
        <w:rPr>
          <w:spacing w:val="-5"/>
        </w:rPr>
        <w:t xml:space="preserve"> </w:t>
      </w:r>
      <w:r>
        <w:t>«3D-моделирование,</w:t>
      </w:r>
      <w:r>
        <w:rPr>
          <w:spacing w:val="-6"/>
        </w:rPr>
        <w:t xml:space="preserve"> </w:t>
      </w:r>
      <w:r>
        <w:t>прототипирование,</w:t>
      </w:r>
      <w:r>
        <w:rPr>
          <w:spacing w:val="-6"/>
        </w:rPr>
        <w:t xml:space="preserve"> </w:t>
      </w:r>
      <w:r>
        <w:rPr>
          <w:spacing w:val="-2"/>
        </w:rPr>
        <w:t>макетирование».</w:t>
      </w:r>
    </w:p>
    <w:p w14:paraId="7DF610DF">
      <w:pPr>
        <w:pStyle w:val="7"/>
        <w:ind w:right="845" w:firstLine="228"/>
      </w:pPr>
      <w:r>
        <w:t>Модуль</w:t>
      </w:r>
      <w:r>
        <w:rPr>
          <w:spacing w:val="-10"/>
        </w:rPr>
        <w:t xml:space="preserve"> </w:t>
      </w:r>
      <w:r>
        <w:t>в</w:t>
      </w:r>
      <w:r>
        <w:rPr>
          <w:spacing w:val="-11"/>
        </w:rPr>
        <w:t xml:space="preserve"> </w:t>
      </w:r>
      <w:r>
        <w:t>значительной</w:t>
      </w:r>
      <w:r>
        <w:rPr>
          <w:spacing w:val="-12"/>
        </w:rPr>
        <w:t xml:space="preserve"> </w:t>
      </w:r>
      <w:r>
        <w:t>мере</w:t>
      </w:r>
      <w:r>
        <w:rPr>
          <w:spacing w:val="-12"/>
        </w:rPr>
        <w:t xml:space="preserve"> </w:t>
      </w:r>
      <w:r>
        <w:t>нацелен</w:t>
      </w:r>
      <w:r>
        <w:rPr>
          <w:spacing w:val="-10"/>
        </w:rPr>
        <w:t xml:space="preserve"> </w:t>
      </w:r>
      <w:r>
        <w:t>на</w:t>
      </w:r>
      <w:r>
        <w:rPr>
          <w:spacing w:val="-12"/>
        </w:rPr>
        <w:t xml:space="preserve"> </w:t>
      </w:r>
      <w:r>
        <w:t>реализацию</w:t>
      </w:r>
      <w:r>
        <w:rPr>
          <w:spacing w:val="-10"/>
        </w:rPr>
        <w:t xml:space="preserve"> </w:t>
      </w:r>
      <w:r>
        <w:t>основного</w:t>
      </w:r>
      <w:r>
        <w:rPr>
          <w:spacing w:val="-11"/>
        </w:rPr>
        <w:t xml:space="preserve"> </w:t>
      </w:r>
      <w:r>
        <w:t>методического</w:t>
      </w:r>
      <w:r>
        <w:rPr>
          <w:spacing w:val="-11"/>
        </w:rPr>
        <w:t xml:space="preserve"> </w:t>
      </w:r>
      <w:r>
        <w:t xml:space="preserve">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w:t>
      </w:r>
      <w:r>
        <w:rPr>
          <w:spacing w:val="-2"/>
        </w:rPr>
        <w:t>технологий.</w:t>
      </w:r>
    </w:p>
    <w:p w14:paraId="4DDBF128">
      <w:pPr>
        <w:pStyle w:val="7"/>
        <w:spacing w:before="1"/>
        <w:ind w:left="1505" w:firstLine="0"/>
      </w:pPr>
      <w:r>
        <w:t>Вариативные</w:t>
      </w:r>
      <w:r>
        <w:rPr>
          <w:spacing w:val="-5"/>
        </w:rPr>
        <w:t xml:space="preserve"> </w:t>
      </w:r>
      <w:r>
        <w:t>модули</w:t>
      </w:r>
      <w:r>
        <w:rPr>
          <w:spacing w:val="-2"/>
        </w:rPr>
        <w:t xml:space="preserve"> </w:t>
      </w:r>
      <w:r>
        <w:t>программы</w:t>
      </w:r>
      <w:r>
        <w:rPr>
          <w:spacing w:val="-3"/>
        </w:rPr>
        <w:t xml:space="preserve"> </w:t>
      </w:r>
      <w:r>
        <w:t>по</w:t>
      </w:r>
      <w:r>
        <w:rPr>
          <w:spacing w:val="-3"/>
        </w:rPr>
        <w:t xml:space="preserve"> </w:t>
      </w:r>
      <w:r>
        <w:rPr>
          <w:spacing w:val="-2"/>
        </w:rPr>
        <w:t>технологии.</w:t>
      </w:r>
    </w:p>
    <w:p w14:paraId="7FAF3A3E">
      <w:pPr>
        <w:pStyle w:val="7"/>
        <w:spacing w:after="0"/>
        <w:sectPr>
          <w:pgSz w:w="11910" w:h="16840"/>
          <w:pgMar w:top="920" w:right="0" w:bottom="280" w:left="425" w:header="736" w:footer="0" w:gutter="0"/>
          <w:cols w:space="720" w:num="1"/>
        </w:sectPr>
      </w:pPr>
    </w:p>
    <w:p w14:paraId="2233C54D">
      <w:pPr>
        <w:pStyle w:val="7"/>
        <w:spacing w:before="189"/>
        <w:ind w:left="1505" w:firstLine="0"/>
      </w:pPr>
      <w:r>
        <w:t>Модуль</w:t>
      </w:r>
      <w:r>
        <w:rPr>
          <w:spacing w:val="-5"/>
        </w:rPr>
        <w:t xml:space="preserve"> </w:t>
      </w:r>
      <w:r>
        <w:t>«Автоматизированные</w:t>
      </w:r>
      <w:r>
        <w:rPr>
          <w:spacing w:val="-10"/>
        </w:rPr>
        <w:t xml:space="preserve"> </w:t>
      </w:r>
      <w:r>
        <w:rPr>
          <w:spacing w:val="-2"/>
        </w:rPr>
        <w:t>системы».</w:t>
      </w:r>
    </w:p>
    <w:p w14:paraId="136326B6">
      <w:pPr>
        <w:pStyle w:val="7"/>
        <w:ind w:right="849" w:firstLine="228"/>
      </w:pPr>
      <w: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w:t>
      </w:r>
      <w:r>
        <w:rPr>
          <w:spacing w:val="-2"/>
        </w:rPr>
        <w:t>прочее).</w:t>
      </w:r>
    </w:p>
    <w:p w14:paraId="1E9D3542">
      <w:pPr>
        <w:pStyle w:val="7"/>
        <w:ind w:left="1505" w:firstLine="0"/>
      </w:pPr>
      <w:r>
        <w:t>Модули</w:t>
      </w:r>
      <w:r>
        <w:rPr>
          <w:spacing w:val="-2"/>
        </w:rPr>
        <w:t xml:space="preserve"> </w:t>
      </w:r>
      <w:r>
        <w:t>«Животноводство»</w:t>
      </w:r>
      <w:r>
        <w:rPr>
          <w:spacing w:val="-11"/>
        </w:rPr>
        <w:t xml:space="preserve"> </w:t>
      </w:r>
      <w:r>
        <w:t>и</w:t>
      </w:r>
      <w:r>
        <w:rPr>
          <w:spacing w:val="1"/>
        </w:rPr>
        <w:t xml:space="preserve"> </w:t>
      </w:r>
      <w:r>
        <w:rPr>
          <w:spacing w:val="-2"/>
        </w:rPr>
        <w:t>«Растениеводство».</w:t>
      </w:r>
    </w:p>
    <w:p w14:paraId="195D2C29">
      <w:pPr>
        <w:pStyle w:val="7"/>
        <w:ind w:right="851" w:firstLine="228"/>
      </w:pPr>
      <w:r>
        <w:t>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w:t>
      </w:r>
    </w:p>
    <w:p w14:paraId="4C1A96A6">
      <w:pPr>
        <w:pStyle w:val="7"/>
        <w:ind w:left="1505" w:firstLine="0"/>
      </w:pPr>
      <w:r>
        <w:t>В</w:t>
      </w:r>
      <w:r>
        <w:rPr>
          <w:spacing w:val="-6"/>
        </w:rPr>
        <w:t xml:space="preserve"> </w:t>
      </w:r>
      <w:r>
        <w:t>курсе</w:t>
      </w:r>
      <w:r>
        <w:rPr>
          <w:spacing w:val="-4"/>
        </w:rPr>
        <w:t xml:space="preserve"> </w:t>
      </w:r>
      <w:r>
        <w:t>технологии</w:t>
      </w:r>
      <w:r>
        <w:rPr>
          <w:spacing w:val="-3"/>
        </w:rPr>
        <w:t xml:space="preserve"> </w:t>
      </w:r>
      <w:r>
        <w:t>осуществляется</w:t>
      </w:r>
      <w:r>
        <w:rPr>
          <w:spacing w:val="-3"/>
        </w:rPr>
        <w:t xml:space="preserve"> </w:t>
      </w:r>
      <w:r>
        <w:t>реализация</w:t>
      </w:r>
      <w:r>
        <w:rPr>
          <w:spacing w:val="-3"/>
        </w:rPr>
        <w:t xml:space="preserve"> </w:t>
      </w:r>
      <w:r>
        <w:t>межпредметных</w:t>
      </w:r>
      <w:r>
        <w:rPr>
          <w:spacing w:val="-2"/>
        </w:rPr>
        <w:t xml:space="preserve"> связей:</w:t>
      </w:r>
    </w:p>
    <w:p w14:paraId="0D8B83F4">
      <w:pPr>
        <w:pStyle w:val="7"/>
        <w:spacing w:before="1"/>
        <w:ind w:left="1505" w:firstLine="0"/>
      </w:pPr>
      <w:r>
        <w:t>с</w:t>
      </w:r>
      <w:r>
        <w:rPr>
          <w:spacing w:val="33"/>
        </w:rPr>
        <w:t xml:space="preserve"> </w:t>
      </w:r>
      <w:r>
        <w:t>алгеброй</w:t>
      </w:r>
      <w:r>
        <w:rPr>
          <w:spacing w:val="37"/>
        </w:rPr>
        <w:t xml:space="preserve"> </w:t>
      </w:r>
      <w:r>
        <w:t>и</w:t>
      </w:r>
      <w:r>
        <w:rPr>
          <w:spacing w:val="37"/>
        </w:rPr>
        <w:t xml:space="preserve"> </w:t>
      </w:r>
      <w:r>
        <w:t>геометрией</w:t>
      </w:r>
      <w:r>
        <w:rPr>
          <w:spacing w:val="37"/>
        </w:rPr>
        <w:t xml:space="preserve"> </w:t>
      </w:r>
      <w:r>
        <w:t>при</w:t>
      </w:r>
      <w:r>
        <w:rPr>
          <w:spacing w:val="35"/>
        </w:rPr>
        <w:t xml:space="preserve"> </w:t>
      </w:r>
      <w:r>
        <w:t>изучении</w:t>
      </w:r>
      <w:r>
        <w:rPr>
          <w:spacing w:val="37"/>
        </w:rPr>
        <w:t xml:space="preserve"> </w:t>
      </w:r>
      <w:r>
        <w:t>модулей</w:t>
      </w:r>
      <w:r>
        <w:rPr>
          <w:spacing w:val="41"/>
        </w:rPr>
        <w:t xml:space="preserve"> </w:t>
      </w:r>
      <w:r>
        <w:t>«Компьютерная</w:t>
      </w:r>
      <w:r>
        <w:rPr>
          <w:spacing w:val="36"/>
        </w:rPr>
        <w:t xml:space="preserve"> </w:t>
      </w:r>
      <w:r>
        <w:t>графика.</w:t>
      </w:r>
      <w:r>
        <w:rPr>
          <w:spacing w:val="37"/>
        </w:rPr>
        <w:t xml:space="preserve"> </w:t>
      </w:r>
      <w:r>
        <w:rPr>
          <w:spacing w:val="-2"/>
        </w:rPr>
        <w:t>Черчение»,</w:t>
      </w:r>
    </w:p>
    <w:p w14:paraId="3F05B7FA">
      <w:pPr>
        <w:pStyle w:val="7"/>
        <w:ind w:right="850" w:firstLine="0"/>
      </w:pPr>
      <w:r>
        <w:t>«3D-моделирование, прототипирование, макетирование», «Технологии обработки материалов и пищевых продуктов»;</w:t>
      </w:r>
    </w:p>
    <w:p w14:paraId="08B66246">
      <w:pPr>
        <w:pStyle w:val="7"/>
        <w:ind w:right="851" w:firstLine="228"/>
      </w:pPr>
      <w:r>
        <w:t>с химией при освоении разделов, связанных с технологиями химической промышленности в инвариантных модулях;</w:t>
      </w:r>
    </w:p>
    <w:p w14:paraId="6DAAAD07">
      <w:pPr>
        <w:pStyle w:val="7"/>
        <w:ind w:right="855" w:firstLine="227"/>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586288FA">
      <w:pPr>
        <w:pStyle w:val="7"/>
        <w:ind w:right="844" w:firstLine="227"/>
      </w:pPr>
      <w:r>
        <w:t>с физикой при освоении моделей машин и механизмов, модуля «Робототехника», «3D- моделирование,</w:t>
      </w:r>
      <w:r>
        <w:rPr>
          <w:spacing w:val="-11"/>
        </w:rPr>
        <w:t xml:space="preserve"> </w:t>
      </w:r>
      <w:r>
        <w:t>прототипирование,</w:t>
      </w:r>
      <w:r>
        <w:rPr>
          <w:spacing w:val="-11"/>
        </w:rPr>
        <w:t xml:space="preserve"> </w:t>
      </w:r>
      <w:r>
        <w:t>макетирование»,</w:t>
      </w:r>
      <w:r>
        <w:rPr>
          <w:spacing w:val="-6"/>
        </w:rPr>
        <w:t xml:space="preserve"> </w:t>
      </w:r>
      <w:r>
        <w:t>«Технологии</w:t>
      </w:r>
      <w:r>
        <w:rPr>
          <w:spacing w:val="-10"/>
        </w:rPr>
        <w:t xml:space="preserve"> </w:t>
      </w:r>
      <w:r>
        <w:t>обработки</w:t>
      </w:r>
      <w:r>
        <w:rPr>
          <w:spacing w:val="-10"/>
        </w:rPr>
        <w:t xml:space="preserve"> </w:t>
      </w:r>
      <w:r>
        <w:t>материалов</w:t>
      </w:r>
      <w:r>
        <w:rPr>
          <w:spacing w:val="-12"/>
        </w:rPr>
        <w:t xml:space="preserve"> </w:t>
      </w:r>
      <w:r>
        <w:t>и пищевых продуктов»;</w:t>
      </w:r>
    </w:p>
    <w:p w14:paraId="26B1A2B0">
      <w:pPr>
        <w:pStyle w:val="7"/>
        <w:ind w:right="851" w:firstLine="228"/>
      </w:pPr>
      <w: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3FB8DF14">
      <w:pPr>
        <w:pStyle w:val="7"/>
        <w:spacing w:before="1"/>
        <w:ind w:right="853" w:firstLine="228"/>
      </w:pPr>
      <w:r>
        <w:t>с историей и искусством при освоении элементов промышленной эстетики, народных ремёсел в инвариантном модуле «Производство и технология»;</w:t>
      </w:r>
    </w:p>
    <w:p w14:paraId="0C0E2707">
      <w:pPr>
        <w:pStyle w:val="7"/>
        <w:ind w:right="853" w:firstLine="228"/>
      </w:pPr>
      <w:r>
        <w:t>с обществознанием при освоении темы «Технология и мир. Современная техносфера»</w:t>
      </w:r>
      <w:r>
        <w:rPr>
          <w:spacing w:val="-4"/>
        </w:rPr>
        <w:t xml:space="preserve"> </w:t>
      </w:r>
      <w:r>
        <w:t>в инвариантном модуле «Производство и технология».</w:t>
      </w:r>
    </w:p>
    <w:p w14:paraId="5270BA75">
      <w:pPr>
        <w:pStyle w:val="7"/>
        <w:ind w:right="842" w:firstLine="228"/>
      </w:pPr>
      <w:r>
        <w:t>Общее число часов, рекомендованных для изучения технологии, –</w:t>
      </w:r>
      <w:r>
        <w:rPr>
          <w:spacing w:val="-1"/>
        </w:rPr>
        <w:t xml:space="preserve"> </w:t>
      </w:r>
      <w:r>
        <w:t>272</w:t>
      </w:r>
      <w:r>
        <w:rPr>
          <w:spacing w:val="-1"/>
        </w:rPr>
        <w:t xml:space="preserve"> </w:t>
      </w:r>
      <w:r>
        <w:t>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w:t>
      </w:r>
    </w:p>
    <w:p w14:paraId="32FACC9F">
      <w:pPr>
        <w:pStyle w:val="7"/>
        <w:ind w:left="1505" w:right="6020" w:firstLine="0"/>
        <w:jc w:val="left"/>
      </w:pPr>
      <w:r>
        <w:t>Содержание</w:t>
      </w:r>
      <w:r>
        <w:rPr>
          <w:spacing w:val="-15"/>
        </w:rPr>
        <w:t xml:space="preserve"> </w:t>
      </w:r>
      <w:r>
        <w:t>обучения</w:t>
      </w:r>
      <w:r>
        <w:rPr>
          <w:spacing w:val="-15"/>
        </w:rPr>
        <w:t xml:space="preserve"> </w:t>
      </w:r>
      <w:r>
        <w:t>технологии. Инвариантные модули.</w:t>
      </w:r>
    </w:p>
    <w:p w14:paraId="14E84229">
      <w:pPr>
        <w:pStyle w:val="7"/>
        <w:ind w:left="1505" w:right="5907" w:firstLine="0"/>
        <w:jc w:val="left"/>
      </w:pPr>
      <w:r>
        <w:t>Модуль</w:t>
      </w:r>
      <w:r>
        <w:rPr>
          <w:spacing w:val="-11"/>
        </w:rPr>
        <w:t xml:space="preserve"> </w:t>
      </w:r>
      <w:r>
        <w:t>«Производство</w:t>
      </w:r>
      <w:r>
        <w:rPr>
          <w:spacing w:val="-15"/>
        </w:rPr>
        <w:t xml:space="preserve"> </w:t>
      </w:r>
      <w:r>
        <w:t>и</w:t>
      </w:r>
      <w:r>
        <w:rPr>
          <w:spacing w:val="-14"/>
        </w:rPr>
        <w:t xml:space="preserve"> </w:t>
      </w:r>
      <w:r>
        <w:t>технологии». 5 класс.</w:t>
      </w:r>
    </w:p>
    <w:p w14:paraId="52B07840">
      <w:pPr>
        <w:pStyle w:val="7"/>
        <w:ind w:right="853" w:firstLine="228"/>
        <w:jc w:val="left"/>
      </w:pPr>
      <w:r>
        <w:t>Технологии вокруг нас. Преобразующая деятельность человека</w:t>
      </w:r>
      <w:r>
        <w:rPr>
          <w:spacing w:val="-1"/>
        </w:rPr>
        <w:t xml:space="preserve"> </w:t>
      </w:r>
      <w:r>
        <w:t>и технологии. Мир идей и создание новых вещей и продуктов. Производственная деятельность.</w:t>
      </w:r>
    </w:p>
    <w:p w14:paraId="2BC61093">
      <w:pPr>
        <w:pStyle w:val="7"/>
        <w:ind w:left="1505" w:firstLine="0"/>
        <w:jc w:val="left"/>
      </w:pPr>
      <w:r>
        <w:t>Материальный</w:t>
      </w:r>
      <w:r>
        <w:rPr>
          <w:spacing w:val="-7"/>
        </w:rPr>
        <w:t xml:space="preserve"> </w:t>
      </w:r>
      <w:r>
        <w:t>мир</w:t>
      </w:r>
      <w:r>
        <w:rPr>
          <w:spacing w:val="-7"/>
        </w:rPr>
        <w:t xml:space="preserve"> </w:t>
      </w:r>
      <w:r>
        <w:t>и</w:t>
      </w:r>
      <w:r>
        <w:rPr>
          <w:spacing w:val="-4"/>
        </w:rPr>
        <w:t xml:space="preserve"> </w:t>
      </w:r>
      <w:r>
        <w:t>потребности</w:t>
      </w:r>
      <w:r>
        <w:rPr>
          <w:spacing w:val="-3"/>
        </w:rPr>
        <w:t xml:space="preserve"> </w:t>
      </w:r>
      <w:r>
        <w:t>человека.</w:t>
      </w:r>
      <w:r>
        <w:rPr>
          <w:spacing w:val="-4"/>
        </w:rPr>
        <w:t xml:space="preserve"> </w:t>
      </w:r>
      <w:r>
        <w:t>Свойства</w:t>
      </w:r>
      <w:r>
        <w:rPr>
          <w:spacing w:val="-5"/>
        </w:rPr>
        <w:t xml:space="preserve"> </w:t>
      </w:r>
      <w:r>
        <w:rPr>
          <w:spacing w:val="-2"/>
        </w:rPr>
        <w:t>вещей.</w:t>
      </w:r>
    </w:p>
    <w:p w14:paraId="54B7FCB6">
      <w:pPr>
        <w:pStyle w:val="7"/>
        <w:ind w:left="1505" w:right="853" w:firstLine="0"/>
        <w:jc w:val="left"/>
      </w:pPr>
      <w:r>
        <w:t>Материалы</w:t>
      </w:r>
      <w:r>
        <w:rPr>
          <w:spacing w:val="-5"/>
        </w:rPr>
        <w:t xml:space="preserve"> </w:t>
      </w:r>
      <w:r>
        <w:t>и</w:t>
      </w:r>
      <w:r>
        <w:rPr>
          <w:spacing w:val="-5"/>
        </w:rPr>
        <w:t xml:space="preserve"> </w:t>
      </w:r>
      <w:r>
        <w:t>сырьё.</w:t>
      </w:r>
      <w:r>
        <w:rPr>
          <w:spacing w:val="-5"/>
        </w:rPr>
        <w:t xml:space="preserve"> </w:t>
      </w:r>
      <w:r>
        <w:t>Естественные</w:t>
      </w:r>
      <w:r>
        <w:rPr>
          <w:spacing w:val="-7"/>
        </w:rPr>
        <w:t xml:space="preserve"> </w:t>
      </w:r>
      <w:r>
        <w:t>(природные)</w:t>
      </w:r>
      <w:r>
        <w:rPr>
          <w:spacing w:val="-5"/>
        </w:rPr>
        <w:t xml:space="preserve"> </w:t>
      </w:r>
      <w:r>
        <w:t>и</w:t>
      </w:r>
      <w:r>
        <w:rPr>
          <w:spacing w:val="-6"/>
        </w:rPr>
        <w:t xml:space="preserve"> </w:t>
      </w:r>
      <w:r>
        <w:t>искусственные</w:t>
      </w:r>
      <w:r>
        <w:rPr>
          <w:spacing w:val="-7"/>
        </w:rPr>
        <w:t xml:space="preserve"> </w:t>
      </w:r>
      <w:r>
        <w:t>материалы. Материальные технологии. Технологический процесс.</w:t>
      </w:r>
    </w:p>
    <w:p w14:paraId="7514DF96">
      <w:pPr>
        <w:pStyle w:val="7"/>
        <w:spacing w:before="1"/>
        <w:ind w:left="1505" w:firstLine="0"/>
        <w:jc w:val="left"/>
      </w:pPr>
      <w:r>
        <w:t>Производство</w:t>
      </w:r>
      <w:r>
        <w:rPr>
          <w:spacing w:val="-6"/>
        </w:rPr>
        <w:t xml:space="preserve"> </w:t>
      </w:r>
      <w:r>
        <w:t>и</w:t>
      </w:r>
      <w:r>
        <w:rPr>
          <w:spacing w:val="-3"/>
        </w:rPr>
        <w:t xml:space="preserve"> </w:t>
      </w:r>
      <w:r>
        <w:t>техника.</w:t>
      </w:r>
      <w:r>
        <w:rPr>
          <w:spacing w:val="-4"/>
        </w:rPr>
        <w:t xml:space="preserve"> </w:t>
      </w:r>
      <w:r>
        <w:t>Роль</w:t>
      </w:r>
      <w:r>
        <w:rPr>
          <w:spacing w:val="-4"/>
        </w:rPr>
        <w:t xml:space="preserve"> </w:t>
      </w:r>
      <w:r>
        <w:t>техники</w:t>
      </w:r>
      <w:r>
        <w:rPr>
          <w:spacing w:val="-4"/>
        </w:rPr>
        <w:t xml:space="preserve"> </w:t>
      </w:r>
      <w:r>
        <w:t>в</w:t>
      </w:r>
      <w:r>
        <w:rPr>
          <w:spacing w:val="-5"/>
        </w:rPr>
        <w:t xml:space="preserve"> </w:t>
      </w:r>
      <w:r>
        <w:t>производственной</w:t>
      </w:r>
      <w:r>
        <w:rPr>
          <w:spacing w:val="-4"/>
        </w:rPr>
        <w:t xml:space="preserve"> </w:t>
      </w:r>
      <w:r>
        <w:t>деятельности</w:t>
      </w:r>
      <w:r>
        <w:rPr>
          <w:spacing w:val="-2"/>
        </w:rPr>
        <w:t xml:space="preserve"> человека.</w:t>
      </w:r>
    </w:p>
    <w:p w14:paraId="3042E71D">
      <w:pPr>
        <w:pStyle w:val="7"/>
        <w:ind w:right="846" w:firstLine="228"/>
      </w:pPr>
      <w:r>
        <w:t>Когнитивные технологии: мозговой штурм, метод интеллект-карт, метод фокальных объектов и другие.</w:t>
      </w:r>
    </w:p>
    <w:p w14:paraId="1C7DF39A">
      <w:pPr>
        <w:pStyle w:val="7"/>
        <w:ind w:right="843" w:firstLine="228"/>
      </w:pPr>
      <w: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w:t>
      </w:r>
      <w:r>
        <w:rPr>
          <w:spacing w:val="-2"/>
        </w:rPr>
        <w:t>документация.</w:t>
      </w:r>
    </w:p>
    <w:p w14:paraId="503B57B8">
      <w:pPr>
        <w:pStyle w:val="7"/>
        <w:ind w:left="1505" w:right="7287" w:firstLine="0"/>
      </w:pPr>
      <w:r>
        <w:t>Какие</w:t>
      </w:r>
      <w:r>
        <w:rPr>
          <w:spacing w:val="-15"/>
        </w:rPr>
        <w:t xml:space="preserve"> </w:t>
      </w:r>
      <w:r>
        <w:t>бывают</w:t>
      </w:r>
      <w:r>
        <w:rPr>
          <w:spacing w:val="-15"/>
        </w:rPr>
        <w:t xml:space="preserve"> </w:t>
      </w:r>
      <w:r>
        <w:t>профессии. 6 класс.</w:t>
      </w:r>
    </w:p>
    <w:p w14:paraId="38400B4D">
      <w:pPr>
        <w:pStyle w:val="7"/>
        <w:spacing w:after="0"/>
        <w:sectPr>
          <w:pgSz w:w="11910" w:h="16840"/>
          <w:pgMar w:top="920" w:right="0" w:bottom="280" w:left="425" w:header="736" w:footer="0" w:gutter="0"/>
          <w:cols w:space="720" w:num="1"/>
        </w:sectPr>
      </w:pPr>
    </w:p>
    <w:p w14:paraId="0F3519E7">
      <w:pPr>
        <w:pStyle w:val="7"/>
        <w:spacing w:before="189"/>
        <w:ind w:left="1505" w:firstLine="0"/>
      </w:pPr>
      <w:r>
        <w:t>Производственно-технологические</w:t>
      </w:r>
      <w:r>
        <w:rPr>
          <w:spacing w:val="-8"/>
        </w:rPr>
        <w:t xml:space="preserve"> </w:t>
      </w:r>
      <w:r>
        <w:t>задачи</w:t>
      </w:r>
      <w:r>
        <w:rPr>
          <w:spacing w:val="-4"/>
        </w:rPr>
        <w:t xml:space="preserve"> </w:t>
      </w:r>
      <w:r>
        <w:t>и</w:t>
      </w:r>
      <w:r>
        <w:rPr>
          <w:spacing w:val="-5"/>
        </w:rPr>
        <w:t xml:space="preserve"> </w:t>
      </w:r>
      <w:r>
        <w:t>способы</w:t>
      </w:r>
      <w:r>
        <w:rPr>
          <w:spacing w:val="-4"/>
        </w:rPr>
        <w:t xml:space="preserve"> </w:t>
      </w:r>
      <w:r>
        <w:t>их</w:t>
      </w:r>
      <w:r>
        <w:rPr>
          <w:spacing w:val="-2"/>
        </w:rPr>
        <w:t xml:space="preserve"> решения.</w:t>
      </w:r>
    </w:p>
    <w:p w14:paraId="2AB6B1D4">
      <w:pPr>
        <w:pStyle w:val="7"/>
        <w:ind w:right="853" w:firstLine="228"/>
      </w:pPr>
      <w:r>
        <w:t>Модели и моделирование. Виды машин и механизмов. Моделирование технических устройств. Кинематические схемы.</w:t>
      </w:r>
    </w:p>
    <w:p w14:paraId="34A995FA">
      <w:pPr>
        <w:pStyle w:val="7"/>
        <w:ind w:right="849" w:firstLine="228"/>
      </w:pPr>
      <w: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14:paraId="4C42C8F2">
      <w:pPr>
        <w:pStyle w:val="7"/>
        <w:ind w:left="1505" w:firstLine="0"/>
      </w:pPr>
      <w:r>
        <w:t>Технологические</w:t>
      </w:r>
      <w:r>
        <w:rPr>
          <w:spacing w:val="58"/>
          <w:w w:val="150"/>
        </w:rPr>
        <w:t xml:space="preserve"> </w:t>
      </w:r>
      <w:r>
        <w:t>задачи,</w:t>
      </w:r>
      <w:r>
        <w:rPr>
          <w:spacing w:val="60"/>
          <w:w w:val="150"/>
        </w:rPr>
        <w:t xml:space="preserve"> </w:t>
      </w:r>
      <w:r>
        <w:t>решаемые</w:t>
      </w:r>
      <w:r>
        <w:rPr>
          <w:spacing w:val="59"/>
          <w:w w:val="150"/>
        </w:rPr>
        <w:t xml:space="preserve"> </w:t>
      </w:r>
      <w:r>
        <w:t>в</w:t>
      </w:r>
      <w:r>
        <w:rPr>
          <w:spacing w:val="58"/>
          <w:w w:val="150"/>
        </w:rPr>
        <w:t xml:space="preserve"> </w:t>
      </w:r>
      <w:r>
        <w:t>процессе</w:t>
      </w:r>
      <w:r>
        <w:rPr>
          <w:spacing w:val="59"/>
          <w:w w:val="150"/>
        </w:rPr>
        <w:t xml:space="preserve"> </w:t>
      </w:r>
      <w:r>
        <w:t>производства</w:t>
      </w:r>
      <w:r>
        <w:rPr>
          <w:spacing w:val="59"/>
          <w:w w:val="150"/>
        </w:rPr>
        <w:t xml:space="preserve"> </w:t>
      </w:r>
      <w:r>
        <w:t>и</w:t>
      </w:r>
      <w:r>
        <w:rPr>
          <w:spacing w:val="56"/>
          <w:w w:val="150"/>
        </w:rPr>
        <w:t xml:space="preserve"> </w:t>
      </w:r>
      <w:r>
        <w:t>создания</w:t>
      </w:r>
      <w:r>
        <w:rPr>
          <w:spacing w:val="57"/>
          <w:w w:val="150"/>
        </w:rPr>
        <w:t xml:space="preserve"> </w:t>
      </w:r>
      <w:r>
        <w:rPr>
          <w:spacing w:val="-2"/>
        </w:rPr>
        <w:t>изделий.</w:t>
      </w:r>
    </w:p>
    <w:p w14:paraId="3EC1082C">
      <w:pPr>
        <w:pStyle w:val="7"/>
        <w:ind w:firstLine="0"/>
      </w:pPr>
      <w:r>
        <w:t>Соблюдение</w:t>
      </w:r>
      <w:r>
        <w:rPr>
          <w:spacing w:val="-4"/>
        </w:rPr>
        <w:t xml:space="preserve"> </w:t>
      </w:r>
      <w:r>
        <w:t>технологии</w:t>
      </w:r>
      <w:r>
        <w:rPr>
          <w:spacing w:val="-3"/>
        </w:rPr>
        <w:t xml:space="preserve"> </w:t>
      </w:r>
      <w:r>
        <w:t>и</w:t>
      </w:r>
      <w:r>
        <w:rPr>
          <w:spacing w:val="-3"/>
        </w:rPr>
        <w:t xml:space="preserve"> </w:t>
      </w:r>
      <w:r>
        <w:t>качество</w:t>
      </w:r>
      <w:r>
        <w:rPr>
          <w:spacing w:val="-3"/>
        </w:rPr>
        <w:t xml:space="preserve"> </w:t>
      </w:r>
      <w:r>
        <w:t>изделия</w:t>
      </w:r>
      <w:r>
        <w:rPr>
          <w:spacing w:val="-2"/>
        </w:rPr>
        <w:t xml:space="preserve"> (продукции).</w:t>
      </w:r>
    </w:p>
    <w:p w14:paraId="2B2B1BC5">
      <w:pPr>
        <w:pStyle w:val="7"/>
        <w:ind w:left="1505" w:right="3865" w:firstLine="0"/>
      </w:pPr>
      <w:r>
        <w:t>Информационные</w:t>
      </w:r>
      <w:r>
        <w:rPr>
          <w:spacing w:val="-12"/>
        </w:rPr>
        <w:t xml:space="preserve"> </w:t>
      </w:r>
      <w:r>
        <w:t>технологии.</w:t>
      </w:r>
      <w:r>
        <w:rPr>
          <w:spacing w:val="-10"/>
        </w:rPr>
        <w:t xml:space="preserve"> </w:t>
      </w:r>
      <w:r>
        <w:t>Перспективные</w:t>
      </w:r>
      <w:r>
        <w:rPr>
          <w:spacing w:val="-12"/>
        </w:rPr>
        <w:t xml:space="preserve"> </w:t>
      </w:r>
      <w:r>
        <w:t>технологии. 7 класс.</w:t>
      </w:r>
    </w:p>
    <w:p w14:paraId="36333EC2">
      <w:pPr>
        <w:pStyle w:val="7"/>
        <w:ind w:right="852" w:firstLine="228"/>
      </w:pPr>
      <w:r>
        <w:t xml:space="preserve">Создание технологий как основная задача современной науки. История развития </w:t>
      </w:r>
      <w:r>
        <w:rPr>
          <w:spacing w:val="-2"/>
        </w:rPr>
        <w:t>технологий.</w:t>
      </w:r>
    </w:p>
    <w:p w14:paraId="1D0D39D5">
      <w:pPr>
        <w:pStyle w:val="7"/>
        <w:ind w:left="1505" w:right="1468" w:firstLine="0"/>
        <w:jc w:val="left"/>
      </w:pPr>
      <w:r>
        <w:t>Эстетическая</w:t>
      </w:r>
      <w:r>
        <w:rPr>
          <w:spacing w:val="-7"/>
        </w:rPr>
        <w:t xml:space="preserve"> </w:t>
      </w:r>
      <w:r>
        <w:t>ценность</w:t>
      </w:r>
      <w:r>
        <w:rPr>
          <w:spacing w:val="-8"/>
        </w:rPr>
        <w:t xml:space="preserve"> </w:t>
      </w:r>
      <w:r>
        <w:t>результатов</w:t>
      </w:r>
      <w:r>
        <w:rPr>
          <w:spacing w:val="-8"/>
        </w:rPr>
        <w:t xml:space="preserve"> </w:t>
      </w:r>
      <w:r>
        <w:t>труда.</w:t>
      </w:r>
      <w:r>
        <w:rPr>
          <w:spacing w:val="-5"/>
        </w:rPr>
        <w:t xml:space="preserve"> </w:t>
      </w:r>
      <w:r>
        <w:t>Промышленная</w:t>
      </w:r>
      <w:r>
        <w:rPr>
          <w:spacing w:val="-7"/>
        </w:rPr>
        <w:t xml:space="preserve"> </w:t>
      </w:r>
      <w:r>
        <w:t>эстетика.</w:t>
      </w:r>
      <w:r>
        <w:rPr>
          <w:spacing w:val="-7"/>
        </w:rPr>
        <w:t xml:space="preserve"> </w:t>
      </w:r>
      <w:r>
        <w:t>Дизайн. Народные ремёсла. Народные ремёсла и промыслы России.</w:t>
      </w:r>
    </w:p>
    <w:p w14:paraId="22A1CD18">
      <w:pPr>
        <w:pStyle w:val="7"/>
        <w:spacing w:before="1"/>
        <w:ind w:left="1505" w:firstLine="0"/>
        <w:jc w:val="left"/>
      </w:pPr>
      <w:r>
        <w:t>Цифровизация</w:t>
      </w:r>
      <w:r>
        <w:rPr>
          <w:spacing w:val="-6"/>
        </w:rPr>
        <w:t xml:space="preserve"> </w:t>
      </w:r>
      <w:r>
        <w:t>производства.</w:t>
      </w:r>
      <w:r>
        <w:rPr>
          <w:spacing w:val="-3"/>
        </w:rPr>
        <w:t xml:space="preserve"> </w:t>
      </w:r>
      <w:r>
        <w:t>Цифровые</w:t>
      </w:r>
      <w:r>
        <w:rPr>
          <w:spacing w:val="-5"/>
        </w:rPr>
        <w:t xml:space="preserve"> </w:t>
      </w:r>
      <w:r>
        <w:t>технологии</w:t>
      </w:r>
      <w:r>
        <w:rPr>
          <w:spacing w:val="-5"/>
        </w:rPr>
        <w:t xml:space="preserve"> </w:t>
      </w:r>
      <w:r>
        <w:t>и</w:t>
      </w:r>
      <w:r>
        <w:rPr>
          <w:spacing w:val="-3"/>
        </w:rPr>
        <w:t xml:space="preserve"> </w:t>
      </w:r>
      <w:r>
        <w:t>способы</w:t>
      </w:r>
      <w:r>
        <w:rPr>
          <w:spacing w:val="-3"/>
        </w:rPr>
        <w:t xml:space="preserve"> </w:t>
      </w:r>
      <w:r>
        <w:t>обработки</w:t>
      </w:r>
      <w:r>
        <w:rPr>
          <w:spacing w:val="-5"/>
        </w:rPr>
        <w:t xml:space="preserve"> </w:t>
      </w:r>
      <w:r>
        <w:rPr>
          <w:spacing w:val="-2"/>
        </w:rPr>
        <w:t>информации.</w:t>
      </w:r>
    </w:p>
    <w:p w14:paraId="0020F036">
      <w:pPr>
        <w:pStyle w:val="7"/>
        <w:ind w:firstLine="228"/>
        <w:jc w:val="left"/>
      </w:pPr>
      <w:r>
        <w:t>Управление</w:t>
      </w:r>
      <w:r>
        <w:rPr>
          <w:spacing w:val="-7"/>
        </w:rPr>
        <w:t xml:space="preserve"> </w:t>
      </w:r>
      <w:r>
        <w:t>технологическими</w:t>
      </w:r>
      <w:r>
        <w:rPr>
          <w:spacing w:val="-5"/>
        </w:rPr>
        <w:t xml:space="preserve"> </w:t>
      </w:r>
      <w:r>
        <w:t>процессами.</w:t>
      </w:r>
      <w:r>
        <w:rPr>
          <w:spacing w:val="-6"/>
        </w:rPr>
        <w:t xml:space="preserve"> </w:t>
      </w:r>
      <w:r>
        <w:t>Управление</w:t>
      </w:r>
      <w:r>
        <w:rPr>
          <w:spacing w:val="-7"/>
        </w:rPr>
        <w:t xml:space="preserve"> </w:t>
      </w:r>
      <w:r>
        <w:t>производством.</w:t>
      </w:r>
      <w:r>
        <w:rPr>
          <w:spacing w:val="-6"/>
        </w:rPr>
        <w:t xml:space="preserve"> </w:t>
      </w:r>
      <w:r>
        <w:t>Современные</w:t>
      </w:r>
      <w:r>
        <w:rPr>
          <w:spacing w:val="-7"/>
        </w:rPr>
        <w:t xml:space="preserve"> </w:t>
      </w:r>
      <w:r>
        <w:t>и перспективные технологии.</w:t>
      </w:r>
    </w:p>
    <w:p w14:paraId="5BEC20E2">
      <w:pPr>
        <w:pStyle w:val="7"/>
        <w:tabs>
          <w:tab w:val="left" w:pos="2862"/>
          <w:tab w:val="left" w:pos="3214"/>
          <w:tab w:val="left" w:pos="4497"/>
          <w:tab w:val="left" w:pos="5896"/>
          <w:tab w:val="left" w:pos="7652"/>
          <w:tab w:val="left" w:pos="9390"/>
        </w:tabs>
        <w:ind w:left="1505" w:right="852" w:firstLine="0"/>
        <w:jc w:val="left"/>
      </w:pPr>
      <w:r>
        <w:t xml:space="preserve">Понятие высокотехнологичных отраслей. «Высокие технологии» двойного назначения. </w:t>
      </w:r>
      <w:r>
        <w:rPr>
          <w:spacing w:val="-2"/>
        </w:rPr>
        <w:t>Разработка</w:t>
      </w:r>
      <w:r>
        <w:tab/>
      </w:r>
      <w:r>
        <w:rPr>
          <w:spacing w:val="-10"/>
        </w:rPr>
        <w:t>и</w:t>
      </w:r>
      <w:r>
        <w:tab/>
      </w:r>
      <w:r>
        <w:rPr>
          <w:spacing w:val="-2"/>
        </w:rPr>
        <w:t>внедрение</w:t>
      </w:r>
      <w:r>
        <w:tab/>
      </w:r>
      <w:r>
        <w:rPr>
          <w:spacing w:val="-2"/>
        </w:rPr>
        <w:t>технологий</w:t>
      </w:r>
      <w:r>
        <w:tab/>
      </w:r>
      <w:r>
        <w:rPr>
          <w:spacing w:val="-2"/>
        </w:rPr>
        <w:t>многократного</w:t>
      </w:r>
      <w:r>
        <w:tab/>
      </w:r>
      <w:r>
        <w:rPr>
          <w:spacing w:val="-2"/>
        </w:rPr>
        <w:t>использования</w:t>
      </w:r>
      <w:r>
        <w:tab/>
      </w:r>
      <w:r>
        <w:rPr>
          <w:spacing w:val="-2"/>
        </w:rPr>
        <w:t>материалов,</w:t>
      </w:r>
    </w:p>
    <w:p w14:paraId="6A0CCE2D">
      <w:pPr>
        <w:pStyle w:val="7"/>
        <w:ind w:firstLine="0"/>
        <w:jc w:val="left"/>
      </w:pPr>
      <w:r>
        <w:t>технологий</w:t>
      </w:r>
      <w:r>
        <w:rPr>
          <w:spacing w:val="-8"/>
        </w:rPr>
        <w:t xml:space="preserve"> </w:t>
      </w:r>
      <w:r>
        <w:t>безотходного</w:t>
      </w:r>
      <w:r>
        <w:rPr>
          <w:spacing w:val="-6"/>
        </w:rPr>
        <w:t xml:space="preserve"> </w:t>
      </w:r>
      <w:r>
        <w:rPr>
          <w:spacing w:val="-2"/>
        </w:rPr>
        <w:t>производства.</w:t>
      </w:r>
    </w:p>
    <w:p w14:paraId="77D8923C">
      <w:pPr>
        <w:pStyle w:val="7"/>
        <w:ind w:left="1505" w:right="853" w:firstLine="0"/>
        <w:jc w:val="left"/>
      </w:pPr>
      <w:r>
        <w:t>Современная</w:t>
      </w:r>
      <w:r>
        <w:rPr>
          <w:spacing w:val="-7"/>
        </w:rPr>
        <w:t xml:space="preserve"> </w:t>
      </w:r>
      <w:r>
        <w:t>техносфера.</w:t>
      </w:r>
      <w:r>
        <w:rPr>
          <w:spacing w:val="-7"/>
        </w:rPr>
        <w:t xml:space="preserve"> </w:t>
      </w:r>
      <w:r>
        <w:t>Проблема</w:t>
      </w:r>
      <w:r>
        <w:rPr>
          <w:spacing w:val="-6"/>
        </w:rPr>
        <w:t xml:space="preserve"> </w:t>
      </w:r>
      <w:r>
        <w:t>взаимодействия</w:t>
      </w:r>
      <w:r>
        <w:rPr>
          <w:spacing w:val="-7"/>
        </w:rPr>
        <w:t xml:space="preserve"> </w:t>
      </w:r>
      <w:r>
        <w:t>природы</w:t>
      </w:r>
      <w:r>
        <w:rPr>
          <w:spacing w:val="-7"/>
        </w:rPr>
        <w:t xml:space="preserve"> </w:t>
      </w:r>
      <w:r>
        <w:t>и</w:t>
      </w:r>
      <w:r>
        <w:rPr>
          <w:spacing w:val="-7"/>
        </w:rPr>
        <w:t xml:space="preserve"> </w:t>
      </w:r>
      <w:r>
        <w:t>техносферы. Современный транспорт и перспективы его развития.</w:t>
      </w:r>
    </w:p>
    <w:p w14:paraId="49CF62E1">
      <w:pPr>
        <w:pStyle w:val="7"/>
        <w:ind w:left="1505" w:firstLine="0"/>
        <w:jc w:val="left"/>
      </w:pPr>
      <w:r>
        <w:t xml:space="preserve">8 </w:t>
      </w:r>
      <w:r>
        <w:rPr>
          <w:spacing w:val="-2"/>
        </w:rPr>
        <w:t>класс.</w:t>
      </w:r>
    </w:p>
    <w:p w14:paraId="0C0E7BAD">
      <w:pPr>
        <w:pStyle w:val="7"/>
        <w:ind w:firstLine="228"/>
        <w:jc w:val="left"/>
      </w:pPr>
      <w:r>
        <w:t>Общие</w:t>
      </w:r>
      <w:r>
        <w:rPr>
          <w:spacing w:val="80"/>
        </w:rPr>
        <w:t xml:space="preserve"> </w:t>
      </w:r>
      <w:r>
        <w:t>принципы</w:t>
      </w:r>
      <w:r>
        <w:rPr>
          <w:spacing w:val="80"/>
        </w:rPr>
        <w:t xml:space="preserve"> </w:t>
      </w:r>
      <w:r>
        <w:t>управления.</w:t>
      </w:r>
      <w:r>
        <w:rPr>
          <w:spacing w:val="80"/>
        </w:rPr>
        <w:t xml:space="preserve"> </w:t>
      </w:r>
      <w:r>
        <w:t>Самоуправляемые</w:t>
      </w:r>
      <w:r>
        <w:rPr>
          <w:spacing w:val="80"/>
        </w:rPr>
        <w:t xml:space="preserve"> </w:t>
      </w:r>
      <w:r>
        <w:t>системы.</w:t>
      </w:r>
      <w:r>
        <w:rPr>
          <w:spacing w:val="80"/>
        </w:rPr>
        <w:t xml:space="preserve"> </w:t>
      </w:r>
      <w:r>
        <w:t>Устойчивость</w:t>
      </w:r>
      <w:r>
        <w:rPr>
          <w:spacing w:val="80"/>
        </w:rPr>
        <w:t xml:space="preserve"> </w:t>
      </w:r>
      <w:r>
        <w:t>систем</w:t>
      </w:r>
      <w:r>
        <w:rPr>
          <w:spacing w:val="80"/>
          <w:w w:val="150"/>
        </w:rPr>
        <w:t xml:space="preserve"> </w:t>
      </w:r>
      <w:r>
        <w:t>управления. Устойчивость технических систем.</w:t>
      </w:r>
    </w:p>
    <w:p w14:paraId="53DD9040">
      <w:pPr>
        <w:pStyle w:val="7"/>
        <w:ind w:left="1505" w:firstLine="0"/>
        <w:jc w:val="left"/>
      </w:pPr>
      <w:r>
        <w:t>Производство</w:t>
      </w:r>
      <w:r>
        <w:rPr>
          <w:spacing w:val="-2"/>
        </w:rPr>
        <w:t xml:space="preserve"> </w:t>
      </w:r>
      <w:r>
        <w:t>и</w:t>
      </w:r>
      <w:r>
        <w:rPr>
          <w:spacing w:val="-2"/>
        </w:rPr>
        <w:t xml:space="preserve"> </w:t>
      </w:r>
      <w:r>
        <w:t>его</w:t>
      </w:r>
      <w:r>
        <w:rPr>
          <w:spacing w:val="-1"/>
        </w:rPr>
        <w:t xml:space="preserve"> </w:t>
      </w:r>
      <w:r>
        <w:rPr>
          <w:spacing w:val="-4"/>
        </w:rPr>
        <w:t>виды.</w:t>
      </w:r>
    </w:p>
    <w:p w14:paraId="7B37E768">
      <w:pPr>
        <w:pStyle w:val="7"/>
        <w:spacing w:before="1"/>
        <w:ind w:firstLine="228"/>
        <w:jc w:val="left"/>
      </w:pPr>
      <w:r>
        <w:t>Биотехнологии</w:t>
      </w:r>
      <w:r>
        <w:rPr>
          <w:spacing w:val="80"/>
        </w:rPr>
        <w:t xml:space="preserve"> </w:t>
      </w:r>
      <w:r>
        <w:t>в</w:t>
      </w:r>
      <w:r>
        <w:rPr>
          <w:spacing w:val="80"/>
        </w:rPr>
        <w:t xml:space="preserve"> </w:t>
      </w:r>
      <w:r>
        <w:t>решении</w:t>
      </w:r>
      <w:r>
        <w:rPr>
          <w:spacing w:val="80"/>
        </w:rPr>
        <w:t xml:space="preserve"> </w:t>
      </w:r>
      <w:r>
        <w:t>экологических</w:t>
      </w:r>
      <w:r>
        <w:rPr>
          <w:spacing w:val="80"/>
        </w:rPr>
        <w:t xml:space="preserve"> </w:t>
      </w:r>
      <w:r>
        <w:t>проблем.</w:t>
      </w:r>
      <w:r>
        <w:rPr>
          <w:spacing w:val="80"/>
        </w:rPr>
        <w:t xml:space="preserve"> </w:t>
      </w:r>
      <w:r>
        <w:t>Биоэнергетика.</w:t>
      </w:r>
      <w:r>
        <w:rPr>
          <w:spacing w:val="80"/>
        </w:rPr>
        <w:t xml:space="preserve"> </w:t>
      </w:r>
      <w:r>
        <w:t>Перспективные технологии (в том числе нанотехнологии).</w:t>
      </w:r>
    </w:p>
    <w:p w14:paraId="5D41BD85">
      <w:pPr>
        <w:pStyle w:val="7"/>
        <w:ind w:left="1505" w:firstLine="0"/>
        <w:jc w:val="left"/>
      </w:pPr>
      <w:r>
        <w:t>Сферы</w:t>
      </w:r>
      <w:r>
        <w:rPr>
          <w:spacing w:val="-5"/>
        </w:rPr>
        <w:t xml:space="preserve"> </w:t>
      </w:r>
      <w:r>
        <w:t>применения</w:t>
      </w:r>
      <w:r>
        <w:rPr>
          <w:spacing w:val="-4"/>
        </w:rPr>
        <w:t xml:space="preserve"> </w:t>
      </w:r>
      <w:r>
        <w:t>современных</w:t>
      </w:r>
      <w:r>
        <w:rPr>
          <w:spacing w:val="-3"/>
        </w:rPr>
        <w:t xml:space="preserve"> </w:t>
      </w:r>
      <w:r>
        <w:rPr>
          <w:spacing w:val="-2"/>
        </w:rPr>
        <w:t>технологий.</w:t>
      </w:r>
    </w:p>
    <w:p w14:paraId="28A63D4E">
      <w:pPr>
        <w:pStyle w:val="7"/>
        <w:ind w:left="1505" w:right="3827" w:firstLine="0"/>
        <w:jc w:val="left"/>
      </w:pPr>
      <w:r>
        <w:t>Рынок труда. Функции рынка труда. Трудовые ресурсы. Мир</w:t>
      </w:r>
      <w:r>
        <w:rPr>
          <w:spacing w:val="-8"/>
        </w:rPr>
        <w:t xml:space="preserve"> </w:t>
      </w:r>
      <w:r>
        <w:t>профессий.</w:t>
      </w:r>
      <w:r>
        <w:rPr>
          <w:spacing w:val="-8"/>
        </w:rPr>
        <w:t xml:space="preserve"> </w:t>
      </w:r>
      <w:r>
        <w:t>Профессия,</w:t>
      </w:r>
      <w:r>
        <w:rPr>
          <w:spacing w:val="-8"/>
        </w:rPr>
        <w:t xml:space="preserve"> </w:t>
      </w:r>
      <w:r>
        <w:t>квалификация</w:t>
      </w:r>
      <w:r>
        <w:rPr>
          <w:spacing w:val="-8"/>
        </w:rPr>
        <w:t xml:space="preserve"> </w:t>
      </w:r>
      <w:r>
        <w:t>и</w:t>
      </w:r>
      <w:r>
        <w:rPr>
          <w:spacing w:val="-9"/>
        </w:rPr>
        <w:t xml:space="preserve"> </w:t>
      </w:r>
      <w:r>
        <w:t>компетенции.</w:t>
      </w:r>
    </w:p>
    <w:p w14:paraId="234C658B">
      <w:pPr>
        <w:pStyle w:val="7"/>
        <w:ind w:left="1505" w:right="2549" w:firstLine="0"/>
        <w:jc w:val="left"/>
      </w:pPr>
      <w:r>
        <w:t>Выбор</w:t>
      </w:r>
      <w:r>
        <w:rPr>
          <w:spacing w:val="-5"/>
        </w:rPr>
        <w:t xml:space="preserve"> </w:t>
      </w:r>
      <w:r>
        <w:t>профессии</w:t>
      </w:r>
      <w:r>
        <w:rPr>
          <w:spacing w:val="-5"/>
        </w:rPr>
        <w:t xml:space="preserve"> </w:t>
      </w:r>
      <w:r>
        <w:t>в</w:t>
      </w:r>
      <w:r>
        <w:rPr>
          <w:spacing w:val="-6"/>
        </w:rPr>
        <w:t xml:space="preserve"> </w:t>
      </w:r>
      <w:r>
        <w:t>зависимости</w:t>
      </w:r>
      <w:r>
        <w:rPr>
          <w:spacing w:val="-4"/>
        </w:rPr>
        <w:t xml:space="preserve"> </w:t>
      </w:r>
      <w:r>
        <w:t>от</w:t>
      </w:r>
      <w:r>
        <w:rPr>
          <w:spacing w:val="-5"/>
        </w:rPr>
        <w:t xml:space="preserve"> </w:t>
      </w:r>
      <w:r>
        <w:t>интересов</w:t>
      </w:r>
      <w:r>
        <w:rPr>
          <w:spacing w:val="-6"/>
        </w:rPr>
        <w:t xml:space="preserve"> </w:t>
      </w:r>
      <w:r>
        <w:t>и</w:t>
      </w:r>
      <w:r>
        <w:rPr>
          <w:spacing w:val="-5"/>
        </w:rPr>
        <w:t xml:space="preserve"> </w:t>
      </w:r>
      <w:r>
        <w:t>способностей человека. 9 класс.</w:t>
      </w:r>
    </w:p>
    <w:p w14:paraId="243EC9AE">
      <w:pPr>
        <w:pStyle w:val="7"/>
        <w:ind w:left="1505" w:firstLine="0"/>
        <w:jc w:val="left"/>
      </w:pPr>
      <w:r>
        <w:rPr>
          <w:spacing w:val="-2"/>
        </w:rPr>
        <w:t>Предпринимательство.</w:t>
      </w:r>
    </w:p>
    <w:p w14:paraId="301C9604">
      <w:pPr>
        <w:pStyle w:val="7"/>
        <w:ind w:right="850" w:firstLine="228"/>
      </w:pPr>
      <w:r>
        <w:t xml:space="preserve">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w:t>
      </w:r>
      <w:r>
        <w:rPr>
          <w:spacing w:val="-2"/>
        </w:rPr>
        <w:t>товара.</w:t>
      </w:r>
    </w:p>
    <w:p w14:paraId="3EDDB387">
      <w:pPr>
        <w:pStyle w:val="7"/>
        <w:ind w:right="851" w:firstLine="228"/>
      </w:pPr>
      <w: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7B0621F3">
      <w:pPr>
        <w:pStyle w:val="7"/>
        <w:ind w:right="845" w:firstLine="228"/>
      </w:pPr>
      <w: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14:paraId="07552A4B">
      <w:pPr>
        <w:pStyle w:val="7"/>
        <w:spacing w:before="1"/>
        <w:ind w:right="850" w:firstLine="228"/>
      </w:pPr>
      <w:r>
        <w:t xml:space="preserve">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w:t>
      </w:r>
      <w:r>
        <w:rPr>
          <w:spacing w:val="-2"/>
        </w:rPr>
        <w:t>продуктов.</w:t>
      </w:r>
    </w:p>
    <w:p w14:paraId="3CE1153F">
      <w:pPr>
        <w:pStyle w:val="7"/>
        <w:ind w:left="1505" w:right="2925" w:firstLine="0"/>
      </w:pPr>
      <w:r>
        <w:t>Модуль</w:t>
      </w:r>
      <w:r>
        <w:rPr>
          <w:spacing w:val="-3"/>
        </w:rPr>
        <w:t xml:space="preserve"> </w:t>
      </w:r>
      <w:r>
        <w:t>«Технологии</w:t>
      </w:r>
      <w:r>
        <w:rPr>
          <w:spacing w:val="-8"/>
        </w:rPr>
        <w:t xml:space="preserve"> </w:t>
      </w:r>
      <w:r>
        <w:t>обработки</w:t>
      </w:r>
      <w:r>
        <w:rPr>
          <w:spacing w:val="-8"/>
        </w:rPr>
        <w:t xml:space="preserve"> </w:t>
      </w:r>
      <w:r>
        <w:t>материалов</w:t>
      </w:r>
      <w:r>
        <w:rPr>
          <w:spacing w:val="-8"/>
        </w:rPr>
        <w:t xml:space="preserve"> </w:t>
      </w:r>
      <w:r>
        <w:t>и</w:t>
      </w:r>
      <w:r>
        <w:rPr>
          <w:spacing w:val="-9"/>
        </w:rPr>
        <w:t xml:space="preserve"> </w:t>
      </w:r>
      <w:r>
        <w:t>пищевых</w:t>
      </w:r>
      <w:r>
        <w:rPr>
          <w:spacing w:val="-8"/>
        </w:rPr>
        <w:t xml:space="preserve"> </w:t>
      </w:r>
      <w:r>
        <w:t>продуктов». 5 класс.</w:t>
      </w:r>
    </w:p>
    <w:p w14:paraId="6D64CA33">
      <w:pPr>
        <w:pStyle w:val="7"/>
        <w:spacing w:after="0"/>
        <w:sectPr>
          <w:pgSz w:w="11910" w:h="16840"/>
          <w:pgMar w:top="920" w:right="0" w:bottom="280" w:left="425" w:header="736" w:footer="0" w:gutter="0"/>
          <w:cols w:space="720" w:num="1"/>
        </w:sectPr>
      </w:pPr>
    </w:p>
    <w:p w14:paraId="1C060770">
      <w:pPr>
        <w:pStyle w:val="7"/>
        <w:spacing w:before="189"/>
        <w:ind w:left="1505" w:firstLine="0"/>
      </w:pPr>
      <w:r>
        <w:t>Технологии</w:t>
      </w:r>
      <w:r>
        <w:rPr>
          <w:spacing w:val="-7"/>
        </w:rPr>
        <w:t xml:space="preserve"> </w:t>
      </w:r>
      <w:r>
        <w:t>обработки</w:t>
      </w:r>
      <w:r>
        <w:rPr>
          <w:spacing w:val="-9"/>
        </w:rPr>
        <w:t xml:space="preserve"> </w:t>
      </w:r>
      <w:r>
        <w:t>конструкционных</w:t>
      </w:r>
      <w:r>
        <w:rPr>
          <w:spacing w:val="-5"/>
        </w:rPr>
        <w:t xml:space="preserve"> </w:t>
      </w:r>
      <w:r>
        <w:rPr>
          <w:spacing w:val="-2"/>
        </w:rPr>
        <w:t>материалов.</w:t>
      </w:r>
    </w:p>
    <w:p w14:paraId="19534303">
      <w:pPr>
        <w:pStyle w:val="7"/>
        <w:ind w:right="846" w:firstLine="228"/>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4111EB72">
      <w:pPr>
        <w:pStyle w:val="7"/>
        <w:ind w:left="1505" w:firstLine="0"/>
      </w:pPr>
      <w:r>
        <w:t>Бумага</w:t>
      </w:r>
      <w:r>
        <w:rPr>
          <w:spacing w:val="-6"/>
        </w:rPr>
        <w:t xml:space="preserve"> </w:t>
      </w:r>
      <w:r>
        <w:t>и</w:t>
      </w:r>
      <w:r>
        <w:rPr>
          <w:spacing w:val="-3"/>
        </w:rPr>
        <w:t xml:space="preserve"> </w:t>
      </w:r>
      <w:r>
        <w:t>её</w:t>
      </w:r>
      <w:r>
        <w:rPr>
          <w:spacing w:val="-3"/>
        </w:rPr>
        <w:t xml:space="preserve"> </w:t>
      </w:r>
      <w:r>
        <w:t>свойства.</w:t>
      </w:r>
      <w:r>
        <w:rPr>
          <w:spacing w:val="-3"/>
        </w:rPr>
        <w:t xml:space="preserve"> </w:t>
      </w:r>
      <w:r>
        <w:t>Производство</w:t>
      </w:r>
      <w:r>
        <w:rPr>
          <w:spacing w:val="-3"/>
        </w:rPr>
        <w:t xml:space="preserve"> </w:t>
      </w:r>
      <w:r>
        <w:t>бумаги,</w:t>
      </w:r>
      <w:r>
        <w:rPr>
          <w:spacing w:val="-3"/>
        </w:rPr>
        <w:t xml:space="preserve"> </w:t>
      </w:r>
      <w:r>
        <w:t>история</w:t>
      </w:r>
      <w:r>
        <w:rPr>
          <w:spacing w:val="-2"/>
        </w:rPr>
        <w:t xml:space="preserve"> </w:t>
      </w:r>
      <w:r>
        <w:t>и</w:t>
      </w:r>
      <w:r>
        <w:rPr>
          <w:spacing w:val="-3"/>
        </w:rPr>
        <w:t xml:space="preserve"> </w:t>
      </w:r>
      <w:r>
        <w:t>современные</w:t>
      </w:r>
      <w:r>
        <w:rPr>
          <w:spacing w:val="-4"/>
        </w:rPr>
        <w:t xml:space="preserve"> </w:t>
      </w:r>
      <w:r>
        <w:rPr>
          <w:spacing w:val="-2"/>
        </w:rPr>
        <w:t>технологии.</w:t>
      </w:r>
    </w:p>
    <w:p w14:paraId="1476406F">
      <w:pPr>
        <w:pStyle w:val="7"/>
        <w:ind w:right="849" w:firstLine="228"/>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w:t>
      </w:r>
      <w:r>
        <w:rPr>
          <w:spacing w:val="-5"/>
        </w:rPr>
        <w:t xml:space="preserve"> </w:t>
      </w:r>
      <w:r>
        <w:t>Способы</w:t>
      </w:r>
      <w:r>
        <w:rPr>
          <w:spacing w:val="-5"/>
        </w:rPr>
        <w:t xml:space="preserve"> </w:t>
      </w:r>
      <w:r>
        <w:t>обработки</w:t>
      </w:r>
      <w:r>
        <w:rPr>
          <w:spacing w:val="-5"/>
        </w:rPr>
        <w:t xml:space="preserve"> </w:t>
      </w:r>
      <w:r>
        <w:t>древесины.</w:t>
      </w:r>
      <w:r>
        <w:rPr>
          <w:spacing w:val="-5"/>
        </w:rPr>
        <w:t xml:space="preserve"> </w:t>
      </w:r>
      <w:r>
        <w:t>Организация</w:t>
      </w:r>
      <w:r>
        <w:rPr>
          <w:spacing w:val="-5"/>
        </w:rPr>
        <w:t xml:space="preserve"> </w:t>
      </w:r>
      <w:r>
        <w:t>рабочего</w:t>
      </w:r>
      <w:r>
        <w:rPr>
          <w:spacing w:val="-5"/>
        </w:rPr>
        <w:t xml:space="preserve"> </w:t>
      </w:r>
      <w:r>
        <w:t>места</w:t>
      </w:r>
      <w:r>
        <w:rPr>
          <w:spacing w:val="-5"/>
        </w:rPr>
        <w:t xml:space="preserve"> </w:t>
      </w:r>
      <w:r>
        <w:t>при</w:t>
      </w:r>
      <w:r>
        <w:rPr>
          <w:spacing w:val="-5"/>
        </w:rPr>
        <w:t xml:space="preserve"> </w:t>
      </w:r>
      <w:r>
        <w:t>работе</w:t>
      </w:r>
      <w:r>
        <w:rPr>
          <w:spacing w:val="-6"/>
        </w:rPr>
        <w:t xml:space="preserve"> </w:t>
      </w:r>
      <w:r>
        <w:t xml:space="preserve">с </w:t>
      </w:r>
      <w:r>
        <w:rPr>
          <w:spacing w:val="-2"/>
        </w:rPr>
        <w:t>древесиной.</w:t>
      </w:r>
    </w:p>
    <w:p w14:paraId="7B2BEEF7">
      <w:pPr>
        <w:pStyle w:val="7"/>
        <w:ind w:left="1505" w:firstLine="0"/>
      </w:pPr>
      <w:r>
        <w:t>Ручной</w:t>
      </w:r>
      <w:r>
        <w:rPr>
          <w:spacing w:val="-6"/>
        </w:rPr>
        <w:t xml:space="preserve"> </w:t>
      </w:r>
      <w:r>
        <w:t>и</w:t>
      </w:r>
      <w:r>
        <w:rPr>
          <w:spacing w:val="-3"/>
        </w:rPr>
        <w:t xml:space="preserve"> </w:t>
      </w:r>
      <w:r>
        <w:t>электрифицированный</w:t>
      </w:r>
      <w:r>
        <w:rPr>
          <w:spacing w:val="-4"/>
        </w:rPr>
        <w:t xml:space="preserve"> </w:t>
      </w:r>
      <w:r>
        <w:t>инструмент</w:t>
      </w:r>
      <w:r>
        <w:rPr>
          <w:spacing w:val="-3"/>
        </w:rPr>
        <w:t xml:space="preserve"> </w:t>
      </w:r>
      <w:r>
        <w:t>для</w:t>
      </w:r>
      <w:r>
        <w:rPr>
          <w:spacing w:val="-4"/>
        </w:rPr>
        <w:t xml:space="preserve"> </w:t>
      </w:r>
      <w:r>
        <w:t>обработки</w:t>
      </w:r>
      <w:r>
        <w:rPr>
          <w:spacing w:val="-3"/>
        </w:rPr>
        <w:t xml:space="preserve"> </w:t>
      </w:r>
      <w:r>
        <w:rPr>
          <w:spacing w:val="-2"/>
        </w:rPr>
        <w:t>древесины.</w:t>
      </w:r>
    </w:p>
    <w:p w14:paraId="44397FE3">
      <w:pPr>
        <w:pStyle w:val="7"/>
        <w:ind w:right="852" w:firstLine="228"/>
      </w:pPr>
      <w:r>
        <w:t xml:space="preserve">Операции (основные): разметка, пиление, сверление, зачистка, декорирование </w:t>
      </w:r>
      <w:r>
        <w:rPr>
          <w:spacing w:val="-2"/>
        </w:rPr>
        <w:t>древесины.</w:t>
      </w:r>
    </w:p>
    <w:p w14:paraId="15C10426">
      <w:pPr>
        <w:pStyle w:val="7"/>
        <w:ind w:left="1505" w:firstLine="0"/>
      </w:pPr>
      <w:r>
        <w:t>Народные</w:t>
      </w:r>
      <w:r>
        <w:rPr>
          <w:spacing w:val="-4"/>
        </w:rPr>
        <w:t xml:space="preserve"> </w:t>
      </w:r>
      <w:r>
        <w:t>промыслы</w:t>
      </w:r>
      <w:r>
        <w:rPr>
          <w:spacing w:val="-1"/>
        </w:rPr>
        <w:t xml:space="preserve"> </w:t>
      </w:r>
      <w:r>
        <w:t>по</w:t>
      </w:r>
      <w:r>
        <w:rPr>
          <w:spacing w:val="-1"/>
        </w:rPr>
        <w:t xml:space="preserve"> </w:t>
      </w:r>
      <w:r>
        <w:t>обработке</w:t>
      </w:r>
      <w:r>
        <w:rPr>
          <w:spacing w:val="-2"/>
        </w:rPr>
        <w:t xml:space="preserve"> древесины.</w:t>
      </w:r>
    </w:p>
    <w:p w14:paraId="73DC025F">
      <w:pPr>
        <w:pStyle w:val="7"/>
        <w:spacing w:before="1"/>
        <w:ind w:left="1505" w:right="1792" w:firstLine="0"/>
        <w:jc w:val="left"/>
      </w:pPr>
      <w:r>
        <w:t>Профессии, связанные с производством и обработкой древесины. Индивидуальный</w:t>
      </w:r>
      <w:r>
        <w:rPr>
          <w:spacing w:val="-8"/>
        </w:rPr>
        <w:t xml:space="preserve"> </w:t>
      </w:r>
      <w:r>
        <w:t>творческий</w:t>
      </w:r>
      <w:r>
        <w:rPr>
          <w:spacing w:val="-8"/>
        </w:rPr>
        <w:t xml:space="preserve"> </w:t>
      </w:r>
      <w:r>
        <w:t>(учебный)</w:t>
      </w:r>
      <w:r>
        <w:rPr>
          <w:spacing w:val="-8"/>
        </w:rPr>
        <w:t xml:space="preserve"> </w:t>
      </w:r>
      <w:r>
        <w:t>проект</w:t>
      </w:r>
      <w:r>
        <w:rPr>
          <w:spacing w:val="-4"/>
        </w:rPr>
        <w:t xml:space="preserve"> </w:t>
      </w:r>
      <w:r>
        <w:t>«Изделие</w:t>
      </w:r>
      <w:r>
        <w:rPr>
          <w:spacing w:val="-9"/>
        </w:rPr>
        <w:t xml:space="preserve"> </w:t>
      </w:r>
      <w:r>
        <w:t>из</w:t>
      </w:r>
      <w:r>
        <w:rPr>
          <w:spacing w:val="-8"/>
        </w:rPr>
        <w:t xml:space="preserve"> </w:t>
      </w:r>
      <w:r>
        <w:t>древесины». Технологии обработки пищевых продуктов.</w:t>
      </w:r>
    </w:p>
    <w:p w14:paraId="66E098F5">
      <w:pPr>
        <w:pStyle w:val="7"/>
        <w:ind w:left="1505" w:right="2162" w:firstLine="0"/>
        <w:jc w:val="left"/>
      </w:pPr>
      <w:r>
        <w:t>Общие сведения о питании и технологиях приготовления пищи. Рациональное,</w:t>
      </w:r>
      <w:r>
        <w:rPr>
          <w:spacing w:val="-6"/>
        </w:rPr>
        <w:t xml:space="preserve"> </w:t>
      </w:r>
      <w:r>
        <w:t>здоровое</w:t>
      </w:r>
      <w:r>
        <w:rPr>
          <w:spacing w:val="-7"/>
        </w:rPr>
        <w:t xml:space="preserve"> </w:t>
      </w:r>
      <w:r>
        <w:t>питание,</w:t>
      </w:r>
      <w:r>
        <w:rPr>
          <w:spacing w:val="-6"/>
        </w:rPr>
        <w:t xml:space="preserve"> </w:t>
      </w:r>
      <w:r>
        <w:t>режим</w:t>
      </w:r>
      <w:r>
        <w:rPr>
          <w:spacing w:val="-7"/>
        </w:rPr>
        <w:t xml:space="preserve"> </w:t>
      </w:r>
      <w:r>
        <w:t>питания,</w:t>
      </w:r>
      <w:r>
        <w:rPr>
          <w:spacing w:val="-6"/>
        </w:rPr>
        <w:t xml:space="preserve"> </w:t>
      </w:r>
      <w:r>
        <w:t>пищевая</w:t>
      </w:r>
      <w:r>
        <w:rPr>
          <w:spacing w:val="-6"/>
        </w:rPr>
        <w:t xml:space="preserve"> </w:t>
      </w:r>
      <w:r>
        <w:t>пирамида.</w:t>
      </w:r>
    </w:p>
    <w:p w14:paraId="62A4CA5D">
      <w:pPr>
        <w:pStyle w:val="7"/>
        <w:ind w:right="853" w:firstLine="228"/>
        <w:jc w:val="left"/>
      </w:pPr>
      <w:r>
        <w:t>Значение</w:t>
      </w:r>
      <w:r>
        <w:rPr>
          <w:spacing w:val="-11"/>
        </w:rPr>
        <w:t xml:space="preserve"> </w:t>
      </w:r>
      <w:r>
        <w:t>выбора</w:t>
      </w:r>
      <w:r>
        <w:rPr>
          <w:spacing w:val="-11"/>
        </w:rPr>
        <w:t xml:space="preserve"> </w:t>
      </w:r>
      <w:r>
        <w:t>продуктов</w:t>
      </w:r>
      <w:r>
        <w:rPr>
          <w:spacing w:val="-10"/>
        </w:rPr>
        <w:t xml:space="preserve"> </w:t>
      </w:r>
      <w:r>
        <w:t>для</w:t>
      </w:r>
      <w:r>
        <w:rPr>
          <w:spacing w:val="-12"/>
        </w:rPr>
        <w:t xml:space="preserve"> </w:t>
      </w:r>
      <w:r>
        <w:t>здоровья</w:t>
      </w:r>
      <w:r>
        <w:rPr>
          <w:spacing w:val="-12"/>
        </w:rPr>
        <w:t xml:space="preserve"> </w:t>
      </w:r>
      <w:r>
        <w:t>человека.</w:t>
      </w:r>
      <w:r>
        <w:rPr>
          <w:spacing w:val="-10"/>
        </w:rPr>
        <w:t xml:space="preserve"> </w:t>
      </w:r>
      <w:r>
        <w:t>Пищевая</w:t>
      </w:r>
      <w:r>
        <w:rPr>
          <w:spacing w:val="-10"/>
        </w:rPr>
        <w:t xml:space="preserve"> </w:t>
      </w:r>
      <w:r>
        <w:t>ценность</w:t>
      </w:r>
      <w:r>
        <w:rPr>
          <w:spacing w:val="-9"/>
        </w:rPr>
        <w:t xml:space="preserve"> </w:t>
      </w:r>
      <w:r>
        <w:t>разных</w:t>
      </w:r>
      <w:r>
        <w:rPr>
          <w:spacing w:val="-10"/>
        </w:rPr>
        <w:t xml:space="preserve"> </w:t>
      </w:r>
      <w:r>
        <w:t>продуктов питания. Пищевая ценность яиц, круп, овощей. Технологии обработки овощей, круп.</w:t>
      </w:r>
    </w:p>
    <w:p w14:paraId="551A3997">
      <w:pPr>
        <w:pStyle w:val="7"/>
        <w:ind w:right="853" w:firstLine="228"/>
        <w:jc w:val="left"/>
      </w:pPr>
      <w:r>
        <w:t>Технология</w:t>
      </w:r>
      <w:r>
        <w:rPr>
          <w:spacing w:val="-12"/>
        </w:rPr>
        <w:t xml:space="preserve"> </w:t>
      </w:r>
      <w:r>
        <w:t>приготовления</w:t>
      </w:r>
      <w:r>
        <w:rPr>
          <w:spacing w:val="-9"/>
        </w:rPr>
        <w:t xml:space="preserve"> </w:t>
      </w:r>
      <w:r>
        <w:t>блюд</w:t>
      </w:r>
      <w:r>
        <w:rPr>
          <w:spacing w:val="-14"/>
        </w:rPr>
        <w:t xml:space="preserve"> </w:t>
      </w:r>
      <w:r>
        <w:t>из</w:t>
      </w:r>
      <w:r>
        <w:rPr>
          <w:spacing w:val="-11"/>
        </w:rPr>
        <w:t xml:space="preserve"> </w:t>
      </w:r>
      <w:r>
        <w:t>яиц,</w:t>
      </w:r>
      <w:r>
        <w:rPr>
          <w:spacing w:val="-14"/>
        </w:rPr>
        <w:t xml:space="preserve"> </w:t>
      </w:r>
      <w:r>
        <w:t>круп,</w:t>
      </w:r>
      <w:r>
        <w:rPr>
          <w:spacing w:val="-9"/>
        </w:rPr>
        <w:t xml:space="preserve"> </w:t>
      </w:r>
      <w:r>
        <w:t>овощей.</w:t>
      </w:r>
      <w:r>
        <w:rPr>
          <w:spacing w:val="-12"/>
        </w:rPr>
        <w:t xml:space="preserve"> </w:t>
      </w:r>
      <w:r>
        <w:t>Определение</w:t>
      </w:r>
      <w:r>
        <w:rPr>
          <w:spacing w:val="-13"/>
        </w:rPr>
        <w:t xml:space="preserve"> </w:t>
      </w:r>
      <w:r>
        <w:t>качества</w:t>
      </w:r>
      <w:r>
        <w:rPr>
          <w:spacing w:val="-13"/>
        </w:rPr>
        <w:t xml:space="preserve"> </w:t>
      </w:r>
      <w:r>
        <w:t>продуктов, правила хранения продуктов.</w:t>
      </w:r>
    </w:p>
    <w:p w14:paraId="6BA0FD40">
      <w:pPr>
        <w:pStyle w:val="7"/>
        <w:tabs>
          <w:tab w:val="left" w:pos="2774"/>
          <w:tab w:val="left" w:pos="3747"/>
          <w:tab w:val="left" w:pos="5469"/>
          <w:tab w:val="left" w:pos="7004"/>
          <w:tab w:val="left" w:pos="8098"/>
          <w:tab w:val="left" w:pos="9206"/>
        </w:tabs>
        <w:ind w:right="853" w:firstLine="228"/>
        <w:jc w:val="left"/>
      </w:pPr>
      <w:r>
        <w:rPr>
          <w:spacing w:val="-2"/>
        </w:rPr>
        <w:t>Интерьер</w:t>
      </w:r>
      <w:r>
        <w:tab/>
      </w:r>
      <w:r>
        <w:rPr>
          <w:spacing w:val="-2"/>
        </w:rPr>
        <w:t>кухни,</w:t>
      </w:r>
      <w:r>
        <w:tab/>
      </w:r>
      <w:r>
        <w:rPr>
          <w:spacing w:val="-2"/>
        </w:rPr>
        <w:t>рациональное</w:t>
      </w:r>
      <w:r>
        <w:tab/>
      </w:r>
      <w:r>
        <w:rPr>
          <w:spacing w:val="-2"/>
        </w:rPr>
        <w:t>размещение</w:t>
      </w:r>
      <w:r>
        <w:tab/>
      </w:r>
      <w:r>
        <w:rPr>
          <w:spacing w:val="-2"/>
        </w:rPr>
        <w:t>мебели.</w:t>
      </w:r>
      <w:r>
        <w:tab/>
      </w:r>
      <w:r>
        <w:rPr>
          <w:spacing w:val="-2"/>
        </w:rPr>
        <w:t>Посуда,</w:t>
      </w:r>
      <w:r>
        <w:tab/>
      </w:r>
      <w:r>
        <w:rPr>
          <w:spacing w:val="-2"/>
        </w:rPr>
        <w:t xml:space="preserve">инструменты, </w:t>
      </w:r>
      <w:r>
        <w:t>приспособления для обработки пищевых продуктов, приготовления блюд.</w:t>
      </w:r>
    </w:p>
    <w:p w14:paraId="18E863AB">
      <w:pPr>
        <w:pStyle w:val="7"/>
        <w:ind w:right="853" w:firstLine="228"/>
        <w:jc w:val="left"/>
      </w:pPr>
      <w:r>
        <w:t>Правила этикета за столом. Условия хранения продуктов питания. Утилизация бытовых и пищевых отходов.</w:t>
      </w:r>
    </w:p>
    <w:p w14:paraId="19CD0D31">
      <w:pPr>
        <w:pStyle w:val="7"/>
        <w:spacing w:before="1"/>
        <w:ind w:left="1505" w:right="1468" w:firstLine="0"/>
        <w:jc w:val="left"/>
      </w:pPr>
      <w:r>
        <w:t>Профессии,</w:t>
      </w:r>
      <w:r>
        <w:rPr>
          <w:spacing w:val="-5"/>
        </w:rPr>
        <w:t xml:space="preserve"> </w:t>
      </w:r>
      <w:r>
        <w:t>связанные</w:t>
      </w:r>
      <w:r>
        <w:rPr>
          <w:spacing w:val="-7"/>
        </w:rPr>
        <w:t xml:space="preserve"> </w:t>
      </w:r>
      <w:r>
        <w:t>с</w:t>
      </w:r>
      <w:r>
        <w:rPr>
          <w:spacing w:val="-6"/>
        </w:rPr>
        <w:t xml:space="preserve"> </w:t>
      </w:r>
      <w:r>
        <w:t>производством</w:t>
      </w:r>
      <w:r>
        <w:rPr>
          <w:spacing w:val="-5"/>
        </w:rPr>
        <w:t xml:space="preserve"> </w:t>
      </w:r>
      <w:r>
        <w:t>и</w:t>
      </w:r>
      <w:r>
        <w:rPr>
          <w:spacing w:val="-6"/>
        </w:rPr>
        <w:t xml:space="preserve"> </w:t>
      </w:r>
      <w:r>
        <w:t>обработкой</w:t>
      </w:r>
      <w:r>
        <w:rPr>
          <w:spacing w:val="-7"/>
        </w:rPr>
        <w:t xml:space="preserve"> </w:t>
      </w:r>
      <w:r>
        <w:t>пищевых</w:t>
      </w:r>
      <w:r>
        <w:rPr>
          <w:spacing w:val="-6"/>
        </w:rPr>
        <w:t xml:space="preserve"> </w:t>
      </w:r>
      <w:r>
        <w:t>продуктов. Групповой проект по теме «Питание и здоровье человека».</w:t>
      </w:r>
    </w:p>
    <w:p w14:paraId="7F0D0DCF">
      <w:pPr>
        <w:pStyle w:val="7"/>
        <w:ind w:left="1505" w:firstLine="0"/>
        <w:jc w:val="left"/>
      </w:pPr>
      <w:r>
        <w:t>Технологии</w:t>
      </w:r>
      <w:r>
        <w:rPr>
          <w:spacing w:val="-6"/>
        </w:rPr>
        <w:t xml:space="preserve"> </w:t>
      </w:r>
      <w:r>
        <w:t>обработки</w:t>
      </w:r>
      <w:r>
        <w:rPr>
          <w:spacing w:val="-7"/>
        </w:rPr>
        <w:t xml:space="preserve"> </w:t>
      </w:r>
      <w:r>
        <w:t>текстильных</w:t>
      </w:r>
      <w:r>
        <w:rPr>
          <w:spacing w:val="-4"/>
        </w:rPr>
        <w:t xml:space="preserve"> </w:t>
      </w:r>
      <w:r>
        <w:rPr>
          <w:spacing w:val="-2"/>
        </w:rPr>
        <w:t>материалов.</w:t>
      </w:r>
    </w:p>
    <w:p w14:paraId="2648FC21">
      <w:pPr>
        <w:pStyle w:val="7"/>
        <w:ind w:firstLine="228"/>
        <w:jc w:val="left"/>
      </w:pPr>
      <w:r>
        <w:t>Основы</w:t>
      </w:r>
      <w:r>
        <w:rPr>
          <w:spacing w:val="40"/>
        </w:rPr>
        <w:t xml:space="preserve"> </w:t>
      </w:r>
      <w:r>
        <w:t>материаловедения.</w:t>
      </w:r>
      <w:r>
        <w:rPr>
          <w:spacing w:val="40"/>
        </w:rPr>
        <w:t xml:space="preserve"> </w:t>
      </w:r>
      <w:r>
        <w:t>Текстильные</w:t>
      </w:r>
      <w:r>
        <w:rPr>
          <w:spacing w:val="40"/>
        </w:rPr>
        <w:t xml:space="preserve"> </w:t>
      </w:r>
      <w:r>
        <w:t>материалы</w:t>
      </w:r>
      <w:r>
        <w:rPr>
          <w:spacing w:val="40"/>
        </w:rPr>
        <w:t xml:space="preserve"> </w:t>
      </w:r>
      <w:r>
        <w:t>(нитки,</w:t>
      </w:r>
      <w:r>
        <w:rPr>
          <w:spacing w:val="40"/>
        </w:rPr>
        <w:t xml:space="preserve"> </w:t>
      </w:r>
      <w:r>
        <w:t>ткань),</w:t>
      </w:r>
      <w:r>
        <w:rPr>
          <w:spacing w:val="40"/>
        </w:rPr>
        <w:t xml:space="preserve"> </w:t>
      </w:r>
      <w:r>
        <w:t>производство</w:t>
      </w:r>
      <w:r>
        <w:rPr>
          <w:spacing w:val="40"/>
        </w:rPr>
        <w:t xml:space="preserve"> </w:t>
      </w:r>
      <w:r>
        <w:t>и</w:t>
      </w:r>
      <w:r>
        <w:rPr>
          <w:spacing w:val="40"/>
        </w:rPr>
        <w:t xml:space="preserve"> </w:t>
      </w:r>
      <w:r>
        <w:t>использование человеком. История, культура.</w:t>
      </w:r>
    </w:p>
    <w:p w14:paraId="568CB26A">
      <w:pPr>
        <w:pStyle w:val="7"/>
        <w:ind w:left="1505" w:firstLine="0"/>
        <w:jc w:val="left"/>
      </w:pPr>
      <w:r>
        <w:t>Современные</w:t>
      </w:r>
      <w:r>
        <w:rPr>
          <w:spacing w:val="-7"/>
        </w:rPr>
        <w:t xml:space="preserve"> </w:t>
      </w:r>
      <w:r>
        <w:t>технологии</w:t>
      </w:r>
      <w:r>
        <w:rPr>
          <w:spacing w:val="-3"/>
        </w:rPr>
        <w:t xml:space="preserve"> </w:t>
      </w:r>
      <w:r>
        <w:t>производства</w:t>
      </w:r>
      <w:r>
        <w:rPr>
          <w:spacing w:val="-4"/>
        </w:rPr>
        <w:t xml:space="preserve"> </w:t>
      </w:r>
      <w:r>
        <w:t>тканей</w:t>
      </w:r>
      <w:r>
        <w:rPr>
          <w:spacing w:val="-5"/>
        </w:rPr>
        <w:t xml:space="preserve"> </w:t>
      </w:r>
      <w:r>
        <w:t>с</w:t>
      </w:r>
      <w:r>
        <w:rPr>
          <w:spacing w:val="-4"/>
        </w:rPr>
        <w:t xml:space="preserve"> </w:t>
      </w:r>
      <w:r>
        <w:t>разными</w:t>
      </w:r>
      <w:r>
        <w:rPr>
          <w:spacing w:val="-3"/>
        </w:rPr>
        <w:t xml:space="preserve"> </w:t>
      </w:r>
      <w:r>
        <w:rPr>
          <w:spacing w:val="-2"/>
        </w:rPr>
        <w:t>свойствами.</w:t>
      </w:r>
    </w:p>
    <w:p w14:paraId="3DFF0B72">
      <w:pPr>
        <w:pStyle w:val="7"/>
        <w:ind w:firstLine="228"/>
        <w:jc w:val="left"/>
      </w:pPr>
      <w:r>
        <w:t>Технологии</w:t>
      </w:r>
      <w:r>
        <w:rPr>
          <w:spacing w:val="-6"/>
        </w:rPr>
        <w:t xml:space="preserve"> </w:t>
      </w:r>
      <w:r>
        <w:t>получения</w:t>
      </w:r>
      <w:r>
        <w:rPr>
          <w:spacing w:val="-4"/>
        </w:rPr>
        <w:t xml:space="preserve"> </w:t>
      </w:r>
      <w:r>
        <w:t>текстильных</w:t>
      </w:r>
      <w:r>
        <w:rPr>
          <w:spacing w:val="-5"/>
        </w:rPr>
        <w:t xml:space="preserve"> </w:t>
      </w:r>
      <w:r>
        <w:t>материалов</w:t>
      </w:r>
      <w:r>
        <w:rPr>
          <w:spacing w:val="-7"/>
        </w:rPr>
        <w:t xml:space="preserve"> </w:t>
      </w:r>
      <w:r>
        <w:t>из</w:t>
      </w:r>
      <w:r>
        <w:rPr>
          <w:spacing w:val="-6"/>
        </w:rPr>
        <w:t xml:space="preserve"> </w:t>
      </w:r>
      <w:r>
        <w:t>натуральных</w:t>
      </w:r>
      <w:r>
        <w:rPr>
          <w:spacing w:val="-5"/>
        </w:rPr>
        <w:t xml:space="preserve"> </w:t>
      </w:r>
      <w:r>
        <w:t>волокон</w:t>
      </w:r>
      <w:r>
        <w:rPr>
          <w:spacing w:val="-6"/>
        </w:rPr>
        <w:t xml:space="preserve"> </w:t>
      </w:r>
      <w:r>
        <w:t>растительного, животного происхождения, из химических волокон. Свойства тканей.</w:t>
      </w:r>
    </w:p>
    <w:p w14:paraId="7239ED10">
      <w:pPr>
        <w:pStyle w:val="7"/>
        <w:ind w:left="1505" w:firstLine="0"/>
        <w:jc w:val="left"/>
      </w:pPr>
      <w:r>
        <w:t>Основы</w:t>
      </w:r>
      <w:r>
        <w:rPr>
          <w:spacing w:val="-6"/>
        </w:rPr>
        <w:t xml:space="preserve"> </w:t>
      </w:r>
      <w:r>
        <w:t>технологии</w:t>
      </w:r>
      <w:r>
        <w:rPr>
          <w:spacing w:val="-5"/>
        </w:rPr>
        <w:t xml:space="preserve"> </w:t>
      </w:r>
      <w:r>
        <w:t>изготовления</w:t>
      </w:r>
      <w:r>
        <w:rPr>
          <w:spacing w:val="-5"/>
        </w:rPr>
        <w:t xml:space="preserve"> </w:t>
      </w:r>
      <w:r>
        <w:t>изделий</w:t>
      </w:r>
      <w:r>
        <w:rPr>
          <w:spacing w:val="-6"/>
        </w:rPr>
        <w:t xml:space="preserve"> </w:t>
      </w:r>
      <w:r>
        <w:t>из</w:t>
      </w:r>
      <w:r>
        <w:rPr>
          <w:spacing w:val="-7"/>
        </w:rPr>
        <w:t xml:space="preserve"> </w:t>
      </w:r>
      <w:r>
        <w:t>текстильных</w:t>
      </w:r>
      <w:r>
        <w:rPr>
          <w:spacing w:val="-2"/>
        </w:rPr>
        <w:t xml:space="preserve"> материалов.</w:t>
      </w:r>
    </w:p>
    <w:p w14:paraId="78A25217">
      <w:pPr>
        <w:pStyle w:val="7"/>
        <w:ind w:right="853" w:firstLine="228"/>
        <w:jc w:val="left"/>
      </w:pPr>
      <w:r>
        <w:t>Последовательность</w:t>
      </w:r>
      <w:r>
        <w:rPr>
          <w:spacing w:val="80"/>
        </w:rPr>
        <w:t xml:space="preserve"> </w:t>
      </w:r>
      <w:r>
        <w:t>изготовления</w:t>
      </w:r>
      <w:r>
        <w:rPr>
          <w:spacing w:val="80"/>
        </w:rPr>
        <w:t xml:space="preserve"> </w:t>
      </w:r>
      <w:r>
        <w:t>швейного</w:t>
      </w:r>
      <w:r>
        <w:rPr>
          <w:spacing w:val="80"/>
        </w:rPr>
        <w:t xml:space="preserve"> </w:t>
      </w:r>
      <w:r>
        <w:t>изделия.</w:t>
      </w:r>
      <w:r>
        <w:rPr>
          <w:spacing w:val="80"/>
        </w:rPr>
        <w:t xml:space="preserve"> </w:t>
      </w:r>
      <w:r>
        <w:t>Контроль</w:t>
      </w:r>
      <w:r>
        <w:rPr>
          <w:spacing w:val="80"/>
        </w:rPr>
        <w:t xml:space="preserve"> </w:t>
      </w:r>
      <w:r>
        <w:t>качества</w:t>
      </w:r>
      <w:r>
        <w:rPr>
          <w:spacing w:val="80"/>
        </w:rPr>
        <w:t xml:space="preserve"> </w:t>
      </w:r>
      <w:r>
        <w:t xml:space="preserve">готового </w:t>
      </w:r>
      <w:r>
        <w:rPr>
          <w:spacing w:val="-2"/>
        </w:rPr>
        <w:t>изделия.</w:t>
      </w:r>
    </w:p>
    <w:p w14:paraId="39958E07">
      <w:pPr>
        <w:pStyle w:val="7"/>
        <w:ind w:left="1505" w:right="1468" w:firstLine="0"/>
        <w:jc w:val="left"/>
      </w:pPr>
      <w:r>
        <w:t>Устройство</w:t>
      </w:r>
      <w:r>
        <w:rPr>
          <w:spacing w:val="-5"/>
        </w:rPr>
        <w:t xml:space="preserve"> </w:t>
      </w:r>
      <w:r>
        <w:t>швейной</w:t>
      </w:r>
      <w:r>
        <w:rPr>
          <w:spacing w:val="-5"/>
        </w:rPr>
        <w:t xml:space="preserve"> </w:t>
      </w:r>
      <w:r>
        <w:t>машины:</w:t>
      </w:r>
      <w:r>
        <w:rPr>
          <w:spacing w:val="-5"/>
        </w:rPr>
        <w:t xml:space="preserve"> </w:t>
      </w:r>
      <w:r>
        <w:t>виды</w:t>
      </w:r>
      <w:r>
        <w:rPr>
          <w:spacing w:val="-5"/>
        </w:rPr>
        <w:t xml:space="preserve"> </w:t>
      </w:r>
      <w:r>
        <w:t>приводов</w:t>
      </w:r>
      <w:r>
        <w:rPr>
          <w:spacing w:val="-6"/>
        </w:rPr>
        <w:t xml:space="preserve"> </w:t>
      </w:r>
      <w:r>
        <w:t>швейной</w:t>
      </w:r>
      <w:r>
        <w:rPr>
          <w:spacing w:val="-5"/>
        </w:rPr>
        <w:t xml:space="preserve"> </w:t>
      </w:r>
      <w:r>
        <w:t>машины,</w:t>
      </w:r>
      <w:r>
        <w:rPr>
          <w:spacing w:val="-5"/>
        </w:rPr>
        <w:t xml:space="preserve"> </w:t>
      </w:r>
      <w:r>
        <w:t>регуляторы. Виды стежков, швов. Виды ручных и машинных швов (стачные, краевые).</w:t>
      </w:r>
    </w:p>
    <w:p w14:paraId="30B54347">
      <w:pPr>
        <w:pStyle w:val="7"/>
        <w:ind w:left="1505" w:firstLine="0"/>
        <w:jc w:val="left"/>
      </w:pPr>
      <w:r>
        <w:t>Профессии,</w:t>
      </w:r>
      <w:r>
        <w:rPr>
          <w:spacing w:val="-3"/>
        </w:rPr>
        <w:t xml:space="preserve"> </w:t>
      </w:r>
      <w:r>
        <w:t>связанные</w:t>
      </w:r>
      <w:r>
        <w:rPr>
          <w:spacing w:val="-3"/>
        </w:rPr>
        <w:t xml:space="preserve"> </w:t>
      </w:r>
      <w:r>
        <w:t>со</w:t>
      </w:r>
      <w:r>
        <w:rPr>
          <w:spacing w:val="-3"/>
        </w:rPr>
        <w:t xml:space="preserve"> </w:t>
      </w:r>
      <w:r>
        <w:t>швейным</w:t>
      </w:r>
      <w:r>
        <w:rPr>
          <w:spacing w:val="-3"/>
        </w:rPr>
        <w:t xml:space="preserve"> </w:t>
      </w:r>
      <w:r>
        <w:rPr>
          <w:spacing w:val="-2"/>
        </w:rPr>
        <w:t>производством.</w:t>
      </w:r>
    </w:p>
    <w:p w14:paraId="113BED50">
      <w:pPr>
        <w:pStyle w:val="7"/>
        <w:ind w:left="1505" w:right="850" w:firstLine="0"/>
        <w:jc w:val="left"/>
      </w:pPr>
      <w:r>
        <w:t>Индивидуальный творческий (учебный) проект «Изделие из текстильных материалов». Чертёж</w:t>
      </w:r>
      <w:r>
        <w:rPr>
          <w:spacing w:val="28"/>
        </w:rPr>
        <w:t xml:space="preserve"> </w:t>
      </w:r>
      <w:r>
        <w:t>выкроек</w:t>
      </w:r>
      <w:r>
        <w:rPr>
          <w:spacing w:val="30"/>
        </w:rPr>
        <w:t xml:space="preserve"> </w:t>
      </w:r>
      <w:r>
        <w:t>проектного</w:t>
      </w:r>
      <w:r>
        <w:rPr>
          <w:spacing w:val="29"/>
        </w:rPr>
        <w:t xml:space="preserve"> </w:t>
      </w:r>
      <w:r>
        <w:t>швейного</w:t>
      </w:r>
      <w:r>
        <w:rPr>
          <w:spacing w:val="31"/>
        </w:rPr>
        <w:t xml:space="preserve"> </w:t>
      </w:r>
      <w:r>
        <w:t>изделия</w:t>
      </w:r>
      <w:r>
        <w:rPr>
          <w:spacing w:val="29"/>
        </w:rPr>
        <w:t xml:space="preserve"> </w:t>
      </w:r>
      <w:r>
        <w:t>(например,</w:t>
      </w:r>
      <w:r>
        <w:rPr>
          <w:spacing w:val="29"/>
        </w:rPr>
        <w:t xml:space="preserve"> </w:t>
      </w:r>
      <w:r>
        <w:t>мешок</w:t>
      </w:r>
      <w:r>
        <w:rPr>
          <w:spacing w:val="30"/>
        </w:rPr>
        <w:t xml:space="preserve"> </w:t>
      </w:r>
      <w:r>
        <w:t>для</w:t>
      </w:r>
      <w:r>
        <w:rPr>
          <w:spacing w:val="29"/>
        </w:rPr>
        <w:t xml:space="preserve"> </w:t>
      </w:r>
      <w:r>
        <w:t>сменной</w:t>
      </w:r>
      <w:r>
        <w:rPr>
          <w:spacing w:val="30"/>
        </w:rPr>
        <w:t xml:space="preserve"> </w:t>
      </w:r>
      <w:r>
        <w:t>обуви,</w:t>
      </w:r>
    </w:p>
    <w:p w14:paraId="39B6E95F">
      <w:pPr>
        <w:pStyle w:val="7"/>
        <w:ind w:firstLine="0"/>
        <w:jc w:val="left"/>
      </w:pPr>
      <w:r>
        <w:t>прихватка,</w:t>
      </w:r>
      <w:r>
        <w:rPr>
          <w:spacing w:val="-5"/>
        </w:rPr>
        <w:t xml:space="preserve"> </w:t>
      </w:r>
      <w:r>
        <w:t>лоскутное</w:t>
      </w:r>
      <w:r>
        <w:rPr>
          <w:spacing w:val="-5"/>
        </w:rPr>
        <w:t xml:space="preserve"> </w:t>
      </w:r>
      <w:r>
        <w:rPr>
          <w:spacing w:val="-2"/>
        </w:rPr>
        <w:t>шитьё).</w:t>
      </w:r>
    </w:p>
    <w:p w14:paraId="35FD95F6">
      <w:pPr>
        <w:pStyle w:val="7"/>
        <w:spacing w:before="1"/>
        <w:ind w:left="1505" w:right="850" w:hanging="1"/>
        <w:jc w:val="left"/>
      </w:pPr>
      <w:r>
        <w:t>Выполнение</w:t>
      </w:r>
      <w:r>
        <w:rPr>
          <w:spacing w:val="-15"/>
        </w:rPr>
        <w:t xml:space="preserve"> </w:t>
      </w:r>
      <w:r>
        <w:t>технологических</w:t>
      </w:r>
      <w:r>
        <w:rPr>
          <w:spacing w:val="-15"/>
        </w:rPr>
        <w:t xml:space="preserve"> </w:t>
      </w:r>
      <w:r>
        <w:t>операций</w:t>
      </w:r>
      <w:r>
        <w:rPr>
          <w:spacing w:val="-15"/>
        </w:rPr>
        <w:t xml:space="preserve"> </w:t>
      </w:r>
      <w:r>
        <w:t>по</w:t>
      </w:r>
      <w:r>
        <w:rPr>
          <w:spacing w:val="-15"/>
        </w:rPr>
        <w:t xml:space="preserve"> </w:t>
      </w:r>
      <w:r>
        <w:t>пошиву</w:t>
      </w:r>
      <w:r>
        <w:rPr>
          <w:spacing w:val="-17"/>
        </w:rPr>
        <w:t xml:space="preserve"> </w:t>
      </w:r>
      <w:r>
        <w:t>проектного</w:t>
      </w:r>
      <w:r>
        <w:rPr>
          <w:spacing w:val="-15"/>
        </w:rPr>
        <w:t xml:space="preserve"> </w:t>
      </w:r>
      <w:r>
        <w:t>изделия,</w:t>
      </w:r>
      <w:r>
        <w:rPr>
          <w:spacing w:val="-15"/>
        </w:rPr>
        <w:t xml:space="preserve"> </w:t>
      </w:r>
      <w:r>
        <w:t>отделке</w:t>
      </w:r>
      <w:r>
        <w:rPr>
          <w:spacing w:val="-15"/>
        </w:rPr>
        <w:t xml:space="preserve"> </w:t>
      </w:r>
      <w:r>
        <w:t>изделия. Оценка качества изготовления проектного швейного изделия.</w:t>
      </w:r>
    </w:p>
    <w:p w14:paraId="159181C3">
      <w:pPr>
        <w:pStyle w:val="7"/>
        <w:ind w:left="1505" w:firstLine="0"/>
        <w:jc w:val="left"/>
      </w:pPr>
      <w:r>
        <w:t xml:space="preserve">6 </w:t>
      </w:r>
      <w:r>
        <w:rPr>
          <w:spacing w:val="-2"/>
        </w:rPr>
        <w:t>класс.</w:t>
      </w:r>
    </w:p>
    <w:p w14:paraId="5CFFA38A">
      <w:pPr>
        <w:pStyle w:val="7"/>
        <w:ind w:left="1505" w:firstLine="0"/>
        <w:jc w:val="left"/>
      </w:pPr>
      <w:r>
        <w:t>Технологии</w:t>
      </w:r>
      <w:r>
        <w:rPr>
          <w:spacing w:val="-6"/>
        </w:rPr>
        <w:t xml:space="preserve"> </w:t>
      </w:r>
      <w:r>
        <w:t>обработки</w:t>
      </w:r>
      <w:r>
        <w:rPr>
          <w:spacing w:val="-8"/>
        </w:rPr>
        <w:t xml:space="preserve"> </w:t>
      </w:r>
      <w:r>
        <w:t>конструкционных</w:t>
      </w:r>
      <w:r>
        <w:rPr>
          <w:spacing w:val="-3"/>
        </w:rPr>
        <w:t xml:space="preserve"> </w:t>
      </w:r>
      <w:r>
        <w:rPr>
          <w:spacing w:val="-2"/>
        </w:rPr>
        <w:t>материалов.</w:t>
      </w:r>
    </w:p>
    <w:p w14:paraId="6BB46CDF">
      <w:pPr>
        <w:pStyle w:val="7"/>
        <w:ind w:right="853" w:firstLine="228"/>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24883D4D">
      <w:pPr>
        <w:pStyle w:val="7"/>
        <w:ind w:left="1505" w:right="5318" w:firstLine="0"/>
      </w:pPr>
      <w:r>
        <w:t>Народные промыслы по обработке металла. Способы</w:t>
      </w:r>
      <w:r>
        <w:rPr>
          <w:spacing w:val="-3"/>
        </w:rPr>
        <w:t xml:space="preserve"> </w:t>
      </w:r>
      <w:r>
        <w:t>обработки</w:t>
      </w:r>
      <w:r>
        <w:rPr>
          <w:spacing w:val="-4"/>
        </w:rPr>
        <w:t xml:space="preserve"> </w:t>
      </w:r>
      <w:r>
        <w:t>тонколистового</w:t>
      </w:r>
      <w:r>
        <w:rPr>
          <w:spacing w:val="-2"/>
        </w:rPr>
        <w:t xml:space="preserve"> металла.</w:t>
      </w:r>
    </w:p>
    <w:p w14:paraId="33D784BC">
      <w:pPr>
        <w:pStyle w:val="7"/>
        <w:spacing w:after="0"/>
        <w:sectPr>
          <w:pgSz w:w="11910" w:h="16840"/>
          <w:pgMar w:top="920" w:right="0" w:bottom="280" w:left="425" w:header="736" w:footer="0" w:gutter="0"/>
          <w:cols w:space="720" w:num="1"/>
        </w:sectPr>
      </w:pPr>
    </w:p>
    <w:p w14:paraId="4CD40369">
      <w:pPr>
        <w:pStyle w:val="7"/>
        <w:spacing w:before="189"/>
        <w:ind w:right="853" w:firstLine="228"/>
        <w:jc w:val="left"/>
      </w:pPr>
      <w:r>
        <w:t>Слесарный</w:t>
      </w:r>
      <w:r>
        <w:rPr>
          <w:spacing w:val="80"/>
        </w:rPr>
        <w:t xml:space="preserve"> </w:t>
      </w:r>
      <w:r>
        <w:t>верстак.</w:t>
      </w:r>
      <w:r>
        <w:rPr>
          <w:spacing w:val="80"/>
        </w:rPr>
        <w:t xml:space="preserve"> </w:t>
      </w:r>
      <w:r>
        <w:t>Инструменты</w:t>
      </w:r>
      <w:r>
        <w:rPr>
          <w:spacing w:val="80"/>
        </w:rPr>
        <w:t xml:space="preserve"> </w:t>
      </w:r>
      <w:r>
        <w:t>для</w:t>
      </w:r>
      <w:r>
        <w:rPr>
          <w:spacing w:val="80"/>
        </w:rPr>
        <w:t xml:space="preserve"> </w:t>
      </w:r>
      <w:r>
        <w:t>разметки,</w:t>
      </w:r>
      <w:r>
        <w:rPr>
          <w:spacing w:val="80"/>
        </w:rPr>
        <w:t xml:space="preserve"> </w:t>
      </w:r>
      <w:r>
        <w:t>правки,</w:t>
      </w:r>
      <w:r>
        <w:rPr>
          <w:spacing w:val="80"/>
        </w:rPr>
        <w:t xml:space="preserve"> </w:t>
      </w:r>
      <w:r>
        <w:t>резания</w:t>
      </w:r>
      <w:r>
        <w:rPr>
          <w:spacing w:val="80"/>
        </w:rPr>
        <w:t xml:space="preserve"> </w:t>
      </w:r>
      <w:r>
        <w:t xml:space="preserve">тонколистового </w:t>
      </w:r>
      <w:r>
        <w:rPr>
          <w:spacing w:val="-2"/>
        </w:rPr>
        <w:t>металла.</w:t>
      </w:r>
    </w:p>
    <w:p w14:paraId="09643B61">
      <w:pPr>
        <w:pStyle w:val="7"/>
        <w:ind w:left="1505" w:right="853" w:firstLine="0"/>
        <w:jc w:val="left"/>
      </w:pPr>
      <w:r>
        <w:t>Операции</w:t>
      </w:r>
      <w:r>
        <w:rPr>
          <w:spacing w:val="-6"/>
        </w:rPr>
        <w:t xml:space="preserve"> </w:t>
      </w:r>
      <w:r>
        <w:t>(основные):</w:t>
      </w:r>
      <w:r>
        <w:rPr>
          <w:spacing w:val="-6"/>
        </w:rPr>
        <w:t xml:space="preserve"> </w:t>
      </w:r>
      <w:r>
        <w:t>правка,</w:t>
      </w:r>
      <w:r>
        <w:rPr>
          <w:spacing w:val="-6"/>
        </w:rPr>
        <w:t xml:space="preserve"> </w:t>
      </w:r>
      <w:r>
        <w:t>разметка,</w:t>
      </w:r>
      <w:r>
        <w:rPr>
          <w:spacing w:val="-6"/>
        </w:rPr>
        <w:t xml:space="preserve"> </w:t>
      </w:r>
      <w:r>
        <w:t>резание,</w:t>
      </w:r>
      <w:r>
        <w:rPr>
          <w:spacing w:val="-6"/>
        </w:rPr>
        <w:t xml:space="preserve"> </w:t>
      </w:r>
      <w:r>
        <w:t>гибка</w:t>
      </w:r>
      <w:r>
        <w:rPr>
          <w:spacing w:val="-7"/>
        </w:rPr>
        <w:t xml:space="preserve"> </w:t>
      </w:r>
      <w:r>
        <w:t>тонколистового</w:t>
      </w:r>
      <w:r>
        <w:rPr>
          <w:spacing w:val="-6"/>
        </w:rPr>
        <w:t xml:space="preserve"> </w:t>
      </w:r>
      <w:r>
        <w:t>металла. Профессии, связанные с производством и обработкой металлов.</w:t>
      </w:r>
    </w:p>
    <w:p w14:paraId="57917C46">
      <w:pPr>
        <w:pStyle w:val="7"/>
        <w:ind w:left="1505" w:right="1792" w:firstLine="0"/>
        <w:jc w:val="left"/>
      </w:pPr>
      <w:r>
        <w:t>Индивидуальный</w:t>
      </w:r>
      <w:r>
        <w:rPr>
          <w:spacing w:val="-8"/>
        </w:rPr>
        <w:t xml:space="preserve"> </w:t>
      </w:r>
      <w:r>
        <w:t>творческий</w:t>
      </w:r>
      <w:r>
        <w:rPr>
          <w:spacing w:val="-8"/>
        </w:rPr>
        <w:t xml:space="preserve"> </w:t>
      </w:r>
      <w:r>
        <w:t>(учебный)</w:t>
      </w:r>
      <w:r>
        <w:rPr>
          <w:spacing w:val="-8"/>
        </w:rPr>
        <w:t xml:space="preserve"> </w:t>
      </w:r>
      <w:r>
        <w:t>проект</w:t>
      </w:r>
      <w:r>
        <w:rPr>
          <w:spacing w:val="-4"/>
        </w:rPr>
        <w:t xml:space="preserve"> </w:t>
      </w:r>
      <w:r>
        <w:t>«Изделие</w:t>
      </w:r>
      <w:r>
        <w:rPr>
          <w:spacing w:val="-9"/>
        </w:rPr>
        <w:t xml:space="preserve"> </w:t>
      </w:r>
      <w:r>
        <w:t>из</w:t>
      </w:r>
      <w:r>
        <w:rPr>
          <w:spacing w:val="-8"/>
        </w:rPr>
        <w:t xml:space="preserve"> </w:t>
      </w:r>
      <w:r>
        <w:t>металла». Выполнение проектного изделия по технологической карте.</w:t>
      </w:r>
    </w:p>
    <w:p w14:paraId="566B44B5">
      <w:pPr>
        <w:pStyle w:val="7"/>
        <w:ind w:left="1505" w:right="1792" w:firstLine="0"/>
        <w:jc w:val="left"/>
      </w:pPr>
      <w:r>
        <w:t>Потребительские</w:t>
      </w:r>
      <w:r>
        <w:rPr>
          <w:spacing w:val="-5"/>
        </w:rPr>
        <w:t xml:space="preserve"> </w:t>
      </w:r>
      <w:r>
        <w:t>и</w:t>
      </w:r>
      <w:r>
        <w:rPr>
          <w:spacing w:val="-6"/>
        </w:rPr>
        <w:t xml:space="preserve"> </w:t>
      </w:r>
      <w:r>
        <w:t>технические</w:t>
      </w:r>
      <w:r>
        <w:rPr>
          <w:spacing w:val="-5"/>
        </w:rPr>
        <w:t xml:space="preserve"> </w:t>
      </w:r>
      <w:r>
        <w:t>требования</w:t>
      </w:r>
      <w:r>
        <w:rPr>
          <w:spacing w:val="-4"/>
        </w:rPr>
        <w:t xml:space="preserve"> </w:t>
      </w:r>
      <w:r>
        <w:t>к</w:t>
      </w:r>
      <w:r>
        <w:rPr>
          <w:spacing w:val="-6"/>
        </w:rPr>
        <w:t xml:space="preserve"> </w:t>
      </w:r>
      <w:r>
        <w:t>качеству</w:t>
      </w:r>
      <w:r>
        <w:rPr>
          <w:spacing w:val="-9"/>
        </w:rPr>
        <w:t xml:space="preserve"> </w:t>
      </w:r>
      <w:r>
        <w:t>готового</w:t>
      </w:r>
      <w:r>
        <w:rPr>
          <w:spacing w:val="-4"/>
        </w:rPr>
        <w:t xml:space="preserve"> </w:t>
      </w:r>
      <w:r>
        <w:t>изделия. Оценка качества проектного изделия из тонколистового металла.</w:t>
      </w:r>
    </w:p>
    <w:p w14:paraId="723C4177">
      <w:pPr>
        <w:pStyle w:val="7"/>
        <w:ind w:left="1505" w:firstLine="0"/>
        <w:jc w:val="left"/>
      </w:pPr>
      <w:r>
        <w:t>Технологии</w:t>
      </w:r>
      <w:r>
        <w:rPr>
          <w:spacing w:val="-4"/>
        </w:rPr>
        <w:t xml:space="preserve"> </w:t>
      </w:r>
      <w:r>
        <w:t>обработки</w:t>
      </w:r>
      <w:r>
        <w:rPr>
          <w:spacing w:val="-6"/>
        </w:rPr>
        <w:t xml:space="preserve"> </w:t>
      </w:r>
      <w:r>
        <w:t>пищевых</w:t>
      </w:r>
      <w:r>
        <w:rPr>
          <w:spacing w:val="-4"/>
        </w:rPr>
        <w:t xml:space="preserve"> </w:t>
      </w:r>
      <w:r>
        <w:t>продуктов</w:t>
      </w:r>
      <w:r>
        <w:rPr>
          <w:spacing w:val="-5"/>
        </w:rPr>
        <w:t xml:space="preserve"> </w:t>
      </w:r>
      <w:r>
        <w:t>(6</w:t>
      </w:r>
      <w:r>
        <w:rPr>
          <w:spacing w:val="-2"/>
        </w:rPr>
        <w:t xml:space="preserve"> часов).</w:t>
      </w:r>
    </w:p>
    <w:p w14:paraId="7698C005">
      <w:pPr>
        <w:pStyle w:val="7"/>
        <w:ind w:firstLine="228"/>
        <w:jc w:val="left"/>
      </w:pPr>
      <w:r>
        <w:t>Молоко</w:t>
      </w:r>
      <w:r>
        <w:rPr>
          <w:spacing w:val="73"/>
        </w:rPr>
        <w:t xml:space="preserve"> </w:t>
      </w:r>
      <w:r>
        <w:t>и</w:t>
      </w:r>
      <w:r>
        <w:rPr>
          <w:spacing w:val="74"/>
        </w:rPr>
        <w:t xml:space="preserve"> </w:t>
      </w:r>
      <w:r>
        <w:t>молочные</w:t>
      </w:r>
      <w:r>
        <w:rPr>
          <w:spacing w:val="75"/>
        </w:rPr>
        <w:t xml:space="preserve"> </w:t>
      </w:r>
      <w:r>
        <w:t>продукты</w:t>
      </w:r>
      <w:r>
        <w:rPr>
          <w:spacing w:val="76"/>
        </w:rPr>
        <w:t xml:space="preserve"> </w:t>
      </w:r>
      <w:r>
        <w:t>в</w:t>
      </w:r>
      <w:r>
        <w:rPr>
          <w:spacing w:val="73"/>
        </w:rPr>
        <w:t xml:space="preserve"> </w:t>
      </w:r>
      <w:r>
        <w:t>питании.</w:t>
      </w:r>
      <w:r>
        <w:rPr>
          <w:spacing w:val="71"/>
        </w:rPr>
        <w:t xml:space="preserve"> </w:t>
      </w:r>
      <w:r>
        <w:t>Пищевая</w:t>
      </w:r>
      <w:r>
        <w:rPr>
          <w:spacing w:val="73"/>
        </w:rPr>
        <w:t xml:space="preserve"> </w:t>
      </w:r>
      <w:r>
        <w:t>ценность</w:t>
      </w:r>
      <w:r>
        <w:rPr>
          <w:spacing w:val="75"/>
        </w:rPr>
        <w:t xml:space="preserve"> </w:t>
      </w:r>
      <w:r>
        <w:t>молока</w:t>
      </w:r>
      <w:r>
        <w:rPr>
          <w:spacing w:val="72"/>
        </w:rPr>
        <w:t xml:space="preserve"> </w:t>
      </w:r>
      <w:r>
        <w:t>и</w:t>
      </w:r>
      <w:r>
        <w:rPr>
          <w:spacing w:val="74"/>
        </w:rPr>
        <w:t xml:space="preserve"> </w:t>
      </w:r>
      <w:r>
        <w:t>молочных продуктов. Технологии приготовления блюд из молока и молочных продуктов.</w:t>
      </w:r>
    </w:p>
    <w:p w14:paraId="7A8CCD3C">
      <w:pPr>
        <w:pStyle w:val="7"/>
        <w:ind w:left="1505" w:firstLine="0"/>
        <w:jc w:val="left"/>
      </w:pPr>
      <w:r>
        <w:t>Определение</w:t>
      </w:r>
      <w:r>
        <w:rPr>
          <w:spacing w:val="-6"/>
        </w:rPr>
        <w:t xml:space="preserve"> </w:t>
      </w:r>
      <w:r>
        <w:t>качества</w:t>
      </w:r>
      <w:r>
        <w:rPr>
          <w:spacing w:val="-2"/>
        </w:rPr>
        <w:t xml:space="preserve"> </w:t>
      </w:r>
      <w:r>
        <w:t>молочных</w:t>
      </w:r>
      <w:r>
        <w:rPr>
          <w:spacing w:val="-1"/>
        </w:rPr>
        <w:t xml:space="preserve"> </w:t>
      </w:r>
      <w:r>
        <w:t>продуктов,</w:t>
      </w:r>
      <w:r>
        <w:rPr>
          <w:spacing w:val="-2"/>
        </w:rPr>
        <w:t xml:space="preserve"> </w:t>
      </w:r>
      <w:r>
        <w:t>правила</w:t>
      </w:r>
      <w:r>
        <w:rPr>
          <w:spacing w:val="-4"/>
        </w:rPr>
        <w:t xml:space="preserve"> </w:t>
      </w:r>
      <w:r>
        <w:t>хранения</w:t>
      </w:r>
      <w:r>
        <w:rPr>
          <w:spacing w:val="-5"/>
        </w:rPr>
        <w:t xml:space="preserve"> </w:t>
      </w:r>
      <w:r>
        <w:rPr>
          <w:spacing w:val="-2"/>
        </w:rPr>
        <w:t>продуктов.</w:t>
      </w:r>
    </w:p>
    <w:p w14:paraId="3764618F">
      <w:pPr>
        <w:pStyle w:val="7"/>
        <w:ind w:firstLine="228"/>
        <w:jc w:val="left"/>
      </w:pPr>
      <w:r>
        <w:t>Виды</w:t>
      </w:r>
      <w:r>
        <w:rPr>
          <w:spacing w:val="77"/>
        </w:rPr>
        <w:t xml:space="preserve"> </w:t>
      </w:r>
      <w:r>
        <w:t>теста.</w:t>
      </w:r>
      <w:r>
        <w:rPr>
          <w:spacing w:val="77"/>
        </w:rPr>
        <w:t xml:space="preserve"> </w:t>
      </w:r>
      <w:r>
        <w:t>Технологии</w:t>
      </w:r>
      <w:r>
        <w:rPr>
          <w:spacing w:val="78"/>
        </w:rPr>
        <w:t xml:space="preserve"> </w:t>
      </w:r>
      <w:r>
        <w:t>приготовления</w:t>
      </w:r>
      <w:r>
        <w:rPr>
          <w:spacing w:val="77"/>
        </w:rPr>
        <w:t xml:space="preserve"> </w:t>
      </w:r>
      <w:r>
        <w:t>разных</w:t>
      </w:r>
      <w:r>
        <w:rPr>
          <w:spacing w:val="79"/>
        </w:rPr>
        <w:t xml:space="preserve"> </w:t>
      </w:r>
      <w:r>
        <w:t>видов</w:t>
      </w:r>
      <w:r>
        <w:rPr>
          <w:spacing w:val="77"/>
        </w:rPr>
        <w:t xml:space="preserve"> </w:t>
      </w:r>
      <w:r>
        <w:t>теста</w:t>
      </w:r>
      <w:r>
        <w:rPr>
          <w:spacing w:val="77"/>
        </w:rPr>
        <w:t xml:space="preserve"> </w:t>
      </w:r>
      <w:r>
        <w:t>(тесто</w:t>
      </w:r>
      <w:r>
        <w:rPr>
          <w:spacing w:val="78"/>
        </w:rPr>
        <w:t xml:space="preserve"> </w:t>
      </w:r>
      <w:r>
        <w:t>для</w:t>
      </w:r>
      <w:r>
        <w:rPr>
          <w:spacing w:val="77"/>
        </w:rPr>
        <w:t xml:space="preserve"> </w:t>
      </w:r>
      <w:r>
        <w:t>вареников, песочное тесто, бисквитное тесто, дрожжевое тесто).</w:t>
      </w:r>
    </w:p>
    <w:p w14:paraId="4DE151EE">
      <w:pPr>
        <w:pStyle w:val="7"/>
        <w:spacing w:before="1"/>
        <w:ind w:left="1505" w:firstLine="0"/>
        <w:jc w:val="left"/>
      </w:pPr>
      <w:r>
        <w:t>Профессии,</w:t>
      </w:r>
      <w:r>
        <w:rPr>
          <w:spacing w:val="-2"/>
        </w:rPr>
        <w:t xml:space="preserve"> </w:t>
      </w:r>
      <w:r>
        <w:t>связанные</w:t>
      </w:r>
      <w:r>
        <w:rPr>
          <w:spacing w:val="-4"/>
        </w:rPr>
        <w:t xml:space="preserve"> </w:t>
      </w:r>
      <w:r>
        <w:t>с</w:t>
      </w:r>
      <w:r>
        <w:rPr>
          <w:spacing w:val="-3"/>
        </w:rPr>
        <w:t xml:space="preserve"> </w:t>
      </w:r>
      <w:r>
        <w:t>пищевым</w:t>
      </w:r>
      <w:r>
        <w:rPr>
          <w:spacing w:val="-2"/>
        </w:rPr>
        <w:t xml:space="preserve"> производством.</w:t>
      </w:r>
    </w:p>
    <w:p w14:paraId="77EEE7B0">
      <w:pPr>
        <w:pStyle w:val="7"/>
        <w:ind w:left="1505" w:right="1468" w:firstLine="0"/>
        <w:jc w:val="left"/>
      </w:pPr>
      <w:r>
        <w:t>Групповой</w:t>
      </w:r>
      <w:r>
        <w:rPr>
          <w:spacing w:val="-7"/>
        </w:rPr>
        <w:t xml:space="preserve"> </w:t>
      </w:r>
      <w:r>
        <w:t>проект</w:t>
      </w:r>
      <w:r>
        <w:rPr>
          <w:spacing w:val="-7"/>
        </w:rPr>
        <w:t xml:space="preserve"> </w:t>
      </w:r>
      <w:r>
        <w:t>по</w:t>
      </w:r>
      <w:r>
        <w:rPr>
          <w:spacing w:val="-7"/>
        </w:rPr>
        <w:t xml:space="preserve"> </w:t>
      </w:r>
      <w:r>
        <w:t>теме</w:t>
      </w:r>
      <w:r>
        <w:rPr>
          <w:spacing w:val="-4"/>
        </w:rPr>
        <w:t xml:space="preserve"> </w:t>
      </w:r>
      <w:r>
        <w:t>«Технологии</w:t>
      </w:r>
      <w:r>
        <w:rPr>
          <w:spacing w:val="-7"/>
        </w:rPr>
        <w:t xml:space="preserve"> </w:t>
      </w:r>
      <w:r>
        <w:t>обработки</w:t>
      </w:r>
      <w:r>
        <w:rPr>
          <w:spacing w:val="-8"/>
        </w:rPr>
        <w:t xml:space="preserve"> </w:t>
      </w:r>
      <w:r>
        <w:t>пищевых</w:t>
      </w:r>
      <w:r>
        <w:rPr>
          <w:spacing w:val="-7"/>
        </w:rPr>
        <w:t xml:space="preserve"> </w:t>
      </w:r>
      <w:r>
        <w:t>продуктов». Технологии обработки текстильных материалов.</w:t>
      </w:r>
    </w:p>
    <w:p w14:paraId="17C68257">
      <w:pPr>
        <w:pStyle w:val="7"/>
        <w:ind w:left="1505" w:right="2538" w:firstLine="0"/>
        <w:jc w:val="left"/>
      </w:pPr>
      <w:r>
        <w:t>Современные текстильные материалы, получение и свойства. Сравнение</w:t>
      </w:r>
      <w:r>
        <w:rPr>
          <w:spacing w:val="-6"/>
        </w:rPr>
        <w:t xml:space="preserve"> </w:t>
      </w:r>
      <w:r>
        <w:t>свойств</w:t>
      </w:r>
      <w:r>
        <w:rPr>
          <w:spacing w:val="-6"/>
        </w:rPr>
        <w:t xml:space="preserve"> </w:t>
      </w:r>
      <w:r>
        <w:t>тканей,</w:t>
      </w:r>
      <w:r>
        <w:rPr>
          <w:spacing w:val="-5"/>
        </w:rPr>
        <w:t xml:space="preserve"> </w:t>
      </w:r>
      <w:r>
        <w:t>выбор</w:t>
      </w:r>
      <w:r>
        <w:rPr>
          <w:spacing w:val="-5"/>
        </w:rPr>
        <w:t xml:space="preserve"> </w:t>
      </w:r>
      <w:r>
        <w:t>ткани</w:t>
      </w:r>
      <w:r>
        <w:rPr>
          <w:spacing w:val="-5"/>
        </w:rPr>
        <w:t xml:space="preserve"> </w:t>
      </w:r>
      <w:r>
        <w:t>с</w:t>
      </w:r>
      <w:r>
        <w:rPr>
          <w:spacing w:val="-4"/>
        </w:rPr>
        <w:t xml:space="preserve"> </w:t>
      </w:r>
      <w:r>
        <w:t>учётом</w:t>
      </w:r>
      <w:r>
        <w:rPr>
          <w:spacing w:val="-5"/>
        </w:rPr>
        <w:t xml:space="preserve"> </w:t>
      </w:r>
      <w:r>
        <w:t>эксплуатации</w:t>
      </w:r>
      <w:r>
        <w:rPr>
          <w:spacing w:val="-5"/>
        </w:rPr>
        <w:t xml:space="preserve"> </w:t>
      </w:r>
      <w:r>
        <w:t>изделия. Одежда, виды одежды. Мода и стиль.</w:t>
      </w:r>
    </w:p>
    <w:p w14:paraId="22C3342F">
      <w:pPr>
        <w:pStyle w:val="7"/>
        <w:ind w:left="1505" w:right="853" w:firstLine="0"/>
        <w:jc w:val="left"/>
      </w:pPr>
      <w:r>
        <w:t>Индивидуальный творческий (учебный) проект «Изделие из текстильных материалов». Чертёж</w:t>
      </w:r>
      <w:r>
        <w:rPr>
          <w:spacing w:val="28"/>
        </w:rPr>
        <w:t xml:space="preserve"> </w:t>
      </w:r>
      <w:r>
        <w:t>выкроек</w:t>
      </w:r>
      <w:r>
        <w:rPr>
          <w:spacing w:val="30"/>
        </w:rPr>
        <w:t xml:space="preserve"> </w:t>
      </w:r>
      <w:r>
        <w:t>проектного</w:t>
      </w:r>
      <w:r>
        <w:rPr>
          <w:spacing w:val="29"/>
        </w:rPr>
        <w:t xml:space="preserve"> </w:t>
      </w:r>
      <w:r>
        <w:t>швейного</w:t>
      </w:r>
      <w:r>
        <w:rPr>
          <w:spacing w:val="29"/>
        </w:rPr>
        <w:t xml:space="preserve"> </w:t>
      </w:r>
      <w:r>
        <w:t>изделия</w:t>
      </w:r>
      <w:r>
        <w:rPr>
          <w:spacing w:val="29"/>
        </w:rPr>
        <w:t xml:space="preserve"> </w:t>
      </w:r>
      <w:r>
        <w:t>(например,</w:t>
      </w:r>
      <w:r>
        <w:rPr>
          <w:spacing w:val="30"/>
        </w:rPr>
        <w:t xml:space="preserve"> </w:t>
      </w:r>
      <w:r>
        <w:t>укладка</w:t>
      </w:r>
      <w:r>
        <w:rPr>
          <w:spacing w:val="30"/>
        </w:rPr>
        <w:t xml:space="preserve"> </w:t>
      </w:r>
      <w:r>
        <w:t>для</w:t>
      </w:r>
      <w:r>
        <w:rPr>
          <w:spacing w:val="29"/>
        </w:rPr>
        <w:t xml:space="preserve"> </w:t>
      </w:r>
      <w:r>
        <w:t>инструментов,</w:t>
      </w:r>
    </w:p>
    <w:p w14:paraId="3FEC392E">
      <w:pPr>
        <w:pStyle w:val="7"/>
        <w:ind w:firstLine="0"/>
        <w:jc w:val="left"/>
      </w:pPr>
      <w:r>
        <w:t>сумка,</w:t>
      </w:r>
      <w:r>
        <w:rPr>
          <w:spacing w:val="-5"/>
        </w:rPr>
        <w:t xml:space="preserve"> </w:t>
      </w:r>
      <w:r>
        <w:t>рюкзак;</w:t>
      </w:r>
      <w:r>
        <w:rPr>
          <w:spacing w:val="-3"/>
        </w:rPr>
        <w:t xml:space="preserve"> </w:t>
      </w:r>
      <w:r>
        <w:t>изделие</w:t>
      </w:r>
      <w:r>
        <w:rPr>
          <w:spacing w:val="-6"/>
        </w:rPr>
        <w:t xml:space="preserve"> </w:t>
      </w:r>
      <w:r>
        <w:t>в</w:t>
      </w:r>
      <w:r>
        <w:rPr>
          <w:spacing w:val="-3"/>
        </w:rPr>
        <w:t xml:space="preserve"> </w:t>
      </w:r>
      <w:r>
        <w:t>технике</w:t>
      </w:r>
      <w:r>
        <w:rPr>
          <w:spacing w:val="-4"/>
        </w:rPr>
        <w:t xml:space="preserve"> </w:t>
      </w:r>
      <w:r>
        <w:t>лоскутной</w:t>
      </w:r>
      <w:r>
        <w:rPr>
          <w:spacing w:val="-2"/>
        </w:rPr>
        <w:t xml:space="preserve"> пластики).</w:t>
      </w:r>
    </w:p>
    <w:p w14:paraId="02CC3C31">
      <w:pPr>
        <w:pStyle w:val="7"/>
        <w:ind w:right="853" w:firstLine="228"/>
        <w:jc w:val="left"/>
      </w:pPr>
      <w:r>
        <w:t>Выполнение</w:t>
      </w:r>
      <w:r>
        <w:rPr>
          <w:spacing w:val="40"/>
        </w:rPr>
        <w:t xml:space="preserve"> </w:t>
      </w:r>
      <w:r>
        <w:t>технологических</w:t>
      </w:r>
      <w:r>
        <w:rPr>
          <w:spacing w:val="40"/>
        </w:rPr>
        <w:t xml:space="preserve"> </w:t>
      </w:r>
      <w:r>
        <w:t>операций</w:t>
      </w:r>
      <w:r>
        <w:rPr>
          <w:spacing w:val="40"/>
        </w:rPr>
        <w:t xml:space="preserve"> </w:t>
      </w:r>
      <w:r>
        <w:t>по</w:t>
      </w:r>
      <w:r>
        <w:rPr>
          <w:spacing w:val="40"/>
        </w:rPr>
        <w:t xml:space="preserve"> </w:t>
      </w:r>
      <w:r>
        <w:t>раскрою</w:t>
      </w:r>
      <w:r>
        <w:rPr>
          <w:spacing w:val="40"/>
        </w:rPr>
        <w:t xml:space="preserve"> </w:t>
      </w:r>
      <w:r>
        <w:t>и</w:t>
      </w:r>
      <w:r>
        <w:rPr>
          <w:spacing w:val="40"/>
        </w:rPr>
        <w:t xml:space="preserve"> </w:t>
      </w:r>
      <w:r>
        <w:t>пошиву</w:t>
      </w:r>
      <w:r>
        <w:rPr>
          <w:spacing w:val="40"/>
        </w:rPr>
        <w:t xml:space="preserve"> </w:t>
      </w:r>
      <w:r>
        <w:t>проектного</w:t>
      </w:r>
      <w:r>
        <w:rPr>
          <w:spacing w:val="40"/>
        </w:rPr>
        <w:t xml:space="preserve"> </w:t>
      </w:r>
      <w:r>
        <w:t>изделия, отделке изделия.</w:t>
      </w:r>
    </w:p>
    <w:p w14:paraId="7D957D82">
      <w:pPr>
        <w:pStyle w:val="7"/>
        <w:ind w:left="1505" w:right="3588" w:firstLine="0"/>
        <w:jc w:val="left"/>
      </w:pPr>
      <w:r>
        <w:t>Оценка</w:t>
      </w:r>
      <w:r>
        <w:rPr>
          <w:spacing w:val="-7"/>
        </w:rPr>
        <w:t xml:space="preserve"> </w:t>
      </w:r>
      <w:r>
        <w:t>качества</w:t>
      </w:r>
      <w:r>
        <w:rPr>
          <w:spacing w:val="-7"/>
        </w:rPr>
        <w:t xml:space="preserve"> </w:t>
      </w:r>
      <w:r>
        <w:t>изготовления</w:t>
      </w:r>
      <w:r>
        <w:rPr>
          <w:spacing w:val="-6"/>
        </w:rPr>
        <w:t xml:space="preserve"> </w:t>
      </w:r>
      <w:r>
        <w:t>проектного</w:t>
      </w:r>
      <w:r>
        <w:rPr>
          <w:spacing w:val="-7"/>
        </w:rPr>
        <w:t xml:space="preserve"> </w:t>
      </w:r>
      <w:r>
        <w:t>швейного</w:t>
      </w:r>
      <w:r>
        <w:rPr>
          <w:spacing w:val="-6"/>
        </w:rPr>
        <w:t xml:space="preserve"> </w:t>
      </w:r>
      <w:r>
        <w:t>изделия. 7 класс.</w:t>
      </w:r>
    </w:p>
    <w:p w14:paraId="69CBB826">
      <w:pPr>
        <w:pStyle w:val="7"/>
        <w:spacing w:before="1"/>
        <w:ind w:left="1505" w:firstLine="0"/>
        <w:jc w:val="left"/>
      </w:pPr>
      <w:r>
        <w:t>Технологии</w:t>
      </w:r>
      <w:r>
        <w:rPr>
          <w:spacing w:val="-7"/>
        </w:rPr>
        <w:t xml:space="preserve"> </w:t>
      </w:r>
      <w:r>
        <w:t>обработки</w:t>
      </w:r>
      <w:r>
        <w:rPr>
          <w:spacing w:val="-9"/>
        </w:rPr>
        <w:t xml:space="preserve"> </w:t>
      </w:r>
      <w:r>
        <w:t>конструкционных</w:t>
      </w:r>
      <w:r>
        <w:rPr>
          <w:spacing w:val="-5"/>
        </w:rPr>
        <w:t xml:space="preserve"> </w:t>
      </w:r>
      <w:r>
        <w:rPr>
          <w:spacing w:val="-2"/>
        </w:rPr>
        <w:t>материалов.</w:t>
      </w:r>
    </w:p>
    <w:p w14:paraId="447FBE04">
      <w:pPr>
        <w:pStyle w:val="7"/>
        <w:ind w:right="853" w:firstLine="228"/>
      </w:pPr>
      <w:r>
        <w:t>Обработка древесины. Технологии механической обработки конструкционных материалов. Технологии отделки изделий из древесины.</w:t>
      </w:r>
    </w:p>
    <w:p w14:paraId="6AE5D72C">
      <w:pPr>
        <w:pStyle w:val="7"/>
        <w:ind w:right="842" w:firstLine="228"/>
      </w:pPr>
      <w:r>
        <w:t>Обработка</w:t>
      </w:r>
      <w:r>
        <w:rPr>
          <w:spacing w:val="-11"/>
        </w:rPr>
        <w:t xml:space="preserve"> </w:t>
      </w:r>
      <w:r>
        <w:t>металлов.</w:t>
      </w:r>
      <w:r>
        <w:rPr>
          <w:spacing w:val="-11"/>
        </w:rPr>
        <w:t xml:space="preserve"> </w:t>
      </w:r>
      <w:r>
        <w:t>Технологии</w:t>
      </w:r>
      <w:r>
        <w:rPr>
          <w:spacing w:val="-9"/>
        </w:rPr>
        <w:t xml:space="preserve"> </w:t>
      </w:r>
      <w:r>
        <w:t>обработки</w:t>
      </w:r>
      <w:r>
        <w:rPr>
          <w:spacing w:val="-12"/>
        </w:rPr>
        <w:t xml:space="preserve"> </w:t>
      </w:r>
      <w:r>
        <w:t>металлов.</w:t>
      </w:r>
      <w:r>
        <w:rPr>
          <w:spacing w:val="-11"/>
        </w:rPr>
        <w:t xml:space="preserve"> </w:t>
      </w:r>
      <w:r>
        <w:t>Конструкционная</w:t>
      </w:r>
      <w:r>
        <w:rPr>
          <w:spacing w:val="-10"/>
        </w:rPr>
        <w:t xml:space="preserve"> </w:t>
      </w:r>
      <w:r>
        <w:t>сталь.</w:t>
      </w:r>
      <w:r>
        <w:rPr>
          <w:spacing w:val="-10"/>
        </w:rPr>
        <w:t xml:space="preserve"> </w:t>
      </w:r>
      <w:r>
        <w:t>Токарно- 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143B0F4F">
      <w:pPr>
        <w:pStyle w:val="7"/>
        <w:ind w:left="1505" w:firstLine="0"/>
      </w:pPr>
      <w:r>
        <w:t>Пластмасса</w:t>
      </w:r>
      <w:r>
        <w:rPr>
          <w:spacing w:val="-6"/>
        </w:rPr>
        <w:t xml:space="preserve"> </w:t>
      </w:r>
      <w:r>
        <w:t>и</w:t>
      </w:r>
      <w:r>
        <w:rPr>
          <w:spacing w:val="-2"/>
        </w:rPr>
        <w:t xml:space="preserve"> </w:t>
      </w:r>
      <w:r>
        <w:t>другие</w:t>
      </w:r>
      <w:r>
        <w:rPr>
          <w:spacing w:val="-3"/>
        </w:rPr>
        <w:t xml:space="preserve"> </w:t>
      </w:r>
      <w:r>
        <w:t>современные</w:t>
      </w:r>
      <w:r>
        <w:rPr>
          <w:spacing w:val="-4"/>
        </w:rPr>
        <w:t xml:space="preserve"> </w:t>
      </w:r>
      <w:r>
        <w:t>материалы:</w:t>
      </w:r>
      <w:r>
        <w:rPr>
          <w:spacing w:val="-3"/>
        </w:rPr>
        <w:t xml:space="preserve"> </w:t>
      </w:r>
      <w:r>
        <w:t>свойства,</w:t>
      </w:r>
      <w:r>
        <w:rPr>
          <w:spacing w:val="-2"/>
        </w:rPr>
        <w:t xml:space="preserve"> </w:t>
      </w:r>
      <w:r>
        <w:t>получение</w:t>
      </w:r>
      <w:r>
        <w:rPr>
          <w:spacing w:val="-3"/>
        </w:rPr>
        <w:t xml:space="preserve"> </w:t>
      </w:r>
      <w:r>
        <w:t>и</w:t>
      </w:r>
      <w:r>
        <w:rPr>
          <w:spacing w:val="-2"/>
        </w:rPr>
        <w:t xml:space="preserve"> использование.</w:t>
      </w:r>
    </w:p>
    <w:p w14:paraId="7A982DDA">
      <w:pPr>
        <w:pStyle w:val="7"/>
        <w:ind w:right="854" w:firstLine="228"/>
      </w:pPr>
      <w:r>
        <w:t>Индивидуальный творческий (учебный) проект «Изделие из конструкционных и поделочных материалов».</w:t>
      </w:r>
    </w:p>
    <w:p w14:paraId="2B740938">
      <w:pPr>
        <w:pStyle w:val="7"/>
        <w:ind w:left="1505" w:firstLine="0"/>
      </w:pPr>
      <w:r>
        <w:t>Технологии</w:t>
      </w:r>
      <w:r>
        <w:rPr>
          <w:spacing w:val="-6"/>
        </w:rPr>
        <w:t xml:space="preserve"> </w:t>
      </w:r>
      <w:r>
        <w:t>обработки</w:t>
      </w:r>
      <w:r>
        <w:rPr>
          <w:spacing w:val="-6"/>
        </w:rPr>
        <w:t xml:space="preserve"> </w:t>
      </w:r>
      <w:r>
        <w:t>пищевых</w:t>
      </w:r>
      <w:r>
        <w:rPr>
          <w:spacing w:val="-4"/>
        </w:rPr>
        <w:t xml:space="preserve"> </w:t>
      </w:r>
      <w:r>
        <w:rPr>
          <w:spacing w:val="-2"/>
        </w:rPr>
        <w:t>продуктов.</w:t>
      </w:r>
    </w:p>
    <w:p w14:paraId="625280AF">
      <w:pPr>
        <w:pStyle w:val="7"/>
        <w:ind w:right="850" w:firstLine="228"/>
      </w:pPr>
      <w: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27BAE6E5">
      <w:pPr>
        <w:pStyle w:val="7"/>
        <w:ind w:right="848" w:firstLine="228"/>
      </w:pPr>
      <w:r>
        <w:t>Мясо</w:t>
      </w:r>
      <w:r>
        <w:rPr>
          <w:spacing w:val="-11"/>
        </w:rPr>
        <w:t xml:space="preserve"> </w:t>
      </w:r>
      <w:r>
        <w:t>животных,</w:t>
      </w:r>
      <w:r>
        <w:rPr>
          <w:spacing w:val="-11"/>
        </w:rPr>
        <w:t xml:space="preserve"> </w:t>
      </w:r>
      <w:r>
        <w:t>мясо</w:t>
      </w:r>
      <w:r>
        <w:rPr>
          <w:spacing w:val="-11"/>
        </w:rPr>
        <w:t xml:space="preserve"> </w:t>
      </w:r>
      <w:r>
        <w:t>птицы</w:t>
      </w:r>
      <w:r>
        <w:rPr>
          <w:spacing w:val="-11"/>
        </w:rPr>
        <w:t xml:space="preserve"> </w:t>
      </w:r>
      <w:r>
        <w:t>в</w:t>
      </w:r>
      <w:r>
        <w:rPr>
          <w:spacing w:val="-11"/>
        </w:rPr>
        <w:t xml:space="preserve"> </w:t>
      </w:r>
      <w:r>
        <w:t>питании</w:t>
      </w:r>
      <w:r>
        <w:rPr>
          <w:spacing w:val="-10"/>
        </w:rPr>
        <w:t xml:space="preserve"> </w:t>
      </w:r>
      <w:r>
        <w:t>человека.</w:t>
      </w:r>
      <w:r>
        <w:rPr>
          <w:spacing w:val="-11"/>
        </w:rPr>
        <w:t xml:space="preserve"> </w:t>
      </w:r>
      <w:r>
        <w:t>Пищевая</w:t>
      </w:r>
      <w:r>
        <w:rPr>
          <w:spacing w:val="-9"/>
        </w:rPr>
        <w:t xml:space="preserve"> </w:t>
      </w:r>
      <w:r>
        <w:t>ценность</w:t>
      </w:r>
      <w:r>
        <w:rPr>
          <w:spacing w:val="-9"/>
        </w:rPr>
        <w:t xml:space="preserve"> </w:t>
      </w:r>
      <w:r>
        <w:t>мяса.</w:t>
      </w:r>
      <w:r>
        <w:rPr>
          <w:spacing w:val="-11"/>
        </w:rPr>
        <w:t xml:space="preserve"> </w:t>
      </w:r>
      <w:r>
        <w:t>Механическая обработка мяса животных (говядина, свинина, баранина), обработка мяса птицы. Показатели свежести мяса. Виды тепловой обработки мяса.</w:t>
      </w:r>
    </w:p>
    <w:p w14:paraId="317AD4A2">
      <w:pPr>
        <w:pStyle w:val="7"/>
        <w:spacing w:before="1"/>
        <w:ind w:left="1505" w:firstLine="0"/>
      </w:pPr>
      <w:r>
        <w:t>Блюда</w:t>
      </w:r>
      <w:r>
        <w:rPr>
          <w:spacing w:val="-5"/>
        </w:rPr>
        <w:t xml:space="preserve"> </w:t>
      </w:r>
      <w:r>
        <w:t>национальной</w:t>
      </w:r>
      <w:r>
        <w:rPr>
          <w:spacing w:val="-6"/>
        </w:rPr>
        <w:t xml:space="preserve"> </w:t>
      </w:r>
      <w:r>
        <w:t>кухни</w:t>
      </w:r>
      <w:r>
        <w:rPr>
          <w:spacing w:val="-3"/>
        </w:rPr>
        <w:t xml:space="preserve"> </w:t>
      </w:r>
      <w:r>
        <w:t>из</w:t>
      </w:r>
      <w:r>
        <w:rPr>
          <w:spacing w:val="-4"/>
        </w:rPr>
        <w:t xml:space="preserve"> </w:t>
      </w:r>
      <w:r>
        <w:t>мяса,</w:t>
      </w:r>
      <w:r>
        <w:rPr>
          <w:spacing w:val="-3"/>
        </w:rPr>
        <w:t xml:space="preserve"> </w:t>
      </w:r>
      <w:r>
        <w:rPr>
          <w:spacing w:val="-2"/>
        </w:rPr>
        <w:t>рыбы.</w:t>
      </w:r>
    </w:p>
    <w:p w14:paraId="0F972580">
      <w:pPr>
        <w:pStyle w:val="7"/>
        <w:ind w:left="1505" w:right="1792" w:firstLine="0"/>
        <w:jc w:val="left"/>
      </w:pPr>
      <w:r>
        <w:t>Групповой</w:t>
      </w:r>
      <w:r>
        <w:rPr>
          <w:spacing w:val="-6"/>
        </w:rPr>
        <w:t xml:space="preserve"> </w:t>
      </w:r>
      <w:r>
        <w:t>проект</w:t>
      </w:r>
      <w:r>
        <w:rPr>
          <w:spacing w:val="-6"/>
        </w:rPr>
        <w:t xml:space="preserve"> </w:t>
      </w:r>
      <w:r>
        <w:t>по</w:t>
      </w:r>
      <w:r>
        <w:rPr>
          <w:spacing w:val="-6"/>
        </w:rPr>
        <w:t xml:space="preserve"> </w:t>
      </w:r>
      <w:r>
        <w:t>теме</w:t>
      </w:r>
      <w:r>
        <w:rPr>
          <w:spacing w:val="-3"/>
        </w:rPr>
        <w:t xml:space="preserve"> </w:t>
      </w:r>
      <w:r>
        <w:t>«Технологии</w:t>
      </w:r>
      <w:r>
        <w:rPr>
          <w:spacing w:val="-6"/>
        </w:rPr>
        <w:t xml:space="preserve"> </w:t>
      </w:r>
      <w:r>
        <w:t>обработки</w:t>
      </w:r>
      <w:r>
        <w:rPr>
          <w:spacing w:val="-8"/>
        </w:rPr>
        <w:t xml:space="preserve"> </w:t>
      </w:r>
      <w:r>
        <w:t>пищевых</w:t>
      </w:r>
      <w:r>
        <w:rPr>
          <w:spacing w:val="-7"/>
        </w:rPr>
        <w:t xml:space="preserve"> </w:t>
      </w:r>
      <w:r>
        <w:t>продуктов». Модуль «Робототехника».</w:t>
      </w:r>
    </w:p>
    <w:p w14:paraId="6D915C9C">
      <w:pPr>
        <w:pStyle w:val="7"/>
        <w:ind w:left="1505" w:firstLine="0"/>
        <w:jc w:val="left"/>
      </w:pPr>
      <w:r>
        <w:t xml:space="preserve">5 </w:t>
      </w:r>
      <w:r>
        <w:rPr>
          <w:spacing w:val="-2"/>
        </w:rPr>
        <w:t>класс.</w:t>
      </w:r>
    </w:p>
    <w:p w14:paraId="299A1214">
      <w:pPr>
        <w:pStyle w:val="7"/>
        <w:ind w:left="1505" w:firstLine="0"/>
        <w:jc w:val="left"/>
      </w:pPr>
      <w:r>
        <w:t>Автоматизация</w:t>
      </w:r>
      <w:r>
        <w:rPr>
          <w:spacing w:val="-3"/>
        </w:rPr>
        <w:t xml:space="preserve"> </w:t>
      </w:r>
      <w:r>
        <w:t>и</w:t>
      </w:r>
      <w:r>
        <w:rPr>
          <w:spacing w:val="-3"/>
        </w:rPr>
        <w:t xml:space="preserve"> </w:t>
      </w:r>
      <w:r>
        <w:t>роботизация.</w:t>
      </w:r>
      <w:r>
        <w:rPr>
          <w:spacing w:val="-2"/>
        </w:rPr>
        <w:t xml:space="preserve"> </w:t>
      </w:r>
      <w:r>
        <w:t>Принципы</w:t>
      </w:r>
      <w:r>
        <w:rPr>
          <w:spacing w:val="-3"/>
        </w:rPr>
        <w:t xml:space="preserve"> </w:t>
      </w:r>
      <w:r>
        <w:t>работы</w:t>
      </w:r>
      <w:r>
        <w:rPr>
          <w:spacing w:val="-2"/>
        </w:rPr>
        <w:t xml:space="preserve"> робота.</w:t>
      </w:r>
    </w:p>
    <w:p w14:paraId="7C722D64">
      <w:pPr>
        <w:pStyle w:val="7"/>
        <w:ind w:left="1505" w:right="853" w:firstLine="0"/>
        <w:jc w:val="left"/>
      </w:pPr>
      <w:r>
        <w:t>Классификация</w:t>
      </w:r>
      <w:r>
        <w:rPr>
          <w:spacing w:val="-5"/>
        </w:rPr>
        <w:t xml:space="preserve"> </w:t>
      </w:r>
      <w:r>
        <w:t>современных</w:t>
      </w:r>
      <w:r>
        <w:rPr>
          <w:spacing w:val="-4"/>
        </w:rPr>
        <w:t xml:space="preserve"> </w:t>
      </w:r>
      <w:r>
        <w:t>роботов.</w:t>
      </w:r>
      <w:r>
        <w:rPr>
          <w:spacing w:val="-5"/>
        </w:rPr>
        <w:t xml:space="preserve"> </w:t>
      </w:r>
      <w:r>
        <w:t>Виды</w:t>
      </w:r>
      <w:r>
        <w:rPr>
          <w:spacing w:val="-5"/>
        </w:rPr>
        <w:t xml:space="preserve"> </w:t>
      </w:r>
      <w:r>
        <w:t>роботов,</w:t>
      </w:r>
      <w:r>
        <w:rPr>
          <w:spacing w:val="-5"/>
        </w:rPr>
        <w:t xml:space="preserve"> </w:t>
      </w:r>
      <w:r>
        <w:t>их</w:t>
      </w:r>
      <w:r>
        <w:rPr>
          <w:spacing w:val="-3"/>
        </w:rPr>
        <w:t xml:space="preserve"> </w:t>
      </w:r>
      <w:r>
        <w:t>функции</w:t>
      </w:r>
      <w:r>
        <w:rPr>
          <w:spacing w:val="-7"/>
        </w:rPr>
        <w:t xml:space="preserve"> </w:t>
      </w:r>
      <w:r>
        <w:t>и</w:t>
      </w:r>
      <w:r>
        <w:rPr>
          <w:spacing w:val="-5"/>
        </w:rPr>
        <w:t xml:space="preserve"> </w:t>
      </w:r>
      <w:r>
        <w:t>назначение. Взаимосвязь конструкции робота и выполняемой им функции.</w:t>
      </w:r>
    </w:p>
    <w:p w14:paraId="55A3D869">
      <w:pPr>
        <w:pStyle w:val="7"/>
        <w:ind w:left="1505" w:firstLine="0"/>
        <w:jc w:val="left"/>
      </w:pPr>
      <w:r>
        <w:t>Робототехнический</w:t>
      </w:r>
      <w:r>
        <w:rPr>
          <w:spacing w:val="-6"/>
        </w:rPr>
        <w:t xml:space="preserve"> </w:t>
      </w:r>
      <w:r>
        <w:t>конструктор</w:t>
      </w:r>
      <w:r>
        <w:rPr>
          <w:spacing w:val="-4"/>
        </w:rPr>
        <w:t xml:space="preserve"> </w:t>
      </w:r>
      <w:r>
        <w:t>и</w:t>
      </w:r>
      <w:r>
        <w:rPr>
          <w:spacing w:val="-3"/>
        </w:rPr>
        <w:t xml:space="preserve"> </w:t>
      </w:r>
      <w:r>
        <w:rPr>
          <w:spacing w:val="-2"/>
        </w:rPr>
        <w:t>комплектующие.</w:t>
      </w:r>
    </w:p>
    <w:p w14:paraId="735CA3D1">
      <w:pPr>
        <w:pStyle w:val="7"/>
        <w:spacing w:after="0"/>
        <w:jc w:val="left"/>
        <w:sectPr>
          <w:pgSz w:w="11910" w:h="16840"/>
          <w:pgMar w:top="920" w:right="0" w:bottom="280" w:left="425" w:header="736" w:footer="0" w:gutter="0"/>
          <w:cols w:space="720" w:num="1"/>
        </w:sectPr>
      </w:pPr>
    </w:p>
    <w:p w14:paraId="35E8301E">
      <w:pPr>
        <w:pStyle w:val="7"/>
        <w:spacing w:before="189"/>
        <w:ind w:left="1505" w:right="2162" w:firstLine="0"/>
        <w:jc w:val="left"/>
      </w:pPr>
      <w:r>
        <w:t>Чтение</w:t>
      </w:r>
      <w:r>
        <w:rPr>
          <w:spacing w:val="-6"/>
        </w:rPr>
        <w:t xml:space="preserve"> </w:t>
      </w:r>
      <w:r>
        <w:t>схем.</w:t>
      </w:r>
      <w:r>
        <w:rPr>
          <w:spacing w:val="-6"/>
        </w:rPr>
        <w:t xml:space="preserve"> </w:t>
      </w:r>
      <w:r>
        <w:t>Сборка</w:t>
      </w:r>
      <w:r>
        <w:rPr>
          <w:spacing w:val="-6"/>
        </w:rPr>
        <w:t xml:space="preserve"> </w:t>
      </w:r>
      <w:r>
        <w:t>роботизированной</w:t>
      </w:r>
      <w:r>
        <w:rPr>
          <w:spacing w:val="-6"/>
        </w:rPr>
        <w:t xml:space="preserve"> </w:t>
      </w:r>
      <w:r>
        <w:t>конструкции</w:t>
      </w:r>
      <w:r>
        <w:rPr>
          <w:spacing w:val="-6"/>
        </w:rPr>
        <w:t xml:space="preserve"> </w:t>
      </w:r>
      <w:r>
        <w:t>по</w:t>
      </w:r>
      <w:r>
        <w:rPr>
          <w:spacing w:val="-6"/>
        </w:rPr>
        <w:t xml:space="preserve"> </w:t>
      </w:r>
      <w:r>
        <w:t>готовой</w:t>
      </w:r>
      <w:r>
        <w:rPr>
          <w:spacing w:val="-6"/>
        </w:rPr>
        <w:t xml:space="preserve"> </w:t>
      </w:r>
      <w:r>
        <w:t>схеме. Базовые принципы программирования.</w:t>
      </w:r>
    </w:p>
    <w:p w14:paraId="1D90F342">
      <w:pPr>
        <w:pStyle w:val="7"/>
        <w:ind w:left="1505" w:right="1897" w:firstLine="0"/>
        <w:jc w:val="left"/>
      </w:pPr>
      <w:r>
        <w:t>Визуальный</w:t>
      </w:r>
      <w:r>
        <w:rPr>
          <w:spacing w:val="-7"/>
        </w:rPr>
        <w:t xml:space="preserve"> </w:t>
      </w:r>
      <w:r>
        <w:t>язык</w:t>
      </w:r>
      <w:r>
        <w:rPr>
          <w:spacing w:val="-7"/>
        </w:rPr>
        <w:t xml:space="preserve"> </w:t>
      </w:r>
      <w:r>
        <w:t>для</w:t>
      </w:r>
      <w:r>
        <w:rPr>
          <w:spacing w:val="-10"/>
        </w:rPr>
        <w:t xml:space="preserve"> </w:t>
      </w:r>
      <w:r>
        <w:t>программирования</w:t>
      </w:r>
      <w:r>
        <w:rPr>
          <w:spacing w:val="-7"/>
        </w:rPr>
        <w:t xml:space="preserve"> </w:t>
      </w:r>
      <w:r>
        <w:t>простых</w:t>
      </w:r>
      <w:r>
        <w:rPr>
          <w:spacing w:val="-5"/>
        </w:rPr>
        <w:t xml:space="preserve"> </w:t>
      </w:r>
      <w:r>
        <w:t>робототехнических</w:t>
      </w:r>
      <w:r>
        <w:rPr>
          <w:spacing w:val="-7"/>
        </w:rPr>
        <w:t xml:space="preserve"> </w:t>
      </w:r>
      <w:r>
        <w:t>систем. 6 класс.</w:t>
      </w:r>
    </w:p>
    <w:p w14:paraId="153E051E">
      <w:pPr>
        <w:pStyle w:val="7"/>
        <w:ind w:left="1505" w:firstLine="0"/>
        <w:jc w:val="left"/>
      </w:pPr>
      <w:r>
        <w:t>Мобильная</w:t>
      </w:r>
      <w:r>
        <w:rPr>
          <w:spacing w:val="-9"/>
        </w:rPr>
        <w:t xml:space="preserve"> </w:t>
      </w:r>
      <w:r>
        <w:t>робототехника.</w:t>
      </w:r>
      <w:r>
        <w:rPr>
          <w:spacing w:val="-9"/>
        </w:rPr>
        <w:t xml:space="preserve"> </w:t>
      </w:r>
      <w:r>
        <w:t>Организация</w:t>
      </w:r>
      <w:r>
        <w:rPr>
          <w:spacing w:val="-9"/>
        </w:rPr>
        <w:t xml:space="preserve"> </w:t>
      </w:r>
      <w:r>
        <w:t>перемещения</w:t>
      </w:r>
      <w:r>
        <w:rPr>
          <w:spacing w:val="-6"/>
        </w:rPr>
        <w:t xml:space="preserve"> </w:t>
      </w:r>
      <w:r>
        <w:t>робототехнических</w:t>
      </w:r>
      <w:r>
        <w:rPr>
          <w:spacing w:val="-6"/>
        </w:rPr>
        <w:t xml:space="preserve"> </w:t>
      </w:r>
      <w:r>
        <w:t>устройств. Транспортные роботы. Назначение, особенности.</w:t>
      </w:r>
    </w:p>
    <w:p w14:paraId="5EB3DD64">
      <w:pPr>
        <w:pStyle w:val="7"/>
        <w:ind w:left="1505" w:right="4292" w:firstLine="0"/>
        <w:jc w:val="left"/>
      </w:pPr>
      <w:r>
        <w:t>Знакомство</w:t>
      </w:r>
      <w:r>
        <w:rPr>
          <w:spacing w:val="-10"/>
        </w:rPr>
        <w:t xml:space="preserve"> </w:t>
      </w:r>
      <w:r>
        <w:t>с</w:t>
      </w:r>
      <w:r>
        <w:rPr>
          <w:spacing w:val="-11"/>
        </w:rPr>
        <w:t xml:space="preserve"> </w:t>
      </w:r>
      <w:r>
        <w:t>контроллером,</w:t>
      </w:r>
      <w:r>
        <w:rPr>
          <w:spacing w:val="-10"/>
        </w:rPr>
        <w:t xml:space="preserve"> </w:t>
      </w:r>
      <w:r>
        <w:t>моторами,</w:t>
      </w:r>
      <w:r>
        <w:rPr>
          <w:spacing w:val="-10"/>
        </w:rPr>
        <w:t xml:space="preserve"> </w:t>
      </w:r>
      <w:r>
        <w:t>датчиками. Сборка мобильного робота.</w:t>
      </w:r>
    </w:p>
    <w:p w14:paraId="590E9848">
      <w:pPr>
        <w:pStyle w:val="7"/>
        <w:ind w:left="1505" w:firstLine="0"/>
        <w:jc w:val="left"/>
      </w:pPr>
      <w:r>
        <w:t>Принципы</w:t>
      </w:r>
      <w:r>
        <w:rPr>
          <w:spacing w:val="-6"/>
        </w:rPr>
        <w:t xml:space="preserve"> </w:t>
      </w:r>
      <w:r>
        <w:t>программирования</w:t>
      </w:r>
      <w:r>
        <w:rPr>
          <w:spacing w:val="-6"/>
        </w:rPr>
        <w:t xml:space="preserve"> </w:t>
      </w:r>
      <w:r>
        <w:t>мобильных</w:t>
      </w:r>
      <w:r>
        <w:rPr>
          <w:spacing w:val="-4"/>
        </w:rPr>
        <w:t xml:space="preserve"> </w:t>
      </w:r>
      <w:r>
        <w:rPr>
          <w:spacing w:val="-2"/>
        </w:rPr>
        <w:t>роботов.</w:t>
      </w:r>
    </w:p>
    <w:p w14:paraId="27A590B3">
      <w:pPr>
        <w:pStyle w:val="7"/>
        <w:ind w:right="853" w:firstLine="228"/>
        <w:jc w:val="left"/>
      </w:pPr>
      <w:r>
        <w:t>Изучение интерфейса визуального языка программирования, основные инструменты и команды программирования роботов.</w:t>
      </w:r>
    </w:p>
    <w:p w14:paraId="569C3F20">
      <w:pPr>
        <w:pStyle w:val="7"/>
        <w:ind w:left="1505" w:right="6277" w:firstLine="0"/>
        <w:jc w:val="left"/>
      </w:pPr>
      <w:r>
        <w:t>Учебный</w:t>
      </w:r>
      <w:r>
        <w:rPr>
          <w:spacing w:val="-12"/>
        </w:rPr>
        <w:t xml:space="preserve"> </w:t>
      </w:r>
      <w:r>
        <w:t>проект</w:t>
      </w:r>
      <w:r>
        <w:rPr>
          <w:spacing w:val="-14"/>
        </w:rPr>
        <w:t xml:space="preserve"> </w:t>
      </w:r>
      <w:r>
        <w:t>по</w:t>
      </w:r>
      <w:r>
        <w:rPr>
          <w:spacing w:val="-12"/>
        </w:rPr>
        <w:t xml:space="preserve"> </w:t>
      </w:r>
      <w:r>
        <w:t>робототехнике. 7 класс.</w:t>
      </w:r>
    </w:p>
    <w:p w14:paraId="13C1314B">
      <w:pPr>
        <w:pStyle w:val="7"/>
        <w:tabs>
          <w:tab w:val="left" w:pos="3712"/>
          <w:tab w:val="left" w:pos="5211"/>
          <w:tab w:val="left" w:pos="5540"/>
          <w:tab w:val="left" w:pos="6317"/>
          <w:tab w:val="left" w:pos="7813"/>
          <w:tab w:val="left" w:pos="8617"/>
        </w:tabs>
        <w:spacing w:before="1"/>
        <w:ind w:left="1505" w:right="851" w:firstLine="0"/>
        <w:jc w:val="left"/>
      </w:pPr>
      <w:r>
        <w:t xml:space="preserve">Промышленные и бытовые роботы, их классификация, назначение, использование </w:t>
      </w:r>
      <w:r>
        <w:rPr>
          <w:spacing w:val="-2"/>
        </w:rPr>
        <w:t>Программирование</w:t>
      </w:r>
      <w:r>
        <w:tab/>
      </w:r>
      <w:r>
        <w:rPr>
          <w:spacing w:val="-2"/>
        </w:rPr>
        <w:t>контроллера</w:t>
      </w:r>
      <w:r>
        <w:tab/>
      </w:r>
      <w:r>
        <w:rPr>
          <w:spacing w:val="-10"/>
        </w:rPr>
        <w:t>в</w:t>
      </w:r>
      <w:r>
        <w:tab/>
      </w:r>
      <w:r>
        <w:rPr>
          <w:spacing w:val="-4"/>
        </w:rPr>
        <w:t>среде</w:t>
      </w:r>
      <w:r>
        <w:tab/>
      </w:r>
      <w:r>
        <w:rPr>
          <w:spacing w:val="-2"/>
        </w:rPr>
        <w:t>конкретного</w:t>
      </w:r>
      <w:r>
        <w:tab/>
      </w:r>
      <w:r>
        <w:rPr>
          <w:spacing w:val="-2"/>
        </w:rPr>
        <w:t>языка</w:t>
      </w:r>
      <w:r>
        <w:tab/>
      </w:r>
      <w:r>
        <w:rPr>
          <w:spacing w:val="-2"/>
        </w:rPr>
        <w:t>программирования,</w:t>
      </w:r>
    </w:p>
    <w:p w14:paraId="11D8412C">
      <w:pPr>
        <w:pStyle w:val="7"/>
        <w:ind w:firstLine="0"/>
        <w:jc w:val="left"/>
      </w:pPr>
      <w:r>
        <w:t>основные</w:t>
      </w:r>
      <w:r>
        <w:rPr>
          <w:spacing w:val="-6"/>
        </w:rPr>
        <w:t xml:space="preserve"> </w:t>
      </w:r>
      <w:r>
        <w:t>инструменты</w:t>
      </w:r>
      <w:r>
        <w:rPr>
          <w:spacing w:val="-3"/>
        </w:rPr>
        <w:t xml:space="preserve"> </w:t>
      </w:r>
      <w:r>
        <w:t>и</w:t>
      </w:r>
      <w:r>
        <w:rPr>
          <w:spacing w:val="-2"/>
        </w:rPr>
        <w:t xml:space="preserve"> </w:t>
      </w:r>
      <w:r>
        <w:t>команды</w:t>
      </w:r>
      <w:r>
        <w:rPr>
          <w:spacing w:val="-3"/>
        </w:rPr>
        <w:t xml:space="preserve"> </w:t>
      </w:r>
      <w:r>
        <w:t>программирования</w:t>
      </w:r>
      <w:r>
        <w:rPr>
          <w:spacing w:val="-3"/>
        </w:rPr>
        <w:t xml:space="preserve"> </w:t>
      </w:r>
      <w:r>
        <w:rPr>
          <w:spacing w:val="-2"/>
        </w:rPr>
        <w:t>роботов.</w:t>
      </w:r>
    </w:p>
    <w:p w14:paraId="20EECDBA">
      <w:pPr>
        <w:pStyle w:val="7"/>
        <w:ind w:firstLine="228"/>
        <w:jc w:val="left"/>
      </w:pPr>
      <w:r>
        <w:t>Реализация</w:t>
      </w:r>
      <w:r>
        <w:rPr>
          <w:spacing w:val="-8"/>
        </w:rPr>
        <w:t xml:space="preserve"> </w:t>
      </w:r>
      <w:r>
        <w:t>на</w:t>
      </w:r>
      <w:r>
        <w:rPr>
          <w:spacing w:val="-7"/>
        </w:rPr>
        <w:t xml:space="preserve"> </w:t>
      </w:r>
      <w:r>
        <w:t>выбранном</w:t>
      </w:r>
      <w:r>
        <w:rPr>
          <w:spacing w:val="-7"/>
        </w:rPr>
        <w:t xml:space="preserve"> </w:t>
      </w:r>
      <w:r>
        <w:t>языке</w:t>
      </w:r>
      <w:r>
        <w:rPr>
          <w:spacing w:val="-6"/>
        </w:rPr>
        <w:t xml:space="preserve"> </w:t>
      </w:r>
      <w:r>
        <w:t>программирования</w:t>
      </w:r>
      <w:r>
        <w:rPr>
          <w:spacing w:val="-6"/>
        </w:rPr>
        <w:t xml:space="preserve"> </w:t>
      </w:r>
      <w:r>
        <w:t>алгоритмов</w:t>
      </w:r>
      <w:r>
        <w:rPr>
          <w:spacing w:val="-5"/>
        </w:rPr>
        <w:t xml:space="preserve"> </w:t>
      </w:r>
      <w:r>
        <w:t>управления</w:t>
      </w:r>
      <w:r>
        <w:rPr>
          <w:spacing w:val="-6"/>
        </w:rPr>
        <w:t xml:space="preserve"> </w:t>
      </w:r>
      <w:r>
        <w:t>отдельными компонентами и роботизированными системами.</w:t>
      </w:r>
    </w:p>
    <w:p w14:paraId="7321DB3B">
      <w:pPr>
        <w:pStyle w:val="7"/>
        <w:ind w:left="1505" w:right="853" w:firstLine="0"/>
        <w:jc w:val="left"/>
      </w:pPr>
      <w:r>
        <w:t>Анализ</w:t>
      </w:r>
      <w:r>
        <w:rPr>
          <w:spacing w:val="-5"/>
        </w:rPr>
        <w:t xml:space="preserve"> </w:t>
      </w:r>
      <w:r>
        <w:t>и</w:t>
      </w:r>
      <w:r>
        <w:rPr>
          <w:spacing w:val="-7"/>
        </w:rPr>
        <w:t xml:space="preserve"> </w:t>
      </w:r>
      <w:r>
        <w:t>проверка</w:t>
      </w:r>
      <w:r>
        <w:rPr>
          <w:spacing w:val="-6"/>
        </w:rPr>
        <w:t xml:space="preserve"> </w:t>
      </w:r>
      <w:r>
        <w:t>на</w:t>
      </w:r>
      <w:r>
        <w:rPr>
          <w:spacing w:val="-6"/>
        </w:rPr>
        <w:t xml:space="preserve"> </w:t>
      </w:r>
      <w:r>
        <w:t>работоспособность,</w:t>
      </w:r>
      <w:r>
        <w:rPr>
          <w:spacing w:val="-4"/>
        </w:rPr>
        <w:t xml:space="preserve"> </w:t>
      </w:r>
      <w:r>
        <w:t>усовершенствование</w:t>
      </w:r>
      <w:r>
        <w:rPr>
          <w:spacing w:val="-6"/>
        </w:rPr>
        <w:t xml:space="preserve"> </w:t>
      </w:r>
      <w:r>
        <w:t>конструкции</w:t>
      </w:r>
      <w:r>
        <w:rPr>
          <w:spacing w:val="-5"/>
        </w:rPr>
        <w:t xml:space="preserve"> </w:t>
      </w:r>
      <w:r>
        <w:t>робота. Учебный проект по робототехнике.</w:t>
      </w:r>
    </w:p>
    <w:p w14:paraId="413166E8">
      <w:pPr>
        <w:pStyle w:val="7"/>
        <w:ind w:left="1505" w:firstLine="0"/>
        <w:jc w:val="left"/>
      </w:pPr>
      <w:r>
        <w:t xml:space="preserve">8 </w:t>
      </w:r>
      <w:r>
        <w:rPr>
          <w:spacing w:val="-2"/>
        </w:rPr>
        <w:t>класс.</w:t>
      </w:r>
    </w:p>
    <w:p w14:paraId="4A5D1A0E">
      <w:pPr>
        <w:pStyle w:val="7"/>
        <w:ind w:right="853" w:firstLine="228"/>
        <w:jc w:val="left"/>
      </w:pPr>
      <w:r>
        <w:t>История</w:t>
      </w:r>
      <w:r>
        <w:rPr>
          <w:spacing w:val="40"/>
        </w:rPr>
        <w:t xml:space="preserve"> </w:t>
      </w:r>
      <w:r>
        <w:t>развития</w:t>
      </w:r>
      <w:r>
        <w:rPr>
          <w:spacing w:val="40"/>
        </w:rPr>
        <w:t xml:space="preserve"> </w:t>
      </w:r>
      <w:r>
        <w:t>беспилотного</w:t>
      </w:r>
      <w:r>
        <w:rPr>
          <w:spacing w:val="40"/>
        </w:rPr>
        <w:t xml:space="preserve"> </w:t>
      </w:r>
      <w:r>
        <w:t>авиастроения,</w:t>
      </w:r>
      <w:r>
        <w:rPr>
          <w:spacing w:val="40"/>
        </w:rPr>
        <w:t xml:space="preserve"> </w:t>
      </w:r>
      <w:r>
        <w:t>применение</w:t>
      </w:r>
      <w:r>
        <w:rPr>
          <w:spacing w:val="40"/>
        </w:rPr>
        <w:t xml:space="preserve"> </w:t>
      </w:r>
      <w:r>
        <w:t>беспилотных</w:t>
      </w:r>
      <w:r>
        <w:rPr>
          <w:spacing w:val="40"/>
        </w:rPr>
        <w:t xml:space="preserve"> </w:t>
      </w:r>
      <w:r>
        <w:t xml:space="preserve">воздушных </w:t>
      </w:r>
      <w:r>
        <w:rPr>
          <w:spacing w:val="-2"/>
        </w:rPr>
        <w:t>судов.</w:t>
      </w:r>
    </w:p>
    <w:p w14:paraId="45712CF0">
      <w:pPr>
        <w:pStyle w:val="7"/>
        <w:ind w:right="853" w:firstLine="228"/>
        <w:jc w:val="left"/>
      </w:pPr>
      <w:r>
        <w:t>Принципы работы</w:t>
      </w:r>
      <w:r>
        <w:rPr>
          <w:spacing w:val="-1"/>
        </w:rPr>
        <w:t xml:space="preserve"> </w:t>
      </w:r>
      <w:r>
        <w:t>и назначение основных блоков, оптимальный вариант использования при конструировании роботов.</w:t>
      </w:r>
    </w:p>
    <w:p w14:paraId="6E941E4C">
      <w:pPr>
        <w:pStyle w:val="7"/>
        <w:ind w:right="853" w:firstLine="228"/>
        <w:jc w:val="left"/>
      </w:pPr>
      <w:r>
        <w:t>Основные</w:t>
      </w:r>
      <w:r>
        <w:rPr>
          <w:spacing w:val="38"/>
        </w:rPr>
        <w:t xml:space="preserve"> </w:t>
      </w:r>
      <w:r>
        <w:t>принципы</w:t>
      </w:r>
      <w:r>
        <w:rPr>
          <w:spacing w:val="39"/>
        </w:rPr>
        <w:t xml:space="preserve"> </w:t>
      </w:r>
      <w:r>
        <w:t>теории</w:t>
      </w:r>
      <w:r>
        <w:rPr>
          <w:spacing w:val="40"/>
        </w:rPr>
        <w:t xml:space="preserve"> </w:t>
      </w:r>
      <w:r>
        <w:t>автоматического</w:t>
      </w:r>
      <w:r>
        <w:rPr>
          <w:spacing w:val="40"/>
        </w:rPr>
        <w:t xml:space="preserve"> </w:t>
      </w:r>
      <w:r>
        <w:t>управления</w:t>
      </w:r>
      <w:r>
        <w:rPr>
          <w:spacing w:val="40"/>
        </w:rPr>
        <w:t xml:space="preserve"> </w:t>
      </w:r>
      <w:r>
        <w:t>и</w:t>
      </w:r>
      <w:r>
        <w:rPr>
          <w:spacing w:val="40"/>
        </w:rPr>
        <w:t xml:space="preserve"> </w:t>
      </w:r>
      <w:r>
        <w:t>регулирования.</w:t>
      </w:r>
      <w:r>
        <w:rPr>
          <w:spacing w:val="40"/>
        </w:rPr>
        <w:t xml:space="preserve"> </w:t>
      </w:r>
      <w:r>
        <w:t xml:space="preserve">Обратная </w:t>
      </w:r>
      <w:r>
        <w:rPr>
          <w:spacing w:val="-2"/>
        </w:rPr>
        <w:t>связь.</w:t>
      </w:r>
    </w:p>
    <w:p w14:paraId="33CEE07F">
      <w:pPr>
        <w:pStyle w:val="7"/>
        <w:spacing w:before="1"/>
        <w:ind w:left="1505" w:firstLine="0"/>
        <w:jc w:val="left"/>
      </w:pPr>
      <w:r>
        <w:t>Датчики,</w:t>
      </w:r>
      <w:r>
        <w:rPr>
          <w:spacing w:val="-6"/>
        </w:rPr>
        <w:t xml:space="preserve"> </w:t>
      </w:r>
      <w:r>
        <w:t>принципы</w:t>
      </w:r>
      <w:r>
        <w:rPr>
          <w:spacing w:val="-3"/>
        </w:rPr>
        <w:t xml:space="preserve"> </w:t>
      </w:r>
      <w:r>
        <w:t>и</w:t>
      </w:r>
      <w:r>
        <w:rPr>
          <w:spacing w:val="-4"/>
        </w:rPr>
        <w:t xml:space="preserve"> </w:t>
      </w:r>
      <w:r>
        <w:t>режимы</w:t>
      </w:r>
      <w:r>
        <w:rPr>
          <w:spacing w:val="-3"/>
        </w:rPr>
        <w:t xml:space="preserve"> </w:t>
      </w:r>
      <w:r>
        <w:t>работы,</w:t>
      </w:r>
      <w:r>
        <w:rPr>
          <w:spacing w:val="-4"/>
        </w:rPr>
        <w:t xml:space="preserve"> </w:t>
      </w:r>
      <w:r>
        <w:t>параметры,</w:t>
      </w:r>
      <w:r>
        <w:rPr>
          <w:spacing w:val="-3"/>
        </w:rPr>
        <w:t xml:space="preserve"> </w:t>
      </w:r>
      <w:r>
        <w:rPr>
          <w:spacing w:val="-2"/>
        </w:rPr>
        <w:t>применение.</w:t>
      </w:r>
    </w:p>
    <w:p w14:paraId="7C174737">
      <w:pPr>
        <w:pStyle w:val="7"/>
        <w:ind w:left="1505" w:firstLine="0"/>
        <w:jc w:val="left"/>
      </w:pPr>
      <w:r>
        <w:t>Отладка</w:t>
      </w:r>
      <w:r>
        <w:rPr>
          <w:spacing w:val="-6"/>
        </w:rPr>
        <w:t xml:space="preserve"> </w:t>
      </w:r>
      <w:r>
        <w:t>роботизированных</w:t>
      </w:r>
      <w:r>
        <w:rPr>
          <w:spacing w:val="-7"/>
        </w:rPr>
        <w:t xml:space="preserve"> </w:t>
      </w:r>
      <w:r>
        <w:t>конструкций</w:t>
      </w:r>
      <w:r>
        <w:rPr>
          <w:spacing w:val="-6"/>
        </w:rPr>
        <w:t xml:space="preserve"> </w:t>
      </w:r>
      <w:r>
        <w:t>в</w:t>
      </w:r>
      <w:r>
        <w:rPr>
          <w:spacing w:val="-7"/>
        </w:rPr>
        <w:t xml:space="preserve"> </w:t>
      </w:r>
      <w:r>
        <w:t>соответствии</w:t>
      </w:r>
      <w:r>
        <w:rPr>
          <w:spacing w:val="-6"/>
        </w:rPr>
        <w:t xml:space="preserve"> </w:t>
      </w:r>
      <w:r>
        <w:t>с</w:t>
      </w:r>
      <w:r>
        <w:rPr>
          <w:spacing w:val="-7"/>
        </w:rPr>
        <w:t xml:space="preserve"> </w:t>
      </w:r>
      <w:r>
        <w:t>поставленными</w:t>
      </w:r>
      <w:r>
        <w:rPr>
          <w:spacing w:val="-6"/>
        </w:rPr>
        <w:t xml:space="preserve"> </w:t>
      </w:r>
      <w:r>
        <w:t>задачами. Беспроводное управление роботом.</w:t>
      </w:r>
    </w:p>
    <w:p w14:paraId="178CFE9B">
      <w:pPr>
        <w:pStyle w:val="7"/>
        <w:ind w:firstLine="228"/>
        <w:jc w:val="left"/>
      </w:pPr>
      <w:r>
        <w:t>Программирование</w:t>
      </w:r>
      <w:r>
        <w:rPr>
          <w:spacing w:val="40"/>
        </w:rPr>
        <w:t xml:space="preserve"> </w:t>
      </w:r>
      <w:r>
        <w:t>роботов</w:t>
      </w:r>
      <w:r>
        <w:rPr>
          <w:spacing w:val="40"/>
        </w:rPr>
        <w:t xml:space="preserve"> </w:t>
      </w:r>
      <w:r>
        <w:t>в</w:t>
      </w:r>
      <w:r>
        <w:rPr>
          <w:spacing w:val="40"/>
        </w:rPr>
        <w:t xml:space="preserve"> </w:t>
      </w:r>
      <w:r>
        <w:t>среде</w:t>
      </w:r>
      <w:r>
        <w:rPr>
          <w:spacing w:val="40"/>
        </w:rPr>
        <w:t xml:space="preserve"> </w:t>
      </w:r>
      <w:r>
        <w:t>конкретного</w:t>
      </w:r>
      <w:r>
        <w:rPr>
          <w:spacing w:val="40"/>
        </w:rPr>
        <w:t xml:space="preserve"> </w:t>
      </w:r>
      <w:r>
        <w:t>языка</w:t>
      </w:r>
      <w:r>
        <w:rPr>
          <w:spacing w:val="40"/>
        </w:rPr>
        <w:t xml:space="preserve"> </w:t>
      </w:r>
      <w:r>
        <w:t>программирования,</w:t>
      </w:r>
      <w:r>
        <w:rPr>
          <w:spacing w:val="40"/>
        </w:rPr>
        <w:t xml:space="preserve"> </w:t>
      </w:r>
      <w:r>
        <w:t>основные инструменты и команды программирования роботов.</w:t>
      </w:r>
    </w:p>
    <w:p w14:paraId="15668C8A">
      <w:pPr>
        <w:pStyle w:val="7"/>
        <w:ind w:left="1505" w:right="2299" w:firstLine="0"/>
        <w:jc w:val="left"/>
      </w:pPr>
      <w:r>
        <w:t>Учебный</w:t>
      </w:r>
      <w:r>
        <w:rPr>
          <w:spacing w:val="-4"/>
        </w:rPr>
        <w:t xml:space="preserve"> </w:t>
      </w:r>
      <w:r>
        <w:t>проект</w:t>
      </w:r>
      <w:r>
        <w:rPr>
          <w:spacing w:val="-6"/>
        </w:rPr>
        <w:t xml:space="preserve"> </w:t>
      </w:r>
      <w:r>
        <w:t>по</w:t>
      </w:r>
      <w:r>
        <w:rPr>
          <w:spacing w:val="-4"/>
        </w:rPr>
        <w:t xml:space="preserve"> </w:t>
      </w:r>
      <w:r>
        <w:t>робототехнике</w:t>
      </w:r>
      <w:r>
        <w:rPr>
          <w:spacing w:val="-5"/>
        </w:rPr>
        <w:t xml:space="preserve"> </w:t>
      </w:r>
      <w:r>
        <w:t>(одна</w:t>
      </w:r>
      <w:r>
        <w:rPr>
          <w:spacing w:val="-5"/>
        </w:rPr>
        <w:t xml:space="preserve"> </w:t>
      </w:r>
      <w:r>
        <w:t>из</w:t>
      </w:r>
      <w:r>
        <w:rPr>
          <w:spacing w:val="-6"/>
        </w:rPr>
        <w:t xml:space="preserve"> </w:t>
      </w:r>
      <w:r>
        <w:t>предложенных</w:t>
      </w:r>
      <w:r>
        <w:rPr>
          <w:spacing w:val="-3"/>
        </w:rPr>
        <w:t xml:space="preserve"> </w:t>
      </w:r>
      <w:r>
        <w:t>тем</w:t>
      </w:r>
      <w:r>
        <w:rPr>
          <w:spacing w:val="-5"/>
        </w:rPr>
        <w:t xml:space="preserve"> </w:t>
      </w:r>
      <w:r>
        <w:t>на</w:t>
      </w:r>
      <w:r>
        <w:rPr>
          <w:spacing w:val="-5"/>
        </w:rPr>
        <w:t xml:space="preserve"> </w:t>
      </w:r>
      <w:r>
        <w:t>выбор). 9 класс.</w:t>
      </w:r>
    </w:p>
    <w:p w14:paraId="5BF3031B">
      <w:pPr>
        <w:pStyle w:val="7"/>
        <w:tabs>
          <w:tab w:val="left" w:pos="3984"/>
          <w:tab w:val="left" w:pos="5395"/>
          <w:tab w:val="left" w:pos="8092"/>
          <w:tab w:val="left" w:pos="8706"/>
        </w:tabs>
        <w:ind w:right="850" w:firstLine="228"/>
        <w:jc w:val="left"/>
      </w:pPr>
      <w:r>
        <w:rPr>
          <w:spacing w:val="-2"/>
        </w:rPr>
        <w:t>Робототехнические</w:t>
      </w:r>
      <w:r>
        <w:tab/>
      </w:r>
      <w:r>
        <w:rPr>
          <w:spacing w:val="-2"/>
        </w:rPr>
        <w:t>системы.</w:t>
      </w:r>
      <w:r>
        <w:tab/>
      </w:r>
      <w:r>
        <w:rPr>
          <w:spacing w:val="-2"/>
        </w:rPr>
        <w:t>Автоматизированные</w:t>
      </w:r>
      <w:r>
        <w:tab/>
      </w:r>
      <w:r>
        <w:rPr>
          <w:spacing w:val="-10"/>
        </w:rPr>
        <w:t>и</w:t>
      </w:r>
      <w:r>
        <w:tab/>
      </w:r>
      <w:r>
        <w:rPr>
          <w:spacing w:val="-2"/>
        </w:rPr>
        <w:t xml:space="preserve">роботизированные </w:t>
      </w:r>
      <w:r>
        <w:t>производственные линии.</w:t>
      </w:r>
    </w:p>
    <w:p w14:paraId="4BEF8C7F">
      <w:pPr>
        <w:pStyle w:val="7"/>
        <w:ind w:left="1505" w:right="3154" w:firstLine="0"/>
        <w:jc w:val="left"/>
      </w:pPr>
      <w:r>
        <w:t>Система</w:t>
      </w:r>
      <w:r>
        <w:rPr>
          <w:spacing w:val="-7"/>
        </w:rPr>
        <w:t xml:space="preserve"> </w:t>
      </w:r>
      <w:r>
        <w:t>«Интернет</w:t>
      </w:r>
      <w:r>
        <w:rPr>
          <w:spacing w:val="-9"/>
        </w:rPr>
        <w:t xml:space="preserve"> </w:t>
      </w:r>
      <w:r>
        <w:t>вещей».</w:t>
      </w:r>
      <w:r>
        <w:rPr>
          <w:spacing w:val="-9"/>
        </w:rPr>
        <w:t xml:space="preserve"> </w:t>
      </w:r>
      <w:r>
        <w:t>Промышленный</w:t>
      </w:r>
      <w:r>
        <w:rPr>
          <w:spacing w:val="-9"/>
        </w:rPr>
        <w:t xml:space="preserve"> </w:t>
      </w:r>
      <w:r>
        <w:t>«Интернет</w:t>
      </w:r>
      <w:r>
        <w:rPr>
          <w:spacing w:val="-9"/>
        </w:rPr>
        <w:t xml:space="preserve"> </w:t>
      </w:r>
      <w:r>
        <w:t>вещей». Потребительский</w:t>
      </w:r>
      <w:r>
        <w:rPr>
          <w:spacing w:val="-6"/>
        </w:rPr>
        <w:t xml:space="preserve"> </w:t>
      </w:r>
      <w:r>
        <w:t>«Интернет</w:t>
      </w:r>
      <w:r>
        <w:rPr>
          <w:spacing w:val="-7"/>
        </w:rPr>
        <w:t xml:space="preserve"> </w:t>
      </w:r>
      <w:r>
        <w:t>вещей».</w:t>
      </w:r>
      <w:r>
        <w:rPr>
          <w:spacing w:val="-4"/>
        </w:rPr>
        <w:t xml:space="preserve"> </w:t>
      </w:r>
      <w:r>
        <w:t>Элементы</w:t>
      </w:r>
      <w:r>
        <w:rPr>
          <w:spacing w:val="-3"/>
        </w:rPr>
        <w:t xml:space="preserve"> </w:t>
      </w:r>
      <w:r>
        <w:t>«Умного</w:t>
      </w:r>
      <w:r>
        <w:rPr>
          <w:spacing w:val="-6"/>
        </w:rPr>
        <w:t xml:space="preserve"> </w:t>
      </w:r>
      <w:r>
        <w:rPr>
          <w:spacing w:val="-2"/>
        </w:rPr>
        <w:t>дома».</w:t>
      </w:r>
    </w:p>
    <w:p w14:paraId="1C288F97">
      <w:pPr>
        <w:pStyle w:val="7"/>
        <w:ind w:right="853" w:firstLine="228"/>
        <w:jc w:val="left"/>
      </w:pPr>
      <w:r>
        <w:t>Конструирование</w:t>
      </w:r>
      <w:r>
        <w:rPr>
          <w:spacing w:val="40"/>
        </w:rPr>
        <w:t xml:space="preserve"> </w:t>
      </w:r>
      <w:r>
        <w:t>и</w:t>
      </w:r>
      <w:r>
        <w:rPr>
          <w:spacing w:val="40"/>
        </w:rPr>
        <w:t xml:space="preserve"> </w:t>
      </w:r>
      <w:r>
        <w:t>моделирование</w:t>
      </w:r>
      <w:r>
        <w:rPr>
          <w:spacing w:val="40"/>
        </w:rPr>
        <w:t xml:space="preserve"> </w:t>
      </w:r>
      <w:r>
        <w:t>с</w:t>
      </w:r>
      <w:r>
        <w:rPr>
          <w:spacing w:val="40"/>
        </w:rPr>
        <w:t xml:space="preserve"> </w:t>
      </w:r>
      <w:r>
        <w:t>использованием</w:t>
      </w:r>
      <w:r>
        <w:rPr>
          <w:spacing w:val="40"/>
        </w:rPr>
        <w:t xml:space="preserve"> </w:t>
      </w:r>
      <w:r>
        <w:t>автоматизированных</w:t>
      </w:r>
      <w:r>
        <w:rPr>
          <w:spacing w:val="40"/>
        </w:rPr>
        <w:t xml:space="preserve"> </w:t>
      </w:r>
      <w:r>
        <w:t>систем</w:t>
      </w:r>
      <w:r>
        <w:rPr>
          <w:spacing w:val="40"/>
        </w:rPr>
        <w:t xml:space="preserve"> </w:t>
      </w:r>
      <w:r>
        <w:t>с обратной связью.</w:t>
      </w:r>
    </w:p>
    <w:p w14:paraId="07138CD4">
      <w:pPr>
        <w:pStyle w:val="7"/>
        <w:ind w:left="1505" w:right="853" w:firstLine="0"/>
        <w:jc w:val="left"/>
      </w:pPr>
      <w:r>
        <w:t>Составление</w:t>
      </w:r>
      <w:r>
        <w:rPr>
          <w:spacing w:val="-6"/>
        </w:rPr>
        <w:t xml:space="preserve"> </w:t>
      </w:r>
      <w:r>
        <w:t>алгоритмов</w:t>
      </w:r>
      <w:r>
        <w:rPr>
          <w:spacing w:val="-6"/>
        </w:rPr>
        <w:t xml:space="preserve"> </w:t>
      </w:r>
      <w:r>
        <w:t>и</w:t>
      </w:r>
      <w:r>
        <w:rPr>
          <w:spacing w:val="-6"/>
        </w:rPr>
        <w:t xml:space="preserve"> </w:t>
      </w:r>
      <w:r>
        <w:t>программ</w:t>
      </w:r>
      <w:r>
        <w:rPr>
          <w:spacing w:val="-6"/>
        </w:rPr>
        <w:t xml:space="preserve"> </w:t>
      </w:r>
      <w:r>
        <w:t>по</w:t>
      </w:r>
      <w:r>
        <w:rPr>
          <w:spacing w:val="-4"/>
        </w:rPr>
        <w:t xml:space="preserve"> </w:t>
      </w:r>
      <w:r>
        <w:t>управлению</w:t>
      </w:r>
      <w:r>
        <w:rPr>
          <w:spacing w:val="-5"/>
        </w:rPr>
        <w:t xml:space="preserve"> </w:t>
      </w:r>
      <w:r>
        <w:t>роботизированными</w:t>
      </w:r>
      <w:r>
        <w:rPr>
          <w:spacing w:val="-5"/>
        </w:rPr>
        <w:t xml:space="preserve"> </w:t>
      </w:r>
      <w:r>
        <w:t>системами. Протоколы связи.</w:t>
      </w:r>
    </w:p>
    <w:p w14:paraId="02EE7EA2">
      <w:pPr>
        <w:pStyle w:val="7"/>
        <w:ind w:left="1505" w:right="1468" w:firstLine="0"/>
        <w:jc w:val="left"/>
      </w:pPr>
      <w:r>
        <w:t>Перспективы</w:t>
      </w:r>
      <w:r>
        <w:rPr>
          <w:spacing w:val="-7"/>
        </w:rPr>
        <w:t xml:space="preserve"> </w:t>
      </w:r>
      <w:r>
        <w:t>автоматизации</w:t>
      </w:r>
      <w:r>
        <w:rPr>
          <w:spacing w:val="-6"/>
        </w:rPr>
        <w:t xml:space="preserve"> </w:t>
      </w:r>
      <w:r>
        <w:t>и</w:t>
      </w:r>
      <w:r>
        <w:rPr>
          <w:spacing w:val="-6"/>
        </w:rPr>
        <w:t xml:space="preserve"> </w:t>
      </w:r>
      <w:r>
        <w:t>роботизации:</w:t>
      </w:r>
      <w:r>
        <w:rPr>
          <w:spacing w:val="-6"/>
        </w:rPr>
        <w:t xml:space="preserve"> </w:t>
      </w:r>
      <w:r>
        <w:t>возможности</w:t>
      </w:r>
      <w:r>
        <w:rPr>
          <w:spacing w:val="-5"/>
        </w:rPr>
        <w:t xml:space="preserve"> </w:t>
      </w:r>
      <w:r>
        <w:t>и</w:t>
      </w:r>
      <w:r>
        <w:rPr>
          <w:spacing w:val="-6"/>
        </w:rPr>
        <w:t xml:space="preserve"> </w:t>
      </w:r>
      <w:r>
        <w:t>ограничения. Профессии в области робототехники.</w:t>
      </w:r>
    </w:p>
    <w:p w14:paraId="3D161012">
      <w:pPr>
        <w:pStyle w:val="7"/>
        <w:spacing w:before="1"/>
        <w:ind w:left="1505" w:firstLine="0"/>
        <w:jc w:val="left"/>
      </w:pPr>
      <w:r>
        <w:t>Научно-практический</w:t>
      </w:r>
      <w:r>
        <w:rPr>
          <w:spacing w:val="-4"/>
        </w:rPr>
        <w:t xml:space="preserve"> </w:t>
      </w:r>
      <w:r>
        <w:t>проект</w:t>
      </w:r>
      <w:r>
        <w:rPr>
          <w:spacing w:val="-3"/>
        </w:rPr>
        <w:t xml:space="preserve"> </w:t>
      </w:r>
      <w:r>
        <w:t>по</w:t>
      </w:r>
      <w:r>
        <w:rPr>
          <w:spacing w:val="-3"/>
        </w:rPr>
        <w:t xml:space="preserve"> </w:t>
      </w:r>
      <w:r>
        <w:rPr>
          <w:spacing w:val="-2"/>
        </w:rPr>
        <w:t>робототехнике.</w:t>
      </w:r>
    </w:p>
    <w:p w14:paraId="7D91631B">
      <w:pPr>
        <w:pStyle w:val="7"/>
        <w:ind w:left="1505" w:right="3154" w:firstLine="0"/>
        <w:jc w:val="left"/>
      </w:pPr>
      <w:r>
        <w:t>Модуль</w:t>
      </w:r>
      <w:r>
        <w:rPr>
          <w:spacing w:val="-9"/>
        </w:rPr>
        <w:t xml:space="preserve"> </w:t>
      </w:r>
      <w:r>
        <w:t>«3D-моделирование,</w:t>
      </w:r>
      <w:r>
        <w:rPr>
          <w:spacing w:val="-13"/>
        </w:rPr>
        <w:t xml:space="preserve"> </w:t>
      </w:r>
      <w:r>
        <w:t>прототипирование,</w:t>
      </w:r>
      <w:r>
        <w:rPr>
          <w:spacing w:val="-13"/>
        </w:rPr>
        <w:t xml:space="preserve"> </w:t>
      </w:r>
      <w:r>
        <w:t>макетирование». 7 класс.</w:t>
      </w:r>
    </w:p>
    <w:p w14:paraId="56C2ADD2">
      <w:pPr>
        <w:pStyle w:val="7"/>
        <w:ind w:right="855" w:firstLine="228"/>
      </w:pPr>
      <w:r>
        <w:t>Виды и свойства, назначение моделей. Соответствие модели моделируемому объекту и целям моделирования.</w:t>
      </w:r>
    </w:p>
    <w:p w14:paraId="32F0977F">
      <w:pPr>
        <w:pStyle w:val="7"/>
        <w:ind w:right="848" w:firstLine="228"/>
      </w:pPr>
      <w:r>
        <w:t xml:space="preserve">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w:t>
      </w:r>
      <w:r>
        <w:rPr>
          <w:spacing w:val="-2"/>
        </w:rPr>
        <w:t>документации.</w:t>
      </w:r>
    </w:p>
    <w:p w14:paraId="518F0E9F">
      <w:pPr>
        <w:pStyle w:val="7"/>
        <w:spacing w:after="0"/>
        <w:sectPr>
          <w:pgSz w:w="11910" w:h="16840"/>
          <w:pgMar w:top="920" w:right="0" w:bottom="280" w:left="425" w:header="736" w:footer="0" w:gutter="0"/>
          <w:cols w:space="720" w:num="1"/>
        </w:sectPr>
      </w:pPr>
    </w:p>
    <w:p w14:paraId="6810CFD2">
      <w:pPr>
        <w:pStyle w:val="7"/>
        <w:spacing w:before="189"/>
        <w:ind w:left="1505" w:firstLine="0"/>
        <w:jc w:val="left"/>
      </w:pPr>
      <w:r>
        <w:t>Создание</w:t>
      </w:r>
      <w:r>
        <w:rPr>
          <w:spacing w:val="-8"/>
        </w:rPr>
        <w:t xml:space="preserve"> </w:t>
      </w:r>
      <w:r>
        <w:t>объёмных</w:t>
      </w:r>
      <w:r>
        <w:rPr>
          <w:spacing w:val="-2"/>
        </w:rPr>
        <w:t xml:space="preserve"> </w:t>
      </w:r>
      <w:r>
        <w:t>моделей</w:t>
      </w:r>
      <w:r>
        <w:rPr>
          <w:spacing w:val="-4"/>
        </w:rPr>
        <w:t xml:space="preserve"> </w:t>
      </w:r>
      <w:r>
        <w:t>с</w:t>
      </w:r>
      <w:r>
        <w:rPr>
          <w:spacing w:val="-6"/>
        </w:rPr>
        <w:t xml:space="preserve"> </w:t>
      </w:r>
      <w:r>
        <w:t>помощью</w:t>
      </w:r>
      <w:r>
        <w:rPr>
          <w:spacing w:val="-4"/>
        </w:rPr>
        <w:t xml:space="preserve"> </w:t>
      </w:r>
      <w:r>
        <w:t>компьютерных</w:t>
      </w:r>
      <w:r>
        <w:rPr>
          <w:spacing w:val="-2"/>
        </w:rPr>
        <w:t xml:space="preserve"> программ.</w:t>
      </w:r>
    </w:p>
    <w:p w14:paraId="01D15876">
      <w:pPr>
        <w:pStyle w:val="7"/>
        <w:ind w:firstLine="228"/>
        <w:jc w:val="left"/>
      </w:pPr>
      <w:r>
        <w:t>Программы</w:t>
      </w:r>
      <w:r>
        <w:rPr>
          <w:spacing w:val="79"/>
        </w:rPr>
        <w:t xml:space="preserve"> </w:t>
      </w:r>
      <w:r>
        <w:t>для</w:t>
      </w:r>
      <w:r>
        <w:rPr>
          <w:spacing w:val="77"/>
        </w:rPr>
        <w:t xml:space="preserve"> </w:t>
      </w:r>
      <w:r>
        <w:t>просмотра</w:t>
      </w:r>
      <w:r>
        <w:rPr>
          <w:spacing w:val="77"/>
        </w:rPr>
        <w:t xml:space="preserve"> </w:t>
      </w:r>
      <w:r>
        <w:t>на</w:t>
      </w:r>
      <w:r>
        <w:rPr>
          <w:spacing w:val="77"/>
        </w:rPr>
        <w:t xml:space="preserve"> </w:t>
      </w:r>
      <w:r>
        <w:t>экране</w:t>
      </w:r>
      <w:r>
        <w:rPr>
          <w:spacing w:val="77"/>
        </w:rPr>
        <w:t xml:space="preserve"> </w:t>
      </w:r>
      <w:r>
        <w:t>компьютера</w:t>
      </w:r>
      <w:r>
        <w:rPr>
          <w:spacing w:val="77"/>
        </w:rPr>
        <w:t xml:space="preserve"> </w:t>
      </w:r>
      <w:r>
        <w:t>файлов</w:t>
      </w:r>
      <w:r>
        <w:rPr>
          <w:spacing w:val="77"/>
        </w:rPr>
        <w:t xml:space="preserve"> </w:t>
      </w:r>
      <w:r>
        <w:t>с</w:t>
      </w:r>
      <w:r>
        <w:rPr>
          <w:spacing w:val="77"/>
        </w:rPr>
        <w:t xml:space="preserve"> </w:t>
      </w:r>
      <w:r>
        <w:t>готовыми</w:t>
      </w:r>
      <w:r>
        <w:rPr>
          <w:spacing w:val="78"/>
        </w:rPr>
        <w:t xml:space="preserve"> </w:t>
      </w:r>
      <w:r>
        <w:t>цифровыми трёхмерными моделями и последующей распечатки их развёрток.</w:t>
      </w:r>
    </w:p>
    <w:p w14:paraId="0593A6CE">
      <w:pPr>
        <w:pStyle w:val="7"/>
        <w:ind w:left="1505" w:firstLine="0"/>
        <w:jc w:val="left"/>
      </w:pPr>
      <w:r>
        <w:t>Программа</w:t>
      </w:r>
      <w:r>
        <w:rPr>
          <w:spacing w:val="68"/>
          <w:w w:val="150"/>
        </w:rPr>
        <w:t xml:space="preserve"> </w:t>
      </w:r>
      <w:r>
        <w:t>для</w:t>
      </w:r>
      <w:r>
        <w:rPr>
          <w:spacing w:val="70"/>
          <w:w w:val="150"/>
        </w:rPr>
        <w:t xml:space="preserve"> </w:t>
      </w:r>
      <w:r>
        <w:t>редактирования</w:t>
      </w:r>
      <w:r>
        <w:rPr>
          <w:spacing w:val="69"/>
          <w:w w:val="150"/>
        </w:rPr>
        <w:t xml:space="preserve"> </w:t>
      </w:r>
      <w:r>
        <w:t>готовых</w:t>
      </w:r>
      <w:r>
        <w:rPr>
          <w:spacing w:val="70"/>
          <w:w w:val="150"/>
        </w:rPr>
        <w:t xml:space="preserve"> </w:t>
      </w:r>
      <w:r>
        <w:t>моделей</w:t>
      </w:r>
      <w:r>
        <w:rPr>
          <w:spacing w:val="71"/>
          <w:w w:val="150"/>
        </w:rPr>
        <w:t xml:space="preserve"> </w:t>
      </w:r>
      <w:r>
        <w:t>и</w:t>
      </w:r>
      <w:r>
        <w:rPr>
          <w:spacing w:val="69"/>
          <w:w w:val="150"/>
        </w:rPr>
        <w:t xml:space="preserve"> </w:t>
      </w:r>
      <w:r>
        <w:t>последующей</w:t>
      </w:r>
      <w:r>
        <w:rPr>
          <w:spacing w:val="71"/>
          <w:w w:val="150"/>
        </w:rPr>
        <w:t xml:space="preserve"> </w:t>
      </w:r>
      <w:r>
        <w:t>их</w:t>
      </w:r>
      <w:r>
        <w:rPr>
          <w:spacing w:val="70"/>
          <w:w w:val="150"/>
        </w:rPr>
        <w:t xml:space="preserve"> </w:t>
      </w:r>
      <w:r>
        <w:rPr>
          <w:spacing w:val="-2"/>
        </w:rPr>
        <w:t>распечатки.</w:t>
      </w:r>
    </w:p>
    <w:p w14:paraId="435D8647">
      <w:pPr>
        <w:pStyle w:val="7"/>
        <w:ind w:firstLine="0"/>
        <w:jc w:val="left"/>
      </w:pPr>
      <w:r>
        <w:t>Инструменты</w:t>
      </w:r>
      <w:r>
        <w:rPr>
          <w:spacing w:val="-3"/>
        </w:rPr>
        <w:t xml:space="preserve"> </w:t>
      </w:r>
      <w:r>
        <w:t>для</w:t>
      </w:r>
      <w:r>
        <w:rPr>
          <w:spacing w:val="-3"/>
        </w:rPr>
        <w:t xml:space="preserve"> </w:t>
      </w:r>
      <w:r>
        <w:t>редактирования</w:t>
      </w:r>
      <w:r>
        <w:rPr>
          <w:spacing w:val="-2"/>
        </w:rPr>
        <w:t xml:space="preserve"> моделей.</w:t>
      </w:r>
    </w:p>
    <w:p w14:paraId="42E51BBE">
      <w:pPr>
        <w:pStyle w:val="7"/>
        <w:ind w:left="1505" w:firstLine="0"/>
        <w:jc w:val="left"/>
      </w:pPr>
      <w:r>
        <w:t xml:space="preserve">8 </w:t>
      </w:r>
      <w:r>
        <w:rPr>
          <w:spacing w:val="-2"/>
        </w:rPr>
        <w:t>класс.</w:t>
      </w:r>
    </w:p>
    <w:p w14:paraId="79E4BFF0">
      <w:pPr>
        <w:pStyle w:val="7"/>
        <w:ind w:left="1505" w:firstLine="0"/>
        <w:jc w:val="left"/>
      </w:pPr>
      <w:r>
        <w:rPr>
          <w:spacing w:val="-2"/>
        </w:rPr>
        <w:t>3D-моделирование</w:t>
      </w:r>
      <w:r>
        <w:rPr>
          <w:spacing w:val="1"/>
        </w:rPr>
        <w:t xml:space="preserve"> </w:t>
      </w:r>
      <w:r>
        <w:rPr>
          <w:spacing w:val="-2"/>
        </w:rPr>
        <w:t>как</w:t>
      </w:r>
      <w:r>
        <w:rPr>
          <w:spacing w:val="2"/>
        </w:rPr>
        <w:t xml:space="preserve"> </w:t>
      </w:r>
      <w:r>
        <w:rPr>
          <w:spacing w:val="-2"/>
        </w:rPr>
        <w:t>технология</w:t>
      </w:r>
      <w:r>
        <w:rPr>
          <w:spacing w:val="3"/>
        </w:rPr>
        <w:t xml:space="preserve"> </w:t>
      </w:r>
      <w:r>
        <w:rPr>
          <w:spacing w:val="-2"/>
        </w:rPr>
        <w:t>создания</w:t>
      </w:r>
      <w:r>
        <w:rPr>
          <w:spacing w:val="2"/>
        </w:rPr>
        <w:t xml:space="preserve"> </w:t>
      </w:r>
      <w:r>
        <w:rPr>
          <w:spacing w:val="-2"/>
        </w:rPr>
        <w:t>визуальных</w:t>
      </w:r>
      <w:r>
        <w:rPr>
          <w:spacing w:val="4"/>
        </w:rPr>
        <w:t xml:space="preserve"> </w:t>
      </w:r>
      <w:r>
        <w:rPr>
          <w:spacing w:val="-2"/>
        </w:rPr>
        <w:t>моделей.</w:t>
      </w:r>
    </w:p>
    <w:p w14:paraId="2585860A">
      <w:pPr>
        <w:pStyle w:val="7"/>
        <w:ind w:left="1505" w:firstLine="0"/>
        <w:jc w:val="left"/>
      </w:pPr>
      <w:r>
        <w:t>Графические</w:t>
      </w:r>
      <w:r>
        <w:rPr>
          <w:spacing w:val="53"/>
        </w:rPr>
        <w:t xml:space="preserve"> </w:t>
      </w:r>
      <w:r>
        <w:t>примитивы</w:t>
      </w:r>
      <w:r>
        <w:rPr>
          <w:spacing w:val="54"/>
        </w:rPr>
        <w:t xml:space="preserve"> </w:t>
      </w:r>
      <w:r>
        <w:t>в</w:t>
      </w:r>
      <w:r>
        <w:rPr>
          <w:spacing w:val="54"/>
        </w:rPr>
        <w:t xml:space="preserve"> </w:t>
      </w:r>
      <w:r>
        <w:t>3D-моделировании.</w:t>
      </w:r>
      <w:r>
        <w:rPr>
          <w:spacing w:val="55"/>
        </w:rPr>
        <w:t xml:space="preserve"> </w:t>
      </w:r>
      <w:r>
        <w:t>Куб</w:t>
      </w:r>
      <w:r>
        <w:rPr>
          <w:spacing w:val="55"/>
        </w:rPr>
        <w:t xml:space="preserve"> </w:t>
      </w:r>
      <w:r>
        <w:t>и</w:t>
      </w:r>
      <w:r>
        <w:rPr>
          <w:spacing w:val="56"/>
        </w:rPr>
        <w:t xml:space="preserve"> </w:t>
      </w:r>
      <w:r>
        <w:t>кубоид.</w:t>
      </w:r>
      <w:r>
        <w:rPr>
          <w:spacing w:val="55"/>
        </w:rPr>
        <w:t xml:space="preserve"> </w:t>
      </w:r>
      <w:r>
        <w:t>Шар</w:t>
      </w:r>
      <w:r>
        <w:rPr>
          <w:spacing w:val="55"/>
        </w:rPr>
        <w:t xml:space="preserve"> </w:t>
      </w:r>
      <w:r>
        <w:t>и</w:t>
      </w:r>
      <w:r>
        <w:rPr>
          <w:spacing w:val="56"/>
        </w:rPr>
        <w:t xml:space="preserve"> </w:t>
      </w:r>
      <w:r>
        <w:rPr>
          <w:spacing w:val="-2"/>
        </w:rPr>
        <w:t>многогранник.</w:t>
      </w:r>
    </w:p>
    <w:p w14:paraId="051949F3">
      <w:pPr>
        <w:pStyle w:val="7"/>
        <w:ind w:firstLine="0"/>
        <w:jc w:val="left"/>
      </w:pPr>
      <w:r>
        <w:t>Цилиндр,</w:t>
      </w:r>
      <w:r>
        <w:rPr>
          <w:spacing w:val="-6"/>
        </w:rPr>
        <w:t xml:space="preserve"> </w:t>
      </w:r>
      <w:r>
        <w:t>призма,</w:t>
      </w:r>
      <w:r>
        <w:rPr>
          <w:spacing w:val="-3"/>
        </w:rPr>
        <w:t xml:space="preserve"> </w:t>
      </w:r>
      <w:r>
        <w:rPr>
          <w:spacing w:val="-2"/>
        </w:rPr>
        <w:t>пирамида.</w:t>
      </w:r>
    </w:p>
    <w:p w14:paraId="088E6AC6">
      <w:pPr>
        <w:pStyle w:val="7"/>
        <w:ind w:left="1505" w:firstLine="0"/>
        <w:jc w:val="left"/>
      </w:pPr>
      <w:r>
        <w:t>Операции</w:t>
      </w:r>
      <w:r>
        <w:rPr>
          <w:spacing w:val="65"/>
          <w:w w:val="150"/>
        </w:rPr>
        <w:t xml:space="preserve"> </w:t>
      </w:r>
      <w:r>
        <w:t>над</w:t>
      </w:r>
      <w:r>
        <w:rPr>
          <w:spacing w:val="65"/>
          <w:w w:val="150"/>
        </w:rPr>
        <w:t xml:space="preserve"> </w:t>
      </w:r>
      <w:r>
        <w:t>примитивами.</w:t>
      </w:r>
      <w:r>
        <w:rPr>
          <w:spacing w:val="65"/>
          <w:w w:val="150"/>
        </w:rPr>
        <w:t xml:space="preserve"> </w:t>
      </w:r>
      <w:r>
        <w:t>Поворот</w:t>
      </w:r>
      <w:r>
        <w:rPr>
          <w:spacing w:val="64"/>
          <w:w w:val="150"/>
        </w:rPr>
        <w:t xml:space="preserve"> </w:t>
      </w:r>
      <w:r>
        <w:t>тел</w:t>
      </w:r>
      <w:r>
        <w:rPr>
          <w:spacing w:val="65"/>
          <w:w w:val="150"/>
        </w:rPr>
        <w:t xml:space="preserve"> </w:t>
      </w:r>
      <w:r>
        <w:t>в</w:t>
      </w:r>
      <w:r>
        <w:rPr>
          <w:spacing w:val="64"/>
          <w:w w:val="150"/>
        </w:rPr>
        <w:t xml:space="preserve"> </w:t>
      </w:r>
      <w:r>
        <w:t>пространстве.</w:t>
      </w:r>
      <w:r>
        <w:rPr>
          <w:spacing w:val="65"/>
          <w:w w:val="150"/>
        </w:rPr>
        <w:t xml:space="preserve"> </w:t>
      </w:r>
      <w:r>
        <w:t>Масштабирование</w:t>
      </w:r>
      <w:r>
        <w:rPr>
          <w:spacing w:val="64"/>
          <w:w w:val="150"/>
        </w:rPr>
        <w:t xml:space="preserve"> </w:t>
      </w:r>
      <w:r>
        <w:rPr>
          <w:spacing w:val="-4"/>
        </w:rPr>
        <w:t>тел.</w:t>
      </w:r>
    </w:p>
    <w:p w14:paraId="1207A7AF">
      <w:pPr>
        <w:pStyle w:val="7"/>
        <w:ind w:firstLine="0"/>
        <w:jc w:val="left"/>
      </w:pPr>
      <w:r>
        <w:t>Вычитание,</w:t>
      </w:r>
      <w:r>
        <w:rPr>
          <w:spacing w:val="-5"/>
        </w:rPr>
        <w:t xml:space="preserve"> </w:t>
      </w:r>
      <w:r>
        <w:t>пересечение</w:t>
      </w:r>
      <w:r>
        <w:rPr>
          <w:spacing w:val="-6"/>
        </w:rPr>
        <w:t xml:space="preserve"> </w:t>
      </w:r>
      <w:r>
        <w:t>и</w:t>
      </w:r>
      <w:r>
        <w:rPr>
          <w:spacing w:val="-5"/>
        </w:rPr>
        <w:t xml:space="preserve"> </w:t>
      </w:r>
      <w:r>
        <w:t>объединение</w:t>
      </w:r>
      <w:r>
        <w:rPr>
          <w:spacing w:val="-6"/>
        </w:rPr>
        <w:t xml:space="preserve"> </w:t>
      </w:r>
      <w:r>
        <w:t>геометрических</w:t>
      </w:r>
      <w:r>
        <w:rPr>
          <w:spacing w:val="-5"/>
        </w:rPr>
        <w:t xml:space="preserve"> </w:t>
      </w:r>
      <w:r>
        <w:rPr>
          <w:spacing w:val="-4"/>
        </w:rPr>
        <w:t>тел.</w:t>
      </w:r>
    </w:p>
    <w:p w14:paraId="0DBF2AB2">
      <w:pPr>
        <w:pStyle w:val="7"/>
        <w:ind w:left="1505" w:right="1468" w:firstLine="0"/>
        <w:jc w:val="left"/>
      </w:pPr>
      <w:r>
        <w:t>Понятие</w:t>
      </w:r>
      <w:r>
        <w:rPr>
          <w:spacing w:val="-7"/>
        </w:rPr>
        <w:t xml:space="preserve"> </w:t>
      </w:r>
      <w:r>
        <w:t>«прототипирование».</w:t>
      </w:r>
      <w:r>
        <w:rPr>
          <w:spacing w:val="-8"/>
        </w:rPr>
        <w:t xml:space="preserve"> </w:t>
      </w:r>
      <w:r>
        <w:t>Создание</w:t>
      </w:r>
      <w:r>
        <w:rPr>
          <w:spacing w:val="-9"/>
        </w:rPr>
        <w:t xml:space="preserve"> </w:t>
      </w:r>
      <w:r>
        <w:t>цифровой</w:t>
      </w:r>
      <w:r>
        <w:rPr>
          <w:spacing w:val="-8"/>
        </w:rPr>
        <w:t xml:space="preserve"> </w:t>
      </w:r>
      <w:r>
        <w:t>объёмной</w:t>
      </w:r>
      <w:r>
        <w:rPr>
          <w:spacing w:val="-8"/>
        </w:rPr>
        <w:t xml:space="preserve"> </w:t>
      </w:r>
      <w:r>
        <w:t>модели. Инструменты для создания цифровой объёмной модели.</w:t>
      </w:r>
    </w:p>
    <w:p w14:paraId="76418285">
      <w:pPr>
        <w:pStyle w:val="7"/>
        <w:spacing w:before="1"/>
        <w:ind w:left="1505" w:firstLine="0"/>
        <w:jc w:val="left"/>
      </w:pPr>
      <w:r>
        <w:t xml:space="preserve">9 </w:t>
      </w:r>
      <w:r>
        <w:rPr>
          <w:spacing w:val="-2"/>
        </w:rPr>
        <w:t>класс.</w:t>
      </w:r>
    </w:p>
    <w:p w14:paraId="07B09694">
      <w:pPr>
        <w:pStyle w:val="7"/>
        <w:ind w:left="1505" w:right="2162" w:firstLine="0"/>
        <w:jc w:val="left"/>
      </w:pPr>
      <w:r>
        <w:t>Моделирование</w:t>
      </w:r>
      <w:r>
        <w:rPr>
          <w:spacing w:val="-8"/>
        </w:rPr>
        <w:t xml:space="preserve"> </w:t>
      </w:r>
      <w:r>
        <w:t>сложных</w:t>
      </w:r>
      <w:r>
        <w:rPr>
          <w:spacing w:val="-6"/>
        </w:rPr>
        <w:t xml:space="preserve"> </w:t>
      </w:r>
      <w:r>
        <w:t>объектов.</w:t>
      </w:r>
      <w:r>
        <w:rPr>
          <w:spacing w:val="-7"/>
        </w:rPr>
        <w:t xml:space="preserve"> </w:t>
      </w:r>
      <w:r>
        <w:t>Рендеринг.</w:t>
      </w:r>
      <w:r>
        <w:rPr>
          <w:spacing w:val="-7"/>
        </w:rPr>
        <w:t xml:space="preserve"> </w:t>
      </w:r>
      <w:r>
        <w:t>Полигональная</w:t>
      </w:r>
      <w:r>
        <w:rPr>
          <w:spacing w:val="-7"/>
        </w:rPr>
        <w:t xml:space="preserve"> </w:t>
      </w:r>
      <w:r>
        <w:t>сетка. Понятие «аддитивные технологии».</w:t>
      </w:r>
    </w:p>
    <w:p w14:paraId="2B87A6E6">
      <w:pPr>
        <w:pStyle w:val="7"/>
        <w:ind w:left="1505" w:right="1468" w:firstLine="0"/>
        <w:jc w:val="left"/>
      </w:pPr>
      <w:r>
        <w:t>Технологическое</w:t>
      </w:r>
      <w:r>
        <w:rPr>
          <w:spacing w:val="-8"/>
        </w:rPr>
        <w:t xml:space="preserve"> </w:t>
      </w:r>
      <w:r>
        <w:t>оборудование</w:t>
      </w:r>
      <w:r>
        <w:rPr>
          <w:spacing w:val="-8"/>
        </w:rPr>
        <w:t xml:space="preserve"> </w:t>
      </w:r>
      <w:r>
        <w:t>для</w:t>
      </w:r>
      <w:r>
        <w:rPr>
          <w:spacing w:val="-7"/>
        </w:rPr>
        <w:t xml:space="preserve"> </w:t>
      </w:r>
      <w:r>
        <w:t>аддитивных</w:t>
      </w:r>
      <w:r>
        <w:rPr>
          <w:spacing w:val="-6"/>
        </w:rPr>
        <w:t xml:space="preserve"> </w:t>
      </w:r>
      <w:r>
        <w:t>технологий:</w:t>
      </w:r>
      <w:r>
        <w:rPr>
          <w:spacing w:val="-7"/>
        </w:rPr>
        <w:t xml:space="preserve"> </w:t>
      </w:r>
      <w:r>
        <w:t>3D-принтеры. Области применения трёхмерной печати. Сырьё для трёхмерной печати.</w:t>
      </w:r>
    </w:p>
    <w:p w14:paraId="422A4D4E">
      <w:pPr>
        <w:pStyle w:val="7"/>
        <w:ind w:left="1505" w:firstLine="0"/>
        <w:jc w:val="left"/>
      </w:pPr>
      <w:r>
        <w:t>Этапы</w:t>
      </w:r>
      <w:r>
        <w:rPr>
          <w:spacing w:val="65"/>
        </w:rPr>
        <w:t xml:space="preserve"> </w:t>
      </w:r>
      <w:r>
        <w:t>аддитивного</w:t>
      </w:r>
      <w:r>
        <w:rPr>
          <w:spacing w:val="68"/>
        </w:rPr>
        <w:t xml:space="preserve"> </w:t>
      </w:r>
      <w:r>
        <w:t>производства.</w:t>
      </w:r>
      <w:r>
        <w:rPr>
          <w:spacing w:val="68"/>
        </w:rPr>
        <w:t xml:space="preserve"> </w:t>
      </w:r>
      <w:r>
        <w:t>Правила</w:t>
      </w:r>
      <w:r>
        <w:rPr>
          <w:spacing w:val="69"/>
        </w:rPr>
        <w:t xml:space="preserve"> </w:t>
      </w:r>
      <w:r>
        <w:t>безопасного</w:t>
      </w:r>
      <w:r>
        <w:rPr>
          <w:spacing w:val="68"/>
        </w:rPr>
        <w:t xml:space="preserve"> </w:t>
      </w:r>
      <w:r>
        <w:t>пользования</w:t>
      </w:r>
      <w:r>
        <w:rPr>
          <w:spacing w:val="68"/>
        </w:rPr>
        <w:t xml:space="preserve"> </w:t>
      </w:r>
      <w:r>
        <w:t>3D-</w:t>
      </w:r>
      <w:r>
        <w:rPr>
          <w:spacing w:val="-2"/>
        </w:rPr>
        <w:t>принтером.</w:t>
      </w:r>
    </w:p>
    <w:p w14:paraId="2B6D4D25">
      <w:pPr>
        <w:pStyle w:val="7"/>
        <w:ind w:firstLine="0"/>
        <w:jc w:val="left"/>
      </w:pPr>
      <w:r>
        <w:t>Основные</w:t>
      </w:r>
      <w:r>
        <w:rPr>
          <w:spacing w:val="-7"/>
        </w:rPr>
        <w:t xml:space="preserve"> </w:t>
      </w:r>
      <w:r>
        <w:t>настройки</w:t>
      </w:r>
      <w:r>
        <w:rPr>
          <w:spacing w:val="-2"/>
        </w:rPr>
        <w:t xml:space="preserve"> </w:t>
      </w:r>
      <w:r>
        <w:t>для</w:t>
      </w:r>
      <w:r>
        <w:rPr>
          <w:spacing w:val="-3"/>
        </w:rPr>
        <w:t xml:space="preserve"> </w:t>
      </w:r>
      <w:r>
        <w:t>выполнения</w:t>
      </w:r>
      <w:r>
        <w:rPr>
          <w:spacing w:val="-5"/>
        </w:rPr>
        <w:t xml:space="preserve"> </w:t>
      </w:r>
      <w:r>
        <w:t>печати</w:t>
      </w:r>
      <w:r>
        <w:rPr>
          <w:spacing w:val="-2"/>
        </w:rPr>
        <w:t xml:space="preserve"> </w:t>
      </w:r>
      <w:r>
        <w:t>на</w:t>
      </w:r>
      <w:r>
        <w:rPr>
          <w:spacing w:val="-3"/>
        </w:rPr>
        <w:t xml:space="preserve"> </w:t>
      </w:r>
      <w:r>
        <w:t>3D-</w:t>
      </w:r>
      <w:r>
        <w:rPr>
          <w:spacing w:val="-2"/>
        </w:rPr>
        <w:t>принтере.</w:t>
      </w:r>
    </w:p>
    <w:p w14:paraId="3BDD8D06">
      <w:pPr>
        <w:pStyle w:val="7"/>
        <w:ind w:left="1505" w:right="5406" w:firstLine="0"/>
        <w:jc w:val="left"/>
      </w:pPr>
      <w:r>
        <w:t>Подготовка</w:t>
      </w:r>
      <w:r>
        <w:rPr>
          <w:spacing w:val="-10"/>
        </w:rPr>
        <w:t xml:space="preserve"> </w:t>
      </w:r>
      <w:r>
        <w:t>к</w:t>
      </w:r>
      <w:r>
        <w:rPr>
          <w:spacing w:val="-9"/>
        </w:rPr>
        <w:t xml:space="preserve"> </w:t>
      </w:r>
      <w:r>
        <w:t>печати.</w:t>
      </w:r>
      <w:r>
        <w:rPr>
          <w:spacing w:val="-9"/>
        </w:rPr>
        <w:t xml:space="preserve"> </w:t>
      </w:r>
      <w:r>
        <w:t>Печать</w:t>
      </w:r>
      <w:r>
        <w:rPr>
          <w:spacing w:val="-8"/>
        </w:rPr>
        <w:t xml:space="preserve"> </w:t>
      </w:r>
      <w:r>
        <w:t>3D-модели. Профессии, связанные с 3D-печатью.</w:t>
      </w:r>
    </w:p>
    <w:p w14:paraId="29310A1D">
      <w:pPr>
        <w:pStyle w:val="7"/>
        <w:ind w:left="1505" w:right="5245" w:firstLine="0"/>
        <w:jc w:val="left"/>
      </w:pPr>
      <w:r>
        <w:t>Модуль</w:t>
      </w:r>
      <w:r>
        <w:rPr>
          <w:spacing w:val="-11"/>
        </w:rPr>
        <w:t xml:space="preserve"> </w:t>
      </w:r>
      <w:r>
        <w:t>«Компьютерная</w:t>
      </w:r>
      <w:r>
        <w:rPr>
          <w:spacing w:val="-15"/>
        </w:rPr>
        <w:t xml:space="preserve"> </w:t>
      </w:r>
      <w:r>
        <w:t>графика.</w:t>
      </w:r>
      <w:r>
        <w:rPr>
          <w:spacing w:val="-15"/>
        </w:rPr>
        <w:t xml:space="preserve"> </w:t>
      </w:r>
      <w:r>
        <w:t>Черчение». 5 класс.</w:t>
      </w:r>
    </w:p>
    <w:p w14:paraId="282F8837">
      <w:pPr>
        <w:pStyle w:val="7"/>
        <w:ind w:right="847" w:firstLine="228"/>
      </w:pPr>
      <w: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w:t>
      </w:r>
      <w:r>
        <w:rPr>
          <w:spacing w:val="-2"/>
        </w:rPr>
        <w:t>изображений).</w:t>
      </w:r>
    </w:p>
    <w:p w14:paraId="64E141BC">
      <w:pPr>
        <w:pStyle w:val="7"/>
        <w:spacing w:before="1"/>
        <w:ind w:left="1505" w:firstLine="0"/>
      </w:pPr>
      <w:r>
        <w:t>Основы</w:t>
      </w:r>
      <w:r>
        <w:rPr>
          <w:spacing w:val="-7"/>
        </w:rPr>
        <w:t xml:space="preserve"> </w:t>
      </w:r>
      <w:r>
        <w:t>графической</w:t>
      </w:r>
      <w:r>
        <w:rPr>
          <w:spacing w:val="-3"/>
        </w:rPr>
        <w:t xml:space="preserve"> </w:t>
      </w:r>
      <w:r>
        <w:t>грамоты.</w:t>
      </w:r>
      <w:r>
        <w:rPr>
          <w:spacing w:val="-3"/>
        </w:rPr>
        <w:t xml:space="preserve"> </w:t>
      </w:r>
      <w:r>
        <w:t>Графические</w:t>
      </w:r>
      <w:r>
        <w:rPr>
          <w:spacing w:val="-4"/>
        </w:rPr>
        <w:t xml:space="preserve"> </w:t>
      </w:r>
      <w:r>
        <w:t>материалы</w:t>
      </w:r>
      <w:r>
        <w:rPr>
          <w:spacing w:val="-3"/>
        </w:rPr>
        <w:t xml:space="preserve"> </w:t>
      </w:r>
      <w:r>
        <w:t>и</w:t>
      </w:r>
      <w:r>
        <w:rPr>
          <w:spacing w:val="-3"/>
        </w:rPr>
        <w:t xml:space="preserve"> </w:t>
      </w:r>
      <w:r>
        <w:rPr>
          <w:spacing w:val="-2"/>
        </w:rPr>
        <w:t>инструменты.</w:t>
      </w:r>
    </w:p>
    <w:p w14:paraId="5BCBBAEA">
      <w:pPr>
        <w:pStyle w:val="7"/>
        <w:ind w:right="846" w:firstLine="228"/>
      </w:pPr>
      <w:r>
        <w:t>Типы графических изображений (рисунок, диаграмма, графики, графы, эскиз, технический рисунок, чертёж, схема, карта, пиктограмма и другое.).</w:t>
      </w:r>
    </w:p>
    <w:p w14:paraId="10F74C6E">
      <w:pPr>
        <w:pStyle w:val="7"/>
        <w:ind w:right="852" w:firstLine="228"/>
      </w:pPr>
      <w:r>
        <w:t>Основные элементы графических изображений (точка, линия, контур, буквы и цифры, условные знаки).</w:t>
      </w:r>
    </w:p>
    <w:p w14:paraId="1D251216">
      <w:pPr>
        <w:pStyle w:val="7"/>
        <w:ind w:right="845" w:firstLine="228"/>
      </w:pPr>
      <w:r>
        <w:t xml:space="preserve">Правила построения чертежей (рамка, основная надпись, масштаб, виды, нанесение </w:t>
      </w:r>
      <w:r>
        <w:rPr>
          <w:spacing w:val="-2"/>
        </w:rPr>
        <w:t>размеров).</w:t>
      </w:r>
    </w:p>
    <w:p w14:paraId="1E8F2AAC">
      <w:pPr>
        <w:pStyle w:val="7"/>
        <w:ind w:left="1505" w:right="8293" w:firstLine="0"/>
        <w:jc w:val="left"/>
      </w:pPr>
      <w:r>
        <w:t>Чтение</w:t>
      </w:r>
      <w:r>
        <w:rPr>
          <w:spacing w:val="-15"/>
        </w:rPr>
        <w:t xml:space="preserve"> </w:t>
      </w:r>
      <w:r>
        <w:t>чертежа. 6 класс.</w:t>
      </w:r>
    </w:p>
    <w:p w14:paraId="67DCC567">
      <w:pPr>
        <w:pStyle w:val="7"/>
        <w:ind w:left="1505" w:firstLine="0"/>
        <w:jc w:val="left"/>
      </w:pPr>
      <w:r>
        <w:t>Создание</w:t>
      </w:r>
      <w:r>
        <w:rPr>
          <w:spacing w:val="-7"/>
        </w:rPr>
        <w:t xml:space="preserve"> </w:t>
      </w:r>
      <w:r>
        <w:t>проектной</w:t>
      </w:r>
      <w:r>
        <w:rPr>
          <w:spacing w:val="-2"/>
        </w:rPr>
        <w:t xml:space="preserve"> документации.</w:t>
      </w:r>
    </w:p>
    <w:p w14:paraId="6F32F3F1">
      <w:pPr>
        <w:pStyle w:val="7"/>
        <w:tabs>
          <w:tab w:val="left" w:pos="2543"/>
          <w:tab w:val="left" w:pos="4025"/>
          <w:tab w:val="left" w:pos="5220"/>
          <w:tab w:val="left" w:pos="5563"/>
          <w:tab w:val="left" w:pos="7462"/>
          <w:tab w:val="left" w:pos="8833"/>
          <w:tab w:val="left" w:pos="10499"/>
        </w:tabs>
        <w:ind w:right="851" w:firstLine="228"/>
        <w:jc w:val="left"/>
      </w:pPr>
      <w:r>
        <w:rPr>
          <w:spacing w:val="-2"/>
        </w:rPr>
        <w:t>Основы</w:t>
      </w:r>
      <w:r>
        <w:tab/>
      </w:r>
      <w:r>
        <w:rPr>
          <w:spacing w:val="-2"/>
        </w:rPr>
        <w:t>выполнения</w:t>
      </w:r>
      <w:r>
        <w:tab/>
      </w:r>
      <w:r>
        <w:rPr>
          <w:spacing w:val="-2"/>
        </w:rPr>
        <w:t>чертежей</w:t>
      </w:r>
      <w:r>
        <w:tab/>
      </w:r>
      <w:r>
        <w:rPr>
          <w:spacing w:val="-10"/>
        </w:rPr>
        <w:t>с</w:t>
      </w:r>
      <w:r>
        <w:tab/>
      </w:r>
      <w:r>
        <w:rPr>
          <w:spacing w:val="-2"/>
        </w:rPr>
        <w:t>использованием</w:t>
      </w:r>
      <w:r>
        <w:tab/>
      </w:r>
      <w:r>
        <w:rPr>
          <w:spacing w:val="-2"/>
        </w:rPr>
        <w:t>чертёжных</w:t>
      </w:r>
      <w:r>
        <w:tab/>
      </w:r>
      <w:r>
        <w:rPr>
          <w:spacing w:val="-2"/>
        </w:rPr>
        <w:t>инструментов</w:t>
      </w:r>
      <w:r>
        <w:tab/>
      </w:r>
      <w:r>
        <w:rPr>
          <w:spacing w:val="-10"/>
        </w:rPr>
        <w:t xml:space="preserve">и </w:t>
      </w:r>
      <w:r>
        <w:rPr>
          <w:spacing w:val="-2"/>
        </w:rPr>
        <w:t>приспособлений.</w:t>
      </w:r>
    </w:p>
    <w:p w14:paraId="0E634D09">
      <w:pPr>
        <w:pStyle w:val="7"/>
        <w:ind w:left="1505" w:firstLine="0"/>
        <w:jc w:val="left"/>
      </w:pPr>
      <w:r>
        <w:t>Стандарты</w:t>
      </w:r>
      <w:r>
        <w:rPr>
          <w:spacing w:val="-3"/>
        </w:rPr>
        <w:t xml:space="preserve"> </w:t>
      </w:r>
      <w:r>
        <w:rPr>
          <w:spacing w:val="-2"/>
        </w:rPr>
        <w:t>оформления.</w:t>
      </w:r>
    </w:p>
    <w:p w14:paraId="72FF43DB">
      <w:pPr>
        <w:pStyle w:val="7"/>
        <w:ind w:left="1505" w:firstLine="0"/>
        <w:jc w:val="left"/>
      </w:pPr>
      <w:r>
        <w:t>Понятие</w:t>
      </w:r>
      <w:r>
        <w:rPr>
          <w:spacing w:val="-7"/>
        </w:rPr>
        <w:t xml:space="preserve"> </w:t>
      </w:r>
      <w:r>
        <w:t>о</w:t>
      </w:r>
      <w:r>
        <w:rPr>
          <w:spacing w:val="-3"/>
        </w:rPr>
        <w:t xml:space="preserve"> </w:t>
      </w:r>
      <w:r>
        <w:t>графическом</w:t>
      </w:r>
      <w:r>
        <w:rPr>
          <w:spacing w:val="-4"/>
        </w:rPr>
        <w:t xml:space="preserve"> </w:t>
      </w:r>
      <w:r>
        <w:t>редакторе,</w:t>
      </w:r>
      <w:r>
        <w:rPr>
          <w:spacing w:val="-3"/>
        </w:rPr>
        <w:t xml:space="preserve"> </w:t>
      </w:r>
      <w:r>
        <w:t>компьютерной</w:t>
      </w:r>
      <w:r>
        <w:rPr>
          <w:spacing w:val="-3"/>
        </w:rPr>
        <w:t xml:space="preserve"> </w:t>
      </w:r>
      <w:r>
        <w:rPr>
          <w:spacing w:val="-2"/>
        </w:rPr>
        <w:t>графике.</w:t>
      </w:r>
    </w:p>
    <w:p w14:paraId="13980152">
      <w:pPr>
        <w:pStyle w:val="7"/>
        <w:ind w:left="1505" w:right="853" w:firstLine="0"/>
        <w:jc w:val="left"/>
      </w:pPr>
      <w:r>
        <w:t>Инструменты</w:t>
      </w:r>
      <w:r>
        <w:rPr>
          <w:spacing w:val="-5"/>
        </w:rPr>
        <w:t xml:space="preserve"> </w:t>
      </w:r>
      <w:r>
        <w:t>графического</w:t>
      </w:r>
      <w:r>
        <w:rPr>
          <w:spacing w:val="-5"/>
        </w:rPr>
        <w:t xml:space="preserve"> </w:t>
      </w:r>
      <w:r>
        <w:t>редактора.</w:t>
      </w:r>
      <w:r>
        <w:rPr>
          <w:spacing w:val="-5"/>
        </w:rPr>
        <w:t xml:space="preserve"> </w:t>
      </w:r>
      <w:r>
        <w:t>Создание</w:t>
      </w:r>
      <w:r>
        <w:rPr>
          <w:spacing w:val="-6"/>
        </w:rPr>
        <w:t xml:space="preserve"> </w:t>
      </w:r>
      <w:r>
        <w:t>эскиза</w:t>
      </w:r>
      <w:r>
        <w:rPr>
          <w:spacing w:val="-6"/>
        </w:rPr>
        <w:t xml:space="preserve"> </w:t>
      </w:r>
      <w:r>
        <w:t>в</w:t>
      </w:r>
      <w:r>
        <w:rPr>
          <w:spacing w:val="-6"/>
        </w:rPr>
        <w:t xml:space="preserve"> </w:t>
      </w:r>
      <w:r>
        <w:t>графическом</w:t>
      </w:r>
      <w:r>
        <w:rPr>
          <w:spacing w:val="-6"/>
        </w:rPr>
        <w:t xml:space="preserve"> </w:t>
      </w:r>
      <w:r>
        <w:t>редакторе. Инструменты для создания и редактирования текста в графическом редакторе.</w:t>
      </w:r>
    </w:p>
    <w:p w14:paraId="204E0E91">
      <w:pPr>
        <w:pStyle w:val="7"/>
        <w:spacing w:before="1"/>
        <w:ind w:left="1505" w:right="4068" w:firstLine="0"/>
        <w:jc w:val="left"/>
      </w:pPr>
      <w:r>
        <w:t>Создание</w:t>
      </w:r>
      <w:r>
        <w:rPr>
          <w:spacing w:val="-11"/>
        </w:rPr>
        <w:t xml:space="preserve"> </w:t>
      </w:r>
      <w:r>
        <w:t>печатной</w:t>
      </w:r>
      <w:r>
        <w:rPr>
          <w:spacing w:val="-7"/>
        </w:rPr>
        <w:t xml:space="preserve"> </w:t>
      </w:r>
      <w:r>
        <w:t>продукции</w:t>
      </w:r>
      <w:r>
        <w:rPr>
          <w:spacing w:val="-7"/>
        </w:rPr>
        <w:t xml:space="preserve"> </w:t>
      </w:r>
      <w:r>
        <w:t>в</w:t>
      </w:r>
      <w:r>
        <w:rPr>
          <w:spacing w:val="-8"/>
        </w:rPr>
        <w:t xml:space="preserve"> </w:t>
      </w:r>
      <w:r>
        <w:t>графическом</w:t>
      </w:r>
      <w:r>
        <w:rPr>
          <w:spacing w:val="-6"/>
        </w:rPr>
        <w:t xml:space="preserve"> </w:t>
      </w:r>
      <w:r>
        <w:t>редакторе. 7 класс.</w:t>
      </w:r>
    </w:p>
    <w:p w14:paraId="59A68267">
      <w:pPr>
        <w:pStyle w:val="7"/>
        <w:ind w:right="844" w:firstLine="228"/>
      </w:pPr>
      <w: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w:t>
      </w:r>
      <w:r>
        <w:rPr>
          <w:spacing w:val="-2"/>
        </w:rPr>
        <w:t>ГОСТ).</w:t>
      </w:r>
    </w:p>
    <w:p w14:paraId="7CDEF63B">
      <w:pPr>
        <w:pStyle w:val="7"/>
        <w:ind w:right="853" w:firstLine="228"/>
        <w:jc w:val="left"/>
      </w:pPr>
      <w:r>
        <w:t>Общие</w:t>
      </w:r>
      <w:r>
        <w:rPr>
          <w:spacing w:val="40"/>
        </w:rPr>
        <w:t xml:space="preserve"> </w:t>
      </w:r>
      <w:r>
        <w:t>сведения</w:t>
      </w:r>
      <w:r>
        <w:rPr>
          <w:spacing w:val="40"/>
        </w:rPr>
        <w:t xml:space="preserve"> </w:t>
      </w:r>
      <w:r>
        <w:t>о</w:t>
      </w:r>
      <w:r>
        <w:rPr>
          <w:spacing w:val="40"/>
        </w:rPr>
        <w:t xml:space="preserve"> </w:t>
      </w:r>
      <w:r>
        <w:t>сборочных</w:t>
      </w:r>
      <w:r>
        <w:rPr>
          <w:spacing w:val="40"/>
        </w:rPr>
        <w:t xml:space="preserve"> </w:t>
      </w:r>
      <w:r>
        <w:t>чертежах.</w:t>
      </w:r>
      <w:r>
        <w:rPr>
          <w:spacing w:val="40"/>
        </w:rPr>
        <w:t xml:space="preserve"> </w:t>
      </w:r>
      <w:r>
        <w:t>Оформление</w:t>
      </w:r>
      <w:r>
        <w:rPr>
          <w:spacing w:val="40"/>
        </w:rPr>
        <w:t xml:space="preserve"> </w:t>
      </w:r>
      <w:r>
        <w:t>сборочного</w:t>
      </w:r>
      <w:r>
        <w:rPr>
          <w:spacing w:val="40"/>
        </w:rPr>
        <w:t xml:space="preserve"> </w:t>
      </w:r>
      <w:r>
        <w:t>чертежа.</w:t>
      </w:r>
      <w:r>
        <w:rPr>
          <w:spacing w:val="40"/>
        </w:rPr>
        <w:t xml:space="preserve"> </w:t>
      </w:r>
      <w:r>
        <w:t>Правила чтения сборочных чертежей.</w:t>
      </w:r>
    </w:p>
    <w:p w14:paraId="673B9A7E">
      <w:pPr>
        <w:pStyle w:val="7"/>
        <w:ind w:left="1505" w:firstLine="0"/>
      </w:pPr>
      <w:r>
        <w:t>Понятие</w:t>
      </w:r>
      <w:r>
        <w:rPr>
          <w:spacing w:val="-5"/>
        </w:rPr>
        <w:t xml:space="preserve"> </w:t>
      </w:r>
      <w:r>
        <w:t>графической</w:t>
      </w:r>
      <w:r>
        <w:rPr>
          <w:spacing w:val="-4"/>
        </w:rPr>
        <w:t xml:space="preserve"> </w:t>
      </w:r>
      <w:r>
        <w:rPr>
          <w:spacing w:val="-2"/>
        </w:rPr>
        <w:t>модели.</w:t>
      </w:r>
    </w:p>
    <w:p w14:paraId="13904B11">
      <w:pPr>
        <w:pStyle w:val="7"/>
        <w:spacing w:after="0"/>
        <w:sectPr>
          <w:pgSz w:w="11910" w:h="16840"/>
          <w:pgMar w:top="920" w:right="0" w:bottom="280" w:left="425" w:header="736" w:footer="0" w:gutter="0"/>
          <w:cols w:space="720" w:num="1"/>
        </w:sectPr>
      </w:pPr>
    </w:p>
    <w:p w14:paraId="585460A5">
      <w:pPr>
        <w:pStyle w:val="7"/>
        <w:spacing w:before="189"/>
        <w:ind w:left="1505" w:right="1468" w:firstLine="0"/>
        <w:jc w:val="left"/>
      </w:pPr>
      <w:r>
        <w:t>Применение</w:t>
      </w:r>
      <w:r>
        <w:rPr>
          <w:spacing w:val="-9"/>
        </w:rPr>
        <w:t xml:space="preserve"> </w:t>
      </w:r>
      <w:r>
        <w:t>компьютеров</w:t>
      </w:r>
      <w:r>
        <w:rPr>
          <w:spacing w:val="-9"/>
        </w:rPr>
        <w:t xml:space="preserve"> </w:t>
      </w:r>
      <w:r>
        <w:t>для</w:t>
      </w:r>
      <w:r>
        <w:rPr>
          <w:spacing w:val="-8"/>
        </w:rPr>
        <w:t xml:space="preserve"> </w:t>
      </w:r>
      <w:r>
        <w:t>разработки</w:t>
      </w:r>
      <w:r>
        <w:rPr>
          <w:spacing w:val="-8"/>
        </w:rPr>
        <w:t xml:space="preserve"> </w:t>
      </w:r>
      <w:r>
        <w:t>графической</w:t>
      </w:r>
      <w:r>
        <w:rPr>
          <w:spacing w:val="-8"/>
        </w:rPr>
        <w:t xml:space="preserve"> </w:t>
      </w:r>
      <w:r>
        <w:t>документации. Математические, физические и информационные модели.</w:t>
      </w:r>
    </w:p>
    <w:p w14:paraId="0AAE242C">
      <w:pPr>
        <w:pStyle w:val="7"/>
        <w:ind w:left="1505" w:right="4292" w:firstLine="0"/>
        <w:jc w:val="left"/>
      </w:pPr>
      <w:r>
        <w:t>Графические</w:t>
      </w:r>
      <w:r>
        <w:rPr>
          <w:spacing w:val="-10"/>
        </w:rPr>
        <w:t xml:space="preserve"> </w:t>
      </w:r>
      <w:r>
        <w:t>модели.</w:t>
      </w:r>
      <w:r>
        <w:rPr>
          <w:spacing w:val="-10"/>
        </w:rPr>
        <w:t xml:space="preserve"> </w:t>
      </w:r>
      <w:r>
        <w:t>Виды</w:t>
      </w:r>
      <w:r>
        <w:rPr>
          <w:spacing w:val="-10"/>
        </w:rPr>
        <w:t xml:space="preserve"> </w:t>
      </w:r>
      <w:r>
        <w:t>графических</w:t>
      </w:r>
      <w:r>
        <w:rPr>
          <w:spacing w:val="-8"/>
        </w:rPr>
        <w:t xml:space="preserve"> </w:t>
      </w:r>
      <w:r>
        <w:t>моделей. Количественная и качественная оценка модели.</w:t>
      </w:r>
    </w:p>
    <w:p w14:paraId="5C678280">
      <w:pPr>
        <w:pStyle w:val="7"/>
        <w:ind w:left="1505" w:firstLine="0"/>
        <w:jc w:val="left"/>
      </w:pPr>
      <w:r>
        <w:t xml:space="preserve">8 </w:t>
      </w:r>
      <w:r>
        <w:rPr>
          <w:spacing w:val="-2"/>
        </w:rPr>
        <w:t>класс.</w:t>
      </w:r>
    </w:p>
    <w:p w14:paraId="5794210A">
      <w:pPr>
        <w:pStyle w:val="7"/>
        <w:ind w:firstLine="228"/>
        <w:jc w:val="left"/>
      </w:pPr>
      <w:r>
        <w:t>Применение</w:t>
      </w:r>
      <w:r>
        <w:rPr>
          <w:spacing w:val="-14"/>
        </w:rPr>
        <w:t xml:space="preserve"> </w:t>
      </w:r>
      <w:r>
        <w:t>программного</w:t>
      </w:r>
      <w:r>
        <w:rPr>
          <w:spacing w:val="-13"/>
        </w:rPr>
        <w:t xml:space="preserve"> </w:t>
      </w:r>
      <w:r>
        <w:t>обеспечения</w:t>
      </w:r>
      <w:r>
        <w:rPr>
          <w:spacing w:val="-13"/>
        </w:rPr>
        <w:t xml:space="preserve"> </w:t>
      </w:r>
      <w:r>
        <w:t>для</w:t>
      </w:r>
      <w:r>
        <w:rPr>
          <w:spacing w:val="-12"/>
        </w:rPr>
        <w:t xml:space="preserve"> </w:t>
      </w:r>
      <w:r>
        <w:t>создания</w:t>
      </w:r>
      <w:r>
        <w:rPr>
          <w:spacing w:val="-13"/>
        </w:rPr>
        <w:t xml:space="preserve"> </w:t>
      </w:r>
      <w:r>
        <w:t>проектной</w:t>
      </w:r>
      <w:r>
        <w:rPr>
          <w:spacing w:val="-12"/>
        </w:rPr>
        <w:t xml:space="preserve"> </w:t>
      </w:r>
      <w:r>
        <w:t>документации:</w:t>
      </w:r>
      <w:r>
        <w:rPr>
          <w:spacing w:val="-12"/>
        </w:rPr>
        <w:t xml:space="preserve"> </w:t>
      </w:r>
      <w:r>
        <w:t>моделей объектов и их чертежей.</w:t>
      </w:r>
    </w:p>
    <w:p w14:paraId="69538617">
      <w:pPr>
        <w:pStyle w:val="7"/>
        <w:ind w:left="1505" w:right="3154" w:firstLine="0"/>
        <w:jc w:val="left"/>
      </w:pPr>
      <w:r>
        <w:t>Создание</w:t>
      </w:r>
      <w:r>
        <w:rPr>
          <w:spacing w:val="-8"/>
        </w:rPr>
        <w:t xml:space="preserve"> </w:t>
      </w:r>
      <w:r>
        <w:t>документов,</w:t>
      </w:r>
      <w:r>
        <w:rPr>
          <w:spacing w:val="-5"/>
        </w:rPr>
        <w:t xml:space="preserve"> </w:t>
      </w:r>
      <w:r>
        <w:t>виды</w:t>
      </w:r>
      <w:r>
        <w:rPr>
          <w:spacing w:val="-7"/>
        </w:rPr>
        <w:t xml:space="preserve"> </w:t>
      </w:r>
      <w:r>
        <w:t>документов.</w:t>
      </w:r>
      <w:r>
        <w:rPr>
          <w:spacing w:val="-7"/>
        </w:rPr>
        <w:t xml:space="preserve"> </w:t>
      </w:r>
      <w:r>
        <w:t>Основная</w:t>
      </w:r>
      <w:r>
        <w:rPr>
          <w:spacing w:val="-7"/>
        </w:rPr>
        <w:t xml:space="preserve"> </w:t>
      </w:r>
      <w:r>
        <w:t>надпись. Геометрические примитивы.</w:t>
      </w:r>
    </w:p>
    <w:p w14:paraId="5A177F02">
      <w:pPr>
        <w:pStyle w:val="7"/>
        <w:ind w:left="1505" w:right="2162" w:firstLine="0"/>
        <w:jc w:val="left"/>
      </w:pPr>
      <w:r>
        <w:t>Создание,</w:t>
      </w:r>
      <w:r>
        <w:rPr>
          <w:spacing w:val="-7"/>
        </w:rPr>
        <w:t xml:space="preserve"> </w:t>
      </w:r>
      <w:r>
        <w:t>редактирование</w:t>
      </w:r>
      <w:r>
        <w:rPr>
          <w:spacing w:val="-8"/>
        </w:rPr>
        <w:t xml:space="preserve"> </w:t>
      </w:r>
      <w:r>
        <w:t>и</w:t>
      </w:r>
      <w:r>
        <w:rPr>
          <w:spacing w:val="-7"/>
        </w:rPr>
        <w:t xml:space="preserve"> </w:t>
      </w:r>
      <w:r>
        <w:t>трансформация</w:t>
      </w:r>
      <w:r>
        <w:rPr>
          <w:spacing w:val="-7"/>
        </w:rPr>
        <w:t xml:space="preserve"> </w:t>
      </w:r>
      <w:r>
        <w:t>графических</w:t>
      </w:r>
      <w:r>
        <w:rPr>
          <w:spacing w:val="-5"/>
        </w:rPr>
        <w:t xml:space="preserve"> </w:t>
      </w:r>
      <w:r>
        <w:t>объектов. Сложные 3D-модели и сборочные чертежи.</w:t>
      </w:r>
    </w:p>
    <w:p w14:paraId="7677E77E">
      <w:pPr>
        <w:pStyle w:val="7"/>
        <w:ind w:left="1505" w:right="3154" w:firstLine="0"/>
        <w:jc w:val="left"/>
      </w:pPr>
      <w:r>
        <w:t>Изделия</w:t>
      </w:r>
      <w:r>
        <w:rPr>
          <w:spacing w:val="-4"/>
        </w:rPr>
        <w:t xml:space="preserve"> </w:t>
      </w:r>
      <w:r>
        <w:t>и</w:t>
      </w:r>
      <w:r>
        <w:rPr>
          <w:spacing w:val="-6"/>
        </w:rPr>
        <w:t xml:space="preserve"> </w:t>
      </w:r>
      <w:r>
        <w:t>их</w:t>
      </w:r>
      <w:r>
        <w:rPr>
          <w:spacing w:val="-2"/>
        </w:rPr>
        <w:t xml:space="preserve"> </w:t>
      </w:r>
      <w:r>
        <w:t>модели.</w:t>
      </w:r>
      <w:r>
        <w:rPr>
          <w:spacing w:val="-4"/>
        </w:rPr>
        <w:t xml:space="preserve"> </w:t>
      </w:r>
      <w:r>
        <w:t>Анализ</w:t>
      </w:r>
      <w:r>
        <w:rPr>
          <w:spacing w:val="-4"/>
        </w:rPr>
        <w:t xml:space="preserve"> </w:t>
      </w:r>
      <w:r>
        <w:t>формы</w:t>
      </w:r>
      <w:r>
        <w:rPr>
          <w:spacing w:val="-4"/>
        </w:rPr>
        <w:t xml:space="preserve"> </w:t>
      </w:r>
      <w:r>
        <w:t>объекта</w:t>
      </w:r>
      <w:r>
        <w:rPr>
          <w:spacing w:val="-4"/>
        </w:rPr>
        <w:t xml:space="preserve"> </w:t>
      </w:r>
      <w:r>
        <w:t>и</w:t>
      </w:r>
      <w:r>
        <w:rPr>
          <w:spacing w:val="-6"/>
        </w:rPr>
        <w:t xml:space="preserve"> </w:t>
      </w:r>
      <w:r>
        <w:t>синтез</w:t>
      </w:r>
      <w:r>
        <w:rPr>
          <w:spacing w:val="-4"/>
        </w:rPr>
        <w:t xml:space="preserve"> </w:t>
      </w:r>
      <w:r>
        <w:t>модели. План создания 3D-модели.</w:t>
      </w:r>
    </w:p>
    <w:p w14:paraId="6B5D5438">
      <w:pPr>
        <w:pStyle w:val="7"/>
        <w:spacing w:before="1"/>
        <w:ind w:right="850" w:firstLine="228"/>
      </w:pPr>
      <w:r>
        <w:t>Дерево модели. Формообразование детали. Способы редактирования операции формообразования и эскиза.</w:t>
      </w:r>
    </w:p>
    <w:p w14:paraId="0F5285E9">
      <w:pPr>
        <w:pStyle w:val="7"/>
        <w:ind w:left="1505" w:firstLine="0"/>
      </w:pPr>
      <w:r>
        <w:t xml:space="preserve">9 </w:t>
      </w:r>
      <w:r>
        <w:rPr>
          <w:spacing w:val="-2"/>
        </w:rPr>
        <w:t>класс.</w:t>
      </w:r>
    </w:p>
    <w:p w14:paraId="357C46B8">
      <w:pPr>
        <w:pStyle w:val="7"/>
        <w:ind w:right="846" w:firstLine="228"/>
      </w:pPr>
      <w: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14:paraId="5CDE578A">
      <w:pPr>
        <w:pStyle w:val="7"/>
        <w:ind w:left="1505" w:right="852" w:firstLine="0"/>
      </w:pPr>
      <w:r>
        <w:t>Оформление конструкторской документации, в том числе с использованием САПР. Объём документации: пояснительная записка, спецификация. Графические документы:</w:t>
      </w:r>
    </w:p>
    <w:p w14:paraId="490B154B">
      <w:pPr>
        <w:pStyle w:val="7"/>
        <w:ind w:right="852" w:firstLine="0"/>
      </w:pPr>
      <w:r>
        <w:t>технический рисунок объекта, чертёж общего вида, чертежи деталей. Условности и упрощения на чертеже. Создание презентации.</w:t>
      </w:r>
    </w:p>
    <w:p w14:paraId="2E45B6A7">
      <w:pPr>
        <w:pStyle w:val="7"/>
        <w:ind w:firstLine="228"/>
        <w:jc w:val="left"/>
      </w:pPr>
      <w:r>
        <w:t>Профессии,</w:t>
      </w:r>
      <w:r>
        <w:rPr>
          <w:spacing w:val="40"/>
        </w:rPr>
        <w:t xml:space="preserve"> </w:t>
      </w:r>
      <w:r>
        <w:t>связанные</w:t>
      </w:r>
      <w:r>
        <w:rPr>
          <w:spacing w:val="40"/>
        </w:rPr>
        <w:t xml:space="preserve"> </w:t>
      </w:r>
      <w:r>
        <w:t>с</w:t>
      </w:r>
      <w:r>
        <w:rPr>
          <w:spacing w:val="40"/>
        </w:rPr>
        <w:t xml:space="preserve"> </w:t>
      </w:r>
      <w:r>
        <w:t>изучаемыми</w:t>
      </w:r>
      <w:r>
        <w:rPr>
          <w:spacing w:val="40"/>
        </w:rPr>
        <w:t xml:space="preserve"> </w:t>
      </w:r>
      <w:r>
        <w:t>технологиями,</w:t>
      </w:r>
      <w:r>
        <w:rPr>
          <w:spacing w:val="40"/>
        </w:rPr>
        <w:t xml:space="preserve"> </w:t>
      </w:r>
      <w:r>
        <w:t>черчением,</w:t>
      </w:r>
      <w:r>
        <w:rPr>
          <w:spacing w:val="40"/>
        </w:rPr>
        <w:t xml:space="preserve"> </w:t>
      </w:r>
      <w:r>
        <w:t>проектированием</w:t>
      </w:r>
      <w:r>
        <w:rPr>
          <w:spacing w:val="40"/>
        </w:rPr>
        <w:t xml:space="preserve"> </w:t>
      </w:r>
      <w:r>
        <w:t>с использованием САПР, их востребованность на рынке труда.</w:t>
      </w:r>
    </w:p>
    <w:p w14:paraId="230C216E">
      <w:pPr>
        <w:pStyle w:val="7"/>
        <w:ind w:left="1505" w:firstLine="0"/>
        <w:jc w:val="left"/>
      </w:pPr>
      <w:r>
        <w:t>Вариативные</w:t>
      </w:r>
      <w:r>
        <w:rPr>
          <w:spacing w:val="-8"/>
        </w:rPr>
        <w:t xml:space="preserve"> </w:t>
      </w:r>
      <w:r>
        <w:rPr>
          <w:spacing w:val="-2"/>
        </w:rPr>
        <w:t>модули.</w:t>
      </w:r>
    </w:p>
    <w:p w14:paraId="110FBAF4">
      <w:pPr>
        <w:pStyle w:val="7"/>
        <w:spacing w:before="1"/>
        <w:ind w:left="1505" w:firstLine="0"/>
        <w:jc w:val="left"/>
      </w:pPr>
      <w:r>
        <w:t>Модуль</w:t>
      </w:r>
      <w:r>
        <w:rPr>
          <w:spacing w:val="-5"/>
        </w:rPr>
        <w:t xml:space="preserve"> </w:t>
      </w:r>
      <w:r>
        <w:t>«Автоматизированные</w:t>
      </w:r>
      <w:r>
        <w:rPr>
          <w:spacing w:val="-10"/>
        </w:rPr>
        <w:t xml:space="preserve"> </w:t>
      </w:r>
      <w:r>
        <w:rPr>
          <w:spacing w:val="-2"/>
        </w:rPr>
        <w:t>системы».</w:t>
      </w:r>
    </w:p>
    <w:p w14:paraId="1AB6D2C8">
      <w:pPr>
        <w:pStyle w:val="7"/>
        <w:ind w:left="1505" w:firstLine="0"/>
        <w:jc w:val="left"/>
      </w:pPr>
      <w:r>
        <w:t>8–9</w:t>
      </w:r>
      <w:r>
        <w:rPr>
          <w:spacing w:val="-1"/>
        </w:rPr>
        <w:t xml:space="preserve"> </w:t>
      </w:r>
      <w:r>
        <w:rPr>
          <w:spacing w:val="-2"/>
        </w:rPr>
        <w:t>классы.</w:t>
      </w:r>
    </w:p>
    <w:p w14:paraId="7670DA95">
      <w:pPr>
        <w:pStyle w:val="7"/>
        <w:ind w:left="1505" w:firstLine="0"/>
        <w:jc w:val="left"/>
      </w:pPr>
      <w:r>
        <w:t>Введение</w:t>
      </w:r>
      <w:r>
        <w:rPr>
          <w:spacing w:val="-5"/>
        </w:rPr>
        <w:t xml:space="preserve"> </w:t>
      </w:r>
      <w:r>
        <w:t>в</w:t>
      </w:r>
      <w:r>
        <w:rPr>
          <w:spacing w:val="-5"/>
        </w:rPr>
        <w:t xml:space="preserve"> </w:t>
      </w:r>
      <w:r>
        <w:t>автоматизированные</w:t>
      </w:r>
      <w:r>
        <w:rPr>
          <w:spacing w:val="-5"/>
        </w:rPr>
        <w:t xml:space="preserve"> </w:t>
      </w:r>
      <w:r>
        <w:rPr>
          <w:spacing w:val="-2"/>
        </w:rPr>
        <w:t>системы.</w:t>
      </w:r>
    </w:p>
    <w:p w14:paraId="27DEE519">
      <w:pPr>
        <w:pStyle w:val="7"/>
        <w:ind w:left="1505" w:firstLine="0"/>
        <w:jc w:val="left"/>
      </w:pPr>
      <w:r>
        <w:t>Определение</w:t>
      </w:r>
      <w:r>
        <w:rPr>
          <w:spacing w:val="-6"/>
        </w:rPr>
        <w:t xml:space="preserve"> </w:t>
      </w:r>
      <w:r>
        <w:t>автоматизации,</w:t>
      </w:r>
      <w:r>
        <w:rPr>
          <w:spacing w:val="-4"/>
        </w:rPr>
        <w:t xml:space="preserve"> </w:t>
      </w:r>
      <w:r>
        <w:t>общие</w:t>
      </w:r>
      <w:r>
        <w:rPr>
          <w:spacing w:val="-3"/>
        </w:rPr>
        <w:t xml:space="preserve"> </w:t>
      </w:r>
      <w:r>
        <w:t>принципы</w:t>
      </w:r>
      <w:r>
        <w:rPr>
          <w:spacing w:val="-4"/>
        </w:rPr>
        <w:t xml:space="preserve"> </w:t>
      </w:r>
      <w:r>
        <w:t>управления</w:t>
      </w:r>
      <w:r>
        <w:rPr>
          <w:spacing w:val="-4"/>
        </w:rPr>
        <w:t xml:space="preserve"> </w:t>
      </w:r>
      <w:r>
        <w:t>технологическим</w:t>
      </w:r>
      <w:r>
        <w:rPr>
          <w:spacing w:val="-3"/>
        </w:rPr>
        <w:t xml:space="preserve"> </w:t>
      </w:r>
      <w:r>
        <w:rPr>
          <w:spacing w:val="-2"/>
        </w:rPr>
        <w:t>процессом.</w:t>
      </w:r>
    </w:p>
    <w:p w14:paraId="70189EAE">
      <w:pPr>
        <w:pStyle w:val="7"/>
        <w:ind w:firstLine="0"/>
        <w:jc w:val="left"/>
      </w:pPr>
      <w:r>
        <w:t>Автоматизированные</w:t>
      </w:r>
      <w:r>
        <w:rPr>
          <w:spacing w:val="-10"/>
        </w:rPr>
        <w:t xml:space="preserve"> </w:t>
      </w:r>
      <w:r>
        <w:t>системы,</w:t>
      </w:r>
      <w:r>
        <w:rPr>
          <w:spacing w:val="-5"/>
        </w:rPr>
        <w:t xml:space="preserve"> </w:t>
      </w:r>
      <w:r>
        <w:t>используемые</w:t>
      </w:r>
      <w:r>
        <w:rPr>
          <w:spacing w:val="-5"/>
        </w:rPr>
        <w:t xml:space="preserve"> </w:t>
      </w:r>
      <w:r>
        <w:t>на</w:t>
      </w:r>
      <w:r>
        <w:rPr>
          <w:spacing w:val="-6"/>
        </w:rPr>
        <w:t xml:space="preserve"> </w:t>
      </w:r>
      <w:r>
        <w:t>промышленных</w:t>
      </w:r>
      <w:r>
        <w:rPr>
          <w:spacing w:val="-4"/>
        </w:rPr>
        <w:t xml:space="preserve"> </w:t>
      </w:r>
      <w:r>
        <w:t>предприятиях</w:t>
      </w:r>
      <w:r>
        <w:rPr>
          <w:spacing w:val="-3"/>
        </w:rPr>
        <w:t xml:space="preserve"> </w:t>
      </w:r>
      <w:r>
        <w:rPr>
          <w:spacing w:val="-2"/>
        </w:rPr>
        <w:t>региона.</w:t>
      </w:r>
    </w:p>
    <w:p w14:paraId="3060B614">
      <w:pPr>
        <w:pStyle w:val="7"/>
        <w:ind w:firstLine="228"/>
        <w:jc w:val="left"/>
      </w:pPr>
      <w:r>
        <w:t>Управляющие</w:t>
      </w:r>
      <w:r>
        <w:rPr>
          <w:spacing w:val="-8"/>
        </w:rPr>
        <w:t xml:space="preserve"> </w:t>
      </w:r>
      <w:r>
        <w:t>и</w:t>
      </w:r>
      <w:r>
        <w:rPr>
          <w:spacing w:val="-4"/>
        </w:rPr>
        <w:t xml:space="preserve"> </w:t>
      </w:r>
      <w:r>
        <w:t>управляемые</w:t>
      </w:r>
      <w:r>
        <w:rPr>
          <w:spacing w:val="-6"/>
        </w:rPr>
        <w:t xml:space="preserve"> </w:t>
      </w:r>
      <w:r>
        <w:t>системы.</w:t>
      </w:r>
      <w:r>
        <w:rPr>
          <w:spacing w:val="-5"/>
        </w:rPr>
        <w:t xml:space="preserve"> </w:t>
      </w:r>
      <w:r>
        <w:t>Понятие</w:t>
      </w:r>
      <w:r>
        <w:rPr>
          <w:spacing w:val="-8"/>
        </w:rPr>
        <w:t xml:space="preserve"> </w:t>
      </w:r>
      <w:r>
        <w:t>обратной</w:t>
      </w:r>
      <w:r>
        <w:rPr>
          <w:spacing w:val="-6"/>
        </w:rPr>
        <w:t xml:space="preserve"> </w:t>
      </w:r>
      <w:r>
        <w:t>связи,</w:t>
      </w:r>
      <w:r>
        <w:rPr>
          <w:spacing w:val="-7"/>
        </w:rPr>
        <w:t xml:space="preserve"> </w:t>
      </w:r>
      <w:r>
        <w:t>ошибка</w:t>
      </w:r>
      <w:r>
        <w:rPr>
          <w:spacing w:val="-8"/>
        </w:rPr>
        <w:t xml:space="preserve"> </w:t>
      </w:r>
      <w:r>
        <w:t>регулирования, корректирующие устройства.</w:t>
      </w:r>
    </w:p>
    <w:p w14:paraId="6D7554A8">
      <w:pPr>
        <w:pStyle w:val="7"/>
        <w:ind w:left="1505" w:right="1792" w:firstLine="0"/>
        <w:jc w:val="left"/>
      </w:pPr>
      <w:r>
        <w:t>Виды</w:t>
      </w:r>
      <w:r>
        <w:rPr>
          <w:spacing w:val="-6"/>
        </w:rPr>
        <w:t xml:space="preserve"> </w:t>
      </w:r>
      <w:r>
        <w:t>автоматизированных</w:t>
      </w:r>
      <w:r>
        <w:rPr>
          <w:spacing w:val="-5"/>
        </w:rPr>
        <w:t xml:space="preserve"> </w:t>
      </w:r>
      <w:r>
        <w:t>систем,</w:t>
      </w:r>
      <w:r>
        <w:rPr>
          <w:spacing w:val="-6"/>
        </w:rPr>
        <w:t xml:space="preserve"> </w:t>
      </w:r>
      <w:r>
        <w:t>их</w:t>
      </w:r>
      <w:r>
        <w:rPr>
          <w:spacing w:val="-7"/>
        </w:rPr>
        <w:t xml:space="preserve"> </w:t>
      </w:r>
      <w:r>
        <w:t>применение</w:t>
      </w:r>
      <w:r>
        <w:rPr>
          <w:spacing w:val="-7"/>
        </w:rPr>
        <w:t xml:space="preserve"> </w:t>
      </w:r>
      <w:r>
        <w:t>на</w:t>
      </w:r>
      <w:r>
        <w:rPr>
          <w:spacing w:val="-7"/>
        </w:rPr>
        <w:t xml:space="preserve"> </w:t>
      </w:r>
      <w:r>
        <w:t>производстве. Элементарная база автоматизированных систем.</w:t>
      </w:r>
    </w:p>
    <w:p w14:paraId="021B25B1">
      <w:pPr>
        <w:pStyle w:val="7"/>
        <w:ind w:right="846" w:firstLine="228"/>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108AD991">
      <w:pPr>
        <w:pStyle w:val="7"/>
        <w:ind w:left="1505" w:firstLine="0"/>
      </w:pPr>
      <w:r>
        <w:t>Управление</w:t>
      </w:r>
      <w:r>
        <w:rPr>
          <w:spacing w:val="-7"/>
        </w:rPr>
        <w:t xml:space="preserve"> </w:t>
      </w:r>
      <w:r>
        <w:t>техническими</w:t>
      </w:r>
      <w:r>
        <w:rPr>
          <w:spacing w:val="-6"/>
        </w:rPr>
        <w:t xml:space="preserve"> </w:t>
      </w:r>
      <w:r>
        <w:rPr>
          <w:spacing w:val="-2"/>
        </w:rPr>
        <w:t>системами.</w:t>
      </w:r>
    </w:p>
    <w:p w14:paraId="565414E3">
      <w:pPr>
        <w:pStyle w:val="7"/>
        <w:ind w:right="849" w:firstLine="228"/>
      </w:pPr>
      <w:r>
        <w:t>Технические средства и системы управления. Программируемое логическое реле в управлении</w:t>
      </w:r>
      <w:r>
        <w:rPr>
          <w:spacing w:val="-15"/>
        </w:rPr>
        <w:t xml:space="preserve"> </w:t>
      </w:r>
      <w:r>
        <w:t>и</w:t>
      </w:r>
      <w:r>
        <w:rPr>
          <w:spacing w:val="-15"/>
        </w:rPr>
        <w:t xml:space="preserve"> </w:t>
      </w:r>
      <w:r>
        <w:t>автоматизации</w:t>
      </w:r>
      <w:r>
        <w:rPr>
          <w:spacing w:val="-15"/>
        </w:rPr>
        <w:t xml:space="preserve"> </w:t>
      </w:r>
      <w:r>
        <w:t>процессов.</w:t>
      </w:r>
      <w:r>
        <w:rPr>
          <w:spacing w:val="-15"/>
        </w:rPr>
        <w:t xml:space="preserve"> </w:t>
      </w:r>
      <w:r>
        <w:t>Графический</w:t>
      </w:r>
      <w:r>
        <w:rPr>
          <w:spacing w:val="-15"/>
        </w:rPr>
        <w:t xml:space="preserve"> </w:t>
      </w:r>
      <w:r>
        <w:t>язык</w:t>
      </w:r>
      <w:r>
        <w:rPr>
          <w:spacing w:val="-15"/>
        </w:rPr>
        <w:t xml:space="preserve"> </w:t>
      </w:r>
      <w:r>
        <w:t>программирования,</w:t>
      </w:r>
      <w:r>
        <w:rPr>
          <w:spacing w:val="-15"/>
        </w:rPr>
        <w:t xml:space="preserve"> </w:t>
      </w:r>
      <w:r>
        <w:t>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486F4648">
      <w:pPr>
        <w:pStyle w:val="7"/>
        <w:spacing w:before="1"/>
        <w:ind w:left="1505" w:firstLine="0"/>
      </w:pPr>
      <w:r>
        <w:t>Модуль</w:t>
      </w:r>
      <w:r>
        <w:rPr>
          <w:spacing w:val="1"/>
        </w:rPr>
        <w:t xml:space="preserve"> </w:t>
      </w:r>
      <w:r>
        <w:rPr>
          <w:spacing w:val="-2"/>
        </w:rPr>
        <w:t>«Животноводство».</w:t>
      </w:r>
    </w:p>
    <w:p w14:paraId="7B68FECD">
      <w:pPr>
        <w:pStyle w:val="7"/>
        <w:ind w:left="1505" w:firstLine="0"/>
      </w:pPr>
      <w:r>
        <w:t>7–8</w:t>
      </w:r>
      <w:r>
        <w:rPr>
          <w:spacing w:val="-1"/>
        </w:rPr>
        <w:t xml:space="preserve"> </w:t>
      </w:r>
      <w:r>
        <w:rPr>
          <w:spacing w:val="-2"/>
        </w:rPr>
        <w:t>классы.</w:t>
      </w:r>
    </w:p>
    <w:p w14:paraId="5F06F304">
      <w:pPr>
        <w:pStyle w:val="7"/>
        <w:ind w:left="1505" w:right="1792" w:firstLine="0"/>
        <w:jc w:val="left"/>
      </w:pPr>
      <w:r>
        <w:t>Элементы</w:t>
      </w:r>
      <w:r>
        <w:rPr>
          <w:spacing w:val="-11"/>
        </w:rPr>
        <w:t xml:space="preserve"> </w:t>
      </w:r>
      <w:r>
        <w:t>технологий</w:t>
      </w:r>
      <w:r>
        <w:rPr>
          <w:spacing w:val="-11"/>
        </w:rPr>
        <w:t xml:space="preserve"> </w:t>
      </w:r>
      <w:r>
        <w:t>выращивания</w:t>
      </w:r>
      <w:r>
        <w:rPr>
          <w:spacing w:val="-11"/>
        </w:rPr>
        <w:t xml:space="preserve"> </w:t>
      </w:r>
      <w:r>
        <w:t>сельскохозяйственных</w:t>
      </w:r>
      <w:r>
        <w:rPr>
          <w:spacing w:val="-9"/>
        </w:rPr>
        <w:t xml:space="preserve"> </w:t>
      </w:r>
      <w:r>
        <w:t>животных. Домашние животные. Сельскохозяйственные животные.</w:t>
      </w:r>
    </w:p>
    <w:p w14:paraId="3569A850">
      <w:pPr>
        <w:pStyle w:val="7"/>
        <w:ind w:left="1505" w:right="853" w:firstLine="0"/>
        <w:jc w:val="left"/>
      </w:pPr>
      <w:r>
        <w:t>Содержание</w:t>
      </w:r>
      <w:r>
        <w:rPr>
          <w:spacing w:val="-9"/>
        </w:rPr>
        <w:t xml:space="preserve"> </w:t>
      </w:r>
      <w:r>
        <w:t>сельскохозяйственных</w:t>
      </w:r>
      <w:r>
        <w:rPr>
          <w:spacing w:val="-7"/>
        </w:rPr>
        <w:t xml:space="preserve"> </w:t>
      </w:r>
      <w:r>
        <w:t>животных:</w:t>
      </w:r>
      <w:r>
        <w:rPr>
          <w:spacing w:val="-10"/>
        </w:rPr>
        <w:t xml:space="preserve"> </w:t>
      </w:r>
      <w:r>
        <w:t>помещение,</w:t>
      </w:r>
      <w:r>
        <w:rPr>
          <w:spacing w:val="-8"/>
        </w:rPr>
        <w:t xml:space="preserve"> </w:t>
      </w:r>
      <w:r>
        <w:t>оборудование,</w:t>
      </w:r>
      <w:r>
        <w:rPr>
          <w:spacing w:val="-7"/>
        </w:rPr>
        <w:t xml:space="preserve"> </w:t>
      </w:r>
      <w:r>
        <w:t>уход. Разведение животных. Породы животных.</w:t>
      </w:r>
    </w:p>
    <w:p w14:paraId="7D61B45F">
      <w:pPr>
        <w:pStyle w:val="7"/>
        <w:spacing w:after="0"/>
        <w:jc w:val="left"/>
        <w:sectPr>
          <w:pgSz w:w="11910" w:h="16840"/>
          <w:pgMar w:top="920" w:right="0" w:bottom="280" w:left="425" w:header="736" w:footer="0" w:gutter="0"/>
          <w:cols w:space="720" w:num="1"/>
        </w:sectPr>
      </w:pPr>
    </w:p>
    <w:p w14:paraId="0669459F">
      <w:pPr>
        <w:pStyle w:val="7"/>
        <w:spacing w:before="189"/>
        <w:ind w:left="1505" w:firstLine="0"/>
        <w:jc w:val="left"/>
      </w:pPr>
      <w:r>
        <w:t>Лечение</w:t>
      </w:r>
      <w:r>
        <w:rPr>
          <w:spacing w:val="-3"/>
        </w:rPr>
        <w:t xml:space="preserve"> </w:t>
      </w:r>
      <w:r>
        <w:t>животных.</w:t>
      </w:r>
      <w:r>
        <w:rPr>
          <w:spacing w:val="-2"/>
        </w:rPr>
        <w:t xml:space="preserve"> </w:t>
      </w:r>
      <w:r>
        <w:t>Понятие</w:t>
      </w:r>
      <w:r>
        <w:rPr>
          <w:spacing w:val="-3"/>
        </w:rPr>
        <w:t xml:space="preserve"> </w:t>
      </w:r>
      <w:r>
        <w:t>о</w:t>
      </w:r>
      <w:r>
        <w:rPr>
          <w:spacing w:val="-2"/>
        </w:rPr>
        <w:t xml:space="preserve"> ветеринарии.</w:t>
      </w:r>
    </w:p>
    <w:p w14:paraId="3B164772">
      <w:pPr>
        <w:pStyle w:val="7"/>
        <w:ind w:left="1505" w:right="1792" w:firstLine="0"/>
        <w:jc w:val="left"/>
      </w:pPr>
      <w:r>
        <w:t>Заготовка</w:t>
      </w:r>
      <w:r>
        <w:rPr>
          <w:spacing w:val="-7"/>
        </w:rPr>
        <w:t xml:space="preserve"> </w:t>
      </w:r>
      <w:r>
        <w:t>кормов.</w:t>
      </w:r>
      <w:r>
        <w:rPr>
          <w:spacing w:val="-6"/>
        </w:rPr>
        <w:t xml:space="preserve"> </w:t>
      </w:r>
      <w:r>
        <w:t>Кормление</w:t>
      </w:r>
      <w:r>
        <w:rPr>
          <w:spacing w:val="-7"/>
        </w:rPr>
        <w:t xml:space="preserve"> </w:t>
      </w:r>
      <w:r>
        <w:t>животных.</w:t>
      </w:r>
      <w:r>
        <w:rPr>
          <w:spacing w:val="-6"/>
        </w:rPr>
        <w:t xml:space="preserve"> </w:t>
      </w:r>
      <w:r>
        <w:t>Питательность</w:t>
      </w:r>
      <w:r>
        <w:rPr>
          <w:spacing w:val="-5"/>
        </w:rPr>
        <w:t xml:space="preserve"> </w:t>
      </w:r>
      <w:r>
        <w:t>корма.</w:t>
      </w:r>
      <w:r>
        <w:rPr>
          <w:spacing w:val="-6"/>
        </w:rPr>
        <w:t xml:space="preserve"> </w:t>
      </w:r>
      <w:r>
        <w:t>Рацион. Животные у нас дома. Забота о домашних и бездомных животных.</w:t>
      </w:r>
    </w:p>
    <w:p w14:paraId="615F94DF">
      <w:pPr>
        <w:pStyle w:val="7"/>
        <w:ind w:left="1505" w:right="853" w:firstLine="0"/>
        <w:jc w:val="left"/>
      </w:pPr>
      <w:r>
        <w:t>Проблема</w:t>
      </w:r>
      <w:r>
        <w:rPr>
          <w:spacing w:val="-6"/>
        </w:rPr>
        <w:t xml:space="preserve"> </w:t>
      </w:r>
      <w:r>
        <w:t>клонирования</w:t>
      </w:r>
      <w:r>
        <w:rPr>
          <w:spacing w:val="-5"/>
        </w:rPr>
        <w:t xml:space="preserve"> </w:t>
      </w:r>
      <w:r>
        <w:t>живых</w:t>
      </w:r>
      <w:r>
        <w:rPr>
          <w:spacing w:val="-3"/>
        </w:rPr>
        <w:t xml:space="preserve"> </w:t>
      </w:r>
      <w:r>
        <w:t>организмов.</w:t>
      </w:r>
      <w:r>
        <w:rPr>
          <w:spacing w:val="-5"/>
        </w:rPr>
        <w:t xml:space="preserve"> </w:t>
      </w:r>
      <w:r>
        <w:t>Социальные</w:t>
      </w:r>
      <w:r>
        <w:rPr>
          <w:spacing w:val="-7"/>
        </w:rPr>
        <w:t xml:space="preserve"> </w:t>
      </w:r>
      <w:r>
        <w:t>и</w:t>
      </w:r>
      <w:r>
        <w:rPr>
          <w:spacing w:val="-5"/>
        </w:rPr>
        <w:t xml:space="preserve"> </w:t>
      </w:r>
      <w:r>
        <w:t>этические</w:t>
      </w:r>
      <w:r>
        <w:rPr>
          <w:spacing w:val="-9"/>
        </w:rPr>
        <w:t xml:space="preserve"> </w:t>
      </w:r>
      <w:r>
        <w:t>проблемы. Производство животноводческих продуктов.</w:t>
      </w:r>
    </w:p>
    <w:p w14:paraId="4B7044A2">
      <w:pPr>
        <w:pStyle w:val="7"/>
        <w:ind w:right="850" w:firstLine="228"/>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4DC3C4EC">
      <w:pPr>
        <w:pStyle w:val="7"/>
        <w:ind w:left="1505" w:right="3154" w:firstLine="0"/>
        <w:jc w:val="left"/>
      </w:pPr>
      <w:r>
        <w:t>Использование</w:t>
      </w:r>
      <w:r>
        <w:rPr>
          <w:spacing w:val="-10"/>
        </w:rPr>
        <w:t xml:space="preserve"> </w:t>
      </w:r>
      <w:r>
        <w:t>цифровых</w:t>
      </w:r>
      <w:r>
        <w:rPr>
          <w:spacing w:val="-9"/>
        </w:rPr>
        <w:t xml:space="preserve"> </w:t>
      </w:r>
      <w:r>
        <w:t>технологий</w:t>
      </w:r>
      <w:r>
        <w:rPr>
          <w:spacing w:val="-9"/>
        </w:rPr>
        <w:t xml:space="preserve"> </w:t>
      </w:r>
      <w:r>
        <w:t>в</w:t>
      </w:r>
      <w:r>
        <w:rPr>
          <w:spacing w:val="-10"/>
        </w:rPr>
        <w:t xml:space="preserve"> </w:t>
      </w:r>
      <w:r>
        <w:t>животноводстве. Цифровая ферма:</w:t>
      </w:r>
    </w:p>
    <w:p w14:paraId="1E614310">
      <w:pPr>
        <w:pStyle w:val="7"/>
        <w:ind w:left="1505" w:right="6020" w:firstLine="0"/>
        <w:jc w:val="left"/>
      </w:pPr>
      <w:r>
        <w:t>автоматическое</w:t>
      </w:r>
      <w:r>
        <w:rPr>
          <w:spacing w:val="-15"/>
        </w:rPr>
        <w:t xml:space="preserve"> </w:t>
      </w:r>
      <w:r>
        <w:t>кормление</w:t>
      </w:r>
      <w:r>
        <w:rPr>
          <w:spacing w:val="-15"/>
        </w:rPr>
        <w:t xml:space="preserve"> </w:t>
      </w:r>
      <w:r>
        <w:t>животных; автоматическая дойка;</w:t>
      </w:r>
    </w:p>
    <w:p w14:paraId="5D3FAD99">
      <w:pPr>
        <w:pStyle w:val="7"/>
        <w:ind w:left="1505" w:firstLine="0"/>
        <w:jc w:val="left"/>
      </w:pPr>
      <w:r>
        <w:t>уборка</w:t>
      </w:r>
      <w:r>
        <w:rPr>
          <w:spacing w:val="-3"/>
        </w:rPr>
        <w:t xml:space="preserve"> </w:t>
      </w:r>
      <w:r>
        <w:t>помещения</w:t>
      </w:r>
      <w:r>
        <w:rPr>
          <w:spacing w:val="-2"/>
        </w:rPr>
        <w:t xml:space="preserve"> </w:t>
      </w:r>
      <w:r>
        <w:t>и</w:t>
      </w:r>
      <w:r>
        <w:rPr>
          <w:spacing w:val="-2"/>
        </w:rPr>
        <w:t xml:space="preserve"> другое.</w:t>
      </w:r>
    </w:p>
    <w:p w14:paraId="624B62A9">
      <w:pPr>
        <w:pStyle w:val="7"/>
        <w:spacing w:before="1"/>
        <w:ind w:left="1505" w:firstLine="0"/>
        <w:jc w:val="left"/>
      </w:pPr>
      <w:r>
        <w:t>Цифровая</w:t>
      </w:r>
      <w:r>
        <w:rPr>
          <w:spacing w:val="-11"/>
        </w:rPr>
        <w:t xml:space="preserve"> </w:t>
      </w:r>
      <w:r>
        <w:t>«умная»</w:t>
      </w:r>
      <w:r>
        <w:rPr>
          <w:spacing w:val="-15"/>
        </w:rPr>
        <w:t xml:space="preserve"> </w:t>
      </w:r>
      <w:r>
        <w:t>ферма</w:t>
      </w:r>
      <w:r>
        <w:rPr>
          <w:spacing w:val="-13"/>
        </w:rPr>
        <w:t xml:space="preserve"> </w:t>
      </w:r>
      <w:r>
        <w:t>—</w:t>
      </w:r>
      <w:r>
        <w:rPr>
          <w:spacing w:val="-12"/>
        </w:rPr>
        <w:t xml:space="preserve"> </w:t>
      </w:r>
      <w:r>
        <w:t>перспективное</w:t>
      </w:r>
      <w:r>
        <w:rPr>
          <w:spacing w:val="-14"/>
        </w:rPr>
        <w:t xml:space="preserve"> </w:t>
      </w:r>
      <w:r>
        <w:t>направление</w:t>
      </w:r>
      <w:r>
        <w:rPr>
          <w:spacing w:val="-14"/>
        </w:rPr>
        <w:t xml:space="preserve"> </w:t>
      </w:r>
      <w:r>
        <w:t>роботизации</w:t>
      </w:r>
      <w:r>
        <w:rPr>
          <w:spacing w:val="-14"/>
        </w:rPr>
        <w:t xml:space="preserve"> </w:t>
      </w:r>
      <w:r>
        <w:t>в</w:t>
      </w:r>
      <w:r>
        <w:rPr>
          <w:spacing w:val="-14"/>
        </w:rPr>
        <w:t xml:space="preserve"> </w:t>
      </w:r>
      <w:r>
        <w:t>животноводстве. Профессии, связанные с деятельностью животновода.</w:t>
      </w:r>
    </w:p>
    <w:p w14:paraId="097301A0">
      <w:pPr>
        <w:pStyle w:val="7"/>
        <w:ind w:right="849" w:firstLine="228"/>
      </w:pPr>
      <w:r>
        <w:t>Зоотехник,</w:t>
      </w:r>
      <w:r>
        <w:rPr>
          <w:spacing w:val="-15"/>
        </w:rPr>
        <w:t xml:space="preserve"> </w:t>
      </w:r>
      <w:r>
        <w:t>зооинженер,</w:t>
      </w:r>
      <w:r>
        <w:rPr>
          <w:spacing w:val="-15"/>
        </w:rPr>
        <w:t xml:space="preserve"> </w:t>
      </w:r>
      <w:r>
        <w:t>ветеринар,</w:t>
      </w:r>
      <w:r>
        <w:rPr>
          <w:spacing w:val="-15"/>
        </w:rPr>
        <w:t xml:space="preserve"> </w:t>
      </w:r>
      <w:r>
        <w:t>оператор</w:t>
      </w:r>
      <w:r>
        <w:rPr>
          <w:spacing w:val="-15"/>
        </w:rPr>
        <w:t xml:space="preserve"> </w:t>
      </w:r>
      <w:r>
        <w:t>птицефабрики,</w:t>
      </w:r>
      <w:r>
        <w:rPr>
          <w:spacing w:val="-15"/>
        </w:rPr>
        <w:t xml:space="preserve"> </w:t>
      </w:r>
      <w:r>
        <w:t>оператор</w:t>
      </w:r>
      <w:r>
        <w:rPr>
          <w:spacing w:val="-15"/>
        </w:rPr>
        <w:t xml:space="preserve"> </w:t>
      </w:r>
      <w:r>
        <w:t>животноводческих ферм и другие профессии. Использование информационных цифровых технологий в профессиональной деятельности.</w:t>
      </w:r>
    </w:p>
    <w:p w14:paraId="2C1D0552">
      <w:pPr>
        <w:pStyle w:val="7"/>
        <w:ind w:left="1505" w:firstLine="0"/>
      </w:pPr>
      <w:r>
        <w:t>Модуль</w:t>
      </w:r>
      <w:r>
        <w:rPr>
          <w:spacing w:val="1"/>
        </w:rPr>
        <w:t xml:space="preserve"> </w:t>
      </w:r>
      <w:r>
        <w:rPr>
          <w:spacing w:val="-2"/>
        </w:rPr>
        <w:t>«Растениеводство».</w:t>
      </w:r>
    </w:p>
    <w:p w14:paraId="0ECD2A99">
      <w:pPr>
        <w:pStyle w:val="7"/>
        <w:ind w:left="1505" w:firstLine="0"/>
      </w:pPr>
      <w:r>
        <w:t>7–8</w:t>
      </w:r>
      <w:r>
        <w:rPr>
          <w:spacing w:val="-1"/>
        </w:rPr>
        <w:t xml:space="preserve"> </w:t>
      </w:r>
      <w:r>
        <w:rPr>
          <w:spacing w:val="-2"/>
        </w:rPr>
        <w:t>классы.</w:t>
      </w:r>
    </w:p>
    <w:p w14:paraId="3C362C29">
      <w:pPr>
        <w:pStyle w:val="7"/>
        <w:ind w:left="1505" w:firstLine="0"/>
      </w:pPr>
      <w:r>
        <w:t>Элементы</w:t>
      </w:r>
      <w:r>
        <w:rPr>
          <w:spacing w:val="-9"/>
        </w:rPr>
        <w:t xml:space="preserve"> </w:t>
      </w:r>
      <w:r>
        <w:t>технологий</w:t>
      </w:r>
      <w:r>
        <w:rPr>
          <w:spacing w:val="-7"/>
        </w:rPr>
        <w:t xml:space="preserve"> </w:t>
      </w:r>
      <w:r>
        <w:t>выращивания</w:t>
      </w:r>
      <w:r>
        <w:rPr>
          <w:spacing w:val="-7"/>
        </w:rPr>
        <w:t xml:space="preserve"> </w:t>
      </w:r>
      <w:r>
        <w:t>сельскохозяйственных</w:t>
      </w:r>
      <w:r>
        <w:rPr>
          <w:spacing w:val="-4"/>
        </w:rPr>
        <w:t xml:space="preserve"> </w:t>
      </w:r>
      <w:r>
        <w:rPr>
          <w:spacing w:val="-2"/>
        </w:rPr>
        <w:t>культур.</w:t>
      </w:r>
    </w:p>
    <w:p w14:paraId="757DDBC9">
      <w:pPr>
        <w:pStyle w:val="7"/>
        <w:ind w:right="855" w:firstLine="228"/>
      </w:pPr>
      <w:r>
        <w:t>Земледелие как поворотный пункт развития человеческой цивилизации. Земля как величайшая ценность человечества. История земледелия.</w:t>
      </w:r>
    </w:p>
    <w:p w14:paraId="21C0C2A2">
      <w:pPr>
        <w:pStyle w:val="7"/>
        <w:ind w:left="1505" w:firstLine="0"/>
      </w:pPr>
      <w:r>
        <w:t>Почвы,</w:t>
      </w:r>
      <w:r>
        <w:rPr>
          <w:spacing w:val="-2"/>
        </w:rPr>
        <w:t xml:space="preserve"> </w:t>
      </w:r>
      <w:r>
        <w:t>виды</w:t>
      </w:r>
      <w:r>
        <w:rPr>
          <w:spacing w:val="-3"/>
        </w:rPr>
        <w:t xml:space="preserve"> </w:t>
      </w:r>
      <w:r>
        <w:t>почв.</w:t>
      </w:r>
      <w:r>
        <w:rPr>
          <w:spacing w:val="-2"/>
        </w:rPr>
        <w:t xml:space="preserve"> </w:t>
      </w:r>
      <w:r>
        <w:t>Плодородие</w:t>
      </w:r>
      <w:r>
        <w:rPr>
          <w:spacing w:val="-2"/>
        </w:rPr>
        <w:t xml:space="preserve"> </w:t>
      </w:r>
      <w:r>
        <w:rPr>
          <w:spacing w:val="-4"/>
        </w:rPr>
        <w:t>почв.</w:t>
      </w:r>
    </w:p>
    <w:p w14:paraId="14F2574D">
      <w:pPr>
        <w:pStyle w:val="7"/>
        <w:ind w:right="851" w:firstLine="228"/>
      </w:pPr>
      <w:r>
        <w:t xml:space="preserve">Инструменты обработки почвы: ручные и механизированные. Сельскохозяйственная </w:t>
      </w:r>
      <w:r>
        <w:rPr>
          <w:spacing w:val="-2"/>
        </w:rPr>
        <w:t>техника.</w:t>
      </w:r>
    </w:p>
    <w:p w14:paraId="2BF850BD">
      <w:pPr>
        <w:pStyle w:val="7"/>
        <w:spacing w:before="1"/>
        <w:ind w:left="1505" w:firstLine="0"/>
      </w:pPr>
      <w:r>
        <w:t>Культурные</w:t>
      </w:r>
      <w:r>
        <w:rPr>
          <w:spacing w:val="-5"/>
        </w:rPr>
        <w:t xml:space="preserve"> </w:t>
      </w:r>
      <w:r>
        <w:t>растения</w:t>
      </w:r>
      <w:r>
        <w:rPr>
          <w:spacing w:val="-3"/>
        </w:rPr>
        <w:t xml:space="preserve"> </w:t>
      </w:r>
      <w:r>
        <w:t>и</w:t>
      </w:r>
      <w:r>
        <w:rPr>
          <w:spacing w:val="-4"/>
        </w:rPr>
        <w:t xml:space="preserve"> </w:t>
      </w:r>
      <w:r>
        <w:t>их</w:t>
      </w:r>
      <w:r>
        <w:rPr>
          <w:spacing w:val="-3"/>
        </w:rPr>
        <w:t xml:space="preserve"> </w:t>
      </w:r>
      <w:r>
        <w:rPr>
          <w:spacing w:val="-2"/>
        </w:rPr>
        <w:t>классификация.</w:t>
      </w:r>
    </w:p>
    <w:p w14:paraId="28C73A02">
      <w:pPr>
        <w:pStyle w:val="7"/>
        <w:ind w:left="1505" w:right="2838" w:firstLine="0"/>
        <w:jc w:val="left"/>
      </w:pPr>
      <w:r>
        <w:t>Выращивание растений на школьном/приусадебном участке. Полезные</w:t>
      </w:r>
      <w:r>
        <w:rPr>
          <w:spacing w:val="-7"/>
        </w:rPr>
        <w:t xml:space="preserve"> </w:t>
      </w:r>
      <w:r>
        <w:t>для</w:t>
      </w:r>
      <w:r>
        <w:rPr>
          <w:spacing w:val="-6"/>
        </w:rPr>
        <w:t xml:space="preserve"> </w:t>
      </w:r>
      <w:r>
        <w:t>человека</w:t>
      </w:r>
      <w:r>
        <w:rPr>
          <w:spacing w:val="-5"/>
        </w:rPr>
        <w:t xml:space="preserve"> </w:t>
      </w:r>
      <w:r>
        <w:t>дикорастущие</w:t>
      </w:r>
      <w:r>
        <w:rPr>
          <w:spacing w:val="-6"/>
        </w:rPr>
        <w:t xml:space="preserve"> </w:t>
      </w:r>
      <w:r>
        <w:t>растения</w:t>
      </w:r>
      <w:r>
        <w:rPr>
          <w:spacing w:val="-6"/>
        </w:rPr>
        <w:t xml:space="preserve"> </w:t>
      </w:r>
      <w:r>
        <w:t>и</w:t>
      </w:r>
      <w:r>
        <w:rPr>
          <w:spacing w:val="-6"/>
        </w:rPr>
        <w:t xml:space="preserve"> </w:t>
      </w:r>
      <w:r>
        <w:t>их</w:t>
      </w:r>
      <w:r>
        <w:rPr>
          <w:spacing w:val="-4"/>
        </w:rPr>
        <w:t xml:space="preserve"> </w:t>
      </w:r>
      <w:r>
        <w:t>классификация.</w:t>
      </w:r>
    </w:p>
    <w:p w14:paraId="5442A731">
      <w:pPr>
        <w:pStyle w:val="7"/>
        <w:ind w:left="1505" w:firstLine="0"/>
        <w:jc w:val="left"/>
      </w:pPr>
      <w:r>
        <w:t>Сбор, заготовка</w:t>
      </w:r>
      <w:r>
        <w:rPr>
          <w:spacing w:val="-1"/>
        </w:rPr>
        <w:t xml:space="preserve"> </w:t>
      </w:r>
      <w:r>
        <w:t>и</w:t>
      </w:r>
      <w:r>
        <w:rPr>
          <w:spacing w:val="-4"/>
        </w:rPr>
        <w:t xml:space="preserve"> </w:t>
      </w:r>
      <w:r>
        <w:t>хранение</w:t>
      </w:r>
      <w:r>
        <w:rPr>
          <w:spacing w:val="-1"/>
        </w:rPr>
        <w:t xml:space="preserve"> </w:t>
      </w:r>
      <w:r>
        <w:t>полезных</w:t>
      </w:r>
      <w:r>
        <w:rPr>
          <w:spacing w:val="-1"/>
        </w:rPr>
        <w:t xml:space="preserve"> </w:t>
      </w:r>
      <w:r>
        <w:t>для человека</w:t>
      </w:r>
      <w:r>
        <w:rPr>
          <w:spacing w:val="-1"/>
        </w:rPr>
        <w:t xml:space="preserve"> </w:t>
      </w:r>
      <w:r>
        <w:t>дикорастущих</w:t>
      </w:r>
      <w:r>
        <w:rPr>
          <w:spacing w:val="2"/>
        </w:rPr>
        <w:t xml:space="preserve"> </w:t>
      </w:r>
      <w:r>
        <w:t>растений</w:t>
      </w:r>
      <w:r>
        <w:rPr>
          <w:spacing w:val="-2"/>
        </w:rPr>
        <w:t xml:space="preserve"> </w:t>
      </w:r>
      <w:r>
        <w:t>и</w:t>
      </w:r>
      <w:r>
        <w:rPr>
          <w:spacing w:val="-1"/>
        </w:rPr>
        <w:t xml:space="preserve"> </w:t>
      </w:r>
      <w:r>
        <w:t>их</w:t>
      </w:r>
      <w:r>
        <w:rPr>
          <w:spacing w:val="2"/>
        </w:rPr>
        <w:t xml:space="preserve"> </w:t>
      </w:r>
      <w:r>
        <w:rPr>
          <w:spacing w:val="-2"/>
        </w:rPr>
        <w:t>плодов.</w:t>
      </w:r>
    </w:p>
    <w:p w14:paraId="22271A23">
      <w:pPr>
        <w:pStyle w:val="7"/>
        <w:ind w:firstLine="0"/>
        <w:jc w:val="left"/>
      </w:pPr>
      <w:r>
        <w:t>Сбор</w:t>
      </w:r>
      <w:r>
        <w:rPr>
          <w:spacing w:val="-4"/>
        </w:rPr>
        <w:t xml:space="preserve"> </w:t>
      </w:r>
      <w:r>
        <w:t>и</w:t>
      </w:r>
      <w:r>
        <w:rPr>
          <w:spacing w:val="-1"/>
        </w:rPr>
        <w:t xml:space="preserve"> </w:t>
      </w:r>
      <w:r>
        <w:t>заготовка</w:t>
      </w:r>
      <w:r>
        <w:rPr>
          <w:spacing w:val="-2"/>
        </w:rPr>
        <w:t xml:space="preserve"> </w:t>
      </w:r>
      <w:r>
        <w:t>грибов.</w:t>
      </w:r>
      <w:r>
        <w:rPr>
          <w:spacing w:val="-2"/>
        </w:rPr>
        <w:t xml:space="preserve"> </w:t>
      </w:r>
      <w:r>
        <w:t>Соблюдение</w:t>
      </w:r>
      <w:r>
        <w:rPr>
          <w:spacing w:val="-2"/>
        </w:rPr>
        <w:t xml:space="preserve"> </w:t>
      </w:r>
      <w:r>
        <w:t>правил</w:t>
      </w:r>
      <w:r>
        <w:rPr>
          <w:spacing w:val="-4"/>
        </w:rPr>
        <w:t xml:space="preserve"> </w:t>
      </w:r>
      <w:r>
        <w:rPr>
          <w:spacing w:val="-2"/>
        </w:rPr>
        <w:t>безопасности.</w:t>
      </w:r>
    </w:p>
    <w:p w14:paraId="06A3BA22">
      <w:pPr>
        <w:pStyle w:val="7"/>
        <w:ind w:left="1505" w:right="6020" w:firstLine="0"/>
        <w:jc w:val="left"/>
      </w:pPr>
      <w:r>
        <w:t>Сохранение природной среды. Сельскохозяйственное</w:t>
      </w:r>
      <w:r>
        <w:rPr>
          <w:spacing w:val="-15"/>
        </w:rPr>
        <w:t xml:space="preserve"> </w:t>
      </w:r>
      <w:r>
        <w:t>производство.</w:t>
      </w:r>
    </w:p>
    <w:p w14:paraId="101EBF3F">
      <w:pPr>
        <w:pStyle w:val="7"/>
        <w:ind w:right="842" w:firstLine="228"/>
      </w:pPr>
      <w:r>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1843270E">
      <w:pPr>
        <w:pStyle w:val="7"/>
        <w:ind w:left="1505" w:right="1792" w:firstLine="0"/>
        <w:jc w:val="left"/>
      </w:pPr>
      <w:r>
        <w:t>Автоматизация и роботизация сельскохозяйственного производства: анализаторы</w:t>
      </w:r>
      <w:r>
        <w:rPr>
          <w:spacing w:val="-6"/>
        </w:rPr>
        <w:t xml:space="preserve"> </w:t>
      </w:r>
      <w:r>
        <w:t>почвы</w:t>
      </w:r>
      <w:r>
        <w:rPr>
          <w:spacing w:val="-7"/>
        </w:rPr>
        <w:t xml:space="preserve"> </w:t>
      </w:r>
      <w:r>
        <w:t>c</w:t>
      </w:r>
      <w:r>
        <w:rPr>
          <w:spacing w:val="-7"/>
        </w:rPr>
        <w:t xml:space="preserve"> </w:t>
      </w:r>
      <w:r>
        <w:t>использованием</w:t>
      </w:r>
      <w:r>
        <w:rPr>
          <w:spacing w:val="-7"/>
        </w:rPr>
        <w:t xml:space="preserve"> </w:t>
      </w:r>
      <w:r>
        <w:t>спутниковой</w:t>
      </w:r>
      <w:r>
        <w:rPr>
          <w:spacing w:val="-6"/>
        </w:rPr>
        <w:t xml:space="preserve"> </w:t>
      </w:r>
      <w:r>
        <w:t>системы</w:t>
      </w:r>
      <w:r>
        <w:rPr>
          <w:spacing w:val="-6"/>
        </w:rPr>
        <w:t xml:space="preserve"> </w:t>
      </w:r>
      <w:r>
        <w:t>навигации; автоматизация тепличного хозяйства;</w:t>
      </w:r>
    </w:p>
    <w:p w14:paraId="208DBECC">
      <w:pPr>
        <w:pStyle w:val="7"/>
        <w:ind w:left="1505" w:firstLine="0"/>
        <w:jc w:val="left"/>
      </w:pPr>
      <w:r>
        <w:t>применение</w:t>
      </w:r>
      <w:r>
        <w:rPr>
          <w:spacing w:val="-6"/>
        </w:rPr>
        <w:t xml:space="preserve"> </w:t>
      </w:r>
      <w:r>
        <w:t>роботов-манипуляторов</w:t>
      </w:r>
      <w:r>
        <w:rPr>
          <w:spacing w:val="-5"/>
        </w:rPr>
        <w:t xml:space="preserve"> </w:t>
      </w:r>
      <w:r>
        <w:t>для</w:t>
      </w:r>
      <w:r>
        <w:rPr>
          <w:spacing w:val="-3"/>
        </w:rPr>
        <w:t xml:space="preserve"> </w:t>
      </w:r>
      <w:r>
        <w:t>уборки</w:t>
      </w:r>
      <w:r>
        <w:rPr>
          <w:spacing w:val="-1"/>
        </w:rPr>
        <w:t xml:space="preserve"> </w:t>
      </w:r>
      <w:r>
        <w:rPr>
          <w:spacing w:val="-2"/>
        </w:rPr>
        <w:t>урожая;</w:t>
      </w:r>
    </w:p>
    <w:p w14:paraId="2FCA5D83">
      <w:pPr>
        <w:pStyle w:val="7"/>
        <w:ind w:left="1505" w:right="2416" w:firstLine="0"/>
      </w:pPr>
      <w:r>
        <w:t>внесение удобрения на</w:t>
      </w:r>
      <w:r>
        <w:rPr>
          <w:spacing w:val="-4"/>
        </w:rPr>
        <w:t xml:space="preserve"> </w:t>
      </w:r>
      <w:r>
        <w:t>основе</w:t>
      </w:r>
      <w:r>
        <w:rPr>
          <w:spacing w:val="-2"/>
        </w:rPr>
        <w:t xml:space="preserve"> </w:t>
      </w:r>
      <w:r>
        <w:t>данных от азотно-спектральных</w:t>
      </w:r>
      <w:r>
        <w:rPr>
          <w:spacing w:val="-1"/>
        </w:rPr>
        <w:t xml:space="preserve"> </w:t>
      </w:r>
      <w:r>
        <w:t>датчиков; определение</w:t>
      </w:r>
      <w:r>
        <w:rPr>
          <w:spacing w:val="-7"/>
        </w:rPr>
        <w:t xml:space="preserve"> </w:t>
      </w:r>
      <w:r>
        <w:t>критических</w:t>
      </w:r>
      <w:r>
        <w:rPr>
          <w:spacing w:val="-7"/>
        </w:rPr>
        <w:t xml:space="preserve"> </w:t>
      </w:r>
      <w:r>
        <w:t>точек</w:t>
      </w:r>
      <w:r>
        <w:rPr>
          <w:spacing w:val="-6"/>
        </w:rPr>
        <w:t xml:space="preserve"> </w:t>
      </w:r>
      <w:r>
        <w:t>полей</w:t>
      </w:r>
      <w:r>
        <w:rPr>
          <w:spacing w:val="-6"/>
        </w:rPr>
        <w:t xml:space="preserve"> </w:t>
      </w:r>
      <w:r>
        <w:t>с</w:t>
      </w:r>
      <w:r>
        <w:rPr>
          <w:spacing w:val="-7"/>
        </w:rPr>
        <w:t xml:space="preserve"> </w:t>
      </w:r>
      <w:r>
        <w:t>помощью</w:t>
      </w:r>
      <w:r>
        <w:rPr>
          <w:spacing w:val="-6"/>
        </w:rPr>
        <w:t xml:space="preserve"> </w:t>
      </w:r>
      <w:r>
        <w:t>спутниковых</w:t>
      </w:r>
      <w:r>
        <w:rPr>
          <w:spacing w:val="-4"/>
        </w:rPr>
        <w:t xml:space="preserve"> </w:t>
      </w:r>
      <w:r>
        <w:t>снимков; использование беспилотных летательных аппаратов и другое.</w:t>
      </w:r>
    </w:p>
    <w:p w14:paraId="465DB3D4">
      <w:pPr>
        <w:pStyle w:val="7"/>
        <w:spacing w:before="1"/>
        <w:ind w:left="1505" w:right="1763" w:firstLine="0"/>
      </w:pPr>
      <w:r>
        <w:t>Генно-модифицированные</w:t>
      </w:r>
      <w:r>
        <w:rPr>
          <w:spacing w:val="-8"/>
        </w:rPr>
        <w:t xml:space="preserve"> </w:t>
      </w:r>
      <w:r>
        <w:t>растения:</w:t>
      </w:r>
      <w:r>
        <w:rPr>
          <w:spacing w:val="-7"/>
        </w:rPr>
        <w:t xml:space="preserve"> </w:t>
      </w:r>
      <w:r>
        <w:t>положительные</w:t>
      </w:r>
      <w:r>
        <w:rPr>
          <w:spacing w:val="-8"/>
        </w:rPr>
        <w:t xml:space="preserve"> </w:t>
      </w:r>
      <w:r>
        <w:t>и</w:t>
      </w:r>
      <w:r>
        <w:rPr>
          <w:spacing w:val="-7"/>
        </w:rPr>
        <w:t xml:space="preserve"> </w:t>
      </w:r>
      <w:r>
        <w:t>отрицательные</w:t>
      </w:r>
      <w:r>
        <w:rPr>
          <w:spacing w:val="-7"/>
        </w:rPr>
        <w:t xml:space="preserve"> </w:t>
      </w:r>
      <w:r>
        <w:t>аспекты. Сельскохозяйственные профессии.</w:t>
      </w:r>
    </w:p>
    <w:p w14:paraId="2C1BCC25">
      <w:pPr>
        <w:pStyle w:val="7"/>
        <w:ind w:right="842" w:firstLine="228"/>
      </w:pPr>
      <w:r>
        <w:t>Профессии в сельском хозяйстве: агроном, агрохимик, агроинженер, тракторист- 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14:paraId="42B9FC85">
      <w:pPr>
        <w:pStyle w:val="7"/>
        <w:ind w:left="1505" w:firstLine="0"/>
      </w:pPr>
      <w:r>
        <w:rPr>
          <w:spacing w:val="-2"/>
        </w:rPr>
        <w:t>Планируемые</w:t>
      </w:r>
      <w:r>
        <w:rPr>
          <w:spacing w:val="-6"/>
        </w:rPr>
        <w:t xml:space="preserve"> </w:t>
      </w:r>
      <w:r>
        <w:rPr>
          <w:spacing w:val="-2"/>
        </w:rPr>
        <w:t>результаты</w:t>
      </w:r>
      <w:r>
        <w:rPr>
          <w:spacing w:val="-3"/>
        </w:rPr>
        <w:t xml:space="preserve"> </w:t>
      </w:r>
      <w:r>
        <w:rPr>
          <w:spacing w:val="-2"/>
        </w:rPr>
        <w:t>освоения</w:t>
      </w:r>
      <w:r>
        <w:rPr>
          <w:spacing w:val="-3"/>
        </w:rPr>
        <w:t xml:space="preserve"> </w:t>
      </w:r>
      <w:r>
        <w:rPr>
          <w:spacing w:val="-2"/>
        </w:rPr>
        <w:t>технологии</w:t>
      </w:r>
      <w:r>
        <w:rPr>
          <w:spacing w:val="-3"/>
        </w:rPr>
        <w:t xml:space="preserve"> </w:t>
      </w:r>
      <w:r>
        <w:rPr>
          <w:spacing w:val="-2"/>
        </w:rPr>
        <w:t>на</w:t>
      </w:r>
      <w:r>
        <w:t xml:space="preserve"> </w:t>
      </w:r>
      <w:r>
        <w:rPr>
          <w:spacing w:val="-2"/>
        </w:rPr>
        <w:t>уровне</w:t>
      </w:r>
      <w:r>
        <w:rPr>
          <w:spacing w:val="-4"/>
        </w:rPr>
        <w:t xml:space="preserve"> </w:t>
      </w:r>
      <w:r>
        <w:rPr>
          <w:spacing w:val="-2"/>
        </w:rPr>
        <w:t>основного</w:t>
      </w:r>
      <w:r>
        <w:rPr>
          <w:spacing w:val="-3"/>
        </w:rPr>
        <w:t xml:space="preserve"> </w:t>
      </w:r>
      <w:r>
        <w:rPr>
          <w:spacing w:val="-2"/>
        </w:rPr>
        <w:t>общего образования.</w:t>
      </w:r>
    </w:p>
    <w:p w14:paraId="583531D0">
      <w:pPr>
        <w:pStyle w:val="7"/>
        <w:spacing w:after="0"/>
        <w:sectPr>
          <w:pgSz w:w="11910" w:h="16840"/>
          <w:pgMar w:top="920" w:right="0" w:bottom="280" w:left="425" w:header="736" w:footer="0" w:gutter="0"/>
          <w:cols w:space="720" w:num="1"/>
        </w:sectPr>
      </w:pPr>
    </w:p>
    <w:p w14:paraId="64314E25">
      <w:pPr>
        <w:pStyle w:val="7"/>
        <w:spacing w:before="189"/>
        <w:ind w:right="852" w:firstLine="228"/>
      </w:pPr>
      <w:r>
        <w:t>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6BD60435">
      <w:pPr>
        <w:pStyle w:val="7"/>
        <w:ind w:right="848" w:firstLine="228"/>
      </w:pPr>
      <w: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14:paraId="58E16C53">
      <w:pPr>
        <w:pStyle w:val="10"/>
        <w:numPr>
          <w:ilvl w:val="0"/>
          <w:numId w:val="80"/>
        </w:numPr>
        <w:tabs>
          <w:tab w:val="left" w:pos="1763"/>
        </w:tabs>
        <w:spacing w:before="0" w:after="0" w:line="240" w:lineRule="auto"/>
        <w:ind w:left="1763" w:right="0" w:hanging="258"/>
        <w:jc w:val="both"/>
        <w:rPr>
          <w:sz w:val="24"/>
        </w:rPr>
      </w:pPr>
      <w:r>
        <w:rPr>
          <w:spacing w:val="-2"/>
          <w:sz w:val="24"/>
        </w:rPr>
        <w:t>патриотического</w:t>
      </w:r>
      <w:r>
        <w:rPr>
          <w:spacing w:val="7"/>
          <w:sz w:val="24"/>
        </w:rPr>
        <w:t xml:space="preserve"> </w:t>
      </w:r>
      <w:r>
        <w:rPr>
          <w:spacing w:val="-2"/>
          <w:sz w:val="24"/>
        </w:rPr>
        <w:t>воспитания:</w:t>
      </w:r>
    </w:p>
    <w:p w14:paraId="49CAF345">
      <w:pPr>
        <w:pStyle w:val="7"/>
        <w:ind w:right="855" w:firstLine="228"/>
      </w:pPr>
      <w:r>
        <w:t xml:space="preserve">проявление интереса к истории и современному состоянию российской науки и </w:t>
      </w:r>
      <w:r>
        <w:rPr>
          <w:spacing w:val="-2"/>
        </w:rPr>
        <w:t>технологии;</w:t>
      </w:r>
    </w:p>
    <w:p w14:paraId="20ED79DD">
      <w:pPr>
        <w:pStyle w:val="7"/>
        <w:ind w:left="1505" w:firstLine="0"/>
      </w:pPr>
      <w:r>
        <w:t>ценностное</w:t>
      </w:r>
      <w:r>
        <w:rPr>
          <w:spacing w:val="-7"/>
        </w:rPr>
        <w:t xml:space="preserve"> </w:t>
      </w:r>
      <w:r>
        <w:t>отношение</w:t>
      </w:r>
      <w:r>
        <w:rPr>
          <w:spacing w:val="-7"/>
        </w:rPr>
        <w:t xml:space="preserve"> </w:t>
      </w:r>
      <w:r>
        <w:t>к</w:t>
      </w:r>
      <w:r>
        <w:rPr>
          <w:spacing w:val="-3"/>
        </w:rPr>
        <w:t xml:space="preserve"> </w:t>
      </w:r>
      <w:r>
        <w:t>достижениям</w:t>
      </w:r>
      <w:r>
        <w:rPr>
          <w:spacing w:val="-4"/>
        </w:rPr>
        <w:t xml:space="preserve"> </w:t>
      </w:r>
      <w:r>
        <w:t>российских</w:t>
      </w:r>
      <w:r>
        <w:rPr>
          <w:spacing w:val="-2"/>
        </w:rPr>
        <w:t xml:space="preserve"> </w:t>
      </w:r>
      <w:r>
        <w:t>инженеров</w:t>
      </w:r>
      <w:r>
        <w:rPr>
          <w:spacing w:val="-4"/>
        </w:rPr>
        <w:t xml:space="preserve"> </w:t>
      </w:r>
      <w:r>
        <w:t>и</w:t>
      </w:r>
      <w:r>
        <w:rPr>
          <w:spacing w:val="-1"/>
        </w:rPr>
        <w:t xml:space="preserve"> </w:t>
      </w:r>
      <w:r>
        <w:rPr>
          <w:spacing w:val="-2"/>
        </w:rPr>
        <w:t>учёных;</w:t>
      </w:r>
    </w:p>
    <w:p w14:paraId="1079AC51">
      <w:pPr>
        <w:pStyle w:val="10"/>
        <w:numPr>
          <w:ilvl w:val="0"/>
          <w:numId w:val="80"/>
        </w:numPr>
        <w:tabs>
          <w:tab w:val="left" w:pos="1763"/>
        </w:tabs>
        <w:spacing w:before="0" w:after="0" w:line="240" w:lineRule="auto"/>
        <w:ind w:left="1763" w:right="0" w:hanging="258"/>
        <w:jc w:val="both"/>
        <w:rPr>
          <w:sz w:val="24"/>
        </w:rPr>
      </w:pPr>
      <w:r>
        <w:rPr>
          <w:spacing w:val="-2"/>
          <w:sz w:val="24"/>
        </w:rPr>
        <w:t>гражданского</w:t>
      </w:r>
      <w:r>
        <w:rPr>
          <w:spacing w:val="5"/>
          <w:sz w:val="24"/>
        </w:rPr>
        <w:t xml:space="preserve"> </w:t>
      </w:r>
      <w:r>
        <w:rPr>
          <w:spacing w:val="-2"/>
          <w:sz w:val="24"/>
        </w:rPr>
        <w:t>и</w:t>
      </w:r>
      <w:r>
        <w:rPr>
          <w:spacing w:val="6"/>
          <w:sz w:val="24"/>
        </w:rPr>
        <w:t xml:space="preserve"> </w:t>
      </w:r>
      <w:r>
        <w:rPr>
          <w:spacing w:val="-2"/>
          <w:sz w:val="24"/>
        </w:rPr>
        <w:t>духовно-нравственного</w:t>
      </w:r>
      <w:r>
        <w:rPr>
          <w:spacing w:val="6"/>
          <w:sz w:val="24"/>
        </w:rPr>
        <w:t xml:space="preserve"> </w:t>
      </w:r>
      <w:r>
        <w:rPr>
          <w:spacing w:val="-2"/>
          <w:sz w:val="24"/>
        </w:rPr>
        <w:t>воспитания:</w:t>
      </w:r>
    </w:p>
    <w:p w14:paraId="00E13590">
      <w:pPr>
        <w:pStyle w:val="7"/>
        <w:ind w:right="849" w:firstLine="228"/>
      </w:pPr>
      <w:r>
        <w:t xml:space="preserve">готовность к активному участию в обсуждении общественно значимых и этических </w:t>
      </w:r>
      <w:r>
        <w:rPr>
          <w:spacing w:val="-2"/>
        </w:rPr>
        <w:t xml:space="preserve">проблем, связанных с современными технологиями, в особенности технологиями четвёртой </w:t>
      </w:r>
      <w:r>
        <w:t>промышленной революции;</w:t>
      </w:r>
    </w:p>
    <w:p w14:paraId="4FB1822B">
      <w:pPr>
        <w:pStyle w:val="7"/>
        <w:spacing w:before="1"/>
        <w:ind w:right="847" w:firstLine="228"/>
      </w:pPr>
      <w:r>
        <w:t>осознание важности морально-этических принципов в деятельности, связанной с реализацией технологий;</w:t>
      </w:r>
    </w:p>
    <w:p w14:paraId="5C359EBD">
      <w:pPr>
        <w:pStyle w:val="7"/>
        <w:ind w:right="852" w:firstLine="228"/>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0695817F">
      <w:pPr>
        <w:pStyle w:val="10"/>
        <w:numPr>
          <w:ilvl w:val="0"/>
          <w:numId w:val="80"/>
        </w:numPr>
        <w:tabs>
          <w:tab w:val="left" w:pos="1763"/>
        </w:tabs>
        <w:spacing w:before="0" w:after="0" w:line="240" w:lineRule="auto"/>
        <w:ind w:left="1763" w:right="0" w:hanging="258"/>
        <w:jc w:val="both"/>
        <w:rPr>
          <w:sz w:val="24"/>
        </w:rPr>
      </w:pPr>
      <w:r>
        <w:rPr>
          <w:spacing w:val="-2"/>
          <w:sz w:val="24"/>
        </w:rPr>
        <w:t>эстетического</w:t>
      </w:r>
      <w:r>
        <w:rPr>
          <w:spacing w:val="4"/>
          <w:sz w:val="24"/>
        </w:rPr>
        <w:t xml:space="preserve"> </w:t>
      </w:r>
      <w:r>
        <w:rPr>
          <w:spacing w:val="-2"/>
          <w:sz w:val="24"/>
        </w:rPr>
        <w:t>воспитания:</w:t>
      </w:r>
    </w:p>
    <w:p w14:paraId="0484D649">
      <w:pPr>
        <w:pStyle w:val="7"/>
        <w:ind w:left="1505" w:firstLine="0"/>
      </w:pPr>
      <w:r>
        <w:t>восприятие</w:t>
      </w:r>
      <w:r>
        <w:rPr>
          <w:spacing w:val="-6"/>
        </w:rPr>
        <w:t xml:space="preserve"> </w:t>
      </w:r>
      <w:r>
        <w:t>эстетических</w:t>
      </w:r>
      <w:r>
        <w:rPr>
          <w:spacing w:val="-6"/>
        </w:rPr>
        <w:t xml:space="preserve"> </w:t>
      </w:r>
      <w:r>
        <w:t>качеств</w:t>
      </w:r>
      <w:r>
        <w:rPr>
          <w:spacing w:val="-6"/>
        </w:rPr>
        <w:t xml:space="preserve"> </w:t>
      </w:r>
      <w:r>
        <w:t>предметов</w:t>
      </w:r>
      <w:r>
        <w:rPr>
          <w:spacing w:val="-5"/>
        </w:rPr>
        <w:t xml:space="preserve"> </w:t>
      </w:r>
      <w:r>
        <w:rPr>
          <w:spacing w:val="-2"/>
        </w:rPr>
        <w:t>труда;</w:t>
      </w:r>
    </w:p>
    <w:p w14:paraId="77513715">
      <w:pPr>
        <w:pStyle w:val="7"/>
        <w:ind w:left="1505" w:firstLine="0"/>
      </w:pPr>
      <w:r>
        <w:t>умение</w:t>
      </w:r>
      <w:r>
        <w:rPr>
          <w:spacing w:val="-8"/>
        </w:rPr>
        <w:t xml:space="preserve"> </w:t>
      </w:r>
      <w:r>
        <w:t>создавать</w:t>
      </w:r>
      <w:r>
        <w:rPr>
          <w:spacing w:val="-3"/>
        </w:rPr>
        <w:t xml:space="preserve"> </w:t>
      </w:r>
      <w:r>
        <w:t>эстетически</w:t>
      </w:r>
      <w:r>
        <w:rPr>
          <w:spacing w:val="-4"/>
        </w:rPr>
        <w:t xml:space="preserve"> </w:t>
      </w:r>
      <w:r>
        <w:t>значимые</w:t>
      </w:r>
      <w:r>
        <w:rPr>
          <w:spacing w:val="-2"/>
        </w:rPr>
        <w:t xml:space="preserve"> </w:t>
      </w:r>
      <w:r>
        <w:t>изделия</w:t>
      </w:r>
      <w:r>
        <w:rPr>
          <w:spacing w:val="-4"/>
        </w:rPr>
        <w:t xml:space="preserve"> </w:t>
      </w:r>
      <w:r>
        <w:t>из</w:t>
      </w:r>
      <w:r>
        <w:rPr>
          <w:spacing w:val="-4"/>
        </w:rPr>
        <w:t xml:space="preserve"> </w:t>
      </w:r>
      <w:r>
        <w:t>различных</w:t>
      </w:r>
      <w:r>
        <w:rPr>
          <w:spacing w:val="-2"/>
        </w:rPr>
        <w:t xml:space="preserve"> материалов;</w:t>
      </w:r>
    </w:p>
    <w:p w14:paraId="0B7BA44B">
      <w:pPr>
        <w:pStyle w:val="7"/>
        <w:ind w:right="853" w:firstLine="228"/>
      </w:pPr>
      <w:r>
        <w:t>понимание ценности отечественного и мирового искусства, народных традиций и народного творчества в декоративно-прикладном искусстве;</w:t>
      </w:r>
    </w:p>
    <w:p w14:paraId="4A3D7E42">
      <w:pPr>
        <w:pStyle w:val="7"/>
        <w:ind w:right="853" w:firstLine="228"/>
      </w:pPr>
      <w:r>
        <w:t>осознание</w:t>
      </w:r>
      <w:r>
        <w:rPr>
          <w:spacing w:val="-14"/>
        </w:rPr>
        <w:t xml:space="preserve"> </w:t>
      </w:r>
      <w:r>
        <w:t>роли</w:t>
      </w:r>
      <w:r>
        <w:rPr>
          <w:spacing w:val="-12"/>
        </w:rPr>
        <w:t xml:space="preserve"> </w:t>
      </w:r>
      <w:r>
        <w:t>художественной</w:t>
      </w:r>
      <w:r>
        <w:rPr>
          <w:spacing w:val="-12"/>
        </w:rPr>
        <w:t xml:space="preserve"> </w:t>
      </w:r>
      <w:r>
        <w:t>культуры</w:t>
      </w:r>
      <w:r>
        <w:rPr>
          <w:spacing w:val="-13"/>
        </w:rPr>
        <w:t xml:space="preserve"> </w:t>
      </w:r>
      <w:r>
        <w:t>как</w:t>
      </w:r>
      <w:r>
        <w:rPr>
          <w:spacing w:val="-10"/>
        </w:rPr>
        <w:t xml:space="preserve"> </w:t>
      </w:r>
      <w:r>
        <w:t>средства</w:t>
      </w:r>
      <w:r>
        <w:rPr>
          <w:spacing w:val="-11"/>
        </w:rPr>
        <w:t xml:space="preserve"> </w:t>
      </w:r>
      <w:r>
        <w:t>коммуникации</w:t>
      </w:r>
      <w:r>
        <w:rPr>
          <w:spacing w:val="-12"/>
        </w:rPr>
        <w:t xml:space="preserve"> </w:t>
      </w:r>
      <w:r>
        <w:t>и</w:t>
      </w:r>
      <w:r>
        <w:rPr>
          <w:spacing w:val="-12"/>
        </w:rPr>
        <w:t xml:space="preserve"> </w:t>
      </w:r>
      <w:r>
        <w:t>самовыражения в современном обществе;</w:t>
      </w:r>
    </w:p>
    <w:p w14:paraId="5B5D4390">
      <w:pPr>
        <w:pStyle w:val="10"/>
        <w:numPr>
          <w:ilvl w:val="0"/>
          <w:numId w:val="80"/>
        </w:numPr>
        <w:tabs>
          <w:tab w:val="left" w:pos="1763"/>
        </w:tabs>
        <w:spacing w:before="0" w:after="0" w:line="240" w:lineRule="auto"/>
        <w:ind w:left="1505" w:right="3611" w:firstLine="0"/>
        <w:jc w:val="both"/>
        <w:rPr>
          <w:sz w:val="24"/>
        </w:rPr>
      </w:pPr>
      <w:r>
        <w:rPr>
          <w:sz w:val="24"/>
        </w:rPr>
        <w:t>ценности</w:t>
      </w:r>
      <w:r>
        <w:rPr>
          <w:spacing w:val="-8"/>
          <w:sz w:val="24"/>
        </w:rPr>
        <w:t xml:space="preserve"> </w:t>
      </w:r>
      <w:r>
        <w:rPr>
          <w:sz w:val="24"/>
        </w:rPr>
        <w:t>научного</w:t>
      </w:r>
      <w:r>
        <w:rPr>
          <w:spacing w:val="-7"/>
          <w:sz w:val="24"/>
        </w:rPr>
        <w:t xml:space="preserve"> </w:t>
      </w:r>
      <w:r>
        <w:rPr>
          <w:sz w:val="24"/>
        </w:rPr>
        <w:t>познания</w:t>
      </w:r>
      <w:r>
        <w:rPr>
          <w:spacing w:val="-7"/>
          <w:sz w:val="24"/>
        </w:rPr>
        <w:t xml:space="preserve"> </w:t>
      </w:r>
      <w:r>
        <w:rPr>
          <w:sz w:val="24"/>
        </w:rPr>
        <w:t>и</w:t>
      </w:r>
      <w:r>
        <w:rPr>
          <w:spacing w:val="-9"/>
          <w:sz w:val="24"/>
        </w:rPr>
        <w:t xml:space="preserve"> </w:t>
      </w:r>
      <w:r>
        <w:rPr>
          <w:sz w:val="24"/>
        </w:rPr>
        <w:t>практической</w:t>
      </w:r>
      <w:r>
        <w:rPr>
          <w:spacing w:val="-7"/>
          <w:sz w:val="24"/>
        </w:rPr>
        <w:t xml:space="preserve"> </w:t>
      </w:r>
      <w:r>
        <w:rPr>
          <w:sz w:val="24"/>
        </w:rPr>
        <w:t>деятельности: осознание ценности науки как фундамента технологий;</w:t>
      </w:r>
    </w:p>
    <w:p w14:paraId="0EC6A4AF">
      <w:pPr>
        <w:pStyle w:val="7"/>
        <w:spacing w:before="1"/>
        <w:ind w:right="850" w:firstLine="228"/>
      </w:pPr>
      <w:r>
        <w:t>развитие интереса к исследовательской деятельности, реализации на практике достижений науки;</w:t>
      </w:r>
    </w:p>
    <w:p w14:paraId="7D287F55">
      <w:pPr>
        <w:pStyle w:val="10"/>
        <w:numPr>
          <w:ilvl w:val="0"/>
          <w:numId w:val="80"/>
        </w:numPr>
        <w:tabs>
          <w:tab w:val="left" w:pos="1763"/>
        </w:tabs>
        <w:spacing w:before="0" w:after="0" w:line="240" w:lineRule="auto"/>
        <w:ind w:left="1763" w:right="0" w:hanging="258"/>
        <w:jc w:val="both"/>
        <w:rPr>
          <w:sz w:val="24"/>
        </w:rPr>
      </w:pPr>
      <w:r>
        <w:rPr>
          <w:spacing w:val="-2"/>
          <w:sz w:val="24"/>
        </w:rPr>
        <w:t>формирования</w:t>
      </w:r>
      <w:r>
        <w:rPr>
          <w:spacing w:val="1"/>
          <w:sz w:val="24"/>
        </w:rPr>
        <w:t xml:space="preserve"> </w:t>
      </w:r>
      <w:r>
        <w:rPr>
          <w:spacing w:val="-2"/>
          <w:sz w:val="24"/>
        </w:rPr>
        <w:t>культуры</w:t>
      </w:r>
      <w:r>
        <w:rPr>
          <w:spacing w:val="1"/>
          <w:sz w:val="24"/>
        </w:rPr>
        <w:t xml:space="preserve"> </w:t>
      </w:r>
      <w:r>
        <w:rPr>
          <w:spacing w:val="-2"/>
          <w:sz w:val="24"/>
        </w:rPr>
        <w:t>здоровья</w:t>
      </w:r>
      <w:r>
        <w:rPr>
          <w:spacing w:val="2"/>
          <w:sz w:val="24"/>
        </w:rPr>
        <w:t xml:space="preserve"> </w:t>
      </w:r>
      <w:r>
        <w:rPr>
          <w:spacing w:val="-2"/>
          <w:sz w:val="24"/>
        </w:rPr>
        <w:t>и</w:t>
      </w:r>
      <w:r>
        <w:rPr>
          <w:spacing w:val="1"/>
          <w:sz w:val="24"/>
        </w:rPr>
        <w:t xml:space="preserve"> </w:t>
      </w:r>
      <w:r>
        <w:rPr>
          <w:spacing w:val="-2"/>
          <w:sz w:val="24"/>
        </w:rPr>
        <w:t>эмоционального</w:t>
      </w:r>
      <w:r>
        <w:rPr>
          <w:spacing w:val="2"/>
          <w:sz w:val="24"/>
        </w:rPr>
        <w:t xml:space="preserve"> </w:t>
      </w:r>
      <w:r>
        <w:rPr>
          <w:spacing w:val="-2"/>
          <w:sz w:val="24"/>
        </w:rPr>
        <w:t>благополучия:</w:t>
      </w:r>
    </w:p>
    <w:p w14:paraId="37902A29">
      <w:pPr>
        <w:pStyle w:val="7"/>
        <w:ind w:right="853" w:firstLine="228"/>
      </w:pPr>
      <w:r>
        <w:t>осознание ценности безопасного образа жизни в современном технологическом мире, важности правил безопасной работы с инструментами;</w:t>
      </w:r>
    </w:p>
    <w:p w14:paraId="6C43D69D">
      <w:pPr>
        <w:pStyle w:val="7"/>
        <w:ind w:right="854" w:firstLine="228"/>
      </w:pPr>
      <w:r>
        <w:t>умение распознавать информационные угрозы и осуществлять защиту</w:t>
      </w:r>
      <w:r>
        <w:rPr>
          <w:spacing w:val="-3"/>
        </w:rPr>
        <w:t xml:space="preserve"> </w:t>
      </w:r>
      <w:r>
        <w:t xml:space="preserve">личности от этих </w:t>
      </w:r>
      <w:r>
        <w:rPr>
          <w:spacing w:val="-2"/>
        </w:rPr>
        <w:t>угроз;</w:t>
      </w:r>
    </w:p>
    <w:p w14:paraId="64284E20">
      <w:pPr>
        <w:pStyle w:val="10"/>
        <w:numPr>
          <w:ilvl w:val="0"/>
          <w:numId w:val="80"/>
        </w:numPr>
        <w:tabs>
          <w:tab w:val="left" w:pos="1763"/>
        </w:tabs>
        <w:spacing w:before="0" w:after="0" w:line="240" w:lineRule="auto"/>
        <w:ind w:left="1763" w:right="0" w:hanging="258"/>
        <w:jc w:val="both"/>
        <w:rPr>
          <w:sz w:val="24"/>
        </w:rPr>
      </w:pPr>
      <w:r>
        <w:rPr>
          <w:sz w:val="24"/>
        </w:rPr>
        <w:t>трудового</w:t>
      </w:r>
      <w:r>
        <w:rPr>
          <w:spacing w:val="-14"/>
          <w:sz w:val="24"/>
        </w:rPr>
        <w:t xml:space="preserve"> </w:t>
      </w:r>
      <w:r>
        <w:rPr>
          <w:spacing w:val="-2"/>
          <w:sz w:val="24"/>
        </w:rPr>
        <w:t>воспитания:</w:t>
      </w:r>
    </w:p>
    <w:p w14:paraId="02D34F14">
      <w:pPr>
        <w:pStyle w:val="7"/>
        <w:ind w:left="1505" w:firstLine="0"/>
      </w:pPr>
      <w:r>
        <w:t>уважение</w:t>
      </w:r>
      <w:r>
        <w:rPr>
          <w:spacing w:val="-6"/>
        </w:rPr>
        <w:t xml:space="preserve"> </w:t>
      </w:r>
      <w:r>
        <w:t>к</w:t>
      </w:r>
      <w:r>
        <w:rPr>
          <w:spacing w:val="-3"/>
        </w:rPr>
        <w:t xml:space="preserve"> </w:t>
      </w:r>
      <w:r>
        <w:t>труду,</w:t>
      </w:r>
      <w:r>
        <w:rPr>
          <w:spacing w:val="-3"/>
        </w:rPr>
        <w:t xml:space="preserve"> </w:t>
      </w:r>
      <w:r>
        <w:t>трудящимся,</w:t>
      </w:r>
      <w:r>
        <w:rPr>
          <w:spacing w:val="-3"/>
        </w:rPr>
        <w:t xml:space="preserve"> </w:t>
      </w:r>
      <w:r>
        <w:t>результатам</w:t>
      </w:r>
      <w:r>
        <w:rPr>
          <w:spacing w:val="-4"/>
        </w:rPr>
        <w:t xml:space="preserve"> </w:t>
      </w:r>
      <w:r>
        <w:t>труда</w:t>
      </w:r>
      <w:r>
        <w:rPr>
          <w:spacing w:val="-2"/>
        </w:rPr>
        <w:t xml:space="preserve"> </w:t>
      </w:r>
      <w:r>
        <w:t>(своего</w:t>
      </w:r>
      <w:r>
        <w:rPr>
          <w:spacing w:val="-3"/>
        </w:rPr>
        <w:t xml:space="preserve"> </w:t>
      </w:r>
      <w:r>
        <w:t>и</w:t>
      </w:r>
      <w:r>
        <w:rPr>
          <w:spacing w:val="-3"/>
        </w:rPr>
        <w:t xml:space="preserve"> </w:t>
      </w:r>
      <w:r>
        <w:t xml:space="preserve">других </w:t>
      </w:r>
      <w:r>
        <w:rPr>
          <w:spacing w:val="-2"/>
        </w:rPr>
        <w:t>людей);</w:t>
      </w:r>
    </w:p>
    <w:p w14:paraId="7D9B2FA8">
      <w:pPr>
        <w:pStyle w:val="7"/>
        <w:ind w:right="850" w:firstLine="228"/>
      </w:pPr>
      <w: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4DE0FBC8">
      <w:pPr>
        <w:pStyle w:val="7"/>
        <w:ind w:right="851" w:firstLine="228"/>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0D29F353">
      <w:pPr>
        <w:pStyle w:val="7"/>
        <w:ind w:left="1505" w:firstLine="0"/>
      </w:pPr>
      <w:r>
        <w:t>умение</w:t>
      </w:r>
      <w:r>
        <w:rPr>
          <w:spacing w:val="-7"/>
        </w:rPr>
        <w:t xml:space="preserve"> </w:t>
      </w:r>
      <w:r>
        <w:t>ориентироваться</w:t>
      </w:r>
      <w:r>
        <w:rPr>
          <w:spacing w:val="-3"/>
        </w:rPr>
        <w:t xml:space="preserve"> </w:t>
      </w:r>
      <w:r>
        <w:t>в</w:t>
      </w:r>
      <w:r>
        <w:rPr>
          <w:spacing w:val="-4"/>
        </w:rPr>
        <w:t xml:space="preserve"> </w:t>
      </w:r>
      <w:r>
        <w:t>мире</w:t>
      </w:r>
      <w:r>
        <w:rPr>
          <w:spacing w:val="-4"/>
        </w:rPr>
        <w:t xml:space="preserve"> </w:t>
      </w:r>
      <w:r>
        <w:t>современных</w:t>
      </w:r>
      <w:r>
        <w:rPr>
          <w:spacing w:val="-4"/>
        </w:rPr>
        <w:t xml:space="preserve"> </w:t>
      </w:r>
      <w:r>
        <w:rPr>
          <w:spacing w:val="-2"/>
        </w:rPr>
        <w:t>профессий;</w:t>
      </w:r>
    </w:p>
    <w:p w14:paraId="234D76AA">
      <w:pPr>
        <w:pStyle w:val="7"/>
        <w:ind w:right="854" w:firstLine="228"/>
      </w:pPr>
      <w:r>
        <w:t>умение осознанно выбирать индивидуальную траекторию развития с учётом личных и общественных интересов, потребностей;</w:t>
      </w:r>
    </w:p>
    <w:p w14:paraId="59E5B3BB">
      <w:pPr>
        <w:pStyle w:val="7"/>
        <w:spacing w:before="1"/>
        <w:ind w:left="1505" w:firstLine="0"/>
      </w:pPr>
      <w:r>
        <w:t>ориентация</w:t>
      </w:r>
      <w:r>
        <w:rPr>
          <w:spacing w:val="-9"/>
        </w:rPr>
        <w:t xml:space="preserve"> </w:t>
      </w:r>
      <w:r>
        <w:t>на</w:t>
      </w:r>
      <w:r>
        <w:rPr>
          <w:spacing w:val="-5"/>
        </w:rPr>
        <w:t xml:space="preserve"> </w:t>
      </w:r>
      <w:r>
        <w:t>достижение</w:t>
      </w:r>
      <w:r>
        <w:rPr>
          <w:spacing w:val="-5"/>
        </w:rPr>
        <w:t xml:space="preserve"> </w:t>
      </w:r>
      <w:r>
        <w:t>выдающихся</w:t>
      </w:r>
      <w:r>
        <w:rPr>
          <w:spacing w:val="-4"/>
        </w:rPr>
        <w:t xml:space="preserve"> </w:t>
      </w:r>
      <w:r>
        <w:t>результатов</w:t>
      </w:r>
      <w:r>
        <w:rPr>
          <w:spacing w:val="-5"/>
        </w:rPr>
        <w:t xml:space="preserve"> </w:t>
      </w:r>
      <w:r>
        <w:t>в</w:t>
      </w:r>
      <w:r>
        <w:rPr>
          <w:spacing w:val="-5"/>
        </w:rPr>
        <w:t xml:space="preserve"> </w:t>
      </w:r>
      <w:r>
        <w:t>профессиональной</w:t>
      </w:r>
      <w:r>
        <w:rPr>
          <w:spacing w:val="-4"/>
        </w:rPr>
        <w:t xml:space="preserve"> </w:t>
      </w:r>
      <w:r>
        <w:rPr>
          <w:spacing w:val="-2"/>
        </w:rPr>
        <w:t>деятельности;</w:t>
      </w:r>
    </w:p>
    <w:p w14:paraId="4466629F">
      <w:pPr>
        <w:pStyle w:val="10"/>
        <w:numPr>
          <w:ilvl w:val="0"/>
          <w:numId w:val="80"/>
        </w:numPr>
        <w:tabs>
          <w:tab w:val="left" w:pos="1763"/>
        </w:tabs>
        <w:spacing w:before="0" w:after="0" w:line="240" w:lineRule="auto"/>
        <w:ind w:left="1763" w:right="0" w:hanging="258"/>
        <w:jc w:val="both"/>
        <w:rPr>
          <w:sz w:val="24"/>
        </w:rPr>
      </w:pPr>
      <w:r>
        <w:rPr>
          <w:spacing w:val="-2"/>
          <w:sz w:val="24"/>
        </w:rPr>
        <w:t>экологического</w:t>
      </w:r>
      <w:r>
        <w:rPr>
          <w:spacing w:val="6"/>
          <w:sz w:val="24"/>
        </w:rPr>
        <w:t xml:space="preserve"> </w:t>
      </w:r>
      <w:r>
        <w:rPr>
          <w:spacing w:val="-2"/>
          <w:sz w:val="24"/>
        </w:rPr>
        <w:t>воспитания:</w:t>
      </w:r>
    </w:p>
    <w:p w14:paraId="788AB87C">
      <w:pPr>
        <w:pStyle w:val="7"/>
        <w:ind w:right="850" w:firstLine="228"/>
      </w:pPr>
      <w:r>
        <w:t>воспитание бережного отношения к окружающей среде, понимание необходимости соблюдения баланса между природой и техносферой;</w:t>
      </w:r>
    </w:p>
    <w:p w14:paraId="28130016">
      <w:pPr>
        <w:pStyle w:val="7"/>
        <w:ind w:left="1505" w:firstLine="0"/>
      </w:pPr>
      <w:r>
        <w:t>осознание</w:t>
      </w:r>
      <w:r>
        <w:rPr>
          <w:spacing w:val="-9"/>
        </w:rPr>
        <w:t xml:space="preserve"> </w:t>
      </w:r>
      <w:r>
        <w:t>пределов</w:t>
      </w:r>
      <w:r>
        <w:rPr>
          <w:spacing w:val="-7"/>
        </w:rPr>
        <w:t xml:space="preserve"> </w:t>
      </w:r>
      <w:r>
        <w:t>преобразовательной</w:t>
      </w:r>
      <w:r>
        <w:rPr>
          <w:spacing w:val="-6"/>
        </w:rPr>
        <w:t xml:space="preserve"> </w:t>
      </w:r>
      <w:r>
        <w:t>деятельности</w:t>
      </w:r>
      <w:r>
        <w:rPr>
          <w:spacing w:val="-4"/>
        </w:rPr>
        <w:t xml:space="preserve"> </w:t>
      </w:r>
      <w:r>
        <w:rPr>
          <w:spacing w:val="-2"/>
        </w:rPr>
        <w:t>человека.</w:t>
      </w:r>
    </w:p>
    <w:p w14:paraId="0BB33F89">
      <w:pPr>
        <w:pStyle w:val="7"/>
        <w:ind w:right="848" w:firstLine="228"/>
      </w:pPr>
      <w: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14:paraId="5D576296">
      <w:pPr>
        <w:pStyle w:val="7"/>
        <w:spacing w:after="0"/>
        <w:sectPr>
          <w:pgSz w:w="11910" w:h="16840"/>
          <w:pgMar w:top="920" w:right="0" w:bottom="280" w:left="425" w:header="736" w:footer="0" w:gutter="0"/>
          <w:cols w:space="720" w:num="1"/>
        </w:sectPr>
      </w:pPr>
    </w:p>
    <w:p w14:paraId="72C5D592">
      <w:pPr>
        <w:pStyle w:val="7"/>
        <w:spacing w:before="189"/>
        <w:ind w:right="853" w:firstLine="228"/>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базовые</w:t>
      </w:r>
      <w:r>
        <w:rPr>
          <w:spacing w:val="40"/>
        </w:rPr>
        <w:t xml:space="preserve"> </w:t>
      </w:r>
      <w:r>
        <w:t>логические</w:t>
      </w:r>
      <w:r>
        <w:rPr>
          <w:spacing w:val="40"/>
        </w:rPr>
        <w:t xml:space="preserve"> </w:t>
      </w:r>
      <w:r>
        <w:t>действия</w:t>
      </w:r>
      <w:r>
        <w:rPr>
          <w:spacing w:val="40"/>
        </w:rPr>
        <w:t xml:space="preserve"> </w:t>
      </w:r>
      <w:r>
        <w:t>как часть познавательных универсальных учебных действий:</w:t>
      </w:r>
    </w:p>
    <w:p w14:paraId="715E3938">
      <w:pPr>
        <w:pStyle w:val="7"/>
        <w:ind w:right="853" w:firstLine="228"/>
        <w:jc w:val="left"/>
      </w:pPr>
      <w:r>
        <w:t>выявлять</w:t>
      </w:r>
      <w:r>
        <w:rPr>
          <w:spacing w:val="80"/>
        </w:rPr>
        <w:t xml:space="preserve"> </w:t>
      </w:r>
      <w:r>
        <w:t>и</w:t>
      </w:r>
      <w:r>
        <w:rPr>
          <w:spacing w:val="80"/>
        </w:rPr>
        <w:t xml:space="preserve"> </w:t>
      </w:r>
      <w:r>
        <w:t>характеризовать</w:t>
      </w:r>
      <w:r>
        <w:rPr>
          <w:spacing w:val="80"/>
        </w:rPr>
        <w:t xml:space="preserve"> </w:t>
      </w:r>
      <w:r>
        <w:t>существенные</w:t>
      </w:r>
      <w:r>
        <w:rPr>
          <w:spacing w:val="80"/>
        </w:rPr>
        <w:t xml:space="preserve"> </w:t>
      </w:r>
      <w:r>
        <w:t>признаки</w:t>
      </w:r>
      <w:r>
        <w:rPr>
          <w:spacing w:val="80"/>
        </w:rPr>
        <w:t xml:space="preserve"> </w:t>
      </w:r>
      <w:r>
        <w:t>природных</w:t>
      </w:r>
      <w:r>
        <w:rPr>
          <w:spacing w:val="80"/>
        </w:rPr>
        <w:t xml:space="preserve"> </w:t>
      </w:r>
      <w:r>
        <w:t>и</w:t>
      </w:r>
      <w:r>
        <w:rPr>
          <w:spacing w:val="80"/>
        </w:rPr>
        <w:t xml:space="preserve"> </w:t>
      </w:r>
      <w:r>
        <w:t>рукотворных</w:t>
      </w:r>
      <w:r>
        <w:rPr>
          <w:spacing w:val="80"/>
          <w:w w:val="150"/>
        </w:rPr>
        <w:t xml:space="preserve"> </w:t>
      </w:r>
      <w:r>
        <w:rPr>
          <w:spacing w:val="-2"/>
        </w:rPr>
        <w:t>объектов;</w:t>
      </w:r>
    </w:p>
    <w:p w14:paraId="0A8C3FFB">
      <w:pPr>
        <w:pStyle w:val="7"/>
        <w:ind w:right="853" w:firstLine="228"/>
        <w:jc w:val="left"/>
      </w:pPr>
      <w:r>
        <w:t>устанавливать</w:t>
      </w:r>
      <w:r>
        <w:rPr>
          <w:spacing w:val="40"/>
        </w:rPr>
        <w:t xml:space="preserve"> </w:t>
      </w:r>
      <w:r>
        <w:t>существенный</w:t>
      </w:r>
      <w:r>
        <w:rPr>
          <w:spacing w:val="40"/>
        </w:rPr>
        <w:t xml:space="preserve"> </w:t>
      </w:r>
      <w:r>
        <w:t>признак</w:t>
      </w:r>
      <w:r>
        <w:rPr>
          <w:spacing w:val="40"/>
        </w:rPr>
        <w:t xml:space="preserve"> </w:t>
      </w:r>
      <w:r>
        <w:t>классификации,</w:t>
      </w:r>
      <w:r>
        <w:rPr>
          <w:spacing w:val="40"/>
        </w:rPr>
        <w:t xml:space="preserve"> </w:t>
      </w:r>
      <w:r>
        <w:t>основание</w:t>
      </w:r>
      <w:r>
        <w:rPr>
          <w:spacing w:val="40"/>
        </w:rPr>
        <w:t xml:space="preserve"> </w:t>
      </w:r>
      <w:r>
        <w:t>для</w:t>
      </w:r>
      <w:r>
        <w:rPr>
          <w:spacing w:val="40"/>
        </w:rPr>
        <w:t xml:space="preserve"> </w:t>
      </w:r>
      <w:r>
        <w:t>обобщения</w:t>
      </w:r>
      <w:r>
        <w:rPr>
          <w:spacing w:val="40"/>
        </w:rPr>
        <w:t xml:space="preserve"> </w:t>
      </w:r>
      <w:r>
        <w:t>и</w:t>
      </w:r>
      <w:r>
        <w:rPr>
          <w:spacing w:val="80"/>
        </w:rPr>
        <w:t xml:space="preserve"> </w:t>
      </w:r>
      <w:r>
        <w:rPr>
          <w:spacing w:val="-2"/>
        </w:rPr>
        <w:t>сравнения;</w:t>
      </w:r>
    </w:p>
    <w:p w14:paraId="794956C6">
      <w:pPr>
        <w:pStyle w:val="7"/>
        <w:ind w:firstLine="228"/>
        <w:jc w:val="left"/>
      </w:pPr>
      <w:r>
        <w:t>выявлять</w:t>
      </w:r>
      <w:r>
        <w:rPr>
          <w:spacing w:val="80"/>
        </w:rPr>
        <w:t xml:space="preserve"> </w:t>
      </w:r>
      <w:r>
        <w:t>закономерности</w:t>
      </w:r>
      <w:r>
        <w:rPr>
          <w:spacing w:val="80"/>
        </w:rPr>
        <w:t xml:space="preserve"> </w:t>
      </w:r>
      <w:r>
        <w:t>и</w:t>
      </w:r>
      <w:r>
        <w:rPr>
          <w:spacing w:val="80"/>
        </w:rPr>
        <w:t xml:space="preserve"> </w:t>
      </w:r>
      <w:r>
        <w:t>противоречия</w:t>
      </w:r>
      <w:r>
        <w:rPr>
          <w:spacing w:val="80"/>
        </w:rPr>
        <w:t xml:space="preserve"> </w:t>
      </w:r>
      <w:r>
        <w:t>в</w:t>
      </w:r>
      <w:r>
        <w:rPr>
          <w:spacing w:val="80"/>
        </w:rPr>
        <w:t xml:space="preserve"> </w:t>
      </w:r>
      <w:r>
        <w:t>рассматриваемых</w:t>
      </w:r>
      <w:r>
        <w:rPr>
          <w:spacing w:val="80"/>
        </w:rPr>
        <w:t xml:space="preserve"> </w:t>
      </w:r>
      <w:r>
        <w:t>фактах,</w:t>
      </w:r>
      <w:r>
        <w:rPr>
          <w:spacing w:val="80"/>
        </w:rPr>
        <w:t xml:space="preserve"> </w:t>
      </w:r>
      <w:r>
        <w:t>данных</w:t>
      </w:r>
      <w:r>
        <w:rPr>
          <w:spacing w:val="80"/>
        </w:rPr>
        <w:t xml:space="preserve"> </w:t>
      </w:r>
      <w:r>
        <w:t>и</w:t>
      </w:r>
      <w:r>
        <w:rPr>
          <w:spacing w:val="40"/>
        </w:rPr>
        <w:t xml:space="preserve"> </w:t>
      </w:r>
      <w:r>
        <w:t>наблюдениях, относящихся к внешнему миру;</w:t>
      </w:r>
    </w:p>
    <w:p w14:paraId="69FE50C3">
      <w:pPr>
        <w:pStyle w:val="7"/>
        <w:ind w:right="853" w:firstLine="228"/>
        <w:jc w:val="left"/>
      </w:pPr>
      <w:r>
        <w:t>выявлять причинно-следственные связи при изучении природных явлений и процессов, а также процессов, происходящих в техносфере;</w:t>
      </w:r>
    </w:p>
    <w:p w14:paraId="336A9B06">
      <w:pPr>
        <w:pStyle w:val="7"/>
        <w:ind w:firstLine="228"/>
        <w:jc w:val="left"/>
      </w:pPr>
      <w:r>
        <w:t>самостоятельно</w:t>
      </w:r>
      <w:r>
        <w:rPr>
          <w:spacing w:val="40"/>
        </w:rPr>
        <w:t xml:space="preserve"> </w:t>
      </w:r>
      <w:r>
        <w:t>выбирать</w:t>
      </w:r>
      <w:r>
        <w:rPr>
          <w:spacing w:val="40"/>
        </w:rPr>
        <w:t xml:space="preserve"> </w:t>
      </w:r>
      <w:r>
        <w:t>способ</w:t>
      </w:r>
      <w:r>
        <w:rPr>
          <w:spacing w:val="40"/>
        </w:rPr>
        <w:t xml:space="preserve"> </w:t>
      </w:r>
      <w:r>
        <w:t>решения</w:t>
      </w:r>
      <w:r>
        <w:rPr>
          <w:spacing w:val="40"/>
        </w:rPr>
        <w:t xml:space="preserve"> </w:t>
      </w:r>
      <w:r>
        <w:t>поставленной</w:t>
      </w:r>
      <w:r>
        <w:rPr>
          <w:spacing w:val="40"/>
        </w:rPr>
        <w:t xml:space="preserve"> </w:t>
      </w:r>
      <w:r>
        <w:t>задачи,</w:t>
      </w:r>
      <w:r>
        <w:rPr>
          <w:spacing w:val="40"/>
        </w:rPr>
        <w:t xml:space="preserve"> </w:t>
      </w:r>
      <w:r>
        <w:t>используя</w:t>
      </w:r>
      <w:r>
        <w:rPr>
          <w:spacing w:val="40"/>
        </w:rPr>
        <w:t xml:space="preserve"> </w:t>
      </w:r>
      <w:r>
        <w:t>для</w:t>
      </w:r>
      <w:r>
        <w:rPr>
          <w:spacing w:val="40"/>
        </w:rPr>
        <w:t xml:space="preserve"> </w:t>
      </w:r>
      <w:r>
        <w:t>этого необходимые материалы, инструменты и технологии.</w:t>
      </w:r>
    </w:p>
    <w:p w14:paraId="71248921">
      <w:pPr>
        <w:pStyle w:val="7"/>
        <w:ind w:right="853" w:firstLine="228"/>
        <w:jc w:val="left"/>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2C4F379">
      <w:pPr>
        <w:pStyle w:val="7"/>
        <w:spacing w:before="1"/>
        <w:ind w:left="1505" w:firstLine="0"/>
        <w:jc w:val="left"/>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572B26DB">
      <w:pPr>
        <w:pStyle w:val="7"/>
        <w:ind w:firstLine="228"/>
        <w:jc w:val="left"/>
      </w:pPr>
      <w:r>
        <w:t>формировать</w:t>
      </w:r>
      <w:r>
        <w:rPr>
          <w:spacing w:val="40"/>
        </w:rPr>
        <w:t xml:space="preserve"> </w:t>
      </w:r>
      <w:r>
        <w:t>запросы</w:t>
      </w:r>
      <w:r>
        <w:rPr>
          <w:spacing w:val="40"/>
        </w:rPr>
        <w:t xml:space="preserve"> </w:t>
      </w:r>
      <w:r>
        <w:t>к</w:t>
      </w:r>
      <w:r>
        <w:rPr>
          <w:spacing w:val="40"/>
        </w:rPr>
        <w:t xml:space="preserve"> </w:t>
      </w:r>
      <w:r>
        <w:t>информационной</w:t>
      </w:r>
      <w:r>
        <w:rPr>
          <w:spacing w:val="40"/>
        </w:rPr>
        <w:t xml:space="preserve"> </w:t>
      </w:r>
      <w:r>
        <w:t>системе</w:t>
      </w:r>
      <w:r>
        <w:rPr>
          <w:spacing w:val="40"/>
        </w:rPr>
        <w:t xml:space="preserve"> </w:t>
      </w:r>
      <w:r>
        <w:t>с</w:t>
      </w:r>
      <w:r>
        <w:rPr>
          <w:spacing w:val="40"/>
        </w:rPr>
        <w:t xml:space="preserve"> </w:t>
      </w:r>
      <w:r>
        <w:t>целью</w:t>
      </w:r>
      <w:r>
        <w:rPr>
          <w:spacing w:val="40"/>
        </w:rPr>
        <w:t xml:space="preserve"> </w:t>
      </w:r>
      <w:r>
        <w:t>получения</w:t>
      </w:r>
      <w:r>
        <w:rPr>
          <w:spacing w:val="40"/>
        </w:rPr>
        <w:t xml:space="preserve"> </w:t>
      </w:r>
      <w:r>
        <w:t xml:space="preserve">необходимой </w:t>
      </w:r>
      <w:r>
        <w:rPr>
          <w:spacing w:val="-2"/>
        </w:rPr>
        <w:t>информации;</w:t>
      </w:r>
    </w:p>
    <w:p w14:paraId="58141551">
      <w:pPr>
        <w:pStyle w:val="7"/>
        <w:ind w:left="1505" w:right="1468" w:firstLine="0"/>
        <w:jc w:val="left"/>
      </w:pPr>
      <w:r>
        <w:t>оценивать</w:t>
      </w:r>
      <w:r>
        <w:rPr>
          <w:spacing w:val="-8"/>
        </w:rPr>
        <w:t xml:space="preserve"> </w:t>
      </w:r>
      <w:r>
        <w:t>полноту,</w:t>
      </w:r>
      <w:r>
        <w:rPr>
          <w:spacing w:val="-7"/>
        </w:rPr>
        <w:t xml:space="preserve"> </w:t>
      </w:r>
      <w:r>
        <w:t>достоверность</w:t>
      </w:r>
      <w:r>
        <w:rPr>
          <w:spacing w:val="-6"/>
        </w:rPr>
        <w:t xml:space="preserve"> </w:t>
      </w:r>
      <w:r>
        <w:t>и</w:t>
      </w:r>
      <w:r>
        <w:rPr>
          <w:spacing w:val="-7"/>
        </w:rPr>
        <w:t xml:space="preserve"> </w:t>
      </w:r>
      <w:r>
        <w:t>актуальность</w:t>
      </w:r>
      <w:r>
        <w:rPr>
          <w:spacing w:val="-6"/>
        </w:rPr>
        <w:t xml:space="preserve"> </w:t>
      </w:r>
      <w:r>
        <w:t>полученной</w:t>
      </w:r>
      <w:r>
        <w:rPr>
          <w:spacing w:val="-7"/>
        </w:rPr>
        <w:t xml:space="preserve"> </w:t>
      </w:r>
      <w:r>
        <w:t>информации; опытным путём изучать свойства различных материалов;</w:t>
      </w:r>
    </w:p>
    <w:p w14:paraId="1FCDB484">
      <w:pPr>
        <w:pStyle w:val="7"/>
        <w:ind w:right="847" w:firstLine="228"/>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50A62739">
      <w:pPr>
        <w:pStyle w:val="7"/>
        <w:ind w:left="1505" w:firstLine="0"/>
      </w:pPr>
      <w:r>
        <w:t>строить</w:t>
      </w:r>
      <w:r>
        <w:rPr>
          <w:spacing w:val="-6"/>
        </w:rPr>
        <w:t xml:space="preserve"> </w:t>
      </w:r>
      <w:r>
        <w:t>и</w:t>
      </w:r>
      <w:r>
        <w:rPr>
          <w:spacing w:val="-3"/>
        </w:rPr>
        <w:t xml:space="preserve"> </w:t>
      </w:r>
      <w:r>
        <w:t>оценивать</w:t>
      </w:r>
      <w:r>
        <w:rPr>
          <w:spacing w:val="-2"/>
        </w:rPr>
        <w:t xml:space="preserve"> </w:t>
      </w:r>
      <w:r>
        <w:t>модели</w:t>
      </w:r>
      <w:r>
        <w:rPr>
          <w:spacing w:val="-2"/>
        </w:rPr>
        <w:t xml:space="preserve"> </w:t>
      </w:r>
      <w:r>
        <w:t>объектов,</w:t>
      </w:r>
      <w:r>
        <w:rPr>
          <w:spacing w:val="-3"/>
        </w:rPr>
        <w:t xml:space="preserve"> </w:t>
      </w:r>
      <w:r>
        <w:t>явлений</w:t>
      </w:r>
      <w:r>
        <w:rPr>
          <w:spacing w:val="-5"/>
        </w:rPr>
        <w:t xml:space="preserve"> </w:t>
      </w:r>
      <w:r>
        <w:t>и</w:t>
      </w:r>
      <w:r>
        <w:rPr>
          <w:spacing w:val="-2"/>
        </w:rPr>
        <w:t xml:space="preserve"> процессов;</w:t>
      </w:r>
    </w:p>
    <w:p w14:paraId="23D2723C">
      <w:pPr>
        <w:pStyle w:val="7"/>
        <w:ind w:right="845" w:firstLine="228"/>
      </w:pPr>
      <w:r>
        <w:t>уметь создавать, применять и преобразовывать знаки и символы, модели и схемы для решения учебных и познавательных задач;</w:t>
      </w:r>
    </w:p>
    <w:p w14:paraId="0FFFE0FA">
      <w:pPr>
        <w:pStyle w:val="7"/>
        <w:ind w:right="854" w:firstLine="228"/>
      </w:pPr>
      <w:r>
        <w:t>уметь</w:t>
      </w:r>
      <w:r>
        <w:rPr>
          <w:spacing w:val="-15"/>
        </w:rPr>
        <w:t xml:space="preserve"> </w:t>
      </w:r>
      <w:r>
        <w:t>оценивать</w:t>
      </w:r>
      <w:r>
        <w:rPr>
          <w:spacing w:val="-15"/>
        </w:rPr>
        <w:t xml:space="preserve"> </w:t>
      </w:r>
      <w:r>
        <w:t>правильность</w:t>
      </w:r>
      <w:r>
        <w:rPr>
          <w:spacing w:val="-15"/>
        </w:rPr>
        <w:t xml:space="preserve"> </w:t>
      </w:r>
      <w:r>
        <w:t>выполнения</w:t>
      </w:r>
      <w:r>
        <w:rPr>
          <w:spacing w:val="-15"/>
        </w:rPr>
        <w:t xml:space="preserve"> </w:t>
      </w:r>
      <w:r>
        <w:t>учебной</w:t>
      </w:r>
      <w:r>
        <w:rPr>
          <w:spacing w:val="-15"/>
        </w:rPr>
        <w:t xml:space="preserve"> </w:t>
      </w:r>
      <w:r>
        <w:t>задачи,</w:t>
      </w:r>
      <w:r>
        <w:rPr>
          <w:spacing w:val="-15"/>
        </w:rPr>
        <w:t xml:space="preserve"> </w:t>
      </w:r>
      <w:r>
        <w:t>собственные</w:t>
      </w:r>
      <w:r>
        <w:rPr>
          <w:spacing w:val="-15"/>
        </w:rPr>
        <w:t xml:space="preserve"> </w:t>
      </w:r>
      <w:r>
        <w:t>возможности</w:t>
      </w:r>
      <w:r>
        <w:rPr>
          <w:spacing w:val="-15"/>
        </w:rPr>
        <w:t xml:space="preserve"> </w:t>
      </w:r>
      <w:r>
        <w:t xml:space="preserve">её </w:t>
      </w:r>
      <w:r>
        <w:rPr>
          <w:spacing w:val="-2"/>
        </w:rPr>
        <w:t>решения;</w:t>
      </w:r>
    </w:p>
    <w:p w14:paraId="5951BB0B">
      <w:pPr>
        <w:pStyle w:val="7"/>
        <w:spacing w:before="1"/>
        <w:ind w:right="854" w:firstLine="228"/>
      </w:pPr>
      <w:r>
        <w:t xml:space="preserve">прогнозировать поведение технической системы, в том числе с учётом синергетических </w:t>
      </w:r>
      <w:r>
        <w:rPr>
          <w:spacing w:val="-2"/>
        </w:rPr>
        <w:t>эффектов.</w:t>
      </w:r>
    </w:p>
    <w:p w14:paraId="5709FE82">
      <w:pPr>
        <w:pStyle w:val="7"/>
        <w:ind w:right="853" w:firstLine="228"/>
      </w:pPr>
      <w:r>
        <w:t>У обучающегося будут сформированы умения работать с информацией как часть познавательных универсальных учебных действий:</w:t>
      </w:r>
    </w:p>
    <w:p w14:paraId="32331F51">
      <w:pPr>
        <w:pStyle w:val="7"/>
        <w:ind w:left="1505" w:right="853" w:firstLine="0"/>
        <w:jc w:val="left"/>
      </w:pPr>
      <w:r>
        <w:t>выбирать</w:t>
      </w:r>
      <w:r>
        <w:rPr>
          <w:spacing w:val="-3"/>
        </w:rPr>
        <w:t xml:space="preserve"> </w:t>
      </w:r>
      <w:r>
        <w:t>форму</w:t>
      </w:r>
      <w:r>
        <w:rPr>
          <w:spacing w:val="-9"/>
        </w:rPr>
        <w:t xml:space="preserve"> </w:t>
      </w:r>
      <w:r>
        <w:t>представления</w:t>
      </w:r>
      <w:r>
        <w:rPr>
          <w:spacing w:val="-4"/>
        </w:rPr>
        <w:t xml:space="preserve"> </w:t>
      </w:r>
      <w:r>
        <w:t>информации</w:t>
      </w:r>
      <w:r>
        <w:rPr>
          <w:spacing w:val="-4"/>
        </w:rPr>
        <w:t xml:space="preserve"> </w:t>
      </w:r>
      <w:r>
        <w:t>в</w:t>
      </w:r>
      <w:r>
        <w:rPr>
          <w:spacing w:val="-7"/>
        </w:rPr>
        <w:t xml:space="preserve"> </w:t>
      </w:r>
      <w:r>
        <w:t>зависимости</w:t>
      </w:r>
      <w:r>
        <w:rPr>
          <w:spacing w:val="-3"/>
        </w:rPr>
        <w:t xml:space="preserve"> </w:t>
      </w:r>
      <w:r>
        <w:t>от</w:t>
      </w:r>
      <w:r>
        <w:rPr>
          <w:spacing w:val="-4"/>
        </w:rPr>
        <w:t xml:space="preserve"> </w:t>
      </w:r>
      <w:r>
        <w:t>поставленной</w:t>
      </w:r>
      <w:r>
        <w:rPr>
          <w:spacing w:val="-6"/>
        </w:rPr>
        <w:t xml:space="preserve"> </w:t>
      </w:r>
      <w:r>
        <w:t>задачи; понимать различие между данными, информацией и знаниями;</w:t>
      </w:r>
    </w:p>
    <w:p w14:paraId="0FE70CBE">
      <w:pPr>
        <w:pStyle w:val="7"/>
        <w:ind w:left="1505" w:firstLine="0"/>
        <w:jc w:val="left"/>
      </w:pPr>
      <w:r>
        <w:t>владеть</w:t>
      </w:r>
      <w:r>
        <w:rPr>
          <w:spacing w:val="-5"/>
        </w:rPr>
        <w:t xml:space="preserve"> </w:t>
      </w:r>
      <w:r>
        <w:t>начальными</w:t>
      </w:r>
      <w:r>
        <w:rPr>
          <w:spacing w:val="-4"/>
        </w:rPr>
        <w:t xml:space="preserve"> </w:t>
      </w:r>
      <w:r>
        <w:t>навыками</w:t>
      </w:r>
      <w:r>
        <w:rPr>
          <w:spacing w:val="-4"/>
        </w:rPr>
        <w:t xml:space="preserve"> </w:t>
      </w:r>
      <w:r>
        <w:t>работы</w:t>
      </w:r>
      <w:r>
        <w:rPr>
          <w:spacing w:val="-4"/>
        </w:rPr>
        <w:t xml:space="preserve"> </w:t>
      </w:r>
      <w:r>
        <w:t>с</w:t>
      </w:r>
      <w:r>
        <w:rPr>
          <w:spacing w:val="-1"/>
        </w:rPr>
        <w:t xml:space="preserve"> </w:t>
      </w:r>
      <w:r>
        <w:t>«большими</w:t>
      </w:r>
      <w:r>
        <w:rPr>
          <w:spacing w:val="-3"/>
        </w:rPr>
        <w:t xml:space="preserve"> </w:t>
      </w:r>
      <w:r>
        <w:rPr>
          <w:spacing w:val="-2"/>
        </w:rPr>
        <w:t>данными»;</w:t>
      </w:r>
    </w:p>
    <w:p w14:paraId="60C72202">
      <w:pPr>
        <w:pStyle w:val="7"/>
        <w:ind w:left="1505" w:firstLine="0"/>
        <w:jc w:val="left"/>
      </w:pPr>
      <w:r>
        <w:t>владеть</w:t>
      </w:r>
      <w:r>
        <w:rPr>
          <w:spacing w:val="-5"/>
        </w:rPr>
        <w:t xml:space="preserve"> </w:t>
      </w:r>
      <w:r>
        <w:t>технологией</w:t>
      </w:r>
      <w:r>
        <w:rPr>
          <w:spacing w:val="-4"/>
        </w:rPr>
        <w:t xml:space="preserve"> </w:t>
      </w:r>
      <w:r>
        <w:t>трансформации</w:t>
      </w:r>
      <w:r>
        <w:rPr>
          <w:spacing w:val="-3"/>
        </w:rPr>
        <w:t xml:space="preserve"> </w:t>
      </w:r>
      <w:r>
        <w:t>данных</w:t>
      </w:r>
      <w:r>
        <w:rPr>
          <w:spacing w:val="-2"/>
        </w:rPr>
        <w:t xml:space="preserve"> </w:t>
      </w:r>
      <w:r>
        <w:t>в</w:t>
      </w:r>
      <w:r>
        <w:rPr>
          <w:spacing w:val="-6"/>
        </w:rPr>
        <w:t xml:space="preserve"> </w:t>
      </w:r>
      <w:r>
        <w:t>информацию,</w:t>
      </w:r>
      <w:r>
        <w:rPr>
          <w:spacing w:val="-4"/>
        </w:rPr>
        <w:t xml:space="preserve"> </w:t>
      </w:r>
      <w:r>
        <w:t>информации</w:t>
      </w:r>
      <w:r>
        <w:rPr>
          <w:spacing w:val="-3"/>
        </w:rPr>
        <w:t xml:space="preserve"> </w:t>
      </w:r>
      <w:r>
        <w:t>в</w:t>
      </w:r>
      <w:r>
        <w:rPr>
          <w:spacing w:val="-6"/>
        </w:rPr>
        <w:t xml:space="preserve"> </w:t>
      </w:r>
      <w:r>
        <w:rPr>
          <w:spacing w:val="-2"/>
        </w:rPr>
        <w:t>знания.</w:t>
      </w:r>
    </w:p>
    <w:p w14:paraId="0A0A7076">
      <w:pPr>
        <w:pStyle w:val="7"/>
        <w:ind w:right="853" w:firstLine="228"/>
      </w:pPr>
      <w:r>
        <w:t>У</w:t>
      </w:r>
      <w:r>
        <w:rPr>
          <w:spacing w:val="-4"/>
        </w:rPr>
        <w:t xml:space="preserve"> </w:t>
      </w:r>
      <w:r>
        <w:t>обучающегося</w:t>
      </w:r>
      <w:r>
        <w:rPr>
          <w:spacing w:val="-4"/>
        </w:rPr>
        <w:t xml:space="preserve"> </w:t>
      </w:r>
      <w:r>
        <w:t>будут</w:t>
      </w:r>
      <w:r>
        <w:rPr>
          <w:spacing w:val="-1"/>
        </w:rPr>
        <w:t xml:space="preserve"> </w:t>
      </w:r>
      <w:r>
        <w:t>сформированы умения</w:t>
      </w:r>
      <w:r>
        <w:rPr>
          <w:spacing w:val="-4"/>
        </w:rPr>
        <w:t xml:space="preserve"> </w:t>
      </w:r>
      <w:r>
        <w:t>самоорганизации</w:t>
      </w:r>
      <w:r>
        <w:rPr>
          <w:spacing w:val="-3"/>
        </w:rPr>
        <w:t xml:space="preserve"> </w:t>
      </w:r>
      <w:r>
        <w:t>как</w:t>
      </w:r>
      <w:r>
        <w:rPr>
          <w:spacing w:val="-4"/>
        </w:rPr>
        <w:t xml:space="preserve"> </w:t>
      </w:r>
      <w:r>
        <w:t>часть</w:t>
      </w:r>
      <w:r>
        <w:rPr>
          <w:spacing w:val="-3"/>
        </w:rPr>
        <w:t xml:space="preserve"> </w:t>
      </w:r>
      <w:r>
        <w:t>регулятивных универсальных учебных действий:</w:t>
      </w:r>
    </w:p>
    <w:p w14:paraId="23DC635E">
      <w:pPr>
        <w:pStyle w:val="7"/>
        <w:ind w:right="849" w:firstLine="228"/>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4A8A8AC9">
      <w:pPr>
        <w:pStyle w:val="7"/>
        <w:ind w:right="853" w:firstLine="228"/>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w:t>
      </w:r>
      <w:r>
        <w:rPr>
          <w:spacing w:val="-15"/>
        </w:rPr>
        <w:t xml:space="preserve"> </w:t>
      </w:r>
      <w:r>
        <w:t>предложенных</w:t>
      </w:r>
      <w:r>
        <w:rPr>
          <w:spacing w:val="-15"/>
        </w:rPr>
        <w:t xml:space="preserve"> </w:t>
      </w:r>
      <w:r>
        <w:t>условий</w:t>
      </w:r>
      <w:r>
        <w:rPr>
          <w:spacing w:val="-15"/>
        </w:rPr>
        <w:t xml:space="preserve"> </w:t>
      </w:r>
      <w:r>
        <w:t>и</w:t>
      </w:r>
      <w:r>
        <w:rPr>
          <w:spacing w:val="-15"/>
        </w:rPr>
        <w:t xml:space="preserve"> </w:t>
      </w:r>
      <w:r>
        <w:t>требований,</w:t>
      </w:r>
      <w:r>
        <w:rPr>
          <w:spacing w:val="-15"/>
        </w:rPr>
        <w:t xml:space="preserve"> </w:t>
      </w:r>
      <w:r>
        <w:t>корректировать</w:t>
      </w:r>
      <w:r>
        <w:rPr>
          <w:spacing w:val="-15"/>
        </w:rPr>
        <w:t xml:space="preserve"> </w:t>
      </w:r>
      <w:r>
        <w:t>свои</w:t>
      </w:r>
      <w:r>
        <w:rPr>
          <w:spacing w:val="-15"/>
        </w:rPr>
        <w:t xml:space="preserve"> </w:t>
      </w:r>
      <w:r>
        <w:t>действия</w:t>
      </w:r>
      <w:r>
        <w:rPr>
          <w:spacing w:val="-15"/>
        </w:rPr>
        <w:t xml:space="preserve"> </w:t>
      </w:r>
      <w:r>
        <w:t>в</w:t>
      </w:r>
      <w:r>
        <w:rPr>
          <w:spacing w:val="-15"/>
        </w:rPr>
        <w:t xml:space="preserve"> </w:t>
      </w:r>
      <w:r>
        <w:t>соответствии с изменяющейся ситуацией;</w:t>
      </w:r>
    </w:p>
    <w:p w14:paraId="6309A41F">
      <w:pPr>
        <w:pStyle w:val="7"/>
        <w:spacing w:before="1"/>
        <w:ind w:left="1505" w:firstLine="0"/>
      </w:pPr>
      <w:r>
        <w:t>проводить</w:t>
      </w:r>
      <w:r>
        <w:rPr>
          <w:spacing w:val="-3"/>
        </w:rPr>
        <w:t xml:space="preserve"> </w:t>
      </w:r>
      <w:r>
        <w:t>выбор</w:t>
      </w:r>
      <w:r>
        <w:rPr>
          <w:spacing w:val="-2"/>
        </w:rPr>
        <w:t xml:space="preserve"> </w:t>
      </w:r>
      <w:r>
        <w:t>и</w:t>
      </w:r>
      <w:r>
        <w:rPr>
          <w:spacing w:val="-2"/>
        </w:rPr>
        <w:t xml:space="preserve"> </w:t>
      </w:r>
      <w:r>
        <w:t>брать</w:t>
      </w:r>
      <w:r>
        <w:rPr>
          <w:spacing w:val="-1"/>
        </w:rPr>
        <w:t xml:space="preserve"> </w:t>
      </w:r>
      <w:r>
        <w:t>ответственность</w:t>
      </w:r>
      <w:r>
        <w:rPr>
          <w:spacing w:val="-3"/>
        </w:rPr>
        <w:t xml:space="preserve"> </w:t>
      </w:r>
      <w:r>
        <w:t>за</w:t>
      </w:r>
      <w:r>
        <w:rPr>
          <w:spacing w:val="-3"/>
        </w:rPr>
        <w:t xml:space="preserve"> </w:t>
      </w:r>
      <w:r>
        <w:rPr>
          <w:spacing w:val="-2"/>
        </w:rPr>
        <w:t>решение.</w:t>
      </w:r>
    </w:p>
    <w:p w14:paraId="22662C7C">
      <w:pPr>
        <w:pStyle w:val="7"/>
        <w:ind w:right="849" w:firstLine="228"/>
      </w:pPr>
      <w:r>
        <w:t>У обучающегося будут сформированы умения самоконтроля (рефлексии) как часть регулятивных универсальных учебных действий:</w:t>
      </w:r>
    </w:p>
    <w:p w14:paraId="1402521E">
      <w:pPr>
        <w:pStyle w:val="7"/>
        <w:ind w:left="1505" w:firstLine="0"/>
      </w:pPr>
      <w:r>
        <w:t>давать</w:t>
      </w:r>
      <w:r>
        <w:rPr>
          <w:spacing w:val="-4"/>
        </w:rPr>
        <w:t xml:space="preserve"> </w:t>
      </w:r>
      <w:r>
        <w:t>оценку</w:t>
      </w:r>
      <w:r>
        <w:rPr>
          <w:spacing w:val="-7"/>
        </w:rPr>
        <w:t xml:space="preserve"> </w:t>
      </w:r>
      <w:r>
        <w:t>ситуации</w:t>
      </w:r>
      <w:r>
        <w:rPr>
          <w:spacing w:val="-2"/>
        </w:rPr>
        <w:t xml:space="preserve"> </w:t>
      </w:r>
      <w:r>
        <w:t>и</w:t>
      </w:r>
      <w:r>
        <w:rPr>
          <w:spacing w:val="-2"/>
        </w:rPr>
        <w:t xml:space="preserve"> </w:t>
      </w:r>
      <w:r>
        <w:t>предлагать</w:t>
      </w:r>
      <w:r>
        <w:rPr>
          <w:spacing w:val="-1"/>
        </w:rPr>
        <w:t xml:space="preserve"> </w:t>
      </w:r>
      <w:r>
        <w:t>план</w:t>
      </w:r>
      <w:r>
        <w:rPr>
          <w:spacing w:val="-2"/>
        </w:rPr>
        <w:t xml:space="preserve"> </w:t>
      </w:r>
      <w:r>
        <w:t>её</w:t>
      </w:r>
      <w:r>
        <w:rPr>
          <w:spacing w:val="-3"/>
        </w:rPr>
        <w:t xml:space="preserve"> </w:t>
      </w:r>
      <w:r>
        <w:rPr>
          <w:spacing w:val="-2"/>
        </w:rPr>
        <w:t>изменения;</w:t>
      </w:r>
    </w:p>
    <w:p w14:paraId="47F08C38">
      <w:pPr>
        <w:pStyle w:val="7"/>
        <w:ind w:right="851" w:firstLine="228"/>
      </w:pPr>
      <w:r>
        <w:t xml:space="preserve">объяснять причины достижения (недостижения) результатов преобразовательной </w:t>
      </w:r>
      <w:r>
        <w:rPr>
          <w:spacing w:val="-2"/>
        </w:rPr>
        <w:t>деятельности;</w:t>
      </w:r>
    </w:p>
    <w:p w14:paraId="3043C43C">
      <w:pPr>
        <w:pStyle w:val="7"/>
        <w:ind w:right="849" w:firstLine="228"/>
      </w:pPr>
      <w:r>
        <w:t>вносить необходимые коррективы в деятельность по решению задачи или по осуществлению проекта;</w:t>
      </w:r>
    </w:p>
    <w:p w14:paraId="2DB91247">
      <w:pPr>
        <w:pStyle w:val="7"/>
        <w:spacing w:after="0"/>
        <w:sectPr>
          <w:pgSz w:w="11910" w:h="16840"/>
          <w:pgMar w:top="920" w:right="0" w:bottom="280" w:left="425" w:header="736" w:footer="0" w:gutter="0"/>
          <w:cols w:space="720" w:num="1"/>
        </w:sectPr>
      </w:pPr>
    </w:p>
    <w:p w14:paraId="12380E22">
      <w:pPr>
        <w:pStyle w:val="7"/>
        <w:tabs>
          <w:tab w:val="left" w:pos="2799"/>
          <w:tab w:val="left" w:pos="4380"/>
          <w:tab w:val="left" w:pos="5719"/>
          <w:tab w:val="left" w:pos="6453"/>
          <w:tab w:val="left" w:pos="6831"/>
          <w:tab w:val="left" w:pos="8045"/>
          <w:tab w:val="left" w:pos="8421"/>
          <w:tab w:val="left" w:pos="9049"/>
        </w:tabs>
        <w:spacing w:before="189"/>
        <w:ind w:right="851" w:firstLine="228"/>
        <w:jc w:val="left"/>
      </w:pPr>
      <w:r>
        <w:rPr>
          <w:spacing w:val="-2"/>
        </w:rPr>
        <w:t>оценивать</w:t>
      </w:r>
      <w:r>
        <w:tab/>
      </w:r>
      <w:r>
        <w:rPr>
          <w:spacing w:val="-2"/>
        </w:rPr>
        <w:t>соответствие</w:t>
      </w:r>
      <w:r>
        <w:tab/>
      </w:r>
      <w:r>
        <w:rPr>
          <w:spacing w:val="-2"/>
        </w:rPr>
        <w:t>результата</w:t>
      </w:r>
      <w:r>
        <w:tab/>
      </w:r>
      <w:r>
        <w:rPr>
          <w:spacing w:val="-4"/>
        </w:rPr>
        <w:t>цели</w:t>
      </w:r>
      <w:r>
        <w:tab/>
      </w:r>
      <w:r>
        <w:rPr>
          <w:spacing w:val="-10"/>
        </w:rPr>
        <w:t>и</w:t>
      </w:r>
      <w:r>
        <w:tab/>
      </w:r>
      <w:r>
        <w:rPr>
          <w:spacing w:val="-2"/>
        </w:rPr>
        <w:t>условиям</w:t>
      </w:r>
      <w:r>
        <w:tab/>
      </w:r>
      <w:r>
        <w:rPr>
          <w:spacing w:val="-10"/>
        </w:rPr>
        <w:t>и</w:t>
      </w:r>
      <w:r>
        <w:tab/>
      </w:r>
      <w:r>
        <w:rPr>
          <w:spacing w:val="-4"/>
        </w:rPr>
        <w:t>при</w:t>
      </w:r>
      <w:r>
        <w:tab/>
      </w:r>
      <w:r>
        <w:rPr>
          <w:spacing w:val="-2"/>
        </w:rPr>
        <w:t xml:space="preserve">необходимости </w:t>
      </w:r>
      <w:r>
        <w:t>корректировать цель и процесс её достижения.</w:t>
      </w:r>
    </w:p>
    <w:p w14:paraId="14770CEF">
      <w:pPr>
        <w:pStyle w:val="7"/>
        <w:ind w:firstLine="228"/>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принятия</w:t>
      </w:r>
      <w:r>
        <w:rPr>
          <w:spacing w:val="80"/>
        </w:rPr>
        <w:t xml:space="preserve"> </w:t>
      </w:r>
      <w:r>
        <w:t>себя</w:t>
      </w:r>
      <w:r>
        <w:rPr>
          <w:spacing w:val="80"/>
        </w:rPr>
        <w:t xml:space="preserve"> </w:t>
      </w:r>
      <w:r>
        <w:t>и</w:t>
      </w:r>
      <w:r>
        <w:rPr>
          <w:spacing w:val="80"/>
        </w:rPr>
        <w:t xml:space="preserve"> </w:t>
      </w:r>
      <w:r>
        <w:t>других</w:t>
      </w:r>
      <w:r>
        <w:rPr>
          <w:spacing w:val="80"/>
        </w:rPr>
        <w:t xml:space="preserve"> </w:t>
      </w:r>
      <w:r>
        <w:t>как</w:t>
      </w:r>
      <w:r>
        <w:rPr>
          <w:spacing w:val="80"/>
        </w:rPr>
        <w:t xml:space="preserve"> </w:t>
      </w:r>
      <w:r>
        <w:t>часть регулятивных универсальных учебных действий:</w:t>
      </w:r>
    </w:p>
    <w:p w14:paraId="2A121E73">
      <w:pPr>
        <w:pStyle w:val="7"/>
        <w:ind w:right="853" w:firstLine="228"/>
        <w:jc w:val="left"/>
      </w:pPr>
      <w:r>
        <w:t>признавать своё</w:t>
      </w:r>
      <w:r>
        <w:rPr>
          <w:spacing w:val="-2"/>
        </w:rPr>
        <w:t xml:space="preserve"> </w:t>
      </w:r>
      <w:r>
        <w:t>право на</w:t>
      </w:r>
      <w:r>
        <w:rPr>
          <w:spacing w:val="-1"/>
        </w:rPr>
        <w:t xml:space="preserve"> </w:t>
      </w:r>
      <w:r>
        <w:t>ошибку</w:t>
      </w:r>
      <w:r>
        <w:rPr>
          <w:spacing w:val="-8"/>
        </w:rPr>
        <w:t xml:space="preserve"> </w:t>
      </w:r>
      <w:r>
        <w:t>при решении задач</w:t>
      </w:r>
      <w:r>
        <w:rPr>
          <w:spacing w:val="-1"/>
        </w:rPr>
        <w:t xml:space="preserve"> </w:t>
      </w:r>
      <w:r>
        <w:t>или при реализации проекта,</w:t>
      </w:r>
      <w:r>
        <w:rPr>
          <w:spacing w:val="-1"/>
        </w:rPr>
        <w:t xml:space="preserve"> </w:t>
      </w:r>
      <w:r>
        <w:t>такое же право другого на подобные ошибки.</w:t>
      </w:r>
    </w:p>
    <w:p w14:paraId="25F2E443">
      <w:pPr>
        <w:pStyle w:val="7"/>
        <w:ind w:firstLine="228"/>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общения</w:t>
      </w:r>
      <w:r>
        <w:rPr>
          <w:spacing w:val="40"/>
        </w:rPr>
        <w:t xml:space="preserve"> </w:t>
      </w:r>
      <w:r>
        <w:t>как</w:t>
      </w:r>
      <w:r>
        <w:rPr>
          <w:spacing w:val="40"/>
        </w:rPr>
        <w:t xml:space="preserve"> </w:t>
      </w:r>
      <w:r>
        <w:t>часть</w:t>
      </w:r>
      <w:r>
        <w:rPr>
          <w:spacing w:val="40"/>
        </w:rPr>
        <w:t xml:space="preserve"> </w:t>
      </w:r>
      <w:r>
        <w:t>коммуникативных универсальных учебных действий:</w:t>
      </w:r>
    </w:p>
    <w:p w14:paraId="7CABD6B0">
      <w:pPr>
        <w:pStyle w:val="7"/>
        <w:ind w:right="853" w:firstLine="228"/>
        <w:jc w:val="left"/>
      </w:pPr>
      <w:r>
        <w:t>в</w:t>
      </w:r>
      <w:r>
        <w:rPr>
          <w:spacing w:val="80"/>
        </w:rPr>
        <w:t xml:space="preserve"> </w:t>
      </w:r>
      <w:r>
        <w:t>ходе</w:t>
      </w:r>
      <w:r>
        <w:rPr>
          <w:spacing w:val="80"/>
        </w:rPr>
        <w:t xml:space="preserve"> </w:t>
      </w:r>
      <w:r>
        <w:t>обсуждения</w:t>
      </w:r>
      <w:r>
        <w:rPr>
          <w:spacing w:val="80"/>
        </w:rPr>
        <w:t xml:space="preserve"> </w:t>
      </w:r>
      <w:r>
        <w:t>учебного</w:t>
      </w:r>
      <w:r>
        <w:rPr>
          <w:spacing w:val="80"/>
        </w:rPr>
        <w:t xml:space="preserve"> </w:t>
      </w:r>
      <w:r>
        <w:t>материала,</w:t>
      </w:r>
      <w:r>
        <w:rPr>
          <w:spacing w:val="80"/>
        </w:rPr>
        <w:t xml:space="preserve"> </w:t>
      </w:r>
      <w:r>
        <w:t>планирования</w:t>
      </w:r>
      <w:r>
        <w:rPr>
          <w:spacing w:val="80"/>
        </w:rPr>
        <w:t xml:space="preserve"> </w:t>
      </w:r>
      <w:r>
        <w:t>и</w:t>
      </w:r>
      <w:r>
        <w:rPr>
          <w:spacing w:val="80"/>
        </w:rPr>
        <w:t xml:space="preserve"> </w:t>
      </w:r>
      <w:r>
        <w:t>осуществления</w:t>
      </w:r>
      <w:r>
        <w:rPr>
          <w:spacing w:val="80"/>
        </w:rPr>
        <w:t xml:space="preserve"> </w:t>
      </w:r>
      <w:r>
        <w:t xml:space="preserve">учебного </w:t>
      </w:r>
      <w:r>
        <w:rPr>
          <w:spacing w:val="-2"/>
        </w:rPr>
        <w:t>проекта;</w:t>
      </w:r>
    </w:p>
    <w:p w14:paraId="782E70A4">
      <w:pPr>
        <w:pStyle w:val="7"/>
        <w:ind w:left="1505" w:right="2299" w:firstLine="0"/>
        <w:jc w:val="left"/>
      </w:pPr>
      <w:r>
        <w:t>в</w:t>
      </w:r>
      <w:r>
        <w:rPr>
          <w:spacing w:val="-4"/>
        </w:rPr>
        <w:t xml:space="preserve"> </w:t>
      </w:r>
      <w:r>
        <w:t>рамках</w:t>
      </w:r>
      <w:r>
        <w:rPr>
          <w:spacing w:val="-1"/>
        </w:rPr>
        <w:t xml:space="preserve"> </w:t>
      </w:r>
      <w:r>
        <w:t>публичного</w:t>
      </w:r>
      <w:r>
        <w:rPr>
          <w:spacing w:val="-3"/>
        </w:rPr>
        <w:t xml:space="preserve"> </w:t>
      </w:r>
      <w:r>
        <w:t>представления</w:t>
      </w:r>
      <w:r>
        <w:rPr>
          <w:spacing w:val="-3"/>
        </w:rPr>
        <w:t xml:space="preserve"> </w:t>
      </w:r>
      <w:r>
        <w:t>результатов</w:t>
      </w:r>
      <w:r>
        <w:rPr>
          <w:spacing w:val="-4"/>
        </w:rPr>
        <w:t xml:space="preserve"> </w:t>
      </w:r>
      <w:r>
        <w:t>проектной</w:t>
      </w:r>
      <w:r>
        <w:rPr>
          <w:spacing w:val="-3"/>
        </w:rPr>
        <w:t xml:space="preserve"> </w:t>
      </w:r>
      <w:r>
        <w:t>деятельности; в</w:t>
      </w:r>
      <w:r>
        <w:rPr>
          <w:spacing w:val="-6"/>
        </w:rPr>
        <w:t xml:space="preserve"> </w:t>
      </w:r>
      <w:r>
        <w:t>ходе</w:t>
      </w:r>
      <w:r>
        <w:rPr>
          <w:spacing w:val="-3"/>
        </w:rPr>
        <w:t xml:space="preserve"> </w:t>
      </w:r>
      <w:r>
        <w:t>совместного</w:t>
      </w:r>
      <w:r>
        <w:rPr>
          <w:spacing w:val="-3"/>
        </w:rPr>
        <w:t xml:space="preserve"> </w:t>
      </w:r>
      <w:r>
        <w:t>решения</w:t>
      </w:r>
      <w:r>
        <w:rPr>
          <w:spacing w:val="-2"/>
        </w:rPr>
        <w:t xml:space="preserve"> </w:t>
      </w:r>
      <w:r>
        <w:t>задачи</w:t>
      </w:r>
      <w:r>
        <w:rPr>
          <w:spacing w:val="-3"/>
        </w:rPr>
        <w:t xml:space="preserve"> </w:t>
      </w:r>
      <w:r>
        <w:t>с</w:t>
      </w:r>
      <w:r>
        <w:rPr>
          <w:spacing w:val="-3"/>
        </w:rPr>
        <w:t xml:space="preserve"> </w:t>
      </w:r>
      <w:r>
        <w:t>использованием</w:t>
      </w:r>
      <w:r>
        <w:rPr>
          <w:spacing w:val="-4"/>
        </w:rPr>
        <w:t xml:space="preserve"> </w:t>
      </w:r>
      <w:r>
        <w:t>облачных</w:t>
      </w:r>
      <w:r>
        <w:rPr>
          <w:spacing w:val="-1"/>
        </w:rPr>
        <w:t xml:space="preserve"> </w:t>
      </w:r>
      <w:r>
        <w:rPr>
          <w:spacing w:val="-2"/>
        </w:rPr>
        <w:t>сервисов;</w:t>
      </w:r>
    </w:p>
    <w:p w14:paraId="078D4D99">
      <w:pPr>
        <w:pStyle w:val="7"/>
        <w:ind w:left="1505" w:firstLine="0"/>
        <w:jc w:val="left"/>
      </w:pPr>
      <w:r>
        <w:t>в</w:t>
      </w:r>
      <w:r>
        <w:rPr>
          <w:spacing w:val="-4"/>
        </w:rPr>
        <w:t xml:space="preserve"> </w:t>
      </w:r>
      <w:r>
        <w:t>ходе</w:t>
      </w:r>
      <w:r>
        <w:rPr>
          <w:spacing w:val="-4"/>
        </w:rPr>
        <w:t xml:space="preserve"> </w:t>
      </w:r>
      <w:r>
        <w:t>общения</w:t>
      </w:r>
      <w:r>
        <w:rPr>
          <w:spacing w:val="-3"/>
        </w:rPr>
        <w:t xml:space="preserve"> </w:t>
      </w:r>
      <w:r>
        <w:t>с</w:t>
      </w:r>
      <w:r>
        <w:rPr>
          <w:spacing w:val="-4"/>
        </w:rPr>
        <w:t xml:space="preserve"> </w:t>
      </w:r>
      <w:r>
        <w:t>представителями</w:t>
      </w:r>
      <w:r>
        <w:rPr>
          <w:spacing w:val="-3"/>
        </w:rPr>
        <w:t xml:space="preserve"> </w:t>
      </w:r>
      <w:r>
        <w:t>других</w:t>
      </w:r>
      <w:r>
        <w:rPr>
          <w:spacing w:val="-1"/>
        </w:rPr>
        <w:t xml:space="preserve"> </w:t>
      </w:r>
      <w:r>
        <w:t>культур,</w:t>
      </w:r>
      <w:r>
        <w:rPr>
          <w:spacing w:val="-1"/>
        </w:rPr>
        <w:t xml:space="preserve"> </w:t>
      </w:r>
      <w:r>
        <w:t>в</w:t>
      </w:r>
      <w:r>
        <w:rPr>
          <w:spacing w:val="-4"/>
        </w:rPr>
        <w:t xml:space="preserve"> </w:t>
      </w:r>
      <w:r>
        <w:t>частности</w:t>
      </w:r>
      <w:r>
        <w:rPr>
          <w:spacing w:val="-2"/>
        </w:rPr>
        <w:t xml:space="preserve"> </w:t>
      </w:r>
      <w:r>
        <w:t>в</w:t>
      </w:r>
      <w:r>
        <w:rPr>
          <w:spacing w:val="-4"/>
        </w:rPr>
        <w:t xml:space="preserve"> </w:t>
      </w:r>
      <w:r>
        <w:t>социальных</w:t>
      </w:r>
      <w:r>
        <w:rPr>
          <w:spacing w:val="-1"/>
        </w:rPr>
        <w:t xml:space="preserve"> </w:t>
      </w:r>
      <w:r>
        <w:rPr>
          <w:spacing w:val="-2"/>
        </w:rPr>
        <w:t>сетях.</w:t>
      </w:r>
    </w:p>
    <w:p w14:paraId="168B4840">
      <w:pPr>
        <w:pStyle w:val="7"/>
        <w:spacing w:before="1"/>
        <w:ind w:firstLine="228"/>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80"/>
        </w:rPr>
        <w:t xml:space="preserve"> </w:t>
      </w:r>
      <w:r>
        <w:t>умения</w:t>
      </w:r>
      <w:r>
        <w:rPr>
          <w:spacing w:val="40"/>
        </w:rPr>
        <w:t xml:space="preserve"> </w:t>
      </w:r>
      <w:r>
        <w:t>совместной</w:t>
      </w:r>
      <w:r>
        <w:rPr>
          <w:spacing w:val="40"/>
        </w:rPr>
        <w:t xml:space="preserve"> </w:t>
      </w:r>
      <w:r>
        <w:t>деятельности</w:t>
      </w:r>
      <w:r>
        <w:rPr>
          <w:spacing w:val="40"/>
        </w:rPr>
        <w:t xml:space="preserve"> </w:t>
      </w:r>
      <w:r>
        <w:t>как</w:t>
      </w:r>
      <w:r>
        <w:rPr>
          <w:spacing w:val="40"/>
        </w:rPr>
        <w:t xml:space="preserve"> </w:t>
      </w:r>
      <w:r>
        <w:t>часть</w:t>
      </w:r>
      <w:r>
        <w:rPr>
          <w:spacing w:val="80"/>
        </w:rPr>
        <w:t xml:space="preserve"> </w:t>
      </w:r>
      <w:r>
        <w:t>коммуникативных универсальных учебных действий:</w:t>
      </w:r>
    </w:p>
    <w:p w14:paraId="0C422070">
      <w:pPr>
        <w:pStyle w:val="7"/>
        <w:ind w:right="853" w:firstLine="228"/>
        <w:jc w:val="left"/>
      </w:pPr>
      <w:r>
        <w:t>понимать</w:t>
      </w:r>
      <w:r>
        <w:rPr>
          <w:spacing w:val="38"/>
        </w:rPr>
        <w:t xml:space="preserve"> </w:t>
      </w:r>
      <w:r>
        <w:t>и</w:t>
      </w:r>
      <w:r>
        <w:rPr>
          <w:spacing w:val="40"/>
        </w:rPr>
        <w:t xml:space="preserve"> </w:t>
      </w:r>
      <w:r>
        <w:t>использовать</w:t>
      </w:r>
      <w:r>
        <w:rPr>
          <w:spacing w:val="40"/>
        </w:rPr>
        <w:t xml:space="preserve"> </w:t>
      </w:r>
      <w:r>
        <w:t>преимущества</w:t>
      </w:r>
      <w:r>
        <w:rPr>
          <w:spacing w:val="38"/>
        </w:rPr>
        <w:t xml:space="preserve"> </w:t>
      </w:r>
      <w:r>
        <w:t>командной</w:t>
      </w:r>
      <w:r>
        <w:rPr>
          <w:spacing w:val="40"/>
        </w:rPr>
        <w:t xml:space="preserve"> </w:t>
      </w:r>
      <w:r>
        <w:t>работы</w:t>
      </w:r>
      <w:r>
        <w:rPr>
          <w:spacing w:val="40"/>
        </w:rPr>
        <w:t xml:space="preserve"> </w:t>
      </w:r>
      <w:r>
        <w:t>при</w:t>
      </w:r>
      <w:r>
        <w:rPr>
          <w:spacing w:val="40"/>
        </w:rPr>
        <w:t xml:space="preserve"> </w:t>
      </w:r>
      <w:r>
        <w:t>реализации</w:t>
      </w:r>
      <w:r>
        <w:rPr>
          <w:spacing w:val="40"/>
        </w:rPr>
        <w:t xml:space="preserve"> </w:t>
      </w:r>
      <w:r>
        <w:t xml:space="preserve">учебного </w:t>
      </w:r>
      <w:r>
        <w:rPr>
          <w:spacing w:val="-2"/>
        </w:rPr>
        <w:t>проекта;</w:t>
      </w:r>
    </w:p>
    <w:p w14:paraId="62F5A6EC">
      <w:pPr>
        <w:pStyle w:val="7"/>
        <w:ind w:right="853" w:firstLine="228"/>
        <w:jc w:val="left"/>
      </w:pPr>
      <w:r>
        <w:t>понимать необходимость выработки знаково-символических средств как необходимого условия успешной проектной деятельности;</w:t>
      </w:r>
    </w:p>
    <w:p w14:paraId="773DED01">
      <w:pPr>
        <w:pStyle w:val="7"/>
        <w:ind w:left="1505" w:right="853" w:firstLine="0"/>
        <w:jc w:val="left"/>
      </w:pPr>
      <w:r>
        <w:t>интерпретировать высказывания собеседника – участника совместной деятельности; владеть</w:t>
      </w:r>
      <w:r>
        <w:rPr>
          <w:spacing w:val="-3"/>
        </w:rPr>
        <w:t xml:space="preserve"> </w:t>
      </w:r>
      <w:r>
        <w:t>навыками</w:t>
      </w:r>
      <w:r>
        <w:rPr>
          <w:spacing w:val="-4"/>
        </w:rPr>
        <w:t xml:space="preserve"> </w:t>
      </w:r>
      <w:r>
        <w:t>отстаивания</w:t>
      </w:r>
      <w:r>
        <w:rPr>
          <w:spacing w:val="-4"/>
        </w:rPr>
        <w:t xml:space="preserve"> </w:t>
      </w:r>
      <w:r>
        <w:t>своей</w:t>
      </w:r>
      <w:r>
        <w:rPr>
          <w:spacing w:val="-4"/>
        </w:rPr>
        <w:t xml:space="preserve"> </w:t>
      </w:r>
      <w:r>
        <w:t>точки</w:t>
      </w:r>
      <w:r>
        <w:rPr>
          <w:spacing w:val="-4"/>
        </w:rPr>
        <w:t xml:space="preserve"> </w:t>
      </w:r>
      <w:r>
        <w:t>зрения,</w:t>
      </w:r>
      <w:r>
        <w:rPr>
          <w:spacing w:val="-4"/>
        </w:rPr>
        <w:t xml:space="preserve"> </w:t>
      </w:r>
      <w:r>
        <w:t>используя</w:t>
      </w:r>
      <w:r>
        <w:rPr>
          <w:spacing w:val="-4"/>
        </w:rPr>
        <w:t xml:space="preserve"> </w:t>
      </w:r>
      <w:r>
        <w:t>при</w:t>
      </w:r>
      <w:r>
        <w:rPr>
          <w:spacing w:val="-4"/>
        </w:rPr>
        <w:t xml:space="preserve"> </w:t>
      </w:r>
      <w:r>
        <w:t>этом</w:t>
      </w:r>
      <w:r>
        <w:rPr>
          <w:spacing w:val="-5"/>
        </w:rPr>
        <w:t xml:space="preserve"> </w:t>
      </w:r>
      <w:r>
        <w:t>законы</w:t>
      </w:r>
      <w:r>
        <w:rPr>
          <w:spacing w:val="-4"/>
        </w:rPr>
        <w:t xml:space="preserve"> </w:t>
      </w:r>
      <w:r>
        <w:t>логики; распознавать некорректную аргументацию.</w:t>
      </w:r>
    </w:p>
    <w:p w14:paraId="773CBCF9">
      <w:pPr>
        <w:pStyle w:val="7"/>
        <w:ind w:firstLine="228"/>
        <w:jc w:val="left"/>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технологии</w:t>
      </w:r>
      <w:r>
        <w:rPr>
          <w:spacing w:val="-15"/>
        </w:rPr>
        <w:t xml:space="preserve"> </w:t>
      </w:r>
      <w:r>
        <w:t>на</w:t>
      </w:r>
      <w:r>
        <w:rPr>
          <w:spacing w:val="-15"/>
        </w:rPr>
        <w:t xml:space="preserve"> </w:t>
      </w:r>
      <w:r>
        <w:t>уровне</w:t>
      </w:r>
      <w:r>
        <w:rPr>
          <w:spacing w:val="-15"/>
        </w:rPr>
        <w:t xml:space="preserve"> </w:t>
      </w:r>
      <w:r>
        <w:t>основного</w:t>
      </w:r>
      <w:r>
        <w:rPr>
          <w:spacing w:val="-15"/>
        </w:rPr>
        <w:t xml:space="preserve"> </w:t>
      </w:r>
      <w:r>
        <w:t xml:space="preserve">общего </w:t>
      </w:r>
      <w:r>
        <w:rPr>
          <w:spacing w:val="-2"/>
        </w:rPr>
        <w:t>образования.</w:t>
      </w:r>
    </w:p>
    <w:p w14:paraId="50BA541E">
      <w:pPr>
        <w:pStyle w:val="7"/>
        <w:ind w:left="1505" w:firstLine="0"/>
        <w:jc w:val="left"/>
      </w:pPr>
      <w:r>
        <w:t>Для</w:t>
      </w:r>
      <w:r>
        <w:rPr>
          <w:spacing w:val="-3"/>
        </w:rPr>
        <w:t xml:space="preserve"> </w:t>
      </w:r>
      <w:r>
        <w:t>всех модулей</w:t>
      </w:r>
      <w:r>
        <w:rPr>
          <w:spacing w:val="-3"/>
        </w:rPr>
        <w:t xml:space="preserve"> </w:t>
      </w:r>
      <w:r>
        <w:t>обязательные</w:t>
      </w:r>
      <w:r>
        <w:rPr>
          <w:spacing w:val="-4"/>
        </w:rPr>
        <w:t xml:space="preserve"> </w:t>
      </w:r>
      <w:r>
        <w:t>предметные</w:t>
      </w:r>
      <w:r>
        <w:rPr>
          <w:spacing w:val="-4"/>
        </w:rPr>
        <w:t xml:space="preserve"> </w:t>
      </w:r>
      <w:r>
        <w:rPr>
          <w:spacing w:val="-2"/>
        </w:rPr>
        <w:t>результаты:</w:t>
      </w:r>
    </w:p>
    <w:p w14:paraId="45741792">
      <w:pPr>
        <w:pStyle w:val="7"/>
        <w:ind w:left="1505" w:firstLine="0"/>
        <w:jc w:val="left"/>
      </w:pPr>
      <w:r>
        <w:t>организовывать</w:t>
      </w:r>
      <w:r>
        <w:rPr>
          <w:spacing w:val="-5"/>
        </w:rPr>
        <w:t xml:space="preserve"> </w:t>
      </w:r>
      <w:r>
        <w:t>рабочее</w:t>
      </w:r>
      <w:r>
        <w:rPr>
          <w:spacing w:val="-4"/>
        </w:rPr>
        <w:t xml:space="preserve"> </w:t>
      </w:r>
      <w:r>
        <w:t>место</w:t>
      </w:r>
      <w:r>
        <w:rPr>
          <w:spacing w:val="-3"/>
        </w:rPr>
        <w:t xml:space="preserve"> </w:t>
      </w:r>
      <w:r>
        <w:t>в</w:t>
      </w:r>
      <w:r>
        <w:rPr>
          <w:spacing w:val="-1"/>
        </w:rPr>
        <w:t xml:space="preserve"> </w:t>
      </w:r>
      <w:r>
        <w:t>соответствии</w:t>
      </w:r>
      <w:r>
        <w:rPr>
          <w:spacing w:val="-3"/>
        </w:rPr>
        <w:t xml:space="preserve"> </w:t>
      </w:r>
      <w:r>
        <w:t>с</w:t>
      </w:r>
      <w:r>
        <w:rPr>
          <w:spacing w:val="-4"/>
        </w:rPr>
        <w:t xml:space="preserve"> </w:t>
      </w:r>
      <w:r>
        <w:t>изучаемой</w:t>
      </w:r>
      <w:r>
        <w:rPr>
          <w:spacing w:val="-3"/>
        </w:rPr>
        <w:t xml:space="preserve"> </w:t>
      </w:r>
      <w:r>
        <w:rPr>
          <w:spacing w:val="-2"/>
        </w:rPr>
        <w:t>технологией;</w:t>
      </w:r>
    </w:p>
    <w:p w14:paraId="4676CAE8">
      <w:pPr>
        <w:pStyle w:val="7"/>
        <w:tabs>
          <w:tab w:val="left" w:pos="2797"/>
          <w:tab w:val="left" w:pos="3821"/>
          <w:tab w:val="left" w:pos="5275"/>
          <w:tab w:val="left" w:pos="6992"/>
          <w:tab w:val="left" w:pos="7963"/>
          <w:tab w:val="left" w:pos="8294"/>
        </w:tabs>
        <w:spacing w:before="1"/>
        <w:ind w:right="852" w:firstLine="228"/>
        <w:jc w:val="left"/>
      </w:pPr>
      <w:r>
        <w:rPr>
          <w:spacing w:val="-2"/>
        </w:rPr>
        <w:t>соблюдать</w:t>
      </w:r>
      <w:r>
        <w:tab/>
      </w:r>
      <w:r>
        <w:rPr>
          <w:spacing w:val="-2"/>
        </w:rPr>
        <w:t>правила</w:t>
      </w:r>
      <w:r>
        <w:tab/>
      </w:r>
      <w:r>
        <w:rPr>
          <w:spacing w:val="-2"/>
        </w:rPr>
        <w:t>безопасного</w:t>
      </w:r>
      <w:r>
        <w:tab/>
      </w:r>
      <w:r>
        <w:rPr>
          <w:spacing w:val="-2"/>
        </w:rPr>
        <w:t>использования</w:t>
      </w:r>
      <w:r>
        <w:tab/>
      </w:r>
      <w:r>
        <w:rPr>
          <w:spacing w:val="-2"/>
        </w:rPr>
        <w:t>ручных</w:t>
      </w:r>
      <w:r>
        <w:tab/>
      </w:r>
      <w:r>
        <w:rPr>
          <w:spacing w:val="-10"/>
        </w:rPr>
        <w:t>и</w:t>
      </w:r>
      <w:r>
        <w:tab/>
      </w:r>
      <w:r>
        <w:rPr>
          <w:spacing w:val="-2"/>
        </w:rPr>
        <w:t xml:space="preserve">электрифицированных </w:t>
      </w:r>
      <w:r>
        <w:t>инструментов и оборудования;</w:t>
      </w:r>
    </w:p>
    <w:p w14:paraId="778DAA79">
      <w:pPr>
        <w:pStyle w:val="7"/>
        <w:ind w:firstLine="228"/>
        <w:jc w:val="left"/>
      </w:pPr>
      <w:r>
        <w:t xml:space="preserve">грамотно и осознанно выполнять технологические операции в соответствии изучаемой </w:t>
      </w:r>
      <w:r>
        <w:rPr>
          <w:spacing w:val="-2"/>
        </w:rPr>
        <w:t>технологией.</w:t>
      </w:r>
    </w:p>
    <w:p w14:paraId="29E4AAB3">
      <w:pPr>
        <w:pStyle w:val="7"/>
        <w:ind w:left="1505" w:right="1140" w:firstLine="0"/>
        <w:jc w:val="left"/>
      </w:pPr>
      <w:r>
        <w:t>Предметные</w:t>
      </w:r>
      <w:r>
        <w:rPr>
          <w:spacing w:val="-9"/>
        </w:rPr>
        <w:t xml:space="preserve"> </w:t>
      </w:r>
      <w:r>
        <w:t>результаты</w:t>
      </w:r>
      <w:r>
        <w:rPr>
          <w:spacing w:val="-7"/>
        </w:rPr>
        <w:t xml:space="preserve"> </w:t>
      </w:r>
      <w:r>
        <w:t>освоения</w:t>
      </w:r>
      <w:r>
        <w:rPr>
          <w:spacing w:val="-7"/>
        </w:rPr>
        <w:t xml:space="preserve"> </w:t>
      </w:r>
      <w:r>
        <w:t>содержания</w:t>
      </w:r>
      <w:r>
        <w:rPr>
          <w:spacing w:val="-7"/>
        </w:rPr>
        <w:t xml:space="preserve"> </w:t>
      </w:r>
      <w:r>
        <w:t>модуля</w:t>
      </w:r>
      <w:r>
        <w:rPr>
          <w:spacing w:val="-3"/>
        </w:rPr>
        <w:t xml:space="preserve"> </w:t>
      </w:r>
      <w:r>
        <w:t>«Производство</w:t>
      </w:r>
      <w:r>
        <w:rPr>
          <w:spacing w:val="-5"/>
        </w:rPr>
        <w:t xml:space="preserve"> </w:t>
      </w:r>
      <w:r>
        <w:t>и</w:t>
      </w:r>
      <w:r>
        <w:rPr>
          <w:spacing w:val="-7"/>
        </w:rPr>
        <w:t xml:space="preserve"> </w:t>
      </w:r>
      <w:r>
        <w:t>технологии». К концу обучения в 5 классе:</w:t>
      </w:r>
    </w:p>
    <w:p w14:paraId="4AB52366">
      <w:pPr>
        <w:pStyle w:val="7"/>
        <w:ind w:left="1505" w:firstLine="0"/>
        <w:jc w:val="left"/>
      </w:pPr>
      <w:r>
        <w:t>называть</w:t>
      </w:r>
      <w:r>
        <w:rPr>
          <w:spacing w:val="-4"/>
        </w:rPr>
        <w:t xml:space="preserve"> </w:t>
      </w:r>
      <w:r>
        <w:t>и</w:t>
      </w:r>
      <w:r>
        <w:rPr>
          <w:spacing w:val="-7"/>
        </w:rPr>
        <w:t xml:space="preserve"> </w:t>
      </w:r>
      <w:r>
        <w:t>характеризовать</w:t>
      </w:r>
      <w:r>
        <w:rPr>
          <w:spacing w:val="-3"/>
        </w:rPr>
        <w:t xml:space="preserve"> </w:t>
      </w:r>
      <w:r>
        <w:rPr>
          <w:spacing w:val="-2"/>
        </w:rPr>
        <w:t>технологии;</w:t>
      </w:r>
    </w:p>
    <w:p w14:paraId="249CDDA2">
      <w:pPr>
        <w:pStyle w:val="7"/>
        <w:ind w:left="1505" w:firstLine="0"/>
        <w:jc w:val="left"/>
      </w:pPr>
      <w:r>
        <w:t>называть</w:t>
      </w:r>
      <w:r>
        <w:rPr>
          <w:spacing w:val="-5"/>
        </w:rPr>
        <w:t xml:space="preserve"> </w:t>
      </w:r>
      <w:r>
        <w:t>и</w:t>
      </w:r>
      <w:r>
        <w:rPr>
          <w:spacing w:val="-7"/>
        </w:rPr>
        <w:t xml:space="preserve"> </w:t>
      </w:r>
      <w:r>
        <w:t>характеризовать</w:t>
      </w:r>
      <w:r>
        <w:rPr>
          <w:spacing w:val="-4"/>
        </w:rPr>
        <w:t xml:space="preserve"> </w:t>
      </w:r>
      <w:r>
        <w:t>потребности</w:t>
      </w:r>
      <w:r>
        <w:rPr>
          <w:spacing w:val="-4"/>
        </w:rPr>
        <w:t xml:space="preserve"> </w:t>
      </w:r>
      <w:r>
        <w:rPr>
          <w:spacing w:val="-2"/>
        </w:rPr>
        <w:t>человека;</w:t>
      </w:r>
    </w:p>
    <w:p w14:paraId="226567FE">
      <w:pPr>
        <w:pStyle w:val="7"/>
        <w:ind w:left="1505" w:right="853" w:firstLine="0"/>
        <w:jc w:val="left"/>
      </w:pPr>
      <w:r>
        <w:t>называть</w:t>
      </w:r>
      <w:r>
        <w:rPr>
          <w:spacing w:val="-4"/>
        </w:rPr>
        <w:t xml:space="preserve"> </w:t>
      </w:r>
      <w:r>
        <w:t>и</w:t>
      </w:r>
      <w:r>
        <w:rPr>
          <w:spacing w:val="-7"/>
        </w:rPr>
        <w:t xml:space="preserve"> </w:t>
      </w:r>
      <w:r>
        <w:t>характеризовать</w:t>
      </w:r>
      <w:r>
        <w:rPr>
          <w:spacing w:val="-4"/>
        </w:rPr>
        <w:t xml:space="preserve"> </w:t>
      </w:r>
      <w:r>
        <w:t>естественные</w:t>
      </w:r>
      <w:r>
        <w:rPr>
          <w:spacing w:val="-7"/>
        </w:rPr>
        <w:t xml:space="preserve"> </w:t>
      </w:r>
      <w:r>
        <w:t>(природные)</w:t>
      </w:r>
      <w:r>
        <w:rPr>
          <w:spacing w:val="-5"/>
        </w:rPr>
        <w:t xml:space="preserve"> </w:t>
      </w:r>
      <w:r>
        <w:t>и</w:t>
      </w:r>
      <w:r>
        <w:rPr>
          <w:spacing w:val="-6"/>
        </w:rPr>
        <w:t xml:space="preserve"> </w:t>
      </w:r>
      <w:r>
        <w:t>искусственные</w:t>
      </w:r>
      <w:r>
        <w:rPr>
          <w:spacing w:val="-7"/>
        </w:rPr>
        <w:t xml:space="preserve"> </w:t>
      </w:r>
      <w:r>
        <w:t>материалы; сравнивать и анализировать свойства материалов;</w:t>
      </w:r>
    </w:p>
    <w:p w14:paraId="6D8705A1">
      <w:pPr>
        <w:pStyle w:val="7"/>
        <w:ind w:left="1505" w:firstLine="0"/>
        <w:jc w:val="left"/>
      </w:pPr>
      <w:r>
        <w:t>классифицировать</w:t>
      </w:r>
      <w:r>
        <w:rPr>
          <w:spacing w:val="-9"/>
        </w:rPr>
        <w:t xml:space="preserve"> </w:t>
      </w:r>
      <w:r>
        <w:t>технику,</w:t>
      </w:r>
      <w:r>
        <w:rPr>
          <w:spacing w:val="-6"/>
        </w:rPr>
        <w:t xml:space="preserve"> </w:t>
      </w:r>
      <w:r>
        <w:t>описывать</w:t>
      </w:r>
      <w:r>
        <w:rPr>
          <w:spacing w:val="-5"/>
        </w:rPr>
        <w:t xml:space="preserve"> </w:t>
      </w:r>
      <w:r>
        <w:t>назначение</w:t>
      </w:r>
      <w:r>
        <w:rPr>
          <w:spacing w:val="-7"/>
        </w:rPr>
        <w:t xml:space="preserve"> </w:t>
      </w:r>
      <w:r>
        <w:rPr>
          <w:spacing w:val="-2"/>
        </w:rPr>
        <w:t>техники;</w:t>
      </w:r>
    </w:p>
    <w:p w14:paraId="1CB63B86">
      <w:pPr>
        <w:pStyle w:val="7"/>
        <w:ind w:right="846" w:firstLine="228"/>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14:paraId="09A794B7">
      <w:pPr>
        <w:pStyle w:val="7"/>
        <w:ind w:left="1505" w:right="844" w:firstLine="0"/>
      </w:pPr>
      <w:r>
        <w:t xml:space="preserve">характеризовать предметы труда в различных видах материального производства; </w:t>
      </w:r>
      <w:r>
        <w:rPr>
          <w:spacing w:val="-2"/>
        </w:rPr>
        <w:t>использовать</w:t>
      </w:r>
      <w:r>
        <w:t xml:space="preserve"> </w:t>
      </w:r>
      <w:r>
        <w:rPr>
          <w:spacing w:val="-2"/>
        </w:rPr>
        <w:t>метод</w:t>
      </w:r>
      <w:r>
        <w:rPr>
          <w:spacing w:val="1"/>
        </w:rPr>
        <w:t xml:space="preserve"> </w:t>
      </w:r>
      <w:r>
        <w:rPr>
          <w:spacing w:val="-2"/>
        </w:rPr>
        <w:t>мозгового</w:t>
      </w:r>
      <w:r>
        <w:t xml:space="preserve"> </w:t>
      </w:r>
      <w:r>
        <w:rPr>
          <w:spacing w:val="-2"/>
        </w:rPr>
        <w:t>штурма,</w:t>
      </w:r>
      <w:r>
        <w:rPr>
          <w:spacing w:val="2"/>
        </w:rPr>
        <w:t xml:space="preserve"> </w:t>
      </w:r>
      <w:r>
        <w:rPr>
          <w:spacing w:val="-2"/>
        </w:rPr>
        <w:t>метод</w:t>
      </w:r>
      <w:r>
        <w:rPr>
          <w:spacing w:val="1"/>
        </w:rPr>
        <w:t xml:space="preserve"> </w:t>
      </w:r>
      <w:r>
        <w:rPr>
          <w:spacing w:val="-2"/>
        </w:rPr>
        <w:t>интеллект-карт,</w:t>
      </w:r>
      <w:r>
        <w:rPr>
          <w:spacing w:val="1"/>
        </w:rPr>
        <w:t xml:space="preserve"> </w:t>
      </w:r>
      <w:r>
        <w:rPr>
          <w:spacing w:val="-2"/>
        </w:rPr>
        <w:t>метод</w:t>
      </w:r>
      <w:r>
        <w:rPr>
          <w:spacing w:val="-1"/>
        </w:rPr>
        <w:t xml:space="preserve"> </w:t>
      </w:r>
      <w:r>
        <w:rPr>
          <w:spacing w:val="-2"/>
        </w:rPr>
        <w:t>фокальных</w:t>
      </w:r>
      <w:r>
        <w:rPr>
          <w:spacing w:val="4"/>
        </w:rPr>
        <w:t xml:space="preserve"> </w:t>
      </w:r>
      <w:r>
        <w:rPr>
          <w:spacing w:val="-2"/>
        </w:rPr>
        <w:t>объектов</w:t>
      </w:r>
    </w:p>
    <w:p w14:paraId="7975C8FE">
      <w:pPr>
        <w:pStyle w:val="7"/>
        <w:ind w:firstLine="0"/>
      </w:pPr>
      <w:r>
        <w:t>и</w:t>
      </w:r>
      <w:r>
        <w:rPr>
          <w:spacing w:val="-4"/>
        </w:rPr>
        <w:t xml:space="preserve"> </w:t>
      </w:r>
      <w:r>
        <w:t>другие</w:t>
      </w:r>
      <w:r>
        <w:rPr>
          <w:spacing w:val="-2"/>
        </w:rPr>
        <w:t xml:space="preserve"> методы;</w:t>
      </w:r>
    </w:p>
    <w:p w14:paraId="28B28350">
      <w:pPr>
        <w:pStyle w:val="7"/>
        <w:spacing w:before="1"/>
        <w:ind w:left="1505" w:right="1468" w:firstLine="0"/>
        <w:jc w:val="left"/>
      </w:pPr>
      <w:r>
        <w:t>использовать</w:t>
      </w:r>
      <w:r>
        <w:rPr>
          <w:spacing w:val="-6"/>
        </w:rPr>
        <w:t xml:space="preserve"> </w:t>
      </w:r>
      <w:r>
        <w:t>метод</w:t>
      </w:r>
      <w:r>
        <w:rPr>
          <w:spacing w:val="-5"/>
        </w:rPr>
        <w:t xml:space="preserve"> </w:t>
      </w:r>
      <w:r>
        <w:t>учебного</w:t>
      </w:r>
      <w:r>
        <w:rPr>
          <w:spacing w:val="-7"/>
        </w:rPr>
        <w:t xml:space="preserve"> </w:t>
      </w:r>
      <w:r>
        <w:t>проектирования,</w:t>
      </w:r>
      <w:r>
        <w:rPr>
          <w:spacing w:val="-6"/>
        </w:rPr>
        <w:t xml:space="preserve"> </w:t>
      </w:r>
      <w:r>
        <w:t>выполнять</w:t>
      </w:r>
      <w:r>
        <w:rPr>
          <w:spacing w:val="-4"/>
        </w:rPr>
        <w:t xml:space="preserve"> </w:t>
      </w:r>
      <w:r>
        <w:t>учебные</w:t>
      </w:r>
      <w:r>
        <w:rPr>
          <w:spacing w:val="-9"/>
        </w:rPr>
        <w:t xml:space="preserve"> </w:t>
      </w:r>
      <w:r>
        <w:t>проекты; назвать и характеризовать профессии.</w:t>
      </w:r>
    </w:p>
    <w:p w14:paraId="0007CBDA">
      <w:pPr>
        <w:pStyle w:val="7"/>
        <w:ind w:left="1505" w:firstLine="0"/>
        <w:jc w:val="left"/>
      </w:pPr>
      <w:r>
        <w:t>К</w:t>
      </w:r>
      <w:r>
        <w:rPr>
          <w:spacing w:val="-1"/>
        </w:rPr>
        <w:t xml:space="preserve"> </w:t>
      </w:r>
      <w:r>
        <w:t>концу</w:t>
      </w:r>
      <w:r>
        <w:rPr>
          <w:spacing w:val="-8"/>
        </w:rPr>
        <w:t xml:space="preserve"> </w:t>
      </w:r>
      <w:r>
        <w:t>обучения в</w:t>
      </w:r>
      <w:r>
        <w:rPr>
          <w:spacing w:val="-1"/>
        </w:rPr>
        <w:t xml:space="preserve"> </w:t>
      </w:r>
      <w:r>
        <w:t xml:space="preserve">6 </w:t>
      </w:r>
      <w:r>
        <w:rPr>
          <w:spacing w:val="-2"/>
        </w:rPr>
        <w:t>классе:</w:t>
      </w:r>
    </w:p>
    <w:p w14:paraId="1875257B">
      <w:pPr>
        <w:pStyle w:val="7"/>
        <w:ind w:left="1505" w:firstLine="0"/>
        <w:jc w:val="left"/>
      </w:pPr>
      <w:r>
        <w:t>называть</w:t>
      </w:r>
      <w:r>
        <w:rPr>
          <w:spacing w:val="-3"/>
        </w:rPr>
        <w:t xml:space="preserve"> </w:t>
      </w:r>
      <w:r>
        <w:t>и</w:t>
      </w:r>
      <w:r>
        <w:rPr>
          <w:spacing w:val="-5"/>
        </w:rPr>
        <w:t xml:space="preserve"> </w:t>
      </w:r>
      <w:r>
        <w:t>характеризовать</w:t>
      </w:r>
      <w:r>
        <w:rPr>
          <w:spacing w:val="-3"/>
        </w:rPr>
        <w:t xml:space="preserve"> </w:t>
      </w:r>
      <w:r>
        <w:t>машины</w:t>
      </w:r>
      <w:r>
        <w:rPr>
          <w:spacing w:val="-3"/>
        </w:rPr>
        <w:t xml:space="preserve"> </w:t>
      </w:r>
      <w:r>
        <w:t>и</w:t>
      </w:r>
      <w:r>
        <w:rPr>
          <w:spacing w:val="-3"/>
        </w:rPr>
        <w:t xml:space="preserve"> </w:t>
      </w:r>
      <w:r>
        <w:rPr>
          <w:spacing w:val="-2"/>
        </w:rPr>
        <w:t>механизмы;</w:t>
      </w:r>
    </w:p>
    <w:p w14:paraId="7E64FB03">
      <w:pPr>
        <w:pStyle w:val="7"/>
        <w:ind w:firstLine="228"/>
        <w:jc w:val="left"/>
      </w:pPr>
      <w:r>
        <w:t>конструировать,</w:t>
      </w:r>
      <w:r>
        <w:rPr>
          <w:spacing w:val="40"/>
        </w:rPr>
        <w:t xml:space="preserve"> </w:t>
      </w:r>
      <w:r>
        <w:t>оценивать</w:t>
      </w:r>
      <w:r>
        <w:rPr>
          <w:spacing w:val="40"/>
        </w:rPr>
        <w:t xml:space="preserve"> </w:t>
      </w:r>
      <w:r>
        <w:t>и</w:t>
      </w:r>
      <w:r>
        <w:rPr>
          <w:spacing w:val="40"/>
        </w:rPr>
        <w:t xml:space="preserve"> </w:t>
      </w:r>
      <w:r>
        <w:t>использовать</w:t>
      </w:r>
      <w:r>
        <w:rPr>
          <w:spacing w:val="40"/>
        </w:rPr>
        <w:t xml:space="preserve"> </w:t>
      </w:r>
      <w:r>
        <w:t>модели</w:t>
      </w:r>
      <w:r>
        <w:rPr>
          <w:spacing w:val="40"/>
        </w:rPr>
        <w:t xml:space="preserve"> </w:t>
      </w:r>
      <w:r>
        <w:t>в</w:t>
      </w:r>
      <w:r>
        <w:rPr>
          <w:spacing w:val="40"/>
        </w:rPr>
        <w:t xml:space="preserve"> </w:t>
      </w:r>
      <w:r>
        <w:t>познавательной</w:t>
      </w:r>
      <w:r>
        <w:rPr>
          <w:spacing w:val="40"/>
        </w:rPr>
        <w:t xml:space="preserve"> </w:t>
      </w:r>
      <w:r>
        <w:t>и</w:t>
      </w:r>
      <w:r>
        <w:rPr>
          <w:spacing w:val="40"/>
        </w:rPr>
        <w:t xml:space="preserve"> </w:t>
      </w:r>
      <w:r>
        <w:t xml:space="preserve">практической </w:t>
      </w:r>
      <w:r>
        <w:rPr>
          <w:spacing w:val="-2"/>
        </w:rPr>
        <w:t>деятельности;</w:t>
      </w:r>
    </w:p>
    <w:p w14:paraId="78ECE09F">
      <w:pPr>
        <w:pStyle w:val="7"/>
        <w:ind w:firstLine="228"/>
        <w:jc w:val="left"/>
      </w:pPr>
      <w:r>
        <w:t>разрабатывать</w:t>
      </w:r>
      <w:r>
        <w:rPr>
          <w:spacing w:val="80"/>
        </w:rPr>
        <w:t xml:space="preserve"> </w:t>
      </w:r>
      <w:r>
        <w:t>несложную</w:t>
      </w:r>
      <w:r>
        <w:rPr>
          <w:spacing w:val="80"/>
        </w:rPr>
        <w:t xml:space="preserve"> </w:t>
      </w:r>
      <w:r>
        <w:t>технологическую,</w:t>
      </w:r>
      <w:r>
        <w:rPr>
          <w:spacing w:val="80"/>
        </w:rPr>
        <w:t xml:space="preserve"> </w:t>
      </w:r>
      <w:r>
        <w:t>конструкторскую</w:t>
      </w:r>
      <w:r>
        <w:rPr>
          <w:spacing w:val="80"/>
        </w:rPr>
        <w:t xml:space="preserve"> </w:t>
      </w:r>
      <w:r>
        <w:t>документацию</w:t>
      </w:r>
      <w:r>
        <w:rPr>
          <w:spacing w:val="80"/>
        </w:rPr>
        <w:t xml:space="preserve"> </w:t>
      </w:r>
      <w:r>
        <w:t>для</w:t>
      </w:r>
      <w:r>
        <w:rPr>
          <w:spacing w:val="40"/>
        </w:rPr>
        <w:t xml:space="preserve"> </w:t>
      </w:r>
      <w:r>
        <w:t>выполнения творческих проектных задач;</w:t>
      </w:r>
    </w:p>
    <w:p w14:paraId="7D107DBE">
      <w:pPr>
        <w:pStyle w:val="7"/>
        <w:spacing w:after="0"/>
        <w:jc w:val="left"/>
        <w:sectPr>
          <w:pgSz w:w="11910" w:h="16840"/>
          <w:pgMar w:top="920" w:right="0" w:bottom="280" w:left="425" w:header="736" w:footer="0" w:gutter="0"/>
          <w:cols w:space="720" w:num="1"/>
        </w:sectPr>
      </w:pPr>
    </w:p>
    <w:p w14:paraId="11D7C389">
      <w:pPr>
        <w:pStyle w:val="7"/>
        <w:spacing w:before="189"/>
        <w:ind w:right="846" w:firstLine="228"/>
        <w:jc w:val="left"/>
      </w:pPr>
      <w:r>
        <w:t>решать</w:t>
      </w:r>
      <w:r>
        <w:rPr>
          <w:spacing w:val="-15"/>
        </w:rPr>
        <w:t xml:space="preserve"> </w:t>
      </w:r>
      <w:r>
        <w:t>простые</w:t>
      </w:r>
      <w:r>
        <w:rPr>
          <w:spacing w:val="-15"/>
        </w:rPr>
        <w:t xml:space="preserve"> </w:t>
      </w:r>
      <w:r>
        <w:t>изобретательские,</w:t>
      </w:r>
      <w:r>
        <w:rPr>
          <w:spacing w:val="-15"/>
        </w:rPr>
        <w:t xml:space="preserve"> </w:t>
      </w:r>
      <w:r>
        <w:t>конструкторские</w:t>
      </w:r>
      <w:r>
        <w:rPr>
          <w:spacing w:val="-15"/>
        </w:rPr>
        <w:t xml:space="preserve"> </w:t>
      </w:r>
      <w:r>
        <w:t>и</w:t>
      </w:r>
      <w:r>
        <w:rPr>
          <w:spacing w:val="-15"/>
        </w:rPr>
        <w:t xml:space="preserve"> </w:t>
      </w:r>
      <w:r>
        <w:t>технологические</w:t>
      </w:r>
      <w:r>
        <w:rPr>
          <w:spacing w:val="-15"/>
        </w:rPr>
        <w:t xml:space="preserve"> </w:t>
      </w:r>
      <w:r>
        <w:t>задачи</w:t>
      </w:r>
      <w:r>
        <w:rPr>
          <w:spacing w:val="-15"/>
        </w:rPr>
        <w:t xml:space="preserve"> </w:t>
      </w:r>
      <w:r>
        <w:t>в</w:t>
      </w:r>
      <w:r>
        <w:rPr>
          <w:spacing w:val="-15"/>
        </w:rPr>
        <w:t xml:space="preserve"> </w:t>
      </w:r>
      <w:r>
        <w:t>процессе изготовления изделий из различных материалов;</w:t>
      </w:r>
    </w:p>
    <w:p w14:paraId="1914FE09">
      <w:pPr>
        <w:pStyle w:val="7"/>
        <w:ind w:left="1505" w:firstLine="0"/>
        <w:jc w:val="left"/>
      </w:pPr>
      <w:r>
        <w:t>предлагать</w:t>
      </w:r>
      <w:r>
        <w:rPr>
          <w:spacing w:val="-5"/>
        </w:rPr>
        <w:t xml:space="preserve"> </w:t>
      </w:r>
      <w:r>
        <w:t>варианты</w:t>
      </w:r>
      <w:r>
        <w:rPr>
          <w:spacing w:val="-3"/>
        </w:rPr>
        <w:t xml:space="preserve"> </w:t>
      </w:r>
      <w:r>
        <w:t>усовершенствования</w:t>
      </w:r>
      <w:r>
        <w:rPr>
          <w:spacing w:val="-5"/>
        </w:rPr>
        <w:t xml:space="preserve"> </w:t>
      </w:r>
      <w:r>
        <w:rPr>
          <w:spacing w:val="-2"/>
        </w:rPr>
        <w:t>конструкций;</w:t>
      </w:r>
    </w:p>
    <w:p w14:paraId="6D493FE2">
      <w:pPr>
        <w:pStyle w:val="7"/>
        <w:ind w:left="1505" w:right="853" w:firstLine="0"/>
        <w:jc w:val="left"/>
      </w:pPr>
      <w:r>
        <w:t>характеризовать предметы труда в различных видах материального производства; характеризовать</w:t>
      </w:r>
      <w:r>
        <w:rPr>
          <w:spacing w:val="-4"/>
        </w:rPr>
        <w:t xml:space="preserve"> </w:t>
      </w:r>
      <w:r>
        <w:t>виды</w:t>
      </w:r>
      <w:r>
        <w:rPr>
          <w:spacing w:val="-5"/>
        </w:rPr>
        <w:t xml:space="preserve"> </w:t>
      </w:r>
      <w:r>
        <w:t>современных</w:t>
      </w:r>
      <w:r>
        <w:rPr>
          <w:spacing w:val="-4"/>
        </w:rPr>
        <w:t xml:space="preserve"> </w:t>
      </w:r>
      <w:r>
        <w:t>технологий</w:t>
      </w:r>
      <w:r>
        <w:rPr>
          <w:spacing w:val="-5"/>
        </w:rPr>
        <w:t xml:space="preserve"> </w:t>
      </w:r>
      <w:r>
        <w:t>и</w:t>
      </w:r>
      <w:r>
        <w:rPr>
          <w:spacing w:val="-5"/>
        </w:rPr>
        <w:t xml:space="preserve"> </w:t>
      </w:r>
      <w:r>
        <w:t>определять</w:t>
      </w:r>
      <w:r>
        <w:rPr>
          <w:spacing w:val="-5"/>
        </w:rPr>
        <w:t xml:space="preserve"> </w:t>
      </w:r>
      <w:r>
        <w:t>перспективы</w:t>
      </w:r>
      <w:r>
        <w:rPr>
          <w:spacing w:val="-6"/>
        </w:rPr>
        <w:t xml:space="preserve"> </w:t>
      </w:r>
      <w:r>
        <w:t>их</w:t>
      </w:r>
      <w:r>
        <w:rPr>
          <w:spacing w:val="-3"/>
        </w:rPr>
        <w:t xml:space="preserve"> </w:t>
      </w:r>
      <w:r>
        <w:t>развития. К концу обучения в 7 классе:</w:t>
      </w:r>
    </w:p>
    <w:p w14:paraId="42F1DB53">
      <w:pPr>
        <w:pStyle w:val="7"/>
        <w:ind w:left="1505" w:firstLine="0"/>
        <w:jc w:val="left"/>
      </w:pPr>
      <w:r>
        <w:t>приводить</w:t>
      </w:r>
      <w:r>
        <w:rPr>
          <w:spacing w:val="-5"/>
        </w:rPr>
        <w:t xml:space="preserve"> </w:t>
      </w:r>
      <w:r>
        <w:t>примеры</w:t>
      </w:r>
      <w:r>
        <w:rPr>
          <w:spacing w:val="-5"/>
        </w:rPr>
        <w:t xml:space="preserve"> </w:t>
      </w:r>
      <w:r>
        <w:t>развития</w:t>
      </w:r>
      <w:r>
        <w:rPr>
          <w:spacing w:val="-4"/>
        </w:rPr>
        <w:t xml:space="preserve"> </w:t>
      </w:r>
      <w:r>
        <w:rPr>
          <w:spacing w:val="-2"/>
        </w:rPr>
        <w:t>технологий;</w:t>
      </w:r>
    </w:p>
    <w:p w14:paraId="3642EB11">
      <w:pPr>
        <w:pStyle w:val="7"/>
        <w:ind w:left="1505" w:firstLine="0"/>
        <w:jc w:val="left"/>
      </w:pPr>
      <w:r>
        <w:t>приводить</w:t>
      </w:r>
      <w:r>
        <w:rPr>
          <w:spacing w:val="-6"/>
        </w:rPr>
        <w:t xml:space="preserve"> </w:t>
      </w:r>
      <w:r>
        <w:t>примеры</w:t>
      </w:r>
      <w:r>
        <w:rPr>
          <w:spacing w:val="-6"/>
        </w:rPr>
        <w:t xml:space="preserve"> </w:t>
      </w:r>
      <w:r>
        <w:t>эстетичных</w:t>
      </w:r>
      <w:r>
        <w:rPr>
          <w:spacing w:val="-7"/>
        </w:rPr>
        <w:t xml:space="preserve"> </w:t>
      </w:r>
      <w:r>
        <w:t>промышленных</w:t>
      </w:r>
      <w:r>
        <w:rPr>
          <w:spacing w:val="-3"/>
        </w:rPr>
        <w:t xml:space="preserve"> </w:t>
      </w:r>
      <w:r>
        <w:rPr>
          <w:spacing w:val="-2"/>
        </w:rPr>
        <w:t>изделий;</w:t>
      </w:r>
    </w:p>
    <w:p w14:paraId="264A7802">
      <w:pPr>
        <w:pStyle w:val="7"/>
        <w:ind w:left="1505" w:right="2162" w:firstLine="0"/>
        <w:jc w:val="left"/>
      </w:pPr>
      <w:r>
        <w:t>называть</w:t>
      </w:r>
      <w:r>
        <w:rPr>
          <w:spacing w:val="-4"/>
        </w:rPr>
        <w:t xml:space="preserve"> </w:t>
      </w:r>
      <w:r>
        <w:t>и</w:t>
      </w:r>
      <w:r>
        <w:rPr>
          <w:spacing w:val="-7"/>
        </w:rPr>
        <w:t xml:space="preserve"> </w:t>
      </w:r>
      <w:r>
        <w:t>характеризовать</w:t>
      </w:r>
      <w:r>
        <w:rPr>
          <w:spacing w:val="-4"/>
        </w:rPr>
        <w:t xml:space="preserve"> </w:t>
      </w:r>
      <w:r>
        <w:t>народные</w:t>
      </w:r>
      <w:r>
        <w:rPr>
          <w:spacing w:val="-7"/>
        </w:rPr>
        <w:t xml:space="preserve"> </w:t>
      </w:r>
      <w:r>
        <w:t>промыслы</w:t>
      </w:r>
      <w:r>
        <w:rPr>
          <w:spacing w:val="-5"/>
        </w:rPr>
        <w:t xml:space="preserve"> </w:t>
      </w:r>
      <w:r>
        <w:t>и</w:t>
      </w:r>
      <w:r>
        <w:rPr>
          <w:spacing w:val="-5"/>
        </w:rPr>
        <w:t xml:space="preserve"> </w:t>
      </w:r>
      <w:r>
        <w:t>ремёсла</w:t>
      </w:r>
      <w:r>
        <w:rPr>
          <w:spacing w:val="-6"/>
        </w:rPr>
        <w:t xml:space="preserve"> </w:t>
      </w:r>
      <w:r>
        <w:t>России; называть производства и производственные процессы;</w:t>
      </w:r>
    </w:p>
    <w:p w14:paraId="004D7574">
      <w:pPr>
        <w:pStyle w:val="7"/>
        <w:ind w:left="1505" w:firstLine="0"/>
        <w:jc w:val="left"/>
      </w:pPr>
      <w:r>
        <w:t>называть</w:t>
      </w:r>
      <w:r>
        <w:rPr>
          <w:spacing w:val="-6"/>
        </w:rPr>
        <w:t xml:space="preserve"> </w:t>
      </w:r>
      <w:r>
        <w:t>современные</w:t>
      </w:r>
      <w:r>
        <w:rPr>
          <w:spacing w:val="-4"/>
        </w:rPr>
        <w:t xml:space="preserve"> </w:t>
      </w:r>
      <w:r>
        <w:t>и</w:t>
      </w:r>
      <w:r>
        <w:rPr>
          <w:spacing w:val="-4"/>
        </w:rPr>
        <w:t xml:space="preserve"> </w:t>
      </w:r>
      <w:r>
        <w:t>перспективные</w:t>
      </w:r>
      <w:r>
        <w:rPr>
          <w:spacing w:val="-5"/>
        </w:rPr>
        <w:t xml:space="preserve"> </w:t>
      </w:r>
      <w:r>
        <w:rPr>
          <w:spacing w:val="-2"/>
        </w:rPr>
        <w:t>технологии;</w:t>
      </w:r>
    </w:p>
    <w:p w14:paraId="6099797E">
      <w:pPr>
        <w:pStyle w:val="7"/>
        <w:ind w:left="1505" w:right="853" w:firstLine="0"/>
        <w:jc w:val="left"/>
      </w:pPr>
      <w:r>
        <w:t>оценивать области применения технологий, понимать их возможности и ограничения; оценивать</w:t>
      </w:r>
      <w:r>
        <w:rPr>
          <w:spacing w:val="80"/>
          <w:w w:val="150"/>
        </w:rPr>
        <w:t xml:space="preserve"> </w:t>
      </w:r>
      <w:r>
        <w:t>условия</w:t>
      </w:r>
      <w:r>
        <w:rPr>
          <w:spacing w:val="77"/>
          <w:w w:val="150"/>
        </w:rPr>
        <w:t xml:space="preserve"> </w:t>
      </w:r>
      <w:r>
        <w:t>и</w:t>
      </w:r>
      <w:r>
        <w:rPr>
          <w:spacing w:val="78"/>
          <w:w w:val="150"/>
        </w:rPr>
        <w:t xml:space="preserve"> </w:t>
      </w:r>
      <w:r>
        <w:t>риски</w:t>
      </w:r>
      <w:r>
        <w:rPr>
          <w:spacing w:val="78"/>
          <w:w w:val="150"/>
        </w:rPr>
        <w:t xml:space="preserve"> </w:t>
      </w:r>
      <w:r>
        <w:t>применимости</w:t>
      </w:r>
      <w:r>
        <w:rPr>
          <w:spacing w:val="77"/>
          <w:w w:val="150"/>
        </w:rPr>
        <w:t xml:space="preserve"> </w:t>
      </w:r>
      <w:r>
        <w:t>технологий</w:t>
      </w:r>
      <w:r>
        <w:rPr>
          <w:spacing w:val="78"/>
          <w:w w:val="150"/>
        </w:rPr>
        <w:t xml:space="preserve"> </w:t>
      </w:r>
      <w:r>
        <w:t>с</w:t>
      </w:r>
      <w:r>
        <w:rPr>
          <w:spacing w:val="76"/>
          <w:w w:val="150"/>
        </w:rPr>
        <w:t xml:space="preserve"> </w:t>
      </w:r>
      <w:r>
        <w:t>позиций</w:t>
      </w:r>
      <w:r>
        <w:rPr>
          <w:spacing w:val="78"/>
          <w:w w:val="150"/>
        </w:rPr>
        <w:t xml:space="preserve"> </w:t>
      </w:r>
      <w:r>
        <w:t>экологических</w:t>
      </w:r>
    </w:p>
    <w:p w14:paraId="31B4A754">
      <w:pPr>
        <w:pStyle w:val="7"/>
        <w:spacing w:before="1"/>
        <w:ind w:firstLine="0"/>
        <w:jc w:val="left"/>
      </w:pPr>
      <w:r>
        <w:rPr>
          <w:spacing w:val="-2"/>
        </w:rPr>
        <w:t>последствий;</w:t>
      </w:r>
    </w:p>
    <w:p w14:paraId="1A3222D7">
      <w:pPr>
        <w:pStyle w:val="7"/>
        <w:ind w:left="1505" w:firstLine="0"/>
        <w:jc w:val="left"/>
      </w:pPr>
      <w:r>
        <w:t>выявлять</w:t>
      </w:r>
      <w:r>
        <w:rPr>
          <w:spacing w:val="-6"/>
        </w:rPr>
        <w:t xml:space="preserve"> </w:t>
      </w:r>
      <w:r>
        <w:t>экологические</w:t>
      </w:r>
      <w:r>
        <w:rPr>
          <w:spacing w:val="-7"/>
        </w:rPr>
        <w:t xml:space="preserve"> </w:t>
      </w:r>
      <w:r>
        <w:rPr>
          <w:spacing w:val="-2"/>
        </w:rPr>
        <w:t>проблемы;</w:t>
      </w:r>
    </w:p>
    <w:p w14:paraId="39107768">
      <w:pPr>
        <w:pStyle w:val="7"/>
        <w:ind w:left="1505" w:right="853" w:firstLine="0"/>
        <w:jc w:val="left"/>
      </w:pPr>
      <w:r>
        <w:t>называть</w:t>
      </w:r>
      <w:r>
        <w:rPr>
          <w:spacing w:val="-4"/>
        </w:rPr>
        <w:t xml:space="preserve"> </w:t>
      </w:r>
      <w:r>
        <w:t>и</w:t>
      </w:r>
      <w:r>
        <w:rPr>
          <w:spacing w:val="-7"/>
        </w:rPr>
        <w:t xml:space="preserve"> </w:t>
      </w:r>
      <w:r>
        <w:t>характеризовать</w:t>
      </w:r>
      <w:r>
        <w:rPr>
          <w:spacing w:val="-4"/>
        </w:rPr>
        <w:t xml:space="preserve"> </w:t>
      </w:r>
      <w:r>
        <w:t>виды</w:t>
      </w:r>
      <w:r>
        <w:rPr>
          <w:spacing w:val="-5"/>
        </w:rPr>
        <w:t xml:space="preserve"> </w:t>
      </w:r>
      <w:r>
        <w:t>транспорта,</w:t>
      </w:r>
      <w:r>
        <w:rPr>
          <w:spacing w:val="-8"/>
        </w:rPr>
        <w:t xml:space="preserve"> </w:t>
      </w:r>
      <w:r>
        <w:t>оценивать</w:t>
      </w:r>
      <w:r>
        <w:rPr>
          <w:spacing w:val="-6"/>
        </w:rPr>
        <w:t xml:space="preserve"> </w:t>
      </w:r>
      <w:r>
        <w:t>перспективы</w:t>
      </w:r>
      <w:r>
        <w:rPr>
          <w:spacing w:val="-8"/>
        </w:rPr>
        <w:t xml:space="preserve"> </w:t>
      </w:r>
      <w:r>
        <w:t>развития; характеризовать технологии на транспорте, транспортную логистику.</w:t>
      </w:r>
    </w:p>
    <w:p w14:paraId="1FF0CED9">
      <w:pPr>
        <w:pStyle w:val="7"/>
        <w:ind w:left="1505" w:firstLine="0"/>
        <w:jc w:val="left"/>
      </w:pPr>
      <w:r>
        <w:t>К</w:t>
      </w:r>
      <w:r>
        <w:rPr>
          <w:spacing w:val="-1"/>
        </w:rPr>
        <w:t xml:space="preserve"> </w:t>
      </w:r>
      <w:r>
        <w:t>концу</w:t>
      </w:r>
      <w:r>
        <w:rPr>
          <w:spacing w:val="-8"/>
        </w:rPr>
        <w:t xml:space="preserve"> </w:t>
      </w:r>
      <w:r>
        <w:t>обучения в</w:t>
      </w:r>
      <w:r>
        <w:rPr>
          <w:spacing w:val="-1"/>
        </w:rPr>
        <w:t xml:space="preserve"> </w:t>
      </w:r>
      <w:r>
        <w:t xml:space="preserve">8 </w:t>
      </w:r>
      <w:r>
        <w:rPr>
          <w:spacing w:val="-2"/>
        </w:rPr>
        <w:t>классе:</w:t>
      </w:r>
    </w:p>
    <w:p w14:paraId="0B5D3E1A">
      <w:pPr>
        <w:pStyle w:val="7"/>
        <w:ind w:left="1505" w:firstLine="0"/>
        <w:jc w:val="left"/>
      </w:pPr>
      <w:r>
        <w:t>характеризовать</w:t>
      </w:r>
      <w:r>
        <w:rPr>
          <w:spacing w:val="-5"/>
        </w:rPr>
        <w:t xml:space="preserve"> </w:t>
      </w:r>
      <w:r>
        <w:t>общие</w:t>
      </w:r>
      <w:r>
        <w:rPr>
          <w:spacing w:val="-8"/>
        </w:rPr>
        <w:t xml:space="preserve"> </w:t>
      </w:r>
      <w:r>
        <w:t>принципы</w:t>
      </w:r>
      <w:r>
        <w:rPr>
          <w:spacing w:val="-4"/>
        </w:rPr>
        <w:t xml:space="preserve"> </w:t>
      </w:r>
      <w:r>
        <w:rPr>
          <w:spacing w:val="-2"/>
        </w:rPr>
        <w:t>управления;</w:t>
      </w:r>
    </w:p>
    <w:p w14:paraId="44EEF211">
      <w:pPr>
        <w:pStyle w:val="7"/>
        <w:ind w:left="1505" w:right="853" w:firstLine="0"/>
        <w:jc w:val="left"/>
      </w:pPr>
      <w:r>
        <w:t>анализировать возможности и сферу применения современных технологий; характеризовать</w:t>
      </w:r>
      <w:r>
        <w:rPr>
          <w:spacing w:val="-6"/>
        </w:rPr>
        <w:t xml:space="preserve"> </w:t>
      </w:r>
      <w:r>
        <w:t>технологии</w:t>
      </w:r>
      <w:r>
        <w:rPr>
          <w:spacing w:val="-7"/>
        </w:rPr>
        <w:t xml:space="preserve"> </w:t>
      </w:r>
      <w:r>
        <w:t>получения,</w:t>
      </w:r>
      <w:r>
        <w:rPr>
          <w:spacing w:val="-7"/>
        </w:rPr>
        <w:t xml:space="preserve"> </w:t>
      </w:r>
      <w:r>
        <w:t>преобразования</w:t>
      </w:r>
      <w:r>
        <w:rPr>
          <w:spacing w:val="-7"/>
        </w:rPr>
        <w:t xml:space="preserve"> </w:t>
      </w:r>
      <w:r>
        <w:t>и</w:t>
      </w:r>
      <w:r>
        <w:rPr>
          <w:spacing w:val="-7"/>
        </w:rPr>
        <w:t xml:space="preserve"> </w:t>
      </w:r>
      <w:r>
        <w:t>использования</w:t>
      </w:r>
      <w:r>
        <w:rPr>
          <w:spacing w:val="-7"/>
        </w:rPr>
        <w:t xml:space="preserve"> </w:t>
      </w:r>
      <w:r>
        <w:t>энергии; называть и характеризовать биотехнологии, их применение;</w:t>
      </w:r>
    </w:p>
    <w:p w14:paraId="322D3066">
      <w:pPr>
        <w:pStyle w:val="7"/>
        <w:ind w:left="1505" w:right="853" w:firstLine="0"/>
        <w:jc w:val="left"/>
      </w:pPr>
      <w:r>
        <w:t>характеризовать</w:t>
      </w:r>
      <w:r>
        <w:rPr>
          <w:spacing w:val="-6"/>
        </w:rPr>
        <w:t xml:space="preserve"> </w:t>
      </w:r>
      <w:r>
        <w:t>направления</w:t>
      </w:r>
      <w:r>
        <w:rPr>
          <w:spacing w:val="-7"/>
        </w:rPr>
        <w:t xml:space="preserve"> </w:t>
      </w:r>
      <w:r>
        <w:t>развития</w:t>
      </w:r>
      <w:r>
        <w:rPr>
          <w:spacing w:val="-7"/>
        </w:rPr>
        <w:t xml:space="preserve"> </w:t>
      </w:r>
      <w:r>
        <w:t>и</w:t>
      </w:r>
      <w:r>
        <w:rPr>
          <w:spacing w:val="-7"/>
        </w:rPr>
        <w:t xml:space="preserve"> </w:t>
      </w:r>
      <w:r>
        <w:t>особенности</w:t>
      </w:r>
      <w:r>
        <w:rPr>
          <w:spacing w:val="-8"/>
        </w:rPr>
        <w:t xml:space="preserve"> </w:t>
      </w:r>
      <w:r>
        <w:t>перспективных</w:t>
      </w:r>
      <w:r>
        <w:rPr>
          <w:spacing w:val="-8"/>
        </w:rPr>
        <w:t xml:space="preserve"> </w:t>
      </w:r>
      <w:r>
        <w:t>технологий; предлагать предпринимательские идеи, обосновывать их решение;</w:t>
      </w:r>
    </w:p>
    <w:p w14:paraId="3AE5CD74">
      <w:pPr>
        <w:pStyle w:val="7"/>
        <w:ind w:left="1505" w:firstLine="0"/>
        <w:jc w:val="left"/>
      </w:pPr>
      <w:r>
        <w:t>определять</w:t>
      </w:r>
      <w:r>
        <w:rPr>
          <w:spacing w:val="-7"/>
        </w:rPr>
        <w:t xml:space="preserve"> </w:t>
      </w:r>
      <w:r>
        <w:t>проблему,</w:t>
      </w:r>
      <w:r>
        <w:rPr>
          <w:spacing w:val="-3"/>
        </w:rPr>
        <w:t xml:space="preserve"> </w:t>
      </w:r>
      <w:r>
        <w:t>анализировать</w:t>
      </w:r>
      <w:r>
        <w:rPr>
          <w:spacing w:val="-3"/>
        </w:rPr>
        <w:t xml:space="preserve"> </w:t>
      </w:r>
      <w:r>
        <w:t>потребности</w:t>
      </w:r>
      <w:r>
        <w:rPr>
          <w:spacing w:val="-4"/>
        </w:rPr>
        <w:t xml:space="preserve"> </w:t>
      </w:r>
      <w:r>
        <w:t>в</w:t>
      </w:r>
      <w:r>
        <w:rPr>
          <w:spacing w:val="-5"/>
        </w:rPr>
        <w:t xml:space="preserve"> </w:t>
      </w:r>
      <w:r>
        <w:rPr>
          <w:spacing w:val="-2"/>
        </w:rPr>
        <w:t>продукте;</w:t>
      </w:r>
    </w:p>
    <w:p w14:paraId="5B5FE496">
      <w:pPr>
        <w:pStyle w:val="7"/>
        <w:ind w:right="850" w:firstLine="228"/>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68B67A60">
      <w:pPr>
        <w:pStyle w:val="7"/>
        <w:spacing w:before="1"/>
        <w:ind w:right="853" w:firstLine="228"/>
      </w:pPr>
      <w:r>
        <w:t>характеризовать мир профессий, связанных с изучаемыми технологиями, их востребованность на рынке труда.</w:t>
      </w:r>
    </w:p>
    <w:p w14:paraId="03466396">
      <w:pPr>
        <w:pStyle w:val="7"/>
        <w:ind w:left="1505" w:firstLine="0"/>
      </w:pPr>
      <w:r>
        <w:t>К</w:t>
      </w:r>
      <w:r>
        <w:rPr>
          <w:spacing w:val="-1"/>
        </w:rPr>
        <w:t xml:space="preserve"> </w:t>
      </w:r>
      <w:r>
        <w:t>концу</w:t>
      </w:r>
      <w:r>
        <w:rPr>
          <w:spacing w:val="-8"/>
        </w:rPr>
        <w:t xml:space="preserve"> </w:t>
      </w:r>
      <w:r>
        <w:t>обучения в</w:t>
      </w:r>
      <w:r>
        <w:rPr>
          <w:spacing w:val="-1"/>
        </w:rPr>
        <w:t xml:space="preserve"> </w:t>
      </w:r>
      <w:r>
        <w:t xml:space="preserve">9 </w:t>
      </w:r>
      <w:r>
        <w:rPr>
          <w:spacing w:val="-2"/>
        </w:rPr>
        <w:t>классе:</w:t>
      </w:r>
    </w:p>
    <w:p w14:paraId="2E6C4920">
      <w:pPr>
        <w:pStyle w:val="7"/>
        <w:ind w:right="846" w:firstLine="228"/>
      </w:pPr>
      <w:r>
        <w:t xml:space="preserve">перечислять и характеризовать виды современных информационно-когнитивных </w:t>
      </w:r>
      <w:r>
        <w:rPr>
          <w:spacing w:val="-2"/>
        </w:rPr>
        <w:t>технологий;</w:t>
      </w:r>
    </w:p>
    <w:p w14:paraId="15B52714">
      <w:pPr>
        <w:pStyle w:val="7"/>
        <w:ind w:right="848" w:firstLine="228"/>
      </w:pPr>
      <w:r>
        <w:t>овладеть информационно-когнитивными технологиями преобразования данных в информацию и информации в знание;</w:t>
      </w:r>
    </w:p>
    <w:p w14:paraId="1B15210E">
      <w:pPr>
        <w:pStyle w:val="7"/>
        <w:ind w:right="851" w:firstLine="228"/>
      </w:pPr>
      <w:r>
        <w:t xml:space="preserve">характеризовать культуру предпринимательства, виды предпринимательской </w:t>
      </w:r>
      <w:r>
        <w:rPr>
          <w:spacing w:val="-2"/>
        </w:rPr>
        <w:t>деятельности;</w:t>
      </w:r>
    </w:p>
    <w:p w14:paraId="1E4B0F6B">
      <w:pPr>
        <w:pStyle w:val="7"/>
        <w:ind w:left="1505" w:right="4292" w:firstLine="0"/>
        <w:jc w:val="left"/>
      </w:pPr>
      <w:r>
        <w:t>создавать</w:t>
      </w:r>
      <w:r>
        <w:rPr>
          <w:spacing w:val="-12"/>
        </w:rPr>
        <w:t xml:space="preserve"> </w:t>
      </w:r>
      <w:r>
        <w:t>модели</w:t>
      </w:r>
      <w:r>
        <w:rPr>
          <w:spacing w:val="-12"/>
        </w:rPr>
        <w:t xml:space="preserve"> </w:t>
      </w:r>
      <w:r>
        <w:t>экономической</w:t>
      </w:r>
      <w:r>
        <w:rPr>
          <w:spacing w:val="-13"/>
        </w:rPr>
        <w:t xml:space="preserve"> </w:t>
      </w:r>
      <w:r>
        <w:t>деятельности; разрабатывать бизнес-проект;</w:t>
      </w:r>
    </w:p>
    <w:p w14:paraId="6F708FAE">
      <w:pPr>
        <w:pStyle w:val="7"/>
        <w:ind w:left="1505" w:right="2162" w:firstLine="0"/>
        <w:jc w:val="left"/>
      </w:pPr>
      <w:r>
        <w:t>оценивать эффективность предпринимательской деятельности; характеризовать</w:t>
      </w:r>
      <w:r>
        <w:rPr>
          <w:spacing w:val="-9"/>
        </w:rPr>
        <w:t xml:space="preserve"> </w:t>
      </w:r>
      <w:r>
        <w:t>закономерности</w:t>
      </w:r>
      <w:r>
        <w:rPr>
          <w:spacing w:val="-9"/>
        </w:rPr>
        <w:t xml:space="preserve"> </w:t>
      </w:r>
      <w:r>
        <w:t>технологического</w:t>
      </w:r>
      <w:r>
        <w:rPr>
          <w:spacing w:val="-9"/>
        </w:rPr>
        <w:t xml:space="preserve"> </w:t>
      </w:r>
      <w:r>
        <w:t>развития</w:t>
      </w:r>
      <w:r>
        <w:rPr>
          <w:spacing w:val="-9"/>
        </w:rPr>
        <w:t xml:space="preserve"> </w:t>
      </w:r>
      <w:r>
        <w:t>цивилизации;</w:t>
      </w:r>
    </w:p>
    <w:p w14:paraId="4AF785C0">
      <w:pPr>
        <w:pStyle w:val="7"/>
        <w:ind w:left="1505" w:firstLine="0"/>
        <w:jc w:val="left"/>
      </w:pPr>
      <w:r>
        <w:t>планировать</w:t>
      </w:r>
      <w:r>
        <w:rPr>
          <w:spacing w:val="-6"/>
        </w:rPr>
        <w:t xml:space="preserve"> </w:t>
      </w:r>
      <w:r>
        <w:t>своё</w:t>
      </w:r>
      <w:r>
        <w:rPr>
          <w:spacing w:val="-6"/>
        </w:rPr>
        <w:t xml:space="preserve"> </w:t>
      </w:r>
      <w:r>
        <w:t>профессиональное</w:t>
      </w:r>
      <w:r>
        <w:rPr>
          <w:spacing w:val="-5"/>
        </w:rPr>
        <w:t xml:space="preserve"> </w:t>
      </w:r>
      <w:r>
        <w:t>образование</w:t>
      </w:r>
      <w:r>
        <w:rPr>
          <w:spacing w:val="-5"/>
        </w:rPr>
        <w:t xml:space="preserve"> </w:t>
      </w:r>
      <w:r>
        <w:t>и</w:t>
      </w:r>
      <w:r>
        <w:rPr>
          <w:spacing w:val="-5"/>
        </w:rPr>
        <w:t xml:space="preserve"> </w:t>
      </w:r>
      <w:r>
        <w:t>профессиональную</w:t>
      </w:r>
      <w:r>
        <w:rPr>
          <w:spacing w:val="-4"/>
        </w:rPr>
        <w:t xml:space="preserve"> </w:t>
      </w:r>
      <w:r>
        <w:rPr>
          <w:spacing w:val="-2"/>
        </w:rPr>
        <w:t>карьеру.</w:t>
      </w:r>
    </w:p>
    <w:p w14:paraId="189CFA47">
      <w:pPr>
        <w:pStyle w:val="7"/>
        <w:ind w:right="850" w:firstLine="228"/>
      </w:pPr>
      <w:r>
        <w:t>Предметные результаты освоения содержания модуля «Технологии обработки материалов и пищевых продуктов».</w:t>
      </w:r>
    </w:p>
    <w:p w14:paraId="7DD86A3A">
      <w:pPr>
        <w:pStyle w:val="7"/>
        <w:spacing w:before="1"/>
        <w:ind w:left="1505" w:firstLine="0"/>
      </w:pPr>
      <w:r>
        <w:t>К</w:t>
      </w:r>
      <w:r>
        <w:rPr>
          <w:spacing w:val="-1"/>
        </w:rPr>
        <w:t xml:space="preserve"> </w:t>
      </w:r>
      <w:r>
        <w:t>концу</w:t>
      </w:r>
      <w:r>
        <w:rPr>
          <w:spacing w:val="-8"/>
        </w:rPr>
        <w:t xml:space="preserve"> </w:t>
      </w:r>
      <w:r>
        <w:t>обучения в</w:t>
      </w:r>
      <w:r>
        <w:rPr>
          <w:spacing w:val="-1"/>
        </w:rPr>
        <w:t xml:space="preserve"> </w:t>
      </w:r>
      <w:r>
        <w:t xml:space="preserve">5 </w:t>
      </w:r>
      <w:r>
        <w:rPr>
          <w:spacing w:val="-2"/>
        </w:rPr>
        <w:t>классе:</w:t>
      </w:r>
    </w:p>
    <w:p w14:paraId="437D4B32">
      <w:pPr>
        <w:pStyle w:val="7"/>
        <w:ind w:right="848" w:firstLine="228"/>
      </w:pPr>
      <w: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14:paraId="3C838E37">
      <w:pPr>
        <w:pStyle w:val="7"/>
        <w:ind w:right="850" w:firstLine="228"/>
      </w:pPr>
      <w:r>
        <w:t>создавать,</w:t>
      </w:r>
      <w:r>
        <w:rPr>
          <w:spacing w:val="-14"/>
        </w:rPr>
        <w:t xml:space="preserve"> </w:t>
      </w:r>
      <w:r>
        <w:t>применять</w:t>
      </w:r>
      <w:r>
        <w:rPr>
          <w:spacing w:val="-15"/>
        </w:rPr>
        <w:t xml:space="preserve"> </w:t>
      </w:r>
      <w:r>
        <w:t>и</w:t>
      </w:r>
      <w:r>
        <w:rPr>
          <w:spacing w:val="-15"/>
        </w:rPr>
        <w:t xml:space="preserve"> </w:t>
      </w:r>
      <w:r>
        <w:t>преобразовывать</w:t>
      </w:r>
      <w:r>
        <w:rPr>
          <w:spacing w:val="-13"/>
        </w:rPr>
        <w:t xml:space="preserve"> </w:t>
      </w:r>
      <w:r>
        <w:t>знаки</w:t>
      </w:r>
      <w:r>
        <w:rPr>
          <w:spacing w:val="-15"/>
        </w:rPr>
        <w:t xml:space="preserve"> </w:t>
      </w:r>
      <w:r>
        <w:t>и</w:t>
      </w:r>
      <w:r>
        <w:rPr>
          <w:spacing w:val="-13"/>
        </w:rPr>
        <w:t xml:space="preserve"> </w:t>
      </w:r>
      <w:r>
        <w:t>символы,</w:t>
      </w:r>
      <w:r>
        <w:rPr>
          <w:spacing w:val="-15"/>
        </w:rPr>
        <w:t xml:space="preserve"> </w:t>
      </w:r>
      <w:r>
        <w:t>модели</w:t>
      </w:r>
      <w:r>
        <w:rPr>
          <w:spacing w:val="-13"/>
        </w:rPr>
        <w:t xml:space="preserve"> </w:t>
      </w:r>
      <w:r>
        <w:t>и</w:t>
      </w:r>
      <w:r>
        <w:rPr>
          <w:spacing w:val="-13"/>
        </w:rPr>
        <w:t xml:space="preserve"> </w:t>
      </w:r>
      <w:r>
        <w:t>схемы;</w:t>
      </w:r>
      <w:r>
        <w:rPr>
          <w:spacing w:val="-14"/>
        </w:rPr>
        <w:t xml:space="preserve"> </w:t>
      </w:r>
      <w:r>
        <w:t>использовать средства и инструменты ИКТ для решения прикладных учебно-познавательных задач;</w:t>
      </w:r>
    </w:p>
    <w:p w14:paraId="0E031674">
      <w:pPr>
        <w:pStyle w:val="7"/>
        <w:ind w:left="1505" w:firstLine="0"/>
      </w:pPr>
      <w:r>
        <w:t>называть</w:t>
      </w:r>
      <w:r>
        <w:rPr>
          <w:spacing w:val="-5"/>
        </w:rPr>
        <w:t xml:space="preserve"> </w:t>
      </w:r>
      <w:r>
        <w:t>и</w:t>
      </w:r>
      <w:r>
        <w:rPr>
          <w:spacing w:val="-5"/>
        </w:rPr>
        <w:t xml:space="preserve"> </w:t>
      </w:r>
      <w:r>
        <w:t>характеризовать</w:t>
      </w:r>
      <w:r>
        <w:rPr>
          <w:spacing w:val="-2"/>
        </w:rPr>
        <w:t xml:space="preserve"> </w:t>
      </w:r>
      <w:r>
        <w:t>виды</w:t>
      </w:r>
      <w:r>
        <w:rPr>
          <w:spacing w:val="-3"/>
        </w:rPr>
        <w:t xml:space="preserve"> </w:t>
      </w:r>
      <w:r>
        <w:t>бумаги,</w:t>
      </w:r>
      <w:r>
        <w:rPr>
          <w:spacing w:val="-3"/>
        </w:rPr>
        <w:t xml:space="preserve"> </w:t>
      </w:r>
      <w:r>
        <w:t>её</w:t>
      </w:r>
      <w:r>
        <w:rPr>
          <w:spacing w:val="-4"/>
        </w:rPr>
        <w:t xml:space="preserve"> </w:t>
      </w:r>
      <w:r>
        <w:t>свойства,</w:t>
      </w:r>
      <w:r>
        <w:rPr>
          <w:spacing w:val="-3"/>
        </w:rPr>
        <w:t xml:space="preserve"> </w:t>
      </w:r>
      <w:r>
        <w:t>получение</w:t>
      </w:r>
      <w:r>
        <w:rPr>
          <w:spacing w:val="-4"/>
        </w:rPr>
        <w:t xml:space="preserve"> </w:t>
      </w:r>
      <w:r>
        <w:t>и</w:t>
      </w:r>
      <w:r>
        <w:rPr>
          <w:spacing w:val="-3"/>
        </w:rPr>
        <w:t xml:space="preserve"> </w:t>
      </w:r>
      <w:r>
        <w:rPr>
          <w:spacing w:val="-2"/>
        </w:rPr>
        <w:t>применение;</w:t>
      </w:r>
    </w:p>
    <w:p w14:paraId="5216AE9D">
      <w:pPr>
        <w:pStyle w:val="7"/>
        <w:spacing w:after="0"/>
        <w:sectPr>
          <w:pgSz w:w="11910" w:h="16840"/>
          <w:pgMar w:top="920" w:right="0" w:bottom="280" w:left="425" w:header="736" w:footer="0" w:gutter="0"/>
          <w:cols w:space="720" w:num="1"/>
        </w:sectPr>
      </w:pPr>
    </w:p>
    <w:p w14:paraId="23342FA8">
      <w:pPr>
        <w:pStyle w:val="7"/>
        <w:spacing w:before="189"/>
        <w:ind w:left="1505" w:right="4126" w:firstLine="0"/>
      </w:pPr>
      <w:r>
        <w:t>называть народные промыслы по обработке древесины; характеризовать</w:t>
      </w:r>
      <w:r>
        <w:rPr>
          <w:spacing w:val="-9"/>
        </w:rPr>
        <w:t xml:space="preserve"> </w:t>
      </w:r>
      <w:r>
        <w:t>свойства</w:t>
      </w:r>
      <w:r>
        <w:rPr>
          <w:spacing w:val="-7"/>
        </w:rPr>
        <w:t xml:space="preserve"> </w:t>
      </w:r>
      <w:r>
        <w:t>конструкционных</w:t>
      </w:r>
      <w:r>
        <w:rPr>
          <w:spacing w:val="-6"/>
        </w:rPr>
        <w:t xml:space="preserve"> </w:t>
      </w:r>
      <w:r>
        <w:rPr>
          <w:spacing w:val="-2"/>
        </w:rPr>
        <w:t>материалов;</w:t>
      </w:r>
    </w:p>
    <w:p w14:paraId="15E978AF">
      <w:pPr>
        <w:pStyle w:val="7"/>
        <w:ind w:right="851" w:firstLine="228"/>
      </w:pPr>
      <w:r>
        <w:t>выбирать материалы для изготовления изделий с учётом их свойств, технологий обработки, инструментов и приспособлений;</w:t>
      </w:r>
    </w:p>
    <w:p w14:paraId="2998C440">
      <w:pPr>
        <w:pStyle w:val="7"/>
        <w:ind w:left="1505" w:firstLine="0"/>
      </w:pPr>
      <w:r>
        <w:t>называть</w:t>
      </w:r>
      <w:r>
        <w:rPr>
          <w:spacing w:val="-5"/>
        </w:rPr>
        <w:t xml:space="preserve"> </w:t>
      </w:r>
      <w:r>
        <w:t>и</w:t>
      </w:r>
      <w:r>
        <w:rPr>
          <w:spacing w:val="-6"/>
        </w:rPr>
        <w:t xml:space="preserve"> </w:t>
      </w:r>
      <w:r>
        <w:t>характеризовать</w:t>
      </w:r>
      <w:r>
        <w:rPr>
          <w:spacing w:val="-3"/>
        </w:rPr>
        <w:t xml:space="preserve"> </w:t>
      </w:r>
      <w:r>
        <w:t>виды</w:t>
      </w:r>
      <w:r>
        <w:rPr>
          <w:spacing w:val="-4"/>
        </w:rPr>
        <w:t xml:space="preserve"> </w:t>
      </w:r>
      <w:r>
        <w:t>древесины,</w:t>
      </w:r>
      <w:r>
        <w:rPr>
          <w:spacing w:val="-3"/>
        </w:rPr>
        <w:t xml:space="preserve"> </w:t>
      </w:r>
      <w:r>
        <w:rPr>
          <w:spacing w:val="-2"/>
        </w:rPr>
        <w:t>пиломатериалов;</w:t>
      </w:r>
    </w:p>
    <w:p w14:paraId="26EF4DE8">
      <w:pPr>
        <w:pStyle w:val="7"/>
        <w:ind w:right="852" w:firstLine="228"/>
      </w:pPr>
      <w:r>
        <w:t>выполнять</w:t>
      </w:r>
      <w:r>
        <w:rPr>
          <w:spacing w:val="-3"/>
        </w:rPr>
        <w:t xml:space="preserve"> </w:t>
      </w:r>
      <w:r>
        <w:t>простые</w:t>
      </w:r>
      <w:r>
        <w:rPr>
          <w:spacing w:val="-5"/>
        </w:rPr>
        <w:t xml:space="preserve"> </w:t>
      </w:r>
      <w:r>
        <w:t>ручные</w:t>
      </w:r>
      <w:r>
        <w:rPr>
          <w:spacing w:val="-6"/>
        </w:rPr>
        <w:t xml:space="preserve"> </w:t>
      </w:r>
      <w:r>
        <w:t>операции</w:t>
      </w:r>
      <w:r>
        <w:rPr>
          <w:spacing w:val="-4"/>
        </w:rPr>
        <w:t xml:space="preserve"> </w:t>
      </w:r>
      <w:r>
        <w:t>(разметка,</w:t>
      </w:r>
      <w:r>
        <w:rPr>
          <w:spacing w:val="-4"/>
        </w:rPr>
        <w:t xml:space="preserve"> </w:t>
      </w:r>
      <w:r>
        <w:t>распиливание,</w:t>
      </w:r>
      <w:r>
        <w:rPr>
          <w:spacing w:val="-4"/>
        </w:rPr>
        <w:t xml:space="preserve"> </w:t>
      </w:r>
      <w:r>
        <w:t>строгание,</w:t>
      </w:r>
      <w:r>
        <w:rPr>
          <w:spacing w:val="-4"/>
        </w:rPr>
        <w:t xml:space="preserve"> </w:t>
      </w:r>
      <w:r>
        <w:t>сверление)</w:t>
      </w:r>
      <w:r>
        <w:rPr>
          <w:spacing w:val="-4"/>
        </w:rPr>
        <w:t xml:space="preserve"> </w:t>
      </w:r>
      <w:r>
        <w:t>по обработке изделий из древесины с учётом её свойств, применять в работе столярные инструменты и приспособления;</w:t>
      </w:r>
    </w:p>
    <w:p w14:paraId="31E486B4">
      <w:pPr>
        <w:pStyle w:val="7"/>
        <w:ind w:left="1505" w:right="1139" w:firstLine="0"/>
      </w:pPr>
      <w:r>
        <w:t>исследовать,</w:t>
      </w:r>
      <w:r>
        <w:rPr>
          <w:spacing w:val="-5"/>
        </w:rPr>
        <w:t xml:space="preserve"> </w:t>
      </w:r>
      <w:r>
        <w:t>анализировать</w:t>
      </w:r>
      <w:r>
        <w:rPr>
          <w:spacing w:val="-4"/>
        </w:rPr>
        <w:t xml:space="preserve"> </w:t>
      </w:r>
      <w:r>
        <w:t>и</w:t>
      </w:r>
      <w:r>
        <w:rPr>
          <w:spacing w:val="-5"/>
        </w:rPr>
        <w:t xml:space="preserve"> </w:t>
      </w:r>
      <w:r>
        <w:t>сравнивать</w:t>
      </w:r>
      <w:r>
        <w:rPr>
          <w:spacing w:val="-4"/>
        </w:rPr>
        <w:t xml:space="preserve"> </w:t>
      </w:r>
      <w:r>
        <w:t>свойства</w:t>
      </w:r>
      <w:r>
        <w:rPr>
          <w:spacing w:val="-6"/>
        </w:rPr>
        <w:t xml:space="preserve"> </w:t>
      </w:r>
      <w:r>
        <w:t>древесины</w:t>
      </w:r>
      <w:r>
        <w:rPr>
          <w:spacing w:val="-5"/>
        </w:rPr>
        <w:t xml:space="preserve"> </w:t>
      </w:r>
      <w:r>
        <w:t>разных</w:t>
      </w:r>
      <w:r>
        <w:rPr>
          <w:spacing w:val="-6"/>
        </w:rPr>
        <w:t xml:space="preserve"> </w:t>
      </w:r>
      <w:r>
        <w:t>пород</w:t>
      </w:r>
      <w:r>
        <w:rPr>
          <w:spacing w:val="-5"/>
        </w:rPr>
        <w:t xml:space="preserve"> </w:t>
      </w:r>
      <w:r>
        <w:t>деревьев; знать и называть пищевую ценность яиц, круп, овощей;</w:t>
      </w:r>
    </w:p>
    <w:p w14:paraId="0A0A73D6">
      <w:pPr>
        <w:pStyle w:val="7"/>
        <w:ind w:right="853" w:firstLine="228"/>
      </w:pPr>
      <w:r>
        <w:t>приводить примеры обработки пищевых продуктов, позволяющие максимально сохранять их пищевую ценность;</w:t>
      </w:r>
    </w:p>
    <w:p w14:paraId="505914C4">
      <w:pPr>
        <w:pStyle w:val="7"/>
        <w:ind w:left="1505" w:right="1778" w:firstLine="0"/>
        <w:jc w:val="left"/>
      </w:pPr>
      <w:r>
        <w:t>называть и выполнять технологии первичной обработки овощей, круп; называть и выполнять технологии приготовления блюд из яиц, овощей, круп; называть</w:t>
      </w:r>
      <w:r>
        <w:rPr>
          <w:spacing w:val="-5"/>
        </w:rPr>
        <w:t xml:space="preserve"> </w:t>
      </w:r>
      <w:r>
        <w:t>виды</w:t>
      </w:r>
      <w:r>
        <w:rPr>
          <w:spacing w:val="-6"/>
        </w:rPr>
        <w:t xml:space="preserve"> </w:t>
      </w:r>
      <w:r>
        <w:t>планировки</w:t>
      </w:r>
      <w:r>
        <w:rPr>
          <w:spacing w:val="-5"/>
        </w:rPr>
        <w:t xml:space="preserve"> </w:t>
      </w:r>
      <w:r>
        <w:t>кухни;</w:t>
      </w:r>
      <w:r>
        <w:rPr>
          <w:spacing w:val="-6"/>
        </w:rPr>
        <w:t xml:space="preserve"> </w:t>
      </w:r>
      <w:r>
        <w:t>способы</w:t>
      </w:r>
      <w:r>
        <w:rPr>
          <w:spacing w:val="-6"/>
        </w:rPr>
        <w:t xml:space="preserve"> </w:t>
      </w:r>
      <w:r>
        <w:t>рационального</w:t>
      </w:r>
      <w:r>
        <w:rPr>
          <w:spacing w:val="-6"/>
        </w:rPr>
        <w:t xml:space="preserve"> </w:t>
      </w:r>
      <w:r>
        <w:t>размещения</w:t>
      </w:r>
      <w:r>
        <w:rPr>
          <w:spacing w:val="-6"/>
        </w:rPr>
        <w:t xml:space="preserve"> </w:t>
      </w:r>
      <w:r>
        <w:t>мебели;</w:t>
      </w:r>
    </w:p>
    <w:p w14:paraId="433B6CB1">
      <w:pPr>
        <w:pStyle w:val="7"/>
        <w:spacing w:before="1"/>
        <w:ind w:firstLine="228"/>
        <w:jc w:val="left"/>
      </w:pPr>
      <w:r>
        <w:t>называть</w:t>
      </w:r>
      <w:r>
        <w:rPr>
          <w:spacing w:val="28"/>
        </w:rPr>
        <w:t xml:space="preserve"> </w:t>
      </w:r>
      <w:r>
        <w:t>и характеризовать</w:t>
      </w:r>
      <w:r>
        <w:rPr>
          <w:spacing w:val="28"/>
        </w:rPr>
        <w:t xml:space="preserve"> </w:t>
      </w:r>
      <w:r>
        <w:t>текстильные материалы,</w:t>
      </w:r>
      <w:r>
        <w:rPr>
          <w:spacing w:val="27"/>
        </w:rPr>
        <w:t xml:space="preserve"> </w:t>
      </w:r>
      <w:r>
        <w:t>классифицировать</w:t>
      </w:r>
      <w:r>
        <w:rPr>
          <w:spacing w:val="28"/>
        </w:rPr>
        <w:t xml:space="preserve"> </w:t>
      </w:r>
      <w:r>
        <w:t>их,</w:t>
      </w:r>
      <w:r>
        <w:rPr>
          <w:spacing w:val="27"/>
        </w:rPr>
        <w:t xml:space="preserve"> </w:t>
      </w:r>
      <w:r>
        <w:t>описывать основные этапы производства;</w:t>
      </w:r>
    </w:p>
    <w:p w14:paraId="05B13145">
      <w:pPr>
        <w:pStyle w:val="7"/>
        <w:ind w:left="1505" w:firstLine="0"/>
        <w:jc w:val="left"/>
      </w:pPr>
      <w:r>
        <w:t>анализировать</w:t>
      </w:r>
      <w:r>
        <w:rPr>
          <w:spacing w:val="-7"/>
        </w:rPr>
        <w:t xml:space="preserve"> </w:t>
      </w:r>
      <w:r>
        <w:t>и</w:t>
      </w:r>
      <w:r>
        <w:rPr>
          <w:spacing w:val="-4"/>
        </w:rPr>
        <w:t xml:space="preserve"> </w:t>
      </w:r>
      <w:r>
        <w:t>сравнивать</w:t>
      </w:r>
      <w:r>
        <w:rPr>
          <w:spacing w:val="-4"/>
        </w:rPr>
        <w:t xml:space="preserve"> </w:t>
      </w:r>
      <w:r>
        <w:t>свойства</w:t>
      </w:r>
      <w:r>
        <w:rPr>
          <w:spacing w:val="-5"/>
        </w:rPr>
        <w:t xml:space="preserve"> </w:t>
      </w:r>
      <w:r>
        <w:t>текстильных</w:t>
      </w:r>
      <w:r>
        <w:rPr>
          <w:spacing w:val="-3"/>
        </w:rPr>
        <w:t xml:space="preserve"> </w:t>
      </w:r>
      <w:r>
        <w:rPr>
          <w:spacing w:val="-2"/>
        </w:rPr>
        <w:t>материалов;</w:t>
      </w:r>
    </w:p>
    <w:p w14:paraId="1720740F">
      <w:pPr>
        <w:pStyle w:val="7"/>
        <w:ind w:left="1505" w:firstLine="0"/>
        <w:jc w:val="left"/>
      </w:pPr>
      <w:r>
        <w:t>выбирать</w:t>
      </w:r>
      <w:r>
        <w:rPr>
          <w:spacing w:val="-4"/>
        </w:rPr>
        <w:t xml:space="preserve"> </w:t>
      </w:r>
      <w:r>
        <w:t>материалы,</w:t>
      </w:r>
      <w:r>
        <w:rPr>
          <w:spacing w:val="-5"/>
        </w:rPr>
        <w:t xml:space="preserve"> </w:t>
      </w:r>
      <w:r>
        <w:t>инструменты</w:t>
      </w:r>
      <w:r>
        <w:rPr>
          <w:spacing w:val="-5"/>
        </w:rPr>
        <w:t xml:space="preserve"> </w:t>
      </w:r>
      <w:r>
        <w:t>и</w:t>
      </w:r>
      <w:r>
        <w:rPr>
          <w:spacing w:val="-4"/>
        </w:rPr>
        <w:t xml:space="preserve"> </w:t>
      </w:r>
      <w:r>
        <w:t>оборудование</w:t>
      </w:r>
      <w:r>
        <w:rPr>
          <w:spacing w:val="-6"/>
        </w:rPr>
        <w:t xml:space="preserve"> </w:t>
      </w:r>
      <w:r>
        <w:t>для</w:t>
      </w:r>
      <w:r>
        <w:rPr>
          <w:spacing w:val="-5"/>
        </w:rPr>
        <w:t xml:space="preserve"> </w:t>
      </w:r>
      <w:r>
        <w:t>выполнения</w:t>
      </w:r>
      <w:r>
        <w:rPr>
          <w:spacing w:val="-5"/>
        </w:rPr>
        <w:t xml:space="preserve"> </w:t>
      </w:r>
      <w:r>
        <w:t>швейных</w:t>
      </w:r>
      <w:r>
        <w:rPr>
          <w:spacing w:val="-4"/>
        </w:rPr>
        <w:t xml:space="preserve"> </w:t>
      </w:r>
      <w:r>
        <w:t>работ; использовать ручные инструменты для выполнения швейных работ;</w:t>
      </w:r>
    </w:p>
    <w:p w14:paraId="7DB4857E">
      <w:pPr>
        <w:pStyle w:val="7"/>
        <w:ind w:firstLine="228"/>
        <w:jc w:val="left"/>
      </w:pPr>
      <w:r>
        <w:t>подготавливать</w:t>
      </w:r>
      <w:r>
        <w:rPr>
          <w:spacing w:val="-8"/>
        </w:rPr>
        <w:t xml:space="preserve"> </w:t>
      </w:r>
      <w:r>
        <w:t>швейную</w:t>
      </w:r>
      <w:r>
        <w:rPr>
          <w:spacing w:val="-9"/>
        </w:rPr>
        <w:t xml:space="preserve"> </w:t>
      </w:r>
      <w:r>
        <w:t>машину</w:t>
      </w:r>
      <w:r>
        <w:rPr>
          <w:spacing w:val="-15"/>
        </w:rPr>
        <w:t xml:space="preserve"> </w:t>
      </w:r>
      <w:r>
        <w:t>к</w:t>
      </w:r>
      <w:r>
        <w:rPr>
          <w:spacing w:val="-9"/>
        </w:rPr>
        <w:t xml:space="preserve"> </w:t>
      </w:r>
      <w:r>
        <w:t>работе</w:t>
      </w:r>
      <w:r>
        <w:rPr>
          <w:spacing w:val="-10"/>
        </w:rPr>
        <w:t xml:space="preserve"> </w:t>
      </w:r>
      <w:r>
        <w:t>с</w:t>
      </w:r>
      <w:r>
        <w:rPr>
          <w:spacing w:val="-8"/>
        </w:rPr>
        <w:t xml:space="preserve"> </w:t>
      </w:r>
      <w:r>
        <w:t>учётом</w:t>
      </w:r>
      <w:r>
        <w:rPr>
          <w:spacing w:val="-9"/>
        </w:rPr>
        <w:t xml:space="preserve"> </w:t>
      </w:r>
      <w:r>
        <w:t>безопасных</w:t>
      </w:r>
      <w:r>
        <w:rPr>
          <w:spacing w:val="-10"/>
        </w:rPr>
        <w:t xml:space="preserve"> </w:t>
      </w:r>
      <w:r>
        <w:t>правил</w:t>
      </w:r>
      <w:r>
        <w:rPr>
          <w:spacing w:val="-9"/>
        </w:rPr>
        <w:t xml:space="preserve"> </w:t>
      </w:r>
      <w:r>
        <w:t>её</w:t>
      </w:r>
      <w:r>
        <w:rPr>
          <w:spacing w:val="-10"/>
        </w:rPr>
        <w:t xml:space="preserve"> </w:t>
      </w:r>
      <w:r>
        <w:t>эксплуатации, выполнять простые операции машинной обработки (машинные строчки);</w:t>
      </w:r>
    </w:p>
    <w:p w14:paraId="5023E22D">
      <w:pPr>
        <w:pStyle w:val="7"/>
        <w:ind w:right="853" w:firstLine="228"/>
        <w:jc w:val="left"/>
      </w:pPr>
      <w:r>
        <w:t xml:space="preserve">выполнять последовательность изготовления швейных изделий, осуществлять контроль </w:t>
      </w:r>
      <w:r>
        <w:rPr>
          <w:spacing w:val="-2"/>
        </w:rPr>
        <w:t>качества;</w:t>
      </w:r>
    </w:p>
    <w:p w14:paraId="691373B6">
      <w:pPr>
        <w:pStyle w:val="7"/>
        <w:ind w:firstLine="228"/>
        <w:jc w:val="left"/>
      </w:pPr>
      <w:r>
        <w:t>характеризовать</w:t>
      </w:r>
      <w:r>
        <w:rPr>
          <w:spacing w:val="80"/>
        </w:rPr>
        <w:t xml:space="preserve"> </w:t>
      </w:r>
      <w:r>
        <w:t>группы</w:t>
      </w:r>
      <w:r>
        <w:rPr>
          <w:spacing w:val="80"/>
        </w:rPr>
        <w:t xml:space="preserve"> </w:t>
      </w:r>
      <w:r>
        <w:t>профессий,</w:t>
      </w:r>
      <w:r>
        <w:rPr>
          <w:spacing w:val="80"/>
        </w:rPr>
        <w:t xml:space="preserve"> </w:t>
      </w:r>
      <w:r>
        <w:t>описывать</w:t>
      </w:r>
      <w:r>
        <w:rPr>
          <w:spacing w:val="80"/>
        </w:rPr>
        <w:t xml:space="preserve"> </w:t>
      </w:r>
      <w:r>
        <w:t>тенденции</w:t>
      </w:r>
      <w:r>
        <w:rPr>
          <w:spacing w:val="80"/>
        </w:rPr>
        <w:t xml:space="preserve"> </w:t>
      </w:r>
      <w:r>
        <w:t>их</w:t>
      </w:r>
      <w:r>
        <w:rPr>
          <w:spacing w:val="80"/>
        </w:rPr>
        <w:t xml:space="preserve"> </w:t>
      </w:r>
      <w:r>
        <w:t>развития,</w:t>
      </w:r>
      <w:r>
        <w:rPr>
          <w:spacing w:val="80"/>
        </w:rPr>
        <w:t xml:space="preserve"> </w:t>
      </w:r>
      <w:r>
        <w:t>объяснять социальное значение групп профессий.</w:t>
      </w:r>
    </w:p>
    <w:p w14:paraId="30BD0CB3">
      <w:pPr>
        <w:pStyle w:val="7"/>
        <w:spacing w:before="1"/>
        <w:ind w:left="1505" w:firstLine="0"/>
        <w:jc w:val="left"/>
      </w:pPr>
      <w:r>
        <w:t>К</w:t>
      </w:r>
      <w:r>
        <w:rPr>
          <w:spacing w:val="-1"/>
        </w:rPr>
        <w:t xml:space="preserve"> </w:t>
      </w:r>
      <w:r>
        <w:t>концу</w:t>
      </w:r>
      <w:r>
        <w:rPr>
          <w:spacing w:val="-8"/>
        </w:rPr>
        <w:t xml:space="preserve"> </w:t>
      </w:r>
      <w:r>
        <w:t>обучения в</w:t>
      </w:r>
      <w:r>
        <w:rPr>
          <w:spacing w:val="-1"/>
        </w:rPr>
        <w:t xml:space="preserve"> </w:t>
      </w:r>
      <w:r>
        <w:t xml:space="preserve">6 </w:t>
      </w:r>
      <w:r>
        <w:rPr>
          <w:spacing w:val="-2"/>
        </w:rPr>
        <w:t>классе:</w:t>
      </w:r>
    </w:p>
    <w:p w14:paraId="16AC9EC9">
      <w:pPr>
        <w:pStyle w:val="7"/>
        <w:ind w:left="1505" w:right="3827" w:firstLine="0"/>
        <w:jc w:val="left"/>
      </w:pPr>
      <w:r>
        <w:t>характеризовать</w:t>
      </w:r>
      <w:r>
        <w:rPr>
          <w:spacing w:val="-4"/>
        </w:rPr>
        <w:t xml:space="preserve"> </w:t>
      </w:r>
      <w:r>
        <w:t>свойства</w:t>
      </w:r>
      <w:r>
        <w:rPr>
          <w:spacing w:val="-6"/>
        </w:rPr>
        <w:t xml:space="preserve"> </w:t>
      </w:r>
      <w:r>
        <w:t>конструкционных</w:t>
      </w:r>
      <w:r>
        <w:rPr>
          <w:spacing w:val="-4"/>
        </w:rPr>
        <w:t xml:space="preserve"> </w:t>
      </w:r>
      <w:r>
        <w:t>материалов; называть народные промыслы по обработке металла; называть</w:t>
      </w:r>
      <w:r>
        <w:rPr>
          <w:spacing w:val="-5"/>
        </w:rPr>
        <w:t xml:space="preserve"> </w:t>
      </w:r>
      <w:r>
        <w:t>и</w:t>
      </w:r>
      <w:r>
        <w:rPr>
          <w:spacing w:val="-7"/>
        </w:rPr>
        <w:t xml:space="preserve"> </w:t>
      </w:r>
      <w:r>
        <w:t>характеризовать</w:t>
      </w:r>
      <w:r>
        <w:rPr>
          <w:spacing w:val="-5"/>
        </w:rPr>
        <w:t xml:space="preserve"> </w:t>
      </w:r>
      <w:r>
        <w:t>виды</w:t>
      </w:r>
      <w:r>
        <w:rPr>
          <w:spacing w:val="-6"/>
        </w:rPr>
        <w:t xml:space="preserve"> </w:t>
      </w:r>
      <w:r>
        <w:t>металлов</w:t>
      </w:r>
      <w:r>
        <w:rPr>
          <w:spacing w:val="-6"/>
        </w:rPr>
        <w:t xml:space="preserve"> </w:t>
      </w:r>
      <w:r>
        <w:t>и</w:t>
      </w:r>
      <w:r>
        <w:rPr>
          <w:spacing w:val="-6"/>
        </w:rPr>
        <w:t xml:space="preserve"> </w:t>
      </w:r>
      <w:r>
        <w:t>их</w:t>
      </w:r>
      <w:r>
        <w:rPr>
          <w:spacing w:val="-4"/>
        </w:rPr>
        <w:t xml:space="preserve"> </w:t>
      </w:r>
      <w:r>
        <w:t>сплавов;</w:t>
      </w:r>
    </w:p>
    <w:p w14:paraId="4E78CA7E">
      <w:pPr>
        <w:pStyle w:val="7"/>
        <w:ind w:left="1505" w:right="853" w:firstLine="0"/>
        <w:jc w:val="left"/>
      </w:pPr>
      <w:r>
        <w:t>исследовать, анализировать и сравнивать свойства металлов и их сплавов; классифицировать и характеризовать инструменты, приспособления и технологическое</w:t>
      </w:r>
    </w:p>
    <w:p w14:paraId="45550991">
      <w:pPr>
        <w:pStyle w:val="7"/>
        <w:ind w:firstLine="0"/>
        <w:jc w:val="left"/>
      </w:pPr>
      <w:r>
        <w:rPr>
          <w:spacing w:val="-2"/>
        </w:rPr>
        <w:t>оборудование;</w:t>
      </w:r>
    </w:p>
    <w:p w14:paraId="57108ED6">
      <w:pPr>
        <w:pStyle w:val="7"/>
        <w:ind w:right="853" w:firstLine="228"/>
        <w:jc w:val="left"/>
      </w:pPr>
      <w:r>
        <w:t>использовать</w:t>
      </w:r>
      <w:r>
        <w:rPr>
          <w:spacing w:val="80"/>
        </w:rPr>
        <w:t xml:space="preserve"> </w:t>
      </w:r>
      <w:r>
        <w:t>инструменты,</w:t>
      </w:r>
      <w:r>
        <w:rPr>
          <w:spacing w:val="80"/>
        </w:rPr>
        <w:t xml:space="preserve"> </w:t>
      </w:r>
      <w:r>
        <w:t>приспособления</w:t>
      </w:r>
      <w:r>
        <w:rPr>
          <w:spacing w:val="80"/>
        </w:rPr>
        <w:t xml:space="preserve"> </w:t>
      </w:r>
      <w:r>
        <w:t>и</w:t>
      </w:r>
      <w:r>
        <w:rPr>
          <w:spacing w:val="80"/>
        </w:rPr>
        <w:t xml:space="preserve"> </w:t>
      </w:r>
      <w:r>
        <w:t>технологическое</w:t>
      </w:r>
      <w:r>
        <w:rPr>
          <w:spacing w:val="80"/>
        </w:rPr>
        <w:t xml:space="preserve"> </w:t>
      </w:r>
      <w:r>
        <w:t>оборудование</w:t>
      </w:r>
      <w:r>
        <w:rPr>
          <w:spacing w:val="80"/>
        </w:rPr>
        <w:t xml:space="preserve"> </w:t>
      </w:r>
      <w:r>
        <w:t>при обработке тонколистового металла, проволоки;</w:t>
      </w:r>
    </w:p>
    <w:p w14:paraId="0396A7C6">
      <w:pPr>
        <w:pStyle w:val="7"/>
        <w:tabs>
          <w:tab w:val="left" w:pos="2819"/>
          <w:tab w:val="left" w:pos="4763"/>
          <w:tab w:val="left" w:pos="5947"/>
          <w:tab w:val="left" w:pos="6271"/>
          <w:tab w:val="left" w:pos="8149"/>
          <w:tab w:val="left" w:pos="9137"/>
        </w:tabs>
        <w:ind w:right="852" w:firstLine="228"/>
        <w:jc w:val="left"/>
      </w:pPr>
      <w:r>
        <w:rPr>
          <w:spacing w:val="-2"/>
        </w:rPr>
        <w:t>выполнять</w:t>
      </w:r>
      <w:r>
        <w:tab/>
      </w:r>
      <w:r>
        <w:rPr>
          <w:spacing w:val="-2"/>
        </w:rPr>
        <w:t>технологические</w:t>
      </w:r>
      <w:r>
        <w:tab/>
      </w:r>
      <w:r>
        <w:rPr>
          <w:spacing w:val="-2"/>
        </w:rPr>
        <w:t>операции</w:t>
      </w:r>
      <w:r>
        <w:tab/>
      </w:r>
      <w:r>
        <w:rPr>
          <w:spacing w:val="-10"/>
        </w:rPr>
        <w:t>с</w:t>
      </w:r>
      <w:r>
        <w:tab/>
      </w:r>
      <w:r>
        <w:rPr>
          <w:spacing w:val="-2"/>
        </w:rPr>
        <w:t>использованием</w:t>
      </w:r>
      <w:r>
        <w:tab/>
      </w:r>
      <w:r>
        <w:rPr>
          <w:spacing w:val="-2"/>
        </w:rPr>
        <w:t>ручных</w:t>
      </w:r>
      <w:r>
        <w:tab/>
      </w:r>
      <w:r>
        <w:rPr>
          <w:spacing w:val="-2"/>
        </w:rPr>
        <w:t xml:space="preserve">инструментов, </w:t>
      </w:r>
      <w:r>
        <w:t>приспособлений, технологического оборудования;</w:t>
      </w:r>
    </w:p>
    <w:p w14:paraId="110D0030">
      <w:pPr>
        <w:pStyle w:val="7"/>
        <w:ind w:left="1505" w:firstLine="0"/>
        <w:jc w:val="left"/>
      </w:pPr>
      <w:r>
        <w:t>обрабатывать</w:t>
      </w:r>
      <w:r>
        <w:rPr>
          <w:spacing w:val="-4"/>
        </w:rPr>
        <w:t xml:space="preserve"> </w:t>
      </w:r>
      <w:r>
        <w:t>металлы</w:t>
      </w:r>
      <w:r>
        <w:rPr>
          <w:spacing w:val="-2"/>
        </w:rPr>
        <w:t xml:space="preserve"> </w:t>
      </w:r>
      <w:r>
        <w:t>и</w:t>
      </w:r>
      <w:r>
        <w:rPr>
          <w:spacing w:val="-2"/>
        </w:rPr>
        <w:t xml:space="preserve"> </w:t>
      </w:r>
      <w:r>
        <w:t>их</w:t>
      </w:r>
      <w:r>
        <w:rPr>
          <w:spacing w:val="-1"/>
        </w:rPr>
        <w:t xml:space="preserve"> </w:t>
      </w:r>
      <w:r>
        <w:t>сплавы</w:t>
      </w:r>
      <w:r>
        <w:rPr>
          <w:spacing w:val="-4"/>
        </w:rPr>
        <w:t xml:space="preserve"> </w:t>
      </w:r>
      <w:r>
        <w:t>слесарным</w:t>
      </w:r>
      <w:r>
        <w:rPr>
          <w:spacing w:val="-1"/>
        </w:rPr>
        <w:t xml:space="preserve"> </w:t>
      </w:r>
      <w:r>
        <w:rPr>
          <w:spacing w:val="-2"/>
        </w:rPr>
        <w:t>инструментом;</w:t>
      </w:r>
    </w:p>
    <w:p w14:paraId="5C4E0E40">
      <w:pPr>
        <w:pStyle w:val="7"/>
        <w:ind w:left="1505" w:firstLine="0"/>
        <w:jc w:val="left"/>
      </w:pPr>
      <w:r>
        <w:t>знать</w:t>
      </w:r>
      <w:r>
        <w:rPr>
          <w:spacing w:val="-6"/>
        </w:rPr>
        <w:t xml:space="preserve"> </w:t>
      </w:r>
      <w:r>
        <w:t>и</w:t>
      </w:r>
      <w:r>
        <w:rPr>
          <w:spacing w:val="-2"/>
        </w:rPr>
        <w:t xml:space="preserve"> </w:t>
      </w:r>
      <w:r>
        <w:t>называть</w:t>
      </w:r>
      <w:r>
        <w:rPr>
          <w:spacing w:val="-4"/>
        </w:rPr>
        <w:t xml:space="preserve"> </w:t>
      </w:r>
      <w:r>
        <w:t>пищевую ценность</w:t>
      </w:r>
      <w:r>
        <w:rPr>
          <w:spacing w:val="-2"/>
        </w:rPr>
        <w:t xml:space="preserve"> </w:t>
      </w:r>
      <w:r>
        <w:t>молока</w:t>
      </w:r>
      <w:r>
        <w:rPr>
          <w:spacing w:val="-3"/>
        </w:rPr>
        <w:t xml:space="preserve"> </w:t>
      </w:r>
      <w:r>
        <w:t>и</w:t>
      </w:r>
      <w:r>
        <w:rPr>
          <w:spacing w:val="-5"/>
        </w:rPr>
        <w:t xml:space="preserve"> </w:t>
      </w:r>
      <w:r>
        <w:t xml:space="preserve">молочных </w:t>
      </w:r>
      <w:r>
        <w:rPr>
          <w:spacing w:val="-2"/>
        </w:rPr>
        <w:t>продуктов;</w:t>
      </w:r>
    </w:p>
    <w:p w14:paraId="7088B36E">
      <w:pPr>
        <w:pStyle w:val="7"/>
        <w:ind w:left="1505" w:right="850" w:firstLine="0"/>
        <w:jc w:val="left"/>
      </w:pPr>
      <w:r>
        <w:t>определять качество молочных продуктов, называть правила хранения продуктов; называть</w:t>
      </w:r>
      <w:r>
        <w:rPr>
          <w:spacing w:val="-15"/>
        </w:rPr>
        <w:t xml:space="preserve"> </w:t>
      </w:r>
      <w:r>
        <w:t>и</w:t>
      </w:r>
      <w:r>
        <w:rPr>
          <w:spacing w:val="-15"/>
        </w:rPr>
        <w:t xml:space="preserve"> </w:t>
      </w:r>
      <w:r>
        <w:t>выполнять</w:t>
      </w:r>
      <w:r>
        <w:rPr>
          <w:spacing w:val="-15"/>
        </w:rPr>
        <w:t xml:space="preserve"> </w:t>
      </w:r>
      <w:r>
        <w:t>технологии</w:t>
      </w:r>
      <w:r>
        <w:rPr>
          <w:spacing w:val="-15"/>
        </w:rPr>
        <w:t xml:space="preserve"> </w:t>
      </w:r>
      <w:r>
        <w:t>приготовления</w:t>
      </w:r>
      <w:r>
        <w:rPr>
          <w:spacing w:val="-15"/>
        </w:rPr>
        <w:t xml:space="preserve"> </w:t>
      </w:r>
      <w:r>
        <w:t>блюд</w:t>
      </w:r>
      <w:r>
        <w:rPr>
          <w:spacing w:val="-15"/>
        </w:rPr>
        <w:t xml:space="preserve"> </w:t>
      </w:r>
      <w:r>
        <w:t>из</w:t>
      </w:r>
      <w:r>
        <w:rPr>
          <w:spacing w:val="-15"/>
        </w:rPr>
        <w:t xml:space="preserve"> </w:t>
      </w:r>
      <w:r>
        <w:t>молока</w:t>
      </w:r>
      <w:r>
        <w:rPr>
          <w:spacing w:val="-16"/>
        </w:rPr>
        <w:t xml:space="preserve"> </w:t>
      </w:r>
      <w:r>
        <w:t>и</w:t>
      </w:r>
      <w:r>
        <w:rPr>
          <w:spacing w:val="-15"/>
        </w:rPr>
        <w:t xml:space="preserve"> </w:t>
      </w:r>
      <w:r>
        <w:t>молочных</w:t>
      </w:r>
      <w:r>
        <w:rPr>
          <w:spacing w:val="-15"/>
        </w:rPr>
        <w:t xml:space="preserve"> </w:t>
      </w:r>
      <w:r>
        <w:t>продуктов; называть виды теста, технологии приготовления разных видов теста;</w:t>
      </w:r>
    </w:p>
    <w:p w14:paraId="36658B9A">
      <w:pPr>
        <w:pStyle w:val="7"/>
        <w:ind w:left="1505" w:right="3827" w:firstLine="0"/>
        <w:jc w:val="left"/>
      </w:pPr>
      <w:r>
        <w:t>называть национальные блюда из разных видов теста; называть</w:t>
      </w:r>
      <w:r>
        <w:rPr>
          <w:spacing w:val="-7"/>
        </w:rPr>
        <w:t xml:space="preserve"> </w:t>
      </w:r>
      <w:r>
        <w:t>виды</w:t>
      </w:r>
      <w:r>
        <w:rPr>
          <w:spacing w:val="-8"/>
        </w:rPr>
        <w:t xml:space="preserve"> </w:t>
      </w:r>
      <w:r>
        <w:t>одежды,</w:t>
      </w:r>
      <w:r>
        <w:rPr>
          <w:spacing w:val="-8"/>
        </w:rPr>
        <w:t xml:space="preserve"> </w:t>
      </w:r>
      <w:r>
        <w:t>характеризовать</w:t>
      </w:r>
      <w:r>
        <w:rPr>
          <w:spacing w:val="-7"/>
        </w:rPr>
        <w:t xml:space="preserve"> </w:t>
      </w:r>
      <w:r>
        <w:t>стили</w:t>
      </w:r>
      <w:r>
        <w:rPr>
          <w:spacing w:val="-10"/>
        </w:rPr>
        <w:t xml:space="preserve"> </w:t>
      </w:r>
      <w:r>
        <w:t>одежды;</w:t>
      </w:r>
    </w:p>
    <w:p w14:paraId="36D40206">
      <w:pPr>
        <w:pStyle w:val="7"/>
        <w:spacing w:before="1"/>
        <w:ind w:left="1505" w:right="1468" w:firstLine="0"/>
        <w:jc w:val="left"/>
      </w:pPr>
      <w:r>
        <w:t>характеризовать</w:t>
      </w:r>
      <w:r>
        <w:rPr>
          <w:spacing w:val="-5"/>
        </w:rPr>
        <w:t xml:space="preserve"> </w:t>
      </w:r>
      <w:r>
        <w:t>современные</w:t>
      </w:r>
      <w:r>
        <w:rPr>
          <w:spacing w:val="-7"/>
        </w:rPr>
        <w:t xml:space="preserve"> </w:t>
      </w:r>
      <w:r>
        <w:t>текстильные</w:t>
      </w:r>
      <w:r>
        <w:rPr>
          <w:spacing w:val="-7"/>
        </w:rPr>
        <w:t xml:space="preserve"> </w:t>
      </w:r>
      <w:r>
        <w:t>материалы,</w:t>
      </w:r>
      <w:r>
        <w:rPr>
          <w:spacing w:val="-6"/>
        </w:rPr>
        <w:t xml:space="preserve"> </w:t>
      </w:r>
      <w:r>
        <w:t>их</w:t>
      </w:r>
      <w:r>
        <w:rPr>
          <w:spacing w:val="-6"/>
        </w:rPr>
        <w:t xml:space="preserve"> </w:t>
      </w:r>
      <w:r>
        <w:t>получение</w:t>
      </w:r>
      <w:r>
        <w:rPr>
          <w:spacing w:val="-6"/>
        </w:rPr>
        <w:t xml:space="preserve"> </w:t>
      </w:r>
      <w:r>
        <w:t>и</w:t>
      </w:r>
      <w:r>
        <w:rPr>
          <w:spacing w:val="-6"/>
        </w:rPr>
        <w:t xml:space="preserve"> </w:t>
      </w:r>
      <w:r>
        <w:t>свойства; выбирать текстильные материалы для изделий с учётом их свойств; самостоятельно выполнять чертёж выкроек швейного изделия;</w:t>
      </w:r>
    </w:p>
    <w:p w14:paraId="5D02CA5B">
      <w:pPr>
        <w:pStyle w:val="7"/>
        <w:ind w:right="842" w:firstLine="228"/>
        <w:jc w:val="left"/>
      </w:pPr>
      <w:r>
        <w:t>соблюдать</w:t>
      </w:r>
      <w:r>
        <w:rPr>
          <w:spacing w:val="-15"/>
        </w:rPr>
        <w:t xml:space="preserve"> </w:t>
      </w:r>
      <w:r>
        <w:t>последовательность</w:t>
      </w:r>
      <w:r>
        <w:rPr>
          <w:spacing w:val="-15"/>
        </w:rPr>
        <w:t xml:space="preserve"> </w:t>
      </w:r>
      <w:r>
        <w:t>технологических</w:t>
      </w:r>
      <w:r>
        <w:rPr>
          <w:spacing w:val="-15"/>
        </w:rPr>
        <w:t xml:space="preserve"> </w:t>
      </w:r>
      <w:r>
        <w:t>операций</w:t>
      </w:r>
      <w:r>
        <w:rPr>
          <w:spacing w:val="-15"/>
        </w:rPr>
        <w:t xml:space="preserve"> </w:t>
      </w:r>
      <w:r>
        <w:t>по</w:t>
      </w:r>
      <w:r>
        <w:rPr>
          <w:spacing w:val="-15"/>
        </w:rPr>
        <w:t xml:space="preserve"> </w:t>
      </w:r>
      <w:r>
        <w:t>раскрою,</w:t>
      </w:r>
      <w:r>
        <w:rPr>
          <w:spacing w:val="-15"/>
        </w:rPr>
        <w:t xml:space="preserve"> </w:t>
      </w:r>
      <w:r>
        <w:t>пошиву</w:t>
      </w:r>
      <w:r>
        <w:rPr>
          <w:spacing w:val="-20"/>
        </w:rPr>
        <w:t xml:space="preserve"> </w:t>
      </w:r>
      <w:r>
        <w:t>и</w:t>
      </w:r>
      <w:r>
        <w:rPr>
          <w:spacing w:val="-15"/>
        </w:rPr>
        <w:t xml:space="preserve"> </w:t>
      </w:r>
      <w:r>
        <w:t xml:space="preserve">отделке </w:t>
      </w:r>
      <w:r>
        <w:rPr>
          <w:spacing w:val="-2"/>
        </w:rPr>
        <w:t>изделия;</w:t>
      </w:r>
    </w:p>
    <w:p w14:paraId="1A2527DC">
      <w:pPr>
        <w:pStyle w:val="7"/>
        <w:ind w:right="853" w:firstLine="228"/>
        <w:jc w:val="left"/>
      </w:pPr>
      <w:r>
        <w:t>выполнять</w:t>
      </w:r>
      <w:r>
        <w:rPr>
          <w:spacing w:val="40"/>
        </w:rPr>
        <w:t xml:space="preserve"> </w:t>
      </w:r>
      <w:r>
        <w:t>учебные</w:t>
      </w:r>
      <w:r>
        <w:rPr>
          <w:spacing w:val="40"/>
        </w:rPr>
        <w:t xml:space="preserve"> </w:t>
      </w:r>
      <w:r>
        <w:t>проекты,</w:t>
      </w:r>
      <w:r>
        <w:rPr>
          <w:spacing w:val="40"/>
        </w:rPr>
        <w:t xml:space="preserve"> </w:t>
      </w:r>
      <w:r>
        <w:t>соблюдая</w:t>
      </w:r>
      <w:r>
        <w:rPr>
          <w:spacing w:val="40"/>
        </w:rPr>
        <w:t xml:space="preserve"> </w:t>
      </w:r>
      <w:r>
        <w:t>этапы</w:t>
      </w:r>
      <w:r>
        <w:rPr>
          <w:spacing w:val="40"/>
        </w:rPr>
        <w:t xml:space="preserve"> </w:t>
      </w:r>
      <w:r>
        <w:t>и</w:t>
      </w:r>
      <w:r>
        <w:rPr>
          <w:spacing w:val="40"/>
        </w:rPr>
        <w:t xml:space="preserve"> </w:t>
      </w:r>
      <w:r>
        <w:t>технологии</w:t>
      </w:r>
      <w:r>
        <w:rPr>
          <w:spacing w:val="40"/>
        </w:rPr>
        <w:t xml:space="preserve"> </w:t>
      </w:r>
      <w:r>
        <w:t>изготовления</w:t>
      </w:r>
      <w:r>
        <w:rPr>
          <w:spacing w:val="40"/>
        </w:rPr>
        <w:t xml:space="preserve"> </w:t>
      </w:r>
      <w:r>
        <w:t xml:space="preserve">проектных </w:t>
      </w:r>
      <w:r>
        <w:rPr>
          <w:spacing w:val="-2"/>
        </w:rPr>
        <w:t>изделий.</w:t>
      </w:r>
    </w:p>
    <w:p w14:paraId="15D0FA83">
      <w:pPr>
        <w:pStyle w:val="7"/>
        <w:ind w:left="1505" w:firstLine="0"/>
        <w:jc w:val="left"/>
      </w:pPr>
      <w:r>
        <w:t>К</w:t>
      </w:r>
      <w:r>
        <w:rPr>
          <w:spacing w:val="-1"/>
        </w:rPr>
        <w:t xml:space="preserve"> </w:t>
      </w:r>
      <w:r>
        <w:t>концу</w:t>
      </w:r>
      <w:r>
        <w:rPr>
          <w:spacing w:val="-8"/>
        </w:rPr>
        <w:t xml:space="preserve"> </w:t>
      </w:r>
      <w:r>
        <w:t>обучения в</w:t>
      </w:r>
      <w:r>
        <w:rPr>
          <w:spacing w:val="-1"/>
        </w:rPr>
        <w:t xml:space="preserve"> </w:t>
      </w:r>
      <w:r>
        <w:t xml:space="preserve">7 </w:t>
      </w:r>
      <w:r>
        <w:rPr>
          <w:spacing w:val="-2"/>
        </w:rPr>
        <w:t>классе:</w:t>
      </w:r>
    </w:p>
    <w:p w14:paraId="59B7C05B">
      <w:pPr>
        <w:pStyle w:val="7"/>
        <w:spacing w:after="0"/>
        <w:jc w:val="left"/>
        <w:sectPr>
          <w:pgSz w:w="11910" w:h="16840"/>
          <w:pgMar w:top="920" w:right="0" w:bottom="280" w:left="425" w:header="736" w:footer="0" w:gutter="0"/>
          <w:cols w:space="720" w:num="1"/>
        </w:sectPr>
      </w:pPr>
    </w:p>
    <w:p w14:paraId="5B1E930A">
      <w:pPr>
        <w:pStyle w:val="7"/>
        <w:spacing w:before="189"/>
        <w:ind w:left="1505" w:firstLine="0"/>
        <w:jc w:val="left"/>
      </w:pPr>
      <w:r>
        <w:t>исследовать</w:t>
      </w:r>
      <w:r>
        <w:rPr>
          <w:spacing w:val="-5"/>
        </w:rPr>
        <w:t xml:space="preserve"> </w:t>
      </w:r>
      <w:r>
        <w:t>и</w:t>
      </w:r>
      <w:r>
        <w:rPr>
          <w:spacing w:val="-5"/>
        </w:rPr>
        <w:t xml:space="preserve"> </w:t>
      </w:r>
      <w:r>
        <w:t>анализировать</w:t>
      </w:r>
      <w:r>
        <w:rPr>
          <w:spacing w:val="-5"/>
        </w:rPr>
        <w:t xml:space="preserve"> </w:t>
      </w:r>
      <w:r>
        <w:t>свойства</w:t>
      </w:r>
      <w:r>
        <w:rPr>
          <w:spacing w:val="-6"/>
        </w:rPr>
        <w:t xml:space="preserve"> </w:t>
      </w:r>
      <w:r>
        <w:t>конструкционных</w:t>
      </w:r>
      <w:r>
        <w:rPr>
          <w:spacing w:val="-3"/>
        </w:rPr>
        <w:t xml:space="preserve"> </w:t>
      </w:r>
      <w:r>
        <w:rPr>
          <w:spacing w:val="-2"/>
        </w:rPr>
        <w:t>материалов;</w:t>
      </w:r>
    </w:p>
    <w:p w14:paraId="7AB98F6D">
      <w:pPr>
        <w:pStyle w:val="7"/>
        <w:ind w:right="853" w:firstLine="228"/>
        <w:jc w:val="left"/>
      </w:pPr>
      <w:r>
        <w:t>выбирать</w:t>
      </w:r>
      <w:r>
        <w:rPr>
          <w:spacing w:val="40"/>
        </w:rPr>
        <w:t xml:space="preserve"> </w:t>
      </w:r>
      <w:r>
        <w:t>инструменты</w:t>
      </w:r>
      <w:r>
        <w:rPr>
          <w:spacing w:val="40"/>
        </w:rPr>
        <w:t xml:space="preserve"> </w:t>
      </w:r>
      <w:r>
        <w:t>и</w:t>
      </w:r>
      <w:r>
        <w:rPr>
          <w:spacing w:val="40"/>
        </w:rPr>
        <w:t xml:space="preserve"> </w:t>
      </w:r>
      <w:r>
        <w:t>оборудование,</w:t>
      </w:r>
      <w:r>
        <w:rPr>
          <w:spacing w:val="40"/>
        </w:rPr>
        <w:t xml:space="preserve"> </w:t>
      </w:r>
      <w:r>
        <w:t>необходимые</w:t>
      </w:r>
      <w:r>
        <w:rPr>
          <w:spacing w:val="40"/>
        </w:rPr>
        <w:t xml:space="preserve"> </w:t>
      </w:r>
      <w:r>
        <w:t>для</w:t>
      </w:r>
      <w:r>
        <w:rPr>
          <w:spacing w:val="40"/>
        </w:rPr>
        <w:t xml:space="preserve"> </w:t>
      </w:r>
      <w:r>
        <w:t>изготовления</w:t>
      </w:r>
      <w:r>
        <w:rPr>
          <w:spacing w:val="40"/>
        </w:rPr>
        <w:t xml:space="preserve"> </w:t>
      </w:r>
      <w:r>
        <w:t>выбранного изделия по данной технологии;</w:t>
      </w:r>
    </w:p>
    <w:p w14:paraId="02717271">
      <w:pPr>
        <w:pStyle w:val="7"/>
        <w:ind w:left="1505" w:right="853" w:firstLine="0"/>
        <w:jc w:val="left"/>
      </w:pPr>
      <w:r>
        <w:t>применять технологии механической обработки конструкционных материалов; осуществлять</w:t>
      </w:r>
      <w:r>
        <w:rPr>
          <w:spacing w:val="40"/>
        </w:rPr>
        <w:t xml:space="preserve"> </w:t>
      </w:r>
      <w:r>
        <w:t>доступными</w:t>
      </w:r>
      <w:r>
        <w:rPr>
          <w:spacing w:val="40"/>
        </w:rPr>
        <w:t xml:space="preserve"> </w:t>
      </w:r>
      <w:r>
        <w:t>средствами</w:t>
      </w:r>
      <w:r>
        <w:rPr>
          <w:spacing w:val="40"/>
        </w:rPr>
        <w:t xml:space="preserve"> </w:t>
      </w:r>
      <w:r>
        <w:t>контроль</w:t>
      </w:r>
      <w:r>
        <w:rPr>
          <w:spacing w:val="40"/>
        </w:rPr>
        <w:t xml:space="preserve"> </w:t>
      </w:r>
      <w:r>
        <w:t>качества</w:t>
      </w:r>
      <w:r>
        <w:rPr>
          <w:spacing w:val="40"/>
        </w:rPr>
        <w:t xml:space="preserve"> </w:t>
      </w:r>
      <w:r>
        <w:t>изготавливаемого</w:t>
      </w:r>
      <w:r>
        <w:rPr>
          <w:spacing w:val="40"/>
        </w:rPr>
        <w:t xml:space="preserve"> </w:t>
      </w:r>
      <w:r>
        <w:t>изделия,</w:t>
      </w:r>
    </w:p>
    <w:p w14:paraId="72977A86">
      <w:pPr>
        <w:pStyle w:val="7"/>
        <w:ind w:left="1505" w:right="4566" w:hanging="228"/>
        <w:jc w:val="left"/>
      </w:pPr>
      <w:r>
        <w:t>находить и устранять допущенные дефекты; выполнять</w:t>
      </w:r>
      <w:r>
        <w:rPr>
          <w:spacing w:val="-12"/>
        </w:rPr>
        <w:t xml:space="preserve"> </w:t>
      </w:r>
      <w:r>
        <w:t>художественное</w:t>
      </w:r>
      <w:r>
        <w:rPr>
          <w:spacing w:val="-12"/>
        </w:rPr>
        <w:t xml:space="preserve"> </w:t>
      </w:r>
      <w:r>
        <w:t>оформление</w:t>
      </w:r>
      <w:r>
        <w:rPr>
          <w:spacing w:val="-12"/>
        </w:rPr>
        <w:t xml:space="preserve"> </w:t>
      </w:r>
      <w:r>
        <w:t>изделий;</w:t>
      </w:r>
    </w:p>
    <w:p w14:paraId="1A8FC885">
      <w:pPr>
        <w:pStyle w:val="7"/>
        <w:ind w:firstLine="228"/>
        <w:jc w:val="left"/>
      </w:pPr>
      <w:r>
        <w:t>называть</w:t>
      </w:r>
      <w:r>
        <w:rPr>
          <w:spacing w:val="40"/>
        </w:rPr>
        <w:t xml:space="preserve"> </w:t>
      </w:r>
      <w:r>
        <w:t>пластмассы</w:t>
      </w:r>
      <w:r>
        <w:rPr>
          <w:spacing w:val="40"/>
        </w:rPr>
        <w:t xml:space="preserve"> </w:t>
      </w:r>
      <w:r>
        <w:t>и</w:t>
      </w:r>
      <w:r>
        <w:rPr>
          <w:spacing w:val="40"/>
        </w:rPr>
        <w:t xml:space="preserve"> </w:t>
      </w:r>
      <w:r>
        <w:t>другие</w:t>
      </w:r>
      <w:r>
        <w:rPr>
          <w:spacing w:val="40"/>
        </w:rPr>
        <w:t xml:space="preserve"> </w:t>
      </w:r>
      <w:r>
        <w:t>современные</w:t>
      </w:r>
      <w:r>
        <w:rPr>
          <w:spacing w:val="40"/>
        </w:rPr>
        <w:t xml:space="preserve"> </w:t>
      </w:r>
      <w:r>
        <w:t>материалы,</w:t>
      </w:r>
      <w:r>
        <w:rPr>
          <w:spacing w:val="40"/>
        </w:rPr>
        <w:t xml:space="preserve"> </w:t>
      </w:r>
      <w:r>
        <w:t>анализировать</w:t>
      </w:r>
      <w:r>
        <w:rPr>
          <w:spacing w:val="40"/>
        </w:rPr>
        <w:t xml:space="preserve"> </w:t>
      </w:r>
      <w:r>
        <w:t>их</w:t>
      </w:r>
      <w:r>
        <w:rPr>
          <w:spacing w:val="40"/>
        </w:rPr>
        <w:t xml:space="preserve"> </w:t>
      </w:r>
      <w:r>
        <w:t>свойства, возможность применения в быту и на производстве;</w:t>
      </w:r>
    </w:p>
    <w:p w14:paraId="1ECED4D0">
      <w:pPr>
        <w:pStyle w:val="7"/>
        <w:tabs>
          <w:tab w:val="left" w:pos="3121"/>
          <w:tab w:val="left" w:pos="4701"/>
          <w:tab w:val="left" w:pos="6204"/>
          <w:tab w:val="left" w:pos="7113"/>
          <w:tab w:val="left" w:pos="8320"/>
          <w:tab w:val="left" w:pos="9459"/>
          <w:tab w:val="left" w:pos="9905"/>
        </w:tabs>
        <w:ind w:right="852" w:firstLine="228"/>
        <w:jc w:val="left"/>
      </w:pPr>
      <w:r>
        <w:rPr>
          <w:spacing w:val="-2"/>
        </w:rPr>
        <w:t>осуществлять</w:t>
      </w:r>
      <w:r>
        <w:tab/>
      </w:r>
      <w:r>
        <w:rPr>
          <w:spacing w:val="-2"/>
        </w:rPr>
        <w:t>изготовление</w:t>
      </w:r>
      <w:r>
        <w:tab/>
      </w:r>
      <w:r>
        <w:rPr>
          <w:spacing w:val="-2"/>
        </w:rPr>
        <w:t>субъективно</w:t>
      </w:r>
      <w:r>
        <w:tab/>
      </w:r>
      <w:r>
        <w:rPr>
          <w:spacing w:val="-2"/>
        </w:rPr>
        <w:t>нового</w:t>
      </w:r>
      <w:r>
        <w:tab/>
      </w:r>
      <w:r>
        <w:rPr>
          <w:spacing w:val="-2"/>
        </w:rPr>
        <w:t>продукта,</w:t>
      </w:r>
      <w:r>
        <w:tab/>
      </w:r>
      <w:r>
        <w:rPr>
          <w:spacing w:val="-2"/>
        </w:rPr>
        <w:t>опираясь</w:t>
      </w:r>
      <w:r>
        <w:tab/>
      </w:r>
      <w:r>
        <w:rPr>
          <w:spacing w:val="-6"/>
        </w:rPr>
        <w:t>на</w:t>
      </w:r>
      <w:r>
        <w:tab/>
      </w:r>
      <w:r>
        <w:rPr>
          <w:spacing w:val="-2"/>
        </w:rPr>
        <w:t xml:space="preserve">общую </w:t>
      </w:r>
      <w:r>
        <w:t>технологическую схему;</w:t>
      </w:r>
    </w:p>
    <w:p w14:paraId="1DBB30CC">
      <w:pPr>
        <w:pStyle w:val="7"/>
        <w:ind w:firstLine="228"/>
        <w:jc w:val="left"/>
      </w:pPr>
      <w:r>
        <w:t>оценивать пределы применимости данной технологии, в том числе с экономических и</w:t>
      </w:r>
      <w:r>
        <w:rPr>
          <w:spacing w:val="40"/>
        </w:rPr>
        <w:t xml:space="preserve"> </w:t>
      </w:r>
      <w:r>
        <w:t>экологических позиций;</w:t>
      </w:r>
    </w:p>
    <w:p w14:paraId="3E70B10A">
      <w:pPr>
        <w:pStyle w:val="7"/>
        <w:spacing w:before="1"/>
        <w:ind w:right="853" w:firstLine="228"/>
        <w:jc w:val="left"/>
      </w:pPr>
      <w:r>
        <w:t>знать</w:t>
      </w:r>
      <w:r>
        <w:rPr>
          <w:spacing w:val="80"/>
        </w:rPr>
        <w:t xml:space="preserve"> </w:t>
      </w:r>
      <w:r>
        <w:t>и</w:t>
      </w:r>
      <w:r>
        <w:rPr>
          <w:spacing w:val="79"/>
        </w:rPr>
        <w:t xml:space="preserve"> </w:t>
      </w:r>
      <w:r>
        <w:t>называть</w:t>
      </w:r>
      <w:r>
        <w:rPr>
          <w:spacing w:val="80"/>
        </w:rPr>
        <w:t xml:space="preserve"> </w:t>
      </w:r>
      <w:r>
        <w:t>пищевую</w:t>
      </w:r>
      <w:r>
        <w:rPr>
          <w:spacing w:val="80"/>
        </w:rPr>
        <w:t xml:space="preserve"> </w:t>
      </w:r>
      <w:r>
        <w:t>ценность</w:t>
      </w:r>
      <w:r>
        <w:rPr>
          <w:spacing w:val="80"/>
        </w:rPr>
        <w:t xml:space="preserve"> </w:t>
      </w:r>
      <w:r>
        <w:t>рыбы,</w:t>
      </w:r>
      <w:r>
        <w:rPr>
          <w:spacing w:val="80"/>
        </w:rPr>
        <w:t xml:space="preserve"> </w:t>
      </w:r>
      <w:r>
        <w:t>морепродуктов</w:t>
      </w:r>
      <w:r>
        <w:rPr>
          <w:spacing w:val="80"/>
        </w:rPr>
        <w:t xml:space="preserve"> </w:t>
      </w:r>
      <w:r>
        <w:t>продуктов;</w:t>
      </w:r>
      <w:r>
        <w:rPr>
          <w:spacing w:val="80"/>
        </w:rPr>
        <w:t xml:space="preserve"> </w:t>
      </w:r>
      <w:r>
        <w:t>определять качество рыбы;</w:t>
      </w:r>
    </w:p>
    <w:p w14:paraId="547EE04A">
      <w:pPr>
        <w:pStyle w:val="7"/>
        <w:ind w:left="1505" w:right="853" w:firstLine="0"/>
        <w:jc w:val="left"/>
      </w:pPr>
      <w:r>
        <w:t>знать</w:t>
      </w:r>
      <w:r>
        <w:rPr>
          <w:spacing w:val="-5"/>
        </w:rPr>
        <w:t xml:space="preserve"> </w:t>
      </w:r>
      <w:r>
        <w:t>и</w:t>
      </w:r>
      <w:r>
        <w:rPr>
          <w:spacing w:val="-5"/>
        </w:rPr>
        <w:t xml:space="preserve"> </w:t>
      </w:r>
      <w:r>
        <w:t>называть</w:t>
      </w:r>
      <w:r>
        <w:rPr>
          <w:spacing w:val="-5"/>
        </w:rPr>
        <w:t xml:space="preserve"> </w:t>
      </w:r>
      <w:r>
        <w:t>пищевую</w:t>
      </w:r>
      <w:r>
        <w:rPr>
          <w:spacing w:val="-3"/>
        </w:rPr>
        <w:t xml:space="preserve"> </w:t>
      </w:r>
      <w:r>
        <w:t>ценность</w:t>
      </w:r>
      <w:r>
        <w:rPr>
          <w:spacing w:val="-4"/>
        </w:rPr>
        <w:t xml:space="preserve"> </w:t>
      </w:r>
      <w:r>
        <w:t>мяса</w:t>
      </w:r>
      <w:r>
        <w:rPr>
          <w:spacing w:val="-5"/>
        </w:rPr>
        <w:t xml:space="preserve"> </w:t>
      </w:r>
      <w:r>
        <w:t>животных,</w:t>
      </w:r>
      <w:r>
        <w:rPr>
          <w:spacing w:val="-5"/>
        </w:rPr>
        <w:t xml:space="preserve"> </w:t>
      </w:r>
      <w:r>
        <w:t>мяса</w:t>
      </w:r>
      <w:r>
        <w:rPr>
          <w:spacing w:val="-5"/>
        </w:rPr>
        <w:t xml:space="preserve"> </w:t>
      </w:r>
      <w:r>
        <w:t>птицы,</w:t>
      </w:r>
      <w:r>
        <w:rPr>
          <w:spacing w:val="-5"/>
        </w:rPr>
        <w:t xml:space="preserve"> </w:t>
      </w:r>
      <w:r>
        <w:t>определять</w:t>
      </w:r>
      <w:r>
        <w:rPr>
          <w:spacing w:val="-5"/>
        </w:rPr>
        <w:t xml:space="preserve"> </w:t>
      </w:r>
      <w:r>
        <w:t>качество; называть и выполнять технологии приготовления блюд из рыбы,</w:t>
      </w:r>
    </w:p>
    <w:p w14:paraId="4141B65C">
      <w:pPr>
        <w:pStyle w:val="7"/>
        <w:ind w:left="1505" w:right="1468" w:firstLine="0"/>
        <w:jc w:val="left"/>
      </w:pPr>
      <w:r>
        <w:t>характеризовать</w:t>
      </w:r>
      <w:r>
        <w:rPr>
          <w:spacing w:val="-4"/>
        </w:rPr>
        <w:t xml:space="preserve"> </w:t>
      </w:r>
      <w:r>
        <w:t>технологии</w:t>
      </w:r>
      <w:r>
        <w:rPr>
          <w:spacing w:val="-5"/>
        </w:rPr>
        <w:t xml:space="preserve"> </w:t>
      </w:r>
      <w:r>
        <w:t>приготовления</w:t>
      </w:r>
      <w:r>
        <w:rPr>
          <w:spacing w:val="-5"/>
        </w:rPr>
        <w:t xml:space="preserve"> </w:t>
      </w:r>
      <w:r>
        <w:t>из</w:t>
      </w:r>
      <w:r>
        <w:rPr>
          <w:spacing w:val="-7"/>
        </w:rPr>
        <w:t xml:space="preserve"> </w:t>
      </w:r>
      <w:r>
        <w:t>мяса</w:t>
      </w:r>
      <w:r>
        <w:rPr>
          <w:spacing w:val="-6"/>
        </w:rPr>
        <w:t xml:space="preserve"> </w:t>
      </w:r>
      <w:r>
        <w:t>животных,</w:t>
      </w:r>
      <w:r>
        <w:rPr>
          <w:spacing w:val="-5"/>
        </w:rPr>
        <w:t xml:space="preserve"> </w:t>
      </w:r>
      <w:r>
        <w:t>мяса</w:t>
      </w:r>
      <w:r>
        <w:rPr>
          <w:spacing w:val="-6"/>
        </w:rPr>
        <w:t xml:space="preserve"> </w:t>
      </w:r>
      <w:r>
        <w:t>птицы; называть блюда национальной кухни из рыбы, мяса;</w:t>
      </w:r>
    </w:p>
    <w:p w14:paraId="710737AC">
      <w:pPr>
        <w:pStyle w:val="7"/>
        <w:tabs>
          <w:tab w:val="left" w:pos="3426"/>
          <w:tab w:val="left" w:pos="4066"/>
          <w:tab w:val="left" w:pos="5469"/>
          <w:tab w:val="left" w:pos="6781"/>
          <w:tab w:val="left" w:pos="7129"/>
          <w:tab w:val="left" w:pos="8640"/>
          <w:tab w:val="left" w:pos="10378"/>
        </w:tabs>
        <w:ind w:right="853" w:firstLine="228"/>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14:paraId="3EF61EF0">
      <w:pPr>
        <w:pStyle w:val="7"/>
        <w:ind w:left="1505" w:right="2429" w:firstLine="0"/>
        <w:jc w:val="left"/>
      </w:pPr>
      <w:r>
        <w:t>Предметные</w:t>
      </w:r>
      <w:r>
        <w:rPr>
          <w:spacing w:val="-11"/>
        </w:rPr>
        <w:t xml:space="preserve"> </w:t>
      </w:r>
      <w:r>
        <w:t>результаты</w:t>
      </w:r>
      <w:r>
        <w:rPr>
          <w:spacing w:val="-9"/>
        </w:rPr>
        <w:t xml:space="preserve"> </w:t>
      </w:r>
      <w:r>
        <w:t>освоения</w:t>
      </w:r>
      <w:r>
        <w:rPr>
          <w:spacing w:val="-9"/>
        </w:rPr>
        <w:t xml:space="preserve"> </w:t>
      </w:r>
      <w:r>
        <w:t>содержания</w:t>
      </w:r>
      <w:r>
        <w:rPr>
          <w:spacing w:val="-9"/>
        </w:rPr>
        <w:t xml:space="preserve"> </w:t>
      </w:r>
      <w:r>
        <w:t>модуля</w:t>
      </w:r>
      <w:r>
        <w:rPr>
          <w:spacing w:val="-6"/>
        </w:rPr>
        <w:t xml:space="preserve"> </w:t>
      </w:r>
      <w:r>
        <w:t>«Робототехника». К концу обучения в 5 классе:</w:t>
      </w:r>
    </w:p>
    <w:p w14:paraId="069EF6CD">
      <w:pPr>
        <w:pStyle w:val="7"/>
        <w:ind w:left="1505" w:right="2549" w:firstLine="0"/>
        <w:jc w:val="left"/>
      </w:pPr>
      <w:r>
        <w:t>классифицировать</w:t>
      </w:r>
      <w:r>
        <w:rPr>
          <w:spacing w:val="-5"/>
        </w:rPr>
        <w:t xml:space="preserve"> </w:t>
      </w:r>
      <w:r>
        <w:t>и</w:t>
      </w:r>
      <w:r>
        <w:rPr>
          <w:spacing w:val="-7"/>
        </w:rPr>
        <w:t xml:space="preserve"> </w:t>
      </w:r>
      <w:r>
        <w:t>характеризовать</w:t>
      </w:r>
      <w:r>
        <w:rPr>
          <w:spacing w:val="-4"/>
        </w:rPr>
        <w:t xml:space="preserve"> </w:t>
      </w:r>
      <w:r>
        <w:t>роботов</w:t>
      </w:r>
      <w:r>
        <w:rPr>
          <w:spacing w:val="-8"/>
        </w:rPr>
        <w:t xml:space="preserve"> </w:t>
      </w:r>
      <w:r>
        <w:t>по</w:t>
      </w:r>
      <w:r>
        <w:rPr>
          <w:spacing w:val="-5"/>
        </w:rPr>
        <w:t xml:space="preserve"> </w:t>
      </w:r>
      <w:r>
        <w:t>видам</w:t>
      </w:r>
      <w:r>
        <w:rPr>
          <w:spacing w:val="-2"/>
        </w:rPr>
        <w:t xml:space="preserve"> </w:t>
      </w:r>
      <w:r>
        <w:t>и</w:t>
      </w:r>
      <w:r>
        <w:rPr>
          <w:spacing w:val="-5"/>
        </w:rPr>
        <w:t xml:space="preserve"> </w:t>
      </w:r>
      <w:r>
        <w:t>назначению; знать основные законы робототехники;</w:t>
      </w:r>
    </w:p>
    <w:p w14:paraId="49A09C7A">
      <w:pPr>
        <w:pStyle w:val="7"/>
        <w:ind w:left="1505" w:firstLine="0"/>
        <w:jc w:val="left"/>
      </w:pPr>
      <w:r>
        <w:t>называть и характеризовать назначение деталей робототехнического конструктора; характеризовать</w:t>
      </w:r>
      <w:r>
        <w:rPr>
          <w:spacing w:val="27"/>
        </w:rPr>
        <w:t xml:space="preserve"> </w:t>
      </w:r>
      <w:r>
        <w:t>составные части</w:t>
      </w:r>
      <w:r>
        <w:rPr>
          <w:spacing w:val="28"/>
        </w:rPr>
        <w:t xml:space="preserve"> </w:t>
      </w:r>
      <w:r>
        <w:t>роботов, датчики</w:t>
      </w:r>
      <w:r>
        <w:rPr>
          <w:spacing w:val="27"/>
        </w:rPr>
        <w:t xml:space="preserve"> </w:t>
      </w:r>
      <w:r>
        <w:t>в современных</w:t>
      </w:r>
      <w:r>
        <w:rPr>
          <w:spacing w:val="28"/>
        </w:rPr>
        <w:t xml:space="preserve"> </w:t>
      </w:r>
      <w:r>
        <w:t>робототехнических</w:t>
      </w:r>
    </w:p>
    <w:p w14:paraId="56C9B713">
      <w:pPr>
        <w:pStyle w:val="7"/>
        <w:spacing w:before="1"/>
        <w:ind w:firstLine="0"/>
        <w:jc w:val="left"/>
      </w:pPr>
      <w:r>
        <w:rPr>
          <w:spacing w:val="-2"/>
        </w:rPr>
        <w:t>системах;</w:t>
      </w:r>
    </w:p>
    <w:p w14:paraId="37387AF3">
      <w:pPr>
        <w:pStyle w:val="7"/>
        <w:ind w:firstLine="228"/>
        <w:jc w:val="left"/>
      </w:pPr>
      <w:r>
        <w:t>получить</w:t>
      </w:r>
      <w:r>
        <w:rPr>
          <w:spacing w:val="40"/>
        </w:rPr>
        <w:t xml:space="preserve"> </w:t>
      </w:r>
      <w:r>
        <w:t>опыт</w:t>
      </w:r>
      <w:r>
        <w:rPr>
          <w:spacing w:val="40"/>
        </w:rPr>
        <w:t xml:space="preserve"> </w:t>
      </w:r>
      <w:r>
        <w:t>моделирования</w:t>
      </w:r>
      <w:r>
        <w:rPr>
          <w:spacing w:val="40"/>
        </w:rPr>
        <w:t xml:space="preserve"> </w:t>
      </w:r>
      <w:r>
        <w:t>машин</w:t>
      </w:r>
      <w:r>
        <w:rPr>
          <w:spacing w:val="40"/>
        </w:rPr>
        <w:t xml:space="preserve"> </w:t>
      </w:r>
      <w:r>
        <w:t>и</w:t>
      </w:r>
      <w:r>
        <w:rPr>
          <w:spacing w:val="40"/>
        </w:rPr>
        <w:t xml:space="preserve"> </w:t>
      </w:r>
      <w:r>
        <w:t>механизмов</w:t>
      </w:r>
      <w:r>
        <w:rPr>
          <w:spacing w:val="40"/>
        </w:rPr>
        <w:t xml:space="preserve"> </w:t>
      </w:r>
      <w:r>
        <w:t>с</w:t>
      </w:r>
      <w:r>
        <w:rPr>
          <w:spacing w:val="40"/>
        </w:rPr>
        <w:t xml:space="preserve"> </w:t>
      </w:r>
      <w:r>
        <w:t>помощью</w:t>
      </w:r>
      <w:r>
        <w:rPr>
          <w:spacing w:val="40"/>
        </w:rPr>
        <w:t xml:space="preserve"> </w:t>
      </w:r>
      <w:r>
        <w:t xml:space="preserve">робототехнического </w:t>
      </w:r>
      <w:r>
        <w:rPr>
          <w:spacing w:val="-2"/>
        </w:rPr>
        <w:t>конструктора;</w:t>
      </w:r>
    </w:p>
    <w:p w14:paraId="78E187B3">
      <w:pPr>
        <w:pStyle w:val="7"/>
        <w:ind w:firstLine="228"/>
        <w:jc w:val="left"/>
      </w:pPr>
      <w:r>
        <w:t>применять</w:t>
      </w:r>
      <w:r>
        <w:rPr>
          <w:spacing w:val="-6"/>
        </w:rPr>
        <w:t xml:space="preserve"> </w:t>
      </w:r>
      <w:r>
        <w:t>навыки</w:t>
      </w:r>
      <w:r>
        <w:rPr>
          <w:spacing w:val="-7"/>
        </w:rPr>
        <w:t xml:space="preserve"> </w:t>
      </w:r>
      <w:r>
        <w:t>моделирования</w:t>
      </w:r>
      <w:r>
        <w:rPr>
          <w:spacing w:val="-5"/>
        </w:rPr>
        <w:t xml:space="preserve"> </w:t>
      </w:r>
      <w:r>
        <w:t>машин</w:t>
      </w:r>
      <w:r>
        <w:rPr>
          <w:spacing w:val="-7"/>
        </w:rPr>
        <w:t xml:space="preserve"> </w:t>
      </w:r>
      <w:r>
        <w:t>и</w:t>
      </w:r>
      <w:r>
        <w:rPr>
          <w:spacing w:val="-5"/>
        </w:rPr>
        <w:t xml:space="preserve"> </w:t>
      </w:r>
      <w:r>
        <w:t>механизмов</w:t>
      </w:r>
      <w:r>
        <w:rPr>
          <w:spacing w:val="-6"/>
        </w:rPr>
        <w:t xml:space="preserve"> </w:t>
      </w:r>
      <w:r>
        <w:t>с</w:t>
      </w:r>
      <w:r>
        <w:rPr>
          <w:spacing w:val="-7"/>
        </w:rPr>
        <w:t xml:space="preserve"> </w:t>
      </w:r>
      <w:r>
        <w:t>помощью</w:t>
      </w:r>
      <w:r>
        <w:rPr>
          <w:spacing w:val="-5"/>
        </w:rPr>
        <w:t xml:space="preserve"> </w:t>
      </w:r>
      <w:r>
        <w:t xml:space="preserve">робототехнического </w:t>
      </w:r>
      <w:r>
        <w:rPr>
          <w:spacing w:val="-2"/>
        </w:rPr>
        <w:t>конструктора;</w:t>
      </w:r>
    </w:p>
    <w:p w14:paraId="6B4AEBB5">
      <w:pPr>
        <w:pStyle w:val="7"/>
        <w:ind w:right="853" w:firstLine="228"/>
        <w:jc w:val="left"/>
      </w:pPr>
      <w:r>
        <w:t>владеть</w:t>
      </w:r>
      <w:r>
        <w:rPr>
          <w:spacing w:val="40"/>
        </w:rPr>
        <w:t xml:space="preserve"> </w:t>
      </w:r>
      <w:r>
        <w:t>навыками</w:t>
      </w:r>
      <w:r>
        <w:rPr>
          <w:spacing w:val="40"/>
        </w:rPr>
        <w:t xml:space="preserve"> </w:t>
      </w:r>
      <w:r>
        <w:t>индивидуальной</w:t>
      </w:r>
      <w:r>
        <w:rPr>
          <w:spacing w:val="40"/>
        </w:rPr>
        <w:t xml:space="preserve"> </w:t>
      </w:r>
      <w:r>
        <w:t>и</w:t>
      </w:r>
      <w:r>
        <w:rPr>
          <w:spacing w:val="40"/>
        </w:rPr>
        <w:t xml:space="preserve"> </w:t>
      </w:r>
      <w:r>
        <w:t>коллективной</w:t>
      </w:r>
      <w:r>
        <w:rPr>
          <w:spacing w:val="40"/>
        </w:rPr>
        <w:t xml:space="preserve"> </w:t>
      </w:r>
      <w:r>
        <w:t>деятельности,</w:t>
      </w:r>
      <w:r>
        <w:rPr>
          <w:spacing w:val="40"/>
        </w:rPr>
        <w:t xml:space="preserve"> </w:t>
      </w:r>
      <w:r>
        <w:t>направленной</w:t>
      </w:r>
      <w:r>
        <w:rPr>
          <w:spacing w:val="40"/>
        </w:rPr>
        <w:t xml:space="preserve"> </w:t>
      </w:r>
      <w:r>
        <w:t>на</w:t>
      </w:r>
      <w:r>
        <w:rPr>
          <w:spacing w:val="40"/>
        </w:rPr>
        <w:t xml:space="preserve"> </w:t>
      </w:r>
      <w:r>
        <w:t>создание робототехнического продукта.</w:t>
      </w:r>
    </w:p>
    <w:p w14:paraId="2E133EB0">
      <w:pPr>
        <w:pStyle w:val="7"/>
        <w:ind w:left="1505" w:firstLine="0"/>
        <w:jc w:val="left"/>
      </w:pPr>
      <w:r>
        <w:t>К</w:t>
      </w:r>
      <w:r>
        <w:rPr>
          <w:spacing w:val="-1"/>
        </w:rPr>
        <w:t xml:space="preserve"> </w:t>
      </w:r>
      <w:r>
        <w:t>концу</w:t>
      </w:r>
      <w:r>
        <w:rPr>
          <w:spacing w:val="-8"/>
        </w:rPr>
        <w:t xml:space="preserve"> </w:t>
      </w:r>
      <w:r>
        <w:t>обучения в</w:t>
      </w:r>
      <w:r>
        <w:rPr>
          <w:spacing w:val="-1"/>
        </w:rPr>
        <w:t xml:space="preserve"> </w:t>
      </w:r>
      <w:r>
        <w:t xml:space="preserve">6 </w:t>
      </w:r>
      <w:r>
        <w:rPr>
          <w:spacing w:val="-2"/>
        </w:rPr>
        <w:t>классе:</w:t>
      </w:r>
    </w:p>
    <w:p w14:paraId="5EEFD29A">
      <w:pPr>
        <w:pStyle w:val="7"/>
        <w:ind w:left="1505" w:right="1705" w:firstLine="0"/>
        <w:jc w:val="left"/>
      </w:pPr>
      <w:r>
        <w:t>называть виды транспортных роботов, описывать их назначение; конструировать</w:t>
      </w:r>
      <w:r>
        <w:rPr>
          <w:spacing w:val="-7"/>
        </w:rPr>
        <w:t xml:space="preserve"> </w:t>
      </w:r>
      <w:r>
        <w:t>мобильного</w:t>
      </w:r>
      <w:r>
        <w:rPr>
          <w:spacing w:val="-7"/>
        </w:rPr>
        <w:t xml:space="preserve"> </w:t>
      </w:r>
      <w:r>
        <w:t>робота</w:t>
      </w:r>
      <w:r>
        <w:rPr>
          <w:spacing w:val="-8"/>
        </w:rPr>
        <w:t xml:space="preserve"> </w:t>
      </w:r>
      <w:r>
        <w:t>по</w:t>
      </w:r>
      <w:r>
        <w:rPr>
          <w:spacing w:val="-7"/>
        </w:rPr>
        <w:t xml:space="preserve"> </w:t>
      </w:r>
      <w:r>
        <w:t>схеме;</w:t>
      </w:r>
      <w:r>
        <w:rPr>
          <w:spacing w:val="-6"/>
        </w:rPr>
        <w:t xml:space="preserve"> </w:t>
      </w:r>
      <w:r>
        <w:t>усовершенствовать</w:t>
      </w:r>
      <w:r>
        <w:rPr>
          <w:spacing w:val="-7"/>
        </w:rPr>
        <w:t xml:space="preserve"> </w:t>
      </w:r>
      <w:r>
        <w:t>конструкцию; программировать мобильного робота;</w:t>
      </w:r>
    </w:p>
    <w:p w14:paraId="5CDCDC02">
      <w:pPr>
        <w:pStyle w:val="7"/>
        <w:ind w:left="1505" w:firstLine="0"/>
        <w:jc w:val="left"/>
      </w:pPr>
      <w:r>
        <w:t>управлять</w:t>
      </w:r>
      <w:r>
        <w:rPr>
          <w:spacing w:val="-7"/>
        </w:rPr>
        <w:t xml:space="preserve"> </w:t>
      </w:r>
      <w:r>
        <w:t>мобильными</w:t>
      </w:r>
      <w:r>
        <w:rPr>
          <w:spacing w:val="-6"/>
        </w:rPr>
        <w:t xml:space="preserve"> </w:t>
      </w:r>
      <w:r>
        <w:t>роботами</w:t>
      </w:r>
      <w:r>
        <w:rPr>
          <w:spacing w:val="-5"/>
        </w:rPr>
        <w:t xml:space="preserve"> </w:t>
      </w:r>
      <w:r>
        <w:t>в</w:t>
      </w:r>
      <w:r>
        <w:rPr>
          <w:spacing w:val="-6"/>
        </w:rPr>
        <w:t xml:space="preserve"> </w:t>
      </w:r>
      <w:r>
        <w:t>компьютерно-управляемых</w:t>
      </w:r>
      <w:r>
        <w:rPr>
          <w:spacing w:val="-4"/>
        </w:rPr>
        <w:t xml:space="preserve"> </w:t>
      </w:r>
      <w:r>
        <w:rPr>
          <w:spacing w:val="-2"/>
        </w:rPr>
        <w:t>средах;</w:t>
      </w:r>
    </w:p>
    <w:p w14:paraId="167FF929">
      <w:pPr>
        <w:pStyle w:val="7"/>
        <w:ind w:right="853" w:firstLine="228"/>
        <w:jc w:val="left"/>
      </w:pPr>
      <w:r>
        <w:t xml:space="preserve">называть и характеризовать датчики, использованные при проектировании мобильного </w:t>
      </w:r>
      <w:r>
        <w:rPr>
          <w:spacing w:val="-2"/>
        </w:rPr>
        <w:t>робота;</w:t>
      </w:r>
    </w:p>
    <w:p w14:paraId="73AFA36E">
      <w:pPr>
        <w:pStyle w:val="7"/>
        <w:ind w:left="1505" w:right="4292" w:firstLine="0"/>
        <w:jc w:val="left"/>
      </w:pPr>
      <w:r>
        <w:t>уметь</w:t>
      </w:r>
      <w:r>
        <w:rPr>
          <w:spacing w:val="-12"/>
        </w:rPr>
        <w:t xml:space="preserve"> </w:t>
      </w:r>
      <w:r>
        <w:t>осуществлять</w:t>
      </w:r>
      <w:r>
        <w:rPr>
          <w:spacing w:val="-13"/>
        </w:rPr>
        <w:t xml:space="preserve"> </w:t>
      </w:r>
      <w:r>
        <w:t>робототехнические</w:t>
      </w:r>
      <w:r>
        <w:rPr>
          <w:spacing w:val="-14"/>
        </w:rPr>
        <w:t xml:space="preserve"> </w:t>
      </w:r>
      <w:r>
        <w:t>проекты; презентовать изделие.</w:t>
      </w:r>
    </w:p>
    <w:p w14:paraId="4C673ED5">
      <w:pPr>
        <w:pStyle w:val="7"/>
        <w:spacing w:before="1"/>
        <w:ind w:left="1505" w:firstLine="0"/>
        <w:jc w:val="left"/>
      </w:pPr>
      <w:r>
        <w:t>К</w:t>
      </w:r>
      <w:r>
        <w:rPr>
          <w:spacing w:val="-1"/>
        </w:rPr>
        <w:t xml:space="preserve"> </w:t>
      </w:r>
      <w:r>
        <w:t>концу</w:t>
      </w:r>
      <w:r>
        <w:rPr>
          <w:spacing w:val="-8"/>
        </w:rPr>
        <w:t xml:space="preserve"> </w:t>
      </w:r>
      <w:r>
        <w:t>обучения в</w:t>
      </w:r>
      <w:r>
        <w:rPr>
          <w:spacing w:val="-1"/>
        </w:rPr>
        <w:t xml:space="preserve"> </w:t>
      </w:r>
      <w:r>
        <w:t xml:space="preserve">7 </w:t>
      </w:r>
      <w:r>
        <w:rPr>
          <w:spacing w:val="-2"/>
        </w:rPr>
        <w:t>классе:</w:t>
      </w:r>
    </w:p>
    <w:p w14:paraId="6D4F5DEE">
      <w:pPr>
        <w:pStyle w:val="7"/>
        <w:ind w:left="1505" w:right="1468" w:firstLine="0"/>
        <w:jc w:val="left"/>
      </w:pPr>
      <w:r>
        <w:t>называть</w:t>
      </w:r>
      <w:r>
        <w:rPr>
          <w:spacing w:val="-4"/>
        </w:rPr>
        <w:t xml:space="preserve"> </w:t>
      </w:r>
      <w:r>
        <w:t>виды</w:t>
      </w:r>
      <w:r>
        <w:rPr>
          <w:spacing w:val="-5"/>
        </w:rPr>
        <w:t xml:space="preserve"> </w:t>
      </w:r>
      <w:r>
        <w:t>промышленных</w:t>
      </w:r>
      <w:r>
        <w:rPr>
          <w:spacing w:val="-4"/>
        </w:rPr>
        <w:t xml:space="preserve"> </w:t>
      </w:r>
      <w:r>
        <w:t>роботов,</w:t>
      </w:r>
      <w:r>
        <w:rPr>
          <w:spacing w:val="-5"/>
        </w:rPr>
        <w:t xml:space="preserve"> </w:t>
      </w:r>
      <w:r>
        <w:t>описывать</w:t>
      </w:r>
      <w:r>
        <w:rPr>
          <w:spacing w:val="-4"/>
        </w:rPr>
        <w:t xml:space="preserve"> </w:t>
      </w:r>
      <w:r>
        <w:t>их</w:t>
      </w:r>
      <w:r>
        <w:rPr>
          <w:spacing w:val="-3"/>
        </w:rPr>
        <w:t xml:space="preserve"> </w:t>
      </w:r>
      <w:r>
        <w:t>назначение</w:t>
      </w:r>
      <w:r>
        <w:rPr>
          <w:spacing w:val="-6"/>
        </w:rPr>
        <w:t xml:space="preserve"> </w:t>
      </w:r>
      <w:r>
        <w:t>и</w:t>
      </w:r>
      <w:r>
        <w:rPr>
          <w:spacing w:val="-5"/>
        </w:rPr>
        <w:t xml:space="preserve"> </w:t>
      </w:r>
      <w:r>
        <w:t>функции; назвать виды бытовых роботов, описывать их назначение и функции;</w:t>
      </w:r>
    </w:p>
    <w:p w14:paraId="5A91B07D">
      <w:pPr>
        <w:pStyle w:val="7"/>
        <w:ind w:right="853" w:firstLine="228"/>
        <w:jc w:val="left"/>
      </w:pPr>
      <w:r>
        <w:t>использовать</w:t>
      </w:r>
      <w:r>
        <w:rPr>
          <w:spacing w:val="29"/>
        </w:rPr>
        <w:t xml:space="preserve"> </w:t>
      </w:r>
      <w:r>
        <w:t>датчики и</w:t>
      </w:r>
      <w:r>
        <w:rPr>
          <w:spacing w:val="29"/>
        </w:rPr>
        <w:t xml:space="preserve"> </w:t>
      </w:r>
      <w:r>
        <w:t>программировать</w:t>
      </w:r>
      <w:r>
        <w:rPr>
          <w:spacing w:val="29"/>
        </w:rPr>
        <w:t xml:space="preserve"> </w:t>
      </w:r>
      <w:r>
        <w:t>действие</w:t>
      </w:r>
      <w:r>
        <w:rPr>
          <w:spacing w:val="29"/>
        </w:rPr>
        <w:t xml:space="preserve"> </w:t>
      </w:r>
      <w:r>
        <w:t>учебного</w:t>
      </w:r>
      <w:r>
        <w:rPr>
          <w:spacing w:val="28"/>
        </w:rPr>
        <w:t xml:space="preserve"> </w:t>
      </w:r>
      <w:r>
        <w:t>робота в зависимости</w:t>
      </w:r>
      <w:r>
        <w:rPr>
          <w:spacing w:val="30"/>
        </w:rPr>
        <w:t xml:space="preserve"> </w:t>
      </w:r>
      <w:r>
        <w:t>от задач проекта;</w:t>
      </w:r>
    </w:p>
    <w:p w14:paraId="5D59A3DE">
      <w:pPr>
        <w:pStyle w:val="7"/>
        <w:ind w:right="850" w:firstLine="228"/>
        <w:jc w:val="left"/>
      </w:pPr>
      <w:r>
        <w:t>осуществлять</w:t>
      </w:r>
      <w:r>
        <w:rPr>
          <w:spacing w:val="-7"/>
        </w:rPr>
        <w:t xml:space="preserve"> </w:t>
      </w:r>
      <w:r>
        <w:t>робототехнические</w:t>
      </w:r>
      <w:r>
        <w:rPr>
          <w:spacing w:val="-8"/>
        </w:rPr>
        <w:t xml:space="preserve"> </w:t>
      </w:r>
      <w:r>
        <w:t>проекты,</w:t>
      </w:r>
      <w:r>
        <w:rPr>
          <w:spacing w:val="-7"/>
        </w:rPr>
        <w:t xml:space="preserve"> </w:t>
      </w:r>
      <w:r>
        <w:t>совершенствовать</w:t>
      </w:r>
      <w:r>
        <w:rPr>
          <w:spacing w:val="-7"/>
        </w:rPr>
        <w:t xml:space="preserve"> </w:t>
      </w:r>
      <w:r>
        <w:t>конструкцию,</w:t>
      </w:r>
      <w:r>
        <w:rPr>
          <w:spacing w:val="-7"/>
        </w:rPr>
        <w:t xml:space="preserve"> </w:t>
      </w:r>
      <w:r>
        <w:t>испытывать и презентовать результат проекта.</w:t>
      </w:r>
    </w:p>
    <w:p w14:paraId="63898071">
      <w:pPr>
        <w:pStyle w:val="7"/>
        <w:ind w:left="1505" w:firstLine="0"/>
        <w:jc w:val="left"/>
      </w:pPr>
      <w:r>
        <w:t>К</w:t>
      </w:r>
      <w:r>
        <w:rPr>
          <w:spacing w:val="-1"/>
        </w:rPr>
        <w:t xml:space="preserve"> </w:t>
      </w:r>
      <w:r>
        <w:t>концу</w:t>
      </w:r>
      <w:r>
        <w:rPr>
          <w:spacing w:val="-8"/>
        </w:rPr>
        <w:t xml:space="preserve"> </w:t>
      </w:r>
      <w:r>
        <w:t>обучения в</w:t>
      </w:r>
      <w:r>
        <w:rPr>
          <w:spacing w:val="-1"/>
        </w:rPr>
        <w:t xml:space="preserve"> </w:t>
      </w:r>
      <w:r>
        <w:t xml:space="preserve">8 </w:t>
      </w:r>
      <w:r>
        <w:rPr>
          <w:spacing w:val="-2"/>
        </w:rPr>
        <w:t>классе:</w:t>
      </w:r>
    </w:p>
    <w:p w14:paraId="5ACB88BA">
      <w:pPr>
        <w:pStyle w:val="7"/>
        <w:spacing w:after="0"/>
        <w:jc w:val="left"/>
        <w:sectPr>
          <w:pgSz w:w="11910" w:h="16840"/>
          <w:pgMar w:top="920" w:right="0" w:bottom="280" w:left="425" w:header="736" w:footer="0" w:gutter="0"/>
          <w:cols w:space="720" w:num="1"/>
        </w:sectPr>
      </w:pPr>
    </w:p>
    <w:p w14:paraId="36B50F9B">
      <w:pPr>
        <w:pStyle w:val="7"/>
        <w:spacing w:before="189"/>
        <w:ind w:firstLine="228"/>
        <w:jc w:val="left"/>
      </w:pPr>
      <w:r>
        <w:t>называть</w:t>
      </w:r>
      <w:r>
        <w:rPr>
          <w:spacing w:val="80"/>
          <w:w w:val="150"/>
        </w:rPr>
        <w:t xml:space="preserve"> </w:t>
      </w:r>
      <w:r>
        <w:t>основные</w:t>
      </w:r>
      <w:r>
        <w:rPr>
          <w:spacing w:val="80"/>
          <w:w w:val="150"/>
        </w:rPr>
        <w:t xml:space="preserve"> </w:t>
      </w:r>
      <w:r>
        <w:t>законы</w:t>
      </w:r>
      <w:r>
        <w:rPr>
          <w:spacing w:val="80"/>
          <w:w w:val="150"/>
        </w:rPr>
        <w:t xml:space="preserve"> </w:t>
      </w:r>
      <w:r>
        <w:t>и</w:t>
      </w:r>
      <w:r>
        <w:rPr>
          <w:spacing w:val="80"/>
          <w:w w:val="150"/>
        </w:rPr>
        <w:t xml:space="preserve"> </w:t>
      </w:r>
      <w:r>
        <w:t>принципы</w:t>
      </w:r>
      <w:r>
        <w:rPr>
          <w:spacing w:val="80"/>
          <w:w w:val="150"/>
        </w:rPr>
        <w:t xml:space="preserve"> </w:t>
      </w:r>
      <w:r>
        <w:t>теории</w:t>
      </w:r>
      <w:r>
        <w:rPr>
          <w:spacing w:val="80"/>
          <w:w w:val="150"/>
        </w:rPr>
        <w:t xml:space="preserve"> </w:t>
      </w:r>
      <w:r>
        <w:t>автоматического</w:t>
      </w:r>
      <w:r>
        <w:rPr>
          <w:spacing w:val="80"/>
          <w:w w:val="150"/>
        </w:rPr>
        <w:t xml:space="preserve"> </w:t>
      </w:r>
      <w:r>
        <w:t>управления</w:t>
      </w:r>
      <w:r>
        <w:rPr>
          <w:spacing w:val="80"/>
          <w:w w:val="150"/>
        </w:rPr>
        <w:t xml:space="preserve"> </w:t>
      </w:r>
      <w:r>
        <w:t>и регулирования, методы использования в робототехнических системах;</w:t>
      </w:r>
    </w:p>
    <w:p w14:paraId="0F47274D">
      <w:pPr>
        <w:pStyle w:val="7"/>
        <w:ind w:left="1505" w:right="3657" w:firstLine="0"/>
        <w:jc w:val="left"/>
      </w:pPr>
      <w:r>
        <w:t>реализовывать полный цикл создания робота; конструировать</w:t>
      </w:r>
      <w:r>
        <w:rPr>
          <w:spacing w:val="-10"/>
        </w:rPr>
        <w:t xml:space="preserve"> </w:t>
      </w:r>
      <w:r>
        <w:t>и</w:t>
      </w:r>
      <w:r>
        <w:rPr>
          <w:spacing w:val="-10"/>
        </w:rPr>
        <w:t xml:space="preserve"> </w:t>
      </w:r>
      <w:r>
        <w:t>моделировать</w:t>
      </w:r>
      <w:r>
        <w:rPr>
          <w:spacing w:val="-10"/>
        </w:rPr>
        <w:t xml:space="preserve"> </w:t>
      </w:r>
      <w:r>
        <w:t>робототехнические</w:t>
      </w:r>
      <w:r>
        <w:rPr>
          <w:spacing w:val="-11"/>
        </w:rPr>
        <w:t xml:space="preserve"> </w:t>
      </w:r>
      <w:r>
        <w:t>системы;</w:t>
      </w:r>
    </w:p>
    <w:p w14:paraId="6A82F4C2">
      <w:pPr>
        <w:pStyle w:val="7"/>
        <w:ind w:left="1505" w:firstLine="0"/>
        <w:jc w:val="left"/>
      </w:pPr>
      <w:r>
        <w:t>приводить примеры применения роботов из различных областей материального мира; характеризовать</w:t>
      </w:r>
      <w:r>
        <w:rPr>
          <w:spacing w:val="69"/>
        </w:rPr>
        <w:t xml:space="preserve"> </w:t>
      </w:r>
      <w:r>
        <w:t>конструкцию</w:t>
      </w:r>
      <w:r>
        <w:rPr>
          <w:spacing w:val="68"/>
        </w:rPr>
        <w:t xml:space="preserve"> </w:t>
      </w:r>
      <w:r>
        <w:t>беспилотных</w:t>
      </w:r>
      <w:r>
        <w:rPr>
          <w:spacing w:val="40"/>
        </w:rPr>
        <w:t xml:space="preserve"> </w:t>
      </w:r>
      <w:r>
        <w:t>воздушных</w:t>
      </w:r>
      <w:r>
        <w:rPr>
          <w:spacing w:val="69"/>
        </w:rPr>
        <w:t xml:space="preserve"> </w:t>
      </w:r>
      <w:r>
        <w:t>судов;</w:t>
      </w:r>
      <w:r>
        <w:rPr>
          <w:spacing w:val="68"/>
        </w:rPr>
        <w:t xml:space="preserve"> </w:t>
      </w:r>
      <w:r>
        <w:t>описывать</w:t>
      </w:r>
      <w:r>
        <w:rPr>
          <w:spacing w:val="69"/>
        </w:rPr>
        <w:t xml:space="preserve"> </w:t>
      </w:r>
      <w:r>
        <w:t>сферы</w:t>
      </w:r>
      <w:r>
        <w:rPr>
          <w:spacing w:val="40"/>
        </w:rPr>
        <w:t xml:space="preserve"> </w:t>
      </w:r>
      <w:r>
        <w:t>их</w:t>
      </w:r>
    </w:p>
    <w:p w14:paraId="644C1B34">
      <w:pPr>
        <w:pStyle w:val="7"/>
        <w:ind w:firstLine="0"/>
        <w:jc w:val="left"/>
      </w:pPr>
      <w:r>
        <w:rPr>
          <w:spacing w:val="-2"/>
        </w:rPr>
        <w:t>применения;</w:t>
      </w:r>
    </w:p>
    <w:p w14:paraId="6A26DEEA">
      <w:pPr>
        <w:pStyle w:val="7"/>
        <w:ind w:firstLine="228"/>
        <w:jc w:val="left"/>
      </w:pPr>
      <w:r>
        <w:t>характеризовать</w:t>
      </w:r>
      <w:r>
        <w:rPr>
          <w:spacing w:val="80"/>
        </w:rPr>
        <w:t xml:space="preserve"> </w:t>
      </w:r>
      <w:r>
        <w:t>возможности</w:t>
      </w:r>
      <w:r>
        <w:rPr>
          <w:spacing w:val="80"/>
        </w:rPr>
        <w:t xml:space="preserve"> </w:t>
      </w:r>
      <w:r>
        <w:t>роботов,</w:t>
      </w:r>
      <w:r>
        <w:rPr>
          <w:spacing w:val="80"/>
        </w:rPr>
        <w:t xml:space="preserve"> </w:t>
      </w:r>
      <w:r>
        <w:t>роботехнических</w:t>
      </w:r>
      <w:r>
        <w:rPr>
          <w:spacing w:val="80"/>
        </w:rPr>
        <w:t xml:space="preserve"> </w:t>
      </w:r>
      <w:r>
        <w:t>систем</w:t>
      </w:r>
      <w:r>
        <w:rPr>
          <w:spacing w:val="80"/>
        </w:rPr>
        <w:t xml:space="preserve"> </w:t>
      </w:r>
      <w:r>
        <w:t>и</w:t>
      </w:r>
      <w:r>
        <w:rPr>
          <w:spacing w:val="80"/>
        </w:rPr>
        <w:t xml:space="preserve"> </w:t>
      </w:r>
      <w:r>
        <w:t>направления</w:t>
      </w:r>
      <w:r>
        <w:rPr>
          <w:spacing w:val="40"/>
        </w:rPr>
        <w:t xml:space="preserve"> </w:t>
      </w:r>
      <w:r>
        <w:t xml:space="preserve">их </w:t>
      </w:r>
      <w:r>
        <w:rPr>
          <w:spacing w:val="-2"/>
        </w:rPr>
        <w:t>применения.</w:t>
      </w:r>
    </w:p>
    <w:p w14:paraId="778FBAC4">
      <w:pPr>
        <w:pStyle w:val="7"/>
        <w:ind w:left="1505" w:firstLine="0"/>
        <w:jc w:val="left"/>
      </w:pPr>
      <w:r>
        <w:t>К</w:t>
      </w:r>
      <w:r>
        <w:rPr>
          <w:spacing w:val="-1"/>
        </w:rPr>
        <w:t xml:space="preserve"> </w:t>
      </w:r>
      <w:r>
        <w:t>концу</w:t>
      </w:r>
      <w:r>
        <w:rPr>
          <w:spacing w:val="-8"/>
        </w:rPr>
        <w:t xml:space="preserve"> </w:t>
      </w:r>
      <w:r>
        <w:t>обучения в</w:t>
      </w:r>
      <w:r>
        <w:rPr>
          <w:spacing w:val="-1"/>
        </w:rPr>
        <w:t xml:space="preserve"> </w:t>
      </w:r>
      <w:r>
        <w:t xml:space="preserve">9 </w:t>
      </w:r>
      <w:r>
        <w:rPr>
          <w:spacing w:val="-2"/>
        </w:rPr>
        <w:t>классе:</w:t>
      </w:r>
    </w:p>
    <w:p w14:paraId="0DBEE7B1">
      <w:pPr>
        <w:pStyle w:val="7"/>
        <w:ind w:left="1505" w:firstLine="0"/>
        <w:jc w:val="left"/>
      </w:pPr>
      <w:r>
        <w:t>характеризовать</w:t>
      </w:r>
      <w:r>
        <w:rPr>
          <w:spacing w:val="-6"/>
        </w:rPr>
        <w:t xml:space="preserve"> </w:t>
      </w:r>
      <w:r>
        <w:t>автоматизированные</w:t>
      </w:r>
      <w:r>
        <w:rPr>
          <w:spacing w:val="-9"/>
        </w:rPr>
        <w:t xml:space="preserve"> </w:t>
      </w:r>
      <w:r>
        <w:t>и</w:t>
      </w:r>
      <w:r>
        <w:rPr>
          <w:spacing w:val="-7"/>
        </w:rPr>
        <w:t xml:space="preserve"> </w:t>
      </w:r>
      <w:r>
        <w:t>роботизированные</w:t>
      </w:r>
      <w:r>
        <w:rPr>
          <w:spacing w:val="-9"/>
        </w:rPr>
        <w:t xml:space="preserve"> </w:t>
      </w:r>
      <w:r>
        <w:t>производственные</w:t>
      </w:r>
      <w:r>
        <w:rPr>
          <w:spacing w:val="-9"/>
        </w:rPr>
        <w:t xml:space="preserve"> </w:t>
      </w:r>
      <w:r>
        <w:t>линии; анализировать перспективы развития робототехники;</w:t>
      </w:r>
    </w:p>
    <w:p w14:paraId="41979456">
      <w:pPr>
        <w:pStyle w:val="7"/>
        <w:ind w:right="853" w:firstLine="228"/>
        <w:jc w:val="left"/>
      </w:pPr>
      <w:r>
        <w:t>характеризовать мир профессий, связанных с робототехникой, их востребованность на рынке труда;</w:t>
      </w:r>
    </w:p>
    <w:p w14:paraId="151E0B03">
      <w:pPr>
        <w:pStyle w:val="7"/>
        <w:spacing w:before="1"/>
        <w:ind w:firstLine="228"/>
        <w:jc w:val="left"/>
      </w:pPr>
      <w:r>
        <w:t>характеризовать</w:t>
      </w:r>
      <w:r>
        <w:rPr>
          <w:spacing w:val="-13"/>
        </w:rPr>
        <w:t xml:space="preserve"> </w:t>
      </w:r>
      <w:r>
        <w:t>принципы</w:t>
      </w:r>
      <w:r>
        <w:rPr>
          <w:spacing w:val="-15"/>
        </w:rPr>
        <w:t xml:space="preserve"> </w:t>
      </w:r>
      <w:r>
        <w:t>работы</w:t>
      </w:r>
      <w:r>
        <w:rPr>
          <w:spacing w:val="-15"/>
        </w:rPr>
        <w:t xml:space="preserve"> </w:t>
      </w:r>
      <w:r>
        <w:t>системы</w:t>
      </w:r>
      <w:r>
        <w:rPr>
          <w:spacing w:val="-15"/>
        </w:rPr>
        <w:t xml:space="preserve"> </w:t>
      </w:r>
      <w:r>
        <w:t>интернет</w:t>
      </w:r>
      <w:r>
        <w:rPr>
          <w:spacing w:val="-13"/>
        </w:rPr>
        <w:t xml:space="preserve"> </w:t>
      </w:r>
      <w:r>
        <w:t>вещей;</w:t>
      </w:r>
      <w:r>
        <w:rPr>
          <w:spacing w:val="-14"/>
        </w:rPr>
        <w:t xml:space="preserve"> </w:t>
      </w:r>
      <w:r>
        <w:t>сферы</w:t>
      </w:r>
      <w:r>
        <w:rPr>
          <w:spacing w:val="-13"/>
        </w:rPr>
        <w:t xml:space="preserve"> </w:t>
      </w:r>
      <w:r>
        <w:t>применения</w:t>
      </w:r>
      <w:r>
        <w:rPr>
          <w:spacing w:val="-14"/>
        </w:rPr>
        <w:t xml:space="preserve"> </w:t>
      </w:r>
      <w:r>
        <w:t>системы интернет вещей в промышленности и быту;</w:t>
      </w:r>
    </w:p>
    <w:p w14:paraId="62B181C7">
      <w:pPr>
        <w:pStyle w:val="7"/>
        <w:ind w:left="1505" w:firstLine="0"/>
        <w:jc w:val="left"/>
      </w:pPr>
      <w:r>
        <w:t>реализовывать</w:t>
      </w:r>
      <w:r>
        <w:rPr>
          <w:spacing w:val="-5"/>
        </w:rPr>
        <w:t xml:space="preserve"> </w:t>
      </w:r>
      <w:r>
        <w:t>полный</w:t>
      </w:r>
      <w:r>
        <w:rPr>
          <w:spacing w:val="-5"/>
        </w:rPr>
        <w:t xml:space="preserve"> </w:t>
      </w:r>
      <w:r>
        <w:t>цикл</w:t>
      </w:r>
      <w:r>
        <w:rPr>
          <w:spacing w:val="-3"/>
        </w:rPr>
        <w:t xml:space="preserve"> </w:t>
      </w:r>
      <w:r>
        <w:t>создания</w:t>
      </w:r>
      <w:r>
        <w:rPr>
          <w:spacing w:val="-3"/>
        </w:rPr>
        <w:t xml:space="preserve"> </w:t>
      </w:r>
      <w:r>
        <w:rPr>
          <w:spacing w:val="-2"/>
        </w:rPr>
        <w:t>робота;</w:t>
      </w:r>
    </w:p>
    <w:p w14:paraId="2B3868DF">
      <w:pPr>
        <w:pStyle w:val="7"/>
        <w:tabs>
          <w:tab w:val="left" w:pos="3344"/>
          <w:tab w:val="left" w:pos="3696"/>
          <w:tab w:val="left" w:pos="5344"/>
          <w:tab w:val="left" w:pos="7548"/>
          <w:tab w:val="left" w:pos="8643"/>
          <w:tab w:val="left" w:pos="8972"/>
        </w:tabs>
        <w:ind w:right="844" w:firstLine="228"/>
        <w:jc w:val="left"/>
      </w:pPr>
      <w:r>
        <w:rPr>
          <w:spacing w:val="-2"/>
        </w:rPr>
        <w:t>конструировать</w:t>
      </w:r>
      <w:r>
        <w:tab/>
      </w:r>
      <w:r>
        <w:rPr>
          <w:spacing w:val="-10"/>
        </w:rPr>
        <w:t>и</w:t>
      </w:r>
      <w:r>
        <w:tab/>
      </w:r>
      <w:r>
        <w:rPr>
          <w:spacing w:val="-2"/>
        </w:rPr>
        <w:t>моделировать</w:t>
      </w:r>
      <w:r>
        <w:tab/>
      </w:r>
      <w:r>
        <w:rPr>
          <w:spacing w:val="-2"/>
        </w:rPr>
        <w:t>робототехнические</w:t>
      </w:r>
      <w:r>
        <w:tab/>
      </w:r>
      <w:r>
        <w:rPr>
          <w:spacing w:val="-2"/>
        </w:rPr>
        <w:t>системы</w:t>
      </w:r>
      <w:r>
        <w:tab/>
      </w:r>
      <w:r>
        <w:rPr>
          <w:spacing w:val="-10"/>
        </w:rPr>
        <w:t>с</w:t>
      </w:r>
      <w:r>
        <w:tab/>
      </w:r>
      <w:r>
        <w:rPr>
          <w:spacing w:val="-2"/>
        </w:rPr>
        <w:t xml:space="preserve">использованием </w:t>
      </w:r>
      <w:r>
        <w:t>материальных конструкторов с компьютерным управлением и обратной связью;</w:t>
      </w:r>
    </w:p>
    <w:p w14:paraId="7A231BDA">
      <w:pPr>
        <w:pStyle w:val="7"/>
        <w:ind w:right="853" w:firstLine="228"/>
        <w:jc w:val="left"/>
      </w:pPr>
      <w:r>
        <w:t>использовать</w:t>
      </w:r>
      <w:r>
        <w:rPr>
          <w:spacing w:val="40"/>
        </w:rPr>
        <w:t xml:space="preserve"> </w:t>
      </w:r>
      <w:r>
        <w:t>визуальный</w:t>
      </w:r>
      <w:r>
        <w:rPr>
          <w:spacing w:val="40"/>
        </w:rPr>
        <w:t xml:space="preserve"> </w:t>
      </w:r>
      <w:r>
        <w:t>язык</w:t>
      </w:r>
      <w:r>
        <w:rPr>
          <w:spacing w:val="40"/>
        </w:rPr>
        <w:t xml:space="preserve"> </w:t>
      </w:r>
      <w:r>
        <w:t>для</w:t>
      </w:r>
      <w:r>
        <w:rPr>
          <w:spacing w:val="40"/>
        </w:rPr>
        <w:t xml:space="preserve"> </w:t>
      </w:r>
      <w:r>
        <w:t>программирования</w:t>
      </w:r>
      <w:r>
        <w:rPr>
          <w:spacing w:val="40"/>
        </w:rPr>
        <w:t xml:space="preserve"> </w:t>
      </w:r>
      <w:r>
        <w:t>простых</w:t>
      </w:r>
      <w:r>
        <w:rPr>
          <w:spacing w:val="40"/>
        </w:rPr>
        <w:t xml:space="preserve"> </w:t>
      </w:r>
      <w:r>
        <w:t>робототехнических</w:t>
      </w:r>
      <w:r>
        <w:rPr>
          <w:spacing w:val="80"/>
        </w:rPr>
        <w:t xml:space="preserve"> </w:t>
      </w:r>
      <w:r>
        <w:rPr>
          <w:spacing w:val="-2"/>
        </w:rPr>
        <w:t>систем;</w:t>
      </w:r>
    </w:p>
    <w:p w14:paraId="70F9BABA">
      <w:pPr>
        <w:pStyle w:val="7"/>
        <w:ind w:left="1505" w:right="3154" w:firstLine="0"/>
        <w:jc w:val="left"/>
      </w:pPr>
      <w:r>
        <w:t>составлять</w:t>
      </w:r>
      <w:r>
        <w:rPr>
          <w:spacing w:val="-6"/>
        </w:rPr>
        <w:t xml:space="preserve"> </w:t>
      </w:r>
      <w:r>
        <w:t>алгоритмы</w:t>
      </w:r>
      <w:r>
        <w:rPr>
          <w:spacing w:val="-6"/>
        </w:rPr>
        <w:t xml:space="preserve"> </w:t>
      </w:r>
      <w:r>
        <w:t>и</w:t>
      </w:r>
      <w:r>
        <w:rPr>
          <w:spacing w:val="-7"/>
        </w:rPr>
        <w:t xml:space="preserve"> </w:t>
      </w:r>
      <w:r>
        <w:t>программы</w:t>
      </w:r>
      <w:r>
        <w:rPr>
          <w:spacing w:val="-6"/>
        </w:rPr>
        <w:t xml:space="preserve"> </w:t>
      </w:r>
      <w:r>
        <w:t>по</w:t>
      </w:r>
      <w:r>
        <w:rPr>
          <w:spacing w:val="-5"/>
        </w:rPr>
        <w:t xml:space="preserve"> </w:t>
      </w:r>
      <w:r>
        <w:t>управлению</w:t>
      </w:r>
      <w:r>
        <w:rPr>
          <w:spacing w:val="-6"/>
        </w:rPr>
        <w:t xml:space="preserve"> </w:t>
      </w:r>
      <w:r>
        <w:t>роботом; самостоятельно осуществлять робототехнические проекты.</w:t>
      </w:r>
    </w:p>
    <w:p w14:paraId="30011F2E">
      <w:pPr>
        <w:pStyle w:val="7"/>
        <w:tabs>
          <w:tab w:val="left" w:pos="2994"/>
          <w:tab w:val="left" w:pos="4357"/>
          <w:tab w:val="left" w:pos="5501"/>
          <w:tab w:val="left" w:pos="6928"/>
          <w:tab w:val="left" w:pos="7885"/>
          <w:tab w:val="left" w:pos="9739"/>
        </w:tabs>
        <w:ind w:left="1505" w:firstLine="0"/>
        <w:jc w:val="left"/>
      </w:pPr>
      <w:r>
        <w:rPr>
          <w:spacing w:val="-2"/>
        </w:rPr>
        <w:t>Предметные</w:t>
      </w:r>
      <w:r>
        <w:tab/>
      </w:r>
      <w:r>
        <w:rPr>
          <w:spacing w:val="-2"/>
        </w:rPr>
        <w:t>результаты</w:t>
      </w:r>
      <w:r>
        <w:tab/>
      </w:r>
      <w:r>
        <w:rPr>
          <w:spacing w:val="-2"/>
        </w:rPr>
        <w:t>освоения</w:t>
      </w:r>
      <w:r>
        <w:tab/>
      </w:r>
      <w:r>
        <w:rPr>
          <w:spacing w:val="-2"/>
        </w:rPr>
        <w:t>содержания</w:t>
      </w:r>
      <w:r>
        <w:tab/>
      </w:r>
      <w:r>
        <w:rPr>
          <w:spacing w:val="-2"/>
        </w:rPr>
        <w:t>модуля</w:t>
      </w:r>
      <w:r>
        <w:tab/>
      </w:r>
      <w:r>
        <w:rPr>
          <w:spacing w:val="-2"/>
        </w:rPr>
        <w:t>«Компьютерная</w:t>
      </w:r>
      <w:r>
        <w:tab/>
      </w:r>
      <w:r>
        <w:rPr>
          <w:spacing w:val="-2"/>
        </w:rPr>
        <w:t>графика.</w:t>
      </w:r>
    </w:p>
    <w:p w14:paraId="79E2A148">
      <w:pPr>
        <w:pStyle w:val="7"/>
        <w:ind w:firstLine="0"/>
        <w:jc w:val="left"/>
      </w:pPr>
      <w:r>
        <w:rPr>
          <w:spacing w:val="-2"/>
        </w:rPr>
        <w:t>Черчение».</w:t>
      </w:r>
    </w:p>
    <w:p w14:paraId="692C3E37">
      <w:pPr>
        <w:pStyle w:val="7"/>
        <w:ind w:left="1505" w:firstLine="0"/>
        <w:jc w:val="left"/>
      </w:pPr>
      <w:r>
        <w:t>К</w:t>
      </w:r>
      <w:r>
        <w:rPr>
          <w:spacing w:val="-1"/>
        </w:rPr>
        <w:t xml:space="preserve"> </w:t>
      </w:r>
      <w:r>
        <w:t>концу</w:t>
      </w:r>
      <w:r>
        <w:rPr>
          <w:spacing w:val="-8"/>
        </w:rPr>
        <w:t xml:space="preserve"> </w:t>
      </w:r>
      <w:r>
        <w:t>обучения в</w:t>
      </w:r>
      <w:r>
        <w:rPr>
          <w:spacing w:val="-1"/>
        </w:rPr>
        <w:t xml:space="preserve"> </w:t>
      </w:r>
      <w:r>
        <w:t xml:space="preserve">5 </w:t>
      </w:r>
      <w:r>
        <w:rPr>
          <w:spacing w:val="-2"/>
        </w:rPr>
        <w:t>классе:</w:t>
      </w:r>
    </w:p>
    <w:p w14:paraId="2ADF4C0A">
      <w:pPr>
        <w:pStyle w:val="7"/>
        <w:spacing w:before="1"/>
        <w:ind w:left="1505" w:firstLine="0"/>
        <w:jc w:val="left"/>
      </w:pPr>
      <w:r>
        <w:t>называть</w:t>
      </w:r>
      <w:r>
        <w:rPr>
          <w:spacing w:val="-5"/>
        </w:rPr>
        <w:t xml:space="preserve"> </w:t>
      </w:r>
      <w:r>
        <w:t>виды</w:t>
      </w:r>
      <w:r>
        <w:rPr>
          <w:spacing w:val="-4"/>
        </w:rPr>
        <w:t xml:space="preserve"> </w:t>
      </w:r>
      <w:r>
        <w:t>и</w:t>
      </w:r>
      <w:r>
        <w:rPr>
          <w:spacing w:val="-3"/>
        </w:rPr>
        <w:t xml:space="preserve"> </w:t>
      </w:r>
      <w:r>
        <w:t>области</w:t>
      </w:r>
      <w:r>
        <w:rPr>
          <w:spacing w:val="-4"/>
        </w:rPr>
        <w:t xml:space="preserve"> </w:t>
      </w:r>
      <w:r>
        <w:t>применения</w:t>
      </w:r>
      <w:r>
        <w:rPr>
          <w:spacing w:val="-3"/>
        </w:rPr>
        <w:t xml:space="preserve"> </w:t>
      </w:r>
      <w:r>
        <w:t>графической</w:t>
      </w:r>
      <w:r>
        <w:rPr>
          <w:spacing w:val="-3"/>
        </w:rPr>
        <w:t xml:space="preserve"> </w:t>
      </w:r>
      <w:r>
        <w:rPr>
          <w:spacing w:val="-2"/>
        </w:rPr>
        <w:t>информации;</w:t>
      </w:r>
    </w:p>
    <w:p w14:paraId="2B7B1509">
      <w:pPr>
        <w:pStyle w:val="7"/>
        <w:ind w:firstLine="228"/>
        <w:jc w:val="left"/>
      </w:pPr>
      <w:r>
        <w:t>называть типы графических изображений (рисунок, диаграмма, графики, графы, эскиз, технический рисунок, чертёж, схема, карта, пиктограмма и другие);</w:t>
      </w:r>
    </w:p>
    <w:p w14:paraId="624A03BB">
      <w:pPr>
        <w:pStyle w:val="7"/>
        <w:ind w:right="853" w:firstLine="228"/>
        <w:jc w:val="left"/>
      </w:pPr>
      <w:r>
        <w:t>называть основные элементы графических изображений (точка, линия, контур, буквы и цифры, условные знаки);</w:t>
      </w:r>
    </w:p>
    <w:p w14:paraId="054490F7">
      <w:pPr>
        <w:pStyle w:val="7"/>
        <w:ind w:left="1505" w:firstLine="0"/>
        <w:jc w:val="left"/>
      </w:pPr>
      <w:r>
        <w:t>называть</w:t>
      </w:r>
      <w:r>
        <w:rPr>
          <w:spacing w:val="-4"/>
        </w:rPr>
        <w:t xml:space="preserve"> </w:t>
      </w:r>
      <w:r>
        <w:t>и</w:t>
      </w:r>
      <w:r>
        <w:rPr>
          <w:spacing w:val="-4"/>
        </w:rPr>
        <w:t xml:space="preserve"> </w:t>
      </w:r>
      <w:r>
        <w:t>применять</w:t>
      </w:r>
      <w:r>
        <w:rPr>
          <w:spacing w:val="-3"/>
        </w:rPr>
        <w:t xml:space="preserve"> </w:t>
      </w:r>
      <w:r>
        <w:t>чертёжные</w:t>
      </w:r>
      <w:r>
        <w:rPr>
          <w:spacing w:val="-5"/>
        </w:rPr>
        <w:t xml:space="preserve"> </w:t>
      </w:r>
      <w:r>
        <w:rPr>
          <w:spacing w:val="-2"/>
        </w:rPr>
        <w:t>инструменты;</w:t>
      </w:r>
    </w:p>
    <w:p w14:paraId="4771DD8C">
      <w:pPr>
        <w:pStyle w:val="7"/>
        <w:ind w:firstLine="228"/>
        <w:jc w:val="left"/>
      </w:pPr>
      <w:r>
        <w:t>читать</w:t>
      </w:r>
      <w:r>
        <w:rPr>
          <w:spacing w:val="40"/>
        </w:rPr>
        <w:t xml:space="preserve"> </w:t>
      </w:r>
      <w:r>
        <w:t>и</w:t>
      </w:r>
      <w:r>
        <w:rPr>
          <w:spacing w:val="40"/>
        </w:rPr>
        <w:t xml:space="preserve"> </w:t>
      </w:r>
      <w:r>
        <w:t>выполнять</w:t>
      </w:r>
      <w:r>
        <w:rPr>
          <w:spacing w:val="40"/>
        </w:rPr>
        <w:t xml:space="preserve"> </w:t>
      </w:r>
      <w:r>
        <w:t>чертежи</w:t>
      </w:r>
      <w:r>
        <w:rPr>
          <w:spacing w:val="40"/>
        </w:rPr>
        <w:t xml:space="preserve"> </w:t>
      </w:r>
      <w:r>
        <w:t>на</w:t>
      </w:r>
      <w:r>
        <w:rPr>
          <w:spacing w:val="40"/>
        </w:rPr>
        <w:t xml:space="preserve"> </w:t>
      </w:r>
      <w:r>
        <w:t>листе</w:t>
      </w:r>
      <w:r>
        <w:rPr>
          <w:spacing w:val="40"/>
        </w:rPr>
        <w:t xml:space="preserve"> </w:t>
      </w:r>
      <w:r>
        <w:t>А4</w:t>
      </w:r>
      <w:r>
        <w:rPr>
          <w:spacing w:val="40"/>
        </w:rPr>
        <w:t xml:space="preserve"> </w:t>
      </w:r>
      <w:r>
        <w:t>(рамка,</w:t>
      </w:r>
      <w:r>
        <w:rPr>
          <w:spacing w:val="40"/>
        </w:rPr>
        <w:t xml:space="preserve"> </w:t>
      </w:r>
      <w:r>
        <w:t>основная</w:t>
      </w:r>
      <w:r>
        <w:rPr>
          <w:spacing w:val="40"/>
        </w:rPr>
        <w:t xml:space="preserve"> </w:t>
      </w:r>
      <w:r>
        <w:t>надпись,</w:t>
      </w:r>
      <w:r>
        <w:rPr>
          <w:spacing w:val="40"/>
        </w:rPr>
        <w:t xml:space="preserve"> </w:t>
      </w:r>
      <w:r>
        <w:t>масштаб,</w:t>
      </w:r>
      <w:r>
        <w:rPr>
          <w:spacing w:val="40"/>
        </w:rPr>
        <w:t xml:space="preserve"> </w:t>
      </w:r>
      <w:r>
        <w:t>виды, нанесение размеров).</w:t>
      </w:r>
    </w:p>
    <w:p w14:paraId="6B0EFF62">
      <w:pPr>
        <w:pStyle w:val="7"/>
        <w:ind w:left="1505" w:firstLine="0"/>
        <w:jc w:val="left"/>
      </w:pPr>
      <w:r>
        <w:t>К</w:t>
      </w:r>
      <w:r>
        <w:rPr>
          <w:spacing w:val="-1"/>
        </w:rPr>
        <w:t xml:space="preserve"> </w:t>
      </w:r>
      <w:r>
        <w:t>концу</w:t>
      </w:r>
      <w:r>
        <w:rPr>
          <w:spacing w:val="-8"/>
        </w:rPr>
        <w:t xml:space="preserve"> </w:t>
      </w:r>
      <w:r>
        <w:t>обучения в</w:t>
      </w:r>
      <w:r>
        <w:rPr>
          <w:spacing w:val="-1"/>
        </w:rPr>
        <w:t xml:space="preserve"> </w:t>
      </w:r>
      <w:r>
        <w:t xml:space="preserve">6 </w:t>
      </w:r>
      <w:r>
        <w:rPr>
          <w:spacing w:val="-2"/>
        </w:rPr>
        <w:t>классе:</w:t>
      </w:r>
    </w:p>
    <w:p w14:paraId="2B21DB79">
      <w:pPr>
        <w:pStyle w:val="7"/>
        <w:ind w:firstLine="228"/>
        <w:jc w:val="left"/>
      </w:pPr>
      <w:r>
        <w:t>знать</w:t>
      </w:r>
      <w:r>
        <w:rPr>
          <w:spacing w:val="-15"/>
        </w:rPr>
        <w:t xml:space="preserve"> </w:t>
      </w:r>
      <w:r>
        <w:t>и</w:t>
      </w:r>
      <w:r>
        <w:rPr>
          <w:spacing w:val="-15"/>
        </w:rPr>
        <w:t xml:space="preserve"> </w:t>
      </w:r>
      <w:r>
        <w:t>выполнять</w:t>
      </w:r>
      <w:r>
        <w:rPr>
          <w:spacing w:val="-15"/>
        </w:rPr>
        <w:t xml:space="preserve"> </w:t>
      </w:r>
      <w:r>
        <w:t>основные</w:t>
      </w:r>
      <w:r>
        <w:rPr>
          <w:spacing w:val="-15"/>
        </w:rPr>
        <w:t xml:space="preserve"> </w:t>
      </w:r>
      <w:r>
        <w:t>правила</w:t>
      </w:r>
      <w:r>
        <w:rPr>
          <w:spacing w:val="-15"/>
        </w:rPr>
        <w:t xml:space="preserve"> </w:t>
      </w:r>
      <w:r>
        <w:t>выполнения</w:t>
      </w:r>
      <w:r>
        <w:rPr>
          <w:spacing w:val="-15"/>
        </w:rPr>
        <w:t xml:space="preserve"> </w:t>
      </w:r>
      <w:r>
        <w:t>чертежей</w:t>
      </w:r>
      <w:r>
        <w:rPr>
          <w:spacing w:val="-15"/>
        </w:rPr>
        <w:t xml:space="preserve"> </w:t>
      </w:r>
      <w:r>
        <w:t>с</w:t>
      </w:r>
      <w:r>
        <w:rPr>
          <w:spacing w:val="-15"/>
        </w:rPr>
        <w:t xml:space="preserve"> </w:t>
      </w:r>
      <w:r>
        <w:t>использованием</w:t>
      </w:r>
      <w:r>
        <w:rPr>
          <w:spacing w:val="-15"/>
        </w:rPr>
        <w:t xml:space="preserve"> </w:t>
      </w:r>
      <w:r>
        <w:t xml:space="preserve">чертёжных </w:t>
      </w:r>
      <w:r>
        <w:rPr>
          <w:spacing w:val="-2"/>
        </w:rPr>
        <w:t>инструментов;</w:t>
      </w:r>
    </w:p>
    <w:p w14:paraId="128D006C">
      <w:pPr>
        <w:pStyle w:val="7"/>
        <w:ind w:left="1505" w:right="853" w:firstLine="0"/>
        <w:jc w:val="left"/>
      </w:pPr>
      <w:r>
        <w:t>знать и использовать для выполнения чертежей инструменты графического редактора; понимать</w:t>
      </w:r>
      <w:r>
        <w:rPr>
          <w:spacing w:val="80"/>
          <w:w w:val="150"/>
        </w:rPr>
        <w:t xml:space="preserve"> </w:t>
      </w:r>
      <w:r>
        <w:t>смысл</w:t>
      </w:r>
      <w:r>
        <w:rPr>
          <w:spacing w:val="80"/>
          <w:w w:val="150"/>
        </w:rPr>
        <w:t xml:space="preserve"> </w:t>
      </w:r>
      <w:r>
        <w:t>условных</w:t>
      </w:r>
      <w:r>
        <w:rPr>
          <w:spacing w:val="80"/>
          <w:w w:val="150"/>
        </w:rPr>
        <w:t xml:space="preserve"> </w:t>
      </w:r>
      <w:r>
        <w:t>графических</w:t>
      </w:r>
      <w:r>
        <w:rPr>
          <w:spacing w:val="80"/>
          <w:w w:val="150"/>
        </w:rPr>
        <w:t xml:space="preserve"> </w:t>
      </w:r>
      <w:r>
        <w:t>обозначений,</w:t>
      </w:r>
      <w:r>
        <w:rPr>
          <w:spacing w:val="80"/>
          <w:w w:val="150"/>
        </w:rPr>
        <w:t xml:space="preserve"> </w:t>
      </w:r>
      <w:r>
        <w:t>создавать</w:t>
      </w:r>
      <w:r>
        <w:rPr>
          <w:spacing w:val="80"/>
          <w:w w:val="150"/>
        </w:rPr>
        <w:t xml:space="preserve"> </w:t>
      </w:r>
      <w:r>
        <w:t>с</w:t>
      </w:r>
      <w:r>
        <w:rPr>
          <w:spacing w:val="80"/>
          <w:w w:val="150"/>
        </w:rPr>
        <w:t xml:space="preserve"> </w:t>
      </w:r>
      <w:r>
        <w:t>их</w:t>
      </w:r>
      <w:r>
        <w:rPr>
          <w:spacing w:val="80"/>
          <w:w w:val="150"/>
        </w:rPr>
        <w:t xml:space="preserve"> </w:t>
      </w:r>
      <w:r>
        <w:t>помощью</w:t>
      </w:r>
    </w:p>
    <w:p w14:paraId="04AD3762">
      <w:pPr>
        <w:pStyle w:val="7"/>
        <w:ind w:firstLine="0"/>
        <w:jc w:val="left"/>
      </w:pPr>
      <w:r>
        <w:t>графические</w:t>
      </w:r>
      <w:r>
        <w:rPr>
          <w:spacing w:val="-5"/>
        </w:rPr>
        <w:t xml:space="preserve"> </w:t>
      </w:r>
      <w:r>
        <w:rPr>
          <w:spacing w:val="-2"/>
        </w:rPr>
        <w:t>тексты;</w:t>
      </w:r>
    </w:p>
    <w:p w14:paraId="16E8C112">
      <w:pPr>
        <w:pStyle w:val="7"/>
        <w:ind w:left="1505" w:right="4480" w:firstLine="0"/>
        <w:jc w:val="left"/>
      </w:pPr>
      <w:r>
        <w:t>создавать</w:t>
      </w:r>
      <w:r>
        <w:rPr>
          <w:spacing w:val="-6"/>
        </w:rPr>
        <w:t xml:space="preserve"> </w:t>
      </w:r>
      <w:r>
        <w:t>тексты,</w:t>
      </w:r>
      <w:r>
        <w:rPr>
          <w:spacing w:val="-7"/>
        </w:rPr>
        <w:t xml:space="preserve"> </w:t>
      </w:r>
      <w:r>
        <w:t>рисунки</w:t>
      </w:r>
      <w:r>
        <w:rPr>
          <w:spacing w:val="-7"/>
        </w:rPr>
        <w:t xml:space="preserve"> </w:t>
      </w:r>
      <w:r>
        <w:t>в</w:t>
      </w:r>
      <w:r>
        <w:rPr>
          <w:spacing w:val="-8"/>
        </w:rPr>
        <w:t xml:space="preserve"> </w:t>
      </w:r>
      <w:r>
        <w:t>графическом</w:t>
      </w:r>
      <w:r>
        <w:rPr>
          <w:spacing w:val="-8"/>
        </w:rPr>
        <w:t xml:space="preserve"> </w:t>
      </w:r>
      <w:r>
        <w:t>редакторе. К концу обучения в 7 классе:</w:t>
      </w:r>
    </w:p>
    <w:p w14:paraId="706CCD3A">
      <w:pPr>
        <w:pStyle w:val="7"/>
        <w:ind w:left="1505" w:right="4166" w:firstLine="0"/>
        <w:jc w:val="left"/>
      </w:pPr>
      <w:r>
        <w:t>называть виды конструкторской документации; называть</w:t>
      </w:r>
      <w:r>
        <w:rPr>
          <w:spacing w:val="-7"/>
        </w:rPr>
        <w:t xml:space="preserve"> </w:t>
      </w:r>
      <w:r>
        <w:t>и</w:t>
      </w:r>
      <w:r>
        <w:rPr>
          <w:spacing w:val="-9"/>
        </w:rPr>
        <w:t xml:space="preserve"> </w:t>
      </w:r>
      <w:r>
        <w:t>характеризовать</w:t>
      </w:r>
      <w:r>
        <w:rPr>
          <w:spacing w:val="-7"/>
        </w:rPr>
        <w:t xml:space="preserve"> </w:t>
      </w:r>
      <w:r>
        <w:t>виды</w:t>
      </w:r>
      <w:r>
        <w:rPr>
          <w:spacing w:val="-8"/>
        </w:rPr>
        <w:t xml:space="preserve"> </w:t>
      </w:r>
      <w:r>
        <w:t>графических</w:t>
      </w:r>
      <w:r>
        <w:rPr>
          <w:spacing w:val="-8"/>
        </w:rPr>
        <w:t xml:space="preserve"> </w:t>
      </w:r>
      <w:r>
        <w:t>моделей; выполнять и оформлять сборочный чертёж;</w:t>
      </w:r>
    </w:p>
    <w:p w14:paraId="079266A5">
      <w:pPr>
        <w:pStyle w:val="7"/>
        <w:spacing w:before="1"/>
        <w:ind w:right="853" w:firstLine="228"/>
        <w:jc w:val="left"/>
      </w:pPr>
      <w:r>
        <w:t xml:space="preserve">владеть ручными способами вычерчивания чертежей, эскизов и технических рисунков </w:t>
      </w:r>
      <w:r>
        <w:rPr>
          <w:spacing w:val="-2"/>
        </w:rPr>
        <w:t>деталей;</w:t>
      </w:r>
    </w:p>
    <w:p w14:paraId="4D86EEFA">
      <w:pPr>
        <w:pStyle w:val="7"/>
        <w:tabs>
          <w:tab w:val="left" w:pos="2546"/>
          <w:tab w:val="left" w:pos="5122"/>
          <w:tab w:val="left" w:pos="6470"/>
          <w:tab w:val="left" w:pos="8185"/>
          <w:tab w:val="left" w:pos="9462"/>
          <w:tab w:val="left" w:pos="10500"/>
        </w:tabs>
        <w:ind w:right="850" w:firstLine="228"/>
        <w:jc w:val="left"/>
      </w:pPr>
      <w:r>
        <w:rPr>
          <w:spacing w:val="-2"/>
        </w:rPr>
        <w:t>владеть</w:t>
      </w:r>
      <w:r>
        <w:tab/>
      </w:r>
      <w:r>
        <w:rPr>
          <w:spacing w:val="-2"/>
        </w:rPr>
        <w:t>автоматизированными</w:t>
      </w:r>
      <w:r>
        <w:tab/>
      </w:r>
      <w:r>
        <w:rPr>
          <w:spacing w:val="-2"/>
        </w:rPr>
        <w:t>способами</w:t>
      </w:r>
      <w:r>
        <w:tab/>
      </w:r>
      <w:r>
        <w:rPr>
          <w:spacing w:val="-2"/>
        </w:rPr>
        <w:t>вычерчивания</w:t>
      </w:r>
      <w:r>
        <w:tab/>
      </w:r>
      <w:r>
        <w:rPr>
          <w:spacing w:val="-2"/>
        </w:rPr>
        <w:t>чертежей,</w:t>
      </w:r>
      <w:r>
        <w:tab/>
      </w:r>
      <w:r>
        <w:rPr>
          <w:spacing w:val="-2"/>
        </w:rPr>
        <w:t>эскизов</w:t>
      </w:r>
      <w:r>
        <w:tab/>
      </w:r>
      <w:r>
        <w:rPr>
          <w:spacing w:val="-10"/>
        </w:rPr>
        <w:t xml:space="preserve">и </w:t>
      </w:r>
      <w:r>
        <w:t>технических рисунков;</w:t>
      </w:r>
    </w:p>
    <w:p w14:paraId="00E3DA82">
      <w:pPr>
        <w:pStyle w:val="7"/>
        <w:ind w:left="1505" w:right="2838" w:firstLine="0"/>
        <w:jc w:val="left"/>
      </w:pPr>
      <w:r>
        <w:t>уметь</w:t>
      </w:r>
      <w:r>
        <w:rPr>
          <w:spacing w:val="-5"/>
        </w:rPr>
        <w:t xml:space="preserve"> </w:t>
      </w:r>
      <w:r>
        <w:t>читать</w:t>
      </w:r>
      <w:r>
        <w:rPr>
          <w:spacing w:val="-5"/>
        </w:rPr>
        <w:t xml:space="preserve"> </w:t>
      </w:r>
      <w:r>
        <w:t>чертежи</w:t>
      </w:r>
      <w:r>
        <w:rPr>
          <w:spacing w:val="-7"/>
        </w:rPr>
        <w:t xml:space="preserve"> </w:t>
      </w:r>
      <w:r>
        <w:t>деталей</w:t>
      </w:r>
      <w:r>
        <w:rPr>
          <w:spacing w:val="-6"/>
        </w:rPr>
        <w:t xml:space="preserve"> </w:t>
      </w:r>
      <w:r>
        <w:t>и</w:t>
      </w:r>
      <w:r>
        <w:rPr>
          <w:spacing w:val="-6"/>
        </w:rPr>
        <w:t xml:space="preserve"> </w:t>
      </w:r>
      <w:r>
        <w:t>осуществлять</w:t>
      </w:r>
      <w:r>
        <w:rPr>
          <w:spacing w:val="-6"/>
        </w:rPr>
        <w:t xml:space="preserve"> </w:t>
      </w:r>
      <w:r>
        <w:t>расчёты</w:t>
      </w:r>
      <w:r>
        <w:rPr>
          <w:spacing w:val="-6"/>
        </w:rPr>
        <w:t xml:space="preserve"> </w:t>
      </w:r>
      <w:r>
        <w:t>по</w:t>
      </w:r>
      <w:r>
        <w:rPr>
          <w:spacing w:val="-6"/>
        </w:rPr>
        <w:t xml:space="preserve"> </w:t>
      </w:r>
      <w:r>
        <w:t>чертежам. К концу обучения в 8 классе:</w:t>
      </w:r>
    </w:p>
    <w:p w14:paraId="18D45956">
      <w:pPr>
        <w:pStyle w:val="7"/>
        <w:ind w:left="1505" w:firstLine="0"/>
        <w:jc w:val="left"/>
      </w:pPr>
      <w:r>
        <w:t>использовать</w:t>
      </w:r>
      <w:r>
        <w:rPr>
          <w:spacing w:val="-3"/>
        </w:rPr>
        <w:t xml:space="preserve"> </w:t>
      </w:r>
      <w:r>
        <w:t>программное</w:t>
      </w:r>
      <w:r>
        <w:rPr>
          <w:spacing w:val="-4"/>
        </w:rPr>
        <w:t xml:space="preserve"> </w:t>
      </w:r>
      <w:r>
        <w:t>обеспечение</w:t>
      </w:r>
      <w:r>
        <w:rPr>
          <w:spacing w:val="-5"/>
        </w:rPr>
        <w:t xml:space="preserve"> </w:t>
      </w:r>
      <w:r>
        <w:t>для</w:t>
      </w:r>
      <w:r>
        <w:rPr>
          <w:spacing w:val="-3"/>
        </w:rPr>
        <w:t xml:space="preserve"> </w:t>
      </w:r>
      <w:r>
        <w:t>создания</w:t>
      </w:r>
      <w:r>
        <w:rPr>
          <w:spacing w:val="-6"/>
        </w:rPr>
        <w:t xml:space="preserve"> </w:t>
      </w:r>
      <w:r>
        <w:t>проектной</w:t>
      </w:r>
      <w:r>
        <w:rPr>
          <w:spacing w:val="-3"/>
        </w:rPr>
        <w:t xml:space="preserve"> </w:t>
      </w:r>
      <w:r>
        <w:rPr>
          <w:spacing w:val="-2"/>
        </w:rPr>
        <w:t>документации;</w:t>
      </w:r>
    </w:p>
    <w:p w14:paraId="65C44728">
      <w:pPr>
        <w:pStyle w:val="7"/>
        <w:spacing w:after="0"/>
        <w:jc w:val="left"/>
        <w:sectPr>
          <w:pgSz w:w="11910" w:h="16840"/>
          <w:pgMar w:top="920" w:right="0" w:bottom="280" w:left="425" w:header="736" w:footer="0" w:gutter="0"/>
          <w:cols w:space="720" w:num="1"/>
        </w:sectPr>
      </w:pPr>
    </w:p>
    <w:p w14:paraId="3B0E884A">
      <w:pPr>
        <w:pStyle w:val="7"/>
        <w:spacing w:before="189"/>
        <w:ind w:left="1505" w:firstLine="0"/>
        <w:jc w:val="left"/>
      </w:pPr>
      <w:r>
        <w:t>создавать</w:t>
      </w:r>
      <w:r>
        <w:rPr>
          <w:spacing w:val="-2"/>
        </w:rPr>
        <w:t xml:space="preserve"> </w:t>
      </w:r>
      <w:r>
        <w:t>различные</w:t>
      </w:r>
      <w:r>
        <w:rPr>
          <w:spacing w:val="-5"/>
        </w:rPr>
        <w:t xml:space="preserve"> </w:t>
      </w:r>
      <w:r>
        <w:t>виды</w:t>
      </w:r>
      <w:r>
        <w:rPr>
          <w:spacing w:val="-2"/>
        </w:rPr>
        <w:t xml:space="preserve"> документов;</w:t>
      </w:r>
    </w:p>
    <w:p w14:paraId="7D4D9CA1">
      <w:pPr>
        <w:pStyle w:val="7"/>
        <w:ind w:left="1505" w:firstLine="0"/>
        <w:jc w:val="left"/>
      </w:pPr>
      <w:r>
        <w:t>владеть способами создания, редактирования и трансформации графических объектов; выполнять</w:t>
      </w:r>
      <w:r>
        <w:rPr>
          <w:spacing w:val="80"/>
        </w:rPr>
        <w:t xml:space="preserve"> </w:t>
      </w:r>
      <w:r>
        <w:t>эскизы,</w:t>
      </w:r>
      <w:r>
        <w:rPr>
          <w:spacing w:val="80"/>
        </w:rPr>
        <w:t xml:space="preserve"> </w:t>
      </w:r>
      <w:r>
        <w:t>схемы,</w:t>
      </w:r>
      <w:r>
        <w:rPr>
          <w:spacing w:val="80"/>
        </w:rPr>
        <w:t xml:space="preserve"> </w:t>
      </w:r>
      <w:r>
        <w:t>чертежи</w:t>
      </w:r>
      <w:r>
        <w:rPr>
          <w:spacing w:val="80"/>
        </w:rPr>
        <w:t xml:space="preserve"> </w:t>
      </w:r>
      <w:r>
        <w:t>с</w:t>
      </w:r>
      <w:r>
        <w:rPr>
          <w:spacing w:val="80"/>
        </w:rPr>
        <w:t xml:space="preserve"> </w:t>
      </w:r>
      <w:r>
        <w:t>использованием</w:t>
      </w:r>
      <w:r>
        <w:rPr>
          <w:spacing w:val="80"/>
        </w:rPr>
        <w:t xml:space="preserve"> </w:t>
      </w:r>
      <w:r>
        <w:t>чертёжных</w:t>
      </w:r>
      <w:r>
        <w:rPr>
          <w:spacing w:val="80"/>
        </w:rPr>
        <w:t xml:space="preserve"> </w:t>
      </w:r>
      <w:r>
        <w:t>инструментов</w:t>
      </w:r>
      <w:r>
        <w:rPr>
          <w:spacing w:val="80"/>
        </w:rPr>
        <w:t xml:space="preserve"> </w:t>
      </w:r>
      <w:r>
        <w:t>и</w:t>
      </w:r>
    </w:p>
    <w:p w14:paraId="481CB40E">
      <w:pPr>
        <w:pStyle w:val="7"/>
        <w:ind w:left="1505" w:right="2686" w:hanging="228"/>
        <w:jc w:val="left"/>
      </w:pPr>
      <w:r>
        <w:t>приспособлений и (или) с использованием программного обеспечения; создавать</w:t>
      </w:r>
      <w:r>
        <w:rPr>
          <w:spacing w:val="-4"/>
        </w:rPr>
        <w:t xml:space="preserve"> </w:t>
      </w:r>
      <w:r>
        <w:t>и</w:t>
      </w:r>
      <w:r>
        <w:rPr>
          <w:spacing w:val="-5"/>
        </w:rPr>
        <w:t xml:space="preserve"> </w:t>
      </w:r>
      <w:r>
        <w:t>редактировать</w:t>
      </w:r>
      <w:r>
        <w:rPr>
          <w:spacing w:val="-4"/>
        </w:rPr>
        <w:t xml:space="preserve"> </w:t>
      </w:r>
      <w:r>
        <w:t>сложные</w:t>
      </w:r>
      <w:r>
        <w:rPr>
          <w:spacing w:val="-7"/>
        </w:rPr>
        <w:t xml:space="preserve"> </w:t>
      </w:r>
      <w:r>
        <w:t>3D-модели</w:t>
      </w:r>
      <w:r>
        <w:rPr>
          <w:spacing w:val="-5"/>
        </w:rPr>
        <w:t xml:space="preserve"> </w:t>
      </w:r>
      <w:r>
        <w:t>и</w:t>
      </w:r>
      <w:r>
        <w:rPr>
          <w:spacing w:val="-5"/>
        </w:rPr>
        <w:t xml:space="preserve"> </w:t>
      </w:r>
      <w:r>
        <w:t>сборочные</w:t>
      </w:r>
      <w:r>
        <w:rPr>
          <w:spacing w:val="-6"/>
        </w:rPr>
        <w:t xml:space="preserve"> </w:t>
      </w:r>
      <w:r>
        <w:t>чертежи. К концу обучения в 9 классе:</w:t>
      </w:r>
    </w:p>
    <w:p w14:paraId="4001C27A">
      <w:pPr>
        <w:pStyle w:val="7"/>
        <w:ind w:firstLine="228"/>
        <w:jc w:val="left"/>
      </w:pPr>
      <w:r>
        <w:t>выполнять</w:t>
      </w:r>
      <w:r>
        <w:rPr>
          <w:spacing w:val="80"/>
        </w:rPr>
        <w:t xml:space="preserve"> </w:t>
      </w:r>
      <w:r>
        <w:t>эскизы,</w:t>
      </w:r>
      <w:r>
        <w:rPr>
          <w:spacing w:val="80"/>
        </w:rPr>
        <w:t xml:space="preserve"> </w:t>
      </w:r>
      <w:r>
        <w:t>схемы,</w:t>
      </w:r>
      <w:r>
        <w:rPr>
          <w:spacing w:val="80"/>
        </w:rPr>
        <w:t xml:space="preserve"> </w:t>
      </w:r>
      <w:r>
        <w:t>чертежи</w:t>
      </w:r>
      <w:r>
        <w:rPr>
          <w:spacing w:val="80"/>
        </w:rPr>
        <w:t xml:space="preserve"> </w:t>
      </w:r>
      <w:r>
        <w:t>с</w:t>
      </w:r>
      <w:r>
        <w:rPr>
          <w:spacing w:val="80"/>
        </w:rPr>
        <w:t xml:space="preserve"> </w:t>
      </w:r>
      <w:r>
        <w:t>использованием</w:t>
      </w:r>
      <w:r>
        <w:rPr>
          <w:spacing w:val="80"/>
        </w:rPr>
        <w:t xml:space="preserve"> </w:t>
      </w:r>
      <w:r>
        <w:t>чертёжных</w:t>
      </w:r>
      <w:r>
        <w:rPr>
          <w:spacing w:val="80"/>
        </w:rPr>
        <w:t xml:space="preserve"> </w:t>
      </w:r>
      <w:r>
        <w:t>инструментов</w:t>
      </w:r>
      <w:r>
        <w:rPr>
          <w:spacing w:val="80"/>
        </w:rPr>
        <w:t xml:space="preserve"> </w:t>
      </w:r>
      <w:r>
        <w:t>и приспособлений и (или) в САПР;</w:t>
      </w:r>
    </w:p>
    <w:p w14:paraId="449C4415">
      <w:pPr>
        <w:pStyle w:val="7"/>
        <w:ind w:left="1505" w:firstLine="0"/>
        <w:jc w:val="left"/>
      </w:pPr>
      <w:r>
        <w:t>создавать</w:t>
      </w:r>
      <w:r>
        <w:rPr>
          <w:spacing w:val="-3"/>
        </w:rPr>
        <w:t xml:space="preserve"> </w:t>
      </w:r>
      <w:r>
        <w:t>3D-модели</w:t>
      </w:r>
      <w:r>
        <w:rPr>
          <w:spacing w:val="-2"/>
        </w:rPr>
        <w:t xml:space="preserve"> </w:t>
      </w:r>
      <w:r>
        <w:t>в</w:t>
      </w:r>
      <w:r>
        <w:rPr>
          <w:spacing w:val="-2"/>
        </w:rPr>
        <w:t xml:space="preserve"> </w:t>
      </w:r>
      <w:r>
        <w:rPr>
          <w:spacing w:val="-4"/>
        </w:rPr>
        <w:t>САПР;</w:t>
      </w:r>
    </w:p>
    <w:p w14:paraId="7B4FE1BB">
      <w:pPr>
        <w:pStyle w:val="7"/>
        <w:tabs>
          <w:tab w:val="left" w:pos="3427"/>
          <w:tab w:val="left" w:pos="4068"/>
          <w:tab w:val="left" w:pos="5471"/>
          <w:tab w:val="left" w:pos="6783"/>
          <w:tab w:val="left" w:pos="7130"/>
          <w:tab w:val="left" w:pos="8641"/>
          <w:tab w:val="left" w:pos="10380"/>
        </w:tabs>
        <w:ind w:left="1505" w:right="851" w:firstLine="0"/>
        <w:jc w:val="left"/>
      </w:pPr>
      <w:r>
        <w:t xml:space="preserve">оформлять конструкторскую документацию, в том числе с использованием САПР; </w:t>
      </w: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их</w:t>
      </w:r>
    </w:p>
    <w:p w14:paraId="31DC7D36">
      <w:pPr>
        <w:pStyle w:val="7"/>
        <w:ind w:firstLine="0"/>
        <w:jc w:val="left"/>
      </w:pPr>
      <w:r>
        <w:t>востребованность</w:t>
      </w:r>
      <w:r>
        <w:rPr>
          <w:spacing w:val="-2"/>
        </w:rPr>
        <w:t xml:space="preserve"> </w:t>
      </w:r>
      <w:r>
        <w:t>на</w:t>
      </w:r>
      <w:r>
        <w:rPr>
          <w:spacing w:val="-4"/>
        </w:rPr>
        <w:t xml:space="preserve"> </w:t>
      </w:r>
      <w:r>
        <w:t>рынке</w:t>
      </w:r>
      <w:r>
        <w:rPr>
          <w:spacing w:val="-3"/>
        </w:rPr>
        <w:t xml:space="preserve"> </w:t>
      </w:r>
      <w:r>
        <w:rPr>
          <w:spacing w:val="-2"/>
        </w:rPr>
        <w:t>труда.</w:t>
      </w:r>
    </w:p>
    <w:p w14:paraId="4AB88774">
      <w:pPr>
        <w:pStyle w:val="7"/>
        <w:tabs>
          <w:tab w:val="left" w:pos="3119"/>
          <w:tab w:val="left" w:pos="4604"/>
          <w:tab w:val="left" w:pos="5873"/>
          <w:tab w:val="left" w:pos="7425"/>
          <w:tab w:val="left" w:pos="8507"/>
        </w:tabs>
        <w:ind w:right="846" w:firstLine="228"/>
        <w:jc w:val="left"/>
      </w:pPr>
      <w:r>
        <w:rPr>
          <w:spacing w:val="-2"/>
        </w:rPr>
        <w:t>Предметные</w:t>
      </w:r>
      <w:r>
        <w:tab/>
      </w:r>
      <w:r>
        <w:rPr>
          <w:spacing w:val="-2"/>
        </w:rPr>
        <w:t>результаты</w:t>
      </w:r>
      <w:r>
        <w:tab/>
      </w:r>
      <w:r>
        <w:rPr>
          <w:spacing w:val="-2"/>
        </w:rPr>
        <w:t>освоения</w:t>
      </w:r>
      <w:r>
        <w:tab/>
      </w:r>
      <w:r>
        <w:rPr>
          <w:spacing w:val="-2"/>
        </w:rPr>
        <w:t>содержания</w:t>
      </w:r>
      <w:r>
        <w:tab/>
      </w:r>
      <w:r>
        <w:rPr>
          <w:spacing w:val="-2"/>
        </w:rPr>
        <w:t>модуля</w:t>
      </w:r>
      <w:r>
        <w:tab/>
      </w:r>
      <w:r>
        <w:rPr>
          <w:spacing w:val="-2"/>
        </w:rPr>
        <w:t xml:space="preserve">«3D-моделирование, </w:t>
      </w:r>
      <w:r>
        <w:t>прототипирование, макетирование».</w:t>
      </w:r>
    </w:p>
    <w:p w14:paraId="76AA3F75">
      <w:pPr>
        <w:pStyle w:val="7"/>
        <w:spacing w:before="1"/>
        <w:ind w:left="1505" w:firstLine="0"/>
        <w:jc w:val="left"/>
      </w:pPr>
      <w:r>
        <w:t>К</w:t>
      </w:r>
      <w:r>
        <w:rPr>
          <w:spacing w:val="-1"/>
        </w:rPr>
        <w:t xml:space="preserve"> </w:t>
      </w:r>
      <w:r>
        <w:t>концу</w:t>
      </w:r>
      <w:r>
        <w:rPr>
          <w:spacing w:val="-8"/>
        </w:rPr>
        <w:t xml:space="preserve"> </w:t>
      </w:r>
      <w:r>
        <w:t>обучения в</w:t>
      </w:r>
      <w:r>
        <w:rPr>
          <w:spacing w:val="-1"/>
        </w:rPr>
        <w:t xml:space="preserve"> </w:t>
      </w:r>
      <w:r>
        <w:t xml:space="preserve">7 </w:t>
      </w:r>
      <w:r>
        <w:rPr>
          <w:spacing w:val="-2"/>
        </w:rPr>
        <w:t>классе:</w:t>
      </w:r>
    </w:p>
    <w:p w14:paraId="4E270EBC">
      <w:pPr>
        <w:pStyle w:val="7"/>
        <w:ind w:left="1505" w:right="4292" w:firstLine="0"/>
        <w:jc w:val="left"/>
      </w:pPr>
      <w:r>
        <w:t>называть</w:t>
      </w:r>
      <w:r>
        <w:rPr>
          <w:spacing w:val="-6"/>
        </w:rPr>
        <w:t xml:space="preserve"> </w:t>
      </w:r>
      <w:r>
        <w:t>виды,</w:t>
      </w:r>
      <w:r>
        <w:rPr>
          <w:spacing w:val="-7"/>
        </w:rPr>
        <w:t xml:space="preserve"> </w:t>
      </w:r>
      <w:r>
        <w:t>свойства</w:t>
      </w:r>
      <w:r>
        <w:rPr>
          <w:spacing w:val="-8"/>
        </w:rPr>
        <w:t xml:space="preserve"> </w:t>
      </w:r>
      <w:r>
        <w:t>и</w:t>
      </w:r>
      <w:r>
        <w:rPr>
          <w:spacing w:val="-7"/>
        </w:rPr>
        <w:t xml:space="preserve"> </w:t>
      </w:r>
      <w:r>
        <w:t>назначение</w:t>
      </w:r>
      <w:r>
        <w:rPr>
          <w:spacing w:val="-5"/>
        </w:rPr>
        <w:t xml:space="preserve"> </w:t>
      </w:r>
      <w:r>
        <w:t>моделей; называть виды макетов и их назначение;</w:t>
      </w:r>
    </w:p>
    <w:p w14:paraId="01FE4059">
      <w:pPr>
        <w:pStyle w:val="7"/>
        <w:ind w:firstLine="228"/>
        <w:jc w:val="left"/>
      </w:pPr>
      <w:r>
        <w:t>создавать</w:t>
      </w:r>
      <w:r>
        <w:rPr>
          <w:spacing w:val="80"/>
        </w:rPr>
        <w:t xml:space="preserve"> </w:t>
      </w:r>
      <w:r>
        <w:t>макеты</w:t>
      </w:r>
      <w:r>
        <w:rPr>
          <w:spacing w:val="80"/>
        </w:rPr>
        <w:t xml:space="preserve"> </w:t>
      </w:r>
      <w:r>
        <w:t>различных</w:t>
      </w:r>
      <w:r>
        <w:rPr>
          <w:spacing w:val="80"/>
        </w:rPr>
        <w:t xml:space="preserve"> </w:t>
      </w:r>
      <w:r>
        <w:t>видов,</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w:t>
      </w:r>
      <w:r>
        <w:rPr>
          <w:spacing w:val="80"/>
        </w:rPr>
        <w:t xml:space="preserve"> </w:t>
      </w:r>
      <w:r>
        <w:t>использованием</w:t>
      </w:r>
      <w:r>
        <w:rPr>
          <w:spacing w:val="80"/>
        </w:rPr>
        <w:t xml:space="preserve"> </w:t>
      </w:r>
      <w:r>
        <w:t xml:space="preserve">программного </w:t>
      </w:r>
      <w:r>
        <w:rPr>
          <w:spacing w:val="-2"/>
        </w:rPr>
        <w:t>обеспечения;</w:t>
      </w:r>
    </w:p>
    <w:p w14:paraId="044BE487">
      <w:pPr>
        <w:pStyle w:val="7"/>
        <w:ind w:left="1505" w:right="4292" w:firstLine="0"/>
        <w:jc w:val="left"/>
      </w:pPr>
      <w:r>
        <w:t>выполнять</w:t>
      </w:r>
      <w:r>
        <w:rPr>
          <w:spacing w:val="-6"/>
        </w:rPr>
        <w:t xml:space="preserve"> </w:t>
      </w:r>
      <w:r>
        <w:t>развёртку</w:t>
      </w:r>
      <w:r>
        <w:rPr>
          <w:spacing w:val="-14"/>
        </w:rPr>
        <w:t xml:space="preserve"> </w:t>
      </w:r>
      <w:r>
        <w:t>и</w:t>
      </w:r>
      <w:r>
        <w:rPr>
          <w:spacing w:val="-4"/>
        </w:rPr>
        <w:t xml:space="preserve"> </w:t>
      </w:r>
      <w:r>
        <w:t>соединять</w:t>
      </w:r>
      <w:r>
        <w:rPr>
          <w:spacing w:val="-6"/>
        </w:rPr>
        <w:t xml:space="preserve"> </w:t>
      </w:r>
      <w:r>
        <w:t>фрагменты</w:t>
      </w:r>
      <w:r>
        <w:rPr>
          <w:spacing w:val="-7"/>
        </w:rPr>
        <w:t xml:space="preserve"> </w:t>
      </w:r>
      <w:r>
        <w:t>макета; выполнять сборку деталей макета;</w:t>
      </w:r>
    </w:p>
    <w:p w14:paraId="2CA9CFC2">
      <w:pPr>
        <w:pStyle w:val="7"/>
        <w:ind w:left="1505" w:firstLine="0"/>
        <w:jc w:val="left"/>
      </w:pPr>
      <w:r>
        <w:t>разрабатывать</w:t>
      </w:r>
      <w:r>
        <w:rPr>
          <w:spacing w:val="-5"/>
        </w:rPr>
        <w:t xml:space="preserve"> </w:t>
      </w:r>
      <w:r>
        <w:t>графическую</w:t>
      </w:r>
      <w:r>
        <w:rPr>
          <w:spacing w:val="-4"/>
        </w:rPr>
        <w:t xml:space="preserve"> </w:t>
      </w:r>
      <w:r>
        <w:rPr>
          <w:spacing w:val="-2"/>
        </w:rPr>
        <w:t>документацию;</w:t>
      </w:r>
    </w:p>
    <w:p w14:paraId="0DB957A7">
      <w:pPr>
        <w:pStyle w:val="7"/>
        <w:ind w:right="853" w:firstLine="228"/>
        <w:jc w:val="left"/>
      </w:pPr>
      <w:r>
        <w:t>характеризовать</w:t>
      </w:r>
      <w:r>
        <w:rPr>
          <w:spacing w:val="-7"/>
        </w:rPr>
        <w:t xml:space="preserve"> </w:t>
      </w:r>
      <w:r>
        <w:t>мир</w:t>
      </w:r>
      <w:r>
        <w:rPr>
          <w:spacing w:val="-9"/>
        </w:rPr>
        <w:t xml:space="preserve"> </w:t>
      </w:r>
      <w:r>
        <w:t>профессий,</w:t>
      </w:r>
      <w:r>
        <w:rPr>
          <w:spacing w:val="-9"/>
        </w:rPr>
        <w:t xml:space="preserve"> </w:t>
      </w:r>
      <w:r>
        <w:t>связанных</w:t>
      </w:r>
      <w:r>
        <w:rPr>
          <w:spacing w:val="-7"/>
        </w:rPr>
        <w:t xml:space="preserve"> </w:t>
      </w:r>
      <w:r>
        <w:t>с</w:t>
      </w:r>
      <w:r>
        <w:rPr>
          <w:spacing w:val="-10"/>
        </w:rPr>
        <w:t xml:space="preserve"> </w:t>
      </w:r>
      <w:r>
        <w:t>изучаемыми</w:t>
      </w:r>
      <w:r>
        <w:rPr>
          <w:spacing w:val="-8"/>
        </w:rPr>
        <w:t xml:space="preserve"> </w:t>
      </w:r>
      <w:r>
        <w:t>технологиями</w:t>
      </w:r>
      <w:r>
        <w:rPr>
          <w:spacing w:val="-8"/>
        </w:rPr>
        <w:t xml:space="preserve"> </w:t>
      </w:r>
      <w:r>
        <w:t>макетирования, их востребованность на рынке труда.</w:t>
      </w:r>
    </w:p>
    <w:p w14:paraId="7B821E62">
      <w:pPr>
        <w:pStyle w:val="7"/>
        <w:ind w:left="1505" w:firstLine="0"/>
        <w:jc w:val="left"/>
      </w:pPr>
      <w:r>
        <w:t>К</w:t>
      </w:r>
      <w:r>
        <w:rPr>
          <w:spacing w:val="-1"/>
        </w:rPr>
        <w:t xml:space="preserve"> </w:t>
      </w:r>
      <w:r>
        <w:t>концу</w:t>
      </w:r>
      <w:r>
        <w:rPr>
          <w:spacing w:val="-8"/>
        </w:rPr>
        <w:t xml:space="preserve"> </w:t>
      </w:r>
      <w:r>
        <w:t>обучения в</w:t>
      </w:r>
      <w:r>
        <w:rPr>
          <w:spacing w:val="-1"/>
        </w:rPr>
        <w:t xml:space="preserve"> </w:t>
      </w:r>
      <w:r>
        <w:t xml:space="preserve">8 </w:t>
      </w:r>
      <w:r>
        <w:rPr>
          <w:spacing w:val="-2"/>
        </w:rPr>
        <w:t>классе:</w:t>
      </w:r>
    </w:p>
    <w:p w14:paraId="6BAAFDE4">
      <w:pPr>
        <w:pStyle w:val="7"/>
        <w:ind w:firstLine="228"/>
        <w:jc w:val="left"/>
      </w:pPr>
      <w: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1A76E63B">
      <w:pPr>
        <w:pStyle w:val="7"/>
        <w:spacing w:before="1"/>
        <w:ind w:left="1505" w:right="2549" w:firstLine="0"/>
        <w:jc w:val="left"/>
      </w:pPr>
      <w:r>
        <w:t>создавать 3D-модели, используя программное обеспечение; устанавливать</w:t>
      </w:r>
      <w:r>
        <w:rPr>
          <w:spacing w:val="-5"/>
        </w:rPr>
        <w:t xml:space="preserve"> </w:t>
      </w:r>
      <w:r>
        <w:t>соответствие</w:t>
      </w:r>
      <w:r>
        <w:rPr>
          <w:spacing w:val="-7"/>
        </w:rPr>
        <w:t xml:space="preserve"> </w:t>
      </w:r>
      <w:r>
        <w:t>модели</w:t>
      </w:r>
      <w:r>
        <w:rPr>
          <w:spacing w:val="-5"/>
        </w:rPr>
        <w:t xml:space="preserve"> </w:t>
      </w:r>
      <w:r>
        <w:t>объекту</w:t>
      </w:r>
      <w:r>
        <w:rPr>
          <w:spacing w:val="-13"/>
        </w:rPr>
        <w:t xml:space="preserve"> </w:t>
      </w:r>
      <w:r>
        <w:t>и</w:t>
      </w:r>
      <w:r>
        <w:rPr>
          <w:spacing w:val="-3"/>
        </w:rPr>
        <w:t xml:space="preserve"> </w:t>
      </w:r>
      <w:r>
        <w:t>целям</w:t>
      </w:r>
      <w:r>
        <w:rPr>
          <w:spacing w:val="-6"/>
        </w:rPr>
        <w:t xml:space="preserve"> </w:t>
      </w:r>
      <w:r>
        <w:t>моделирования; проводить анализ и модернизацию компьютерной модели;</w:t>
      </w:r>
    </w:p>
    <w:p w14:paraId="50EE54FB">
      <w:pPr>
        <w:pStyle w:val="7"/>
        <w:ind w:right="853" w:firstLine="228"/>
        <w:jc w:val="left"/>
      </w:pPr>
      <w:r>
        <w:t>изготавливать</w:t>
      </w:r>
      <w:r>
        <w:rPr>
          <w:spacing w:val="80"/>
        </w:rPr>
        <w:t xml:space="preserve"> </w:t>
      </w:r>
      <w:r>
        <w:t>прототипы</w:t>
      </w:r>
      <w:r>
        <w:rPr>
          <w:spacing w:val="80"/>
        </w:rPr>
        <w:t xml:space="preserve"> </w:t>
      </w:r>
      <w:r>
        <w:t>с</w:t>
      </w:r>
      <w:r>
        <w:rPr>
          <w:spacing w:val="80"/>
        </w:rPr>
        <w:t xml:space="preserve"> </w:t>
      </w:r>
      <w:r>
        <w:t>использованием</w:t>
      </w:r>
      <w:r>
        <w:rPr>
          <w:spacing w:val="80"/>
        </w:rPr>
        <w:t xml:space="preserve"> </w:t>
      </w:r>
      <w:r>
        <w:t>технологического</w:t>
      </w:r>
      <w:r>
        <w:rPr>
          <w:spacing w:val="80"/>
        </w:rPr>
        <w:t xml:space="preserve"> </w:t>
      </w:r>
      <w:r>
        <w:t>оборудования</w:t>
      </w:r>
      <w:r>
        <w:rPr>
          <w:spacing w:val="80"/>
        </w:rPr>
        <w:t xml:space="preserve"> </w:t>
      </w:r>
      <w:r>
        <w:t>(3D- принтер, лазерный гравёр и другие);</w:t>
      </w:r>
    </w:p>
    <w:p w14:paraId="5B7A06FF">
      <w:pPr>
        <w:pStyle w:val="7"/>
        <w:ind w:left="1505" w:right="1792" w:firstLine="0"/>
        <w:jc w:val="left"/>
      </w:pPr>
      <w:r>
        <w:t>модернизировать</w:t>
      </w:r>
      <w:r>
        <w:rPr>
          <w:spacing w:val="-7"/>
        </w:rPr>
        <w:t xml:space="preserve"> </w:t>
      </w:r>
      <w:r>
        <w:t>прототип</w:t>
      </w:r>
      <w:r>
        <w:rPr>
          <w:spacing w:val="-6"/>
        </w:rPr>
        <w:t xml:space="preserve"> </w:t>
      </w:r>
      <w:r>
        <w:t>в</w:t>
      </w:r>
      <w:r>
        <w:rPr>
          <w:spacing w:val="-7"/>
        </w:rPr>
        <w:t xml:space="preserve"> </w:t>
      </w:r>
      <w:r>
        <w:t>соответствии</w:t>
      </w:r>
      <w:r>
        <w:rPr>
          <w:spacing w:val="-6"/>
        </w:rPr>
        <w:t xml:space="preserve"> </w:t>
      </w:r>
      <w:r>
        <w:t>с</w:t>
      </w:r>
      <w:r>
        <w:rPr>
          <w:spacing w:val="-7"/>
        </w:rPr>
        <w:t xml:space="preserve"> </w:t>
      </w:r>
      <w:r>
        <w:t>поставленной</w:t>
      </w:r>
      <w:r>
        <w:rPr>
          <w:spacing w:val="-6"/>
        </w:rPr>
        <w:t xml:space="preserve"> </w:t>
      </w:r>
      <w:r>
        <w:t>задачей; презентовать изделие.</w:t>
      </w:r>
    </w:p>
    <w:p w14:paraId="4AB1F18E">
      <w:pPr>
        <w:pStyle w:val="7"/>
        <w:ind w:left="1505" w:firstLine="0"/>
        <w:jc w:val="left"/>
      </w:pPr>
      <w:r>
        <w:t>К</w:t>
      </w:r>
      <w:r>
        <w:rPr>
          <w:spacing w:val="-1"/>
        </w:rPr>
        <w:t xml:space="preserve"> </w:t>
      </w:r>
      <w:r>
        <w:t>концу</w:t>
      </w:r>
      <w:r>
        <w:rPr>
          <w:spacing w:val="-8"/>
        </w:rPr>
        <w:t xml:space="preserve"> </w:t>
      </w:r>
      <w:r>
        <w:t>обучения в</w:t>
      </w:r>
      <w:r>
        <w:rPr>
          <w:spacing w:val="-1"/>
        </w:rPr>
        <w:t xml:space="preserve"> </w:t>
      </w:r>
      <w:r>
        <w:t xml:space="preserve">9 </w:t>
      </w:r>
      <w:r>
        <w:rPr>
          <w:spacing w:val="-2"/>
        </w:rPr>
        <w:t>классе:</w:t>
      </w:r>
    </w:p>
    <w:p w14:paraId="79B098E5">
      <w:pPr>
        <w:pStyle w:val="7"/>
        <w:ind w:right="853" w:firstLine="228"/>
        <w:jc w:val="left"/>
      </w:pPr>
      <w:r>
        <w:t>использовать</w:t>
      </w:r>
      <w:r>
        <w:rPr>
          <w:spacing w:val="80"/>
        </w:rPr>
        <w:t xml:space="preserve"> </w:t>
      </w:r>
      <w:r>
        <w:t>редактор</w:t>
      </w:r>
      <w:r>
        <w:rPr>
          <w:spacing w:val="80"/>
        </w:rPr>
        <w:t xml:space="preserve"> </w:t>
      </w:r>
      <w:r>
        <w:t>компьютерного</w:t>
      </w:r>
      <w:r>
        <w:rPr>
          <w:spacing w:val="80"/>
        </w:rPr>
        <w:t xml:space="preserve"> </w:t>
      </w:r>
      <w:r>
        <w:t>трёхмерного</w:t>
      </w:r>
      <w:r>
        <w:rPr>
          <w:spacing w:val="80"/>
        </w:rPr>
        <w:t xml:space="preserve"> </w:t>
      </w:r>
      <w:r>
        <w:t>проектирования</w:t>
      </w:r>
      <w:r>
        <w:rPr>
          <w:spacing w:val="80"/>
        </w:rPr>
        <w:t xml:space="preserve"> </w:t>
      </w:r>
      <w:r>
        <w:t>для</w:t>
      </w:r>
      <w:r>
        <w:rPr>
          <w:spacing w:val="80"/>
        </w:rPr>
        <w:t xml:space="preserve"> </w:t>
      </w:r>
      <w:r>
        <w:t>создания моделей сложных объектов;</w:t>
      </w:r>
    </w:p>
    <w:p w14:paraId="70DD583A">
      <w:pPr>
        <w:pStyle w:val="7"/>
        <w:ind w:right="853" w:firstLine="228"/>
        <w:jc w:val="left"/>
      </w:pPr>
      <w:r>
        <w:t>изготавливать</w:t>
      </w:r>
      <w:r>
        <w:rPr>
          <w:spacing w:val="80"/>
        </w:rPr>
        <w:t xml:space="preserve"> </w:t>
      </w:r>
      <w:r>
        <w:t>прототипы</w:t>
      </w:r>
      <w:r>
        <w:rPr>
          <w:spacing w:val="80"/>
        </w:rPr>
        <w:t xml:space="preserve"> </w:t>
      </w:r>
      <w:r>
        <w:t>с</w:t>
      </w:r>
      <w:r>
        <w:rPr>
          <w:spacing w:val="80"/>
        </w:rPr>
        <w:t xml:space="preserve"> </w:t>
      </w:r>
      <w:r>
        <w:t>использованием</w:t>
      </w:r>
      <w:r>
        <w:rPr>
          <w:spacing w:val="80"/>
        </w:rPr>
        <w:t xml:space="preserve"> </w:t>
      </w:r>
      <w:r>
        <w:t>технологического</w:t>
      </w:r>
      <w:r>
        <w:rPr>
          <w:spacing w:val="80"/>
        </w:rPr>
        <w:t xml:space="preserve"> </w:t>
      </w:r>
      <w:r>
        <w:t>оборудования</w:t>
      </w:r>
      <w:r>
        <w:rPr>
          <w:spacing w:val="80"/>
        </w:rPr>
        <w:t xml:space="preserve"> </w:t>
      </w:r>
      <w:r>
        <w:t>(3D- принтер, лазерный гравёр и другие);</w:t>
      </w:r>
    </w:p>
    <w:p w14:paraId="543FBDEC">
      <w:pPr>
        <w:pStyle w:val="7"/>
        <w:ind w:left="1505" w:right="2549" w:firstLine="0"/>
        <w:jc w:val="left"/>
      </w:pPr>
      <w:r>
        <w:t>называть и выполнять этапы аддитивного производства; модернизировать</w:t>
      </w:r>
      <w:r>
        <w:rPr>
          <w:spacing w:val="-6"/>
        </w:rPr>
        <w:t xml:space="preserve"> </w:t>
      </w:r>
      <w:r>
        <w:t>прототип</w:t>
      </w:r>
      <w:r>
        <w:rPr>
          <w:spacing w:val="-5"/>
        </w:rPr>
        <w:t xml:space="preserve"> </w:t>
      </w:r>
      <w:r>
        <w:t>в</w:t>
      </w:r>
      <w:r>
        <w:rPr>
          <w:spacing w:val="-6"/>
        </w:rPr>
        <w:t xml:space="preserve"> </w:t>
      </w:r>
      <w:r>
        <w:t>соответствии</w:t>
      </w:r>
      <w:r>
        <w:rPr>
          <w:spacing w:val="-5"/>
        </w:rPr>
        <w:t xml:space="preserve"> </w:t>
      </w:r>
      <w:r>
        <w:t>с</w:t>
      </w:r>
      <w:r>
        <w:rPr>
          <w:spacing w:val="-6"/>
        </w:rPr>
        <w:t xml:space="preserve"> </w:t>
      </w:r>
      <w:r>
        <w:t>поставленной</w:t>
      </w:r>
      <w:r>
        <w:rPr>
          <w:spacing w:val="-5"/>
        </w:rPr>
        <w:t xml:space="preserve"> </w:t>
      </w:r>
      <w:r>
        <w:t>задачей; называть области применения 3D-моделирования;</w:t>
      </w:r>
    </w:p>
    <w:p w14:paraId="4AE96FA6">
      <w:pPr>
        <w:pStyle w:val="7"/>
        <w:tabs>
          <w:tab w:val="left" w:pos="3416"/>
          <w:tab w:val="left" w:pos="4047"/>
          <w:tab w:val="left" w:pos="5440"/>
          <w:tab w:val="left" w:pos="6743"/>
          <w:tab w:val="left" w:pos="7081"/>
          <w:tab w:val="left" w:pos="8582"/>
          <w:tab w:val="left" w:pos="10253"/>
        </w:tabs>
        <w:ind w:right="844" w:firstLine="228"/>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4"/>
        </w:rPr>
        <w:t xml:space="preserve">3D- </w:t>
      </w:r>
      <w:r>
        <w:t>моделирования, их востребованность на рынке труда.</w:t>
      </w:r>
    </w:p>
    <w:p w14:paraId="5AC9B2CD">
      <w:pPr>
        <w:pStyle w:val="7"/>
        <w:spacing w:before="1"/>
        <w:ind w:left="1505" w:right="853" w:firstLine="0"/>
        <w:jc w:val="left"/>
      </w:pPr>
      <w:r>
        <w:t>Предметные</w:t>
      </w:r>
      <w:r>
        <w:rPr>
          <w:spacing w:val="-9"/>
        </w:rPr>
        <w:t xml:space="preserve"> </w:t>
      </w:r>
      <w:r>
        <w:t>результаты</w:t>
      </w:r>
      <w:r>
        <w:rPr>
          <w:spacing w:val="-7"/>
        </w:rPr>
        <w:t xml:space="preserve"> </w:t>
      </w:r>
      <w:r>
        <w:t>освоения</w:t>
      </w:r>
      <w:r>
        <w:rPr>
          <w:spacing w:val="-7"/>
        </w:rPr>
        <w:t xml:space="preserve"> </w:t>
      </w:r>
      <w:r>
        <w:t>содержания</w:t>
      </w:r>
      <w:r>
        <w:rPr>
          <w:spacing w:val="-7"/>
        </w:rPr>
        <w:t xml:space="preserve"> </w:t>
      </w:r>
      <w:r>
        <w:t>модуля</w:t>
      </w:r>
      <w:r>
        <w:rPr>
          <w:spacing w:val="-3"/>
        </w:rPr>
        <w:t xml:space="preserve"> </w:t>
      </w:r>
      <w:r>
        <w:t>«Автоматизированные</w:t>
      </w:r>
      <w:r>
        <w:rPr>
          <w:spacing w:val="-9"/>
        </w:rPr>
        <w:t xml:space="preserve"> </w:t>
      </w:r>
      <w:r>
        <w:t>системы». К концу обучения в 8–9 классах:</w:t>
      </w:r>
    </w:p>
    <w:p w14:paraId="6B80E4D0">
      <w:pPr>
        <w:pStyle w:val="7"/>
        <w:ind w:left="1505" w:right="3154" w:firstLine="0"/>
        <w:jc w:val="left"/>
      </w:pPr>
      <w:r>
        <w:t>называть признаки автоматизированных систем, их виды; называть</w:t>
      </w:r>
      <w:r>
        <w:rPr>
          <w:spacing w:val="-10"/>
        </w:rPr>
        <w:t xml:space="preserve"> </w:t>
      </w:r>
      <w:r>
        <w:t>принципы</w:t>
      </w:r>
      <w:r>
        <w:rPr>
          <w:spacing w:val="-10"/>
        </w:rPr>
        <w:t xml:space="preserve"> </w:t>
      </w:r>
      <w:r>
        <w:t>управления</w:t>
      </w:r>
      <w:r>
        <w:rPr>
          <w:spacing w:val="-11"/>
        </w:rPr>
        <w:t xml:space="preserve"> </w:t>
      </w:r>
      <w:r>
        <w:t>технологическими</w:t>
      </w:r>
      <w:r>
        <w:rPr>
          <w:spacing w:val="-12"/>
        </w:rPr>
        <w:t xml:space="preserve"> </w:t>
      </w:r>
      <w:r>
        <w:t>процессами;</w:t>
      </w:r>
    </w:p>
    <w:p w14:paraId="34A406A6">
      <w:pPr>
        <w:pStyle w:val="7"/>
        <w:ind w:left="1505" w:right="853" w:firstLine="0"/>
        <w:jc w:val="left"/>
      </w:pPr>
      <w:r>
        <w:t>характеризовать</w:t>
      </w:r>
      <w:r>
        <w:rPr>
          <w:spacing w:val="-4"/>
        </w:rPr>
        <w:t xml:space="preserve"> </w:t>
      </w:r>
      <w:r>
        <w:t>управляющие</w:t>
      </w:r>
      <w:r>
        <w:rPr>
          <w:spacing w:val="-8"/>
        </w:rPr>
        <w:t xml:space="preserve"> </w:t>
      </w:r>
      <w:r>
        <w:t>и</w:t>
      </w:r>
      <w:r>
        <w:rPr>
          <w:spacing w:val="-4"/>
        </w:rPr>
        <w:t xml:space="preserve"> </w:t>
      </w:r>
      <w:r>
        <w:t>управляемые</w:t>
      </w:r>
      <w:r>
        <w:rPr>
          <w:spacing w:val="-7"/>
        </w:rPr>
        <w:t xml:space="preserve"> </w:t>
      </w:r>
      <w:r>
        <w:t>системы,</w:t>
      </w:r>
      <w:r>
        <w:rPr>
          <w:spacing w:val="-7"/>
        </w:rPr>
        <w:t xml:space="preserve"> </w:t>
      </w:r>
      <w:r>
        <w:t>функции</w:t>
      </w:r>
      <w:r>
        <w:rPr>
          <w:spacing w:val="-7"/>
        </w:rPr>
        <w:t xml:space="preserve"> </w:t>
      </w:r>
      <w:r>
        <w:t>обратной</w:t>
      </w:r>
      <w:r>
        <w:rPr>
          <w:spacing w:val="-7"/>
        </w:rPr>
        <w:t xml:space="preserve"> </w:t>
      </w:r>
      <w:r>
        <w:t>связи; осуществлять управление учебными техническими системами;</w:t>
      </w:r>
    </w:p>
    <w:p w14:paraId="238991A3">
      <w:pPr>
        <w:pStyle w:val="7"/>
        <w:ind w:left="1505" w:firstLine="0"/>
        <w:jc w:val="left"/>
      </w:pPr>
      <w:r>
        <w:t>конструировать</w:t>
      </w:r>
      <w:r>
        <w:rPr>
          <w:spacing w:val="-7"/>
        </w:rPr>
        <w:t xml:space="preserve"> </w:t>
      </w:r>
      <w:r>
        <w:t>автоматизированные</w:t>
      </w:r>
      <w:r>
        <w:rPr>
          <w:spacing w:val="-8"/>
        </w:rPr>
        <w:t xml:space="preserve"> </w:t>
      </w:r>
      <w:r>
        <w:rPr>
          <w:spacing w:val="-2"/>
        </w:rPr>
        <w:t>системы;</w:t>
      </w:r>
    </w:p>
    <w:p w14:paraId="44B7CF6F">
      <w:pPr>
        <w:pStyle w:val="7"/>
        <w:spacing w:after="0"/>
        <w:jc w:val="left"/>
        <w:sectPr>
          <w:pgSz w:w="11910" w:h="16840"/>
          <w:pgMar w:top="920" w:right="0" w:bottom="280" w:left="425" w:header="736" w:footer="0" w:gutter="0"/>
          <w:cols w:space="720" w:num="1"/>
        </w:sectPr>
      </w:pPr>
    </w:p>
    <w:p w14:paraId="3B58483C">
      <w:pPr>
        <w:pStyle w:val="7"/>
        <w:tabs>
          <w:tab w:val="left" w:pos="2687"/>
          <w:tab w:val="left" w:pos="3924"/>
          <w:tab w:val="left" w:pos="5668"/>
          <w:tab w:val="left" w:pos="7050"/>
          <w:tab w:val="left" w:pos="7436"/>
          <w:tab w:val="left" w:pos="7942"/>
          <w:tab w:val="left" w:pos="9102"/>
          <w:tab w:val="left" w:pos="9711"/>
        </w:tabs>
        <w:spacing w:before="189"/>
        <w:ind w:right="851" w:firstLine="228"/>
        <w:jc w:val="left"/>
      </w:pPr>
      <w:r>
        <w:rPr>
          <w:spacing w:val="-2"/>
        </w:rPr>
        <w:t>называть</w:t>
      </w:r>
      <w:r>
        <w:tab/>
      </w:r>
      <w:r>
        <w:rPr>
          <w:spacing w:val="-2"/>
        </w:rPr>
        <w:t>основные</w:t>
      </w:r>
      <w:r>
        <w:tab/>
      </w:r>
      <w:r>
        <w:rPr>
          <w:spacing w:val="-2"/>
        </w:rPr>
        <w:t>электрические</w:t>
      </w:r>
      <w:r>
        <w:tab/>
      </w:r>
      <w:r>
        <w:rPr>
          <w:spacing w:val="-2"/>
        </w:rPr>
        <w:t>устройства</w:t>
      </w:r>
      <w:r>
        <w:tab/>
      </w:r>
      <w:r>
        <w:rPr>
          <w:spacing w:val="-10"/>
        </w:rPr>
        <w:t>и</w:t>
      </w:r>
      <w:r>
        <w:tab/>
      </w:r>
      <w:r>
        <w:rPr>
          <w:spacing w:val="-6"/>
        </w:rPr>
        <w:t>их</w:t>
      </w:r>
      <w:r>
        <w:tab/>
      </w:r>
      <w:r>
        <w:rPr>
          <w:spacing w:val="-2"/>
        </w:rPr>
        <w:t>функции</w:t>
      </w:r>
      <w:r>
        <w:tab/>
      </w:r>
      <w:r>
        <w:rPr>
          <w:spacing w:val="-4"/>
        </w:rPr>
        <w:t>для</w:t>
      </w:r>
      <w:r>
        <w:tab/>
      </w:r>
      <w:r>
        <w:rPr>
          <w:spacing w:val="-2"/>
        </w:rPr>
        <w:t xml:space="preserve">создания </w:t>
      </w:r>
      <w:r>
        <w:t>автоматизированных систем;</w:t>
      </w:r>
    </w:p>
    <w:p w14:paraId="758404BA">
      <w:pPr>
        <w:pStyle w:val="7"/>
        <w:ind w:left="1505" w:firstLine="0"/>
        <w:jc w:val="left"/>
      </w:pPr>
      <w:r>
        <w:t>объяснять</w:t>
      </w:r>
      <w:r>
        <w:rPr>
          <w:spacing w:val="-7"/>
        </w:rPr>
        <w:t xml:space="preserve"> </w:t>
      </w:r>
      <w:r>
        <w:t>принцип</w:t>
      </w:r>
      <w:r>
        <w:rPr>
          <w:spacing w:val="-5"/>
        </w:rPr>
        <w:t xml:space="preserve"> </w:t>
      </w:r>
      <w:r>
        <w:t>сборки</w:t>
      </w:r>
      <w:r>
        <w:rPr>
          <w:spacing w:val="-6"/>
        </w:rPr>
        <w:t xml:space="preserve"> </w:t>
      </w:r>
      <w:r>
        <w:t>электрических</w:t>
      </w:r>
      <w:r>
        <w:rPr>
          <w:spacing w:val="-3"/>
        </w:rPr>
        <w:t xml:space="preserve"> </w:t>
      </w:r>
      <w:r>
        <w:rPr>
          <w:spacing w:val="-2"/>
        </w:rPr>
        <w:t>схем;</w:t>
      </w:r>
    </w:p>
    <w:p w14:paraId="120BA5EB">
      <w:pPr>
        <w:pStyle w:val="7"/>
        <w:ind w:right="853" w:firstLine="228"/>
        <w:jc w:val="left"/>
      </w:pPr>
      <w:r>
        <w:t>выполнять</w:t>
      </w:r>
      <w:r>
        <w:rPr>
          <w:spacing w:val="40"/>
        </w:rPr>
        <w:t xml:space="preserve"> </w:t>
      </w:r>
      <w:r>
        <w:t>сборку</w:t>
      </w:r>
      <w:r>
        <w:rPr>
          <w:spacing w:val="40"/>
        </w:rPr>
        <w:t xml:space="preserve"> </w:t>
      </w:r>
      <w:r>
        <w:t>электрических</w:t>
      </w:r>
      <w:r>
        <w:rPr>
          <w:spacing w:val="40"/>
        </w:rPr>
        <w:t xml:space="preserve"> </w:t>
      </w:r>
      <w:r>
        <w:t>схем</w:t>
      </w:r>
      <w:r>
        <w:rPr>
          <w:spacing w:val="40"/>
        </w:rPr>
        <w:t xml:space="preserve"> </w:t>
      </w:r>
      <w:r>
        <w:t>с</w:t>
      </w:r>
      <w:r>
        <w:rPr>
          <w:spacing w:val="40"/>
        </w:rPr>
        <w:t xml:space="preserve"> </w:t>
      </w:r>
      <w:r>
        <w:t>использованием</w:t>
      </w:r>
      <w:r>
        <w:rPr>
          <w:spacing w:val="40"/>
        </w:rPr>
        <w:t xml:space="preserve"> </w:t>
      </w:r>
      <w:r>
        <w:t>электрических</w:t>
      </w:r>
      <w:r>
        <w:rPr>
          <w:spacing w:val="40"/>
        </w:rPr>
        <w:t xml:space="preserve"> </w:t>
      </w:r>
      <w:r>
        <w:t>устройств</w:t>
      </w:r>
      <w:r>
        <w:rPr>
          <w:spacing w:val="40"/>
        </w:rPr>
        <w:t xml:space="preserve"> </w:t>
      </w:r>
      <w:r>
        <w:t xml:space="preserve">и </w:t>
      </w:r>
      <w:r>
        <w:rPr>
          <w:spacing w:val="-2"/>
        </w:rPr>
        <w:t>систем;</w:t>
      </w:r>
    </w:p>
    <w:p w14:paraId="4085FB6E">
      <w:pPr>
        <w:pStyle w:val="7"/>
        <w:ind w:firstLine="228"/>
        <w:jc w:val="left"/>
      </w:pPr>
      <w:r>
        <w:t>определять</w:t>
      </w:r>
      <w:r>
        <w:rPr>
          <w:spacing w:val="80"/>
        </w:rPr>
        <w:t xml:space="preserve"> </w:t>
      </w:r>
      <w:r>
        <w:t>результат</w:t>
      </w:r>
      <w:r>
        <w:rPr>
          <w:spacing w:val="80"/>
        </w:rPr>
        <w:t xml:space="preserve"> </w:t>
      </w:r>
      <w:r>
        <w:t>работы</w:t>
      </w:r>
      <w:r>
        <w:rPr>
          <w:spacing w:val="80"/>
        </w:rPr>
        <w:t xml:space="preserve"> </w:t>
      </w:r>
      <w:r>
        <w:t>электрической</w:t>
      </w:r>
      <w:r>
        <w:rPr>
          <w:spacing w:val="80"/>
        </w:rPr>
        <w:t xml:space="preserve"> </w:t>
      </w:r>
      <w:r>
        <w:t>схемы</w:t>
      </w:r>
      <w:r>
        <w:rPr>
          <w:spacing w:val="80"/>
        </w:rPr>
        <w:t xml:space="preserve"> </w:t>
      </w:r>
      <w:r>
        <w:t>при</w:t>
      </w:r>
      <w:r>
        <w:rPr>
          <w:spacing w:val="80"/>
        </w:rPr>
        <w:t xml:space="preserve"> </w:t>
      </w:r>
      <w:r>
        <w:t>использовании</w:t>
      </w:r>
      <w:r>
        <w:rPr>
          <w:spacing w:val="80"/>
        </w:rPr>
        <w:t xml:space="preserve"> </w:t>
      </w:r>
      <w:r>
        <w:t xml:space="preserve">различных </w:t>
      </w:r>
      <w:r>
        <w:rPr>
          <w:spacing w:val="-2"/>
        </w:rPr>
        <w:t>элементов;</w:t>
      </w:r>
    </w:p>
    <w:p w14:paraId="51B5F9F0">
      <w:pPr>
        <w:pStyle w:val="7"/>
        <w:ind w:firstLine="228"/>
        <w:jc w:val="left"/>
      </w:pPr>
      <w:r>
        <w:t>осуществлять программирование автоматизированных систем на основе использования программированных логических реле;</w:t>
      </w:r>
    </w:p>
    <w:p w14:paraId="6E445DB9">
      <w:pPr>
        <w:pStyle w:val="7"/>
        <w:ind w:firstLine="228"/>
        <w:jc w:val="left"/>
      </w:pPr>
      <w:r>
        <w:t>разрабатывать</w:t>
      </w:r>
      <w:r>
        <w:rPr>
          <w:spacing w:val="40"/>
        </w:rPr>
        <w:t xml:space="preserve"> </w:t>
      </w:r>
      <w:r>
        <w:t>проекты</w:t>
      </w:r>
      <w:r>
        <w:rPr>
          <w:spacing w:val="40"/>
        </w:rPr>
        <w:t xml:space="preserve"> </w:t>
      </w:r>
      <w:r>
        <w:t>автоматизированных</w:t>
      </w:r>
      <w:r>
        <w:rPr>
          <w:spacing w:val="40"/>
        </w:rPr>
        <w:t xml:space="preserve"> </w:t>
      </w:r>
      <w:r>
        <w:t>систем,</w:t>
      </w:r>
      <w:r>
        <w:rPr>
          <w:spacing w:val="40"/>
        </w:rPr>
        <w:t xml:space="preserve"> </w:t>
      </w:r>
      <w:r>
        <w:t>направленных</w:t>
      </w:r>
      <w:r>
        <w:rPr>
          <w:spacing w:val="40"/>
        </w:rPr>
        <w:t xml:space="preserve"> </w:t>
      </w:r>
      <w:r>
        <w:t>на</w:t>
      </w:r>
      <w:r>
        <w:rPr>
          <w:spacing w:val="40"/>
        </w:rPr>
        <w:t xml:space="preserve"> </w:t>
      </w:r>
      <w:r>
        <w:t>эффективное управление технологическими процессами на производстве и в быту;</w:t>
      </w:r>
    </w:p>
    <w:p w14:paraId="6F6D4585">
      <w:pPr>
        <w:pStyle w:val="7"/>
        <w:ind w:firstLine="228"/>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автоматизированными</w:t>
      </w:r>
      <w:r>
        <w:rPr>
          <w:spacing w:val="40"/>
        </w:rPr>
        <w:t xml:space="preserve"> </w:t>
      </w:r>
      <w:r>
        <w:t>системами,</w:t>
      </w:r>
      <w:r>
        <w:rPr>
          <w:spacing w:val="40"/>
        </w:rPr>
        <w:t xml:space="preserve"> </w:t>
      </w:r>
      <w:r>
        <w:t>их</w:t>
      </w:r>
      <w:r>
        <w:rPr>
          <w:spacing w:val="40"/>
        </w:rPr>
        <w:t xml:space="preserve"> </w:t>
      </w:r>
      <w:r>
        <w:t>востребованность на региональном рынке труда.</w:t>
      </w:r>
    </w:p>
    <w:p w14:paraId="4DF41841">
      <w:pPr>
        <w:pStyle w:val="7"/>
        <w:spacing w:before="1"/>
        <w:ind w:left="1505" w:right="2299" w:firstLine="0"/>
        <w:jc w:val="left"/>
      </w:pPr>
      <w:r>
        <w:t>Предметные</w:t>
      </w:r>
      <w:r>
        <w:rPr>
          <w:spacing w:val="-11"/>
        </w:rPr>
        <w:t xml:space="preserve"> </w:t>
      </w:r>
      <w:r>
        <w:t>результаты</w:t>
      </w:r>
      <w:r>
        <w:rPr>
          <w:spacing w:val="-9"/>
        </w:rPr>
        <w:t xml:space="preserve"> </w:t>
      </w:r>
      <w:r>
        <w:t>освоения</w:t>
      </w:r>
      <w:r>
        <w:rPr>
          <w:spacing w:val="-9"/>
        </w:rPr>
        <w:t xml:space="preserve"> </w:t>
      </w:r>
      <w:r>
        <w:t>содержания</w:t>
      </w:r>
      <w:r>
        <w:rPr>
          <w:spacing w:val="-9"/>
        </w:rPr>
        <w:t xml:space="preserve"> </w:t>
      </w:r>
      <w:r>
        <w:t>модуля</w:t>
      </w:r>
      <w:r>
        <w:rPr>
          <w:spacing w:val="-6"/>
        </w:rPr>
        <w:t xml:space="preserve"> </w:t>
      </w:r>
      <w:r>
        <w:t>«Животноводство». К концу обучения в 7–8 классах:</w:t>
      </w:r>
    </w:p>
    <w:p w14:paraId="14F06E57">
      <w:pPr>
        <w:pStyle w:val="7"/>
        <w:ind w:left="1505" w:firstLine="0"/>
        <w:jc w:val="left"/>
      </w:pPr>
      <w:r>
        <w:t>характеризовать</w:t>
      </w:r>
      <w:r>
        <w:rPr>
          <w:spacing w:val="-7"/>
        </w:rPr>
        <w:t xml:space="preserve"> </w:t>
      </w:r>
      <w:r>
        <w:t>основные</w:t>
      </w:r>
      <w:r>
        <w:rPr>
          <w:spacing w:val="-8"/>
        </w:rPr>
        <w:t xml:space="preserve"> </w:t>
      </w:r>
      <w:r>
        <w:t>направления</w:t>
      </w:r>
      <w:r>
        <w:rPr>
          <w:spacing w:val="-5"/>
        </w:rPr>
        <w:t xml:space="preserve"> </w:t>
      </w:r>
      <w:r>
        <w:rPr>
          <w:spacing w:val="-2"/>
        </w:rPr>
        <w:t>животноводства;</w:t>
      </w:r>
    </w:p>
    <w:p w14:paraId="7D92F781">
      <w:pPr>
        <w:pStyle w:val="7"/>
        <w:ind w:right="853" w:firstLine="228"/>
        <w:jc w:val="left"/>
      </w:pPr>
      <w:r>
        <w:t xml:space="preserve">характеризовать особенности основных видов сельскохозяйственных животных своего </w:t>
      </w:r>
      <w:r>
        <w:rPr>
          <w:spacing w:val="-2"/>
        </w:rPr>
        <w:t>региона;</w:t>
      </w:r>
    </w:p>
    <w:p w14:paraId="29B01458">
      <w:pPr>
        <w:pStyle w:val="7"/>
        <w:ind w:right="853" w:firstLine="228"/>
        <w:jc w:val="left"/>
      </w:pPr>
      <w:r>
        <w:t xml:space="preserve">описывать полный технологический цикл получения продукции животноводства своего </w:t>
      </w:r>
      <w:r>
        <w:rPr>
          <w:spacing w:val="-2"/>
        </w:rPr>
        <w:t>региона;</w:t>
      </w:r>
    </w:p>
    <w:p w14:paraId="509F57A3">
      <w:pPr>
        <w:pStyle w:val="7"/>
        <w:ind w:left="1505" w:right="853" w:firstLine="0"/>
        <w:jc w:val="left"/>
      </w:pPr>
      <w:r>
        <w:t>называть</w:t>
      </w:r>
      <w:r>
        <w:rPr>
          <w:spacing w:val="-5"/>
        </w:rPr>
        <w:t xml:space="preserve"> </w:t>
      </w:r>
      <w:r>
        <w:t>виды</w:t>
      </w:r>
      <w:r>
        <w:rPr>
          <w:spacing w:val="-6"/>
        </w:rPr>
        <w:t xml:space="preserve"> </w:t>
      </w:r>
      <w:r>
        <w:t>сельскохозяйственных</w:t>
      </w:r>
      <w:r>
        <w:rPr>
          <w:spacing w:val="-4"/>
        </w:rPr>
        <w:t xml:space="preserve"> </w:t>
      </w:r>
      <w:r>
        <w:t>животных,</w:t>
      </w:r>
      <w:r>
        <w:rPr>
          <w:spacing w:val="-9"/>
        </w:rPr>
        <w:t xml:space="preserve"> </w:t>
      </w:r>
      <w:r>
        <w:t>характерных</w:t>
      </w:r>
      <w:r>
        <w:rPr>
          <w:spacing w:val="-4"/>
        </w:rPr>
        <w:t xml:space="preserve"> </w:t>
      </w:r>
      <w:r>
        <w:t>для</w:t>
      </w:r>
      <w:r>
        <w:rPr>
          <w:spacing w:val="-6"/>
        </w:rPr>
        <w:t xml:space="preserve"> </w:t>
      </w:r>
      <w:r>
        <w:t>данного</w:t>
      </w:r>
      <w:r>
        <w:rPr>
          <w:spacing w:val="-6"/>
        </w:rPr>
        <w:t xml:space="preserve"> </w:t>
      </w:r>
      <w:r>
        <w:t>региона; оценивать условия содержания животных в различных условиях;</w:t>
      </w:r>
    </w:p>
    <w:p w14:paraId="00371030">
      <w:pPr>
        <w:pStyle w:val="7"/>
        <w:ind w:left="1505" w:right="853" w:firstLine="0"/>
        <w:jc w:val="left"/>
      </w:pPr>
      <w:r>
        <w:t>владеть</w:t>
      </w:r>
      <w:r>
        <w:rPr>
          <w:spacing w:val="-3"/>
        </w:rPr>
        <w:t xml:space="preserve"> </w:t>
      </w:r>
      <w:r>
        <w:t>навыками</w:t>
      </w:r>
      <w:r>
        <w:rPr>
          <w:spacing w:val="-4"/>
        </w:rPr>
        <w:t xml:space="preserve"> </w:t>
      </w:r>
      <w:r>
        <w:t>оказания</w:t>
      </w:r>
      <w:r>
        <w:rPr>
          <w:spacing w:val="-4"/>
        </w:rPr>
        <w:t xml:space="preserve"> </w:t>
      </w:r>
      <w:r>
        <w:t>первой</w:t>
      </w:r>
      <w:r>
        <w:rPr>
          <w:spacing w:val="-4"/>
        </w:rPr>
        <w:t xml:space="preserve"> </w:t>
      </w:r>
      <w:r>
        <w:t>помощи</w:t>
      </w:r>
      <w:r>
        <w:rPr>
          <w:spacing w:val="-4"/>
        </w:rPr>
        <w:t xml:space="preserve"> </w:t>
      </w:r>
      <w:r>
        <w:t>заболевшим</w:t>
      </w:r>
      <w:r>
        <w:rPr>
          <w:spacing w:val="-5"/>
        </w:rPr>
        <w:t xml:space="preserve"> </w:t>
      </w:r>
      <w:r>
        <w:t>или</w:t>
      </w:r>
      <w:r>
        <w:rPr>
          <w:spacing w:val="-3"/>
        </w:rPr>
        <w:t xml:space="preserve"> </w:t>
      </w:r>
      <w:r>
        <w:t>пораненным</w:t>
      </w:r>
      <w:r>
        <w:rPr>
          <w:spacing w:val="-6"/>
        </w:rPr>
        <w:t xml:space="preserve"> </w:t>
      </w:r>
      <w:r>
        <w:t>животным; характеризовать способы переработки и хранения продукции животноводства; характеризовать пути цифровизации животноводческого производства;</w:t>
      </w:r>
    </w:p>
    <w:p w14:paraId="5CA59ABD">
      <w:pPr>
        <w:pStyle w:val="7"/>
        <w:ind w:left="1505" w:right="853" w:firstLine="0"/>
        <w:jc w:val="left"/>
      </w:pPr>
      <w:r>
        <w:t>объяснять особенности сельскохозяйственного производства своего региона; характеризовать</w:t>
      </w:r>
      <w:r>
        <w:rPr>
          <w:spacing w:val="-2"/>
        </w:rPr>
        <w:t xml:space="preserve"> </w:t>
      </w:r>
      <w:r>
        <w:t>мир</w:t>
      </w:r>
      <w:r>
        <w:rPr>
          <w:spacing w:val="-3"/>
        </w:rPr>
        <w:t xml:space="preserve"> </w:t>
      </w:r>
      <w:r>
        <w:t>профессий,</w:t>
      </w:r>
      <w:r>
        <w:rPr>
          <w:spacing w:val="-3"/>
        </w:rPr>
        <w:t xml:space="preserve"> </w:t>
      </w:r>
      <w:r>
        <w:t>связанных</w:t>
      </w:r>
      <w:r>
        <w:rPr>
          <w:spacing w:val="-2"/>
        </w:rPr>
        <w:t xml:space="preserve"> </w:t>
      </w:r>
      <w:r>
        <w:t>с</w:t>
      </w:r>
      <w:r>
        <w:rPr>
          <w:spacing w:val="-4"/>
        </w:rPr>
        <w:t xml:space="preserve"> </w:t>
      </w:r>
      <w:r>
        <w:t>животноводством,</w:t>
      </w:r>
      <w:r>
        <w:rPr>
          <w:spacing w:val="-4"/>
        </w:rPr>
        <w:t xml:space="preserve"> </w:t>
      </w:r>
      <w:r>
        <w:t>их</w:t>
      </w:r>
      <w:r>
        <w:rPr>
          <w:spacing w:val="-1"/>
        </w:rPr>
        <w:t xml:space="preserve"> </w:t>
      </w:r>
      <w:r>
        <w:t>востребованность</w:t>
      </w:r>
      <w:r>
        <w:rPr>
          <w:spacing w:val="-2"/>
        </w:rPr>
        <w:t xml:space="preserve"> </w:t>
      </w:r>
      <w:r>
        <w:t>на</w:t>
      </w:r>
    </w:p>
    <w:p w14:paraId="3B995E9C">
      <w:pPr>
        <w:pStyle w:val="7"/>
        <w:spacing w:before="1"/>
        <w:ind w:firstLine="0"/>
        <w:jc w:val="left"/>
      </w:pPr>
      <w:r>
        <w:t>рынке</w:t>
      </w:r>
      <w:r>
        <w:rPr>
          <w:spacing w:val="-3"/>
        </w:rPr>
        <w:t xml:space="preserve"> </w:t>
      </w:r>
      <w:r>
        <w:rPr>
          <w:spacing w:val="-2"/>
        </w:rPr>
        <w:t>труда.</w:t>
      </w:r>
    </w:p>
    <w:p w14:paraId="46C692B8">
      <w:pPr>
        <w:pStyle w:val="7"/>
        <w:ind w:left="1505" w:right="1468" w:firstLine="0"/>
        <w:jc w:val="left"/>
      </w:pPr>
      <w:r>
        <w:t>Предметные</w:t>
      </w:r>
      <w:r>
        <w:rPr>
          <w:spacing w:val="-9"/>
        </w:rPr>
        <w:t xml:space="preserve"> </w:t>
      </w:r>
      <w:r>
        <w:t>результаты</w:t>
      </w:r>
      <w:r>
        <w:rPr>
          <w:spacing w:val="-8"/>
        </w:rPr>
        <w:t xml:space="preserve"> </w:t>
      </w:r>
      <w:r>
        <w:t>освоения</w:t>
      </w:r>
      <w:r>
        <w:rPr>
          <w:spacing w:val="-8"/>
        </w:rPr>
        <w:t xml:space="preserve"> </w:t>
      </w:r>
      <w:r>
        <w:t>содержания</w:t>
      </w:r>
      <w:r>
        <w:rPr>
          <w:spacing w:val="-8"/>
        </w:rPr>
        <w:t xml:space="preserve"> </w:t>
      </w:r>
      <w:r>
        <w:t>модуля</w:t>
      </w:r>
      <w:r>
        <w:rPr>
          <w:spacing w:val="-8"/>
        </w:rPr>
        <w:t xml:space="preserve"> </w:t>
      </w:r>
      <w:r>
        <w:t>Модуль</w:t>
      </w:r>
      <w:r>
        <w:rPr>
          <w:spacing w:val="-3"/>
        </w:rPr>
        <w:t xml:space="preserve"> </w:t>
      </w:r>
      <w:r>
        <w:t>«Растениеводство». К концу обучения в 7–8 классах:</w:t>
      </w:r>
    </w:p>
    <w:p w14:paraId="5413CF09">
      <w:pPr>
        <w:pStyle w:val="7"/>
        <w:ind w:left="1505" w:firstLine="0"/>
        <w:jc w:val="left"/>
      </w:pPr>
      <w:r>
        <w:t>характеризовать</w:t>
      </w:r>
      <w:r>
        <w:rPr>
          <w:spacing w:val="-5"/>
        </w:rPr>
        <w:t xml:space="preserve"> </w:t>
      </w:r>
      <w:r>
        <w:t>основные</w:t>
      </w:r>
      <w:r>
        <w:rPr>
          <w:spacing w:val="-8"/>
        </w:rPr>
        <w:t xml:space="preserve"> </w:t>
      </w:r>
      <w:r>
        <w:t>направления</w:t>
      </w:r>
      <w:r>
        <w:rPr>
          <w:spacing w:val="-5"/>
        </w:rPr>
        <w:t xml:space="preserve"> </w:t>
      </w:r>
      <w:r>
        <w:rPr>
          <w:spacing w:val="-2"/>
        </w:rPr>
        <w:t>растениеводства;</w:t>
      </w:r>
    </w:p>
    <w:p w14:paraId="7E721A00">
      <w:pPr>
        <w:pStyle w:val="7"/>
        <w:ind w:firstLine="228"/>
        <w:jc w:val="left"/>
      </w:pPr>
      <w:r>
        <w:t>описывать</w:t>
      </w:r>
      <w:r>
        <w:rPr>
          <w:spacing w:val="80"/>
        </w:rPr>
        <w:t xml:space="preserve"> </w:t>
      </w:r>
      <w:r>
        <w:t>полный</w:t>
      </w:r>
      <w:r>
        <w:rPr>
          <w:spacing w:val="80"/>
        </w:rPr>
        <w:t xml:space="preserve"> </w:t>
      </w:r>
      <w:r>
        <w:t>технологический</w:t>
      </w:r>
      <w:r>
        <w:rPr>
          <w:spacing w:val="80"/>
        </w:rPr>
        <w:t xml:space="preserve"> </w:t>
      </w:r>
      <w:r>
        <w:t>цикл</w:t>
      </w:r>
      <w:r>
        <w:rPr>
          <w:spacing w:val="80"/>
        </w:rPr>
        <w:t xml:space="preserve"> </w:t>
      </w:r>
      <w:r>
        <w:t>получения</w:t>
      </w:r>
      <w:r>
        <w:rPr>
          <w:spacing w:val="80"/>
        </w:rPr>
        <w:t xml:space="preserve"> </w:t>
      </w:r>
      <w:r>
        <w:t>наиболее</w:t>
      </w:r>
      <w:r>
        <w:rPr>
          <w:spacing w:val="80"/>
        </w:rPr>
        <w:t xml:space="preserve"> </w:t>
      </w:r>
      <w:r>
        <w:t>распространённой</w:t>
      </w:r>
      <w:r>
        <w:rPr>
          <w:spacing w:val="40"/>
        </w:rPr>
        <w:t xml:space="preserve"> </w:t>
      </w:r>
      <w:r>
        <w:t>растениеводческой продукции своего региона;</w:t>
      </w:r>
    </w:p>
    <w:p w14:paraId="78C43340">
      <w:pPr>
        <w:pStyle w:val="7"/>
        <w:ind w:left="1505" w:firstLine="0"/>
        <w:jc w:val="left"/>
      </w:pPr>
      <w:r>
        <w:t>характеризовать</w:t>
      </w:r>
      <w:r>
        <w:rPr>
          <w:spacing w:val="-4"/>
        </w:rPr>
        <w:t xml:space="preserve"> </w:t>
      </w:r>
      <w:r>
        <w:t>виды</w:t>
      </w:r>
      <w:r>
        <w:rPr>
          <w:spacing w:val="-3"/>
        </w:rPr>
        <w:t xml:space="preserve"> </w:t>
      </w:r>
      <w:r>
        <w:t>и</w:t>
      </w:r>
      <w:r>
        <w:rPr>
          <w:spacing w:val="-5"/>
        </w:rPr>
        <w:t xml:space="preserve"> </w:t>
      </w:r>
      <w:r>
        <w:t>свойства</w:t>
      </w:r>
      <w:r>
        <w:rPr>
          <w:spacing w:val="-3"/>
        </w:rPr>
        <w:t xml:space="preserve"> </w:t>
      </w:r>
      <w:r>
        <w:t>почв</w:t>
      </w:r>
      <w:r>
        <w:rPr>
          <w:spacing w:val="-4"/>
        </w:rPr>
        <w:t xml:space="preserve"> </w:t>
      </w:r>
      <w:r>
        <w:t>данного</w:t>
      </w:r>
      <w:r>
        <w:rPr>
          <w:spacing w:val="-2"/>
        </w:rPr>
        <w:t xml:space="preserve"> региона;</w:t>
      </w:r>
    </w:p>
    <w:p w14:paraId="1651A4A3">
      <w:pPr>
        <w:pStyle w:val="7"/>
        <w:ind w:left="1505" w:right="2686" w:firstLine="0"/>
        <w:jc w:val="left"/>
      </w:pPr>
      <w:r>
        <w:t>называть</w:t>
      </w:r>
      <w:r>
        <w:rPr>
          <w:spacing w:val="-5"/>
        </w:rPr>
        <w:t xml:space="preserve"> </w:t>
      </w:r>
      <w:r>
        <w:t>ручные</w:t>
      </w:r>
      <w:r>
        <w:rPr>
          <w:spacing w:val="-8"/>
        </w:rPr>
        <w:t xml:space="preserve"> </w:t>
      </w:r>
      <w:r>
        <w:t>и</w:t>
      </w:r>
      <w:r>
        <w:rPr>
          <w:spacing w:val="-6"/>
        </w:rPr>
        <w:t xml:space="preserve"> </w:t>
      </w:r>
      <w:r>
        <w:t>механизированные</w:t>
      </w:r>
      <w:r>
        <w:rPr>
          <w:spacing w:val="-8"/>
        </w:rPr>
        <w:t xml:space="preserve"> </w:t>
      </w:r>
      <w:r>
        <w:t>инструменты</w:t>
      </w:r>
      <w:r>
        <w:rPr>
          <w:spacing w:val="-6"/>
        </w:rPr>
        <w:t xml:space="preserve"> </w:t>
      </w:r>
      <w:r>
        <w:t>обработки</w:t>
      </w:r>
      <w:r>
        <w:rPr>
          <w:spacing w:val="-6"/>
        </w:rPr>
        <w:t xml:space="preserve"> </w:t>
      </w:r>
      <w:r>
        <w:t>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w:t>
      </w:r>
    </w:p>
    <w:p w14:paraId="6910209B">
      <w:pPr>
        <w:pStyle w:val="7"/>
        <w:ind w:left="1505" w:right="5406" w:firstLine="0"/>
        <w:jc w:val="left"/>
      </w:pPr>
      <w:r>
        <w:t>называть</w:t>
      </w:r>
      <w:r>
        <w:rPr>
          <w:spacing w:val="-8"/>
        </w:rPr>
        <w:t xml:space="preserve"> </w:t>
      </w:r>
      <w:r>
        <w:t>полезные</w:t>
      </w:r>
      <w:r>
        <w:rPr>
          <w:spacing w:val="-11"/>
        </w:rPr>
        <w:t xml:space="preserve"> </w:t>
      </w:r>
      <w:r>
        <w:t>для</w:t>
      </w:r>
      <w:r>
        <w:rPr>
          <w:spacing w:val="-9"/>
        </w:rPr>
        <w:t xml:space="preserve"> </w:t>
      </w:r>
      <w:r>
        <w:t>человека</w:t>
      </w:r>
      <w:r>
        <w:rPr>
          <w:spacing w:val="-10"/>
        </w:rPr>
        <w:t xml:space="preserve"> </w:t>
      </w:r>
      <w:r>
        <w:t>грибы; называть опасные для человека грибы;</w:t>
      </w:r>
    </w:p>
    <w:p w14:paraId="0F230210">
      <w:pPr>
        <w:pStyle w:val="7"/>
        <w:ind w:right="853" w:firstLine="228"/>
        <w:jc w:val="left"/>
      </w:pPr>
      <w:r>
        <w:t>владеть</w:t>
      </w:r>
      <w:r>
        <w:rPr>
          <w:spacing w:val="-4"/>
        </w:rPr>
        <w:t xml:space="preserve"> </w:t>
      </w:r>
      <w:r>
        <w:t>методами</w:t>
      </w:r>
      <w:r>
        <w:rPr>
          <w:spacing w:val="-5"/>
        </w:rPr>
        <w:t xml:space="preserve"> </w:t>
      </w:r>
      <w:r>
        <w:t>сбора,</w:t>
      </w:r>
      <w:r>
        <w:rPr>
          <w:spacing w:val="-5"/>
        </w:rPr>
        <w:t xml:space="preserve"> </w:t>
      </w:r>
      <w:r>
        <w:t>переработки</w:t>
      </w:r>
      <w:r>
        <w:rPr>
          <w:spacing w:val="-5"/>
        </w:rPr>
        <w:t xml:space="preserve"> </w:t>
      </w:r>
      <w:r>
        <w:t>и</w:t>
      </w:r>
      <w:r>
        <w:rPr>
          <w:spacing w:val="-4"/>
        </w:rPr>
        <w:t xml:space="preserve"> </w:t>
      </w:r>
      <w:r>
        <w:t>хранения</w:t>
      </w:r>
      <w:r>
        <w:rPr>
          <w:spacing w:val="-7"/>
        </w:rPr>
        <w:t xml:space="preserve"> </w:t>
      </w:r>
      <w:r>
        <w:t>полезных</w:t>
      </w:r>
      <w:r>
        <w:rPr>
          <w:spacing w:val="-3"/>
        </w:rPr>
        <w:t xml:space="preserve"> </w:t>
      </w:r>
      <w:r>
        <w:t>дикорастущих</w:t>
      </w:r>
      <w:r>
        <w:rPr>
          <w:spacing w:val="-3"/>
        </w:rPr>
        <w:t xml:space="preserve"> </w:t>
      </w:r>
      <w:r>
        <w:t>растений</w:t>
      </w:r>
      <w:r>
        <w:rPr>
          <w:spacing w:val="-6"/>
        </w:rPr>
        <w:t xml:space="preserve"> </w:t>
      </w:r>
      <w:r>
        <w:t>и</w:t>
      </w:r>
      <w:r>
        <w:rPr>
          <w:spacing w:val="-6"/>
        </w:rPr>
        <w:t xml:space="preserve"> </w:t>
      </w:r>
      <w:r>
        <w:t xml:space="preserve">их </w:t>
      </w:r>
      <w:r>
        <w:rPr>
          <w:spacing w:val="-2"/>
        </w:rPr>
        <w:t>плодов;</w:t>
      </w:r>
    </w:p>
    <w:p w14:paraId="72ACCA9F">
      <w:pPr>
        <w:pStyle w:val="7"/>
        <w:ind w:left="1505" w:right="842" w:firstLine="0"/>
        <w:jc w:val="left"/>
      </w:pPr>
      <w:r>
        <w:t>владеть методами сбора, переработки и хранения полезных для человека грибов; характеризовать</w:t>
      </w:r>
      <w:r>
        <w:rPr>
          <w:spacing w:val="-9"/>
        </w:rPr>
        <w:t xml:space="preserve"> </w:t>
      </w:r>
      <w:r>
        <w:t>основные</w:t>
      </w:r>
      <w:r>
        <w:rPr>
          <w:spacing w:val="-12"/>
        </w:rPr>
        <w:t xml:space="preserve"> </w:t>
      </w:r>
      <w:r>
        <w:t>направления</w:t>
      </w:r>
      <w:r>
        <w:rPr>
          <w:spacing w:val="-10"/>
        </w:rPr>
        <w:t xml:space="preserve"> </w:t>
      </w:r>
      <w:r>
        <w:t>цифровизации</w:t>
      </w:r>
      <w:r>
        <w:rPr>
          <w:spacing w:val="-12"/>
        </w:rPr>
        <w:t xml:space="preserve"> </w:t>
      </w:r>
      <w:r>
        <w:t>и</w:t>
      </w:r>
      <w:r>
        <w:rPr>
          <w:spacing w:val="-9"/>
        </w:rPr>
        <w:t xml:space="preserve"> </w:t>
      </w:r>
      <w:r>
        <w:t>роботизации</w:t>
      </w:r>
      <w:r>
        <w:rPr>
          <w:spacing w:val="-12"/>
        </w:rPr>
        <w:t xml:space="preserve"> </w:t>
      </w:r>
      <w:r>
        <w:t>в</w:t>
      </w:r>
      <w:r>
        <w:rPr>
          <w:spacing w:val="-11"/>
        </w:rPr>
        <w:t xml:space="preserve"> </w:t>
      </w:r>
      <w:r>
        <w:t>растениеводстве; получить</w:t>
      </w:r>
      <w:r>
        <w:rPr>
          <w:spacing w:val="33"/>
        </w:rPr>
        <w:t xml:space="preserve">  </w:t>
      </w:r>
      <w:r>
        <w:t>опыт</w:t>
      </w:r>
      <w:r>
        <w:rPr>
          <w:spacing w:val="32"/>
        </w:rPr>
        <w:t xml:space="preserve">  </w:t>
      </w:r>
      <w:r>
        <w:t>использования</w:t>
      </w:r>
      <w:r>
        <w:rPr>
          <w:spacing w:val="31"/>
        </w:rPr>
        <w:t xml:space="preserve">  </w:t>
      </w:r>
      <w:r>
        <w:t>цифровых</w:t>
      </w:r>
      <w:r>
        <w:rPr>
          <w:spacing w:val="33"/>
        </w:rPr>
        <w:t xml:space="preserve">  </w:t>
      </w:r>
      <w:r>
        <w:t>устройств</w:t>
      </w:r>
      <w:r>
        <w:rPr>
          <w:spacing w:val="33"/>
        </w:rPr>
        <w:t xml:space="preserve">  </w:t>
      </w:r>
      <w:r>
        <w:t>и</w:t>
      </w:r>
      <w:r>
        <w:rPr>
          <w:spacing w:val="33"/>
        </w:rPr>
        <w:t xml:space="preserve">  </w:t>
      </w:r>
      <w:r>
        <w:t>программных</w:t>
      </w:r>
      <w:r>
        <w:rPr>
          <w:spacing w:val="34"/>
        </w:rPr>
        <w:t xml:space="preserve">  </w:t>
      </w:r>
      <w:r>
        <w:t>сервисов</w:t>
      </w:r>
      <w:r>
        <w:rPr>
          <w:spacing w:val="33"/>
        </w:rPr>
        <w:t xml:space="preserve">  </w:t>
      </w:r>
      <w:r>
        <w:rPr>
          <w:spacing w:val="-10"/>
        </w:rPr>
        <w:t>в</w:t>
      </w:r>
    </w:p>
    <w:p w14:paraId="7989EE8F">
      <w:pPr>
        <w:pStyle w:val="7"/>
        <w:spacing w:before="1"/>
        <w:ind w:firstLine="0"/>
        <w:jc w:val="left"/>
      </w:pPr>
      <w:r>
        <w:t>технологии</w:t>
      </w:r>
      <w:r>
        <w:rPr>
          <w:spacing w:val="-5"/>
        </w:rPr>
        <w:t xml:space="preserve"> </w:t>
      </w:r>
      <w:r>
        <w:rPr>
          <w:spacing w:val="-2"/>
        </w:rPr>
        <w:t>растениеводства;</w:t>
      </w:r>
    </w:p>
    <w:p w14:paraId="16D607B6">
      <w:pPr>
        <w:pStyle w:val="7"/>
        <w:ind w:right="853" w:firstLine="228"/>
        <w:jc w:val="left"/>
      </w:pPr>
      <w:r>
        <w:t>характеризовать</w:t>
      </w:r>
      <w:r>
        <w:rPr>
          <w:spacing w:val="-5"/>
        </w:rPr>
        <w:t xml:space="preserve"> </w:t>
      </w:r>
      <w:r>
        <w:t>мир</w:t>
      </w:r>
      <w:r>
        <w:rPr>
          <w:spacing w:val="-6"/>
        </w:rPr>
        <w:t xml:space="preserve"> </w:t>
      </w:r>
      <w:r>
        <w:t>профессий,</w:t>
      </w:r>
      <w:r>
        <w:rPr>
          <w:spacing w:val="-6"/>
        </w:rPr>
        <w:t xml:space="preserve"> </w:t>
      </w:r>
      <w:r>
        <w:t>связанных</w:t>
      </w:r>
      <w:r>
        <w:rPr>
          <w:spacing w:val="-5"/>
        </w:rPr>
        <w:t xml:space="preserve"> </w:t>
      </w:r>
      <w:r>
        <w:t>с</w:t>
      </w:r>
      <w:r>
        <w:rPr>
          <w:spacing w:val="-6"/>
        </w:rPr>
        <w:t xml:space="preserve"> </w:t>
      </w:r>
      <w:r>
        <w:t>растениеводством,</w:t>
      </w:r>
      <w:r>
        <w:rPr>
          <w:spacing w:val="-6"/>
        </w:rPr>
        <w:t xml:space="preserve"> </w:t>
      </w:r>
      <w:r>
        <w:t>их</w:t>
      </w:r>
      <w:r>
        <w:rPr>
          <w:spacing w:val="-4"/>
        </w:rPr>
        <w:t xml:space="preserve"> </w:t>
      </w:r>
      <w:r>
        <w:t>востребованность</w:t>
      </w:r>
      <w:r>
        <w:rPr>
          <w:spacing w:val="-5"/>
        </w:rPr>
        <w:t xml:space="preserve"> </w:t>
      </w:r>
      <w:r>
        <w:t>на рынке труда.</w:t>
      </w:r>
    </w:p>
    <w:p w14:paraId="3662DBF5">
      <w:pPr>
        <w:pStyle w:val="7"/>
        <w:ind w:left="0" w:firstLine="0"/>
        <w:jc w:val="left"/>
      </w:pPr>
    </w:p>
    <w:p w14:paraId="672712AC">
      <w:pPr>
        <w:pStyle w:val="3"/>
        <w:spacing w:line="240" w:lineRule="auto"/>
        <w:ind w:left="1505"/>
        <w:jc w:val="left"/>
      </w:pPr>
      <w:r>
        <w:rPr>
          <w:b w:val="0"/>
        </w:rPr>
        <w:t>Ф</w:t>
      </w:r>
      <w:r>
        <w:t>едеральная</w:t>
      </w:r>
      <w:r>
        <w:rPr>
          <w:spacing w:val="-5"/>
        </w:rPr>
        <w:t xml:space="preserve"> </w:t>
      </w:r>
      <w:r>
        <w:t>рабочая</w:t>
      </w:r>
      <w:r>
        <w:rPr>
          <w:spacing w:val="-3"/>
        </w:rPr>
        <w:t xml:space="preserve"> </w:t>
      </w:r>
      <w:r>
        <w:t>программа</w:t>
      </w:r>
      <w:r>
        <w:rPr>
          <w:spacing w:val="-3"/>
        </w:rPr>
        <w:t xml:space="preserve"> </w:t>
      </w:r>
      <w:r>
        <w:t>по</w:t>
      </w:r>
      <w:r>
        <w:rPr>
          <w:spacing w:val="-3"/>
        </w:rPr>
        <w:t xml:space="preserve"> </w:t>
      </w:r>
      <w:r>
        <w:t>учебному</w:t>
      </w:r>
      <w:r>
        <w:rPr>
          <w:spacing w:val="-3"/>
        </w:rPr>
        <w:t xml:space="preserve"> </w:t>
      </w:r>
      <w:r>
        <w:t>предмету</w:t>
      </w:r>
      <w:r>
        <w:rPr>
          <w:spacing w:val="-3"/>
        </w:rPr>
        <w:t xml:space="preserve"> </w:t>
      </w:r>
      <w:r>
        <w:t>«Физическая</w:t>
      </w:r>
      <w:r>
        <w:rPr>
          <w:spacing w:val="-3"/>
        </w:rPr>
        <w:t xml:space="preserve"> </w:t>
      </w:r>
      <w:r>
        <w:rPr>
          <w:spacing w:val="-2"/>
        </w:rPr>
        <w:t>культура».</w:t>
      </w:r>
    </w:p>
    <w:p w14:paraId="33A117EB">
      <w:pPr>
        <w:pStyle w:val="7"/>
        <w:ind w:firstLine="228"/>
        <w:jc w:val="left"/>
      </w:pPr>
      <w:r>
        <w:t>Федеральная</w:t>
      </w:r>
      <w:r>
        <w:rPr>
          <w:spacing w:val="80"/>
          <w:w w:val="150"/>
        </w:rPr>
        <w:t xml:space="preserve"> </w:t>
      </w:r>
      <w:r>
        <w:t>рабочая</w:t>
      </w:r>
      <w:r>
        <w:rPr>
          <w:spacing w:val="80"/>
          <w:w w:val="150"/>
        </w:rPr>
        <w:t xml:space="preserve"> </w:t>
      </w:r>
      <w:r>
        <w:t>программа</w:t>
      </w:r>
      <w:r>
        <w:rPr>
          <w:spacing w:val="80"/>
        </w:rPr>
        <w:t xml:space="preserve"> </w:t>
      </w:r>
      <w:r>
        <w:t>по</w:t>
      </w:r>
      <w:r>
        <w:rPr>
          <w:spacing w:val="80"/>
          <w:w w:val="150"/>
        </w:rPr>
        <w:t xml:space="preserve"> </w:t>
      </w:r>
      <w:r>
        <w:t>учебному</w:t>
      </w:r>
      <w:r>
        <w:rPr>
          <w:spacing w:val="80"/>
        </w:rPr>
        <w:t xml:space="preserve"> </w:t>
      </w:r>
      <w:r>
        <w:t>предмету</w:t>
      </w:r>
      <w:r>
        <w:rPr>
          <w:spacing w:val="80"/>
          <w:w w:val="150"/>
        </w:rPr>
        <w:t xml:space="preserve"> </w:t>
      </w:r>
      <w:r>
        <w:t>«Физическая</w:t>
      </w:r>
      <w:r>
        <w:rPr>
          <w:spacing w:val="80"/>
          <w:w w:val="150"/>
        </w:rPr>
        <w:t xml:space="preserve"> </w:t>
      </w:r>
      <w:r>
        <w:t>культура» (предметная</w:t>
      </w:r>
      <w:r>
        <w:rPr>
          <w:spacing w:val="20"/>
        </w:rPr>
        <w:t xml:space="preserve"> </w:t>
      </w:r>
      <w:r>
        <w:t>область</w:t>
      </w:r>
      <w:r>
        <w:rPr>
          <w:spacing w:val="28"/>
        </w:rPr>
        <w:t xml:space="preserve"> </w:t>
      </w:r>
      <w:r>
        <w:t>«Физическая</w:t>
      </w:r>
      <w:r>
        <w:rPr>
          <w:spacing w:val="22"/>
        </w:rPr>
        <w:t xml:space="preserve"> </w:t>
      </w:r>
      <w:r>
        <w:t>культура</w:t>
      </w:r>
      <w:r>
        <w:rPr>
          <w:spacing w:val="23"/>
        </w:rPr>
        <w:t xml:space="preserve"> </w:t>
      </w:r>
      <w:r>
        <w:t>и</w:t>
      </w:r>
      <w:r>
        <w:rPr>
          <w:spacing w:val="23"/>
        </w:rPr>
        <w:t xml:space="preserve"> </w:t>
      </w:r>
      <w:r>
        <w:t>основы</w:t>
      </w:r>
      <w:r>
        <w:rPr>
          <w:spacing w:val="21"/>
        </w:rPr>
        <w:t xml:space="preserve"> </w:t>
      </w:r>
      <w:r>
        <w:t>безопасности</w:t>
      </w:r>
      <w:r>
        <w:rPr>
          <w:spacing w:val="27"/>
        </w:rPr>
        <w:t xml:space="preserve"> </w:t>
      </w:r>
      <w:r>
        <w:rPr>
          <w:spacing w:val="-2"/>
        </w:rPr>
        <w:t>жизнедеятельности»)</w:t>
      </w:r>
    </w:p>
    <w:p w14:paraId="2E1DC2E4">
      <w:pPr>
        <w:pStyle w:val="7"/>
        <w:spacing w:after="0"/>
        <w:jc w:val="left"/>
        <w:sectPr>
          <w:pgSz w:w="11910" w:h="16840"/>
          <w:pgMar w:top="920" w:right="0" w:bottom="280" w:left="425" w:header="736" w:footer="0" w:gutter="0"/>
          <w:cols w:space="720" w:num="1"/>
        </w:sectPr>
      </w:pPr>
    </w:p>
    <w:p w14:paraId="15414654">
      <w:pPr>
        <w:pStyle w:val="7"/>
        <w:spacing w:before="189"/>
        <w:ind w:right="850" w:firstLine="0"/>
      </w:pPr>
      <w:r>
        <w:t>(далее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2ADC54A9">
      <w:pPr>
        <w:pStyle w:val="7"/>
        <w:ind w:left="1505" w:firstLine="0"/>
      </w:pPr>
      <w:r>
        <w:t>Пояснительная</w:t>
      </w:r>
      <w:r>
        <w:rPr>
          <w:spacing w:val="-6"/>
        </w:rPr>
        <w:t xml:space="preserve"> </w:t>
      </w:r>
      <w:r>
        <w:rPr>
          <w:spacing w:val="-2"/>
        </w:rPr>
        <w:t>записка.</w:t>
      </w:r>
    </w:p>
    <w:p w14:paraId="2F958BCC">
      <w:pPr>
        <w:pStyle w:val="7"/>
        <w:ind w:right="842" w:firstLine="228"/>
      </w:pPr>
      <w:r>
        <w:t>Программа</w:t>
      </w:r>
      <w:r>
        <w:rPr>
          <w:spacing w:val="-13"/>
        </w:rPr>
        <w:t xml:space="preserve"> </w:t>
      </w:r>
      <w:r>
        <w:t>по</w:t>
      </w:r>
      <w:r>
        <w:rPr>
          <w:spacing w:val="-12"/>
        </w:rPr>
        <w:t xml:space="preserve"> </w:t>
      </w:r>
      <w:r>
        <w:t>физической</w:t>
      </w:r>
      <w:r>
        <w:rPr>
          <w:spacing w:val="-13"/>
        </w:rPr>
        <w:t xml:space="preserve"> </w:t>
      </w:r>
      <w:r>
        <w:t>культуре</w:t>
      </w:r>
      <w:r>
        <w:rPr>
          <w:spacing w:val="-13"/>
        </w:rPr>
        <w:t xml:space="preserve"> </w:t>
      </w:r>
      <w:r>
        <w:t>на</w:t>
      </w:r>
      <w:r>
        <w:rPr>
          <w:spacing w:val="-10"/>
        </w:rPr>
        <w:t xml:space="preserve"> </w:t>
      </w:r>
      <w:r>
        <w:t>уровне</w:t>
      </w:r>
      <w:r>
        <w:rPr>
          <w:spacing w:val="-10"/>
        </w:rPr>
        <w:t xml:space="preserve"> </w:t>
      </w:r>
      <w:r>
        <w:t>основного</w:t>
      </w:r>
      <w:r>
        <w:rPr>
          <w:spacing w:val="-12"/>
        </w:rPr>
        <w:t xml:space="preserve"> </w:t>
      </w:r>
      <w:r>
        <w:t>общего</w:t>
      </w:r>
      <w:r>
        <w:rPr>
          <w:spacing w:val="-12"/>
        </w:rPr>
        <w:t xml:space="preserve"> </w:t>
      </w:r>
      <w:r>
        <w:t>образования</w:t>
      </w:r>
      <w:r>
        <w:rPr>
          <w:spacing w:val="-12"/>
        </w:rPr>
        <w:t xml:space="preserve"> </w:t>
      </w:r>
      <w:r>
        <w:t>составлена на</w:t>
      </w:r>
      <w:r>
        <w:rPr>
          <w:spacing w:val="-15"/>
        </w:rPr>
        <w:t xml:space="preserve"> </w:t>
      </w:r>
      <w:r>
        <w:t>основе</w:t>
      </w:r>
      <w:r>
        <w:rPr>
          <w:spacing w:val="-15"/>
        </w:rPr>
        <w:t xml:space="preserve"> </w:t>
      </w:r>
      <w:r>
        <w:t>требований</w:t>
      </w:r>
      <w:r>
        <w:rPr>
          <w:spacing w:val="-15"/>
        </w:rPr>
        <w:t xml:space="preserve"> </w:t>
      </w:r>
      <w:r>
        <w:t>к</w:t>
      </w:r>
      <w:r>
        <w:rPr>
          <w:spacing w:val="-15"/>
        </w:rPr>
        <w:t xml:space="preserve"> </w:t>
      </w:r>
      <w:r>
        <w:t>результатам</w:t>
      </w:r>
      <w:r>
        <w:rPr>
          <w:spacing w:val="-15"/>
        </w:rPr>
        <w:t xml:space="preserve"> </w:t>
      </w:r>
      <w:r>
        <w:t>освоения</w:t>
      </w:r>
      <w:r>
        <w:rPr>
          <w:spacing w:val="-14"/>
        </w:rPr>
        <w:t xml:space="preserve"> </w:t>
      </w:r>
      <w:r>
        <w:t>основной</w:t>
      </w:r>
      <w:r>
        <w:rPr>
          <w:spacing w:val="-13"/>
        </w:rPr>
        <w:t xml:space="preserve"> </w:t>
      </w:r>
      <w:r>
        <w:t>образовательной</w:t>
      </w:r>
      <w:r>
        <w:rPr>
          <w:spacing w:val="-13"/>
        </w:rPr>
        <w:t xml:space="preserve"> </w:t>
      </w:r>
      <w:r>
        <w:t>программы</w:t>
      </w:r>
      <w:r>
        <w:rPr>
          <w:spacing w:val="-10"/>
        </w:rPr>
        <w:t xml:space="preserve"> </w:t>
      </w:r>
      <w:r>
        <w:t>ФГОС ООО,</w:t>
      </w:r>
      <w:r>
        <w:rPr>
          <w:spacing w:val="-3"/>
        </w:rPr>
        <w:t xml:space="preserve"> </w:t>
      </w:r>
      <w:r>
        <w:t>а</w:t>
      </w:r>
      <w:r>
        <w:rPr>
          <w:spacing w:val="-3"/>
        </w:rPr>
        <w:t xml:space="preserve"> </w:t>
      </w:r>
      <w:r>
        <w:t>также</w:t>
      </w:r>
      <w:r>
        <w:rPr>
          <w:spacing w:val="-3"/>
        </w:rPr>
        <w:t xml:space="preserve"> </w:t>
      </w:r>
      <w:r>
        <w:t>на</w:t>
      </w:r>
      <w:r>
        <w:rPr>
          <w:spacing w:val="-3"/>
        </w:rPr>
        <w:t xml:space="preserve"> </w:t>
      </w:r>
      <w:r>
        <w:t>основе</w:t>
      </w:r>
      <w:r>
        <w:rPr>
          <w:spacing w:val="-4"/>
        </w:rPr>
        <w:t xml:space="preserve"> </w:t>
      </w:r>
      <w:r>
        <w:t>характеристики</w:t>
      </w:r>
      <w:r>
        <w:rPr>
          <w:spacing w:val="-3"/>
        </w:rPr>
        <w:t xml:space="preserve"> </w:t>
      </w:r>
      <w:r>
        <w:t>планируемых</w:t>
      </w:r>
      <w:r>
        <w:rPr>
          <w:spacing w:val="-1"/>
        </w:rPr>
        <w:t xml:space="preserve"> </w:t>
      </w:r>
      <w:r>
        <w:t>результатов</w:t>
      </w:r>
      <w:r>
        <w:rPr>
          <w:spacing w:val="-2"/>
        </w:rPr>
        <w:t xml:space="preserve"> </w:t>
      </w:r>
      <w:r>
        <w:t>духовно-нравственного развития, воспитания и социализации обучающихся, представленной в федеральной рабочей программе воспитания.</w:t>
      </w:r>
    </w:p>
    <w:p w14:paraId="74C94D71">
      <w:pPr>
        <w:pStyle w:val="7"/>
        <w:ind w:right="849" w:firstLine="228"/>
      </w:pPr>
      <w: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60F944AC">
      <w:pPr>
        <w:pStyle w:val="7"/>
        <w:ind w:right="844" w:firstLine="228"/>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14:paraId="7F23E183">
      <w:pPr>
        <w:pStyle w:val="7"/>
        <w:spacing w:before="1"/>
        <w:ind w:right="845" w:firstLine="228"/>
      </w:pPr>
      <w:r>
        <w:t>В своей социально-ценностной ориентации программа по физической культуре рассматривается</w:t>
      </w:r>
      <w:r>
        <w:rPr>
          <w:spacing w:val="-15"/>
        </w:rPr>
        <w:t xml:space="preserve"> </w:t>
      </w:r>
      <w:r>
        <w:t>как</w:t>
      </w:r>
      <w:r>
        <w:rPr>
          <w:spacing w:val="-15"/>
        </w:rPr>
        <w:t xml:space="preserve"> </w:t>
      </w:r>
      <w:r>
        <w:t>средство</w:t>
      </w:r>
      <w:r>
        <w:rPr>
          <w:spacing w:val="-15"/>
        </w:rPr>
        <w:t xml:space="preserve"> </w:t>
      </w:r>
      <w:r>
        <w:t>подготовки</w:t>
      </w:r>
      <w:r>
        <w:rPr>
          <w:spacing w:val="-15"/>
        </w:rPr>
        <w:t xml:space="preserve"> </w:t>
      </w:r>
      <w:r>
        <w:t>обучающихся</w:t>
      </w:r>
      <w:r>
        <w:rPr>
          <w:spacing w:val="-15"/>
        </w:rPr>
        <w:t xml:space="preserve"> </w:t>
      </w:r>
      <w:r>
        <w:t>к</w:t>
      </w:r>
      <w:r>
        <w:rPr>
          <w:spacing w:val="-15"/>
        </w:rPr>
        <w:t xml:space="preserve"> </w:t>
      </w:r>
      <w:r>
        <w:t>предстоящей</w:t>
      </w:r>
      <w:r>
        <w:rPr>
          <w:spacing w:val="-15"/>
        </w:rPr>
        <w:t xml:space="preserve"> </w:t>
      </w:r>
      <w:r>
        <w:t>жизнедеятельности, укрепления</w:t>
      </w:r>
      <w:r>
        <w:rPr>
          <w:spacing w:val="-4"/>
        </w:rPr>
        <w:t xml:space="preserve"> </w:t>
      </w:r>
      <w:r>
        <w:t>их</w:t>
      </w:r>
      <w:r>
        <w:rPr>
          <w:spacing w:val="-5"/>
        </w:rPr>
        <w:t xml:space="preserve"> </w:t>
      </w:r>
      <w:r>
        <w:t>здоровья,</w:t>
      </w:r>
      <w:r>
        <w:rPr>
          <w:spacing w:val="-4"/>
        </w:rPr>
        <w:t xml:space="preserve"> </w:t>
      </w:r>
      <w:r>
        <w:t>повышения</w:t>
      </w:r>
      <w:r>
        <w:rPr>
          <w:spacing w:val="-4"/>
        </w:rPr>
        <w:t xml:space="preserve"> </w:t>
      </w:r>
      <w:r>
        <w:t>функциональных</w:t>
      </w:r>
      <w:r>
        <w:rPr>
          <w:spacing w:val="-2"/>
        </w:rPr>
        <w:t xml:space="preserve"> </w:t>
      </w:r>
      <w:r>
        <w:t>и</w:t>
      </w:r>
      <w:r>
        <w:rPr>
          <w:spacing w:val="-4"/>
        </w:rPr>
        <w:t xml:space="preserve"> </w:t>
      </w:r>
      <w:r>
        <w:t>адаптивных</w:t>
      </w:r>
      <w:r>
        <w:rPr>
          <w:spacing w:val="-2"/>
        </w:rPr>
        <w:t xml:space="preserve"> </w:t>
      </w:r>
      <w:r>
        <w:t>возможностей</w:t>
      </w:r>
      <w:r>
        <w:rPr>
          <w:spacing w:val="-4"/>
        </w:rPr>
        <w:t xml:space="preserve"> </w:t>
      </w:r>
      <w:r>
        <w:t>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0E3AB75E">
      <w:pPr>
        <w:pStyle w:val="7"/>
        <w:ind w:right="846" w:firstLine="228"/>
      </w:pPr>
      <w: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2B0E39EA">
      <w:pPr>
        <w:pStyle w:val="7"/>
        <w:spacing w:before="1"/>
        <w:ind w:right="844" w:firstLine="228"/>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w:t>
      </w:r>
      <w:r>
        <w:rPr>
          <w:spacing w:val="-15"/>
        </w:rPr>
        <w:t xml:space="preserve"> </w:t>
      </w:r>
      <w:r>
        <w:t>возможности</w:t>
      </w:r>
      <w:r>
        <w:rPr>
          <w:spacing w:val="-15"/>
        </w:rPr>
        <w:t xml:space="preserve"> </w:t>
      </w:r>
      <w:r>
        <w:t>познания</w:t>
      </w:r>
      <w:r>
        <w:rPr>
          <w:spacing w:val="-15"/>
        </w:rPr>
        <w:t xml:space="preserve"> </w:t>
      </w:r>
      <w:r>
        <w:t>своих</w:t>
      </w:r>
      <w:r>
        <w:rPr>
          <w:spacing w:val="-15"/>
        </w:rPr>
        <w:t xml:space="preserve"> </w:t>
      </w:r>
      <w:r>
        <w:t>физических</w:t>
      </w:r>
      <w:r>
        <w:rPr>
          <w:spacing w:val="-15"/>
        </w:rPr>
        <w:t xml:space="preserve"> </w:t>
      </w:r>
      <w:r>
        <w:t>способностей</w:t>
      </w:r>
      <w:r>
        <w:rPr>
          <w:spacing w:val="-15"/>
        </w:rPr>
        <w:t xml:space="preserve"> </w:t>
      </w:r>
      <w:r>
        <w:t>и</w:t>
      </w:r>
      <w:r>
        <w:rPr>
          <w:spacing w:val="-15"/>
        </w:rPr>
        <w:t xml:space="preserve"> </w:t>
      </w:r>
      <w:r>
        <w:t>их</w:t>
      </w:r>
      <w:r>
        <w:rPr>
          <w:spacing w:val="-15"/>
        </w:rPr>
        <w:t xml:space="preserve"> </w:t>
      </w:r>
      <w:r>
        <w:t xml:space="preserve">целенаправленного </w:t>
      </w:r>
      <w:r>
        <w:rPr>
          <w:spacing w:val="-2"/>
        </w:rPr>
        <w:t>развития.</w:t>
      </w:r>
    </w:p>
    <w:p w14:paraId="7A984330">
      <w:pPr>
        <w:pStyle w:val="7"/>
        <w:ind w:right="844" w:firstLine="228"/>
      </w:pPr>
      <w:r>
        <w:t>Воспитывающее</w:t>
      </w:r>
      <w:r>
        <w:rPr>
          <w:spacing w:val="-13"/>
        </w:rPr>
        <w:t xml:space="preserve"> </w:t>
      </w:r>
      <w:r>
        <w:t>значение</w:t>
      </w:r>
      <w:r>
        <w:rPr>
          <w:spacing w:val="-13"/>
        </w:rPr>
        <w:t xml:space="preserve"> </w:t>
      </w:r>
      <w:r>
        <w:t>программы</w:t>
      </w:r>
      <w:r>
        <w:rPr>
          <w:spacing w:val="-12"/>
        </w:rPr>
        <w:t xml:space="preserve"> </w:t>
      </w:r>
      <w:r>
        <w:t>по</w:t>
      </w:r>
      <w:r>
        <w:rPr>
          <w:spacing w:val="-12"/>
        </w:rPr>
        <w:t xml:space="preserve"> </w:t>
      </w:r>
      <w:r>
        <w:t>физической</w:t>
      </w:r>
      <w:r>
        <w:rPr>
          <w:spacing w:val="-11"/>
        </w:rPr>
        <w:t xml:space="preserve"> </w:t>
      </w:r>
      <w:r>
        <w:t>культуре</w:t>
      </w:r>
      <w:r>
        <w:rPr>
          <w:spacing w:val="-13"/>
        </w:rPr>
        <w:t xml:space="preserve"> </w:t>
      </w:r>
      <w:r>
        <w:t>заключается</w:t>
      </w:r>
      <w:r>
        <w:rPr>
          <w:spacing w:val="-12"/>
        </w:rPr>
        <w:t xml:space="preserve"> </w:t>
      </w:r>
      <w:r>
        <w:t>в</w:t>
      </w:r>
      <w:r>
        <w:rPr>
          <w:spacing w:val="-12"/>
        </w:rPr>
        <w:t xml:space="preserve"> </w:t>
      </w:r>
      <w:r>
        <w:t>содействии активной</w:t>
      </w:r>
      <w:r>
        <w:rPr>
          <w:spacing w:val="-3"/>
        </w:rPr>
        <w:t xml:space="preserve"> </w:t>
      </w:r>
      <w:r>
        <w:t>социализации</w:t>
      </w:r>
      <w:r>
        <w:rPr>
          <w:spacing w:val="-5"/>
        </w:rPr>
        <w:t xml:space="preserve"> </w:t>
      </w:r>
      <w:r>
        <w:t>обучающихся</w:t>
      </w:r>
      <w:r>
        <w:rPr>
          <w:spacing w:val="-3"/>
        </w:rPr>
        <w:t xml:space="preserve"> </w:t>
      </w:r>
      <w:r>
        <w:t>на</w:t>
      </w:r>
      <w:r>
        <w:rPr>
          <w:spacing w:val="-4"/>
        </w:rPr>
        <w:t xml:space="preserve"> </w:t>
      </w:r>
      <w:r>
        <w:t>основе</w:t>
      </w:r>
      <w:r>
        <w:rPr>
          <w:spacing w:val="-5"/>
        </w:rPr>
        <w:t xml:space="preserve"> </w:t>
      </w:r>
      <w:r>
        <w:t>осмысления</w:t>
      </w:r>
      <w:r>
        <w:rPr>
          <w:spacing w:val="-3"/>
        </w:rPr>
        <w:t xml:space="preserve"> </w:t>
      </w:r>
      <w:r>
        <w:t>и</w:t>
      </w:r>
      <w:r>
        <w:rPr>
          <w:spacing w:val="-5"/>
        </w:rPr>
        <w:t xml:space="preserve"> </w:t>
      </w:r>
      <w:r>
        <w:t>понимания</w:t>
      </w:r>
      <w:r>
        <w:rPr>
          <w:spacing w:val="-3"/>
        </w:rPr>
        <w:t xml:space="preserve"> </w:t>
      </w:r>
      <w:r>
        <w:t>роли</w:t>
      </w:r>
      <w:r>
        <w:rPr>
          <w:spacing w:val="-3"/>
        </w:rPr>
        <w:t xml:space="preserve"> </w:t>
      </w:r>
      <w:r>
        <w:t>и</w:t>
      </w:r>
      <w:r>
        <w:rPr>
          <w:spacing w:val="-5"/>
        </w:rPr>
        <w:t xml:space="preserve"> </w:t>
      </w:r>
      <w:r>
        <w:t>значения мирового</w:t>
      </w:r>
      <w:r>
        <w:rPr>
          <w:spacing w:val="-15"/>
        </w:rPr>
        <w:t xml:space="preserve"> </w:t>
      </w:r>
      <w:r>
        <w:t>и</w:t>
      </w:r>
      <w:r>
        <w:rPr>
          <w:spacing w:val="-15"/>
        </w:rPr>
        <w:t xml:space="preserve"> </w:t>
      </w:r>
      <w:r>
        <w:t>российского</w:t>
      </w:r>
      <w:r>
        <w:rPr>
          <w:spacing w:val="-15"/>
        </w:rPr>
        <w:t xml:space="preserve"> </w:t>
      </w:r>
      <w:r>
        <w:t>олимпийского</w:t>
      </w:r>
      <w:r>
        <w:rPr>
          <w:spacing w:val="-15"/>
        </w:rPr>
        <w:t xml:space="preserve"> </w:t>
      </w:r>
      <w:r>
        <w:t>движения,</w:t>
      </w:r>
      <w:r>
        <w:rPr>
          <w:spacing w:val="-15"/>
        </w:rPr>
        <w:t xml:space="preserve"> </w:t>
      </w:r>
      <w:r>
        <w:t>приобщения</w:t>
      </w:r>
      <w:r>
        <w:rPr>
          <w:spacing w:val="-15"/>
        </w:rPr>
        <w:t xml:space="preserve"> </w:t>
      </w:r>
      <w:r>
        <w:t>к</w:t>
      </w:r>
      <w:r>
        <w:rPr>
          <w:spacing w:val="-15"/>
        </w:rPr>
        <w:t xml:space="preserve"> </w:t>
      </w:r>
      <w:r>
        <w:t>их</w:t>
      </w:r>
      <w:r>
        <w:rPr>
          <w:spacing w:val="-15"/>
        </w:rPr>
        <w:t xml:space="preserve"> </w:t>
      </w:r>
      <w:r>
        <w:t>культурным</w:t>
      </w:r>
      <w:r>
        <w:rPr>
          <w:spacing w:val="-15"/>
        </w:rPr>
        <w:t xml:space="preserve"> </w:t>
      </w:r>
      <w:r>
        <w:t>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61202DA3">
      <w:pPr>
        <w:pStyle w:val="7"/>
        <w:spacing w:before="1"/>
        <w:ind w:right="844" w:firstLine="228"/>
      </w:pPr>
      <w: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w:t>
      </w:r>
      <w:r>
        <w:rPr>
          <w:spacing w:val="-2"/>
        </w:rPr>
        <w:t>возможной</w:t>
      </w:r>
      <w:r>
        <w:rPr>
          <w:spacing w:val="-3"/>
        </w:rPr>
        <w:t xml:space="preserve"> </w:t>
      </w:r>
      <w:r>
        <w:rPr>
          <w:spacing w:val="-2"/>
        </w:rPr>
        <w:t>на</w:t>
      </w:r>
      <w:r>
        <w:rPr>
          <w:spacing w:val="-3"/>
        </w:rPr>
        <w:t xml:space="preserve"> </w:t>
      </w:r>
      <w:r>
        <w:rPr>
          <w:spacing w:val="-2"/>
        </w:rPr>
        <w:t>основе</w:t>
      </w:r>
      <w:r>
        <w:rPr>
          <w:spacing w:val="-3"/>
        </w:rPr>
        <w:t xml:space="preserve"> </w:t>
      </w:r>
      <w:r>
        <w:rPr>
          <w:spacing w:val="-2"/>
        </w:rPr>
        <w:t>содержания</w:t>
      </w:r>
      <w:r>
        <w:rPr>
          <w:spacing w:val="2"/>
        </w:rPr>
        <w:t xml:space="preserve"> </w:t>
      </w:r>
      <w:r>
        <w:rPr>
          <w:spacing w:val="-2"/>
        </w:rPr>
        <w:t>учебного</w:t>
      </w:r>
      <w:r>
        <w:rPr>
          <w:spacing w:val="-1"/>
        </w:rPr>
        <w:t xml:space="preserve"> </w:t>
      </w:r>
      <w:r>
        <w:rPr>
          <w:spacing w:val="-2"/>
        </w:rPr>
        <w:t>предмета, которое</w:t>
      </w:r>
      <w:r>
        <w:rPr>
          <w:spacing w:val="-3"/>
        </w:rPr>
        <w:t xml:space="preserve"> </w:t>
      </w:r>
      <w:r>
        <w:rPr>
          <w:spacing w:val="-2"/>
        </w:rPr>
        <w:t>представляется</w:t>
      </w:r>
      <w:r>
        <w:rPr>
          <w:spacing w:val="-1"/>
        </w:rPr>
        <w:t xml:space="preserve"> </w:t>
      </w:r>
      <w:r>
        <w:rPr>
          <w:spacing w:val="-2"/>
        </w:rPr>
        <w:t>двигательной</w:t>
      </w:r>
    </w:p>
    <w:p w14:paraId="6803F989">
      <w:pPr>
        <w:pStyle w:val="7"/>
        <w:spacing w:after="0"/>
        <w:sectPr>
          <w:pgSz w:w="11910" w:h="16840"/>
          <w:pgMar w:top="920" w:right="0" w:bottom="280" w:left="425" w:header="736" w:footer="0" w:gutter="0"/>
          <w:cols w:space="720" w:num="1"/>
        </w:sectPr>
      </w:pPr>
    </w:p>
    <w:p w14:paraId="4164E494">
      <w:pPr>
        <w:pStyle w:val="7"/>
        <w:spacing w:before="189"/>
        <w:ind w:right="844" w:firstLine="0"/>
      </w:pPr>
      <w:r>
        <w:t>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14:paraId="066E8729">
      <w:pPr>
        <w:pStyle w:val="7"/>
        <w:ind w:right="846" w:firstLine="228"/>
      </w:pPr>
      <w: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303D40FE">
      <w:pPr>
        <w:pStyle w:val="7"/>
        <w:ind w:right="849" w:firstLine="228"/>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4DB0268B">
      <w:pPr>
        <w:pStyle w:val="7"/>
        <w:ind w:right="847" w:firstLine="228"/>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w:t>
      </w:r>
    </w:p>
    <w:p w14:paraId="1BED032F">
      <w:pPr>
        <w:pStyle w:val="7"/>
        <w:spacing w:before="1"/>
        <w:ind w:right="848" w:firstLine="0"/>
      </w:pPr>
      <w:r>
        <w:t>«Плавание»</w:t>
      </w:r>
      <w:r>
        <w:rPr>
          <w:spacing w:val="-1"/>
        </w:rPr>
        <w:t xml:space="preserve"> </w:t>
      </w:r>
      <w:r>
        <w:t>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14:paraId="373D89C7">
      <w:pPr>
        <w:pStyle w:val="7"/>
        <w:tabs>
          <w:tab w:val="left" w:pos="3167"/>
          <w:tab w:val="left" w:pos="4229"/>
          <w:tab w:val="left" w:pos="5778"/>
          <w:tab w:val="left" w:pos="6971"/>
          <w:tab w:val="left" w:pos="8198"/>
          <w:tab w:val="left" w:pos="9710"/>
        </w:tabs>
        <w:ind w:right="846" w:firstLine="228"/>
        <w:jc w:val="right"/>
      </w:pPr>
      <w:r>
        <w:rPr>
          <w:spacing w:val="-2"/>
        </w:rPr>
        <w:t>Вариативные</w:t>
      </w:r>
      <w:r>
        <w:tab/>
      </w:r>
      <w:r>
        <w:rPr>
          <w:spacing w:val="-2"/>
        </w:rPr>
        <w:t>модули</w:t>
      </w:r>
      <w:r>
        <w:tab/>
      </w:r>
      <w:r>
        <w:rPr>
          <w:spacing w:val="-2"/>
        </w:rPr>
        <w:t>объединены</w:t>
      </w:r>
      <w:r>
        <w:tab/>
      </w:r>
      <w:r>
        <w:rPr>
          <w:spacing w:val="-2"/>
        </w:rPr>
        <w:t>модулем</w:t>
      </w:r>
      <w:r>
        <w:tab/>
      </w:r>
      <w:r>
        <w:rPr>
          <w:spacing w:val="-2"/>
        </w:rPr>
        <w:t>«Спорт»,</w:t>
      </w:r>
      <w:r>
        <w:tab/>
      </w:r>
      <w:r>
        <w:rPr>
          <w:spacing w:val="-2"/>
        </w:rPr>
        <w:t>содержание</w:t>
      </w:r>
      <w:r>
        <w:tab/>
      </w:r>
      <w:r>
        <w:rPr>
          <w:spacing w:val="-2"/>
        </w:rPr>
        <w:t xml:space="preserve">которого </w:t>
      </w:r>
      <w:r>
        <w:t>разрабатывается</w:t>
      </w:r>
      <w:r>
        <w:rPr>
          <w:spacing w:val="80"/>
        </w:rPr>
        <w:t xml:space="preserve"> </w:t>
      </w:r>
      <w:r>
        <w:t>образовательной</w:t>
      </w:r>
      <w:r>
        <w:rPr>
          <w:spacing w:val="80"/>
        </w:rPr>
        <w:t xml:space="preserve"> </w:t>
      </w:r>
      <w:r>
        <w:t>организацией</w:t>
      </w:r>
      <w:r>
        <w:rPr>
          <w:spacing w:val="80"/>
        </w:rPr>
        <w:t xml:space="preserve"> </w:t>
      </w:r>
      <w:r>
        <w:t>на</w:t>
      </w:r>
      <w:r>
        <w:rPr>
          <w:spacing w:val="80"/>
        </w:rPr>
        <w:t xml:space="preserve"> </w:t>
      </w:r>
      <w:r>
        <w:t>основе</w:t>
      </w:r>
      <w:r>
        <w:rPr>
          <w:spacing w:val="80"/>
        </w:rPr>
        <w:t xml:space="preserve"> </w:t>
      </w:r>
      <w:r>
        <w:t>модульных</w:t>
      </w:r>
      <w:r>
        <w:rPr>
          <w:spacing w:val="80"/>
        </w:rPr>
        <w:t xml:space="preserve"> </w:t>
      </w:r>
      <w:r>
        <w:t>программ</w:t>
      </w:r>
      <w:r>
        <w:rPr>
          <w:spacing w:val="80"/>
        </w:rPr>
        <w:t xml:space="preserve"> </w:t>
      </w:r>
      <w:r>
        <w:t>по физической</w:t>
      </w:r>
      <w:r>
        <w:rPr>
          <w:spacing w:val="28"/>
        </w:rPr>
        <w:t xml:space="preserve"> </w:t>
      </w:r>
      <w:r>
        <w:t>культуре для</w:t>
      </w:r>
      <w:r>
        <w:rPr>
          <w:spacing w:val="27"/>
        </w:rPr>
        <w:t xml:space="preserve"> </w:t>
      </w:r>
      <w:r>
        <w:t>общеобразовательных</w:t>
      </w:r>
      <w:r>
        <w:rPr>
          <w:spacing w:val="29"/>
        </w:rPr>
        <w:t xml:space="preserve"> </w:t>
      </w:r>
      <w:r>
        <w:t>организаций.</w:t>
      </w:r>
      <w:r>
        <w:rPr>
          <w:spacing w:val="27"/>
        </w:rPr>
        <w:t xml:space="preserve"> </w:t>
      </w:r>
      <w:r>
        <w:t>Основной</w:t>
      </w:r>
      <w:r>
        <w:rPr>
          <w:spacing w:val="28"/>
        </w:rPr>
        <w:t xml:space="preserve"> </w:t>
      </w:r>
      <w:r>
        <w:t>содержательной направленностью вариативных модулей является подготовка обучающихся</w:t>
      </w:r>
      <w:r>
        <w:rPr>
          <w:spacing w:val="-1"/>
        </w:rPr>
        <w:t xml:space="preserve"> </w:t>
      </w:r>
      <w:r>
        <w:t>к выполнению нормативных требований Всероссийского физкультурно-спортивного комплекса «Готов к труду</w:t>
      </w:r>
      <w:r>
        <w:rPr>
          <w:spacing w:val="-15"/>
        </w:rPr>
        <w:t xml:space="preserve"> </w:t>
      </w:r>
      <w:r>
        <w:t>и</w:t>
      </w:r>
      <w:r>
        <w:rPr>
          <w:spacing w:val="-14"/>
        </w:rPr>
        <w:t xml:space="preserve"> </w:t>
      </w:r>
      <w:r>
        <w:t>обороне»</w:t>
      </w:r>
      <w:r>
        <w:rPr>
          <w:spacing w:val="-15"/>
        </w:rPr>
        <w:t xml:space="preserve"> </w:t>
      </w:r>
      <w:r>
        <w:t>(далее</w:t>
      </w:r>
      <w:r>
        <w:rPr>
          <w:spacing w:val="-10"/>
        </w:rPr>
        <w:t xml:space="preserve"> </w:t>
      </w:r>
      <w:r>
        <w:t>–</w:t>
      </w:r>
      <w:r>
        <w:rPr>
          <w:spacing w:val="-12"/>
        </w:rPr>
        <w:t xml:space="preserve"> </w:t>
      </w:r>
      <w:r>
        <w:t>ГТО),</w:t>
      </w:r>
      <w:r>
        <w:rPr>
          <w:spacing w:val="-10"/>
        </w:rPr>
        <w:t xml:space="preserve"> </w:t>
      </w:r>
      <w:r>
        <w:t>активное</w:t>
      </w:r>
      <w:r>
        <w:rPr>
          <w:spacing w:val="-13"/>
        </w:rPr>
        <w:t xml:space="preserve"> </w:t>
      </w:r>
      <w:r>
        <w:t>вовлечение</w:t>
      </w:r>
      <w:r>
        <w:rPr>
          <w:spacing w:val="-13"/>
        </w:rPr>
        <w:t xml:space="preserve"> </w:t>
      </w:r>
      <w:r>
        <w:t>их</w:t>
      </w:r>
      <w:r>
        <w:rPr>
          <w:spacing w:val="-10"/>
        </w:rPr>
        <w:t xml:space="preserve"> </w:t>
      </w:r>
      <w:r>
        <w:t>в</w:t>
      </w:r>
      <w:r>
        <w:rPr>
          <w:spacing w:val="-13"/>
        </w:rPr>
        <w:t xml:space="preserve"> </w:t>
      </w:r>
      <w:r>
        <w:t>соревновательную</w:t>
      </w:r>
      <w:r>
        <w:rPr>
          <w:spacing w:val="-12"/>
        </w:rPr>
        <w:t xml:space="preserve"> </w:t>
      </w:r>
      <w:r>
        <w:t>деятельность. Модуль</w:t>
      </w:r>
      <w:r>
        <w:rPr>
          <w:spacing w:val="40"/>
        </w:rPr>
        <w:t xml:space="preserve"> </w:t>
      </w:r>
      <w:r>
        <w:t>«Спорт»</w:t>
      </w:r>
      <w:r>
        <w:rPr>
          <w:spacing w:val="40"/>
        </w:rPr>
        <w:t xml:space="preserve"> </w:t>
      </w:r>
      <w:r>
        <w:t>может</w:t>
      </w:r>
      <w:r>
        <w:rPr>
          <w:spacing w:val="40"/>
        </w:rPr>
        <w:t xml:space="preserve"> </w:t>
      </w:r>
      <w:r>
        <w:t>разрабатываться</w:t>
      </w:r>
      <w:r>
        <w:rPr>
          <w:spacing w:val="40"/>
        </w:rPr>
        <w:t xml:space="preserve"> </w:t>
      </w:r>
      <w:r>
        <w:t>учителями</w:t>
      </w:r>
      <w:r>
        <w:rPr>
          <w:spacing w:val="40"/>
        </w:rPr>
        <w:t xml:space="preserve"> </w:t>
      </w:r>
      <w:r>
        <w:t>физической</w:t>
      </w:r>
      <w:r>
        <w:rPr>
          <w:spacing w:val="40"/>
        </w:rPr>
        <w:t xml:space="preserve"> </w:t>
      </w:r>
      <w:r>
        <w:t>культуры</w:t>
      </w:r>
      <w:r>
        <w:rPr>
          <w:spacing w:val="40"/>
        </w:rPr>
        <w:t xml:space="preserve"> </w:t>
      </w:r>
      <w:r>
        <w:t>на</w:t>
      </w:r>
      <w:r>
        <w:rPr>
          <w:spacing w:val="40"/>
        </w:rPr>
        <w:t xml:space="preserve"> </w:t>
      </w:r>
      <w:r>
        <w:t>основе содержания</w:t>
      </w:r>
      <w:r>
        <w:rPr>
          <w:spacing w:val="36"/>
        </w:rPr>
        <w:t xml:space="preserve"> </w:t>
      </w:r>
      <w:r>
        <w:t>базовой</w:t>
      </w:r>
      <w:r>
        <w:rPr>
          <w:spacing w:val="37"/>
        </w:rPr>
        <w:t xml:space="preserve"> </w:t>
      </w:r>
      <w:r>
        <w:t>физической</w:t>
      </w:r>
      <w:r>
        <w:rPr>
          <w:spacing w:val="35"/>
        </w:rPr>
        <w:t xml:space="preserve"> </w:t>
      </w:r>
      <w:r>
        <w:t>подготовки,</w:t>
      </w:r>
      <w:r>
        <w:rPr>
          <w:spacing w:val="34"/>
        </w:rPr>
        <w:t xml:space="preserve"> </w:t>
      </w:r>
      <w:r>
        <w:t>национальных</w:t>
      </w:r>
      <w:r>
        <w:rPr>
          <w:spacing w:val="38"/>
        </w:rPr>
        <w:t xml:space="preserve"> </w:t>
      </w:r>
      <w:r>
        <w:t>видов</w:t>
      </w:r>
      <w:r>
        <w:rPr>
          <w:spacing w:val="33"/>
        </w:rPr>
        <w:t xml:space="preserve"> </w:t>
      </w:r>
      <w:r>
        <w:t>спорта,</w:t>
      </w:r>
      <w:r>
        <w:rPr>
          <w:spacing w:val="36"/>
        </w:rPr>
        <w:t xml:space="preserve"> </w:t>
      </w:r>
      <w:r>
        <w:t>современных оздоровительных</w:t>
      </w:r>
      <w:r>
        <w:rPr>
          <w:spacing w:val="16"/>
        </w:rPr>
        <w:t xml:space="preserve"> </w:t>
      </w:r>
      <w:r>
        <w:t>систем.</w:t>
      </w:r>
      <w:r>
        <w:rPr>
          <w:spacing w:val="16"/>
        </w:rPr>
        <w:t xml:space="preserve"> </w:t>
      </w:r>
      <w:r>
        <w:t>В</w:t>
      </w:r>
      <w:r>
        <w:rPr>
          <w:spacing w:val="15"/>
        </w:rPr>
        <w:t xml:space="preserve"> </w:t>
      </w:r>
      <w:r>
        <w:t>рамках</w:t>
      </w:r>
      <w:r>
        <w:rPr>
          <w:spacing w:val="18"/>
        </w:rPr>
        <w:t xml:space="preserve"> </w:t>
      </w:r>
      <w:r>
        <w:t>данного</w:t>
      </w:r>
      <w:r>
        <w:rPr>
          <w:spacing w:val="16"/>
        </w:rPr>
        <w:t xml:space="preserve"> </w:t>
      </w:r>
      <w:r>
        <w:t>модуля</w:t>
      </w:r>
      <w:r>
        <w:rPr>
          <w:spacing w:val="17"/>
        </w:rPr>
        <w:t xml:space="preserve"> </w:t>
      </w:r>
      <w:r>
        <w:t>представлено</w:t>
      </w:r>
      <w:r>
        <w:rPr>
          <w:spacing w:val="16"/>
        </w:rPr>
        <w:t xml:space="preserve"> </w:t>
      </w:r>
      <w:r>
        <w:t>примерное</w:t>
      </w:r>
      <w:r>
        <w:rPr>
          <w:spacing w:val="16"/>
        </w:rPr>
        <w:t xml:space="preserve"> </w:t>
      </w:r>
      <w:r>
        <w:rPr>
          <w:spacing w:val="-2"/>
        </w:rPr>
        <w:t>содержание</w:t>
      </w:r>
    </w:p>
    <w:p w14:paraId="4DE2E999">
      <w:pPr>
        <w:pStyle w:val="7"/>
        <w:spacing w:before="1"/>
        <w:ind w:firstLine="0"/>
      </w:pPr>
      <w:r>
        <w:t>«Базовой</w:t>
      </w:r>
      <w:r>
        <w:rPr>
          <w:spacing w:val="-6"/>
        </w:rPr>
        <w:t xml:space="preserve"> </w:t>
      </w:r>
      <w:r>
        <w:t>физической</w:t>
      </w:r>
      <w:r>
        <w:rPr>
          <w:spacing w:val="-5"/>
        </w:rPr>
        <w:t xml:space="preserve"> </w:t>
      </w:r>
      <w:r>
        <w:rPr>
          <w:spacing w:val="-2"/>
        </w:rPr>
        <w:t>подготовки».</w:t>
      </w:r>
    </w:p>
    <w:p w14:paraId="03EBDC66">
      <w:pPr>
        <w:pStyle w:val="7"/>
        <w:ind w:right="844" w:firstLine="228"/>
      </w:pPr>
      <w: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7E008D63">
      <w:pPr>
        <w:pStyle w:val="7"/>
        <w:ind w:left="1505" w:firstLine="0"/>
      </w:pPr>
      <w:r>
        <w:t>Пояснительная</w:t>
      </w:r>
      <w:r>
        <w:rPr>
          <w:spacing w:val="-6"/>
        </w:rPr>
        <w:t xml:space="preserve"> </w:t>
      </w:r>
      <w:r>
        <w:rPr>
          <w:spacing w:val="-2"/>
        </w:rPr>
        <w:t>записка.</w:t>
      </w:r>
    </w:p>
    <w:p w14:paraId="1A657F90">
      <w:pPr>
        <w:pStyle w:val="7"/>
        <w:ind w:right="843" w:firstLine="228"/>
      </w:pPr>
      <w:r>
        <w:t>Программа</w:t>
      </w:r>
      <w:r>
        <w:rPr>
          <w:spacing w:val="-13"/>
        </w:rPr>
        <w:t xml:space="preserve"> </w:t>
      </w:r>
      <w:r>
        <w:t>по</w:t>
      </w:r>
      <w:r>
        <w:rPr>
          <w:spacing w:val="-12"/>
        </w:rPr>
        <w:t xml:space="preserve"> </w:t>
      </w:r>
      <w:r>
        <w:t>физической</w:t>
      </w:r>
      <w:r>
        <w:rPr>
          <w:spacing w:val="-13"/>
        </w:rPr>
        <w:t xml:space="preserve"> </w:t>
      </w:r>
      <w:r>
        <w:t>культуре</w:t>
      </w:r>
      <w:r>
        <w:rPr>
          <w:spacing w:val="-13"/>
        </w:rPr>
        <w:t xml:space="preserve"> </w:t>
      </w:r>
      <w:r>
        <w:t>на</w:t>
      </w:r>
      <w:r>
        <w:rPr>
          <w:spacing w:val="-10"/>
        </w:rPr>
        <w:t xml:space="preserve"> </w:t>
      </w:r>
      <w:r>
        <w:t>уровне</w:t>
      </w:r>
      <w:r>
        <w:rPr>
          <w:spacing w:val="-10"/>
        </w:rPr>
        <w:t xml:space="preserve"> </w:t>
      </w:r>
      <w:r>
        <w:t>основного</w:t>
      </w:r>
      <w:r>
        <w:rPr>
          <w:spacing w:val="-12"/>
        </w:rPr>
        <w:t xml:space="preserve"> </w:t>
      </w:r>
      <w:r>
        <w:t>общего</w:t>
      </w:r>
      <w:r>
        <w:rPr>
          <w:spacing w:val="-12"/>
        </w:rPr>
        <w:t xml:space="preserve"> </w:t>
      </w:r>
      <w:r>
        <w:t>образования</w:t>
      </w:r>
      <w:r>
        <w:rPr>
          <w:spacing w:val="-12"/>
        </w:rPr>
        <w:t xml:space="preserve"> </w:t>
      </w:r>
      <w:r>
        <w:t>составлена на</w:t>
      </w:r>
      <w:r>
        <w:rPr>
          <w:spacing w:val="-15"/>
        </w:rPr>
        <w:t xml:space="preserve"> </w:t>
      </w:r>
      <w:r>
        <w:t>основе</w:t>
      </w:r>
      <w:r>
        <w:rPr>
          <w:spacing w:val="-15"/>
        </w:rPr>
        <w:t xml:space="preserve"> </w:t>
      </w:r>
      <w:r>
        <w:t>требований</w:t>
      </w:r>
      <w:r>
        <w:rPr>
          <w:spacing w:val="-15"/>
        </w:rPr>
        <w:t xml:space="preserve"> </w:t>
      </w:r>
      <w:r>
        <w:t>к</w:t>
      </w:r>
      <w:r>
        <w:rPr>
          <w:spacing w:val="-15"/>
        </w:rPr>
        <w:t xml:space="preserve"> </w:t>
      </w:r>
      <w:r>
        <w:t>результатам</w:t>
      </w:r>
      <w:r>
        <w:rPr>
          <w:spacing w:val="-15"/>
        </w:rPr>
        <w:t xml:space="preserve"> </w:t>
      </w:r>
      <w:r>
        <w:t>освоения</w:t>
      </w:r>
      <w:r>
        <w:rPr>
          <w:spacing w:val="-14"/>
        </w:rPr>
        <w:t xml:space="preserve"> </w:t>
      </w:r>
      <w:r>
        <w:t>основной</w:t>
      </w:r>
      <w:r>
        <w:rPr>
          <w:spacing w:val="-13"/>
        </w:rPr>
        <w:t xml:space="preserve"> </w:t>
      </w:r>
      <w:r>
        <w:t>образовательной</w:t>
      </w:r>
      <w:r>
        <w:rPr>
          <w:spacing w:val="-13"/>
        </w:rPr>
        <w:t xml:space="preserve"> </w:t>
      </w:r>
      <w:r>
        <w:t>программы</w:t>
      </w:r>
      <w:r>
        <w:rPr>
          <w:spacing w:val="-15"/>
        </w:rPr>
        <w:t xml:space="preserve"> </w:t>
      </w:r>
      <w:r>
        <w:t>ФГОС ООО,</w:t>
      </w:r>
      <w:r>
        <w:rPr>
          <w:spacing w:val="-3"/>
        </w:rPr>
        <w:t xml:space="preserve"> </w:t>
      </w:r>
      <w:r>
        <w:t>а</w:t>
      </w:r>
      <w:r>
        <w:rPr>
          <w:spacing w:val="-3"/>
        </w:rPr>
        <w:t xml:space="preserve"> </w:t>
      </w:r>
      <w:r>
        <w:t>также</w:t>
      </w:r>
      <w:r>
        <w:rPr>
          <w:spacing w:val="-3"/>
        </w:rPr>
        <w:t xml:space="preserve"> </w:t>
      </w:r>
      <w:r>
        <w:t>на</w:t>
      </w:r>
      <w:r>
        <w:rPr>
          <w:spacing w:val="-3"/>
        </w:rPr>
        <w:t xml:space="preserve"> </w:t>
      </w:r>
      <w:r>
        <w:t>основе</w:t>
      </w:r>
      <w:r>
        <w:rPr>
          <w:spacing w:val="-4"/>
        </w:rPr>
        <w:t xml:space="preserve"> </w:t>
      </w:r>
      <w:r>
        <w:t>характеристики</w:t>
      </w:r>
      <w:r>
        <w:rPr>
          <w:spacing w:val="-3"/>
        </w:rPr>
        <w:t xml:space="preserve"> </w:t>
      </w:r>
      <w:r>
        <w:t>планируемых</w:t>
      </w:r>
      <w:r>
        <w:rPr>
          <w:spacing w:val="-1"/>
        </w:rPr>
        <w:t xml:space="preserve"> </w:t>
      </w:r>
      <w:r>
        <w:t>результатов</w:t>
      </w:r>
      <w:r>
        <w:rPr>
          <w:spacing w:val="-2"/>
        </w:rPr>
        <w:t xml:space="preserve"> </w:t>
      </w:r>
      <w:r>
        <w:t>духовно-нравственного развития, воспитания и социализации обучающихся, представленной в федеральной рабочей программе воспитания.</w:t>
      </w:r>
    </w:p>
    <w:p w14:paraId="06FDD4BC">
      <w:pPr>
        <w:pStyle w:val="7"/>
        <w:ind w:right="850" w:firstLine="228"/>
      </w:pPr>
      <w: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4BE1F9F4">
      <w:pPr>
        <w:pStyle w:val="7"/>
        <w:spacing w:before="1"/>
        <w:ind w:right="847" w:firstLine="228"/>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14:paraId="28405CDC">
      <w:pPr>
        <w:pStyle w:val="7"/>
        <w:ind w:right="849" w:firstLine="228"/>
      </w:pPr>
      <w:r>
        <w:t xml:space="preserve">В своей социально-ценностной ориентации программа по физической культуре </w:t>
      </w:r>
      <w:r>
        <w:rPr>
          <w:spacing w:val="-2"/>
        </w:rPr>
        <w:t xml:space="preserve">рассматривается как средство подготовки обучающихся к предстоящей жизнедеятельности, </w:t>
      </w:r>
      <w:r>
        <w:t>укрепления</w:t>
      </w:r>
      <w:r>
        <w:rPr>
          <w:spacing w:val="-5"/>
        </w:rPr>
        <w:t xml:space="preserve"> </w:t>
      </w:r>
      <w:r>
        <w:t>их</w:t>
      </w:r>
      <w:r>
        <w:rPr>
          <w:spacing w:val="-6"/>
        </w:rPr>
        <w:t xml:space="preserve"> </w:t>
      </w:r>
      <w:r>
        <w:t>здоровья,</w:t>
      </w:r>
      <w:r>
        <w:rPr>
          <w:spacing w:val="-5"/>
        </w:rPr>
        <w:t xml:space="preserve"> </w:t>
      </w:r>
      <w:r>
        <w:t>повышения</w:t>
      </w:r>
      <w:r>
        <w:rPr>
          <w:spacing w:val="-5"/>
        </w:rPr>
        <w:t xml:space="preserve"> </w:t>
      </w:r>
      <w:r>
        <w:t>функциональных</w:t>
      </w:r>
      <w:r>
        <w:rPr>
          <w:spacing w:val="-3"/>
        </w:rPr>
        <w:t xml:space="preserve"> </w:t>
      </w:r>
      <w:r>
        <w:t>и</w:t>
      </w:r>
      <w:r>
        <w:rPr>
          <w:spacing w:val="-5"/>
        </w:rPr>
        <w:t xml:space="preserve"> </w:t>
      </w:r>
      <w:r>
        <w:t>адаптивных</w:t>
      </w:r>
      <w:r>
        <w:rPr>
          <w:spacing w:val="-3"/>
        </w:rPr>
        <w:t xml:space="preserve"> </w:t>
      </w:r>
      <w:r>
        <w:t>возможностей</w:t>
      </w:r>
      <w:r>
        <w:rPr>
          <w:spacing w:val="-5"/>
        </w:rPr>
        <w:t xml:space="preserve"> </w:t>
      </w:r>
      <w:r>
        <w:t>систем</w:t>
      </w:r>
    </w:p>
    <w:p w14:paraId="5A6B302F">
      <w:pPr>
        <w:pStyle w:val="7"/>
        <w:spacing w:after="0"/>
        <w:sectPr>
          <w:pgSz w:w="11910" w:h="16840"/>
          <w:pgMar w:top="920" w:right="0" w:bottom="280" w:left="425" w:header="736" w:footer="0" w:gutter="0"/>
          <w:cols w:space="720" w:num="1"/>
        </w:sectPr>
      </w:pPr>
    </w:p>
    <w:p w14:paraId="17BC6147">
      <w:pPr>
        <w:pStyle w:val="7"/>
        <w:spacing w:before="189"/>
        <w:ind w:right="847" w:firstLine="0"/>
      </w:pPr>
      <w:r>
        <w:t>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132B0D8F">
      <w:pPr>
        <w:pStyle w:val="7"/>
        <w:ind w:right="844" w:firstLine="228"/>
      </w:pPr>
      <w: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560E33BE">
      <w:pPr>
        <w:pStyle w:val="7"/>
        <w:ind w:right="846" w:firstLine="228"/>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w:t>
      </w:r>
      <w:r>
        <w:rPr>
          <w:spacing w:val="-15"/>
        </w:rPr>
        <w:t xml:space="preserve"> </w:t>
      </w:r>
      <w:r>
        <w:t>возможности</w:t>
      </w:r>
      <w:r>
        <w:rPr>
          <w:spacing w:val="-15"/>
        </w:rPr>
        <w:t xml:space="preserve"> </w:t>
      </w:r>
      <w:r>
        <w:t>познания</w:t>
      </w:r>
      <w:r>
        <w:rPr>
          <w:spacing w:val="-15"/>
        </w:rPr>
        <w:t xml:space="preserve"> </w:t>
      </w:r>
      <w:r>
        <w:t>своих</w:t>
      </w:r>
      <w:r>
        <w:rPr>
          <w:spacing w:val="-15"/>
        </w:rPr>
        <w:t xml:space="preserve"> </w:t>
      </w:r>
      <w:r>
        <w:t>физических</w:t>
      </w:r>
      <w:r>
        <w:rPr>
          <w:spacing w:val="-15"/>
        </w:rPr>
        <w:t xml:space="preserve"> </w:t>
      </w:r>
      <w:r>
        <w:t>способностей</w:t>
      </w:r>
      <w:r>
        <w:rPr>
          <w:spacing w:val="-15"/>
        </w:rPr>
        <w:t xml:space="preserve"> </w:t>
      </w:r>
      <w:r>
        <w:t>и</w:t>
      </w:r>
      <w:r>
        <w:rPr>
          <w:spacing w:val="-15"/>
        </w:rPr>
        <w:t xml:space="preserve"> </w:t>
      </w:r>
      <w:r>
        <w:t>их</w:t>
      </w:r>
      <w:r>
        <w:rPr>
          <w:spacing w:val="-15"/>
        </w:rPr>
        <w:t xml:space="preserve"> </w:t>
      </w:r>
      <w:r>
        <w:t xml:space="preserve">целенаправленного </w:t>
      </w:r>
      <w:r>
        <w:rPr>
          <w:spacing w:val="-2"/>
        </w:rPr>
        <w:t>развития.</w:t>
      </w:r>
    </w:p>
    <w:p w14:paraId="5F335924">
      <w:pPr>
        <w:pStyle w:val="7"/>
        <w:spacing w:before="1"/>
        <w:ind w:right="846" w:firstLine="228"/>
      </w:pPr>
      <w:r>
        <w:t>Воспитывающее</w:t>
      </w:r>
      <w:r>
        <w:rPr>
          <w:spacing w:val="-13"/>
        </w:rPr>
        <w:t xml:space="preserve"> </w:t>
      </w:r>
      <w:r>
        <w:t>значение</w:t>
      </w:r>
      <w:r>
        <w:rPr>
          <w:spacing w:val="-13"/>
        </w:rPr>
        <w:t xml:space="preserve"> </w:t>
      </w:r>
      <w:r>
        <w:t>программы</w:t>
      </w:r>
      <w:r>
        <w:rPr>
          <w:spacing w:val="-12"/>
        </w:rPr>
        <w:t xml:space="preserve"> </w:t>
      </w:r>
      <w:r>
        <w:t>по</w:t>
      </w:r>
      <w:r>
        <w:rPr>
          <w:spacing w:val="-12"/>
        </w:rPr>
        <w:t xml:space="preserve"> </w:t>
      </w:r>
      <w:r>
        <w:t>физической</w:t>
      </w:r>
      <w:r>
        <w:rPr>
          <w:spacing w:val="-11"/>
        </w:rPr>
        <w:t xml:space="preserve"> </w:t>
      </w:r>
      <w:r>
        <w:t>культуре</w:t>
      </w:r>
      <w:r>
        <w:rPr>
          <w:spacing w:val="-13"/>
        </w:rPr>
        <w:t xml:space="preserve"> </w:t>
      </w:r>
      <w:r>
        <w:t>заключается</w:t>
      </w:r>
      <w:r>
        <w:rPr>
          <w:spacing w:val="-12"/>
        </w:rPr>
        <w:t xml:space="preserve"> </w:t>
      </w:r>
      <w:r>
        <w:t>в</w:t>
      </w:r>
      <w:r>
        <w:rPr>
          <w:spacing w:val="-12"/>
        </w:rPr>
        <w:t xml:space="preserve"> </w:t>
      </w:r>
      <w:r>
        <w:t>содействии активной</w:t>
      </w:r>
      <w:r>
        <w:rPr>
          <w:spacing w:val="-4"/>
        </w:rPr>
        <w:t xml:space="preserve"> </w:t>
      </w:r>
      <w:r>
        <w:t>социализации</w:t>
      </w:r>
      <w:r>
        <w:rPr>
          <w:spacing w:val="-6"/>
        </w:rPr>
        <w:t xml:space="preserve"> </w:t>
      </w:r>
      <w:r>
        <w:t>обучающихся</w:t>
      </w:r>
      <w:r>
        <w:rPr>
          <w:spacing w:val="-4"/>
        </w:rPr>
        <w:t xml:space="preserve"> </w:t>
      </w:r>
      <w:r>
        <w:t>на</w:t>
      </w:r>
      <w:r>
        <w:rPr>
          <w:spacing w:val="-5"/>
        </w:rPr>
        <w:t xml:space="preserve"> </w:t>
      </w:r>
      <w:r>
        <w:t>основе</w:t>
      </w:r>
      <w:r>
        <w:rPr>
          <w:spacing w:val="-2"/>
        </w:rPr>
        <w:t xml:space="preserve"> </w:t>
      </w:r>
      <w:r>
        <w:t>осмысления</w:t>
      </w:r>
      <w:r>
        <w:rPr>
          <w:spacing w:val="-4"/>
        </w:rPr>
        <w:t xml:space="preserve"> </w:t>
      </w:r>
      <w:r>
        <w:t>и</w:t>
      </w:r>
      <w:r>
        <w:rPr>
          <w:spacing w:val="-6"/>
        </w:rPr>
        <w:t xml:space="preserve"> </w:t>
      </w:r>
      <w:r>
        <w:t>понимания</w:t>
      </w:r>
      <w:r>
        <w:rPr>
          <w:spacing w:val="-4"/>
        </w:rPr>
        <w:t xml:space="preserve"> </w:t>
      </w:r>
      <w:r>
        <w:t>роли</w:t>
      </w:r>
      <w:r>
        <w:rPr>
          <w:spacing w:val="-4"/>
        </w:rPr>
        <w:t xml:space="preserve"> </w:t>
      </w:r>
      <w:r>
        <w:t>и</w:t>
      </w:r>
      <w:r>
        <w:rPr>
          <w:spacing w:val="-6"/>
        </w:rPr>
        <w:t xml:space="preserve"> </w:t>
      </w:r>
      <w:r>
        <w:t>значения мирового</w:t>
      </w:r>
      <w:r>
        <w:rPr>
          <w:spacing w:val="-15"/>
        </w:rPr>
        <w:t xml:space="preserve"> </w:t>
      </w:r>
      <w:r>
        <w:t>и</w:t>
      </w:r>
      <w:r>
        <w:rPr>
          <w:spacing w:val="-15"/>
        </w:rPr>
        <w:t xml:space="preserve"> </w:t>
      </w:r>
      <w:r>
        <w:t>российского</w:t>
      </w:r>
      <w:r>
        <w:rPr>
          <w:spacing w:val="-15"/>
        </w:rPr>
        <w:t xml:space="preserve"> </w:t>
      </w:r>
      <w:r>
        <w:t>олимпийского</w:t>
      </w:r>
      <w:r>
        <w:rPr>
          <w:spacing w:val="-15"/>
        </w:rPr>
        <w:t xml:space="preserve"> </w:t>
      </w:r>
      <w:r>
        <w:t>движения,</w:t>
      </w:r>
      <w:r>
        <w:rPr>
          <w:spacing w:val="-15"/>
        </w:rPr>
        <w:t xml:space="preserve"> </w:t>
      </w:r>
      <w:r>
        <w:t>приобщения</w:t>
      </w:r>
      <w:r>
        <w:rPr>
          <w:spacing w:val="-15"/>
        </w:rPr>
        <w:t xml:space="preserve"> </w:t>
      </w:r>
      <w:r>
        <w:t>к</w:t>
      </w:r>
      <w:r>
        <w:rPr>
          <w:spacing w:val="-15"/>
        </w:rPr>
        <w:t xml:space="preserve"> </w:t>
      </w:r>
      <w:r>
        <w:t>их</w:t>
      </w:r>
      <w:r>
        <w:rPr>
          <w:spacing w:val="-15"/>
        </w:rPr>
        <w:t xml:space="preserve"> </w:t>
      </w:r>
      <w:r>
        <w:t>культурным</w:t>
      </w:r>
      <w:r>
        <w:rPr>
          <w:spacing w:val="-15"/>
        </w:rPr>
        <w:t xml:space="preserve"> </w:t>
      </w:r>
      <w:r>
        <w:t>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59207233">
      <w:pPr>
        <w:pStyle w:val="7"/>
        <w:spacing w:before="1"/>
        <w:ind w:right="844" w:firstLine="228"/>
      </w:pPr>
      <w: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w:t>
      </w:r>
      <w:r>
        <w:rPr>
          <w:spacing w:val="-15"/>
        </w:rPr>
        <w:t xml:space="preserve"> </w:t>
      </w:r>
      <w:r>
        <w:t>на</w:t>
      </w:r>
      <w:r>
        <w:rPr>
          <w:spacing w:val="-15"/>
        </w:rPr>
        <w:t xml:space="preserve"> </w:t>
      </w:r>
      <w:r>
        <w:t>основе</w:t>
      </w:r>
      <w:r>
        <w:rPr>
          <w:spacing w:val="-15"/>
        </w:rPr>
        <w:t xml:space="preserve"> </w:t>
      </w:r>
      <w:r>
        <w:t>содержания</w:t>
      </w:r>
      <w:r>
        <w:rPr>
          <w:spacing w:val="-15"/>
        </w:rPr>
        <w:t xml:space="preserve"> </w:t>
      </w:r>
      <w:r>
        <w:t>учебного</w:t>
      </w:r>
      <w:r>
        <w:rPr>
          <w:spacing w:val="-15"/>
        </w:rPr>
        <w:t xml:space="preserve"> </w:t>
      </w:r>
      <w:r>
        <w:t>предмета,</w:t>
      </w:r>
      <w:r>
        <w:rPr>
          <w:spacing w:val="-15"/>
        </w:rPr>
        <w:t xml:space="preserve"> </w:t>
      </w:r>
      <w:r>
        <w:t>которое</w:t>
      </w:r>
      <w:r>
        <w:rPr>
          <w:spacing w:val="-15"/>
        </w:rPr>
        <w:t xml:space="preserve"> </w:t>
      </w:r>
      <w:r>
        <w:t>представляется</w:t>
      </w:r>
      <w:r>
        <w:rPr>
          <w:spacing w:val="-15"/>
        </w:rPr>
        <w:t xml:space="preserve"> </w:t>
      </w:r>
      <w:r>
        <w:t>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14:paraId="7575F55E">
      <w:pPr>
        <w:pStyle w:val="7"/>
        <w:ind w:right="849" w:firstLine="228"/>
      </w:pPr>
      <w: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1E22247C">
      <w:pPr>
        <w:pStyle w:val="7"/>
        <w:ind w:right="850" w:firstLine="228"/>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58CD3A3A">
      <w:pPr>
        <w:pStyle w:val="7"/>
        <w:spacing w:before="1"/>
        <w:ind w:right="850" w:firstLine="228"/>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w:t>
      </w:r>
    </w:p>
    <w:p w14:paraId="757FC5F4">
      <w:pPr>
        <w:pStyle w:val="7"/>
        <w:ind w:right="851" w:firstLine="0"/>
      </w:pPr>
      <w:r>
        <w:t>«Плавание»</w:t>
      </w:r>
      <w:r>
        <w:rPr>
          <w:spacing w:val="-1"/>
        </w:rPr>
        <w:t xml:space="preserve"> </w:t>
      </w:r>
      <w:r>
        <w:t>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14:paraId="681AA191">
      <w:pPr>
        <w:pStyle w:val="7"/>
        <w:spacing w:after="0"/>
        <w:sectPr>
          <w:pgSz w:w="11910" w:h="16840"/>
          <w:pgMar w:top="920" w:right="0" w:bottom="280" w:left="425" w:header="736" w:footer="0" w:gutter="0"/>
          <w:cols w:space="720" w:num="1"/>
        </w:sectPr>
      </w:pPr>
    </w:p>
    <w:p w14:paraId="2DD1F574">
      <w:pPr>
        <w:pStyle w:val="7"/>
        <w:tabs>
          <w:tab w:val="left" w:pos="3167"/>
          <w:tab w:val="left" w:pos="4229"/>
          <w:tab w:val="left" w:pos="5778"/>
          <w:tab w:val="left" w:pos="6971"/>
          <w:tab w:val="left" w:pos="8198"/>
          <w:tab w:val="left" w:pos="9710"/>
        </w:tabs>
        <w:spacing w:before="189"/>
        <w:ind w:right="842" w:firstLine="228"/>
        <w:jc w:val="right"/>
      </w:pPr>
      <w:r>
        <w:rPr>
          <w:spacing w:val="-2"/>
        </w:rPr>
        <w:t>Вариативные</w:t>
      </w:r>
      <w:r>
        <w:tab/>
      </w:r>
      <w:r>
        <w:rPr>
          <w:spacing w:val="-2"/>
        </w:rPr>
        <w:t>модули</w:t>
      </w:r>
      <w:r>
        <w:tab/>
      </w:r>
      <w:r>
        <w:rPr>
          <w:spacing w:val="-2"/>
        </w:rPr>
        <w:t>объединены</w:t>
      </w:r>
      <w:r>
        <w:tab/>
      </w:r>
      <w:r>
        <w:rPr>
          <w:spacing w:val="-2"/>
        </w:rPr>
        <w:t>модулем</w:t>
      </w:r>
      <w:r>
        <w:tab/>
      </w:r>
      <w:r>
        <w:rPr>
          <w:spacing w:val="-2"/>
        </w:rPr>
        <w:t>«Спорт»,</w:t>
      </w:r>
      <w:r>
        <w:tab/>
      </w:r>
      <w:r>
        <w:rPr>
          <w:spacing w:val="-2"/>
        </w:rPr>
        <w:t>содержание</w:t>
      </w:r>
      <w:r>
        <w:tab/>
      </w:r>
      <w:r>
        <w:rPr>
          <w:spacing w:val="-2"/>
        </w:rPr>
        <w:t xml:space="preserve">которого </w:t>
      </w:r>
      <w:r>
        <w:t>разрабатывается</w:t>
      </w:r>
      <w:r>
        <w:rPr>
          <w:spacing w:val="80"/>
        </w:rPr>
        <w:t xml:space="preserve"> </w:t>
      </w:r>
      <w:r>
        <w:t>образовательной</w:t>
      </w:r>
      <w:r>
        <w:rPr>
          <w:spacing w:val="80"/>
        </w:rPr>
        <w:t xml:space="preserve"> </w:t>
      </w:r>
      <w:r>
        <w:t>организацией</w:t>
      </w:r>
      <w:r>
        <w:rPr>
          <w:spacing w:val="80"/>
        </w:rPr>
        <w:t xml:space="preserve"> </w:t>
      </w:r>
      <w:r>
        <w:t>на</w:t>
      </w:r>
      <w:r>
        <w:rPr>
          <w:spacing w:val="80"/>
        </w:rPr>
        <w:t xml:space="preserve"> </w:t>
      </w:r>
      <w:r>
        <w:t>основе</w:t>
      </w:r>
      <w:r>
        <w:rPr>
          <w:spacing w:val="80"/>
        </w:rPr>
        <w:t xml:space="preserve"> </w:t>
      </w:r>
      <w:r>
        <w:t>модульных</w:t>
      </w:r>
      <w:r>
        <w:rPr>
          <w:spacing w:val="80"/>
        </w:rPr>
        <w:t xml:space="preserve"> </w:t>
      </w:r>
      <w:r>
        <w:t>программ</w:t>
      </w:r>
      <w:r>
        <w:rPr>
          <w:spacing w:val="80"/>
        </w:rPr>
        <w:t xml:space="preserve"> </w:t>
      </w:r>
      <w:r>
        <w:t>по физической</w:t>
      </w:r>
      <w:r>
        <w:rPr>
          <w:spacing w:val="29"/>
        </w:rPr>
        <w:t xml:space="preserve"> </w:t>
      </w:r>
      <w:r>
        <w:t>культуре для</w:t>
      </w:r>
      <w:r>
        <w:rPr>
          <w:spacing w:val="28"/>
        </w:rPr>
        <w:t xml:space="preserve"> </w:t>
      </w:r>
      <w:r>
        <w:t>общеобразовательных</w:t>
      </w:r>
      <w:r>
        <w:rPr>
          <w:spacing w:val="29"/>
        </w:rPr>
        <w:t xml:space="preserve"> </w:t>
      </w:r>
      <w:r>
        <w:t>организаций.</w:t>
      </w:r>
      <w:r>
        <w:rPr>
          <w:spacing w:val="28"/>
        </w:rPr>
        <w:t xml:space="preserve"> </w:t>
      </w:r>
      <w:r>
        <w:t>Основной</w:t>
      </w:r>
      <w:r>
        <w:rPr>
          <w:spacing w:val="29"/>
        </w:rPr>
        <w:t xml:space="preserve"> </w:t>
      </w:r>
      <w:r>
        <w:t>содержательной направленностью вариативных модулей является подготовка обучающихся к выполнению нормативных требований ГТО, активное</w:t>
      </w:r>
      <w:r>
        <w:rPr>
          <w:spacing w:val="-1"/>
        </w:rPr>
        <w:t xml:space="preserve"> </w:t>
      </w:r>
      <w:r>
        <w:t>вовлечение</w:t>
      </w:r>
      <w:r>
        <w:rPr>
          <w:spacing w:val="-1"/>
        </w:rPr>
        <w:t xml:space="preserve"> </w:t>
      </w:r>
      <w:r>
        <w:t>их в</w:t>
      </w:r>
      <w:r>
        <w:rPr>
          <w:spacing w:val="-1"/>
        </w:rPr>
        <w:t xml:space="preserve"> </w:t>
      </w:r>
      <w:r>
        <w:t>соревновательную деятельность. Модуль</w:t>
      </w:r>
      <w:r>
        <w:rPr>
          <w:spacing w:val="40"/>
        </w:rPr>
        <w:t xml:space="preserve"> </w:t>
      </w:r>
      <w:r>
        <w:t>«Спорт»</w:t>
      </w:r>
      <w:r>
        <w:rPr>
          <w:spacing w:val="40"/>
        </w:rPr>
        <w:t xml:space="preserve"> </w:t>
      </w:r>
      <w:r>
        <w:t>может</w:t>
      </w:r>
      <w:r>
        <w:rPr>
          <w:spacing w:val="40"/>
        </w:rPr>
        <w:t xml:space="preserve"> </w:t>
      </w:r>
      <w:r>
        <w:t>разрабатываться</w:t>
      </w:r>
      <w:r>
        <w:rPr>
          <w:spacing w:val="40"/>
        </w:rPr>
        <w:t xml:space="preserve"> </w:t>
      </w:r>
      <w:r>
        <w:t>учителями</w:t>
      </w:r>
      <w:r>
        <w:rPr>
          <w:spacing w:val="40"/>
        </w:rPr>
        <w:t xml:space="preserve"> </w:t>
      </w:r>
      <w:r>
        <w:t>физической</w:t>
      </w:r>
      <w:r>
        <w:rPr>
          <w:spacing w:val="40"/>
        </w:rPr>
        <w:t xml:space="preserve"> </w:t>
      </w:r>
      <w:r>
        <w:t>культуры</w:t>
      </w:r>
      <w:r>
        <w:rPr>
          <w:spacing w:val="40"/>
        </w:rPr>
        <w:t xml:space="preserve"> </w:t>
      </w:r>
      <w:r>
        <w:t>на</w:t>
      </w:r>
      <w:r>
        <w:rPr>
          <w:spacing w:val="40"/>
        </w:rPr>
        <w:t xml:space="preserve"> </w:t>
      </w:r>
      <w:r>
        <w:t>основе содержания</w:t>
      </w:r>
      <w:r>
        <w:rPr>
          <w:spacing w:val="36"/>
        </w:rPr>
        <w:t xml:space="preserve"> </w:t>
      </w:r>
      <w:r>
        <w:t>базовой</w:t>
      </w:r>
      <w:r>
        <w:rPr>
          <w:spacing w:val="37"/>
        </w:rPr>
        <w:t xml:space="preserve"> </w:t>
      </w:r>
      <w:r>
        <w:t>физической</w:t>
      </w:r>
      <w:r>
        <w:rPr>
          <w:spacing w:val="35"/>
        </w:rPr>
        <w:t xml:space="preserve"> </w:t>
      </w:r>
      <w:r>
        <w:t>подготовки,</w:t>
      </w:r>
      <w:r>
        <w:rPr>
          <w:spacing w:val="34"/>
        </w:rPr>
        <w:t xml:space="preserve"> </w:t>
      </w:r>
      <w:r>
        <w:t>национальных</w:t>
      </w:r>
      <w:r>
        <w:rPr>
          <w:spacing w:val="38"/>
        </w:rPr>
        <w:t xml:space="preserve"> </w:t>
      </w:r>
      <w:r>
        <w:t>видов</w:t>
      </w:r>
      <w:r>
        <w:rPr>
          <w:spacing w:val="34"/>
        </w:rPr>
        <w:t xml:space="preserve"> </w:t>
      </w:r>
      <w:r>
        <w:t>спорта,</w:t>
      </w:r>
      <w:r>
        <w:rPr>
          <w:spacing w:val="36"/>
        </w:rPr>
        <w:t xml:space="preserve"> </w:t>
      </w:r>
      <w:r>
        <w:t>современных оздоровительных</w:t>
      </w:r>
      <w:r>
        <w:rPr>
          <w:spacing w:val="16"/>
        </w:rPr>
        <w:t xml:space="preserve"> </w:t>
      </w:r>
      <w:r>
        <w:t>систем.</w:t>
      </w:r>
      <w:r>
        <w:rPr>
          <w:spacing w:val="17"/>
        </w:rPr>
        <w:t xml:space="preserve"> </w:t>
      </w:r>
      <w:r>
        <w:t>В</w:t>
      </w:r>
      <w:r>
        <w:rPr>
          <w:spacing w:val="14"/>
        </w:rPr>
        <w:t xml:space="preserve"> </w:t>
      </w:r>
      <w:r>
        <w:t>рамках</w:t>
      </w:r>
      <w:r>
        <w:rPr>
          <w:spacing w:val="19"/>
        </w:rPr>
        <w:t xml:space="preserve"> </w:t>
      </w:r>
      <w:r>
        <w:t>данного</w:t>
      </w:r>
      <w:r>
        <w:rPr>
          <w:spacing w:val="17"/>
        </w:rPr>
        <w:t xml:space="preserve"> </w:t>
      </w:r>
      <w:r>
        <w:t>модуля</w:t>
      </w:r>
      <w:r>
        <w:rPr>
          <w:spacing w:val="16"/>
        </w:rPr>
        <w:t xml:space="preserve"> </w:t>
      </w:r>
      <w:r>
        <w:t>представлено</w:t>
      </w:r>
      <w:r>
        <w:rPr>
          <w:spacing w:val="17"/>
        </w:rPr>
        <w:t xml:space="preserve"> </w:t>
      </w:r>
      <w:r>
        <w:t>примерное</w:t>
      </w:r>
      <w:r>
        <w:rPr>
          <w:spacing w:val="16"/>
        </w:rPr>
        <w:t xml:space="preserve"> </w:t>
      </w:r>
      <w:r>
        <w:rPr>
          <w:spacing w:val="-2"/>
        </w:rPr>
        <w:t>содержание</w:t>
      </w:r>
    </w:p>
    <w:p w14:paraId="499E107C">
      <w:pPr>
        <w:pStyle w:val="7"/>
        <w:ind w:firstLine="0"/>
      </w:pPr>
      <w:r>
        <w:t>«Базовой</w:t>
      </w:r>
      <w:r>
        <w:rPr>
          <w:spacing w:val="-6"/>
        </w:rPr>
        <w:t xml:space="preserve"> </w:t>
      </w:r>
      <w:r>
        <w:t>физической</w:t>
      </w:r>
      <w:r>
        <w:rPr>
          <w:spacing w:val="-5"/>
        </w:rPr>
        <w:t xml:space="preserve"> </w:t>
      </w:r>
      <w:r>
        <w:rPr>
          <w:spacing w:val="-2"/>
        </w:rPr>
        <w:t>подготовки».</w:t>
      </w:r>
    </w:p>
    <w:p w14:paraId="16F90319">
      <w:pPr>
        <w:pStyle w:val="7"/>
        <w:ind w:right="849" w:firstLine="228"/>
      </w:pPr>
      <w: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290CAE5B">
      <w:pPr>
        <w:pStyle w:val="7"/>
        <w:spacing w:before="1"/>
        <w:ind w:right="847" w:firstLine="228"/>
      </w:pPr>
      <w: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w:t>
      </w:r>
      <w:r>
        <w:rPr>
          <w:spacing w:val="-5"/>
        </w:rPr>
        <w:t xml:space="preserve"> </w:t>
      </w:r>
      <w:r>
        <w:t>–</w:t>
      </w:r>
      <w:r>
        <w:rPr>
          <w:spacing w:val="-4"/>
        </w:rPr>
        <w:t xml:space="preserve"> </w:t>
      </w:r>
      <w:r>
        <w:t>102</w:t>
      </w:r>
      <w:r>
        <w:rPr>
          <w:spacing w:val="-4"/>
        </w:rPr>
        <w:t xml:space="preserve"> </w:t>
      </w:r>
      <w:r>
        <w:t>часа</w:t>
      </w:r>
      <w:r>
        <w:rPr>
          <w:spacing w:val="-5"/>
        </w:rPr>
        <w:t xml:space="preserve"> </w:t>
      </w:r>
      <w:r>
        <w:t>(3</w:t>
      </w:r>
      <w:r>
        <w:rPr>
          <w:spacing w:val="-5"/>
        </w:rPr>
        <w:t xml:space="preserve"> </w:t>
      </w:r>
      <w:r>
        <w:t>часа</w:t>
      </w:r>
      <w:r>
        <w:rPr>
          <w:spacing w:val="-5"/>
        </w:rPr>
        <w:t xml:space="preserve"> </w:t>
      </w:r>
      <w:r>
        <w:t>в</w:t>
      </w:r>
      <w:r>
        <w:rPr>
          <w:spacing w:val="-4"/>
        </w:rPr>
        <w:t xml:space="preserve"> </w:t>
      </w:r>
      <w:r>
        <w:t>неделю),</w:t>
      </w:r>
      <w:r>
        <w:rPr>
          <w:spacing w:val="-5"/>
        </w:rPr>
        <w:t xml:space="preserve"> </w:t>
      </w:r>
      <w:r>
        <w:t>в</w:t>
      </w:r>
      <w:r>
        <w:rPr>
          <w:spacing w:val="-4"/>
        </w:rPr>
        <w:t xml:space="preserve"> </w:t>
      </w:r>
      <w:r>
        <w:t>7</w:t>
      </w:r>
      <w:r>
        <w:rPr>
          <w:spacing w:val="-4"/>
        </w:rPr>
        <w:t xml:space="preserve"> </w:t>
      </w:r>
      <w:r>
        <w:t>классе –</w:t>
      </w:r>
      <w:r>
        <w:rPr>
          <w:spacing w:val="-4"/>
        </w:rPr>
        <w:t xml:space="preserve"> </w:t>
      </w:r>
      <w:r>
        <w:t>102</w:t>
      </w:r>
      <w:r>
        <w:rPr>
          <w:spacing w:val="-4"/>
        </w:rPr>
        <w:t xml:space="preserve"> </w:t>
      </w:r>
      <w:r>
        <w:t>часа</w:t>
      </w:r>
      <w:r>
        <w:rPr>
          <w:spacing w:val="-5"/>
        </w:rPr>
        <w:t xml:space="preserve"> </w:t>
      </w:r>
      <w:r>
        <w:t>(3</w:t>
      </w:r>
      <w:r>
        <w:rPr>
          <w:spacing w:val="-5"/>
        </w:rPr>
        <w:t xml:space="preserve"> </w:t>
      </w:r>
      <w:r>
        <w:t>часа</w:t>
      </w:r>
      <w:r>
        <w:rPr>
          <w:spacing w:val="-2"/>
        </w:rPr>
        <w:t xml:space="preserve"> </w:t>
      </w:r>
      <w:r>
        <w:t>в</w:t>
      </w:r>
      <w:r>
        <w:rPr>
          <w:spacing w:val="-4"/>
        </w:rPr>
        <w:t xml:space="preserve"> </w:t>
      </w:r>
      <w:r>
        <w:t>неделю),</w:t>
      </w:r>
      <w:r>
        <w:rPr>
          <w:spacing w:val="-5"/>
        </w:rPr>
        <w:t xml:space="preserve"> </w:t>
      </w:r>
      <w:r>
        <w:t>в</w:t>
      </w:r>
      <w:r>
        <w:rPr>
          <w:spacing w:val="-4"/>
        </w:rPr>
        <w:t xml:space="preserve"> </w:t>
      </w:r>
      <w:r>
        <w:t>8</w:t>
      </w:r>
      <w:r>
        <w:rPr>
          <w:spacing w:val="-4"/>
        </w:rPr>
        <w:t xml:space="preserve"> </w:t>
      </w:r>
      <w:r>
        <w:t>классе</w:t>
      </w:r>
      <w:r>
        <w:rPr>
          <w:spacing w:val="-2"/>
        </w:rPr>
        <w:t xml:space="preserve"> </w:t>
      </w:r>
      <w:r>
        <w:t>–</w:t>
      </w:r>
      <w:r>
        <w:rPr>
          <w:spacing w:val="-4"/>
        </w:rPr>
        <w:t xml:space="preserve"> </w:t>
      </w:r>
      <w:r>
        <w:t>102 часа</w:t>
      </w:r>
      <w:r>
        <w:rPr>
          <w:spacing w:val="-8"/>
        </w:rPr>
        <w:t xml:space="preserve"> </w:t>
      </w:r>
      <w:r>
        <w:t>(3</w:t>
      </w:r>
      <w:r>
        <w:rPr>
          <w:spacing w:val="-10"/>
        </w:rPr>
        <w:t xml:space="preserve"> </w:t>
      </w:r>
      <w:r>
        <w:t>часа</w:t>
      </w:r>
      <w:r>
        <w:rPr>
          <w:spacing w:val="-11"/>
        </w:rPr>
        <w:t xml:space="preserve"> </w:t>
      </w:r>
      <w:r>
        <w:t>в</w:t>
      </w:r>
      <w:r>
        <w:rPr>
          <w:spacing w:val="-10"/>
        </w:rPr>
        <w:t xml:space="preserve"> </w:t>
      </w:r>
      <w:r>
        <w:t>неделю),</w:t>
      </w:r>
      <w:r>
        <w:rPr>
          <w:spacing w:val="-8"/>
        </w:rPr>
        <w:t xml:space="preserve"> </w:t>
      </w:r>
      <w:r>
        <w:t>в</w:t>
      </w:r>
      <w:r>
        <w:rPr>
          <w:spacing w:val="-10"/>
        </w:rPr>
        <w:t xml:space="preserve"> </w:t>
      </w:r>
      <w:r>
        <w:t>9</w:t>
      </w:r>
      <w:r>
        <w:rPr>
          <w:spacing w:val="-10"/>
        </w:rPr>
        <w:t xml:space="preserve"> </w:t>
      </w:r>
      <w:r>
        <w:t>классе</w:t>
      </w:r>
      <w:r>
        <w:rPr>
          <w:spacing w:val="-8"/>
        </w:rPr>
        <w:t xml:space="preserve"> </w:t>
      </w:r>
      <w:r>
        <w:t>–</w:t>
      </w:r>
      <w:r>
        <w:rPr>
          <w:spacing w:val="-10"/>
        </w:rPr>
        <w:t xml:space="preserve"> </w:t>
      </w:r>
      <w:r>
        <w:t>102</w:t>
      </w:r>
      <w:r>
        <w:rPr>
          <w:spacing w:val="-10"/>
        </w:rPr>
        <w:t xml:space="preserve"> </w:t>
      </w:r>
      <w:r>
        <w:t>часа</w:t>
      </w:r>
      <w:r>
        <w:rPr>
          <w:spacing w:val="-11"/>
        </w:rPr>
        <w:t xml:space="preserve"> </w:t>
      </w:r>
      <w:r>
        <w:t>(3</w:t>
      </w:r>
      <w:r>
        <w:rPr>
          <w:spacing w:val="-8"/>
        </w:rPr>
        <w:t xml:space="preserve"> </w:t>
      </w:r>
      <w:r>
        <w:t>часа</w:t>
      </w:r>
      <w:r>
        <w:rPr>
          <w:spacing w:val="-8"/>
        </w:rPr>
        <w:t xml:space="preserve"> </w:t>
      </w:r>
      <w:r>
        <w:t>в</w:t>
      </w:r>
      <w:r>
        <w:rPr>
          <w:spacing w:val="-10"/>
        </w:rPr>
        <w:t xml:space="preserve"> </w:t>
      </w:r>
      <w:r>
        <w:t>неделю).</w:t>
      </w:r>
      <w:r>
        <w:rPr>
          <w:spacing w:val="-8"/>
        </w:rPr>
        <w:t xml:space="preserve"> </w:t>
      </w:r>
      <w:r>
        <w:t>На</w:t>
      </w:r>
      <w:r>
        <w:rPr>
          <w:spacing w:val="-11"/>
        </w:rPr>
        <w:t xml:space="preserve"> </w:t>
      </w:r>
      <w:r>
        <w:t>модульный</w:t>
      </w:r>
      <w:r>
        <w:rPr>
          <w:spacing w:val="-9"/>
        </w:rPr>
        <w:t xml:space="preserve"> </w:t>
      </w:r>
      <w:r>
        <w:t>блок</w:t>
      </w:r>
      <w:r>
        <w:rPr>
          <w:spacing w:val="-6"/>
        </w:rPr>
        <w:t xml:space="preserve"> </w:t>
      </w:r>
      <w:r>
        <w:t xml:space="preserve">«Базовая физическая подготовка» отводится 150 часов из общего числа (1 час в неделю в каждом </w:t>
      </w:r>
      <w:r>
        <w:rPr>
          <w:spacing w:val="-2"/>
        </w:rPr>
        <w:t>классе).</w:t>
      </w:r>
    </w:p>
    <w:p w14:paraId="411845F4">
      <w:pPr>
        <w:pStyle w:val="7"/>
        <w:ind w:right="847" w:firstLine="228"/>
      </w:pPr>
      <w:r>
        <w:t>В программе по физической культуре учитываются личностные и метапредметные результаты, зафиксированные в ФГОС ООО.</w:t>
      </w:r>
    </w:p>
    <w:p w14:paraId="43BD2F9B">
      <w:pPr>
        <w:pStyle w:val="7"/>
        <w:ind w:left="1505" w:right="6560" w:firstLine="0"/>
      </w:pPr>
      <w:r>
        <w:t>Содержание</w:t>
      </w:r>
      <w:r>
        <w:rPr>
          <w:spacing w:val="-11"/>
        </w:rPr>
        <w:t xml:space="preserve"> </w:t>
      </w:r>
      <w:r>
        <w:t>обучения</w:t>
      </w:r>
      <w:r>
        <w:rPr>
          <w:spacing w:val="-10"/>
        </w:rPr>
        <w:t xml:space="preserve"> </w:t>
      </w:r>
      <w:r>
        <w:t>в</w:t>
      </w:r>
      <w:r>
        <w:rPr>
          <w:spacing w:val="-9"/>
        </w:rPr>
        <w:t xml:space="preserve"> </w:t>
      </w:r>
      <w:r>
        <w:t>5</w:t>
      </w:r>
      <w:r>
        <w:rPr>
          <w:spacing w:val="-10"/>
        </w:rPr>
        <w:t xml:space="preserve"> </w:t>
      </w:r>
      <w:r>
        <w:t>классе. Знания о физической культуре.</w:t>
      </w:r>
    </w:p>
    <w:p w14:paraId="4EDCE45C">
      <w:pPr>
        <w:pStyle w:val="7"/>
        <w:ind w:right="852" w:firstLine="228"/>
      </w:pPr>
      <w: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067614A5">
      <w:pPr>
        <w:pStyle w:val="7"/>
        <w:spacing w:before="1"/>
        <w:ind w:right="853" w:firstLine="228"/>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7E035AFD">
      <w:pPr>
        <w:pStyle w:val="7"/>
        <w:ind w:right="850" w:firstLine="228"/>
      </w:pPr>
      <w:r>
        <w:t>Исторические сведения об Олимпийских играх Древней Греции, характеристика их содержания</w:t>
      </w:r>
      <w:r>
        <w:rPr>
          <w:spacing w:val="-10"/>
        </w:rPr>
        <w:t xml:space="preserve"> </w:t>
      </w:r>
      <w:r>
        <w:t>и</w:t>
      </w:r>
      <w:r>
        <w:rPr>
          <w:spacing w:val="-9"/>
        </w:rPr>
        <w:t xml:space="preserve"> </w:t>
      </w:r>
      <w:r>
        <w:t>правил</w:t>
      </w:r>
      <w:r>
        <w:rPr>
          <w:spacing w:val="-11"/>
        </w:rPr>
        <w:t xml:space="preserve"> </w:t>
      </w:r>
      <w:r>
        <w:t>спортивной</w:t>
      </w:r>
      <w:r>
        <w:rPr>
          <w:spacing w:val="-9"/>
        </w:rPr>
        <w:t xml:space="preserve"> </w:t>
      </w:r>
      <w:r>
        <w:t>борьбы.</w:t>
      </w:r>
      <w:r>
        <w:rPr>
          <w:spacing w:val="-10"/>
        </w:rPr>
        <w:t xml:space="preserve"> </w:t>
      </w:r>
      <w:r>
        <w:t>Расцвет</w:t>
      </w:r>
      <w:r>
        <w:rPr>
          <w:spacing w:val="-10"/>
        </w:rPr>
        <w:t xml:space="preserve"> </w:t>
      </w:r>
      <w:r>
        <w:t>и</w:t>
      </w:r>
      <w:r>
        <w:rPr>
          <w:spacing w:val="-11"/>
        </w:rPr>
        <w:t xml:space="preserve"> </w:t>
      </w:r>
      <w:r>
        <w:t>завершение</w:t>
      </w:r>
      <w:r>
        <w:rPr>
          <w:spacing w:val="-10"/>
        </w:rPr>
        <w:t xml:space="preserve"> </w:t>
      </w:r>
      <w:r>
        <w:t>истории</w:t>
      </w:r>
      <w:r>
        <w:rPr>
          <w:spacing w:val="-9"/>
        </w:rPr>
        <w:t xml:space="preserve"> </w:t>
      </w:r>
      <w:r>
        <w:t>Олимпийских</w:t>
      </w:r>
      <w:r>
        <w:rPr>
          <w:spacing w:val="-10"/>
        </w:rPr>
        <w:t xml:space="preserve"> </w:t>
      </w:r>
      <w:r>
        <w:t xml:space="preserve">игр </w:t>
      </w:r>
      <w:r>
        <w:rPr>
          <w:spacing w:val="-2"/>
        </w:rPr>
        <w:t>древности.</w:t>
      </w:r>
    </w:p>
    <w:p w14:paraId="58581FE4">
      <w:pPr>
        <w:pStyle w:val="7"/>
        <w:ind w:left="1505" w:firstLine="0"/>
      </w:pPr>
      <w:r>
        <w:t>Способы</w:t>
      </w:r>
      <w:r>
        <w:rPr>
          <w:spacing w:val="-4"/>
        </w:rPr>
        <w:t xml:space="preserve"> </w:t>
      </w:r>
      <w:r>
        <w:t>самостоятельной</w:t>
      </w:r>
      <w:r>
        <w:rPr>
          <w:spacing w:val="-4"/>
        </w:rPr>
        <w:t xml:space="preserve"> </w:t>
      </w:r>
      <w:r>
        <w:rPr>
          <w:spacing w:val="-2"/>
        </w:rPr>
        <w:t>деятельности.</w:t>
      </w:r>
    </w:p>
    <w:p w14:paraId="6BDD465C">
      <w:pPr>
        <w:pStyle w:val="7"/>
        <w:ind w:right="849" w:firstLine="228"/>
      </w:pPr>
      <w:r>
        <w:t>Режим дня и его значение для обучающихся, связь с умственной работоспособностью. Составление</w:t>
      </w:r>
      <w:r>
        <w:rPr>
          <w:spacing w:val="-4"/>
        </w:rPr>
        <w:t xml:space="preserve"> </w:t>
      </w:r>
      <w:r>
        <w:t>индивидуального</w:t>
      </w:r>
      <w:r>
        <w:rPr>
          <w:spacing w:val="-3"/>
        </w:rPr>
        <w:t xml:space="preserve"> </w:t>
      </w:r>
      <w:r>
        <w:t>режима</w:t>
      </w:r>
      <w:r>
        <w:rPr>
          <w:spacing w:val="-4"/>
        </w:rPr>
        <w:t xml:space="preserve"> </w:t>
      </w:r>
      <w:r>
        <w:t>дня,</w:t>
      </w:r>
      <w:r>
        <w:rPr>
          <w:spacing w:val="-3"/>
        </w:rPr>
        <w:t xml:space="preserve"> </w:t>
      </w:r>
      <w:r>
        <w:t>определение</w:t>
      </w:r>
      <w:r>
        <w:rPr>
          <w:spacing w:val="-4"/>
        </w:rPr>
        <w:t xml:space="preserve"> </w:t>
      </w:r>
      <w:r>
        <w:t>основных</w:t>
      </w:r>
      <w:r>
        <w:rPr>
          <w:spacing w:val="-2"/>
        </w:rPr>
        <w:t xml:space="preserve"> </w:t>
      </w:r>
      <w:r>
        <w:t>индивидуальных</w:t>
      </w:r>
      <w:r>
        <w:rPr>
          <w:spacing w:val="-2"/>
        </w:rPr>
        <w:t xml:space="preserve"> </w:t>
      </w:r>
      <w:r>
        <w:t>видов деятельности, их временных диапазонов и последовательности в выполнении.</w:t>
      </w:r>
    </w:p>
    <w:p w14:paraId="18CDB032">
      <w:pPr>
        <w:pStyle w:val="7"/>
        <w:ind w:right="847" w:firstLine="228"/>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539B6E4A">
      <w:pPr>
        <w:pStyle w:val="7"/>
        <w:ind w:right="853" w:firstLine="228"/>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0421D1CA">
      <w:pPr>
        <w:pStyle w:val="7"/>
        <w:spacing w:before="1"/>
        <w:ind w:right="851" w:firstLine="228"/>
      </w:pPr>
      <w:r>
        <w:t>Оценивание состояния организма в покое и после физической нагрузки в процессе самостоятельных занятий физической культуры и спортом.</w:t>
      </w:r>
    </w:p>
    <w:p w14:paraId="593E549C">
      <w:pPr>
        <w:pStyle w:val="7"/>
        <w:ind w:left="1505" w:right="5309" w:firstLine="0"/>
      </w:pPr>
      <w:r>
        <w:t>Составление</w:t>
      </w:r>
      <w:r>
        <w:rPr>
          <w:spacing w:val="-13"/>
        </w:rPr>
        <w:t xml:space="preserve"> </w:t>
      </w:r>
      <w:r>
        <w:t>дневника</w:t>
      </w:r>
      <w:r>
        <w:rPr>
          <w:spacing w:val="-15"/>
        </w:rPr>
        <w:t xml:space="preserve"> </w:t>
      </w:r>
      <w:r>
        <w:t>физической</w:t>
      </w:r>
      <w:r>
        <w:rPr>
          <w:spacing w:val="-12"/>
        </w:rPr>
        <w:t xml:space="preserve"> </w:t>
      </w:r>
      <w:r>
        <w:t>культуры. Физическое совершенствование.</w:t>
      </w:r>
    </w:p>
    <w:p w14:paraId="36F2CF62">
      <w:pPr>
        <w:pStyle w:val="7"/>
        <w:ind w:left="1505" w:firstLine="0"/>
      </w:pPr>
      <w:r>
        <w:rPr>
          <w:spacing w:val="-2"/>
        </w:rPr>
        <w:t>Физкультурно-оздоровительная</w:t>
      </w:r>
      <w:r>
        <w:rPr>
          <w:spacing w:val="37"/>
        </w:rPr>
        <w:t xml:space="preserve"> </w:t>
      </w:r>
      <w:r>
        <w:rPr>
          <w:spacing w:val="-2"/>
        </w:rPr>
        <w:t>деятельность.</w:t>
      </w:r>
    </w:p>
    <w:p w14:paraId="197628DF">
      <w:pPr>
        <w:pStyle w:val="7"/>
        <w:ind w:right="849" w:firstLine="228"/>
      </w:pPr>
      <w:r>
        <w:t>Роль и значение физкультурно-оздоровительной деятельности в здоровом образе жизни современного</w:t>
      </w:r>
      <w:r>
        <w:rPr>
          <w:spacing w:val="-8"/>
        </w:rPr>
        <w:t xml:space="preserve"> </w:t>
      </w:r>
      <w:r>
        <w:t>человека.</w:t>
      </w:r>
      <w:r>
        <w:rPr>
          <w:spacing w:val="-6"/>
        </w:rPr>
        <w:t xml:space="preserve"> </w:t>
      </w:r>
      <w:r>
        <w:t>Упражнения</w:t>
      </w:r>
      <w:r>
        <w:rPr>
          <w:spacing w:val="-5"/>
        </w:rPr>
        <w:t xml:space="preserve"> </w:t>
      </w:r>
      <w:r>
        <w:t>утренней</w:t>
      </w:r>
      <w:r>
        <w:rPr>
          <w:spacing w:val="-5"/>
        </w:rPr>
        <w:t xml:space="preserve"> </w:t>
      </w:r>
      <w:r>
        <w:t>зарядки</w:t>
      </w:r>
      <w:r>
        <w:rPr>
          <w:spacing w:val="-7"/>
        </w:rPr>
        <w:t xml:space="preserve"> </w:t>
      </w:r>
      <w:r>
        <w:t>и</w:t>
      </w:r>
      <w:r>
        <w:rPr>
          <w:spacing w:val="-7"/>
        </w:rPr>
        <w:t xml:space="preserve"> </w:t>
      </w:r>
      <w:r>
        <w:t>физкультминуток,</w:t>
      </w:r>
      <w:r>
        <w:rPr>
          <w:spacing w:val="-8"/>
        </w:rPr>
        <w:t xml:space="preserve"> </w:t>
      </w:r>
      <w:r>
        <w:t>дыхательной</w:t>
      </w:r>
      <w:r>
        <w:rPr>
          <w:spacing w:val="-9"/>
        </w:rPr>
        <w:t xml:space="preserve"> </w:t>
      </w:r>
      <w:r>
        <w:t>и</w:t>
      </w:r>
    </w:p>
    <w:p w14:paraId="387D33B7">
      <w:pPr>
        <w:pStyle w:val="7"/>
        <w:spacing w:after="0"/>
        <w:sectPr>
          <w:pgSz w:w="11910" w:h="16840"/>
          <w:pgMar w:top="920" w:right="0" w:bottom="280" w:left="425" w:header="736" w:footer="0" w:gutter="0"/>
          <w:cols w:space="720" w:num="1"/>
        </w:sectPr>
      </w:pPr>
    </w:p>
    <w:p w14:paraId="0B194410">
      <w:pPr>
        <w:pStyle w:val="7"/>
        <w:spacing w:before="189"/>
        <w:ind w:right="849" w:firstLine="0"/>
      </w:pPr>
      <w:r>
        <w:t xml:space="preserve">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w:t>
      </w:r>
      <w:r>
        <w:rPr>
          <w:spacing w:val="-2"/>
        </w:rPr>
        <w:t>отягощений.</w:t>
      </w:r>
    </w:p>
    <w:p w14:paraId="10209237">
      <w:pPr>
        <w:pStyle w:val="7"/>
        <w:ind w:left="1505" w:firstLine="0"/>
      </w:pPr>
      <w:r>
        <w:t>Спортивно-оздоровительная</w:t>
      </w:r>
      <w:r>
        <w:rPr>
          <w:spacing w:val="-15"/>
        </w:rPr>
        <w:t xml:space="preserve"> </w:t>
      </w:r>
      <w:r>
        <w:rPr>
          <w:spacing w:val="-2"/>
        </w:rPr>
        <w:t>деятельность.</w:t>
      </w:r>
    </w:p>
    <w:p w14:paraId="28339C5A">
      <w:pPr>
        <w:pStyle w:val="7"/>
        <w:ind w:right="849" w:firstLine="228"/>
      </w:pPr>
      <w:r>
        <w:t>Роль и значение спортивно-оздоровительной деятельности в здоровом образе жизни современного человека.</w:t>
      </w:r>
    </w:p>
    <w:p w14:paraId="1979337E">
      <w:pPr>
        <w:pStyle w:val="7"/>
        <w:ind w:left="1505" w:firstLine="0"/>
      </w:pPr>
      <w:r>
        <w:t>Модуль</w:t>
      </w:r>
      <w:r>
        <w:rPr>
          <w:spacing w:val="1"/>
        </w:rPr>
        <w:t xml:space="preserve"> </w:t>
      </w:r>
      <w:r>
        <w:rPr>
          <w:spacing w:val="-2"/>
        </w:rPr>
        <w:t>«Гимнастика».</w:t>
      </w:r>
    </w:p>
    <w:p w14:paraId="5759C57A">
      <w:pPr>
        <w:pStyle w:val="7"/>
        <w:ind w:right="848" w:firstLine="228"/>
      </w:pPr>
      <w:r>
        <w:t>Кувырки</w:t>
      </w:r>
      <w:r>
        <w:rPr>
          <w:spacing w:val="-4"/>
        </w:rPr>
        <w:t xml:space="preserve"> </w:t>
      </w:r>
      <w:r>
        <w:t>вперёд</w:t>
      </w:r>
      <w:r>
        <w:rPr>
          <w:spacing w:val="-4"/>
        </w:rPr>
        <w:t xml:space="preserve"> </w:t>
      </w:r>
      <w:r>
        <w:t>и</w:t>
      </w:r>
      <w:r>
        <w:rPr>
          <w:spacing w:val="-3"/>
        </w:rPr>
        <w:t xml:space="preserve"> </w:t>
      </w:r>
      <w:r>
        <w:t>назад</w:t>
      </w:r>
      <w:r>
        <w:rPr>
          <w:spacing w:val="-4"/>
        </w:rPr>
        <w:t xml:space="preserve"> </w:t>
      </w:r>
      <w:r>
        <w:t>в</w:t>
      </w:r>
      <w:r>
        <w:rPr>
          <w:spacing w:val="-5"/>
        </w:rPr>
        <w:t xml:space="preserve"> </w:t>
      </w:r>
      <w:r>
        <w:t>группировке,</w:t>
      </w:r>
      <w:r>
        <w:rPr>
          <w:spacing w:val="-4"/>
        </w:rPr>
        <w:t xml:space="preserve"> </w:t>
      </w:r>
      <w:r>
        <w:t>кувырки</w:t>
      </w:r>
      <w:r>
        <w:rPr>
          <w:spacing w:val="-4"/>
        </w:rPr>
        <w:t xml:space="preserve"> </w:t>
      </w:r>
      <w:r>
        <w:t>вперёд</w:t>
      </w:r>
      <w:r>
        <w:rPr>
          <w:spacing w:val="-4"/>
        </w:rPr>
        <w:t xml:space="preserve"> </w:t>
      </w:r>
      <w:r>
        <w:t>ноги</w:t>
      </w:r>
      <w:r>
        <w:rPr>
          <w:spacing w:val="-1"/>
        </w:rPr>
        <w:t xml:space="preserve"> </w:t>
      </w:r>
      <w:r>
        <w:t>«скрестно»,</w:t>
      </w:r>
      <w:r>
        <w:rPr>
          <w:spacing w:val="-4"/>
        </w:rPr>
        <w:t xml:space="preserve"> </w:t>
      </w:r>
      <w:r>
        <w:t>кувырки</w:t>
      </w:r>
      <w:r>
        <w:rPr>
          <w:spacing w:val="-4"/>
        </w:rPr>
        <w:t xml:space="preserve"> </w:t>
      </w:r>
      <w:r>
        <w:t>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646C87FD">
      <w:pPr>
        <w:pStyle w:val="7"/>
        <w:ind w:right="845" w:firstLine="228"/>
      </w:pPr>
      <w: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3F2C478">
      <w:pPr>
        <w:pStyle w:val="7"/>
        <w:spacing w:before="1"/>
        <w:ind w:left="1505" w:firstLine="0"/>
      </w:pPr>
      <w:r>
        <w:t>Модуль</w:t>
      </w:r>
      <w:r>
        <w:rPr>
          <w:spacing w:val="-2"/>
        </w:rPr>
        <w:t xml:space="preserve"> </w:t>
      </w:r>
      <w:r>
        <w:t>«Лёгкая</w:t>
      </w:r>
      <w:r>
        <w:rPr>
          <w:spacing w:val="-5"/>
        </w:rPr>
        <w:t xml:space="preserve"> </w:t>
      </w:r>
      <w:r>
        <w:rPr>
          <w:spacing w:val="-2"/>
        </w:rPr>
        <w:t>атлетика».</w:t>
      </w:r>
    </w:p>
    <w:p w14:paraId="5A6589A1">
      <w:pPr>
        <w:pStyle w:val="7"/>
        <w:ind w:right="856" w:firstLine="228"/>
      </w:pPr>
      <w: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38746721">
      <w:pPr>
        <w:pStyle w:val="7"/>
        <w:ind w:right="852" w:firstLine="228"/>
      </w:pPr>
      <w:r>
        <w:t>Метание малого мяча с места в вертикальную неподвижную мишень, метание малого мяча на дальность с трёх шагов разбега.</w:t>
      </w:r>
    </w:p>
    <w:p w14:paraId="3FC15E46">
      <w:pPr>
        <w:pStyle w:val="7"/>
        <w:ind w:left="1505" w:firstLine="0"/>
      </w:pPr>
      <w:r>
        <w:t>Модуль</w:t>
      </w:r>
      <w:r>
        <w:rPr>
          <w:spacing w:val="-1"/>
        </w:rPr>
        <w:t xml:space="preserve"> </w:t>
      </w:r>
      <w:r>
        <w:t>«Зимние</w:t>
      </w:r>
      <w:r>
        <w:rPr>
          <w:spacing w:val="-6"/>
        </w:rPr>
        <w:t xml:space="preserve"> </w:t>
      </w:r>
      <w:r>
        <w:t>виды</w:t>
      </w:r>
      <w:r>
        <w:rPr>
          <w:spacing w:val="-4"/>
        </w:rPr>
        <w:t xml:space="preserve"> </w:t>
      </w:r>
      <w:r>
        <w:rPr>
          <w:spacing w:val="-2"/>
        </w:rPr>
        <w:t>спорта».</w:t>
      </w:r>
    </w:p>
    <w:p w14:paraId="10CBF37D">
      <w:pPr>
        <w:pStyle w:val="7"/>
        <w:ind w:right="844" w:firstLine="228"/>
      </w:pPr>
      <w: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5D7B9E38">
      <w:pPr>
        <w:pStyle w:val="7"/>
        <w:spacing w:before="1"/>
        <w:ind w:left="1505" w:firstLine="0"/>
      </w:pPr>
      <w:r>
        <w:t>Модуль</w:t>
      </w:r>
      <w:r>
        <w:rPr>
          <w:spacing w:val="-3"/>
        </w:rPr>
        <w:t xml:space="preserve"> </w:t>
      </w:r>
      <w:r>
        <w:t>«Спортивные</w:t>
      </w:r>
      <w:r>
        <w:rPr>
          <w:spacing w:val="-9"/>
        </w:rPr>
        <w:t xml:space="preserve"> </w:t>
      </w:r>
      <w:r>
        <w:rPr>
          <w:spacing w:val="-2"/>
        </w:rPr>
        <w:t>игры».</w:t>
      </w:r>
    </w:p>
    <w:p w14:paraId="41443A50">
      <w:pPr>
        <w:pStyle w:val="7"/>
        <w:ind w:right="851" w:firstLine="228"/>
      </w:pPr>
      <w:r>
        <w:t>Баскетбол. Передача мяча двумя руками от груди, на месте и в движении, ведение мяча на</w:t>
      </w:r>
      <w:r>
        <w:rPr>
          <w:spacing w:val="-6"/>
        </w:rPr>
        <w:t xml:space="preserve"> </w:t>
      </w:r>
      <w:r>
        <w:t>месте</w:t>
      </w:r>
      <w:r>
        <w:rPr>
          <w:spacing w:val="-6"/>
        </w:rPr>
        <w:t xml:space="preserve"> </w:t>
      </w:r>
      <w:r>
        <w:t>и</w:t>
      </w:r>
      <w:r>
        <w:rPr>
          <w:spacing w:val="-5"/>
        </w:rPr>
        <w:t xml:space="preserve"> </w:t>
      </w:r>
      <w:r>
        <w:t>в</w:t>
      </w:r>
      <w:r>
        <w:rPr>
          <w:spacing w:val="-3"/>
        </w:rPr>
        <w:t xml:space="preserve"> </w:t>
      </w:r>
      <w:r>
        <w:t>движении</w:t>
      </w:r>
      <w:r>
        <w:rPr>
          <w:spacing w:val="-5"/>
        </w:rPr>
        <w:t xml:space="preserve"> </w:t>
      </w:r>
      <w:r>
        <w:t>«по</w:t>
      </w:r>
      <w:r>
        <w:rPr>
          <w:spacing w:val="-6"/>
        </w:rPr>
        <w:t xml:space="preserve"> </w:t>
      </w:r>
      <w:r>
        <w:t>прямой», «по</w:t>
      </w:r>
      <w:r>
        <w:rPr>
          <w:spacing w:val="-4"/>
        </w:rPr>
        <w:t xml:space="preserve"> </w:t>
      </w:r>
      <w:r>
        <w:t>кругу»</w:t>
      </w:r>
      <w:r>
        <w:rPr>
          <w:spacing w:val="-7"/>
        </w:rPr>
        <w:t xml:space="preserve"> </w:t>
      </w:r>
      <w:r>
        <w:t>и «змейкой»,</w:t>
      </w:r>
      <w:r>
        <w:rPr>
          <w:spacing w:val="-4"/>
        </w:rPr>
        <w:t xml:space="preserve"> </w:t>
      </w:r>
      <w:r>
        <w:t>бросок</w:t>
      </w:r>
      <w:r>
        <w:rPr>
          <w:spacing w:val="-3"/>
        </w:rPr>
        <w:t xml:space="preserve"> </w:t>
      </w:r>
      <w:r>
        <w:t>мяча</w:t>
      </w:r>
      <w:r>
        <w:rPr>
          <w:spacing w:val="-4"/>
        </w:rPr>
        <w:t xml:space="preserve"> </w:t>
      </w:r>
      <w:r>
        <w:t>в</w:t>
      </w:r>
      <w:r>
        <w:rPr>
          <w:spacing w:val="-6"/>
        </w:rPr>
        <w:t xml:space="preserve"> </w:t>
      </w:r>
      <w:r>
        <w:t>корзину</w:t>
      </w:r>
      <w:r>
        <w:rPr>
          <w:spacing w:val="-10"/>
        </w:rPr>
        <w:t xml:space="preserve"> </w:t>
      </w:r>
      <w:r>
        <w:t>двумя руками от груди с места, ранее разученные технические действия с мячом.</w:t>
      </w:r>
    </w:p>
    <w:p w14:paraId="71928EEA">
      <w:pPr>
        <w:pStyle w:val="7"/>
        <w:ind w:right="855" w:firstLine="228"/>
      </w:pPr>
      <w: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292CC784">
      <w:pPr>
        <w:pStyle w:val="7"/>
        <w:ind w:right="848" w:firstLine="228"/>
      </w:pPr>
      <w:r>
        <w:t>Футбол.</w:t>
      </w:r>
      <w:r>
        <w:rPr>
          <w:spacing w:val="-5"/>
        </w:rPr>
        <w:t xml:space="preserve"> </w:t>
      </w:r>
      <w:r>
        <w:t>Удар</w:t>
      </w:r>
      <w:r>
        <w:rPr>
          <w:spacing w:val="-5"/>
        </w:rPr>
        <w:t xml:space="preserve"> </w:t>
      </w:r>
      <w:r>
        <w:t>по</w:t>
      </w:r>
      <w:r>
        <w:rPr>
          <w:spacing w:val="-5"/>
        </w:rPr>
        <w:t xml:space="preserve"> </w:t>
      </w:r>
      <w:r>
        <w:t>неподвижному</w:t>
      </w:r>
      <w:r>
        <w:rPr>
          <w:spacing w:val="-10"/>
        </w:rPr>
        <w:t xml:space="preserve"> </w:t>
      </w:r>
      <w:r>
        <w:t>мячу</w:t>
      </w:r>
      <w:r>
        <w:rPr>
          <w:spacing w:val="-10"/>
        </w:rPr>
        <w:t xml:space="preserve"> </w:t>
      </w:r>
      <w:r>
        <w:t>внутренней</w:t>
      </w:r>
      <w:r>
        <w:rPr>
          <w:spacing w:val="-4"/>
        </w:rPr>
        <w:t xml:space="preserve"> </w:t>
      </w:r>
      <w:r>
        <w:t>стороной</w:t>
      </w:r>
      <w:r>
        <w:rPr>
          <w:spacing w:val="-4"/>
        </w:rPr>
        <w:t xml:space="preserve"> </w:t>
      </w:r>
      <w:r>
        <w:t>стопы</w:t>
      </w:r>
      <w:r>
        <w:rPr>
          <w:spacing w:val="-5"/>
        </w:rPr>
        <w:t xml:space="preserve"> </w:t>
      </w:r>
      <w:r>
        <w:t>с</w:t>
      </w:r>
      <w:r>
        <w:rPr>
          <w:spacing w:val="-6"/>
        </w:rPr>
        <w:t xml:space="preserve"> </w:t>
      </w:r>
      <w:r>
        <w:t>небольшого</w:t>
      </w:r>
      <w:r>
        <w:rPr>
          <w:spacing w:val="-5"/>
        </w:rPr>
        <w:t xml:space="preserve"> </w:t>
      </w:r>
      <w:r>
        <w:t>разбега, остановка</w:t>
      </w:r>
      <w:r>
        <w:rPr>
          <w:spacing w:val="-11"/>
        </w:rPr>
        <w:t xml:space="preserve"> </w:t>
      </w:r>
      <w:r>
        <w:t>катящегося</w:t>
      </w:r>
      <w:r>
        <w:rPr>
          <w:spacing w:val="-8"/>
        </w:rPr>
        <w:t xml:space="preserve"> </w:t>
      </w:r>
      <w:r>
        <w:t>мяча</w:t>
      </w:r>
      <w:r>
        <w:rPr>
          <w:spacing w:val="-11"/>
        </w:rPr>
        <w:t xml:space="preserve"> </w:t>
      </w:r>
      <w:r>
        <w:t>способом</w:t>
      </w:r>
      <w:r>
        <w:rPr>
          <w:spacing w:val="-6"/>
        </w:rPr>
        <w:t xml:space="preserve"> </w:t>
      </w:r>
      <w:r>
        <w:t>«наступания»,</w:t>
      </w:r>
      <w:r>
        <w:rPr>
          <w:spacing w:val="-8"/>
        </w:rPr>
        <w:t xml:space="preserve"> </w:t>
      </w:r>
      <w:r>
        <w:t>ведение</w:t>
      </w:r>
      <w:r>
        <w:rPr>
          <w:spacing w:val="-11"/>
        </w:rPr>
        <w:t xml:space="preserve"> </w:t>
      </w:r>
      <w:r>
        <w:t>мяча</w:t>
      </w:r>
      <w:r>
        <w:rPr>
          <w:spacing w:val="-6"/>
        </w:rPr>
        <w:t xml:space="preserve"> </w:t>
      </w:r>
      <w:r>
        <w:t>«по</w:t>
      </w:r>
      <w:r>
        <w:rPr>
          <w:spacing w:val="-8"/>
        </w:rPr>
        <w:t xml:space="preserve"> </w:t>
      </w:r>
      <w:r>
        <w:t>прямой»,</w:t>
      </w:r>
      <w:r>
        <w:rPr>
          <w:spacing w:val="-3"/>
        </w:rPr>
        <w:t xml:space="preserve"> </w:t>
      </w:r>
      <w:r>
        <w:t>«по</w:t>
      </w:r>
      <w:r>
        <w:rPr>
          <w:spacing w:val="-8"/>
        </w:rPr>
        <w:t xml:space="preserve"> </w:t>
      </w:r>
      <w:r>
        <w:t>кругу» и «змейкой», обводка мячом ориентиров (конусов).</w:t>
      </w:r>
    </w:p>
    <w:p w14:paraId="60F5456C">
      <w:pPr>
        <w:pStyle w:val="7"/>
        <w:ind w:right="853" w:firstLine="228"/>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3BC6CC9">
      <w:pPr>
        <w:pStyle w:val="7"/>
        <w:ind w:left="1505" w:firstLine="0"/>
      </w:pPr>
      <w:r>
        <w:t>Модуль</w:t>
      </w:r>
      <w:r>
        <w:rPr>
          <w:spacing w:val="1"/>
        </w:rPr>
        <w:t xml:space="preserve"> </w:t>
      </w:r>
      <w:r>
        <w:rPr>
          <w:spacing w:val="-2"/>
        </w:rPr>
        <w:t>«Спорт».</w:t>
      </w:r>
    </w:p>
    <w:p w14:paraId="75922A34">
      <w:pPr>
        <w:pStyle w:val="7"/>
        <w:ind w:right="844" w:firstLine="228"/>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B1AA7CB">
      <w:pPr>
        <w:pStyle w:val="7"/>
        <w:spacing w:before="1"/>
        <w:ind w:left="1505" w:right="6560" w:firstLine="0"/>
      </w:pPr>
      <w:r>
        <w:t>Содержание</w:t>
      </w:r>
      <w:r>
        <w:rPr>
          <w:spacing w:val="-11"/>
        </w:rPr>
        <w:t xml:space="preserve"> </w:t>
      </w:r>
      <w:r>
        <w:t>обучения</w:t>
      </w:r>
      <w:r>
        <w:rPr>
          <w:spacing w:val="-10"/>
        </w:rPr>
        <w:t xml:space="preserve"> </w:t>
      </w:r>
      <w:r>
        <w:t>в</w:t>
      </w:r>
      <w:r>
        <w:rPr>
          <w:spacing w:val="-9"/>
        </w:rPr>
        <w:t xml:space="preserve"> </w:t>
      </w:r>
      <w:r>
        <w:t>6</w:t>
      </w:r>
      <w:r>
        <w:rPr>
          <w:spacing w:val="-10"/>
        </w:rPr>
        <w:t xml:space="preserve"> </w:t>
      </w:r>
      <w:r>
        <w:t>классе. Знания о физической культуре.</w:t>
      </w:r>
    </w:p>
    <w:p w14:paraId="1AAD8D71">
      <w:pPr>
        <w:pStyle w:val="7"/>
        <w:ind w:right="849" w:firstLine="228"/>
      </w:pPr>
      <w:r>
        <w:t>Возрождение Олимпийских игр и олимпийского движения в современном мире, роль Пьера</w:t>
      </w:r>
      <w:r>
        <w:rPr>
          <w:spacing w:val="-15"/>
        </w:rPr>
        <w:t xml:space="preserve"> </w:t>
      </w:r>
      <w:r>
        <w:t>де</w:t>
      </w:r>
      <w:r>
        <w:rPr>
          <w:spacing w:val="-15"/>
        </w:rPr>
        <w:t xml:space="preserve"> </w:t>
      </w:r>
      <w:r>
        <w:t>Кубертена</w:t>
      </w:r>
      <w:r>
        <w:rPr>
          <w:spacing w:val="-15"/>
        </w:rPr>
        <w:t xml:space="preserve"> </w:t>
      </w:r>
      <w:r>
        <w:t>в</w:t>
      </w:r>
      <w:r>
        <w:rPr>
          <w:spacing w:val="-15"/>
        </w:rPr>
        <w:t xml:space="preserve"> </w:t>
      </w:r>
      <w:r>
        <w:t>их</w:t>
      </w:r>
      <w:r>
        <w:rPr>
          <w:spacing w:val="-15"/>
        </w:rPr>
        <w:t xml:space="preserve"> </w:t>
      </w:r>
      <w:r>
        <w:t>становлении</w:t>
      </w:r>
      <w:r>
        <w:rPr>
          <w:spacing w:val="-15"/>
        </w:rPr>
        <w:t xml:space="preserve"> </w:t>
      </w:r>
      <w:r>
        <w:t>и</w:t>
      </w:r>
      <w:r>
        <w:rPr>
          <w:spacing w:val="-15"/>
        </w:rPr>
        <w:t xml:space="preserve"> </w:t>
      </w:r>
      <w:r>
        <w:t>развитии.</w:t>
      </w:r>
      <w:r>
        <w:rPr>
          <w:spacing w:val="-15"/>
        </w:rPr>
        <w:t xml:space="preserve"> </w:t>
      </w:r>
      <w:r>
        <w:t>Девиз,</w:t>
      </w:r>
      <w:r>
        <w:rPr>
          <w:spacing w:val="-15"/>
        </w:rPr>
        <w:t xml:space="preserve"> </w:t>
      </w:r>
      <w:r>
        <w:t>символика</w:t>
      </w:r>
      <w:r>
        <w:rPr>
          <w:spacing w:val="-15"/>
        </w:rPr>
        <w:t xml:space="preserve"> </w:t>
      </w:r>
      <w:r>
        <w:t>и</w:t>
      </w:r>
      <w:r>
        <w:rPr>
          <w:spacing w:val="-15"/>
        </w:rPr>
        <w:t xml:space="preserve"> </w:t>
      </w:r>
      <w:r>
        <w:t>ритуалы</w:t>
      </w:r>
      <w:r>
        <w:rPr>
          <w:spacing w:val="-15"/>
        </w:rPr>
        <w:t xml:space="preserve"> </w:t>
      </w:r>
      <w:r>
        <w:t>современных Олимпийских игр. История организации и проведения первых Олимпийских игр современности, первые олимпийские чемпионы.</w:t>
      </w:r>
    </w:p>
    <w:p w14:paraId="3C7B455B">
      <w:pPr>
        <w:pStyle w:val="7"/>
        <w:ind w:left="1505" w:firstLine="0"/>
      </w:pPr>
      <w:r>
        <w:t>Способы</w:t>
      </w:r>
      <w:r>
        <w:rPr>
          <w:spacing w:val="-4"/>
        </w:rPr>
        <w:t xml:space="preserve"> </w:t>
      </w:r>
      <w:r>
        <w:t>самостоятельной</w:t>
      </w:r>
      <w:r>
        <w:rPr>
          <w:spacing w:val="-4"/>
        </w:rPr>
        <w:t xml:space="preserve"> </w:t>
      </w:r>
      <w:r>
        <w:rPr>
          <w:spacing w:val="-2"/>
        </w:rPr>
        <w:t>деятельности.</w:t>
      </w:r>
    </w:p>
    <w:p w14:paraId="339D0B5B">
      <w:pPr>
        <w:pStyle w:val="7"/>
        <w:spacing w:after="0"/>
        <w:sectPr>
          <w:pgSz w:w="11910" w:h="16840"/>
          <w:pgMar w:top="920" w:right="0" w:bottom="280" w:left="425" w:header="736" w:footer="0" w:gutter="0"/>
          <w:cols w:space="720" w:num="1"/>
        </w:sectPr>
      </w:pPr>
    </w:p>
    <w:p w14:paraId="13C7C86C">
      <w:pPr>
        <w:pStyle w:val="7"/>
        <w:spacing w:before="189"/>
        <w:ind w:right="851" w:firstLine="228"/>
      </w:pPr>
      <w: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4C1E5F02">
      <w:pPr>
        <w:pStyle w:val="7"/>
        <w:ind w:right="851" w:firstLine="228"/>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w:t>
      </w:r>
      <w:r>
        <w:rPr>
          <w:spacing w:val="-13"/>
        </w:rPr>
        <w:t xml:space="preserve"> </w:t>
      </w:r>
      <w:r>
        <w:t>по</w:t>
      </w:r>
      <w:r>
        <w:rPr>
          <w:spacing w:val="-13"/>
        </w:rPr>
        <w:t xml:space="preserve"> </w:t>
      </w:r>
      <w:r>
        <w:t>оценке</w:t>
      </w:r>
      <w:r>
        <w:rPr>
          <w:spacing w:val="-14"/>
        </w:rPr>
        <w:t xml:space="preserve"> </w:t>
      </w:r>
      <w:r>
        <w:t>физической</w:t>
      </w:r>
      <w:r>
        <w:rPr>
          <w:spacing w:val="-12"/>
        </w:rPr>
        <w:t xml:space="preserve"> </w:t>
      </w:r>
      <w:r>
        <w:t>подготовленности.</w:t>
      </w:r>
      <w:r>
        <w:rPr>
          <w:spacing w:val="-13"/>
        </w:rPr>
        <w:t xml:space="preserve"> </w:t>
      </w:r>
      <w:r>
        <w:t>Правила</w:t>
      </w:r>
      <w:r>
        <w:rPr>
          <w:spacing w:val="-13"/>
        </w:rPr>
        <w:t xml:space="preserve"> </w:t>
      </w:r>
      <w:r>
        <w:t>техники</w:t>
      </w:r>
      <w:r>
        <w:rPr>
          <w:spacing w:val="-14"/>
        </w:rPr>
        <w:t xml:space="preserve"> </w:t>
      </w:r>
      <w:r>
        <w:t>выполнения</w:t>
      </w:r>
      <w:r>
        <w:rPr>
          <w:spacing w:val="-15"/>
        </w:rPr>
        <w:t xml:space="preserve"> </w:t>
      </w:r>
      <w:r>
        <w:t>тестовых заданий и способы регистрации их результатов.</w:t>
      </w:r>
    </w:p>
    <w:p w14:paraId="4955ACC0">
      <w:pPr>
        <w:pStyle w:val="7"/>
        <w:ind w:right="851" w:firstLine="228"/>
      </w:pPr>
      <w:r>
        <w:t xml:space="preserve">Правила и способы составления плана самостоятельных занятий физической </w:t>
      </w:r>
      <w:r>
        <w:rPr>
          <w:spacing w:val="-2"/>
        </w:rPr>
        <w:t>подготовкой.</w:t>
      </w:r>
    </w:p>
    <w:p w14:paraId="30B0E91C">
      <w:pPr>
        <w:pStyle w:val="7"/>
        <w:ind w:left="1505" w:right="5228" w:firstLine="0"/>
      </w:pPr>
      <w:r>
        <w:t xml:space="preserve">Физическое совершенствование. </w:t>
      </w:r>
      <w:r>
        <w:rPr>
          <w:spacing w:val="-2"/>
        </w:rPr>
        <w:t>Физкультурно-оздоровительная</w:t>
      </w:r>
      <w:r>
        <w:rPr>
          <w:spacing w:val="37"/>
        </w:rPr>
        <w:t xml:space="preserve"> </w:t>
      </w:r>
      <w:r>
        <w:rPr>
          <w:spacing w:val="-2"/>
        </w:rPr>
        <w:t>деятельность.</w:t>
      </w:r>
    </w:p>
    <w:p w14:paraId="3A033A87">
      <w:pPr>
        <w:pStyle w:val="7"/>
        <w:ind w:right="853" w:firstLine="228"/>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31C13CFE">
      <w:pPr>
        <w:pStyle w:val="7"/>
        <w:spacing w:before="1"/>
        <w:ind w:right="842" w:firstLine="228"/>
      </w:pPr>
      <w: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w:t>
      </w:r>
      <w:r>
        <w:rPr>
          <w:spacing w:val="-13"/>
        </w:rPr>
        <w:t xml:space="preserve"> </w:t>
      </w:r>
      <w:r>
        <w:t>во</w:t>
      </w:r>
      <w:r>
        <w:rPr>
          <w:spacing w:val="-14"/>
        </w:rPr>
        <w:t xml:space="preserve"> </w:t>
      </w:r>
      <w:r>
        <w:t>время</w:t>
      </w:r>
      <w:r>
        <w:rPr>
          <w:spacing w:val="-8"/>
        </w:rPr>
        <w:t xml:space="preserve"> </w:t>
      </w:r>
      <w:r>
        <w:t>учебных</w:t>
      </w:r>
      <w:r>
        <w:rPr>
          <w:spacing w:val="-11"/>
        </w:rPr>
        <w:t xml:space="preserve"> </w:t>
      </w:r>
      <w:r>
        <w:t>занятий</w:t>
      </w:r>
      <w:r>
        <w:rPr>
          <w:spacing w:val="-13"/>
        </w:rPr>
        <w:t xml:space="preserve"> </w:t>
      </w:r>
      <w:r>
        <w:t>и</w:t>
      </w:r>
      <w:r>
        <w:rPr>
          <w:spacing w:val="-12"/>
        </w:rPr>
        <w:t xml:space="preserve"> </w:t>
      </w:r>
      <w:r>
        <w:t>работы</w:t>
      </w:r>
      <w:r>
        <w:rPr>
          <w:spacing w:val="-14"/>
        </w:rPr>
        <w:t xml:space="preserve"> </w:t>
      </w:r>
      <w:r>
        <w:t>за</w:t>
      </w:r>
      <w:r>
        <w:rPr>
          <w:spacing w:val="-14"/>
        </w:rPr>
        <w:t xml:space="preserve"> </w:t>
      </w:r>
      <w:r>
        <w:t>компьютером,</w:t>
      </w:r>
      <w:r>
        <w:rPr>
          <w:spacing w:val="-11"/>
        </w:rPr>
        <w:t xml:space="preserve"> </w:t>
      </w:r>
      <w:r>
        <w:t>упражнения</w:t>
      </w:r>
      <w:r>
        <w:rPr>
          <w:spacing w:val="-13"/>
        </w:rPr>
        <w:t xml:space="preserve"> </w:t>
      </w:r>
      <w:r>
        <w:t>для</w:t>
      </w:r>
      <w:r>
        <w:rPr>
          <w:spacing w:val="-13"/>
        </w:rPr>
        <w:t xml:space="preserve"> </w:t>
      </w:r>
      <w:r>
        <w:t>физкультпауз, направленных на поддержание оптимальной работоспособности мышц опорно- двигательного аппарата в режиме учебной деятельности.</w:t>
      </w:r>
    </w:p>
    <w:p w14:paraId="3A557CB5">
      <w:pPr>
        <w:pStyle w:val="7"/>
        <w:ind w:left="1505" w:right="5574" w:firstLine="0"/>
      </w:pPr>
      <w:r>
        <w:t>Спортивно-оздоровительная</w:t>
      </w:r>
      <w:r>
        <w:rPr>
          <w:spacing w:val="-15"/>
        </w:rPr>
        <w:t xml:space="preserve"> </w:t>
      </w:r>
      <w:r>
        <w:t>деятельность. Модуль «Гимнастика».</w:t>
      </w:r>
    </w:p>
    <w:p w14:paraId="69D620F7">
      <w:pPr>
        <w:pStyle w:val="7"/>
        <w:ind w:right="852" w:firstLine="228"/>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6186BE78">
      <w:pPr>
        <w:pStyle w:val="7"/>
        <w:ind w:right="842" w:firstLine="228"/>
      </w:pPr>
      <w:r>
        <w:t>Комбинация из стилизованных общеразвивающих упражнений и сложно- координированных упражнений ритмической гимнастики, разнообразных движений руками</w:t>
      </w:r>
      <w:r>
        <w:rPr>
          <w:spacing w:val="-8"/>
        </w:rPr>
        <w:t xml:space="preserve"> </w:t>
      </w:r>
      <w:r>
        <w:t>и</w:t>
      </w:r>
      <w:r>
        <w:rPr>
          <w:spacing w:val="-8"/>
        </w:rPr>
        <w:t xml:space="preserve"> </w:t>
      </w:r>
      <w:r>
        <w:t>ногами</w:t>
      </w:r>
      <w:r>
        <w:rPr>
          <w:spacing w:val="-8"/>
        </w:rPr>
        <w:t xml:space="preserve"> </w:t>
      </w:r>
      <w:r>
        <w:t>с</w:t>
      </w:r>
      <w:r>
        <w:rPr>
          <w:spacing w:val="-13"/>
        </w:rPr>
        <w:t xml:space="preserve"> </w:t>
      </w:r>
      <w:r>
        <w:t>разной</w:t>
      </w:r>
      <w:r>
        <w:rPr>
          <w:spacing w:val="-8"/>
        </w:rPr>
        <w:t xml:space="preserve"> </w:t>
      </w:r>
      <w:r>
        <w:t>амплитудой</w:t>
      </w:r>
      <w:r>
        <w:rPr>
          <w:spacing w:val="-8"/>
        </w:rPr>
        <w:t xml:space="preserve"> </w:t>
      </w:r>
      <w:r>
        <w:t>и</w:t>
      </w:r>
      <w:r>
        <w:rPr>
          <w:spacing w:val="-8"/>
        </w:rPr>
        <w:t xml:space="preserve"> </w:t>
      </w:r>
      <w:r>
        <w:t>траекторией,</w:t>
      </w:r>
      <w:r>
        <w:rPr>
          <w:spacing w:val="-9"/>
        </w:rPr>
        <w:t xml:space="preserve"> </w:t>
      </w:r>
      <w:r>
        <w:t>танцевальными</w:t>
      </w:r>
      <w:r>
        <w:rPr>
          <w:spacing w:val="-11"/>
        </w:rPr>
        <w:t xml:space="preserve"> </w:t>
      </w:r>
      <w:r>
        <w:t>движениями</w:t>
      </w:r>
      <w:r>
        <w:rPr>
          <w:spacing w:val="-11"/>
        </w:rPr>
        <w:t xml:space="preserve"> </w:t>
      </w:r>
      <w:r>
        <w:t>из</w:t>
      </w:r>
      <w:r>
        <w:rPr>
          <w:spacing w:val="-8"/>
        </w:rPr>
        <w:t xml:space="preserve"> </w:t>
      </w:r>
      <w:r>
        <w:t>ранее разученных танцев (девочки).</w:t>
      </w:r>
    </w:p>
    <w:p w14:paraId="68E04A39">
      <w:pPr>
        <w:pStyle w:val="7"/>
        <w:spacing w:before="1"/>
        <w:ind w:right="849" w:firstLine="228"/>
      </w:pPr>
      <w:r>
        <w:t>Опорные прыжки через гимнастического козла с разбега способом «согнув ноги» (мальчики) и способом «ноги врозь» (девочки).</w:t>
      </w:r>
    </w:p>
    <w:p w14:paraId="3A925B08">
      <w:pPr>
        <w:pStyle w:val="7"/>
        <w:ind w:right="848" w:firstLine="228"/>
      </w:pPr>
      <w: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w:t>
      </w:r>
      <w:r>
        <w:rPr>
          <w:spacing w:val="-15"/>
        </w:rPr>
        <w:t xml:space="preserve"> </w:t>
      </w:r>
      <w:r>
        <w:t>шагом</w:t>
      </w:r>
      <w:r>
        <w:rPr>
          <w:spacing w:val="-15"/>
        </w:rPr>
        <w:t xml:space="preserve"> </w:t>
      </w:r>
      <w:r>
        <w:t>и</w:t>
      </w:r>
      <w:r>
        <w:rPr>
          <w:spacing w:val="-15"/>
        </w:rPr>
        <w:t xml:space="preserve"> </w:t>
      </w:r>
      <w:r>
        <w:t>лёгким</w:t>
      </w:r>
      <w:r>
        <w:rPr>
          <w:spacing w:val="-15"/>
        </w:rPr>
        <w:t xml:space="preserve"> </w:t>
      </w:r>
      <w:r>
        <w:t>бегом,</w:t>
      </w:r>
      <w:r>
        <w:rPr>
          <w:spacing w:val="-15"/>
        </w:rPr>
        <w:t xml:space="preserve"> </w:t>
      </w:r>
      <w:r>
        <w:t>поворотами</w:t>
      </w:r>
      <w:r>
        <w:rPr>
          <w:spacing w:val="-15"/>
        </w:rPr>
        <w:t xml:space="preserve"> </w:t>
      </w:r>
      <w:r>
        <w:t>с</w:t>
      </w:r>
      <w:r>
        <w:rPr>
          <w:spacing w:val="-15"/>
        </w:rPr>
        <w:t xml:space="preserve"> </w:t>
      </w:r>
      <w:r>
        <w:t>разнообразными</w:t>
      </w:r>
      <w:r>
        <w:rPr>
          <w:spacing w:val="-15"/>
        </w:rPr>
        <w:t xml:space="preserve"> </w:t>
      </w:r>
      <w:r>
        <w:t>движениями</w:t>
      </w:r>
      <w:r>
        <w:rPr>
          <w:spacing w:val="-15"/>
        </w:rPr>
        <w:t xml:space="preserve"> </w:t>
      </w:r>
      <w:r>
        <w:t>рук</w:t>
      </w:r>
      <w:r>
        <w:rPr>
          <w:spacing w:val="-15"/>
        </w:rPr>
        <w:t xml:space="preserve"> </w:t>
      </w:r>
      <w:r>
        <w:t>и</w:t>
      </w:r>
      <w:r>
        <w:rPr>
          <w:spacing w:val="-15"/>
        </w:rPr>
        <w:t xml:space="preserve"> </w:t>
      </w:r>
      <w:r>
        <w:t>ног, удержанием статических поз (девочки).</w:t>
      </w:r>
    </w:p>
    <w:p w14:paraId="79EC5893">
      <w:pPr>
        <w:pStyle w:val="7"/>
        <w:ind w:right="853" w:firstLine="228"/>
      </w:pPr>
      <w:r>
        <w:t>Упражнения</w:t>
      </w:r>
      <w:r>
        <w:rPr>
          <w:spacing w:val="-12"/>
        </w:rPr>
        <w:t xml:space="preserve"> </w:t>
      </w:r>
      <w:r>
        <w:t>на</w:t>
      </w:r>
      <w:r>
        <w:rPr>
          <w:spacing w:val="-10"/>
        </w:rPr>
        <w:t xml:space="preserve"> </w:t>
      </w:r>
      <w:r>
        <w:t>невысокой</w:t>
      </w:r>
      <w:r>
        <w:rPr>
          <w:spacing w:val="-9"/>
        </w:rPr>
        <w:t xml:space="preserve"> </w:t>
      </w:r>
      <w:r>
        <w:t>гимнастической</w:t>
      </w:r>
      <w:r>
        <w:rPr>
          <w:spacing w:val="-11"/>
        </w:rPr>
        <w:t xml:space="preserve"> </w:t>
      </w:r>
      <w:r>
        <w:t>перекладине:</w:t>
      </w:r>
      <w:r>
        <w:rPr>
          <w:spacing w:val="-9"/>
        </w:rPr>
        <w:t xml:space="preserve"> </w:t>
      </w:r>
      <w:r>
        <w:t>висы,</w:t>
      </w:r>
      <w:r>
        <w:rPr>
          <w:spacing w:val="-8"/>
        </w:rPr>
        <w:t xml:space="preserve"> </w:t>
      </w:r>
      <w:r>
        <w:t>упор</w:t>
      </w:r>
      <w:r>
        <w:rPr>
          <w:spacing w:val="-6"/>
        </w:rPr>
        <w:t xml:space="preserve"> </w:t>
      </w:r>
      <w:r>
        <w:t>ноги</w:t>
      </w:r>
      <w:r>
        <w:rPr>
          <w:spacing w:val="-9"/>
        </w:rPr>
        <w:t xml:space="preserve"> </w:t>
      </w:r>
      <w:r>
        <w:t>врозь,</w:t>
      </w:r>
      <w:r>
        <w:rPr>
          <w:spacing w:val="-12"/>
        </w:rPr>
        <w:t xml:space="preserve"> </w:t>
      </w:r>
      <w:r>
        <w:t>перемах вперёд и обратно (мальчики).</w:t>
      </w:r>
    </w:p>
    <w:p w14:paraId="72B3791D">
      <w:pPr>
        <w:pStyle w:val="7"/>
        <w:ind w:left="1505" w:right="5460" w:firstLine="0"/>
      </w:pPr>
      <w:r>
        <w:t>Лазанье</w:t>
      </w:r>
      <w:r>
        <w:rPr>
          <w:spacing w:val="-6"/>
        </w:rPr>
        <w:t xml:space="preserve"> </w:t>
      </w:r>
      <w:r>
        <w:t>по</w:t>
      </w:r>
      <w:r>
        <w:rPr>
          <w:spacing w:val="-5"/>
        </w:rPr>
        <w:t xml:space="preserve"> </w:t>
      </w:r>
      <w:r>
        <w:t>канату</w:t>
      </w:r>
      <w:r>
        <w:rPr>
          <w:spacing w:val="-12"/>
        </w:rPr>
        <w:t xml:space="preserve"> </w:t>
      </w:r>
      <w:r>
        <w:t>в</w:t>
      </w:r>
      <w:r>
        <w:rPr>
          <w:spacing w:val="-6"/>
        </w:rPr>
        <w:t xml:space="preserve"> </w:t>
      </w:r>
      <w:r>
        <w:t>три</w:t>
      </w:r>
      <w:r>
        <w:rPr>
          <w:spacing w:val="-4"/>
        </w:rPr>
        <w:t xml:space="preserve"> </w:t>
      </w:r>
      <w:r>
        <w:t>приёма</w:t>
      </w:r>
      <w:r>
        <w:rPr>
          <w:spacing w:val="-6"/>
        </w:rPr>
        <w:t xml:space="preserve"> </w:t>
      </w:r>
      <w:r>
        <w:t>(мальчики). Модуль «Лёгкая атлетика».</w:t>
      </w:r>
    </w:p>
    <w:p w14:paraId="15817EBA">
      <w:pPr>
        <w:pStyle w:val="7"/>
        <w:ind w:right="848" w:firstLine="228"/>
      </w:pPr>
      <w: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77C07DC1">
      <w:pPr>
        <w:pStyle w:val="7"/>
        <w:ind w:right="853" w:firstLine="228"/>
      </w:pPr>
      <w: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14:paraId="28F249B9">
      <w:pPr>
        <w:pStyle w:val="7"/>
        <w:ind w:left="1505" w:right="1873" w:firstLine="0"/>
      </w:pPr>
      <w:r>
        <w:t>Метание</w:t>
      </w:r>
      <w:r>
        <w:rPr>
          <w:spacing w:val="-7"/>
        </w:rPr>
        <w:t xml:space="preserve"> </w:t>
      </w:r>
      <w:r>
        <w:t>малого</w:t>
      </w:r>
      <w:r>
        <w:rPr>
          <w:spacing w:val="-6"/>
        </w:rPr>
        <w:t xml:space="preserve"> </w:t>
      </w:r>
      <w:r>
        <w:t>(теннисного)</w:t>
      </w:r>
      <w:r>
        <w:rPr>
          <w:spacing w:val="-7"/>
        </w:rPr>
        <w:t xml:space="preserve"> </w:t>
      </w:r>
      <w:r>
        <w:t>мяча</w:t>
      </w:r>
      <w:r>
        <w:rPr>
          <w:spacing w:val="-7"/>
        </w:rPr>
        <w:t xml:space="preserve"> </w:t>
      </w:r>
      <w:r>
        <w:t>в</w:t>
      </w:r>
      <w:r>
        <w:rPr>
          <w:spacing w:val="-7"/>
        </w:rPr>
        <w:t xml:space="preserve"> </w:t>
      </w:r>
      <w:r>
        <w:t>подвижную</w:t>
      </w:r>
      <w:r>
        <w:rPr>
          <w:spacing w:val="-4"/>
        </w:rPr>
        <w:t xml:space="preserve"> </w:t>
      </w:r>
      <w:r>
        <w:t>(раскачивающуюся)</w:t>
      </w:r>
      <w:r>
        <w:rPr>
          <w:spacing w:val="-5"/>
        </w:rPr>
        <w:t xml:space="preserve"> </w:t>
      </w:r>
      <w:r>
        <w:t>мишень. Модуль «Зимние виды спорта».</w:t>
      </w:r>
    </w:p>
    <w:p w14:paraId="6E513443">
      <w:pPr>
        <w:pStyle w:val="7"/>
        <w:spacing w:before="1"/>
        <w:ind w:right="847" w:firstLine="228"/>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w:t>
      </w:r>
      <w:r>
        <w:rPr>
          <w:spacing w:val="-6"/>
        </w:rPr>
        <w:t xml:space="preserve"> </w:t>
      </w:r>
      <w:r>
        <w:t>подготовки,</w:t>
      </w:r>
      <w:r>
        <w:rPr>
          <w:spacing w:val="-7"/>
        </w:rPr>
        <w:t xml:space="preserve"> </w:t>
      </w:r>
      <w:r>
        <w:t>передвижения</w:t>
      </w:r>
      <w:r>
        <w:rPr>
          <w:spacing w:val="-7"/>
        </w:rPr>
        <w:t xml:space="preserve"> </w:t>
      </w:r>
      <w:r>
        <w:t>по</w:t>
      </w:r>
      <w:r>
        <w:rPr>
          <w:spacing w:val="-4"/>
        </w:rPr>
        <w:t xml:space="preserve"> </w:t>
      </w:r>
      <w:r>
        <w:t>учебной</w:t>
      </w:r>
      <w:r>
        <w:rPr>
          <w:spacing w:val="-6"/>
        </w:rPr>
        <w:t xml:space="preserve"> </w:t>
      </w:r>
      <w:r>
        <w:t>дистанции,</w:t>
      </w:r>
      <w:r>
        <w:rPr>
          <w:spacing w:val="-7"/>
        </w:rPr>
        <w:t xml:space="preserve"> </w:t>
      </w:r>
      <w:r>
        <w:t>повороты,</w:t>
      </w:r>
      <w:r>
        <w:rPr>
          <w:spacing w:val="-7"/>
        </w:rPr>
        <w:t xml:space="preserve"> </w:t>
      </w:r>
      <w:r>
        <w:t>спуски,</w:t>
      </w:r>
      <w:r>
        <w:rPr>
          <w:spacing w:val="-7"/>
        </w:rPr>
        <w:t xml:space="preserve"> </w:t>
      </w:r>
      <w:r>
        <w:t>торможение.</w:t>
      </w:r>
    </w:p>
    <w:p w14:paraId="7DDA156C">
      <w:pPr>
        <w:pStyle w:val="7"/>
        <w:ind w:left="1505" w:firstLine="0"/>
      </w:pPr>
      <w:r>
        <w:t>Модуль</w:t>
      </w:r>
      <w:r>
        <w:rPr>
          <w:spacing w:val="-3"/>
        </w:rPr>
        <w:t xml:space="preserve"> </w:t>
      </w:r>
      <w:r>
        <w:t>«Спортивные</w:t>
      </w:r>
      <w:r>
        <w:rPr>
          <w:spacing w:val="-9"/>
        </w:rPr>
        <w:t xml:space="preserve"> </w:t>
      </w:r>
      <w:r>
        <w:rPr>
          <w:spacing w:val="-2"/>
        </w:rPr>
        <w:t>игры».</w:t>
      </w:r>
    </w:p>
    <w:p w14:paraId="60D31218">
      <w:pPr>
        <w:pStyle w:val="7"/>
        <w:ind w:right="849" w:firstLine="228"/>
      </w:pPr>
      <w:r>
        <w:t>Баскетбол.</w:t>
      </w:r>
      <w:r>
        <w:rPr>
          <w:spacing w:val="-15"/>
        </w:rPr>
        <w:t xml:space="preserve"> </w:t>
      </w:r>
      <w:r>
        <w:t>Технические</w:t>
      </w:r>
      <w:r>
        <w:rPr>
          <w:spacing w:val="-15"/>
        </w:rPr>
        <w:t xml:space="preserve"> </w:t>
      </w:r>
      <w:r>
        <w:t>действия</w:t>
      </w:r>
      <w:r>
        <w:rPr>
          <w:spacing w:val="-15"/>
        </w:rPr>
        <w:t xml:space="preserve"> </w:t>
      </w:r>
      <w:r>
        <w:t>игрока</w:t>
      </w:r>
      <w:r>
        <w:rPr>
          <w:spacing w:val="-15"/>
        </w:rPr>
        <w:t xml:space="preserve"> </w:t>
      </w:r>
      <w:r>
        <w:t>без</w:t>
      </w:r>
      <w:r>
        <w:rPr>
          <w:spacing w:val="-15"/>
        </w:rPr>
        <w:t xml:space="preserve"> </w:t>
      </w:r>
      <w:r>
        <w:t>мяча:</w:t>
      </w:r>
      <w:r>
        <w:rPr>
          <w:spacing w:val="-15"/>
        </w:rPr>
        <w:t xml:space="preserve"> </w:t>
      </w:r>
      <w:r>
        <w:t>передвижение</w:t>
      </w:r>
      <w:r>
        <w:rPr>
          <w:spacing w:val="-15"/>
        </w:rPr>
        <w:t xml:space="preserve"> </w:t>
      </w:r>
      <w:r>
        <w:t>в</w:t>
      </w:r>
      <w:r>
        <w:rPr>
          <w:spacing w:val="-15"/>
        </w:rPr>
        <w:t xml:space="preserve"> </w:t>
      </w:r>
      <w:r>
        <w:t>стойке</w:t>
      </w:r>
      <w:r>
        <w:rPr>
          <w:spacing w:val="-15"/>
        </w:rPr>
        <w:t xml:space="preserve"> </w:t>
      </w:r>
      <w:r>
        <w:t>баскетболиста, прыжки вверх толчком одной ногой и приземлением на другую ногу, остановка двумя шагами и прыжком.</w:t>
      </w:r>
    </w:p>
    <w:p w14:paraId="6EDAD01B">
      <w:pPr>
        <w:pStyle w:val="7"/>
        <w:ind w:right="853" w:firstLine="228"/>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4BA03E85">
      <w:pPr>
        <w:pStyle w:val="7"/>
        <w:spacing w:after="0"/>
        <w:sectPr>
          <w:pgSz w:w="11910" w:h="16840"/>
          <w:pgMar w:top="920" w:right="0" w:bottom="280" w:left="425" w:header="736" w:footer="0" w:gutter="0"/>
          <w:cols w:space="720" w:num="1"/>
        </w:sectPr>
      </w:pPr>
    </w:p>
    <w:p w14:paraId="03E3F199">
      <w:pPr>
        <w:pStyle w:val="7"/>
        <w:spacing w:before="189"/>
        <w:ind w:right="847" w:firstLine="228"/>
      </w:pPr>
      <w:r>
        <w:t>Правила игры и игровая деятельность по правилам с использованием разученных технических приёмов.</w:t>
      </w:r>
    </w:p>
    <w:p w14:paraId="23328B64">
      <w:pPr>
        <w:pStyle w:val="7"/>
        <w:ind w:right="844" w:firstLine="228"/>
      </w:pPr>
      <w:r>
        <w:t>Волейбол.</w:t>
      </w:r>
      <w:r>
        <w:rPr>
          <w:spacing w:val="-8"/>
        </w:rPr>
        <w:t xml:space="preserve"> </w:t>
      </w:r>
      <w:r>
        <w:t>Приём</w:t>
      </w:r>
      <w:r>
        <w:rPr>
          <w:spacing w:val="-7"/>
        </w:rPr>
        <w:t xml:space="preserve"> </w:t>
      </w:r>
      <w:r>
        <w:t>и</w:t>
      </w:r>
      <w:r>
        <w:rPr>
          <w:spacing w:val="-8"/>
        </w:rPr>
        <w:t xml:space="preserve"> </w:t>
      </w:r>
      <w:r>
        <w:t>передача</w:t>
      </w:r>
      <w:r>
        <w:rPr>
          <w:spacing w:val="-7"/>
        </w:rPr>
        <w:t xml:space="preserve"> </w:t>
      </w:r>
      <w:r>
        <w:t>мяча</w:t>
      </w:r>
      <w:r>
        <w:rPr>
          <w:spacing w:val="-10"/>
        </w:rPr>
        <w:t xml:space="preserve"> </w:t>
      </w:r>
      <w:r>
        <w:t>двумя</w:t>
      </w:r>
      <w:r>
        <w:rPr>
          <w:spacing w:val="-9"/>
        </w:rPr>
        <w:t xml:space="preserve"> </w:t>
      </w:r>
      <w:r>
        <w:t>руками</w:t>
      </w:r>
      <w:r>
        <w:rPr>
          <w:spacing w:val="-8"/>
        </w:rPr>
        <w:t xml:space="preserve"> </w:t>
      </w:r>
      <w:r>
        <w:t>снизу</w:t>
      </w:r>
      <w:r>
        <w:rPr>
          <w:spacing w:val="-13"/>
        </w:rPr>
        <w:t xml:space="preserve"> </w:t>
      </w:r>
      <w:r>
        <w:t>в</w:t>
      </w:r>
      <w:r>
        <w:rPr>
          <w:spacing w:val="-9"/>
        </w:rPr>
        <w:t xml:space="preserve"> </w:t>
      </w:r>
      <w:r>
        <w:t>разные</w:t>
      </w:r>
      <w:r>
        <w:rPr>
          <w:spacing w:val="-10"/>
        </w:rPr>
        <w:t xml:space="preserve"> </w:t>
      </w:r>
      <w:r>
        <w:t>зоны</w:t>
      </w:r>
      <w:r>
        <w:rPr>
          <w:spacing w:val="-9"/>
        </w:rPr>
        <w:t xml:space="preserve"> </w:t>
      </w:r>
      <w:r>
        <w:t>площадки</w:t>
      </w:r>
      <w:r>
        <w:rPr>
          <w:spacing w:val="-8"/>
        </w:rPr>
        <w:t xml:space="preserve"> </w:t>
      </w:r>
      <w:r>
        <w:t>команды соперника. Правила игры и игровая деятельность по правилам с использованием разученных</w:t>
      </w:r>
      <w:r>
        <w:rPr>
          <w:spacing w:val="-15"/>
        </w:rPr>
        <w:t xml:space="preserve"> </w:t>
      </w:r>
      <w:r>
        <w:t>технических</w:t>
      </w:r>
      <w:r>
        <w:rPr>
          <w:spacing w:val="-15"/>
        </w:rPr>
        <w:t xml:space="preserve"> </w:t>
      </w:r>
      <w:r>
        <w:t>приёмов</w:t>
      </w:r>
      <w:r>
        <w:rPr>
          <w:spacing w:val="-15"/>
        </w:rPr>
        <w:t xml:space="preserve"> </w:t>
      </w:r>
      <w:r>
        <w:t>в</w:t>
      </w:r>
      <w:r>
        <w:rPr>
          <w:spacing w:val="-15"/>
        </w:rPr>
        <w:t xml:space="preserve"> </w:t>
      </w:r>
      <w:r>
        <w:t>подаче</w:t>
      </w:r>
      <w:r>
        <w:rPr>
          <w:spacing w:val="-15"/>
        </w:rPr>
        <w:t xml:space="preserve"> </w:t>
      </w:r>
      <w:r>
        <w:t>мяча,</w:t>
      </w:r>
      <w:r>
        <w:rPr>
          <w:spacing w:val="-15"/>
        </w:rPr>
        <w:t xml:space="preserve"> </w:t>
      </w:r>
      <w:r>
        <w:t>его</w:t>
      </w:r>
      <w:r>
        <w:rPr>
          <w:spacing w:val="-15"/>
        </w:rPr>
        <w:t xml:space="preserve"> </w:t>
      </w:r>
      <w:r>
        <w:t>приёме</w:t>
      </w:r>
      <w:r>
        <w:rPr>
          <w:spacing w:val="-15"/>
        </w:rPr>
        <w:t xml:space="preserve"> </w:t>
      </w:r>
      <w:r>
        <w:t>и</w:t>
      </w:r>
      <w:r>
        <w:rPr>
          <w:spacing w:val="-15"/>
        </w:rPr>
        <w:t xml:space="preserve"> </w:t>
      </w:r>
      <w:r>
        <w:t>передаче</w:t>
      </w:r>
      <w:r>
        <w:rPr>
          <w:spacing w:val="-15"/>
        </w:rPr>
        <w:t xml:space="preserve"> </w:t>
      </w:r>
      <w:r>
        <w:t>двумя</w:t>
      </w:r>
      <w:r>
        <w:rPr>
          <w:spacing w:val="-14"/>
        </w:rPr>
        <w:t xml:space="preserve"> </w:t>
      </w:r>
      <w:r>
        <w:t>руками</w:t>
      </w:r>
      <w:r>
        <w:rPr>
          <w:spacing w:val="-14"/>
        </w:rPr>
        <w:t xml:space="preserve"> </w:t>
      </w:r>
      <w:r>
        <w:t>снизу и сверху.</w:t>
      </w:r>
    </w:p>
    <w:p w14:paraId="479EB553">
      <w:pPr>
        <w:pStyle w:val="7"/>
        <w:ind w:right="850" w:firstLine="228"/>
      </w:pPr>
      <w:r>
        <w:t>Футбол. Удары по катящемуся мячу с разбега. Правила игры и игровая деятельность по правилам</w:t>
      </w:r>
      <w:r>
        <w:rPr>
          <w:spacing w:val="-12"/>
        </w:rPr>
        <w:t xml:space="preserve"> </w:t>
      </w:r>
      <w:r>
        <w:t>с</w:t>
      </w:r>
      <w:r>
        <w:rPr>
          <w:spacing w:val="-13"/>
        </w:rPr>
        <w:t xml:space="preserve"> </w:t>
      </w:r>
      <w:r>
        <w:t>использованием</w:t>
      </w:r>
      <w:r>
        <w:rPr>
          <w:spacing w:val="-12"/>
        </w:rPr>
        <w:t xml:space="preserve"> </w:t>
      </w:r>
      <w:r>
        <w:t>разученных</w:t>
      </w:r>
      <w:r>
        <w:rPr>
          <w:spacing w:val="-12"/>
        </w:rPr>
        <w:t xml:space="preserve"> </w:t>
      </w:r>
      <w:r>
        <w:t>технических</w:t>
      </w:r>
      <w:r>
        <w:rPr>
          <w:spacing w:val="-12"/>
        </w:rPr>
        <w:t xml:space="preserve"> </w:t>
      </w:r>
      <w:r>
        <w:t>приёмов</w:t>
      </w:r>
      <w:r>
        <w:rPr>
          <w:spacing w:val="-12"/>
        </w:rPr>
        <w:t xml:space="preserve"> </w:t>
      </w:r>
      <w:r>
        <w:t>в</w:t>
      </w:r>
      <w:r>
        <w:rPr>
          <w:spacing w:val="-12"/>
        </w:rPr>
        <w:t xml:space="preserve"> </w:t>
      </w:r>
      <w:r>
        <w:t>остановке</w:t>
      </w:r>
      <w:r>
        <w:rPr>
          <w:spacing w:val="-12"/>
        </w:rPr>
        <w:t xml:space="preserve"> </w:t>
      </w:r>
      <w:r>
        <w:t>и</w:t>
      </w:r>
      <w:r>
        <w:rPr>
          <w:spacing w:val="-13"/>
        </w:rPr>
        <w:t xml:space="preserve"> </w:t>
      </w:r>
      <w:r>
        <w:t>передаче</w:t>
      </w:r>
      <w:r>
        <w:rPr>
          <w:spacing w:val="-13"/>
        </w:rPr>
        <w:t xml:space="preserve"> </w:t>
      </w:r>
      <w:r>
        <w:t>мяча, его ведении и обводке.</w:t>
      </w:r>
    </w:p>
    <w:p w14:paraId="2C95A3BD">
      <w:pPr>
        <w:pStyle w:val="7"/>
        <w:ind w:right="852" w:firstLine="228"/>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7A5B852">
      <w:pPr>
        <w:pStyle w:val="7"/>
        <w:ind w:left="1505" w:firstLine="0"/>
      </w:pPr>
      <w:r>
        <w:t>Модуль</w:t>
      </w:r>
      <w:r>
        <w:rPr>
          <w:spacing w:val="1"/>
        </w:rPr>
        <w:t xml:space="preserve"> </w:t>
      </w:r>
      <w:r>
        <w:rPr>
          <w:spacing w:val="-2"/>
        </w:rPr>
        <w:t>«Спорт».</w:t>
      </w:r>
    </w:p>
    <w:p w14:paraId="12CF07E5">
      <w:pPr>
        <w:pStyle w:val="7"/>
        <w:spacing w:before="1"/>
        <w:ind w:right="851" w:firstLine="228"/>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D719EC2">
      <w:pPr>
        <w:pStyle w:val="7"/>
        <w:ind w:left="1505" w:right="6560" w:firstLine="0"/>
      </w:pPr>
      <w:r>
        <w:t>Содержание</w:t>
      </w:r>
      <w:r>
        <w:rPr>
          <w:spacing w:val="-11"/>
        </w:rPr>
        <w:t xml:space="preserve"> </w:t>
      </w:r>
      <w:r>
        <w:t>обучения</w:t>
      </w:r>
      <w:r>
        <w:rPr>
          <w:spacing w:val="-10"/>
        </w:rPr>
        <w:t xml:space="preserve"> </w:t>
      </w:r>
      <w:r>
        <w:t>в</w:t>
      </w:r>
      <w:r>
        <w:rPr>
          <w:spacing w:val="-9"/>
        </w:rPr>
        <w:t xml:space="preserve"> </w:t>
      </w:r>
      <w:r>
        <w:t>7</w:t>
      </w:r>
      <w:r>
        <w:rPr>
          <w:spacing w:val="-10"/>
        </w:rPr>
        <w:t xml:space="preserve"> </w:t>
      </w:r>
      <w:r>
        <w:t>классе. Знания о физической культуре.</w:t>
      </w:r>
    </w:p>
    <w:p w14:paraId="348C8948">
      <w:pPr>
        <w:pStyle w:val="7"/>
        <w:ind w:right="845" w:firstLine="228"/>
      </w:pPr>
      <w: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35907255">
      <w:pPr>
        <w:pStyle w:val="7"/>
        <w:ind w:right="852" w:firstLine="228"/>
      </w:pPr>
      <w:r>
        <w:t>Влияние занятий физической культурой и спортом на воспитание положительных качеств личности современного человека.</w:t>
      </w:r>
    </w:p>
    <w:p w14:paraId="68CC2A68">
      <w:pPr>
        <w:pStyle w:val="7"/>
        <w:ind w:left="1505" w:firstLine="0"/>
      </w:pPr>
      <w:r>
        <w:t>Способы</w:t>
      </w:r>
      <w:r>
        <w:rPr>
          <w:spacing w:val="-4"/>
        </w:rPr>
        <w:t xml:space="preserve"> </w:t>
      </w:r>
      <w:r>
        <w:t>самостоятельной</w:t>
      </w:r>
      <w:r>
        <w:rPr>
          <w:spacing w:val="-4"/>
        </w:rPr>
        <w:t xml:space="preserve"> </w:t>
      </w:r>
      <w:r>
        <w:rPr>
          <w:spacing w:val="-2"/>
        </w:rPr>
        <w:t>деятельности.</w:t>
      </w:r>
    </w:p>
    <w:p w14:paraId="4A775AFB">
      <w:pPr>
        <w:pStyle w:val="7"/>
        <w:ind w:right="848" w:firstLine="228"/>
      </w:pPr>
      <w: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w:t>
      </w:r>
      <w:r>
        <w:rPr>
          <w:spacing w:val="-2"/>
        </w:rPr>
        <w:t>культуре.</w:t>
      </w:r>
    </w:p>
    <w:p w14:paraId="573A293C">
      <w:pPr>
        <w:pStyle w:val="7"/>
        <w:spacing w:before="1"/>
        <w:ind w:right="848" w:firstLine="228"/>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w:t>
      </w:r>
      <w:r>
        <w:rPr>
          <w:spacing w:val="-15"/>
        </w:rPr>
        <w:t xml:space="preserve"> </w:t>
      </w:r>
      <w:r>
        <w:t>умения</w:t>
      </w:r>
      <w:r>
        <w:rPr>
          <w:spacing w:val="-15"/>
        </w:rPr>
        <w:t xml:space="preserve"> </w:t>
      </w:r>
      <w:r>
        <w:t>и</w:t>
      </w:r>
      <w:r>
        <w:rPr>
          <w:spacing w:val="-15"/>
        </w:rPr>
        <w:t xml:space="preserve"> </w:t>
      </w:r>
      <w:r>
        <w:t>двигательного</w:t>
      </w:r>
      <w:r>
        <w:rPr>
          <w:spacing w:val="-15"/>
        </w:rPr>
        <w:t xml:space="preserve"> </w:t>
      </w:r>
      <w:r>
        <w:t>навыка.</w:t>
      </w:r>
      <w:r>
        <w:rPr>
          <w:spacing w:val="-15"/>
        </w:rPr>
        <w:t xml:space="preserve"> </w:t>
      </w:r>
      <w:r>
        <w:t>Способы</w:t>
      </w:r>
      <w:r>
        <w:rPr>
          <w:spacing w:val="-15"/>
        </w:rPr>
        <w:t xml:space="preserve"> </w:t>
      </w:r>
      <w:r>
        <w:t>оценивания</w:t>
      </w:r>
      <w:r>
        <w:rPr>
          <w:spacing w:val="-15"/>
        </w:rPr>
        <w:t xml:space="preserve"> </w:t>
      </w:r>
      <w:r>
        <w:t>техники</w:t>
      </w:r>
      <w:r>
        <w:rPr>
          <w:spacing w:val="-15"/>
        </w:rPr>
        <w:t xml:space="preserve"> </w:t>
      </w:r>
      <w:r>
        <w:t>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02DA9056">
      <w:pPr>
        <w:pStyle w:val="7"/>
        <w:ind w:right="848" w:firstLine="228"/>
      </w:pPr>
      <w: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53659327">
      <w:pPr>
        <w:pStyle w:val="7"/>
        <w:ind w:left="1505" w:right="5228" w:firstLine="0"/>
      </w:pPr>
      <w:r>
        <w:t xml:space="preserve">Физическое совершенствование. </w:t>
      </w:r>
      <w:r>
        <w:rPr>
          <w:spacing w:val="-2"/>
        </w:rPr>
        <w:t>Физкультурно-оздоровительная</w:t>
      </w:r>
      <w:r>
        <w:rPr>
          <w:spacing w:val="37"/>
        </w:rPr>
        <w:t xml:space="preserve"> </w:t>
      </w:r>
      <w:r>
        <w:rPr>
          <w:spacing w:val="-2"/>
        </w:rPr>
        <w:t>деятельность.</w:t>
      </w:r>
    </w:p>
    <w:p w14:paraId="65B40FB6">
      <w:pPr>
        <w:pStyle w:val="7"/>
        <w:ind w:right="847" w:firstLine="228"/>
      </w:pPr>
      <w:r>
        <w:t>Оздоровительные комплексы для самостоятельных занятий с добавлением ранее разученных</w:t>
      </w:r>
      <w:r>
        <w:rPr>
          <w:spacing w:val="-6"/>
        </w:rPr>
        <w:t xml:space="preserve"> </w:t>
      </w:r>
      <w:r>
        <w:t>упражнений:</w:t>
      </w:r>
      <w:r>
        <w:rPr>
          <w:spacing w:val="-10"/>
        </w:rPr>
        <w:t xml:space="preserve"> </w:t>
      </w:r>
      <w:r>
        <w:t>для</w:t>
      </w:r>
      <w:r>
        <w:rPr>
          <w:spacing w:val="-10"/>
        </w:rPr>
        <w:t xml:space="preserve"> </w:t>
      </w:r>
      <w:r>
        <w:t>коррекции</w:t>
      </w:r>
      <w:r>
        <w:rPr>
          <w:spacing w:val="-9"/>
        </w:rPr>
        <w:t xml:space="preserve"> </w:t>
      </w:r>
      <w:r>
        <w:t>телосложения</w:t>
      </w:r>
      <w:r>
        <w:rPr>
          <w:spacing w:val="-10"/>
        </w:rPr>
        <w:t xml:space="preserve"> </w:t>
      </w:r>
      <w:r>
        <w:t>и</w:t>
      </w:r>
      <w:r>
        <w:rPr>
          <w:spacing w:val="-9"/>
        </w:rPr>
        <w:t xml:space="preserve"> </w:t>
      </w:r>
      <w:r>
        <w:t>профилактики</w:t>
      </w:r>
      <w:r>
        <w:rPr>
          <w:spacing w:val="-9"/>
        </w:rPr>
        <w:t xml:space="preserve"> </w:t>
      </w:r>
      <w:r>
        <w:t>нарушения</w:t>
      </w:r>
      <w:r>
        <w:rPr>
          <w:spacing w:val="-10"/>
        </w:rPr>
        <w:t xml:space="preserve"> </w:t>
      </w:r>
      <w:r>
        <w:t>осанки, дыхательной и зрительной гимнастики в режиме учебного дня.</w:t>
      </w:r>
    </w:p>
    <w:p w14:paraId="253F0E4D">
      <w:pPr>
        <w:pStyle w:val="7"/>
        <w:spacing w:before="1"/>
        <w:ind w:left="1505" w:right="5574" w:firstLine="0"/>
      </w:pPr>
      <w:r>
        <w:t>Спортивно-оздоровительная</w:t>
      </w:r>
      <w:r>
        <w:rPr>
          <w:spacing w:val="-15"/>
        </w:rPr>
        <w:t xml:space="preserve"> </w:t>
      </w:r>
      <w:r>
        <w:t>деятельность. Модуль «Гимнастика».</w:t>
      </w:r>
    </w:p>
    <w:p w14:paraId="1FA43105">
      <w:pPr>
        <w:pStyle w:val="7"/>
        <w:ind w:right="847" w:firstLine="228"/>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w:t>
      </w:r>
      <w:r>
        <w:rPr>
          <w:spacing w:val="-1"/>
        </w:rPr>
        <w:t xml:space="preserve"> </w:t>
      </w:r>
      <w:r>
        <w:t>в парах</w:t>
      </w:r>
      <w:r>
        <w:rPr>
          <w:spacing w:val="-6"/>
        </w:rPr>
        <w:t xml:space="preserve"> </w:t>
      </w:r>
      <w:r>
        <w:t>и</w:t>
      </w:r>
      <w:r>
        <w:rPr>
          <w:spacing w:val="-7"/>
        </w:rPr>
        <w:t xml:space="preserve"> </w:t>
      </w:r>
      <w:r>
        <w:t>тройках</w:t>
      </w:r>
      <w:r>
        <w:rPr>
          <w:spacing w:val="-7"/>
        </w:rPr>
        <w:t xml:space="preserve"> </w:t>
      </w:r>
      <w:r>
        <w:t>(девочки).</w:t>
      </w:r>
      <w:r>
        <w:rPr>
          <w:spacing w:val="-8"/>
        </w:rPr>
        <w:t xml:space="preserve"> </w:t>
      </w:r>
      <w:r>
        <w:t>Стойка</w:t>
      </w:r>
      <w:r>
        <w:rPr>
          <w:spacing w:val="-8"/>
        </w:rPr>
        <w:t xml:space="preserve"> </w:t>
      </w:r>
      <w:r>
        <w:t>на</w:t>
      </w:r>
      <w:r>
        <w:rPr>
          <w:spacing w:val="-8"/>
        </w:rPr>
        <w:t xml:space="preserve"> </w:t>
      </w:r>
      <w:r>
        <w:t>голове</w:t>
      </w:r>
      <w:r>
        <w:rPr>
          <w:spacing w:val="-7"/>
        </w:rPr>
        <w:t xml:space="preserve"> </w:t>
      </w:r>
      <w:r>
        <w:t>с</w:t>
      </w:r>
      <w:r>
        <w:rPr>
          <w:spacing w:val="-7"/>
        </w:rPr>
        <w:t xml:space="preserve"> </w:t>
      </w:r>
      <w:r>
        <w:t>опорой</w:t>
      </w:r>
      <w:r>
        <w:rPr>
          <w:spacing w:val="-7"/>
        </w:rPr>
        <w:t xml:space="preserve"> </w:t>
      </w:r>
      <w:r>
        <w:t>на</w:t>
      </w:r>
      <w:r>
        <w:rPr>
          <w:spacing w:val="-8"/>
        </w:rPr>
        <w:t xml:space="preserve"> </w:t>
      </w:r>
      <w:r>
        <w:t>руки,</w:t>
      </w:r>
      <w:r>
        <w:rPr>
          <w:spacing w:val="-6"/>
        </w:rPr>
        <w:t xml:space="preserve"> </w:t>
      </w:r>
      <w:r>
        <w:t>акробатическая</w:t>
      </w:r>
      <w:r>
        <w:rPr>
          <w:spacing w:val="-8"/>
        </w:rPr>
        <w:t xml:space="preserve"> </w:t>
      </w:r>
      <w:r>
        <w:t>комбинация из разученных упражнений в равновесии, стойках, кувырках (мальчики).</w:t>
      </w:r>
    </w:p>
    <w:p w14:paraId="7083D160">
      <w:pPr>
        <w:pStyle w:val="7"/>
        <w:spacing w:after="0"/>
        <w:sectPr>
          <w:pgSz w:w="11910" w:h="16840"/>
          <w:pgMar w:top="920" w:right="0" w:bottom="280" w:left="425" w:header="736" w:footer="0" w:gutter="0"/>
          <w:cols w:space="720" w:num="1"/>
        </w:sectPr>
      </w:pPr>
    </w:p>
    <w:p w14:paraId="1548E8AC">
      <w:pPr>
        <w:pStyle w:val="7"/>
        <w:spacing w:before="189"/>
        <w:ind w:right="847" w:firstLine="228"/>
      </w:pPr>
      <w:r>
        <w:t>Комплекс упражнений степ-аэробики, включающий упражнения в ходьбе, прыжках, спрыгивании</w:t>
      </w:r>
      <w:r>
        <w:rPr>
          <w:spacing w:val="-12"/>
        </w:rPr>
        <w:t xml:space="preserve"> </w:t>
      </w:r>
      <w:r>
        <w:t>и</w:t>
      </w:r>
      <w:r>
        <w:rPr>
          <w:spacing w:val="-15"/>
        </w:rPr>
        <w:t xml:space="preserve"> </w:t>
      </w:r>
      <w:r>
        <w:t>запрыгивании</w:t>
      </w:r>
      <w:r>
        <w:rPr>
          <w:spacing w:val="-12"/>
        </w:rPr>
        <w:t xml:space="preserve"> </w:t>
      </w:r>
      <w:r>
        <w:t>с</w:t>
      </w:r>
      <w:r>
        <w:rPr>
          <w:spacing w:val="-14"/>
        </w:rPr>
        <w:t xml:space="preserve"> </w:t>
      </w:r>
      <w:r>
        <w:t>поворотами</w:t>
      </w:r>
      <w:r>
        <w:rPr>
          <w:spacing w:val="-12"/>
        </w:rPr>
        <w:t xml:space="preserve"> </w:t>
      </w:r>
      <w:r>
        <w:t>разведением</w:t>
      </w:r>
      <w:r>
        <w:rPr>
          <w:spacing w:val="-14"/>
        </w:rPr>
        <w:t xml:space="preserve"> </w:t>
      </w:r>
      <w:r>
        <w:t>рук</w:t>
      </w:r>
      <w:r>
        <w:rPr>
          <w:spacing w:val="-10"/>
        </w:rPr>
        <w:t xml:space="preserve"> </w:t>
      </w:r>
      <w:r>
        <w:t>и</w:t>
      </w:r>
      <w:r>
        <w:rPr>
          <w:spacing w:val="-12"/>
        </w:rPr>
        <w:t xml:space="preserve"> </w:t>
      </w:r>
      <w:r>
        <w:t>ног,</w:t>
      </w:r>
      <w:r>
        <w:rPr>
          <w:spacing w:val="-13"/>
        </w:rPr>
        <w:t xml:space="preserve"> </w:t>
      </w:r>
      <w:r>
        <w:t>выполняемых</w:t>
      </w:r>
      <w:r>
        <w:rPr>
          <w:spacing w:val="-11"/>
        </w:rPr>
        <w:t xml:space="preserve"> </w:t>
      </w:r>
      <w:r>
        <w:t>в</w:t>
      </w:r>
      <w:r>
        <w:rPr>
          <w:spacing w:val="-14"/>
        </w:rPr>
        <w:t xml:space="preserve"> </w:t>
      </w:r>
      <w:r>
        <w:t>среднем и высоком темпе (девочки).</w:t>
      </w:r>
    </w:p>
    <w:p w14:paraId="38DEBF80">
      <w:pPr>
        <w:pStyle w:val="7"/>
        <w:ind w:right="850" w:firstLine="228"/>
      </w:pPr>
      <w:r>
        <w:t>Комбинация</w:t>
      </w:r>
      <w:r>
        <w:rPr>
          <w:spacing w:val="-4"/>
        </w:rPr>
        <w:t xml:space="preserve"> </w:t>
      </w:r>
      <w:r>
        <w:t>на</w:t>
      </w:r>
      <w:r>
        <w:rPr>
          <w:spacing w:val="-5"/>
        </w:rPr>
        <w:t xml:space="preserve"> </w:t>
      </w:r>
      <w:r>
        <w:t>гимнастическом</w:t>
      </w:r>
      <w:r>
        <w:rPr>
          <w:spacing w:val="-5"/>
        </w:rPr>
        <w:t xml:space="preserve"> </w:t>
      </w:r>
      <w:r>
        <w:t>бревне</w:t>
      </w:r>
      <w:r>
        <w:rPr>
          <w:spacing w:val="-5"/>
        </w:rPr>
        <w:t xml:space="preserve"> </w:t>
      </w:r>
      <w:r>
        <w:t>из</w:t>
      </w:r>
      <w:r>
        <w:rPr>
          <w:spacing w:val="-4"/>
        </w:rPr>
        <w:t xml:space="preserve"> </w:t>
      </w:r>
      <w:r>
        <w:t>ранее</w:t>
      </w:r>
      <w:r>
        <w:rPr>
          <w:spacing w:val="-5"/>
        </w:rPr>
        <w:t xml:space="preserve"> </w:t>
      </w:r>
      <w:r>
        <w:t>разученных</w:t>
      </w:r>
      <w:r>
        <w:rPr>
          <w:spacing w:val="-1"/>
        </w:rPr>
        <w:t xml:space="preserve"> </w:t>
      </w:r>
      <w:r>
        <w:t>упражнений</w:t>
      </w:r>
      <w:r>
        <w:rPr>
          <w:spacing w:val="-4"/>
        </w:rPr>
        <w:t xml:space="preserve"> </w:t>
      </w:r>
      <w:r>
        <w:t>с</w:t>
      </w:r>
      <w:r>
        <w:rPr>
          <w:spacing w:val="-5"/>
        </w:rPr>
        <w:t xml:space="preserve"> </w:t>
      </w:r>
      <w:r>
        <w:t>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718B4077">
      <w:pPr>
        <w:pStyle w:val="7"/>
        <w:ind w:left="1505" w:firstLine="0"/>
      </w:pPr>
      <w:r>
        <w:t>Модуль</w:t>
      </w:r>
      <w:r>
        <w:rPr>
          <w:spacing w:val="-2"/>
        </w:rPr>
        <w:t xml:space="preserve"> </w:t>
      </w:r>
      <w:r>
        <w:t>«Лёгкая</w:t>
      </w:r>
      <w:r>
        <w:rPr>
          <w:spacing w:val="-5"/>
        </w:rPr>
        <w:t xml:space="preserve"> </w:t>
      </w:r>
      <w:r>
        <w:rPr>
          <w:spacing w:val="-2"/>
        </w:rPr>
        <w:t>атлетика».</w:t>
      </w:r>
    </w:p>
    <w:p w14:paraId="7BC2A838">
      <w:pPr>
        <w:pStyle w:val="7"/>
        <w:ind w:right="850" w:firstLine="228"/>
      </w:pPr>
      <w: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w:t>
      </w:r>
      <w:r>
        <w:rPr>
          <w:spacing w:val="40"/>
        </w:rPr>
        <w:t xml:space="preserve"> </w:t>
      </w:r>
      <w:r>
        <w:t>и</w:t>
      </w:r>
      <w:r>
        <w:rPr>
          <w:spacing w:val="40"/>
        </w:rPr>
        <w:t xml:space="preserve"> </w:t>
      </w:r>
      <w:r>
        <w:t>продолжительности</w:t>
      </w:r>
      <w:r>
        <w:rPr>
          <w:spacing w:val="40"/>
        </w:rPr>
        <w:t xml:space="preserve"> </w:t>
      </w:r>
      <w:r>
        <w:t>выполнения,</w:t>
      </w:r>
      <w:r>
        <w:rPr>
          <w:spacing w:val="40"/>
        </w:rPr>
        <w:t xml:space="preserve"> </w:t>
      </w:r>
      <w:r>
        <w:t>прыжки</w:t>
      </w:r>
      <w:r>
        <w:rPr>
          <w:spacing w:val="40"/>
        </w:rPr>
        <w:t xml:space="preserve"> </w:t>
      </w:r>
      <w:r>
        <w:t>с</w:t>
      </w:r>
      <w:r>
        <w:rPr>
          <w:spacing w:val="40"/>
        </w:rPr>
        <w:t xml:space="preserve"> </w:t>
      </w:r>
      <w:r>
        <w:t>разбега</w:t>
      </w:r>
      <w:r>
        <w:rPr>
          <w:spacing w:val="40"/>
        </w:rPr>
        <w:t xml:space="preserve"> </w:t>
      </w:r>
      <w:r>
        <w:t>в</w:t>
      </w:r>
      <w:r>
        <w:rPr>
          <w:spacing w:val="40"/>
        </w:rPr>
        <w:t xml:space="preserve"> </w:t>
      </w:r>
      <w:r>
        <w:t>длину</w:t>
      </w:r>
      <w:r>
        <w:rPr>
          <w:spacing w:val="40"/>
        </w:rPr>
        <w:t xml:space="preserve"> </w:t>
      </w:r>
      <w:r>
        <w:t>способом</w:t>
      </w:r>
    </w:p>
    <w:p w14:paraId="15E3F73F">
      <w:pPr>
        <w:pStyle w:val="7"/>
        <w:ind w:firstLine="0"/>
      </w:pPr>
      <w:r>
        <w:t>«согнув</w:t>
      </w:r>
      <w:r>
        <w:rPr>
          <w:spacing w:val="-4"/>
        </w:rPr>
        <w:t xml:space="preserve"> </w:t>
      </w:r>
      <w:r>
        <w:t>ноги»</w:t>
      </w:r>
      <w:r>
        <w:rPr>
          <w:spacing w:val="-8"/>
        </w:rPr>
        <w:t xml:space="preserve"> </w:t>
      </w:r>
      <w:r>
        <w:t>и в</w:t>
      </w:r>
      <w:r>
        <w:rPr>
          <w:spacing w:val="-2"/>
        </w:rPr>
        <w:t xml:space="preserve"> </w:t>
      </w:r>
      <w:r>
        <w:t>высоту</w:t>
      </w:r>
      <w:r>
        <w:rPr>
          <w:spacing w:val="-5"/>
        </w:rPr>
        <w:t xml:space="preserve"> </w:t>
      </w:r>
      <w:r>
        <w:t>способом</w:t>
      </w:r>
      <w:r>
        <w:rPr>
          <w:spacing w:val="4"/>
        </w:rPr>
        <w:t xml:space="preserve"> </w:t>
      </w:r>
      <w:r>
        <w:rPr>
          <w:spacing w:val="-2"/>
        </w:rPr>
        <w:t>«перешагивание».</w:t>
      </w:r>
    </w:p>
    <w:p w14:paraId="7C51BE2E">
      <w:pPr>
        <w:pStyle w:val="7"/>
        <w:ind w:right="849" w:firstLine="228"/>
      </w:pPr>
      <w:r>
        <w:t xml:space="preserve">Метание малого (теннисного) мяча по движущейся (катящейся) с разной скоростью </w:t>
      </w:r>
      <w:r>
        <w:rPr>
          <w:spacing w:val="-2"/>
        </w:rPr>
        <w:t>мишени.</w:t>
      </w:r>
    </w:p>
    <w:p w14:paraId="5D26B85F">
      <w:pPr>
        <w:pStyle w:val="7"/>
        <w:spacing w:before="1"/>
        <w:ind w:left="1505" w:firstLine="0"/>
      </w:pPr>
      <w:r>
        <w:t>Модуль</w:t>
      </w:r>
      <w:r>
        <w:rPr>
          <w:spacing w:val="-1"/>
        </w:rPr>
        <w:t xml:space="preserve"> </w:t>
      </w:r>
      <w:r>
        <w:t>«Зимние</w:t>
      </w:r>
      <w:r>
        <w:rPr>
          <w:spacing w:val="-6"/>
        </w:rPr>
        <w:t xml:space="preserve"> </w:t>
      </w:r>
      <w:r>
        <w:t>виды</w:t>
      </w:r>
      <w:r>
        <w:rPr>
          <w:spacing w:val="-4"/>
        </w:rPr>
        <w:t xml:space="preserve"> </w:t>
      </w:r>
      <w:r>
        <w:rPr>
          <w:spacing w:val="-2"/>
        </w:rPr>
        <w:t>спорта».</w:t>
      </w:r>
    </w:p>
    <w:p w14:paraId="69AFBFF5">
      <w:pPr>
        <w:pStyle w:val="7"/>
        <w:ind w:right="850" w:firstLine="228"/>
      </w:pPr>
      <w: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15EBD59B">
      <w:pPr>
        <w:pStyle w:val="7"/>
        <w:ind w:left="1505" w:firstLine="0"/>
      </w:pPr>
      <w:r>
        <w:t>Модуль</w:t>
      </w:r>
      <w:r>
        <w:rPr>
          <w:spacing w:val="-3"/>
        </w:rPr>
        <w:t xml:space="preserve"> </w:t>
      </w:r>
      <w:r>
        <w:t>«Спортивные</w:t>
      </w:r>
      <w:r>
        <w:rPr>
          <w:spacing w:val="-9"/>
        </w:rPr>
        <w:t xml:space="preserve"> </w:t>
      </w:r>
      <w:r>
        <w:rPr>
          <w:spacing w:val="-2"/>
        </w:rPr>
        <w:t>игры».</w:t>
      </w:r>
    </w:p>
    <w:p w14:paraId="556D9123">
      <w:pPr>
        <w:pStyle w:val="7"/>
        <w:ind w:right="846" w:firstLine="228"/>
      </w:pPr>
      <w:r>
        <w:t>Баскетбол.</w:t>
      </w:r>
      <w:r>
        <w:rPr>
          <w:spacing w:val="-7"/>
        </w:rPr>
        <w:t xml:space="preserve"> </w:t>
      </w:r>
      <w:r>
        <w:t>Передача</w:t>
      </w:r>
      <w:r>
        <w:rPr>
          <w:spacing w:val="-8"/>
        </w:rPr>
        <w:t xml:space="preserve"> </w:t>
      </w:r>
      <w:r>
        <w:t>и</w:t>
      </w:r>
      <w:r>
        <w:rPr>
          <w:spacing w:val="-4"/>
        </w:rPr>
        <w:t xml:space="preserve"> </w:t>
      </w:r>
      <w:r>
        <w:t>ловля</w:t>
      </w:r>
      <w:r>
        <w:rPr>
          <w:spacing w:val="-7"/>
        </w:rPr>
        <w:t xml:space="preserve"> </w:t>
      </w:r>
      <w:r>
        <w:t>мяча</w:t>
      </w:r>
      <w:r>
        <w:rPr>
          <w:spacing w:val="-8"/>
        </w:rPr>
        <w:t xml:space="preserve"> </w:t>
      </w:r>
      <w:r>
        <w:t>после</w:t>
      </w:r>
      <w:r>
        <w:rPr>
          <w:spacing w:val="-8"/>
        </w:rPr>
        <w:t xml:space="preserve"> </w:t>
      </w:r>
      <w:r>
        <w:t>отскока</w:t>
      </w:r>
      <w:r>
        <w:rPr>
          <w:spacing w:val="-8"/>
        </w:rPr>
        <w:t xml:space="preserve"> </w:t>
      </w:r>
      <w:r>
        <w:t>от</w:t>
      </w:r>
      <w:r>
        <w:rPr>
          <w:spacing w:val="-7"/>
        </w:rPr>
        <w:t xml:space="preserve"> </w:t>
      </w:r>
      <w:r>
        <w:t>пола,</w:t>
      </w:r>
      <w:r>
        <w:rPr>
          <w:spacing w:val="-7"/>
        </w:rPr>
        <w:t xml:space="preserve"> </w:t>
      </w:r>
      <w:r>
        <w:t>бросок</w:t>
      </w:r>
      <w:r>
        <w:rPr>
          <w:spacing w:val="-7"/>
        </w:rPr>
        <w:t xml:space="preserve"> </w:t>
      </w:r>
      <w:r>
        <w:t>в</w:t>
      </w:r>
      <w:r>
        <w:rPr>
          <w:spacing w:val="-8"/>
        </w:rPr>
        <w:t xml:space="preserve"> </w:t>
      </w:r>
      <w:r>
        <w:t>корзину</w:t>
      </w:r>
      <w:r>
        <w:rPr>
          <w:spacing w:val="-14"/>
        </w:rPr>
        <w:t xml:space="preserve"> </w:t>
      </w:r>
      <w:r>
        <w:t>двумя</w:t>
      </w:r>
      <w:r>
        <w:rPr>
          <w:spacing w:val="-7"/>
        </w:rPr>
        <w:t xml:space="preserve"> </w:t>
      </w:r>
      <w:r>
        <w:t>руками снизу</w:t>
      </w:r>
      <w:r>
        <w:rPr>
          <w:spacing w:val="-15"/>
        </w:rPr>
        <w:t xml:space="preserve"> </w:t>
      </w:r>
      <w:r>
        <w:t>и</w:t>
      </w:r>
      <w:r>
        <w:rPr>
          <w:spacing w:val="-12"/>
        </w:rPr>
        <w:t xml:space="preserve"> </w:t>
      </w:r>
      <w:r>
        <w:t>от</w:t>
      </w:r>
      <w:r>
        <w:rPr>
          <w:spacing w:val="-10"/>
        </w:rPr>
        <w:t xml:space="preserve"> </w:t>
      </w:r>
      <w:r>
        <w:t>груди</w:t>
      </w:r>
      <w:r>
        <w:rPr>
          <w:spacing w:val="-10"/>
        </w:rPr>
        <w:t xml:space="preserve"> </w:t>
      </w:r>
      <w:r>
        <w:t>после</w:t>
      </w:r>
      <w:r>
        <w:rPr>
          <w:spacing w:val="-9"/>
        </w:rPr>
        <w:t xml:space="preserve"> </w:t>
      </w:r>
      <w:r>
        <w:t>ведения.</w:t>
      </w:r>
      <w:r>
        <w:rPr>
          <w:spacing w:val="-11"/>
        </w:rPr>
        <w:t xml:space="preserve"> </w:t>
      </w:r>
      <w:r>
        <w:t>Игровая</w:t>
      </w:r>
      <w:r>
        <w:rPr>
          <w:spacing w:val="-11"/>
        </w:rPr>
        <w:t xml:space="preserve"> </w:t>
      </w:r>
      <w:r>
        <w:t>деятельность</w:t>
      </w:r>
      <w:r>
        <w:rPr>
          <w:spacing w:val="-11"/>
        </w:rPr>
        <w:t xml:space="preserve"> </w:t>
      </w:r>
      <w:r>
        <w:t>по</w:t>
      </w:r>
      <w:r>
        <w:rPr>
          <w:spacing w:val="-13"/>
        </w:rPr>
        <w:t xml:space="preserve"> </w:t>
      </w:r>
      <w:r>
        <w:t>правилам</w:t>
      </w:r>
      <w:r>
        <w:rPr>
          <w:spacing w:val="-11"/>
        </w:rPr>
        <w:t xml:space="preserve"> </w:t>
      </w:r>
      <w:r>
        <w:t>с</w:t>
      </w:r>
      <w:r>
        <w:rPr>
          <w:spacing w:val="-12"/>
        </w:rPr>
        <w:t xml:space="preserve"> </w:t>
      </w:r>
      <w:r>
        <w:t>использованием</w:t>
      </w:r>
      <w:r>
        <w:rPr>
          <w:spacing w:val="-11"/>
        </w:rPr>
        <w:t xml:space="preserve"> </w:t>
      </w:r>
      <w:r>
        <w:t>ранее разученных</w:t>
      </w:r>
      <w:r>
        <w:rPr>
          <w:spacing w:val="-4"/>
        </w:rPr>
        <w:t xml:space="preserve"> </w:t>
      </w:r>
      <w:r>
        <w:t>технических</w:t>
      </w:r>
      <w:r>
        <w:rPr>
          <w:spacing w:val="-4"/>
        </w:rPr>
        <w:t xml:space="preserve"> </w:t>
      </w:r>
      <w:r>
        <w:t>приёмов</w:t>
      </w:r>
      <w:r>
        <w:rPr>
          <w:spacing w:val="-4"/>
        </w:rPr>
        <w:t xml:space="preserve"> </w:t>
      </w:r>
      <w:r>
        <w:t>без</w:t>
      </w:r>
      <w:r>
        <w:rPr>
          <w:spacing w:val="-3"/>
        </w:rPr>
        <w:t xml:space="preserve"> </w:t>
      </w:r>
      <w:r>
        <w:t>мяча</w:t>
      </w:r>
      <w:r>
        <w:rPr>
          <w:spacing w:val="-4"/>
        </w:rPr>
        <w:t xml:space="preserve"> </w:t>
      </w:r>
      <w:r>
        <w:t>и</w:t>
      </w:r>
      <w:r>
        <w:rPr>
          <w:spacing w:val="-3"/>
        </w:rPr>
        <w:t xml:space="preserve"> </w:t>
      </w:r>
      <w:r>
        <w:t>с</w:t>
      </w:r>
      <w:r>
        <w:rPr>
          <w:spacing w:val="-7"/>
        </w:rPr>
        <w:t xml:space="preserve"> </w:t>
      </w:r>
      <w:r>
        <w:t>мячом:</w:t>
      </w:r>
      <w:r>
        <w:rPr>
          <w:spacing w:val="-3"/>
        </w:rPr>
        <w:t xml:space="preserve"> </w:t>
      </w:r>
      <w:r>
        <w:t>ведение,</w:t>
      </w:r>
      <w:r>
        <w:rPr>
          <w:spacing w:val="-3"/>
        </w:rPr>
        <w:t xml:space="preserve"> </w:t>
      </w:r>
      <w:r>
        <w:t>приёмы</w:t>
      </w:r>
      <w:r>
        <w:rPr>
          <w:spacing w:val="-3"/>
        </w:rPr>
        <w:t xml:space="preserve"> </w:t>
      </w:r>
      <w:r>
        <w:t>и</w:t>
      </w:r>
      <w:r>
        <w:rPr>
          <w:spacing w:val="-3"/>
        </w:rPr>
        <w:t xml:space="preserve"> </w:t>
      </w:r>
      <w:r>
        <w:t>передачи,</w:t>
      </w:r>
      <w:r>
        <w:rPr>
          <w:spacing w:val="-3"/>
        </w:rPr>
        <w:t xml:space="preserve"> </w:t>
      </w:r>
      <w:r>
        <w:t>броски в корзину.</w:t>
      </w:r>
    </w:p>
    <w:p w14:paraId="21AA8D61">
      <w:pPr>
        <w:pStyle w:val="7"/>
        <w:ind w:right="853" w:firstLine="228"/>
      </w:pPr>
      <w: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741AF9CA">
      <w:pPr>
        <w:pStyle w:val="7"/>
        <w:spacing w:before="1"/>
        <w:ind w:right="847" w:firstLine="228"/>
      </w:pPr>
      <w:r>
        <w:t>Футбол.</w:t>
      </w:r>
      <w:r>
        <w:rPr>
          <w:spacing w:val="-14"/>
        </w:rPr>
        <w:t xml:space="preserve"> </w:t>
      </w:r>
      <w:r>
        <w:t>Средние</w:t>
      </w:r>
      <w:r>
        <w:rPr>
          <w:spacing w:val="-15"/>
        </w:rPr>
        <w:t xml:space="preserve"> </w:t>
      </w:r>
      <w:r>
        <w:t>и</w:t>
      </w:r>
      <w:r>
        <w:rPr>
          <w:spacing w:val="-15"/>
        </w:rPr>
        <w:t xml:space="preserve"> </w:t>
      </w:r>
      <w:r>
        <w:t>длинные</w:t>
      </w:r>
      <w:r>
        <w:rPr>
          <w:spacing w:val="-15"/>
        </w:rPr>
        <w:t xml:space="preserve"> </w:t>
      </w:r>
      <w:r>
        <w:t>передачи</w:t>
      </w:r>
      <w:r>
        <w:rPr>
          <w:spacing w:val="-13"/>
        </w:rPr>
        <w:t xml:space="preserve"> </w:t>
      </w:r>
      <w:r>
        <w:t>мяча</w:t>
      </w:r>
      <w:r>
        <w:rPr>
          <w:spacing w:val="-15"/>
        </w:rPr>
        <w:t xml:space="preserve"> </w:t>
      </w:r>
      <w:r>
        <w:t>по</w:t>
      </w:r>
      <w:r>
        <w:rPr>
          <w:spacing w:val="-15"/>
        </w:rPr>
        <w:t xml:space="preserve"> </w:t>
      </w:r>
      <w:r>
        <w:t>прямой</w:t>
      </w:r>
      <w:r>
        <w:rPr>
          <w:spacing w:val="-13"/>
        </w:rPr>
        <w:t xml:space="preserve"> </w:t>
      </w:r>
      <w:r>
        <w:t>и</w:t>
      </w:r>
      <w:r>
        <w:rPr>
          <w:spacing w:val="-15"/>
        </w:rPr>
        <w:t xml:space="preserve"> </w:t>
      </w:r>
      <w:r>
        <w:t>диагонали,</w:t>
      </w:r>
      <w:r>
        <w:rPr>
          <w:spacing w:val="-14"/>
        </w:rPr>
        <w:t xml:space="preserve"> </w:t>
      </w:r>
      <w:r>
        <w:t>тактические</w:t>
      </w:r>
      <w:r>
        <w:rPr>
          <w:spacing w:val="-15"/>
        </w:rPr>
        <w:t xml:space="preserve"> </w:t>
      </w:r>
      <w:r>
        <w:t>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17753D6E">
      <w:pPr>
        <w:pStyle w:val="7"/>
        <w:ind w:right="845" w:firstLine="228"/>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CFC32F5">
      <w:pPr>
        <w:pStyle w:val="7"/>
        <w:ind w:left="1505" w:firstLine="0"/>
      </w:pPr>
      <w:r>
        <w:t>Модуль</w:t>
      </w:r>
      <w:r>
        <w:rPr>
          <w:spacing w:val="1"/>
        </w:rPr>
        <w:t xml:space="preserve"> </w:t>
      </w:r>
      <w:r>
        <w:rPr>
          <w:spacing w:val="-2"/>
        </w:rPr>
        <w:t>«Спорт».</w:t>
      </w:r>
    </w:p>
    <w:p w14:paraId="28740359">
      <w:pPr>
        <w:pStyle w:val="7"/>
        <w:ind w:right="851" w:firstLine="228"/>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94E5081">
      <w:pPr>
        <w:pStyle w:val="7"/>
        <w:ind w:left="1505" w:right="6560" w:firstLine="0"/>
      </w:pPr>
      <w:r>
        <w:t>Содержание</w:t>
      </w:r>
      <w:r>
        <w:rPr>
          <w:spacing w:val="-11"/>
        </w:rPr>
        <w:t xml:space="preserve"> </w:t>
      </w:r>
      <w:r>
        <w:t>обучения</w:t>
      </w:r>
      <w:r>
        <w:rPr>
          <w:spacing w:val="-10"/>
        </w:rPr>
        <w:t xml:space="preserve"> </w:t>
      </w:r>
      <w:r>
        <w:t>в</w:t>
      </w:r>
      <w:r>
        <w:rPr>
          <w:spacing w:val="-9"/>
        </w:rPr>
        <w:t xml:space="preserve"> </w:t>
      </w:r>
      <w:r>
        <w:t>8</w:t>
      </w:r>
      <w:r>
        <w:rPr>
          <w:spacing w:val="-10"/>
        </w:rPr>
        <w:t xml:space="preserve"> </w:t>
      </w:r>
      <w:r>
        <w:t>классе. Знания о физической культуре.</w:t>
      </w:r>
    </w:p>
    <w:p w14:paraId="4A4468EA">
      <w:pPr>
        <w:pStyle w:val="7"/>
        <w:ind w:right="851" w:firstLine="228"/>
      </w:pPr>
      <w:r>
        <w:t>Физическая</w:t>
      </w:r>
      <w:r>
        <w:rPr>
          <w:spacing w:val="-7"/>
        </w:rPr>
        <w:t xml:space="preserve"> </w:t>
      </w:r>
      <w:r>
        <w:t>культура</w:t>
      </w:r>
      <w:r>
        <w:rPr>
          <w:spacing w:val="-6"/>
        </w:rPr>
        <w:t xml:space="preserve"> </w:t>
      </w:r>
      <w:r>
        <w:t>в</w:t>
      </w:r>
      <w:r>
        <w:rPr>
          <w:spacing w:val="-4"/>
        </w:rPr>
        <w:t xml:space="preserve"> </w:t>
      </w:r>
      <w:r>
        <w:t>современном</w:t>
      </w:r>
      <w:r>
        <w:rPr>
          <w:spacing w:val="-8"/>
        </w:rPr>
        <w:t xml:space="preserve"> </w:t>
      </w:r>
      <w:r>
        <w:t>обществе:</w:t>
      </w:r>
      <w:r>
        <w:rPr>
          <w:spacing w:val="-5"/>
        </w:rPr>
        <w:t xml:space="preserve"> </w:t>
      </w:r>
      <w:r>
        <w:t>характеристика</w:t>
      </w:r>
      <w:r>
        <w:rPr>
          <w:spacing w:val="-8"/>
        </w:rPr>
        <w:t xml:space="preserve"> </w:t>
      </w:r>
      <w:r>
        <w:t>основных</w:t>
      </w:r>
      <w:r>
        <w:rPr>
          <w:spacing w:val="-6"/>
        </w:rPr>
        <w:t xml:space="preserve"> </w:t>
      </w:r>
      <w:r>
        <w:t>направлений</w:t>
      </w:r>
      <w:r>
        <w:rPr>
          <w:spacing w:val="-8"/>
        </w:rPr>
        <w:t xml:space="preserve"> </w:t>
      </w:r>
      <w:r>
        <w:t>и форм организации. Всестороннее и гармоничное физическое развитие. Адаптивная физическая культура, её история и социальная значимость.</w:t>
      </w:r>
    </w:p>
    <w:p w14:paraId="454B571A">
      <w:pPr>
        <w:pStyle w:val="7"/>
        <w:ind w:left="1505" w:firstLine="0"/>
      </w:pPr>
      <w:r>
        <w:t>Способы</w:t>
      </w:r>
      <w:r>
        <w:rPr>
          <w:spacing w:val="-4"/>
        </w:rPr>
        <w:t xml:space="preserve"> </w:t>
      </w:r>
      <w:r>
        <w:t>самостоятельной</w:t>
      </w:r>
      <w:r>
        <w:rPr>
          <w:spacing w:val="-4"/>
        </w:rPr>
        <w:t xml:space="preserve"> </w:t>
      </w:r>
      <w:r>
        <w:rPr>
          <w:spacing w:val="-2"/>
        </w:rPr>
        <w:t>деятельности.</w:t>
      </w:r>
    </w:p>
    <w:p w14:paraId="649D6AE5">
      <w:pPr>
        <w:pStyle w:val="7"/>
        <w:spacing w:before="1"/>
        <w:ind w:right="852" w:firstLine="228"/>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66F518AF">
      <w:pPr>
        <w:pStyle w:val="7"/>
        <w:ind w:right="849" w:firstLine="228"/>
      </w:pPr>
      <w:r>
        <w:t>Составление</w:t>
      </w:r>
      <w:r>
        <w:rPr>
          <w:spacing w:val="-3"/>
        </w:rPr>
        <w:t xml:space="preserve"> </w:t>
      </w:r>
      <w:r>
        <w:t>планов-конспектов</w:t>
      </w:r>
      <w:r>
        <w:rPr>
          <w:spacing w:val="-2"/>
        </w:rPr>
        <w:t xml:space="preserve"> </w:t>
      </w:r>
      <w:r>
        <w:t>для</w:t>
      </w:r>
      <w:r>
        <w:rPr>
          <w:spacing w:val="-1"/>
        </w:rPr>
        <w:t xml:space="preserve"> </w:t>
      </w:r>
      <w:r>
        <w:t>самостоятельных</w:t>
      </w:r>
      <w:r>
        <w:rPr>
          <w:spacing w:val="-3"/>
        </w:rPr>
        <w:t xml:space="preserve"> </w:t>
      </w:r>
      <w:r>
        <w:t>занятий</w:t>
      </w:r>
      <w:r>
        <w:rPr>
          <w:spacing w:val="-1"/>
        </w:rPr>
        <w:t xml:space="preserve"> </w:t>
      </w:r>
      <w:r>
        <w:t>спортивной</w:t>
      </w:r>
      <w:r>
        <w:rPr>
          <w:spacing w:val="-1"/>
        </w:rPr>
        <w:t xml:space="preserve"> </w:t>
      </w:r>
      <w:r>
        <w:t>подготовкой. Способы учёта индивидуальных особенностей при составлении планов самостоятельных тренировочных занятий.</w:t>
      </w:r>
    </w:p>
    <w:p w14:paraId="2A579EEA">
      <w:pPr>
        <w:pStyle w:val="7"/>
        <w:ind w:left="1505" w:right="5227" w:firstLine="0"/>
      </w:pPr>
      <w:r>
        <w:t xml:space="preserve">Физическое совершенствование. </w:t>
      </w:r>
      <w:r>
        <w:rPr>
          <w:spacing w:val="-2"/>
        </w:rPr>
        <w:t>Физкультурно-оздоровительная</w:t>
      </w:r>
      <w:r>
        <w:rPr>
          <w:spacing w:val="40"/>
        </w:rPr>
        <w:t xml:space="preserve"> </w:t>
      </w:r>
      <w:r>
        <w:rPr>
          <w:spacing w:val="-2"/>
        </w:rPr>
        <w:t>деятельность.</w:t>
      </w:r>
    </w:p>
    <w:p w14:paraId="00D79729">
      <w:pPr>
        <w:pStyle w:val="7"/>
        <w:spacing w:after="0"/>
        <w:sectPr>
          <w:pgSz w:w="11910" w:h="16840"/>
          <w:pgMar w:top="920" w:right="0" w:bottom="280" w:left="425" w:header="736" w:footer="0" w:gutter="0"/>
          <w:cols w:space="720" w:num="1"/>
        </w:sectPr>
      </w:pPr>
    </w:p>
    <w:p w14:paraId="7898CBCC">
      <w:pPr>
        <w:pStyle w:val="7"/>
        <w:spacing w:before="189"/>
        <w:ind w:right="851" w:firstLine="228"/>
      </w:pPr>
      <w: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163D4E02">
      <w:pPr>
        <w:pStyle w:val="7"/>
        <w:ind w:left="1505" w:right="5573" w:firstLine="0"/>
      </w:pPr>
      <w:r>
        <w:t>Спортивно-оздоровительная</w:t>
      </w:r>
      <w:r>
        <w:rPr>
          <w:spacing w:val="-15"/>
        </w:rPr>
        <w:t xml:space="preserve"> </w:t>
      </w:r>
      <w:r>
        <w:t>деятельность. Модуль «Гимнастика».</w:t>
      </w:r>
    </w:p>
    <w:p w14:paraId="512DFA5A">
      <w:pPr>
        <w:pStyle w:val="7"/>
        <w:ind w:right="850" w:firstLine="228"/>
      </w:pPr>
      <w:r>
        <w:t>Акробатическая</w:t>
      </w:r>
      <w:r>
        <w:rPr>
          <w:spacing w:val="-13"/>
        </w:rPr>
        <w:t xml:space="preserve"> </w:t>
      </w:r>
      <w:r>
        <w:t>комбинация</w:t>
      </w:r>
      <w:r>
        <w:rPr>
          <w:spacing w:val="-15"/>
        </w:rPr>
        <w:t xml:space="preserve"> </w:t>
      </w:r>
      <w:r>
        <w:t>из</w:t>
      </w:r>
      <w:r>
        <w:rPr>
          <w:spacing w:val="-12"/>
        </w:rPr>
        <w:t xml:space="preserve"> </w:t>
      </w:r>
      <w:r>
        <w:t>ранее</w:t>
      </w:r>
      <w:r>
        <w:rPr>
          <w:spacing w:val="-14"/>
        </w:rPr>
        <w:t xml:space="preserve"> </w:t>
      </w:r>
      <w:r>
        <w:t>освоенных</w:t>
      </w:r>
      <w:r>
        <w:rPr>
          <w:spacing w:val="-9"/>
        </w:rPr>
        <w:t xml:space="preserve"> </w:t>
      </w:r>
      <w:r>
        <w:t>упражнений</w:t>
      </w:r>
      <w:r>
        <w:rPr>
          <w:spacing w:val="-12"/>
        </w:rPr>
        <w:t xml:space="preserve"> </w:t>
      </w:r>
      <w:r>
        <w:t>силовой</w:t>
      </w:r>
      <w:r>
        <w:rPr>
          <w:spacing w:val="-12"/>
        </w:rPr>
        <w:t xml:space="preserve"> </w:t>
      </w:r>
      <w:r>
        <w:t>направленности,</w:t>
      </w:r>
      <w:r>
        <w:rPr>
          <w:spacing w:val="-15"/>
        </w:rPr>
        <w:t xml:space="preserve"> </w:t>
      </w:r>
      <w:r>
        <w:t xml:space="preserve">с увеличивающимся числом технических элементов в стойках, упорах, кувырках, прыжках </w:t>
      </w:r>
      <w:r>
        <w:rPr>
          <w:spacing w:val="-2"/>
        </w:rPr>
        <w:t>(юноши).</w:t>
      </w:r>
    </w:p>
    <w:p w14:paraId="0F5C6A33">
      <w:pPr>
        <w:pStyle w:val="7"/>
        <w:ind w:right="844" w:firstLine="228"/>
      </w:pPr>
      <w:r>
        <w:t>Гимнастическая</w:t>
      </w:r>
      <w:r>
        <w:rPr>
          <w:spacing w:val="-7"/>
        </w:rPr>
        <w:t xml:space="preserve"> </w:t>
      </w:r>
      <w:r>
        <w:t>комбинация</w:t>
      </w:r>
      <w:r>
        <w:rPr>
          <w:spacing w:val="-9"/>
        </w:rPr>
        <w:t xml:space="preserve"> </w:t>
      </w:r>
      <w:r>
        <w:t>на</w:t>
      </w:r>
      <w:r>
        <w:rPr>
          <w:spacing w:val="-8"/>
        </w:rPr>
        <w:t xml:space="preserve"> </w:t>
      </w:r>
      <w:r>
        <w:t>гимнастическом</w:t>
      </w:r>
      <w:r>
        <w:rPr>
          <w:spacing w:val="-8"/>
        </w:rPr>
        <w:t xml:space="preserve"> </w:t>
      </w:r>
      <w:r>
        <w:t>бревне</w:t>
      </w:r>
      <w:r>
        <w:rPr>
          <w:spacing w:val="-8"/>
        </w:rPr>
        <w:t xml:space="preserve"> </w:t>
      </w:r>
      <w:r>
        <w:t>из</w:t>
      </w:r>
      <w:r>
        <w:rPr>
          <w:spacing w:val="-6"/>
        </w:rPr>
        <w:t xml:space="preserve"> </w:t>
      </w:r>
      <w:r>
        <w:t>ранее</w:t>
      </w:r>
      <w:r>
        <w:rPr>
          <w:spacing w:val="-8"/>
        </w:rPr>
        <w:t xml:space="preserve"> </w:t>
      </w:r>
      <w:r>
        <w:t>освоенных</w:t>
      </w:r>
      <w:r>
        <w:rPr>
          <w:spacing w:val="-3"/>
        </w:rPr>
        <w:t xml:space="preserve"> </w:t>
      </w:r>
      <w:r>
        <w:t>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7DDEEDB6">
      <w:pPr>
        <w:pStyle w:val="7"/>
        <w:spacing w:before="1"/>
        <w:ind w:left="1505" w:firstLine="0"/>
      </w:pPr>
      <w:r>
        <w:t>Модуль</w:t>
      </w:r>
      <w:r>
        <w:rPr>
          <w:spacing w:val="-2"/>
        </w:rPr>
        <w:t xml:space="preserve"> </w:t>
      </w:r>
      <w:r>
        <w:t>«Лёгкая</w:t>
      </w:r>
      <w:r>
        <w:rPr>
          <w:spacing w:val="-5"/>
        </w:rPr>
        <w:t xml:space="preserve"> </w:t>
      </w:r>
      <w:r>
        <w:rPr>
          <w:spacing w:val="-2"/>
        </w:rPr>
        <w:t>атлетика».</w:t>
      </w:r>
    </w:p>
    <w:p w14:paraId="5430E258">
      <w:pPr>
        <w:pStyle w:val="7"/>
        <w:ind w:left="1505" w:firstLine="0"/>
      </w:pPr>
      <w:r>
        <w:t>Кроссовый</w:t>
      </w:r>
      <w:r>
        <w:rPr>
          <w:spacing w:val="-3"/>
        </w:rPr>
        <w:t xml:space="preserve"> </w:t>
      </w:r>
      <w:r>
        <w:t>бег, прыжок в</w:t>
      </w:r>
      <w:r>
        <w:rPr>
          <w:spacing w:val="-2"/>
        </w:rPr>
        <w:t xml:space="preserve"> </w:t>
      </w:r>
      <w:r>
        <w:t>длину</w:t>
      </w:r>
      <w:r>
        <w:rPr>
          <w:spacing w:val="-8"/>
        </w:rPr>
        <w:t xml:space="preserve"> </w:t>
      </w:r>
      <w:r>
        <w:t>с</w:t>
      </w:r>
      <w:r>
        <w:rPr>
          <w:spacing w:val="-1"/>
        </w:rPr>
        <w:t xml:space="preserve"> </w:t>
      </w:r>
      <w:r>
        <w:t>разбега</w:t>
      </w:r>
      <w:r>
        <w:rPr>
          <w:spacing w:val="-1"/>
        </w:rPr>
        <w:t xml:space="preserve"> </w:t>
      </w:r>
      <w:r>
        <w:t>способом</w:t>
      </w:r>
      <w:r>
        <w:rPr>
          <w:spacing w:val="4"/>
        </w:rPr>
        <w:t xml:space="preserve"> </w:t>
      </w:r>
      <w:r>
        <w:rPr>
          <w:spacing w:val="-2"/>
        </w:rPr>
        <w:t>«прогнувшись».</w:t>
      </w:r>
    </w:p>
    <w:p w14:paraId="678FC60D">
      <w:pPr>
        <w:pStyle w:val="7"/>
        <w:ind w:right="849" w:firstLine="228"/>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16A3FADF">
      <w:pPr>
        <w:pStyle w:val="7"/>
        <w:ind w:left="1505" w:firstLine="0"/>
      </w:pPr>
      <w:r>
        <w:t>Модуль</w:t>
      </w:r>
      <w:r>
        <w:rPr>
          <w:spacing w:val="-1"/>
        </w:rPr>
        <w:t xml:space="preserve"> </w:t>
      </w:r>
      <w:r>
        <w:t>«Зимние</w:t>
      </w:r>
      <w:r>
        <w:rPr>
          <w:spacing w:val="-6"/>
        </w:rPr>
        <w:t xml:space="preserve"> </w:t>
      </w:r>
      <w:r>
        <w:t>виды</w:t>
      </w:r>
      <w:r>
        <w:rPr>
          <w:spacing w:val="-4"/>
        </w:rPr>
        <w:t xml:space="preserve"> </w:t>
      </w:r>
      <w:r>
        <w:rPr>
          <w:spacing w:val="-2"/>
        </w:rPr>
        <w:t>спорта».</w:t>
      </w:r>
    </w:p>
    <w:p w14:paraId="606A1A83">
      <w:pPr>
        <w:pStyle w:val="7"/>
        <w:ind w:right="844" w:firstLine="228"/>
      </w:pPr>
      <w:r>
        <w:t>Передвижение</w:t>
      </w:r>
      <w:r>
        <w:rPr>
          <w:spacing w:val="-4"/>
        </w:rPr>
        <w:t xml:space="preserve"> </w:t>
      </w:r>
      <w:r>
        <w:t>на</w:t>
      </w:r>
      <w:r>
        <w:rPr>
          <w:spacing w:val="-4"/>
        </w:rPr>
        <w:t xml:space="preserve"> </w:t>
      </w:r>
      <w:r>
        <w:t>лыжах</w:t>
      </w:r>
      <w:r>
        <w:rPr>
          <w:spacing w:val="-2"/>
        </w:rPr>
        <w:t xml:space="preserve"> </w:t>
      </w:r>
      <w:r>
        <w:t>одновременным</w:t>
      </w:r>
      <w:r>
        <w:rPr>
          <w:spacing w:val="-5"/>
        </w:rPr>
        <w:t xml:space="preserve"> </w:t>
      </w:r>
      <w:r>
        <w:t>бесшажным</w:t>
      </w:r>
      <w:r>
        <w:rPr>
          <w:spacing w:val="-5"/>
        </w:rPr>
        <w:t xml:space="preserve"> </w:t>
      </w:r>
      <w:r>
        <w:t>ходом,</w:t>
      </w:r>
      <w:r>
        <w:rPr>
          <w:spacing w:val="-3"/>
        </w:rPr>
        <w:t xml:space="preserve"> </w:t>
      </w:r>
      <w:r>
        <w:t>преодоление</w:t>
      </w:r>
      <w:r>
        <w:rPr>
          <w:spacing w:val="-4"/>
        </w:rPr>
        <w:t xml:space="preserve"> </w:t>
      </w:r>
      <w:r>
        <w:t xml:space="preserve">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w:t>
      </w:r>
      <w:r>
        <w:rPr>
          <w:spacing w:val="-2"/>
        </w:rPr>
        <w:t>торможении.</w:t>
      </w:r>
    </w:p>
    <w:p w14:paraId="7758C240">
      <w:pPr>
        <w:pStyle w:val="7"/>
        <w:spacing w:before="1"/>
        <w:ind w:left="1505" w:firstLine="0"/>
      </w:pPr>
      <w:r>
        <w:t>Модуль</w:t>
      </w:r>
      <w:r>
        <w:rPr>
          <w:spacing w:val="1"/>
        </w:rPr>
        <w:t xml:space="preserve"> </w:t>
      </w:r>
      <w:r>
        <w:rPr>
          <w:spacing w:val="-2"/>
        </w:rPr>
        <w:t>«Плавание».</w:t>
      </w:r>
    </w:p>
    <w:p w14:paraId="694DCD67">
      <w:pPr>
        <w:pStyle w:val="7"/>
        <w:ind w:right="853" w:firstLine="228"/>
      </w:pPr>
      <w:r>
        <w:t>Старт прыжком с тумбочки при плавании кролем на груди, старт из воды толчком от стенки</w:t>
      </w:r>
      <w:r>
        <w:rPr>
          <w:spacing w:val="-7"/>
        </w:rPr>
        <w:t xml:space="preserve"> </w:t>
      </w:r>
      <w:r>
        <w:t>бассейна</w:t>
      </w:r>
      <w:r>
        <w:rPr>
          <w:spacing w:val="-8"/>
        </w:rPr>
        <w:t xml:space="preserve"> </w:t>
      </w:r>
      <w:r>
        <w:t>при</w:t>
      </w:r>
      <w:r>
        <w:rPr>
          <w:spacing w:val="-7"/>
        </w:rPr>
        <w:t xml:space="preserve"> </w:t>
      </w:r>
      <w:r>
        <w:t>плавании</w:t>
      </w:r>
      <w:r>
        <w:rPr>
          <w:spacing w:val="-7"/>
        </w:rPr>
        <w:t xml:space="preserve"> </w:t>
      </w:r>
      <w:r>
        <w:t>кролем</w:t>
      </w:r>
      <w:r>
        <w:rPr>
          <w:spacing w:val="-8"/>
        </w:rPr>
        <w:t xml:space="preserve"> </w:t>
      </w:r>
      <w:r>
        <w:t>на</w:t>
      </w:r>
      <w:r>
        <w:rPr>
          <w:spacing w:val="-8"/>
        </w:rPr>
        <w:t xml:space="preserve"> </w:t>
      </w:r>
      <w:r>
        <w:t>спине.</w:t>
      </w:r>
      <w:r>
        <w:rPr>
          <w:spacing w:val="-7"/>
        </w:rPr>
        <w:t xml:space="preserve"> </w:t>
      </w:r>
      <w:r>
        <w:t>Повороты</w:t>
      </w:r>
      <w:r>
        <w:rPr>
          <w:spacing w:val="-7"/>
        </w:rPr>
        <w:t xml:space="preserve"> </w:t>
      </w:r>
      <w:r>
        <w:t>при</w:t>
      </w:r>
      <w:r>
        <w:rPr>
          <w:spacing w:val="-7"/>
        </w:rPr>
        <w:t xml:space="preserve"> </w:t>
      </w:r>
      <w:r>
        <w:t>плавании</w:t>
      </w:r>
      <w:r>
        <w:rPr>
          <w:spacing w:val="-7"/>
        </w:rPr>
        <w:t xml:space="preserve"> </w:t>
      </w:r>
      <w:r>
        <w:t>кролем</w:t>
      </w:r>
      <w:r>
        <w:rPr>
          <w:spacing w:val="-8"/>
        </w:rPr>
        <w:t xml:space="preserve"> </w:t>
      </w:r>
      <w:r>
        <w:t>на</w:t>
      </w:r>
      <w:r>
        <w:rPr>
          <w:spacing w:val="-8"/>
        </w:rPr>
        <w:t xml:space="preserve"> </w:t>
      </w:r>
      <w:r>
        <w:t>груди</w:t>
      </w:r>
      <w:r>
        <w:rPr>
          <w:spacing w:val="-7"/>
        </w:rPr>
        <w:t xml:space="preserve"> </w:t>
      </w:r>
      <w:r>
        <w:t>и на спине. Проплывание учебных дистанций кролем на груди и на спине.</w:t>
      </w:r>
    </w:p>
    <w:p w14:paraId="677225ED">
      <w:pPr>
        <w:pStyle w:val="7"/>
        <w:ind w:left="1505" w:firstLine="0"/>
      </w:pPr>
      <w:r>
        <w:t>Модуль</w:t>
      </w:r>
      <w:r>
        <w:rPr>
          <w:spacing w:val="-4"/>
        </w:rPr>
        <w:t xml:space="preserve"> </w:t>
      </w:r>
      <w:r>
        <w:t>«Спортивные</w:t>
      </w:r>
      <w:r>
        <w:rPr>
          <w:spacing w:val="-9"/>
        </w:rPr>
        <w:t xml:space="preserve"> </w:t>
      </w:r>
      <w:r>
        <w:rPr>
          <w:spacing w:val="-2"/>
        </w:rPr>
        <w:t>игры».</w:t>
      </w:r>
    </w:p>
    <w:p w14:paraId="54B3C506">
      <w:pPr>
        <w:pStyle w:val="7"/>
        <w:ind w:right="845" w:firstLine="228"/>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3CD1DB27">
      <w:pPr>
        <w:pStyle w:val="7"/>
        <w:ind w:right="850" w:firstLine="228"/>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3B90D19">
      <w:pPr>
        <w:pStyle w:val="7"/>
        <w:tabs>
          <w:tab w:val="left" w:pos="2693"/>
          <w:tab w:val="left" w:pos="4187"/>
          <w:tab w:val="left" w:pos="5268"/>
          <w:tab w:val="left" w:pos="6587"/>
          <w:tab w:val="left" w:pos="7636"/>
          <w:tab w:val="left" w:pos="9197"/>
          <w:tab w:val="left" w:pos="9655"/>
        </w:tabs>
        <w:ind w:right="845" w:firstLine="228"/>
        <w:jc w:val="right"/>
      </w:pPr>
      <w:r>
        <w:t>Футбол.</w:t>
      </w:r>
      <w:r>
        <w:rPr>
          <w:spacing w:val="40"/>
        </w:rPr>
        <w:t xml:space="preserve"> </w:t>
      </w:r>
      <w:r>
        <w:t>Удар</w:t>
      </w:r>
      <w:r>
        <w:rPr>
          <w:spacing w:val="40"/>
        </w:rPr>
        <w:t xml:space="preserve"> </w:t>
      </w:r>
      <w:r>
        <w:t>по</w:t>
      </w:r>
      <w:r>
        <w:rPr>
          <w:spacing w:val="40"/>
        </w:rPr>
        <w:t xml:space="preserve"> </w:t>
      </w:r>
      <w:r>
        <w:t>мячу</w:t>
      </w:r>
      <w:r>
        <w:rPr>
          <w:spacing w:val="40"/>
        </w:rPr>
        <w:t xml:space="preserve"> </w:t>
      </w:r>
      <w:r>
        <w:t>с</w:t>
      </w:r>
      <w:r>
        <w:rPr>
          <w:spacing w:val="40"/>
        </w:rPr>
        <w:t xml:space="preserve"> </w:t>
      </w:r>
      <w:r>
        <w:t>разбега</w:t>
      </w:r>
      <w:r>
        <w:rPr>
          <w:spacing w:val="40"/>
        </w:rPr>
        <w:t xml:space="preserve"> </w:t>
      </w:r>
      <w:r>
        <w:t>внутренней</w:t>
      </w:r>
      <w:r>
        <w:rPr>
          <w:spacing w:val="40"/>
        </w:rPr>
        <w:t xml:space="preserve"> </w:t>
      </w:r>
      <w:r>
        <w:t>частью</w:t>
      </w:r>
      <w:r>
        <w:rPr>
          <w:spacing w:val="40"/>
        </w:rPr>
        <w:t xml:space="preserve"> </w:t>
      </w:r>
      <w:r>
        <w:t>подъёма</w:t>
      </w:r>
      <w:r>
        <w:rPr>
          <w:spacing w:val="40"/>
        </w:rPr>
        <w:t xml:space="preserve"> </w:t>
      </w:r>
      <w:r>
        <w:t>стопы,</w:t>
      </w:r>
      <w:r>
        <w:rPr>
          <w:spacing w:val="40"/>
        </w:rPr>
        <w:t xml:space="preserve"> </w:t>
      </w:r>
      <w:r>
        <w:t>остановка</w:t>
      </w:r>
      <w:r>
        <w:rPr>
          <w:spacing w:val="40"/>
        </w:rPr>
        <w:t xml:space="preserve"> </w:t>
      </w:r>
      <w:r>
        <w:t>мяча внутренней</w:t>
      </w:r>
      <w:r>
        <w:rPr>
          <w:spacing w:val="40"/>
        </w:rPr>
        <w:t xml:space="preserve"> </w:t>
      </w:r>
      <w:r>
        <w:t>стороной</w:t>
      </w:r>
      <w:r>
        <w:rPr>
          <w:spacing w:val="40"/>
        </w:rPr>
        <w:t xml:space="preserve"> </w:t>
      </w:r>
      <w:r>
        <w:t>стопы.</w:t>
      </w:r>
      <w:r>
        <w:rPr>
          <w:spacing w:val="40"/>
        </w:rPr>
        <w:t xml:space="preserve"> </w:t>
      </w:r>
      <w:r>
        <w:t>Правила</w:t>
      </w:r>
      <w:r>
        <w:rPr>
          <w:spacing w:val="40"/>
        </w:rPr>
        <w:t xml:space="preserve"> </w:t>
      </w:r>
      <w:r>
        <w:t>игры</w:t>
      </w:r>
      <w:r>
        <w:rPr>
          <w:spacing w:val="40"/>
        </w:rPr>
        <w:t xml:space="preserve"> </w:t>
      </w:r>
      <w:r>
        <w:t>в</w:t>
      </w:r>
      <w:r>
        <w:rPr>
          <w:spacing w:val="40"/>
        </w:rPr>
        <w:t xml:space="preserve"> </w:t>
      </w:r>
      <w:r>
        <w:t>мини-футбол,</w:t>
      </w:r>
      <w:r>
        <w:rPr>
          <w:spacing w:val="40"/>
        </w:rPr>
        <w:t xml:space="preserve"> </w:t>
      </w:r>
      <w:r>
        <w:t>технические</w:t>
      </w:r>
      <w:r>
        <w:rPr>
          <w:spacing w:val="40"/>
        </w:rPr>
        <w:t xml:space="preserve"> </w:t>
      </w:r>
      <w:r>
        <w:t>и</w:t>
      </w:r>
      <w:r>
        <w:rPr>
          <w:spacing w:val="40"/>
        </w:rPr>
        <w:t xml:space="preserve"> </w:t>
      </w:r>
      <w:r>
        <w:t>тактические действия.</w:t>
      </w:r>
      <w:r>
        <w:rPr>
          <w:spacing w:val="40"/>
        </w:rPr>
        <w:t xml:space="preserve"> </w:t>
      </w:r>
      <w:r>
        <w:t>Игровая</w:t>
      </w:r>
      <w:r>
        <w:rPr>
          <w:spacing w:val="40"/>
        </w:rPr>
        <w:t xml:space="preserve"> </w:t>
      </w:r>
      <w:r>
        <w:t>деятельность</w:t>
      </w:r>
      <w:r>
        <w:rPr>
          <w:spacing w:val="80"/>
        </w:rPr>
        <w:t xml:space="preserve"> </w:t>
      </w:r>
      <w:r>
        <w:t>по</w:t>
      </w:r>
      <w:r>
        <w:rPr>
          <w:spacing w:val="40"/>
        </w:rPr>
        <w:t xml:space="preserve"> </w:t>
      </w:r>
      <w:r>
        <w:t>правилам</w:t>
      </w:r>
      <w:r>
        <w:rPr>
          <w:spacing w:val="40"/>
        </w:rPr>
        <w:t xml:space="preserve"> </w:t>
      </w:r>
      <w:r>
        <w:t>мини-футбола</w:t>
      </w:r>
      <w:r>
        <w:rPr>
          <w:spacing w:val="80"/>
        </w:rPr>
        <w:t xml:space="preserve"> </w:t>
      </w:r>
      <w:r>
        <w:t>с</w:t>
      </w:r>
      <w:r>
        <w:rPr>
          <w:spacing w:val="40"/>
        </w:rPr>
        <w:t xml:space="preserve"> </w:t>
      </w:r>
      <w:r>
        <w:t>использованием</w:t>
      </w:r>
      <w:r>
        <w:rPr>
          <w:spacing w:val="40"/>
        </w:rPr>
        <w:t xml:space="preserve"> </w:t>
      </w:r>
      <w:r>
        <w:t>ранее</w:t>
      </w:r>
      <w:r>
        <w:rPr>
          <w:spacing w:val="40"/>
        </w:rPr>
        <w:t xml:space="preserve"> </w:t>
      </w:r>
      <w:r>
        <w:rPr>
          <w:spacing w:val="-2"/>
        </w:rPr>
        <w:t>разученных</w:t>
      </w:r>
      <w:r>
        <w:tab/>
      </w:r>
      <w:r>
        <w:rPr>
          <w:spacing w:val="-2"/>
        </w:rPr>
        <w:t>технических</w:t>
      </w:r>
      <w:r>
        <w:tab/>
      </w:r>
      <w:r>
        <w:rPr>
          <w:spacing w:val="-2"/>
        </w:rPr>
        <w:t>приёмов</w:t>
      </w:r>
      <w:r>
        <w:tab/>
      </w:r>
      <w:r>
        <w:rPr>
          <w:spacing w:val="-2"/>
        </w:rPr>
        <w:t>(девушки).</w:t>
      </w:r>
      <w:r>
        <w:tab/>
      </w:r>
      <w:r>
        <w:rPr>
          <w:spacing w:val="-2"/>
        </w:rPr>
        <w:t>Игровая</w:t>
      </w:r>
      <w:r>
        <w:tab/>
      </w:r>
      <w:r>
        <w:rPr>
          <w:spacing w:val="-2"/>
        </w:rPr>
        <w:t>деятельность</w:t>
      </w:r>
      <w:r>
        <w:tab/>
      </w:r>
      <w:r>
        <w:rPr>
          <w:spacing w:val="-6"/>
        </w:rPr>
        <w:t>по</w:t>
      </w:r>
      <w:r>
        <w:tab/>
      </w:r>
      <w:r>
        <w:rPr>
          <w:spacing w:val="-2"/>
        </w:rPr>
        <w:t xml:space="preserve">правилам </w:t>
      </w:r>
      <w:r>
        <w:t>классического</w:t>
      </w:r>
      <w:r>
        <w:rPr>
          <w:spacing w:val="-15"/>
        </w:rPr>
        <w:t xml:space="preserve"> </w:t>
      </w:r>
      <w:r>
        <w:t>футбола</w:t>
      </w:r>
      <w:r>
        <w:rPr>
          <w:spacing w:val="-15"/>
        </w:rPr>
        <w:t xml:space="preserve"> </w:t>
      </w:r>
      <w:r>
        <w:t>с</w:t>
      </w:r>
      <w:r>
        <w:rPr>
          <w:spacing w:val="-16"/>
        </w:rPr>
        <w:t xml:space="preserve"> </w:t>
      </w:r>
      <w:r>
        <w:t>использованием</w:t>
      </w:r>
      <w:r>
        <w:rPr>
          <w:spacing w:val="-16"/>
        </w:rPr>
        <w:t xml:space="preserve"> </w:t>
      </w:r>
      <w:r>
        <w:t>ранее</w:t>
      </w:r>
      <w:r>
        <w:rPr>
          <w:spacing w:val="-15"/>
        </w:rPr>
        <w:t xml:space="preserve"> </w:t>
      </w:r>
      <w:r>
        <w:t>разученных</w:t>
      </w:r>
      <w:r>
        <w:rPr>
          <w:spacing w:val="-15"/>
        </w:rPr>
        <w:t xml:space="preserve"> </w:t>
      </w:r>
      <w:r>
        <w:t>технических</w:t>
      </w:r>
      <w:r>
        <w:rPr>
          <w:spacing w:val="-15"/>
        </w:rPr>
        <w:t xml:space="preserve"> </w:t>
      </w:r>
      <w:r>
        <w:t>приёмов</w:t>
      </w:r>
      <w:r>
        <w:rPr>
          <w:spacing w:val="-15"/>
        </w:rPr>
        <w:t xml:space="preserve"> </w:t>
      </w:r>
      <w:r>
        <w:t>(юноши). Совершенствование</w:t>
      </w:r>
      <w:r>
        <w:rPr>
          <w:spacing w:val="80"/>
        </w:rPr>
        <w:t xml:space="preserve"> </w:t>
      </w:r>
      <w:r>
        <w:t>техники</w:t>
      </w:r>
      <w:r>
        <w:rPr>
          <w:spacing w:val="80"/>
        </w:rPr>
        <w:t xml:space="preserve"> </w:t>
      </w:r>
      <w:r>
        <w:t>ранее</w:t>
      </w:r>
      <w:r>
        <w:rPr>
          <w:spacing w:val="80"/>
        </w:rPr>
        <w:t xml:space="preserve"> </w:t>
      </w:r>
      <w:r>
        <w:t>разученных</w:t>
      </w:r>
      <w:r>
        <w:rPr>
          <w:spacing w:val="80"/>
        </w:rPr>
        <w:t xml:space="preserve"> </w:t>
      </w:r>
      <w:r>
        <w:t>гимнастических</w:t>
      </w:r>
      <w:r>
        <w:rPr>
          <w:spacing w:val="80"/>
        </w:rPr>
        <w:t xml:space="preserve"> </w:t>
      </w:r>
      <w:r>
        <w:t>и</w:t>
      </w:r>
      <w:r>
        <w:rPr>
          <w:spacing w:val="80"/>
        </w:rPr>
        <w:t xml:space="preserve"> </w:t>
      </w:r>
      <w:r>
        <w:t>акробатических упражнений,</w:t>
      </w:r>
      <w:r>
        <w:rPr>
          <w:spacing w:val="14"/>
        </w:rPr>
        <w:t xml:space="preserve"> </w:t>
      </w:r>
      <w:r>
        <w:t>упражнений</w:t>
      </w:r>
      <w:r>
        <w:rPr>
          <w:spacing w:val="15"/>
        </w:rPr>
        <w:t xml:space="preserve"> </w:t>
      </w:r>
      <w:r>
        <w:t>лёгкой</w:t>
      </w:r>
      <w:r>
        <w:rPr>
          <w:spacing w:val="15"/>
        </w:rPr>
        <w:t xml:space="preserve"> </w:t>
      </w:r>
      <w:r>
        <w:t>атлетики</w:t>
      </w:r>
      <w:r>
        <w:rPr>
          <w:spacing w:val="13"/>
        </w:rPr>
        <w:t xml:space="preserve"> </w:t>
      </w:r>
      <w:r>
        <w:t>и</w:t>
      </w:r>
      <w:r>
        <w:rPr>
          <w:spacing w:val="15"/>
        </w:rPr>
        <w:t xml:space="preserve"> </w:t>
      </w:r>
      <w:r>
        <w:t>зимних</w:t>
      </w:r>
      <w:r>
        <w:rPr>
          <w:spacing w:val="24"/>
        </w:rPr>
        <w:t xml:space="preserve"> </w:t>
      </w:r>
      <w:r>
        <w:t>видов</w:t>
      </w:r>
      <w:r>
        <w:rPr>
          <w:spacing w:val="14"/>
        </w:rPr>
        <w:t xml:space="preserve"> </w:t>
      </w:r>
      <w:r>
        <w:t>спорта,</w:t>
      </w:r>
      <w:r>
        <w:rPr>
          <w:spacing w:val="14"/>
        </w:rPr>
        <w:t xml:space="preserve"> </w:t>
      </w:r>
      <w:r>
        <w:t>технических</w:t>
      </w:r>
      <w:r>
        <w:rPr>
          <w:spacing w:val="17"/>
        </w:rPr>
        <w:t xml:space="preserve"> </w:t>
      </w:r>
      <w:r>
        <w:rPr>
          <w:spacing w:val="-2"/>
        </w:rPr>
        <w:t>действий</w:t>
      </w:r>
    </w:p>
    <w:p w14:paraId="5A91A324">
      <w:pPr>
        <w:pStyle w:val="7"/>
        <w:spacing w:before="1"/>
        <w:ind w:firstLine="0"/>
      </w:pPr>
      <w:r>
        <w:t>спортивных</w:t>
      </w:r>
      <w:r>
        <w:rPr>
          <w:spacing w:val="-5"/>
        </w:rPr>
        <w:t xml:space="preserve"> </w:t>
      </w:r>
      <w:r>
        <w:rPr>
          <w:spacing w:val="-4"/>
        </w:rPr>
        <w:t>игр.</w:t>
      </w:r>
    </w:p>
    <w:p w14:paraId="2D1C15AC">
      <w:pPr>
        <w:pStyle w:val="7"/>
        <w:ind w:left="1505" w:firstLine="0"/>
      </w:pPr>
      <w:r>
        <w:t>Модуль</w:t>
      </w:r>
      <w:r>
        <w:rPr>
          <w:spacing w:val="1"/>
        </w:rPr>
        <w:t xml:space="preserve"> </w:t>
      </w:r>
      <w:r>
        <w:rPr>
          <w:spacing w:val="-2"/>
        </w:rPr>
        <w:t>«Спорт».</w:t>
      </w:r>
    </w:p>
    <w:p w14:paraId="0C5D9C7F">
      <w:pPr>
        <w:pStyle w:val="7"/>
        <w:ind w:right="851" w:firstLine="228"/>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EC700C9">
      <w:pPr>
        <w:pStyle w:val="7"/>
        <w:spacing w:after="0"/>
        <w:sectPr>
          <w:pgSz w:w="11910" w:h="16840"/>
          <w:pgMar w:top="920" w:right="0" w:bottom="280" w:left="425" w:header="736" w:footer="0" w:gutter="0"/>
          <w:cols w:space="720" w:num="1"/>
        </w:sectPr>
      </w:pPr>
    </w:p>
    <w:p w14:paraId="6622EB8D">
      <w:pPr>
        <w:pStyle w:val="7"/>
        <w:spacing w:before="189"/>
        <w:ind w:left="1505" w:right="6560" w:firstLine="0"/>
      </w:pPr>
      <w:r>
        <w:t>Содержание</w:t>
      </w:r>
      <w:r>
        <w:rPr>
          <w:spacing w:val="-11"/>
        </w:rPr>
        <w:t xml:space="preserve"> </w:t>
      </w:r>
      <w:r>
        <w:t>обучения</w:t>
      </w:r>
      <w:r>
        <w:rPr>
          <w:spacing w:val="-10"/>
        </w:rPr>
        <w:t xml:space="preserve"> </w:t>
      </w:r>
      <w:r>
        <w:t>в</w:t>
      </w:r>
      <w:r>
        <w:rPr>
          <w:spacing w:val="-9"/>
        </w:rPr>
        <w:t xml:space="preserve"> </w:t>
      </w:r>
      <w:r>
        <w:t>9</w:t>
      </w:r>
      <w:r>
        <w:rPr>
          <w:spacing w:val="-10"/>
        </w:rPr>
        <w:t xml:space="preserve"> </w:t>
      </w:r>
      <w:r>
        <w:t>классе. Знания о физической культуре.</w:t>
      </w:r>
    </w:p>
    <w:p w14:paraId="44DF0701">
      <w:pPr>
        <w:pStyle w:val="7"/>
        <w:ind w:right="843" w:firstLine="228"/>
      </w:pPr>
      <w:r>
        <w:t>Здоровье</w:t>
      </w:r>
      <w:r>
        <w:rPr>
          <w:spacing w:val="-9"/>
        </w:rPr>
        <w:t xml:space="preserve"> </w:t>
      </w:r>
      <w:r>
        <w:t>и</w:t>
      </w:r>
      <w:r>
        <w:rPr>
          <w:spacing w:val="-7"/>
        </w:rPr>
        <w:t xml:space="preserve"> </w:t>
      </w:r>
      <w:r>
        <w:t>здоровый</w:t>
      </w:r>
      <w:r>
        <w:rPr>
          <w:spacing w:val="-8"/>
        </w:rPr>
        <w:t xml:space="preserve"> </w:t>
      </w:r>
      <w:r>
        <w:t>образ</w:t>
      </w:r>
      <w:r>
        <w:rPr>
          <w:spacing w:val="-7"/>
        </w:rPr>
        <w:t xml:space="preserve"> </w:t>
      </w:r>
      <w:r>
        <w:t>жизни,</w:t>
      </w:r>
      <w:r>
        <w:rPr>
          <w:spacing w:val="-8"/>
        </w:rPr>
        <w:t xml:space="preserve"> </w:t>
      </w:r>
      <w:r>
        <w:t>вредные</w:t>
      </w:r>
      <w:r>
        <w:rPr>
          <w:spacing w:val="-10"/>
        </w:rPr>
        <w:t xml:space="preserve"> </w:t>
      </w:r>
      <w:r>
        <w:t>привычки</w:t>
      </w:r>
      <w:r>
        <w:rPr>
          <w:spacing w:val="-7"/>
        </w:rPr>
        <w:t xml:space="preserve"> </w:t>
      </w:r>
      <w:r>
        <w:t>и</w:t>
      </w:r>
      <w:r>
        <w:rPr>
          <w:spacing w:val="-7"/>
        </w:rPr>
        <w:t xml:space="preserve"> </w:t>
      </w:r>
      <w:r>
        <w:t>их</w:t>
      </w:r>
      <w:r>
        <w:rPr>
          <w:spacing w:val="-9"/>
        </w:rPr>
        <w:t xml:space="preserve"> </w:t>
      </w:r>
      <w:r>
        <w:t>пагубное</w:t>
      </w:r>
      <w:r>
        <w:rPr>
          <w:spacing w:val="-9"/>
        </w:rPr>
        <w:t xml:space="preserve"> </w:t>
      </w:r>
      <w:r>
        <w:t>влияние</w:t>
      </w:r>
      <w:r>
        <w:rPr>
          <w:spacing w:val="-11"/>
        </w:rPr>
        <w:t xml:space="preserve"> </w:t>
      </w:r>
      <w:r>
        <w:t>на</w:t>
      </w:r>
      <w:r>
        <w:rPr>
          <w:spacing w:val="-9"/>
        </w:rPr>
        <w:t xml:space="preserve"> </w:t>
      </w:r>
      <w:r>
        <w:t>здоровье человека. Туристские походы как форма организации здорового образа жизни. Профессионально-прикладная физическая культура.</w:t>
      </w:r>
    </w:p>
    <w:p w14:paraId="457EED47">
      <w:pPr>
        <w:pStyle w:val="7"/>
        <w:ind w:left="1505" w:firstLine="0"/>
      </w:pPr>
      <w:r>
        <w:t>Способы</w:t>
      </w:r>
      <w:r>
        <w:rPr>
          <w:spacing w:val="-4"/>
        </w:rPr>
        <w:t xml:space="preserve"> </w:t>
      </w:r>
      <w:r>
        <w:t>самостоятельной</w:t>
      </w:r>
      <w:r>
        <w:rPr>
          <w:spacing w:val="-4"/>
        </w:rPr>
        <w:t xml:space="preserve"> </w:t>
      </w:r>
      <w:r>
        <w:rPr>
          <w:spacing w:val="-2"/>
        </w:rPr>
        <w:t>деятельности.</w:t>
      </w:r>
    </w:p>
    <w:p w14:paraId="679A05AB">
      <w:pPr>
        <w:pStyle w:val="7"/>
        <w:ind w:right="850" w:firstLine="228"/>
      </w:pPr>
      <w:r>
        <w:t>Восстановительный</w:t>
      </w:r>
      <w:r>
        <w:rPr>
          <w:spacing w:val="-12"/>
        </w:rPr>
        <w:t xml:space="preserve"> </w:t>
      </w:r>
      <w:r>
        <w:t>массаж</w:t>
      </w:r>
      <w:r>
        <w:rPr>
          <w:spacing w:val="-13"/>
        </w:rPr>
        <w:t xml:space="preserve"> </w:t>
      </w:r>
      <w:r>
        <w:t>как</w:t>
      </w:r>
      <w:r>
        <w:rPr>
          <w:spacing w:val="-12"/>
        </w:rPr>
        <w:t xml:space="preserve"> </w:t>
      </w:r>
      <w:r>
        <w:t>средство</w:t>
      </w:r>
      <w:r>
        <w:rPr>
          <w:spacing w:val="-12"/>
        </w:rPr>
        <w:t xml:space="preserve"> </w:t>
      </w:r>
      <w:r>
        <w:t>оптимизации</w:t>
      </w:r>
      <w:r>
        <w:rPr>
          <w:spacing w:val="-12"/>
        </w:rPr>
        <w:t xml:space="preserve"> </w:t>
      </w:r>
      <w:r>
        <w:t>работоспособности,</w:t>
      </w:r>
      <w:r>
        <w:rPr>
          <w:spacing w:val="-13"/>
        </w:rPr>
        <w:t xml:space="preserve"> </w:t>
      </w:r>
      <w:r>
        <w:t>его</w:t>
      </w:r>
      <w:r>
        <w:rPr>
          <w:spacing w:val="-13"/>
        </w:rPr>
        <w:t xml:space="preserve"> </w:t>
      </w:r>
      <w:r>
        <w:t>правила</w:t>
      </w:r>
      <w:r>
        <w:rPr>
          <w:spacing w:val="-13"/>
        </w:rPr>
        <w:t xml:space="preserve"> </w:t>
      </w:r>
      <w:r>
        <w:t>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2A44C5A2">
      <w:pPr>
        <w:pStyle w:val="7"/>
        <w:ind w:left="1505" w:right="5228" w:firstLine="0"/>
      </w:pPr>
      <w:r>
        <w:t xml:space="preserve">Физическое совершенствование. </w:t>
      </w:r>
      <w:r>
        <w:rPr>
          <w:spacing w:val="-2"/>
        </w:rPr>
        <w:t>Физкультурно-оздоровительная</w:t>
      </w:r>
      <w:r>
        <w:rPr>
          <w:spacing w:val="37"/>
        </w:rPr>
        <w:t xml:space="preserve"> </w:t>
      </w:r>
      <w:r>
        <w:rPr>
          <w:spacing w:val="-2"/>
        </w:rPr>
        <w:t>деятельность.</w:t>
      </w:r>
    </w:p>
    <w:p w14:paraId="5010FCFF">
      <w:pPr>
        <w:pStyle w:val="7"/>
        <w:spacing w:before="1"/>
        <w:ind w:right="852" w:firstLine="228"/>
      </w:pPr>
      <w:r>
        <w:t>Занятия</w:t>
      </w:r>
      <w:r>
        <w:rPr>
          <w:spacing w:val="-12"/>
        </w:rPr>
        <w:t xml:space="preserve"> </w:t>
      </w:r>
      <w:r>
        <w:t>физической</w:t>
      </w:r>
      <w:r>
        <w:rPr>
          <w:spacing w:val="-11"/>
        </w:rPr>
        <w:t xml:space="preserve"> </w:t>
      </w:r>
      <w:r>
        <w:t>культурой</w:t>
      </w:r>
      <w:r>
        <w:rPr>
          <w:spacing w:val="-11"/>
        </w:rPr>
        <w:t xml:space="preserve"> </w:t>
      </w:r>
      <w:r>
        <w:t>и</w:t>
      </w:r>
      <w:r>
        <w:rPr>
          <w:spacing w:val="-11"/>
        </w:rPr>
        <w:t xml:space="preserve"> </w:t>
      </w:r>
      <w:r>
        <w:t>режим</w:t>
      </w:r>
      <w:r>
        <w:rPr>
          <w:spacing w:val="-12"/>
        </w:rPr>
        <w:t xml:space="preserve"> </w:t>
      </w:r>
      <w:r>
        <w:t>питания.</w:t>
      </w:r>
      <w:r>
        <w:rPr>
          <w:spacing w:val="-12"/>
        </w:rPr>
        <w:t xml:space="preserve"> </w:t>
      </w:r>
      <w:r>
        <w:t>Упражнения</w:t>
      </w:r>
      <w:r>
        <w:rPr>
          <w:spacing w:val="-12"/>
        </w:rPr>
        <w:t xml:space="preserve"> </w:t>
      </w:r>
      <w:r>
        <w:t>для</w:t>
      </w:r>
      <w:r>
        <w:rPr>
          <w:spacing w:val="-11"/>
        </w:rPr>
        <w:t xml:space="preserve"> </w:t>
      </w:r>
      <w:r>
        <w:t>снижения</w:t>
      </w:r>
      <w:r>
        <w:rPr>
          <w:spacing w:val="-12"/>
        </w:rPr>
        <w:t xml:space="preserve"> </w:t>
      </w:r>
      <w:r>
        <w:t>избыточной массы</w:t>
      </w:r>
      <w:r>
        <w:rPr>
          <w:spacing w:val="-6"/>
        </w:rPr>
        <w:t xml:space="preserve"> </w:t>
      </w:r>
      <w:r>
        <w:t>тела.</w:t>
      </w:r>
      <w:r>
        <w:rPr>
          <w:spacing w:val="-6"/>
        </w:rPr>
        <w:t xml:space="preserve"> </w:t>
      </w:r>
      <w:r>
        <w:t>Оздоровительные,</w:t>
      </w:r>
      <w:r>
        <w:rPr>
          <w:spacing w:val="-6"/>
        </w:rPr>
        <w:t xml:space="preserve"> </w:t>
      </w:r>
      <w:r>
        <w:t>коррекционные</w:t>
      </w:r>
      <w:r>
        <w:rPr>
          <w:spacing w:val="-7"/>
        </w:rPr>
        <w:t xml:space="preserve"> </w:t>
      </w:r>
      <w:r>
        <w:t>и</w:t>
      </w:r>
      <w:r>
        <w:rPr>
          <w:spacing w:val="-6"/>
        </w:rPr>
        <w:t xml:space="preserve"> </w:t>
      </w:r>
      <w:r>
        <w:t>профилактические</w:t>
      </w:r>
      <w:r>
        <w:rPr>
          <w:spacing w:val="-7"/>
        </w:rPr>
        <w:t xml:space="preserve"> </w:t>
      </w:r>
      <w:r>
        <w:t>мероприятия</w:t>
      </w:r>
      <w:r>
        <w:rPr>
          <w:spacing w:val="-6"/>
        </w:rPr>
        <w:t xml:space="preserve"> </w:t>
      </w:r>
      <w:r>
        <w:t>в</w:t>
      </w:r>
      <w:r>
        <w:rPr>
          <w:spacing w:val="-6"/>
        </w:rPr>
        <w:t xml:space="preserve"> </w:t>
      </w:r>
      <w:r>
        <w:t>режиме двигательной активности обучающихся.</w:t>
      </w:r>
    </w:p>
    <w:p w14:paraId="5C26B1DD">
      <w:pPr>
        <w:pStyle w:val="7"/>
        <w:ind w:left="1505" w:right="5574" w:firstLine="0"/>
      </w:pPr>
      <w:r>
        <w:t>Спортивно-оздоровительная</w:t>
      </w:r>
      <w:r>
        <w:rPr>
          <w:spacing w:val="-15"/>
        </w:rPr>
        <w:t xml:space="preserve"> </w:t>
      </w:r>
      <w:r>
        <w:t>деятельность. Модуль «Гимнастика».</w:t>
      </w:r>
    </w:p>
    <w:p w14:paraId="038268AD">
      <w:pPr>
        <w:pStyle w:val="7"/>
        <w:ind w:right="842" w:firstLine="228"/>
      </w:pPr>
      <w:r>
        <w:t>Акробатическая комбинация с</w:t>
      </w:r>
      <w:r>
        <w:rPr>
          <w:spacing w:val="-1"/>
        </w:rPr>
        <w:t xml:space="preserve"> </w:t>
      </w:r>
      <w:r>
        <w:t>включением</w:t>
      </w:r>
      <w:r>
        <w:rPr>
          <w:spacing w:val="-1"/>
        </w:rPr>
        <w:t xml:space="preserve"> </w:t>
      </w:r>
      <w:r>
        <w:t>длинного</w:t>
      </w:r>
      <w:r>
        <w:rPr>
          <w:spacing w:val="-2"/>
        </w:rPr>
        <w:t xml:space="preserve"> </w:t>
      </w:r>
      <w:r>
        <w:t>кувырка</w:t>
      </w:r>
      <w:r>
        <w:rPr>
          <w:spacing w:val="-1"/>
        </w:rPr>
        <w:t xml:space="preserve"> </w:t>
      </w:r>
      <w:r>
        <w:t>с</w:t>
      </w:r>
      <w:r>
        <w:rPr>
          <w:spacing w:val="-1"/>
        </w:rPr>
        <w:t xml:space="preserve"> </w:t>
      </w:r>
      <w:r>
        <w:t>разбега</w:t>
      </w:r>
      <w:r>
        <w:rPr>
          <w:spacing w:val="-1"/>
        </w:rPr>
        <w:t xml:space="preserve"> </w:t>
      </w:r>
      <w:r>
        <w:t>и кувырка</w:t>
      </w:r>
      <w:r>
        <w:rPr>
          <w:spacing w:val="-1"/>
        </w:rPr>
        <w:t xml:space="preserve"> </w:t>
      </w:r>
      <w:r>
        <w:t>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w:t>
      </w:r>
      <w:r>
        <w:rPr>
          <w:spacing w:val="-7"/>
        </w:rPr>
        <w:t xml:space="preserve"> </w:t>
      </w:r>
      <w:r>
        <w:t>с</w:t>
      </w:r>
      <w:r>
        <w:rPr>
          <w:spacing w:val="-6"/>
        </w:rPr>
        <w:t xml:space="preserve"> </w:t>
      </w:r>
      <w:r>
        <w:t>опорой</w:t>
      </w:r>
      <w:r>
        <w:rPr>
          <w:spacing w:val="-6"/>
        </w:rPr>
        <w:t xml:space="preserve"> </w:t>
      </w:r>
      <w:r>
        <w:t>на</w:t>
      </w:r>
      <w:r>
        <w:rPr>
          <w:spacing w:val="-8"/>
        </w:rPr>
        <w:t xml:space="preserve"> </w:t>
      </w:r>
      <w:r>
        <w:t>руки</w:t>
      </w:r>
      <w:r>
        <w:rPr>
          <w:spacing w:val="-6"/>
        </w:rPr>
        <w:t xml:space="preserve"> </w:t>
      </w:r>
      <w:r>
        <w:t>(юноши).</w:t>
      </w:r>
      <w:r>
        <w:rPr>
          <w:spacing w:val="-8"/>
        </w:rPr>
        <w:t xml:space="preserve"> </w:t>
      </w:r>
      <w:r>
        <w:t>Гимнастическая</w:t>
      </w:r>
      <w:r>
        <w:rPr>
          <w:spacing w:val="-7"/>
        </w:rPr>
        <w:t xml:space="preserve"> </w:t>
      </w:r>
      <w:r>
        <w:t>комбинация</w:t>
      </w:r>
      <w:r>
        <w:rPr>
          <w:spacing w:val="-7"/>
        </w:rPr>
        <w:t xml:space="preserve"> </w:t>
      </w:r>
      <w:r>
        <w:t>на</w:t>
      </w:r>
      <w:r>
        <w:rPr>
          <w:spacing w:val="-8"/>
        </w:rPr>
        <w:t xml:space="preserve"> </w:t>
      </w:r>
      <w:r>
        <w:t>гимнастическом</w:t>
      </w:r>
      <w:r>
        <w:rPr>
          <w:spacing w:val="-8"/>
        </w:rPr>
        <w:t xml:space="preserve"> </w:t>
      </w:r>
      <w:r>
        <w:t>бревне, с включением полушпагата, стойки на колене с опорой на руки и отведением ноги назад (девушки).</w:t>
      </w:r>
      <w:r>
        <w:rPr>
          <w:spacing w:val="-5"/>
        </w:rPr>
        <w:t xml:space="preserve"> </w:t>
      </w:r>
      <w:r>
        <w:t>Черлидинг:</w:t>
      </w:r>
      <w:r>
        <w:rPr>
          <w:spacing w:val="-7"/>
        </w:rPr>
        <w:t xml:space="preserve"> </w:t>
      </w:r>
      <w:r>
        <w:t>композиция</w:t>
      </w:r>
      <w:r>
        <w:rPr>
          <w:spacing w:val="-3"/>
        </w:rPr>
        <w:t xml:space="preserve"> </w:t>
      </w:r>
      <w:r>
        <w:t>упражнений</w:t>
      </w:r>
      <w:r>
        <w:rPr>
          <w:spacing w:val="-5"/>
        </w:rPr>
        <w:t xml:space="preserve"> </w:t>
      </w:r>
      <w:r>
        <w:t>с</w:t>
      </w:r>
      <w:r>
        <w:rPr>
          <w:spacing w:val="-6"/>
        </w:rPr>
        <w:t xml:space="preserve"> </w:t>
      </w:r>
      <w:r>
        <w:t>построением</w:t>
      </w:r>
      <w:r>
        <w:rPr>
          <w:spacing w:val="-6"/>
        </w:rPr>
        <w:t xml:space="preserve"> </w:t>
      </w:r>
      <w:r>
        <w:t>пирамид,</w:t>
      </w:r>
      <w:r>
        <w:rPr>
          <w:spacing w:val="-5"/>
        </w:rPr>
        <w:t xml:space="preserve"> </w:t>
      </w:r>
      <w:r>
        <w:t>элементами</w:t>
      </w:r>
      <w:r>
        <w:rPr>
          <w:spacing w:val="-5"/>
        </w:rPr>
        <w:t xml:space="preserve"> </w:t>
      </w:r>
      <w:r>
        <w:t>степ- аэробики, акробатики и ритмической гимнастики (девушки).</w:t>
      </w:r>
    </w:p>
    <w:p w14:paraId="0C6427E9">
      <w:pPr>
        <w:pStyle w:val="7"/>
        <w:spacing w:before="1"/>
        <w:ind w:left="1505" w:firstLine="0"/>
      </w:pPr>
      <w:r>
        <w:t>Модуль</w:t>
      </w:r>
      <w:r>
        <w:rPr>
          <w:spacing w:val="-2"/>
        </w:rPr>
        <w:t xml:space="preserve"> </w:t>
      </w:r>
      <w:r>
        <w:t>«Лёгкая</w:t>
      </w:r>
      <w:r>
        <w:rPr>
          <w:spacing w:val="-5"/>
        </w:rPr>
        <w:t xml:space="preserve"> </w:t>
      </w:r>
      <w:r>
        <w:rPr>
          <w:spacing w:val="-2"/>
        </w:rPr>
        <w:t>атлетика».</w:t>
      </w:r>
    </w:p>
    <w:p w14:paraId="21CD8932">
      <w:pPr>
        <w:pStyle w:val="7"/>
        <w:ind w:right="850" w:firstLine="228"/>
      </w:pPr>
      <w:r>
        <w:t>Техническая подготовка в беговых и прыжковых упражнениях: бег на короткие и длинные дистанции, прыжки в длину</w:t>
      </w:r>
      <w:r>
        <w:rPr>
          <w:spacing w:val="-4"/>
        </w:rPr>
        <w:t xml:space="preserve"> </w:t>
      </w:r>
      <w:r>
        <w:t>способами «прогнувшись»</w:t>
      </w:r>
      <w:r>
        <w:rPr>
          <w:spacing w:val="-4"/>
        </w:rPr>
        <w:t xml:space="preserve"> </w:t>
      </w:r>
      <w:r>
        <w:t>и «согнув ноги», прыжки в высоту способом «перешагивание». Техническая подготовка в метании спортивного снаряда с разбега на дальность.</w:t>
      </w:r>
    </w:p>
    <w:p w14:paraId="7E882F70">
      <w:pPr>
        <w:pStyle w:val="7"/>
        <w:ind w:left="1505" w:firstLine="0"/>
      </w:pPr>
      <w:r>
        <w:t>Модуль</w:t>
      </w:r>
      <w:r>
        <w:rPr>
          <w:spacing w:val="-1"/>
        </w:rPr>
        <w:t xml:space="preserve"> </w:t>
      </w:r>
      <w:r>
        <w:t>«Зимние</w:t>
      </w:r>
      <w:r>
        <w:rPr>
          <w:spacing w:val="-6"/>
        </w:rPr>
        <w:t xml:space="preserve"> </w:t>
      </w:r>
      <w:r>
        <w:t>виды</w:t>
      </w:r>
      <w:r>
        <w:rPr>
          <w:spacing w:val="-4"/>
        </w:rPr>
        <w:t xml:space="preserve"> </w:t>
      </w:r>
      <w:r>
        <w:rPr>
          <w:spacing w:val="-2"/>
        </w:rPr>
        <w:t>спорта».</w:t>
      </w:r>
    </w:p>
    <w:p w14:paraId="2AA65E7C">
      <w:pPr>
        <w:pStyle w:val="7"/>
        <w:ind w:right="844" w:firstLine="228"/>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062DC02B">
      <w:pPr>
        <w:pStyle w:val="7"/>
        <w:ind w:left="1505" w:firstLine="0"/>
      </w:pPr>
      <w:r>
        <w:t>Модуль</w:t>
      </w:r>
      <w:r>
        <w:rPr>
          <w:spacing w:val="1"/>
        </w:rPr>
        <w:t xml:space="preserve"> </w:t>
      </w:r>
      <w:r>
        <w:rPr>
          <w:spacing w:val="-2"/>
        </w:rPr>
        <w:t>«Плавание».</w:t>
      </w:r>
    </w:p>
    <w:p w14:paraId="6B3ABB9C">
      <w:pPr>
        <w:pStyle w:val="7"/>
        <w:ind w:right="852" w:firstLine="228"/>
      </w:pPr>
      <w:r>
        <w:t>Брасс: подводящие упражнения и плавание в полной координации. Повороты при плавании брассом.</w:t>
      </w:r>
    </w:p>
    <w:p w14:paraId="68877C29">
      <w:pPr>
        <w:pStyle w:val="7"/>
        <w:ind w:left="1505" w:firstLine="0"/>
      </w:pPr>
      <w:r>
        <w:t>Модуль</w:t>
      </w:r>
      <w:r>
        <w:rPr>
          <w:spacing w:val="-3"/>
        </w:rPr>
        <w:t xml:space="preserve"> </w:t>
      </w:r>
      <w:r>
        <w:t>«Спортивные</w:t>
      </w:r>
      <w:r>
        <w:rPr>
          <w:spacing w:val="-9"/>
        </w:rPr>
        <w:t xml:space="preserve"> </w:t>
      </w:r>
      <w:r>
        <w:rPr>
          <w:spacing w:val="-2"/>
        </w:rPr>
        <w:t>игры».</w:t>
      </w:r>
    </w:p>
    <w:p w14:paraId="13B37F46">
      <w:pPr>
        <w:pStyle w:val="7"/>
        <w:ind w:right="855" w:firstLine="228"/>
      </w:pPr>
      <w:r>
        <w:t>Баскетбол. Техническая подготовка в игровых действиях: ведение, передачи, приёмы и броски мяча на месте, в прыжке, после ведения.</w:t>
      </w:r>
    </w:p>
    <w:p w14:paraId="3FA359BE">
      <w:pPr>
        <w:pStyle w:val="7"/>
        <w:ind w:right="853" w:firstLine="228"/>
      </w:pPr>
      <w: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385517F3">
      <w:pPr>
        <w:pStyle w:val="7"/>
        <w:spacing w:before="1"/>
        <w:ind w:right="850" w:firstLine="228"/>
      </w:pPr>
      <w:r>
        <w:t>Футбол. Техническая подготовка в игровых действиях: ведение, приёмы и передачи, остановки и удары по мячу с места и в движении.</w:t>
      </w:r>
    </w:p>
    <w:p w14:paraId="668CBBEB">
      <w:pPr>
        <w:pStyle w:val="7"/>
        <w:ind w:right="853" w:firstLine="228"/>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F64FF49">
      <w:pPr>
        <w:pStyle w:val="7"/>
        <w:ind w:left="1505" w:firstLine="0"/>
      </w:pPr>
      <w:r>
        <w:t>Модуль</w:t>
      </w:r>
      <w:r>
        <w:rPr>
          <w:spacing w:val="1"/>
        </w:rPr>
        <w:t xml:space="preserve"> </w:t>
      </w:r>
      <w:r>
        <w:rPr>
          <w:spacing w:val="-2"/>
        </w:rPr>
        <w:t>«Спорт».</w:t>
      </w:r>
    </w:p>
    <w:p w14:paraId="3C816E19">
      <w:pPr>
        <w:pStyle w:val="7"/>
        <w:ind w:right="851" w:firstLine="228"/>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F7BC94F">
      <w:pPr>
        <w:pStyle w:val="7"/>
        <w:spacing w:after="0"/>
        <w:sectPr>
          <w:pgSz w:w="11910" w:h="16840"/>
          <w:pgMar w:top="920" w:right="0" w:bottom="280" w:left="425" w:header="736" w:footer="0" w:gutter="0"/>
          <w:cols w:space="720" w:num="1"/>
        </w:sectPr>
      </w:pPr>
    </w:p>
    <w:p w14:paraId="1FD172AC">
      <w:pPr>
        <w:pStyle w:val="7"/>
        <w:spacing w:before="189"/>
        <w:ind w:left="1505" w:right="2983" w:firstLine="0"/>
      </w:pPr>
      <w:r>
        <w:t>Программа</w:t>
      </w:r>
      <w:r>
        <w:rPr>
          <w:spacing w:val="-10"/>
        </w:rPr>
        <w:t xml:space="preserve"> </w:t>
      </w:r>
      <w:r>
        <w:t>вариативного</w:t>
      </w:r>
      <w:r>
        <w:rPr>
          <w:spacing w:val="-9"/>
        </w:rPr>
        <w:t xml:space="preserve"> </w:t>
      </w:r>
      <w:r>
        <w:t>модуля</w:t>
      </w:r>
      <w:r>
        <w:rPr>
          <w:spacing w:val="-5"/>
        </w:rPr>
        <w:t xml:space="preserve"> </w:t>
      </w:r>
      <w:r>
        <w:t>«Базовая</w:t>
      </w:r>
      <w:r>
        <w:rPr>
          <w:spacing w:val="-9"/>
        </w:rPr>
        <w:t xml:space="preserve"> </w:t>
      </w:r>
      <w:r>
        <w:t>физическая</w:t>
      </w:r>
      <w:r>
        <w:rPr>
          <w:spacing w:val="-9"/>
        </w:rPr>
        <w:t xml:space="preserve"> </w:t>
      </w:r>
      <w:r>
        <w:t>подготовка». Развитие силовых способностей.</w:t>
      </w:r>
    </w:p>
    <w:p w14:paraId="5C8BB412">
      <w:pPr>
        <w:pStyle w:val="7"/>
        <w:ind w:right="842" w:firstLine="228"/>
      </w:pPr>
      <w:r>
        <w:t>Комплексы общеразвивающих и локально воздействующих упражнений, отягощённых весом</w:t>
      </w:r>
      <w:r>
        <w:rPr>
          <w:spacing w:val="-15"/>
        </w:rPr>
        <w:t xml:space="preserve"> </w:t>
      </w:r>
      <w:r>
        <w:t>собственного</w:t>
      </w:r>
      <w:r>
        <w:rPr>
          <w:spacing w:val="-15"/>
        </w:rPr>
        <w:t xml:space="preserve"> </w:t>
      </w:r>
      <w:r>
        <w:t>тела</w:t>
      </w:r>
      <w:r>
        <w:rPr>
          <w:spacing w:val="-15"/>
        </w:rPr>
        <w:t xml:space="preserve"> </w:t>
      </w:r>
      <w:r>
        <w:t>и</w:t>
      </w:r>
      <w:r>
        <w:rPr>
          <w:spacing w:val="-15"/>
        </w:rPr>
        <w:t xml:space="preserve"> </w:t>
      </w:r>
      <w:r>
        <w:t>с</w:t>
      </w:r>
      <w:r>
        <w:rPr>
          <w:spacing w:val="-15"/>
        </w:rPr>
        <w:t xml:space="preserve"> </w:t>
      </w:r>
      <w:r>
        <w:t>использованием</w:t>
      </w:r>
      <w:r>
        <w:rPr>
          <w:spacing w:val="-15"/>
        </w:rPr>
        <w:t xml:space="preserve"> </w:t>
      </w:r>
      <w:r>
        <w:t>дополнительных</w:t>
      </w:r>
      <w:r>
        <w:rPr>
          <w:spacing w:val="-15"/>
        </w:rPr>
        <w:t xml:space="preserve"> </w:t>
      </w:r>
      <w:r>
        <w:t>средств</w:t>
      </w:r>
      <w:r>
        <w:rPr>
          <w:spacing w:val="-15"/>
        </w:rPr>
        <w:t xml:space="preserve"> </w:t>
      </w:r>
      <w:r>
        <w:t>(гантелей,</w:t>
      </w:r>
      <w:r>
        <w:rPr>
          <w:spacing w:val="-15"/>
        </w:rPr>
        <w:t xml:space="preserve"> </w:t>
      </w:r>
      <w:r>
        <w:t>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w:t>
      </w:r>
      <w:r>
        <w:rPr>
          <w:spacing w:val="-8"/>
        </w:rPr>
        <w:t xml:space="preserve"> </w:t>
      </w:r>
      <w:r>
        <w:t>стенке</w:t>
      </w:r>
      <w:r>
        <w:rPr>
          <w:spacing w:val="-12"/>
        </w:rPr>
        <w:t xml:space="preserve"> </w:t>
      </w:r>
      <w:r>
        <w:t>и</w:t>
      </w:r>
      <w:r>
        <w:rPr>
          <w:spacing w:val="-6"/>
        </w:rPr>
        <w:t xml:space="preserve"> </w:t>
      </w:r>
      <w:r>
        <w:t>других</w:t>
      </w:r>
      <w:r>
        <w:rPr>
          <w:spacing w:val="-7"/>
        </w:rPr>
        <w:t xml:space="preserve"> </w:t>
      </w:r>
      <w:r>
        <w:t>снарядах).</w:t>
      </w:r>
      <w:r>
        <w:rPr>
          <w:spacing w:val="-9"/>
        </w:rPr>
        <w:t xml:space="preserve"> </w:t>
      </w:r>
      <w:r>
        <w:t>Броски</w:t>
      </w:r>
      <w:r>
        <w:rPr>
          <w:spacing w:val="-8"/>
        </w:rPr>
        <w:t xml:space="preserve"> </w:t>
      </w:r>
      <w:r>
        <w:t>набивного</w:t>
      </w:r>
      <w:r>
        <w:rPr>
          <w:spacing w:val="-8"/>
        </w:rPr>
        <w:t xml:space="preserve"> </w:t>
      </w:r>
      <w:r>
        <w:t>мяча</w:t>
      </w:r>
      <w:r>
        <w:rPr>
          <w:spacing w:val="-9"/>
        </w:rPr>
        <w:t xml:space="preserve"> </w:t>
      </w:r>
      <w:r>
        <w:t>двумя</w:t>
      </w:r>
      <w:r>
        <w:rPr>
          <w:spacing w:val="-8"/>
        </w:rPr>
        <w:t xml:space="preserve"> </w:t>
      </w:r>
      <w:r>
        <w:t>и</w:t>
      </w:r>
      <w:r>
        <w:rPr>
          <w:spacing w:val="-8"/>
        </w:rPr>
        <w:t xml:space="preserve"> </w:t>
      </w:r>
      <w:r>
        <w:t>одной</w:t>
      </w:r>
      <w:r>
        <w:rPr>
          <w:spacing w:val="-8"/>
        </w:rPr>
        <w:t xml:space="preserve"> </w:t>
      </w:r>
      <w:r>
        <w:t>рукой</w:t>
      </w:r>
      <w:r>
        <w:rPr>
          <w:spacing w:val="-8"/>
        </w:rPr>
        <w:t xml:space="preserve"> </w:t>
      </w:r>
      <w:r>
        <w:t>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14:paraId="64F1BCC3">
      <w:pPr>
        <w:pStyle w:val="7"/>
        <w:spacing w:before="1"/>
        <w:ind w:left="1505" w:firstLine="0"/>
      </w:pPr>
      <w:r>
        <w:t>Развитие</w:t>
      </w:r>
      <w:r>
        <w:rPr>
          <w:spacing w:val="-4"/>
        </w:rPr>
        <w:t xml:space="preserve"> </w:t>
      </w:r>
      <w:r>
        <w:t>скоростных</w:t>
      </w:r>
      <w:r>
        <w:rPr>
          <w:spacing w:val="-2"/>
        </w:rPr>
        <w:t xml:space="preserve"> способностей.</w:t>
      </w:r>
    </w:p>
    <w:p w14:paraId="29BB4E5B">
      <w:pPr>
        <w:pStyle w:val="7"/>
        <w:ind w:right="845" w:firstLine="228"/>
      </w:pPr>
      <w:r>
        <w:t>Бег на месте в максимальном темпе (в упоре о гимнастическую стенку и без упора). Челночный</w:t>
      </w:r>
      <w:r>
        <w:rPr>
          <w:spacing w:val="-8"/>
        </w:rPr>
        <w:t xml:space="preserve"> </w:t>
      </w:r>
      <w:r>
        <w:t>бег.</w:t>
      </w:r>
      <w:r>
        <w:rPr>
          <w:spacing w:val="-8"/>
        </w:rPr>
        <w:t xml:space="preserve"> </w:t>
      </w:r>
      <w:r>
        <w:t>Бег</w:t>
      </w:r>
      <w:r>
        <w:rPr>
          <w:spacing w:val="-8"/>
        </w:rPr>
        <w:t xml:space="preserve"> </w:t>
      </w:r>
      <w:r>
        <w:t>по</w:t>
      </w:r>
      <w:r>
        <w:rPr>
          <w:spacing w:val="-11"/>
        </w:rPr>
        <w:t xml:space="preserve"> </w:t>
      </w:r>
      <w:r>
        <w:t>разметкам</w:t>
      </w:r>
      <w:r>
        <w:rPr>
          <w:spacing w:val="-9"/>
        </w:rPr>
        <w:t xml:space="preserve"> </w:t>
      </w:r>
      <w:r>
        <w:t>с</w:t>
      </w:r>
      <w:r>
        <w:rPr>
          <w:spacing w:val="-9"/>
        </w:rPr>
        <w:t xml:space="preserve"> </w:t>
      </w:r>
      <w:r>
        <w:t>максимальным</w:t>
      </w:r>
      <w:r>
        <w:rPr>
          <w:spacing w:val="-9"/>
        </w:rPr>
        <w:t xml:space="preserve"> </w:t>
      </w:r>
      <w:r>
        <w:t>темпом.</w:t>
      </w:r>
      <w:r>
        <w:rPr>
          <w:spacing w:val="-8"/>
        </w:rPr>
        <w:t xml:space="preserve"> </w:t>
      </w:r>
      <w:r>
        <w:t>Повторный</w:t>
      </w:r>
      <w:r>
        <w:rPr>
          <w:spacing w:val="-8"/>
        </w:rPr>
        <w:t xml:space="preserve"> </w:t>
      </w:r>
      <w:r>
        <w:t>бег</w:t>
      </w:r>
      <w:r>
        <w:rPr>
          <w:spacing w:val="-8"/>
        </w:rPr>
        <w:t xml:space="preserve"> </w:t>
      </w:r>
      <w:r>
        <w:t>с</w:t>
      </w:r>
      <w:r>
        <w:rPr>
          <w:spacing w:val="-9"/>
        </w:rPr>
        <w:t xml:space="preserve"> </w:t>
      </w:r>
      <w:r>
        <w:t>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w:t>
      </w:r>
      <w:r>
        <w:rPr>
          <w:spacing w:val="-11"/>
        </w:rPr>
        <w:t xml:space="preserve"> </w:t>
      </w:r>
      <w:r>
        <w:t>скоростью</w:t>
      </w:r>
      <w:r>
        <w:rPr>
          <w:spacing w:val="-11"/>
        </w:rPr>
        <w:t xml:space="preserve"> </w:t>
      </w:r>
      <w:r>
        <w:t>в</w:t>
      </w:r>
      <w:r>
        <w:rPr>
          <w:spacing w:val="-12"/>
        </w:rPr>
        <w:t xml:space="preserve"> </w:t>
      </w:r>
      <w:r>
        <w:t>разных</w:t>
      </w:r>
      <w:r>
        <w:rPr>
          <w:spacing w:val="-12"/>
        </w:rPr>
        <w:t xml:space="preserve"> </w:t>
      </w:r>
      <w:r>
        <w:t>направлениях</w:t>
      </w:r>
      <w:r>
        <w:rPr>
          <w:spacing w:val="-12"/>
        </w:rPr>
        <w:t xml:space="preserve"> </w:t>
      </w:r>
      <w:r>
        <w:t>и</w:t>
      </w:r>
      <w:r>
        <w:rPr>
          <w:spacing w:val="-11"/>
        </w:rPr>
        <w:t xml:space="preserve"> </w:t>
      </w:r>
      <w:r>
        <w:t>с</w:t>
      </w:r>
      <w:r>
        <w:rPr>
          <w:spacing w:val="-15"/>
        </w:rPr>
        <w:t xml:space="preserve"> </w:t>
      </w:r>
      <w:r>
        <w:t>преодолением</w:t>
      </w:r>
      <w:r>
        <w:rPr>
          <w:spacing w:val="-12"/>
        </w:rPr>
        <w:t xml:space="preserve"> </w:t>
      </w:r>
      <w:r>
        <w:t>опор</w:t>
      </w:r>
      <w:r>
        <w:rPr>
          <w:spacing w:val="-12"/>
        </w:rPr>
        <w:t xml:space="preserve"> </w:t>
      </w:r>
      <w:r>
        <w:t>различной</w:t>
      </w:r>
      <w:r>
        <w:rPr>
          <w:spacing w:val="-11"/>
        </w:rPr>
        <w:t xml:space="preserve"> </w:t>
      </w:r>
      <w:r>
        <w:t>высоты и ширины, повороты, обегание различных предметов (легкоатлетических стоек, мячей, лежащих</w:t>
      </w:r>
      <w:r>
        <w:rPr>
          <w:spacing w:val="-14"/>
        </w:rPr>
        <w:t xml:space="preserve"> </w:t>
      </w:r>
      <w:r>
        <w:t>на</w:t>
      </w:r>
      <w:r>
        <w:rPr>
          <w:spacing w:val="-13"/>
        </w:rPr>
        <w:t xml:space="preserve"> </w:t>
      </w:r>
      <w:r>
        <w:t>полу</w:t>
      </w:r>
      <w:r>
        <w:rPr>
          <w:spacing w:val="-15"/>
        </w:rPr>
        <w:t xml:space="preserve"> </w:t>
      </w:r>
      <w:r>
        <w:t>или</w:t>
      </w:r>
      <w:r>
        <w:rPr>
          <w:spacing w:val="-12"/>
        </w:rPr>
        <w:t xml:space="preserve"> </w:t>
      </w:r>
      <w:r>
        <w:t>подвешенных</w:t>
      </w:r>
      <w:r>
        <w:rPr>
          <w:spacing w:val="-11"/>
        </w:rPr>
        <w:t xml:space="preserve"> </w:t>
      </w:r>
      <w:r>
        <w:t>на</w:t>
      </w:r>
      <w:r>
        <w:rPr>
          <w:spacing w:val="-14"/>
        </w:rPr>
        <w:t xml:space="preserve"> </w:t>
      </w:r>
      <w:r>
        <w:t>высоте).</w:t>
      </w:r>
      <w:r>
        <w:rPr>
          <w:spacing w:val="-13"/>
        </w:rPr>
        <w:t xml:space="preserve"> </w:t>
      </w:r>
      <w:r>
        <w:t>Эстафеты</w:t>
      </w:r>
      <w:r>
        <w:rPr>
          <w:spacing w:val="-13"/>
        </w:rPr>
        <w:t xml:space="preserve"> </w:t>
      </w:r>
      <w:r>
        <w:t>и</w:t>
      </w:r>
      <w:r>
        <w:rPr>
          <w:spacing w:val="-12"/>
        </w:rPr>
        <w:t xml:space="preserve"> </w:t>
      </w:r>
      <w:r>
        <w:t>подвижные</w:t>
      </w:r>
      <w:r>
        <w:rPr>
          <w:spacing w:val="-14"/>
        </w:rPr>
        <w:t xml:space="preserve"> </w:t>
      </w:r>
      <w:r>
        <w:t>игры</w:t>
      </w:r>
      <w:r>
        <w:rPr>
          <w:spacing w:val="-14"/>
        </w:rPr>
        <w:t xml:space="preserve"> </w:t>
      </w:r>
      <w:r>
        <w:t>со</w:t>
      </w:r>
      <w:r>
        <w:rPr>
          <w:spacing w:val="-13"/>
        </w:rPr>
        <w:t xml:space="preserve"> </w:t>
      </w:r>
      <w:r>
        <w:t>скоростной направленностью. Технические действия из базовых видов спорта, выполняемые с максимальной скоростью движений.</w:t>
      </w:r>
    </w:p>
    <w:p w14:paraId="3A22EA49">
      <w:pPr>
        <w:pStyle w:val="7"/>
        <w:spacing w:before="1"/>
        <w:ind w:left="1505" w:firstLine="0"/>
      </w:pPr>
      <w:r>
        <w:t>Развитие</w:t>
      </w:r>
      <w:r>
        <w:rPr>
          <w:spacing w:val="-5"/>
        </w:rPr>
        <w:t xml:space="preserve"> </w:t>
      </w:r>
      <w:r>
        <w:rPr>
          <w:spacing w:val="-2"/>
        </w:rPr>
        <w:t>выносливости.</w:t>
      </w:r>
    </w:p>
    <w:p w14:paraId="66B27974">
      <w:pPr>
        <w:pStyle w:val="7"/>
        <w:ind w:right="849" w:firstLine="228"/>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34C193AA">
      <w:pPr>
        <w:pStyle w:val="7"/>
        <w:ind w:left="1505" w:firstLine="0"/>
      </w:pPr>
      <w:r>
        <w:t>Развитие</w:t>
      </w:r>
      <w:r>
        <w:rPr>
          <w:spacing w:val="-8"/>
        </w:rPr>
        <w:t xml:space="preserve"> </w:t>
      </w:r>
      <w:r>
        <w:t>координации</w:t>
      </w:r>
      <w:r>
        <w:rPr>
          <w:spacing w:val="-7"/>
        </w:rPr>
        <w:t xml:space="preserve"> </w:t>
      </w:r>
      <w:r>
        <w:rPr>
          <w:spacing w:val="-2"/>
        </w:rPr>
        <w:t>движений.</w:t>
      </w:r>
    </w:p>
    <w:p w14:paraId="3E9AFCEB">
      <w:pPr>
        <w:pStyle w:val="7"/>
        <w:ind w:right="845" w:firstLine="228"/>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w:t>
      </w:r>
      <w:r>
        <w:rPr>
          <w:spacing w:val="-15"/>
        </w:rPr>
        <w:t xml:space="preserve"> </w:t>
      </w:r>
      <w:r>
        <w:t>малых</w:t>
      </w:r>
      <w:r>
        <w:rPr>
          <w:spacing w:val="-15"/>
        </w:rPr>
        <w:t xml:space="preserve"> </w:t>
      </w:r>
      <w:r>
        <w:t>и</w:t>
      </w:r>
      <w:r>
        <w:rPr>
          <w:spacing w:val="-15"/>
        </w:rPr>
        <w:t xml:space="preserve"> </w:t>
      </w:r>
      <w:r>
        <w:t>больших</w:t>
      </w:r>
      <w:r>
        <w:rPr>
          <w:spacing w:val="-15"/>
        </w:rPr>
        <w:t xml:space="preserve"> </w:t>
      </w:r>
      <w:r>
        <w:t>мячей</w:t>
      </w:r>
      <w:r>
        <w:rPr>
          <w:spacing w:val="-15"/>
        </w:rPr>
        <w:t xml:space="preserve"> </w:t>
      </w:r>
      <w:r>
        <w:t>в</w:t>
      </w:r>
      <w:r>
        <w:rPr>
          <w:spacing w:val="-15"/>
        </w:rPr>
        <w:t xml:space="preserve"> </w:t>
      </w:r>
      <w:r>
        <w:t>мишень</w:t>
      </w:r>
      <w:r>
        <w:rPr>
          <w:spacing w:val="-15"/>
        </w:rPr>
        <w:t xml:space="preserve"> </w:t>
      </w:r>
      <w:r>
        <w:t>(неподвижную</w:t>
      </w:r>
      <w:r>
        <w:rPr>
          <w:spacing w:val="-15"/>
        </w:rPr>
        <w:t xml:space="preserve"> </w:t>
      </w:r>
      <w:r>
        <w:t>и</w:t>
      </w:r>
      <w:r>
        <w:rPr>
          <w:spacing w:val="-15"/>
        </w:rPr>
        <w:t xml:space="preserve"> </w:t>
      </w:r>
      <w:r>
        <w:t>двигающуюся).</w:t>
      </w:r>
      <w:r>
        <w:rPr>
          <w:spacing w:val="-15"/>
        </w:rPr>
        <w:t xml:space="preserve"> </w:t>
      </w:r>
      <w:r>
        <w:t>Передвижения по</w:t>
      </w:r>
      <w:r>
        <w:rPr>
          <w:spacing w:val="-8"/>
        </w:rPr>
        <w:t xml:space="preserve"> </w:t>
      </w:r>
      <w:r>
        <w:t>возвышенной</w:t>
      </w:r>
      <w:r>
        <w:rPr>
          <w:spacing w:val="-10"/>
        </w:rPr>
        <w:t xml:space="preserve"> </w:t>
      </w:r>
      <w:r>
        <w:t>и</w:t>
      </w:r>
      <w:r>
        <w:rPr>
          <w:spacing w:val="-10"/>
        </w:rPr>
        <w:t xml:space="preserve"> </w:t>
      </w:r>
      <w:r>
        <w:t>наклонной,</w:t>
      </w:r>
      <w:r>
        <w:rPr>
          <w:spacing w:val="-11"/>
        </w:rPr>
        <w:t xml:space="preserve"> </w:t>
      </w:r>
      <w:r>
        <w:t>ограниченной</w:t>
      </w:r>
      <w:r>
        <w:rPr>
          <w:spacing w:val="-10"/>
        </w:rPr>
        <w:t xml:space="preserve"> </w:t>
      </w:r>
      <w:r>
        <w:t>по</w:t>
      </w:r>
      <w:r>
        <w:rPr>
          <w:spacing w:val="-8"/>
        </w:rPr>
        <w:t xml:space="preserve"> </w:t>
      </w:r>
      <w:r>
        <w:t>ширине</w:t>
      </w:r>
      <w:r>
        <w:rPr>
          <w:spacing w:val="-9"/>
        </w:rPr>
        <w:t xml:space="preserve"> </w:t>
      </w:r>
      <w:r>
        <w:t>опоре</w:t>
      </w:r>
      <w:r>
        <w:rPr>
          <w:spacing w:val="-9"/>
        </w:rPr>
        <w:t xml:space="preserve"> </w:t>
      </w:r>
      <w:r>
        <w:t>(без</w:t>
      </w:r>
      <w:r>
        <w:rPr>
          <w:spacing w:val="-9"/>
        </w:rPr>
        <w:t xml:space="preserve"> </w:t>
      </w:r>
      <w:r>
        <w:t>предмета</w:t>
      </w:r>
      <w:r>
        <w:rPr>
          <w:spacing w:val="-8"/>
        </w:rPr>
        <w:t xml:space="preserve"> </w:t>
      </w:r>
      <w:r>
        <w:t>и</w:t>
      </w:r>
      <w:r>
        <w:rPr>
          <w:spacing w:val="-7"/>
        </w:rPr>
        <w:t xml:space="preserve"> </w:t>
      </w:r>
      <w:r>
        <w:t>с</w:t>
      </w:r>
      <w:r>
        <w:rPr>
          <w:spacing w:val="-9"/>
        </w:rPr>
        <w:t xml:space="preserve"> </w:t>
      </w:r>
      <w:r>
        <w:t>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22ED8CF0">
      <w:pPr>
        <w:pStyle w:val="7"/>
        <w:spacing w:before="1"/>
        <w:ind w:left="1505" w:firstLine="0"/>
      </w:pPr>
      <w:r>
        <w:t>Развитие</w:t>
      </w:r>
      <w:r>
        <w:rPr>
          <w:spacing w:val="-5"/>
        </w:rPr>
        <w:t xml:space="preserve"> </w:t>
      </w:r>
      <w:r>
        <w:rPr>
          <w:spacing w:val="-2"/>
        </w:rPr>
        <w:t>гибкости.</w:t>
      </w:r>
    </w:p>
    <w:p w14:paraId="467C7288">
      <w:pPr>
        <w:pStyle w:val="7"/>
        <w:ind w:right="854" w:firstLine="228"/>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1E4E402A">
      <w:pPr>
        <w:pStyle w:val="7"/>
        <w:ind w:left="1505" w:firstLine="0"/>
      </w:pPr>
      <w:r>
        <w:t>Упражнения</w:t>
      </w:r>
      <w:r>
        <w:rPr>
          <w:spacing w:val="-12"/>
        </w:rPr>
        <w:t xml:space="preserve"> </w:t>
      </w:r>
      <w:r>
        <w:t>культурно-этнической</w:t>
      </w:r>
      <w:r>
        <w:rPr>
          <w:spacing w:val="-6"/>
        </w:rPr>
        <w:t xml:space="preserve"> </w:t>
      </w:r>
      <w:r>
        <w:rPr>
          <w:spacing w:val="-2"/>
        </w:rPr>
        <w:t>направленности.</w:t>
      </w:r>
    </w:p>
    <w:p w14:paraId="43CE2977">
      <w:pPr>
        <w:pStyle w:val="7"/>
        <w:ind w:right="850" w:firstLine="228"/>
      </w:pPr>
      <w:r>
        <w:t xml:space="preserve">Сюжетно-образные и обрядовые игры. Технические действия национальных видов </w:t>
      </w:r>
      <w:r>
        <w:rPr>
          <w:spacing w:val="-2"/>
        </w:rPr>
        <w:t>спорта.</w:t>
      </w:r>
    </w:p>
    <w:p w14:paraId="42E46B01">
      <w:pPr>
        <w:pStyle w:val="7"/>
        <w:spacing w:after="0"/>
        <w:sectPr>
          <w:pgSz w:w="11910" w:h="16840"/>
          <w:pgMar w:top="920" w:right="0" w:bottom="280" w:left="425" w:header="736" w:footer="0" w:gutter="0"/>
          <w:cols w:space="720" w:num="1"/>
        </w:sectPr>
      </w:pPr>
    </w:p>
    <w:p w14:paraId="14D1D4A6">
      <w:pPr>
        <w:pStyle w:val="7"/>
        <w:spacing w:before="189"/>
        <w:ind w:left="1505" w:right="6138" w:firstLine="0"/>
      </w:pPr>
      <w:r>
        <w:t>Специальная</w:t>
      </w:r>
      <w:r>
        <w:rPr>
          <w:spacing w:val="-15"/>
        </w:rPr>
        <w:t xml:space="preserve"> </w:t>
      </w:r>
      <w:r>
        <w:t>физическая</w:t>
      </w:r>
      <w:r>
        <w:rPr>
          <w:spacing w:val="-15"/>
        </w:rPr>
        <w:t xml:space="preserve"> </w:t>
      </w:r>
      <w:r>
        <w:t>подготовка. Модуль «Гимнастика».</w:t>
      </w:r>
    </w:p>
    <w:p w14:paraId="38569B7D">
      <w:pPr>
        <w:pStyle w:val="7"/>
        <w:ind w:right="844" w:firstLine="228"/>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w:t>
      </w:r>
      <w:r>
        <w:rPr>
          <w:spacing w:val="-1"/>
        </w:rPr>
        <w:t xml:space="preserve"> </w:t>
      </w:r>
      <w:r>
        <w:t>Комплексы</w:t>
      </w:r>
      <w:r>
        <w:rPr>
          <w:spacing w:val="-1"/>
        </w:rPr>
        <w:t xml:space="preserve"> </w:t>
      </w:r>
      <w:r>
        <w:t>общеразвивающих упражнений с</w:t>
      </w:r>
      <w:r>
        <w:rPr>
          <w:spacing w:val="-2"/>
        </w:rPr>
        <w:t xml:space="preserve"> </w:t>
      </w:r>
      <w:r>
        <w:t>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68FA900D">
      <w:pPr>
        <w:pStyle w:val="7"/>
        <w:ind w:right="849" w:firstLine="228"/>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w:t>
      </w:r>
      <w:r>
        <w:rPr>
          <w:spacing w:val="-6"/>
        </w:rPr>
        <w:t xml:space="preserve"> </w:t>
      </w:r>
      <w:r>
        <w:t>высоте,</w:t>
      </w:r>
      <w:r>
        <w:rPr>
          <w:spacing w:val="-7"/>
        </w:rPr>
        <w:t xml:space="preserve"> </w:t>
      </w:r>
      <w:r>
        <w:t>с</w:t>
      </w:r>
      <w:r>
        <w:rPr>
          <w:spacing w:val="-8"/>
        </w:rPr>
        <w:t xml:space="preserve"> </w:t>
      </w:r>
      <w:r>
        <w:t>места</w:t>
      </w:r>
      <w:r>
        <w:rPr>
          <w:spacing w:val="-7"/>
        </w:rPr>
        <w:t xml:space="preserve"> </w:t>
      </w:r>
      <w:r>
        <w:t>и</w:t>
      </w:r>
      <w:r>
        <w:rPr>
          <w:spacing w:val="-6"/>
        </w:rPr>
        <w:t xml:space="preserve"> </w:t>
      </w:r>
      <w:r>
        <w:t>с</w:t>
      </w:r>
      <w:r>
        <w:rPr>
          <w:spacing w:val="-8"/>
        </w:rPr>
        <w:t xml:space="preserve"> </w:t>
      </w:r>
      <w:r>
        <w:t>разбега.</w:t>
      </w:r>
      <w:r>
        <w:rPr>
          <w:spacing w:val="-7"/>
        </w:rPr>
        <w:t xml:space="preserve"> </w:t>
      </w:r>
      <w:r>
        <w:t>Разнообразные</w:t>
      </w:r>
      <w:r>
        <w:rPr>
          <w:spacing w:val="-8"/>
        </w:rPr>
        <w:t xml:space="preserve"> </w:t>
      </w:r>
      <w:r>
        <w:t>прыжки</w:t>
      </w:r>
      <w:r>
        <w:rPr>
          <w:spacing w:val="-6"/>
        </w:rPr>
        <w:t xml:space="preserve"> </w:t>
      </w:r>
      <w:r>
        <w:t>через</w:t>
      </w:r>
      <w:r>
        <w:rPr>
          <w:spacing w:val="-6"/>
        </w:rPr>
        <w:t xml:space="preserve"> </w:t>
      </w:r>
      <w:r>
        <w:t>гимнастическую</w:t>
      </w:r>
      <w:r>
        <w:rPr>
          <w:spacing w:val="-4"/>
        </w:rPr>
        <w:t xml:space="preserve"> </w:t>
      </w:r>
      <w:r>
        <w:t>скакалку на месте и с продвижением. Прыжки на точность отталкивания и приземления.</w:t>
      </w:r>
    </w:p>
    <w:p w14:paraId="718D8774">
      <w:pPr>
        <w:pStyle w:val="7"/>
        <w:spacing w:before="1"/>
        <w:ind w:right="844" w:firstLine="228"/>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w:t>
      </w:r>
      <w:r>
        <w:rPr>
          <w:spacing w:val="-9"/>
        </w:rPr>
        <w:t xml:space="preserve"> </w:t>
      </w:r>
      <w:r>
        <w:t>опоры</w:t>
      </w:r>
      <w:r>
        <w:rPr>
          <w:spacing w:val="-12"/>
        </w:rPr>
        <w:t xml:space="preserve"> </w:t>
      </w:r>
      <w:r>
        <w:t>для</w:t>
      </w:r>
      <w:r>
        <w:rPr>
          <w:spacing w:val="-11"/>
        </w:rPr>
        <w:t xml:space="preserve"> </w:t>
      </w:r>
      <w:r>
        <w:t>рук</w:t>
      </w:r>
      <w:r>
        <w:rPr>
          <w:spacing w:val="-8"/>
        </w:rPr>
        <w:t xml:space="preserve"> </w:t>
      </w:r>
      <w:r>
        <w:t>и</w:t>
      </w:r>
      <w:r>
        <w:rPr>
          <w:spacing w:val="-10"/>
        </w:rPr>
        <w:t xml:space="preserve"> </w:t>
      </w:r>
      <w:r>
        <w:t>ног,</w:t>
      </w:r>
      <w:r>
        <w:rPr>
          <w:spacing w:val="-11"/>
        </w:rPr>
        <w:t xml:space="preserve"> </w:t>
      </w:r>
      <w:r>
        <w:t>отжимание</w:t>
      </w:r>
      <w:r>
        <w:rPr>
          <w:spacing w:val="-12"/>
        </w:rPr>
        <w:t xml:space="preserve"> </w:t>
      </w:r>
      <w:r>
        <w:t>в</w:t>
      </w:r>
      <w:r>
        <w:rPr>
          <w:spacing w:val="-7"/>
        </w:rPr>
        <w:t xml:space="preserve"> </w:t>
      </w:r>
      <w:r>
        <w:t>упоре</w:t>
      </w:r>
      <w:r>
        <w:rPr>
          <w:spacing w:val="-12"/>
        </w:rPr>
        <w:t xml:space="preserve"> </w:t>
      </w:r>
      <w:r>
        <w:t>на</w:t>
      </w:r>
      <w:r>
        <w:rPr>
          <w:spacing w:val="-12"/>
        </w:rPr>
        <w:t xml:space="preserve"> </w:t>
      </w:r>
      <w:r>
        <w:t>низких</w:t>
      </w:r>
      <w:r>
        <w:rPr>
          <w:spacing w:val="-9"/>
        </w:rPr>
        <w:t xml:space="preserve"> </w:t>
      </w:r>
      <w:r>
        <w:t>брусьях,</w:t>
      </w:r>
      <w:r>
        <w:rPr>
          <w:spacing w:val="-11"/>
        </w:rPr>
        <w:t xml:space="preserve"> </w:t>
      </w:r>
      <w:r>
        <w:t>поднимание</w:t>
      </w:r>
      <w:r>
        <w:rPr>
          <w:spacing w:val="-12"/>
        </w:rPr>
        <w:t xml:space="preserve"> </w:t>
      </w:r>
      <w:r>
        <w:t>ног</w:t>
      </w:r>
      <w:r>
        <w:rPr>
          <w:spacing w:val="-11"/>
        </w:rPr>
        <w:t xml:space="preserve"> </w:t>
      </w:r>
      <w:r>
        <w:t>в</w:t>
      </w:r>
      <w:r>
        <w:rPr>
          <w:spacing w:val="-12"/>
        </w:rPr>
        <w:t xml:space="preserve"> </w:t>
      </w:r>
      <w:r>
        <w:t>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w:t>
      </w:r>
      <w:r>
        <w:rPr>
          <w:spacing w:val="-10"/>
        </w:rPr>
        <w:t xml:space="preserve"> </w:t>
      </w:r>
      <w:r>
        <w:t>(движения</w:t>
      </w:r>
      <w:r>
        <w:rPr>
          <w:spacing w:val="-11"/>
        </w:rPr>
        <w:t xml:space="preserve"> </w:t>
      </w:r>
      <w:r>
        <w:t>руками,</w:t>
      </w:r>
      <w:r>
        <w:rPr>
          <w:spacing w:val="-11"/>
        </w:rPr>
        <w:t xml:space="preserve"> </w:t>
      </w:r>
      <w:r>
        <w:t>повороты</w:t>
      </w:r>
      <w:r>
        <w:rPr>
          <w:spacing w:val="-11"/>
        </w:rPr>
        <w:t xml:space="preserve"> </w:t>
      </w:r>
      <w:r>
        <w:t>на</w:t>
      </w:r>
      <w:r>
        <w:rPr>
          <w:spacing w:val="-12"/>
        </w:rPr>
        <w:t xml:space="preserve"> </w:t>
      </w:r>
      <w:r>
        <w:t>месте,</w:t>
      </w:r>
      <w:r>
        <w:rPr>
          <w:spacing w:val="-11"/>
        </w:rPr>
        <w:t xml:space="preserve"> </w:t>
      </w:r>
      <w:r>
        <w:t>наклоны,</w:t>
      </w:r>
      <w:r>
        <w:rPr>
          <w:spacing w:val="-14"/>
        </w:rPr>
        <w:t xml:space="preserve"> </w:t>
      </w:r>
      <w:r>
        <w:t>подскоки</w:t>
      </w:r>
      <w:r>
        <w:rPr>
          <w:spacing w:val="-10"/>
        </w:rPr>
        <w:t xml:space="preserve"> </w:t>
      </w:r>
      <w:r>
        <w:t>со</w:t>
      </w:r>
      <w:r>
        <w:rPr>
          <w:spacing w:val="-11"/>
        </w:rPr>
        <w:t xml:space="preserve"> </w:t>
      </w:r>
      <w:r>
        <w:t>взмахом</w:t>
      </w:r>
      <w:r>
        <w:rPr>
          <w:spacing w:val="-11"/>
        </w:rPr>
        <w:t xml:space="preserve"> </w:t>
      </w:r>
      <w:r>
        <w:t>рук),</w:t>
      </w:r>
      <w:r>
        <w:rPr>
          <w:spacing w:val="-11"/>
        </w:rPr>
        <w:t xml:space="preserve"> </w:t>
      </w:r>
      <w:r>
        <w:t>метание набивного мяча из различных исходных положений, комплексы упражнений избирательного</w:t>
      </w:r>
      <w:r>
        <w:rPr>
          <w:spacing w:val="-9"/>
        </w:rPr>
        <w:t xml:space="preserve"> </w:t>
      </w:r>
      <w:r>
        <w:t>воздействия</w:t>
      </w:r>
      <w:r>
        <w:rPr>
          <w:spacing w:val="-9"/>
        </w:rPr>
        <w:t xml:space="preserve"> </w:t>
      </w:r>
      <w:r>
        <w:t>на</w:t>
      </w:r>
      <w:r>
        <w:rPr>
          <w:spacing w:val="-10"/>
        </w:rPr>
        <w:t xml:space="preserve"> </w:t>
      </w:r>
      <w:r>
        <w:t>отдельные</w:t>
      </w:r>
      <w:r>
        <w:rPr>
          <w:spacing w:val="-11"/>
        </w:rPr>
        <w:t xml:space="preserve"> </w:t>
      </w:r>
      <w:r>
        <w:t>мышечные</w:t>
      </w:r>
      <w:r>
        <w:rPr>
          <w:spacing w:val="-11"/>
        </w:rPr>
        <w:t xml:space="preserve"> </w:t>
      </w:r>
      <w:r>
        <w:t>группы</w:t>
      </w:r>
      <w:r>
        <w:rPr>
          <w:spacing w:val="-10"/>
        </w:rPr>
        <w:t xml:space="preserve"> </w:t>
      </w:r>
      <w:r>
        <w:t>(с</w:t>
      </w:r>
      <w:r>
        <w:rPr>
          <w:spacing w:val="-6"/>
        </w:rPr>
        <w:t xml:space="preserve"> </w:t>
      </w:r>
      <w:r>
        <w:t>увеличивающимся</w:t>
      </w:r>
      <w:r>
        <w:rPr>
          <w:spacing w:val="-9"/>
        </w:rPr>
        <w:t xml:space="preserve"> </w:t>
      </w:r>
      <w:r>
        <w:t>темпом движений без потери качества выполнения), элементы атлетической гимнастики (по типу</w:t>
      </w:r>
    </w:p>
    <w:p w14:paraId="60A013DA">
      <w:pPr>
        <w:pStyle w:val="7"/>
        <w:spacing w:before="1"/>
        <w:ind w:right="842" w:hanging="1"/>
      </w:pPr>
      <w:r>
        <w:t xml:space="preserve">«подкачки»), приседания на одной ноге «пистолетом» с опорой на руку для сохранения </w:t>
      </w:r>
      <w:r>
        <w:rPr>
          <w:spacing w:val="-2"/>
        </w:rPr>
        <w:t>равновесия).</w:t>
      </w:r>
    </w:p>
    <w:p w14:paraId="234331BF">
      <w:pPr>
        <w:pStyle w:val="7"/>
        <w:ind w:right="850" w:firstLine="228"/>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5D1268C8">
      <w:pPr>
        <w:pStyle w:val="7"/>
        <w:ind w:right="845" w:firstLine="228"/>
      </w:pPr>
      <w:r>
        <w:t>Модуль «Лёгкая атлетика». 163.8.7.2.1.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163.8.7.2.2. 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w:t>
      </w:r>
      <w:r>
        <w:rPr>
          <w:spacing w:val="-15"/>
        </w:rPr>
        <w:t xml:space="preserve"> </w:t>
      </w:r>
      <w:r>
        <w:t>ударной</w:t>
      </w:r>
      <w:r>
        <w:rPr>
          <w:spacing w:val="-15"/>
        </w:rPr>
        <w:t xml:space="preserve"> </w:t>
      </w:r>
      <w:r>
        <w:t>тренировки.</w:t>
      </w:r>
      <w:r>
        <w:rPr>
          <w:spacing w:val="-15"/>
        </w:rPr>
        <w:t xml:space="preserve"> </w:t>
      </w:r>
      <w:r>
        <w:t>Прыжки</w:t>
      </w:r>
      <w:r>
        <w:rPr>
          <w:spacing w:val="-15"/>
        </w:rPr>
        <w:t xml:space="preserve"> </w:t>
      </w:r>
      <w:r>
        <w:t>в</w:t>
      </w:r>
      <w:r>
        <w:rPr>
          <w:spacing w:val="-15"/>
        </w:rPr>
        <w:t xml:space="preserve"> </w:t>
      </w:r>
      <w:r>
        <w:t>высоту</w:t>
      </w:r>
      <w:r>
        <w:rPr>
          <w:spacing w:val="-15"/>
        </w:rPr>
        <w:t xml:space="preserve"> </w:t>
      </w:r>
      <w:r>
        <w:t>с</w:t>
      </w:r>
      <w:r>
        <w:rPr>
          <w:spacing w:val="-15"/>
        </w:rPr>
        <w:t xml:space="preserve"> </w:t>
      </w:r>
      <w:r>
        <w:t>продвижением</w:t>
      </w:r>
      <w:r>
        <w:rPr>
          <w:spacing w:val="-15"/>
        </w:rPr>
        <w:t xml:space="preserve"> </w:t>
      </w:r>
      <w:r>
        <w:t>и</w:t>
      </w:r>
      <w:r>
        <w:rPr>
          <w:spacing w:val="-15"/>
        </w:rPr>
        <w:t xml:space="preserve"> </w:t>
      </w:r>
      <w:r>
        <w:t>изменением</w:t>
      </w:r>
      <w:r>
        <w:rPr>
          <w:spacing w:val="-15"/>
        </w:rPr>
        <w:t xml:space="preserve"> </w:t>
      </w:r>
      <w:r>
        <w:t>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w:t>
      </w:r>
      <w:r>
        <w:rPr>
          <w:spacing w:val="-15"/>
        </w:rPr>
        <w:t xml:space="preserve"> </w:t>
      </w:r>
      <w:r>
        <w:t>Упражнения</w:t>
      </w:r>
      <w:r>
        <w:rPr>
          <w:spacing w:val="-15"/>
        </w:rPr>
        <w:t xml:space="preserve"> </w:t>
      </w:r>
      <w:r>
        <w:t>с</w:t>
      </w:r>
      <w:r>
        <w:rPr>
          <w:spacing w:val="-15"/>
        </w:rPr>
        <w:t xml:space="preserve"> </w:t>
      </w:r>
      <w:r>
        <w:t>локальным</w:t>
      </w:r>
      <w:r>
        <w:rPr>
          <w:spacing w:val="-15"/>
        </w:rPr>
        <w:t xml:space="preserve"> </w:t>
      </w:r>
      <w:r>
        <w:t>отягощением</w:t>
      </w:r>
      <w:r>
        <w:rPr>
          <w:spacing w:val="-15"/>
        </w:rPr>
        <w:t xml:space="preserve"> </w:t>
      </w:r>
      <w:r>
        <w:t>на</w:t>
      </w:r>
      <w:r>
        <w:rPr>
          <w:spacing w:val="-15"/>
        </w:rPr>
        <w:t xml:space="preserve"> </w:t>
      </w:r>
      <w:r>
        <w:t>мышечные</w:t>
      </w:r>
      <w:r>
        <w:rPr>
          <w:spacing w:val="-15"/>
        </w:rPr>
        <w:t xml:space="preserve"> </w:t>
      </w:r>
      <w:r>
        <w:t>группы.</w:t>
      </w:r>
      <w:r>
        <w:rPr>
          <w:spacing w:val="-15"/>
        </w:rPr>
        <w:t xml:space="preserve"> </w:t>
      </w:r>
      <w:r>
        <w:t>Комплексы</w:t>
      </w:r>
      <w:r>
        <w:rPr>
          <w:spacing w:val="-15"/>
        </w:rPr>
        <w:t xml:space="preserve"> </w:t>
      </w:r>
      <w:r>
        <w:t>силовых упражнений по методу круговой тренировки. 163.8.7.2.3. 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w:t>
      </w:r>
      <w:r>
        <w:rPr>
          <w:spacing w:val="67"/>
        </w:rPr>
        <w:t xml:space="preserve"> </w:t>
      </w:r>
      <w:r>
        <w:t>скоростью</w:t>
      </w:r>
      <w:r>
        <w:rPr>
          <w:spacing w:val="66"/>
        </w:rPr>
        <w:t xml:space="preserve"> </w:t>
      </w:r>
      <w:r>
        <w:t>(по</w:t>
      </w:r>
      <w:r>
        <w:rPr>
          <w:spacing w:val="64"/>
        </w:rPr>
        <w:t xml:space="preserve"> </w:t>
      </w:r>
      <w:r>
        <w:t>прямой,</w:t>
      </w:r>
      <w:r>
        <w:rPr>
          <w:spacing w:val="63"/>
        </w:rPr>
        <w:t xml:space="preserve"> </w:t>
      </w:r>
      <w:r>
        <w:t>на</w:t>
      </w:r>
      <w:r>
        <w:rPr>
          <w:spacing w:val="63"/>
        </w:rPr>
        <w:t xml:space="preserve"> </w:t>
      </w:r>
      <w:r>
        <w:t>повороте</w:t>
      </w:r>
      <w:r>
        <w:rPr>
          <w:spacing w:val="65"/>
        </w:rPr>
        <w:t xml:space="preserve"> </w:t>
      </w:r>
      <w:r>
        <w:t>и</w:t>
      </w:r>
      <w:r>
        <w:rPr>
          <w:spacing w:val="67"/>
        </w:rPr>
        <w:t xml:space="preserve"> </w:t>
      </w:r>
      <w:r>
        <w:t>со</w:t>
      </w:r>
      <w:r>
        <w:rPr>
          <w:spacing w:val="66"/>
        </w:rPr>
        <w:t xml:space="preserve"> </w:t>
      </w:r>
      <w:r>
        <w:t>старта).</w:t>
      </w:r>
      <w:r>
        <w:rPr>
          <w:spacing w:val="63"/>
        </w:rPr>
        <w:t xml:space="preserve"> </w:t>
      </w:r>
      <w:r>
        <w:t>Бег</w:t>
      </w:r>
      <w:r>
        <w:rPr>
          <w:spacing w:val="66"/>
        </w:rPr>
        <w:t xml:space="preserve"> </w:t>
      </w:r>
      <w:r>
        <w:t>с</w:t>
      </w:r>
      <w:r>
        <w:rPr>
          <w:spacing w:val="65"/>
        </w:rPr>
        <w:t xml:space="preserve"> </w:t>
      </w:r>
      <w:r>
        <w:t>максимальной</w:t>
      </w:r>
    </w:p>
    <w:p w14:paraId="6F7EDB11">
      <w:pPr>
        <w:pStyle w:val="7"/>
        <w:spacing w:after="0"/>
        <w:sectPr>
          <w:pgSz w:w="11910" w:h="16840"/>
          <w:pgMar w:top="920" w:right="0" w:bottom="280" w:left="425" w:header="736" w:footer="0" w:gutter="0"/>
          <w:cols w:space="720" w:num="1"/>
        </w:sectPr>
      </w:pPr>
    </w:p>
    <w:p w14:paraId="04392D6E">
      <w:pPr>
        <w:pStyle w:val="7"/>
        <w:spacing w:before="189"/>
        <w:ind w:right="852" w:firstLine="0"/>
      </w:pPr>
      <w:r>
        <w:t>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BCAF402">
      <w:pPr>
        <w:pStyle w:val="7"/>
        <w:ind w:right="851" w:firstLine="228"/>
      </w:pPr>
      <w:r>
        <w:t>Развитие координации движений. Специализированные комплексы упражнений на развитие</w:t>
      </w:r>
      <w:r>
        <w:rPr>
          <w:spacing w:val="41"/>
        </w:rPr>
        <w:t xml:space="preserve">  </w:t>
      </w:r>
      <w:r>
        <w:t>координации</w:t>
      </w:r>
      <w:r>
        <w:rPr>
          <w:spacing w:val="43"/>
        </w:rPr>
        <w:t xml:space="preserve">  </w:t>
      </w:r>
      <w:r>
        <w:t>(разрабатываются</w:t>
      </w:r>
      <w:r>
        <w:rPr>
          <w:spacing w:val="43"/>
        </w:rPr>
        <w:t xml:space="preserve">  </w:t>
      </w:r>
      <w:r>
        <w:t>на</w:t>
      </w:r>
      <w:r>
        <w:rPr>
          <w:spacing w:val="44"/>
        </w:rPr>
        <w:t xml:space="preserve">  </w:t>
      </w:r>
      <w:r>
        <w:t>основе</w:t>
      </w:r>
      <w:r>
        <w:rPr>
          <w:spacing w:val="43"/>
        </w:rPr>
        <w:t xml:space="preserve">  </w:t>
      </w:r>
      <w:r>
        <w:t>учебного</w:t>
      </w:r>
      <w:r>
        <w:rPr>
          <w:spacing w:val="43"/>
        </w:rPr>
        <w:t xml:space="preserve">  </w:t>
      </w:r>
      <w:r>
        <w:t>материала</w:t>
      </w:r>
      <w:r>
        <w:rPr>
          <w:spacing w:val="44"/>
        </w:rPr>
        <w:t xml:space="preserve">  </w:t>
      </w:r>
      <w:r>
        <w:rPr>
          <w:spacing w:val="-2"/>
        </w:rPr>
        <w:t>модулей</w:t>
      </w:r>
    </w:p>
    <w:p w14:paraId="7FFF0068">
      <w:pPr>
        <w:pStyle w:val="7"/>
        <w:ind w:firstLine="0"/>
      </w:pPr>
      <w:r>
        <w:t>«Гимнастика»</w:t>
      </w:r>
      <w:r>
        <w:rPr>
          <w:spacing w:val="-13"/>
        </w:rPr>
        <w:t xml:space="preserve"> </w:t>
      </w:r>
      <w:r>
        <w:t>и</w:t>
      </w:r>
      <w:r>
        <w:rPr>
          <w:spacing w:val="1"/>
        </w:rPr>
        <w:t xml:space="preserve"> </w:t>
      </w:r>
      <w:r>
        <w:t>«Спортивные</w:t>
      </w:r>
      <w:r>
        <w:rPr>
          <w:spacing w:val="-5"/>
        </w:rPr>
        <w:t xml:space="preserve"> </w:t>
      </w:r>
      <w:r>
        <w:rPr>
          <w:spacing w:val="-2"/>
        </w:rPr>
        <w:t>игры»).</w:t>
      </w:r>
    </w:p>
    <w:p w14:paraId="1B69369B">
      <w:pPr>
        <w:pStyle w:val="7"/>
        <w:ind w:left="1505" w:firstLine="0"/>
      </w:pPr>
      <w:r>
        <w:t>Модуль</w:t>
      </w:r>
      <w:r>
        <w:rPr>
          <w:spacing w:val="-1"/>
        </w:rPr>
        <w:t xml:space="preserve"> </w:t>
      </w:r>
      <w:r>
        <w:t>«Зимние</w:t>
      </w:r>
      <w:r>
        <w:rPr>
          <w:spacing w:val="-6"/>
        </w:rPr>
        <w:t xml:space="preserve"> </w:t>
      </w:r>
      <w:r>
        <w:t>виды</w:t>
      </w:r>
      <w:r>
        <w:rPr>
          <w:spacing w:val="-4"/>
        </w:rPr>
        <w:t xml:space="preserve"> </w:t>
      </w:r>
      <w:r>
        <w:rPr>
          <w:spacing w:val="-2"/>
        </w:rPr>
        <w:t>спорта».</w:t>
      </w:r>
    </w:p>
    <w:p w14:paraId="6C570394">
      <w:pPr>
        <w:pStyle w:val="7"/>
        <w:ind w:right="853" w:firstLine="228"/>
      </w:pPr>
      <w: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70A7446F">
      <w:pPr>
        <w:pStyle w:val="7"/>
        <w:ind w:right="852" w:firstLine="228"/>
      </w:pPr>
      <w: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53261A22">
      <w:pPr>
        <w:pStyle w:val="7"/>
        <w:ind w:left="1505" w:firstLine="0"/>
      </w:pPr>
      <w:r>
        <w:t>Развитие</w:t>
      </w:r>
      <w:r>
        <w:rPr>
          <w:spacing w:val="53"/>
        </w:rPr>
        <w:t xml:space="preserve"> </w:t>
      </w:r>
      <w:r>
        <w:t>координации.</w:t>
      </w:r>
      <w:r>
        <w:rPr>
          <w:spacing w:val="55"/>
        </w:rPr>
        <w:t xml:space="preserve"> </w:t>
      </w:r>
      <w:r>
        <w:t>Упражнения</w:t>
      </w:r>
      <w:r>
        <w:rPr>
          <w:spacing w:val="56"/>
        </w:rPr>
        <w:t xml:space="preserve"> </w:t>
      </w:r>
      <w:r>
        <w:t>в</w:t>
      </w:r>
      <w:r>
        <w:rPr>
          <w:spacing w:val="57"/>
        </w:rPr>
        <w:t xml:space="preserve"> </w:t>
      </w:r>
      <w:r>
        <w:t>поворотах</w:t>
      </w:r>
      <w:r>
        <w:rPr>
          <w:spacing w:val="58"/>
        </w:rPr>
        <w:t xml:space="preserve"> </w:t>
      </w:r>
      <w:r>
        <w:t>и</w:t>
      </w:r>
      <w:r>
        <w:rPr>
          <w:spacing w:val="58"/>
        </w:rPr>
        <w:t xml:space="preserve"> </w:t>
      </w:r>
      <w:r>
        <w:t>спусках</w:t>
      </w:r>
      <w:r>
        <w:rPr>
          <w:spacing w:val="58"/>
        </w:rPr>
        <w:t xml:space="preserve"> </w:t>
      </w:r>
      <w:r>
        <w:t>на</w:t>
      </w:r>
      <w:r>
        <w:rPr>
          <w:spacing w:val="56"/>
        </w:rPr>
        <w:t xml:space="preserve"> </w:t>
      </w:r>
      <w:r>
        <w:t>лыжах,</w:t>
      </w:r>
      <w:r>
        <w:rPr>
          <w:spacing w:val="56"/>
        </w:rPr>
        <w:t xml:space="preserve"> </w:t>
      </w:r>
      <w:r>
        <w:t>проезд</w:t>
      </w:r>
      <w:r>
        <w:rPr>
          <w:spacing w:val="58"/>
        </w:rPr>
        <w:t xml:space="preserve"> </w:t>
      </w:r>
      <w:r>
        <w:rPr>
          <w:spacing w:val="-2"/>
        </w:rPr>
        <w:t>через</w:t>
      </w:r>
    </w:p>
    <w:p w14:paraId="1774C58F">
      <w:pPr>
        <w:pStyle w:val="7"/>
        <w:spacing w:before="1"/>
        <w:ind w:firstLine="0"/>
      </w:pPr>
      <w:r>
        <w:t>«ворота»</w:t>
      </w:r>
      <w:r>
        <w:rPr>
          <w:spacing w:val="-9"/>
        </w:rPr>
        <w:t xml:space="preserve"> </w:t>
      </w:r>
      <w:r>
        <w:t>и</w:t>
      </w:r>
      <w:r>
        <w:rPr>
          <w:spacing w:val="-3"/>
        </w:rPr>
        <w:t xml:space="preserve"> </w:t>
      </w:r>
      <w:r>
        <w:t>преодоление</w:t>
      </w:r>
      <w:r>
        <w:rPr>
          <w:spacing w:val="-4"/>
        </w:rPr>
        <w:t xml:space="preserve"> </w:t>
      </w:r>
      <w:r>
        <w:t>небольших</w:t>
      </w:r>
      <w:r>
        <w:rPr>
          <w:spacing w:val="-1"/>
        </w:rPr>
        <w:t xml:space="preserve"> </w:t>
      </w:r>
      <w:r>
        <w:rPr>
          <w:spacing w:val="-2"/>
        </w:rPr>
        <w:t>трамплинов.</w:t>
      </w:r>
    </w:p>
    <w:p w14:paraId="13C3B1CB">
      <w:pPr>
        <w:pStyle w:val="7"/>
        <w:ind w:left="1505" w:right="6973" w:firstLine="0"/>
      </w:pPr>
      <w:r>
        <w:t>Модуль</w:t>
      </w:r>
      <w:r>
        <w:rPr>
          <w:spacing w:val="-15"/>
        </w:rPr>
        <w:t xml:space="preserve"> </w:t>
      </w:r>
      <w:r>
        <w:t>«Спортивные</w:t>
      </w:r>
      <w:r>
        <w:rPr>
          <w:spacing w:val="-15"/>
        </w:rPr>
        <w:t xml:space="preserve"> </w:t>
      </w:r>
      <w:r>
        <w:t xml:space="preserve">игры». </w:t>
      </w:r>
      <w:r>
        <w:rPr>
          <w:spacing w:val="-2"/>
        </w:rPr>
        <w:t>Баскетбол.</w:t>
      </w:r>
    </w:p>
    <w:p w14:paraId="3752C95A">
      <w:pPr>
        <w:pStyle w:val="10"/>
        <w:numPr>
          <w:ilvl w:val="0"/>
          <w:numId w:val="81"/>
        </w:numPr>
        <w:tabs>
          <w:tab w:val="left" w:pos="1844"/>
        </w:tabs>
        <w:spacing w:before="0" w:after="0" w:line="240" w:lineRule="auto"/>
        <w:ind w:left="1277" w:right="844" w:firstLine="228"/>
        <w:jc w:val="both"/>
        <w:rPr>
          <w:sz w:val="24"/>
        </w:rPr>
      </w:pPr>
      <w:r>
        <w:rPr>
          <w:sz w:val="24"/>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33952CB4">
      <w:pPr>
        <w:pStyle w:val="10"/>
        <w:numPr>
          <w:ilvl w:val="0"/>
          <w:numId w:val="81"/>
        </w:numPr>
        <w:tabs>
          <w:tab w:val="left" w:pos="1904"/>
        </w:tabs>
        <w:spacing w:before="1" w:after="0" w:line="240" w:lineRule="auto"/>
        <w:ind w:left="1277" w:right="844" w:firstLine="228"/>
        <w:jc w:val="both"/>
        <w:rPr>
          <w:sz w:val="24"/>
        </w:rPr>
      </w:pPr>
      <w:r>
        <w:rPr>
          <w:sz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w:t>
      </w:r>
      <w:r>
        <w:rPr>
          <w:spacing w:val="-15"/>
          <w:sz w:val="24"/>
        </w:rPr>
        <w:t xml:space="preserve"> </w:t>
      </w:r>
      <w:r>
        <w:rPr>
          <w:sz w:val="24"/>
        </w:rPr>
        <w:t>на</w:t>
      </w:r>
      <w:r>
        <w:rPr>
          <w:spacing w:val="-15"/>
          <w:sz w:val="24"/>
        </w:rPr>
        <w:t xml:space="preserve"> </w:t>
      </w:r>
      <w:r>
        <w:rPr>
          <w:sz w:val="24"/>
        </w:rPr>
        <w:t>одной</w:t>
      </w:r>
      <w:r>
        <w:rPr>
          <w:spacing w:val="-15"/>
          <w:sz w:val="24"/>
        </w:rPr>
        <w:t xml:space="preserve"> </w:t>
      </w:r>
      <w:r>
        <w:rPr>
          <w:sz w:val="24"/>
        </w:rPr>
        <w:t>ноге</w:t>
      </w:r>
      <w:r>
        <w:rPr>
          <w:spacing w:val="-15"/>
          <w:sz w:val="24"/>
        </w:rPr>
        <w:t xml:space="preserve"> </w:t>
      </w:r>
      <w:r>
        <w:rPr>
          <w:sz w:val="24"/>
        </w:rPr>
        <w:t>и</w:t>
      </w:r>
      <w:r>
        <w:rPr>
          <w:spacing w:val="-15"/>
          <w:sz w:val="24"/>
        </w:rPr>
        <w:t xml:space="preserve"> </w:t>
      </w:r>
      <w:r>
        <w:rPr>
          <w:sz w:val="24"/>
        </w:rPr>
        <w:t>обеих</w:t>
      </w:r>
      <w:r>
        <w:rPr>
          <w:spacing w:val="-15"/>
          <w:sz w:val="24"/>
        </w:rPr>
        <w:t xml:space="preserve"> </w:t>
      </w:r>
      <w:r>
        <w:rPr>
          <w:sz w:val="24"/>
        </w:rPr>
        <w:t>ногах</w:t>
      </w:r>
      <w:r>
        <w:rPr>
          <w:spacing w:val="-15"/>
          <w:sz w:val="24"/>
        </w:rPr>
        <w:t xml:space="preserve"> </w:t>
      </w:r>
      <w:r>
        <w:rPr>
          <w:sz w:val="24"/>
        </w:rPr>
        <w:t>с</w:t>
      </w:r>
      <w:r>
        <w:rPr>
          <w:spacing w:val="-15"/>
          <w:sz w:val="24"/>
        </w:rPr>
        <w:t xml:space="preserve"> </w:t>
      </w:r>
      <w:r>
        <w:rPr>
          <w:sz w:val="24"/>
        </w:rPr>
        <w:t>продвижением</w:t>
      </w:r>
      <w:r>
        <w:rPr>
          <w:spacing w:val="-15"/>
          <w:sz w:val="24"/>
        </w:rPr>
        <w:t xml:space="preserve"> </w:t>
      </w:r>
      <w:r>
        <w:rPr>
          <w:sz w:val="24"/>
        </w:rPr>
        <w:t>вперед,</w:t>
      </w:r>
      <w:r>
        <w:rPr>
          <w:spacing w:val="-15"/>
          <w:sz w:val="24"/>
        </w:rPr>
        <w:t xml:space="preserve"> </w:t>
      </w:r>
      <w:r>
        <w:rPr>
          <w:sz w:val="24"/>
        </w:rPr>
        <w:t>по</w:t>
      </w:r>
      <w:r>
        <w:rPr>
          <w:spacing w:val="-15"/>
          <w:sz w:val="24"/>
        </w:rPr>
        <w:t xml:space="preserve"> </w:t>
      </w:r>
      <w:r>
        <w:rPr>
          <w:sz w:val="24"/>
        </w:rPr>
        <w:t>кругу,</w:t>
      </w:r>
      <w:r>
        <w:rPr>
          <w:spacing w:val="-15"/>
          <w:sz w:val="24"/>
        </w:rPr>
        <w:t xml:space="preserve"> </w:t>
      </w:r>
      <w:r>
        <w:rPr>
          <w:sz w:val="24"/>
        </w:rPr>
        <w:t>«змейкой»,</w:t>
      </w:r>
      <w:r>
        <w:rPr>
          <w:spacing w:val="-15"/>
          <w:sz w:val="24"/>
        </w:rPr>
        <w:t xml:space="preserve"> </w:t>
      </w:r>
      <w:r>
        <w:rPr>
          <w:sz w:val="24"/>
        </w:rPr>
        <w:t>на</w:t>
      </w:r>
      <w:r>
        <w:rPr>
          <w:spacing w:val="-15"/>
          <w:sz w:val="24"/>
        </w:rPr>
        <w:t xml:space="preserve"> </w:t>
      </w:r>
      <w:r>
        <w:rPr>
          <w:sz w:val="24"/>
        </w:rPr>
        <w:t>месте с поворотом на 180° и 360°. Прыжки через скакалку в максимальном темпе на месте и с передвижением</w:t>
      </w:r>
      <w:r>
        <w:rPr>
          <w:spacing w:val="-15"/>
          <w:sz w:val="24"/>
        </w:rPr>
        <w:t xml:space="preserve"> </w:t>
      </w:r>
      <w:r>
        <w:rPr>
          <w:sz w:val="24"/>
        </w:rPr>
        <w:t>(с</w:t>
      </w:r>
      <w:r>
        <w:rPr>
          <w:spacing w:val="-15"/>
          <w:sz w:val="24"/>
        </w:rPr>
        <w:t xml:space="preserve"> </w:t>
      </w:r>
      <w:r>
        <w:rPr>
          <w:sz w:val="24"/>
        </w:rPr>
        <w:t>дополнительным</w:t>
      </w:r>
      <w:r>
        <w:rPr>
          <w:spacing w:val="-15"/>
          <w:sz w:val="24"/>
        </w:rPr>
        <w:t xml:space="preserve"> </w:t>
      </w:r>
      <w:r>
        <w:rPr>
          <w:sz w:val="24"/>
        </w:rPr>
        <w:t>отягощением</w:t>
      </w:r>
      <w:r>
        <w:rPr>
          <w:spacing w:val="-15"/>
          <w:sz w:val="24"/>
        </w:rPr>
        <w:t xml:space="preserve"> </w:t>
      </w:r>
      <w:r>
        <w:rPr>
          <w:sz w:val="24"/>
        </w:rPr>
        <w:t>и</w:t>
      </w:r>
      <w:r>
        <w:rPr>
          <w:spacing w:val="-13"/>
          <w:sz w:val="24"/>
        </w:rPr>
        <w:t xml:space="preserve"> </w:t>
      </w:r>
      <w:r>
        <w:rPr>
          <w:sz w:val="24"/>
        </w:rPr>
        <w:t>без</w:t>
      </w:r>
      <w:r>
        <w:rPr>
          <w:spacing w:val="-15"/>
          <w:sz w:val="24"/>
        </w:rPr>
        <w:t xml:space="preserve"> </w:t>
      </w:r>
      <w:r>
        <w:rPr>
          <w:sz w:val="24"/>
        </w:rPr>
        <w:t>него).</w:t>
      </w:r>
      <w:r>
        <w:rPr>
          <w:spacing w:val="-15"/>
          <w:sz w:val="24"/>
        </w:rPr>
        <w:t xml:space="preserve"> </w:t>
      </w:r>
      <w:r>
        <w:rPr>
          <w:sz w:val="24"/>
        </w:rPr>
        <w:t>Напрыгивание</w:t>
      </w:r>
      <w:r>
        <w:rPr>
          <w:spacing w:val="-15"/>
          <w:sz w:val="24"/>
        </w:rPr>
        <w:t xml:space="preserve"> </w:t>
      </w:r>
      <w:r>
        <w:rPr>
          <w:sz w:val="24"/>
        </w:rPr>
        <w:t>и</w:t>
      </w:r>
      <w:r>
        <w:rPr>
          <w:spacing w:val="-13"/>
          <w:sz w:val="24"/>
        </w:rPr>
        <w:t xml:space="preserve"> </w:t>
      </w:r>
      <w:r>
        <w:rPr>
          <w:sz w:val="24"/>
        </w:rPr>
        <w:t>спрыгивание с последующим ускорением. Многоскоки с последующим ускорением и ускорения с последующим</w:t>
      </w:r>
      <w:r>
        <w:rPr>
          <w:spacing w:val="-2"/>
          <w:sz w:val="24"/>
        </w:rPr>
        <w:t xml:space="preserve"> </w:t>
      </w:r>
      <w:r>
        <w:rPr>
          <w:sz w:val="24"/>
        </w:rPr>
        <w:t>выполнением</w:t>
      </w:r>
      <w:r>
        <w:rPr>
          <w:spacing w:val="-2"/>
          <w:sz w:val="24"/>
        </w:rPr>
        <w:t xml:space="preserve"> </w:t>
      </w:r>
      <w:r>
        <w:rPr>
          <w:sz w:val="24"/>
        </w:rPr>
        <w:t>многоскоков.</w:t>
      </w:r>
      <w:r>
        <w:rPr>
          <w:spacing w:val="-2"/>
          <w:sz w:val="24"/>
        </w:rPr>
        <w:t xml:space="preserve"> </w:t>
      </w:r>
      <w:r>
        <w:rPr>
          <w:sz w:val="24"/>
        </w:rPr>
        <w:t>Броски набивного</w:t>
      </w:r>
      <w:r>
        <w:rPr>
          <w:spacing w:val="-1"/>
          <w:sz w:val="24"/>
        </w:rPr>
        <w:t xml:space="preserve"> </w:t>
      </w:r>
      <w:r>
        <w:rPr>
          <w:sz w:val="24"/>
        </w:rPr>
        <w:t>мяча</w:t>
      </w:r>
      <w:r>
        <w:rPr>
          <w:spacing w:val="-2"/>
          <w:sz w:val="24"/>
        </w:rPr>
        <w:t xml:space="preserve"> </w:t>
      </w:r>
      <w:r>
        <w:rPr>
          <w:sz w:val="24"/>
        </w:rPr>
        <w:t xml:space="preserve">из различных исходных положений, с различной траекторией полёта одной рукой и обеими руками, стоя, сидя, в </w:t>
      </w:r>
      <w:r>
        <w:rPr>
          <w:spacing w:val="-2"/>
          <w:sz w:val="24"/>
        </w:rPr>
        <w:t>полуприседе;</w:t>
      </w:r>
    </w:p>
    <w:p w14:paraId="17C4FD22">
      <w:pPr>
        <w:pStyle w:val="10"/>
        <w:numPr>
          <w:ilvl w:val="0"/>
          <w:numId w:val="81"/>
        </w:numPr>
        <w:tabs>
          <w:tab w:val="left" w:pos="1756"/>
        </w:tabs>
        <w:spacing w:before="0" w:after="0" w:line="240" w:lineRule="auto"/>
        <w:ind w:left="1277" w:right="847" w:firstLine="228"/>
        <w:jc w:val="both"/>
        <w:rPr>
          <w:sz w:val="24"/>
        </w:rPr>
      </w:pPr>
      <w:r>
        <w:rPr>
          <w:sz w:val="24"/>
        </w:rPr>
        <w:t>развитие</w:t>
      </w:r>
      <w:r>
        <w:rPr>
          <w:spacing w:val="-13"/>
          <w:sz w:val="24"/>
        </w:rPr>
        <w:t xml:space="preserve"> </w:t>
      </w:r>
      <w:r>
        <w:rPr>
          <w:sz w:val="24"/>
        </w:rPr>
        <w:t>выносливости.</w:t>
      </w:r>
      <w:r>
        <w:rPr>
          <w:spacing w:val="-12"/>
          <w:sz w:val="24"/>
        </w:rPr>
        <w:t xml:space="preserve"> </w:t>
      </w:r>
      <w:r>
        <w:rPr>
          <w:sz w:val="24"/>
        </w:rPr>
        <w:t>Повторный</w:t>
      </w:r>
      <w:r>
        <w:rPr>
          <w:spacing w:val="-11"/>
          <w:sz w:val="24"/>
        </w:rPr>
        <w:t xml:space="preserve"> </w:t>
      </w:r>
      <w:r>
        <w:rPr>
          <w:sz w:val="24"/>
        </w:rPr>
        <w:t>бег</w:t>
      </w:r>
      <w:r>
        <w:rPr>
          <w:spacing w:val="-12"/>
          <w:sz w:val="24"/>
        </w:rPr>
        <w:t xml:space="preserve"> </w:t>
      </w:r>
      <w:r>
        <w:rPr>
          <w:sz w:val="24"/>
        </w:rPr>
        <w:t>с</w:t>
      </w:r>
      <w:r>
        <w:rPr>
          <w:spacing w:val="-13"/>
          <w:sz w:val="24"/>
        </w:rPr>
        <w:t xml:space="preserve"> </w:t>
      </w:r>
      <w:r>
        <w:rPr>
          <w:sz w:val="24"/>
        </w:rPr>
        <w:t>максимальной</w:t>
      </w:r>
      <w:r>
        <w:rPr>
          <w:spacing w:val="-11"/>
          <w:sz w:val="24"/>
        </w:rPr>
        <w:t xml:space="preserve"> </w:t>
      </w:r>
      <w:r>
        <w:rPr>
          <w:sz w:val="24"/>
        </w:rPr>
        <w:t>скоростью</w:t>
      </w:r>
      <w:r>
        <w:rPr>
          <w:spacing w:val="-14"/>
          <w:sz w:val="24"/>
        </w:rPr>
        <w:t xml:space="preserve"> </w:t>
      </w:r>
      <w:r>
        <w:rPr>
          <w:sz w:val="24"/>
        </w:rPr>
        <w:t>с</w:t>
      </w:r>
      <w:r>
        <w:rPr>
          <w:spacing w:val="-8"/>
          <w:sz w:val="24"/>
        </w:rPr>
        <w:t xml:space="preserve"> </w:t>
      </w:r>
      <w:r>
        <w:rPr>
          <w:sz w:val="24"/>
        </w:rPr>
        <w:t>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6BB5803F">
      <w:pPr>
        <w:pStyle w:val="10"/>
        <w:numPr>
          <w:ilvl w:val="0"/>
          <w:numId w:val="81"/>
        </w:numPr>
        <w:tabs>
          <w:tab w:val="left" w:pos="1816"/>
        </w:tabs>
        <w:spacing w:before="0" w:after="0" w:line="240" w:lineRule="auto"/>
        <w:ind w:left="1277" w:right="845" w:firstLine="228"/>
        <w:jc w:val="both"/>
        <w:rPr>
          <w:sz w:val="24"/>
        </w:rPr>
      </w:pPr>
      <w:r>
        <w:rPr>
          <w:sz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w:t>
      </w:r>
      <w:r>
        <w:rPr>
          <w:spacing w:val="-6"/>
          <w:sz w:val="24"/>
        </w:rPr>
        <w:t xml:space="preserve"> </w:t>
      </w:r>
      <w:r>
        <w:rPr>
          <w:sz w:val="24"/>
        </w:rPr>
        <w:t>движений.</w:t>
      </w:r>
      <w:r>
        <w:rPr>
          <w:spacing w:val="-7"/>
          <w:sz w:val="24"/>
        </w:rPr>
        <w:t xml:space="preserve"> </w:t>
      </w:r>
      <w:r>
        <w:rPr>
          <w:sz w:val="24"/>
        </w:rPr>
        <w:t>Броски</w:t>
      </w:r>
      <w:r>
        <w:rPr>
          <w:spacing w:val="-6"/>
          <w:sz w:val="24"/>
        </w:rPr>
        <w:t xml:space="preserve"> </w:t>
      </w:r>
      <w:r>
        <w:rPr>
          <w:sz w:val="24"/>
        </w:rPr>
        <w:t>малого</w:t>
      </w:r>
      <w:r>
        <w:rPr>
          <w:spacing w:val="-5"/>
          <w:sz w:val="24"/>
        </w:rPr>
        <w:t xml:space="preserve"> </w:t>
      </w:r>
      <w:r>
        <w:rPr>
          <w:sz w:val="24"/>
        </w:rPr>
        <w:t>мяча</w:t>
      </w:r>
      <w:r>
        <w:rPr>
          <w:spacing w:val="-6"/>
          <w:sz w:val="24"/>
        </w:rPr>
        <w:t xml:space="preserve"> </w:t>
      </w:r>
      <w:r>
        <w:rPr>
          <w:sz w:val="24"/>
        </w:rPr>
        <w:t>в</w:t>
      </w:r>
      <w:r>
        <w:rPr>
          <w:spacing w:val="-6"/>
          <w:sz w:val="24"/>
        </w:rPr>
        <w:t xml:space="preserve"> </w:t>
      </w:r>
      <w:r>
        <w:rPr>
          <w:sz w:val="24"/>
        </w:rPr>
        <w:t>стену</w:t>
      </w:r>
      <w:r>
        <w:rPr>
          <w:spacing w:val="-12"/>
          <w:sz w:val="24"/>
        </w:rPr>
        <w:t xml:space="preserve"> </w:t>
      </w:r>
      <w:r>
        <w:rPr>
          <w:sz w:val="24"/>
        </w:rPr>
        <w:t>одной</w:t>
      </w:r>
      <w:r>
        <w:rPr>
          <w:spacing w:val="-6"/>
          <w:sz w:val="24"/>
        </w:rPr>
        <w:t xml:space="preserve"> </w:t>
      </w:r>
      <w:r>
        <w:rPr>
          <w:sz w:val="24"/>
        </w:rPr>
        <w:t>(обеими)</w:t>
      </w:r>
      <w:r>
        <w:rPr>
          <w:spacing w:val="-8"/>
          <w:sz w:val="24"/>
        </w:rPr>
        <w:t xml:space="preserve"> </w:t>
      </w:r>
      <w:r>
        <w:rPr>
          <w:sz w:val="24"/>
        </w:rPr>
        <w:t>руками</w:t>
      </w:r>
      <w:r>
        <w:rPr>
          <w:spacing w:val="-6"/>
          <w:sz w:val="24"/>
        </w:rPr>
        <w:t xml:space="preserve"> </w:t>
      </w:r>
      <w:r>
        <w:rPr>
          <w:sz w:val="24"/>
        </w:rPr>
        <w:t>с</w:t>
      </w:r>
      <w:r>
        <w:rPr>
          <w:spacing w:val="-8"/>
          <w:sz w:val="24"/>
        </w:rPr>
        <w:t xml:space="preserve"> </w:t>
      </w:r>
      <w:r>
        <w:rPr>
          <w:sz w:val="24"/>
        </w:rPr>
        <w:t>последующей его</w:t>
      </w:r>
      <w:r>
        <w:rPr>
          <w:spacing w:val="-3"/>
          <w:sz w:val="24"/>
        </w:rPr>
        <w:t xml:space="preserve"> </w:t>
      </w:r>
      <w:r>
        <w:rPr>
          <w:sz w:val="24"/>
        </w:rPr>
        <w:t>ловлей</w:t>
      </w:r>
      <w:r>
        <w:rPr>
          <w:spacing w:val="-3"/>
          <w:sz w:val="24"/>
        </w:rPr>
        <w:t xml:space="preserve"> </w:t>
      </w:r>
      <w:r>
        <w:rPr>
          <w:sz w:val="24"/>
        </w:rPr>
        <w:t>(обеими</w:t>
      </w:r>
      <w:r>
        <w:rPr>
          <w:spacing w:val="-3"/>
          <w:sz w:val="24"/>
        </w:rPr>
        <w:t xml:space="preserve"> </w:t>
      </w:r>
      <w:r>
        <w:rPr>
          <w:sz w:val="24"/>
        </w:rPr>
        <w:t>руками</w:t>
      </w:r>
      <w:r>
        <w:rPr>
          <w:spacing w:val="-3"/>
          <w:sz w:val="24"/>
        </w:rPr>
        <w:t xml:space="preserve"> </w:t>
      </w:r>
      <w:r>
        <w:rPr>
          <w:sz w:val="24"/>
        </w:rPr>
        <w:t>и</w:t>
      </w:r>
      <w:r>
        <w:rPr>
          <w:spacing w:val="-3"/>
          <w:sz w:val="24"/>
        </w:rPr>
        <w:t xml:space="preserve"> </w:t>
      </w:r>
      <w:r>
        <w:rPr>
          <w:sz w:val="24"/>
        </w:rPr>
        <w:t>одной</w:t>
      </w:r>
      <w:r>
        <w:rPr>
          <w:spacing w:val="-3"/>
          <w:sz w:val="24"/>
        </w:rPr>
        <w:t xml:space="preserve"> </w:t>
      </w:r>
      <w:r>
        <w:rPr>
          <w:sz w:val="24"/>
        </w:rPr>
        <w:t>рукой)</w:t>
      </w:r>
      <w:r>
        <w:rPr>
          <w:spacing w:val="-3"/>
          <w:sz w:val="24"/>
        </w:rPr>
        <w:t xml:space="preserve"> </w:t>
      </w:r>
      <w:r>
        <w:rPr>
          <w:sz w:val="24"/>
        </w:rPr>
        <w:t>после</w:t>
      </w:r>
      <w:r>
        <w:rPr>
          <w:spacing w:val="-4"/>
          <w:sz w:val="24"/>
        </w:rPr>
        <w:t xml:space="preserve"> </w:t>
      </w:r>
      <w:r>
        <w:rPr>
          <w:sz w:val="24"/>
        </w:rPr>
        <w:t>отскока</w:t>
      </w:r>
      <w:r>
        <w:rPr>
          <w:spacing w:val="-4"/>
          <w:sz w:val="24"/>
        </w:rPr>
        <w:t xml:space="preserve"> </w:t>
      </w:r>
      <w:r>
        <w:rPr>
          <w:sz w:val="24"/>
        </w:rPr>
        <w:t>от</w:t>
      </w:r>
      <w:r>
        <w:rPr>
          <w:spacing w:val="-3"/>
          <w:sz w:val="24"/>
        </w:rPr>
        <w:t xml:space="preserve"> </w:t>
      </w:r>
      <w:r>
        <w:rPr>
          <w:sz w:val="24"/>
        </w:rPr>
        <w:t>стены (от</w:t>
      </w:r>
      <w:r>
        <w:rPr>
          <w:spacing w:val="-6"/>
          <w:sz w:val="24"/>
        </w:rPr>
        <w:t xml:space="preserve"> </w:t>
      </w:r>
      <w:r>
        <w:rPr>
          <w:sz w:val="24"/>
        </w:rPr>
        <w:t>пола).</w:t>
      </w:r>
      <w:r>
        <w:rPr>
          <w:spacing w:val="-3"/>
          <w:sz w:val="24"/>
        </w:rPr>
        <w:t xml:space="preserve"> </w:t>
      </w:r>
      <w:r>
        <w:rPr>
          <w:sz w:val="24"/>
        </w:rPr>
        <w:t>Ведение</w:t>
      </w:r>
      <w:r>
        <w:rPr>
          <w:spacing w:val="-4"/>
          <w:sz w:val="24"/>
        </w:rPr>
        <w:t xml:space="preserve"> </w:t>
      </w:r>
      <w:r>
        <w:rPr>
          <w:sz w:val="24"/>
        </w:rPr>
        <w:t>мяча с изменяющейся по команде скоростью и направлением передвижения.</w:t>
      </w:r>
    </w:p>
    <w:p w14:paraId="25DEBB53">
      <w:pPr>
        <w:pStyle w:val="7"/>
        <w:spacing w:before="1"/>
        <w:ind w:left="1505" w:firstLine="0"/>
        <w:jc w:val="left"/>
      </w:pPr>
      <w:r>
        <w:rPr>
          <w:spacing w:val="-2"/>
        </w:rPr>
        <w:t>Футбол.</w:t>
      </w:r>
    </w:p>
    <w:p w14:paraId="18428580">
      <w:pPr>
        <w:pStyle w:val="7"/>
        <w:ind w:firstLine="228"/>
        <w:jc w:val="left"/>
      </w:pPr>
      <w:r>
        <w:t>Развитие скоростных</w:t>
      </w:r>
      <w:r>
        <w:rPr>
          <w:spacing w:val="30"/>
        </w:rPr>
        <w:t xml:space="preserve"> </w:t>
      </w:r>
      <w:r>
        <w:t>способностей.</w:t>
      </w:r>
      <w:r>
        <w:rPr>
          <w:spacing w:val="28"/>
        </w:rPr>
        <w:t xml:space="preserve"> </w:t>
      </w:r>
      <w:r>
        <w:t>Старты из</w:t>
      </w:r>
      <w:r>
        <w:rPr>
          <w:spacing w:val="29"/>
        </w:rPr>
        <w:t xml:space="preserve"> </w:t>
      </w:r>
      <w:r>
        <w:t>различных</w:t>
      </w:r>
      <w:r>
        <w:rPr>
          <w:spacing w:val="28"/>
        </w:rPr>
        <w:t xml:space="preserve"> </w:t>
      </w:r>
      <w:r>
        <w:t>положений</w:t>
      </w:r>
      <w:r>
        <w:rPr>
          <w:spacing w:val="29"/>
        </w:rPr>
        <w:t xml:space="preserve"> </w:t>
      </w:r>
      <w:r>
        <w:t>с последующим ускорением.</w:t>
      </w:r>
      <w:r>
        <w:rPr>
          <w:spacing w:val="-5"/>
        </w:rPr>
        <w:t xml:space="preserve"> </w:t>
      </w:r>
      <w:r>
        <w:t>Бег</w:t>
      </w:r>
      <w:r>
        <w:rPr>
          <w:spacing w:val="-4"/>
        </w:rPr>
        <w:t xml:space="preserve"> </w:t>
      </w:r>
      <w:r>
        <w:t>с</w:t>
      </w:r>
      <w:r>
        <w:rPr>
          <w:spacing w:val="-7"/>
        </w:rPr>
        <w:t xml:space="preserve"> </w:t>
      </w:r>
      <w:r>
        <w:t>максимальной</w:t>
      </w:r>
      <w:r>
        <w:rPr>
          <w:spacing w:val="-5"/>
        </w:rPr>
        <w:t xml:space="preserve"> </w:t>
      </w:r>
      <w:r>
        <w:t>скоростью</w:t>
      </w:r>
      <w:r>
        <w:rPr>
          <w:spacing w:val="-5"/>
        </w:rPr>
        <w:t xml:space="preserve"> </w:t>
      </w:r>
      <w:r>
        <w:t>по</w:t>
      </w:r>
      <w:r>
        <w:rPr>
          <w:spacing w:val="-7"/>
        </w:rPr>
        <w:t xml:space="preserve"> </w:t>
      </w:r>
      <w:r>
        <w:t>прямой,</w:t>
      </w:r>
      <w:r>
        <w:rPr>
          <w:spacing w:val="-6"/>
        </w:rPr>
        <w:t xml:space="preserve"> </w:t>
      </w:r>
      <w:r>
        <w:t>с</w:t>
      </w:r>
      <w:r>
        <w:rPr>
          <w:spacing w:val="-7"/>
        </w:rPr>
        <w:t xml:space="preserve"> </w:t>
      </w:r>
      <w:r>
        <w:t>остановками</w:t>
      </w:r>
      <w:r>
        <w:rPr>
          <w:spacing w:val="-5"/>
        </w:rPr>
        <w:t xml:space="preserve"> </w:t>
      </w:r>
      <w:r>
        <w:t>(по</w:t>
      </w:r>
      <w:r>
        <w:rPr>
          <w:spacing w:val="-4"/>
        </w:rPr>
        <w:t xml:space="preserve"> </w:t>
      </w:r>
      <w:r>
        <w:t>свистку,</w:t>
      </w:r>
      <w:r>
        <w:rPr>
          <w:spacing w:val="1"/>
        </w:rPr>
        <w:t xml:space="preserve"> </w:t>
      </w:r>
      <w:r>
        <w:rPr>
          <w:spacing w:val="-2"/>
        </w:rPr>
        <w:t>хлопку,</w:t>
      </w:r>
    </w:p>
    <w:p w14:paraId="15898237">
      <w:pPr>
        <w:pStyle w:val="7"/>
        <w:spacing w:after="0"/>
        <w:jc w:val="left"/>
        <w:sectPr>
          <w:pgSz w:w="11910" w:h="16840"/>
          <w:pgMar w:top="920" w:right="0" w:bottom="280" w:left="425" w:header="736" w:footer="0" w:gutter="0"/>
          <w:cols w:space="720" w:num="1"/>
        </w:sectPr>
      </w:pPr>
    </w:p>
    <w:p w14:paraId="723F1174">
      <w:pPr>
        <w:pStyle w:val="7"/>
        <w:spacing w:before="189"/>
        <w:ind w:right="843" w:firstLine="0"/>
      </w:pPr>
      <w:r>
        <w:t>заданному сигналу), с ускорениями, «рывками», изменением направления передвижения. Бег</w:t>
      </w:r>
      <w:r>
        <w:rPr>
          <w:spacing w:val="-4"/>
        </w:rPr>
        <w:t xml:space="preserve"> </w:t>
      </w:r>
      <w:r>
        <w:t>в</w:t>
      </w:r>
      <w:r>
        <w:rPr>
          <w:spacing w:val="-4"/>
        </w:rPr>
        <w:t xml:space="preserve"> </w:t>
      </w:r>
      <w:r>
        <w:t>максимальном</w:t>
      </w:r>
      <w:r>
        <w:rPr>
          <w:spacing w:val="-4"/>
        </w:rPr>
        <w:t xml:space="preserve"> </w:t>
      </w:r>
      <w:r>
        <w:t>темпе.</w:t>
      </w:r>
      <w:r>
        <w:rPr>
          <w:spacing w:val="-3"/>
        </w:rPr>
        <w:t xml:space="preserve"> </w:t>
      </w:r>
      <w:r>
        <w:t>Бег</w:t>
      </w:r>
      <w:r>
        <w:rPr>
          <w:spacing w:val="-4"/>
        </w:rPr>
        <w:t xml:space="preserve"> </w:t>
      </w:r>
      <w:r>
        <w:t>и</w:t>
      </w:r>
      <w:r>
        <w:rPr>
          <w:spacing w:val="-3"/>
        </w:rPr>
        <w:t xml:space="preserve"> </w:t>
      </w:r>
      <w:r>
        <w:t>ходьба</w:t>
      </w:r>
      <w:r>
        <w:rPr>
          <w:spacing w:val="-4"/>
        </w:rPr>
        <w:t xml:space="preserve"> </w:t>
      </w:r>
      <w:r>
        <w:t>спиной</w:t>
      </w:r>
      <w:r>
        <w:rPr>
          <w:spacing w:val="-3"/>
        </w:rPr>
        <w:t xml:space="preserve"> </w:t>
      </w:r>
      <w:r>
        <w:t>вперёд</w:t>
      </w:r>
      <w:r>
        <w:rPr>
          <w:spacing w:val="-3"/>
        </w:rPr>
        <w:t xml:space="preserve"> </w:t>
      </w:r>
      <w:r>
        <w:t>с</w:t>
      </w:r>
      <w:r>
        <w:rPr>
          <w:spacing w:val="-4"/>
        </w:rPr>
        <w:t xml:space="preserve"> </w:t>
      </w:r>
      <w:r>
        <w:t>изменением</w:t>
      </w:r>
      <w:r>
        <w:rPr>
          <w:spacing w:val="-4"/>
        </w:rPr>
        <w:t xml:space="preserve"> </w:t>
      </w:r>
      <w:r>
        <w:t>темпа</w:t>
      </w:r>
      <w:r>
        <w:rPr>
          <w:spacing w:val="-4"/>
        </w:rPr>
        <w:t xml:space="preserve"> </w:t>
      </w:r>
      <w:r>
        <w:t>и</w:t>
      </w:r>
      <w:r>
        <w:rPr>
          <w:spacing w:val="-3"/>
        </w:rPr>
        <w:t xml:space="preserve"> </w:t>
      </w:r>
      <w:r>
        <w:t>направления движения</w:t>
      </w:r>
      <w:r>
        <w:rPr>
          <w:spacing w:val="-5"/>
        </w:rPr>
        <w:t xml:space="preserve"> </w:t>
      </w:r>
      <w:r>
        <w:t>(по</w:t>
      </w:r>
      <w:r>
        <w:rPr>
          <w:spacing w:val="-4"/>
        </w:rPr>
        <w:t xml:space="preserve"> </w:t>
      </w:r>
      <w:r>
        <w:t>прямой,</w:t>
      </w:r>
      <w:r>
        <w:rPr>
          <w:spacing w:val="-5"/>
        </w:rPr>
        <w:t xml:space="preserve"> </w:t>
      </w:r>
      <w:r>
        <w:t>по</w:t>
      </w:r>
      <w:r>
        <w:rPr>
          <w:spacing w:val="-5"/>
        </w:rPr>
        <w:t xml:space="preserve"> </w:t>
      </w:r>
      <w:r>
        <w:t>кругу</w:t>
      </w:r>
      <w:r>
        <w:rPr>
          <w:spacing w:val="-10"/>
        </w:rPr>
        <w:t xml:space="preserve"> </w:t>
      </w:r>
      <w:r>
        <w:t>и «змейкой»).</w:t>
      </w:r>
      <w:r>
        <w:rPr>
          <w:spacing w:val="-3"/>
        </w:rPr>
        <w:t xml:space="preserve"> </w:t>
      </w:r>
      <w:r>
        <w:t>Бег</w:t>
      </w:r>
      <w:r>
        <w:rPr>
          <w:spacing w:val="-5"/>
        </w:rPr>
        <w:t xml:space="preserve"> </w:t>
      </w:r>
      <w:r>
        <w:t>с</w:t>
      </w:r>
      <w:r>
        <w:rPr>
          <w:spacing w:val="-4"/>
        </w:rPr>
        <w:t xml:space="preserve"> </w:t>
      </w:r>
      <w:r>
        <w:t>максимальной</w:t>
      </w:r>
      <w:r>
        <w:rPr>
          <w:spacing w:val="-4"/>
        </w:rPr>
        <w:t xml:space="preserve"> </w:t>
      </w:r>
      <w:r>
        <w:t>скоростью</w:t>
      </w:r>
      <w:r>
        <w:rPr>
          <w:spacing w:val="-4"/>
        </w:rPr>
        <w:t xml:space="preserve"> </w:t>
      </w:r>
      <w:r>
        <w:t>с</w:t>
      </w:r>
      <w:r>
        <w:rPr>
          <w:spacing w:val="-6"/>
        </w:rPr>
        <w:t xml:space="preserve"> </w:t>
      </w:r>
      <w:r>
        <w:t>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w:t>
      </w:r>
      <w:r>
        <w:rPr>
          <w:spacing w:val="-15"/>
        </w:rPr>
        <w:t xml:space="preserve"> </w:t>
      </w:r>
      <w:r>
        <w:t>с</w:t>
      </w:r>
      <w:r>
        <w:rPr>
          <w:spacing w:val="-11"/>
        </w:rPr>
        <w:t xml:space="preserve"> </w:t>
      </w:r>
      <w:r>
        <w:t>продвижением</w:t>
      </w:r>
      <w:r>
        <w:rPr>
          <w:spacing w:val="-11"/>
        </w:rPr>
        <w:t xml:space="preserve"> </w:t>
      </w:r>
      <w:r>
        <w:t>вперёд.</w:t>
      </w:r>
      <w:r>
        <w:rPr>
          <w:spacing w:val="-10"/>
        </w:rPr>
        <w:t xml:space="preserve"> </w:t>
      </w:r>
      <w:r>
        <w:t>Удары</w:t>
      </w:r>
      <w:r>
        <w:rPr>
          <w:spacing w:val="-11"/>
        </w:rPr>
        <w:t xml:space="preserve"> </w:t>
      </w:r>
      <w:r>
        <w:t>по</w:t>
      </w:r>
      <w:r>
        <w:rPr>
          <w:spacing w:val="-11"/>
        </w:rPr>
        <w:t xml:space="preserve"> </w:t>
      </w:r>
      <w:r>
        <w:t>мячу</w:t>
      </w:r>
      <w:r>
        <w:rPr>
          <w:spacing w:val="-15"/>
        </w:rPr>
        <w:t xml:space="preserve"> </w:t>
      </w:r>
      <w:r>
        <w:t>в</w:t>
      </w:r>
      <w:r>
        <w:rPr>
          <w:spacing w:val="-9"/>
        </w:rPr>
        <w:t xml:space="preserve"> </w:t>
      </w:r>
      <w:r>
        <w:t>стенку</w:t>
      </w:r>
      <w:r>
        <w:rPr>
          <w:spacing w:val="-15"/>
        </w:rPr>
        <w:t xml:space="preserve"> </w:t>
      </w:r>
      <w:r>
        <w:t>в</w:t>
      </w:r>
      <w:r>
        <w:rPr>
          <w:spacing w:val="-11"/>
        </w:rPr>
        <w:t xml:space="preserve"> </w:t>
      </w:r>
      <w:r>
        <w:t>максимальном</w:t>
      </w:r>
      <w:r>
        <w:rPr>
          <w:spacing w:val="-11"/>
        </w:rPr>
        <w:t xml:space="preserve"> </w:t>
      </w:r>
      <w:r>
        <w:t>темпе.</w:t>
      </w:r>
      <w:r>
        <w:rPr>
          <w:spacing w:val="-11"/>
        </w:rPr>
        <w:t xml:space="preserve"> </w:t>
      </w:r>
      <w:r>
        <w:t>Ведение</w:t>
      </w:r>
      <w:r>
        <w:rPr>
          <w:spacing w:val="-5"/>
        </w:rPr>
        <w:t xml:space="preserve"> </w:t>
      </w:r>
      <w:r>
        <w:t xml:space="preserve">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w:t>
      </w:r>
      <w:r>
        <w:rPr>
          <w:spacing w:val="-2"/>
        </w:rPr>
        <w:t>эстафеты.</w:t>
      </w:r>
    </w:p>
    <w:p w14:paraId="7A8AF900">
      <w:pPr>
        <w:pStyle w:val="7"/>
        <w:ind w:right="849" w:firstLine="228"/>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w:t>
      </w:r>
      <w:r>
        <w:rPr>
          <w:spacing w:val="-6"/>
        </w:rPr>
        <w:t xml:space="preserve"> </w:t>
      </w:r>
      <w:r>
        <w:t>Прыжки</w:t>
      </w:r>
      <w:r>
        <w:rPr>
          <w:spacing w:val="-4"/>
        </w:rPr>
        <w:t xml:space="preserve"> </w:t>
      </w:r>
      <w:r>
        <w:t>на</w:t>
      </w:r>
      <w:r>
        <w:rPr>
          <w:spacing w:val="-7"/>
        </w:rPr>
        <w:t xml:space="preserve"> </w:t>
      </w:r>
      <w:r>
        <w:t>обеих</w:t>
      </w:r>
      <w:r>
        <w:rPr>
          <w:spacing w:val="-6"/>
        </w:rPr>
        <w:t xml:space="preserve"> </w:t>
      </w:r>
      <w:r>
        <w:t>ногах</w:t>
      </w:r>
      <w:r>
        <w:rPr>
          <w:spacing w:val="-4"/>
        </w:rPr>
        <w:t xml:space="preserve"> </w:t>
      </w:r>
      <w:r>
        <w:t>с</w:t>
      </w:r>
      <w:r>
        <w:rPr>
          <w:spacing w:val="-7"/>
        </w:rPr>
        <w:t xml:space="preserve"> </w:t>
      </w:r>
      <w:r>
        <w:t>дополнительным</w:t>
      </w:r>
      <w:r>
        <w:rPr>
          <w:spacing w:val="-7"/>
        </w:rPr>
        <w:t xml:space="preserve"> </w:t>
      </w:r>
      <w:r>
        <w:t>отягощением</w:t>
      </w:r>
      <w:r>
        <w:rPr>
          <w:spacing w:val="-7"/>
        </w:rPr>
        <w:t xml:space="preserve"> </w:t>
      </w:r>
      <w:r>
        <w:t>(вперёд,</w:t>
      </w:r>
      <w:r>
        <w:rPr>
          <w:spacing w:val="-6"/>
        </w:rPr>
        <w:t xml:space="preserve"> </w:t>
      </w:r>
      <w:r>
        <w:t>назад,</w:t>
      </w:r>
      <w:r>
        <w:rPr>
          <w:spacing w:val="-6"/>
        </w:rPr>
        <w:t xml:space="preserve"> </w:t>
      </w:r>
      <w:r>
        <w:t>в</w:t>
      </w:r>
      <w:r>
        <w:rPr>
          <w:spacing w:val="-6"/>
        </w:rPr>
        <w:t xml:space="preserve"> </w:t>
      </w:r>
      <w:r>
        <w:t>приседе, с продвижением вперёд).</w:t>
      </w:r>
    </w:p>
    <w:p w14:paraId="640D81DB">
      <w:pPr>
        <w:pStyle w:val="7"/>
        <w:spacing w:before="1"/>
        <w:ind w:right="849" w:firstLine="228"/>
      </w:pPr>
      <w:r>
        <w:t>Развитие выносливости. Равномерный бег на средние и длинные дистанции. Повторные ускорения</w:t>
      </w:r>
      <w:r>
        <w:rPr>
          <w:spacing w:val="-7"/>
        </w:rPr>
        <w:t xml:space="preserve"> </w:t>
      </w:r>
      <w:r>
        <w:t>с</w:t>
      </w:r>
      <w:r>
        <w:rPr>
          <w:spacing w:val="-3"/>
        </w:rPr>
        <w:t xml:space="preserve"> </w:t>
      </w:r>
      <w:r>
        <w:t>уменьшающимся</w:t>
      </w:r>
      <w:r>
        <w:rPr>
          <w:spacing w:val="-7"/>
        </w:rPr>
        <w:t xml:space="preserve"> </w:t>
      </w:r>
      <w:r>
        <w:t>интервалом</w:t>
      </w:r>
      <w:r>
        <w:rPr>
          <w:spacing w:val="-7"/>
        </w:rPr>
        <w:t xml:space="preserve"> </w:t>
      </w:r>
      <w:r>
        <w:t>отдыха.</w:t>
      </w:r>
      <w:r>
        <w:rPr>
          <w:spacing w:val="-7"/>
        </w:rPr>
        <w:t xml:space="preserve"> </w:t>
      </w:r>
      <w:r>
        <w:t>Повторный</w:t>
      </w:r>
      <w:r>
        <w:rPr>
          <w:spacing w:val="-6"/>
        </w:rPr>
        <w:t xml:space="preserve"> </w:t>
      </w:r>
      <w:r>
        <w:t>бег</w:t>
      </w:r>
      <w:r>
        <w:rPr>
          <w:spacing w:val="-7"/>
        </w:rPr>
        <w:t xml:space="preserve"> </w:t>
      </w:r>
      <w:r>
        <w:t>на</w:t>
      </w:r>
      <w:r>
        <w:rPr>
          <w:spacing w:val="-9"/>
        </w:rPr>
        <w:t xml:space="preserve"> </w:t>
      </w:r>
      <w:r>
        <w:t>короткие</w:t>
      </w:r>
      <w:r>
        <w:rPr>
          <w:spacing w:val="-8"/>
        </w:rPr>
        <w:t xml:space="preserve"> </w:t>
      </w:r>
      <w:r>
        <w:t>дистанции</w:t>
      </w:r>
      <w:r>
        <w:rPr>
          <w:spacing w:val="-8"/>
        </w:rPr>
        <w:t xml:space="preserve"> </w:t>
      </w:r>
      <w:r>
        <w:t>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0F6A2F4B">
      <w:pPr>
        <w:pStyle w:val="7"/>
        <w:ind w:right="852" w:firstLine="228"/>
      </w:pPr>
      <w:r>
        <w:t>Планируемые результаты освоения программы по физической культуре на уровне основного общего образования.</w:t>
      </w:r>
    </w:p>
    <w:p w14:paraId="799DCE25">
      <w:pPr>
        <w:pStyle w:val="7"/>
        <w:ind w:right="841" w:firstLine="228"/>
      </w:pPr>
      <w:r>
        <w:t>В</w:t>
      </w:r>
      <w:r>
        <w:rPr>
          <w:spacing w:val="-3"/>
        </w:rPr>
        <w:t xml:space="preserve"> </w:t>
      </w:r>
      <w:r>
        <w:t>результате</w:t>
      </w:r>
      <w:r>
        <w:rPr>
          <w:spacing w:val="-2"/>
        </w:rPr>
        <w:t xml:space="preserve"> </w:t>
      </w:r>
      <w:r>
        <w:t>изучения</w:t>
      </w:r>
      <w:r>
        <w:rPr>
          <w:spacing w:val="-3"/>
        </w:rPr>
        <w:t xml:space="preserve"> </w:t>
      </w:r>
      <w:r>
        <w:t>физической культуры</w:t>
      </w:r>
      <w:r>
        <w:rPr>
          <w:spacing w:val="-2"/>
        </w:rPr>
        <w:t xml:space="preserve"> </w:t>
      </w:r>
      <w:r>
        <w:t>на уровне</w:t>
      </w:r>
      <w:r>
        <w:rPr>
          <w:spacing w:val="-2"/>
        </w:rPr>
        <w:t xml:space="preserve"> </w:t>
      </w:r>
      <w:r>
        <w:t>основного</w:t>
      </w:r>
      <w:r>
        <w:rPr>
          <w:spacing w:val="-1"/>
        </w:rPr>
        <w:t xml:space="preserve"> </w:t>
      </w:r>
      <w:r>
        <w:t>общего</w:t>
      </w:r>
      <w:r>
        <w:rPr>
          <w:spacing w:val="-1"/>
        </w:rPr>
        <w:t xml:space="preserve"> </w:t>
      </w:r>
      <w:r>
        <w:t>образования у обучающегося будут сформированы следующие личностные результаты:</w:t>
      </w:r>
    </w:p>
    <w:p w14:paraId="473B185C">
      <w:pPr>
        <w:pStyle w:val="7"/>
        <w:ind w:right="844" w:firstLine="228"/>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w:t>
      </w:r>
      <w:r>
        <w:rPr>
          <w:spacing w:val="-2"/>
        </w:rPr>
        <w:t>олимпийцев;</w:t>
      </w:r>
    </w:p>
    <w:p w14:paraId="79A59825">
      <w:pPr>
        <w:pStyle w:val="7"/>
        <w:spacing w:before="1"/>
        <w:ind w:right="851" w:firstLine="228"/>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5624A0E4">
      <w:pPr>
        <w:pStyle w:val="7"/>
        <w:ind w:right="851" w:firstLine="228"/>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1E4BC509">
      <w:pPr>
        <w:pStyle w:val="7"/>
        <w:ind w:right="853" w:firstLine="228"/>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55F5EA85">
      <w:pPr>
        <w:pStyle w:val="7"/>
        <w:ind w:right="853" w:firstLine="228"/>
      </w:pPr>
      <w: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w:t>
      </w:r>
      <w:r>
        <w:rPr>
          <w:spacing w:val="-2"/>
        </w:rPr>
        <w:t>спортом;</w:t>
      </w:r>
    </w:p>
    <w:p w14:paraId="47C560ED">
      <w:pPr>
        <w:pStyle w:val="7"/>
        <w:ind w:right="849" w:firstLine="228"/>
      </w:pPr>
      <w:r>
        <w:t>стремление к физическому совершенствованию, формированию культуры движения и телосложения, самовыражению в избранном виде спорта;</w:t>
      </w:r>
    </w:p>
    <w:p w14:paraId="5241B8DD">
      <w:pPr>
        <w:pStyle w:val="7"/>
        <w:ind w:right="844" w:firstLine="228"/>
      </w:pPr>
      <w: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03ACC59D">
      <w:pPr>
        <w:pStyle w:val="7"/>
        <w:spacing w:before="1"/>
        <w:ind w:right="852" w:firstLine="228"/>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309014C3">
      <w:pPr>
        <w:pStyle w:val="7"/>
        <w:ind w:right="852" w:firstLine="228"/>
      </w:pP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spacing w:val="-2"/>
        </w:rPr>
        <w:t>человека;</w:t>
      </w:r>
    </w:p>
    <w:p w14:paraId="4871313D">
      <w:pPr>
        <w:pStyle w:val="7"/>
        <w:ind w:right="842" w:firstLine="228"/>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2912B333">
      <w:pPr>
        <w:pStyle w:val="7"/>
        <w:spacing w:after="0"/>
        <w:sectPr>
          <w:pgSz w:w="11910" w:h="16840"/>
          <w:pgMar w:top="920" w:right="0" w:bottom="280" w:left="425" w:header="736" w:footer="0" w:gutter="0"/>
          <w:cols w:space="720" w:num="1"/>
        </w:sectPr>
      </w:pPr>
    </w:p>
    <w:p w14:paraId="67F7D7CB">
      <w:pPr>
        <w:pStyle w:val="7"/>
        <w:spacing w:before="189"/>
        <w:ind w:right="854" w:firstLine="228"/>
      </w:pPr>
      <w:r>
        <w:t>готовность соблюдать правила безопасности во время занятий физической культурой и спортом,</w:t>
      </w:r>
      <w:r>
        <w:rPr>
          <w:spacing w:val="-3"/>
        </w:rPr>
        <w:t xml:space="preserve"> </w:t>
      </w:r>
      <w:r>
        <w:t>проводить гигиенические</w:t>
      </w:r>
      <w:r>
        <w:rPr>
          <w:spacing w:val="-4"/>
        </w:rPr>
        <w:t xml:space="preserve"> </w:t>
      </w:r>
      <w:r>
        <w:t>и</w:t>
      </w:r>
      <w:r>
        <w:rPr>
          <w:spacing w:val="-5"/>
        </w:rPr>
        <w:t xml:space="preserve"> </w:t>
      </w:r>
      <w:r>
        <w:t>профилактические</w:t>
      </w:r>
      <w:r>
        <w:rPr>
          <w:spacing w:val="-4"/>
        </w:rPr>
        <w:t xml:space="preserve"> </w:t>
      </w:r>
      <w:r>
        <w:t>мероприятия</w:t>
      </w:r>
      <w:r>
        <w:rPr>
          <w:spacing w:val="-8"/>
        </w:rPr>
        <w:t xml:space="preserve"> </w:t>
      </w:r>
      <w:r>
        <w:t>по</w:t>
      </w:r>
      <w:r>
        <w:rPr>
          <w:spacing w:val="-3"/>
        </w:rPr>
        <w:t xml:space="preserve"> </w:t>
      </w:r>
      <w:r>
        <w:t>организации</w:t>
      </w:r>
      <w:r>
        <w:rPr>
          <w:spacing w:val="-2"/>
        </w:rPr>
        <w:t xml:space="preserve"> </w:t>
      </w:r>
      <w:r>
        <w:t>мест занятий, выбору спортивного инвентаря и оборудования, спортивной одежды;</w:t>
      </w:r>
    </w:p>
    <w:p w14:paraId="6B7A7FBA">
      <w:pPr>
        <w:pStyle w:val="7"/>
        <w:ind w:right="850" w:firstLine="228"/>
      </w:pPr>
      <w:r>
        <w:t>готовность</w:t>
      </w:r>
      <w:r>
        <w:rPr>
          <w:spacing w:val="-4"/>
        </w:rPr>
        <w:t xml:space="preserve"> </w:t>
      </w:r>
      <w:r>
        <w:t>соблюдать</w:t>
      </w:r>
      <w:r>
        <w:rPr>
          <w:spacing w:val="-6"/>
        </w:rPr>
        <w:t xml:space="preserve"> </w:t>
      </w:r>
      <w:r>
        <w:t>правила</w:t>
      </w:r>
      <w:r>
        <w:rPr>
          <w:spacing w:val="-6"/>
        </w:rPr>
        <w:t xml:space="preserve"> </w:t>
      </w:r>
      <w:r>
        <w:t>и</w:t>
      </w:r>
      <w:r>
        <w:rPr>
          <w:spacing w:val="-6"/>
        </w:rPr>
        <w:t xml:space="preserve"> </w:t>
      </w:r>
      <w:r>
        <w:t>требования</w:t>
      </w:r>
      <w:r>
        <w:rPr>
          <w:spacing w:val="-7"/>
        </w:rPr>
        <w:t xml:space="preserve"> </w:t>
      </w:r>
      <w:r>
        <w:t>к</w:t>
      </w:r>
      <w:r>
        <w:rPr>
          <w:spacing w:val="-6"/>
        </w:rPr>
        <w:t xml:space="preserve"> </w:t>
      </w:r>
      <w:r>
        <w:t>организации</w:t>
      </w:r>
      <w:r>
        <w:rPr>
          <w:spacing w:val="-5"/>
        </w:rPr>
        <w:t xml:space="preserve"> </w:t>
      </w:r>
      <w:r>
        <w:t>бивуака</w:t>
      </w:r>
      <w:r>
        <w:rPr>
          <w:spacing w:val="-6"/>
        </w:rPr>
        <w:t xml:space="preserve"> </w:t>
      </w:r>
      <w:r>
        <w:t>во</w:t>
      </w:r>
      <w:r>
        <w:rPr>
          <w:spacing w:val="-5"/>
        </w:rPr>
        <w:t xml:space="preserve"> </w:t>
      </w:r>
      <w:r>
        <w:t>время</w:t>
      </w:r>
      <w:r>
        <w:rPr>
          <w:spacing w:val="-5"/>
        </w:rPr>
        <w:t xml:space="preserve"> </w:t>
      </w:r>
      <w:r>
        <w:t>туристских походов, противостоять действиям и поступкам, приносящим вред окружающей среде;</w:t>
      </w:r>
    </w:p>
    <w:p w14:paraId="58BCCFD7">
      <w:pPr>
        <w:pStyle w:val="7"/>
        <w:ind w:right="852" w:firstLine="228"/>
      </w:pPr>
      <w:r>
        <w:t xml:space="preserve">освоение опыта взаимодействия со сверстниками, форм общения и поведения при </w:t>
      </w:r>
      <w:r>
        <w:rPr>
          <w:spacing w:val="-2"/>
        </w:rPr>
        <w:t>выполнении учебных заданий</w:t>
      </w:r>
      <w:r>
        <w:rPr>
          <w:spacing w:val="-5"/>
        </w:rPr>
        <w:t xml:space="preserve"> </w:t>
      </w:r>
      <w:r>
        <w:rPr>
          <w:spacing w:val="-2"/>
        </w:rPr>
        <w:t>на уроках физической</w:t>
      </w:r>
      <w:r>
        <w:rPr>
          <w:spacing w:val="-3"/>
        </w:rPr>
        <w:t xml:space="preserve"> </w:t>
      </w:r>
      <w:r>
        <w:rPr>
          <w:spacing w:val="-2"/>
        </w:rPr>
        <w:t>культуры,</w:t>
      </w:r>
      <w:r>
        <w:rPr>
          <w:spacing w:val="-4"/>
        </w:rPr>
        <w:t xml:space="preserve"> </w:t>
      </w:r>
      <w:r>
        <w:rPr>
          <w:spacing w:val="-2"/>
        </w:rPr>
        <w:t>игровой</w:t>
      </w:r>
      <w:r>
        <w:rPr>
          <w:spacing w:val="-3"/>
        </w:rPr>
        <w:t xml:space="preserve"> </w:t>
      </w:r>
      <w:r>
        <w:rPr>
          <w:spacing w:val="-2"/>
        </w:rPr>
        <w:t>и</w:t>
      </w:r>
      <w:r>
        <w:rPr>
          <w:spacing w:val="-3"/>
        </w:rPr>
        <w:t xml:space="preserve"> </w:t>
      </w:r>
      <w:r>
        <w:rPr>
          <w:spacing w:val="-2"/>
        </w:rPr>
        <w:t>соревновательной деятельности;</w:t>
      </w:r>
    </w:p>
    <w:p w14:paraId="4BD3C66D">
      <w:pPr>
        <w:pStyle w:val="7"/>
        <w:ind w:right="848" w:firstLine="228"/>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0F064FFF">
      <w:pPr>
        <w:pStyle w:val="7"/>
        <w:ind w:right="850" w:firstLine="228"/>
      </w:pPr>
      <w: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w:t>
      </w:r>
      <w:r>
        <w:rPr>
          <w:spacing w:val="-2"/>
        </w:rPr>
        <w:t>дискуссиях.</w:t>
      </w:r>
    </w:p>
    <w:p w14:paraId="2B0358D3">
      <w:pPr>
        <w:pStyle w:val="7"/>
        <w:spacing w:before="1"/>
        <w:ind w:right="848" w:firstLine="228"/>
      </w:pPr>
      <w:r>
        <w:t>В</w:t>
      </w:r>
      <w:r>
        <w:rPr>
          <w:spacing w:val="-4"/>
        </w:rPr>
        <w:t xml:space="preserve"> </w:t>
      </w:r>
      <w:r>
        <w:t>результате</w:t>
      </w:r>
      <w:r>
        <w:rPr>
          <w:spacing w:val="-3"/>
        </w:rPr>
        <w:t xml:space="preserve"> </w:t>
      </w:r>
      <w:r>
        <w:t>изучения</w:t>
      </w:r>
      <w:r>
        <w:rPr>
          <w:spacing w:val="-4"/>
        </w:rPr>
        <w:t xml:space="preserve"> </w:t>
      </w:r>
      <w:r>
        <w:t>физической</w:t>
      </w:r>
      <w:r>
        <w:rPr>
          <w:spacing w:val="-1"/>
        </w:rPr>
        <w:t xml:space="preserve"> </w:t>
      </w:r>
      <w:r>
        <w:t>культуры</w:t>
      </w:r>
      <w:r>
        <w:rPr>
          <w:spacing w:val="-3"/>
        </w:rPr>
        <w:t xml:space="preserve"> </w:t>
      </w:r>
      <w:r>
        <w:t>на</w:t>
      </w:r>
      <w:r>
        <w:rPr>
          <w:spacing w:val="-1"/>
        </w:rPr>
        <w:t xml:space="preserve"> </w:t>
      </w:r>
      <w:r>
        <w:t>уровне</w:t>
      </w:r>
      <w:r>
        <w:rPr>
          <w:spacing w:val="-3"/>
        </w:rPr>
        <w:t xml:space="preserve"> </w:t>
      </w:r>
      <w:r>
        <w:t>основного</w:t>
      </w:r>
      <w:r>
        <w:rPr>
          <w:spacing w:val="-2"/>
        </w:rPr>
        <w:t xml:space="preserve"> </w:t>
      </w:r>
      <w:r>
        <w:t>общего</w:t>
      </w:r>
      <w:r>
        <w:rPr>
          <w:spacing w:val="-2"/>
        </w:rPr>
        <w:t xml:space="preserve"> </w:t>
      </w:r>
      <w:r>
        <w:t>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62B24248">
      <w:pPr>
        <w:pStyle w:val="7"/>
        <w:ind w:right="850" w:firstLine="228"/>
      </w:pPr>
      <w:r>
        <w:t>У обучающегося будут сформированы следующие универсальные познавательные учебные действия:</w:t>
      </w:r>
    </w:p>
    <w:p w14:paraId="2C52B481">
      <w:pPr>
        <w:pStyle w:val="7"/>
        <w:ind w:right="852" w:firstLine="228"/>
      </w:pPr>
      <w: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630EC64E">
      <w:pPr>
        <w:pStyle w:val="7"/>
        <w:ind w:right="853" w:firstLine="228"/>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35307B1A">
      <w:pPr>
        <w:pStyle w:val="7"/>
        <w:ind w:right="851" w:firstLine="228"/>
      </w:pPr>
      <w: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w:t>
      </w:r>
      <w:r>
        <w:rPr>
          <w:spacing w:val="-2"/>
        </w:rPr>
        <w:t>привычек;</w:t>
      </w:r>
    </w:p>
    <w:p w14:paraId="31FC53B9">
      <w:pPr>
        <w:pStyle w:val="7"/>
        <w:spacing w:before="1"/>
        <w:ind w:right="844" w:firstLine="228"/>
      </w:pPr>
      <w: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2A684060">
      <w:pPr>
        <w:pStyle w:val="7"/>
        <w:ind w:right="850" w:firstLine="228"/>
      </w:pPr>
      <w:r>
        <w:t>устанавливать причинно-следственную связь между планированием режима дня и изменениями показателей работоспособности;</w:t>
      </w:r>
    </w:p>
    <w:p w14:paraId="5FE498D2">
      <w:pPr>
        <w:pStyle w:val="7"/>
        <w:ind w:right="852" w:firstLine="228"/>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682D3DD2">
      <w:pPr>
        <w:pStyle w:val="7"/>
        <w:ind w:right="850" w:firstLine="228"/>
      </w:pPr>
      <w: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w:t>
      </w:r>
      <w:r>
        <w:rPr>
          <w:spacing w:val="-2"/>
        </w:rPr>
        <w:t>организма;</w:t>
      </w:r>
    </w:p>
    <w:p w14:paraId="0452523C">
      <w:pPr>
        <w:pStyle w:val="7"/>
        <w:ind w:right="849" w:firstLine="228"/>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56B655CF">
      <w:pPr>
        <w:pStyle w:val="7"/>
        <w:ind w:right="847" w:firstLine="228"/>
      </w:pPr>
      <w:r>
        <w:t>устанавливать причинно-следственную связь между подготовкой мест занятий на открытых площадках и правилами предупреждения травматизма.</w:t>
      </w:r>
    </w:p>
    <w:p w14:paraId="2ADCA63C">
      <w:pPr>
        <w:pStyle w:val="7"/>
        <w:spacing w:before="1"/>
        <w:ind w:right="849" w:firstLine="228"/>
      </w:pPr>
      <w:r>
        <w:t>У обучающегося будут сформированы следующие универсальные коммуникативные учебные действия:</w:t>
      </w:r>
    </w:p>
    <w:p w14:paraId="53C382E6">
      <w:pPr>
        <w:pStyle w:val="7"/>
        <w:ind w:right="851" w:firstLine="228"/>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2784FB61">
      <w:pPr>
        <w:pStyle w:val="7"/>
        <w:ind w:right="851" w:firstLine="228"/>
      </w:pPr>
      <w:r>
        <w:t>вести</w:t>
      </w:r>
      <w:r>
        <w:rPr>
          <w:spacing w:val="-15"/>
        </w:rPr>
        <w:t xml:space="preserve"> </w:t>
      </w:r>
      <w:r>
        <w:t>наблюдения</w:t>
      </w:r>
      <w:r>
        <w:rPr>
          <w:spacing w:val="-15"/>
        </w:rPr>
        <w:t xml:space="preserve"> </w:t>
      </w:r>
      <w:r>
        <w:t>за</w:t>
      </w:r>
      <w:r>
        <w:rPr>
          <w:spacing w:val="-15"/>
        </w:rPr>
        <w:t xml:space="preserve"> </w:t>
      </w:r>
      <w:r>
        <w:t>развитием</w:t>
      </w:r>
      <w:r>
        <w:rPr>
          <w:spacing w:val="-15"/>
        </w:rPr>
        <w:t xml:space="preserve"> </w:t>
      </w:r>
      <w:r>
        <w:t>физических</w:t>
      </w:r>
      <w:r>
        <w:rPr>
          <w:spacing w:val="-15"/>
        </w:rPr>
        <w:t xml:space="preserve"> </w:t>
      </w:r>
      <w:r>
        <w:t>качеств,</w:t>
      </w:r>
      <w:r>
        <w:rPr>
          <w:spacing w:val="-15"/>
        </w:rPr>
        <w:t xml:space="preserve"> </w:t>
      </w:r>
      <w:r>
        <w:t>сравнивать</w:t>
      </w:r>
      <w:r>
        <w:rPr>
          <w:spacing w:val="-15"/>
        </w:rPr>
        <w:t xml:space="preserve"> </w:t>
      </w:r>
      <w:r>
        <w:t>их</w:t>
      </w:r>
      <w:r>
        <w:rPr>
          <w:spacing w:val="-15"/>
        </w:rPr>
        <w:t xml:space="preserve"> </w:t>
      </w:r>
      <w:r>
        <w:t>показатели</w:t>
      </w:r>
      <w:r>
        <w:rPr>
          <w:spacing w:val="-15"/>
        </w:rPr>
        <w:t xml:space="preserve"> </w:t>
      </w:r>
      <w:r>
        <w:t>с</w:t>
      </w:r>
      <w:r>
        <w:rPr>
          <w:spacing w:val="-15"/>
        </w:rPr>
        <w:t xml:space="preserve"> </w:t>
      </w:r>
      <w:r>
        <w:t>данными возрастно-половых стандартов, составлять планы занятий на</w:t>
      </w:r>
      <w:r>
        <w:rPr>
          <w:spacing w:val="-1"/>
        </w:rPr>
        <w:t xml:space="preserve"> </w:t>
      </w:r>
      <w:r>
        <w:t>основе</w:t>
      </w:r>
      <w:r>
        <w:rPr>
          <w:spacing w:val="-1"/>
        </w:rPr>
        <w:t xml:space="preserve"> </w:t>
      </w:r>
      <w:r>
        <w:t>определённых</w:t>
      </w:r>
      <w:r>
        <w:rPr>
          <w:spacing w:val="-1"/>
        </w:rPr>
        <w:t xml:space="preserve"> </w:t>
      </w:r>
      <w:r>
        <w:t>правил и регулировать нагрузку по частоте пульса и внешним признакам утомления;</w:t>
      </w:r>
    </w:p>
    <w:p w14:paraId="2AD66FB4">
      <w:pPr>
        <w:pStyle w:val="7"/>
        <w:spacing w:after="0"/>
        <w:sectPr>
          <w:pgSz w:w="11910" w:h="16840"/>
          <w:pgMar w:top="920" w:right="0" w:bottom="280" w:left="425" w:header="736" w:footer="0" w:gutter="0"/>
          <w:cols w:space="720" w:num="1"/>
        </w:sectPr>
      </w:pPr>
    </w:p>
    <w:p w14:paraId="648D5AE8">
      <w:pPr>
        <w:pStyle w:val="7"/>
        <w:spacing w:before="189"/>
        <w:ind w:right="851" w:firstLine="228"/>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55BE68E0">
      <w:pPr>
        <w:pStyle w:val="7"/>
        <w:ind w:right="852" w:firstLine="228"/>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14:paraId="4F820E85">
      <w:pPr>
        <w:pStyle w:val="7"/>
        <w:ind w:right="850" w:firstLine="228"/>
      </w:pPr>
      <w:r>
        <w:t>изучать и коллективно обсуждать технику «иллюстративного образца» разучиваемого упражнения,</w:t>
      </w:r>
      <w:r>
        <w:rPr>
          <w:spacing w:val="-2"/>
        </w:rPr>
        <w:t xml:space="preserve"> </w:t>
      </w:r>
      <w:r>
        <w:t>рассматривать и</w:t>
      </w:r>
      <w:r>
        <w:rPr>
          <w:spacing w:val="-1"/>
        </w:rPr>
        <w:t xml:space="preserve"> </w:t>
      </w:r>
      <w:r>
        <w:t>моделировать появление</w:t>
      </w:r>
      <w:r>
        <w:rPr>
          <w:spacing w:val="-3"/>
        </w:rPr>
        <w:t xml:space="preserve"> </w:t>
      </w:r>
      <w:r>
        <w:t>ошибок,</w:t>
      </w:r>
      <w:r>
        <w:rPr>
          <w:spacing w:val="-2"/>
        </w:rPr>
        <w:t xml:space="preserve"> </w:t>
      </w:r>
      <w:r>
        <w:t>анализировать возможные причины их появления, выяснять способы их устранения.</w:t>
      </w:r>
    </w:p>
    <w:p w14:paraId="6D8E5573">
      <w:pPr>
        <w:pStyle w:val="7"/>
        <w:ind w:right="845" w:firstLine="228"/>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универсальные</w:t>
      </w:r>
      <w:r>
        <w:rPr>
          <w:spacing w:val="-15"/>
        </w:rPr>
        <w:t xml:space="preserve"> </w:t>
      </w:r>
      <w:r>
        <w:t>регулятивные</w:t>
      </w:r>
      <w:r>
        <w:rPr>
          <w:spacing w:val="-15"/>
        </w:rPr>
        <w:t xml:space="preserve"> </w:t>
      </w:r>
      <w:r>
        <w:t xml:space="preserve">учебные </w:t>
      </w:r>
      <w:r>
        <w:rPr>
          <w:spacing w:val="-2"/>
        </w:rPr>
        <w:t>действия:</w:t>
      </w:r>
    </w:p>
    <w:p w14:paraId="354D7F87">
      <w:pPr>
        <w:pStyle w:val="7"/>
        <w:ind w:right="845" w:firstLine="228"/>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30CDEBC0">
      <w:pPr>
        <w:pStyle w:val="7"/>
        <w:spacing w:before="1"/>
        <w:ind w:right="850" w:firstLine="228"/>
      </w:pPr>
      <w: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w:t>
      </w:r>
      <w:r>
        <w:rPr>
          <w:spacing w:val="-2"/>
        </w:rPr>
        <w:t>снарядах;</w:t>
      </w:r>
    </w:p>
    <w:p w14:paraId="47C7A532">
      <w:pPr>
        <w:pStyle w:val="7"/>
        <w:ind w:right="842" w:firstLine="228"/>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65F81F5B">
      <w:pPr>
        <w:pStyle w:val="7"/>
        <w:ind w:right="845" w:firstLine="228"/>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471D528E">
      <w:pPr>
        <w:pStyle w:val="7"/>
        <w:spacing w:before="1"/>
        <w:ind w:right="853" w:firstLine="228"/>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3897445C">
      <w:pPr>
        <w:pStyle w:val="7"/>
        <w:ind w:right="852" w:firstLine="228"/>
      </w:pPr>
      <w:r>
        <w:t>Планируемые результаты освоения программы по физической культуре на уровне основного общего образования.</w:t>
      </w:r>
    </w:p>
    <w:p w14:paraId="77B75201">
      <w:pPr>
        <w:pStyle w:val="7"/>
        <w:ind w:right="847" w:firstLine="228"/>
      </w:pPr>
      <w:r>
        <w:t>В</w:t>
      </w:r>
      <w:r>
        <w:rPr>
          <w:spacing w:val="-4"/>
        </w:rPr>
        <w:t xml:space="preserve"> </w:t>
      </w:r>
      <w:r>
        <w:t>результате</w:t>
      </w:r>
      <w:r>
        <w:rPr>
          <w:spacing w:val="-3"/>
        </w:rPr>
        <w:t xml:space="preserve"> </w:t>
      </w:r>
      <w:r>
        <w:t>изучения</w:t>
      </w:r>
      <w:r>
        <w:rPr>
          <w:spacing w:val="-4"/>
        </w:rPr>
        <w:t xml:space="preserve"> </w:t>
      </w:r>
      <w:r>
        <w:t>физической</w:t>
      </w:r>
      <w:r>
        <w:rPr>
          <w:spacing w:val="-1"/>
        </w:rPr>
        <w:t xml:space="preserve"> </w:t>
      </w:r>
      <w:r>
        <w:t>культуры</w:t>
      </w:r>
      <w:r>
        <w:rPr>
          <w:spacing w:val="-3"/>
        </w:rPr>
        <w:t xml:space="preserve"> </w:t>
      </w:r>
      <w:r>
        <w:t>на</w:t>
      </w:r>
      <w:r>
        <w:rPr>
          <w:spacing w:val="-1"/>
        </w:rPr>
        <w:t xml:space="preserve"> </w:t>
      </w:r>
      <w:r>
        <w:t>уровне</w:t>
      </w:r>
      <w:r>
        <w:rPr>
          <w:spacing w:val="-3"/>
        </w:rPr>
        <w:t xml:space="preserve"> </w:t>
      </w:r>
      <w:r>
        <w:t>основного</w:t>
      </w:r>
      <w:r>
        <w:rPr>
          <w:spacing w:val="-2"/>
        </w:rPr>
        <w:t xml:space="preserve"> </w:t>
      </w:r>
      <w:r>
        <w:t>общего</w:t>
      </w:r>
      <w:r>
        <w:rPr>
          <w:spacing w:val="-2"/>
        </w:rPr>
        <w:t xml:space="preserve"> </w:t>
      </w:r>
      <w:r>
        <w:t>образования у обучающегося будут сформированы следующие личностные результаты:</w:t>
      </w:r>
    </w:p>
    <w:p w14:paraId="16D86E14">
      <w:pPr>
        <w:pStyle w:val="7"/>
        <w:ind w:right="844" w:firstLine="228"/>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w:t>
      </w:r>
      <w:r>
        <w:rPr>
          <w:spacing w:val="-2"/>
        </w:rPr>
        <w:t>олимпийцев;</w:t>
      </w:r>
    </w:p>
    <w:p w14:paraId="5E2DC2C3">
      <w:pPr>
        <w:pStyle w:val="7"/>
        <w:ind w:right="851" w:firstLine="228"/>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6D238059">
      <w:pPr>
        <w:pStyle w:val="7"/>
        <w:ind w:right="848" w:firstLine="228"/>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2110426C">
      <w:pPr>
        <w:pStyle w:val="7"/>
        <w:spacing w:before="1"/>
        <w:ind w:right="846" w:firstLine="228"/>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0C1D4855">
      <w:pPr>
        <w:pStyle w:val="7"/>
        <w:ind w:right="847" w:firstLine="228"/>
      </w:pPr>
      <w: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w:t>
      </w:r>
      <w:r>
        <w:rPr>
          <w:spacing w:val="-2"/>
        </w:rPr>
        <w:t>спортом;</w:t>
      </w:r>
    </w:p>
    <w:p w14:paraId="12D60079">
      <w:pPr>
        <w:pStyle w:val="7"/>
        <w:ind w:right="853" w:firstLine="228"/>
      </w:pPr>
      <w:r>
        <w:t>стремление к физическому совершенствованию, формированию культуры движения и телосложения, самовыражению в избранном виде спорта;</w:t>
      </w:r>
    </w:p>
    <w:p w14:paraId="635B472B">
      <w:pPr>
        <w:pStyle w:val="7"/>
        <w:spacing w:after="0"/>
        <w:sectPr>
          <w:pgSz w:w="11910" w:h="16840"/>
          <w:pgMar w:top="920" w:right="0" w:bottom="280" w:left="425" w:header="736" w:footer="0" w:gutter="0"/>
          <w:cols w:space="720" w:num="1"/>
        </w:sectPr>
      </w:pPr>
    </w:p>
    <w:p w14:paraId="7F8CE802">
      <w:pPr>
        <w:pStyle w:val="7"/>
        <w:spacing w:before="189"/>
        <w:ind w:right="851" w:firstLine="228"/>
      </w:pPr>
      <w: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58ABB1F5">
      <w:pPr>
        <w:pStyle w:val="7"/>
        <w:ind w:right="846" w:firstLine="228"/>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775B045D">
      <w:pPr>
        <w:pStyle w:val="7"/>
        <w:ind w:right="852" w:firstLine="228"/>
      </w:pP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spacing w:val="-2"/>
        </w:rPr>
        <w:t>человека;</w:t>
      </w:r>
    </w:p>
    <w:p w14:paraId="5990F44B">
      <w:pPr>
        <w:pStyle w:val="7"/>
        <w:ind w:right="848" w:firstLine="228"/>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0B298DAE">
      <w:pPr>
        <w:pStyle w:val="7"/>
        <w:ind w:right="848" w:firstLine="228"/>
      </w:pPr>
      <w:r>
        <w:t>готовность соблюдать правила безопасности во время занятий физической культурой и спортом,</w:t>
      </w:r>
      <w:r>
        <w:rPr>
          <w:spacing w:val="-2"/>
        </w:rPr>
        <w:t xml:space="preserve"> </w:t>
      </w:r>
      <w:r>
        <w:t>проводить</w:t>
      </w:r>
      <w:r>
        <w:rPr>
          <w:spacing w:val="-2"/>
        </w:rPr>
        <w:t xml:space="preserve"> </w:t>
      </w:r>
      <w:r>
        <w:t>гигиенические</w:t>
      </w:r>
      <w:r>
        <w:rPr>
          <w:spacing w:val="-3"/>
        </w:rPr>
        <w:t xml:space="preserve"> </w:t>
      </w:r>
      <w:r>
        <w:t>и</w:t>
      </w:r>
      <w:r>
        <w:rPr>
          <w:spacing w:val="-4"/>
        </w:rPr>
        <w:t xml:space="preserve"> </w:t>
      </w:r>
      <w:r>
        <w:t>профилактические</w:t>
      </w:r>
      <w:r>
        <w:rPr>
          <w:spacing w:val="-3"/>
        </w:rPr>
        <w:t xml:space="preserve"> </w:t>
      </w:r>
      <w:r>
        <w:t>мероприятия</w:t>
      </w:r>
      <w:r>
        <w:rPr>
          <w:spacing w:val="-7"/>
        </w:rPr>
        <w:t xml:space="preserve"> </w:t>
      </w:r>
      <w:r>
        <w:t>по</w:t>
      </w:r>
      <w:r>
        <w:rPr>
          <w:spacing w:val="-2"/>
        </w:rPr>
        <w:t xml:space="preserve"> </w:t>
      </w:r>
      <w:r>
        <w:t>организации</w:t>
      </w:r>
      <w:r>
        <w:rPr>
          <w:spacing w:val="-1"/>
        </w:rPr>
        <w:t xml:space="preserve"> </w:t>
      </w:r>
      <w:r>
        <w:t>мест занятий, выбору спортивного инвентаря и оборудования, спортивной одежды;</w:t>
      </w:r>
    </w:p>
    <w:p w14:paraId="03810B4F">
      <w:pPr>
        <w:pStyle w:val="7"/>
        <w:spacing w:before="1"/>
        <w:ind w:right="845" w:firstLine="228"/>
      </w:pPr>
      <w:r>
        <w:t>готовность</w:t>
      </w:r>
      <w:r>
        <w:rPr>
          <w:spacing w:val="-3"/>
        </w:rPr>
        <w:t xml:space="preserve"> </w:t>
      </w:r>
      <w:r>
        <w:t>соблюдать</w:t>
      </w:r>
      <w:r>
        <w:rPr>
          <w:spacing w:val="-5"/>
        </w:rPr>
        <w:t xml:space="preserve"> </w:t>
      </w:r>
      <w:r>
        <w:t>правила</w:t>
      </w:r>
      <w:r>
        <w:rPr>
          <w:spacing w:val="-5"/>
        </w:rPr>
        <w:t xml:space="preserve"> </w:t>
      </w:r>
      <w:r>
        <w:t>и</w:t>
      </w:r>
      <w:r>
        <w:rPr>
          <w:spacing w:val="-6"/>
        </w:rPr>
        <w:t xml:space="preserve"> </w:t>
      </w:r>
      <w:r>
        <w:t>требования</w:t>
      </w:r>
      <w:r>
        <w:rPr>
          <w:spacing w:val="-7"/>
        </w:rPr>
        <w:t xml:space="preserve"> </w:t>
      </w:r>
      <w:r>
        <w:t>к</w:t>
      </w:r>
      <w:r>
        <w:rPr>
          <w:spacing w:val="-6"/>
        </w:rPr>
        <w:t xml:space="preserve"> </w:t>
      </w:r>
      <w:r>
        <w:t>организации</w:t>
      </w:r>
      <w:r>
        <w:rPr>
          <w:spacing w:val="-4"/>
        </w:rPr>
        <w:t xml:space="preserve"> </w:t>
      </w:r>
      <w:r>
        <w:t>бивуака</w:t>
      </w:r>
      <w:r>
        <w:rPr>
          <w:spacing w:val="-5"/>
        </w:rPr>
        <w:t xml:space="preserve"> </w:t>
      </w:r>
      <w:r>
        <w:t>во</w:t>
      </w:r>
      <w:r>
        <w:rPr>
          <w:spacing w:val="-4"/>
        </w:rPr>
        <w:t xml:space="preserve"> </w:t>
      </w:r>
      <w:r>
        <w:t>время</w:t>
      </w:r>
      <w:r>
        <w:rPr>
          <w:spacing w:val="-4"/>
        </w:rPr>
        <w:t xml:space="preserve"> </w:t>
      </w:r>
      <w:r>
        <w:t>туристских походов, противостоять действиям и поступкам, приносящим вред окружающей среде;</w:t>
      </w:r>
    </w:p>
    <w:p w14:paraId="377682A6">
      <w:pPr>
        <w:pStyle w:val="7"/>
        <w:ind w:right="844" w:firstLine="228"/>
      </w:pPr>
      <w:r>
        <w:t>освоение опыта взаимодействия со сверстниками, форм общения и поведения при выполнении</w:t>
      </w:r>
      <w:r>
        <w:rPr>
          <w:spacing w:val="-15"/>
        </w:rPr>
        <w:t xml:space="preserve"> </w:t>
      </w:r>
      <w:r>
        <w:t>учебных</w:t>
      </w:r>
      <w:r>
        <w:rPr>
          <w:spacing w:val="-15"/>
        </w:rPr>
        <w:t xml:space="preserve"> </w:t>
      </w:r>
      <w:r>
        <w:t>заданий</w:t>
      </w:r>
      <w:r>
        <w:rPr>
          <w:spacing w:val="-15"/>
        </w:rPr>
        <w:t xml:space="preserve"> </w:t>
      </w:r>
      <w:r>
        <w:t>на</w:t>
      </w:r>
      <w:r>
        <w:rPr>
          <w:spacing w:val="-15"/>
        </w:rPr>
        <w:t xml:space="preserve"> </w:t>
      </w:r>
      <w:r>
        <w:t>уроках</w:t>
      </w:r>
      <w:r>
        <w:rPr>
          <w:spacing w:val="-15"/>
        </w:rPr>
        <w:t xml:space="preserve"> </w:t>
      </w:r>
      <w:r>
        <w:t>физической</w:t>
      </w:r>
      <w:r>
        <w:rPr>
          <w:spacing w:val="-15"/>
        </w:rPr>
        <w:t xml:space="preserve"> </w:t>
      </w:r>
      <w:r>
        <w:t>культуры,</w:t>
      </w:r>
      <w:r>
        <w:rPr>
          <w:spacing w:val="-15"/>
        </w:rPr>
        <w:t xml:space="preserve"> </w:t>
      </w:r>
      <w:r>
        <w:t>игровой</w:t>
      </w:r>
      <w:r>
        <w:rPr>
          <w:spacing w:val="-15"/>
        </w:rPr>
        <w:t xml:space="preserve"> </w:t>
      </w:r>
      <w:r>
        <w:t>и</w:t>
      </w:r>
      <w:r>
        <w:rPr>
          <w:spacing w:val="-15"/>
        </w:rPr>
        <w:t xml:space="preserve"> </w:t>
      </w:r>
      <w:r>
        <w:t xml:space="preserve">соревновательной </w:t>
      </w:r>
      <w:r>
        <w:rPr>
          <w:spacing w:val="-2"/>
        </w:rPr>
        <w:t>деятельности;</w:t>
      </w:r>
    </w:p>
    <w:p w14:paraId="4667DE5A">
      <w:pPr>
        <w:pStyle w:val="7"/>
        <w:ind w:right="851" w:firstLine="228"/>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61654DD7">
      <w:pPr>
        <w:pStyle w:val="7"/>
        <w:ind w:right="845" w:firstLine="228"/>
      </w:pPr>
      <w: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w:t>
      </w:r>
      <w:r>
        <w:rPr>
          <w:spacing w:val="-2"/>
        </w:rPr>
        <w:t>дискуссиях.</w:t>
      </w:r>
    </w:p>
    <w:p w14:paraId="626CE865">
      <w:pPr>
        <w:pStyle w:val="7"/>
        <w:spacing w:before="1"/>
        <w:ind w:right="842" w:firstLine="228"/>
      </w:pPr>
      <w:r>
        <w:t>В</w:t>
      </w:r>
      <w:r>
        <w:rPr>
          <w:spacing w:val="-3"/>
        </w:rPr>
        <w:t xml:space="preserve"> </w:t>
      </w:r>
      <w:r>
        <w:t>результате</w:t>
      </w:r>
      <w:r>
        <w:rPr>
          <w:spacing w:val="-2"/>
        </w:rPr>
        <w:t xml:space="preserve"> </w:t>
      </w:r>
      <w:r>
        <w:t>изучения</w:t>
      </w:r>
      <w:r>
        <w:rPr>
          <w:spacing w:val="-3"/>
        </w:rPr>
        <w:t xml:space="preserve"> </w:t>
      </w:r>
      <w:r>
        <w:t>физической культуры</w:t>
      </w:r>
      <w:r>
        <w:rPr>
          <w:spacing w:val="-2"/>
        </w:rPr>
        <w:t xml:space="preserve"> </w:t>
      </w:r>
      <w:r>
        <w:t>на уровне</w:t>
      </w:r>
      <w:r>
        <w:rPr>
          <w:spacing w:val="-2"/>
        </w:rPr>
        <w:t xml:space="preserve"> </w:t>
      </w:r>
      <w:r>
        <w:t>основного</w:t>
      </w:r>
      <w:r>
        <w:rPr>
          <w:spacing w:val="-1"/>
        </w:rPr>
        <w:t xml:space="preserve"> </w:t>
      </w:r>
      <w:r>
        <w:t>общего</w:t>
      </w:r>
      <w:r>
        <w:rPr>
          <w:spacing w:val="-1"/>
        </w:rPr>
        <w:t xml:space="preserve"> </w:t>
      </w:r>
      <w:r>
        <w:t>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3FF8F989">
      <w:pPr>
        <w:pStyle w:val="7"/>
        <w:ind w:right="842" w:firstLine="228"/>
      </w:pPr>
      <w:r>
        <w:t>У обучающегося будут сформированы следующие универсальные познавательные учебные действия:</w:t>
      </w:r>
    </w:p>
    <w:p w14:paraId="4C4BF227">
      <w:pPr>
        <w:pStyle w:val="7"/>
        <w:ind w:right="855" w:firstLine="228"/>
      </w:pPr>
      <w: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150857BB">
      <w:pPr>
        <w:pStyle w:val="7"/>
        <w:ind w:right="853" w:firstLine="228"/>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7557DCAF">
      <w:pPr>
        <w:pStyle w:val="7"/>
        <w:ind w:right="851" w:firstLine="228"/>
      </w:pPr>
      <w: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w:t>
      </w:r>
      <w:r>
        <w:rPr>
          <w:spacing w:val="-2"/>
        </w:rPr>
        <w:t>привычек;</w:t>
      </w:r>
    </w:p>
    <w:p w14:paraId="2F0A7B88">
      <w:pPr>
        <w:pStyle w:val="7"/>
        <w:ind w:right="849" w:firstLine="228"/>
      </w:pPr>
      <w: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4CA6FFD4">
      <w:pPr>
        <w:pStyle w:val="7"/>
        <w:spacing w:before="1"/>
        <w:ind w:right="848" w:firstLine="228"/>
      </w:pPr>
      <w:r>
        <w:t>устанавливать причинно-следственную связь между планированием режима дня и изменениями показателей работоспособности;</w:t>
      </w:r>
    </w:p>
    <w:p w14:paraId="7982D6D3">
      <w:pPr>
        <w:pStyle w:val="7"/>
        <w:ind w:right="852" w:firstLine="228"/>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6BCCBA0F">
      <w:pPr>
        <w:pStyle w:val="7"/>
        <w:ind w:right="850" w:firstLine="228"/>
      </w:pPr>
      <w: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w:t>
      </w:r>
      <w:r>
        <w:rPr>
          <w:spacing w:val="-2"/>
        </w:rPr>
        <w:t>организма;</w:t>
      </w:r>
    </w:p>
    <w:p w14:paraId="679BA945">
      <w:pPr>
        <w:pStyle w:val="7"/>
        <w:spacing w:after="0"/>
        <w:sectPr>
          <w:pgSz w:w="11910" w:h="16840"/>
          <w:pgMar w:top="920" w:right="0" w:bottom="280" w:left="425" w:header="736" w:footer="0" w:gutter="0"/>
          <w:cols w:space="720" w:num="1"/>
        </w:sectPr>
      </w:pPr>
    </w:p>
    <w:p w14:paraId="71C9A4B2">
      <w:pPr>
        <w:pStyle w:val="7"/>
        <w:spacing w:before="189"/>
        <w:ind w:right="847" w:firstLine="228"/>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EF98935">
      <w:pPr>
        <w:pStyle w:val="7"/>
        <w:ind w:right="847" w:firstLine="228"/>
      </w:pPr>
      <w:r>
        <w:t>устанавливать причинно-следственную связь между подготовкой мест занятий на открытых площадках и правилами предупреждения травматизма.</w:t>
      </w:r>
    </w:p>
    <w:p w14:paraId="247C3905">
      <w:pPr>
        <w:pStyle w:val="7"/>
        <w:ind w:right="849" w:firstLine="228"/>
      </w:pPr>
      <w:r>
        <w:t>У обучающегося будут сформированы следующие универсальные коммуникативные учебные действия:</w:t>
      </w:r>
    </w:p>
    <w:p w14:paraId="7BF871B3">
      <w:pPr>
        <w:pStyle w:val="7"/>
        <w:ind w:right="847" w:firstLine="228"/>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4C0B296B">
      <w:pPr>
        <w:pStyle w:val="7"/>
        <w:ind w:right="844" w:firstLine="228"/>
      </w:pPr>
      <w:r>
        <w:t>вести</w:t>
      </w:r>
      <w:r>
        <w:rPr>
          <w:spacing w:val="-15"/>
        </w:rPr>
        <w:t xml:space="preserve"> </w:t>
      </w:r>
      <w:r>
        <w:t>наблюдения</w:t>
      </w:r>
      <w:r>
        <w:rPr>
          <w:spacing w:val="-15"/>
        </w:rPr>
        <w:t xml:space="preserve"> </w:t>
      </w:r>
      <w:r>
        <w:t>за</w:t>
      </w:r>
      <w:r>
        <w:rPr>
          <w:spacing w:val="-15"/>
        </w:rPr>
        <w:t xml:space="preserve"> </w:t>
      </w:r>
      <w:r>
        <w:t>развитием</w:t>
      </w:r>
      <w:r>
        <w:rPr>
          <w:spacing w:val="-15"/>
        </w:rPr>
        <w:t xml:space="preserve"> </w:t>
      </w:r>
      <w:r>
        <w:t>физических</w:t>
      </w:r>
      <w:r>
        <w:rPr>
          <w:spacing w:val="-15"/>
        </w:rPr>
        <w:t xml:space="preserve"> </w:t>
      </w:r>
      <w:r>
        <w:t>качеств,</w:t>
      </w:r>
      <w:r>
        <w:rPr>
          <w:spacing w:val="-15"/>
        </w:rPr>
        <w:t xml:space="preserve"> </w:t>
      </w:r>
      <w:r>
        <w:t>сравнивать</w:t>
      </w:r>
      <w:r>
        <w:rPr>
          <w:spacing w:val="-15"/>
        </w:rPr>
        <w:t xml:space="preserve"> </w:t>
      </w:r>
      <w:r>
        <w:t>их</w:t>
      </w:r>
      <w:r>
        <w:rPr>
          <w:spacing w:val="-15"/>
        </w:rPr>
        <w:t xml:space="preserve"> </w:t>
      </w:r>
      <w:r>
        <w:t>показатели</w:t>
      </w:r>
      <w:r>
        <w:rPr>
          <w:spacing w:val="-15"/>
        </w:rPr>
        <w:t xml:space="preserve"> </w:t>
      </w:r>
      <w:r>
        <w:t>с</w:t>
      </w:r>
      <w:r>
        <w:rPr>
          <w:spacing w:val="-15"/>
        </w:rPr>
        <w:t xml:space="preserve"> </w:t>
      </w:r>
      <w:r>
        <w:t>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56B62CC3">
      <w:pPr>
        <w:pStyle w:val="7"/>
        <w:spacing w:before="1"/>
        <w:ind w:right="850" w:firstLine="228"/>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7EF78694">
      <w:pPr>
        <w:pStyle w:val="7"/>
        <w:ind w:right="852" w:firstLine="228"/>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14:paraId="5106B259">
      <w:pPr>
        <w:pStyle w:val="7"/>
        <w:ind w:right="850" w:firstLine="228"/>
      </w:pPr>
      <w:r>
        <w:t>изучать и коллективно обсуждать технику «иллюстративного образца» разучиваемого упражнения,</w:t>
      </w:r>
      <w:r>
        <w:rPr>
          <w:spacing w:val="-2"/>
        </w:rPr>
        <w:t xml:space="preserve"> </w:t>
      </w:r>
      <w:r>
        <w:t>рассматривать и</w:t>
      </w:r>
      <w:r>
        <w:rPr>
          <w:spacing w:val="-1"/>
        </w:rPr>
        <w:t xml:space="preserve"> </w:t>
      </w:r>
      <w:r>
        <w:t>моделировать появление</w:t>
      </w:r>
      <w:r>
        <w:rPr>
          <w:spacing w:val="-3"/>
        </w:rPr>
        <w:t xml:space="preserve"> </w:t>
      </w:r>
      <w:r>
        <w:t>ошибок,</w:t>
      </w:r>
      <w:r>
        <w:rPr>
          <w:spacing w:val="-2"/>
        </w:rPr>
        <w:t xml:space="preserve"> </w:t>
      </w:r>
      <w:r>
        <w:t>анализировать возможные причины их появления, выяснять способы их устранения.</w:t>
      </w:r>
    </w:p>
    <w:p w14:paraId="6CEA6F6C">
      <w:pPr>
        <w:pStyle w:val="7"/>
        <w:ind w:right="850" w:firstLine="228"/>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универсальные</w:t>
      </w:r>
      <w:r>
        <w:rPr>
          <w:spacing w:val="-15"/>
        </w:rPr>
        <w:t xml:space="preserve"> </w:t>
      </w:r>
      <w:r>
        <w:t>регулятивные</w:t>
      </w:r>
      <w:r>
        <w:rPr>
          <w:spacing w:val="-15"/>
        </w:rPr>
        <w:t xml:space="preserve"> </w:t>
      </w:r>
      <w:r>
        <w:t xml:space="preserve">учебные </w:t>
      </w:r>
      <w:r>
        <w:rPr>
          <w:spacing w:val="-2"/>
        </w:rPr>
        <w:t>действия:</w:t>
      </w:r>
    </w:p>
    <w:p w14:paraId="5276A777">
      <w:pPr>
        <w:pStyle w:val="7"/>
        <w:ind w:right="850" w:firstLine="228"/>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564B6C84">
      <w:pPr>
        <w:pStyle w:val="7"/>
        <w:spacing w:before="1"/>
        <w:ind w:right="850" w:firstLine="228"/>
      </w:pPr>
      <w: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w:t>
      </w:r>
      <w:r>
        <w:rPr>
          <w:spacing w:val="-2"/>
        </w:rPr>
        <w:t>снарядах;</w:t>
      </w:r>
    </w:p>
    <w:p w14:paraId="1AD86D36">
      <w:pPr>
        <w:pStyle w:val="7"/>
        <w:ind w:right="849" w:firstLine="228"/>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1CB68448">
      <w:pPr>
        <w:pStyle w:val="7"/>
        <w:ind w:right="851" w:firstLine="228"/>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47BB1DEB">
      <w:pPr>
        <w:pStyle w:val="7"/>
        <w:ind w:right="849" w:firstLine="228"/>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2443A94">
      <w:pPr>
        <w:pStyle w:val="7"/>
        <w:ind w:right="846" w:firstLine="228"/>
      </w:pPr>
      <w:r>
        <w:t>Предметные результаты освоения программы по физической культуре на уровне основного общего образования.</w:t>
      </w:r>
    </w:p>
    <w:p w14:paraId="492AE37F">
      <w:pPr>
        <w:pStyle w:val="7"/>
        <w:spacing w:before="1"/>
        <w:ind w:left="1505" w:firstLine="0"/>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5</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14:paraId="3C3DE1BB">
      <w:pPr>
        <w:pStyle w:val="7"/>
        <w:ind w:right="850" w:firstLine="228"/>
      </w:pPr>
      <w:r>
        <w:t xml:space="preserve">выполнять требования безопасности на уроках физической культуры, на самостоятельных занятиях физическими упражнениями в условиях активного отдыха и </w:t>
      </w:r>
      <w:r>
        <w:rPr>
          <w:spacing w:val="-2"/>
        </w:rPr>
        <w:t>досуга;</w:t>
      </w:r>
    </w:p>
    <w:p w14:paraId="729F754B">
      <w:pPr>
        <w:pStyle w:val="7"/>
        <w:ind w:right="850" w:firstLine="228"/>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3D27102D">
      <w:pPr>
        <w:pStyle w:val="7"/>
        <w:spacing w:after="0"/>
        <w:sectPr>
          <w:pgSz w:w="11910" w:h="16840"/>
          <w:pgMar w:top="920" w:right="0" w:bottom="280" w:left="425" w:header="736" w:footer="0" w:gutter="0"/>
          <w:cols w:space="720" w:num="1"/>
        </w:sectPr>
      </w:pPr>
    </w:p>
    <w:p w14:paraId="50BCCAE2">
      <w:pPr>
        <w:pStyle w:val="7"/>
        <w:spacing w:before="189"/>
        <w:ind w:right="846" w:firstLine="228"/>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18E69B8C">
      <w:pPr>
        <w:pStyle w:val="7"/>
        <w:ind w:right="851" w:firstLine="228"/>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70FF9E56">
      <w:pPr>
        <w:pStyle w:val="7"/>
        <w:ind w:right="852" w:firstLine="228"/>
      </w:pPr>
      <w:r>
        <w:t>выполнять комплексы упражнений оздоровительной физической культуры на развитие гибкости, координации и формирование телосложения;</w:t>
      </w:r>
    </w:p>
    <w:p w14:paraId="5BC5230A">
      <w:pPr>
        <w:pStyle w:val="7"/>
        <w:ind w:left="1505" w:firstLine="0"/>
      </w:pPr>
      <w:r>
        <w:t>выполнять</w:t>
      </w:r>
      <w:r>
        <w:rPr>
          <w:spacing w:val="32"/>
        </w:rPr>
        <w:t xml:space="preserve"> </w:t>
      </w:r>
      <w:r>
        <w:t>опорный</w:t>
      </w:r>
      <w:r>
        <w:rPr>
          <w:spacing w:val="34"/>
        </w:rPr>
        <w:t xml:space="preserve"> </w:t>
      </w:r>
      <w:r>
        <w:t>прыжок</w:t>
      </w:r>
      <w:r>
        <w:rPr>
          <w:spacing w:val="33"/>
        </w:rPr>
        <w:t xml:space="preserve"> </w:t>
      </w:r>
      <w:r>
        <w:t>с</w:t>
      </w:r>
      <w:r>
        <w:rPr>
          <w:spacing w:val="32"/>
        </w:rPr>
        <w:t xml:space="preserve"> </w:t>
      </w:r>
      <w:r>
        <w:t>разбега</w:t>
      </w:r>
      <w:r>
        <w:rPr>
          <w:spacing w:val="31"/>
        </w:rPr>
        <w:t xml:space="preserve"> </w:t>
      </w:r>
      <w:r>
        <w:t>способом</w:t>
      </w:r>
      <w:r>
        <w:rPr>
          <w:spacing w:val="37"/>
        </w:rPr>
        <w:t xml:space="preserve"> </w:t>
      </w:r>
      <w:r>
        <w:t>«ноги</w:t>
      </w:r>
      <w:r>
        <w:rPr>
          <w:spacing w:val="34"/>
        </w:rPr>
        <w:t xml:space="preserve"> </w:t>
      </w:r>
      <w:r>
        <w:t>врозь»</w:t>
      </w:r>
      <w:r>
        <w:rPr>
          <w:spacing w:val="25"/>
        </w:rPr>
        <w:t xml:space="preserve"> </w:t>
      </w:r>
      <w:r>
        <w:t>(мальчики)</w:t>
      </w:r>
      <w:r>
        <w:rPr>
          <w:spacing w:val="33"/>
        </w:rPr>
        <w:t xml:space="preserve"> </w:t>
      </w:r>
      <w:r>
        <w:t>и</w:t>
      </w:r>
      <w:r>
        <w:rPr>
          <w:spacing w:val="34"/>
        </w:rPr>
        <w:t xml:space="preserve"> </w:t>
      </w:r>
      <w:r>
        <w:rPr>
          <w:spacing w:val="-2"/>
        </w:rPr>
        <w:t>способом</w:t>
      </w:r>
    </w:p>
    <w:p w14:paraId="63201AB7">
      <w:pPr>
        <w:pStyle w:val="7"/>
        <w:ind w:firstLine="0"/>
      </w:pPr>
      <w:r>
        <w:t>«напрыгивания</w:t>
      </w:r>
      <w:r>
        <w:rPr>
          <w:spacing w:val="-7"/>
        </w:rPr>
        <w:t xml:space="preserve"> </w:t>
      </w:r>
      <w:r>
        <w:t>с</w:t>
      </w:r>
      <w:r>
        <w:rPr>
          <w:spacing w:val="-7"/>
        </w:rPr>
        <w:t xml:space="preserve"> </w:t>
      </w:r>
      <w:r>
        <w:t>последующим</w:t>
      </w:r>
      <w:r>
        <w:rPr>
          <w:spacing w:val="-6"/>
        </w:rPr>
        <w:t xml:space="preserve"> </w:t>
      </w:r>
      <w:r>
        <w:t>спрыгиванием»</w:t>
      </w:r>
      <w:r>
        <w:rPr>
          <w:spacing w:val="-8"/>
        </w:rPr>
        <w:t xml:space="preserve"> </w:t>
      </w:r>
      <w:r>
        <w:rPr>
          <w:spacing w:val="-2"/>
        </w:rPr>
        <w:t>(девочки);</w:t>
      </w:r>
    </w:p>
    <w:p w14:paraId="23E76AC1">
      <w:pPr>
        <w:pStyle w:val="7"/>
        <w:ind w:right="852" w:firstLine="228"/>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6AE95D08">
      <w:pPr>
        <w:pStyle w:val="7"/>
        <w:ind w:right="849" w:firstLine="228"/>
      </w:pPr>
      <w:r>
        <w:t>передвигаться по гимнастической стенке приставным шагом, лазать разноимённым способом вверх и по диагонали;</w:t>
      </w:r>
    </w:p>
    <w:p w14:paraId="759BB3F1">
      <w:pPr>
        <w:pStyle w:val="7"/>
        <w:spacing w:before="1"/>
        <w:ind w:left="1505" w:right="853" w:firstLine="0"/>
        <w:jc w:val="left"/>
      </w:pPr>
      <w:r>
        <w:t>выполнять бег с равномерной скоростью с высокого старта по учебной дистанции; демонстрировать технику прыжка в длину с разбега способом «согнув ноги»; передвигаться</w:t>
      </w:r>
      <w:r>
        <w:rPr>
          <w:spacing w:val="-1"/>
        </w:rPr>
        <w:t xml:space="preserve"> </w:t>
      </w:r>
      <w:r>
        <w:t>на</w:t>
      </w:r>
      <w:r>
        <w:rPr>
          <w:spacing w:val="-2"/>
        </w:rPr>
        <w:t xml:space="preserve"> </w:t>
      </w:r>
      <w:r>
        <w:t>лыжах попеременным</w:t>
      </w:r>
      <w:r>
        <w:rPr>
          <w:spacing w:val="-2"/>
        </w:rPr>
        <w:t xml:space="preserve"> </w:t>
      </w:r>
      <w:r>
        <w:t>двухшажным</w:t>
      </w:r>
      <w:r>
        <w:rPr>
          <w:spacing w:val="-2"/>
        </w:rPr>
        <w:t xml:space="preserve"> </w:t>
      </w:r>
      <w:r>
        <w:t>ходом</w:t>
      </w:r>
      <w:r>
        <w:rPr>
          <w:spacing w:val="-2"/>
        </w:rPr>
        <w:t xml:space="preserve"> </w:t>
      </w:r>
      <w:r>
        <w:t>(для</w:t>
      </w:r>
      <w:r>
        <w:rPr>
          <w:spacing w:val="-2"/>
        </w:rPr>
        <w:t xml:space="preserve"> </w:t>
      </w:r>
      <w:r>
        <w:t>бесснежных районов –</w:t>
      </w:r>
    </w:p>
    <w:p w14:paraId="3E0A8460">
      <w:pPr>
        <w:pStyle w:val="7"/>
        <w:ind w:firstLine="0"/>
        <w:jc w:val="left"/>
      </w:pPr>
      <w:r>
        <w:t>имитация</w:t>
      </w:r>
      <w:r>
        <w:rPr>
          <w:spacing w:val="-5"/>
        </w:rPr>
        <w:t xml:space="preserve"> </w:t>
      </w:r>
      <w:r>
        <w:rPr>
          <w:spacing w:val="-2"/>
        </w:rPr>
        <w:t>передвижения);</w:t>
      </w:r>
    </w:p>
    <w:p w14:paraId="508971B7">
      <w:pPr>
        <w:pStyle w:val="7"/>
        <w:ind w:right="852" w:firstLine="228"/>
      </w:pPr>
      <w:r>
        <w:t>тренироваться</w:t>
      </w:r>
      <w:r>
        <w:rPr>
          <w:spacing w:val="-3"/>
        </w:rPr>
        <w:t xml:space="preserve"> </w:t>
      </w:r>
      <w:r>
        <w:t>в упражнениях</w:t>
      </w:r>
      <w:r>
        <w:rPr>
          <w:spacing w:val="-1"/>
        </w:rPr>
        <w:t xml:space="preserve"> </w:t>
      </w:r>
      <w:r>
        <w:t>общефизической</w:t>
      </w:r>
      <w:r>
        <w:rPr>
          <w:spacing w:val="-2"/>
        </w:rPr>
        <w:t xml:space="preserve"> </w:t>
      </w:r>
      <w:r>
        <w:t>и</w:t>
      </w:r>
      <w:r>
        <w:rPr>
          <w:spacing w:val="-2"/>
        </w:rPr>
        <w:t xml:space="preserve"> </w:t>
      </w:r>
      <w:r>
        <w:t>специальной</w:t>
      </w:r>
      <w:r>
        <w:rPr>
          <w:spacing w:val="-2"/>
        </w:rPr>
        <w:t xml:space="preserve"> </w:t>
      </w:r>
      <w:r>
        <w:t>физической</w:t>
      </w:r>
      <w:r>
        <w:rPr>
          <w:spacing w:val="-2"/>
        </w:rPr>
        <w:t xml:space="preserve"> </w:t>
      </w:r>
      <w:r>
        <w:t>подготовки</w:t>
      </w:r>
      <w:r>
        <w:rPr>
          <w:spacing w:val="-2"/>
        </w:rPr>
        <w:t xml:space="preserve"> </w:t>
      </w:r>
      <w:r>
        <w:t>с учётом индивидуальных и возрастно-половых особенностей;</w:t>
      </w:r>
    </w:p>
    <w:p w14:paraId="1DD80C14">
      <w:pPr>
        <w:pStyle w:val="7"/>
        <w:ind w:left="1505" w:firstLine="0"/>
      </w:pPr>
      <w:r>
        <w:t>демонстрировать</w:t>
      </w:r>
      <w:r>
        <w:rPr>
          <w:spacing w:val="-5"/>
        </w:rPr>
        <w:t xml:space="preserve"> </w:t>
      </w:r>
      <w:r>
        <w:t>технические</w:t>
      </w:r>
      <w:r>
        <w:rPr>
          <w:spacing w:val="-6"/>
        </w:rPr>
        <w:t xml:space="preserve"> </w:t>
      </w:r>
      <w:r>
        <w:t>действия</w:t>
      </w:r>
      <w:r>
        <w:rPr>
          <w:spacing w:val="-6"/>
        </w:rPr>
        <w:t xml:space="preserve"> </w:t>
      </w:r>
      <w:r>
        <w:t>в</w:t>
      </w:r>
      <w:r>
        <w:rPr>
          <w:spacing w:val="-6"/>
        </w:rPr>
        <w:t xml:space="preserve"> </w:t>
      </w:r>
      <w:r>
        <w:t>спортивных</w:t>
      </w:r>
      <w:r>
        <w:rPr>
          <w:spacing w:val="-3"/>
        </w:rPr>
        <w:t xml:space="preserve"> </w:t>
      </w:r>
      <w:r>
        <w:rPr>
          <w:spacing w:val="-2"/>
        </w:rPr>
        <w:t>играх:</w:t>
      </w:r>
    </w:p>
    <w:p w14:paraId="57C8CADD">
      <w:pPr>
        <w:pStyle w:val="7"/>
        <w:ind w:right="853" w:firstLine="228"/>
      </w:pPr>
      <w:r>
        <w:t>баскетбол (ведение мяча с равномерной скоростью в разных направлениях, приём и передача мяча двумя руками от груди с места и в движении);</w:t>
      </w:r>
    </w:p>
    <w:p w14:paraId="61325484">
      <w:pPr>
        <w:pStyle w:val="7"/>
        <w:ind w:right="847" w:firstLine="228"/>
      </w:pPr>
      <w:r>
        <w:t>волейбол (приём и передача мяча двумя руками снизу и сверху с места и в движении, прямая нижняя подача);</w:t>
      </w:r>
    </w:p>
    <w:p w14:paraId="186A3D72">
      <w:pPr>
        <w:pStyle w:val="7"/>
        <w:ind w:right="853" w:firstLine="228"/>
      </w:pPr>
      <w:r>
        <w:t>футбол (ведение мяча с равномерной скоростью в разных направлениях, приём и передача мяча, удар по неподвижному мячу с небольшого разбега).</w:t>
      </w:r>
    </w:p>
    <w:p w14:paraId="09A1F229">
      <w:pPr>
        <w:pStyle w:val="7"/>
        <w:spacing w:before="1"/>
        <w:ind w:left="1505" w:firstLine="0"/>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6</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14:paraId="0953009B">
      <w:pPr>
        <w:pStyle w:val="7"/>
        <w:ind w:right="849" w:firstLine="228"/>
      </w:pPr>
      <w: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14:paraId="7C673D22">
      <w:pPr>
        <w:pStyle w:val="7"/>
        <w:ind w:right="844" w:firstLine="228"/>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64653EFC">
      <w:pPr>
        <w:pStyle w:val="7"/>
        <w:ind w:right="844" w:firstLine="228"/>
      </w:pPr>
      <w: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w:t>
      </w:r>
      <w:r>
        <w:rPr>
          <w:spacing w:val="-2"/>
        </w:rPr>
        <w:t>подготовкой;</w:t>
      </w:r>
    </w:p>
    <w:p w14:paraId="23F77D2E">
      <w:pPr>
        <w:pStyle w:val="7"/>
        <w:ind w:right="851" w:firstLine="228"/>
      </w:pPr>
      <w: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051407CC">
      <w:pPr>
        <w:pStyle w:val="7"/>
        <w:ind w:right="845" w:firstLine="228"/>
      </w:pPr>
      <w:r>
        <w:t>отбирать упражнения оздоровительной физической культуры и составлять из них комплексы</w:t>
      </w:r>
      <w:r>
        <w:rPr>
          <w:spacing w:val="-15"/>
        </w:rPr>
        <w:t xml:space="preserve"> </w:t>
      </w:r>
      <w:r>
        <w:t>физкультминуток</w:t>
      </w:r>
      <w:r>
        <w:rPr>
          <w:spacing w:val="-15"/>
        </w:rPr>
        <w:t xml:space="preserve"> </w:t>
      </w:r>
      <w:r>
        <w:t>и</w:t>
      </w:r>
      <w:r>
        <w:rPr>
          <w:spacing w:val="-15"/>
        </w:rPr>
        <w:t xml:space="preserve"> </w:t>
      </w:r>
      <w:r>
        <w:t>физкультпауз</w:t>
      </w:r>
      <w:r>
        <w:rPr>
          <w:spacing w:val="-15"/>
        </w:rPr>
        <w:t xml:space="preserve"> </w:t>
      </w:r>
      <w:r>
        <w:t>для</w:t>
      </w:r>
      <w:r>
        <w:rPr>
          <w:spacing w:val="-15"/>
        </w:rPr>
        <w:t xml:space="preserve"> </w:t>
      </w:r>
      <w:r>
        <w:t>оптимизации</w:t>
      </w:r>
      <w:r>
        <w:rPr>
          <w:spacing w:val="-15"/>
        </w:rPr>
        <w:t xml:space="preserve"> </w:t>
      </w:r>
      <w:r>
        <w:t>работоспособности</w:t>
      </w:r>
      <w:r>
        <w:rPr>
          <w:spacing w:val="-15"/>
        </w:rPr>
        <w:t xml:space="preserve"> </w:t>
      </w:r>
      <w:r>
        <w:t>и</w:t>
      </w:r>
      <w:r>
        <w:rPr>
          <w:spacing w:val="-15"/>
        </w:rPr>
        <w:t xml:space="preserve"> </w:t>
      </w:r>
      <w:r>
        <w:t>снятия мышечного утомления в режиме учебной деятельности;</w:t>
      </w:r>
    </w:p>
    <w:p w14:paraId="3526284E">
      <w:pPr>
        <w:pStyle w:val="7"/>
        <w:ind w:right="847" w:firstLine="228"/>
      </w:pPr>
      <w: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14:paraId="091B89F3">
      <w:pPr>
        <w:pStyle w:val="7"/>
        <w:spacing w:before="1"/>
        <w:ind w:right="842" w:firstLine="228"/>
      </w:pPr>
      <w:r>
        <w:t>выполнять лазанье по канату в три приёма (мальчики), составлять и выполнять комбинацию на низком бревне из стилизованных общеразвивающих и сложно- координированных упражнений (девочки);</w:t>
      </w:r>
    </w:p>
    <w:p w14:paraId="4DE3541B">
      <w:pPr>
        <w:pStyle w:val="7"/>
        <w:ind w:right="852" w:firstLine="228"/>
      </w:pPr>
      <w: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w:t>
      </w:r>
      <w:r>
        <w:rPr>
          <w:spacing w:val="-2"/>
        </w:rPr>
        <w:t>выносливости;</w:t>
      </w:r>
    </w:p>
    <w:p w14:paraId="669C4384">
      <w:pPr>
        <w:pStyle w:val="7"/>
        <w:spacing w:after="0"/>
        <w:sectPr>
          <w:pgSz w:w="11910" w:h="16840"/>
          <w:pgMar w:top="920" w:right="0" w:bottom="280" w:left="425" w:header="736" w:footer="0" w:gutter="0"/>
          <w:cols w:space="720" w:num="1"/>
        </w:sectPr>
      </w:pPr>
    </w:p>
    <w:p w14:paraId="1EEAEF82">
      <w:pPr>
        <w:pStyle w:val="7"/>
        <w:spacing w:before="189"/>
        <w:ind w:right="851" w:firstLine="228"/>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14:paraId="372F81EF">
      <w:pPr>
        <w:pStyle w:val="7"/>
        <w:ind w:right="843" w:firstLine="228"/>
      </w:pPr>
      <w:r>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w:t>
      </w:r>
      <w:r>
        <w:rPr>
          <w:spacing w:val="-2"/>
        </w:rPr>
        <w:t>передвижения);</w:t>
      </w:r>
    </w:p>
    <w:p w14:paraId="756CC684">
      <w:pPr>
        <w:pStyle w:val="7"/>
        <w:ind w:right="852" w:firstLine="228"/>
      </w:pPr>
      <w:r>
        <w:t>тренироваться</w:t>
      </w:r>
      <w:r>
        <w:rPr>
          <w:spacing w:val="-3"/>
        </w:rPr>
        <w:t xml:space="preserve"> </w:t>
      </w:r>
      <w:r>
        <w:t>в упражнениях</w:t>
      </w:r>
      <w:r>
        <w:rPr>
          <w:spacing w:val="-1"/>
        </w:rPr>
        <w:t xml:space="preserve"> </w:t>
      </w:r>
      <w:r>
        <w:t>общефизической</w:t>
      </w:r>
      <w:r>
        <w:rPr>
          <w:spacing w:val="-2"/>
        </w:rPr>
        <w:t xml:space="preserve"> </w:t>
      </w:r>
      <w:r>
        <w:t>и</w:t>
      </w:r>
      <w:r>
        <w:rPr>
          <w:spacing w:val="-2"/>
        </w:rPr>
        <w:t xml:space="preserve"> </w:t>
      </w:r>
      <w:r>
        <w:t>специальной</w:t>
      </w:r>
      <w:r>
        <w:rPr>
          <w:spacing w:val="-2"/>
        </w:rPr>
        <w:t xml:space="preserve"> </w:t>
      </w:r>
      <w:r>
        <w:t>физической</w:t>
      </w:r>
      <w:r>
        <w:rPr>
          <w:spacing w:val="-2"/>
        </w:rPr>
        <w:t xml:space="preserve"> </w:t>
      </w:r>
      <w:r>
        <w:t>подготовки</w:t>
      </w:r>
      <w:r>
        <w:rPr>
          <w:spacing w:val="-2"/>
        </w:rPr>
        <w:t xml:space="preserve"> </w:t>
      </w:r>
      <w:r>
        <w:t>с учётом индивидуальных и возрастно-половых особенностей;</w:t>
      </w:r>
    </w:p>
    <w:p w14:paraId="59824C36">
      <w:pPr>
        <w:pStyle w:val="7"/>
        <w:ind w:left="1505" w:right="849" w:firstLine="0"/>
      </w:pPr>
      <w:r>
        <w:t>выполнять правила и демонстрировать технические действия в спортивных играх: баскетбол</w:t>
      </w:r>
      <w:r>
        <w:rPr>
          <w:spacing w:val="-3"/>
        </w:rPr>
        <w:t xml:space="preserve"> </w:t>
      </w:r>
      <w:r>
        <w:t>(технические</w:t>
      </w:r>
      <w:r>
        <w:rPr>
          <w:spacing w:val="-4"/>
        </w:rPr>
        <w:t xml:space="preserve"> </w:t>
      </w:r>
      <w:r>
        <w:t>действия</w:t>
      </w:r>
      <w:r>
        <w:rPr>
          <w:spacing w:val="-3"/>
        </w:rPr>
        <w:t xml:space="preserve"> </w:t>
      </w:r>
      <w:r>
        <w:t>без</w:t>
      </w:r>
      <w:r>
        <w:rPr>
          <w:spacing w:val="-3"/>
        </w:rPr>
        <w:t xml:space="preserve"> </w:t>
      </w:r>
      <w:r>
        <w:t>мяча,</w:t>
      </w:r>
      <w:r>
        <w:rPr>
          <w:spacing w:val="-3"/>
        </w:rPr>
        <w:t xml:space="preserve"> </w:t>
      </w:r>
      <w:r>
        <w:t>броски</w:t>
      </w:r>
      <w:r>
        <w:rPr>
          <w:spacing w:val="-3"/>
        </w:rPr>
        <w:t xml:space="preserve"> </w:t>
      </w:r>
      <w:r>
        <w:t>мяча</w:t>
      </w:r>
      <w:r>
        <w:rPr>
          <w:spacing w:val="-4"/>
        </w:rPr>
        <w:t xml:space="preserve"> </w:t>
      </w:r>
      <w:r>
        <w:t>двумя</w:t>
      </w:r>
      <w:r>
        <w:rPr>
          <w:spacing w:val="-2"/>
        </w:rPr>
        <w:t xml:space="preserve"> </w:t>
      </w:r>
      <w:r>
        <w:t>руками</w:t>
      </w:r>
      <w:r>
        <w:rPr>
          <w:spacing w:val="-3"/>
        </w:rPr>
        <w:t xml:space="preserve"> </w:t>
      </w:r>
      <w:r>
        <w:t>снизу</w:t>
      </w:r>
      <w:r>
        <w:rPr>
          <w:spacing w:val="-11"/>
        </w:rPr>
        <w:t xml:space="preserve"> </w:t>
      </w:r>
      <w:r>
        <w:t>и</w:t>
      </w:r>
      <w:r>
        <w:rPr>
          <w:spacing w:val="-3"/>
        </w:rPr>
        <w:t xml:space="preserve"> </w:t>
      </w:r>
      <w:r>
        <w:t>от</w:t>
      </w:r>
      <w:r>
        <w:rPr>
          <w:spacing w:val="-3"/>
        </w:rPr>
        <w:t xml:space="preserve"> </w:t>
      </w:r>
      <w:r>
        <w:t>груди</w:t>
      </w:r>
      <w:r>
        <w:rPr>
          <w:spacing w:val="-1"/>
        </w:rPr>
        <w:t xml:space="preserve"> </w:t>
      </w:r>
      <w:r>
        <w:rPr>
          <w:spacing w:val="-10"/>
        </w:rPr>
        <w:t>с</w:t>
      </w:r>
    </w:p>
    <w:p w14:paraId="26101BDA">
      <w:pPr>
        <w:pStyle w:val="7"/>
        <w:tabs>
          <w:tab w:val="left" w:pos="2600"/>
          <w:tab w:val="left" w:pos="4310"/>
          <w:tab w:val="left" w:pos="5717"/>
          <w:tab w:val="left" w:pos="7206"/>
          <w:tab w:val="left" w:pos="8345"/>
          <w:tab w:val="left" w:pos="8660"/>
          <w:tab w:val="left" w:pos="9797"/>
        </w:tabs>
        <w:ind w:right="850" w:hanging="1"/>
        <w:jc w:val="right"/>
      </w:pPr>
      <w:r>
        <w:t>места,</w:t>
      </w:r>
      <w:r>
        <w:rPr>
          <w:spacing w:val="-15"/>
        </w:rPr>
        <w:t xml:space="preserve"> </w:t>
      </w:r>
      <w:r>
        <w:t>использование</w:t>
      </w:r>
      <w:r>
        <w:rPr>
          <w:spacing w:val="-15"/>
        </w:rPr>
        <w:t xml:space="preserve"> </w:t>
      </w:r>
      <w:r>
        <w:t>разученных</w:t>
      </w:r>
      <w:r>
        <w:rPr>
          <w:spacing w:val="-15"/>
        </w:rPr>
        <w:t xml:space="preserve"> </w:t>
      </w:r>
      <w:r>
        <w:t>технических</w:t>
      </w:r>
      <w:r>
        <w:rPr>
          <w:spacing w:val="-15"/>
        </w:rPr>
        <w:t xml:space="preserve"> </w:t>
      </w:r>
      <w:r>
        <w:t>действий</w:t>
      </w:r>
      <w:r>
        <w:rPr>
          <w:spacing w:val="-15"/>
        </w:rPr>
        <w:t xml:space="preserve"> </w:t>
      </w:r>
      <w:r>
        <w:t>в</w:t>
      </w:r>
      <w:r>
        <w:rPr>
          <w:spacing w:val="-15"/>
        </w:rPr>
        <w:t xml:space="preserve"> </w:t>
      </w:r>
      <w:r>
        <w:t>условиях</w:t>
      </w:r>
      <w:r>
        <w:rPr>
          <w:spacing w:val="-15"/>
        </w:rPr>
        <w:t xml:space="preserve"> </w:t>
      </w:r>
      <w:r>
        <w:t>игровой</w:t>
      </w:r>
      <w:r>
        <w:rPr>
          <w:spacing w:val="-15"/>
        </w:rPr>
        <w:t xml:space="preserve"> </w:t>
      </w:r>
      <w:r>
        <w:t xml:space="preserve">деятельности); волейбол (приём и передача мяча двумя руками снизу и сверху в разные зоны площадки </w:t>
      </w:r>
      <w:r>
        <w:rPr>
          <w:spacing w:val="-2"/>
        </w:rPr>
        <w:t>соперника,</w:t>
      </w:r>
      <w:r>
        <w:tab/>
      </w:r>
      <w:r>
        <w:rPr>
          <w:spacing w:val="-2"/>
        </w:rPr>
        <w:t>использование</w:t>
      </w:r>
      <w:r>
        <w:tab/>
      </w:r>
      <w:r>
        <w:rPr>
          <w:spacing w:val="-2"/>
        </w:rPr>
        <w:t>разученных</w:t>
      </w:r>
      <w:r>
        <w:tab/>
      </w:r>
      <w:r>
        <w:rPr>
          <w:spacing w:val="-2"/>
        </w:rPr>
        <w:t>технических</w:t>
      </w:r>
      <w:r>
        <w:tab/>
      </w:r>
      <w:r>
        <w:rPr>
          <w:spacing w:val="-2"/>
        </w:rPr>
        <w:t>действий</w:t>
      </w:r>
      <w:r>
        <w:tab/>
      </w:r>
      <w:r>
        <w:rPr>
          <w:spacing w:val="-10"/>
        </w:rPr>
        <w:t>в</w:t>
      </w:r>
      <w:r>
        <w:tab/>
      </w:r>
      <w:r>
        <w:rPr>
          <w:spacing w:val="-2"/>
        </w:rPr>
        <w:t>условиях</w:t>
      </w:r>
      <w:r>
        <w:tab/>
      </w:r>
      <w:r>
        <w:rPr>
          <w:spacing w:val="-2"/>
        </w:rPr>
        <w:t>игровой</w:t>
      </w:r>
    </w:p>
    <w:p w14:paraId="7902A3DA">
      <w:pPr>
        <w:pStyle w:val="7"/>
        <w:spacing w:before="1"/>
        <w:ind w:firstLine="0"/>
        <w:jc w:val="left"/>
      </w:pPr>
      <w:r>
        <w:rPr>
          <w:spacing w:val="-2"/>
        </w:rPr>
        <w:t>деятельности);</w:t>
      </w:r>
    </w:p>
    <w:p w14:paraId="16FD6E94">
      <w:pPr>
        <w:pStyle w:val="7"/>
        <w:ind w:right="852" w:firstLine="228"/>
      </w:pPr>
      <w:r>
        <w:t>футбол (ведение мяча с разной скоростью передвижения, с ускорением в разных направлениях,</w:t>
      </w:r>
      <w:r>
        <w:rPr>
          <w:spacing w:val="-5"/>
        </w:rPr>
        <w:t xml:space="preserve"> </w:t>
      </w:r>
      <w:r>
        <w:t>удар</w:t>
      </w:r>
      <w:r>
        <w:rPr>
          <w:spacing w:val="-8"/>
        </w:rPr>
        <w:t xml:space="preserve"> </w:t>
      </w:r>
      <w:r>
        <w:t>по</w:t>
      </w:r>
      <w:r>
        <w:rPr>
          <w:spacing w:val="-5"/>
        </w:rPr>
        <w:t xml:space="preserve"> </w:t>
      </w:r>
      <w:r>
        <w:t>катящемуся</w:t>
      </w:r>
      <w:r>
        <w:rPr>
          <w:spacing w:val="-8"/>
        </w:rPr>
        <w:t xml:space="preserve"> </w:t>
      </w:r>
      <w:r>
        <w:t>мячу</w:t>
      </w:r>
      <w:r>
        <w:rPr>
          <w:spacing w:val="-12"/>
        </w:rPr>
        <w:t xml:space="preserve"> </w:t>
      </w:r>
      <w:r>
        <w:t>с</w:t>
      </w:r>
      <w:r>
        <w:rPr>
          <w:spacing w:val="-8"/>
        </w:rPr>
        <w:t xml:space="preserve"> </w:t>
      </w:r>
      <w:r>
        <w:t>разбега,</w:t>
      </w:r>
      <w:r>
        <w:rPr>
          <w:spacing w:val="-8"/>
        </w:rPr>
        <w:t xml:space="preserve"> </w:t>
      </w:r>
      <w:r>
        <w:t>использование</w:t>
      </w:r>
      <w:r>
        <w:rPr>
          <w:spacing w:val="-8"/>
        </w:rPr>
        <w:t xml:space="preserve"> </w:t>
      </w:r>
      <w:r>
        <w:t>разученных</w:t>
      </w:r>
      <w:r>
        <w:rPr>
          <w:spacing w:val="-8"/>
        </w:rPr>
        <w:t xml:space="preserve"> </w:t>
      </w:r>
      <w:r>
        <w:t>технических действий в условиях игровой деятельности).</w:t>
      </w:r>
    </w:p>
    <w:p w14:paraId="6040A4FC">
      <w:pPr>
        <w:pStyle w:val="7"/>
        <w:ind w:left="1505" w:firstLine="0"/>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7</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14:paraId="04FDDC37">
      <w:pPr>
        <w:pStyle w:val="7"/>
        <w:ind w:right="852" w:firstLine="228"/>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35A63705">
      <w:pPr>
        <w:pStyle w:val="7"/>
        <w:ind w:right="850" w:firstLine="228"/>
      </w:pPr>
      <w: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14:paraId="21E6B5A9">
      <w:pPr>
        <w:pStyle w:val="7"/>
        <w:ind w:right="851" w:firstLine="228"/>
      </w:pPr>
      <w:r>
        <w:t>объяснять понятие «техника физических упражнений», руководствоваться правилами технической</w:t>
      </w:r>
      <w:r>
        <w:rPr>
          <w:spacing w:val="-7"/>
        </w:rPr>
        <w:t xml:space="preserve"> </w:t>
      </w:r>
      <w:r>
        <w:t>подготовки</w:t>
      </w:r>
      <w:r>
        <w:rPr>
          <w:spacing w:val="-7"/>
        </w:rPr>
        <w:t xml:space="preserve"> </w:t>
      </w:r>
      <w:r>
        <w:t>при</w:t>
      </w:r>
      <w:r>
        <w:rPr>
          <w:spacing w:val="-7"/>
        </w:rPr>
        <w:t xml:space="preserve"> </w:t>
      </w:r>
      <w:r>
        <w:t>самостоятельном</w:t>
      </w:r>
      <w:r>
        <w:rPr>
          <w:spacing w:val="-9"/>
        </w:rPr>
        <w:t xml:space="preserve"> </w:t>
      </w:r>
      <w:r>
        <w:t>обучении</w:t>
      </w:r>
      <w:r>
        <w:rPr>
          <w:spacing w:val="-7"/>
        </w:rPr>
        <w:t xml:space="preserve"> </w:t>
      </w:r>
      <w:r>
        <w:t>новым</w:t>
      </w:r>
      <w:r>
        <w:rPr>
          <w:spacing w:val="-9"/>
        </w:rPr>
        <w:t xml:space="preserve"> </w:t>
      </w:r>
      <w:r>
        <w:t>физическим</w:t>
      </w:r>
      <w:r>
        <w:rPr>
          <w:spacing w:val="-5"/>
        </w:rPr>
        <w:t xml:space="preserve"> </w:t>
      </w:r>
      <w:r>
        <w:t>упражнениям, проводить процедуры оценивания техники их выполнения;</w:t>
      </w:r>
    </w:p>
    <w:p w14:paraId="271ACAC1">
      <w:pPr>
        <w:pStyle w:val="7"/>
        <w:spacing w:before="1"/>
        <w:ind w:right="844" w:firstLine="228"/>
      </w:pPr>
      <w: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w:t>
      </w:r>
      <w:r>
        <w:rPr>
          <w:spacing w:val="-2"/>
        </w:rPr>
        <w:t>образцу);</w:t>
      </w:r>
    </w:p>
    <w:p w14:paraId="0422D883">
      <w:pPr>
        <w:pStyle w:val="7"/>
        <w:ind w:right="842" w:firstLine="228"/>
      </w:pPr>
      <w:r>
        <w:t>выполнять лазанье по канату в два приёма (юноши) и простейшие акробатические пирамиды в парах и тройках (девушки);</w:t>
      </w:r>
    </w:p>
    <w:p w14:paraId="107C7731">
      <w:pPr>
        <w:pStyle w:val="7"/>
        <w:ind w:right="846" w:firstLine="228"/>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1242C091">
      <w:pPr>
        <w:pStyle w:val="7"/>
        <w:ind w:right="853" w:firstLine="228"/>
      </w:pPr>
      <w:r>
        <w:t>выполнять стойку на голове с опорой на руки и включать её в акробатическую комбинацию из ранее освоенных упражнений (юноши);</w:t>
      </w:r>
    </w:p>
    <w:p w14:paraId="0F82799B">
      <w:pPr>
        <w:pStyle w:val="7"/>
        <w:ind w:left="1505" w:firstLine="0"/>
      </w:pPr>
      <w:r>
        <w:t>выполнять</w:t>
      </w:r>
      <w:r>
        <w:rPr>
          <w:spacing w:val="-7"/>
        </w:rPr>
        <w:t xml:space="preserve"> </w:t>
      </w:r>
      <w:r>
        <w:t>беговые</w:t>
      </w:r>
      <w:r>
        <w:rPr>
          <w:spacing w:val="-2"/>
        </w:rPr>
        <w:t xml:space="preserve"> </w:t>
      </w:r>
      <w:r>
        <w:t>упражнения</w:t>
      </w:r>
      <w:r>
        <w:rPr>
          <w:spacing w:val="-3"/>
        </w:rPr>
        <w:t xml:space="preserve"> </w:t>
      </w:r>
      <w:r>
        <w:t>с</w:t>
      </w:r>
      <w:r>
        <w:rPr>
          <w:spacing w:val="-5"/>
        </w:rPr>
        <w:t xml:space="preserve"> </w:t>
      </w:r>
      <w:r>
        <w:t>преодолением</w:t>
      </w:r>
      <w:r>
        <w:rPr>
          <w:spacing w:val="-4"/>
        </w:rPr>
        <w:t xml:space="preserve"> </w:t>
      </w:r>
      <w:r>
        <w:t>препятствий</w:t>
      </w:r>
      <w:r>
        <w:rPr>
          <w:spacing w:val="-2"/>
        </w:rPr>
        <w:t xml:space="preserve"> </w:t>
      </w:r>
      <w:r>
        <w:t>способами</w:t>
      </w:r>
      <w:r>
        <w:rPr>
          <w:spacing w:val="-1"/>
        </w:rPr>
        <w:t xml:space="preserve"> </w:t>
      </w:r>
      <w:r>
        <w:t>«наступание»</w:t>
      </w:r>
      <w:r>
        <w:rPr>
          <w:spacing w:val="-10"/>
        </w:rPr>
        <w:t xml:space="preserve"> и</w:t>
      </w:r>
    </w:p>
    <w:p w14:paraId="09C97E22">
      <w:pPr>
        <w:pStyle w:val="7"/>
        <w:ind w:firstLine="0"/>
      </w:pPr>
      <w:r>
        <w:t>«прыжковый</w:t>
      </w:r>
      <w:r>
        <w:rPr>
          <w:spacing w:val="-7"/>
        </w:rPr>
        <w:t xml:space="preserve"> </w:t>
      </w:r>
      <w:r>
        <w:t>бег»,</w:t>
      </w:r>
      <w:r>
        <w:rPr>
          <w:spacing w:val="-2"/>
        </w:rPr>
        <w:t xml:space="preserve"> </w:t>
      </w:r>
      <w:r>
        <w:t>применять</w:t>
      </w:r>
      <w:r>
        <w:rPr>
          <w:spacing w:val="-3"/>
        </w:rPr>
        <w:t xml:space="preserve"> </w:t>
      </w:r>
      <w:r>
        <w:t>их</w:t>
      </w:r>
      <w:r>
        <w:rPr>
          <w:spacing w:val="-2"/>
        </w:rPr>
        <w:t xml:space="preserve"> </w:t>
      </w:r>
      <w:r>
        <w:t>в</w:t>
      </w:r>
      <w:r>
        <w:rPr>
          <w:spacing w:val="-5"/>
        </w:rPr>
        <w:t xml:space="preserve"> </w:t>
      </w:r>
      <w:r>
        <w:t>беге</w:t>
      </w:r>
      <w:r>
        <w:rPr>
          <w:spacing w:val="-5"/>
        </w:rPr>
        <w:t xml:space="preserve"> </w:t>
      </w:r>
      <w:r>
        <w:t>по</w:t>
      </w:r>
      <w:r>
        <w:rPr>
          <w:spacing w:val="-4"/>
        </w:rPr>
        <w:t xml:space="preserve"> </w:t>
      </w:r>
      <w:r>
        <w:t>пересечённой</w:t>
      </w:r>
      <w:r>
        <w:rPr>
          <w:spacing w:val="-3"/>
        </w:rPr>
        <w:t xml:space="preserve"> </w:t>
      </w:r>
      <w:r>
        <w:rPr>
          <w:spacing w:val="-2"/>
        </w:rPr>
        <w:t>местности;</w:t>
      </w:r>
    </w:p>
    <w:p w14:paraId="5E2C8450">
      <w:pPr>
        <w:pStyle w:val="7"/>
        <w:ind w:right="852" w:firstLine="228"/>
      </w:pPr>
      <w:r>
        <w:t>выполнять</w:t>
      </w:r>
      <w:r>
        <w:rPr>
          <w:spacing w:val="-1"/>
        </w:rPr>
        <w:t xml:space="preserve"> </w:t>
      </w:r>
      <w:r>
        <w:t>метание</w:t>
      </w:r>
      <w:r>
        <w:rPr>
          <w:spacing w:val="-1"/>
        </w:rPr>
        <w:t xml:space="preserve"> </w:t>
      </w:r>
      <w:r>
        <w:t>малого</w:t>
      </w:r>
      <w:r>
        <w:rPr>
          <w:spacing w:val="-2"/>
        </w:rPr>
        <w:t xml:space="preserve"> </w:t>
      </w:r>
      <w:r>
        <w:t>мяча</w:t>
      </w:r>
      <w:r>
        <w:rPr>
          <w:spacing w:val="-1"/>
        </w:rPr>
        <w:t xml:space="preserve"> </w:t>
      </w:r>
      <w:r>
        <w:t>на</w:t>
      </w:r>
      <w:r>
        <w:rPr>
          <w:spacing w:val="-3"/>
        </w:rPr>
        <w:t xml:space="preserve"> </w:t>
      </w:r>
      <w:r>
        <w:t>точность</w:t>
      </w:r>
      <w:r>
        <w:rPr>
          <w:spacing w:val="-1"/>
        </w:rPr>
        <w:t xml:space="preserve"> </w:t>
      </w:r>
      <w:r>
        <w:t>в неподвижную,</w:t>
      </w:r>
      <w:r>
        <w:rPr>
          <w:spacing w:val="-2"/>
        </w:rPr>
        <w:t xml:space="preserve"> </w:t>
      </w:r>
      <w:r>
        <w:t>качающуюся</w:t>
      </w:r>
      <w:r>
        <w:rPr>
          <w:spacing w:val="-2"/>
        </w:rPr>
        <w:t xml:space="preserve"> </w:t>
      </w:r>
      <w:r>
        <w:t>и</w:t>
      </w:r>
      <w:r>
        <w:rPr>
          <w:spacing w:val="-1"/>
        </w:rPr>
        <w:t xml:space="preserve"> </w:t>
      </w:r>
      <w:r>
        <w:t>катящуюся с разной скоростью мишень;</w:t>
      </w:r>
    </w:p>
    <w:p w14:paraId="56812F3F">
      <w:pPr>
        <w:pStyle w:val="7"/>
        <w:ind w:right="842" w:firstLine="228"/>
      </w:pPr>
      <w:r>
        <w:t>выполнять</w:t>
      </w:r>
      <w:r>
        <w:rPr>
          <w:spacing w:val="-15"/>
        </w:rPr>
        <w:t xml:space="preserve"> </w:t>
      </w:r>
      <w:r>
        <w:t>переход</w:t>
      </w:r>
      <w:r>
        <w:rPr>
          <w:spacing w:val="-15"/>
        </w:rPr>
        <w:t xml:space="preserve"> </w:t>
      </w:r>
      <w:r>
        <w:t>с</w:t>
      </w:r>
      <w:r>
        <w:rPr>
          <w:spacing w:val="-15"/>
        </w:rPr>
        <w:t xml:space="preserve"> </w:t>
      </w:r>
      <w:r>
        <w:t>передвижения</w:t>
      </w:r>
      <w:r>
        <w:rPr>
          <w:spacing w:val="-13"/>
        </w:rPr>
        <w:t xml:space="preserve"> </w:t>
      </w:r>
      <w:r>
        <w:t>попеременным</w:t>
      </w:r>
      <w:r>
        <w:rPr>
          <w:spacing w:val="-15"/>
        </w:rPr>
        <w:t xml:space="preserve"> </w:t>
      </w:r>
      <w:r>
        <w:t>двухшажным</w:t>
      </w:r>
      <w:r>
        <w:rPr>
          <w:spacing w:val="-15"/>
        </w:rPr>
        <w:t xml:space="preserve"> </w:t>
      </w:r>
      <w:r>
        <w:t>ходом</w:t>
      </w:r>
      <w:r>
        <w:rPr>
          <w:spacing w:val="-15"/>
        </w:rPr>
        <w:t xml:space="preserve"> </w:t>
      </w:r>
      <w:r>
        <w:t>на</w:t>
      </w:r>
      <w:r>
        <w:rPr>
          <w:spacing w:val="-15"/>
        </w:rPr>
        <w:t xml:space="preserve"> </w:t>
      </w:r>
      <w:r>
        <w:t>передвижение одновременным</w:t>
      </w:r>
      <w:r>
        <w:rPr>
          <w:spacing w:val="-7"/>
        </w:rPr>
        <w:t xml:space="preserve"> </w:t>
      </w:r>
      <w:r>
        <w:t>одношажным</w:t>
      </w:r>
      <w:r>
        <w:rPr>
          <w:spacing w:val="-7"/>
        </w:rPr>
        <w:t xml:space="preserve"> </w:t>
      </w:r>
      <w:r>
        <w:t>ходом</w:t>
      </w:r>
      <w:r>
        <w:rPr>
          <w:spacing w:val="-6"/>
        </w:rPr>
        <w:t xml:space="preserve"> </w:t>
      </w:r>
      <w:r>
        <w:t>и</w:t>
      </w:r>
      <w:r>
        <w:rPr>
          <w:spacing w:val="-5"/>
        </w:rPr>
        <w:t xml:space="preserve"> </w:t>
      </w:r>
      <w:r>
        <w:t>обратно</w:t>
      </w:r>
      <w:r>
        <w:rPr>
          <w:spacing w:val="-6"/>
        </w:rPr>
        <w:t xml:space="preserve"> </w:t>
      </w:r>
      <w:r>
        <w:t>во</w:t>
      </w:r>
      <w:r>
        <w:rPr>
          <w:spacing w:val="-6"/>
        </w:rPr>
        <w:t xml:space="preserve"> </w:t>
      </w:r>
      <w:r>
        <w:t>время</w:t>
      </w:r>
      <w:r>
        <w:rPr>
          <w:spacing w:val="-4"/>
        </w:rPr>
        <w:t xml:space="preserve"> </w:t>
      </w:r>
      <w:r>
        <w:t>прохождения</w:t>
      </w:r>
      <w:r>
        <w:rPr>
          <w:spacing w:val="-3"/>
        </w:rPr>
        <w:t xml:space="preserve"> </w:t>
      </w:r>
      <w:r>
        <w:t>учебной</w:t>
      </w:r>
      <w:r>
        <w:rPr>
          <w:spacing w:val="-5"/>
        </w:rPr>
        <w:t xml:space="preserve"> </w:t>
      </w:r>
      <w:r>
        <w:t>дистанции, наблюдать</w:t>
      </w:r>
      <w:r>
        <w:rPr>
          <w:spacing w:val="-15"/>
        </w:rPr>
        <w:t xml:space="preserve"> </w:t>
      </w:r>
      <w:r>
        <w:t>и</w:t>
      </w:r>
      <w:r>
        <w:rPr>
          <w:spacing w:val="-15"/>
        </w:rPr>
        <w:t xml:space="preserve"> </w:t>
      </w:r>
      <w:r>
        <w:t>анализировать</w:t>
      </w:r>
      <w:r>
        <w:rPr>
          <w:spacing w:val="-15"/>
        </w:rPr>
        <w:t xml:space="preserve"> </w:t>
      </w:r>
      <w:r>
        <w:t>его</w:t>
      </w:r>
      <w:r>
        <w:rPr>
          <w:spacing w:val="-15"/>
        </w:rPr>
        <w:t xml:space="preserve"> </w:t>
      </w:r>
      <w:r>
        <w:t>выполнение</w:t>
      </w:r>
      <w:r>
        <w:rPr>
          <w:spacing w:val="-15"/>
        </w:rPr>
        <w:t xml:space="preserve"> </w:t>
      </w:r>
      <w:r>
        <w:t>другими</w:t>
      </w:r>
      <w:r>
        <w:rPr>
          <w:spacing w:val="-15"/>
        </w:rPr>
        <w:t xml:space="preserve"> </w:t>
      </w:r>
      <w:r>
        <w:t>обучающимися,</w:t>
      </w:r>
      <w:r>
        <w:rPr>
          <w:spacing w:val="-15"/>
        </w:rPr>
        <w:t xml:space="preserve"> </w:t>
      </w:r>
      <w:r>
        <w:t>сравнивая</w:t>
      </w:r>
      <w:r>
        <w:rPr>
          <w:spacing w:val="-15"/>
        </w:rPr>
        <w:t xml:space="preserve"> </w:t>
      </w:r>
      <w:r>
        <w:t>с</w:t>
      </w:r>
      <w:r>
        <w:rPr>
          <w:spacing w:val="-15"/>
        </w:rPr>
        <w:t xml:space="preserve"> </w:t>
      </w:r>
      <w:r>
        <w:t>заданным образцом, выявлять ошибки и предлагать способы устранения (для бесснежных районов – имитация перехода);</w:t>
      </w:r>
    </w:p>
    <w:p w14:paraId="2B1AC3BF">
      <w:pPr>
        <w:pStyle w:val="7"/>
        <w:spacing w:before="1"/>
        <w:ind w:right="842" w:firstLine="228"/>
      </w:pPr>
      <w:r>
        <w:t>тренироваться</w:t>
      </w:r>
      <w:r>
        <w:rPr>
          <w:spacing w:val="-2"/>
        </w:rPr>
        <w:t xml:space="preserve"> </w:t>
      </w:r>
      <w:r>
        <w:t>в упражнениях общефизической</w:t>
      </w:r>
      <w:r>
        <w:rPr>
          <w:spacing w:val="-1"/>
        </w:rPr>
        <w:t xml:space="preserve"> </w:t>
      </w:r>
      <w:r>
        <w:t>и</w:t>
      </w:r>
      <w:r>
        <w:rPr>
          <w:spacing w:val="-1"/>
        </w:rPr>
        <w:t xml:space="preserve"> </w:t>
      </w:r>
      <w:r>
        <w:t>специальной</w:t>
      </w:r>
      <w:r>
        <w:rPr>
          <w:spacing w:val="-1"/>
        </w:rPr>
        <w:t xml:space="preserve"> </w:t>
      </w:r>
      <w:r>
        <w:t>физической</w:t>
      </w:r>
      <w:r>
        <w:rPr>
          <w:spacing w:val="-1"/>
        </w:rPr>
        <w:t xml:space="preserve"> </w:t>
      </w:r>
      <w:r>
        <w:t>подготовки</w:t>
      </w:r>
      <w:r>
        <w:rPr>
          <w:spacing w:val="-1"/>
        </w:rPr>
        <w:t xml:space="preserve"> </w:t>
      </w:r>
      <w:r>
        <w:t>с учётом индивидуальных и возрастно-половых особенностей;</w:t>
      </w:r>
    </w:p>
    <w:p w14:paraId="0A6778A1">
      <w:pPr>
        <w:pStyle w:val="7"/>
        <w:ind w:left="1505" w:firstLine="0"/>
      </w:pPr>
      <w:r>
        <w:t>демонстрировать</w:t>
      </w:r>
      <w:r>
        <w:rPr>
          <w:spacing w:val="-5"/>
        </w:rPr>
        <w:t xml:space="preserve"> </w:t>
      </w:r>
      <w:r>
        <w:t>и</w:t>
      </w:r>
      <w:r>
        <w:rPr>
          <w:spacing w:val="-5"/>
        </w:rPr>
        <w:t xml:space="preserve"> </w:t>
      </w:r>
      <w:r>
        <w:t>использовать</w:t>
      </w:r>
      <w:r>
        <w:rPr>
          <w:spacing w:val="-5"/>
        </w:rPr>
        <w:t xml:space="preserve"> </w:t>
      </w:r>
      <w:r>
        <w:t>технические</w:t>
      </w:r>
      <w:r>
        <w:rPr>
          <w:spacing w:val="-6"/>
        </w:rPr>
        <w:t xml:space="preserve"> </w:t>
      </w:r>
      <w:r>
        <w:t>действия</w:t>
      </w:r>
      <w:r>
        <w:rPr>
          <w:spacing w:val="-5"/>
        </w:rPr>
        <w:t xml:space="preserve"> </w:t>
      </w:r>
      <w:r>
        <w:t>спортивных</w:t>
      </w:r>
      <w:r>
        <w:rPr>
          <w:spacing w:val="-6"/>
        </w:rPr>
        <w:t xml:space="preserve"> </w:t>
      </w:r>
      <w:r>
        <w:rPr>
          <w:spacing w:val="-4"/>
        </w:rPr>
        <w:t>игр:</w:t>
      </w:r>
    </w:p>
    <w:p w14:paraId="4C9E2016">
      <w:pPr>
        <w:pStyle w:val="7"/>
        <w:spacing w:after="0"/>
        <w:sectPr>
          <w:pgSz w:w="11910" w:h="16840"/>
          <w:pgMar w:top="920" w:right="0" w:bottom="280" w:left="425" w:header="736" w:footer="0" w:gutter="0"/>
          <w:cols w:space="720" w:num="1"/>
        </w:sectPr>
      </w:pPr>
    </w:p>
    <w:p w14:paraId="593C5364">
      <w:pPr>
        <w:pStyle w:val="7"/>
        <w:spacing w:before="189"/>
        <w:ind w:right="847" w:firstLine="228"/>
      </w:pPr>
      <w:r>
        <w:t>баскетбол</w:t>
      </w:r>
      <w:r>
        <w:rPr>
          <w:spacing w:val="-14"/>
        </w:rPr>
        <w:t xml:space="preserve"> </w:t>
      </w:r>
      <w:r>
        <w:t>(передача</w:t>
      </w:r>
      <w:r>
        <w:rPr>
          <w:spacing w:val="-15"/>
        </w:rPr>
        <w:t xml:space="preserve"> </w:t>
      </w:r>
      <w:r>
        <w:t>и</w:t>
      </w:r>
      <w:r>
        <w:rPr>
          <w:spacing w:val="-14"/>
        </w:rPr>
        <w:t xml:space="preserve"> </w:t>
      </w:r>
      <w:r>
        <w:t>ловля</w:t>
      </w:r>
      <w:r>
        <w:rPr>
          <w:spacing w:val="-15"/>
        </w:rPr>
        <w:t xml:space="preserve"> </w:t>
      </w:r>
      <w:r>
        <w:t>мяча</w:t>
      </w:r>
      <w:r>
        <w:rPr>
          <w:spacing w:val="-15"/>
        </w:rPr>
        <w:t xml:space="preserve"> </w:t>
      </w:r>
      <w:r>
        <w:t>после</w:t>
      </w:r>
      <w:r>
        <w:rPr>
          <w:spacing w:val="-15"/>
        </w:rPr>
        <w:t xml:space="preserve"> </w:t>
      </w:r>
      <w:r>
        <w:t>отскока</w:t>
      </w:r>
      <w:r>
        <w:rPr>
          <w:spacing w:val="-15"/>
        </w:rPr>
        <w:t xml:space="preserve"> </w:t>
      </w:r>
      <w:r>
        <w:t>от</w:t>
      </w:r>
      <w:r>
        <w:rPr>
          <w:spacing w:val="-14"/>
        </w:rPr>
        <w:t xml:space="preserve"> </w:t>
      </w:r>
      <w:r>
        <w:t>пола,</w:t>
      </w:r>
      <w:r>
        <w:rPr>
          <w:spacing w:val="-14"/>
        </w:rPr>
        <w:t xml:space="preserve"> </w:t>
      </w:r>
      <w:r>
        <w:t>броски</w:t>
      </w:r>
      <w:r>
        <w:rPr>
          <w:spacing w:val="-14"/>
        </w:rPr>
        <w:t xml:space="preserve"> </w:t>
      </w:r>
      <w:r>
        <w:t>мяча</w:t>
      </w:r>
      <w:r>
        <w:rPr>
          <w:spacing w:val="-15"/>
        </w:rPr>
        <w:t xml:space="preserve"> </w:t>
      </w:r>
      <w:r>
        <w:t>двумя</w:t>
      </w:r>
      <w:r>
        <w:rPr>
          <w:spacing w:val="-14"/>
        </w:rPr>
        <w:t xml:space="preserve"> </w:t>
      </w:r>
      <w:r>
        <w:t>руками</w:t>
      </w:r>
      <w:r>
        <w:rPr>
          <w:spacing w:val="-14"/>
        </w:rPr>
        <w:t xml:space="preserve"> </w:t>
      </w:r>
      <w:r>
        <w:t>снизу и от груди в движении, использование разученных технических действий в условиях игровой деятельности);</w:t>
      </w:r>
    </w:p>
    <w:p w14:paraId="37FA098A">
      <w:pPr>
        <w:pStyle w:val="7"/>
        <w:ind w:right="852" w:firstLine="228"/>
      </w:pPr>
      <w: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711E3A3D">
      <w:pPr>
        <w:pStyle w:val="7"/>
        <w:ind w:right="846" w:firstLine="228"/>
      </w:pPr>
      <w: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21163E0D">
      <w:pPr>
        <w:pStyle w:val="7"/>
        <w:ind w:left="1505" w:firstLine="0"/>
      </w:pPr>
      <w:r>
        <w:t>К</w:t>
      </w:r>
      <w:r>
        <w:rPr>
          <w:spacing w:val="-2"/>
        </w:rPr>
        <w:t xml:space="preserve"> </w:t>
      </w:r>
      <w:r>
        <w:t>концу</w:t>
      </w:r>
      <w:r>
        <w:rPr>
          <w:spacing w:val="-8"/>
        </w:rPr>
        <w:t xml:space="preserve"> </w:t>
      </w:r>
      <w:r>
        <w:t>обучения</w:t>
      </w:r>
      <w:r>
        <w:rPr>
          <w:spacing w:val="-1"/>
        </w:rPr>
        <w:t xml:space="preserve"> </w:t>
      </w:r>
      <w:r>
        <w:t>в</w:t>
      </w:r>
      <w:r>
        <w:rPr>
          <w:spacing w:val="-2"/>
        </w:rPr>
        <w:t xml:space="preserve"> </w:t>
      </w:r>
      <w:r>
        <w:t>8</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14:paraId="7EB400AC">
      <w:pPr>
        <w:pStyle w:val="7"/>
        <w:ind w:right="851" w:firstLine="228"/>
      </w:pPr>
      <w: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4FBC8EA7">
      <w:pPr>
        <w:pStyle w:val="7"/>
        <w:ind w:right="847" w:firstLine="228"/>
      </w:pPr>
      <w:r>
        <w:t>анализировать</w:t>
      </w:r>
      <w:r>
        <w:rPr>
          <w:spacing w:val="-3"/>
        </w:rPr>
        <w:t xml:space="preserve"> </w:t>
      </w:r>
      <w:r>
        <w:t>понятие</w:t>
      </w:r>
      <w:r>
        <w:rPr>
          <w:spacing w:val="-5"/>
        </w:rPr>
        <w:t xml:space="preserve"> </w:t>
      </w:r>
      <w:r>
        <w:t>«всестороннее</w:t>
      </w:r>
      <w:r>
        <w:rPr>
          <w:spacing w:val="-3"/>
        </w:rPr>
        <w:t xml:space="preserve"> </w:t>
      </w:r>
      <w:r>
        <w:t>и</w:t>
      </w:r>
      <w:r>
        <w:rPr>
          <w:spacing w:val="-1"/>
        </w:rPr>
        <w:t xml:space="preserve"> </w:t>
      </w:r>
      <w:r>
        <w:t>гармоничное</w:t>
      </w:r>
      <w:r>
        <w:rPr>
          <w:spacing w:val="-3"/>
        </w:rPr>
        <w:t xml:space="preserve"> </w:t>
      </w:r>
      <w:r>
        <w:t>физическое</w:t>
      </w:r>
      <w:r>
        <w:rPr>
          <w:spacing w:val="-3"/>
        </w:rPr>
        <w:t xml:space="preserve"> </w:t>
      </w:r>
      <w:r>
        <w:t>развитие»,</w:t>
      </w:r>
      <w:r>
        <w:rPr>
          <w:spacing w:val="-2"/>
        </w:rPr>
        <w:t xml:space="preserve"> </w:t>
      </w:r>
      <w:r>
        <w:t>раскрывать критерии и приводить примеры, устанавливать связь с наследственными факторами и занятиями физической культурой и спортом;</w:t>
      </w:r>
    </w:p>
    <w:p w14:paraId="6DC48E59">
      <w:pPr>
        <w:pStyle w:val="7"/>
        <w:spacing w:before="1"/>
        <w:ind w:right="852" w:firstLine="228"/>
      </w:pPr>
      <w:r>
        <w:t>проводить занятия</w:t>
      </w:r>
      <w:r>
        <w:rPr>
          <w:spacing w:val="-1"/>
        </w:rPr>
        <w:t xml:space="preserve"> </w:t>
      </w:r>
      <w:r>
        <w:t>оздоровительной гимнастикой по</w:t>
      </w:r>
      <w:r>
        <w:rPr>
          <w:spacing w:val="-1"/>
        </w:rPr>
        <w:t xml:space="preserve"> </w:t>
      </w:r>
      <w:r>
        <w:t>коррекции</w:t>
      </w:r>
      <w:r>
        <w:rPr>
          <w:spacing w:val="-2"/>
        </w:rPr>
        <w:t xml:space="preserve"> </w:t>
      </w:r>
      <w:r>
        <w:t>индивидуальной формы осанки и избыточной массы тела;</w:t>
      </w:r>
    </w:p>
    <w:p w14:paraId="696DDFEA">
      <w:pPr>
        <w:pStyle w:val="7"/>
        <w:ind w:right="845" w:firstLine="228"/>
      </w:pPr>
      <w:r>
        <w:t>составлять</w:t>
      </w:r>
      <w:r>
        <w:rPr>
          <w:spacing w:val="-6"/>
        </w:rPr>
        <w:t xml:space="preserve"> </w:t>
      </w:r>
      <w:r>
        <w:t>планы</w:t>
      </w:r>
      <w:r>
        <w:rPr>
          <w:spacing w:val="-7"/>
        </w:rPr>
        <w:t xml:space="preserve"> </w:t>
      </w:r>
      <w:r>
        <w:t>занятия</w:t>
      </w:r>
      <w:r>
        <w:rPr>
          <w:spacing w:val="-7"/>
        </w:rPr>
        <w:t xml:space="preserve"> </w:t>
      </w:r>
      <w:r>
        <w:t>спортивной</w:t>
      </w:r>
      <w:r>
        <w:rPr>
          <w:spacing w:val="-8"/>
        </w:rPr>
        <w:t xml:space="preserve"> </w:t>
      </w:r>
      <w:r>
        <w:t>тренировкой,</w:t>
      </w:r>
      <w:r>
        <w:rPr>
          <w:spacing w:val="-7"/>
        </w:rPr>
        <w:t xml:space="preserve"> </w:t>
      </w:r>
      <w:r>
        <w:t>определять</w:t>
      </w:r>
      <w:r>
        <w:rPr>
          <w:spacing w:val="-6"/>
        </w:rPr>
        <w:t xml:space="preserve"> </w:t>
      </w:r>
      <w:r>
        <w:t>их</w:t>
      </w:r>
      <w:r>
        <w:rPr>
          <w:spacing w:val="-7"/>
        </w:rPr>
        <w:t xml:space="preserve"> </w:t>
      </w:r>
      <w:r>
        <w:t>целевое</w:t>
      </w:r>
      <w:r>
        <w:rPr>
          <w:spacing w:val="-8"/>
        </w:rPr>
        <w:t xml:space="preserve"> </w:t>
      </w:r>
      <w:r>
        <w:t>содержание</w:t>
      </w:r>
      <w:r>
        <w:rPr>
          <w:spacing w:val="-8"/>
        </w:rPr>
        <w:t xml:space="preserve"> </w:t>
      </w:r>
      <w:r>
        <w:t>в соответствии с индивидуальными показателями развития основных физических качеств;</w:t>
      </w:r>
    </w:p>
    <w:p w14:paraId="35681775">
      <w:pPr>
        <w:pStyle w:val="7"/>
        <w:ind w:right="854" w:firstLine="228"/>
      </w:pPr>
      <w:r>
        <w:t>выполнять гимнастическую комбинацию</w:t>
      </w:r>
      <w:r>
        <w:rPr>
          <w:spacing w:val="-3"/>
        </w:rPr>
        <w:t xml:space="preserve"> </w:t>
      </w:r>
      <w:r>
        <w:t>на</w:t>
      </w:r>
      <w:r>
        <w:rPr>
          <w:spacing w:val="-2"/>
        </w:rPr>
        <w:t xml:space="preserve"> </w:t>
      </w:r>
      <w:r>
        <w:t>гимнастическом</w:t>
      </w:r>
      <w:r>
        <w:rPr>
          <w:spacing w:val="-2"/>
        </w:rPr>
        <w:t xml:space="preserve"> </w:t>
      </w:r>
      <w:r>
        <w:t>бревне</w:t>
      </w:r>
      <w:r>
        <w:rPr>
          <w:spacing w:val="-2"/>
        </w:rPr>
        <w:t xml:space="preserve"> </w:t>
      </w:r>
      <w:r>
        <w:t>из ранее</w:t>
      </w:r>
      <w:r>
        <w:rPr>
          <w:spacing w:val="-2"/>
        </w:rPr>
        <w:t xml:space="preserve"> </w:t>
      </w:r>
      <w:r>
        <w:t>освоенных упражнений с добавлением элементов акробатики и ритмической гимнастики (девушки);</w:t>
      </w:r>
    </w:p>
    <w:p w14:paraId="46827FA6">
      <w:pPr>
        <w:pStyle w:val="7"/>
        <w:ind w:right="852" w:firstLine="228"/>
      </w:pPr>
      <w:r>
        <w:t>выполнять</w:t>
      </w:r>
      <w:r>
        <w:rPr>
          <w:spacing w:val="-1"/>
        </w:rPr>
        <w:t xml:space="preserve"> </w:t>
      </w:r>
      <w:r>
        <w:t>комбинацию на</w:t>
      </w:r>
      <w:r>
        <w:rPr>
          <w:spacing w:val="-1"/>
        </w:rPr>
        <w:t xml:space="preserve"> </w:t>
      </w:r>
      <w:r>
        <w:t>параллельных</w:t>
      </w:r>
      <w:r>
        <w:rPr>
          <w:spacing w:val="-1"/>
        </w:rPr>
        <w:t xml:space="preserve"> </w:t>
      </w:r>
      <w:r>
        <w:t>брусьях с</w:t>
      </w:r>
      <w:r>
        <w:rPr>
          <w:spacing w:val="-1"/>
        </w:rPr>
        <w:t xml:space="preserve"> </w:t>
      </w:r>
      <w:r>
        <w:t>включением упражнений в упоре</w:t>
      </w:r>
      <w:r>
        <w:rPr>
          <w:spacing w:val="-1"/>
        </w:rPr>
        <w:t xml:space="preserve"> </w:t>
      </w:r>
      <w:r>
        <w:t>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14:paraId="2611F6B4">
      <w:pPr>
        <w:pStyle w:val="7"/>
        <w:ind w:right="851" w:firstLine="228"/>
      </w:pPr>
      <w: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14:paraId="06934C2E">
      <w:pPr>
        <w:pStyle w:val="7"/>
        <w:spacing w:before="1"/>
        <w:ind w:right="848" w:firstLine="228"/>
      </w:pPr>
      <w:r>
        <w:t>выполнять</w:t>
      </w:r>
      <w:r>
        <w:rPr>
          <w:spacing w:val="-10"/>
        </w:rPr>
        <w:t xml:space="preserve"> </w:t>
      </w:r>
      <w:r>
        <w:t>тестовые</w:t>
      </w:r>
      <w:r>
        <w:rPr>
          <w:spacing w:val="-13"/>
        </w:rPr>
        <w:t xml:space="preserve"> </w:t>
      </w:r>
      <w:r>
        <w:t>задания</w:t>
      </w:r>
      <w:r>
        <w:rPr>
          <w:spacing w:val="-12"/>
        </w:rPr>
        <w:t xml:space="preserve"> </w:t>
      </w:r>
      <w:r>
        <w:t>комплекса</w:t>
      </w:r>
      <w:r>
        <w:rPr>
          <w:spacing w:val="-10"/>
        </w:rPr>
        <w:t xml:space="preserve"> </w:t>
      </w:r>
      <w:r>
        <w:t>ГТО</w:t>
      </w:r>
      <w:r>
        <w:rPr>
          <w:spacing w:val="-12"/>
        </w:rPr>
        <w:t xml:space="preserve"> </w:t>
      </w:r>
      <w:r>
        <w:t>в</w:t>
      </w:r>
      <w:r>
        <w:rPr>
          <w:spacing w:val="-12"/>
        </w:rPr>
        <w:t xml:space="preserve"> </w:t>
      </w:r>
      <w:r>
        <w:t>беговых</w:t>
      </w:r>
      <w:r>
        <w:rPr>
          <w:spacing w:val="-10"/>
        </w:rPr>
        <w:t xml:space="preserve"> </w:t>
      </w:r>
      <w:r>
        <w:t>и</w:t>
      </w:r>
      <w:r>
        <w:rPr>
          <w:spacing w:val="-11"/>
        </w:rPr>
        <w:t xml:space="preserve"> </w:t>
      </w:r>
      <w:r>
        <w:t>технических</w:t>
      </w:r>
      <w:r>
        <w:rPr>
          <w:spacing w:val="-10"/>
        </w:rPr>
        <w:t xml:space="preserve"> </w:t>
      </w:r>
      <w:r>
        <w:t>легкоатлетических дисциплинах в соответствии с установленными требованиями к их технике;</w:t>
      </w:r>
    </w:p>
    <w:p w14:paraId="33245AE6">
      <w:pPr>
        <w:pStyle w:val="7"/>
        <w:ind w:right="842" w:firstLine="228"/>
      </w:pPr>
      <w: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w:t>
      </w:r>
      <w:r>
        <w:rPr>
          <w:spacing w:val="-2"/>
        </w:rPr>
        <w:t xml:space="preserve"> </w:t>
      </w:r>
      <w:r>
        <w:t>препятствий</w:t>
      </w:r>
      <w:r>
        <w:rPr>
          <w:spacing w:val="-3"/>
        </w:rPr>
        <w:t xml:space="preserve"> </w:t>
      </w:r>
      <w:r>
        <w:t>на</w:t>
      </w:r>
      <w:r>
        <w:rPr>
          <w:spacing w:val="-4"/>
        </w:rPr>
        <w:t xml:space="preserve"> </w:t>
      </w:r>
      <w:r>
        <w:t>лыжах</w:t>
      </w:r>
      <w:r>
        <w:rPr>
          <w:spacing w:val="-1"/>
        </w:rPr>
        <w:t xml:space="preserve"> </w:t>
      </w:r>
      <w:r>
        <w:t>широким</w:t>
      </w:r>
      <w:r>
        <w:rPr>
          <w:spacing w:val="-7"/>
        </w:rPr>
        <w:t xml:space="preserve"> </w:t>
      </w:r>
      <w:r>
        <w:t>шагом,</w:t>
      </w:r>
      <w:r>
        <w:rPr>
          <w:spacing w:val="-1"/>
        </w:rPr>
        <w:t xml:space="preserve"> </w:t>
      </w:r>
      <w:r>
        <w:t>перешагиванием,</w:t>
      </w:r>
      <w:r>
        <w:rPr>
          <w:spacing w:val="-3"/>
        </w:rPr>
        <w:t xml:space="preserve"> </w:t>
      </w:r>
      <w:r>
        <w:t>перелазанием</w:t>
      </w:r>
      <w:r>
        <w:rPr>
          <w:spacing w:val="-2"/>
        </w:rPr>
        <w:t xml:space="preserve"> </w:t>
      </w:r>
      <w:r>
        <w:t>(для бесснежных районов – имитация передвижения);</w:t>
      </w:r>
    </w:p>
    <w:p w14:paraId="4BA7BCC7">
      <w:pPr>
        <w:pStyle w:val="7"/>
        <w:ind w:left="1505" w:right="853" w:firstLine="0"/>
      </w:pPr>
      <w:r>
        <w:t>соблюдать</w:t>
      </w:r>
      <w:r>
        <w:rPr>
          <w:spacing w:val="-12"/>
        </w:rPr>
        <w:t xml:space="preserve"> </w:t>
      </w:r>
      <w:r>
        <w:t>правила</w:t>
      </w:r>
      <w:r>
        <w:rPr>
          <w:spacing w:val="-14"/>
        </w:rPr>
        <w:t xml:space="preserve"> </w:t>
      </w:r>
      <w:r>
        <w:t>безопасности</w:t>
      </w:r>
      <w:r>
        <w:rPr>
          <w:spacing w:val="-12"/>
        </w:rPr>
        <w:t xml:space="preserve"> </w:t>
      </w:r>
      <w:r>
        <w:t>в</w:t>
      </w:r>
      <w:r>
        <w:rPr>
          <w:spacing w:val="-14"/>
        </w:rPr>
        <w:t xml:space="preserve"> </w:t>
      </w:r>
      <w:r>
        <w:t>бассейне</w:t>
      </w:r>
      <w:r>
        <w:rPr>
          <w:spacing w:val="-14"/>
        </w:rPr>
        <w:t xml:space="preserve"> </w:t>
      </w:r>
      <w:r>
        <w:t>при</w:t>
      </w:r>
      <w:r>
        <w:rPr>
          <w:spacing w:val="-13"/>
        </w:rPr>
        <w:t xml:space="preserve"> </w:t>
      </w:r>
      <w:r>
        <w:t>выполнении</w:t>
      </w:r>
      <w:r>
        <w:rPr>
          <w:spacing w:val="-14"/>
        </w:rPr>
        <w:t xml:space="preserve"> </w:t>
      </w:r>
      <w:r>
        <w:t>плавательных</w:t>
      </w:r>
      <w:r>
        <w:rPr>
          <w:spacing w:val="-9"/>
        </w:rPr>
        <w:t xml:space="preserve"> </w:t>
      </w:r>
      <w:r>
        <w:t>упражнений; выполнять прыжки в воду со стартовой тумбы;</w:t>
      </w:r>
    </w:p>
    <w:p w14:paraId="44E679A7">
      <w:pPr>
        <w:pStyle w:val="7"/>
        <w:ind w:left="1505" w:right="850" w:hanging="1"/>
      </w:pPr>
      <w:r>
        <w:t>выполнять</w:t>
      </w:r>
      <w:r>
        <w:rPr>
          <w:spacing w:val="-4"/>
        </w:rPr>
        <w:t xml:space="preserve"> </w:t>
      </w:r>
      <w:r>
        <w:t>технические</w:t>
      </w:r>
      <w:r>
        <w:rPr>
          <w:spacing w:val="-7"/>
        </w:rPr>
        <w:t xml:space="preserve"> </w:t>
      </w:r>
      <w:r>
        <w:t>элементы</w:t>
      </w:r>
      <w:r>
        <w:rPr>
          <w:spacing w:val="-6"/>
        </w:rPr>
        <w:t xml:space="preserve"> </w:t>
      </w:r>
      <w:r>
        <w:t>плавания</w:t>
      </w:r>
      <w:r>
        <w:rPr>
          <w:spacing w:val="-6"/>
        </w:rPr>
        <w:t xml:space="preserve"> </w:t>
      </w:r>
      <w:r>
        <w:t>кролем</w:t>
      </w:r>
      <w:r>
        <w:rPr>
          <w:spacing w:val="-7"/>
        </w:rPr>
        <w:t xml:space="preserve"> </w:t>
      </w:r>
      <w:r>
        <w:t>на</w:t>
      </w:r>
      <w:r>
        <w:rPr>
          <w:spacing w:val="-7"/>
        </w:rPr>
        <w:t xml:space="preserve"> </w:t>
      </w:r>
      <w:r>
        <w:t>груди</w:t>
      </w:r>
      <w:r>
        <w:rPr>
          <w:spacing w:val="-5"/>
        </w:rPr>
        <w:t xml:space="preserve"> </w:t>
      </w:r>
      <w:r>
        <w:t>в</w:t>
      </w:r>
      <w:r>
        <w:rPr>
          <w:spacing w:val="-6"/>
        </w:rPr>
        <w:t xml:space="preserve"> </w:t>
      </w:r>
      <w:r>
        <w:t>согласовании</w:t>
      </w:r>
      <w:r>
        <w:rPr>
          <w:spacing w:val="-5"/>
        </w:rPr>
        <w:t xml:space="preserve"> </w:t>
      </w:r>
      <w:r>
        <w:t>с</w:t>
      </w:r>
      <w:r>
        <w:rPr>
          <w:spacing w:val="-7"/>
        </w:rPr>
        <w:t xml:space="preserve"> </w:t>
      </w:r>
      <w:r>
        <w:t>дыханием; тренироваться</w:t>
      </w:r>
      <w:r>
        <w:rPr>
          <w:spacing w:val="-3"/>
        </w:rPr>
        <w:t xml:space="preserve"> </w:t>
      </w:r>
      <w:r>
        <w:t>в упражнениях</w:t>
      </w:r>
      <w:r>
        <w:rPr>
          <w:spacing w:val="-1"/>
        </w:rPr>
        <w:t xml:space="preserve"> </w:t>
      </w:r>
      <w:r>
        <w:t>общефизической</w:t>
      </w:r>
      <w:r>
        <w:rPr>
          <w:spacing w:val="-2"/>
        </w:rPr>
        <w:t xml:space="preserve"> </w:t>
      </w:r>
      <w:r>
        <w:t>и</w:t>
      </w:r>
      <w:r>
        <w:rPr>
          <w:spacing w:val="-2"/>
        </w:rPr>
        <w:t xml:space="preserve"> </w:t>
      </w:r>
      <w:r>
        <w:t>специальной</w:t>
      </w:r>
      <w:r>
        <w:rPr>
          <w:spacing w:val="-2"/>
        </w:rPr>
        <w:t xml:space="preserve"> </w:t>
      </w:r>
      <w:r>
        <w:t>физической</w:t>
      </w:r>
      <w:r>
        <w:rPr>
          <w:spacing w:val="-2"/>
        </w:rPr>
        <w:t xml:space="preserve"> </w:t>
      </w:r>
      <w:r>
        <w:t>подготовки</w:t>
      </w:r>
      <w:r>
        <w:rPr>
          <w:spacing w:val="-2"/>
        </w:rPr>
        <w:t xml:space="preserve"> </w:t>
      </w:r>
      <w:r>
        <w:t>с</w:t>
      </w:r>
    </w:p>
    <w:p w14:paraId="4461D161">
      <w:pPr>
        <w:pStyle w:val="7"/>
        <w:ind w:left="1505" w:right="2522" w:hanging="228"/>
      </w:pPr>
      <w:r>
        <w:t>учётом индивидуальных и возрастно-половых особенностей; демонстрировать</w:t>
      </w:r>
      <w:r>
        <w:rPr>
          <w:spacing w:val="-5"/>
        </w:rPr>
        <w:t xml:space="preserve"> </w:t>
      </w:r>
      <w:r>
        <w:t>и</w:t>
      </w:r>
      <w:r>
        <w:rPr>
          <w:spacing w:val="-5"/>
        </w:rPr>
        <w:t xml:space="preserve"> </w:t>
      </w:r>
      <w:r>
        <w:t>использовать</w:t>
      </w:r>
      <w:r>
        <w:rPr>
          <w:spacing w:val="-4"/>
        </w:rPr>
        <w:t xml:space="preserve"> </w:t>
      </w:r>
      <w:r>
        <w:t>технические</w:t>
      </w:r>
      <w:r>
        <w:rPr>
          <w:spacing w:val="-6"/>
        </w:rPr>
        <w:t xml:space="preserve"> </w:t>
      </w:r>
      <w:r>
        <w:t>действия</w:t>
      </w:r>
      <w:r>
        <w:rPr>
          <w:spacing w:val="-5"/>
        </w:rPr>
        <w:t xml:space="preserve"> </w:t>
      </w:r>
      <w:r>
        <w:t>спортивных</w:t>
      </w:r>
      <w:r>
        <w:rPr>
          <w:spacing w:val="-5"/>
        </w:rPr>
        <w:t xml:space="preserve"> </w:t>
      </w:r>
      <w:r>
        <w:rPr>
          <w:spacing w:val="-4"/>
        </w:rPr>
        <w:t>игр:</w:t>
      </w:r>
    </w:p>
    <w:p w14:paraId="73744213">
      <w:pPr>
        <w:pStyle w:val="7"/>
        <w:ind w:right="853" w:firstLine="228"/>
      </w:pPr>
      <w:r>
        <w:t>баскетбол</w:t>
      </w:r>
      <w:r>
        <w:rPr>
          <w:spacing w:val="-5"/>
        </w:rPr>
        <w:t xml:space="preserve"> </w:t>
      </w:r>
      <w:r>
        <w:t>(передача</w:t>
      </w:r>
      <w:r>
        <w:rPr>
          <w:spacing w:val="-6"/>
        </w:rPr>
        <w:t xml:space="preserve"> </w:t>
      </w:r>
      <w:r>
        <w:t>мяча</w:t>
      </w:r>
      <w:r>
        <w:rPr>
          <w:spacing w:val="-6"/>
        </w:rPr>
        <w:t xml:space="preserve"> </w:t>
      </w:r>
      <w:r>
        <w:t>одной</w:t>
      </w:r>
      <w:r>
        <w:rPr>
          <w:spacing w:val="-4"/>
        </w:rPr>
        <w:t xml:space="preserve"> </w:t>
      </w:r>
      <w:r>
        <w:t>рукой</w:t>
      </w:r>
      <w:r>
        <w:rPr>
          <w:spacing w:val="-4"/>
        </w:rPr>
        <w:t xml:space="preserve"> </w:t>
      </w:r>
      <w:r>
        <w:t>снизу</w:t>
      </w:r>
      <w:r>
        <w:rPr>
          <w:spacing w:val="-10"/>
        </w:rPr>
        <w:t xml:space="preserve"> </w:t>
      </w:r>
      <w:r>
        <w:t>и</w:t>
      </w:r>
      <w:r>
        <w:rPr>
          <w:spacing w:val="-4"/>
        </w:rPr>
        <w:t xml:space="preserve"> </w:t>
      </w:r>
      <w:r>
        <w:t>от</w:t>
      </w:r>
      <w:r>
        <w:rPr>
          <w:spacing w:val="-4"/>
        </w:rPr>
        <w:t xml:space="preserve"> </w:t>
      </w:r>
      <w:r>
        <w:t>плеча,</w:t>
      </w:r>
      <w:r>
        <w:rPr>
          <w:spacing w:val="-5"/>
        </w:rPr>
        <w:t xml:space="preserve"> </w:t>
      </w:r>
      <w:r>
        <w:t>бросок</w:t>
      </w:r>
      <w:r>
        <w:rPr>
          <w:spacing w:val="-4"/>
        </w:rPr>
        <w:t xml:space="preserve"> </w:t>
      </w:r>
      <w:r>
        <w:t>в</w:t>
      </w:r>
      <w:r>
        <w:rPr>
          <w:spacing w:val="-5"/>
        </w:rPr>
        <w:t xml:space="preserve"> </w:t>
      </w:r>
      <w:r>
        <w:t>корзину</w:t>
      </w:r>
      <w:r>
        <w:rPr>
          <w:spacing w:val="-12"/>
        </w:rPr>
        <w:t xml:space="preserve"> </w:t>
      </w:r>
      <w:r>
        <w:t>двумя</w:t>
      </w:r>
      <w:r>
        <w:rPr>
          <w:spacing w:val="-5"/>
        </w:rPr>
        <w:t xml:space="preserve"> </w:t>
      </w:r>
      <w:r>
        <w:t>и</w:t>
      </w:r>
      <w:r>
        <w:rPr>
          <w:spacing w:val="-4"/>
        </w:rPr>
        <w:t xml:space="preserve"> </w:t>
      </w:r>
      <w:r>
        <w:t>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2CC88393">
      <w:pPr>
        <w:pStyle w:val="7"/>
        <w:ind w:right="853" w:firstLine="228"/>
      </w:pPr>
      <w:r>
        <w:t>волейбол (прямой нападающий удар и индивидуальное блокирование мяча в прыжке с места,</w:t>
      </w:r>
      <w:r>
        <w:rPr>
          <w:spacing w:val="-15"/>
        </w:rPr>
        <w:t xml:space="preserve"> </w:t>
      </w:r>
      <w:r>
        <w:t>тактические</w:t>
      </w:r>
      <w:r>
        <w:rPr>
          <w:spacing w:val="-15"/>
        </w:rPr>
        <w:t xml:space="preserve"> </w:t>
      </w:r>
      <w:r>
        <w:t>действия</w:t>
      </w:r>
      <w:r>
        <w:rPr>
          <w:spacing w:val="-15"/>
        </w:rPr>
        <w:t xml:space="preserve"> </w:t>
      </w:r>
      <w:r>
        <w:t>в</w:t>
      </w:r>
      <w:r>
        <w:rPr>
          <w:spacing w:val="-15"/>
        </w:rPr>
        <w:t xml:space="preserve"> </w:t>
      </w:r>
      <w:r>
        <w:t>защите</w:t>
      </w:r>
      <w:r>
        <w:rPr>
          <w:spacing w:val="-15"/>
        </w:rPr>
        <w:t xml:space="preserve"> </w:t>
      </w:r>
      <w:r>
        <w:t>и</w:t>
      </w:r>
      <w:r>
        <w:rPr>
          <w:spacing w:val="-15"/>
        </w:rPr>
        <w:t xml:space="preserve"> </w:t>
      </w:r>
      <w:r>
        <w:t>нападении,</w:t>
      </w:r>
      <w:r>
        <w:rPr>
          <w:spacing w:val="-15"/>
        </w:rPr>
        <w:t xml:space="preserve"> </w:t>
      </w:r>
      <w:r>
        <w:t>использование</w:t>
      </w:r>
      <w:r>
        <w:rPr>
          <w:spacing w:val="-15"/>
        </w:rPr>
        <w:t xml:space="preserve"> </w:t>
      </w:r>
      <w:r>
        <w:t>разученных</w:t>
      </w:r>
      <w:r>
        <w:rPr>
          <w:spacing w:val="-15"/>
        </w:rPr>
        <w:t xml:space="preserve"> </w:t>
      </w:r>
      <w:r>
        <w:t>технических и тактических действий в условиях игровой деятельности);</w:t>
      </w:r>
    </w:p>
    <w:p w14:paraId="49786215">
      <w:pPr>
        <w:pStyle w:val="7"/>
        <w:spacing w:before="1"/>
        <w:ind w:right="853" w:firstLine="228"/>
      </w:pPr>
      <w: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w:t>
      </w:r>
      <w:r>
        <w:rPr>
          <w:spacing w:val="-2"/>
        </w:rPr>
        <w:t>деятельности).</w:t>
      </w:r>
    </w:p>
    <w:p w14:paraId="22BE5E31">
      <w:pPr>
        <w:pStyle w:val="7"/>
        <w:ind w:left="1505" w:firstLine="0"/>
      </w:pPr>
      <w:r>
        <w:t>К</w:t>
      </w:r>
      <w:r>
        <w:rPr>
          <w:spacing w:val="-4"/>
        </w:rPr>
        <w:t xml:space="preserve"> </w:t>
      </w:r>
      <w:r>
        <w:t>концу</w:t>
      </w:r>
      <w:r>
        <w:rPr>
          <w:spacing w:val="-7"/>
        </w:rPr>
        <w:t xml:space="preserve"> </w:t>
      </w:r>
      <w:r>
        <w:t>обучения</w:t>
      </w:r>
      <w:r>
        <w:rPr>
          <w:spacing w:val="-1"/>
        </w:rPr>
        <w:t xml:space="preserve"> </w:t>
      </w:r>
      <w:r>
        <w:t>в</w:t>
      </w:r>
      <w:r>
        <w:rPr>
          <w:spacing w:val="-2"/>
        </w:rPr>
        <w:t xml:space="preserve"> </w:t>
      </w:r>
      <w:r>
        <w:t>9</w:t>
      </w:r>
      <w:r>
        <w:rPr>
          <w:spacing w:val="-1"/>
        </w:rPr>
        <w:t xml:space="preserve"> </w:t>
      </w:r>
      <w:r>
        <w:t>классе</w:t>
      </w:r>
      <w:r>
        <w:rPr>
          <w:spacing w:val="-2"/>
        </w:rPr>
        <w:t xml:space="preserve"> </w:t>
      </w:r>
      <w:r>
        <w:t>обучающийся</w:t>
      </w:r>
      <w:r>
        <w:rPr>
          <w:spacing w:val="-1"/>
        </w:rPr>
        <w:t xml:space="preserve"> </w:t>
      </w:r>
      <w:r>
        <w:rPr>
          <w:spacing w:val="-2"/>
        </w:rPr>
        <w:t>научится:</w:t>
      </w:r>
    </w:p>
    <w:p w14:paraId="257FC726">
      <w:pPr>
        <w:pStyle w:val="7"/>
        <w:spacing w:after="0"/>
        <w:sectPr>
          <w:pgSz w:w="11910" w:h="16840"/>
          <w:pgMar w:top="920" w:right="0" w:bottom="280" w:left="425" w:header="736" w:footer="0" w:gutter="0"/>
          <w:cols w:space="720" w:num="1"/>
        </w:sectPr>
      </w:pPr>
    </w:p>
    <w:p w14:paraId="34408C04">
      <w:pPr>
        <w:pStyle w:val="7"/>
        <w:spacing w:before="189"/>
        <w:ind w:right="851" w:firstLine="228"/>
      </w:pPr>
      <w: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06BC251C">
      <w:pPr>
        <w:pStyle w:val="7"/>
        <w:ind w:right="851" w:firstLine="228"/>
      </w:pPr>
      <w:r>
        <w:t>понимать пользу</w:t>
      </w:r>
      <w:r>
        <w:rPr>
          <w:spacing w:val="-6"/>
        </w:rPr>
        <w:t xml:space="preserve"> </w:t>
      </w:r>
      <w:r>
        <w:t>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243D601F">
      <w:pPr>
        <w:pStyle w:val="7"/>
        <w:ind w:right="848" w:firstLine="228"/>
      </w:pPr>
      <w: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14:paraId="1B56D541">
      <w:pPr>
        <w:pStyle w:val="7"/>
        <w:ind w:right="851" w:firstLine="228"/>
      </w:pPr>
      <w: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w:t>
      </w:r>
      <w:r>
        <w:rPr>
          <w:spacing w:val="-2"/>
        </w:rPr>
        <w:t>массажа;</w:t>
      </w:r>
    </w:p>
    <w:p w14:paraId="34BD61D1">
      <w:pPr>
        <w:pStyle w:val="7"/>
        <w:spacing w:before="1"/>
        <w:ind w:right="851" w:firstLine="228"/>
      </w:pPr>
      <w:r>
        <w:t>измерять</w:t>
      </w:r>
      <w:r>
        <w:rPr>
          <w:spacing w:val="-13"/>
        </w:rPr>
        <w:t xml:space="preserve"> </w:t>
      </w:r>
      <w:r>
        <w:t>индивидуальные</w:t>
      </w:r>
      <w:r>
        <w:rPr>
          <w:spacing w:val="-15"/>
        </w:rPr>
        <w:t xml:space="preserve"> </w:t>
      </w:r>
      <w:r>
        <w:t>функциональные</w:t>
      </w:r>
      <w:r>
        <w:rPr>
          <w:spacing w:val="-15"/>
        </w:rPr>
        <w:t xml:space="preserve"> </w:t>
      </w:r>
      <w:r>
        <w:t>резервы</w:t>
      </w:r>
      <w:r>
        <w:rPr>
          <w:spacing w:val="-15"/>
        </w:rPr>
        <w:t xml:space="preserve"> </w:t>
      </w:r>
      <w:r>
        <w:t>организма</w:t>
      </w:r>
      <w:r>
        <w:rPr>
          <w:spacing w:val="-15"/>
        </w:rPr>
        <w:t xml:space="preserve"> </w:t>
      </w:r>
      <w:r>
        <w:t>с</w:t>
      </w:r>
      <w:r>
        <w:rPr>
          <w:spacing w:val="-15"/>
        </w:rPr>
        <w:t xml:space="preserve"> </w:t>
      </w:r>
      <w:r>
        <w:t>помощью</w:t>
      </w:r>
      <w:r>
        <w:rPr>
          <w:spacing w:val="-14"/>
        </w:rPr>
        <w:t xml:space="preserve"> </w:t>
      </w:r>
      <w:r>
        <w:t>проб</w:t>
      </w:r>
      <w:r>
        <w:rPr>
          <w:spacing w:val="-14"/>
        </w:rPr>
        <w:t xml:space="preserve"> </w:t>
      </w:r>
      <w:r>
        <w:t>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3B0D4B24">
      <w:pPr>
        <w:pStyle w:val="7"/>
        <w:ind w:right="845" w:firstLine="228"/>
      </w:pPr>
      <w: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47333E7E">
      <w:pPr>
        <w:pStyle w:val="7"/>
        <w:ind w:right="853" w:firstLine="228"/>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2C266D18">
      <w:pPr>
        <w:pStyle w:val="7"/>
        <w:ind w:right="844" w:firstLine="228"/>
      </w:pPr>
      <w: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4B87F6AB">
      <w:pPr>
        <w:pStyle w:val="7"/>
        <w:ind w:right="853" w:firstLine="228"/>
      </w:pPr>
      <w:r>
        <w:t>составлять и выполнять композицию упражнений черлидинга с построением пирамид, элементами степ-аэробики и акробатики (девушки);</w:t>
      </w:r>
    </w:p>
    <w:p w14:paraId="0105F326">
      <w:pPr>
        <w:pStyle w:val="7"/>
        <w:spacing w:before="1"/>
        <w:ind w:right="850" w:firstLine="228"/>
      </w:pPr>
      <w: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4F4179F7">
      <w:pPr>
        <w:pStyle w:val="7"/>
        <w:ind w:right="847" w:firstLine="228"/>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60826D8A">
      <w:pPr>
        <w:pStyle w:val="7"/>
        <w:ind w:right="850" w:firstLine="228"/>
        <w:jc w:val="right"/>
      </w:pPr>
      <w:r>
        <w:t>совершенствовать</w:t>
      </w:r>
      <w:r>
        <w:rPr>
          <w:spacing w:val="-8"/>
        </w:rPr>
        <w:t xml:space="preserve"> </w:t>
      </w:r>
      <w:r>
        <w:t>технику</w:t>
      </w:r>
      <w:r>
        <w:rPr>
          <w:spacing w:val="-14"/>
        </w:rPr>
        <w:t xml:space="preserve"> </w:t>
      </w:r>
      <w:r>
        <w:t>передвижения</w:t>
      </w:r>
      <w:r>
        <w:rPr>
          <w:spacing w:val="-9"/>
        </w:rPr>
        <w:t xml:space="preserve"> </w:t>
      </w:r>
      <w:r>
        <w:t>лыжными</w:t>
      </w:r>
      <w:r>
        <w:rPr>
          <w:spacing w:val="-8"/>
        </w:rPr>
        <w:t xml:space="preserve"> </w:t>
      </w:r>
      <w:r>
        <w:t>ходами</w:t>
      </w:r>
      <w:r>
        <w:rPr>
          <w:spacing w:val="-8"/>
        </w:rPr>
        <w:t xml:space="preserve"> </w:t>
      </w:r>
      <w:r>
        <w:t>в</w:t>
      </w:r>
      <w:r>
        <w:rPr>
          <w:spacing w:val="-10"/>
        </w:rPr>
        <w:t xml:space="preserve"> </w:t>
      </w:r>
      <w:r>
        <w:t>процессе</w:t>
      </w:r>
      <w:r>
        <w:rPr>
          <w:spacing w:val="-10"/>
        </w:rPr>
        <w:t xml:space="preserve"> </w:t>
      </w:r>
      <w:r>
        <w:t>самостоятельных занятий</w:t>
      </w:r>
      <w:r>
        <w:rPr>
          <w:spacing w:val="-15"/>
        </w:rPr>
        <w:t xml:space="preserve"> </w:t>
      </w:r>
      <w:r>
        <w:t>технической</w:t>
      </w:r>
      <w:r>
        <w:rPr>
          <w:spacing w:val="-15"/>
        </w:rPr>
        <w:t xml:space="preserve"> </w:t>
      </w:r>
      <w:r>
        <w:t>подготовкой</w:t>
      </w:r>
      <w:r>
        <w:rPr>
          <w:spacing w:val="-15"/>
        </w:rPr>
        <w:t xml:space="preserve"> </w:t>
      </w:r>
      <w:r>
        <w:t>к</w:t>
      </w:r>
      <w:r>
        <w:rPr>
          <w:spacing w:val="-15"/>
        </w:rPr>
        <w:t xml:space="preserve"> </w:t>
      </w:r>
      <w:r>
        <w:t>выполнению</w:t>
      </w:r>
      <w:r>
        <w:rPr>
          <w:spacing w:val="-15"/>
        </w:rPr>
        <w:t xml:space="preserve"> </w:t>
      </w:r>
      <w:r>
        <w:t>нормативных</w:t>
      </w:r>
      <w:r>
        <w:rPr>
          <w:spacing w:val="-15"/>
        </w:rPr>
        <w:t xml:space="preserve"> </w:t>
      </w:r>
      <w:r>
        <w:t>требований</w:t>
      </w:r>
      <w:r>
        <w:rPr>
          <w:spacing w:val="-15"/>
        </w:rPr>
        <w:t xml:space="preserve"> </w:t>
      </w:r>
      <w:r>
        <w:t>комплекса</w:t>
      </w:r>
      <w:r>
        <w:rPr>
          <w:spacing w:val="-15"/>
        </w:rPr>
        <w:t xml:space="preserve"> </w:t>
      </w:r>
      <w:r>
        <w:t>ГТО; соблюдать правила безопасности в бассейне при выполнении плавательных упражнений;</w:t>
      </w:r>
    </w:p>
    <w:p w14:paraId="1B4CBD1C">
      <w:pPr>
        <w:pStyle w:val="7"/>
        <w:ind w:left="1505" w:firstLine="0"/>
      </w:pPr>
      <w:r>
        <w:t>выполнять</w:t>
      </w:r>
      <w:r>
        <w:rPr>
          <w:spacing w:val="-4"/>
        </w:rPr>
        <w:t xml:space="preserve"> </w:t>
      </w:r>
      <w:r>
        <w:t>повороты</w:t>
      </w:r>
      <w:r>
        <w:rPr>
          <w:spacing w:val="-3"/>
        </w:rPr>
        <w:t xml:space="preserve"> </w:t>
      </w:r>
      <w:r>
        <w:t>кувырком,</w:t>
      </w:r>
      <w:r>
        <w:rPr>
          <w:spacing w:val="-3"/>
        </w:rPr>
        <w:t xml:space="preserve"> </w:t>
      </w:r>
      <w:r>
        <w:rPr>
          <w:spacing w:val="-2"/>
        </w:rPr>
        <w:t>маятником;</w:t>
      </w:r>
    </w:p>
    <w:p w14:paraId="6E01A80C">
      <w:pPr>
        <w:pStyle w:val="7"/>
        <w:ind w:left="1505" w:right="851" w:firstLine="0"/>
      </w:pPr>
      <w:r>
        <w:t>выполнять технические элементы брассом в согласовании с дыханием; совершенствовать</w:t>
      </w:r>
      <w:r>
        <w:rPr>
          <w:spacing w:val="76"/>
        </w:rPr>
        <w:t xml:space="preserve"> </w:t>
      </w:r>
      <w:r>
        <w:t>технические</w:t>
      </w:r>
      <w:r>
        <w:rPr>
          <w:spacing w:val="76"/>
        </w:rPr>
        <w:t xml:space="preserve"> </w:t>
      </w:r>
      <w:r>
        <w:t>действия</w:t>
      </w:r>
      <w:r>
        <w:rPr>
          <w:spacing w:val="77"/>
        </w:rPr>
        <w:t xml:space="preserve"> </w:t>
      </w:r>
      <w:r>
        <w:t>в</w:t>
      </w:r>
      <w:r>
        <w:rPr>
          <w:spacing w:val="74"/>
        </w:rPr>
        <w:t xml:space="preserve"> </w:t>
      </w:r>
      <w:r>
        <w:t>спортивных</w:t>
      </w:r>
      <w:r>
        <w:rPr>
          <w:spacing w:val="77"/>
        </w:rPr>
        <w:t xml:space="preserve"> </w:t>
      </w:r>
      <w:r>
        <w:t>играх:</w:t>
      </w:r>
      <w:r>
        <w:rPr>
          <w:spacing w:val="75"/>
        </w:rPr>
        <w:t xml:space="preserve"> </w:t>
      </w:r>
      <w:r>
        <w:t>баскетбол,</w:t>
      </w:r>
      <w:r>
        <w:rPr>
          <w:spacing w:val="78"/>
        </w:rPr>
        <w:t xml:space="preserve"> </w:t>
      </w:r>
      <w:r>
        <w:rPr>
          <w:spacing w:val="-2"/>
        </w:rPr>
        <w:t>волейбол,</w:t>
      </w:r>
    </w:p>
    <w:p w14:paraId="75B15E59">
      <w:pPr>
        <w:pStyle w:val="7"/>
        <w:ind w:right="848" w:firstLine="0"/>
      </w:pPr>
      <w:r>
        <w:t>футбол,</w:t>
      </w:r>
      <w:r>
        <w:rPr>
          <w:spacing w:val="-14"/>
        </w:rPr>
        <w:t xml:space="preserve"> </w:t>
      </w:r>
      <w:r>
        <w:t>взаимодействовать</w:t>
      </w:r>
      <w:r>
        <w:rPr>
          <w:spacing w:val="-13"/>
        </w:rPr>
        <w:t xml:space="preserve"> </w:t>
      </w:r>
      <w:r>
        <w:t>с</w:t>
      </w:r>
      <w:r>
        <w:rPr>
          <w:spacing w:val="-15"/>
        </w:rPr>
        <w:t xml:space="preserve"> </w:t>
      </w:r>
      <w:r>
        <w:t>игроками</w:t>
      </w:r>
      <w:r>
        <w:rPr>
          <w:spacing w:val="-13"/>
        </w:rPr>
        <w:t xml:space="preserve"> </w:t>
      </w:r>
      <w:r>
        <w:t>своих</w:t>
      </w:r>
      <w:r>
        <w:rPr>
          <w:spacing w:val="-12"/>
        </w:rPr>
        <w:t xml:space="preserve"> </w:t>
      </w:r>
      <w:r>
        <w:t>команд</w:t>
      </w:r>
      <w:r>
        <w:rPr>
          <w:spacing w:val="-14"/>
        </w:rPr>
        <w:t xml:space="preserve"> </w:t>
      </w:r>
      <w:r>
        <w:t>в</w:t>
      </w:r>
      <w:r>
        <w:rPr>
          <w:spacing w:val="-12"/>
        </w:rPr>
        <w:t xml:space="preserve"> </w:t>
      </w:r>
      <w:r>
        <w:t>условиях</w:t>
      </w:r>
      <w:r>
        <w:rPr>
          <w:spacing w:val="-12"/>
        </w:rPr>
        <w:t xml:space="preserve"> </w:t>
      </w:r>
      <w:r>
        <w:t>игровой</w:t>
      </w:r>
      <w:r>
        <w:rPr>
          <w:spacing w:val="-13"/>
        </w:rPr>
        <w:t xml:space="preserve"> </w:t>
      </w:r>
      <w:r>
        <w:t>деятельности,</w:t>
      </w:r>
      <w:r>
        <w:rPr>
          <w:spacing w:val="-15"/>
        </w:rPr>
        <w:t xml:space="preserve"> </w:t>
      </w:r>
      <w:r>
        <w:t>при организации тактических действий в нападении и защите;</w:t>
      </w:r>
    </w:p>
    <w:p w14:paraId="7C450291">
      <w:pPr>
        <w:pStyle w:val="7"/>
        <w:ind w:right="852" w:firstLine="228"/>
      </w:pPr>
      <w:r>
        <w:t>тренироваться</w:t>
      </w:r>
      <w:r>
        <w:rPr>
          <w:spacing w:val="-3"/>
        </w:rPr>
        <w:t xml:space="preserve"> </w:t>
      </w:r>
      <w:r>
        <w:t>в упражнениях</w:t>
      </w:r>
      <w:r>
        <w:rPr>
          <w:spacing w:val="-1"/>
        </w:rPr>
        <w:t xml:space="preserve"> </w:t>
      </w:r>
      <w:r>
        <w:t>общефизической</w:t>
      </w:r>
      <w:r>
        <w:rPr>
          <w:spacing w:val="-2"/>
        </w:rPr>
        <w:t xml:space="preserve"> </w:t>
      </w:r>
      <w:r>
        <w:t>и</w:t>
      </w:r>
      <w:r>
        <w:rPr>
          <w:spacing w:val="-2"/>
        </w:rPr>
        <w:t xml:space="preserve"> </w:t>
      </w:r>
      <w:r>
        <w:t>специальной</w:t>
      </w:r>
      <w:r>
        <w:rPr>
          <w:spacing w:val="-2"/>
        </w:rPr>
        <w:t xml:space="preserve"> </w:t>
      </w:r>
      <w:r>
        <w:t>физической</w:t>
      </w:r>
      <w:r>
        <w:rPr>
          <w:spacing w:val="-2"/>
        </w:rPr>
        <w:t xml:space="preserve"> </w:t>
      </w:r>
      <w:r>
        <w:t>подготовки</w:t>
      </w:r>
      <w:r>
        <w:rPr>
          <w:spacing w:val="-2"/>
        </w:rPr>
        <w:t xml:space="preserve"> </w:t>
      </w:r>
      <w:r>
        <w:t>с учётом индивидуальных и возрастно-половых особенностей.</w:t>
      </w:r>
    </w:p>
    <w:p w14:paraId="685E712B">
      <w:pPr>
        <w:pStyle w:val="7"/>
        <w:ind w:left="1505" w:right="5049" w:firstLine="0"/>
      </w:pPr>
      <w:r>
        <w:t>Физическая</w:t>
      </w:r>
      <w:r>
        <w:rPr>
          <w:spacing w:val="-8"/>
        </w:rPr>
        <w:t xml:space="preserve"> </w:t>
      </w:r>
      <w:r>
        <w:t>культура.</w:t>
      </w:r>
      <w:r>
        <w:rPr>
          <w:spacing w:val="-6"/>
        </w:rPr>
        <w:t xml:space="preserve"> </w:t>
      </w:r>
      <w:r>
        <w:t>Модули</w:t>
      </w:r>
      <w:r>
        <w:rPr>
          <w:spacing w:val="-7"/>
        </w:rPr>
        <w:t xml:space="preserve"> </w:t>
      </w:r>
      <w:r>
        <w:t>по</w:t>
      </w:r>
      <w:r>
        <w:rPr>
          <w:spacing w:val="-8"/>
        </w:rPr>
        <w:t xml:space="preserve"> </w:t>
      </w:r>
      <w:r>
        <w:t>видам</w:t>
      </w:r>
      <w:r>
        <w:rPr>
          <w:spacing w:val="-9"/>
        </w:rPr>
        <w:t xml:space="preserve"> </w:t>
      </w:r>
      <w:r>
        <w:t>спорта. Модуль «Самбо».</w:t>
      </w:r>
    </w:p>
    <w:p w14:paraId="1279D9C6">
      <w:pPr>
        <w:pStyle w:val="7"/>
        <w:spacing w:before="1"/>
        <w:ind w:left="1505" w:firstLine="0"/>
      </w:pPr>
      <w:r>
        <w:t>Пояснительная</w:t>
      </w:r>
      <w:r>
        <w:rPr>
          <w:spacing w:val="-5"/>
        </w:rPr>
        <w:t xml:space="preserve"> </w:t>
      </w:r>
      <w:r>
        <w:t>записка</w:t>
      </w:r>
      <w:r>
        <w:rPr>
          <w:spacing w:val="-9"/>
        </w:rPr>
        <w:t xml:space="preserve"> </w:t>
      </w:r>
      <w:r>
        <w:t xml:space="preserve">модуля </w:t>
      </w:r>
      <w:r>
        <w:rPr>
          <w:spacing w:val="-2"/>
        </w:rPr>
        <w:t>«Самбо».</w:t>
      </w:r>
    </w:p>
    <w:p w14:paraId="3A9DB92A">
      <w:pPr>
        <w:pStyle w:val="7"/>
        <w:ind w:right="844" w:firstLine="228"/>
      </w:pPr>
      <w: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744E7B4">
      <w:pPr>
        <w:pStyle w:val="7"/>
        <w:ind w:right="847" w:firstLine="228"/>
      </w:pPr>
      <w: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w:t>
      </w:r>
      <w:r>
        <w:rPr>
          <w:spacing w:val="40"/>
        </w:rPr>
        <w:t xml:space="preserve"> </w:t>
      </w:r>
      <w:r>
        <w:t>имеют</w:t>
      </w:r>
      <w:r>
        <w:rPr>
          <w:spacing w:val="40"/>
        </w:rPr>
        <w:t xml:space="preserve"> </w:t>
      </w:r>
      <w:r>
        <w:t>большое</w:t>
      </w:r>
      <w:r>
        <w:rPr>
          <w:spacing w:val="40"/>
        </w:rPr>
        <w:t xml:space="preserve"> </w:t>
      </w:r>
      <w:r>
        <w:t>оздоровительное</w:t>
      </w:r>
      <w:r>
        <w:rPr>
          <w:spacing w:val="40"/>
        </w:rPr>
        <w:t xml:space="preserve"> </w:t>
      </w:r>
      <w:r>
        <w:t>и</w:t>
      </w:r>
      <w:r>
        <w:rPr>
          <w:spacing w:val="40"/>
        </w:rPr>
        <w:t xml:space="preserve"> </w:t>
      </w:r>
      <w:r>
        <w:t>прикладное</w:t>
      </w:r>
      <w:r>
        <w:rPr>
          <w:spacing w:val="40"/>
        </w:rPr>
        <w:t xml:space="preserve"> </w:t>
      </w:r>
      <w:r>
        <w:t>значение,</w:t>
      </w:r>
      <w:r>
        <w:rPr>
          <w:spacing w:val="40"/>
        </w:rPr>
        <w:t xml:space="preserve"> </w:t>
      </w:r>
      <w:r>
        <w:t>так</w:t>
      </w:r>
      <w:r>
        <w:rPr>
          <w:spacing w:val="40"/>
        </w:rPr>
        <w:t xml:space="preserve"> </w:t>
      </w:r>
      <w:r>
        <w:t>как</w:t>
      </w:r>
      <w:r>
        <w:rPr>
          <w:spacing w:val="40"/>
        </w:rPr>
        <w:t xml:space="preserve"> </w:t>
      </w:r>
      <w:r>
        <w:t>отводят</w:t>
      </w:r>
    </w:p>
    <w:p w14:paraId="63543EA1">
      <w:pPr>
        <w:pStyle w:val="7"/>
        <w:spacing w:after="0"/>
        <w:sectPr>
          <w:pgSz w:w="11910" w:h="16840"/>
          <w:pgMar w:top="920" w:right="0" w:bottom="280" w:left="425" w:header="736" w:footer="0" w:gutter="0"/>
          <w:cols w:space="720" w:num="1"/>
        </w:sectPr>
      </w:pPr>
    </w:p>
    <w:p w14:paraId="55845C2E">
      <w:pPr>
        <w:pStyle w:val="7"/>
        <w:spacing w:before="189"/>
        <w:ind w:right="844" w:firstLine="0"/>
      </w:pPr>
      <w:r>
        <w:t>важнейшую роль обеспечению подлинной надежной безопасности для здоровья и жизни обучающихся.</w:t>
      </w:r>
      <w:r>
        <w:rPr>
          <w:spacing w:val="-4"/>
        </w:rPr>
        <w:t xml:space="preserve"> </w:t>
      </w:r>
      <w:r>
        <w:t>Самбо</w:t>
      </w:r>
      <w:r>
        <w:rPr>
          <w:spacing w:val="-4"/>
        </w:rPr>
        <w:t xml:space="preserve"> </w:t>
      </w:r>
      <w:r>
        <w:t>обладает</w:t>
      </w:r>
      <w:r>
        <w:rPr>
          <w:spacing w:val="-4"/>
        </w:rPr>
        <w:t xml:space="preserve"> </w:t>
      </w:r>
      <w:r>
        <w:t>воспитательным</w:t>
      </w:r>
      <w:r>
        <w:rPr>
          <w:spacing w:val="-6"/>
        </w:rPr>
        <w:t xml:space="preserve"> </w:t>
      </w:r>
      <w:r>
        <w:t>эффектом,</w:t>
      </w:r>
      <w:r>
        <w:rPr>
          <w:spacing w:val="-4"/>
        </w:rPr>
        <w:t xml:space="preserve"> </w:t>
      </w:r>
      <w:r>
        <w:t>который</w:t>
      </w:r>
      <w:r>
        <w:rPr>
          <w:spacing w:val="-3"/>
        </w:rPr>
        <w:t xml:space="preserve"> </w:t>
      </w:r>
      <w:r>
        <w:t>базируется</w:t>
      </w:r>
      <w:r>
        <w:rPr>
          <w:spacing w:val="-4"/>
        </w:rPr>
        <w:t xml:space="preserve"> </w:t>
      </w:r>
      <w:r>
        <w:t>на</w:t>
      </w:r>
      <w:r>
        <w:rPr>
          <w:spacing w:val="-5"/>
        </w:rPr>
        <w:t xml:space="preserve"> </w:t>
      </w:r>
      <w:r>
        <w:t>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14:paraId="5F6E2976">
      <w:pPr>
        <w:pStyle w:val="7"/>
        <w:ind w:right="851" w:firstLine="228"/>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14:paraId="661BB436">
      <w:pPr>
        <w:pStyle w:val="7"/>
        <w:ind w:right="847" w:firstLine="228"/>
      </w:pPr>
      <w:r>
        <w:t>При</w:t>
      </w:r>
      <w:r>
        <w:rPr>
          <w:spacing w:val="-9"/>
        </w:rPr>
        <w:t xml:space="preserve"> </w:t>
      </w:r>
      <w:r>
        <w:t>реализации</w:t>
      </w:r>
      <w:r>
        <w:rPr>
          <w:spacing w:val="-6"/>
        </w:rPr>
        <w:t xml:space="preserve"> </w:t>
      </w:r>
      <w:r>
        <w:t>модуля</w:t>
      </w:r>
      <w:r>
        <w:rPr>
          <w:spacing w:val="-7"/>
        </w:rPr>
        <w:t xml:space="preserve"> </w:t>
      </w:r>
      <w:r>
        <w:t>по</w:t>
      </w:r>
      <w:r>
        <w:rPr>
          <w:spacing w:val="-9"/>
        </w:rPr>
        <w:t xml:space="preserve"> </w:t>
      </w:r>
      <w:r>
        <w:t>самбо</w:t>
      </w:r>
      <w:r>
        <w:rPr>
          <w:spacing w:val="-9"/>
        </w:rPr>
        <w:t xml:space="preserve"> </w:t>
      </w:r>
      <w:r>
        <w:t>владение</w:t>
      </w:r>
      <w:r>
        <w:rPr>
          <w:spacing w:val="-10"/>
        </w:rPr>
        <w:t xml:space="preserve"> </w:t>
      </w:r>
      <w:r>
        <w:t>различными</w:t>
      </w:r>
      <w:r>
        <w:rPr>
          <w:spacing w:val="-8"/>
        </w:rPr>
        <w:t xml:space="preserve"> </w:t>
      </w:r>
      <w:r>
        <w:t>техниками</w:t>
      </w:r>
      <w:r>
        <w:rPr>
          <w:spacing w:val="-8"/>
        </w:rPr>
        <w:t xml:space="preserve"> </w:t>
      </w:r>
      <w:r>
        <w:t>самбо</w:t>
      </w:r>
      <w:r>
        <w:rPr>
          <w:spacing w:val="-9"/>
        </w:rPr>
        <w:t xml:space="preserve"> </w:t>
      </w:r>
      <w:r>
        <w:t>обеспечивает</w:t>
      </w:r>
      <w:r>
        <w:rPr>
          <w:spacing w:val="-6"/>
        </w:rPr>
        <w:t xml:space="preserve"> </w:t>
      </w:r>
      <w:r>
        <w:t>у обучающихся</w:t>
      </w:r>
      <w:r>
        <w:rPr>
          <w:spacing w:val="-12"/>
        </w:rPr>
        <w:t xml:space="preserve"> </w:t>
      </w:r>
      <w:r>
        <w:t>воспитание</w:t>
      </w:r>
      <w:r>
        <w:rPr>
          <w:spacing w:val="-13"/>
        </w:rPr>
        <w:t xml:space="preserve"> </w:t>
      </w:r>
      <w:r>
        <w:t>физических</w:t>
      </w:r>
      <w:r>
        <w:rPr>
          <w:spacing w:val="-12"/>
        </w:rPr>
        <w:t xml:space="preserve"> </w:t>
      </w:r>
      <w:r>
        <w:t>качеств</w:t>
      </w:r>
      <w:r>
        <w:rPr>
          <w:spacing w:val="-10"/>
        </w:rPr>
        <w:t xml:space="preserve"> </w:t>
      </w:r>
      <w:r>
        <w:t>и</w:t>
      </w:r>
      <w:r>
        <w:rPr>
          <w:spacing w:val="-11"/>
        </w:rPr>
        <w:t xml:space="preserve"> </w:t>
      </w:r>
      <w:r>
        <w:t>содействует</w:t>
      </w:r>
      <w:r>
        <w:rPr>
          <w:spacing w:val="-10"/>
        </w:rPr>
        <w:t xml:space="preserve"> </w:t>
      </w:r>
      <w:r>
        <w:t>развитию</w:t>
      </w:r>
      <w:r>
        <w:rPr>
          <w:spacing w:val="-13"/>
        </w:rPr>
        <w:t xml:space="preserve"> </w:t>
      </w:r>
      <w:r>
        <w:t>личностных</w:t>
      </w:r>
      <w:r>
        <w:rPr>
          <w:spacing w:val="-10"/>
        </w:rPr>
        <w:t xml:space="preserve"> </w:t>
      </w:r>
      <w:r>
        <w:t>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14:paraId="41DA0DB0">
      <w:pPr>
        <w:pStyle w:val="7"/>
        <w:spacing w:before="1"/>
        <w:ind w:right="843" w:firstLine="228"/>
      </w:pPr>
      <w:r>
        <w:t>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14:paraId="561C8EBF">
      <w:pPr>
        <w:pStyle w:val="7"/>
        <w:ind w:left="1505" w:firstLine="0"/>
      </w:pPr>
      <w:r>
        <w:t>Задачами</w:t>
      </w:r>
      <w:r>
        <w:rPr>
          <w:spacing w:val="-3"/>
        </w:rPr>
        <w:t xml:space="preserve"> </w:t>
      </w:r>
      <w:r>
        <w:t>изучения</w:t>
      </w:r>
      <w:r>
        <w:rPr>
          <w:spacing w:val="-3"/>
        </w:rPr>
        <w:t xml:space="preserve"> </w:t>
      </w:r>
      <w:r>
        <w:t>модуля</w:t>
      </w:r>
      <w:r>
        <w:rPr>
          <w:spacing w:val="-2"/>
        </w:rPr>
        <w:t xml:space="preserve"> </w:t>
      </w:r>
      <w:r>
        <w:t>по</w:t>
      </w:r>
      <w:r>
        <w:rPr>
          <w:spacing w:val="-3"/>
        </w:rPr>
        <w:t xml:space="preserve"> </w:t>
      </w:r>
      <w:r>
        <w:t>самбо</w:t>
      </w:r>
      <w:r>
        <w:rPr>
          <w:spacing w:val="-2"/>
        </w:rPr>
        <w:t xml:space="preserve"> являются:</w:t>
      </w:r>
    </w:p>
    <w:p w14:paraId="10B04316">
      <w:pPr>
        <w:pStyle w:val="7"/>
        <w:ind w:right="853" w:firstLine="228"/>
      </w:pPr>
      <w:r>
        <w:t xml:space="preserve">всестороннее гармоничное развитие обучающихся, увеличение объёма их двигательной </w:t>
      </w:r>
      <w:r>
        <w:rPr>
          <w:spacing w:val="-2"/>
        </w:rPr>
        <w:t>активности;</w:t>
      </w:r>
    </w:p>
    <w:p w14:paraId="474C983C">
      <w:pPr>
        <w:pStyle w:val="7"/>
        <w:ind w:right="843" w:firstLine="22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14:paraId="5A87509F">
      <w:pPr>
        <w:pStyle w:val="7"/>
        <w:ind w:right="852" w:firstLine="228"/>
      </w:pPr>
      <w:r>
        <w:t>формирование</w:t>
      </w:r>
      <w:r>
        <w:rPr>
          <w:spacing w:val="-6"/>
        </w:rPr>
        <w:t xml:space="preserve"> </w:t>
      </w:r>
      <w:r>
        <w:t>жизненно</w:t>
      </w:r>
      <w:r>
        <w:rPr>
          <w:spacing w:val="-5"/>
        </w:rPr>
        <w:t xml:space="preserve"> </w:t>
      </w:r>
      <w:r>
        <w:t>важных</w:t>
      </w:r>
      <w:r>
        <w:rPr>
          <w:spacing w:val="-4"/>
        </w:rPr>
        <w:t xml:space="preserve"> </w:t>
      </w:r>
      <w:r>
        <w:t>навыков</w:t>
      </w:r>
      <w:r>
        <w:rPr>
          <w:spacing w:val="-6"/>
        </w:rPr>
        <w:t xml:space="preserve"> </w:t>
      </w:r>
      <w:r>
        <w:t>самостраховки</w:t>
      </w:r>
      <w:r>
        <w:rPr>
          <w:spacing w:val="-4"/>
        </w:rPr>
        <w:t xml:space="preserve"> </w:t>
      </w:r>
      <w:r>
        <w:t>и</w:t>
      </w:r>
      <w:r>
        <w:rPr>
          <w:spacing w:val="-5"/>
        </w:rPr>
        <w:t xml:space="preserve"> </w:t>
      </w:r>
      <w:r>
        <w:t>самозащиты,</w:t>
      </w:r>
      <w:r>
        <w:rPr>
          <w:spacing w:val="-5"/>
        </w:rPr>
        <w:t xml:space="preserve"> </w:t>
      </w:r>
      <w:r>
        <w:t>а</w:t>
      </w:r>
      <w:r>
        <w:rPr>
          <w:spacing w:val="-7"/>
        </w:rPr>
        <w:t xml:space="preserve"> </w:t>
      </w:r>
      <w:r>
        <w:t>также умения применять его в различных условиях;</w:t>
      </w:r>
    </w:p>
    <w:p w14:paraId="52DE175B">
      <w:pPr>
        <w:pStyle w:val="7"/>
        <w:spacing w:before="1"/>
        <w:ind w:right="849" w:firstLine="228"/>
      </w:pPr>
      <w: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14:paraId="0F48D959">
      <w:pPr>
        <w:pStyle w:val="7"/>
        <w:ind w:right="848" w:firstLine="228"/>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14:paraId="38A552C2">
      <w:pPr>
        <w:pStyle w:val="7"/>
        <w:ind w:right="853" w:firstLine="228"/>
      </w:pPr>
      <w:r>
        <w:t>формирование культуры движений, обогащение двигательного опыта средствами самбо с общеразвивающей и корригирующей направленностью;</w:t>
      </w:r>
    </w:p>
    <w:p w14:paraId="3BCFE0C6">
      <w:pPr>
        <w:pStyle w:val="7"/>
        <w:ind w:right="853" w:firstLine="228"/>
      </w:pPr>
      <w:r>
        <w:t>воспитание общей культуры развития личности обучающегося средствами самбо, в том числе для самореализации и самоопределения;</w:t>
      </w:r>
    </w:p>
    <w:p w14:paraId="5D75A2A0">
      <w:pPr>
        <w:pStyle w:val="7"/>
        <w:ind w:right="848" w:firstLine="228"/>
      </w:pPr>
      <w:r>
        <w:t>развитие положительной мотивации и устойчивого учебно- познавательного интереса к физической культуре;</w:t>
      </w:r>
    </w:p>
    <w:p w14:paraId="677A9DEF">
      <w:pPr>
        <w:pStyle w:val="7"/>
        <w:ind w:right="849" w:firstLine="228"/>
      </w:pPr>
      <w:r>
        <w:t>удовлетворение индивидуальных потребностей, обучающихся в занятиях физической культурой и спортом средствами самбо;</w:t>
      </w:r>
    </w:p>
    <w:p w14:paraId="3B6EDD55">
      <w:pPr>
        <w:pStyle w:val="7"/>
        <w:ind w:right="851" w:firstLine="228"/>
      </w:pPr>
      <w:r>
        <w:t xml:space="preserve">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w:t>
      </w:r>
      <w:r>
        <w:rPr>
          <w:spacing w:val="-2"/>
        </w:rPr>
        <w:t>соревнованиях;</w:t>
      </w:r>
    </w:p>
    <w:p w14:paraId="5C465929">
      <w:pPr>
        <w:pStyle w:val="7"/>
        <w:spacing w:before="1"/>
        <w:ind w:left="1505" w:right="285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самбо.</w:t>
      </w:r>
    </w:p>
    <w:p w14:paraId="0E8E982D">
      <w:pPr>
        <w:pStyle w:val="7"/>
        <w:ind w:right="846" w:firstLine="228"/>
      </w:pPr>
      <w: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14:paraId="2CE18825">
      <w:pPr>
        <w:pStyle w:val="7"/>
        <w:ind w:right="847" w:firstLine="228"/>
      </w:pPr>
      <w: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w:t>
      </w:r>
    </w:p>
    <w:p w14:paraId="6BF6E763">
      <w:pPr>
        <w:pStyle w:val="7"/>
        <w:spacing w:after="0"/>
        <w:sectPr>
          <w:pgSz w:w="11910" w:h="16840"/>
          <w:pgMar w:top="920" w:right="0" w:bottom="280" w:left="425" w:header="736" w:footer="0" w:gutter="0"/>
          <w:cols w:space="720" w:num="1"/>
        </w:sectPr>
      </w:pPr>
    </w:p>
    <w:p w14:paraId="6BD64BFE">
      <w:pPr>
        <w:pStyle w:val="7"/>
        <w:spacing w:before="189"/>
        <w:ind w:firstLine="0"/>
      </w:pPr>
      <w:r>
        <w:t>атлетика,</w:t>
      </w:r>
      <w:r>
        <w:rPr>
          <w:spacing w:val="34"/>
        </w:rPr>
        <w:t xml:space="preserve"> </w:t>
      </w:r>
      <w:r>
        <w:t>гимнастика,</w:t>
      </w:r>
      <w:r>
        <w:rPr>
          <w:spacing w:val="34"/>
        </w:rPr>
        <w:t xml:space="preserve"> </w:t>
      </w:r>
      <w:r>
        <w:t>спортивные</w:t>
      </w:r>
      <w:r>
        <w:rPr>
          <w:spacing w:val="36"/>
        </w:rPr>
        <w:t xml:space="preserve"> </w:t>
      </w:r>
      <w:r>
        <w:t>игры)</w:t>
      </w:r>
      <w:r>
        <w:rPr>
          <w:spacing w:val="35"/>
        </w:rPr>
        <w:t xml:space="preserve"> </w:t>
      </w:r>
      <w:r>
        <w:t>и</w:t>
      </w:r>
      <w:r>
        <w:rPr>
          <w:spacing w:val="37"/>
        </w:rPr>
        <w:t xml:space="preserve"> </w:t>
      </w:r>
      <w:r>
        <w:t>разделами</w:t>
      </w:r>
      <w:r>
        <w:rPr>
          <w:spacing w:val="42"/>
        </w:rPr>
        <w:t xml:space="preserve"> </w:t>
      </w:r>
      <w:r>
        <w:t>«Знания</w:t>
      </w:r>
      <w:r>
        <w:rPr>
          <w:spacing w:val="37"/>
        </w:rPr>
        <w:t xml:space="preserve"> </w:t>
      </w:r>
      <w:r>
        <w:t>о</w:t>
      </w:r>
      <w:r>
        <w:rPr>
          <w:spacing w:val="36"/>
        </w:rPr>
        <w:t xml:space="preserve"> </w:t>
      </w:r>
      <w:r>
        <w:t>физической</w:t>
      </w:r>
      <w:r>
        <w:rPr>
          <w:spacing w:val="36"/>
        </w:rPr>
        <w:t xml:space="preserve"> </w:t>
      </w:r>
      <w:r>
        <w:rPr>
          <w:spacing w:val="-2"/>
        </w:rPr>
        <w:t>культуре»,</w:t>
      </w:r>
    </w:p>
    <w:p w14:paraId="511A50D8">
      <w:pPr>
        <w:pStyle w:val="7"/>
        <w:ind w:firstLine="0"/>
      </w:pPr>
      <w:r>
        <w:t>«Способы</w:t>
      </w:r>
      <w:r>
        <w:rPr>
          <w:spacing w:val="-9"/>
        </w:rPr>
        <w:t xml:space="preserve"> </w:t>
      </w:r>
      <w:r>
        <w:t>самостоятельной</w:t>
      </w:r>
      <w:r>
        <w:rPr>
          <w:spacing w:val="-6"/>
        </w:rPr>
        <w:t xml:space="preserve"> </w:t>
      </w:r>
      <w:r>
        <w:t>деятельности»,</w:t>
      </w:r>
      <w:r>
        <w:rPr>
          <w:spacing w:val="-3"/>
        </w:rPr>
        <w:t xml:space="preserve"> </w:t>
      </w:r>
      <w:r>
        <w:t>«Физическое</w:t>
      </w:r>
      <w:r>
        <w:rPr>
          <w:spacing w:val="-7"/>
        </w:rPr>
        <w:t xml:space="preserve"> </w:t>
      </w:r>
      <w:r>
        <w:rPr>
          <w:spacing w:val="-2"/>
        </w:rPr>
        <w:t>совершенствование».</w:t>
      </w:r>
    </w:p>
    <w:p w14:paraId="6A86E03A">
      <w:pPr>
        <w:pStyle w:val="7"/>
        <w:ind w:right="845" w:firstLine="228"/>
      </w:pPr>
      <w:r>
        <w:t>Интеграция модуля по самбо поможет обучающимся в освоении образовательных программ</w:t>
      </w:r>
      <w:r>
        <w:rPr>
          <w:spacing w:val="-6"/>
        </w:rPr>
        <w:t xml:space="preserve"> </w:t>
      </w:r>
      <w:r>
        <w:t>в</w:t>
      </w:r>
      <w:r>
        <w:rPr>
          <w:spacing w:val="-6"/>
        </w:rPr>
        <w:t xml:space="preserve"> </w:t>
      </w:r>
      <w:r>
        <w:t>рамках</w:t>
      </w:r>
      <w:r>
        <w:rPr>
          <w:spacing w:val="-3"/>
        </w:rPr>
        <w:t xml:space="preserve"> </w:t>
      </w:r>
      <w:r>
        <w:t>внеурочной</w:t>
      </w:r>
      <w:r>
        <w:rPr>
          <w:spacing w:val="-5"/>
        </w:rPr>
        <w:t xml:space="preserve"> </w:t>
      </w:r>
      <w:r>
        <w:t>деятельности,</w:t>
      </w:r>
      <w:r>
        <w:rPr>
          <w:spacing w:val="-8"/>
        </w:rPr>
        <w:t xml:space="preserve"> </w:t>
      </w:r>
      <w:r>
        <w:t>дополнительного</w:t>
      </w:r>
      <w:r>
        <w:rPr>
          <w:spacing w:val="-5"/>
        </w:rPr>
        <w:t xml:space="preserve"> </w:t>
      </w:r>
      <w:r>
        <w:t>образования,</w:t>
      </w:r>
      <w:r>
        <w:rPr>
          <w:spacing w:val="-5"/>
        </w:rPr>
        <w:t xml:space="preserve"> </w:t>
      </w:r>
      <w:r>
        <w:t>деятельности школьных спортивных клубов, подготовке обучающихся к сдаче норм ГТО и участии в спортивных соревнованиях.</w:t>
      </w:r>
    </w:p>
    <w:p w14:paraId="76A1658E">
      <w:pPr>
        <w:pStyle w:val="7"/>
        <w:ind w:right="844" w:firstLine="228"/>
      </w:pPr>
      <w:r>
        <w:t>По</w:t>
      </w:r>
      <w:r>
        <w:rPr>
          <w:spacing w:val="-15"/>
        </w:rPr>
        <w:t xml:space="preserve"> </w:t>
      </w:r>
      <w:r>
        <w:t>итогам</w:t>
      </w:r>
      <w:r>
        <w:rPr>
          <w:spacing w:val="-15"/>
        </w:rPr>
        <w:t xml:space="preserve"> </w:t>
      </w:r>
      <w:r>
        <w:t>прохождения</w:t>
      </w:r>
      <w:r>
        <w:rPr>
          <w:spacing w:val="-15"/>
        </w:rPr>
        <w:t xml:space="preserve"> </w:t>
      </w:r>
      <w:r>
        <w:t>модуля</w:t>
      </w:r>
      <w:r>
        <w:rPr>
          <w:spacing w:val="-15"/>
        </w:rPr>
        <w:t xml:space="preserve"> </w:t>
      </w:r>
      <w:r>
        <w:t>по</w:t>
      </w:r>
      <w:r>
        <w:rPr>
          <w:spacing w:val="-15"/>
        </w:rPr>
        <w:t xml:space="preserve"> </w:t>
      </w:r>
      <w:r>
        <w:t>самбо</w:t>
      </w:r>
      <w:r>
        <w:rPr>
          <w:spacing w:val="-15"/>
        </w:rPr>
        <w:t xml:space="preserve"> </w:t>
      </w:r>
      <w:r>
        <w:t>возможно</w:t>
      </w:r>
      <w:r>
        <w:rPr>
          <w:spacing w:val="-15"/>
        </w:rPr>
        <w:t xml:space="preserve"> </w:t>
      </w:r>
      <w:r>
        <w:t>сформировать</w:t>
      </w:r>
      <w:r>
        <w:rPr>
          <w:spacing w:val="-15"/>
        </w:rPr>
        <w:t xml:space="preserve"> </w:t>
      </w:r>
      <w:r>
        <w:t>у</w:t>
      </w:r>
      <w:r>
        <w:rPr>
          <w:spacing w:val="-15"/>
        </w:rPr>
        <w:t xml:space="preserve"> </w:t>
      </w:r>
      <w:r>
        <w:t>обучающихся</w:t>
      </w:r>
      <w:r>
        <w:rPr>
          <w:spacing w:val="-14"/>
        </w:rPr>
        <w:t xml:space="preserve"> </w:t>
      </w:r>
      <w:r>
        <w:t>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w:t>
      </w:r>
      <w:r>
        <w:rPr>
          <w:spacing w:val="-15"/>
        </w:rPr>
        <w:t xml:space="preserve"> </w:t>
      </w:r>
      <w:r>
        <w:t>движений,</w:t>
      </w:r>
      <w:r>
        <w:rPr>
          <w:spacing w:val="-15"/>
        </w:rPr>
        <w:t xml:space="preserve"> </w:t>
      </w:r>
      <w:r>
        <w:t>технических</w:t>
      </w:r>
      <w:r>
        <w:rPr>
          <w:spacing w:val="-15"/>
        </w:rPr>
        <w:t xml:space="preserve"> </w:t>
      </w:r>
      <w:r>
        <w:t>приемов</w:t>
      </w:r>
      <w:r>
        <w:rPr>
          <w:spacing w:val="-15"/>
        </w:rPr>
        <w:t xml:space="preserve"> </w:t>
      </w:r>
      <w:r>
        <w:t>и</w:t>
      </w:r>
      <w:r>
        <w:rPr>
          <w:spacing w:val="-15"/>
        </w:rPr>
        <w:t xml:space="preserve"> </w:t>
      </w:r>
      <w:r>
        <w:t>разнообразные</w:t>
      </w:r>
      <w:r>
        <w:rPr>
          <w:spacing w:val="-15"/>
        </w:rPr>
        <w:t xml:space="preserve"> </w:t>
      </w:r>
      <w:r>
        <w:t>способы</w:t>
      </w:r>
      <w:r>
        <w:rPr>
          <w:spacing w:val="-15"/>
        </w:rPr>
        <w:t xml:space="preserve"> </w:t>
      </w:r>
      <w:r>
        <w:t>их</w:t>
      </w:r>
      <w:r>
        <w:rPr>
          <w:spacing w:val="-15"/>
        </w:rPr>
        <w:t xml:space="preserve"> </w:t>
      </w:r>
      <w:r>
        <w:t>выполнения,</w:t>
      </w:r>
      <w:r>
        <w:rPr>
          <w:spacing w:val="-15"/>
        </w:rPr>
        <w:t xml:space="preserve"> </w:t>
      </w:r>
      <w:r>
        <w:t>а</w:t>
      </w:r>
      <w:r>
        <w:rPr>
          <w:spacing w:val="-15"/>
        </w:rPr>
        <w:t xml:space="preserve"> </w:t>
      </w:r>
      <w:r>
        <w:t>также безопасное</w:t>
      </w:r>
      <w:r>
        <w:rPr>
          <w:spacing w:val="-15"/>
        </w:rPr>
        <w:t xml:space="preserve"> </w:t>
      </w:r>
      <w:r>
        <w:t>поведение</w:t>
      </w:r>
      <w:r>
        <w:rPr>
          <w:spacing w:val="-15"/>
        </w:rPr>
        <w:t xml:space="preserve"> </w:t>
      </w:r>
      <w:r>
        <w:t>на</w:t>
      </w:r>
      <w:r>
        <w:rPr>
          <w:spacing w:val="-15"/>
        </w:rPr>
        <w:t xml:space="preserve"> </w:t>
      </w:r>
      <w:r>
        <w:t>занятиях</w:t>
      </w:r>
      <w:r>
        <w:rPr>
          <w:spacing w:val="-14"/>
        </w:rPr>
        <w:t xml:space="preserve"> </w:t>
      </w:r>
      <w:r>
        <w:t>в</w:t>
      </w:r>
      <w:r>
        <w:rPr>
          <w:spacing w:val="-15"/>
        </w:rPr>
        <w:t xml:space="preserve"> </w:t>
      </w:r>
      <w:r>
        <w:t>спортивном</w:t>
      </w:r>
      <w:r>
        <w:rPr>
          <w:spacing w:val="-15"/>
        </w:rPr>
        <w:t xml:space="preserve"> </w:t>
      </w:r>
      <w:r>
        <w:t>зале,</w:t>
      </w:r>
      <w:r>
        <w:rPr>
          <w:spacing w:val="-14"/>
        </w:rPr>
        <w:t xml:space="preserve"> </w:t>
      </w:r>
      <w:r>
        <w:t>открытых</w:t>
      </w:r>
      <w:r>
        <w:rPr>
          <w:spacing w:val="-14"/>
        </w:rPr>
        <w:t xml:space="preserve"> </w:t>
      </w:r>
      <w:r>
        <w:t>плоскостных</w:t>
      </w:r>
      <w:r>
        <w:rPr>
          <w:spacing w:val="-15"/>
        </w:rPr>
        <w:t xml:space="preserve"> </w:t>
      </w:r>
      <w:r>
        <w:t>сооружениях, в бытовых условиях и в критических ситуациях.</w:t>
      </w:r>
    </w:p>
    <w:p w14:paraId="52181246">
      <w:pPr>
        <w:pStyle w:val="7"/>
        <w:ind w:left="1505" w:firstLine="0"/>
      </w:pPr>
      <w:r>
        <w:t>Модуль</w:t>
      </w:r>
      <w:r>
        <w:rPr>
          <w:spacing w:val="-5"/>
        </w:rPr>
        <w:t xml:space="preserve"> </w:t>
      </w:r>
      <w:r>
        <w:t>по</w:t>
      </w:r>
      <w:r>
        <w:rPr>
          <w:spacing w:val="-2"/>
        </w:rPr>
        <w:t xml:space="preserve"> </w:t>
      </w:r>
      <w:r>
        <w:t>самбо</w:t>
      </w:r>
      <w:r>
        <w:rPr>
          <w:spacing w:val="-2"/>
        </w:rPr>
        <w:t xml:space="preserve"> </w:t>
      </w:r>
      <w:r>
        <w:t>может</w:t>
      </w:r>
      <w:r>
        <w:rPr>
          <w:spacing w:val="-2"/>
        </w:rPr>
        <w:t xml:space="preserve"> </w:t>
      </w:r>
      <w:r>
        <w:t>быть</w:t>
      </w:r>
      <w:r>
        <w:rPr>
          <w:spacing w:val="-3"/>
        </w:rPr>
        <w:t xml:space="preserve"> </w:t>
      </w:r>
      <w:r>
        <w:t>реализован</w:t>
      </w:r>
      <w:r>
        <w:rPr>
          <w:spacing w:val="-2"/>
        </w:rPr>
        <w:t xml:space="preserve"> </w:t>
      </w:r>
      <w:r>
        <w:t>в</w:t>
      </w:r>
      <w:r>
        <w:rPr>
          <w:spacing w:val="-3"/>
        </w:rPr>
        <w:t xml:space="preserve"> </w:t>
      </w:r>
      <w:r>
        <w:t xml:space="preserve">следующих </w:t>
      </w:r>
      <w:r>
        <w:rPr>
          <w:spacing w:val="-2"/>
        </w:rPr>
        <w:t>вариантах:</w:t>
      </w:r>
    </w:p>
    <w:p w14:paraId="66AC583C">
      <w:pPr>
        <w:pStyle w:val="7"/>
        <w:spacing w:before="1"/>
        <w:ind w:right="847" w:firstLine="228"/>
      </w:pPr>
      <w:r>
        <w:t>при самостоятельном планировании учителем физической культуры процесса освоения обучающимися</w:t>
      </w:r>
      <w:r>
        <w:rPr>
          <w:spacing w:val="-3"/>
        </w:rPr>
        <w:t xml:space="preserve"> </w:t>
      </w:r>
      <w:r>
        <w:t>учебного</w:t>
      </w:r>
      <w:r>
        <w:rPr>
          <w:spacing w:val="-4"/>
        </w:rPr>
        <w:t xml:space="preserve"> </w:t>
      </w:r>
      <w:r>
        <w:t>материала</w:t>
      </w:r>
      <w:r>
        <w:rPr>
          <w:spacing w:val="-5"/>
        </w:rPr>
        <w:t xml:space="preserve"> </w:t>
      </w:r>
      <w:r>
        <w:t>с</w:t>
      </w:r>
      <w:r>
        <w:rPr>
          <w:spacing w:val="-5"/>
        </w:rPr>
        <w:t xml:space="preserve"> </w:t>
      </w:r>
      <w:r>
        <w:t>выбором</w:t>
      </w:r>
      <w:r>
        <w:rPr>
          <w:spacing w:val="-3"/>
        </w:rPr>
        <w:t xml:space="preserve"> </w:t>
      </w:r>
      <w:r>
        <w:t>различных</w:t>
      </w:r>
      <w:r>
        <w:rPr>
          <w:spacing w:val="-3"/>
        </w:rPr>
        <w:t xml:space="preserve"> </w:t>
      </w:r>
      <w:r>
        <w:t>техник</w:t>
      </w:r>
      <w:r>
        <w:rPr>
          <w:spacing w:val="-4"/>
        </w:rPr>
        <w:t xml:space="preserve"> </w:t>
      </w:r>
      <w:r>
        <w:t>самбо,</w:t>
      </w:r>
      <w:r>
        <w:rPr>
          <w:spacing w:val="-4"/>
        </w:rPr>
        <w:t xml:space="preserve"> </w:t>
      </w:r>
      <w:r>
        <w:t>с</w:t>
      </w:r>
      <w:r>
        <w:rPr>
          <w:spacing w:val="-3"/>
        </w:rPr>
        <w:t xml:space="preserve"> </w:t>
      </w:r>
      <w:r>
        <w:t>учётом</w:t>
      </w:r>
      <w:r>
        <w:rPr>
          <w:spacing w:val="-4"/>
        </w:rPr>
        <w:t xml:space="preserve"> </w:t>
      </w:r>
      <w:r>
        <w:t xml:space="preserve">возраста и физической подготовленности обучающихся (с соответствующей дозировкой и </w:t>
      </w:r>
      <w:r>
        <w:rPr>
          <w:spacing w:val="-2"/>
        </w:rPr>
        <w:t>интенсивностью);</w:t>
      </w:r>
    </w:p>
    <w:p w14:paraId="3EDDA553">
      <w:pPr>
        <w:pStyle w:val="7"/>
        <w:ind w:right="847"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3"/>
        </w:rPr>
        <w:t xml:space="preserve"> </w:t>
      </w:r>
      <w:r>
        <w:t>организацией,</w:t>
      </w:r>
      <w:r>
        <w:rPr>
          <w:spacing w:val="-6"/>
        </w:rPr>
        <w:t xml:space="preserve"> </w:t>
      </w:r>
      <w:r>
        <w:t>включающей,</w:t>
      </w:r>
      <w:r>
        <w:rPr>
          <w:spacing w:val="-3"/>
        </w:rPr>
        <w:t xml:space="preserve"> </w:t>
      </w:r>
      <w:r>
        <w:t>в</w:t>
      </w:r>
      <w:r>
        <w:rPr>
          <w:spacing w:val="-4"/>
        </w:rPr>
        <w:t xml:space="preserve"> </w:t>
      </w:r>
      <w:r>
        <w:t>частности,</w:t>
      </w:r>
      <w:r>
        <w:rPr>
          <w:spacing w:val="-2"/>
        </w:rPr>
        <w:t xml:space="preserve"> </w:t>
      </w:r>
      <w:r>
        <w:t>учебные</w:t>
      </w:r>
      <w:r>
        <w:rPr>
          <w:spacing w:val="-5"/>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7F7D73EC">
      <w:pPr>
        <w:pStyle w:val="7"/>
        <w:ind w:right="846" w:firstLine="228"/>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w:t>
      </w:r>
      <w:r>
        <w:rPr>
          <w:spacing w:val="-15"/>
        </w:rPr>
        <w:t xml:space="preserve"> </w:t>
      </w:r>
      <w:r>
        <w:t>спортивных</w:t>
      </w:r>
      <w:r>
        <w:rPr>
          <w:spacing w:val="-15"/>
        </w:rPr>
        <w:t xml:space="preserve"> </w:t>
      </w:r>
      <w:r>
        <w:t>секций,</w:t>
      </w:r>
      <w:r>
        <w:rPr>
          <w:spacing w:val="-15"/>
        </w:rPr>
        <w:t xml:space="preserve"> </w:t>
      </w:r>
      <w:r>
        <w:t>школьных</w:t>
      </w:r>
      <w:r>
        <w:rPr>
          <w:spacing w:val="-15"/>
        </w:rPr>
        <w:t xml:space="preserve"> </w:t>
      </w:r>
      <w:r>
        <w:t>спортивных</w:t>
      </w:r>
      <w:r>
        <w:rPr>
          <w:spacing w:val="-15"/>
        </w:rPr>
        <w:t xml:space="preserve"> </w:t>
      </w:r>
      <w:r>
        <w:t>клубов,</w:t>
      </w:r>
      <w:r>
        <w:rPr>
          <w:spacing w:val="-15"/>
        </w:rPr>
        <w:t xml:space="preserve"> </w:t>
      </w:r>
      <w:r>
        <w:t>включая</w:t>
      </w:r>
      <w:r>
        <w:rPr>
          <w:spacing w:val="-15"/>
        </w:rPr>
        <w:t xml:space="preserve"> </w:t>
      </w:r>
      <w:r>
        <w:t xml:space="preserve">использование учебных модулей по видам спорта (рекомендуемый объём в 5, 6, 7, 8, 9-х классах – по 34 </w:t>
      </w:r>
      <w:r>
        <w:rPr>
          <w:spacing w:val="-2"/>
        </w:rPr>
        <w:t>часа).</w:t>
      </w:r>
    </w:p>
    <w:p w14:paraId="4DEAB7C6">
      <w:pPr>
        <w:pStyle w:val="7"/>
        <w:spacing w:before="1"/>
        <w:ind w:left="1505" w:right="6527" w:firstLine="0"/>
        <w:jc w:val="left"/>
      </w:pPr>
      <w:r>
        <w:t>Содержание</w:t>
      </w:r>
      <w:r>
        <w:rPr>
          <w:spacing w:val="-14"/>
        </w:rPr>
        <w:t xml:space="preserve"> </w:t>
      </w:r>
      <w:r>
        <w:t>модуля</w:t>
      </w:r>
      <w:r>
        <w:rPr>
          <w:spacing w:val="-13"/>
        </w:rPr>
        <w:t xml:space="preserve"> </w:t>
      </w:r>
      <w:r>
        <w:t>по</w:t>
      </w:r>
      <w:r>
        <w:rPr>
          <w:spacing w:val="-11"/>
        </w:rPr>
        <w:t xml:space="preserve"> </w:t>
      </w:r>
      <w:r>
        <w:t>самбо. Знания о самбо.</w:t>
      </w:r>
    </w:p>
    <w:p w14:paraId="2D6A697E">
      <w:pPr>
        <w:pStyle w:val="7"/>
        <w:ind w:left="1505" w:firstLine="0"/>
        <w:jc w:val="left"/>
      </w:pPr>
      <w:r>
        <w:t>История</w:t>
      </w:r>
      <w:r>
        <w:rPr>
          <w:spacing w:val="-3"/>
        </w:rPr>
        <w:t xml:space="preserve"> </w:t>
      </w:r>
      <w:r>
        <w:t>развития</w:t>
      </w:r>
      <w:r>
        <w:rPr>
          <w:spacing w:val="-2"/>
        </w:rPr>
        <w:t xml:space="preserve"> </w:t>
      </w:r>
      <w:r>
        <w:t>самбо</w:t>
      </w:r>
      <w:r>
        <w:rPr>
          <w:spacing w:val="-2"/>
        </w:rPr>
        <w:t xml:space="preserve"> </w:t>
      </w:r>
      <w:r>
        <w:t>на</w:t>
      </w:r>
      <w:r>
        <w:rPr>
          <w:spacing w:val="-3"/>
        </w:rPr>
        <w:t xml:space="preserve"> </w:t>
      </w:r>
      <w:r>
        <w:t>малой</w:t>
      </w:r>
      <w:r>
        <w:rPr>
          <w:spacing w:val="-2"/>
        </w:rPr>
        <w:t xml:space="preserve"> </w:t>
      </w:r>
      <w:r>
        <w:t>родине,</w:t>
      </w:r>
      <w:r>
        <w:rPr>
          <w:spacing w:val="-2"/>
        </w:rPr>
        <w:t xml:space="preserve"> </w:t>
      </w:r>
      <w:r>
        <w:t>в</w:t>
      </w:r>
      <w:r>
        <w:rPr>
          <w:spacing w:val="-3"/>
        </w:rPr>
        <w:t xml:space="preserve"> </w:t>
      </w:r>
      <w:r>
        <w:t>стране</w:t>
      </w:r>
      <w:r>
        <w:rPr>
          <w:spacing w:val="-3"/>
        </w:rPr>
        <w:t xml:space="preserve"> </w:t>
      </w:r>
      <w:r>
        <w:t>и</w:t>
      </w:r>
      <w:r>
        <w:rPr>
          <w:spacing w:val="-2"/>
        </w:rPr>
        <w:t xml:space="preserve"> мире.</w:t>
      </w:r>
    </w:p>
    <w:p w14:paraId="4A9635A6">
      <w:pPr>
        <w:pStyle w:val="7"/>
        <w:ind w:left="1505" w:right="3154" w:firstLine="0"/>
        <w:jc w:val="left"/>
      </w:pPr>
      <w:r>
        <w:t>Роль</w:t>
      </w:r>
      <w:r>
        <w:rPr>
          <w:spacing w:val="-5"/>
        </w:rPr>
        <w:t xml:space="preserve"> </w:t>
      </w:r>
      <w:r>
        <w:t>личности</w:t>
      </w:r>
      <w:r>
        <w:rPr>
          <w:spacing w:val="-4"/>
        </w:rPr>
        <w:t xml:space="preserve"> </w:t>
      </w:r>
      <w:r>
        <w:t>в</w:t>
      </w:r>
      <w:r>
        <w:rPr>
          <w:spacing w:val="-6"/>
        </w:rPr>
        <w:t xml:space="preserve"> </w:t>
      </w:r>
      <w:r>
        <w:t>истории</w:t>
      </w:r>
      <w:r>
        <w:rPr>
          <w:spacing w:val="-5"/>
        </w:rPr>
        <w:t xml:space="preserve"> </w:t>
      </w:r>
      <w:r>
        <w:t>самбо.</w:t>
      </w:r>
      <w:r>
        <w:rPr>
          <w:spacing w:val="-5"/>
        </w:rPr>
        <w:t xml:space="preserve"> </w:t>
      </w:r>
      <w:r>
        <w:t>Последователи</w:t>
      </w:r>
      <w:r>
        <w:rPr>
          <w:spacing w:val="-5"/>
        </w:rPr>
        <w:t xml:space="preserve"> </w:t>
      </w:r>
      <w:r>
        <w:t>и</w:t>
      </w:r>
      <w:r>
        <w:rPr>
          <w:spacing w:val="-5"/>
        </w:rPr>
        <w:t xml:space="preserve"> </w:t>
      </w:r>
      <w:r>
        <w:t>легенды</w:t>
      </w:r>
      <w:r>
        <w:rPr>
          <w:spacing w:val="-5"/>
        </w:rPr>
        <w:t xml:space="preserve"> </w:t>
      </w:r>
      <w:r>
        <w:t>самбо. Роль самбо в ведении боевых действий. Героизация подвигов.</w:t>
      </w:r>
    </w:p>
    <w:p w14:paraId="3F0F0603">
      <w:pPr>
        <w:pStyle w:val="7"/>
        <w:ind w:firstLine="228"/>
        <w:jc w:val="left"/>
      </w:pPr>
      <w:r>
        <w:t>Главные</w:t>
      </w:r>
      <w:r>
        <w:rPr>
          <w:spacing w:val="40"/>
        </w:rPr>
        <w:t xml:space="preserve"> </w:t>
      </w:r>
      <w:r>
        <w:t>организации</w:t>
      </w:r>
      <w:r>
        <w:rPr>
          <w:spacing w:val="40"/>
        </w:rPr>
        <w:t xml:space="preserve"> </w:t>
      </w:r>
      <w:r>
        <w:t>и</w:t>
      </w:r>
      <w:r>
        <w:rPr>
          <w:spacing w:val="40"/>
        </w:rPr>
        <w:t xml:space="preserve"> </w:t>
      </w:r>
      <w:r>
        <w:t>федерации</w:t>
      </w:r>
      <w:r>
        <w:rPr>
          <w:spacing w:val="40"/>
        </w:rPr>
        <w:t xml:space="preserve"> </w:t>
      </w:r>
      <w:r>
        <w:t>(международные,</w:t>
      </w:r>
      <w:r>
        <w:rPr>
          <w:spacing w:val="40"/>
        </w:rPr>
        <w:t xml:space="preserve"> </w:t>
      </w:r>
      <w:r>
        <w:t>российские),</w:t>
      </w:r>
      <w:r>
        <w:rPr>
          <w:spacing w:val="40"/>
        </w:rPr>
        <w:t xml:space="preserve"> </w:t>
      </w:r>
      <w:r>
        <w:t>осуществляющие управление самбо.</w:t>
      </w:r>
    </w:p>
    <w:p w14:paraId="637E4DD9">
      <w:pPr>
        <w:pStyle w:val="7"/>
        <w:ind w:left="1505" w:right="853" w:firstLine="0"/>
        <w:jc w:val="left"/>
      </w:pPr>
      <w:r>
        <w:t>Характеристика</w:t>
      </w:r>
      <w:r>
        <w:rPr>
          <w:spacing w:val="-6"/>
        </w:rPr>
        <w:t xml:space="preserve"> </w:t>
      </w:r>
      <w:r>
        <w:t>направлений</w:t>
      </w:r>
      <w:r>
        <w:rPr>
          <w:spacing w:val="-7"/>
        </w:rPr>
        <w:t xml:space="preserve"> </w:t>
      </w:r>
      <w:r>
        <w:t>и</w:t>
      </w:r>
      <w:r>
        <w:rPr>
          <w:spacing w:val="-5"/>
        </w:rPr>
        <w:t xml:space="preserve"> </w:t>
      </w:r>
      <w:r>
        <w:t>правила</w:t>
      </w:r>
      <w:r>
        <w:rPr>
          <w:spacing w:val="-6"/>
        </w:rPr>
        <w:t xml:space="preserve"> </w:t>
      </w:r>
      <w:r>
        <w:t>самбо</w:t>
      </w:r>
      <w:r>
        <w:rPr>
          <w:spacing w:val="-5"/>
        </w:rPr>
        <w:t xml:space="preserve"> </w:t>
      </w:r>
      <w:r>
        <w:t>(спортивное,</w:t>
      </w:r>
      <w:r>
        <w:rPr>
          <w:spacing w:val="-5"/>
        </w:rPr>
        <w:t xml:space="preserve"> </w:t>
      </w:r>
      <w:r>
        <w:t>боевое,</w:t>
      </w:r>
      <w:r>
        <w:rPr>
          <w:spacing w:val="-5"/>
        </w:rPr>
        <w:t xml:space="preserve"> </w:t>
      </w:r>
      <w:r>
        <w:t>пляжное,</w:t>
      </w:r>
      <w:r>
        <w:rPr>
          <w:spacing w:val="-5"/>
        </w:rPr>
        <w:t xml:space="preserve"> </w:t>
      </w:r>
      <w:r>
        <w:t>демо). Социальная и личностная успешность выдающихся спортсменов – самбистов.</w:t>
      </w:r>
    </w:p>
    <w:p w14:paraId="1CBB4064">
      <w:pPr>
        <w:pStyle w:val="7"/>
        <w:ind w:right="849" w:firstLine="228"/>
      </w:pPr>
      <w: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14:paraId="3CA28724">
      <w:pPr>
        <w:pStyle w:val="7"/>
        <w:ind w:right="847" w:firstLine="228"/>
      </w:pPr>
      <w: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w:t>
      </w:r>
      <w:r>
        <w:rPr>
          <w:spacing w:val="-4"/>
        </w:rPr>
        <w:t xml:space="preserve"> </w:t>
      </w:r>
      <w:r>
        <w:t>и способах их развития. Значение занятий самбо на формирование положительных качеств личности человека.</w:t>
      </w:r>
    </w:p>
    <w:p w14:paraId="789714E8">
      <w:pPr>
        <w:pStyle w:val="7"/>
        <w:spacing w:before="1"/>
        <w:ind w:right="846" w:firstLine="228"/>
      </w:pPr>
      <w:r>
        <w:t>Дневник спортсмена (самонаблюдение, краткосрочное и долгосрочное планирования, решение поставленных задач).</w:t>
      </w:r>
    </w:p>
    <w:p w14:paraId="62370FB2">
      <w:pPr>
        <w:pStyle w:val="7"/>
        <w:ind w:right="854" w:firstLine="228"/>
      </w:pPr>
      <w:r>
        <w:t xml:space="preserve">Питьевой режим. Роль витаминов и микроэлементов в функционировании иммунной </w:t>
      </w:r>
      <w:r>
        <w:rPr>
          <w:spacing w:val="-2"/>
        </w:rPr>
        <w:t>системы.</w:t>
      </w:r>
    </w:p>
    <w:p w14:paraId="28F01750">
      <w:pPr>
        <w:pStyle w:val="7"/>
        <w:ind w:right="852" w:firstLine="228"/>
      </w:pPr>
      <w:r>
        <w:t>Основные средства и методы обучения технике и тактике самбо. Основы прикладного самбо и его значение.</w:t>
      </w:r>
    </w:p>
    <w:p w14:paraId="0112B61E">
      <w:pPr>
        <w:pStyle w:val="7"/>
        <w:ind w:left="1505" w:firstLine="0"/>
      </w:pPr>
      <w:r>
        <w:t>Антидопинговые</w:t>
      </w:r>
      <w:r>
        <w:rPr>
          <w:spacing w:val="-4"/>
        </w:rPr>
        <w:t xml:space="preserve"> </w:t>
      </w:r>
      <w:r>
        <w:t>правила</w:t>
      </w:r>
      <w:r>
        <w:rPr>
          <w:spacing w:val="-3"/>
        </w:rPr>
        <w:t xml:space="preserve"> </w:t>
      </w:r>
      <w:r>
        <w:t>и</w:t>
      </w:r>
      <w:r>
        <w:rPr>
          <w:spacing w:val="-3"/>
        </w:rPr>
        <w:t xml:space="preserve"> </w:t>
      </w:r>
      <w:r>
        <w:t>программы</w:t>
      </w:r>
      <w:r>
        <w:rPr>
          <w:spacing w:val="-2"/>
        </w:rPr>
        <w:t xml:space="preserve"> </w:t>
      </w:r>
      <w:r>
        <w:t>в</w:t>
      </w:r>
      <w:r>
        <w:rPr>
          <w:spacing w:val="-3"/>
        </w:rPr>
        <w:t xml:space="preserve"> </w:t>
      </w:r>
      <w:r>
        <w:rPr>
          <w:spacing w:val="-2"/>
        </w:rPr>
        <w:t>самбо.</w:t>
      </w:r>
    </w:p>
    <w:p w14:paraId="0536E3BF">
      <w:pPr>
        <w:pStyle w:val="7"/>
        <w:spacing w:after="0"/>
        <w:sectPr>
          <w:pgSz w:w="11910" w:h="16840"/>
          <w:pgMar w:top="920" w:right="0" w:bottom="280" w:left="425" w:header="736" w:footer="0" w:gutter="0"/>
          <w:cols w:space="720" w:num="1"/>
        </w:sectPr>
      </w:pPr>
    </w:p>
    <w:p w14:paraId="424285A6">
      <w:pPr>
        <w:pStyle w:val="7"/>
        <w:spacing w:before="189"/>
        <w:ind w:left="1505" w:firstLine="0"/>
      </w:pPr>
      <w:r>
        <w:t>Правила</w:t>
      </w:r>
      <w:r>
        <w:rPr>
          <w:spacing w:val="-7"/>
        </w:rPr>
        <w:t xml:space="preserve"> </w:t>
      </w:r>
      <w:r>
        <w:t>поведения</w:t>
      </w:r>
      <w:r>
        <w:rPr>
          <w:spacing w:val="-3"/>
        </w:rPr>
        <w:t xml:space="preserve"> </w:t>
      </w:r>
      <w:r>
        <w:t>в</w:t>
      </w:r>
      <w:r>
        <w:rPr>
          <w:spacing w:val="-4"/>
        </w:rPr>
        <w:t xml:space="preserve"> </w:t>
      </w:r>
      <w:r>
        <w:t>экстремальных</w:t>
      </w:r>
      <w:r>
        <w:rPr>
          <w:spacing w:val="-2"/>
        </w:rPr>
        <w:t xml:space="preserve"> </w:t>
      </w:r>
      <w:r>
        <w:t>жизненных</w:t>
      </w:r>
      <w:r>
        <w:rPr>
          <w:spacing w:val="-2"/>
        </w:rPr>
        <w:t xml:space="preserve"> ситуациях.</w:t>
      </w:r>
    </w:p>
    <w:p w14:paraId="52065649">
      <w:pPr>
        <w:pStyle w:val="7"/>
        <w:ind w:left="1505" w:firstLine="0"/>
      </w:pPr>
      <w:r>
        <w:t>Оказание</w:t>
      </w:r>
      <w:r>
        <w:rPr>
          <w:spacing w:val="-6"/>
        </w:rPr>
        <w:t xml:space="preserve"> </w:t>
      </w:r>
      <w:r>
        <w:t>первой</w:t>
      </w:r>
      <w:r>
        <w:rPr>
          <w:spacing w:val="-3"/>
        </w:rPr>
        <w:t xml:space="preserve"> </w:t>
      </w:r>
      <w:r>
        <w:t>доврачебной</w:t>
      </w:r>
      <w:r>
        <w:rPr>
          <w:spacing w:val="-3"/>
        </w:rPr>
        <w:t xml:space="preserve"> </w:t>
      </w:r>
      <w:r>
        <w:t>помощи</w:t>
      </w:r>
      <w:r>
        <w:rPr>
          <w:spacing w:val="-5"/>
        </w:rPr>
        <w:t xml:space="preserve"> </w:t>
      </w:r>
      <w:r>
        <w:t>на</w:t>
      </w:r>
      <w:r>
        <w:rPr>
          <w:spacing w:val="-4"/>
        </w:rPr>
        <w:t xml:space="preserve"> </w:t>
      </w:r>
      <w:r>
        <w:t>занятиях</w:t>
      </w:r>
      <w:r>
        <w:rPr>
          <w:spacing w:val="-1"/>
        </w:rPr>
        <w:t xml:space="preserve"> </w:t>
      </w:r>
      <w:r>
        <w:t>самбо</w:t>
      </w:r>
      <w:r>
        <w:rPr>
          <w:spacing w:val="-3"/>
        </w:rPr>
        <w:t xml:space="preserve"> </w:t>
      </w:r>
      <w:r>
        <w:t>и</w:t>
      </w:r>
      <w:r>
        <w:rPr>
          <w:spacing w:val="-2"/>
        </w:rPr>
        <w:t xml:space="preserve"> </w:t>
      </w:r>
      <w:r>
        <w:t>в</w:t>
      </w:r>
      <w:r>
        <w:rPr>
          <w:spacing w:val="-4"/>
        </w:rPr>
        <w:t xml:space="preserve"> </w:t>
      </w:r>
      <w:r>
        <w:t>бытовой</w:t>
      </w:r>
      <w:r>
        <w:rPr>
          <w:spacing w:val="-4"/>
        </w:rPr>
        <w:t xml:space="preserve"> </w:t>
      </w:r>
      <w:r>
        <w:rPr>
          <w:spacing w:val="-2"/>
        </w:rPr>
        <w:t>деятельности.</w:t>
      </w:r>
    </w:p>
    <w:p w14:paraId="77771B0F">
      <w:pPr>
        <w:pStyle w:val="7"/>
        <w:ind w:right="845" w:firstLine="228"/>
      </w:pPr>
      <w:r>
        <w:t xml:space="preserve">Этические нормы и правила поведения самбиста, техника безопасности при занятиях </w:t>
      </w:r>
      <w:r>
        <w:rPr>
          <w:spacing w:val="-2"/>
        </w:rPr>
        <w:t>самбо.</w:t>
      </w:r>
    </w:p>
    <w:p w14:paraId="798E3CBA">
      <w:pPr>
        <w:pStyle w:val="7"/>
        <w:ind w:left="1505" w:firstLine="0"/>
      </w:pPr>
      <w:r>
        <w:t>Способы</w:t>
      </w:r>
      <w:r>
        <w:rPr>
          <w:spacing w:val="-4"/>
        </w:rPr>
        <w:t xml:space="preserve"> </w:t>
      </w:r>
      <w:r>
        <w:t>самостоятельной</w:t>
      </w:r>
      <w:r>
        <w:rPr>
          <w:spacing w:val="-4"/>
        </w:rPr>
        <w:t xml:space="preserve"> </w:t>
      </w:r>
      <w:r>
        <w:rPr>
          <w:spacing w:val="-2"/>
        </w:rPr>
        <w:t>деятельности.</w:t>
      </w:r>
    </w:p>
    <w:p w14:paraId="281E8A77">
      <w:pPr>
        <w:pStyle w:val="7"/>
        <w:ind w:right="848" w:firstLine="228"/>
      </w:pPr>
      <w: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14:paraId="40E61B92">
      <w:pPr>
        <w:pStyle w:val="7"/>
        <w:ind w:right="848" w:firstLine="228"/>
      </w:pPr>
      <w:r>
        <w:t>Правила личной гигиены, требования к спортивной одежде (экипировке) для занятий самбо. Правильное сбалансированное питание самбиста.</w:t>
      </w:r>
    </w:p>
    <w:p w14:paraId="3EC14D2B">
      <w:pPr>
        <w:pStyle w:val="7"/>
        <w:ind w:right="845" w:firstLine="228"/>
      </w:pPr>
      <w:r>
        <w:t>Индивидуальные</w:t>
      </w:r>
      <w:r>
        <w:rPr>
          <w:spacing w:val="-15"/>
        </w:rPr>
        <w:t xml:space="preserve"> </w:t>
      </w:r>
      <w:r>
        <w:t>комплексы</w:t>
      </w:r>
      <w:r>
        <w:rPr>
          <w:spacing w:val="-15"/>
        </w:rPr>
        <w:t xml:space="preserve"> </w:t>
      </w:r>
      <w:r>
        <w:t>упражнений,</w:t>
      </w:r>
      <w:r>
        <w:rPr>
          <w:spacing w:val="-15"/>
        </w:rPr>
        <w:t xml:space="preserve"> </w:t>
      </w:r>
      <w:r>
        <w:t>включающих</w:t>
      </w:r>
      <w:r>
        <w:rPr>
          <w:spacing w:val="-15"/>
        </w:rPr>
        <w:t xml:space="preserve"> </w:t>
      </w:r>
      <w:r>
        <w:t>общеразвивающие,</w:t>
      </w:r>
      <w:r>
        <w:rPr>
          <w:spacing w:val="-15"/>
        </w:rPr>
        <w:t xml:space="preserve"> </w:t>
      </w:r>
      <w:r>
        <w:t>специальные и</w:t>
      </w:r>
      <w:r>
        <w:rPr>
          <w:spacing w:val="-9"/>
        </w:rPr>
        <w:t xml:space="preserve"> </w:t>
      </w:r>
      <w:r>
        <w:t>имитационные</w:t>
      </w:r>
      <w:r>
        <w:rPr>
          <w:spacing w:val="-9"/>
        </w:rPr>
        <w:t xml:space="preserve"> </w:t>
      </w:r>
      <w:r>
        <w:t>упражнения,</w:t>
      </w:r>
      <w:r>
        <w:rPr>
          <w:spacing w:val="-9"/>
        </w:rPr>
        <w:t xml:space="preserve"> </w:t>
      </w:r>
      <w:r>
        <w:t>упражнения</w:t>
      </w:r>
      <w:r>
        <w:rPr>
          <w:spacing w:val="-10"/>
        </w:rPr>
        <w:t xml:space="preserve"> </w:t>
      </w:r>
      <w:r>
        <w:t>для</w:t>
      </w:r>
      <w:r>
        <w:rPr>
          <w:spacing w:val="-12"/>
        </w:rPr>
        <w:t xml:space="preserve"> </w:t>
      </w:r>
      <w:r>
        <w:t>изучения</w:t>
      </w:r>
      <w:r>
        <w:rPr>
          <w:spacing w:val="-10"/>
        </w:rPr>
        <w:t xml:space="preserve"> </w:t>
      </w:r>
      <w:r>
        <w:t>технических</w:t>
      </w:r>
      <w:r>
        <w:rPr>
          <w:spacing w:val="-10"/>
        </w:rPr>
        <w:t xml:space="preserve"> </w:t>
      </w:r>
      <w:r>
        <w:t>элементов</w:t>
      </w:r>
      <w:r>
        <w:rPr>
          <w:spacing w:val="-10"/>
        </w:rPr>
        <w:t xml:space="preserve"> </w:t>
      </w:r>
      <w:r>
        <w:t>самбо</w:t>
      </w:r>
      <w:r>
        <w:rPr>
          <w:spacing w:val="-3"/>
        </w:rPr>
        <w:t xml:space="preserve"> </w:t>
      </w:r>
      <w:r>
        <w:t>и</w:t>
      </w:r>
      <w:r>
        <w:rPr>
          <w:spacing w:val="-9"/>
        </w:rPr>
        <w:t xml:space="preserve"> </w:t>
      </w:r>
      <w:r>
        <w:t>их совершенствования. Самостоятельное освоение двигательных действий.</w:t>
      </w:r>
    </w:p>
    <w:p w14:paraId="208E6A74">
      <w:pPr>
        <w:pStyle w:val="7"/>
        <w:spacing w:before="1"/>
        <w:ind w:right="852" w:firstLine="228"/>
      </w:pPr>
      <w:r>
        <w:t>Судейство простейших спортивных соревнований по самбо в качестве судьи или помощника судьи.</w:t>
      </w:r>
    </w:p>
    <w:p w14:paraId="7279EF9C">
      <w:pPr>
        <w:pStyle w:val="7"/>
        <w:ind w:left="1505" w:firstLine="0"/>
      </w:pPr>
      <w:r>
        <w:t>Характерные</w:t>
      </w:r>
      <w:r>
        <w:rPr>
          <w:spacing w:val="31"/>
        </w:rPr>
        <w:t xml:space="preserve"> </w:t>
      </w:r>
      <w:r>
        <w:t>травмы</w:t>
      </w:r>
      <w:r>
        <w:rPr>
          <w:spacing w:val="34"/>
        </w:rPr>
        <w:t xml:space="preserve"> </w:t>
      </w:r>
      <w:r>
        <w:t>во</w:t>
      </w:r>
      <w:r>
        <w:rPr>
          <w:spacing w:val="36"/>
        </w:rPr>
        <w:t xml:space="preserve"> </w:t>
      </w:r>
      <w:r>
        <w:t>время</w:t>
      </w:r>
      <w:r>
        <w:rPr>
          <w:spacing w:val="35"/>
        </w:rPr>
        <w:t xml:space="preserve"> </w:t>
      </w:r>
      <w:r>
        <w:t>занятий</w:t>
      </w:r>
      <w:r>
        <w:rPr>
          <w:spacing w:val="33"/>
        </w:rPr>
        <w:t xml:space="preserve"> </w:t>
      </w:r>
      <w:r>
        <w:t>самбо</w:t>
      </w:r>
      <w:r>
        <w:rPr>
          <w:spacing w:val="36"/>
        </w:rPr>
        <w:t xml:space="preserve"> </w:t>
      </w:r>
      <w:r>
        <w:t>и</w:t>
      </w:r>
      <w:r>
        <w:rPr>
          <w:spacing w:val="36"/>
        </w:rPr>
        <w:t xml:space="preserve"> </w:t>
      </w:r>
      <w:r>
        <w:t>мероприятия</w:t>
      </w:r>
      <w:r>
        <w:rPr>
          <w:spacing w:val="33"/>
        </w:rPr>
        <w:t xml:space="preserve"> </w:t>
      </w:r>
      <w:r>
        <w:t>по</w:t>
      </w:r>
      <w:r>
        <w:rPr>
          <w:spacing w:val="32"/>
        </w:rPr>
        <w:t xml:space="preserve"> </w:t>
      </w:r>
      <w:r>
        <w:t>их</w:t>
      </w:r>
      <w:r>
        <w:rPr>
          <w:spacing w:val="33"/>
        </w:rPr>
        <w:t xml:space="preserve"> </w:t>
      </w:r>
      <w:r>
        <w:rPr>
          <w:spacing w:val="-2"/>
        </w:rPr>
        <w:t>предупреждению.</w:t>
      </w:r>
    </w:p>
    <w:p w14:paraId="4957EA1C">
      <w:pPr>
        <w:pStyle w:val="7"/>
        <w:ind w:firstLine="0"/>
      </w:pPr>
      <w:r>
        <w:t>Причины</w:t>
      </w:r>
      <w:r>
        <w:rPr>
          <w:spacing w:val="-7"/>
        </w:rPr>
        <w:t xml:space="preserve"> </w:t>
      </w:r>
      <w:r>
        <w:t>возникновения</w:t>
      </w:r>
      <w:r>
        <w:rPr>
          <w:spacing w:val="-5"/>
        </w:rPr>
        <w:t xml:space="preserve"> </w:t>
      </w:r>
      <w:r>
        <w:t>ошибок</w:t>
      </w:r>
      <w:r>
        <w:rPr>
          <w:spacing w:val="-4"/>
        </w:rPr>
        <w:t xml:space="preserve"> </w:t>
      </w:r>
      <w:r>
        <w:t>при</w:t>
      </w:r>
      <w:r>
        <w:rPr>
          <w:spacing w:val="-5"/>
        </w:rPr>
        <w:t xml:space="preserve"> </w:t>
      </w:r>
      <w:r>
        <w:t>выполнении</w:t>
      </w:r>
      <w:r>
        <w:rPr>
          <w:spacing w:val="-6"/>
        </w:rPr>
        <w:t xml:space="preserve"> </w:t>
      </w:r>
      <w:r>
        <w:t>технических</w:t>
      </w:r>
      <w:r>
        <w:rPr>
          <w:spacing w:val="-6"/>
        </w:rPr>
        <w:t xml:space="preserve"> </w:t>
      </w:r>
      <w:r>
        <w:t>приёмов</w:t>
      </w:r>
      <w:r>
        <w:rPr>
          <w:spacing w:val="-5"/>
        </w:rPr>
        <w:t xml:space="preserve"> </w:t>
      </w:r>
      <w:r>
        <w:rPr>
          <w:spacing w:val="-2"/>
        </w:rPr>
        <w:t>самбо.</w:t>
      </w:r>
    </w:p>
    <w:p w14:paraId="5516A3ED">
      <w:pPr>
        <w:pStyle w:val="7"/>
        <w:ind w:left="1505" w:right="3692" w:firstLine="0"/>
      </w:pPr>
      <w:r>
        <w:t>Тестирование</w:t>
      </w:r>
      <w:r>
        <w:rPr>
          <w:spacing w:val="-7"/>
        </w:rPr>
        <w:t xml:space="preserve"> </w:t>
      </w:r>
      <w:r>
        <w:t>уровня</w:t>
      </w:r>
      <w:r>
        <w:rPr>
          <w:spacing w:val="-8"/>
        </w:rPr>
        <w:t xml:space="preserve"> </w:t>
      </w:r>
      <w:r>
        <w:t>физической</w:t>
      </w:r>
      <w:r>
        <w:rPr>
          <w:spacing w:val="-9"/>
        </w:rPr>
        <w:t xml:space="preserve"> </w:t>
      </w:r>
      <w:r>
        <w:t>подготовленности</w:t>
      </w:r>
      <w:r>
        <w:rPr>
          <w:spacing w:val="-7"/>
        </w:rPr>
        <w:t xml:space="preserve"> </w:t>
      </w:r>
      <w:r>
        <w:t>в</w:t>
      </w:r>
      <w:r>
        <w:rPr>
          <w:spacing w:val="-9"/>
        </w:rPr>
        <w:t xml:space="preserve"> </w:t>
      </w:r>
      <w:r>
        <w:t>самбо. Физическое совершенствование.</w:t>
      </w:r>
    </w:p>
    <w:p w14:paraId="330EE1A7">
      <w:pPr>
        <w:pStyle w:val="7"/>
        <w:ind w:right="852" w:firstLine="228"/>
      </w:pPr>
      <w:r>
        <w:t>Комплексы общеразвивающих, специальных и имитационных упражнений. Комплексы упражнений на развитие физических качеств, характерных для самбо.</w:t>
      </w:r>
    </w:p>
    <w:p w14:paraId="7F707EBB">
      <w:pPr>
        <w:pStyle w:val="7"/>
        <w:ind w:right="851" w:firstLine="228"/>
      </w:pPr>
      <w: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14:paraId="1E79BA5F">
      <w:pPr>
        <w:pStyle w:val="7"/>
        <w:ind w:left="1505" w:right="4292" w:firstLine="0"/>
        <w:jc w:val="left"/>
      </w:pPr>
      <w:r>
        <w:t>Специально-подготовительные</w:t>
      </w:r>
      <w:r>
        <w:rPr>
          <w:spacing w:val="-15"/>
        </w:rPr>
        <w:t xml:space="preserve"> </w:t>
      </w:r>
      <w:r>
        <w:t>упражнения</w:t>
      </w:r>
      <w:r>
        <w:rPr>
          <w:spacing w:val="-15"/>
        </w:rPr>
        <w:t xml:space="preserve"> </w:t>
      </w:r>
      <w:r>
        <w:t>самбо. Приёмы самостраховки:</w:t>
      </w:r>
    </w:p>
    <w:p w14:paraId="069544EF">
      <w:pPr>
        <w:pStyle w:val="7"/>
        <w:spacing w:before="1"/>
        <w:ind w:left="1505" w:right="2686" w:firstLine="0"/>
        <w:jc w:val="left"/>
      </w:pPr>
      <w:r>
        <w:t>на</w:t>
      </w:r>
      <w:r>
        <w:rPr>
          <w:spacing w:val="-5"/>
        </w:rPr>
        <w:t xml:space="preserve"> </w:t>
      </w:r>
      <w:r>
        <w:t>спину</w:t>
      </w:r>
      <w:r>
        <w:rPr>
          <w:spacing w:val="-11"/>
        </w:rPr>
        <w:t xml:space="preserve"> </w:t>
      </w:r>
      <w:r>
        <w:t>через</w:t>
      </w:r>
      <w:r>
        <w:rPr>
          <w:spacing w:val="-4"/>
        </w:rPr>
        <w:t xml:space="preserve"> </w:t>
      </w:r>
      <w:r>
        <w:t>партнёра,</w:t>
      </w:r>
      <w:r>
        <w:rPr>
          <w:spacing w:val="-4"/>
        </w:rPr>
        <w:t xml:space="preserve"> </w:t>
      </w:r>
      <w:r>
        <w:t>стоящего</w:t>
      </w:r>
      <w:r>
        <w:rPr>
          <w:spacing w:val="-4"/>
        </w:rPr>
        <w:t xml:space="preserve"> </w:t>
      </w:r>
      <w:r>
        <w:t>в упоре</w:t>
      </w:r>
      <w:r>
        <w:rPr>
          <w:spacing w:val="-5"/>
        </w:rPr>
        <w:t xml:space="preserve"> </w:t>
      </w:r>
      <w:r>
        <w:t>на</w:t>
      </w:r>
      <w:r>
        <w:rPr>
          <w:spacing w:val="-3"/>
        </w:rPr>
        <w:t xml:space="preserve"> </w:t>
      </w:r>
      <w:r>
        <w:t>коленях</w:t>
      </w:r>
      <w:r>
        <w:rPr>
          <w:spacing w:val="-2"/>
        </w:rPr>
        <w:t xml:space="preserve"> </w:t>
      </w:r>
      <w:r>
        <w:t>и</w:t>
      </w:r>
      <w:r>
        <w:rPr>
          <w:spacing w:val="-6"/>
        </w:rPr>
        <w:t xml:space="preserve"> </w:t>
      </w:r>
      <w:r>
        <w:t>предплечьях; на спину через партнёра, стоящего в упоре на коленях и руках;</w:t>
      </w:r>
    </w:p>
    <w:p w14:paraId="371BC262">
      <w:pPr>
        <w:pStyle w:val="7"/>
        <w:ind w:right="853" w:firstLine="228"/>
        <w:jc w:val="left"/>
      </w:pPr>
      <w:r>
        <w:t>на</w:t>
      </w:r>
      <w:r>
        <w:rPr>
          <w:spacing w:val="24"/>
        </w:rPr>
        <w:t xml:space="preserve"> </w:t>
      </w:r>
      <w:r>
        <w:t>бок</w:t>
      </w:r>
      <w:r>
        <w:rPr>
          <w:spacing w:val="26"/>
        </w:rPr>
        <w:t xml:space="preserve"> </w:t>
      </w:r>
      <w:r>
        <w:t>перекатом</w:t>
      </w:r>
      <w:r>
        <w:rPr>
          <w:spacing w:val="25"/>
        </w:rPr>
        <w:t xml:space="preserve"> </w:t>
      </w:r>
      <w:r>
        <w:t>через</w:t>
      </w:r>
      <w:r>
        <w:rPr>
          <w:spacing w:val="26"/>
        </w:rPr>
        <w:t xml:space="preserve"> </w:t>
      </w:r>
      <w:r>
        <w:t>партнёра,</w:t>
      </w:r>
      <w:r>
        <w:rPr>
          <w:spacing w:val="25"/>
        </w:rPr>
        <w:t xml:space="preserve"> </w:t>
      </w:r>
      <w:r>
        <w:t>стоящего</w:t>
      </w:r>
      <w:r>
        <w:rPr>
          <w:spacing w:val="25"/>
        </w:rPr>
        <w:t xml:space="preserve"> </w:t>
      </w:r>
      <w:r>
        <w:t>в</w:t>
      </w:r>
      <w:r>
        <w:rPr>
          <w:spacing w:val="27"/>
        </w:rPr>
        <w:t xml:space="preserve"> </w:t>
      </w:r>
      <w:r>
        <w:t>упоре</w:t>
      </w:r>
      <w:r>
        <w:rPr>
          <w:spacing w:val="24"/>
        </w:rPr>
        <w:t xml:space="preserve"> </w:t>
      </w:r>
      <w:r>
        <w:t>на</w:t>
      </w:r>
      <w:r>
        <w:rPr>
          <w:spacing w:val="24"/>
        </w:rPr>
        <w:t xml:space="preserve"> </w:t>
      </w:r>
      <w:r>
        <w:t>коленях</w:t>
      </w:r>
      <w:r>
        <w:rPr>
          <w:spacing w:val="25"/>
        </w:rPr>
        <w:t xml:space="preserve"> </w:t>
      </w:r>
      <w:r>
        <w:t>и</w:t>
      </w:r>
      <w:r>
        <w:rPr>
          <w:spacing w:val="26"/>
        </w:rPr>
        <w:t xml:space="preserve"> </w:t>
      </w:r>
      <w:r>
        <w:t>предплечьях,</w:t>
      </w:r>
      <w:r>
        <w:rPr>
          <w:spacing w:val="23"/>
        </w:rPr>
        <w:t xml:space="preserve"> </w:t>
      </w:r>
      <w:r>
        <w:t>на</w:t>
      </w:r>
      <w:r>
        <w:rPr>
          <w:spacing w:val="24"/>
        </w:rPr>
        <w:t xml:space="preserve"> </w:t>
      </w:r>
      <w:r>
        <w:t>бок через партнёра, стоящего в упоре на коленях и руках;</w:t>
      </w:r>
    </w:p>
    <w:p w14:paraId="34218565">
      <w:pPr>
        <w:pStyle w:val="7"/>
        <w:ind w:left="1505" w:right="1897" w:firstLine="0"/>
        <w:jc w:val="left"/>
      </w:pPr>
      <w:r>
        <w:t>на</w:t>
      </w:r>
      <w:r>
        <w:rPr>
          <w:spacing w:val="-5"/>
        </w:rPr>
        <w:t xml:space="preserve"> </w:t>
      </w:r>
      <w:r>
        <w:t>бок</w:t>
      </w:r>
      <w:r>
        <w:rPr>
          <w:spacing w:val="-3"/>
        </w:rPr>
        <w:t xml:space="preserve"> </w:t>
      </w:r>
      <w:r>
        <w:t>кувырком</w:t>
      </w:r>
      <w:r>
        <w:rPr>
          <w:spacing w:val="-3"/>
        </w:rPr>
        <w:t xml:space="preserve"> </w:t>
      </w:r>
      <w:r>
        <w:t>через</w:t>
      </w:r>
      <w:r>
        <w:rPr>
          <w:spacing w:val="-1"/>
        </w:rPr>
        <w:t xml:space="preserve"> </w:t>
      </w:r>
      <w:r>
        <w:t>партнёра,</w:t>
      </w:r>
      <w:r>
        <w:rPr>
          <w:spacing w:val="-4"/>
        </w:rPr>
        <w:t xml:space="preserve"> </w:t>
      </w:r>
      <w:r>
        <w:t>стоящего</w:t>
      </w:r>
      <w:r>
        <w:rPr>
          <w:spacing w:val="-4"/>
        </w:rPr>
        <w:t xml:space="preserve"> </w:t>
      </w:r>
      <w:r>
        <w:t>в упоре</w:t>
      </w:r>
      <w:r>
        <w:rPr>
          <w:spacing w:val="-5"/>
        </w:rPr>
        <w:t xml:space="preserve"> </w:t>
      </w:r>
      <w:r>
        <w:t>на</w:t>
      </w:r>
      <w:r>
        <w:rPr>
          <w:spacing w:val="-5"/>
        </w:rPr>
        <w:t xml:space="preserve"> </w:t>
      </w:r>
      <w:r>
        <w:t>коленях</w:t>
      </w:r>
      <w:r>
        <w:rPr>
          <w:spacing w:val="-2"/>
        </w:rPr>
        <w:t xml:space="preserve"> </w:t>
      </w:r>
      <w:r>
        <w:t>и</w:t>
      </w:r>
      <w:r>
        <w:rPr>
          <w:spacing w:val="-6"/>
        </w:rPr>
        <w:t xml:space="preserve"> </w:t>
      </w:r>
      <w:r>
        <w:t>предплечьях; на бок через партнёра, стоящего в упоре на коленях и руках;</w:t>
      </w:r>
    </w:p>
    <w:p w14:paraId="59974BA1">
      <w:pPr>
        <w:pStyle w:val="7"/>
        <w:ind w:left="1505" w:firstLine="0"/>
        <w:jc w:val="left"/>
      </w:pPr>
      <w:r>
        <w:t>на</w:t>
      </w:r>
      <w:r>
        <w:rPr>
          <w:spacing w:val="-5"/>
        </w:rPr>
        <w:t xml:space="preserve"> </w:t>
      </w:r>
      <w:r>
        <w:t>бок</w:t>
      </w:r>
      <w:r>
        <w:rPr>
          <w:spacing w:val="-1"/>
        </w:rPr>
        <w:t xml:space="preserve"> </w:t>
      </w:r>
      <w:r>
        <w:t>кувырком,</w:t>
      </w:r>
      <w:r>
        <w:rPr>
          <w:spacing w:val="-2"/>
        </w:rPr>
        <w:t xml:space="preserve"> </w:t>
      </w:r>
      <w:r>
        <w:t>выполняемые</w:t>
      </w:r>
      <w:r>
        <w:rPr>
          <w:spacing w:val="-4"/>
        </w:rPr>
        <w:t xml:space="preserve"> </w:t>
      </w:r>
      <w:r>
        <w:t>прыжком</w:t>
      </w:r>
      <w:r>
        <w:rPr>
          <w:spacing w:val="-1"/>
        </w:rPr>
        <w:t xml:space="preserve"> </w:t>
      </w:r>
      <w:r>
        <w:t>через</w:t>
      </w:r>
      <w:r>
        <w:rPr>
          <w:spacing w:val="-2"/>
        </w:rPr>
        <w:t xml:space="preserve"> </w:t>
      </w:r>
      <w:r>
        <w:t>руку</w:t>
      </w:r>
      <w:r>
        <w:rPr>
          <w:spacing w:val="-7"/>
        </w:rPr>
        <w:t xml:space="preserve"> </w:t>
      </w:r>
      <w:r>
        <w:t>партнёра</w:t>
      </w:r>
      <w:r>
        <w:rPr>
          <w:spacing w:val="-3"/>
        </w:rPr>
        <w:t xml:space="preserve"> </w:t>
      </w:r>
      <w:r>
        <w:t xml:space="preserve">в </w:t>
      </w:r>
      <w:r>
        <w:rPr>
          <w:spacing w:val="-2"/>
        </w:rPr>
        <w:t>стойке;</w:t>
      </w:r>
    </w:p>
    <w:p w14:paraId="384EC315">
      <w:pPr>
        <w:pStyle w:val="7"/>
        <w:ind w:right="850" w:firstLine="228"/>
        <w:jc w:val="left"/>
      </w:pPr>
      <w:r>
        <w:t>на</w:t>
      </w:r>
      <w:r>
        <w:rPr>
          <w:spacing w:val="39"/>
        </w:rPr>
        <w:t xml:space="preserve"> </w:t>
      </w:r>
      <w:r>
        <w:t>бок</w:t>
      </w:r>
      <w:r>
        <w:rPr>
          <w:spacing w:val="40"/>
        </w:rPr>
        <w:t xml:space="preserve"> </w:t>
      </w:r>
      <w:r>
        <w:t>кувырком</w:t>
      </w:r>
      <w:r>
        <w:rPr>
          <w:spacing w:val="39"/>
        </w:rPr>
        <w:t xml:space="preserve"> </w:t>
      </w:r>
      <w:r>
        <w:t>в</w:t>
      </w:r>
      <w:r>
        <w:rPr>
          <w:spacing w:val="39"/>
        </w:rPr>
        <w:t xml:space="preserve"> </w:t>
      </w:r>
      <w:r>
        <w:t>движении,</w:t>
      </w:r>
      <w:r>
        <w:rPr>
          <w:spacing w:val="37"/>
        </w:rPr>
        <w:t xml:space="preserve"> </w:t>
      </w:r>
      <w:r>
        <w:t>выполняя</w:t>
      </w:r>
      <w:r>
        <w:rPr>
          <w:spacing w:val="37"/>
        </w:rPr>
        <w:t xml:space="preserve"> </w:t>
      </w:r>
      <w:r>
        <w:t>кувырок-полёт</w:t>
      </w:r>
      <w:r>
        <w:rPr>
          <w:spacing w:val="40"/>
        </w:rPr>
        <w:t xml:space="preserve"> </w:t>
      </w:r>
      <w:r>
        <w:t>через</w:t>
      </w:r>
      <w:r>
        <w:rPr>
          <w:spacing w:val="40"/>
        </w:rPr>
        <w:t xml:space="preserve"> </w:t>
      </w:r>
      <w:r>
        <w:t>партнёра,</w:t>
      </w:r>
      <w:r>
        <w:rPr>
          <w:spacing w:val="39"/>
        </w:rPr>
        <w:t xml:space="preserve"> </w:t>
      </w:r>
      <w:r>
        <w:t>лежащего</w:t>
      </w:r>
      <w:r>
        <w:rPr>
          <w:spacing w:val="39"/>
        </w:rPr>
        <w:t xml:space="preserve"> </w:t>
      </w:r>
      <w:r>
        <w:t>на ковре или стоящего боком;</w:t>
      </w:r>
    </w:p>
    <w:p w14:paraId="4BEF8257">
      <w:pPr>
        <w:pStyle w:val="7"/>
        <w:ind w:right="853" w:firstLine="228"/>
        <w:jc w:val="left"/>
      </w:pPr>
      <w:r>
        <w:t>вперёд на руки</w:t>
      </w:r>
      <w:r>
        <w:rPr>
          <w:spacing w:val="24"/>
        </w:rPr>
        <w:t xml:space="preserve"> </w:t>
      </w:r>
      <w:r>
        <w:t>при</w:t>
      </w:r>
      <w:r>
        <w:rPr>
          <w:spacing w:val="24"/>
        </w:rPr>
        <w:t xml:space="preserve"> </w:t>
      </w:r>
      <w:r>
        <w:t>падении</w:t>
      </w:r>
      <w:r>
        <w:rPr>
          <w:spacing w:val="24"/>
        </w:rPr>
        <w:t xml:space="preserve"> </w:t>
      </w:r>
      <w:r>
        <w:t>на ковер спиной с</w:t>
      </w:r>
      <w:r>
        <w:rPr>
          <w:spacing w:val="24"/>
        </w:rPr>
        <w:t xml:space="preserve"> </w:t>
      </w:r>
      <w:r>
        <w:t>вращением</w:t>
      </w:r>
      <w:r>
        <w:rPr>
          <w:spacing w:val="24"/>
        </w:rPr>
        <w:t xml:space="preserve"> </w:t>
      </w:r>
      <w:r>
        <w:t>вокруг</w:t>
      </w:r>
      <w:r>
        <w:rPr>
          <w:spacing w:val="25"/>
        </w:rPr>
        <w:t xml:space="preserve"> </w:t>
      </w:r>
      <w:r>
        <w:t>продольной</w:t>
      </w:r>
      <w:r>
        <w:rPr>
          <w:spacing w:val="24"/>
        </w:rPr>
        <w:t xml:space="preserve"> </w:t>
      </w:r>
      <w:r>
        <w:t>оси, из стойки на руках;</w:t>
      </w:r>
    </w:p>
    <w:p w14:paraId="43670233">
      <w:pPr>
        <w:pStyle w:val="7"/>
        <w:ind w:left="1505" w:firstLine="0"/>
        <w:jc w:val="left"/>
      </w:pPr>
      <w:r>
        <w:t>на</w:t>
      </w:r>
      <w:r>
        <w:rPr>
          <w:spacing w:val="-2"/>
        </w:rPr>
        <w:t xml:space="preserve"> </w:t>
      </w:r>
      <w:r>
        <w:t>руки прыжком, то же</w:t>
      </w:r>
      <w:r>
        <w:rPr>
          <w:spacing w:val="-2"/>
        </w:rPr>
        <w:t xml:space="preserve"> </w:t>
      </w:r>
      <w:r>
        <w:t>прыжком назад, на</w:t>
      </w:r>
      <w:r>
        <w:rPr>
          <w:spacing w:val="-1"/>
        </w:rPr>
        <w:t xml:space="preserve"> </w:t>
      </w:r>
      <w:r>
        <w:t>спину</w:t>
      </w:r>
      <w:r>
        <w:rPr>
          <w:spacing w:val="-8"/>
        </w:rPr>
        <w:t xml:space="preserve"> </w:t>
      </w:r>
      <w:r>
        <w:rPr>
          <w:spacing w:val="-2"/>
        </w:rPr>
        <w:t>прыжком.</w:t>
      </w:r>
    </w:p>
    <w:p w14:paraId="1C18560A">
      <w:pPr>
        <w:pStyle w:val="7"/>
        <w:ind w:right="853" w:firstLine="228"/>
        <w:jc w:val="left"/>
      </w:pPr>
      <w:r>
        <w:t>Специально-подготовительные</w:t>
      </w:r>
      <w:r>
        <w:rPr>
          <w:spacing w:val="80"/>
        </w:rPr>
        <w:t xml:space="preserve"> </w:t>
      </w:r>
      <w:r>
        <w:t>упражнения</w:t>
      </w:r>
      <w:r>
        <w:rPr>
          <w:spacing w:val="40"/>
        </w:rPr>
        <w:t xml:space="preserve"> </w:t>
      </w:r>
      <w:r>
        <w:t>для</w:t>
      </w:r>
      <w:r>
        <w:rPr>
          <w:spacing w:val="40"/>
        </w:rPr>
        <w:t xml:space="preserve"> </w:t>
      </w:r>
      <w:r>
        <w:t>бросков:</w:t>
      </w:r>
      <w:r>
        <w:rPr>
          <w:spacing w:val="40"/>
        </w:rPr>
        <w:t xml:space="preserve"> </w:t>
      </w:r>
      <w:r>
        <w:t>зацепов,</w:t>
      </w:r>
      <w:r>
        <w:rPr>
          <w:spacing w:val="40"/>
        </w:rPr>
        <w:t xml:space="preserve"> </w:t>
      </w:r>
      <w:r>
        <w:t>подхватов,</w:t>
      </w:r>
      <w:r>
        <w:rPr>
          <w:spacing w:val="40"/>
        </w:rPr>
        <w:t xml:space="preserve"> </w:t>
      </w:r>
      <w:r>
        <w:t>через</w:t>
      </w:r>
      <w:r>
        <w:rPr>
          <w:spacing w:val="40"/>
        </w:rPr>
        <w:t xml:space="preserve"> </w:t>
      </w:r>
      <w:r>
        <w:t>голову, через спину, через бедро.</w:t>
      </w:r>
    </w:p>
    <w:p w14:paraId="76DE86FE">
      <w:pPr>
        <w:pStyle w:val="7"/>
        <w:ind w:left="1505" w:right="853" w:firstLine="0"/>
        <w:jc w:val="left"/>
      </w:pPr>
      <w:r>
        <w:t>Технико – тактические основы самбо: стойки, дистанции, захваты, перемещения. Технические</w:t>
      </w:r>
      <w:r>
        <w:rPr>
          <w:spacing w:val="61"/>
        </w:rPr>
        <w:t xml:space="preserve"> </w:t>
      </w:r>
      <w:r>
        <w:t>действия</w:t>
      </w:r>
      <w:r>
        <w:rPr>
          <w:spacing w:val="61"/>
        </w:rPr>
        <w:t xml:space="preserve"> </w:t>
      </w:r>
      <w:r>
        <w:t>самбо</w:t>
      </w:r>
      <w:r>
        <w:rPr>
          <w:spacing w:val="65"/>
        </w:rPr>
        <w:t xml:space="preserve"> </w:t>
      </w:r>
      <w:r>
        <w:t>в</w:t>
      </w:r>
      <w:r>
        <w:rPr>
          <w:spacing w:val="63"/>
        </w:rPr>
        <w:t xml:space="preserve"> </w:t>
      </w:r>
      <w:r>
        <w:t>положении</w:t>
      </w:r>
      <w:r>
        <w:rPr>
          <w:spacing w:val="63"/>
        </w:rPr>
        <w:t xml:space="preserve"> </w:t>
      </w:r>
      <w:r>
        <w:t>стоя:</w:t>
      </w:r>
      <w:r>
        <w:rPr>
          <w:spacing w:val="64"/>
        </w:rPr>
        <w:t xml:space="preserve"> </w:t>
      </w:r>
      <w:r>
        <w:t>выведение</w:t>
      </w:r>
      <w:r>
        <w:rPr>
          <w:spacing w:val="64"/>
        </w:rPr>
        <w:t xml:space="preserve"> </w:t>
      </w:r>
      <w:r>
        <w:t>из</w:t>
      </w:r>
      <w:r>
        <w:rPr>
          <w:spacing w:val="64"/>
        </w:rPr>
        <w:t xml:space="preserve"> </w:t>
      </w:r>
      <w:r>
        <w:t>равновесия</w:t>
      </w:r>
      <w:r>
        <w:rPr>
          <w:spacing w:val="64"/>
        </w:rPr>
        <w:t xml:space="preserve"> </w:t>
      </w:r>
      <w:r>
        <w:rPr>
          <w:spacing w:val="-2"/>
        </w:rPr>
        <w:t>толчком,</w:t>
      </w:r>
    </w:p>
    <w:p w14:paraId="695105E3">
      <w:pPr>
        <w:pStyle w:val="7"/>
        <w:ind w:right="852" w:firstLine="0"/>
      </w:pPr>
      <w:r>
        <w:t>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14:paraId="55078A4A">
      <w:pPr>
        <w:pStyle w:val="7"/>
        <w:spacing w:before="1"/>
        <w:ind w:left="1505" w:firstLine="0"/>
        <w:jc w:val="left"/>
      </w:pPr>
      <w:r>
        <w:t>Технические</w:t>
      </w:r>
      <w:r>
        <w:rPr>
          <w:spacing w:val="-3"/>
        </w:rPr>
        <w:t xml:space="preserve"> </w:t>
      </w:r>
      <w:r>
        <w:t>действия</w:t>
      </w:r>
      <w:r>
        <w:rPr>
          <w:spacing w:val="-5"/>
        </w:rPr>
        <w:t xml:space="preserve"> </w:t>
      </w:r>
      <w:r>
        <w:t>самбо</w:t>
      </w:r>
      <w:r>
        <w:rPr>
          <w:spacing w:val="-2"/>
        </w:rPr>
        <w:t xml:space="preserve"> </w:t>
      </w:r>
      <w:r>
        <w:t>в</w:t>
      </w:r>
      <w:r>
        <w:rPr>
          <w:spacing w:val="-3"/>
        </w:rPr>
        <w:t xml:space="preserve"> </w:t>
      </w:r>
      <w:r>
        <w:t>положении</w:t>
      </w:r>
      <w:r>
        <w:rPr>
          <w:spacing w:val="-2"/>
        </w:rPr>
        <w:t xml:space="preserve"> </w:t>
      </w:r>
      <w:r>
        <w:rPr>
          <w:spacing w:val="-4"/>
        </w:rPr>
        <w:t>лёжа:</w:t>
      </w:r>
    </w:p>
    <w:p w14:paraId="0727F27E">
      <w:pPr>
        <w:pStyle w:val="7"/>
        <w:ind w:right="853" w:firstLine="228"/>
        <w:jc w:val="left"/>
      </w:pPr>
      <w:r>
        <w:t>варианты</w:t>
      </w:r>
      <w:r>
        <w:rPr>
          <w:spacing w:val="35"/>
        </w:rPr>
        <w:t xml:space="preserve"> </w:t>
      </w:r>
      <w:r>
        <w:t>удержаний</w:t>
      </w:r>
      <w:r>
        <w:rPr>
          <w:spacing w:val="34"/>
        </w:rPr>
        <w:t xml:space="preserve"> </w:t>
      </w:r>
      <w:r>
        <w:t>и</w:t>
      </w:r>
      <w:r>
        <w:rPr>
          <w:spacing w:val="31"/>
        </w:rPr>
        <w:t xml:space="preserve"> </w:t>
      </w:r>
      <w:r>
        <w:t>переворачиваний,</w:t>
      </w:r>
      <w:r>
        <w:rPr>
          <w:spacing w:val="33"/>
        </w:rPr>
        <w:t xml:space="preserve"> </w:t>
      </w:r>
      <w:r>
        <w:t>рычаг</w:t>
      </w:r>
      <w:r>
        <w:rPr>
          <w:spacing w:val="33"/>
        </w:rPr>
        <w:t xml:space="preserve"> </w:t>
      </w:r>
      <w:r>
        <w:t>локтя</w:t>
      </w:r>
      <w:r>
        <w:rPr>
          <w:spacing w:val="33"/>
        </w:rPr>
        <w:t xml:space="preserve"> </w:t>
      </w:r>
      <w:r>
        <w:t>от</w:t>
      </w:r>
      <w:r>
        <w:rPr>
          <w:spacing w:val="36"/>
        </w:rPr>
        <w:t xml:space="preserve"> </w:t>
      </w:r>
      <w:r>
        <w:t>удержания</w:t>
      </w:r>
      <w:r>
        <w:rPr>
          <w:spacing w:val="33"/>
        </w:rPr>
        <w:t xml:space="preserve"> </w:t>
      </w:r>
      <w:r>
        <w:t>сбоку,</w:t>
      </w:r>
      <w:r>
        <w:rPr>
          <w:spacing w:val="33"/>
        </w:rPr>
        <w:t xml:space="preserve"> </w:t>
      </w:r>
      <w:r>
        <w:t>перегибая руку через бедро;</w:t>
      </w:r>
    </w:p>
    <w:p w14:paraId="64BE9ED4">
      <w:pPr>
        <w:pStyle w:val="7"/>
        <w:ind w:left="1505" w:firstLine="0"/>
        <w:jc w:val="left"/>
      </w:pPr>
      <w:r>
        <w:t>узел</w:t>
      </w:r>
      <w:r>
        <w:rPr>
          <w:spacing w:val="-3"/>
        </w:rPr>
        <w:t xml:space="preserve"> </w:t>
      </w:r>
      <w:r>
        <w:t>плеча</w:t>
      </w:r>
      <w:r>
        <w:rPr>
          <w:spacing w:val="-4"/>
        </w:rPr>
        <w:t xml:space="preserve"> </w:t>
      </w:r>
      <w:r>
        <w:t>ногой</w:t>
      </w:r>
      <w:r>
        <w:rPr>
          <w:spacing w:val="-2"/>
        </w:rPr>
        <w:t xml:space="preserve"> </w:t>
      </w:r>
      <w:r>
        <w:t>от</w:t>
      </w:r>
      <w:r>
        <w:rPr>
          <w:spacing w:val="-1"/>
        </w:rPr>
        <w:t xml:space="preserve"> </w:t>
      </w:r>
      <w:r>
        <w:t>удержания</w:t>
      </w:r>
      <w:r>
        <w:rPr>
          <w:spacing w:val="-2"/>
        </w:rPr>
        <w:t xml:space="preserve"> сбоку;</w:t>
      </w:r>
    </w:p>
    <w:p w14:paraId="2497AE05">
      <w:pPr>
        <w:pStyle w:val="7"/>
        <w:ind w:left="1505" w:right="2162" w:firstLine="0"/>
        <w:jc w:val="left"/>
      </w:pPr>
      <w:r>
        <w:t>рычаг</w:t>
      </w:r>
      <w:r>
        <w:rPr>
          <w:spacing w:val="-5"/>
        </w:rPr>
        <w:t xml:space="preserve"> </w:t>
      </w:r>
      <w:r>
        <w:t>руки</w:t>
      </w:r>
      <w:r>
        <w:rPr>
          <w:spacing w:val="-4"/>
        </w:rPr>
        <w:t xml:space="preserve"> </w:t>
      </w:r>
      <w:r>
        <w:t>противнику,</w:t>
      </w:r>
      <w:r>
        <w:rPr>
          <w:spacing w:val="-2"/>
        </w:rPr>
        <w:t xml:space="preserve"> </w:t>
      </w:r>
      <w:r>
        <w:t>лежащему</w:t>
      </w:r>
      <w:r>
        <w:rPr>
          <w:spacing w:val="-8"/>
        </w:rPr>
        <w:t xml:space="preserve"> </w:t>
      </w:r>
      <w:r>
        <w:t>на</w:t>
      </w:r>
      <w:r>
        <w:rPr>
          <w:spacing w:val="-5"/>
        </w:rPr>
        <w:t xml:space="preserve"> </w:t>
      </w:r>
      <w:r>
        <w:t>груди</w:t>
      </w:r>
      <w:r>
        <w:rPr>
          <w:spacing w:val="-3"/>
        </w:rPr>
        <w:t xml:space="preserve"> </w:t>
      </w:r>
      <w:r>
        <w:t>(рычаг</w:t>
      </w:r>
      <w:r>
        <w:rPr>
          <w:spacing w:val="-5"/>
        </w:rPr>
        <w:t xml:space="preserve"> </w:t>
      </w:r>
      <w:r>
        <w:t>плеча,</w:t>
      </w:r>
      <w:r>
        <w:rPr>
          <w:spacing w:val="-4"/>
        </w:rPr>
        <w:t xml:space="preserve"> </w:t>
      </w:r>
      <w:r>
        <w:t>рычаг</w:t>
      </w:r>
      <w:r>
        <w:rPr>
          <w:spacing w:val="-5"/>
        </w:rPr>
        <w:t xml:space="preserve"> </w:t>
      </w:r>
      <w:r>
        <w:t>локтя); рычаг локтя захватом руки между ног;</w:t>
      </w:r>
    </w:p>
    <w:p w14:paraId="5D4283A9">
      <w:pPr>
        <w:pStyle w:val="7"/>
        <w:spacing w:after="0"/>
        <w:jc w:val="left"/>
        <w:sectPr>
          <w:pgSz w:w="11910" w:h="16840"/>
          <w:pgMar w:top="920" w:right="0" w:bottom="280" w:left="425" w:header="736" w:footer="0" w:gutter="0"/>
          <w:cols w:space="720" w:num="1"/>
        </w:sectPr>
      </w:pPr>
    </w:p>
    <w:p w14:paraId="06C648D6">
      <w:pPr>
        <w:pStyle w:val="7"/>
        <w:spacing w:before="189"/>
        <w:ind w:left="1505" w:right="850" w:firstLine="0"/>
      </w:pPr>
      <w:r>
        <w:t>ущемление ахиллова сухожилия при различных взаиморасположениях соперников. Основы</w:t>
      </w:r>
      <w:r>
        <w:rPr>
          <w:spacing w:val="-1"/>
        </w:rPr>
        <w:t xml:space="preserve"> </w:t>
      </w:r>
      <w:r>
        <w:t>самозащиты.</w:t>
      </w:r>
      <w:r>
        <w:rPr>
          <w:spacing w:val="2"/>
        </w:rPr>
        <w:t xml:space="preserve"> </w:t>
      </w:r>
      <w:r>
        <w:t>Освобождение</w:t>
      </w:r>
      <w:r>
        <w:rPr>
          <w:spacing w:val="1"/>
        </w:rPr>
        <w:t xml:space="preserve"> </w:t>
      </w:r>
      <w:r>
        <w:t>от</w:t>
      </w:r>
      <w:r>
        <w:rPr>
          <w:spacing w:val="3"/>
        </w:rPr>
        <w:t xml:space="preserve"> </w:t>
      </w:r>
      <w:r>
        <w:t>захватов:</w:t>
      </w:r>
      <w:r>
        <w:rPr>
          <w:spacing w:val="4"/>
        </w:rPr>
        <w:t xml:space="preserve"> </w:t>
      </w:r>
      <w:r>
        <w:t>в</w:t>
      </w:r>
      <w:r>
        <w:rPr>
          <w:spacing w:val="2"/>
        </w:rPr>
        <w:t xml:space="preserve"> </w:t>
      </w:r>
      <w:r>
        <w:t>области</w:t>
      </w:r>
      <w:r>
        <w:rPr>
          <w:spacing w:val="4"/>
        </w:rPr>
        <w:t xml:space="preserve"> </w:t>
      </w:r>
      <w:r>
        <w:t>запястья,</w:t>
      </w:r>
      <w:r>
        <w:rPr>
          <w:spacing w:val="2"/>
        </w:rPr>
        <w:t xml:space="preserve"> </w:t>
      </w:r>
      <w:r>
        <w:t>предплечья,</w:t>
      </w:r>
      <w:r>
        <w:rPr>
          <w:spacing w:val="3"/>
        </w:rPr>
        <w:t xml:space="preserve"> </w:t>
      </w:r>
      <w:r>
        <w:rPr>
          <w:spacing w:val="-2"/>
        </w:rPr>
        <w:t>плеча,</w:t>
      </w:r>
    </w:p>
    <w:p w14:paraId="5F6034E8">
      <w:pPr>
        <w:pStyle w:val="7"/>
        <w:ind w:firstLine="0"/>
      </w:pPr>
      <w:r>
        <w:t>за</w:t>
      </w:r>
      <w:r>
        <w:rPr>
          <w:spacing w:val="-3"/>
        </w:rPr>
        <w:t xml:space="preserve"> </w:t>
      </w:r>
      <w:r>
        <w:t>одежду.</w:t>
      </w:r>
      <w:r>
        <w:rPr>
          <w:spacing w:val="-2"/>
        </w:rPr>
        <w:t xml:space="preserve"> </w:t>
      </w:r>
      <w:r>
        <w:t>От</w:t>
      </w:r>
      <w:r>
        <w:rPr>
          <w:spacing w:val="-2"/>
        </w:rPr>
        <w:t xml:space="preserve"> </w:t>
      </w:r>
      <w:r>
        <w:t>обхватов:</w:t>
      </w:r>
      <w:r>
        <w:rPr>
          <w:spacing w:val="-1"/>
        </w:rPr>
        <w:t xml:space="preserve"> </w:t>
      </w:r>
      <w:r>
        <w:t>туловища</w:t>
      </w:r>
      <w:r>
        <w:rPr>
          <w:spacing w:val="-3"/>
        </w:rPr>
        <w:t xml:space="preserve"> </w:t>
      </w:r>
      <w:r>
        <w:t>сзади,</w:t>
      </w:r>
      <w:r>
        <w:rPr>
          <w:spacing w:val="-2"/>
        </w:rPr>
        <w:t xml:space="preserve"> </w:t>
      </w:r>
      <w:r>
        <w:t>спереди,</w:t>
      </w:r>
      <w:r>
        <w:rPr>
          <w:spacing w:val="-1"/>
        </w:rPr>
        <w:t xml:space="preserve"> </w:t>
      </w:r>
      <w:r>
        <w:t>с</w:t>
      </w:r>
      <w:r>
        <w:rPr>
          <w:spacing w:val="-3"/>
        </w:rPr>
        <w:t xml:space="preserve"> </w:t>
      </w:r>
      <w:r>
        <w:t>руками,</w:t>
      </w:r>
      <w:r>
        <w:rPr>
          <w:spacing w:val="-2"/>
        </w:rPr>
        <w:t xml:space="preserve"> </w:t>
      </w:r>
      <w:r>
        <w:t>без</w:t>
      </w:r>
      <w:r>
        <w:rPr>
          <w:spacing w:val="-1"/>
        </w:rPr>
        <w:t xml:space="preserve"> </w:t>
      </w:r>
      <w:r>
        <w:rPr>
          <w:spacing w:val="-4"/>
        </w:rPr>
        <w:t>рук.</w:t>
      </w:r>
    </w:p>
    <w:p w14:paraId="2C0E0335">
      <w:pPr>
        <w:pStyle w:val="7"/>
        <w:ind w:left="1505" w:firstLine="0"/>
      </w:pPr>
      <w:r>
        <w:t>Тактическая</w:t>
      </w:r>
      <w:r>
        <w:rPr>
          <w:spacing w:val="-3"/>
        </w:rPr>
        <w:t xml:space="preserve"> </w:t>
      </w:r>
      <w:r>
        <w:t>подготовка.</w:t>
      </w:r>
      <w:r>
        <w:rPr>
          <w:spacing w:val="-2"/>
        </w:rPr>
        <w:t xml:space="preserve"> </w:t>
      </w:r>
      <w:r>
        <w:t>Игры-задания.</w:t>
      </w:r>
      <w:r>
        <w:rPr>
          <w:spacing w:val="-3"/>
        </w:rPr>
        <w:t xml:space="preserve"> </w:t>
      </w:r>
      <w:r>
        <w:t>Учебные</w:t>
      </w:r>
      <w:r>
        <w:rPr>
          <w:spacing w:val="-4"/>
        </w:rPr>
        <w:t xml:space="preserve"> </w:t>
      </w:r>
      <w:r>
        <w:t>схватки</w:t>
      </w:r>
      <w:r>
        <w:rPr>
          <w:spacing w:val="-2"/>
        </w:rPr>
        <w:t xml:space="preserve"> </w:t>
      </w:r>
      <w:r>
        <w:t>по</w:t>
      </w:r>
      <w:r>
        <w:rPr>
          <w:spacing w:val="-5"/>
        </w:rPr>
        <w:t xml:space="preserve"> </w:t>
      </w:r>
      <w:r>
        <w:rPr>
          <w:spacing w:val="-2"/>
        </w:rPr>
        <w:t>заданию.</w:t>
      </w:r>
    </w:p>
    <w:p w14:paraId="0C59FABA">
      <w:pPr>
        <w:pStyle w:val="7"/>
        <w:ind w:right="850" w:firstLine="228"/>
      </w:pPr>
      <w:r>
        <w:t>Тестовые упражнения</w:t>
      </w:r>
      <w:r>
        <w:rPr>
          <w:spacing w:val="-3"/>
        </w:rPr>
        <w:t xml:space="preserve"> </w:t>
      </w:r>
      <w:r>
        <w:t>по</w:t>
      </w:r>
      <w:r>
        <w:rPr>
          <w:spacing w:val="-3"/>
        </w:rPr>
        <w:t xml:space="preserve"> </w:t>
      </w:r>
      <w:r>
        <w:t>физической</w:t>
      </w:r>
      <w:r>
        <w:rPr>
          <w:spacing w:val="-5"/>
        </w:rPr>
        <w:t xml:space="preserve"> </w:t>
      </w:r>
      <w:r>
        <w:t>и</w:t>
      </w:r>
      <w:r>
        <w:rPr>
          <w:spacing w:val="-5"/>
        </w:rPr>
        <w:t xml:space="preserve"> </w:t>
      </w:r>
      <w:r>
        <w:t>технической</w:t>
      </w:r>
      <w:r>
        <w:rPr>
          <w:spacing w:val="-2"/>
        </w:rPr>
        <w:t xml:space="preserve"> </w:t>
      </w:r>
      <w:r>
        <w:t>подготовленности</w:t>
      </w:r>
      <w:r>
        <w:rPr>
          <w:spacing w:val="-2"/>
        </w:rPr>
        <w:t xml:space="preserve"> </w:t>
      </w:r>
      <w:r>
        <w:t>в</w:t>
      </w:r>
      <w:r>
        <w:rPr>
          <w:spacing w:val="-4"/>
        </w:rPr>
        <w:t xml:space="preserve"> </w:t>
      </w:r>
      <w:r>
        <w:t>самбо.</w:t>
      </w:r>
      <w:r>
        <w:rPr>
          <w:spacing w:val="-3"/>
        </w:rPr>
        <w:t xml:space="preserve"> </w:t>
      </w:r>
      <w:r>
        <w:t>Участие в соревновательной деятельности.</w:t>
      </w:r>
    </w:p>
    <w:p w14:paraId="3703D0A5">
      <w:pPr>
        <w:pStyle w:val="7"/>
        <w:ind w:right="848" w:firstLine="228"/>
      </w:pPr>
      <w:r>
        <w:t>Содержание модуля по самбо направлено на достижение обучающимися личностных, метапредметных и предметных результатов обучения.</w:t>
      </w:r>
    </w:p>
    <w:p w14:paraId="1C90C5A6">
      <w:pPr>
        <w:pStyle w:val="7"/>
        <w:ind w:right="850" w:firstLine="228"/>
      </w:pPr>
      <w:r>
        <w:t>При</w:t>
      </w:r>
      <w:r>
        <w:rPr>
          <w:spacing w:val="-10"/>
        </w:rPr>
        <w:t xml:space="preserve"> </w:t>
      </w:r>
      <w:r>
        <w:t>изучении</w:t>
      </w:r>
      <w:r>
        <w:rPr>
          <w:spacing w:val="-10"/>
        </w:rPr>
        <w:t xml:space="preserve"> </w:t>
      </w:r>
      <w:r>
        <w:t>модуля</w:t>
      </w:r>
      <w:r>
        <w:rPr>
          <w:spacing w:val="-10"/>
        </w:rPr>
        <w:t xml:space="preserve"> </w:t>
      </w:r>
      <w:r>
        <w:t>по</w:t>
      </w:r>
      <w:r>
        <w:rPr>
          <w:spacing w:val="-11"/>
        </w:rPr>
        <w:t xml:space="preserve"> </w:t>
      </w:r>
      <w:r>
        <w:t>самбо</w:t>
      </w:r>
      <w:r>
        <w:rPr>
          <w:spacing w:val="-8"/>
        </w:rPr>
        <w:t xml:space="preserve"> </w:t>
      </w:r>
      <w:r>
        <w:t>на</w:t>
      </w:r>
      <w:r>
        <w:rPr>
          <w:spacing w:val="-7"/>
        </w:rPr>
        <w:t xml:space="preserve"> </w:t>
      </w:r>
      <w:r>
        <w:t>уровне</w:t>
      </w:r>
      <w:r>
        <w:rPr>
          <w:spacing w:val="-9"/>
        </w:rPr>
        <w:t xml:space="preserve"> </w:t>
      </w:r>
      <w:r>
        <w:t>основного</w:t>
      </w:r>
      <w:r>
        <w:rPr>
          <w:spacing w:val="-11"/>
        </w:rPr>
        <w:t xml:space="preserve"> </w:t>
      </w:r>
      <w:r>
        <w:t>общего</w:t>
      </w:r>
      <w:r>
        <w:rPr>
          <w:spacing w:val="-11"/>
        </w:rPr>
        <w:t xml:space="preserve"> </w:t>
      </w:r>
      <w:r>
        <w:t>образования</w:t>
      </w:r>
      <w:r>
        <w:rPr>
          <w:spacing w:val="-8"/>
        </w:rPr>
        <w:t xml:space="preserve"> </w:t>
      </w:r>
      <w:r>
        <w:t>у</w:t>
      </w:r>
      <w:r>
        <w:rPr>
          <w:spacing w:val="-15"/>
        </w:rPr>
        <w:t xml:space="preserve"> </w:t>
      </w:r>
      <w:r>
        <w:t>обучающихся будут сформированы следующие личностные результаты:</w:t>
      </w:r>
    </w:p>
    <w:p w14:paraId="3250CB5B">
      <w:pPr>
        <w:pStyle w:val="7"/>
        <w:ind w:right="850" w:firstLine="228"/>
      </w:pPr>
      <w:r>
        <w:t>чувства патриотизма, уважения к Отечеству через знание истории и современного состояния развития самбо;</w:t>
      </w:r>
    </w:p>
    <w:p w14:paraId="084F49EB">
      <w:pPr>
        <w:pStyle w:val="7"/>
        <w:ind w:right="848" w:firstLine="228"/>
      </w:pPr>
      <w:r>
        <w:t>готовность</w:t>
      </w:r>
      <w:r>
        <w:rPr>
          <w:spacing w:val="-10"/>
        </w:rPr>
        <w:t xml:space="preserve"> </w:t>
      </w:r>
      <w:r>
        <w:t>обучающихся</w:t>
      </w:r>
      <w:r>
        <w:rPr>
          <w:spacing w:val="-12"/>
        </w:rPr>
        <w:t xml:space="preserve"> </w:t>
      </w:r>
      <w:r>
        <w:t>к</w:t>
      </w:r>
      <w:r>
        <w:rPr>
          <w:spacing w:val="-11"/>
        </w:rPr>
        <w:t xml:space="preserve"> </w:t>
      </w:r>
      <w:r>
        <w:t>саморазвитию</w:t>
      </w:r>
      <w:r>
        <w:rPr>
          <w:spacing w:val="-11"/>
        </w:rPr>
        <w:t xml:space="preserve"> </w:t>
      </w:r>
      <w:r>
        <w:t>и</w:t>
      </w:r>
      <w:r>
        <w:rPr>
          <w:spacing w:val="-11"/>
        </w:rPr>
        <w:t xml:space="preserve"> </w:t>
      </w:r>
      <w:r>
        <w:t>самообразованию,</w:t>
      </w:r>
      <w:r>
        <w:rPr>
          <w:spacing w:val="-12"/>
        </w:rPr>
        <w:t xml:space="preserve"> </w:t>
      </w:r>
      <w:r>
        <w:t>мотивации</w:t>
      </w:r>
      <w:r>
        <w:rPr>
          <w:spacing w:val="-13"/>
        </w:rPr>
        <w:t xml:space="preserve"> </w:t>
      </w:r>
      <w:r>
        <w:t>и</w:t>
      </w:r>
      <w:r>
        <w:rPr>
          <w:spacing w:val="-11"/>
        </w:rPr>
        <w:t xml:space="preserve"> </w:t>
      </w:r>
      <w:r>
        <w:t>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14:paraId="32825D46">
      <w:pPr>
        <w:pStyle w:val="7"/>
        <w:spacing w:before="1"/>
        <w:ind w:right="851" w:firstLine="228"/>
      </w:pPr>
      <w: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14:paraId="2C7FF548">
      <w:pPr>
        <w:pStyle w:val="7"/>
        <w:ind w:right="848" w:firstLine="228"/>
      </w:pPr>
      <w: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14:paraId="468E91F4">
      <w:pPr>
        <w:pStyle w:val="7"/>
        <w:ind w:left="1505" w:firstLine="0"/>
      </w:pPr>
      <w:r>
        <w:t>осознанное,</w:t>
      </w:r>
      <w:r>
        <w:rPr>
          <w:spacing w:val="-5"/>
        </w:rPr>
        <w:t xml:space="preserve"> </w:t>
      </w:r>
      <w:r>
        <w:t>уважительное</w:t>
      </w:r>
      <w:r>
        <w:rPr>
          <w:spacing w:val="-5"/>
        </w:rPr>
        <w:t xml:space="preserve"> </w:t>
      </w:r>
      <w:r>
        <w:t>и</w:t>
      </w:r>
      <w:r>
        <w:rPr>
          <w:spacing w:val="-4"/>
        </w:rPr>
        <w:t xml:space="preserve"> </w:t>
      </w:r>
      <w:r>
        <w:t>доброжелательное</w:t>
      </w:r>
      <w:r>
        <w:rPr>
          <w:spacing w:val="-5"/>
        </w:rPr>
        <w:t xml:space="preserve"> </w:t>
      </w:r>
      <w:r>
        <w:t>отношение</w:t>
      </w:r>
      <w:r>
        <w:rPr>
          <w:spacing w:val="-5"/>
        </w:rPr>
        <w:t xml:space="preserve"> </w:t>
      </w:r>
      <w:r>
        <w:t>к</w:t>
      </w:r>
      <w:r>
        <w:rPr>
          <w:spacing w:val="-4"/>
        </w:rPr>
        <w:t xml:space="preserve"> </w:t>
      </w:r>
      <w:r>
        <w:t>сверстникам</w:t>
      </w:r>
      <w:r>
        <w:rPr>
          <w:spacing w:val="-4"/>
        </w:rPr>
        <w:t xml:space="preserve"> </w:t>
      </w:r>
      <w:r>
        <w:t>и</w:t>
      </w:r>
      <w:r>
        <w:rPr>
          <w:spacing w:val="-4"/>
        </w:rPr>
        <w:t xml:space="preserve"> </w:t>
      </w:r>
      <w:r>
        <w:rPr>
          <w:spacing w:val="-2"/>
        </w:rPr>
        <w:t>педагогам.</w:t>
      </w:r>
    </w:p>
    <w:p w14:paraId="7D7150B3">
      <w:pPr>
        <w:pStyle w:val="7"/>
        <w:ind w:right="849" w:firstLine="228"/>
      </w:pPr>
      <w:r>
        <w:t>При</w:t>
      </w:r>
      <w:r>
        <w:rPr>
          <w:spacing w:val="-10"/>
        </w:rPr>
        <w:t xml:space="preserve"> </w:t>
      </w:r>
      <w:r>
        <w:t>изучении</w:t>
      </w:r>
      <w:r>
        <w:rPr>
          <w:spacing w:val="-10"/>
        </w:rPr>
        <w:t xml:space="preserve"> </w:t>
      </w:r>
      <w:r>
        <w:t>модуля</w:t>
      </w:r>
      <w:r>
        <w:rPr>
          <w:spacing w:val="-10"/>
        </w:rPr>
        <w:t xml:space="preserve"> </w:t>
      </w:r>
      <w:r>
        <w:t>по</w:t>
      </w:r>
      <w:r>
        <w:rPr>
          <w:spacing w:val="-11"/>
        </w:rPr>
        <w:t xml:space="preserve"> </w:t>
      </w:r>
      <w:r>
        <w:t>самбо</w:t>
      </w:r>
      <w:r>
        <w:rPr>
          <w:spacing w:val="-8"/>
        </w:rPr>
        <w:t xml:space="preserve"> </w:t>
      </w:r>
      <w:r>
        <w:t>на</w:t>
      </w:r>
      <w:r>
        <w:rPr>
          <w:spacing w:val="-7"/>
        </w:rPr>
        <w:t xml:space="preserve"> </w:t>
      </w:r>
      <w:r>
        <w:t>уровне</w:t>
      </w:r>
      <w:r>
        <w:rPr>
          <w:spacing w:val="-9"/>
        </w:rPr>
        <w:t xml:space="preserve"> </w:t>
      </w:r>
      <w:r>
        <w:t>основного</w:t>
      </w:r>
      <w:r>
        <w:rPr>
          <w:spacing w:val="-11"/>
        </w:rPr>
        <w:t xml:space="preserve"> </w:t>
      </w:r>
      <w:r>
        <w:t>общего</w:t>
      </w:r>
      <w:r>
        <w:rPr>
          <w:spacing w:val="-11"/>
        </w:rPr>
        <w:t xml:space="preserve"> </w:t>
      </w:r>
      <w:r>
        <w:t>образования</w:t>
      </w:r>
      <w:r>
        <w:rPr>
          <w:spacing w:val="-8"/>
        </w:rPr>
        <w:t xml:space="preserve"> </w:t>
      </w:r>
      <w:r>
        <w:t>у</w:t>
      </w:r>
      <w:r>
        <w:rPr>
          <w:spacing w:val="-15"/>
        </w:rPr>
        <w:t xml:space="preserve"> </w:t>
      </w:r>
      <w:r>
        <w:t>обучающихся будут сформированы следующие метапредметные результаты:</w:t>
      </w:r>
    </w:p>
    <w:p w14:paraId="09A1AC2B">
      <w:pPr>
        <w:pStyle w:val="7"/>
        <w:ind w:right="844" w:firstLine="228"/>
      </w:pPr>
      <w: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 спортивном направлении;</w:t>
      </w:r>
    </w:p>
    <w:p w14:paraId="4B975A53">
      <w:pPr>
        <w:pStyle w:val="7"/>
        <w:spacing w:before="1"/>
        <w:ind w:right="850" w:firstLine="228"/>
      </w:pPr>
      <w: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14:paraId="4801CCBA">
      <w:pPr>
        <w:pStyle w:val="7"/>
        <w:ind w:right="846" w:firstLine="228"/>
      </w:pPr>
      <w: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14:paraId="4AD8630F">
      <w:pPr>
        <w:pStyle w:val="7"/>
        <w:ind w:right="849" w:firstLine="228"/>
      </w:pPr>
      <w:r>
        <w:t>умение</w:t>
      </w:r>
      <w:r>
        <w:rPr>
          <w:spacing w:val="-11"/>
        </w:rPr>
        <w:t xml:space="preserve"> </w:t>
      </w:r>
      <w:r>
        <w:t>применять</w:t>
      </w:r>
      <w:r>
        <w:rPr>
          <w:spacing w:val="-9"/>
        </w:rPr>
        <w:t xml:space="preserve"> </w:t>
      </w:r>
      <w:r>
        <w:t>на</w:t>
      </w:r>
      <w:r>
        <w:rPr>
          <w:spacing w:val="-11"/>
        </w:rPr>
        <w:t xml:space="preserve"> </w:t>
      </w:r>
      <w:r>
        <w:t>практике</w:t>
      </w:r>
      <w:r>
        <w:rPr>
          <w:spacing w:val="-11"/>
        </w:rPr>
        <w:t xml:space="preserve"> </w:t>
      </w:r>
      <w:r>
        <w:t>прикладные</w:t>
      </w:r>
      <w:r>
        <w:rPr>
          <w:spacing w:val="-12"/>
        </w:rPr>
        <w:t xml:space="preserve"> </w:t>
      </w:r>
      <w:r>
        <w:t>действия</w:t>
      </w:r>
      <w:r>
        <w:rPr>
          <w:spacing w:val="-10"/>
        </w:rPr>
        <w:t xml:space="preserve"> </w:t>
      </w:r>
      <w:r>
        <w:t>самбо</w:t>
      </w:r>
      <w:r>
        <w:rPr>
          <w:spacing w:val="-10"/>
        </w:rPr>
        <w:t xml:space="preserve"> </w:t>
      </w:r>
      <w:r>
        <w:t>(самостраховка,</w:t>
      </w:r>
      <w:r>
        <w:rPr>
          <w:spacing w:val="-11"/>
        </w:rPr>
        <w:t xml:space="preserve"> </w:t>
      </w:r>
      <w:r>
        <w:t>самозащита) в экстремальных жизненных условиях;</w:t>
      </w:r>
    </w:p>
    <w:p w14:paraId="46BC036C">
      <w:pPr>
        <w:pStyle w:val="7"/>
        <w:ind w:right="848" w:firstLine="228"/>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4A3EA61C">
      <w:pPr>
        <w:pStyle w:val="7"/>
        <w:ind w:right="850" w:firstLine="228"/>
      </w:pPr>
      <w:r>
        <w:t>При</w:t>
      </w:r>
      <w:r>
        <w:rPr>
          <w:spacing w:val="-10"/>
        </w:rPr>
        <w:t xml:space="preserve"> </w:t>
      </w:r>
      <w:r>
        <w:t>изучении</w:t>
      </w:r>
      <w:r>
        <w:rPr>
          <w:spacing w:val="-10"/>
        </w:rPr>
        <w:t xml:space="preserve"> </w:t>
      </w:r>
      <w:r>
        <w:t>модуля</w:t>
      </w:r>
      <w:r>
        <w:rPr>
          <w:spacing w:val="-10"/>
        </w:rPr>
        <w:t xml:space="preserve"> </w:t>
      </w:r>
      <w:r>
        <w:t>по</w:t>
      </w:r>
      <w:r>
        <w:rPr>
          <w:spacing w:val="-11"/>
        </w:rPr>
        <w:t xml:space="preserve"> </w:t>
      </w:r>
      <w:r>
        <w:t>самбо</w:t>
      </w:r>
      <w:r>
        <w:rPr>
          <w:spacing w:val="-8"/>
        </w:rPr>
        <w:t xml:space="preserve"> </w:t>
      </w:r>
      <w:r>
        <w:t>на</w:t>
      </w:r>
      <w:r>
        <w:rPr>
          <w:spacing w:val="-7"/>
        </w:rPr>
        <w:t xml:space="preserve"> </w:t>
      </w:r>
      <w:r>
        <w:t>уровне</w:t>
      </w:r>
      <w:r>
        <w:rPr>
          <w:spacing w:val="-9"/>
        </w:rPr>
        <w:t xml:space="preserve"> </w:t>
      </w:r>
      <w:r>
        <w:t>основного</w:t>
      </w:r>
      <w:r>
        <w:rPr>
          <w:spacing w:val="-11"/>
        </w:rPr>
        <w:t xml:space="preserve"> </w:t>
      </w:r>
      <w:r>
        <w:t>общего</w:t>
      </w:r>
      <w:r>
        <w:rPr>
          <w:spacing w:val="-11"/>
        </w:rPr>
        <w:t xml:space="preserve"> </w:t>
      </w:r>
      <w:r>
        <w:t>образования</w:t>
      </w:r>
      <w:r>
        <w:rPr>
          <w:spacing w:val="-8"/>
        </w:rPr>
        <w:t xml:space="preserve"> </w:t>
      </w:r>
      <w:r>
        <w:t>у</w:t>
      </w:r>
      <w:r>
        <w:rPr>
          <w:spacing w:val="-15"/>
        </w:rPr>
        <w:t xml:space="preserve"> </w:t>
      </w:r>
      <w:r>
        <w:t>обучающихся будут сформированы следующие предметные результаты:</w:t>
      </w:r>
    </w:p>
    <w:p w14:paraId="7D398E0B">
      <w:pPr>
        <w:pStyle w:val="7"/>
        <w:ind w:right="852" w:firstLine="228"/>
      </w:pPr>
      <w: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14:paraId="6BC54D27">
      <w:pPr>
        <w:pStyle w:val="7"/>
        <w:spacing w:before="1"/>
        <w:ind w:right="852" w:firstLine="228"/>
      </w:pPr>
      <w: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14:paraId="7F010E11">
      <w:pPr>
        <w:pStyle w:val="7"/>
        <w:ind w:right="847" w:firstLine="228"/>
      </w:pPr>
      <w: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14:paraId="4089E02A">
      <w:pPr>
        <w:pStyle w:val="7"/>
        <w:ind w:right="850" w:firstLine="228"/>
      </w:pPr>
      <w:r>
        <w:t>освоение прикладного направления самбо, демонстрация основных способов самозащиты и самостраховки;</w:t>
      </w:r>
    </w:p>
    <w:p w14:paraId="0851B5ED">
      <w:pPr>
        <w:pStyle w:val="7"/>
        <w:spacing w:after="0"/>
        <w:sectPr>
          <w:pgSz w:w="11910" w:h="16840"/>
          <w:pgMar w:top="920" w:right="0" w:bottom="280" w:left="425" w:header="736" w:footer="0" w:gutter="0"/>
          <w:cols w:space="720" w:num="1"/>
        </w:sectPr>
      </w:pPr>
    </w:p>
    <w:p w14:paraId="506313EE">
      <w:pPr>
        <w:pStyle w:val="7"/>
        <w:spacing w:before="189"/>
        <w:ind w:right="858" w:firstLine="228"/>
      </w:pPr>
      <w: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14:paraId="67C2CA7E">
      <w:pPr>
        <w:pStyle w:val="7"/>
        <w:ind w:right="853" w:firstLine="228"/>
      </w:pPr>
      <w:r>
        <w:t xml:space="preserve">знание и выполнение тестовых упражнений по физической и технической </w:t>
      </w:r>
      <w:r>
        <w:rPr>
          <w:spacing w:val="-2"/>
        </w:rPr>
        <w:t>подготовленности.</w:t>
      </w:r>
    </w:p>
    <w:p w14:paraId="777F64F3">
      <w:pPr>
        <w:pStyle w:val="7"/>
        <w:ind w:left="1505" w:firstLine="0"/>
      </w:pPr>
      <w:r>
        <w:t>Модуль</w:t>
      </w:r>
      <w:r>
        <w:rPr>
          <w:spacing w:val="1"/>
        </w:rPr>
        <w:t xml:space="preserve"> </w:t>
      </w:r>
      <w:r>
        <w:rPr>
          <w:spacing w:val="-2"/>
        </w:rPr>
        <w:t>«Гандбол».</w:t>
      </w:r>
    </w:p>
    <w:p w14:paraId="6085792F">
      <w:pPr>
        <w:pStyle w:val="7"/>
        <w:ind w:left="1505" w:firstLine="0"/>
      </w:pPr>
      <w:r>
        <w:t>Пояснительная</w:t>
      </w:r>
      <w:r>
        <w:rPr>
          <w:spacing w:val="-5"/>
        </w:rPr>
        <w:t xml:space="preserve"> </w:t>
      </w:r>
      <w:r>
        <w:t>записка</w:t>
      </w:r>
      <w:r>
        <w:rPr>
          <w:spacing w:val="-9"/>
        </w:rPr>
        <w:t xml:space="preserve"> </w:t>
      </w:r>
      <w:r>
        <w:t xml:space="preserve">модуля </w:t>
      </w:r>
      <w:r>
        <w:rPr>
          <w:spacing w:val="-2"/>
        </w:rPr>
        <w:t>«Гандбол».</w:t>
      </w:r>
    </w:p>
    <w:p w14:paraId="08FCE8C1">
      <w:pPr>
        <w:pStyle w:val="7"/>
        <w:ind w:right="844" w:firstLine="228"/>
      </w:pPr>
      <w: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AC96054">
      <w:pPr>
        <w:pStyle w:val="7"/>
        <w:ind w:right="842" w:firstLine="228"/>
      </w:pPr>
      <w: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w:t>
      </w:r>
      <w:r>
        <w:rPr>
          <w:spacing w:val="-8"/>
        </w:rPr>
        <w:t xml:space="preserve"> </w:t>
      </w:r>
      <w:r>
        <w:t>сила,</w:t>
      </w:r>
      <w:r>
        <w:rPr>
          <w:spacing w:val="-8"/>
        </w:rPr>
        <w:t xml:space="preserve"> </w:t>
      </w:r>
      <w:r>
        <w:t>гибкость.</w:t>
      </w:r>
      <w:r>
        <w:rPr>
          <w:spacing w:val="-11"/>
        </w:rPr>
        <w:t xml:space="preserve"> </w:t>
      </w:r>
      <w:r>
        <w:t>Результат</w:t>
      </w:r>
      <w:r>
        <w:rPr>
          <w:spacing w:val="-8"/>
        </w:rPr>
        <w:t xml:space="preserve"> </w:t>
      </w:r>
      <w:r>
        <w:t>игры</w:t>
      </w:r>
      <w:r>
        <w:rPr>
          <w:spacing w:val="-11"/>
        </w:rPr>
        <w:t xml:space="preserve"> </w:t>
      </w:r>
      <w:r>
        <w:t>во</w:t>
      </w:r>
      <w:r>
        <w:rPr>
          <w:spacing w:val="-9"/>
        </w:rPr>
        <w:t xml:space="preserve"> </w:t>
      </w:r>
      <w:r>
        <w:t>многом</w:t>
      </w:r>
      <w:r>
        <w:rPr>
          <w:spacing w:val="-9"/>
        </w:rPr>
        <w:t xml:space="preserve"> </w:t>
      </w:r>
      <w:r>
        <w:t>зависит</w:t>
      </w:r>
      <w:r>
        <w:rPr>
          <w:spacing w:val="-10"/>
        </w:rPr>
        <w:t xml:space="preserve"> </w:t>
      </w:r>
      <w:r>
        <w:t>от</w:t>
      </w:r>
      <w:r>
        <w:rPr>
          <w:spacing w:val="-10"/>
        </w:rPr>
        <w:t xml:space="preserve"> </w:t>
      </w:r>
      <w:r>
        <w:t>двигательных</w:t>
      </w:r>
      <w:r>
        <w:rPr>
          <w:spacing w:val="-6"/>
        </w:rPr>
        <w:t xml:space="preserve"> </w:t>
      </w:r>
      <w:r>
        <w:t>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w:t>
      </w:r>
      <w:r>
        <w:rPr>
          <w:spacing w:val="-1"/>
        </w:rPr>
        <w:t xml:space="preserve"> </w:t>
      </w:r>
      <w:r>
        <w:t>оценки</w:t>
      </w:r>
      <w:r>
        <w:rPr>
          <w:spacing w:val="-1"/>
        </w:rPr>
        <w:t xml:space="preserve"> </w:t>
      </w:r>
      <w:r>
        <w:t>результатов спортивной</w:t>
      </w:r>
      <w:r>
        <w:rPr>
          <w:spacing w:val="-1"/>
        </w:rPr>
        <w:t xml:space="preserve"> </w:t>
      </w:r>
      <w:r>
        <w:t>борьбы,</w:t>
      </w:r>
      <w:r>
        <w:rPr>
          <w:spacing w:val="-3"/>
        </w:rPr>
        <w:t xml:space="preserve"> </w:t>
      </w:r>
      <w:r>
        <w:t>что</w:t>
      </w:r>
      <w:r>
        <w:rPr>
          <w:spacing w:val="-2"/>
        </w:rPr>
        <w:t xml:space="preserve"> </w:t>
      </w:r>
      <w:r>
        <w:t>создает</w:t>
      </w:r>
      <w:r>
        <w:rPr>
          <w:spacing w:val="-2"/>
        </w:rPr>
        <w:t xml:space="preserve"> </w:t>
      </w:r>
      <w:r>
        <w:t>положительные</w:t>
      </w:r>
      <w:r>
        <w:rPr>
          <w:spacing w:val="-1"/>
        </w:rPr>
        <w:t xml:space="preserve"> </w:t>
      </w:r>
      <w:r>
        <w:t>условия для эффективного физического воспитания обучающихся, для их общего развития.</w:t>
      </w:r>
    </w:p>
    <w:p w14:paraId="710A374E">
      <w:pPr>
        <w:pStyle w:val="7"/>
        <w:spacing w:before="1"/>
        <w:ind w:right="842" w:firstLine="228"/>
        <w:jc w:val="right"/>
      </w:pPr>
      <w:r>
        <w:t>Средства</w:t>
      </w:r>
      <w:r>
        <w:rPr>
          <w:spacing w:val="80"/>
        </w:rPr>
        <w:t xml:space="preserve"> </w:t>
      </w:r>
      <w:r>
        <w:t>гандбола</w:t>
      </w:r>
      <w:r>
        <w:rPr>
          <w:spacing w:val="80"/>
        </w:rPr>
        <w:t xml:space="preserve"> </w:t>
      </w:r>
      <w:r>
        <w:t>способствуют</w:t>
      </w:r>
      <w:r>
        <w:rPr>
          <w:spacing w:val="80"/>
        </w:rPr>
        <w:t xml:space="preserve"> </w:t>
      </w:r>
      <w:r>
        <w:t>гармоничному</w:t>
      </w:r>
      <w:r>
        <w:rPr>
          <w:spacing w:val="80"/>
        </w:rPr>
        <w:t xml:space="preserve"> </w:t>
      </w:r>
      <w:r>
        <w:t>развитию</w:t>
      </w:r>
      <w:r>
        <w:rPr>
          <w:spacing w:val="80"/>
        </w:rPr>
        <w:t xml:space="preserve"> </w:t>
      </w:r>
      <w:r>
        <w:t>и</w:t>
      </w:r>
      <w:r>
        <w:rPr>
          <w:spacing w:val="80"/>
        </w:rPr>
        <w:t xml:space="preserve"> </w:t>
      </w:r>
      <w:r>
        <w:t>укреплению</w:t>
      </w:r>
      <w:r>
        <w:rPr>
          <w:spacing w:val="80"/>
        </w:rPr>
        <w:t xml:space="preserve"> </w:t>
      </w:r>
      <w:r>
        <w:t>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w:t>
      </w:r>
      <w:r>
        <w:rPr>
          <w:spacing w:val="40"/>
        </w:rPr>
        <w:t xml:space="preserve"> </w:t>
      </w:r>
      <w:r>
        <w:t>содействуют</w:t>
      </w:r>
      <w:r>
        <w:rPr>
          <w:spacing w:val="40"/>
        </w:rPr>
        <w:t xml:space="preserve"> </w:t>
      </w:r>
      <w:r>
        <w:t>развитию</w:t>
      </w:r>
      <w:r>
        <w:rPr>
          <w:spacing w:val="40"/>
        </w:rPr>
        <w:t xml:space="preserve"> </w:t>
      </w:r>
      <w:r>
        <w:t>личностных</w:t>
      </w:r>
      <w:r>
        <w:rPr>
          <w:spacing w:val="40"/>
        </w:rPr>
        <w:t xml:space="preserve"> </w:t>
      </w:r>
      <w:r>
        <w:t>качеств</w:t>
      </w:r>
      <w:r>
        <w:rPr>
          <w:spacing w:val="40"/>
        </w:rPr>
        <w:t xml:space="preserve"> </w:t>
      </w:r>
      <w:r>
        <w:t>обучающихся,</w:t>
      </w:r>
      <w:r>
        <w:rPr>
          <w:spacing w:val="40"/>
        </w:rPr>
        <w:t xml:space="preserve"> </w:t>
      </w:r>
      <w:r>
        <w:t>формированию</w:t>
      </w:r>
      <w:r>
        <w:rPr>
          <w:spacing w:val="80"/>
        </w:rPr>
        <w:t xml:space="preserve"> </w:t>
      </w:r>
      <w:r>
        <w:t>коллективизма,</w:t>
      </w:r>
      <w:r>
        <w:rPr>
          <w:spacing w:val="40"/>
        </w:rPr>
        <w:t xml:space="preserve"> </w:t>
      </w:r>
      <w:r>
        <w:t>инициативности,</w:t>
      </w:r>
      <w:r>
        <w:rPr>
          <w:spacing w:val="40"/>
        </w:rPr>
        <w:t xml:space="preserve"> </w:t>
      </w:r>
      <w:r>
        <w:t>решительности,</w:t>
      </w:r>
      <w:r>
        <w:rPr>
          <w:spacing w:val="40"/>
        </w:rPr>
        <w:t xml:space="preserve"> </w:t>
      </w:r>
      <w:r>
        <w:t>развития</w:t>
      </w:r>
      <w:r>
        <w:rPr>
          <w:spacing w:val="40"/>
        </w:rPr>
        <w:t xml:space="preserve"> </w:t>
      </w:r>
      <w:r>
        <w:t>морально-волевых</w:t>
      </w:r>
      <w:r>
        <w:rPr>
          <w:spacing w:val="40"/>
        </w:rPr>
        <w:t xml:space="preserve"> </w:t>
      </w:r>
      <w:r>
        <w:t>качеств,</w:t>
      </w:r>
      <w:r>
        <w:rPr>
          <w:spacing w:val="40"/>
        </w:rPr>
        <w:t xml:space="preserve"> </w:t>
      </w:r>
      <w:r>
        <w:t>а также</w:t>
      </w:r>
      <w:r>
        <w:rPr>
          <w:spacing w:val="-3"/>
        </w:rPr>
        <w:t xml:space="preserve"> </w:t>
      </w:r>
      <w:r>
        <w:t>способствуют</w:t>
      </w:r>
      <w:r>
        <w:rPr>
          <w:spacing w:val="-3"/>
        </w:rPr>
        <w:t xml:space="preserve"> </w:t>
      </w:r>
      <w:r>
        <w:t>формированию</w:t>
      </w:r>
      <w:r>
        <w:rPr>
          <w:spacing w:val="-3"/>
        </w:rPr>
        <w:t xml:space="preserve"> </w:t>
      </w:r>
      <w:r>
        <w:t>комплекса</w:t>
      </w:r>
      <w:r>
        <w:rPr>
          <w:spacing w:val="-4"/>
        </w:rPr>
        <w:t xml:space="preserve"> </w:t>
      </w:r>
      <w:r>
        <w:t>психофизиологических</w:t>
      </w:r>
      <w:r>
        <w:rPr>
          <w:spacing w:val="-3"/>
        </w:rPr>
        <w:t xml:space="preserve"> </w:t>
      </w:r>
      <w:r>
        <w:t>свойств</w:t>
      </w:r>
      <w:r>
        <w:rPr>
          <w:spacing w:val="-4"/>
        </w:rPr>
        <w:t xml:space="preserve"> </w:t>
      </w:r>
      <w:r>
        <w:t>организма. Целью изучения модуля по гандболу является формирование у обучающихся навыков</w:t>
      </w:r>
      <w:r>
        <w:rPr>
          <w:spacing w:val="40"/>
        </w:rPr>
        <w:t xml:space="preserve"> </w:t>
      </w:r>
      <w:r>
        <w:t>общечеловеческой</w:t>
      </w:r>
      <w:r>
        <w:rPr>
          <w:spacing w:val="40"/>
        </w:rPr>
        <w:t xml:space="preserve"> </w:t>
      </w:r>
      <w:r>
        <w:t>культуры</w:t>
      </w:r>
      <w:r>
        <w:rPr>
          <w:spacing w:val="40"/>
        </w:rPr>
        <w:t xml:space="preserve"> </w:t>
      </w:r>
      <w:r>
        <w:t>и</w:t>
      </w:r>
      <w:r>
        <w:rPr>
          <w:spacing w:val="40"/>
        </w:rPr>
        <w:t xml:space="preserve"> </w:t>
      </w:r>
      <w:r>
        <w:t>социального</w:t>
      </w:r>
      <w:r>
        <w:rPr>
          <w:spacing w:val="40"/>
        </w:rPr>
        <w:t xml:space="preserve"> </w:t>
      </w:r>
      <w:r>
        <w:t>самоопределения,</w:t>
      </w:r>
      <w:r>
        <w:rPr>
          <w:spacing w:val="40"/>
        </w:rPr>
        <w:t xml:space="preserve"> </w:t>
      </w:r>
      <w:r>
        <w:t>устойчивой</w:t>
      </w:r>
      <w:r>
        <w:rPr>
          <w:spacing w:val="40"/>
        </w:rPr>
        <w:t xml:space="preserve"> </w:t>
      </w:r>
      <w:r>
        <w:t>мотивации</w:t>
      </w:r>
      <w:r>
        <w:rPr>
          <w:spacing w:val="40"/>
        </w:rPr>
        <w:t xml:space="preserve"> </w:t>
      </w:r>
      <w:r>
        <w:t xml:space="preserve">к сохранению и укреплению собственного здоровья, ведению здорового образа жизни через </w:t>
      </w:r>
      <w:r>
        <w:rPr>
          <w:spacing w:val="-2"/>
        </w:rPr>
        <w:t>занятия</w:t>
      </w:r>
      <w:r>
        <w:rPr>
          <w:spacing w:val="-8"/>
        </w:rPr>
        <w:t xml:space="preserve"> </w:t>
      </w:r>
      <w:r>
        <w:rPr>
          <w:spacing w:val="-2"/>
        </w:rPr>
        <w:t>физической</w:t>
      </w:r>
      <w:r>
        <w:rPr>
          <w:spacing w:val="-4"/>
        </w:rPr>
        <w:t xml:space="preserve"> </w:t>
      </w:r>
      <w:r>
        <w:rPr>
          <w:spacing w:val="-2"/>
        </w:rPr>
        <w:t>культурой</w:t>
      </w:r>
      <w:r>
        <w:rPr>
          <w:spacing w:val="-4"/>
        </w:rPr>
        <w:t xml:space="preserve"> </w:t>
      </w:r>
      <w:r>
        <w:rPr>
          <w:spacing w:val="-2"/>
        </w:rPr>
        <w:t>и</w:t>
      </w:r>
      <w:r>
        <w:rPr>
          <w:spacing w:val="-3"/>
        </w:rPr>
        <w:t xml:space="preserve"> </w:t>
      </w:r>
      <w:r>
        <w:rPr>
          <w:spacing w:val="-2"/>
        </w:rPr>
        <w:t>спортом</w:t>
      </w:r>
      <w:r>
        <w:rPr>
          <w:spacing w:val="-6"/>
        </w:rPr>
        <w:t xml:space="preserve"> </w:t>
      </w:r>
      <w:r>
        <w:rPr>
          <w:spacing w:val="-2"/>
        </w:rPr>
        <w:t>с</w:t>
      </w:r>
      <w:r>
        <w:rPr>
          <w:spacing w:val="-4"/>
        </w:rPr>
        <w:t xml:space="preserve"> </w:t>
      </w:r>
      <w:r>
        <w:rPr>
          <w:spacing w:val="-2"/>
        </w:rPr>
        <w:t>использованием</w:t>
      </w:r>
      <w:r>
        <w:rPr>
          <w:spacing w:val="-6"/>
        </w:rPr>
        <w:t xml:space="preserve"> </w:t>
      </w:r>
      <w:r>
        <w:rPr>
          <w:spacing w:val="-2"/>
        </w:rPr>
        <w:t>средств</w:t>
      </w:r>
      <w:r>
        <w:rPr>
          <w:spacing w:val="-5"/>
        </w:rPr>
        <w:t xml:space="preserve"> </w:t>
      </w:r>
      <w:r>
        <w:rPr>
          <w:spacing w:val="-2"/>
        </w:rPr>
        <w:t>вида</w:t>
      </w:r>
      <w:r>
        <w:rPr>
          <w:spacing w:val="-6"/>
        </w:rPr>
        <w:t xml:space="preserve"> </w:t>
      </w:r>
      <w:r>
        <w:rPr>
          <w:spacing w:val="-2"/>
        </w:rPr>
        <w:t>спорта</w:t>
      </w:r>
      <w:r>
        <w:rPr>
          <w:spacing w:val="1"/>
        </w:rPr>
        <w:t xml:space="preserve"> </w:t>
      </w:r>
      <w:r>
        <w:rPr>
          <w:spacing w:val="-2"/>
        </w:rPr>
        <w:t>«Гандбол».</w:t>
      </w:r>
    </w:p>
    <w:p w14:paraId="5806C5B2">
      <w:pPr>
        <w:pStyle w:val="7"/>
        <w:spacing w:before="1"/>
        <w:ind w:left="1505" w:firstLine="0"/>
      </w:pPr>
      <w:r>
        <w:t>Задачами</w:t>
      </w:r>
      <w:r>
        <w:rPr>
          <w:spacing w:val="-3"/>
        </w:rPr>
        <w:t xml:space="preserve"> </w:t>
      </w:r>
      <w:r>
        <w:t>изучения</w:t>
      </w:r>
      <w:r>
        <w:rPr>
          <w:spacing w:val="-2"/>
        </w:rPr>
        <w:t xml:space="preserve"> </w:t>
      </w:r>
      <w:r>
        <w:t>модуля</w:t>
      </w:r>
      <w:r>
        <w:rPr>
          <w:spacing w:val="-2"/>
        </w:rPr>
        <w:t xml:space="preserve"> </w:t>
      </w:r>
      <w:r>
        <w:t>по</w:t>
      </w:r>
      <w:r>
        <w:rPr>
          <w:spacing w:val="-2"/>
        </w:rPr>
        <w:t xml:space="preserve"> </w:t>
      </w:r>
      <w:r>
        <w:t>гандболу</w:t>
      </w:r>
      <w:r>
        <w:rPr>
          <w:spacing w:val="-7"/>
        </w:rPr>
        <w:t xml:space="preserve"> </w:t>
      </w:r>
      <w:r>
        <w:rPr>
          <w:spacing w:val="-2"/>
        </w:rPr>
        <w:t>являются:</w:t>
      </w:r>
    </w:p>
    <w:p w14:paraId="1DD3A9FA">
      <w:pPr>
        <w:pStyle w:val="7"/>
        <w:ind w:right="853" w:firstLine="228"/>
      </w:pPr>
      <w:r>
        <w:t xml:space="preserve">всестороннее гармоничное развитие обучающихся, увеличение объёма их двигательной </w:t>
      </w:r>
      <w:r>
        <w:rPr>
          <w:spacing w:val="-2"/>
        </w:rPr>
        <w:t>активности;</w:t>
      </w:r>
    </w:p>
    <w:p w14:paraId="68CC5E54">
      <w:pPr>
        <w:pStyle w:val="7"/>
        <w:ind w:right="850" w:firstLine="22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14:paraId="5B392172">
      <w:pPr>
        <w:pStyle w:val="7"/>
        <w:ind w:right="855" w:firstLine="228"/>
      </w:pPr>
      <w:r>
        <w:t xml:space="preserve">освоение знаний о физической культуре и спорте в целом, истории развития гандбола в </w:t>
      </w:r>
      <w:r>
        <w:rPr>
          <w:spacing w:val="-2"/>
        </w:rPr>
        <w:t>частности;</w:t>
      </w:r>
    </w:p>
    <w:p w14:paraId="6F64A166">
      <w:pPr>
        <w:pStyle w:val="7"/>
        <w:ind w:right="845" w:firstLine="228"/>
      </w:pPr>
      <w:r>
        <w:t xml:space="preserve">формирование общих представлений о гандболе, о его возможностях и значении в процессе укрепления здоровья, физическом развитии и физической подготовке </w:t>
      </w:r>
      <w:r>
        <w:rPr>
          <w:spacing w:val="-2"/>
        </w:rPr>
        <w:t>обучающихся;</w:t>
      </w:r>
    </w:p>
    <w:p w14:paraId="4E3CAF9E">
      <w:pPr>
        <w:pStyle w:val="7"/>
        <w:ind w:right="844" w:firstLine="228"/>
      </w:pPr>
      <w:r>
        <w:t>формирование</w:t>
      </w:r>
      <w:r>
        <w:rPr>
          <w:spacing w:val="-14"/>
        </w:rPr>
        <w:t xml:space="preserve"> </w:t>
      </w:r>
      <w:r>
        <w:t>образовательного</w:t>
      </w:r>
      <w:r>
        <w:rPr>
          <w:spacing w:val="-13"/>
        </w:rPr>
        <w:t xml:space="preserve"> </w:t>
      </w:r>
      <w:r>
        <w:t>базиса,</w:t>
      </w:r>
      <w:r>
        <w:rPr>
          <w:spacing w:val="-13"/>
        </w:rPr>
        <w:t xml:space="preserve"> </w:t>
      </w:r>
      <w:r>
        <w:t>основанного</w:t>
      </w:r>
      <w:r>
        <w:rPr>
          <w:spacing w:val="-15"/>
        </w:rPr>
        <w:t xml:space="preserve"> </w:t>
      </w:r>
      <w:r>
        <w:t>как</w:t>
      </w:r>
      <w:r>
        <w:rPr>
          <w:spacing w:val="-15"/>
        </w:rPr>
        <w:t xml:space="preserve"> </w:t>
      </w:r>
      <w:r>
        <w:t>на</w:t>
      </w:r>
      <w:r>
        <w:rPr>
          <w:spacing w:val="-14"/>
        </w:rPr>
        <w:t xml:space="preserve"> </w:t>
      </w:r>
      <w:r>
        <w:t>знаниях</w:t>
      </w:r>
      <w:r>
        <w:rPr>
          <w:spacing w:val="-13"/>
        </w:rPr>
        <w:t xml:space="preserve"> </w:t>
      </w:r>
      <w:r>
        <w:t>и</w:t>
      </w:r>
      <w:r>
        <w:rPr>
          <w:spacing w:val="-15"/>
        </w:rPr>
        <w:t xml:space="preserve"> </w:t>
      </w:r>
      <w:r>
        <w:t>умениях</w:t>
      </w:r>
      <w:r>
        <w:rPr>
          <w:spacing w:val="-12"/>
        </w:rPr>
        <w:t xml:space="preserve"> </w:t>
      </w:r>
      <w:r>
        <w:t>в</w:t>
      </w:r>
      <w:r>
        <w:rPr>
          <w:spacing w:val="-14"/>
        </w:rPr>
        <w:t xml:space="preserve"> </w:t>
      </w:r>
      <w:r>
        <w:t>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4D25CB87">
      <w:pPr>
        <w:pStyle w:val="7"/>
        <w:spacing w:before="1"/>
        <w:ind w:right="852" w:firstLine="22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14:paraId="06945A78">
      <w:pPr>
        <w:pStyle w:val="7"/>
        <w:ind w:right="852" w:firstLine="228"/>
      </w:pPr>
      <w:r>
        <w:t xml:space="preserve">воспитание положительных качеств личности, норм коллективного взаимодействия и </w:t>
      </w:r>
      <w:r>
        <w:rPr>
          <w:spacing w:val="-2"/>
        </w:rPr>
        <w:t>сотрудничества;</w:t>
      </w:r>
    </w:p>
    <w:p w14:paraId="491DD32C">
      <w:pPr>
        <w:pStyle w:val="7"/>
        <w:spacing w:after="0"/>
        <w:sectPr>
          <w:pgSz w:w="11910" w:h="16840"/>
          <w:pgMar w:top="920" w:right="0" w:bottom="280" w:left="425" w:header="736" w:footer="0" w:gutter="0"/>
          <w:cols w:space="720" w:num="1"/>
        </w:sectPr>
      </w:pPr>
    </w:p>
    <w:p w14:paraId="119EFCDC">
      <w:pPr>
        <w:pStyle w:val="7"/>
        <w:spacing w:before="189"/>
        <w:ind w:right="844" w:firstLine="228"/>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09BA1E44">
      <w:pPr>
        <w:pStyle w:val="7"/>
        <w:ind w:left="1505" w:right="285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гандболу.</w:t>
      </w:r>
    </w:p>
    <w:p w14:paraId="3DC6B0FE">
      <w:pPr>
        <w:pStyle w:val="7"/>
        <w:ind w:right="846" w:firstLine="228"/>
      </w:pPr>
      <w:r>
        <w:t>Модуль</w:t>
      </w:r>
      <w:r>
        <w:rPr>
          <w:spacing w:val="-14"/>
        </w:rPr>
        <w:t xml:space="preserve"> </w:t>
      </w:r>
      <w:r>
        <w:t>по</w:t>
      </w:r>
      <w:r>
        <w:rPr>
          <w:spacing w:val="-13"/>
        </w:rPr>
        <w:t xml:space="preserve"> </w:t>
      </w:r>
      <w:r>
        <w:t>гандболу</w:t>
      </w:r>
      <w:r>
        <w:rPr>
          <w:spacing w:val="-15"/>
        </w:rPr>
        <w:t xml:space="preserve"> </w:t>
      </w:r>
      <w:r>
        <w:t>доступен</w:t>
      </w:r>
      <w:r>
        <w:rPr>
          <w:spacing w:val="-12"/>
        </w:rPr>
        <w:t xml:space="preserve"> </w:t>
      </w:r>
      <w:r>
        <w:t>для</w:t>
      </w:r>
      <w:r>
        <w:rPr>
          <w:spacing w:val="-13"/>
        </w:rPr>
        <w:t xml:space="preserve"> </w:t>
      </w:r>
      <w:r>
        <w:t>освоения</w:t>
      </w:r>
      <w:r>
        <w:rPr>
          <w:spacing w:val="-13"/>
        </w:rPr>
        <w:t xml:space="preserve"> </w:t>
      </w:r>
      <w:r>
        <w:t>всем</w:t>
      </w:r>
      <w:r>
        <w:rPr>
          <w:spacing w:val="-14"/>
        </w:rPr>
        <w:t xml:space="preserve"> </w:t>
      </w:r>
      <w:r>
        <w:t>обучающимся,</w:t>
      </w:r>
      <w:r>
        <w:rPr>
          <w:spacing w:val="-13"/>
        </w:rPr>
        <w:t xml:space="preserve"> </w:t>
      </w:r>
      <w:r>
        <w:t>независимо</w:t>
      </w:r>
      <w:r>
        <w:rPr>
          <w:spacing w:val="-13"/>
        </w:rPr>
        <w:t xml:space="preserve"> </w:t>
      </w:r>
      <w:r>
        <w:t>от</w:t>
      </w:r>
      <w:r>
        <w:rPr>
          <w:spacing w:val="-10"/>
        </w:rPr>
        <w:t xml:space="preserve"> </w:t>
      </w:r>
      <w:r>
        <w:t>уровня</w:t>
      </w:r>
      <w:r>
        <w:rPr>
          <w:spacing w:val="-13"/>
        </w:rPr>
        <w:t xml:space="preserve"> </w:t>
      </w:r>
      <w:r>
        <w:t>их физического развития и гендерных особенностей и расширяет спектр физкультурно- спортивных направлений в общеобразовательных организациях.</w:t>
      </w:r>
    </w:p>
    <w:p w14:paraId="53B6098A">
      <w:pPr>
        <w:pStyle w:val="7"/>
        <w:ind w:right="847" w:firstLine="228"/>
      </w:pPr>
      <w: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0817865F">
      <w:pPr>
        <w:pStyle w:val="7"/>
        <w:ind w:right="849" w:firstLine="228"/>
      </w:pPr>
      <w:r>
        <w:t>Интеграция модуля по гандболу поможет обучающимся в освоении образовательных программ</w:t>
      </w:r>
      <w:r>
        <w:rPr>
          <w:spacing w:val="-7"/>
        </w:rPr>
        <w:t xml:space="preserve"> </w:t>
      </w:r>
      <w:r>
        <w:t>в</w:t>
      </w:r>
      <w:r>
        <w:rPr>
          <w:spacing w:val="-7"/>
        </w:rPr>
        <w:t xml:space="preserve"> </w:t>
      </w:r>
      <w:r>
        <w:t>рамках</w:t>
      </w:r>
      <w:r>
        <w:rPr>
          <w:spacing w:val="-4"/>
        </w:rPr>
        <w:t xml:space="preserve"> </w:t>
      </w:r>
      <w:r>
        <w:t>внеурочной</w:t>
      </w:r>
      <w:r>
        <w:rPr>
          <w:spacing w:val="-6"/>
        </w:rPr>
        <w:t xml:space="preserve"> </w:t>
      </w:r>
      <w:r>
        <w:t>деятельности,</w:t>
      </w:r>
      <w:r>
        <w:rPr>
          <w:spacing w:val="-9"/>
        </w:rPr>
        <w:t xml:space="preserve"> </w:t>
      </w:r>
      <w:r>
        <w:t>дополнительного</w:t>
      </w:r>
      <w:r>
        <w:rPr>
          <w:spacing w:val="-6"/>
        </w:rPr>
        <w:t xml:space="preserve"> </w:t>
      </w:r>
      <w:r>
        <w:t>образования,</w:t>
      </w:r>
      <w:r>
        <w:rPr>
          <w:spacing w:val="-6"/>
        </w:rPr>
        <w:t xml:space="preserve"> </w:t>
      </w:r>
      <w:r>
        <w:t>деятельности школьных спортивных клубов, подготовке обучающихся к сдаче норм ГТО и участии в спортивных соревнованиях.</w:t>
      </w:r>
    </w:p>
    <w:p w14:paraId="5A48337F">
      <w:pPr>
        <w:pStyle w:val="7"/>
        <w:spacing w:before="1"/>
        <w:ind w:left="1505" w:firstLine="0"/>
      </w:pPr>
      <w:r>
        <w:t>Модуль</w:t>
      </w:r>
      <w:r>
        <w:rPr>
          <w:spacing w:val="-5"/>
        </w:rPr>
        <w:t xml:space="preserve"> </w:t>
      </w:r>
      <w:r>
        <w:t>по</w:t>
      </w:r>
      <w:r>
        <w:rPr>
          <w:spacing w:val="-2"/>
        </w:rPr>
        <w:t xml:space="preserve"> </w:t>
      </w:r>
      <w:r>
        <w:t>гандболу</w:t>
      </w:r>
      <w:r>
        <w:rPr>
          <w:spacing w:val="-8"/>
        </w:rPr>
        <w:t xml:space="preserve"> </w:t>
      </w:r>
      <w:r>
        <w:t>может</w:t>
      </w:r>
      <w:r>
        <w:rPr>
          <w:spacing w:val="-2"/>
        </w:rPr>
        <w:t xml:space="preserve"> </w:t>
      </w:r>
      <w:r>
        <w:t>быть</w:t>
      </w:r>
      <w:r>
        <w:rPr>
          <w:spacing w:val="-3"/>
        </w:rPr>
        <w:t xml:space="preserve"> </w:t>
      </w:r>
      <w:r>
        <w:t>реализован</w:t>
      </w:r>
      <w:r>
        <w:rPr>
          <w:spacing w:val="-2"/>
        </w:rPr>
        <w:t xml:space="preserve"> </w:t>
      </w:r>
      <w:r>
        <w:t>в</w:t>
      </w:r>
      <w:r>
        <w:rPr>
          <w:spacing w:val="-3"/>
        </w:rPr>
        <w:t xml:space="preserve"> </w:t>
      </w:r>
      <w:r>
        <w:t xml:space="preserve">следующих </w:t>
      </w:r>
      <w:r>
        <w:rPr>
          <w:spacing w:val="-2"/>
        </w:rPr>
        <w:t>вариантах:</w:t>
      </w:r>
    </w:p>
    <w:p w14:paraId="5C464BAE">
      <w:pPr>
        <w:pStyle w:val="7"/>
        <w:ind w:right="848" w:firstLine="228"/>
      </w:pPr>
      <w:r>
        <w:t>при самостоятельном планировании учителем физической культуры процесса освоения обучающимися</w:t>
      </w:r>
      <w:r>
        <w:rPr>
          <w:spacing w:val="-3"/>
        </w:rPr>
        <w:t xml:space="preserve"> </w:t>
      </w:r>
      <w:r>
        <w:t>учебного</w:t>
      </w:r>
      <w:r>
        <w:rPr>
          <w:spacing w:val="-5"/>
        </w:rPr>
        <w:t xml:space="preserve"> </w:t>
      </w:r>
      <w:r>
        <w:t>материала</w:t>
      </w:r>
      <w:r>
        <w:rPr>
          <w:spacing w:val="-6"/>
        </w:rPr>
        <w:t xml:space="preserve"> </w:t>
      </w:r>
      <w:r>
        <w:t>по</w:t>
      </w:r>
      <w:r>
        <w:rPr>
          <w:spacing w:val="-5"/>
        </w:rPr>
        <w:t xml:space="preserve"> </w:t>
      </w:r>
      <w:r>
        <w:t>гандболу</w:t>
      </w:r>
      <w:r>
        <w:rPr>
          <w:spacing w:val="-7"/>
        </w:rPr>
        <w:t xml:space="preserve"> </w:t>
      </w:r>
      <w:r>
        <w:t>с</w:t>
      </w:r>
      <w:r>
        <w:rPr>
          <w:spacing w:val="-6"/>
        </w:rPr>
        <w:t xml:space="preserve"> </w:t>
      </w:r>
      <w:r>
        <w:t>выбором</w:t>
      </w:r>
      <w:r>
        <w:rPr>
          <w:spacing w:val="-5"/>
        </w:rPr>
        <w:t xml:space="preserve"> </w:t>
      </w:r>
      <w:r>
        <w:t>различных</w:t>
      </w:r>
      <w:r>
        <w:rPr>
          <w:spacing w:val="-5"/>
        </w:rPr>
        <w:t xml:space="preserve"> </w:t>
      </w:r>
      <w:r>
        <w:t>элементов</w:t>
      </w:r>
      <w:r>
        <w:rPr>
          <w:spacing w:val="-6"/>
        </w:rPr>
        <w:t xml:space="preserve"> </w:t>
      </w:r>
      <w:r>
        <w:t>и</w:t>
      </w:r>
      <w:r>
        <w:rPr>
          <w:spacing w:val="-6"/>
        </w:rPr>
        <w:t xml:space="preserve"> </w:t>
      </w:r>
      <w:r>
        <w:t>правил игры в гандбол, с учётом возраста и физической подготовленности обучающихся;</w:t>
      </w:r>
    </w:p>
    <w:p w14:paraId="6F498EA3">
      <w:pPr>
        <w:pStyle w:val="7"/>
        <w:ind w:right="847"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3"/>
        </w:rPr>
        <w:t xml:space="preserve"> </w:t>
      </w:r>
      <w:r>
        <w:t>организацией,</w:t>
      </w:r>
      <w:r>
        <w:rPr>
          <w:spacing w:val="-6"/>
        </w:rPr>
        <w:t xml:space="preserve"> </w:t>
      </w:r>
      <w:r>
        <w:t>включающей,</w:t>
      </w:r>
      <w:r>
        <w:rPr>
          <w:spacing w:val="-3"/>
        </w:rPr>
        <w:t xml:space="preserve"> </w:t>
      </w:r>
      <w:r>
        <w:t>в</w:t>
      </w:r>
      <w:r>
        <w:rPr>
          <w:spacing w:val="-4"/>
        </w:rPr>
        <w:t xml:space="preserve"> </w:t>
      </w:r>
      <w:r>
        <w:t>частности,</w:t>
      </w:r>
      <w:r>
        <w:rPr>
          <w:spacing w:val="-2"/>
        </w:rPr>
        <w:t xml:space="preserve"> </w:t>
      </w:r>
      <w:r>
        <w:t>учебные</w:t>
      </w:r>
      <w:r>
        <w:rPr>
          <w:spacing w:val="-5"/>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59C5158E">
      <w:pPr>
        <w:pStyle w:val="7"/>
        <w:spacing w:before="1"/>
        <w:ind w:right="846" w:firstLine="228"/>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w:t>
      </w:r>
      <w:r>
        <w:rPr>
          <w:spacing w:val="-3"/>
        </w:rPr>
        <w:t xml:space="preserve"> </w:t>
      </w:r>
      <w:r>
        <w:t>включая</w:t>
      </w:r>
      <w:r>
        <w:rPr>
          <w:spacing w:val="-2"/>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2"/>
        </w:rPr>
        <w:t xml:space="preserve"> </w:t>
      </w:r>
      <w:r>
        <w:t>видам</w:t>
      </w:r>
      <w:r>
        <w:rPr>
          <w:spacing w:val="-3"/>
        </w:rPr>
        <w:t xml:space="preserve"> </w:t>
      </w:r>
      <w:r>
        <w:t>спорта</w:t>
      </w:r>
      <w:r>
        <w:rPr>
          <w:spacing w:val="-3"/>
        </w:rPr>
        <w:t xml:space="preserve"> </w:t>
      </w:r>
      <w:r>
        <w:t>(рекомендуемый</w:t>
      </w:r>
      <w:r>
        <w:rPr>
          <w:spacing w:val="-2"/>
        </w:rPr>
        <w:t xml:space="preserve"> </w:t>
      </w:r>
      <w:r>
        <w:t>объём в 5, 6, 7, 8, 9 классах – по 34 часа);</w:t>
      </w:r>
    </w:p>
    <w:p w14:paraId="4B82852D">
      <w:pPr>
        <w:pStyle w:val="7"/>
        <w:ind w:left="1505" w:right="6541" w:firstLine="0"/>
      </w:pPr>
      <w:r>
        <w:t>Содержание</w:t>
      </w:r>
      <w:r>
        <w:rPr>
          <w:spacing w:val="-13"/>
        </w:rPr>
        <w:t xml:space="preserve"> </w:t>
      </w:r>
      <w:r>
        <w:t>модуля</w:t>
      </w:r>
      <w:r>
        <w:rPr>
          <w:spacing w:val="-13"/>
        </w:rPr>
        <w:t xml:space="preserve"> </w:t>
      </w:r>
      <w:r>
        <w:t>по</w:t>
      </w:r>
      <w:r>
        <w:rPr>
          <w:spacing w:val="-11"/>
        </w:rPr>
        <w:t xml:space="preserve"> </w:t>
      </w:r>
      <w:r>
        <w:t>гандболу. Знания о гандболе.</w:t>
      </w:r>
    </w:p>
    <w:p w14:paraId="271E383B">
      <w:pPr>
        <w:pStyle w:val="7"/>
        <w:ind w:right="852" w:firstLine="228"/>
      </w:pPr>
      <w:r>
        <w:t>История развития гандбола как вида спорта в</w:t>
      </w:r>
      <w:r>
        <w:rPr>
          <w:spacing w:val="-2"/>
        </w:rPr>
        <w:t xml:space="preserve"> </w:t>
      </w:r>
      <w:r>
        <w:t>мире, в Российской Федерации, в регионе. Достижения отечественных гандболистов на мировых первенствах и Олимпийских играх.</w:t>
      </w:r>
    </w:p>
    <w:p w14:paraId="31070243">
      <w:pPr>
        <w:pStyle w:val="7"/>
        <w:ind w:right="839" w:firstLine="228"/>
      </w:pPr>
      <w:r>
        <w:t xml:space="preserve">Характеристика спортивных дисциплин гандбола (гандбол, пляжный гандбол, мини- </w:t>
      </w:r>
      <w:r>
        <w:rPr>
          <w:spacing w:val="-2"/>
        </w:rPr>
        <w:t>гандбол).</w:t>
      </w:r>
    </w:p>
    <w:p w14:paraId="466F2236">
      <w:pPr>
        <w:pStyle w:val="7"/>
        <w:ind w:right="850" w:firstLine="228"/>
      </w:pPr>
      <w: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14:paraId="7473133A">
      <w:pPr>
        <w:pStyle w:val="7"/>
        <w:ind w:right="847" w:firstLine="228"/>
      </w:pPr>
      <w: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14:paraId="63FB945F">
      <w:pPr>
        <w:pStyle w:val="7"/>
        <w:spacing w:before="1"/>
        <w:ind w:right="849" w:firstLine="228"/>
      </w:pPr>
      <w:r>
        <w:t>Основные</w:t>
      </w:r>
      <w:r>
        <w:rPr>
          <w:spacing w:val="-15"/>
        </w:rPr>
        <w:t xml:space="preserve"> </w:t>
      </w:r>
      <w:r>
        <w:t>требования</w:t>
      </w:r>
      <w:r>
        <w:rPr>
          <w:spacing w:val="-15"/>
        </w:rPr>
        <w:t xml:space="preserve"> </w:t>
      </w:r>
      <w:r>
        <w:t>к</w:t>
      </w:r>
      <w:r>
        <w:rPr>
          <w:spacing w:val="-15"/>
        </w:rPr>
        <w:t xml:space="preserve"> </w:t>
      </w:r>
      <w:r>
        <w:t>игровой</w:t>
      </w:r>
      <w:r>
        <w:rPr>
          <w:spacing w:val="-15"/>
        </w:rPr>
        <w:t xml:space="preserve"> </w:t>
      </w:r>
      <w:r>
        <w:t>площадке,</w:t>
      </w:r>
      <w:r>
        <w:rPr>
          <w:spacing w:val="-15"/>
        </w:rPr>
        <w:t xml:space="preserve"> </w:t>
      </w:r>
      <w:r>
        <w:t>её</w:t>
      </w:r>
      <w:r>
        <w:rPr>
          <w:spacing w:val="-15"/>
        </w:rPr>
        <w:t xml:space="preserve"> </w:t>
      </w:r>
      <w:r>
        <w:t>размерам,</w:t>
      </w:r>
      <w:r>
        <w:rPr>
          <w:spacing w:val="-15"/>
        </w:rPr>
        <w:t xml:space="preserve"> </w:t>
      </w:r>
      <w:r>
        <w:t>зонам</w:t>
      </w:r>
      <w:r>
        <w:rPr>
          <w:spacing w:val="-15"/>
        </w:rPr>
        <w:t xml:space="preserve"> </w:t>
      </w:r>
      <w:r>
        <w:t>безопасности,</w:t>
      </w:r>
      <w:r>
        <w:rPr>
          <w:spacing w:val="-15"/>
        </w:rPr>
        <w:t xml:space="preserve"> </w:t>
      </w:r>
      <w:r>
        <w:t>допустимой температуре воздуха.</w:t>
      </w:r>
    </w:p>
    <w:p w14:paraId="13257E84">
      <w:pPr>
        <w:pStyle w:val="7"/>
        <w:ind w:right="851" w:firstLine="228"/>
      </w:pPr>
      <w:r>
        <w:t>Основные средства и методы обучения технике передвижения с мячом и без мяча, броскам с опоры и в прыжке, игре вратаря.</w:t>
      </w:r>
    </w:p>
    <w:p w14:paraId="0595A183">
      <w:pPr>
        <w:pStyle w:val="7"/>
        <w:ind w:right="843" w:firstLine="228"/>
      </w:pPr>
      <w:r>
        <w:t xml:space="preserve">Режим дня при занятиях гандболом. Правила личной гигиены во время занятий </w:t>
      </w:r>
      <w:r>
        <w:rPr>
          <w:spacing w:val="-2"/>
        </w:rPr>
        <w:t>гандболом.</w:t>
      </w:r>
    </w:p>
    <w:p w14:paraId="4E55467C">
      <w:pPr>
        <w:pStyle w:val="7"/>
        <w:ind w:left="1505" w:right="2858" w:firstLine="0"/>
      </w:pPr>
      <w:r>
        <w:t>Правила</w:t>
      </w:r>
      <w:r>
        <w:rPr>
          <w:spacing w:val="-7"/>
        </w:rPr>
        <w:t xml:space="preserve"> </w:t>
      </w:r>
      <w:r>
        <w:t>поведения</w:t>
      </w:r>
      <w:r>
        <w:rPr>
          <w:spacing w:val="-6"/>
        </w:rPr>
        <w:t xml:space="preserve"> </w:t>
      </w:r>
      <w:r>
        <w:t>и</w:t>
      </w:r>
      <w:r>
        <w:rPr>
          <w:spacing w:val="-6"/>
        </w:rPr>
        <w:t xml:space="preserve"> </w:t>
      </w:r>
      <w:r>
        <w:t>техники</w:t>
      </w:r>
      <w:r>
        <w:rPr>
          <w:spacing w:val="-6"/>
        </w:rPr>
        <w:t xml:space="preserve"> </w:t>
      </w:r>
      <w:r>
        <w:t>безопасности</w:t>
      </w:r>
      <w:r>
        <w:rPr>
          <w:spacing w:val="-5"/>
        </w:rPr>
        <w:t xml:space="preserve"> </w:t>
      </w:r>
      <w:r>
        <w:t>при</w:t>
      </w:r>
      <w:r>
        <w:rPr>
          <w:spacing w:val="-6"/>
        </w:rPr>
        <w:t xml:space="preserve"> </w:t>
      </w:r>
      <w:r>
        <w:t>занятиях</w:t>
      </w:r>
      <w:r>
        <w:rPr>
          <w:spacing w:val="-4"/>
        </w:rPr>
        <w:t xml:space="preserve"> </w:t>
      </w:r>
      <w:r>
        <w:t>гандболом. Способы самостоятельной деятельности.</w:t>
      </w:r>
    </w:p>
    <w:p w14:paraId="6D004177">
      <w:pPr>
        <w:pStyle w:val="7"/>
        <w:spacing w:after="0"/>
        <w:sectPr>
          <w:pgSz w:w="11910" w:h="16840"/>
          <w:pgMar w:top="920" w:right="0" w:bottom="280" w:left="425" w:header="736" w:footer="0" w:gutter="0"/>
          <w:cols w:space="720" w:num="1"/>
        </w:sectPr>
      </w:pPr>
    </w:p>
    <w:p w14:paraId="77AE3426">
      <w:pPr>
        <w:pStyle w:val="7"/>
        <w:spacing w:before="189"/>
        <w:ind w:right="853" w:firstLine="228"/>
      </w:pPr>
      <w:r>
        <w:t>Подвижные игры и правила их проведения. Организация и проведение игр специальной направленности с элементами гандбола.</w:t>
      </w:r>
    </w:p>
    <w:p w14:paraId="0E3BAD90">
      <w:pPr>
        <w:pStyle w:val="7"/>
        <w:ind w:right="847" w:firstLine="228"/>
      </w:pPr>
      <w:r>
        <w:t>Организация</w:t>
      </w:r>
      <w:r>
        <w:rPr>
          <w:spacing w:val="-8"/>
        </w:rPr>
        <w:t xml:space="preserve"> </w:t>
      </w:r>
      <w:r>
        <w:t>и</w:t>
      </w:r>
      <w:r>
        <w:rPr>
          <w:spacing w:val="-3"/>
        </w:rPr>
        <w:t xml:space="preserve"> </w:t>
      </w:r>
      <w:r>
        <w:t>проведение</w:t>
      </w:r>
      <w:r>
        <w:rPr>
          <w:spacing w:val="-7"/>
        </w:rPr>
        <w:t xml:space="preserve"> </w:t>
      </w:r>
      <w:r>
        <w:t>самостоятельных</w:t>
      </w:r>
      <w:r>
        <w:rPr>
          <w:spacing w:val="-4"/>
        </w:rPr>
        <w:t xml:space="preserve"> </w:t>
      </w:r>
      <w:r>
        <w:t>занятий</w:t>
      </w:r>
      <w:r>
        <w:rPr>
          <w:spacing w:val="-7"/>
        </w:rPr>
        <w:t xml:space="preserve"> </w:t>
      </w:r>
      <w:r>
        <w:t>по</w:t>
      </w:r>
      <w:r>
        <w:rPr>
          <w:spacing w:val="-6"/>
        </w:rPr>
        <w:t xml:space="preserve"> </w:t>
      </w:r>
      <w:r>
        <w:t>гандболу.</w:t>
      </w:r>
      <w:r>
        <w:rPr>
          <w:spacing w:val="-4"/>
        </w:rPr>
        <w:t xml:space="preserve"> </w:t>
      </w:r>
      <w:r>
        <w:t>Составление</w:t>
      </w:r>
      <w:r>
        <w:rPr>
          <w:spacing w:val="-7"/>
        </w:rPr>
        <w:t xml:space="preserve"> </w:t>
      </w:r>
      <w:r>
        <w:t>планов</w:t>
      </w:r>
      <w:r>
        <w:rPr>
          <w:spacing w:val="-6"/>
        </w:rPr>
        <w:t xml:space="preserve"> </w:t>
      </w:r>
      <w:r>
        <w:t>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14:paraId="35E8CFCC">
      <w:pPr>
        <w:pStyle w:val="7"/>
        <w:ind w:right="855" w:firstLine="228"/>
      </w:pPr>
      <w:r>
        <w:t>Правила безопасного, правомерного поведения во время соревнований по гандболу в качестве зрителя, болельщика.</w:t>
      </w:r>
    </w:p>
    <w:p w14:paraId="57035332">
      <w:pPr>
        <w:pStyle w:val="7"/>
        <w:ind w:right="845" w:firstLine="228"/>
      </w:pPr>
      <w: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14:paraId="6695F7EB">
      <w:pPr>
        <w:pStyle w:val="7"/>
        <w:ind w:right="845" w:firstLine="228"/>
      </w:pPr>
      <w: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w:t>
      </w:r>
      <w:r>
        <w:rPr>
          <w:spacing w:val="-2"/>
        </w:rPr>
        <w:t>соперников.</w:t>
      </w:r>
    </w:p>
    <w:p w14:paraId="1072B79C">
      <w:pPr>
        <w:pStyle w:val="7"/>
        <w:spacing w:before="1"/>
        <w:ind w:left="1505" w:firstLine="0"/>
      </w:pPr>
      <w:r>
        <w:t>Контрольно-тестовые</w:t>
      </w:r>
      <w:r>
        <w:rPr>
          <w:spacing w:val="58"/>
        </w:rPr>
        <w:t xml:space="preserve"> </w:t>
      </w:r>
      <w:r>
        <w:t>упражнения</w:t>
      </w:r>
      <w:r>
        <w:rPr>
          <w:spacing w:val="62"/>
        </w:rPr>
        <w:t xml:space="preserve"> </w:t>
      </w:r>
      <w:r>
        <w:t>по</w:t>
      </w:r>
      <w:r>
        <w:rPr>
          <w:spacing w:val="62"/>
        </w:rPr>
        <w:t xml:space="preserve"> </w:t>
      </w:r>
      <w:r>
        <w:t>общей</w:t>
      </w:r>
      <w:r>
        <w:rPr>
          <w:spacing w:val="60"/>
        </w:rPr>
        <w:t xml:space="preserve"> </w:t>
      </w:r>
      <w:r>
        <w:t>и</w:t>
      </w:r>
      <w:r>
        <w:rPr>
          <w:spacing w:val="63"/>
        </w:rPr>
        <w:t xml:space="preserve"> </w:t>
      </w:r>
      <w:r>
        <w:t>специальной</w:t>
      </w:r>
      <w:r>
        <w:rPr>
          <w:spacing w:val="61"/>
        </w:rPr>
        <w:t xml:space="preserve"> </w:t>
      </w:r>
      <w:r>
        <w:t>физической</w:t>
      </w:r>
      <w:r>
        <w:rPr>
          <w:spacing w:val="63"/>
        </w:rPr>
        <w:t xml:space="preserve"> </w:t>
      </w:r>
      <w:r>
        <w:rPr>
          <w:spacing w:val="-2"/>
        </w:rPr>
        <w:t>подготовке.</w:t>
      </w:r>
    </w:p>
    <w:p w14:paraId="0B9B5916">
      <w:pPr>
        <w:pStyle w:val="7"/>
        <w:ind w:firstLine="0"/>
      </w:pPr>
      <w:r>
        <w:t>Оценка</w:t>
      </w:r>
      <w:r>
        <w:rPr>
          <w:spacing w:val="-6"/>
        </w:rPr>
        <w:t xml:space="preserve"> </w:t>
      </w:r>
      <w:r>
        <w:t>уровня</w:t>
      </w:r>
      <w:r>
        <w:rPr>
          <w:spacing w:val="-4"/>
        </w:rPr>
        <w:t xml:space="preserve"> </w:t>
      </w:r>
      <w:r>
        <w:t>технической</w:t>
      </w:r>
      <w:r>
        <w:rPr>
          <w:spacing w:val="-5"/>
        </w:rPr>
        <w:t xml:space="preserve"> </w:t>
      </w:r>
      <w:r>
        <w:t>и</w:t>
      </w:r>
      <w:r>
        <w:rPr>
          <w:spacing w:val="-4"/>
        </w:rPr>
        <w:t xml:space="preserve"> </w:t>
      </w:r>
      <w:r>
        <w:t>тактической</w:t>
      </w:r>
      <w:r>
        <w:rPr>
          <w:spacing w:val="-5"/>
        </w:rPr>
        <w:t xml:space="preserve"> </w:t>
      </w:r>
      <w:r>
        <w:t>подготовленности</w:t>
      </w:r>
      <w:r>
        <w:rPr>
          <w:spacing w:val="-5"/>
        </w:rPr>
        <w:t xml:space="preserve"> </w:t>
      </w:r>
      <w:r>
        <w:t>игроков</w:t>
      </w:r>
      <w:r>
        <w:rPr>
          <w:spacing w:val="-7"/>
        </w:rPr>
        <w:t xml:space="preserve"> </w:t>
      </w:r>
      <w:r>
        <w:t>в</w:t>
      </w:r>
      <w:r>
        <w:rPr>
          <w:spacing w:val="-5"/>
        </w:rPr>
        <w:t xml:space="preserve"> </w:t>
      </w:r>
      <w:r>
        <w:rPr>
          <w:spacing w:val="-2"/>
        </w:rPr>
        <w:t>гандбол.</w:t>
      </w:r>
    </w:p>
    <w:p w14:paraId="79764FD1">
      <w:pPr>
        <w:pStyle w:val="7"/>
        <w:ind w:right="848" w:firstLine="228"/>
      </w:pPr>
      <w:r>
        <w:t>Способы и методы профилактики пагубных привычек, асоциального и созависимого поведения. Антидопинговое поведение.</w:t>
      </w:r>
    </w:p>
    <w:p w14:paraId="7F15A2B5">
      <w:pPr>
        <w:pStyle w:val="7"/>
        <w:ind w:left="1505" w:firstLine="0"/>
      </w:pPr>
      <w:r>
        <w:t>Физическое</w:t>
      </w:r>
      <w:r>
        <w:rPr>
          <w:spacing w:val="-5"/>
        </w:rPr>
        <w:t xml:space="preserve"> </w:t>
      </w:r>
      <w:r>
        <w:rPr>
          <w:spacing w:val="-2"/>
        </w:rPr>
        <w:t>совершенствование.</w:t>
      </w:r>
    </w:p>
    <w:p w14:paraId="1D10AD34">
      <w:pPr>
        <w:pStyle w:val="7"/>
        <w:ind w:right="847" w:firstLine="228"/>
      </w:pPr>
      <w: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14:paraId="22B39FE3">
      <w:pPr>
        <w:pStyle w:val="7"/>
        <w:ind w:right="851" w:firstLine="228"/>
      </w:pPr>
      <w:r>
        <w:t>Подвижные игры с элементами гандбола: игры, включающие элементы соревнования и не имеющие сюжета, игры сюжетного характера, командные игры.</w:t>
      </w:r>
    </w:p>
    <w:p w14:paraId="1572A497">
      <w:pPr>
        <w:pStyle w:val="7"/>
        <w:ind w:right="853" w:firstLine="228"/>
      </w:pPr>
      <w:r>
        <w:t>Специально-подготовительные упражнения, развивающие основные качества, необходимые для овладения техникой и тактикой игры в гандбол.</w:t>
      </w:r>
    </w:p>
    <w:p w14:paraId="614EF430">
      <w:pPr>
        <w:pStyle w:val="7"/>
        <w:spacing w:before="1"/>
        <w:ind w:right="850" w:firstLine="228"/>
      </w:pPr>
      <w:r>
        <w:t>Ловля</w:t>
      </w:r>
      <w:r>
        <w:rPr>
          <w:spacing w:val="-5"/>
        </w:rPr>
        <w:t xml:space="preserve"> </w:t>
      </w:r>
      <w:r>
        <w:t>мяча:</w:t>
      </w:r>
      <w:r>
        <w:rPr>
          <w:spacing w:val="-5"/>
        </w:rPr>
        <w:t xml:space="preserve"> </w:t>
      </w:r>
      <w:r>
        <w:t>ловля</w:t>
      </w:r>
      <w:r>
        <w:rPr>
          <w:spacing w:val="-5"/>
        </w:rPr>
        <w:t xml:space="preserve"> </w:t>
      </w:r>
      <w:r>
        <w:t>мяча</w:t>
      </w:r>
      <w:r>
        <w:rPr>
          <w:spacing w:val="-5"/>
        </w:rPr>
        <w:t xml:space="preserve"> </w:t>
      </w:r>
      <w:r>
        <w:t>(двумя</w:t>
      </w:r>
      <w:r>
        <w:rPr>
          <w:spacing w:val="-5"/>
        </w:rPr>
        <w:t xml:space="preserve"> </w:t>
      </w:r>
      <w:r>
        <w:t>руками</w:t>
      </w:r>
      <w:r>
        <w:rPr>
          <w:spacing w:val="-5"/>
        </w:rPr>
        <w:t xml:space="preserve"> </w:t>
      </w:r>
      <w:r>
        <w:t>на</w:t>
      </w:r>
      <w:r>
        <w:rPr>
          <w:spacing w:val="-6"/>
        </w:rPr>
        <w:t xml:space="preserve"> </w:t>
      </w:r>
      <w:r>
        <w:t>месте</w:t>
      </w:r>
      <w:r>
        <w:rPr>
          <w:spacing w:val="-5"/>
        </w:rPr>
        <w:t xml:space="preserve"> </w:t>
      </w:r>
      <w:r>
        <w:t>и</w:t>
      </w:r>
      <w:r>
        <w:rPr>
          <w:spacing w:val="-5"/>
        </w:rPr>
        <w:t xml:space="preserve"> </w:t>
      </w:r>
      <w:r>
        <w:t>в</w:t>
      </w:r>
      <w:r>
        <w:rPr>
          <w:spacing w:val="-5"/>
        </w:rPr>
        <w:t xml:space="preserve"> </w:t>
      </w:r>
      <w:r>
        <w:t>прыжке),</w:t>
      </w:r>
      <w:r>
        <w:rPr>
          <w:spacing w:val="-5"/>
        </w:rPr>
        <w:t xml:space="preserve"> </w:t>
      </w:r>
      <w:r>
        <w:t>ловля</w:t>
      </w:r>
      <w:r>
        <w:rPr>
          <w:spacing w:val="-5"/>
        </w:rPr>
        <w:t xml:space="preserve"> </w:t>
      </w:r>
      <w:r>
        <w:t>мяча</w:t>
      </w:r>
      <w:r>
        <w:rPr>
          <w:spacing w:val="-6"/>
        </w:rPr>
        <w:t xml:space="preserve"> </w:t>
      </w:r>
      <w:r>
        <w:t>(справа</w:t>
      </w:r>
      <w:r>
        <w:rPr>
          <w:spacing w:val="-6"/>
        </w:rPr>
        <w:t xml:space="preserve"> </w:t>
      </w:r>
      <w:r>
        <w:t>и</w:t>
      </w:r>
      <w:r>
        <w:rPr>
          <w:spacing w:val="-5"/>
        </w:rPr>
        <w:t xml:space="preserve"> </w:t>
      </w:r>
      <w:r>
        <w:t xml:space="preserve">слева, с недолётом), ловля мяча высокого, низкого, катящегося, с отскока и полуотскока от </w:t>
      </w:r>
      <w:r>
        <w:rPr>
          <w:spacing w:val="-2"/>
        </w:rPr>
        <w:t>площадки.</w:t>
      </w:r>
    </w:p>
    <w:p w14:paraId="7B3D4B44">
      <w:pPr>
        <w:pStyle w:val="7"/>
        <w:ind w:right="852" w:firstLine="228"/>
      </w:pPr>
      <w:r>
        <w:t>Передача мяча: передача мяча одной рукой хлестом сверху</w:t>
      </w:r>
      <w:r>
        <w:rPr>
          <w:spacing w:val="-3"/>
        </w:rPr>
        <w:t xml:space="preserve"> </w:t>
      </w:r>
      <w:r>
        <w:t>и сбоку, с места, с разбега, с последующим перемещением.</w:t>
      </w:r>
    </w:p>
    <w:p w14:paraId="73D340B4">
      <w:pPr>
        <w:pStyle w:val="7"/>
        <w:ind w:right="844" w:firstLine="228"/>
      </w:pPr>
      <w:r>
        <w:t>Передача мяча при движении партнеров в одном направлении. Ведение мяча. Ведение мяча</w:t>
      </w:r>
      <w:r>
        <w:rPr>
          <w:spacing w:val="-14"/>
        </w:rPr>
        <w:t xml:space="preserve"> </w:t>
      </w:r>
      <w:r>
        <w:t>одноударное</w:t>
      </w:r>
      <w:r>
        <w:rPr>
          <w:spacing w:val="-14"/>
        </w:rPr>
        <w:t xml:space="preserve"> </w:t>
      </w:r>
      <w:r>
        <w:t>и</w:t>
      </w:r>
      <w:r>
        <w:rPr>
          <w:spacing w:val="-12"/>
        </w:rPr>
        <w:t xml:space="preserve"> </w:t>
      </w:r>
      <w:r>
        <w:t>многоударное</w:t>
      </w:r>
      <w:r>
        <w:rPr>
          <w:spacing w:val="-14"/>
        </w:rPr>
        <w:t xml:space="preserve"> </w:t>
      </w:r>
      <w:r>
        <w:t>на</w:t>
      </w:r>
      <w:r>
        <w:rPr>
          <w:spacing w:val="-14"/>
        </w:rPr>
        <w:t xml:space="preserve"> </w:t>
      </w:r>
      <w:r>
        <w:t>месте,</w:t>
      </w:r>
      <w:r>
        <w:rPr>
          <w:spacing w:val="-13"/>
        </w:rPr>
        <w:t xml:space="preserve"> </w:t>
      </w:r>
      <w:r>
        <w:t>с</w:t>
      </w:r>
      <w:r>
        <w:rPr>
          <w:spacing w:val="-12"/>
        </w:rPr>
        <w:t xml:space="preserve"> </w:t>
      </w:r>
      <w:r>
        <w:t>изменением</w:t>
      </w:r>
      <w:r>
        <w:rPr>
          <w:spacing w:val="-14"/>
        </w:rPr>
        <w:t xml:space="preserve"> </w:t>
      </w:r>
      <w:r>
        <w:t>направления</w:t>
      </w:r>
      <w:r>
        <w:rPr>
          <w:spacing w:val="-13"/>
        </w:rPr>
        <w:t xml:space="preserve"> </w:t>
      </w:r>
      <w:r>
        <w:t>и</w:t>
      </w:r>
      <w:r>
        <w:rPr>
          <w:spacing w:val="-12"/>
        </w:rPr>
        <w:t xml:space="preserve"> </w:t>
      </w:r>
      <w:r>
        <w:t>скорости,</w:t>
      </w:r>
      <w:r>
        <w:rPr>
          <w:spacing w:val="-13"/>
        </w:rPr>
        <w:t xml:space="preserve"> </w:t>
      </w:r>
      <w:r>
        <w:t>ведение мяча с высоким и низким отскоком.</w:t>
      </w:r>
    </w:p>
    <w:p w14:paraId="03D66D6C">
      <w:pPr>
        <w:pStyle w:val="7"/>
        <w:ind w:right="845" w:firstLine="228"/>
      </w:pPr>
      <w: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14:paraId="013E8B3D">
      <w:pPr>
        <w:pStyle w:val="7"/>
        <w:ind w:right="851" w:firstLine="228"/>
      </w:pPr>
      <w: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14:paraId="68AD7304">
      <w:pPr>
        <w:pStyle w:val="7"/>
        <w:ind w:right="849" w:firstLine="228"/>
      </w:pPr>
      <w: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14:paraId="614010B3">
      <w:pPr>
        <w:pStyle w:val="7"/>
        <w:spacing w:before="1"/>
        <w:ind w:right="851" w:firstLine="228"/>
      </w:pPr>
      <w:r>
        <w:t>Техника вратаря. Передвижение в воротах. Изучение приёмов передвижения в воротах шагами,</w:t>
      </w:r>
      <w:r>
        <w:rPr>
          <w:spacing w:val="-8"/>
        </w:rPr>
        <w:t xml:space="preserve"> </w:t>
      </w:r>
      <w:r>
        <w:t>прыжком.</w:t>
      </w:r>
      <w:r>
        <w:rPr>
          <w:spacing w:val="-9"/>
        </w:rPr>
        <w:t xml:space="preserve"> </w:t>
      </w:r>
      <w:r>
        <w:t>Задержание</w:t>
      </w:r>
      <w:r>
        <w:rPr>
          <w:spacing w:val="-9"/>
        </w:rPr>
        <w:t xml:space="preserve"> </w:t>
      </w:r>
      <w:r>
        <w:t>мяча.</w:t>
      </w:r>
      <w:r>
        <w:rPr>
          <w:spacing w:val="-8"/>
        </w:rPr>
        <w:t xml:space="preserve"> </w:t>
      </w:r>
      <w:r>
        <w:t>Задержание</w:t>
      </w:r>
      <w:r>
        <w:rPr>
          <w:spacing w:val="-9"/>
        </w:rPr>
        <w:t xml:space="preserve"> </w:t>
      </w:r>
      <w:r>
        <w:t>мяча</w:t>
      </w:r>
      <w:r>
        <w:rPr>
          <w:spacing w:val="-9"/>
        </w:rPr>
        <w:t xml:space="preserve"> </w:t>
      </w:r>
      <w:r>
        <w:t>двумя</w:t>
      </w:r>
      <w:r>
        <w:rPr>
          <w:spacing w:val="-8"/>
        </w:rPr>
        <w:t xml:space="preserve"> </w:t>
      </w:r>
      <w:r>
        <w:t>руками</w:t>
      </w:r>
      <w:r>
        <w:rPr>
          <w:spacing w:val="-7"/>
        </w:rPr>
        <w:t xml:space="preserve"> </w:t>
      </w:r>
      <w:r>
        <w:t>(прямо,</w:t>
      </w:r>
      <w:r>
        <w:rPr>
          <w:spacing w:val="-8"/>
        </w:rPr>
        <w:t xml:space="preserve"> </w:t>
      </w:r>
      <w:r>
        <w:t>сбоку),</w:t>
      </w:r>
      <w:r>
        <w:rPr>
          <w:spacing w:val="-9"/>
        </w:rPr>
        <w:t xml:space="preserve"> </w:t>
      </w:r>
      <w:r>
        <w:t>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14:paraId="3DDF9123">
      <w:pPr>
        <w:pStyle w:val="7"/>
        <w:ind w:right="853" w:firstLine="228"/>
      </w:pPr>
      <w:r>
        <w:t>Индивидуальные действия. Открытый уход для стягивания защитников, для увода за собой</w:t>
      </w:r>
      <w:r>
        <w:rPr>
          <w:spacing w:val="40"/>
        </w:rPr>
        <w:t xml:space="preserve"> </w:t>
      </w:r>
      <w:r>
        <w:t>защитника.</w:t>
      </w:r>
      <w:r>
        <w:rPr>
          <w:spacing w:val="40"/>
        </w:rPr>
        <w:t xml:space="preserve"> </w:t>
      </w:r>
      <w:r>
        <w:t>Скрытый</w:t>
      </w:r>
      <w:r>
        <w:rPr>
          <w:spacing w:val="40"/>
        </w:rPr>
        <w:t xml:space="preserve"> </w:t>
      </w:r>
      <w:r>
        <w:t>уход</w:t>
      </w:r>
      <w:r>
        <w:rPr>
          <w:spacing w:val="40"/>
        </w:rPr>
        <w:t xml:space="preserve"> </w:t>
      </w:r>
      <w:r>
        <w:t>для</w:t>
      </w:r>
      <w:r>
        <w:rPr>
          <w:spacing w:val="40"/>
        </w:rPr>
        <w:t xml:space="preserve"> </w:t>
      </w:r>
      <w:r>
        <w:t>создания</w:t>
      </w:r>
      <w:r>
        <w:rPr>
          <w:spacing w:val="40"/>
        </w:rPr>
        <w:t xml:space="preserve"> </w:t>
      </w:r>
      <w:r>
        <w:t>численного</w:t>
      </w:r>
      <w:r>
        <w:rPr>
          <w:spacing w:val="40"/>
        </w:rPr>
        <w:t xml:space="preserve"> </w:t>
      </w:r>
      <w:r>
        <w:t>преимущества,</w:t>
      </w:r>
      <w:r>
        <w:rPr>
          <w:spacing w:val="40"/>
        </w:rPr>
        <w:t xml:space="preserve"> </w:t>
      </w:r>
      <w:r>
        <w:t>применение</w:t>
      </w:r>
    </w:p>
    <w:p w14:paraId="354489BA">
      <w:pPr>
        <w:pStyle w:val="7"/>
        <w:spacing w:after="0"/>
        <w:sectPr>
          <w:pgSz w:w="11910" w:h="16840"/>
          <w:pgMar w:top="920" w:right="0" w:bottom="280" w:left="425" w:header="736" w:footer="0" w:gutter="0"/>
          <w:cols w:space="720" w:num="1"/>
        </w:sectPr>
      </w:pPr>
    </w:p>
    <w:p w14:paraId="60E4C4A5">
      <w:pPr>
        <w:pStyle w:val="7"/>
        <w:spacing w:before="189"/>
        <w:ind w:right="841" w:firstLine="0"/>
      </w:pPr>
      <w:r>
        <w:t>передачи скрыто. Опека игрока без мяча неплотная, плотная. Опека игрока без мяча неплотная,</w:t>
      </w:r>
      <w:r>
        <w:rPr>
          <w:spacing w:val="-6"/>
        </w:rPr>
        <w:t xml:space="preserve"> </w:t>
      </w:r>
      <w:r>
        <w:t>выход</w:t>
      </w:r>
      <w:r>
        <w:rPr>
          <w:spacing w:val="-6"/>
        </w:rPr>
        <w:t xml:space="preserve"> </w:t>
      </w:r>
      <w:r>
        <w:t>и</w:t>
      </w:r>
      <w:r>
        <w:rPr>
          <w:spacing w:val="-5"/>
        </w:rPr>
        <w:t xml:space="preserve"> </w:t>
      </w:r>
      <w:r>
        <w:t>отход,</w:t>
      </w:r>
      <w:r>
        <w:rPr>
          <w:spacing w:val="-6"/>
        </w:rPr>
        <w:t xml:space="preserve"> </w:t>
      </w:r>
      <w:r>
        <w:t>далеко</w:t>
      </w:r>
      <w:r>
        <w:rPr>
          <w:spacing w:val="-6"/>
        </w:rPr>
        <w:t xml:space="preserve"> </w:t>
      </w:r>
      <w:r>
        <w:t>от</w:t>
      </w:r>
      <w:r>
        <w:rPr>
          <w:spacing w:val="-6"/>
        </w:rPr>
        <w:t xml:space="preserve"> </w:t>
      </w:r>
      <w:r>
        <w:t>ворот,</w:t>
      </w:r>
      <w:r>
        <w:rPr>
          <w:spacing w:val="-6"/>
        </w:rPr>
        <w:t xml:space="preserve"> </w:t>
      </w:r>
      <w:r>
        <w:t>в</w:t>
      </w:r>
      <w:r>
        <w:rPr>
          <w:spacing w:val="-5"/>
        </w:rPr>
        <w:t xml:space="preserve"> </w:t>
      </w:r>
      <w:r>
        <w:t>зоне</w:t>
      </w:r>
      <w:r>
        <w:rPr>
          <w:spacing w:val="-7"/>
        </w:rPr>
        <w:t xml:space="preserve"> </w:t>
      </w:r>
      <w:r>
        <w:t>ближних</w:t>
      </w:r>
      <w:r>
        <w:rPr>
          <w:spacing w:val="-4"/>
        </w:rPr>
        <w:t xml:space="preserve"> </w:t>
      </w:r>
      <w:r>
        <w:t>бросков.</w:t>
      </w:r>
      <w:r>
        <w:rPr>
          <w:spacing w:val="-7"/>
        </w:rPr>
        <w:t xml:space="preserve"> </w:t>
      </w:r>
      <w:r>
        <w:t>Опека</w:t>
      </w:r>
      <w:r>
        <w:rPr>
          <w:spacing w:val="-7"/>
        </w:rPr>
        <w:t xml:space="preserve"> </w:t>
      </w:r>
      <w:r>
        <w:t>игрока</w:t>
      </w:r>
      <w:r>
        <w:rPr>
          <w:spacing w:val="-7"/>
        </w:rPr>
        <w:t xml:space="preserve"> </w:t>
      </w:r>
      <w:r>
        <w:t>без</w:t>
      </w:r>
      <w:r>
        <w:rPr>
          <w:spacing w:val="-5"/>
        </w:rPr>
        <w:t xml:space="preserve"> </w:t>
      </w:r>
      <w:r>
        <w:t>мяча и с мячом с учётом индивидуальных особенностей (высокорослый, быстрый, левша).</w:t>
      </w:r>
    </w:p>
    <w:p w14:paraId="0C6C932D">
      <w:pPr>
        <w:pStyle w:val="7"/>
        <w:ind w:right="846" w:firstLine="228"/>
      </w:pPr>
      <w: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14:paraId="7311CD34">
      <w:pPr>
        <w:pStyle w:val="7"/>
        <w:ind w:right="846" w:firstLine="228"/>
      </w:pPr>
      <w:r>
        <w:t>Командные действия. Позиционное нападение 2:4 с крайними игроками у 6-метровой линии,</w:t>
      </w:r>
      <w:r>
        <w:rPr>
          <w:spacing w:val="-11"/>
        </w:rPr>
        <w:t xml:space="preserve"> </w:t>
      </w:r>
      <w:r>
        <w:t>у</w:t>
      </w:r>
      <w:r>
        <w:rPr>
          <w:spacing w:val="-15"/>
        </w:rPr>
        <w:t xml:space="preserve"> </w:t>
      </w:r>
      <w:r>
        <w:t>9-метровой</w:t>
      </w:r>
      <w:r>
        <w:rPr>
          <w:spacing w:val="-11"/>
        </w:rPr>
        <w:t xml:space="preserve"> </w:t>
      </w:r>
      <w:r>
        <w:t>линии.</w:t>
      </w:r>
      <w:r>
        <w:rPr>
          <w:spacing w:val="-12"/>
        </w:rPr>
        <w:t xml:space="preserve"> </w:t>
      </w:r>
      <w:r>
        <w:t>Позиционное</w:t>
      </w:r>
      <w:r>
        <w:rPr>
          <w:spacing w:val="-13"/>
        </w:rPr>
        <w:t xml:space="preserve"> </w:t>
      </w:r>
      <w:r>
        <w:t>нападение</w:t>
      </w:r>
      <w:r>
        <w:rPr>
          <w:spacing w:val="-13"/>
        </w:rPr>
        <w:t xml:space="preserve"> </w:t>
      </w:r>
      <w:r>
        <w:t>3:3</w:t>
      </w:r>
      <w:r>
        <w:rPr>
          <w:spacing w:val="-12"/>
        </w:rPr>
        <w:t xml:space="preserve"> </w:t>
      </w:r>
      <w:r>
        <w:t>с</w:t>
      </w:r>
      <w:r>
        <w:rPr>
          <w:spacing w:val="-13"/>
        </w:rPr>
        <w:t xml:space="preserve"> </w:t>
      </w:r>
      <w:r>
        <w:t>крайними</w:t>
      </w:r>
      <w:r>
        <w:rPr>
          <w:spacing w:val="-11"/>
        </w:rPr>
        <w:t xml:space="preserve"> </w:t>
      </w:r>
      <w:r>
        <w:t>игроками</w:t>
      </w:r>
      <w:r>
        <w:rPr>
          <w:spacing w:val="-9"/>
        </w:rPr>
        <w:t xml:space="preserve"> </w:t>
      </w:r>
      <w:r>
        <w:t>у</w:t>
      </w:r>
      <w:r>
        <w:rPr>
          <w:spacing w:val="-14"/>
        </w:rPr>
        <w:t xml:space="preserve"> </w:t>
      </w:r>
      <w:r>
        <w:t>6-метровой линии,</w:t>
      </w:r>
      <w:r>
        <w:rPr>
          <w:spacing w:val="-14"/>
        </w:rPr>
        <w:t xml:space="preserve"> </w:t>
      </w:r>
      <w:r>
        <w:t>у</w:t>
      </w:r>
      <w:r>
        <w:rPr>
          <w:spacing w:val="-15"/>
        </w:rPr>
        <w:t xml:space="preserve"> </w:t>
      </w:r>
      <w:r>
        <w:t>9-метровой</w:t>
      </w:r>
      <w:r>
        <w:rPr>
          <w:spacing w:val="-11"/>
        </w:rPr>
        <w:t xml:space="preserve"> </w:t>
      </w:r>
      <w:r>
        <w:t>линии.</w:t>
      </w:r>
      <w:r>
        <w:rPr>
          <w:spacing w:val="-13"/>
        </w:rPr>
        <w:t xml:space="preserve"> </w:t>
      </w:r>
      <w:r>
        <w:t>Нападение</w:t>
      </w:r>
      <w:r>
        <w:rPr>
          <w:spacing w:val="-13"/>
        </w:rPr>
        <w:t xml:space="preserve"> </w:t>
      </w:r>
      <w:r>
        <w:t>в</w:t>
      </w:r>
      <w:r>
        <w:rPr>
          <w:spacing w:val="-13"/>
        </w:rPr>
        <w:t xml:space="preserve"> </w:t>
      </w:r>
      <w:r>
        <w:t>меньшинстве,</w:t>
      </w:r>
      <w:r>
        <w:rPr>
          <w:spacing w:val="-13"/>
        </w:rPr>
        <w:t xml:space="preserve"> </w:t>
      </w:r>
      <w:r>
        <w:t>в</w:t>
      </w:r>
      <w:r>
        <w:rPr>
          <w:spacing w:val="-13"/>
        </w:rPr>
        <w:t xml:space="preserve"> </w:t>
      </w:r>
      <w:r>
        <w:t>большинстве,</w:t>
      </w:r>
      <w:r>
        <w:rPr>
          <w:spacing w:val="-13"/>
        </w:rPr>
        <w:t xml:space="preserve"> </w:t>
      </w:r>
      <w:r>
        <w:t>поточное</w:t>
      </w:r>
      <w:r>
        <w:rPr>
          <w:spacing w:val="-13"/>
        </w:rPr>
        <w:t xml:space="preserve"> </w:t>
      </w:r>
      <w:r>
        <w:t>нападение (восьмёрка), стремительное нападение-отрыв, прорыв. Зонная защита 6:0 без выхода на игрока, с выходом, зонная защита 5:1 без выхода, с выходом.</w:t>
      </w:r>
    </w:p>
    <w:p w14:paraId="61F77861">
      <w:pPr>
        <w:pStyle w:val="7"/>
        <w:spacing w:before="1"/>
        <w:ind w:right="843" w:firstLine="228"/>
      </w:pPr>
      <w:r>
        <w:t>Учебные игры в гандбол. Малые (упрощенные) игры в технико-тактической подготовке игроков в гандбол. Участие в соревновательной деятельности.</w:t>
      </w:r>
    </w:p>
    <w:p w14:paraId="7F557312">
      <w:pPr>
        <w:pStyle w:val="7"/>
        <w:ind w:right="850" w:firstLine="228"/>
      </w:pPr>
      <w:r>
        <w:t>Содержание</w:t>
      </w:r>
      <w:r>
        <w:rPr>
          <w:spacing w:val="-13"/>
        </w:rPr>
        <w:t xml:space="preserve"> </w:t>
      </w:r>
      <w:r>
        <w:t>модуля</w:t>
      </w:r>
      <w:r>
        <w:rPr>
          <w:spacing w:val="-11"/>
        </w:rPr>
        <w:t xml:space="preserve"> </w:t>
      </w:r>
      <w:r>
        <w:t>по</w:t>
      </w:r>
      <w:r>
        <w:rPr>
          <w:spacing w:val="-9"/>
        </w:rPr>
        <w:t xml:space="preserve"> </w:t>
      </w:r>
      <w:r>
        <w:t>гандболу</w:t>
      </w:r>
      <w:r>
        <w:rPr>
          <w:spacing w:val="-15"/>
        </w:rPr>
        <w:t xml:space="preserve"> </w:t>
      </w:r>
      <w:r>
        <w:t>направлено</w:t>
      </w:r>
      <w:r>
        <w:rPr>
          <w:spacing w:val="-12"/>
        </w:rPr>
        <w:t xml:space="preserve"> </w:t>
      </w:r>
      <w:r>
        <w:t>на</w:t>
      </w:r>
      <w:r>
        <w:rPr>
          <w:spacing w:val="-13"/>
        </w:rPr>
        <w:t xml:space="preserve"> </w:t>
      </w:r>
      <w:r>
        <w:t>достижение</w:t>
      </w:r>
      <w:r>
        <w:rPr>
          <w:spacing w:val="-13"/>
        </w:rPr>
        <w:t xml:space="preserve"> </w:t>
      </w:r>
      <w:r>
        <w:t>обучающимися</w:t>
      </w:r>
      <w:r>
        <w:rPr>
          <w:spacing w:val="-12"/>
        </w:rPr>
        <w:t xml:space="preserve"> </w:t>
      </w:r>
      <w:r>
        <w:t>личностных, метапредметных и предметных результатов обучения.</w:t>
      </w:r>
    </w:p>
    <w:p w14:paraId="3D6CB1A1">
      <w:pPr>
        <w:pStyle w:val="7"/>
        <w:ind w:right="849" w:firstLine="228"/>
      </w:pPr>
      <w: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14:paraId="5EFB063C">
      <w:pPr>
        <w:pStyle w:val="7"/>
        <w:ind w:right="844" w:firstLine="228"/>
      </w:pPr>
      <w:r>
        <w:t>проявление</w:t>
      </w:r>
      <w:r>
        <w:rPr>
          <w:spacing w:val="-7"/>
        </w:rPr>
        <w:t xml:space="preserve"> </w:t>
      </w:r>
      <w:r>
        <w:t>чувства</w:t>
      </w:r>
      <w:r>
        <w:rPr>
          <w:spacing w:val="-7"/>
        </w:rPr>
        <w:t xml:space="preserve"> </w:t>
      </w:r>
      <w:r>
        <w:t>гордости</w:t>
      </w:r>
      <w:r>
        <w:rPr>
          <w:spacing w:val="-4"/>
        </w:rPr>
        <w:t xml:space="preserve"> </w:t>
      </w:r>
      <w:r>
        <w:t>за</w:t>
      </w:r>
      <w:r>
        <w:rPr>
          <w:spacing w:val="-7"/>
        </w:rPr>
        <w:t xml:space="preserve"> </w:t>
      </w:r>
      <w:r>
        <w:t>свою</w:t>
      </w:r>
      <w:r>
        <w:rPr>
          <w:spacing w:val="-6"/>
        </w:rPr>
        <w:t xml:space="preserve"> </w:t>
      </w:r>
      <w:r>
        <w:t>Родину,</w:t>
      </w:r>
      <w:r>
        <w:rPr>
          <w:spacing w:val="-3"/>
        </w:rPr>
        <w:t xml:space="preserve"> </w:t>
      </w:r>
      <w:r>
        <w:t>российский</w:t>
      </w:r>
      <w:r>
        <w:rPr>
          <w:spacing w:val="-7"/>
        </w:rPr>
        <w:t xml:space="preserve"> </w:t>
      </w:r>
      <w:r>
        <w:t>народ</w:t>
      </w:r>
      <w:r>
        <w:rPr>
          <w:spacing w:val="-6"/>
        </w:rPr>
        <w:t xml:space="preserve"> </w:t>
      </w:r>
      <w:r>
        <w:t>и</w:t>
      </w:r>
      <w:r>
        <w:rPr>
          <w:spacing w:val="-5"/>
        </w:rPr>
        <w:t xml:space="preserve"> </w:t>
      </w:r>
      <w:r>
        <w:t>историю</w:t>
      </w:r>
      <w:r>
        <w:rPr>
          <w:spacing w:val="-5"/>
        </w:rPr>
        <w:t xml:space="preserve"> </w:t>
      </w:r>
      <w:r>
        <w:t>России</w:t>
      </w:r>
      <w:r>
        <w:rPr>
          <w:spacing w:val="-5"/>
        </w:rPr>
        <w:t xml:space="preserve"> </w:t>
      </w:r>
      <w:r>
        <w:t>через знания истории и современного состояния развития гандбола;</w:t>
      </w:r>
    </w:p>
    <w:p w14:paraId="6EC0DA27">
      <w:pPr>
        <w:pStyle w:val="7"/>
        <w:ind w:right="848" w:firstLine="228"/>
      </w:pPr>
      <w:r>
        <w:t>готовность</w:t>
      </w:r>
      <w:r>
        <w:rPr>
          <w:spacing w:val="-10"/>
        </w:rPr>
        <w:t xml:space="preserve"> </w:t>
      </w:r>
      <w:r>
        <w:t>обучающихся</w:t>
      </w:r>
      <w:r>
        <w:rPr>
          <w:spacing w:val="-12"/>
        </w:rPr>
        <w:t xml:space="preserve"> </w:t>
      </w:r>
      <w:r>
        <w:t>к</w:t>
      </w:r>
      <w:r>
        <w:rPr>
          <w:spacing w:val="-11"/>
        </w:rPr>
        <w:t xml:space="preserve"> </w:t>
      </w:r>
      <w:r>
        <w:t>саморазвитию</w:t>
      </w:r>
      <w:r>
        <w:rPr>
          <w:spacing w:val="-11"/>
        </w:rPr>
        <w:t xml:space="preserve"> </w:t>
      </w:r>
      <w:r>
        <w:t>и</w:t>
      </w:r>
      <w:r>
        <w:rPr>
          <w:spacing w:val="-11"/>
        </w:rPr>
        <w:t xml:space="preserve"> </w:t>
      </w:r>
      <w:r>
        <w:t>самообразованию,</w:t>
      </w:r>
      <w:r>
        <w:rPr>
          <w:spacing w:val="-12"/>
        </w:rPr>
        <w:t xml:space="preserve"> </w:t>
      </w:r>
      <w:r>
        <w:t>мотивации</w:t>
      </w:r>
      <w:r>
        <w:rPr>
          <w:spacing w:val="-13"/>
        </w:rPr>
        <w:t xml:space="preserve"> </w:t>
      </w:r>
      <w:r>
        <w:t>и</w:t>
      </w:r>
      <w:r>
        <w:rPr>
          <w:spacing w:val="-11"/>
        </w:rPr>
        <w:t xml:space="preserve"> </w:t>
      </w:r>
      <w:r>
        <w:t>осознанному выбору</w:t>
      </w:r>
      <w:r>
        <w:rPr>
          <w:spacing w:val="-2"/>
        </w:rPr>
        <w:t xml:space="preserve"> </w:t>
      </w:r>
      <w:r>
        <w:t>индивидуальной траектории образования средствами гандбола профессиональных предпочтений в области физической культуры и спорта;</w:t>
      </w:r>
    </w:p>
    <w:p w14:paraId="4E544D6A">
      <w:pPr>
        <w:pStyle w:val="7"/>
        <w:ind w:right="853" w:firstLine="228"/>
      </w:pPr>
      <w:r>
        <w:t>проявление осознанного и ответственного отношения к собственным поступкам, моральной</w:t>
      </w:r>
      <w:r>
        <w:rPr>
          <w:spacing w:val="-4"/>
        </w:rPr>
        <w:t xml:space="preserve"> </w:t>
      </w:r>
      <w:r>
        <w:t>компетентности</w:t>
      </w:r>
      <w:r>
        <w:rPr>
          <w:spacing w:val="-3"/>
        </w:rPr>
        <w:t xml:space="preserve"> </w:t>
      </w:r>
      <w:r>
        <w:t>в</w:t>
      </w:r>
      <w:r>
        <w:rPr>
          <w:spacing w:val="-5"/>
        </w:rPr>
        <w:t xml:space="preserve"> </w:t>
      </w:r>
      <w:r>
        <w:t>решении</w:t>
      </w:r>
      <w:r>
        <w:rPr>
          <w:spacing w:val="-4"/>
        </w:rPr>
        <w:t xml:space="preserve"> </w:t>
      </w:r>
      <w:r>
        <w:t>проблем</w:t>
      </w:r>
      <w:r>
        <w:rPr>
          <w:spacing w:val="-6"/>
        </w:rPr>
        <w:t xml:space="preserve"> </w:t>
      </w:r>
      <w:r>
        <w:t>в</w:t>
      </w:r>
      <w:r>
        <w:rPr>
          <w:spacing w:val="-5"/>
        </w:rPr>
        <w:t xml:space="preserve"> </w:t>
      </w:r>
      <w:r>
        <w:t>процессе</w:t>
      </w:r>
      <w:r>
        <w:rPr>
          <w:spacing w:val="-5"/>
        </w:rPr>
        <w:t xml:space="preserve"> </w:t>
      </w:r>
      <w:r>
        <w:t>занятий</w:t>
      </w:r>
      <w:r>
        <w:rPr>
          <w:spacing w:val="-4"/>
        </w:rPr>
        <w:t xml:space="preserve"> </w:t>
      </w:r>
      <w:r>
        <w:t>физической</w:t>
      </w:r>
      <w:r>
        <w:rPr>
          <w:spacing w:val="-4"/>
        </w:rPr>
        <w:t xml:space="preserve"> </w:t>
      </w:r>
      <w:r>
        <w:t>культурой, игровой и соревновательной деятельности по виду спорта «гандбол»;</w:t>
      </w:r>
    </w:p>
    <w:p w14:paraId="4EF3F47F">
      <w:pPr>
        <w:pStyle w:val="7"/>
        <w:spacing w:before="1"/>
        <w:ind w:right="853" w:firstLine="228"/>
      </w:pPr>
      <w: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14:paraId="71987E09">
      <w:pPr>
        <w:pStyle w:val="7"/>
        <w:ind w:right="851" w:firstLine="228"/>
      </w:pPr>
      <w:r>
        <w:t>проявление положительных качеств личности и управление своими эмоциями в различных ситуациях и условиях;</w:t>
      </w:r>
    </w:p>
    <w:p w14:paraId="54C56949">
      <w:pPr>
        <w:pStyle w:val="7"/>
        <w:ind w:left="1505" w:firstLine="0"/>
      </w:pPr>
      <w:r>
        <w:t>осознанное,</w:t>
      </w:r>
      <w:r>
        <w:rPr>
          <w:spacing w:val="-5"/>
        </w:rPr>
        <w:t xml:space="preserve"> </w:t>
      </w:r>
      <w:r>
        <w:t>уважительное</w:t>
      </w:r>
      <w:r>
        <w:rPr>
          <w:spacing w:val="-5"/>
        </w:rPr>
        <w:t xml:space="preserve"> </w:t>
      </w:r>
      <w:r>
        <w:t>и</w:t>
      </w:r>
      <w:r>
        <w:rPr>
          <w:spacing w:val="-4"/>
        </w:rPr>
        <w:t xml:space="preserve"> </w:t>
      </w:r>
      <w:r>
        <w:t>доброжелательное</w:t>
      </w:r>
      <w:r>
        <w:rPr>
          <w:spacing w:val="-5"/>
        </w:rPr>
        <w:t xml:space="preserve"> </w:t>
      </w:r>
      <w:r>
        <w:t>отношение</w:t>
      </w:r>
      <w:r>
        <w:rPr>
          <w:spacing w:val="-5"/>
        </w:rPr>
        <w:t xml:space="preserve"> </w:t>
      </w:r>
      <w:r>
        <w:t>к</w:t>
      </w:r>
      <w:r>
        <w:rPr>
          <w:spacing w:val="-4"/>
        </w:rPr>
        <w:t xml:space="preserve"> </w:t>
      </w:r>
      <w:r>
        <w:t>сверстникам</w:t>
      </w:r>
      <w:r>
        <w:rPr>
          <w:spacing w:val="-4"/>
        </w:rPr>
        <w:t xml:space="preserve"> </w:t>
      </w:r>
      <w:r>
        <w:t>и</w:t>
      </w:r>
      <w:r>
        <w:rPr>
          <w:spacing w:val="-4"/>
        </w:rPr>
        <w:t xml:space="preserve"> </w:t>
      </w:r>
      <w:r>
        <w:rPr>
          <w:spacing w:val="-2"/>
        </w:rPr>
        <w:t>педагогам.</w:t>
      </w:r>
    </w:p>
    <w:p w14:paraId="2245556E">
      <w:pPr>
        <w:pStyle w:val="7"/>
        <w:ind w:right="849" w:firstLine="228"/>
      </w:pPr>
      <w: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14:paraId="0C494781">
      <w:pPr>
        <w:pStyle w:val="7"/>
        <w:ind w:right="844" w:firstLine="228"/>
      </w:pPr>
      <w:r>
        <w:t>умение</w:t>
      </w:r>
      <w:r>
        <w:rPr>
          <w:spacing w:val="-3"/>
        </w:rPr>
        <w:t xml:space="preserve"> </w:t>
      </w:r>
      <w:r>
        <w:t>самостоятельно</w:t>
      </w:r>
      <w:r>
        <w:rPr>
          <w:spacing w:val="-2"/>
        </w:rPr>
        <w:t xml:space="preserve"> </w:t>
      </w:r>
      <w:r>
        <w:t>определять</w:t>
      </w:r>
      <w:r>
        <w:rPr>
          <w:spacing w:val="-2"/>
        </w:rPr>
        <w:t xml:space="preserve"> </w:t>
      </w:r>
      <w:r>
        <w:t>цели</w:t>
      </w:r>
      <w:r>
        <w:rPr>
          <w:spacing w:val="-3"/>
        </w:rPr>
        <w:t xml:space="preserve"> </w:t>
      </w:r>
      <w:r>
        <w:t>и</w:t>
      </w:r>
      <w:r>
        <w:rPr>
          <w:spacing w:val="-4"/>
        </w:rPr>
        <w:t xml:space="preserve"> </w:t>
      </w:r>
      <w:r>
        <w:t>задачи</w:t>
      </w:r>
      <w:r>
        <w:rPr>
          <w:spacing w:val="-1"/>
        </w:rPr>
        <w:t xml:space="preserve"> </w:t>
      </w:r>
      <w:r>
        <w:t>своего</w:t>
      </w:r>
      <w:r>
        <w:rPr>
          <w:spacing w:val="-2"/>
        </w:rPr>
        <w:t xml:space="preserve"> </w:t>
      </w:r>
      <w:r>
        <w:t>обучения</w:t>
      </w:r>
      <w:r>
        <w:rPr>
          <w:spacing w:val="-2"/>
        </w:rPr>
        <w:t xml:space="preserve"> </w:t>
      </w:r>
      <w:r>
        <w:t>средствами</w:t>
      </w:r>
      <w:r>
        <w:rPr>
          <w:spacing w:val="-1"/>
        </w:rPr>
        <w:t xml:space="preserve"> </w:t>
      </w:r>
      <w:r>
        <w:t>гандбола, развивать мотивы и интересы своей познавательной деятельности в физкультурно- спортивном направлении;</w:t>
      </w:r>
    </w:p>
    <w:p w14:paraId="4B8AC627">
      <w:pPr>
        <w:pStyle w:val="7"/>
        <w:ind w:right="849" w:firstLine="228"/>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31489928">
      <w:pPr>
        <w:pStyle w:val="7"/>
        <w:ind w:right="845" w:firstLine="228"/>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w:t>
      </w:r>
      <w:r>
        <w:rPr>
          <w:spacing w:val="-2"/>
        </w:rPr>
        <w:t>гандбола;</w:t>
      </w:r>
    </w:p>
    <w:p w14:paraId="5126519D">
      <w:pPr>
        <w:pStyle w:val="7"/>
        <w:spacing w:before="1"/>
        <w:ind w:right="844" w:firstLine="228"/>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7DB08623">
      <w:pPr>
        <w:pStyle w:val="7"/>
        <w:ind w:right="849" w:firstLine="228"/>
      </w:pPr>
      <w: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14:paraId="5F25A5A3">
      <w:pPr>
        <w:pStyle w:val="7"/>
        <w:ind w:right="849" w:firstLine="228"/>
      </w:pPr>
      <w:r>
        <w:t>понимание значения гандбола как средства повышения функциональных возможностей основных</w:t>
      </w:r>
      <w:r>
        <w:rPr>
          <w:spacing w:val="40"/>
        </w:rPr>
        <w:t xml:space="preserve">  </w:t>
      </w:r>
      <w:r>
        <w:t>систем</w:t>
      </w:r>
      <w:r>
        <w:rPr>
          <w:spacing w:val="40"/>
        </w:rPr>
        <w:t xml:space="preserve">  </w:t>
      </w:r>
      <w:r>
        <w:t>организма</w:t>
      </w:r>
      <w:r>
        <w:rPr>
          <w:spacing w:val="40"/>
        </w:rPr>
        <w:t xml:space="preserve">  </w:t>
      </w:r>
      <w:r>
        <w:t>и</w:t>
      </w:r>
      <w:r>
        <w:rPr>
          <w:spacing w:val="40"/>
        </w:rPr>
        <w:t xml:space="preserve">  </w:t>
      </w:r>
      <w:r>
        <w:t>укрепления</w:t>
      </w:r>
      <w:r>
        <w:rPr>
          <w:spacing w:val="40"/>
        </w:rPr>
        <w:t xml:space="preserve">  </w:t>
      </w:r>
      <w:r>
        <w:t>здоровья</w:t>
      </w:r>
      <w:r>
        <w:rPr>
          <w:spacing w:val="40"/>
        </w:rPr>
        <w:t xml:space="preserve">  </w:t>
      </w:r>
      <w:r>
        <w:t>человека,</w:t>
      </w:r>
      <w:r>
        <w:rPr>
          <w:spacing w:val="40"/>
        </w:rPr>
        <w:t xml:space="preserve">  </w:t>
      </w:r>
      <w:r>
        <w:t>роли</w:t>
      </w:r>
      <w:r>
        <w:rPr>
          <w:spacing w:val="40"/>
        </w:rPr>
        <w:t xml:space="preserve">  </w:t>
      </w:r>
      <w:r>
        <w:t>гандбола</w:t>
      </w:r>
      <w:r>
        <w:rPr>
          <w:spacing w:val="40"/>
        </w:rPr>
        <w:t xml:space="preserve">  </w:t>
      </w:r>
      <w:r>
        <w:t>в</w:t>
      </w:r>
    </w:p>
    <w:p w14:paraId="4F4A12D9">
      <w:pPr>
        <w:pStyle w:val="7"/>
        <w:spacing w:after="0"/>
        <w:sectPr>
          <w:pgSz w:w="11910" w:h="16840"/>
          <w:pgMar w:top="920" w:right="0" w:bottom="280" w:left="425" w:header="736" w:footer="0" w:gutter="0"/>
          <w:cols w:space="720" w:num="1"/>
        </w:sectPr>
      </w:pPr>
    </w:p>
    <w:p w14:paraId="6F5D05FB">
      <w:pPr>
        <w:pStyle w:val="7"/>
        <w:spacing w:before="189"/>
        <w:ind w:right="844" w:firstLine="0"/>
      </w:pPr>
      <w:r>
        <w:t>направлениях: физическая культура, спорт, здоровье, безопасность, укрепление международных</w:t>
      </w:r>
      <w:r>
        <w:rPr>
          <w:spacing w:val="-4"/>
        </w:rPr>
        <w:t xml:space="preserve"> </w:t>
      </w:r>
      <w:r>
        <w:t>связей,</w:t>
      </w:r>
      <w:r>
        <w:rPr>
          <w:spacing w:val="-8"/>
        </w:rPr>
        <w:t xml:space="preserve"> </w:t>
      </w:r>
      <w:r>
        <w:t>достижений</w:t>
      </w:r>
      <w:r>
        <w:rPr>
          <w:spacing w:val="-5"/>
        </w:rPr>
        <w:t xml:space="preserve"> </w:t>
      </w:r>
      <w:r>
        <w:t>выдающихся</w:t>
      </w:r>
      <w:r>
        <w:rPr>
          <w:spacing w:val="-5"/>
        </w:rPr>
        <w:t xml:space="preserve"> </w:t>
      </w:r>
      <w:r>
        <w:t>отечественных</w:t>
      </w:r>
      <w:r>
        <w:rPr>
          <w:spacing w:val="-5"/>
        </w:rPr>
        <w:t xml:space="preserve"> </w:t>
      </w:r>
      <w:r>
        <w:t>гандболистов,</w:t>
      </w:r>
      <w:r>
        <w:rPr>
          <w:spacing w:val="-5"/>
        </w:rPr>
        <w:t xml:space="preserve"> </w:t>
      </w:r>
      <w:r>
        <w:t>их</w:t>
      </w:r>
      <w:r>
        <w:rPr>
          <w:spacing w:val="-5"/>
        </w:rPr>
        <w:t xml:space="preserve"> </w:t>
      </w:r>
      <w:r>
        <w:t>вклад</w:t>
      </w:r>
      <w:r>
        <w:rPr>
          <w:spacing w:val="-8"/>
        </w:rPr>
        <w:t xml:space="preserve"> </w:t>
      </w:r>
      <w:r>
        <w:t>в развитие гандбола;</w:t>
      </w:r>
    </w:p>
    <w:p w14:paraId="47D5DBBE">
      <w:pPr>
        <w:pStyle w:val="7"/>
        <w:ind w:right="854" w:firstLine="228"/>
      </w:pPr>
      <w: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14:paraId="22A70336">
      <w:pPr>
        <w:pStyle w:val="7"/>
        <w:ind w:right="851" w:firstLine="228"/>
      </w:pPr>
      <w:r>
        <w:t>умение выполнять комплексы упражнений, включающие общеразвивающие, специальные</w:t>
      </w:r>
      <w:r>
        <w:rPr>
          <w:spacing w:val="-15"/>
        </w:rPr>
        <w:t xml:space="preserve"> </w:t>
      </w:r>
      <w:r>
        <w:t>и</w:t>
      </w:r>
      <w:r>
        <w:rPr>
          <w:spacing w:val="-15"/>
        </w:rPr>
        <w:t xml:space="preserve"> </w:t>
      </w:r>
      <w:r>
        <w:t>имитационные</w:t>
      </w:r>
      <w:r>
        <w:rPr>
          <w:spacing w:val="-15"/>
        </w:rPr>
        <w:t xml:space="preserve"> </w:t>
      </w:r>
      <w:r>
        <w:t>упражнения,</w:t>
      </w:r>
      <w:r>
        <w:rPr>
          <w:spacing w:val="-15"/>
        </w:rPr>
        <w:t xml:space="preserve"> </w:t>
      </w:r>
      <w:r>
        <w:t>упражнения</w:t>
      </w:r>
      <w:r>
        <w:rPr>
          <w:spacing w:val="-15"/>
        </w:rPr>
        <w:t xml:space="preserve"> </w:t>
      </w:r>
      <w:r>
        <w:t>для</w:t>
      </w:r>
      <w:r>
        <w:rPr>
          <w:spacing w:val="-15"/>
        </w:rPr>
        <w:t xml:space="preserve"> </w:t>
      </w:r>
      <w:r>
        <w:t>изучения</w:t>
      </w:r>
      <w:r>
        <w:rPr>
          <w:spacing w:val="-15"/>
        </w:rPr>
        <w:t xml:space="preserve"> </w:t>
      </w:r>
      <w:r>
        <w:t>технических</w:t>
      </w:r>
      <w:r>
        <w:rPr>
          <w:spacing w:val="-15"/>
        </w:rPr>
        <w:t xml:space="preserve"> </w:t>
      </w:r>
      <w:r>
        <w:t>приемов и их совершенствования;</w:t>
      </w:r>
    </w:p>
    <w:p w14:paraId="7EB37A8C">
      <w:pPr>
        <w:pStyle w:val="7"/>
        <w:ind w:right="849" w:firstLine="228"/>
      </w:pPr>
      <w:r>
        <w:t>совершенствование технических приемов и тактических действий по гандболу, изученных на уровне начального общего образования;</w:t>
      </w:r>
    </w:p>
    <w:p w14:paraId="63EA3CDF">
      <w:pPr>
        <w:pStyle w:val="7"/>
        <w:ind w:right="855" w:firstLine="228"/>
      </w:pPr>
      <w:r>
        <w:t>умение составлять и демонстрировать комплексы упражнений на развитие физических качеств, характерные для гандбола;</w:t>
      </w:r>
    </w:p>
    <w:p w14:paraId="794BBDE3">
      <w:pPr>
        <w:pStyle w:val="7"/>
        <w:spacing w:before="1"/>
        <w:ind w:right="852" w:firstLine="228"/>
      </w:pPr>
      <w:r>
        <w:t>освоение и демонстрация базовых технических приемов техники игры, знания, демонстрация базовых тактических действий игроков в гандболе;</w:t>
      </w:r>
    </w:p>
    <w:p w14:paraId="5A62B086">
      <w:pPr>
        <w:pStyle w:val="7"/>
        <w:ind w:right="852" w:firstLine="228"/>
      </w:pPr>
      <w:r>
        <w:t>использование основных средств и методов обучения базовым техническим приемам и тактическим действиям гандбола;</w:t>
      </w:r>
    </w:p>
    <w:p w14:paraId="0901D619">
      <w:pPr>
        <w:pStyle w:val="7"/>
        <w:ind w:right="852" w:firstLine="228"/>
      </w:pPr>
      <w:r>
        <w:t>соблюдение правил личной гигиены и ухода за спортивным инвентарем и оборудованием, подбора спортивной одежды и обуви для занятий по гандболу;</w:t>
      </w:r>
    </w:p>
    <w:p w14:paraId="4BFA45F1">
      <w:pPr>
        <w:pStyle w:val="7"/>
        <w:ind w:right="854" w:firstLine="228"/>
      </w:pPr>
      <w: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14:paraId="39C723D2">
      <w:pPr>
        <w:pStyle w:val="7"/>
        <w:ind w:right="847" w:firstLine="228"/>
      </w:pPr>
      <w:r>
        <w:t>знание контрольно-тестовых упражнений для определения уровня физической и технической подготовленности игроков в гандбол;</w:t>
      </w:r>
    </w:p>
    <w:p w14:paraId="726EF211">
      <w:pPr>
        <w:pStyle w:val="7"/>
        <w:ind w:right="852" w:firstLine="228"/>
      </w:pPr>
      <w: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7F7DC48A">
      <w:pPr>
        <w:pStyle w:val="7"/>
        <w:spacing w:before="1"/>
        <w:ind w:left="1505" w:firstLine="0"/>
      </w:pPr>
      <w:r>
        <w:t>Модуль</w:t>
      </w:r>
      <w:r>
        <w:rPr>
          <w:spacing w:val="1"/>
        </w:rPr>
        <w:t xml:space="preserve"> </w:t>
      </w:r>
      <w:r>
        <w:rPr>
          <w:spacing w:val="-2"/>
        </w:rPr>
        <w:t>«Дзюдо».</w:t>
      </w:r>
    </w:p>
    <w:p w14:paraId="4683057E">
      <w:pPr>
        <w:pStyle w:val="7"/>
        <w:ind w:left="1505" w:firstLine="0"/>
      </w:pPr>
      <w:r>
        <w:t>Пояснительная</w:t>
      </w:r>
      <w:r>
        <w:rPr>
          <w:spacing w:val="-5"/>
        </w:rPr>
        <w:t xml:space="preserve"> </w:t>
      </w:r>
      <w:r>
        <w:t>записка</w:t>
      </w:r>
      <w:r>
        <w:rPr>
          <w:spacing w:val="-9"/>
        </w:rPr>
        <w:t xml:space="preserve"> </w:t>
      </w:r>
      <w:r>
        <w:t xml:space="preserve">модуля </w:t>
      </w:r>
      <w:r>
        <w:rPr>
          <w:spacing w:val="-2"/>
        </w:rPr>
        <w:t>«Дзюдо».</w:t>
      </w:r>
    </w:p>
    <w:p w14:paraId="0CC7DD06">
      <w:pPr>
        <w:pStyle w:val="7"/>
        <w:ind w:right="844" w:firstLine="228"/>
      </w:pPr>
      <w: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3F97ECC">
      <w:pPr>
        <w:pStyle w:val="7"/>
        <w:ind w:right="853" w:firstLine="228"/>
      </w:pPr>
      <w:r>
        <w:t>Дзюдо является эффективным средством физического воспитания и содействует всестороннему</w:t>
      </w:r>
      <w:r>
        <w:rPr>
          <w:spacing w:val="-3"/>
        </w:rPr>
        <w:t xml:space="preserve"> </w:t>
      </w:r>
      <w:r>
        <w:t>физическому, интеллектуальному, нравственному</w:t>
      </w:r>
      <w:r>
        <w:rPr>
          <w:spacing w:val="-3"/>
        </w:rPr>
        <w:t xml:space="preserve"> </w:t>
      </w:r>
      <w:r>
        <w:t>развитию обучающихся, укреплению здоровья,</w:t>
      </w:r>
      <w:r>
        <w:rPr>
          <w:spacing w:val="-1"/>
        </w:rPr>
        <w:t xml:space="preserve"> </w:t>
      </w:r>
      <w:r>
        <w:t>привлечению школьников</w:t>
      </w:r>
      <w:r>
        <w:rPr>
          <w:spacing w:val="-1"/>
        </w:rPr>
        <w:t xml:space="preserve"> </w:t>
      </w:r>
      <w:r>
        <w:t>к систематическим</w:t>
      </w:r>
      <w:r>
        <w:rPr>
          <w:spacing w:val="-2"/>
        </w:rPr>
        <w:t xml:space="preserve"> </w:t>
      </w:r>
      <w:r>
        <w:t>занятиям</w:t>
      </w:r>
      <w:r>
        <w:rPr>
          <w:spacing w:val="-2"/>
        </w:rPr>
        <w:t xml:space="preserve"> </w:t>
      </w:r>
      <w:r>
        <w:t>физической культурой и спортом, их личностному и профессиональному самоопределению.</w:t>
      </w:r>
    </w:p>
    <w:p w14:paraId="569B8BB6">
      <w:pPr>
        <w:pStyle w:val="7"/>
        <w:ind w:right="847" w:firstLine="228"/>
      </w:pPr>
      <w: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w:t>
      </w:r>
      <w:r>
        <w:rPr>
          <w:spacing w:val="-2"/>
        </w:rPr>
        <w:t xml:space="preserve"> </w:t>
      </w:r>
      <w:r>
        <w:t>направленности.</w:t>
      </w:r>
      <w:r>
        <w:rPr>
          <w:spacing w:val="-3"/>
        </w:rPr>
        <w:t xml:space="preserve"> </w:t>
      </w:r>
      <w:r>
        <w:t>Занятия</w:t>
      </w:r>
      <w:r>
        <w:rPr>
          <w:spacing w:val="-1"/>
        </w:rPr>
        <w:t xml:space="preserve"> </w:t>
      </w:r>
      <w:r>
        <w:t>дзюдо учат самоконтролю и</w:t>
      </w:r>
      <w:r>
        <w:rPr>
          <w:spacing w:val="-2"/>
        </w:rPr>
        <w:t xml:space="preserve"> </w:t>
      </w:r>
      <w:r>
        <w:t>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14:paraId="1A341AE9">
      <w:pPr>
        <w:pStyle w:val="7"/>
        <w:spacing w:before="1"/>
        <w:ind w:right="842" w:firstLine="228"/>
      </w:pPr>
      <w: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5"/>
        </w:rPr>
        <w:t xml:space="preserve"> </w:t>
      </w:r>
      <w:r>
        <w:t>и</w:t>
      </w:r>
      <w:r>
        <w:rPr>
          <w:spacing w:val="-15"/>
        </w:rPr>
        <w:t xml:space="preserve"> </w:t>
      </w:r>
      <w:r>
        <w:t>укреплению</w:t>
      </w:r>
      <w:r>
        <w:rPr>
          <w:spacing w:val="-15"/>
        </w:rPr>
        <w:t xml:space="preserve"> </w:t>
      </w:r>
      <w:r>
        <w:t>собственного</w:t>
      </w:r>
      <w:r>
        <w:rPr>
          <w:spacing w:val="-15"/>
        </w:rPr>
        <w:t xml:space="preserve"> </w:t>
      </w:r>
      <w:r>
        <w:t>здоровья,</w:t>
      </w:r>
      <w:r>
        <w:rPr>
          <w:spacing w:val="-15"/>
        </w:rPr>
        <w:t xml:space="preserve"> </w:t>
      </w:r>
      <w:r>
        <w:t>ведению</w:t>
      </w:r>
      <w:r>
        <w:rPr>
          <w:spacing w:val="-15"/>
        </w:rPr>
        <w:t xml:space="preserve"> </w:t>
      </w:r>
      <w:r>
        <w:t>здорового</w:t>
      </w:r>
      <w:r>
        <w:rPr>
          <w:spacing w:val="-15"/>
        </w:rPr>
        <w:t xml:space="preserve"> </w:t>
      </w:r>
      <w:r>
        <w:t>и</w:t>
      </w:r>
      <w:r>
        <w:rPr>
          <w:spacing w:val="-15"/>
        </w:rPr>
        <w:t xml:space="preserve"> </w:t>
      </w:r>
      <w:r>
        <w:t>безопасного</w:t>
      </w:r>
      <w:r>
        <w:rPr>
          <w:spacing w:val="-15"/>
        </w:rPr>
        <w:t xml:space="preserve"> </w:t>
      </w:r>
      <w:r>
        <w:t>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14:paraId="58B90B35">
      <w:pPr>
        <w:pStyle w:val="7"/>
        <w:ind w:left="1505" w:firstLine="0"/>
      </w:pPr>
      <w:r>
        <w:t>Задачами</w:t>
      </w:r>
      <w:r>
        <w:rPr>
          <w:spacing w:val="-3"/>
        </w:rPr>
        <w:t xml:space="preserve"> </w:t>
      </w:r>
      <w:r>
        <w:t>изучения</w:t>
      </w:r>
      <w:r>
        <w:rPr>
          <w:spacing w:val="-2"/>
        </w:rPr>
        <w:t xml:space="preserve"> </w:t>
      </w:r>
      <w:r>
        <w:t>модуля</w:t>
      </w:r>
      <w:r>
        <w:rPr>
          <w:spacing w:val="-2"/>
        </w:rPr>
        <w:t xml:space="preserve"> </w:t>
      </w:r>
      <w:r>
        <w:t>по</w:t>
      </w:r>
      <w:r>
        <w:rPr>
          <w:spacing w:val="-2"/>
        </w:rPr>
        <w:t xml:space="preserve"> </w:t>
      </w:r>
      <w:r>
        <w:t>дзюдо</w:t>
      </w:r>
      <w:r>
        <w:rPr>
          <w:spacing w:val="-2"/>
        </w:rPr>
        <w:t xml:space="preserve"> являются:</w:t>
      </w:r>
    </w:p>
    <w:p w14:paraId="228027DB">
      <w:pPr>
        <w:pStyle w:val="7"/>
        <w:ind w:right="853" w:firstLine="228"/>
      </w:pPr>
      <w:r>
        <w:t xml:space="preserve">всестороннее гармоничное развитие обучающихся, увеличение объёма их двигательной </w:t>
      </w:r>
      <w:r>
        <w:rPr>
          <w:spacing w:val="-2"/>
        </w:rPr>
        <w:t>активности;</w:t>
      </w:r>
    </w:p>
    <w:p w14:paraId="07D0DB08">
      <w:pPr>
        <w:pStyle w:val="7"/>
        <w:spacing w:after="0"/>
        <w:sectPr>
          <w:pgSz w:w="11910" w:h="16840"/>
          <w:pgMar w:top="920" w:right="0" w:bottom="280" w:left="425" w:header="736" w:footer="0" w:gutter="0"/>
          <w:cols w:space="720" w:num="1"/>
        </w:sectPr>
      </w:pPr>
    </w:p>
    <w:p w14:paraId="6375A232">
      <w:pPr>
        <w:pStyle w:val="7"/>
        <w:spacing w:before="189"/>
        <w:ind w:right="847" w:firstLine="22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55EAE059">
      <w:pPr>
        <w:pStyle w:val="7"/>
        <w:ind w:right="844" w:firstLine="228"/>
      </w:pPr>
      <w: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14:paraId="73478034">
      <w:pPr>
        <w:pStyle w:val="7"/>
        <w:ind w:right="844" w:firstLine="228"/>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14:paraId="3ED914A3">
      <w:pPr>
        <w:pStyle w:val="7"/>
        <w:ind w:right="850" w:firstLine="228"/>
      </w:pPr>
      <w:r>
        <w:t>формирование общей культуры развития личности обучающегося средствами дзюдо, в том числе для самореализации и самоопределения;</w:t>
      </w:r>
    </w:p>
    <w:p w14:paraId="4F465B4B">
      <w:pPr>
        <w:pStyle w:val="7"/>
        <w:ind w:right="844" w:firstLine="228"/>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5B98D064">
      <w:pPr>
        <w:pStyle w:val="7"/>
        <w:spacing w:before="1"/>
        <w:ind w:right="848" w:firstLine="228"/>
      </w:pPr>
      <w: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14:paraId="14E77B76">
      <w:pPr>
        <w:pStyle w:val="7"/>
        <w:ind w:right="850" w:firstLine="228"/>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0E5ABE43">
      <w:pPr>
        <w:pStyle w:val="7"/>
        <w:ind w:left="1505" w:right="2857"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дзюдо.</w:t>
      </w:r>
    </w:p>
    <w:p w14:paraId="0EB958E1">
      <w:pPr>
        <w:pStyle w:val="7"/>
        <w:ind w:right="846" w:firstLine="228"/>
      </w:pPr>
      <w:r>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14:paraId="34D8AEB0">
      <w:pPr>
        <w:pStyle w:val="7"/>
        <w:ind w:right="852" w:firstLine="228"/>
      </w:pPr>
      <w:r>
        <w:t>Специфика</w:t>
      </w:r>
      <w:r>
        <w:rPr>
          <w:spacing w:val="-3"/>
        </w:rPr>
        <w:t xml:space="preserve"> </w:t>
      </w:r>
      <w:r>
        <w:t>модуля по дзюдо</w:t>
      </w:r>
      <w:r>
        <w:rPr>
          <w:spacing w:val="-2"/>
        </w:rPr>
        <w:t xml:space="preserve"> </w:t>
      </w:r>
      <w:r>
        <w:t>сочетается</w:t>
      </w:r>
      <w:r>
        <w:rPr>
          <w:spacing w:val="-3"/>
        </w:rPr>
        <w:t xml:space="preserve"> </w:t>
      </w:r>
      <w:r>
        <w:t>практически</w:t>
      </w:r>
      <w:r>
        <w:rPr>
          <w:spacing w:val="-1"/>
        </w:rPr>
        <w:t xml:space="preserve"> </w:t>
      </w:r>
      <w:r>
        <w:t>со</w:t>
      </w:r>
      <w:r>
        <w:rPr>
          <w:spacing w:val="-2"/>
        </w:rPr>
        <w:t xml:space="preserve"> </w:t>
      </w:r>
      <w:r>
        <w:t>всеми</w:t>
      </w:r>
      <w:r>
        <w:rPr>
          <w:spacing w:val="-1"/>
        </w:rPr>
        <w:t xml:space="preserve"> </w:t>
      </w:r>
      <w:r>
        <w:t>базовыми</w:t>
      </w:r>
      <w:r>
        <w:rPr>
          <w:spacing w:val="-1"/>
        </w:rPr>
        <w:t xml:space="preserve"> </w:t>
      </w:r>
      <w:r>
        <w:t>видами</w:t>
      </w:r>
      <w:r>
        <w:rPr>
          <w:spacing w:val="-1"/>
        </w:rPr>
        <w:t xml:space="preserve"> </w:t>
      </w:r>
      <w:r>
        <w:t>спорта, входящими в учебный предмет «Физическая культура» в общеобразовательной организации (легкая атлетика, гимнастика, спортивные игры).</w:t>
      </w:r>
    </w:p>
    <w:p w14:paraId="38E05248">
      <w:pPr>
        <w:pStyle w:val="7"/>
        <w:spacing w:before="1"/>
        <w:ind w:right="849" w:firstLine="228"/>
      </w:pPr>
      <w:r>
        <w:t>Интеграция модуля по дзюдо поможет обучающимся в освоении образовательных программ</w:t>
      </w:r>
      <w:r>
        <w:rPr>
          <w:spacing w:val="-7"/>
        </w:rPr>
        <w:t xml:space="preserve"> </w:t>
      </w:r>
      <w:r>
        <w:t>в</w:t>
      </w:r>
      <w:r>
        <w:rPr>
          <w:spacing w:val="-7"/>
        </w:rPr>
        <w:t xml:space="preserve"> </w:t>
      </w:r>
      <w:r>
        <w:t>рамках</w:t>
      </w:r>
      <w:r>
        <w:rPr>
          <w:spacing w:val="-4"/>
        </w:rPr>
        <w:t xml:space="preserve"> </w:t>
      </w:r>
      <w:r>
        <w:t>внеурочной</w:t>
      </w:r>
      <w:r>
        <w:rPr>
          <w:spacing w:val="-6"/>
        </w:rPr>
        <w:t xml:space="preserve"> </w:t>
      </w:r>
      <w:r>
        <w:t>деятельности,</w:t>
      </w:r>
      <w:r>
        <w:rPr>
          <w:spacing w:val="-9"/>
        </w:rPr>
        <w:t xml:space="preserve"> </w:t>
      </w:r>
      <w:r>
        <w:t>дополнительного</w:t>
      </w:r>
      <w:r>
        <w:rPr>
          <w:spacing w:val="-6"/>
        </w:rPr>
        <w:t xml:space="preserve"> </w:t>
      </w:r>
      <w:r>
        <w:t>образования,</w:t>
      </w:r>
      <w:r>
        <w:rPr>
          <w:spacing w:val="-6"/>
        </w:rPr>
        <w:t xml:space="preserve"> </w:t>
      </w:r>
      <w:r>
        <w:t>деятельности школьных спортивных клубов, подготовке обучающихся к сдаче норм ГТО и участии в спортивных соревнованиях.</w:t>
      </w:r>
    </w:p>
    <w:p w14:paraId="281BDEE5">
      <w:pPr>
        <w:pStyle w:val="7"/>
        <w:ind w:left="1505" w:firstLine="0"/>
      </w:pPr>
      <w:r>
        <w:t>Модуль</w:t>
      </w:r>
      <w:r>
        <w:rPr>
          <w:spacing w:val="-5"/>
        </w:rPr>
        <w:t xml:space="preserve"> </w:t>
      </w:r>
      <w:r>
        <w:t>по</w:t>
      </w:r>
      <w:r>
        <w:rPr>
          <w:spacing w:val="-2"/>
        </w:rPr>
        <w:t xml:space="preserve"> </w:t>
      </w:r>
      <w:r>
        <w:t>дзюдо</w:t>
      </w:r>
      <w:r>
        <w:rPr>
          <w:spacing w:val="-2"/>
        </w:rPr>
        <w:t xml:space="preserve"> </w:t>
      </w:r>
      <w:r>
        <w:t>может</w:t>
      </w:r>
      <w:r>
        <w:rPr>
          <w:spacing w:val="-2"/>
        </w:rPr>
        <w:t xml:space="preserve"> </w:t>
      </w:r>
      <w:r>
        <w:t>быть</w:t>
      </w:r>
      <w:r>
        <w:rPr>
          <w:spacing w:val="-3"/>
        </w:rPr>
        <w:t xml:space="preserve"> </w:t>
      </w:r>
      <w:r>
        <w:t>реализован</w:t>
      </w:r>
      <w:r>
        <w:rPr>
          <w:spacing w:val="-2"/>
        </w:rPr>
        <w:t xml:space="preserve"> </w:t>
      </w:r>
      <w:r>
        <w:t>в</w:t>
      </w:r>
      <w:r>
        <w:rPr>
          <w:spacing w:val="-3"/>
        </w:rPr>
        <w:t xml:space="preserve"> </w:t>
      </w:r>
      <w:r>
        <w:t xml:space="preserve">следующих </w:t>
      </w:r>
      <w:r>
        <w:rPr>
          <w:spacing w:val="-2"/>
        </w:rPr>
        <w:t>вариантах:</w:t>
      </w:r>
    </w:p>
    <w:p w14:paraId="6F48A553">
      <w:pPr>
        <w:pStyle w:val="7"/>
        <w:ind w:right="851" w:firstLine="228"/>
      </w:pPr>
      <w: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14:paraId="5C0026E1">
      <w:pPr>
        <w:pStyle w:val="7"/>
        <w:ind w:right="847"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4"/>
        </w:rPr>
        <w:t xml:space="preserve"> </w:t>
      </w:r>
      <w:r>
        <w:t>образовательной</w:t>
      </w:r>
      <w:r>
        <w:rPr>
          <w:spacing w:val="-3"/>
        </w:rPr>
        <w:t xml:space="preserve"> </w:t>
      </w:r>
      <w:r>
        <w:t>организацией,</w:t>
      </w:r>
      <w:r>
        <w:rPr>
          <w:spacing w:val="-7"/>
        </w:rPr>
        <w:t xml:space="preserve"> </w:t>
      </w:r>
      <w:r>
        <w:t>включающей,</w:t>
      </w:r>
      <w:r>
        <w:rPr>
          <w:spacing w:val="-4"/>
        </w:rPr>
        <w:t xml:space="preserve"> </w:t>
      </w:r>
      <w:r>
        <w:t>в</w:t>
      </w:r>
      <w:r>
        <w:rPr>
          <w:spacing w:val="-5"/>
        </w:rPr>
        <w:t xml:space="preserve"> </w:t>
      </w:r>
      <w:r>
        <w:t>частности, учебные</w:t>
      </w:r>
      <w:r>
        <w:rPr>
          <w:spacing w:val="-6"/>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3B9DFB14">
      <w:pPr>
        <w:pStyle w:val="7"/>
        <w:ind w:right="846" w:firstLine="228"/>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w:t>
      </w:r>
      <w:r>
        <w:rPr>
          <w:spacing w:val="-15"/>
        </w:rPr>
        <w:t xml:space="preserve"> </w:t>
      </w:r>
      <w:r>
        <w:t>спортивных</w:t>
      </w:r>
      <w:r>
        <w:rPr>
          <w:spacing w:val="-15"/>
        </w:rPr>
        <w:t xml:space="preserve"> </w:t>
      </w:r>
      <w:r>
        <w:t>секций,</w:t>
      </w:r>
      <w:r>
        <w:rPr>
          <w:spacing w:val="-15"/>
        </w:rPr>
        <w:t xml:space="preserve"> </w:t>
      </w:r>
      <w:r>
        <w:t>школьных</w:t>
      </w:r>
      <w:r>
        <w:rPr>
          <w:spacing w:val="-15"/>
        </w:rPr>
        <w:t xml:space="preserve"> </w:t>
      </w:r>
      <w:r>
        <w:t>спортивных</w:t>
      </w:r>
      <w:r>
        <w:rPr>
          <w:spacing w:val="-15"/>
        </w:rPr>
        <w:t xml:space="preserve"> </w:t>
      </w:r>
      <w:r>
        <w:t>клубов,</w:t>
      </w:r>
      <w:r>
        <w:rPr>
          <w:spacing w:val="-15"/>
        </w:rPr>
        <w:t xml:space="preserve"> </w:t>
      </w:r>
      <w:r>
        <w:t>включая</w:t>
      </w:r>
      <w:r>
        <w:rPr>
          <w:spacing w:val="-15"/>
        </w:rPr>
        <w:t xml:space="preserve"> </w:t>
      </w:r>
      <w:r>
        <w:t xml:space="preserve">использование учебных модулей по видам спорта (рекомендуемый объём в 5, 6, 7, 8, 9-х классах – по 34 </w:t>
      </w:r>
      <w:r>
        <w:rPr>
          <w:spacing w:val="-2"/>
        </w:rPr>
        <w:t>часа).</w:t>
      </w:r>
    </w:p>
    <w:p w14:paraId="3676B142">
      <w:pPr>
        <w:pStyle w:val="7"/>
        <w:spacing w:before="1"/>
        <w:ind w:left="1505" w:right="6837" w:firstLine="0"/>
      </w:pPr>
      <w:r>
        <w:t>Содержание</w:t>
      </w:r>
      <w:r>
        <w:rPr>
          <w:spacing w:val="-12"/>
        </w:rPr>
        <w:t xml:space="preserve"> </w:t>
      </w:r>
      <w:r>
        <w:t>модуля</w:t>
      </w:r>
      <w:r>
        <w:rPr>
          <w:spacing w:val="-12"/>
        </w:rPr>
        <w:t xml:space="preserve"> </w:t>
      </w:r>
      <w:r>
        <w:t>по</w:t>
      </w:r>
      <w:r>
        <w:rPr>
          <w:spacing w:val="-10"/>
        </w:rPr>
        <w:t xml:space="preserve"> </w:t>
      </w:r>
      <w:r>
        <w:t>дзюдо. Знания о борьбе дзюдо.</w:t>
      </w:r>
    </w:p>
    <w:p w14:paraId="4E2A73F1">
      <w:pPr>
        <w:pStyle w:val="7"/>
        <w:ind w:right="845" w:firstLine="228"/>
      </w:pPr>
      <w:r>
        <w:t>История развития отечественных и зарубежных борцовских клубов. Ведущие борцы региона и Российской Федерации.</w:t>
      </w:r>
    </w:p>
    <w:p w14:paraId="0593DCCB">
      <w:pPr>
        <w:pStyle w:val="7"/>
        <w:spacing w:after="0"/>
        <w:sectPr>
          <w:pgSz w:w="11910" w:h="16840"/>
          <w:pgMar w:top="920" w:right="0" w:bottom="280" w:left="425" w:header="736" w:footer="0" w:gutter="0"/>
          <w:cols w:space="720" w:num="1"/>
        </w:sectPr>
      </w:pPr>
    </w:p>
    <w:p w14:paraId="4E149EA9">
      <w:pPr>
        <w:pStyle w:val="7"/>
        <w:spacing w:before="189"/>
        <w:ind w:right="850" w:firstLine="228"/>
      </w:pPr>
      <w:r>
        <w:t>Названия и роль главных организаций, федераций (международные, российские), осуществляющих управление и развитие дзюдо.</w:t>
      </w:r>
    </w:p>
    <w:p w14:paraId="17D28B74">
      <w:pPr>
        <w:pStyle w:val="7"/>
        <w:ind w:right="843" w:firstLine="228"/>
      </w:pPr>
      <w:r>
        <w:t>Борцовские клубы, их история и традиции. Известные отечественные борцы-дзюдоисты и тренеры.</w:t>
      </w:r>
    </w:p>
    <w:p w14:paraId="249E80F3">
      <w:pPr>
        <w:pStyle w:val="7"/>
        <w:ind w:right="857" w:firstLine="228"/>
      </w:pPr>
      <w:r>
        <w:t>Достижения отечественной сборной команды страны и российских клубов на мировых чемпионатах, первенствах и международных соревнованиях.</w:t>
      </w:r>
    </w:p>
    <w:p w14:paraId="03CB0E7F">
      <w:pPr>
        <w:pStyle w:val="7"/>
        <w:ind w:right="853" w:firstLine="228"/>
      </w:pPr>
      <w:r>
        <w:t>Требования безопасности при организации занятий дзюдо. Характерные травмы борцов и мероприятия по их предупреждению.</w:t>
      </w:r>
    </w:p>
    <w:p w14:paraId="48DDBF9C">
      <w:pPr>
        <w:pStyle w:val="7"/>
        <w:ind w:left="1505" w:firstLine="0"/>
      </w:pPr>
      <w:r>
        <w:t>Словарь</w:t>
      </w:r>
      <w:r>
        <w:rPr>
          <w:spacing w:val="-5"/>
        </w:rPr>
        <w:t xml:space="preserve"> </w:t>
      </w:r>
      <w:r>
        <w:t>(глоссарий)</w:t>
      </w:r>
      <w:r>
        <w:rPr>
          <w:spacing w:val="-3"/>
        </w:rPr>
        <w:t xml:space="preserve"> </w:t>
      </w:r>
      <w:r>
        <w:t>терминов</w:t>
      </w:r>
      <w:r>
        <w:rPr>
          <w:spacing w:val="-4"/>
        </w:rPr>
        <w:t xml:space="preserve"> </w:t>
      </w:r>
      <w:r>
        <w:t>и</w:t>
      </w:r>
      <w:r>
        <w:rPr>
          <w:spacing w:val="-2"/>
        </w:rPr>
        <w:t xml:space="preserve"> </w:t>
      </w:r>
      <w:r>
        <w:t>определений</w:t>
      </w:r>
      <w:r>
        <w:rPr>
          <w:spacing w:val="-5"/>
        </w:rPr>
        <w:t xml:space="preserve"> </w:t>
      </w:r>
      <w:r>
        <w:t>по</w:t>
      </w:r>
      <w:r>
        <w:rPr>
          <w:spacing w:val="-2"/>
        </w:rPr>
        <w:t xml:space="preserve"> дзюдо.</w:t>
      </w:r>
    </w:p>
    <w:p w14:paraId="140B0EEF">
      <w:pPr>
        <w:pStyle w:val="7"/>
        <w:ind w:right="853" w:firstLine="228"/>
      </w:pPr>
      <w:r>
        <w:t>Правила</w:t>
      </w:r>
      <w:r>
        <w:rPr>
          <w:spacing w:val="-4"/>
        </w:rPr>
        <w:t xml:space="preserve"> </w:t>
      </w:r>
      <w:r>
        <w:t>соревнований</w:t>
      </w:r>
      <w:r>
        <w:rPr>
          <w:spacing w:val="-2"/>
        </w:rPr>
        <w:t xml:space="preserve"> </w:t>
      </w:r>
      <w:r>
        <w:t>по</w:t>
      </w:r>
      <w:r>
        <w:rPr>
          <w:spacing w:val="-3"/>
        </w:rPr>
        <w:t xml:space="preserve"> </w:t>
      </w:r>
      <w:r>
        <w:t>дзюдо.</w:t>
      </w:r>
      <w:r>
        <w:rPr>
          <w:spacing w:val="-3"/>
        </w:rPr>
        <w:t xml:space="preserve"> </w:t>
      </w:r>
      <w:r>
        <w:t>Судейская</w:t>
      </w:r>
      <w:r>
        <w:rPr>
          <w:spacing w:val="-3"/>
        </w:rPr>
        <w:t xml:space="preserve"> </w:t>
      </w:r>
      <w:r>
        <w:t>коллегия,</w:t>
      </w:r>
      <w:r>
        <w:rPr>
          <w:spacing w:val="-3"/>
        </w:rPr>
        <w:t xml:space="preserve"> </w:t>
      </w:r>
      <w:r>
        <w:t>обслуживающая</w:t>
      </w:r>
      <w:r>
        <w:rPr>
          <w:spacing w:val="-3"/>
        </w:rPr>
        <w:t xml:space="preserve"> </w:t>
      </w:r>
      <w:r>
        <w:t>соревнования</w:t>
      </w:r>
      <w:r>
        <w:rPr>
          <w:spacing w:val="-3"/>
        </w:rPr>
        <w:t xml:space="preserve"> </w:t>
      </w:r>
      <w:r>
        <w:t>по дзюдо. Жесты судьи.</w:t>
      </w:r>
    </w:p>
    <w:p w14:paraId="2B8D0BEE">
      <w:pPr>
        <w:pStyle w:val="7"/>
        <w:ind w:left="1505" w:firstLine="0"/>
      </w:pPr>
      <w:r>
        <w:t>Правила</w:t>
      </w:r>
      <w:r>
        <w:rPr>
          <w:spacing w:val="-8"/>
        </w:rPr>
        <w:t xml:space="preserve"> </w:t>
      </w:r>
      <w:r>
        <w:t>подбора</w:t>
      </w:r>
      <w:r>
        <w:rPr>
          <w:spacing w:val="-5"/>
        </w:rPr>
        <w:t xml:space="preserve"> </w:t>
      </w:r>
      <w:r>
        <w:t>физических</w:t>
      </w:r>
      <w:r>
        <w:rPr>
          <w:spacing w:val="-2"/>
        </w:rPr>
        <w:t xml:space="preserve"> </w:t>
      </w:r>
      <w:r>
        <w:t>упражнений</w:t>
      </w:r>
      <w:r>
        <w:rPr>
          <w:spacing w:val="-5"/>
        </w:rPr>
        <w:t xml:space="preserve"> </w:t>
      </w:r>
      <w:r>
        <w:t>для</w:t>
      </w:r>
      <w:r>
        <w:rPr>
          <w:spacing w:val="-6"/>
        </w:rPr>
        <w:t xml:space="preserve"> </w:t>
      </w:r>
      <w:r>
        <w:t>развития</w:t>
      </w:r>
      <w:r>
        <w:rPr>
          <w:spacing w:val="-5"/>
        </w:rPr>
        <w:t xml:space="preserve"> </w:t>
      </w:r>
      <w:r>
        <w:t>физических</w:t>
      </w:r>
      <w:r>
        <w:rPr>
          <w:spacing w:val="-4"/>
        </w:rPr>
        <w:t xml:space="preserve"> </w:t>
      </w:r>
      <w:r>
        <w:t>качеств</w:t>
      </w:r>
      <w:r>
        <w:rPr>
          <w:spacing w:val="-5"/>
        </w:rPr>
        <w:t xml:space="preserve"> </w:t>
      </w:r>
      <w:r>
        <w:rPr>
          <w:spacing w:val="-2"/>
        </w:rPr>
        <w:t>борца.</w:t>
      </w:r>
    </w:p>
    <w:p w14:paraId="1619810B">
      <w:pPr>
        <w:pStyle w:val="7"/>
        <w:ind w:right="853" w:firstLine="228"/>
      </w:pPr>
      <w:r>
        <w:t>Понятия и характеристика технических и тактических элементов и приёмов в дзюдо, их название и техника выполнения.</w:t>
      </w:r>
    </w:p>
    <w:p w14:paraId="1050A7E9">
      <w:pPr>
        <w:pStyle w:val="7"/>
        <w:spacing w:before="1"/>
        <w:ind w:left="1505" w:firstLine="0"/>
      </w:pPr>
      <w:r>
        <w:t>Способы</w:t>
      </w:r>
      <w:r>
        <w:rPr>
          <w:spacing w:val="-4"/>
        </w:rPr>
        <w:t xml:space="preserve"> </w:t>
      </w:r>
      <w:r>
        <w:t>самостоятельной</w:t>
      </w:r>
      <w:r>
        <w:rPr>
          <w:spacing w:val="-4"/>
        </w:rPr>
        <w:t xml:space="preserve"> </w:t>
      </w:r>
      <w:r>
        <w:rPr>
          <w:spacing w:val="-2"/>
        </w:rPr>
        <w:t>деятельности.</w:t>
      </w:r>
    </w:p>
    <w:p w14:paraId="3A0BAF56">
      <w:pPr>
        <w:pStyle w:val="7"/>
        <w:ind w:right="849" w:firstLine="228"/>
      </w:pPr>
      <w:r>
        <w:t>Правила безопасного, правомерного поведения во время соревнований по дзюдо в качестве зрителя, болельщика (фаната).</w:t>
      </w:r>
    </w:p>
    <w:p w14:paraId="64D3326B">
      <w:pPr>
        <w:pStyle w:val="7"/>
        <w:ind w:left="1505" w:firstLine="0"/>
      </w:pPr>
      <w:r>
        <w:t>Самоконтроль</w:t>
      </w:r>
      <w:r>
        <w:rPr>
          <w:spacing w:val="-7"/>
        </w:rPr>
        <w:t xml:space="preserve"> </w:t>
      </w:r>
      <w:r>
        <w:t>и</w:t>
      </w:r>
      <w:r>
        <w:rPr>
          <w:spacing w:val="-3"/>
        </w:rPr>
        <w:t xml:space="preserve"> </w:t>
      </w:r>
      <w:r>
        <w:t>его</w:t>
      </w:r>
      <w:r>
        <w:rPr>
          <w:spacing w:val="-3"/>
        </w:rPr>
        <w:t xml:space="preserve"> </w:t>
      </w:r>
      <w:r>
        <w:t>роль</w:t>
      </w:r>
      <w:r>
        <w:rPr>
          <w:spacing w:val="-3"/>
        </w:rPr>
        <w:t xml:space="preserve"> </w:t>
      </w:r>
      <w:r>
        <w:t>в</w:t>
      </w:r>
      <w:r>
        <w:rPr>
          <w:spacing w:val="-2"/>
        </w:rPr>
        <w:t xml:space="preserve"> </w:t>
      </w:r>
      <w:r>
        <w:t>учебной</w:t>
      </w:r>
      <w:r>
        <w:rPr>
          <w:spacing w:val="-3"/>
        </w:rPr>
        <w:t xml:space="preserve"> </w:t>
      </w:r>
      <w:r>
        <w:t>и</w:t>
      </w:r>
      <w:r>
        <w:rPr>
          <w:spacing w:val="-3"/>
        </w:rPr>
        <w:t xml:space="preserve"> </w:t>
      </w:r>
      <w:r>
        <w:t>соревновательной</w:t>
      </w:r>
      <w:r>
        <w:rPr>
          <w:spacing w:val="-3"/>
        </w:rPr>
        <w:t xml:space="preserve"> </w:t>
      </w:r>
      <w:r>
        <w:rPr>
          <w:spacing w:val="-2"/>
        </w:rPr>
        <w:t>деятельности.</w:t>
      </w:r>
    </w:p>
    <w:p w14:paraId="00008E18">
      <w:pPr>
        <w:pStyle w:val="7"/>
        <w:ind w:right="849" w:firstLine="228"/>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31BF9531">
      <w:pPr>
        <w:pStyle w:val="7"/>
        <w:ind w:left="1505" w:firstLine="0"/>
      </w:pPr>
      <w:r>
        <w:t>Правила</w:t>
      </w:r>
      <w:r>
        <w:rPr>
          <w:spacing w:val="8"/>
        </w:rPr>
        <w:t xml:space="preserve"> </w:t>
      </w:r>
      <w:r>
        <w:t>личной</w:t>
      </w:r>
      <w:r>
        <w:rPr>
          <w:spacing w:val="10"/>
        </w:rPr>
        <w:t xml:space="preserve"> </w:t>
      </w:r>
      <w:r>
        <w:t>гигиены,</w:t>
      </w:r>
      <w:r>
        <w:rPr>
          <w:spacing w:val="9"/>
        </w:rPr>
        <w:t xml:space="preserve"> </w:t>
      </w:r>
      <w:r>
        <w:t>требования</w:t>
      </w:r>
      <w:r>
        <w:rPr>
          <w:spacing w:val="9"/>
        </w:rPr>
        <w:t xml:space="preserve"> </w:t>
      </w:r>
      <w:r>
        <w:t>к</w:t>
      </w:r>
      <w:r>
        <w:rPr>
          <w:spacing w:val="10"/>
        </w:rPr>
        <w:t xml:space="preserve"> </w:t>
      </w:r>
      <w:r>
        <w:t>спортивной</w:t>
      </w:r>
      <w:r>
        <w:rPr>
          <w:spacing w:val="15"/>
        </w:rPr>
        <w:t xml:space="preserve"> </w:t>
      </w:r>
      <w:r>
        <w:t>одежде</w:t>
      </w:r>
      <w:r>
        <w:rPr>
          <w:spacing w:val="8"/>
        </w:rPr>
        <w:t xml:space="preserve"> </w:t>
      </w:r>
      <w:r>
        <w:t>и</w:t>
      </w:r>
      <w:r>
        <w:rPr>
          <w:spacing w:val="10"/>
        </w:rPr>
        <w:t xml:space="preserve"> </w:t>
      </w:r>
      <w:r>
        <w:t>обуви</w:t>
      </w:r>
      <w:r>
        <w:rPr>
          <w:spacing w:val="10"/>
        </w:rPr>
        <w:t xml:space="preserve"> </w:t>
      </w:r>
      <w:r>
        <w:t>для</w:t>
      </w:r>
      <w:r>
        <w:rPr>
          <w:spacing w:val="10"/>
        </w:rPr>
        <w:t xml:space="preserve"> </w:t>
      </w:r>
      <w:r>
        <w:t>занятий</w:t>
      </w:r>
      <w:r>
        <w:rPr>
          <w:spacing w:val="10"/>
        </w:rPr>
        <w:t xml:space="preserve"> </w:t>
      </w:r>
      <w:r>
        <w:rPr>
          <w:spacing w:val="-2"/>
        </w:rPr>
        <w:t>дзюдо.</w:t>
      </w:r>
    </w:p>
    <w:p w14:paraId="666A64DE">
      <w:pPr>
        <w:pStyle w:val="7"/>
        <w:ind w:firstLine="0"/>
      </w:pPr>
      <w:r>
        <w:t>Правила ухода</w:t>
      </w:r>
      <w:r>
        <w:rPr>
          <w:spacing w:val="-4"/>
        </w:rPr>
        <w:t xml:space="preserve"> </w:t>
      </w:r>
      <w:r>
        <w:t>за</w:t>
      </w:r>
      <w:r>
        <w:rPr>
          <w:spacing w:val="-4"/>
        </w:rPr>
        <w:t xml:space="preserve"> </w:t>
      </w:r>
      <w:r>
        <w:t>спортивным</w:t>
      </w:r>
      <w:r>
        <w:rPr>
          <w:spacing w:val="-5"/>
        </w:rPr>
        <w:t xml:space="preserve"> </w:t>
      </w:r>
      <w:r>
        <w:t>инвентарем</w:t>
      </w:r>
      <w:r>
        <w:rPr>
          <w:spacing w:val="-4"/>
        </w:rPr>
        <w:t xml:space="preserve"> </w:t>
      </w:r>
      <w:r>
        <w:t>и</w:t>
      </w:r>
      <w:r>
        <w:rPr>
          <w:spacing w:val="-2"/>
        </w:rPr>
        <w:t xml:space="preserve"> оборудованием.</w:t>
      </w:r>
    </w:p>
    <w:p w14:paraId="7E818AF1">
      <w:pPr>
        <w:pStyle w:val="7"/>
        <w:ind w:left="1505" w:firstLine="0"/>
      </w:pPr>
      <w:r>
        <w:t>Тестирование</w:t>
      </w:r>
      <w:r>
        <w:rPr>
          <w:spacing w:val="-4"/>
        </w:rPr>
        <w:t xml:space="preserve"> </w:t>
      </w:r>
      <w:r>
        <w:t>уровня</w:t>
      </w:r>
      <w:r>
        <w:rPr>
          <w:spacing w:val="-4"/>
        </w:rPr>
        <w:t xml:space="preserve"> </w:t>
      </w:r>
      <w:r>
        <w:t>физической</w:t>
      </w:r>
      <w:r>
        <w:rPr>
          <w:spacing w:val="-6"/>
        </w:rPr>
        <w:t xml:space="preserve"> </w:t>
      </w:r>
      <w:r>
        <w:t>подготовленности</w:t>
      </w:r>
      <w:r>
        <w:rPr>
          <w:spacing w:val="-3"/>
        </w:rPr>
        <w:t xml:space="preserve"> </w:t>
      </w:r>
      <w:r>
        <w:t>в</w:t>
      </w:r>
      <w:r>
        <w:rPr>
          <w:spacing w:val="-5"/>
        </w:rPr>
        <w:t xml:space="preserve"> </w:t>
      </w:r>
      <w:r>
        <w:rPr>
          <w:spacing w:val="-2"/>
        </w:rPr>
        <w:t>дзюдо.</w:t>
      </w:r>
    </w:p>
    <w:p w14:paraId="776A789E">
      <w:pPr>
        <w:pStyle w:val="7"/>
        <w:ind w:right="852" w:firstLine="228"/>
      </w:pPr>
      <w:r>
        <w:t xml:space="preserve">Дневник самонаблюдения за показателями развития физических качеств и состояния </w:t>
      </w:r>
      <w:r>
        <w:rPr>
          <w:spacing w:val="-2"/>
        </w:rPr>
        <w:t>здоровья.</w:t>
      </w:r>
    </w:p>
    <w:p w14:paraId="4E8AE1C2">
      <w:pPr>
        <w:pStyle w:val="7"/>
        <w:ind w:left="1505" w:firstLine="0"/>
      </w:pPr>
      <w:r>
        <w:t>Физическое</w:t>
      </w:r>
      <w:r>
        <w:rPr>
          <w:spacing w:val="-5"/>
        </w:rPr>
        <w:t xml:space="preserve"> </w:t>
      </w:r>
      <w:r>
        <w:rPr>
          <w:spacing w:val="-2"/>
        </w:rPr>
        <w:t>совершенствование.</w:t>
      </w:r>
    </w:p>
    <w:p w14:paraId="7859A2C6">
      <w:pPr>
        <w:pStyle w:val="7"/>
        <w:spacing w:before="1"/>
        <w:ind w:right="852" w:firstLine="228"/>
      </w:pPr>
      <w:r>
        <w:t>Комплексы упражнений для развития физических качеств (ловкости, гибкости, силы, выносливости, быстроты и скоростных способностей).</w:t>
      </w:r>
    </w:p>
    <w:p w14:paraId="27581ABD">
      <w:pPr>
        <w:pStyle w:val="7"/>
        <w:ind w:right="846" w:firstLine="228"/>
      </w:pPr>
      <w: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14:paraId="3B2F422D">
      <w:pPr>
        <w:pStyle w:val="7"/>
        <w:ind w:right="854" w:firstLine="228"/>
      </w:pPr>
      <w:r>
        <w:t>Комплексы корригирующей гимнастики с использованием специальных упражнений из арсенала дзюдо. Разминка и её роль в уроке физической культуры.</w:t>
      </w:r>
    </w:p>
    <w:p w14:paraId="0B3D320F">
      <w:pPr>
        <w:pStyle w:val="7"/>
        <w:ind w:right="847" w:firstLine="228"/>
      </w:pPr>
      <w:r>
        <w:t>Технические приёмы и тактические действия в дзюдо, изученные на уровне начального общего образования.</w:t>
      </w:r>
    </w:p>
    <w:p w14:paraId="1B3B6C66">
      <w:pPr>
        <w:pStyle w:val="7"/>
        <w:ind w:left="1505" w:right="850" w:hanging="1"/>
      </w:pPr>
      <w:r>
        <w:t>Индивидуальные</w:t>
      </w:r>
      <w:r>
        <w:rPr>
          <w:spacing w:val="-8"/>
        </w:rPr>
        <w:t xml:space="preserve"> </w:t>
      </w:r>
      <w:r>
        <w:t>технические</w:t>
      </w:r>
      <w:r>
        <w:rPr>
          <w:spacing w:val="-8"/>
        </w:rPr>
        <w:t xml:space="preserve"> </w:t>
      </w:r>
      <w:r>
        <w:t>действия</w:t>
      </w:r>
      <w:r>
        <w:rPr>
          <w:spacing w:val="-7"/>
        </w:rPr>
        <w:t xml:space="preserve"> </w:t>
      </w:r>
      <w:r>
        <w:t>и</w:t>
      </w:r>
      <w:r>
        <w:rPr>
          <w:spacing w:val="-6"/>
        </w:rPr>
        <w:t xml:space="preserve"> </w:t>
      </w:r>
      <w:r>
        <w:t>передвижения:</w:t>
      </w:r>
      <w:r>
        <w:rPr>
          <w:spacing w:val="-6"/>
        </w:rPr>
        <w:t xml:space="preserve"> </w:t>
      </w:r>
      <w:r>
        <w:t>различные</w:t>
      </w:r>
      <w:r>
        <w:rPr>
          <w:spacing w:val="-8"/>
        </w:rPr>
        <w:t xml:space="preserve"> </w:t>
      </w:r>
      <w:r>
        <w:t>виды</w:t>
      </w:r>
      <w:r>
        <w:rPr>
          <w:spacing w:val="-7"/>
        </w:rPr>
        <w:t xml:space="preserve"> </w:t>
      </w:r>
      <w:r>
        <w:t>ходьбы</w:t>
      </w:r>
      <w:r>
        <w:rPr>
          <w:spacing w:val="-7"/>
        </w:rPr>
        <w:t xml:space="preserve"> </w:t>
      </w:r>
      <w:r>
        <w:t>и</w:t>
      </w:r>
      <w:r>
        <w:rPr>
          <w:spacing w:val="-8"/>
        </w:rPr>
        <w:t xml:space="preserve"> </w:t>
      </w:r>
      <w:r>
        <w:t>бега. Акробатические</w:t>
      </w:r>
      <w:r>
        <w:rPr>
          <w:spacing w:val="54"/>
        </w:rPr>
        <w:t xml:space="preserve"> </w:t>
      </w:r>
      <w:r>
        <w:t>элементы:</w:t>
      </w:r>
      <w:r>
        <w:rPr>
          <w:spacing w:val="58"/>
        </w:rPr>
        <w:t xml:space="preserve"> </w:t>
      </w:r>
      <w:r>
        <w:t>перекаты,</w:t>
      </w:r>
      <w:r>
        <w:rPr>
          <w:spacing w:val="59"/>
        </w:rPr>
        <w:t xml:space="preserve"> </w:t>
      </w:r>
      <w:r>
        <w:t>различные</w:t>
      </w:r>
      <w:r>
        <w:rPr>
          <w:spacing w:val="56"/>
        </w:rPr>
        <w:t xml:space="preserve"> </w:t>
      </w:r>
      <w:r>
        <w:t>виды</w:t>
      </w:r>
      <w:r>
        <w:rPr>
          <w:spacing w:val="58"/>
        </w:rPr>
        <w:t xml:space="preserve"> </w:t>
      </w:r>
      <w:r>
        <w:t>кувырков,</w:t>
      </w:r>
      <w:r>
        <w:rPr>
          <w:spacing w:val="57"/>
        </w:rPr>
        <w:t xml:space="preserve"> </w:t>
      </w:r>
      <w:r>
        <w:t>перевороты</w:t>
      </w:r>
      <w:r>
        <w:rPr>
          <w:spacing w:val="58"/>
        </w:rPr>
        <w:t xml:space="preserve"> </w:t>
      </w:r>
      <w:r>
        <w:rPr>
          <w:spacing w:val="-2"/>
        </w:rPr>
        <w:t>боком,</w:t>
      </w:r>
    </w:p>
    <w:p w14:paraId="4FCCD63A">
      <w:pPr>
        <w:pStyle w:val="7"/>
        <w:ind w:firstLine="0"/>
      </w:pPr>
      <w:r>
        <w:t>перевороты</w:t>
      </w:r>
      <w:r>
        <w:rPr>
          <w:spacing w:val="-5"/>
        </w:rPr>
        <w:t xml:space="preserve"> </w:t>
      </w:r>
      <w:r>
        <w:t>разгибом</w:t>
      </w:r>
      <w:r>
        <w:rPr>
          <w:spacing w:val="-2"/>
        </w:rPr>
        <w:t xml:space="preserve"> </w:t>
      </w:r>
      <w:r>
        <w:t>и</w:t>
      </w:r>
      <w:r>
        <w:rPr>
          <w:spacing w:val="-2"/>
        </w:rPr>
        <w:t xml:space="preserve"> </w:t>
      </w:r>
      <w:r>
        <w:t>другие</w:t>
      </w:r>
      <w:r>
        <w:rPr>
          <w:spacing w:val="-3"/>
        </w:rPr>
        <w:t xml:space="preserve"> </w:t>
      </w:r>
      <w:r>
        <w:rPr>
          <w:spacing w:val="-2"/>
        </w:rPr>
        <w:t>элементы.</w:t>
      </w:r>
    </w:p>
    <w:p w14:paraId="12EF27CB">
      <w:pPr>
        <w:pStyle w:val="7"/>
        <w:tabs>
          <w:tab w:val="left" w:pos="2694"/>
          <w:tab w:val="left" w:pos="4103"/>
          <w:tab w:val="left" w:pos="5203"/>
          <w:tab w:val="left" w:pos="6612"/>
          <w:tab w:val="left" w:pos="7869"/>
          <w:tab w:val="left" w:pos="9277"/>
        </w:tabs>
        <w:ind w:right="847" w:firstLine="228"/>
        <w:jc w:val="right"/>
      </w:pPr>
      <w:r>
        <w:t>Специальные</w:t>
      </w:r>
      <w:r>
        <w:rPr>
          <w:spacing w:val="40"/>
        </w:rPr>
        <w:t xml:space="preserve"> </w:t>
      </w:r>
      <w:r>
        <w:t>упражнения</w:t>
      </w:r>
      <w:r>
        <w:rPr>
          <w:spacing w:val="40"/>
        </w:rPr>
        <w:t xml:space="preserve"> </w:t>
      </w:r>
      <w:r>
        <w:t>из</w:t>
      </w:r>
      <w:r>
        <w:rPr>
          <w:spacing w:val="40"/>
        </w:rPr>
        <w:t xml:space="preserve"> </w:t>
      </w:r>
      <w:r>
        <w:t>арсенала</w:t>
      </w:r>
      <w:r>
        <w:rPr>
          <w:spacing w:val="40"/>
        </w:rPr>
        <w:t xml:space="preserve"> </w:t>
      </w:r>
      <w:r>
        <w:t>дзюдо:</w:t>
      </w:r>
      <w:r>
        <w:rPr>
          <w:spacing w:val="40"/>
        </w:rPr>
        <w:t xml:space="preserve"> </w:t>
      </w:r>
      <w:r>
        <w:t>борцовский</w:t>
      </w:r>
      <w:r>
        <w:rPr>
          <w:spacing w:val="40"/>
        </w:rPr>
        <w:t xml:space="preserve"> </w:t>
      </w:r>
      <w:r>
        <w:t>и</w:t>
      </w:r>
      <w:r>
        <w:rPr>
          <w:spacing w:val="40"/>
        </w:rPr>
        <w:t xml:space="preserve"> </w:t>
      </w:r>
      <w:r>
        <w:t>гимнастический</w:t>
      </w:r>
      <w:r>
        <w:rPr>
          <w:spacing w:val="40"/>
        </w:rPr>
        <w:t xml:space="preserve"> </w:t>
      </w:r>
      <w:r>
        <w:t>мост,</w:t>
      </w:r>
      <w:r>
        <w:rPr>
          <w:spacing w:val="80"/>
        </w:rPr>
        <w:t xml:space="preserve"> </w:t>
      </w:r>
      <w:r>
        <w:t>передвижения</w:t>
      </w:r>
      <w:r>
        <w:rPr>
          <w:spacing w:val="-9"/>
        </w:rPr>
        <w:t xml:space="preserve"> </w:t>
      </w:r>
      <w:r>
        <w:t>на</w:t>
      </w:r>
      <w:r>
        <w:rPr>
          <w:spacing w:val="-10"/>
        </w:rPr>
        <w:t xml:space="preserve"> </w:t>
      </w:r>
      <w:r>
        <w:t>мосту,</w:t>
      </w:r>
      <w:r>
        <w:rPr>
          <w:spacing w:val="-9"/>
        </w:rPr>
        <w:t xml:space="preserve"> </w:t>
      </w:r>
      <w:r>
        <w:t>забегания</w:t>
      </w:r>
      <w:r>
        <w:rPr>
          <w:spacing w:val="-9"/>
        </w:rPr>
        <w:t xml:space="preserve"> </w:t>
      </w:r>
      <w:r>
        <w:t>на</w:t>
      </w:r>
      <w:r>
        <w:rPr>
          <w:spacing w:val="-13"/>
        </w:rPr>
        <w:t xml:space="preserve"> </w:t>
      </w:r>
      <w:r>
        <w:t>борцовском</w:t>
      </w:r>
      <w:r>
        <w:rPr>
          <w:spacing w:val="-10"/>
        </w:rPr>
        <w:t xml:space="preserve"> </w:t>
      </w:r>
      <w:r>
        <w:t>мосту,</w:t>
      </w:r>
      <w:r>
        <w:rPr>
          <w:spacing w:val="-9"/>
        </w:rPr>
        <w:t xml:space="preserve"> </w:t>
      </w:r>
      <w:r>
        <w:t>перевороты</w:t>
      </w:r>
      <w:r>
        <w:rPr>
          <w:spacing w:val="-9"/>
        </w:rPr>
        <w:t xml:space="preserve"> </w:t>
      </w:r>
      <w:r>
        <w:t>и</w:t>
      </w:r>
      <w:r>
        <w:rPr>
          <w:spacing w:val="-8"/>
        </w:rPr>
        <w:t xml:space="preserve"> </w:t>
      </w:r>
      <w:r>
        <w:t>другие</w:t>
      </w:r>
      <w:r>
        <w:rPr>
          <w:spacing w:val="-8"/>
        </w:rPr>
        <w:t xml:space="preserve"> </w:t>
      </w:r>
      <w:r>
        <w:t>упражнения. Базовые</w:t>
      </w:r>
      <w:r>
        <w:rPr>
          <w:spacing w:val="40"/>
        </w:rPr>
        <w:t xml:space="preserve"> </w:t>
      </w:r>
      <w:r>
        <w:t>технические</w:t>
      </w:r>
      <w:r>
        <w:rPr>
          <w:spacing w:val="40"/>
        </w:rPr>
        <w:t xml:space="preserve"> </w:t>
      </w:r>
      <w:r>
        <w:t>действия</w:t>
      </w:r>
      <w:r>
        <w:rPr>
          <w:spacing w:val="40"/>
        </w:rPr>
        <w:t xml:space="preserve"> </w:t>
      </w:r>
      <w:r>
        <w:t>в</w:t>
      </w:r>
      <w:r>
        <w:rPr>
          <w:spacing w:val="40"/>
        </w:rPr>
        <w:t xml:space="preserve"> </w:t>
      </w:r>
      <w:r>
        <w:t>партере:</w:t>
      </w:r>
      <w:r>
        <w:rPr>
          <w:spacing w:val="40"/>
        </w:rPr>
        <w:t xml:space="preserve"> </w:t>
      </w:r>
      <w:r>
        <w:t>удержания,</w:t>
      </w:r>
      <w:r>
        <w:rPr>
          <w:spacing w:val="40"/>
        </w:rPr>
        <w:t xml:space="preserve"> </w:t>
      </w:r>
      <w:r>
        <w:t>болевые,</w:t>
      </w:r>
      <w:r>
        <w:rPr>
          <w:spacing w:val="40"/>
        </w:rPr>
        <w:t xml:space="preserve"> </w:t>
      </w:r>
      <w:r>
        <w:t>удушающие</w:t>
      </w:r>
      <w:r>
        <w:rPr>
          <w:spacing w:val="40"/>
        </w:rPr>
        <w:t xml:space="preserve"> </w:t>
      </w:r>
      <w:r>
        <w:t>приёмы перевороты</w:t>
      </w:r>
      <w:r>
        <w:rPr>
          <w:spacing w:val="80"/>
        </w:rPr>
        <w:t xml:space="preserve"> </w:t>
      </w:r>
      <w:r>
        <w:t>рычагом,</w:t>
      </w:r>
      <w:r>
        <w:rPr>
          <w:spacing w:val="80"/>
        </w:rPr>
        <w:t xml:space="preserve"> </w:t>
      </w:r>
      <w:r>
        <w:t>перевороты</w:t>
      </w:r>
      <w:r>
        <w:rPr>
          <w:spacing w:val="80"/>
        </w:rPr>
        <w:t xml:space="preserve"> </w:t>
      </w:r>
      <w:r>
        <w:t>переходом,</w:t>
      </w:r>
      <w:r>
        <w:rPr>
          <w:spacing w:val="80"/>
        </w:rPr>
        <w:t xml:space="preserve"> </w:t>
      </w:r>
      <w:r>
        <w:t>перевороты</w:t>
      </w:r>
      <w:r>
        <w:rPr>
          <w:spacing w:val="80"/>
        </w:rPr>
        <w:t xml:space="preserve"> </w:t>
      </w:r>
      <w:r>
        <w:t>скручиванием,</w:t>
      </w:r>
      <w:r>
        <w:rPr>
          <w:spacing w:val="80"/>
        </w:rPr>
        <w:t xml:space="preserve"> </w:t>
      </w:r>
      <w:r>
        <w:t xml:space="preserve">перевороты </w:t>
      </w:r>
      <w:r>
        <w:rPr>
          <w:spacing w:val="-2"/>
        </w:rPr>
        <w:t>забеганием,</w:t>
      </w:r>
      <w:r>
        <w:tab/>
      </w:r>
      <w:r>
        <w:rPr>
          <w:spacing w:val="-2"/>
        </w:rPr>
        <w:t>перевороты</w:t>
      </w:r>
      <w:r>
        <w:tab/>
      </w:r>
      <w:r>
        <w:rPr>
          <w:spacing w:val="-2"/>
        </w:rPr>
        <w:t>накатом,</w:t>
      </w:r>
      <w:r>
        <w:tab/>
      </w:r>
      <w:r>
        <w:rPr>
          <w:spacing w:val="-2"/>
        </w:rPr>
        <w:t>перевороты</w:t>
      </w:r>
      <w:r>
        <w:tab/>
      </w:r>
      <w:r>
        <w:rPr>
          <w:spacing w:val="-2"/>
        </w:rPr>
        <w:t>прогибом,</w:t>
      </w:r>
      <w:r>
        <w:tab/>
      </w:r>
      <w:r>
        <w:rPr>
          <w:spacing w:val="-2"/>
        </w:rPr>
        <w:t>перевороты</w:t>
      </w:r>
      <w:r>
        <w:tab/>
      </w:r>
      <w:r>
        <w:rPr>
          <w:spacing w:val="-2"/>
        </w:rPr>
        <w:t xml:space="preserve">разгибанием, </w:t>
      </w:r>
      <w:r>
        <w:t>перевороты</w:t>
      </w:r>
      <w:r>
        <w:rPr>
          <w:spacing w:val="-6"/>
        </w:rPr>
        <w:t xml:space="preserve"> </w:t>
      </w:r>
      <w:r>
        <w:t>через</w:t>
      </w:r>
      <w:r>
        <w:rPr>
          <w:spacing w:val="-5"/>
        </w:rPr>
        <w:t xml:space="preserve"> </w:t>
      </w:r>
      <w:r>
        <w:t>себя,</w:t>
      </w:r>
      <w:r>
        <w:rPr>
          <w:spacing w:val="-2"/>
        </w:rPr>
        <w:t xml:space="preserve"> </w:t>
      </w:r>
      <w:r>
        <w:t>накрывания,</w:t>
      </w:r>
      <w:r>
        <w:rPr>
          <w:spacing w:val="-6"/>
        </w:rPr>
        <w:t xml:space="preserve"> </w:t>
      </w:r>
      <w:r>
        <w:t>дожимания,</w:t>
      </w:r>
      <w:r>
        <w:rPr>
          <w:spacing w:val="-6"/>
        </w:rPr>
        <w:t xml:space="preserve"> </w:t>
      </w:r>
      <w:r>
        <w:t>выходы</w:t>
      </w:r>
      <w:r>
        <w:rPr>
          <w:spacing w:val="-6"/>
        </w:rPr>
        <w:t xml:space="preserve"> </w:t>
      </w:r>
      <w:r>
        <w:t>наверх,</w:t>
      </w:r>
      <w:r>
        <w:rPr>
          <w:spacing w:val="-6"/>
        </w:rPr>
        <w:t xml:space="preserve"> </w:t>
      </w:r>
      <w:r>
        <w:t>защиты</w:t>
      </w:r>
      <w:r>
        <w:rPr>
          <w:spacing w:val="-6"/>
        </w:rPr>
        <w:t xml:space="preserve"> </w:t>
      </w:r>
      <w:r>
        <w:t>и</w:t>
      </w:r>
      <w:r>
        <w:rPr>
          <w:spacing w:val="-5"/>
        </w:rPr>
        <w:t xml:space="preserve"> </w:t>
      </w:r>
      <w:r>
        <w:t>контрприёмы,</w:t>
      </w:r>
      <w:r>
        <w:rPr>
          <w:spacing w:val="-6"/>
        </w:rPr>
        <w:t xml:space="preserve"> </w:t>
      </w:r>
      <w:r>
        <w:t>а также</w:t>
      </w:r>
      <w:r>
        <w:rPr>
          <w:spacing w:val="56"/>
          <w:w w:val="150"/>
        </w:rPr>
        <w:t xml:space="preserve"> </w:t>
      </w:r>
      <w:r>
        <w:t>другие</w:t>
      </w:r>
      <w:r>
        <w:rPr>
          <w:spacing w:val="59"/>
          <w:w w:val="150"/>
        </w:rPr>
        <w:t xml:space="preserve"> </w:t>
      </w:r>
      <w:r>
        <w:t>приёмы</w:t>
      </w:r>
      <w:r>
        <w:rPr>
          <w:spacing w:val="60"/>
          <w:w w:val="150"/>
        </w:rPr>
        <w:t xml:space="preserve"> </w:t>
      </w:r>
      <w:r>
        <w:t>в</w:t>
      </w:r>
      <w:r>
        <w:rPr>
          <w:spacing w:val="59"/>
          <w:w w:val="150"/>
        </w:rPr>
        <w:t xml:space="preserve"> </w:t>
      </w:r>
      <w:r>
        <w:t>партере</w:t>
      </w:r>
      <w:r>
        <w:rPr>
          <w:spacing w:val="62"/>
          <w:w w:val="150"/>
        </w:rPr>
        <w:t xml:space="preserve"> </w:t>
      </w:r>
      <w:r>
        <w:t>из</w:t>
      </w:r>
      <w:r>
        <w:rPr>
          <w:spacing w:val="59"/>
          <w:w w:val="150"/>
        </w:rPr>
        <w:t xml:space="preserve"> </w:t>
      </w:r>
      <w:r>
        <w:t>арсенала</w:t>
      </w:r>
      <w:r>
        <w:rPr>
          <w:spacing w:val="59"/>
          <w:w w:val="150"/>
        </w:rPr>
        <w:t xml:space="preserve"> </w:t>
      </w:r>
      <w:r>
        <w:t>борьбы</w:t>
      </w:r>
      <w:r>
        <w:rPr>
          <w:spacing w:val="59"/>
          <w:w w:val="150"/>
        </w:rPr>
        <w:t xml:space="preserve"> </w:t>
      </w:r>
      <w:r>
        <w:t>дзюдо.</w:t>
      </w:r>
      <w:r>
        <w:rPr>
          <w:spacing w:val="59"/>
          <w:w w:val="150"/>
        </w:rPr>
        <w:t xml:space="preserve"> </w:t>
      </w:r>
      <w:r>
        <w:t>Связки</w:t>
      </w:r>
      <w:r>
        <w:rPr>
          <w:spacing w:val="58"/>
          <w:w w:val="150"/>
        </w:rPr>
        <w:t xml:space="preserve"> </w:t>
      </w:r>
      <w:r>
        <w:t>и</w:t>
      </w:r>
      <w:r>
        <w:rPr>
          <w:spacing w:val="60"/>
          <w:w w:val="150"/>
        </w:rPr>
        <w:t xml:space="preserve"> </w:t>
      </w:r>
      <w:r>
        <w:rPr>
          <w:spacing w:val="-2"/>
        </w:rPr>
        <w:t>комбинации</w:t>
      </w:r>
    </w:p>
    <w:p w14:paraId="7B256A9B">
      <w:pPr>
        <w:pStyle w:val="7"/>
        <w:spacing w:before="1"/>
        <w:ind w:firstLine="0"/>
      </w:pPr>
      <w:r>
        <w:t>технических</w:t>
      </w:r>
      <w:r>
        <w:rPr>
          <w:spacing w:val="-2"/>
        </w:rPr>
        <w:t xml:space="preserve"> </w:t>
      </w:r>
      <w:r>
        <w:t>действий</w:t>
      </w:r>
      <w:r>
        <w:rPr>
          <w:spacing w:val="-6"/>
        </w:rPr>
        <w:t xml:space="preserve"> </w:t>
      </w:r>
      <w:r>
        <w:t>в</w:t>
      </w:r>
      <w:r>
        <w:rPr>
          <w:spacing w:val="-4"/>
        </w:rPr>
        <w:t xml:space="preserve"> </w:t>
      </w:r>
      <w:r>
        <w:rPr>
          <w:spacing w:val="-2"/>
        </w:rPr>
        <w:t>партере.</w:t>
      </w:r>
    </w:p>
    <w:p w14:paraId="212B71A2">
      <w:pPr>
        <w:pStyle w:val="7"/>
        <w:ind w:right="850" w:firstLine="228"/>
      </w:pPr>
      <w:r>
        <w:t>Базовые</w:t>
      </w:r>
      <w:r>
        <w:rPr>
          <w:spacing w:val="-15"/>
        </w:rPr>
        <w:t xml:space="preserve"> </w:t>
      </w:r>
      <w:r>
        <w:t>технические</w:t>
      </w:r>
      <w:r>
        <w:rPr>
          <w:spacing w:val="-15"/>
        </w:rPr>
        <w:t xml:space="preserve"> </w:t>
      </w:r>
      <w:r>
        <w:t>действия</w:t>
      </w:r>
      <w:r>
        <w:rPr>
          <w:spacing w:val="-15"/>
        </w:rPr>
        <w:t xml:space="preserve"> </w:t>
      </w:r>
      <w:r>
        <w:t>в</w:t>
      </w:r>
      <w:r>
        <w:rPr>
          <w:spacing w:val="-15"/>
        </w:rPr>
        <w:t xml:space="preserve"> </w:t>
      </w:r>
      <w:r>
        <w:t>стойке:</w:t>
      </w:r>
      <w:r>
        <w:rPr>
          <w:spacing w:val="-15"/>
        </w:rPr>
        <w:t xml:space="preserve"> </w:t>
      </w:r>
      <w:r>
        <w:t>броски,</w:t>
      </w:r>
      <w:r>
        <w:rPr>
          <w:spacing w:val="-15"/>
        </w:rPr>
        <w:t xml:space="preserve"> </w:t>
      </w:r>
      <w:r>
        <w:t>согласно</w:t>
      </w:r>
      <w:r>
        <w:rPr>
          <w:spacing w:val="-15"/>
        </w:rPr>
        <w:t xml:space="preserve"> </w:t>
      </w:r>
      <w:r>
        <w:t>российской</w:t>
      </w:r>
      <w:r>
        <w:rPr>
          <w:spacing w:val="-15"/>
        </w:rPr>
        <w:t xml:space="preserve"> </w:t>
      </w:r>
      <w:r>
        <w:t>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14:paraId="5B2FE998">
      <w:pPr>
        <w:pStyle w:val="7"/>
        <w:spacing w:after="0"/>
        <w:sectPr>
          <w:pgSz w:w="11910" w:h="16840"/>
          <w:pgMar w:top="920" w:right="0" w:bottom="280" w:left="425" w:header="736" w:footer="0" w:gutter="0"/>
          <w:cols w:space="720" w:num="1"/>
        </w:sectPr>
      </w:pPr>
    </w:p>
    <w:p w14:paraId="58AACC65">
      <w:pPr>
        <w:pStyle w:val="7"/>
        <w:spacing w:before="189"/>
        <w:ind w:right="853" w:firstLine="228"/>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14:paraId="6405B509">
      <w:pPr>
        <w:pStyle w:val="7"/>
        <w:ind w:left="1505" w:firstLine="0"/>
      </w:pPr>
      <w:r>
        <w:t>Учебные,</w:t>
      </w:r>
      <w:r>
        <w:rPr>
          <w:spacing w:val="46"/>
        </w:rPr>
        <w:t xml:space="preserve"> </w:t>
      </w:r>
      <w:r>
        <w:t>тренировочные</w:t>
      </w:r>
      <w:r>
        <w:rPr>
          <w:spacing w:val="48"/>
        </w:rPr>
        <w:t xml:space="preserve"> </w:t>
      </w:r>
      <w:r>
        <w:t>и</w:t>
      </w:r>
      <w:r>
        <w:rPr>
          <w:spacing w:val="50"/>
        </w:rPr>
        <w:t xml:space="preserve"> </w:t>
      </w:r>
      <w:r>
        <w:t>контрольные</w:t>
      </w:r>
      <w:r>
        <w:rPr>
          <w:spacing w:val="47"/>
        </w:rPr>
        <w:t xml:space="preserve"> </w:t>
      </w:r>
      <w:r>
        <w:t>поединки,</w:t>
      </w:r>
      <w:r>
        <w:rPr>
          <w:spacing w:val="47"/>
        </w:rPr>
        <w:t xml:space="preserve"> </w:t>
      </w:r>
      <w:r>
        <w:t>игры</w:t>
      </w:r>
      <w:r>
        <w:rPr>
          <w:spacing w:val="49"/>
        </w:rPr>
        <w:t xml:space="preserve"> </w:t>
      </w:r>
      <w:r>
        <w:t>с</w:t>
      </w:r>
      <w:r>
        <w:rPr>
          <w:spacing w:val="48"/>
        </w:rPr>
        <w:t xml:space="preserve"> </w:t>
      </w:r>
      <w:r>
        <w:t>элементами</w:t>
      </w:r>
      <w:r>
        <w:rPr>
          <w:spacing w:val="50"/>
        </w:rPr>
        <w:t xml:space="preserve"> </w:t>
      </w:r>
      <w:r>
        <w:rPr>
          <w:spacing w:val="-2"/>
        </w:rPr>
        <w:t>единоборств.</w:t>
      </w:r>
    </w:p>
    <w:p w14:paraId="1615FDB8">
      <w:pPr>
        <w:pStyle w:val="7"/>
        <w:ind w:firstLine="0"/>
      </w:pPr>
      <w:r>
        <w:t>Участие</w:t>
      </w:r>
      <w:r>
        <w:rPr>
          <w:spacing w:val="-3"/>
        </w:rPr>
        <w:t xml:space="preserve"> </w:t>
      </w:r>
      <w:r>
        <w:t>в</w:t>
      </w:r>
      <w:r>
        <w:rPr>
          <w:spacing w:val="-3"/>
        </w:rPr>
        <w:t xml:space="preserve"> </w:t>
      </w:r>
      <w:r>
        <w:t>соревновательной</w:t>
      </w:r>
      <w:r>
        <w:rPr>
          <w:spacing w:val="-2"/>
        </w:rPr>
        <w:t xml:space="preserve"> деятельности.</w:t>
      </w:r>
    </w:p>
    <w:p w14:paraId="233A281D">
      <w:pPr>
        <w:pStyle w:val="7"/>
        <w:ind w:right="842" w:firstLine="228"/>
      </w:pPr>
      <w:r>
        <w:t>Содержание модуля по дзюдо направлено на достижение обучающимися личностных, метапредметных и предметных результатов обучения.</w:t>
      </w:r>
    </w:p>
    <w:p w14:paraId="68860502">
      <w:pPr>
        <w:pStyle w:val="7"/>
        <w:ind w:right="850" w:firstLine="228"/>
      </w:pPr>
      <w:r>
        <w:t>При</w:t>
      </w:r>
      <w:r>
        <w:rPr>
          <w:spacing w:val="-15"/>
        </w:rPr>
        <w:t xml:space="preserve"> </w:t>
      </w:r>
      <w:r>
        <w:t>изучении</w:t>
      </w:r>
      <w:r>
        <w:rPr>
          <w:spacing w:val="-13"/>
        </w:rPr>
        <w:t xml:space="preserve"> </w:t>
      </w:r>
      <w:r>
        <w:t>модуля</w:t>
      </w:r>
      <w:r>
        <w:rPr>
          <w:spacing w:val="-13"/>
        </w:rPr>
        <w:t xml:space="preserve"> </w:t>
      </w:r>
      <w:r>
        <w:t>по</w:t>
      </w:r>
      <w:r>
        <w:rPr>
          <w:spacing w:val="-13"/>
        </w:rPr>
        <w:t xml:space="preserve"> </w:t>
      </w:r>
      <w:r>
        <w:t>дзюдо</w:t>
      </w:r>
      <w:r>
        <w:rPr>
          <w:spacing w:val="-13"/>
        </w:rPr>
        <w:t xml:space="preserve"> </w:t>
      </w:r>
      <w:r>
        <w:t>на</w:t>
      </w:r>
      <w:r>
        <w:rPr>
          <w:spacing w:val="-12"/>
        </w:rPr>
        <w:t xml:space="preserve"> </w:t>
      </w:r>
      <w:r>
        <w:t>уровне</w:t>
      </w:r>
      <w:r>
        <w:rPr>
          <w:spacing w:val="-14"/>
        </w:rPr>
        <w:t xml:space="preserve"> </w:t>
      </w:r>
      <w:r>
        <w:t>основного</w:t>
      </w:r>
      <w:r>
        <w:rPr>
          <w:spacing w:val="-13"/>
        </w:rPr>
        <w:t xml:space="preserve"> </w:t>
      </w:r>
      <w:r>
        <w:t>общего</w:t>
      </w:r>
      <w:r>
        <w:rPr>
          <w:spacing w:val="-13"/>
        </w:rPr>
        <w:t xml:space="preserve"> </w:t>
      </w:r>
      <w:r>
        <w:t>образования</w:t>
      </w:r>
      <w:r>
        <w:rPr>
          <w:spacing w:val="-11"/>
        </w:rPr>
        <w:t xml:space="preserve"> </w:t>
      </w:r>
      <w:r>
        <w:t>у</w:t>
      </w:r>
      <w:r>
        <w:rPr>
          <w:spacing w:val="-15"/>
        </w:rPr>
        <w:t xml:space="preserve"> </w:t>
      </w:r>
      <w:r>
        <w:t>обучающихся будут сформированы следующие личностные результаты:</w:t>
      </w:r>
    </w:p>
    <w:p w14:paraId="170F488F">
      <w:pPr>
        <w:pStyle w:val="7"/>
        <w:ind w:right="845" w:firstLine="228"/>
      </w:pPr>
      <w:r>
        <w:t>проявление</w:t>
      </w:r>
      <w:r>
        <w:rPr>
          <w:spacing w:val="-8"/>
        </w:rPr>
        <w:t xml:space="preserve"> </w:t>
      </w:r>
      <w:r>
        <w:t>чувства</w:t>
      </w:r>
      <w:r>
        <w:rPr>
          <w:spacing w:val="-8"/>
        </w:rPr>
        <w:t xml:space="preserve"> </w:t>
      </w:r>
      <w:r>
        <w:t>гордости</w:t>
      </w:r>
      <w:r>
        <w:rPr>
          <w:spacing w:val="-5"/>
        </w:rPr>
        <w:t xml:space="preserve"> </w:t>
      </w:r>
      <w:r>
        <w:t>за</w:t>
      </w:r>
      <w:r>
        <w:rPr>
          <w:spacing w:val="-8"/>
        </w:rPr>
        <w:t xml:space="preserve"> </w:t>
      </w:r>
      <w:r>
        <w:t>свою</w:t>
      </w:r>
      <w:r>
        <w:rPr>
          <w:spacing w:val="-7"/>
        </w:rPr>
        <w:t xml:space="preserve"> </w:t>
      </w:r>
      <w:r>
        <w:t>Родину,</w:t>
      </w:r>
      <w:r>
        <w:rPr>
          <w:spacing w:val="-4"/>
        </w:rPr>
        <w:t xml:space="preserve"> </w:t>
      </w:r>
      <w:r>
        <w:t>российский</w:t>
      </w:r>
      <w:r>
        <w:rPr>
          <w:spacing w:val="-8"/>
        </w:rPr>
        <w:t xml:space="preserve"> </w:t>
      </w:r>
      <w:r>
        <w:t>народ</w:t>
      </w:r>
      <w:r>
        <w:rPr>
          <w:spacing w:val="-7"/>
        </w:rPr>
        <w:t xml:space="preserve"> </w:t>
      </w:r>
      <w:r>
        <w:t>и</w:t>
      </w:r>
      <w:r>
        <w:rPr>
          <w:spacing w:val="-6"/>
        </w:rPr>
        <w:t xml:space="preserve"> </w:t>
      </w:r>
      <w:r>
        <w:t>историю России</w:t>
      </w:r>
      <w:r>
        <w:rPr>
          <w:spacing w:val="-6"/>
        </w:rPr>
        <w:t xml:space="preserve"> </w:t>
      </w:r>
      <w:r>
        <w:t>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14:paraId="76EAF48A">
      <w:pPr>
        <w:pStyle w:val="7"/>
        <w:spacing w:before="1"/>
        <w:ind w:right="851" w:firstLine="228"/>
      </w:pPr>
      <w:r>
        <w:t>умение</w:t>
      </w:r>
      <w:r>
        <w:rPr>
          <w:spacing w:val="-1"/>
        </w:rPr>
        <w:t xml:space="preserve"> </w:t>
      </w:r>
      <w:r>
        <w:t>ориентироваться на</w:t>
      </w:r>
      <w:r>
        <w:rPr>
          <w:spacing w:val="-1"/>
        </w:rPr>
        <w:t xml:space="preserve"> </w:t>
      </w:r>
      <w:r>
        <w:t>основные</w:t>
      </w:r>
      <w:r>
        <w:rPr>
          <w:spacing w:val="-1"/>
        </w:rPr>
        <w:t xml:space="preserve"> </w:t>
      </w:r>
      <w:r>
        <w:t>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14:paraId="56CA5F1D">
      <w:pPr>
        <w:pStyle w:val="7"/>
        <w:ind w:right="849" w:firstLine="228"/>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w:t>
      </w:r>
      <w:r>
        <w:rPr>
          <w:spacing w:val="-5"/>
        </w:rPr>
        <w:t xml:space="preserve"> </w:t>
      </w:r>
      <w:r>
        <w:t>по</w:t>
      </w:r>
      <w:r>
        <w:rPr>
          <w:spacing w:val="-3"/>
        </w:rPr>
        <w:t xml:space="preserve"> </w:t>
      </w:r>
      <w:r>
        <w:t>дзюдо</w:t>
      </w:r>
      <w:r>
        <w:rPr>
          <w:spacing w:val="-7"/>
        </w:rPr>
        <w:t xml:space="preserve"> </w:t>
      </w:r>
      <w:r>
        <w:t>регионального,</w:t>
      </w:r>
      <w:r>
        <w:rPr>
          <w:spacing w:val="-3"/>
        </w:rPr>
        <w:t xml:space="preserve"> </w:t>
      </w:r>
      <w:r>
        <w:t>всероссийского</w:t>
      </w:r>
      <w:r>
        <w:rPr>
          <w:spacing w:val="-5"/>
        </w:rPr>
        <w:t xml:space="preserve"> </w:t>
      </w:r>
      <w:r>
        <w:t>и</w:t>
      </w:r>
      <w:r>
        <w:rPr>
          <w:spacing w:val="-2"/>
        </w:rPr>
        <w:t xml:space="preserve"> </w:t>
      </w:r>
      <w:r>
        <w:t>мирового</w:t>
      </w:r>
      <w:r>
        <w:rPr>
          <w:spacing w:val="-1"/>
        </w:rPr>
        <w:t xml:space="preserve"> </w:t>
      </w:r>
      <w:r>
        <w:t>уровней,</w:t>
      </w:r>
      <w:r>
        <w:rPr>
          <w:spacing w:val="-3"/>
        </w:rPr>
        <w:t xml:space="preserve"> </w:t>
      </w:r>
      <w:r>
        <w:t>отечественных и зарубежных борцовских клубов, а также школьных спортивных клубов;</w:t>
      </w:r>
    </w:p>
    <w:p w14:paraId="5861B99D">
      <w:pPr>
        <w:pStyle w:val="7"/>
        <w:ind w:right="847" w:firstLine="228"/>
      </w:pPr>
      <w: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w:t>
      </w:r>
      <w:r>
        <w:rPr>
          <w:spacing w:val="-11"/>
        </w:rPr>
        <w:t xml:space="preserve"> </w:t>
      </w:r>
      <w:r>
        <w:t>досуговой,</w:t>
      </w:r>
      <w:r>
        <w:rPr>
          <w:spacing w:val="-11"/>
        </w:rPr>
        <w:t xml:space="preserve"> </w:t>
      </w:r>
      <w:r>
        <w:t>игровой</w:t>
      </w:r>
      <w:r>
        <w:rPr>
          <w:spacing w:val="-12"/>
        </w:rPr>
        <w:t xml:space="preserve"> </w:t>
      </w:r>
      <w:r>
        <w:t>и</w:t>
      </w:r>
      <w:r>
        <w:rPr>
          <w:spacing w:val="-10"/>
        </w:rPr>
        <w:t xml:space="preserve"> </w:t>
      </w:r>
      <w:r>
        <w:t>соревновательной</w:t>
      </w:r>
      <w:r>
        <w:rPr>
          <w:spacing w:val="-10"/>
        </w:rPr>
        <w:t xml:space="preserve"> </w:t>
      </w:r>
      <w:r>
        <w:t>деятельности,</w:t>
      </w:r>
      <w:r>
        <w:rPr>
          <w:spacing w:val="-11"/>
        </w:rPr>
        <w:t xml:space="preserve"> </w:t>
      </w:r>
      <w:r>
        <w:t>судейской</w:t>
      </w:r>
      <w:r>
        <w:rPr>
          <w:spacing w:val="-10"/>
        </w:rPr>
        <w:t xml:space="preserve"> </w:t>
      </w:r>
      <w:r>
        <w:t>практики на принципах доброжелательности и взаимопомощи;</w:t>
      </w:r>
    </w:p>
    <w:p w14:paraId="212EFA20">
      <w:pPr>
        <w:pStyle w:val="7"/>
        <w:spacing w:before="1"/>
        <w:ind w:right="846" w:firstLine="228"/>
      </w:pPr>
      <w:r>
        <w:t>реализация</w:t>
      </w:r>
      <w:r>
        <w:rPr>
          <w:spacing w:val="-8"/>
        </w:rPr>
        <w:t xml:space="preserve"> </w:t>
      </w:r>
      <w:r>
        <w:t>ценностей</w:t>
      </w:r>
      <w:r>
        <w:rPr>
          <w:spacing w:val="-8"/>
        </w:rPr>
        <w:t xml:space="preserve"> </w:t>
      </w:r>
      <w:r>
        <w:t>здорового</w:t>
      </w:r>
      <w:r>
        <w:rPr>
          <w:spacing w:val="-9"/>
        </w:rPr>
        <w:t xml:space="preserve"> </w:t>
      </w:r>
      <w:r>
        <w:t>и</w:t>
      </w:r>
      <w:r>
        <w:rPr>
          <w:spacing w:val="-7"/>
        </w:rPr>
        <w:t xml:space="preserve"> </w:t>
      </w:r>
      <w:r>
        <w:t>безопасного</w:t>
      </w:r>
      <w:r>
        <w:rPr>
          <w:spacing w:val="-8"/>
        </w:rPr>
        <w:t xml:space="preserve"> </w:t>
      </w:r>
      <w:r>
        <w:t>образа</w:t>
      </w:r>
      <w:r>
        <w:rPr>
          <w:spacing w:val="-9"/>
        </w:rPr>
        <w:t xml:space="preserve"> </w:t>
      </w:r>
      <w:r>
        <w:t>жизни,</w:t>
      </w:r>
      <w:r>
        <w:rPr>
          <w:spacing w:val="-8"/>
        </w:rPr>
        <w:t xml:space="preserve"> </w:t>
      </w:r>
      <w:r>
        <w:t>потребности</w:t>
      </w:r>
      <w:r>
        <w:rPr>
          <w:spacing w:val="-7"/>
        </w:rPr>
        <w:t xml:space="preserve"> </w:t>
      </w:r>
      <w:r>
        <w:t>в</w:t>
      </w:r>
      <w:r>
        <w:rPr>
          <w:spacing w:val="-9"/>
        </w:rPr>
        <w:t xml:space="preserve"> </w:t>
      </w:r>
      <w:r>
        <w:t>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32EEE821">
      <w:pPr>
        <w:pStyle w:val="7"/>
        <w:ind w:right="853" w:firstLine="228"/>
      </w:pPr>
      <w:r>
        <w:t>проявление осознанного и ответственного отношения к собственным поступкам, моральной</w:t>
      </w:r>
      <w:r>
        <w:rPr>
          <w:spacing w:val="-4"/>
        </w:rPr>
        <w:t xml:space="preserve"> </w:t>
      </w:r>
      <w:r>
        <w:t>компетентности</w:t>
      </w:r>
      <w:r>
        <w:rPr>
          <w:spacing w:val="-3"/>
        </w:rPr>
        <w:t xml:space="preserve"> </w:t>
      </w:r>
      <w:r>
        <w:t>в</w:t>
      </w:r>
      <w:r>
        <w:rPr>
          <w:spacing w:val="-5"/>
        </w:rPr>
        <w:t xml:space="preserve"> </w:t>
      </w:r>
      <w:r>
        <w:t>решении</w:t>
      </w:r>
      <w:r>
        <w:rPr>
          <w:spacing w:val="-4"/>
        </w:rPr>
        <w:t xml:space="preserve"> </w:t>
      </w:r>
      <w:r>
        <w:t>проблем</w:t>
      </w:r>
      <w:r>
        <w:rPr>
          <w:spacing w:val="-6"/>
        </w:rPr>
        <w:t xml:space="preserve"> </w:t>
      </w:r>
      <w:r>
        <w:t>в</w:t>
      </w:r>
      <w:r>
        <w:rPr>
          <w:spacing w:val="-5"/>
        </w:rPr>
        <w:t xml:space="preserve"> </w:t>
      </w:r>
      <w:r>
        <w:t>процессе</w:t>
      </w:r>
      <w:r>
        <w:rPr>
          <w:spacing w:val="-5"/>
        </w:rPr>
        <w:t xml:space="preserve"> </w:t>
      </w:r>
      <w:r>
        <w:t>занятий</w:t>
      </w:r>
      <w:r>
        <w:rPr>
          <w:spacing w:val="-4"/>
        </w:rPr>
        <w:t xml:space="preserve"> </w:t>
      </w:r>
      <w:r>
        <w:t>физической</w:t>
      </w:r>
      <w:r>
        <w:rPr>
          <w:spacing w:val="-4"/>
        </w:rPr>
        <w:t xml:space="preserve"> </w:t>
      </w:r>
      <w:r>
        <w:t>культурой, игровой и соревновательной деятельности по дзюдо;</w:t>
      </w:r>
    </w:p>
    <w:p w14:paraId="007BD2AC">
      <w:pPr>
        <w:pStyle w:val="7"/>
        <w:ind w:right="850" w:firstLine="228"/>
      </w:pPr>
      <w:r>
        <w:t>готовность</w:t>
      </w:r>
      <w:r>
        <w:rPr>
          <w:spacing w:val="-15"/>
        </w:rPr>
        <w:t xml:space="preserve"> </w:t>
      </w:r>
      <w:r>
        <w:t>соблюдать</w:t>
      </w:r>
      <w:r>
        <w:rPr>
          <w:spacing w:val="-15"/>
        </w:rPr>
        <w:t xml:space="preserve"> </w:t>
      </w:r>
      <w:r>
        <w:t>правила</w:t>
      </w:r>
      <w:r>
        <w:rPr>
          <w:spacing w:val="-15"/>
        </w:rPr>
        <w:t xml:space="preserve"> </w:t>
      </w:r>
      <w:r>
        <w:t>индивидуального</w:t>
      </w:r>
      <w:r>
        <w:rPr>
          <w:spacing w:val="-15"/>
        </w:rPr>
        <w:t xml:space="preserve"> </w:t>
      </w:r>
      <w:r>
        <w:t>и</w:t>
      </w:r>
      <w:r>
        <w:rPr>
          <w:spacing w:val="-15"/>
        </w:rPr>
        <w:t xml:space="preserve"> </w:t>
      </w:r>
      <w:r>
        <w:t>коллективного</w:t>
      </w:r>
      <w:r>
        <w:rPr>
          <w:spacing w:val="-15"/>
        </w:rPr>
        <w:t xml:space="preserve"> </w:t>
      </w:r>
      <w:r>
        <w:t>безопасного</w:t>
      </w:r>
      <w:r>
        <w:rPr>
          <w:spacing w:val="-15"/>
        </w:rPr>
        <w:t xml:space="preserve"> </w:t>
      </w:r>
      <w:r>
        <w:t>поведения в учебной, соревновательной, досуговой деятельности и чрезвычайных ситуациях;</w:t>
      </w:r>
    </w:p>
    <w:p w14:paraId="40FBCED6">
      <w:pPr>
        <w:pStyle w:val="7"/>
        <w:ind w:right="851" w:firstLine="228"/>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14:paraId="469FC7ED">
      <w:pPr>
        <w:pStyle w:val="7"/>
        <w:ind w:right="850" w:firstLine="228"/>
      </w:pPr>
      <w:r>
        <w:t>При</w:t>
      </w:r>
      <w:r>
        <w:rPr>
          <w:spacing w:val="-15"/>
        </w:rPr>
        <w:t xml:space="preserve"> </w:t>
      </w:r>
      <w:r>
        <w:t>изучении</w:t>
      </w:r>
      <w:r>
        <w:rPr>
          <w:spacing w:val="-13"/>
        </w:rPr>
        <w:t xml:space="preserve"> </w:t>
      </w:r>
      <w:r>
        <w:t>модуля</w:t>
      </w:r>
      <w:r>
        <w:rPr>
          <w:spacing w:val="-13"/>
        </w:rPr>
        <w:t xml:space="preserve"> </w:t>
      </w:r>
      <w:r>
        <w:t>по</w:t>
      </w:r>
      <w:r>
        <w:rPr>
          <w:spacing w:val="-13"/>
        </w:rPr>
        <w:t xml:space="preserve"> </w:t>
      </w:r>
      <w:r>
        <w:t>дзюдо</w:t>
      </w:r>
      <w:r>
        <w:rPr>
          <w:spacing w:val="-13"/>
        </w:rPr>
        <w:t xml:space="preserve"> </w:t>
      </w:r>
      <w:r>
        <w:t>на</w:t>
      </w:r>
      <w:r>
        <w:rPr>
          <w:spacing w:val="-12"/>
        </w:rPr>
        <w:t xml:space="preserve"> </w:t>
      </w:r>
      <w:r>
        <w:t>уровне</w:t>
      </w:r>
      <w:r>
        <w:rPr>
          <w:spacing w:val="-14"/>
        </w:rPr>
        <w:t xml:space="preserve"> </w:t>
      </w:r>
      <w:r>
        <w:t>основного</w:t>
      </w:r>
      <w:r>
        <w:rPr>
          <w:spacing w:val="-13"/>
        </w:rPr>
        <w:t xml:space="preserve"> </w:t>
      </w:r>
      <w:r>
        <w:t>общего</w:t>
      </w:r>
      <w:r>
        <w:rPr>
          <w:spacing w:val="-13"/>
        </w:rPr>
        <w:t xml:space="preserve"> </w:t>
      </w:r>
      <w:r>
        <w:t>образования</w:t>
      </w:r>
      <w:r>
        <w:rPr>
          <w:spacing w:val="-11"/>
        </w:rPr>
        <w:t xml:space="preserve"> </w:t>
      </w:r>
      <w:r>
        <w:t>у</w:t>
      </w:r>
      <w:r>
        <w:rPr>
          <w:spacing w:val="-15"/>
        </w:rPr>
        <w:t xml:space="preserve"> </w:t>
      </w:r>
      <w:r>
        <w:t>обучающихся будут сформированы следующие метапредметные результаты:</w:t>
      </w:r>
    </w:p>
    <w:p w14:paraId="3213E026">
      <w:pPr>
        <w:pStyle w:val="7"/>
        <w:ind w:right="850" w:firstLine="228"/>
      </w:pPr>
      <w:r>
        <w:t>умение</w:t>
      </w:r>
      <w:r>
        <w:rPr>
          <w:spacing w:val="-13"/>
        </w:rPr>
        <w:t xml:space="preserve"> </w:t>
      </w:r>
      <w:r>
        <w:t>соотносить</w:t>
      </w:r>
      <w:r>
        <w:rPr>
          <w:spacing w:val="-13"/>
        </w:rPr>
        <w:t xml:space="preserve"> </w:t>
      </w:r>
      <w:r>
        <w:t>свои</w:t>
      </w:r>
      <w:r>
        <w:rPr>
          <w:spacing w:val="-14"/>
        </w:rPr>
        <w:t xml:space="preserve"> </w:t>
      </w:r>
      <w:r>
        <w:t>действия</w:t>
      </w:r>
      <w:r>
        <w:rPr>
          <w:spacing w:val="-14"/>
        </w:rPr>
        <w:t xml:space="preserve"> </w:t>
      </w:r>
      <w:r>
        <w:t>с</w:t>
      </w:r>
      <w:r>
        <w:rPr>
          <w:spacing w:val="-15"/>
        </w:rPr>
        <w:t xml:space="preserve"> </w:t>
      </w:r>
      <w:r>
        <w:t>планируемыми</w:t>
      </w:r>
      <w:r>
        <w:rPr>
          <w:spacing w:val="-13"/>
        </w:rPr>
        <w:t xml:space="preserve"> </w:t>
      </w:r>
      <w:r>
        <w:t>результатами,</w:t>
      </w:r>
      <w:r>
        <w:rPr>
          <w:spacing w:val="-14"/>
        </w:rPr>
        <w:t xml:space="preserve"> </w:t>
      </w:r>
      <w:r>
        <w:t>осуществлять</w:t>
      </w:r>
      <w:r>
        <w:rPr>
          <w:spacing w:val="-13"/>
        </w:rPr>
        <w:t xml:space="preserve"> </w:t>
      </w:r>
      <w:r>
        <w:t>контроль своей</w:t>
      </w:r>
      <w:r>
        <w:rPr>
          <w:spacing w:val="-12"/>
        </w:rPr>
        <w:t xml:space="preserve"> </w:t>
      </w:r>
      <w:r>
        <w:t>деятельности</w:t>
      </w:r>
      <w:r>
        <w:rPr>
          <w:spacing w:val="-11"/>
        </w:rPr>
        <w:t xml:space="preserve"> </w:t>
      </w:r>
      <w:r>
        <w:t>в</w:t>
      </w:r>
      <w:r>
        <w:rPr>
          <w:spacing w:val="-15"/>
        </w:rPr>
        <w:t xml:space="preserve"> </w:t>
      </w:r>
      <w:r>
        <w:t>процессе</w:t>
      </w:r>
      <w:r>
        <w:rPr>
          <w:spacing w:val="-14"/>
        </w:rPr>
        <w:t xml:space="preserve"> </w:t>
      </w:r>
      <w:r>
        <w:t>достижения</w:t>
      </w:r>
      <w:r>
        <w:rPr>
          <w:spacing w:val="-13"/>
        </w:rPr>
        <w:t xml:space="preserve"> </w:t>
      </w:r>
      <w:r>
        <w:t>результатов</w:t>
      </w:r>
      <w:r>
        <w:rPr>
          <w:spacing w:val="-13"/>
        </w:rPr>
        <w:t xml:space="preserve"> </w:t>
      </w:r>
      <w:r>
        <w:t>в</w:t>
      </w:r>
      <w:r>
        <w:rPr>
          <w:spacing w:val="-11"/>
        </w:rPr>
        <w:t xml:space="preserve"> </w:t>
      </w:r>
      <w:r>
        <w:t>учебной,</w:t>
      </w:r>
      <w:r>
        <w:rPr>
          <w:spacing w:val="-13"/>
        </w:rPr>
        <w:t xml:space="preserve"> </w:t>
      </w:r>
      <w:r>
        <w:t>тренировочной,</w:t>
      </w:r>
      <w:r>
        <w:rPr>
          <w:spacing w:val="-14"/>
        </w:rPr>
        <w:t xml:space="preserve"> </w:t>
      </w:r>
      <w:r>
        <w:t xml:space="preserve">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w:t>
      </w:r>
      <w:r>
        <w:rPr>
          <w:spacing w:val="-2"/>
        </w:rPr>
        <w:t>ситуацией;</w:t>
      </w:r>
    </w:p>
    <w:p w14:paraId="0EC0F83A">
      <w:pPr>
        <w:pStyle w:val="7"/>
        <w:spacing w:before="1"/>
        <w:ind w:right="844" w:firstLine="228"/>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14:paraId="2AB2F71B">
      <w:pPr>
        <w:pStyle w:val="7"/>
        <w:spacing w:after="0"/>
        <w:sectPr>
          <w:pgSz w:w="11910" w:h="16840"/>
          <w:pgMar w:top="920" w:right="0" w:bottom="280" w:left="425" w:header="736" w:footer="0" w:gutter="0"/>
          <w:cols w:space="720" w:num="1"/>
        </w:sectPr>
      </w:pPr>
    </w:p>
    <w:p w14:paraId="57EA4208">
      <w:pPr>
        <w:pStyle w:val="7"/>
        <w:spacing w:before="189"/>
        <w:ind w:right="842" w:firstLine="228"/>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71652A8C">
      <w:pPr>
        <w:pStyle w:val="7"/>
        <w:ind w:right="850" w:firstLine="228"/>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47EE948F">
      <w:pPr>
        <w:pStyle w:val="7"/>
        <w:ind w:right="846" w:firstLine="228"/>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w:t>
      </w:r>
      <w:r>
        <w:rPr>
          <w:spacing w:val="-2"/>
        </w:rPr>
        <w:t xml:space="preserve"> </w:t>
      </w:r>
      <w:r>
        <w:t>и</w:t>
      </w:r>
      <w:r>
        <w:rPr>
          <w:spacing w:val="-2"/>
        </w:rPr>
        <w:t xml:space="preserve"> </w:t>
      </w:r>
      <w:r>
        <w:t>разрешать</w:t>
      </w:r>
      <w:r>
        <w:rPr>
          <w:spacing w:val="-2"/>
        </w:rPr>
        <w:t xml:space="preserve"> </w:t>
      </w:r>
      <w:r>
        <w:t>конфликты</w:t>
      </w:r>
      <w:r>
        <w:rPr>
          <w:spacing w:val="-3"/>
        </w:rPr>
        <w:t xml:space="preserve"> </w:t>
      </w:r>
      <w:r>
        <w:t>в</w:t>
      </w:r>
      <w:r>
        <w:rPr>
          <w:spacing w:val="-6"/>
        </w:rPr>
        <w:t xml:space="preserve"> </w:t>
      </w:r>
      <w:r>
        <w:t>процессе учебной,</w:t>
      </w:r>
      <w:r>
        <w:rPr>
          <w:spacing w:val="-3"/>
        </w:rPr>
        <w:t xml:space="preserve"> </w:t>
      </w:r>
      <w:r>
        <w:t>тренировочной,</w:t>
      </w:r>
      <w:r>
        <w:rPr>
          <w:spacing w:val="-3"/>
        </w:rPr>
        <w:t xml:space="preserve"> </w:t>
      </w:r>
      <w:r>
        <w:t>игровой</w:t>
      </w:r>
      <w:r>
        <w:rPr>
          <w:spacing w:val="-5"/>
        </w:rPr>
        <w:t xml:space="preserve"> </w:t>
      </w:r>
      <w:r>
        <w:t>и соревновательной деятельности, судейской практики, учитывать позиции других участников деятельности;</w:t>
      </w:r>
    </w:p>
    <w:p w14:paraId="7C36ECB1">
      <w:pPr>
        <w:pStyle w:val="7"/>
        <w:ind w:right="848" w:firstLine="228"/>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08914103">
      <w:pPr>
        <w:pStyle w:val="7"/>
        <w:spacing w:before="1"/>
        <w:ind w:right="854" w:firstLine="228"/>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14AECA2A">
      <w:pPr>
        <w:pStyle w:val="7"/>
        <w:ind w:right="850" w:firstLine="228"/>
      </w:pPr>
      <w: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2F061667">
      <w:pPr>
        <w:pStyle w:val="7"/>
        <w:ind w:right="849" w:firstLine="228"/>
      </w:pPr>
      <w:r>
        <w:t>При</w:t>
      </w:r>
      <w:r>
        <w:rPr>
          <w:spacing w:val="-15"/>
        </w:rPr>
        <w:t xml:space="preserve"> </w:t>
      </w:r>
      <w:r>
        <w:t>изучении</w:t>
      </w:r>
      <w:r>
        <w:rPr>
          <w:spacing w:val="-13"/>
        </w:rPr>
        <w:t xml:space="preserve"> </w:t>
      </w:r>
      <w:r>
        <w:t>модуля</w:t>
      </w:r>
      <w:r>
        <w:rPr>
          <w:spacing w:val="-13"/>
        </w:rPr>
        <w:t xml:space="preserve"> </w:t>
      </w:r>
      <w:r>
        <w:t>по</w:t>
      </w:r>
      <w:r>
        <w:rPr>
          <w:spacing w:val="-13"/>
        </w:rPr>
        <w:t xml:space="preserve"> </w:t>
      </w:r>
      <w:r>
        <w:t>дзюдо</w:t>
      </w:r>
      <w:r>
        <w:rPr>
          <w:spacing w:val="-13"/>
        </w:rPr>
        <w:t xml:space="preserve"> </w:t>
      </w:r>
      <w:r>
        <w:t>на</w:t>
      </w:r>
      <w:r>
        <w:rPr>
          <w:spacing w:val="-12"/>
        </w:rPr>
        <w:t xml:space="preserve"> </w:t>
      </w:r>
      <w:r>
        <w:t>уровне</w:t>
      </w:r>
      <w:r>
        <w:rPr>
          <w:spacing w:val="-14"/>
        </w:rPr>
        <w:t xml:space="preserve"> </w:t>
      </w:r>
      <w:r>
        <w:t>основного</w:t>
      </w:r>
      <w:r>
        <w:rPr>
          <w:spacing w:val="-13"/>
        </w:rPr>
        <w:t xml:space="preserve"> </w:t>
      </w:r>
      <w:r>
        <w:t>общего</w:t>
      </w:r>
      <w:r>
        <w:rPr>
          <w:spacing w:val="-13"/>
        </w:rPr>
        <w:t xml:space="preserve"> </w:t>
      </w:r>
      <w:r>
        <w:t>образования</w:t>
      </w:r>
      <w:r>
        <w:rPr>
          <w:spacing w:val="-11"/>
        </w:rPr>
        <w:t xml:space="preserve"> </w:t>
      </w:r>
      <w:r>
        <w:t>у</w:t>
      </w:r>
      <w:r>
        <w:rPr>
          <w:spacing w:val="-15"/>
        </w:rPr>
        <w:t xml:space="preserve"> </w:t>
      </w:r>
      <w:r>
        <w:t>обучающихся будут сформированы следующие предметные результаты:</w:t>
      </w:r>
    </w:p>
    <w:p w14:paraId="46913F8C">
      <w:pPr>
        <w:pStyle w:val="7"/>
        <w:ind w:right="850" w:firstLine="228"/>
      </w:pPr>
      <w:r>
        <w:t>понимание роли и значения занятий дзюдо в формировании личностных качеств, в активном</w:t>
      </w:r>
      <w:r>
        <w:rPr>
          <w:spacing w:val="-3"/>
        </w:rPr>
        <w:t xml:space="preserve"> </w:t>
      </w:r>
      <w:r>
        <w:t>включении</w:t>
      </w:r>
      <w:r>
        <w:rPr>
          <w:spacing w:val="-1"/>
        </w:rPr>
        <w:t xml:space="preserve"> </w:t>
      </w:r>
      <w:r>
        <w:t>в</w:t>
      </w:r>
      <w:r>
        <w:rPr>
          <w:spacing w:val="-5"/>
        </w:rPr>
        <w:t xml:space="preserve"> </w:t>
      </w:r>
      <w:r>
        <w:t>здоровый</w:t>
      </w:r>
      <w:r>
        <w:rPr>
          <w:spacing w:val="-2"/>
        </w:rPr>
        <w:t xml:space="preserve"> </w:t>
      </w:r>
      <w:r>
        <w:t>образ</w:t>
      </w:r>
      <w:r>
        <w:rPr>
          <w:spacing w:val="-1"/>
        </w:rPr>
        <w:t xml:space="preserve"> </w:t>
      </w:r>
      <w:r>
        <w:t>жизни,</w:t>
      </w:r>
      <w:r>
        <w:rPr>
          <w:spacing w:val="-4"/>
        </w:rPr>
        <w:t xml:space="preserve"> </w:t>
      </w:r>
      <w:r>
        <w:t>укреплении</w:t>
      </w:r>
      <w:r>
        <w:rPr>
          <w:spacing w:val="-1"/>
        </w:rPr>
        <w:t xml:space="preserve"> </w:t>
      </w:r>
      <w:r>
        <w:t>и</w:t>
      </w:r>
      <w:r>
        <w:rPr>
          <w:spacing w:val="-1"/>
        </w:rPr>
        <w:t xml:space="preserve"> </w:t>
      </w:r>
      <w:r>
        <w:t>сохранении</w:t>
      </w:r>
      <w:r>
        <w:rPr>
          <w:spacing w:val="-1"/>
        </w:rPr>
        <w:t xml:space="preserve"> </w:t>
      </w:r>
      <w:r>
        <w:t xml:space="preserve">индивидуального </w:t>
      </w:r>
      <w:r>
        <w:rPr>
          <w:spacing w:val="-2"/>
        </w:rPr>
        <w:t>здоровья;</w:t>
      </w:r>
    </w:p>
    <w:p w14:paraId="4F8F6566">
      <w:pPr>
        <w:pStyle w:val="7"/>
        <w:ind w:right="851" w:firstLine="228"/>
      </w:pPr>
      <w: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14:paraId="66A7D37A">
      <w:pPr>
        <w:pStyle w:val="7"/>
        <w:spacing w:before="1"/>
        <w:ind w:right="846" w:firstLine="228"/>
      </w:pPr>
      <w:r>
        <w:t>знание правил соревнований по виду</w:t>
      </w:r>
      <w:r>
        <w:rPr>
          <w:spacing w:val="-3"/>
        </w:rPr>
        <w:t xml:space="preserve"> </w:t>
      </w:r>
      <w:r>
        <w:t>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14:paraId="130E1906">
      <w:pPr>
        <w:pStyle w:val="7"/>
        <w:ind w:right="853" w:firstLine="228"/>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14:paraId="1976BF50">
      <w:pPr>
        <w:pStyle w:val="7"/>
        <w:ind w:right="849" w:firstLine="228"/>
      </w:pPr>
      <w:r>
        <w:t>умение</w:t>
      </w:r>
      <w:r>
        <w:rPr>
          <w:spacing w:val="-6"/>
        </w:rPr>
        <w:t xml:space="preserve"> </w:t>
      </w:r>
      <w:r>
        <w:t>характеризовать</w:t>
      </w:r>
      <w:r>
        <w:rPr>
          <w:spacing w:val="-5"/>
        </w:rPr>
        <w:t xml:space="preserve"> </w:t>
      </w:r>
      <w:r>
        <w:t>средства</w:t>
      </w:r>
      <w:r>
        <w:rPr>
          <w:spacing w:val="-6"/>
        </w:rPr>
        <w:t xml:space="preserve"> </w:t>
      </w:r>
      <w:r>
        <w:t>общей</w:t>
      </w:r>
      <w:r>
        <w:rPr>
          <w:spacing w:val="-5"/>
        </w:rPr>
        <w:t xml:space="preserve"> </w:t>
      </w:r>
      <w:r>
        <w:t>и</w:t>
      </w:r>
      <w:r>
        <w:rPr>
          <w:spacing w:val="-7"/>
        </w:rPr>
        <w:t xml:space="preserve"> </w:t>
      </w:r>
      <w:r>
        <w:t>специальной</w:t>
      </w:r>
      <w:r>
        <w:rPr>
          <w:spacing w:val="-7"/>
        </w:rPr>
        <w:t xml:space="preserve"> </w:t>
      </w:r>
      <w:r>
        <w:t>физической</w:t>
      </w:r>
      <w:r>
        <w:rPr>
          <w:spacing w:val="-7"/>
        </w:rPr>
        <w:t xml:space="preserve"> </w:t>
      </w:r>
      <w:r>
        <w:t>подготовки</w:t>
      </w:r>
      <w:r>
        <w:rPr>
          <w:spacing w:val="-6"/>
        </w:rPr>
        <w:t xml:space="preserve"> </w:t>
      </w:r>
      <w:r>
        <w:t>в</w:t>
      </w:r>
      <w:r>
        <w:rPr>
          <w:spacing w:val="-6"/>
        </w:rPr>
        <w:t xml:space="preserve"> </w:t>
      </w:r>
      <w:r>
        <w:t>дзюдо, основные методы обучения техническим и тактическим приёмам;</w:t>
      </w:r>
    </w:p>
    <w:p w14:paraId="157C021A">
      <w:pPr>
        <w:pStyle w:val="7"/>
        <w:ind w:left="1505" w:right="851" w:firstLine="0"/>
      </w:pPr>
      <w:r>
        <w:t>умение демонстрировать технику базовых технические действия в стойке и партере; знания</w:t>
      </w:r>
      <w:r>
        <w:rPr>
          <w:spacing w:val="55"/>
        </w:rPr>
        <w:t xml:space="preserve"> </w:t>
      </w:r>
      <w:r>
        <w:t>тактических</w:t>
      </w:r>
      <w:r>
        <w:rPr>
          <w:spacing w:val="60"/>
        </w:rPr>
        <w:t xml:space="preserve"> </w:t>
      </w:r>
      <w:r>
        <w:t>действий</w:t>
      </w:r>
      <w:r>
        <w:rPr>
          <w:spacing w:val="55"/>
        </w:rPr>
        <w:t xml:space="preserve"> </w:t>
      </w:r>
      <w:r>
        <w:t>и</w:t>
      </w:r>
      <w:r>
        <w:rPr>
          <w:spacing w:val="61"/>
        </w:rPr>
        <w:t xml:space="preserve"> </w:t>
      </w:r>
      <w:r>
        <w:t>умение</w:t>
      </w:r>
      <w:r>
        <w:rPr>
          <w:spacing w:val="56"/>
        </w:rPr>
        <w:t xml:space="preserve"> </w:t>
      </w:r>
      <w:r>
        <w:t>их</w:t>
      </w:r>
      <w:r>
        <w:rPr>
          <w:spacing w:val="58"/>
        </w:rPr>
        <w:t xml:space="preserve"> </w:t>
      </w:r>
      <w:r>
        <w:t>демонстрировать:</w:t>
      </w:r>
      <w:r>
        <w:rPr>
          <w:spacing w:val="57"/>
        </w:rPr>
        <w:t xml:space="preserve"> </w:t>
      </w:r>
      <w:r>
        <w:t>тактика</w:t>
      </w:r>
      <w:r>
        <w:rPr>
          <w:spacing w:val="57"/>
        </w:rPr>
        <w:t xml:space="preserve"> </w:t>
      </w:r>
      <w:r>
        <w:t>атаки,</w:t>
      </w:r>
      <w:r>
        <w:rPr>
          <w:spacing w:val="55"/>
        </w:rPr>
        <w:t xml:space="preserve"> </w:t>
      </w:r>
      <w:r>
        <w:rPr>
          <w:spacing w:val="-2"/>
        </w:rPr>
        <w:t>тактика</w:t>
      </w:r>
    </w:p>
    <w:p w14:paraId="1E2A3757">
      <w:pPr>
        <w:pStyle w:val="7"/>
        <w:ind w:right="852" w:firstLine="0"/>
      </w:pPr>
      <w:r>
        <w:t>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14:paraId="00855EA4">
      <w:pPr>
        <w:pStyle w:val="7"/>
        <w:ind w:right="853" w:firstLine="228"/>
      </w:pPr>
      <w:r>
        <w:t>применение изученных технических и тактических приёмов в учебной, игровой и досуговой деятельности;</w:t>
      </w:r>
    </w:p>
    <w:p w14:paraId="667210F5">
      <w:pPr>
        <w:pStyle w:val="7"/>
        <w:spacing w:before="1"/>
        <w:ind w:right="842" w:firstLine="228"/>
      </w:pPr>
      <w:r>
        <w:t>проявление заинтересованности и познавательного интереса к освоению технико- тактических основ дзюдо, умение отслеживать правильность двигательных действий и выявлять ошибки в технике и тактике поединков по дзюдо;</w:t>
      </w:r>
    </w:p>
    <w:p w14:paraId="513D124D">
      <w:pPr>
        <w:pStyle w:val="7"/>
        <w:ind w:right="851" w:firstLine="228"/>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14:paraId="0ABCFD46">
      <w:pPr>
        <w:pStyle w:val="7"/>
        <w:ind w:right="847" w:firstLine="228"/>
      </w:pPr>
      <w:r>
        <w:t>умение</w:t>
      </w:r>
      <w:r>
        <w:rPr>
          <w:spacing w:val="-3"/>
        </w:rPr>
        <w:t xml:space="preserve"> </w:t>
      </w:r>
      <w:r>
        <w:t>отслеживать</w:t>
      </w:r>
      <w:r>
        <w:rPr>
          <w:spacing w:val="-4"/>
        </w:rPr>
        <w:t xml:space="preserve"> </w:t>
      </w:r>
      <w:r>
        <w:t>правильность</w:t>
      </w:r>
      <w:r>
        <w:rPr>
          <w:spacing w:val="-3"/>
        </w:rPr>
        <w:t xml:space="preserve"> </w:t>
      </w:r>
      <w:r>
        <w:t>двигательных</w:t>
      </w:r>
      <w:r>
        <w:rPr>
          <w:spacing w:val="-3"/>
        </w:rPr>
        <w:t xml:space="preserve"> </w:t>
      </w:r>
      <w:r>
        <w:t>действий</w:t>
      </w:r>
      <w:r>
        <w:rPr>
          <w:spacing w:val="-4"/>
        </w:rPr>
        <w:t xml:space="preserve"> </w:t>
      </w:r>
      <w:r>
        <w:t>и</w:t>
      </w:r>
      <w:r>
        <w:rPr>
          <w:spacing w:val="-4"/>
        </w:rPr>
        <w:t xml:space="preserve"> </w:t>
      </w:r>
      <w:r>
        <w:t>выявлять</w:t>
      </w:r>
      <w:r>
        <w:rPr>
          <w:spacing w:val="-3"/>
        </w:rPr>
        <w:t xml:space="preserve"> </w:t>
      </w:r>
      <w:r>
        <w:t>ошибки</w:t>
      </w:r>
      <w:r>
        <w:rPr>
          <w:spacing w:val="-4"/>
        </w:rPr>
        <w:t xml:space="preserve"> </w:t>
      </w:r>
      <w:r>
        <w:t>в</w:t>
      </w:r>
      <w:r>
        <w:rPr>
          <w:spacing w:val="-4"/>
        </w:rPr>
        <w:t xml:space="preserve"> </w:t>
      </w:r>
      <w:r>
        <w:t>технике выполнения приёмов борьбы дзюдо;</w:t>
      </w:r>
    </w:p>
    <w:p w14:paraId="77B3163E">
      <w:pPr>
        <w:pStyle w:val="7"/>
        <w:spacing w:after="0"/>
        <w:sectPr>
          <w:pgSz w:w="11910" w:h="16840"/>
          <w:pgMar w:top="920" w:right="0" w:bottom="280" w:left="425" w:header="736" w:footer="0" w:gutter="0"/>
          <w:cols w:space="720" w:num="1"/>
        </w:sectPr>
      </w:pPr>
    </w:p>
    <w:p w14:paraId="6B437111">
      <w:pPr>
        <w:pStyle w:val="7"/>
        <w:tabs>
          <w:tab w:val="left" w:pos="2322"/>
          <w:tab w:val="left" w:pos="3224"/>
          <w:tab w:val="left" w:pos="4164"/>
          <w:tab w:val="left" w:pos="5456"/>
          <w:tab w:val="left" w:pos="7082"/>
          <w:tab w:val="left" w:pos="7399"/>
          <w:tab w:val="left" w:pos="8442"/>
          <w:tab w:val="left" w:pos="8773"/>
        </w:tabs>
        <w:spacing w:before="189"/>
        <w:ind w:right="843" w:firstLine="228"/>
        <w:jc w:val="right"/>
      </w:pPr>
      <w:r>
        <w:t>знание</w:t>
      </w:r>
      <w:r>
        <w:rPr>
          <w:spacing w:val="80"/>
        </w:rPr>
        <w:t xml:space="preserve"> </w:t>
      </w:r>
      <w:r>
        <w:t>и</w:t>
      </w:r>
      <w:r>
        <w:rPr>
          <w:spacing w:val="80"/>
        </w:rPr>
        <w:t xml:space="preserve"> </w:t>
      </w:r>
      <w:r>
        <w:t>умение</w:t>
      </w:r>
      <w:r>
        <w:rPr>
          <w:spacing w:val="80"/>
        </w:rPr>
        <w:t xml:space="preserve"> </w:t>
      </w:r>
      <w:r>
        <w:t>применять</w:t>
      </w:r>
      <w:r>
        <w:rPr>
          <w:spacing w:val="80"/>
        </w:rPr>
        <w:t xml:space="preserve"> </w:t>
      </w:r>
      <w:r>
        <w:t>правила</w:t>
      </w:r>
      <w:r>
        <w:rPr>
          <w:spacing w:val="80"/>
        </w:rPr>
        <w:t xml:space="preserve"> </w:t>
      </w:r>
      <w:r>
        <w:t>безопасности</w:t>
      </w:r>
      <w:r>
        <w:rPr>
          <w:spacing w:val="80"/>
        </w:rPr>
        <w:t xml:space="preserve"> </w:t>
      </w:r>
      <w:r>
        <w:t>при</w:t>
      </w:r>
      <w:r>
        <w:rPr>
          <w:spacing w:val="80"/>
        </w:rPr>
        <w:t xml:space="preserve"> </w:t>
      </w:r>
      <w:r>
        <w:t>занятиях</w:t>
      </w:r>
      <w:r>
        <w:rPr>
          <w:spacing w:val="80"/>
        </w:rPr>
        <w:t xml:space="preserve"> </w:t>
      </w:r>
      <w:r>
        <w:t>борьбой</w:t>
      </w:r>
      <w:r>
        <w:rPr>
          <w:spacing w:val="80"/>
        </w:rPr>
        <w:t xml:space="preserve"> </w:t>
      </w:r>
      <w:r>
        <w:t>дзюдо правомерного</w:t>
      </w:r>
      <w:r>
        <w:rPr>
          <w:spacing w:val="-6"/>
        </w:rPr>
        <w:t xml:space="preserve"> </w:t>
      </w:r>
      <w:r>
        <w:t>поведения</w:t>
      </w:r>
      <w:r>
        <w:rPr>
          <w:spacing w:val="-6"/>
        </w:rPr>
        <w:t xml:space="preserve"> </w:t>
      </w:r>
      <w:r>
        <w:t>во</w:t>
      </w:r>
      <w:r>
        <w:rPr>
          <w:spacing w:val="-6"/>
        </w:rPr>
        <w:t xml:space="preserve"> </w:t>
      </w:r>
      <w:r>
        <w:t>время</w:t>
      </w:r>
      <w:r>
        <w:rPr>
          <w:spacing w:val="-6"/>
        </w:rPr>
        <w:t xml:space="preserve"> </w:t>
      </w:r>
      <w:r>
        <w:t>соревнований</w:t>
      </w:r>
      <w:r>
        <w:rPr>
          <w:spacing w:val="-5"/>
        </w:rPr>
        <w:t xml:space="preserve"> </w:t>
      </w:r>
      <w:r>
        <w:t>по</w:t>
      </w:r>
      <w:r>
        <w:rPr>
          <w:spacing w:val="-6"/>
        </w:rPr>
        <w:t xml:space="preserve"> </w:t>
      </w:r>
      <w:r>
        <w:t>дзюдо</w:t>
      </w:r>
      <w:r>
        <w:rPr>
          <w:spacing w:val="-6"/>
        </w:rPr>
        <w:t xml:space="preserve"> </w:t>
      </w:r>
      <w:r>
        <w:t>в</w:t>
      </w:r>
      <w:r>
        <w:rPr>
          <w:spacing w:val="-6"/>
        </w:rPr>
        <w:t xml:space="preserve"> </w:t>
      </w:r>
      <w:r>
        <w:t>качестве</w:t>
      </w:r>
      <w:r>
        <w:rPr>
          <w:spacing w:val="-7"/>
        </w:rPr>
        <w:t xml:space="preserve"> </w:t>
      </w:r>
      <w:r>
        <w:t>зрителя,</w:t>
      </w:r>
      <w:r>
        <w:rPr>
          <w:spacing w:val="-6"/>
        </w:rPr>
        <w:t xml:space="preserve"> </w:t>
      </w:r>
      <w:r>
        <w:t>болельщика; умение</w:t>
      </w:r>
      <w:r>
        <w:rPr>
          <w:spacing w:val="40"/>
        </w:rPr>
        <w:t xml:space="preserve"> </w:t>
      </w:r>
      <w:r>
        <w:t>характеризовать</w:t>
      </w:r>
      <w:r>
        <w:rPr>
          <w:spacing w:val="40"/>
        </w:rPr>
        <w:t xml:space="preserve"> </w:t>
      </w:r>
      <w:r>
        <w:t>внешние</w:t>
      </w:r>
      <w:r>
        <w:rPr>
          <w:spacing w:val="40"/>
        </w:rPr>
        <w:t xml:space="preserve"> </w:t>
      </w:r>
      <w:r>
        <w:t>признаки</w:t>
      </w:r>
      <w:r>
        <w:rPr>
          <w:spacing w:val="40"/>
        </w:rPr>
        <w:t xml:space="preserve"> </w:t>
      </w:r>
      <w:r>
        <w:t>утомления,</w:t>
      </w:r>
      <w:r>
        <w:rPr>
          <w:spacing w:val="40"/>
        </w:rPr>
        <w:t xml:space="preserve"> </w:t>
      </w:r>
      <w:r>
        <w:t>осуществлять</w:t>
      </w:r>
      <w:r>
        <w:rPr>
          <w:spacing w:val="40"/>
        </w:rPr>
        <w:t xml:space="preserve"> </w:t>
      </w:r>
      <w:r>
        <w:t>самоконтроль</w:t>
      </w:r>
      <w:r>
        <w:rPr>
          <w:spacing w:val="40"/>
        </w:rPr>
        <w:t xml:space="preserve"> </w:t>
      </w:r>
      <w:r>
        <w:t>и применять</w:t>
      </w:r>
      <w:r>
        <w:rPr>
          <w:spacing w:val="40"/>
        </w:rPr>
        <w:t xml:space="preserve"> </w:t>
      </w:r>
      <w:r>
        <w:t>средства</w:t>
      </w:r>
      <w:r>
        <w:rPr>
          <w:spacing w:val="40"/>
        </w:rPr>
        <w:t xml:space="preserve"> </w:t>
      </w:r>
      <w:r>
        <w:t>восстановления</w:t>
      </w:r>
      <w:r>
        <w:rPr>
          <w:spacing w:val="40"/>
        </w:rPr>
        <w:t xml:space="preserve"> </w:t>
      </w:r>
      <w:r>
        <w:t>организма</w:t>
      </w:r>
      <w:r>
        <w:rPr>
          <w:spacing w:val="40"/>
        </w:rPr>
        <w:t xml:space="preserve"> </w:t>
      </w:r>
      <w:r>
        <w:t>после</w:t>
      </w:r>
      <w:r>
        <w:rPr>
          <w:spacing w:val="40"/>
        </w:rPr>
        <w:t xml:space="preserve"> </w:t>
      </w:r>
      <w:r>
        <w:t>физической</w:t>
      </w:r>
      <w:r>
        <w:rPr>
          <w:spacing w:val="40"/>
        </w:rPr>
        <w:t xml:space="preserve"> </w:t>
      </w:r>
      <w:r>
        <w:t>нагрузки</w:t>
      </w:r>
      <w:r>
        <w:rPr>
          <w:spacing w:val="40"/>
        </w:rPr>
        <w:t xml:space="preserve"> </w:t>
      </w:r>
      <w:r>
        <w:t>на</w:t>
      </w:r>
      <w:r>
        <w:rPr>
          <w:spacing w:val="40"/>
        </w:rPr>
        <w:t xml:space="preserve"> </w:t>
      </w:r>
      <w:r>
        <w:t xml:space="preserve">занятиях </w:t>
      </w:r>
      <w:r>
        <w:rPr>
          <w:spacing w:val="-2"/>
        </w:rPr>
        <w:t>борьбой</w:t>
      </w:r>
      <w:r>
        <w:tab/>
      </w:r>
      <w:r>
        <w:rPr>
          <w:spacing w:val="-2"/>
        </w:rPr>
        <w:t>дзюдо,</w:t>
      </w:r>
      <w:r>
        <w:tab/>
      </w:r>
      <w:r>
        <w:rPr>
          <w:spacing w:val="-2"/>
        </w:rPr>
        <w:t>умение</w:t>
      </w:r>
      <w:r>
        <w:tab/>
      </w:r>
      <w:r>
        <w:rPr>
          <w:spacing w:val="-2"/>
        </w:rPr>
        <w:t>применять</w:t>
      </w:r>
      <w:r>
        <w:tab/>
      </w:r>
      <w:r>
        <w:rPr>
          <w:spacing w:val="-2"/>
        </w:rPr>
        <w:t>самоконтроль</w:t>
      </w:r>
      <w:r>
        <w:tab/>
      </w:r>
      <w:r>
        <w:rPr>
          <w:spacing w:val="-10"/>
        </w:rPr>
        <w:t>в</w:t>
      </w:r>
      <w:r>
        <w:tab/>
      </w:r>
      <w:r>
        <w:rPr>
          <w:spacing w:val="-2"/>
        </w:rPr>
        <w:t>учебной</w:t>
      </w:r>
      <w:r>
        <w:tab/>
      </w:r>
      <w:r>
        <w:rPr>
          <w:spacing w:val="-10"/>
        </w:rPr>
        <w:t>и</w:t>
      </w:r>
      <w:r>
        <w:tab/>
      </w:r>
      <w:r>
        <w:rPr>
          <w:spacing w:val="-2"/>
        </w:rPr>
        <w:t>соревновательной</w:t>
      </w:r>
    </w:p>
    <w:p w14:paraId="661A6B13">
      <w:pPr>
        <w:pStyle w:val="7"/>
        <w:ind w:firstLine="0"/>
        <w:jc w:val="left"/>
      </w:pPr>
      <w:r>
        <w:rPr>
          <w:spacing w:val="-2"/>
        </w:rPr>
        <w:t>деятельности;</w:t>
      </w:r>
    </w:p>
    <w:p w14:paraId="4624F925">
      <w:pPr>
        <w:pStyle w:val="7"/>
        <w:ind w:right="850" w:firstLine="228"/>
      </w:pPr>
      <w:r>
        <w:t>умение соблюдать правила личной гигиены и ухода за борцовским спортивным инвентарем и оборудованием;</w:t>
      </w:r>
    </w:p>
    <w:p w14:paraId="567E2880">
      <w:pPr>
        <w:pStyle w:val="7"/>
        <w:ind w:left="1505" w:firstLine="0"/>
      </w:pPr>
      <w:r>
        <w:t>умение</w:t>
      </w:r>
      <w:r>
        <w:rPr>
          <w:spacing w:val="-6"/>
        </w:rPr>
        <w:t xml:space="preserve"> </w:t>
      </w:r>
      <w:r>
        <w:t>подбирать</w:t>
      </w:r>
      <w:r>
        <w:rPr>
          <w:spacing w:val="-2"/>
        </w:rPr>
        <w:t xml:space="preserve"> </w:t>
      </w:r>
      <w:r>
        <w:t>спортивную</w:t>
      </w:r>
      <w:r>
        <w:rPr>
          <w:spacing w:val="-3"/>
        </w:rPr>
        <w:t xml:space="preserve"> </w:t>
      </w:r>
      <w:r>
        <w:t>одежду</w:t>
      </w:r>
      <w:r>
        <w:rPr>
          <w:spacing w:val="-7"/>
        </w:rPr>
        <w:t xml:space="preserve"> </w:t>
      </w:r>
      <w:r>
        <w:t>и</w:t>
      </w:r>
      <w:r>
        <w:rPr>
          <w:spacing w:val="-3"/>
        </w:rPr>
        <w:t xml:space="preserve"> </w:t>
      </w:r>
      <w:r>
        <w:t>обувь</w:t>
      </w:r>
      <w:r>
        <w:rPr>
          <w:spacing w:val="-1"/>
        </w:rPr>
        <w:t xml:space="preserve"> </w:t>
      </w:r>
      <w:r>
        <w:t>для</w:t>
      </w:r>
      <w:r>
        <w:rPr>
          <w:spacing w:val="-3"/>
        </w:rPr>
        <w:t xml:space="preserve"> </w:t>
      </w:r>
      <w:r>
        <w:t>занятий</w:t>
      </w:r>
      <w:r>
        <w:rPr>
          <w:spacing w:val="-2"/>
        </w:rPr>
        <w:t xml:space="preserve"> дзюдо;</w:t>
      </w:r>
    </w:p>
    <w:p w14:paraId="7FB6B474">
      <w:pPr>
        <w:pStyle w:val="7"/>
        <w:ind w:right="851" w:firstLine="228"/>
      </w:pPr>
      <w: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63ACC3B1">
      <w:pPr>
        <w:pStyle w:val="7"/>
        <w:ind w:right="848" w:firstLine="228"/>
      </w:pPr>
      <w: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14:paraId="44D24745">
      <w:pPr>
        <w:pStyle w:val="7"/>
        <w:spacing w:before="1"/>
        <w:ind w:right="846" w:firstLine="228"/>
      </w:pPr>
      <w:r>
        <w:t>владение навыками взаимодействия в коллективе сверстников при выполнении групповых</w:t>
      </w:r>
      <w:r>
        <w:rPr>
          <w:spacing w:val="-2"/>
        </w:rPr>
        <w:t xml:space="preserve"> </w:t>
      </w:r>
      <w:r>
        <w:t>упражнений</w:t>
      </w:r>
      <w:r>
        <w:rPr>
          <w:spacing w:val="-6"/>
        </w:rPr>
        <w:t xml:space="preserve"> </w:t>
      </w:r>
      <w:r>
        <w:t>тактического</w:t>
      </w:r>
      <w:r>
        <w:rPr>
          <w:spacing w:val="-9"/>
        </w:rPr>
        <w:t xml:space="preserve"> </w:t>
      </w:r>
      <w:r>
        <w:t>характера,</w:t>
      </w:r>
      <w:r>
        <w:rPr>
          <w:spacing w:val="-4"/>
        </w:rPr>
        <w:t xml:space="preserve"> </w:t>
      </w:r>
      <w:r>
        <w:t>умение</w:t>
      </w:r>
      <w:r>
        <w:rPr>
          <w:spacing w:val="-7"/>
        </w:rPr>
        <w:t xml:space="preserve"> </w:t>
      </w:r>
      <w:r>
        <w:t>проявлять</w:t>
      </w:r>
      <w:r>
        <w:rPr>
          <w:spacing w:val="-7"/>
        </w:rPr>
        <w:t xml:space="preserve"> </w:t>
      </w:r>
      <w:r>
        <w:t>толерантность</w:t>
      </w:r>
      <w:r>
        <w:rPr>
          <w:spacing w:val="-5"/>
        </w:rPr>
        <w:t xml:space="preserve"> </w:t>
      </w:r>
      <w:r>
        <w:t>во</w:t>
      </w:r>
      <w:r>
        <w:rPr>
          <w:spacing w:val="-6"/>
        </w:rPr>
        <w:t xml:space="preserve"> </w:t>
      </w:r>
      <w:r>
        <w:t>время учебной и соревновательной деятельности.</w:t>
      </w:r>
    </w:p>
    <w:p w14:paraId="6B63AA05">
      <w:pPr>
        <w:pStyle w:val="7"/>
        <w:ind w:left="1505" w:firstLine="0"/>
      </w:pPr>
      <w:r>
        <w:t>Модуль</w:t>
      </w:r>
      <w:r>
        <w:rPr>
          <w:spacing w:val="-7"/>
        </w:rPr>
        <w:t xml:space="preserve"> </w:t>
      </w:r>
      <w:r>
        <w:t>«Тэг-</w:t>
      </w:r>
      <w:r>
        <w:rPr>
          <w:spacing w:val="-2"/>
        </w:rPr>
        <w:t>регби».</w:t>
      </w:r>
    </w:p>
    <w:p w14:paraId="41F46A52">
      <w:pPr>
        <w:pStyle w:val="7"/>
        <w:ind w:left="1505" w:firstLine="0"/>
      </w:pPr>
      <w:r>
        <w:t>Пояснительная</w:t>
      </w:r>
      <w:r>
        <w:rPr>
          <w:spacing w:val="-6"/>
        </w:rPr>
        <w:t xml:space="preserve"> </w:t>
      </w:r>
      <w:r>
        <w:t>записка</w:t>
      </w:r>
      <w:r>
        <w:rPr>
          <w:spacing w:val="-9"/>
        </w:rPr>
        <w:t xml:space="preserve"> </w:t>
      </w:r>
      <w:r>
        <w:t>к</w:t>
      </w:r>
      <w:r>
        <w:rPr>
          <w:spacing w:val="-5"/>
        </w:rPr>
        <w:t xml:space="preserve"> </w:t>
      </w:r>
      <w:r>
        <w:t>модулю «Тэг-</w:t>
      </w:r>
      <w:r>
        <w:rPr>
          <w:spacing w:val="-2"/>
        </w:rPr>
        <w:t>регби».</w:t>
      </w:r>
    </w:p>
    <w:p w14:paraId="75AF47AC">
      <w:pPr>
        <w:pStyle w:val="7"/>
        <w:ind w:right="842" w:firstLine="228"/>
      </w:pPr>
      <w:r>
        <w:t>Модуль «Тэг-регби»</w:t>
      </w:r>
      <w:r>
        <w:rPr>
          <w:spacing w:val="-13"/>
        </w:rPr>
        <w:t xml:space="preserve"> </w:t>
      </w:r>
      <w:r>
        <w:t>(далее</w:t>
      </w:r>
      <w:r>
        <w:rPr>
          <w:spacing w:val="-6"/>
        </w:rPr>
        <w:t xml:space="preserve"> </w:t>
      </w:r>
      <w:r>
        <w:t>–</w:t>
      </w:r>
      <w:r>
        <w:rPr>
          <w:spacing w:val="-6"/>
        </w:rPr>
        <w:t xml:space="preserve"> </w:t>
      </w:r>
      <w:r>
        <w:t>модуль</w:t>
      </w:r>
      <w:r>
        <w:rPr>
          <w:spacing w:val="-5"/>
        </w:rPr>
        <w:t xml:space="preserve"> </w:t>
      </w:r>
      <w:r>
        <w:t>по</w:t>
      </w:r>
      <w:r>
        <w:rPr>
          <w:spacing w:val="-6"/>
        </w:rPr>
        <w:t xml:space="preserve"> </w:t>
      </w:r>
      <w:r>
        <w:t>тэг-регби,</w:t>
      </w:r>
      <w:r>
        <w:rPr>
          <w:spacing w:val="-6"/>
        </w:rPr>
        <w:t xml:space="preserve"> </w:t>
      </w:r>
      <w:r>
        <w:t>тэг-регби,</w:t>
      </w:r>
      <w:r>
        <w:rPr>
          <w:spacing w:val="-6"/>
        </w:rPr>
        <w:t xml:space="preserve"> </w:t>
      </w:r>
      <w:r>
        <w:t>регби)</w:t>
      </w:r>
      <w:r>
        <w:rPr>
          <w:spacing w:val="-9"/>
        </w:rPr>
        <w:t xml:space="preserve"> </w:t>
      </w:r>
      <w:r>
        <w:t>на</w:t>
      </w:r>
      <w:r>
        <w:rPr>
          <w:spacing w:val="-4"/>
        </w:rPr>
        <w:t xml:space="preserve"> </w:t>
      </w:r>
      <w:r>
        <w:t>уровне</w:t>
      </w:r>
      <w:r>
        <w:rPr>
          <w:spacing w:val="-7"/>
        </w:rPr>
        <w:t xml:space="preserve"> </w:t>
      </w:r>
      <w:r>
        <w:t>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w:t>
      </w:r>
    </w:p>
    <w:p w14:paraId="6F60F354">
      <w:pPr>
        <w:pStyle w:val="7"/>
        <w:spacing w:before="1"/>
        <w:ind w:right="850" w:firstLine="228"/>
      </w:pPr>
      <w:r>
        <w:t>Тэг-регби</w:t>
      </w:r>
      <w:r>
        <w:rPr>
          <w:spacing w:val="-5"/>
        </w:rPr>
        <w:t xml:space="preserve"> </w:t>
      </w:r>
      <w:r>
        <w:t>способствует</w:t>
      </w:r>
      <w:r>
        <w:rPr>
          <w:spacing w:val="-4"/>
        </w:rPr>
        <w:t xml:space="preserve"> </w:t>
      </w:r>
      <w:r>
        <w:t>формированию</w:t>
      </w:r>
      <w:r>
        <w:rPr>
          <w:spacing w:val="-8"/>
        </w:rPr>
        <w:t xml:space="preserve"> </w:t>
      </w:r>
      <w:r>
        <w:t>здорового</w:t>
      </w:r>
      <w:r>
        <w:rPr>
          <w:spacing w:val="-6"/>
        </w:rPr>
        <w:t xml:space="preserve"> </w:t>
      </w:r>
      <w:r>
        <w:t>образа</w:t>
      </w:r>
      <w:r>
        <w:rPr>
          <w:spacing w:val="-7"/>
        </w:rPr>
        <w:t xml:space="preserve"> </w:t>
      </w:r>
      <w:r>
        <w:t>жизни</w:t>
      </w:r>
      <w:r>
        <w:rPr>
          <w:spacing w:val="-6"/>
        </w:rPr>
        <w:t xml:space="preserve"> </w:t>
      </w:r>
      <w:r>
        <w:t>обучающихся,</w:t>
      </w:r>
      <w:r>
        <w:rPr>
          <w:spacing w:val="-6"/>
        </w:rPr>
        <w:t xml:space="preserve"> </w:t>
      </w:r>
      <w:r>
        <w:t xml:space="preserve">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w:t>
      </w:r>
      <w:r>
        <w:rPr>
          <w:spacing w:val="-2"/>
        </w:rPr>
        <w:t>активность.</w:t>
      </w:r>
    </w:p>
    <w:p w14:paraId="2CC74E80">
      <w:pPr>
        <w:pStyle w:val="7"/>
        <w:ind w:right="843" w:firstLine="228"/>
      </w:pPr>
      <w:r>
        <w:t>Тэг-регби позволяет избирательно решать задачи обучения: в основе начального обучения</w:t>
      </w:r>
      <w:r>
        <w:rPr>
          <w:spacing w:val="-9"/>
        </w:rPr>
        <w:t xml:space="preserve"> </w:t>
      </w:r>
      <w:r>
        <w:t>лежит</w:t>
      </w:r>
      <w:r>
        <w:rPr>
          <w:spacing w:val="-9"/>
        </w:rPr>
        <w:t xml:space="preserve"> </w:t>
      </w:r>
      <w:r>
        <w:t>игровая</w:t>
      </w:r>
      <w:r>
        <w:rPr>
          <w:spacing w:val="-9"/>
        </w:rPr>
        <w:t xml:space="preserve"> </w:t>
      </w:r>
      <w:r>
        <w:t>деятельность</w:t>
      </w:r>
      <w:r>
        <w:rPr>
          <w:spacing w:val="-8"/>
        </w:rPr>
        <w:t xml:space="preserve"> </w:t>
      </w:r>
      <w:r>
        <w:t>с</w:t>
      </w:r>
      <w:r>
        <w:rPr>
          <w:spacing w:val="-7"/>
        </w:rPr>
        <w:t xml:space="preserve"> </w:t>
      </w:r>
      <w:r>
        <w:t>элементами</w:t>
      </w:r>
      <w:r>
        <w:rPr>
          <w:spacing w:val="-8"/>
        </w:rPr>
        <w:t xml:space="preserve"> </w:t>
      </w:r>
      <w:r>
        <w:t>регби</w:t>
      </w:r>
      <w:r>
        <w:rPr>
          <w:spacing w:val="-8"/>
        </w:rPr>
        <w:t xml:space="preserve"> </w:t>
      </w:r>
      <w:r>
        <w:t>(игровые</w:t>
      </w:r>
      <w:r>
        <w:rPr>
          <w:spacing w:val="-8"/>
        </w:rPr>
        <w:t xml:space="preserve"> </w:t>
      </w:r>
      <w:r>
        <w:t>упражнения,</w:t>
      </w:r>
      <w:r>
        <w:rPr>
          <w:spacing w:val="-9"/>
        </w:rPr>
        <w:t xml:space="preserve"> </w:t>
      </w:r>
      <w:r>
        <w:t>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w:t>
      </w:r>
      <w:r>
        <w:rPr>
          <w:spacing w:val="-3"/>
        </w:rPr>
        <w:t xml:space="preserve"> </w:t>
      </w:r>
      <w:r>
        <w:t>тэг-регби</w:t>
      </w:r>
      <w:r>
        <w:rPr>
          <w:spacing w:val="-2"/>
        </w:rPr>
        <w:t xml:space="preserve"> </w:t>
      </w:r>
      <w:r>
        <w:t>делает</w:t>
      </w:r>
      <w:r>
        <w:rPr>
          <w:spacing w:val="-3"/>
        </w:rPr>
        <w:t xml:space="preserve"> </w:t>
      </w:r>
      <w:r>
        <w:t>возможным</w:t>
      </w:r>
      <w:r>
        <w:rPr>
          <w:spacing w:val="-5"/>
        </w:rPr>
        <w:t xml:space="preserve"> </w:t>
      </w:r>
      <w:r>
        <w:t>в</w:t>
      </w:r>
      <w:r>
        <w:rPr>
          <w:spacing w:val="-4"/>
        </w:rPr>
        <w:t xml:space="preserve"> </w:t>
      </w:r>
      <w:r>
        <w:t>минимальные</w:t>
      </w:r>
      <w:r>
        <w:rPr>
          <w:spacing w:val="-5"/>
        </w:rPr>
        <w:t xml:space="preserve"> </w:t>
      </w:r>
      <w:r>
        <w:t>сроки</w:t>
      </w:r>
      <w:r>
        <w:rPr>
          <w:spacing w:val="-3"/>
        </w:rPr>
        <w:t xml:space="preserve"> </w:t>
      </w:r>
      <w:r>
        <w:t>научиться</w:t>
      </w:r>
      <w:r>
        <w:rPr>
          <w:spacing w:val="-3"/>
        </w:rPr>
        <w:t xml:space="preserve"> </w:t>
      </w:r>
      <w:r>
        <w:t>играть</w:t>
      </w:r>
      <w:r>
        <w:rPr>
          <w:spacing w:val="-2"/>
        </w:rPr>
        <w:t xml:space="preserve"> </w:t>
      </w:r>
      <w:r>
        <w:t>в</w:t>
      </w:r>
      <w:r>
        <w:rPr>
          <w:spacing w:val="-4"/>
        </w:rPr>
        <w:t xml:space="preserve"> </w:t>
      </w:r>
      <w:r>
        <w:t>тэг-регби, что позволяет комплексно воздействовать на широкий спектр физических, личностных качеств и социальных функций занимающихся.</w:t>
      </w:r>
    </w:p>
    <w:p w14:paraId="5724F333">
      <w:pPr>
        <w:pStyle w:val="7"/>
        <w:ind w:right="844" w:firstLine="228"/>
      </w:pPr>
      <w: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5"/>
        </w:rPr>
        <w:t xml:space="preserve"> </w:t>
      </w:r>
      <w:r>
        <w:t>и</w:t>
      </w:r>
      <w:r>
        <w:rPr>
          <w:spacing w:val="-15"/>
        </w:rPr>
        <w:t xml:space="preserve"> </w:t>
      </w:r>
      <w:r>
        <w:t>укреплению</w:t>
      </w:r>
      <w:r>
        <w:rPr>
          <w:spacing w:val="-15"/>
        </w:rPr>
        <w:t xml:space="preserve"> </w:t>
      </w:r>
      <w:r>
        <w:t>собственного</w:t>
      </w:r>
      <w:r>
        <w:rPr>
          <w:spacing w:val="-15"/>
        </w:rPr>
        <w:t xml:space="preserve"> </w:t>
      </w:r>
      <w:r>
        <w:t>здоровья,</w:t>
      </w:r>
      <w:r>
        <w:rPr>
          <w:spacing w:val="-15"/>
        </w:rPr>
        <w:t xml:space="preserve"> </w:t>
      </w:r>
      <w:r>
        <w:t>ведению</w:t>
      </w:r>
      <w:r>
        <w:rPr>
          <w:spacing w:val="-15"/>
        </w:rPr>
        <w:t xml:space="preserve"> </w:t>
      </w:r>
      <w:r>
        <w:t>здорового</w:t>
      </w:r>
      <w:r>
        <w:rPr>
          <w:spacing w:val="-15"/>
        </w:rPr>
        <w:t xml:space="preserve"> </w:t>
      </w:r>
      <w:r>
        <w:t>и</w:t>
      </w:r>
      <w:r>
        <w:rPr>
          <w:spacing w:val="-15"/>
        </w:rPr>
        <w:t xml:space="preserve"> </w:t>
      </w:r>
      <w:r>
        <w:t>безопасного</w:t>
      </w:r>
      <w:r>
        <w:rPr>
          <w:spacing w:val="-15"/>
        </w:rPr>
        <w:t xml:space="preserve"> </w:t>
      </w:r>
      <w:r>
        <w:t>образа жизни через занятия физической культурой и спортом с использованием средств регби.</w:t>
      </w:r>
    </w:p>
    <w:p w14:paraId="2F00A379">
      <w:pPr>
        <w:pStyle w:val="7"/>
        <w:ind w:left="1505" w:firstLine="0"/>
      </w:pPr>
      <w:r>
        <w:t>Задачами</w:t>
      </w:r>
      <w:r>
        <w:rPr>
          <w:spacing w:val="-3"/>
        </w:rPr>
        <w:t xml:space="preserve"> </w:t>
      </w:r>
      <w:r>
        <w:t>изучения</w:t>
      </w:r>
      <w:r>
        <w:rPr>
          <w:spacing w:val="-3"/>
        </w:rPr>
        <w:t xml:space="preserve"> </w:t>
      </w:r>
      <w:r>
        <w:t>модуля</w:t>
      </w:r>
      <w:r>
        <w:rPr>
          <w:spacing w:val="-3"/>
        </w:rPr>
        <w:t xml:space="preserve"> </w:t>
      </w:r>
      <w:r>
        <w:t>по</w:t>
      </w:r>
      <w:r>
        <w:rPr>
          <w:spacing w:val="-3"/>
        </w:rPr>
        <w:t xml:space="preserve"> </w:t>
      </w:r>
      <w:r>
        <w:t>тэг-регби</w:t>
      </w:r>
      <w:r>
        <w:rPr>
          <w:spacing w:val="-2"/>
        </w:rPr>
        <w:t xml:space="preserve"> являются:</w:t>
      </w:r>
    </w:p>
    <w:p w14:paraId="53C827E3">
      <w:pPr>
        <w:pStyle w:val="7"/>
        <w:spacing w:before="1"/>
        <w:ind w:right="849" w:firstLine="228"/>
      </w:pPr>
      <w:r>
        <w:t xml:space="preserve">всестороннее гармоничное развитие обучающихся, увеличение объёма их двигательной </w:t>
      </w:r>
      <w:r>
        <w:rPr>
          <w:spacing w:val="-2"/>
        </w:rPr>
        <w:t>активности;</w:t>
      </w:r>
    </w:p>
    <w:p w14:paraId="2F3D3D81">
      <w:pPr>
        <w:pStyle w:val="7"/>
        <w:ind w:right="852" w:firstLine="22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14:paraId="413187E2">
      <w:pPr>
        <w:pStyle w:val="7"/>
        <w:ind w:right="847" w:firstLine="228"/>
      </w:pPr>
      <w:r>
        <w:t>формирование общих представлений о тэг-регби, о его истории, возможностях и значении в</w:t>
      </w:r>
      <w:r>
        <w:rPr>
          <w:spacing w:val="-2"/>
        </w:rPr>
        <w:t xml:space="preserve"> </w:t>
      </w:r>
      <w:r>
        <w:t>процессе укрепления здоровья, физическом</w:t>
      </w:r>
      <w:r>
        <w:rPr>
          <w:spacing w:val="-1"/>
        </w:rPr>
        <w:t xml:space="preserve"> </w:t>
      </w:r>
      <w:r>
        <w:t>развитии</w:t>
      </w:r>
      <w:r>
        <w:rPr>
          <w:spacing w:val="-1"/>
        </w:rPr>
        <w:t xml:space="preserve"> </w:t>
      </w:r>
      <w:r>
        <w:t xml:space="preserve">и физической подготовке </w:t>
      </w:r>
      <w:r>
        <w:rPr>
          <w:spacing w:val="-2"/>
        </w:rPr>
        <w:t>обучающихся;</w:t>
      </w:r>
    </w:p>
    <w:p w14:paraId="76E5C7CC">
      <w:pPr>
        <w:pStyle w:val="7"/>
        <w:spacing w:after="0"/>
        <w:sectPr>
          <w:pgSz w:w="11910" w:h="16840"/>
          <w:pgMar w:top="920" w:right="0" w:bottom="280" w:left="425" w:header="736" w:footer="0" w:gutter="0"/>
          <w:cols w:space="720" w:num="1"/>
        </w:sectPr>
      </w:pPr>
    </w:p>
    <w:p w14:paraId="3C88BE4B">
      <w:pPr>
        <w:pStyle w:val="7"/>
        <w:spacing w:before="189"/>
        <w:ind w:right="845" w:firstLine="228"/>
      </w:pPr>
      <w: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14:paraId="63C4081F">
      <w:pPr>
        <w:pStyle w:val="7"/>
        <w:ind w:right="852" w:firstLine="228"/>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0C821AF">
      <w:pPr>
        <w:pStyle w:val="7"/>
        <w:ind w:right="846" w:firstLine="228"/>
      </w:pPr>
      <w:r>
        <w:t>развитие положительной мотивации и устойчивого учебно-познавательного интереса к физической культуре средствами тэг-регби;</w:t>
      </w:r>
    </w:p>
    <w:p w14:paraId="434D54B6">
      <w:pPr>
        <w:pStyle w:val="7"/>
        <w:ind w:right="844" w:firstLine="228"/>
      </w:pPr>
      <w:r>
        <w:t>популяризация</w:t>
      </w:r>
      <w:r>
        <w:rPr>
          <w:spacing w:val="-9"/>
        </w:rPr>
        <w:t xml:space="preserve"> </w:t>
      </w:r>
      <w:r>
        <w:t>тэг-регби</w:t>
      </w:r>
      <w:r>
        <w:rPr>
          <w:spacing w:val="-8"/>
        </w:rPr>
        <w:t xml:space="preserve"> </w:t>
      </w:r>
      <w:r>
        <w:t>среди</w:t>
      </w:r>
      <w:r>
        <w:rPr>
          <w:spacing w:val="-8"/>
        </w:rPr>
        <w:t xml:space="preserve"> </w:t>
      </w:r>
      <w:r>
        <w:t>обучающихся</w:t>
      </w:r>
      <w:r>
        <w:rPr>
          <w:spacing w:val="-9"/>
        </w:rPr>
        <w:t xml:space="preserve"> </w:t>
      </w:r>
      <w:r>
        <w:t>и</w:t>
      </w:r>
      <w:r>
        <w:rPr>
          <w:spacing w:val="-11"/>
        </w:rPr>
        <w:t xml:space="preserve"> </w:t>
      </w:r>
      <w:r>
        <w:t>привлечение</w:t>
      </w:r>
      <w:r>
        <w:rPr>
          <w:spacing w:val="-10"/>
        </w:rPr>
        <w:t xml:space="preserve"> </w:t>
      </w:r>
      <w:r>
        <w:t>проявляющих</w:t>
      </w:r>
      <w:r>
        <w:rPr>
          <w:spacing w:val="-10"/>
        </w:rPr>
        <w:t xml:space="preserve"> </w:t>
      </w:r>
      <w:r>
        <w:t>повышенный интерес и способности к занятиям тэг-регби, в школьные спортивные клубы, секции, к участию в спортивных соревнованиях;</w:t>
      </w:r>
    </w:p>
    <w:p w14:paraId="1F28A276">
      <w:pPr>
        <w:pStyle w:val="7"/>
        <w:ind w:left="1505" w:right="285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тэг-регби.</w:t>
      </w:r>
    </w:p>
    <w:p w14:paraId="49AC4226">
      <w:pPr>
        <w:pStyle w:val="7"/>
        <w:ind w:right="849" w:firstLine="228"/>
      </w:pPr>
      <w:r>
        <w:t>Учебный</w:t>
      </w:r>
      <w:r>
        <w:rPr>
          <w:spacing w:val="-7"/>
        </w:rPr>
        <w:t xml:space="preserve"> </w:t>
      </w:r>
      <w:r>
        <w:t>материал</w:t>
      </w:r>
      <w:r>
        <w:rPr>
          <w:spacing w:val="-8"/>
        </w:rPr>
        <w:t xml:space="preserve"> </w:t>
      </w:r>
      <w:r>
        <w:t>по</w:t>
      </w:r>
      <w:r>
        <w:rPr>
          <w:spacing w:val="-10"/>
        </w:rPr>
        <w:t xml:space="preserve"> </w:t>
      </w:r>
      <w:r>
        <w:t>тэг-регби</w:t>
      </w:r>
      <w:r>
        <w:rPr>
          <w:spacing w:val="-7"/>
        </w:rPr>
        <w:t xml:space="preserve"> </w:t>
      </w:r>
      <w:r>
        <w:t>доступен</w:t>
      </w:r>
      <w:r>
        <w:rPr>
          <w:spacing w:val="-7"/>
        </w:rPr>
        <w:t xml:space="preserve"> </w:t>
      </w:r>
      <w:r>
        <w:t>для</w:t>
      </w:r>
      <w:r>
        <w:rPr>
          <w:spacing w:val="-7"/>
        </w:rPr>
        <w:t xml:space="preserve"> </w:t>
      </w:r>
      <w:r>
        <w:t>освоения</w:t>
      </w:r>
      <w:r>
        <w:rPr>
          <w:spacing w:val="-8"/>
        </w:rPr>
        <w:t xml:space="preserve"> </w:t>
      </w:r>
      <w:r>
        <w:t>всеми</w:t>
      </w:r>
      <w:r>
        <w:rPr>
          <w:spacing w:val="-7"/>
        </w:rPr>
        <w:t xml:space="preserve"> </w:t>
      </w:r>
      <w:r>
        <w:t>обучающимся,</w:t>
      </w:r>
      <w:r>
        <w:rPr>
          <w:spacing w:val="-8"/>
        </w:rPr>
        <w:t xml:space="preserve"> </w:t>
      </w:r>
      <w:r>
        <w:t>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2D4EDC11">
      <w:pPr>
        <w:pStyle w:val="7"/>
        <w:spacing w:before="1"/>
        <w:ind w:right="846" w:firstLine="228"/>
      </w:pPr>
      <w: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4BD1F314">
      <w:pPr>
        <w:pStyle w:val="7"/>
        <w:ind w:right="845" w:firstLine="228"/>
      </w:pPr>
      <w:r>
        <w:t>Интеграция модуля по тэг-регби поможет обучающимся в освоении образовательных программ</w:t>
      </w:r>
      <w:r>
        <w:rPr>
          <w:spacing w:val="-6"/>
        </w:rPr>
        <w:t xml:space="preserve"> </w:t>
      </w:r>
      <w:r>
        <w:t>в</w:t>
      </w:r>
      <w:r>
        <w:rPr>
          <w:spacing w:val="-6"/>
        </w:rPr>
        <w:t xml:space="preserve"> </w:t>
      </w:r>
      <w:r>
        <w:t>рамках</w:t>
      </w:r>
      <w:r>
        <w:rPr>
          <w:spacing w:val="-3"/>
        </w:rPr>
        <w:t xml:space="preserve"> </w:t>
      </w:r>
      <w:r>
        <w:t>внеурочной</w:t>
      </w:r>
      <w:r>
        <w:rPr>
          <w:spacing w:val="-5"/>
        </w:rPr>
        <w:t xml:space="preserve"> </w:t>
      </w:r>
      <w:r>
        <w:t>деятельности,</w:t>
      </w:r>
      <w:r>
        <w:rPr>
          <w:spacing w:val="-8"/>
        </w:rPr>
        <w:t xml:space="preserve"> </w:t>
      </w:r>
      <w:r>
        <w:t>дополнительного</w:t>
      </w:r>
      <w:r>
        <w:rPr>
          <w:spacing w:val="-5"/>
        </w:rPr>
        <w:t xml:space="preserve"> </w:t>
      </w:r>
      <w:r>
        <w:t>образования,</w:t>
      </w:r>
      <w:r>
        <w:rPr>
          <w:spacing w:val="-5"/>
        </w:rPr>
        <w:t xml:space="preserve"> </w:t>
      </w:r>
      <w:r>
        <w:t>деятельности школьных спортивных клубов, подготовке обучающихся к сдаче норм ГТО и участии в спортивных соревнованиях.</w:t>
      </w:r>
    </w:p>
    <w:p w14:paraId="1C763203">
      <w:pPr>
        <w:pStyle w:val="7"/>
        <w:ind w:left="1505" w:firstLine="0"/>
      </w:pPr>
      <w:r>
        <w:t>Модуль</w:t>
      </w:r>
      <w:r>
        <w:rPr>
          <w:spacing w:val="-6"/>
        </w:rPr>
        <w:t xml:space="preserve"> </w:t>
      </w:r>
      <w:r>
        <w:t>по</w:t>
      </w:r>
      <w:r>
        <w:rPr>
          <w:spacing w:val="-3"/>
        </w:rPr>
        <w:t xml:space="preserve"> </w:t>
      </w:r>
      <w:r>
        <w:t>тэг-регби</w:t>
      </w:r>
      <w:r>
        <w:rPr>
          <w:spacing w:val="-2"/>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4"/>
        </w:rPr>
        <w:t xml:space="preserve"> </w:t>
      </w:r>
      <w:r>
        <w:t>следующих</w:t>
      </w:r>
      <w:r>
        <w:rPr>
          <w:spacing w:val="-1"/>
        </w:rPr>
        <w:t xml:space="preserve"> </w:t>
      </w:r>
      <w:r>
        <w:rPr>
          <w:spacing w:val="-2"/>
        </w:rPr>
        <w:t>вариантах:</w:t>
      </w:r>
    </w:p>
    <w:p w14:paraId="14F3B3B2">
      <w:pPr>
        <w:pStyle w:val="7"/>
        <w:ind w:right="844" w:firstLine="228"/>
      </w:pPr>
      <w:r>
        <w:t>при самостоятельном планировании учителем физической культуры процесса освоения обучающимися</w:t>
      </w:r>
      <w:r>
        <w:rPr>
          <w:spacing w:val="-12"/>
        </w:rPr>
        <w:t xml:space="preserve"> </w:t>
      </w:r>
      <w:r>
        <w:t>учебного</w:t>
      </w:r>
      <w:r>
        <w:rPr>
          <w:spacing w:val="-14"/>
        </w:rPr>
        <w:t xml:space="preserve"> </w:t>
      </w:r>
      <w:r>
        <w:t>материала</w:t>
      </w:r>
      <w:r>
        <w:rPr>
          <w:spacing w:val="-15"/>
        </w:rPr>
        <w:t xml:space="preserve"> </w:t>
      </w:r>
      <w:r>
        <w:t>по</w:t>
      </w:r>
      <w:r>
        <w:rPr>
          <w:spacing w:val="-14"/>
        </w:rPr>
        <w:t xml:space="preserve"> </w:t>
      </w:r>
      <w:r>
        <w:t>тэг-регби</w:t>
      </w:r>
      <w:r>
        <w:rPr>
          <w:spacing w:val="-13"/>
        </w:rPr>
        <w:t xml:space="preserve"> </w:t>
      </w:r>
      <w:r>
        <w:t>с</w:t>
      </w:r>
      <w:r>
        <w:rPr>
          <w:spacing w:val="-15"/>
        </w:rPr>
        <w:t xml:space="preserve"> </w:t>
      </w:r>
      <w:r>
        <w:t>выбором</w:t>
      </w:r>
      <w:r>
        <w:rPr>
          <w:spacing w:val="-15"/>
        </w:rPr>
        <w:t xml:space="preserve"> </w:t>
      </w:r>
      <w:r>
        <w:t>различных</w:t>
      </w:r>
      <w:r>
        <w:rPr>
          <w:spacing w:val="-14"/>
        </w:rPr>
        <w:t xml:space="preserve"> </w:t>
      </w:r>
      <w:r>
        <w:t>элементов</w:t>
      </w:r>
      <w:r>
        <w:rPr>
          <w:spacing w:val="-14"/>
        </w:rPr>
        <w:t xml:space="preserve"> </w:t>
      </w:r>
      <w:r>
        <w:t>тэг-регби с учётом возраста и физической подготовленности обучающихся;</w:t>
      </w:r>
    </w:p>
    <w:p w14:paraId="622233D2">
      <w:pPr>
        <w:pStyle w:val="7"/>
        <w:spacing w:before="1"/>
        <w:ind w:right="848"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4"/>
        </w:rPr>
        <w:t xml:space="preserve"> </w:t>
      </w:r>
      <w:r>
        <w:t>образовательной</w:t>
      </w:r>
      <w:r>
        <w:rPr>
          <w:spacing w:val="-3"/>
        </w:rPr>
        <w:t xml:space="preserve"> </w:t>
      </w:r>
      <w:r>
        <w:t>организацией,</w:t>
      </w:r>
      <w:r>
        <w:rPr>
          <w:spacing w:val="-6"/>
        </w:rPr>
        <w:t xml:space="preserve"> </w:t>
      </w:r>
      <w:r>
        <w:t>включающей,</w:t>
      </w:r>
      <w:r>
        <w:rPr>
          <w:spacing w:val="-4"/>
        </w:rPr>
        <w:t xml:space="preserve"> </w:t>
      </w:r>
      <w:r>
        <w:t>в</w:t>
      </w:r>
      <w:r>
        <w:rPr>
          <w:spacing w:val="-4"/>
        </w:rPr>
        <w:t xml:space="preserve"> </w:t>
      </w:r>
      <w:r>
        <w:t>частности,</w:t>
      </w:r>
      <w:r>
        <w:rPr>
          <w:spacing w:val="-2"/>
        </w:rPr>
        <w:t xml:space="preserve"> </w:t>
      </w:r>
      <w:r>
        <w:t>учебные</w:t>
      </w:r>
      <w:r>
        <w:rPr>
          <w:spacing w:val="-5"/>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264A6A11">
      <w:pPr>
        <w:pStyle w:val="7"/>
        <w:ind w:right="845" w:firstLine="228"/>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w:t>
      </w:r>
      <w:r>
        <w:rPr>
          <w:spacing w:val="-3"/>
        </w:rPr>
        <w:t xml:space="preserve"> </w:t>
      </w:r>
      <w:r>
        <w:t>включая</w:t>
      </w:r>
      <w:r>
        <w:rPr>
          <w:spacing w:val="-2"/>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2"/>
        </w:rPr>
        <w:t xml:space="preserve"> </w:t>
      </w:r>
      <w:r>
        <w:t>видам</w:t>
      </w:r>
      <w:r>
        <w:rPr>
          <w:spacing w:val="-3"/>
        </w:rPr>
        <w:t xml:space="preserve"> </w:t>
      </w:r>
      <w:r>
        <w:t>спорта</w:t>
      </w:r>
      <w:r>
        <w:rPr>
          <w:spacing w:val="-3"/>
        </w:rPr>
        <w:t xml:space="preserve"> </w:t>
      </w:r>
      <w:r>
        <w:t>(рекомендуемый</w:t>
      </w:r>
      <w:r>
        <w:rPr>
          <w:spacing w:val="-2"/>
        </w:rPr>
        <w:t xml:space="preserve"> </w:t>
      </w:r>
      <w:r>
        <w:t>объём в 5, 6, 7, 8, 9-х классах – по 34 часа).</w:t>
      </w:r>
    </w:p>
    <w:p w14:paraId="5CE5506F">
      <w:pPr>
        <w:pStyle w:val="7"/>
        <w:ind w:left="1505" w:right="6020" w:firstLine="0"/>
        <w:jc w:val="left"/>
      </w:pPr>
      <w:r>
        <w:t>Содержание</w:t>
      </w:r>
      <w:r>
        <w:rPr>
          <w:spacing w:val="-12"/>
        </w:rPr>
        <w:t xml:space="preserve"> </w:t>
      </w:r>
      <w:r>
        <w:t>модуля</w:t>
      </w:r>
      <w:r>
        <w:rPr>
          <w:spacing w:val="-11"/>
        </w:rPr>
        <w:t xml:space="preserve"> </w:t>
      </w:r>
      <w:r>
        <w:t>по</w:t>
      </w:r>
      <w:r>
        <w:rPr>
          <w:spacing w:val="-10"/>
        </w:rPr>
        <w:t xml:space="preserve"> </w:t>
      </w:r>
      <w:r>
        <w:t>тэг-регби. Знания о тэг-регби.</w:t>
      </w:r>
    </w:p>
    <w:p w14:paraId="73067157">
      <w:pPr>
        <w:pStyle w:val="7"/>
        <w:ind w:left="1505" w:firstLine="0"/>
        <w:jc w:val="left"/>
      </w:pPr>
      <w:r>
        <w:t>История</w:t>
      </w:r>
      <w:r>
        <w:rPr>
          <w:spacing w:val="7"/>
        </w:rPr>
        <w:t xml:space="preserve"> </w:t>
      </w:r>
      <w:r>
        <w:t>регби.</w:t>
      </w:r>
      <w:r>
        <w:rPr>
          <w:spacing w:val="9"/>
        </w:rPr>
        <w:t xml:space="preserve"> </w:t>
      </w:r>
      <w:r>
        <w:t>Техника</w:t>
      </w:r>
      <w:r>
        <w:rPr>
          <w:spacing w:val="8"/>
        </w:rPr>
        <w:t xml:space="preserve"> </w:t>
      </w:r>
      <w:r>
        <w:t>безопасности</w:t>
      </w:r>
      <w:r>
        <w:rPr>
          <w:spacing w:val="11"/>
        </w:rPr>
        <w:t xml:space="preserve"> </w:t>
      </w:r>
      <w:r>
        <w:t>на</w:t>
      </w:r>
      <w:r>
        <w:rPr>
          <w:spacing w:val="8"/>
        </w:rPr>
        <w:t xml:space="preserve"> </w:t>
      </w:r>
      <w:r>
        <w:t>занятиях</w:t>
      </w:r>
      <w:r>
        <w:rPr>
          <w:spacing w:val="11"/>
        </w:rPr>
        <w:t xml:space="preserve"> </w:t>
      </w:r>
      <w:r>
        <w:t>тэг-регби.</w:t>
      </w:r>
      <w:r>
        <w:rPr>
          <w:spacing w:val="9"/>
        </w:rPr>
        <w:t xml:space="preserve"> </w:t>
      </w:r>
      <w:r>
        <w:t>Правила</w:t>
      </w:r>
      <w:r>
        <w:rPr>
          <w:spacing w:val="9"/>
        </w:rPr>
        <w:t xml:space="preserve"> </w:t>
      </w:r>
      <w:r>
        <w:t>игры</w:t>
      </w:r>
      <w:r>
        <w:rPr>
          <w:spacing w:val="9"/>
        </w:rPr>
        <w:t xml:space="preserve"> </w:t>
      </w:r>
      <w:r>
        <w:t>в</w:t>
      </w:r>
      <w:r>
        <w:rPr>
          <w:spacing w:val="11"/>
        </w:rPr>
        <w:t xml:space="preserve"> </w:t>
      </w:r>
      <w:r>
        <w:t>тэг-</w:t>
      </w:r>
      <w:r>
        <w:rPr>
          <w:spacing w:val="-2"/>
        </w:rPr>
        <w:t>регби.</w:t>
      </w:r>
    </w:p>
    <w:p w14:paraId="2813D894">
      <w:pPr>
        <w:pStyle w:val="7"/>
        <w:ind w:firstLine="0"/>
        <w:jc w:val="left"/>
      </w:pPr>
      <w:r>
        <w:t>Развитие</w:t>
      </w:r>
      <w:r>
        <w:rPr>
          <w:spacing w:val="-6"/>
        </w:rPr>
        <w:t xml:space="preserve"> </w:t>
      </w:r>
      <w:r>
        <w:t>регби</w:t>
      </w:r>
      <w:r>
        <w:rPr>
          <w:spacing w:val="-3"/>
        </w:rPr>
        <w:t xml:space="preserve"> </w:t>
      </w:r>
      <w:r>
        <w:t>в</w:t>
      </w:r>
      <w:r>
        <w:rPr>
          <w:spacing w:val="-3"/>
        </w:rPr>
        <w:t xml:space="preserve"> </w:t>
      </w:r>
      <w:r>
        <w:t>России.</w:t>
      </w:r>
      <w:r>
        <w:rPr>
          <w:spacing w:val="-3"/>
        </w:rPr>
        <w:t xml:space="preserve"> </w:t>
      </w:r>
      <w:r>
        <w:t>Судейская</w:t>
      </w:r>
      <w:r>
        <w:rPr>
          <w:spacing w:val="-3"/>
        </w:rPr>
        <w:t xml:space="preserve"> </w:t>
      </w:r>
      <w:r>
        <w:t>терминология</w:t>
      </w:r>
      <w:r>
        <w:rPr>
          <w:spacing w:val="-3"/>
        </w:rPr>
        <w:t xml:space="preserve"> </w:t>
      </w:r>
      <w:r>
        <w:t>тэг-</w:t>
      </w:r>
      <w:r>
        <w:rPr>
          <w:spacing w:val="-2"/>
        </w:rPr>
        <w:t>регби.</w:t>
      </w:r>
    </w:p>
    <w:p w14:paraId="11E57930">
      <w:pPr>
        <w:pStyle w:val="7"/>
        <w:ind w:right="843" w:firstLine="228"/>
      </w:pPr>
      <w:r>
        <w:t>Требования безопасности при организации занятий тэг-регби, в том числе самостоятельных.</w:t>
      </w:r>
      <w:r>
        <w:rPr>
          <w:spacing w:val="-3"/>
        </w:rPr>
        <w:t xml:space="preserve"> </w:t>
      </w:r>
      <w:r>
        <w:t>Форма</w:t>
      </w:r>
      <w:r>
        <w:rPr>
          <w:spacing w:val="-5"/>
        </w:rPr>
        <w:t xml:space="preserve"> </w:t>
      </w:r>
      <w:r>
        <w:t>и</w:t>
      </w:r>
      <w:r>
        <w:rPr>
          <w:spacing w:val="-3"/>
        </w:rPr>
        <w:t xml:space="preserve"> </w:t>
      </w:r>
      <w:r>
        <w:t>экипировка</w:t>
      </w:r>
      <w:r>
        <w:rPr>
          <w:spacing w:val="-3"/>
        </w:rPr>
        <w:t xml:space="preserve"> </w:t>
      </w:r>
      <w:r>
        <w:t>занимающегося</w:t>
      </w:r>
      <w:r>
        <w:rPr>
          <w:spacing w:val="-3"/>
        </w:rPr>
        <w:t xml:space="preserve"> </w:t>
      </w:r>
      <w:r>
        <w:t>тэг-регби.</w:t>
      </w:r>
      <w:r>
        <w:rPr>
          <w:spacing w:val="-3"/>
        </w:rPr>
        <w:t xml:space="preserve"> </w:t>
      </w:r>
      <w:r>
        <w:t>Гигиена</w:t>
      </w:r>
      <w:r>
        <w:rPr>
          <w:spacing w:val="-4"/>
        </w:rPr>
        <w:t xml:space="preserve"> </w:t>
      </w:r>
      <w:r>
        <w:t>и</w:t>
      </w:r>
      <w:r>
        <w:rPr>
          <w:spacing w:val="-3"/>
        </w:rPr>
        <w:t xml:space="preserve"> </w:t>
      </w:r>
      <w:r>
        <w:t>самоконтроль при занятиях тэг-регби.</w:t>
      </w:r>
    </w:p>
    <w:p w14:paraId="1271D093">
      <w:pPr>
        <w:pStyle w:val="7"/>
        <w:spacing w:before="1"/>
        <w:ind w:right="852" w:firstLine="228"/>
      </w:pPr>
      <w:r>
        <w:t>Правила подбора физических упражнений регбиста. Комплексы упражнений для развития различных физических качеств регбиста.</w:t>
      </w:r>
    </w:p>
    <w:p w14:paraId="37B48F0F">
      <w:pPr>
        <w:pStyle w:val="7"/>
        <w:ind w:right="853" w:firstLine="228"/>
      </w:pPr>
      <w:r>
        <w:t>Понятие о спортивной этике и взаимоотношениях между обучающимися. Знание игровых амплуа</w:t>
      </w:r>
    </w:p>
    <w:p w14:paraId="67BF159F">
      <w:pPr>
        <w:pStyle w:val="7"/>
        <w:ind w:right="844" w:firstLine="228"/>
      </w:pPr>
      <w:r>
        <w:t>Воспитание морально-волевых качеств в процессе занятий тэг-регби: сознательность, смелость, выдержка, решительность, настойчивость.</w:t>
      </w:r>
    </w:p>
    <w:p w14:paraId="40B2A7C8">
      <w:pPr>
        <w:pStyle w:val="7"/>
        <w:ind w:left="1505" w:firstLine="0"/>
      </w:pPr>
      <w:r>
        <w:t>Способы</w:t>
      </w:r>
      <w:r>
        <w:rPr>
          <w:spacing w:val="-4"/>
        </w:rPr>
        <w:t xml:space="preserve"> </w:t>
      </w:r>
      <w:r>
        <w:t>самостоятельной</w:t>
      </w:r>
      <w:r>
        <w:rPr>
          <w:spacing w:val="-4"/>
        </w:rPr>
        <w:t xml:space="preserve"> </w:t>
      </w:r>
      <w:r>
        <w:rPr>
          <w:spacing w:val="-2"/>
        </w:rPr>
        <w:t>деятельности.</w:t>
      </w:r>
    </w:p>
    <w:p w14:paraId="4C04FF68">
      <w:pPr>
        <w:pStyle w:val="7"/>
        <w:spacing w:after="0"/>
        <w:sectPr>
          <w:pgSz w:w="11910" w:h="16840"/>
          <w:pgMar w:top="920" w:right="0" w:bottom="280" w:left="425" w:header="736" w:footer="0" w:gutter="0"/>
          <w:cols w:space="720" w:num="1"/>
        </w:sectPr>
      </w:pPr>
    </w:p>
    <w:p w14:paraId="015C0005">
      <w:pPr>
        <w:pStyle w:val="7"/>
        <w:spacing w:before="189"/>
        <w:ind w:right="845" w:firstLine="228"/>
      </w:pPr>
      <w:r>
        <w:t>Подготовка места занятий, выбор</w:t>
      </w:r>
      <w:r>
        <w:rPr>
          <w:spacing w:val="-1"/>
        </w:rPr>
        <w:t xml:space="preserve"> </w:t>
      </w:r>
      <w:r>
        <w:t>одежды и обуви для занятий тэг-регби. Организация</w:t>
      </w:r>
      <w:r>
        <w:rPr>
          <w:spacing w:val="-4"/>
        </w:rPr>
        <w:t xml:space="preserve"> </w:t>
      </w:r>
      <w:r>
        <w:t>и проведение</w:t>
      </w:r>
      <w:r>
        <w:rPr>
          <w:spacing w:val="-2"/>
        </w:rPr>
        <w:t xml:space="preserve"> </w:t>
      </w:r>
      <w:r>
        <w:t>занятий</w:t>
      </w:r>
      <w:r>
        <w:rPr>
          <w:spacing w:val="-2"/>
        </w:rPr>
        <w:t xml:space="preserve"> </w:t>
      </w:r>
      <w:r>
        <w:t>по</w:t>
      </w:r>
      <w:r>
        <w:rPr>
          <w:spacing w:val="-2"/>
        </w:rPr>
        <w:t xml:space="preserve"> </w:t>
      </w:r>
      <w:r>
        <w:t>тэг-регби.</w:t>
      </w:r>
      <w:r>
        <w:rPr>
          <w:spacing w:val="-1"/>
        </w:rPr>
        <w:t xml:space="preserve"> </w:t>
      </w:r>
      <w:r>
        <w:t>Организация</w:t>
      </w:r>
      <w:r>
        <w:rPr>
          <w:spacing w:val="-3"/>
        </w:rPr>
        <w:t xml:space="preserve"> </w:t>
      </w:r>
      <w:r>
        <w:t>и проведение</w:t>
      </w:r>
      <w:r>
        <w:rPr>
          <w:spacing w:val="-2"/>
        </w:rPr>
        <w:t xml:space="preserve"> </w:t>
      </w:r>
      <w:r>
        <w:t>подвижных игр</w:t>
      </w:r>
      <w:r>
        <w:rPr>
          <w:spacing w:val="-3"/>
        </w:rPr>
        <w:t xml:space="preserve"> </w:t>
      </w:r>
      <w:r>
        <w:t>с</w:t>
      </w:r>
      <w:r>
        <w:rPr>
          <w:spacing w:val="-2"/>
        </w:rPr>
        <w:t xml:space="preserve"> </w:t>
      </w:r>
      <w:r>
        <w:t>элементами тэг-регби во время активного отдыха и каникул.</w:t>
      </w:r>
    </w:p>
    <w:p w14:paraId="054E432B">
      <w:pPr>
        <w:pStyle w:val="7"/>
        <w:ind w:right="839" w:firstLine="228"/>
      </w:pPr>
      <w: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 регби. Тестирование уровня физической подготовленности в тэг-регби.</w:t>
      </w:r>
    </w:p>
    <w:p w14:paraId="1332BF00">
      <w:pPr>
        <w:pStyle w:val="7"/>
        <w:ind w:left="1505" w:firstLine="0"/>
      </w:pPr>
      <w:r>
        <w:t>Физическое</w:t>
      </w:r>
      <w:r>
        <w:rPr>
          <w:spacing w:val="-5"/>
        </w:rPr>
        <w:t xml:space="preserve"> </w:t>
      </w:r>
      <w:r>
        <w:rPr>
          <w:spacing w:val="-2"/>
        </w:rPr>
        <w:t>совершенствование.</w:t>
      </w:r>
    </w:p>
    <w:p w14:paraId="19B57BB2">
      <w:pPr>
        <w:pStyle w:val="7"/>
        <w:ind w:right="850" w:firstLine="228"/>
      </w:pPr>
      <w:r>
        <w:t>Комплексы</w:t>
      </w:r>
      <w:r>
        <w:rPr>
          <w:spacing w:val="-14"/>
        </w:rPr>
        <w:t xml:space="preserve"> </w:t>
      </w:r>
      <w:r>
        <w:t>подготовительных</w:t>
      </w:r>
      <w:r>
        <w:rPr>
          <w:spacing w:val="-12"/>
        </w:rPr>
        <w:t xml:space="preserve"> </w:t>
      </w:r>
      <w:r>
        <w:t>и</w:t>
      </w:r>
      <w:r>
        <w:rPr>
          <w:spacing w:val="-13"/>
        </w:rPr>
        <w:t xml:space="preserve"> </w:t>
      </w:r>
      <w:r>
        <w:t>специальных</w:t>
      </w:r>
      <w:r>
        <w:rPr>
          <w:spacing w:val="-12"/>
        </w:rPr>
        <w:t xml:space="preserve"> </w:t>
      </w:r>
      <w:r>
        <w:t>упражнений,</w:t>
      </w:r>
      <w:r>
        <w:rPr>
          <w:spacing w:val="-14"/>
        </w:rPr>
        <w:t xml:space="preserve"> </w:t>
      </w:r>
      <w:r>
        <w:t>формирующих</w:t>
      </w:r>
      <w:r>
        <w:rPr>
          <w:spacing w:val="-12"/>
        </w:rPr>
        <w:t xml:space="preserve"> </w:t>
      </w:r>
      <w:r>
        <w:t>двигательные умения и навыки во время занятий тэг-регби.</w:t>
      </w:r>
    </w:p>
    <w:p w14:paraId="7B84D897">
      <w:pPr>
        <w:pStyle w:val="7"/>
        <w:ind w:left="1505" w:firstLine="0"/>
      </w:pPr>
      <w:r>
        <w:t>Индивидуальные</w:t>
      </w:r>
      <w:r>
        <w:rPr>
          <w:spacing w:val="-9"/>
        </w:rPr>
        <w:t xml:space="preserve"> </w:t>
      </w:r>
      <w:r>
        <w:t>технические</w:t>
      </w:r>
      <w:r>
        <w:rPr>
          <w:spacing w:val="-8"/>
        </w:rPr>
        <w:t xml:space="preserve"> </w:t>
      </w:r>
      <w:r>
        <w:rPr>
          <w:spacing w:val="-2"/>
        </w:rPr>
        <w:t>действия:</w:t>
      </w:r>
    </w:p>
    <w:p w14:paraId="052250A3">
      <w:pPr>
        <w:pStyle w:val="7"/>
        <w:ind w:left="1505" w:firstLine="0"/>
      </w:pPr>
      <w:r>
        <w:t>Техника</w:t>
      </w:r>
      <w:r>
        <w:rPr>
          <w:spacing w:val="-4"/>
        </w:rPr>
        <w:t xml:space="preserve"> </w:t>
      </w:r>
      <w:r>
        <w:t>владения</w:t>
      </w:r>
      <w:r>
        <w:rPr>
          <w:spacing w:val="-2"/>
        </w:rPr>
        <w:t xml:space="preserve"> </w:t>
      </w:r>
      <w:r>
        <w:t>регбийным</w:t>
      </w:r>
      <w:r>
        <w:rPr>
          <w:spacing w:val="-4"/>
        </w:rPr>
        <w:t xml:space="preserve"> </w:t>
      </w:r>
      <w:r>
        <w:rPr>
          <w:spacing w:val="-2"/>
        </w:rPr>
        <w:t>мячом:</w:t>
      </w:r>
    </w:p>
    <w:p w14:paraId="78AA3930">
      <w:pPr>
        <w:pStyle w:val="7"/>
        <w:ind w:left="1505" w:firstLine="0"/>
      </w:pPr>
      <w:r>
        <w:t>стойки</w:t>
      </w:r>
      <w:r>
        <w:rPr>
          <w:spacing w:val="-3"/>
        </w:rPr>
        <w:t xml:space="preserve"> </w:t>
      </w:r>
      <w:r>
        <w:t>и</w:t>
      </w:r>
      <w:r>
        <w:rPr>
          <w:spacing w:val="-1"/>
        </w:rPr>
        <w:t xml:space="preserve"> </w:t>
      </w:r>
      <w:r>
        <w:rPr>
          <w:spacing w:val="-2"/>
        </w:rPr>
        <w:t>перемещения;</w:t>
      </w:r>
    </w:p>
    <w:p w14:paraId="1FDBED58">
      <w:pPr>
        <w:pStyle w:val="7"/>
        <w:ind w:left="1505" w:right="853" w:firstLine="0"/>
        <w:jc w:val="left"/>
      </w:pPr>
      <w:r>
        <w:t>держание</w:t>
      </w:r>
      <w:r>
        <w:rPr>
          <w:spacing w:val="-5"/>
        </w:rPr>
        <w:t xml:space="preserve"> </w:t>
      </w:r>
      <w:r>
        <w:t>мяча,</w:t>
      </w:r>
      <w:r>
        <w:rPr>
          <w:spacing w:val="-4"/>
        </w:rPr>
        <w:t xml:space="preserve"> </w:t>
      </w:r>
      <w:r>
        <w:t>бег</w:t>
      </w:r>
      <w:r>
        <w:rPr>
          <w:spacing w:val="-2"/>
        </w:rPr>
        <w:t xml:space="preserve"> </w:t>
      </w:r>
      <w:r>
        <w:t>с</w:t>
      </w:r>
      <w:r>
        <w:rPr>
          <w:spacing w:val="-5"/>
        </w:rPr>
        <w:t xml:space="preserve"> </w:t>
      </w:r>
      <w:r>
        <w:t>мячом,</w:t>
      </w:r>
      <w:r>
        <w:rPr>
          <w:spacing w:val="-4"/>
        </w:rPr>
        <w:t xml:space="preserve"> </w:t>
      </w:r>
      <w:r>
        <w:t>розыгрыш</w:t>
      </w:r>
      <w:r>
        <w:rPr>
          <w:spacing w:val="-4"/>
        </w:rPr>
        <w:t xml:space="preserve"> </w:t>
      </w:r>
      <w:r>
        <w:t>мяча,</w:t>
      </w:r>
      <w:r>
        <w:rPr>
          <w:spacing w:val="-2"/>
        </w:rPr>
        <w:t xml:space="preserve"> </w:t>
      </w:r>
      <w:r>
        <w:t>прием</w:t>
      </w:r>
      <w:r>
        <w:rPr>
          <w:spacing w:val="-2"/>
        </w:rPr>
        <w:t xml:space="preserve"> </w:t>
      </w:r>
      <w:r>
        <w:t>мяча,</w:t>
      </w:r>
      <w:r>
        <w:rPr>
          <w:spacing w:val="-4"/>
        </w:rPr>
        <w:t xml:space="preserve"> </w:t>
      </w:r>
      <w:r>
        <w:t>подбор</w:t>
      </w:r>
      <w:r>
        <w:rPr>
          <w:spacing w:val="-4"/>
        </w:rPr>
        <w:t xml:space="preserve"> </w:t>
      </w:r>
      <w:r>
        <w:t>и</w:t>
      </w:r>
      <w:r>
        <w:rPr>
          <w:spacing w:val="-3"/>
        </w:rPr>
        <w:t xml:space="preserve"> </w:t>
      </w:r>
      <w:r>
        <w:t>приземление</w:t>
      </w:r>
      <w:r>
        <w:rPr>
          <w:spacing w:val="-5"/>
        </w:rPr>
        <w:t xml:space="preserve"> </w:t>
      </w:r>
      <w:r>
        <w:t xml:space="preserve">мяча; </w:t>
      </w:r>
      <w:r>
        <w:rPr>
          <w:spacing w:val="-2"/>
        </w:rPr>
        <w:t>финты;</w:t>
      </w:r>
    </w:p>
    <w:p w14:paraId="1DA0017A">
      <w:pPr>
        <w:pStyle w:val="7"/>
        <w:spacing w:before="1"/>
        <w:ind w:left="1505" w:firstLine="0"/>
        <w:jc w:val="left"/>
      </w:pPr>
      <w:r>
        <w:t>передвижения</w:t>
      </w:r>
      <w:r>
        <w:rPr>
          <w:spacing w:val="-2"/>
        </w:rPr>
        <w:t xml:space="preserve"> </w:t>
      </w:r>
      <w:r>
        <w:t>с</w:t>
      </w:r>
      <w:r>
        <w:rPr>
          <w:spacing w:val="-3"/>
        </w:rPr>
        <w:t xml:space="preserve"> </w:t>
      </w:r>
      <w:r>
        <w:t>мячом</w:t>
      </w:r>
      <w:r>
        <w:rPr>
          <w:spacing w:val="-1"/>
        </w:rPr>
        <w:t xml:space="preserve"> </w:t>
      </w:r>
      <w:r>
        <w:t>по</w:t>
      </w:r>
      <w:r>
        <w:rPr>
          <w:spacing w:val="-2"/>
        </w:rPr>
        <w:t xml:space="preserve"> площадке;</w:t>
      </w:r>
    </w:p>
    <w:p w14:paraId="2F56A285">
      <w:pPr>
        <w:pStyle w:val="7"/>
        <w:ind w:left="1505" w:right="3154" w:firstLine="0"/>
        <w:jc w:val="left"/>
      </w:pPr>
      <w:r>
        <w:t>передачи</w:t>
      </w:r>
      <w:r>
        <w:rPr>
          <w:spacing w:val="-4"/>
        </w:rPr>
        <w:t xml:space="preserve"> </w:t>
      </w:r>
      <w:r>
        <w:t>мяча</w:t>
      </w:r>
      <w:r>
        <w:rPr>
          <w:spacing w:val="-3"/>
        </w:rPr>
        <w:t xml:space="preserve"> </w:t>
      </w:r>
      <w:r>
        <w:t>в</w:t>
      </w:r>
      <w:r>
        <w:rPr>
          <w:spacing w:val="-5"/>
        </w:rPr>
        <w:t xml:space="preserve"> </w:t>
      </w:r>
      <w:r>
        <w:t>парах</w:t>
      </w:r>
      <w:r>
        <w:rPr>
          <w:spacing w:val="-2"/>
        </w:rPr>
        <w:t xml:space="preserve"> </w:t>
      </w:r>
      <w:r>
        <w:t>(сбоку,</w:t>
      </w:r>
      <w:r>
        <w:rPr>
          <w:spacing w:val="-4"/>
        </w:rPr>
        <w:t xml:space="preserve"> </w:t>
      </w:r>
      <w:r>
        <w:t>снизу)</w:t>
      </w:r>
      <w:r>
        <w:rPr>
          <w:spacing w:val="-3"/>
        </w:rPr>
        <w:t xml:space="preserve"> </w:t>
      </w:r>
      <w:r>
        <w:t>стоя</w:t>
      </w:r>
      <w:r>
        <w:rPr>
          <w:spacing w:val="-4"/>
        </w:rPr>
        <w:t xml:space="preserve"> </w:t>
      </w:r>
      <w:r>
        <w:t>на</w:t>
      </w:r>
      <w:r>
        <w:rPr>
          <w:spacing w:val="-5"/>
        </w:rPr>
        <w:t xml:space="preserve"> </w:t>
      </w:r>
      <w:r>
        <w:t>месте</w:t>
      </w:r>
      <w:r>
        <w:rPr>
          <w:spacing w:val="-4"/>
        </w:rPr>
        <w:t xml:space="preserve"> </w:t>
      </w:r>
      <w:r>
        <w:t>и</w:t>
      </w:r>
      <w:r>
        <w:rPr>
          <w:spacing w:val="-4"/>
        </w:rPr>
        <w:t xml:space="preserve"> </w:t>
      </w:r>
      <w:r>
        <w:t>в</w:t>
      </w:r>
      <w:r>
        <w:rPr>
          <w:spacing w:val="-5"/>
        </w:rPr>
        <w:t xml:space="preserve"> </w:t>
      </w:r>
      <w:r>
        <w:t>движении; передачи в колоннах с перемещениями;</w:t>
      </w:r>
    </w:p>
    <w:p w14:paraId="398781BB">
      <w:pPr>
        <w:pStyle w:val="7"/>
        <w:ind w:left="1505" w:right="5093" w:firstLine="0"/>
        <w:jc w:val="left"/>
      </w:pPr>
      <w:r>
        <w:t>передача и ловля высоко летящего мяча; подбор</w:t>
      </w:r>
      <w:r>
        <w:rPr>
          <w:spacing w:val="-9"/>
        </w:rPr>
        <w:t xml:space="preserve"> </w:t>
      </w:r>
      <w:r>
        <w:t>неподвижного</w:t>
      </w:r>
      <w:r>
        <w:rPr>
          <w:spacing w:val="-12"/>
        </w:rPr>
        <w:t xml:space="preserve"> </w:t>
      </w:r>
      <w:r>
        <w:t>мяча,</w:t>
      </w:r>
      <w:r>
        <w:rPr>
          <w:spacing w:val="-9"/>
        </w:rPr>
        <w:t xml:space="preserve"> </w:t>
      </w:r>
      <w:r>
        <w:t>катящегося</w:t>
      </w:r>
      <w:r>
        <w:rPr>
          <w:spacing w:val="-8"/>
        </w:rPr>
        <w:t xml:space="preserve"> </w:t>
      </w:r>
      <w:r>
        <w:t>мяча. Тактические взаимодействия:</w:t>
      </w:r>
    </w:p>
    <w:p w14:paraId="35C167DD">
      <w:pPr>
        <w:pStyle w:val="7"/>
        <w:ind w:left="1505" w:right="3154" w:firstLine="0"/>
        <w:jc w:val="left"/>
      </w:pPr>
      <w:r>
        <w:t>в</w:t>
      </w:r>
      <w:r>
        <w:rPr>
          <w:spacing w:val="-6"/>
        </w:rPr>
        <w:t xml:space="preserve"> </w:t>
      </w:r>
      <w:r>
        <w:t>парах,</w:t>
      </w:r>
      <w:r>
        <w:rPr>
          <w:spacing w:val="-5"/>
        </w:rPr>
        <w:t xml:space="preserve"> </w:t>
      </w:r>
      <w:r>
        <w:t>в</w:t>
      </w:r>
      <w:r>
        <w:rPr>
          <w:spacing w:val="-6"/>
        </w:rPr>
        <w:t xml:space="preserve"> </w:t>
      </w:r>
      <w:r>
        <w:t>тройках,</w:t>
      </w:r>
      <w:r>
        <w:rPr>
          <w:spacing w:val="-5"/>
        </w:rPr>
        <w:t xml:space="preserve"> </w:t>
      </w:r>
      <w:r>
        <w:t>кресты,</w:t>
      </w:r>
      <w:r>
        <w:rPr>
          <w:spacing w:val="-5"/>
        </w:rPr>
        <w:t xml:space="preserve"> </w:t>
      </w:r>
      <w:r>
        <w:t>забегания,</w:t>
      </w:r>
      <w:r>
        <w:rPr>
          <w:spacing w:val="-5"/>
        </w:rPr>
        <w:t xml:space="preserve"> </w:t>
      </w:r>
      <w:r>
        <w:t>смещения,</w:t>
      </w:r>
      <w:r>
        <w:rPr>
          <w:spacing w:val="-5"/>
        </w:rPr>
        <w:t xml:space="preserve"> </w:t>
      </w:r>
      <w:r>
        <w:t>линия</w:t>
      </w:r>
      <w:r>
        <w:rPr>
          <w:spacing w:val="-5"/>
        </w:rPr>
        <w:t xml:space="preserve"> </w:t>
      </w:r>
      <w:r>
        <w:t>защиты; тактические действия с учетом игровых амплуа в команде;</w:t>
      </w:r>
    </w:p>
    <w:p w14:paraId="20F474F2">
      <w:pPr>
        <w:pStyle w:val="7"/>
        <w:ind w:left="1505" w:right="853" w:firstLine="0"/>
        <w:jc w:val="left"/>
      </w:pPr>
      <w:r>
        <w:t>быстрые</w:t>
      </w:r>
      <w:r>
        <w:rPr>
          <w:spacing w:val="-4"/>
        </w:rPr>
        <w:t xml:space="preserve"> </w:t>
      </w:r>
      <w:r>
        <w:t>переключения</w:t>
      </w:r>
      <w:r>
        <w:rPr>
          <w:spacing w:val="-3"/>
        </w:rPr>
        <w:t xml:space="preserve"> </w:t>
      </w:r>
      <w:r>
        <w:t>в</w:t>
      </w:r>
      <w:r>
        <w:rPr>
          <w:spacing w:val="-4"/>
        </w:rPr>
        <w:t xml:space="preserve"> </w:t>
      </w:r>
      <w:r>
        <w:t>действиях -</w:t>
      </w:r>
      <w:r>
        <w:rPr>
          <w:spacing w:val="-4"/>
        </w:rPr>
        <w:t xml:space="preserve"> </w:t>
      </w:r>
      <w:r>
        <w:t>от</w:t>
      </w:r>
      <w:r>
        <w:rPr>
          <w:spacing w:val="-5"/>
        </w:rPr>
        <w:t xml:space="preserve"> </w:t>
      </w:r>
      <w:r>
        <w:t>нападения</w:t>
      </w:r>
      <w:r>
        <w:rPr>
          <w:spacing w:val="-3"/>
        </w:rPr>
        <w:t xml:space="preserve"> </w:t>
      </w:r>
      <w:r>
        <w:t>к</w:t>
      </w:r>
      <w:r>
        <w:rPr>
          <w:spacing w:val="-3"/>
        </w:rPr>
        <w:t xml:space="preserve"> </w:t>
      </w:r>
      <w:r>
        <w:t>защите</w:t>
      </w:r>
      <w:r>
        <w:rPr>
          <w:spacing w:val="-3"/>
        </w:rPr>
        <w:t xml:space="preserve"> </w:t>
      </w:r>
      <w:r>
        <w:t>и</w:t>
      </w:r>
      <w:r>
        <w:rPr>
          <w:spacing w:val="-3"/>
        </w:rPr>
        <w:t xml:space="preserve"> </w:t>
      </w:r>
      <w:r>
        <w:t>от</w:t>
      </w:r>
      <w:r>
        <w:rPr>
          <w:spacing w:val="-5"/>
        </w:rPr>
        <w:t xml:space="preserve"> </w:t>
      </w:r>
      <w:r>
        <w:t>защиты</w:t>
      </w:r>
      <w:r>
        <w:rPr>
          <w:spacing w:val="-3"/>
        </w:rPr>
        <w:t xml:space="preserve"> </w:t>
      </w:r>
      <w:r>
        <w:t>к</w:t>
      </w:r>
      <w:r>
        <w:rPr>
          <w:spacing w:val="-2"/>
        </w:rPr>
        <w:t xml:space="preserve"> </w:t>
      </w:r>
      <w:r>
        <w:t>нападению. Учебные игры в тэг-регби по упрощенным правилам.</w:t>
      </w:r>
    </w:p>
    <w:p w14:paraId="711891A2">
      <w:pPr>
        <w:pStyle w:val="7"/>
        <w:ind w:right="847" w:firstLine="228"/>
      </w:pPr>
      <w:r>
        <w:t>Содержание</w:t>
      </w:r>
      <w:r>
        <w:rPr>
          <w:spacing w:val="-15"/>
        </w:rPr>
        <w:t xml:space="preserve"> </w:t>
      </w:r>
      <w:r>
        <w:t>модуля</w:t>
      </w:r>
      <w:r>
        <w:rPr>
          <w:spacing w:val="-15"/>
        </w:rPr>
        <w:t xml:space="preserve"> </w:t>
      </w:r>
      <w:r>
        <w:t>по</w:t>
      </w:r>
      <w:r>
        <w:rPr>
          <w:spacing w:val="-14"/>
        </w:rPr>
        <w:t xml:space="preserve"> </w:t>
      </w:r>
      <w:r>
        <w:t>тэг-регби</w:t>
      </w:r>
      <w:r>
        <w:rPr>
          <w:spacing w:val="-14"/>
        </w:rPr>
        <w:t xml:space="preserve"> </w:t>
      </w:r>
      <w:r>
        <w:t>направлено</w:t>
      </w:r>
      <w:r>
        <w:rPr>
          <w:spacing w:val="-14"/>
        </w:rPr>
        <w:t xml:space="preserve"> </w:t>
      </w:r>
      <w:r>
        <w:t>на</w:t>
      </w:r>
      <w:r>
        <w:rPr>
          <w:spacing w:val="-15"/>
        </w:rPr>
        <w:t xml:space="preserve"> </w:t>
      </w:r>
      <w:r>
        <w:t>достижение</w:t>
      </w:r>
      <w:r>
        <w:rPr>
          <w:spacing w:val="-15"/>
        </w:rPr>
        <w:t xml:space="preserve"> </w:t>
      </w:r>
      <w:r>
        <w:t>обучающимися</w:t>
      </w:r>
      <w:r>
        <w:rPr>
          <w:spacing w:val="-15"/>
        </w:rPr>
        <w:t xml:space="preserve"> </w:t>
      </w:r>
      <w:r>
        <w:t>личностных, метапредметных и предметных результатов обучения.</w:t>
      </w:r>
    </w:p>
    <w:p w14:paraId="3E20668D">
      <w:pPr>
        <w:pStyle w:val="7"/>
        <w:spacing w:before="1"/>
        <w:ind w:right="845" w:firstLine="228"/>
      </w:pPr>
      <w:r>
        <w:t>При изучении модуля по тэг-регби на уровне основного общего образования у обучающихся будут сформированы следующие личностные результаты:</w:t>
      </w:r>
    </w:p>
    <w:p w14:paraId="183DF623">
      <w:pPr>
        <w:pStyle w:val="7"/>
        <w:ind w:right="845" w:firstLine="228"/>
      </w:pPr>
      <w: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14:paraId="5BEA3AA0">
      <w:pPr>
        <w:pStyle w:val="7"/>
        <w:ind w:right="851" w:firstLine="228"/>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2EE434E9">
      <w:pPr>
        <w:pStyle w:val="7"/>
        <w:ind w:right="851" w:firstLine="228"/>
      </w:pPr>
      <w:r>
        <w:t>осознание</w:t>
      </w:r>
      <w:r>
        <w:rPr>
          <w:spacing w:val="-5"/>
        </w:rPr>
        <w:t xml:space="preserve"> </w:t>
      </w:r>
      <w:r>
        <w:t>значимости</w:t>
      </w:r>
      <w:r>
        <w:rPr>
          <w:spacing w:val="-5"/>
        </w:rPr>
        <w:t xml:space="preserve"> </w:t>
      </w:r>
      <w:r>
        <w:t>ценностей</w:t>
      </w:r>
      <w:r>
        <w:rPr>
          <w:spacing w:val="-4"/>
        </w:rPr>
        <w:t xml:space="preserve"> </w:t>
      </w:r>
      <w:r>
        <w:t>регби:</w:t>
      </w:r>
      <w:r>
        <w:rPr>
          <w:spacing w:val="-4"/>
        </w:rPr>
        <w:t xml:space="preserve"> </w:t>
      </w:r>
      <w:r>
        <w:t>единство,</w:t>
      </w:r>
      <w:r>
        <w:rPr>
          <w:spacing w:val="-4"/>
        </w:rPr>
        <w:t xml:space="preserve"> </w:t>
      </w:r>
      <w:r>
        <w:t>солидарность,</w:t>
      </w:r>
      <w:r>
        <w:rPr>
          <w:spacing w:val="-2"/>
        </w:rPr>
        <w:t xml:space="preserve"> </w:t>
      </w:r>
      <w:r>
        <w:t>уважение,</w:t>
      </w:r>
      <w:r>
        <w:rPr>
          <w:spacing w:val="-4"/>
        </w:rPr>
        <w:t xml:space="preserve"> </w:t>
      </w:r>
      <w:r>
        <w:t>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14:paraId="429AF81D">
      <w:pPr>
        <w:pStyle w:val="7"/>
        <w:ind w:right="845" w:firstLine="228"/>
      </w:pPr>
      <w:r>
        <w:t xml:space="preserve">способность самостоятельного принятия решений и командного игрового </w:t>
      </w:r>
      <w:r>
        <w:rPr>
          <w:spacing w:val="-2"/>
        </w:rPr>
        <w:t>взаимодействия;</w:t>
      </w:r>
    </w:p>
    <w:p w14:paraId="54270C45">
      <w:pPr>
        <w:pStyle w:val="7"/>
        <w:ind w:right="851" w:firstLine="228"/>
      </w:pP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04DB0EBA">
      <w:pPr>
        <w:pStyle w:val="7"/>
        <w:ind w:right="848" w:firstLine="228"/>
      </w:pPr>
      <w:r>
        <w:t>оказание</w:t>
      </w:r>
      <w:r>
        <w:rPr>
          <w:spacing w:val="-2"/>
        </w:rPr>
        <w:t xml:space="preserve"> </w:t>
      </w:r>
      <w:r>
        <w:t>бескорыстной</w:t>
      </w:r>
      <w:r>
        <w:rPr>
          <w:spacing w:val="-3"/>
        </w:rPr>
        <w:t xml:space="preserve"> </w:t>
      </w:r>
      <w:r>
        <w:t>помощи своим</w:t>
      </w:r>
      <w:r>
        <w:rPr>
          <w:spacing w:val="-2"/>
        </w:rPr>
        <w:t xml:space="preserve"> </w:t>
      </w:r>
      <w:r>
        <w:t>сверстникам,</w:t>
      </w:r>
      <w:r>
        <w:rPr>
          <w:spacing w:val="-1"/>
        </w:rPr>
        <w:t xml:space="preserve"> </w:t>
      </w:r>
      <w:r>
        <w:t>нахождение</w:t>
      </w:r>
      <w:r>
        <w:rPr>
          <w:spacing w:val="-2"/>
        </w:rPr>
        <w:t xml:space="preserve"> </w:t>
      </w:r>
      <w:r>
        <w:t>с</w:t>
      </w:r>
      <w:r>
        <w:rPr>
          <w:spacing w:val="-2"/>
        </w:rPr>
        <w:t xml:space="preserve"> </w:t>
      </w:r>
      <w:r>
        <w:t>ними общего</w:t>
      </w:r>
      <w:r>
        <w:rPr>
          <w:spacing w:val="-1"/>
        </w:rPr>
        <w:t xml:space="preserve"> </w:t>
      </w:r>
      <w:r>
        <w:t>языка</w:t>
      </w:r>
      <w:r>
        <w:rPr>
          <w:spacing w:val="-2"/>
        </w:rPr>
        <w:t xml:space="preserve"> </w:t>
      </w:r>
      <w:r>
        <w:t>и общих интересов;</w:t>
      </w:r>
    </w:p>
    <w:p w14:paraId="229C378C">
      <w:pPr>
        <w:pStyle w:val="7"/>
        <w:spacing w:before="1"/>
        <w:ind w:right="852" w:firstLine="228"/>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55A95D26">
      <w:pPr>
        <w:pStyle w:val="7"/>
        <w:ind w:right="849" w:firstLine="228"/>
      </w:pPr>
      <w:r>
        <w:t>умение максимально проявлять физические способности (качества) при выполнении тестовых упражнений по физической культуре.</w:t>
      </w:r>
    </w:p>
    <w:p w14:paraId="2F13FDE7">
      <w:pPr>
        <w:pStyle w:val="7"/>
        <w:ind w:right="845" w:firstLine="228"/>
      </w:pPr>
      <w:r>
        <w:t>При изучении модуля по тэг-регби на уровне основного общего образования у обучающихся будут сформированы следующие метапредметные результаты:</w:t>
      </w:r>
    </w:p>
    <w:p w14:paraId="63DA69EE">
      <w:pPr>
        <w:pStyle w:val="7"/>
        <w:spacing w:after="0"/>
        <w:sectPr>
          <w:pgSz w:w="11910" w:h="16840"/>
          <w:pgMar w:top="920" w:right="0" w:bottom="280" w:left="425" w:header="736" w:footer="0" w:gutter="0"/>
          <w:cols w:space="720" w:num="1"/>
        </w:sectPr>
      </w:pPr>
    </w:p>
    <w:p w14:paraId="59F09C63">
      <w:pPr>
        <w:pStyle w:val="7"/>
        <w:spacing w:before="189"/>
        <w:ind w:right="849" w:firstLine="228"/>
      </w:pPr>
      <w:r>
        <w:t>восприятие тэг-регби как средства организации здорового образа жизни, профилактики вредных привычек и ассоциального поведения;</w:t>
      </w:r>
    </w:p>
    <w:p w14:paraId="51ADF265">
      <w:pPr>
        <w:pStyle w:val="7"/>
        <w:ind w:right="844" w:firstLine="228"/>
      </w:pPr>
      <w: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14:paraId="0204B2F1">
      <w:pPr>
        <w:pStyle w:val="7"/>
        <w:ind w:right="839" w:firstLine="228"/>
      </w:pPr>
      <w:r>
        <w:t>добросовестное</w:t>
      </w:r>
      <w:r>
        <w:rPr>
          <w:spacing w:val="-13"/>
        </w:rPr>
        <w:t xml:space="preserve"> </w:t>
      </w:r>
      <w:r>
        <w:t>выполнение</w:t>
      </w:r>
      <w:r>
        <w:rPr>
          <w:spacing w:val="-10"/>
        </w:rPr>
        <w:t xml:space="preserve"> </w:t>
      </w:r>
      <w:r>
        <w:t>учебных</w:t>
      </w:r>
      <w:r>
        <w:rPr>
          <w:spacing w:val="-10"/>
        </w:rPr>
        <w:t xml:space="preserve"> </w:t>
      </w:r>
      <w:r>
        <w:t>заданий,</w:t>
      </w:r>
      <w:r>
        <w:rPr>
          <w:spacing w:val="-14"/>
        </w:rPr>
        <w:t xml:space="preserve"> </w:t>
      </w:r>
      <w:r>
        <w:t>осознанное</w:t>
      </w:r>
      <w:r>
        <w:rPr>
          <w:spacing w:val="-13"/>
        </w:rPr>
        <w:t xml:space="preserve"> </w:t>
      </w:r>
      <w:r>
        <w:t>стремление</w:t>
      </w:r>
      <w:r>
        <w:rPr>
          <w:spacing w:val="-14"/>
        </w:rPr>
        <w:t xml:space="preserve"> </w:t>
      </w:r>
      <w:r>
        <w:t>к</w:t>
      </w:r>
      <w:r>
        <w:rPr>
          <w:spacing w:val="-11"/>
        </w:rPr>
        <w:t xml:space="preserve"> </w:t>
      </w:r>
      <w:r>
        <w:t>освоению</w:t>
      </w:r>
      <w:r>
        <w:rPr>
          <w:spacing w:val="-14"/>
        </w:rPr>
        <w:t xml:space="preserve"> </w:t>
      </w:r>
      <w:r>
        <w:t>новых знаний</w:t>
      </w:r>
      <w:r>
        <w:rPr>
          <w:spacing w:val="-8"/>
        </w:rPr>
        <w:t xml:space="preserve"> </w:t>
      </w:r>
      <w:r>
        <w:t>и</w:t>
      </w:r>
      <w:r>
        <w:rPr>
          <w:spacing w:val="-4"/>
        </w:rPr>
        <w:t xml:space="preserve"> </w:t>
      </w:r>
      <w:r>
        <w:t>умений,</w:t>
      </w:r>
      <w:r>
        <w:rPr>
          <w:spacing w:val="-7"/>
        </w:rPr>
        <w:t xml:space="preserve"> </w:t>
      </w:r>
      <w:r>
        <w:t>качественно</w:t>
      </w:r>
      <w:r>
        <w:rPr>
          <w:spacing w:val="-9"/>
        </w:rPr>
        <w:t xml:space="preserve"> </w:t>
      </w:r>
      <w:r>
        <w:t>повышающих</w:t>
      </w:r>
      <w:r>
        <w:rPr>
          <w:spacing w:val="-7"/>
        </w:rPr>
        <w:t xml:space="preserve"> </w:t>
      </w:r>
      <w:r>
        <w:t>результативность</w:t>
      </w:r>
      <w:r>
        <w:rPr>
          <w:spacing w:val="-5"/>
        </w:rPr>
        <w:t xml:space="preserve"> </w:t>
      </w:r>
      <w:r>
        <w:t>выполнения</w:t>
      </w:r>
      <w:r>
        <w:rPr>
          <w:spacing w:val="-9"/>
        </w:rPr>
        <w:t xml:space="preserve"> </w:t>
      </w:r>
      <w:r>
        <w:t>заданий</w:t>
      </w:r>
      <w:r>
        <w:rPr>
          <w:spacing w:val="-8"/>
        </w:rPr>
        <w:t xml:space="preserve"> </w:t>
      </w:r>
      <w:r>
        <w:t>по</w:t>
      </w:r>
      <w:r>
        <w:rPr>
          <w:spacing w:val="-7"/>
        </w:rPr>
        <w:t xml:space="preserve"> </w:t>
      </w:r>
      <w:r>
        <w:t xml:space="preserve">тэг- </w:t>
      </w:r>
      <w:r>
        <w:rPr>
          <w:spacing w:val="-2"/>
        </w:rPr>
        <w:t>регби;</w:t>
      </w:r>
    </w:p>
    <w:p w14:paraId="0AC52B27">
      <w:pPr>
        <w:pStyle w:val="7"/>
        <w:ind w:right="846" w:firstLine="228"/>
      </w:pPr>
      <w:r>
        <w:t>определение</w:t>
      </w:r>
      <w:r>
        <w:rPr>
          <w:spacing w:val="-15"/>
        </w:rPr>
        <w:t xml:space="preserve"> </w:t>
      </w:r>
      <w:r>
        <w:t>общей</w:t>
      </w:r>
      <w:r>
        <w:rPr>
          <w:spacing w:val="-13"/>
        </w:rPr>
        <w:t xml:space="preserve"> </w:t>
      </w:r>
      <w:r>
        <w:t>цели</w:t>
      </w:r>
      <w:r>
        <w:rPr>
          <w:spacing w:val="-13"/>
        </w:rPr>
        <w:t xml:space="preserve"> </w:t>
      </w:r>
      <w:r>
        <w:t>и</w:t>
      </w:r>
      <w:r>
        <w:rPr>
          <w:spacing w:val="-13"/>
        </w:rPr>
        <w:t xml:space="preserve"> </w:t>
      </w:r>
      <w:r>
        <w:t>путей</w:t>
      </w:r>
      <w:r>
        <w:rPr>
          <w:spacing w:val="-13"/>
        </w:rPr>
        <w:t xml:space="preserve"> </w:t>
      </w:r>
      <w:r>
        <w:t>ее</w:t>
      </w:r>
      <w:r>
        <w:rPr>
          <w:spacing w:val="-15"/>
        </w:rPr>
        <w:t xml:space="preserve"> </w:t>
      </w:r>
      <w:r>
        <w:t>достижения,</w:t>
      </w:r>
      <w:r>
        <w:rPr>
          <w:spacing w:val="-8"/>
        </w:rPr>
        <w:t xml:space="preserve"> </w:t>
      </w:r>
      <w:r>
        <w:t>умение</w:t>
      </w:r>
      <w:r>
        <w:rPr>
          <w:spacing w:val="-15"/>
        </w:rPr>
        <w:t xml:space="preserve"> </w:t>
      </w:r>
      <w:r>
        <w:t>договариваться</w:t>
      </w:r>
      <w:r>
        <w:rPr>
          <w:spacing w:val="-14"/>
        </w:rPr>
        <w:t xml:space="preserve"> </w:t>
      </w:r>
      <w:r>
        <w:t>о</w:t>
      </w:r>
      <w:r>
        <w:rPr>
          <w:spacing w:val="-14"/>
        </w:rPr>
        <w:t xml:space="preserve"> </w:t>
      </w:r>
      <w:r>
        <w:t>распределении функций в учебной, игровой и соревновательной деятельности, по тэг-регби;</w:t>
      </w:r>
    </w:p>
    <w:p w14:paraId="3C3D8B92">
      <w:pPr>
        <w:pStyle w:val="7"/>
        <w:ind w:right="845" w:firstLine="228"/>
      </w:pPr>
      <w: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14:paraId="0F0F33D5">
      <w:pPr>
        <w:pStyle w:val="7"/>
        <w:spacing w:before="1"/>
        <w:ind w:right="852" w:firstLine="228"/>
      </w:pPr>
      <w: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14:paraId="0BE00B8E">
      <w:pPr>
        <w:pStyle w:val="7"/>
        <w:ind w:right="844" w:firstLine="228"/>
      </w:pPr>
      <w:r>
        <w:t>поддержание</w:t>
      </w:r>
      <w:r>
        <w:rPr>
          <w:spacing w:val="-15"/>
        </w:rPr>
        <w:t xml:space="preserve"> </w:t>
      </w:r>
      <w:r>
        <w:t>оптимального</w:t>
      </w:r>
      <w:r>
        <w:rPr>
          <w:spacing w:val="-15"/>
        </w:rPr>
        <w:t xml:space="preserve"> </w:t>
      </w:r>
      <w:r>
        <w:t>уровня</w:t>
      </w:r>
      <w:r>
        <w:rPr>
          <w:spacing w:val="-15"/>
        </w:rPr>
        <w:t xml:space="preserve"> </w:t>
      </w:r>
      <w:r>
        <w:t>работоспособности</w:t>
      </w:r>
      <w:r>
        <w:rPr>
          <w:spacing w:val="-15"/>
        </w:rPr>
        <w:t xml:space="preserve"> </w:t>
      </w:r>
      <w:r>
        <w:t>в</w:t>
      </w:r>
      <w:r>
        <w:rPr>
          <w:spacing w:val="-15"/>
        </w:rPr>
        <w:t xml:space="preserve"> </w:t>
      </w:r>
      <w:r>
        <w:t>процессе</w:t>
      </w:r>
      <w:r>
        <w:rPr>
          <w:spacing w:val="-15"/>
        </w:rPr>
        <w:t xml:space="preserve"> </w:t>
      </w:r>
      <w:r>
        <w:t>учебной</w:t>
      </w:r>
      <w:r>
        <w:rPr>
          <w:spacing w:val="-15"/>
        </w:rPr>
        <w:t xml:space="preserve"> </w:t>
      </w:r>
      <w:r>
        <w:t>деятельности, активное</w:t>
      </w:r>
      <w:r>
        <w:rPr>
          <w:spacing w:val="-2"/>
        </w:rPr>
        <w:t xml:space="preserve"> </w:t>
      </w:r>
      <w:r>
        <w:t>использование</w:t>
      </w:r>
      <w:r>
        <w:rPr>
          <w:spacing w:val="-2"/>
        </w:rPr>
        <w:t xml:space="preserve"> </w:t>
      </w:r>
      <w:r>
        <w:t>занятий тэг-регби для</w:t>
      </w:r>
      <w:r>
        <w:rPr>
          <w:spacing w:val="-3"/>
        </w:rPr>
        <w:t xml:space="preserve"> </w:t>
      </w:r>
      <w:r>
        <w:t>профилактики психического</w:t>
      </w:r>
      <w:r>
        <w:rPr>
          <w:spacing w:val="-1"/>
        </w:rPr>
        <w:t xml:space="preserve"> </w:t>
      </w:r>
      <w:r>
        <w:t xml:space="preserve">и физического </w:t>
      </w:r>
      <w:r>
        <w:rPr>
          <w:spacing w:val="-2"/>
        </w:rPr>
        <w:t>утомления.</w:t>
      </w:r>
    </w:p>
    <w:p w14:paraId="5DDB18E7">
      <w:pPr>
        <w:pStyle w:val="7"/>
        <w:ind w:right="845" w:firstLine="228"/>
      </w:pPr>
      <w:r>
        <w:t>При изучении модуля по тэг-регби на уровне основного общего образования у обучающихся будут сформированы следующие предметные результаты:</w:t>
      </w:r>
    </w:p>
    <w:p w14:paraId="5BF0B9BC">
      <w:pPr>
        <w:pStyle w:val="7"/>
        <w:ind w:right="854" w:firstLine="228"/>
      </w:pPr>
      <w:r>
        <w:t>знания истории и развития регби, их положительного влияния на укрепление мира и дружбы между народами;</w:t>
      </w:r>
    </w:p>
    <w:p w14:paraId="02497054">
      <w:pPr>
        <w:pStyle w:val="7"/>
        <w:ind w:right="848" w:firstLine="228"/>
      </w:pPr>
      <w: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14:paraId="59E1DF4D">
      <w:pPr>
        <w:pStyle w:val="7"/>
        <w:ind w:right="855" w:firstLine="228"/>
      </w:pPr>
      <w:r>
        <w:t>способность организовывать самостоятельные занятия по формированию культуры движений, подбирать упражнения различной направленности;</w:t>
      </w:r>
    </w:p>
    <w:p w14:paraId="077FF275">
      <w:pPr>
        <w:pStyle w:val="7"/>
        <w:spacing w:before="1"/>
        <w:ind w:right="851" w:firstLine="228"/>
      </w:pPr>
      <w:r>
        <w:t>способность вести наблюдения за динамикой показателей физического развития, объективно оценивать их;</w:t>
      </w:r>
    </w:p>
    <w:p w14:paraId="675A0BAD">
      <w:pPr>
        <w:pStyle w:val="7"/>
        <w:ind w:right="843" w:firstLine="228"/>
      </w:pPr>
      <w:r>
        <w:t>способность интересно и доступно излагать знания о физической культуре и тэг-регби, грамотно пользоваться понятийным аппаратом;</w:t>
      </w:r>
    </w:p>
    <w:p w14:paraId="24C773CD">
      <w:pPr>
        <w:pStyle w:val="7"/>
        <w:ind w:right="845" w:firstLine="228"/>
      </w:pPr>
      <w:r>
        <w:t>способность осуществлять судейство соревнований по тэг-регби, владеть информационными жестами судьи.</w:t>
      </w:r>
    </w:p>
    <w:p w14:paraId="2A1FA4BC">
      <w:pPr>
        <w:pStyle w:val="7"/>
        <w:ind w:right="848" w:firstLine="228"/>
      </w:pPr>
      <w: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14:paraId="6C6C52E1">
      <w:pPr>
        <w:pStyle w:val="7"/>
        <w:ind w:right="845" w:firstLine="228"/>
      </w:pPr>
      <w:r>
        <w:t xml:space="preserve">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w:t>
      </w:r>
      <w:r>
        <w:rPr>
          <w:spacing w:val="-2"/>
        </w:rPr>
        <w:t>деятельности;</w:t>
      </w:r>
    </w:p>
    <w:p w14:paraId="10B553FC">
      <w:pPr>
        <w:pStyle w:val="7"/>
        <w:ind w:right="845" w:firstLine="228"/>
      </w:pPr>
      <w:r>
        <w:t>приобретение</w:t>
      </w:r>
      <w:r>
        <w:rPr>
          <w:spacing w:val="-15"/>
        </w:rPr>
        <w:t xml:space="preserve"> </w:t>
      </w:r>
      <w:r>
        <w:t>навыков</w:t>
      </w:r>
      <w:r>
        <w:rPr>
          <w:spacing w:val="-15"/>
        </w:rPr>
        <w:t xml:space="preserve"> </w:t>
      </w:r>
      <w:r>
        <w:t>безопасного</w:t>
      </w:r>
      <w:r>
        <w:rPr>
          <w:spacing w:val="-15"/>
        </w:rPr>
        <w:t xml:space="preserve"> </w:t>
      </w:r>
      <w:r>
        <w:t>поведения</w:t>
      </w:r>
      <w:r>
        <w:rPr>
          <w:spacing w:val="-15"/>
        </w:rPr>
        <w:t xml:space="preserve"> </w:t>
      </w:r>
      <w:r>
        <w:t>во</w:t>
      </w:r>
      <w:r>
        <w:rPr>
          <w:spacing w:val="-15"/>
        </w:rPr>
        <w:t xml:space="preserve"> </w:t>
      </w:r>
      <w:r>
        <w:t>время</w:t>
      </w:r>
      <w:r>
        <w:rPr>
          <w:spacing w:val="-15"/>
        </w:rPr>
        <w:t xml:space="preserve"> </w:t>
      </w:r>
      <w:r>
        <w:t>занятий</w:t>
      </w:r>
      <w:r>
        <w:rPr>
          <w:spacing w:val="-15"/>
        </w:rPr>
        <w:t xml:space="preserve"> </w:t>
      </w:r>
      <w:r>
        <w:t>тэг-регби,</w:t>
      </w:r>
      <w:r>
        <w:rPr>
          <w:spacing w:val="-15"/>
        </w:rPr>
        <w:t xml:space="preserve"> </w:t>
      </w:r>
      <w:r>
        <w:t>правил</w:t>
      </w:r>
      <w:r>
        <w:rPr>
          <w:spacing w:val="-15"/>
        </w:rPr>
        <w:t xml:space="preserve"> </w:t>
      </w:r>
      <w:r>
        <w:t xml:space="preserve">личной гигиены, знание требований к спортивной одежде и обуви, спортивному инвентарю </w:t>
      </w:r>
      <w:r>
        <w:rPr>
          <w:spacing w:val="-2"/>
        </w:rPr>
        <w:t>регбиста;</w:t>
      </w:r>
    </w:p>
    <w:p w14:paraId="4407E226">
      <w:pPr>
        <w:pStyle w:val="7"/>
        <w:ind w:right="847" w:firstLine="228"/>
      </w:pPr>
      <w: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14:paraId="5E21F1F7">
      <w:pPr>
        <w:pStyle w:val="7"/>
        <w:spacing w:before="1"/>
        <w:ind w:right="845" w:firstLine="228"/>
      </w:pPr>
      <w: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14:paraId="72542CDD">
      <w:pPr>
        <w:pStyle w:val="7"/>
        <w:ind w:right="852" w:firstLine="228"/>
      </w:pPr>
      <w: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14:paraId="1EA8DFD5">
      <w:pPr>
        <w:pStyle w:val="7"/>
        <w:ind w:right="845" w:firstLine="228"/>
      </w:pPr>
      <w:r>
        <w:t>способность осуществлять судейство соревнований по тэг-регби, владеть информационными жестами судьи.</w:t>
      </w:r>
    </w:p>
    <w:p w14:paraId="25547BAB">
      <w:pPr>
        <w:pStyle w:val="7"/>
        <w:ind w:left="1505" w:firstLine="0"/>
      </w:pPr>
      <w:r>
        <w:t>Модуль</w:t>
      </w:r>
      <w:r>
        <w:rPr>
          <w:spacing w:val="1"/>
        </w:rPr>
        <w:t xml:space="preserve"> </w:t>
      </w:r>
      <w:r>
        <w:rPr>
          <w:spacing w:val="-2"/>
        </w:rPr>
        <w:t>«Плавание».</w:t>
      </w:r>
    </w:p>
    <w:p w14:paraId="49DB6811">
      <w:pPr>
        <w:pStyle w:val="7"/>
        <w:ind w:left="1505" w:firstLine="0"/>
      </w:pPr>
      <w:r>
        <w:t>Общая</w:t>
      </w:r>
      <w:r>
        <w:rPr>
          <w:spacing w:val="-4"/>
        </w:rPr>
        <w:t xml:space="preserve"> </w:t>
      </w:r>
      <w:r>
        <w:t>характеристика</w:t>
      </w:r>
      <w:r>
        <w:rPr>
          <w:spacing w:val="-7"/>
        </w:rPr>
        <w:t xml:space="preserve"> </w:t>
      </w:r>
      <w:r>
        <w:t>модуля</w:t>
      </w:r>
      <w:r>
        <w:rPr>
          <w:spacing w:val="1"/>
        </w:rPr>
        <w:t xml:space="preserve"> </w:t>
      </w:r>
      <w:r>
        <w:rPr>
          <w:spacing w:val="-2"/>
        </w:rPr>
        <w:t>«Плавание».</w:t>
      </w:r>
    </w:p>
    <w:p w14:paraId="3909B569">
      <w:pPr>
        <w:pStyle w:val="7"/>
        <w:spacing w:after="0"/>
        <w:sectPr>
          <w:pgSz w:w="11910" w:h="16840"/>
          <w:pgMar w:top="920" w:right="0" w:bottom="280" w:left="425" w:header="736" w:footer="0" w:gutter="0"/>
          <w:cols w:space="720" w:num="1"/>
        </w:sectPr>
      </w:pPr>
    </w:p>
    <w:p w14:paraId="323A371E">
      <w:pPr>
        <w:pStyle w:val="7"/>
        <w:spacing w:before="189"/>
        <w:ind w:right="844" w:firstLine="228"/>
      </w:pPr>
      <w:r>
        <w:t>Модуль</w:t>
      </w:r>
      <w:r>
        <w:rPr>
          <w:spacing w:val="-15"/>
        </w:rPr>
        <w:t xml:space="preserve"> </w:t>
      </w:r>
      <w:r>
        <w:t>«Плавание»</w:t>
      </w:r>
      <w:r>
        <w:rPr>
          <w:spacing w:val="-15"/>
        </w:rPr>
        <w:t xml:space="preserve"> </w:t>
      </w:r>
      <w:r>
        <w:t>(далее</w:t>
      </w:r>
      <w:r>
        <w:rPr>
          <w:spacing w:val="-15"/>
        </w:rPr>
        <w:t xml:space="preserve"> </w:t>
      </w:r>
      <w:r>
        <w:t>–</w:t>
      </w:r>
      <w:r>
        <w:rPr>
          <w:spacing w:val="-15"/>
        </w:rPr>
        <w:t xml:space="preserve"> </w:t>
      </w:r>
      <w:r>
        <w:t>модуль</w:t>
      </w:r>
      <w:r>
        <w:rPr>
          <w:spacing w:val="-15"/>
        </w:rPr>
        <w:t xml:space="preserve"> </w:t>
      </w:r>
      <w:r>
        <w:t>по</w:t>
      </w:r>
      <w:r>
        <w:rPr>
          <w:spacing w:val="-15"/>
        </w:rPr>
        <w:t xml:space="preserve"> </w:t>
      </w:r>
      <w:r>
        <w:t>плаванию,</w:t>
      </w:r>
      <w:r>
        <w:rPr>
          <w:spacing w:val="-15"/>
        </w:rPr>
        <w:t xml:space="preserve"> </w:t>
      </w:r>
      <w:r>
        <w:t>плавание)</w:t>
      </w:r>
      <w:r>
        <w:rPr>
          <w:spacing w:val="-15"/>
        </w:rPr>
        <w:t xml:space="preserve"> </w:t>
      </w:r>
      <w:r>
        <w:t>на</w:t>
      </w:r>
      <w:r>
        <w:rPr>
          <w:spacing w:val="-15"/>
        </w:rPr>
        <w:t xml:space="preserve"> </w:t>
      </w:r>
      <w:r>
        <w:t>уровне</w:t>
      </w:r>
      <w:r>
        <w:rPr>
          <w:spacing w:val="-15"/>
        </w:rPr>
        <w:t xml:space="preserve"> </w:t>
      </w:r>
      <w:r>
        <w:t>основного</w:t>
      </w:r>
      <w:r>
        <w:rPr>
          <w:spacing w:val="-15"/>
        </w:rPr>
        <w:t xml:space="preserve"> </w:t>
      </w:r>
      <w:r>
        <w:t>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6DCFBC7">
      <w:pPr>
        <w:pStyle w:val="7"/>
        <w:ind w:right="846" w:firstLine="228"/>
      </w:pPr>
      <w: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14:paraId="6246F25B">
      <w:pPr>
        <w:pStyle w:val="7"/>
        <w:ind w:right="846" w:firstLine="228"/>
      </w:pPr>
      <w:r>
        <w:t>Средства</w:t>
      </w:r>
      <w:r>
        <w:rPr>
          <w:spacing w:val="-5"/>
        </w:rPr>
        <w:t xml:space="preserve"> </w:t>
      </w:r>
      <w:r>
        <w:t>плавания</w:t>
      </w:r>
      <w:r>
        <w:rPr>
          <w:spacing w:val="-4"/>
        </w:rPr>
        <w:t xml:space="preserve"> </w:t>
      </w:r>
      <w:r>
        <w:t>способствуют</w:t>
      </w:r>
      <w:r>
        <w:rPr>
          <w:spacing w:val="-4"/>
        </w:rPr>
        <w:t xml:space="preserve"> </w:t>
      </w:r>
      <w:r>
        <w:t>гармоничному</w:t>
      </w:r>
      <w:r>
        <w:rPr>
          <w:spacing w:val="-9"/>
        </w:rPr>
        <w:t xml:space="preserve"> </w:t>
      </w:r>
      <w:r>
        <w:t>развитию</w:t>
      </w:r>
      <w:r>
        <w:rPr>
          <w:spacing w:val="-4"/>
        </w:rPr>
        <w:t xml:space="preserve"> </w:t>
      </w:r>
      <w:r>
        <w:t>и</w:t>
      </w:r>
      <w:r>
        <w:rPr>
          <w:spacing w:val="-1"/>
        </w:rPr>
        <w:t xml:space="preserve"> </w:t>
      </w:r>
      <w:r>
        <w:t>укреплению</w:t>
      </w:r>
      <w:r>
        <w:rPr>
          <w:spacing w:val="-6"/>
        </w:rPr>
        <w:t xml:space="preserve"> </w:t>
      </w:r>
      <w:r>
        <w:t>здоровья</w:t>
      </w:r>
      <w:r>
        <w:rPr>
          <w:spacing w:val="-4"/>
        </w:rPr>
        <w:t xml:space="preserve"> </w:t>
      </w:r>
      <w:r>
        <w:t>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14:paraId="763D21E7">
      <w:pPr>
        <w:pStyle w:val="7"/>
        <w:spacing w:before="1"/>
        <w:ind w:right="847" w:firstLine="228"/>
      </w:pPr>
      <w:r>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14:paraId="2CAF774F">
      <w:pPr>
        <w:pStyle w:val="7"/>
        <w:ind w:right="847" w:firstLine="228"/>
      </w:pPr>
      <w: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14:paraId="65C0FAC0">
      <w:pPr>
        <w:pStyle w:val="7"/>
        <w:ind w:right="846" w:firstLine="228"/>
      </w:pPr>
      <w: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14:paraId="6F3011D4">
      <w:pPr>
        <w:pStyle w:val="7"/>
        <w:spacing w:before="1"/>
        <w:ind w:left="1505" w:firstLine="0"/>
      </w:pPr>
      <w:r>
        <w:t>Задачами</w:t>
      </w:r>
      <w:r>
        <w:rPr>
          <w:spacing w:val="-3"/>
        </w:rPr>
        <w:t xml:space="preserve"> </w:t>
      </w:r>
      <w:r>
        <w:t>изучения</w:t>
      </w:r>
      <w:r>
        <w:rPr>
          <w:spacing w:val="-3"/>
        </w:rPr>
        <w:t xml:space="preserve"> </w:t>
      </w:r>
      <w:r>
        <w:t>модуля</w:t>
      </w:r>
      <w:r>
        <w:rPr>
          <w:spacing w:val="-3"/>
        </w:rPr>
        <w:t xml:space="preserve"> </w:t>
      </w:r>
      <w:r>
        <w:t>по</w:t>
      </w:r>
      <w:r>
        <w:rPr>
          <w:spacing w:val="-3"/>
        </w:rPr>
        <w:t xml:space="preserve"> </w:t>
      </w:r>
      <w:r>
        <w:t>плаванию</w:t>
      </w:r>
      <w:r>
        <w:rPr>
          <w:spacing w:val="-3"/>
        </w:rPr>
        <w:t xml:space="preserve"> </w:t>
      </w:r>
      <w:r>
        <w:rPr>
          <w:spacing w:val="-2"/>
        </w:rPr>
        <w:t>являются:</w:t>
      </w:r>
    </w:p>
    <w:p w14:paraId="4CAF8275">
      <w:pPr>
        <w:pStyle w:val="7"/>
        <w:ind w:right="853" w:firstLine="228"/>
      </w:pPr>
      <w:r>
        <w:t xml:space="preserve">всестороннее гармоничное развитие обучающихся, увеличение объёма их двигательной </w:t>
      </w:r>
      <w:r>
        <w:rPr>
          <w:spacing w:val="-2"/>
        </w:rPr>
        <w:t>активности;</w:t>
      </w:r>
    </w:p>
    <w:p w14:paraId="1DEC4ED1">
      <w:pPr>
        <w:pStyle w:val="7"/>
        <w:ind w:right="850" w:firstLine="22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14:paraId="740CC1F7">
      <w:pPr>
        <w:pStyle w:val="7"/>
        <w:ind w:right="849" w:firstLine="228"/>
      </w:pPr>
      <w:r>
        <w:t>формирование</w:t>
      </w:r>
      <w:r>
        <w:rPr>
          <w:spacing w:val="-5"/>
        </w:rPr>
        <w:t xml:space="preserve"> </w:t>
      </w:r>
      <w:r>
        <w:t>жизненно</w:t>
      </w:r>
      <w:r>
        <w:rPr>
          <w:spacing w:val="-5"/>
        </w:rPr>
        <w:t xml:space="preserve"> </w:t>
      </w:r>
      <w:r>
        <w:t>важного</w:t>
      </w:r>
      <w:r>
        <w:rPr>
          <w:spacing w:val="-5"/>
        </w:rPr>
        <w:t xml:space="preserve"> </w:t>
      </w:r>
      <w:r>
        <w:t>навыка</w:t>
      </w:r>
      <w:r>
        <w:rPr>
          <w:spacing w:val="-3"/>
        </w:rPr>
        <w:t xml:space="preserve"> </w:t>
      </w:r>
      <w:r>
        <w:t>плавания</w:t>
      </w:r>
      <w:r>
        <w:rPr>
          <w:spacing w:val="-5"/>
        </w:rPr>
        <w:t xml:space="preserve"> </w:t>
      </w:r>
      <w:r>
        <w:t>и</w:t>
      </w:r>
      <w:r>
        <w:rPr>
          <w:spacing w:val="-2"/>
        </w:rPr>
        <w:t xml:space="preserve"> </w:t>
      </w:r>
      <w:r>
        <w:t>умения</w:t>
      </w:r>
      <w:r>
        <w:rPr>
          <w:spacing w:val="-5"/>
        </w:rPr>
        <w:t xml:space="preserve"> </w:t>
      </w:r>
      <w:r>
        <w:t>применять</w:t>
      </w:r>
      <w:r>
        <w:rPr>
          <w:spacing w:val="-4"/>
        </w:rPr>
        <w:t xml:space="preserve"> </w:t>
      </w:r>
      <w:r>
        <w:t>его</w:t>
      </w:r>
      <w:r>
        <w:rPr>
          <w:spacing w:val="-5"/>
        </w:rPr>
        <w:t xml:space="preserve"> </w:t>
      </w:r>
      <w:r>
        <w:t>в</w:t>
      </w:r>
      <w:r>
        <w:rPr>
          <w:spacing w:val="-5"/>
        </w:rPr>
        <w:t xml:space="preserve"> </w:t>
      </w:r>
      <w:r>
        <w:t xml:space="preserve">различных </w:t>
      </w:r>
      <w:r>
        <w:rPr>
          <w:spacing w:val="-2"/>
        </w:rPr>
        <w:t>условиях;</w:t>
      </w:r>
    </w:p>
    <w:p w14:paraId="18A0086B">
      <w:pPr>
        <w:pStyle w:val="7"/>
        <w:ind w:right="850" w:firstLine="228"/>
      </w:pPr>
      <w:r>
        <w:t xml:space="preserve">формирование общих представлений о плавании, его возможностях и значении в процессе укрепления здоровья, физическом развитии и физической подготовке </w:t>
      </w:r>
      <w:r>
        <w:rPr>
          <w:spacing w:val="-2"/>
        </w:rPr>
        <w:t>обучающихся;</w:t>
      </w:r>
    </w:p>
    <w:p w14:paraId="1062BFFF">
      <w:pPr>
        <w:pStyle w:val="7"/>
        <w:ind w:right="849" w:firstLine="228"/>
      </w:pPr>
      <w:r>
        <w:t>обучение</w:t>
      </w:r>
      <w:r>
        <w:rPr>
          <w:spacing w:val="-5"/>
        </w:rPr>
        <w:t xml:space="preserve"> </w:t>
      </w:r>
      <w:r>
        <w:t>основам</w:t>
      </w:r>
      <w:r>
        <w:rPr>
          <w:spacing w:val="-5"/>
        </w:rPr>
        <w:t xml:space="preserve"> </w:t>
      </w:r>
      <w:r>
        <w:t>техники</w:t>
      </w:r>
      <w:r>
        <w:rPr>
          <w:spacing w:val="-6"/>
        </w:rPr>
        <w:t xml:space="preserve"> </w:t>
      </w:r>
      <w:r>
        <w:t>всех</w:t>
      </w:r>
      <w:r>
        <w:rPr>
          <w:spacing w:val="-2"/>
        </w:rPr>
        <w:t xml:space="preserve"> </w:t>
      </w:r>
      <w:r>
        <w:t>способов</w:t>
      </w:r>
      <w:r>
        <w:rPr>
          <w:spacing w:val="-5"/>
        </w:rPr>
        <w:t xml:space="preserve"> </w:t>
      </w:r>
      <w:r>
        <w:t>плавания,</w:t>
      </w:r>
      <w:r>
        <w:rPr>
          <w:spacing w:val="-4"/>
        </w:rPr>
        <w:t xml:space="preserve"> </w:t>
      </w:r>
      <w:r>
        <w:t>безопасному</w:t>
      </w:r>
      <w:r>
        <w:rPr>
          <w:spacing w:val="-9"/>
        </w:rPr>
        <w:t xml:space="preserve"> </w:t>
      </w:r>
      <w:r>
        <w:t>поведению</w:t>
      </w:r>
      <w:r>
        <w:rPr>
          <w:spacing w:val="-6"/>
        </w:rPr>
        <w:t xml:space="preserve"> </w:t>
      </w:r>
      <w:r>
        <w:t>на</w:t>
      </w:r>
      <w:r>
        <w:rPr>
          <w:spacing w:val="-5"/>
        </w:rPr>
        <w:t xml:space="preserve"> </w:t>
      </w:r>
      <w:r>
        <w:t>занятиях в бассейне, отдыхе у воды, в критических ситуациях;</w:t>
      </w:r>
    </w:p>
    <w:p w14:paraId="5E17CCB4">
      <w:pPr>
        <w:pStyle w:val="7"/>
        <w:ind w:right="853" w:firstLine="228"/>
      </w:pPr>
      <w:r>
        <w:t>формирование культуры движений, обогащение двигательного опыта средствами плавания с общеразвивающей и корригирующей направленностью;</w:t>
      </w:r>
    </w:p>
    <w:p w14:paraId="7A36059A">
      <w:pPr>
        <w:pStyle w:val="7"/>
        <w:spacing w:before="1"/>
        <w:ind w:right="853" w:firstLine="228"/>
      </w:pPr>
      <w:r>
        <w:t>воспитание общей культуры развития личности обучающегося средствами плавания, в том числе, для самореализации и самоопределения;</w:t>
      </w:r>
    </w:p>
    <w:p w14:paraId="6014DFC4">
      <w:pPr>
        <w:pStyle w:val="7"/>
        <w:ind w:right="842" w:firstLine="228"/>
      </w:pPr>
      <w: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14:paraId="6218F7A3">
      <w:pPr>
        <w:pStyle w:val="7"/>
        <w:ind w:right="849" w:firstLine="228"/>
      </w:pPr>
      <w: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14:paraId="3D5FFD9B">
      <w:pPr>
        <w:pStyle w:val="7"/>
        <w:ind w:left="1505" w:firstLine="0"/>
      </w:pPr>
      <w:r>
        <w:t>выявление,</w:t>
      </w:r>
      <w:r>
        <w:rPr>
          <w:spacing w:val="-4"/>
        </w:rPr>
        <w:t xml:space="preserve"> </w:t>
      </w:r>
      <w:r>
        <w:t>развитие</w:t>
      </w:r>
      <w:r>
        <w:rPr>
          <w:spacing w:val="-3"/>
        </w:rPr>
        <w:t xml:space="preserve"> </w:t>
      </w:r>
      <w:r>
        <w:t>и</w:t>
      </w:r>
      <w:r>
        <w:rPr>
          <w:spacing w:val="-4"/>
        </w:rPr>
        <w:t xml:space="preserve"> </w:t>
      </w:r>
      <w:r>
        <w:t>поддержка</w:t>
      </w:r>
      <w:r>
        <w:rPr>
          <w:spacing w:val="-3"/>
        </w:rPr>
        <w:t xml:space="preserve"> </w:t>
      </w:r>
      <w:r>
        <w:t>одарённых</w:t>
      </w:r>
      <w:r>
        <w:rPr>
          <w:spacing w:val="-3"/>
        </w:rPr>
        <w:t xml:space="preserve"> </w:t>
      </w:r>
      <w:r>
        <w:t>детей</w:t>
      </w:r>
      <w:r>
        <w:rPr>
          <w:spacing w:val="-2"/>
        </w:rPr>
        <w:t xml:space="preserve"> </w:t>
      </w:r>
      <w:r>
        <w:t>в</w:t>
      </w:r>
      <w:r>
        <w:rPr>
          <w:spacing w:val="-3"/>
        </w:rPr>
        <w:t xml:space="preserve"> </w:t>
      </w:r>
      <w:r>
        <w:t xml:space="preserve">области </w:t>
      </w:r>
      <w:r>
        <w:rPr>
          <w:spacing w:val="-2"/>
        </w:rPr>
        <w:t>спорта.</w:t>
      </w:r>
    </w:p>
    <w:p w14:paraId="7E870B95">
      <w:pPr>
        <w:pStyle w:val="7"/>
        <w:spacing w:after="0"/>
        <w:sectPr>
          <w:pgSz w:w="11910" w:h="16840"/>
          <w:pgMar w:top="920" w:right="0" w:bottom="280" w:left="425" w:header="736" w:footer="0" w:gutter="0"/>
          <w:cols w:space="720" w:num="1"/>
        </w:sectPr>
      </w:pPr>
    </w:p>
    <w:p w14:paraId="7F04B6A6">
      <w:pPr>
        <w:pStyle w:val="7"/>
        <w:spacing w:before="189"/>
        <w:ind w:left="1505" w:firstLine="0"/>
      </w:pPr>
      <w:r>
        <w:t>Место</w:t>
      </w:r>
      <w:r>
        <w:rPr>
          <w:spacing w:val="-2"/>
        </w:rPr>
        <w:t xml:space="preserve"> </w:t>
      </w:r>
      <w:r>
        <w:t>и</w:t>
      </w:r>
      <w:r>
        <w:rPr>
          <w:spacing w:val="-1"/>
        </w:rPr>
        <w:t xml:space="preserve"> </w:t>
      </w:r>
      <w:r>
        <w:t>роль</w:t>
      </w:r>
      <w:r>
        <w:rPr>
          <w:spacing w:val="-1"/>
        </w:rPr>
        <w:t xml:space="preserve"> </w:t>
      </w:r>
      <w:r>
        <w:t>модуля</w:t>
      </w:r>
      <w:r>
        <w:rPr>
          <w:spacing w:val="-2"/>
        </w:rPr>
        <w:t xml:space="preserve"> </w:t>
      </w:r>
      <w:r>
        <w:t>по</w:t>
      </w:r>
      <w:r>
        <w:rPr>
          <w:spacing w:val="-1"/>
        </w:rPr>
        <w:t xml:space="preserve"> </w:t>
      </w:r>
      <w:r>
        <w:rPr>
          <w:spacing w:val="-2"/>
        </w:rPr>
        <w:t>плаванию.</w:t>
      </w:r>
    </w:p>
    <w:p w14:paraId="2C52F43F">
      <w:pPr>
        <w:pStyle w:val="7"/>
        <w:ind w:right="846" w:firstLine="228"/>
      </w:pPr>
      <w: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14:paraId="471157AF">
      <w:pPr>
        <w:pStyle w:val="7"/>
        <w:ind w:right="850" w:firstLine="228"/>
      </w:pPr>
      <w:r>
        <w:t>Интеграция модуля по плаванию поможет обучающимся в освоении содержательных компонентов</w:t>
      </w:r>
      <w:r>
        <w:rPr>
          <w:spacing w:val="-4"/>
        </w:rPr>
        <w:t xml:space="preserve"> </w:t>
      </w:r>
      <w:r>
        <w:t>и</w:t>
      </w:r>
      <w:r>
        <w:rPr>
          <w:spacing w:val="-3"/>
        </w:rPr>
        <w:t xml:space="preserve"> </w:t>
      </w:r>
      <w:r>
        <w:t>модулей</w:t>
      </w:r>
      <w:r>
        <w:rPr>
          <w:spacing w:val="-1"/>
        </w:rPr>
        <w:t xml:space="preserve"> </w:t>
      </w:r>
      <w:r>
        <w:t>по</w:t>
      </w:r>
      <w:r>
        <w:rPr>
          <w:spacing w:val="-4"/>
        </w:rPr>
        <w:t xml:space="preserve"> </w:t>
      </w:r>
      <w:r>
        <w:t>легкой</w:t>
      </w:r>
      <w:r>
        <w:rPr>
          <w:spacing w:val="-3"/>
        </w:rPr>
        <w:t xml:space="preserve"> </w:t>
      </w:r>
      <w:r>
        <w:t>атлетике,</w:t>
      </w:r>
      <w:r>
        <w:rPr>
          <w:spacing w:val="-2"/>
        </w:rPr>
        <w:t xml:space="preserve"> </w:t>
      </w:r>
      <w:r>
        <w:t>подвижным</w:t>
      </w:r>
      <w:r>
        <w:rPr>
          <w:spacing w:val="-2"/>
        </w:rPr>
        <w:t xml:space="preserve"> </w:t>
      </w:r>
      <w:r>
        <w:t>и</w:t>
      </w:r>
      <w:r>
        <w:rPr>
          <w:spacing w:val="-3"/>
        </w:rPr>
        <w:t xml:space="preserve"> </w:t>
      </w:r>
      <w:r>
        <w:t>спортивным</w:t>
      </w:r>
      <w:r>
        <w:rPr>
          <w:spacing w:val="-2"/>
        </w:rPr>
        <w:t xml:space="preserve"> </w:t>
      </w:r>
      <w:r>
        <w:t>играм,</w:t>
      </w:r>
      <w:r>
        <w:rPr>
          <w:spacing w:val="-2"/>
        </w:rPr>
        <w:t xml:space="preserve"> </w:t>
      </w:r>
      <w:r>
        <w:t xml:space="preserve">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w:t>
      </w:r>
      <w:r>
        <w:rPr>
          <w:spacing w:val="-2"/>
        </w:rPr>
        <w:t>мероприятиях.</w:t>
      </w:r>
    </w:p>
    <w:p w14:paraId="28A3A9D5">
      <w:pPr>
        <w:pStyle w:val="7"/>
        <w:ind w:right="849" w:firstLine="228"/>
      </w:pPr>
      <w: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14:paraId="1BCF79D9">
      <w:pPr>
        <w:pStyle w:val="7"/>
        <w:spacing w:before="1"/>
        <w:ind w:left="1505" w:firstLine="0"/>
      </w:pPr>
      <w:r>
        <w:t>Модуль</w:t>
      </w:r>
      <w:r>
        <w:rPr>
          <w:spacing w:val="-6"/>
        </w:rPr>
        <w:t xml:space="preserve"> </w:t>
      </w:r>
      <w:r>
        <w:t>по</w:t>
      </w:r>
      <w:r>
        <w:rPr>
          <w:spacing w:val="-3"/>
        </w:rPr>
        <w:t xml:space="preserve"> </w:t>
      </w:r>
      <w:r>
        <w:t>плаванию</w:t>
      </w:r>
      <w:r>
        <w:rPr>
          <w:spacing w:val="-4"/>
        </w:rPr>
        <w:t xml:space="preserve"> </w:t>
      </w:r>
      <w:r>
        <w:t>может</w:t>
      </w:r>
      <w:r>
        <w:rPr>
          <w:spacing w:val="-3"/>
        </w:rPr>
        <w:t xml:space="preserve"> </w:t>
      </w:r>
      <w:r>
        <w:t>быть</w:t>
      </w:r>
      <w:r>
        <w:rPr>
          <w:spacing w:val="-3"/>
        </w:rPr>
        <w:t xml:space="preserve"> </w:t>
      </w:r>
      <w:r>
        <w:t>реализован</w:t>
      </w:r>
      <w:r>
        <w:rPr>
          <w:spacing w:val="-4"/>
        </w:rPr>
        <w:t xml:space="preserve"> </w:t>
      </w:r>
      <w:r>
        <w:t>в</w:t>
      </w:r>
      <w:r>
        <w:rPr>
          <w:spacing w:val="-4"/>
        </w:rPr>
        <w:t xml:space="preserve"> </w:t>
      </w:r>
      <w:r>
        <w:t>следующих</w:t>
      </w:r>
      <w:r>
        <w:rPr>
          <w:spacing w:val="-1"/>
        </w:rPr>
        <w:t xml:space="preserve"> </w:t>
      </w:r>
      <w:r>
        <w:rPr>
          <w:spacing w:val="-2"/>
        </w:rPr>
        <w:t>вариантах:</w:t>
      </w:r>
    </w:p>
    <w:p w14:paraId="096443A6">
      <w:pPr>
        <w:pStyle w:val="7"/>
        <w:ind w:right="845" w:firstLine="228"/>
      </w:pPr>
      <w: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14:paraId="6A9DE50E">
      <w:pPr>
        <w:pStyle w:val="7"/>
        <w:ind w:right="844"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2"/>
        </w:rPr>
        <w:t xml:space="preserve"> </w:t>
      </w:r>
      <w:r>
        <w:t>организацией,</w:t>
      </w:r>
      <w:r>
        <w:rPr>
          <w:spacing w:val="-6"/>
        </w:rPr>
        <w:t xml:space="preserve"> </w:t>
      </w:r>
      <w:r>
        <w:t>включающей,</w:t>
      </w:r>
      <w:r>
        <w:rPr>
          <w:spacing w:val="-3"/>
        </w:rPr>
        <w:t xml:space="preserve"> </w:t>
      </w:r>
      <w:r>
        <w:t>в</w:t>
      </w:r>
      <w:r>
        <w:rPr>
          <w:spacing w:val="-4"/>
        </w:rPr>
        <w:t xml:space="preserve"> </w:t>
      </w:r>
      <w:r>
        <w:t>частности,</w:t>
      </w:r>
      <w:r>
        <w:rPr>
          <w:spacing w:val="-1"/>
        </w:rPr>
        <w:t xml:space="preserve"> </w:t>
      </w:r>
      <w:r>
        <w:t>учебные</w:t>
      </w:r>
      <w:r>
        <w:rPr>
          <w:spacing w:val="-5"/>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43C07BD7">
      <w:pPr>
        <w:pStyle w:val="7"/>
        <w:spacing w:before="1"/>
        <w:ind w:right="846" w:firstLine="228"/>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w:t>
      </w:r>
      <w:r>
        <w:rPr>
          <w:spacing w:val="-15"/>
        </w:rPr>
        <w:t xml:space="preserve"> </w:t>
      </w:r>
      <w:r>
        <w:t>спортивных</w:t>
      </w:r>
      <w:r>
        <w:rPr>
          <w:spacing w:val="-15"/>
        </w:rPr>
        <w:t xml:space="preserve"> </w:t>
      </w:r>
      <w:r>
        <w:t>секций,</w:t>
      </w:r>
      <w:r>
        <w:rPr>
          <w:spacing w:val="-15"/>
        </w:rPr>
        <w:t xml:space="preserve"> </w:t>
      </w:r>
      <w:r>
        <w:t>школьных</w:t>
      </w:r>
      <w:r>
        <w:rPr>
          <w:spacing w:val="-15"/>
        </w:rPr>
        <w:t xml:space="preserve"> </w:t>
      </w:r>
      <w:r>
        <w:t>спортивных</w:t>
      </w:r>
      <w:r>
        <w:rPr>
          <w:spacing w:val="-15"/>
        </w:rPr>
        <w:t xml:space="preserve"> </w:t>
      </w:r>
      <w:r>
        <w:t>клубов,</w:t>
      </w:r>
      <w:r>
        <w:rPr>
          <w:spacing w:val="-15"/>
        </w:rPr>
        <w:t xml:space="preserve"> </w:t>
      </w:r>
      <w:r>
        <w:t>включая</w:t>
      </w:r>
      <w:r>
        <w:rPr>
          <w:spacing w:val="-15"/>
        </w:rPr>
        <w:t xml:space="preserve"> </w:t>
      </w:r>
      <w:r>
        <w:t xml:space="preserve">использование учебных модулей по видам спорта (рекомендуемый объём в 5, 6, 7, 8, 9-х классах – по 34 </w:t>
      </w:r>
      <w:r>
        <w:rPr>
          <w:spacing w:val="-2"/>
        </w:rPr>
        <w:t>часа).</w:t>
      </w:r>
    </w:p>
    <w:p w14:paraId="28AB975C">
      <w:pPr>
        <w:pStyle w:val="7"/>
        <w:ind w:left="1505" w:right="6020" w:firstLine="0"/>
        <w:jc w:val="left"/>
      </w:pPr>
      <w:r>
        <w:t>Содержание</w:t>
      </w:r>
      <w:r>
        <w:rPr>
          <w:spacing w:val="-12"/>
        </w:rPr>
        <w:t xml:space="preserve"> </w:t>
      </w:r>
      <w:r>
        <w:t>модуля</w:t>
      </w:r>
      <w:r>
        <w:rPr>
          <w:spacing w:val="-12"/>
        </w:rPr>
        <w:t xml:space="preserve"> </w:t>
      </w:r>
      <w:r>
        <w:t>по</w:t>
      </w:r>
      <w:r>
        <w:rPr>
          <w:spacing w:val="-10"/>
        </w:rPr>
        <w:t xml:space="preserve"> </w:t>
      </w:r>
      <w:r>
        <w:t>плаванию. Знания о плавании.</w:t>
      </w:r>
    </w:p>
    <w:p w14:paraId="5362B98B">
      <w:pPr>
        <w:pStyle w:val="7"/>
        <w:ind w:left="1505" w:firstLine="0"/>
        <w:jc w:val="left"/>
      </w:pPr>
      <w:r>
        <w:t>История</w:t>
      </w:r>
      <w:r>
        <w:rPr>
          <w:spacing w:val="-2"/>
        </w:rPr>
        <w:t xml:space="preserve"> </w:t>
      </w:r>
      <w:r>
        <w:t>развития</w:t>
      </w:r>
      <w:r>
        <w:rPr>
          <w:spacing w:val="-2"/>
        </w:rPr>
        <w:t xml:space="preserve"> </w:t>
      </w:r>
      <w:r>
        <w:t>плавания как</w:t>
      </w:r>
      <w:r>
        <w:rPr>
          <w:spacing w:val="1"/>
        </w:rPr>
        <w:t xml:space="preserve"> </w:t>
      </w:r>
      <w:r>
        <w:t>вида</w:t>
      </w:r>
      <w:r>
        <w:rPr>
          <w:spacing w:val="-1"/>
        </w:rPr>
        <w:t xml:space="preserve"> </w:t>
      </w:r>
      <w:r>
        <w:t>спорта</w:t>
      </w:r>
      <w:r>
        <w:rPr>
          <w:spacing w:val="-1"/>
        </w:rPr>
        <w:t xml:space="preserve"> </w:t>
      </w:r>
      <w:r>
        <w:t>в</w:t>
      </w:r>
      <w:r>
        <w:rPr>
          <w:spacing w:val="-1"/>
        </w:rPr>
        <w:t xml:space="preserve"> </w:t>
      </w:r>
      <w:r>
        <w:t>мире,</w:t>
      </w:r>
      <w:r>
        <w:rPr>
          <w:spacing w:val="1"/>
        </w:rPr>
        <w:t xml:space="preserve"> </w:t>
      </w:r>
      <w:r>
        <w:t>в</w:t>
      </w:r>
      <w:r>
        <w:rPr>
          <w:spacing w:val="-1"/>
        </w:rPr>
        <w:t xml:space="preserve"> </w:t>
      </w:r>
      <w:r>
        <w:t>Российской</w:t>
      </w:r>
      <w:r>
        <w:rPr>
          <w:spacing w:val="1"/>
        </w:rPr>
        <w:t xml:space="preserve"> </w:t>
      </w:r>
      <w:r>
        <w:t xml:space="preserve">Федерации, в </w:t>
      </w:r>
      <w:r>
        <w:rPr>
          <w:spacing w:val="-2"/>
        </w:rPr>
        <w:t>регионе.</w:t>
      </w:r>
    </w:p>
    <w:p w14:paraId="64D70615">
      <w:pPr>
        <w:pStyle w:val="7"/>
        <w:ind w:firstLine="0"/>
        <w:jc w:val="left"/>
      </w:pPr>
      <w:r>
        <w:t>Достижения</w:t>
      </w:r>
      <w:r>
        <w:rPr>
          <w:spacing w:val="-7"/>
        </w:rPr>
        <w:t xml:space="preserve"> </w:t>
      </w:r>
      <w:r>
        <w:t>отечественных</w:t>
      </w:r>
      <w:r>
        <w:rPr>
          <w:spacing w:val="-5"/>
        </w:rPr>
        <w:t xml:space="preserve"> </w:t>
      </w:r>
      <w:r>
        <w:t>пловцов</w:t>
      </w:r>
      <w:r>
        <w:rPr>
          <w:spacing w:val="-5"/>
        </w:rPr>
        <w:t xml:space="preserve"> </w:t>
      </w:r>
      <w:r>
        <w:t>на</w:t>
      </w:r>
      <w:r>
        <w:rPr>
          <w:spacing w:val="-5"/>
        </w:rPr>
        <w:t xml:space="preserve"> </w:t>
      </w:r>
      <w:r>
        <w:t>мировых</w:t>
      </w:r>
      <w:r>
        <w:rPr>
          <w:spacing w:val="-4"/>
        </w:rPr>
        <w:t xml:space="preserve"> </w:t>
      </w:r>
      <w:r>
        <w:t>первенствах</w:t>
      </w:r>
      <w:r>
        <w:rPr>
          <w:spacing w:val="-5"/>
        </w:rPr>
        <w:t xml:space="preserve"> </w:t>
      </w:r>
      <w:r>
        <w:t>и</w:t>
      </w:r>
      <w:r>
        <w:rPr>
          <w:spacing w:val="-4"/>
        </w:rPr>
        <w:t xml:space="preserve"> </w:t>
      </w:r>
      <w:r>
        <w:t>Олимпийских</w:t>
      </w:r>
      <w:r>
        <w:rPr>
          <w:spacing w:val="-2"/>
        </w:rPr>
        <w:t xml:space="preserve"> играх.</w:t>
      </w:r>
    </w:p>
    <w:p w14:paraId="3E56A717">
      <w:pPr>
        <w:pStyle w:val="7"/>
        <w:ind w:firstLine="228"/>
        <w:jc w:val="left"/>
      </w:pPr>
      <w:r>
        <w:t>Главные</w:t>
      </w:r>
      <w:r>
        <w:rPr>
          <w:spacing w:val="40"/>
        </w:rPr>
        <w:t xml:space="preserve"> </w:t>
      </w:r>
      <w:r>
        <w:t>организации</w:t>
      </w:r>
      <w:r>
        <w:rPr>
          <w:spacing w:val="40"/>
        </w:rPr>
        <w:t xml:space="preserve"> </w:t>
      </w:r>
      <w:r>
        <w:t>и</w:t>
      </w:r>
      <w:r>
        <w:rPr>
          <w:spacing w:val="40"/>
        </w:rPr>
        <w:t xml:space="preserve"> </w:t>
      </w:r>
      <w:r>
        <w:t>федерации</w:t>
      </w:r>
      <w:r>
        <w:rPr>
          <w:spacing w:val="40"/>
        </w:rPr>
        <w:t xml:space="preserve"> </w:t>
      </w:r>
      <w:r>
        <w:t>(международные,</w:t>
      </w:r>
      <w:r>
        <w:rPr>
          <w:spacing w:val="40"/>
        </w:rPr>
        <w:t xml:space="preserve"> </w:t>
      </w:r>
      <w:r>
        <w:t>российские),</w:t>
      </w:r>
      <w:r>
        <w:rPr>
          <w:spacing w:val="40"/>
        </w:rPr>
        <w:t xml:space="preserve"> </w:t>
      </w:r>
      <w:r>
        <w:t>осуществляющие управление плаванием.</w:t>
      </w:r>
    </w:p>
    <w:p w14:paraId="5D49D2F4">
      <w:pPr>
        <w:pStyle w:val="7"/>
        <w:tabs>
          <w:tab w:val="left" w:pos="3385"/>
          <w:tab w:val="left" w:pos="4215"/>
          <w:tab w:val="left" w:pos="5392"/>
          <w:tab w:val="left" w:pos="6879"/>
          <w:tab w:val="left" w:pos="8112"/>
          <w:tab w:val="left" w:pos="9549"/>
        </w:tabs>
        <w:ind w:left="1505" w:firstLine="0"/>
        <w:jc w:val="left"/>
      </w:pPr>
      <w:r>
        <w:rPr>
          <w:spacing w:val="-2"/>
        </w:rPr>
        <w:t>Характеристика</w:t>
      </w:r>
      <w:r>
        <w:tab/>
      </w:r>
      <w:r>
        <w:rPr>
          <w:spacing w:val="-4"/>
        </w:rPr>
        <w:t>видов</w:t>
      </w:r>
      <w:r>
        <w:tab/>
      </w:r>
      <w:r>
        <w:rPr>
          <w:spacing w:val="-2"/>
        </w:rPr>
        <w:t>плавания</w:t>
      </w:r>
      <w:r>
        <w:tab/>
      </w:r>
      <w:r>
        <w:rPr>
          <w:spacing w:val="-2"/>
        </w:rPr>
        <w:t>(спортивное</w:t>
      </w:r>
      <w:r>
        <w:tab/>
      </w:r>
      <w:r>
        <w:rPr>
          <w:spacing w:val="-2"/>
        </w:rPr>
        <w:t>плавание,</w:t>
      </w:r>
      <w:r>
        <w:tab/>
      </w:r>
      <w:r>
        <w:rPr>
          <w:spacing w:val="-2"/>
        </w:rPr>
        <w:t>синхронное</w:t>
      </w:r>
      <w:r>
        <w:tab/>
      </w:r>
      <w:r>
        <w:rPr>
          <w:spacing w:val="-2"/>
        </w:rPr>
        <w:t>плавание).</w:t>
      </w:r>
    </w:p>
    <w:p w14:paraId="23798774">
      <w:pPr>
        <w:pStyle w:val="7"/>
        <w:ind w:left="1505" w:right="6527" w:hanging="228"/>
        <w:jc w:val="left"/>
      </w:pPr>
      <w:r>
        <w:t>Характеристика</w:t>
      </w:r>
      <w:r>
        <w:rPr>
          <w:spacing w:val="-15"/>
        </w:rPr>
        <w:t xml:space="preserve"> </w:t>
      </w:r>
      <w:r>
        <w:t>стилей</w:t>
      </w:r>
      <w:r>
        <w:rPr>
          <w:spacing w:val="-15"/>
        </w:rPr>
        <w:t xml:space="preserve"> </w:t>
      </w:r>
      <w:r>
        <w:t>плавания. Водное поло. Прыжки в воду.</w:t>
      </w:r>
    </w:p>
    <w:p w14:paraId="29BB68C8">
      <w:pPr>
        <w:pStyle w:val="7"/>
        <w:ind w:right="850" w:firstLine="228"/>
      </w:pPr>
      <w: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14:paraId="6D447003">
      <w:pPr>
        <w:pStyle w:val="7"/>
        <w:spacing w:before="1"/>
        <w:ind w:right="850" w:firstLine="228"/>
      </w:pPr>
      <w: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14:paraId="397072F0">
      <w:pPr>
        <w:pStyle w:val="7"/>
        <w:ind w:right="854" w:firstLine="228"/>
      </w:pPr>
      <w:r>
        <w:t>Основные требования к плавательному бассейну, его размерам, дорожкам, допустимой температуре воды.</w:t>
      </w:r>
    </w:p>
    <w:p w14:paraId="4C7BEF69">
      <w:pPr>
        <w:pStyle w:val="7"/>
        <w:ind w:left="1505" w:firstLine="0"/>
      </w:pPr>
      <w:r>
        <w:t>Модуль</w:t>
      </w:r>
      <w:r>
        <w:rPr>
          <w:spacing w:val="1"/>
        </w:rPr>
        <w:t xml:space="preserve"> </w:t>
      </w:r>
      <w:r>
        <w:rPr>
          <w:spacing w:val="-2"/>
        </w:rPr>
        <w:t>«Футбол».</w:t>
      </w:r>
    </w:p>
    <w:p w14:paraId="3D67BD77">
      <w:pPr>
        <w:pStyle w:val="7"/>
        <w:ind w:left="1505" w:firstLine="0"/>
      </w:pPr>
      <w:r>
        <w:t>Пояснительная</w:t>
      </w:r>
      <w:r>
        <w:rPr>
          <w:spacing w:val="-5"/>
        </w:rPr>
        <w:t xml:space="preserve"> </w:t>
      </w:r>
      <w:r>
        <w:t>записка</w:t>
      </w:r>
      <w:r>
        <w:rPr>
          <w:spacing w:val="-9"/>
        </w:rPr>
        <w:t xml:space="preserve"> </w:t>
      </w:r>
      <w:r>
        <w:t xml:space="preserve">модуля </w:t>
      </w:r>
      <w:r>
        <w:rPr>
          <w:spacing w:val="-2"/>
        </w:rPr>
        <w:t>«Футбол».</w:t>
      </w:r>
    </w:p>
    <w:p w14:paraId="7563AC19">
      <w:pPr>
        <w:pStyle w:val="7"/>
        <w:spacing w:after="0"/>
        <w:sectPr>
          <w:pgSz w:w="11910" w:h="16840"/>
          <w:pgMar w:top="920" w:right="0" w:bottom="280" w:left="425" w:header="736" w:footer="0" w:gutter="0"/>
          <w:cols w:space="720" w:num="1"/>
        </w:sectPr>
      </w:pPr>
    </w:p>
    <w:p w14:paraId="273BA821">
      <w:pPr>
        <w:pStyle w:val="7"/>
        <w:spacing w:before="189"/>
        <w:ind w:right="844" w:firstLine="228"/>
      </w:pPr>
      <w: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w:t>
      </w:r>
      <w:r>
        <w:rPr>
          <w:spacing w:val="-1"/>
        </w:rPr>
        <w:t xml:space="preserve"> </w:t>
      </w:r>
      <w:r>
        <w:t>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14:paraId="17810B53">
      <w:pPr>
        <w:pStyle w:val="7"/>
        <w:ind w:right="846" w:firstLine="228"/>
      </w:pPr>
      <w:r>
        <w:t>Футбол</w:t>
      </w:r>
      <w:r>
        <w:rPr>
          <w:spacing w:val="-3"/>
        </w:rPr>
        <w:t xml:space="preserve"> </w:t>
      </w:r>
      <w:r>
        <w:t>–</w:t>
      </w:r>
      <w:r>
        <w:rPr>
          <w:spacing w:val="-1"/>
        </w:rPr>
        <w:t xml:space="preserve"> </w:t>
      </w:r>
      <w:r>
        <w:t>самая</w:t>
      </w:r>
      <w:r>
        <w:rPr>
          <w:spacing w:val="-3"/>
        </w:rPr>
        <w:t xml:space="preserve"> </w:t>
      </w:r>
      <w:r>
        <w:t>популярная</w:t>
      </w:r>
      <w:r>
        <w:rPr>
          <w:spacing w:val="-3"/>
        </w:rPr>
        <w:t xml:space="preserve"> </w:t>
      </w:r>
      <w:r>
        <w:t>и</w:t>
      </w:r>
      <w:r>
        <w:rPr>
          <w:spacing w:val="-3"/>
        </w:rPr>
        <w:t xml:space="preserve"> </w:t>
      </w:r>
      <w:r>
        <w:t>доступная</w:t>
      </w:r>
      <w:r>
        <w:rPr>
          <w:spacing w:val="-3"/>
        </w:rPr>
        <w:t xml:space="preserve"> </w:t>
      </w:r>
      <w:r>
        <w:t>игра, которая</w:t>
      </w:r>
      <w:r>
        <w:rPr>
          <w:spacing w:val="-3"/>
        </w:rPr>
        <w:t xml:space="preserve"> </w:t>
      </w:r>
      <w:r>
        <w:t>является</w:t>
      </w:r>
      <w:r>
        <w:rPr>
          <w:spacing w:val="-3"/>
        </w:rPr>
        <w:t xml:space="preserve"> </w:t>
      </w:r>
      <w:r>
        <w:t>эффективным</w:t>
      </w:r>
      <w:r>
        <w:rPr>
          <w:spacing w:val="-5"/>
        </w:rPr>
        <w:t xml:space="preserve"> </w:t>
      </w:r>
      <w:r>
        <w:t>средством физического воспитания, содействует всестороннему физическому, интеллектуальному, нравственному</w:t>
      </w:r>
      <w:r>
        <w:rPr>
          <w:spacing w:val="-15"/>
        </w:rPr>
        <w:t xml:space="preserve"> </w:t>
      </w:r>
      <w:r>
        <w:t>развитию</w:t>
      </w:r>
      <w:r>
        <w:rPr>
          <w:spacing w:val="-11"/>
        </w:rPr>
        <w:t xml:space="preserve"> </w:t>
      </w:r>
      <w:r>
        <w:t>обучающихся,</w:t>
      </w:r>
      <w:r>
        <w:rPr>
          <w:spacing w:val="-9"/>
        </w:rPr>
        <w:t xml:space="preserve"> </w:t>
      </w:r>
      <w:r>
        <w:t>укреплению</w:t>
      </w:r>
      <w:r>
        <w:rPr>
          <w:spacing w:val="-11"/>
        </w:rPr>
        <w:t xml:space="preserve"> </w:t>
      </w:r>
      <w:r>
        <w:t>здоровья,</w:t>
      </w:r>
      <w:r>
        <w:rPr>
          <w:spacing w:val="-14"/>
        </w:rPr>
        <w:t xml:space="preserve"> </w:t>
      </w:r>
      <w:r>
        <w:t>привлечению</w:t>
      </w:r>
      <w:r>
        <w:rPr>
          <w:spacing w:val="-11"/>
        </w:rPr>
        <w:t xml:space="preserve"> </w:t>
      </w:r>
      <w:r>
        <w:t>школьников</w:t>
      </w:r>
      <w:r>
        <w:rPr>
          <w:spacing w:val="-12"/>
        </w:rPr>
        <w:t xml:space="preserve"> </w:t>
      </w:r>
      <w:r>
        <w:t>к систематическим занятиям физической культурой и спортом, их личностному и профессиональному самоопределению.</w:t>
      </w:r>
    </w:p>
    <w:p w14:paraId="31FD5DB5">
      <w:pPr>
        <w:pStyle w:val="7"/>
        <w:ind w:right="845" w:firstLine="228"/>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w:t>
      </w:r>
      <w:r>
        <w:rPr>
          <w:spacing w:val="-8"/>
        </w:rPr>
        <w:t xml:space="preserve"> </w:t>
      </w:r>
      <w:r>
        <w:t>познаются</w:t>
      </w:r>
      <w:r>
        <w:rPr>
          <w:spacing w:val="-9"/>
        </w:rPr>
        <w:t xml:space="preserve"> </w:t>
      </w:r>
      <w:r>
        <w:t>основы</w:t>
      </w:r>
      <w:r>
        <w:rPr>
          <w:spacing w:val="-9"/>
        </w:rPr>
        <w:t xml:space="preserve"> </w:t>
      </w:r>
      <w:r>
        <w:t>взаимодействия</w:t>
      </w:r>
      <w:r>
        <w:rPr>
          <w:spacing w:val="-8"/>
        </w:rPr>
        <w:t xml:space="preserve"> </w:t>
      </w:r>
      <w:r>
        <w:t>друг</w:t>
      </w:r>
      <w:r>
        <w:rPr>
          <w:spacing w:val="-8"/>
        </w:rPr>
        <w:t xml:space="preserve"> </w:t>
      </w:r>
      <w:r>
        <w:t>с</w:t>
      </w:r>
      <w:r>
        <w:rPr>
          <w:spacing w:val="-3"/>
        </w:rPr>
        <w:t xml:space="preserve"> </w:t>
      </w:r>
      <w:r>
        <w:t>другом.</w:t>
      </w:r>
      <w:r>
        <w:rPr>
          <w:spacing w:val="-8"/>
        </w:rPr>
        <w:t xml:space="preserve"> </w:t>
      </w:r>
      <w:r>
        <w:t>Футбол</w:t>
      </w:r>
      <w:r>
        <w:rPr>
          <w:spacing w:val="-7"/>
        </w:rPr>
        <w:t xml:space="preserve"> </w:t>
      </w:r>
      <w:r>
        <w:t>–</w:t>
      </w:r>
      <w:r>
        <w:rPr>
          <w:spacing w:val="-9"/>
        </w:rPr>
        <w:t xml:space="preserve"> </w:t>
      </w:r>
      <w:r>
        <w:t>командная</w:t>
      </w:r>
      <w:r>
        <w:rPr>
          <w:spacing w:val="-8"/>
        </w:rPr>
        <w:t xml:space="preserve"> </w:t>
      </w:r>
      <w:r>
        <w:t>игра,</w:t>
      </w:r>
      <w:r>
        <w:rPr>
          <w:spacing w:val="-8"/>
        </w:rPr>
        <w:t xml:space="preserve"> </w:t>
      </w:r>
      <w:r>
        <w:t>в</w:t>
      </w:r>
      <w:r>
        <w:rPr>
          <w:spacing w:val="-9"/>
        </w:rPr>
        <w:t xml:space="preserve"> </w:t>
      </w:r>
      <w:r>
        <w:t>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w:t>
      </w:r>
      <w:r>
        <w:rPr>
          <w:spacing w:val="-15"/>
        </w:rPr>
        <w:t xml:space="preserve"> </w:t>
      </w:r>
      <w:r>
        <w:t>чувство</w:t>
      </w:r>
      <w:r>
        <w:rPr>
          <w:spacing w:val="-15"/>
        </w:rPr>
        <w:t xml:space="preserve"> </w:t>
      </w:r>
      <w:r>
        <w:t>сплочённости</w:t>
      </w:r>
      <w:r>
        <w:rPr>
          <w:spacing w:val="-15"/>
        </w:rPr>
        <w:t xml:space="preserve"> </w:t>
      </w:r>
      <w:r>
        <w:t>и</w:t>
      </w:r>
      <w:r>
        <w:rPr>
          <w:spacing w:val="-15"/>
        </w:rPr>
        <w:t xml:space="preserve"> </w:t>
      </w:r>
      <w:r>
        <w:t>желание</w:t>
      </w:r>
      <w:r>
        <w:rPr>
          <w:spacing w:val="-15"/>
        </w:rPr>
        <w:t xml:space="preserve"> </w:t>
      </w:r>
      <w:r>
        <w:t>находить</w:t>
      </w:r>
      <w:r>
        <w:rPr>
          <w:spacing w:val="-15"/>
        </w:rPr>
        <w:t xml:space="preserve"> </w:t>
      </w:r>
      <w:r>
        <w:t>общий</w:t>
      </w:r>
      <w:r>
        <w:rPr>
          <w:spacing w:val="-15"/>
        </w:rPr>
        <w:t xml:space="preserve"> </w:t>
      </w:r>
      <w:r>
        <w:t>язык</w:t>
      </w:r>
      <w:r>
        <w:rPr>
          <w:spacing w:val="-15"/>
        </w:rPr>
        <w:t xml:space="preserve"> </w:t>
      </w:r>
      <w:r>
        <w:t>с</w:t>
      </w:r>
      <w:r>
        <w:rPr>
          <w:spacing w:val="-15"/>
        </w:rPr>
        <w:t xml:space="preserve"> </w:t>
      </w:r>
      <w:r>
        <w:t>партнером,</w:t>
      </w:r>
      <w:r>
        <w:rPr>
          <w:spacing w:val="-15"/>
        </w:rPr>
        <w:t xml:space="preserve"> </w:t>
      </w:r>
      <w:r>
        <w:t>а</w:t>
      </w:r>
      <w:r>
        <w:rPr>
          <w:spacing w:val="-15"/>
        </w:rPr>
        <w:t xml:space="preserve"> </w:t>
      </w:r>
      <w:r>
        <w:t>также</w:t>
      </w:r>
      <w:r>
        <w:rPr>
          <w:spacing w:val="-15"/>
        </w:rPr>
        <w:t xml:space="preserve"> </w:t>
      </w:r>
      <w:r>
        <w:t>решать конфликтные ситуации.</w:t>
      </w:r>
    </w:p>
    <w:p w14:paraId="4E39B970">
      <w:pPr>
        <w:pStyle w:val="7"/>
        <w:spacing w:before="1"/>
        <w:ind w:right="848" w:firstLine="228"/>
      </w:pPr>
      <w: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14:paraId="35CF096B">
      <w:pPr>
        <w:pStyle w:val="7"/>
        <w:ind w:right="849" w:firstLine="228"/>
      </w:pPr>
      <w:r>
        <w:t>Модуль по футболу рассматривается как средство физической подготовки, освоения технической и тактической стороны</w:t>
      </w:r>
      <w:r>
        <w:rPr>
          <w:spacing w:val="-2"/>
        </w:rPr>
        <w:t xml:space="preserve"> </w:t>
      </w:r>
      <w:r>
        <w:t>игры как для мальчиков, так</w:t>
      </w:r>
      <w:r>
        <w:rPr>
          <w:spacing w:val="-1"/>
        </w:rPr>
        <w:t xml:space="preserve"> </w:t>
      </w:r>
      <w:r>
        <w:t>и для девочек, повышает умственную работоспособность, снижает заболеваемость и утомление у обучающихся, возникающее в ходе учебных занятий.</w:t>
      </w:r>
    </w:p>
    <w:p w14:paraId="51C4AF48">
      <w:pPr>
        <w:pStyle w:val="7"/>
        <w:ind w:right="848" w:firstLine="228"/>
      </w:pPr>
      <w:r>
        <w:t>Целями</w:t>
      </w:r>
      <w:r>
        <w:rPr>
          <w:spacing w:val="-8"/>
        </w:rPr>
        <w:t xml:space="preserve"> </w:t>
      </w:r>
      <w:r>
        <w:t>изучения</w:t>
      </w:r>
      <w:r>
        <w:rPr>
          <w:spacing w:val="-8"/>
        </w:rPr>
        <w:t xml:space="preserve"> </w:t>
      </w:r>
      <w:r>
        <w:t>модуля</w:t>
      </w:r>
      <w:r>
        <w:rPr>
          <w:spacing w:val="-8"/>
        </w:rPr>
        <w:t xml:space="preserve"> </w:t>
      </w:r>
      <w:r>
        <w:t>по</w:t>
      </w:r>
      <w:r>
        <w:rPr>
          <w:spacing w:val="-8"/>
        </w:rPr>
        <w:t xml:space="preserve"> </w:t>
      </w:r>
      <w:r>
        <w:t>футболу»</w:t>
      </w:r>
      <w:r>
        <w:rPr>
          <w:spacing w:val="-12"/>
        </w:rPr>
        <w:t xml:space="preserve"> </w:t>
      </w:r>
      <w:r>
        <w:t>являются:</w:t>
      </w:r>
      <w:r>
        <w:rPr>
          <w:spacing w:val="-8"/>
        </w:rPr>
        <w:t xml:space="preserve"> </w:t>
      </w:r>
      <w:r>
        <w:t>формирование</w:t>
      </w:r>
      <w:r>
        <w:rPr>
          <w:spacing w:val="-4"/>
        </w:rPr>
        <w:t xml:space="preserve"> </w:t>
      </w:r>
      <w:r>
        <w:t>у</w:t>
      </w:r>
      <w:r>
        <w:rPr>
          <w:spacing w:val="-12"/>
        </w:rPr>
        <w:t xml:space="preserve"> </w:t>
      </w:r>
      <w:r>
        <w:t>обучающихся</w:t>
      </w:r>
      <w:r>
        <w:rPr>
          <w:spacing w:val="-8"/>
        </w:rPr>
        <w:t xml:space="preserve"> </w:t>
      </w:r>
      <w:r>
        <w:t>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w:t>
      </w:r>
      <w:r>
        <w:rPr>
          <w:spacing w:val="-12"/>
        </w:rPr>
        <w:t xml:space="preserve"> </w:t>
      </w:r>
      <w:r>
        <w:t>физической</w:t>
      </w:r>
      <w:r>
        <w:rPr>
          <w:spacing w:val="-11"/>
        </w:rPr>
        <w:t xml:space="preserve"> </w:t>
      </w:r>
      <w:r>
        <w:t>культурой</w:t>
      </w:r>
      <w:r>
        <w:rPr>
          <w:spacing w:val="-9"/>
        </w:rPr>
        <w:t xml:space="preserve"> </w:t>
      </w:r>
      <w:r>
        <w:t>и</w:t>
      </w:r>
      <w:r>
        <w:rPr>
          <w:spacing w:val="-9"/>
        </w:rPr>
        <w:t xml:space="preserve"> </w:t>
      </w:r>
      <w:r>
        <w:t>спортом</w:t>
      </w:r>
      <w:r>
        <w:rPr>
          <w:spacing w:val="-10"/>
        </w:rPr>
        <w:t xml:space="preserve"> </w:t>
      </w:r>
      <w:r>
        <w:t>с</w:t>
      </w:r>
      <w:r>
        <w:rPr>
          <w:spacing w:val="-10"/>
        </w:rPr>
        <w:t xml:space="preserve"> </w:t>
      </w:r>
      <w:r>
        <w:t>использованием</w:t>
      </w:r>
      <w:r>
        <w:rPr>
          <w:spacing w:val="-10"/>
        </w:rPr>
        <w:t xml:space="preserve"> </w:t>
      </w:r>
      <w:r>
        <w:t>средств</w:t>
      </w:r>
      <w:r>
        <w:rPr>
          <w:spacing w:val="-10"/>
        </w:rPr>
        <w:t xml:space="preserve"> </w:t>
      </w:r>
      <w:r>
        <w:t>вида</w:t>
      </w:r>
      <w:r>
        <w:rPr>
          <w:spacing w:val="-10"/>
        </w:rPr>
        <w:t xml:space="preserve"> </w:t>
      </w:r>
      <w:r>
        <w:t>спорта</w:t>
      </w:r>
      <w:r>
        <w:rPr>
          <w:spacing w:val="-5"/>
        </w:rPr>
        <w:t xml:space="preserve"> </w:t>
      </w:r>
      <w:r>
        <w:t>«Футбол».</w:t>
      </w:r>
    </w:p>
    <w:p w14:paraId="1660159F">
      <w:pPr>
        <w:pStyle w:val="7"/>
        <w:spacing w:before="1"/>
        <w:ind w:left="1505" w:firstLine="0"/>
      </w:pPr>
      <w:r>
        <w:t>Задачами</w:t>
      </w:r>
      <w:r>
        <w:rPr>
          <w:spacing w:val="-3"/>
        </w:rPr>
        <w:t xml:space="preserve"> </w:t>
      </w:r>
      <w:r>
        <w:t>изучения</w:t>
      </w:r>
      <w:r>
        <w:rPr>
          <w:spacing w:val="-2"/>
        </w:rPr>
        <w:t xml:space="preserve"> </w:t>
      </w:r>
      <w:r>
        <w:t>модуля</w:t>
      </w:r>
      <w:r>
        <w:rPr>
          <w:spacing w:val="-2"/>
        </w:rPr>
        <w:t xml:space="preserve"> </w:t>
      </w:r>
      <w:r>
        <w:t>по</w:t>
      </w:r>
      <w:r>
        <w:rPr>
          <w:spacing w:val="-2"/>
        </w:rPr>
        <w:t xml:space="preserve"> </w:t>
      </w:r>
      <w:r>
        <w:t>футболу</w:t>
      </w:r>
      <w:r>
        <w:rPr>
          <w:spacing w:val="-7"/>
        </w:rPr>
        <w:t xml:space="preserve"> </w:t>
      </w:r>
      <w:r>
        <w:rPr>
          <w:spacing w:val="-2"/>
        </w:rPr>
        <w:t>являются:</w:t>
      </w:r>
    </w:p>
    <w:p w14:paraId="1A51774D">
      <w:pPr>
        <w:pStyle w:val="7"/>
        <w:ind w:right="853" w:firstLine="228"/>
      </w:pPr>
      <w:r>
        <w:t xml:space="preserve">всестороннее гармоничное развитие обучающихся, увеличение объёма их двигательной </w:t>
      </w:r>
      <w:r>
        <w:rPr>
          <w:spacing w:val="-2"/>
        </w:rPr>
        <w:t>активности;</w:t>
      </w:r>
    </w:p>
    <w:p w14:paraId="06B8801E">
      <w:pPr>
        <w:pStyle w:val="7"/>
        <w:ind w:right="850" w:firstLine="228"/>
      </w:pPr>
      <w:r>
        <w:t>формирование</w:t>
      </w:r>
      <w:r>
        <w:rPr>
          <w:spacing w:val="-13"/>
        </w:rPr>
        <w:t xml:space="preserve"> </w:t>
      </w:r>
      <w:r>
        <w:t>общих</w:t>
      </w:r>
      <w:r>
        <w:rPr>
          <w:spacing w:val="-12"/>
        </w:rPr>
        <w:t xml:space="preserve"> </w:t>
      </w:r>
      <w:r>
        <w:t>представлений</w:t>
      </w:r>
      <w:r>
        <w:rPr>
          <w:spacing w:val="-12"/>
        </w:rPr>
        <w:t xml:space="preserve"> </w:t>
      </w:r>
      <w:r>
        <w:t>о</w:t>
      </w:r>
      <w:r>
        <w:rPr>
          <w:spacing w:val="-12"/>
        </w:rPr>
        <w:t xml:space="preserve"> </w:t>
      </w:r>
      <w:r>
        <w:t>футболе,</w:t>
      </w:r>
      <w:r>
        <w:rPr>
          <w:spacing w:val="-12"/>
        </w:rPr>
        <w:t xml:space="preserve"> </w:t>
      </w:r>
      <w:r>
        <w:t>его</w:t>
      </w:r>
      <w:r>
        <w:rPr>
          <w:spacing w:val="-12"/>
        </w:rPr>
        <w:t xml:space="preserve"> </w:t>
      </w:r>
      <w:r>
        <w:t>возможностях</w:t>
      </w:r>
      <w:r>
        <w:rPr>
          <w:spacing w:val="-12"/>
        </w:rPr>
        <w:t xml:space="preserve"> </w:t>
      </w:r>
      <w:r>
        <w:t>и</w:t>
      </w:r>
      <w:r>
        <w:rPr>
          <w:spacing w:val="-13"/>
        </w:rPr>
        <w:t xml:space="preserve"> </w:t>
      </w:r>
      <w:r>
        <w:t>значении</w:t>
      </w:r>
      <w:r>
        <w:rPr>
          <w:spacing w:val="-12"/>
        </w:rPr>
        <w:t xml:space="preserve"> </w:t>
      </w:r>
      <w:r>
        <w:t>в</w:t>
      </w:r>
      <w:r>
        <w:rPr>
          <w:spacing w:val="-15"/>
        </w:rPr>
        <w:t xml:space="preserve"> </w:t>
      </w:r>
      <w:r>
        <w:t>процессе укрепления здоровья, физическом развитии и физической подготовке обучающихся;</w:t>
      </w:r>
    </w:p>
    <w:p w14:paraId="5B250A83">
      <w:pPr>
        <w:pStyle w:val="7"/>
        <w:tabs>
          <w:tab w:val="left" w:pos="3029"/>
          <w:tab w:val="left" w:pos="3482"/>
          <w:tab w:val="left" w:pos="4753"/>
          <w:tab w:val="left" w:pos="6319"/>
          <w:tab w:val="left" w:pos="8034"/>
          <w:tab w:val="left" w:pos="10272"/>
        </w:tabs>
        <w:ind w:right="850" w:firstLine="228"/>
        <w:jc w:val="right"/>
      </w:pPr>
      <w:r>
        <w:t>развитие</w:t>
      </w:r>
      <w:r>
        <w:rPr>
          <w:spacing w:val="34"/>
        </w:rPr>
        <w:t xml:space="preserve"> </w:t>
      </w:r>
      <w:r>
        <w:t>основных</w:t>
      </w:r>
      <w:r>
        <w:rPr>
          <w:spacing w:val="36"/>
        </w:rPr>
        <w:t xml:space="preserve"> </w:t>
      </w:r>
      <w:r>
        <w:t>физических</w:t>
      </w:r>
      <w:r>
        <w:rPr>
          <w:spacing w:val="36"/>
        </w:rPr>
        <w:t xml:space="preserve"> </w:t>
      </w:r>
      <w:r>
        <w:t>качеств</w:t>
      </w:r>
      <w:r>
        <w:rPr>
          <w:spacing w:val="35"/>
        </w:rPr>
        <w:t xml:space="preserve"> </w:t>
      </w:r>
      <w:r>
        <w:t>и</w:t>
      </w:r>
      <w:r>
        <w:rPr>
          <w:spacing w:val="35"/>
        </w:rPr>
        <w:t xml:space="preserve"> </w:t>
      </w:r>
      <w:r>
        <w:t>повышение</w:t>
      </w:r>
      <w:r>
        <w:rPr>
          <w:spacing w:val="34"/>
        </w:rPr>
        <w:t xml:space="preserve"> </w:t>
      </w:r>
      <w:r>
        <w:t>функциональных</w:t>
      </w:r>
      <w:r>
        <w:rPr>
          <w:spacing w:val="36"/>
        </w:rPr>
        <w:t xml:space="preserve"> </w:t>
      </w:r>
      <w:r>
        <w:t>возможностей организма обучающихся, укрепление их физического, нравственного, психологического и социального</w:t>
      </w:r>
      <w:r>
        <w:rPr>
          <w:spacing w:val="-4"/>
        </w:rPr>
        <w:t xml:space="preserve"> </w:t>
      </w:r>
      <w:r>
        <w:t>здоровья,</w:t>
      </w:r>
      <w:r>
        <w:rPr>
          <w:spacing w:val="-4"/>
        </w:rPr>
        <w:t xml:space="preserve"> </w:t>
      </w:r>
      <w:r>
        <w:t>обеспечение</w:t>
      </w:r>
      <w:r>
        <w:rPr>
          <w:spacing w:val="-2"/>
        </w:rPr>
        <w:t xml:space="preserve"> </w:t>
      </w:r>
      <w:r>
        <w:t>культуры безопасного</w:t>
      </w:r>
      <w:r>
        <w:rPr>
          <w:spacing w:val="-1"/>
        </w:rPr>
        <w:t xml:space="preserve"> </w:t>
      </w:r>
      <w:r>
        <w:t>поведения</w:t>
      </w:r>
      <w:r>
        <w:rPr>
          <w:spacing w:val="-4"/>
        </w:rPr>
        <w:t xml:space="preserve"> </w:t>
      </w:r>
      <w:r>
        <w:t>средствами</w:t>
      </w:r>
      <w:r>
        <w:rPr>
          <w:spacing w:val="-1"/>
        </w:rPr>
        <w:t xml:space="preserve"> </w:t>
      </w:r>
      <w:r>
        <w:t xml:space="preserve">футбола; </w:t>
      </w:r>
      <w:r>
        <w:rPr>
          <w:spacing w:val="-2"/>
        </w:rPr>
        <w:t>ознакомление</w:t>
      </w:r>
      <w:r>
        <w:tab/>
      </w:r>
      <w:r>
        <w:rPr>
          <w:spacing w:val="-10"/>
        </w:rPr>
        <w:t>и</w:t>
      </w:r>
      <w:r>
        <w:tab/>
      </w:r>
      <w:r>
        <w:rPr>
          <w:spacing w:val="-2"/>
        </w:rPr>
        <w:t>обучение</w:t>
      </w:r>
      <w:r>
        <w:tab/>
      </w:r>
      <w:r>
        <w:rPr>
          <w:spacing w:val="-2"/>
        </w:rPr>
        <w:t>физическим</w:t>
      </w:r>
      <w:r>
        <w:tab/>
      </w:r>
      <w:r>
        <w:rPr>
          <w:spacing w:val="-2"/>
        </w:rPr>
        <w:t>упражнениям</w:t>
      </w:r>
      <w:r>
        <w:tab/>
      </w:r>
      <w:r>
        <w:rPr>
          <w:spacing w:val="-2"/>
        </w:rPr>
        <w:t>общеразвивающей</w:t>
      </w:r>
      <w:r>
        <w:tab/>
      </w:r>
      <w:r>
        <w:rPr>
          <w:spacing w:val="-10"/>
        </w:rPr>
        <w:t>и</w:t>
      </w:r>
    </w:p>
    <w:p w14:paraId="1C30A0E0">
      <w:pPr>
        <w:pStyle w:val="7"/>
        <w:ind w:left="1505" w:right="854" w:hanging="228"/>
      </w:pPr>
      <w:r>
        <w:t>корригирующей направленности посредством освоения технических действий в футболе; ознакомление и освоение знаний об истории и развитии футбола, основных понятиях и</w:t>
      </w:r>
    </w:p>
    <w:p w14:paraId="6767CA4C">
      <w:pPr>
        <w:pStyle w:val="7"/>
        <w:ind w:right="848" w:firstLine="0"/>
      </w:pPr>
      <w:r>
        <w:t>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57081C4F">
      <w:pPr>
        <w:pStyle w:val="7"/>
        <w:ind w:right="848" w:firstLine="228"/>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46F3AAB2">
      <w:pPr>
        <w:pStyle w:val="7"/>
        <w:spacing w:before="1"/>
        <w:ind w:right="850" w:firstLine="228"/>
      </w:pPr>
      <w:r>
        <w:t>воспитание</w:t>
      </w:r>
      <w:r>
        <w:rPr>
          <w:spacing w:val="-7"/>
        </w:rPr>
        <w:t xml:space="preserve"> </w:t>
      </w:r>
      <w:r>
        <w:t>социально</w:t>
      </w:r>
      <w:r>
        <w:rPr>
          <w:spacing w:val="-9"/>
        </w:rPr>
        <w:t xml:space="preserve"> </w:t>
      </w:r>
      <w:r>
        <w:t>значимых</w:t>
      </w:r>
      <w:r>
        <w:rPr>
          <w:spacing w:val="-5"/>
        </w:rPr>
        <w:t xml:space="preserve"> </w:t>
      </w:r>
      <w:r>
        <w:t>качеств</w:t>
      </w:r>
      <w:r>
        <w:rPr>
          <w:spacing w:val="-7"/>
        </w:rPr>
        <w:t xml:space="preserve"> </w:t>
      </w:r>
      <w:r>
        <w:t>личности,</w:t>
      </w:r>
      <w:r>
        <w:rPr>
          <w:spacing w:val="-6"/>
        </w:rPr>
        <w:t xml:space="preserve"> </w:t>
      </w:r>
      <w:r>
        <w:t>норм</w:t>
      </w:r>
      <w:r>
        <w:rPr>
          <w:spacing w:val="-7"/>
        </w:rPr>
        <w:t xml:space="preserve"> </w:t>
      </w:r>
      <w:r>
        <w:t>коллективного</w:t>
      </w:r>
      <w:r>
        <w:rPr>
          <w:spacing w:val="-6"/>
        </w:rPr>
        <w:t xml:space="preserve"> </w:t>
      </w:r>
      <w:r>
        <w:t>взаимодействия и сотрудничества в игровой деятельности средствами футбола;</w:t>
      </w:r>
    </w:p>
    <w:p w14:paraId="777C1841">
      <w:pPr>
        <w:pStyle w:val="7"/>
        <w:ind w:right="844" w:firstLine="228"/>
      </w:pPr>
      <w:r>
        <w:t>удовлетворение индивидуальных потребностей обучающихся в занятиях физической культурой и спортом средствами футбола;</w:t>
      </w:r>
    </w:p>
    <w:p w14:paraId="46DCF0B0">
      <w:pPr>
        <w:pStyle w:val="7"/>
        <w:ind w:right="849" w:firstLine="228"/>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14:paraId="7E27B7E7">
      <w:pPr>
        <w:pStyle w:val="7"/>
        <w:spacing w:after="0"/>
        <w:sectPr>
          <w:pgSz w:w="11910" w:h="16840"/>
          <w:pgMar w:top="920" w:right="0" w:bottom="280" w:left="425" w:header="736" w:footer="0" w:gutter="0"/>
          <w:cols w:space="720" w:num="1"/>
        </w:sectPr>
      </w:pPr>
    </w:p>
    <w:p w14:paraId="12DD7126">
      <w:pPr>
        <w:pStyle w:val="7"/>
        <w:spacing w:before="189"/>
        <w:ind w:left="1505" w:right="285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футболу.</w:t>
      </w:r>
    </w:p>
    <w:p w14:paraId="76CEBA72">
      <w:pPr>
        <w:pStyle w:val="7"/>
        <w:ind w:right="843" w:firstLine="228"/>
      </w:pPr>
      <w:r>
        <w:t>Модуль</w:t>
      </w:r>
      <w:r>
        <w:rPr>
          <w:spacing w:val="-5"/>
        </w:rPr>
        <w:t xml:space="preserve"> </w:t>
      </w:r>
      <w:r>
        <w:t>по</w:t>
      </w:r>
      <w:r>
        <w:rPr>
          <w:spacing w:val="-6"/>
        </w:rPr>
        <w:t xml:space="preserve"> </w:t>
      </w:r>
      <w:r>
        <w:t>футболу</w:t>
      </w:r>
      <w:r>
        <w:rPr>
          <w:spacing w:val="-11"/>
        </w:rPr>
        <w:t xml:space="preserve"> </w:t>
      </w:r>
      <w:r>
        <w:t>доступен</w:t>
      </w:r>
      <w:r>
        <w:rPr>
          <w:spacing w:val="-5"/>
        </w:rPr>
        <w:t xml:space="preserve"> </w:t>
      </w:r>
      <w:r>
        <w:t>для</w:t>
      </w:r>
      <w:r>
        <w:rPr>
          <w:spacing w:val="-5"/>
        </w:rPr>
        <w:t xml:space="preserve"> </w:t>
      </w:r>
      <w:r>
        <w:t>освоения</w:t>
      </w:r>
      <w:r>
        <w:rPr>
          <w:spacing w:val="-6"/>
        </w:rPr>
        <w:t xml:space="preserve"> </w:t>
      </w:r>
      <w:r>
        <w:t>всем</w:t>
      </w:r>
      <w:r>
        <w:rPr>
          <w:spacing w:val="-7"/>
        </w:rPr>
        <w:t xml:space="preserve"> </w:t>
      </w:r>
      <w:r>
        <w:t>обучающимся,</w:t>
      </w:r>
      <w:r>
        <w:rPr>
          <w:spacing w:val="-6"/>
        </w:rPr>
        <w:t xml:space="preserve"> </w:t>
      </w:r>
      <w:r>
        <w:t>независимо</w:t>
      </w:r>
      <w:r>
        <w:rPr>
          <w:spacing w:val="-6"/>
        </w:rPr>
        <w:t xml:space="preserve"> </w:t>
      </w:r>
      <w:r>
        <w:t>от</w:t>
      </w:r>
      <w:r>
        <w:rPr>
          <w:spacing w:val="-3"/>
        </w:rPr>
        <w:t xml:space="preserve"> </w:t>
      </w:r>
      <w:r>
        <w:t>уровня</w:t>
      </w:r>
      <w:r>
        <w:rPr>
          <w:spacing w:val="-6"/>
        </w:rPr>
        <w:t xml:space="preserve"> </w:t>
      </w:r>
      <w:r>
        <w:t>их физического развития и гендерных особенностей, и расширяет спектр физкультурно- 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7BCC0A9C">
      <w:pPr>
        <w:pStyle w:val="7"/>
        <w:ind w:right="849" w:firstLine="228"/>
      </w:pPr>
      <w:r>
        <w:t>Интеграция модуля по футболу поможет обучающимся в освоении содержательных компонентов</w:t>
      </w:r>
      <w:r>
        <w:rPr>
          <w:spacing w:val="-4"/>
        </w:rPr>
        <w:t xml:space="preserve"> </w:t>
      </w:r>
      <w:r>
        <w:t>и</w:t>
      </w:r>
      <w:r>
        <w:rPr>
          <w:spacing w:val="-3"/>
        </w:rPr>
        <w:t xml:space="preserve"> </w:t>
      </w:r>
      <w:r>
        <w:t>модулей по</w:t>
      </w:r>
      <w:r>
        <w:rPr>
          <w:spacing w:val="-4"/>
        </w:rPr>
        <w:t xml:space="preserve"> </w:t>
      </w:r>
      <w:r>
        <w:t>легкой</w:t>
      </w:r>
      <w:r>
        <w:rPr>
          <w:spacing w:val="-3"/>
        </w:rPr>
        <w:t xml:space="preserve"> </w:t>
      </w:r>
      <w:r>
        <w:t>атлетике,</w:t>
      </w:r>
      <w:r>
        <w:rPr>
          <w:spacing w:val="-2"/>
        </w:rPr>
        <w:t xml:space="preserve"> </w:t>
      </w:r>
      <w:r>
        <w:t>подвижным</w:t>
      </w:r>
      <w:r>
        <w:rPr>
          <w:spacing w:val="-2"/>
        </w:rPr>
        <w:t xml:space="preserve"> </w:t>
      </w:r>
      <w:r>
        <w:t>и</w:t>
      </w:r>
      <w:r>
        <w:rPr>
          <w:spacing w:val="-3"/>
        </w:rPr>
        <w:t xml:space="preserve"> </w:t>
      </w:r>
      <w:r>
        <w:t>спортивным</w:t>
      </w:r>
      <w:r>
        <w:rPr>
          <w:spacing w:val="-2"/>
        </w:rPr>
        <w:t xml:space="preserve"> </w:t>
      </w:r>
      <w:r>
        <w:t>играм,</w:t>
      </w:r>
      <w:r>
        <w:rPr>
          <w:spacing w:val="-1"/>
        </w:rPr>
        <w:t xml:space="preserve"> </w:t>
      </w:r>
      <w:r>
        <w:t>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14:paraId="24E4A574">
      <w:pPr>
        <w:pStyle w:val="7"/>
        <w:spacing w:before="1"/>
        <w:ind w:left="1505" w:firstLine="0"/>
      </w:pPr>
      <w:r>
        <w:t>Модуль</w:t>
      </w:r>
      <w:r>
        <w:rPr>
          <w:spacing w:val="-5"/>
        </w:rPr>
        <w:t xml:space="preserve"> </w:t>
      </w:r>
      <w:r>
        <w:t>по</w:t>
      </w:r>
      <w:r>
        <w:rPr>
          <w:spacing w:val="-3"/>
        </w:rPr>
        <w:t xml:space="preserve"> </w:t>
      </w:r>
      <w:r>
        <w:t>футболу</w:t>
      </w:r>
      <w:r>
        <w:rPr>
          <w:spacing w:val="-7"/>
        </w:rPr>
        <w:t xml:space="preserve"> </w:t>
      </w:r>
      <w:r>
        <w:t>может</w:t>
      </w:r>
      <w:r>
        <w:rPr>
          <w:spacing w:val="-3"/>
        </w:rPr>
        <w:t xml:space="preserve"> </w:t>
      </w:r>
      <w:r>
        <w:t>быть</w:t>
      </w:r>
      <w:r>
        <w:rPr>
          <w:spacing w:val="-3"/>
        </w:rPr>
        <w:t xml:space="preserve"> </w:t>
      </w:r>
      <w:r>
        <w:t>реализован</w:t>
      </w:r>
      <w:r>
        <w:rPr>
          <w:spacing w:val="-2"/>
        </w:rPr>
        <w:t xml:space="preserve"> </w:t>
      </w:r>
      <w:r>
        <w:t>в</w:t>
      </w:r>
      <w:r>
        <w:rPr>
          <w:spacing w:val="-4"/>
        </w:rPr>
        <w:t xml:space="preserve"> </w:t>
      </w:r>
      <w:r>
        <w:t xml:space="preserve">следующих </w:t>
      </w:r>
      <w:r>
        <w:rPr>
          <w:spacing w:val="-2"/>
        </w:rPr>
        <w:t>вариантах:</w:t>
      </w:r>
    </w:p>
    <w:p w14:paraId="0CAEE85A">
      <w:pPr>
        <w:pStyle w:val="7"/>
        <w:ind w:right="851" w:firstLine="228"/>
      </w:pPr>
      <w:r>
        <w:t>при самостоятельном планировании учителем физической культуры процесса освоения обучающимися учебного материала по футболу</w:t>
      </w:r>
      <w:r>
        <w:rPr>
          <w:spacing w:val="-2"/>
        </w:rPr>
        <w:t xml:space="preserve"> </w:t>
      </w:r>
      <w:r>
        <w:t>с выбором различных элементов футбола, с учётом возраста и физической подготовленности обучающихся;</w:t>
      </w:r>
    </w:p>
    <w:p w14:paraId="38697330">
      <w:pPr>
        <w:pStyle w:val="7"/>
        <w:ind w:right="848"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4"/>
        </w:rPr>
        <w:t xml:space="preserve"> </w:t>
      </w:r>
      <w:r>
        <w:t>образовательной</w:t>
      </w:r>
      <w:r>
        <w:rPr>
          <w:spacing w:val="-3"/>
        </w:rPr>
        <w:t xml:space="preserve"> </w:t>
      </w:r>
      <w:r>
        <w:t>организацией,</w:t>
      </w:r>
      <w:r>
        <w:rPr>
          <w:spacing w:val="-6"/>
        </w:rPr>
        <w:t xml:space="preserve"> </w:t>
      </w:r>
      <w:r>
        <w:t>включающей,</w:t>
      </w:r>
      <w:r>
        <w:rPr>
          <w:spacing w:val="-4"/>
        </w:rPr>
        <w:t xml:space="preserve"> </w:t>
      </w:r>
      <w:r>
        <w:t>в</w:t>
      </w:r>
      <w:r>
        <w:rPr>
          <w:spacing w:val="-4"/>
        </w:rPr>
        <w:t xml:space="preserve"> </w:t>
      </w:r>
      <w:r>
        <w:t>частности,</w:t>
      </w:r>
      <w:r>
        <w:rPr>
          <w:spacing w:val="-2"/>
        </w:rPr>
        <w:t xml:space="preserve"> </w:t>
      </w:r>
      <w:r>
        <w:t>учебные</w:t>
      </w:r>
      <w:r>
        <w:rPr>
          <w:spacing w:val="-5"/>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6C57ECCD">
      <w:pPr>
        <w:pStyle w:val="7"/>
        <w:ind w:right="846" w:firstLine="228"/>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 классах – по 34 часа).</w:t>
      </w:r>
    </w:p>
    <w:p w14:paraId="4116D666">
      <w:pPr>
        <w:pStyle w:val="7"/>
        <w:spacing w:before="1"/>
        <w:ind w:left="1505" w:right="6020" w:firstLine="0"/>
        <w:jc w:val="left"/>
      </w:pPr>
      <w:r>
        <w:t>Содержание</w:t>
      </w:r>
      <w:r>
        <w:rPr>
          <w:spacing w:val="-14"/>
        </w:rPr>
        <w:t xml:space="preserve"> </w:t>
      </w:r>
      <w:r>
        <w:t>модуля</w:t>
      </w:r>
      <w:r>
        <w:rPr>
          <w:spacing w:val="-13"/>
        </w:rPr>
        <w:t xml:space="preserve"> </w:t>
      </w:r>
      <w:r>
        <w:t>по</w:t>
      </w:r>
      <w:r>
        <w:rPr>
          <w:spacing w:val="-12"/>
        </w:rPr>
        <w:t xml:space="preserve"> </w:t>
      </w:r>
      <w:r>
        <w:t>футболу. Знания о футболе.</w:t>
      </w:r>
    </w:p>
    <w:p w14:paraId="53087A35">
      <w:pPr>
        <w:pStyle w:val="7"/>
        <w:ind w:left="1505" w:firstLine="0"/>
        <w:jc w:val="left"/>
      </w:pPr>
      <w:r>
        <w:t>Сведения</w:t>
      </w:r>
      <w:r>
        <w:rPr>
          <w:spacing w:val="-6"/>
        </w:rPr>
        <w:t xml:space="preserve"> </w:t>
      </w:r>
      <w:r>
        <w:t>о</w:t>
      </w:r>
      <w:r>
        <w:rPr>
          <w:spacing w:val="-4"/>
        </w:rPr>
        <w:t xml:space="preserve"> </w:t>
      </w:r>
      <w:r>
        <w:t>ведущих</w:t>
      </w:r>
      <w:r>
        <w:rPr>
          <w:spacing w:val="-3"/>
        </w:rPr>
        <w:t xml:space="preserve"> </w:t>
      </w:r>
      <w:r>
        <w:t>отечественных</w:t>
      </w:r>
      <w:r>
        <w:rPr>
          <w:spacing w:val="-3"/>
        </w:rPr>
        <w:t xml:space="preserve"> </w:t>
      </w:r>
      <w:r>
        <w:t>и</w:t>
      </w:r>
      <w:r>
        <w:rPr>
          <w:spacing w:val="-5"/>
        </w:rPr>
        <w:t xml:space="preserve"> </w:t>
      </w:r>
      <w:r>
        <w:t>зарубежных</w:t>
      </w:r>
      <w:r>
        <w:rPr>
          <w:spacing w:val="-3"/>
        </w:rPr>
        <w:t xml:space="preserve"> </w:t>
      </w:r>
      <w:r>
        <w:t>футбольных</w:t>
      </w:r>
      <w:r>
        <w:rPr>
          <w:spacing w:val="-3"/>
        </w:rPr>
        <w:t xml:space="preserve"> </w:t>
      </w:r>
      <w:r>
        <w:t>клубах,</w:t>
      </w:r>
      <w:r>
        <w:rPr>
          <w:spacing w:val="-4"/>
        </w:rPr>
        <w:t xml:space="preserve"> </w:t>
      </w:r>
      <w:r>
        <w:t>их</w:t>
      </w:r>
      <w:r>
        <w:rPr>
          <w:spacing w:val="-4"/>
        </w:rPr>
        <w:t xml:space="preserve"> </w:t>
      </w:r>
      <w:r>
        <w:rPr>
          <w:spacing w:val="-2"/>
        </w:rPr>
        <w:t>традициях.</w:t>
      </w:r>
    </w:p>
    <w:p w14:paraId="1FCDA7B6">
      <w:pPr>
        <w:pStyle w:val="7"/>
        <w:ind w:right="851" w:firstLine="228"/>
      </w:pPr>
      <w:r>
        <w:t>Выдающиеся отечественные и зарубежные игроки, тренеры, внесшие общий вклад в развитие и становление современного футбола.</w:t>
      </w:r>
    </w:p>
    <w:p w14:paraId="7BAEFB4F">
      <w:pPr>
        <w:pStyle w:val="7"/>
        <w:ind w:right="849" w:firstLine="228"/>
      </w:pPr>
      <w:r>
        <w:t xml:space="preserve">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w:t>
      </w:r>
      <w:r>
        <w:rPr>
          <w:spacing w:val="-2"/>
        </w:rPr>
        <w:t>бригады.</w:t>
      </w:r>
    </w:p>
    <w:p w14:paraId="7A9E2F09">
      <w:pPr>
        <w:pStyle w:val="7"/>
        <w:ind w:right="844" w:firstLine="228"/>
      </w:pPr>
      <w: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14:paraId="395D33B8">
      <w:pPr>
        <w:pStyle w:val="7"/>
        <w:ind w:left="1505" w:firstLine="0"/>
      </w:pPr>
      <w:r>
        <w:t>Правила</w:t>
      </w:r>
      <w:r>
        <w:rPr>
          <w:spacing w:val="-4"/>
        </w:rPr>
        <w:t xml:space="preserve"> </w:t>
      </w:r>
      <w:r>
        <w:t>ухода</w:t>
      </w:r>
      <w:r>
        <w:rPr>
          <w:spacing w:val="-5"/>
        </w:rPr>
        <w:t xml:space="preserve"> </w:t>
      </w:r>
      <w:r>
        <w:t>за</w:t>
      </w:r>
      <w:r>
        <w:rPr>
          <w:spacing w:val="-6"/>
        </w:rPr>
        <w:t xml:space="preserve"> </w:t>
      </w:r>
      <w:r>
        <w:t>инвентарем,</w:t>
      </w:r>
      <w:r>
        <w:rPr>
          <w:spacing w:val="-4"/>
        </w:rPr>
        <w:t xml:space="preserve"> </w:t>
      </w:r>
      <w:r>
        <w:t>спортивным</w:t>
      </w:r>
      <w:r>
        <w:rPr>
          <w:spacing w:val="-6"/>
        </w:rPr>
        <w:t xml:space="preserve"> </w:t>
      </w:r>
      <w:r>
        <w:t>оборудованием,</w:t>
      </w:r>
      <w:r>
        <w:rPr>
          <w:spacing w:val="-4"/>
        </w:rPr>
        <w:t xml:space="preserve"> </w:t>
      </w:r>
      <w:r>
        <w:t>футбольным</w:t>
      </w:r>
      <w:r>
        <w:rPr>
          <w:spacing w:val="-6"/>
        </w:rPr>
        <w:t xml:space="preserve"> </w:t>
      </w:r>
      <w:r>
        <w:rPr>
          <w:spacing w:val="-2"/>
        </w:rPr>
        <w:t>полем.</w:t>
      </w:r>
    </w:p>
    <w:p w14:paraId="6DF6903A">
      <w:pPr>
        <w:pStyle w:val="7"/>
        <w:ind w:right="846" w:firstLine="228"/>
      </w:pPr>
      <w:r>
        <w:t>Правила безопасного поведения на занятиях футболом и стадионе во время просмотра игры в качестве зрителя, болельщика.</w:t>
      </w:r>
    </w:p>
    <w:p w14:paraId="643F7118">
      <w:pPr>
        <w:pStyle w:val="7"/>
        <w:ind w:right="849" w:firstLine="228"/>
      </w:pPr>
      <w:r>
        <w:t>Характерные травмы футболистов, методы и меры предупреждения травматизма во время занятий.</w:t>
      </w:r>
    </w:p>
    <w:p w14:paraId="1D46D108">
      <w:pPr>
        <w:pStyle w:val="7"/>
        <w:spacing w:before="1"/>
        <w:ind w:left="1505" w:firstLine="0"/>
      </w:pPr>
      <w:r>
        <w:t>Основы</w:t>
      </w:r>
      <w:r>
        <w:rPr>
          <w:spacing w:val="-6"/>
        </w:rPr>
        <w:t xml:space="preserve"> </w:t>
      </w:r>
      <w:r>
        <w:t>правильного</w:t>
      </w:r>
      <w:r>
        <w:rPr>
          <w:spacing w:val="-4"/>
        </w:rPr>
        <w:t xml:space="preserve"> </w:t>
      </w:r>
      <w:r>
        <w:t>питания</w:t>
      </w:r>
      <w:r>
        <w:rPr>
          <w:spacing w:val="-5"/>
        </w:rPr>
        <w:t xml:space="preserve"> </w:t>
      </w:r>
      <w:r>
        <w:t>и</w:t>
      </w:r>
      <w:r>
        <w:rPr>
          <w:spacing w:val="-3"/>
        </w:rPr>
        <w:t xml:space="preserve"> </w:t>
      </w:r>
      <w:r>
        <w:t>суточного</w:t>
      </w:r>
      <w:r>
        <w:rPr>
          <w:spacing w:val="-3"/>
        </w:rPr>
        <w:t xml:space="preserve"> </w:t>
      </w:r>
      <w:r>
        <w:t>пищевого</w:t>
      </w:r>
      <w:r>
        <w:rPr>
          <w:spacing w:val="-4"/>
        </w:rPr>
        <w:t xml:space="preserve"> </w:t>
      </w:r>
      <w:r>
        <w:t>рациона</w:t>
      </w:r>
      <w:r>
        <w:rPr>
          <w:spacing w:val="-3"/>
        </w:rPr>
        <w:t xml:space="preserve"> </w:t>
      </w:r>
      <w:r>
        <w:rPr>
          <w:spacing w:val="-2"/>
        </w:rPr>
        <w:t>футболистов.</w:t>
      </w:r>
    </w:p>
    <w:p w14:paraId="42CB8043">
      <w:pPr>
        <w:pStyle w:val="7"/>
        <w:ind w:right="848" w:firstLine="228"/>
      </w:pPr>
      <w:r>
        <w:t>Влияние занятий футболом на укрепление здоровья, развитие физических качеств и физической подготовленности организма.</w:t>
      </w:r>
    </w:p>
    <w:p w14:paraId="505A042C">
      <w:pPr>
        <w:pStyle w:val="7"/>
        <w:ind w:right="848" w:firstLine="228"/>
      </w:pPr>
      <w:r>
        <w:t>Основы</w:t>
      </w:r>
      <w:r>
        <w:rPr>
          <w:spacing w:val="-15"/>
        </w:rPr>
        <w:t xml:space="preserve"> </w:t>
      </w:r>
      <w:r>
        <w:t>организации</w:t>
      </w:r>
      <w:r>
        <w:rPr>
          <w:spacing w:val="-15"/>
        </w:rPr>
        <w:t xml:space="preserve"> </w:t>
      </w:r>
      <w:r>
        <w:t>здорового</w:t>
      </w:r>
      <w:r>
        <w:rPr>
          <w:spacing w:val="-15"/>
        </w:rPr>
        <w:t xml:space="preserve"> </w:t>
      </w:r>
      <w:r>
        <w:t>образа</w:t>
      </w:r>
      <w:r>
        <w:rPr>
          <w:spacing w:val="-15"/>
        </w:rPr>
        <w:t xml:space="preserve"> </w:t>
      </w:r>
      <w:r>
        <w:t>жизни</w:t>
      </w:r>
      <w:r>
        <w:rPr>
          <w:spacing w:val="-15"/>
        </w:rPr>
        <w:t xml:space="preserve"> </w:t>
      </w:r>
      <w:r>
        <w:t>средствами</w:t>
      </w:r>
      <w:r>
        <w:rPr>
          <w:spacing w:val="-15"/>
        </w:rPr>
        <w:t xml:space="preserve"> </w:t>
      </w:r>
      <w:r>
        <w:t>футбола,</w:t>
      </w:r>
      <w:r>
        <w:rPr>
          <w:spacing w:val="-15"/>
        </w:rPr>
        <w:t xml:space="preserve"> </w:t>
      </w:r>
      <w:r>
        <w:t>методы</w:t>
      </w:r>
      <w:r>
        <w:rPr>
          <w:spacing w:val="-15"/>
        </w:rPr>
        <w:t xml:space="preserve"> </w:t>
      </w:r>
      <w:r>
        <w:t>профилактики вредных привычек и асоциального поведения.</w:t>
      </w:r>
    </w:p>
    <w:p w14:paraId="0C127556">
      <w:pPr>
        <w:pStyle w:val="7"/>
        <w:ind w:left="1505" w:right="845" w:firstLine="0"/>
      </w:pPr>
      <w:r>
        <w:rPr>
          <w:spacing w:val="-2"/>
        </w:rPr>
        <w:t xml:space="preserve">Влияние занятий футболом на формирование положительных качеств личности человека. </w:t>
      </w:r>
      <w:r>
        <w:t>Стратегии, системы, тактика и стили игры футбол.</w:t>
      </w:r>
    </w:p>
    <w:p w14:paraId="143D81CF">
      <w:pPr>
        <w:pStyle w:val="7"/>
        <w:ind w:left="1505" w:firstLine="0"/>
      </w:pPr>
      <w:r>
        <w:t>Способы</w:t>
      </w:r>
      <w:r>
        <w:rPr>
          <w:spacing w:val="-4"/>
        </w:rPr>
        <w:t xml:space="preserve"> </w:t>
      </w:r>
      <w:r>
        <w:t>самостоятельной</w:t>
      </w:r>
      <w:r>
        <w:rPr>
          <w:spacing w:val="-4"/>
        </w:rPr>
        <w:t xml:space="preserve"> </w:t>
      </w:r>
      <w:r>
        <w:rPr>
          <w:spacing w:val="-2"/>
        </w:rPr>
        <w:t>деятельности.</w:t>
      </w:r>
    </w:p>
    <w:p w14:paraId="294A1D05">
      <w:pPr>
        <w:pStyle w:val="7"/>
        <w:spacing w:after="0"/>
        <w:sectPr>
          <w:pgSz w:w="11910" w:h="16840"/>
          <w:pgMar w:top="920" w:right="0" w:bottom="280" w:left="425" w:header="736" w:footer="0" w:gutter="0"/>
          <w:cols w:space="720" w:num="1"/>
        </w:sectPr>
      </w:pPr>
    </w:p>
    <w:p w14:paraId="113AC789">
      <w:pPr>
        <w:pStyle w:val="7"/>
        <w:spacing w:before="189"/>
        <w:ind w:firstLine="228"/>
        <w:jc w:val="left"/>
      </w:pPr>
      <w:r>
        <w:t>Самоконтроль</w:t>
      </w:r>
      <w:r>
        <w:rPr>
          <w:spacing w:val="-4"/>
        </w:rPr>
        <w:t xml:space="preserve"> </w:t>
      </w:r>
      <w:r>
        <w:t>и</w:t>
      </w:r>
      <w:r>
        <w:rPr>
          <w:spacing w:val="-1"/>
        </w:rPr>
        <w:t xml:space="preserve"> </w:t>
      </w:r>
      <w:r>
        <w:t>его</w:t>
      </w:r>
      <w:r>
        <w:rPr>
          <w:spacing w:val="-2"/>
        </w:rPr>
        <w:t xml:space="preserve"> </w:t>
      </w:r>
      <w:r>
        <w:t>роль</w:t>
      </w:r>
      <w:r>
        <w:rPr>
          <w:spacing w:val="-1"/>
        </w:rPr>
        <w:t xml:space="preserve"> </w:t>
      </w:r>
      <w:r>
        <w:t>в учебной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2"/>
        </w:rPr>
        <w:t xml:space="preserve"> </w:t>
      </w:r>
      <w:r>
        <w:t>Первые</w:t>
      </w:r>
      <w:r>
        <w:rPr>
          <w:spacing w:val="-3"/>
        </w:rPr>
        <w:t xml:space="preserve"> </w:t>
      </w:r>
      <w:r>
        <w:t>признаки утомления. Средства восстановления после физической нагрузки.</w:t>
      </w:r>
    </w:p>
    <w:p w14:paraId="0ADD0062">
      <w:pPr>
        <w:pStyle w:val="7"/>
        <w:ind w:firstLine="228"/>
        <w:jc w:val="left"/>
      </w:pPr>
      <w:r>
        <w:t>Правила</w:t>
      </w:r>
      <w:r>
        <w:rPr>
          <w:spacing w:val="80"/>
        </w:rPr>
        <w:t xml:space="preserve"> </w:t>
      </w:r>
      <w:r>
        <w:t>личной</w:t>
      </w:r>
      <w:r>
        <w:rPr>
          <w:spacing w:val="80"/>
        </w:rPr>
        <w:t xml:space="preserve"> </w:t>
      </w:r>
      <w:r>
        <w:t>гигиены,</w:t>
      </w:r>
      <w:r>
        <w:rPr>
          <w:spacing w:val="80"/>
        </w:rPr>
        <w:t xml:space="preserve"> </w:t>
      </w:r>
      <w:r>
        <w:t>требования</w:t>
      </w:r>
      <w:r>
        <w:rPr>
          <w:spacing w:val="80"/>
        </w:rPr>
        <w:t xml:space="preserve"> </w:t>
      </w:r>
      <w:r>
        <w:t>к</w:t>
      </w:r>
      <w:r>
        <w:rPr>
          <w:spacing w:val="80"/>
        </w:rPr>
        <w:t xml:space="preserve"> </w:t>
      </w:r>
      <w:r>
        <w:t>спортивной</w:t>
      </w:r>
      <w:r>
        <w:rPr>
          <w:spacing w:val="80"/>
        </w:rPr>
        <w:t xml:space="preserve"> </w:t>
      </w:r>
      <w:r>
        <w:t>одежде</w:t>
      </w:r>
      <w:r>
        <w:rPr>
          <w:spacing w:val="80"/>
        </w:rPr>
        <w:t xml:space="preserve"> </w:t>
      </w:r>
      <w:r>
        <w:t>и</w:t>
      </w:r>
      <w:r>
        <w:rPr>
          <w:spacing w:val="80"/>
        </w:rPr>
        <w:t xml:space="preserve"> </w:t>
      </w:r>
      <w:r>
        <w:t>обуви</w:t>
      </w:r>
      <w:r>
        <w:rPr>
          <w:spacing w:val="80"/>
        </w:rPr>
        <w:t xml:space="preserve"> </w:t>
      </w:r>
      <w:r>
        <w:t>для</w:t>
      </w:r>
      <w:r>
        <w:rPr>
          <w:spacing w:val="80"/>
        </w:rPr>
        <w:t xml:space="preserve"> </w:t>
      </w:r>
      <w:r>
        <w:t>занятий футболом. Правила ухода за спортивным инвентарем и оборудованием.</w:t>
      </w:r>
    </w:p>
    <w:p w14:paraId="4F5F6B0B">
      <w:pPr>
        <w:pStyle w:val="7"/>
        <w:ind w:left="1505" w:firstLine="0"/>
        <w:jc w:val="left"/>
      </w:pPr>
      <w:r>
        <w:t>Подбор</w:t>
      </w:r>
      <w:r>
        <w:rPr>
          <w:spacing w:val="34"/>
        </w:rPr>
        <w:t xml:space="preserve"> </w:t>
      </w:r>
      <w:r>
        <w:t>и</w:t>
      </w:r>
      <w:r>
        <w:rPr>
          <w:spacing w:val="37"/>
        </w:rPr>
        <w:t xml:space="preserve"> </w:t>
      </w:r>
      <w:r>
        <w:t>составление</w:t>
      </w:r>
      <w:r>
        <w:rPr>
          <w:spacing w:val="35"/>
        </w:rPr>
        <w:t xml:space="preserve"> </w:t>
      </w:r>
      <w:r>
        <w:t>комплексов</w:t>
      </w:r>
      <w:r>
        <w:rPr>
          <w:spacing w:val="37"/>
        </w:rPr>
        <w:t xml:space="preserve"> </w:t>
      </w:r>
      <w:r>
        <w:t>общеразвивающих</w:t>
      </w:r>
      <w:r>
        <w:rPr>
          <w:spacing w:val="38"/>
        </w:rPr>
        <w:t xml:space="preserve"> </w:t>
      </w:r>
      <w:r>
        <w:t>и</w:t>
      </w:r>
      <w:r>
        <w:rPr>
          <w:spacing w:val="37"/>
        </w:rPr>
        <w:t xml:space="preserve"> </w:t>
      </w:r>
      <w:r>
        <w:t>корригирующих</w:t>
      </w:r>
      <w:r>
        <w:rPr>
          <w:spacing w:val="42"/>
        </w:rPr>
        <w:t xml:space="preserve"> </w:t>
      </w:r>
      <w:r>
        <w:rPr>
          <w:spacing w:val="-2"/>
        </w:rPr>
        <w:t>упражнений.</w:t>
      </w:r>
    </w:p>
    <w:p w14:paraId="2C6EAE8F">
      <w:pPr>
        <w:pStyle w:val="7"/>
        <w:ind w:firstLine="0"/>
        <w:jc w:val="left"/>
      </w:pPr>
      <w:r>
        <w:t>Закаливающие</w:t>
      </w:r>
      <w:r>
        <w:rPr>
          <w:spacing w:val="-7"/>
        </w:rPr>
        <w:t xml:space="preserve"> </w:t>
      </w:r>
      <w:r>
        <w:rPr>
          <w:spacing w:val="-2"/>
        </w:rPr>
        <w:t>процедуры.</w:t>
      </w:r>
    </w:p>
    <w:p w14:paraId="0A6EF7BB">
      <w:pPr>
        <w:pStyle w:val="7"/>
        <w:ind w:firstLine="228"/>
        <w:jc w:val="left"/>
      </w:pPr>
      <w:r>
        <w:t>Подбор</w:t>
      </w:r>
      <w:r>
        <w:rPr>
          <w:spacing w:val="80"/>
        </w:rPr>
        <w:t xml:space="preserve"> </w:t>
      </w:r>
      <w:r>
        <w:t>физических</w:t>
      </w:r>
      <w:r>
        <w:rPr>
          <w:spacing w:val="80"/>
        </w:rPr>
        <w:t xml:space="preserve"> </w:t>
      </w:r>
      <w:r>
        <w:t>упражнений</w:t>
      </w:r>
      <w:r>
        <w:rPr>
          <w:spacing w:val="80"/>
        </w:rPr>
        <w:t xml:space="preserve"> </w:t>
      </w:r>
      <w:r>
        <w:t>и</w:t>
      </w:r>
      <w:r>
        <w:rPr>
          <w:spacing w:val="80"/>
        </w:rPr>
        <w:t xml:space="preserve"> </w:t>
      </w:r>
      <w:r>
        <w:t>комплексов</w:t>
      </w:r>
      <w:r>
        <w:rPr>
          <w:spacing w:val="80"/>
        </w:rPr>
        <w:t xml:space="preserve"> </w:t>
      </w:r>
      <w:r>
        <w:t>для</w:t>
      </w:r>
      <w:r>
        <w:rPr>
          <w:spacing w:val="80"/>
        </w:rPr>
        <w:t xml:space="preserve"> </w:t>
      </w:r>
      <w:r>
        <w:t>развития</w:t>
      </w:r>
      <w:r>
        <w:rPr>
          <w:spacing w:val="80"/>
        </w:rPr>
        <w:t xml:space="preserve"> </w:t>
      </w:r>
      <w:r>
        <w:t>физических</w:t>
      </w:r>
      <w:r>
        <w:rPr>
          <w:spacing w:val="80"/>
        </w:rPr>
        <w:t xml:space="preserve"> </w:t>
      </w:r>
      <w:r>
        <w:t>качеств футболиста. Методические принципы построения частей урока (занятия) по футболу.</w:t>
      </w:r>
    </w:p>
    <w:p w14:paraId="371390F5">
      <w:pPr>
        <w:pStyle w:val="7"/>
        <w:ind w:firstLine="228"/>
        <w:jc w:val="left"/>
      </w:pPr>
      <w:r>
        <w:t>Методы</w:t>
      </w:r>
      <w:r>
        <w:rPr>
          <w:spacing w:val="40"/>
        </w:rPr>
        <w:t xml:space="preserve"> </w:t>
      </w:r>
      <w:r>
        <w:t>предупреждения</w:t>
      </w:r>
      <w:r>
        <w:rPr>
          <w:spacing w:val="40"/>
        </w:rPr>
        <w:t xml:space="preserve"> </w:t>
      </w:r>
      <w:r>
        <w:t>и</w:t>
      </w:r>
      <w:r>
        <w:rPr>
          <w:spacing w:val="40"/>
        </w:rPr>
        <w:t xml:space="preserve"> </w:t>
      </w:r>
      <w:r>
        <w:t>нивелирования</w:t>
      </w:r>
      <w:r>
        <w:rPr>
          <w:spacing w:val="40"/>
        </w:rPr>
        <w:t xml:space="preserve"> </w:t>
      </w:r>
      <w:r>
        <w:t>конфликтных</w:t>
      </w:r>
      <w:r>
        <w:rPr>
          <w:spacing w:val="40"/>
        </w:rPr>
        <w:t xml:space="preserve"> </w:t>
      </w:r>
      <w:r>
        <w:t>ситуации</w:t>
      </w:r>
      <w:r>
        <w:rPr>
          <w:spacing w:val="40"/>
        </w:rPr>
        <w:t xml:space="preserve"> </w:t>
      </w:r>
      <w:r>
        <w:t>во</w:t>
      </w:r>
      <w:r>
        <w:rPr>
          <w:spacing w:val="40"/>
        </w:rPr>
        <w:t xml:space="preserve"> </w:t>
      </w:r>
      <w:r>
        <w:t>время</w:t>
      </w:r>
      <w:r>
        <w:rPr>
          <w:spacing w:val="40"/>
        </w:rPr>
        <w:t xml:space="preserve"> </w:t>
      </w:r>
      <w:r>
        <w:t xml:space="preserve">занятий </w:t>
      </w:r>
      <w:r>
        <w:rPr>
          <w:spacing w:val="-2"/>
        </w:rPr>
        <w:t>футболом.</w:t>
      </w:r>
    </w:p>
    <w:p w14:paraId="7151E3B6">
      <w:pPr>
        <w:pStyle w:val="7"/>
        <w:ind w:firstLine="228"/>
        <w:jc w:val="left"/>
      </w:pPr>
      <w:r>
        <w:t>Подвижные</w:t>
      </w:r>
      <w:r>
        <w:rPr>
          <w:spacing w:val="-4"/>
        </w:rPr>
        <w:t xml:space="preserve"> </w:t>
      </w:r>
      <w:r>
        <w:t>игры</w:t>
      </w:r>
      <w:r>
        <w:rPr>
          <w:spacing w:val="-3"/>
        </w:rPr>
        <w:t xml:space="preserve"> </w:t>
      </w:r>
      <w:r>
        <w:t>и</w:t>
      </w:r>
      <w:r>
        <w:rPr>
          <w:spacing w:val="-4"/>
        </w:rPr>
        <w:t xml:space="preserve"> </w:t>
      </w:r>
      <w:r>
        <w:t>эстафеты</w:t>
      </w:r>
      <w:r>
        <w:rPr>
          <w:spacing w:val="-2"/>
        </w:rPr>
        <w:t xml:space="preserve"> </w:t>
      </w:r>
      <w:r>
        <w:t>с</w:t>
      </w:r>
      <w:r>
        <w:rPr>
          <w:spacing w:val="-3"/>
        </w:rPr>
        <w:t xml:space="preserve"> </w:t>
      </w:r>
      <w:r>
        <w:t>элементами</w:t>
      </w:r>
      <w:r>
        <w:rPr>
          <w:spacing w:val="-1"/>
        </w:rPr>
        <w:t xml:space="preserve"> </w:t>
      </w:r>
      <w:r>
        <w:t>футбола.</w:t>
      </w:r>
      <w:r>
        <w:rPr>
          <w:spacing w:val="-2"/>
        </w:rPr>
        <w:t xml:space="preserve"> </w:t>
      </w:r>
      <w:r>
        <w:t>Контроль</w:t>
      </w:r>
      <w:r>
        <w:rPr>
          <w:spacing w:val="-4"/>
        </w:rPr>
        <w:t xml:space="preserve"> </w:t>
      </w:r>
      <w:r>
        <w:t>за</w:t>
      </w:r>
      <w:r>
        <w:rPr>
          <w:spacing w:val="-3"/>
        </w:rPr>
        <w:t xml:space="preserve"> </w:t>
      </w:r>
      <w:r>
        <w:t>физической</w:t>
      </w:r>
      <w:r>
        <w:rPr>
          <w:spacing w:val="-1"/>
        </w:rPr>
        <w:t xml:space="preserve"> </w:t>
      </w:r>
      <w:r>
        <w:t>нагрузкой, физическим развития и состоянием здоровья.</w:t>
      </w:r>
    </w:p>
    <w:p w14:paraId="1A5502A2">
      <w:pPr>
        <w:pStyle w:val="7"/>
        <w:ind w:left="1505" w:right="853" w:firstLine="0"/>
        <w:jc w:val="left"/>
      </w:pPr>
      <w:r>
        <w:t>Тестирование</w:t>
      </w:r>
      <w:r>
        <w:rPr>
          <w:spacing w:val="-5"/>
        </w:rPr>
        <w:t xml:space="preserve"> </w:t>
      </w:r>
      <w:r>
        <w:t>уровня</w:t>
      </w:r>
      <w:r>
        <w:rPr>
          <w:spacing w:val="-6"/>
        </w:rPr>
        <w:t xml:space="preserve"> </w:t>
      </w:r>
      <w:r>
        <w:t>физической</w:t>
      </w:r>
      <w:r>
        <w:rPr>
          <w:spacing w:val="-8"/>
        </w:rPr>
        <w:t xml:space="preserve"> </w:t>
      </w:r>
      <w:r>
        <w:t>и</w:t>
      </w:r>
      <w:r>
        <w:rPr>
          <w:spacing w:val="-6"/>
        </w:rPr>
        <w:t xml:space="preserve"> </w:t>
      </w:r>
      <w:r>
        <w:t>технической</w:t>
      </w:r>
      <w:r>
        <w:rPr>
          <w:spacing w:val="-6"/>
        </w:rPr>
        <w:t xml:space="preserve"> </w:t>
      </w:r>
      <w:r>
        <w:t>подготовленности</w:t>
      </w:r>
      <w:r>
        <w:rPr>
          <w:spacing w:val="-5"/>
        </w:rPr>
        <w:t xml:space="preserve"> </w:t>
      </w:r>
      <w:r>
        <w:t>в</w:t>
      </w:r>
      <w:r>
        <w:rPr>
          <w:spacing w:val="-8"/>
        </w:rPr>
        <w:t xml:space="preserve"> </w:t>
      </w:r>
      <w:r>
        <w:t>футболе. Физическое совершенствование.</w:t>
      </w:r>
    </w:p>
    <w:p w14:paraId="3072FE56">
      <w:pPr>
        <w:pStyle w:val="7"/>
        <w:spacing w:before="1"/>
        <w:ind w:left="1505" w:firstLine="0"/>
        <w:jc w:val="left"/>
      </w:pPr>
      <w:r>
        <w:t>Подбор</w:t>
      </w:r>
      <w:r>
        <w:rPr>
          <w:spacing w:val="-8"/>
        </w:rPr>
        <w:t xml:space="preserve"> </w:t>
      </w:r>
      <w:r>
        <w:t>и</w:t>
      </w:r>
      <w:r>
        <w:rPr>
          <w:spacing w:val="-5"/>
        </w:rPr>
        <w:t xml:space="preserve"> </w:t>
      </w:r>
      <w:r>
        <w:t>составление</w:t>
      </w:r>
      <w:r>
        <w:rPr>
          <w:spacing w:val="-6"/>
        </w:rPr>
        <w:t xml:space="preserve"> </w:t>
      </w:r>
      <w:r>
        <w:t>комплексов</w:t>
      </w:r>
      <w:r>
        <w:rPr>
          <w:spacing w:val="-6"/>
        </w:rPr>
        <w:t xml:space="preserve"> </w:t>
      </w:r>
      <w:r>
        <w:t>общеразвивающих</w:t>
      </w:r>
      <w:r>
        <w:rPr>
          <w:spacing w:val="-1"/>
        </w:rPr>
        <w:t xml:space="preserve"> </w:t>
      </w:r>
      <w:r>
        <w:t>упражнений</w:t>
      </w:r>
      <w:r>
        <w:rPr>
          <w:spacing w:val="-4"/>
        </w:rPr>
        <w:t xml:space="preserve"> </w:t>
      </w:r>
      <w:r>
        <w:t>с</w:t>
      </w:r>
      <w:r>
        <w:rPr>
          <w:spacing w:val="-7"/>
        </w:rPr>
        <w:t xml:space="preserve"> </w:t>
      </w:r>
      <w:r>
        <w:t>футбольным</w:t>
      </w:r>
      <w:r>
        <w:rPr>
          <w:spacing w:val="-6"/>
        </w:rPr>
        <w:t xml:space="preserve"> </w:t>
      </w:r>
      <w:r>
        <w:rPr>
          <w:spacing w:val="-2"/>
        </w:rPr>
        <w:t>мячом.</w:t>
      </w:r>
    </w:p>
    <w:p w14:paraId="48D178CC">
      <w:pPr>
        <w:pStyle w:val="7"/>
        <w:ind w:right="851" w:firstLine="228"/>
      </w:pPr>
      <w:r>
        <w:t>Комплексы специальных упражнений для развития физических качеств, упражнения на частоту движений ног и специально-беговые упражнения.</w:t>
      </w:r>
    </w:p>
    <w:p w14:paraId="2AADC6E7">
      <w:pPr>
        <w:pStyle w:val="7"/>
        <w:ind w:right="851" w:firstLine="228"/>
      </w:pPr>
      <w:r>
        <w:t>Подвижные</w:t>
      </w:r>
      <w:r>
        <w:rPr>
          <w:spacing w:val="-13"/>
        </w:rPr>
        <w:t xml:space="preserve"> </w:t>
      </w:r>
      <w:r>
        <w:t>игры</w:t>
      </w:r>
      <w:r>
        <w:rPr>
          <w:spacing w:val="-13"/>
        </w:rPr>
        <w:t xml:space="preserve"> </w:t>
      </w:r>
      <w:r>
        <w:t>и</w:t>
      </w:r>
      <w:r>
        <w:rPr>
          <w:spacing w:val="-12"/>
        </w:rPr>
        <w:t xml:space="preserve"> </w:t>
      </w:r>
      <w:r>
        <w:t>эстафеты</w:t>
      </w:r>
      <w:r>
        <w:rPr>
          <w:spacing w:val="-12"/>
        </w:rPr>
        <w:t xml:space="preserve"> </w:t>
      </w:r>
      <w:r>
        <w:t>специальной</w:t>
      </w:r>
      <w:r>
        <w:rPr>
          <w:spacing w:val="-12"/>
        </w:rPr>
        <w:t xml:space="preserve"> </w:t>
      </w:r>
      <w:r>
        <w:t>направленности</w:t>
      </w:r>
      <w:r>
        <w:rPr>
          <w:spacing w:val="-11"/>
        </w:rPr>
        <w:t xml:space="preserve"> </w:t>
      </w:r>
      <w:r>
        <w:t>с</w:t>
      </w:r>
      <w:r>
        <w:rPr>
          <w:spacing w:val="-13"/>
        </w:rPr>
        <w:t xml:space="preserve"> </w:t>
      </w:r>
      <w:r>
        <w:t>элементами</w:t>
      </w:r>
      <w:r>
        <w:rPr>
          <w:spacing w:val="-12"/>
        </w:rPr>
        <w:t xml:space="preserve"> </w:t>
      </w:r>
      <w:r>
        <w:t>и</w:t>
      </w:r>
      <w:r>
        <w:rPr>
          <w:spacing w:val="-12"/>
        </w:rPr>
        <w:t xml:space="preserve"> </w:t>
      </w:r>
      <w:r>
        <w:t>техническими приемами футбола.</w:t>
      </w:r>
    </w:p>
    <w:p w14:paraId="0DB58D97">
      <w:pPr>
        <w:pStyle w:val="7"/>
        <w:ind w:left="1505" w:firstLine="0"/>
      </w:pPr>
      <w:r>
        <w:t>Индивидуальные</w:t>
      </w:r>
      <w:r>
        <w:rPr>
          <w:spacing w:val="-7"/>
        </w:rPr>
        <w:t xml:space="preserve"> </w:t>
      </w:r>
      <w:r>
        <w:t>технические</w:t>
      </w:r>
      <w:r>
        <w:rPr>
          <w:spacing w:val="-5"/>
        </w:rPr>
        <w:t xml:space="preserve"> </w:t>
      </w:r>
      <w:r>
        <w:t>действия</w:t>
      </w:r>
      <w:r>
        <w:rPr>
          <w:spacing w:val="-4"/>
        </w:rPr>
        <w:t xml:space="preserve"> </w:t>
      </w:r>
      <w:r>
        <w:t>с</w:t>
      </w:r>
      <w:r>
        <w:rPr>
          <w:spacing w:val="-5"/>
        </w:rPr>
        <w:t xml:space="preserve"> </w:t>
      </w:r>
      <w:r>
        <w:rPr>
          <w:spacing w:val="-2"/>
        </w:rPr>
        <w:t>мячом:</w:t>
      </w:r>
    </w:p>
    <w:p w14:paraId="0F86B1BD">
      <w:pPr>
        <w:pStyle w:val="7"/>
        <w:ind w:right="849" w:firstLine="228"/>
      </w:pPr>
      <w:r>
        <w:t>ведение мяча ногой – различными способами с изменением скорости и направления движения,</w:t>
      </w:r>
      <w:r>
        <w:rPr>
          <w:spacing w:val="-15"/>
        </w:rPr>
        <w:t xml:space="preserve"> </w:t>
      </w:r>
      <w:r>
        <w:t>с</w:t>
      </w:r>
      <w:r>
        <w:rPr>
          <w:spacing w:val="-15"/>
        </w:rPr>
        <w:t xml:space="preserve"> </w:t>
      </w:r>
      <w:r>
        <w:t>различным</w:t>
      </w:r>
      <w:r>
        <w:rPr>
          <w:spacing w:val="-15"/>
        </w:rPr>
        <w:t xml:space="preserve"> </w:t>
      </w:r>
      <w:r>
        <w:t>сочетанием</w:t>
      </w:r>
      <w:r>
        <w:rPr>
          <w:spacing w:val="-15"/>
        </w:rPr>
        <w:t xml:space="preserve"> </w:t>
      </w:r>
      <w:r>
        <w:t>техники</w:t>
      </w:r>
      <w:r>
        <w:rPr>
          <w:spacing w:val="-15"/>
        </w:rPr>
        <w:t xml:space="preserve"> </w:t>
      </w:r>
      <w:r>
        <w:t>владения</w:t>
      </w:r>
      <w:r>
        <w:rPr>
          <w:spacing w:val="-15"/>
        </w:rPr>
        <w:t xml:space="preserve"> </w:t>
      </w:r>
      <w:r>
        <w:t>мячом</w:t>
      </w:r>
      <w:r>
        <w:rPr>
          <w:spacing w:val="-15"/>
        </w:rPr>
        <w:t xml:space="preserve"> </w:t>
      </w:r>
      <w:r>
        <w:t>(развороты</w:t>
      </w:r>
      <w:r>
        <w:rPr>
          <w:spacing w:val="-15"/>
        </w:rPr>
        <w:t xml:space="preserve"> </w:t>
      </w:r>
      <w:r>
        <w:t>с</w:t>
      </w:r>
      <w:r>
        <w:rPr>
          <w:spacing w:val="-15"/>
        </w:rPr>
        <w:t xml:space="preserve"> </w:t>
      </w:r>
      <w:r>
        <w:t>мячом,</w:t>
      </w:r>
      <w:r>
        <w:rPr>
          <w:spacing w:val="-15"/>
        </w:rPr>
        <w:t xml:space="preserve"> </w:t>
      </w:r>
      <w:r>
        <w:t>обманные движения («финты»), удары по мячу ногой);</w:t>
      </w:r>
    </w:p>
    <w:p w14:paraId="71C6BF4F">
      <w:pPr>
        <w:pStyle w:val="7"/>
        <w:ind w:right="850" w:firstLine="228"/>
      </w:pPr>
      <w:r>
        <w:t>остановка</w:t>
      </w:r>
      <w:r>
        <w:rPr>
          <w:spacing w:val="-12"/>
        </w:rPr>
        <w:t xml:space="preserve"> </w:t>
      </w:r>
      <w:r>
        <w:t>мяча</w:t>
      </w:r>
      <w:r>
        <w:rPr>
          <w:spacing w:val="-13"/>
        </w:rPr>
        <w:t xml:space="preserve"> </w:t>
      </w:r>
      <w:r>
        <w:t>ногой</w:t>
      </w:r>
      <w:r>
        <w:rPr>
          <w:spacing w:val="-10"/>
        </w:rPr>
        <w:t xml:space="preserve"> </w:t>
      </w:r>
      <w:r>
        <w:t>–</w:t>
      </w:r>
      <w:r>
        <w:rPr>
          <w:spacing w:val="-14"/>
        </w:rPr>
        <w:t xml:space="preserve"> </w:t>
      </w:r>
      <w:r>
        <w:t>внутренней</w:t>
      </w:r>
      <w:r>
        <w:rPr>
          <w:spacing w:val="-11"/>
        </w:rPr>
        <w:t xml:space="preserve"> </w:t>
      </w:r>
      <w:r>
        <w:t>стороной</w:t>
      </w:r>
      <w:r>
        <w:rPr>
          <w:spacing w:val="-11"/>
        </w:rPr>
        <w:t xml:space="preserve"> </w:t>
      </w:r>
      <w:r>
        <w:t>стопы,</w:t>
      </w:r>
      <w:r>
        <w:rPr>
          <w:spacing w:val="-12"/>
        </w:rPr>
        <w:t xml:space="preserve"> </w:t>
      </w:r>
      <w:r>
        <w:t>подошвой,</w:t>
      </w:r>
      <w:r>
        <w:rPr>
          <w:spacing w:val="-12"/>
        </w:rPr>
        <w:t xml:space="preserve"> </w:t>
      </w:r>
      <w:r>
        <w:t>средней</w:t>
      </w:r>
      <w:r>
        <w:rPr>
          <w:spacing w:val="-11"/>
        </w:rPr>
        <w:t xml:space="preserve"> </w:t>
      </w:r>
      <w:r>
        <w:t>частью</w:t>
      </w:r>
      <w:r>
        <w:rPr>
          <w:spacing w:val="-11"/>
        </w:rPr>
        <w:t xml:space="preserve"> </w:t>
      </w:r>
      <w:r>
        <w:t>подъема, с переводом в стороны;</w:t>
      </w:r>
    </w:p>
    <w:p w14:paraId="4C7920E3">
      <w:pPr>
        <w:pStyle w:val="7"/>
        <w:ind w:right="850" w:firstLine="228"/>
      </w:pPr>
      <w:r>
        <w:t>удары</w:t>
      </w:r>
      <w:r>
        <w:rPr>
          <w:spacing w:val="-13"/>
        </w:rPr>
        <w:t xml:space="preserve"> </w:t>
      </w:r>
      <w:r>
        <w:t>по</w:t>
      </w:r>
      <w:r>
        <w:rPr>
          <w:spacing w:val="-13"/>
        </w:rPr>
        <w:t xml:space="preserve"> </w:t>
      </w:r>
      <w:r>
        <w:t>мячу</w:t>
      </w:r>
      <w:r>
        <w:rPr>
          <w:spacing w:val="-15"/>
        </w:rPr>
        <w:t xml:space="preserve"> </w:t>
      </w:r>
      <w:r>
        <w:t>ногой</w:t>
      </w:r>
      <w:r>
        <w:rPr>
          <w:spacing w:val="-10"/>
        </w:rPr>
        <w:t xml:space="preserve"> </w:t>
      </w:r>
      <w:r>
        <w:t>–</w:t>
      </w:r>
      <w:r>
        <w:rPr>
          <w:spacing w:val="-11"/>
        </w:rPr>
        <w:t xml:space="preserve"> </w:t>
      </w:r>
      <w:r>
        <w:t>внутренней</w:t>
      </w:r>
      <w:r>
        <w:rPr>
          <w:spacing w:val="-12"/>
        </w:rPr>
        <w:t xml:space="preserve"> </w:t>
      </w:r>
      <w:r>
        <w:t>стороной</w:t>
      </w:r>
      <w:r>
        <w:rPr>
          <w:spacing w:val="-12"/>
        </w:rPr>
        <w:t xml:space="preserve"> </w:t>
      </w:r>
      <w:r>
        <w:t>стопы,</w:t>
      </w:r>
      <w:r>
        <w:rPr>
          <w:spacing w:val="-14"/>
        </w:rPr>
        <w:t xml:space="preserve"> </w:t>
      </w:r>
      <w:r>
        <w:t>внутренней</w:t>
      </w:r>
      <w:r>
        <w:rPr>
          <w:spacing w:val="-12"/>
        </w:rPr>
        <w:t xml:space="preserve"> </w:t>
      </w:r>
      <w:r>
        <w:t>частью</w:t>
      </w:r>
      <w:r>
        <w:rPr>
          <w:spacing w:val="-13"/>
        </w:rPr>
        <w:t xml:space="preserve"> </w:t>
      </w:r>
      <w:r>
        <w:t>подъема,</w:t>
      </w:r>
      <w:r>
        <w:rPr>
          <w:spacing w:val="-13"/>
        </w:rPr>
        <w:t xml:space="preserve"> </w:t>
      </w:r>
      <w:r>
        <w:t>средней частью подъема, внешней частью подъема;</w:t>
      </w:r>
    </w:p>
    <w:p w14:paraId="621FB353">
      <w:pPr>
        <w:pStyle w:val="7"/>
        <w:spacing w:before="1"/>
        <w:ind w:left="1505" w:firstLine="0"/>
      </w:pPr>
      <w:r>
        <w:t>удар</w:t>
      </w:r>
      <w:r>
        <w:rPr>
          <w:spacing w:val="-2"/>
        </w:rPr>
        <w:t xml:space="preserve"> </w:t>
      </w:r>
      <w:r>
        <w:t>по</w:t>
      </w:r>
      <w:r>
        <w:rPr>
          <w:spacing w:val="-1"/>
        </w:rPr>
        <w:t xml:space="preserve"> </w:t>
      </w:r>
      <w:r>
        <w:t>мячу</w:t>
      </w:r>
      <w:r>
        <w:rPr>
          <w:spacing w:val="-5"/>
        </w:rPr>
        <w:t xml:space="preserve"> </w:t>
      </w:r>
      <w:r>
        <w:t>головой</w:t>
      </w:r>
      <w:r>
        <w:rPr>
          <w:spacing w:val="1"/>
        </w:rPr>
        <w:t xml:space="preserve"> </w:t>
      </w:r>
      <w:r>
        <w:t>–</w:t>
      </w:r>
      <w:r>
        <w:rPr>
          <w:spacing w:val="-2"/>
        </w:rPr>
        <w:t xml:space="preserve"> </w:t>
      </w:r>
      <w:r>
        <w:t>серединой</w:t>
      </w:r>
      <w:r>
        <w:rPr>
          <w:spacing w:val="-1"/>
        </w:rPr>
        <w:t xml:space="preserve"> </w:t>
      </w:r>
      <w:r>
        <w:rPr>
          <w:spacing w:val="-4"/>
        </w:rPr>
        <w:t>лба;</w:t>
      </w:r>
    </w:p>
    <w:p w14:paraId="60D7FDA2">
      <w:pPr>
        <w:pStyle w:val="7"/>
        <w:ind w:right="852" w:firstLine="228"/>
      </w:pPr>
      <w:r>
        <w:t>обманные движения («финты») – «остановка» мяча ногой, «уход» выпадом, «уход» в сторону, «уход» с переносом ноги через мяч, «удар» по мячу ногой;</w:t>
      </w:r>
    </w:p>
    <w:p w14:paraId="59B22367">
      <w:pPr>
        <w:pStyle w:val="7"/>
        <w:ind w:left="1505" w:right="5974" w:firstLine="0"/>
      </w:pPr>
      <w:r>
        <w:t>отбор</w:t>
      </w:r>
      <w:r>
        <w:rPr>
          <w:spacing w:val="-9"/>
        </w:rPr>
        <w:t xml:space="preserve"> </w:t>
      </w:r>
      <w:r>
        <w:t>мяча</w:t>
      </w:r>
      <w:r>
        <w:rPr>
          <w:spacing w:val="-10"/>
        </w:rPr>
        <w:t xml:space="preserve"> </w:t>
      </w:r>
      <w:r>
        <w:t>–</w:t>
      </w:r>
      <w:r>
        <w:rPr>
          <w:spacing w:val="-9"/>
        </w:rPr>
        <w:t xml:space="preserve"> </w:t>
      </w:r>
      <w:r>
        <w:t>выбиванием,</w:t>
      </w:r>
      <w:r>
        <w:rPr>
          <w:spacing w:val="-9"/>
        </w:rPr>
        <w:t xml:space="preserve"> </w:t>
      </w:r>
      <w:r>
        <w:t>перехватом; Вбрасывание мяча.</w:t>
      </w:r>
    </w:p>
    <w:p w14:paraId="040174AA">
      <w:pPr>
        <w:pStyle w:val="7"/>
        <w:ind w:right="849" w:firstLine="228"/>
      </w:pPr>
      <w: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14:paraId="1F76CFF9">
      <w:pPr>
        <w:pStyle w:val="7"/>
        <w:ind w:left="1505" w:firstLine="0"/>
      </w:pPr>
      <w:r>
        <w:t>Учебные</w:t>
      </w:r>
      <w:r>
        <w:rPr>
          <w:spacing w:val="-6"/>
        </w:rPr>
        <w:t xml:space="preserve"> </w:t>
      </w:r>
      <w:r>
        <w:t>игры</w:t>
      </w:r>
      <w:r>
        <w:rPr>
          <w:spacing w:val="-2"/>
        </w:rPr>
        <w:t xml:space="preserve"> </w:t>
      </w:r>
      <w:r>
        <w:t>в</w:t>
      </w:r>
      <w:r>
        <w:rPr>
          <w:spacing w:val="-2"/>
        </w:rPr>
        <w:t xml:space="preserve"> </w:t>
      </w:r>
      <w:r>
        <w:t>футбол.</w:t>
      </w:r>
      <w:r>
        <w:rPr>
          <w:spacing w:val="-2"/>
        </w:rPr>
        <w:t xml:space="preserve"> </w:t>
      </w:r>
      <w:r>
        <w:t>Участие</w:t>
      </w:r>
      <w:r>
        <w:rPr>
          <w:spacing w:val="-2"/>
        </w:rPr>
        <w:t xml:space="preserve"> </w:t>
      </w:r>
      <w:r>
        <w:t>в</w:t>
      </w:r>
      <w:r>
        <w:rPr>
          <w:spacing w:val="-3"/>
        </w:rPr>
        <w:t xml:space="preserve"> </w:t>
      </w:r>
      <w:r>
        <w:t>фестивалях и</w:t>
      </w:r>
      <w:r>
        <w:rPr>
          <w:spacing w:val="-1"/>
        </w:rPr>
        <w:t xml:space="preserve"> </w:t>
      </w:r>
      <w:r>
        <w:t>соревнованиях</w:t>
      </w:r>
      <w:r>
        <w:rPr>
          <w:spacing w:val="-3"/>
        </w:rPr>
        <w:t xml:space="preserve"> </w:t>
      </w:r>
      <w:r>
        <w:t>по</w:t>
      </w:r>
      <w:r>
        <w:rPr>
          <w:spacing w:val="-1"/>
        </w:rPr>
        <w:t xml:space="preserve"> </w:t>
      </w:r>
      <w:r>
        <w:rPr>
          <w:spacing w:val="-2"/>
        </w:rPr>
        <w:t>футболу.</w:t>
      </w:r>
    </w:p>
    <w:p w14:paraId="3C3F2A7A">
      <w:pPr>
        <w:pStyle w:val="7"/>
        <w:ind w:right="846" w:firstLine="228"/>
      </w:pPr>
      <w:r>
        <w:t xml:space="preserve">Тестовые упражнения по физической и технической подготовленности обучающихся в </w:t>
      </w:r>
      <w:r>
        <w:rPr>
          <w:spacing w:val="-2"/>
        </w:rPr>
        <w:t>футболе.</w:t>
      </w:r>
    </w:p>
    <w:p w14:paraId="6035E766">
      <w:pPr>
        <w:pStyle w:val="7"/>
        <w:ind w:right="852" w:firstLine="228"/>
      </w:pPr>
      <w:r>
        <w:t>Содержание</w:t>
      </w:r>
      <w:r>
        <w:rPr>
          <w:spacing w:val="-3"/>
        </w:rPr>
        <w:t xml:space="preserve"> </w:t>
      </w:r>
      <w:r>
        <w:t>модуля</w:t>
      </w:r>
      <w:r>
        <w:rPr>
          <w:spacing w:val="-2"/>
        </w:rPr>
        <w:t xml:space="preserve"> </w:t>
      </w:r>
      <w:r>
        <w:t>по футболу</w:t>
      </w:r>
      <w:r>
        <w:rPr>
          <w:spacing w:val="-7"/>
        </w:rPr>
        <w:t xml:space="preserve"> </w:t>
      </w:r>
      <w:r>
        <w:t>направлено</w:t>
      </w:r>
      <w:r>
        <w:rPr>
          <w:spacing w:val="-2"/>
        </w:rPr>
        <w:t xml:space="preserve"> </w:t>
      </w:r>
      <w:r>
        <w:t>на</w:t>
      </w:r>
      <w:r>
        <w:rPr>
          <w:spacing w:val="-3"/>
        </w:rPr>
        <w:t xml:space="preserve"> </w:t>
      </w:r>
      <w:r>
        <w:t>достижение</w:t>
      </w:r>
      <w:r>
        <w:rPr>
          <w:spacing w:val="-3"/>
        </w:rPr>
        <w:t xml:space="preserve"> </w:t>
      </w:r>
      <w:r>
        <w:t>обучающимися</w:t>
      </w:r>
      <w:r>
        <w:rPr>
          <w:spacing w:val="-2"/>
        </w:rPr>
        <w:t xml:space="preserve"> </w:t>
      </w:r>
      <w:r>
        <w:t>личностных, метапредметных и предметных результатов обучения.</w:t>
      </w:r>
    </w:p>
    <w:p w14:paraId="531609E4">
      <w:pPr>
        <w:pStyle w:val="7"/>
        <w:ind w:right="851" w:firstLine="228"/>
      </w:pPr>
      <w:r>
        <w:t>При изучении модуля по футболу на уровне основного общего образования у обучающихся будут сформированы следующие личностные результаты:</w:t>
      </w:r>
    </w:p>
    <w:p w14:paraId="6B2BDF77">
      <w:pPr>
        <w:pStyle w:val="7"/>
        <w:ind w:right="852" w:firstLine="228"/>
      </w:pPr>
      <w:r>
        <w:t>воспитание патриотизма, уважения к Отечеству через знания истории и современного состояния развития футбола;</w:t>
      </w:r>
    </w:p>
    <w:p w14:paraId="5F040CFB">
      <w:pPr>
        <w:pStyle w:val="7"/>
        <w:spacing w:before="1"/>
        <w:ind w:right="853" w:firstLine="228"/>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14:paraId="3CEE48DB">
      <w:pPr>
        <w:pStyle w:val="7"/>
        <w:ind w:right="852" w:firstLine="228"/>
      </w:pPr>
      <w:r>
        <w:t>формирование</w:t>
      </w:r>
      <w:r>
        <w:rPr>
          <w:spacing w:val="-2"/>
        </w:rPr>
        <w:t xml:space="preserve"> </w:t>
      </w:r>
      <w:r>
        <w:t>осознанного, уважительного</w:t>
      </w:r>
      <w:r>
        <w:rPr>
          <w:spacing w:val="-1"/>
        </w:rPr>
        <w:t xml:space="preserve"> </w:t>
      </w:r>
      <w:r>
        <w:t>и доброжелательного</w:t>
      </w:r>
      <w:r>
        <w:rPr>
          <w:spacing w:val="-1"/>
        </w:rPr>
        <w:t xml:space="preserve"> </w:t>
      </w:r>
      <w:r>
        <w:t>отношения</w:t>
      </w:r>
      <w:r>
        <w:rPr>
          <w:spacing w:val="-1"/>
        </w:rPr>
        <w:t xml:space="preserve"> </w:t>
      </w:r>
      <w:r>
        <w:t>в</w:t>
      </w:r>
      <w:r>
        <w:rPr>
          <w:spacing w:val="-1"/>
        </w:rPr>
        <w:t xml:space="preserve"> </w:t>
      </w:r>
      <w:r>
        <w:t>команде, со сверстниками и педагогами;</w:t>
      </w:r>
    </w:p>
    <w:p w14:paraId="3AE2E898">
      <w:pPr>
        <w:pStyle w:val="7"/>
        <w:ind w:right="849" w:firstLine="228"/>
      </w:pPr>
      <w:r>
        <w:t>формирование нравственного поведения, осознанного и ответственного отношения к собственным поступкам, положительных качеств личности;</w:t>
      </w:r>
    </w:p>
    <w:p w14:paraId="11E80F16">
      <w:pPr>
        <w:pStyle w:val="7"/>
        <w:spacing w:after="0"/>
        <w:sectPr>
          <w:pgSz w:w="11910" w:h="16840"/>
          <w:pgMar w:top="920" w:right="0" w:bottom="280" w:left="425" w:header="736" w:footer="0" w:gutter="0"/>
          <w:cols w:space="720" w:num="1"/>
        </w:sectPr>
      </w:pPr>
    </w:p>
    <w:p w14:paraId="1AD05D62">
      <w:pPr>
        <w:pStyle w:val="7"/>
        <w:spacing w:before="189"/>
        <w:ind w:right="852" w:firstLine="228"/>
      </w:pPr>
      <w:r>
        <w:t>моральной компетентности в решении проблем в процессе занятий физической культурой, игровой и соревновательной деятельности по футболу;</w:t>
      </w:r>
    </w:p>
    <w:p w14:paraId="4EAFA189">
      <w:pPr>
        <w:pStyle w:val="7"/>
        <w:ind w:right="852" w:firstLine="228"/>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2437B8B8">
      <w:pPr>
        <w:pStyle w:val="7"/>
        <w:ind w:left="1505" w:firstLine="0"/>
      </w:pPr>
      <w:r>
        <w:t>формирование</w:t>
      </w:r>
      <w:r>
        <w:rPr>
          <w:spacing w:val="-7"/>
        </w:rPr>
        <w:t xml:space="preserve"> </w:t>
      </w:r>
      <w:r>
        <w:t>ценности</w:t>
      </w:r>
      <w:r>
        <w:rPr>
          <w:spacing w:val="-3"/>
        </w:rPr>
        <w:t xml:space="preserve"> </w:t>
      </w:r>
      <w:r>
        <w:t>здорового</w:t>
      </w:r>
      <w:r>
        <w:rPr>
          <w:spacing w:val="-3"/>
        </w:rPr>
        <w:t xml:space="preserve"> </w:t>
      </w:r>
      <w:r>
        <w:t>и</w:t>
      </w:r>
      <w:r>
        <w:rPr>
          <w:spacing w:val="-4"/>
        </w:rPr>
        <w:t xml:space="preserve"> </w:t>
      </w:r>
      <w:r>
        <w:t>безопасного</w:t>
      </w:r>
      <w:r>
        <w:rPr>
          <w:spacing w:val="-3"/>
        </w:rPr>
        <w:t xml:space="preserve"> </w:t>
      </w:r>
      <w:r>
        <w:t>образа</w:t>
      </w:r>
      <w:r>
        <w:rPr>
          <w:spacing w:val="-4"/>
        </w:rPr>
        <w:t xml:space="preserve"> </w:t>
      </w:r>
      <w:r>
        <w:rPr>
          <w:spacing w:val="-2"/>
        </w:rPr>
        <w:t>жизни;</w:t>
      </w:r>
    </w:p>
    <w:p w14:paraId="05D1DDDB">
      <w:pPr>
        <w:pStyle w:val="7"/>
        <w:ind w:right="845" w:firstLine="228"/>
      </w:pPr>
      <w: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787427C4">
      <w:pPr>
        <w:pStyle w:val="7"/>
        <w:ind w:right="851" w:firstLine="228"/>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14:paraId="3BEDA0DD">
      <w:pPr>
        <w:pStyle w:val="7"/>
        <w:ind w:right="851" w:firstLine="228"/>
      </w:pPr>
      <w:r>
        <w:t>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50BB4DA2">
      <w:pPr>
        <w:pStyle w:val="7"/>
        <w:ind w:right="849" w:firstLine="228"/>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14:paraId="18D224FC">
      <w:pPr>
        <w:pStyle w:val="7"/>
        <w:spacing w:before="1"/>
        <w:ind w:right="845" w:firstLine="228"/>
      </w:pPr>
      <w: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14:paraId="331B7903">
      <w:pPr>
        <w:pStyle w:val="7"/>
        <w:ind w:right="854" w:firstLine="228"/>
      </w:pPr>
      <w: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14:paraId="5A52B649">
      <w:pPr>
        <w:pStyle w:val="7"/>
        <w:ind w:right="851" w:firstLine="228"/>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21E4FD31">
      <w:pPr>
        <w:pStyle w:val="7"/>
        <w:ind w:right="855" w:firstLine="228"/>
      </w:pPr>
      <w:r>
        <w:t>умение организовывать учебное сотрудничество и совместную деятельность с учителем и сверстниками, работать индивидуально и в группе;</w:t>
      </w:r>
    </w:p>
    <w:p w14:paraId="252450C2">
      <w:pPr>
        <w:pStyle w:val="7"/>
        <w:spacing w:before="1"/>
        <w:ind w:right="852" w:firstLine="228"/>
      </w:pPr>
      <w:r>
        <w:t>находить общее решение и разрешать конфликтные ситуации на основе согласования позиций и учёта интересов;</w:t>
      </w:r>
    </w:p>
    <w:p w14:paraId="11B2EDDA">
      <w:pPr>
        <w:pStyle w:val="7"/>
        <w:ind w:left="1505" w:firstLine="0"/>
      </w:pPr>
      <w:r>
        <w:t>формулировать,</w:t>
      </w:r>
      <w:r>
        <w:rPr>
          <w:spacing w:val="-5"/>
        </w:rPr>
        <w:t xml:space="preserve"> </w:t>
      </w:r>
      <w:r>
        <w:t>аргументировать</w:t>
      </w:r>
      <w:r>
        <w:rPr>
          <w:spacing w:val="-4"/>
        </w:rPr>
        <w:t xml:space="preserve"> </w:t>
      </w:r>
      <w:r>
        <w:t>и</w:t>
      </w:r>
      <w:r>
        <w:rPr>
          <w:spacing w:val="-2"/>
        </w:rPr>
        <w:t xml:space="preserve"> </w:t>
      </w:r>
      <w:r>
        <w:t>отстаивать</w:t>
      </w:r>
      <w:r>
        <w:rPr>
          <w:spacing w:val="-4"/>
        </w:rPr>
        <w:t xml:space="preserve"> </w:t>
      </w:r>
      <w:r>
        <w:t>своё</w:t>
      </w:r>
      <w:r>
        <w:rPr>
          <w:spacing w:val="-4"/>
        </w:rPr>
        <w:t xml:space="preserve"> </w:t>
      </w:r>
      <w:r>
        <w:rPr>
          <w:spacing w:val="-2"/>
        </w:rPr>
        <w:t>мнение;</w:t>
      </w:r>
    </w:p>
    <w:p w14:paraId="3B99575C">
      <w:pPr>
        <w:pStyle w:val="7"/>
        <w:ind w:right="854" w:firstLine="228"/>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6CD70A14">
      <w:pPr>
        <w:pStyle w:val="7"/>
        <w:ind w:right="851" w:firstLine="228"/>
      </w:pPr>
      <w:r>
        <w:t>При изучении модуля по футболу на уровне основного общего образования у обучающихся будут сформированы следующие предметные результаты:</w:t>
      </w:r>
    </w:p>
    <w:p w14:paraId="478D16F4">
      <w:pPr>
        <w:pStyle w:val="7"/>
        <w:ind w:right="848" w:firstLine="228"/>
      </w:pPr>
      <w:r>
        <w:t>понимание роли и значения занятий футболом в формировании личностных качеств, основ здорового образа жизни, укреплении и сохранении здоровья;</w:t>
      </w:r>
    </w:p>
    <w:p w14:paraId="57524F76">
      <w:pPr>
        <w:pStyle w:val="7"/>
        <w:ind w:right="849" w:firstLine="228"/>
      </w:pPr>
      <w:r>
        <w:t>знания</w:t>
      </w:r>
      <w:r>
        <w:rPr>
          <w:spacing w:val="-9"/>
        </w:rPr>
        <w:t xml:space="preserve"> </w:t>
      </w:r>
      <w:r>
        <w:t>правил</w:t>
      </w:r>
      <w:r>
        <w:rPr>
          <w:spacing w:val="-11"/>
        </w:rPr>
        <w:t xml:space="preserve"> </w:t>
      </w:r>
      <w:r>
        <w:t>соревнований</w:t>
      </w:r>
      <w:r>
        <w:rPr>
          <w:spacing w:val="-11"/>
        </w:rPr>
        <w:t xml:space="preserve"> </w:t>
      </w:r>
      <w:r>
        <w:t>по</w:t>
      </w:r>
      <w:r>
        <w:rPr>
          <w:spacing w:val="-9"/>
        </w:rPr>
        <w:t xml:space="preserve"> </w:t>
      </w:r>
      <w:r>
        <w:t>виду</w:t>
      </w:r>
      <w:r>
        <w:rPr>
          <w:spacing w:val="-13"/>
        </w:rPr>
        <w:t xml:space="preserve"> </w:t>
      </w:r>
      <w:r>
        <w:t>спорта</w:t>
      </w:r>
      <w:r>
        <w:rPr>
          <w:spacing w:val="-9"/>
        </w:rPr>
        <w:t xml:space="preserve"> </w:t>
      </w:r>
      <w:r>
        <w:t>футбол,</w:t>
      </w:r>
      <w:r>
        <w:rPr>
          <w:spacing w:val="-9"/>
        </w:rPr>
        <w:t xml:space="preserve"> </w:t>
      </w:r>
      <w:r>
        <w:t>состава</w:t>
      </w:r>
      <w:r>
        <w:rPr>
          <w:spacing w:val="-10"/>
        </w:rPr>
        <w:t xml:space="preserve"> </w:t>
      </w:r>
      <w:r>
        <w:t>судейской</w:t>
      </w:r>
      <w:r>
        <w:rPr>
          <w:spacing w:val="-8"/>
        </w:rPr>
        <w:t xml:space="preserve"> </w:t>
      </w:r>
      <w:r>
        <w:t>бригады</w:t>
      </w:r>
      <w:r>
        <w:rPr>
          <w:spacing w:val="-9"/>
        </w:rPr>
        <w:t xml:space="preserve"> </w:t>
      </w:r>
      <w:r>
        <w:t>их</w:t>
      </w:r>
      <w:r>
        <w:rPr>
          <w:spacing w:val="-9"/>
        </w:rPr>
        <w:t xml:space="preserve"> </w:t>
      </w:r>
      <w:r>
        <w:t>роли, обязанностей, основных функций и жесты;</w:t>
      </w:r>
    </w:p>
    <w:p w14:paraId="5E5B1887">
      <w:pPr>
        <w:pStyle w:val="7"/>
        <w:ind w:right="847" w:firstLine="228"/>
      </w:pPr>
      <w:r>
        <w:t xml:space="preserve">соблюдать правила игры футбол в учебных играх в качестве судьи, помощника судьи, </w:t>
      </w:r>
      <w:r>
        <w:rPr>
          <w:spacing w:val="-2"/>
        </w:rPr>
        <w:t>секретаря;</w:t>
      </w:r>
    </w:p>
    <w:p w14:paraId="766C8E8A">
      <w:pPr>
        <w:pStyle w:val="7"/>
        <w:ind w:right="854" w:firstLine="228"/>
      </w:pPr>
      <w:r>
        <w:t>знания правил безопасности при занятиях футболом, правомерного поведения во время соревнований по футболу в качестве зрителя, болельщика;</w:t>
      </w:r>
    </w:p>
    <w:p w14:paraId="780043E4">
      <w:pPr>
        <w:pStyle w:val="7"/>
        <w:ind w:right="846" w:firstLine="228"/>
      </w:pPr>
      <w:r>
        <w:t>умение</w:t>
      </w:r>
      <w:r>
        <w:rPr>
          <w:spacing w:val="-7"/>
        </w:rPr>
        <w:t xml:space="preserve"> </w:t>
      </w:r>
      <w:r>
        <w:t>организовывать</w:t>
      </w:r>
      <w:r>
        <w:rPr>
          <w:spacing w:val="-4"/>
        </w:rPr>
        <w:t xml:space="preserve"> </w:t>
      </w:r>
      <w:r>
        <w:t>и</w:t>
      </w:r>
      <w:r>
        <w:rPr>
          <w:spacing w:val="-5"/>
        </w:rPr>
        <w:t xml:space="preserve"> </w:t>
      </w:r>
      <w:r>
        <w:t>проводить</w:t>
      </w:r>
      <w:r>
        <w:rPr>
          <w:spacing w:val="-7"/>
        </w:rPr>
        <w:t xml:space="preserve"> </w:t>
      </w:r>
      <w:r>
        <w:t>подвижные</w:t>
      </w:r>
      <w:r>
        <w:rPr>
          <w:spacing w:val="-7"/>
        </w:rPr>
        <w:t xml:space="preserve"> </w:t>
      </w:r>
      <w:r>
        <w:t>игры</w:t>
      </w:r>
      <w:r>
        <w:rPr>
          <w:spacing w:val="-6"/>
        </w:rPr>
        <w:t xml:space="preserve"> </w:t>
      </w:r>
      <w:r>
        <w:t>и</w:t>
      </w:r>
      <w:r>
        <w:rPr>
          <w:spacing w:val="-5"/>
        </w:rPr>
        <w:t xml:space="preserve"> </w:t>
      </w:r>
      <w:r>
        <w:t>эстафеты</w:t>
      </w:r>
      <w:r>
        <w:rPr>
          <w:spacing w:val="-3"/>
        </w:rPr>
        <w:t xml:space="preserve"> </w:t>
      </w:r>
      <w:r>
        <w:t>с</w:t>
      </w:r>
      <w:r>
        <w:rPr>
          <w:spacing w:val="-7"/>
        </w:rPr>
        <w:t xml:space="preserve"> </w:t>
      </w:r>
      <w:r>
        <w:t>элементами</w:t>
      </w:r>
      <w:r>
        <w:rPr>
          <w:spacing w:val="-5"/>
        </w:rPr>
        <w:t xml:space="preserve"> </w:t>
      </w:r>
      <w:r>
        <w:t>футбола, во время самостоятельных занятий и досуговой деятельности со сверстниками;</w:t>
      </w:r>
    </w:p>
    <w:p w14:paraId="7FAB4E71">
      <w:pPr>
        <w:pStyle w:val="7"/>
        <w:spacing w:before="1"/>
        <w:ind w:right="852" w:firstLine="228"/>
      </w:pPr>
      <w:r>
        <w:t>умение характеризовать средства общей и специальной физической подготовки, основные методы обучения техническим приемам;</w:t>
      </w:r>
    </w:p>
    <w:p w14:paraId="67B1F91C">
      <w:pPr>
        <w:pStyle w:val="7"/>
        <w:ind w:right="844" w:firstLine="228"/>
      </w:pPr>
      <w: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14:paraId="719267AC">
      <w:pPr>
        <w:pStyle w:val="7"/>
        <w:ind w:right="847" w:firstLine="228"/>
      </w:pPr>
      <w:r>
        <w:t>умение</w:t>
      </w:r>
      <w:r>
        <w:rPr>
          <w:spacing w:val="-15"/>
        </w:rPr>
        <w:t xml:space="preserve"> </w:t>
      </w:r>
      <w:r>
        <w:t>применять</w:t>
      </w:r>
      <w:r>
        <w:rPr>
          <w:spacing w:val="-15"/>
        </w:rPr>
        <w:t xml:space="preserve"> </w:t>
      </w:r>
      <w:r>
        <w:t>изученные</w:t>
      </w:r>
      <w:r>
        <w:rPr>
          <w:spacing w:val="-15"/>
        </w:rPr>
        <w:t xml:space="preserve"> </w:t>
      </w:r>
      <w:r>
        <w:t>технические</w:t>
      </w:r>
      <w:r>
        <w:rPr>
          <w:spacing w:val="-15"/>
        </w:rPr>
        <w:t xml:space="preserve"> </w:t>
      </w:r>
      <w:r>
        <w:t>приемы</w:t>
      </w:r>
      <w:r>
        <w:rPr>
          <w:spacing w:val="-15"/>
        </w:rPr>
        <w:t xml:space="preserve"> </w:t>
      </w:r>
      <w:r>
        <w:t>в</w:t>
      </w:r>
      <w:r>
        <w:rPr>
          <w:spacing w:val="-15"/>
        </w:rPr>
        <w:t xml:space="preserve"> </w:t>
      </w:r>
      <w:r>
        <w:t>учебной,</w:t>
      </w:r>
      <w:r>
        <w:rPr>
          <w:spacing w:val="-15"/>
        </w:rPr>
        <w:t xml:space="preserve"> </w:t>
      </w:r>
      <w:r>
        <w:t>игровой,</w:t>
      </w:r>
      <w:r>
        <w:rPr>
          <w:spacing w:val="-15"/>
        </w:rPr>
        <w:t xml:space="preserve"> </w:t>
      </w:r>
      <w:r>
        <w:t>соревновательной и досуговой деятельности;</w:t>
      </w:r>
    </w:p>
    <w:p w14:paraId="4ECC3DAF">
      <w:pPr>
        <w:pStyle w:val="7"/>
        <w:spacing w:after="0"/>
        <w:sectPr>
          <w:pgSz w:w="11910" w:h="16840"/>
          <w:pgMar w:top="920" w:right="0" w:bottom="280" w:left="425" w:header="736" w:footer="0" w:gutter="0"/>
          <w:cols w:space="720" w:num="1"/>
        </w:sectPr>
      </w:pPr>
    </w:p>
    <w:p w14:paraId="2A1ACA4B">
      <w:pPr>
        <w:pStyle w:val="7"/>
        <w:spacing w:before="189"/>
        <w:ind w:right="851" w:firstLine="228"/>
      </w:pPr>
      <w:r>
        <w:t>анализировать выполнение технических приемов в футболе и находить способы устранения ошибок;</w:t>
      </w:r>
    </w:p>
    <w:p w14:paraId="3C6FDE98">
      <w:pPr>
        <w:pStyle w:val="7"/>
        <w:ind w:right="852" w:firstLine="228"/>
      </w:pPr>
      <w: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14:paraId="097320A1">
      <w:pPr>
        <w:pStyle w:val="7"/>
        <w:ind w:right="852" w:firstLine="228"/>
      </w:pPr>
      <w:r>
        <w:t xml:space="preserve">умение оказывать первую помощь при травмах и повреждениях во время занятий </w:t>
      </w:r>
      <w:r>
        <w:rPr>
          <w:spacing w:val="-2"/>
        </w:rPr>
        <w:t>футболом;</w:t>
      </w:r>
    </w:p>
    <w:p w14:paraId="5A3F5D6B">
      <w:pPr>
        <w:pStyle w:val="7"/>
        <w:ind w:right="846" w:firstLine="228"/>
      </w:pPr>
      <w: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14:paraId="397747C3">
      <w:pPr>
        <w:pStyle w:val="7"/>
        <w:ind w:right="846" w:firstLine="228"/>
      </w:pPr>
      <w:r>
        <w:t xml:space="preserve">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w:t>
      </w:r>
      <w:r>
        <w:rPr>
          <w:spacing w:val="-2"/>
        </w:rPr>
        <w:t>тестирования;</w:t>
      </w:r>
    </w:p>
    <w:p w14:paraId="1C32F263">
      <w:pPr>
        <w:pStyle w:val="7"/>
        <w:spacing w:before="1"/>
        <w:ind w:right="843" w:firstLine="228"/>
      </w:pPr>
      <w:r>
        <w:t>участие в соревновательной деятельности на внутришкольном, районном, муниципальном, городском, региональном, всероссийском уровнях;</w:t>
      </w:r>
    </w:p>
    <w:p w14:paraId="3F103317">
      <w:pPr>
        <w:pStyle w:val="7"/>
        <w:ind w:right="853" w:firstLine="228"/>
      </w:pPr>
      <w:r>
        <w:t xml:space="preserve">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w:t>
      </w:r>
      <w:r>
        <w:rPr>
          <w:spacing w:val="-2"/>
        </w:rPr>
        <w:t>деятельности.</w:t>
      </w:r>
    </w:p>
    <w:p w14:paraId="1176466F">
      <w:pPr>
        <w:pStyle w:val="7"/>
        <w:ind w:left="1505" w:firstLine="0"/>
      </w:pPr>
      <w:r>
        <w:t>Модуль</w:t>
      </w:r>
      <w:r>
        <w:rPr>
          <w:spacing w:val="-7"/>
        </w:rPr>
        <w:t xml:space="preserve"> </w:t>
      </w:r>
      <w:r>
        <w:t>«Фитнес-</w:t>
      </w:r>
      <w:r>
        <w:rPr>
          <w:spacing w:val="-2"/>
        </w:rPr>
        <w:t>аэробика».</w:t>
      </w:r>
    </w:p>
    <w:p w14:paraId="3E7B429D">
      <w:pPr>
        <w:pStyle w:val="7"/>
        <w:ind w:left="1505" w:firstLine="0"/>
      </w:pPr>
      <w:r>
        <w:t>Пояснительная</w:t>
      </w:r>
      <w:r>
        <w:rPr>
          <w:spacing w:val="-9"/>
        </w:rPr>
        <w:t xml:space="preserve"> </w:t>
      </w:r>
      <w:r>
        <w:t>записка</w:t>
      </w:r>
      <w:r>
        <w:rPr>
          <w:spacing w:val="-10"/>
        </w:rPr>
        <w:t xml:space="preserve"> </w:t>
      </w:r>
      <w:r>
        <w:t>модуля</w:t>
      </w:r>
      <w:r>
        <w:rPr>
          <w:spacing w:val="-3"/>
        </w:rPr>
        <w:t xml:space="preserve"> </w:t>
      </w:r>
      <w:r>
        <w:t>«Фитнес-</w:t>
      </w:r>
      <w:r>
        <w:rPr>
          <w:spacing w:val="-2"/>
        </w:rPr>
        <w:t>аэробика».</w:t>
      </w:r>
    </w:p>
    <w:p w14:paraId="741551C9">
      <w:pPr>
        <w:pStyle w:val="7"/>
        <w:ind w:right="843" w:firstLine="228"/>
      </w:pPr>
      <w: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1D83C640">
      <w:pPr>
        <w:pStyle w:val="7"/>
        <w:spacing w:before="1"/>
        <w:ind w:right="845" w:firstLine="228"/>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2B85C86B">
      <w:pPr>
        <w:pStyle w:val="7"/>
        <w:ind w:right="845" w:firstLine="228"/>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305BDFD1">
      <w:pPr>
        <w:pStyle w:val="7"/>
        <w:ind w:right="845" w:firstLine="228"/>
      </w:pPr>
      <w: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4AC50AE1">
      <w:pPr>
        <w:pStyle w:val="7"/>
        <w:ind w:left="1505" w:firstLine="0"/>
      </w:pPr>
      <w:r>
        <w:t>Задачами</w:t>
      </w:r>
      <w:r>
        <w:rPr>
          <w:spacing w:val="-6"/>
        </w:rPr>
        <w:t xml:space="preserve"> </w:t>
      </w:r>
      <w:r>
        <w:t>изучения</w:t>
      </w:r>
      <w:r>
        <w:rPr>
          <w:spacing w:val="-3"/>
        </w:rPr>
        <w:t xml:space="preserve"> </w:t>
      </w:r>
      <w:r>
        <w:t>модуля</w:t>
      </w:r>
      <w:r>
        <w:rPr>
          <w:spacing w:val="-3"/>
        </w:rPr>
        <w:t xml:space="preserve"> </w:t>
      </w:r>
      <w:r>
        <w:t>по</w:t>
      </w:r>
      <w:r>
        <w:rPr>
          <w:spacing w:val="-3"/>
        </w:rPr>
        <w:t xml:space="preserve"> </w:t>
      </w:r>
      <w:r>
        <w:t>фитнес-аэробике</w:t>
      </w:r>
      <w:r>
        <w:rPr>
          <w:spacing w:val="-4"/>
        </w:rPr>
        <w:t xml:space="preserve"> </w:t>
      </w:r>
      <w:r>
        <w:rPr>
          <w:spacing w:val="-2"/>
        </w:rPr>
        <w:t>являются:</w:t>
      </w:r>
    </w:p>
    <w:p w14:paraId="2E937F04">
      <w:pPr>
        <w:pStyle w:val="7"/>
        <w:ind w:right="853" w:firstLine="228"/>
      </w:pPr>
      <w:r>
        <w:t>всестороннее гармоничное развитие детей и подростков, увеличение объёма их двигательной активности;</w:t>
      </w:r>
    </w:p>
    <w:p w14:paraId="5C986835">
      <w:pPr>
        <w:pStyle w:val="7"/>
        <w:spacing w:before="1"/>
        <w:ind w:right="842" w:firstLine="228"/>
      </w:pPr>
      <w:r>
        <w:t>освоение знаний о физической культуре и спорте в целом, истории развития фитнес- аэробики в частности;</w:t>
      </w:r>
    </w:p>
    <w:p w14:paraId="1F028F6E">
      <w:pPr>
        <w:pStyle w:val="7"/>
        <w:ind w:right="848" w:firstLine="228"/>
        <w:jc w:val="right"/>
      </w:pPr>
      <w:r>
        <w:t>укрепление</w:t>
      </w:r>
      <w:r>
        <w:rPr>
          <w:spacing w:val="40"/>
        </w:rPr>
        <w:t xml:space="preserve"> </w:t>
      </w:r>
      <w:r>
        <w:t>физического,</w:t>
      </w:r>
      <w:r>
        <w:rPr>
          <w:spacing w:val="40"/>
        </w:rPr>
        <w:t xml:space="preserve"> </w:t>
      </w:r>
      <w:r>
        <w:t>психологического</w:t>
      </w:r>
      <w:r>
        <w:rPr>
          <w:spacing w:val="80"/>
        </w:rPr>
        <w:t xml:space="preserve"> </w:t>
      </w:r>
      <w:r>
        <w:t>и</w:t>
      </w:r>
      <w:r>
        <w:rPr>
          <w:spacing w:val="80"/>
        </w:rPr>
        <w:t xml:space="preserve"> </w:t>
      </w:r>
      <w:r>
        <w:t>социального</w:t>
      </w:r>
      <w:r>
        <w:rPr>
          <w:spacing w:val="40"/>
        </w:rPr>
        <w:t xml:space="preserve"> </w:t>
      </w:r>
      <w:r>
        <w:t>здоровья</w:t>
      </w:r>
      <w:r>
        <w:rPr>
          <w:spacing w:val="40"/>
        </w:rPr>
        <w:t xml:space="preserve"> </w:t>
      </w:r>
      <w:r>
        <w:t>обучающихся, развитие основных физических качеств и повышение функциональных возможностей их организма,</w:t>
      </w:r>
      <w:r>
        <w:rPr>
          <w:spacing w:val="-4"/>
        </w:rPr>
        <w:t xml:space="preserve"> </w:t>
      </w:r>
      <w:r>
        <w:t>обеспечение</w:t>
      </w:r>
      <w:r>
        <w:rPr>
          <w:spacing w:val="-5"/>
        </w:rPr>
        <w:t xml:space="preserve"> </w:t>
      </w:r>
      <w:r>
        <w:t>культуры</w:t>
      </w:r>
      <w:r>
        <w:rPr>
          <w:spacing w:val="-4"/>
        </w:rPr>
        <w:t xml:space="preserve"> </w:t>
      </w:r>
      <w:r>
        <w:t>безопасного</w:t>
      </w:r>
      <w:r>
        <w:rPr>
          <w:spacing w:val="-2"/>
        </w:rPr>
        <w:t xml:space="preserve"> </w:t>
      </w:r>
      <w:r>
        <w:t>поведения</w:t>
      </w:r>
      <w:r>
        <w:rPr>
          <w:spacing w:val="-4"/>
        </w:rPr>
        <w:t xml:space="preserve"> </w:t>
      </w:r>
      <w:r>
        <w:t>на</w:t>
      </w:r>
      <w:r>
        <w:rPr>
          <w:spacing w:val="-5"/>
        </w:rPr>
        <w:t xml:space="preserve"> </w:t>
      </w:r>
      <w:r>
        <w:t>занятиях</w:t>
      </w:r>
      <w:r>
        <w:rPr>
          <w:spacing w:val="-5"/>
        </w:rPr>
        <w:t xml:space="preserve"> </w:t>
      </w:r>
      <w:r>
        <w:t>по</w:t>
      </w:r>
      <w:r>
        <w:rPr>
          <w:spacing w:val="-4"/>
        </w:rPr>
        <w:t xml:space="preserve"> </w:t>
      </w:r>
      <w:r>
        <w:t>фитнес-аэробике; формирование</w:t>
      </w:r>
      <w:r>
        <w:rPr>
          <w:spacing w:val="40"/>
        </w:rPr>
        <w:t xml:space="preserve"> </w:t>
      </w:r>
      <w:r>
        <w:t>культуры</w:t>
      </w:r>
      <w:r>
        <w:rPr>
          <w:spacing w:val="40"/>
        </w:rPr>
        <w:t xml:space="preserve"> </w:t>
      </w:r>
      <w:r>
        <w:t>движений,</w:t>
      </w:r>
      <w:r>
        <w:rPr>
          <w:spacing w:val="40"/>
        </w:rPr>
        <w:t xml:space="preserve"> </w:t>
      </w:r>
      <w:r>
        <w:t>обогащение</w:t>
      </w:r>
      <w:r>
        <w:rPr>
          <w:spacing w:val="40"/>
        </w:rPr>
        <w:t xml:space="preserve"> </w:t>
      </w:r>
      <w:r>
        <w:t>двигательного</w:t>
      </w:r>
      <w:r>
        <w:rPr>
          <w:spacing w:val="40"/>
        </w:rPr>
        <w:t xml:space="preserve"> </w:t>
      </w:r>
      <w:r>
        <w:t>опыта</w:t>
      </w:r>
      <w:r>
        <w:rPr>
          <w:spacing w:val="40"/>
        </w:rPr>
        <w:t xml:space="preserve"> </w:t>
      </w:r>
      <w:r>
        <w:t>физическими</w:t>
      </w:r>
      <w:r>
        <w:rPr>
          <w:spacing w:val="40"/>
        </w:rPr>
        <w:t xml:space="preserve"> </w:t>
      </w:r>
      <w:r>
        <w:t>упражнениями</w:t>
      </w:r>
      <w:r>
        <w:rPr>
          <w:spacing w:val="48"/>
        </w:rPr>
        <w:t xml:space="preserve"> </w:t>
      </w:r>
      <w:r>
        <w:t>с</w:t>
      </w:r>
      <w:r>
        <w:rPr>
          <w:spacing w:val="50"/>
        </w:rPr>
        <w:t xml:space="preserve"> </w:t>
      </w:r>
      <w:r>
        <w:t>общеразвивающей</w:t>
      </w:r>
      <w:r>
        <w:rPr>
          <w:spacing w:val="51"/>
        </w:rPr>
        <w:t xml:space="preserve"> </w:t>
      </w:r>
      <w:r>
        <w:t>и</w:t>
      </w:r>
      <w:r>
        <w:rPr>
          <w:spacing w:val="50"/>
        </w:rPr>
        <w:t xml:space="preserve"> </w:t>
      </w:r>
      <w:r>
        <w:t>корригирующей</w:t>
      </w:r>
      <w:r>
        <w:rPr>
          <w:spacing w:val="51"/>
        </w:rPr>
        <w:t xml:space="preserve"> </w:t>
      </w:r>
      <w:r>
        <w:t>направленностью,</w:t>
      </w:r>
      <w:r>
        <w:rPr>
          <w:spacing w:val="50"/>
        </w:rPr>
        <w:t xml:space="preserve"> </w:t>
      </w:r>
      <w:r>
        <w:rPr>
          <w:spacing w:val="-2"/>
        </w:rPr>
        <w:t>техническими</w:t>
      </w:r>
    </w:p>
    <w:p w14:paraId="7D409A52">
      <w:pPr>
        <w:pStyle w:val="7"/>
        <w:ind w:firstLine="0"/>
        <w:jc w:val="left"/>
      </w:pPr>
      <w:r>
        <w:t>действиями</w:t>
      </w:r>
      <w:r>
        <w:rPr>
          <w:spacing w:val="-7"/>
        </w:rPr>
        <w:t xml:space="preserve"> </w:t>
      </w:r>
      <w:r>
        <w:t>и</w:t>
      </w:r>
      <w:r>
        <w:rPr>
          <w:spacing w:val="-7"/>
        </w:rPr>
        <w:t xml:space="preserve"> </w:t>
      </w:r>
      <w:r>
        <w:t>приемами</w:t>
      </w:r>
      <w:r>
        <w:rPr>
          <w:spacing w:val="-5"/>
        </w:rPr>
        <w:t xml:space="preserve"> </w:t>
      </w:r>
      <w:r>
        <w:t>различных</w:t>
      </w:r>
      <w:r>
        <w:rPr>
          <w:spacing w:val="-2"/>
        </w:rPr>
        <w:t xml:space="preserve"> </w:t>
      </w:r>
      <w:r>
        <w:t>видов</w:t>
      </w:r>
      <w:r>
        <w:rPr>
          <w:spacing w:val="-2"/>
        </w:rPr>
        <w:t xml:space="preserve"> </w:t>
      </w:r>
      <w:r>
        <w:t>фитнес-</w:t>
      </w:r>
      <w:r>
        <w:rPr>
          <w:spacing w:val="-2"/>
        </w:rPr>
        <w:t>аэробики;</w:t>
      </w:r>
    </w:p>
    <w:p w14:paraId="0CC39917">
      <w:pPr>
        <w:pStyle w:val="7"/>
        <w:spacing w:after="0"/>
        <w:jc w:val="left"/>
        <w:sectPr>
          <w:pgSz w:w="11910" w:h="16840"/>
          <w:pgMar w:top="920" w:right="0" w:bottom="280" w:left="425" w:header="736" w:footer="0" w:gutter="0"/>
          <w:cols w:space="720" w:num="1"/>
        </w:sectPr>
      </w:pPr>
    </w:p>
    <w:p w14:paraId="1BC6F85C">
      <w:pPr>
        <w:pStyle w:val="7"/>
        <w:spacing w:before="189"/>
        <w:ind w:right="844" w:firstLine="228"/>
      </w:pPr>
      <w:r>
        <w:t>формирование общей культуры развития личности обучающегося средствами фитнес- аэробики, в том числе для самореализации и самоопределения;</w:t>
      </w:r>
    </w:p>
    <w:p w14:paraId="02ACD1C9">
      <w:pPr>
        <w:pStyle w:val="7"/>
        <w:ind w:right="844" w:firstLine="228"/>
      </w:pPr>
      <w: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 </w:t>
      </w:r>
      <w:r>
        <w:rPr>
          <w:spacing w:val="-2"/>
        </w:rPr>
        <w:t>аэробики;</w:t>
      </w:r>
    </w:p>
    <w:p w14:paraId="16C25D93">
      <w:pPr>
        <w:pStyle w:val="7"/>
        <w:ind w:right="849" w:firstLine="228"/>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1AC8439B">
      <w:pPr>
        <w:pStyle w:val="7"/>
        <w:ind w:right="846" w:firstLine="228"/>
      </w:pPr>
      <w:r>
        <w:t>популяризация вида спорта «Фитнес-аэробика» среди детей и молодежи и вовлечение большого количества обучающихся в занятия фитнес-аэробикой;</w:t>
      </w:r>
    </w:p>
    <w:p w14:paraId="0494AAA6">
      <w:pPr>
        <w:pStyle w:val="7"/>
        <w:ind w:left="1505" w:firstLine="0"/>
      </w:pPr>
      <w:r>
        <w:t>выявление,</w:t>
      </w:r>
      <w:r>
        <w:rPr>
          <w:spacing w:val="-5"/>
        </w:rPr>
        <w:t xml:space="preserve"> </w:t>
      </w:r>
      <w:r>
        <w:t>развитие</w:t>
      </w:r>
      <w:r>
        <w:rPr>
          <w:spacing w:val="-1"/>
        </w:rPr>
        <w:t xml:space="preserve"> </w:t>
      </w:r>
      <w:r>
        <w:t>у</w:t>
      </w:r>
      <w:r>
        <w:rPr>
          <w:spacing w:val="-6"/>
        </w:rPr>
        <w:t xml:space="preserve"> </w:t>
      </w:r>
      <w:r>
        <w:t>обучающихся</w:t>
      </w:r>
      <w:r>
        <w:rPr>
          <w:spacing w:val="-2"/>
        </w:rPr>
        <w:t xml:space="preserve"> </w:t>
      </w:r>
      <w:r>
        <w:t xml:space="preserve">творческих </w:t>
      </w:r>
      <w:r>
        <w:rPr>
          <w:spacing w:val="-2"/>
        </w:rPr>
        <w:t>способностей;</w:t>
      </w:r>
    </w:p>
    <w:p w14:paraId="594B17A1">
      <w:pPr>
        <w:pStyle w:val="7"/>
        <w:ind w:right="847" w:firstLine="228"/>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571DF809">
      <w:pPr>
        <w:pStyle w:val="7"/>
        <w:spacing w:before="1"/>
        <w:ind w:left="1505" w:right="285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фитнес-аэробике.</w:t>
      </w:r>
    </w:p>
    <w:p w14:paraId="1E6BA0ED">
      <w:pPr>
        <w:pStyle w:val="7"/>
        <w:ind w:right="856" w:firstLine="228"/>
      </w:pPr>
      <w: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7917C8D4">
      <w:pPr>
        <w:pStyle w:val="7"/>
        <w:ind w:right="850" w:firstLine="228"/>
      </w:pPr>
      <w: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33D8C624">
      <w:pPr>
        <w:pStyle w:val="7"/>
        <w:ind w:right="847" w:firstLine="228"/>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0F82E402">
      <w:pPr>
        <w:pStyle w:val="7"/>
        <w:spacing w:before="1"/>
        <w:ind w:left="1505" w:firstLine="0"/>
      </w:pPr>
      <w:r>
        <w:t>Модуль</w:t>
      </w:r>
      <w:r>
        <w:rPr>
          <w:spacing w:val="-6"/>
        </w:rPr>
        <w:t xml:space="preserve"> </w:t>
      </w:r>
      <w:r>
        <w:t>по</w:t>
      </w:r>
      <w:r>
        <w:rPr>
          <w:spacing w:val="-3"/>
        </w:rPr>
        <w:t xml:space="preserve"> </w:t>
      </w:r>
      <w:r>
        <w:t>фитнес-аэробике</w:t>
      </w:r>
      <w:r>
        <w:rPr>
          <w:spacing w:val="-4"/>
        </w:rPr>
        <w:t xml:space="preserve"> </w:t>
      </w:r>
      <w:r>
        <w:t>может</w:t>
      </w:r>
      <w:r>
        <w:rPr>
          <w:spacing w:val="-3"/>
        </w:rPr>
        <w:t xml:space="preserve"> </w:t>
      </w:r>
      <w:r>
        <w:t>быть</w:t>
      </w:r>
      <w:r>
        <w:rPr>
          <w:spacing w:val="-3"/>
        </w:rPr>
        <w:t xml:space="preserve"> </w:t>
      </w:r>
      <w:r>
        <w:t>реализован в</w:t>
      </w:r>
      <w:r>
        <w:rPr>
          <w:spacing w:val="-4"/>
        </w:rPr>
        <w:t xml:space="preserve"> </w:t>
      </w:r>
      <w:r>
        <w:t>следующих</w:t>
      </w:r>
      <w:r>
        <w:rPr>
          <w:spacing w:val="-1"/>
        </w:rPr>
        <w:t xml:space="preserve"> </w:t>
      </w:r>
      <w:r>
        <w:rPr>
          <w:spacing w:val="-2"/>
        </w:rPr>
        <w:t>вариантах:</w:t>
      </w:r>
    </w:p>
    <w:p w14:paraId="33F9C7F6">
      <w:pPr>
        <w:pStyle w:val="7"/>
        <w:ind w:right="849" w:firstLine="228"/>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5C92F485">
      <w:pPr>
        <w:pStyle w:val="7"/>
        <w:ind w:right="849"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4"/>
        </w:rPr>
        <w:t xml:space="preserve"> </w:t>
      </w:r>
      <w:r>
        <w:t>образовательной</w:t>
      </w:r>
      <w:r>
        <w:rPr>
          <w:spacing w:val="-3"/>
        </w:rPr>
        <w:t xml:space="preserve"> </w:t>
      </w:r>
      <w:r>
        <w:t>организацией,</w:t>
      </w:r>
      <w:r>
        <w:rPr>
          <w:spacing w:val="-6"/>
        </w:rPr>
        <w:t xml:space="preserve"> </w:t>
      </w:r>
      <w:r>
        <w:t>включающей,</w:t>
      </w:r>
      <w:r>
        <w:rPr>
          <w:spacing w:val="-4"/>
        </w:rPr>
        <w:t xml:space="preserve"> </w:t>
      </w:r>
      <w:r>
        <w:t>в</w:t>
      </w:r>
      <w:r>
        <w:rPr>
          <w:spacing w:val="-5"/>
        </w:rPr>
        <w:t xml:space="preserve"> </w:t>
      </w:r>
      <w:r>
        <w:t>частности,</w:t>
      </w:r>
      <w:r>
        <w:rPr>
          <w:spacing w:val="-2"/>
        </w:rPr>
        <w:t xml:space="preserve"> </w:t>
      </w:r>
      <w:r>
        <w:t>учебные</w:t>
      </w:r>
      <w:r>
        <w:rPr>
          <w:spacing w:val="-6"/>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2571067F">
      <w:pPr>
        <w:pStyle w:val="7"/>
        <w:ind w:right="844" w:firstLine="228"/>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w:t>
      </w:r>
      <w:r>
        <w:rPr>
          <w:spacing w:val="-15"/>
        </w:rPr>
        <w:t xml:space="preserve"> </w:t>
      </w:r>
      <w:r>
        <w:t>спортивных</w:t>
      </w:r>
      <w:r>
        <w:rPr>
          <w:spacing w:val="-15"/>
        </w:rPr>
        <w:t xml:space="preserve"> </w:t>
      </w:r>
      <w:r>
        <w:t>секций,</w:t>
      </w:r>
      <w:r>
        <w:rPr>
          <w:spacing w:val="-15"/>
        </w:rPr>
        <w:t xml:space="preserve"> </w:t>
      </w:r>
      <w:r>
        <w:t>школьных</w:t>
      </w:r>
      <w:r>
        <w:rPr>
          <w:spacing w:val="-15"/>
        </w:rPr>
        <w:t xml:space="preserve"> </w:t>
      </w:r>
      <w:r>
        <w:t>спортивных</w:t>
      </w:r>
      <w:r>
        <w:rPr>
          <w:spacing w:val="-15"/>
        </w:rPr>
        <w:t xml:space="preserve"> </w:t>
      </w:r>
      <w:r>
        <w:t>клубов,</w:t>
      </w:r>
      <w:r>
        <w:rPr>
          <w:spacing w:val="-15"/>
        </w:rPr>
        <w:t xml:space="preserve"> </w:t>
      </w:r>
      <w:r>
        <w:t>включая</w:t>
      </w:r>
      <w:r>
        <w:rPr>
          <w:spacing w:val="-15"/>
        </w:rPr>
        <w:t xml:space="preserve"> </w:t>
      </w:r>
      <w:r>
        <w:t xml:space="preserve">использование учебных модулей по видам спорта (рекомендуемый объем в 5, 6, 7, 8, 9-х классах – по 34 </w:t>
      </w:r>
      <w:r>
        <w:rPr>
          <w:spacing w:val="-2"/>
        </w:rPr>
        <w:t>часа).</w:t>
      </w:r>
    </w:p>
    <w:p w14:paraId="768B06D5">
      <w:pPr>
        <w:pStyle w:val="7"/>
        <w:ind w:left="1505" w:firstLine="0"/>
      </w:pPr>
      <w:r>
        <w:t>Модуль</w:t>
      </w:r>
      <w:r>
        <w:rPr>
          <w:spacing w:val="-8"/>
        </w:rPr>
        <w:t xml:space="preserve"> </w:t>
      </w:r>
      <w:r>
        <w:t>«Фитнес-</w:t>
      </w:r>
      <w:r>
        <w:rPr>
          <w:spacing w:val="-2"/>
        </w:rPr>
        <w:t>аэробика».</w:t>
      </w:r>
    </w:p>
    <w:p w14:paraId="73EE64F3">
      <w:pPr>
        <w:pStyle w:val="7"/>
        <w:spacing w:before="1"/>
        <w:ind w:left="1505" w:firstLine="0"/>
      </w:pPr>
      <w:r>
        <w:t>Пояснительная</w:t>
      </w:r>
      <w:r>
        <w:rPr>
          <w:spacing w:val="-9"/>
        </w:rPr>
        <w:t xml:space="preserve"> </w:t>
      </w:r>
      <w:r>
        <w:t>записка</w:t>
      </w:r>
      <w:r>
        <w:rPr>
          <w:spacing w:val="-10"/>
        </w:rPr>
        <w:t xml:space="preserve"> </w:t>
      </w:r>
      <w:r>
        <w:t>модуля</w:t>
      </w:r>
      <w:r>
        <w:rPr>
          <w:spacing w:val="-3"/>
        </w:rPr>
        <w:t xml:space="preserve"> </w:t>
      </w:r>
      <w:r>
        <w:t>«Фитнес-</w:t>
      </w:r>
      <w:r>
        <w:rPr>
          <w:spacing w:val="-2"/>
        </w:rPr>
        <w:t>аэробика».</w:t>
      </w:r>
    </w:p>
    <w:p w14:paraId="0CAA0E9C">
      <w:pPr>
        <w:pStyle w:val="7"/>
        <w:ind w:right="843" w:firstLine="228"/>
      </w:pPr>
      <w: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58F1BF22">
      <w:pPr>
        <w:pStyle w:val="7"/>
        <w:ind w:right="845" w:firstLine="228"/>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w:t>
      </w:r>
      <w:r>
        <w:rPr>
          <w:spacing w:val="66"/>
        </w:rPr>
        <w:t xml:space="preserve">  </w:t>
      </w:r>
      <w:r>
        <w:t>различной</w:t>
      </w:r>
      <w:r>
        <w:rPr>
          <w:spacing w:val="69"/>
        </w:rPr>
        <w:t xml:space="preserve">  </w:t>
      </w:r>
      <w:r>
        <w:t>направленности.</w:t>
      </w:r>
      <w:r>
        <w:rPr>
          <w:spacing w:val="67"/>
        </w:rPr>
        <w:t xml:space="preserve">  </w:t>
      </w:r>
      <w:r>
        <w:t>Фитнес-аэробика</w:t>
      </w:r>
      <w:r>
        <w:rPr>
          <w:spacing w:val="68"/>
        </w:rPr>
        <w:t xml:space="preserve">  </w:t>
      </w:r>
      <w:r>
        <w:t>является</w:t>
      </w:r>
      <w:r>
        <w:rPr>
          <w:spacing w:val="69"/>
        </w:rPr>
        <w:t xml:space="preserve">  </w:t>
      </w:r>
      <w:r>
        <w:rPr>
          <w:spacing w:val="-2"/>
        </w:rPr>
        <w:t>эффективным</w:t>
      </w:r>
    </w:p>
    <w:p w14:paraId="71722FF8">
      <w:pPr>
        <w:pStyle w:val="7"/>
        <w:spacing w:after="0"/>
        <w:sectPr>
          <w:pgSz w:w="11910" w:h="16840"/>
          <w:pgMar w:top="920" w:right="0" w:bottom="280" w:left="425" w:header="736" w:footer="0" w:gutter="0"/>
          <w:cols w:space="720" w:num="1"/>
        </w:sectPr>
      </w:pPr>
    </w:p>
    <w:p w14:paraId="55B69E66">
      <w:pPr>
        <w:pStyle w:val="7"/>
        <w:spacing w:before="189"/>
        <w:ind w:right="850" w:firstLine="0"/>
      </w:pPr>
      <w:r>
        <w:t>средством развития массового спорта и пропаганды здорового образа жизни подрастающего поколения.</w:t>
      </w:r>
    </w:p>
    <w:p w14:paraId="22A06D2F">
      <w:pPr>
        <w:pStyle w:val="7"/>
        <w:ind w:right="845" w:firstLine="228"/>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1D44058E">
      <w:pPr>
        <w:pStyle w:val="7"/>
        <w:ind w:right="847" w:firstLine="228"/>
      </w:pPr>
      <w: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35E739D9">
      <w:pPr>
        <w:pStyle w:val="7"/>
        <w:ind w:left="1505" w:firstLine="0"/>
      </w:pPr>
      <w:r>
        <w:t>Задачами</w:t>
      </w:r>
      <w:r>
        <w:rPr>
          <w:spacing w:val="-6"/>
        </w:rPr>
        <w:t xml:space="preserve"> </w:t>
      </w:r>
      <w:r>
        <w:t>изучения</w:t>
      </w:r>
      <w:r>
        <w:rPr>
          <w:spacing w:val="-3"/>
        </w:rPr>
        <w:t xml:space="preserve"> </w:t>
      </w:r>
      <w:r>
        <w:t>модуля</w:t>
      </w:r>
      <w:r>
        <w:rPr>
          <w:spacing w:val="-3"/>
        </w:rPr>
        <w:t xml:space="preserve"> </w:t>
      </w:r>
      <w:r>
        <w:t>по</w:t>
      </w:r>
      <w:r>
        <w:rPr>
          <w:spacing w:val="-3"/>
        </w:rPr>
        <w:t xml:space="preserve"> </w:t>
      </w:r>
      <w:r>
        <w:t>фитнес-аэробике</w:t>
      </w:r>
      <w:r>
        <w:rPr>
          <w:spacing w:val="-4"/>
        </w:rPr>
        <w:t xml:space="preserve"> </w:t>
      </w:r>
      <w:r>
        <w:rPr>
          <w:spacing w:val="-2"/>
        </w:rPr>
        <w:t>являются:</w:t>
      </w:r>
    </w:p>
    <w:p w14:paraId="5EA2141B">
      <w:pPr>
        <w:pStyle w:val="7"/>
        <w:ind w:right="853" w:firstLine="228"/>
      </w:pPr>
      <w:r>
        <w:t>всестороннее гармоничное развитие детей и подростков, увеличение объёма их двигательной активности;</w:t>
      </w:r>
    </w:p>
    <w:p w14:paraId="7F5875A4">
      <w:pPr>
        <w:pStyle w:val="7"/>
        <w:spacing w:before="1"/>
        <w:ind w:right="842" w:firstLine="228"/>
      </w:pPr>
      <w:r>
        <w:t>освоение знаний о физической культуре и спорте в целом, истории развития фитнес- аэробики в частности;</w:t>
      </w:r>
    </w:p>
    <w:p w14:paraId="3CA5D880">
      <w:pPr>
        <w:pStyle w:val="7"/>
        <w:ind w:right="845" w:firstLine="228"/>
        <w:jc w:val="right"/>
      </w:pPr>
      <w:r>
        <w:t>укрепление</w:t>
      </w:r>
      <w:r>
        <w:rPr>
          <w:spacing w:val="40"/>
        </w:rPr>
        <w:t xml:space="preserve"> </w:t>
      </w:r>
      <w:r>
        <w:t>физического,</w:t>
      </w:r>
      <w:r>
        <w:rPr>
          <w:spacing w:val="40"/>
        </w:rPr>
        <w:t xml:space="preserve"> </w:t>
      </w:r>
      <w:r>
        <w:t>психологического</w:t>
      </w:r>
      <w:r>
        <w:rPr>
          <w:spacing w:val="80"/>
        </w:rPr>
        <w:t xml:space="preserve"> </w:t>
      </w:r>
      <w:r>
        <w:t>и</w:t>
      </w:r>
      <w:r>
        <w:rPr>
          <w:spacing w:val="80"/>
        </w:rPr>
        <w:t xml:space="preserve"> </w:t>
      </w:r>
      <w:r>
        <w:t>социального</w:t>
      </w:r>
      <w:r>
        <w:rPr>
          <w:spacing w:val="40"/>
        </w:rPr>
        <w:t xml:space="preserve"> </w:t>
      </w:r>
      <w:r>
        <w:t>здоровья</w:t>
      </w:r>
      <w:r>
        <w:rPr>
          <w:spacing w:val="40"/>
        </w:rPr>
        <w:t xml:space="preserve"> </w:t>
      </w:r>
      <w:r>
        <w:t>обучающихся, развитие основных физических качеств и повышение функциональных возможностей их организма,</w:t>
      </w:r>
      <w:r>
        <w:rPr>
          <w:spacing w:val="-4"/>
        </w:rPr>
        <w:t xml:space="preserve"> </w:t>
      </w:r>
      <w:r>
        <w:t>обеспечение</w:t>
      </w:r>
      <w:r>
        <w:rPr>
          <w:spacing w:val="-5"/>
        </w:rPr>
        <w:t xml:space="preserve"> </w:t>
      </w:r>
      <w:r>
        <w:t>культуры</w:t>
      </w:r>
      <w:r>
        <w:rPr>
          <w:spacing w:val="-4"/>
        </w:rPr>
        <w:t xml:space="preserve"> </w:t>
      </w:r>
      <w:r>
        <w:t>безопасного</w:t>
      </w:r>
      <w:r>
        <w:rPr>
          <w:spacing w:val="-2"/>
        </w:rPr>
        <w:t xml:space="preserve"> </w:t>
      </w:r>
      <w:r>
        <w:t>поведения</w:t>
      </w:r>
      <w:r>
        <w:rPr>
          <w:spacing w:val="-4"/>
        </w:rPr>
        <w:t xml:space="preserve"> </w:t>
      </w:r>
      <w:r>
        <w:t>на</w:t>
      </w:r>
      <w:r>
        <w:rPr>
          <w:spacing w:val="-5"/>
        </w:rPr>
        <w:t xml:space="preserve"> </w:t>
      </w:r>
      <w:r>
        <w:t>занятиях</w:t>
      </w:r>
      <w:r>
        <w:rPr>
          <w:spacing w:val="-5"/>
        </w:rPr>
        <w:t xml:space="preserve"> </w:t>
      </w:r>
      <w:r>
        <w:t>по</w:t>
      </w:r>
      <w:r>
        <w:rPr>
          <w:spacing w:val="-4"/>
        </w:rPr>
        <w:t xml:space="preserve"> </w:t>
      </w:r>
      <w:r>
        <w:t>фитнес-аэробике; формирование</w:t>
      </w:r>
      <w:r>
        <w:rPr>
          <w:spacing w:val="40"/>
        </w:rPr>
        <w:t xml:space="preserve"> </w:t>
      </w:r>
      <w:r>
        <w:t>культуры</w:t>
      </w:r>
      <w:r>
        <w:rPr>
          <w:spacing w:val="40"/>
        </w:rPr>
        <w:t xml:space="preserve"> </w:t>
      </w:r>
      <w:r>
        <w:t>движений,</w:t>
      </w:r>
      <w:r>
        <w:rPr>
          <w:spacing w:val="40"/>
        </w:rPr>
        <w:t xml:space="preserve"> </w:t>
      </w:r>
      <w:r>
        <w:t>обогащение</w:t>
      </w:r>
      <w:r>
        <w:rPr>
          <w:spacing w:val="40"/>
        </w:rPr>
        <w:t xml:space="preserve"> </w:t>
      </w:r>
      <w:r>
        <w:t>двигательного</w:t>
      </w:r>
      <w:r>
        <w:rPr>
          <w:spacing w:val="40"/>
        </w:rPr>
        <w:t xml:space="preserve"> </w:t>
      </w:r>
      <w:r>
        <w:t>опыта</w:t>
      </w:r>
      <w:r>
        <w:rPr>
          <w:spacing w:val="40"/>
        </w:rPr>
        <w:t xml:space="preserve"> </w:t>
      </w:r>
      <w:r>
        <w:t>физическими</w:t>
      </w:r>
      <w:r>
        <w:rPr>
          <w:spacing w:val="40"/>
        </w:rPr>
        <w:t xml:space="preserve"> </w:t>
      </w:r>
      <w:r>
        <w:t>упражнениями</w:t>
      </w:r>
      <w:r>
        <w:rPr>
          <w:spacing w:val="48"/>
        </w:rPr>
        <w:t xml:space="preserve"> </w:t>
      </w:r>
      <w:r>
        <w:t>с</w:t>
      </w:r>
      <w:r>
        <w:rPr>
          <w:spacing w:val="50"/>
        </w:rPr>
        <w:t xml:space="preserve"> </w:t>
      </w:r>
      <w:r>
        <w:t>общеразвивающей</w:t>
      </w:r>
      <w:r>
        <w:rPr>
          <w:spacing w:val="51"/>
        </w:rPr>
        <w:t xml:space="preserve"> </w:t>
      </w:r>
      <w:r>
        <w:t>и</w:t>
      </w:r>
      <w:r>
        <w:rPr>
          <w:spacing w:val="50"/>
        </w:rPr>
        <w:t xml:space="preserve"> </w:t>
      </w:r>
      <w:r>
        <w:t>корригирующей</w:t>
      </w:r>
      <w:r>
        <w:rPr>
          <w:spacing w:val="51"/>
        </w:rPr>
        <w:t xml:space="preserve"> </w:t>
      </w:r>
      <w:r>
        <w:t>направленностью,</w:t>
      </w:r>
      <w:r>
        <w:rPr>
          <w:spacing w:val="50"/>
        </w:rPr>
        <w:t xml:space="preserve"> </w:t>
      </w:r>
      <w:r>
        <w:rPr>
          <w:spacing w:val="-2"/>
        </w:rPr>
        <w:t>техническими</w:t>
      </w:r>
    </w:p>
    <w:p w14:paraId="7401EFE9">
      <w:pPr>
        <w:pStyle w:val="7"/>
        <w:ind w:firstLine="0"/>
      </w:pPr>
      <w:r>
        <w:t>действиями</w:t>
      </w:r>
      <w:r>
        <w:rPr>
          <w:spacing w:val="-7"/>
        </w:rPr>
        <w:t xml:space="preserve"> </w:t>
      </w:r>
      <w:r>
        <w:t>и</w:t>
      </w:r>
      <w:r>
        <w:rPr>
          <w:spacing w:val="-5"/>
        </w:rPr>
        <w:t xml:space="preserve"> </w:t>
      </w:r>
      <w:r>
        <w:t>приемами</w:t>
      </w:r>
      <w:r>
        <w:rPr>
          <w:spacing w:val="-4"/>
        </w:rPr>
        <w:t xml:space="preserve"> </w:t>
      </w:r>
      <w:r>
        <w:t>различных</w:t>
      </w:r>
      <w:r>
        <w:rPr>
          <w:spacing w:val="-3"/>
        </w:rPr>
        <w:t xml:space="preserve"> </w:t>
      </w:r>
      <w:r>
        <w:t>видов</w:t>
      </w:r>
      <w:r>
        <w:rPr>
          <w:spacing w:val="-4"/>
        </w:rPr>
        <w:t xml:space="preserve"> </w:t>
      </w:r>
      <w:r>
        <w:t>фитнес-</w:t>
      </w:r>
      <w:r>
        <w:rPr>
          <w:spacing w:val="-2"/>
        </w:rPr>
        <w:t>аэробики;</w:t>
      </w:r>
    </w:p>
    <w:p w14:paraId="64EF2813">
      <w:pPr>
        <w:pStyle w:val="7"/>
        <w:ind w:right="844" w:firstLine="228"/>
      </w:pPr>
      <w:r>
        <w:t>формирование общей культуры развития личности обучающегося средствами фитнес- аэробики, в том числе для самореализации и самоопределения;</w:t>
      </w:r>
    </w:p>
    <w:p w14:paraId="35DDA75D">
      <w:pPr>
        <w:pStyle w:val="7"/>
        <w:ind w:right="844" w:firstLine="228"/>
      </w:pPr>
      <w: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 </w:t>
      </w:r>
      <w:r>
        <w:rPr>
          <w:spacing w:val="-2"/>
        </w:rPr>
        <w:t>аэробики;</w:t>
      </w:r>
    </w:p>
    <w:p w14:paraId="0D35FF30">
      <w:pPr>
        <w:pStyle w:val="7"/>
        <w:spacing w:before="1"/>
        <w:ind w:right="843" w:firstLine="228"/>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744EDA28">
      <w:pPr>
        <w:pStyle w:val="7"/>
        <w:ind w:right="846" w:firstLine="228"/>
      </w:pPr>
      <w:r>
        <w:t>популяризация вида спорта «Фитнес-аэробика» среди детей и молодежи и вовлечение большого количества обучающихся в занятия фитнес-аэробикой;</w:t>
      </w:r>
    </w:p>
    <w:p w14:paraId="71FBE019">
      <w:pPr>
        <w:pStyle w:val="7"/>
        <w:ind w:left="1505" w:firstLine="0"/>
      </w:pPr>
      <w:r>
        <w:t>выявление,</w:t>
      </w:r>
      <w:r>
        <w:rPr>
          <w:spacing w:val="-5"/>
        </w:rPr>
        <w:t xml:space="preserve"> </w:t>
      </w:r>
      <w:r>
        <w:t>развитие</w:t>
      </w:r>
      <w:r>
        <w:rPr>
          <w:spacing w:val="-1"/>
        </w:rPr>
        <w:t xml:space="preserve"> </w:t>
      </w:r>
      <w:r>
        <w:t>у</w:t>
      </w:r>
      <w:r>
        <w:rPr>
          <w:spacing w:val="-6"/>
        </w:rPr>
        <w:t xml:space="preserve"> </w:t>
      </w:r>
      <w:r>
        <w:t>обучающихся</w:t>
      </w:r>
      <w:r>
        <w:rPr>
          <w:spacing w:val="-2"/>
        </w:rPr>
        <w:t xml:space="preserve"> </w:t>
      </w:r>
      <w:r>
        <w:t xml:space="preserve">творческих </w:t>
      </w:r>
      <w:r>
        <w:rPr>
          <w:spacing w:val="-2"/>
        </w:rPr>
        <w:t>способностей;</w:t>
      </w:r>
    </w:p>
    <w:p w14:paraId="7D2445F8">
      <w:pPr>
        <w:pStyle w:val="7"/>
        <w:ind w:right="846" w:firstLine="228"/>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2A028FA8">
      <w:pPr>
        <w:pStyle w:val="7"/>
        <w:ind w:left="1505" w:right="285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фитнес-аэробике.</w:t>
      </w:r>
    </w:p>
    <w:p w14:paraId="20099047">
      <w:pPr>
        <w:pStyle w:val="7"/>
        <w:ind w:right="849" w:firstLine="228"/>
      </w:pPr>
      <w: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73AF02C">
      <w:pPr>
        <w:pStyle w:val="7"/>
        <w:ind w:right="851" w:firstLine="228"/>
      </w:pPr>
      <w: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3FB21935">
      <w:pPr>
        <w:pStyle w:val="7"/>
        <w:spacing w:before="1"/>
        <w:ind w:right="847" w:firstLine="228"/>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2108FFC">
      <w:pPr>
        <w:pStyle w:val="7"/>
        <w:ind w:left="1505" w:firstLine="0"/>
      </w:pPr>
      <w:r>
        <w:t>Модуль</w:t>
      </w:r>
      <w:r>
        <w:rPr>
          <w:spacing w:val="-6"/>
        </w:rPr>
        <w:t xml:space="preserve"> </w:t>
      </w:r>
      <w:r>
        <w:t>по</w:t>
      </w:r>
      <w:r>
        <w:rPr>
          <w:spacing w:val="-3"/>
        </w:rPr>
        <w:t xml:space="preserve"> </w:t>
      </w:r>
      <w:r>
        <w:t>фитнес-аэробике</w:t>
      </w:r>
      <w:r>
        <w:rPr>
          <w:spacing w:val="-4"/>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4"/>
        </w:rPr>
        <w:t xml:space="preserve"> </w:t>
      </w:r>
      <w:r>
        <w:t>следующих</w:t>
      </w:r>
      <w:r>
        <w:rPr>
          <w:spacing w:val="-1"/>
        </w:rPr>
        <w:t xml:space="preserve"> </w:t>
      </w:r>
      <w:r>
        <w:rPr>
          <w:spacing w:val="-2"/>
        </w:rPr>
        <w:t>вариантах:</w:t>
      </w:r>
    </w:p>
    <w:p w14:paraId="6B37A199">
      <w:pPr>
        <w:pStyle w:val="7"/>
        <w:ind w:right="849" w:firstLine="228"/>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3D1ECC14">
      <w:pPr>
        <w:pStyle w:val="7"/>
        <w:spacing w:after="0"/>
        <w:sectPr>
          <w:pgSz w:w="11910" w:h="16840"/>
          <w:pgMar w:top="920" w:right="0" w:bottom="280" w:left="425" w:header="736" w:footer="0" w:gutter="0"/>
          <w:cols w:space="720" w:num="1"/>
        </w:sectPr>
      </w:pPr>
    </w:p>
    <w:p w14:paraId="7E2F416C">
      <w:pPr>
        <w:pStyle w:val="7"/>
        <w:spacing w:before="189"/>
        <w:ind w:right="847"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3"/>
        </w:rPr>
        <w:t xml:space="preserve"> </w:t>
      </w:r>
      <w:r>
        <w:t>организацией,</w:t>
      </w:r>
      <w:r>
        <w:rPr>
          <w:spacing w:val="-6"/>
        </w:rPr>
        <w:t xml:space="preserve"> </w:t>
      </w:r>
      <w:r>
        <w:t>включающей,</w:t>
      </w:r>
      <w:r>
        <w:rPr>
          <w:spacing w:val="-3"/>
        </w:rPr>
        <w:t xml:space="preserve"> </w:t>
      </w:r>
      <w:r>
        <w:t>в</w:t>
      </w:r>
      <w:r>
        <w:rPr>
          <w:spacing w:val="-4"/>
        </w:rPr>
        <w:t xml:space="preserve"> </w:t>
      </w:r>
      <w:r>
        <w:t>частности,</w:t>
      </w:r>
      <w:r>
        <w:rPr>
          <w:spacing w:val="-2"/>
        </w:rPr>
        <w:t xml:space="preserve"> </w:t>
      </w:r>
      <w:r>
        <w:t>учебные</w:t>
      </w:r>
      <w:r>
        <w:rPr>
          <w:spacing w:val="-5"/>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29E856C0">
      <w:pPr>
        <w:pStyle w:val="7"/>
        <w:ind w:right="845" w:firstLine="228"/>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w:t>
      </w:r>
      <w:r>
        <w:rPr>
          <w:spacing w:val="-15"/>
        </w:rPr>
        <w:t xml:space="preserve"> </w:t>
      </w:r>
      <w:r>
        <w:t>спортивных</w:t>
      </w:r>
      <w:r>
        <w:rPr>
          <w:spacing w:val="-15"/>
        </w:rPr>
        <w:t xml:space="preserve"> </w:t>
      </w:r>
      <w:r>
        <w:t>секций,</w:t>
      </w:r>
      <w:r>
        <w:rPr>
          <w:spacing w:val="-15"/>
        </w:rPr>
        <w:t xml:space="preserve"> </w:t>
      </w:r>
      <w:r>
        <w:t>школьных</w:t>
      </w:r>
      <w:r>
        <w:rPr>
          <w:spacing w:val="-15"/>
        </w:rPr>
        <w:t xml:space="preserve"> </w:t>
      </w:r>
      <w:r>
        <w:t>спортивных</w:t>
      </w:r>
      <w:r>
        <w:rPr>
          <w:spacing w:val="-15"/>
        </w:rPr>
        <w:t xml:space="preserve"> </w:t>
      </w:r>
      <w:r>
        <w:t>клубов,</w:t>
      </w:r>
      <w:r>
        <w:rPr>
          <w:spacing w:val="-15"/>
        </w:rPr>
        <w:t xml:space="preserve"> </w:t>
      </w:r>
      <w:r>
        <w:t>включая</w:t>
      </w:r>
      <w:r>
        <w:rPr>
          <w:spacing w:val="-15"/>
        </w:rPr>
        <w:t xml:space="preserve"> </w:t>
      </w:r>
      <w:r>
        <w:t xml:space="preserve">использование учебных модулей по видам спорта (рекомендуемый объем в 5, 6, 7, 8, 9-х классах – по 34 </w:t>
      </w:r>
      <w:r>
        <w:rPr>
          <w:spacing w:val="-2"/>
        </w:rPr>
        <w:t>часа).</w:t>
      </w:r>
    </w:p>
    <w:p w14:paraId="0E2E4057">
      <w:pPr>
        <w:pStyle w:val="7"/>
        <w:ind w:left="1505" w:right="5740" w:firstLine="0"/>
      </w:pPr>
      <w:r>
        <w:t>Содержание</w:t>
      </w:r>
      <w:r>
        <w:rPr>
          <w:spacing w:val="-12"/>
        </w:rPr>
        <w:t xml:space="preserve"> </w:t>
      </w:r>
      <w:r>
        <w:t>модуля</w:t>
      </w:r>
      <w:r>
        <w:rPr>
          <w:spacing w:val="-11"/>
        </w:rPr>
        <w:t xml:space="preserve"> </w:t>
      </w:r>
      <w:r>
        <w:t>по</w:t>
      </w:r>
      <w:r>
        <w:rPr>
          <w:spacing w:val="-9"/>
        </w:rPr>
        <w:t xml:space="preserve"> </w:t>
      </w:r>
      <w:r>
        <w:t>фитнес-аэробике. Знания о фитнес-аэробике.</w:t>
      </w:r>
    </w:p>
    <w:p w14:paraId="5F40ADEF">
      <w:pPr>
        <w:pStyle w:val="7"/>
        <w:spacing w:before="1"/>
        <w:ind w:right="849" w:firstLine="228"/>
      </w:pPr>
      <w: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14:paraId="22A8CEF3">
      <w:pPr>
        <w:pStyle w:val="7"/>
        <w:ind w:right="846" w:firstLine="228"/>
      </w:pPr>
      <w: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14:paraId="6F6BBE19">
      <w:pPr>
        <w:pStyle w:val="7"/>
        <w:ind w:left="1505" w:firstLine="0"/>
      </w:pPr>
      <w:r>
        <w:t>Воспитание</w:t>
      </w:r>
      <w:r>
        <w:rPr>
          <w:spacing w:val="-7"/>
        </w:rPr>
        <w:t xml:space="preserve"> </w:t>
      </w:r>
      <w:r>
        <w:t>морально-волевых</w:t>
      </w:r>
      <w:r>
        <w:rPr>
          <w:spacing w:val="-1"/>
        </w:rPr>
        <w:t xml:space="preserve"> </w:t>
      </w:r>
      <w:r>
        <w:t>качеств</w:t>
      </w:r>
      <w:r>
        <w:rPr>
          <w:spacing w:val="-4"/>
        </w:rPr>
        <w:t xml:space="preserve"> </w:t>
      </w:r>
      <w:r>
        <w:t>во</w:t>
      </w:r>
      <w:r>
        <w:rPr>
          <w:spacing w:val="-3"/>
        </w:rPr>
        <w:t xml:space="preserve"> </w:t>
      </w:r>
      <w:r>
        <w:t>время</w:t>
      </w:r>
      <w:r>
        <w:rPr>
          <w:spacing w:val="-3"/>
        </w:rPr>
        <w:t xml:space="preserve"> </w:t>
      </w:r>
      <w:r>
        <w:t>занятий</w:t>
      </w:r>
      <w:r>
        <w:rPr>
          <w:spacing w:val="-3"/>
        </w:rPr>
        <w:t xml:space="preserve"> </w:t>
      </w:r>
      <w:r>
        <w:t>фитнес-</w:t>
      </w:r>
      <w:r>
        <w:rPr>
          <w:spacing w:val="-2"/>
        </w:rPr>
        <w:t>аэробикой.</w:t>
      </w:r>
    </w:p>
    <w:p w14:paraId="296A3550">
      <w:pPr>
        <w:pStyle w:val="7"/>
        <w:ind w:right="846" w:firstLine="228"/>
      </w:pPr>
      <w:r>
        <w:t>Движения</w:t>
      </w:r>
      <w:r>
        <w:rPr>
          <w:spacing w:val="-8"/>
        </w:rPr>
        <w:t xml:space="preserve"> </w:t>
      </w:r>
      <w:r>
        <w:t>рук</w:t>
      </w:r>
      <w:r>
        <w:rPr>
          <w:spacing w:val="-7"/>
        </w:rPr>
        <w:t xml:space="preserve"> </w:t>
      </w:r>
      <w:r>
        <w:t>в</w:t>
      </w:r>
      <w:r>
        <w:rPr>
          <w:spacing w:val="-8"/>
        </w:rPr>
        <w:t xml:space="preserve"> </w:t>
      </w:r>
      <w:r>
        <w:t>фитнес-аэробике.</w:t>
      </w:r>
      <w:r>
        <w:rPr>
          <w:spacing w:val="-8"/>
        </w:rPr>
        <w:t xml:space="preserve"> </w:t>
      </w:r>
      <w:r>
        <w:t>Подача</w:t>
      </w:r>
      <w:r>
        <w:rPr>
          <w:spacing w:val="-9"/>
        </w:rPr>
        <w:t xml:space="preserve"> </w:t>
      </w:r>
      <w:r>
        <w:t>вербальных</w:t>
      </w:r>
      <w:r>
        <w:rPr>
          <w:spacing w:val="-8"/>
        </w:rPr>
        <w:t xml:space="preserve"> </w:t>
      </w:r>
      <w:r>
        <w:t>и</w:t>
      </w:r>
      <w:r>
        <w:rPr>
          <w:spacing w:val="-7"/>
        </w:rPr>
        <w:t xml:space="preserve"> </w:t>
      </w:r>
      <w:r>
        <w:t>визуальных</w:t>
      </w:r>
      <w:r>
        <w:rPr>
          <w:spacing w:val="-6"/>
        </w:rPr>
        <w:t xml:space="preserve"> </w:t>
      </w:r>
      <w:r>
        <w:t>команд.</w:t>
      </w:r>
      <w:r>
        <w:rPr>
          <w:spacing w:val="-8"/>
        </w:rPr>
        <w:t xml:space="preserve"> </w:t>
      </w:r>
      <w:r>
        <w:t>Построение занятия (разминка, аэробная часть, силовая часть, заминка).</w:t>
      </w:r>
    </w:p>
    <w:p w14:paraId="63E02584">
      <w:pPr>
        <w:pStyle w:val="7"/>
        <w:ind w:left="1505" w:firstLine="0"/>
      </w:pPr>
      <w:r>
        <w:t>История</w:t>
      </w:r>
      <w:r>
        <w:rPr>
          <w:spacing w:val="54"/>
        </w:rPr>
        <w:t xml:space="preserve"> </w:t>
      </w:r>
      <w:r>
        <w:t>возникновения</w:t>
      </w:r>
      <w:r>
        <w:rPr>
          <w:spacing w:val="57"/>
        </w:rPr>
        <w:t xml:space="preserve"> </w:t>
      </w:r>
      <w:r>
        <w:t>и</w:t>
      </w:r>
      <w:r>
        <w:rPr>
          <w:spacing w:val="58"/>
        </w:rPr>
        <w:t xml:space="preserve"> </w:t>
      </w:r>
      <w:r>
        <w:t>развития</w:t>
      </w:r>
      <w:r>
        <w:rPr>
          <w:spacing w:val="55"/>
        </w:rPr>
        <w:t xml:space="preserve"> </w:t>
      </w:r>
      <w:r>
        <w:t>хип-хоп</w:t>
      </w:r>
      <w:r>
        <w:rPr>
          <w:spacing w:val="56"/>
        </w:rPr>
        <w:t xml:space="preserve"> </w:t>
      </w:r>
      <w:r>
        <w:t>аэробики</w:t>
      </w:r>
      <w:r>
        <w:rPr>
          <w:spacing w:val="58"/>
        </w:rPr>
        <w:t xml:space="preserve"> </w:t>
      </w:r>
      <w:r>
        <w:t>в</w:t>
      </w:r>
      <w:r>
        <w:rPr>
          <w:spacing w:val="57"/>
        </w:rPr>
        <w:t xml:space="preserve"> </w:t>
      </w:r>
      <w:r>
        <w:t>Америке,</w:t>
      </w:r>
      <w:r>
        <w:rPr>
          <w:spacing w:val="55"/>
        </w:rPr>
        <w:t xml:space="preserve"> </w:t>
      </w:r>
      <w:r>
        <w:t>Европе</w:t>
      </w:r>
      <w:r>
        <w:rPr>
          <w:spacing w:val="56"/>
        </w:rPr>
        <w:t xml:space="preserve"> </w:t>
      </w:r>
      <w:r>
        <w:t>и</w:t>
      </w:r>
      <w:r>
        <w:rPr>
          <w:spacing w:val="58"/>
        </w:rPr>
        <w:t xml:space="preserve"> </w:t>
      </w:r>
      <w:r>
        <w:rPr>
          <w:spacing w:val="-2"/>
        </w:rPr>
        <w:t>России.</w:t>
      </w:r>
    </w:p>
    <w:p w14:paraId="4C431129">
      <w:pPr>
        <w:pStyle w:val="7"/>
        <w:ind w:left="1505" w:right="5406" w:hanging="228"/>
        <w:jc w:val="left"/>
      </w:pPr>
      <w:r>
        <w:t>Особенности данного танцевального стиля. Правила</w:t>
      </w:r>
      <w:r>
        <w:rPr>
          <w:spacing w:val="-11"/>
        </w:rPr>
        <w:t xml:space="preserve"> </w:t>
      </w:r>
      <w:r>
        <w:t>постановки</w:t>
      </w:r>
      <w:r>
        <w:rPr>
          <w:spacing w:val="-9"/>
        </w:rPr>
        <w:t xml:space="preserve"> </w:t>
      </w:r>
      <w:r>
        <w:t>позиции</w:t>
      </w:r>
      <w:r>
        <w:rPr>
          <w:spacing w:val="-12"/>
        </w:rPr>
        <w:t xml:space="preserve"> </w:t>
      </w:r>
      <w:r>
        <w:t>ног,</w:t>
      </w:r>
      <w:r>
        <w:rPr>
          <w:spacing w:val="-10"/>
        </w:rPr>
        <w:t xml:space="preserve"> </w:t>
      </w:r>
      <w:r>
        <w:t>корпуса. Способы самостоятельной деятельности.</w:t>
      </w:r>
    </w:p>
    <w:p w14:paraId="606860FA">
      <w:pPr>
        <w:pStyle w:val="7"/>
        <w:spacing w:before="1"/>
        <w:ind w:left="1505" w:right="853" w:firstLine="0"/>
        <w:jc w:val="left"/>
      </w:pPr>
      <w:r>
        <w:t>Подготовка места занятий, выбор одежды и обуви для занятий фитнес-аэробикой. Подбор</w:t>
      </w:r>
      <w:r>
        <w:rPr>
          <w:spacing w:val="-6"/>
        </w:rPr>
        <w:t xml:space="preserve"> </w:t>
      </w:r>
      <w:r>
        <w:t>упражнений</w:t>
      </w:r>
      <w:r>
        <w:rPr>
          <w:spacing w:val="-6"/>
        </w:rPr>
        <w:t xml:space="preserve"> </w:t>
      </w:r>
      <w:r>
        <w:t>фитнес-аэробики,</w:t>
      </w:r>
      <w:r>
        <w:rPr>
          <w:spacing w:val="-6"/>
        </w:rPr>
        <w:t xml:space="preserve"> </w:t>
      </w:r>
      <w:r>
        <w:t>определение</w:t>
      </w:r>
      <w:r>
        <w:rPr>
          <w:spacing w:val="-6"/>
        </w:rPr>
        <w:t xml:space="preserve"> </w:t>
      </w:r>
      <w:r>
        <w:t>последовательности</w:t>
      </w:r>
      <w:r>
        <w:rPr>
          <w:spacing w:val="-7"/>
        </w:rPr>
        <w:t xml:space="preserve"> </w:t>
      </w:r>
      <w:r>
        <w:t>их</w:t>
      </w:r>
      <w:r>
        <w:rPr>
          <w:spacing w:val="-3"/>
        </w:rPr>
        <w:t xml:space="preserve"> </w:t>
      </w:r>
      <w:r>
        <w:rPr>
          <w:spacing w:val="-2"/>
        </w:rPr>
        <w:t>выполнения,</w:t>
      </w:r>
    </w:p>
    <w:p w14:paraId="64BCD95B">
      <w:pPr>
        <w:pStyle w:val="7"/>
        <w:ind w:firstLine="0"/>
        <w:jc w:val="left"/>
      </w:pPr>
      <w:r>
        <w:t>дозировка</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возрастными</w:t>
      </w:r>
      <w:r>
        <w:rPr>
          <w:spacing w:val="-4"/>
        </w:rPr>
        <w:t xml:space="preserve"> </w:t>
      </w:r>
      <w:r>
        <w:t>особенностями</w:t>
      </w:r>
      <w:r>
        <w:rPr>
          <w:spacing w:val="-6"/>
        </w:rPr>
        <w:t xml:space="preserve"> </w:t>
      </w:r>
      <w:r>
        <w:t>и</w:t>
      </w:r>
      <w:r>
        <w:rPr>
          <w:spacing w:val="-4"/>
        </w:rPr>
        <w:t xml:space="preserve"> </w:t>
      </w:r>
      <w:r>
        <w:t>физической</w:t>
      </w:r>
      <w:r>
        <w:rPr>
          <w:spacing w:val="-6"/>
        </w:rPr>
        <w:t xml:space="preserve"> </w:t>
      </w:r>
      <w:r>
        <w:t xml:space="preserve">подготовленностью </w:t>
      </w:r>
      <w:r>
        <w:rPr>
          <w:spacing w:val="-2"/>
        </w:rPr>
        <w:t>обучающихся.</w:t>
      </w:r>
    </w:p>
    <w:p w14:paraId="50FD1320">
      <w:pPr>
        <w:pStyle w:val="7"/>
        <w:ind w:left="1505" w:right="853" w:firstLine="0"/>
        <w:jc w:val="left"/>
      </w:pPr>
      <w:r>
        <w:t>Составление</w:t>
      </w:r>
      <w:r>
        <w:rPr>
          <w:spacing w:val="-6"/>
        </w:rPr>
        <w:t xml:space="preserve"> </w:t>
      </w:r>
      <w:r>
        <w:t>планов</w:t>
      </w:r>
      <w:r>
        <w:rPr>
          <w:spacing w:val="-6"/>
        </w:rPr>
        <w:t xml:space="preserve"> </w:t>
      </w:r>
      <w:r>
        <w:t>и</w:t>
      </w:r>
      <w:r>
        <w:rPr>
          <w:spacing w:val="-5"/>
        </w:rPr>
        <w:t xml:space="preserve"> </w:t>
      </w:r>
      <w:r>
        <w:t>самостоятельное</w:t>
      </w:r>
      <w:r>
        <w:rPr>
          <w:spacing w:val="-6"/>
        </w:rPr>
        <w:t xml:space="preserve"> </w:t>
      </w:r>
      <w:r>
        <w:t>проведение</w:t>
      </w:r>
      <w:r>
        <w:rPr>
          <w:spacing w:val="-6"/>
        </w:rPr>
        <w:t xml:space="preserve"> </w:t>
      </w:r>
      <w:r>
        <w:t>занятий</w:t>
      </w:r>
      <w:r>
        <w:rPr>
          <w:spacing w:val="-5"/>
        </w:rPr>
        <w:t xml:space="preserve"> </w:t>
      </w:r>
      <w:r>
        <w:t>фитнес-аэробикой. Тестирование уровня физической подготовленности в фитнес-аэробики.</w:t>
      </w:r>
    </w:p>
    <w:p w14:paraId="239FB090">
      <w:pPr>
        <w:pStyle w:val="7"/>
        <w:ind w:left="1505" w:right="1468" w:firstLine="0"/>
        <w:jc w:val="left"/>
      </w:pPr>
      <w:r>
        <w:t>Движения</w:t>
      </w:r>
      <w:r>
        <w:rPr>
          <w:spacing w:val="-5"/>
        </w:rPr>
        <w:t xml:space="preserve"> </w:t>
      </w:r>
      <w:r>
        <w:t>рук</w:t>
      </w:r>
      <w:r>
        <w:rPr>
          <w:spacing w:val="-5"/>
        </w:rPr>
        <w:t xml:space="preserve"> </w:t>
      </w:r>
      <w:r>
        <w:t>в</w:t>
      </w:r>
      <w:r>
        <w:rPr>
          <w:spacing w:val="-5"/>
        </w:rPr>
        <w:t xml:space="preserve"> </w:t>
      </w:r>
      <w:r>
        <w:t>фитнес-аэробике.</w:t>
      </w:r>
      <w:r>
        <w:rPr>
          <w:spacing w:val="-5"/>
        </w:rPr>
        <w:t xml:space="preserve"> </w:t>
      </w:r>
      <w:r>
        <w:t>Подача</w:t>
      </w:r>
      <w:r>
        <w:rPr>
          <w:spacing w:val="-5"/>
        </w:rPr>
        <w:t xml:space="preserve"> </w:t>
      </w:r>
      <w:r>
        <w:t>вербальных</w:t>
      </w:r>
      <w:r>
        <w:rPr>
          <w:spacing w:val="-5"/>
        </w:rPr>
        <w:t xml:space="preserve"> </w:t>
      </w:r>
      <w:r>
        <w:t>и</w:t>
      </w:r>
      <w:r>
        <w:rPr>
          <w:spacing w:val="-5"/>
        </w:rPr>
        <w:t xml:space="preserve"> </w:t>
      </w:r>
      <w:r>
        <w:t>визуальных</w:t>
      </w:r>
      <w:r>
        <w:rPr>
          <w:spacing w:val="-4"/>
        </w:rPr>
        <w:t xml:space="preserve"> </w:t>
      </w:r>
      <w:r>
        <w:t>команд. Построение урока (разминка, аэробная часть, силовая часть, заминка).</w:t>
      </w:r>
    </w:p>
    <w:p w14:paraId="295BDBFD">
      <w:pPr>
        <w:pStyle w:val="7"/>
        <w:ind w:left="1505" w:firstLine="0"/>
        <w:jc w:val="left"/>
      </w:pPr>
      <w:r>
        <w:t>Физическое</w:t>
      </w:r>
      <w:r>
        <w:rPr>
          <w:spacing w:val="-5"/>
        </w:rPr>
        <w:t xml:space="preserve"> </w:t>
      </w:r>
      <w:r>
        <w:rPr>
          <w:spacing w:val="-2"/>
        </w:rPr>
        <w:t>совершенствование.</w:t>
      </w:r>
    </w:p>
    <w:p w14:paraId="23BCAE8F">
      <w:pPr>
        <w:pStyle w:val="7"/>
        <w:ind w:right="844" w:firstLine="228"/>
      </w:pPr>
      <w:r>
        <w:t>Комплексы упражнений для развития физических качеств (гибкости, силы, выносливости, быстроты и скоростных способностей).</w:t>
      </w:r>
    </w:p>
    <w:p w14:paraId="7E62E4D9">
      <w:pPr>
        <w:pStyle w:val="7"/>
        <w:ind w:right="844" w:firstLine="228"/>
      </w:pPr>
      <w:r>
        <w:t xml:space="preserve">Изучение и совершенствование техники двигательных действий (элементов) фитнес- аэробики, акробатических упражнений, изученных на уровне начального общего </w:t>
      </w:r>
      <w:r>
        <w:rPr>
          <w:spacing w:val="-2"/>
        </w:rPr>
        <w:t>образования.</w:t>
      </w:r>
    </w:p>
    <w:p w14:paraId="3E4BC675">
      <w:pPr>
        <w:pStyle w:val="7"/>
        <w:ind w:left="1505" w:firstLine="0"/>
      </w:pPr>
      <w:r>
        <w:t>Классическая</w:t>
      </w:r>
      <w:r>
        <w:rPr>
          <w:spacing w:val="-5"/>
        </w:rPr>
        <w:t xml:space="preserve"> </w:t>
      </w:r>
      <w:r>
        <w:rPr>
          <w:spacing w:val="-2"/>
        </w:rPr>
        <w:t>аэробика:</w:t>
      </w:r>
    </w:p>
    <w:p w14:paraId="3E46CAAF">
      <w:pPr>
        <w:pStyle w:val="7"/>
        <w:ind w:right="852" w:firstLine="228"/>
      </w:pPr>
      <w: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14:paraId="66FF460A">
      <w:pPr>
        <w:pStyle w:val="7"/>
        <w:spacing w:before="1"/>
        <w:ind w:right="844" w:firstLine="228"/>
      </w:pPr>
      <w:r>
        <w:t>комплексы</w:t>
      </w:r>
      <w:r>
        <w:rPr>
          <w:spacing w:val="-3"/>
        </w:rPr>
        <w:t xml:space="preserve"> </w:t>
      </w:r>
      <w:r>
        <w:t>и</w:t>
      </w:r>
      <w:r>
        <w:rPr>
          <w:spacing w:val="-3"/>
        </w:rPr>
        <w:t xml:space="preserve"> </w:t>
      </w:r>
      <w:r>
        <w:t>комбинации</w:t>
      </w:r>
      <w:r>
        <w:rPr>
          <w:spacing w:val="-3"/>
        </w:rPr>
        <w:t xml:space="preserve"> </w:t>
      </w:r>
      <w:r>
        <w:t>базовых</w:t>
      </w:r>
      <w:r>
        <w:rPr>
          <w:spacing w:val="-1"/>
        </w:rPr>
        <w:t xml:space="preserve"> </w:t>
      </w:r>
      <w:r>
        <w:t>шагов</w:t>
      </w:r>
      <w:r>
        <w:rPr>
          <w:spacing w:val="-4"/>
        </w:rPr>
        <w:t xml:space="preserve"> </w:t>
      </w:r>
      <w:r>
        <w:t>и</w:t>
      </w:r>
      <w:r>
        <w:rPr>
          <w:spacing w:val="-3"/>
        </w:rPr>
        <w:t xml:space="preserve"> </w:t>
      </w:r>
      <w:r>
        <w:t>элементов</w:t>
      </w:r>
      <w:r>
        <w:rPr>
          <w:spacing w:val="-4"/>
        </w:rPr>
        <w:t xml:space="preserve"> </w:t>
      </w:r>
      <w:r>
        <w:t>различной</w:t>
      </w:r>
      <w:r>
        <w:rPr>
          <w:spacing w:val="-3"/>
        </w:rPr>
        <w:t xml:space="preserve"> </w:t>
      </w:r>
      <w:r>
        <w:t>сложности,</w:t>
      </w:r>
      <w:r>
        <w:rPr>
          <w:spacing w:val="-3"/>
        </w:rPr>
        <w:t xml:space="preserve"> </w:t>
      </w:r>
      <w:r>
        <w:t>в</w:t>
      </w:r>
      <w:r>
        <w:rPr>
          <w:spacing w:val="-4"/>
        </w:rPr>
        <w:t xml:space="preserve"> </w:t>
      </w:r>
      <w:r>
        <w:t>том числе для самостоятельных занятий под музыкальное сопровождение и без него с учетом интенсивности и ритма движений;</w:t>
      </w:r>
    </w:p>
    <w:p w14:paraId="30F6D7D9">
      <w:pPr>
        <w:pStyle w:val="7"/>
        <w:ind w:right="844" w:firstLine="228"/>
      </w:pPr>
      <w: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14:paraId="18F27375">
      <w:pPr>
        <w:pStyle w:val="7"/>
        <w:ind w:left="1505" w:firstLine="0"/>
      </w:pPr>
      <w:r>
        <w:t>подбор</w:t>
      </w:r>
      <w:r>
        <w:rPr>
          <w:spacing w:val="-6"/>
        </w:rPr>
        <w:t xml:space="preserve"> </w:t>
      </w:r>
      <w:r>
        <w:t>элементов,</w:t>
      </w:r>
      <w:r>
        <w:rPr>
          <w:spacing w:val="-3"/>
        </w:rPr>
        <w:t xml:space="preserve"> </w:t>
      </w:r>
      <w:r>
        <w:t>движений</w:t>
      </w:r>
      <w:r>
        <w:rPr>
          <w:spacing w:val="-3"/>
        </w:rPr>
        <w:t xml:space="preserve"> </w:t>
      </w:r>
      <w:r>
        <w:t>и</w:t>
      </w:r>
      <w:r>
        <w:rPr>
          <w:spacing w:val="-4"/>
        </w:rPr>
        <w:t xml:space="preserve"> </w:t>
      </w:r>
      <w:r>
        <w:t>связок</w:t>
      </w:r>
      <w:r>
        <w:rPr>
          <w:spacing w:val="-3"/>
        </w:rPr>
        <w:t xml:space="preserve"> </w:t>
      </w:r>
      <w:r>
        <w:t>классической</w:t>
      </w:r>
      <w:r>
        <w:rPr>
          <w:spacing w:val="-3"/>
        </w:rPr>
        <w:t xml:space="preserve"> </w:t>
      </w:r>
      <w:r>
        <w:rPr>
          <w:spacing w:val="-2"/>
        </w:rPr>
        <w:t>аэробики.</w:t>
      </w:r>
    </w:p>
    <w:p w14:paraId="72BD03AF">
      <w:pPr>
        <w:pStyle w:val="7"/>
        <w:spacing w:after="0"/>
        <w:sectPr>
          <w:pgSz w:w="11910" w:h="16840"/>
          <w:pgMar w:top="920" w:right="0" w:bottom="280" w:left="425" w:header="736" w:footer="0" w:gutter="0"/>
          <w:cols w:space="720" w:num="1"/>
        </w:sectPr>
      </w:pPr>
    </w:p>
    <w:p w14:paraId="737200CB">
      <w:pPr>
        <w:pStyle w:val="7"/>
        <w:spacing w:before="189"/>
        <w:ind w:left="1505" w:firstLine="0"/>
        <w:jc w:val="left"/>
      </w:pPr>
      <w:r>
        <w:rPr>
          <w:spacing w:val="-2"/>
        </w:rPr>
        <w:t>Степ-аэробика:</w:t>
      </w:r>
    </w:p>
    <w:p w14:paraId="13C1FF1F">
      <w:pPr>
        <w:pStyle w:val="7"/>
        <w:ind w:left="1505" w:firstLine="0"/>
        <w:jc w:val="left"/>
      </w:pPr>
      <w:r>
        <w:t>базовые</w:t>
      </w:r>
      <w:r>
        <w:rPr>
          <w:spacing w:val="-6"/>
        </w:rPr>
        <w:t xml:space="preserve"> </w:t>
      </w:r>
      <w:r>
        <w:t>элементы</w:t>
      </w:r>
      <w:r>
        <w:rPr>
          <w:spacing w:val="-3"/>
        </w:rPr>
        <w:t xml:space="preserve"> </w:t>
      </w:r>
      <w:r>
        <w:t>со</w:t>
      </w:r>
      <w:r>
        <w:rPr>
          <w:spacing w:val="-1"/>
        </w:rPr>
        <w:t xml:space="preserve"> </w:t>
      </w:r>
      <w:r>
        <w:t>сменой</w:t>
      </w:r>
      <w:r>
        <w:rPr>
          <w:spacing w:val="-3"/>
        </w:rPr>
        <w:t xml:space="preserve"> </w:t>
      </w:r>
      <w:r>
        <w:t>лидирующей</w:t>
      </w:r>
      <w:r>
        <w:rPr>
          <w:spacing w:val="-3"/>
        </w:rPr>
        <w:t xml:space="preserve"> </w:t>
      </w:r>
      <w:r>
        <w:t>ноги</w:t>
      </w:r>
      <w:r>
        <w:rPr>
          <w:spacing w:val="-2"/>
        </w:rPr>
        <w:t xml:space="preserve"> (билатеральные);</w:t>
      </w:r>
    </w:p>
    <w:p w14:paraId="0D564375">
      <w:pPr>
        <w:pStyle w:val="7"/>
        <w:ind w:right="843" w:firstLine="228"/>
      </w:pPr>
      <w:r>
        <w:t>базовые</w:t>
      </w:r>
      <w:r>
        <w:rPr>
          <w:spacing w:val="-12"/>
        </w:rPr>
        <w:t xml:space="preserve"> </w:t>
      </w:r>
      <w:r>
        <w:t>шаги</w:t>
      </w:r>
      <w:r>
        <w:rPr>
          <w:spacing w:val="-10"/>
        </w:rPr>
        <w:t xml:space="preserve"> </w:t>
      </w:r>
      <w:r>
        <w:t>и</w:t>
      </w:r>
      <w:r>
        <w:rPr>
          <w:spacing w:val="-10"/>
        </w:rPr>
        <w:t xml:space="preserve"> </w:t>
      </w:r>
      <w:r>
        <w:t>различные</w:t>
      </w:r>
      <w:r>
        <w:rPr>
          <w:spacing w:val="-12"/>
        </w:rPr>
        <w:t xml:space="preserve"> </w:t>
      </w:r>
      <w:r>
        <w:t>элементы</w:t>
      </w:r>
      <w:r>
        <w:rPr>
          <w:spacing w:val="-10"/>
        </w:rPr>
        <w:t xml:space="preserve"> </w:t>
      </w:r>
      <w:r>
        <w:t>без</w:t>
      </w:r>
      <w:r>
        <w:rPr>
          <w:spacing w:val="-10"/>
        </w:rPr>
        <w:t xml:space="preserve"> </w:t>
      </w:r>
      <w:r>
        <w:t>смены</w:t>
      </w:r>
      <w:r>
        <w:rPr>
          <w:spacing w:val="-9"/>
        </w:rPr>
        <w:t xml:space="preserve"> </w:t>
      </w:r>
      <w:r>
        <w:t>и</w:t>
      </w:r>
      <w:r>
        <w:rPr>
          <w:spacing w:val="-10"/>
        </w:rPr>
        <w:t xml:space="preserve"> </w:t>
      </w:r>
      <w:r>
        <w:t>со</w:t>
      </w:r>
      <w:r>
        <w:rPr>
          <w:spacing w:val="-11"/>
        </w:rPr>
        <w:t xml:space="preserve"> </w:t>
      </w:r>
      <w:r>
        <w:t>сменой</w:t>
      </w:r>
      <w:r>
        <w:rPr>
          <w:spacing w:val="-10"/>
        </w:rPr>
        <w:t xml:space="preserve"> </w:t>
      </w:r>
      <w:r>
        <w:t>лидирующей</w:t>
      </w:r>
      <w:r>
        <w:rPr>
          <w:spacing w:val="-10"/>
        </w:rPr>
        <w:t xml:space="preserve"> </w:t>
      </w:r>
      <w:r>
        <w:t>ноги,</w:t>
      </w:r>
      <w:r>
        <w:rPr>
          <w:spacing w:val="-11"/>
        </w:rPr>
        <w:t xml:space="preserve"> </w:t>
      </w:r>
      <w:r>
        <w:t>движения руками (в том числе в сочетании с движениями ног);</w:t>
      </w:r>
    </w:p>
    <w:p w14:paraId="4833E312">
      <w:pPr>
        <w:pStyle w:val="7"/>
        <w:ind w:right="842" w:firstLine="228"/>
      </w:pPr>
      <w:r>
        <w:t>комплексы и комбинации базовых шагов и элементов различной сложности степ- аэробики под музыкальное сопровождение и без него с учетом интенсивности и ритма;</w:t>
      </w:r>
    </w:p>
    <w:p w14:paraId="40644ADE">
      <w:pPr>
        <w:pStyle w:val="7"/>
        <w:ind w:right="848" w:firstLine="228"/>
      </w:pPr>
      <w:r>
        <w:t xml:space="preserve">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w:t>
      </w:r>
      <w:r>
        <w:rPr>
          <w:spacing w:val="-2"/>
        </w:rPr>
        <w:t>силы.</w:t>
      </w:r>
    </w:p>
    <w:p w14:paraId="6E02A62F">
      <w:pPr>
        <w:pStyle w:val="7"/>
        <w:ind w:left="1505" w:firstLine="0"/>
      </w:pPr>
      <w:r>
        <w:t>Хип-хоп</w:t>
      </w:r>
      <w:r>
        <w:rPr>
          <w:spacing w:val="-2"/>
        </w:rPr>
        <w:t xml:space="preserve"> аэробика:</w:t>
      </w:r>
    </w:p>
    <w:p w14:paraId="3921B058">
      <w:pPr>
        <w:pStyle w:val="7"/>
        <w:ind w:left="1505" w:firstLine="0"/>
      </w:pPr>
      <w:r>
        <w:t>базовые</w:t>
      </w:r>
      <w:r>
        <w:rPr>
          <w:spacing w:val="-7"/>
        </w:rPr>
        <w:t xml:space="preserve"> </w:t>
      </w:r>
      <w:r>
        <w:t>элементы</w:t>
      </w:r>
      <w:r>
        <w:rPr>
          <w:spacing w:val="-4"/>
        </w:rPr>
        <w:t xml:space="preserve"> </w:t>
      </w:r>
      <w:r>
        <w:t>танцевальных</w:t>
      </w:r>
      <w:r>
        <w:rPr>
          <w:spacing w:val="-2"/>
        </w:rPr>
        <w:t xml:space="preserve"> </w:t>
      </w:r>
      <w:r>
        <w:t>движений,</w:t>
      </w:r>
      <w:r>
        <w:rPr>
          <w:spacing w:val="-4"/>
        </w:rPr>
        <w:t xml:space="preserve"> </w:t>
      </w:r>
      <w:r>
        <w:t>базовые</w:t>
      </w:r>
      <w:r>
        <w:rPr>
          <w:spacing w:val="-4"/>
        </w:rPr>
        <w:t xml:space="preserve"> </w:t>
      </w:r>
      <w:r>
        <w:t>движения</w:t>
      </w:r>
      <w:r>
        <w:rPr>
          <w:spacing w:val="-6"/>
        </w:rPr>
        <w:t xml:space="preserve"> </w:t>
      </w:r>
      <w:r>
        <w:t>хип-</w:t>
      </w:r>
      <w:r>
        <w:rPr>
          <w:spacing w:val="-2"/>
        </w:rPr>
        <w:t>хопа;</w:t>
      </w:r>
    </w:p>
    <w:p w14:paraId="6DAB4EBE">
      <w:pPr>
        <w:pStyle w:val="7"/>
        <w:ind w:right="846" w:firstLine="228"/>
      </w:pPr>
      <w:r>
        <w:t>элементы хип-хоп танца на середине и в партере в разнообразных вариациях; выразительность танцевальных движений;</w:t>
      </w:r>
    </w:p>
    <w:p w14:paraId="4067F97A">
      <w:pPr>
        <w:pStyle w:val="7"/>
        <w:spacing w:before="1"/>
        <w:ind w:left="1505" w:right="5089" w:firstLine="0"/>
      </w:pPr>
      <w:r>
        <w:t>комбинации</w:t>
      </w:r>
      <w:r>
        <w:rPr>
          <w:spacing w:val="-13"/>
        </w:rPr>
        <w:t xml:space="preserve"> </w:t>
      </w:r>
      <w:r>
        <w:t>танцевальных</w:t>
      </w:r>
      <w:r>
        <w:rPr>
          <w:spacing w:val="-11"/>
        </w:rPr>
        <w:t xml:space="preserve"> </w:t>
      </w:r>
      <w:r>
        <w:t>движений</w:t>
      </w:r>
      <w:r>
        <w:rPr>
          <w:spacing w:val="-13"/>
        </w:rPr>
        <w:t xml:space="preserve"> </w:t>
      </w:r>
      <w:r>
        <w:t>хип-хопа. Хореографическая подготовка:</w:t>
      </w:r>
    </w:p>
    <w:p w14:paraId="1C511F03">
      <w:pPr>
        <w:pStyle w:val="7"/>
        <w:ind w:right="852" w:firstLine="228"/>
      </w:pPr>
      <w:r>
        <w:t>повторение танцевальных шагов, основных элементов танцевальных движений: (шаги с подскоками вперед и с поворотом, шаги галопа);</w:t>
      </w:r>
    </w:p>
    <w:p w14:paraId="50861D38">
      <w:pPr>
        <w:pStyle w:val="7"/>
        <w:ind w:left="1505" w:right="3700" w:firstLine="0"/>
      </w:pPr>
      <w:r>
        <w:t>французская</w:t>
      </w:r>
      <w:r>
        <w:rPr>
          <w:spacing w:val="-9"/>
        </w:rPr>
        <w:t xml:space="preserve"> </w:t>
      </w:r>
      <w:r>
        <w:t>классическая</w:t>
      </w:r>
      <w:r>
        <w:rPr>
          <w:spacing w:val="-9"/>
        </w:rPr>
        <w:t xml:space="preserve"> </w:t>
      </w:r>
      <w:r>
        <w:t>балетная</w:t>
      </w:r>
      <w:r>
        <w:rPr>
          <w:spacing w:val="-9"/>
        </w:rPr>
        <w:t xml:space="preserve"> </w:t>
      </w:r>
      <w:r>
        <w:t>постановка</w:t>
      </w:r>
      <w:r>
        <w:rPr>
          <w:spacing w:val="-10"/>
        </w:rPr>
        <w:t xml:space="preserve"> </w:t>
      </w:r>
      <w:r>
        <w:t>позиции</w:t>
      </w:r>
      <w:r>
        <w:rPr>
          <w:spacing w:val="-9"/>
        </w:rPr>
        <w:t xml:space="preserve"> </w:t>
      </w:r>
      <w:r>
        <w:t>рук; позиции рук классического танца;</w:t>
      </w:r>
    </w:p>
    <w:p w14:paraId="345648EC">
      <w:pPr>
        <w:pStyle w:val="7"/>
        <w:ind w:right="851" w:firstLine="228"/>
      </w:pPr>
      <w:r>
        <w:t>взаимодействие</w:t>
      </w:r>
      <w:r>
        <w:rPr>
          <w:spacing w:val="-3"/>
        </w:rPr>
        <w:t xml:space="preserve"> </w:t>
      </w:r>
      <w:r>
        <w:t>в</w:t>
      </w:r>
      <w:r>
        <w:rPr>
          <w:spacing w:val="-3"/>
        </w:rPr>
        <w:t xml:space="preserve"> </w:t>
      </w:r>
      <w:r>
        <w:t>паре, синхронность,</w:t>
      </w:r>
      <w:r>
        <w:rPr>
          <w:spacing w:val="-2"/>
        </w:rPr>
        <w:t xml:space="preserve"> </w:t>
      </w:r>
      <w:r>
        <w:t>распределение</w:t>
      </w:r>
      <w:r>
        <w:rPr>
          <w:spacing w:val="-3"/>
        </w:rPr>
        <w:t xml:space="preserve"> </w:t>
      </w:r>
      <w:r>
        <w:t>движений</w:t>
      </w:r>
      <w:r>
        <w:rPr>
          <w:spacing w:val="-4"/>
        </w:rPr>
        <w:t xml:space="preserve"> </w:t>
      </w:r>
      <w:r>
        <w:t>и</w:t>
      </w:r>
      <w:r>
        <w:rPr>
          <w:spacing w:val="-1"/>
        </w:rPr>
        <w:t xml:space="preserve"> </w:t>
      </w:r>
      <w:r>
        <w:t>фигур в</w:t>
      </w:r>
      <w:r>
        <w:rPr>
          <w:spacing w:val="-3"/>
        </w:rPr>
        <w:t xml:space="preserve"> </w:t>
      </w:r>
      <w:r>
        <w:t>пространстве, внешнее воздействие на зрителей и судей, артистизм и эмоциональность.</w:t>
      </w:r>
    </w:p>
    <w:p w14:paraId="6DA43867">
      <w:pPr>
        <w:pStyle w:val="7"/>
        <w:ind w:right="850" w:firstLine="228"/>
      </w:pPr>
      <w:r>
        <w:t>Содержание модуля по фитнес-аэробике направлен на достижение обучающимися личностных, метапредметных и предметных результатов обучения.</w:t>
      </w:r>
    </w:p>
    <w:p w14:paraId="5C1996BD">
      <w:pPr>
        <w:pStyle w:val="7"/>
        <w:ind w:right="844" w:firstLine="228"/>
      </w:pPr>
      <w: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14:paraId="7B0A571D">
      <w:pPr>
        <w:pStyle w:val="7"/>
        <w:ind w:right="849" w:firstLine="228"/>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14:paraId="29C0826E">
      <w:pPr>
        <w:pStyle w:val="7"/>
        <w:spacing w:before="1"/>
        <w:ind w:right="846" w:firstLine="228"/>
      </w:pPr>
      <w:r>
        <w:t>умение</w:t>
      </w:r>
      <w:r>
        <w:rPr>
          <w:spacing w:val="-14"/>
        </w:rPr>
        <w:t xml:space="preserve"> </w:t>
      </w:r>
      <w:r>
        <w:t>предупреждать</w:t>
      </w:r>
      <w:r>
        <w:rPr>
          <w:spacing w:val="-9"/>
        </w:rPr>
        <w:t xml:space="preserve"> </w:t>
      </w:r>
      <w:r>
        <w:t>конфликтные</w:t>
      </w:r>
      <w:r>
        <w:rPr>
          <w:spacing w:val="-14"/>
        </w:rPr>
        <w:t xml:space="preserve"> </w:t>
      </w:r>
      <w:r>
        <w:t>ситуации</w:t>
      </w:r>
      <w:r>
        <w:rPr>
          <w:spacing w:val="-12"/>
        </w:rPr>
        <w:t xml:space="preserve"> </w:t>
      </w:r>
      <w:r>
        <w:t>во</w:t>
      </w:r>
      <w:r>
        <w:rPr>
          <w:spacing w:val="-13"/>
        </w:rPr>
        <w:t xml:space="preserve"> </w:t>
      </w:r>
      <w:r>
        <w:t>время</w:t>
      </w:r>
      <w:r>
        <w:rPr>
          <w:spacing w:val="-10"/>
        </w:rPr>
        <w:t xml:space="preserve"> </w:t>
      </w:r>
      <w:r>
        <w:t>совместных</w:t>
      </w:r>
      <w:r>
        <w:rPr>
          <w:spacing w:val="-11"/>
        </w:rPr>
        <w:t xml:space="preserve"> </w:t>
      </w:r>
      <w:r>
        <w:t>занятий</w:t>
      </w:r>
      <w:r>
        <w:rPr>
          <w:spacing w:val="-12"/>
        </w:rPr>
        <w:t xml:space="preserve"> </w:t>
      </w:r>
      <w:r>
        <w:t>физической культурой и спортом, разрешать спорные проблемы на основе уважительного и доброжелательного отношения к окружающим;</w:t>
      </w:r>
    </w:p>
    <w:p w14:paraId="4ECEC96E">
      <w:pPr>
        <w:pStyle w:val="7"/>
        <w:ind w:right="847" w:firstLine="228"/>
      </w:pPr>
      <w: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14:paraId="16960356">
      <w:pPr>
        <w:pStyle w:val="7"/>
        <w:ind w:right="854" w:firstLine="228"/>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14:paraId="52212307">
      <w:pPr>
        <w:pStyle w:val="7"/>
        <w:ind w:right="844" w:firstLine="228"/>
      </w:pPr>
      <w:r>
        <w:t>формирование</w:t>
      </w:r>
      <w:r>
        <w:rPr>
          <w:spacing w:val="-14"/>
        </w:rPr>
        <w:t xml:space="preserve"> </w:t>
      </w:r>
      <w:r>
        <w:t>готовности</w:t>
      </w:r>
      <w:r>
        <w:rPr>
          <w:spacing w:val="-11"/>
        </w:rPr>
        <w:t xml:space="preserve"> </w:t>
      </w:r>
      <w:r>
        <w:t>обучающихся</w:t>
      </w:r>
      <w:r>
        <w:rPr>
          <w:spacing w:val="-13"/>
        </w:rPr>
        <w:t xml:space="preserve"> </w:t>
      </w:r>
      <w:r>
        <w:t>к</w:t>
      </w:r>
      <w:r>
        <w:rPr>
          <w:spacing w:val="-12"/>
        </w:rPr>
        <w:t xml:space="preserve"> </w:t>
      </w:r>
      <w:r>
        <w:t>саморазвитию</w:t>
      </w:r>
      <w:r>
        <w:rPr>
          <w:spacing w:val="-14"/>
        </w:rPr>
        <w:t xml:space="preserve"> </w:t>
      </w:r>
      <w:r>
        <w:t>и</w:t>
      </w:r>
      <w:r>
        <w:rPr>
          <w:spacing w:val="-12"/>
        </w:rPr>
        <w:t xml:space="preserve"> </w:t>
      </w:r>
      <w:r>
        <w:t>самообразованию,</w:t>
      </w:r>
      <w:r>
        <w:rPr>
          <w:spacing w:val="-13"/>
        </w:rPr>
        <w:t xml:space="preserve"> </w:t>
      </w:r>
      <w:r>
        <w:t>мотивации и осознанному выбору индивидуальной траектории образования средствами фитнес- аэробики, профессиональных предпочтений в области физической культуры и спорта;</w:t>
      </w:r>
    </w:p>
    <w:p w14:paraId="390C2E34">
      <w:pPr>
        <w:pStyle w:val="7"/>
        <w:ind w:right="849" w:firstLine="228"/>
      </w:pPr>
      <w: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14:paraId="36DDD90F">
      <w:pPr>
        <w:pStyle w:val="7"/>
        <w:spacing w:before="1"/>
        <w:ind w:right="847" w:firstLine="228"/>
      </w:pPr>
      <w:r>
        <w:t>осознанный выбор будущей профессии и возможностей реализации собственных жизненных</w:t>
      </w:r>
      <w:r>
        <w:rPr>
          <w:spacing w:val="-10"/>
        </w:rPr>
        <w:t xml:space="preserve"> </w:t>
      </w:r>
      <w:r>
        <w:t>планов</w:t>
      </w:r>
      <w:r>
        <w:rPr>
          <w:spacing w:val="-13"/>
        </w:rPr>
        <w:t xml:space="preserve"> </w:t>
      </w:r>
      <w:r>
        <w:t>средствами</w:t>
      </w:r>
      <w:r>
        <w:rPr>
          <w:spacing w:val="-11"/>
        </w:rPr>
        <w:t xml:space="preserve"> </w:t>
      </w:r>
      <w:r>
        <w:t>фитнес-аэробики</w:t>
      </w:r>
      <w:r>
        <w:rPr>
          <w:spacing w:val="-11"/>
        </w:rPr>
        <w:t xml:space="preserve"> </w:t>
      </w:r>
      <w:r>
        <w:t>как</w:t>
      </w:r>
      <w:r>
        <w:rPr>
          <w:spacing w:val="-9"/>
        </w:rPr>
        <w:t xml:space="preserve"> </w:t>
      </w:r>
      <w:r>
        <w:t>условие</w:t>
      </w:r>
      <w:r>
        <w:rPr>
          <w:spacing w:val="-8"/>
        </w:rPr>
        <w:t xml:space="preserve"> </w:t>
      </w:r>
      <w:r>
        <w:t>успешной</w:t>
      </w:r>
      <w:r>
        <w:rPr>
          <w:spacing w:val="-11"/>
        </w:rPr>
        <w:t xml:space="preserve"> </w:t>
      </w:r>
      <w:r>
        <w:t>профессиональной, спортивной и общественной деятельности;</w:t>
      </w:r>
    </w:p>
    <w:p w14:paraId="29C0A85E">
      <w:pPr>
        <w:pStyle w:val="7"/>
        <w:ind w:right="848" w:firstLine="228"/>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6088603F">
      <w:pPr>
        <w:pStyle w:val="7"/>
        <w:spacing w:after="0"/>
        <w:sectPr>
          <w:pgSz w:w="11910" w:h="16840"/>
          <w:pgMar w:top="920" w:right="0" w:bottom="280" w:left="425" w:header="736" w:footer="0" w:gutter="0"/>
          <w:cols w:space="720" w:num="1"/>
        </w:sectPr>
      </w:pPr>
    </w:p>
    <w:p w14:paraId="1FE6495B">
      <w:pPr>
        <w:pStyle w:val="7"/>
        <w:spacing w:before="189"/>
        <w:ind w:right="847" w:firstLine="228"/>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14:paraId="1522D132">
      <w:pPr>
        <w:pStyle w:val="7"/>
        <w:ind w:right="844" w:firstLine="228"/>
      </w:pPr>
      <w: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14:paraId="07551309">
      <w:pPr>
        <w:pStyle w:val="7"/>
        <w:ind w:right="844" w:firstLine="227"/>
      </w:pPr>
      <w:r>
        <w:t>умение самостоятельно определять цели и задачи своего обучения средствами фитнес- аэробики, развивать мотивы и интересы своей познавательной деятельности в физкультурно-спортивном направлении;</w:t>
      </w:r>
    </w:p>
    <w:p w14:paraId="32AD903A">
      <w:pPr>
        <w:pStyle w:val="7"/>
        <w:ind w:right="844" w:firstLine="228"/>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14:paraId="41E9EEC4">
      <w:pPr>
        <w:pStyle w:val="7"/>
        <w:ind w:right="851" w:firstLine="228"/>
      </w:pPr>
      <w: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78B65836">
      <w:pPr>
        <w:pStyle w:val="7"/>
        <w:spacing w:before="1"/>
        <w:ind w:right="847" w:firstLine="228"/>
      </w:pPr>
      <w: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14:paraId="2842E0A0">
      <w:pPr>
        <w:pStyle w:val="7"/>
        <w:ind w:right="849" w:firstLine="228"/>
      </w:pPr>
      <w:r>
        <w:t>умение</w:t>
      </w:r>
      <w:r>
        <w:rPr>
          <w:spacing w:val="-7"/>
        </w:rPr>
        <w:t xml:space="preserve"> </w:t>
      </w:r>
      <w:r>
        <w:t>вести</w:t>
      </w:r>
      <w:r>
        <w:rPr>
          <w:spacing w:val="-5"/>
        </w:rPr>
        <w:t xml:space="preserve"> </w:t>
      </w:r>
      <w:r>
        <w:t>дискуссию,</w:t>
      </w:r>
      <w:r>
        <w:rPr>
          <w:spacing w:val="-6"/>
        </w:rPr>
        <w:t xml:space="preserve"> </w:t>
      </w:r>
      <w:r>
        <w:t>обсуждать</w:t>
      </w:r>
      <w:r>
        <w:rPr>
          <w:spacing w:val="-5"/>
        </w:rPr>
        <w:t xml:space="preserve"> </w:t>
      </w:r>
      <w:r>
        <w:t>содержание</w:t>
      </w:r>
      <w:r>
        <w:rPr>
          <w:spacing w:val="-7"/>
        </w:rPr>
        <w:t xml:space="preserve"> </w:t>
      </w:r>
      <w:r>
        <w:t>и</w:t>
      </w:r>
      <w:r>
        <w:rPr>
          <w:spacing w:val="-6"/>
        </w:rPr>
        <w:t xml:space="preserve"> </w:t>
      </w:r>
      <w:r>
        <w:t>результаты</w:t>
      </w:r>
      <w:r>
        <w:rPr>
          <w:spacing w:val="-6"/>
        </w:rPr>
        <w:t xml:space="preserve"> </w:t>
      </w:r>
      <w:r>
        <w:t>совместной</w:t>
      </w:r>
      <w:r>
        <w:rPr>
          <w:spacing w:val="-8"/>
        </w:rPr>
        <w:t xml:space="preserve"> </w:t>
      </w:r>
      <w:r>
        <w:t>деятельности, формулировать, аргументировать и отстаивать своё мнение;</w:t>
      </w:r>
    </w:p>
    <w:p w14:paraId="196E633E">
      <w:pPr>
        <w:pStyle w:val="7"/>
        <w:ind w:right="851" w:firstLine="228"/>
      </w:pPr>
      <w:r>
        <w:t xml:space="preserve">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w:t>
      </w:r>
      <w:r>
        <w:rPr>
          <w:spacing w:val="-2"/>
        </w:rPr>
        <w:t>фитнес-аэробике;</w:t>
      </w:r>
    </w:p>
    <w:p w14:paraId="34F5E090">
      <w:pPr>
        <w:pStyle w:val="7"/>
        <w:ind w:right="844" w:firstLine="228"/>
      </w:pPr>
      <w: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14:paraId="09549180">
      <w:pPr>
        <w:pStyle w:val="7"/>
        <w:ind w:right="844" w:firstLine="228"/>
      </w:pPr>
      <w: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14:paraId="1CA31CAA">
      <w:pPr>
        <w:pStyle w:val="7"/>
        <w:spacing w:before="1"/>
        <w:ind w:right="849" w:firstLine="228"/>
      </w:pPr>
      <w: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14:paraId="7335F72A">
      <w:pPr>
        <w:pStyle w:val="7"/>
        <w:ind w:right="842" w:firstLine="228"/>
      </w:pPr>
      <w:r>
        <w:t>знания основных методов и мер предупреждения травматизма</w:t>
      </w:r>
      <w:r>
        <w:rPr>
          <w:spacing w:val="-1"/>
        </w:rPr>
        <w:t xml:space="preserve"> </w:t>
      </w:r>
      <w:r>
        <w:t>во время занятий</w:t>
      </w:r>
      <w:r>
        <w:rPr>
          <w:spacing w:val="-1"/>
        </w:rPr>
        <w:t xml:space="preserve"> </w:t>
      </w:r>
      <w:r>
        <w:t>фитнес- аэробикой;</w:t>
      </w:r>
      <w:r>
        <w:rPr>
          <w:spacing w:val="-13"/>
        </w:rPr>
        <w:t xml:space="preserve"> </w:t>
      </w:r>
      <w:r>
        <w:t>выявление</w:t>
      </w:r>
      <w:r>
        <w:rPr>
          <w:spacing w:val="-14"/>
        </w:rPr>
        <w:t xml:space="preserve"> </w:t>
      </w:r>
      <w:r>
        <w:t>факторов</w:t>
      </w:r>
      <w:r>
        <w:rPr>
          <w:spacing w:val="-12"/>
        </w:rPr>
        <w:t xml:space="preserve"> </w:t>
      </w:r>
      <w:r>
        <w:t>риска</w:t>
      </w:r>
      <w:r>
        <w:rPr>
          <w:spacing w:val="-14"/>
        </w:rPr>
        <w:t xml:space="preserve"> </w:t>
      </w:r>
      <w:r>
        <w:t>и</w:t>
      </w:r>
      <w:r>
        <w:rPr>
          <w:spacing w:val="-12"/>
        </w:rPr>
        <w:t xml:space="preserve"> </w:t>
      </w:r>
      <w:r>
        <w:t>предупреждение</w:t>
      </w:r>
      <w:r>
        <w:rPr>
          <w:spacing w:val="-13"/>
        </w:rPr>
        <w:t xml:space="preserve"> </w:t>
      </w:r>
      <w:r>
        <w:t>травмоопасных</w:t>
      </w:r>
      <w:r>
        <w:rPr>
          <w:spacing w:val="-12"/>
        </w:rPr>
        <w:t xml:space="preserve"> </w:t>
      </w:r>
      <w:r>
        <w:t>ситуаций;</w:t>
      </w:r>
      <w:r>
        <w:rPr>
          <w:spacing w:val="-9"/>
        </w:rPr>
        <w:t xml:space="preserve"> </w:t>
      </w:r>
      <w:r>
        <w:t xml:space="preserve">умение оказывать первую помощь при травмах и повреждениях во время занятий фитнес- </w:t>
      </w:r>
      <w:r>
        <w:rPr>
          <w:spacing w:val="-2"/>
        </w:rPr>
        <w:t>аэробикой;</w:t>
      </w:r>
    </w:p>
    <w:p w14:paraId="5A6B0900">
      <w:pPr>
        <w:pStyle w:val="7"/>
        <w:ind w:right="842" w:firstLine="228"/>
      </w:pPr>
      <w:r>
        <w:t>знания современных правил организации и проведения соревнований по фитнес- аэробике, правил судейства, роли и обязанностей судейской бригады, осуществление судейства композиций в качестве судьи, помощника судьи, секретаря;</w:t>
      </w:r>
    </w:p>
    <w:p w14:paraId="0B29DFA6">
      <w:pPr>
        <w:pStyle w:val="7"/>
        <w:ind w:right="846" w:firstLine="228"/>
      </w:pPr>
      <w: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14:paraId="0E3A1BE6">
      <w:pPr>
        <w:pStyle w:val="7"/>
        <w:ind w:left="1505" w:firstLine="0"/>
      </w:pPr>
      <w:r>
        <w:t>умение</w:t>
      </w:r>
      <w:r>
        <w:rPr>
          <w:spacing w:val="-8"/>
        </w:rPr>
        <w:t xml:space="preserve"> </w:t>
      </w:r>
      <w:r>
        <w:t>характеризовать</w:t>
      </w:r>
      <w:r>
        <w:rPr>
          <w:spacing w:val="-5"/>
        </w:rPr>
        <w:t xml:space="preserve"> </w:t>
      </w:r>
      <w:r>
        <w:t>классификацию</w:t>
      </w:r>
      <w:r>
        <w:rPr>
          <w:spacing w:val="-5"/>
        </w:rPr>
        <w:t xml:space="preserve"> </w:t>
      </w:r>
      <w:r>
        <w:t>видов</w:t>
      </w:r>
      <w:r>
        <w:rPr>
          <w:spacing w:val="-5"/>
        </w:rPr>
        <w:t xml:space="preserve"> </w:t>
      </w:r>
      <w:r>
        <w:t>фитнес-</w:t>
      </w:r>
      <w:r>
        <w:rPr>
          <w:spacing w:val="-2"/>
        </w:rPr>
        <w:t>аэробики;</w:t>
      </w:r>
    </w:p>
    <w:p w14:paraId="5EC64FDC">
      <w:pPr>
        <w:pStyle w:val="7"/>
        <w:ind w:right="842" w:firstLine="228"/>
      </w:pPr>
      <w:r>
        <w:t xml:space="preserve">знание и понимание техники и последовательности выполнения упражнений по фитнес- </w:t>
      </w:r>
      <w:r>
        <w:rPr>
          <w:spacing w:val="-2"/>
        </w:rPr>
        <w:t>аэробике;</w:t>
      </w:r>
    </w:p>
    <w:p w14:paraId="74868D8E">
      <w:pPr>
        <w:pStyle w:val="7"/>
        <w:spacing w:before="1"/>
        <w:ind w:right="846" w:firstLine="228"/>
      </w:pPr>
      <w:r>
        <w:t>выполнение базовых элементов классической и степ-аэробики низкой и высокой интенсивности со сменой (и без смены) лидирующей ноги;</w:t>
      </w:r>
    </w:p>
    <w:p w14:paraId="2C59E1EE">
      <w:pPr>
        <w:pStyle w:val="7"/>
        <w:ind w:left="1505" w:firstLine="0"/>
      </w:pPr>
      <w:r>
        <w:t>умение</w:t>
      </w:r>
      <w:r>
        <w:rPr>
          <w:spacing w:val="-5"/>
        </w:rPr>
        <w:t xml:space="preserve"> </w:t>
      </w:r>
      <w:r>
        <w:t>сочетать</w:t>
      </w:r>
      <w:r>
        <w:rPr>
          <w:spacing w:val="-2"/>
        </w:rPr>
        <w:t xml:space="preserve"> </w:t>
      </w:r>
      <w:r>
        <w:t>маршевые</w:t>
      </w:r>
      <w:r>
        <w:rPr>
          <w:spacing w:val="-2"/>
        </w:rPr>
        <w:t xml:space="preserve"> </w:t>
      </w:r>
      <w:r>
        <w:t>и</w:t>
      </w:r>
      <w:r>
        <w:rPr>
          <w:spacing w:val="-3"/>
        </w:rPr>
        <w:t xml:space="preserve"> </w:t>
      </w:r>
      <w:r>
        <w:t>лифтовые</w:t>
      </w:r>
      <w:r>
        <w:rPr>
          <w:spacing w:val="-2"/>
        </w:rPr>
        <w:t xml:space="preserve"> элементы;</w:t>
      </w:r>
    </w:p>
    <w:p w14:paraId="0F54DC1B">
      <w:pPr>
        <w:pStyle w:val="7"/>
        <w:ind w:right="847" w:firstLine="228"/>
      </w:pPr>
      <w:r>
        <w:t>умение подбирать музыку для комплексов упражнений фитнес-аэробики с учетом интенсивности и ритма;</w:t>
      </w:r>
    </w:p>
    <w:p w14:paraId="68EFF42B">
      <w:pPr>
        <w:pStyle w:val="7"/>
        <w:ind w:right="853" w:firstLine="228"/>
      </w:pPr>
      <w: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14:paraId="78CBB189">
      <w:pPr>
        <w:pStyle w:val="7"/>
        <w:spacing w:after="0"/>
        <w:sectPr>
          <w:pgSz w:w="11910" w:h="16840"/>
          <w:pgMar w:top="920" w:right="0" w:bottom="280" w:left="425" w:header="736" w:footer="0" w:gutter="0"/>
          <w:cols w:space="720" w:num="1"/>
        </w:sectPr>
      </w:pPr>
    </w:p>
    <w:p w14:paraId="3A052CDC">
      <w:pPr>
        <w:pStyle w:val="7"/>
        <w:spacing w:before="189"/>
        <w:ind w:right="847" w:firstLine="228"/>
      </w:pPr>
      <w:r>
        <w:t>формирование</w:t>
      </w:r>
      <w:r>
        <w:rPr>
          <w:spacing w:val="-6"/>
        </w:rPr>
        <w:t xml:space="preserve"> </w:t>
      </w:r>
      <w:r>
        <w:t>основ</w:t>
      </w:r>
      <w:r>
        <w:rPr>
          <w:spacing w:val="-6"/>
        </w:rPr>
        <w:t xml:space="preserve"> </w:t>
      </w:r>
      <w:r>
        <w:t>музыкальных</w:t>
      </w:r>
      <w:r>
        <w:rPr>
          <w:spacing w:val="-6"/>
        </w:rPr>
        <w:t xml:space="preserve"> </w:t>
      </w:r>
      <w:r>
        <w:t>знаний</w:t>
      </w:r>
      <w:r>
        <w:rPr>
          <w:spacing w:val="-5"/>
        </w:rPr>
        <w:t xml:space="preserve"> </w:t>
      </w:r>
      <w:r>
        <w:t>грамоты</w:t>
      </w:r>
      <w:r>
        <w:rPr>
          <w:spacing w:val="-5"/>
        </w:rPr>
        <w:t xml:space="preserve"> </w:t>
      </w:r>
      <w:r>
        <w:t>(музыкальный</w:t>
      </w:r>
      <w:r>
        <w:rPr>
          <w:spacing w:val="-5"/>
        </w:rPr>
        <w:t xml:space="preserve"> </w:t>
      </w:r>
      <w:r>
        <w:t>квадрат,</w:t>
      </w:r>
      <w:r>
        <w:rPr>
          <w:spacing w:val="-5"/>
        </w:rPr>
        <w:t xml:space="preserve"> </w:t>
      </w:r>
      <w:r>
        <w:t xml:space="preserve">музыкальная </w:t>
      </w:r>
      <w:r>
        <w:rPr>
          <w:spacing w:val="-2"/>
        </w:rPr>
        <w:t>фраза);</w:t>
      </w:r>
    </w:p>
    <w:p w14:paraId="1D1C985A">
      <w:pPr>
        <w:pStyle w:val="7"/>
        <w:ind w:left="1505" w:firstLine="0"/>
      </w:pPr>
      <w:r>
        <w:t>формирование</w:t>
      </w:r>
      <w:r>
        <w:rPr>
          <w:spacing w:val="-7"/>
        </w:rPr>
        <w:t xml:space="preserve"> </w:t>
      </w:r>
      <w:r>
        <w:t>чувства</w:t>
      </w:r>
      <w:r>
        <w:rPr>
          <w:spacing w:val="-3"/>
        </w:rPr>
        <w:t xml:space="preserve"> </w:t>
      </w:r>
      <w:r>
        <w:t>ритма,</w:t>
      </w:r>
      <w:r>
        <w:rPr>
          <w:spacing w:val="-4"/>
        </w:rPr>
        <w:t xml:space="preserve"> </w:t>
      </w:r>
      <w:r>
        <w:t>понимание</w:t>
      </w:r>
      <w:r>
        <w:rPr>
          <w:spacing w:val="-5"/>
        </w:rPr>
        <w:t xml:space="preserve"> </w:t>
      </w:r>
      <w:r>
        <w:t>взаимосвязи</w:t>
      </w:r>
      <w:r>
        <w:rPr>
          <w:spacing w:val="-4"/>
        </w:rPr>
        <w:t xml:space="preserve"> </w:t>
      </w:r>
      <w:r>
        <w:t>музыки</w:t>
      </w:r>
      <w:r>
        <w:rPr>
          <w:spacing w:val="-3"/>
        </w:rPr>
        <w:t xml:space="preserve"> </w:t>
      </w:r>
      <w:r>
        <w:t>и</w:t>
      </w:r>
      <w:r>
        <w:rPr>
          <w:spacing w:val="-4"/>
        </w:rPr>
        <w:t xml:space="preserve"> </w:t>
      </w:r>
      <w:r>
        <w:rPr>
          <w:spacing w:val="-2"/>
        </w:rPr>
        <w:t>движений;</w:t>
      </w:r>
    </w:p>
    <w:p w14:paraId="235CF62A">
      <w:pPr>
        <w:pStyle w:val="7"/>
        <w:ind w:right="852" w:firstLine="228"/>
      </w:pPr>
      <w:r>
        <w:t xml:space="preserve">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w:t>
      </w:r>
      <w:r>
        <w:rPr>
          <w:spacing w:val="-2"/>
        </w:rPr>
        <w:t>фитнес-аэробикой;</w:t>
      </w:r>
    </w:p>
    <w:p w14:paraId="5446F5E9">
      <w:pPr>
        <w:pStyle w:val="7"/>
        <w:ind w:right="844" w:firstLine="228"/>
      </w:pPr>
      <w: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 аэробики во время самостоятельных занятий и досуговой деятельности со сверстниками;</w:t>
      </w:r>
    </w:p>
    <w:p w14:paraId="719F9686">
      <w:pPr>
        <w:pStyle w:val="7"/>
        <w:ind w:right="852" w:firstLine="228"/>
      </w:pPr>
      <w: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14:paraId="1E8D26B1">
      <w:pPr>
        <w:pStyle w:val="7"/>
        <w:ind w:left="1505" w:firstLine="0"/>
      </w:pPr>
      <w:r>
        <w:t>Модуль</w:t>
      </w:r>
      <w:r>
        <w:rPr>
          <w:spacing w:val="-4"/>
        </w:rPr>
        <w:t xml:space="preserve"> </w:t>
      </w:r>
      <w:r>
        <w:t>«Спортивная</w:t>
      </w:r>
      <w:r>
        <w:rPr>
          <w:spacing w:val="-7"/>
        </w:rPr>
        <w:t xml:space="preserve"> </w:t>
      </w:r>
      <w:r>
        <w:rPr>
          <w:spacing w:val="-2"/>
        </w:rPr>
        <w:t>борьба».</w:t>
      </w:r>
    </w:p>
    <w:p w14:paraId="6D8A8C69">
      <w:pPr>
        <w:pStyle w:val="7"/>
        <w:spacing w:before="1"/>
        <w:ind w:left="1505" w:firstLine="0"/>
      </w:pPr>
      <w:r>
        <w:t>Пояснительная</w:t>
      </w:r>
      <w:r>
        <w:rPr>
          <w:spacing w:val="-8"/>
        </w:rPr>
        <w:t xml:space="preserve"> </w:t>
      </w:r>
      <w:r>
        <w:t>записка</w:t>
      </w:r>
      <w:r>
        <w:rPr>
          <w:spacing w:val="-10"/>
        </w:rPr>
        <w:t xml:space="preserve"> </w:t>
      </w:r>
      <w:r>
        <w:t>модуля</w:t>
      </w:r>
      <w:r>
        <w:rPr>
          <w:spacing w:val="-2"/>
        </w:rPr>
        <w:t xml:space="preserve"> </w:t>
      </w:r>
      <w:r>
        <w:t>«Спортивная</w:t>
      </w:r>
      <w:r>
        <w:rPr>
          <w:spacing w:val="-5"/>
        </w:rPr>
        <w:t xml:space="preserve"> </w:t>
      </w:r>
      <w:r>
        <w:rPr>
          <w:spacing w:val="-2"/>
        </w:rPr>
        <w:t>борьба».</w:t>
      </w:r>
    </w:p>
    <w:p w14:paraId="1A307974">
      <w:pPr>
        <w:pStyle w:val="7"/>
        <w:ind w:right="844" w:firstLine="228"/>
      </w:pPr>
      <w:r>
        <w:t>Модуль</w:t>
      </w:r>
      <w:r>
        <w:rPr>
          <w:spacing w:val="-13"/>
        </w:rPr>
        <w:t xml:space="preserve"> </w:t>
      </w:r>
      <w:r>
        <w:t>«Спортивная</w:t>
      </w:r>
      <w:r>
        <w:rPr>
          <w:spacing w:val="-13"/>
        </w:rPr>
        <w:t xml:space="preserve"> </w:t>
      </w:r>
      <w:r>
        <w:t>борьба»</w:t>
      </w:r>
      <w:r>
        <w:rPr>
          <w:spacing w:val="-15"/>
        </w:rPr>
        <w:t xml:space="preserve"> </w:t>
      </w:r>
      <w:r>
        <w:t>(далее</w:t>
      </w:r>
      <w:r>
        <w:rPr>
          <w:spacing w:val="-12"/>
        </w:rPr>
        <w:t xml:space="preserve"> </w:t>
      </w:r>
      <w:r>
        <w:t>–</w:t>
      </w:r>
      <w:r>
        <w:rPr>
          <w:spacing w:val="-14"/>
        </w:rPr>
        <w:t xml:space="preserve"> </w:t>
      </w:r>
      <w:r>
        <w:t>модуль</w:t>
      </w:r>
      <w:r>
        <w:rPr>
          <w:spacing w:val="-11"/>
        </w:rPr>
        <w:t xml:space="preserve"> </w:t>
      </w:r>
      <w:r>
        <w:t>по</w:t>
      </w:r>
      <w:r>
        <w:rPr>
          <w:spacing w:val="-14"/>
        </w:rPr>
        <w:t xml:space="preserve"> </w:t>
      </w:r>
      <w:r>
        <w:t>спортивной</w:t>
      </w:r>
      <w:r>
        <w:rPr>
          <w:spacing w:val="-13"/>
        </w:rPr>
        <w:t xml:space="preserve"> </w:t>
      </w:r>
      <w:r>
        <w:t>борьбе,</w:t>
      </w:r>
      <w:r>
        <w:rPr>
          <w:spacing w:val="-14"/>
        </w:rPr>
        <w:t xml:space="preserve"> </w:t>
      </w:r>
      <w:r>
        <w:t>спортивная</w:t>
      </w:r>
      <w:r>
        <w:rPr>
          <w:spacing w:val="-14"/>
        </w:rPr>
        <w:t xml:space="preserve"> </w:t>
      </w:r>
      <w:r>
        <w:t xml:space="preserve">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w:t>
      </w:r>
      <w:r>
        <w:rPr>
          <w:spacing w:val="-2"/>
        </w:rPr>
        <w:t>спорта.</w:t>
      </w:r>
    </w:p>
    <w:p w14:paraId="57685892">
      <w:pPr>
        <w:pStyle w:val="7"/>
        <w:ind w:right="851" w:firstLine="228"/>
      </w:pPr>
      <w:r>
        <w:t xml:space="preserve">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w:t>
      </w:r>
      <w:r>
        <w:rPr>
          <w:spacing w:val="-2"/>
        </w:rPr>
        <w:t>самоопределению.</w:t>
      </w:r>
    </w:p>
    <w:p w14:paraId="1D18492A">
      <w:pPr>
        <w:pStyle w:val="7"/>
        <w:ind w:right="845" w:firstLine="228"/>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14:paraId="314C9FE0">
      <w:pPr>
        <w:pStyle w:val="7"/>
        <w:spacing w:before="1"/>
        <w:ind w:right="852" w:firstLine="228"/>
      </w:pPr>
      <w: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14:paraId="13C41493">
      <w:pPr>
        <w:pStyle w:val="7"/>
        <w:ind w:left="1505" w:firstLine="0"/>
      </w:pPr>
      <w:r>
        <w:t>Задачами</w:t>
      </w:r>
      <w:r>
        <w:rPr>
          <w:spacing w:val="-6"/>
        </w:rPr>
        <w:t xml:space="preserve"> </w:t>
      </w:r>
      <w:r>
        <w:t>изучения</w:t>
      </w:r>
      <w:r>
        <w:rPr>
          <w:spacing w:val="-4"/>
        </w:rPr>
        <w:t xml:space="preserve"> </w:t>
      </w:r>
      <w:r>
        <w:t>модуля</w:t>
      </w:r>
      <w:r>
        <w:rPr>
          <w:spacing w:val="-4"/>
        </w:rPr>
        <w:t xml:space="preserve"> </w:t>
      </w:r>
      <w:r>
        <w:t>по</w:t>
      </w:r>
      <w:r>
        <w:rPr>
          <w:spacing w:val="-3"/>
        </w:rPr>
        <w:t xml:space="preserve"> </w:t>
      </w:r>
      <w:r>
        <w:t>спортивной</w:t>
      </w:r>
      <w:r>
        <w:rPr>
          <w:spacing w:val="-4"/>
        </w:rPr>
        <w:t xml:space="preserve"> </w:t>
      </w:r>
      <w:r>
        <w:t>борьбе</w:t>
      </w:r>
      <w:r>
        <w:rPr>
          <w:spacing w:val="-4"/>
        </w:rPr>
        <w:t xml:space="preserve"> </w:t>
      </w:r>
      <w:r>
        <w:rPr>
          <w:spacing w:val="-2"/>
        </w:rPr>
        <w:t>являются:</w:t>
      </w:r>
    </w:p>
    <w:p w14:paraId="10853784">
      <w:pPr>
        <w:pStyle w:val="7"/>
        <w:ind w:right="853" w:firstLine="228"/>
      </w:pPr>
      <w:r>
        <w:t xml:space="preserve">всестороннее гармоничное развитие обучающихся, увеличение объёма их двигательной </w:t>
      </w:r>
      <w:r>
        <w:rPr>
          <w:spacing w:val="-2"/>
        </w:rPr>
        <w:t>активности;</w:t>
      </w:r>
    </w:p>
    <w:p w14:paraId="4DBBB039">
      <w:pPr>
        <w:pStyle w:val="7"/>
        <w:ind w:right="852" w:firstLine="228"/>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w:t>
      </w:r>
      <w:r>
        <w:rPr>
          <w:spacing w:val="-2"/>
        </w:rPr>
        <w:t>борьбе;</w:t>
      </w:r>
    </w:p>
    <w:p w14:paraId="5AEDF4AA">
      <w:pPr>
        <w:pStyle w:val="7"/>
        <w:spacing w:before="1"/>
        <w:ind w:right="849" w:firstLine="228"/>
      </w:pPr>
      <w:r>
        <w:t>формирование общих представлений о виде спорта «спортивная борьба», её истории развития,</w:t>
      </w:r>
      <w:r>
        <w:rPr>
          <w:spacing w:val="-7"/>
        </w:rPr>
        <w:t xml:space="preserve"> </w:t>
      </w:r>
      <w:r>
        <w:t>возможностях</w:t>
      </w:r>
      <w:r>
        <w:rPr>
          <w:spacing w:val="-7"/>
        </w:rPr>
        <w:t xml:space="preserve"> </w:t>
      </w:r>
      <w:r>
        <w:t>и</w:t>
      </w:r>
      <w:r>
        <w:rPr>
          <w:spacing w:val="-6"/>
        </w:rPr>
        <w:t xml:space="preserve"> </w:t>
      </w:r>
      <w:r>
        <w:t>значении</w:t>
      </w:r>
      <w:r>
        <w:rPr>
          <w:spacing w:val="-6"/>
        </w:rPr>
        <w:t xml:space="preserve"> </w:t>
      </w:r>
      <w:r>
        <w:t>в</w:t>
      </w:r>
      <w:r>
        <w:rPr>
          <w:spacing w:val="-10"/>
        </w:rPr>
        <w:t xml:space="preserve"> </w:t>
      </w:r>
      <w:r>
        <w:t>процессе</w:t>
      </w:r>
      <w:r>
        <w:rPr>
          <w:spacing w:val="-5"/>
        </w:rPr>
        <w:t xml:space="preserve"> </w:t>
      </w:r>
      <w:r>
        <w:t>укрепления</w:t>
      </w:r>
      <w:r>
        <w:rPr>
          <w:spacing w:val="-7"/>
        </w:rPr>
        <w:t xml:space="preserve"> </w:t>
      </w:r>
      <w:r>
        <w:t>здоровья,</w:t>
      </w:r>
      <w:r>
        <w:rPr>
          <w:spacing w:val="-9"/>
        </w:rPr>
        <w:t xml:space="preserve"> </w:t>
      </w:r>
      <w:r>
        <w:t>физическом</w:t>
      </w:r>
      <w:r>
        <w:rPr>
          <w:spacing w:val="-7"/>
        </w:rPr>
        <w:t xml:space="preserve"> </w:t>
      </w:r>
      <w:r>
        <w:t>развитии и физической подготовке обучающихся;</w:t>
      </w:r>
    </w:p>
    <w:p w14:paraId="65EE8245">
      <w:pPr>
        <w:pStyle w:val="7"/>
        <w:ind w:right="852" w:firstLine="228"/>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14:paraId="1B45D9AD">
      <w:pPr>
        <w:pStyle w:val="7"/>
        <w:ind w:right="855" w:firstLine="228"/>
      </w:pPr>
      <w:r>
        <w:t>формирование общей культуры развития личности обучающегося средствами спортивной борьбы, в том числе для самореализации и самоопределения;</w:t>
      </w:r>
    </w:p>
    <w:p w14:paraId="4520C28D">
      <w:pPr>
        <w:pStyle w:val="7"/>
        <w:spacing w:after="0"/>
        <w:sectPr>
          <w:pgSz w:w="11910" w:h="16840"/>
          <w:pgMar w:top="920" w:right="0" w:bottom="280" w:left="425" w:header="736" w:footer="0" w:gutter="0"/>
          <w:cols w:space="720" w:num="1"/>
        </w:sectPr>
      </w:pPr>
    </w:p>
    <w:p w14:paraId="204DF39E">
      <w:pPr>
        <w:pStyle w:val="7"/>
        <w:spacing w:before="189"/>
        <w:ind w:right="843" w:firstLine="228"/>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E80D7BC">
      <w:pPr>
        <w:pStyle w:val="7"/>
        <w:ind w:right="846" w:firstLine="228"/>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14:paraId="6F416CEF">
      <w:pPr>
        <w:pStyle w:val="7"/>
        <w:ind w:right="850" w:firstLine="228"/>
      </w:pPr>
      <w: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w:t>
      </w:r>
    </w:p>
    <w:p w14:paraId="264E2628">
      <w:pPr>
        <w:pStyle w:val="7"/>
        <w:ind w:left="1505" w:right="285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спортивной борьбе.</w:t>
      </w:r>
    </w:p>
    <w:p w14:paraId="6CE5C187">
      <w:pPr>
        <w:pStyle w:val="7"/>
        <w:ind w:right="846" w:firstLine="228"/>
      </w:pPr>
      <w:r>
        <w:t>Модуль</w:t>
      </w:r>
      <w:r>
        <w:rPr>
          <w:spacing w:val="-8"/>
        </w:rPr>
        <w:t xml:space="preserve"> </w:t>
      </w:r>
      <w:r>
        <w:t>по</w:t>
      </w:r>
      <w:r>
        <w:rPr>
          <w:spacing w:val="-9"/>
        </w:rPr>
        <w:t xml:space="preserve"> </w:t>
      </w:r>
      <w:r>
        <w:t>спортивной</w:t>
      </w:r>
      <w:r>
        <w:rPr>
          <w:spacing w:val="-8"/>
        </w:rPr>
        <w:t xml:space="preserve"> </w:t>
      </w:r>
      <w:r>
        <w:t>борьбе</w:t>
      </w:r>
      <w:r>
        <w:rPr>
          <w:spacing w:val="-9"/>
        </w:rPr>
        <w:t xml:space="preserve"> </w:t>
      </w:r>
      <w:r>
        <w:t>доступен</w:t>
      </w:r>
      <w:r>
        <w:rPr>
          <w:spacing w:val="-8"/>
        </w:rPr>
        <w:t xml:space="preserve"> </w:t>
      </w:r>
      <w:r>
        <w:t>для</w:t>
      </w:r>
      <w:r>
        <w:rPr>
          <w:spacing w:val="-9"/>
        </w:rPr>
        <w:t xml:space="preserve"> </w:t>
      </w:r>
      <w:r>
        <w:t>освоения</w:t>
      </w:r>
      <w:r>
        <w:rPr>
          <w:spacing w:val="-9"/>
        </w:rPr>
        <w:t xml:space="preserve"> </w:t>
      </w:r>
      <w:r>
        <w:t>всем</w:t>
      </w:r>
      <w:r>
        <w:rPr>
          <w:spacing w:val="-9"/>
        </w:rPr>
        <w:t xml:space="preserve"> </w:t>
      </w:r>
      <w:r>
        <w:t>обучающимся,</w:t>
      </w:r>
      <w:r>
        <w:rPr>
          <w:spacing w:val="-9"/>
        </w:rPr>
        <w:t xml:space="preserve"> </w:t>
      </w:r>
      <w:r>
        <w:t>независимо</w:t>
      </w:r>
      <w:r>
        <w:rPr>
          <w:spacing w:val="-9"/>
        </w:rPr>
        <w:t xml:space="preserve"> </w:t>
      </w:r>
      <w: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144746C">
      <w:pPr>
        <w:pStyle w:val="7"/>
        <w:spacing w:before="1"/>
        <w:ind w:right="849" w:firstLine="228"/>
      </w:pPr>
      <w:r>
        <w:t xml:space="preserve">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w:t>
      </w:r>
      <w:r>
        <w:rPr>
          <w:spacing w:val="-2"/>
        </w:rPr>
        <w:t>другие).</w:t>
      </w:r>
    </w:p>
    <w:p w14:paraId="2B1912DD">
      <w:pPr>
        <w:pStyle w:val="7"/>
        <w:ind w:right="847" w:firstLine="228"/>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09EC93C2">
      <w:pPr>
        <w:pStyle w:val="7"/>
        <w:ind w:left="1505" w:firstLine="0"/>
      </w:pPr>
      <w:r>
        <w:t>Модуль</w:t>
      </w:r>
      <w:r>
        <w:rPr>
          <w:spacing w:val="-6"/>
        </w:rPr>
        <w:t xml:space="preserve"> </w:t>
      </w:r>
      <w:r>
        <w:t>по</w:t>
      </w:r>
      <w:r>
        <w:rPr>
          <w:spacing w:val="-3"/>
        </w:rPr>
        <w:t xml:space="preserve"> </w:t>
      </w:r>
      <w:r>
        <w:t>спортивной</w:t>
      </w:r>
      <w:r>
        <w:rPr>
          <w:spacing w:val="-5"/>
        </w:rPr>
        <w:t xml:space="preserve"> </w:t>
      </w:r>
      <w:r>
        <w:t>борьбе</w:t>
      </w:r>
      <w:r>
        <w:rPr>
          <w:spacing w:val="-5"/>
        </w:rPr>
        <w:t xml:space="preserve"> </w:t>
      </w:r>
      <w:r>
        <w:t>может</w:t>
      </w:r>
      <w:r>
        <w:rPr>
          <w:spacing w:val="-3"/>
        </w:rPr>
        <w:t xml:space="preserve"> </w:t>
      </w:r>
      <w:r>
        <w:t>быть</w:t>
      </w:r>
      <w:r>
        <w:rPr>
          <w:spacing w:val="-3"/>
        </w:rPr>
        <w:t xml:space="preserve"> </w:t>
      </w:r>
      <w:r>
        <w:t>реализован</w:t>
      </w:r>
      <w:r>
        <w:rPr>
          <w:spacing w:val="-4"/>
        </w:rPr>
        <w:t xml:space="preserve"> </w:t>
      </w:r>
      <w:r>
        <w:t>в</w:t>
      </w:r>
      <w:r>
        <w:rPr>
          <w:spacing w:val="-4"/>
        </w:rPr>
        <w:t xml:space="preserve"> </w:t>
      </w:r>
      <w:r>
        <w:t>следующих</w:t>
      </w:r>
      <w:r>
        <w:rPr>
          <w:spacing w:val="-1"/>
        </w:rPr>
        <w:t xml:space="preserve"> </w:t>
      </w:r>
      <w:r>
        <w:rPr>
          <w:spacing w:val="-2"/>
        </w:rPr>
        <w:t>вариантах:</w:t>
      </w:r>
    </w:p>
    <w:p w14:paraId="3F5A6A3A">
      <w:pPr>
        <w:pStyle w:val="7"/>
        <w:ind w:right="850" w:firstLine="228"/>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14:paraId="5E676607">
      <w:pPr>
        <w:pStyle w:val="7"/>
        <w:ind w:right="845"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2"/>
        </w:rPr>
        <w:t xml:space="preserve"> </w:t>
      </w:r>
      <w:r>
        <w:t>организацией,</w:t>
      </w:r>
      <w:r>
        <w:rPr>
          <w:spacing w:val="-6"/>
        </w:rPr>
        <w:t xml:space="preserve"> </w:t>
      </w:r>
      <w:r>
        <w:t>включающей,</w:t>
      </w:r>
      <w:r>
        <w:rPr>
          <w:spacing w:val="-3"/>
        </w:rPr>
        <w:t xml:space="preserve"> </w:t>
      </w:r>
      <w:r>
        <w:t>в</w:t>
      </w:r>
      <w:r>
        <w:rPr>
          <w:spacing w:val="-4"/>
        </w:rPr>
        <w:t xml:space="preserve"> </w:t>
      </w:r>
      <w:r>
        <w:t>частности,</w:t>
      </w:r>
      <w:r>
        <w:rPr>
          <w:spacing w:val="-1"/>
        </w:rPr>
        <w:t xml:space="preserve"> </w:t>
      </w:r>
      <w:r>
        <w:t>учебные</w:t>
      </w:r>
      <w:r>
        <w:rPr>
          <w:spacing w:val="-5"/>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w:t>
      </w:r>
    </w:p>
    <w:p w14:paraId="55C3A852">
      <w:pPr>
        <w:pStyle w:val="7"/>
        <w:spacing w:before="1"/>
        <w:ind w:right="846" w:firstLine="228"/>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w:t>
      </w:r>
      <w:r>
        <w:rPr>
          <w:spacing w:val="-15"/>
        </w:rPr>
        <w:t xml:space="preserve"> </w:t>
      </w:r>
      <w:r>
        <w:t>спортивных</w:t>
      </w:r>
      <w:r>
        <w:rPr>
          <w:spacing w:val="-15"/>
        </w:rPr>
        <w:t xml:space="preserve"> </w:t>
      </w:r>
      <w:r>
        <w:t>секций,</w:t>
      </w:r>
      <w:r>
        <w:rPr>
          <w:spacing w:val="-15"/>
        </w:rPr>
        <w:t xml:space="preserve"> </w:t>
      </w:r>
      <w:r>
        <w:t>школьных</w:t>
      </w:r>
      <w:r>
        <w:rPr>
          <w:spacing w:val="-15"/>
        </w:rPr>
        <w:t xml:space="preserve"> </w:t>
      </w:r>
      <w:r>
        <w:t>спортивных</w:t>
      </w:r>
      <w:r>
        <w:rPr>
          <w:spacing w:val="-15"/>
        </w:rPr>
        <w:t xml:space="preserve"> </w:t>
      </w:r>
      <w:r>
        <w:t>клубов,</w:t>
      </w:r>
      <w:r>
        <w:rPr>
          <w:spacing w:val="-15"/>
        </w:rPr>
        <w:t xml:space="preserve"> </w:t>
      </w:r>
      <w:r>
        <w:t>включая</w:t>
      </w:r>
      <w:r>
        <w:rPr>
          <w:spacing w:val="-15"/>
        </w:rPr>
        <w:t xml:space="preserve"> </w:t>
      </w:r>
      <w:r>
        <w:t xml:space="preserve">использование учебных модулей по видам спорта (рекомендуемый объём в 5, 6, 7, 8, 9-х классах – по 34 </w:t>
      </w:r>
      <w:r>
        <w:rPr>
          <w:spacing w:val="-2"/>
        </w:rPr>
        <w:t>часа).</w:t>
      </w:r>
    </w:p>
    <w:p w14:paraId="748BA2F2">
      <w:pPr>
        <w:pStyle w:val="7"/>
        <w:ind w:left="1505" w:right="5517" w:firstLine="0"/>
      </w:pPr>
      <w:r>
        <w:t>Содержание</w:t>
      </w:r>
      <w:r>
        <w:rPr>
          <w:spacing w:val="-10"/>
        </w:rPr>
        <w:t xml:space="preserve"> </w:t>
      </w:r>
      <w:r>
        <w:t>модуля</w:t>
      </w:r>
      <w:r>
        <w:rPr>
          <w:spacing w:val="-9"/>
        </w:rPr>
        <w:t xml:space="preserve"> </w:t>
      </w:r>
      <w:r>
        <w:t>по</w:t>
      </w:r>
      <w:r>
        <w:rPr>
          <w:spacing w:val="-7"/>
        </w:rPr>
        <w:t xml:space="preserve"> </w:t>
      </w:r>
      <w:r>
        <w:t>спортивной</w:t>
      </w:r>
      <w:r>
        <w:rPr>
          <w:spacing w:val="-9"/>
        </w:rPr>
        <w:t xml:space="preserve"> </w:t>
      </w:r>
      <w:r>
        <w:t>борьбе. Знания о спортивной борьбе.</w:t>
      </w:r>
    </w:p>
    <w:p w14:paraId="69E45458">
      <w:pPr>
        <w:pStyle w:val="7"/>
        <w:ind w:right="853" w:firstLine="228"/>
        <w:jc w:val="left"/>
      </w:pPr>
      <w:r>
        <w:t>История</w:t>
      </w:r>
      <w:r>
        <w:rPr>
          <w:spacing w:val="40"/>
        </w:rPr>
        <w:t xml:space="preserve"> </w:t>
      </w:r>
      <w:r>
        <w:t>развития</w:t>
      </w:r>
      <w:r>
        <w:rPr>
          <w:spacing w:val="40"/>
        </w:rPr>
        <w:t xml:space="preserve"> </w:t>
      </w:r>
      <w:r>
        <w:t>отечественных</w:t>
      </w:r>
      <w:r>
        <w:rPr>
          <w:spacing w:val="40"/>
        </w:rPr>
        <w:t xml:space="preserve"> </w:t>
      </w:r>
      <w:r>
        <w:t>и</w:t>
      </w:r>
      <w:r>
        <w:rPr>
          <w:spacing w:val="40"/>
        </w:rPr>
        <w:t xml:space="preserve"> </w:t>
      </w:r>
      <w:r>
        <w:t>зарубежных</w:t>
      </w:r>
      <w:r>
        <w:rPr>
          <w:spacing w:val="40"/>
        </w:rPr>
        <w:t xml:space="preserve"> </w:t>
      </w:r>
      <w:r>
        <w:t>борцовских</w:t>
      </w:r>
      <w:r>
        <w:rPr>
          <w:spacing w:val="40"/>
        </w:rPr>
        <w:t xml:space="preserve"> </w:t>
      </w:r>
      <w:r>
        <w:t>клубов.</w:t>
      </w:r>
      <w:r>
        <w:rPr>
          <w:spacing w:val="40"/>
        </w:rPr>
        <w:t xml:space="preserve"> </w:t>
      </w:r>
      <w:r>
        <w:t>Ведущие</w:t>
      </w:r>
      <w:r>
        <w:rPr>
          <w:spacing w:val="40"/>
        </w:rPr>
        <w:t xml:space="preserve"> </w:t>
      </w:r>
      <w:r>
        <w:t>борцы региона и Российской Федерации.</w:t>
      </w:r>
    </w:p>
    <w:p w14:paraId="0A282BB5">
      <w:pPr>
        <w:pStyle w:val="7"/>
        <w:ind w:firstLine="228"/>
        <w:jc w:val="left"/>
      </w:pPr>
      <w:r>
        <w:t>Названия</w:t>
      </w:r>
      <w:r>
        <w:rPr>
          <w:spacing w:val="80"/>
        </w:rPr>
        <w:t xml:space="preserve"> </w:t>
      </w:r>
      <w:r>
        <w:t>и</w:t>
      </w:r>
      <w:r>
        <w:rPr>
          <w:spacing w:val="80"/>
        </w:rPr>
        <w:t xml:space="preserve"> </w:t>
      </w:r>
      <w:r>
        <w:t>роль</w:t>
      </w:r>
      <w:r>
        <w:rPr>
          <w:spacing w:val="80"/>
        </w:rPr>
        <w:t xml:space="preserve"> </w:t>
      </w:r>
      <w:r>
        <w:t>главных</w:t>
      </w:r>
      <w:r>
        <w:rPr>
          <w:spacing w:val="80"/>
        </w:rPr>
        <w:t xml:space="preserve"> </w:t>
      </w:r>
      <w:r>
        <w:t>организаций,</w:t>
      </w:r>
      <w:r>
        <w:rPr>
          <w:spacing w:val="80"/>
        </w:rPr>
        <w:t xml:space="preserve"> </w:t>
      </w:r>
      <w:r>
        <w:t>федераций</w:t>
      </w:r>
      <w:r>
        <w:rPr>
          <w:spacing w:val="80"/>
        </w:rPr>
        <w:t xml:space="preserve"> </w:t>
      </w:r>
      <w:r>
        <w:t>(международные,</w:t>
      </w:r>
      <w:r>
        <w:rPr>
          <w:spacing w:val="80"/>
        </w:rPr>
        <w:t xml:space="preserve"> </w:t>
      </w:r>
      <w:r>
        <w:t>российские), осуществляющих управление и развитие спортивной борьбой.</w:t>
      </w:r>
    </w:p>
    <w:p w14:paraId="75FAE32E">
      <w:pPr>
        <w:pStyle w:val="7"/>
        <w:spacing w:before="1"/>
        <w:ind w:left="1505" w:firstLine="0"/>
        <w:jc w:val="left"/>
      </w:pPr>
      <w:r>
        <w:t>Борцовские</w:t>
      </w:r>
      <w:r>
        <w:rPr>
          <w:spacing w:val="-7"/>
        </w:rPr>
        <w:t xml:space="preserve"> </w:t>
      </w:r>
      <w:r>
        <w:t>клубы,</w:t>
      </w:r>
      <w:r>
        <w:rPr>
          <w:spacing w:val="-3"/>
        </w:rPr>
        <w:t xml:space="preserve"> </w:t>
      </w:r>
      <w:r>
        <w:t>их</w:t>
      </w:r>
      <w:r>
        <w:rPr>
          <w:spacing w:val="-1"/>
        </w:rPr>
        <w:t xml:space="preserve"> </w:t>
      </w:r>
      <w:r>
        <w:t>история</w:t>
      </w:r>
      <w:r>
        <w:rPr>
          <w:spacing w:val="-3"/>
        </w:rPr>
        <w:t xml:space="preserve"> </w:t>
      </w:r>
      <w:r>
        <w:t>и</w:t>
      </w:r>
      <w:r>
        <w:rPr>
          <w:spacing w:val="-4"/>
        </w:rPr>
        <w:t xml:space="preserve"> </w:t>
      </w:r>
      <w:r>
        <w:t>традиции.</w:t>
      </w:r>
      <w:r>
        <w:rPr>
          <w:spacing w:val="-3"/>
        </w:rPr>
        <w:t xml:space="preserve"> </w:t>
      </w:r>
      <w:r>
        <w:t>Известные</w:t>
      </w:r>
      <w:r>
        <w:rPr>
          <w:spacing w:val="-5"/>
        </w:rPr>
        <w:t xml:space="preserve"> </w:t>
      </w:r>
      <w:r>
        <w:t>отечественные</w:t>
      </w:r>
      <w:r>
        <w:rPr>
          <w:spacing w:val="-3"/>
        </w:rPr>
        <w:t xml:space="preserve"> </w:t>
      </w:r>
      <w:r>
        <w:t>борцы</w:t>
      </w:r>
      <w:r>
        <w:rPr>
          <w:spacing w:val="-3"/>
        </w:rPr>
        <w:t xml:space="preserve"> </w:t>
      </w:r>
      <w:r>
        <w:t>и</w:t>
      </w:r>
      <w:r>
        <w:rPr>
          <w:spacing w:val="-3"/>
        </w:rPr>
        <w:t xml:space="preserve"> </w:t>
      </w:r>
      <w:r>
        <w:rPr>
          <w:spacing w:val="-2"/>
        </w:rPr>
        <w:t>тренеры.</w:t>
      </w:r>
    </w:p>
    <w:p w14:paraId="760C331F">
      <w:pPr>
        <w:pStyle w:val="7"/>
        <w:ind w:firstLine="228"/>
        <w:jc w:val="left"/>
      </w:pPr>
      <w:r>
        <w:t>Достижения отечественной сборной команды страны и российских клубов на мировых чемпионатах, первенствах и международных соревнованиях.</w:t>
      </w:r>
    </w:p>
    <w:p w14:paraId="7011F6A2">
      <w:pPr>
        <w:pStyle w:val="7"/>
        <w:ind w:right="853" w:firstLine="228"/>
        <w:jc w:val="left"/>
      </w:pPr>
      <w:r>
        <w:t>Требования безопасности при организации занятий спортивной борьбой. Характерные травмы борцов и мероприятия по их предупреждению.</w:t>
      </w:r>
    </w:p>
    <w:p w14:paraId="229D6AE0">
      <w:pPr>
        <w:pStyle w:val="7"/>
        <w:ind w:left="1505" w:firstLine="0"/>
        <w:jc w:val="left"/>
      </w:pPr>
      <w:r>
        <w:t>Словарь</w:t>
      </w:r>
      <w:r>
        <w:rPr>
          <w:spacing w:val="-5"/>
        </w:rPr>
        <w:t xml:space="preserve"> </w:t>
      </w:r>
      <w:r>
        <w:t>терминов</w:t>
      </w:r>
      <w:r>
        <w:rPr>
          <w:spacing w:val="-4"/>
        </w:rPr>
        <w:t xml:space="preserve"> </w:t>
      </w:r>
      <w:r>
        <w:t>и</w:t>
      </w:r>
      <w:r>
        <w:rPr>
          <w:spacing w:val="-3"/>
        </w:rPr>
        <w:t xml:space="preserve"> </w:t>
      </w:r>
      <w:r>
        <w:t>определений</w:t>
      </w:r>
      <w:r>
        <w:rPr>
          <w:spacing w:val="-3"/>
        </w:rPr>
        <w:t xml:space="preserve"> </w:t>
      </w:r>
      <w:r>
        <w:t>по</w:t>
      </w:r>
      <w:r>
        <w:rPr>
          <w:spacing w:val="-3"/>
        </w:rPr>
        <w:t xml:space="preserve"> </w:t>
      </w:r>
      <w:r>
        <w:t>спортивной</w:t>
      </w:r>
      <w:r>
        <w:rPr>
          <w:spacing w:val="-3"/>
        </w:rPr>
        <w:t xml:space="preserve"> </w:t>
      </w:r>
      <w:r>
        <w:rPr>
          <w:spacing w:val="-2"/>
        </w:rPr>
        <w:t>борьбе.</w:t>
      </w:r>
    </w:p>
    <w:p w14:paraId="2889EDA2">
      <w:pPr>
        <w:pStyle w:val="7"/>
        <w:ind w:firstLine="228"/>
        <w:jc w:val="left"/>
      </w:pPr>
      <w:r>
        <w:t>Правила</w:t>
      </w:r>
      <w:r>
        <w:rPr>
          <w:spacing w:val="40"/>
        </w:rPr>
        <w:t xml:space="preserve"> </w:t>
      </w:r>
      <w:r>
        <w:t>соревнований</w:t>
      </w:r>
      <w:r>
        <w:rPr>
          <w:spacing w:val="40"/>
        </w:rPr>
        <w:t xml:space="preserve"> </w:t>
      </w:r>
      <w:r>
        <w:t>по</w:t>
      </w:r>
      <w:r>
        <w:rPr>
          <w:spacing w:val="40"/>
        </w:rPr>
        <w:t xml:space="preserve"> </w:t>
      </w:r>
      <w:r>
        <w:t>спортивной</w:t>
      </w:r>
      <w:r>
        <w:rPr>
          <w:spacing w:val="40"/>
        </w:rPr>
        <w:t xml:space="preserve"> </w:t>
      </w:r>
      <w:r>
        <w:t>борьбе.</w:t>
      </w:r>
      <w:r>
        <w:rPr>
          <w:spacing w:val="40"/>
        </w:rPr>
        <w:t xml:space="preserve"> </w:t>
      </w:r>
      <w:r>
        <w:t>Судейская</w:t>
      </w:r>
      <w:r>
        <w:rPr>
          <w:spacing w:val="40"/>
        </w:rPr>
        <w:t xml:space="preserve"> </w:t>
      </w:r>
      <w:r>
        <w:t>коллегия,</w:t>
      </w:r>
      <w:r>
        <w:rPr>
          <w:spacing w:val="40"/>
        </w:rPr>
        <w:t xml:space="preserve"> </w:t>
      </w:r>
      <w:r>
        <w:t>обслуживающая соревнования по спортивной борьбе. Жесты судьи.</w:t>
      </w:r>
    </w:p>
    <w:p w14:paraId="1D6E0D9C">
      <w:pPr>
        <w:pStyle w:val="7"/>
        <w:ind w:left="1505" w:firstLine="0"/>
        <w:jc w:val="left"/>
      </w:pPr>
      <w:r>
        <w:t>Правила</w:t>
      </w:r>
      <w:r>
        <w:rPr>
          <w:spacing w:val="-8"/>
        </w:rPr>
        <w:t xml:space="preserve"> </w:t>
      </w:r>
      <w:r>
        <w:t>подбора</w:t>
      </w:r>
      <w:r>
        <w:rPr>
          <w:spacing w:val="-5"/>
        </w:rPr>
        <w:t xml:space="preserve"> </w:t>
      </w:r>
      <w:r>
        <w:t>физических</w:t>
      </w:r>
      <w:r>
        <w:rPr>
          <w:spacing w:val="-2"/>
        </w:rPr>
        <w:t xml:space="preserve"> </w:t>
      </w:r>
      <w:r>
        <w:t>упражнений</w:t>
      </w:r>
      <w:r>
        <w:rPr>
          <w:spacing w:val="-5"/>
        </w:rPr>
        <w:t xml:space="preserve"> </w:t>
      </w:r>
      <w:r>
        <w:t>для</w:t>
      </w:r>
      <w:r>
        <w:rPr>
          <w:spacing w:val="-6"/>
        </w:rPr>
        <w:t xml:space="preserve"> </w:t>
      </w:r>
      <w:r>
        <w:t>развития</w:t>
      </w:r>
      <w:r>
        <w:rPr>
          <w:spacing w:val="-5"/>
        </w:rPr>
        <w:t xml:space="preserve"> </w:t>
      </w:r>
      <w:r>
        <w:t>физических</w:t>
      </w:r>
      <w:r>
        <w:rPr>
          <w:spacing w:val="-4"/>
        </w:rPr>
        <w:t xml:space="preserve"> </w:t>
      </w:r>
      <w:r>
        <w:t>качеств</w:t>
      </w:r>
      <w:r>
        <w:rPr>
          <w:spacing w:val="-5"/>
        </w:rPr>
        <w:t xml:space="preserve"> </w:t>
      </w:r>
      <w:r>
        <w:rPr>
          <w:spacing w:val="-2"/>
        </w:rPr>
        <w:t>борца.</w:t>
      </w:r>
    </w:p>
    <w:p w14:paraId="1E0E7D94">
      <w:pPr>
        <w:pStyle w:val="7"/>
        <w:spacing w:after="0"/>
        <w:jc w:val="left"/>
        <w:sectPr>
          <w:pgSz w:w="11910" w:h="16840"/>
          <w:pgMar w:top="920" w:right="0" w:bottom="280" w:left="425" w:header="736" w:footer="0" w:gutter="0"/>
          <w:cols w:space="720" w:num="1"/>
        </w:sectPr>
      </w:pPr>
    </w:p>
    <w:p w14:paraId="50B6B58F">
      <w:pPr>
        <w:pStyle w:val="7"/>
        <w:spacing w:before="189"/>
        <w:ind w:right="850" w:firstLine="228"/>
      </w:pPr>
      <w:r>
        <w:t>Понятия</w:t>
      </w:r>
      <w:r>
        <w:rPr>
          <w:spacing w:val="-15"/>
        </w:rPr>
        <w:t xml:space="preserve"> </w:t>
      </w:r>
      <w:r>
        <w:t>и</w:t>
      </w:r>
      <w:r>
        <w:rPr>
          <w:spacing w:val="-15"/>
        </w:rPr>
        <w:t xml:space="preserve"> </w:t>
      </w:r>
      <w:r>
        <w:t>характеристика</w:t>
      </w:r>
      <w:r>
        <w:rPr>
          <w:spacing w:val="-15"/>
        </w:rPr>
        <w:t xml:space="preserve"> </w:t>
      </w:r>
      <w:r>
        <w:t>технических</w:t>
      </w:r>
      <w:r>
        <w:rPr>
          <w:spacing w:val="-15"/>
        </w:rPr>
        <w:t xml:space="preserve"> </w:t>
      </w:r>
      <w:r>
        <w:t>и</w:t>
      </w:r>
      <w:r>
        <w:rPr>
          <w:spacing w:val="-14"/>
        </w:rPr>
        <w:t xml:space="preserve"> </w:t>
      </w:r>
      <w:r>
        <w:t>тактических</w:t>
      </w:r>
      <w:r>
        <w:rPr>
          <w:spacing w:val="-14"/>
        </w:rPr>
        <w:t xml:space="preserve"> </w:t>
      </w:r>
      <w:r>
        <w:t>элементов</w:t>
      </w:r>
      <w:r>
        <w:rPr>
          <w:spacing w:val="-15"/>
        </w:rPr>
        <w:t xml:space="preserve"> </w:t>
      </w:r>
      <w:r>
        <w:t>и</w:t>
      </w:r>
      <w:r>
        <w:rPr>
          <w:spacing w:val="-15"/>
        </w:rPr>
        <w:t xml:space="preserve"> </w:t>
      </w:r>
      <w:r>
        <w:t>приёмов</w:t>
      </w:r>
      <w:r>
        <w:rPr>
          <w:spacing w:val="-14"/>
        </w:rPr>
        <w:t xml:space="preserve"> </w:t>
      </w:r>
      <w:r>
        <w:t>в</w:t>
      </w:r>
      <w:r>
        <w:rPr>
          <w:spacing w:val="-15"/>
        </w:rPr>
        <w:t xml:space="preserve"> </w:t>
      </w:r>
      <w:r>
        <w:t>спортивной борьбе, их название и техника выполнения.</w:t>
      </w:r>
    </w:p>
    <w:p w14:paraId="53FFFBA9">
      <w:pPr>
        <w:pStyle w:val="7"/>
        <w:ind w:left="1505" w:firstLine="0"/>
      </w:pPr>
      <w:r>
        <w:t>Способы</w:t>
      </w:r>
      <w:r>
        <w:rPr>
          <w:spacing w:val="-4"/>
        </w:rPr>
        <w:t xml:space="preserve"> </w:t>
      </w:r>
      <w:r>
        <w:t>самостоятельной</w:t>
      </w:r>
      <w:r>
        <w:rPr>
          <w:spacing w:val="-4"/>
        </w:rPr>
        <w:t xml:space="preserve"> </w:t>
      </w:r>
      <w:r>
        <w:rPr>
          <w:spacing w:val="-2"/>
        </w:rPr>
        <w:t>деятельности.</w:t>
      </w:r>
    </w:p>
    <w:p w14:paraId="35E5ECF6">
      <w:pPr>
        <w:pStyle w:val="7"/>
        <w:ind w:right="851" w:firstLine="228"/>
      </w:pPr>
      <w:r>
        <w:t>Правила безопасного, правомерного поведения во время соревнований по спортивной борьбе в качестве зрителя, болельщика (фаната).</w:t>
      </w:r>
    </w:p>
    <w:p w14:paraId="1B6AC417">
      <w:pPr>
        <w:pStyle w:val="7"/>
        <w:ind w:left="1505" w:firstLine="0"/>
      </w:pPr>
      <w:r>
        <w:t>Самоконтроль</w:t>
      </w:r>
      <w:r>
        <w:rPr>
          <w:spacing w:val="-7"/>
        </w:rPr>
        <w:t xml:space="preserve"> </w:t>
      </w:r>
      <w:r>
        <w:t>и</w:t>
      </w:r>
      <w:r>
        <w:rPr>
          <w:spacing w:val="-3"/>
        </w:rPr>
        <w:t xml:space="preserve"> </w:t>
      </w:r>
      <w:r>
        <w:t>его</w:t>
      </w:r>
      <w:r>
        <w:rPr>
          <w:spacing w:val="-3"/>
        </w:rPr>
        <w:t xml:space="preserve"> </w:t>
      </w:r>
      <w:r>
        <w:t>роль</w:t>
      </w:r>
      <w:r>
        <w:rPr>
          <w:spacing w:val="-3"/>
        </w:rPr>
        <w:t xml:space="preserve"> </w:t>
      </w:r>
      <w:r>
        <w:t>в</w:t>
      </w:r>
      <w:r>
        <w:rPr>
          <w:spacing w:val="-2"/>
        </w:rPr>
        <w:t xml:space="preserve"> </w:t>
      </w:r>
      <w:r>
        <w:t>учебной</w:t>
      </w:r>
      <w:r>
        <w:rPr>
          <w:spacing w:val="-3"/>
        </w:rPr>
        <w:t xml:space="preserve"> </w:t>
      </w:r>
      <w:r>
        <w:t>и</w:t>
      </w:r>
      <w:r>
        <w:rPr>
          <w:spacing w:val="-3"/>
        </w:rPr>
        <w:t xml:space="preserve"> </w:t>
      </w:r>
      <w:r>
        <w:t>соревновательной</w:t>
      </w:r>
      <w:r>
        <w:rPr>
          <w:spacing w:val="-3"/>
        </w:rPr>
        <w:t xml:space="preserve"> </w:t>
      </w:r>
      <w:r>
        <w:rPr>
          <w:spacing w:val="-2"/>
        </w:rPr>
        <w:t>деятельности.</w:t>
      </w:r>
    </w:p>
    <w:p w14:paraId="447F0906">
      <w:pPr>
        <w:pStyle w:val="7"/>
        <w:ind w:right="849" w:firstLine="228"/>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36F05A98">
      <w:pPr>
        <w:pStyle w:val="7"/>
        <w:ind w:right="853" w:firstLine="228"/>
      </w:pPr>
      <w:r>
        <w:t>Правила личной гигиены, требования к спортивной одежде и обуви для занятий спортивной борьбой. Правила ухода за спортивным инвентарем и оборудованием.</w:t>
      </w:r>
    </w:p>
    <w:p w14:paraId="61E1F27B">
      <w:pPr>
        <w:pStyle w:val="7"/>
        <w:ind w:left="1505" w:firstLine="0"/>
      </w:pPr>
      <w:r>
        <w:t>Тестирование</w:t>
      </w:r>
      <w:r>
        <w:rPr>
          <w:spacing w:val="-6"/>
        </w:rPr>
        <w:t xml:space="preserve"> </w:t>
      </w:r>
      <w:r>
        <w:t>уровня</w:t>
      </w:r>
      <w:r>
        <w:rPr>
          <w:spacing w:val="-5"/>
        </w:rPr>
        <w:t xml:space="preserve"> </w:t>
      </w:r>
      <w:r>
        <w:t>физической</w:t>
      </w:r>
      <w:r>
        <w:rPr>
          <w:spacing w:val="-7"/>
        </w:rPr>
        <w:t xml:space="preserve"> </w:t>
      </w:r>
      <w:r>
        <w:t>подготовленности</w:t>
      </w:r>
      <w:r>
        <w:rPr>
          <w:spacing w:val="-4"/>
        </w:rPr>
        <w:t xml:space="preserve"> </w:t>
      </w:r>
      <w:r>
        <w:t>в</w:t>
      </w:r>
      <w:r>
        <w:rPr>
          <w:spacing w:val="-6"/>
        </w:rPr>
        <w:t xml:space="preserve"> </w:t>
      </w:r>
      <w:r>
        <w:t>спортивной</w:t>
      </w:r>
      <w:r>
        <w:rPr>
          <w:spacing w:val="-4"/>
        </w:rPr>
        <w:t xml:space="preserve"> </w:t>
      </w:r>
      <w:r>
        <w:rPr>
          <w:spacing w:val="-2"/>
        </w:rPr>
        <w:t>борьбе.</w:t>
      </w:r>
    </w:p>
    <w:p w14:paraId="10DEB215">
      <w:pPr>
        <w:pStyle w:val="7"/>
        <w:ind w:right="852" w:firstLine="228"/>
      </w:pPr>
      <w:r>
        <w:t xml:space="preserve">Дневник самонаблюдения за показателями развития физических качеств и состояния </w:t>
      </w:r>
      <w:r>
        <w:rPr>
          <w:spacing w:val="-2"/>
        </w:rPr>
        <w:t>здоровья.</w:t>
      </w:r>
    </w:p>
    <w:p w14:paraId="11BA643F">
      <w:pPr>
        <w:pStyle w:val="7"/>
        <w:spacing w:before="1"/>
        <w:ind w:left="1505" w:firstLine="0"/>
      </w:pPr>
      <w:r>
        <w:t>Физическое</w:t>
      </w:r>
      <w:r>
        <w:rPr>
          <w:spacing w:val="-5"/>
        </w:rPr>
        <w:t xml:space="preserve"> </w:t>
      </w:r>
      <w:r>
        <w:rPr>
          <w:spacing w:val="-2"/>
        </w:rPr>
        <w:t>совершенствование.</w:t>
      </w:r>
    </w:p>
    <w:p w14:paraId="7EE4EED3">
      <w:pPr>
        <w:pStyle w:val="7"/>
        <w:ind w:right="847" w:firstLine="228"/>
      </w:pPr>
      <w:r>
        <w:t>Комплексы упражнений для развития физических качеств (ловкости, гибкости, силы, выносливости, быстроты и скоростных способностей).</w:t>
      </w:r>
    </w:p>
    <w:p w14:paraId="787EACAB">
      <w:pPr>
        <w:pStyle w:val="7"/>
        <w:ind w:right="846" w:firstLine="228"/>
      </w:pPr>
      <w: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14:paraId="7F467677">
      <w:pPr>
        <w:pStyle w:val="7"/>
        <w:ind w:right="854" w:firstLine="228"/>
      </w:pPr>
      <w:r>
        <w:t>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w:t>
      </w:r>
    </w:p>
    <w:p w14:paraId="7AE53A0B">
      <w:pPr>
        <w:pStyle w:val="7"/>
        <w:ind w:right="855" w:firstLine="228"/>
      </w:pPr>
      <w:r>
        <w:t>Технические</w:t>
      </w:r>
      <w:r>
        <w:rPr>
          <w:spacing w:val="-5"/>
        </w:rPr>
        <w:t xml:space="preserve"> </w:t>
      </w:r>
      <w:r>
        <w:t>приёмы</w:t>
      </w:r>
      <w:r>
        <w:rPr>
          <w:spacing w:val="-4"/>
        </w:rPr>
        <w:t xml:space="preserve"> </w:t>
      </w:r>
      <w:r>
        <w:t>и</w:t>
      </w:r>
      <w:r>
        <w:rPr>
          <w:spacing w:val="-4"/>
        </w:rPr>
        <w:t xml:space="preserve"> </w:t>
      </w:r>
      <w:r>
        <w:t>тактические</w:t>
      </w:r>
      <w:r>
        <w:rPr>
          <w:spacing w:val="-5"/>
        </w:rPr>
        <w:t xml:space="preserve"> </w:t>
      </w:r>
      <w:r>
        <w:t>действия</w:t>
      </w:r>
      <w:r>
        <w:rPr>
          <w:spacing w:val="-4"/>
        </w:rPr>
        <w:t xml:space="preserve"> </w:t>
      </w:r>
      <w:r>
        <w:t>в</w:t>
      </w:r>
      <w:r>
        <w:rPr>
          <w:spacing w:val="-5"/>
        </w:rPr>
        <w:t xml:space="preserve"> </w:t>
      </w:r>
      <w:r>
        <w:t>спортивной</w:t>
      </w:r>
      <w:r>
        <w:rPr>
          <w:spacing w:val="-4"/>
        </w:rPr>
        <w:t xml:space="preserve"> </w:t>
      </w:r>
      <w:r>
        <w:t>борьбе,</w:t>
      </w:r>
      <w:r>
        <w:rPr>
          <w:spacing w:val="-4"/>
        </w:rPr>
        <w:t xml:space="preserve"> </w:t>
      </w:r>
      <w:r>
        <w:t>изученные</w:t>
      </w:r>
      <w:r>
        <w:rPr>
          <w:spacing w:val="-4"/>
        </w:rPr>
        <w:t xml:space="preserve"> </w:t>
      </w:r>
      <w:r>
        <w:t>на</w:t>
      </w:r>
      <w:r>
        <w:rPr>
          <w:spacing w:val="-1"/>
        </w:rPr>
        <w:t xml:space="preserve"> </w:t>
      </w:r>
      <w:r>
        <w:t>уровне начального общего образования.</w:t>
      </w:r>
    </w:p>
    <w:p w14:paraId="252DD8DF">
      <w:pPr>
        <w:pStyle w:val="7"/>
        <w:ind w:left="1505" w:right="850" w:hanging="1"/>
      </w:pPr>
      <w:r>
        <w:t>Индивидуальные</w:t>
      </w:r>
      <w:r>
        <w:rPr>
          <w:spacing w:val="-8"/>
        </w:rPr>
        <w:t xml:space="preserve"> </w:t>
      </w:r>
      <w:r>
        <w:t>технические</w:t>
      </w:r>
      <w:r>
        <w:rPr>
          <w:spacing w:val="-8"/>
        </w:rPr>
        <w:t xml:space="preserve"> </w:t>
      </w:r>
      <w:r>
        <w:t>действия</w:t>
      </w:r>
      <w:r>
        <w:rPr>
          <w:spacing w:val="-7"/>
        </w:rPr>
        <w:t xml:space="preserve"> </w:t>
      </w:r>
      <w:r>
        <w:t>и</w:t>
      </w:r>
      <w:r>
        <w:rPr>
          <w:spacing w:val="-6"/>
        </w:rPr>
        <w:t xml:space="preserve"> </w:t>
      </w:r>
      <w:r>
        <w:t>передвижения:</w:t>
      </w:r>
      <w:r>
        <w:rPr>
          <w:spacing w:val="-6"/>
        </w:rPr>
        <w:t xml:space="preserve"> </w:t>
      </w:r>
      <w:r>
        <w:t>различные</w:t>
      </w:r>
      <w:r>
        <w:rPr>
          <w:spacing w:val="-8"/>
        </w:rPr>
        <w:t xml:space="preserve"> </w:t>
      </w:r>
      <w:r>
        <w:t>виды</w:t>
      </w:r>
      <w:r>
        <w:rPr>
          <w:spacing w:val="-7"/>
        </w:rPr>
        <w:t xml:space="preserve"> </w:t>
      </w:r>
      <w:r>
        <w:t>ходьбы</w:t>
      </w:r>
      <w:r>
        <w:rPr>
          <w:spacing w:val="-7"/>
        </w:rPr>
        <w:t xml:space="preserve"> </w:t>
      </w:r>
      <w:r>
        <w:t>и</w:t>
      </w:r>
      <w:r>
        <w:rPr>
          <w:spacing w:val="-8"/>
        </w:rPr>
        <w:t xml:space="preserve"> </w:t>
      </w:r>
      <w:r>
        <w:t>бега. Акробатические</w:t>
      </w:r>
      <w:r>
        <w:rPr>
          <w:spacing w:val="54"/>
        </w:rPr>
        <w:t xml:space="preserve"> </w:t>
      </w:r>
      <w:r>
        <w:t>элементы:</w:t>
      </w:r>
      <w:r>
        <w:rPr>
          <w:spacing w:val="58"/>
        </w:rPr>
        <w:t xml:space="preserve"> </w:t>
      </w:r>
      <w:r>
        <w:t>перекаты,</w:t>
      </w:r>
      <w:r>
        <w:rPr>
          <w:spacing w:val="59"/>
        </w:rPr>
        <w:t xml:space="preserve"> </w:t>
      </w:r>
      <w:r>
        <w:t>различные</w:t>
      </w:r>
      <w:r>
        <w:rPr>
          <w:spacing w:val="56"/>
        </w:rPr>
        <w:t xml:space="preserve"> </w:t>
      </w:r>
      <w:r>
        <w:t>виды</w:t>
      </w:r>
      <w:r>
        <w:rPr>
          <w:spacing w:val="58"/>
        </w:rPr>
        <w:t xml:space="preserve"> </w:t>
      </w:r>
      <w:r>
        <w:t>кувырков,</w:t>
      </w:r>
      <w:r>
        <w:rPr>
          <w:spacing w:val="57"/>
        </w:rPr>
        <w:t xml:space="preserve"> </w:t>
      </w:r>
      <w:r>
        <w:t>перевороты</w:t>
      </w:r>
      <w:r>
        <w:rPr>
          <w:spacing w:val="58"/>
        </w:rPr>
        <w:t xml:space="preserve"> </w:t>
      </w:r>
      <w:r>
        <w:rPr>
          <w:spacing w:val="-2"/>
        </w:rPr>
        <w:t>боком,</w:t>
      </w:r>
    </w:p>
    <w:p w14:paraId="6263748C">
      <w:pPr>
        <w:pStyle w:val="7"/>
        <w:ind w:firstLine="0"/>
      </w:pPr>
      <w:r>
        <w:t>перевороты</w:t>
      </w:r>
      <w:r>
        <w:rPr>
          <w:spacing w:val="-5"/>
        </w:rPr>
        <w:t xml:space="preserve"> </w:t>
      </w:r>
      <w:r>
        <w:t>разгибом</w:t>
      </w:r>
      <w:r>
        <w:rPr>
          <w:spacing w:val="-2"/>
        </w:rPr>
        <w:t xml:space="preserve"> </w:t>
      </w:r>
      <w:r>
        <w:t>и</w:t>
      </w:r>
      <w:r>
        <w:rPr>
          <w:spacing w:val="-2"/>
        </w:rPr>
        <w:t xml:space="preserve"> </w:t>
      </w:r>
      <w:r>
        <w:t>другие</w:t>
      </w:r>
      <w:r>
        <w:rPr>
          <w:spacing w:val="-3"/>
        </w:rPr>
        <w:t xml:space="preserve"> </w:t>
      </w:r>
      <w:r>
        <w:rPr>
          <w:spacing w:val="-2"/>
        </w:rPr>
        <w:t>элементы.</w:t>
      </w:r>
    </w:p>
    <w:p w14:paraId="07E86F09">
      <w:pPr>
        <w:pStyle w:val="7"/>
        <w:spacing w:before="1"/>
        <w:ind w:right="848" w:firstLine="228"/>
      </w:pPr>
      <w:r>
        <w:rPr>
          <w:spacing w:val="-2"/>
        </w:rPr>
        <w:t>Специальные упражнения из арсенала</w:t>
      </w:r>
      <w:r>
        <w:rPr>
          <w:spacing w:val="-3"/>
        </w:rPr>
        <w:t xml:space="preserve"> </w:t>
      </w:r>
      <w:r>
        <w:rPr>
          <w:spacing w:val="-2"/>
        </w:rPr>
        <w:t>спортивной борьбы: борцовский</w:t>
      </w:r>
      <w:r>
        <w:rPr>
          <w:spacing w:val="-3"/>
        </w:rPr>
        <w:t xml:space="preserve"> </w:t>
      </w:r>
      <w:r>
        <w:rPr>
          <w:spacing w:val="-2"/>
        </w:rPr>
        <w:t xml:space="preserve">и гимнастический </w:t>
      </w:r>
      <w:r>
        <w:t xml:space="preserve">мост, передвижения на мосту, забегания на борцовском мосту, перевороты и другие </w:t>
      </w:r>
      <w:r>
        <w:rPr>
          <w:spacing w:val="-2"/>
        </w:rPr>
        <w:t>упражнения.</w:t>
      </w:r>
    </w:p>
    <w:p w14:paraId="10082BD0">
      <w:pPr>
        <w:pStyle w:val="7"/>
        <w:ind w:right="849" w:firstLine="228"/>
      </w:pPr>
      <w: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14:paraId="43E05260">
      <w:pPr>
        <w:pStyle w:val="7"/>
        <w:ind w:right="845" w:firstLine="228"/>
      </w:pPr>
      <w:r>
        <w:t>Базовые технические действия в стойке: переводы в партер рывком за руку, переводы в партер</w:t>
      </w:r>
      <w:r>
        <w:rPr>
          <w:spacing w:val="-2"/>
        </w:rPr>
        <w:t xml:space="preserve"> </w:t>
      </w:r>
      <w:r>
        <w:t>нырком</w:t>
      </w:r>
      <w:r>
        <w:rPr>
          <w:spacing w:val="-2"/>
        </w:rPr>
        <w:t xml:space="preserve"> </w:t>
      </w:r>
      <w:r>
        <w:t>под</w:t>
      </w:r>
      <w:r>
        <w:rPr>
          <w:spacing w:val="-1"/>
        </w:rPr>
        <w:t xml:space="preserve"> </w:t>
      </w:r>
      <w:r>
        <w:t>руку, переводы</w:t>
      </w:r>
      <w:r>
        <w:rPr>
          <w:spacing w:val="-2"/>
        </w:rPr>
        <w:t xml:space="preserve"> </w:t>
      </w:r>
      <w:r>
        <w:t>в</w:t>
      </w:r>
      <w:r>
        <w:rPr>
          <w:spacing w:val="-2"/>
        </w:rPr>
        <w:t xml:space="preserve"> </w:t>
      </w:r>
      <w:r>
        <w:t>партер вращением,</w:t>
      </w:r>
      <w:r>
        <w:rPr>
          <w:spacing w:val="-1"/>
        </w:rPr>
        <w:t xml:space="preserve"> </w:t>
      </w:r>
      <w:r>
        <w:t>переводы сбиванием,</w:t>
      </w:r>
      <w:r>
        <w:rPr>
          <w:spacing w:val="-1"/>
        </w:rPr>
        <w:t xml:space="preserve"> </w:t>
      </w:r>
      <w:r>
        <w:t>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14:paraId="50A7EDEE">
      <w:pPr>
        <w:pStyle w:val="7"/>
        <w:ind w:right="851" w:firstLine="228"/>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4CE13FB5">
      <w:pPr>
        <w:pStyle w:val="7"/>
        <w:ind w:left="1505" w:firstLine="0"/>
      </w:pPr>
      <w:r>
        <w:t>Учебные,</w:t>
      </w:r>
      <w:r>
        <w:rPr>
          <w:spacing w:val="46"/>
        </w:rPr>
        <w:t xml:space="preserve"> </w:t>
      </w:r>
      <w:r>
        <w:t>тренировочные</w:t>
      </w:r>
      <w:r>
        <w:rPr>
          <w:spacing w:val="48"/>
        </w:rPr>
        <w:t xml:space="preserve"> </w:t>
      </w:r>
      <w:r>
        <w:t>и</w:t>
      </w:r>
      <w:r>
        <w:rPr>
          <w:spacing w:val="50"/>
        </w:rPr>
        <w:t xml:space="preserve"> </w:t>
      </w:r>
      <w:r>
        <w:t>контрольные</w:t>
      </w:r>
      <w:r>
        <w:rPr>
          <w:spacing w:val="47"/>
        </w:rPr>
        <w:t xml:space="preserve"> </w:t>
      </w:r>
      <w:r>
        <w:t>поединки,</w:t>
      </w:r>
      <w:r>
        <w:rPr>
          <w:spacing w:val="47"/>
        </w:rPr>
        <w:t xml:space="preserve"> </w:t>
      </w:r>
      <w:r>
        <w:t>игры</w:t>
      </w:r>
      <w:r>
        <w:rPr>
          <w:spacing w:val="49"/>
        </w:rPr>
        <w:t xml:space="preserve"> </w:t>
      </w:r>
      <w:r>
        <w:t>с</w:t>
      </w:r>
      <w:r>
        <w:rPr>
          <w:spacing w:val="48"/>
        </w:rPr>
        <w:t xml:space="preserve"> </w:t>
      </w:r>
      <w:r>
        <w:t>элементами</w:t>
      </w:r>
      <w:r>
        <w:rPr>
          <w:spacing w:val="50"/>
        </w:rPr>
        <w:t xml:space="preserve"> </w:t>
      </w:r>
      <w:r>
        <w:rPr>
          <w:spacing w:val="-2"/>
        </w:rPr>
        <w:t>единоборств.</w:t>
      </w:r>
    </w:p>
    <w:p w14:paraId="791FEC23">
      <w:pPr>
        <w:pStyle w:val="7"/>
        <w:spacing w:before="1"/>
        <w:ind w:firstLine="0"/>
      </w:pPr>
      <w:r>
        <w:t>Участие</w:t>
      </w:r>
      <w:r>
        <w:rPr>
          <w:spacing w:val="-3"/>
        </w:rPr>
        <w:t xml:space="preserve"> </w:t>
      </w:r>
      <w:r>
        <w:t>в</w:t>
      </w:r>
      <w:r>
        <w:rPr>
          <w:spacing w:val="-3"/>
        </w:rPr>
        <w:t xml:space="preserve"> </w:t>
      </w:r>
      <w:r>
        <w:t>соревновательной</w:t>
      </w:r>
      <w:r>
        <w:rPr>
          <w:spacing w:val="-2"/>
        </w:rPr>
        <w:t xml:space="preserve"> деятельности.</w:t>
      </w:r>
    </w:p>
    <w:p w14:paraId="5D141C7F">
      <w:pPr>
        <w:pStyle w:val="7"/>
        <w:ind w:right="853" w:firstLine="228"/>
      </w:pPr>
      <w:r>
        <w:t>Содержание модуля по спортивной борьбе направлено на достижение обучающимися личностных, метапредметных и предметных результатов обучения.</w:t>
      </w:r>
    </w:p>
    <w:p w14:paraId="23D6C9C1">
      <w:pPr>
        <w:pStyle w:val="7"/>
        <w:ind w:right="852" w:firstLine="228"/>
      </w:pPr>
      <w: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14:paraId="0F5DC8FE">
      <w:pPr>
        <w:pStyle w:val="7"/>
        <w:ind w:right="847" w:firstLine="228"/>
      </w:pPr>
      <w:r>
        <w:t>проявление</w:t>
      </w:r>
      <w:r>
        <w:rPr>
          <w:spacing w:val="-7"/>
        </w:rPr>
        <w:t xml:space="preserve"> </w:t>
      </w:r>
      <w:r>
        <w:t>чувства</w:t>
      </w:r>
      <w:r>
        <w:rPr>
          <w:spacing w:val="-7"/>
        </w:rPr>
        <w:t xml:space="preserve"> </w:t>
      </w:r>
      <w:r>
        <w:t>гордости</w:t>
      </w:r>
      <w:r>
        <w:rPr>
          <w:spacing w:val="-5"/>
        </w:rPr>
        <w:t xml:space="preserve"> </w:t>
      </w:r>
      <w:r>
        <w:t>за</w:t>
      </w:r>
      <w:r>
        <w:rPr>
          <w:spacing w:val="-7"/>
        </w:rPr>
        <w:t xml:space="preserve"> </w:t>
      </w:r>
      <w:r>
        <w:t>свою</w:t>
      </w:r>
      <w:r>
        <w:rPr>
          <w:spacing w:val="-7"/>
        </w:rPr>
        <w:t xml:space="preserve"> </w:t>
      </w:r>
      <w:r>
        <w:t>Родину,</w:t>
      </w:r>
      <w:r>
        <w:rPr>
          <w:spacing w:val="-4"/>
        </w:rPr>
        <w:t xml:space="preserve"> </w:t>
      </w:r>
      <w:r>
        <w:t>российский</w:t>
      </w:r>
      <w:r>
        <w:rPr>
          <w:spacing w:val="-7"/>
        </w:rPr>
        <w:t xml:space="preserve"> </w:t>
      </w:r>
      <w:r>
        <w:t>народ</w:t>
      </w:r>
      <w:r>
        <w:rPr>
          <w:spacing w:val="-7"/>
        </w:rPr>
        <w:t xml:space="preserve"> </w:t>
      </w:r>
      <w:r>
        <w:t>и</w:t>
      </w:r>
      <w:r>
        <w:rPr>
          <w:spacing w:val="-6"/>
        </w:rPr>
        <w:t xml:space="preserve"> </w:t>
      </w:r>
      <w:r>
        <w:t>историю</w:t>
      </w:r>
      <w:r>
        <w:rPr>
          <w:spacing w:val="-6"/>
        </w:rPr>
        <w:t xml:space="preserve"> </w:t>
      </w:r>
      <w:r>
        <w:t>России</w:t>
      </w:r>
      <w:r>
        <w:rPr>
          <w:spacing w:val="-6"/>
        </w:rPr>
        <w:t xml:space="preserve"> </w:t>
      </w:r>
      <w:r>
        <w:t>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w:t>
      </w:r>
      <w:r>
        <w:rPr>
          <w:spacing w:val="67"/>
        </w:rPr>
        <w:t xml:space="preserve"> </w:t>
      </w:r>
      <w:r>
        <w:t>уважение</w:t>
      </w:r>
      <w:r>
        <w:rPr>
          <w:spacing w:val="40"/>
        </w:rPr>
        <w:t xml:space="preserve"> </w:t>
      </w:r>
      <w:r>
        <w:t>государственных</w:t>
      </w:r>
      <w:r>
        <w:rPr>
          <w:spacing w:val="67"/>
        </w:rPr>
        <w:t xml:space="preserve"> </w:t>
      </w:r>
      <w:r>
        <w:t>символов</w:t>
      </w:r>
      <w:r>
        <w:rPr>
          <w:spacing w:val="40"/>
        </w:rPr>
        <w:t xml:space="preserve"> </w:t>
      </w:r>
      <w:r>
        <w:t>(герб,</w:t>
      </w:r>
      <w:r>
        <w:rPr>
          <w:spacing w:val="67"/>
        </w:rPr>
        <w:t xml:space="preserve"> </w:t>
      </w:r>
      <w:r>
        <w:t>флаг,</w:t>
      </w:r>
      <w:r>
        <w:rPr>
          <w:spacing w:val="67"/>
        </w:rPr>
        <w:t xml:space="preserve"> </w:t>
      </w:r>
      <w:r>
        <w:t>гимн),</w:t>
      </w:r>
      <w:r>
        <w:rPr>
          <w:spacing w:val="40"/>
        </w:rPr>
        <w:t xml:space="preserve"> </w:t>
      </w:r>
      <w:r>
        <w:t>готовность</w:t>
      </w:r>
      <w:r>
        <w:rPr>
          <w:spacing w:val="66"/>
        </w:rPr>
        <w:t xml:space="preserve"> </w:t>
      </w:r>
      <w:r>
        <w:t>к</w:t>
      </w:r>
    </w:p>
    <w:p w14:paraId="67AD981B">
      <w:pPr>
        <w:pStyle w:val="7"/>
        <w:spacing w:after="0"/>
        <w:sectPr>
          <w:pgSz w:w="11910" w:h="16840"/>
          <w:pgMar w:top="920" w:right="0" w:bottom="280" w:left="425" w:header="736" w:footer="0" w:gutter="0"/>
          <w:cols w:space="720" w:num="1"/>
        </w:sectPr>
      </w:pPr>
    </w:p>
    <w:p w14:paraId="796F7A60">
      <w:pPr>
        <w:pStyle w:val="7"/>
        <w:spacing w:before="189"/>
        <w:ind w:right="850" w:firstLine="0"/>
      </w:pPr>
      <w:r>
        <w:t>служению</w:t>
      </w:r>
      <w:r>
        <w:rPr>
          <w:spacing w:val="-10"/>
        </w:rPr>
        <w:t xml:space="preserve"> </w:t>
      </w:r>
      <w:r>
        <w:t>Отечеству,</w:t>
      </w:r>
      <w:r>
        <w:rPr>
          <w:spacing w:val="-9"/>
        </w:rPr>
        <w:t xml:space="preserve"> </w:t>
      </w:r>
      <w:r>
        <w:t>его</w:t>
      </w:r>
      <w:r>
        <w:rPr>
          <w:spacing w:val="-11"/>
        </w:rPr>
        <w:t xml:space="preserve"> </w:t>
      </w:r>
      <w:r>
        <w:t>защите</w:t>
      </w:r>
      <w:r>
        <w:rPr>
          <w:spacing w:val="-11"/>
        </w:rPr>
        <w:t xml:space="preserve"> </w:t>
      </w:r>
      <w:r>
        <w:t>на</w:t>
      </w:r>
      <w:r>
        <w:rPr>
          <w:spacing w:val="-11"/>
        </w:rPr>
        <w:t xml:space="preserve"> </w:t>
      </w:r>
      <w:r>
        <w:t>примере</w:t>
      </w:r>
      <w:r>
        <w:rPr>
          <w:spacing w:val="-11"/>
        </w:rPr>
        <w:t xml:space="preserve"> </w:t>
      </w:r>
      <w:r>
        <w:t>роли</w:t>
      </w:r>
      <w:r>
        <w:rPr>
          <w:spacing w:val="-10"/>
        </w:rPr>
        <w:t xml:space="preserve"> </w:t>
      </w:r>
      <w:r>
        <w:t>традиций</w:t>
      </w:r>
      <w:r>
        <w:rPr>
          <w:spacing w:val="-10"/>
        </w:rPr>
        <w:t xml:space="preserve"> </w:t>
      </w:r>
      <w:r>
        <w:t>и</w:t>
      </w:r>
      <w:r>
        <w:rPr>
          <w:spacing w:val="-10"/>
        </w:rPr>
        <w:t xml:space="preserve"> </w:t>
      </w:r>
      <w:r>
        <w:t>развития</w:t>
      </w:r>
      <w:r>
        <w:rPr>
          <w:spacing w:val="-11"/>
        </w:rPr>
        <w:t xml:space="preserve"> </w:t>
      </w:r>
      <w:r>
        <w:t>спортивной</w:t>
      </w:r>
      <w:r>
        <w:rPr>
          <w:spacing w:val="-10"/>
        </w:rPr>
        <w:t xml:space="preserve"> </w:t>
      </w:r>
      <w:r>
        <w:t>борьбы в современном обществе;</w:t>
      </w:r>
    </w:p>
    <w:p w14:paraId="102AD9B2">
      <w:pPr>
        <w:pStyle w:val="7"/>
        <w:ind w:right="851" w:firstLine="228"/>
      </w:pPr>
      <w:r>
        <w:t>умение</w:t>
      </w:r>
      <w:r>
        <w:rPr>
          <w:spacing w:val="-1"/>
        </w:rPr>
        <w:t xml:space="preserve"> </w:t>
      </w:r>
      <w:r>
        <w:t>ориентироваться на</w:t>
      </w:r>
      <w:r>
        <w:rPr>
          <w:spacing w:val="-1"/>
        </w:rPr>
        <w:t xml:space="preserve"> </w:t>
      </w:r>
      <w:r>
        <w:t>основные</w:t>
      </w:r>
      <w:r>
        <w:rPr>
          <w:spacing w:val="-1"/>
        </w:rPr>
        <w:t xml:space="preserve"> </w:t>
      </w:r>
      <w:r>
        <w:t>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14:paraId="23F25AEC">
      <w:pPr>
        <w:pStyle w:val="7"/>
        <w:ind w:right="846" w:firstLine="228"/>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w:t>
      </w:r>
      <w:r>
        <w:rPr>
          <w:spacing w:val="-2"/>
        </w:rPr>
        <w:t>клубов;</w:t>
      </w:r>
    </w:p>
    <w:p w14:paraId="28FD5658">
      <w:pPr>
        <w:pStyle w:val="7"/>
        <w:ind w:right="845" w:firstLine="228"/>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w:t>
      </w:r>
      <w:r>
        <w:rPr>
          <w:spacing w:val="-10"/>
        </w:rPr>
        <w:t xml:space="preserve"> </w:t>
      </w:r>
      <w:r>
        <w:t>досуговой,</w:t>
      </w:r>
      <w:r>
        <w:rPr>
          <w:spacing w:val="-10"/>
        </w:rPr>
        <w:t xml:space="preserve"> </w:t>
      </w:r>
      <w:r>
        <w:t>игровой</w:t>
      </w:r>
      <w:r>
        <w:rPr>
          <w:spacing w:val="-12"/>
        </w:rPr>
        <w:t xml:space="preserve"> </w:t>
      </w:r>
      <w:r>
        <w:t>и</w:t>
      </w:r>
      <w:r>
        <w:rPr>
          <w:spacing w:val="-9"/>
        </w:rPr>
        <w:t xml:space="preserve"> </w:t>
      </w:r>
      <w:r>
        <w:t>соревновательной</w:t>
      </w:r>
      <w:r>
        <w:rPr>
          <w:spacing w:val="-9"/>
        </w:rPr>
        <w:t xml:space="preserve"> </w:t>
      </w:r>
      <w:r>
        <w:t>деятельности,</w:t>
      </w:r>
      <w:r>
        <w:rPr>
          <w:spacing w:val="-10"/>
        </w:rPr>
        <w:t xml:space="preserve"> </w:t>
      </w:r>
      <w:r>
        <w:t>судейской</w:t>
      </w:r>
      <w:r>
        <w:rPr>
          <w:spacing w:val="-9"/>
        </w:rPr>
        <w:t xml:space="preserve"> </w:t>
      </w:r>
      <w:r>
        <w:t>практики на принципах доброжелательности и взаимопомощи;</w:t>
      </w:r>
    </w:p>
    <w:p w14:paraId="173C03EE">
      <w:pPr>
        <w:pStyle w:val="7"/>
        <w:spacing w:before="1"/>
        <w:ind w:right="846" w:firstLine="228"/>
      </w:pPr>
      <w:r>
        <w:t>реализация</w:t>
      </w:r>
      <w:r>
        <w:rPr>
          <w:spacing w:val="-8"/>
        </w:rPr>
        <w:t xml:space="preserve"> </w:t>
      </w:r>
      <w:r>
        <w:t>ценностей</w:t>
      </w:r>
      <w:r>
        <w:rPr>
          <w:spacing w:val="-8"/>
        </w:rPr>
        <w:t xml:space="preserve"> </w:t>
      </w:r>
      <w:r>
        <w:t>здорового</w:t>
      </w:r>
      <w:r>
        <w:rPr>
          <w:spacing w:val="-9"/>
        </w:rPr>
        <w:t xml:space="preserve"> </w:t>
      </w:r>
      <w:r>
        <w:t>и</w:t>
      </w:r>
      <w:r>
        <w:rPr>
          <w:spacing w:val="-7"/>
        </w:rPr>
        <w:t xml:space="preserve"> </w:t>
      </w:r>
      <w:r>
        <w:t>безопасного</w:t>
      </w:r>
      <w:r>
        <w:rPr>
          <w:spacing w:val="-8"/>
        </w:rPr>
        <w:t xml:space="preserve"> </w:t>
      </w:r>
      <w:r>
        <w:t>образа</w:t>
      </w:r>
      <w:r>
        <w:rPr>
          <w:spacing w:val="-9"/>
        </w:rPr>
        <w:t xml:space="preserve"> </w:t>
      </w:r>
      <w:r>
        <w:t>жизни,</w:t>
      </w:r>
      <w:r>
        <w:rPr>
          <w:spacing w:val="-8"/>
        </w:rPr>
        <w:t xml:space="preserve"> </w:t>
      </w:r>
      <w:r>
        <w:t>потребности</w:t>
      </w:r>
      <w:r>
        <w:rPr>
          <w:spacing w:val="-7"/>
        </w:rPr>
        <w:t xml:space="preserve"> </w:t>
      </w:r>
      <w:r>
        <w:t>в</w:t>
      </w:r>
      <w:r>
        <w:rPr>
          <w:spacing w:val="-9"/>
        </w:rPr>
        <w:t xml:space="preserve"> </w:t>
      </w:r>
      <w:r>
        <w:t>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750F8AA0">
      <w:pPr>
        <w:pStyle w:val="7"/>
        <w:ind w:right="851" w:firstLine="228"/>
      </w:pPr>
      <w:r>
        <w:t>проявление осознанного и ответственного отношения к собственным поступкам, моральной</w:t>
      </w:r>
      <w:r>
        <w:rPr>
          <w:spacing w:val="-4"/>
        </w:rPr>
        <w:t xml:space="preserve"> </w:t>
      </w:r>
      <w:r>
        <w:t>компетентности</w:t>
      </w:r>
      <w:r>
        <w:rPr>
          <w:spacing w:val="-3"/>
        </w:rPr>
        <w:t xml:space="preserve"> </w:t>
      </w:r>
      <w:r>
        <w:t>в</w:t>
      </w:r>
      <w:r>
        <w:rPr>
          <w:spacing w:val="-5"/>
        </w:rPr>
        <w:t xml:space="preserve"> </w:t>
      </w:r>
      <w:r>
        <w:t>решении</w:t>
      </w:r>
      <w:r>
        <w:rPr>
          <w:spacing w:val="-4"/>
        </w:rPr>
        <w:t xml:space="preserve"> </w:t>
      </w:r>
      <w:r>
        <w:t>проблем</w:t>
      </w:r>
      <w:r>
        <w:rPr>
          <w:spacing w:val="-6"/>
        </w:rPr>
        <w:t xml:space="preserve"> </w:t>
      </w:r>
      <w:r>
        <w:t>в</w:t>
      </w:r>
      <w:r>
        <w:rPr>
          <w:spacing w:val="-5"/>
        </w:rPr>
        <w:t xml:space="preserve"> </w:t>
      </w:r>
      <w:r>
        <w:t>процессе</w:t>
      </w:r>
      <w:r>
        <w:rPr>
          <w:spacing w:val="-5"/>
        </w:rPr>
        <w:t xml:space="preserve"> </w:t>
      </w:r>
      <w:r>
        <w:t>занятий</w:t>
      </w:r>
      <w:r>
        <w:rPr>
          <w:spacing w:val="-4"/>
        </w:rPr>
        <w:t xml:space="preserve"> </w:t>
      </w:r>
      <w:r>
        <w:t>физической</w:t>
      </w:r>
      <w:r>
        <w:rPr>
          <w:spacing w:val="-4"/>
        </w:rPr>
        <w:t xml:space="preserve"> </w:t>
      </w:r>
      <w:r>
        <w:t>культурой, игровой и соревновательной деятельности по спортивной борьбе;</w:t>
      </w:r>
    </w:p>
    <w:p w14:paraId="24A23BC4">
      <w:pPr>
        <w:pStyle w:val="7"/>
        <w:ind w:right="844" w:firstLine="228"/>
      </w:pPr>
      <w:r>
        <w:t>готовность</w:t>
      </w:r>
      <w:r>
        <w:rPr>
          <w:spacing w:val="-15"/>
        </w:rPr>
        <w:t xml:space="preserve"> </w:t>
      </w:r>
      <w:r>
        <w:t>соблюдать</w:t>
      </w:r>
      <w:r>
        <w:rPr>
          <w:spacing w:val="-15"/>
        </w:rPr>
        <w:t xml:space="preserve"> </w:t>
      </w:r>
      <w:r>
        <w:t>правила</w:t>
      </w:r>
      <w:r>
        <w:rPr>
          <w:spacing w:val="-15"/>
        </w:rPr>
        <w:t xml:space="preserve"> </w:t>
      </w:r>
      <w:r>
        <w:t>индивидуального</w:t>
      </w:r>
      <w:r>
        <w:rPr>
          <w:spacing w:val="-15"/>
        </w:rPr>
        <w:t xml:space="preserve"> </w:t>
      </w:r>
      <w:r>
        <w:t>и</w:t>
      </w:r>
      <w:r>
        <w:rPr>
          <w:spacing w:val="-15"/>
        </w:rPr>
        <w:t xml:space="preserve"> </w:t>
      </w:r>
      <w:r>
        <w:t>коллективного</w:t>
      </w:r>
      <w:r>
        <w:rPr>
          <w:spacing w:val="-15"/>
        </w:rPr>
        <w:t xml:space="preserve"> </w:t>
      </w:r>
      <w:r>
        <w:t>безопасного</w:t>
      </w:r>
      <w:r>
        <w:rPr>
          <w:spacing w:val="-15"/>
        </w:rPr>
        <w:t xml:space="preserve"> </w:t>
      </w:r>
      <w:r>
        <w:t>поведения в учебной, соревновательной, досуговой деятельности и чрезвычайных ситуациях;</w:t>
      </w:r>
    </w:p>
    <w:p w14:paraId="2CDC26F4">
      <w:pPr>
        <w:pStyle w:val="7"/>
        <w:ind w:right="851" w:firstLine="228"/>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14:paraId="105E6F12">
      <w:pPr>
        <w:pStyle w:val="7"/>
        <w:spacing w:before="1"/>
        <w:ind w:right="852" w:firstLine="228"/>
      </w:pPr>
      <w: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14:paraId="0790FC8E">
      <w:pPr>
        <w:pStyle w:val="7"/>
        <w:ind w:right="844" w:firstLine="228"/>
      </w:pPr>
      <w:r>
        <w:t>умение</w:t>
      </w:r>
      <w:r>
        <w:rPr>
          <w:spacing w:val="-13"/>
        </w:rPr>
        <w:t xml:space="preserve"> </w:t>
      </w:r>
      <w:r>
        <w:t>соотносить</w:t>
      </w:r>
      <w:r>
        <w:rPr>
          <w:spacing w:val="-13"/>
        </w:rPr>
        <w:t xml:space="preserve"> </w:t>
      </w:r>
      <w:r>
        <w:t>свои</w:t>
      </w:r>
      <w:r>
        <w:rPr>
          <w:spacing w:val="-14"/>
        </w:rPr>
        <w:t xml:space="preserve"> </w:t>
      </w:r>
      <w:r>
        <w:t>действия</w:t>
      </w:r>
      <w:r>
        <w:rPr>
          <w:spacing w:val="-14"/>
        </w:rPr>
        <w:t xml:space="preserve"> </w:t>
      </w:r>
      <w:r>
        <w:t>с</w:t>
      </w:r>
      <w:r>
        <w:rPr>
          <w:spacing w:val="-15"/>
        </w:rPr>
        <w:t xml:space="preserve"> </w:t>
      </w:r>
      <w:r>
        <w:t>планируемыми</w:t>
      </w:r>
      <w:r>
        <w:rPr>
          <w:spacing w:val="-13"/>
        </w:rPr>
        <w:t xml:space="preserve"> </w:t>
      </w:r>
      <w:r>
        <w:t>результатами,</w:t>
      </w:r>
      <w:r>
        <w:rPr>
          <w:spacing w:val="-14"/>
        </w:rPr>
        <w:t xml:space="preserve"> </w:t>
      </w:r>
      <w:r>
        <w:t>осуществлять</w:t>
      </w:r>
      <w:r>
        <w:rPr>
          <w:spacing w:val="-13"/>
        </w:rPr>
        <w:t xml:space="preserve"> </w:t>
      </w:r>
      <w:r>
        <w:t>контроль своей</w:t>
      </w:r>
      <w:r>
        <w:rPr>
          <w:spacing w:val="-11"/>
        </w:rPr>
        <w:t xml:space="preserve"> </w:t>
      </w:r>
      <w:r>
        <w:t>деятельности</w:t>
      </w:r>
      <w:r>
        <w:rPr>
          <w:spacing w:val="-10"/>
        </w:rPr>
        <w:t xml:space="preserve"> </w:t>
      </w:r>
      <w:r>
        <w:t>в</w:t>
      </w:r>
      <w:r>
        <w:rPr>
          <w:spacing w:val="-15"/>
        </w:rPr>
        <w:t xml:space="preserve"> </w:t>
      </w:r>
      <w:r>
        <w:t>процессе</w:t>
      </w:r>
      <w:r>
        <w:rPr>
          <w:spacing w:val="-13"/>
        </w:rPr>
        <w:t xml:space="preserve"> </w:t>
      </w:r>
      <w:r>
        <w:t>достижения</w:t>
      </w:r>
      <w:r>
        <w:rPr>
          <w:spacing w:val="-12"/>
        </w:rPr>
        <w:t xml:space="preserve"> </w:t>
      </w:r>
      <w:r>
        <w:t>результатов</w:t>
      </w:r>
      <w:r>
        <w:rPr>
          <w:spacing w:val="-12"/>
        </w:rPr>
        <w:t xml:space="preserve"> </w:t>
      </w:r>
      <w:r>
        <w:t>в</w:t>
      </w:r>
      <w:r>
        <w:rPr>
          <w:spacing w:val="-10"/>
        </w:rPr>
        <w:t xml:space="preserve"> </w:t>
      </w:r>
      <w:r>
        <w:t>учебной,</w:t>
      </w:r>
      <w:r>
        <w:rPr>
          <w:spacing w:val="-12"/>
        </w:rPr>
        <w:t xml:space="preserve"> </w:t>
      </w:r>
      <w:r>
        <w:t>тренировочной,</w:t>
      </w:r>
      <w:r>
        <w:rPr>
          <w:spacing w:val="-14"/>
        </w:rPr>
        <w:t xml:space="preserve"> </w:t>
      </w:r>
      <w:r>
        <w:t xml:space="preserve">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w:t>
      </w:r>
      <w:r>
        <w:rPr>
          <w:spacing w:val="-2"/>
        </w:rPr>
        <w:t>ситуацией;</w:t>
      </w:r>
    </w:p>
    <w:p w14:paraId="5ABB664E">
      <w:pPr>
        <w:pStyle w:val="7"/>
        <w:ind w:right="844" w:firstLine="227"/>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14:paraId="4C2C28FF">
      <w:pPr>
        <w:pStyle w:val="7"/>
        <w:ind w:right="849" w:firstLine="228"/>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60B0AB73">
      <w:pPr>
        <w:pStyle w:val="7"/>
        <w:spacing w:before="1"/>
        <w:ind w:right="853" w:firstLine="228"/>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44819731">
      <w:pPr>
        <w:pStyle w:val="7"/>
        <w:ind w:right="849" w:firstLine="228"/>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w:t>
      </w:r>
      <w:r>
        <w:rPr>
          <w:spacing w:val="-3"/>
        </w:rPr>
        <w:t xml:space="preserve"> </w:t>
      </w:r>
      <w:r>
        <w:t>и</w:t>
      </w:r>
      <w:r>
        <w:rPr>
          <w:spacing w:val="-1"/>
        </w:rPr>
        <w:t xml:space="preserve"> </w:t>
      </w:r>
      <w:r>
        <w:t>разрешать</w:t>
      </w:r>
      <w:r>
        <w:rPr>
          <w:spacing w:val="-3"/>
        </w:rPr>
        <w:t xml:space="preserve"> </w:t>
      </w:r>
      <w:r>
        <w:t>конфликты</w:t>
      </w:r>
      <w:r>
        <w:rPr>
          <w:spacing w:val="-4"/>
        </w:rPr>
        <w:t xml:space="preserve"> </w:t>
      </w:r>
      <w:r>
        <w:t>в</w:t>
      </w:r>
      <w:r>
        <w:rPr>
          <w:spacing w:val="-6"/>
        </w:rPr>
        <w:t xml:space="preserve"> </w:t>
      </w:r>
      <w:r>
        <w:t>процессе учебной,</w:t>
      </w:r>
      <w:r>
        <w:rPr>
          <w:spacing w:val="-4"/>
        </w:rPr>
        <w:t xml:space="preserve"> </w:t>
      </w:r>
      <w:r>
        <w:t>тренировочной,</w:t>
      </w:r>
      <w:r>
        <w:rPr>
          <w:spacing w:val="-4"/>
        </w:rPr>
        <w:t xml:space="preserve"> </w:t>
      </w:r>
      <w:r>
        <w:t>игровой</w:t>
      </w:r>
      <w:r>
        <w:rPr>
          <w:spacing w:val="-5"/>
        </w:rPr>
        <w:t xml:space="preserve"> </w:t>
      </w:r>
      <w:r>
        <w:t>и соревновательной деятельности, судейской практики, учитывать позиции других участников деятельности;</w:t>
      </w:r>
    </w:p>
    <w:p w14:paraId="7AF682BF">
      <w:pPr>
        <w:pStyle w:val="7"/>
        <w:spacing w:after="0"/>
        <w:sectPr>
          <w:pgSz w:w="11910" w:h="16840"/>
          <w:pgMar w:top="920" w:right="0" w:bottom="280" w:left="425" w:header="736" w:footer="0" w:gutter="0"/>
          <w:cols w:space="720" w:num="1"/>
        </w:sectPr>
      </w:pPr>
    </w:p>
    <w:p w14:paraId="33590123">
      <w:pPr>
        <w:pStyle w:val="7"/>
        <w:spacing w:before="189"/>
        <w:ind w:right="854" w:firstLine="228"/>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1B00C932">
      <w:pPr>
        <w:pStyle w:val="7"/>
        <w:ind w:right="854" w:firstLine="228"/>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7773FB14">
      <w:pPr>
        <w:pStyle w:val="7"/>
        <w:ind w:right="846" w:firstLine="228"/>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138F8FA7">
      <w:pPr>
        <w:pStyle w:val="7"/>
        <w:ind w:right="846" w:firstLine="228"/>
      </w:pPr>
      <w: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14:paraId="7EB47ACE">
      <w:pPr>
        <w:pStyle w:val="7"/>
        <w:ind w:right="843" w:firstLine="228"/>
      </w:pPr>
      <w: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14:paraId="7DD0E6CA">
      <w:pPr>
        <w:pStyle w:val="7"/>
        <w:spacing w:before="1"/>
        <w:ind w:right="851" w:firstLine="228"/>
      </w:pPr>
      <w:r>
        <w:t>знания</w:t>
      </w:r>
      <w:r>
        <w:rPr>
          <w:spacing w:val="-3"/>
        </w:rPr>
        <w:t xml:space="preserve"> </w:t>
      </w:r>
      <w:r>
        <w:t>роли</w:t>
      </w:r>
      <w:r>
        <w:rPr>
          <w:spacing w:val="-2"/>
        </w:rPr>
        <w:t xml:space="preserve"> </w:t>
      </w:r>
      <w:r>
        <w:t>главных</w:t>
      </w:r>
      <w:r>
        <w:rPr>
          <w:spacing w:val="-2"/>
        </w:rPr>
        <w:t xml:space="preserve"> </w:t>
      </w:r>
      <w:r>
        <w:t>организаций</w:t>
      </w:r>
      <w:r>
        <w:rPr>
          <w:spacing w:val="-5"/>
        </w:rPr>
        <w:t xml:space="preserve"> </w:t>
      </w:r>
      <w:r>
        <w:t>по</w:t>
      </w:r>
      <w:r>
        <w:rPr>
          <w:spacing w:val="-3"/>
        </w:rPr>
        <w:t xml:space="preserve"> </w:t>
      </w:r>
      <w:r>
        <w:t>спортивной</w:t>
      </w:r>
      <w:r>
        <w:rPr>
          <w:spacing w:val="-2"/>
        </w:rPr>
        <w:t xml:space="preserve"> </w:t>
      </w:r>
      <w:r>
        <w:t>борьбе</w:t>
      </w:r>
      <w:r>
        <w:rPr>
          <w:spacing w:val="-4"/>
        </w:rPr>
        <w:t xml:space="preserve"> </w:t>
      </w:r>
      <w:r>
        <w:t>регионального,</w:t>
      </w:r>
      <w:r>
        <w:rPr>
          <w:spacing w:val="-3"/>
        </w:rPr>
        <w:t xml:space="preserve"> </w:t>
      </w:r>
      <w:r>
        <w:t>всероссийского и</w:t>
      </w:r>
      <w:r>
        <w:rPr>
          <w:spacing w:val="-5"/>
        </w:rPr>
        <w:t xml:space="preserve"> </w:t>
      </w:r>
      <w:r>
        <w:t>мирового</w:t>
      </w:r>
      <w:r>
        <w:rPr>
          <w:spacing w:val="-4"/>
        </w:rPr>
        <w:t xml:space="preserve"> </w:t>
      </w:r>
      <w:r>
        <w:t>уровней,</w:t>
      </w:r>
      <w:r>
        <w:rPr>
          <w:spacing w:val="-5"/>
        </w:rPr>
        <w:t xml:space="preserve"> </w:t>
      </w:r>
      <w:r>
        <w:t>общих</w:t>
      </w:r>
      <w:r>
        <w:rPr>
          <w:spacing w:val="-3"/>
        </w:rPr>
        <w:t xml:space="preserve"> </w:t>
      </w:r>
      <w:r>
        <w:t>сведений</w:t>
      </w:r>
      <w:r>
        <w:rPr>
          <w:spacing w:val="-5"/>
        </w:rPr>
        <w:t xml:space="preserve"> </w:t>
      </w:r>
      <w:r>
        <w:t>о</w:t>
      </w:r>
      <w:r>
        <w:rPr>
          <w:spacing w:val="-5"/>
        </w:rPr>
        <w:t xml:space="preserve"> </w:t>
      </w:r>
      <w:r>
        <w:t>развитии</w:t>
      </w:r>
      <w:r>
        <w:rPr>
          <w:spacing w:val="-5"/>
        </w:rPr>
        <w:t xml:space="preserve"> </w:t>
      </w:r>
      <w:r>
        <w:t>отечественных</w:t>
      </w:r>
      <w:r>
        <w:rPr>
          <w:spacing w:val="-6"/>
        </w:rPr>
        <w:t xml:space="preserve"> </w:t>
      </w:r>
      <w:r>
        <w:t>и</w:t>
      </w:r>
      <w:r>
        <w:rPr>
          <w:spacing w:val="-5"/>
        </w:rPr>
        <w:t xml:space="preserve"> </w:t>
      </w:r>
      <w:r>
        <w:t>зарубежных</w:t>
      </w:r>
      <w:r>
        <w:rPr>
          <w:spacing w:val="-4"/>
        </w:rPr>
        <w:t xml:space="preserve"> </w:t>
      </w:r>
      <w:r>
        <w:t>борцовских клубов, ведущих борцах клубов, региона и Российской Федерации;</w:t>
      </w:r>
    </w:p>
    <w:p w14:paraId="688352B2">
      <w:pPr>
        <w:pStyle w:val="7"/>
        <w:ind w:right="853" w:firstLine="228"/>
      </w:pPr>
      <w:r>
        <w:t>знания правил соревнований по виду спорта спортивная борьба, состава судейской коллегии,</w:t>
      </w:r>
      <w:r>
        <w:rPr>
          <w:spacing w:val="-15"/>
        </w:rPr>
        <w:t xml:space="preserve"> </w:t>
      </w:r>
      <w:r>
        <w:t>обслуживающей</w:t>
      </w:r>
      <w:r>
        <w:rPr>
          <w:spacing w:val="-15"/>
        </w:rPr>
        <w:t xml:space="preserve"> </w:t>
      </w:r>
      <w:r>
        <w:t>соревнования</w:t>
      </w:r>
      <w:r>
        <w:rPr>
          <w:spacing w:val="-15"/>
        </w:rPr>
        <w:t xml:space="preserve"> </w:t>
      </w:r>
      <w:r>
        <w:t>по</w:t>
      </w:r>
      <w:r>
        <w:rPr>
          <w:spacing w:val="-15"/>
        </w:rPr>
        <w:t xml:space="preserve"> </w:t>
      </w:r>
      <w:r>
        <w:t>спортивной</w:t>
      </w:r>
      <w:r>
        <w:rPr>
          <w:spacing w:val="-15"/>
        </w:rPr>
        <w:t xml:space="preserve"> </w:t>
      </w:r>
      <w:r>
        <w:t>борьбе</w:t>
      </w:r>
      <w:r>
        <w:rPr>
          <w:spacing w:val="-15"/>
        </w:rPr>
        <w:t xml:space="preserve"> </w:t>
      </w:r>
      <w:r>
        <w:t>и</w:t>
      </w:r>
      <w:r>
        <w:rPr>
          <w:spacing w:val="-15"/>
        </w:rPr>
        <w:t xml:space="preserve"> </w:t>
      </w:r>
      <w:r>
        <w:t>основных</w:t>
      </w:r>
      <w:r>
        <w:rPr>
          <w:spacing w:val="-15"/>
        </w:rPr>
        <w:t xml:space="preserve"> </w:t>
      </w:r>
      <w:r>
        <w:t>функций</w:t>
      </w:r>
      <w:r>
        <w:rPr>
          <w:spacing w:val="-15"/>
        </w:rPr>
        <w:t xml:space="preserve"> </w:t>
      </w:r>
      <w:r>
        <w:t>судей, жестов судьи, осуществление судейства учебных поединков и игр с элементами единоборств в качестве судьи, помощника судьи, секретаря;</w:t>
      </w:r>
    </w:p>
    <w:p w14:paraId="7259D5D0">
      <w:pPr>
        <w:pStyle w:val="7"/>
        <w:ind w:right="853" w:firstLine="228"/>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14:paraId="36889885">
      <w:pPr>
        <w:pStyle w:val="7"/>
        <w:ind w:right="851" w:firstLine="228"/>
      </w:pPr>
      <w: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14:paraId="7ECD9C70">
      <w:pPr>
        <w:pStyle w:val="7"/>
        <w:ind w:left="1505" w:right="849" w:firstLine="0"/>
      </w:pPr>
      <w:r>
        <w:t>умение демонстрировать технику базовых технических действий в стойке и партере; умение</w:t>
      </w:r>
      <w:r>
        <w:rPr>
          <w:spacing w:val="-8"/>
        </w:rPr>
        <w:t xml:space="preserve"> </w:t>
      </w:r>
      <w:r>
        <w:t>демонстрировать</w:t>
      </w:r>
      <w:r>
        <w:rPr>
          <w:spacing w:val="-5"/>
        </w:rPr>
        <w:t xml:space="preserve"> </w:t>
      </w:r>
      <w:r>
        <w:t>тактические</w:t>
      </w:r>
      <w:r>
        <w:rPr>
          <w:spacing w:val="-7"/>
        </w:rPr>
        <w:t xml:space="preserve"> </w:t>
      </w:r>
      <w:r>
        <w:t>действия:</w:t>
      </w:r>
      <w:r>
        <w:rPr>
          <w:spacing w:val="-6"/>
        </w:rPr>
        <w:t xml:space="preserve"> </w:t>
      </w:r>
      <w:r>
        <w:t>тактика</w:t>
      </w:r>
      <w:r>
        <w:rPr>
          <w:spacing w:val="-7"/>
        </w:rPr>
        <w:t xml:space="preserve"> </w:t>
      </w:r>
      <w:r>
        <w:t>атаки,</w:t>
      </w:r>
      <w:r>
        <w:rPr>
          <w:spacing w:val="-7"/>
        </w:rPr>
        <w:t xml:space="preserve"> </w:t>
      </w:r>
      <w:r>
        <w:t>тактика</w:t>
      </w:r>
      <w:r>
        <w:rPr>
          <w:spacing w:val="-9"/>
        </w:rPr>
        <w:t xml:space="preserve"> </w:t>
      </w:r>
      <w:r>
        <w:t>обороны,</w:t>
      </w:r>
      <w:r>
        <w:rPr>
          <w:spacing w:val="-6"/>
        </w:rPr>
        <w:t xml:space="preserve"> </w:t>
      </w:r>
      <w:r>
        <w:rPr>
          <w:spacing w:val="-2"/>
        </w:rPr>
        <w:t>тактика</w:t>
      </w:r>
    </w:p>
    <w:p w14:paraId="1D869080">
      <w:pPr>
        <w:pStyle w:val="7"/>
        <w:spacing w:before="1"/>
        <w:ind w:right="852" w:firstLine="0"/>
      </w:pPr>
      <w:r>
        <w:t>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2B3742F5">
      <w:pPr>
        <w:pStyle w:val="7"/>
        <w:ind w:right="853" w:firstLine="228"/>
      </w:pPr>
      <w:r>
        <w:t>применение изученных технических и тактических приёмов в учебной, игровой и досуговой деятельности;</w:t>
      </w:r>
    </w:p>
    <w:p w14:paraId="242E72EA">
      <w:pPr>
        <w:pStyle w:val="7"/>
        <w:ind w:right="842" w:firstLine="228"/>
      </w:pPr>
      <w:r>
        <w:t>проявление заинтересованности и познавательного интереса к освоению технико- 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14:paraId="7D1DD723">
      <w:pPr>
        <w:pStyle w:val="7"/>
        <w:ind w:right="851" w:firstLine="228"/>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14:paraId="6F56C826">
      <w:pPr>
        <w:pStyle w:val="7"/>
        <w:ind w:right="848" w:firstLine="228"/>
      </w:pPr>
      <w:r>
        <w:t>умение</w:t>
      </w:r>
      <w:r>
        <w:rPr>
          <w:spacing w:val="-3"/>
        </w:rPr>
        <w:t xml:space="preserve"> </w:t>
      </w:r>
      <w:r>
        <w:t>отслеживать</w:t>
      </w:r>
      <w:r>
        <w:rPr>
          <w:spacing w:val="-3"/>
        </w:rPr>
        <w:t xml:space="preserve"> </w:t>
      </w:r>
      <w:r>
        <w:t>правильность</w:t>
      </w:r>
      <w:r>
        <w:rPr>
          <w:spacing w:val="-3"/>
        </w:rPr>
        <w:t xml:space="preserve"> </w:t>
      </w:r>
      <w:r>
        <w:t>двигательных</w:t>
      </w:r>
      <w:r>
        <w:rPr>
          <w:spacing w:val="-3"/>
        </w:rPr>
        <w:t xml:space="preserve"> </w:t>
      </w:r>
      <w:r>
        <w:t>действий</w:t>
      </w:r>
      <w:r>
        <w:rPr>
          <w:spacing w:val="-4"/>
        </w:rPr>
        <w:t xml:space="preserve"> </w:t>
      </w:r>
      <w:r>
        <w:t>и</w:t>
      </w:r>
      <w:r>
        <w:rPr>
          <w:spacing w:val="-4"/>
        </w:rPr>
        <w:t xml:space="preserve"> </w:t>
      </w:r>
      <w:r>
        <w:t>выявлять</w:t>
      </w:r>
      <w:r>
        <w:rPr>
          <w:spacing w:val="-3"/>
        </w:rPr>
        <w:t xml:space="preserve"> </w:t>
      </w:r>
      <w:r>
        <w:t>ошибки</w:t>
      </w:r>
      <w:r>
        <w:rPr>
          <w:spacing w:val="-4"/>
        </w:rPr>
        <w:t xml:space="preserve"> </w:t>
      </w:r>
      <w:r>
        <w:t>в</w:t>
      </w:r>
      <w:r>
        <w:rPr>
          <w:spacing w:val="-5"/>
        </w:rPr>
        <w:t xml:space="preserve"> </w:t>
      </w:r>
      <w:r>
        <w:t>технике выполнения приёмов борьбы;</w:t>
      </w:r>
    </w:p>
    <w:p w14:paraId="1C67AD6E">
      <w:pPr>
        <w:pStyle w:val="7"/>
        <w:ind w:right="850" w:firstLine="228"/>
      </w:pPr>
      <w:r>
        <w:t>умение</w:t>
      </w:r>
      <w:r>
        <w:rPr>
          <w:spacing w:val="-6"/>
        </w:rPr>
        <w:t xml:space="preserve"> </w:t>
      </w:r>
      <w:r>
        <w:t>применять</w:t>
      </w:r>
      <w:r>
        <w:rPr>
          <w:spacing w:val="-4"/>
        </w:rPr>
        <w:t xml:space="preserve"> </w:t>
      </w:r>
      <w:r>
        <w:t>правила</w:t>
      </w:r>
      <w:r>
        <w:rPr>
          <w:spacing w:val="-6"/>
        </w:rPr>
        <w:t xml:space="preserve"> </w:t>
      </w:r>
      <w:r>
        <w:t>безопасности</w:t>
      </w:r>
      <w:r>
        <w:rPr>
          <w:spacing w:val="-4"/>
        </w:rPr>
        <w:t xml:space="preserve"> </w:t>
      </w:r>
      <w:r>
        <w:t>при</w:t>
      </w:r>
      <w:r>
        <w:rPr>
          <w:spacing w:val="-5"/>
        </w:rPr>
        <w:t xml:space="preserve"> </w:t>
      </w:r>
      <w:r>
        <w:t>занятиях</w:t>
      </w:r>
      <w:r>
        <w:rPr>
          <w:spacing w:val="-4"/>
        </w:rPr>
        <w:t xml:space="preserve"> </w:t>
      </w:r>
      <w:r>
        <w:t>борьбой</w:t>
      </w:r>
      <w:r>
        <w:rPr>
          <w:spacing w:val="-5"/>
        </w:rPr>
        <w:t xml:space="preserve"> </w:t>
      </w:r>
      <w:r>
        <w:t>правомерного</w:t>
      </w:r>
      <w:r>
        <w:rPr>
          <w:spacing w:val="-5"/>
        </w:rPr>
        <w:t xml:space="preserve"> </w:t>
      </w:r>
      <w:r>
        <w:t>поведения во время соревнований по спортивной борьбе в качестве зрителя, болельщика;</w:t>
      </w:r>
    </w:p>
    <w:p w14:paraId="0DD72AC0">
      <w:pPr>
        <w:pStyle w:val="7"/>
        <w:ind w:right="853" w:firstLine="228"/>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14:paraId="041EDFB2">
      <w:pPr>
        <w:pStyle w:val="7"/>
        <w:spacing w:before="1"/>
        <w:ind w:right="849" w:firstLine="228"/>
      </w:pPr>
      <w:r>
        <w:t>умение соблюдать правила личной гигиены и ухода за борцовским спортивным инвентарем и оборудованием;</w:t>
      </w:r>
    </w:p>
    <w:p w14:paraId="3CA87E22">
      <w:pPr>
        <w:pStyle w:val="7"/>
        <w:ind w:left="1505" w:firstLine="0"/>
      </w:pPr>
      <w:r>
        <w:t>умение</w:t>
      </w:r>
      <w:r>
        <w:rPr>
          <w:spacing w:val="-7"/>
        </w:rPr>
        <w:t xml:space="preserve"> </w:t>
      </w:r>
      <w:r>
        <w:t>подбирать</w:t>
      </w:r>
      <w:r>
        <w:rPr>
          <w:spacing w:val="-2"/>
        </w:rPr>
        <w:t xml:space="preserve"> </w:t>
      </w:r>
      <w:r>
        <w:t>спортивную</w:t>
      </w:r>
      <w:r>
        <w:rPr>
          <w:spacing w:val="-3"/>
        </w:rPr>
        <w:t xml:space="preserve"> </w:t>
      </w:r>
      <w:r>
        <w:t>одежду</w:t>
      </w:r>
      <w:r>
        <w:rPr>
          <w:spacing w:val="-8"/>
        </w:rPr>
        <w:t xml:space="preserve"> </w:t>
      </w:r>
      <w:r>
        <w:t>и</w:t>
      </w:r>
      <w:r>
        <w:rPr>
          <w:spacing w:val="-3"/>
        </w:rPr>
        <w:t xml:space="preserve"> </w:t>
      </w:r>
      <w:r>
        <w:t>обувь</w:t>
      </w:r>
      <w:r>
        <w:rPr>
          <w:spacing w:val="-2"/>
        </w:rPr>
        <w:t xml:space="preserve"> </w:t>
      </w:r>
      <w:r>
        <w:t>для</w:t>
      </w:r>
      <w:r>
        <w:rPr>
          <w:spacing w:val="-3"/>
        </w:rPr>
        <w:t xml:space="preserve"> </w:t>
      </w:r>
      <w:r>
        <w:t>занятий</w:t>
      </w:r>
      <w:r>
        <w:rPr>
          <w:spacing w:val="-3"/>
        </w:rPr>
        <w:t xml:space="preserve"> </w:t>
      </w:r>
      <w:r>
        <w:t>спортивной</w:t>
      </w:r>
      <w:r>
        <w:rPr>
          <w:spacing w:val="-3"/>
        </w:rPr>
        <w:t xml:space="preserve"> </w:t>
      </w:r>
      <w:r>
        <w:rPr>
          <w:spacing w:val="-2"/>
        </w:rPr>
        <w:t>борьбой;</w:t>
      </w:r>
    </w:p>
    <w:p w14:paraId="7E0A99B0">
      <w:pPr>
        <w:pStyle w:val="7"/>
        <w:ind w:right="852" w:firstLine="228"/>
      </w:pPr>
      <w:r>
        <w:t>умение организовывать самостоятельные</w:t>
      </w:r>
      <w:r>
        <w:rPr>
          <w:spacing w:val="-1"/>
        </w:rPr>
        <w:t xml:space="preserve"> </w:t>
      </w:r>
      <w:r>
        <w:t>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1A6A9D0F">
      <w:pPr>
        <w:pStyle w:val="7"/>
        <w:ind w:right="849" w:firstLine="228"/>
      </w:pPr>
      <w:r>
        <w:t>знания контрольно-тестовых упражнений для определения уровня физической и технической</w:t>
      </w:r>
      <w:r>
        <w:rPr>
          <w:spacing w:val="-3"/>
        </w:rPr>
        <w:t xml:space="preserve"> </w:t>
      </w:r>
      <w:r>
        <w:t>подготовленности</w:t>
      </w:r>
      <w:r>
        <w:rPr>
          <w:spacing w:val="-3"/>
        </w:rPr>
        <w:t xml:space="preserve"> </w:t>
      </w:r>
      <w:r>
        <w:t>борца,</w:t>
      </w:r>
      <w:r>
        <w:rPr>
          <w:spacing w:val="-2"/>
        </w:rPr>
        <w:t xml:space="preserve"> </w:t>
      </w:r>
      <w:r>
        <w:t>умение</w:t>
      </w:r>
      <w:r>
        <w:rPr>
          <w:spacing w:val="-5"/>
        </w:rPr>
        <w:t xml:space="preserve"> </w:t>
      </w:r>
      <w:r>
        <w:t>проводить</w:t>
      </w:r>
      <w:r>
        <w:rPr>
          <w:spacing w:val="-4"/>
        </w:rPr>
        <w:t xml:space="preserve"> </w:t>
      </w:r>
      <w:r>
        <w:t>тестирование уровня</w:t>
      </w:r>
      <w:r>
        <w:rPr>
          <w:spacing w:val="-4"/>
        </w:rPr>
        <w:t xml:space="preserve"> </w:t>
      </w:r>
      <w:r>
        <w:t>физической</w:t>
      </w:r>
    </w:p>
    <w:p w14:paraId="0B372939">
      <w:pPr>
        <w:pStyle w:val="7"/>
        <w:spacing w:after="0"/>
        <w:sectPr>
          <w:pgSz w:w="11910" w:h="16840"/>
          <w:pgMar w:top="920" w:right="0" w:bottom="280" w:left="425" w:header="736" w:footer="0" w:gutter="0"/>
          <w:cols w:space="720" w:num="1"/>
        </w:sectPr>
      </w:pPr>
    </w:p>
    <w:p w14:paraId="242D613C">
      <w:pPr>
        <w:pStyle w:val="7"/>
        <w:spacing w:before="189"/>
        <w:ind w:right="852" w:firstLine="0"/>
      </w:pPr>
      <w:r>
        <w:t>и технической подготовленности юного спортсмена, сравнивать свои результаты с результатами других обучающихся;</w:t>
      </w:r>
    </w:p>
    <w:p w14:paraId="5A7ABEFB">
      <w:pPr>
        <w:pStyle w:val="7"/>
        <w:ind w:right="847" w:firstLine="228"/>
      </w:pPr>
      <w:r>
        <w:t>владение навыками взаимодействия в коллективе сверстников при выполнении групповых</w:t>
      </w:r>
      <w:r>
        <w:rPr>
          <w:spacing w:val="-2"/>
        </w:rPr>
        <w:t xml:space="preserve"> </w:t>
      </w:r>
      <w:r>
        <w:t>упражнений</w:t>
      </w:r>
      <w:r>
        <w:rPr>
          <w:spacing w:val="-6"/>
        </w:rPr>
        <w:t xml:space="preserve"> </w:t>
      </w:r>
      <w:r>
        <w:t>тактического</w:t>
      </w:r>
      <w:r>
        <w:rPr>
          <w:spacing w:val="-9"/>
        </w:rPr>
        <w:t xml:space="preserve"> </w:t>
      </w:r>
      <w:r>
        <w:t>характера,</w:t>
      </w:r>
      <w:r>
        <w:rPr>
          <w:spacing w:val="-4"/>
        </w:rPr>
        <w:t xml:space="preserve"> </w:t>
      </w:r>
      <w:r>
        <w:t>умение</w:t>
      </w:r>
      <w:r>
        <w:rPr>
          <w:spacing w:val="-7"/>
        </w:rPr>
        <w:t xml:space="preserve"> </w:t>
      </w:r>
      <w:r>
        <w:t>проявлять</w:t>
      </w:r>
      <w:r>
        <w:rPr>
          <w:spacing w:val="-7"/>
        </w:rPr>
        <w:t xml:space="preserve"> </w:t>
      </w:r>
      <w:r>
        <w:t>толерантность</w:t>
      </w:r>
      <w:r>
        <w:rPr>
          <w:spacing w:val="-5"/>
        </w:rPr>
        <w:t xml:space="preserve"> </w:t>
      </w:r>
      <w:r>
        <w:t>во</w:t>
      </w:r>
      <w:r>
        <w:rPr>
          <w:spacing w:val="-6"/>
        </w:rPr>
        <w:t xml:space="preserve"> </w:t>
      </w:r>
      <w:r>
        <w:t>время учебной и соревновательной деятельности.</w:t>
      </w:r>
    </w:p>
    <w:p w14:paraId="628CB4B1">
      <w:pPr>
        <w:pStyle w:val="7"/>
        <w:ind w:left="1505" w:firstLine="0"/>
      </w:pPr>
      <w:r>
        <w:t>Модуль</w:t>
      </w:r>
      <w:r>
        <w:rPr>
          <w:spacing w:val="1"/>
        </w:rPr>
        <w:t xml:space="preserve"> </w:t>
      </w:r>
      <w:r>
        <w:rPr>
          <w:spacing w:val="-2"/>
        </w:rPr>
        <w:t>«Флорбол».</w:t>
      </w:r>
    </w:p>
    <w:p w14:paraId="66B205EA">
      <w:pPr>
        <w:pStyle w:val="7"/>
        <w:ind w:left="1505" w:firstLine="0"/>
      </w:pPr>
      <w:r>
        <w:t>Пояснительная</w:t>
      </w:r>
      <w:r>
        <w:rPr>
          <w:spacing w:val="-5"/>
        </w:rPr>
        <w:t xml:space="preserve"> </w:t>
      </w:r>
      <w:r>
        <w:t>записка</w:t>
      </w:r>
      <w:r>
        <w:rPr>
          <w:spacing w:val="-9"/>
        </w:rPr>
        <w:t xml:space="preserve"> </w:t>
      </w:r>
      <w:r>
        <w:t xml:space="preserve">модуля </w:t>
      </w:r>
      <w:r>
        <w:rPr>
          <w:spacing w:val="-2"/>
        </w:rPr>
        <w:t>«Флорбол».</w:t>
      </w:r>
    </w:p>
    <w:p w14:paraId="217140EF">
      <w:pPr>
        <w:pStyle w:val="7"/>
        <w:ind w:right="844" w:firstLine="228"/>
      </w:pPr>
      <w:r>
        <w:t>Модуль «Флорбол»</w:t>
      </w:r>
      <w:r>
        <w:rPr>
          <w:spacing w:val="-10"/>
        </w:rPr>
        <w:t xml:space="preserve"> </w:t>
      </w:r>
      <w:r>
        <w:t>(далее</w:t>
      </w:r>
      <w:r>
        <w:rPr>
          <w:spacing w:val="-3"/>
        </w:rPr>
        <w:t xml:space="preserve"> </w:t>
      </w:r>
      <w:r>
        <w:t>–</w:t>
      </w:r>
      <w:r>
        <w:rPr>
          <w:spacing w:val="-5"/>
        </w:rPr>
        <w:t xml:space="preserve"> </w:t>
      </w:r>
      <w:r>
        <w:t>модуль</w:t>
      </w:r>
      <w:r>
        <w:rPr>
          <w:spacing w:val="-4"/>
        </w:rPr>
        <w:t xml:space="preserve"> </w:t>
      </w:r>
      <w:r>
        <w:t>по</w:t>
      </w:r>
      <w:r>
        <w:rPr>
          <w:spacing w:val="-4"/>
        </w:rPr>
        <w:t xml:space="preserve"> </w:t>
      </w:r>
      <w:r>
        <w:t>флорболу,</w:t>
      </w:r>
      <w:r>
        <w:rPr>
          <w:spacing w:val="-4"/>
        </w:rPr>
        <w:t xml:space="preserve"> </w:t>
      </w:r>
      <w:r>
        <w:t>флорбол)</w:t>
      </w:r>
      <w:r>
        <w:rPr>
          <w:spacing w:val="-4"/>
        </w:rPr>
        <w:t xml:space="preserve"> </w:t>
      </w:r>
      <w:r>
        <w:t>на</w:t>
      </w:r>
      <w:r>
        <w:rPr>
          <w:spacing w:val="-3"/>
        </w:rPr>
        <w:t xml:space="preserve"> </w:t>
      </w:r>
      <w:r>
        <w:t>уровне</w:t>
      </w:r>
      <w:r>
        <w:rPr>
          <w:spacing w:val="-3"/>
        </w:rPr>
        <w:t xml:space="preserve"> </w:t>
      </w:r>
      <w:r>
        <w:t>основного</w:t>
      </w:r>
      <w:r>
        <w:rPr>
          <w:spacing w:val="-4"/>
        </w:rPr>
        <w:t xml:space="preserve"> </w:t>
      </w:r>
      <w:r>
        <w:t>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298E167C">
      <w:pPr>
        <w:pStyle w:val="7"/>
        <w:ind w:right="844" w:firstLine="228"/>
      </w:pPr>
      <w:r>
        <w:t>Флорбол является эффективным средством физического воспитания и содействует всестороннему</w:t>
      </w:r>
      <w:r>
        <w:rPr>
          <w:spacing w:val="-2"/>
        </w:rPr>
        <w:t xml:space="preserve"> </w:t>
      </w:r>
      <w:r>
        <w:t>физическому, интеллектуальному, нравственному</w:t>
      </w:r>
      <w:r>
        <w:rPr>
          <w:spacing w:val="-2"/>
        </w:rPr>
        <w:t xml:space="preserve"> </w:t>
      </w:r>
      <w:r>
        <w:t>развитию обучающихся, укреплению здоровья,</w:t>
      </w:r>
      <w:r>
        <w:rPr>
          <w:spacing w:val="-1"/>
        </w:rPr>
        <w:t xml:space="preserve"> </w:t>
      </w:r>
      <w:r>
        <w:t>привлечению школьников</w:t>
      </w:r>
      <w:r>
        <w:rPr>
          <w:spacing w:val="-1"/>
        </w:rPr>
        <w:t xml:space="preserve"> </w:t>
      </w:r>
      <w:r>
        <w:t>к систематическим</w:t>
      </w:r>
      <w:r>
        <w:rPr>
          <w:spacing w:val="-2"/>
        </w:rPr>
        <w:t xml:space="preserve"> </w:t>
      </w:r>
      <w:r>
        <w:t>занятиям физической культурой и спортом, их личностному и профессиональному самоопределению.</w:t>
      </w:r>
    </w:p>
    <w:p w14:paraId="31A67EAF">
      <w:pPr>
        <w:pStyle w:val="7"/>
        <w:spacing w:before="1"/>
        <w:ind w:right="845" w:firstLine="228"/>
      </w:pPr>
      <w: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14:paraId="6010FCEA">
      <w:pPr>
        <w:pStyle w:val="7"/>
        <w:ind w:right="851" w:firstLine="228"/>
      </w:pPr>
      <w: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5"/>
        </w:rPr>
        <w:t xml:space="preserve"> </w:t>
      </w:r>
      <w:r>
        <w:t>и</w:t>
      </w:r>
      <w:r>
        <w:rPr>
          <w:spacing w:val="-15"/>
        </w:rPr>
        <w:t xml:space="preserve"> </w:t>
      </w:r>
      <w:r>
        <w:t>укреплению</w:t>
      </w:r>
      <w:r>
        <w:rPr>
          <w:spacing w:val="-15"/>
        </w:rPr>
        <w:t xml:space="preserve"> </w:t>
      </w:r>
      <w:r>
        <w:t>собственного</w:t>
      </w:r>
      <w:r>
        <w:rPr>
          <w:spacing w:val="-15"/>
        </w:rPr>
        <w:t xml:space="preserve"> </w:t>
      </w:r>
      <w:r>
        <w:t>здоровья,</w:t>
      </w:r>
      <w:r>
        <w:rPr>
          <w:spacing w:val="-15"/>
        </w:rPr>
        <w:t xml:space="preserve"> </w:t>
      </w:r>
      <w:r>
        <w:t>ведению</w:t>
      </w:r>
      <w:r>
        <w:rPr>
          <w:spacing w:val="-15"/>
        </w:rPr>
        <w:t xml:space="preserve"> </w:t>
      </w:r>
      <w:r>
        <w:t>здорового</w:t>
      </w:r>
      <w:r>
        <w:rPr>
          <w:spacing w:val="-15"/>
        </w:rPr>
        <w:t xml:space="preserve"> </w:t>
      </w:r>
      <w:r>
        <w:t>и</w:t>
      </w:r>
      <w:r>
        <w:rPr>
          <w:spacing w:val="-15"/>
        </w:rPr>
        <w:t xml:space="preserve"> </w:t>
      </w:r>
      <w:r>
        <w:t>безопасного</w:t>
      </w:r>
      <w:r>
        <w:rPr>
          <w:spacing w:val="-15"/>
        </w:rPr>
        <w:t xml:space="preserve"> </w:t>
      </w:r>
      <w:r>
        <w:t>образа жизни через занятия физической культурой и спортом с использованием средств вида спорта «флорбол».</w:t>
      </w:r>
    </w:p>
    <w:p w14:paraId="63200EB6">
      <w:pPr>
        <w:pStyle w:val="7"/>
        <w:spacing w:before="1"/>
        <w:ind w:left="1505" w:firstLine="0"/>
      </w:pPr>
      <w:r>
        <w:t>Задачами</w:t>
      </w:r>
      <w:r>
        <w:rPr>
          <w:spacing w:val="-3"/>
        </w:rPr>
        <w:t xml:space="preserve"> </w:t>
      </w:r>
      <w:r>
        <w:t>изучения</w:t>
      </w:r>
      <w:r>
        <w:rPr>
          <w:spacing w:val="-2"/>
        </w:rPr>
        <w:t xml:space="preserve"> </w:t>
      </w:r>
      <w:r>
        <w:t>модуля</w:t>
      </w:r>
      <w:r>
        <w:rPr>
          <w:spacing w:val="-2"/>
        </w:rPr>
        <w:t xml:space="preserve"> </w:t>
      </w:r>
      <w:r>
        <w:t>по</w:t>
      </w:r>
      <w:r>
        <w:rPr>
          <w:spacing w:val="-2"/>
        </w:rPr>
        <w:t xml:space="preserve"> </w:t>
      </w:r>
      <w:r>
        <w:t>флорболу</w:t>
      </w:r>
      <w:r>
        <w:rPr>
          <w:spacing w:val="-6"/>
        </w:rPr>
        <w:t xml:space="preserve"> </w:t>
      </w:r>
      <w:r>
        <w:rPr>
          <w:spacing w:val="-2"/>
        </w:rPr>
        <w:t>являются:</w:t>
      </w:r>
    </w:p>
    <w:p w14:paraId="624794CB">
      <w:pPr>
        <w:pStyle w:val="7"/>
        <w:ind w:right="853" w:firstLine="228"/>
      </w:pPr>
      <w:r>
        <w:t>всестороннее гармоничное развитие детей и подростков, увеличение объёма их двигательной активности;</w:t>
      </w:r>
    </w:p>
    <w:p w14:paraId="5A2EDB7D">
      <w:pPr>
        <w:pStyle w:val="7"/>
        <w:ind w:right="851" w:firstLine="22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14:paraId="4483B5BF">
      <w:pPr>
        <w:pStyle w:val="7"/>
        <w:ind w:right="847" w:firstLine="228"/>
      </w:pPr>
      <w: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14:paraId="7962D4EE">
      <w:pPr>
        <w:pStyle w:val="7"/>
        <w:ind w:right="852" w:firstLine="228"/>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14:paraId="73007DF5">
      <w:pPr>
        <w:pStyle w:val="7"/>
        <w:ind w:right="851" w:firstLine="228"/>
      </w:pPr>
      <w:r>
        <w:t>формирование</w:t>
      </w:r>
      <w:r>
        <w:rPr>
          <w:spacing w:val="-7"/>
        </w:rPr>
        <w:t xml:space="preserve"> </w:t>
      </w:r>
      <w:r>
        <w:t>общей</w:t>
      </w:r>
      <w:r>
        <w:rPr>
          <w:spacing w:val="-6"/>
        </w:rPr>
        <w:t xml:space="preserve"> </w:t>
      </w:r>
      <w:r>
        <w:t>культуры</w:t>
      </w:r>
      <w:r>
        <w:rPr>
          <w:spacing w:val="-5"/>
        </w:rPr>
        <w:t xml:space="preserve"> </w:t>
      </w:r>
      <w:r>
        <w:t>развития</w:t>
      </w:r>
      <w:r>
        <w:rPr>
          <w:spacing w:val="-6"/>
        </w:rPr>
        <w:t xml:space="preserve"> </w:t>
      </w:r>
      <w:r>
        <w:t>личности</w:t>
      </w:r>
      <w:r>
        <w:rPr>
          <w:spacing w:val="-5"/>
        </w:rPr>
        <w:t xml:space="preserve"> </w:t>
      </w:r>
      <w:r>
        <w:t>обучающегося</w:t>
      </w:r>
      <w:r>
        <w:rPr>
          <w:spacing w:val="-4"/>
        </w:rPr>
        <w:t xml:space="preserve"> </w:t>
      </w:r>
      <w:r>
        <w:t>средствами</w:t>
      </w:r>
      <w:r>
        <w:rPr>
          <w:spacing w:val="-6"/>
        </w:rPr>
        <w:t xml:space="preserve"> </w:t>
      </w:r>
      <w:r>
        <w:t>флорбола, в том числе для самореализации и самоопределения;</w:t>
      </w:r>
    </w:p>
    <w:p w14:paraId="305EDB35">
      <w:pPr>
        <w:pStyle w:val="7"/>
        <w:ind w:right="852" w:firstLine="228"/>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3357A01A">
      <w:pPr>
        <w:pStyle w:val="7"/>
        <w:ind w:right="846" w:firstLine="228"/>
      </w:pPr>
      <w: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14:paraId="73567823">
      <w:pPr>
        <w:pStyle w:val="7"/>
        <w:spacing w:before="1"/>
        <w:ind w:right="850" w:firstLine="228"/>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14:paraId="16E35BFE">
      <w:pPr>
        <w:pStyle w:val="7"/>
        <w:ind w:left="1505" w:right="2855"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флорболу.</w:t>
      </w:r>
    </w:p>
    <w:p w14:paraId="4EBC150A">
      <w:pPr>
        <w:pStyle w:val="7"/>
        <w:spacing w:after="0"/>
        <w:sectPr>
          <w:pgSz w:w="11910" w:h="16840"/>
          <w:pgMar w:top="920" w:right="0" w:bottom="280" w:left="425" w:header="736" w:footer="0" w:gutter="0"/>
          <w:cols w:space="720" w:num="1"/>
        </w:sectPr>
      </w:pPr>
    </w:p>
    <w:p w14:paraId="5EB0CAC2">
      <w:pPr>
        <w:pStyle w:val="7"/>
        <w:spacing w:before="189"/>
        <w:ind w:right="844" w:firstLine="228"/>
      </w:pPr>
      <w:r>
        <w:t>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14:paraId="31E51F28">
      <w:pPr>
        <w:pStyle w:val="7"/>
        <w:ind w:right="853" w:firstLine="228"/>
      </w:pPr>
      <w: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14:paraId="6B6F33CF">
      <w:pPr>
        <w:pStyle w:val="7"/>
        <w:ind w:right="845" w:firstLine="228"/>
      </w:pPr>
      <w: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w:t>
      </w:r>
      <w:r>
        <w:rPr>
          <w:spacing w:val="-5"/>
        </w:rPr>
        <w:t xml:space="preserve"> </w:t>
      </w:r>
      <w:r>
        <w:t>школьных</w:t>
      </w:r>
      <w:r>
        <w:rPr>
          <w:spacing w:val="-5"/>
        </w:rPr>
        <w:t xml:space="preserve"> </w:t>
      </w:r>
      <w:r>
        <w:t>спортивных</w:t>
      </w:r>
      <w:r>
        <w:rPr>
          <w:spacing w:val="-7"/>
        </w:rPr>
        <w:t xml:space="preserve"> </w:t>
      </w:r>
      <w:r>
        <w:t>клубов,</w:t>
      </w:r>
      <w:r>
        <w:rPr>
          <w:spacing w:val="-7"/>
        </w:rPr>
        <w:t xml:space="preserve"> </w:t>
      </w:r>
      <w:r>
        <w:t>подготовке</w:t>
      </w:r>
      <w:r>
        <w:rPr>
          <w:spacing w:val="-7"/>
        </w:rPr>
        <w:t xml:space="preserve"> </w:t>
      </w:r>
      <w:r>
        <w:t>обучающихся</w:t>
      </w:r>
      <w:r>
        <w:rPr>
          <w:spacing w:val="-7"/>
        </w:rPr>
        <w:t xml:space="preserve"> </w:t>
      </w:r>
      <w:r>
        <w:t>к</w:t>
      </w:r>
      <w:r>
        <w:rPr>
          <w:spacing w:val="-6"/>
        </w:rPr>
        <w:t xml:space="preserve"> </w:t>
      </w:r>
      <w:r>
        <w:t>сдаче</w:t>
      </w:r>
      <w:r>
        <w:rPr>
          <w:spacing w:val="-8"/>
        </w:rPr>
        <w:t xml:space="preserve"> </w:t>
      </w:r>
      <w:r>
        <w:t>норм</w:t>
      </w:r>
      <w:r>
        <w:rPr>
          <w:spacing w:val="-8"/>
        </w:rPr>
        <w:t xml:space="preserve"> </w:t>
      </w:r>
      <w:r>
        <w:t>ГТО</w:t>
      </w:r>
      <w:r>
        <w:rPr>
          <w:spacing w:val="-10"/>
        </w:rPr>
        <w:t xml:space="preserve"> </w:t>
      </w:r>
      <w:r>
        <w:t>и участия в спортивных соревнованиях.</w:t>
      </w:r>
    </w:p>
    <w:p w14:paraId="4A67E953">
      <w:pPr>
        <w:pStyle w:val="7"/>
        <w:spacing w:before="1"/>
        <w:ind w:left="1505" w:firstLine="0"/>
      </w:pPr>
      <w:r>
        <w:t>Модуль</w:t>
      </w:r>
      <w:r>
        <w:rPr>
          <w:spacing w:val="-5"/>
        </w:rPr>
        <w:t xml:space="preserve"> </w:t>
      </w:r>
      <w:r>
        <w:t>по</w:t>
      </w:r>
      <w:r>
        <w:rPr>
          <w:spacing w:val="-2"/>
        </w:rPr>
        <w:t xml:space="preserve"> </w:t>
      </w:r>
      <w:r>
        <w:t>флорболу</w:t>
      </w:r>
      <w:r>
        <w:rPr>
          <w:spacing w:val="-8"/>
        </w:rPr>
        <w:t xml:space="preserve"> </w:t>
      </w:r>
      <w:r>
        <w:t>может</w:t>
      </w:r>
      <w:r>
        <w:rPr>
          <w:spacing w:val="-2"/>
        </w:rPr>
        <w:t xml:space="preserve"> </w:t>
      </w:r>
      <w:r>
        <w:t>быть</w:t>
      </w:r>
      <w:r>
        <w:rPr>
          <w:spacing w:val="-2"/>
        </w:rPr>
        <w:t xml:space="preserve"> </w:t>
      </w:r>
      <w:r>
        <w:t>реализован</w:t>
      </w:r>
      <w:r>
        <w:rPr>
          <w:spacing w:val="-2"/>
        </w:rPr>
        <w:t xml:space="preserve"> </w:t>
      </w:r>
      <w:r>
        <w:t>в</w:t>
      </w:r>
      <w:r>
        <w:rPr>
          <w:spacing w:val="-3"/>
        </w:rPr>
        <w:t xml:space="preserve"> </w:t>
      </w:r>
      <w:r>
        <w:t xml:space="preserve">следующих </w:t>
      </w:r>
      <w:r>
        <w:rPr>
          <w:spacing w:val="-2"/>
        </w:rPr>
        <w:t>вариантах:</w:t>
      </w:r>
    </w:p>
    <w:p w14:paraId="2D170B72">
      <w:pPr>
        <w:pStyle w:val="7"/>
        <w:ind w:right="851" w:firstLine="228"/>
      </w:pPr>
      <w: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14:paraId="311024CF">
      <w:pPr>
        <w:pStyle w:val="7"/>
        <w:ind w:right="847"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3"/>
        </w:rPr>
        <w:t xml:space="preserve"> </w:t>
      </w:r>
      <w:r>
        <w:t>организацией,</w:t>
      </w:r>
      <w:r>
        <w:rPr>
          <w:spacing w:val="-6"/>
        </w:rPr>
        <w:t xml:space="preserve"> </w:t>
      </w:r>
      <w:r>
        <w:t>включающей,</w:t>
      </w:r>
      <w:r>
        <w:rPr>
          <w:spacing w:val="-3"/>
        </w:rPr>
        <w:t xml:space="preserve"> </w:t>
      </w:r>
      <w:r>
        <w:t>в</w:t>
      </w:r>
      <w:r>
        <w:rPr>
          <w:spacing w:val="-4"/>
        </w:rPr>
        <w:t xml:space="preserve"> </w:t>
      </w:r>
      <w:r>
        <w:t>частности,</w:t>
      </w:r>
      <w:r>
        <w:rPr>
          <w:spacing w:val="-2"/>
        </w:rPr>
        <w:t xml:space="preserve"> </w:t>
      </w:r>
      <w:r>
        <w:t>учебные</w:t>
      </w:r>
      <w:r>
        <w:rPr>
          <w:spacing w:val="-5"/>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4E54371F">
      <w:pPr>
        <w:pStyle w:val="7"/>
        <w:ind w:right="846" w:firstLine="228"/>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w:t>
      </w:r>
      <w:r>
        <w:rPr>
          <w:spacing w:val="-15"/>
        </w:rPr>
        <w:t xml:space="preserve"> </w:t>
      </w:r>
      <w:r>
        <w:t>спортивных</w:t>
      </w:r>
      <w:r>
        <w:rPr>
          <w:spacing w:val="-15"/>
        </w:rPr>
        <w:t xml:space="preserve"> </w:t>
      </w:r>
      <w:r>
        <w:t>секций,</w:t>
      </w:r>
      <w:r>
        <w:rPr>
          <w:spacing w:val="-15"/>
        </w:rPr>
        <w:t xml:space="preserve"> </w:t>
      </w:r>
      <w:r>
        <w:t>школьных</w:t>
      </w:r>
      <w:r>
        <w:rPr>
          <w:spacing w:val="-15"/>
        </w:rPr>
        <w:t xml:space="preserve"> </w:t>
      </w:r>
      <w:r>
        <w:t>спортивных</w:t>
      </w:r>
      <w:r>
        <w:rPr>
          <w:spacing w:val="-15"/>
        </w:rPr>
        <w:t xml:space="preserve"> </w:t>
      </w:r>
      <w:r>
        <w:t>клубов,</w:t>
      </w:r>
      <w:r>
        <w:rPr>
          <w:spacing w:val="-15"/>
        </w:rPr>
        <w:t xml:space="preserve"> </w:t>
      </w:r>
      <w:r>
        <w:t>включая</w:t>
      </w:r>
      <w:r>
        <w:rPr>
          <w:spacing w:val="-15"/>
        </w:rPr>
        <w:t xml:space="preserve"> </w:t>
      </w:r>
      <w:r>
        <w:t xml:space="preserve">использование учебных модулей по видам спорта (рекомендуемый объем в 5, 6, 7, 8, 9-х классах – по 34 </w:t>
      </w:r>
      <w:r>
        <w:rPr>
          <w:spacing w:val="-2"/>
        </w:rPr>
        <w:t>часа).</w:t>
      </w:r>
    </w:p>
    <w:p w14:paraId="3F7E474B">
      <w:pPr>
        <w:pStyle w:val="7"/>
        <w:spacing w:before="1"/>
        <w:ind w:left="1505" w:right="6481" w:firstLine="0"/>
      </w:pPr>
      <w:r>
        <w:t>Содержание</w:t>
      </w:r>
      <w:r>
        <w:rPr>
          <w:spacing w:val="-13"/>
        </w:rPr>
        <w:t xml:space="preserve"> </w:t>
      </w:r>
      <w:r>
        <w:t>модуля</w:t>
      </w:r>
      <w:r>
        <w:rPr>
          <w:spacing w:val="-13"/>
        </w:rPr>
        <w:t xml:space="preserve"> </w:t>
      </w:r>
      <w:r>
        <w:t>по</w:t>
      </w:r>
      <w:r>
        <w:rPr>
          <w:spacing w:val="-11"/>
        </w:rPr>
        <w:t xml:space="preserve"> </w:t>
      </w:r>
      <w:r>
        <w:t>флорболу. Знания о флорболе.</w:t>
      </w:r>
    </w:p>
    <w:p w14:paraId="6D019C36">
      <w:pPr>
        <w:pStyle w:val="7"/>
        <w:ind w:firstLine="228"/>
        <w:jc w:val="left"/>
      </w:pPr>
      <w:r>
        <w:t>История развития отечественных и зарубежных флорбольных клубов. Ведущие игроки флорбольных клубов региона и Российской Федерации.</w:t>
      </w:r>
    </w:p>
    <w:p w14:paraId="47D7E638">
      <w:pPr>
        <w:pStyle w:val="7"/>
        <w:ind w:firstLine="228"/>
        <w:jc w:val="left"/>
      </w:pPr>
      <w:r>
        <w:t>Названия</w:t>
      </w:r>
      <w:r>
        <w:rPr>
          <w:spacing w:val="80"/>
        </w:rPr>
        <w:t xml:space="preserve"> </w:t>
      </w:r>
      <w:r>
        <w:t>и</w:t>
      </w:r>
      <w:r>
        <w:rPr>
          <w:spacing w:val="80"/>
        </w:rPr>
        <w:t xml:space="preserve"> </w:t>
      </w:r>
      <w:r>
        <w:t>роль</w:t>
      </w:r>
      <w:r>
        <w:rPr>
          <w:spacing w:val="80"/>
        </w:rPr>
        <w:t xml:space="preserve"> </w:t>
      </w:r>
      <w:r>
        <w:t>главных</w:t>
      </w:r>
      <w:r>
        <w:rPr>
          <w:spacing w:val="80"/>
        </w:rPr>
        <w:t xml:space="preserve"> </w:t>
      </w:r>
      <w:r>
        <w:t>флорбольных</w:t>
      </w:r>
      <w:r>
        <w:rPr>
          <w:spacing w:val="80"/>
        </w:rPr>
        <w:t xml:space="preserve"> </w:t>
      </w:r>
      <w:r>
        <w:t>организаций,</w:t>
      </w:r>
      <w:r>
        <w:rPr>
          <w:spacing w:val="80"/>
        </w:rPr>
        <w:t xml:space="preserve"> </w:t>
      </w:r>
      <w:r>
        <w:t>федераций</w:t>
      </w:r>
      <w:r>
        <w:rPr>
          <w:spacing w:val="80"/>
        </w:rPr>
        <w:t xml:space="preserve"> </w:t>
      </w:r>
      <w:r>
        <w:t>(международные, российские), осуществляющих управление флорболом.</w:t>
      </w:r>
    </w:p>
    <w:p w14:paraId="42D01781">
      <w:pPr>
        <w:pStyle w:val="7"/>
        <w:ind w:right="853" w:firstLine="228"/>
        <w:jc w:val="left"/>
      </w:pPr>
      <w:r>
        <w:t xml:space="preserve">Флорбольные клубы, их история и традиции. Известные отечественные флорболисты и </w:t>
      </w:r>
      <w:r>
        <w:rPr>
          <w:spacing w:val="-2"/>
        </w:rPr>
        <w:t>тренеры.</w:t>
      </w:r>
    </w:p>
    <w:p w14:paraId="58A3142D">
      <w:pPr>
        <w:pStyle w:val="7"/>
        <w:ind w:firstLine="228"/>
        <w:jc w:val="left"/>
      </w:pPr>
      <w:r>
        <w:t>Достижения отечественной сборной команды страны и российских клубов на мировых первенствах и международных соревнованиях.</w:t>
      </w:r>
    </w:p>
    <w:p w14:paraId="25A91292">
      <w:pPr>
        <w:pStyle w:val="7"/>
        <w:ind w:firstLine="228"/>
        <w:jc w:val="left"/>
      </w:pPr>
      <w:r>
        <w:t>Требования</w:t>
      </w:r>
      <w:r>
        <w:rPr>
          <w:spacing w:val="40"/>
        </w:rPr>
        <w:t xml:space="preserve"> </w:t>
      </w:r>
      <w:r>
        <w:t>безопасности</w:t>
      </w:r>
      <w:r>
        <w:rPr>
          <w:spacing w:val="40"/>
        </w:rPr>
        <w:t xml:space="preserve"> </w:t>
      </w:r>
      <w:r>
        <w:t>при</w:t>
      </w:r>
      <w:r>
        <w:rPr>
          <w:spacing w:val="40"/>
        </w:rPr>
        <w:t xml:space="preserve"> </w:t>
      </w:r>
      <w:r>
        <w:t>организации</w:t>
      </w:r>
      <w:r>
        <w:rPr>
          <w:spacing w:val="40"/>
        </w:rPr>
        <w:t xml:space="preserve"> </w:t>
      </w:r>
      <w:r>
        <w:t>занятий</w:t>
      </w:r>
      <w:r>
        <w:rPr>
          <w:spacing w:val="40"/>
        </w:rPr>
        <w:t xml:space="preserve"> </w:t>
      </w:r>
      <w:r>
        <w:t>флорболом.</w:t>
      </w:r>
      <w:r>
        <w:rPr>
          <w:spacing w:val="40"/>
        </w:rPr>
        <w:t xml:space="preserve"> </w:t>
      </w:r>
      <w:r>
        <w:t>Характерные</w:t>
      </w:r>
      <w:r>
        <w:rPr>
          <w:spacing w:val="40"/>
        </w:rPr>
        <w:t xml:space="preserve"> </w:t>
      </w:r>
      <w:r>
        <w:t>травмы флорболистов и мероприятия по их предупреждению.</w:t>
      </w:r>
    </w:p>
    <w:p w14:paraId="6D893EFC">
      <w:pPr>
        <w:pStyle w:val="7"/>
        <w:ind w:left="1505" w:firstLine="0"/>
        <w:jc w:val="left"/>
      </w:pPr>
      <w:r>
        <w:t>Флорбольный</w:t>
      </w:r>
      <w:r>
        <w:rPr>
          <w:spacing w:val="-4"/>
        </w:rPr>
        <w:t xml:space="preserve"> </w:t>
      </w:r>
      <w:r>
        <w:t>словарь</w:t>
      </w:r>
      <w:r>
        <w:rPr>
          <w:spacing w:val="-5"/>
        </w:rPr>
        <w:t xml:space="preserve"> </w:t>
      </w:r>
      <w:r>
        <w:t>терминов</w:t>
      </w:r>
      <w:r>
        <w:rPr>
          <w:spacing w:val="-4"/>
        </w:rPr>
        <w:t xml:space="preserve"> </w:t>
      </w:r>
      <w:r>
        <w:t>и</w:t>
      </w:r>
      <w:r>
        <w:rPr>
          <w:spacing w:val="-3"/>
        </w:rPr>
        <w:t xml:space="preserve"> </w:t>
      </w:r>
      <w:r>
        <w:rPr>
          <w:spacing w:val="-2"/>
        </w:rPr>
        <w:t>определений.</w:t>
      </w:r>
    </w:p>
    <w:p w14:paraId="2500C0F2">
      <w:pPr>
        <w:pStyle w:val="7"/>
        <w:tabs>
          <w:tab w:val="left" w:pos="2575"/>
          <w:tab w:val="left" w:pos="4198"/>
          <w:tab w:val="left" w:pos="4908"/>
          <w:tab w:val="left" w:pos="5345"/>
          <w:tab w:val="left" w:pos="6484"/>
          <w:tab w:val="left" w:pos="7762"/>
          <w:tab w:val="left" w:pos="8945"/>
        </w:tabs>
        <w:ind w:right="854" w:firstLine="228"/>
        <w:jc w:val="left"/>
      </w:pPr>
      <w:r>
        <w:rPr>
          <w:spacing w:val="-2"/>
        </w:rPr>
        <w:t>Правила</w:t>
      </w:r>
      <w:r>
        <w:tab/>
      </w:r>
      <w:r>
        <w:rPr>
          <w:spacing w:val="-2"/>
        </w:rPr>
        <w:t>соревнований</w:t>
      </w:r>
      <w:r>
        <w:tab/>
      </w:r>
      <w:r>
        <w:rPr>
          <w:spacing w:val="-4"/>
        </w:rPr>
        <w:t>игры</w:t>
      </w:r>
      <w:r>
        <w:tab/>
      </w:r>
      <w:r>
        <w:rPr>
          <w:spacing w:val="-6"/>
        </w:rPr>
        <w:t>во</w:t>
      </w:r>
      <w:r>
        <w:tab/>
      </w:r>
      <w:r>
        <w:rPr>
          <w:spacing w:val="-2"/>
        </w:rPr>
        <w:t>флорбол.</w:t>
      </w:r>
      <w:r>
        <w:tab/>
      </w:r>
      <w:r>
        <w:rPr>
          <w:spacing w:val="-2"/>
        </w:rPr>
        <w:t>Судейская</w:t>
      </w:r>
      <w:r>
        <w:tab/>
      </w:r>
      <w:r>
        <w:rPr>
          <w:spacing w:val="-2"/>
        </w:rPr>
        <w:t>коллегия,</w:t>
      </w:r>
      <w:r>
        <w:tab/>
      </w:r>
      <w:r>
        <w:rPr>
          <w:spacing w:val="-2"/>
        </w:rPr>
        <w:t xml:space="preserve">обслуживающая </w:t>
      </w:r>
      <w:r>
        <w:t>соревнования по флорболу. Жесты судьи.</w:t>
      </w:r>
    </w:p>
    <w:p w14:paraId="23AF1DCB">
      <w:pPr>
        <w:pStyle w:val="7"/>
        <w:spacing w:before="1"/>
        <w:ind w:left="1505" w:firstLine="0"/>
        <w:jc w:val="left"/>
      </w:pPr>
      <w:r>
        <w:t>Амплуа</w:t>
      </w:r>
      <w:r>
        <w:rPr>
          <w:spacing w:val="-3"/>
        </w:rPr>
        <w:t xml:space="preserve"> </w:t>
      </w:r>
      <w:r>
        <w:t>полевых</w:t>
      </w:r>
      <w:r>
        <w:rPr>
          <w:spacing w:val="-1"/>
        </w:rPr>
        <w:t xml:space="preserve"> </w:t>
      </w:r>
      <w:r>
        <w:t>игроков</w:t>
      </w:r>
      <w:r>
        <w:rPr>
          <w:spacing w:val="-2"/>
        </w:rPr>
        <w:t xml:space="preserve"> </w:t>
      </w:r>
      <w:r>
        <w:t>при</w:t>
      </w:r>
      <w:r>
        <w:rPr>
          <w:spacing w:val="-1"/>
        </w:rPr>
        <w:t xml:space="preserve"> </w:t>
      </w:r>
      <w:r>
        <w:t>игре</w:t>
      </w:r>
      <w:r>
        <w:rPr>
          <w:spacing w:val="-3"/>
        </w:rPr>
        <w:t xml:space="preserve"> </w:t>
      </w:r>
      <w:r>
        <w:t>во</w:t>
      </w:r>
      <w:r>
        <w:rPr>
          <w:spacing w:val="-1"/>
        </w:rPr>
        <w:t xml:space="preserve"> </w:t>
      </w:r>
      <w:r>
        <w:rPr>
          <w:spacing w:val="-2"/>
        </w:rPr>
        <w:t>флорбол.</w:t>
      </w:r>
    </w:p>
    <w:p w14:paraId="12F31E7C">
      <w:pPr>
        <w:pStyle w:val="7"/>
        <w:tabs>
          <w:tab w:val="left" w:pos="2615"/>
          <w:tab w:val="left" w:pos="3700"/>
          <w:tab w:val="left" w:pos="5155"/>
          <w:tab w:val="left" w:pos="6660"/>
          <w:tab w:val="left" w:pos="7257"/>
          <w:tab w:val="left" w:pos="8408"/>
          <w:tab w:val="left" w:pos="9859"/>
        </w:tabs>
        <w:ind w:right="847" w:firstLine="228"/>
        <w:jc w:val="left"/>
      </w:pPr>
      <w:r>
        <w:rPr>
          <w:spacing w:val="-2"/>
        </w:rPr>
        <w:t>Правила</w:t>
      </w:r>
      <w:r>
        <w:tab/>
      </w:r>
      <w:r>
        <w:rPr>
          <w:spacing w:val="-2"/>
        </w:rPr>
        <w:t>подбора</w:t>
      </w:r>
      <w:r>
        <w:tab/>
      </w:r>
      <w:r>
        <w:rPr>
          <w:spacing w:val="-2"/>
        </w:rPr>
        <w:t>физических</w:t>
      </w:r>
      <w:r>
        <w:tab/>
      </w:r>
      <w:r>
        <w:rPr>
          <w:spacing w:val="-2"/>
        </w:rPr>
        <w:t>упражнений</w:t>
      </w:r>
      <w:r>
        <w:tab/>
      </w:r>
      <w:r>
        <w:rPr>
          <w:spacing w:val="-4"/>
        </w:rPr>
        <w:t>для</w:t>
      </w:r>
      <w:r>
        <w:tab/>
      </w:r>
      <w:r>
        <w:rPr>
          <w:spacing w:val="-2"/>
        </w:rPr>
        <w:t>развития</w:t>
      </w:r>
      <w:r>
        <w:tab/>
      </w:r>
      <w:r>
        <w:rPr>
          <w:spacing w:val="-2"/>
        </w:rPr>
        <w:t>физических</w:t>
      </w:r>
      <w:r>
        <w:tab/>
      </w:r>
      <w:r>
        <w:rPr>
          <w:spacing w:val="-2"/>
        </w:rPr>
        <w:t>качеств флорболистов.</w:t>
      </w:r>
    </w:p>
    <w:p w14:paraId="462CF2C1">
      <w:pPr>
        <w:pStyle w:val="7"/>
        <w:ind w:right="853" w:firstLine="228"/>
        <w:jc w:val="left"/>
      </w:pPr>
      <w:r>
        <w:t>Понятия и характеристика технических и тактических элементов флорбола, их название и методика выполнения.</w:t>
      </w:r>
    </w:p>
    <w:p w14:paraId="5A5A8C5C">
      <w:pPr>
        <w:pStyle w:val="7"/>
        <w:ind w:left="1505" w:firstLine="0"/>
        <w:jc w:val="left"/>
      </w:pPr>
      <w:r>
        <w:t>Способы</w:t>
      </w:r>
      <w:r>
        <w:rPr>
          <w:spacing w:val="-4"/>
        </w:rPr>
        <w:t xml:space="preserve"> </w:t>
      </w:r>
      <w:r>
        <w:t>самостоятельной</w:t>
      </w:r>
      <w:r>
        <w:rPr>
          <w:spacing w:val="-4"/>
        </w:rPr>
        <w:t xml:space="preserve"> </w:t>
      </w:r>
      <w:r>
        <w:rPr>
          <w:spacing w:val="-2"/>
        </w:rPr>
        <w:t>деятельности.</w:t>
      </w:r>
    </w:p>
    <w:p w14:paraId="5460D5F6">
      <w:pPr>
        <w:pStyle w:val="7"/>
        <w:ind w:right="853" w:firstLine="228"/>
        <w:jc w:val="left"/>
      </w:pPr>
      <w:r>
        <w:t>Правила безопасного,</w:t>
      </w:r>
      <w:r>
        <w:rPr>
          <w:spacing w:val="30"/>
        </w:rPr>
        <w:t xml:space="preserve"> </w:t>
      </w:r>
      <w:r>
        <w:t>правомерного</w:t>
      </w:r>
      <w:r>
        <w:rPr>
          <w:spacing w:val="30"/>
        </w:rPr>
        <w:t xml:space="preserve"> </w:t>
      </w:r>
      <w:r>
        <w:t>поведения</w:t>
      </w:r>
      <w:r>
        <w:rPr>
          <w:spacing w:val="30"/>
        </w:rPr>
        <w:t xml:space="preserve"> </w:t>
      </w:r>
      <w:r>
        <w:t>во время</w:t>
      </w:r>
      <w:r>
        <w:rPr>
          <w:spacing w:val="30"/>
        </w:rPr>
        <w:t xml:space="preserve"> </w:t>
      </w:r>
      <w:r>
        <w:t>соревнований по флорболу в качестве зрителя, болельщика (фаната).</w:t>
      </w:r>
    </w:p>
    <w:p w14:paraId="6E4B50E0">
      <w:pPr>
        <w:pStyle w:val="7"/>
        <w:spacing w:after="0"/>
        <w:jc w:val="left"/>
        <w:sectPr>
          <w:pgSz w:w="11910" w:h="16840"/>
          <w:pgMar w:top="920" w:right="0" w:bottom="280" w:left="425" w:header="736" w:footer="0" w:gutter="0"/>
          <w:cols w:space="720" w:num="1"/>
        </w:sectPr>
      </w:pPr>
    </w:p>
    <w:p w14:paraId="706FAF60">
      <w:pPr>
        <w:pStyle w:val="7"/>
        <w:spacing w:before="189"/>
        <w:ind w:left="1505" w:firstLine="0"/>
      </w:pPr>
      <w:r>
        <w:t>Самоконтроль</w:t>
      </w:r>
      <w:r>
        <w:rPr>
          <w:spacing w:val="-7"/>
        </w:rPr>
        <w:t xml:space="preserve"> </w:t>
      </w:r>
      <w:r>
        <w:t>и</w:t>
      </w:r>
      <w:r>
        <w:rPr>
          <w:spacing w:val="-3"/>
        </w:rPr>
        <w:t xml:space="preserve"> </w:t>
      </w:r>
      <w:r>
        <w:t>его</w:t>
      </w:r>
      <w:r>
        <w:rPr>
          <w:spacing w:val="-3"/>
        </w:rPr>
        <w:t xml:space="preserve"> </w:t>
      </w:r>
      <w:r>
        <w:t>роль</w:t>
      </w:r>
      <w:r>
        <w:rPr>
          <w:spacing w:val="-3"/>
        </w:rPr>
        <w:t xml:space="preserve"> </w:t>
      </w:r>
      <w:r>
        <w:t>в</w:t>
      </w:r>
      <w:r>
        <w:rPr>
          <w:spacing w:val="-2"/>
        </w:rPr>
        <w:t xml:space="preserve"> </w:t>
      </w:r>
      <w:r>
        <w:t>учебной</w:t>
      </w:r>
      <w:r>
        <w:rPr>
          <w:spacing w:val="-3"/>
        </w:rPr>
        <w:t xml:space="preserve"> </w:t>
      </w:r>
      <w:r>
        <w:t>и</w:t>
      </w:r>
      <w:r>
        <w:rPr>
          <w:spacing w:val="-3"/>
        </w:rPr>
        <w:t xml:space="preserve"> </w:t>
      </w:r>
      <w:r>
        <w:t>соревновательной</w:t>
      </w:r>
      <w:r>
        <w:rPr>
          <w:spacing w:val="-3"/>
        </w:rPr>
        <w:t xml:space="preserve"> </w:t>
      </w:r>
      <w:r>
        <w:rPr>
          <w:spacing w:val="-2"/>
        </w:rPr>
        <w:t>деятельности.</w:t>
      </w:r>
    </w:p>
    <w:p w14:paraId="1FFDA81C">
      <w:pPr>
        <w:pStyle w:val="7"/>
        <w:ind w:right="849" w:firstLine="228"/>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14:paraId="00EF4EB7">
      <w:pPr>
        <w:pStyle w:val="7"/>
        <w:ind w:right="853" w:firstLine="228"/>
      </w:pPr>
      <w:r>
        <w:t>Правила личной гигиены, требования к спортивной одежде и обуви для занятий флорболом. Правила ухода за спортивным инвентарем и оборудованием.</w:t>
      </w:r>
    </w:p>
    <w:p w14:paraId="15E0CEFA">
      <w:pPr>
        <w:pStyle w:val="7"/>
        <w:ind w:left="1505" w:firstLine="0"/>
      </w:pPr>
      <w:r>
        <w:t>Тестирование</w:t>
      </w:r>
      <w:r>
        <w:rPr>
          <w:spacing w:val="-4"/>
        </w:rPr>
        <w:t xml:space="preserve"> </w:t>
      </w:r>
      <w:r>
        <w:t>уровня</w:t>
      </w:r>
      <w:r>
        <w:rPr>
          <w:spacing w:val="-4"/>
        </w:rPr>
        <w:t xml:space="preserve"> </w:t>
      </w:r>
      <w:r>
        <w:t>физической</w:t>
      </w:r>
      <w:r>
        <w:rPr>
          <w:spacing w:val="-6"/>
        </w:rPr>
        <w:t xml:space="preserve"> </w:t>
      </w:r>
      <w:r>
        <w:t>подготовленности</w:t>
      </w:r>
      <w:r>
        <w:rPr>
          <w:spacing w:val="-3"/>
        </w:rPr>
        <w:t xml:space="preserve"> </w:t>
      </w:r>
      <w:r>
        <w:t>во</w:t>
      </w:r>
      <w:r>
        <w:rPr>
          <w:spacing w:val="-4"/>
        </w:rPr>
        <w:t xml:space="preserve"> </w:t>
      </w:r>
      <w:r>
        <w:rPr>
          <w:spacing w:val="-2"/>
        </w:rPr>
        <w:t>флорболе.</w:t>
      </w:r>
    </w:p>
    <w:p w14:paraId="1341801E">
      <w:pPr>
        <w:pStyle w:val="7"/>
        <w:ind w:right="848" w:firstLine="228"/>
      </w:pPr>
      <w:r>
        <w:t xml:space="preserve">Дневник самонаблюдения за показателями развития физических качеств и состояния </w:t>
      </w:r>
      <w:r>
        <w:rPr>
          <w:spacing w:val="-2"/>
        </w:rPr>
        <w:t>здоровья.</w:t>
      </w:r>
    </w:p>
    <w:p w14:paraId="19C9A5F5">
      <w:pPr>
        <w:pStyle w:val="7"/>
        <w:ind w:left="1505" w:firstLine="0"/>
      </w:pPr>
      <w:r>
        <w:t>Физическое</w:t>
      </w:r>
      <w:r>
        <w:rPr>
          <w:spacing w:val="-5"/>
        </w:rPr>
        <w:t xml:space="preserve"> </w:t>
      </w:r>
      <w:r>
        <w:rPr>
          <w:spacing w:val="-2"/>
        </w:rPr>
        <w:t>совершенствование.</w:t>
      </w:r>
    </w:p>
    <w:p w14:paraId="6298E518">
      <w:pPr>
        <w:pStyle w:val="7"/>
        <w:ind w:right="852" w:firstLine="228"/>
      </w:pPr>
      <w:r>
        <w:t>Комплексы упражнений для развития физических качеств (ловкости, гибкости, силы, выносливости, быстроты и скоростных способностей).</w:t>
      </w:r>
    </w:p>
    <w:p w14:paraId="378EB91C">
      <w:pPr>
        <w:pStyle w:val="7"/>
        <w:ind w:right="842" w:firstLine="228"/>
      </w:pPr>
      <w:r>
        <w:t>Комплексы упражнений, формирующие двигательные умения и навыки технических и тактических действий флорболиста: общеподготовительных и специально- подготовительных упражнений.</w:t>
      </w:r>
    </w:p>
    <w:p w14:paraId="72DB45A6">
      <w:pPr>
        <w:pStyle w:val="7"/>
        <w:spacing w:before="1"/>
        <w:ind w:right="854" w:firstLine="228"/>
      </w:pPr>
      <w:r>
        <w:t>Комплексы корригирующей гимнастики с использованием специальных флорбольных упражнений. Разминка и её роль в уроке физической культуры.</w:t>
      </w:r>
    </w:p>
    <w:p w14:paraId="0FFD8776">
      <w:pPr>
        <w:pStyle w:val="7"/>
        <w:ind w:right="856" w:firstLine="228"/>
      </w:pPr>
      <w:r>
        <w:t>Технические приемы и тактические действия во флорболе, изученные на уровне начального общего образования.</w:t>
      </w:r>
    </w:p>
    <w:p w14:paraId="1B0937FD">
      <w:pPr>
        <w:pStyle w:val="7"/>
        <w:ind w:left="1505" w:right="853" w:firstLine="0"/>
        <w:jc w:val="left"/>
      </w:pPr>
      <w:r>
        <w:t>Элементы</w:t>
      </w:r>
      <w:r>
        <w:rPr>
          <w:spacing w:val="-4"/>
        </w:rPr>
        <w:t xml:space="preserve"> </w:t>
      </w:r>
      <w:r>
        <w:t>техники</w:t>
      </w:r>
      <w:r>
        <w:rPr>
          <w:spacing w:val="-6"/>
        </w:rPr>
        <w:t xml:space="preserve"> </w:t>
      </w:r>
      <w:r>
        <w:t>передвижения</w:t>
      </w:r>
      <w:r>
        <w:rPr>
          <w:spacing w:val="-4"/>
        </w:rPr>
        <w:t xml:space="preserve"> </w:t>
      </w:r>
      <w:r>
        <w:t>по</w:t>
      </w:r>
      <w:r>
        <w:rPr>
          <w:spacing w:val="-7"/>
        </w:rPr>
        <w:t xml:space="preserve"> </w:t>
      </w:r>
      <w:r>
        <w:t>игровой</w:t>
      </w:r>
      <w:r>
        <w:rPr>
          <w:spacing w:val="-6"/>
        </w:rPr>
        <w:t xml:space="preserve"> </w:t>
      </w:r>
      <w:r>
        <w:t>площадке</w:t>
      </w:r>
      <w:r>
        <w:rPr>
          <w:spacing w:val="-5"/>
        </w:rPr>
        <w:t xml:space="preserve"> </w:t>
      </w:r>
      <w:r>
        <w:t>полевого</w:t>
      </w:r>
      <w:r>
        <w:rPr>
          <w:spacing w:val="-4"/>
        </w:rPr>
        <w:t xml:space="preserve"> </w:t>
      </w:r>
      <w:r>
        <w:t>игрока</w:t>
      </w:r>
      <w:r>
        <w:rPr>
          <w:spacing w:val="-5"/>
        </w:rPr>
        <w:t xml:space="preserve"> </w:t>
      </w:r>
      <w:r>
        <w:t>во</w:t>
      </w:r>
      <w:r>
        <w:rPr>
          <w:spacing w:val="-4"/>
        </w:rPr>
        <w:t xml:space="preserve"> </w:t>
      </w:r>
      <w:r>
        <w:t>флорболе. Ведение мяча:</w:t>
      </w:r>
    </w:p>
    <w:p w14:paraId="74A15AF4">
      <w:pPr>
        <w:pStyle w:val="7"/>
        <w:ind w:left="1505" w:right="1468" w:firstLine="0"/>
        <w:jc w:val="left"/>
      </w:pPr>
      <w:r>
        <w:t>различными</w:t>
      </w:r>
      <w:r>
        <w:rPr>
          <w:spacing w:val="-6"/>
        </w:rPr>
        <w:t xml:space="preserve"> </w:t>
      </w:r>
      <w:r>
        <w:t>способами</w:t>
      </w:r>
      <w:r>
        <w:rPr>
          <w:spacing w:val="-6"/>
        </w:rPr>
        <w:t xml:space="preserve"> </w:t>
      </w:r>
      <w:r>
        <w:t>дриблинга</w:t>
      </w:r>
      <w:r>
        <w:rPr>
          <w:spacing w:val="-7"/>
        </w:rPr>
        <w:t xml:space="preserve"> </w:t>
      </w:r>
      <w:r>
        <w:t>(с</w:t>
      </w:r>
      <w:r>
        <w:rPr>
          <w:spacing w:val="-7"/>
        </w:rPr>
        <w:t xml:space="preserve"> </w:t>
      </w:r>
      <w:r>
        <w:t>перекладыванием,</w:t>
      </w:r>
      <w:r>
        <w:rPr>
          <w:spacing w:val="-6"/>
        </w:rPr>
        <w:t xml:space="preserve"> </w:t>
      </w:r>
      <w:r>
        <w:t>способом</w:t>
      </w:r>
      <w:r>
        <w:rPr>
          <w:spacing w:val="-3"/>
        </w:rPr>
        <w:t xml:space="preserve"> </w:t>
      </w:r>
      <w:r>
        <w:t>«пятка-носок»); без отрыва мяча от крюка клюшки;</w:t>
      </w:r>
    </w:p>
    <w:p w14:paraId="6B52A332">
      <w:pPr>
        <w:pStyle w:val="7"/>
        <w:ind w:left="1505" w:right="1792" w:firstLine="0"/>
        <w:jc w:val="left"/>
      </w:pPr>
      <w:r>
        <w:t>ведение</w:t>
      </w:r>
      <w:r>
        <w:rPr>
          <w:spacing w:val="-7"/>
        </w:rPr>
        <w:t xml:space="preserve"> </w:t>
      </w:r>
      <w:r>
        <w:t>мяча</w:t>
      </w:r>
      <w:r>
        <w:rPr>
          <w:spacing w:val="-7"/>
        </w:rPr>
        <w:t xml:space="preserve"> </w:t>
      </w:r>
      <w:r>
        <w:t>толками</w:t>
      </w:r>
      <w:r>
        <w:rPr>
          <w:spacing w:val="-6"/>
        </w:rPr>
        <w:t xml:space="preserve"> </w:t>
      </w:r>
      <w:r>
        <w:t>(ударами),</w:t>
      </w:r>
      <w:r>
        <w:rPr>
          <w:spacing w:val="-6"/>
        </w:rPr>
        <w:t xml:space="preserve"> </w:t>
      </w:r>
      <w:r>
        <w:t>ведение,</w:t>
      </w:r>
      <w:r>
        <w:rPr>
          <w:spacing w:val="-6"/>
        </w:rPr>
        <w:t xml:space="preserve"> </w:t>
      </w:r>
      <w:r>
        <w:t>прикрывая</w:t>
      </w:r>
      <w:r>
        <w:rPr>
          <w:spacing w:val="-6"/>
        </w:rPr>
        <w:t xml:space="preserve"> </w:t>
      </w:r>
      <w:r>
        <w:t>мяч</w:t>
      </w:r>
      <w:r>
        <w:rPr>
          <w:spacing w:val="-7"/>
        </w:rPr>
        <w:t xml:space="preserve"> </w:t>
      </w:r>
      <w:r>
        <w:t>корпусом; смешанный способ ведения мяча.</w:t>
      </w:r>
    </w:p>
    <w:p w14:paraId="5C230882">
      <w:pPr>
        <w:pStyle w:val="7"/>
        <w:ind w:right="850" w:firstLine="228"/>
      </w:pPr>
      <w:r>
        <w:t>Прием: прием мяча с уступающим движением крюка клюшки (в захват), прием без уступающего</w:t>
      </w:r>
      <w:r>
        <w:rPr>
          <w:spacing w:val="-13"/>
        </w:rPr>
        <w:t xml:space="preserve"> </w:t>
      </w:r>
      <w:r>
        <w:t>движения</w:t>
      </w:r>
      <w:r>
        <w:rPr>
          <w:spacing w:val="-11"/>
        </w:rPr>
        <w:t xml:space="preserve"> </w:t>
      </w:r>
      <w:r>
        <w:t>крюка</w:t>
      </w:r>
      <w:r>
        <w:rPr>
          <w:spacing w:val="-14"/>
        </w:rPr>
        <w:t xml:space="preserve"> </w:t>
      </w:r>
      <w:r>
        <w:t>клюшки</w:t>
      </w:r>
      <w:r>
        <w:rPr>
          <w:spacing w:val="-12"/>
        </w:rPr>
        <w:t xml:space="preserve"> </w:t>
      </w:r>
      <w:r>
        <w:t>(подставка</w:t>
      </w:r>
      <w:r>
        <w:rPr>
          <w:spacing w:val="-14"/>
        </w:rPr>
        <w:t xml:space="preserve"> </w:t>
      </w:r>
      <w:r>
        <w:t>клюшки),</w:t>
      </w:r>
      <w:r>
        <w:rPr>
          <w:spacing w:val="-14"/>
        </w:rPr>
        <w:t xml:space="preserve"> </w:t>
      </w:r>
      <w:r>
        <w:t>прием</w:t>
      </w:r>
      <w:r>
        <w:rPr>
          <w:spacing w:val="-14"/>
        </w:rPr>
        <w:t xml:space="preserve"> </w:t>
      </w:r>
      <w:r>
        <w:t>мяча</w:t>
      </w:r>
      <w:r>
        <w:rPr>
          <w:spacing w:val="-14"/>
        </w:rPr>
        <w:t xml:space="preserve"> </w:t>
      </w:r>
      <w:r>
        <w:t>корпусом</w:t>
      </w:r>
      <w:r>
        <w:rPr>
          <w:spacing w:val="-14"/>
        </w:rPr>
        <w:t xml:space="preserve"> </w:t>
      </w:r>
      <w:r>
        <w:t>и</w:t>
      </w:r>
      <w:r>
        <w:rPr>
          <w:spacing w:val="-12"/>
        </w:rPr>
        <w:t xml:space="preserve"> </w:t>
      </w:r>
      <w:r>
        <w:t>ногой, прием летного мяча клюшкой.</w:t>
      </w:r>
    </w:p>
    <w:p w14:paraId="6FF58CCB">
      <w:pPr>
        <w:pStyle w:val="7"/>
        <w:spacing w:before="1"/>
        <w:ind w:left="1505" w:right="2569" w:firstLine="0"/>
      </w:pPr>
      <w:r>
        <w:t>Передача</w:t>
      </w:r>
      <w:r>
        <w:rPr>
          <w:spacing w:val="-7"/>
        </w:rPr>
        <w:t xml:space="preserve"> </w:t>
      </w:r>
      <w:r>
        <w:t>мяча:</w:t>
      </w:r>
      <w:r>
        <w:rPr>
          <w:spacing w:val="-1"/>
        </w:rPr>
        <w:t xml:space="preserve"> </w:t>
      </w:r>
      <w:r>
        <w:t>ударом,</w:t>
      </w:r>
      <w:r>
        <w:rPr>
          <w:spacing w:val="-4"/>
        </w:rPr>
        <w:t xml:space="preserve"> </w:t>
      </w:r>
      <w:r>
        <w:t>броском,</w:t>
      </w:r>
      <w:r>
        <w:rPr>
          <w:spacing w:val="-6"/>
        </w:rPr>
        <w:t xml:space="preserve"> </w:t>
      </w:r>
      <w:r>
        <w:t>верхом,</w:t>
      </w:r>
      <w:r>
        <w:rPr>
          <w:spacing w:val="-6"/>
        </w:rPr>
        <w:t xml:space="preserve"> </w:t>
      </w:r>
      <w:r>
        <w:t>по</w:t>
      </w:r>
      <w:r>
        <w:rPr>
          <w:spacing w:val="-6"/>
        </w:rPr>
        <w:t xml:space="preserve"> </w:t>
      </w:r>
      <w:r>
        <w:t>полу,</w:t>
      </w:r>
      <w:r>
        <w:rPr>
          <w:spacing w:val="-6"/>
        </w:rPr>
        <w:t xml:space="preserve"> </w:t>
      </w:r>
      <w:r>
        <w:t>неудобной</w:t>
      </w:r>
      <w:r>
        <w:rPr>
          <w:spacing w:val="-6"/>
        </w:rPr>
        <w:t xml:space="preserve"> </w:t>
      </w:r>
      <w:r>
        <w:t>стороной. Бросок мяча: заметающий, кистевой, с дуги, с неудобной стороны.</w:t>
      </w:r>
    </w:p>
    <w:p w14:paraId="6F9152FA">
      <w:pPr>
        <w:pStyle w:val="7"/>
        <w:ind w:right="852" w:firstLine="228"/>
      </w:pPr>
      <w:r>
        <w:t>Удар</w:t>
      </w:r>
      <w:r>
        <w:rPr>
          <w:spacing w:val="-1"/>
        </w:rPr>
        <w:t xml:space="preserve"> </w:t>
      </w:r>
      <w:r>
        <w:t>по</w:t>
      </w:r>
      <w:r>
        <w:rPr>
          <w:spacing w:val="-1"/>
        </w:rPr>
        <w:t xml:space="preserve"> </w:t>
      </w:r>
      <w:r>
        <w:t>мячу: заметающий, удар-щелчок, прямой удар, удар с</w:t>
      </w:r>
      <w:r>
        <w:rPr>
          <w:spacing w:val="-2"/>
        </w:rPr>
        <w:t xml:space="preserve"> </w:t>
      </w:r>
      <w:r>
        <w:t>неудобной стороны, удар по летному мячу.</w:t>
      </w:r>
    </w:p>
    <w:p w14:paraId="4CC8BC20">
      <w:pPr>
        <w:pStyle w:val="7"/>
        <w:ind w:right="850" w:firstLine="228"/>
      </w:pPr>
      <w:r>
        <w:t>Обводка и обыгрывание: обеганием соперника, прокидкой или пробросом мяча, с помощью элементов дриблинга, при помощи обманных движений (финтов).</w:t>
      </w:r>
    </w:p>
    <w:p w14:paraId="3851FDF2">
      <w:pPr>
        <w:pStyle w:val="7"/>
        <w:tabs>
          <w:tab w:val="left" w:pos="3461"/>
        </w:tabs>
        <w:ind w:left="1505" w:right="888" w:firstLine="0"/>
      </w:pPr>
      <w:r>
        <w:t>Отбор мяча</w:t>
      </w:r>
      <w:r>
        <w:tab/>
      </w:r>
      <w:r>
        <w:t>(в</w:t>
      </w:r>
      <w:r>
        <w:rPr>
          <w:spacing w:val="-6"/>
        </w:rPr>
        <w:t xml:space="preserve"> </w:t>
      </w:r>
      <w:r>
        <w:t>момент</w:t>
      </w:r>
      <w:r>
        <w:rPr>
          <w:spacing w:val="-4"/>
        </w:rPr>
        <w:t xml:space="preserve"> </w:t>
      </w:r>
      <w:r>
        <w:t>приема</w:t>
      </w:r>
      <w:r>
        <w:rPr>
          <w:spacing w:val="-5"/>
        </w:rPr>
        <w:t xml:space="preserve"> </w:t>
      </w:r>
      <w:r>
        <w:t>и</w:t>
      </w:r>
      <w:r>
        <w:rPr>
          <w:spacing w:val="-4"/>
        </w:rPr>
        <w:t xml:space="preserve"> </w:t>
      </w:r>
      <w:r>
        <w:t>во</w:t>
      </w:r>
      <w:r>
        <w:rPr>
          <w:spacing w:val="-3"/>
        </w:rPr>
        <w:t xml:space="preserve"> </w:t>
      </w:r>
      <w:r>
        <w:t>время</w:t>
      </w:r>
      <w:r>
        <w:rPr>
          <w:spacing w:val="-4"/>
        </w:rPr>
        <w:t xml:space="preserve"> </w:t>
      </w:r>
      <w:r>
        <w:t>ведения):</w:t>
      </w:r>
      <w:r>
        <w:rPr>
          <w:spacing w:val="-4"/>
        </w:rPr>
        <w:t xml:space="preserve"> </w:t>
      </w:r>
      <w:r>
        <w:t>выбивание</w:t>
      </w:r>
      <w:r>
        <w:rPr>
          <w:spacing w:val="-5"/>
        </w:rPr>
        <w:t xml:space="preserve"> </w:t>
      </w:r>
      <w:r>
        <w:t>или</w:t>
      </w:r>
      <w:r>
        <w:rPr>
          <w:spacing w:val="-4"/>
        </w:rPr>
        <w:t xml:space="preserve"> </w:t>
      </w:r>
      <w:r>
        <w:t>вытаскивание. Перехват мяча: клюшкой, ногой, корпусом.</w:t>
      </w:r>
    </w:p>
    <w:p w14:paraId="59307B13">
      <w:pPr>
        <w:pStyle w:val="7"/>
        <w:ind w:right="853" w:firstLine="228"/>
      </w:pPr>
      <w:r>
        <w:t xml:space="preserve">Розыгрыш спорного мяча: выигрыш носком пера клюшки на себя, выбивание, </w:t>
      </w:r>
      <w:r>
        <w:rPr>
          <w:spacing w:val="-2"/>
        </w:rPr>
        <w:t>продавливание.</w:t>
      </w:r>
    </w:p>
    <w:p w14:paraId="435923EF">
      <w:pPr>
        <w:pStyle w:val="7"/>
        <w:ind w:left="1505" w:firstLine="0"/>
      </w:pPr>
      <w:r>
        <w:t>Техника</w:t>
      </w:r>
      <w:r>
        <w:rPr>
          <w:spacing w:val="-2"/>
        </w:rPr>
        <w:t xml:space="preserve"> </w:t>
      </w:r>
      <w:r>
        <w:t>игры</w:t>
      </w:r>
      <w:r>
        <w:rPr>
          <w:spacing w:val="-1"/>
        </w:rPr>
        <w:t xml:space="preserve"> </w:t>
      </w:r>
      <w:r>
        <w:rPr>
          <w:spacing w:val="-2"/>
        </w:rPr>
        <w:t>вратаря:</w:t>
      </w:r>
    </w:p>
    <w:p w14:paraId="1A758DF6">
      <w:pPr>
        <w:pStyle w:val="7"/>
        <w:ind w:left="1505" w:firstLine="0"/>
      </w:pPr>
      <w:r>
        <w:t>стойка</w:t>
      </w:r>
      <w:r>
        <w:rPr>
          <w:spacing w:val="-4"/>
        </w:rPr>
        <w:t xml:space="preserve"> </w:t>
      </w:r>
      <w:r>
        <w:t>(высокая,</w:t>
      </w:r>
      <w:r>
        <w:rPr>
          <w:spacing w:val="-3"/>
        </w:rPr>
        <w:t xml:space="preserve"> </w:t>
      </w:r>
      <w:r>
        <w:t>средняя,</w:t>
      </w:r>
      <w:r>
        <w:rPr>
          <w:spacing w:val="-2"/>
        </w:rPr>
        <w:t xml:space="preserve"> низкая);</w:t>
      </w:r>
    </w:p>
    <w:p w14:paraId="16F57BD5">
      <w:pPr>
        <w:pStyle w:val="7"/>
        <w:ind w:right="852" w:firstLine="228"/>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14:paraId="23261663">
      <w:pPr>
        <w:pStyle w:val="7"/>
        <w:ind w:right="845" w:firstLine="228"/>
      </w:pPr>
      <w: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14:paraId="7A39C245">
      <w:pPr>
        <w:pStyle w:val="7"/>
        <w:spacing w:before="1"/>
        <w:ind w:left="1505" w:firstLine="0"/>
      </w:pPr>
      <w:r>
        <w:t>элементы</w:t>
      </w:r>
      <w:r>
        <w:rPr>
          <w:spacing w:val="-3"/>
        </w:rPr>
        <w:t xml:space="preserve"> </w:t>
      </w:r>
      <w:r>
        <w:t>техники</w:t>
      </w:r>
      <w:r>
        <w:rPr>
          <w:spacing w:val="-5"/>
        </w:rPr>
        <w:t xml:space="preserve"> </w:t>
      </w:r>
      <w:r>
        <w:t>нападения</w:t>
      </w:r>
      <w:r>
        <w:rPr>
          <w:spacing w:val="-3"/>
        </w:rPr>
        <w:t xml:space="preserve"> </w:t>
      </w:r>
      <w:r>
        <w:t>(передача</w:t>
      </w:r>
      <w:r>
        <w:rPr>
          <w:spacing w:val="-4"/>
        </w:rPr>
        <w:t xml:space="preserve"> </w:t>
      </w:r>
      <w:r>
        <w:t>мяча</w:t>
      </w:r>
      <w:r>
        <w:rPr>
          <w:spacing w:val="-3"/>
        </w:rPr>
        <w:t xml:space="preserve"> </w:t>
      </w:r>
      <w:r>
        <w:rPr>
          <w:spacing w:val="-2"/>
        </w:rPr>
        <w:t>рукой).</w:t>
      </w:r>
    </w:p>
    <w:p w14:paraId="3F3556BB">
      <w:pPr>
        <w:pStyle w:val="7"/>
        <w:ind w:right="847" w:firstLine="228"/>
      </w:pPr>
      <w: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14:paraId="6CC5CE25">
      <w:pPr>
        <w:pStyle w:val="7"/>
        <w:ind w:left="1505" w:firstLine="0"/>
      </w:pPr>
      <w:r>
        <w:t>Тактика</w:t>
      </w:r>
      <w:r>
        <w:rPr>
          <w:spacing w:val="-3"/>
        </w:rPr>
        <w:t xml:space="preserve"> </w:t>
      </w:r>
      <w:r>
        <w:rPr>
          <w:spacing w:val="-2"/>
        </w:rPr>
        <w:t>нападения:</w:t>
      </w:r>
    </w:p>
    <w:p w14:paraId="7E1CB11B">
      <w:pPr>
        <w:pStyle w:val="7"/>
        <w:ind w:right="851" w:firstLine="228"/>
      </w:pPr>
      <w: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14:paraId="64486728">
      <w:pPr>
        <w:pStyle w:val="7"/>
        <w:spacing w:after="0"/>
        <w:sectPr>
          <w:pgSz w:w="11910" w:h="16840"/>
          <w:pgMar w:top="920" w:right="0" w:bottom="280" w:left="425" w:header="736" w:footer="0" w:gutter="0"/>
          <w:cols w:space="720" w:num="1"/>
        </w:sectPr>
      </w:pPr>
    </w:p>
    <w:p w14:paraId="6B17C457">
      <w:pPr>
        <w:pStyle w:val="7"/>
        <w:spacing w:before="189"/>
        <w:ind w:right="855" w:firstLine="228"/>
      </w:pPr>
      <w:r>
        <w:t xml:space="preserve">групповые взаимодействия и комбинации (в парах, тройках, группах, при стандартных </w:t>
      </w:r>
      <w:r>
        <w:rPr>
          <w:spacing w:val="-2"/>
        </w:rPr>
        <w:t>положениях);</w:t>
      </w:r>
    </w:p>
    <w:p w14:paraId="3C924438">
      <w:pPr>
        <w:pStyle w:val="7"/>
        <w:ind w:right="847" w:firstLine="228"/>
      </w:pPr>
      <w: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w:t>
      </w:r>
      <w:r>
        <w:rPr>
          <w:spacing w:val="-11"/>
        </w:rPr>
        <w:t xml:space="preserve"> </w:t>
      </w:r>
      <w:r>
        <w:t>мяч,</w:t>
      </w:r>
      <w:r>
        <w:rPr>
          <w:spacing w:val="-12"/>
        </w:rPr>
        <w:t xml:space="preserve"> </w:t>
      </w:r>
      <w:r>
        <w:t>свободный</w:t>
      </w:r>
      <w:r>
        <w:rPr>
          <w:spacing w:val="-9"/>
        </w:rPr>
        <w:t xml:space="preserve"> </w:t>
      </w:r>
      <w:r>
        <w:t>удар,</w:t>
      </w:r>
      <w:r>
        <w:rPr>
          <w:spacing w:val="-12"/>
        </w:rPr>
        <w:t xml:space="preserve"> </w:t>
      </w:r>
      <w:r>
        <w:t>ввод</w:t>
      </w:r>
      <w:r>
        <w:rPr>
          <w:spacing w:val="-11"/>
        </w:rPr>
        <w:t xml:space="preserve"> </w:t>
      </w:r>
      <w:r>
        <w:t>мяча</w:t>
      </w:r>
      <w:r>
        <w:rPr>
          <w:spacing w:val="-12"/>
        </w:rPr>
        <w:t xml:space="preserve"> </w:t>
      </w:r>
      <w:r>
        <w:t>в</w:t>
      </w:r>
      <w:r>
        <w:rPr>
          <w:spacing w:val="-12"/>
        </w:rPr>
        <w:t xml:space="preserve"> </w:t>
      </w:r>
      <w:r>
        <w:t>игру),</w:t>
      </w:r>
      <w:r>
        <w:rPr>
          <w:spacing w:val="-12"/>
        </w:rPr>
        <w:t xml:space="preserve"> </w:t>
      </w:r>
      <w:r>
        <w:t>расположение</w:t>
      </w:r>
      <w:r>
        <w:rPr>
          <w:spacing w:val="-12"/>
        </w:rPr>
        <w:t xml:space="preserve"> </w:t>
      </w:r>
      <w:r>
        <w:t>и</w:t>
      </w:r>
      <w:r>
        <w:rPr>
          <w:spacing w:val="-11"/>
        </w:rPr>
        <w:t xml:space="preserve"> </w:t>
      </w:r>
      <w:r>
        <w:t>взаимодействие</w:t>
      </w:r>
      <w:r>
        <w:rPr>
          <w:spacing w:val="-12"/>
        </w:rPr>
        <w:t xml:space="preserve"> </w:t>
      </w:r>
      <w:r>
        <w:t>игроков при игре в неравночисленных составах в атаке (игра в численном большинстве).</w:t>
      </w:r>
    </w:p>
    <w:p w14:paraId="22399FED">
      <w:pPr>
        <w:pStyle w:val="7"/>
        <w:ind w:left="1505" w:firstLine="0"/>
      </w:pPr>
      <w:r>
        <w:t>Тактика</w:t>
      </w:r>
      <w:r>
        <w:rPr>
          <w:spacing w:val="-3"/>
        </w:rPr>
        <w:t xml:space="preserve"> </w:t>
      </w:r>
      <w:r>
        <w:rPr>
          <w:spacing w:val="-2"/>
        </w:rPr>
        <w:t>защиты:</w:t>
      </w:r>
    </w:p>
    <w:p w14:paraId="5E690A82">
      <w:pPr>
        <w:pStyle w:val="7"/>
        <w:ind w:right="852" w:firstLine="228"/>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25B45EB4">
      <w:pPr>
        <w:pStyle w:val="7"/>
        <w:ind w:right="848" w:firstLine="228"/>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16289F8A">
      <w:pPr>
        <w:pStyle w:val="7"/>
        <w:spacing w:before="1"/>
        <w:ind w:right="842" w:firstLine="228"/>
      </w:pPr>
      <w:r>
        <w:t xml:space="preserve">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w:t>
      </w:r>
      <w:r>
        <w:rPr>
          <w:spacing w:val="-2"/>
        </w:rPr>
        <w:t>меньшинстве).</w:t>
      </w:r>
    </w:p>
    <w:p w14:paraId="6E6747E1">
      <w:pPr>
        <w:pStyle w:val="7"/>
        <w:ind w:right="843" w:firstLine="228"/>
      </w:pPr>
      <w:r>
        <w:t>Учебные</w:t>
      </w:r>
      <w:r>
        <w:rPr>
          <w:spacing w:val="-15"/>
        </w:rPr>
        <w:t xml:space="preserve"> </w:t>
      </w:r>
      <w:r>
        <w:t>игры</w:t>
      </w:r>
      <w:r>
        <w:rPr>
          <w:spacing w:val="-15"/>
        </w:rPr>
        <w:t xml:space="preserve"> </w:t>
      </w:r>
      <w:r>
        <w:t>во</w:t>
      </w:r>
      <w:r>
        <w:rPr>
          <w:spacing w:val="-15"/>
        </w:rPr>
        <w:t xml:space="preserve"> </w:t>
      </w:r>
      <w:r>
        <w:t>флорбол.</w:t>
      </w:r>
      <w:r>
        <w:rPr>
          <w:spacing w:val="-15"/>
        </w:rPr>
        <w:t xml:space="preserve"> </w:t>
      </w:r>
      <w:r>
        <w:t>Малые</w:t>
      </w:r>
      <w:r>
        <w:rPr>
          <w:spacing w:val="-15"/>
        </w:rPr>
        <w:t xml:space="preserve"> </w:t>
      </w:r>
      <w:r>
        <w:t>(упрощенные)</w:t>
      </w:r>
      <w:r>
        <w:rPr>
          <w:spacing w:val="-15"/>
        </w:rPr>
        <w:t xml:space="preserve"> </w:t>
      </w:r>
      <w:r>
        <w:t>игры</w:t>
      </w:r>
      <w:r>
        <w:rPr>
          <w:spacing w:val="-15"/>
        </w:rPr>
        <w:t xml:space="preserve"> </w:t>
      </w:r>
      <w:r>
        <w:t>в</w:t>
      </w:r>
      <w:r>
        <w:rPr>
          <w:spacing w:val="-15"/>
        </w:rPr>
        <w:t xml:space="preserve"> </w:t>
      </w:r>
      <w:r>
        <w:t>технико-тактической</w:t>
      </w:r>
      <w:r>
        <w:rPr>
          <w:spacing w:val="-15"/>
        </w:rPr>
        <w:t xml:space="preserve"> </w:t>
      </w:r>
      <w:r>
        <w:t>подготовке флорболистов. Участие в соревновательной деятельности.</w:t>
      </w:r>
    </w:p>
    <w:p w14:paraId="6493FAE5">
      <w:pPr>
        <w:pStyle w:val="7"/>
        <w:ind w:right="849" w:firstLine="228"/>
      </w:pPr>
      <w:r>
        <w:rPr>
          <w:spacing w:val="-2"/>
        </w:rPr>
        <w:t>Содержание модуля по флорболу</w:t>
      </w:r>
      <w:r>
        <w:rPr>
          <w:spacing w:val="-7"/>
        </w:rPr>
        <w:t xml:space="preserve"> </w:t>
      </w:r>
      <w:r>
        <w:rPr>
          <w:spacing w:val="-2"/>
        </w:rPr>
        <w:t xml:space="preserve">направлено на достижение обучающимися личностных, </w:t>
      </w:r>
      <w:r>
        <w:t>метапредметных и предметных результатов обучения.</w:t>
      </w:r>
    </w:p>
    <w:p w14:paraId="0C8D717E">
      <w:pPr>
        <w:pStyle w:val="7"/>
        <w:spacing w:before="1"/>
        <w:ind w:right="849" w:firstLine="228"/>
      </w:pPr>
      <w:r>
        <w:t>При изучении модуля по флорболу на уровне основного общего образования у обучающихся будут сформированы следующие личностные результаты:</w:t>
      </w:r>
    </w:p>
    <w:p w14:paraId="7CEE9308">
      <w:pPr>
        <w:pStyle w:val="7"/>
        <w:ind w:right="847" w:firstLine="228"/>
      </w:pPr>
      <w:r>
        <w:t>проявление</w:t>
      </w:r>
      <w:r>
        <w:rPr>
          <w:spacing w:val="-7"/>
        </w:rPr>
        <w:t xml:space="preserve"> </w:t>
      </w:r>
      <w:r>
        <w:t>чувства</w:t>
      </w:r>
      <w:r>
        <w:rPr>
          <w:spacing w:val="-7"/>
        </w:rPr>
        <w:t xml:space="preserve"> </w:t>
      </w:r>
      <w:r>
        <w:t>гордости</w:t>
      </w:r>
      <w:r>
        <w:rPr>
          <w:spacing w:val="-5"/>
        </w:rPr>
        <w:t xml:space="preserve"> </w:t>
      </w:r>
      <w:r>
        <w:t>за</w:t>
      </w:r>
      <w:r>
        <w:rPr>
          <w:spacing w:val="-7"/>
        </w:rPr>
        <w:t xml:space="preserve"> </w:t>
      </w:r>
      <w:r>
        <w:t>свою</w:t>
      </w:r>
      <w:r>
        <w:rPr>
          <w:spacing w:val="-7"/>
        </w:rPr>
        <w:t xml:space="preserve"> </w:t>
      </w:r>
      <w:r>
        <w:t>Родину,</w:t>
      </w:r>
      <w:r>
        <w:rPr>
          <w:spacing w:val="-4"/>
        </w:rPr>
        <w:t xml:space="preserve"> </w:t>
      </w:r>
      <w:r>
        <w:t>российский</w:t>
      </w:r>
      <w:r>
        <w:rPr>
          <w:spacing w:val="-7"/>
        </w:rPr>
        <w:t xml:space="preserve"> </w:t>
      </w:r>
      <w:r>
        <w:t>народ</w:t>
      </w:r>
      <w:r>
        <w:rPr>
          <w:spacing w:val="-7"/>
        </w:rPr>
        <w:t xml:space="preserve"> </w:t>
      </w:r>
      <w:r>
        <w:t>и</w:t>
      </w:r>
      <w:r>
        <w:rPr>
          <w:spacing w:val="-6"/>
        </w:rPr>
        <w:t xml:space="preserve"> </w:t>
      </w:r>
      <w:r>
        <w:t>историю</w:t>
      </w:r>
      <w:r>
        <w:rPr>
          <w:spacing w:val="-6"/>
        </w:rPr>
        <w:t xml:space="preserve"> </w:t>
      </w:r>
      <w:r>
        <w:t>России</w:t>
      </w:r>
      <w:r>
        <w:rPr>
          <w:spacing w:val="-6"/>
        </w:rPr>
        <w:t xml:space="preserve"> </w:t>
      </w:r>
      <w:r>
        <w:t>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14:paraId="789F0A79">
      <w:pPr>
        <w:pStyle w:val="7"/>
        <w:ind w:right="851" w:firstLine="228"/>
      </w:pPr>
      <w:r>
        <w:t>умение</w:t>
      </w:r>
      <w:r>
        <w:rPr>
          <w:spacing w:val="-1"/>
        </w:rPr>
        <w:t xml:space="preserve"> </w:t>
      </w:r>
      <w:r>
        <w:t>ориентироваться на</w:t>
      </w:r>
      <w:r>
        <w:rPr>
          <w:spacing w:val="-1"/>
        </w:rPr>
        <w:t xml:space="preserve"> </w:t>
      </w:r>
      <w:r>
        <w:t>основные</w:t>
      </w:r>
      <w:r>
        <w:rPr>
          <w:spacing w:val="-1"/>
        </w:rPr>
        <w:t xml:space="preserve"> </w:t>
      </w:r>
      <w:r>
        <w:t>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14:paraId="2A9C4993">
      <w:pPr>
        <w:pStyle w:val="7"/>
        <w:tabs>
          <w:tab w:val="left" w:pos="2925"/>
          <w:tab w:val="left" w:pos="4306"/>
          <w:tab w:val="left" w:pos="4466"/>
          <w:tab w:val="left" w:pos="4661"/>
          <w:tab w:val="left" w:pos="6279"/>
          <w:tab w:val="left" w:pos="6415"/>
          <w:tab w:val="left" w:pos="8129"/>
          <w:tab w:val="left" w:pos="8475"/>
          <w:tab w:val="left" w:pos="8508"/>
          <w:tab w:val="left" w:pos="8840"/>
          <w:tab w:val="left" w:pos="9734"/>
        </w:tabs>
        <w:ind w:right="846" w:firstLine="228"/>
        <w:jc w:val="right"/>
      </w:pPr>
      <w:r>
        <w:rPr>
          <w:spacing w:val="-2"/>
        </w:rPr>
        <w:t>проявление</w:t>
      </w:r>
      <w:r>
        <w:tab/>
      </w:r>
      <w:r>
        <w:rPr>
          <w:spacing w:val="-2"/>
        </w:rPr>
        <w:t>готовности</w:t>
      </w:r>
      <w:r>
        <w:tab/>
      </w:r>
      <w:r>
        <w:rPr>
          <w:spacing w:val="-10"/>
        </w:rPr>
        <w:t>к</w:t>
      </w:r>
      <w:r>
        <w:tab/>
      </w:r>
      <w:r>
        <w:tab/>
      </w:r>
      <w:r>
        <w:rPr>
          <w:spacing w:val="-2"/>
        </w:rPr>
        <w:t>саморазвитию,</w:t>
      </w:r>
      <w:r>
        <w:tab/>
      </w:r>
      <w:r>
        <w:tab/>
      </w:r>
      <w:r>
        <w:rPr>
          <w:spacing w:val="-2"/>
        </w:rPr>
        <w:t>самообразованию</w:t>
      </w:r>
      <w:r>
        <w:tab/>
      </w:r>
      <w:r>
        <w:rPr>
          <w:spacing w:val="-10"/>
        </w:rPr>
        <w:t>и</w:t>
      </w:r>
      <w:r>
        <w:tab/>
      </w:r>
      <w:r>
        <w:rPr>
          <w:spacing w:val="-2"/>
        </w:rPr>
        <w:t xml:space="preserve">самовоспитанию, </w:t>
      </w:r>
      <w:r>
        <w:t>мотивации</w:t>
      </w:r>
      <w:r>
        <w:rPr>
          <w:spacing w:val="40"/>
        </w:rPr>
        <w:t xml:space="preserve"> </w:t>
      </w:r>
      <w:r>
        <w:t>к</w:t>
      </w:r>
      <w:r>
        <w:rPr>
          <w:spacing w:val="40"/>
        </w:rPr>
        <w:t xml:space="preserve"> </w:t>
      </w:r>
      <w:r>
        <w:t>осознанному</w:t>
      </w:r>
      <w:r>
        <w:rPr>
          <w:spacing w:val="39"/>
        </w:rPr>
        <w:t xml:space="preserve"> </w:t>
      </w:r>
      <w:r>
        <w:t>выбору</w:t>
      </w:r>
      <w:r>
        <w:rPr>
          <w:spacing w:val="39"/>
        </w:rPr>
        <w:t xml:space="preserve"> </w:t>
      </w:r>
      <w:r>
        <w:t>индивидуальной</w:t>
      </w:r>
      <w:r>
        <w:rPr>
          <w:spacing w:val="40"/>
        </w:rPr>
        <w:t xml:space="preserve"> </w:t>
      </w:r>
      <w:r>
        <w:t>траектории</w:t>
      </w:r>
      <w:r>
        <w:rPr>
          <w:spacing w:val="40"/>
        </w:rPr>
        <w:t xml:space="preserve"> </w:t>
      </w:r>
      <w:r>
        <w:t>образования</w:t>
      </w:r>
      <w:r>
        <w:rPr>
          <w:spacing w:val="40"/>
        </w:rPr>
        <w:t xml:space="preserve"> </w:t>
      </w:r>
      <w:r>
        <w:t>средствами флорбола,</w:t>
      </w:r>
      <w:r>
        <w:rPr>
          <w:spacing w:val="40"/>
        </w:rPr>
        <w:t xml:space="preserve"> </w:t>
      </w:r>
      <w:r>
        <w:t>профессиональных</w:t>
      </w:r>
      <w:r>
        <w:rPr>
          <w:spacing w:val="40"/>
        </w:rPr>
        <w:t xml:space="preserve"> </w:t>
      </w:r>
      <w:r>
        <w:t>предпочтений</w:t>
      </w:r>
      <w:r>
        <w:rPr>
          <w:spacing w:val="40"/>
        </w:rPr>
        <w:t xml:space="preserve"> </w:t>
      </w:r>
      <w:r>
        <w:t>в</w:t>
      </w:r>
      <w:r>
        <w:rPr>
          <w:spacing w:val="40"/>
        </w:rPr>
        <w:t xml:space="preserve"> </w:t>
      </w:r>
      <w:r>
        <w:t>области</w:t>
      </w:r>
      <w:r>
        <w:rPr>
          <w:spacing w:val="40"/>
        </w:rPr>
        <w:t xml:space="preserve"> </w:t>
      </w:r>
      <w:r>
        <w:t>физической</w:t>
      </w:r>
      <w:r>
        <w:rPr>
          <w:spacing w:val="40"/>
        </w:rPr>
        <w:t xml:space="preserve"> </w:t>
      </w:r>
      <w:r>
        <w:t>культуры,</w:t>
      </w:r>
      <w:r>
        <w:rPr>
          <w:spacing w:val="40"/>
        </w:rPr>
        <w:t xml:space="preserve"> </w:t>
      </w:r>
      <w:r>
        <w:t>спорта</w:t>
      </w:r>
      <w:r>
        <w:rPr>
          <w:spacing w:val="40"/>
        </w:rPr>
        <w:t xml:space="preserve"> </w:t>
      </w:r>
      <w:r>
        <w:t>и общественной</w:t>
      </w:r>
      <w:r>
        <w:rPr>
          <w:spacing w:val="40"/>
        </w:rPr>
        <w:t xml:space="preserve"> </w:t>
      </w:r>
      <w:r>
        <w:t>деятельности,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через</w:t>
      </w:r>
      <w:r>
        <w:rPr>
          <w:spacing w:val="40"/>
        </w:rPr>
        <w:t xml:space="preserve"> </w:t>
      </w:r>
      <w:r>
        <w:t>ценности,</w:t>
      </w:r>
      <w:r>
        <w:rPr>
          <w:spacing w:val="40"/>
        </w:rPr>
        <w:t xml:space="preserve"> </w:t>
      </w:r>
      <w:r>
        <w:t>традиции</w:t>
      </w:r>
      <w:r>
        <w:rPr>
          <w:spacing w:val="40"/>
        </w:rPr>
        <w:t xml:space="preserve"> </w:t>
      </w:r>
      <w:r>
        <w:t>и</w:t>
      </w:r>
      <w:r>
        <w:rPr>
          <w:spacing w:val="40"/>
        </w:rPr>
        <w:t xml:space="preserve"> </w:t>
      </w:r>
      <w:r>
        <w:t>идеалы</w:t>
      </w:r>
      <w:r>
        <w:rPr>
          <w:spacing w:val="40"/>
        </w:rPr>
        <w:t xml:space="preserve"> </w:t>
      </w:r>
      <w:r>
        <w:t xml:space="preserve">главных </w:t>
      </w:r>
      <w:r>
        <w:rPr>
          <w:spacing w:val="-2"/>
        </w:rPr>
        <w:t>флорбольных</w:t>
      </w:r>
      <w:r>
        <w:tab/>
      </w:r>
      <w:r>
        <w:rPr>
          <w:spacing w:val="-60"/>
        </w:rPr>
        <w:t xml:space="preserve"> </w:t>
      </w:r>
      <w:r>
        <w:rPr>
          <w:spacing w:val="-2"/>
        </w:rPr>
        <w:t>организаций</w:t>
      </w:r>
      <w:r>
        <w:tab/>
      </w:r>
      <w:r>
        <w:tab/>
      </w:r>
      <w:r>
        <w:rPr>
          <w:spacing w:val="-2"/>
        </w:rPr>
        <w:t>регионального,</w:t>
      </w:r>
      <w:r>
        <w:tab/>
      </w:r>
      <w:r>
        <w:rPr>
          <w:spacing w:val="-2"/>
        </w:rPr>
        <w:t>всероссийского</w:t>
      </w:r>
      <w:r>
        <w:tab/>
      </w:r>
      <w:r>
        <w:rPr>
          <w:spacing w:val="-10"/>
        </w:rPr>
        <w:t>и</w:t>
      </w:r>
      <w:r>
        <w:tab/>
      </w:r>
      <w:r>
        <w:tab/>
      </w:r>
      <w:r>
        <w:rPr>
          <w:spacing w:val="-2"/>
        </w:rPr>
        <w:t>мирового</w:t>
      </w:r>
      <w:r>
        <w:tab/>
      </w:r>
      <w:r>
        <w:rPr>
          <w:spacing w:val="-2"/>
        </w:rPr>
        <w:t xml:space="preserve">уровней, </w:t>
      </w:r>
      <w:r>
        <w:t>отечественных</w:t>
      </w:r>
      <w:r>
        <w:rPr>
          <w:spacing w:val="-6"/>
        </w:rPr>
        <w:t xml:space="preserve"> </w:t>
      </w:r>
      <w:r>
        <w:t>и</w:t>
      </w:r>
      <w:r>
        <w:rPr>
          <w:spacing w:val="-9"/>
        </w:rPr>
        <w:t xml:space="preserve"> </w:t>
      </w:r>
      <w:r>
        <w:t>зарубежных</w:t>
      </w:r>
      <w:r>
        <w:rPr>
          <w:spacing w:val="-8"/>
        </w:rPr>
        <w:t xml:space="preserve"> </w:t>
      </w:r>
      <w:r>
        <w:t>флорбольных</w:t>
      </w:r>
      <w:r>
        <w:rPr>
          <w:spacing w:val="-8"/>
        </w:rPr>
        <w:t xml:space="preserve"> </w:t>
      </w:r>
      <w:r>
        <w:t>клубов,</w:t>
      </w:r>
      <w:r>
        <w:rPr>
          <w:spacing w:val="-8"/>
        </w:rPr>
        <w:t xml:space="preserve"> </w:t>
      </w:r>
      <w:r>
        <w:t>а</w:t>
      </w:r>
      <w:r>
        <w:rPr>
          <w:spacing w:val="-9"/>
        </w:rPr>
        <w:t xml:space="preserve"> </w:t>
      </w:r>
      <w:r>
        <w:t>также</w:t>
      </w:r>
      <w:r>
        <w:rPr>
          <w:spacing w:val="-8"/>
        </w:rPr>
        <w:t xml:space="preserve"> </w:t>
      </w:r>
      <w:r>
        <w:t>школьных</w:t>
      </w:r>
      <w:r>
        <w:rPr>
          <w:spacing w:val="-8"/>
        </w:rPr>
        <w:t xml:space="preserve"> </w:t>
      </w:r>
      <w:r>
        <w:t>спортивных</w:t>
      </w:r>
      <w:r>
        <w:rPr>
          <w:spacing w:val="-8"/>
        </w:rPr>
        <w:t xml:space="preserve"> </w:t>
      </w:r>
      <w:r>
        <w:t>клубов; сформированность</w:t>
      </w:r>
      <w:r>
        <w:rPr>
          <w:spacing w:val="40"/>
        </w:rPr>
        <w:t xml:space="preserve"> </w:t>
      </w:r>
      <w:r>
        <w:t>толерантного</w:t>
      </w:r>
      <w:r>
        <w:rPr>
          <w:spacing w:val="40"/>
        </w:rPr>
        <w:t xml:space="preserve"> </w:t>
      </w:r>
      <w:r>
        <w:t>сознания</w:t>
      </w:r>
      <w:r>
        <w:rPr>
          <w:spacing w:val="40"/>
        </w:rPr>
        <w:t xml:space="preserve"> </w:t>
      </w:r>
      <w:r>
        <w:t>и</w:t>
      </w:r>
      <w:r>
        <w:rPr>
          <w:spacing w:val="40"/>
        </w:rPr>
        <w:t xml:space="preserve"> </w:t>
      </w:r>
      <w:r>
        <w:t>поведения,</w:t>
      </w:r>
      <w:r>
        <w:rPr>
          <w:spacing w:val="40"/>
        </w:rPr>
        <w:t xml:space="preserve"> </w:t>
      </w:r>
      <w:r>
        <w:t>способность</w:t>
      </w:r>
      <w:r>
        <w:rPr>
          <w:spacing w:val="40"/>
        </w:rPr>
        <w:t xml:space="preserve"> </w:t>
      </w:r>
      <w:r>
        <w:t>вести</w:t>
      </w:r>
      <w:r>
        <w:rPr>
          <w:spacing w:val="40"/>
        </w:rPr>
        <w:t xml:space="preserve"> </w:t>
      </w:r>
      <w:r>
        <w:t>диалог</w:t>
      </w:r>
      <w:r>
        <w:rPr>
          <w:spacing w:val="40"/>
        </w:rPr>
        <w:t xml:space="preserve"> </w:t>
      </w:r>
      <w:r>
        <w:t>с другими</w:t>
      </w:r>
      <w:r>
        <w:rPr>
          <w:spacing w:val="40"/>
        </w:rPr>
        <w:t xml:space="preserve"> </w:t>
      </w:r>
      <w:r>
        <w:t>людьми</w:t>
      </w:r>
      <w:r>
        <w:rPr>
          <w:spacing w:val="40"/>
        </w:rPr>
        <w:t xml:space="preserve"> </w:t>
      </w:r>
      <w:r>
        <w:t>(сверстниками,</w:t>
      </w:r>
      <w:r>
        <w:rPr>
          <w:spacing w:val="40"/>
        </w:rPr>
        <w:t xml:space="preserve"> </w:t>
      </w:r>
      <w:r>
        <w:t>взрослыми,</w:t>
      </w:r>
      <w:r>
        <w:rPr>
          <w:spacing w:val="40"/>
        </w:rPr>
        <w:t xml:space="preserve"> </w:t>
      </w:r>
      <w:r>
        <w:t>педагогами,</w:t>
      </w:r>
      <w:r>
        <w:rPr>
          <w:spacing w:val="40"/>
        </w:rPr>
        <w:t xml:space="preserve"> </w:t>
      </w:r>
      <w:r>
        <w:t>взрослыми),</w:t>
      </w:r>
      <w:r>
        <w:rPr>
          <w:spacing w:val="40"/>
        </w:rPr>
        <w:t xml:space="preserve"> </w:t>
      </w:r>
      <w:r>
        <w:t>достигать</w:t>
      </w:r>
      <w:r>
        <w:rPr>
          <w:spacing w:val="40"/>
        </w:rPr>
        <w:t xml:space="preserve"> </w:t>
      </w:r>
      <w:r>
        <w:t>в</w:t>
      </w:r>
      <w:r>
        <w:rPr>
          <w:spacing w:val="40"/>
        </w:rPr>
        <w:t xml:space="preserve"> </w:t>
      </w:r>
      <w:r>
        <w:t>нём взаимопонимания,</w:t>
      </w:r>
      <w:r>
        <w:rPr>
          <w:spacing w:val="34"/>
        </w:rPr>
        <w:t xml:space="preserve"> </w:t>
      </w:r>
      <w:r>
        <w:t>находить</w:t>
      </w:r>
      <w:r>
        <w:rPr>
          <w:spacing w:val="35"/>
        </w:rPr>
        <w:t xml:space="preserve"> </w:t>
      </w:r>
      <w:r>
        <w:t>общие</w:t>
      </w:r>
      <w:r>
        <w:rPr>
          <w:spacing w:val="35"/>
        </w:rPr>
        <w:t xml:space="preserve"> </w:t>
      </w:r>
      <w:r>
        <w:t>цели</w:t>
      </w:r>
      <w:r>
        <w:rPr>
          <w:spacing w:val="37"/>
        </w:rPr>
        <w:t xml:space="preserve"> </w:t>
      </w:r>
      <w:r>
        <w:t>и</w:t>
      </w:r>
      <w:r>
        <w:rPr>
          <w:spacing w:val="35"/>
        </w:rPr>
        <w:t xml:space="preserve"> </w:t>
      </w:r>
      <w:r>
        <w:t>сотрудничать</w:t>
      </w:r>
      <w:r>
        <w:rPr>
          <w:spacing w:val="38"/>
        </w:rPr>
        <w:t xml:space="preserve"> </w:t>
      </w:r>
      <w:r>
        <w:t>для</w:t>
      </w:r>
      <w:r>
        <w:rPr>
          <w:spacing w:val="34"/>
        </w:rPr>
        <w:t xml:space="preserve"> </w:t>
      </w:r>
      <w:r>
        <w:t>их</w:t>
      </w:r>
      <w:r>
        <w:rPr>
          <w:spacing w:val="38"/>
        </w:rPr>
        <w:t xml:space="preserve"> </w:t>
      </w:r>
      <w:r>
        <w:t>достижения</w:t>
      </w:r>
      <w:r>
        <w:rPr>
          <w:spacing w:val="36"/>
        </w:rPr>
        <w:t xml:space="preserve"> </w:t>
      </w:r>
      <w:r>
        <w:t>в</w:t>
      </w:r>
      <w:r>
        <w:rPr>
          <w:spacing w:val="38"/>
        </w:rPr>
        <w:t xml:space="preserve"> </w:t>
      </w:r>
      <w:r>
        <w:t>учебной, тренировочной,</w:t>
      </w:r>
      <w:r>
        <w:rPr>
          <w:spacing w:val="-13"/>
        </w:rPr>
        <w:t xml:space="preserve"> </w:t>
      </w:r>
      <w:r>
        <w:t>досуговой,</w:t>
      </w:r>
      <w:r>
        <w:rPr>
          <w:spacing w:val="-10"/>
        </w:rPr>
        <w:t xml:space="preserve"> </w:t>
      </w:r>
      <w:r>
        <w:t>игровой</w:t>
      </w:r>
      <w:r>
        <w:rPr>
          <w:spacing w:val="-12"/>
        </w:rPr>
        <w:t xml:space="preserve"> </w:t>
      </w:r>
      <w:r>
        <w:t>и</w:t>
      </w:r>
      <w:r>
        <w:rPr>
          <w:spacing w:val="-9"/>
        </w:rPr>
        <w:t xml:space="preserve"> </w:t>
      </w:r>
      <w:r>
        <w:t>соревновательной</w:t>
      </w:r>
      <w:r>
        <w:rPr>
          <w:spacing w:val="-9"/>
        </w:rPr>
        <w:t xml:space="preserve"> </w:t>
      </w:r>
      <w:r>
        <w:t>деятельности,</w:t>
      </w:r>
      <w:r>
        <w:rPr>
          <w:spacing w:val="-10"/>
        </w:rPr>
        <w:t xml:space="preserve"> </w:t>
      </w:r>
      <w:r>
        <w:t>судейской</w:t>
      </w:r>
      <w:r>
        <w:rPr>
          <w:spacing w:val="-9"/>
        </w:rPr>
        <w:t xml:space="preserve"> </w:t>
      </w:r>
      <w:r>
        <w:rPr>
          <w:spacing w:val="-2"/>
        </w:rPr>
        <w:t>практики</w:t>
      </w:r>
    </w:p>
    <w:p w14:paraId="233F6FA0">
      <w:pPr>
        <w:pStyle w:val="7"/>
        <w:spacing w:before="1"/>
        <w:ind w:firstLine="0"/>
      </w:pPr>
      <w:r>
        <w:t>на</w:t>
      </w:r>
      <w:r>
        <w:rPr>
          <w:spacing w:val="-5"/>
        </w:rPr>
        <w:t xml:space="preserve"> </w:t>
      </w:r>
      <w:r>
        <w:t>принципах</w:t>
      </w:r>
      <w:r>
        <w:rPr>
          <w:spacing w:val="-2"/>
        </w:rPr>
        <w:t xml:space="preserve"> </w:t>
      </w:r>
      <w:r>
        <w:t>доброжелательности</w:t>
      </w:r>
      <w:r>
        <w:rPr>
          <w:spacing w:val="-4"/>
        </w:rPr>
        <w:t xml:space="preserve"> </w:t>
      </w:r>
      <w:r>
        <w:t>и</w:t>
      </w:r>
      <w:r>
        <w:rPr>
          <w:spacing w:val="-3"/>
        </w:rPr>
        <w:t xml:space="preserve"> </w:t>
      </w:r>
      <w:r>
        <w:rPr>
          <w:spacing w:val="-2"/>
        </w:rPr>
        <w:t>взаимопомощи;</w:t>
      </w:r>
    </w:p>
    <w:p w14:paraId="089BC90A">
      <w:pPr>
        <w:pStyle w:val="7"/>
        <w:ind w:right="846" w:firstLine="228"/>
      </w:pPr>
      <w:r>
        <w:t>реализация</w:t>
      </w:r>
      <w:r>
        <w:rPr>
          <w:spacing w:val="-8"/>
        </w:rPr>
        <w:t xml:space="preserve"> </w:t>
      </w:r>
      <w:r>
        <w:t>ценностей</w:t>
      </w:r>
      <w:r>
        <w:rPr>
          <w:spacing w:val="-8"/>
        </w:rPr>
        <w:t xml:space="preserve"> </w:t>
      </w:r>
      <w:r>
        <w:t>здорового</w:t>
      </w:r>
      <w:r>
        <w:rPr>
          <w:spacing w:val="-9"/>
        </w:rPr>
        <w:t xml:space="preserve"> </w:t>
      </w:r>
      <w:r>
        <w:t>и</w:t>
      </w:r>
      <w:r>
        <w:rPr>
          <w:spacing w:val="-7"/>
        </w:rPr>
        <w:t xml:space="preserve"> </w:t>
      </w:r>
      <w:r>
        <w:t>безопасного</w:t>
      </w:r>
      <w:r>
        <w:rPr>
          <w:spacing w:val="-8"/>
        </w:rPr>
        <w:t xml:space="preserve"> </w:t>
      </w:r>
      <w:r>
        <w:t>образа</w:t>
      </w:r>
      <w:r>
        <w:rPr>
          <w:spacing w:val="-9"/>
        </w:rPr>
        <w:t xml:space="preserve"> </w:t>
      </w:r>
      <w:r>
        <w:t>жизни,</w:t>
      </w:r>
      <w:r>
        <w:rPr>
          <w:spacing w:val="-8"/>
        </w:rPr>
        <w:t xml:space="preserve"> </w:t>
      </w:r>
      <w:r>
        <w:t>потребности</w:t>
      </w:r>
      <w:r>
        <w:rPr>
          <w:spacing w:val="-7"/>
        </w:rPr>
        <w:t xml:space="preserve"> </w:t>
      </w:r>
      <w:r>
        <w:t>в</w:t>
      </w:r>
      <w:r>
        <w:rPr>
          <w:spacing w:val="-9"/>
        </w:rPr>
        <w:t xml:space="preserve"> </w:t>
      </w:r>
      <w:r>
        <w:t>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71B11D0E">
      <w:pPr>
        <w:pStyle w:val="7"/>
        <w:spacing w:after="0"/>
        <w:sectPr>
          <w:pgSz w:w="11910" w:h="16840"/>
          <w:pgMar w:top="920" w:right="0" w:bottom="280" w:left="425" w:header="736" w:footer="0" w:gutter="0"/>
          <w:cols w:space="720" w:num="1"/>
        </w:sectPr>
      </w:pPr>
    </w:p>
    <w:p w14:paraId="0B1BC0C4">
      <w:pPr>
        <w:pStyle w:val="7"/>
        <w:spacing w:before="189"/>
        <w:ind w:right="853" w:firstLine="228"/>
      </w:pPr>
      <w:r>
        <w:t>проявление осознанного и ответственного отношения к собственным поступкам, моральной</w:t>
      </w:r>
      <w:r>
        <w:rPr>
          <w:spacing w:val="-4"/>
        </w:rPr>
        <w:t xml:space="preserve"> </w:t>
      </w:r>
      <w:r>
        <w:t>компетентности</w:t>
      </w:r>
      <w:r>
        <w:rPr>
          <w:spacing w:val="-3"/>
        </w:rPr>
        <w:t xml:space="preserve"> </w:t>
      </w:r>
      <w:r>
        <w:t>в</w:t>
      </w:r>
      <w:r>
        <w:rPr>
          <w:spacing w:val="-5"/>
        </w:rPr>
        <w:t xml:space="preserve"> </w:t>
      </w:r>
      <w:r>
        <w:t>решении</w:t>
      </w:r>
      <w:r>
        <w:rPr>
          <w:spacing w:val="-4"/>
        </w:rPr>
        <w:t xml:space="preserve"> </w:t>
      </w:r>
      <w:r>
        <w:t>проблем</w:t>
      </w:r>
      <w:r>
        <w:rPr>
          <w:spacing w:val="-6"/>
        </w:rPr>
        <w:t xml:space="preserve"> </w:t>
      </w:r>
      <w:r>
        <w:t>в</w:t>
      </w:r>
      <w:r>
        <w:rPr>
          <w:spacing w:val="-5"/>
        </w:rPr>
        <w:t xml:space="preserve"> </w:t>
      </w:r>
      <w:r>
        <w:t>процессе</w:t>
      </w:r>
      <w:r>
        <w:rPr>
          <w:spacing w:val="-5"/>
        </w:rPr>
        <w:t xml:space="preserve"> </w:t>
      </w:r>
      <w:r>
        <w:t>занятий</w:t>
      </w:r>
      <w:r>
        <w:rPr>
          <w:spacing w:val="-4"/>
        </w:rPr>
        <w:t xml:space="preserve"> </w:t>
      </w:r>
      <w:r>
        <w:t>физической</w:t>
      </w:r>
      <w:r>
        <w:rPr>
          <w:spacing w:val="-4"/>
        </w:rPr>
        <w:t xml:space="preserve"> </w:t>
      </w:r>
      <w:r>
        <w:t>культурой, игровой и соревновательной деятельности по флорболу;</w:t>
      </w:r>
    </w:p>
    <w:p w14:paraId="020D0011">
      <w:pPr>
        <w:pStyle w:val="7"/>
        <w:ind w:right="850" w:firstLine="228"/>
      </w:pPr>
      <w:r>
        <w:t>готовность</w:t>
      </w:r>
      <w:r>
        <w:rPr>
          <w:spacing w:val="-15"/>
        </w:rPr>
        <w:t xml:space="preserve"> </w:t>
      </w:r>
      <w:r>
        <w:t>соблюдать</w:t>
      </w:r>
      <w:r>
        <w:rPr>
          <w:spacing w:val="-15"/>
        </w:rPr>
        <w:t xml:space="preserve"> </w:t>
      </w:r>
      <w:r>
        <w:t>правила</w:t>
      </w:r>
      <w:r>
        <w:rPr>
          <w:spacing w:val="-15"/>
        </w:rPr>
        <w:t xml:space="preserve"> </w:t>
      </w:r>
      <w:r>
        <w:t>индивидуального</w:t>
      </w:r>
      <w:r>
        <w:rPr>
          <w:spacing w:val="-15"/>
        </w:rPr>
        <w:t xml:space="preserve"> </w:t>
      </w:r>
      <w:r>
        <w:t>и</w:t>
      </w:r>
      <w:r>
        <w:rPr>
          <w:spacing w:val="-15"/>
        </w:rPr>
        <w:t xml:space="preserve"> </w:t>
      </w:r>
      <w:r>
        <w:t>коллективного</w:t>
      </w:r>
      <w:r>
        <w:rPr>
          <w:spacing w:val="-15"/>
        </w:rPr>
        <w:t xml:space="preserve"> </w:t>
      </w:r>
      <w:r>
        <w:t>безопасного</w:t>
      </w:r>
      <w:r>
        <w:rPr>
          <w:spacing w:val="-15"/>
        </w:rPr>
        <w:t xml:space="preserve"> </w:t>
      </w:r>
      <w:r>
        <w:t>поведения в учебной, соревновательной, досуговой деятельности и чрезвычайных ситуациях;</w:t>
      </w:r>
    </w:p>
    <w:p w14:paraId="5674F9EB">
      <w:pPr>
        <w:pStyle w:val="7"/>
        <w:ind w:right="851" w:firstLine="228"/>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14:paraId="015A0353">
      <w:pPr>
        <w:pStyle w:val="7"/>
        <w:ind w:right="849" w:firstLine="228"/>
      </w:pPr>
      <w:r>
        <w:t>При изучении модуля по флорболу на уровне основного общего образования у обучающихся будут сформированы следующие метапредметных результаты:</w:t>
      </w:r>
    </w:p>
    <w:p w14:paraId="0023BED3">
      <w:pPr>
        <w:pStyle w:val="7"/>
        <w:ind w:right="850" w:firstLine="228"/>
      </w:pPr>
      <w:r>
        <w:t>умение</w:t>
      </w:r>
      <w:r>
        <w:rPr>
          <w:spacing w:val="-13"/>
        </w:rPr>
        <w:t xml:space="preserve"> </w:t>
      </w:r>
      <w:r>
        <w:t>соотносить</w:t>
      </w:r>
      <w:r>
        <w:rPr>
          <w:spacing w:val="-13"/>
        </w:rPr>
        <w:t xml:space="preserve"> </w:t>
      </w:r>
      <w:r>
        <w:t>свои</w:t>
      </w:r>
      <w:r>
        <w:rPr>
          <w:spacing w:val="-14"/>
        </w:rPr>
        <w:t xml:space="preserve"> </w:t>
      </w:r>
      <w:r>
        <w:t>действия</w:t>
      </w:r>
      <w:r>
        <w:rPr>
          <w:spacing w:val="-14"/>
        </w:rPr>
        <w:t xml:space="preserve"> </w:t>
      </w:r>
      <w:r>
        <w:t>с</w:t>
      </w:r>
      <w:r>
        <w:rPr>
          <w:spacing w:val="-15"/>
        </w:rPr>
        <w:t xml:space="preserve"> </w:t>
      </w:r>
      <w:r>
        <w:t>планируемыми</w:t>
      </w:r>
      <w:r>
        <w:rPr>
          <w:spacing w:val="-13"/>
        </w:rPr>
        <w:t xml:space="preserve"> </w:t>
      </w:r>
      <w:r>
        <w:t>результатами,</w:t>
      </w:r>
      <w:r>
        <w:rPr>
          <w:spacing w:val="-14"/>
        </w:rPr>
        <w:t xml:space="preserve"> </w:t>
      </w:r>
      <w:r>
        <w:t>осуществлять</w:t>
      </w:r>
      <w:r>
        <w:rPr>
          <w:spacing w:val="-13"/>
        </w:rPr>
        <w:t xml:space="preserve"> </w:t>
      </w:r>
      <w:r>
        <w:t>контроль своей</w:t>
      </w:r>
      <w:r>
        <w:rPr>
          <w:spacing w:val="-12"/>
        </w:rPr>
        <w:t xml:space="preserve"> </w:t>
      </w:r>
      <w:r>
        <w:t>деятельности</w:t>
      </w:r>
      <w:r>
        <w:rPr>
          <w:spacing w:val="-11"/>
        </w:rPr>
        <w:t xml:space="preserve"> </w:t>
      </w:r>
      <w:r>
        <w:t>в</w:t>
      </w:r>
      <w:r>
        <w:rPr>
          <w:spacing w:val="-15"/>
        </w:rPr>
        <w:t xml:space="preserve"> </w:t>
      </w:r>
      <w:r>
        <w:t>процессе</w:t>
      </w:r>
      <w:r>
        <w:rPr>
          <w:spacing w:val="-14"/>
        </w:rPr>
        <w:t xml:space="preserve"> </w:t>
      </w:r>
      <w:r>
        <w:t>достижения</w:t>
      </w:r>
      <w:r>
        <w:rPr>
          <w:spacing w:val="-13"/>
        </w:rPr>
        <w:t xml:space="preserve"> </w:t>
      </w:r>
      <w:r>
        <w:t>результатов</w:t>
      </w:r>
      <w:r>
        <w:rPr>
          <w:spacing w:val="-13"/>
        </w:rPr>
        <w:t xml:space="preserve"> </w:t>
      </w:r>
      <w:r>
        <w:t>в</w:t>
      </w:r>
      <w:r>
        <w:rPr>
          <w:spacing w:val="-11"/>
        </w:rPr>
        <w:t xml:space="preserve"> </w:t>
      </w:r>
      <w:r>
        <w:t>учебной,</w:t>
      </w:r>
      <w:r>
        <w:rPr>
          <w:spacing w:val="-13"/>
        </w:rPr>
        <w:t xml:space="preserve"> </w:t>
      </w:r>
      <w:r>
        <w:t>тренировочной,</w:t>
      </w:r>
      <w:r>
        <w:rPr>
          <w:spacing w:val="-14"/>
        </w:rPr>
        <w:t xml:space="preserve"> </w:t>
      </w:r>
      <w:r>
        <w:t xml:space="preserve">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w:t>
      </w:r>
      <w:r>
        <w:rPr>
          <w:spacing w:val="-2"/>
        </w:rPr>
        <w:t>ситуацией;</w:t>
      </w:r>
    </w:p>
    <w:p w14:paraId="46656B16">
      <w:pPr>
        <w:pStyle w:val="7"/>
        <w:spacing w:before="1"/>
        <w:ind w:right="844" w:firstLine="227"/>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14:paraId="38F69F18">
      <w:pPr>
        <w:pStyle w:val="7"/>
        <w:ind w:right="844" w:firstLine="228"/>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09D743B9">
      <w:pPr>
        <w:pStyle w:val="7"/>
        <w:ind w:right="852" w:firstLine="228"/>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12394D8B">
      <w:pPr>
        <w:pStyle w:val="7"/>
        <w:spacing w:before="1"/>
        <w:ind w:right="847" w:firstLine="228"/>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w:t>
      </w:r>
      <w:r>
        <w:rPr>
          <w:spacing w:val="-2"/>
        </w:rPr>
        <w:t xml:space="preserve"> </w:t>
      </w:r>
      <w:r>
        <w:t>и</w:t>
      </w:r>
      <w:r>
        <w:rPr>
          <w:spacing w:val="-2"/>
        </w:rPr>
        <w:t xml:space="preserve"> </w:t>
      </w:r>
      <w:r>
        <w:t>разрешать</w:t>
      </w:r>
      <w:r>
        <w:rPr>
          <w:spacing w:val="-2"/>
        </w:rPr>
        <w:t xml:space="preserve"> </w:t>
      </w:r>
      <w:r>
        <w:t>конфликты</w:t>
      </w:r>
      <w:r>
        <w:rPr>
          <w:spacing w:val="-3"/>
        </w:rPr>
        <w:t xml:space="preserve"> </w:t>
      </w:r>
      <w:r>
        <w:t>в</w:t>
      </w:r>
      <w:r>
        <w:rPr>
          <w:spacing w:val="-6"/>
        </w:rPr>
        <w:t xml:space="preserve"> </w:t>
      </w:r>
      <w:r>
        <w:t>процессе учебной,</w:t>
      </w:r>
      <w:r>
        <w:rPr>
          <w:spacing w:val="-3"/>
        </w:rPr>
        <w:t xml:space="preserve"> </w:t>
      </w:r>
      <w:r>
        <w:t>тренировочной,</w:t>
      </w:r>
      <w:r>
        <w:rPr>
          <w:spacing w:val="-3"/>
        </w:rPr>
        <w:t xml:space="preserve"> </w:t>
      </w:r>
      <w:r>
        <w:t>игровой</w:t>
      </w:r>
      <w:r>
        <w:rPr>
          <w:spacing w:val="-5"/>
        </w:rPr>
        <w:t xml:space="preserve"> </w:t>
      </w:r>
      <w:r>
        <w:t>и соревновательной деятельности, судейской практики, учитывать позиции других участников деятельности;</w:t>
      </w:r>
    </w:p>
    <w:p w14:paraId="1BE90BA5">
      <w:pPr>
        <w:pStyle w:val="7"/>
        <w:ind w:right="849" w:firstLine="228"/>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776E95C1">
      <w:pPr>
        <w:pStyle w:val="7"/>
        <w:ind w:right="854" w:firstLine="228"/>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05C8084F">
      <w:pPr>
        <w:pStyle w:val="7"/>
        <w:ind w:right="850" w:firstLine="228"/>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6EC76E68">
      <w:pPr>
        <w:pStyle w:val="7"/>
        <w:ind w:right="849" w:firstLine="228"/>
      </w:pPr>
      <w:r>
        <w:t>При изучении модуля по флорболу на уровне основного общего образования у обучающихся будут сформированы следующие предметные результаты:</w:t>
      </w:r>
    </w:p>
    <w:p w14:paraId="691D66D4">
      <w:pPr>
        <w:pStyle w:val="7"/>
        <w:ind w:right="852" w:firstLine="228"/>
      </w:pPr>
      <w:r>
        <w:t>понимание роли и значения занятий флорболом в формировании личностных качеств, в активном</w:t>
      </w:r>
      <w:r>
        <w:rPr>
          <w:spacing w:val="-3"/>
        </w:rPr>
        <w:t xml:space="preserve"> </w:t>
      </w:r>
      <w:r>
        <w:t>включении</w:t>
      </w:r>
      <w:r>
        <w:rPr>
          <w:spacing w:val="-1"/>
        </w:rPr>
        <w:t xml:space="preserve"> </w:t>
      </w:r>
      <w:r>
        <w:t>в</w:t>
      </w:r>
      <w:r>
        <w:rPr>
          <w:spacing w:val="-5"/>
        </w:rPr>
        <w:t xml:space="preserve"> </w:t>
      </w:r>
      <w:r>
        <w:t>здоровый</w:t>
      </w:r>
      <w:r>
        <w:rPr>
          <w:spacing w:val="-1"/>
        </w:rPr>
        <w:t xml:space="preserve"> </w:t>
      </w:r>
      <w:r>
        <w:t>образ</w:t>
      </w:r>
      <w:r>
        <w:rPr>
          <w:spacing w:val="-1"/>
        </w:rPr>
        <w:t xml:space="preserve"> </w:t>
      </w:r>
      <w:r>
        <w:t>жизни,</w:t>
      </w:r>
      <w:r>
        <w:rPr>
          <w:spacing w:val="-4"/>
        </w:rPr>
        <w:t xml:space="preserve"> </w:t>
      </w:r>
      <w:r>
        <w:t>укреплении</w:t>
      </w:r>
      <w:r>
        <w:rPr>
          <w:spacing w:val="-1"/>
        </w:rPr>
        <w:t xml:space="preserve"> </w:t>
      </w:r>
      <w:r>
        <w:t>и</w:t>
      </w:r>
      <w:r>
        <w:rPr>
          <w:spacing w:val="-1"/>
        </w:rPr>
        <w:t xml:space="preserve"> </w:t>
      </w:r>
      <w:r>
        <w:t>сохранении</w:t>
      </w:r>
      <w:r>
        <w:rPr>
          <w:spacing w:val="-1"/>
        </w:rPr>
        <w:t xml:space="preserve"> </w:t>
      </w:r>
      <w:r>
        <w:t xml:space="preserve">индивидуального </w:t>
      </w:r>
      <w:r>
        <w:rPr>
          <w:spacing w:val="-2"/>
        </w:rPr>
        <w:t>здоровья;</w:t>
      </w:r>
    </w:p>
    <w:p w14:paraId="6190B26F">
      <w:pPr>
        <w:pStyle w:val="7"/>
        <w:spacing w:before="1"/>
        <w:ind w:right="851" w:firstLine="228"/>
      </w:pPr>
      <w:r>
        <w:t>знания роли главных флорбольных организаций регионального, всероссийского и мирового</w:t>
      </w:r>
      <w:r>
        <w:rPr>
          <w:spacing w:val="-4"/>
        </w:rPr>
        <w:t xml:space="preserve"> </w:t>
      </w:r>
      <w:r>
        <w:t>уровней,</w:t>
      </w:r>
      <w:r>
        <w:rPr>
          <w:spacing w:val="-7"/>
        </w:rPr>
        <w:t xml:space="preserve"> </w:t>
      </w:r>
      <w:r>
        <w:t>общих</w:t>
      </w:r>
      <w:r>
        <w:rPr>
          <w:spacing w:val="-5"/>
        </w:rPr>
        <w:t xml:space="preserve"> </w:t>
      </w:r>
      <w:r>
        <w:t>сведений</w:t>
      </w:r>
      <w:r>
        <w:rPr>
          <w:spacing w:val="-6"/>
        </w:rPr>
        <w:t xml:space="preserve"> </w:t>
      </w:r>
      <w:r>
        <w:t>о</w:t>
      </w:r>
      <w:r>
        <w:rPr>
          <w:spacing w:val="-7"/>
        </w:rPr>
        <w:t xml:space="preserve"> </w:t>
      </w:r>
      <w:r>
        <w:t>развитии</w:t>
      </w:r>
      <w:r>
        <w:rPr>
          <w:spacing w:val="-8"/>
        </w:rPr>
        <w:t xml:space="preserve"> </w:t>
      </w:r>
      <w:r>
        <w:t>отечественных</w:t>
      </w:r>
      <w:r>
        <w:rPr>
          <w:spacing w:val="-5"/>
        </w:rPr>
        <w:t xml:space="preserve"> </w:t>
      </w:r>
      <w:r>
        <w:t>и</w:t>
      </w:r>
      <w:r>
        <w:rPr>
          <w:spacing w:val="-6"/>
        </w:rPr>
        <w:t xml:space="preserve"> </w:t>
      </w:r>
      <w:r>
        <w:t>зарубежных</w:t>
      </w:r>
      <w:r>
        <w:rPr>
          <w:spacing w:val="-5"/>
        </w:rPr>
        <w:t xml:space="preserve"> </w:t>
      </w:r>
      <w:r>
        <w:t>флорбольных клубов, игроках ведущих флорбольных клубов региона и Российской Федерации;</w:t>
      </w:r>
    </w:p>
    <w:p w14:paraId="002D4568">
      <w:pPr>
        <w:pStyle w:val="7"/>
        <w:ind w:right="851" w:firstLine="228"/>
      </w:pPr>
      <w: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14:paraId="09FD1BDA">
      <w:pPr>
        <w:pStyle w:val="7"/>
        <w:spacing w:after="0"/>
        <w:sectPr>
          <w:pgSz w:w="11910" w:h="16840"/>
          <w:pgMar w:top="920" w:right="0" w:bottom="280" w:left="425" w:header="736" w:footer="0" w:gutter="0"/>
          <w:cols w:space="720" w:num="1"/>
        </w:sectPr>
      </w:pPr>
    </w:p>
    <w:p w14:paraId="29060EA7">
      <w:pPr>
        <w:pStyle w:val="7"/>
        <w:spacing w:before="189"/>
        <w:ind w:right="853" w:firstLine="228"/>
      </w:pPr>
      <w: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14:paraId="006B8CC0">
      <w:pPr>
        <w:pStyle w:val="7"/>
        <w:ind w:right="851" w:firstLine="228"/>
      </w:pPr>
      <w:r>
        <w:t>умение характеризовать средства общей и специальной физической подготовки во флорболе, основные методы обучения техническим приемам;</w:t>
      </w:r>
    </w:p>
    <w:p w14:paraId="7DC19B3C">
      <w:pPr>
        <w:pStyle w:val="7"/>
        <w:ind w:right="846" w:firstLine="228"/>
      </w:pPr>
      <w: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14:paraId="08939FBF">
      <w:pPr>
        <w:pStyle w:val="7"/>
        <w:ind w:right="853" w:firstLine="228"/>
      </w:pPr>
      <w: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14:paraId="40C702EB">
      <w:pPr>
        <w:pStyle w:val="7"/>
        <w:spacing w:before="1"/>
        <w:ind w:right="842" w:firstLine="228"/>
      </w:pPr>
      <w:r>
        <w:t>проявление заинтересованности и познавательного интереса к освоению технико- тактических основ флорбола, умение отслеживать правильность двигательных действий и выявлять ошибки в технике и тактике игры во флорбол;</w:t>
      </w:r>
    </w:p>
    <w:p w14:paraId="103F10A6">
      <w:pPr>
        <w:pStyle w:val="7"/>
        <w:ind w:right="851" w:firstLine="228"/>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14:paraId="3153D11C">
      <w:pPr>
        <w:pStyle w:val="7"/>
        <w:ind w:right="849" w:firstLine="228"/>
      </w:pPr>
      <w:r>
        <w:t>умение</w:t>
      </w:r>
      <w:r>
        <w:rPr>
          <w:spacing w:val="-3"/>
        </w:rPr>
        <w:t xml:space="preserve"> </w:t>
      </w:r>
      <w:r>
        <w:t>отслеживать</w:t>
      </w:r>
      <w:r>
        <w:rPr>
          <w:spacing w:val="-3"/>
        </w:rPr>
        <w:t xml:space="preserve"> </w:t>
      </w:r>
      <w:r>
        <w:t>правильность</w:t>
      </w:r>
      <w:r>
        <w:rPr>
          <w:spacing w:val="-3"/>
        </w:rPr>
        <w:t xml:space="preserve"> </w:t>
      </w:r>
      <w:r>
        <w:t>двигательных</w:t>
      </w:r>
      <w:r>
        <w:rPr>
          <w:spacing w:val="-3"/>
        </w:rPr>
        <w:t xml:space="preserve"> </w:t>
      </w:r>
      <w:r>
        <w:t>действий</w:t>
      </w:r>
      <w:r>
        <w:rPr>
          <w:spacing w:val="-4"/>
        </w:rPr>
        <w:t xml:space="preserve"> </w:t>
      </w:r>
      <w:r>
        <w:t>и</w:t>
      </w:r>
      <w:r>
        <w:rPr>
          <w:spacing w:val="-4"/>
        </w:rPr>
        <w:t xml:space="preserve"> </w:t>
      </w:r>
      <w:r>
        <w:t>выявлять</w:t>
      </w:r>
      <w:r>
        <w:rPr>
          <w:spacing w:val="-3"/>
        </w:rPr>
        <w:t xml:space="preserve"> </w:t>
      </w:r>
      <w:r>
        <w:t>ошибки</w:t>
      </w:r>
      <w:r>
        <w:rPr>
          <w:spacing w:val="-4"/>
        </w:rPr>
        <w:t xml:space="preserve"> </w:t>
      </w:r>
      <w:r>
        <w:t>в</w:t>
      </w:r>
      <w:r>
        <w:rPr>
          <w:spacing w:val="-5"/>
        </w:rPr>
        <w:t xml:space="preserve"> </w:t>
      </w:r>
      <w:r>
        <w:t>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14:paraId="212BECDA">
      <w:pPr>
        <w:pStyle w:val="7"/>
        <w:ind w:right="851" w:firstLine="228"/>
      </w:pPr>
      <w: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14:paraId="303075E0">
      <w:pPr>
        <w:pStyle w:val="7"/>
        <w:spacing w:before="1"/>
        <w:ind w:right="848" w:firstLine="228"/>
        <w:jc w:val="right"/>
      </w:pPr>
      <w:r>
        <w:t>умение</w:t>
      </w:r>
      <w:r>
        <w:rPr>
          <w:spacing w:val="40"/>
        </w:rPr>
        <w:t xml:space="preserve"> </w:t>
      </w:r>
      <w:r>
        <w:t>характеризовать</w:t>
      </w:r>
      <w:r>
        <w:rPr>
          <w:spacing w:val="40"/>
        </w:rPr>
        <w:t xml:space="preserve"> </w:t>
      </w:r>
      <w:r>
        <w:t>внешние</w:t>
      </w:r>
      <w:r>
        <w:rPr>
          <w:spacing w:val="40"/>
        </w:rPr>
        <w:t xml:space="preserve"> </w:t>
      </w:r>
      <w:r>
        <w:t>признаки</w:t>
      </w:r>
      <w:r>
        <w:rPr>
          <w:spacing w:val="40"/>
        </w:rPr>
        <w:t xml:space="preserve"> </w:t>
      </w:r>
      <w:r>
        <w:t>утомления,</w:t>
      </w:r>
      <w:r>
        <w:rPr>
          <w:spacing w:val="40"/>
        </w:rPr>
        <w:t xml:space="preserve"> </w:t>
      </w:r>
      <w:r>
        <w:t>осуществлять</w:t>
      </w:r>
      <w:r>
        <w:rPr>
          <w:spacing w:val="40"/>
        </w:rPr>
        <w:t xml:space="preserve"> </w:t>
      </w:r>
      <w:r>
        <w:t>самоконтроль</w:t>
      </w:r>
      <w:r>
        <w:rPr>
          <w:spacing w:val="37"/>
        </w:rPr>
        <w:t xml:space="preserve"> </w:t>
      </w:r>
      <w:r>
        <w:t>и применять</w:t>
      </w:r>
      <w:r>
        <w:rPr>
          <w:spacing w:val="40"/>
        </w:rPr>
        <w:t xml:space="preserve"> </w:t>
      </w:r>
      <w:r>
        <w:t>средства</w:t>
      </w:r>
      <w:r>
        <w:rPr>
          <w:spacing w:val="40"/>
        </w:rPr>
        <w:t xml:space="preserve"> </w:t>
      </w:r>
      <w:r>
        <w:t>восстановления</w:t>
      </w:r>
      <w:r>
        <w:rPr>
          <w:spacing w:val="40"/>
        </w:rPr>
        <w:t xml:space="preserve"> </w:t>
      </w:r>
      <w:r>
        <w:t>организма</w:t>
      </w:r>
      <w:r>
        <w:rPr>
          <w:spacing w:val="40"/>
        </w:rPr>
        <w:t xml:space="preserve"> </w:t>
      </w:r>
      <w:r>
        <w:t>после</w:t>
      </w:r>
      <w:r>
        <w:rPr>
          <w:spacing w:val="40"/>
        </w:rPr>
        <w:t xml:space="preserve"> </w:t>
      </w:r>
      <w:r>
        <w:t>физической</w:t>
      </w:r>
      <w:r>
        <w:rPr>
          <w:spacing w:val="40"/>
        </w:rPr>
        <w:t xml:space="preserve"> </w:t>
      </w:r>
      <w:r>
        <w:t>нагрузки</w:t>
      </w:r>
      <w:r>
        <w:rPr>
          <w:spacing w:val="40"/>
        </w:rPr>
        <w:t xml:space="preserve"> </w:t>
      </w:r>
      <w:r>
        <w:t>на</w:t>
      </w:r>
      <w:r>
        <w:rPr>
          <w:spacing w:val="40"/>
        </w:rPr>
        <w:t xml:space="preserve"> </w:t>
      </w:r>
      <w:r>
        <w:t>занятиях флорболом, умение</w:t>
      </w:r>
      <w:r>
        <w:rPr>
          <w:spacing w:val="-1"/>
        </w:rPr>
        <w:t xml:space="preserve"> </w:t>
      </w:r>
      <w:r>
        <w:t>применять самоконтроль в</w:t>
      </w:r>
      <w:r>
        <w:rPr>
          <w:spacing w:val="-3"/>
        </w:rPr>
        <w:t xml:space="preserve"> </w:t>
      </w:r>
      <w:r>
        <w:t>учебной и соревновательной</w:t>
      </w:r>
      <w:r>
        <w:rPr>
          <w:spacing w:val="-2"/>
        </w:rPr>
        <w:t xml:space="preserve"> </w:t>
      </w:r>
      <w:r>
        <w:t>деятельности; умение</w:t>
      </w:r>
      <w:r>
        <w:rPr>
          <w:spacing w:val="80"/>
        </w:rPr>
        <w:t xml:space="preserve"> </w:t>
      </w:r>
      <w:r>
        <w:t>соблюдать</w:t>
      </w:r>
      <w:r>
        <w:rPr>
          <w:spacing w:val="80"/>
        </w:rPr>
        <w:t xml:space="preserve"> </w:t>
      </w:r>
      <w:r>
        <w:t>правила</w:t>
      </w:r>
      <w:r>
        <w:rPr>
          <w:spacing w:val="80"/>
        </w:rPr>
        <w:t xml:space="preserve"> </w:t>
      </w:r>
      <w:r>
        <w:t>личной</w:t>
      </w:r>
      <w:r>
        <w:rPr>
          <w:spacing w:val="80"/>
        </w:rPr>
        <w:t xml:space="preserve"> </w:t>
      </w:r>
      <w:r>
        <w:t>гигиены</w:t>
      </w:r>
      <w:r>
        <w:rPr>
          <w:spacing w:val="40"/>
        </w:rPr>
        <w:t xml:space="preserve"> </w:t>
      </w:r>
      <w:r>
        <w:t>и</w:t>
      </w:r>
      <w:r>
        <w:rPr>
          <w:spacing w:val="80"/>
        </w:rPr>
        <w:t xml:space="preserve"> </w:t>
      </w:r>
      <w:r>
        <w:t>ухода</w:t>
      </w:r>
      <w:r>
        <w:rPr>
          <w:spacing w:val="80"/>
        </w:rPr>
        <w:t xml:space="preserve"> </w:t>
      </w:r>
      <w:r>
        <w:t>за</w:t>
      </w:r>
      <w:r>
        <w:rPr>
          <w:spacing w:val="80"/>
        </w:rPr>
        <w:t xml:space="preserve"> </w:t>
      </w:r>
      <w:r>
        <w:t>флорбольным</w:t>
      </w:r>
      <w:r>
        <w:rPr>
          <w:spacing w:val="80"/>
        </w:rPr>
        <w:t xml:space="preserve"> </w:t>
      </w:r>
      <w:r>
        <w:t>спортивным инвентарем</w:t>
      </w:r>
      <w:r>
        <w:rPr>
          <w:spacing w:val="7"/>
        </w:rPr>
        <w:t xml:space="preserve"> </w:t>
      </w:r>
      <w:r>
        <w:t>и</w:t>
      </w:r>
      <w:r>
        <w:rPr>
          <w:spacing w:val="8"/>
        </w:rPr>
        <w:t xml:space="preserve"> </w:t>
      </w:r>
      <w:r>
        <w:t>оборудованием,</w:t>
      </w:r>
      <w:r>
        <w:rPr>
          <w:spacing w:val="9"/>
        </w:rPr>
        <w:t xml:space="preserve"> </w:t>
      </w:r>
      <w:r>
        <w:t>умение</w:t>
      </w:r>
      <w:r>
        <w:rPr>
          <w:spacing w:val="11"/>
        </w:rPr>
        <w:t xml:space="preserve"> </w:t>
      </w:r>
      <w:r>
        <w:t>подбирать</w:t>
      </w:r>
      <w:r>
        <w:rPr>
          <w:spacing w:val="9"/>
        </w:rPr>
        <w:t xml:space="preserve"> </w:t>
      </w:r>
      <w:r>
        <w:t>спортивную</w:t>
      </w:r>
      <w:r>
        <w:rPr>
          <w:spacing w:val="8"/>
        </w:rPr>
        <w:t xml:space="preserve"> </w:t>
      </w:r>
      <w:r>
        <w:t>одежду</w:t>
      </w:r>
      <w:r>
        <w:rPr>
          <w:spacing w:val="5"/>
        </w:rPr>
        <w:t xml:space="preserve"> </w:t>
      </w:r>
      <w:r>
        <w:t>и</w:t>
      </w:r>
      <w:r>
        <w:rPr>
          <w:spacing w:val="8"/>
        </w:rPr>
        <w:t xml:space="preserve"> </w:t>
      </w:r>
      <w:r>
        <w:t>обувь</w:t>
      </w:r>
      <w:r>
        <w:rPr>
          <w:spacing w:val="8"/>
        </w:rPr>
        <w:t xml:space="preserve"> </w:t>
      </w:r>
      <w:r>
        <w:t>для</w:t>
      </w:r>
      <w:r>
        <w:rPr>
          <w:spacing w:val="9"/>
        </w:rPr>
        <w:t xml:space="preserve"> </w:t>
      </w:r>
      <w:r>
        <w:rPr>
          <w:spacing w:val="-2"/>
        </w:rPr>
        <w:t>занятий</w:t>
      </w:r>
    </w:p>
    <w:p w14:paraId="2C8B0678">
      <w:pPr>
        <w:pStyle w:val="7"/>
        <w:ind w:firstLine="0"/>
        <w:jc w:val="left"/>
      </w:pPr>
      <w:r>
        <w:rPr>
          <w:spacing w:val="-2"/>
        </w:rPr>
        <w:t>флорболом;</w:t>
      </w:r>
    </w:p>
    <w:p w14:paraId="5350843F">
      <w:pPr>
        <w:pStyle w:val="7"/>
        <w:ind w:right="854" w:firstLine="228"/>
      </w:pPr>
      <w: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47F7FF6D">
      <w:pPr>
        <w:pStyle w:val="7"/>
        <w:ind w:right="845" w:firstLine="228"/>
      </w:pPr>
      <w: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14:paraId="6320AE3F">
      <w:pPr>
        <w:pStyle w:val="7"/>
        <w:ind w:right="850" w:firstLine="228"/>
      </w:pPr>
      <w:r>
        <w:t>владение навыками взаимодействия в коллективе сверстников при выполнении групповых</w:t>
      </w:r>
      <w:r>
        <w:rPr>
          <w:spacing w:val="-3"/>
        </w:rPr>
        <w:t xml:space="preserve"> </w:t>
      </w:r>
      <w:r>
        <w:t>упражнений</w:t>
      </w:r>
      <w:r>
        <w:rPr>
          <w:spacing w:val="-6"/>
        </w:rPr>
        <w:t xml:space="preserve"> </w:t>
      </w:r>
      <w:r>
        <w:t>тактического</w:t>
      </w:r>
      <w:r>
        <w:rPr>
          <w:spacing w:val="-9"/>
        </w:rPr>
        <w:t xml:space="preserve"> </w:t>
      </w:r>
      <w:r>
        <w:t>характера,</w:t>
      </w:r>
      <w:r>
        <w:rPr>
          <w:spacing w:val="-5"/>
        </w:rPr>
        <w:t xml:space="preserve"> </w:t>
      </w:r>
      <w:r>
        <w:t>умение</w:t>
      </w:r>
      <w:r>
        <w:rPr>
          <w:spacing w:val="-7"/>
        </w:rPr>
        <w:t xml:space="preserve"> </w:t>
      </w:r>
      <w:r>
        <w:t>проявлять</w:t>
      </w:r>
      <w:r>
        <w:rPr>
          <w:spacing w:val="-7"/>
        </w:rPr>
        <w:t xml:space="preserve"> </w:t>
      </w:r>
      <w:r>
        <w:t>толерантность</w:t>
      </w:r>
      <w:r>
        <w:rPr>
          <w:spacing w:val="-5"/>
        </w:rPr>
        <w:t xml:space="preserve"> </w:t>
      </w:r>
      <w:r>
        <w:t>во</w:t>
      </w:r>
      <w:r>
        <w:rPr>
          <w:spacing w:val="-6"/>
        </w:rPr>
        <w:t xml:space="preserve"> </w:t>
      </w:r>
      <w:r>
        <w:t>время учебной и соревновательной деятельности.</w:t>
      </w:r>
    </w:p>
    <w:p w14:paraId="44069C97">
      <w:pPr>
        <w:pStyle w:val="7"/>
        <w:spacing w:before="1"/>
        <w:ind w:left="1505" w:firstLine="0"/>
      </w:pPr>
      <w:r>
        <w:t>Модуль</w:t>
      </w:r>
      <w:r>
        <w:rPr>
          <w:spacing w:val="-1"/>
        </w:rPr>
        <w:t xml:space="preserve"> </w:t>
      </w:r>
      <w:r>
        <w:t>«Легкая</w:t>
      </w:r>
      <w:r>
        <w:rPr>
          <w:spacing w:val="-5"/>
        </w:rPr>
        <w:t xml:space="preserve"> </w:t>
      </w:r>
      <w:r>
        <w:rPr>
          <w:spacing w:val="-2"/>
        </w:rPr>
        <w:t>атлетика».</w:t>
      </w:r>
    </w:p>
    <w:p w14:paraId="0EF5FF3F">
      <w:pPr>
        <w:pStyle w:val="7"/>
        <w:ind w:left="1505" w:firstLine="0"/>
      </w:pPr>
      <w:r>
        <w:t>Пояснительная</w:t>
      </w:r>
      <w:r>
        <w:rPr>
          <w:spacing w:val="-6"/>
        </w:rPr>
        <w:t xml:space="preserve"> </w:t>
      </w:r>
      <w:r>
        <w:t>записка</w:t>
      </w:r>
      <w:r>
        <w:rPr>
          <w:spacing w:val="-9"/>
        </w:rPr>
        <w:t xml:space="preserve"> </w:t>
      </w:r>
      <w:r>
        <w:t>модуля</w:t>
      </w:r>
      <w:r>
        <w:rPr>
          <w:spacing w:val="-2"/>
        </w:rPr>
        <w:t xml:space="preserve"> </w:t>
      </w:r>
      <w:r>
        <w:t>«Легкая</w:t>
      </w:r>
      <w:r>
        <w:rPr>
          <w:spacing w:val="-3"/>
        </w:rPr>
        <w:t xml:space="preserve"> </w:t>
      </w:r>
      <w:r>
        <w:rPr>
          <w:spacing w:val="-2"/>
        </w:rPr>
        <w:t>атлетика».</w:t>
      </w:r>
    </w:p>
    <w:p w14:paraId="34F71DA0">
      <w:pPr>
        <w:pStyle w:val="7"/>
        <w:ind w:right="844" w:firstLine="228"/>
      </w:pPr>
      <w:r>
        <w:t>Модуль «Легкая атлетика» (далее – модуль по легкой атлетике, легкая атлетика) на уровне</w:t>
      </w:r>
      <w:r>
        <w:rPr>
          <w:spacing w:val="-8"/>
        </w:rPr>
        <w:t xml:space="preserve"> </w:t>
      </w:r>
      <w:r>
        <w:t>основного</w:t>
      </w:r>
      <w:r>
        <w:rPr>
          <w:spacing w:val="-7"/>
        </w:rPr>
        <w:t xml:space="preserve"> </w:t>
      </w:r>
      <w:r>
        <w:t>общего</w:t>
      </w:r>
      <w:r>
        <w:rPr>
          <w:spacing w:val="-7"/>
        </w:rPr>
        <w:t xml:space="preserve"> </w:t>
      </w:r>
      <w:r>
        <w:t>образования</w:t>
      </w:r>
      <w:r>
        <w:rPr>
          <w:spacing w:val="-7"/>
        </w:rPr>
        <w:t xml:space="preserve"> </w:t>
      </w:r>
      <w:r>
        <w:t>разработан</w:t>
      </w:r>
      <w:r>
        <w:rPr>
          <w:spacing w:val="-6"/>
        </w:rPr>
        <w:t xml:space="preserve"> </w:t>
      </w:r>
      <w:r>
        <w:t>с</w:t>
      </w:r>
      <w:r>
        <w:rPr>
          <w:spacing w:val="-8"/>
        </w:rPr>
        <w:t xml:space="preserve"> </w:t>
      </w:r>
      <w:r>
        <w:t>целью</w:t>
      </w:r>
      <w:r>
        <w:rPr>
          <w:spacing w:val="-6"/>
        </w:rPr>
        <w:t xml:space="preserve"> </w:t>
      </w:r>
      <w:r>
        <w:t>оказания</w:t>
      </w:r>
      <w:r>
        <w:rPr>
          <w:spacing w:val="-7"/>
        </w:rPr>
        <w:t xml:space="preserve"> </w:t>
      </w:r>
      <w:r>
        <w:t>методической</w:t>
      </w:r>
      <w:r>
        <w:rPr>
          <w:spacing w:val="-6"/>
        </w:rPr>
        <w:t xml:space="preserve"> </w:t>
      </w:r>
      <w:r>
        <w:t>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14:paraId="3E223B84">
      <w:pPr>
        <w:pStyle w:val="7"/>
        <w:ind w:right="849" w:firstLine="228"/>
      </w:pPr>
      <w:r>
        <w:t>Легкая атлетика дает возможность развивать все физические (двигательные) качества: быстроту,</w:t>
      </w:r>
      <w:r>
        <w:rPr>
          <w:spacing w:val="30"/>
        </w:rPr>
        <w:t xml:space="preserve"> </w:t>
      </w:r>
      <w:r>
        <w:t>выносливость,</w:t>
      </w:r>
      <w:r>
        <w:rPr>
          <w:spacing w:val="30"/>
        </w:rPr>
        <w:t xml:space="preserve"> </w:t>
      </w:r>
      <w:r>
        <w:t>силу,</w:t>
      </w:r>
      <w:r>
        <w:rPr>
          <w:spacing w:val="30"/>
        </w:rPr>
        <w:t xml:space="preserve"> </w:t>
      </w:r>
      <w:r>
        <w:t>гибкость,</w:t>
      </w:r>
      <w:r>
        <w:rPr>
          <w:spacing w:val="30"/>
        </w:rPr>
        <w:t xml:space="preserve"> </w:t>
      </w:r>
      <w:r>
        <w:t>координацию,</w:t>
      </w:r>
      <w:r>
        <w:rPr>
          <w:spacing w:val="30"/>
        </w:rPr>
        <w:t xml:space="preserve"> </w:t>
      </w:r>
      <w:r>
        <w:t>с</w:t>
      </w:r>
      <w:r>
        <w:rPr>
          <w:spacing w:val="32"/>
        </w:rPr>
        <w:t xml:space="preserve"> </w:t>
      </w:r>
      <w:r>
        <w:t>учетом</w:t>
      </w:r>
      <w:r>
        <w:rPr>
          <w:spacing w:val="30"/>
        </w:rPr>
        <w:t xml:space="preserve"> </w:t>
      </w:r>
      <w:r>
        <w:t>сенситивных</w:t>
      </w:r>
      <w:r>
        <w:rPr>
          <w:spacing w:val="30"/>
        </w:rPr>
        <w:t xml:space="preserve"> </w:t>
      </w:r>
      <w:r>
        <w:t>периодов</w:t>
      </w:r>
    </w:p>
    <w:p w14:paraId="3AF1E6F3">
      <w:pPr>
        <w:pStyle w:val="7"/>
        <w:spacing w:after="0"/>
        <w:sectPr>
          <w:pgSz w:w="11910" w:h="16840"/>
          <w:pgMar w:top="920" w:right="0" w:bottom="280" w:left="425" w:header="736" w:footer="0" w:gutter="0"/>
          <w:cols w:space="720" w:num="1"/>
        </w:sectPr>
      </w:pPr>
    </w:p>
    <w:p w14:paraId="68FEA9DA">
      <w:pPr>
        <w:pStyle w:val="7"/>
        <w:spacing w:before="189"/>
        <w:ind w:right="845" w:firstLine="0"/>
      </w:pPr>
      <w:r>
        <w:t>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14:paraId="61F974C9">
      <w:pPr>
        <w:pStyle w:val="7"/>
        <w:ind w:right="849" w:firstLine="228"/>
      </w:pPr>
      <w:r>
        <w:t>Виды легкой атлетики имеют большое оздоровительное, воспитательное и прикладное значение,</w:t>
      </w:r>
      <w:r>
        <w:rPr>
          <w:spacing w:val="-1"/>
        </w:rPr>
        <w:t xml:space="preserve"> </w:t>
      </w:r>
      <w:r>
        <w:t>так</w:t>
      </w:r>
      <w:r>
        <w:rPr>
          <w:spacing w:val="-3"/>
        </w:rPr>
        <w:t xml:space="preserve"> </w:t>
      </w:r>
      <w:r>
        <w:t>как</w:t>
      </w:r>
      <w:r>
        <w:rPr>
          <w:spacing w:val="-1"/>
        </w:rPr>
        <w:t xml:space="preserve"> </w:t>
      </w:r>
      <w:r>
        <w:t>владение</w:t>
      </w:r>
      <w:r>
        <w:rPr>
          <w:spacing w:val="-2"/>
        </w:rPr>
        <w:t xml:space="preserve"> </w:t>
      </w:r>
      <w:r>
        <w:t>основами техники</w:t>
      </w:r>
      <w:r>
        <w:rPr>
          <w:spacing w:val="-5"/>
        </w:rPr>
        <w:t xml:space="preserve"> </w:t>
      </w:r>
      <w:r>
        <w:t>бега,</w:t>
      </w:r>
      <w:r>
        <w:rPr>
          <w:spacing w:val="-1"/>
        </w:rPr>
        <w:t xml:space="preserve"> </w:t>
      </w:r>
      <w:r>
        <w:t>прыжков</w:t>
      </w:r>
      <w:r>
        <w:rPr>
          <w:spacing w:val="-2"/>
        </w:rPr>
        <w:t xml:space="preserve"> </w:t>
      </w:r>
      <w:r>
        <w:t>и метаний является</w:t>
      </w:r>
      <w:r>
        <w:rPr>
          <w:spacing w:val="-2"/>
        </w:rPr>
        <w:t xml:space="preserve"> </w:t>
      </w:r>
      <w:r>
        <w:t>жизненно необходимыми навыками каждого человека. Легкоатлетические дисциплины играют важную</w:t>
      </w:r>
      <w:r>
        <w:rPr>
          <w:spacing w:val="-15"/>
        </w:rPr>
        <w:t xml:space="preserve"> </w:t>
      </w:r>
      <w:r>
        <w:t>роль</w:t>
      </w:r>
      <w:r>
        <w:rPr>
          <w:spacing w:val="-15"/>
        </w:rPr>
        <w:t xml:space="preserve"> </w:t>
      </w:r>
      <w:r>
        <w:t>в</w:t>
      </w:r>
      <w:r>
        <w:rPr>
          <w:spacing w:val="-15"/>
        </w:rPr>
        <w:t xml:space="preserve"> </w:t>
      </w:r>
      <w:r>
        <w:t>общефизической</w:t>
      </w:r>
      <w:r>
        <w:rPr>
          <w:spacing w:val="-15"/>
        </w:rPr>
        <w:t xml:space="preserve"> </w:t>
      </w:r>
      <w:r>
        <w:t>подготовке</w:t>
      </w:r>
      <w:r>
        <w:rPr>
          <w:spacing w:val="-15"/>
        </w:rPr>
        <w:t xml:space="preserve"> </w:t>
      </w:r>
      <w:r>
        <w:t>спортсменов</w:t>
      </w:r>
      <w:r>
        <w:rPr>
          <w:spacing w:val="-15"/>
        </w:rPr>
        <w:t xml:space="preserve"> </w:t>
      </w:r>
      <w:r>
        <w:t>практически</w:t>
      </w:r>
      <w:r>
        <w:rPr>
          <w:spacing w:val="-15"/>
        </w:rPr>
        <w:t xml:space="preserve"> </w:t>
      </w:r>
      <w:r>
        <w:t>во</w:t>
      </w:r>
      <w:r>
        <w:rPr>
          <w:spacing w:val="-15"/>
        </w:rPr>
        <w:t xml:space="preserve"> </w:t>
      </w:r>
      <w:r>
        <w:t>всех</w:t>
      </w:r>
      <w:r>
        <w:rPr>
          <w:spacing w:val="-15"/>
        </w:rPr>
        <w:t xml:space="preserve"> </w:t>
      </w:r>
      <w:r>
        <w:t>видах</w:t>
      </w:r>
      <w:r>
        <w:rPr>
          <w:spacing w:val="-15"/>
        </w:rPr>
        <w:t xml:space="preserve"> </w:t>
      </w:r>
      <w:r>
        <w:t>спорта. Беговые виды легкой атлетики, как средство закаливания, оказывают положительное влияние</w:t>
      </w:r>
      <w:r>
        <w:rPr>
          <w:spacing w:val="-10"/>
        </w:rPr>
        <w:t xml:space="preserve"> </w:t>
      </w:r>
      <w:r>
        <w:t>на</w:t>
      </w:r>
      <w:r>
        <w:rPr>
          <w:spacing w:val="-10"/>
        </w:rPr>
        <w:t xml:space="preserve"> </w:t>
      </w:r>
      <w:r>
        <w:t>иммунную</w:t>
      </w:r>
      <w:r>
        <w:rPr>
          <w:spacing w:val="-5"/>
        </w:rPr>
        <w:t xml:space="preserve"> </w:t>
      </w:r>
      <w:r>
        <w:t>систему</w:t>
      </w:r>
      <w:r>
        <w:rPr>
          <w:spacing w:val="-14"/>
        </w:rPr>
        <w:t xml:space="preserve"> </w:t>
      </w:r>
      <w:r>
        <w:t>организма</w:t>
      </w:r>
      <w:r>
        <w:rPr>
          <w:spacing w:val="-10"/>
        </w:rPr>
        <w:t xml:space="preserve"> </w:t>
      </w:r>
      <w:r>
        <w:t>человека,</w:t>
      </w:r>
      <w:r>
        <w:rPr>
          <w:spacing w:val="-9"/>
        </w:rPr>
        <w:t xml:space="preserve"> </w:t>
      </w:r>
      <w:r>
        <w:t>повышают</w:t>
      </w:r>
      <w:r>
        <w:rPr>
          <w:spacing w:val="-9"/>
        </w:rPr>
        <w:t xml:space="preserve"> </w:t>
      </w:r>
      <w:r>
        <w:t>выносливость</w:t>
      </w:r>
      <w:r>
        <w:rPr>
          <w:spacing w:val="-8"/>
        </w:rPr>
        <w:t xml:space="preserve"> </w:t>
      </w:r>
      <w:r>
        <w:t>и</w:t>
      </w:r>
      <w:r>
        <w:rPr>
          <w:spacing w:val="-6"/>
        </w:rPr>
        <w:t xml:space="preserve"> </w:t>
      </w:r>
      <w:r>
        <w:t>устойчивое состояние организма к воздействию низких температур, простудным заболеваниям.</w:t>
      </w:r>
    </w:p>
    <w:p w14:paraId="17163E13">
      <w:pPr>
        <w:pStyle w:val="7"/>
        <w:ind w:right="842" w:firstLine="228"/>
      </w:pPr>
      <w: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14:paraId="466AB23B">
      <w:pPr>
        <w:pStyle w:val="7"/>
        <w:spacing w:before="1"/>
        <w:ind w:left="1505" w:firstLine="0"/>
      </w:pPr>
      <w:r>
        <w:t>Задачами</w:t>
      </w:r>
      <w:r>
        <w:rPr>
          <w:spacing w:val="-3"/>
        </w:rPr>
        <w:t xml:space="preserve"> </w:t>
      </w:r>
      <w:r>
        <w:t>изучения</w:t>
      </w:r>
      <w:r>
        <w:rPr>
          <w:spacing w:val="-3"/>
        </w:rPr>
        <w:t xml:space="preserve"> </w:t>
      </w:r>
      <w:r>
        <w:t>модуля</w:t>
      </w:r>
      <w:r>
        <w:rPr>
          <w:spacing w:val="-3"/>
        </w:rPr>
        <w:t xml:space="preserve"> </w:t>
      </w:r>
      <w:r>
        <w:t>по</w:t>
      </w:r>
      <w:r>
        <w:rPr>
          <w:spacing w:val="-2"/>
        </w:rPr>
        <w:t xml:space="preserve"> </w:t>
      </w:r>
      <w:r>
        <w:t>легкой</w:t>
      </w:r>
      <w:r>
        <w:rPr>
          <w:spacing w:val="-3"/>
        </w:rPr>
        <w:t xml:space="preserve"> </w:t>
      </w:r>
      <w:r>
        <w:t>атлетике</w:t>
      </w:r>
      <w:r>
        <w:rPr>
          <w:spacing w:val="-6"/>
        </w:rPr>
        <w:t xml:space="preserve"> </w:t>
      </w:r>
      <w:r>
        <w:rPr>
          <w:spacing w:val="-2"/>
        </w:rPr>
        <w:t>являются:</w:t>
      </w:r>
    </w:p>
    <w:p w14:paraId="14481512">
      <w:pPr>
        <w:pStyle w:val="7"/>
        <w:ind w:right="853" w:firstLine="228"/>
      </w:pPr>
      <w:r>
        <w:t>всестороннее гармоничное развитие детей и подростков, увеличение объёма их двигательной активности;</w:t>
      </w:r>
    </w:p>
    <w:p w14:paraId="29038AB2">
      <w:pPr>
        <w:pStyle w:val="7"/>
        <w:ind w:right="849" w:firstLine="22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14:paraId="38756919">
      <w:pPr>
        <w:pStyle w:val="7"/>
        <w:ind w:right="848" w:firstLine="228"/>
      </w:pPr>
      <w:r>
        <w:t>формирование технических навыков бега, прыжков, метаний и умения применять их в различных условиях;</w:t>
      </w:r>
    </w:p>
    <w:p w14:paraId="326F931B">
      <w:pPr>
        <w:pStyle w:val="7"/>
        <w:ind w:right="853" w:firstLine="228"/>
      </w:pPr>
      <w: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14:paraId="6FEB9550">
      <w:pPr>
        <w:pStyle w:val="7"/>
        <w:spacing w:before="1"/>
        <w:ind w:right="852" w:firstLine="228"/>
      </w:pPr>
      <w:r>
        <w:rPr>
          <w:spacing w:val="-2"/>
        </w:rPr>
        <w:t>обучение</w:t>
      </w:r>
      <w:r>
        <w:rPr>
          <w:spacing w:val="-5"/>
        </w:rPr>
        <w:t xml:space="preserve"> </w:t>
      </w:r>
      <w:r>
        <w:rPr>
          <w:spacing w:val="-2"/>
        </w:rPr>
        <w:t>основам</w:t>
      </w:r>
      <w:r>
        <w:rPr>
          <w:spacing w:val="-5"/>
        </w:rPr>
        <w:t xml:space="preserve"> </w:t>
      </w:r>
      <w:r>
        <w:rPr>
          <w:spacing w:val="-2"/>
        </w:rPr>
        <w:t>техники</w:t>
      </w:r>
      <w:r>
        <w:rPr>
          <w:spacing w:val="-5"/>
        </w:rPr>
        <w:t xml:space="preserve"> </w:t>
      </w:r>
      <w:r>
        <w:rPr>
          <w:spacing w:val="-2"/>
        </w:rPr>
        <w:t>бега,</w:t>
      </w:r>
      <w:r>
        <w:rPr>
          <w:spacing w:val="-3"/>
        </w:rPr>
        <w:t xml:space="preserve"> </w:t>
      </w:r>
      <w:r>
        <w:rPr>
          <w:spacing w:val="-2"/>
        </w:rPr>
        <w:t>прыжков</w:t>
      </w:r>
      <w:r>
        <w:rPr>
          <w:spacing w:val="-3"/>
        </w:rPr>
        <w:t xml:space="preserve"> </w:t>
      </w:r>
      <w:r>
        <w:rPr>
          <w:spacing w:val="-2"/>
        </w:rPr>
        <w:t>и метаний,</w:t>
      </w:r>
      <w:r>
        <w:rPr>
          <w:spacing w:val="-3"/>
        </w:rPr>
        <w:t xml:space="preserve"> </w:t>
      </w:r>
      <w:r>
        <w:rPr>
          <w:spacing w:val="-2"/>
        </w:rPr>
        <w:t>безопасному</w:t>
      </w:r>
      <w:r>
        <w:rPr>
          <w:spacing w:val="-10"/>
        </w:rPr>
        <w:t xml:space="preserve"> </w:t>
      </w:r>
      <w:r>
        <w:rPr>
          <w:spacing w:val="-2"/>
        </w:rPr>
        <w:t>поведению на</w:t>
      </w:r>
      <w:r>
        <w:rPr>
          <w:spacing w:val="-5"/>
        </w:rPr>
        <w:t xml:space="preserve"> </w:t>
      </w:r>
      <w:r>
        <w:rPr>
          <w:spacing w:val="-2"/>
        </w:rPr>
        <w:t xml:space="preserve">занятиях </w:t>
      </w:r>
      <w:r>
        <w:t>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14:paraId="77D3E090">
      <w:pPr>
        <w:pStyle w:val="7"/>
        <w:ind w:right="853" w:firstLine="228"/>
      </w:pPr>
      <w: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w:t>
      </w:r>
      <w:r>
        <w:rPr>
          <w:spacing w:val="-2"/>
        </w:rPr>
        <w:t>направленностью;</w:t>
      </w:r>
    </w:p>
    <w:p w14:paraId="16DBCEFF">
      <w:pPr>
        <w:pStyle w:val="7"/>
        <w:ind w:right="854" w:firstLine="228"/>
      </w:pPr>
      <w:r>
        <w:t>воспитание общей культуры развития личности обучающегося средствами легкой атлетики, в том числе, для самореализации и самоопределения;</w:t>
      </w:r>
    </w:p>
    <w:p w14:paraId="3ECA37BB">
      <w:pPr>
        <w:pStyle w:val="7"/>
        <w:ind w:right="846" w:firstLine="228"/>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14:paraId="19BB5579">
      <w:pPr>
        <w:pStyle w:val="7"/>
        <w:ind w:right="847" w:firstLine="228"/>
      </w:pPr>
      <w:r>
        <w:t xml:space="preserve">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w:t>
      </w:r>
      <w:r>
        <w:rPr>
          <w:spacing w:val="-2"/>
        </w:rPr>
        <w:t>соревнованиях;</w:t>
      </w:r>
    </w:p>
    <w:p w14:paraId="6AC844CF">
      <w:pPr>
        <w:pStyle w:val="7"/>
        <w:spacing w:before="1"/>
        <w:ind w:left="1505" w:right="285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легкой атлетике.</w:t>
      </w:r>
    </w:p>
    <w:p w14:paraId="331623E6">
      <w:pPr>
        <w:pStyle w:val="7"/>
        <w:ind w:right="847" w:firstLine="228"/>
      </w:pPr>
      <w: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D436040">
      <w:pPr>
        <w:pStyle w:val="7"/>
        <w:ind w:right="847" w:firstLine="228"/>
      </w:pPr>
      <w: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w:t>
      </w:r>
      <w:r>
        <w:rPr>
          <w:spacing w:val="40"/>
        </w:rPr>
        <w:t xml:space="preserve"> </w:t>
      </w:r>
      <w:r>
        <w:t>образования</w:t>
      </w:r>
      <w:r>
        <w:rPr>
          <w:spacing w:val="40"/>
        </w:rPr>
        <w:t xml:space="preserve"> </w:t>
      </w:r>
      <w:r>
        <w:t>физкультурно-спортивной</w:t>
      </w:r>
      <w:r>
        <w:rPr>
          <w:spacing w:val="40"/>
        </w:rPr>
        <w:t xml:space="preserve"> </w:t>
      </w:r>
      <w:r>
        <w:t>направленности,</w:t>
      </w:r>
      <w:r>
        <w:rPr>
          <w:spacing w:val="40"/>
        </w:rPr>
        <w:t xml:space="preserve"> </w:t>
      </w:r>
      <w:r>
        <w:t>деятельности</w:t>
      </w:r>
    </w:p>
    <w:p w14:paraId="0B9DC3AC">
      <w:pPr>
        <w:pStyle w:val="7"/>
        <w:spacing w:after="0"/>
        <w:sectPr>
          <w:pgSz w:w="11910" w:h="16840"/>
          <w:pgMar w:top="920" w:right="0" w:bottom="280" w:left="425" w:header="736" w:footer="0" w:gutter="0"/>
          <w:cols w:space="720" w:num="1"/>
        </w:sectPr>
      </w:pPr>
    </w:p>
    <w:p w14:paraId="4FE3EBBC">
      <w:pPr>
        <w:pStyle w:val="7"/>
        <w:spacing w:before="189"/>
        <w:ind w:right="852" w:firstLine="0"/>
      </w:pPr>
      <w:r>
        <w:t xml:space="preserve">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w:t>
      </w:r>
      <w:r>
        <w:rPr>
          <w:spacing w:val="-2"/>
        </w:rPr>
        <w:t>соревнованиях.</w:t>
      </w:r>
    </w:p>
    <w:p w14:paraId="45099B4E">
      <w:pPr>
        <w:pStyle w:val="7"/>
        <w:ind w:left="1505" w:firstLine="0"/>
      </w:pPr>
      <w:r>
        <w:t>Модуль</w:t>
      </w:r>
      <w:r>
        <w:rPr>
          <w:spacing w:val="-5"/>
        </w:rPr>
        <w:t xml:space="preserve"> </w:t>
      </w:r>
      <w:r>
        <w:t>по</w:t>
      </w:r>
      <w:r>
        <w:rPr>
          <w:spacing w:val="-3"/>
        </w:rPr>
        <w:t xml:space="preserve"> </w:t>
      </w:r>
      <w:r>
        <w:t>легкой</w:t>
      </w:r>
      <w:r>
        <w:rPr>
          <w:spacing w:val="-3"/>
        </w:rPr>
        <w:t xml:space="preserve"> </w:t>
      </w:r>
      <w:r>
        <w:t>атлетике</w:t>
      </w:r>
      <w:r>
        <w:rPr>
          <w:spacing w:val="-4"/>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4"/>
        </w:rPr>
        <w:t xml:space="preserve"> </w:t>
      </w:r>
      <w:r>
        <w:t xml:space="preserve">следующих </w:t>
      </w:r>
      <w:r>
        <w:rPr>
          <w:spacing w:val="-2"/>
        </w:rPr>
        <w:t>вариантах:</w:t>
      </w:r>
    </w:p>
    <w:p w14:paraId="046E2CE7">
      <w:pPr>
        <w:pStyle w:val="7"/>
        <w:ind w:right="849" w:firstLine="228"/>
      </w:pPr>
      <w: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14:paraId="27EA1DC2">
      <w:pPr>
        <w:pStyle w:val="7"/>
        <w:ind w:right="844"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2"/>
        </w:rPr>
        <w:t xml:space="preserve"> </w:t>
      </w:r>
      <w:r>
        <w:t>организацией,</w:t>
      </w:r>
      <w:r>
        <w:rPr>
          <w:spacing w:val="-6"/>
        </w:rPr>
        <w:t xml:space="preserve"> </w:t>
      </w:r>
      <w:r>
        <w:t>включающей,</w:t>
      </w:r>
      <w:r>
        <w:rPr>
          <w:spacing w:val="-3"/>
        </w:rPr>
        <w:t xml:space="preserve"> </w:t>
      </w:r>
      <w:r>
        <w:t>в</w:t>
      </w:r>
      <w:r>
        <w:rPr>
          <w:spacing w:val="-4"/>
        </w:rPr>
        <w:t xml:space="preserve"> </w:t>
      </w:r>
      <w:r>
        <w:t>частности,</w:t>
      </w:r>
      <w:r>
        <w:rPr>
          <w:spacing w:val="-1"/>
        </w:rPr>
        <w:t xml:space="preserve"> </w:t>
      </w:r>
      <w:r>
        <w:t>учебные</w:t>
      </w:r>
      <w:r>
        <w:rPr>
          <w:spacing w:val="-5"/>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02A9B946">
      <w:pPr>
        <w:pStyle w:val="7"/>
        <w:spacing w:before="1"/>
        <w:ind w:right="846" w:firstLine="228"/>
      </w:pPr>
      <w:r>
        <w:t>в виде дополнительных часов, выделяемых на спортивно-оздоровительную работу с обучающимися</w:t>
      </w:r>
      <w:r>
        <w:rPr>
          <w:spacing w:val="-10"/>
        </w:rPr>
        <w:t xml:space="preserve"> </w:t>
      </w:r>
      <w:r>
        <w:t>в</w:t>
      </w:r>
      <w:r>
        <w:rPr>
          <w:spacing w:val="-11"/>
        </w:rPr>
        <w:t xml:space="preserve"> </w:t>
      </w:r>
      <w:r>
        <w:t>рамках</w:t>
      </w:r>
      <w:r>
        <w:rPr>
          <w:spacing w:val="-8"/>
        </w:rPr>
        <w:t xml:space="preserve"> </w:t>
      </w:r>
      <w:r>
        <w:t>внеурочной</w:t>
      </w:r>
      <w:r>
        <w:rPr>
          <w:spacing w:val="-9"/>
        </w:rPr>
        <w:t xml:space="preserve"> </w:t>
      </w:r>
      <w:r>
        <w:t>деятельности</w:t>
      </w:r>
      <w:r>
        <w:rPr>
          <w:spacing w:val="-9"/>
        </w:rPr>
        <w:t xml:space="preserve"> </w:t>
      </w:r>
      <w:r>
        <w:t>школьных</w:t>
      </w:r>
      <w:r>
        <w:rPr>
          <w:spacing w:val="-8"/>
        </w:rPr>
        <w:t xml:space="preserve"> </w:t>
      </w:r>
      <w:r>
        <w:t>спортивных</w:t>
      </w:r>
      <w:r>
        <w:rPr>
          <w:spacing w:val="-11"/>
        </w:rPr>
        <w:t xml:space="preserve"> </w:t>
      </w:r>
      <w:r>
        <w:t>клубов,</w:t>
      </w:r>
      <w:r>
        <w:rPr>
          <w:spacing w:val="-11"/>
        </w:rPr>
        <w:t xml:space="preserve"> </w:t>
      </w:r>
      <w:r>
        <w:t>включая использование учебных модулей по видам спорта (рекомендуемый объём в 5, 6, 7, 8, 9-х классах – по 34 часа).</w:t>
      </w:r>
    </w:p>
    <w:p w14:paraId="19B563E1">
      <w:pPr>
        <w:pStyle w:val="7"/>
        <w:ind w:left="1505" w:right="5831" w:firstLine="0"/>
      </w:pPr>
      <w:r>
        <w:t>Содержание</w:t>
      </w:r>
      <w:r>
        <w:rPr>
          <w:spacing w:val="-10"/>
        </w:rPr>
        <w:t xml:space="preserve"> </w:t>
      </w:r>
      <w:r>
        <w:t>модуля</w:t>
      </w:r>
      <w:r>
        <w:rPr>
          <w:spacing w:val="-9"/>
        </w:rPr>
        <w:t xml:space="preserve"> </w:t>
      </w:r>
      <w:r>
        <w:t>по</w:t>
      </w:r>
      <w:r>
        <w:rPr>
          <w:spacing w:val="-7"/>
        </w:rPr>
        <w:t xml:space="preserve"> </w:t>
      </w:r>
      <w:r>
        <w:t>легкой</w:t>
      </w:r>
      <w:r>
        <w:rPr>
          <w:spacing w:val="-9"/>
        </w:rPr>
        <w:t xml:space="preserve"> </w:t>
      </w:r>
      <w:r>
        <w:t>атлетике. Знания о легкой атлетике.</w:t>
      </w:r>
    </w:p>
    <w:p w14:paraId="5460B4E6">
      <w:pPr>
        <w:pStyle w:val="7"/>
        <w:ind w:right="852" w:firstLine="228"/>
      </w:pPr>
      <w:r>
        <w:t xml:space="preserve">История развития легкой атлетики как вида спорта в мире, в Российской Федерации, в </w:t>
      </w:r>
      <w:r>
        <w:rPr>
          <w:spacing w:val="-2"/>
        </w:rPr>
        <w:t>регионе.</w:t>
      </w:r>
    </w:p>
    <w:p w14:paraId="0072D38B">
      <w:pPr>
        <w:pStyle w:val="7"/>
        <w:ind w:right="853" w:firstLine="228"/>
      </w:pPr>
      <w:r>
        <w:t>Характеристика</w:t>
      </w:r>
      <w:r>
        <w:rPr>
          <w:spacing w:val="-3"/>
        </w:rPr>
        <w:t xml:space="preserve"> </w:t>
      </w:r>
      <w:r>
        <w:t>различных</w:t>
      </w:r>
      <w:r>
        <w:rPr>
          <w:spacing w:val="-1"/>
        </w:rPr>
        <w:t xml:space="preserve"> </w:t>
      </w:r>
      <w:r>
        <w:t>видов</w:t>
      </w:r>
      <w:r>
        <w:rPr>
          <w:spacing w:val="-3"/>
        </w:rPr>
        <w:t xml:space="preserve"> </w:t>
      </w:r>
      <w:r>
        <w:t>легкой</w:t>
      </w:r>
      <w:r>
        <w:rPr>
          <w:spacing w:val="-1"/>
        </w:rPr>
        <w:t xml:space="preserve"> </w:t>
      </w:r>
      <w:r>
        <w:t>атлетики</w:t>
      </w:r>
      <w:r>
        <w:rPr>
          <w:spacing w:val="-1"/>
        </w:rPr>
        <w:t xml:space="preserve"> </w:t>
      </w:r>
      <w:r>
        <w:t>(бега,</w:t>
      </w:r>
      <w:r>
        <w:rPr>
          <w:spacing w:val="-2"/>
        </w:rPr>
        <w:t xml:space="preserve"> </w:t>
      </w:r>
      <w:r>
        <w:t>прыжков,</w:t>
      </w:r>
      <w:r>
        <w:rPr>
          <w:spacing w:val="-3"/>
        </w:rPr>
        <w:t xml:space="preserve"> </w:t>
      </w:r>
      <w:r>
        <w:t>метаний,</w:t>
      </w:r>
      <w:r>
        <w:rPr>
          <w:spacing w:val="-2"/>
        </w:rPr>
        <w:t xml:space="preserve"> </w:t>
      </w:r>
      <w:r>
        <w:t xml:space="preserve">спортивной </w:t>
      </w:r>
      <w:r>
        <w:rPr>
          <w:spacing w:val="-2"/>
        </w:rPr>
        <w:t>ходьбы).</w:t>
      </w:r>
    </w:p>
    <w:p w14:paraId="6DCDF371">
      <w:pPr>
        <w:pStyle w:val="7"/>
        <w:ind w:left="1505" w:firstLine="0"/>
      </w:pPr>
      <w:r>
        <w:t>Достижения</w:t>
      </w:r>
      <w:r>
        <w:rPr>
          <w:spacing w:val="-17"/>
        </w:rPr>
        <w:t xml:space="preserve"> </w:t>
      </w:r>
      <w:r>
        <w:t>отечественных</w:t>
      </w:r>
      <w:r>
        <w:rPr>
          <w:spacing w:val="-11"/>
        </w:rPr>
        <w:t xml:space="preserve"> </w:t>
      </w:r>
      <w:r>
        <w:t>легкоатлетов</w:t>
      </w:r>
      <w:r>
        <w:rPr>
          <w:spacing w:val="-15"/>
        </w:rPr>
        <w:t xml:space="preserve"> </w:t>
      </w:r>
      <w:r>
        <w:t>на</w:t>
      </w:r>
      <w:r>
        <w:rPr>
          <w:spacing w:val="-15"/>
        </w:rPr>
        <w:t xml:space="preserve"> </w:t>
      </w:r>
      <w:r>
        <w:t>мировых</w:t>
      </w:r>
      <w:r>
        <w:rPr>
          <w:spacing w:val="-12"/>
        </w:rPr>
        <w:t xml:space="preserve"> </w:t>
      </w:r>
      <w:r>
        <w:t>первенствах</w:t>
      </w:r>
      <w:r>
        <w:rPr>
          <w:spacing w:val="-11"/>
        </w:rPr>
        <w:t xml:space="preserve"> </w:t>
      </w:r>
      <w:r>
        <w:t>и</w:t>
      </w:r>
      <w:r>
        <w:rPr>
          <w:spacing w:val="-13"/>
        </w:rPr>
        <w:t xml:space="preserve"> </w:t>
      </w:r>
      <w:r>
        <w:t>Олимпийских</w:t>
      </w:r>
      <w:r>
        <w:rPr>
          <w:spacing w:val="-13"/>
        </w:rPr>
        <w:t xml:space="preserve"> </w:t>
      </w:r>
      <w:r>
        <w:rPr>
          <w:spacing w:val="-2"/>
        </w:rPr>
        <w:t>играх.</w:t>
      </w:r>
    </w:p>
    <w:p w14:paraId="2CFFFB3D">
      <w:pPr>
        <w:pStyle w:val="7"/>
        <w:ind w:right="856" w:firstLine="228"/>
      </w:pPr>
      <w:r>
        <w:t>Главные организации и федерации (международные, российские), осуществляющие управление легкой атлетикой.</w:t>
      </w:r>
    </w:p>
    <w:p w14:paraId="54987864">
      <w:pPr>
        <w:pStyle w:val="7"/>
        <w:spacing w:before="1"/>
        <w:ind w:right="843" w:firstLine="228"/>
      </w:pPr>
      <w: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14:paraId="7D994751">
      <w:pPr>
        <w:pStyle w:val="7"/>
        <w:ind w:right="849" w:firstLine="228"/>
      </w:pPr>
      <w:r>
        <w:t xml:space="preserve">Судейская коллегия, обслуживающая соревнования по легкой атлетике (основные </w:t>
      </w:r>
      <w:r>
        <w:rPr>
          <w:spacing w:val="-2"/>
        </w:rPr>
        <w:t>функции).</w:t>
      </w:r>
    </w:p>
    <w:p w14:paraId="141A91E3">
      <w:pPr>
        <w:pStyle w:val="7"/>
        <w:ind w:left="1505" w:firstLine="0"/>
      </w:pPr>
      <w:r>
        <w:t>Словарь</w:t>
      </w:r>
      <w:r>
        <w:rPr>
          <w:spacing w:val="-5"/>
        </w:rPr>
        <w:t xml:space="preserve"> </w:t>
      </w:r>
      <w:r>
        <w:t>терминов</w:t>
      </w:r>
      <w:r>
        <w:rPr>
          <w:spacing w:val="-3"/>
        </w:rPr>
        <w:t xml:space="preserve"> </w:t>
      </w:r>
      <w:r>
        <w:t>и</w:t>
      </w:r>
      <w:r>
        <w:rPr>
          <w:spacing w:val="-3"/>
        </w:rPr>
        <w:t xml:space="preserve"> </w:t>
      </w:r>
      <w:r>
        <w:t>определений</w:t>
      </w:r>
      <w:r>
        <w:rPr>
          <w:spacing w:val="-2"/>
        </w:rPr>
        <w:t xml:space="preserve"> </w:t>
      </w:r>
      <w:r>
        <w:t>по</w:t>
      </w:r>
      <w:r>
        <w:rPr>
          <w:spacing w:val="-3"/>
        </w:rPr>
        <w:t xml:space="preserve"> </w:t>
      </w:r>
      <w:r>
        <w:t>легкой</w:t>
      </w:r>
      <w:r>
        <w:rPr>
          <w:spacing w:val="-2"/>
        </w:rPr>
        <w:t xml:space="preserve"> атлетике.</w:t>
      </w:r>
    </w:p>
    <w:p w14:paraId="6446FFC7">
      <w:pPr>
        <w:pStyle w:val="7"/>
        <w:ind w:right="842" w:firstLine="228"/>
      </w:pPr>
      <w:r>
        <w:t xml:space="preserve">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w:t>
      </w:r>
      <w:r>
        <w:rPr>
          <w:spacing w:val="-2"/>
        </w:rPr>
        <w:t>организма.</w:t>
      </w:r>
    </w:p>
    <w:p w14:paraId="73F75E22">
      <w:pPr>
        <w:pStyle w:val="7"/>
        <w:ind w:right="853" w:firstLine="228"/>
      </w:pPr>
      <w:r>
        <w:t>Сведения о физических качествах, необходимых в различных видах легкой атлетики и способах их развития с учетом сенситивных периодов.</w:t>
      </w:r>
    </w:p>
    <w:p w14:paraId="559BF981">
      <w:pPr>
        <w:pStyle w:val="7"/>
        <w:ind w:right="849" w:firstLine="228"/>
      </w:pPr>
      <w:r>
        <w:t>Значение</w:t>
      </w:r>
      <w:r>
        <w:rPr>
          <w:spacing w:val="-15"/>
        </w:rPr>
        <w:t xml:space="preserve"> </w:t>
      </w:r>
      <w:r>
        <w:t>занятий</w:t>
      </w:r>
      <w:r>
        <w:rPr>
          <w:spacing w:val="-15"/>
        </w:rPr>
        <w:t xml:space="preserve"> </w:t>
      </w:r>
      <w:r>
        <w:t>различными</w:t>
      </w:r>
      <w:r>
        <w:rPr>
          <w:spacing w:val="-15"/>
        </w:rPr>
        <w:t xml:space="preserve"> </w:t>
      </w:r>
      <w:r>
        <w:t>видами</w:t>
      </w:r>
      <w:r>
        <w:rPr>
          <w:spacing w:val="-15"/>
        </w:rPr>
        <w:t xml:space="preserve"> </w:t>
      </w:r>
      <w:r>
        <w:t>легкой</w:t>
      </w:r>
      <w:r>
        <w:rPr>
          <w:spacing w:val="-15"/>
        </w:rPr>
        <w:t xml:space="preserve"> </w:t>
      </w:r>
      <w:r>
        <w:t>атлетики</w:t>
      </w:r>
      <w:r>
        <w:rPr>
          <w:spacing w:val="-15"/>
        </w:rPr>
        <w:t xml:space="preserve"> </w:t>
      </w:r>
      <w:r>
        <w:t>на</w:t>
      </w:r>
      <w:r>
        <w:rPr>
          <w:spacing w:val="-15"/>
        </w:rPr>
        <w:t xml:space="preserve"> </w:t>
      </w:r>
      <w:r>
        <w:t>формирование</w:t>
      </w:r>
      <w:r>
        <w:rPr>
          <w:spacing w:val="-15"/>
        </w:rPr>
        <w:t xml:space="preserve"> </w:t>
      </w:r>
      <w:r>
        <w:t>положительных качеств личности человека.</w:t>
      </w:r>
    </w:p>
    <w:p w14:paraId="75F49654">
      <w:pPr>
        <w:pStyle w:val="7"/>
        <w:ind w:right="848" w:firstLine="228"/>
      </w:pPr>
      <w:r>
        <w:t xml:space="preserve">Основные требования к спортивным сооружениям для занятий легкой атлетикой </w:t>
      </w:r>
      <w:r>
        <w:rPr>
          <w:spacing w:val="-2"/>
        </w:rPr>
        <w:t>(стадион,</w:t>
      </w:r>
      <w:r>
        <w:rPr>
          <w:spacing w:val="-7"/>
        </w:rPr>
        <w:t xml:space="preserve"> </w:t>
      </w:r>
      <w:r>
        <w:rPr>
          <w:spacing w:val="-2"/>
        </w:rPr>
        <w:t>манеж</w:t>
      </w:r>
      <w:r>
        <w:rPr>
          <w:spacing w:val="-4"/>
        </w:rPr>
        <w:t xml:space="preserve"> </w:t>
      </w:r>
      <w:r>
        <w:rPr>
          <w:spacing w:val="-2"/>
        </w:rPr>
        <w:t>–</w:t>
      </w:r>
      <w:r>
        <w:rPr>
          <w:spacing w:val="-5"/>
        </w:rPr>
        <w:t xml:space="preserve"> </w:t>
      </w:r>
      <w:r>
        <w:rPr>
          <w:spacing w:val="-2"/>
        </w:rPr>
        <w:t>размеры,</w:t>
      </w:r>
      <w:r>
        <w:rPr>
          <w:spacing w:val="-5"/>
        </w:rPr>
        <w:t xml:space="preserve"> </w:t>
      </w:r>
      <w:r>
        <w:rPr>
          <w:spacing w:val="-2"/>
        </w:rPr>
        <w:t>планировка,</w:t>
      </w:r>
      <w:r>
        <w:rPr>
          <w:spacing w:val="-5"/>
        </w:rPr>
        <w:t xml:space="preserve"> </w:t>
      </w:r>
      <w:r>
        <w:rPr>
          <w:spacing w:val="-2"/>
        </w:rPr>
        <w:t>беговая</w:t>
      </w:r>
      <w:r>
        <w:rPr>
          <w:spacing w:val="-5"/>
        </w:rPr>
        <w:t xml:space="preserve"> </w:t>
      </w:r>
      <w:r>
        <w:rPr>
          <w:spacing w:val="-2"/>
        </w:rPr>
        <w:t>дорожка,</w:t>
      </w:r>
      <w:r>
        <w:rPr>
          <w:spacing w:val="-4"/>
        </w:rPr>
        <w:t xml:space="preserve"> </w:t>
      </w:r>
      <w:r>
        <w:rPr>
          <w:spacing w:val="-2"/>
        </w:rPr>
        <w:t>секторы</w:t>
      </w:r>
      <w:r>
        <w:rPr>
          <w:spacing w:val="-5"/>
        </w:rPr>
        <w:t xml:space="preserve"> </w:t>
      </w:r>
      <w:r>
        <w:rPr>
          <w:spacing w:val="-2"/>
        </w:rPr>
        <w:t>для</w:t>
      </w:r>
      <w:r>
        <w:rPr>
          <w:spacing w:val="-4"/>
        </w:rPr>
        <w:t xml:space="preserve"> </w:t>
      </w:r>
      <w:r>
        <w:rPr>
          <w:spacing w:val="-2"/>
        </w:rPr>
        <w:t>прыжков</w:t>
      </w:r>
      <w:r>
        <w:rPr>
          <w:spacing w:val="-5"/>
        </w:rPr>
        <w:t xml:space="preserve"> </w:t>
      </w:r>
      <w:r>
        <w:rPr>
          <w:spacing w:val="-2"/>
        </w:rPr>
        <w:t>и</w:t>
      </w:r>
      <w:r>
        <w:rPr>
          <w:spacing w:val="-3"/>
        </w:rPr>
        <w:t xml:space="preserve"> </w:t>
      </w:r>
      <w:r>
        <w:rPr>
          <w:spacing w:val="-2"/>
        </w:rPr>
        <w:t>метаний).</w:t>
      </w:r>
    </w:p>
    <w:p w14:paraId="118489C1">
      <w:pPr>
        <w:pStyle w:val="7"/>
        <w:ind w:left="1505" w:right="1484" w:firstLine="0"/>
      </w:pPr>
      <w:r>
        <w:t>Основные</w:t>
      </w:r>
      <w:r>
        <w:rPr>
          <w:spacing w:val="-6"/>
        </w:rPr>
        <w:t xml:space="preserve"> </w:t>
      </w:r>
      <w:r>
        <w:t>средства</w:t>
      </w:r>
      <w:r>
        <w:rPr>
          <w:spacing w:val="-5"/>
        </w:rPr>
        <w:t xml:space="preserve"> </w:t>
      </w:r>
      <w:r>
        <w:t>и</w:t>
      </w:r>
      <w:r>
        <w:rPr>
          <w:spacing w:val="-2"/>
        </w:rPr>
        <w:t xml:space="preserve"> </w:t>
      </w:r>
      <w:r>
        <w:t>методы</w:t>
      </w:r>
      <w:r>
        <w:rPr>
          <w:spacing w:val="-4"/>
        </w:rPr>
        <w:t xml:space="preserve"> </w:t>
      </w:r>
      <w:r>
        <w:t>обучения</w:t>
      </w:r>
      <w:r>
        <w:rPr>
          <w:spacing w:val="-4"/>
        </w:rPr>
        <w:t xml:space="preserve"> </w:t>
      </w:r>
      <w:r>
        <w:t>технике</w:t>
      </w:r>
      <w:r>
        <w:rPr>
          <w:spacing w:val="-5"/>
        </w:rPr>
        <w:t xml:space="preserve"> </w:t>
      </w:r>
      <w:r>
        <w:t>различных</w:t>
      </w:r>
      <w:r>
        <w:rPr>
          <w:spacing w:val="-3"/>
        </w:rPr>
        <w:t xml:space="preserve"> </w:t>
      </w:r>
      <w:r>
        <w:t>видов</w:t>
      </w:r>
      <w:r>
        <w:rPr>
          <w:spacing w:val="-5"/>
        </w:rPr>
        <w:t xml:space="preserve"> </w:t>
      </w:r>
      <w:r>
        <w:t>легкой</w:t>
      </w:r>
      <w:r>
        <w:rPr>
          <w:spacing w:val="-4"/>
        </w:rPr>
        <w:t xml:space="preserve"> </w:t>
      </w:r>
      <w:r>
        <w:t>атлетики. Основы прикладного значения различных видов легкой атлетики.</w:t>
      </w:r>
    </w:p>
    <w:p w14:paraId="098A8380">
      <w:pPr>
        <w:pStyle w:val="7"/>
        <w:spacing w:before="1"/>
        <w:ind w:left="1505" w:firstLine="0"/>
      </w:pPr>
      <w:r>
        <w:t>Игры</w:t>
      </w:r>
      <w:r>
        <w:rPr>
          <w:spacing w:val="-6"/>
        </w:rPr>
        <w:t xml:space="preserve"> </w:t>
      </w:r>
      <w:r>
        <w:t>и</w:t>
      </w:r>
      <w:r>
        <w:rPr>
          <w:spacing w:val="-3"/>
        </w:rPr>
        <w:t xml:space="preserve"> </w:t>
      </w:r>
      <w:r>
        <w:t>развлечения</w:t>
      </w:r>
      <w:r>
        <w:rPr>
          <w:spacing w:val="-3"/>
        </w:rPr>
        <w:t xml:space="preserve"> </w:t>
      </w:r>
      <w:r>
        <w:t>при</w:t>
      </w:r>
      <w:r>
        <w:rPr>
          <w:spacing w:val="-3"/>
        </w:rPr>
        <w:t xml:space="preserve"> </w:t>
      </w:r>
      <w:r>
        <w:t>занятиях</w:t>
      </w:r>
      <w:r>
        <w:rPr>
          <w:spacing w:val="-2"/>
        </w:rPr>
        <w:t xml:space="preserve"> </w:t>
      </w:r>
      <w:r>
        <w:t>различными</w:t>
      </w:r>
      <w:r>
        <w:rPr>
          <w:spacing w:val="-4"/>
        </w:rPr>
        <w:t xml:space="preserve"> </w:t>
      </w:r>
      <w:r>
        <w:t>видами</w:t>
      </w:r>
      <w:r>
        <w:rPr>
          <w:spacing w:val="-3"/>
        </w:rPr>
        <w:t xml:space="preserve"> </w:t>
      </w:r>
      <w:r>
        <w:t>легкой</w:t>
      </w:r>
      <w:r>
        <w:rPr>
          <w:spacing w:val="-3"/>
        </w:rPr>
        <w:t xml:space="preserve"> </w:t>
      </w:r>
      <w:r>
        <w:rPr>
          <w:spacing w:val="-2"/>
        </w:rPr>
        <w:t>атлетики.</w:t>
      </w:r>
    </w:p>
    <w:p w14:paraId="429F29D4">
      <w:pPr>
        <w:pStyle w:val="7"/>
        <w:ind w:firstLine="228"/>
        <w:jc w:val="left"/>
      </w:pPr>
      <w:r>
        <w:t>Правила</w:t>
      </w:r>
      <w:r>
        <w:rPr>
          <w:spacing w:val="33"/>
        </w:rPr>
        <w:t xml:space="preserve"> </w:t>
      </w:r>
      <w:r>
        <w:t>поведения</w:t>
      </w:r>
      <w:r>
        <w:rPr>
          <w:spacing w:val="34"/>
        </w:rPr>
        <w:t xml:space="preserve"> </w:t>
      </w:r>
      <w:r>
        <w:t>и</w:t>
      </w:r>
      <w:r>
        <w:rPr>
          <w:spacing w:val="32"/>
        </w:rPr>
        <w:t xml:space="preserve"> </w:t>
      </w:r>
      <w:r>
        <w:t>техники</w:t>
      </w:r>
      <w:r>
        <w:rPr>
          <w:spacing w:val="35"/>
        </w:rPr>
        <w:t xml:space="preserve"> </w:t>
      </w:r>
      <w:r>
        <w:t>безопасности</w:t>
      </w:r>
      <w:r>
        <w:rPr>
          <w:spacing w:val="33"/>
        </w:rPr>
        <w:t xml:space="preserve"> </w:t>
      </w:r>
      <w:r>
        <w:t>при</w:t>
      </w:r>
      <w:r>
        <w:rPr>
          <w:spacing w:val="32"/>
        </w:rPr>
        <w:t xml:space="preserve"> </w:t>
      </w:r>
      <w:r>
        <w:t>занятиях</w:t>
      </w:r>
      <w:r>
        <w:rPr>
          <w:spacing w:val="36"/>
        </w:rPr>
        <w:t xml:space="preserve"> </w:t>
      </w:r>
      <w:r>
        <w:t>различными</w:t>
      </w:r>
      <w:r>
        <w:rPr>
          <w:spacing w:val="35"/>
        </w:rPr>
        <w:t xml:space="preserve"> </w:t>
      </w:r>
      <w:r>
        <w:t>видами</w:t>
      </w:r>
      <w:r>
        <w:rPr>
          <w:spacing w:val="35"/>
        </w:rPr>
        <w:t xml:space="preserve"> </w:t>
      </w:r>
      <w:r>
        <w:t>легкой атлетики на стадионе, на пересеченной местности, в легкоатлетическом манеже.</w:t>
      </w:r>
    </w:p>
    <w:p w14:paraId="314D7074">
      <w:pPr>
        <w:pStyle w:val="10"/>
        <w:numPr>
          <w:ilvl w:val="0"/>
          <w:numId w:val="82"/>
        </w:numPr>
        <w:tabs>
          <w:tab w:val="left" w:pos="1763"/>
        </w:tabs>
        <w:spacing w:before="0" w:after="0" w:line="240" w:lineRule="auto"/>
        <w:ind w:left="1763" w:right="0" w:hanging="258"/>
        <w:jc w:val="left"/>
        <w:rPr>
          <w:sz w:val="24"/>
        </w:rPr>
      </w:pPr>
      <w:r>
        <w:rPr>
          <w:spacing w:val="-2"/>
          <w:sz w:val="24"/>
        </w:rPr>
        <w:t>Способы</w:t>
      </w:r>
      <w:r>
        <w:rPr>
          <w:spacing w:val="5"/>
          <w:sz w:val="24"/>
        </w:rPr>
        <w:t xml:space="preserve"> </w:t>
      </w:r>
      <w:r>
        <w:rPr>
          <w:spacing w:val="-2"/>
          <w:sz w:val="24"/>
        </w:rPr>
        <w:t>самостоятельной</w:t>
      </w:r>
      <w:r>
        <w:rPr>
          <w:spacing w:val="3"/>
          <w:sz w:val="24"/>
        </w:rPr>
        <w:t xml:space="preserve"> </w:t>
      </w:r>
      <w:r>
        <w:rPr>
          <w:spacing w:val="-2"/>
          <w:sz w:val="24"/>
        </w:rPr>
        <w:t>деятельности.</w:t>
      </w:r>
    </w:p>
    <w:p w14:paraId="233A584A">
      <w:pPr>
        <w:pStyle w:val="7"/>
        <w:ind w:right="853" w:firstLine="228"/>
        <w:jc w:val="left"/>
      </w:pPr>
      <w: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14:paraId="27F446A6">
      <w:pPr>
        <w:pStyle w:val="7"/>
        <w:ind w:right="853" w:firstLine="228"/>
        <w:jc w:val="left"/>
      </w:pPr>
      <w:r>
        <w:t>Правила личной</w:t>
      </w:r>
      <w:r>
        <w:rPr>
          <w:spacing w:val="29"/>
        </w:rPr>
        <w:t xml:space="preserve"> </w:t>
      </w:r>
      <w:r>
        <w:t>гигиены, требования к</w:t>
      </w:r>
      <w:r>
        <w:rPr>
          <w:spacing w:val="29"/>
        </w:rPr>
        <w:t xml:space="preserve"> </w:t>
      </w:r>
      <w:r>
        <w:t>спортивной</w:t>
      </w:r>
      <w:r>
        <w:rPr>
          <w:spacing w:val="29"/>
        </w:rPr>
        <w:t xml:space="preserve"> </w:t>
      </w:r>
      <w:r>
        <w:t>одежде,</w:t>
      </w:r>
      <w:r>
        <w:rPr>
          <w:spacing w:val="28"/>
        </w:rPr>
        <w:t xml:space="preserve"> </w:t>
      </w:r>
      <w:r>
        <w:t>кроссовой</w:t>
      </w:r>
      <w:r>
        <w:rPr>
          <w:spacing w:val="28"/>
        </w:rPr>
        <w:t xml:space="preserve"> </w:t>
      </w:r>
      <w:r>
        <w:t>и</w:t>
      </w:r>
      <w:r>
        <w:rPr>
          <w:spacing w:val="29"/>
        </w:rPr>
        <w:t xml:space="preserve"> </w:t>
      </w:r>
      <w:r>
        <w:t>специальной обуви для занятий легкой атлетикой.</w:t>
      </w:r>
    </w:p>
    <w:p w14:paraId="3100AA7C">
      <w:pPr>
        <w:pStyle w:val="7"/>
        <w:spacing w:after="0"/>
        <w:jc w:val="left"/>
        <w:sectPr>
          <w:pgSz w:w="11910" w:h="16840"/>
          <w:pgMar w:top="920" w:right="0" w:bottom="280" w:left="425" w:header="736" w:footer="0" w:gutter="0"/>
          <w:cols w:space="720" w:num="1"/>
        </w:sectPr>
      </w:pPr>
    </w:p>
    <w:p w14:paraId="02039E8B">
      <w:pPr>
        <w:pStyle w:val="7"/>
        <w:spacing w:before="189"/>
        <w:ind w:left="1505" w:firstLine="0"/>
      </w:pPr>
      <w:r>
        <w:t>Правильное</w:t>
      </w:r>
      <w:r>
        <w:rPr>
          <w:spacing w:val="-5"/>
        </w:rPr>
        <w:t xml:space="preserve"> </w:t>
      </w:r>
      <w:r>
        <w:t>сбалансированное</w:t>
      </w:r>
      <w:r>
        <w:rPr>
          <w:spacing w:val="-5"/>
        </w:rPr>
        <w:t xml:space="preserve"> </w:t>
      </w:r>
      <w:r>
        <w:t>питание</w:t>
      </w:r>
      <w:r>
        <w:rPr>
          <w:spacing w:val="-5"/>
        </w:rPr>
        <w:t xml:space="preserve"> </w:t>
      </w:r>
      <w:r>
        <w:t>в</w:t>
      </w:r>
      <w:r>
        <w:rPr>
          <w:spacing w:val="-5"/>
        </w:rPr>
        <w:t xml:space="preserve"> </w:t>
      </w:r>
      <w:r>
        <w:t>различных</w:t>
      </w:r>
      <w:r>
        <w:rPr>
          <w:spacing w:val="-3"/>
        </w:rPr>
        <w:t xml:space="preserve"> </w:t>
      </w:r>
      <w:r>
        <w:t>видах</w:t>
      </w:r>
      <w:r>
        <w:rPr>
          <w:spacing w:val="-2"/>
        </w:rPr>
        <w:t xml:space="preserve"> </w:t>
      </w:r>
      <w:r>
        <w:t>легкой</w:t>
      </w:r>
      <w:r>
        <w:rPr>
          <w:spacing w:val="-4"/>
        </w:rPr>
        <w:t xml:space="preserve"> </w:t>
      </w:r>
      <w:r>
        <w:rPr>
          <w:spacing w:val="-2"/>
        </w:rPr>
        <w:t>атлетики.</w:t>
      </w:r>
    </w:p>
    <w:p w14:paraId="77499385">
      <w:pPr>
        <w:pStyle w:val="7"/>
        <w:ind w:right="845" w:firstLine="228"/>
      </w:pPr>
      <w:r>
        <w:t>Индивидуальные</w:t>
      </w:r>
      <w:r>
        <w:rPr>
          <w:spacing w:val="-15"/>
        </w:rPr>
        <w:t xml:space="preserve"> </w:t>
      </w:r>
      <w:r>
        <w:t>комплексы</w:t>
      </w:r>
      <w:r>
        <w:rPr>
          <w:spacing w:val="-15"/>
        </w:rPr>
        <w:t xml:space="preserve"> </w:t>
      </w:r>
      <w:r>
        <w:t>упражнений,</w:t>
      </w:r>
      <w:r>
        <w:rPr>
          <w:spacing w:val="-15"/>
        </w:rPr>
        <w:t xml:space="preserve"> </w:t>
      </w:r>
      <w:r>
        <w:t>включающие</w:t>
      </w:r>
      <w:r>
        <w:rPr>
          <w:spacing w:val="-15"/>
        </w:rPr>
        <w:t xml:space="preserve"> </w:t>
      </w:r>
      <w:r>
        <w:t>общеразвивающие,</w:t>
      </w:r>
      <w:r>
        <w:rPr>
          <w:spacing w:val="-15"/>
        </w:rPr>
        <w:t xml:space="preserve"> </w:t>
      </w:r>
      <w:r>
        <w:t>специальные и</w:t>
      </w:r>
      <w:r>
        <w:rPr>
          <w:spacing w:val="-15"/>
        </w:rPr>
        <w:t xml:space="preserve"> </w:t>
      </w:r>
      <w:r>
        <w:t>имитационные</w:t>
      </w:r>
      <w:r>
        <w:rPr>
          <w:spacing w:val="-15"/>
        </w:rPr>
        <w:t xml:space="preserve"> </w:t>
      </w:r>
      <w:r>
        <w:t>упражнения</w:t>
      </w:r>
      <w:r>
        <w:rPr>
          <w:spacing w:val="-15"/>
        </w:rPr>
        <w:t xml:space="preserve"> </w:t>
      </w:r>
      <w:r>
        <w:t>в</w:t>
      </w:r>
      <w:r>
        <w:rPr>
          <w:spacing w:val="-15"/>
        </w:rPr>
        <w:t xml:space="preserve"> </w:t>
      </w:r>
      <w:r>
        <w:t>различных</w:t>
      </w:r>
      <w:r>
        <w:rPr>
          <w:spacing w:val="-15"/>
        </w:rPr>
        <w:t xml:space="preserve"> </w:t>
      </w:r>
      <w:r>
        <w:t>видах</w:t>
      </w:r>
      <w:r>
        <w:rPr>
          <w:spacing w:val="-15"/>
        </w:rPr>
        <w:t xml:space="preserve"> </w:t>
      </w:r>
      <w:r>
        <w:t>легкой</w:t>
      </w:r>
      <w:r>
        <w:rPr>
          <w:spacing w:val="-15"/>
        </w:rPr>
        <w:t xml:space="preserve"> </w:t>
      </w:r>
      <w:r>
        <w:t>атлетики,</w:t>
      </w:r>
      <w:r>
        <w:rPr>
          <w:spacing w:val="-15"/>
        </w:rPr>
        <w:t xml:space="preserve"> </w:t>
      </w:r>
      <w:r>
        <w:t>упражнения</w:t>
      </w:r>
      <w:r>
        <w:rPr>
          <w:spacing w:val="-15"/>
        </w:rPr>
        <w:t xml:space="preserve"> </w:t>
      </w:r>
      <w:r>
        <w:t>для</w:t>
      </w:r>
      <w:r>
        <w:rPr>
          <w:spacing w:val="-15"/>
        </w:rPr>
        <w:t xml:space="preserve"> </w:t>
      </w:r>
      <w:r>
        <w:t>изучения техники бега, прыжков, метаний и ее совершенствования.</w:t>
      </w:r>
    </w:p>
    <w:p w14:paraId="37302B0E">
      <w:pPr>
        <w:pStyle w:val="7"/>
        <w:ind w:left="1505" w:firstLine="0"/>
      </w:pPr>
      <w:r>
        <w:t>Самостоятельное</w:t>
      </w:r>
      <w:r>
        <w:rPr>
          <w:spacing w:val="-6"/>
        </w:rPr>
        <w:t xml:space="preserve"> </w:t>
      </w:r>
      <w:r>
        <w:t>освоение</w:t>
      </w:r>
      <w:r>
        <w:rPr>
          <w:spacing w:val="-6"/>
        </w:rPr>
        <w:t xml:space="preserve"> </w:t>
      </w:r>
      <w:r>
        <w:t>двигательных</w:t>
      </w:r>
      <w:r>
        <w:rPr>
          <w:spacing w:val="-2"/>
        </w:rPr>
        <w:t xml:space="preserve"> действий.</w:t>
      </w:r>
    </w:p>
    <w:p w14:paraId="50FF8911">
      <w:pPr>
        <w:pStyle w:val="7"/>
        <w:ind w:right="850" w:firstLine="228"/>
      </w:pPr>
      <w:r>
        <w:t>Судейство простейших спортивных соревнований по различным видам легкой атлетики в качестве судьи.</w:t>
      </w:r>
    </w:p>
    <w:p w14:paraId="3FD90AA6">
      <w:pPr>
        <w:pStyle w:val="7"/>
        <w:ind w:right="852" w:firstLine="228"/>
      </w:pPr>
      <w:r>
        <w:t>Характерные травмы во время занятий различными видами легкой атлетики и мероприятия по их профилактике.</w:t>
      </w:r>
    </w:p>
    <w:p w14:paraId="381FCA69">
      <w:pPr>
        <w:pStyle w:val="7"/>
        <w:ind w:right="852" w:firstLine="228"/>
      </w:pPr>
      <w:r>
        <w:t>Причины</w:t>
      </w:r>
      <w:r>
        <w:rPr>
          <w:spacing w:val="-7"/>
        </w:rPr>
        <w:t xml:space="preserve"> </w:t>
      </w:r>
      <w:r>
        <w:t>возникновения</w:t>
      </w:r>
      <w:r>
        <w:rPr>
          <w:spacing w:val="-7"/>
        </w:rPr>
        <w:t xml:space="preserve"> </w:t>
      </w:r>
      <w:r>
        <w:t>ошибок</w:t>
      </w:r>
      <w:r>
        <w:rPr>
          <w:spacing w:val="-8"/>
        </w:rPr>
        <w:t xml:space="preserve"> </w:t>
      </w:r>
      <w:r>
        <w:t>при</w:t>
      </w:r>
      <w:r>
        <w:rPr>
          <w:spacing w:val="-6"/>
        </w:rPr>
        <w:t xml:space="preserve"> </w:t>
      </w:r>
      <w:r>
        <w:t>выполнении</w:t>
      </w:r>
      <w:r>
        <w:rPr>
          <w:spacing w:val="-8"/>
        </w:rPr>
        <w:t xml:space="preserve"> </w:t>
      </w:r>
      <w:r>
        <w:t>технических</w:t>
      </w:r>
      <w:r>
        <w:rPr>
          <w:spacing w:val="-7"/>
        </w:rPr>
        <w:t xml:space="preserve"> </w:t>
      </w:r>
      <w:r>
        <w:t>приёмов</w:t>
      </w:r>
      <w:r>
        <w:rPr>
          <w:spacing w:val="-7"/>
        </w:rPr>
        <w:t xml:space="preserve"> </w:t>
      </w:r>
      <w:r>
        <w:t>в</w:t>
      </w:r>
      <w:r>
        <w:rPr>
          <w:spacing w:val="-7"/>
        </w:rPr>
        <w:t xml:space="preserve"> </w:t>
      </w:r>
      <w:r>
        <w:t>беге,</w:t>
      </w:r>
      <w:r>
        <w:rPr>
          <w:spacing w:val="-7"/>
        </w:rPr>
        <w:t xml:space="preserve"> </w:t>
      </w:r>
      <w:r>
        <w:t>прыжках и метаниях.</w:t>
      </w:r>
    </w:p>
    <w:p w14:paraId="516E807E">
      <w:pPr>
        <w:pStyle w:val="7"/>
        <w:ind w:left="1505" w:firstLine="0"/>
      </w:pPr>
      <w:r>
        <w:t>Тестирование</w:t>
      </w:r>
      <w:r>
        <w:rPr>
          <w:spacing w:val="-5"/>
        </w:rPr>
        <w:t xml:space="preserve"> </w:t>
      </w:r>
      <w:r>
        <w:t>уровня</w:t>
      </w:r>
      <w:r>
        <w:rPr>
          <w:spacing w:val="-3"/>
        </w:rPr>
        <w:t xml:space="preserve"> </w:t>
      </w:r>
      <w:r>
        <w:t>физической</w:t>
      </w:r>
      <w:r>
        <w:rPr>
          <w:spacing w:val="-4"/>
        </w:rPr>
        <w:t xml:space="preserve"> </w:t>
      </w:r>
      <w:r>
        <w:t>подготовленности</w:t>
      </w:r>
      <w:r>
        <w:rPr>
          <w:spacing w:val="-3"/>
        </w:rPr>
        <w:t xml:space="preserve"> </w:t>
      </w:r>
      <w:r>
        <w:t>в</w:t>
      </w:r>
      <w:r>
        <w:rPr>
          <w:spacing w:val="-4"/>
        </w:rPr>
        <w:t xml:space="preserve"> </w:t>
      </w:r>
      <w:r>
        <w:t>беге,</w:t>
      </w:r>
      <w:r>
        <w:rPr>
          <w:spacing w:val="-3"/>
        </w:rPr>
        <w:t xml:space="preserve"> </w:t>
      </w:r>
      <w:r>
        <w:t>прыжках</w:t>
      </w:r>
      <w:r>
        <w:rPr>
          <w:spacing w:val="-3"/>
        </w:rPr>
        <w:t xml:space="preserve"> </w:t>
      </w:r>
      <w:r>
        <w:t>и</w:t>
      </w:r>
      <w:r>
        <w:rPr>
          <w:spacing w:val="-3"/>
        </w:rPr>
        <w:t xml:space="preserve"> </w:t>
      </w:r>
      <w:r>
        <w:rPr>
          <w:spacing w:val="-2"/>
        </w:rPr>
        <w:t>метаниях.</w:t>
      </w:r>
    </w:p>
    <w:p w14:paraId="0E7CF870">
      <w:pPr>
        <w:pStyle w:val="10"/>
        <w:numPr>
          <w:ilvl w:val="0"/>
          <w:numId w:val="82"/>
        </w:numPr>
        <w:tabs>
          <w:tab w:val="left" w:pos="1763"/>
        </w:tabs>
        <w:spacing w:before="0" w:after="0" w:line="240" w:lineRule="auto"/>
        <w:ind w:left="1763" w:right="0" w:hanging="258"/>
        <w:jc w:val="both"/>
        <w:rPr>
          <w:sz w:val="24"/>
        </w:rPr>
      </w:pPr>
      <w:r>
        <w:rPr>
          <w:spacing w:val="-2"/>
          <w:sz w:val="24"/>
        </w:rPr>
        <w:t>Физическое</w:t>
      </w:r>
      <w:r>
        <w:rPr>
          <w:spacing w:val="2"/>
          <w:sz w:val="24"/>
        </w:rPr>
        <w:t xml:space="preserve"> </w:t>
      </w:r>
      <w:r>
        <w:rPr>
          <w:spacing w:val="-2"/>
          <w:sz w:val="24"/>
        </w:rPr>
        <w:t>совершенствование.</w:t>
      </w:r>
    </w:p>
    <w:p w14:paraId="6DF748D5">
      <w:pPr>
        <w:pStyle w:val="7"/>
        <w:spacing w:before="1"/>
        <w:ind w:right="854" w:firstLine="228"/>
      </w:pPr>
      <w:r>
        <w:t>Комплексы общеразвивающих, специальных и имитационных упражнений в различных видах легкой атлетики.</w:t>
      </w:r>
    </w:p>
    <w:p w14:paraId="36EA4A8B">
      <w:pPr>
        <w:pStyle w:val="7"/>
        <w:ind w:right="849" w:firstLine="228"/>
      </w:pPr>
      <w:r>
        <w:t>Комплексы упражнений на развитие физических качеств, характерных для различных видов легкой атлетики.</w:t>
      </w:r>
    </w:p>
    <w:p w14:paraId="04460CAF">
      <w:pPr>
        <w:pStyle w:val="7"/>
        <w:ind w:right="850" w:firstLine="228"/>
      </w:pPr>
      <w:r>
        <w:t>Упражнения</w:t>
      </w:r>
      <w:r>
        <w:rPr>
          <w:spacing w:val="-8"/>
        </w:rPr>
        <w:t xml:space="preserve"> </w:t>
      </w:r>
      <w:r>
        <w:t>с</w:t>
      </w:r>
      <w:r>
        <w:rPr>
          <w:spacing w:val="-6"/>
        </w:rPr>
        <w:t xml:space="preserve"> </w:t>
      </w:r>
      <w:r>
        <w:t>использованием</w:t>
      </w:r>
      <w:r>
        <w:rPr>
          <w:spacing w:val="-6"/>
        </w:rPr>
        <w:t xml:space="preserve"> </w:t>
      </w:r>
      <w:r>
        <w:t>вспомогательных</w:t>
      </w:r>
      <w:r>
        <w:rPr>
          <w:spacing w:val="-4"/>
        </w:rPr>
        <w:t xml:space="preserve"> </w:t>
      </w:r>
      <w:r>
        <w:t>средств</w:t>
      </w:r>
      <w:r>
        <w:rPr>
          <w:spacing w:val="-6"/>
        </w:rPr>
        <w:t xml:space="preserve"> </w:t>
      </w:r>
      <w:r>
        <w:t>(барьеров</w:t>
      </w:r>
      <w:r>
        <w:rPr>
          <w:spacing w:val="-6"/>
        </w:rPr>
        <w:t xml:space="preserve"> </w:t>
      </w:r>
      <w:r>
        <w:t>и</w:t>
      </w:r>
      <w:r>
        <w:rPr>
          <w:spacing w:val="-7"/>
        </w:rPr>
        <w:t xml:space="preserve"> </w:t>
      </w:r>
      <w:r>
        <w:t>конусов</w:t>
      </w:r>
      <w:r>
        <w:rPr>
          <w:spacing w:val="-6"/>
        </w:rPr>
        <w:t xml:space="preserve"> </w:t>
      </w:r>
      <w:r>
        <w:t>различной высоты, медболов).</w:t>
      </w:r>
    </w:p>
    <w:p w14:paraId="469FD7C7">
      <w:pPr>
        <w:pStyle w:val="7"/>
        <w:ind w:right="851" w:firstLine="228"/>
      </w:pPr>
      <w:r>
        <w:t>Бег со старта из различных положений, бег со сменой темпа и направлений бега, многоскоки (прыжки с ноги на ногу), метание медбола с партнером.</w:t>
      </w:r>
    </w:p>
    <w:p w14:paraId="4A278000">
      <w:pPr>
        <w:pStyle w:val="7"/>
        <w:ind w:right="855" w:firstLine="228"/>
      </w:pPr>
      <w:r>
        <w:t>Пробегание учебных</w:t>
      </w:r>
      <w:r>
        <w:rPr>
          <w:spacing w:val="-2"/>
        </w:rPr>
        <w:t xml:space="preserve"> </w:t>
      </w:r>
      <w:r>
        <w:t>дистанций</w:t>
      </w:r>
      <w:r>
        <w:rPr>
          <w:spacing w:val="-3"/>
        </w:rPr>
        <w:t xml:space="preserve"> </w:t>
      </w:r>
      <w:r>
        <w:t>с</w:t>
      </w:r>
      <w:r>
        <w:rPr>
          <w:spacing w:val="-4"/>
        </w:rPr>
        <w:t xml:space="preserve"> </w:t>
      </w:r>
      <w:r>
        <w:t>низкого</w:t>
      </w:r>
      <w:r>
        <w:rPr>
          <w:spacing w:val="-3"/>
        </w:rPr>
        <w:t xml:space="preserve"> </w:t>
      </w:r>
      <w:r>
        <w:t>и</w:t>
      </w:r>
      <w:r>
        <w:rPr>
          <w:spacing w:val="-3"/>
        </w:rPr>
        <w:t xml:space="preserve"> </w:t>
      </w:r>
      <w:r>
        <w:t>высокого</w:t>
      </w:r>
      <w:r>
        <w:rPr>
          <w:spacing w:val="-3"/>
        </w:rPr>
        <w:t xml:space="preserve"> </w:t>
      </w:r>
      <w:r>
        <w:t>старта,</w:t>
      </w:r>
      <w:r>
        <w:rPr>
          <w:spacing w:val="-2"/>
        </w:rPr>
        <w:t xml:space="preserve"> </w:t>
      </w:r>
      <w:r>
        <w:t>с</w:t>
      </w:r>
      <w:r>
        <w:rPr>
          <w:spacing w:val="-2"/>
        </w:rPr>
        <w:t xml:space="preserve"> </w:t>
      </w:r>
      <w:r>
        <w:t>хода,</w:t>
      </w:r>
      <w:r>
        <w:rPr>
          <w:spacing w:val="-3"/>
        </w:rPr>
        <w:t xml:space="preserve"> </w:t>
      </w:r>
      <w:r>
        <w:t>в</w:t>
      </w:r>
      <w:r>
        <w:rPr>
          <w:spacing w:val="-4"/>
        </w:rPr>
        <w:t xml:space="preserve"> </w:t>
      </w:r>
      <w:r>
        <w:t>группах</w:t>
      </w:r>
      <w:r>
        <w:rPr>
          <w:spacing w:val="-1"/>
        </w:rPr>
        <w:t xml:space="preserve"> </w:t>
      </w:r>
      <w:r>
        <w:t>и</w:t>
      </w:r>
      <w:r>
        <w:rPr>
          <w:spacing w:val="-3"/>
        </w:rPr>
        <w:t xml:space="preserve"> </w:t>
      </w:r>
      <w:r>
        <w:t>в</w:t>
      </w:r>
      <w:r>
        <w:rPr>
          <w:spacing w:val="-4"/>
        </w:rPr>
        <w:t xml:space="preserve"> </w:t>
      </w:r>
      <w:r>
        <w:t>парах с фиксацией результата.</w:t>
      </w:r>
    </w:p>
    <w:p w14:paraId="6CCF73AD">
      <w:pPr>
        <w:pStyle w:val="7"/>
        <w:ind w:right="851" w:firstLine="228"/>
      </w:pPr>
      <w:r>
        <w:t>Подвижные</w:t>
      </w:r>
      <w:r>
        <w:rPr>
          <w:spacing w:val="-12"/>
        </w:rPr>
        <w:t xml:space="preserve"> </w:t>
      </w:r>
      <w:r>
        <w:t>игры</w:t>
      </w:r>
      <w:r>
        <w:rPr>
          <w:spacing w:val="-11"/>
        </w:rPr>
        <w:t xml:space="preserve"> </w:t>
      </w:r>
      <w:r>
        <w:t>с</w:t>
      </w:r>
      <w:r>
        <w:rPr>
          <w:spacing w:val="-9"/>
        </w:rPr>
        <w:t xml:space="preserve"> </w:t>
      </w:r>
      <w:r>
        <w:t>элементами</w:t>
      </w:r>
      <w:r>
        <w:rPr>
          <w:spacing w:val="-10"/>
        </w:rPr>
        <w:t xml:space="preserve"> </w:t>
      </w:r>
      <w:r>
        <w:t>бега,</w:t>
      </w:r>
      <w:r>
        <w:rPr>
          <w:spacing w:val="-9"/>
        </w:rPr>
        <w:t xml:space="preserve"> </w:t>
      </w:r>
      <w:r>
        <w:t>прыжков</w:t>
      </w:r>
      <w:r>
        <w:rPr>
          <w:spacing w:val="-11"/>
        </w:rPr>
        <w:t xml:space="preserve"> </w:t>
      </w:r>
      <w:r>
        <w:t>и</w:t>
      </w:r>
      <w:r>
        <w:rPr>
          <w:spacing w:val="-10"/>
        </w:rPr>
        <w:t xml:space="preserve"> </w:t>
      </w:r>
      <w:r>
        <w:t>метаний</w:t>
      </w:r>
      <w:r>
        <w:rPr>
          <w:spacing w:val="-10"/>
        </w:rPr>
        <w:t xml:space="preserve"> </w:t>
      </w:r>
      <w:r>
        <w:t>(с</w:t>
      </w:r>
      <w:r>
        <w:rPr>
          <w:spacing w:val="-12"/>
        </w:rPr>
        <w:t xml:space="preserve"> </w:t>
      </w:r>
      <w:r>
        <w:t>элементами</w:t>
      </w:r>
      <w:r>
        <w:rPr>
          <w:spacing w:val="-10"/>
        </w:rPr>
        <w:t xml:space="preserve"> </w:t>
      </w:r>
      <w:r>
        <w:t>соревнования,</w:t>
      </w:r>
      <w:r>
        <w:rPr>
          <w:spacing w:val="-11"/>
        </w:rPr>
        <w:t xml:space="preserve"> </w:t>
      </w:r>
      <w:r>
        <w:t>не имеющие сюжета, игры сюжетного характера, командные игры).</w:t>
      </w:r>
    </w:p>
    <w:p w14:paraId="0404C528">
      <w:pPr>
        <w:pStyle w:val="7"/>
        <w:ind w:right="850" w:firstLine="228"/>
      </w:pPr>
      <w:r>
        <w:t>Специальные</w:t>
      </w:r>
      <w:r>
        <w:rPr>
          <w:spacing w:val="-13"/>
        </w:rPr>
        <w:t xml:space="preserve"> </w:t>
      </w:r>
      <w:r>
        <w:t>и</w:t>
      </w:r>
      <w:r>
        <w:rPr>
          <w:spacing w:val="-13"/>
        </w:rPr>
        <w:t xml:space="preserve"> </w:t>
      </w:r>
      <w:r>
        <w:t>имитационные</w:t>
      </w:r>
      <w:r>
        <w:rPr>
          <w:spacing w:val="-12"/>
        </w:rPr>
        <w:t xml:space="preserve"> </w:t>
      </w:r>
      <w:r>
        <w:t>упражнения</w:t>
      </w:r>
      <w:r>
        <w:rPr>
          <w:spacing w:val="-12"/>
        </w:rPr>
        <w:t xml:space="preserve"> </w:t>
      </w:r>
      <w:r>
        <w:t>при</w:t>
      </w:r>
      <w:r>
        <w:rPr>
          <w:spacing w:val="-12"/>
        </w:rPr>
        <w:t xml:space="preserve"> </w:t>
      </w:r>
      <w:r>
        <w:t>проведении</w:t>
      </w:r>
      <w:r>
        <w:rPr>
          <w:spacing w:val="-13"/>
        </w:rPr>
        <w:t xml:space="preserve"> </w:t>
      </w:r>
      <w:r>
        <w:t>занятий</w:t>
      </w:r>
      <w:r>
        <w:rPr>
          <w:spacing w:val="-13"/>
        </w:rPr>
        <w:t xml:space="preserve"> </w:t>
      </w:r>
      <w:r>
        <w:t>по</w:t>
      </w:r>
      <w:r>
        <w:rPr>
          <w:spacing w:val="-12"/>
        </w:rPr>
        <w:t xml:space="preserve"> </w:t>
      </w:r>
      <w:r>
        <w:t>различным</w:t>
      </w:r>
      <w:r>
        <w:rPr>
          <w:spacing w:val="-13"/>
        </w:rPr>
        <w:t xml:space="preserve"> </w:t>
      </w:r>
      <w:r>
        <w:t xml:space="preserve">видам легкой атлетики, упражнения для изучения техники при занятиях бегом, прыжками и </w:t>
      </w:r>
      <w:r>
        <w:rPr>
          <w:spacing w:val="-2"/>
        </w:rPr>
        <w:t>метаниями.</w:t>
      </w:r>
    </w:p>
    <w:p w14:paraId="44422F85">
      <w:pPr>
        <w:pStyle w:val="7"/>
        <w:spacing w:before="1"/>
        <w:ind w:left="1505" w:firstLine="0"/>
      </w:pPr>
      <w:r>
        <w:t>Прикладные</w:t>
      </w:r>
      <w:r>
        <w:rPr>
          <w:spacing w:val="-5"/>
        </w:rPr>
        <w:t xml:space="preserve"> </w:t>
      </w:r>
      <w:r>
        <w:t>виды</w:t>
      </w:r>
      <w:r>
        <w:rPr>
          <w:spacing w:val="-3"/>
        </w:rPr>
        <w:t xml:space="preserve"> </w:t>
      </w:r>
      <w:r>
        <w:t>легкой</w:t>
      </w:r>
      <w:r>
        <w:rPr>
          <w:spacing w:val="-3"/>
        </w:rPr>
        <w:t xml:space="preserve"> </w:t>
      </w:r>
      <w:r>
        <w:t>атлетики</w:t>
      </w:r>
      <w:r>
        <w:rPr>
          <w:spacing w:val="-3"/>
        </w:rPr>
        <w:t xml:space="preserve"> </w:t>
      </w:r>
      <w:r>
        <w:rPr>
          <w:spacing w:val="-2"/>
        </w:rPr>
        <w:t>(кросс).</w:t>
      </w:r>
    </w:p>
    <w:p w14:paraId="4C842C11">
      <w:pPr>
        <w:pStyle w:val="7"/>
        <w:ind w:left="1505" w:firstLine="0"/>
      </w:pPr>
      <w:r>
        <w:t>Тестовые</w:t>
      </w:r>
      <w:r>
        <w:rPr>
          <w:spacing w:val="-3"/>
        </w:rPr>
        <w:t xml:space="preserve"> </w:t>
      </w:r>
      <w:r>
        <w:t>упражнения</w:t>
      </w:r>
      <w:r>
        <w:rPr>
          <w:spacing w:val="-3"/>
        </w:rPr>
        <w:t xml:space="preserve"> </w:t>
      </w:r>
      <w:r>
        <w:t>по</w:t>
      </w:r>
      <w:r>
        <w:rPr>
          <w:spacing w:val="-4"/>
        </w:rPr>
        <w:t xml:space="preserve"> </w:t>
      </w:r>
      <w:r>
        <w:t>физической</w:t>
      </w:r>
      <w:r>
        <w:rPr>
          <w:spacing w:val="-3"/>
        </w:rPr>
        <w:t xml:space="preserve"> </w:t>
      </w:r>
      <w:r>
        <w:t>подготовленности</w:t>
      </w:r>
      <w:r>
        <w:rPr>
          <w:spacing w:val="-2"/>
        </w:rPr>
        <w:t xml:space="preserve"> </w:t>
      </w:r>
      <w:r>
        <w:t>в</w:t>
      </w:r>
      <w:r>
        <w:rPr>
          <w:spacing w:val="-5"/>
        </w:rPr>
        <w:t xml:space="preserve"> </w:t>
      </w:r>
      <w:r>
        <w:t>беге,</w:t>
      </w:r>
      <w:r>
        <w:rPr>
          <w:spacing w:val="-3"/>
        </w:rPr>
        <w:t xml:space="preserve"> </w:t>
      </w:r>
      <w:r>
        <w:t>прыжках</w:t>
      </w:r>
      <w:r>
        <w:rPr>
          <w:spacing w:val="-2"/>
        </w:rPr>
        <w:t xml:space="preserve"> </w:t>
      </w:r>
      <w:r>
        <w:t>и</w:t>
      </w:r>
      <w:r>
        <w:rPr>
          <w:spacing w:val="-3"/>
        </w:rPr>
        <w:t xml:space="preserve"> </w:t>
      </w:r>
      <w:r>
        <w:rPr>
          <w:spacing w:val="-2"/>
        </w:rPr>
        <w:t>метаниях.</w:t>
      </w:r>
    </w:p>
    <w:p w14:paraId="1619E2A6">
      <w:pPr>
        <w:pStyle w:val="7"/>
        <w:ind w:right="844" w:firstLine="228"/>
      </w:pPr>
      <w: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14:paraId="597E55CB">
      <w:pPr>
        <w:pStyle w:val="7"/>
        <w:ind w:right="851" w:firstLine="228"/>
      </w:pPr>
      <w:r>
        <w:t>Содержание модуля по легкой атлетике направлено на достижение обучающимися личностных, метапредметных и предметных результатов обучения.</w:t>
      </w:r>
    </w:p>
    <w:p w14:paraId="61F01359">
      <w:pPr>
        <w:pStyle w:val="7"/>
        <w:ind w:right="849" w:firstLine="228"/>
      </w:pPr>
      <w: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14:paraId="4F3E1C77">
      <w:pPr>
        <w:pStyle w:val="7"/>
        <w:ind w:right="847" w:firstLine="228"/>
      </w:pPr>
      <w: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14:paraId="77402626">
      <w:pPr>
        <w:pStyle w:val="7"/>
        <w:ind w:right="847" w:firstLine="228"/>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w:t>
      </w:r>
      <w:r>
        <w:rPr>
          <w:spacing w:val="-15"/>
        </w:rPr>
        <w:t xml:space="preserve"> </w:t>
      </w:r>
      <w:r>
        <w:t>профессиональных</w:t>
      </w:r>
      <w:r>
        <w:rPr>
          <w:spacing w:val="-12"/>
        </w:rPr>
        <w:t xml:space="preserve"> </w:t>
      </w:r>
      <w:r>
        <w:t>предпочтений</w:t>
      </w:r>
      <w:r>
        <w:rPr>
          <w:spacing w:val="-12"/>
        </w:rPr>
        <w:t xml:space="preserve"> </w:t>
      </w:r>
      <w:r>
        <w:t>в</w:t>
      </w:r>
      <w:r>
        <w:rPr>
          <w:spacing w:val="-15"/>
        </w:rPr>
        <w:t xml:space="preserve"> </w:t>
      </w:r>
      <w:r>
        <w:t>области</w:t>
      </w:r>
      <w:r>
        <w:rPr>
          <w:spacing w:val="-12"/>
        </w:rPr>
        <w:t xml:space="preserve"> </w:t>
      </w:r>
      <w:r>
        <w:t>физической</w:t>
      </w:r>
      <w:r>
        <w:rPr>
          <w:spacing w:val="-12"/>
        </w:rPr>
        <w:t xml:space="preserve"> </w:t>
      </w:r>
      <w:r>
        <w:t>культуры</w:t>
      </w:r>
      <w:r>
        <w:rPr>
          <w:spacing w:val="-14"/>
        </w:rPr>
        <w:t xml:space="preserve"> </w:t>
      </w:r>
      <w:r>
        <w:t>и</w:t>
      </w:r>
      <w:r>
        <w:rPr>
          <w:spacing w:val="-12"/>
        </w:rPr>
        <w:t xml:space="preserve"> </w:t>
      </w:r>
      <w:r>
        <w:t>спорта,</w:t>
      </w:r>
      <w:r>
        <w:rPr>
          <w:spacing w:val="-13"/>
        </w:rPr>
        <w:t xml:space="preserve"> </w:t>
      </w:r>
      <w:r>
        <w:t>в</w:t>
      </w:r>
      <w:r>
        <w:rPr>
          <w:spacing w:val="-13"/>
        </w:rPr>
        <w:t xml:space="preserve"> </w:t>
      </w:r>
      <w:r>
        <w:t>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14:paraId="41451C2A">
      <w:pPr>
        <w:pStyle w:val="7"/>
        <w:spacing w:before="1"/>
        <w:ind w:right="849" w:firstLine="228"/>
      </w:pPr>
      <w: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w:t>
      </w:r>
      <w:r>
        <w:rPr>
          <w:spacing w:val="-7"/>
        </w:rPr>
        <w:t xml:space="preserve"> </w:t>
      </w:r>
      <w:r>
        <w:t>игровой</w:t>
      </w:r>
      <w:r>
        <w:rPr>
          <w:spacing w:val="-9"/>
        </w:rPr>
        <w:t xml:space="preserve"> </w:t>
      </w:r>
      <w:r>
        <w:t>и</w:t>
      </w:r>
      <w:r>
        <w:rPr>
          <w:spacing w:val="-7"/>
        </w:rPr>
        <w:t xml:space="preserve"> </w:t>
      </w:r>
      <w:r>
        <w:t>соревновательной</w:t>
      </w:r>
      <w:r>
        <w:rPr>
          <w:spacing w:val="-7"/>
        </w:rPr>
        <w:t xml:space="preserve"> </w:t>
      </w:r>
      <w:r>
        <w:t>деятельности</w:t>
      </w:r>
      <w:r>
        <w:rPr>
          <w:spacing w:val="-7"/>
        </w:rPr>
        <w:t xml:space="preserve"> </w:t>
      </w:r>
      <w:r>
        <w:t>на</w:t>
      </w:r>
      <w:r>
        <w:rPr>
          <w:spacing w:val="-8"/>
        </w:rPr>
        <w:t xml:space="preserve"> </w:t>
      </w:r>
      <w:r>
        <w:t>принципах</w:t>
      </w:r>
      <w:r>
        <w:rPr>
          <w:spacing w:val="-9"/>
        </w:rPr>
        <w:t xml:space="preserve"> </w:t>
      </w:r>
      <w:r>
        <w:t>доброжелательности</w:t>
      </w:r>
      <w:r>
        <w:rPr>
          <w:spacing w:val="-8"/>
        </w:rPr>
        <w:t xml:space="preserve"> </w:t>
      </w:r>
      <w:r>
        <w:t xml:space="preserve">и </w:t>
      </w:r>
      <w:r>
        <w:rPr>
          <w:spacing w:val="-2"/>
        </w:rPr>
        <w:t>взаимопомощи;</w:t>
      </w:r>
    </w:p>
    <w:p w14:paraId="31C6AB83">
      <w:pPr>
        <w:pStyle w:val="7"/>
        <w:spacing w:after="0"/>
        <w:sectPr>
          <w:pgSz w:w="11910" w:h="16840"/>
          <w:pgMar w:top="920" w:right="0" w:bottom="280" w:left="425" w:header="736" w:footer="0" w:gutter="0"/>
          <w:cols w:space="720" w:num="1"/>
        </w:sectPr>
      </w:pPr>
    </w:p>
    <w:p w14:paraId="3AD99D32">
      <w:pPr>
        <w:pStyle w:val="7"/>
        <w:spacing w:before="189"/>
        <w:ind w:right="853" w:firstLine="228"/>
      </w:pPr>
      <w:r>
        <w:t>проявление осознанного и ответственного отношения к собственным поступкам, моральной</w:t>
      </w:r>
      <w:r>
        <w:rPr>
          <w:spacing w:val="-4"/>
        </w:rPr>
        <w:t xml:space="preserve"> </w:t>
      </w:r>
      <w:r>
        <w:t>компетентности</w:t>
      </w:r>
      <w:r>
        <w:rPr>
          <w:spacing w:val="-3"/>
        </w:rPr>
        <w:t xml:space="preserve"> </w:t>
      </w:r>
      <w:r>
        <w:t>в</w:t>
      </w:r>
      <w:r>
        <w:rPr>
          <w:spacing w:val="-5"/>
        </w:rPr>
        <w:t xml:space="preserve"> </w:t>
      </w:r>
      <w:r>
        <w:t>решении</w:t>
      </w:r>
      <w:r>
        <w:rPr>
          <w:spacing w:val="-4"/>
        </w:rPr>
        <w:t xml:space="preserve"> </w:t>
      </w:r>
      <w:r>
        <w:t>проблем</w:t>
      </w:r>
      <w:r>
        <w:rPr>
          <w:spacing w:val="-6"/>
        </w:rPr>
        <w:t xml:space="preserve"> </w:t>
      </w:r>
      <w:r>
        <w:t>в</w:t>
      </w:r>
      <w:r>
        <w:rPr>
          <w:spacing w:val="-5"/>
        </w:rPr>
        <w:t xml:space="preserve"> </w:t>
      </w:r>
      <w:r>
        <w:t>процессе</w:t>
      </w:r>
      <w:r>
        <w:rPr>
          <w:spacing w:val="-5"/>
        </w:rPr>
        <w:t xml:space="preserve"> </w:t>
      </w:r>
      <w:r>
        <w:t>занятий</w:t>
      </w:r>
      <w:r>
        <w:rPr>
          <w:spacing w:val="-4"/>
        </w:rPr>
        <w:t xml:space="preserve"> </w:t>
      </w:r>
      <w:r>
        <w:t>физической</w:t>
      </w:r>
      <w:r>
        <w:rPr>
          <w:spacing w:val="-4"/>
        </w:rPr>
        <w:t xml:space="preserve"> </w:t>
      </w:r>
      <w:r>
        <w:t>культурой, игровой и соревновательной деятельности по легкой атлетике;</w:t>
      </w:r>
    </w:p>
    <w:p w14:paraId="57F04BF7">
      <w:pPr>
        <w:pStyle w:val="7"/>
        <w:ind w:right="850" w:firstLine="228"/>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14:paraId="1B68B18C">
      <w:pPr>
        <w:pStyle w:val="7"/>
        <w:ind w:right="851" w:firstLine="228"/>
      </w:pP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613552C0">
      <w:pPr>
        <w:pStyle w:val="7"/>
        <w:ind w:right="849" w:firstLine="228"/>
      </w:pPr>
      <w: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14:paraId="6E4A5422">
      <w:pPr>
        <w:pStyle w:val="7"/>
        <w:ind w:right="840" w:firstLine="228"/>
      </w:pPr>
      <w: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14:paraId="2A13B66A">
      <w:pPr>
        <w:pStyle w:val="7"/>
        <w:spacing w:before="1"/>
        <w:ind w:right="845" w:firstLine="228"/>
      </w:pPr>
      <w:r>
        <w:t>умение</w:t>
      </w:r>
      <w:r>
        <w:rPr>
          <w:spacing w:val="-15"/>
        </w:rPr>
        <w:t xml:space="preserve"> </w:t>
      </w:r>
      <w:r>
        <w:t>самостоятельно</w:t>
      </w:r>
      <w:r>
        <w:rPr>
          <w:spacing w:val="-15"/>
        </w:rPr>
        <w:t xml:space="preserve"> </w:t>
      </w:r>
      <w:r>
        <w:t>определять</w:t>
      </w:r>
      <w:r>
        <w:rPr>
          <w:spacing w:val="-15"/>
        </w:rPr>
        <w:t xml:space="preserve"> </w:t>
      </w:r>
      <w:r>
        <w:t>цели</w:t>
      </w:r>
      <w:r>
        <w:rPr>
          <w:spacing w:val="-15"/>
        </w:rPr>
        <w:t xml:space="preserve"> </w:t>
      </w:r>
      <w:r>
        <w:t>и</w:t>
      </w:r>
      <w:r>
        <w:rPr>
          <w:spacing w:val="-15"/>
        </w:rPr>
        <w:t xml:space="preserve"> </w:t>
      </w:r>
      <w:r>
        <w:t>задачи</w:t>
      </w:r>
      <w:r>
        <w:rPr>
          <w:spacing w:val="-15"/>
        </w:rPr>
        <w:t xml:space="preserve"> </w:t>
      </w:r>
      <w:r>
        <w:t>своего</w:t>
      </w:r>
      <w:r>
        <w:rPr>
          <w:spacing w:val="-13"/>
        </w:rPr>
        <w:t xml:space="preserve"> </w:t>
      </w:r>
      <w:r>
        <w:t>обучения</w:t>
      </w:r>
      <w:r>
        <w:rPr>
          <w:spacing w:val="-14"/>
        </w:rPr>
        <w:t xml:space="preserve"> </w:t>
      </w:r>
      <w:r>
        <w:t>средствами</w:t>
      </w:r>
      <w:r>
        <w:rPr>
          <w:spacing w:val="-13"/>
        </w:rPr>
        <w:t xml:space="preserve"> </w:t>
      </w:r>
      <w:r>
        <w:t>различных видов</w:t>
      </w:r>
      <w:r>
        <w:rPr>
          <w:spacing w:val="-15"/>
        </w:rPr>
        <w:t xml:space="preserve"> </w:t>
      </w:r>
      <w:r>
        <w:t>легкой</w:t>
      </w:r>
      <w:r>
        <w:rPr>
          <w:spacing w:val="-15"/>
        </w:rPr>
        <w:t xml:space="preserve"> </w:t>
      </w:r>
      <w:r>
        <w:t>атлетики,</w:t>
      </w:r>
      <w:r>
        <w:rPr>
          <w:spacing w:val="-15"/>
        </w:rPr>
        <w:t xml:space="preserve"> </w:t>
      </w:r>
      <w:r>
        <w:t>составлять</w:t>
      </w:r>
      <w:r>
        <w:rPr>
          <w:spacing w:val="-15"/>
        </w:rPr>
        <w:t xml:space="preserve"> </w:t>
      </w:r>
      <w:r>
        <w:t>планы</w:t>
      </w:r>
      <w:r>
        <w:rPr>
          <w:spacing w:val="-15"/>
        </w:rPr>
        <w:t xml:space="preserve"> </w:t>
      </w:r>
      <w:r>
        <w:t>в</w:t>
      </w:r>
      <w:r>
        <w:rPr>
          <w:spacing w:val="-15"/>
        </w:rPr>
        <w:t xml:space="preserve"> </w:t>
      </w:r>
      <w:r>
        <w:t>рамках</w:t>
      </w:r>
      <w:r>
        <w:rPr>
          <w:spacing w:val="-15"/>
        </w:rPr>
        <w:t xml:space="preserve"> </w:t>
      </w:r>
      <w:r>
        <w:t>физкультурно-спортивной</w:t>
      </w:r>
      <w:r>
        <w:rPr>
          <w:spacing w:val="-15"/>
        </w:rPr>
        <w:t xml:space="preserve"> </w:t>
      </w:r>
      <w:r>
        <w:t>деятельности, осуществлять, контролировать и корректировать учебную, тренировочную, игровую и соревновательную деятельность;</w:t>
      </w:r>
    </w:p>
    <w:p w14:paraId="278791EB">
      <w:pPr>
        <w:pStyle w:val="7"/>
        <w:ind w:right="842" w:firstLine="228"/>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w:t>
      </w:r>
      <w:r>
        <w:rPr>
          <w:spacing w:val="-2"/>
        </w:rPr>
        <w:t xml:space="preserve"> </w:t>
      </w:r>
      <w:r>
        <w:t>и</w:t>
      </w:r>
      <w:r>
        <w:rPr>
          <w:spacing w:val="-2"/>
        </w:rPr>
        <w:t xml:space="preserve"> </w:t>
      </w:r>
      <w:r>
        <w:t>разрешать</w:t>
      </w:r>
      <w:r>
        <w:rPr>
          <w:spacing w:val="-2"/>
        </w:rPr>
        <w:t xml:space="preserve"> </w:t>
      </w:r>
      <w:r>
        <w:t>конфликты</w:t>
      </w:r>
      <w:r>
        <w:rPr>
          <w:spacing w:val="-3"/>
        </w:rPr>
        <w:t xml:space="preserve"> </w:t>
      </w:r>
      <w:r>
        <w:t>в</w:t>
      </w:r>
      <w:r>
        <w:rPr>
          <w:spacing w:val="-5"/>
        </w:rPr>
        <w:t xml:space="preserve"> </w:t>
      </w:r>
      <w:r>
        <w:t>процессе учебной,</w:t>
      </w:r>
      <w:r>
        <w:rPr>
          <w:spacing w:val="-3"/>
        </w:rPr>
        <w:t xml:space="preserve"> </w:t>
      </w:r>
      <w:r>
        <w:t>тренировочной,</w:t>
      </w:r>
      <w:r>
        <w:rPr>
          <w:spacing w:val="-3"/>
        </w:rPr>
        <w:t xml:space="preserve"> </w:t>
      </w:r>
      <w:r>
        <w:t>игровой</w:t>
      </w:r>
      <w:r>
        <w:rPr>
          <w:spacing w:val="-4"/>
        </w:rPr>
        <w:t xml:space="preserve"> </w:t>
      </w:r>
      <w:r>
        <w:t>и соревновательной деятельности, судейской практики, учитывать позиции других участников деятельности;</w:t>
      </w:r>
    </w:p>
    <w:p w14:paraId="0BEFF132">
      <w:pPr>
        <w:pStyle w:val="7"/>
        <w:ind w:right="843" w:firstLine="228"/>
      </w:pPr>
      <w:r>
        <w:t>умение владеть основами самоконтроля, самооценки, выявлять, анализировать и находить</w:t>
      </w:r>
      <w:r>
        <w:rPr>
          <w:spacing w:val="-5"/>
        </w:rPr>
        <w:t xml:space="preserve"> </w:t>
      </w:r>
      <w:r>
        <w:t>способы</w:t>
      </w:r>
      <w:r>
        <w:rPr>
          <w:spacing w:val="-4"/>
        </w:rPr>
        <w:t xml:space="preserve"> </w:t>
      </w:r>
      <w:r>
        <w:t>устранения</w:t>
      </w:r>
      <w:r>
        <w:rPr>
          <w:spacing w:val="-7"/>
        </w:rPr>
        <w:t xml:space="preserve"> </w:t>
      </w:r>
      <w:r>
        <w:t>ошибок</w:t>
      </w:r>
      <w:r>
        <w:rPr>
          <w:spacing w:val="-6"/>
        </w:rPr>
        <w:t xml:space="preserve"> </w:t>
      </w:r>
      <w:r>
        <w:t>при</w:t>
      </w:r>
      <w:r>
        <w:rPr>
          <w:spacing w:val="-6"/>
        </w:rPr>
        <w:t xml:space="preserve"> </w:t>
      </w:r>
      <w:r>
        <w:t>выполнении</w:t>
      </w:r>
      <w:r>
        <w:rPr>
          <w:spacing w:val="-6"/>
        </w:rPr>
        <w:t xml:space="preserve"> </w:t>
      </w:r>
      <w:r>
        <w:t>технических</w:t>
      </w:r>
      <w:r>
        <w:rPr>
          <w:spacing w:val="-5"/>
        </w:rPr>
        <w:t xml:space="preserve"> </w:t>
      </w:r>
      <w:r>
        <w:t>действий</w:t>
      </w:r>
      <w:r>
        <w:rPr>
          <w:spacing w:val="-6"/>
        </w:rPr>
        <w:t xml:space="preserve"> </w:t>
      </w:r>
      <w:r>
        <w:t>в</w:t>
      </w:r>
      <w:r>
        <w:rPr>
          <w:spacing w:val="-7"/>
        </w:rPr>
        <w:t xml:space="preserve"> </w:t>
      </w:r>
      <w:r>
        <w:t>различных видах легкой атлетики;</w:t>
      </w:r>
    </w:p>
    <w:p w14:paraId="6177AAF4">
      <w:pPr>
        <w:pStyle w:val="7"/>
        <w:spacing w:before="1"/>
        <w:ind w:right="844" w:firstLine="228"/>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1B43864A">
      <w:pPr>
        <w:pStyle w:val="7"/>
        <w:ind w:right="849" w:firstLine="228"/>
      </w:pPr>
      <w: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14:paraId="14CD9FC0">
      <w:pPr>
        <w:pStyle w:val="7"/>
        <w:ind w:right="847" w:firstLine="228"/>
      </w:pPr>
      <w:r>
        <w:t xml:space="preserve">знания о значении легкой атлетики, особенно бега, как средства повышения функциональных возможностей основных систем организма и укрепления здоровья </w:t>
      </w:r>
      <w:r>
        <w:rPr>
          <w:spacing w:val="-2"/>
        </w:rPr>
        <w:t>человека;</w:t>
      </w:r>
    </w:p>
    <w:p w14:paraId="075262A6">
      <w:pPr>
        <w:pStyle w:val="7"/>
        <w:ind w:right="846" w:firstLine="228"/>
      </w:pPr>
      <w: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14:paraId="7BB400B4">
      <w:pPr>
        <w:pStyle w:val="7"/>
        <w:ind w:right="853" w:firstLine="228"/>
      </w:pPr>
      <w:r>
        <w:t>умение характеризовать виды легкой атлетики (бег, прыжки, метания, соревнования на стадионе, в манеже, пробеги по шоссе, кросс, спортивная ходьба);</w:t>
      </w:r>
    </w:p>
    <w:p w14:paraId="5CB85E0A">
      <w:pPr>
        <w:pStyle w:val="7"/>
        <w:ind w:right="854" w:firstLine="228"/>
      </w:pPr>
      <w:r>
        <w:t xml:space="preserve">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w:t>
      </w:r>
      <w:r>
        <w:rPr>
          <w:spacing w:val="-2"/>
        </w:rPr>
        <w:t>деятельности;</w:t>
      </w:r>
    </w:p>
    <w:p w14:paraId="200AC46E">
      <w:pPr>
        <w:pStyle w:val="7"/>
        <w:spacing w:before="1"/>
        <w:ind w:right="848" w:firstLine="228"/>
      </w:pPr>
      <w:r>
        <w:t>использование</w:t>
      </w:r>
      <w:r>
        <w:rPr>
          <w:spacing w:val="-5"/>
        </w:rPr>
        <w:t xml:space="preserve"> </w:t>
      </w:r>
      <w:r>
        <w:t>основных</w:t>
      </w:r>
      <w:r>
        <w:rPr>
          <w:spacing w:val="-3"/>
        </w:rPr>
        <w:t xml:space="preserve"> </w:t>
      </w:r>
      <w:r>
        <w:t>средств</w:t>
      </w:r>
      <w:r>
        <w:rPr>
          <w:spacing w:val="-6"/>
        </w:rPr>
        <w:t xml:space="preserve"> </w:t>
      </w:r>
      <w:r>
        <w:t>и</w:t>
      </w:r>
      <w:r>
        <w:rPr>
          <w:spacing w:val="-4"/>
        </w:rPr>
        <w:t xml:space="preserve"> </w:t>
      </w:r>
      <w:r>
        <w:t>методов</w:t>
      </w:r>
      <w:r>
        <w:rPr>
          <w:spacing w:val="-6"/>
        </w:rPr>
        <w:t xml:space="preserve"> </w:t>
      </w:r>
      <w:r>
        <w:t>обучения</w:t>
      </w:r>
      <w:r>
        <w:rPr>
          <w:spacing w:val="-5"/>
        </w:rPr>
        <w:t xml:space="preserve"> </w:t>
      </w:r>
      <w:r>
        <w:t>основам</w:t>
      </w:r>
      <w:r>
        <w:rPr>
          <w:spacing w:val="-6"/>
        </w:rPr>
        <w:t xml:space="preserve"> </w:t>
      </w:r>
      <w:r>
        <w:t>техники</w:t>
      </w:r>
      <w:r>
        <w:rPr>
          <w:spacing w:val="-5"/>
        </w:rPr>
        <w:t xml:space="preserve"> </w:t>
      </w:r>
      <w:r>
        <w:t>различных</w:t>
      </w:r>
      <w:r>
        <w:rPr>
          <w:spacing w:val="-3"/>
        </w:rPr>
        <w:t xml:space="preserve"> </w:t>
      </w:r>
      <w:r>
        <w:t>видов легкой атлетики, знание прикладного значения легкой атлетики;</w:t>
      </w:r>
    </w:p>
    <w:p w14:paraId="3F41928F">
      <w:pPr>
        <w:pStyle w:val="7"/>
        <w:ind w:right="848" w:firstLine="228"/>
      </w:pPr>
      <w:r>
        <w:t xml:space="preserve">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w:t>
      </w:r>
      <w:r>
        <w:rPr>
          <w:spacing w:val="-2"/>
        </w:rPr>
        <w:t>стадиона;</w:t>
      </w:r>
    </w:p>
    <w:p w14:paraId="0E84919F">
      <w:pPr>
        <w:pStyle w:val="7"/>
        <w:ind w:right="851" w:firstLine="228"/>
      </w:pPr>
      <w:r>
        <w:t>умение выполнять комплексы упражнений, включающие общеразвивающие, специальные</w:t>
      </w:r>
      <w:r>
        <w:rPr>
          <w:spacing w:val="-15"/>
        </w:rPr>
        <w:t xml:space="preserve"> </w:t>
      </w:r>
      <w:r>
        <w:t>и</w:t>
      </w:r>
      <w:r>
        <w:rPr>
          <w:spacing w:val="-15"/>
        </w:rPr>
        <w:t xml:space="preserve"> </w:t>
      </w:r>
      <w:r>
        <w:t>имитационные</w:t>
      </w:r>
      <w:r>
        <w:rPr>
          <w:spacing w:val="-15"/>
        </w:rPr>
        <w:t xml:space="preserve"> </w:t>
      </w:r>
      <w:r>
        <w:t>упражнения</w:t>
      </w:r>
      <w:r>
        <w:rPr>
          <w:spacing w:val="-15"/>
        </w:rPr>
        <w:t xml:space="preserve"> </w:t>
      </w:r>
      <w:r>
        <w:t>в</w:t>
      </w:r>
      <w:r>
        <w:rPr>
          <w:spacing w:val="-15"/>
        </w:rPr>
        <w:t xml:space="preserve"> </w:t>
      </w:r>
      <w:r>
        <w:t>различных</w:t>
      </w:r>
      <w:r>
        <w:rPr>
          <w:spacing w:val="-15"/>
        </w:rPr>
        <w:t xml:space="preserve"> </w:t>
      </w:r>
      <w:r>
        <w:t>видах</w:t>
      </w:r>
      <w:r>
        <w:rPr>
          <w:spacing w:val="-15"/>
        </w:rPr>
        <w:t xml:space="preserve"> </w:t>
      </w:r>
      <w:r>
        <w:t>легкой</w:t>
      </w:r>
      <w:r>
        <w:rPr>
          <w:spacing w:val="-15"/>
        </w:rPr>
        <w:t xml:space="preserve"> </w:t>
      </w:r>
      <w:r>
        <w:t>атлетики,</w:t>
      </w:r>
      <w:r>
        <w:rPr>
          <w:spacing w:val="-15"/>
        </w:rPr>
        <w:t xml:space="preserve"> </w:t>
      </w:r>
      <w:r>
        <w:t>упражнения для изучения техники отдельных видов легкой атлетики и их совершенствование;</w:t>
      </w:r>
    </w:p>
    <w:p w14:paraId="22DE1FFC">
      <w:pPr>
        <w:pStyle w:val="7"/>
        <w:spacing w:after="0"/>
        <w:sectPr>
          <w:pgSz w:w="11910" w:h="16840"/>
          <w:pgMar w:top="920" w:right="0" w:bottom="280" w:left="425" w:header="736" w:footer="0" w:gutter="0"/>
          <w:cols w:space="720" w:num="1"/>
        </w:sectPr>
      </w:pPr>
    </w:p>
    <w:p w14:paraId="27B4CC22">
      <w:pPr>
        <w:pStyle w:val="7"/>
        <w:spacing w:before="189"/>
        <w:ind w:right="844" w:firstLine="228"/>
        <w:jc w:val="right"/>
      </w:pPr>
      <w:r>
        <w:t>умение составлять и демонстрировать комплексы упражнений на развитие физических качеств,</w:t>
      </w:r>
      <w:r>
        <w:rPr>
          <w:spacing w:val="-14"/>
        </w:rPr>
        <w:t xml:space="preserve"> </w:t>
      </w:r>
      <w:r>
        <w:t>характерные</w:t>
      </w:r>
      <w:r>
        <w:rPr>
          <w:spacing w:val="-14"/>
        </w:rPr>
        <w:t xml:space="preserve"> </w:t>
      </w:r>
      <w:r>
        <w:t>для</w:t>
      </w:r>
      <w:r>
        <w:rPr>
          <w:spacing w:val="-13"/>
        </w:rPr>
        <w:t xml:space="preserve"> </w:t>
      </w:r>
      <w:r>
        <w:t>легкой</w:t>
      </w:r>
      <w:r>
        <w:rPr>
          <w:spacing w:val="-12"/>
        </w:rPr>
        <w:t xml:space="preserve"> </w:t>
      </w:r>
      <w:r>
        <w:t>атлетики</w:t>
      </w:r>
      <w:r>
        <w:rPr>
          <w:spacing w:val="-12"/>
        </w:rPr>
        <w:t xml:space="preserve"> </w:t>
      </w:r>
      <w:r>
        <w:t>в</w:t>
      </w:r>
      <w:r>
        <w:rPr>
          <w:spacing w:val="-15"/>
        </w:rPr>
        <w:t xml:space="preserve"> </w:t>
      </w:r>
      <w:r>
        <w:t>целом</w:t>
      </w:r>
      <w:r>
        <w:rPr>
          <w:spacing w:val="-14"/>
        </w:rPr>
        <w:t xml:space="preserve"> </w:t>
      </w:r>
      <w:r>
        <w:t>и</w:t>
      </w:r>
      <w:r>
        <w:rPr>
          <w:spacing w:val="-12"/>
        </w:rPr>
        <w:t xml:space="preserve"> </w:t>
      </w:r>
      <w:r>
        <w:t>отдельно</w:t>
      </w:r>
      <w:r>
        <w:rPr>
          <w:spacing w:val="-15"/>
        </w:rPr>
        <w:t xml:space="preserve"> </w:t>
      </w:r>
      <w:r>
        <w:t>для</w:t>
      </w:r>
      <w:r>
        <w:rPr>
          <w:spacing w:val="-13"/>
        </w:rPr>
        <w:t xml:space="preserve"> </w:t>
      </w:r>
      <w:r>
        <w:t>бега,</w:t>
      </w:r>
      <w:r>
        <w:rPr>
          <w:spacing w:val="-13"/>
        </w:rPr>
        <w:t xml:space="preserve"> </w:t>
      </w:r>
      <w:r>
        <w:t>прыжков</w:t>
      </w:r>
      <w:r>
        <w:rPr>
          <w:spacing w:val="-15"/>
        </w:rPr>
        <w:t xml:space="preserve"> </w:t>
      </w:r>
      <w:r>
        <w:t>и</w:t>
      </w:r>
      <w:r>
        <w:rPr>
          <w:spacing w:val="-12"/>
        </w:rPr>
        <w:t xml:space="preserve"> </w:t>
      </w:r>
      <w:r>
        <w:t>метаний; умение осуществлять самоконтроль за физической нагрузкой в процессе занятий легкой</w:t>
      </w:r>
    </w:p>
    <w:p w14:paraId="3A0BEABD">
      <w:pPr>
        <w:pStyle w:val="7"/>
        <w:ind w:left="1505" w:right="854" w:hanging="228"/>
      </w:pPr>
      <w:r>
        <w:t>атлетикой, применять средства восстановления организма после физической нагрузки; умение выполнять тестовые упражнения по физической подготовленности в различных</w:t>
      </w:r>
    </w:p>
    <w:p w14:paraId="30BF99EA">
      <w:pPr>
        <w:pStyle w:val="7"/>
        <w:ind w:firstLine="0"/>
      </w:pPr>
      <w:r>
        <w:t>видах</w:t>
      </w:r>
      <w:r>
        <w:rPr>
          <w:spacing w:val="-1"/>
        </w:rPr>
        <w:t xml:space="preserve"> </w:t>
      </w:r>
      <w:r>
        <w:t>легкой</w:t>
      </w:r>
      <w:r>
        <w:rPr>
          <w:spacing w:val="-3"/>
        </w:rPr>
        <w:t xml:space="preserve"> </w:t>
      </w:r>
      <w:r>
        <w:t>атлетики,</w:t>
      </w:r>
      <w:r>
        <w:rPr>
          <w:spacing w:val="-5"/>
        </w:rPr>
        <w:t xml:space="preserve"> </w:t>
      </w:r>
      <w:r>
        <w:t>участие</w:t>
      </w:r>
      <w:r>
        <w:rPr>
          <w:spacing w:val="-3"/>
        </w:rPr>
        <w:t xml:space="preserve"> </w:t>
      </w:r>
      <w:r>
        <w:t>в</w:t>
      </w:r>
      <w:r>
        <w:rPr>
          <w:spacing w:val="-4"/>
        </w:rPr>
        <w:t xml:space="preserve"> </w:t>
      </w:r>
      <w:r>
        <w:t>соревнованиях</w:t>
      </w:r>
      <w:r>
        <w:rPr>
          <w:spacing w:val="-1"/>
        </w:rPr>
        <w:t xml:space="preserve"> </w:t>
      </w:r>
      <w:r>
        <w:t>по</w:t>
      </w:r>
      <w:r>
        <w:rPr>
          <w:spacing w:val="-5"/>
        </w:rPr>
        <w:t xml:space="preserve"> </w:t>
      </w:r>
      <w:r>
        <w:t>легкой</w:t>
      </w:r>
      <w:r>
        <w:rPr>
          <w:spacing w:val="-2"/>
        </w:rPr>
        <w:t xml:space="preserve"> атлетике.</w:t>
      </w:r>
    </w:p>
    <w:p w14:paraId="6E18F48D">
      <w:pPr>
        <w:pStyle w:val="7"/>
        <w:ind w:left="1505" w:firstLine="0"/>
      </w:pPr>
      <w:r>
        <w:t>Модуль</w:t>
      </w:r>
      <w:r>
        <w:rPr>
          <w:spacing w:val="1"/>
        </w:rPr>
        <w:t xml:space="preserve"> </w:t>
      </w:r>
      <w:r>
        <w:rPr>
          <w:spacing w:val="-2"/>
        </w:rPr>
        <w:t>«Бадминтон».</w:t>
      </w:r>
    </w:p>
    <w:p w14:paraId="59598064">
      <w:pPr>
        <w:pStyle w:val="7"/>
        <w:ind w:left="1505" w:firstLine="0"/>
      </w:pPr>
      <w:r>
        <w:t>Пояснительная</w:t>
      </w:r>
      <w:r>
        <w:rPr>
          <w:spacing w:val="-5"/>
        </w:rPr>
        <w:t xml:space="preserve"> </w:t>
      </w:r>
      <w:r>
        <w:t>записка</w:t>
      </w:r>
      <w:r>
        <w:rPr>
          <w:spacing w:val="-9"/>
        </w:rPr>
        <w:t xml:space="preserve"> </w:t>
      </w:r>
      <w:r>
        <w:t xml:space="preserve">модуля </w:t>
      </w:r>
      <w:r>
        <w:rPr>
          <w:spacing w:val="-2"/>
        </w:rPr>
        <w:t>«Бадминтон».</w:t>
      </w:r>
    </w:p>
    <w:p w14:paraId="57098D72">
      <w:pPr>
        <w:pStyle w:val="7"/>
        <w:ind w:right="842" w:firstLine="228"/>
      </w:pPr>
      <w: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14:paraId="02C9A5D3">
      <w:pPr>
        <w:pStyle w:val="7"/>
        <w:spacing w:before="1"/>
        <w:ind w:right="848" w:firstLine="228"/>
      </w:pPr>
      <w:r>
        <w:t>Игра</w:t>
      </w:r>
      <w:r>
        <w:rPr>
          <w:spacing w:val="-8"/>
        </w:rPr>
        <w:t xml:space="preserve"> </w:t>
      </w:r>
      <w:r>
        <w:t>в</w:t>
      </w:r>
      <w:r>
        <w:rPr>
          <w:spacing w:val="-7"/>
        </w:rPr>
        <w:t xml:space="preserve"> </w:t>
      </w:r>
      <w:r>
        <w:t>бадминтон</w:t>
      </w:r>
      <w:r>
        <w:rPr>
          <w:spacing w:val="-5"/>
        </w:rPr>
        <w:t xml:space="preserve"> </w:t>
      </w:r>
      <w:r>
        <w:t>является</w:t>
      </w:r>
      <w:r>
        <w:rPr>
          <w:spacing w:val="-7"/>
        </w:rPr>
        <w:t xml:space="preserve"> </w:t>
      </w:r>
      <w:r>
        <w:t>эффективным</w:t>
      </w:r>
      <w:r>
        <w:rPr>
          <w:spacing w:val="-8"/>
        </w:rPr>
        <w:t xml:space="preserve"> </w:t>
      </w:r>
      <w:r>
        <w:t>средством</w:t>
      </w:r>
      <w:r>
        <w:rPr>
          <w:spacing w:val="-3"/>
        </w:rPr>
        <w:t xml:space="preserve"> </w:t>
      </w:r>
      <w:r>
        <w:t>укрепления</w:t>
      </w:r>
      <w:r>
        <w:rPr>
          <w:spacing w:val="-7"/>
        </w:rPr>
        <w:t xml:space="preserve"> </w:t>
      </w:r>
      <w:r>
        <w:t>здоровья</w:t>
      </w:r>
      <w:r>
        <w:rPr>
          <w:spacing w:val="-6"/>
        </w:rPr>
        <w:t xml:space="preserve"> </w:t>
      </w:r>
      <w:r>
        <w:t>и</w:t>
      </w:r>
      <w:r>
        <w:rPr>
          <w:spacing w:val="-6"/>
        </w:rPr>
        <w:t xml:space="preserve"> </w:t>
      </w:r>
      <w:r>
        <w:t>физического развития</w:t>
      </w:r>
      <w:r>
        <w:rPr>
          <w:spacing w:val="-10"/>
        </w:rPr>
        <w:t xml:space="preserve"> </w:t>
      </w:r>
      <w:r>
        <w:t>обучающихся.</w:t>
      </w:r>
      <w:r>
        <w:rPr>
          <w:spacing w:val="-10"/>
        </w:rPr>
        <w:t xml:space="preserve"> </w:t>
      </w:r>
      <w:r>
        <w:t>Занятия</w:t>
      </w:r>
      <w:r>
        <w:rPr>
          <w:spacing w:val="-13"/>
        </w:rPr>
        <w:t xml:space="preserve"> </w:t>
      </w:r>
      <w:r>
        <w:t>бадминтоном</w:t>
      </w:r>
      <w:r>
        <w:rPr>
          <w:spacing w:val="-13"/>
        </w:rPr>
        <w:t xml:space="preserve"> </w:t>
      </w:r>
      <w:r>
        <w:t>позволяют</w:t>
      </w:r>
      <w:r>
        <w:rPr>
          <w:spacing w:val="-11"/>
        </w:rPr>
        <w:t xml:space="preserve"> </w:t>
      </w:r>
      <w:r>
        <w:t>разносторонне</w:t>
      </w:r>
      <w:r>
        <w:rPr>
          <w:spacing w:val="-11"/>
        </w:rPr>
        <w:t xml:space="preserve"> </w:t>
      </w:r>
      <w:r>
        <w:t>воздействовать</w:t>
      </w:r>
      <w:r>
        <w:rPr>
          <w:spacing w:val="-9"/>
        </w:rPr>
        <w:t xml:space="preserve"> </w:t>
      </w:r>
      <w:r>
        <w:t>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w:t>
      </w:r>
      <w:r>
        <w:rPr>
          <w:spacing w:val="-1"/>
        </w:rPr>
        <w:t xml:space="preserve"> </w:t>
      </w:r>
      <w:r>
        <w:t>движения в бадминтоне</w:t>
      </w:r>
      <w:r>
        <w:rPr>
          <w:spacing w:val="-1"/>
        </w:rPr>
        <w:t xml:space="preserve"> </w:t>
      </w:r>
      <w:r>
        <w:t>носят естественный характер, базирующийся на беге, прыжках, различных перемещениях.</w:t>
      </w:r>
    </w:p>
    <w:p w14:paraId="555A5CDD">
      <w:pPr>
        <w:pStyle w:val="7"/>
        <w:ind w:right="842" w:firstLine="228"/>
      </w:pPr>
      <w: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 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14:paraId="4F1430FD">
      <w:pPr>
        <w:pStyle w:val="7"/>
        <w:spacing w:before="1"/>
        <w:ind w:right="848" w:firstLine="228"/>
      </w:pPr>
      <w: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w:t>
      </w:r>
      <w:r>
        <w:rPr>
          <w:spacing w:val="-2"/>
        </w:rPr>
        <w:t xml:space="preserve"> </w:t>
      </w:r>
      <w:r>
        <w:t>пляжах вблизи водоёмов или просто</w:t>
      </w:r>
      <w:r>
        <w:rPr>
          <w:spacing w:val="-1"/>
        </w:rPr>
        <w:t xml:space="preserve"> </w:t>
      </w:r>
      <w:r>
        <w:t xml:space="preserve">во дворе </w:t>
      </w:r>
      <w:r>
        <w:rPr>
          <w:spacing w:val="-2"/>
        </w:rPr>
        <w:t>дома)</w:t>
      </w:r>
      <w:r>
        <w:rPr>
          <w:spacing w:val="-5"/>
        </w:rPr>
        <w:t xml:space="preserve"> </w:t>
      </w:r>
      <w:r>
        <w:rPr>
          <w:spacing w:val="-2"/>
        </w:rPr>
        <w:t>создаёт</w:t>
      </w:r>
      <w:r>
        <w:rPr>
          <w:spacing w:val="-3"/>
        </w:rPr>
        <w:t xml:space="preserve"> </w:t>
      </w:r>
      <w:r>
        <w:rPr>
          <w:spacing w:val="-2"/>
        </w:rPr>
        <w:t>прекрасные условия</w:t>
      </w:r>
      <w:r>
        <w:rPr>
          <w:spacing w:val="-4"/>
        </w:rPr>
        <w:t xml:space="preserve"> </w:t>
      </w:r>
      <w:r>
        <w:rPr>
          <w:spacing w:val="-2"/>
        </w:rPr>
        <w:t>для</w:t>
      </w:r>
      <w:r>
        <w:rPr>
          <w:spacing w:val="-3"/>
        </w:rPr>
        <w:t xml:space="preserve"> </w:t>
      </w:r>
      <w:r>
        <w:rPr>
          <w:spacing w:val="-2"/>
        </w:rPr>
        <w:t>насыщения</w:t>
      </w:r>
      <w:r>
        <w:rPr>
          <w:spacing w:val="-4"/>
        </w:rPr>
        <w:t xml:space="preserve"> </w:t>
      </w:r>
      <w:r>
        <w:rPr>
          <w:spacing w:val="-2"/>
        </w:rPr>
        <w:t>организма</w:t>
      </w:r>
      <w:r>
        <w:rPr>
          <w:spacing w:val="-5"/>
        </w:rPr>
        <w:t xml:space="preserve"> </w:t>
      </w:r>
      <w:r>
        <w:rPr>
          <w:spacing w:val="-2"/>
        </w:rPr>
        <w:t>человека</w:t>
      </w:r>
      <w:r>
        <w:rPr>
          <w:spacing w:val="-3"/>
        </w:rPr>
        <w:t xml:space="preserve"> </w:t>
      </w:r>
      <w:r>
        <w:rPr>
          <w:spacing w:val="-2"/>
        </w:rPr>
        <w:t>кислородом</w:t>
      </w:r>
      <w:r>
        <w:rPr>
          <w:spacing w:val="-4"/>
        </w:rPr>
        <w:t xml:space="preserve"> </w:t>
      </w:r>
      <w:r>
        <w:rPr>
          <w:spacing w:val="-2"/>
        </w:rPr>
        <w:t>во</w:t>
      </w:r>
      <w:r>
        <w:rPr>
          <w:spacing w:val="-4"/>
        </w:rPr>
        <w:t xml:space="preserve"> </w:t>
      </w:r>
      <w:r>
        <w:rPr>
          <w:spacing w:val="-2"/>
        </w:rPr>
        <w:t xml:space="preserve">время </w:t>
      </w:r>
      <w:r>
        <w:t>выполнения двигательной активности.</w:t>
      </w:r>
    </w:p>
    <w:p w14:paraId="7A1F9B6C">
      <w:pPr>
        <w:pStyle w:val="7"/>
        <w:ind w:right="850" w:firstLine="228"/>
      </w:pPr>
      <w: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14:paraId="5AEEE311">
      <w:pPr>
        <w:pStyle w:val="7"/>
        <w:ind w:left="1505" w:firstLine="0"/>
      </w:pPr>
      <w:r>
        <w:t>Задачами</w:t>
      </w:r>
      <w:r>
        <w:rPr>
          <w:spacing w:val="-4"/>
        </w:rPr>
        <w:t xml:space="preserve"> </w:t>
      </w:r>
      <w:r>
        <w:t>изучения</w:t>
      </w:r>
      <w:r>
        <w:rPr>
          <w:spacing w:val="-2"/>
        </w:rPr>
        <w:t xml:space="preserve"> </w:t>
      </w:r>
      <w:r>
        <w:t>модуля</w:t>
      </w:r>
      <w:r>
        <w:rPr>
          <w:spacing w:val="-2"/>
        </w:rPr>
        <w:t xml:space="preserve"> </w:t>
      </w:r>
      <w:r>
        <w:t>по</w:t>
      </w:r>
      <w:r>
        <w:rPr>
          <w:spacing w:val="-2"/>
        </w:rPr>
        <w:t xml:space="preserve"> </w:t>
      </w:r>
      <w:r>
        <w:t>бадминтону</w:t>
      </w:r>
      <w:r>
        <w:rPr>
          <w:spacing w:val="-9"/>
        </w:rPr>
        <w:t xml:space="preserve"> </w:t>
      </w:r>
      <w:r>
        <w:rPr>
          <w:spacing w:val="-2"/>
        </w:rPr>
        <w:t>являются:</w:t>
      </w:r>
    </w:p>
    <w:p w14:paraId="428AF732">
      <w:pPr>
        <w:pStyle w:val="7"/>
        <w:ind w:right="853" w:firstLine="228"/>
      </w:pPr>
      <w:r>
        <w:t>всестороннее гармоничное развитие обучающихся, увеличение объёма их двигательной активности в соответствии с половозрастными нормами средствами бадминтона;</w:t>
      </w:r>
    </w:p>
    <w:p w14:paraId="6AAB0BC7">
      <w:pPr>
        <w:pStyle w:val="7"/>
        <w:ind w:right="849" w:firstLine="228"/>
      </w:pPr>
      <w:r>
        <w:t>формирование</w:t>
      </w:r>
      <w:r>
        <w:rPr>
          <w:spacing w:val="-7"/>
        </w:rPr>
        <w:t xml:space="preserve"> </w:t>
      </w:r>
      <w:r>
        <w:t>и</w:t>
      </w:r>
      <w:r>
        <w:rPr>
          <w:spacing w:val="-8"/>
        </w:rPr>
        <w:t xml:space="preserve"> </w:t>
      </w:r>
      <w:r>
        <w:t>развитие</w:t>
      </w:r>
      <w:r>
        <w:rPr>
          <w:spacing w:val="-7"/>
        </w:rPr>
        <w:t xml:space="preserve"> </w:t>
      </w:r>
      <w:r>
        <w:t>физического,</w:t>
      </w:r>
      <w:r>
        <w:rPr>
          <w:spacing w:val="-6"/>
        </w:rPr>
        <w:t xml:space="preserve"> </w:t>
      </w:r>
      <w:r>
        <w:t>нравственного,</w:t>
      </w:r>
      <w:r>
        <w:rPr>
          <w:spacing w:val="-6"/>
        </w:rPr>
        <w:t xml:space="preserve"> </w:t>
      </w:r>
      <w:r>
        <w:t>психологического</w:t>
      </w:r>
      <w:r>
        <w:rPr>
          <w:spacing w:val="-6"/>
        </w:rPr>
        <w:t xml:space="preserve"> </w:t>
      </w:r>
      <w:r>
        <w:t>и</w:t>
      </w:r>
      <w:r>
        <w:rPr>
          <w:spacing w:val="-6"/>
        </w:rPr>
        <w:t xml:space="preserve"> </w:t>
      </w:r>
      <w:r>
        <w:t xml:space="preserve">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w:t>
      </w:r>
      <w:r>
        <w:rPr>
          <w:spacing w:val="-2"/>
        </w:rPr>
        <w:t>бадминтону;</w:t>
      </w:r>
    </w:p>
    <w:p w14:paraId="3D8CA0AD">
      <w:pPr>
        <w:pStyle w:val="7"/>
        <w:spacing w:before="1"/>
        <w:ind w:right="849" w:firstLine="228"/>
      </w:pPr>
      <w:r>
        <w:t>обогащение двигательного опыта обучающихся физическими упражнениями с общеразвивающей</w:t>
      </w:r>
      <w:r>
        <w:rPr>
          <w:spacing w:val="-13"/>
        </w:rPr>
        <w:t xml:space="preserve"> </w:t>
      </w:r>
      <w:r>
        <w:t>и</w:t>
      </w:r>
      <w:r>
        <w:rPr>
          <w:spacing w:val="-14"/>
        </w:rPr>
        <w:t xml:space="preserve"> </w:t>
      </w:r>
      <w:r>
        <w:t>корригирующей</w:t>
      </w:r>
      <w:r>
        <w:rPr>
          <w:spacing w:val="-14"/>
        </w:rPr>
        <w:t xml:space="preserve"> </w:t>
      </w:r>
      <w:r>
        <w:t>направленностью</w:t>
      </w:r>
      <w:r>
        <w:rPr>
          <w:spacing w:val="-14"/>
        </w:rPr>
        <w:t xml:space="preserve"> </w:t>
      </w:r>
      <w:r>
        <w:t>посредством</w:t>
      </w:r>
      <w:r>
        <w:rPr>
          <w:spacing w:val="-15"/>
        </w:rPr>
        <w:t xml:space="preserve"> </w:t>
      </w:r>
      <w:r>
        <w:t>освоения</w:t>
      </w:r>
      <w:r>
        <w:rPr>
          <w:spacing w:val="-15"/>
        </w:rPr>
        <w:t xml:space="preserve"> </w:t>
      </w:r>
      <w:r>
        <w:t>технических действий бадминтона;</w:t>
      </w:r>
    </w:p>
    <w:p w14:paraId="6EF060E9">
      <w:pPr>
        <w:pStyle w:val="7"/>
        <w:ind w:right="852" w:firstLine="228"/>
      </w:pPr>
      <w: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14:paraId="14B35E62">
      <w:pPr>
        <w:pStyle w:val="7"/>
        <w:spacing w:after="0"/>
        <w:sectPr>
          <w:pgSz w:w="11910" w:h="16840"/>
          <w:pgMar w:top="920" w:right="0" w:bottom="280" w:left="425" w:header="736" w:footer="0" w:gutter="0"/>
          <w:cols w:space="720" w:num="1"/>
        </w:sectPr>
      </w:pPr>
    </w:p>
    <w:p w14:paraId="385178FB">
      <w:pPr>
        <w:pStyle w:val="7"/>
        <w:spacing w:before="189"/>
        <w:ind w:right="842" w:firstLine="228"/>
      </w:pPr>
      <w:r>
        <w:t>обучение двигательным и инструктивным умениям и навыкам, технико-тактическим действиям игры в бадминтон, в физкультурно-оздоровительной и спортивно- оздоровительной деятельности, организации самостоятельных занятий по бадминтону;</w:t>
      </w:r>
    </w:p>
    <w:p w14:paraId="128F16D7">
      <w:pPr>
        <w:pStyle w:val="7"/>
        <w:ind w:right="848" w:firstLine="228"/>
      </w:pPr>
      <w:r>
        <w:t>воспитание</w:t>
      </w:r>
      <w:r>
        <w:rPr>
          <w:spacing w:val="-7"/>
        </w:rPr>
        <w:t xml:space="preserve"> </w:t>
      </w:r>
      <w:r>
        <w:t>социально</w:t>
      </w:r>
      <w:r>
        <w:rPr>
          <w:spacing w:val="-7"/>
        </w:rPr>
        <w:t xml:space="preserve"> </w:t>
      </w:r>
      <w:r>
        <w:t>значимых</w:t>
      </w:r>
      <w:r>
        <w:rPr>
          <w:spacing w:val="-5"/>
        </w:rPr>
        <w:t xml:space="preserve"> </w:t>
      </w:r>
      <w:r>
        <w:t>качеств</w:t>
      </w:r>
      <w:r>
        <w:rPr>
          <w:spacing w:val="-7"/>
        </w:rPr>
        <w:t xml:space="preserve"> </w:t>
      </w:r>
      <w:r>
        <w:t>личности,</w:t>
      </w:r>
      <w:r>
        <w:rPr>
          <w:spacing w:val="-6"/>
        </w:rPr>
        <w:t xml:space="preserve"> </w:t>
      </w:r>
      <w:r>
        <w:t>норм</w:t>
      </w:r>
      <w:r>
        <w:rPr>
          <w:spacing w:val="-7"/>
        </w:rPr>
        <w:t xml:space="preserve"> </w:t>
      </w:r>
      <w:r>
        <w:t>коллективного</w:t>
      </w:r>
      <w:r>
        <w:rPr>
          <w:spacing w:val="-6"/>
        </w:rPr>
        <w:t xml:space="preserve"> </w:t>
      </w:r>
      <w:r>
        <w:t>взаимодействия и сотрудничества в игровой и соревновательной деятельности средствами бадминтона;</w:t>
      </w:r>
    </w:p>
    <w:p w14:paraId="150867E9">
      <w:pPr>
        <w:pStyle w:val="7"/>
        <w:ind w:right="847" w:firstLine="228"/>
      </w:pPr>
      <w:r>
        <w:t>популяризация бадминтона среди подрастающего поколения, привлечение обучающихся, проявляющих повышенный интерес и способности к занятиям</w:t>
      </w:r>
      <w:r>
        <w:rPr>
          <w:spacing w:val="-1"/>
        </w:rPr>
        <w:t xml:space="preserve"> </w:t>
      </w:r>
      <w:r>
        <w:t>бадминтона, в школьные спортивные клубы, секции, к участию в соревнованиях;</w:t>
      </w:r>
    </w:p>
    <w:p w14:paraId="31E1E380">
      <w:pPr>
        <w:pStyle w:val="7"/>
        <w:ind w:left="1505" w:right="2254"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подростков</w:t>
      </w:r>
      <w:r>
        <w:rPr>
          <w:spacing w:val="-5"/>
        </w:rPr>
        <w:t xml:space="preserve"> </w:t>
      </w:r>
      <w:r>
        <w:t>в</w:t>
      </w:r>
      <w:r>
        <w:rPr>
          <w:spacing w:val="-5"/>
        </w:rPr>
        <w:t xml:space="preserve"> </w:t>
      </w:r>
      <w:r>
        <w:t>области</w:t>
      </w:r>
      <w:r>
        <w:rPr>
          <w:spacing w:val="-3"/>
        </w:rPr>
        <w:t xml:space="preserve"> </w:t>
      </w:r>
      <w:r>
        <w:t>спорта. Место и роль модуля по бадминтону.</w:t>
      </w:r>
    </w:p>
    <w:p w14:paraId="4CF62DA8">
      <w:pPr>
        <w:pStyle w:val="7"/>
        <w:ind w:right="844" w:firstLine="228"/>
      </w:pPr>
      <w: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14:paraId="7F3D6592">
      <w:pPr>
        <w:pStyle w:val="7"/>
        <w:spacing w:before="1"/>
        <w:ind w:right="846" w:firstLine="228"/>
      </w:pPr>
      <w: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w:t>
      </w:r>
      <w:r>
        <w:rPr>
          <w:spacing w:val="-3"/>
        </w:rPr>
        <w:t xml:space="preserve"> </w:t>
      </w:r>
      <w:r>
        <w:t>«Способы</w:t>
      </w:r>
      <w:r>
        <w:rPr>
          <w:spacing w:val="-10"/>
        </w:rPr>
        <w:t xml:space="preserve"> </w:t>
      </w:r>
      <w:r>
        <w:t>самостоятельной</w:t>
      </w:r>
      <w:r>
        <w:rPr>
          <w:spacing w:val="-9"/>
        </w:rPr>
        <w:t xml:space="preserve"> </w:t>
      </w:r>
      <w:r>
        <w:t>деятельности»,</w:t>
      </w:r>
      <w:r>
        <w:rPr>
          <w:spacing w:val="-6"/>
        </w:rPr>
        <w:t xml:space="preserve"> </w:t>
      </w:r>
      <w:r>
        <w:t>«Физическое</w:t>
      </w:r>
      <w:r>
        <w:rPr>
          <w:spacing w:val="-11"/>
        </w:rPr>
        <w:t xml:space="preserve"> </w:t>
      </w:r>
      <w:r>
        <w:t>совершенствование»</w:t>
      </w:r>
      <w:r>
        <w:rPr>
          <w:spacing w:val="-15"/>
        </w:rPr>
        <w:t xml:space="preserve"> </w:t>
      </w:r>
      <w:r>
        <w:t>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14:paraId="683E5D12">
      <w:pPr>
        <w:pStyle w:val="7"/>
        <w:ind w:left="1505" w:firstLine="0"/>
      </w:pPr>
      <w:r>
        <w:t>Модуль</w:t>
      </w:r>
      <w:r>
        <w:rPr>
          <w:spacing w:val="-5"/>
        </w:rPr>
        <w:t xml:space="preserve"> </w:t>
      </w:r>
      <w:r>
        <w:t>по</w:t>
      </w:r>
      <w:r>
        <w:rPr>
          <w:spacing w:val="-3"/>
        </w:rPr>
        <w:t xml:space="preserve"> </w:t>
      </w:r>
      <w:r>
        <w:t>бадминтону</w:t>
      </w:r>
      <w:r>
        <w:rPr>
          <w:spacing w:val="-7"/>
        </w:rPr>
        <w:t xml:space="preserve"> </w:t>
      </w:r>
      <w:r>
        <w:t>может</w:t>
      </w:r>
      <w:r>
        <w:rPr>
          <w:spacing w:val="-3"/>
        </w:rPr>
        <w:t xml:space="preserve"> </w:t>
      </w:r>
      <w:r>
        <w:t>быть</w:t>
      </w:r>
      <w:r>
        <w:rPr>
          <w:spacing w:val="-3"/>
        </w:rPr>
        <w:t xml:space="preserve"> </w:t>
      </w:r>
      <w:r>
        <w:t>реализован</w:t>
      </w:r>
      <w:r>
        <w:rPr>
          <w:spacing w:val="-2"/>
        </w:rPr>
        <w:t xml:space="preserve"> </w:t>
      </w:r>
      <w:r>
        <w:t>в</w:t>
      </w:r>
      <w:r>
        <w:rPr>
          <w:spacing w:val="-4"/>
        </w:rPr>
        <w:t xml:space="preserve"> </w:t>
      </w:r>
      <w:r>
        <w:t xml:space="preserve">следующих </w:t>
      </w:r>
      <w:r>
        <w:rPr>
          <w:spacing w:val="-2"/>
        </w:rPr>
        <w:t>вариантах:</w:t>
      </w:r>
    </w:p>
    <w:p w14:paraId="429D443A">
      <w:pPr>
        <w:pStyle w:val="7"/>
        <w:ind w:right="851" w:firstLine="228"/>
      </w:pPr>
      <w: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14:paraId="59FDB459">
      <w:pPr>
        <w:pStyle w:val="7"/>
        <w:spacing w:before="1"/>
        <w:ind w:right="849"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4"/>
        </w:rPr>
        <w:t xml:space="preserve"> </w:t>
      </w:r>
      <w:r>
        <w:t>образовательной</w:t>
      </w:r>
      <w:r>
        <w:rPr>
          <w:spacing w:val="-3"/>
        </w:rPr>
        <w:t xml:space="preserve"> </w:t>
      </w:r>
      <w:r>
        <w:t>организацией,</w:t>
      </w:r>
      <w:r>
        <w:rPr>
          <w:spacing w:val="-6"/>
        </w:rPr>
        <w:t xml:space="preserve"> </w:t>
      </w:r>
      <w:r>
        <w:t>включающей,</w:t>
      </w:r>
      <w:r>
        <w:rPr>
          <w:spacing w:val="-4"/>
        </w:rPr>
        <w:t xml:space="preserve"> </w:t>
      </w:r>
      <w:r>
        <w:t>в</w:t>
      </w:r>
      <w:r>
        <w:rPr>
          <w:spacing w:val="-5"/>
        </w:rPr>
        <w:t xml:space="preserve"> </w:t>
      </w:r>
      <w:r>
        <w:t>частности,</w:t>
      </w:r>
      <w:r>
        <w:rPr>
          <w:spacing w:val="-2"/>
        </w:rPr>
        <w:t xml:space="preserve"> </w:t>
      </w:r>
      <w:r>
        <w:t>учебные</w:t>
      </w:r>
      <w:r>
        <w:rPr>
          <w:spacing w:val="-6"/>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0E0B3961">
      <w:pPr>
        <w:pStyle w:val="7"/>
        <w:ind w:right="846" w:firstLine="228"/>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w:t>
      </w:r>
      <w:r>
        <w:rPr>
          <w:spacing w:val="-15"/>
        </w:rPr>
        <w:t xml:space="preserve"> </w:t>
      </w:r>
      <w:r>
        <w:t>спортивных</w:t>
      </w:r>
      <w:r>
        <w:rPr>
          <w:spacing w:val="-15"/>
        </w:rPr>
        <w:t xml:space="preserve"> </w:t>
      </w:r>
      <w:r>
        <w:t>секций,</w:t>
      </w:r>
      <w:r>
        <w:rPr>
          <w:spacing w:val="-15"/>
        </w:rPr>
        <w:t xml:space="preserve"> </w:t>
      </w:r>
      <w:r>
        <w:t>школьных</w:t>
      </w:r>
      <w:r>
        <w:rPr>
          <w:spacing w:val="-15"/>
        </w:rPr>
        <w:t xml:space="preserve"> </w:t>
      </w:r>
      <w:r>
        <w:t>спортивных</w:t>
      </w:r>
      <w:r>
        <w:rPr>
          <w:spacing w:val="-15"/>
        </w:rPr>
        <w:t xml:space="preserve"> </w:t>
      </w:r>
      <w:r>
        <w:t>клубов,</w:t>
      </w:r>
      <w:r>
        <w:rPr>
          <w:spacing w:val="-15"/>
        </w:rPr>
        <w:t xml:space="preserve"> </w:t>
      </w:r>
      <w:r>
        <w:t>включая</w:t>
      </w:r>
      <w:r>
        <w:rPr>
          <w:spacing w:val="-15"/>
        </w:rPr>
        <w:t xml:space="preserve"> </w:t>
      </w:r>
      <w:r>
        <w:t xml:space="preserve">использование учебных модулей по видам спорта (рекомендуемый объём в 5, 6, 7, 8, 9-х классах – по 34 </w:t>
      </w:r>
      <w:r>
        <w:rPr>
          <w:spacing w:val="-2"/>
        </w:rPr>
        <w:t>часа).</w:t>
      </w:r>
    </w:p>
    <w:p w14:paraId="342315CA">
      <w:pPr>
        <w:pStyle w:val="7"/>
        <w:ind w:left="1505" w:right="6248" w:firstLine="0"/>
      </w:pPr>
      <w:r>
        <w:t>Содержание</w:t>
      </w:r>
      <w:r>
        <w:rPr>
          <w:spacing w:val="-14"/>
        </w:rPr>
        <w:t xml:space="preserve"> </w:t>
      </w:r>
      <w:r>
        <w:t>модуля</w:t>
      </w:r>
      <w:r>
        <w:rPr>
          <w:spacing w:val="-13"/>
        </w:rPr>
        <w:t xml:space="preserve"> </w:t>
      </w:r>
      <w:r>
        <w:t>по</w:t>
      </w:r>
      <w:r>
        <w:rPr>
          <w:spacing w:val="-12"/>
        </w:rPr>
        <w:t xml:space="preserve"> </w:t>
      </w:r>
      <w:r>
        <w:t>бадминтону. Знания о бадминтоне.</w:t>
      </w:r>
    </w:p>
    <w:p w14:paraId="7B29B0CB">
      <w:pPr>
        <w:pStyle w:val="7"/>
        <w:ind w:right="850" w:firstLine="228"/>
      </w:pPr>
      <w:r>
        <w:t>Бадминтон</w:t>
      </w:r>
      <w:r>
        <w:rPr>
          <w:spacing w:val="-3"/>
        </w:rPr>
        <w:t xml:space="preserve"> </w:t>
      </w:r>
      <w:r>
        <w:t>в</w:t>
      </w:r>
      <w:r>
        <w:rPr>
          <w:spacing w:val="-5"/>
        </w:rPr>
        <w:t xml:space="preserve"> </w:t>
      </w:r>
      <w:r>
        <w:t>содержании</w:t>
      </w:r>
      <w:r>
        <w:rPr>
          <w:spacing w:val="-4"/>
        </w:rPr>
        <w:t xml:space="preserve"> </w:t>
      </w:r>
      <w:r>
        <w:t>физической</w:t>
      </w:r>
      <w:r>
        <w:rPr>
          <w:spacing w:val="-4"/>
        </w:rPr>
        <w:t xml:space="preserve"> </w:t>
      </w:r>
      <w:r>
        <w:t>культуры</w:t>
      </w:r>
      <w:r>
        <w:rPr>
          <w:spacing w:val="-4"/>
        </w:rPr>
        <w:t xml:space="preserve"> </w:t>
      </w:r>
      <w:r>
        <w:t>в</w:t>
      </w:r>
      <w:r>
        <w:rPr>
          <w:spacing w:val="-5"/>
        </w:rPr>
        <w:t xml:space="preserve"> </w:t>
      </w:r>
      <w:r>
        <w:t>основной</w:t>
      </w:r>
      <w:r>
        <w:rPr>
          <w:spacing w:val="-4"/>
        </w:rPr>
        <w:t xml:space="preserve"> </w:t>
      </w:r>
      <w:r>
        <w:t>школе:</w:t>
      </w:r>
      <w:r>
        <w:rPr>
          <w:spacing w:val="-4"/>
        </w:rPr>
        <w:t xml:space="preserve"> </w:t>
      </w:r>
      <w:r>
        <w:t>задачи,</w:t>
      </w:r>
      <w:r>
        <w:rPr>
          <w:spacing w:val="-4"/>
        </w:rPr>
        <w:t xml:space="preserve"> </w:t>
      </w:r>
      <w:r>
        <w:t>содержание</w:t>
      </w:r>
      <w:r>
        <w:rPr>
          <w:spacing w:val="-5"/>
        </w:rPr>
        <w:t xml:space="preserve"> </w:t>
      </w:r>
      <w:r>
        <w:t>и формы организации занятий. Система дополнительного образования по бадминтону; организация</w:t>
      </w:r>
      <w:r>
        <w:rPr>
          <w:spacing w:val="-7"/>
        </w:rPr>
        <w:t xml:space="preserve"> </w:t>
      </w:r>
      <w:r>
        <w:t>спортивной</w:t>
      </w:r>
      <w:r>
        <w:rPr>
          <w:spacing w:val="-6"/>
        </w:rPr>
        <w:t xml:space="preserve"> </w:t>
      </w:r>
      <w:r>
        <w:t>работы</w:t>
      </w:r>
      <w:r>
        <w:rPr>
          <w:spacing w:val="-7"/>
        </w:rPr>
        <w:t xml:space="preserve"> </w:t>
      </w:r>
      <w:r>
        <w:t>по</w:t>
      </w:r>
      <w:r>
        <w:rPr>
          <w:spacing w:val="-7"/>
        </w:rPr>
        <w:t xml:space="preserve"> </w:t>
      </w:r>
      <w:r>
        <w:t>бадминтону</w:t>
      </w:r>
      <w:r>
        <w:rPr>
          <w:spacing w:val="-10"/>
        </w:rPr>
        <w:t xml:space="preserve"> </w:t>
      </w:r>
      <w:r>
        <w:t>в</w:t>
      </w:r>
      <w:r>
        <w:rPr>
          <w:spacing w:val="-5"/>
        </w:rPr>
        <w:t xml:space="preserve"> </w:t>
      </w:r>
      <w:r>
        <w:t>общеобразовательной</w:t>
      </w:r>
      <w:r>
        <w:rPr>
          <w:spacing w:val="-6"/>
        </w:rPr>
        <w:t xml:space="preserve"> </w:t>
      </w:r>
      <w:r>
        <w:t>школе.</w:t>
      </w:r>
      <w:r>
        <w:rPr>
          <w:spacing w:val="-7"/>
        </w:rPr>
        <w:t xml:space="preserve"> </w:t>
      </w:r>
      <w:r>
        <w:t>Бадминтон и здоровый образ жизни:</w:t>
      </w:r>
      <w:r>
        <w:rPr>
          <w:spacing w:val="-1"/>
        </w:rPr>
        <w:t xml:space="preserve"> </w:t>
      </w:r>
      <w:r>
        <w:t>характеристика</w:t>
      </w:r>
      <w:r>
        <w:rPr>
          <w:spacing w:val="-2"/>
        </w:rPr>
        <w:t xml:space="preserve"> </w:t>
      </w:r>
      <w:r>
        <w:t>основных форм</w:t>
      </w:r>
      <w:r>
        <w:rPr>
          <w:spacing w:val="-2"/>
        </w:rPr>
        <w:t xml:space="preserve"> </w:t>
      </w:r>
      <w:r>
        <w:t>занятий бадминтоном,</w:t>
      </w:r>
      <w:r>
        <w:rPr>
          <w:spacing w:val="-1"/>
        </w:rPr>
        <w:t xml:space="preserve"> </w:t>
      </w:r>
      <w:r>
        <w:t>их связь с укреплением здоровья, организацией отдыха и досуга.</w:t>
      </w:r>
    </w:p>
    <w:p w14:paraId="772987DD">
      <w:pPr>
        <w:pStyle w:val="7"/>
        <w:spacing w:before="1"/>
        <w:ind w:right="846" w:firstLine="228"/>
      </w:pPr>
      <w: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14:paraId="329524D3">
      <w:pPr>
        <w:pStyle w:val="7"/>
        <w:ind w:right="849" w:firstLine="228"/>
      </w:pPr>
      <w: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14:paraId="60E34C48">
      <w:pPr>
        <w:pStyle w:val="7"/>
        <w:spacing w:after="0"/>
        <w:sectPr>
          <w:pgSz w:w="11910" w:h="16840"/>
          <w:pgMar w:top="920" w:right="0" w:bottom="280" w:left="425" w:header="736" w:footer="0" w:gutter="0"/>
          <w:cols w:space="720" w:num="1"/>
        </w:sectPr>
      </w:pPr>
    </w:p>
    <w:p w14:paraId="60172EEB">
      <w:pPr>
        <w:pStyle w:val="7"/>
        <w:spacing w:before="189"/>
        <w:ind w:right="853" w:firstLine="228"/>
      </w:pPr>
      <w:r>
        <w:t>Влияние занятий бадминтоном на воспитание положительных качеств личности современного человека.</w:t>
      </w:r>
    </w:p>
    <w:p w14:paraId="5DC13547">
      <w:pPr>
        <w:pStyle w:val="7"/>
        <w:ind w:right="844" w:firstLine="228"/>
      </w:pPr>
      <w:r>
        <w:t>Физическая</w:t>
      </w:r>
      <w:r>
        <w:rPr>
          <w:spacing w:val="-7"/>
        </w:rPr>
        <w:t xml:space="preserve"> </w:t>
      </w:r>
      <w:r>
        <w:t>культура</w:t>
      </w:r>
      <w:r>
        <w:rPr>
          <w:spacing w:val="-6"/>
        </w:rPr>
        <w:t xml:space="preserve"> </w:t>
      </w:r>
      <w:r>
        <w:t>в</w:t>
      </w:r>
      <w:r>
        <w:rPr>
          <w:spacing w:val="-3"/>
        </w:rPr>
        <w:t xml:space="preserve"> </w:t>
      </w:r>
      <w:r>
        <w:t>современном</w:t>
      </w:r>
      <w:r>
        <w:rPr>
          <w:spacing w:val="-8"/>
        </w:rPr>
        <w:t xml:space="preserve"> </w:t>
      </w:r>
      <w:r>
        <w:t>обществе:</w:t>
      </w:r>
      <w:r>
        <w:rPr>
          <w:spacing w:val="-4"/>
        </w:rPr>
        <w:t xml:space="preserve"> </w:t>
      </w:r>
      <w:r>
        <w:t>характеристика</w:t>
      </w:r>
      <w:r>
        <w:rPr>
          <w:spacing w:val="-8"/>
        </w:rPr>
        <w:t xml:space="preserve"> </w:t>
      </w:r>
      <w:r>
        <w:t>основных</w:t>
      </w:r>
      <w:r>
        <w:rPr>
          <w:spacing w:val="-5"/>
        </w:rPr>
        <w:t xml:space="preserve"> </w:t>
      </w:r>
      <w:r>
        <w:t>направлений</w:t>
      </w:r>
      <w:r>
        <w:rPr>
          <w:spacing w:val="-8"/>
        </w:rPr>
        <w:t xml:space="preserve"> </w:t>
      </w:r>
      <w:r>
        <w:t>и форм организации. Всестороннее и гармоничное физическое развитие средствами бадминтона. Бадминтон – средство адаптивной физической культуры.</w:t>
      </w:r>
    </w:p>
    <w:p w14:paraId="5879BFE0">
      <w:pPr>
        <w:pStyle w:val="7"/>
        <w:ind w:right="853" w:firstLine="228"/>
      </w:pPr>
      <w:r>
        <w:t>Бадминтон и здоровье. Организация здорового образа жизни, профилактика вредных привычек средствами бадминтона.</w:t>
      </w:r>
    </w:p>
    <w:p w14:paraId="1B802F4D">
      <w:pPr>
        <w:pStyle w:val="7"/>
        <w:ind w:left="1505" w:firstLine="0"/>
      </w:pPr>
      <w:r>
        <w:t>Способы</w:t>
      </w:r>
      <w:r>
        <w:rPr>
          <w:spacing w:val="-4"/>
        </w:rPr>
        <w:t xml:space="preserve"> </w:t>
      </w:r>
      <w:r>
        <w:t>самостоятельной</w:t>
      </w:r>
      <w:r>
        <w:rPr>
          <w:spacing w:val="-4"/>
        </w:rPr>
        <w:t xml:space="preserve"> </w:t>
      </w:r>
      <w:r>
        <w:rPr>
          <w:spacing w:val="-2"/>
        </w:rPr>
        <w:t>деятельности.</w:t>
      </w:r>
    </w:p>
    <w:p w14:paraId="2565BEE3">
      <w:pPr>
        <w:pStyle w:val="7"/>
        <w:ind w:right="846" w:firstLine="228"/>
      </w:pPr>
      <w: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14:paraId="23DE3551">
      <w:pPr>
        <w:pStyle w:val="7"/>
        <w:spacing w:before="1"/>
        <w:ind w:right="848" w:firstLine="228"/>
      </w:pPr>
      <w: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14:paraId="6B8E5624">
      <w:pPr>
        <w:pStyle w:val="7"/>
        <w:ind w:right="849" w:firstLine="228"/>
      </w:pPr>
      <w:r>
        <w:t xml:space="preserve">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w:t>
      </w:r>
      <w:r>
        <w:rPr>
          <w:spacing w:val="-2"/>
        </w:rPr>
        <w:t>подготовки.</w:t>
      </w:r>
    </w:p>
    <w:p w14:paraId="608AA359">
      <w:pPr>
        <w:pStyle w:val="7"/>
        <w:ind w:right="846" w:firstLine="228"/>
      </w:pPr>
      <w:r>
        <w:t>Правила и способы самостоятельного развития физических качеств, необходимых для успешного</w:t>
      </w:r>
      <w:r>
        <w:rPr>
          <w:spacing w:val="-5"/>
        </w:rPr>
        <w:t xml:space="preserve"> </w:t>
      </w:r>
      <w:r>
        <w:t>освоения</w:t>
      </w:r>
      <w:r>
        <w:rPr>
          <w:spacing w:val="-5"/>
        </w:rPr>
        <w:t xml:space="preserve"> </w:t>
      </w:r>
      <w:r>
        <w:t>двигательных</w:t>
      </w:r>
      <w:r>
        <w:rPr>
          <w:spacing w:val="-2"/>
        </w:rPr>
        <w:t xml:space="preserve"> </w:t>
      </w:r>
      <w:r>
        <w:t>умений</w:t>
      </w:r>
      <w:r>
        <w:rPr>
          <w:spacing w:val="-5"/>
        </w:rPr>
        <w:t xml:space="preserve"> </w:t>
      </w:r>
      <w:r>
        <w:t>и</w:t>
      </w:r>
      <w:r>
        <w:rPr>
          <w:spacing w:val="-3"/>
        </w:rPr>
        <w:t xml:space="preserve"> </w:t>
      </w:r>
      <w:r>
        <w:t>навыков</w:t>
      </w:r>
      <w:r>
        <w:rPr>
          <w:spacing w:val="-6"/>
        </w:rPr>
        <w:t xml:space="preserve"> </w:t>
      </w:r>
      <w:r>
        <w:t>в</w:t>
      </w:r>
      <w:r>
        <w:rPr>
          <w:spacing w:val="-6"/>
        </w:rPr>
        <w:t xml:space="preserve"> </w:t>
      </w:r>
      <w:r>
        <w:t>бадминтоне.</w:t>
      </w:r>
      <w:r>
        <w:rPr>
          <w:spacing w:val="-10"/>
        </w:rPr>
        <w:t xml:space="preserve"> </w:t>
      </w:r>
      <w:r>
        <w:t>Способы</w:t>
      </w:r>
      <w:r>
        <w:rPr>
          <w:spacing w:val="-5"/>
        </w:rPr>
        <w:t xml:space="preserve"> </w:t>
      </w:r>
      <w:r>
        <w:t xml:space="preserve">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w:t>
      </w:r>
      <w:r>
        <w:rPr>
          <w:spacing w:val="-2"/>
        </w:rPr>
        <w:t>бадминтона.</w:t>
      </w:r>
    </w:p>
    <w:p w14:paraId="5B8ED20A">
      <w:pPr>
        <w:pStyle w:val="7"/>
        <w:spacing w:before="1"/>
        <w:ind w:right="849" w:firstLine="228"/>
      </w:pPr>
      <w: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14:paraId="4E98BA6A">
      <w:pPr>
        <w:pStyle w:val="7"/>
        <w:ind w:right="852" w:firstLine="228"/>
      </w:pPr>
      <w:r>
        <w:t>Правила техники безопасности и гигиены мест занятий в процессе выполнения физических упражнений c элементами бадминтона на открытых площадках.</w:t>
      </w:r>
    </w:p>
    <w:p w14:paraId="6B9CAC64">
      <w:pPr>
        <w:pStyle w:val="7"/>
        <w:ind w:right="848" w:firstLine="228"/>
      </w:pPr>
      <w: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w:t>
      </w:r>
      <w:r>
        <w:rPr>
          <w:spacing w:val="-1"/>
        </w:rPr>
        <w:t xml:space="preserve"> </w:t>
      </w:r>
      <w:r>
        <w:t>на учебный год и учебную четверть. Составление</w:t>
      </w:r>
      <w:r>
        <w:rPr>
          <w:spacing w:val="-1"/>
        </w:rPr>
        <w:t xml:space="preserve"> </w:t>
      </w:r>
      <w:r>
        <w:t>плана учебного занятия по самостоятельной технической подготовке.</w:t>
      </w:r>
    </w:p>
    <w:p w14:paraId="0580DD6A">
      <w:pPr>
        <w:pStyle w:val="7"/>
        <w:ind w:right="842" w:firstLine="228"/>
      </w:pPr>
      <w: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 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14:paraId="37FF1DF4">
      <w:pPr>
        <w:pStyle w:val="7"/>
        <w:spacing w:before="1"/>
        <w:ind w:right="850" w:firstLine="228"/>
      </w:pPr>
      <w:r>
        <w:t>Восстановительный</w:t>
      </w:r>
      <w:r>
        <w:rPr>
          <w:spacing w:val="-12"/>
        </w:rPr>
        <w:t xml:space="preserve"> </w:t>
      </w:r>
      <w:r>
        <w:t>массаж</w:t>
      </w:r>
      <w:r>
        <w:rPr>
          <w:spacing w:val="-13"/>
        </w:rPr>
        <w:t xml:space="preserve"> </w:t>
      </w:r>
      <w:r>
        <w:t>как</w:t>
      </w:r>
      <w:r>
        <w:rPr>
          <w:spacing w:val="-12"/>
        </w:rPr>
        <w:t xml:space="preserve"> </w:t>
      </w:r>
      <w:r>
        <w:t>средство</w:t>
      </w:r>
      <w:r>
        <w:rPr>
          <w:spacing w:val="-12"/>
        </w:rPr>
        <w:t xml:space="preserve"> </w:t>
      </w:r>
      <w:r>
        <w:t>оптимизации</w:t>
      </w:r>
      <w:r>
        <w:rPr>
          <w:spacing w:val="-12"/>
        </w:rPr>
        <w:t xml:space="preserve"> </w:t>
      </w:r>
      <w:r>
        <w:t>работоспособности,</w:t>
      </w:r>
      <w:r>
        <w:rPr>
          <w:spacing w:val="-13"/>
        </w:rPr>
        <w:t xml:space="preserve"> </w:t>
      </w:r>
      <w:r>
        <w:t>его</w:t>
      </w:r>
      <w:r>
        <w:rPr>
          <w:spacing w:val="-13"/>
        </w:rPr>
        <w:t xml:space="preserve"> </w:t>
      </w:r>
      <w:r>
        <w:t>правила</w:t>
      </w:r>
      <w:r>
        <w:rPr>
          <w:spacing w:val="-13"/>
        </w:rPr>
        <w:t xml:space="preserve"> </w:t>
      </w:r>
      <w:r>
        <w:t>и приёмы во время самостоятельных занятий бадминтоном.</w:t>
      </w:r>
    </w:p>
    <w:p w14:paraId="19A754D1">
      <w:pPr>
        <w:pStyle w:val="7"/>
        <w:ind w:right="851" w:firstLine="228"/>
      </w:pPr>
      <w: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14:paraId="27953A93">
      <w:pPr>
        <w:pStyle w:val="7"/>
        <w:ind w:left="1505" w:firstLine="0"/>
      </w:pPr>
      <w:r>
        <w:t>Физическое</w:t>
      </w:r>
      <w:r>
        <w:rPr>
          <w:spacing w:val="-5"/>
        </w:rPr>
        <w:t xml:space="preserve"> </w:t>
      </w:r>
      <w:r>
        <w:rPr>
          <w:spacing w:val="-2"/>
        </w:rPr>
        <w:t>совершенствование.</w:t>
      </w:r>
    </w:p>
    <w:p w14:paraId="452417B1">
      <w:pPr>
        <w:pStyle w:val="7"/>
        <w:ind w:right="853" w:firstLine="228"/>
      </w:pPr>
      <w:r>
        <w:t>Бадминтон против близорукости. Упражнения физкультминуток и зрительной гимнастики</w:t>
      </w:r>
      <w:r>
        <w:rPr>
          <w:spacing w:val="80"/>
        </w:rPr>
        <w:t xml:space="preserve"> </w:t>
      </w:r>
      <w:r>
        <w:t>в</w:t>
      </w:r>
      <w:r>
        <w:rPr>
          <w:spacing w:val="80"/>
        </w:rPr>
        <w:t xml:space="preserve"> </w:t>
      </w:r>
      <w:r>
        <w:t>процессе</w:t>
      </w:r>
      <w:r>
        <w:rPr>
          <w:spacing w:val="76"/>
          <w:w w:val="150"/>
        </w:rPr>
        <w:t xml:space="preserve"> </w:t>
      </w:r>
      <w:r>
        <w:t>учебных</w:t>
      </w:r>
      <w:r>
        <w:rPr>
          <w:spacing w:val="80"/>
        </w:rPr>
        <w:t xml:space="preserve"> </w:t>
      </w:r>
      <w:r>
        <w:t>занятий</w:t>
      </w:r>
      <w:r>
        <w:rPr>
          <w:spacing w:val="80"/>
        </w:rPr>
        <w:t xml:space="preserve"> </w:t>
      </w:r>
      <w:r>
        <w:t>бадминтоном.</w:t>
      </w:r>
      <w:r>
        <w:rPr>
          <w:spacing w:val="80"/>
        </w:rPr>
        <w:t xml:space="preserve"> </w:t>
      </w:r>
      <w:r>
        <w:t>Индивидуальные</w:t>
      </w:r>
      <w:r>
        <w:rPr>
          <w:spacing w:val="80"/>
        </w:rPr>
        <w:t xml:space="preserve"> </w:t>
      </w:r>
      <w:r>
        <w:t>и</w:t>
      </w:r>
      <w:r>
        <w:rPr>
          <w:spacing w:val="80"/>
        </w:rPr>
        <w:t xml:space="preserve"> </w:t>
      </w:r>
      <w:r>
        <w:t>парные</w:t>
      </w:r>
    </w:p>
    <w:p w14:paraId="14DC546C">
      <w:pPr>
        <w:pStyle w:val="7"/>
        <w:spacing w:after="0"/>
        <w:sectPr>
          <w:pgSz w:w="11910" w:h="16840"/>
          <w:pgMar w:top="920" w:right="0" w:bottom="280" w:left="425" w:header="736" w:footer="0" w:gutter="0"/>
          <w:cols w:space="720" w:num="1"/>
        </w:sectPr>
      </w:pPr>
    </w:p>
    <w:p w14:paraId="0E9897E2">
      <w:pPr>
        <w:pStyle w:val="7"/>
        <w:spacing w:before="189"/>
        <w:ind w:right="852" w:firstLine="0"/>
      </w:pPr>
      <w:r>
        <w:t xml:space="preserve">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w:t>
      </w:r>
      <w:r>
        <w:rPr>
          <w:spacing w:val="-2"/>
        </w:rPr>
        <w:t>бадминтона.</w:t>
      </w:r>
    </w:p>
    <w:p w14:paraId="63B3F093">
      <w:pPr>
        <w:pStyle w:val="7"/>
        <w:ind w:right="850" w:firstLine="228"/>
      </w:pPr>
      <w:r>
        <w:t>Правила техники безопасности и соблюдение правил гигиены в местах занятия бадминтоном.</w:t>
      </w:r>
      <w:r>
        <w:rPr>
          <w:spacing w:val="-15"/>
        </w:rPr>
        <w:t xml:space="preserve"> </w:t>
      </w:r>
      <w:r>
        <w:t>Упражнения</w:t>
      </w:r>
      <w:r>
        <w:rPr>
          <w:spacing w:val="-15"/>
        </w:rPr>
        <w:t xml:space="preserve"> </w:t>
      </w:r>
      <w:r>
        <w:t>для</w:t>
      </w:r>
      <w:r>
        <w:rPr>
          <w:spacing w:val="-15"/>
        </w:rPr>
        <w:t xml:space="preserve"> </w:t>
      </w:r>
      <w:r>
        <w:t>профилактики</w:t>
      </w:r>
      <w:r>
        <w:rPr>
          <w:spacing w:val="-15"/>
        </w:rPr>
        <w:t xml:space="preserve"> </w:t>
      </w:r>
      <w:r>
        <w:t>нарушения</w:t>
      </w:r>
      <w:r>
        <w:rPr>
          <w:spacing w:val="-15"/>
        </w:rPr>
        <w:t xml:space="preserve"> </w:t>
      </w:r>
      <w:r>
        <w:t>зрения</w:t>
      </w:r>
      <w:r>
        <w:rPr>
          <w:spacing w:val="-15"/>
        </w:rPr>
        <w:t xml:space="preserve"> </w:t>
      </w:r>
      <w:r>
        <w:t>во</w:t>
      </w:r>
      <w:r>
        <w:rPr>
          <w:spacing w:val="-15"/>
        </w:rPr>
        <w:t xml:space="preserve"> </w:t>
      </w:r>
      <w:r>
        <w:t>время</w:t>
      </w:r>
      <w:r>
        <w:rPr>
          <w:spacing w:val="-10"/>
        </w:rPr>
        <w:t xml:space="preserve"> </w:t>
      </w:r>
      <w:r>
        <w:t>учебных</w:t>
      </w:r>
      <w:r>
        <w:rPr>
          <w:spacing w:val="-13"/>
        </w:rPr>
        <w:t xml:space="preserve"> </w:t>
      </w:r>
      <w:r>
        <w:t>занятий и работы за компьютером; упражнения для физкультпауз, направленных на поддержание оптимальной</w:t>
      </w:r>
      <w:r>
        <w:rPr>
          <w:spacing w:val="-1"/>
        </w:rPr>
        <w:t xml:space="preserve"> </w:t>
      </w:r>
      <w:r>
        <w:t>работоспособности мышц</w:t>
      </w:r>
      <w:r>
        <w:rPr>
          <w:spacing w:val="-1"/>
        </w:rPr>
        <w:t xml:space="preserve"> </w:t>
      </w:r>
      <w:r>
        <w:t>опорно-двигательного</w:t>
      </w:r>
      <w:r>
        <w:rPr>
          <w:spacing w:val="-2"/>
        </w:rPr>
        <w:t xml:space="preserve"> </w:t>
      </w:r>
      <w:r>
        <w:t>аппарата</w:t>
      </w:r>
      <w:r>
        <w:rPr>
          <w:spacing w:val="-2"/>
        </w:rPr>
        <w:t xml:space="preserve"> </w:t>
      </w:r>
      <w:r>
        <w:t>в</w:t>
      </w:r>
      <w:r>
        <w:rPr>
          <w:spacing w:val="-2"/>
        </w:rPr>
        <w:t xml:space="preserve"> </w:t>
      </w:r>
      <w:r>
        <w:t>режиме учебной деятельности средствами бадминтона.</w:t>
      </w:r>
    </w:p>
    <w:p w14:paraId="66BF4891">
      <w:pPr>
        <w:pStyle w:val="7"/>
        <w:ind w:right="851" w:firstLine="228"/>
      </w:pPr>
      <w: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14:paraId="692511DC">
      <w:pPr>
        <w:pStyle w:val="7"/>
        <w:ind w:right="851" w:firstLine="228"/>
      </w:pPr>
      <w:r>
        <w:t>Профилактика перенапряжения систем организма средствами бадминтона: упражнения для профилактики общего утомления и остроты зрения.</w:t>
      </w:r>
    </w:p>
    <w:p w14:paraId="6E5A5112">
      <w:pPr>
        <w:pStyle w:val="7"/>
        <w:spacing w:before="1"/>
        <w:ind w:right="845" w:firstLine="228"/>
      </w:pPr>
      <w: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0DCD9873">
      <w:pPr>
        <w:pStyle w:val="7"/>
        <w:ind w:right="850" w:firstLine="228"/>
      </w:pPr>
      <w: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14:paraId="101FC76F">
      <w:pPr>
        <w:pStyle w:val="7"/>
        <w:ind w:right="851" w:firstLine="228"/>
      </w:pPr>
      <w: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14:paraId="1E57BD23">
      <w:pPr>
        <w:pStyle w:val="7"/>
        <w:ind w:right="851" w:firstLine="228"/>
      </w:pPr>
      <w: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14:paraId="3DD83139">
      <w:pPr>
        <w:pStyle w:val="7"/>
        <w:ind w:right="846" w:firstLine="228"/>
      </w:pPr>
      <w:r>
        <w:t>Технические</w:t>
      </w:r>
      <w:r>
        <w:rPr>
          <w:spacing w:val="-12"/>
        </w:rPr>
        <w:t xml:space="preserve"> </w:t>
      </w:r>
      <w:r>
        <w:t>и</w:t>
      </w:r>
      <w:r>
        <w:rPr>
          <w:spacing w:val="-7"/>
        </w:rPr>
        <w:t xml:space="preserve"> </w:t>
      </w:r>
      <w:r>
        <w:t>тактические</w:t>
      </w:r>
      <w:r>
        <w:rPr>
          <w:spacing w:val="-9"/>
        </w:rPr>
        <w:t xml:space="preserve"> </w:t>
      </w:r>
      <w:r>
        <w:t>действия:</w:t>
      </w:r>
      <w:r>
        <w:rPr>
          <w:spacing w:val="-5"/>
        </w:rPr>
        <w:t xml:space="preserve"> </w:t>
      </w:r>
      <w:r>
        <w:t>удары</w:t>
      </w:r>
      <w:r>
        <w:rPr>
          <w:spacing w:val="-9"/>
        </w:rPr>
        <w:t xml:space="preserve"> </w:t>
      </w:r>
      <w:r>
        <w:t>в</w:t>
      </w:r>
      <w:r>
        <w:rPr>
          <w:spacing w:val="-9"/>
        </w:rPr>
        <w:t xml:space="preserve"> </w:t>
      </w:r>
      <w:r>
        <w:t>задней</w:t>
      </w:r>
      <w:r>
        <w:rPr>
          <w:spacing w:val="-7"/>
        </w:rPr>
        <w:t xml:space="preserve"> </w:t>
      </w:r>
      <w:r>
        <w:t>зоне</w:t>
      </w:r>
      <w:r>
        <w:rPr>
          <w:spacing w:val="-12"/>
        </w:rPr>
        <w:t xml:space="preserve"> </w:t>
      </w:r>
      <w:r>
        <w:t>площадки,</w:t>
      </w:r>
      <w:r>
        <w:rPr>
          <w:spacing w:val="-11"/>
        </w:rPr>
        <w:t xml:space="preserve"> </w:t>
      </w:r>
      <w:r>
        <w:t>защитные</w:t>
      </w:r>
      <w:r>
        <w:rPr>
          <w:spacing w:val="-10"/>
        </w:rPr>
        <w:t xml:space="preserve"> </w:t>
      </w:r>
      <w:r>
        <w:t>действия игрока, прием и выполнение атакующих ударов.</w:t>
      </w:r>
    </w:p>
    <w:p w14:paraId="3ADA9F2F">
      <w:pPr>
        <w:pStyle w:val="7"/>
        <w:spacing w:before="1"/>
        <w:ind w:right="853" w:firstLine="228"/>
      </w:pPr>
      <w:r>
        <w:t xml:space="preserve">Технико-тактические действия в нападении. Тактика одиночной игры. Тактика парной </w:t>
      </w:r>
      <w:r>
        <w:rPr>
          <w:spacing w:val="-2"/>
        </w:rPr>
        <w:t>игры.</w:t>
      </w:r>
    </w:p>
    <w:p w14:paraId="72DA3C60">
      <w:pPr>
        <w:pStyle w:val="7"/>
        <w:ind w:right="853" w:firstLine="228"/>
      </w:pPr>
      <w: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14:paraId="2B584D17">
      <w:pPr>
        <w:pStyle w:val="7"/>
        <w:ind w:right="854" w:firstLine="228"/>
      </w:pPr>
      <w:r>
        <w:t xml:space="preserve">Игровая деятельность по правилам с использованием ранее разученных технических </w:t>
      </w:r>
      <w:r>
        <w:rPr>
          <w:spacing w:val="-2"/>
        </w:rPr>
        <w:t>приёмов.</w:t>
      </w:r>
    </w:p>
    <w:p w14:paraId="05569503">
      <w:pPr>
        <w:pStyle w:val="7"/>
        <w:ind w:right="850" w:firstLine="228"/>
      </w:pPr>
      <w:r>
        <w:t>Содержание модуля по бадминтону способствует достижению обучающимися личностных, метапредметных и предметных результатов обучения.</w:t>
      </w:r>
    </w:p>
    <w:p w14:paraId="45BE1B4B">
      <w:pPr>
        <w:pStyle w:val="7"/>
        <w:ind w:right="848" w:firstLine="228"/>
      </w:pPr>
      <w:r>
        <w:t>При изучении модуля по бадминтону на уровне основного общего образования у обучающихся будут сформированы следующие личностные результаты:</w:t>
      </w:r>
    </w:p>
    <w:p w14:paraId="5291EA75">
      <w:pPr>
        <w:pStyle w:val="7"/>
        <w:ind w:right="851" w:firstLine="228"/>
      </w:pPr>
      <w:r>
        <w:t>воспитание патриотизма, уважения к Отечеству через знание истории и современного состояния</w:t>
      </w:r>
      <w:r>
        <w:rPr>
          <w:spacing w:val="-5"/>
        </w:rPr>
        <w:t xml:space="preserve"> </w:t>
      </w:r>
      <w:r>
        <w:t>развития</w:t>
      </w:r>
      <w:r>
        <w:rPr>
          <w:spacing w:val="-5"/>
        </w:rPr>
        <w:t xml:space="preserve"> </w:t>
      </w:r>
      <w:r>
        <w:t>бадминтона,</w:t>
      </w:r>
      <w:r>
        <w:rPr>
          <w:spacing w:val="-5"/>
        </w:rPr>
        <w:t xml:space="preserve"> </w:t>
      </w:r>
      <w:r>
        <w:t>включая</w:t>
      </w:r>
      <w:r>
        <w:rPr>
          <w:spacing w:val="-5"/>
        </w:rPr>
        <w:t xml:space="preserve"> </w:t>
      </w:r>
      <w:r>
        <w:t>региональный,</w:t>
      </w:r>
      <w:r>
        <w:rPr>
          <w:spacing w:val="-5"/>
        </w:rPr>
        <w:t xml:space="preserve"> </w:t>
      </w:r>
      <w:r>
        <w:t>всероссийский</w:t>
      </w:r>
      <w:r>
        <w:rPr>
          <w:spacing w:val="-5"/>
        </w:rPr>
        <w:t xml:space="preserve"> </w:t>
      </w:r>
      <w:r>
        <w:t>и</w:t>
      </w:r>
      <w:r>
        <w:rPr>
          <w:spacing w:val="-5"/>
        </w:rPr>
        <w:t xml:space="preserve"> </w:t>
      </w:r>
      <w:r>
        <w:t xml:space="preserve">международный </w:t>
      </w:r>
      <w:r>
        <w:rPr>
          <w:spacing w:val="-2"/>
        </w:rPr>
        <w:t>уровни;</w:t>
      </w:r>
    </w:p>
    <w:p w14:paraId="1CC1F007">
      <w:pPr>
        <w:pStyle w:val="7"/>
        <w:ind w:right="850" w:firstLine="228"/>
      </w:pPr>
      <w:r>
        <w:t>формирование</w:t>
      </w:r>
      <w:r>
        <w:rPr>
          <w:spacing w:val="-15"/>
        </w:rPr>
        <w:t xml:space="preserve"> </w:t>
      </w:r>
      <w:r>
        <w:t>готовности</w:t>
      </w:r>
      <w:r>
        <w:rPr>
          <w:spacing w:val="-12"/>
        </w:rPr>
        <w:t xml:space="preserve"> </w:t>
      </w:r>
      <w:r>
        <w:t>обучающихся</w:t>
      </w:r>
      <w:r>
        <w:rPr>
          <w:spacing w:val="-14"/>
        </w:rPr>
        <w:t xml:space="preserve"> </w:t>
      </w:r>
      <w:r>
        <w:t>к</w:t>
      </w:r>
      <w:r>
        <w:rPr>
          <w:spacing w:val="-13"/>
        </w:rPr>
        <w:t xml:space="preserve"> </w:t>
      </w:r>
      <w:r>
        <w:t>саморазвитию</w:t>
      </w:r>
      <w:r>
        <w:rPr>
          <w:spacing w:val="-15"/>
        </w:rPr>
        <w:t xml:space="preserve"> </w:t>
      </w:r>
      <w:r>
        <w:t>и</w:t>
      </w:r>
      <w:r>
        <w:rPr>
          <w:spacing w:val="-13"/>
        </w:rPr>
        <w:t xml:space="preserve"> </w:t>
      </w:r>
      <w:r>
        <w:t>самообразованию,</w:t>
      </w:r>
      <w:r>
        <w:rPr>
          <w:spacing w:val="-14"/>
        </w:rPr>
        <w:t xml:space="preserve"> </w:t>
      </w:r>
      <w:r>
        <w:t>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14:paraId="1AB2C442">
      <w:pPr>
        <w:pStyle w:val="7"/>
        <w:spacing w:before="1"/>
        <w:ind w:right="850" w:firstLine="228"/>
      </w:pPr>
      <w:r>
        <w:t>формирование</w:t>
      </w:r>
      <w:r>
        <w:rPr>
          <w:spacing w:val="-9"/>
        </w:rPr>
        <w:t xml:space="preserve"> </w:t>
      </w:r>
      <w:r>
        <w:t>осознанного,</w:t>
      </w:r>
      <w:r>
        <w:rPr>
          <w:spacing w:val="-5"/>
        </w:rPr>
        <w:t xml:space="preserve"> </w:t>
      </w:r>
      <w:r>
        <w:t>уважительного</w:t>
      </w:r>
      <w:r>
        <w:rPr>
          <w:spacing w:val="-8"/>
        </w:rPr>
        <w:t xml:space="preserve"> </w:t>
      </w:r>
      <w:r>
        <w:t>и</w:t>
      </w:r>
      <w:r>
        <w:rPr>
          <w:spacing w:val="-7"/>
        </w:rPr>
        <w:t xml:space="preserve"> </w:t>
      </w:r>
      <w:r>
        <w:t>доброжелательного</w:t>
      </w:r>
      <w:r>
        <w:rPr>
          <w:spacing w:val="-8"/>
        </w:rPr>
        <w:t xml:space="preserve"> </w:t>
      </w:r>
      <w:r>
        <w:t>общения</w:t>
      </w:r>
      <w:r>
        <w:rPr>
          <w:spacing w:val="-8"/>
        </w:rPr>
        <w:t xml:space="preserve"> </w:t>
      </w:r>
      <w:r>
        <w:t>в</w:t>
      </w:r>
      <w:r>
        <w:rPr>
          <w:spacing w:val="-8"/>
        </w:rPr>
        <w:t xml:space="preserve"> </w:t>
      </w:r>
      <w:r>
        <w:t>команде,</w:t>
      </w:r>
      <w:r>
        <w:rPr>
          <w:spacing w:val="-8"/>
        </w:rPr>
        <w:t xml:space="preserve"> </w:t>
      </w:r>
      <w:r>
        <w:t>со сверстниками и педагогами;</w:t>
      </w:r>
    </w:p>
    <w:p w14:paraId="2F4C7279">
      <w:pPr>
        <w:pStyle w:val="7"/>
        <w:ind w:right="852" w:firstLine="228"/>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23D83543">
      <w:pPr>
        <w:pStyle w:val="7"/>
        <w:ind w:right="850" w:firstLine="228"/>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w:t>
      </w:r>
      <w:r>
        <w:rPr>
          <w:spacing w:val="-2"/>
        </w:rPr>
        <w:t xml:space="preserve"> </w:t>
      </w:r>
      <w:r>
        <w:t>физической</w:t>
      </w:r>
      <w:r>
        <w:rPr>
          <w:spacing w:val="-4"/>
        </w:rPr>
        <w:t xml:space="preserve"> </w:t>
      </w:r>
      <w:r>
        <w:t>культурой,</w:t>
      </w:r>
      <w:r>
        <w:rPr>
          <w:spacing w:val="-2"/>
        </w:rPr>
        <w:t xml:space="preserve"> </w:t>
      </w:r>
      <w:r>
        <w:t>игровой</w:t>
      </w:r>
      <w:r>
        <w:rPr>
          <w:spacing w:val="-2"/>
        </w:rPr>
        <w:t xml:space="preserve"> </w:t>
      </w:r>
      <w:r>
        <w:t>и</w:t>
      </w:r>
      <w:r>
        <w:rPr>
          <w:spacing w:val="-2"/>
        </w:rPr>
        <w:t xml:space="preserve"> </w:t>
      </w:r>
      <w:r>
        <w:t>соревновательной</w:t>
      </w:r>
      <w:r>
        <w:rPr>
          <w:spacing w:val="-2"/>
        </w:rPr>
        <w:t xml:space="preserve"> </w:t>
      </w:r>
      <w:r>
        <w:t>деятельности</w:t>
      </w:r>
      <w:r>
        <w:rPr>
          <w:spacing w:val="-1"/>
        </w:rPr>
        <w:t xml:space="preserve"> </w:t>
      </w:r>
      <w:r>
        <w:t>по</w:t>
      </w:r>
      <w:r>
        <w:rPr>
          <w:spacing w:val="-2"/>
        </w:rPr>
        <w:t xml:space="preserve"> </w:t>
      </w:r>
      <w:r>
        <w:t>бадминтону;</w:t>
      </w:r>
    </w:p>
    <w:p w14:paraId="3D7E9922">
      <w:pPr>
        <w:pStyle w:val="7"/>
        <w:spacing w:after="0"/>
        <w:sectPr>
          <w:pgSz w:w="11910" w:h="16840"/>
          <w:pgMar w:top="920" w:right="0" w:bottom="280" w:left="425" w:header="736" w:footer="0" w:gutter="0"/>
          <w:cols w:space="720" w:num="1"/>
        </w:sectPr>
      </w:pPr>
    </w:p>
    <w:p w14:paraId="2B103679">
      <w:pPr>
        <w:pStyle w:val="7"/>
        <w:spacing w:before="189"/>
        <w:ind w:right="852" w:firstLine="228"/>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6AF301E9">
      <w:pPr>
        <w:pStyle w:val="7"/>
        <w:ind w:right="846" w:firstLine="228"/>
      </w:pPr>
      <w: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14:paraId="608F5B76">
      <w:pPr>
        <w:pStyle w:val="7"/>
        <w:ind w:right="849" w:firstLine="228"/>
      </w:pPr>
      <w:r>
        <w:t>умение самостоятельно определять цели своего обучения средствами бадминтона, ставить</w:t>
      </w:r>
      <w:r>
        <w:rPr>
          <w:spacing w:val="-1"/>
        </w:rPr>
        <w:t xml:space="preserve"> </w:t>
      </w:r>
      <w:r>
        <w:t>и</w:t>
      </w:r>
      <w:r>
        <w:rPr>
          <w:spacing w:val="-4"/>
        </w:rPr>
        <w:t xml:space="preserve"> </w:t>
      </w:r>
      <w:r>
        <w:t>формулировать</w:t>
      </w:r>
      <w:r>
        <w:rPr>
          <w:spacing w:val="-1"/>
        </w:rPr>
        <w:t xml:space="preserve"> </w:t>
      </w:r>
      <w:r>
        <w:t>для</w:t>
      </w:r>
      <w:r>
        <w:rPr>
          <w:spacing w:val="-2"/>
        </w:rPr>
        <w:t xml:space="preserve"> </w:t>
      </w:r>
      <w:r>
        <w:t>себя</w:t>
      </w:r>
      <w:r>
        <w:rPr>
          <w:spacing w:val="-4"/>
        </w:rPr>
        <w:t xml:space="preserve"> </w:t>
      </w:r>
      <w:r>
        <w:t>новые</w:t>
      </w:r>
      <w:r>
        <w:rPr>
          <w:spacing w:val="-3"/>
        </w:rPr>
        <w:t xml:space="preserve"> </w:t>
      </w:r>
      <w:r>
        <w:t>задачи</w:t>
      </w:r>
      <w:r>
        <w:rPr>
          <w:spacing w:val="-1"/>
        </w:rPr>
        <w:t xml:space="preserve"> </w:t>
      </w:r>
      <w:r>
        <w:t>в обучении,</w:t>
      </w:r>
      <w:r>
        <w:rPr>
          <w:spacing w:val="-2"/>
        </w:rPr>
        <w:t xml:space="preserve"> </w:t>
      </w:r>
      <w:r>
        <w:t>развивать</w:t>
      </w:r>
      <w:r>
        <w:rPr>
          <w:spacing w:val="-2"/>
        </w:rPr>
        <w:t xml:space="preserve"> </w:t>
      </w:r>
      <w:r>
        <w:t>мотивы</w:t>
      </w:r>
      <w:r>
        <w:rPr>
          <w:spacing w:val="-5"/>
        </w:rPr>
        <w:t xml:space="preserve"> </w:t>
      </w:r>
      <w:r>
        <w:t>и</w:t>
      </w:r>
      <w:r>
        <w:rPr>
          <w:spacing w:val="-1"/>
        </w:rPr>
        <w:t xml:space="preserve"> </w:t>
      </w:r>
      <w:r>
        <w:t>интересы своей познавательной деятельности в физкультурно-спортивном направлении;</w:t>
      </w:r>
    </w:p>
    <w:p w14:paraId="6D273F7B">
      <w:pPr>
        <w:pStyle w:val="7"/>
        <w:ind w:right="842" w:firstLine="228"/>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14:paraId="5947C8E2">
      <w:pPr>
        <w:pStyle w:val="7"/>
        <w:ind w:right="851" w:firstLine="228"/>
      </w:pPr>
      <w: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w:t>
      </w:r>
      <w:r>
        <w:rPr>
          <w:spacing w:val="-2"/>
        </w:rPr>
        <w:t>ситуацией;</w:t>
      </w:r>
    </w:p>
    <w:p w14:paraId="7AEC4D02">
      <w:pPr>
        <w:pStyle w:val="7"/>
        <w:spacing w:before="1"/>
        <w:ind w:right="848" w:firstLine="228"/>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26EB5137">
      <w:pPr>
        <w:pStyle w:val="7"/>
        <w:ind w:right="852" w:firstLine="228"/>
        <w:jc w:val="right"/>
      </w:pPr>
      <w:r>
        <w:t>умение</w:t>
      </w:r>
      <w:r>
        <w:rPr>
          <w:spacing w:val="80"/>
        </w:rPr>
        <w:t xml:space="preserve"> </w:t>
      </w:r>
      <w:r>
        <w:t>создавать</w:t>
      </w:r>
      <w:r>
        <w:rPr>
          <w:spacing w:val="80"/>
        </w:rPr>
        <w:t xml:space="preserve"> </w:t>
      </w:r>
      <w:r>
        <w:t>графические</w:t>
      </w:r>
      <w:r>
        <w:rPr>
          <w:spacing w:val="80"/>
        </w:rPr>
        <w:t xml:space="preserve"> </w:t>
      </w:r>
      <w:r>
        <w:t>пиктограммы</w:t>
      </w:r>
      <w:r>
        <w:rPr>
          <w:spacing w:val="80"/>
        </w:rPr>
        <w:t xml:space="preserve"> </w:t>
      </w:r>
      <w:r>
        <w:t>физических</w:t>
      </w:r>
      <w:r>
        <w:rPr>
          <w:spacing w:val="80"/>
        </w:rPr>
        <w:t xml:space="preserve"> </w:t>
      </w:r>
      <w:r>
        <w:t>упражнений,</w:t>
      </w:r>
      <w:r>
        <w:rPr>
          <w:spacing w:val="80"/>
        </w:rPr>
        <w:t xml:space="preserve"> </w:t>
      </w:r>
      <w:r>
        <w:t>схемы</w:t>
      </w:r>
      <w:r>
        <w:rPr>
          <w:spacing w:val="80"/>
        </w:rPr>
        <w:t xml:space="preserve"> </w:t>
      </w:r>
      <w:r>
        <w:t>для тактических и</w:t>
      </w:r>
      <w:r>
        <w:rPr>
          <w:spacing w:val="-1"/>
        </w:rPr>
        <w:t xml:space="preserve"> </w:t>
      </w:r>
      <w:r>
        <w:t>игровых задач и преобразовывать их в выполнение двигательных действий; умение организовывать учебное сотрудничество и совместную деятельность с учителем</w:t>
      </w:r>
    </w:p>
    <w:p w14:paraId="3D2C76CB">
      <w:pPr>
        <w:pStyle w:val="7"/>
        <w:ind w:right="852" w:firstLine="0"/>
      </w:pPr>
      <w:r>
        <w:t>и</w:t>
      </w:r>
      <w:r>
        <w:rPr>
          <w:spacing w:val="-7"/>
        </w:rPr>
        <w:t xml:space="preserve"> </w:t>
      </w:r>
      <w:r>
        <w:t>сверстниками,</w:t>
      </w:r>
      <w:r>
        <w:rPr>
          <w:spacing w:val="-7"/>
        </w:rPr>
        <w:t xml:space="preserve"> </w:t>
      </w:r>
      <w:r>
        <w:t>работать</w:t>
      </w:r>
      <w:r>
        <w:rPr>
          <w:spacing w:val="-6"/>
        </w:rPr>
        <w:t xml:space="preserve"> </w:t>
      </w:r>
      <w:r>
        <w:t>индивидуально</w:t>
      </w:r>
      <w:r>
        <w:rPr>
          <w:spacing w:val="-7"/>
        </w:rPr>
        <w:t xml:space="preserve"> </w:t>
      </w:r>
      <w:r>
        <w:t>и</w:t>
      </w:r>
      <w:r>
        <w:rPr>
          <w:spacing w:val="-7"/>
        </w:rPr>
        <w:t xml:space="preserve"> </w:t>
      </w:r>
      <w:r>
        <w:t>в</w:t>
      </w:r>
      <w:r>
        <w:rPr>
          <w:spacing w:val="-7"/>
        </w:rPr>
        <w:t xml:space="preserve"> </w:t>
      </w:r>
      <w:r>
        <w:t>группе:</w:t>
      </w:r>
      <w:r>
        <w:rPr>
          <w:spacing w:val="-7"/>
        </w:rPr>
        <w:t xml:space="preserve"> </w:t>
      </w:r>
      <w:r>
        <w:t>находить</w:t>
      </w:r>
      <w:r>
        <w:rPr>
          <w:spacing w:val="-8"/>
        </w:rPr>
        <w:t xml:space="preserve"> </w:t>
      </w:r>
      <w:r>
        <w:t>общее</w:t>
      </w:r>
      <w:r>
        <w:rPr>
          <w:spacing w:val="-8"/>
        </w:rPr>
        <w:t xml:space="preserve"> </w:t>
      </w:r>
      <w:r>
        <w:t>решение</w:t>
      </w:r>
      <w:r>
        <w:rPr>
          <w:spacing w:val="-8"/>
        </w:rPr>
        <w:t xml:space="preserve"> </w:t>
      </w:r>
      <w:r>
        <w:t>и</w:t>
      </w:r>
      <w:r>
        <w:rPr>
          <w:spacing w:val="-7"/>
        </w:rPr>
        <w:t xml:space="preserve"> </w:t>
      </w:r>
      <w:r>
        <w:t>разрешать конфликты на основе согласования позиций и учёта интересов, формулировать, аргументировать и отстаивать своё мнение;</w:t>
      </w:r>
    </w:p>
    <w:p w14:paraId="673DB02A">
      <w:pPr>
        <w:pStyle w:val="7"/>
        <w:ind w:right="842" w:firstLine="228"/>
      </w:pPr>
      <w:r>
        <w:t>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этикета.</w:t>
      </w:r>
    </w:p>
    <w:p w14:paraId="2163568F">
      <w:pPr>
        <w:pStyle w:val="7"/>
        <w:spacing w:before="1"/>
        <w:ind w:right="840" w:firstLine="228"/>
      </w:pPr>
      <w:r>
        <w:t>При изучении модуля по бадминтону на уровне основного общего образования у обучающихся будут сформированы следующие предметные результаты:</w:t>
      </w:r>
    </w:p>
    <w:p w14:paraId="34981142">
      <w:pPr>
        <w:pStyle w:val="7"/>
        <w:ind w:right="853" w:firstLine="228"/>
      </w:pPr>
      <w:r>
        <w:t>понимание</w:t>
      </w:r>
      <w:r>
        <w:rPr>
          <w:spacing w:val="-3"/>
        </w:rPr>
        <w:t xml:space="preserve"> </w:t>
      </w:r>
      <w:r>
        <w:t>роли</w:t>
      </w:r>
      <w:r>
        <w:rPr>
          <w:spacing w:val="-2"/>
        </w:rPr>
        <w:t xml:space="preserve"> </w:t>
      </w:r>
      <w:r>
        <w:t>и</w:t>
      </w:r>
      <w:r>
        <w:rPr>
          <w:spacing w:val="-2"/>
        </w:rPr>
        <w:t xml:space="preserve"> </w:t>
      </w:r>
      <w:r>
        <w:t>значения</w:t>
      </w:r>
      <w:r>
        <w:rPr>
          <w:spacing w:val="-3"/>
        </w:rPr>
        <w:t xml:space="preserve"> </w:t>
      </w:r>
      <w:r>
        <w:t>занятий</w:t>
      </w:r>
      <w:r>
        <w:rPr>
          <w:spacing w:val="-2"/>
        </w:rPr>
        <w:t xml:space="preserve"> </w:t>
      </w:r>
      <w:r>
        <w:t>бадминтоном</w:t>
      </w:r>
      <w:r>
        <w:rPr>
          <w:spacing w:val="-3"/>
        </w:rPr>
        <w:t xml:space="preserve"> </w:t>
      </w:r>
      <w:r>
        <w:t>в</w:t>
      </w:r>
      <w:r>
        <w:rPr>
          <w:spacing w:val="-3"/>
        </w:rPr>
        <w:t xml:space="preserve"> </w:t>
      </w:r>
      <w:r>
        <w:t>формировании</w:t>
      </w:r>
      <w:r>
        <w:rPr>
          <w:spacing w:val="-2"/>
        </w:rPr>
        <w:t xml:space="preserve"> </w:t>
      </w:r>
      <w:r>
        <w:t>личностных</w:t>
      </w:r>
      <w:r>
        <w:rPr>
          <w:spacing w:val="-1"/>
        </w:rPr>
        <w:t xml:space="preserve"> </w:t>
      </w:r>
      <w:r>
        <w:t>качеств, в активном включении в здоровый образ жизни, укреплении и сохранении индивидуального здоровья;</w:t>
      </w:r>
    </w:p>
    <w:p w14:paraId="42265AE2">
      <w:pPr>
        <w:pStyle w:val="7"/>
        <w:ind w:left="1505" w:firstLine="0"/>
      </w:pPr>
      <w:r>
        <w:t>знание</w:t>
      </w:r>
      <w:r>
        <w:rPr>
          <w:spacing w:val="-8"/>
        </w:rPr>
        <w:t xml:space="preserve"> </w:t>
      </w:r>
      <w:r>
        <w:t>истории</w:t>
      </w:r>
      <w:r>
        <w:rPr>
          <w:spacing w:val="-4"/>
        </w:rPr>
        <w:t xml:space="preserve"> </w:t>
      </w:r>
      <w:r>
        <w:t>развития</w:t>
      </w:r>
      <w:r>
        <w:rPr>
          <w:spacing w:val="-4"/>
        </w:rPr>
        <w:t xml:space="preserve"> </w:t>
      </w:r>
      <w:r>
        <w:t>бадминтона</w:t>
      </w:r>
      <w:r>
        <w:rPr>
          <w:spacing w:val="-5"/>
        </w:rPr>
        <w:t xml:space="preserve"> </w:t>
      </w:r>
      <w:r>
        <w:t>как</w:t>
      </w:r>
      <w:r>
        <w:rPr>
          <w:spacing w:val="-4"/>
        </w:rPr>
        <w:t xml:space="preserve"> </w:t>
      </w:r>
      <w:r>
        <w:t>олимпийского</w:t>
      </w:r>
      <w:r>
        <w:rPr>
          <w:spacing w:val="-4"/>
        </w:rPr>
        <w:t xml:space="preserve"> </w:t>
      </w:r>
      <w:r>
        <w:t>вида</w:t>
      </w:r>
      <w:r>
        <w:rPr>
          <w:spacing w:val="-5"/>
        </w:rPr>
        <w:t xml:space="preserve"> </w:t>
      </w:r>
      <w:r>
        <w:rPr>
          <w:spacing w:val="-2"/>
        </w:rPr>
        <w:t>спорта;</w:t>
      </w:r>
    </w:p>
    <w:p w14:paraId="5AD93476">
      <w:pPr>
        <w:pStyle w:val="7"/>
        <w:ind w:right="851" w:firstLine="228"/>
      </w:pPr>
      <w:r>
        <w:t>умение характеризовать основные направления и формы организации бадминтона в современном обществе;</w:t>
      </w:r>
    </w:p>
    <w:p w14:paraId="3D858489">
      <w:pPr>
        <w:pStyle w:val="7"/>
        <w:ind w:right="849" w:firstLine="228"/>
      </w:pPr>
      <w:r>
        <w:t>понимание значимости технической подготовки для достижения результативности двигательных</w:t>
      </w:r>
      <w:r>
        <w:rPr>
          <w:spacing w:val="-15"/>
        </w:rPr>
        <w:t xml:space="preserve"> </w:t>
      </w:r>
      <w:r>
        <w:t>действий</w:t>
      </w:r>
      <w:r>
        <w:rPr>
          <w:spacing w:val="-15"/>
        </w:rPr>
        <w:t xml:space="preserve"> </w:t>
      </w:r>
      <w:r>
        <w:t>в</w:t>
      </w:r>
      <w:r>
        <w:rPr>
          <w:spacing w:val="-15"/>
        </w:rPr>
        <w:t xml:space="preserve"> </w:t>
      </w:r>
      <w:r>
        <w:t>бадминтоне</w:t>
      </w:r>
      <w:r>
        <w:rPr>
          <w:spacing w:val="-15"/>
        </w:rPr>
        <w:t xml:space="preserve"> </w:t>
      </w:r>
      <w:r>
        <w:t>и</w:t>
      </w:r>
      <w:r>
        <w:rPr>
          <w:spacing w:val="-15"/>
        </w:rPr>
        <w:t xml:space="preserve"> </w:t>
      </w:r>
      <w:r>
        <w:t>влияния</w:t>
      </w:r>
      <w:r>
        <w:rPr>
          <w:spacing w:val="-15"/>
        </w:rPr>
        <w:t xml:space="preserve"> </w:t>
      </w:r>
      <w:r>
        <w:t>физической</w:t>
      </w:r>
      <w:r>
        <w:rPr>
          <w:spacing w:val="-15"/>
        </w:rPr>
        <w:t xml:space="preserve"> </w:t>
      </w:r>
      <w:r>
        <w:t>подготовки</w:t>
      </w:r>
      <w:r>
        <w:rPr>
          <w:spacing w:val="-15"/>
        </w:rPr>
        <w:t xml:space="preserve"> </w:t>
      </w:r>
      <w:r>
        <w:t>на</w:t>
      </w:r>
      <w:r>
        <w:rPr>
          <w:spacing w:val="-15"/>
        </w:rPr>
        <w:t xml:space="preserve"> </w:t>
      </w:r>
      <w:r>
        <w:t>развитие</w:t>
      </w:r>
      <w:r>
        <w:rPr>
          <w:spacing w:val="-15"/>
        </w:rPr>
        <w:t xml:space="preserve"> </w:t>
      </w:r>
      <w:r>
        <w:t>систем организма и укрепление здоровья;</w:t>
      </w:r>
    </w:p>
    <w:p w14:paraId="37D6ED79">
      <w:pPr>
        <w:pStyle w:val="7"/>
        <w:ind w:right="853" w:firstLine="228"/>
      </w:pPr>
      <w:r>
        <w:t xml:space="preserve">знания правил игры в бадминтон, основных терминов и понятий, правил организации </w:t>
      </w:r>
      <w:r>
        <w:rPr>
          <w:spacing w:val="-2"/>
        </w:rPr>
        <w:t>соревнований;</w:t>
      </w:r>
    </w:p>
    <w:p w14:paraId="55DE705F">
      <w:pPr>
        <w:pStyle w:val="7"/>
        <w:ind w:right="845" w:firstLine="228"/>
      </w:pPr>
      <w:r>
        <w:t>использование бадминтона как эффективного средства двигательной активности в режиме</w:t>
      </w:r>
      <w:r>
        <w:rPr>
          <w:spacing w:val="-7"/>
        </w:rPr>
        <w:t xml:space="preserve"> </w:t>
      </w:r>
      <w:r>
        <w:t>дня,</w:t>
      </w:r>
      <w:r>
        <w:rPr>
          <w:spacing w:val="-6"/>
        </w:rPr>
        <w:t xml:space="preserve"> </w:t>
      </w:r>
      <w:r>
        <w:t>соблюдение</w:t>
      </w:r>
      <w:r>
        <w:rPr>
          <w:spacing w:val="-7"/>
        </w:rPr>
        <w:t xml:space="preserve"> </w:t>
      </w:r>
      <w:r>
        <w:t>режима</w:t>
      </w:r>
      <w:r>
        <w:rPr>
          <w:spacing w:val="-5"/>
        </w:rPr>
        <w:t xml:space="preserve"> </w:t>
      </w:r>
      <w:r>
        <w:t>питания</w:t>
      </w:r>
      <w:r>
        <w:rPr>
          <w:spacing w:val="-6"/>
        </w:rPr>
        <w:t xml:space="preserve"> </w:t>
      </w:r>
      <w:r>
        <w:t>и</w:t>
      </w:r>
      <w:r>
        <w:rPr>
          <w:spacing w:val="-5"/>
        </w:rPr>
        <w:t xml:space="preserve"> </w:t>
      </w:r>
      <w:r>
        <w:t>выполнение</w:t>
      </w:r>
      <w:r>
        <w:rPr>
          <w:spacing w:val="-7"/>
        </w:rPr>
        <w:t xml:space="preserve"> </w:t>
      </w:r>
      <w:r>
        <w:t>оздоровительных,</w:t>
      </w:r>
      <w:r>
        <w:rPr>
          <w:spacing w:val="-6"/>
        </w:rPr>
        <w:t xml:space="preserve"> </w:t>
      </w:r>
      <w:r>
        <w:t>коррекционных и профилактических мероприятий в режиме двигательной активности;</w:t>
      </w:r>
    </w:p>
    <w:p w14:paraId="283A2346">
      <w:pPr>
        <w:pStyle w:val="7"/>
        <w:spacing w:before="1"/>
        <w:ind w:right="851" w:firstLine="228"/>
      </w:pPr>
      <w:r>
        <w:t>умение составлять и выполнять самостоятельно комплексы физических упражнений с элементами бадминтона с коррекционной направленностью;</w:t>
      </w:r>
    </w:p>
    <w:p w14:paraId="1C4E4AFE">
      <w:pPr>
        <w:pStyle w:val="7"/>
        <w:ind w:right="850" w:firstLine="228"/>
      </w:pPr>
      <w:r>
        <w:t>проведение самостоятельных занятий бадминтоном на открытых площадках и в домашних условиях;</w:t>
      </w:r>
    </w:p>
    <w:p w14:paraId="78F6C04E">
      <w:pPr>
        <w:pStyle w:val="7"/>
        <w:ind w:right="848" w:firstLine="228"/>
      </w:pPr>
      <w:r>
        <w:t>умение</w:t>
      </w:r>
      <w:r>
        <w:rPr>
          <w:spacing w:val="-2"/>
        </w:rPr>
        <w:t xml:space="preserve"> </w:t>
      </w:r>
      <w:r>
        <w:t>оценивать состояние</w:t>
      </w:r>
      <w:r>
        <w:rPr>
          <w:spacing w:val="-2"/>
        </w:rPr>
        <w:t xml:space="preserve"> </w:t>
      </w:r>
      <w:r>
        <w:t>организма</w:t>
      </w:r>
      <w:r>
        <w:rPr>
          <w:spacing w:val="-2"/>
        </w:rPr>
        <w:t xml:space="preserve"> </w:t>
      </w:r>
      <w:r>
        <w:t>в</w:t>
      </w:r>
      <w:r>
        <w:rPr>
          <w:spacing w:val="-2"/>
        </w:rPr>
        <w:t xml:space="preserve"> </w:t>
      </w:r>
      <w:r>
        <w:t>покое</w:t>
      </w:r>
      <w:r>
        <w:rPr>
          <w:spacing w:val="-2"/>
        </w:rPr>
        <w:t xml:space="preserve"> </w:t>
      </w:r>
      <w:r>
        <w:t>и после</w:t>
      </w:r>
      <w:r>
        <w:rPr>
          <w:spacing w:val="-2"/>
        </w:rPr>
        <w:t xml:space="preserve"> </w:t>
      </w:r>
      <w:r>
        <w:t>физической нагрузки в</w:t>
      </w:r>
      <w:r>
        <w:rPr>
          <w:spacing w:val="-2"/>
        </w:rPr>
        <w:t xml:space="preserve"> </w:t>
      </w:r>
      <w:r>
        <w:t xml:space="preserve">процессе самостоятельных занятий бадминтоном, вести дневник самоконтроля по физической </w:t>
      </w:r>
      <w:r>
        <w:rPr>
          <w:spacing w:val="-2"/>
        </w:rPr>
        <w:t>культуре;</w:t>
      </w:r>
    </w:p>
    <w:p w14:paraId="5A2C39AE">
      <w:pPr>
        <w:pStyle w:val="7"/>
        <w:spacing w:after="0"/>
        <w:sectPr>
          <w:pgSz w:w="11910" w:h="16840"/>
          <w:pgMar w:top="920" w:right="0" w:bottom="280" w:left="425" w:header="736" w:footer="0" w:gutter="0"/>
          <w:cols w:space="720" w:num="1"/>
        </w:sectPr>
      </w:pPr>
    </w:p>
    <w:p w14:paraId="61825CC4">
      <w:pPr>
        <w:pStyle w:val="7"/>
        <w:spacing w:before="189"/>
        <w:ind w:right="852" w:firstLine="228"/>
      </w:pPr>
      <w:r>
        <w:t xml:space="preserve">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w:t>
      </w:r>
      <w:r>
        <w:rPr>
          <w:spacing w:val="-2"/>
        </w:rPr>
        <w:t>бадминтона;</w:t>
      </w:r>
    </w:p>
    <w:p w14:paraId="7024ADE7">
      <w:pPr>
        <w:pStyle w:val="7"/>
        <w:ind w:right="848" w:firstLine="228"/>
      </w:pPr>
      <w: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14:paraId="6BA59A37">
      <w:pPr>
        <w:pStyle w:val="7"/>
        <w:ind w:right="848" w:firstLine="228"/>
      </w:pPr>
      <w: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14:paraId="2531E3FD">
      <w:pPr>
        <w:pStyle w:val="7"/>
        <w:ind w:right="850" w:firstLine="228"/>
      </w:pPr>
      <w:r>
        <w:t>умение</w:t>
      </w:r>
      <w:r>
        <w:rPr>
          <w:spacing w:val="-15"/>
        </w:rPr>
        <w:t xml:space="preserve"> </w:t>
      </w:r>
      <w:r>
        <w:t>оказывать</w:t>
      </w:r>
      <w:r>
        <w:rPr>
          <w:spacing w:val="-13"/>
        </w:rPr>
        <w:t xml:space="preserve"> </w:t>
      </w:r>
      <w:r>
        <w:t>первую</w:t>
      </w:r>
      <w:r>
        <w:rPr>
          <w:spacing w:val="-11"/>
        </w:rPr>
        <w:t xml:space="preserve"> </w:t>
      </w:r>
      <w:r>
        <w:t>помощь</w:t>
      </w:r>
      <w:r>
        <w:rPr>
          <w:spacing w:val="-13"/>
        </w:rPr>
        <w:t xml:space="preserve"> </w:t>
      </w:r>
      <w:r>
        <w:t>на</w:t>
      </w:r>
      <w:r>
        <w:rPr>
          <w:spacing w:val="-15"/>
        </w:rPr>
        <w:t xml:space="preserve"> </w:t>
      </w:r>
      <w:r>
        <w:t>самостоятельных</w:t>
      </w:r>
      <w:r>
        <w:rPr>
          <w:spacing w:val="-12"/>
        </w:rPr>
        <w:t xml:space="preserve"> </w:t>
      </w:r>
      <w:r>
        <w:t>занятиях</w:t>
      </w:r>
      <w:r>
        <w:rPr>
          <w:spacing w:val="-12"/>
        </w:rPr>
        <w:t xml:space="preserve"> </w:t>
      </w:r>
      <w:r>
        <w:t>бадминтоном</w:t>
      </w:r>
      <w:r>
        <w:rPr>
          <w:spacing w:val="-15"/>
        </w:rPr>
        <w:t xml:space="preserve"> </w:t>
      </w:r>
      <w:r>
        <w:t>и</w:t>
      </w:r>
      <w:r>
        <w:rPr>
          <w:spacing w:val="-13"/>
        </w:rPr>
        <w:t xml:space="preserve"> </w:t>
      </w:r>
      <w:r>
        <w:t>во</w:t>
      </w:r>
      <w:r>
        <w:rPr>
          <w:spacing w:val="-15"/>
        </w:rPr>
        <w:t xml:space="preserve"> </w:t>
      </w:r>
      <w:r>
        <w:t>время активного отдыха;</w:t>
      </w:r>
    </w:p>
    <w:p w14:paraId="79D8802C">
      <w:pPr>
        <w:pStyle w:val="7"/>
        <w:ind w:right="850" w:firstLine="228"/>
      </w:pPr>
      <w:r>
        <w:t>умение</w:t>
      </w:r>
      <w:r>
        <w:rPr>
          <w:spacing w:val="-15"/>
        </w:rPr>
        <w:t xml:space="preserve"> </w:t>
      </w:r>
      <w:r>
        <w:t>демонстрации</w:t>
      </w:r>
      <w:r>
        <w:rPr>
          <w:spacing w:val="-15"/>
        </w:rPr>
        <w:t xml:space="preserve"> </w:t>
      </w:r>
      <w:r>
        <w:t>правильной</w:t>
      </w:r>
      <w:r>
        <w:rPr>
          <w:spacing w:val="-15"/>
        </w:rPr>
        <w:t xml:space="preserve"> </w:t>
      </w:r>
      <w:r>
        <w:t>техники</w:t>
      </w:r>
      <w:r>
        <w:rPr>
          <w:spacing w:val="-15"/>
        </w:rPr>
        <w:t xml:space="preserve"> </w:t>
      </w:r>
      <w:r>
        <w:t>двигательных</w:t>
      </w:r>
      <w:r>
        <w:rPr>
          <w:spacing w:val="-15"/>
        </w:rPr>
        <w:t xml:space="preserve"> </w:t>
      </w:r>
      <w:r>
        <w:t>действий</w:t>
      </w:r>
      <w:r>
        <w:rPr>
          <w:spacing w:val="-15"/>
        </w:rPr>
        <w:t xml:space="preserve"> </w:t>
      </w:r>
      <w:r>
        <w:t>при</w:t>
      </w:r>
      <w:r>
        <w:rPr>
          <w:spacing w:val="-15"/>
        </w:rPr>
        <w:t xml:space="preserve"> </w:t>
      </w:r>
      <w:r>
        <w:t>игре</w:t>
      </w:r>
      <w:r>
        <w:rPr>
          <w:spacing w:val="-15"/>
        </w:rPr>
        <w:t xml:space="preserve"> </w:t>
      </w:r>
      <w:r>
        <w:t>в</w:t>
      </w:r>
      <w:r>
        <w:rPr>
          <w:spacing w:val="-15"/>
        </w:rPr>
        <w:t xml:space="preserve"> </w:t>
      </w:r>
      <w:r>
        <w:t xml:space="preserve">бадминтон: способы держания (хватки) ракетки, игровые стойки, передвижения по площадке, удары, </w:t>
      </w:r>
      <w:r>
        <w:rPr>
          <w:spacing w:val="-2"/>
        </w:rPr>
        <w:t>подачи;</w:t>
      </w:r>
    </w:p>
    <w:p w14:paraId="4CA28B01">
      <w:pPr>
        <w:pStyle w:val="7"/>
        <w:spacing w:before="1"/>
        <w:ind w:right="849" w:firstLine="228"/>
      </w:pPr>
      <w:r>
        <w:t>использование в игре технико-тактические действия в нападении и защите, при одиночной и парной игре;</w:t>
      </w:r>
    </w:p>
    <w:p w14:paraId="2CEDB120">
      <w:pPr>
        <w:pStyle w:val="7"/>
        <w:ind w:right="853" w:firstLine="228"/>
      </w:pPr>
      <w:r>
        <w:t>осуществление игровой деятельности по правилам с использованием ранее разученных технических приёмов.</w:t>
      </w:r>
    </w:p>
    <w:p w14:paraId="0C77DFF6">
      <w:pPr>
        <w:pStyle w:val="7"/>
        <w:ind w:left="1505" w:firstLine="0"/>
      </w:pPr>
      <w:r>
        <w:t>Модуль</w:t>
      </w:r>
      <w:r>
        <w:rPr>
          <w:spacing w:val="1"/>
        </w:rPr>
        <w:t xml:space="preserve"> </w:t>
      </w:r>
      <w:r>
        <w:rPr>
          <w:spacing w:val="-2"/>
        </w:rPr>
        <w:t>«Триатлон».</w:t>
      </w:r>
    </w:p>
    <w:p w14:paraId="2B8BCACC">
      <w:pPr>
        <w:pStyle w:val="7"/>
        <w:ind w:left="1505" w:firstLine="0"/>
      </w:pPr>
      <w:r>
        <w:t>Пояснительная</w:t>
      </w:r>
      <w:r>
        <w:rPr>
          <w:spacing w:val="-5"/>
        </w:rPr>
        <w:t xml:space="preserve"> </w:t>
      </w:r>
      <w:r>
        <w:t>записка</w:t>
      </w:r>
      <w:r>
        <w:rPr>
          <w:spacing w:val="-9"/>
        </w:rPr>
        <w:t xml:space="preserve"> </w:t>
      </w:r>
      <w:r>
        <w:t xml:space="preserve">модуля </w:t>
      </w:r>
      <w:r>
        <w:rPr>
          <w:spacing w:val="-2"/>
        </w:rPr>
        <w:t>«Триатлон».</w:t>
      </w:r>
    </w:p>
    <w:p w14:paraId="41CB2E6A">
      <w:pPr>
        <w:pStyle w:val="7"/>
        <w:ind w:right="842" w:firstLine="228"/>
      </w:pPr>
      <w: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14:paraId="643A9B77">
      <w:pPr>
        <w:pStyle w:val="7"/>
        <w:ind w:right="846" w:firstLine="228"/>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w:t>
      </w:r>
      <w:r>
        <w:rPr>
          <w:spacing w:val="-15"/>
        </w:rPr>
        <w:t xml:space="preserve"> </w:t>
      </w:r>
      <w:r>
        <w:t>интеллектуальному,</w:t>
      </w:r>
      <w:r>
        <w:rPr>
          <w:spacing w:val="-14"/>
        </w:rPr>
        <w:t xml:space="preserve"> </w:t>
      </w:r>
      <w:r>
        <w:t>нравственному</w:t>
      </w:r>
      <w:r>
        <w:rPr>
          <w:spacing w:val="-15"/>
        </w:rPr>
        <w:t xml:space="preserve"> </w:t>
      </w:r>
      <w:r>
        <w:t>развитию,</w:t>
      </w:r>
      <w:r>
        <w:rPr>
          <w:spacing w:val="-13"/>
        </w:rPr>
        <w:t xml:space="preserve"> </w:t>
      </w:r>
      <w:r>
        <w:t>патриотическому</w:t>
      </w:r>
      <w:r>
        <w:rPr>
          <w:spacing w:val="-15"/>
        </w:rPr>
        <w:t xml:space="preserve"> </w:t>
      </w:r>
      <w:r>
        <w:t>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14:paraId="4A25953D">
      <w:pPr>
        <w:pStyle w:val="7"/>
        <w:spacing w:before="1"/>
        <w:ind w:right="844" w:firstLine="228"/>
      </w:pPr>
      <w:r>
        <w:t xml:space="preserve">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w:t>
      </w:r>
      <w:r>
        <w:rPr>
          <w:spacing w:val="-2"/>
        </w:rPr>
        <w:t>ответственности.</w:t>
      </w:r>
    </w:p>
    <w:p w14:paraId="643DB1CD">
      <w:pPr>
        <w:pStyle w:val="7"/>
        <w:ind w:right="848" w:firstLine="228"/>
      </w:pPr>
      <w:r>
        <w:t xml:space="preserve">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w:t>
      </w:r>
      <w:r>
        <w:rPr>
          <w:spacing w:val="-2"/>
        </w:rPr>
        <w:t>триатлона.</w:t>
      </w:r>
    </w:p>
    <w:p w14:paraId="119B2B8A">
      <w:pPr>
        <w:pStyle w:val="7"/>
        <w:spacing w:before="1"/>
        <w:ind w:left="1505" w:firstLine="0"/>
      </w:pPr>
      <w:r>
        <w:t>Задачами</w:t>
      </w:r>
      <w:r>
        <w:rPr>
          <w:spacing w:val="-3"/>
        </w:rPr>
        <w:t xml:space="preserve"> </w:t>
      </w:r>
      <w:r>
        <w:t>изучения</w:t>
      </w:r>
      <w:r>
        <w:rPr>
          <w:spacing w:val="-2"/>
        </w:rPr>
        <w:t xml:space="preserve"> </w:t>
      </w:r>
      <w:r>
        <w:t>модуля</w:t>
      </w:r>
      <w:r>
        <w:rPr>
          <w:spacing w:val="-3"/>
        </w:rPr>
        <w:t xml:space="preserve"> </w:t>
      </w:r>
      <w:r>
        <w:t>по</w:t>
      </w:r>
      <w:r>
        <w:rPr>
          <w:spacing w:val="-2"/>
        </w:rPr>
        <w:t xml:space="preserve"> </w:t>
      </w:r>
      <w:r>
        <w:t>триатлону</w:t>
      </w:r>
      <w:r>
        <w:rPr>
          <w:spacing w:val="-10"/>
        </w:rPr>
        <w:t xml:space="preserve"> </w:t>
      </w:r>
      <w:r>
        <w:rPr>
          <w:spacing w:val="-2"/>
        </w:rPr>
        <w:t>являются:</w:t>
      </w:r>
    </w:p>
    <w:p w14:paraId="6EF02012">
      <w:pPr>
        <w:pStyle w:val="7"/>
        <w:ind w:right="853" w:firstLine="228"/>
      </w:pPr>
      <w:r>
        <w:t>всестороннее гармоничное развитие детей и подростков, увеличение объёма их двигательной активности;</w:t>
      </w:r>
    </w:p>
    <w:p w14:paraId="157F1144">
      <w:pPr>
        <w:pStyle w:val="7"/>
        <w:ind w:right="852" w:firstLine="228"/>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w:t>
      </w:r>
      <w:r>
        <w:rPr>
          <w:spacing w:val="-2"/>
        </w:rPr>
        <w:t>организма;</w:t>
      </w:r>
    </w:p>
    <w:p w14:paraId="36F9D0DF">
      <w:pPr>
        <w:pStyle w:val="7"/>
        <w:ind w:left="1505" w:firstLine="0"/>
      </w:pPr>
      <w:r>
        <w:t>освоение</w:t>
      </w:r>
      <w:r>
        <w:rPr>
          <w:spacing w:val="-5"/>
        </w:rPr>
        <w:t xml:space="preserve"> </w:t>
      </w:r>
      <w:r>
        <w:t>знаний</w:t>
      </w:r>
      <w:r>
        <w:rPr>
          <w:spacing w:val="-2"/>
        </w:rPr>
        <w:t xml:space="preserve"> </w:t>
      </w:r>
      <w:r>
        <w:t>о</w:t>
      </w:r>
      <w:r>
        <w:rPr>
          <w:spacing w:val="-2"/>
        </w:rPr>
        <w:t xml:space="preserve"> </w:t>
      </w:r>
      <w:r>
        <w:t>физической</w:t>
      </w:r>
      <w:r>
        <w:rPr>
          <w:spacing w:val="-2"/>
        </w:rPr>
        <w:t xml:space="preserve"> </w:t>
      </w:r>
      <w:r>
        <w:t>культуре</w:t>
      </w:r>
      <w:r>
        <w:rPr>
          <w:spacing w:val="-3"/>
        </w:rPr>
        <w:t xml:space="preserve"> </w:t>
      </w:r>
      <w:r>
        <w:t>и</w:t>
      </w:r>
      <w:r>
        <w:rPr>
          <w:spacing w:val="-2"/>
        </w:rPr>
        <w:t xml:space="preserve"> </w:t>
      </w:r>
      <w:r>
        <w:t>спорте</w:t>
      </w:r>
      <w:r>
        <w:rPr>
          <w:spacing w:val="-2"/>
        </w:rPr>
        <w:t xml:space="preserve"> </w:t>
      </w:r>
      <w:r>
        <w:t>в</w:t>
      </w:r>
      <w:r>
        <w:rPr>
          <w:spacing w:val="-3"/>
        </w:rPr>
        <w:t xml:space="preserve"> </w:t>
      </w:r>
      <w:r>
        <w:t>целом,</w:t>
      </w:r>
      <w:r>
        <w:rPr>
          <w:spacing w:val="-2"/>
        </w:rPr>
        <w:t xml:space="preserve"> </w:t>
      </w:r>
      <w:r>
        <w:t>и</w:t>
      </w:r>
      <w:r>
        <w:rPr>
          <w:spacing w:val="-2"/>
        </w:rPr>
        <w:t xml:space="preserve"> </w:t>
      </w:r>
      <w:r>
        <w:t>о</w:t>
      </w:r>
      <w:r>
        <w:rPr>
          <w:spacing w:val="-2"/>
        </w:rPr>
        <w:t xml:space="preserve"> </w:t>
      </w:r>
      <w:r>
        <w:t>триатлоне</w:t>
      </w:r>
      <w:r>
        <w:rPr>
          <w:spacing w:val="-3"/>
        </w:rPr>
        <w:t xml:space="preserve"> </w:t>
      </w:r>
      <w:r>
        <w:t>в</w:t>
      </w:r>
      <w:r>
        <w:rPr>
          <w:spacing w:val="-2"/>
        </w:rPr>
        <w:t xml:space="preserve"> частности;</w:t>
      </w:r>
    </w:p>
    <w:p w14:paraId="629E950A">
      <w:pPr>
        <w:pStyle w:val="7"/>
        <w:spacing w:after="0"/>
        <w:sectPr>
          <w:pgSz w:w="11910" w:h="16840"/>
          <w:pgMar w:top="920" w:right="0" w:bottom="280" w:left="425" w:header="736" w:footer="0" w:gutter="0"/>
          <w:cols w:space="720" w:num="1"/>
        </w:sectPr>
      </w:pPr>
    </w:p>
    <w:p w14:paraId="164D968F">
      <w:pPr>
        <w:pStyle w:val="7"/>
        <w:spacing w:before="189"/>
        <w:ind w:right="851" w:firstLine="228"/>
      </w:pPr>
      <w:r>
        <w:t xml:space="preserve">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w:t>
      </w:r>
      <w:r>
        <w:rPr>
          <w:spacing w:val="-2"/>
        </w:rPr>
        <w:t>обучающихся;</w:t>
      </w:r>
    </w:p>
    <w:p w14:paraId="79017179">
      <w:pPr>
        <w:pStyle w:val="7"/>
        <w:ind w:right="850" w:firstLine="228"/>
      </w:pPr>
      <w: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w:t>
      </w:r>
      <w:r>
        <w:rPr>
          <w:spacing w:val="-2"/>
        </w:rPr>
        <w:t>самореализации;</w:t>
      </w:r>
    </w:p>
    <w:p w14:paraId="048942CE">
      <w:pPr>
        <w:pStyle w:val="7"/>
        <w:ind w:right="852" w:firstLine="22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14:paraId="71239A51">
      <w:pPr>
        <w:pStyle w:val="7"/>
        <w:ind w:right="852" w:firstLine="228"/>
      </w:pPr>
      <w:r>
        <w:t xml:space="preserve">воспитание положительных качеств личности, норм коллективного взаимодействия и </w:t>
      </w:r>
      <w:r>
        <w:rPr>
          <w:spacing w:val="-2"/>
        </w:rPr>
        <w:t>сотрудничества;</w:t>
      </w:r>
    </w:p>
    <w:p w14:paraId="21DC5FBF">
      <w:pPr>
        <w:pStyle w:val="7"/>
        <w:ind w:right="845" w:firstLine="228"/>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676657E5">
      <w:pPr>
        <w:pStyle w:val="7"/>
        <w:spacing w:before="1"/>
        <w:ind w:right="848" w:firstLine="228"/>
      </w:pPr>
      <w: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14:paraId="388978C4">
      <w:pPr>
        <w:pStyle w:val="7"/>
        <w:ind w:left="1505" w:right="285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триатлону.</w:t>
      </w:r>
    </w:p>
    <w:p w14:paraId="58074C50">
      <w:pPr>
        <w:pStyle w:val="7"/>
        <w:ind w:right="844" w:firstLine="228"/>
      </w:pPr>
      <w:r>
        <w:t>Модуль по триатлону</w:t>
      </w:r>
      <w:r>
        <w:rPr>
          <w:spacing w:val="-1"/>
        </w:rPr>
        <w:t xml:space="preserve"> </w:t>
      </w:r>
      <w:r>
        <w:t>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14:paraId="5B41EF02">
      <w:pPr>
        <w:pStyle w:val="7"/>
        <w:ind w:right="850" w:firstLine="228"/>
      </w:pPr>
      <w: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14:paraId="085EF0AE">
      <w:pPr>
        <w:pStyle w:val="7"/>
        <w:spacing w:before="1"/>
        <w:ind w:right="849" w:firstLine="228"/>
      </w:pPr>
      <w:r>
        <w:t>Интеграция модуля по триатлону поможет обучающимся в освоении образовательных программ</w:t>
      </w:r>
      <w:r>
        <w:rPr>
          <w:spacing w:val="-7"/>
        </w:rPr>
        <w:t xml:space="preserve"> </w:t>
      </w:r>
      <w:r>
        <w:t>в</w:t>
      </w:r>
      <w:r>
        <w:rPr>
          <w:spacing w:val="-7"/>
        </w:rPr>
        <w:t xml:space="preserve"> </w:t>
      </w:r>
      <w:r>
        <w:t>рамках</w:t>
      </w:r>
      <w:r>
        <w:rPr>
          <w:spacing w:val="-4"/>
        </w:rPr>
        <w:t xml:space="preserve"> </w:t>
      </w:r>
      <w:r>
        <w:t>внеурочной</w:t>
      </w:r>
      <w:r>
        <w:rPr>
          <w:spacing w:val="-6"/>
        </w:rPr>
        <w:t xml:space="preserve"> </w:t>
      </w:r>
      <w:r>
        <w:t>деятельности,</w:t>
      </w:r>
      <w:r>
        <w:rPr>
          <w:spacing w:val="-9"/>
        </w:rPr>
        <w:t xml:space="preserve"> </w:t>
      </w:r>
      <w:r>
        <w:t>дополнительного</w:t>
      </w:r>
      <w:r>
        <w:rPr>
          <w:spacing w:val="-6"/>
        </w:rPr>
        <w:t xml:space="preserve"> </w:t>
      </w:r>
      <w:r>
        <w:t>образования,</w:t>
      </w:r>
      <w:r>
        <w:rPr>
          <w:spacing w:val="-6"/>
        </w:rPr>
        <w:t xml:space="preserve"> </w:t>
      </w:r>
      <w:r>
        <w:t>деятельности школьных спортивных клубов, подготовке обучающихся к сдаче норм ГТО и участии в спортивных соревнованиях.</w:t>
      </w:r>
    </w:p>
    <w:p w14:paraId="4CF7F92E">
      <w:pPr>
        <w:pStyle w:val="7"/>
        <w:ind w:left="1505" w:firstLine="0"/>
      </w:pPr>
      <w:r>
        <w:t>Модуль</w:t>
      </w:r>
      <w:r>
        <w:rPr>
          <w:spacing w:val="-5"/>
        </w:rPr>
        <w:t xml:space="preserve"> </w:t>
      </w:r>
      <w:r>
        <w:t>по</w:t>
      </w:r>
      <w:r>
        <w:rPr>
          <w:spacing w:val="-2"/>
        </w:rPr>
        <w:t xml:space="preserve"> </w:t>
      </w:r>
      <w:r>
        <w:t>триатлону</w:t>
      </w:r>
      <w:r>
        <w:rPr>
          <w:spacing w:val="-10"/>
        </w:rPr>
        <w:t xml:space="preserve"> </w:t>
      </w:r>
      <w:r>
        <w:t>может</w:t>
      </w:r>
      <w:r>
        <w:rPr>
          <w:spacing w:val="-3"/>
        </w:rPr>
        <w:t xml:space="preserve"> </w:t>
      </w:r>
      <w:r>
        <w:t>быть</w:t>
      </w:r>
      <w:r>
        <w:rPr>
          <w:spacing w:val="-2"/>
        </w:rPr>
        <w:t xml:space="preserve"> </w:t>
      </w:r>
      <w:r>
        <w:t>реализован</w:t>
      </w:r>
      <w:r>
        <w:rPr>
          <w:spacing w:val="-3"/>
        </w:rPr>
        <w:t xml:space="preserve"> </w:t>
      </w:r>
      <w:r>
        <w:t>в</w:t>
      </w:r>
      <w:r>
        <w:rPr>
          <w:spacing w:val="-3"/>
        </w:rPr>
        <w:t xml:space="preserve"> </w:t>
      </w:r>
      <w:r>
        <w:t xml:space="preserve">следующих </w:t>
      </w:r>
      <w:r>
        <w:rPr>
          <w:spacing w:val="-2"/>
        </w:rPr>
        <w:t>вариантах:</w:t>
      </w:r>
    </w:p>
    <w:p w14:paraId="7E3AF84C">
      <w:pPr>
        <w:pStyle w:val="7"/>
        <w:ind w:right="844" w:firstLine="228"/>
      </w:pPr>
      <w: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14:paraId="7237331E">
      <w:pPr>
        <w:pStyle w:val="7"/>
        <w:ind w:right="849"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4"/>
        </w:rPr>
        <w:t xml:space="preserve"> </w:t>
      </w:r>
      <w:r>
        <w:t>образовательной</w:t>
      </w:r>
      <w:r>
        <w:rPr>
          <w:spacing w:val="-3"/>
        </w:rPr>
        <w:t xml:space="preserve"> </w:t>
      </w:r>
      <w:r>
        <w:t>организацией,</w:t>
      </w:r>
      <w:r>
        <w:rPr>
          <w:spacing w:val="-6"/>
        </w:rPr>
        <w:t xml:space="preserve"> </w:t>
      </w:r>
      <w:r>
        <w:t>включающей,</w:t>
      </w:r>
      <w:r>
        <w:rPr>
          <w:spacing w:val="-4"/>
        </w:rPr>
        <w:t xml:space="preserve"> </w:t>
      </w:r>
      <w:r>
        <w:t>в</w:t>
      </w:r>
      <w:r>
        <w:rPr>
          <w:spacing w:val="-5"/>
        </w:rPr>
        <w:t xml:space="preserve"> </w:t>
      </w:r>
      <w:r>
        <w:t>частности,</w:t>
      </w:r>
      <w:r>
        <w:rPr>
          <w:spacing w:val="-2"/>
        </w:rPr>
        <w:t xml:space="preserve"> </w:t>
      </w:r>
      <w:r>
        <w:t>учебные</w:t>
      </w:r>
      <w:r>
        <w:rPr>
          <w:spacing w:val="-6"/>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41EE1B14">
      <w:pPr>
        <w:pStyle w:val="7"/>
        <w:spacing w:before="1"/>
        <w:ind w:right="846" w:firstLine="228"/>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w:t>
      </w:r>
      <w:r>
        <w:rPr>
          <w:spacing w:val="-15"/>
        </w:rPr>
        <w:t xml:space="preserve"> </w:t>
      </w:r>
      <w:r>
        <w:t>спортивных</w:t>
      </w:r>
      <w:r>
        <w:rPr>
          <w:spacing w:val="-15"/>
        </w:rPr>
        <w:t xml:space="preserve"> </w:t>
      </w:r>
      <w:r>
        <w:t>секций,</w:t>
      </w:r>
      <w:r>
        <w:rPr>
          <w:spacing w:val="-15"/>
        </w:rPr>
        <w:t xml:space="preserve"> </w:t>
      </w:r>
      <w:r>
        <w:t>школьных</w:t>
      </w:r>
      <w:r>
        <w:rPr>
          <w:spacing w:val="-15"/>
        </w:rPr>
        <w:t xml:space="preserve"> </w:t>
      </w:r>
      <w:r>
        <w:t>спортивных</w:t>
      </w:r>
      <w:r>
        <w:rPr>
          <w:spacing w:val="-15"/>
        </w:rPr>
        <w:t xml:space="preserve"> </w:t>
      </w:r>
      <w:r>
        <w:t>клубов,</w:t>
      </w:r>
      <w:r>
        <w:rPr>
          <w:spacing w:val="-15"/>
        </w:rPr>
        <w:t xml:space="preserve"> </w:t>
      </w:r>
      <w:r>
        <w:t>включая</w:t>
      </w:r>
      <w:r>
        <w:rPr>
          <w:spacing w:val="-15"/>
        </w:rPr>
        <w:t xml:space="preserve"> </w:t>
      </w:r>
      <w:r>
        <w:t xml:space="preserve">использование учебных модулей по видам спорта (рекомендуемый объем в 5, 6, 7, 8, 9-х классах – по 34 </w:t>
      </w:r>
      <w:r>
        <w:rPr>
          <w:spacing w:val="-2"/>
        </w:rPr>
        <w:t>часа).</w:t>
      </w:r>
    </w:p>
    <w:p w14:paraId="18D0E21E">
      <w:pPr>
        <w:pStyle w:val="7"/>
        <w:ind w:left="1505" w:right="6426" w:firstLine="0"/>
      </w:pPr>
      <w:r>
        <w:t>Содержание</w:t>
      </w:r>
      <w:r>
        <w:rPr>
          <w:spacing w:val="-14"/>
        </w:rPr>
        <w:t xml:space="preserve"> </w:t>
      </w:r>
      <w:r>
        <w:t>модуля</w:t>
      </w:r>
      <w:r>
        <w:rPr>
          <w:spacing w:val="-13"/>
        </w:rPr>
        <w:t xml:space="preserve"> </w:t>
      </w:r>
      <w:r>
        <w:t>по</w:t>
      </w:r>
      <w:r>
        <w:rPr>
          <w:spacing w:val="-11"/>
        </w:rPr>
        <w:t xml:space="preserve"> </w:t>
      </w:r>
      <w:r>
        <w:t>триатлону. Знания о триатлоне.</w:t>
      </w:r>
    </w:p>
    <w:p w14:paraId="36AA31FC">
      <w:pPr>
        <w:pStyle w:val="7"/>
        <w:ind w:right="852" w:firstLine="228"/>
      </w:pPr>
      <w:r>
        <w:t>Названия и роль главных организаций мира, Европы, страны, региона занимающихся развитием триатлона.</w:t>
      </w:r>
    </w:p>
    <w:p w14:paraId="732885EA">
      <w:pPr>
        <w:pStyle w:val="7"/>
        <w:spacing w:after="0"/>
        <w:sectPr>
          <w:pgSz w:w="11910" w:h="16840"/>
          <w:pgMar w:top="920" w:right="0" w:bottom="280" w:left="425" w:header="736" w:footer="0" w:gutter="0"/>
          <w:cols w:space="720" w:num="1"/>
        </w:sectPr>
      </w:pPr>
    </w:p>
    <w:p w14:paraId="20487506">
      <w:pPr>
        <w:pStyle w:val="7"/>
        <w:spacing w:before="189"/>
        <w:ind w:right="854" w:firstLine="228"/>
      </w:pPr>
      <w:r>
        <w:t>Выдающиеся отечественные и зарубежные триатлонисты, тренеры, внесшие общий вклад в развитие и становление современного триатлона.</w:t>
      </w:r>
    </w:p>
    <w:p w14:paraId="6824A776">
      <w:pPr>
        <w:pStyle w:val="7"/>
        <w:ind w:right="853" w:firstLine="228"/>
      </w:pPr>
      <w: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w:t>
      </w:r>
      <w:r>
        <w:rPr>
          <w:spacing w:val="-15"/>
        </w:rPr>
        <w:t xml:space="preserve"> </w:t>
      </w:r>
      <w:r>
        <w:t>на</w:t>
      </w:r>
      <w:r>
        <w:rPr>
          <w:spacing w:val="-15"/>
        </w:rPr>
        <w:t xml:space="preserve"> </w:t>
      </w:r>
      <w:r>
        <w:t>международном</w:t>
      </w:r>
      <w:r>
        <w:rPr>
          <w:spacing w:val="-15"/>
        </w:rPr>
        <w:t xml:space="preserve"> </w:t>
      </w:r>
      <w:r>
        <w:t>уровне.</w:t>
      </w:r>
      <w:r>
        <w:rPr>
          <w:spacing w:val="-15"/>
        </w:rPr>
        <w:t xml:space="preserve"> </w:t>
      </w:r>
      <w:r>
        <w:t>Детская</w:t>
      </w:r>
      <w:r>
        <w:rPr>
          <w:spacing w:val="-15"/>
        </w:rPr>
        <w:t xml:space="preserve"> </w:t>
      </w:r>
      <w:r>
        <w:t>лига</w:t>
      </w:r>
      <w:r>
        <w:rPr>
          <w:spacing w:val="-15"/>
        </w:rPr>
        <w:t xml:space="preserve"> </w:t>
      </w:r>
      <w:r>
        <w:t>триатлона,</w:t>
      </w:r>
      <w:r>
        <w:rPr>
          <w:spacing w:val="-15"/>
        </w:rPr>
        <w:t xml:space="preserve"> </w:t>
      </w:r>
      <w:r>
        <w:t>проекты</w:t>
      </w:r>
      <w:r>
        <w:rPr>
          <w:spacing w:val="-15"/>
        </w:rPr>
        <w:t xml:space="preserve"> </w:t>
      </w:r>
      <w:r>
        <w:t>по</w:t>
      </w:r>
      <w:r>
        <w:rPr>
          <w:spacing w:val="-15"/>
        </w:rPr>
        <w:t xml:space="preserve"> </w:t>
      </w:r>
      <w:r>
        <w:t>триатлону</w:t>
      </w:r>
      <w:r>
        <w:rPr>
          <w:spacing w:val="-15"/>
        </w:rPr>
        <w:t xml:space="preserve"> </w:t>
      </w:r>
      <w:r>
        <w:t>для образовательных организаций и обучающихся.</w:t>
      </w:r>
    </w:p>
    <w:p w14:paraId="011961D5">
      <w:pPr>
        <w:pStyle w:val="7"/>
        <w:ind w:left="1505" w:firstLine="0"/>
      </w:pPr>
      <w:r>
        <w:t>Основные</w:t>
      </w:r>
      <w:r>
        <w:rPr>
          <w:spacing w:val="-7"/>
        </w:rPr>
        <w:t xml:space="preserve"> </w:t>
      </w:r>
      <w:r>
        <w:t>направления</w:t>
      </w:r>
      <w:r>
        <w:rPr>
          <w:spacing w:val="-3"/>
        </w:rPr>
        <w:t xml:space="preserve"> </w:t>
      </w:r>
      <w:r>
        <w:t>спортивного</w:t>
      </w:r>
      <w:r>
        <w:rPr>
          <w:spacing w:val="-3"/>
        </w:rPr>
        <w:t xml:space="preserve"> </w:t>
      </w:r>
      <w:r>
        <w:t>менеджмента</w:t>
      </w:r>
      <w:r>
        <w:rPr>
          <w:spacing w:val="-3"/>
        </w:rPr>
        <w:t xml:space="preserve"> </w:t>
      </w:r>
      <w:r>
        <w:t>и</w:t>
      </w:r>
      <w:r>
        <w:rPr>
          <w:spacing w:val="-3"/>
        </w:rPr>
        <w:t xml:space="preserve"> </w:t>
      </w:r>
      <w:r>
        <w:t>маркетинга</w:t>
      </w:r>
      <w:r>
        <w:rPr>
          <w:spacing w:val="-4"/>
        </w:rPr>
        <w:t xml:space="preserve"> </w:t>
      </w:r>
      <w:r>
        <w:t>в</w:t>
      </w:r>
      <w:r>
        <w:rPr>
          <w:spacing w:val="-3"/>
        </w:rPr>
        <w:t xml:space="preserve"> </w:t>
      </w:r>
      <w:r>
        <w:rPr>
          <w:spacing w:val="-2"/>
        </w:rPr>
        <w:t>триатлоне.</w:t>
      </w:r>
    </w:p>
    <w:p w14:paraId="6E8DC0C5">
      <w:pPr>
        <w:pStyle w:val="7"/>
        <w:ind w:right="850" w:firstLine="228"/>
      </w:pPr>
      <w:r>
        <w:t>Современные правила организации и проведение соревнований по триатлону. Правила судейства</w:t>
      </w:r>
      <w:r>
        <w:rPr>
          <w:spacing w:val="-9"/>
        </w:rPr>
        <w:t xml:space="preserve"> </w:t>
      </w:r>
      <w:r>
        <w:t>соревнований</w:t>
      </w:r>
      <w:r>
        <w:rPr>
          <w:spacing w:val="-7"/>
        </w:rPr>
        <w:t xml:space="preserve"> </w:t>
      </w:r>
      <w:r>
        <w:t>по</w:t>
      </w:r>
      <w:r>
        <w:rPr>
          <w:spacing w:val="-10"/>
        </w:rPr>
        <w:t xml:space="preserve"> </w:t>
      </w:r>
      <w:r>
        <w:t>триатлону,</w:t>
      </w:r>
      <w:r>
        <w:rPr>
          <w:spacing w:val="-8"/>
        </w:rPr>
        <w:t xml:space="preserve"> </w:t>
      </w:r>
      <w:r>
        <w:t>роль</w:t>
      </w:r>
      <w:r>
        <w:rPr>
          <w:spacing w:val="-7"/>
        </w:rPr>
        <w:t xml:space="preserve"> </w:t>
      </w:r>
      <w:r>
        <w:t>и</w:t>
      </w:r>
      <w:r>
        <w:rPr>
          <w:spacing w:val="-7"/>
        </w:rPr>
        <w:t xml:space="preserve"> </w:t>
      </w:r>
      <w:r>
        <w:t>обязанности</w:t>
      </w:r>
      <w:r>
        <w:rPr>
          <w:spacing w:val="-7"/>
        </w:rPr>
        <w:t xml:space="preserve"> </w:t>
      </w:r>
      <w:r>
        <w:t>судейской</w:t>
      </w:r>
      <w:r>
        <w:rPr>
          <w:spacing w:val="-7"/>
        </w:rPr>
        <w:t xml:space="preserve"> </w:t>
      </w:r>
      <w:r>
        <w:t>бригады.</w:t>
      </w:r>
      <w:r>
        <w:rPr>
          <w:spacing w:val="-8"/>
        </w:rPr>
        <w:t xml:space="preserve"> </w:t>
      </w:r>
      <w:r>
        <w:t>Требования к участникам соревнований. Основные термины и определения.</w:t>
      </w:r>
    </w:p>
    <w:p w14:paraId="732D8CF4">
      <w:pPr>
        <w:pStyle w:val="7"/>
        <w:ind w:right="850" w:firstLine="228"/>
      </w:pPr>
      <w:r>
        <w:t>Правила ухода за инвентарем и спортивным оборудованием для триатлона. Правила безопасной</w:t>
      </w:r>
      <w:r>
        <w:rPr>
          <w:spacing w:val="-4"/>
        </w:rPr>
        <w:t xml:space="preserve"> </w:t>
      </w:r>
      <w:r>
        <w:t>культуры</w:t>
      </w:r>
      <w:r>
        <w:rPr>
          <w:spacing w:val="-3"/>
        </w:rPr>
        <w:t xml:space="preserve"> </w:t>
      </w:r>
      <w:r>
        <w:t>занятий</w:t>
      </w:r>
      <w:r>
        <w:rPr>
          <w:spacing w:val="-4"/>
        </w:rPr>
        <w:t xml:space="preserve"> </w:t>
      </w:r>
      <w:r>
        <w:t>триатлоном,</w:t>
      </w:r>
      <w:r>
        <w:rPr>
          <w:spacing w:val="-4"/>
        </w:rPr>
        <w:t xml:space="preserve"> </w:t>
      </w:r>
      <w:r>
        <w:t>поведения</w:t>
      </w:r>
      <w:r>
        <w:rPr>
          <w:spacing w:val="-2"/>
        </w:rPr>
        <w:t xml:space="preserve"> </w:t>
      </w:r>
      <w:r>
        <w:t>на</w:t>
      </w:r>
      <w:r>
        <w:rPr>
          <w:spacing w:val="-3"/>
        </w:rPr>
        <w:t xml:space="preserve"> </w:t>
      </w:r>
      <w:r>
        <w:t>соревнованиях</w:t>
      </w:r>
      <w:r>
        <w:rPr>
          <w:spacing w:val="-2"/>
        </w:rPr>
        <w:t xml:space="preserve"> </w:t>
      </w:r>
      <w:r>
        <w:t>в</w:t>
      </w:r>
      <w:r>
        <w:rPr>
          <w:spacing w:val="-3"/>
        </w:rPr>
        <w:t xml:space="preserve"> </w:t>
      </w:r>
      <w:r>
        <w:t>качестве</w:t>
      </w:r>
      <w:r>
        <w:rPr>
          <w:spacing w:val="-3"/>
        </w:rPr>
        <w:t xml:space="preserve"> </w:t>
      </w:r>
      <w:r>
        <w:t>зрителя или волонтера.</w:t>
      </w:r>
    </w:p>
    <w:p w14:paraId="3A1B5767">
      <w:pPr>
        <w:pStyle w:val="7"/>
        <w:spacing w:before="1"/>
        <w:ind w:left="1505" w:firstLine="0"/>
      </w:pPr>
      <w:r>
        <w:t>Правила</w:t>
      </w:r>
      <w:r>
        <w:rPr>
          <w:spacing w:val="-6"/>
        </w:rPr>
        <w:t xml:space="preserve"> </w:t>
      </w:r>
      <w:r>
        <w:t>дорожного</w:t>
      </w:r>
      <w:r>
        <w:rPr>
          <w:spacing w:val="-3"/>
        </w:rPr>
        <w:t xml:space="preserve"> </w:t>
      </w:r>
      <w:r>
        <w:t>движения,</w:t>
      </w:r>
      <w:r>
        <w:rPr>
          <w:spacing w:val="-3"/>
        </w:rPr>
        <w:t xml:space="preserve"> </w:t>
      </w:r>
      <w:r>
        <w:t>относящихся</w:t>
      </w:r>
      <w:r>
        <w:rPr>
          <w:spacing w:val="-2"/>
        </w:rPr>
        <w:t xml:space="preserve"> </w:t>
      </w:r>
      <w:r>
        <w:t>к</w:t>
      </w:r>
      <w:r>
        <w:rPr>
          <w:spacing w:val="-5"/>
        </w:rPr>
        <w:t xml:space="preserve"> </w:t>
      </w:r>
      <w:r>
        <w:t>велосипедистам</w:t>
      </w:r>
      <w:r>
        <w:rPr>
          <w:spacing w:val="-4"/>
        </w:rPr>
        <w:t xml:space="preserve"> </w:t>
      </w:r>
      <w:r>
        <w:t>и</w:t>
      </w:r>
      <w:r>
        <w:rPr>
          <w:spacing w:val="-2"/>
        </w:rPr>
        <w:t xml:space="preserve"> пешеходам.</w:t>
      </w:r>
    </w:p>
    <w:p w14:paraId="128FF87A">
      <w:pPr>
        <w:pStyle w:val="7"/>
        <w:ind w:right="849" w:firstLine="228"/>
      </w:pPr>
      <w:r>
        <w:t>Характерные травмы триатлонистов, методы и меры предупреждения травматизма во время</w:t>
      </w:r>
      <w:r>
        <w:rPr>
          <w:spacing w:val="-6"/>
        </w:rPr>
        <w:t xml:space="preserve"> </w:t>
      </w:r>
      <w:r>
        <w:t>занятий.</w:t>
      </w:r>
      <w:r>
        <w:rPr>
          <w:spacing w:val="-6"/>
        </w:rPr>
        <w:t xml:space="preserve"> </w:t>
      </w:r>
      <w:r>
        <w:t>Первая</w:t>
      </w:r>
      <w:r>
        <w:rPr>
          <w:spacing w:val="-2"/>
        </w:rPr>
        <w:t xml:space="preserve"> </w:t>
      </w:r>
      <w:r>
        <w:t>помощь</w:t>
      </w:r>
      <w:r>
        <w:rPr>
          <w:spacing w:val="-5"/>
        </w:rPr>
        <w:t xml:space="preserve"> </w:t>
      </w:r>
      <w:r>
        <w:t>при</w:t>
      </w:r>
      <w:r>
        <w:rPr>
          <w:spacing w:val="-5"/>
        </w:rPr>
        <w:t xml:space="preserve"> </w:t>
      </w:r>
      <w:r>
        <w:t>травмах</w:t>
      </w:r>
      <w:r>
        <w:rPr>
          <w:spacing w:val="-4"/>
        </w:rPr>
        <w:t xml:space="preserve"> </w:t>
      </w:r>
      <w:r>
        <w:t>и</w:t>
      </w:r>
      <w:r>
        <w:rPr>
          <w:spacing w:val="-5"/>
        </w:rPr>
        <w:t xml:space="preserve"> </w:t>
      </w:r>
      <w:r>
        <w:t>повреждениях</w:t>
      </w:r>
      <w:r>
        <w:rPr>
          <w:spacing w:val="-4"/>
        </w:rPr>
        <w:t xml:space="preserve"> </w:t>
      </w:r>
      <w:r>
        <w:t>во</w:t>
      </w:r>
      <w:r>
        <w:rPr>
          <w:spacing w:val="-6"/>
        </w:rPr>
        <w:t xml:space="preserve"> </w:t>
      </w:r>
      <w:r>
        <w:t>время</w:t>
      </w:r>
      <w:r>
        <w:rPr>
          <w:spacing w:val="-4"/>
        </w:rPr>
        <w:t xml:space="preserve"> </w:t>
      </w:r>
      <w:r>
        <w:t>занятий</w:t>
      </w:r>
      <w:r>
        <w:rPr>
          <w:spacing w:val="-5"/>
        </w:rPr>
        <w:t xml:space="preserve"> </w:t>
      </w:r>
      <w:r>
        <w:t>триатлоном.</w:t>
      </w:r>
    </w:p>
    <w:p w14:paraId="404B250E">
      <w:pPr>
        <w:pStyle w:val="7"/>
        <w:ind w:left="1505" w:firstLine="0"/>
      </w:pPr>
      <w:r>
        <w:t>Основы</w:t>
      </w:r>
      <w:r>
        <w:rPr>
          <w:spacing w:val="-6"/>
        </w:rPr>
        <w:t xml:space="preserve"> </w:t>
      </w:r>
      <w:r>
        <w:t>правильного</w:t>
      </w:r>
      <w:r>
        <w:rPr>
          <w:spacing w:val="-4"/>
        </w:rPr>
        <w:t xml:space="preserve"> </w:t>
      </w:r>
      <w:r>
        <w:t>питания</w:t>
      </w:r>
      <w:r>
        <w:rPr>
          <w:spacing w:val="-5"/>
        </w:rPr>
        <w:t xml:space="preserve"> </w:t>
      </w:r>
      <w:r>
        <w:t>и</w:t>
      </w:r>
      <w:r>
        <w:rPr>
          <w:spacing w:val="-3"/>
        </w:rPr>
        <w:t xml:space="preserve"> </w:t>
      </w:r>
      <w:r>
        <w:t>суточного</w:t>
      </w:r>
      <w:r>
        <w:rPr>
          <w:spacing w:val="-3"/>
        </w:rPr>
        <w:t xml:space="preserve"> </w:t>
      </w:r>
      <w:r>
        <w:t>пищевого</w:t>
      </w:r>
      <w:r>
        <w:rPr>
          <w:spacing w:val="-4"/>
        </w:rPr>
        <w:t xml:space="preserve"> </w:t>
      </w:r>
      <w:r>
        <w:t>рациона</w:t>
      </w:r>
      <w:r>
        <w:rPr>
          <w:spacing w:val="-3"/>
        </w:rPr>
        <w:t xml:space="preserve"> </w:t>
      </w:r>
      <w:r>
        <w:rPr>
          <w:spacing w:val="-2"/>
        </w:rPr>
        <w:t>триатлонистов.</w:t>
      </w:r>
    </w:p>
    <w:p w14:paraId="0652C271">
      <w:pPr>
        <w:pStyle w:val="7"/>
        <w:ind w:right="854" w:firstLine="228"/>
      </w:pPr>
      <w:r>
        <w:t>Влияние занятий триатлоном на индивидуальные особенности физического развития и физической подготовленности организма.</w:t>
      </w:r>
    </w:p>
    <w:p w14:paraId="2ADE1CF4">
      <w:pPr>
        <w:pStyle w:val="7"/>
        <w:ind w:right="855" w:firstLine="228"/>
      </w:pPr>
      <w: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14:paraId="27B7D589">
      <w:pPr>
        <w:pStyle w:val="7"/>
        <w:ind w:right="849" w:firstLine="228"/>
      </w:pPr>
      <w: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14:paraId="2EFE4AAC">
      <w:pPr>
        <w:pStyle w:val="7"/>
        <w:ind w:right="843" w:firstLine="228"/>
      </w:pPr>
      <w:r>
        <w:t xml:space="preserve">Методы предупреждения и нивелирования конфликтных ситуации во время занятий </w:t>
      </w:r>
      <w:r>
        <w:rPr>
          <w:spacing w:val="-2"/>
        </w:rPr>
        <w:t>триатлоном.</w:t>
      </w:r>
    </w:p>
    <w:p w14:paraId="372DBD12">
      <w:pPr>
        <w:pStyle w:val="7"/>
        <w:spacing w:before="1"/>
        <w:ind w:right="852" w:firstLine="228"/>
      </w:pPr>
      <w:r>
        <w:t>Классификация</w:t>
      </w:r>
      <w:r>
        <w:rPr>
          <w:spacing w:val="-1"/>
        </w:rPr>
        <w:t xml:space="preserve"> </w:t>
      </w:r>
      <w:r>
        <w:t>физических упражнений, применяемых в триатлоне: подготовительные, общеразвивающие, специальные и корригирующие.</w:t>
      </w:r>
    </w:p>
    <w:p w14:paraId="71B650A4">
      <w:pPr>
        <w:pStyle w:val="7"/>
        <w:ind w:right="851" w:firstLine="228"/>
      </w:pPr>
      <w:r>
        <w:t>Характеристика средств общей и специальной физической подготовки, применяемых в учебных занятиях с юными триатлонистами.</w:t>
      </w:r>
    </w:p>
    <w:p w14:paraId="05A2B7AE">
      <w:pPr>
        <w:pStyle w:val="7"/>
        <w:ind w:right="852" w:firstLine="228"/>
      </w:pPr>
      <w: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14:paraId="335815D1">
      <w:pPr>
        <w:pStyle w:val="7"/>
        <w:ind w:left="1505" w:firstLine="0"/>
      </w:pPr>
      <w:r>
        <w:t>Способы</w:t>
      </w:r>
      <w:r>
        <w:rPr>
          <w:spacing w:val="-4"/>
        </w:rPr>
        <w:t xml:space="preserve"> </w:t>
      </w:r>
      <w:r>
        <w:t>самостоятельной</w:t>
      </w:r>
      <w:r>
        <w:rPr>
          <w:spacing w:val="-4"/>
        </w:rPr>
        <w:t xml:space="preserve"> </w:t>
      </w:r>
      <w:r>
        <w:rPr>
          <w:spacing w:val="-2"/>
        </w:rPr>
        <w:t>деятельности.</w:t>
      </w:r>
    </w:p>
    <w:p w14:paraId="13E3AF6E">
      <w:pPr>
        <w:pStyle w:val="7"/>
        <w:ind w:right="853" w:firstLine="228"/>
      </w:pPr>
      <w:r>
        <w:t>Самоконтроль</w:t>
      </w:r>
      <w:r>
        <w:rPr>
          <w:spacing w:val="-4"/>
        </w:rPr>
        <w:t xml:space="preserve"> </w:t>
      </w:r>
      <w:r>
        <w:t>и</w:t>
      </w:r>
      <w:r>
        <w:rPr>
          <w:spacing w:val="-1"/>
        </w:rPr>
        <w:t xml:space="preserve"> </w:t>
      </w:r>
      <w:r>
        <w:t>его</w:t>
      </w:r>
      <w:r>
        <w:rPr>
          <w:spacing w:val="-2"/>
        </w:rPr>
        <w:t xml:space="preserve"> </w:t>
      </w:r>
      <w:r>
        <w:t>роль</w:t>
      </w:r>
      <w:r>
        <w:rPr>
          <w:spacing w:val="-1"/>
        </w:rPr>
        <w:t xml:space="preserve"> </w:t>
      </w:r>
      <w:r>
        <w:t>в учебной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2"/>
        </w:rPr>
        <w:t xml:space="preserve"> </w:t>
      </w:r>
      <w:r>
        <w:t>Первые</w:t>
      </w:r>
      <w:r>
        <w:rPr>
          <w:spacing w:val="-3"/>
        </w:rPr>
        <w:t xml:space="preserve"> </w:t>
      </w:r>
      <w:r>
        <w:t>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w:t>
      </w:r>
    </w:p>
    <w:p w14:paraId="5DAFE44F">
      <w:pPr>
        <w:pStyle w:val="7"/>
        <w:ind w:right="852" w:firstLine="228"/>
      </w:pPr>
      <w:r>
        <w:rPr>
          <w:spacing w:val="-2"/>
        </w:rPr>
        <w:t>Правила</w:t>
      </w:r>
      <w:r>
        <w:rPr>
          <w:spacing w:val="-7"/>
        </w:rPr>
        <w:t xml:space="preserve"> </w:t>
      </w:r>
      <w:r>
        <w:rPr>
          <w:spacing w:val="-2"/>
        </w:rPr>
        <w:t>техники</w:t>
      </w:r>
      <w:r>
        <w:rPr>
          <w:spacing w:val="-4"/>
        </w:rPr>
        <w:t xml:space="preserve"> </w:t>
      </w:r>
      <w:r>
        <w:rPr>
          <w:spacing w:val="-2"/>
        </w:rPr>
        <w:t>безопасности</w:t>
      </w:r>
      <w:r>
        <w:rPr>
          <w:spacing w:val="-3"/>
        </w:rPr>
        <w:t xml:space="preserve"> </w:t>
      </w:r>
      <w:r>
        <w:rPr>
          <w:spacing w:val="-2"/>
        </w:rPr>
        <w:t>во</w:t>
      </w:r>
      <w:r>
        <w:rPr>
          <w:spacing w:val="-5"/>
        </w:rPr>
        <w:t xml:space="preserve"> </w:t>
      </w:r>
      <w:r>
        <w:rPr>
          <w:spacing w:val="-2"/>
        </w:rPr>
        <w:t>время учебных</w:t>
      </w:r>
      <w:r>
        <w:rPr>
          <w:spacing w:val="-3"/>
        </w:rPr>
        <w:t xml:space="preserve"> </w:t>
      </w:r>
      <w:r>
        <w:rPr>
          <w:spacing w:val="-2"/>
        </w:rPr>
        <w:t>и</w:t>
      </w:r>
      <w:r>
        <w:rPr>
          <w:spacing w:val="-7"/>
        </w:rPr>
        <w:t xml:space="preserve"> </w:t>
      </w:r>
      <w:r>
        <w:rPr>
          <w:spacing w:val="-2"/>
        </w:rPr>
        <w:t>тренировочных</w:t>
      </w:r>
      <w:r>
        <w:rPr>
          <w:spacing w:val="-3"/>
        </w:rPr>
        <w:t xml:space="preserve"> </w:t>
      </w:r>
      <w:r>
        <w:rPr>
          <w:spacing w:val="-2"/>
        </w:rPr>
        <w:t>занятий</w:t>
      </w:r>
      <w:r>
        <w:rPr>
          <w:spacing w:val="-4"/>
        </w:rPr>
        <w:t xml:space="preserve"> </w:t>
      </w:r>
      <w:r>
        <w:rPr>
          <w:spacing w:val="-2"/>
        </w:rPr>
        <w:t>по</w:t>
      </w:r>
      <w:r>
        <w:rPr>
          <w:spacing w:val="-8"/>
        </w:rPr>
        <w:t xml:space="preserve"> </w:t>
      </w:r>
      <w:r>
        <w:rPr>
          <w:spacing w:val="-2"/>
        </w:rPr>
        <w:t xml:space="preserve">триатлону. </w:t>
      </w:r>
      <w:r>
        <w:t>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14:paraId="60604190">
      <w:pPr>
        <w:pStyle w:val="7"/>
        <w:ind w:left="1505" w:firstLine="0"/>
      </w:pPr>
      <w:r>
        <w:t>Составление</w:t>
      </w:r>
      <w:r>
        <w:rPr>
          <w:spacing w:val="-7"/>
        </w:rPr>
        <w:t xml:space="preserve"> </w:t>
      </w:r>
      <w:r>
        <w:t>индивидуальных</w:t>
      </w:r>
      <w:r>
        <w:rPr>
          <w:spacing w:val="-5"/>
        </w:rPr>
        <w:t xml:space="preserve"> </w:t>
      </w:r>
      <w:r>
        <w:t>планов</w:t>
      </w:r>
      <w:r>
        <w:rPr>
          <w:spacing w:val="-4"/>
        </w:rPr>
        <w:t xml:space="preserve"> </w:t>
      </w:r>
      <w:r>
        <w:t>(траектории</w:t>
      </w:r>
      <w:r>
        <w:rPr>
          <w:spacing w:val="-4"/>
        </w:rPr>
        <w:t xml:space="preserve"> </w:t>
      </w:r>
      <w:r>
        <w:t>роста)</w:t>
      </w:r>
      <w:r>
        <w:rPr>
          <w:spacing w:val="-5"/>
        </w:rPr>
        <w:t xml:space="preserve"> </w:t>
      </w:r>
      <w:r>
        <w:t>физической</w:t>
      </w:r>
      <w:r>
        <w:rPr>
          <w:spacing w:val="-5"/>
        </w:rPr>
        <w:t xml:space="preserve"> </w:t>
      </w:r>
      <w:r>
        <w:rPr>
          <w:spacing w:val="-2"/>
        </w:rPr>
        <w:t>подготовленности.</w:t>
      </w:r>
    </w:p>
    <w:p w14:paraId="33AAB939">
      <w:pPr>
        <w:pStyle w:val="7"/>
        <w:ind w:firstLine="0"/>
      </w:pPr>
      <w:r>
        <w:t>План</w:t>
      </w:r>
      <w:r>
        <w:rPr>
          <w:spacing w:val="-6"/>
        </w:rPr>
        <w:t xml:space="preserve"> </w:t>
      </w:r>
      <w:r>
        <w:t>индивидуальных</w:t>
      </w:r>
      <w:r>
        <w:rPr>
          <w:spacing w:val="-6"/>
        </w:rPr>
        <w:t xml:space="preserve"> </w:t>
      </w:r>
      <w:r>
        <w:t>занятий</w:t>
      </w:r>
      <w:r>
        <w:rPr>
          <w:spacing w:val="-5"/>
        </w:rPr>
        <w:t xml:space="preserve"> </w:t>
      </w:r>
      <w:r>
        <w:rPr>
          <w:spacing w:val="-2"/>
        </w:rPr>
        <w:t>триатлоном.</w:t>
      </w:r>
    </w:p>
    <w:p w14:paraId="59392DA0">
      <w:pPr>
        <w:pStyle w:val="7"/>
        <w:ind w:right="851" w:firstLine="228"/>
      </w:pPr>
      <w:r>
        <w:t xml:space="preserve">Проведение общеразвивающих упражнений с элементами триатлона и включение их в </w:t>
      </w:r>
      <w:r>
        <w:rPr>
          <w:spacing w:val="-2"/>
        </w:rPr>
        <w:t>разминку.</w:t>
      </w:r>
    </w:p>
    <w:p w14:paraId="5D50DF78">
      <w:pPr>
        <w:pStyle w:val="7"/>
        <w:spacing w:before="1"/>
        <w:ind w:right="854" w:firstLine="228"/>
      </w:pPr>
      <w:r>
        <w:t xml:space="preserve">Индивидуальные комплексы общеразвивающих, оздоровительных и корригирующих </w:t>
      </w:r>
      <w:r>
        <w:rPr>
          <w:spacing w:val="-2"/>
        </w:rPr>
        <w:t>упражнений.</w:t>
      </w:r>
    </w:p>
    <w:p w14:paraId="11D1FEA7">
      <w:pPr>
        <w:pStyle w:val="7"/>
        <w:ind w:right="851" w:firstLine="228"/>
      </w:pPr>
      <w:r>
        <w:t>Организация и проведение различных частей урока, занятия, различных форм двигательной активности со средствами триатлона (игры со сверстниками).</w:t>
      </w:r>
    </w:p>
    <w:p w14:paraId="77BFF6B8">
      <w:pPr>
        <w:pStyle w:val="7"/>
        <w:ind w:left="1505" w:firstLine="0"/>
      </w:pPr>
      <w:r>
        <w:t>Подвижные</w:t>
      </w:r>
      <w:r>
        <w:rPr>
          <w:spacing w:val="-4"/>
        </w:rPr>
        <w:t xml:space="preserve"> </w:t>
      </w:r>
      <w:r>
        <w:t>игры</w:t>
      </w:r>
      <w:r>
        <w:rPr>
          <w:spacing w:val="-2"/>
        </w:rPr>
        <w:t xml:space="preserve"> </w:t>
      </w:r>
      <w:r>
        <w:t>и</w:t>
      </w:r>
      <w:r>
        <w:rPr>
          <w:spacing w:val="-2"/>
        </w:rPr>
        <w:t xml:space="preserve"> </w:t>
      </w:r>
      <w:r>
        <w:t>эстафеты</w:t>
      </w:r>
      <w:r>
        <w:rPr>
          <w:spacing w:val="-2"/>
        </w:rPr>
        <w:t xml:space="preserve"> </w:t>
      </w:r>
      <w:r>
        <w:t>с</w:t>
      </w:r>
      <w:r>
        <w:rPr>
          <w:spacing w:val="-4"/>
        </w:rPr>
        <w:t xml:space="preserve"> </w:t>
      </w:r>
      <w:r>
        <w:t>элементами</w:t>
      </w:r>
      <w:r>
        <w:rPr>
          <w:spacing w:val="-1"/>
        </w:rPr>
        <w:t xml:space="preserve"> </w:t>
      </w:r>
      <w:r>
        <w:rPr>
          <w:spacing w:val="-2"/>
        </w:rPr>
        <w:t>триатлона.</w:t>
      </w:r>
    </w:p>
    <w:p w14:paraId="6271A276">
      <w:pPr>
        <w:pStyle w:val="7"/>
        <w:ind w:left="1505" w:firstLine="0"/>
      </w:pPr>
      <w:r>
        <w:t>Контрольно-тестовые</w:t>
      </w:r>
      <w:r>
        <w:rPr>
          <w:spacing w:val="67"/>
        </w:rPr>
        <w:t xml:space="preserve"> </w:t>
      </w:r>
      <w:r>
        <w:t>упражнения</w:t>
      </w:r>
      <w:r>
        <w:rPr>
          <w:spacing w:val="71"/>
        </w:rPr>
        <w:t xml:space="preserve"> </w:t>
      </w:r>
      <w:r>
        <w:t>уровня</w:t>
      </w:r>
      <w:r>
        <w:rPr>
          <w:spacing w:val="70"/>
        </w:rPr>
        <w:t xml:space="preserve"> </w:t>
      </w:r>
      <w:r>
        <w:t>физической</w:t>
      </w:r>
      <w:r>
        <w:rPr>
          <w:spacing w:val="68"/>
        </w:rPr>
        <w:t xml:space="preserve"> </w:t>
      </w:r>
      <w:r>
        <w:t>подготовленности</w:t>
      </w:r>
      <w:r>
        <w:rPr>
          <w:spacing w:val="69"/>
        </w:rPr>
        <w:t xml:space="preserve"> </w:t>
      </w:r>
      <w:r>
        <w:t>по</w:t>
      </w:r>
      <w:r>
        <w:rPr>
          <w:spacing w:val="68"/>
        </w:rPr>
        <w:t xml:space="preserve"> </w:t>
      </w:r>
      <w:r>
        <w:rPr>
          <w:spacing w:val="-2"/>
        </w:rPr>
        <w:t>модулю</w:t>
      </w:r>
    </w:p>
    <w:p w14:paraId="6D5B5C8C">
      <w:pPr>
        <w:pStyle w:val="7"/>
        <w:ind w:firstLine="0"/>
        <w:jc w:val="left"/>
      </w:pPr>
      <w:r>
        <w:rPr>
          <w:spacing w:val="-2"/>
        </w:rPr>
        <w:t>«Триатлон».</w:t>
      </w:r>
    </w:p>
    <w:p w14:paraId="56B6A813">
      <w:pPr>
        <w:pStyle w:val="7"/>
        <w:spacing w:after="0"/>
        <w:jc w:val="left"/>
        <w:sectPr>
          <w:pgSz w:w="11910" w:h="16840"/>
          <w:pgMar w:top="920" w:right="0" w:bottom="280" w:left="425" w:header="736" w:footer="0" w:gutter="0"/>
          <w:cols w:space="720" w:num="1"/>
        </w:sectPr>
      </w:pPr>
    </w:p>
    <w:p w14:paraId="640EAA07">
      <w:pPr>
        <w:pStyle w:val="7"/>
        <w:spacing w:before="189"/>
        <w:ind w:right="854" w:firstLine="228"/>
      </w:pPr>
      <w:r>
        <w:t>Дневник самонаблюдения за показателями физического развития, развития физических качеств и состояния здоровья.</w:t>
      </w:r>
    </w:p>
    <w:p w14:paraId="527E9DD2">
      <w:pPr>
        <w:pStyle w:val="7"/>
        <w:ind w:left="1505" w:firstLine="0"/>
      </w:pPr>
      <w:r>
        <w:t>Подбор</w:t>
      </w:r>
      <w:r>
        <w:rPr>
          <w:spacing w:val="74"/>
          <w:w w:val="150"/>
        </w:rPr>
        <w:t xml:space="preserve"> </w:t>
      </w:r>
      <w:r>
        <w:t>физических</w:t>
      </w:r>
      <w:r>
        <w:rPr>
          <w:spacing w:val="26"/>
        </w:rPr>
        <w:t xml:space="preserve">  </w:t>
      </w:r>
      <w:r>
        <w:t>упражнений</w:t>
      </w:r>
      <w:r>
        <w:rPr>
          <w:spacing w:val="78"/>
          <w:w w:val="150"/>
        </w:rPr>
        <w:t xml:space="preserve"> </w:t>
      </w:r>
      <w:r>
        <w:t>для</w:t>
      </w:r>
      <w:r>
        <w:rPr>
          <w:spacing w:val="77"/>
          <w:w w:val="150"/>
        </w:rPr>
        <w:t xml:space="preserve"> </w:t>
      </w:r>
      <w:r>
        <w:t>развития</w:t>
      </w:r>
      <w:r>
        <w:rPr>
          <w:spacing w:val="77"/>
          <w:w w:val="150"/>
        </w:rPr>
        <w:t xml:space="preserve"> </w:t>
      </w:r>
      <w:r>
        <w:t>физических</w:t>
      </w:r>
      <w:r>
        <w:rPr>
          <w:spacing w:val="79"/>
          <w:w w:val="150"/>
        </w:rPr>
        <w:t xml:space="preserve"> </w:t>
      </w:r>
      <w:r>
        <w:t>качеств</w:t>
      </w:r>
      <w:r>
        <w:rPr>
          <w:spacing w:val="77"/>
          <w:w w:val="150"/>
        </w:rPr>
        <w:t xml:space="preserve"> </w:t>
      </w:r>
      <w:r>
        <w:rPr>
          <w:spacing w:val="-2"/>
        </w:rPr>
        <w:t>триатлониста.</w:t>
      </w:r>
    </w:p>
    <w:p w14:paraId="60DA60B9">
      <w:pPr>
        <w:pStyle w:val="7"/>
        <w:ind w:firstLine="0"/>
      </w:pPr>
      <w:r>
        <w:t>Методические</w:t>
      </w:r>
      <w:r>
        <w:rPr>
          <w:spacing w:val="-7"/>
        </w:rPr>
        <w:t xml:space="preserve"> </w:t>
      </w:r>
      <w:r>
        <w:t>принципы</w:t>
      </w:r>
      <w:r>
        <w:rPr>
          <w:spacing w:val="-4"/>
        </w:rPr>
        <w:t xml:space="preserve"> </w:t>
      </w:r>
      <w:r>
        <w:t>построения</w:t>
      </w:r>
      <w:r>
        <w:rPr>
          <w:spacing w:val="-4"/>
        </w:rPr>
        <w:t xml:space="preserve"> </w:t>
      </w:r>
      <w:r>
        <w:t>частей</w:t>
      </w:r>
      <w:r>
        <w:rPr>
          <w:spacing w:val="1"/>
        </w:rPr>
        <w:t xml:space="preserve"> </w:t>
      </w:r>
      <w:r>
        <w:t>урока</w:t>
      </w:r>
      <w:r>
        <w:rPr>
          <w:spacing w:val="-5"/>
        </w:rPr>
        <w:t xml:space="preserve"> </w:t>
      </w:r>
      <w:r>
        <w:t>(занятия)</w:t>
      </w:r>
      <w:r>
        <w:rPr>
          <w:spacing w:val="-5"/>
        </w:rPr>
        <w:t xml:space="preserve"> </w:t>
      </w:r>
      <w:r>
        <w:t>по</w:t>
      </w:r>
      <w:r>
        <w:rPr>
          <w:spacing w:val="-6"/>
        </w:rPr>
        <w:t xml:space="preserve"> </w:t>
      </w:r>
      <w:r>
        <w:rPr>
          <w:spacing w:val="-2"/>
        </w:rPr>
        <w:t>триатлону.</w:t>
      </w:r>
    </w:p>
    <w:p w14:paraId="439225B2">
      <w:pPr>
        <w:pStyle w:val="7"/>
        <w:ind w:left="1505" w:firstLine="0"/>
      </w:pPr>
      <w:r>
        <w:t>Физическое</w:t>
      </w:r>
      <w:r>
        <w:rPr>
          <w:spacing w:val="-5"/>
        </w:rPr>
        <w:t xml:space="preserve"> </w:t>
      </w:r>
      <w:r>
        <w:rPr>
          <w:spacing w:val="-2"/>
        </w:rPr>
        <w:t>совершенствование.</w:t>
      </w:r>
    </w:p>
    <w:p w14:paraId="7829FFB8">
      <w:pPr>
        <w:pStyle w:val="7"/>
        <w:ind w:right="849" w:firstLine="228"/>
      </w:pPr>
      <w: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14:paraId="266244E9">
      <w:pPr>
        <w:pStyle w:val="7"/>
        <w:ind w:right="853" w:firstLine="228"/>
      </w:pPr>
      <w:r>
        <w:t>Технические и тактические действия в триатлоне, изученные на уровне начального общего образования.</w:t>
      </w:r>
    </w:p>
    <w:p w14:paraId="11D8FC08">
      <w:pPr>
        <w:pStyle w:val="7"/>
        <w:ind w:left="1505" w:firstLine="0"/>
      </w:pPr>
      <w:r>
        <w:t>Техника</w:t>
      </w:r>
      <w:r>
        <w:rPr>
          <w:spacing w:val="-4"/>
        </w:rPr>
        <w:t xml:space="preserve"> </w:t>
      </w:r>
      <w:r>
        <w:t>передвижения</w:t>
      </w:r>
      <w:r>
        <w:rPr>
          <w:spacing w:val="-6"/>
        </w:rPr>
        <w:t xml:space="preserve"> </w:t>
      </w:r>
      <w:r>
        <w:t>в</w:t>
      </w:r>
      <w:r>
        <w:rPr>
          <w:spacing w:val="-3"/>
        </w:rPr>
        <w:t xml:space="preserve"> </w:t>
      </w:r>
      <w:r>
        <w:rPr>
          <w:spacing w:val="-4"/>
        </w:rPr>
        <w:t>воде:</w:t>
      </w:r>
    </w:p>
    <w:p w14:paraId="6E720644">
      <w:pPr>
        <w:pStyle w:val="7"/>
        <w:ind w:right="849" w:firstLine="228"/>
      </w:pPr>
      <w:r>
        <w:t>развитие «чувства воды» и опоры на воду: использование плавания на одной руке, плавания</w:t>
      </w:r>
      <w:r>
        <w:rPr>
          <w:spacing w:val="-3"/>
        </w:rPr>
        <w:t xml:space="preserve"> </w:t>
      </w:r>
      <w:r>
        <w:t>при</w:t>
      </w:r>
      <w:r>
        <w:rPr>
          <w:spacing w:val="-3"/>
        </w:rPr>
        <w:t xml:space="preserve"> </w:t>
      </w:r>
      <w:r>
        <w:t>помощи</w:t>
      </w:r>
      <w:r>
        <w:rPr>
          <w:spacing w:val="-3"/>
        </w:rPr>
        <w:t xml:space="preserve"> </w:t>
      </w:r>
      <w:r>
        <w:t>рук</w:t>
      </w:r>
      <w:r>
        <w:rPr>
          <w:spacing w:val="-3"/>
        </w:rPr>
        <w:t xml:space="preserve"> </w:t>
      </w:r>
      <w:r>
        <w:t>или</w:t>
      </w:r>
      <w:r>
        <w:rPr>
          <w:spacing w:val="-3"/>
        </w:rPr>
        <w:t xml:space="preserve"> </w:t>
      </w:r>
      <w:r>
        <w:t>ног,</w:t>
      </w:r>
      <w:r>
        <w:rPr>
          <w:spacing w:val="-3"/>
        </w:rPr>
        <w:t xml:space="preserve"> </w:t>
      </w:r>
      <w:r>
        <w:t>плавания</w:t>
      </w:r>
      <w:r>
        <w:rPr>
          <w:spacing w:val="-3"/>
        </w:rPr>
        <w:t xml:space="preserve"> </w:t>
      </w:r>
      <w:r>
        <w:t>с</w:t>
      </w:r>
      <w:r>
        <w:rPr>
          <w:spacing w:val="-7"/>
        </w:rPr>
        <w:t xml:space="preserve"> </w:t>
      </w:r>
      <w:r>
        <w:t>поднятой</w:t>
      </w:r>
      <w:r>
        <w:rPr>
          <w:spacing w:val="-3"/>
        </w:rPr>
        <w:t xml:space="preserve"> </w:t>
      </w:r>
      <w:r>
        <w:t>головой</w:t>
      </w:r>
      <w:r>
        <w:rPr>
          <w:spacing w:val="-5"/>
        </w:rPr>
        <w:t xml:space="preserve"> </w:t>
      </w:r>
      <w:r>
        <w:t>и</w:t>
      </w:r>
      <w:r>
        <w:rPr>
          <w:spacing w:val="-5"/>
        </w:rPr>
        <w:t xml:space="preserve"> </w:t>
      </w:r>
      <w:r>
        <w:t>комплексы</w:t>
      </w:r>
      <w:r>
        <w:rPr>
          <w:spacing w:val="-3"/>
        </w:rPr>
        <w:t xml:space="preserve"> </w:t>
      </w:r>
      <w:r>
        <w:t>упражнений на «опорный гребок», плавания «на длину гребка»;</w:t>
      </w:r>
    </w:p>
    <w:p w14:paraId="16D65BBF">
      <w:pPr>
        <w:pStyle w:val="7"/>
        <w:spacing w:before="1"/>
        <w:ind w:right="849" w:firstLine="228"/>
      </w:pPr>
      <w:r>
        <w:t>совершенствование</w:t>
      </w:r>
      <w:r>
        <w:rPr>
          <w:spacing w:val="-7"/>
        </w:rPr>
        <w:t xml:space="preserve"> </w:t>
      </w:r>
      <w:r>
        <w:t>техники</w:t>
      </w:r>
      <w:r>
        <w:rPr>
          <w:spacing w:val="-6"/>
        </w:rPr>
        <w:t xml:space="preserve"> </w:t>
      </w:r>
      <w:r>
        <w:t>спортивных</w:t>
      </w:r>
      <w:r>
        <w:rPr>
          <w:spacing w:val="-4"/>
        </w:rPr>
        <w:t xml:space="preserve"> </w:t>
      </w:r>
      <w:r>
        <w:t>способов</w:t>
      </w:r>
      <w:r>
        <w:rPr>
          <w:spacing w:val="-7"/>
        </w:rPr>
        <w:t xml:space="preserve"> </w:t>
      </w:r>
      <w:r>
        <w:t>плавания:</w:t>
      </w:r>
      <w:r>
        <w:rPr>
          <w:spacing w:val="-6"/>
        </w:rPr>
        <w:t xml:space="preserve"> </w:t>
      </w:r>
      <w:r>
        <w:t>специальные</w:t>
      </w:r>
      <w:r>
        <w:rPr>
          <w:spacing w:val="-6"/>
        </w:rPr>
        <w:t xml:space="preserve"> </w:t>
      </w:r>
      <w:r>
        <w:t>упражнения</w:t>
      </w:r>
      <w:r>
        <w:rPr>
          <w:spacing w:val="-6"/>
        </w:rPr>
        <w:t xml:space="preserve"> </w:t>
      </w:r>
      <w:r>
        <w:t>в воде с различным положением рук и ног, прыжков в воду, различные виды поворотов, плавание</w:t>
      </w:r>
      <w:r>
        <w:rPr>
          <w:spacing w:val="-4"/>
        </w:rPr>
        <w:t xml:space="preserve"> </w:t>
      </w:r>
      <w:r>
        <w:t>с</w:t>
      </w:r>
      <w:r>
        <w:rPr>
          <w:spacing w:val="-4"/>
        </w:rPr>
        <w:t xml:space="preserve"> </w:t>
      </w:r>
      <w:r>
        <w:t>помощью</w:t>
      </w:r>
      <w:r>
        <w:rPr>
          <w:spacing w:val="-4"/>
        </w:rPr>
        <w:t xml:space="preserve"> </w:t>
      </w:r>
      <w:r>
        <w:t>одних</w:t>
      </w:r>
      <w:r>
        <w:rPr>
          <w:spacing w:val="-4"/>
        </w:rPr>
        <w:t xml:space="preserve"> </w:t>
      </w:r>
      <w:r>
        <w:t>ног</w:t>
      </w:r>
      <w:r>
        <w:rPr>
          <w:spacing w:val="-5"/>
        </w:rPr>
        <w:t xml:space="preserve"> </w:t>
      </w:r>
      <w:r>
        <w:t>или</w:t>
      </w:r>
      <w:r>
        <w:rPr>
          <w:spacing w:val="-4"/>
        </w:rPr>
        <w:t xml:space="preserve"> </w:t>
      </w:r>
      <w:r>
        <w:t>рук,</w:t>
      </w:r>
      <w:r>
        <w:rPr>
          <w:spacing w:val="-3"/>
        </w:rPr>
        <w:t xml:space="preserve"> </w:t>
      </w:r>
      <w:r>
        <w:t>с</w:t>
      </w:r>
      <w:r>
        <w:rPr>
          <w:spacing w:val="-4"/>
        </w:rPr>
        <w:t xml:space="preserve"> </w:t>
      </w:r>
      <w:r>
        <w:t>дыханием</w:t>
      </w:r>
      <w:r>
        <w:rPr>
          <w:spacing w:val="-4"/>
        </w:rPr>
        <w:t xml:space="preserve"> </w:t>
      </w:r>
      <w:r>
        <w:t>на</w:t>
      </w:r>
      <w:r>
        <w:rPr>
          <w:spacing w:val="-4"/>
        </w:rPr>
        <w:t xml:space="preserve"> </w:t>
      </w:r>
      <w:r>
        <w:t>3,</w:t>
      </w:r>
      <w:r>
        <w:rPr>
          <w:spacing w:val="-3"/>
        </w:rPr>
        <w:t xml:space="preserve"> </w:t>
      </w:r>
      <w:r>
        <w:t>5,</w:t>
      </w:r>
      <w:r>
        <w:rPr>
          <w:spacing w:val="-3"/>
        </w:rPr>
        <w:t xml:space="preserve"> </w:t>
      </w:r>
      <w:r>
        <w:t>7</w:t>
      </w:r>
      <w:r>
        <w:rPr>
          <w:spacing w:val="-5"/>
        </w:rPr>
        <w:t xml:space="preserve"> </w:t>
      </w:r>
      <w:r>
        <w:t>гребков,</w:t>
      </w:r>
      <w:r>
        <w:rPr>
          <w:spacing w:val="-3"/>
        </w:rPr>
        <w:t xml:space="preserve"> </w:t>
      </w:r>
      <w:r>
        <w:t>плавание</w:t>
      </w:r>
      <w:r>
        <w:rPr>
          <w:spacing w:val="-4"/>
        </w:rPr>
        <w:t xml:space="preserve"> </w:t>
      </w:r>
      <w:r>
        <w:t>со</w:t>
      </w:r>
      <w:r>
        <w:rPr>
          <w:spacing w:val="-3"/>
        </w:rPr>
        <w:t xml:space="preserve"> </w:t>
      </w:r>
      <w:r>
        <w:t>сменой скорости и частоты гребков;</w:t>
      </w:r>
    </w:p>
    <w:p w14:paraId="55A36AE3">
      <w:pPr>
        <w:pStyle w:val="7"/>
        <w:ind w:right="848" w:firstLine="228"/>
      </w:pPr>
      <w:r>
        <w:t>совершенствование техники и тактики плавания на открытой воде: плавание с поднятой головой,</w:t>
      </w:r>
      <w:r>
        <w:rPr>
          <w:spacing w:val="-10"/>
        </w:rPr>
        <w:t xml:space="preserve"> </w:t>
      </w:r>
      <w:r>
        <w:t>плавание</w:t>
      </w:r>
      <w:r>
        <w:rPr>
          <w:spacing w:val="-11"/>
        </w:rPr>
        <w:t xml:space="preserve"> </w:t>
      </w:r>
      <w:r>
        <w:t>в</w:t>
      </w:r>
      <w:r>
        <w:rPr>
          <w:spacing w:val="-10"/>
        </w:rPr>
        <w:t xml:space="preserve"> </w:t>
      </w:r>
      <w:r>
        <w:t>группе</w:t>
      </w:r>
      <w:r>
        <w:rPr>
          <w:spacing w:val="-11"/>
        </w:rPr>
        <w:t xml:space="preserve"> </w:t>
      </w:r>
      <w:r>
        <w:t>спортсменов</w:t>
      </w:r>
      <w:r>
        <w:rPr>
          <w:spacing w:val="-10"/>
        </w:rPr>
        <w:t xml:space="preserve"> </w:t>
      </w:r>
      <w:r>
        <w:t>с</w:t>
      </w:r>
      <w:r>
        <w:rPr>
          <w:spacing w:val="-11"/>
        </w:rPr>
        <w:t xml:space="preserve"> </w:t>
      </w:r>
      <w:r>
        <w:t>общего</w:t>
      </w:r>
      <w:r>
        <w:rPr>
          <w:spacing w:val="-10"/>
        </w:rPr>
        <w:t xml:space="preserve"> </w:t>
      </w:r>
      <w:r>
        <w:t>старта</w:t>
      </w:r>
      <w:r>
        <w:rPr>
          <w:spacing w:val="-9"/>
        </w:rPr>
        <w:t xml:space="preserve"> </w:t>
      </w:r>
      <w:r>
        <w:t>(с</w:t>
      </w:r>
      <w:r>
        <w:rPr>
          <w:spacing w:val="-11"/>
        </w:rPr>
        <w:t xml:space="preserve"> </w:t>
      </w:r>
      <w:r>
        <w:t>понтона</w:t>
      </w:r>
      <w:r>
        <w:rPr>
          <w:spacing w:val="-7"/>
        </w:rPr>
        <w:t xml:space="preserve"> </w:t>
      </w:r>
      <w:r>
        <w:t>или</w:t>
      </w:r>
      <w:r>
        <w:rPr>
          <w:spacing w:val="-9"/>
        </w:rPr>
        <w:t xml:space="preserve"> </w:t>
      </w:r>
      <w:r>
        <w:t>бортика</w:t>
      </w:r>
      <w:r>
        <w:rPr>
          <w:spacing w:val="-11"/>
        </w:rPr>
        <w:t xml:space="preserve"> </w:t>
      </w:r>
      <w:r>
        <w:t xml:space="preserve">бассейна), плавание с выходом на берег (бортик бассейна), постепенное увеличение дистанции </w:t>
      </w:r>
      <w:r>
        <w:rPr>
          <w:spacing w:val="-2"/>
        </w:rPr>
        <w:t>плавания.</w:t>
      </w:r>
    </w:p>
    <w:p w14:paraId="3854B4FD">
      <w:pPr>
        <w:pStyle w:val="7"/>
        <w:ind w:left="1505" w:firstLine="0"/>
      </w:pPr>
      <w:r>
        <w:t>Техника</w:t>
      </w:r>
      <w:r>
        <w:rPr>
          <w:spacing w:val="-4"/>
        </w:rPr>
        <w:t xml:space="preserve"> </w:t>
      </w:r>
      <w:r>
        <w:t>передвижения</w:t>
      </w:r>
      <w:r>
        <w:rPr>
          <w:spacing w:val="-6"/>
        </w:rPr>
        <w:t xml:space="preserve"> </w:t>
      </w:r>
      <w:r>
        <w:t>на</w:t>
      </w:r>
      <w:r>
        <w:rPr>
          <w:spacing w:val="-3"/>
        </w:rPr>
        <w:t xml:space="preserve"> </w:t>
      </w:r>
      <w:r>
        <w:rPr>
          <w:spacing w:val="-2"/>
        </w:rPr>
        <w:t>велосипеде:</w:t>
      </w:r>
    </w:p>
    <w:p w14:paraId="2EC6BB91">
      <w:pPr>
        <w:pStyle w:val="7"/>
        <w:ind w:right="848" w:firstLine="228"/>
      </w:pPr>
      <w: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14:paraId="0CC96587">
      <w:pPr>
        <w:pStyle w:val="7"/>
        <w:spacing w:before="1"/>
        <w:ind w:right="851" w:firstLine="228"/>
      </w:pPr>
      <w: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14:paraId="456EC272">
      <w:pPr>
        <w:pStyle w:val="7"/>
        <w:ind w:right="847" w:firstLine="228"/>
      </w:pPr>
      <w: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14:paraId="49A5B69A">
      <w:pPr>
        <w:pStyle w:val="7"/>
        <w:ind w:left="1505" w:firstLine="0"/>
      </w:pPr>
      <w:r>
        <w:t>Техника</w:t>
      </w:r>
      <w:r>
        <w:rPr>
          <w:spacing w:val="-5"/>
        </w:rPr>
        <w:t xml:space="preserve"> </w:t>
      </w:r>
      <w:r>
        <w:t>передвижения</w:t>
      </w:r>
      <w:r>
        <w:rPr>
          <w:spacing w:val="-6"/>
        </w:rPr>
        <w:t xml:space="preserve"> </w:t>
      </w:r>
      <w:r>
        <w:t>бегом</w:t>
      </w:r>
      <w:r>
        <w:rPr>
          <w:spacing w:val="-4"/>
        </w:rPr>
        <w:t xml:space="preserve"> </w:t>
      </w:r>
      <w:r>
        <w:t>(беговая</w:t>
      </w:r>
      <w:r>
        <w:rPr>
          <w:spacing w:val="-3"/>
        </w:rPr>
        <w:t xml:space="preserve"> </w:t>
      </w:r>
      <w:r>
        <w:rPr>
          <w:spacing w:val="-2"/>
        </w:rPr>
        <w:t>подготовка):</w:t>
      </w:r>
    </w:p>
    <w:p w14:paraId="0118B0BD">
      <w:pPr>
        <w:pStyle w:val="7"/>
        <w:ind w:right="854" w:firstLine="228"/>
      </w:pPr>
      <w:r>
        <w:t xml:space="preserve">подводящие упражнения, различные виды ходьбы, легкие прыжки и бег на месте, бег трусцой, ритмичный бег (бег на коротких отрезках от 30 м до 100 м с переменной </w:t>
      </w:r>
      <w:r>
        <w:rPr>
          <w:spacing w:val="-2"/>
        </w:rPr>
        <w:t>скоростью);</w:t>
      </w:r>
    </w:p>
    <w:p w14:paraId="69740C13">
      <w:pPr>
        <w:pStyle w:val="7"/>
        <w:ind w:right="852" w:firstLine="228"/>
      </w:pPr>
      <w: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14:paraId="78D237A5">
      <w:pPr>
        <w:pStyle w:val="7"/>
        <w:ind w:right="855" w:firstLine="228"/>
      </w:pPr>
      <w:r>
        <w:t xml:space="preserve">техника бега в триатлоне: бег после езды на велосипеде, чередование бега и езды на </w:t>
      </w:r>
      <w:r>
        <w:rPr>
          <w:spacing w:val="-2"/>
        </w:rPr>
        <w:t>велосипеде.</w:t>
      </w:r>
    </w:p>
    <w:p w14:paraId="51D54C38">
      <w:pPr>
        <w:pStyle w:val="7"/>
        <w:ind w:right="851" w:firstLine="228"/>
      </w:pPr>
      <w: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14:paraId="392A67E8">
      <w:pPr>
        <w:pStyle w:val="7"/>
        <w:spacing w:before="1"/>
        <w:ind w:right="846" w:firstLine="228"/>
      </w:pPr>
      <w: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14:paraId="0B8C0D5B">
      <w:pPr>
        <w:pStyle w:val="7"/>
        <w:ind w:right="843" w:firstLine="228"/>
      </w:pPr>
      <w:r>
        <w:t>Содержание модуля по триатлону направлено на достижение обучающимися личностных, метапредметных и предметных результатов обучения.</w:t>
      </w:r>
    </w:p>
    <w:p w14:paraId="3F24A36A">
      <w:pPr>
        <w:pStyle w:val="7"/>
        <w:ind w:right="851" w:firstLine="228"/>
      </w:pPr>
      <w:r>
        <w:t>При изучении модуля по триатлону на уровне основного общего образования у обучающихся будут сформированы следующие личностные результаты:</w:t>
      </w:r>
    </w:p>
    <w:p w14:paraId="02BB1E6B">
      <w:pPr>
        <w:pStyle w:val="7"/>
        <w:spacing w:after="0"/>
        <w:sectPr>
          <w:pgSz w:w="11910" w:h="16840"/>
          <w:pgMar w:top="920" w:right="0" w:bottom="280" w:left="425" w:header="736" w:footer="0" w:gutter="0"/>
          <w:cols w:space="720" w:num="1"/>
        </w:sectPr>
      </w:pPr>
    </w:p>
    <w:p w14:paraId="0B8C0839">
      <w:pPr>
        <w:pStyle w:val="7"/>
        <w:spacing w:before="189"/>
        <w:ind w:right="848" w:firstLine="228"/>
      </w:pPr>
      <w:r>
        <w:t>проявление</w:t>
      </w:r>
      <w:r>
        <w:rPr>
          <w:spacing w:val="-8"/>
        </w:rPr>
        <w:t xml:space="preserve"> </w:t>
      </w:r>
      <w:r>
        <w:t>чувства</w:t>
      </w:r>
      <w:r>
        <w:rPr>
          <w:spacing w:val="-8"/>
        </w:rPr>
        <w:t xml:space="preserve"> </w:t>
      </w:r>
      <w:r>
        <w:t>гордости</w:t>
      </w:r>
      <w:r>
        <w:rPr>
          <w:spacing w:val="-5"/>
        </w:rPr>
        <w:t xml:space="preserve"> </w:t>
      </w:r>
      <w:r>
        <w:t>за</w:t>
      </w:r>
      <w:r>
        <w:rPr>
          <w:spacing w:val="-8"/>
        </w:rPr>
        <w:t xml:space="preserve"> </w:t>
      </w:r>
      <w:r>
        <w:t>свою</w:t>
      </w:r>
      <w:r>
        <w:rPr>
          <w:spacing w:val="-7"/>
        </w:rPr>
        <w:t xml:space="preserve"> </w:t>
      </w:r>
      <w:r>
        <w:t>Родину,</w:t>
      </w:r>
      <w:r>
        <w:rPr>
          <w:spacing w:val="-4"/>
        </w:rPr>
        <w:t xml:space="preserve"> </w:t>
      </w:r>
      <w:r>
        <w:t>российский</w:t>
      </w:r>
      <w:r>
        <w:rPr>
          <w:spacing w:val="-8"/>
        </w:rPr>
        <w:t xml:space="preserve"> </w:t>
      </w:r>
      <w:r>
        <w:t>народ</w:t>
      </w:r>
      <w:r>
        <w:rPr>
          <w:spacing w:val="-7"/>
        </w:rPr>
        <w:t xml:space="preserve"> </w:t>
      </w:r>
      <w:r>
        <w:t>и</w:t>
      </w:r>
      <w:r>
        <w:rPr>
          <w:spacing w:val="-6"/>
        </w:rPr>
        <w:t xml:space="preserve"> </w:t>
      </w:r>
      <w:r>
        <w:t>историю</w:t>
      </w:r>
      <w:r>
        <w:rPr>
          <w:spacing w:val="-6"/>
        </w:rPr>
        <w:t xml:space="preserve"> </w:t>
      </w:r>
      <w:r>
        <w:t>России</w:t>
      </w:r>
      <w:r>
        <w:rPr>
          <w:spacing w:val="-6"/>
        </w:rPr>
        <w:t xml:space="preserve"> </w:t>
      </w:r>
      <w:r>
        <w:t xml:space="preserve">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w:t>
      </w:r>
      <w:r>
        <w:rPr>
          <w:spacing w:val="-2"/>
        </w:rPr>
        <w:t>соревнованиях;</w:t>
      </w:r>
    </w:p>
    <w:p w14:paraId="7EAE945C">
      <w:pPr>
        <w:pStyle w:val="7"/>
        <w:ind w:right="851" w:firstLine="228"/>
      </w:pPr>
      <w:r>
        <w:t>умение</w:t>
      </w:r>
      <w:r>
        <w:rPr>
          <w:spacing w:val="-1"/>
        </w:rPr>
        <w:t xml:space="preserve"> </w:t>
      </w:r>
      <w:r>
        <w:t>ориентироваться на</w:t>
      </w:r>
      <w:r>
        <w:rPr>
          <w:spacing w:val="-1"/>
        </w:rPr>
        <w:t xml:space="preserve"> </w:t>
      </w:r>
      <w:r>
        <w:t>основные</w:t>
      </w:r>
      <w:r>
        <w:rPr>
          <w:spacing w:val="-1"/>
        </w:rPr>
        <w:t xml:space="preserve"> </w:t>
      </w:r>
      <w:r>
        <w:t>нормы морали, духовно-нравственной культуры и ценностного отношения к физической культуре средствами триатлона;</w:t>
      </w:r>
    </w:p>
    <w:p w14:paraId="011F83D1">
      <w:pPr>
        <w:pStyle w:val="7"/>
        <w:ind w:right="851" w:firstLine="228"/>
      </w:pPr>
      <w: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14:paraId="0D71E4FF">
      <w:pPr>
        <w:pStyle w:val="7"/>
        <w:ind w:right="844" w:firstLine="228"/>
      </w:pPr>
      <w:r>
        <w:t>способность вести диалог с другими людьми (сверстниками, взрослыми, педагогами), достигать</w:t>
      </w:r>
      <w:r>
        <w:rPr>
          <w:spacing w:val="-15"/>
        </w:rPr>
        <w:t xml:space="preserve"> </w:t>
      </w:r>
      <w:r>
        <w:t>в</w:t>
      </w:r>
      <w:r>
        <w:rPr>
          <w:spacing w:val="-15"/>
        </w:rPr>
        <w:t xml:space="preserve"> </w:t>
      </w:r>
      <w:r>
        <w:t>нём</w:t>
      </w:r>
      <w:r>
        <w:rPr>
          <w:spacing w:val="-15"/>
        </w:rPr>
        <w:t xml:space="preserve"> </w:t>
      </w:r>
      <w:r>
        <w:t>взаимопонимания,</w:t>
      </w:r>
      <w:r>
        <w:rPr>
          <w:spacing w:val="-15"/>
        </w:rPr>
        <w:t xml:space="preserve"> </w:t>
      </w:r>
      <w:r>
        <w:t>находить</w:t>
      </w:r>
      <w:r>
        <w:rPr>
          <w:spacing w:val="-15"/>
        </w:rPr>
        <w:t xml:space="preserve"> </w:t>
      </w:r>
      <w:r>
        <w:t>общие</w:t>
      </w:r>
      <w:r>
        <w:rPr>
          <w:spacing w:val="-15"/>
        </w:rPr>
        <w:t xml:space="preserve"> </w:t>
      </w:r>
      <w:r>
        <w:t>цели</w:t>
      </w:r>
      <w:r>
        <w:rPr>
          <w:spacing w:val="-15"/>
        </w:rPr>
        <w:t xml:space="preserve"> </w:t>
      </w:r>
      <w:r>
        <w:t>и</w:t>
      </w:r>
      <w:r>
        <w:rPr>
          <w:spacing w:val="-15"/>
        </w:rPr>
        <w:t xml:space="preserve"> </w:t>
      </w:r>
      <w:r>
        <w:t>сотрудничать</w:t>
      </w:r>
      <w:r>
        <w:rPr>
          <w:spacing w:val="-15"/>
        </w:rPr>
        <w:t xml:space="preserve"> </w:t>
      </w:r>
      <w:r>
        <w:t>для</w:t>
      </w:r>
      <w:r>
        <w:rPr>
          <w:spacing w:val="-15"/>
        </w:rPr>
        <w:t xml:space="preserve"> </w:t>
      </w:r>
      <w:r>
        <w:t>их</w:t>
      </w:r>
      <w:r>
        <w:rPr>
          <w:spacing w:val="-15"/>
        </w:rPr>
        <w:t xml:space="preserve"> </w:t>
      </w:r>
      <w:r>
        <w:t>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186D38C2">
      <w:pPr>
        <w:pStyle w:val="7"/>
        <w:spacing w:before="1"/>
        <w:ind w:right="846" w:firstLine="228"/>
      </w:pPr>
      <w:r>
        <w:t>реализация</w:t>
      </w:r>
      <w:r>
        <w:rPr>
          <w:spacing w:val="-8"/>
        </w:rPr>
        <w:t xml:space="preserve"> </w:t>
      </w:r>
      <w:r>
        <w:t>ценностей</w:t>
      </w:r>
      <w:r>
        <w:rPr>
          <w:spacing w:val="-8"/>
        </w:rPr>
        <w:t xml:space="preserve"> </w:t>
      </w:r>
      <w:r>
        <w:t>здорового</w:t>
      </w:r>
      <w:r>
        <w:rPr>
          <w:spacing w:val="-9"/>
        </w:rPr>
        <w:t xml:space="preserve"> </w:t>
      </w:r>
      <w:r>
        <w:t>и</w:t>
      </w:r>
      <w:r>
        <w:rPr>
          <w:spacing w:val="-7"/>
        </w:rPr>
        <w:t xml:space="preserve"> </w:t>
      </w:r>
      <w:r>
        <w:t>безопасного</w:t>
      </w:r>
      <w:r>
        <w:rPr>
          <w:spacing w:val="-8"/>
        </w:rPr>
        <w:t xml:space="preserve"> </w:t>
      </w:r>
      <w:r>
        <w:t>образа</w:t>
      </w:r>
      <w:r>
        <w:rPr>
          <w:spacing w:val="-9"/>
        </w:rPr>
        <w:t xml:space="preserve"> </w:t>
      </w:r>
      <w:r>
        <w:t>жизни,</w:t>
      </w:r>
      <w:r>
        <w:rPr>
          <w:spacing w:val="-8"/>
        </w:rPr>
        <w:t xml:space="preserve"> </w:t>
      </w:r>
      <w:r>
        <w:t>потребности</w:t>
      </w:r>
      <w:r>
        <w:rPr>
          <w:spacing w:val="-7"/>
        </w:rPr>
        <w:t xml:space="preserve"> </w:t>
      </w:r>
      <w:r>
        <w:t>в</w:t>
      </w:r>
      <w:r>
        <w:rPr>
          <w:spacing w:val="-9"/>
        </w:rPr>
        <w:t xml:space="preserve"> </w:t>
      </w:r>
      <w:r>
        <w:t>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14:paraId="0C9780C7">
      <w:pPr>
        <w:pStyle w:val="7"/>
        <w:ind w:right="848" w:firstLine="228"/>
      </w:pPr>
      <w:r>
        <w:t>проявление осознанного и ответственного отношения к собственным поступкам, моральной компетентности в</w:t>
      </w:r>
      <w:r>
        <w:rPr>
          <w:spacing w:val="-1"/>
        </w:rPr>
        <w:t xml:space="preserve"> </w:t>
      </w:r>
      <w:r>
        <w:t>процессе</w:t>
      </w:r>
      <w:r>
        <w:rPr>
          <w:spacing w:val="-2"/>
        </w:rPr>
        <w:t xml:space="preserve"> </w:t>
      </w:r>
      <w:r>
        <w:t>занятий, игровой</w:t>
      </w:r>
      <w:r>
        <w:rPr>
          <w:spacing w:val="-3"/>
        </w:rPr>
        <w:t xml:space="preserve"> </w:t>
      </w:r>
      <w:r>
        <w:t>и соревновательной деятельности по триатлону;</w:t>
      </w:r>
    </w:p>
    <w:p w14:paraId="4F74EA29">
      <w:pPr>
        <w:pStyle w:val="7"/>
        <w:ind w:right="850" w:firstLine="228"/>
      </w:pPr>
      <w:r>
        <w:t>готовность</w:t>
      </w:r>
      <w:r>
        <w:rPr>
          <w:spacing w:val="-15"/>
        </w:rPr>
        <w:t xml:space="preserve"> </w:t>
      </w:r>
      <w:r>
        <w:t>соблюдать</w:t>
      </w:r>
      <w:r>
        <w:rPr>
          <w:spacing w:val="-15"/>
        </w:rPr>
        <w:t xml:space="preserve"> </w:t>
      </w:r>
      <w:r>
        <w:t>правила</w:t>
      </w:r>
      <w:r>
        <w:rPr>
          <w:spacing w:val="-15"/>
        </w:rPr>
        <w:t xml:space="preserve"> </w:t>
      </w:r>
      <w:r>
        <w:t>индивидуального</w:t>
      </w:r>
      <w:r>
        <w:rPr>
          <w:spacing w:val="-15"/>
        </w:rPr>
        <w:t xml:space="preserve"> </w:t>
      </w:r>
      <w:r>
        <w:t>и</w:t>
      </w:r>
      <w:r>
        <w:rPr>
          <w:spacing w:val="-15"/>
        </w:rPr>
        <w:t xml:space="preserve"> </w:t>
      </w:r>
      <w:r>
        <w:t>коллективного</w:t>
      </w:r>
      <w:r>
        <w:rPr>
          <w:spacing w:val="-15"/>
        </w:rPr>
        <w:t xml:space="preserve"> </w:t>
      </w:r>
      <w:r>
        <w:t>безопасного</w:t>
      </w:r>
      <w:r>
        <w:rPr>
          <w:spacing w:val="-15"/>
        </w:rPr>
        <w:t xml:space="preserve"> </w:t>
      </w:r>
      <w:r>
        <w:t>поведения в учебной, соревновательной, досуговой деятельности и чрезвычайных ситуациях;</w:t>
      </w:r>
    </w:p>
    <w:p w14:paraId="0DD282B0">
      <w:pPr>
        <w:pStyle w:val="7"/>
        <w:ind w:right="846" w:firstLine="228"/>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14:paraId="57F750F6">
      <w:pPr>
        <w:pStyle w:val="7"/>
        <w:ind w:right="851" w:firstLine="228"/>
      </w:pPr>
      <w: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14:paraId="0FB37708">
      <w:pPr>
        <w:pStyle w:val="7"/>
        <w:spacing w:before="1"/>
        <w:ind w:right="851" w:firstLine="228"/>
      </w:pPr>
      <w:r>
        <w:t>умение</w:t>
      </w:r>
      <w:r>
        <w:rPr>
          <w:spacing w:val="-6"/>
        </w:rPr>
        <w:t xml:space="preserve"> </w:t>
      </w:r>
      <w:r>
        <w:t>самостоятельно</w:t>
      </w:r>
      <w:r>
        <w:rPr>
          <w:spacing w:val="-6"/>
        </w:rPr>
        <w:t xml:space="preserve"> </w:t>
      </w:r>
      <w:r>
        <w:t>определять</w:t>
      </w:r>
      <w:r>
        <w:rPr>
          <w:spacing w:val="-6"/>
        </w:rPr>
        <w:t xml:space="preserve"> </w:t>
      </w:r>
      <w:r>
        <w:t>цели</w:t>
      </w:r>
      <w:r>
        <w:rPr>
          <w:spacing w:val="-6"/>
        </w:rPr>
        <w:t xml:space="preserve"> </w:t>
      </w:r>
      <w:r>
        <w:t>своего</w:t>
      </w:r>
      <w:r>
        <w:rPr>
          <w:spacing w:val="-6"/>
        </w:rPr>
        <w:t xml:space="preserve"> </w:t>
      </w:r>
      <w:r>
        <w:t>обучения</w:t>
      </w:r>
      <w:r>
        <w:rPr>
          <w:spacing w:val="-6"/>
        </w:rPr>
        <w:t xml:space="preserve"> </w:t>
      </w:r>
      <w:r>
        <w:t>средствами</w:t>
      </w:r>
      <w:r>
        <w:rPr>
          <w:spacing w:val="-6"/>
        </w:rPr>
        <w:t xml:space="preserve"> </w:t>
      </w:r>
      <w:r>
        <w:t>триатлона,</w:t>
      </w:r>
      <w:r>
        <w:rPr>
          <w:spacing w:val="-6"/>
        </w:rPr>
        <w:t xml:space="preserve"> </w:t>
      </w:r>
      <w:r>
        <w:t>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48B77F94">
      <w:pPr>
        <w:pStyle w:val="7"/>
        <w:ind w:right="844" w:firstLine="228"/>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14:paraId="7C2A782B">
      <w:pPr>
        <w:pStyle w:val="7"/>
        <w:ind w:right="850" w:firstLine="228"/>
      </w:pPr>
      <w: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w:t>
      </w:r>
      <w:r>
        <w:rPr>
          <w:spacing w:val="-2"/>
        </w:rPr>
        <w:t>ситуацией;</w:t>
      </w:r>
    </w:p>
    <w:p w14:paraId="0D75C89D">
      <w:pPr>
        <w:pStyle w:val="7"/>
        <w:ind w:right="852" w:firstLine="228"/>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36B2517A">
      <w:pPr>
        <w:pStyle w:val="7"/>
        <w:ind w:right="844" w:firstLine="228"/>
      </w:pPr>
      <w:r>
        <w:t>умение организовывать учебное сотрудничество и совместную деятельность с учителем и</w:t>
      </w:r>
      <w:r>
        <w:rPr>
          <w:spacing w:val="-6"/>
        </w:rPr>
        <w:t xml:space="preserve"> </w:t>
      </w:r>
      <w:r>
        <w:t>сверстниками,</w:t>
      </w:r>
      <w:r>
        <w:rPr>
          <w:spacing w:val="-7"/>
        </w:rPr>
        <w:t xml:space="preserve"> </w:t>
      </w:r>
      <w:r>
        <w:t>работать</w:t>
      </w:r>
      <w:r>
        <w:rPr>
          <w:spacing w:val="-5"/>
        </w:rPr>
        <w:t xml:space="preserve"> </w:t>
      </w:r>
      <w:r>
        <w:t>индивидуально</w:t>
      </w:r>
      <w:r>
        <w:rPr>
          <w:spacing w:val="-7"/>
        </w:rPr>
        <w:t xml:space="preserve"> </w:t>
      </w:r>
      <w:r>
        <w:t>и</w:t>
      </w:r>
      <w:r>
        <w:rPr>
          <w:spacing w:val="-6"/>
        </w:rPr>
        <w:t xml:space="preserve"> </w:t>
      </w:r>
      <w:r>
        <w:t>в</w:t>
      </w:r>
      <w:r>
        <w:rPr>
          <w:spacing w:val="-7"/>
        </w:rPr>
        <w:t xml:space="preserve"> </w:t>
      </w:r>
      <w:r>
        <w:t>группе:</w:t>
      </w:r>
      <w:r>
        <w:rPr>
          <w:spacing w:val="-6"/>
        </w:rPr>
        <w:t xml:space="preserve"> </w:t>
      </w:r>
      <w:r>
        <w:t>находить</w:t>
      </w:r>
      <w:r>
        <w:rPr>
          <w:spacing w:val="-8"/>
        </w:rPr>
        <w:t xml:space="preserve"> </w:t>
      </w:r>
      <w:r>
        <w:t>общее</w:t>
      </w:r>
      <w:r>
        <w:rPr>
          <w:spacing w:val="-8"/>
        </w:rPr>
        <w:t xml:space="preserve"> </w:t>
      </w:r>
      <w:r>
        <w:t>решение</w:t>
      </w:r>
      <w:r>
        <w:rPr>
          <w:spacing w:val="-8"/>
        </w:rPr>
        <w:t xml:space="preserve"> </w:t>
      </w:r>
      <w:r>
        <w:t>и</w:t>
      </w:r>
      <w:r>
        <w:rPr>
          <w:spacing w:val="-6"/>
        </w:rPr>
        <w:t xml:space="preserve"> </w:t>
      </w:r>
      <w:r>
        <w:t>разрешать конфликты на основе согласования позиций и учёта интересов, формулировать, аргументировать и отстаивать своё мнение;</w:t>
      </w:r>
    </w:p>
    <w:p w14:paraId="565BD569">
      <w:pPr>
        <w:pStyle w:val="7"/>
        <w:spacing w:before="1"/>
        <w:ind w:right="842" w:firstLine="228"/>
      </w:pPr>
      <w:r>
        <w:t>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этикета.</w:t>
      </w:r>
    </w:p>
    <w:p w14:paraId="5DCCD369">
      <w:pPr>
        <w:pStyle w:val="7"/>
        <w:ind w:right="844" w:firstLine="228"/>
      </w:pPr>
      <w:r>
        <w:t>При изучении модуля по триатлону на уровне основного общего образования у обучающихся будут сформированы следующие предметные результаты:</w:t>
      </w:r>
    </w:p>
    <w:p w14:paraId="3379143E">
      <w:pPr>
        <w:pStyle w:val="7"/>
        <w:ind w:right="850" w:firstLine="228"/>
      </w:pPr>
      <w:r>
        <w:t>знания о влиянии занятий триатлоном на укрепление здоровья, повышение функциональных</w:t>
      </w:r>
      <w:r>
        <w:rPr>
          <w:spacing w:val="80"/>
        </w:rPr>
        <w:t xml:space="preserve"> </w:t>
      </w:r>
      <w:r>
        <w:t>возможностей</w:t>
      </w:r>
      <w:r>
        <w:rPr>
          <w:spacing w:val="80"/>
        </w:rPr>
        <w:t xml:space="preserve"> </w:t>
      </w:r>
      <w:r>
        <w:t>основных</w:t>
      </w:r>
      <w:r>
        <w:rPr>
          <w:spacing w:val="80"/>
        </w:rPr>
        <w:t xml:space="preserve"> </w:t>
      </w:r>
      <w:r>
        <w:t>систем</w:t>
      </w:r>
      <w:r>
        <w:rPr>
          <w:spacing w:val="80"/>
        </w:rPr>
        <w:t xml:space="preserve"> </w:t>
      </w:r>
      <w:r>
        <w:t>организма</w:t>
      </w:r>
      <w:r>
        <w:rPr>
          <w:spacing w:val="80"/>
        </w:rPr>
        <w:t xml:space="preserve"> </w:t>
      </w:r>
      <w:r>
        <w:t>и</w:t>
      </w:r>
      <w:r>
        <w:rPr>
          <w:spacing w:val="80"/>
        </w:rPr>
        <w:t xml:space="preserve"> </w:t>
      </w:r>
      <w:r>
        <w:t>развитие</w:t>
      </w:r>
      <w:r>
        <w:rPr>
          <w:spacing w:val="80"/>
        </w:rPr>
        <w:t xml:space="preserve"> </w:t>
      </w:r>
      <w:r>
        <w:t>физических</w:t>
      </w:r>
    </w:p>
    <w:p w14:paraId="1B4EF112">
      <w:pPr>
        <w:pStyle w:val="7"/>
        <w:spacing w:after="0"/>
        <w:sectPr>
          <w:pgSz w:w="11910" w:h="16840"/>
          <w:pgMar w:top="920" w:right="0" w:bottom="280" w:left="425" w:header="736" w:footer="0" w:gutter="0"/>
          <w:cols w:space="720" w:num="1"/>
        </w:sectPr>
      </w:pPr>
    </w:p>
    <w:p w14:paraId="01432356">
      <w:pPr>
        <w:pStyle w:val="7"/>
        <w:spacing w:before="189"/>
        <w:ind w:right="852" w:firstLine="0"/>
      </w:pPr>
      <w:r>
        <w:t>качеств, на индивидуальные особенности физического развития и физической подготовленности организма;</w:t>
      </w:r>
    </w:p>
    <w:p w14:paraId="66E8F688">
      <w:pPr>
        <w:pStyle w:val="7"/>
        <w:ind w:right="851" w:firstLine="228"/>
      </w:pPr>
      <w:r>
        <w:t>понимание</w:t>
      </w:r>
      <w:r>
        <w:rPr>
          <w:spacing w:val="-4"/>
        </w:rPr>
        <w:t xml:space="preserve"> </w:t>
      </w:r>
      <w:r>
        <w:t>роли</w:t>
      </w:r>
      <w:r>
        <w:rPr>
          <w:spacing w:val="-2"/>
        </w:rPr>
        <w:t xml:space="preserve"> </w:t>
      </w:r>
      <w:r>
        <w:t>главных</w:t>
      </w:r>
      <w:r>
        <w:rPr>
          <w:spacing w:val="-2"/>
        </w:rPr>
        <w:t xml:space="preserve"> </w:t>
      </w:r>
      <w:r>
        <w:t>спортивных</w:t>
      </w:r>
      <w:r>
        <w:rPr>
          <w:spacing w:val="-1"/>
        </w:rPr>
        <w:t xml:space="preserve"> </w:t>
      </w:r>
      <w:r>
        <w:t>организаций,</w:t>
      </w:r>
      <w:r>
        <w:rPr>
          <w:spacing w:val="-3"/>
        </w:rPr>
        <w:t xml:space="preserve"> </w:t>
      </w:r>
      <w:r>
        <w:t>занимающихся</w:t>
      </w:r>
      <w:r>
        <w:rPr>
          <w:spacing w:val="-3"/>
        </w:rPr>
        <w:t xml:space="preserve"> </w:t>
      </w:r>
      <w:r>
        <w:t>развитием</w:t>
      </w:r>
      <w:r>
        <w:rPr>
          <w:spacing w:val="-4"/>
        </w:rPr>
        <w:t xml:space="preserve"> </w:t>
      </w:r>
      <w:r>
        <w:t>триатлона в мире, в Европе, в России и в своем регионе;</w:t>
      </w:r>
    </w:p>
    <w:p w14:paraId="4317DDDB">
      <w:pPr>
        <w:pStyle w:val="7"/>
        <w:ind w:right="847" w:firstLine="228"/>
      </w:pPr>
      <w: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14:paraId="55AF9C8B">
      <w:pPr>
        <w:pStyle w:val="7"/>
        <w:ind w:right="844" w:firstLine="228"/>
      </w:pPr>
      <w: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 соревновательной деятельности;</w:t>
      </w:r>
    </w:p>
    <w:p w14:paraId="5D77C36B">
      <w:pPr>
        <w:pStyle w:val="7"/>
        <w:ind w:right="850" w:firstLine="228"/>
      </w:pPr>
      <w:r>
        <w:t>понимание особенностей стратегии и тактики прохождения дистанций триатлона различной длины и сложности;</w:t>
      </w:r>
    </w:p>
    <w:p w14:paraId="05741FCA">
      <w:pPr>
        <w:pStyle w:val="7"/>
        <w:ind w:right="851" w:firstLine="228"/>
      </w:pPr>
      <w:r>
        <w:t>понимание основных направлений развития спортивного маркетинга в триатлоне, развитие интереса в области спортивного маркетинга;</w:t>
      </w:r>
    </w:p>
    <w:p w14:paraId="66821887">
      <w:pPr>
        <w:pStyle w:val="7"/>
        <w:spacing w:before="1"/>
        <w:ind w:right="850" w:firstLine="228"/>
      </w:pPr>
      <w:r>
        <w:t xml:space="preserve">знания основ современных правил организации и проведения соревнований по </w:t>
      </w:r>
      <w:r>
        <w:rPr>
          <w:spacing w:val="-2"/>
        </w:rPr>
        <w:t>триатлону;</w:t>
      </w:r>
    </w:p>
    <w:p w14:paraId="7F5F195C">
      <w:pPr>
        <w:pStyle w:val="7"/>
        <w:ind w:right="852" w:firstLine="228"/>
      </w:pPr>
      <w: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14:paraId="0E53A4C5">
      <w:pPr>
        <w:pStyle w:val="7"/>
        <w:ind w:right="852" w:firstLine="228"/>
      </w:pPr>
      <w: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14:paraId="59BB01B4">
      <w:pPr>
        <w:pStyle w:val="7"/>
        <w:ind w:right="848" w:firstLine="228"/>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14:paraId="6BF749DC">
      <w:pPr>
        <w:pStyle w:val="7"/>
        <w:ind w:right="852" w:firstLine="227"/>
      </w:pPr>
      <w: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14:paraId="41BBC41D">
      <w:pPr>
        <w:pStyle w:val="7"/>
        <w:spacing w:before="1"/>
        <w:ind w:right="848" w:firstLine="228"/>
      </w:pPr>
      <w:r>
        <w:rPr>
          <w:spacing w:val="-2"/>
        </w:rPr>
        <w:t>умение</w:t>
      </w:r>
      <w:r>
        <w:rPr>
          <w:spacing w:val="-4"/>
        </w:rPr>
        <w:t xml:space="preserve"> </w:t>
      </w:r>
      <w:r>
        <w:rPr>
          <w:spacing w:val="-2"/>
        </w:rPr>
        <w:t>выполнять различные</w:t>
      </w:r>
      <w:r>
        <w:rPr>
          <w:spacing w:val="-4"/>
        </w:rPr>
        <w:t xml:space="preserve"> </w:t>
      </w:r>
      <w:r>
        <w:rPr>
          <w:spacing w:val="-2"/>
        </w:rPr>
        <w:t>виды передвижений</w:t>
      </w:r>
      <w:r>
        <w:rPr>
          <w:spacing w:val="-4"/>
        </w:rPr>
        <w:t xml:space="preserve"> </w:t>
      </w:r>
      <w:r>
        <w:rPr>
          <w:spacing w:val="-2"/>
        </w:rPr>
        <w:t>(плавание, велогонка, бег)</w:t>
      </w:r>
      <w:r>
        <w:rPr>
          <w:spacing w:val="-4"/>
        </w:rPr>
        <w:t xml:space="preserve"> </w:t>
      </w:r>
      <w:r>
        <w:rPr>
          <w:spacing w:val="-2"/>
        </w:rPr>
        <w:t xml:space="preserve">в различных </w:t>
      </w:r>
      <w:r>
        <w:t>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14:paraId="594CA68C">
      <w:pPr>
        <w:pStyle w:val="7"/>
        <w:ind w:right="848" w:firstLine="228"/>
      </w:pPr>
      <w:r>
        <w:t>умение демонстрировать: технику спортивного плавания различными способами, прохождения</w:t>
      </w:r>
      <w:r>
        <w:rPr>
          <w:spacing w:val="-6"/>
        </w:rPr>
        <w:t xml:space="preserve"> </w:t>
      </w:r>
      <w:r>
        <w:t>поворотов,</w:t>
      </w:r>
      <w:r>
        <w:rPr>
          <w:spacing w:val="-6"/>
        </w:rPr>
        <w:t xml:space="preserve"> </w:t>
      </w:r>
      <w:r>
        <w:t>стартовых</w:t>
      </w:r>
      <w:r>
        <w:rPr>
          <w:spacing w:val="-5"/>
        </w:rPr>
        <w:t xml:space="preserve"> </w:t>
      </w:r>
      <w:r>
        <w:t>прыжков,</w:t>
      </w:r>
      <w:r>
        <w:rPr>
          <w:spacing w:val="-6"/>
        </w:rPr>
        <w:t xml:space="preserve"> </w:t>
      </w:r>
      <w:r>
        <w:t>техники</w:t>
      </w:r>
      <w:r>
        <w:rPr>
          <w:spacing w:val="-6"/>
        </w:rPr>
        <w:t xml:space="preserve"> </w:t>
      </w:r>
      <w:r>
        <w:t>бега</w:t>
      </w:r>
      <w:r>
        <w:rPr>
          <w:spacing w:val="-7"/>
        </w:rPr>
        <w:t xml:space="preserve"> </w:t>
      </w:r>
      <w:r>
        <w:t>по</w:t>
      </w:r>
      <w:r>
        <w:rPr>
          <w:spacing w:val="-3"/>
        </w:rPr>
        <w:t xml:space="preserve"> </w:t>
      </w:r>
      <w:r>
        <w:t>равнине</w:t>
      </w:r>
      <w:r>
        <w:rPr>
          <w:spacing w:val="-7"/>
        </w:rPr>
        <w:t xml:space="preserve"> </w:t>
      </w:r>
      <w:r>
        <w:t>со</w:t>
      </w:r>
      <w:r>
        <w:rPr>
          <w:spacing w:val="-4"/>
        </w:rPr>
        <w:t xml:space="preserve"> </w:t>
      </w:r>
      <w:r>
        <w:t>сменой</w:t>
      </w:r>
      <w:r>
        <w:rPr>
          <w:spacing w:val="-6"/>
        </w:rPr>
        <w:t xml:space="preserve"> </w:t>
      </w:r>
      <w:r>
        <w:t>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14:paraId="1903B297">
      <w:pPr>
        <w:pStyle w:val="7"/>
        <w:ind w:right="841" w:firstLine="228"/>
      </w:pPr>
      <w:r>
        <w:t>знания устройства и назначения основных узлов спортивного велосипеда, овладение навыками технического обслуживания велосипеда;</w:t>
      </w:r>
    </w:p>
    <w:p w14:paraId="7BD4F7A4">
      <w:pPr>
        <w:pStyle w:val="7"/>
        <w:ind w:right="852" w:firstLine="228"/>
      </w:pPr>
      <w:r>
        <w:t>знание</w:t>
      </w:r>
      <w:r>
        <w:rPr>
          <w:spacing w:val="-7"/>
        </w:rPr>
        <w:t xml:space="preserve"> </w:t>
      </w:r>
      <w:r>
        <w:t>и</w:t>
      </w:r>
      <w:r>
        <w:rPr>
          <w:spacing w:val="-6"/>
        </w:rPr>
        <w:t xml:space="preserve"> </w:t>
      </w:r>
      <w:r>
        <w:t>демонстрация</w:t>
      </w:r>
      <w:r>
        <w:rPr>
          <w:spacing w:val="-8"/>
        </w:rPr>
        <w:t xml:space="preserve"> </w:t>
      </w:r>
      <w:r>
        <w:t>индивидуальных,</w:t>
      </w:r>
      <w:r>
        <w:rPr>
          <w:spacing w:val="-6"/>
        </w:rPr>
        <w:t xml:space="preserve"> </w:t>
      </w:r>
      <w:r>
        <w:t>групповых</w:t>
      </w:r>
      <w:r>
        <w:rPr>
          <w:spacing w:val="-4"/>
        </w:rPr>
        <w:t xml:space="preserve"> </w:t>
      </w:r>
      <w:r>
        <w:t>и</w:t>
      </w:r>
      <w:r>
        <w:rPr>
          <w:spacing w:val="-7"/>
        </w:rPr>
        <w:t xml:space="preserve"> </w:t>
      </w:r>
      <w:r>
        <w:t>командных</w:t>
      </w:r>
      <w:r>
        <w:rPr>
          <w:spacing w:val="-7"/>
        </w:rPr>
        <w:t xml:space="preserve"> </w:t>
      </w:r>
      <w:r>
        <w:t>тактический</w:t>
      </w:r>
      <w:r>
        <w:rPr>
          <w:spacing w:val="-6"/>
        </w:rPr>
        <w:t xml:space="preserve"> </w:t>
      </w:r>
      <w:r>
        <w:t>действий при</w:t>
      </w:r>
      <w:r>
        <w:rPr>
          <w:spacing w:val="-7"/>
        </w:rPr>
        <w:t xml:space="preserve"> </w:t>
      </w:r>
      <w:r>
        <w:t>прохождении</w:t>
      </w:r>
      <w:r>
        <w:rPr>
          <w:spacing w:val="-5"/>
        </w:rPr>
        <w:t xml:space="preserve"> </w:t>
      </w:r>
      <w:r>
        <w:t>дистанции</w:t>
      </w:r>
      <w:r>
        <w:rPr>
          <w:spacing w:val="-7"/>
        </w:rPr>
        <w:t xml:space="preserve"> </w:t>
      </w:r>
      <w:r>
        <w:t>триатлона</w:t>
      </w:r>
      <w:r>
        <w:rPr>
          <w:spacing w:val="-6"/>
        </w:rPr>
        <w:t xml:space="preserve"> </w:t>
      </w:r>
      <w:r>
        <w:t>в</w:t>
      </w:r>
      <w:r>
        <w:rPr>
          <w:spacing w:val="-4"/>
        </w:rPr>
        <w:t xml:space="preserve"> </w:t>
      </w:r>
      <w:r>
        <w:t>учебной,</w:t>
      </w:r>
      <w:r>
        <w:rPr>
          <w:spacing w:val="-5"/>
        </w:rPr>
        <w:t xml:space="preserve"> </w:t>
      </w:r>
      <w:r>
        <w:t>игровой,</w:t>
      </w:r>
      <w:r>
        <w:rPr>
          <w:spacing w:val="-5"/>
        </w:rPr>
        <w:t xml:space="preserve"> </w:t>
      </w:r>
      <w:r>
        <w:t>соревновательной</w:t>
      </w:r>
      <w:r>
        <w:rPr>
          <w:spacing w:val="-7"/>
        </w:rPr>
        <w:t xml:space="preserve"> </w:t>
      </w:r>
      <w:r>
        <w:t>и</w:t>
      </w:r>
      <w:r>
        <w:rPr>
          <w:spacing w:val="-7"/>
        </w:rPr>
        <w:t xml:space="preserve"> </w:t>
      </w:r>
      <w:r>
        <w:t xml:space="preserve">досуговой </w:t>
      </w:r>
      <w:r>
        <w:rPr>
          <w:spacing w:val="-2"/>
        </w:rPr>
        <w:t>деятельности;</w:t>
      </w:r>
    </w:p>
    <w:p w14:paraId="7E5E3720">
      <w:pPr>
        <w:pStyle w:val="7"/>
        <w:ind w:right="846" w:firstLine="228"/>
      </w:pPr>
      <w:r>
        <w:t>умение</w:t>
      </w:r>
      <w:r>
        <w:rPr>
          <w:spacing w:val="-3"/>
        </w:rPr>
        <w:t xml:space="preserve"> </w:t>
      </w:r>
      <w:r>
        <w:t>отслеживать</w:t>
      </w:r>
      <w:r>
        <w:rPr>
          <w:spacing w:val="-3"/>
        </w:rPr>
        <w:t xml:space="preserve"> </w:t>
      </w:r>
      <w:r>
        <w:t>правильность</w:t>
      </w:r>
      <w:r>
        <w:rPr>
          <w:spacing w:val="-3"/>
        </w:rPr>
        <w:t xml:space="preserve"> </w:t>
      </w:r>
      <w:r>
        <w:t>двигательных</w:t>
      </w:r>
      <w:r>
        <w:rPr>
          <w:spacing w:val="-3"/>
        </w:rPr>
        <w:t xml:space="preserve"> </w:t>
      </w:r>
      <w:r>
        <w:t>действий</w:t>
      </w:r>
      <w:r>
        <w:rPr>
          <w:spacing w:val="-4"/>
        </w:rPr>
        <w:t xml:space="preserve"> </w:t>
      </w:r>
      <w:r>
        <w:t>и</w:t>
      </w:r>
      <w:r>
        <w:rPr>
          <w:spacing w:val="-4"/>
        </w:rPr>
        <w:t xml:space="preserve"> </w:t>
      </w:r>
      <w:r>
        <w:t>выявлять</w:t>
      </w:r>
      <w:r>
        <w:rPr>
          <w:spacing w:val="-3"/>
        </w:rPr>
        <w:t xml:space="preserve"> </w:t>
      </w:r>
      <w:r>
        <w:t>ошибки</w:t>
      </w:r>
      <w:r>
        <w:rPr>
          <w:spacing w:val="-4"/>
        </w:rPr>
        <w:t xml:space="preserve"> </w:t>
      </w:r>
      <w:r>
        <w:t>в</w:t>
      </w:r>
      <w:r>
        <w:rPr>
          <w:spacing w:val="-4"/>
        </w:rPr>
        <w:t xml:space="preserve"> </w:t>
      </w:r>
      <w:r>
        <w:t>технике и тактике движений в различных дисциплинах триатлона;</w:t>
      </w:r>
    </w:p>
    <w:p w14:paraId="1F0DB2FC">
      <w:pPr>
        <w:pStyle w:val="7"/>
        <w:ind w:right="846" w:firstLine="228"/>
      </w:pPr>
      <w: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14:paraId="692ED80A">
      <w:pPr>
        <w:pStyle w:val="7"/>
        <w:spacing w:before="1"/>
        <w:ind w:right="853" w:firstLine="228"/>
      </w:pPr>
      <w:r>
        <w:t>умение соблюдать требования к местам проведения занятий триатлоном, правила ухода за спортивным оборудованием, инвентарем;</w:t>
      </w:r>
    </w:p>
    <w:p w14:paraId="61A09F66">
      <w:pPr>
        <w:pStyle w:val="7"/>
        <w:ind w:left="1505" w:right="847" w:firstLine="0"/>
      </w:pPr>
      <w:r>
        <w:t>знания</w:t>
      </w:r>
      <w:r>
        <w:rPr>
          <w:spacing w:val="-9"/>
        </w:rPr>
        <w:t xml:space="preserve"> </w:t>
      </w:r>
      <w:r>
        <w:t>основ</w:t>
      </w:r>
      <w:r>
        <w:rPr>
          <w:spacing w:val="-10"/>
        </w:rPr>
        <w:t xml:space="preserve"> </w:t>
      </w:r>
      <w:r>
        <w:t>правил</w:t>
      </w:r>
      <w:r>
        <w:rPr>
          <w:spacing w:val="-9"/>
        </w:rPr>
        <w:t xml:space="preserve"> </w:t>
      </w:r>
      <w:r>
        <w:t>дорожного</w:t>
      </w:r>
      <w:r>
        <w:rPr>
          <w:spacing w:val="-9"/>
        </w:rPr>
        <w:t xml:space="preserve"> </w:t>
      </w:r>
      <w:r>
        <w:t>движения,</w:t>
      </w:r>
      <w:r>
        <w:rPr>
          <w:spacing w:val="-9"/>
        </w:rPr>
        <w:t xml:space="preserve"> </w:t>
      </w:r>
      <w:r>
        <w:t>относящихся</w:t>
      </w:r>
      <w:r>
        <w:rPr>
          <w:spacing w:val="-9"/>
        </w:rPr>
        <w:t xml:space="preserve"> </w:t>
      </w:r>
      <w:r>
        <w:t>к</w:t>
      </w:r>
      <w:r>
        <w:rPr>
          <w:spacing w:val="-9"/>
        </w:rPr>
        <w:t xml:space="preserve"> </w:t>
      </w:r>
      <w:r>
        <w:t>велосипедистам</w:t>
      </w:r>
      <w:r>
        <w:rPr>
          <w:spacing w:val="-10"/>
        </w:rPr>
        <w:t xml:space="preserve"> </w:t>
      </w:r>
      <w:r>
        <w:t>и</w:t>
      </w:r>
      <w:r>
        <w:rPr>
          <w:spacing w:val="-8"/>
        </w:rPr>
        <w:t xml:space="preserve"> </w:t>
      </w:r>
      <w:r>
        <w:t>пешеходам; знания</w:t>
      </w:r>
      <w:r>
        <w:rPr>
          <w:spacing w:val="40"/>
        </w:rPr>
        <w:t xml:space="preserve"> </w:t>
      </w:r>
      <w:r>
        <w:t>и</w:t>
      </w:r>
      <w:r>
        <w:rPr>
          <w:spacing w:val="40"/>
        </w:rPr>
        <w:t xml:space="preserve"> </w:t>
      </w:r>
      <w:r>
        <w:t>применение</w:t>
      </w:r>
      <w:r>
        <w:rPr>
          <w:spacing w:val="40"/>
        </w:rPr>
        <w:t xml:space="preserve"> </w:t>
      </w:r>
      <w:r>
        <w:t>правил</w:t>
      </w:r>
      <w:r>
        <w:rPr>
          <w:spacing w:val="40"/>
        </w:rPr>
        <w:t xml:space="preserve"> </w:t>
      </w:r>
      <w:r>
        <w:t>безопасности</w:t>
      </w:r>
      <w:r>
        <w:rPr>
          <w:spacing w:val="40"/>
        </w:rPr>
        <w:t xml:space="preserve"> </w:t>
      </w:r>
      <w:r>
        <w:t>при</w:t>
      </w:r>
      <w:r>
        <w:rPr>
          <w:spacing w:val="40"/>
        </w:rPr>
        <w:t xml:space="preserve"> </w:t>
      </w:r>
      <w:r>
        <w:t>занятиях</w:t>
      </w:r>
      <w:r>
        <w:rPr>
          <w:spacing w:val="40"/>
        </w:rPr>
        <w:t xml:space="preserve"> </w:t>
      </w:r>
      <w:r>
        <w:t>триатлоном,</w:t>
      </w:r>
      <w:r>
        <w:rPr>
          <w:spacing w:val="40"/>
        </w:rPr>
        <w:t xml:space="preserve"> </w:t>
      </w:r>
      <w:r>
        <w:t>правомерного</w:t>
      </w:r>
    </w:p>
    <w:p w14:paraId="1722347C">
      <w:pPr>
        <w:pStyle w:val="7"/>
        <w:ind w:firstLine="0"/>
      </w:pPr>
      <w:r>
        <w:t>поведения</w:t>
      </w:r>
      <w:r>
        <w:rPr>
          <w:spacing w:val="-3"/>
        </w:rPr>
        <w:t xml:space="preserve"> </w:t>
      </w:r>
      <w:r>
        <w:t>во</w:t>
      </w:r>
      <w:r>
        <w:rPr>
          <w:spacing w:val="-2"/>
        </w:rPr>
        <w:t xml:space="preserve"> </w:t>
      </w:r>
      <w:r>
        <w:t>время</w:t>
      </w:r>
      <w:r>
        <w:rPr>
          <w:spacing w:val="-2"/>
        </w:rPr>
        <w:t xml:space="preserve"> </w:t>
      </w:r>
      <w:r>
        <w:t>соревнований</w:t>
      </w:r>
      <w:r>
        <w:rPr>
          <w:spacing w:val="-2"/>
        </w:rPr>
        <w:t xml:space="preserve"> </w:t>
      </w:r>
      <w:r>
        <w:t>по</w:t>
      </w:r>
      <w:r>
        <w:rPr>
          <w:spacing w:val="-2"/>
        </w:rPr>
        <w:t xml:space="preserve"> </w:t>
      </w:r>
      <w:r>
        <w:t>триатлону</w:t>
      </w:r>
      <w:r>
        <w:rPr>
          <w:spacing w:val="-4"/>
        </w:rPr>
        <w:t xml:space="preserve"> </w:t>
      </w:r>
      <w:r>
        <w:t>в</w:t>
      </w:r>
      <w:r>
        <w:rPr>
          <w:spacing w:val="-3"/>
        </w:rPr>
        <w:t xml:space="preserve"> </w:t>
      </w:r>
      <w:r>
        <w:t>качестве</w:t>
      </w:r>
      <w:r>
        <w:rPr>
          <w:spacing w:val="-3"/>
        </w:rPr>
        <w:t xml:space="preserve"> </w:t>
      </w:r>
      <w:r>
        <w:t>зрителя</w:t>
      </w:r>
      <w:r>
        <w:rPr>
          <w:spacing w:val="-2"/>
        </w:rPr>
        <w:t xml:space="preserve"> </w:t>
      </w:r>
      <w:r>
        <w:t>или</w:t>
      </w:r>
      <w:r>
        <w:rPr>
          <w:spacing w:val="-2"/>
        </w:rPr>
        <w:t xml:space="preserve"> волонтера;</w:t>
      </w:r>
    </w:p>
    <w:p w14:paraId="26060AAD">
      <w:pPr>
        <w:pStyle w:val="7"/>
        <w:ind w:right="843" w:firstLine="228"/>
      </w:pPr>
      <w: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14:paraId="152930BD">
      <w:pPr>
        <w:pStyle w:val="7"/>
        <w:spacing w:after="0"/>
        <w:sectPr>
          <w:pgSz w:w="11910" w:h="16840"/>
          <w:pgMar w:top="920" w:right="0" w:bottom="280" w:left="425" w:header="736" w:footer="0" w:gutter="0"/>
          <w:cols w:space="720" w:num="1"/>
        </w:sectPr>
      </w:pPr>
    </w:p>
    <w:p w14:paraId="72CEBCC1">
      <w:pPr>
        <w:pStyle w:val="7"/>
        <w:spacing w:before="189"/>
        <w:ind w:right="850" w:firstLine="228"/>
      </w:pPr>
      <w: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14:paraId="0815392E">
      <w:pPr>
        <w:pStyle w:val="7"/>
        <w:ind w:right="851" w:firstLine="228"/>
      </w:pPr>
      <w:r>
        <w:t>знания</w:t>
      </w:r>
      <w:r>
        <w:rPr>
          <w:spacing w:val="-1"/>
        </w:rPr>
        <w:t xml:space="preserve"> </w:t>
      </w:r>
      <w:r>
        <w:t>и</w:t>
      </w:r>
      <w:r>
        <w:rPr>
          <w:spacing w:val="-1"/>
        </w:rPr>
        <w:t xml:space="preserve"> </w:t>
      </w:r>
      <w:r>
        <w:t>соблюдение</w:t>
      </w:r>
      <w:r>
        <w:rPr>
          <w:spacing w:val="-1"/>
        </w:rPr>
        <w:t xml:space="preserve"> </w:t>
      </w:r>
      <w:r>
        <w:t>основ</w:t>
      </w:r>
      <w:r>
        <w:rPr>
          <w:spacing w:val="-1"/>
        </w:rPr>
        <w:t xml:space="preserve"> </w:t>
      </w:r>
      <w:r>
        <w:t>организации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средствами триатлона, методов</w:t>
      </w:r>
      <w:r>
        <w:rPr>
          <w:spacing w:val="-5"/>
        </w:rPr>
        <w:t xml:space="preserve"> </w:t>
      </w:r>
      <w:r>
        <w:t>профилактики</w:t>
      </w:r>
      <w:r>
        <w:rPr>
          <w:spacing w:val="-5"/>
        </w:rPr>
        <w:t xml:space="preserve"> </w:t>
      </w:r>
      <w:r>
        <w:t>вредных</w:t>
      </w:r>
      <w:r>
        <w:rPr>
          <w:spacing w:val="-3"/>
        </w:rPr>
        <w:t xml:space="preserve"> </w:t>
      </w:r>
      <w:r>
        <w:t>привычек,</w:t>
      </w:r>
      <w:r>
        <w:rPr>
          <w:spacing w:val="-4"/>
        </w:rPr>
        <w:t xml:space="preserve"> </w:t>
      </w:r>
      <w:r>
        <w:t>асоциального</w:t>
      </w:r>
      <w:r>
        <w:rPr>
          <w:spacing w:val="-4"/>
        </w:rPr>
        <w:t xml:space="preserve"> </w:t>
      </w:r>
      <w:r>
        <w:t>и</w:t>
      </w:r>
      <w:r>
        <w:rPr>
          <w:spacing w:val="-4"/>
        </w:rPr>
        <w:t xml:space="preserve"> </w:t>
      </w:r>
      <w:r>
        <w:t>созависимого</w:t>
      </w:r>
      <w:r>
        <w:rPr>
          <w:spacing w:val="-4"/>
        </w:rPr>
        <w:t xml:space="preserve"> </w:t>
      </w:r>
      <w:r>
        <w:t>поведения,</w:t>
      </w:r>
      <w:r>
        <w:rPr>
          <w:spacing w:val="-4"/>
        </w:rPr>
        <w:t xml:space="preserve"> </w:t>
      </w:r>
      <w:r>
        <w:t>основ антидопингового поведения;</w:t>
      </w:r>
    </w:p>
    <w:p w14:paraId="2E8D62D7">
      <w:pPr>
        <w:pStyle w:val="7"/>
        <w:ind w:right="848" w:firstLine="228"/>
      </w:pPr>
      <w: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14:paraId="65CD349F">
      <w:pPr>
        <w:pStyle w:val="7"/>
        <w:ind w:left="1505" w:firstLine="0"/>
      </w:pPr>
      <w:r>
        <w:t>Модуль</w:t>
      </w:r>
      <w:r>
        <w:rPr>
          <w:spacing w:val="1"/>
        </w:rPr>
        <w:t xml:space="preserve"> </w:t>
      </w:r>
      <w:r>
        <w:rPr>
          <w:spacing w:val="-2"/>
        </w:rPr>
        <w:t>«Лапта».</w:t>
      </w:r>
    </w:p>
    <w:p w14:paraId="2C671052">
      <w:pPr>
        <w:pStyle w:val="7"/>
        <w:ind w:left="1505" w:firstLine="0"/>
      </w:pPr>
      <w:r>
        <w:t>Пояснительная</w:t>
      </w:r>
      <w:r>
        <w:rPr>
          <w:spacing w:val="-5"/>
        </w:rPr>
        <w:t xml:space="preserve"> </w:t>
      </w:r>
      <w:r>
        <w:t>записка</w:t>
      </w:r>
      <w:r>
        <w:rPr>
          <w:spacing w:val="-9"/>
        </w:rPr>
        <w:t xml:space="preserve"> </w:t>
      </w:r>
      <w:r>
        <w:t xml:space="preserve">модуля </w:t>
      </w:r>
      <w:r>
        <w:rPr>
          <w:spacing w:val="-2"/>
        </w:rPr>
        <w:t>«Лапта».</w:t>
      </w:r>
    </w:p>
    <w:p w14:paraId="00AC9A5D">
      <w:pPr>
        <w:pStyle w:val="7"/>
        <w:ind w:right="844" w:firstLine="228"/>
      </w:pPr>
      <w: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5385FFA">
      <w:pPr>
        <w:pStyle w:val="7"/>
        <w:spacing w:before="1"/>
        <w:ind w:right="853" w:firstLine="228"/>
      </w:pPr>
      <w:r>
        <w:t>Русская лапта – одна из древнейших национальных спортивных игр.</w:t>
      </w:r>
      <w:r>
        <w:rPr>
          <w:spacing w:val="-1"/>
        </w:rPr>
        <w:t xml:space="preserve"> </w:t>
      </w:r>
      <w:r>
        <w:t>В</w:t>
      </w:r>
      <w:r>
        <w:rPr>
          <w:spacing w:val="-1"/>
        </w:rPr>
        <w:t xml:space="preserve"> </w:t>
      </w:r>
      <w:r>
        <w:t>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14:paraId="5C7E3B5F">
      <w:pPr>
        <w:pStyle w:val="7"/>
        <w:ind w:right="853" w:firstLine="228"/>
      </w:pPr>
      <w:r>
        <w:t>Лапта является универсальным средством физического воспитания и способствует гармоничному развитию, укреплению здоровья детей. В</w:t>
      </w:r>
      <w:r>
        <w:rPr>
          <w:spacing w:val="40"/>
        </w:rPr>
        <w:t xml:space="preserve"> </w:t>
      </w:r>
      <w:r>
        <w:t>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14:paraId="4A5FEE0C">
      <w:pPr>
        <w:pStyle w:val="7"/>
        <w:ind w:right="850" w:firstLine="228"/>
      </w:pPr>
      <w:r>
        <w:t>Лапта выделяется среди других игровых видов спорта своей экономической доступностью.</w:t>
      </w:r>
      <w:r>
        <w:rPr>
          <w:spacing w:val="-5"/>
        </w:rPr>
        <w:t xml:space="preserve"> </w:t>
      </w:r>
      <w:r>
        <w:t>При</w:t>
      </w:r>
      <w:r>
        <w:rPr>
          <w:spacing w:val="-7"/>
        </w:rPr>
        <w:t xml:space="preserve"> </w:t>
      </w:r>
      <w:r>
        <w:t>проведении</w:t>
      </w:r>
      <w:r>
        <w:rPr>
          <w:spacing w:val="-3"/>
        </w:rPr>
        <w:t xml:space="preserve"> </w:t>
      </w:r>
      <w:r>
        <w:t>учебной</w:t>
      </w:r>
      <w:r>
        <w:rPr>
          <w:spacing w:val="-5"/>
        </w:rPr>
        <w:t xml:space="preserve"> </w:t>
      </w:r>
      <w:r>
        <w:t>и</w:t>
      </w:r>
      <w:r>
        <w:rPr>
          <w:spacing w:val="-7"/>
        </w:rPr>
        <w:t xml:space="preserve"> </w:t>
      </w:r>
      <w:r>
        <w:t>внеурочной</w:t>
      </w:r>
      <w:r>
        <w:rPr>
          <w:spacing w:val="-5"/>
        </w:rPr>
        <w:t xml:space="preserve"> </w:t>
      </w:r>
      <w:r>
        <w:t>деятельности</w:t>
      </w:r>
      <w:r>
        <w:rPr>
          <w:spacing w:val="-6"/>
        </w:rPr>
        <w:t xml:space="preserve"> </w:t>
      </w:r>
      <w:r>
        <w:t>не</w:t>
      </w:r>
      <w:r>
        <w:rPr>
          <w:spacing w:val="-6"/>
        </w:rPr>
        <w:t xml:space="preserve"> </w:t>
      </w:r>
      <w:r>
        <w:t>требуется</w:t>
      </w:r>
      <w:r>
        <w:rPr>
          <w:spacing w:val="-5"/>
        </w:rPr>
        <w:t xml:space="preserve"> </w:t>
      </w:r>
      <w:r>
        <w:t>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14:paraId="5709FAFE">
      <w:pPr>
        <w:pStyle w:val="7"/>
        <w:spacing w:before="1"/>
        <w:ind w:right="842" w:firstLine="228"/>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 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14:paraId="410E54F8">
      <w:pPr>
        <w:pStyle w:val="7"/>
        <w:ind w:right="844" w:firstLine="228"/>
      </w:pPr>
      <w: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4BABE8D0">
      <w:pPr>
        <w:pStyle w:val="7"/>
        <w:ind w:left="1505" w:firstLine="0"/>
      </w:pPr>
      <w:r>
        <w:t>Задачами</w:t>
      </w:r>
      <w:r>
        <w:rPr>
          <w:spacing w:val="-3"/>
        </w:rPr>
        <w:t xml:space="preserve"> </w:t>
      </w:r>
      <w:r>
        <w:t>изучения</w:t>
      </w:r>
      <w:r>
        <w:rPr>
          <w:spacing w:val="-3"/>
        </w:rPr>
        <w:t xml:space="preserve"> </w:t>
      </w:r>
      <w:r>
        <w:t>модуля</w:t>
      </w:r>
      <w:r>
        <w:rPr>
          <w:spacing w:val="-2"/>
        </w:rPr>
        <w:t xml:space="preserve"> </w:t>
      </w:r>
      <w:r>
        <w:t>по</w:t>
      </w:r>
      <w:r>
        <w:rPr>
          <w:spacing w:val="-3"/>
        </w:rPr>
        <w:t xml:space="preserve"> </w:t>
      </w:r>
      <w:r>
        <w:t>лапте</w:t>
      </w:r>
      <w:r>
        <w:rPr>
          <w:spacing w:val="-2"/>
        </w:rPr>
        <w:t xml:space="preserve"> являются:</w:t>
      </w:r>
    </w:p>
    <w:p w14:paraId="4E72F3F6">
      <w:pPr>
        <w:pStyle w:val="7"/>
        <w:ind w:right="849" w:firstLine="228"/>
      </w:pPr>
      <w:r>
        <w:t xml:space="preserve">всестороннее гармоничное развитие обучающихся, увеличение объёма их двигательной </w:t>
      </w:r>
      <w:r>
        <w:rPr>
          <w:spacing w:val="-2"/>
        </w:rPr>
        <w:t>активности;</w:t>
      </w:r>
    </w:p>
    <w:p w14:paraId="6D6B188F">
      <w:pPr>
        <w:pStyle w:val="7"/>
        <w:ind w:right="852" w:firstLine="22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14:paraId="064EC4E6">
      <w:pPr>
        <w:pStyle w:val="7"/>
        <w:spacing w:before="1"/>
        <w:ind w:right="852" w:firstLine="228"/>
      </w:pPr>
      <w:r>
        <w:t xml:space="preserve">освоение знаний о физической культуре и спорте в целом, истории развития лапты в </w:t>
      </w:r>
      <w:r>
        <w:rPr>
          <w:spacing w:val="-2"/>
        </w:rPr>
        <w:t>частности;</w:t>
      </w:r>
    </w:p>
    <w:p w14:paraId="271C65A5">
      <w:pPr>
        <w:pStyle w:val="7"/>
        <w:ind w:right="851" w:firstLine="228"/>
      </w:pPr>
      <w: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14:paraId="72100AFA">
      <w:pPr>
        <w:pStyle w:val="7"/>
        <w:ind w:right="851" w:firstLine="228"/>
      </w:pPr>
      <w:r>
        <w:t>формирование</w:t>
      </w:r>
      <w:r>
        <w:rPr>
          <w:spacing w:val="-15"/>
        </w:rPr>
        <w:t xml:space="preserve"> </w:t>
      </w:r>
      <w:r>
        <w:t>образовательного</w:t>
      </w:r>
      <w:r>
        <w:rPr>
          <w:spacing w:val="-15"/>
        </w:rPr>
        <w:t xml:space="preserve"> </w:t>
      </w:r>
      <w:r>
        <w:t>базиса,</w:t>
      </w:r>
      <w:r>
        <w:rPr>
          <w:spacing w:val="-14"/>
        </w:rPr>
        <w:t xml:space="preserve"> </w:t>
      </w:r>
      <w:r>
        <w:t>основанного</w:t>
      </w:r>
      <w:r>
        <w:rPr>
          <w:spacing w:val="-15"/>
        </w:rPr>
        <w:t xml:space="preserve"> </w:t>
      </w:r>
      <w:r>
        <w:t>как</w:t>
      </w:r>
      <w:r>
        <w:rPr>
          <w:spacing w:val="-15"/>
        </w:rPr>
        <w:t xml:space="preserve"> </w:t>
      </w:r>
      <w:r>
        <w:t>на</w:t>
      </w:r>
      <w:r>
        <w:rPr>
          <w:spacing w:val="-15"/>
        </w:rPr>
        <w:t xml:space="preserve"> </w:t>
      </w:r>
      <w:r>
        <w:t>знаниях</w:t>
      </w:r>
      <w:r>
        <w:rPr>
          <w:spacing w:val="-14"/>
        </w:rPr>
        <w:t xml:space="preserve"> </w:t>
      </w:r>
      <w:r>
        <w:t>и</w:t>
      </w:r>
      <w:r>
        <w:rPr>
          <w:spacing w:val="-15"/>
        </w:rPr>
        <w:t xml:space="preserve"> </w:t>
      </w:r>
      <w:r>
        <w:t>умениях</w:t>
      </w:r>
      <w:r>
        <w:rPr>
          <w:spacing w:val="-12"/>
        </w:rPr>
        <w:t xml:space="preserve"> </w:t>
      </w:r>
      <w:r>
        <w:t>в</w:t>
      </w:r>
      <w:r>
        <w:rPr>
          <w:spacing w:val="-15"/>
        </w:rPr>
        <w:t xml:space="preserve"> </w:t>
      </w:r>
      <w:r>
        <w:t>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6313AE34">
      <w:pPr>
        <w:pStyle w:val="7"/>
        <w:spacing w:after="0"/>
        <w:sectPr>
          <w:pgSz w:w="11910" w:h="16840"/>
          <w:pgMar w:top="920" w:right="0" w:bottom="280" w:left="425" w:header="736" w:footer="0" w:gutter="0"/>
          <w:cols w:space="720" w:num="1"/>
        </w:sectPr>
      </w:pPr>
    </w:p>
    <w:p w14:paraId="65797DA2">
      <w:pPr>
        <w:pStyle w:val="7"/>
        <w:spacing w:before="189"/>
        <w:ind w:right="852" w:firstLine="22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14:paraId="2C18DEB4">
      <w:pPr>
        <w:pStyle w:val="7"/>
        <w:ind w:right="846" w:firstLine="228"/>
      </w:pPr>
      <w:r>
        <w:t xml:space="preserve">воспитание положительных качеств личности, норм коллективного взаимодействия и </w:t>
      </w:r>
      <w:r>
        <w:rPr>
          <w:spacing w:val="-2"/>
        </w:rPr>
        <w:t>сотрудничества;</w:t>
      </w:r>
    </w:p>
    <w:p w14:paraId="066F3D34">
      <w:pPr>
        <w:pStyle w:val="7"/>
        <w:ind w:right="846" w:firstLine="228"/>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14:paraId="00B647DC">
      <w:pPr>
        <w:pStyle w:val="7"/>
        <w:ind w:left="1505" w:right="285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по лапте.</w:t>
      </w:r>
    </w:p>
    <w:p w14:paraId="7558735F">
      <w:pPr>
        <w:pStyle w:val="7"/>
        <w:ind w:right="846" w:firstLine="228"/>
      </w:pPr>
      <w: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14:paraId="12338AAD">
      <w:pPr>
        <w:pStyle w:val="7"/>
        <w:spacing w:before="1"/>
        <w:ind w:right="849" w:firstLine="228"/>
      </w:pPr>
      <w:r>
        <w:t>Интеграция модуля по лапте поможет обучающимся в освоении содержательных компонентов</w:t>
      </w:r>
      <w:r>
        <w:rPr>
          <w:spacing w:val="-4"/>
        </w:rPr>
        <w:t xml:space="preserve"> </w:t>
      </w:r>
      <w:r>
        <w:t>и</w:t>
      </w:r>
      <w:r>
        <w:rPr>
          <w:spacing w:val="-3"/>
        </w:rPr>
        <w:t xml:space="preserve"> </w:t>
      </w:r>
      <w:r>
        <w:t>модулей по</w:t>
      </w:r>
      <w:r>
        <w:rPr>
          <w:spacing w:val="-4"/>
        </w:rPr>
        <w:t xml:space="preserve"> </w:t>
      </w:r>
      <w:r>
        <w:t>легкой</w:t>
      </w:r>
      <w:r>
        <w:rPr>
          <w:spacing w:val="-3"/>
        </w:rPr>
        <w:t xml:space="preserve"> </w:t>
      </w:r>
      <w:r>
        <w:t>атлетике,</w:t>
      </w:r>
      <w:r>
        <w:rPr>
          <w:spacing w:val="-2"/>
        </w:rPr>
        <w:t xml:space="preserve"> </w:t>
      </w:r>
      <w:r>
        <w:t>подвижным</w:t>
      </w:r>
      <w:r>
        <w:rPr>
          <w:spacing w:val="-2"/>
        </w:rPr>
        <w:t xml:space="preserve"> </w:t>
      </w:r>
      <w:r>
        <w:t>и</w:t>
      </w:r>
      <w:r>
        <w:rPr>
          <w:spacing w:val="-3"/>
        </w:rPr>
        <w:t xml:space="preserve"> </w:t>
      </w:r>
      <w:r>
        <w:t>спортивным</w:t>
      </w:r>
      <w:r>
        <w:rPr>
          <w:spacing w:val="-2"/>
        </w:rPr>
        <w:t xml:space="preserve"> </w:t>
      </w:r>
      <w:r>
        <w:t>играм,</w:t>
      </w:r>
      <w:r>
        <w:rPr>
          <w:spacing w:val="-1"/>
        </w:rPr>
        <w:t xml:space="preserve"> </w:t>
      </w:r>
      <w:r>
        <w:t xml:space="preserve">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w:t>
      </w:r>
      <w:r>
        <w:rPr>
          <w:spacing w:val="-2"/>
        </w:rPr>
        <w:t>мероприятиях.</w:t>
      </w:r>
    </w:p>
    <w:p w14:paraId="4A0740B6">
      <w:pPr>
        <w:pStyle w:val="7"/>
        <w:ind w:left="1505" w:firstLine="0"/>
      </w:pPr>
      <w:r>
        <w:t>Модуль</w:t>
      </w:r>
      <w:r>
        <w:rPr>
          <w:spacing w:val="-5"/>
        </w:rPr>
        <w:t xml:space="preserve"> </w:t>
      </w:r>
      <w:r>
        <w:t>по</w:t>
      </w:r>
      <w:r>
        <w:rPr>
          <w:spacing w:val="-3"/>
        </w:rPr>
        <w:t xml:space="preserve"> </w:t>
      </w:r>
      <w:r>
        <w:t>лапте</w:t>
      </w:r>
      <w:r>
        <w:rPr>
          <w:spacing w:val="-2"/>
        </w:rPr>
        <w:t xml:space="preserve"> </w:t>
      </w:r>
      <w:r>
        <w:t>может</w:t>
      </w:r>
      <w:r>
        <w:rPr>
          <w:spacing w:val="-3"/>
        </w:rPr>
        <w:t xml:space="preserve"> </w:t>
      </w:r>
      <w:r>
        <w:t>быть</w:t>
      </w:r>
      <w:r>
        <w:rPr>
          <w:spacing w:val="-3"/>
        </w:rPr>
        <w:t xml:space="preserve"> </w:t>
      </w:r>
      <w:r>
        <w:t>реализован</w:t>
      </w:r>
      <w:r>
        <w:rPr>
          <w:spacing w:val="-2"/>
        </w:rPr>
        <w:t xml:space="preserve"> </w:t>
      </w:r>
      <w:r>
        <w:t>в</w:t>
      </w:r>
      <w:r>
        <w:rPr>
          <w:spacing w:val="-4"/>
        </w:rPr>
        <w:t xml:space="preserve"> </w:t>
      </w:r>
      <w:r>
        <w:t xml:space="preserve">следующих </w:t>
      </w:r>
      <w:r>
        <w:rPr>
          <w:spacing w:val="-2"/>
        </w:rPr>
        <w:t>вариантах:</w:t>
      </w:r>
    </w:p>
    <w:p w14:paraId="432B4433">
      <w:pPr>
        <w:pStyle w:val="7"/>
        <w:ind w:right="845" w:firstLine="228"/>
      </w:pPr>
      <w: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14:paraId="67CBE868">
      <w:pPr>
        <w:pStyle w:val="7"/>
        <w:ind w:right="846"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2"/>
        </w:rPr>
        <w:t xml:space="preserve"> </w:t>
      </w:r>
      <w:r>
        <w:t>организацией,</w:t>
      </w:r>
      <w:r>
        <w:rPr>
          <w:spacing w:val="-6"/>
        </w:rPr>
        <w:t xml:space="preserve"> </w:t>
      </w:r>
      <w:r>
        <w:t>включающей,</w:t>
      </w:r>
      <w:r>
        <w:rPr>
          <w:spacing w:val="-3"/>
        </w:rPr>
        <w:t xml:space="preserve"> </w:t>
      </w:r>
      <w:r>
        <w:t>в</w:t>
      </w:r>
      <w:r>
        <w:rPr>
          <w:spacing w:val="-4"/>
        </w:rPr>
        <w:t xml:space="preserve"> </w:t>
      </w:r>
      <w:r>
        <w:t>частности,</w:t>
      </w:r>
      <w:r>
        <w:rPr>
          <w:spacing w:val="-1"/>
        </w:rPr>
        <w:t xml:space="preserve"> </w:t>
      </w:r>
      <w:r>
        <w:t>учебные</w:t>
      </w:r>
      <w:r>
        <w:rPr>
          <w:spacing w:val="-5"/>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5F2FD52F">
      <w:pPr>
        <w:pStyle w:val="7"/>
        <w:spacing w:before="1"/>
        <w:ind w:right="846" w:firstLine="228"/>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w:t>
      </w:r>
      <w:r>
        <w:rPr>
          <w:spacing w:val="-15"/>
        </w:rPr>
        <w:t xml:space="preserve"> </w:t>
      </w:r>
      <w:r>
        <w:t>спортивных</w:t>
      </w:r>
      <w:r>
        <w:rPr>
          <w:spacing w:val="-15"/>
        </w:rPr>
        <w:t xml:space="preserve"> </w:t>
      </w:r>
      <w:r>
        <w:t>секций,</w:t>
      </w:r>
      <w:r>
        <w:rPr>
          <w:spacing w:val="-15"/>
        </w:rPr>
        <w:t xml:space="preserve"> </w:t>
      </w:r>
      <w:r>
        <w:t>школьных</w:t>
      </w:r>
      <w:r>
        <w:rPr>
          <w:spacing w:val="-15"/>
        </w:rPr>
        <w:t xml:space="preserve"> </w:t>
      </w:r>
      <w:r>
        <w:t>спортивных</w:t>
      </w:r>
      <w:r>
        <w:rPr>
          <w:spacing w:val="-15"/>
        </w:rPr>
        <w:t xml:space="preserve"> </w:t>
      </w:r>
      <w:r>
        <w:t>клубов,</w:t>
      </w:r>
      <w:r>
        <w:rPr>
          <w:spacing w:val="-15"/>
        </w:rPr>
        <w:t xml:space="preserve"> </w:t>
      </w:r>
      <w:r>
        <w:t>включая</w:t>
      </w:r>
      <w:r>
        <w:rPr>
          <w:spacing w:val="-15"/>
        </w:rPr>
        <w:t xml:space="preserve"> </w:t>
      </w:r>
      <w:r>
        <w:t xml:space="preserve">использование учебных модулей по видам спорта (рекомендуемый объём в 5, 6, 7, 8, 9-х классах – по 34 </w:t>
      </w:r>
      <w:r>
        <w:rPr>
          <w:spacing w:val="-2"/>
        </w:rPr>
        <w:t>часа).</w:t>
      </w:r>
    </w:p>
    <w:p w14:paraId="18C83855">
      <w:pPr>
        <w:pStyle w:val="7"/>
        <w:ind w:left="1505" w:right="6910" w:firstLine="0"/>
      </w:pPr>
      <w:r>
        <w:t>Содержание</w:t>
      </w:r>
      <w:r>
        <w:rPr>
          <w:spacing w:val="-13"/>
        </w:rPr>
        <w:t xml:space="preserve"> </w:t>
      </w:r>
      <w:r>
        <w:t>модуля</w:t>
      </w:r>
      <w:r>
        <w:rPr>
          <w:spacing w:val="-12"/>
        </w:rPr>
        <w:t xml:space="preserve"> </w:t>
      </w:r>
      <w:r>
        <w:t>по</w:t>
      </w:r>
      <w:r>
        <w:rPr>
          <w:spacing w:val="-10"/>
        </w:rPr>
        <w:t xml:space="preserve"> </w:t>
      </w:r>
      <w:r>
        <w:t>лапте. Знания о лапте.</w:t>
      </w:r>
    </w:p>
    <w:p w14:paraId="15A66088">
      <w:pPr>
        <w:pStyle w:val="7"/>
        <w:ind w:right="845" w:firstLine="228"/>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14:paraId="0A316A97">
      <w:pPr>
        <w:pStyle w:val="7"/>
        <w:ind w:right="851" w:firstLine="228"/>
      </w:pPr>
      <w:r>
        <w:t>Официальные правила соревнований по лапте. Регионы Российской Федерации, развивающие лапту, команды - победители всероссийских соревнований.</w:t>
      </w:r>
    </w:p>
    <w:p w14:paraId="0A08AEE2">
      <w:pPr>
        <w:pStyle w:val="7"/>
        <w:spacing w:before="1"/>
        <w:ind w:right="850" w:firstLine="228"/>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14:paraId="78C717B9">
      <w:pPr>
        <w:pStyle w:val="7"/>
        <w:ind w:left="1505" w:right="1483" w:firstLine="0"/>
      </w:pPr>
      <w:r>
        <w:t>Разновидности</w:t>
      </w:r>
      <w:r>
        <w:rPr>
          <w:spacing w:val="-4"/>
        </w:rPr>
        <w:t xml:space="preserve"> </w:t>
      </w:r>
      <w:r>
        <w:t>лапты.</w:t>
      </w:r>
      <w:r>
        <w:rPr>
          <w:spacing w:val="-5"/>
        </w:rPr>
        <w:t xml:space="preserve"> </w:t>
      </w:r>
      <w:r>
        <w:t>Основные</w:t>
      </w:r>
      <w:r>
        <w:rPr>
          <w:spacing w:val="-7"/>
        </w:rPr>
        <w:t xml:space="preserve"> </w:t>
      </w:r>
      <w:r>
        <w:t>понятия</w:t>
      </w:r>
      <w:r>
        <w:rPr>
          <w:spacing w:val="-5"/>
        </w:rPr>
        <w:t xml:space="preserve"> </w:t>
      </w:r>
      <w:r>
        <w:t>о</w:t>
      </w:r>
      <w:r>
        <w:rPr>
          <w:spacing w:val="-5"/>
        </w:rPr>
        <w:t xml:space="preserve"> </w:t>
      </w:r>
      <w:r>
        <w:t>спортивных</w:t>
      </w:r>
      <w:r>
        <w:rPr>
          <w:spacing w:val="-3"/>
        </w:rPr>
        <w:t xml:space="preserve"> </w:t>
      </w:r>
      <w:r>
        <w:t>сооружениях</w:t>
      </w:r>
      <w:r>
        <w:rPr>
          <w:spacing w:val="-5"/>
        </w:rPr>
        <w:t xml:space="preserve"> </w:t>
      </w:r>
      <w:r>
        <w:t>и</w:t>
      </w:r>
      <w:r>
        <w:rPr>
          <w:spacing w:val="-5"/>
        </w:rPr>
        <w:t xml:space="preserve"> </w:t>
      </w:r>
      <w:r>
        <w:t>инвентаре. Амплуа полевых игроков при игре в лапту.</w:t>
      </w:r>
    </w:p>
    <w:p w14:paraId="6C117D40">
      <w:pPr>
        <w:pStyle w:val="7"/>
        <w:ind w:right="850" w:firstLine="228"/>
      </w:pPr>
      <w:r>
        <w:t>Правила</w:t>
      </w:r>
      <w:r>
        <w:rPr>
          <w:spacing w:val="-5"/>
        </w:rPr>
        <w:t xml:space="preserve"> </w:t>
      </w:r>
      <w:r>
        <w:t>безопасного</w:t>
      </w:r>
      <w:r>
        <w:rPr>
          <w:spacing w:val="-4"/>
        </w:rPr>
        <w:t xml:space="preserve"> </w:t>
      </w:r>
      <w:r>
        <w:t>поведения</w:t>
      </w:r>
      <w:r>
        <w:rPr>
          <w:spacing w:val="-4"/>
        </w:rPr>
        <w:t xml:space="preserve"> </w:t>
      </w:r>
      <w:r>
        <w:t>во</w:t>
      </w:r>
      <w:r>
        <w:rPr>
          <w:spacing w:val="-4"/>
        </w:rPr>
        <w:t xml:space="preserve"> </w:t>
      </w:r>
      <w:r>
        <w:t>время</w:t>
      </w:r>
      <w:r>
        <w:rPr>
          <w:spacing w:val="-2"/>
        </w:rPr>
        <w:t xml:space="preserve"> </w:t>
      </w:r>
      <w:r>
        <w:t>занятий</w:t>
      </w:r>
      <w:r>
        <w:rPr>
          <w:spacing w:val="-4"/>
        </w:rPr>
        <w:t xml:space="preserve"> </w:t>
      </w:r>
      <w:r>
        <w:t>лаптой.</w:t>
      </w:r>
      <w:r>
        <w:rPr>
          <w:spacing w:val="-4"/>
        </w:rPr>
        <w:t xml:space="preserve"> </w:t>
      </w:r>
      <w:r>
        <w:t>Характерные</w:t>
      </w:r>
      <w:r>
        <w:rPr>
          <w:spacing w:val="-6"/>
        </w:rPr>
        <w:t xml:space="preserve"> </w:t>
      </w:r>
      <w:r>
        <w:t>травмы</w:t>
      </w:r>
      <w:r>
        <w:rPr>
          <w:spacing w:val="-4"/>
        </w:rPr>
        <w:t xml:space="preserve"> </w:t>
      </w:r>
      <w:r>
        <w:t>игроки</w:t>
      </w:r>
      <w:r>
        <w:rPr>
          <w:spacing w:val="-4"/>
        </w:rPr>
        <w:t xml:space="preserve"> </w:t>
      </w:r>
      <w:r>
        <w:t>в лапту и мероприятия по их предупреждению.</w:t>
      </w:r>
    </w:p>
    <w:p w14:paraId="63323BC0">
      <w:pPr>
        <w:pStyle w:val="7"/>
        <w:ind w:left="1565" w:firstLine="0"/>
      </w:pPr>
      <w:r>
        <w:t>Режим</w:t>
      </w:r>
      <w:r>
        <w:rPr>
          <w:spacing w:val="-6"/>
        </w:rPr>
        <w:t xml:space="preserve"> </w:t>
      </w:r>
      <w:r>
        <w:t>дня</w:t>
      </w:r>
      <w:r>
        <w:rPr>
          <w:spacing w:val="-3"/>
        </w:rPr>
        <w:t xml:space="preserve"> </w:t>
      </w:r>
      <w:r>
        <w:t>при</w:t>
      </w:r>
      <w:r>
        <w:rPr>
          <w:spacing w:val="-3"/>
        </w:rPr>
        <w:t xml:space="preserve"> </w:t>
      </w:r>
      <w:r>
        <w:t>занятиях</w:t>
      </w:r>
      <w:r>
        <w:rPr>
          <w:spacing w:val="-2"/>
        </w:rPr>
        <w:t xml:space="preserve"> </w:t>
      </w:r>
      <w:r>
        <w:t>лаптой.</w:t>
      </w:r>
      <w:r>
        <w:rPr>
          <w:spacing w:val="-3"/>
        </w:rPr>
        <w:t xml:space="preserve"> </w:t>
      </w:r>
      <w:r>
        <w:t>Правила</w:t>
      </w:r>
      <w:r>
        <w:rPr>
          <w:spacing w:val="-3"/>
        </w:rPr>
        <w:t xml:space="preserve"> </w:t>
      </w:r>
      <w:r>
        <w:t>личной</w:t>
      </w:r>
      <w:r>
        <w:rPr>
          <w:spacing w:val="-3"/>
        </w:rPr>
        <w:t xml:space="preserve"> </w:t>
      </w:r>
      <w:r>
        <w:t>гигиены</w:t>
      </w:r>
      <w:r>
        <w:rPr>
          <w:spacing w:val="-3"/>
        </w:rPr>
        <w:t xml:space="preserve"> </w:t>
      </w:r>
      <w:r>
        <w:t>во</w:t>
      </w:r>
      <w:r>
        <w:rPr>
          <w:spacing w:val="-3"/>
        </w:rPr>
        <w:t xml:space="preserve"> </w:t>
      </w:r>
      <w:r>
        <w:t>время</w:t>
      </w:r>
      <w:r>
        <w:rPr>
          <w:spacing w:val="-3"/>
        </w:rPr>
        <w:t xml:space="preserve"> </w:t>
      </w:r>
      <w:r>
        <w:t>занятий</w:t>
      </w:r>
      <w:r>
        <w:rPr>
          <w:spacing w:val="-3"/>
        </w:rPr>
        <w:t xml:space="preserve"> </w:t>
      </w:r>
      <w:r>
        <w:rPr>
          <w:spacing w:val="-2"/>
        </w:rPr>
        <w:t>лаптой.</w:t>
      </w:r>
    </w:p>
    <w:p w14:paraId="11EE7528">
      <w:pPr>
        <w:pStyle w:val="7"/>
        <w:spacing w:after="0"/>
        <w:sectPr>
          <w:pgSz w:w="11910" w:h="16840"/>
          <w:pgMar w:top="920" w:right="0" w:bottom="280" w:left="425" w:header="736" w:footer="0" w:gutter="0"/>
          <w:cols w:space="720" w:num="1"/>
        </w:sectPr>
      </w:pPr>
    </w:p>
    <w:p w14:paraId="355E1B2F">
      <w:pPr>
        <w:pStyle w:val="7"/>
        <w:spacing w:before="189"/>
        <w:ind w:right="853" w:firstLine="228"/>
      </w:pPr>
      <w: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14:paraId="4B2C3E24">
      <w:pPr>
        <w:pStyle w:val="7"/>
        <w:ind w:left="1505" w:firstLine="0"/>
      </w:pPr>
      <w:r>
        <w:t>Способы</w:t>
      </w:r>
      <w:r>
        <w:rPr>
          <w:spacing w:val="-4"/>
        </w:rPr>
        <w:t xml:space="preserve"> </w:t>
      </w:r>
      <w:r>
        <w:t>самостоятельной</w:t>
      </w:r>
      <w:r>
        <w:rPr>
          <w:spacing w:val="-4"/>
        </w:rPr>
        <w:t xml:space="preserve"> </w:t>
      </w:r>
      <w:r>
        <w:rPr>
          <w:spacing w:val="-2"/>
        </w:rPr>
        <w:t>деятельности.</w:t>
      </w:r>
    </w:p>
    <w:p w14:paraId="5207BC17">
      <w:pPr>
        <w:pStyle w:val="7"/>
        <w:ind w:right="853" w:firstLine="228"/>
      </w:pPr>
      <w:r>
        <w:t>Подвижные игры и правила их проведения. Организация и проведение игр специальной направленности с элементами лапты.</w:t>
      </w:r>
    </w:p>
    <w:p w14:paraId="3B57FC04">
      <w:pPr>
        <w:pStyle w:val="7"/>
        <w:ind w:right="844" w:firstLine="228"/>
      </w:pPr>
      <w: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14:paraId="407D3DC0">
      <w:pPr>
        <w:pStyle w:val="7"/>
        <w:ind w:right="845" w:firstLine="228"/>
      </w:pPr>
      <w:r>
        <w:t>Правила безопасного, правомерного поведения во время соревнований по лапте в качестве зрителя, болельщика.</w:t>
      </w:r>
    </w:p>
    <w:p w14:paraId="44BD31E7">
      <w:pPr>
        <w:pStyle w:val="7"/>
        <w:ind w:right="853" w:firstLine="228"/>
      </w:pPr>
      <w: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14:paraId="702C59E6">
      <w:pPr>
        <w:pStyle w:val="7"/>
        <w:spacing w:before="1"/>
        <w:ind w:right="851" w:firstLine="228"/>
      </w:pPr>
      <w: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w:t>
      </w:r>
      <w:r>
        <w:rPr>
          <w:spacing w:val="-2"/>
        </w:rPr>
        <w:t>соперников.</w:t>
      </w:r>
    </w:p>
    <w:p w14:paraId="367CCECB">
      <w:pPr>
        <w:pStyle w:val="7"/>
        <w:ind w:left="1505" w:firstLine="0"/>
      </w:pPr>
      <w:r>
        <w:t>Контрольно-тестовые</w:t>
      </w:r>
      <w:r>
        <w:rPr>
          <w:spacing w:val="58"/>
        </w:rPr>
        <w:t xml:space="preserve"> </w:t>
      </w:r>
      <w:r>
        <w:t>упражнения</w:t>
      </w:r>
      <w:r>
        <w:rPr>
          <w:spacing w:val="62"/>
        </w:rPr>
        <w:t xml:space="preserve"> </w:t>
      </w:r>
      <w:r>
        <w:t>по</w:t>
      </w:r>
      <w:r>
        <w:rPr>
          <w:spacing w:val="62"/>
        </w:rPr>
        <w:t xml:space="preserve"> </w:t>
      </w:r>
      <w:r>
        <w:t>общей</w:t>
      </w:r>
      <w:r>
        <w:rPr>
          <w:spacing w:val="60"/>
        </w:rPr>
        <w:t xml:space="preserve"> </w:t>
      </w:r>
      <w:r>
        <w:t>и</w:t>
      </w:r>
      <w:r>
        <w:rPr>
          <w:spacing w:val="63"/>
        </w:rPr>
        <w:t xml:space="preserve"> </w:t>
      </w:r>
      <w:r>
        <w:t>специальной</w:t>
      </w:r>
      <w:r>
        <w:rPr>
          <w:spacing w:val="61"/>
        </w:rPr>
        <w:t xml:space="preserve"> </w:t>
      </w:r>
      <w:r>
        <w:t>физической</w:t>
      </w:r>
      <w:r>
        <w:rPr>
          <w:spacing w:val="63"/>
        </w:rPr>
        <w:t xml:space="preserve"> </w:t>
      </w:r>
      <w:r>
        <w:rPr>
          <w:spacing w:val="-2"/>
        </w:rPr>
        <w:t>подготовке.</w:t>
      </w:r>
    </w:p>
    <w:p w14:paraId="691B024E">
      <w:pPr>
        <w:pStyle w:val="7"/>
        <w:ind w:firstLine="0"/>
      </w:pPr>
      <w:r>
        <w:t>Оценка</w:t>
      </w:r>
      <w:r>
        <w:rPr>
          <w:spacing w:val="-6"/>
        </w:rPr>
        <w:t xml:space="preserve"> </w:t>
      </w:r>
      <w:r>
        <w:t>уровня</w:t>
      </w:r>
      <w:r>
        <w:rPr>
          <w:spacing w:val="-3"/>
        </w:rPr>
        <w:t xml:space="preserve"> </w:t>
      </w:r>
      <w:r>
        <w:t>технической</w:t>
      </w:r>
      <w:r>
        <w:rPr>
          <w:spacing w:val="-5"/>
        </w:rPr>
        <w:t xml:space="preserve"> </w:t>
      </w:r>
      <w:r>
        <w:t>и</w:t>
      </w:r>
      <w:r>
        <w:rPr>
          <w:spacing w:val="-4"/>
        </w:rPr>
        <w:t xml:space="preserve"> </w:t>
      </w:r>
      <w:r>
        <w:t>тактической</w:t>
      </w:r>
      <w:r>
        <w:rPr>
          <w:spacing w:val="-5"/>
        </w:rPr>
        <w:t xml:space="preserve"> </w:t>
      </w:r>
      <w:r>
        <w:t>подготовленности</w:t>
      </w:r>
      <w:r>
        <w:rPr>
          <w:spacing w:val="-5"/>
        </w:rPr>
        <w:t xml:space="preserve"> </w:t>
      </w:r>
      <w:r>
        <w:t>игроков</w:t>
      </w:r>
      <w:r>
        <w:rPr>
          <w:spacing w:val="-7"/>
        </w:rPr>
        <w:t xml:space="preserve"> </w:t>
      </w:r>
      <w:r>
        <w:t>в</w:t>
      </w:r>
      <w:r>
        <w:rPr>
          <w:spacing w:val="-5"/>
        </w:rPr>
        <w:t xml:space="preserve"> </w:t>
      </w:r>
      <w:r>
        <w:rPr>
          <w:spacing w:val="-2"/>
        </w:rPr>
        <w:t>лапту.</w:t>
      </w:r>
    </w:p>
    <w:p w14:paraId="1FAF7F0F">
      <w:pPr>
        <w:pStyle w:val="7"/>
        <w:ind w:right="856" w:firstLine="228"/>
      </w:pPr>
      <w:r>
        <w:t>Способы и методы профилактики пагубных привычек, асоциального и созависимого поведения. Антидопинговое поведение.</w:t>
      </w:r>
    </w:p>
    <w:p w14:paraId="4BDF5339">
      <w:pPr>
        <w:pStyle w:val="7"/>
        <w:ind w:left="1505" w:firstLine="0"/>
      </w:pPr>
      <w:r>
        <w:t>Физическое</w:t>
      </w:r>
      <w:r>
        <w:rPr>
          <w:spacing w:val="-5"/>
        </w:rPr>
        <w:t xml:space="preserve"> </w:t>
      </w:r>
      <w:r>
        <w:rPr>
          <w:spacing w:val="-2"/>
        </w:rPr>
        <w:t>совершенствование.</w:t>
      </w:r>
    </w:p>
    <w:p w14:paraId="277B3F73">
      <w:pPr>
        <w:pStyle w:val="7"/>
        <w:ind w:right="844" w:firstLine="228"/>
      </w:pPr>
      <w:r>
        <w:t>Комплексы общеразвивающих упражнений без предметов и с предметами для развития физических</w:t>
      </w:r>
      <w:r>
        <w:rPr>
          <w:spacing w:val="-15"/>
        </w:rPr>
        <w:t xml:space="preserve"> </w:t>
      </w:r>
      <w:r>
        <w:t>качеств</w:t>
      </w:r>
      <w:r>
        <w:rPr>
          <w:spacing w:val="-15"/>
        </w:rPr>
        <w:t xml:space="preserve"> </w:t>
      </w:r>
      <w:r>
        <w:t>(быстроты,</w:t>
      </w:r>
      <w:r>
        <w:rPr>
          <w:spacing w:val="-15"/>
        </w:rPr>
        <w:t xml:space="preserve"> </w:t>
      </w:r>
      <w:r>
        <w:t>силы,</w:t>
      </w:r>
      <w:r>
        <w:rPr>
          <w:spacing w:val="-15"/>
        </w:rPr>
        <w:t xml:space="preserve"> </w:t>
      </w:r>
      <w:r>
        <w:t>скоростно-силовых</w:t>
      </w:r>
      <w:r>
        <w:rPr>
          <w:spacing w:val="-15"/>
        </w:rPr>
        <w:t xml:space="preserve"> </w:t>
      </w:r>
      <w:r>
        <w:t>качеств,</w:t>
      </w:r>
      <w:r>
        <w:rPr>
          <w:spacing w:val="-15"/>
        </w:rPr>
        <w:t xml:space="preserve"> </w:t>
      </w:r>
      <w:r>
        <w:t>ловкости,</w:t>
      </w:r>
      <w:r>
        <w:rPr>
          <w:spacing w:val="-15"/>
        </w:rPr>
        <w:t xml:space="preserve"> </w:t>
      </w:r>
      <w:r>
        <w:t>выносливости, гибкости).</w:t>
      </w:r>
      <w:r>
        <w:rPr>
          <w:spacing w:val="-10"/>
        </w:rPr>
        <w:t xml:space="preserve"> </w:t>
      </w:r>
      <w:r>
        <w:t>Подвижные</w:t>
      </w:r>
      <w:r>
        <w:rPr>
          <w:spacing w:val="-11"/>
        </w:rPr>
        <w:t xml:space="preserve"> </w:t>
      </w:r>
      <w:r>
        <w:t>игры</w:t>
      </w:r>
      <w:r>
        <w:rPr>
          <w:spacing w:val="-7"/>
        </w:rPr>
        <w:t xml:space="preserve"> </w:t>
      </w:r>
      <w:r>
        <w:t>с</w:t>
      </w:r>
      <w:r>
        <w:rPr>
          <w:spacing w:val="-8"/>
        </w:rPr>
        <w:t xml:space="preserve"> </w:t>
      </w:r>
      <w:r>
        <w:t>элементами</w:t>
      </w:r>
      <w:r>
        <w:rPr>
          <w:spacing w:val="-6"/>
        </w:rPr>
        <w:t xml:space="preserve"> </w:t>
      </w:r>
      <w:r>
        <w:t>лапты:</w:t>
      </w:r>
      <w:r>
        <w:rPr>
          <w:spacing w:val="-3"/>
        </w:rPr>
        <w:t xml:space="preserve"> </w:t>
      </w:r>
      <w:r>
        <w:t>«Поймай</w:t>
      </w:r>
      <w:r>
        <w:rPr>
          <w:spacing w:val="-6"/>
        </w:rPr>
        <w:t xml:space="preserve"> </w:t>
      </w:r>
      <w:r>
        <w:t>лису»,</w:t>
      </w:r>
      <w:r>
        <w:rPr>
          <w:spacing w:val="-3"/>
        </w:rPr>
        <w:t xml:space="preserve"> </w:t>
      </w:r>
      <w:r>
        <w:t>«Баскетбол</w:t>
      </w:r>
      <w:r>
        <w:rPr>
          <w:spacing w:val="-7"/>
        </w:rPr>
        <w:t xml:space="preserve"> </w:t>
      </w:r>
      <w:r>
        <w:t>с</w:t>
      </w:r>
      <w:r>
        <w:rPr>
          <w:spacing w:val="-8"/>
        </w:rPr>
        <w:t xml:space="preserve"> </w:t>
      </w:r>
      <w:r>
        <w:t>теннисным мячом», «Перестрелки» и другие.</w:t>
      </w:r>
    </w:p>
    <w:p w14:paraId="7DAE8892">
      <w:pPr>
        <w:pStyle w:val="7"/>
        <w:spacing w:before="1"/>
        <w:ind w:right="852" w:firstLine="228"/>
      </w:pPr>
      <w:r>
        <w:t>Специально-подготовительные упражнения, развивающие основные качества, необходимые для овладения техникой и тактикой игры в лапту.</w:t>
      </w:r>
    </w:p>
    <w:p w14:paraId="31EA8AE6">
      <w:pPr>
        <w:pStyle w:val="7"/>
        <w:ind w:right="844" w:firstLine="228"/>
      </w:pPr>
      <w: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w:t>
      </w:r>
      <w:r>
        <w:rPr>
          <w:spacing w:val="-11"/>
        </w:rPr>
        <w:t xml:space="preserve"> </w:t>
      </w:r>
      <w:r>
        <w:t>позволяющие</w:t>
      </w:r>
      <w:r>
        <w:rPr>
          <w:spacing w:val="-14"/>
        </w:rPr>
        <w:t xml:space="preserve"> </w:t>
      </w:r>
      <w:r>
        <w:t>избежать</w:t>
      </w:r>
      <w:r>
        <w:rPr>
          <w:spacing w:val="-9"/>
        </w:rPr>
        <w:t xml:space="preserve"> </w:t>
      </w:r>
      <w:r>
        <w:t>осаливания.</w:t>
      </w:r>
      <w:r>
        <w:rPr>
          <w:spacing w:val="-13"/>
        </w:rPr>
        <w:t xml:space="preserve"> </w:t>
      </w:r>
      <w:r>
        <w:t>Удары</w:t>
      </w:r>
      <w:r>
        <w:rPr>
          <w:spacing w:val="-11"/>
        </w:rPr>
        <w:t xml:space="preserve"> </w:t>
      </w:r>
      <w:r>
        <w:t>битой</w:t>
      </w:r>
      <w:r>
        <w:rPr>
          <w:spacing w:val="-11"/>
        </w:rPr>
        <w:t xml:space="preserve"> </w:t>
      </w:r>
      <w:r>
        <w:t>по</w:t>
      </w:r>
      <w:r>
        <w:rPr>
          <w:spacing w:val="-11"/>
        </w:rPr>
        <w:t xml:space="preserve"> </w:t>
      </w:r>
      <w:r>
        <w:t>мячу</w:t>
      </w:r>
      <w:r>
        <w:rPr>
          <w:spacing w:val="-15"/>
        </w:rPr>
        <w:t xml:space="preserve"> </w:t>
      </w:r>
      <w:r>
        <w:t>способом</w:t>
      </w:r>
      <w:r>
        <w:rPr>
          <w:spacing w:val="-11"/>
        </w:rPr>
        <w:t xml:space="preserve"> </w:t>
      </w:r>
      <w:r>
        <w:t>сверху,</w:t>
      </w:r>
      <w:r>
        <w:rPr>
          <w:spacing w:val="-8"/>
        </w:rPr>
        <w:t xml:space="preserve"> </w:t>
      </w:r>
      <w:r>
        <w:t>сбоку. Подача мяча.</w:t>
      </w:r>
    </w:p>
    <w:p w14:paraId="2A84A9BF">
      <w:pPr>
        <w:pStyle w:val="7"/>
        <w:ind w:right="844" w:firstLine="228"/>
      </w:pPr>
      <w: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14:paraId="200B52FB">
      <w:pPr>
        <w:pStyle w:val="7"/>
        <w:ind w:left="1505" w:firstLine="0"/>
      </w:pPr>
      <w:r>
        <w:t>Тактика</w:t>
      </w:r>
      <w:r>
        <w:rPr>
          <w:spacing w:val="-3"/>
        </w:rPr>
        <w:t xml:space="preserve"> </w:t>
      </w:r>
      <w:r>
        <w:rPr>
          <w:spacing w:val="-2"/>
        </w:rPr>
        <w:t>нападения.</w:t>
      </w:r>
    </w:p>
    <w:p w14:paraId="4A9ACB35">
      <w:pPr>
        <w:pStyle w:val="7"/>
        <w:ind w:right="845" w:firstLine="228"/>
      </w:pPr>
      <w: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w:t>
      </w:r>
      <w:r>
        <w:rPr>
          <w:spacing w:val="-8"/>
        </w:rPr>
        <w:t xml:space="preserve"> </w:t>
      </w:r>
      <w:r>
        <w:t>очки.</w:t>
      </w:r>
      <w:r>
        <w:rPr>
          <w:spacing w:val="-7"/>
        </w:rPr>
        <w:t xml:space="preserve"> </w:t>
      </w:r>
      <w:r>
        <w:t>Действия</w:t>
      </w:r>
      <w:r>
        <w:rPr>
          <w:spacing w:val="-7"/>
        </w:rPr>
        <w:t xml:space="preserve"> </w:t>
      </w:r>
      <w:r>
        <w:t>нападающего</w:t>
      </w:r>
      <w:r>
        <w:rPr>
          <w:spacing w:val="-7"/>
        </w:rPr>
        <w:t xml:space="preserve"> </w:t>
      </w:r>
      <w:r>
        <w:t>при</w:t>
      </w:r>
      <w:r>
        <w:rPr>
          <w:spacing w:val="-6"/>
        </w:rPr>
        <w:t xml:space="preserve"> </w:t>
      </w:r>
      <w:r>
        <w:t>выносе</w:t>
      </w:r>
      <w:r>
        <w:rPr>
          <w:spacing w:val="-8"/>
        </w:rPr>
        <w:t xml:space="preserve"> </w:t>
      </w:r>
      <w:r>
        <w:t>мяча</w:t>
      </w:r>
      <w:r>
        <w:rPr>
          <w:spacing w:val="-8"/>
        </w:rPr>
        <w:t xml:space="preserve"> </w:t>
      </w:r>
      <w:r>
        <w:t>защитником</w:t>
      </w:r>
      <w:r>
        <w:rPr>
          <w:spacing w:val="-8"/>
        </w:rPr>
        <w:t xml:space="preserve"> </w:t>
      </w:r>
      <w:r>
        <w:t>за</w:t>
      </w:r>
      <w:r>
        <w:rPr>
          <w:spacing w:val="-11"/>
        </w:rPr>
        <w:t xml:space="preserve"> </w:t>
      </w:r>
      <w:r>
        <w:t>линию</w:t>
      </w:r>
      <w:r>
        <w:rPr>
          <w:spacing w:val="-7"/>
        </w:rPr>
        <w:t xml:space="preserve"> </w:t>
      </w:r>
      <w:r>
        <w:t>дома.</w:t>
      </w:r>
      <w:r>
        <w:rPr>
          <w:spacing w:val="-7"/>
        </w:rPr>
        <w:t xml:space="preserve"> </w:t>
      </w:r>
      <w:r>
        <w:t xml:space="preserve">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w:t>
      </w:r>
      <w:r>
        <w:rPr>
          <w:spacing w:val="-2"/>
        </w:rPr>
        <w:t>переосаливании.</w:t>
      </w:r>
    </w:p>
    <w:p w14:paraId="1AACEF61">
      <w:pPr>
        <w:pStyle w:val="7"/>
        <w:spacing w:before="1"/>
        <w:ind w:right="844" w:firstLine="228"/>
      </w:pPr>
      <w:r>
        <w:t>Групповые</w:t>
      </w:r>
      <w:r>
        <w:rPr>
          <w:spacing w:val="-4"/>
        </w:rPr>
        <w:t xml:space="preserve"> </w:t>
      </w:r>
      <w:r>
        <w:t>действия.</w:t>
      </w:r>
      <w:r>
        <w:rPr>
          <w:spacing w:val="-1"/>
        </w:rPr>
        <w:t xml:space="preserve"> </w:t>
      </w:r>
      <w:r>
        <w:t>Взаимодействия</w:t>
      </w:r>
      <w:r>
        <w:rPr>
          <w:spacing w:val="-3"/>
        </w:rPr>
        <w:t xml:space="preserve"> </w:t>
      </w:r>
      <w:r>
        <w:t>двух,</w:t>
      </w:r>
      <w:r>
        <w:rPr>
          <w:spacing w:val="-3"/>
        </w:rPr>
        <w:t xml:space="preserve"> </w:t>
      </w:r>
      <w:r>
        <w:t>трех</w:t>
      </w:r>
      <w:r>
        <w:rPr>
          <w:spacing w:val="-1"/>
        </w:rPr>
        <w:t xml:space="preserve"> </w:t>
      </w:r>
      <w:r>
        <w:t>и</w:t>
      </w:r>
      <w:r>
        <w:rPr>
          <w:spacing w:val="-3"/>
        </w:rPr>
        <w:t xml:space="preserve"> </w:t>
      </w:r>
      <w:r>
        <w:t>более</w:t>
      </w:r>
      <w:r>
        <w:rPr>
          <w:spacing w:val="-5"/>
        </w:rPr>
        <w:t xml:space="preserve"> </w:t>
      </w:r>
      <w:r>
        <w:t>перебежчиков</w:t>
      </w:r>
      <w:r>
        <w:rPr>
          <w:spacing w:val="-4"/>
        </w:rPr>
        <w:t xml:space="preserve"> </w:t>
      </w:r>
      <w:r>
        <w:t>с</w:t>
      </w:r>
      <w:r>
        <w:rPr>
          <w:spacing w:val="-3"/>
        </w:rPr>
        <w:t xml:space="preserve"> </w:t>
      </w:r>
      <w:r>
        <w:t>перемещением от линии дома до линии кона и наоборот. Виды групповых перебежек. Групповые перебежки после удара сверху</w:t>
      </w:r>
      <w:r>
        <w:rPr>
          <w:spacing w:val="-2"/>
        </w:rPr>
        <w:t xml:space="preserve"> </w:t>
      </w:r>
      <w:r>
        <w:t>(«свечой»)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w:t>
      </w:r>
      <w:r>
        <w:rPr>
          <w:spacing w:val="40"/>
        </w:rPr>
        <w:t xml:space="preserve"> </w:t>
      </w:r>
      <w:r>
        <w:t>и перебежчиков, находящихся за линией кона. Методика обучения.</w:t>
      </w:r>
    </w:p>
    <w:p w14:paraId="29ECB4A0">
      <w:pPr>
        <w:pStyle w:val="7"/>
        <w:spacing w:after="0"/>
        <w:sectPr>
          <w:pgSz w:w="11910" w:h="16840"/>
          <w:pgMar w:top="920" w:right="0" w:bottom="280" w:left="425" w:header="736" w:footer="0" w:gutter="0"/>
          <w:cols w:space="720" w:num="1"/>
        </w:sectPr>
      </w:pPr>
    </w:p>
    <w:p w14:paraId="77957329">
      <w:pPr>
        <w:pStyle w:val="7"/>
        <w:spacing w:before="189"/>
        <w:ind w:right="845" w:firstLine="228"/>
      </w:pPr>
      <w: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w:t>
      </w:r>
      <w:r>
        <w:rPr>
          <w:spacing w:val="-7"/>
        </w:rPr>
        <w:t xml:space="preserve"> </w:t>
      </w:r>
      <w:r>
        <w:t>при</w:t>
      </w:r>
      <w:r>
        <w:rPr>
          <w:spacing w:val="-6"/>
        </w:rPr>
        <w:t xml:space="preserve"> </w:t>
      </w:r>
      <w:r>
        <w:t>розыгрышах</w:t>
      </w:r>
      <w:r>
        <w:rPr>
          <w:spacing w:val="-5"/>
        </w:rPr>
        <w:t xml:space="preserve"> </w:t>
      </w:r>
      <w:r>
        <w:t>стандартных</w:t>
      </w:r>
      <w:r>
        <w:rPr>
          <w:spacing w:val="-5"/>
        </w:rPr>
        <w:t xml:space="preserve"> </w:t>
      </w:r>
      <w:r>
        <w:t>ситуаций</w:t>
      </w:r>
      <w:r>
        <w:rPr>
          <w:spacing w:val="-6"/>
        </w:rPr>
        <w:t xml:space="preserve"> </w:t>
      </w:r>
      <w:r>
        <w:t>в</w:t>
      </w:r>
      <w:r>
        <w:rPr>
          <w:spacing w:val="-7"/>
        </w:rPr>
        <w:t xml:space="preserve"> </w:t>
      </w:r>
      <w:r>
        <w:t>атаке.</w:t>
      </w:r>
      <w:r>
        <w:rPr>
          <w:spacing w:val="-7"/>
        </w:rPr>
        <w:t xml:space="preserve"> </w:t>
      </w:r>
      <w:r>
        <w:t>Системы</w:t>
      </w:r>
      <w:r>
        <w:rPr>
          <w:spacing w:val="-7"/>
        </w:rPr>
        <w:t xml:space="preserve"> </w:t>
      </w:r>
      <w:r>
        <w:t>игры</w:t>
      </w:r>
      <w:r>
        <w:rPr>
          <w:spacing w:val="-7"/>
        </w:rPr>
        <w:t xml:space="preserve"> </w:t>
      </w:r>
      <w:r>
        <w:t>в</w:t>
      </w:r>
      <w:r>
        <w:rPr>
          <w:spacing w:val="-7"/>
        </w:rPr>
        <w:t xml:space="preserve"> </w:t>
      </w:r>
      <w:r>
        <w:t>нападении:</w:t>
      </w:r>
      <w:r>
        <w:rPr>
          <w:spacing w:val="-6"/>
        </w:rPr>
        <w:t xml:space="preserve"> </w:t>
      </w:r>
      <w:r>
        <w:t>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w:t>
      </w:r>
      <w:r>
        <w:rPr>
          <w:spacing w:val="-7"/>
        </w:rPr>
        <w:t xml:space="preserve"> </w:t>
      </w:r>
      <w:r>
        <w:t>преимущественное</w:t>
      </w:r>
      <w:r>
        <w:rPr>
          <w:spacing w:val="-9"/>
        </w:rPr>
        <w:t xml:space="preserve"> </w:t>
      </w:r>
      <w:r>
        <w:t>использование</w:t>
      </w:r>
      <w:r>
        <w:rPr>
          <w:spacing w:val="-9"/>
        </w:rPr>
        <w:t xml:space="preserve"> </w:t>
      </w:r>
      <w:r>
        <w:t>игроками</w:t>
      </w:r>
      <w:r>
        <w:rPr>
          <w:spacing w:val="-5"/>
        </w:rPr>
        <w:t xml:space="preserve"> </w:t>
      </w:r>
      <w:r>
        <w:t>ударов</w:t>
      </w:r>
      <w:r>
        <w:rPr>
          <w:spacing w:val="-6"/>
        </w:rPr>
        <w:t xml:space="preserve"> </w:t>
      </w:r>
      <w:r>
        <w:t>сверху,</w:t>
      </w:r>
      <w:r>
        <w:rPr>
          <w:spacing w:val="-6"/>
        </w:rPr>
        <w:t xml:space="preserve"> </w:t>
      </w:r>
      <w:r>
        <w:t>преимущественное использование</w:t>
      </w:r>
      <w:r>
        <w:rPr>
          <w:spacing w:val="-11"/>
        </w:rPr>
        <w:t xml:space="preserve"> </w:t>
      </w:r>
      <w:r>
        <w:t>нападающими</w:t>
      </w:r>
      <w:r>
        <w:rPr>
          <w:spacing w:val="-7"/>
        </w:rPr>
        <w:t xml:space="preserve"> </w:t>
      </w:r>
      <w:r>
        <w:t>ударов</w:t>
      </w:r>
      <w:r>
        <w:rPr>
          <w:spacing w:val="-8"/>
        </w:rPr>
        <w:t xml:space="preserve"> </w:t>
      </w:r>
      <w:r>
        <w:t>сверху</w:t>
      </w:r>
      <w:r>
        <w:rPr>
          <w:spacing w:val="-15"/>
        </w:rPr>
        <w:t xml:space="preserve"> </w:t>
      </w:r>
      <w:r>
        <w:t>и</w:t>
      </w:r>
      <w:r>
        <w:rPr>
          <w:spacing w:val="-6"/>
        </w:rPr>
        <w:t xml:space="preserve"> </w:t>
      </w:r>
      <w:r>
        <w:t>«свечой»,</w:t>
      </w:r>
      <w:r>
        <w:rPr>
          <w:spacing w:val="-8"/>
        </w:rPr>
        <w:t xml:space="preserve"> </w:t>
      </w:r>
      <w:r>
        <w:t>преимущественное</w:t>
      </w:r>
      <w:r>
        <w:rPr>
          <w:spacing w:val="-11"/>
        </w:rPr>
        <w:t xml:space="preserve"> </w:t>
      </w:r>
      <w:r>
        <w:t>использование игроками дальних боковых ударов.</w:t>
      </w:r>
    </w:p>
    <w:p w14:paraId="182AD5F7">
      <w:pPr>
        <w:pStyle w:val="7"/>
        <w:ind w:right="848" w:firstLine="228"/>
      </w:pPr>
      <w:r>
        <w:t>Действия</w:t>
      </w:r>
      <w:r>
        <w:rPr>
          <w:spacing w:val="-15"/>
        </w:rPr>
        <w:t xml:space="preserve"> </w:t>
      </w:r>
      <w:r>
        <w:t>команды,</w:t>
      </w:r>
      <w:r>
        <w:rPr>
          <w:spacing w:val="-15"/>
        </w:rPr>
        <w:t xml:space="preserve"> </w:t>
      </w:r>
      <w:r>
        <w:t>проигрывающей</w:t>
      </w:r>
      <w:r>
        <w:rPr>
          <w:spacing w:val="-15"/>
        </w:rPr>
        <w:t xml:space="preserve"> </w:t>
      </w:r>
      <w:r>
        <w:t>в</w:t>
      </w:r>
      <w:r>
        <w:rPr>
          <w:spacing w:val="-15"/>
        </w:rPr>
        <w:t xml:space="preserve"> </w:t>
      </w:r>
      <w:r>
        <w:t>конце</w:t>
      </w:r>
      <w:r>
        <w:rPr>
          <w:spacing w:val="-15"/>
        </w:rPr>
        <w:t xml:space="preserve"> </w:t>
      </w:r>
      <w:r>
        <w:t>встречи</w:t>
      </w:r>
      <w:r>
        <w:rPr>
          <w:spacing w:val="-14"/>
        </w:rPr>
        <w:t xml:space="preserve"> </w:t>
      </w:r>
      <w:r>
        <w:t>от</w:t>
      </w:r>
      <w:r>
        <w:rPr>
          <w:spacing w:val="-15"/>
        </w:rPr>
        <w:t xml:space="preserve"> </w:t>
      </w:r>
      <w:r>
        <w:t>1</w:t>
      </w:r>
      <w:r>
        <w:rPr>
          <w:spacing w:val="-15"/>
        </w:rPr>
        <w:t xml:space="preserve"> </w:t>
      </w:r>
      <w:r>
        <w:t>до</w:t>
      </w:r>
      <w:r>
        <w:rPr>
          <w:spacing w:val="-14"/>
        </w:rPr>
        <w:t xml:space="preserve"> </w:t>
      </w:r>
      <w:r>
        <w:t>12</w:t>
      </w:r>
      <w:r>
        <w:rPr>
          <w:spacing w:val="-15"/>
        </w:rPr>
        <w:t xml:space="preserve"> </w:t>
      </w:r>
      <w:r>
        <w:t>очков.</w:t>
      </w:r>
      <w:r>
        <w:rPr>
          <w:spacing w:val="-14"/>
        </w:rPr>
        <w:t xml:space="preserve"> </w:t>
      </w:r>
      <w:r>
        <w:t>Действия</w:t>
      </w:r>
      <w:r>
        <w:rPr>
          <w:spacing w:val="-14"/>
        </w:rPr>
        <w:t xml:space="preserve"> </w:t>
      </w:r>
      <w:r>
        <w:t>команды, выигрывающей в ходе</w:t>
      </w:r>
      <w:r>
        <w:rPr>
          <w:spacing w:val="-2"/>
        </w:rPr>
        <w:t xml:space="preserve"> </w:t>
      </w:r>
      <w:r>
        <w:t>встречи: с небольшим</w:t>
      </w:r>
      <w:r>
        <w:rPr>
          <w:spacing w:val="-2"/>
        </w:rPr>
        <w:t xml:space="preserve"> </w:t>
      </w:r>
      <w:r>
        <w:t>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14:paraId="239E1D76">
      <w:pPr>
        <w:pStyle w:val="7"/>
        <w:spacing w:before="1"/>
        <w:ind w:left="1505" w:firstLine="0"/>
      </w:pPr>
      <w:r>
        <w:t>Тактика</w:t>
      </w:r>
      <w:r>
        <w:rPr>
          <w:spacing w:val="-3"/>
        </w:rPr>
        <w:t xml:space="preserve"> </w:t>
      </w:r>
      <w:r>
        <w:rPr>
          <w:spacing w:val="-2"/>
        </w:rPr>
        <w:t>защиты:</w:t>
      </w:r>
    </w:p>
    <w:p w14:paraId="5BC57DA8">
      <w:pPr>
        <w:pStyle w:val="7"/>
        <w:ind w:left="1505" w:firstLine="0"/>
      </w:pPr>
      <w:r>
        <w:t>Индивидуальные</w:t>
      </w:r>
      <w:r>
        <w:rPr>
          <w:spacing w:val="46"/>
        </w:rPr>
        <w:t xml:space="preserve"> </w:t>
      </w:r>
      <w:r>
        <w:t>действия.</w:t>
      </w:r>
      <w:r>
        <w:rPr>
          <w:spacing w:val="49"/>
        </w:rPr>
        <w:t xml:space="preserve"> </w:t>
      </w:r>
      <w:r>
        <w:t>Выбор</w:t>
      </w:r>
      <w:r>
        <w:rPr>
          <w:spacing w:val="49"/>
        </w:rPr>
        <w:t xml:space="preserve"> </w:t>
      </w:r>
      <w:r>
        <w:t>места</w:t>
      </w:r>
      <w:r>
        <w:rPr>
          <w:spacing w:val="49"/>
        </w:rPr>
        <w:t xml:space="preserve"> </w:t>
      </w:r>
      <w:r>
        <w:t>для</w:t>
      </w:r>
      <w:r>
        <w:rPr>
          <w:spacing w:val="52"/>
        </w:rPr>
        <w:t xml:space="preserve"> </w:t>
      </w:r>
      <w:r>
        <w:t>ловли</w:t>
      </w:r>
      <w:r>
        <w:rPr>
          <w:spacing w:val="50"/>
        </w:rPr>
        <w:t xml:space="preserve"> </w:t>
      </w:r>
      <w:r>
        <w:t>мяча</w:t>
      </w:r>
      <w:r>
        <w:rPr>
          <w:spacing w:val="48"/>
        </w:rPr>
        <w:t xml:space="preserve"> </w:t>
      </w:r>
      <w:r>
        <w:t>при</w:t>
      </w:r>
      <w:r>
        <w:rPr>
          <w:spacing w:val="52"/>
        </w:rPr>
        <w:t xml:space="preserve"> </w:t>
      </w:r>
      <w:r>
        <w:t>ударах</w:t>
      </w:r>
      <w:r>
        <w:rPr>
          <w:spacing w:val="51"/>
        </w:rPr>
        <w:t xml:space="preserve"> </w:t>
      </w:r>
      <w:r>
        <w:t>(сверху,</w:t>
      </w:r>
      <w:r>
        <w:rPr>
          <w:spacing w:val="52"/>
        </w:rPr>
        <w:t xml:space="preserve"> </w:t>
      </w:r>
      <w:r>
        <w:rPr>
          <w:spacing w:val="-2"/>
        </w:rPr>
        <w:t>сбоку,</w:t>
      </w:r>
    </w:p>
    <w:p w14:paraId="29F36A00">
      <w:pPr>
        <w:pStyle w:val="7"/>
        <w:ind w:firstLine="0"/>
        <w:jc w:val="left"/>
      </w:pPr>
      <w:r>
        <w:rPr>
          <w:spacing w:val="-2"/>
        </w:rPr>
        <w:t>«свечой»).</w:t>
      </w:r>
    </w:p>
    <w:p w14:paraId="27AB0EDA">
      <w:pPr>
        <w:pStyle w:val="7"/>
        <w:ind w:left="1505" w:firstLine="0"/>
        <w:jc w:val="left"/>
      </w:pPr>
      <w:r>
        <w:t>Действия</w:t>
      </w:r>
      <w:r>
        <w:rPr>
          <w:spacing w:val="-6"/>
        </w:rPr>
        <w:t xml:space="preserve"> </w:t>
      </w:r>
      <w:r>
        <w:t>защитника</w:t>
      </w:r>
      <w:r>
        <w:rPr>
          <w:spacing w:val="-3"/>
        </w:rPr>
        <w:t xml:space="preserve"> </w:t>
      </w:r>
      <w:r>
        <w:rPr>
          <w:spacing w:val="-4"/>
        </w:rPr>
        <w:t>при:</w:t>
      </w:r>
    </w:p>
    <w:p w14:paraId="55B0F8A9">
      <w:pPr>
        <w:pStyle w:val="7"/>
        <w:ind w:left="1505" w:right="5093" w:firstLine="0"/>
        <w:jc w:val="left"/>
      </w:pPr>
      <w:r>
        <w:t>пропуске мяча, летящего в его сторону; страховке</w:t>
      </w:r>
      <w:r>
        <w:rPr>
          <w:spacing w:val="-8"/>
        </w:rPr>
        <w:t xml:space="preserve"> </w:t>
      </w:r>
      <w:r>
        <w:t>своих</w:t>
      </w:r>
      <w:r>
        <w:rPr>
          <w:spacing w:val="-9"/>
        </w:rPr>
        <w:t xml:space="preserve"> </w:t>
      </w:r>
      <w:r>
        <w:t>партнеров</w:t>
      </w:r>
      <w:r>
        <w:rPr>
          <w:spacing w:val="-9"/>
        </w:rPr>
        <w:t xml:space="preserve"> </w:t>
      </w:r>
      <w:r>
        <w:t>при</w:t>
      </w:r>
      <w:r>
        <w:rPr>
          <w:spacing w:val="-6"/>
        </w:rPr>
        <w:t xml:space="preserve"> </w:t>
      </w:r>
      <w:r>
        <w:t>ударе</w:t>
      </w:r>
      <w:r>
        <w:rPr>
          <w:spacing w:val="-9"/>
        </w:rPr>
        <w:t xml:space="preserve"> </w:t>
      </w:r>
      <w:r>
        <w:t>сверху;</w:t>
      </w:r>
    </w:p>
    <w:p w14:paraId="17C3DDE7">
      <w:pPr>
        <w:pStyle w:val="7"/>
        <w:ind w:left="1505" w:right="4292" w:firstLine="0"/>
        <w:jc w:val="left"/>
      </w:pPr>
      <w:r>
        <w:t>выборе</w:t>
      </w:r>
      <w:r>
        <w:rPr>
          <w:spacing w:val="-8"/>
        </w:rPr>
        <w:t xml:space="preserve"> </w:t>
      </w:r>
      <w:r>
        <w:t>места</w:t>
      </w:r>
      <w:r>
        <w:rPr>
          <w:spacing w:val="-7"/>
        </w:rPr>
        <w:t xml:space="preserve"> </w:t>
      </w:r>
      <w:r>
        <w:t>для</w:t>
      </w:r>
      <w:r>
        <w:rPr>
          <w:spacing w:val="-7"/>
        </w:rPr>
        <w:t xml:space="preserve"> </w:t>
      </w:r>
      <w:r>
        <w:t>того,</w:t>
      </w:r>
      <w:r>
        <w:rPr>
          <w:spacing w:val="-7"/>
        </w:rPr>
        <w:t xml:space="preserve"> </w:t>
      </w:r>
      <w:r>
        <w:t>чтобы</w:t>
      </w:r>
      <w:r>
        <w:rPr>
          <w:spacing w:val="-7"/>
        </w:rPr>
        <w:t xml:space="preserve"> </w:t>
      </w:r>
      <w:r>
        <w:t>осалить</w:t>
      </w:r>
      <w:r>
        <w:rPr>
          <w:spacing w:val="-6"/>
        </w:rPr>
        <w:t xml:space="preserve"> </w:t>
      </w:r>
      <w:r>
        <w:t>перебежчика; выборе места для получения мяча от партнера; переосаливании (обратном осаливании);</w:t>
      </w:r>
    </w:p>
    <w:p w14:paraId="5AAB5D1E">
      <w:pPr>
        <w:pStyle w:val="7"/>
        <w:ind w:left="1505" w:right="3154" w:firstLine="0"/>
        <w:jc w:val="left"/>
      </w:pPr>
      <w:r>
        <w:t>расположении</w:t>
      </w:r>
      <w:r>
        <w:rPr>
          <w:spacing w:val="-5"/>
        </w:rPr>
        <w:t xml:space="preserve"> </w:t>
      </w:r>
      <w:r>
        <w:t>нападающих</w:t>
      </w:r>
      <w:r>
        <w:rPr>
          <w:spacing w:val="-3"/>
        </w:rPr>
        <w:t xml:space="preserve"> </w:t>
      </w:r>
      <w:r>
        <w:t>в</w:t>
      </w:r>
      <w:r>
        <w:rPr>
          <w:spacing w:val="-8"/>
        </w:rPr>
        <w:t xml:space="preserve"> </w:t>
      </w:r>
      <w:r>
        <w:t>пригороде</w:t>
      </w:r>
      <w:r>
        <w:rPr>
          <w:spacing w:val="-5"/>
        </w:rPr>
        <w:t xml:space="preserve"> </w:t>
      </w:r>
      <w:r>
        <w:t>и</w:t>
      </w:r>
      <w:r>
        <w:rPr>
          <w:spacing w:val="-7"/>
        </w:rPr>
        <w:t xml:space="preserve"> </w:t>
      </w:r>
      <w:r>
        <w:t>за</w:t>
      </w:r>
      <w:r>
        <w:rPr>
          <w:spacing w:val="-6"/>
        </w:rPr>
        <w:t xml:space="preserve"> </w:t>
      </w:r>
      <w:r>
        <w:t>линией</w:t>
      </w:r>
      <w:r>
        <w:rPr>
          <w:spacing w:val="-5"/>
        </w:rPr>
        <w:t xml:space="preserve"> </w:t>
      </w:r>
      <w:r>
        <w:t>кона; перебежках нападающих.</w:t>
      </w:r>
    </w:p>
    <w:p w14:paraId="3B082FDF">
      <w:pPr>
        <w:pStyle w:val="7"/>
        <w:ind w:left="1505" w:firstLine="0"/>
        <w:jc w:val="left"/>
      </w:pPr>
      <w:r>
        <w:t>Действия</w:t>
      </w:r>
      <w:r>
        <w:rPr>
          <w:spacing w:val="-4"/>
        </w:rPr>
        <w:t xml:space="preserve"> </w:t>
      </w:r>
      <w:r>
        <w:t>подающего</w:t>
      </w:r>
      <w:r>
        <w:rPr>
          <w:spacing w:val="-2"/>
        </w:rPr>
        <w:t xml:space="preserve"> </w:t>
      </w:r>
      <w:r>
        <w:t>при</w:t>
      </w:r>
      <w:r>
        <w:rPr>
          <w:spacing w:val="-2"/>
        </w:rPr>
        <w:t xml:space="preserve"> </w:t>
      </w:r>
      <w:r>
        <w:t>выносе</w:t>
      </w:r>
      <w:r>
        <w:rPr>
          <w:spacing w:val="-3"/>
        </w:rPr>
        <w:t xml:space="preserve"> </w:t>
      </w:r>
      <w:r>
        <w:t>мяча</w:t>
      </w:r>
      <w:r>
        <w:rPr>
          <w:spacing w:val="-3"/>
        </w:rPr>
        <w:t xml:space="preserve"> </w:t>
      </w:r>
      <w:r>
        <w:t>за</w:t>
      </w:r>
      <w:r>
        <w:rPr>
          <w:spacing w:val="-3"/>
        </w:rPr>
        <w:t xml:space="preserve"> </w:t>
      </w:r>
      <w:r>
        <w:t>линию</w:t>
      </w:r>
      <w:r>
        <w:rPr>
          <w:spacing w:val="-1"/>
        </w:rPr>
        <w:t xml:space="preserve"> </w:t>
      </w:r>
      <w:r>
        <w:rPr>
          <w:spacing w:val="-2"/>
        </w:rPr>
        <w:t>дома.</w:t>
      </w:r>
    </w:p>
    <w:p w14:paraId="3BBDA52C">
      <w:pPr>
        <w:pStyle w:val="7"/>
        <w:ind w:right="843" w:firstLine="228"/>
      </w:pPr>
      <w: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14:paraId="17D4B7AD">
      <w:pPr>
        <w:pStyle w:val="7"/>
        <w:spacing w:before="1"/>
        <w:ind w:right="847" w:firstLine="228"/>
      </w:pPr>
      <w: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w:t>
      </w:r>
      <w:r>
        <w:rPr>
          <w:spacing w:val="-11"/>
        </w:rPr>
        <w:t xml:space="preserve"> </w:t>
      </w:r>
      <w:r>
        <w:t>1-3-2,</w:t>
      </w:r>
      <w:r>
        <w:rPr>
          <w:spacing w:val="-11"/>
        </w:rPr>
        <w:t xml:space="preserve"> </w:t>
      </w:r>
      <w:r>
        <w:t>1-2-2-1</w:t>
      </w:r>
      <w:r>
        <w:rPr>
          <w:spacing w:val="-9"/>
        </w:rPr>
        <w:t xml:space="preserve"> </w:t>
      </w:r>
      <w:r>
        <w:t>(ознакомление).</w:t>
      </w:r>
      <w:r>
        <w:rPr>
          <w:spacing w:val="-11"/>
        </w:rPr>
        <w:t xml:space="preserve"> </w:t>
      </w:r>
      <w:r>
        <w:t>Принципы</w:t>
      </w:r>
      <w:r>
        <w:rPr>
          <w:spacing w:val="-11"/>
        </w:rPr>
        <w:t xml:space="preserve"> </w:t>
      </w:r>
      <w:r>
        <w:t>системы</w:t>
      </w:r>
      <w:r>
        <w:rPr>
          <w:spacing w:val="-9"/>
        </w:rPr>
        <w:t xml:space="preserve"> </w:t>
      </w:r>
      <w:r>
        <w:t>защиты</w:t>
      </w:r>
      <w:r>
        <w:rPr>
          <w:spacing w:val="-10"/>
        </w:rPr>
        <w:t xml:space="preserve"> </w:t>
      </w:r>
      <w:r>
        <w:t>и</w:t>
      </w:r>
      <w:r>
        <w:rPr>
          <w:spacing w:val="-10"/>
        </w:rPr>
        <w:t xml:space="preserve"> </w:t>
      </w:r>
      <w:r>
        <w:t>расположение</w:t>
      </w:r>
      <w:r>
        <w:rPr>
          <w:spacing w:val="-12"/>
        </w:rPr>
        <w:t xml:space="preserve"> </w:t>
      </w:r>
      <w:r>
        <w:t>игроков защиты на площадке.</w:t>
      </w:r>
    </w:p>
    <w:p w14:paraId="53BA92EB">
      <w:pPr>
        <w:pStyle w:val="7"/>
        <w:ind w:left="1505" w:firstLine="0"/>
      </w:pPr>
      <w:r>
        <w:t>Действия</w:t>
      </w:r>
      <w:r>
        <w:rPr>
          <w:spacing w:val="-3"/>
        </w:rPr>
        <w:t xml:space="preserve"> </w:t>
      </w:r>
      <w:r>
        <w:t>команды</w:t>
      </w:r>
      <w:r>
        <w:rPr>
          <w:spacing w:val="-3"/>
        </w:rPr>
        <w:t xml:space="preserve"> </w:t>
      </w:r>
      <w:r>
        <w:t>защиты</w:t>
      </w:r>
      <w:r>
        <w:rPr>
          <w:spacing w:val="-2"/>
        </w:rPr>
        <w:t xml:space="preserve"> </w:t>
      </w:r>
      <w:r>
        <w:rPr>
          <w:spacing w:val="-4"/>
        </w:rPr>
        <w:t>при:</w:t>
      </w:r>
    </w:p>
    <w:p w14:paraId="3F8D3DCC">
      <w:pPr>
        <w:pStyle w:val="7"/>
        <w:ind w:left="1505" w:right="4480" w:firstLine="0"/>
        <w:jc w:val="left"/>
      </w:pPr>
      <w:r>
        <w:t>ударе</w:t>
      </w:r>
      <w:r>
        <w:rPr>
          <w:spacing w:val="-5"/>
        </w:rPr>
        <w:t xml:space="preserve"> </w:t>
      </w:r>
      <w:r>
        <w:t>сверху</w:t>
      </w:r>
      <w:r>
        <w:rPr>
          <w:spacing w:val="-9"/>
        </w:rPr>
        <w:t xml:space="preserve"> </w:t>
      </w:r>
      <w:r>
        <w:t>(в</w:t>
      </w:r>
      <w:r>
        <w:rPr>
          <w:spacing w:val="-6"/>
        </w:rPr>
        <w:t xml:space="preserve"> </w:t>
      </w:r>
      <w:r>
        <w:t>правую,</w:t>
      </w:r>
      <w:r>
        <w:rPr>
          <w:spacing w:val="-4"/>
        </w:rPr>
        <w:t xml:space="preserve"> </w:t>
      </w:r>
      <w:r>
        <w:t>левую</w:t>
      </w:r>
      <w:r>
        <w:rPr>
          <w:spacing w:val="-4"/>
        </w:rPr>
        <w:t xml:space="preserve"> </w:t>
      </w:r>
      <w:r>
        <w:t>зоны</w:t>
      </w:r>
      <w:r>
        <w:rPr>
          <w:spacing w:val="-4"/>
        </w:rPr>
        <w:t xml:space="preserve"> </w:t>
      </w:r>
      <w:r>
        <w:t>и</w:t>
      </w:r>
      <w:r>
        <w:rPr>
          <w:spacing w:val="-4"/>
        </w:rPr>
        <w:t xml:space="preserve"> </w:t>
      </w:r>
      <w:r>
        <w:t>по</w:t>
      </w:r>
      <w:r>
        <w:rPr>
          <w:spacing w:val="-4"/>
        </w:rPr>
        <w:t xml:space="preserve"> </w:t>
      </w:r>
      <w:r>
        <w:t>центру); ударе сбоку и «свечой»;</w:t>
      </w:r>
    </w:p>
    <w:p w14:paraId="30D4B4B9">
      <w:pPr>
        <w:pStyle w:val="7"/>
        <w:ind w:left="1505" w:firstLine="0"/>
        <w:jc w:val="left"/>
      </w:pPr>
      <w:r>
        <w:t>проигрывающей</w:t>
      </w:r>
      <w:r>
        <w:rPr>
          <w:spacing w:val="-4"/>
        </w:rPr>
        <w:t xml:space="preserve"> </w:t>
      </w:r>
      <w:r>
        <w:t>по</w:t>
      </w:r>
      <w:r>
        <w:rPr>
          <w:spacing w:val="-6"/>
        </w:rPr>
        <w:t xml:space="preserve"> </w:t>
      </w:r>
      <w:r>
        <w:t>ходу</w:t>
      </w:r>
      <w:r>
        <w:rPr>
          <w:spacing w:val="-5"/>
        </w:rPr>
        <w:t xml:space="preserve"> </w:t>
      </w:r>
      <w:r>
        <w:rPr>
          <w:spacing w:val="-2"/>
        </w:rPr>
        <w:t>игры;</w:t>
      </w:r>
    </w:p>
    <w:p w14:paraId="1390457E">
      <w:pPr>
        <w:pStyle w:val="7"/>
        <w:ind w:left="1505" w:right="2162" w:firstLine="0"/>
        <w:jc w:val="left"/>
      </w:pPr>
      <w:r>
        <w:t>случае,</w:t>
      </w:r>
      <w:r>
        <w:rPr>
          <w:spacing w:val="-4"/>
        </w:rPr>
        <w:t xml:space="preserve"> </w:t>
      </w:r>
      <w:r>
        <w:t>когда</w:t>
      </w:r>
      <w:r>
        <w:rPr>
          <w:spacing w:val="-1"/>
        </w:rPr>
        <w:t xml:space="preserve"> </w:t>
      </w:r>
      <w:r>
        <w:t>у</w:t>
      </w:r>
      <w:r>
        <w:rPr>
          <w:spacing w:val="-9"/>
        </w:rPr>
        <w:t xml:space="preserve"> </w:t>
      </w:r>
      <w:r>
        <w:t>нападающих</w:t>
      </w:r>
      <w:r>
        <w:rPr>
          <w:spacing w:val="-2"/>
        </w:rPr>
        <w:t xml:space="preserve"> </w:t>
      </w:r>
      <w:r>
        <w:t>остался</w:t>
      </w:r>
      <w:r>
        <w:rPr>
          <w:spacing w:val="-4"/>
        </w:rPr>
        <w:t xml:space="preserve"> </w:t>
      </w:r>
      <w:r>
        <w:t>один</w:t>
      </w:r>
      <w:r>
        <w:rPr>
          <w:spacing w:val="-6"/>
        </w:rPr>
        <w:t xml:space="preserve"> </w:t>
      </w:r>
      <w:r>
        <w:t>игрок,</w:t>
      </w:r>
      <w:r>
        <w:rPr>
          <w:spacing w:val="-4"/>
        </w:rPr>
        <w:t xml:space="preserve"> </w:t>
      </w:r>
      <w:r>
        <w:t>имеющий</w:t>
      </w:r>
      <w:r>
        <w:rPr>
          <w:spacing w:val="-6"/>
        </w:rPr>
        <w:t xml:space="preserve"> </w:t>
      </w:r>
      <w:r>
        <w:t>право</w:t>
      </w:r>
      <w:r>
        <w:rPr>
          <w:spacing w:val="-4"/>
        </w:rPr>
        <w:t xml:space="preserve"> </w:t>
      </w:r>
      <w:r>
        <w:t>на</w:t>
      </w:r>
      <w:r>
        <w:rPr>
          <w:spacing w:val="-5"/>
        </w:rPr>
        <w:t xml:space="preserve"> </w:t>
      </w:r>
      <w:r>
        <w:t>удар; одиночных перебежках соперника, групповых перебежках соперника; ударе, после которого мяч улетает за боковую линию;</w:t>
      </w:r>
    </w:p>
    <w:p w14:paraId="1062AC61">
      <w:pPr>
        <w:pStyle w:val="7"/>
        <w:ind w:left="1505" w:firstLine="0"/>
        <w:jc w:val="left"/>
      </w:pPr>
      <w:r>
        <w:t>самоосаливание</w:t>
      </w:r>
      <w:r>
        <w:rPr>
          <w:spacing w:val="-6"/>
        </w:rPr>
        <w:t xml:space="preserve"> </w:t>
      </w:r>
      <w:r>
        <w:t>соперника,</w:t>
      </w:r>
      <w:r>
        <w:rPr>
          <w:spacing w:val="-4"/>
        </w:rPr>
        <w:t xml:space="preserve"> </w:t>
      </w:r>
      <w:r>
        <w:t>переосаливание</w:t>
      </w:r>
      <w:r>
        <w:rPr>
          <w:spacing w:val="-5"/>
        </w:rPr>
        <w:t xml:space="preserve"> </w:t>
      </w:r>
      <w:r>
        <w:rPr>
          <w:spacing w:val="-2"/>
        </w:rPr>
        <w:t>соперника.</w:t>
      </w:r>
    </w:p>
    <w:p w14:paraId="5A912C77">
      <w:pPr>
        <w:pStyle w:val="7"/>
        <w:ind w:right="852" w:firstLine="228"/>
      </w:pPr>
      <w: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14:paraId="5669E838">
      <w:pPr>
        <w:pStyle w:val="7"/>
        <w:spacing w:before="1"/>
        <w:ind w:right="843" w:firstLine="228"/>
      </w:pPr>
      <w:r>
        <w:t>Учебные игры в лапту. Малые (упрощенные) игры в технико-тактической подготовке игроков в лапту. Участие в соревновательной деятельности.</w:t>
      </w:r>
    </w:p>
    <w:p w14:paraId="2A29F7AB">
      <w:pPr>
        <w:pStyle w:val="7"/>
        <w:ind w:right="851" w:firstLine="228"/>
      </w:pPr>
      <w:r>
        <w:t>Содержание модуля по лапте направлено на достижение обучающимися личностных, метапредметных и предметных результатов обучения.</w:t>
      </w:r>
    </w:p>
    <w:p w14:paraId="383E3CF9">
      <w:pPr>
        <w:pStyle w:val="7"/>
        <w:ind w:right="841" w:firstLine="228"/>
      </w:pPr>
      <w: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14:paraId="7032426B">
      <w:pPr>
        <w:pStyle w:val="7"/>
        <w:ind w:right="851" w:firstLine="228"/>
      </w:pPr>
      <w:r>
        <w:t>проявление</w:t>
      </w:r>
      <w:r>
        <w:rPr>
          <w:spacing w:val="-8"/>
        </w:rPr>
        <w:t xml:space="preserve"> </w:t>
      </w:r>
      <w:r>
        <w:t>чувства</w:t>
      </w:r>
      <w:r>
        <w:rPr>
          <w:spacing w:val="-8"/>
        </w:rPr>
        <w:t xml:space="preserve"> </w:t>
      </w:r>
      <w:r>
        <w:t>гордости</w:t>
      </w:r>
      <w:r>
        <w:rPr>
          <w:spacing w:val="-5"/>
        </w:rPr>
        <w:t xml:space="preserve"> </w:t>
      </w:r>
      <w:r>
        <w:t>за</w:t>
      </w:r>
      <w:r>
        <w:rPr>
          <w:spacing w:val="-8"/>
        </w:rPr>
        <w:t xml:space="preserve"> </w:t>
      </w:r>
      <w:r>
        <w:t>свою</w:t>
      </w:r>
      <w:r>
        <w:rPr>
          <w:spacing w:val="-7"/>
        </w:rPr>
        <w:t xml:space="preserve"> </w:t>
      </w:r>
      <w:r>
        <w:t>Родину,</w:t>
      </w:r>
      <w:r>
        <w:rPr>
          <w:spacing w:val="-4"/>
        </w:rPr>
        <w:t xml:space="preserve"> </w:t>
      </w:r>
      <w:r>
        <w:t>российский</w:t>
      </w:r>
      <w:r>
        <w:rPr>
          <w:spacing w:val="-8"/>
        </w:rPr>
        <w:t xml:space="preserve"> </w:t>
      </w:r>
      <w:r>
        <w:t>народ</w:t>
      </w:r>
      <w:r>
        <w:rPr>
          <w:spacing w:val="-7"/>
        </w:rPr>
        <w:t xml:space="preserve"> </w:t>
      </w:r>
      <w:r>
        <w:t>и</w:t>
      </w:r>
      <w:r>
        <w:rPr>
          <w:spacing w:val="-6"/>
        </w:rPr>
        <w:t xml:space="preserve"> </w:t>
      </w:r>
      <w:r>
        <w:t>историю</w:t>
      </w:r>
      <w:r>
        <w:rPr>
          <w:spacing w:val="-6"/>
        </w:rPr>
        <w:t xml:space="preserve"> </w:t>
      </w:r>
      <w:r>
        <w:t>России</w:t>
      </w:r>
      <w:r>
        <w:rPr>
          <w:spacing w:val="-6"/>
        </w:rPr>
        <w:t xml:space="preserve"> </w:t>
      </w:r>
      <w:r>
        <w:t>через знание истории и современного состояния развития лапты;</w:t>
      </w:r>
    </w:p>
    <w:p w14:paraId="49E074B1">
      <w:pPr>
        <w:pStyle w:val="7"/>
        <w:spacing w:after="0"/>
        <w:sectPr>
          <w:pgSz w:w="11910" w:h="16840"/>
          <w:pgMar w:top="920" w:right="0" w:bottom="280" w:left="425" w:header="736" w:footer="0" w:gutter="0"/>
          <w:cols w:space="720" w:num="1"/>
        </w:sectPr>
      </w:pPr>
    </w:p>
    <w:p w14:paraId="1A0BE9ED">
      <w:pPr>
        <w:pStyle w:val="7"/>
        <w:spacing w:before="189"/>
        <w:ind w:right="850" w:firstLine="228"/>
      </w:pPr>
      <w:r>
        <w:t>готовность обучающихся</w:t>
      </w:r>
      <w:r>
        <w:rPr>
          <w:spacing w:val="-1"/>
        </w:rPr>
        <w:t xml:space="preserve"> </w:t>
      </w:r>
      <w:r>
        <w:t>к саморазвитию и самообразованию через ценности,</w:t>
      </w:r>
      <w:r>
        <w:rPr>
          <w:spacing w:val="-1"/>
        </w:rPr>
        <w:t xml:space="preserve"> </w:t>
      </w:r>
      <w:r>
        <w:t>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14:paraId="12FB75C4">
      <w:pPr>
        <w:pStyle w:val="7"/>
        <w:ind w:right="853" w:firstLine="228"/>
      </w:pPr>
      <w:r>
        <w:t>проявление осознанного и ответственного отношения к собственным поступкам, моральной</w:t>
      </w:r>
      <w:r>
        <w:rPr>
          <w:spacing w:val="-4"/>
        </w:rPr>
        <w:t xml:space="preserve"> </w:t>
      </w:r>
      <w:r>
        <w:t>компетентности</w:t>
      </w:r>
      <w:r>
        <w:rPr>
          <w:spacing w:val="-3"/>
        </w:rPr>
        <w:t xml:space="preserve"> </w:t>
      </w:r>
      <w:r>
        <w:t>в</w:t>
      </w:r>
      <w:r>
        <w:rPr>
          <w:spacing w:val="-5"/>
        </w:rPr>
        <w:t xml:space="preserve"> </w:t>
      </w:r>
      <w:r>
        <w:t>решении</w:t>
      </w:r>
      <w:r>
        <w:rPr>
          <w:spacing w:val="-4"/>
        </w:rPr>
        <w:t xml:space="preserve"> </w:t>
      </w:r>
      <w:r>
        <w:t>проблем</w:t>
      </w:r>
      <w:r>
        <w:rPr>
          <w:spacing w:val="-6"/>
        </w:rPr>
        <w:t xml:space="preserve"> </w:t>
      </w:r>
      <w:r>
        <w:t>в</w:t>
      </w:r>
      <w:r>
        <w:rPr>
          <w:spacing w:val="-5"/>
        </w:rPr>
        <w:t xml:space="preserve"> </w:t>
      </w:r>
      <w:r>
        <w:t>процессе</w:t>
      </w:r>
      <w:r>
        <w:rPr>
          <w:spacing w:val="-5"/>
        </w:rPr>
        <w:t xml:space="preserve"> </w:t>
      </w:r>
      <w:r>
        <w:t>занятий</w:t>
      </w:r>
      <w:r>
        <w:rPr>
          <w:spacing w:val="-4"/>
        </w:rPr>
        <w:t xml:space="preserve"> </w:t>
      </w:r>
      <w:r>
        <w:t>физической</w:t>
      </w:r>
      <w:r>
        <w:rPr>
          <w:spacing w:val="-4"/>
        </w:rPr>
        <w:t xml:space="preserve"> </w:t>
      </w:r>
      <w:r>
        <w:t>культурой, игровой и соревновательной деятельности по виду спорта «лапта»;</w:t>
      </w:r>
    </w:p>
    <w:p w14:paraId="3C603B68">
      <w:pPr>
        <w:pStyle w:val="7"/>
        <w:ind w:right="850" w:firstLine="228"/>
      </w:pPr>
      <w:r>
        <w:t>готовность</w:t>
      </w:r>
      <w:r>
        <w:rPr>
          <w:spacing w:val="-15"/>
        </w:rPr>
        <w:t xml:space="preserve"> </w:t>
      </w:r>
      <w:r>
        <w:t>соблюдать</w:t>
      </w:r>
      <w:r>
        <w:rPr>
          <w:spacing w:val="-15"/>
        </w:rPr>
        <w:t xml:space="preserve"> </w:t>
      </w:r>
      <w:r>
        <w:t>правила</w:t>
      </w:r>
      <w:r>
        <w:rPr>
          <w:spacing w:val="-15"/>
        </w:rPr>
        <w:t xml:space="preserve"> </w:t>
      </w:r>
      <w:r>
        <w:t>индивидуального</w:t>
      </w:r>
      <w:r>
        <w:rPr>
          <w:spacing w:val="-15"/>
        </w:rPr>
        <w:t xml:space="preserve"> </w:t>
      </w:r>
      <w:r>
        <w:t>и</w:t>
      </w:r>
      <w:r>
        <w:rPr>
          <w:spacing w:val="-15"/>
        </w:rPr>
        <w:t xml:space="preserve"> </w:t>
      </w:r>
      <w:r>
        <w:t>коллективного</w:t>
      </w:r>
      <w:r>
        <w:rPr>
          <w:spacing w:val="-15"/>
        </w:rPr>
        <w:t xml:space="preserve"> </w:t>
      </w:r>
      <w:r>
        <w:t>безопасного</w:t>
      </w:r>
      <w:r>
        <w:rPr>
          <w:spacing w:val="-15"/>
        </w:rPr>
        <w:t xml:space="preserve"> </w:t>
      </w:r>
      <w:r>
        <w:t>поведения в учебной, соревновательной, досуговой деятельности и чрезвычайных ситуациях;</w:t>
      </w:r>
    </w:p>
    <w:p w14:paraId="30730A21">
      <w:pPr>
        <w:pStyle w:val="7"/>
        <w:ind w:right="851" w:firstLine="228"/>
      </w:pPr>
      <w:r>
        <w:t>проявление положительных качеств личности и управление своими эмоциями в различных ситуациях и условиях;</w:t>
      </w:r>
    </w:p>
    <w:p w14:paraId="3D92C240">
      <w:pPr>
        <w:pStyle w:val="7"/>
        <w:ind w:left="1505" w:firstLine="0"/>
      </w:pPr>
      <w:r>
        <w:t>осознанное,</w:t>
      </w:r>
      <w:r>
        <w:rPr>
          <w:spacing w:val="-5"/>
        </w:rPr>
        <w:t xml:space="preserve"> </w:t>
      </w:r>
      <w:r>
        <w:t>уважительное</w:t>
      </w:r>
      <w:r>
        <w:rPr>
          <w:spacing w:val="-5"/>
        </w:rPr>
        <w:t xml:space="preserve"> </w:t>
      </w:r>
      <w:r>
        <w:t>и</w:t>
      </w:r>
      <w:r>
        <w:rPr>
          <w:spacing w:val="-4"/>
        </w:rPr>
        <w:t xml:space="preserve"> </w:t>
      </w:r>
      <w:r>
        <w:t>доброжелательное</w:t>
      </w:r>
      <w:r>
        <w:rPr>
          <w:spacing w:val="-5"/>
        </w:rPr>
        <w:t xml:space="preserve"> </w:t>
      </w:r>
      <w:r>
        <w:t>отношение</w:t>
      </w:r>
      <w:r>
        <w:rPr>
          <w:spacing w:val="-5"/>
        </w:rPr>
        <w:t xml:space="preserve"> </w:t>
      </w:r>
      <w:r>
        <w:t>к</w:t>
      </w:r>
      <w:r>
        <w:rPr>
          <w:spacing w:val="-4"/>
        </w:rPr>
        <w:t xml:space="preserve"> </w:t>
      </w:r>
      <w:r>
        <w:t>сверстникам</w:t>
      </w:r>
      <w:r>
        <w:rPr>
          <w:spacing w:val="-4"/>
        </w:rPr>
        <w:t xml:space="preserve"> </w:t>
      </w:r>
      <w:r>
        <w:t>и</w:t>
      </w:r>
      <w:r>
        <w:rPr>
          <w:spacing w:val="-4"/>
        </w:rPr>
        <w:t xml:space="preserve"> </w:t>
      </w:r>
      <w:r>
        <w:rPr>
          <w:spacing w:val="-2"/>
        </w:rPr>
        <w:t>педагогам.</w:t>
      </w:r>
    </w:p>
    <w:p w14:paraId="0ADD2E5E">
      <w:pPr>
        <w:pStyle w:val="7"/>
        <w:ind w:right="848" w:firstLine="228"/>
      </w:pPr>
      <w:r>
        <w:t>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14:paraId="05EDC165">
      <w:pPr>
        <w:pStyle w:val="7"/>
        <w:spacing w:before="1"/>
        <w:ind w:right="848" w:firstLine="228"/>
      </w:pPr>
      <w:r>
        <w:t>умение</w:t>
      </w:r>
      <w:r>
        <w:rPr>
          <w:spacing w:val="-8"/>
        </w:rPr>
        <w:t xml:space="preserve"> </w:t>
      </w:r>
      <w:r>
        <w:t>самостоятельно</w:t>
      </w:r>
      <w:r>
        <w:rPr>
          <w:spacing w:val="-9"/>
        </w:rPr>
        <w:t xml:space="preserve"> </w:t>
      </w:r>
      <w:r>
        <w:t>определять</w:t>
      </w:r>
      <w:r>
        <w:rPr>
          <w:spacing w:val="-9"/>
        </w:rPr>
        <w:t xml:space="preserve"> </w:t>
      </w:r>
      <w:r>
        <w:t>цели</w:t>
      </w:r>
      <w:r>
        <w:rPr>
          <w:spacing w:val="-8"/>
        </w:rPr>
        <w:t xml:space="preserve"> </w:t>
      </w:r>
      <w:r>
        <w:t>своего</w:t>
      </w:r>
      <w:r>
        <w:rPr>
          <w:spacing w:val="-9"/>
        </w:rPr>
        <w:t xml:space="preserve"> </w:t>
      </w:r>
      <w:r>
        <w:t>обучения</w:t>
      </w:r>
      <w:r>
        <w:rPr>
          <w:spacing w:val="-9"/>
        </w:rPr>
        <w:t xml:space="preserve"> </w:t>
      </w:r>
      <w:r>
        <w:t>средствами</w:t>
      </w:r>
      <w:r>
        <w:rPr>
          <w:spacing w:val="-8"/>
        </w:rPr>
        <w:t xml:space="preserve"> </w:t>
      </w:r>
      <w:r>
        <w:t>лапты</w:t>
      </w:r>
      <w:r>
        <w:rPr>
          <w:spacing w:val="-9"/>
        </w:rPr>
        <w:t xml:space="preserve"> </w:t>
      </w:r>
      <w:r>
        <w:t>и</w:t>
      </w:r>
      <w:r>
        <w:rPr>
          <w:spacing w:val="-8"/>
        </w:rPr>
        <w:t xml:space="preserve"> </w:t>
      </w:r>
      <w:r>
        <w:t>составлять планы</w:t>
      </w:r>
      <w:r>
        <w:rPr>
          <w:spacing w:val="-3"/>
        </w:rPr>
        <w:t xml:space="preserve"> </w:t>
      </w:r>
      <w:r>
        <w:t>в</w:t>
      </w:r>
      <w:r>
        <w:rPr>
          <w:spacing w:val="-3"/>
        </w:rPr>
        <w:t xml:space="preserve"> </w:t>
      </w:r>
      <w:r>
        <w:t>рамках</w:t>
      </w:r>
      <w:r>
        <w:rPr>
          <w:spacing w:val="-1"/>
        </w:rPr>
        <w:t xml:space="preserve"> </w:t>
      </w:r>
      <w:r>
        <w:t>физкультурно-спортивной</w:t>
      </w:r>
      <w:r>
        <w:rPr>
          <w:spacing w:val="-2"/>
        </w:rPr>
        <w:t xml:space="preserve"> </w:t>
      </w:r>
      <w:r>
        <w:t>деятельности,</w:t>
      </w:r>
      <w:r>
        <w:rPr>
          <w:spacing w:val="-2"/>
        </w:rPr>
        <w:t xml:space="preserve"> </w:t>
      </w:r>
      <w:r>
        <w:t>выбирать успешную стратегию</w:t>
      </w:r>
      <w:r>
        <w:rPr>
          <w:spacing w:val="-2"/>
        </w:rPr>
        <w:t xml:space="preserve"> </w:t>
      </w:r>
      <w:r>
        <w:t>и тактику в различных ситуациях;</w:t>
      </w:r>
    </w:p>
    <w:p w14:paraId="0D1D2E71">
      <w:pPr>
        <w:pStyle w:val="7"/>
        <w:ind w:right="850" w:firstLine="228"/>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610967BD">
      <w:pPr>
        <w:pStyle w:val="7"/>
        <w:ind w:right="849" w:firstLine="228"/>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1BA81A9D">
      <w:pPr>
        <w:pStyle w:val="7"/>
        <w:ind w:right="843" w:firstLine="228"/>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3F5966F7">
      <w:pPr>
        <w:pStyle w:val="7"/>
        <w:spacing w:before="1"/>
        <w:ind w:right="848" w:firstLine="228"/>
      </w:pPr>
      <w: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14:paraId="65B79A36">
      <w:pPr>
        <w:pStyle w:val="7"/>
        <w:ind w:right="850" w:firstLine="228"/>
      </w:pPr>
      <w:r>
        <w:t>понимание роли и значения занятий лаптой в формировании личностных качеств, в активном</w:t>
      </w:r>
      <w:r>
        <w:rPr>
          <w:spacing w:val="-3"/>
        </w:rPr>
        <w:t xml:space="preserve"> </w:t>
      </w:r>
      <w:r>
        <w:t>включении</w:t>
      </w:r>
      <w:r>
        <w:rPr>
          <w:spacing w:val="-1"/>
        </w:rPr>
        <w:t xml:space="preserve"> </w:t>
      </w:r>
      <w:r>
        <w:t>в</w:t>
      </w:r>
      <w:r>
        <w:rPr>
          <w:spacing w:val="-5"/>
        </w:rPr>
        <w:t xml:space="preserve"> </w:t>
      </w:r>
      <w:r>
        <w:t>здоровый</w:t>
      </w:r>
      <w:r>
        <w:rPr>
          <w:spacing w:val="-2"/>
        </w:rPr>
        <w:t xml:space="preserve"> </w:t>
      </w:r>
      <w:r>
        <w:t>образ</w:t>
      </w:r>
      <w:r>
        <w:rPr>
          <w:spacing w:val="-1"/>
        </w:rPr>
        <w:t xml:space="preserve"> </w:t>
      </w:r>
      <w:r>
        <w:t>жизни,</w:t>
      </w:r>
      <w:r>
        <w:rPr>
          <w:spacing w:val="-4"/>
        </w:rPr>
        <w:t xml:space="preserve"> </w:t>
      </w:r>
      <w:r>
        <w:t>укреплении</w:t>
      </w:r>
      <w:r>
        <w:rPr>
          <w:spacing w:val="-1"/>
        </w:rPr>
        <w:t xml:space="preserve"> </w:t>
      </w:r>
      <w:r>
        <w:t>и</w:t>
      </w:r>
      <w:r>
        <w:rPr>
          <w:spacing w:val="-1"/>
        </w:rPr>
        <w:t xml:space="preserve"> </w:t>
      </w:r>
      <w:r>
        <w:t>сохранении</w:t>
      </w:r>
      <w:r>
        <w:rPr>
          <w:spacing w:val="-1"/>
        </w:rPr>
        <w:t xml:space="preserve"> </w:t>
      </w:r>
      <w:r>
        <w:t xml:space="preserve">индивидуального </w:t>
      </w:r>
      <w:r>
        <w:rPr>
          <w:spacing w:val="-2"/>
        </w:rPr>
        <w:t>здоровья;</w:t>
      </w:r>
    </w:p>
    <w:p w14:paraId="5D89EB96">
      <w:pPr>
        <w:pStyle w:val="7"/>
        <w:ind w:right="850" w:firstLine="228"/>
      </w:pPr>
      <w: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14:paraId="1E967693">
      <w:pPr>
        <w:pStyle w:val="7"/>
        <w:ind w:right="852" w:firstLine="228"/>
      </w:pPr>
      <w:r>
        <w:t>освоение и демонстрация базовых технических приемов техники игры, знание, демонстрация базовых тактических действий игроков в лапту;</w:t>
      </w:r>
    </w:p>
    <w:p w14:paraId="1408A027">
      <w:pPr>
        <w:pStyle w:val="7"/>
        <w:ind w:right="852" w:firstLine="228"/>
      </w:pPr>
      <w:r>
        <w:t>использование основных средств и методов обучения базовым техническим приемам и тактическим действиям лапты;</w:t>
      </w:r>
    </w:p>
    <w:p w14:paraId="00525646">
      <w:pPr>
        <w:pStyle w:val="7"/>
        <w:ind w:right="852" w:firstLine="228"/>
      </w:pPr>
      <w:r>
        <w:t>соблюдение правил личной гигиены и ухода за спортивным инвентарем и оборудованием, подбора спортивной одежды и обуви для занятий по лапте;</w:t>
      </w:r>
    </w:p>
    <w:p w14:paraId="5BC62FE7">
      <w:pPr>
        <w:pStyle w:val="7"/>
        <w:ind w:right="851" w:firstLine="228"/>
      </w:pPr>
      <w:r>
        <w:t>способность организовывать самостоятельные</w:t>
      </w:r>
      <w:r>
        <w:rPr>
          <w:spacing w:val="-2"/>
        </w:rPr>
        <w:t xml:space="preserve"> </w:t>
      </w:r>
      <w:r>
        <w:t>занятия</w:t>
      </w:r>
      <w:r>
        <w:rPr>
          <w:spacing w:val="-1"/>
        </w:rPr>
        <w:t xml:space="preserve"> </w:t>
      </w:r>
      <w:r>
        <w:t>с</w:t>
      </w:r>
      <w:r>
        <w:rPr>
          <w:spacing w:val="-4"/>
        </w:rPr>
        <w:t xml:space="preserve"> </w:t>
      </w:r>
      <w:r>
        <w:t>использованием</w:t>
      </w:r>
      <w:r>
        <w:rPr>
          <w:spacing w:val="-2"/>
        </w:rPr>
        <w:t xml:space="preserve"> </w:t>
      </w:r>
      <w:r>
        <w:t>средств</w:t>
      </w:r>
      <w:r>
        <w:rPr>
          <w:spacing w:val="-1"/>
        </w:rPr>
        <w:t xml:space="preserve"> </w:t>
      </w:r>
      <w:r>
        <w:t>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15803916">
      <w:pPr>
        <w:pStyle w:val="7"/>
        <w:ind w:right="850" w:firstLine="228"/>
      </w:pPr>
      <w:r>
        <w:t>знание контрольно-тестовых упражнений для определения уровня физической и технической подготовленности игроков в лапту;</w:t>
      </w:r>
    </w:p>
    <w:p w14:paraId="709AECD6">
      <w:pPr>
        <w:pStyle w:val="7"/>
        <w:spacing w:before="1"/>
        <w:ind w:right="852" w:firstLine="228"/>
      </w:pPr>
      <w: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3A4E02F1">
      <w:pPr>
        <w:pStyle w:val="7"/>
        <w:ind w:left="1505" w:firstLine="0"/>
      </w:pPr>
      <w:r>
        <w:t>Модуль «Футбол</w:t>
      </w:r>
      <w:r>
        <w:rPr>
          <w:spacing w:val="-4"/>
        </w:rPr>
        <w:t xml:space="preserve"> </w:t>
      </w:r>
      <w:r>
        <w:t>для</w:t>
      </w:r>
      <w:r>
        <w:rPr>
          <w:spacing w:val="-4"/>
        </w:rPr>
        <w:t xml:space="preserve"> </w:t>
      </w:r>
      <w:r>
        <w:rPr>
          <w:spacing w:val="-2"/>
        </w:rPr>
        <w:t>всех».</w:t>
      </w:r>
    </w:p>
    <w:p w14:paraId="2480A69C">
      <w:pPr>
        <w:pStyle w:val="7"/>
        <w:ind w:left="1505" w:firstLine="0"/>
      </w:pPr>
      <w:r>
        <w:t>Пояснительная</w:t>
      </w:r>
      <w:r>
        <w:rPr>
          <w:spacing w:val="-5"/>
        </w:rPr>
        <w:t xml:space="preserve"> </w:t>
      </w:r>
      <w:r>
        <w:t>записка</w:t>
      </w:r>
      <w:r>
        <w:rPr>
          <w:spacing w:val="-8"/>
        </w:rPr>
        <w:t xml:space="preserve"> </w:t>
      </w:r>
      <w:r>
        <w:t>модуля «Футбол</w:t>
      </w:r>
      <w:r>
        <w:rPr>
          <w:spacing w:val="-4"/>
        </w:rPr>
        <w:t xml:space="preserve"> </w:t>
      </w:r>
      <w:r>
        <w:t>для</w:t>
      </w:r>
      <w:r>
        <w:rPr>
          <w:spacing w:val="-4"/>
        </w:rPr>
        <w:t xml:space="preserve"> </w:t>
      </w:r>
      <w:r>
        <w:rPr>
          <w:spacing w:val="-2"/>
        </w:rPr>
        <w:t>всех».</w:t>
      </w:r>
    </w:p>
    <w:p w14:paraId="6C4F6C15">
      <w:pPr>
        <w:pStyle w:val="7"/>
        <w:ind w:right="848" w:firstLine="228"/>
      </w:pPr>
      <w: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w:t>
      </w:r>
      <w:r>
        <w:rPr>
          <w:spacing w:val="53"/>
        </w:rPr>
        <w:t xml:space="preserve"> </w:t>
      </w:r>
      <w:r>
        <w:t>физической</w:t>
      </w:r>
      <w:r>
        <w:rPr>
          <w:spacing w:val="55"/>
        </w:rPr>
        <w:t xml:space="preserve"> </w:t>
      </w:r>
      <w:r>
        <w:t>культуры</w:t>
      </w:r>
      <w:r>
        <w:rPr>
          <w:spacing w:val="56"/>
        </w:rPr>
        <w:t xml:space="preserve"> </w:t>
      </w:r>
      <w:r>
        <w:t>в</w:t>
      </w:r>
      <w:r>
        <w:rPr>
          <w:spacing w:val="56"/>
        </w:rPr>
        <w:t xml:space="preserve"> </w:t>
      </w:r>
      <w:r>
        <w:t>создании</w:t>
      </w:r>
      <w:r>
        <w:rPr>
          <w:spacing w:val="56"/>
        </w:rPr>
        <w:t xml:space="preserve"> </w:t>
      </w:r>
      <w:r>
        <w:t>рабочей</w:t>
      </w:r>
      <w:r>
        <w:rPr>
          <w:spacing w:val="55"/>
        </w:rPr>
        <w:t xml:space="preserve"> </w:t>
      </w:r>
      <w:r>
        <w:t>программы</w:t>
      </w:r>
      <w:r>
        <w:rPr>
          <w:spacing w:val="53"/>
        </w:rPr>
        <w:t xml:space="preserve"> </w:t>
      </w:r>
      <w:r>
        <w:t>по</w:t>
      </w:r>
      <w:r>
        <w:rPr>
          <w:spacing w:val="58"/>
        </w:rPr>
        <w:t xml:space="preserve"> </w:t>
      </w:r>
      <w:r>
        <w:t>учебному</w:t>
      </w:r>
      <w:r>
        <w:rPr>
          <w:spacing w:val="50"/>
        </w:rPr>
        <w:t xml:space="preserve"> </w:t>
      </w:r>
      <w:r>
        <w:rPr>
          <w:spacing w:val="-2"/>
        </w:rPr>
        <w:t>предмету</w:t>
      </w:r>
    </w:p>
    <w:p w14:paraId="50B69D70">
      <w:pPr>
        <w:pStyle w:val="7"/>
        <w:spacing w:after="0"/>
        <w:sectPr>
          <w:pgSz w:w="11910" w:h="16840"/>
          <w:pgMar w:top="920" w:right="0" w:bottom="280" w:left="425" w:header="736" w:footer="0" w:gutter="0"/>
          <w:cols w:space="720" w:num="1"/>
        </w:sectPr>
      </w:pPr>
    </w:p>
    <w:p w14:paraId="22E49259">
      <w:pPr>
        <w:pStyle w:val="7"/>
        <w:spacing w:before="189"/>
        <w:ind w:right="848" w:firstLine="0"/>
      </w:pPr>
      <w:r>
        <w:t>«Физическая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27C7477B">
      <w:pPr>
        <w:pStyle w:val="7"/>
        <w:ind w:right="852" w:firstLine="228"/>
      </w:pPr>
      <w: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14:paraId="43234123">
      <w:pPr>
        <w:pStyle w:val="7"/>
        <w:ind w:right="846" w:firstLine="228"/>
      </w:pPr>
      <w:r>
        <w:t>Командный характер игры в футбол воспитывает чувство дружбы, товарищества, взаимопомощи,</w:t>
      </w:r>
      <w:r>
        <w:rPr>
          <w:spacing w:val="-6"/>
        </w:rPr>
        <w:t xml:space="preserve"> </w:t>
      </w:r>
      <w:r>
        <w:t>развивает</w:t>
      </w:r>
      <w:r>
        <w:rPr>
          <w:spacing w:val="-5"/>
        </w:rPr>
        <w:t xml:space="preserve"> </w:t>
      </w:r>
      <w:r>
        <w:t>такие</w:t>
      </w:r>
      <w:r>
        <w:rPr>
          <w:spacing w:val="-7"/>
        </w:rPr>
        <w:t xml:space="preserve"> </w:t>
      </w:r>
      <w:r>
        <w:t>ценные</w:t>
      </w:r>
      <w:r>
        <w:rPr>
          <w:spacing w:val="-7"/>
        </w:rPr>
        <w:t xml:space="preserve"> </w:t>
      </w:r>
      <w:r>
        <w:t>моральные</w:t>
      </w:r>
      <w:r>
        <w:rPr>
          <w:spacing w:val="-7"/>
        </w:rPr>
        <w:t xml:space="preserve"> </w:t>
      </w:r>
      <w:r>
        <w:t>качества,</w:t>
      </w:r>
      <w:r>
        <w:rPr>
          <w:spacing w:val="-6"/>
        </w:rPr>
        <w:t xml:space="preserve"> </w:t>
      </w:r>
      <w:r>
        <w:t>как</w:t>
      </w:r>
      <w:r>
        <w:rPr>
          <w:spacing w:val="-5"/>
        </w:rPr>
        <w:t xml:space="preserve"> </w:t>
      </w:r>
      <w:r>
        <w:t>чувство</w:t>
      </w:r>
      <w:r>
        <w:rPr>
          <w:spacing w:val="-6"/>
        </w:rPr>
        <w:t xml:space="preserve"> </w:t>
      </w:r>
      <w:r>
        <w:t>ответственности, уважение</w:t>
      </w:r>
      <w:r>
        <w:rPr>
          <w:spacing w:val="-5"/>
        </w:rPr>
        <w:t xml:space="preserve"> </w:t>
      </w:r>
      <w:r>
        <w:t>к</w:t>
      </w:r>
      <w:r>
        <w:rPr>
          <w:spacing w:val="-5"/>
        </w:rPr>
        <w:t xml:space="preserve"> </w:t>
      </w:r>
      <w:r>
        <w:t>партнерам</w:t>
      </w:r>
      <w:r>
        <w:rPr>
          <w:spacing w:val="-5"/>
        </w:rPr>
        <w:t xml:space="preserve"> </w:t>
      </w:r>
      <w:r>
        <w:t>и</w:t>
      </w:r>
      <w:r>
        <w:rPr>
          <w:spacing w:val="-5"/>
        </w:rPr>
        <w:t xml:space="preserve"> </w:t>
      </w:r>
      <w:r>
        <w:t>соперникам,</w:t>
      </w:r>
      <w:r>
        <w:rPr>
          <w:spacing w:val="-5"/>
        </w:rPr>
        <w:t xml:space="preserve"> </w:t>
      </w:r>
      <w:r>
        <w:t>дисциплинированность,</w:t>
      </w:r>
      <w:r>
        <w:rPr>
          <w:spacing w:val="-5"/>
        </w:rPr>
        <w:t xml:space="preserve"> </w:t>
      </w:r>
      <w:r>
        <w:t>активность,</w:t>
      </w:r>
      <w:r>
        <w:rPr>
          <w:spacing w:val="-5"/>
        </w:rPr>
        <w:t xml:space="preserve"> </w:t>
      </w:r>
      <w:r>
        <w:t>личные</w:t>
      </w:r>
      <w:r>
        <w:rPr>
          <w:spacing w:val="-6"/>
        </w:rPr>
        <w:t xml:space="preserve"> </w:t>
      </w:r>
      <w:r>
        <w:t>качества</w:t>
      </w:r>
    </w:p>
    <w:p w14:paraId="37BCC4C5">
      <w:pPr>
        <w:pStyle w:val="7"/>
        <w:ind w:right="848" w:firstLine="0"/>
      </w:pPr>
      <w:r>
        <w:t xml:space="preserve">-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w:t>
      </w:r>
      <w:r>
        <w:rPr>
          <w:spacing w:val="-2"/>
        </w:rPr>
        <w:t>мужества.</w:t>
      </w:r>
    </w:p>
    <w:p w14:paraId="26BD2F6E">
      <w:pPr>
        <w:pStyle w:val="7"/>
        <w:spacing w:before="1"/>
        <w:ind w:right="843" w:firstLine="228"/>
      </w:pPr>
      <w: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14:paraId="6F0BA2FF">
      <w:pPr>
        <w:pStyle w:val="7"/>
        <w:ind w:right="850" w:firstLine="228"/>
      </w:pPr>
      <w: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w:t>
      </w:r>
      <w:r>
        <w:rPr>
          <w:spacing w:val="-8"/>
        </w:rPr>
        <w:t xml:space="preserve"> </w:t>
      </w:r>
      <w:r>
        <w:t>средств</w:t>
      </w:r>
      <w:r>
        <w:rPr>
          <w:spacing w:val="-7"/>
        </w:rPr>
        <w:t xml:space="preserve"> </w:t>
      </w:r>
      <w:r>
        <w:t>футбола,</w:t>
      </w:r>
      <w:r>
        <w:rPr>
          <w:spacing w:val="-7"/>
        </w:rPr>
        <w:t xml:space="preserve"> </w:t>
      </w:r>
      <w:r>
        <w:t>формирования</w:t>
      </w:r>
      <w:r>
        <w:rPr>
          <w:spacing w:val="-4"/>
        </w:rPr>
        <w:t xml:space="preserve"> </w:t>
      </w:r>
      <w:r>
        <w:t>у</w:t>
      </w:r>
      <w:r>
        <w:rPr>
          <w:spacing w:val="-12"/>
        </w:rPr>
        <w:t xml:space="preserve"> </w:t>
      </w:r>
      <w:r>
        <w:t>подрастающего</w:t>
      </w:r>
      <w:r>
        <w:rPr>
          <w:spacing w:val="-7"/>
        </w:rPr>
        <w:t xml:space="preserve"> </w:t>
      </w:r>
      <w:r>
        <w:t>поколения</w:t>
      </w:r>
      <w:r>
        <w:rPr>
          <w:spacing w:val="-7"/>
        </w:rPr>
        <w:t xml:space="preserve"> </w:t>
      </w:r>
      <w:r>
        <w:t>потребности в ведении здорового образа жизни.</w:t>
      </w:r>
    </w:p>
    <w:p w14:paraId="7A0F7980">
      <w:pPr>
        <w:pStyle w:val="7"/>
        <w:ind w:left="1505" w:firstLine="0"/>
      </w:pPr>
      <w:r>
        <w:t>Задачами</w:t>
      </w:r>
      <w:r>
        <w:rPr>
          <w:spacing w:val="-3"/>
        </w:rPr>
        <w:t xml:space="preserve"> </w:t>
      </w:r>
      <w:r>
        <w:t>изучения</w:t>
      </w:r>
      <w:r>
        <w:rPr>
          <w:spacing w:val="-2"/>
        </w:rPr>
        <w:t xml:space="preserve"> </w:t>
      </w:r>
      <w:r>
        <w:t>модуля</w:t>
      </w:r>
      <w:r>
        <w:rPr>
          <w:spacing w:val="-2"/>
        </w:rPr>
        <w:t xml:space="preserve"> </w:t>
      </w:r>
      <w:r>
        <w:t>по</w:t>
      </w:r>
      <w:r>
        <w:rPr>
          <w:spacing w:val="-2"/>
        </w:rPr>
        <w:t xml:space="preserve"> </w:t>
      </w:r>
      <w:r>
        <w:t>футболу</w:t>
      </w:r>
      <w:r>
        <w:rPr>
          <w:spacing w:val="-7"/>
        </w:rPr>
        <w:t xml:space="preserve"> </w:t>
      </w:r>
      <w:r>
        <w:rPr>
          <w:spacing w:val="-2"/>
        </w:rPr>
        <w:t>являются:</w:t>
      </w:r>
    </w:p>
    <w:p w14:paraId="08280BAF">
      <w:pPr>
        <w:pStyle w:val="7"/>
        <w:ind w:right="852" w:firstLine="22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14:paraId="65B67414">
      <w:pPr>
        <w:pStyle w:val="7"/>
        <w:spacing w:before="1"/>
        <w:ind w:right="853" w:firstLine="228"/>
      </w:pPr>
      <w:r>
        <w:t xml:space="preserve">приобщение обучающихся к здоровому образу жизни и гармонии тела средствами </w:t>
      </w:r>
      <w:r>
        <w:rPr>
          <w:spacing w:val="-2"/>
        </w:rPr>
        <w:t>футбола;</w:t>
      </w:r>
    </w:p>
    <w:p w14:paraId="0B56A562">
      <w:pPr>
        <w:pStyle w:val="7"/>
        <w:ind w:right="852" w:firstLine="228"/>
      </w:pPr>
      <w:r>
        <w:t>укрепление</w:t>
      </w:r>
      <w:r>
        <w:rPr>
          <w:spacing w:val="-13"/>
        </w:rPr>
        <w:t xml:space="preserve"> </w:t>
      </w:r>
      <w:r>
        <w:t>и</w:t>
      </w:r>
      <w:r>
        <w:rPr>
          <w:spacing w:val="-11"/>
        </w:rPr>
        <w:t xml:space="preserve"> </w:t>
      </w:r>
      <w:r>
        <w:t>сохранения</w:t>
      </w:r>
      <w:r>
        <w:rPr>
          <w:spacing w:val="-12"/>
        </w:rPr>
        <w:t xml:space="preserve"> </w:t>
      </w:r>
      <w:r>
        <w:t>здоровья,</w:t>
      </w:r>
      <w:r>
        <w:rPr>
          <w:spacing w:val="-12"/>
        </w:rPr>
        <w:t xml:space="preserve"> </w:t>
      </w:r>
      <w:r>
        <w:t>развитие</w:t>
      </w:r>
      <w:r>
        <w:rPr>
          <w:spacing w:val="-13"/>
        </w:rPr>
        <w:t xml:space="preserve"> </w:t>
      </w:r>
      <w:r>
        <w:t>основных</w:t>
      </w:r>
      <w:r>
        <w:rPr>
          <w:spacing w:val="-10"/>
        </w:rPr>
        <w:t xml:space="preserve"> </w:t>
      </w:r>
      <w:r>
        <w:t>физических</w:t>
      </w:r>
      <w:r>
        <w:rPr>
          <w:spacing w:val="-10"/>
        </w:rPr>
        <w:t xml:space="preserve"> </w:t>
      </w:r>
      <w:r>
        <w:t>качеств</w:t>
      </w:r>
      <w:r>
        <w:rPr>
          <w:spacing w:val="-11"/>
        </w:rPr>
        <w:t xml:space="preserve"> </w:t>
      </w:r>
      <w:r>
        <w:t>и</w:t>
      </w:r>
      <w:r>
        <w:rPr>
          <w:spacing w:val="-11"/>
        </w:rPr>
        <w:t xml:space="preserve"> </w:t>
      </w:r>
      <w:r>
        <w:t>повышение функциональных способностей организма;</w:t>
      </w:r>
    </w:p>
    <w:p w14:paraId="05F0A61A">
      <w:pPr>
        <w:pStyle w:val="7"/>
        <w:ind w:right="842" w:firstLine="228"/>
      </w:pPr>
      <w: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14:paraId="7F76C325">
      <w:pPr>
        <w:pStyle w:val="7"/>
        <w:ind w:left="1505" w:firstLine="0"/>
      </w:pPr>
      <w:r>
        <w:t>Место</w:t>
      </w:r>
      <w:r>
        <w:rPr>
          <w:spacing w:val="-2"/>
        </w:rPr>
        <w:t xml:space="preserve"> </w:t>
      </w:r>
      <w:r>
        <w:t>и</w:t>
      </w:r>
      <w:r>
        <w:rPr>
          <w:spacing w:val="-1"/>
        </w:rPr>
        <w:t xml:space="preserve"> </w:t>
      </w:r>
      <w:r>
        <w:t>роль</w:t>
      </w:r>
      <w:r>
        <w:rPr>
          <w:spacing w:val="-1"/>
        </w:rPr>
        <w:t xml:space="preserve"> </w:t>
      </w:r>
      <w:r>
        <w:t>модуля</w:t>
      </w:r>
      <w:r>
        <w:rPr>
          <w:spacing w:val="-2"/>
        </w:rPr>
        <w:t xml:space="preserve"> </w:t>
      </w:r>
      <w:r>
        <w:t>по</w:t>
      </w:r>
      <w:r>
        <w:rPr>
          <w:spacing w:val="-1"/>
        </w:rPr>
        <w:t xml:space="preserve"> </w:t>
      </w:r>
      <w:r>
        <w:rPr>
          <w:spacing w:val="-2"/>
        </w:rPr>
        <w:t>футболу.</w:t>
      </w:r>
    </w:p>
    <w:p w14:paraId="27F1C9F6">
      <w:pPr>
        <w:pStyle w:val="7"/>
        <w:ind w:right="853" w:firstLine="228"/>
      </w:pPr>
      <w: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14:paraId="4C497D09">
      <w:pPr>
        <w:pStyle w:val="7"/>
        <w:ind w:right="852" w:firstLine="228"/>
      </w:pPr>
      <w:r>
        <w:t>Учитель</w:t>
      </w:r>
      <w:r>
        <w:rPr>
          <w:spacing w:val="-14"/>
        </w:rPr>
        <w:t xml:space="preserve"> </w:t>
      </w:r>
      <w:r>
        <w:t>имеет</w:t>
      </w:r>
      <w:r>
        <w:rPr>
          <w:spacing w:val="-14"/>
        </w:rPr>
        <w:t xml:space="preserve"> </w:t>
      </w:r>
      <w:r>
        <w:t>возможность</w:t>
      </w:r>
      <w:r>
        <w:rPr>
          <w:spacing w:val="-14"/>
        </w:rPr>
        <w:t xml:space="preserve"> </w:t>
      </w:r>
      <w:r>
        <w:t>вариативно</w:t>
      </w:r>
      <w:r>
        <w:rPr>
          <w:spacing w:val="-15"/>
        </w:rPr>
        <w:t xml:space="preserve"> </w:t>
      </w:r>
      <w:r>
        <w:t>использовать</w:t>
      </w:r>
      <w:r>
        <w:rPr>
          <w:spacing w:val="-11"/>
        </w:rPr>
        <w:t xml:space="preserve"> </w:t>
      </w:r>
      <w:r>
        <w:t>учебный</w:t>
      </w:r>
      <w:r>
        <w:rPr>
          <w:spacing w:val="-15"/>
        </w:rPr>
        <w:t xml:space="preserve"> </w:t>
      </w:r>
      <w:r>
        <w:t>материал</w:t>
      </w:r>
      <w:r>
        <w:rPr>
          <w:spacing w:val="-15"/>
        </w:rPr>
        <w:t xml:space="preserve"> </w:t>
      </w:r>
      <w:r>
        <w:t>в</w:t>
      </w:r>
      <w:r>
        <w:rPr>
          <w:spacing w:val="-15"/>
        </w:rPr>
        <w:t xml:space="preserve"> </w:t>
      </w:r>
      <w:r>
        <w:t>разных</w:t>
      </w:r>
      <w:r>
        <w:rPr>
          <w:spacing w:val="-13"/>
        </w:rPr>
        <w:t xml:space="preserve"> </w:t>
      </w:r>
      <w:r>
        <w:t>частях урока по физической культуре с выбором различных элементов игры в футбол с учётом возраста и физической подготовленности обучающихся.</w:t>
      </w:r>
    </w:p>
    <w:p w14:paraId="6721D668">
      <w:pPr>
        <w:pStyle w:val="7"/>
        <w:ind w:left="1505" w:firstLine="0"/>
      </w:pPr>
      <w:r>
        <w:t>Модуль</w:t>
      </w:r>
      <w:r>
        <w:rPr>
          <w:spacing w:val="-5"/>
        </w:rPr>
        <w:t xml:space="preserve"> </w:t>
      </w:r>
      <w:r>
        <w:t>по</w:t>
      </w:r>
      <w:r>
        <w:rPr>
          <w:spacing w:val="-2"/>
        </w:rPr>
        <w:t xml:space="preserve"> </w:t>
      </w:r>
      <w:r>
        <w:t>футболу</w:t>
      </w:r>
      <w:r>
        <w:rPr>
          <w:spacing w:val="-7"/>
        </w:rPr>
        <w:t xml:space="preserve"> </w:t>
      </w:r>
      <w:r>
        <w:t>может</w:t>
      </w:r>
      <w:r>
        <w:rPr>
          <w:spacing w:val="-3"/>
        </w:rPr>
        <w:t xml:space="preserve"> </w:t>
      </w:r>
      <w:r>
        <w:t>быть</w:t>
      </w:r>
      <w:r>
        <w:rPr>
          <w:spacing w:val="-1"/>
        </w:rPr>
        <w:t xml:space="preserve"> </w:t>
      </w:r>
      <w:r>
        <w:t>реализован</w:t>
      </w:r>
      <w:r>
        <w:rPr>
          <w:spacing w:val="-3"/>
        </w:rPr>
        <w:t xml:space="preserve"> </w:t>
      </w:r>
      <w:r>
        <w:t>в</w:t>
      </w:r>
      <w:r>
        <w:rPr>
          <w:spacing w:val="-3"/>
        </w:rPr>
        <w:t xml:space="preserve"> </w:t>
      </w:r>
      <w:r>
        <w:t xml:space="preserve">следующих </w:t>
      </w:r>
      <w:r>
        <w:rPr>
          <w:spacing w:val="-2"/>
        </w:rPr>
        <w:t>вариантах:</w:t>
      </w:r>
    </w:p>
    <w:p w14:paraId="1A89003C">
      <w:pPr>
        <w:pStyle w:val="7"/>
        <w:ind w:right="851" w:firstLine="228"/>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14:paraId="24E500BA">
      <w:pPr>
        <w:pStyle w:val="7"/>
        <w:spacing w:before="1"/>
        <w:ind w:right="847"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3"/>
        </w:rPr>
        <w:t xml:space="preserve"> </w:t>
      </w:r>
      <w:r>
        <w:t>организацией,</w:t>
      </w:r>
      <w:r>
        <w:rPr>
          <w:spacing w:val="-6"/>
        </w:rPr>
        <w:t xml:space="preserve"> </w:t>
      </w:r>
      <w:r>
        <w:t>включающей,</w:t>
      </w:r>
      <w:r>
        <w:rPr>
          <w:spacing w:val="-3"/>
        </w:rPr>
        <w:t xml:space="preserve"> </w:t>
      </w:r>
      <w:r>
        <w:t>в</w:t>
      </w:r>
      <w:r>
        <w:rPr>
          <w:spacing w:val="-4"/>
        </w:rPr>
        <w:t xml:space="preserve"> </w:t>
      </w:r>
      <w:r>
        <w:t>частности,</w:t>
      </w:r>
      <w:r>
        <w:rPr>
          <w:spacing w:val="-2"/>
        </w:rPr>
        <w:t xml:space="preserve"> </w:t>
      </w:r>
      <w:r>
        <w:t>учебные</w:t>
      </w:r>
      <w:r>
        <w:rPr>
          <w:spacing w:val="-5"/>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381A85B3">
      <w:pPr>
        <w:pStyle w:val="7"/>
        <w:ind w:right="846" w:firstLine="228"/>
      </w:pPr>
      <w:r>
        <w:t>в виде дополнительных часов, выделяемых на спортивно-оздоровительную работу с обучающимися</w:t>
      </w:r>
      <w:r>
        <w:rPr>
          <w:spacing w:val="40"/>
        </w:rPr>
        <w:t xml:space="preserve">  </w:t>
      </w:r>
      <w:r>
        <w:t>в</w:t>
      </w:r>
      <w:r>
        <w:rPr>
          <w:spacing w:val="40"/>
        </w:rPr>
        <w:t xml:space="preserve">  </w:t>
      </w:r>
      <w:r>
        <w:t>рамках</w:t>
      </w:r>
      <w:r>
        <w:rPr>
          <w:spacing w:val="40"/>
        </w:rPr>
        <w:t xml:space="preserve">  </w:t>
      </w:r>
      <w:r>
        <w:t>внеурочной</w:t>
      </w:r>
      <w:r>
        <w:rPr>
          <w:spacing w:val="40"/>
        </w:rPr>
        <w:t xml:space="preserve">  </w:t>
      </w:r>
      <w:r>
        <w:t>деятельности</w:t>
      </w:r>
      <w:r>
        <w:rPr>
          <w:spacing w:val="40"/>
        </w:rPr>
        <w:t xml:space="preserve">  </w:t>
      </w:r>
      <w:r>
        <w:t>и</w:t>
      </w:r>
      <w:r>
        <w:rPr>
          <w:spacing w:val="40"/>
        </w:rPr>
        <w:t xml:space="preserve">  </w:t>
      </w:r>
      <w:r>
        <w:t>(или)</w:t>
      </w:r>
      <w:r>
        <w:rPr>
          <w:spacing w:val="40"/>
        </w:rPr>
        <w:t xml:space="preserve">  </w:t>
      </w:r>
      <w:r>
        <w:t>за</w:t>
      </w:r>
      <w:r>
        <w:rPr>
          <w:spacing w:val="40"/>
        </w:rPr>
        <w:t xml:space="preserve">  </w:t>
      </w:r>
      <w:r>
        <w:t>счет</w:t>
      </w:r>
      <w:r>
        <w:rPr>
          <w:spacing w:val="40"/>
        </w:rPr>
        <w:t xml:space="preserve">  </w:t>
      </w:r>
      <w:r>
        <w:t>посещения</w:t>
      </w:r>
    </w:p>
    <w:p w14:paraId="56ED1807">
      <w:pPr>
        <w:pStyle w:val="7"/>
        <w:spacing w:after="0"/>
        <w:sectPr>
          <w:pgSz w:w="11910" w:h="16840"/>
          <w:pgMar w:top="920" w:right="0" w:bottom="280" w:left="425" w:header="736" w:footer="0" w:gutter="0"/>
          <w:cols w:space="720" w:num="1"/>
        </w:sectPr>
      </w:pPr>
    </w:p>
    <w:p w14:paraId="4BC366E8">
      <w:pPr>
        <w:pStyle w:val="7"/>
        <w:spacing w:before="189"/>
        <w:ind w:right="848" w:firstLine="0"/>
      </w:pPr>
      <w:r>
        <w:t>обучающимися</w:t>
      </w:r>
      <w:r>
        <w:rPr>
          <w:spacing w:val="-15"/>
        </w:rPr>
        <w:t xml:space="preserve"> </w:t>
      </w:r>
      <w:r>
        <w:t>спортивных</w:t>
      </w:r>
      <w:r>
        <w:rPr>
          <w:spacing w:val="-15"/>
        </w:rPr>
        <w:t xml:space="preserve"> </w:t>
      </w:r>
      <w:r>
        <w:t>секций,</w:t>
      </w:r>
      <w:r>
        <w:rPr>
          <w:spacing w:val="-15"/>
        </w:rPr>
        <w:t xml:space="preserve"> </w:t>
      </w:r>
      <w:r>
        <w:t>школьных</w:t>
      </w:r>
      <w:r>
        <w:rPr>
          <w:spacing w:val="-15"/>
        </w:rPr>
        <w:t xml:space="preserve"> </w:t>
      </w:r>
      <w:r>
        <w:t>спортивных</w:t>
      </w:r>
      <w:r>
        <w:rPr>
          <w:spacing w:val="-15"/>
        </w:rPr>
        <w:t xml:space="preserve"> </w:t>
      </w:r>
      <w:r>
        <w:t>клубов,</w:t>
      </w:r>
      <w:r>
        <w:rPr>
          <w:spacing w:val="-15"/>
        </w:rPr>
        <w:t xml:space="preserve"> </w:t>
      </w:r>
      <w:r>
        <w:t>включая</w:t>
      </w:r>
      <w:r>
        <w:rPr>
          <w:spacing w:val="-15"/>
        </w:rPr>
        <w:t xml:space="preserve"> </w:t>
      </w:r>
      <w:r>
        <w:t xml:space="preserve">использование учебных модулей по видам спорта (рекомендуемый объём в 5, 6, 7, 8, 9-х классах – по 34 </w:t>
      </w:r>
      <w:r>
        <w:rPr>
          <w:spacing w:val="-2"/>
        </w:rPr>
        <w:t>часа).</w:t>
      </w:r>
    </w:p>
    <w:p w14:paraId="6FB6EC01">
      <w:pPr>
        <w:pStyle w:val="7"/>
        <w:ind w:left="1505" w:right="6618" w:firstLine="0"/>
      </w:pPr>
      <w:r>
        <w:t>Содержание</w:t>
      </w:r>
      <w:r>
        <w:rPr>
          <w:spacing w:val="-14"/>
        </w:rPr>
        <w:t xml:space="preserve"> </w:t>
      </w:r>
      <w:r>
        <w:t>модуля</w:t>
      </w:r>
      <w:r>
        <w:rPr>
          <w:spacing w:val="-13"/>
        </w:rPr>
        <w:t xml:space="preserve"> </w:t>
      </w:r>
      <w:r>
        <w:t>по</w:t>
      </w:r>
      <w:r>
        <w:rPr>
          <w:spacing w:val="-12"/>
        </w:rPr>
        <w:t xml:space="preserve"> </w:t>
      </w:r>
      <w:r>
        <w:t>футболу. Знания о футболе.</w:t>
      </w:r>
    </w:p>
    <w:p w14:paraId="12D5CA05">
      <w:pPr>
        <w:pStyle w:val="7"/>
        <w:ind w:right="851" w:firstLine="228"/>
      </w:pPr>
      <w: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14:paraId="29EC088C">
      <w:pPr>
        <w:pStyle w:val="7"/>
        <w:ind w:right="852" w:firstLine="228"/>
      </w:pPr>
      <w:r>
        <w:t>Строение</w:t>
      </w:r>
      <w:r>
        <w:rPr>
          <w:spacing w:val="-4"/>
        </w:rPr>
        <w:t xml:space="preserve"> </w:t>
      </w:r>
      <w:r>
        <w:t>и</w:t>
      </w:r>
      <w:r>
        <w:rPr>
          <w:spacing w:val="-2"/>
        </w:rPr>
        <w:t xml:space="preserve"> </w:t>
      </w:r>
      <w:r>
        <w:t>функции</w:t>
      </w:r>
      <w:r>
        <w:rPr>
          <w:spacing w:val="-2"/>
        </w:rPr>
        <w:t xml:space="preserve"> </w:t>
      </w:r>
      <w:r>
        <w:t>организма</w:t>
      </w:r>
      <w:r>
        <w:rPr>
          <w:spacing w:val="-4"/>
        </w:rPr>
        <w:t xml:space="preserve"> </w:t>
      </w:r>
      <w:r>
        <w:t>человека.</w:t>
      </w:r>
      <w:r>
        <w:rPr>
          <w:spacing w:val="-3"/>
        </w:rPr>
        <w:t xml:space="preserve"> </w:t>
      </w:r>
      <w:r>
        <w:t>Влияние</w:t>
      </w:r>
      <w:r>
        <w:rPr>
          <w:spacing w:val="-4"/>
        </w:rPr>
        <w:t xml:space="preserve"> </w:t>
      </w:r>
      <w:r>
        <w:t>физических упражнений</w:t>
      </w:r>
      <w:r>
        <w:rPr>
          <w:spacing w:val="-2"/>
        </w:rPr>
        <w:t xml:space="preserve"> </w:t>
      </w:r>
      <w:r>
        <w:t>на</w:t>
      </w:r>
      <w:r>
        <w:rPr>
          <w:spacing w:val="-4"/>
        </w:rPr>
        <w:t xml:space="preserve"> </w:t>
      </w:r>
      <w:r>
        <w:t xml:space="preserve">организм занимающихся. Гигиенические знания и навыки. Закаливание. Режим и питание </w:t>
      </w:r>
      <w:r>
        <w:rPr>
          <w:spacing w:val="-2"/>
        </w:rPr>
        <w:t>спортсмена.</w:t>
      </w:r>
    </w:p>
    <w:p w14:paraId="5C36B7CA">
      <w:pPr>
        <w:pStyle w:val="7"/>
        <w:ind w:left="1505" w:right="853" w:firstLine="0"/>
      </w:pPr>
      <w:r>
        <w:t>Врачебный контроль и самоконтроль. Оказание первой медицинской помощи. Комплексы упражнений для развития основных физических качеств футболиста.</w:t>
      </w:r>
    </w:p>
    <w:p w14:paraId="70FD0BC2">
      <w:pPr>
        <w:pStyle w:val="7"/>
        <w:ind w:right="853" w:firstLine="228"/>
      </w:pPr>
      <w: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14:paraId="6FAB35FB">
      <w:pPr>
        <w:pStyle w:val="7"/>
        <w:spacing w:before="1"/>
        <w:ind w:left="1505" w:firstLine="0"/>
      </w:pPr>
      <w:r>
        <w:t>Способы</w:t>
      </w:r>
      <w:r>
        <w:rPr>
          <w:spacing w:val="-4"/>
        </w:rPr>
        <w:t xml:space="preserve"> </w:t>
      </w:r>
      <w:r>
        <w:t>самостоятельной</w:t>
      </w:r>
      <w:r>
        <w:rPr>
          <w:spacing w:val="-3"/>
        </w:rPr>
        <w:t xml:space="preserve"> </w:t>
      </w:r>
      <w:r>
        <w:rPr>
          <w:spacing w:val="-2"/>
        </w:rPr>
        <w:t>деятельности.</w:t>
      </w:r>
    </w:p>
    <w:p w14:paraId="097AAE33">
      <w:pPr>
        <w:pStyle w:val="7"/>
        <w:ind w:right="852" w:firstLine="228"/>
      </w:pPr>
      <w: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14:paraId="12F7205A">
      <w:pPr>
        <w:pStyle w:val="7"/>
        <w:ind w:right="854" w:firstLine="228"/>
      </w:pPr>
      <w:r>
        <w:t>Оценка техники осваиваемых специальных упражнений с футбольным мячом, способы выявления</w:t>
      </w:r>
      <w:r>
        <w:rPr>
          <w:spacing w:val="-3"/>
        </w:rPr>
        <w:t xml:space="preserve"> </w:t>
      </w:r>
      <w:r>
        <w:t>и устранения</w:t>
      </w:r>
      <w:r>
        <w:rPr>
          <w:spacing w:val="-3"/>
        </w:rPr>
        <w:t xml:space="preserve"> </w:t>
      </w:r>
      <w:r>
        <w:t>ошибок</w:t>
      </w:r>
      <w:r>
        <w:rPr>
          <w:spacing w:val="-2"/>
        </w:rPr>
        <w:t xml:space="preserve"> </w:t>
      </w:r>
      <w:r>
        <w:t>в</w:t>
      </w:r>
      <w:r>
        <w:rPr>
          <w:spacing w:val="-4"/>
        </w:rPr>
        <w:t xml:space="preserve"> </w:t>
      </w:r>
      <w:r>
        <w:t>технике</w:t>
      </w:r>
      <w:r>
        <w:rPr>
          <w:spacing w:val="-4"/>
        </w:rPr>
        <w:t xml:space="preserve"> </w:t>
      </w:r>
      <w:r>
        <w:t>выполнения</w:t>
      </w:r>
      <w:r>
        <w:rPr>
          <w:spacing w:val="-1"/>
        </w:rPr>
        <w:t xml:space="preserve"> </w:t>
      </w:r>
      <w:r>
        <w:t>упражнений.</w:t>
      </w:r>
      <w:r>
        <w:rPr>
          <w:spacing w:val="-3"/>
        </w:rPr>
        <w:t xml:space="preserve"> </w:t>
      </w:r>
      <w:r>
        <w:t>Тестирование</w:t>
      </w:r>
      <w:r>
        <w:rPr>
          <w:spacing w:val="-2"/>
        </w:rPr>
        <w:t xml:space="preserve"> </w:t>
      </w:r>
      <w:r>
        <w:t>уровня физической подготовленности в футболе.</w:t>
      </w:r>
    </w:p>
    <w:p w14:paraId="03BAE64B">
      <w:pPr>
        <w:pStyle w:val="7"/>
        <w:ind w:left="1505" w:firstLine="0"/>
      </w:pPr>
      <w:r>
        <w:t>Физическое</w:t>
      </w:r>
      <w:r>
        <w:rPr>
          <w:spacing w:val="-5"/>
        </w:rPr>
        <w:t xml:space="preserve"> </w:t>
      </w:r>
      <w:r>
        <w:rPr>
          <w:spacing w:val="-2"/>
        </w:rPr>
        <w:t>совершенствование.</w:t>
      </w:r>
    </w:p>
    <w:p w14:paraId="23D8C896">
      <w:pPr>
        <w:pStyle w:val="7"/>
        <w:ind w:right="848" w:firstLine="228"/>
      </w:pPr>
      <w:r>
        <w:t>Комплексы</w:t>
      </w:r>
      <w:r>
        <w:rPr>
          <w:spacing w:val="-14"/>
        </w:rPr>
        <w:t xml:space="preserve"> </w:t>
      </w:r>
      <w:r>
        <w:t>подготовительных</w:t>
      </w:r>
      <w:r>
        <w:rPr>
          <w:spacing w:val="-12"/>
        </w:rPr>
        <w:t xml:space="preserve"> </w:t>
      </w:r>
      <w:r>
        <w:t>и</w:t>
      </w:r>
      <w:r>
        <w:rPr>
          <w:spacing w:val="-13"/>
        </w:rPr>
        <w:t xml:space="preserve"> </w:t>
      </w:r>
      <w:r>
        <w:t>специальных</w:t>
      </w:r>
      <w:r>
        <w:rPr>
          <w:spacing w:val="-12"/>
        </w:rPr>
        <w:t xml:space="preserve"> </w:t>
      </w:r>
      <w:r>
        <w:t>упражнений,</w:t>
      </w:r>
      <w:r>
        <w:rPr>
          <w:spacing w:val="-14"/>
        </w:rPr>
        <w:t xml:space="preserve"> </w:t>
      </w:r>
      <w:r>
        <w:t>формирующих</w:t>
      </w:r>
      <w:r>
        <w:rPr>
          <w:spacing w:val="-12"/>
        </w:rPr>
        <w:t xml:space="preserve"> </w:t>
      </w:r>
      <w:r>
        <w:t>двигательные умения и навыки футболиста.</w:t>
      </w:r>
    </w:p>
    <w:p w14:paraId="74995C4D">
      <w:pPr>
        <w:pStyle w:val="7"/>
        <w:ind w:left="1505" w:firstLine="0"/>
      </w:pPr>
      <w:r>
        <w:t>Технические</w:t>
      </w:r>
      <w:r>
        <w:rPr>
          <w:spacing w:val="-4"/>
        </w:rPr>
        <w:t xml:space="preserve"> </w:t>
      </w:r>
      <w:r>
        <w:t>действия</w:t>
      </w:r>
      <w:r>
        <w:rPr>
          <w:spacing w:val="-4"/>
        </w:rPr>
        <w:t xml:space="preserve"> </w:t>
      </w:r>
      <w:r>
        <w:t>в</w:t>
      </w:r>
      <w:r>
        <w:rPr>
          <w:spacing w:val="-3"/>
        </w:rPr>
        <w:t xml:space="preserve"> </w:t>
      </w:r>
      <w:r>
        <w:rPr>
          <w:spacing w:val="-2"/>
        </w:rPr>
        <w:t>игре.</w:t>
      </w:r>
    </w:p>
    <w:p w14:paraId="3F924E39">
      <w:pPr>
        <w:pStyle w:val="7"/>
        <w:spacing w:before="1"/>
        <w:ind w:right="856" w:firstLine="228"/>
      </w:pPr>
      <w:r>
        <w:t>Техника передвижения: бег обычный, спиной вперед, скрестным и приставным шагом, по прямой, дугами, с изменением направления и скорости.</w:t>
      </w:r>
    </w:p>
    <w:p w14:paraId="13D7BC8A">
      <w:pPr>
        <w:pStyle w:val="7"/>
        <w:ind w:right="844" w:firstLine="228"/>
      </w:pPr>
      <w:r>
        <w:t>Прыжки: вверх, вверх – вперед, вверх – назад, вверх – вправо, вверх – влево, толчком двумя</w:t>
      </w:r>
      <w:r>
        <w:rPr>
          <w:spacing w:val="-1"/>
        </w:rPr>
        <w:t xml:space="preserve"> </w:t>
      </w:r>
      <w:r>
        <w:t>ногами</w:t>
      </w:r>
      <w:r>
        <w:rPr>
          <w:spacing w:val="-3"/>
        </w:rPr>
        <w:t xml:space="preserve"> </w:t>
      </w:r>
      <w:r>
        <w:t>с</w:t>
      </w:r>
      <w:r>
        <w:rPr>
          <w:spacing w:val="-4"/>
        </w:rPr>
        <w:t xml:space="preserve"> </w:t>
      </w:r>
      <w:r>
        <w:t>места</w:t>
      </w:r>
      <w:r>
        <w:rPr>
          <w:spacing w:val="-3"/>
        </w:rPr>
        <w:t xml:space="preserve"> </w:t>
      </w:r>
      <w:r>
        <w:t>и толчком</w:t>
      </w:r>
      <w:r>
        <w:rPr>
          <w:spacing w:val="-4"/>
        </w:rPr>
        <w:t xml:space="preserve"> </w:t>
      </w:r>
      <w:r>
        <w:t>одной</w:t>
      </w:r>
      <w:r>
        <w:rPr>
          <w:spacing w:val="-3"/>
        </w:rPr>
        <w:t xml:space="preserve"> </w:t>
      </w:r>
      <w:r>
        <w:t>и</w:t>
      </w:r>
      <w:r>
        <w:rPr>
          <w:spacing w:val="-3"/>
        </w:rPr>
        <w:t xml:space="preserve"> </w:t>
      </w:r>
      <w:r>
        <w:t>двумя</w:t>
      </w:r>
      <w:r>
        <w:rPr>
          <w:spacing w:val="-3"/>
        </w:rPr>
        <w:t xml:space="preserve"> </w:t>
      </w:r>
      <w:r>
        <w:t>ногами</w:t>
      </w:r>
      <w:r>
        <w:rPr>
          <w:spacing w:val="-3"/>
        </w:rPr>
        <w:t xml:space="preserve"> </w:t>
      </w:r>
      <w:r>
        <w:t>с</w:t>
      </w:r>
      <w:r>
        <w:rPr>
          <w:spacing w:val="-4"/>
        </w:rPr>
        <w:t xml:space="preserve"> </w:t>
      </w:r>
      <w:r>
        <w:t>разбега.</w:t>
      </w:r>
      <w:r>
        <w:rPr>
          <w:spacing w:val="-3"/>
        </w:rPr>
        <w:t xml:space="preserve"> </w:t>
      </w:r>
      <w:r>
        <w:t>Для</w:t>
      </w:r>
      <w:r>
        <w:rPr>
          <w:spacing w:val="-2"/>
        </w:rPr>
        <w:t xml:space="preserve"> </w:t>
      </w:r>
      <w:r>
        <w:t>вратарей –</w:t>
      </w:r>
      <w:r>
        <w:rPr>
          <w:spacing w:val="-4"/>
        </w:rPr>
        <w:t xml:space="preserve"> </w:t>
      </w:r>
      <w:r>
        <w:t>прыжки</w:t>
      </w:r>
      <w:r>
        <w:rPr>
          <w:spacing w:val="-2"/>
        </w:rPr>
        <w:t xml:space="preserve"> </w:t>
      </w:r>
      <w:r>
        <w:t>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14:paraId="17CF8E60">
      <w:pPr>
        <w:pStyle w:val="7"/>
        <w:ind w:right="852" w:firstLine="228"/>
      </w:pPr>
      <w: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w:t>
      </w:r>
      <w:r>
        <w:rPr>
          <w:spacing w:val="-12"/>
        </w:rPr>
        <w:t xml:space="preserve"> </w:t>
      </w:r>
      <w:r>
        <w:t>частью</w:t>
      </w:r>
      <w:r>
        <w:rPr>
          <w:spacing w:val="-12"/>
        </w:rPr>
        <w:t xml:space="preserve"> </w:t>
      </w:r>
      <w:r>
        <w:t>подъёма,</w:t>
      </w:r>
      <w:r>
        <w:rPr>
          <w:spacing w:val="-13"/>
        </w:rPr>
        <w:t xml:space="preserve"> </w:t>
      </w:r>
      <w:r>
        <w:t>после</w:t>
      </w:r>
      <w:r>
        <w:rPr>
          <w:spacing w:val="-13"/>
        </w:rPr>
        <w:t xml:space="preserve"> </w:t>
      </w:r>
      <w:r>
        <w:t>остановки,</w:t>
      </w:r>
      <w:r>
        <w:rPr>
          <w:spacing w:val="-13"/>
        </w:rPr>
        <w:t xml:space="preserve"> </w:t>
      </w:r>
      <w:r>
        <w:t>рывков,</w:t>
      </w:r>
      <w:r>
        <w:rPr>
          <w:spacing w:val="-13"/>
        </w:rPr>
        <w:t xml:space="preserve"> </w:t>
      </w:r>
      <w:r>
        <w:t>ведения,</w:t>
      </w:r>
      <w:r>
        <w:rPr>
          <w:spacing w:val="-13"/>
        </w:rPr>
        <w:t xml:space="preserve"> </w:t>
      </w:r>
      <w:r>
        <w:t>обманных</w:t>
      </w:r>
      <w:r>
        <w:rPr>
          <w:spacing w:val="-11"/>
        </w:rPr>
        <w:t xml:space="preserve"> </w:t>
      </w:r>
      <w:r>
        <w:t>движений,</w:t>
      </w:r>
      <w:r>
        <w:rPr>
          <w:spacing w:val="-14"/>
        </w:rPr>
        <w:t xml:space="preserve"> </w:t>
      </w:r>
      <w:r>
        <w:t>посылая мяч низом и верхом на короткое среднее расстояние.</w:t>
      </w:r>
    </w:p>
    <w:p w14:paraId="0F3E42D4">
      <w:pPr>
        <w:pStyle w:val="7"/>
        <w:ind w:right="846" w:firstLine="228"/>
      </w:pPr>
      <w:r>
        <w:t>Удары на точность: в определенную цель на поле, в ворота, в ноги партнеру, на ход двигающемуся партнеру.</w:t>
      </w:r>
    </w:p>
    <w:p w14:paraId="42F11DA8">
      <w:pPr>
        <w:pStyle w:val="7"/>
        <w:ind w:right="848" w:firstLine="228"/>
      </w:pPr>
      <w:r>
        <w:t>Остановка мяча: подошвой и внутренней стороной стопы катящегося и опускающегося мяча</w:t>
      </w:r>
      <w:r>
        <w:rPr>
          <w:spacing w:val="-2"/>
        </w:rPr>
        <w:t xml:space="preserve"> </w:t>
      </w:r>
      <w:r>
        <w:t>–</w:t>
      </w:r>
      <w:r>
        <w:rPr>
          <w:spacing w:val="-1"/>
        </w:rPr>
        <w:t xml:space="preserve"> </w:t>
      </w:r>
      <w:r>
        <w:t>на</w:t>
      </w:r>
      <w:r>
        <w:rPr>
          <w:spacing w:val="-2"/>
        </w:rPr>
        <w:t xml:space="preserve"> </w:t>
      </w:r>
      <w:r>
        <w:t>месте,</w:t>
      </w:r>
      <w:r>
        <w:rPr>
          <w:spacing w:val="-2"/>
        </w:rPr>
        <w:t xml:space="preserve"> </w:t>
      </w:r>
      <w:r>
        <w:t>в</w:t>
      </w:r>
      <w:r>
        <w:rPr>
          <w:spacing w:val="-2"/>
        </w:rPr>
        <w:t xml:space="preserve"> </w:t>
      </w:r>
      <w:r>
        <w:t>движении вперед</w:t>
      </w:r>
      <w:r>
        <w:rPr>
          <w:spacing w:val="-1"/>
        </w:rPr>
        <w:t xml:space="preserve"> </w:t>
      </w:r>
      <w:r>
        <w:t>и</w:t>
      </w:r>
      <w:r>
        <w:rPr>
          <w:spacing w:val="-3"/>
        </w:rPr>
        <w:t xml:space="preserve"> </w:t>
      </w:r>
      <w:r>
        <w:t>назад,</w:t>
      </w:r>
      <w:r>
        <w:rPr>
          <w:spacing w:val="-1"/>
        </w:rPr>
        <w:t xml:space="preserve"> </w:t>
      </w:r>
      <w:r>
        <w:t>внутренней стороной</w:t>
      </w:r>
      <w:r>
        <w:rPr>
          <w:spacing w:val="-3"/>
        </w:rPr>
        <w:t xml:space="preserve"> </w:t>
      </w:r>
      <w:r>
        <w:t>стопы,</w:t>
      </w:r>
      <w:r>
        <w:rPr>
          <w:spacing w:val="-2"/>
        </w:rPr>
        <w:t xml:space="preserve"> </w:t>
      </w:r>
      <w:r>
        <w:t>бедром</w:t>
      </w:r>
      <w:r>
        <w:rPr>
          <w:spacing w:val="-2"/>
        </w:rPr>
        <w:t xml:space="preserve"> </w:t>
      </w:r>
      <w:r>
        <w:t>и грудью летящего навстречу мяча, с переводом в стороны, подготавливая мяч для последующих действий и закрывая его туловищем от соперника.</w:t>
      </w:r>
    </w:p>
    <w:p w14:paraId="287991B7">
      <w:pPr>
        <w:pStyle w:val="7"/>
        <w:spacing w:before="1"/>
        <w:ind w:right="853" w:firstLine="228"/>
      </w:pPr>
      <w:r>
        <w:t>Ведение мяча: внутренней частью подъёма, внешней частью подъёма, правой, левой ногой</w:t>
      </w:r>
      <w:r>
        <w:rPr>
          <w:spacing w:val="-5"/>
        </w:rPr>
        <w:t xml:space="preserve"> </w:t>
      </w:r>
      <w:r>
        <w:t>и</w:t>
      </w:r>
      <w:r>
        <w:rPr>
          <w:spacing w:val="-3"/>
        </w:rPr>
        <w:t xml:space="preserve"> </w:t>
      </w:r>
      <w:r>
        <w:t>поочерёдно</w:t>
      </w:r>
      <w:r>
        <w:rPr>
          <w:spacing w:val="-3"/>
        </w:rPr>
        <w:t xml:space="preserve"> </w:t>
      </w:r>
      <w:r>
        <w:t>по</w:t>
      </w:r>
      <w:r>
        <w:rPr>
          <w:spacing w:val="-6"/>
        </w:rPr>
        <w:t xml:space="preserve"> </w:t>
      </w:r>
      <w:r>
        <w:t>прямой</w:t>
      </w:r>
      <w:r>
        <w:rPr>
          <w:spacing w:val="-3"/>
        </w:rPr>
        <w:t xml:space="preserve"> </w:t>
      </w:r>
      <w:r>
        <w:t>и</w:t>
      </w:r>
      <w:r>
        <w:rPr>
          <w:spacing w:val="-5"/>
        </w:rPr>
        <w:t xml:space="preserve"> </w:t>
      </w:r>
      <w:r>
        <w:t>кругу,</w:t>
      </w:r>
      <w:r>
        <w:rPr>
          <w:spacing w:val="-3"/>
        </w:rPr>
        <w:t xml:space="preserve"> </w:t>
      </w:r>
      <w:r>
        <w:t>а</w:t>
      </w:r>
      <w:r>
        <w:rPr>
          <w:spacing w:val="-4"/>
        </w:rPr>
        <w:t xml:space="preserve"> </w:t>
      </w:r>
      <w:r>
        <w:t>также</w:t>
      </w:r>
      <w:r>
        <w:rPr>
          <w:spacing w:val="-4"/>
        </w:rPr>
        <w:t xml:space="preserve"> </w:t>
      </w:r>
      <w:r>
        <w:t>меняя</w:t>
      </w:r>
      <w:r>
        <w:rPr>
          <w:spacing w:val="-3"/>
        </w:rPr>
        <w:t xml:space="preserve"> </w:t>
      </w:r>
      <w:r>
        <w:t>направление</w:t>
      </w:r>
      <w:r>
        <w:rPr>
          <w:spacing w:val="-4"/>
        </w:rPr>
        <w:t xml:space="preserve"> </w:t>
      </w:r>
      <w:r>
        <w:t>движения,</w:t>
      </w:r>
      <w:r>
        <w:rPr>
          <w:spacing w:val="-3"/>
        </w:rPr>
        <w:t xml:space="preserve"> </w:t>
      </w:r>
      <w:r>
        <w:t>между</w:t>
      </w:r>
      <w:r>
        <w:rPr>
          <w:spacing w:val="-9"/>
        </w:rPr>
        <w:t xml:space="preserve"> </w:t>
      </w:r>
      <w:r>
        <w:t>стоек и движущимися партнёрами, изменяя скорость, выполняя ускорения и рывки, не теряя контроль над мячом.</w:t>
      </w:r>
    </w:p>
    <w:p w14:paraId="1D894BBD">
      <w:pPr>
        <w:pStyle w:val="7"/>
        <w:ind w:right="846" w:firstLine="228"/>
      </w:pPr>
      <w: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14:paraId="38B48074">
      <w:pPr>
        <w:pStyle w:val="7"/>
        <w:spacing w:after="0"/>
        <w:sectPr>
          <w:pgSz w:w="11910" w:h="16840"/>
          <w:pgMar w:top="920" w:right="0" w:bottom="280" w:left="425" w:header="736" w:footer="0" w:gutter="0"/>
          <w:cols w:space="720" w:num="1"/>
        </w:sectPr>
      </w:pPr>
    </w:p>
    <w:p w14:paraId="51AC9274">
      <w:pPr>
        <w:pStyle w:val="7"/>
        <w:spacing w:before="189"/>
        <w:ind w:right="855" w:firstLine="228"/>
      </w:pPr>
      <w:r>
        <w:t>Отбор мяча: при единоборстве с соперником, находящимся на месте, движущимся навстречу или сбоку, применяя выбивание мяча ногой в выпаде.</w:t>
      </w:r>
    </w:p>
    <w:p w14:paraId="2035D50E">
      <w:pPr>
        <w:pStyle w:val="7"/>
        <w:ind w:right="853" w:firstLine="228"/>
      </w:pPr>
      <w:r>
        <w:t>Вбрасывание мяча: из-за боковой линии, с места из положения ноги вместе и шага, на точность: в ноги или на ход партнеру.</w:t>
      </w:r>
    </w:p>
    <w:p w14:paraId="5565B48F">
      <w:pPr>
        <w:pStyle w:val="7"/>
        <w:ind w:right="851" w:firstLine="228"/>
      </w:pPr>
      <w:r>
        <w:t>Техника игры вратаря: основная стойка вратаря. Передвижение в воротах без мяча в сторону скрестным, приставным шагом и скачками.</w:t>
      </w:r>
    </w:p>
    <w:p w14:paraId="3AC501EB">
      <w:pPr>
        <w:pStyle w:val="7"/>
        <w:ind w:right="844" w:firstLine="228"/>
      </w:pPr>
      <w:r>
        <w:t>Ловля: летящего навстречу и несколько в сторону от вратаря мяча на высоте груди и живота</w:t>
      </w:r>
      <w:r>
        <w:rPr>
          <w:spacing w:val="-15"/>
        </w:rPr>
        <w:t xml:space="preserve"> </w:t>
      </w:r>
      <w:r>
        <w:t>без</w:t>
      </w:r>
      <w:r>
        <w:rPr>
          <w:spacing w:val="-15"/>
        </w:rPr>
        <w:t xml:space="preserve"> </w:t>
      </w:r>
      <w:r>
        <w:t>прыжка</w:t>
      </w:r>
      <w:r>
        <w:rPr>
          <w:spacing w:val="-15"/>
        </w:rPr>
        <w:t xml:space="preserve"> </w:t>
      </w:r>
      <w:r>
        <w:t>и</w:t>
      </w:r>
      <w:r>
        <w:rPr>
          <w:spacing w:val="-15"/>
        </w:rPr>
        <w:t xml:space="preserve"> </w:t>
      </w:r>
      <w:r>
        <w:t>в</w:t>
      </w:r>
      <w:r>
        <w:rPr>
          <w:spacing w:val="-15"/>
        </w:rPr>
        <w:t xml:space="preserve"> </w:t>
      </w:r>
      <w:r>
        <w:t>прыжке,</w:t>
      </w:r>
      <w:r>
        <w:rPr>
          <w:spacing w:val="-15"/>
        </w:rPr>
        <w:t xml:space="preserve"> </w:t>
      </w:r>
      <w:r>
        <w:t>катящего</w:t>
      </w:r>
      <w:r>
        <w:rPr>
          <w:spacing w:val="-15"/>
        </w:rPr>
        <w:t xml:space="preserve"> </w:t>
      </w:r>
      <w:r>
        <w:t>и</w:t>
      </w:r>
      <w:r>
        <w:rPr>
          <w:spacing w:val="-15"/>
        </w:rPr>
        <w:t xml:space="preserve"> </w:t>
      </w:r>
      <w:r>
        <w:t>низко</w:t>
      </w:r>
      <w:r>
        <w:rPr>
          <w:spacing w:val="-15"/>
        </w:rPr>
        <w:t xml:space="preserve"> </w:t>
      </w:r>
      <w:r>
        <w:t>летящего</w:t>
      </w:r>
      <w:r>
        <w:rPr>
          <w:spacing w:val="-15"/>
        </w:rPr>
        <w:t xml:space="preserve"> </w:t>
      </w:r>
      <w:r>
        <w:t>навстречу</w:t>
      </w:r>
      <w:r>
        <w:rPr>
          <w:spacing w:val="-15"/>
        </w:rPr>
        <w:t xml:space="preserve"> </w:t>
      </w:r>
      <w:r>
        <w:t>и</w:t>
      </w:r>
      <w:r>
        <w:rPr>
          <w:spacing w:val="-15"/>
        </w:rPr>
        <w:t xml:space="preserve"> </w:t>
      </w:r>
      <w:r>
        <w:t>несколько</w:t>
      </w:r>
      <w:r>
        <w:rPr>
          <w:spacing w:val="-15"/>
        </w:rPr>
        <w:t xml:space="preserve"> </w:t>
      </w:r>
      <w:r>
        <w:t>в</w:t>
      </w:r>
      <w:r>
        <w:rPr>
          <w:spacing w:val="-15"/>
        </w:rPr>
        <w:t xml:space="preserve"> </w:t>
      </w:r>
      <w:r>
        <w:t>сторону мяча</w:t>
      </w:r>
      <w:r>
        <w:rPr>
          <w:spacing w:val="-1"/>
        </w:rPr>
        <w:t xml:space="preserve"> </w:t>
      </w:r>
      <w:r>
        <w:t>без падения</w:t>
      </w:r>
      <w:r>
        <w:rPr>
          <w:spacing w:val="-2"/>
        </w:rPr>
        <w:t xml:space="preserve"> </w:t>
      </w:r>
      <w:r>
        <w:t>и с</w:t>
      </w:r>
      <w:r>
        <w:rPr>
          <w:spacing w:val="-3"/>
        </w:rPr>
        <w:t xml:space="preserve"> </w:t>
      </w:r>
      <w:r>
        <w:t>падением, высоко летящего навстречу</w:t>
      </w:r>
      <w:r>
        <w:rPr>
          <w:spacing w:val="-5"/>
        </w:rPr>
        <w:t xml:space="preserve"> </w:t>
      </w:r>
      <w:r>
        <w:t>и в</w:t>
      </w:r>
      <w:r>
        <w:rPr>
          <w:spacing w:val="-1"/>
        </w:rPr>
        <w:t xml:space="preserve"> </w:t>
      </w:r>
      <w:r>
        <w:t>сторону</w:t>
      </w:r>
      <w:r>
        <w:rPr>
          <w:spacing w:val="-3"/>
        </w:rPr>
        <w:t xml:space="preserve"> </w:t>
      </w:r>
      <w:r>
        <w:t>мяча</w:t>
      </w:r>
      <w:r>
        <w:rPr>
          <w:spacing w:val="-1"/>
        </w:rPr>
        <w:t xml:space="preserve"> </w:t>
      </w:r>
      <w:r>
        <w:t>без прыжка</w:t>
      </w:r>
      <w:r>
        <w:rPr>
          <w:spacing w:val="-6"/>
        </w:rPr>
        <w:t xml:space="preserve"> </w:t>
      </w:r>
      <w:r>
        <w:t>и в</w:t>
      </w:r>
      <w:r>
        <w:rPr>
          <w:spacing w:val="-5"/>
        </w:rPr>
        <w:t xml:space="preserve"> </w:t>
      </w:r>
      <w:r>
        <w:t>прыжке</w:t>
      </w:r>
      <w:r>
        <w:rPr>
          <w:spacing w:val="-6"/>
        </w:rPr>
        <w:t xml:space="preserve"> </w:t>
      </w:r>
      <w:r>
        <w:t>с</w:t>
      </w:r>
      <w:r>
        <w:rPr>
          <w:spacing w:val="-6"/>
        </w:rPr>
        <w:t xml:space="preserve"> </w:t>
      </w:r>
      <w:r>
        <w:t>места</w:t>
      </w:r>
      <w:r>
        <w:rPr>
          <w:spacing w:val="-5"/>
        </w:rPr>
        <w:t xml:space="preserve"> </w:t>
      </w:r>
      <w:r>
        <w:t>и</w:t>
      </w:r>
      <w:r>
        <w:rPr>
          <w:spacing w:val="-4"/>
        </w:rPr>
        <w:t xml:space="preserve"> </w:t>
      </w:r>
      <w:r>
        <w:t>с</w:t>
      </w:r>
      <w:r>
        <w:rPr>
          <w:spacing w:val="-6"/>
        </w:rPr>
        <w:t xml:space="preserve"> </w:t>
      </w:r>
      <w:r>
        <w:t>разбега,</w:t>
      </w:r>
      <w:r>
        <w:rPr>
          <w:spacing w:val="-5"/>
        </w:rPr>
        <w:t xml:space="preserve"> </w:t>
      </w:r>
      <w:r>
        <w:t>летящего</w:t>
      </w:r>
      <w:r>
        <w:rPr>
          <w:spacing w:val="-5"/>
        </w:rPr>
        <w:t xml:space="preserve"> </w:t>
      </w:r>
      <w:r>
        <w:t>в</w:t>
      </w:r>
      <w:r>
        <w:rPr>
          <w:spacing w:val="-5"/>
        </w:rPr>
        <w:t xml:space="preserve"> </w:t>
      </w:r>
      <w:r>
        <w:t>сторону</w:t>
      </w:r>
      <w:r>
        <w:rPr>
          <w:spacing w:val="-12"/>
        </w:rPr>
        <w:t xml:space="preserve"> </w:t>
      </w:r>
      <w:r>
        <w:t>на</w:t>
      </w:r>
      <w:r>
        <w:rPr>
          <w:spacing w:val="-1"/>
        </w:rPr>
        <w:t xml:space="preserve"> </w:t>
      </w:r>
      <w:r>
        <w:t>уровне</w:t>
      </w:r>
      <w:r>
        <w:rPr>
          <w:spacing w:val="-6"/>
        </w:rPr>
        <w:t xml:space="preserve"> </w:t>
      </w:r>
      <w:r>
        <w:t>живота,</w:t>
      </w:r>
      <w:r>
        <w:rPr>
          <w:spacing w:val="-5"/>
        </w:rPr>
        <w:t xml:space="preserve"> </w:t>
      </w:r>
      <w:r>
        <w:t>груди</w:t>
      </w:r>
      <w:r>
        <w:rPr>
          <w:spacing w:val="-1"/>
        </w:rPr>
        <w:t xml:space="preserve"> </w:t>
      </w:r>
      <w:r>
        <w:t>мяча</w:t>
      </w:r>
      <w:r>
        <w:rPr>
          <w:spacing w:val="-3"/>
        </w:rPr>
        <w:t xml:space="preserve"> </w:t>
      </w:r>
      <w:r>
        <w:t>с</w:t>
      </w:r>
      <w:r>
        <w:rPr>
          <w:spacing w:val="-6"/>
        </w:rPr>
        <w:t xml:space="preserve"> </w:t>
      </w:r>
      <w:r>
        <w:t xml:space="preserve">падением </w:t>
      </w:r>
      <w:r>
        <w:rPr>
          <w:spacing w:val="-2"/>
        </w:rPr>
        <w:t>перекатом.</w:t>
      </w:r>
    </w:p>
    <w:p w14:paraId="0A8663E3">
      <w:pPr>
        <w:pStyle w:val="7"/>
        <w:ind w:right="848" w:firstLine="228"/>
      </w:pPr>
      <w:r>
        <w:t>Быстрый</w:t>
      </w:r>
      <w:r>
        <w:rPr>
          <w:spacing w:val="-10"/>
        </w:rPr>
        <w:t xml:space="preserve"> </w:t>
      </w:r>
      <w:r>
        <w:t>подъём</w:t>
      </w:r>
      <w:r>
        <w:rPr>
          <w:spacing w:val="-11"/>
        </w:rPr>
        <w:t xml:space="preserve"> </w:t>
      </w:r>
      <w:r>
        <w:t>с</w:t>
      </w:r>
      <w:r>
        <w:rPr>
          <w:spacing w:val="-12"/>
        </w:rPr>
        <w:t xml:space="preserve"> </w:t>
      </w:r>
      <w:r>
        <w:t>мячом</w:t>
      </w:r>
      <w:r>
        <w:rPr>
          <w:spacing w:val="-11"/>
        </w:rPr>
        <w:t xml:space="preserve"> </w:t>
      </w:r>
      <w:r>
        <w:t>на</w:t>
      </w:r>
      <w:r>
        <w:rPr>
          <w:spacing w:val="-12"/>
        </w:rPr>
        <w:t xml:space="preserve"> </w:t>
      </w:r>
      <w:r>
        <w:t>ноги</w:t>
      </w:r>
      <w:r>
        <w:rPr>
          <w:spacing w:val="-12"/>
        </w:rPr>
        <w:t xml:space="preserve"> </w:t>
      </w:r>
      <w:r>
        <w:t>после</w:t>
      </w:r>
      <w:r>
        <w:rPr>
          <w:spacing w:val="-11"/>
        </w:rPr>
        <w:t xml:space="preserve"> </w:t>
      </w:r>
      <w:r>
        <w:t>падения.</w:t>
      </w:r>
      <w:r>
        <w:rPr>
          <w:spacing w:val="-11"/>
        </w:rPr>
        <w:t xml:space="preserve"> </w:t>
      </w:r>
      <w:r>
        <w:t>Отбивание</w:t>
      </w:r>
      <w:r>
        <w:rPr>
          <w:spacing w:val="-12"/>
        </w:rPr>
        <w:t xml:space="preserve"> </w:t>
      </w:r>
      <w:r>
        <w:t>мяча</w:t>
      </w:r>
      <w:r>
        <w:rPr>
          <w:spacing w:val="-12"/>
        </w:rPr>
        <w:t xml:space="preserve"> </w:t>
      </w:r>
      <w:r>
        <w:t>одной</w:t>
      </w:r>
      <w:r>
        <w:rPr>
          <w:spacing w:val="-10"/>
        </w:rPr>
        <w:t xml:space="preserve"> </w:t>
      </w:r>
      <w:r>
        <w:t>или</w:t>
      </w:r>
      <w:r>
        <w:rPr>
          <w:spacing w:val="-10"/>
        </w:rPr>
        <w:t xml:space="preserve"> </w:t>
      </w:r>
      <w:r>
        <w:t>двумя</w:t>
      </w:r>
      <w:r>
        <w:rPr>
          <w:spacing w:val="-11"/>
        </w:rPr>
        <w:t xml:space="preserve"> </w:t>
      </w:r>
      <w:r>
        <w:t>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14:paraId="0E86FD96">
      <w:pPr>
        <w:pStyle w:val="7"/>
        <w:spacing w:before="1"/>
        <w:ind w:left="1505" w:firstLine="0"/>
      </w:pPr>
      <w:r>
        <w:t>Тактические</w:t>
      </w:r>
      <w:r>
        <w:rPr>
          <w:spacing w:val="-4"/>
        </w:rPr>
        <w:t xml:space="preserve"> </w:t>
      </w:r>
      <w:r>
        <w:t>действия</w:t>
      </w:r>
      <w:r>
        <w:rPr>
          <w:spacing w:val="-3"/>
        </w:rPr>
        <w:t xml:space="preserve"> </w:t>
      </w:r>
      <w:r>
        <w:t>в</w:t>
      </w:r>
      <w:r>
        <w:rPr>
          <w:spacing w:val="-3"/>
        </w:rPr>
        <w:t xml:space="preserve"> </w:t>
      </w:r>
      <w:r>
        <w:rPr>
          <w:spacing w:val="-2"/>
        </w:rPr>
        <w:t>нападении.</w:t>
      </w:r>
    </w:p>
    <w:p w14:paraId="558C6929">
      <w:pPr>
        <w:pStyle w:val="7"/>
        <w:ind w:left="1505" w:right="851" w:firstLine="0"/>
      </w:pPr>
      <w:r>
        <w:t>Индивидуальные действия без мяча. Выбор месторасположения на футбольном поле. Индивидуальные действия с мячом. Способы остановки в зависимости от направления,</w:t>
      </w:r>
    </w:p>
    <w:p w14:paraId="2A93932A">
      <w:pPr>
        <w:pStyle w:val="7"/>
        <w:ind w:right="849" w:firstLine="0"/>
      </w:pPr>
      <w:r>
        <w:t>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14:paraId="5786E4D7">
      <w:pPr>
        <w:pStyle w:val="7"/>
        <w:ind w:right="848" w:firstLine="228"/>
      </w:pPr>
      <w: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14:paraId="591FD87E">
      <w:pPr>
        <w:pStyle w:val="7"/>
        <w:spacing w:before="1"/>
        <w:ind w:left="1505" w:firstLine="0"/>
      </w:pPr>
      <w:r>
        <w:t>Тактика</w:t>
      </w:r>
      <w:r>
        <w:rPr>
          <w:spacing w:val="-3"/>
        </w:rPr>
        <w:t xml:space="preserve"> </w:t>
      </w:r>
      <w:r>
        <w:rPr>
          <w:spacing w:val="-2"/>
        </w:rPr>
        <w:t>защиты.</w:t>
      </w:r>
    </w:p>
    <w:p w14:paraId="4BA65183">
      <w:pPr>
        <w:pStyle w:val="7"/>
        <w:ind w:right="850" w:firstLine="228"/>
      </w:pPr>
      <w: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14:paraId="0FAC1089">
      <w:pPr>
        <w:pStyle w:val="7"/>
        <w:ind w:right="851" w:firstLine="227"/>
      </w:pPr>
      <w:r>
        <w:t>Групповые действия. Противодействие комбинации «стенка». Взаимодействие игроков при розыгрыше противником «стандартных» комбинаций.</w:t>
      </w:r>
    </w:p>
    <w:p w14:paraId="21D2D03B">
      <w:pPr>
        <w:pStyle w:val="7"/>
        <w:ind w:right="846" w:firstLine="228"/>
      </w:pPr>
      <w:r>
        <w:t>Тактика вратаря. Выбор правильной позиции в воротах при различных ударах в зависимости</w:t>
      </w:r>
      <w:r>
        <w:rPr>
          <w:spacing w:val="-15"/>
        </w:rPr>
        <w:t xml:space="preserve"> </w:t>
      </w:r>
      <w:r>
        <w:t>от</w:t>
      </w:r>
      <w:r>
        <w:rPr>
          <w:spacing w:val="-15"/>
        </w:rPr>
        <w:t xml:space="preserve"> </w:t>
      </w:r>
      <w:r>
        <w:t>«угла</w:t>
      </w:r>
      <w:r>
        <w:rPr>
          <w:spacing w:val="-15"/>
        </w:rPr>
        <w:t xml:space="preserve"> </w:t>
      </w:r>
      <w:r>
        <w:t>удара».</w:t>
      </w:r>
      <w:r>
        <w:rPr>
          <w:spacing w:val="-15"/>
        </w:rPr>
        <w:t xml:space="preserve"> </w:t>
      </w:r>
      <w:r>
        <w:t>Розыгрыш</w:t>
      </w:r>
      <w:r>
        <w:rPr>
          <w:spacing w:val="-15"/>
        </w:rPr>
        <w:t xml:space="preserve"> </w:t>
      </w:r>
      <w:r>
        <w:t>мяча</w:t>
      </w:r>
      <w:r>
        <w:rPr>
          <w:spacing w:val="-15"/>
        </w:rPr>
        <w:t xml:space="preserve"> </w:t>
      </w:r>
      <w:r>
        <w:t>от</w:t>
      </w:r>
      <w:r>
        <w:rPr>
          <w:spacing w:val="-15"/>
        </w:rPr>
        <w:t xml:space="preserve"> </w:t>
      </w:r>
      <w:r>
        <w:t>своих</w:t>
      </w:r>
      <w:r>
        <w:rPr>
          <w:spacing w:val="-15"/>
        </w:rPr>
        <w:t xml:space="preserve"> </w:t>
      </w:r>
      <w:r>
        <w:t>ворот,</w:t>
      </w:r>
      <w:r>
        <w:rPr>
          <w:spacing w:val="-15"/>
        </w:rPr>
        <w:t xml:space="preserve"> </w:t>
      </w:r>
      <w:r>
        <w:t>вести</w:t>
      </w:r>
      <w:r>
        <w:rPr>
          <w:spacing w:val="-15"/>
        </w:rPr>
        <w:t xml:space="preserve"> </w:t>
      </w:r>
      <w:r>
        <w:t>мяч</w:t>
      </w:r>
      <w:r>
        <w:rPr>
          <w:spacing w:val="-15"/>
        </w:rPr>
        <w:t xml:space="preserve"> </w:t>
      </w:r>
      <w:r>
        <w:t>в</w:t>
      </w:r>
      <w:r>
        <w:rPr>
          <w:spacing w:val="-15"/>
        </w:rPr>
        <w:t xml:space="preserve"> </w:t>
      </w:r>
      <w:r>
        <w:t>игру</w:t>
      </w:r>
      <w:r>
        <w:rPr>
          <w:spacing w:val="-15"/>
        </w:rPr>
        <w:t xml:space="preserve"> </w:t>
      </w:r>
      <w:r>
        <w:t>(после</w:t>
      </w:r>
      <w:r>
        <w:rPr>
          <w:spacing w:val="-15"/>
        </w:rPr>
        <w:t xml:space="preserve"> </w:t>
      </w:r>
      <w:r>
        <w:t>ловли) открывшемуся партнеру, занимать правильную позицию при угловом, штрафном и свободном ударах вблизи своих ворот.</w:t>
      </w:r>
    </w:p>
    <w:p w14:paraId="4082FC4A">
      <w:pPr>
        <w:pStyle w:val="7"/>
        <w:ind w:right="852" w:firstLine="228"/>
      </w:pPr>
      <w:r>
        <w:t>Содержание</w:t>
      </w:r>
      <w:r>
        <w:rPr>
          <w:spacing w:val="-3"/>
        </w:rPr>
        <w:t xml:space="preserve"> </w:t>
      </w:r>
      <w:r>
        <w:t>модуля</w:t>
      </w:r>
      <w:r>
        <w:rPr>
          <w:spacing w:val="-2"/>
        </w:rPr>
        <w:t xml:space="preserve"> </w:t>
      </w:r>
      <w:r>
        <w:t>по футболу</w:t>
      </w:r>
      <w:r>
        <w:rPr>
          <w:spacing w:val="-7"/>
        </w:rPr>
        <w:t xml:space="preserve"> </w:t>
      </w:r>
      <w:r>
        <w:t>направлено</w:t>
      </w:r>
      <w:r>
        <w:rPr>
          <w:spacing w:val="-2"/>
        </w:rPr>
        <w:t xml:space="preserve"> </w:t>
      </w:r>
      <w:r>
        <w:t>на</w:t>
      </w:r>
      <w:r>
        <w:rPr>
          <w:spacing w:val="-3"/>
        </w:rPr>
        <w:t xml:space="preserve"> </w:t>
      </w:r>
      <w:r>
        <w:t>достижение</w:t>
      </w:r>
      <w:r>
        <w:rPr>
          <w:spacing w:val="-3"/>
        </w:rPr>
        <w:t xml:space="preserve"> </w:t>
      </w:r>
      <w:r>
        <w:t>обучающимися</w:t>
      </w:r>
      <w:r>
        <w:rPr>
          <w:spacing w:val="-2"/>
        </w:rPr>
        <w:t xml:space="preserve"> </w:t>
      </w:r>
      <w:r>
        <w:t>личностных, метапредметных и предметных результатов обучения.</w:t>
      </w:r>
    </w:p>
    <w:p w14:paraId="6082027E">
      <w:pPr>
        <w:pStyle w:val="7"/>
        <w:ind w:right="851" w:firstLine="228"/>
      </w:pPr>
      <w:r>
        <w:t>При изучении модуля по футболу на уровне основного общего образования у обучающихся будут сформированы следующие личностные результаты:</w:t>
      </w:r>
    </w:p>
    <w:p w14:paraId="140D27C0">
      <w:pPr>
        <w:pStyle w:val="7"/>
        <w:ind w:left="1505" w:firstLine="0"/>
      </w:pPr>
      <w:r>
        <w:t>готовность</w:t>
      </w:r>
      <w:r>
        <w:rPr>
          <w:spacing w:val="-5"/>
        </w:rPr>
        <w:t xml:space="preserve"> </w:t>
      </w:r>
      <w:r>
        <w:t>и</w:t>
      </w:r>
      <w:r>
        <w:rPr>
          <w:spacing w:val="-3"/>
        </w:rPr>
        <w:t xml:space="preserve"> </w:t>
      </w:r>
      <w:r>
        <w:t>способность</w:t>
      </w:r>
      <w:r>
        <w:rPr>
          <w:spacing w:val="-2"/>
        </w:rPr>
        <w:t xml:space="preserve"> </w:t>
      </w:r>
      <w:r>
        <w:t>обучающихся</w:t>
      </w:r>
      <w:r>
        <w:rPr>
          <w:spacing w:val="-4"/>
        </w:rPr>
        <w:t xml:space="preserve"> </w:t>
      </w:r>
      <w:r>
        <w:t>к</w:t>
      </w:r>
      <w:r>
        <w:rPr>
          <w:spacing w:val="-3"/>
        </w:rPr>
        <w:t xml:space="preserve"> </w:t>
      </w:r>
      <w:r>
        <w:t>саморазвитию</w:t>
      </w:r>
      <w:r>
        <w:rPr>
          <w:spacing w:val="-5"/>
        </w:rPr>
        <w:t xml:space="preserve"> </w:t>
      </w:r>
      <w:r>
        <w:t>и</w:t>
      </w:r>
      <w:r>
        <w:rPr>
          <w:spacing w:val="-3"/>
        </w:rPr>
        <w:t xml:space="preserve"> </w:t>
      </w:r>
      <w:r>
        <w:rPr>
          <w:spacing w:val="-2"/>
        </w:rPr>
        <w:t>самообразованию;</w:t>
      </w:r>
    </w:p>
    <w:p w14:paraId="1A8A231E">
      <w:pPr>
        <w:pStyle w:val="7"/>
        <w:ind w:right="846" w:firstLine="228"/>
      </w:pPr>
      <w:r>
        <w:t>развитие доброжелательности и эмоционально-нравственной отзывчивости, понимания во время игры в футбол;</w:t>
      </w:r>
    </w:p>
    <w:p w14:paraId="3B968BBE">
      <w:pPr>
        <w:pStyle w:val="7"/>
        <w:spacing w:before="1"/>
        <w:ind w:right="849" w:firstLine="228"/>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14:paraId="69A73976">
      <w:pPr>
        <w:pStyle w:val="7"/>
        <w:ind w:right="853" w:firstLine="228"/>
      </w:pPr>
      <w: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14:paraId="6844398D">
      <w:pPr>
        <w:pStyle w:val="7"/>
        <w:ind w:left="1505" w:right="3323" w:firstLine="0"/>
      </w:pPr>
      <w:r>
        <w:t>формирование эстетических потребностей, ценностей и чувств; формирование</w:t>
      </w:r>
      <w:r>
        <w:rPr>
          <w:spacing w:val="-6"/>
        </w:rPr>
        <w:t xml:space="preserve"> </w:t>
      </w:r>
      <w:r>
        <w:t>установки</w:t>
      </w:r>
      <w:r>
        <w:rPr>
          <w:spacing w:val="-4"/>
        </w:rPr>
        <w:t xml:space="preserve"> </w:t>
      </w:r>
      <w:r>
        <w:t>на</w:t>
      </w:r>
      <w:r>
        <w:rPr>
          <w:spacing w:val="-5"/>
        </w:rPr>
        <w:t xml:space="preserve"> </w:t>
      </w:r>
      <w:r>
        <w:t>безопасный,</w:t>
      </w:r>
      <w:r>
        <w:rPr>
          <w:spacing w:val="-5"/>
        </w:rPr>
        <w:t xml:space="preserve"> </w:t>
      </w:r>
      <w:r>
        <w:t>здоровый</w:t>
      </w:r>
      <w:r>
        <w:rPr>
          <w:spacing w:val="-4"/>
        </w:rPr>
        <w:t xml:space="preserve"> </w:t>
      </w:r>
      <w:r>
        <w:t>образ</w:t>
      </w:r>
      <w:r>
        <w:rPr>
          <w:spacing w:val="-4"/>
        </w:rPr>
        <w:t xml:space="preserve"> </w:t>
      </w:r>
      <w:r>
        <w:rPr>
          <w:spacing w:val="-2"/>
        </w:rPr>
        <w:t>жизни.</w:t>
      </w:r>
    </w:p>
    <w:p w14:paraId="4A1A69DC">
      <w:pPr>
        <w:pStyle w:val="7"/>
        <w:spacing w:after="0"/>
        <w:sectPr>
          <w:pgSz w:w="11910" w:h="16840"/>
          <w:pgMar w:top="920" w:right="0" w:bottom="280" w:left="425" w:header="736" w:footer="0" w:gutter="0"/>
          <w:cols w:space="720" w:num="1"/>
        </w:sectPr>
      </w:pPr>
    </w:p>
    <w:p w14:paraId="311231B0">
      <w:pPr>
        <w:pStyle w:val="7"/>
        <w:spacing w:before="189"/>
        <w:ind w:right="851" w:firstLine="228"/>
      </w:pPr>
      <w:r>
        <w:t>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084CF37A">
      <w:pPr>
        <w:pStyle w:val="7"/>
        <w:ind w:right="851" w:firstLine="228"/>
      </w:pPr>
      <w: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14:paraId="31431DF0">
      <w:pPr>
        <w:pStyle w:val="7"/>
        <w:ind w:right="846" w:firstLine="228"/>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14:paraId="6C8EAF97">
      <w:pPr>
        <w:pStyle w:val="7"/>
        <w:ind w:right="846" w:firstLine="228"/>
      </w:pPr>
      <w:r>
        <w:t>владение</w:t>
      </w:r>
      <w:r>
        <w:rPr>
          <w:spacing w:val="-4"/>
        </w:rPr>
        <w:t xml:space="preserve"> </w:t>
      </w:r>
      <w:r>
        <w:t>двигательными</w:t>
      </w:r>
      <w:r>
        <w:rPr>
          <w:spacing w:val="-2"/>
        </w:rPr>
        <w:t xml:space="preserve"> </w:t>
      </w:r>
      <w:r>
        <w:t>действиями</w:t>
      </w:r>
      <w:r>
        <w:rPr>
          <w:spacing w:val="-5"/>
        </w:rPr>
        <w:t xml:space="preserve"> </w:t>
      </w:r>
      <w:r>
        <w:t>и</w:t>
      </w:r>
      <w:r>
        <w:rPr>
          <w:spacing w:val="-2"/>
        </w:rPr>
        <w:t xml:space="preserve"> </w:t>
      </w:r>
      <w:r>
        <w:t>физическими упражнениями</w:t>
      </w:r>
      <w:r>
        <w:rPr>
          <w:spacing w:val="-2"/>
        </w:rPr>
        <w:t xml:space="preserve"> </w:t>
      </w:r>
      <w:r>
        <w:t>футбола</w:t>
      </w:r>
      <w:r>
        <w:rPr>
          <w:spacing w:val="-4"/>
        </w:rPr>
        <w:t xml:space="preserve"> </w:t>
      </w:r>
      <w:r>
        <w:t>и</w:t>
      </w:r>
      <w:r>
        <w:rPr>
          <w:spacing w:val="-2"/>
        </w:rPr>
        <w:t xml:space="preserve"> </w:t>
      </w:r>
      <w:r>
        <w:t>активное их использование в самостоятельно организованной физкультурно-оздоровительной и спортивно-оздоровительной деятельности;</w:t>
      </w:r>
    </w:p>
    <w:p w14:paraId="0D3793F3">
      <w:pPr>
        <w:pStyle w:val="7"/>
        <w:ind w:right="851" w:firstLine="228"/>
      </w:pPr>
      <w:r>
        <w:t>овладение способностью использовать знаки, символы, схемы в игровой и соревновательной деятельности по футболу;</w:t>
      </w:r>
    </w:p>
    <w:p w14:paraId="53CE9198">
      <w:pPr>
        <w:pStyle w:val="7"/>
        <w:ind w:right="846" w:firstLine="228"/>
      </w:pPr>
      <w: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14:paraId="60574E7E">
      <w:pPr>
        <w:pStyle w:val="7"/>
        <w:spacing w:before="1"/>
        <w:ind w:right="848" w:firstLine="228"/>
      </w:pPr>
      <w:r>
        <w:t>При изучении модуля «Футбол для всех» на уровне основного общего образования у обучающихся будут сформированы следующие предметные результаты:</w:t>
      </w:r>
    </w:p>
    <w:p w14:paraId="3E0EB8D0">
      <w:pPr>
        <w:pStyle w:val="7"/>
        <w:ind w:right="849" w:firstLine="228"/>
      </w:pPr>
      <w:r>
        <w:t>формирование первоначальных представлений о развитии футбола, олимпийского движения, истории возникновения и развития игры в России и мире;</w:t>
      </w:r>
    </w:p>
    <w:p w14:paraId="723D1543">
      <w:pPr>
        <w:pStyle w:val="7"/>
        <w:ind w:left="1505" w:firstLine="0"/>
      </w:pPr>
      <w:r>
        <w:t>владение</w:t>
      </w:r>
      <w:r>
        <w:rPr>
          <w:spacing w:val="-6"/>
        </w:rPr>
        <w:t xml:space="preserve"> </w:t>
      </w:r>
      <w:r>
        <w:t>различными</w:t>
      </w:r>
      <w:r>
        <w:rPr>
          <w:spacing w:val="-4"/>
        </w:rPr>
        <w:t xml:space="preserve"> </w:t>
      </w:r>
      <w:r>
        <w:t>приемами</w:t>
      </w:r>
      <w:r>
        <w:rPr>
          <w:spacing w:val="-4"/>
        </w:rPr>
        <w:t xml:space="preserve"> </w:t>
      </w:r>
      <w:r>
        <w:t>владения</w:t>
      </w:r>
      <w:r>
        <w:rPr>
          <w:spacing w:val="-4"/>
        </w:rPr>
        <w:t xml:space="preserve"> </w:t>
      </w:r>
      <w:r>
        <w:rPr>
          <w:spacing w:val="-2"/>
        </w:rPr>
        <w:t>мячом;</w:t>
      </w:r>
    </w:p>
    <w:p w14:paraId="19732C17">
      <w:pPr>
        <w:pStyle w:val="7"/>
        <w:ind w:right="853" w:firstLine="228"/>
      </w:pPr>
      <w:r>
        <w:t>применение</w:t>
      </w:r>
      <w:r>
        <w:rPr>
          <w:spacing w:val="-9"/>
        </w:rPr>
        <w:t xml:space="preserve"> </w:t>
      </w:r>
      <w:r>
        <w:t>тактических</w:t>
      </w:r>
      <w:r>
        <w:rPr>
          <w:spacing w:val="-6"/>
        </w:rPr>
        <w:t xml:space="preserve"> </w:t>
      </w:r>
      <w:r>
        <w:t>и</w:t>
      </w:r>
      <w:r>
        <w:rPr>
          <w:spacing w:val="-7"/>
        </w:rPr>
        <w:t xml:space="preserve"> </w:t>
      </w:r>
      <w:r>
        <w:t>стратегических</w:t>
      </w:r>
      <w:r>
        <w:rPr>
          <w:spacing w:val="-6"/>
        </w:rPr>
        <w:t xml:space="preserve"> </w:t>
      </w:r>
      <w:r>
        <w:t>приемов</w:t>
      </w:r>
      <w:r>
        <w:rPr>
          <w:spacing w:val="-9"/>
        </w:rPr>
        <w:t xml:space="preserve"> </w:t>
      </w:r>
      <w:r>
        <w:t>организации</w:t>
      </w:r>
      <w:r>
        <w:rPr>
          <w:spacing w:val="-7"/>
        </w:rPr>
        <w:t xml:space="preserve"> </w:t>
      </w:r>
      <w:r>
        <w:t>игры</w:t>
      </w:r>
      <w:r>
        <w:rPr>
          <w:spacing w:val="-11"/>
        </w:rPr>
        <w:t xml:space="preserve"> </w:t>
      </w:r>
      <w:r>
        <w:t>в</w:t>
      </w:r>
      <w:r>
        <w:rPr>
          <w:spacing w:val="-9"/>
        </w:rPr>
        <w:t xml:space="preserve"> </w:t>
      </w:r>
      <w:r>
        <w:t>футбол</w:t>
      </w:r>
      <w:r>
        <w:rPr>
          <w:spacing w:val="-8"/>
        </w:rPr>
        <w:t xml:space="preserve"> </w:t>
      </w:r>
      <w:r>
        <w:t>в</w:t>
      </w:r>
      <w:r>
        <w:rPr>
          <w:spacing w:val="-9"/>
        </w:rPr>
        <w:t xml:space="preserve"> </w:t>
      </w:r>
      <w:r>
        <w:t>быстро меняющейся игровой обстановке;</w:t>
      </w:r>
    </w:p>
    <w:p w14:paraId="36313AB2">
      <w:pPr>
        <w:pStyle w:val="7"/>
        <w:ind w:right="844" w:firstLine="228"/>
      </w:pPr>
      <w: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 оздоровительной и спортивно-оздоровительной деятельности;</w:t>
      </w:r>
    </w:p>
    <w:p w14:paraId="1CF49CD8">
      <w:pPr>
        <w:pStyle w:val="7"/>
        <w:ind w:right="848" w:firstLine="228"/>
      </w:pPr>
      <w:r>
        <w:t>овладение</w:t>
      </w:r>
      <w:r>
        <w:rPr>
          <w:spacing w:val="-4"/>
        </w:rPr>
        <w:t xml:space="preserve"> </w:t>
      </w:r>
      <w:r>
        <w:t>основными</w:t>
      </w:r>
      <w:r>
        <w:rPr>
          <w:spacing w:val="-2"/>
        </w:rPr>
        <w:t xml:space="preserve"> </w:t>
      </w:r>
      <w:r>
        <w:t>техническими</w:t>
      </w:r>
      <w:r>
        <w:rPr>
          <w:spacing w:val="-2"/>
        </w:rPr>
        <w:t xml:space="preserve"> </w:t>
      </w:r>
      <w:r>
        <w:t>и</w:t>
      </w:r>
      <w:r>
        <w:rPr>
          <w:spacing w:val="-2"/>
        </w:rPr>
        <w:t xml:space="preserve"> </w:t>
      </w:r>
      <w:r>
        <w:t>тактическими</w:t>
      </w:r>
      <w:r>
        <w:rPr>
          <w:spacing w:val="-2"/>
        </w:rPr>
        <w:t xml:space="preserve"> </w:t>
      </w:r>
      <w:r>
        <w:t>элементами</w:t>
      </w:r>
      <w:r>
        <w:rPr>
          <w:spacing w:val="-2"/>
        </w:rPr>
        <w:t xml:space="preserve"> </w:t>
      </w:r>
      <w:r>
        <w:t>футбола</w:t>
      </w:r>
      <w:r>
        <w:rPr>
          <w:spacing w:val="-4"/>
        </w:rPr>
        <w:t xml:space="preserve"> </w:t>
      </w:r>
      <w:r>
        <w:t>и</w:t>
      </w:r>
      <w:r>
        <w:rPr>
          <w:spacing w:val="-2"/>
        </w:rPr>
        <w:t xml:space="preserve"> </w:t>
      </w:r>
      <w:r>
        <w:t>применение их в игре в групповых и командных действиях в нападении и защите;</w:t>
      </w:r>
    </w:p>
    <w:p w14:paraId="7C1A9DD4">
      <w:pPr>
        <w:pStyle w:val="7"/>
        <w:tabs>
          <w:tab w:val="left" w:pos="2699"/>
          <w:tab w:val="left" w:pos="3464"/>
          <w:tab w:val="left" w:pos="4088"/>
          <w:tab w:val="left" w:pos="4426"/>
          <w:tab w:val="left" w:pos="5063"/>
          <w:tab w:val="left" w:pos="6071"/>
          <w:tab w:val="left" w:pos="6200"/>
          <w:tab w:val="left" w:pos="7251"/>
          <w:tab w:val="left" w:pos="8065"/>
          <w:tab w:val="left" w:pos="9237"/>
        </w:tabs>
        <w:spacing w:before="1"/>
        <w:ind w:right="848" w:firstLine="228"/>
        <w:jc w:val="right"/>
      </w:pPr>
      <w:r>
        <w:t>организация</w:t>
      </w:r>
      <w:r>
        <w:rPr>
          <w:spacing w:val="-3"/>
        </w:rPr>
        <w:t xml:space="preserve"> </w:t>
      </w:r>
      <w:r>
        <w:t>соревнований</w:t>
      </w:r>
      <w:r>
        <w:rPr>
          <w:spacing w:val="-5"/>
        </w:rPr>
        <w:t xml:space="preserve"> </w:t>
      </w:r>
      <w:r>
        <w:t>по</w:t>
      </w:r>
      <w:r>
        <w:rPr>
          <w:spacing w:val="-3"/>
        </w:rPr>
        <w:t xml:space="preserve"> </w:t>
      </w:r>
      <w:r>
        <w:t>футболу</w:t>
      </w:r>
      <w:r>
        <w:rPr>
          <w:spacing w:val="-8"/>
        </w:rPr>
        <w:t xml:space="preserve"> </w:t>
      </w:r>
      <w:r>
        <w:t>для</w:t>
      </w:r>
      <w:r>
        <w:rPr>
          <w:spacing w:val="-3"/>
        </w:rPr>
        <w:t xml:space="preserve"> </w:t>
      </w:r>
      <w:r>
        <w:t>обучающихся</w:t>
      </w:r>
      <w:r>
        <w:rPr>
          <w:spacing w:val="-3"/>
        </w:rPr>
        <w:t xml:space="preserve"> </w:t>
      </w:r>
      <w:r>
        <w:t>младшего</w:t>
      </w:r>
      <w:r>
        <w:rPr>
          <w:spacing w:val="-3"/>
        </w:rPr>
        <w:t xml:space="preserve"> </w:t>
      </w:r>
      <w:r>
        <w:t>школьного</w:t>
      </w:r>
      <w:r>
        <w:rPr>
          <w:spacing w:val="-3"/>
        </w:rPr>
        <w:t xml:space="preserve"> </w:t>
      </w:r>
      <w:r>
        <w:t xml:space="preserve">возраста; </w:t>
      </w:r>
      <w:r>
        <w:rPr>
          <w:spacing w:val="-2"/>
        </w:rPr>
        <w:t>овладение</w:t>
      </w:r>
      <w:r>
        <w:tab/>
      </w:r>
      <w:r>
        <w:rPr>
          <w:spacing w:val="-2"/>
        </w:rPr>
        <w:t>умениями</w:t>
      </w:r>
      <w:r>
        <w:tab/>
      </w:r>
      <w:r>
        <w:rPr>
          <w:spacing w:val="-2"/>
        </w:rPr>
        <w:t>самостоятельно</w:t>
      </w:r>
      <w:r>
        <w:tab/>
      </w:r>
      <w:r>
        <w:rPr>
          <w:spacing w:val="-2"/>
        </w:rPr>
        <w:t>организовывать</w:t>
      </w:r>
      <w:r>
        <w:tab/>
      </w:r>
      <w:r>
        <w:rPr>
          <w:spacing w:val="-2"/>
        </w:rPr>
        <w:t>здоровьесберегающую жизнедеятельность</w:t>
      </w:r>
      <w:r>
        <w:tab/>
      </w:r>
      <w:r>
        <w:rPr>
          <w:spacing w:val="-2"/>
        </w:rPr>
        <w:t>(режим</w:t>
      </w:r>
      <w:r>
        <w:tab/>
      </w:r>
      <w:r>
        <w:rPr>
          <w:spacing w:val="-4"/>
        </w:rPr>
        <w:t>дня,</w:t>
      </w:r>
      <w:r>
        <w:tab/>
      </w:r>
      <w:r>
        <w:rPr>
          <w:spacing w:val="-2"/>
        </w:rPr>
        <w:t>утренняя</w:t>
      </w:r>
      <w:r>
        <w:tab/>
      </w:r>
      <w:r>
        <w:tab/>
      </w:r>
      <w:r>
        <w:rPr>
          <w:spacing w:val="-2"/>
        </w:rPr>
        <w:t>зарядка,</w:t>
      </w:r>
      <w:r>
        <w:tab/>
      </w:r>
      <w:r>
        <w:rPr>
          <w:spacing w:val="-2"/>
        </w:rPr>
        <w:t>оздоровительные</w:t>
      </w:r>
      <w:r>
        <w:tab/>
      </w:r>
      <w:r>
        <w:rPr>
          <w:spacing w:val="-2"/>
        </w:rPr>
        <w:t>мероприятия,</w:t>
      </w:r>
    </w:p>
    <w:p w14:paraId="5D060601">
      <w:pPr>
        <w:pStyle w:val="7"/>
        <w:ind w:firstLine="0"/>
      </w:pPr>
      <w:r>
        <w:t>подвижные</w:t>
      </w:r>
      <w:r>
        <w:rPr>
          <w:spacing w:val="-4"/>
        </w:rPr>
        <w:t xml:space="preserve"> </w:t>
      </w:r>
      <w:r>
        <w:t>игры</w:t>
      </w:r>
      <w:r>
        <w:rPr>
          <w:spacing w:val="-1"/>
        </w:rPr>
        <w:t xml:space="preserve"> </w:t>
      </w:r>
      <w:r>
        <w:t>на</w:t>
      </w:r>
      <w:r>
        <w:rPr>
          <w:spacing w:val="-2"/>
        </w:rPr>
        <w:t xml:space="preserve"> </w:t>
      </w:r>
      <w:r>
        <w:t>основе</w:t>
      </w:r>
      <w:r>
        <w:rPr>
          <w:spacing w:val="-3"/>
        </w:rPr>
        <w:t xml:space="preserve"> </w:t>
      </w:r>
      <w:r>
        <w:t>игры</w:t>
      </w:r>
      <w:r>
        <w:rPr>
          <w:spacing w:val="-1"/>
        </w:rPr>
        <w:t xml:space="preserve"> </w:t>
      </w:r>
      <w:r>
        <w:t>в</w:t>
      </w:r>
      <w:r>
        <w:rPr>
          <w:spacing w:val="-2"/>
        </w:rPr>
        <w:t xml:space="preserve"> футбол);</w:t>
      </w:r>
    </w:p>
    <w:p w14:paraId="31DA3842">
      <w:pPr>
        <w:pStyle w:val="7"/>
        <w:ind w:right="850" w:firstLine="228"/>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14:paraId="5AEBFCF3">
      <w:pPr>
        <w:pStyle w:val="7"/>
        <w:ind w:left="1505" w:firstLine="0"/>
      </w:pPr>
      <w:r>
        <w:t>Модуль</w:t>
      </w:r>
      <w:r>
        <w:rPr>
          <w:spacing w:val="1"/>
        </w:rPr>
        <w:t xml:space="preserve"> </w:t>
      </w:r>
      <w:r>
        <w:t>«Шахматы</w:t>
      </w:r>
      <w:r>
        <w:rPr>
          <w:spacing w:val="-4"/>
        </w:rPr>
        <w:t xml:space="preserve"> </w:t>
      </w:r>
      <w:r>
        <w:t>в</w:t>
      </w:r>
      <w:r>
        <w:rPr>
          <w:spacing w:val="-4"/>
        </w:rPr>
        <w:t xml:space="preserve"> </w:t>
      </w:r>
      <w:r>
        <w:rPr>
          <w:spacing w:val="-2"/>
        </w:rPr>
        <w:t>школе».</w:t>
      </w:r>
    </w:p>
    <w:p w14:paraId="0C771F2D">
      <w:pPr>
        <w:pStyle w:val="7"/>
        <w:ind w:left="1505" w:firstLine="0"/>
      </w:pPr>
      <w:r>
        <w:t>Пояснительная</w:t>
      </w:r>
      <w:r>
        <w:rPr>
          <w:spacing w:val="-7"/>
        </w:rPr>
        <w:t xml:space="preserve"> </w:t>
      </w:r>
      <w:r>
        <w:t>записка</w:t>
      </w:r>
      <w:r>
        <w:rPr>
          <w:spacing w:val="-8"/>
        </w:rPr>
        <w:t xml:space="preserve"> </w:t>
      </w:r>
      <w:r>
        <w:t>модуля «Шахматы</w:t>
      </w:r>
      <w:r>
        <w:rPr>
          <w:spacing w:val="-4"/>
        </w:rPr>
        <w:t xml:space="preserve"> </w:t>
      </w:r>
      <w:r>
        <w:t>в</w:t>
      </w:r>
      <w:r>
        <w:rPr>
          <w:spacing w:val="-5"/>
        </w:rPr>
        <w:t xml:space="preserve"> </w:t>
      </w:r>
      <w:r>
        <w:rPr>
          <w:spacing w:val="-2"/>
        </w:rPr>
        <w:t>школе».</w:t>
      </w:r>
    </w:p>
    <w:p w14:paraId="6EFA2EAB">
      <w:pPr>
        <w:pStyle w:val="7"/>
        <w:ind w:right="843" w:firstLine="228"/>
      </w:pPr>
      <w: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5761E97">
      <w:pPr>
        <w:pStyle w:val="7"/>
        <w:ind w:right="844" w:firstLine="228"/>
      </w:pPr>
      <w:r>
        <w:t>Социально-педагогическая</w:t>
      </w:r>
      <w:r>
        <w:rPr>
          <w:spacing w:val="-6"/>
        </w:rPr>
        <w:t xml:space="preserve"> </w:t>
      </w:r>
      <w:r>
        <w:t>функция</w:t>
      </w:r>
      <w:r>
        <w:rPr>
          <w:spacing w:val="-6"/>
        </w:rPr>
        <w:t xml:space="preserve"> </w:t>
      </w:r>
      <w:r>
        <w:t>шахмат</w:t>
      </w:r>
      <w:r>
        <w:rPr>
          <w:spacing w:val="-5"/>
        </w:rPr>
        <w:t xml:space="preserve"> </w:t>
      </w:r>
      <w:r>
        <w:t>выражается</w:t>
      </w:r>
      <w:r>
        <w:rPr>
          <w:spacing w:val="-4"/>
        </w:rPr>
        <w:t xml:space="preserve"> </w:t>
      </w:r>
      <w:r>
        <w:t>в</w:t>
      </w:r>
      <w:r>
        <w:rPr>
          <w:spacing w:val="-6"/>
        </w:rPr>
        <w:t xml:space="preserve"> </w:t>
      </w:r>
      <w:r>
        <w:t>развитии</w:t>
      </w:r>
      <w:r>
        <w:rPr>
          <w:spacing w:val="-3"/>
        </w:rPr>
        <w:t xml:space="preserve"> </w:t>
      </w:r>
      <w:r>
        <w:t>у</w:t>
      </w:r>
      <w:r>
        <w:rPr>
          <w:spacing w:val="-13"/>
        </w:rPr>
        <w:t xml:space="preserve"> </w:t>
      </w:r>
      <w:r>
        <w:t>детей</w:t>
      </w:r>
      <w:r>
        <w:rPr>
          <w:spacing w:val="-5"/>
        </w:rPr>
        <w:t xml:space="preserve"> </w:t>
      </w:r>
      <w:r>
        <w:t>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w:t>
      </w:r>
      <w:r>
        <w:rPr>
          <w:spacing w:val="-5"/>
        </w:rPr>
        <w:t xml:space="preserve"> </w:t>
      </w:r>
      <w:r>
        <w:t>деятельности.</w:t>
      </w:r>
      <w:r>
        <w:rPr>
          <w:spacing w:val="-6"/>
        </w:rPr>
        <w:t xml:space="preserve"> </w:t>
      </w:r>
      <w:r>
        <w:t>Занятие</w:t>
      </w:r>
      <w:r>
        <w:rPr>
          <w:spacing w:val="-7"/>
        </w:rPr>
        <w:t xml:space="preserve"> </w:t>
      </w:r>
      <w:r>
        <w:t>шахматами</w:t>
      </w:r>
      <w:r>
        <w:rPr>
          <w:spacing w:val="-5"/>
        </w:rPr>
        <w:t xml:space="preserve"> </w:t>
      </w:r>
      <w:r>
        <w:t>сопряжено</w:t>
      </w:r>
      <w:r>
        <w:rPr>
          <w:spacing w:val="-6"/>
        </w:rPr>
        <w:t xml:space="preserve"> </w:t>
      </w:r>
      <w:r>
        <w:t>с</w:t>
      </w:r>
      <w:r>
        <w:rPr>
          <w:spacing w:val="-7"/>
        </w:rPr>
        <w:t xml:space="preserve"> </w:t>
      </w:r>
      <w:r>
        <w:t>постоянной</w:t>
      </w:r>
      <w:r>
        <w:rPr>
          <w:spacing w:val="-5"/>
        </w:rPr>
        <w:t xml:space="preserve"> </w:t>
      </w:r>
      <w:r>
        <w:t>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14:paraId="24C82BAA">
      <w:pPr>
        <w:pStyle w:val="7"/>
        <w:spacing w:before="1"/>
        <w:ind w:right="850" w:firstLine="228"/>
      </w:pPr>
      <w: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w:t>
      </w:r>
    </w:p>
    <w:p w14:paraId="036948F7">
      <w:pPr>
        <w:pStyle w:val="7"/>
        <w:spacing w:after="0"/>
        <w:sectPr>
          <w:pgSz w:w="11910" w:h="16840"/>
          <w:pgMar w:top="920" w:right="0" w:bottom="280" w:left="425" w:header="736" w:footer="0" w:gutter="0"/>
          <w:cols w:space="720" w:num="1"/>
        </w:sectPr>
      </w:pPr>
    </w:p>
    <w:p w14:paraId="2E274CB2">
      <w:pPr>
        <w:pStyle w:val="7"/>
        <w:spacing w:before="189"/>
        <w:ind w:right="852" w:firstLine="0"/>
      </w:pPr>
      <w:r>
        <w:t>овладению</w:t>
      </w:r>
      <w:r>
        <w:rPr>
          <w:spacing w:val="-10"/>
        </w:rPr>
        <w:t xml:space="preserve"> </w:t>
      </w:r>
      <w:r>
        <w:t>логическими</w:t>
      </w:r>
      <w:r>
        <w:rPr>
          <w:spacing w:val="-9"/>
        </w:rPr>
        <w:t xml:space="preserve"> </w:t>
      </w:r>
      <w:r>
        <w:t>действиями</w:t>
      </w:r>
      <w:r>
        <w:rPr>
          <w:spacing w:val="-9"/>
        </w:rPr>
        <w:t xml:space="preserve"> </w:t>
      </w:r>
      <w:r>
        <w:t>сравнения,</w:t>
      </w:r>
      <w:r>
        <w:rPr>
          <w:spacing w:val="-10"/>
        </w:rPr>
        <w:t xml:space="preserve"> </w:t>
      </w:r>
      <w:r>
        <w:t>анализа,</w:t>
      </w:r>
      <w:r>
        <w:rPr>
          <w:spacing w:val="-10"/>
        </w:rPr>
        <w:t xml:space="preserve"> </w:t>
      </w:r>
      <w:r>
        <w:t>синтеза,</w:t>
      </w:r>
      <w:r>
        <w:rPr>
          <w:spacing w:val="-8"/>
        </w:rPr>
        <w:t xml:space="preserve"> </w:t>
      </w:r>
      <w:r>
        <w:t>установления</w:t>
      </w:r>
      <w:r>
        <w:rPr>
          <w:spacing w:val="-10"/>
        </w:rPr>
        <w:t xml:space="preserve"> </w:t>
      </w:r>
      <w:r>
        <w:t>аналогий</w:t>
      </w:r>
      <w:r>
        <w:rPr>
          <w:spacing w:val="-9"/>
        </w:rPr>
        <w:t xml:space="preserve"> </w:t>
      </w:r>
      <w:r>
        <w:t>и причинно-следственных связей.</w:t>
      </w:r>
    </w:p>
    <w:p w14:paraId="09BB1AF0">
      <w:pPr>
        <w:pStyle w:val="7"/>
        <w:ind w:right="850" w:firstLine="228"/>
      </w:pPr>
      <w: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14:paraId="4CBD638C">
      <w:pPr>
        <w:pStyle w:val="7"/>
        <w:ind w:left="1505" w:firstLine="0"/>
      </w:pPr>
      <w:r>
        <w:t>.</w:t>
      </w:r>
      <w:r>
        <w:rPr>
          <w:spacing w:val="-6"/>
        </w:rPr>
        <w:t xml:space="preserve"> </w:t>
      </w:r>
      <w:r>
        <w:t>Задачами</w:t>
      </w:r>
      <w:r>
        <w:rPr>
          <w:spacing w:val="-2"/>
        </w:rPr>
        <w:t xml:space="preserve"> </w:t>
      </w:r>
      <w:r>
        <w:t>изучения</w:t>
      </w:r>
      <w:r>
        <w:rPr>
          <w:spacing w:val="-2"/>
        </w:rPr>
        <w:t xml:space="preserve"> </w:t>
      </w:r>
      <w:r>
        <w:t>модуля</w:t>
      </w:r>
      <w:r>
        <w:rPr>
          <w:spacing w:val="1"/>
        </w:rPr>
        <w:t xml:space="preserve"> </w:t>
      </w:r>
      <w:r>
        <w:t>«Шахматы</w:t>
      </w:r>
      <w:r>
        <w:rPr>
          <w:spacing w:val="-2"/>
        </w:rPr>
        <w:t xml:space="preserve"> </w:t>
      </w:r>
      <w:r>
        <w:t>в</w:t>
      </w:r>
      <w:r>
        <w:rPr>
          <w:spacing w:val="-3"/>
        </w:rPr>
        <w:t xml:space="preserve"> </w:t>
      </w:r>
      <w:r>
        <w:t>школе»</w:t>
      </w:r>
      <w:r>
        <w:rPr>
          <w:spacing w:val="-10"/>
        </w:rPr>
        <w:t xml:space="preserve"> </w:t>
      </w:r>
      <w:r>
        <w:rPr>
          <w:spacing w:val="-2"/>
        </w:rPr>
        <w:t>являются:</w:t>
      </w:r>
    </w:p>
    <w:p w14:paraId="6BE80DF2">
      <w:pPr>
        <w:pStyle w:val="7"/>
        <w:ind w:left="1505" w:right="3007" w:firstLine="0"/>
      </w:pPr>
      <w:r>
        <w:t>приобщение</w:t>
      </w:r>
      <w:r>
        <w:rPr>
          <w:spacing w:val="-7"/>
        </w:rPr>
        <w:t xml:space="preserve"> </w:t>
      </w:r>
      <w:r>
        <w:t>обучающихся</w:t>
      </w:r>
      <w:r>
        <w:rPr>
          <w:spacing w:val="-6"/>
        </w:rPr>
        <w:t xml:space="preserve"> </w:t>
      </w:r>
      <w:r>
        <w:t>основной</w:t>
      </w:r>
      <w:r>
        <w:rPr>
          <w:spacing w:val="-6"/>
        </w:rPr>
        <w:t xml:space="preserve"> </w:t>
      </w:r>
      <w:r>
        <w:t>школы</w:t>
      </w:r>
      <w:r>
        <w:rPr>
          <w:spacing w:val="-6"/>
        </w:rPr>
        <w:t xml:space="preserve"> </w:t>
      </w:r>
      <w:r>
        <w:t>к</w:t>
      </w:r>
      <w:r>
        <w:rPr>
          <w:spacing w:val="-8"/>
        </w:rPr>
        <w:t xml:space="preserve"> </w:t>
      </w:r>
      <w:r>
        <w:t>шахматной</w:t>
      </w:r>
      <w:r>
        <w:rPr>
          <w:spacing w:val="-8"/>
        </w:rPr>
        <w:t xml:space="preserve"> </w:t>
      </w:r>
      <w:r>
        <w:t>культуре; формирование новых знаний, умений и навыков игры в шахматы;</w:t>
      </w:r>
    </w:p>
    <w:p w14:paraId="54196B98">
      <w:pPr>
        <w:pStyle w:val="7"/>
        <w:ind w:right="849" w:firstLine="228"/>
      </w:pPr>
      <w: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14:paraId="60DAE321">
      <w:pPr>
        <w:pStyle w:val="7"/>
        <w:ind w:left="1505" w:firstLine="0"/>
      </w:pPr>
      <w:r>
        <w:t>приобретение</w:t>
      </w:r>
      <w:r>
        <w:rPr>
          <w:spacing w:val="-5"/>
        </w:rPr>
        <w:t xml:space="preserve"> </w:t>
      </w:r>
      <w:r>
        <w:t>знаний</w:t>
      </w:r>
      <w:r>
        <w:rPr>
          <w:spacing w:val="-6"/>
        </w:rPr>
        <w:t xml:space="preserve"> </w:t>
      </w:r>
      <w:r>
        <w:t>из</w:t>
      </w:r>
      <w:r>
        <w:rPr>
          <w:spacing w:val="-4"/>
        </w:rPr>
        <w:t xml:space="preserve"> </w:t>
      </w:r>
      <w:r>
        <w:t>истории</w:t>
      </w:r>
      <w:r>
        <w:rPr>
          <w:spacing w:val="-5"/>
        </w:rPr>
        <w:t xml:space="preserve"> </w:t>
      </w:r>
      <w:r>
        <w:t>развития</w:t>
      </w:r>
      <w:r>
        <w:rPr>
          <w:spacing w:val="-3"/>
        </w:rPr>
        <w:t xml:space="preserve"> </w:t>
      </w:r>
      <w:r>
        <w:rPr>
          <w:spacing w:val="-2"/>
        </w:rPr>
        <w:t>шахмат;</w:t>
      </w:r>
    </w:p>
    <w:p w14:paraId="65842EE2">
      <w:pPr>
        <w:pStyle w:val="7"/>
        <w:ind w:right="855" w:firstLine="228"/>
      </w:pPr>
      <w:r>
        <w:t>углубление знаний в области шахматной игры, получение представлений о различных тактических приёмах;</w:t>
      </w:r>
    </w:p>
    <w:p w14:paraId="0D6F8650">
      <w:pPr>
        <w:pStyle w:val="7"/>
        <w:spacing w:before="1"/>
        <w:ind w:left="1505" w:right="3369" w:firstLine="0"/>
      </w:pPr>
      <w:r>
        <w:t>освоение</w:t>
      </w:r>
      <w:r>
        <w:rPr>
          <w:spacing w:val="-6"/>
        </w:rPr>
        <w:t xml:space="preserve"> </w:t>
      </w:r>
      <w:r>
        <w:t>принципов</w:t>
      </w:r>
      <w:r>
        <w:rPr>
          <w:spacing w:val="-8"/>
        </w:rPr>
        <w:t xml:space="preserve"> </w:t>
      </w:r>
      <w:r>
        <w:t>игры</w:t>
      </w:r>
      <w:r>
        <w:rPr>
          <w:spacing w:val="-5"/>
        </w:rPr>
        <w:t xml:space="preserve"> </w:t>
      </w:r>
      <w:r>
        <w:t>в</w:t>
      </w:r>
      <w:r>
        <w:rPr>
          <w:spacing w:val="-6"/>
        </w:rPr>
        <w:t xml:space="preserve"> </w:t>
      </w:r>
      <w:r>
        <w:t>дебюте,</w:t>
      </w:r>
      <w:r>
        <w:rPr>
          <w:spacing w:val="-5"/>
        </w:rPr>
        <w:t xml:space="preserve"> </w:t>
      </w:r>
      <w:r>
        <w:t>миттельшпиле</w:t>
      </w:r>
      <w:r>
        <w:rPr>
          <w:spacing w:val="-6"/>
        </w:rPr>
        <w:t xml:space="preserve"> </w:t>
      </w:r>
      <w:r>
        <w:t>и</w:t>
      </w:r>
      <w:r>
        <w:rPr>
          <w:spacing w:val="-5"/>
        </w:rPr>
        <w:t xml:space="preserve"> </w:t>
      </w:r>
      <w:r>
        <w:t>эндшпиле; изучение приёмов и методов шахматной борьбы;</w:t>
      </w:r>
    </w:p>
    <w:p w14:paraId="215E1604">
      <w:pPr>
        <w:pStyle w:val="7"/>
        <w:ind w:right="853" w:firstLine="228"/>
        <w:jc w:val="left"/>
      </w:pPr>
      <w:r>
        <w:t>формирование</w:t>
      </w:r>
      <w:r>
        <w:rPr>
          <w:spacing w:val="40"/>
        </w:rPr>
        <w:t xml:space="preserve"> </w:t>
      </w:r>
      <w:r>
        <w:t>представлений</w:t>
      </w:r>
      <w:r>
        <w:rPr>
          <w:spacing w:val="40"/>
        </w:rPr>
        <w:t xml:space="preserve"> </w:t>
      </w:r>
      <w:r>
        <w:t>об</w:t>
      </w:r>
      <w:r>
        <w:rPr>
          <w:spacing w:val="40"/>
        </w:rPr>
        <w:t xml:space="preserve"> </w:t>
      </w:r>
      <w:r>
        <w:t>интеллектуальной</w:t>
      </w:r>
      <w:r>
        <w:rPr>
          <w:spacing w:val="40"/>
        </w:rPr>
        <w:t xml:space="preserve"> </w:t>
      </w:r>
      <w:r>
        <w:t>культуре</w:t>
      </w:r>
      <w:r>
        <w:rPr>
          <w:spacing w:val="40"/>
        </w:rPr>
        <w:t xml:space="preserve"> </w:t>
      </w:r>
      <w:r>
        <w:t>вообще</w:t>
      </w:r>
      <w:r>
        <w:rPr>
          <w:spacing w:val="40"/>
        </w:rPr>
        <w:t xml:space="preserve"> </w:t>
      </w:r>
      <w:r>
        <w:t>и</w:t>
      </w:r>
      <w:r>
        <w:rPr>
          <w:spacing w:val="40"/>
        </w:rPr>
        <w:t xml:space="preserve"> </w:t>
      </w:r>
      <w:r>
        <w:t>о</w:t>
      </w:r>
      <w:r>
        <w:rPr>
          <w:spacing w:val="40"/>
        </w:rPr>
        <w:t xml:space="preserve"> </w:t>
      </w:r>
      <w:r>
        <w:t>культуре</w:t>
      </w:r>
      <w:r>
        <w:rPr>
          <w:spacing w:val="80"/>
          <w:w w:val="150"/>
        </w:rPr>
        <w:t xml:space="preserve"> </w:t>
      </w:r>
      <w:r>
        <w:t>шахмат в частности;</w:t>
      </w:r>
    </w:p>
    <w:p w14:paraId="76283C54">
      <w:pPr>
        <w:pStyle w:val="7"/>
        <w:tabs>
          <w:tab w:val="left" w:pos="3323"/>
          <w:tab w:val="left" w:pos="5335"/>
          <w:tab w:val="left" w:pos="6412"/>
          <w:tab w:val="left" w:pos="8277"/>
          <w:tab w:val="left" w:pos="10498"/>
        </w:tabs>
        <w:ind w:right="852" w:firstLine="228"/>
        <w:jc w:val="left"/>
      </w:pPr>
      <w:r>
        <w:rPr>
          <w:spacing w:val="-2"/>
        </w:rPr>
        <w:t>формирование</w:t>
      </w:r>
      <w:r>
        <w:tab/>
      </w:r>
      <w:r>
        <w:rPr>
          <w:spacing w:val="-2"/>
        </w:rPr>
        <w:t>первоначальных</w:t>
      </w:r>
      <w:r>
        <w:tab/>
      </w:r>
      <w:r>
        <w:rPr>
          <w:spacing w:val="-2"/>
        </w:rPr>
        <w:t>умений</w:t>
      </w:r>
      <w:r>
        <w:tab/>
      </w:r>
      <w:r>
        <w:rPr>
          <w:spacing w:val="-2"/>
        </w:rPr>
        <w:t>саморегуляции</w:t>
      </w:r>
      <w:r>
        <w:tab/>
      </w:r>
      <w:r>
        <w:rPr>
          <w:spacing w:val="-2"/>
        </w:rPr>
        <w:t>интеллектуальных</w:t>
      </w:r>
      <w:r>
        <w:tab/>
      </w:r>
      <w:r>
        <w:rPr>
          <w:spacing w:val="-10"/>
        </w:rPr>
        <w:t xml:space="preserve">и </w:t>
      </w:r>
      <w:r>
        <w:t>эмоциональных проявлений;</w:t>
      </w:r>
    </w:p>
    <w:p w14:paraId="623BDDDF">
      <w:pPr>
        <w:pStyle w:val="7"/>
        <w:ind w:left="1505" w:firstLine="0"/>
        <w:jc w:val="left"/>
      </w:pPr>
      <w:r>
        <w:t>воспитание</w:t>
      </w:r>
      <w:r>
        <w:rPr>
          <w:spacing w:val="-5"/>
        </w:rPr>
        <w:t xml:space="preserve"> </w:t>
      </w:r>
      <w:r>
        <w:t>стремления</w:t>
      </w:r>
      <w:r>
        <w:rPr>
          <w:spacing w:val="-7"/>
        </w:rPr>
        <w:t xml:space="preserve"> </w:t>
      </w:r>
      <w:r>
        <w:t>вести</w:t>
      </w:r>
      <w:r>
        <w:rPr>
          <w:spacing w:val="-2"/>
        </w:rPr>
        <w:t xml:space="preserve"> </w:t>
      </w:r>
      <w:r>
        <w:t>здоровый</w:t>
      </w:r>
      <w:r>
        <w:rPr>
          <w:spacing w:val="-5"/>
        </w:rPr>
        <w:t xml:space="preserve"> </w:t>
      </w:r>
      <w:r>
        <w:t>образ</w:t>
      </w:r>
      <w:r>
        <w:rPr>
          <w:spacing w:val="-5"/>
        </w:rPr>
        <w:t xml:space="preserve"> </w:t>
      </w:r>
      <w:r>
        <w:rPr>
          <w:spacing w:val="-2"/>
        </w:rPr>
        <w:t>жизни;</w:t>
      </w:r>
    </w:p>
    <w:p w14:paraId="50B1AD30">
      <w:pPr>
        <w:pStyle w:val="7"/>
        <w:ind w:firstLine="228"/>
        <w:jc w:val="left"/>
      </w:pPr>
      <w:r>
        <w:t>приобщение</w:t>
      </w:r>
      <w:r>
        <w:rPr>
          <w:spacing w:val="40"/>
        </w:rPr>
        <w:t xml:space="preserve"> </w:t>
      </w:r>
      <w:r>
        <w:t>подростков</w:t>
      </w:r>
      <w:r>
        <w:rPr>
          <w:spacing w:val="40"/>
        </w:rPr>
        <w:t xml:space="preserve"> </w:t>
      </w:r>
      <w:r>
        <w:t>к</w:t>
      </w:r>
      <w:r>
        <w:rPr>
          <w:spacing w:val="40"/>
        </w:rPr>
        <w:t xml:space="preserve"> </w:t>
      </w:r>
      <w:r>
        <w:t>самостоятельным</w:t>
      </w:r>
      <w:r>
        <w:rPr>
          <w:spacing w:val="40"/>
        </w:rPr>
        <w:t xml:space="preserve"> </w:t>
      </w:r>
      <w:r>
        <w:t>занятиям</w:t>
      </w:r>
      <w:r>
        <w:rPr>
          <w:spacing w:val="40"/>
        </w:rPr>
        <w:t xml:space="preserve"> </w:t>
      </w:r>
      <w:r>
        <w:t>интеллектуальными</w:t>
      </w:r>
      <w:r>
        <w:rPr>
          <w:spacing w:val="40"/>
        </w:rPr>
        <w:t xml:space="preserve"> </w:t>
      </w:r>
      <w:r>
        <w:t>играми</w:t>
      </w:r>
      <w:r>
        <w:rPr>
          <w:spacing w:val="40"/>
        </w:rPr>
        <w:t xml:space="preserve"> </w:t>
      </w:r>
      <w:r>
        <w:t>и использованию их в свободное время;</w:t>
      </w:r>
    </w:p>
    <w:p w14:paraId="649AC8EF">
      <w:pPr>
        <w:pStyle w:val="7"/>
        <w:ind w:firstLine="228"/>
        <w:jc w:val="left"/>
      </w:pPr>
      <w:r>
        <w:t>воспитание</w:t>
      </w:r>
      <w:r>
        <w:rPr>
          <w:spacing w:val="37"/>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норм</w:t>
      </w:r>
      <w:r>
        <w:rPr>
          <w:spacing w:val="37"/>
        </w:rPr>
        <w:t xml:space="preserve"> </w:t>
      </w:r>
      <w:r>
        <w:t>коллективного</w:t>
      </w:r>
      <w:r>
        <w:rPr>
          <w:spacing w:val="37"/>
        </w:rPr>
        <w:t xml:space="preserve"> </w:t>
      </w:r>
      <w:r>
        <w:t>взаимодействия</w:t>
      </w:r>
      <w:r>
        <w:rPr>
          <w:spacing w:val="37"/>
        </w:rPr>
        <w:t xml:space="preserve"> </w:t>
      </w:r>
      <w:r>
        <w:t>и сотрудничества в учебной и соревновательной деятельности;</w:t>
      </w:r>
    </w:p>
    <w:p w14:paraId="62B2393F">
      <w:pPr>
        <w:pStyle w:val="7"/>
        <w:ind w:left="1505" w:right="853" w:firstLine="0"/>
        <w:jc w:val="left"/>
      </w:pPr>
      <w:r>
        <w:t>формирование</w:t>
      </w:r>
      <w:r>
        <w:rPr>
          <w:spacing w:val="-4"/>
        </w:rPr>
        <w:t xml:space="preserve"> </w:t>
      </w:r>
      <w:r>
        <w:t>у</w:t>
      </w:r>
      <w:r>
        <w:rPr>
          <w:spacing w:val="-9"/>
        </w:rPr>
        <w:t xml:space="preserve"> </w:t>
      </w:r>
      <w:r>
        <w:t>подростков</w:t>
      </w:r>
      <w:r>
        <w:rPr>
          <w:spacing w:val="-4"/>
        </w:rPr>
        <w:t xml:space="preserve"> </w:t>
      </w:r>
      <w:r>
        <w:t>устойчивой</w:t>
      </w:r>
      <w:r>
        <w:rPr>
          <w:spacing w:val="-5"/>
        </w:rPr>
        <w:t xml:space="preserve"> </w:t>
      </w:r>
      <w:r>
        <w:t>мотивации</w:t>
      </w:r>
      <w:r>
        <w:rPr>
          <w:spacing w:val="-5"/>
        </w:rPr>
        <w:t xml:space="preserve"> </w:t>
      </w:r>
      <w:r>
        <w:t>к</w:t>
      </w:r>
      <w:r>
        <w:rPr>
          <w:spacing w:val="-7"/>
        </w:rPr>
        <w:t xml:space="preserve"> </w:t>
      </w:r>
      <w:r>
        <w:t>интеллектуальным</w:t>
      </w:r>
      <w:r>
        <w:rPr>
          <w:spacing w:val="-7"/>
        </w:rPr>
        <w:t xml:space="preserve"> </w:t>
      </w:r>
      <w:r>
        <w:t>занятиям; развитие выдержки, собранности, внимательности;</w:t>
      </w:r>
    </w:p>
    <w:p w14:paraId="789BE3FA">
      <w:pPr>
        <w:pStyle w:val="7"/>
        <w:spacing w:before="1"/>
        <w:ind w:left="1505" w:right="3154" w:firstLine="0"/>
        <w:jc w:val="left"/>
      </w:pPr>
      <w:r>
        <w:t>развитие</w:t>
      </w:r>
      <w:r>
        <w:rPr>
          <w:spacing w:val="-12"/>
        </w:rPr>
        <w:t xml:space="preserve"> </w:t>
      </w:r>
      <w:r>
        <w:t>эстетического</w:t>
      </w:r>
      <w:r>
        <w:rPr>
          <w:spacing w:val="-11"/>
        </w:rPr>
        <w:t xml:space="preserve"> </w:t>
      </w:r>
      <w:r>
        <w:t>восприятия</w:t>
      </w:r>
      <w:r>
        <w:rPr>
          <w:spacing w:val="-11"/>
        </w:rPr>
        <w:t xml:space="preserve"> </w:t>
      </w:r>
      <w:r>
        <w:t>действительности; формирование уважения к чужому мнению.</w:t>
      </w:r>
    </w:p>
    <w:p w14:paraId="57235779">
      <w:pPr>
        <w:pStyle w:val="7"/>
        <w:ind w:left="1505" w:firstLine="0"/>
        <w:jc w:val="left"/>
      </w:pPr>
      <w:r>
        <w:t>Место</w:t>
      </w:r>
      <w:r>
        <w:rPr>
          <w:spacing w:val="-5"/>
        </w:rPr>
        <w:t xml:space="preserve"> </w:t>
      </w:r>
      <w:r>
        <w:t>и</w:t>
      </w:r>
      <w:r>
        <w:rPr>
          <w:spacing w:val="-1"/>
        </w:rPr>
        <w:t xml:space="preserve"> </w:t>
      </w:r>
      <w:r>
        <w:t>роль</w:t>
      </w:r>
      <w:r>
        <w:rPr>
          <w:spacing w:val="-2"/>
        </w:rPr>
        <w:t xml:space="preserve"> </w:t>
      </w:r>
      <w:r>
        <w:t>модуля</w:t>
      </w:r>
      <w:r>
        <w:rPr>
          <w:spacing w:val="2"/>
        </w:rPr>
        <w:t xml:space="preserve"> </w:t>
      </w:r>
      <w:r>
        <w:t>«Шахматы</w:t>
      </w:r>
      <w:r>
        <w:rPr>
          <w:spacing w:val="-2"/>
        </w:rPr>
        <w:t xml:space="preserve"> </w:t>
      </w:r>
      <w:r>
        <w:t>в</w:t>
      </w:r>
      <w:r>
        <w:rPr>
          <w:spacing w:val="-3"/>
        </w:rPr>
        <w:t xml:space="preserve"> </w:t>
      </w:r>
      <w:r>
        <w:rPr>
          <w:spacing w:val="-2"/>
        </w:rPr>
        <w:t>школе».</w:t>
      </w:r>
    </w:p>
    <w:p w14:paraId="1B64FF69">
      <w:pPr>
        <w:pStyle w:val="7"/>
        <w:ind w:right="851" w:firstLine="228"/>
      </w:pPr>
      <w: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56AE5F9B">
      <w:pPr>
        <w:pStyle w:val="7"/>
        <w:ind w:right="844" w:firstLine="228"/>
      </w:pPr>
      <w:r>
        <w:t>Интеграция модуля «Шахматы в школе»</w:t>
      </w:r>
      <w:r>
        <w:rPr>
          <w:spacing w:val="-4"/>
        </w:rPr>
        <w:t xml:space="preserve"> </w:t>
      </w:r>
      <w:r>
        <w:t>поможет обучающимся в освоении программ в рамках</w:t>
      </w:r>
      <w:r>
        <w:rPr>
          <w:spacing w:val="-15"/>
        </w:rPr>
        <w:t xml:space="preserve"> </w:t>
      </w:r>
      <w:r>
        <w:t>внеурочной</w:t>
      </w:r>
      <w:r>
        <w:rPr>
          <w:spacing w:val="-15"/>
        </w:rPr>
        <w:t xml:space="preserve"> </w:t>
      </w:r>
      <w:r>
        <w:t>деятельности,</w:t>
      </w:r>
      <w:r>
        <w:rPr>
          <w:spacing w:val="-15"/>
        </w:rPr>
        <w:t xml:space="preserve"> </w:t>
      </w:r>
      <w:r>
        <w:t>дополнительного</w:t>
      </w:r>
      <w:r>
        <w:rPr>
          <w:spacing w:val="-15"/>
        </w:rPr>
        <w:t xml:space="preserve"> </w:t>
      </w:r>
      <w:r>
        <w:t>образования</w:t>
      </w:r>
      <w:r>
        <w:rPr>
          <w:spacing w:val="-15"/>
        </w:rPr>
        <w:t xml:space="preserve"> </w:t>
      </w:r>
      <w:r>
        <w:t xml:space="preserve">физкультурно-спортивной направленности, деятельности школьных спортивных клубов и проведении спортивных </w:t>
      </w:r>
      <w:r>
        <w:rPr>
          <w:spacing w:val="-2"/>
        </w:rPr>
        <w:t>мероприятий.</w:t>
      </w:r>
    </w:p>
    <w:p w14:paraId="47ED94EE">
      <w:pPr>
        <w:pStyle w:val="7"/>
        <w:ind w:right="846" w:firstLine="228"/>
      </w:pPr>
      <w:r>
        <w:t>Основу</w:t>
      </w:r>
      <w:r>
        <w:rPr>
          <w:spacing w:val="-15"/>
        </w:rPr>
        <w:t xml:space="preserve"> </w:t>
      </w:r>
      <w:r>
        <w:t>содержания</w:t>
      </w:r>
      <w:r>
        <w:rPr>
          <w:spacing w:val="-12"/>
        </w:rPr>
        <w:t xml:space="preserve"> </w:t>
      </w:r>
      <w:r>
        <w:t>урока</w:t>
      </w:r>
      <w:r>
        <w:rPr>
          <w:spacing w:val="-15"/>
        </w:rPr>
        <w:t xml:space="preserve"> </w:t>
      </w:r>
      <w:r>
        <w:t>составляет</w:t>
      </w:r>
      <w:r>
        <w:rPr>
          <w:spacing w:val="-13"/>
        </w:rPr>
        <w:t xml:space="preserve"> </w:t>
      </w:r>
      <w:r>
        <w:t>изучение</w:t>
      </w:r>
      <w:r>
        <w:rPr>
          <w:spacing w:val="-15"/>
        </w:rPr>
        <w:t xml:space="preserve"> </w:t>
      </w:r>
      <w:r>
        <w:t>основ</w:t>
      </w:r>
      <w:r>
        <w:rPr>
          <w:spacing w:val="-15"/>
        </w:rPr>
        <w:t xml:space="preserve"> </w:t>
      </w:r>
      <w:r>
        <w:t>теории</w:t>
      </w:r>
      <w:r>
        <w:rPr>
          <w:spacing w:val="-13"/>
        </w:rPr>
        <w:t xml:space="preserve"> </w:t>
      </w:r>
      <w:r>
        <w:t>и</w:t>
      </w:r>
      <w:r>
        <w:rPr>
          <w:spacing w:val="-15"/>
        </w:rPr>
        <w:t xml:space="preserve"> </w:t>
      </w:r>
      <w:r>
        <w:t>практики</w:t>
      </w:r>
      <w:r>
        <w:rPr>
          <w:spacing w:val="-13"/>
        </w:rPr>
        <w:t xml:space="preserve"> </w:t>
      </w:r>
      <w:r>
        <w:t>шахматной</w:t>
      </w:r>
      <w:r>
        <w:rPr>
          <w:spacing w:val="-13"/>
        </w:rPr>
        <w:t xml:space="preserve"> </w:t>
      </w:r>
      <w:r>
        <w:t xml:space="preserve">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w:t>
      </w:r>
      <w:r>
        <w:rPr>
          <w:spacing w:val="-2"/>
        </w:rPr>
        <w:t>праздники.</w:t>
      </w:r>
    </w:p>
    <w:p w14:paraId="79FE0713">
      <w:pPr>
        <w:pStyle w:val="7"/>
        <w:ind w:left="1505" w:firstLine="0"/>
      </w:pPr>
      <w:r>
        <w:t>Модуль «Шахматы</w:t>
      </w:r>
      <w:r>
        <w:rPr>
          <w:spacing w:val="-2"/>
        </w:rPr>
        <w:t xml:space="preserve"> </w:t>
      </w:r>
      <w:r>
        <w:t>в</w:t>
      </w:r>
      <w:r>
        <w:rPr>
          <w:spacing w:val="-3"/>
        </w:rPr>
        <w:t xml:space="preserve"> </w:t>
      </w:r>
      <w:r>
        <w:t>школе»</w:t>
      </w:r>
      <w:r>
        <w:rPr>
          <w:spacing w:val="-10"/>
        </w:rPr>
        <w:t xml:space="preserve"> </w:t>
      </w:r>
      <w:r>
        <w:t>может</w:t>
      </w:r>
      <w:r>
        <w:rPr>
          <w:spacing w:val="-2"/>
        </w:rPr>
        <w:t xml:space="preserve"> </w:t>
      </w:r>
      <w:r>
        <w:t>быть</w:t>
      </w:r>
      <w:r>
        <w:rPr>
          <w:spacing w:val="-2"/>
        </w:rPr>
        <w:t xml:space="preserve"> </w:t>
      </w:r>
      <w:r>
        <w:t>реализован</w:t>
      </w:r>
      <w:r>
        <w:rPr>
          <w:spacing w:val="-2"/>
        </w:rPr>
        <w:t xml:space="preserve"> </w:t>
      </w:r>
      <w:r>
        <w:t>в</w:t>
      </w:r>
      <w:r>
        <w:rPr>
          <w:spacing w:val="-3"/>
        </w:rPr>
        <w:t xml:space="preserve"> </w:t>
      </w:r>
      <w:r>
        <w:t xml:space="preserve">следующих </w:t>
      </w:r>
      <w:r>
        <w:rPr>
          <w:spacing w:val="-2"/>
        </w:rPr>
        <w:t>вариантах:</w:t>
      </w:r>
    </w:p>
    <w:p w14:paraId="36C50748">
      <w:pPr>
        <w:pStyle w:val="7"/>
        <w:ind w:right="851" w:firstLine="228"/>
      </w:pPr>
      <w: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14:paraId="4EF59457">
      <w:pPr>
        <w:pStyle w:val="7"/>
        <w:spacing w:before="1"/>
        <w:ind w:right="847" w:firstLine="22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3"/>
        </w:rPr>
        <w:t xml:space="preserve"> </w:t>
      </w:r>
      <w:r>
        <w:t>образовательной</w:t>
      </w:r>
      <w:r>
        <w:rPr>
          <w:spacing w:val="-3"/>
        </w:rPr>
        <w:t xml:space="preserve"> </w:t>
      </w:r>
      <w:r>
        <w:t>организацией,</w:t>
      </w:r>
      <w:r>
        <w:rPr>
          <w:spacing w:val="-6"/>
        </w:rPr>
        <w:t xml:space="preserve"> </w:t>
      </w:r>
      <w:r>
        <w:t>включающей,</w:t>
      </w:r>
      <w:r>
        <w:rPr>
          <w:spacing w:val="-3"/>
        </w:rPr>
        <w:t xml:space="preserve"> </w:t>
      </w:r>
      <w:r>
        <w:t>в</w:t>
      </w:r>
      <w:r>
        <w:rPr>
          <w:spacing w:val="-4"/>
        </w:rPr>
        <w:t xml:space="preserve"> </w:t>
      </w:r>
      <w:r>
        <w:t>частности,</w:t>
      </w:r>
      <w:r>
        <w:rPr>
          <w:spacing w:val="-2"/>
        </w:rPr>
        <w:t xml:space="preserve"> </w:t>
      </w:r>
      <w:r>
        <w:t>учебные</w:t>
      </w:r>
      <w:r>
        <w:rPr>
          <w:spacing w:val="-5"/>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14:paraId="5DCA8F44">
      <w:pPr>
        <w:pStyle w:val="7"/>
        <w:spacing w:after="0"/>
        <w:sectPr>
          <w:pgSz w:w="11910" w:h="16840"/>
          <w:pgMar w:top="920" w:right="0" w:bottom="280" w:left="425" w:header="736" w:footer="0" w:gutter="0"/>
          <w:cols w:space="720" w:num="1"/>
        </w:sectPr>
      </w:pPr>
    </w:p>
    <w:p w14:paraId="6A364166">
      <w:pPr>
        <w:pStyle w:val="7"/>
        <w:spacing w:before="189"/>
        <w:ind w:right="846" w:firstLine="228"/>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w:t>
      </w:r>
      <w:r>
        <w:rPr>
          <w:spacing w:val="-15"/>
        </w:rPr>
        <w:t xml:space="preserve"> </w:t>
      </w:r>
      <w:r>
        <w:t>спортивных</w:t>
      </w:r>
      <w:r>
        <w:rPr>
          <w:spacing w:val="-15"/>
        </w:rPr>
        <w:t xml:space="preserve"> </w:t>
      </w:r>
      <w:r>
        <w:t>секций,</w:t>
      </w:r>
      <w:r>
        <w:rPr>
          <w:spacing w:val="-15"/>
        </w:rPr>
        <w:t xml:space="preserve"> </w:t>
      </w:r>
      <w:r>
        <w:t>школьных</w:t>
      </w:r>
      <w:r>
        <w:rPr>
          <w:spacing w:val="-15"/>
        </w:rPr>
        <w:t xml:space="preserve"> </w:t>
      </w:r>
      <w:r>
        <w:t>спортивных</w:t>
      </w:r>
      <w:r>
        <w:rPr>
          <w:spacing w:val="-15"/>
        </w:rPr>
        <w:t xml:space="preserve"> </w:t>
      </w:r>
      <w:r>
        <w:t>клубов,</w:t>
      </w:r>
      <w:r>
        <w:rPr>
          <w:spacing w:val="-15"/>
        </w:rPr>
        <w:t xml:space="preserve"> </w:t>
      </w:r>
      <w:r>
        <w:t>включая</w:t>
      </w:r>
      <w:r>
        <w:rPr>
          <w:spacing w:val="-15"/>
        </w:rPr>
        <w:t xml:space="preserve"> </w:t>
      </w:r>
      <w:r>
        <w:t>использование учебных модулей по видам</w:t>
      </w:r>
      <w:r>
        <w:rPr>
          <w:spacing w:val="-1"/>
        </w:rPr>
        <w:t xml:space="preserve"> </w:t>
      </w:r>
      <w:r>
        <w:t>спорта (рекомендуемый объём</w:t>
      </w:r>
      <w:r>
        <w:rPr>
          <w:spacing w:val="-1"/>
        </w:rPr>
        <w:t xml:space="preserve"> </w:t>
      </w:r>
      <w:r>
        <w:t>в</w:t>
      </w:r>
      <w:r>
        <w:rPr>
          <w:spacing w:val="-1"/>
        </w:rPr>
        <w:t xml:space="preserve"> </w:t>
      </w:r>
      <w:r>
        <w:t>5, 6, 7-х классах – по 34 часа).</w:t>
      </w:r>
    </w:p>
    <w:p w14:paraId="17FF576C">
      <w:pPr>
        <w:pStyle w:val="7"/>
        <w:ind w:left="1505" w:right="5406" w:firstLine="0"/>
        <w:jc w:val="left"/>
      </w:pPr>
      <w:r>
        <w:t>Содержание</w:t>
      </w:r>
      <w:r>
        <w:rPr>
          <w:spacing w:val="-11"/>
        </w:rPr>
        <w:t xml:space="preserve"> </w:t>
      </w:r>
      <w:r>
        <w:t>модуля</w:t>
      </w:r>
      <w:r>
        <w:rPr>
          <w:spacing w:val="-7"/>
        </w:rPr>
        <w:t xml:space="preserve"> </w:t>
      </w:r>
      <w:r>
        <w:t>«Шахматы</w:t>
      </w:r>
      <w:r>
        <w:rPr>
          <w:spacing w:val="-10"/>
        </w:rPr>
        <w:t xml:space="preserve"> </w:t>
      </w:r>
      <w:r>
        <w:t>в</w:t>
      </w:r>
      <w:r>
        <w:rPr>
          <w:spacing w:val="-11"/>
        </w:rPr>
        <w:t xml:space="preserve"> </w:t>
      </w:r>
      <w:r>
        <w:t>школе». Знания об игре в шахматы.</w:t>
      </w:r>
    </w:p>
    <w:p w14:paraId="6C52B401">
      <w:pPr>
        <w:pStyle w:val="7"/>
        <w:ind w:left="1505" w:right="4292" w:firstLine="0"/>
        <w:jc w:val="left"/>
      </w:pPr>
      <w:r>
        <w:t>Теоретические</w:t>
      </w:r>
      <w:r>
        <w:rPr>
          <w:spacing w:val="-9"/>
        </w:rPr>
        <w:t xml:space="preserve"> </w:t>
      </w:r>
      <w:r>
        <w:t>основы</w:t>
      </w:r>
      <w:r>
        <w:rPr>
          <w:spacing w:val="-7"/>
        </w:rPr>
        <w:t xml:space="preserve"> </w:t>
      </w:r>
      <w:r>
        <w:t>и</w:t>
      </w:r>
      <w:r>
        <w:rPr>
          <w:spacing w:val="-8"/>
        </w:rPr>
        <w:t xml:space="preserve"> </w:t>
      </w:r>
      <w:r>
        <w:t>правила</w:t>
      </w:r>
      <w:r>
        <w:rPr>
          <w:spacing w:val="-9"/>
        </w:rPr>
        <w:t xml:space="preserve"> </w:t>
      </w:r>
      <w:r>
        <w:t>шахматной</w:t>
      </w:r>
      <w:r>
        <w:rPr>
          <w:spacing w:val="-8"/>
        </w:rPr>
        <w:t xml:space="preserve"> </w:t>
      </w:r>
      <w:r>
        <w:t>игры. История шахмат.</w:t>
      </w:r>
    </w:p>
    <w:p w14:paraId="1883B641">
      <w:pPr>
        <w:pStyle w:val="7"/>
        <w:ind w:right="843" w:firstLine="228"/>
      </w:pPr>
      <w:r>
        <w:t>Шахматная</w:t>
      </w:r>
      <w:r>
        <w:rPr>
          <w:spacing w:val="-6"/>
        </w:rPr>
        <w:t xml:space="preserve"> </w:t>
      </w:r>
      <w:r>
        <w:t>игра</w:t>
      </w:r>
      <w:r>
        <w:rPr>
          <w:spacing w:val="-7"/>
        </w:rPr>
        <w:t xml:space="preserve"> </w:t>
      </w:r>
      <w:r>
        <w:t>как</w:t>
      </w:r>
      <w:r>
        <w:rPr>
          <w:spacing w:val="-5"/>
        </w:rPr>
        <w:t xml:space="preserve"> </w:t>
      </w:r>
      <w:r>
        <w:t>спорт</w:t>
      </w:r>
      <w:r>
        <w:rPr>
          <w:spacing w:val="-5"/>
        </w:rPr>
        <w:t xml:space="preserve"> </w:t>
      </w:r>
      <w:r>
        <w:t>в</w:t>
      </w:r>
      <w:r>
        <w:rPr>
          <w:spacing w:val="-6"/>
        </w:rPr>
        <w:t xml:space="preserve"> </w:t>
      </w:r>
      <w:r>
        <w:t>международном</w:t>
      </w:r>
      <w:r>
        <w:rPr>
          <w:spacing w:val="-4"/>
        </w:rPr>
        <w:t xml:space="preserve"> </w:t>
      </w:r>
      <w:r>
        <w:t>сообществе;</w:t>
      </w:r>
      <w:r>
        <w:rPr>
          <w:spacing w:val="-5"/>
        </w:rPr>
        <w:t xml:space="preserve"> </w:t>
      </w:r>
      <w:r>
        <w:t>цели,</w:t>
      </w:r>
      <w:r>
        <w:rPr>
          <w:spacing w:val="-6"/>
        </w:rPr>
        <w:t xml:space="preserve"> </w:t>
      </w:r>
      <w:r>
        <w:t>задачи,</w:t>
      </w:r>
      <w:r>
        <w:rPr>
          <w:spacing w:val="-6"/>
        </w:rPr>
        <w:t xml:space="preserve"> </w:t>
      </w:r>
      <w:r>
        <w:t>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w:t>
      </w:r>
    </w:p>
    <w:p w14:paraId="40F36629">
      <w:pPr>
        <w:pStyle w:val="7"/>
        <w:ind w:left="1505" w:firstLine="0"/>
      </w:pPr>
      <w:r>
        <w:t>Базовые</w:t>
      </w:r>
      <w:r>
        <w:rPr>
          <w:spacing w:val="-5"/>
        </w:rPr>
        <w:t xml:space="preserve"> </w:t>
      </w:r>
      <w:r>
        <w:t>понятия</w:t>
      </w:r>
      <w:r>
        <w:rPr>
          <w:spacing w:val="-4"/>
        </w:rPr>
        <w:t xml:space="preserve"> </w:t>
      </w:r>
      <w:r>
        <w:t>шахматной</w:t>
      </w:r>
      <w:r>
        <w:rPr>
          <w:spacing w:val="-3"/>
        </w:rPr>
        <w:t xml:space="preserve"> </w:t>
      </w:r>
      <w:r>
        <w:rPr>
          <w:spacing w:val="-2"/>
        </w:rPr>
        <w:t>игры.</w:t>
      </w:r>
    </w:p>
    <w:p w14:paraId="006CE3DF">
      <w:pPr>
        <w:pStyle w:val="7"/>
        <w:spacing w:before="1"/>
        <w:ind w:right="851" w:firstLine="228"/>
      </w:pPr>
      <w: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14:paraId="032A4B9A">
      <w:pPr>
        <w:pStyle w:val="7"/>
        <w:ind w:right="846" w:firstLine="228"/>
      </w:pPr>
      <w:r>
        <w:t>Структура и содержание тренировочных занятий по шахматам. Основные термины и понятия</w:t>
      </w:r>
      <w:r>
        <w:rPr>
          <w:spacing w:val="-3"/>
        </w:rPr>
        <w:t xml:space="preserve"> </w:t>
      </w:r>
      <w:r>
        <w:t>в</w:t>
      </w:r>
      <w:r>
        <w:rPr>
          <w:spacing w:val="-4"/>
        </w:rPr>
        <w:t xml:space="preserve"> </w:t>
      </w:r>
      <w:r>
        <w:t>шахматной</w:t>
      </w:r>
      <w:r>
        <w:rPr>
          <w:spacing w:val="-5"/>
        </w:rPr>
        <w:t xml:space="preserve"> </w:t>
      </w:r>
      <w:r>
        <w:t>игре:</w:t>
      </w:r>
      <w:r>
        <w:rPr>
          <w:spacing w:val="-3"/>
        </w:rPr>
        <w:t xml:space="preserve"> </w:t>
      </w:r>
      <w:r>
        <w:t>белое</w:t>
      </w:r>
      <w:r>
        <w:rPr>
          <w:spacing w:val="-4"/>
        </w:rPr>
        <w:t xml:space="preserve"> </w:t>
      </w:r>
      <w:r>
        <w:t>и</w:t>
      </w:r>
      <w:r>
        <w:rPr>
          <w:spacing w:val="-3"/>
        </w:rPr>
        <w:t xml:space="preserve"> </w:t>
      </w:r>
      <w:r>
        <w:t>чёрное</w:t>
      </w:r>
      <w:r>
        <w:rPr>
          <w:spacing w:val="-4"/>
        </w:rPr>
        <w:t xml:space="preserve"> </w:t>
      </w:r>
      <w:r>
        <w:t>поле,</w:t>
      </w:r>
      <w:r>
        <w:rPr>
          <w:spacing w:val="-3"/>
        </w:rPr>
        <w:t xml:space="preserve"> </w:t>
      </w:r>
      <w:r>
        <w:t>горизонталь,</w:t>
      </w:r>
      <w:r>
        <w:rPr>
          <w:spacing w:val="-3"/>
        </w:rPr>
        <w:t xml:space="preserve"> </w:t>
      </w:r>
      <w:r>
        <w:t>вертикаль,</w:t>
      </w:r>
      <w:r>
        <w:rPr>
          <w:spacing w:val="-3"/>
        </w:rPr>
        <w:t xml:space="preserve"> </w:t>
      </w:r>
      <w:r>
        <w:t>диагональ,</w:t>
      </w:r>
      <w:r>
        <w:rPr>
          <w:spacing w:val="-6"/>
        </w:rPr>
        <w:t xml:space="preserve"> </w:t>
      </w:r>
      <w:r>
        <w:t>центр, шахматные</w:t>
      </w:r>
      <w:r>
        <w:rPr>
          <w:spacing w:val="-15"/>
        </w:rPr>
        <w:t xml:space="preserve"> </w:t>
      </w:r>
      <w:r>
        <w:t>фигуры</w:t>
      </w:r>
      <w:r>
        <w:rPr>
          <w:spacing w:val="-15"/>
        </w:rPr>
        <w:t xml:space="preserve"> </w:t>
      </w:r>
      <w:r>
        <w:t>(ладья,</w:t>
      </w:r>
      <w:r>
        <w:rPr>
          <w:spacing w:val="-15"/>
        </w:rPr>
        <w:t xml:space="preserve"> </w:t>
      </w:r>
      <w:r>
        <w:t>слон,</w:t>
      </w:r>
      <w:r>
        <w:rPr>
          <w:spacing w:val="-14"/>
        </w:rPr>
        <w:t xml:space="preserve"> </w:t>
      </w:r>
      <w:r>
        <w:t>ферзь,</w:t>
      </w:r>
      <w:r>
        <w:rPr>
          <w:spacing w:val="-14"/>
        </w:rPr>
        <w:t xml:space="preserve"> </w:t>
      </w:r>
      <w:r>
        <w:t>конь,</w:t>
      </w:r>
      <w:r>
        <w:rPr>
          <w:spacing w:val="-14"/>
        </w:rPr>
        <w:t xml:space="preserve"> </w:t>
      </w:r>
      <w:r>
        <w:t>пешка,</w:t>
      </w:r>
      <w:r>
        <w:rPr>
          <w:spacing w:val="-14"/>
        </w:rPr>
        <w:t xml:space="preserve"> </w:t>
      </w:r>
      <w:r>
        <w:t>король);</w:t>
      </w:r>
      <w:r>
        <w:rPr>
          <w:spacing w:val="-15"/>
        </w:rPr>
        <w:t xml:space="preserve"> </w:t>
      </w:r>
      <w:r>
        <w:t>ход</w:t>
      </w:r>
      <w:r>
        <w:rPr>
          <w:spacing w:val="-14"/>
        </w:rPr>
        <w:t xml:space="preserve"> </w:t>
      </w:r>
      <w:r>
        <w:t>и</w:t>
      </w:r>
      <w:r>
        <w:rPr>
          <w:spacing w:val="-14"/>
        </w:rPr>
        <w:t xml:space="preserve"> </w:t>
      </w:r>
      <w:r>
        <w:t>взятие</w:t>
      </w:r>
      <w:r>
        <w:rPr>
          <w:spacing w:val="-15"/>
        </w:rPr>
        <w:t xml:space="preserve"> </w:t>
      </w:r>
      <w:r>
        <w:t>каждой</w:t>
      </w:r>
      <w:r>
        <w:rPr>
          <w:spacing w:val="-14"/>
        </w:rPr>
        <w:t xml:space="preserve"> </w:t>
      </w:r>
      <w:r>
        <w:t>фигурой, нападение, защита, начальное положение, ход, взятие, удар, взятие на проходе, длинная и короткая</w:t>
      </w:r>
      <w:r>
        <w:rPr>
          <w:spacing w:val="-2"/>
        </w:rPr>
        <w:t xml:space="preserve"> </w:t>
      </w:r>
      <w:r>
        <w:t>рокировка,</w:t>
      </w:r>
      <w:r>
        <w:rPr>
          <w:spacing w:val="-3"/>
        </w:rPr>
        <w:t xml:space="preserve"> </w:t>
      </w:r>
      <w:r>
        <w:t>шах,</w:t>
      </w:r>
      <w:r>
        <w:rPr>
          <w:spacing w:val="-2"/>
        </w:rPr>
        <w:t xml:space="preserve"> </w:t>
      </w:r>
      <w:r>
        <w:t>мат,</w:t>
      </w:r>
      <w:r>
        <w:rPr>
          <w:spacing w:val="-4"/>
        </w:rPr>
        <w:t xml:space="preserve"> </w:t>
      </w:r>
      <w:r>
        <w:t>пат,</w:t>
      </w:r>
      <w:r>
        <w:rPr>
          <w:spacing w:val="-2"/>
        </w:rPr>
        <w:t xml:space="preserve"> </w:t>
      </w:r>
      <w:r>
        <w:t>ничья,</w:t>
      </w:r>
      <w:r>
        <w:rPr>
          <w:spacing w:val="-4"/>
        </w:rPr>
        <w:t xml:space="preserve"> </w:t>
      </w:r>
      <w:r>
        <w:t>ценность</w:t>
      </w:r>
      <w:r>
        <w:rPr>
          <w:spacing w:val="-1"/>
        </w:rPr>
        <w:t xml:space="preserve"> </w:t>
      </w:r>
      <w:r>
        <w:t>шахматных</w:t>
      </w:r>
      <w:r>
        <w:rPr>
          <w:spacing w:val="-2"/>
        </w:rPr>
        <w:t xml:space="preserve"> </w:t>
      </w:r>
      <w:r>
        <w:t>фигур, сравнительная</w:t>
      </w:r>
      <w:r>
        <w:rPr>
          <w:spacing w:val="-2"/>
        </w:rPr>
        <w:t xml:space="preserve"> </w:t>
      </w:r>
      <w:r>
        <w:t>сила фигур, стадии шахматной партии, основные тактические приёмы; шахматная партия, запись</w:t>
      </w:r>
      <w:r>
        <w:rPr>
          <w:spacing w:val="-9"/>
        </w:rPr>
        <w:t xml:space="preserve"> </w:t>
      </w:r>
      <w:r>
        <w:t>шахматной</w:t>
      </w:r>
      <w:r>
        <w:rPr>
          <w:spacing w:val="-11"/>
        </w:rPr>
        <w:t xml:space="preserve"> </w:t>
      </w:r>
      <w:r>
        <w:t>партии,</w:t>
      </w:r>
      <w:r>
        <w:rPr>
          <w:spacing w:val="-9"/>
        </w:rPr>
        <w:t xml:space="preserve"> </w:t>
      </w:r>
      <w:r>
        <w:t>основы</w:t>
      </w:r>
      <w:r>
        <w:rPr>
          <w:spacing w:val="-10"/>
        </w:rPr>
        <w:t xml:space="preserve"> </w:t>
      </w:r>
      <w:r>
        <w:t>дебюта,</w:t>
      </w:r>
      <w:r>
        <w:rPr>
          <w:spacing w:val="-10"/>
        </w:rPr>
        <w:t xml:space="preserve"> </w:t>
      </w:r>
      <w:r>
        <w:t>атака</w:t>
      </w:r>
      <w:r>
        <w:rPr>
          <w:spacing w:val="-10"/>
        </w:rPr>
        <w:t xml:space="preserve"> </w:t>
      </w:r>
      <w:r>
        <w:t>на</w:t>
      </w:r>
      <w:r>
        <w:rPr>
          <w:spacing w:val="-10"/>
        </w:rPr>
        <w:t xml:space="preserve"> </w:t>
      </w:r>
      <w:r>
        <w:t>рокировавшегося</w:t>
      </w:r>
      <w:r>
        <w:rPr>
          <w:spacing w:val="-9"/>
        </w:rPr>
        <w:t xml:space="preserve"> </w:t>
      </w:r>
      <w:r>
        <w:t>и</w:t>
      </w:r>
      <w:r>
        <w:rPr>
          <w:spacing w:val="-8"/>
        </w:rPr>
        <w:t xml:space="preserve"> </w:t>
      </w:r>
      <w:r>
        <w:t>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14:paraId="01D129A7">
      <w:pPr>
        <w:pStyle w:val="7"/>
        <w:ind w:left="1505" w:firstLine="0"/>
      </w:pPr>
      <w:r>
        <w:t>Способы</w:t>
      </w:r>
      <w:r>
        <w:rPr>
          <w:spacing w:val="-6"/>
        </w:rPr>
        <w:t xml:space="preserve"> </w:t>
      </w:r>
      <w:r>
        <w:t>физкультурной</w:t>
      </w:r>
      <w:r>
        <w:rPr>
          <w:spacing w:val="-5"/>
        </w:rPr>
        <w:t xml:space="preserve"> </w:t>
      </w:r>
      <w:r>
        <w:rPr>
          <w:spacing w:val="-2"/>
        </w:rPr>
        <w:t>деятельности.</w:t>
      </w:r>
    </w:p>
    <w:p w14:paraId="4D611445">
      <w:pPr>
        <w:pStyle w:val="7"/>
        <w:spacing w:before="1"/>
        <w:ind w:left="1505" w:firstLine="0"/>
      </w:pPr>
      <w:r>
        <w:t>Практико-ориентированная</w:t>
      </w:r>
      <w:r>
        <w:rPr>
          <w:spacing w:val="-12"/>
        </w:rPr>
        <w:t xml:space="preserve"> </w:t>
      </w:r>
      <w:r>
        <w:t>соревновательная</w:t>
      </w:r>
      <w:r>
        <w:rPr>
          <w:spacing w:val="-10"/>
        </w:rPr>
        <w:t xml:space="preserve"> </w:t>
      </w:r>
      <w:r>
        <w:rPr>
          <w:spacing w:val="-2"/>
        </w:rPr>
        <w:t>деятельность.</w:t>
      </w:r>
    </w:p>
    <w:p w14:paraId="0B170176">
      <w:pPr>
        <w:pStyle w:val="7"/>
        <w:ind w:right="851" w:firstLine="228"/>
      </w:pPr>
      <w:r>
        <w:t>Данный вид деятельности включает в себя конкурсы решения позиций, спарринги, соревнования, шахматные праздники.</w:t>
      </w:r>
    </w:p>
    <w:p w14:paraId="18156B95">
      <w:pPr>
        <w:pStyle w:val="7"/>
        <w:ind w:right="850" w:firstLine="228"/>
      </w:pPr>
      <w:r>
        <w:t>Тесты и контрольные точки на все пройденные тактические приемы и шахматные комбинации, стратегические приемы.</w:t>
      </w:r>
    </w:p>
    <w:p w14:paraId="6C370A08">
      <w:pPr>
        <w:pStyle w:val="7"/>
        <w:ind w:right="848" w:firstLine="228"/>
      </w:pPr>
      <w:r>
        <w:t>Содержание модуля «Шахматы в школе» направлено на достижение обучающимися личностных, метапредметных и предметных результатов обучения.</w:t>
      </w:r>
    </w:p>
    <w:p w14:paraId="4269C115">
      <w:pPr>
        <w:pStyle w:val="7"/>
        <w:ind w:right="850" w:firstLine="228"/>
      </w:pPr>
      <w:r>
        <w:t>При изучении модуля «Шахматы в школе» на уровне основного общего образования у обучающихся будут сформированы следующие личностные результаты:</w:t>
      </w:r>
    </w:p>
    <w:p w14:paraId="09BA1234">
      <w:pPr>
        <w:pStyle w:val="7"/>
        <w:ind w:left="1505" w:right="3154" w:firstLine="0"/>
        <w:jc w:val="left"/>
      </w:pPr>
      <w:r>
        <w:t>формирование</w:t>
      </w:r>
      <w:r>
        <w:rPr>
          <w:spacing w:val="-9"/>
        </w:rPr>
        <w:t xml:space="preserve"> </w:t>
      </w:r>
      <w:r>
        <w:t>основ</w:t>
      </w:r>
      <w:r>
        <w:rPr>
          <w:spacing w:val="-9"/>
        </w:rPr>
        <w:t xml:space="preserve"> </w:t>
      </w:r>
      <w:r>
        <w:t>российской,</w:t>
      </w:r>
      <w:r>
        <w:rPr>
          <w:spacing w:val="-8"/>
        </w:rPr>
        <w:t xml:space="preserve"> </w:t>
      </w:r>
      <w:r>
        <w:t>гражданской</w:t>
      </w:r>
      <w:r>
        <w:rPr>
          <w:spacing w:val="-10"/>
        </w:rPr>
        <w:t xml:space="preserve"> </w:t>
      </w:r>
      <w:r>
        <w:t>идентичности; ориентация на моральные нормы и их выполнение;</w:t>
      </w:r>
    </w:p>
    <w:p w14:paraId="0A6E0869">
      <w:pPr>
        <w:pStyle w:val="7"/>
        <w:ind w:left="1505" w:right="2162" w:firstLine="0"/>
        <w:jc w:val="left"/>
      </w:pPr>
      <w:r>
        <w:t>формирование</w:t>
      </w:r>
      <w:r>
        <w:rPr>
          <w:spacing w:val="-6"/>
        </w:rPr>
        <w:t xml:space="preserve"> </w:t>
      </w:r>
      <w:r>
        <w:t>основ</w:t>
      </w:r>
      <w:r>
        <w:rPr>
          <w:spacing w:val="-6"/>
        </w:rPr>
        <w:t xml:space="preserve"> </w:t>
      </w:r>
      <w:r>
        <w:t>шахматной</w:t>
      </w:r>
      <w:r>
        <w:rPr>
          <w:spacing w:val="-7"/>
        </w:rPr>
        <w:t xml:space="preserve"> </w:t>
      </w:r>
      <w:r>
        <w:t>культуры</w:t>
      </w:r>
      <w:r>
        <w:rPr>
          <w:spacing w:val="-5"/>
        </w:rPr>
        <w:t xml:space="preserve"> </w:t>
      </w:r>
      <w:r>
        <w:t>и</w:t>
      </w:r>
      <w:r>
        <w:rPr>
          <w:spacing w:val="-5"/>
        </w:rPr>
        <w:t xml:space="preserve"> </w:t>
      </w:r>
      <w:r>
        <w:t>наличие</w:t>
      </w:r>
      <w:r>
        <w:rPr>
          <w:spacing w:val="-6"/>
        </w:rPr>
        <w:t xml:space="preserve"> </w:t>
      </w:r>
      <w:r>
        <w:t>чувства</w:t>
      </w:r>
      <w:r>
        <w:rPr>
          <w:spacing w:val="-6"/>
        </w:rPr>
        <w:t xml:space="preserve"> </w:t>
      </w:r>
      <w:r>
        <w:t>прекрасного; понимание важности бережного отношения к собственному здоровью; наличие мотивации к творческому труду, работе на результат;</w:t>
      </w:r>
    </w:p>
    <w:p w14:paraId="107BC9B4">
      <w:pPr>
        <w:pStyle w:val="7"/>
        <w:ind w:left="1505" w:right="3154" w:firstLine="0"/>
        <w:jc w:val="left"/>
      </w:pPr>
      <w:r>
        <w:t>готовность</w:t>
      </w:r>
      <w:r>
        <w:rPr>
          <w:spacing w:val="-5"/>
        </w:rPr>
        <w:t xml:space="preserve"> </w:t>
      </w:r>
      <w:r>
        <w:t>и</w:t>
      </w:r>
      <w:r>
        <w:rPr>
          <w:spacing w:val="-6"/>
        </w:rPr>
        <w:t xml:space="preserve"> </w:t>
      </w:r>
      <w:r>
        <w:t>способность</w:t>
      </w:r>
      <w:r>
        <w:rPr>
          <w:spacing w:val="-5"/>
        </w:rPr>
        <w:t xml:space="preserve"> </w:t>
      </w:r>
      <w:r>
        <w:t>к</w:t>
      </w:r>
      <w:r>
        <w:rPr>
          <w:spacing w:val="-6"/>
        </w:rPr>
        <w:t xml:space="preserve"> </w:t>
      </w:r>
      <w:r>
        <w:t>саморазвитию</w:t>
      </w:r>
      <w:r>
        <w:rPr>
          <w:spacing w:val="-8"/>
        </w:rPr>
        <w:t xml:space="preserve"> </w:t>
      </w:r>
      <w:r>
        <w:t>и</w:t>
      </w:r>
      <w:r>
        <w:rPr>
          <w:spacing w:val="-6"/>
        </w:rPr>
        <w:t xml:space="preserve"> </w:t>
      </w:r>
      <w:r>
        <w:t>самообучению; уважительное отношение к иному мнению;</w:t>
      </w:r>
    </w:p>
    <w:p w14:paraId="6475D9FA">
      <w:pPr>
        <w:pStyle w:val="7"/>
        <w:ind w:right="839" w:firstLine="228"/>
        <w:jc w:val="right"/>
      </w:pPr>
      <w:r>
        <w:t>приобретение</w:t>
      </w:r>
      <w:r>
        <w:rPr>
          <w:spacing w:val="-5"/>
        </w:rPr>
        <w:t xml:space="preserve"> </w:t>
      </w:r>
      <w:r>
        <w:t>основных</w:t>
      </w:r>
      <w:r>
        <w:rPr>
          <w:spacing w:val="-5"/>
        </w:rPr>
        <w:t xml:space="preserve"> </w:t>
      </w:r>
      <w:r>
        <w:t>навыков</w:t>
      </w:r>
      <w:r>
        <w:rPr>
          <w:spacing w:val="-5"/>
        </w:rPr>
        <w:t xml:space="preserve"> </w:t>
      </w:r>
      <w:r>
        <w:t>сотрудничества</w:t>
      </w:r>
      <w:r>
        <w:rPr>
          <w:spacing w:val="-5"/>
        </w:rPr>
        <w:t xml:space="preserve"> </w:t>
      </w:r>
      <w:r>
        <w:t>со</w:t>
      </w:r>
      <w:r>
        <w:rPr>
          <w:spacing w:val="-4"/>
        </w:rPr>
        <w:t xml:space="preserve"> </w:t>
      </w:r>
      <w:r>
        <w:t>взрослыми</w:t>
      </w:r>
      <w:r>
        <w:rPr>
          <w:spacing w:val="-4"/>
        </w:rPr>
        <w:t xml:space="preserve"> </w:t>
      </w:r>
      <w:r>
        <w:t>людьми</w:t>
      </w:r>
      <w:r>
        <w:rPr>
          <w:spacing w:val="-4"/>
        </w:rPr>
        <w:t xml:space="preserve"> </w:t>
      </w:r>
      <w:r>
        <w:t>и</w:t>
      </w:r>
      <w:r>
        <w:rPr>
          <w:spacing w:val="-4"/>
        </w:rPr>
        <w:t xml:space="preserve"> </w:t>
      </w:r>
      <w:r>
        <w:t>сверстниками; воспитание</w:t>
      </w:r>
      <w:r>
        <w:rPr>
          <w:spacing w:val="40"/>
        </w:rPr>
        <w:t xml:space="preserve"> </w:t>
      </w:r>
      <w:r>
        <w:t>этических</w:t>
      </w:r>
      <w:r>
        <w:rPr>
          <w:spacing w:val="40"/>
        </w:rPr>
        <w:t xml:space="preserve"> </w:t>
      </w:r>
      <w:r>
        <w:t>чувств</w:t>
      </w:r>
      <w:r>
        <w:rPr>
          <w:spacing w:val="40"/>
        </w:rPr>
        <w:t xml:space="preserve"> </w:t>
      </w:r>
      <w:r>
        <w:t>доброжелательности,</w:t>
      </w:r>
      <w:r>
        <w:rPr>
          <w:spacing w:val="40"/>
        </w:rPr>
        <w:t xml:space="preserve"> </w:t>
      </w:r>
      <w:r>
        <w:t>толерантности</w:t>
      </w:r>
      <w:r>
        <w:rPr>
          <w:spacing w:val="40"/>
        </w:rPr>
        <w:t xml:space="preserve"> </w:t>
      </w:r>
      <w:r>
        <w:t>и</w:t>
      </w:r>
      <w:r>
        <w:rPr>
          <w:spacing w:val="40"/>
        </w:rPr>
        <w:t xml:space="preserve"> </w:t>
      </w:r>
      <w:r>
        <w:t>эмоционально-</w:t>
      </w:r>
      <w:r>
        <w:rPr>
          <w:spacing w:val="40"/>
        </w:rPr>
        <w:t xml:space="preserve"> </w:t>
      </w:r>
      <w:r>
        <w:t>нравственной</w:t>
      </w:r>
      <w:r>
        <w:rPr>
          <w:spacing w:val="58"/>
        </w:rPr>
        <w:t xml:space="preserve"> </w:t>
      </w:r>
      <w:r>
        <w:t>отзывчивости,</w:t>
      </w:r>
      <w:r>
        <w:rPr>
          <w:spacing w:val="60"/>
        </w:rPr>
        <w:t xml:space="preserve"> </w:t>
      </w:r>
      <w:r>
        <w:t>понимания</w:t>
      </w:r>
      <w:r>
        <w:rPr>
          <w:spacing w:val="59"/>
        </w:rPr>
        <w:t xml:space="preserve"> </w:t>
      </w:r>
      <w:r>
        <w:t>и</w:t>
      </w:r>
      <w:r>
        <w:rPr>
          <w:spacing w:val="61"/>
        </w:rPr>
        <w:t xml:space="preserve"> </w:t>
      </w:r>
      <w:r>
        <w:t>сопереживания</w:t>
      </w:r>
      <w:r>
        <w:rPr>
          <w:spacing w:val="60"/>
        </w:rPr>
        <w:t xml:space="preserve"> </w:t>
      </w:r>
      <w:r>
        <w:t>чувствам</w:t>
      </w:r>
      <w:r>
        <w:rPr>
          <w:spacing w:val="59"/>
        </w:rPr>
        <w:t xml:space="preserve"> </w:t>
      </w:r>
      <w:r>
        <w:t>и</w:t>
      </w:r>
      <w:r>
        <w:rPr>
          <w:spacing w:val="61"/>
        </w:rPr>
        <w:t xml:space="preserve"> </w:t>
      </w:r>
      <w:r>
        <w:rPr>
          <w:spacing w:val="-2"/>
        </w:rPr>
        <w:t>обстоятельствам</w:t>
      </w:r>
    </w:p>
    <w:p w14:paraId="0D5A9E01">
      <w:pPr>
        <w:pStyle w:val="7"/>
        <w:spacing w:before="1"/>
        <w:ind w:firstLine="0"/>
        <w:jc w:val="left"/>
      </w:pPr>
      <w:r>
        <w:t>других</w:t>
      </w:r>
      <w:r>
        <w:rPr>
          <w:spacing w:val="-4"/>
        </w:rPr>
        <w:t xml:space="preserve"> </w:t>
      </w:r>
      <w:r>
        <w:t>людей,</w:t>
      </w:r>
      <w:r>
        <w:rPr>
          <w:spacing w:val="-4"/>
        </w:rPr>
        <w:t xml:space="preserve"> </w:t>
      </w:r>
      <w:r>
        <w:t>оказание</w:t>
      </w:r>
      <w:r>
        <w:rPr>
          <w:spacing w:val="-8"/>
        </w:rPr>
        <w:t xml:space="preserve"> </w:t>
      </w:r>
      <w:r>
        <w:t>бескорыстной</w:t>
      </w:r>
      <w:r>
        <w:rPr>
          <w:spacing w:val="-4"/>
        </w:rPr>
        <w:t xml:space="preserve"> </w:t>
      </w:r>
      <w:r>
        <w:t>помощи</w:t>
      </w:r>
      <w:r>
        <w:rPr>
          <w:spacing w:val="-5"/>
        </w:rPr>
        <w:t xml:space="preserve"> </w:t>
      </w:r>
      <w:r>
        <w:rPr>
          <w:spacing w:val="-2"/>
        </w:rPr>
        <w:t>окружающим;</w:t>
      </w:r>
    </w:p>
    <w:p w14:paraId="3A31C8DD">
      <w:pPr>
        <w:pStyle w:val="7"/>
        <w:tabs>
          <w:tab w:val="left" w:pos="2519"/>
          <w:tab w:val="left" w:pos="3819"/>
          <w:tab w:val="left" w:pos="4840"/>
          <w:tab w:val="left" w:pos="6195"/>
          <w:tab w:val="left" w:pos="8927"/>
        </w:tabs>
        <w:ind w:right="851" w:firstLine="228"/>
        <w:jc w:val="left"/>
      </w:pPr>
      <w:r>
        <w:rPr>
          <w:spacing w:val="-2"/>
        </w:rPr>
        <w:t>умение</w:t>
      </w:r>
      <w:r>
        <w:tab/>
      </w:r>
      <w:r>
        <w:rPr>
          <w:spacing w:val="-2"/>
        </w:rPr>
        <w:t>управлять</w:t>
      </w:r>
      <w:r>
        <w:tab/>
      </w:r>
      <w:r>
        <w:rPr>
          <w:spacing w:val="-2"/>
        </w:rPr>
        <w:t>своими</w:t>
      </w:r>
      <w:r>
        <w:tab/>
      </w:r>
      <w:r>
        <w:rPr>
          <w:spacing w:val="-2"/>
        </w:rPr>
        <w:t>эмоциями,</w:t>
      </w:r>
      <w:r>
        <w:tab/>
      </w:r>
      <w:r>
        <w:rPr>
          <w:spacing w:val="-2"/>
        </w:rPr>
        <w:t>дисциплинированность,</w:t>
      </w:r>
      <w:r>
        <w:tab/>
      </w:r>
      <w:r>
        <w:rPr>
          <w:spacing w:val="-2"/>
        </w:rPr>
        <w:t xml:space="preserve">внимательность, </w:t>
      </w:r>
      <w:r>
        <w:t>трудолюбие и упорство в достижении поставленных целей;</w:t>
      </w:r>
    </w:p>
    <w:p w14:paraId="3D8F0083">
      <w:pPr>
        <w:pStyle w:val="7"/>
        <w:ind w:right="853" w:firstLine="228"/>
        <w:jc w:val="left"/>
      </w:pPr>
      <w:r>
        <w:t>формирование</w:t>
      </w:r>
      <w:r>
        <w:rPr>
          <w:spacing w:val="-2"/>
        </w:rPr>
        <w:t xml:space="preserve"> </w:t>
      </w:r>
      <w:r>
        <w:t>навыков</w:t>
      </w:r>
      <w:r>
        <w:rPr>
          <w:spacing w:val="-1"/>
        </w:rPr>
        <w:t xml:space="preserve"> </w:t>
      </w:r>
      <w:r>
        <w:t>творческого</w:t>
      </w:r>
      <w:r>
        <w:rPr>
          <w:spacing w:val="-1"/>
        </w:rPr>
        <w:t xml:space="preserve"> </w:t>
      </w:r>
      <w:r>
        <w:t>подхода</w:t>
      </w:r>
      <w:r>
        <w:rPr>
          <w:spacing w:val="-2"/>
        </w:rPr>
        <w:t xml:space="preserve"> </w:t>
      </w:r>
      <w:r>
        <w:t>при решении</w:t>
      </w:r>
      <w:r>
        <w:rPr>
          <w:spacing w:val="-2"/>
        </w:rPr>
        <w:t xml:space="preserve"> </w:t>
      </w:r>
      <w:r>
        <w:t>различных</w:t>
      </w:r>
      <w:r>
        <w:rPr>
          <w:spacing w:val="-3"/>
        </w:rPr>
        <w:t xml:space="preserve"> </w:t>
      </w:r>
      <w:r>
        <w:t>задач,</w:t>
      </w:r>
      <w:r>
        <w:rPr>
          <w:spacing w:val="-1"/>
        </w:rPr>
        <w:t xml:space="preserve"> </w:t>
      </w:r>
      <w:r>
        <w:t>стремление к работе на результат.</w:t>
      </w:r>
    </w:p>
    <w:p w14:paraId="31F22736">
      <w:pPr>
        <w:pStyle w:val="7"/>
        <w:ind w:firstLine="228"/>
        <w:jc w:val="left"/>
      </w:pPr>
      <w: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14:paraId="53439317">
      <w:pPr>
        <w:pStyle w:val="7"/>
        <w:spacing w:after="0"/>
        <w:jc w:val="left"/>
        <w:sectPr>
          <w:pgSz w:w="11910" w:h="16840"/>
          <w:pgMar w:top="920" w:right="0" w:bottom="280" w:left="425" w:header="736" w:footer="0" w:gutter="0"/>
          <w:cols w:space="720" w:num="1"/>
        </w:sectPr>
      </w:pPr>
    </w:p>
    <w:p w14:paraId="65198458">
      <w:pPr>
        <w:pStyle w:val="7"/>
        <w:spacing w:before="189"/>
        <w:ind w:right="853" w:firstLine="228"/>
      </w:pPr>
      <w:r>
        <w:t>умение с помощью педагога и самостоятельно выделять и формулировать познавательную цель деятельности в области шахматной игры;</w:t>
      </w:r>
    </w:p>
    <w:p w14:paraId="6AC5CDB3">
      <w:pPr>
        <w:pStyle w:val="7"/>
        <w:ind w:left="1505" w:firstLine="0"/>
      </w:pPr>
      <w:r>
        <w:t>владение</w:t>
      </w:r>
      <w:r>
        <w:rPr>
          <w:spacing w:val="-7"/>
        </w:rPr>
        <w:t xml:space="preserve"> </w:t>
      </w:r>
      <w:r>
        <w:t>способом</w:t>
      </w:r>
      <w:r>
        <w:rPr>
          <w:spacing w:val="-3"/>
        </w:rPr>
        <w:t xml:space="preserve"> </w:t>
      </w:r>
      <w:r>
        <w:t>структурирования</w:t>
      </w:r>
      <w:r>
        <w:rPr>
          <w:spacing w:val="-4"/>
        </w:rPr>
        <w:t xml:space="preserve"> </w:t>
      </w:r>
      <w:r>
        <w:t>шахматных</w:t>
      </w:r>
      <w:r>
        <w:rPr>
          <w:spacing w:val="-4"/>
        </w:rPr>
        <w:t xml:space="preserve"> </w:t>
      </w:r>
      <w:r>
        <w:rPr>
          <w:spacing w:val="-2"/>
        </w:rPr>
        <w:t>знаний;</w:t>
      </w:r>
    </w:p>
    <w:p w14:paraId="0F01FA3F">
      <w:pPr>
        <w:pStyle w:val="7"/>
        <w:ind w:right="846" w:firstLine="228"/>
      </w:pPr>
      <w:r>
        <w:t>способность выбрать наиболее эффективный способ решения учебной задачи в конкретных условиях;</w:t>
      </w:r>
    </w:p>
    <w:p w14:paraId="74EC33FC">
      <w:pPr>
        <w:pStyle w:val="7"/>
        <w:ind w:left="1505" w:firstLine="0"/>
      </w:pPr>
      <w:r>
        <w:t>умение</w:t>
      </w:r>
      <w:r>
        <w:rPr>
          <w:spacing w:val="-7"/>
        </w:rPr>
        <w:t xml:space="preserve"> </w:t>
      </w:r>
      <w:r>
        <w:t>находить</w:t>
      </w:r>
      <w:r>
        <w:rPr>
          <w:spacing w:val="-7"/>
        </w:rPr>
        <w:t xml:space="preserve"> </w:t>
      </w:r>
      <w:r>
        <w:t>необходимую</w:t>
      </w:r>
      <w:r>
        <w:rPr>
          <w:spacing w:val="-6"/>
        </w:rPr>
        <w:t xml:space="preserve"> </w:t>
      </w:r>
      <w:r>
        <w:rPr>
          <w:spacing w:val="-2"/>
        </w:rPr>
        <w:t>информацию;</w:t>
      </w:r>
    </w:p>
    <w:p w14:paraId="14269F04">
      <w:pPr>
        <w:pStyle w:val="7"/>
        <w:ind w:right="842" w:firstLine="228"/>
      </w:pPr>
      <w: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w:t>
      </w:r>
      <w:r>
        <w:rPr>
          <w:spacing w:val="-2"/>
        </w:rPr>
        <w:t>характера;</w:t>
      </w:r>
    </w:p>
    <w:p w14:paraId="394A3510">
      <w:pPr>
        <w:pStyle w:val="7"/>
        <w:ind w:right="851" w:firstLine="228"/>
      </w:pPr>
      <w:r>
        <w:t>умение моделировать, владение широким спектром логических действий и операций, включая общие приёмы решения задач;</w:t>
      </w:r>
    </w:p>
    <w:p w14:paraId="1C4E0AF9">
      <w:pPr>
        <w:pStyle w:val="7"/>
        <w:ind w:right="849" w:firstLine="228"/>
      </w:pPr>
      <w: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14:paraId="75ED31E9">
      <w:pPr>
        <w:pStyle w:val="7"/>
        <w:spacing w:before="1"/>
        <w:ind w:right="852" w:firstLine="228"/>
      </w:pPr>
      <w:r>
        <w:t>умение находить компромиссы и общие решения, разрешать конфликты на основе согласования различных позиций;</w:t>
      </w:r>
    </w:p>
    <w:p w14:paraId="1B9505CF">
      <w:pPr>
        <w:pStyle w:val="7"/>
        <w:ind w:right="853" w:firstLine="228"/>
      </w:pPr>
      <w: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14:paraId="101D8089">
      <w:pPr>
        <w:pStyle w:val="7"/>
        <w:ind w:right="851" w:firstLine="228"/>
      </w:pPr>
      <w:r>
        <w:t>умение</w:t>
      </w:r>
      <w:r>
        <w:rPr>
          <w:spacing w:val="-15"/>
        </w:rPr>
        <w:t xml:space="preserve"> </w:t>
      </w:r>
      <w:r>
        <w:t>донести</w:t>
      </w:r>
      <w:r>
        <w:rPr>
          <w:spacing w:val="-15"/>
        </w:rPr>
        <w:t xml:space="preserve"> </w:t>
      </w:r>
      <w:r>
        <w:t>свою</w:t>
      </w:r>
      <w:r>
        <w:rPr>
          <w:spacing w:val="-15"/>
        </w:rPr>
        <w:t xml:space="preserve"> </w:t>
      </w:r>
      <w:r>
        <w:t>точку</w:t>
      </w:r>
      <w:r>
        <w:rPr>
          <w:spacing w:val="-15"/>
        </w:rPr>
        <w:t xml:space="preserve"> </w:t>
      </w:r>
      <w:r>
        <w:t>зрения</w:t>
      </w:r>
      <w:r>
        <w:rPr>
          <w:spacing w:val="-15"/>
        </w:rPr>
        <w:t xml:space="preserve"> </w:t>
      </w:r>
      <w:r>
        <w:t>до</w:t>
      </w:r>
      <w:r>
        <w:rPr>
          <w:spacing w:val="-15"/>
        </w:rPr>
        <w:t xml:space="preserve"> </w:t>
      </w:r>
      <w:r>
        <w:t>других</w:t>
      </w:r>
      <w:r>
        <w:rPr>
          <w:spacing w:val="-14"/>
        </w:rPr>
        <w:t xml:space="preserve"> </w:t>
      </w:r>
      <w:r>
        <w:t>и</w:t>
      </w:r>
      <w:r>
        <w:rPr>
          <w:spacing w:val="-15"/>
        </w:rPr>
        <w:t xml:space="preserve"> </w:t>
      </w:r>
      <w:r>
        <w:t>отстаивать</w:t>
      </w:r>
      <w:r>
        <w:rPr>
          <w:spacing w:val="-14"/>
        </w:rPr>
        <w:t xml:space="preserve"> </w:t>
      </w:r>
      <w:r>
        <w:t>собственную</w:t>
      </w:r>
      <w:r>
        <w:rPr>
          <w:spacing w:val="-14"/>
        </w:rPr>
        <w:t xml:space="preserve"> </w:t>
      </w:r>
      <w:r>
        <w:t>позицию,</w:t>
      </w:r>
      <w:r>
        <w:rPr>
          <w:spacing w:val="-15"/>
        </w:rPr>
        <w:t xml:space="preserve"> </w:t>
      </w:r>
      <w:r>
        <w:t>а</w:t>
      </w:r>
      <w:r>
        <w:rPr>
          <w:spacing w:val="-15"/>
        </w:rPr>
        <w:t xml:space="preserve"> </w:t>
      </w:r>
      <w:r>
        <w:t>также уважать и учитывать позицию партнёра (собеседника);</w:t>
      </w:r>
    </w:p>
    <w:p w14:paraId="555503B1">
      <w:pPr>
        <w:pStyle w:val="7"/>
        <w:ind w:right="853" w:firstLine="228"/>
      </w:pPr>
      <w: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14:paraId="067BF3D2">
      <w:pPr>
        <w:pStyle w:val="7"/>
        <w:ind w:right="850" w:firstLine="228"/>
      </w:pPr>
      <w: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14:paraId="04F350CF">
      <w:pPr>
        <w:pStyle w:val="7"/>
        <w:spacing w:before="1"/>
        <w:ind w:right="852" w:firstLine="228"/>
      </w:pPr>
      <w:r>
        <w:t>способность принимать</w:t>
      </w:r>
      <w:r>
        <w:rPr>
          <w:spacing w:val="-1"/>
        </w:rPr>
        <w:t xml:space="preserve"> </w:t>
      </w:r>
      <w:r>
        <w:t>и сохранять учебную цель и задачу, планировать её</w:t>
      </w:r>
      <w:r>
        <w:rPr>
          <w:spacing w:val="-1"/>
        </w:rPr>
        <w:t xml:space="preserve"> </w:t>
      </w:r>
      <w:r>
        <w:t>реализацию (в том числе во внутреннем плане), контролировать и оценивать свои действия, вносить соответствующие коррективы в их выполнение.</w:t>
      </w:r>
    </w:p>
    <w:p w14:paraId="243E9E99">
      <w:pPr>
        <w:pStyle w:val="7"/>
        <w:ind w:right="850" w:firstLine="228"/>
      </w:pPr>
      <w:r>
        <w:t>При изучении модуля «Шахматы в школе» на уровне основного общего образования у обучающихся будут сформированы следующие предметные результаты:</w:t>
      </w:r>
    </w:p>
    <w:p w14:paraId="58A4E1DD">
      <w:pPr>
        <w:pStyle w:val="7"/>
        <w:ind w:left="1505" w:right="3074" w:firstLine="0"/>
      </w:pPr>
      <w:r>
        <w:t>знание</w:t>
      </w:r>
      <w:r>
        <w:rPr>
          <w:spacing w:val="-6"/>
        </w:rPr>
        <w:t xml:space="preserve"> </w:t>
      </w:r>
      <w:r>
        <w:t>правил</w:t>
      </w:r>
      <w:r>
        <w:rPr>
          <w:spacing w:val="-5"/>
        </w:rPr>
        <w:t xml:space="preserve"> </w:t>
      </w:r>
      <w:r>
        <w:t>техники</w:t>
      </w:r>
      <w:r>
        <w:rPr>
          <w:spacing w:val="-7"/>
        </w:rPr>
        <w:t xml:space="preserve"> </w:t>
      </w:r>
      <w:r>
        <w:t>безопасности</w:t>
      </w:r>
      <w:r>
        <w:rPr>
          <w:spacing w:val="-4"/>
        </w:rPr>
        <w:t xml:space="preserve"> </w:t>
      </w:r>
      <w:r>
        <w:t>во</w:t>
      </w:r>
      <w:r>
        <w:rPr>
          <w:spacing w:val="-5"/>
        </w:rPr>
        <w:t xml:space="preserve"> </w:t>
      </w:r>
      <w:r>
        <w:t>время</w:t>
      </w:r>
      <w:r>
        <w:rPr>
          <w:spacing w:val="-5"/>
        </w:rPr>
        <w:t xml:space="preserve"> </w:t>
      </w:r>
      <w:r>
        <w:t>занятий</w:t>
      </w:r>
      <w:r>
        <w:rPr>
          <w:spacing w:val="-5"/>
        </w:rPr>
        <w:t xml:space="preserve"> </w:t>
      </w:r>
      <w:r>
        <w:t>шахматами; знание истории возникновения и развития шахматной игры;</w:t>
      </w:r>
    </w:p>
    <w:p w14:paraId="35F8F4EB">
      <w:pPr>
        <w:pStyle w:val="7"/>
        <w:ind w:left="1505" w:firstLine="0"/>
      </w:pPr>
      <w:r>
        <w:t>знание</w:t>
      </w:r>
      <w:r>
        <w:rPr>
          <w:spacing w:val="-6"/>
        </w:rPr>
        <w:t xml:space="preserve"> </w:t>
      </w:r>
      <w:r>
        <w:t>чемпионов</w:t>
      </w:r>
      <w:r>
        <w:rPr>
          <w:spacing w:val="-3"/>
        </w:rPr>
        <w:t xml:space="preserve"> </w:t>
      </w:r>
      <w:r>
        <w:t>мира</w:t>
      </w:r>
      <w:r>
        <w:rPr>
          <w:spacing w:val="-4"/>
        </w:rPr>
        <w:t xml:space="preserve"> </w:t>
      </w:r>
      <w:r>
        <w:t>по</w:t>
      </w:r>
      <w:r>
        <w:rPr>
          <w:spacing w:val="-2"/>
        </w:rPr>
        <w:t xml:space="preserve"> </w:t>
      </w:r>
      <w:r>
        <w:t>шахматам,</w:t>
      </w:r>
      <w:r>
        <w:rPr>
          <w:spacing w:val="-3"/>
        </w:rPr>
        <w:t xml:space="preserve"> </w:t>
      </w:r>
      <w:r>
        <w:t>их вклада</w:t>
      </w:r>
      <w:r>
        <w:rPr>
          <w:spacing w:val="-4"/>
        </w:rPr>
        <w:t xml:space="preserve"> </w:t>
      </w:r>
      <w:r>
        <w:t>в</w:t>
      </w:r>
      <w:r>
        <w:rPr>
          <w:spacing w:val="-3"/>
        </w:rPr>
        <w:t xml:space="preserve"> </w:t>
      </w:r>
      <w:r>
        <w:t>развитие</w:t>
      </w:r>
      <w:r>
        <w:rPr>
          <w:spacing w:val="-3"/>
        </w:rPr>
        <w:t xml:space="preserve"> </w:t>
      </w:r>
      <w:r>
        <w:rPr>
          <w:spacing w:val="-2"/>
        </w:rPr>
        <w:t>шахмат;</w:t>
      </w:r>
    </w:p>
    <w:p w14:paraId="70176CF3">
      <w:pPr>
        <w:pStyle w:val="7"/>
        <w:ind w:right="842" w:firstLine="228"/>
      </w:pPr>
      <w:r>
        <w:t>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w:t>
      </w:r>
    </w:p>
    <w:p w14:paraId="5E741D0B">
      <w:pPr>
        <w:pStyle w:val="7"/>
        <w:ind w:right="851" w:firstLine="228"/>
      </w:pPr>
      <w:r>
        <w:t>знание истории развития шахматной культуры и спорта в России, выдающихся шахматных деятелей России;</w:t>
      </w:r>
    </w:p>
    <w:p w14:paraId="24A94383">
      <w:pPr>
        <w:pStyle w:val="7"/>
        <w:ind w:left="1505" w:right="6020" w:firstLine="0"/>
        <w:jc w:val="left"/>
      </w:pPr>
      <w:r>
        <w:t>знание</w:t>
      </w:r>
      <w:r>
        <w:rPr>
          <w:spacing w:val="-12"/>
        </w:rPr>
        <w:t xml:space="preserve"> </w:t>
      </w:r>
      <w:r>
        <w:t>правил</w:t>
      </w:r>
      <w:r>
        <w:rPr>
          <w:spacing w:val="-11"/>
        </w:rPr>
        <w:t xml:space="preserve"> </w:t>
      </w:r>
      <w:r>
        <w:t>разыгрывания</w:t>
      </w:r>
      <w:r>
        <w:rPr>
          <w:spacing w:val="-11"/>
        </w:rPr>
        <w:t xml:space="preserve"> </w:t>
      </w:r>
      <w:r>
        <w:t>дебюта; знание техники расчета вариантов;</w:t>
      </w:r>
    </w:p>
    <w:p w14:paraId="1E3578EA">
      <w:pPr>
        <w:pStyle w:val="7"/>
        <w:ind w:left="1505" w:firstLine="0"/>
        <w:jc w:val="left"/>
      </w:pPr>
      <w:r>
        <w:t>знание</w:t>
      </w:r>
      <w:r>
        <w:rPr>
          <w:spacing w:val="-4"/>
        </w:rPr>
        <w:t xml:space="preserve"> </w:t>
      </w:r>
      <w:r>
        <w:t>основ</w:t>
      </w:r>
      <w:r>
        <w:rPr>
          <w:spacing w:val="-4"/>
        </w:rPr>
        <w:t xml:space="preserve"> </w:t>
      </w:r>
      <w:r>
        <w:t>стратегического</w:t>
      </w:r>
      <w:r>
        <w:rPr>
          <w:spacing w:val="-3"/>
        </w:rPr>
        <w:t xml:space="preserve"> </w:t>
      </w:r>
      <w:r>
        <w:rPr>
          <w:spacing w:val="-2"/>
        </w:rPr>
        <w:t>преимущества;</w:t>
      </w:r>
    </w:p>
    <w:p w14:paraId="764265FD">
      <w:pPr>
        <w:pStyle w:val="7"/>
        <w:spacing w:before="1"/>
        <w:ind w:right="853" w:firstLine="228"/>
        <w:jc w:val="left"/>
      </w:pPr>
      <w:r>
        <w:t>знание</w:t>
      </w:r>
      <w:r>
        <w:rPr>
          <w:spacing w:val="-1"/>
        </w:rPr>
        <w:t xml:space="preserve"> </w:t>
      </w:r>
      <w:r>
        <w:t>специфики открытых и полуоткрытых линий, специфики «хороших»</w:t>
      </w:r>
      <w:r>
        <w:rPr>
          <w:spacing w:val="-6"/>
        </w:rPr>
        <w:t xml:space="preserve"> </w:t>
      </w:r>
      <w:r>
        <w:t xml:space="preserve">и «плохих» </w:t>
      </w:r>
      <w:r>
        <w:rPr>
          <w:spacing w:val="-2"/>
        </w:rPr>
        <w:t>фигур;</w:t>
      </w:r>
    </w:p>
    <w:p w14:paraId="396494E3">
      <w:pPr>
        <w:pStyle w:val="7"/>
        <w:ind w:left="1505" w:right="3154" w:firstLine="0"/>
        <w:jc w:val="left"/>
      </w:pPr>
      <w:r>
        <w:t>поиск и решение различные шахматные комбинации; приобретение</w:t>
      </w:r>
      <w:r>
        <w:rPr>
          <w:spacing w:val="-9"/>
        </w:rPr>
        <w:t xml:space="preserve"> </w:t>
      </w:r>
      <w:r>
        <w:t>навыков</w:t>
      </w:r>
      <w:r>
        <w:rPr>
          <w:spacing w:val="-9"/>
        </w:rPr>
        <w:t xml:space="preserve"> </w:t>
      </w:r>
      <w:r>
        <w:t>разыгрывания</w:t>
      </w:r>
      <w:r>
        <w:rPr>
          <w:spacing w:val="-8"/>
        </w:rPr>
        <w:t xml:space="preserve"> </w:t>
      </w:r>
      <w:r>
        <w:t>пешечных</w:t>
      </w:r>
      <w:r>
        <w:rPr>
          <w:spacing w:val="-7"/>
        </w:rPr>
        <w:t xml:space="preserve"> </w:t>
      </w:r>
      <w:r>
        <w:t>окончаний;</w:t>
      </w:r>
    </w:p>
    <w:p w14:paraId="550C5CDA">
      <w:pPr>
        <w:pStyle w:val="7"/>
        <w:ind w:left="1505" w:right="1792" w:firstLine="0"/>
        <w:jc w:val="left"/>
      </w:pPr>
      <w:r>
        <w:t>умение</w:t>
      </w:r>
      <w:r>
        <w:rPr>
          <w:spacing w:val="-6"/>
        </w:rPr>
        <w:t xml:space="preserve"> </w:t>
      </w:r>
      <w:r>
        <w:t>длительно</w:t>
      </w:r>
      <w:r>
        <w:rPr>
          <w:spacing w:val="-5"/>
        </w:rPr>
        <w:t xml:space="preserve"> </w:t>
      </w:r>
      <w:r>
        <w:t>концентрировать</w:t>
      </w:r>
      <w:r>
        <w:rPr>
          <w:spacing w:val="-4"/>
        </w:rPr>
        <w:t xml:space="preserve"> </w:t>
      </w:r>
      <w:r>
        <w:t>внимание</w:t>
      </w:r>
      <w:r>
        <w:rPr>
          <w:spacing w:val="-9"/>
        </w:rPr>
        <w:t xml:space="preserve"> </w:t>
      </w:r>
      <w:r>
        <w:t>во</w:t>
      </w:r>
      <w:r>
        <w:rPr>
          <w:spacing w:val="-5"/>
        </w:rPr>
        <w:t xml:space="preserve"> </w:t>
      </w:r>
      <w:r>
        <w:t>время</w:t>
      </w:r>
      <w:r>
        <w:rPr>
          <w:spacing w:val="-5"/>
        </w:rPr>
        <w:t xml:space="preserve"> </w:t>
      </w:r>
      <w:r>
        <w:t>шахматной</w:t>
      </w:r>
      <w:r>
        <w:rPr>
          <w:spacing w:val="-7"/>
        </w:rPr>
        <w:t xml:space="preserve"> </w:t>
      </w:r>
      <w:r>
        <w:t>партии; знание истории возникновения шахматных дебютов;</w:t>
      </w:r>
    </w:p>
    <w:p w14:paraId="70125290">
      <w:pPr>
        <w:pStyle w:val="7"/>
        <w:ind w:left="1505" w:firstLine="0"/>
        <w:jc w:val="left"/>
      </w:pPr>
      <w:r>
        <w:t>знание</w:t>
      </w:r>
      <w:r>
        <w:rPr>
          <w:spacing w:val="-4"/>
        </w:rPr>
        <w:t xml:space="preserve"> </w:t>
      </w:r>
      <w:r>
        <w:t>основ</w:t>
      </w:r>
      <w:r>
        <w:rPr>
          <w:spacing w:val="-3"/>
        </w:rPr>
        <w:t xml:space="preserve"> </w:t>
      </w:r>
      <w:r>
        <w:t>начала</w:t>
      </w:r>
      <w:r>
        <w:rPr>
          <w:spacing w:val="-3"/>
        </w:rPr>
        <w:t xml:space="preserve"> </w:t>
      </w:r>
      <w:r>
        <w:t>шахматной</w:t>
      </w:r>
      <w:r>
        <w:rPr>
          <w:spacing w:val="-2"/>
        </w:rPr>
        <w:t xml:space="preserve"> </w:t>
      </w:r>
      <w:r>
        <w:t>партии</w:t>
      </w:r>
      <w:r>
        <w:rPr>
          <w:spacing w:val="-3"/>
        </w:rPr>
        <w:t xml:space="preserve"> </w:t>
      </w:r>
      <w:r>
        <w:t>и</w:t>
      </w:r>
      <w:r>
        <w:rPr>
          <w:spacing w:val="-1"/>
        </w:rPr>
        <w:t xml:space="preserve"> </w:t>
      </w:r>
      <w:r>
        <w:t>его</w:t>
      </w:r>
      <w:r>
        <w:rPr>
          <w:spacing w:val="-2"/>
        </w:rPr>
        <w:t xml:space="preserve"> особенности;</w:t>
      </w:r>
    </w:p>
    <w:p w14:paraId="79867ABA">
      <w:pPr>
        <w:pStyle w:val="7"/>
        <w:ind w:left="1505" w:right="853" w:firstLine="0"/>
        <w:jc w:val="left"/>
      </w:pPr>
      <w:r>
        <w:t>знание</w:t>
      </w:r>
      <w:r>
        <w:rPr>
          <w:spacing w:val="-5"/>
        </w:rPr>
        <w:t xml:space="preserve"> </w:t>
      </w:r>
      <w:r>
        <w:t>приемов</w:t>
      </w:r>
      <w:r>
        <w:rPr>
          <w:spacing w:val="-5"/>
        </w:rPr>
        <w:t xml:space="preserve"> </w:t>
      </w:r>
      <w:r>
        <w:t>развития</w:t>
      </w:r>
      <w:r>
        <w:rPr>
          <w:spacing w:val="-4"/>
        </w:rPr>
        <w:t xml:space="preserve"> </w:t>
      </w:r>
      <w:r>
        <w:t>атаки</w:t>
      </w:r>
      <w:r>
        <w:rPr>
          <w:spacing w:val="-4"/>
        </w:rPr>
        <w:t xml:space="preserve"> </w:t>
      </w:r>
      <w:r>
        <w:t>на</w:t>
      </w:r>
      <w:r>
        <w:rPr>
          <w:spacing w:val="-5"/>
        </w:rPr>
        <w:t xml:space="preserve"> </w:t>
      </w:r>
      <w:r>
        <w:t>короля</w:t>
      </w:r>
      <w:r>
        <w:rPr>
          <w:spacing w:val="-4"/>
        </w:rPr>
        <w:t xml:space="preserve"> </w:t>
      </w:r>
      <w:r>
        <w:t>в</w:t>
      </w:r>
      <w:r>
        <w:rPr>
          <w:spacing w:val="-5"/>
        </w:rPr>
        <w:t xml:space="preserve"> </w:t>
      </w:r>
      <w:r>
        <w:t>разных</w:t>
      </w:r>
      <w:r>
        <w:rPr>
          <w:spacing w:val="-3"/>
        </w:rPr>
        <w:t xml:space="preserve"> </w:t>
      </w:r>
      <w:r>
        <w:t>стадиях</w:t>
      </w:r>
      <w:r>
        <w:rPr>
          <w:spacing w:val="-3"/>
        </w:rPr>
        <w:t xml:space="preserve"> </w:t>
      </w:r>
      <w:r>
        <w:t>шахматной</w:t>
      </w:r>
      <w:r>
        <w:rPr>
          <w:spacing w:val="-4"/>
        </w:rPr>
        <w:t xml:space="preserve"> </w:t>
      </w:r>
      <w:r>
        <w:t>партии; понимание специфики «сильных» и «слабых» фигур, понимание «форпоста»;</w:t>
      </w:r>
    </w:p>
    <w:p w14:paraId="46CE4DD2">
      <w:pPr>
        <w:pStyle w:val="7"/>
        <w:spacing w:after="0"/>
        <w:jc w:val="left"/>
        <w:sectPr>
          <w:pgSz w:w="11910" w:h="16840"/>
          <w:pgMar w:top="920" w:right="0" w:bottom="280" w:left="425" w:header="736" w:footer="0" w:gutter="0"/>
          <w:cols w:space="720" w:num="1"/>
        </w:sectPr>
      </w:pPr>
    </w:p>
    <w:p w14:paraId="1015619E">
      <w:pPr>
        <w:pStyle w:val="7"/>
        <w:spacing w:before="189"/>
        <w:ind w:left="1505" w:right="1140" w:firstLine="0"/>
        <w:jc w:val="left"/>
      </w:pPr>
      <w:r>
        <w:t>применение на</w:t>
      </w:r>
      <w:r>
        <w:rPr>
          <w:spacing w:val="-4"/>
        </w:rPr>
        <w:t xml:space="preserve"> </w:t>
      </w:r>
      <w:r>
        <w:t>практике приемов подключения ладьи к атаке на короля соперника; приобретение элементарных навыков разыгрывания слоновых окончаний; применение</w:t>
      </w:r>
      <w:r>
        <w:rPr>
          <w:spacing w:val="-5"/>
        </w:rPr>
        <w:t xml:space="preserve"> </w:t>
      </w:r>
      <w:r>
        <w:t>на</w:t>
      </w:r>
      <w:r>
        <w:rPr>
          <w:spacing w:val="-8"/>
        </w:rPr>
        <w:t xml:space="preserve"> </w:t>
      </w:r>
      <w:r>
        <w:t>практике</w:t>
      </w:r>
      <w:r>
        <w:rPr>
          <w:spacing w:val="-5"/>
        </w:rPr>
        <w:t xml:space="preserve"> </w:t>
      </w:r>
      <w:r>
        <w:t>тактических</w:t>
      </w:r>
      <w:r>
        <w:rPr>
          <w:spacing w:val="-2"/>
        </w:rPr>
        <w:t xml:space="preserve"> </w:t>
      </w:r>
      <w:r>
        <w:t>и</w:t>
      </w:r>
      <w:r>
        <w:rPr>
          <w:spacing w:val="-4"/>
        </w:rPr>
        <w:t xml:space="preserve"> </w:t>
      </w:r>
      <w:r>
        <w:t>стратегических</w:t>
      </w:r>
      <w:r>
        <w:rPr>
          <w:spacing w:val="-2"/>
        </w:rPr>
        <w:t xml:space="preserve"> </w:t>
      </w:r>
      <w:r>
        <w:t>средств</w:t>
      </w:r>
      <w:r>
        <w:rPr>
          <w:spacing w:val="-5"/>
        </w:rPr>
        <w:t xml:space="preserve"> </w:t>
      </w:r>
      <w:r>
        <w:t>шахматной</w:t>
      </w:r>
      <w:r>
        <w:rPr>
          <w:spacing w:val="-4"/>
        </w:rPr>
        <w:t xml:space="preserve"> </w:t>
      </w:r>
      <w:r>
        <w:t>борьбы; умение находить и решать различные шахматные комбинации;</w:t>
      </w:r>
    </w:p>
    <w:p w14:paraId="77637D09">
      <w:pPr>
        <w:pStyle w:val="7"/>
        <w:ind w:left="1505" w:right="2549" w:firstLine="0"/>
        <w:jc w:val="left"/>
      </w:pPr>
      <w:r>
        <w:t>овладение</w:t>
      </w:r>
      <w:r>
        <w:rPr>
          <w:spacing w:val="-10"/>
        </w:rPr>
        <w:t xml:space="preserve"> </w:t>
      </w:r>
      <w:r>
        <w:t>стратегическими</w:t>
      </w:r>
      <w:r>
        <w:rPr>
          <w:spacing w:val="-9"/>
        </w:rPr>
        <w:t xml:space="preserve"> </w:t>
      </w:r>
      <w:r>
        <w:t>особенностями</w:t>
      </w:r>
      <w:r>
        <w:rPr>
          <w:spacing w:val="-9"/>
        </w:rPr>
        <w:t xml:space="preserve"> </w:t>
      </w:r>
      <w:r>
        <w:t>разыгрывания</w:t>
      </w:r>
      <w:r>
        <w:rPr>
          <w:spacing w:val="-9"/>
        </w:rPr>
        <w:t xml:space="preserve"> </w:t>
      </w:r>
      <w:r>
        <w:t>дебюта; обучение различным пешечным формациям;</w:t>
      </w:r>
    </w:p>
    <w:p w14:paraId="43D75D13">
      <w:pPr>
        <w:pStyle w:val="7"/>
        <w:ind w:left="1505" w:right="4292" w:firstLine="0"/>
        <w:jc w:val="left"/>
      </w:pPr>
      <w:r>
        <w:t>умение</w:t>
      </w:r>
      <w:r>
        <w:rPr>
          <w:spacing w:val="-10"/>
        </w:rPr>
        <w:t xml:space="preserve"> </w:t>
      </w:r>
      <w:r>
        <w:t>ценить</w:t>
      </w:r>
      <w:r>
        <w:rPr>
          <w:spacing w:val="-8"/>
        </w:rPr>
        <w:t xml:space="preserve"> </w:t>
      </w:r>
      <w:r>
        <w:t>классическое</w:t>
      </w:r>
      <w:r>
        <w:rPr>
          <w:spacing w:val="-10"/>
        </w:rPr>
        <w:t xml:space="preserve"> </w:t>
      </w:r>
      <w:r>
        <w:t>шахматное</w:t>
      </w:r>
      <w:r>
        <w:rPr>
          <w:spacing w:val="-10"/>
        </w:rPr>
        <w:t xml:space="preserve"> </w:t>
      </w:r>
      <w:r>
        <w:t>наследие; знание ключевых шахматных компетенций;</w:t>
      </w:r>
    </w:p>
    <w:p w14:paraId="538B8EAB">
      <w:pPr>
        <w:pStyle w:val="7"/>
        <w:ind w:left="1505" w:right="3154" w:firstLine="0"/>
        <w:jc w:val="left"/>
      </w:pPr>
      <w:r>
        <w:t>знание</w:t>
      </w:r>
      <w:r>
        <w:rPr>
          <w:spacing w:val="-9"/>
        </w:rPr>
        <w:t xml:space="preserve"> </w:t>
      </w:r>
      <w:r>
        <w:t>элементарных</w:t>
      </w:r>
      <w:r>
        <w:rPr>
          <w:spacing w:val="-7"/>
        </w:rPr>
        <w:t xml:space="preserve"> </w:t>
      </w:r>
      <w:r>
        <w:t>навыков</w:t>
      </w:r>
      <w:r>
        <w:rPr>
          <w:spacing w:val="-9"/>
        </w:rPr>
        <w:t xml:space="preserve"> </w:t>
      </w:r>
      <w:r>
        <w:t>разыгрывания</w:t>
      </w:r>
      <w:r>
        <w:rPr>
          <w:spacing w:val="-8"/>
        </w:rPr>
        <w:t xml:space="preserve"> </w:t>
      </w:r>
      <w:r>
        <w:t>коневых</w:t>
      </w:r>
      <w:r>
        <w:rPr>
          <w:spacing w:val="-6"/>
        </w:rPr>
        <w:t xml:space="preserve"> </w:t>
      </w:r>
      <w:r>
        <w:t>окончаний; знание фундаментального стратегического подхода в шахматах; умение анализировать, разбирать шахматные партии.</w:t>
      </w:r>
    </w:p>
    <w:p w14:paraId="56645F5D">
      <w:pPr>
        <w:pStyle w:val="7"/>
        <w:spacing w:before="5"/>
        <w:ind w:left="0" w:firstLine="0"/>
        <w:jc w:val="left"/>
      </w:pPr>
    </w:p>
    <w:p w14:paraId="1AC609B2">
      <w:pPr>
        <w:pStyle w:val="3"/>
        <w:spacing w:line="240" w:lineRule="auto"/>
        <w:ind w:left="1277" w:right="846" w:firstLine="228"/>
      </w:pPr>
      <w:r>
        <w:t xml:space="preserve">Федеральная рабочая программа по учебному предмету «Основы безопасности </w:t>
      </w:r>
      <w:r>
        <w:rPr>
          <w:spacing w:val="-2"/>
        </w:rPr>
        <w:t>жизнедеятельности».</w:t>
      </w:r>
    </w:p>
    <w:p w14:paraId="76C38DCB">
      <w:pPr>
        <w:pStyle w:val="7"/>
        <w:ind w:right="846" w:firstLine="228"/>
      </w:pPr>
      <w: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14:paraId="56D181FC">
      <w:pPr>
        <w:pStyle w:val="7"/>
        <w:ind w:left="1505" w:firstLine="0"/>
      </w:pPr>
      <w:r>
        <w:t>Пояснительная</w:t>
      </w:r>
      <w:r>
        <w:rPr>
          <w:spacing w:val="-6"/>
        </w:rPr>
        <w:t xml:space="preserve"> </w:t>
      </w:r>
      <w:r>
        <w:rPr>
          <w:spacing w:val="-2"/>
        </w:rPr>
        <w:t>записка.</w:t>
      </w:r>
    </w:p>
    <w:p w14:paraId="323FABCE">
      <w:pPr>
        <w:pStyle w:val="7"/>
        <w:ind w:right="849" w:firstLine="228"/>
      </w:pPr>
      <w: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14:paraId="3621B3F7">
      <w:pPr>
        <w:pStyle w:val="7"/>
        <w:ind w:right="842" w:firstLine="228"/>
      </w:pPr>
      <w: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3C824AEC">
      <w:pPr>
        <w:pStyle w:val="7"/>
        <w:ind w:left="1505" w:firstLine="0"/>
      </w:pPr>
      <w:r>
        <w:t>Программа</w:t>
      </w:r>
      <w:r>
        <w:rPr>
          <w:spacing w:val="-4"/>
        </w:rPr>
        <w:t xml:space="preserve"> </w:t>
      </w:r>
      <w:r>
        <w:t>ОБЖ</w:t>
      </w:r>
      <w:r>
        <w:rPr>
          <w:spacing w:val="-2"/>
        </w:rPr>
        <w:t xml:space="preserve"> обеспечивает:</w:t>
      </w:r>
    </w:p>
    <w:p w14:paraId="77F6FAF4">
      <w:pPr>
        <w:pStyle w:val="7"/>
        <w:ind w:right="848" w:firstLine="228"/>
      </w:pPr>
      <w:r>
        <w:t>ясное</w:t>
      </w:r>
      <w:r>
        <w:rPr>
          <w:spacing w:val="-3"/>
        </w:rPr>
        <w:t xml:space="preserve"> </w:t>
      </w:r>
      <w:r>
        <w:t>понимание</w:t>
      </w:r>
      <w:r>
        <w:rPr>
          <w:spacing w:val="-3"/>
        </w:rPr>
        <w:t xml:space="preserve"> </w:t>
      </w:r>
      <w:r>
        <w:t>обучающимися</w:t>
      </w:r>
      <w:r>
        <w:rPr>
          <w:spacing w:val="-2"/>
        </w:rPr>
        <w:t xml:space="preserve"> </w:t>
      </w:r>
      <w:r>
        <w:t>современных</w:t>
      </w:r>
      <w:r>
        <w:rPr>
          <w:spacing w:val="-3"/>
        </w:rPr>
        <w:t xml:space="preserve"> </w:t>
      </w:r>
      <w:r>
        <w:t>проблем</w:t>
      </w:r>
      <w:r>
        <w:rPr>
          <w:spacing w:val="-3"/>
        </w:rPr>
        <w:t xml:space="preserve"> </w:t>
      </w:r>
      <w:r>
        <w:t>безопасности</w:t>
      </w:r>
      <w:r>
        <w:rPr>
          <w:spacing w:val="-3"/>
        </w:rPr>
        <w:t xml:space="preserve"> </w:t>
      </w:r>
      <w:r>
        <w:t>и</w:t>
      </w:r>
      <w:r>
        <w:rPr>
          <w:spacing w:val="-2"/>
        </w:rPr>
        <w:t xml:space="preserve"> </w:t>
      </w:r>
      <w:r>
        <w:t>формирование</w:t>
      </w:r>
      <w:r>
        <w:rPr>
          <w:spacing w:val="-2"/>
        </w:rPr>
        <w:t xml:space="preserve"> </w:t>
      </w:r>
      <w:r>
        <w:t>у подрастающего поколения базового уровня культуры безопасного поведения;</w:t>
      </w:r>
    </w:p>
    <w:p w14:paraId="0FD605DF">
      <w:pPr>
        <w:pStyle w:val="7"/>
        <w:ind w:right="847" w:firstLine="228"/>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714B354">
      <w:pPr>
        <w:pStyle w:val="7"/>
        <w:ind w:right="854" w:firstLine="228"/>
      </w:pPr>
      <w:r>
        <w:t>возможность</w:t>
      </w:r>
      <w:r>
        <w:rPr>
          <w:spacing w:val="-2"/>
        </w:rPr>
        <w:t xml:space="preserve"> </w:t>
      </w:r>
      <w:r>
        <w:t>выработки</w:t>
      </w:r>
      <w:r>
        <w:rPr>
          <w:spacing w:val="-2"/>
        </w:rPr>
        <w:t xml:space="preserve"> </w:t>
      </w:r>
      <w:r>
        <w:t>и</w:t>
      </w:r>
      <w:r>
        <w:rPr>
          <w:spacing w:val="-5"/>
        </w:rPr>
        <w:t xml:space="preserve"> </w:t>
      </w:r>
      <w:r>
        <w:t>закрепления</w:t>
      </w:r>
      <w:r>
        <w:rPr>
          <w:spacing w:val="-1"/>
        </w:rPr>
        <w:t xml:space="preserve"> </w:t>
      </w:r>
      <w:r>
        <w:t>у</w:t>
      </w:r>
      <w:r>
        <w:rPr>
          <w:spacing w:val="-10"/>
        </w:rPr>
        <w:t xml:space="preserve"> </w:t>
      </w:r>
      <w:r>
        <w:t>обучающихся</w:t>
      </w:r>
      <w:r>
        <w:rPr>
          <w:spacing w:val="-1"/>
        </w:rPr>
        <w:t xml:space="preserve"> </w:t>
      </w:r>
      <w:r>
        <w:t>умений</w:t>
      </w:r>
      <w:r>
        <w:rPr>
          <w:spacing w:val="-2"/>
        </w:rPr>
        <w:t xml:space="preserve"> </w:t>
      </w:r>
      <w:r>
        <w:t>и</w:t>
      </w:r>
      <w:r>
        <w:rPr>
          <w:spacing w:val="-5"/>
        </w:rPr>
        <w:t xml:space="preserve"> </w:t>
      </w:r>
      <w:r>
        <w:t>навыков,</w:t>
      </w:r>
      <w:r>
        <w:rPr>
          <w:spacing w:val="-4"/>
        </w:rPr>
        <w:t xml:space="preserve"> </w:t>
      </w:r>
      <w:r>
        <w:t>необходимых для последующей жизни;</w:t>
      </w:r>
    </w:p>
    <w:p w14:paraId="7C2E32A7">
      <w:pPr>
        <w:pStyle w:val="7"/>
        <w:ind w:right="848" w:firstLine="228"/>
      </w:pPr>
      <w:r>
        <w:t xml:space="preserve">выработку практико-ориентированных компетенций, соответствующих потребностям </w:t>
      </w:r>
      <w:r>
        <w:rPr>
          <w:spacing w:val="-2"/>
        </w:rPr>
        <w:t>современности;</w:t>
      </w:r>
    </w:p>
    <w:p w14:paraId="334D02A3">
      <w:pPr>
        <w:pStyle w:val="7"/>
        <w:ind w:right="854" w:firstLine="228"/>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5F7471E7">
      <w:pPr>
        <w:pStyle w:val="7"/>
        <w:ind w:right="847" w:firstLine="228"/>
      </w:pPr>
      <w:r>
        <w:t>В программе ОБЖ содержание учебного предмета ОБЖ структурно представлено десятью</w:t>
      </w:r>
      <w:r>
        <w:rPr>
          <w:spacing w:val="-1"/>
        </w:rPr>
        <w:t xml:space="preserve"> </w:t>
      </w:r>
      <w:r>
        <w:t>модулями</w:t>
      </w:r>
      <w:r>
        <w:rPr>
          <w:spacing w:val="-1"/>
        </w:rPr>
        <w:t xml:space="preserve"> </w:t>
      </w:r>
      <w:r>
        <w:t>(тематическими</w:t>
      </w:r>
      <w:r>
        <w:rPr>
          <w:spacing w:val="-1"/>
        </w:rPr>
        <w:t xml:space="preserve"> </w:t>
      </w:r>
      <w:r>
        <w:t>линиями),</w:t>
      </w:r>
      <w:r>
        <w:rPr>
          <w:spacing w:val="-4"/>
        </w:rPr>
        <w:t xml:space="preserve"> </w:t>
      </w:r>
      <w:r>
        <w:t>обеспечивающими</w:t>
      </w:r>
      <w:r>
        <w:rPr>
          <w:spacing w:val="-1"/>
        </w:rPr>
        <w:t xml:space="preserve"> </w:t>
      </w:r>
      <w:r>
        <w:t>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25648279">
      <w:pPr>
        <w:pStyle w:val="7"/>
        <w:ind w:left="1505" w:right="853" w:firstLine="0"/>
        <w:jc w:val="left"/>
      </w:pPr>
      <w:r>
        <w:t>модуль</w:t>
      </w:r>
      <w:r>
        <w:rPr>
          <w:spacing w:val="-6"/>
        </w:rPr>
        <w:t xml:space="preserve"> </w:t>
      </w:r>
      <w:r>
        <w:t>№</w:t>
      </w:r>
      <w:r>
        <w:rPr>
          <w:spacing w:val="-7"/>
        </w:rPr>
        <w:t xml:space="preserve"> </w:t>
      </w:r>
      <w:r>
        <w:t>1</w:t>
      </w:r>
      <w:r>
        <w:rPr>
          <w:spacing w:val="-2"/>
        </w:rPr>
        <w:t xml:space="preserve"> </w:t>
      </w:r>
      <w:r>
        <w:t>«Культура</w:t>
      </w:r>
      <w:r>
        <w:rPr>
          <w:spacing w:val="-5"/>
        </w:rPr>
        <w:t xml:space="preserve"> </w:t>
      </w:r>
      <w:r>
        <w:t>безопасности</w:t>
      </w:r>
      <w:r>
        <w:rPr>
          <w:spacing w:val="-5"/>
        </w:rPr>
        <w:t xml:space="preserve"> </w:t>
      </w:r>
      <w:r>
        <w:t>жизнедеятельности</w:t>
      </w:r>
      <w:r>
        <w:rPr>
          <w:spacing w:val="-5"/>
        </w:rPr>
        <w:t xml:space="preserve"> </w:t>
      </w:r>
      <w:r>
        <w:t>в</w:t>
      </w:r>
      <w:r>
        <w:rPr>
          <w:spacing w:val="-7"/>
        </w:rPr>
        <w:t xml:space="preserve"> </w:t>
      </w:r>
      <w:r>
        <w:t>современном</w:t>
      </w:r>
      <w:r>
        <w:rPr>
          <w:spacing w:val="-7"/>
        </w:rPr>
        <w:t xml:space="preserve"> </w:t>
      </w:r>
      <w:r>
        <w:t>обществе»; модуль № 2 «Безопасность в быту»;</w:t>
      </w:r>
    </w:p>
    <w:p w14:paraId="7F0DBC7D">
      <w:pPr>
        <w:pStyle w:val="7"/>
        <w:ind w:left="1505" w:firstLine="0"/>
        <w:jc w:val="left"/>
      </w:pPr>
      <w:r>
        <w:t>модуль</w:t>
      </w:r>
      <w:r>
        <w:rPr>
          <w:spacing w:val="-3"/>
        </w:rPr>
        <w:t xml:space="preserve"> </w:t>
      </w:r>
      <w:r>
        <w:t>№</w:t>
      </w:r>
      <w:r>
        <w:rPr>
          <w:spacing w:val="-4"/>
        </w:rPr>
        <w:t xml:space="preserve"> </w:t>
      </w:r>
      <w:r>
        <w:t>3 «Безопасность</w:t>
      </w:r>
      <w:r>
        <w:rPr>
          <w:spacing w:val="-2"/>
        </w:rPr>
        <w:t xml:space="preserve"> </w:t>
      </w:r>
      <w:r>
        <w:t>на</w:t>
      </w:r>
      <w:r>
        <w:rPr>
          <w:spacing w:val="-3"/>
        </w:rPr>
        <w:t xml:space="preserve"> </w:t>
      </w:r>
      <w:r>
        <w:rPr>
          <w:spacing w:val="-2"/>
        </w:rPr>
        <w:t>транспорте»;</w:t>
      </w:r>
    </w:p>
    <w:p w14:paraId="567B0D10">
      <w:pPr>
        <w:pStyle w:val="7"/>
        <w:ind w:left="1505" w:right="4292" w:firstLine="0"/>
        <w:jc w:val="left"/>
      </w:pPr>
      <w:r>
        <w:t>модуль</w:t>
      </w:r>
      <w:r>
        <w:rPr>
          <w:spacing w:val="-8"/>
        </w:rPr>
        <w:t xml:space="preserve"> </w:t>
      </w:r>
      <w:r>
        <w:t>№</w:t>
      </w:r>
      <w:r>
        <w:rPr>
          <w:spacing w:val="-9"/>
        </w:rPr>
        <w:t xml:space="preserve"> </w:t>
      </w:r>
      <w:r>
        <w:t>4</w:t>
      </w:r>
      <w:r>
        <w:rPr>
          <w:spacing w:val="-4"/>
        </w:rPr>
        <w:t xml:space="preserve"> </w:t>
      </w:r>
      <w:r>
        <w:t>«Безопасность</w:t>
      </w:r>
      <w:r>
        <w:rPr>
          <w:spacing w:val="-7"/>
        </w:rPr>
        <w:t xml:space="preserve"> </w:t>
      </w:r>
      <w:r>
        <w:t>в</w:t>
      </w:r>
      <w:r>
        <w:rPr>
          <w:spacing w:val="-9"/>
        </w:rPr>
        <w:t xml:space="preserve"> </w:t>
      </w:r>
      <w:r>
        <w:t>общественных</w:t>
      </w:r>
      <w:r>
        <w:rPr>
          <w:spacing w:val="-7"/>
        </w:rPr>
        <w:t xml:space="preserve"> </w:t>
      </w:r>
      <w:r>
        <w:t>местах»; модуль № 5 «Безопасность в природной среде»;</w:t>
      </w:r>
    </w:p>
    <w:p w14:paraId="22091990">
      <w:pPr>
        <w:pStyle w:val="7"/>
        <w:ind w:left="1505" w:firstLine="0"/>
        <w:jc w:val="left"/>
      </w:pPr>
      <w:r>
        <w:t>модуль</w:t>
      </w:r>
      <w:r>
        <w:rPr>
          <w:spacing w:val="-5"/>
        </w:rPr>
        <w:t xml:space="preserve"> </w:t>
      </w:r>
      <w:r>
        <w:t>№</w:t>
      </w:r>
      <w:r>
        <w:rPr>
          <w:spacing w:val="-4"/>
        </w:rPr>
        <w:t xml:space="preserve"> </w:t>
      </w:r>
      <w:r>
        <w:t>6</w:t>
      </w:r>
      <w:r>
        <w:rPr>
          <w:spacing w:val="1"/>
        </w:rPr>
        <w:t xml:space="preserve"> </w:t>
      </w:r>
      <w:r>
        <w:t>«Здоровье</w:t>
      </w:r>
      <w:r>
        <w:rPr>
          <w:spacing w:val="-2"/>
        </w:rPr>
        <w:t xml:space="preserve"> </w:t>
      </w:r>
      <w:r>
        <w:t>и</w:t>
      </w:r>
      <w:r>
        <w:rPr>
          <w:spacing w:val="-3"/>
        </w:rPr>
        <w:t xml:space="preserve"> </w:t>
      </w:r>
      <w:r>
        <w:t>как</w:t>
      </w:r>
      <w:r>
        <w:rPr>
          <w:spacing w:val="-3"/>
        </w:rPr>
        <w:t xml:space="preserve"> </w:t>
      </w:r>
      <w:r>
        <w:t>его</w:t>
      </w:r>
      <w:r>
        <w:rPr>
          <w:spacing w:val="-3"/>
        </w:rPr>
        <w:t xml:space="preserve"> </w:t>
      </w:r>
      <w:r>
        <w:t>сохранить.</w:t>
      </w:r>
      <w:r>
        <w:rPr>
          <w:spacing w:val="-3"/>
        </w:rPr>
        <w:t xml:space="preserve"> </w:t>
      </w:r>
      <w:r>
        <w:t>Основы</w:t>
      </w:r>
      <w:r>
        <w:rPr>
          <w:spacing w:val="-4"/>
        </w:rPr>
        <w:t xml:space="preserve"> </w:t>
      </w:r>
      <w:r>
        <w:t xml:space="preserve">медицинских </w:t>
      </w:r>
      <w:r>
        <w:rPr>
          <w:spacing w:val="-2"/>
        </w:rPr>
        <w:t>знаний»;</w:t>
      </w:r>
    </w:p>
    <w:p w14:paraId="1EB00568">
      <w:pPr>
        <w:pStyle w:val="7"/>
        <w:spacing w:after="0"/>
        <w:jc w:val="left"/>
        <w:sectPr>
          <w:pgSz w:w="11910" w:h="16840"/>
          <w:pgMar w:top="920" w:right="0" w:bottom="280" w:left="425" w:header="736" w:footer="0" w:gutter="0"/>
          <w:cols w:space="720" w:num="1"/>
        </w:sectPr>
      </w:pPr>
    </w:p>
    <w:p w14:paraId="34D4DAEE">
      <w:pPr>
        <w:pStyle w:val="7"/>
        <w:spacing w:before="189"/>
        <w:ind w:left="1505" w:firstLine="0"/>
      </w:pPr>
      <w:r>
        <w:t>модуль</w:t>
      </w:r>
      <w:r>
        <w:rPr>
          <w:spacing w:val="-3"/>
        </w:rPr>
        <w:t xml:space="preserve"> </w:t>
      </w:r>
      <w:r>
        <w:t>№</w:t>
      </w:r>
      <w:r>
        <w:rPr>
          <w:spacing w:val="-4"/>
        </w:rPr>
        <w:t xml:space="preserve"> </w:t>
      </w:r>
      <w:r>
        <w:t>7 «Безопасность</w:t>
      </w:r>
      <w:r>
        <w:rPr>
          <w:spacing w:val="-2"/>
        </w:rPr>
        <w:t xml:space="preserve"> </w:t>
      </w:r>
      <w:r>
        <w:t>в</w:t>
      </w:r>
      <w:r>
        <w:rPr>
          <w:spacing w:val="-3"/>
        </w:rPr>
        <w:t xml:space="preserve"> </w:t>
      </w:r>
      <w:r>
        <w:rPr>
          <w:spacing w:val="-2"/>
        </w:rPr>
        <w:t>социуме»;</w:t>
      </w:r>
    </w:p>
    <w:p w14:paraId="56543E3B">
      <w:pPr>
        <w:pStyle w:val="7"/>
        <w:ind w:left="1505" w:right="2985" w:firstLine="0"/>
      </w:pPr>
      <w:r>
        <w:t>модуль № 8 «Безопасность в информационном пространстве»; модуль</w:t>
      </w:r>
      <w:r>
        <w:rPr>
          <w:spacing w:val="-6"/>
        </w:rPr>
        <w:t xml:space="preserve"> </w:t>
      </w:r>
      <w:r>
        <w:t>№</w:t>
      </w:r>
      <w:r>
        <w:rPr>
          <w:spacing w:val="-4"/>
        </w:rPr>
        <w:t xml:space="preserve"> </w:t>
      </w:r>
      <w:r>
        <w:t>9</w:t>
      </w:r>
      <w:r>
        <w:rPr>
          <w:spacing w:val="1"/>
        </w:rPr>
        <w:t xml:space="preserve"> </w:t>
      </w:r>
      <w:r>
        <w:t>«Основы</w:t>
      </w:r>
      <w:r>
        <w:rPr>
          <w:spacing w:val="-3"/>
        </w:rPr>
        <w:t xml:space="preserve"> </w:t>
      </w:r>
      <w:r>
        <w:t>противодействия</w:t>
      </w:r>
      <w:r>
        <w:rPr>
          <w:spacing w:val="-3"/>
        </w:rPr>
        <w:t xml:space="preserve"> </w:t>
      </w:r>
      <w:r>
        <w:t>экстремизму</w:t>
      </w:r>
      <w:r>
        <w:rPr>
          <w:spacing w:val="-8"/>
        </w:rPr>
        <w:t xml:space="preserve"> </w:t>
      </w:r>
      <w:r>
        <w:t>и</w:t>
      </w:r>
      <w:r>
        <w:rPr>
          <w:spacing w:val="-3"/>
        </w:rPr>
        <w:t xml:space="preserve"> </w:t>
      </w:r>
      <w:r>
        <w:rPr>
          <w:spacing w:val="-2"/>
        </w:rPr>
        <w:t>терроризму»;</w:t>
      </w:r>
    </w:p>
    <w:p w14:paraId="6E4C48C8">
      <w:pPr>
        <w:pStyle w:val="7"/>
        <w:ind w:right="844" w:firstLine="228"/>
      </w:pPr>
      <w:r>
        <w:t>модуль № 10 «Взаимодействие личности, общества и государства в обеспечении безопасности жизни и здоровья населения».</w:t>
      </w:r>
    </w:p>
    <w:p w14:paraId="10842C2D">
      <w:pPr>
        <w:pStyle w:val="7"/>
        <w:ind w:right="846" w:firstLine="228"/>
      </w:pPr>
      <w:r>
        <w:t>В</w:t>
      </w:r>
      <w:r>
        <w:rPr>
          <w:spacing w:val="-5"/>
        </w:rPr>
        <w:t xml:space="preserve"> </w:t>
      </w:r>
      <w:r>
        <w:t>целях</w:t>
      </w:r>
      <w:r>
        <w:rPr>
          <w:spacing w:val="-2"/>
        </w:rPr>
        <w:t xml:space="preserve"> </w:t>
      </w:r>
      <w:r>
        <w:t>обеспечения</w:t>
      </w:r>
      <w:r>
        <w:rPr>
          <w:spacing w:val="-3"/>
        </w:rPr>
        <w:t xml:space="preserve"> </w:t>
      </w:r>
      <w:r>
        <w:t>системного</w:t>
      </w:r>
      <w:r>
        <w:rPr>
          <w:spacing w:val="-3"/>
        </w:rPr>
        <w:t xml:space="preserve"> </w:t>
      </w:r>
      <w:r>
        <w:t>подхода</w:t>
      </w:r>
      <w:r>
        <w:rPr>
          <w:spacing w:val="-4"/>
        </w:rPr>
        <w:t xml:space="preserve"> </w:t>
      </w:r>
      <w:r>
        <w:t>в</w:t>
      </w:r>
      <w:r>
        <w:rPr>
          <w:spacing w:val="-4"/>
        </w:rPr>
        <w:t xml:space="preserve"> </w:t>
      </w:r>
      <w:r>
        <w:t>изучении</w:t>
      </w:r>
      <w:r>
        <w:rPr>
          <w:spacing w:val="-1"/>
        </w:rPr>
        <w:t xml:space="preserve"> </w:t>
      </w:r>
      <w:r>
        <w:t>учебного</w:t>
      </w:r>
      <w:r>
        <w:rPr>
          <w:spacing w:val="-3"/>
        </w:rPr>
        <w:t xml:space="preserve"> </w:t>
      </w:r>
      <w:r>
        <w:t>предмета</w:t>
      </w:r>
      <w:r>
        <w:rPr>
          <w:spacing w:val="-3"/>
        </w:rPr>
        <w:t xml:space="preserve"> </w:t>
      </w:r>
      <w:r>
        <w:t>ОБЖ</w:t>
      </w:r>
      <w:r>
        <w:rPr>
          <w:spacing w:val="-3"/>
        </w:rPr>
        <w:t xml:space="preserve"> </w:t>
      </w:r>
      <w:r>
        <w:t>на</w:t>
      </w:r>
      <w:r>
        <w:rPr>
          <w:spacing w:val="-1"/>
        </w:rPr>
        <w:t xml:space="preserve"> </w:t>
      </w:r>
      <w:r>
        <w:t>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16B33F41">
      <w:pPr>
        <w:pStyle w:val="7"/>
        <w:ind w:right="851" w:firstLine="228"/>
      </w:pPr>
      <w:r>
        <w:t xml:space="preserve">Учебный материал систематизирован по сферам возможных проявлений рисков и </w:t>
      </w:r>
      <w:r>
        <w:rPr>
          <w:spacing w:val="-2"/>
        </w:rPr>
        <w:t>опасностей:</w:t>
      </w:r>
    </w:p>
    <w:p w14:paraId="37C798A8">
      <w:pPr>
        <w:pStyle w:val="7"/>
        <w:ind w:left="1505" w:firstLine="0"/>
      </w:pPr>
      <w:r>
        <w:t>помещения</w:t>
      </w:r>
      <w:r>
        <w:rPr>
          <w:spacing w:val="-4"/>
        </w:rPr>
        <w:t xml:space="preserve"> </w:t>
      </w:r>
      <w:r>
        <w:t>и</w:t>
      </w:r>
      <w:r>
        <w:rPr>
          <w:spacing w:val="-1"/>
        </w:rPr>
        <w:t xml:space="preserve"> </w:t>
      </w:r>
      <w:r>
        <w:t>бытовые</w:t>
      </w:r>
      <w:r>
        <w:rPr>
          <w:spacing w:val="-4"/>
        </w:rPr>
        <w:t xml:space="preserve"> </w:t>
      </w:r>
      <w:r>
        <w:t>условия; улица</w:t>
      </w:r>
      <w:r>
        <w:rPr>
          <w:spacing w:val="-3"/>
        </w:rPr>
        <w:t xml:space="preserve"> </w:t>
      </w:r>
      <w:r>
        <w:t>и</w:t>
      </w:r>
      <w:r>
        <w:rPr>
          <w:spacing w:val="-2"/>
        </w:rPr>
        <w:t xml:space="preserve"> </w:t>
      </w:r>
      <w:r>
        <w:t>общественные</w:t>
      </w:r>
      <w:r>
        <w:rPr>
          <w:spacing w:val="-3"/>
        </w:rPr>
        <w:t xml:space="preserve"> </w:t>
      </w:r>
      <w:r>
        <w:rPr>
          <w:spacing w:val="-2"/>
        </w:rPr>
        <w:t>места;</w:t>
      </w:r>
    </w:p>
    <w:p w14:paraId="23457755">
      <w:pPr>
        <w:pStyle w:val="7"/>
        <w:spacing w:before="1"/>
        <w:ind w:right="852" w:firstLine="228"/>
      </w:pPr>
      <w:r>
        <w:t>природные условия; коммуникационные связи и каналы; объекты и учреждения культуры и другие.</w:t>
      </w:r>
    </w:p>
    <w:p w14:paraId="3172D4BD">
      <w:pPr>
        <w:pStyle w:val="7"/>
        <w:ind w:right="844" w:firstLine="228"/>
      </w:pPr>
      <w: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1F1F9FBC">
      <w:pPr>
        <w:pStyle w:val="7"/>
        <w:ind w:right="847" w:firstLine="228"/>
      </w:pPr>
      <w:r>
        <w:t>В условиях современного исторического процесса с появлением новых глобальных и региональных</w:t>
      </w:r>
      <w:r>
        <w:rPr>
          <w:spacing w:val="-6"/>
        </w:rPr>
        <w:t xml:space="preserve"> </w:t>
      </w:r>
      <w:r>
        <w:t>природных,</w:t>
      </w:r>
      <w:r>
        <w:rPr>
          <w:spacing w:val="-6"/>
        </w:rPr>
        <w:t xml:space="preserve"> </w:t>
      </w:r>
      <w:r>
        <w:t>техногенных,</w:t>
      </w:r>
      <w:r>
        <w:rPr>
          <w:spacing w:val="-6"/>
        </w:rPr>
        <w:t xml:space="preserve"> </w:t>
      </w:r>
      <w:r>
        <w:t>социальных</w:t>
      </w:r>
      <w:r>
        <w:rPr>
          <w:spacing w:val="-4"/>
        </w:rPr>
        <w:t xml:space="preserve"> </w:t>
      </w:r>
      <w:r>
        <w:t>вызовов</w:t>
      </w:r>
      <w:r>
        <w:rPr>
          <w:spacing w:val="-9"/>
        </w:rPr>
        <w:t xml:space="preserve"> </w:t>
      </w:r>
      <w:r>
        <w:t>и</w:t>
      </w:r>
      <w:r>
        <w:rPr>
          <w:spacing w:val="-3"/>
        </w:rPr>
        <w:t xml:space="preserve"> </w:t>
      </w:r>
      <w:r>
        <w:t>угроз</w:t>
      </w:r>
      <w:r>
        <w:rPr>
          <w:spacing w:val="-6"/>
        </w:rPr>
        <w:t xml:space="preserve"> </w:t>
      </w:r>
      <w:r>
        <w:t>безопасности</w:t>
      </w:r>
      <w:r>
        <w:rPr>
          <w:spacing w:val="-6"/>
        </w:rPr>
        <w:t xml:space="preserve"> </w:t>
      </w:r>
      <w:r>
        <w:t>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w:t>
      </w:r>
      <w:r>
        <w:rPr>
          <w:spacing w:val="-5"/>
        </w:rPr>
        <w:t xml:space="preserve"> </w:t>
      </w:r>
      <w:r>
        <w:t>безопасности,</w:t>
      </w:r>
      <w:r>
        <w:rPr>
          <w:spacing w:val="-5"/>
        </w:rPr>
        <w:t xml:space="preserve"> </w:t>
      </w:r>
      <w:r>
        <w:t>их</w:t>
      </w:r>
      <w:r>
        <w:rPr>
          <w:spacing w:val="-5"/>
        </w:rPr>
        <w:t xml:space="preserve"> </w:t>
      </w:r>
      <w:r>
        <w:t>значение</w:t>
      </w:r>
      <w:r>
        <w:rPr>
          <w:spacing w:val="-6"/>
        </w:rPr>
        <w:t xml:space="preserve"> </w:t>
      </w:r>
      <w:r>
        <w:t>не</w:t>
      </w:r>
      <w:r>
        <w:rPr>
          <w:spacing w:val="-6"/>
        </w:rPr>
        <w:t xml:space="preserve"> </w:t>
      </w:r>
      <w:r>
        <w:t>только</w:t>
      </w:r>
      <w:r>
        <w:rPr>
          <w:spacing w:val="-7"/>
        </w:rPr>
        <w:t xml:space="preserve"> </w:t>
      </w:r>
      <w:r>
        <w:t>для</w:t>
      </w:r>
      <w:r>
        <w:rPr>
          <w:spacing w:val="-5"/>
        </w:rPr>
        <w:t xml:space="preserve"> </w:t>
      </w:r>
      <w:r>
        <w:t>самого</w:t>
      </w:r>
      <w:r>
        <w:rPr>
          <w:spacing w:val="-5"/>
        </w:rPr>
        <w:t xml:space="preserve"> </w:t>
      </w:r>
      <w:r>
        <w:t>человека,</w:t>
      </w:r>
      <w:r>
        <w:rPr>
          <w:spacing w:val="-5"/>
        </w:rPr>
        <w:t xml:space="preserve"> </w:t>
      </w:r>
      <w:r>
        <w:t>но</w:t>
      </w:r>
      <w:r>
        <w:rPr>
          <w:spacing w:val="-4"/>
        </w:rPr>
        <w:t xml:space="preserve"> </w:t>
      </w:r>
      <w:r>
        <w:t>также</w:t>
      </w:r>
      <w:r>
        <w:rPr>
          <w:spacing w:val="-5"/>
        </w:rPr>
        <w:t xml:space="preserve"> </w:t>
      </w:r>
      <w:r>
        <w:t>для</w:t>
      </w:r>
      <w:r>
        <w:rPr>
          <w:spacing w:val="-5"/>
        </w:rPr>
        <w:t xml:space="preserve"> </w:t>
      </w:r>
      <w:r>
        <w:t>общества и</w:t>
      </w:r>
      <w:r>
        <w:rPr>
          <w:spacing w:val="-15"/>
        </w:rPr>
        <w:t xml:space="preserve"> </w:t>
      </w:r>
      <w:r>
        <w:t>государства.</w:t>
      </w:r>
      <w:r>
        <w:rPr>
          <w:spacing w:val="-15"/>
        </w:rPr>
        <w:t xml:space="preserve"> </w:t>
      </w:r>
      <w:r>
        <w:t>При</w:t>
      </w:r>
      <w:r>
        <w:rPr>
          <w:spacing w:val="-15"/>
        </w:rPr>
        <w:t xml:space="preserve"> </w:t>
      </w:r>
      <w:r>
        <w:t>этом</w:t>
      </w:r>
      <w:r>
        <w:rPr>
          <w:spacing w:val="-15"/>
        </w:rPr>
        <w:t xml:space="preserve"> </w:t>
      </w:r>
      <w:r>
        <w:t>центральной</w:t>
      </w:r>
      <w:r>
        <w:rPr>
          <w:spacing w:val="-15"/>
        </w:rPr>
        <w:t xml:space="preserve"> </w:t>
      </w:r>
      <w:r>
        <w:t>проблемой</w:t>
      </w:r>
      <w:r>
        <w:rPr>
          <w:spacing w:val="-15"/>
        </w:rPr>
        <w:t xml:space="preserve"> </w:t>
      </w:r>
      <w:r>
        <w:t>безопасности</w:t>
      </w:r>
      <w:r>
        <w:rPr>
          <w:spacing w:val="-15"/>
        </w:rPr>
        <w:t xml:space="preserve"> </w:t>
      </w:r>
      <w:r>
        <w:t>жизнедеятельности</w:t>
      </w:r>
      <w:r>
        <w:rPr>
          <w:spacing w:val="-15"/>
        </w:rPr>
        <w:t xml:space="preserve"> </w:t>
      </w:r>
      <w:r>
        <w:t>остаётся сохранение жизни и здоровья каждого человека.</w:t>
      </w:r>
    </w:p>
    <w:p w14:paraId="0BCAF329">
      <w:pPr>
        <w:pStyle w:val="7"/>
        <w:spacing w:before="1"/>
        <w:ind w:right="848" w:firstLine="228"/>
      </w:pPr>
      <w:r>
        <w:t>В</w:t>
      </w:r>
      <w:r>
        <w:rPr>
          <w:spacing w:val="-15"/>
        </w:rPr>
        <w:t xml:space="preserve"> </w:t>
      </w:r>
      <w:r>
        <w:t>данных</w:t>
      </w:r>
      <w:r>
        <w:rPr>
          <w:spacing w:val="-15"/>
        </w:rPr>
        <w:t xml:space="preserve"> </w:t>
      </w:r>
      <w:r>
        <w:t>обстоятельствах</w:t>
      </w:r>
      <w:r>
        <w:rPr>
          <w:spacing w:val="-15"/>
        </w:rPr>
        <w:t xml:space="preserve"> </w:t>
      </w:r>
      <w:r>
        <w:t>колоссальное</w:t>
      </w:r>
      <w:r>
        <w:rPr>
          <w:spacing w:val="-15"/>
        </w:rPr>
        <w:t xml:space="preserve"> </w:t>
      </w:r>
      <w:r>
        <w:t>значение</w:t>
      </w:r>
      <w:r>
        <w:rPr>
          <w:spacing w:val="-15"/>
        </w:rPr>
        <w:t xml:space="preserve"> </w:t>
      </w:r>
      <w:r>
        <w:t>приобретает</w:t>
      </w:r>
      <w:r>
        <w:rPr>
          <w:spacing w:val="-15"/>
        </w:rPr>
        <w:t xml:space="preserve"> </w:t>
      </w:r>
      <w:r>
        <w:t>качественное</w:t>
      </w:r>
      <w:r>
        <w:rPr>
          <w:spacing w:val="-15"/>
        </w:rPr>
        <w:t xml:space="preserve"> </w:t>
      </w:r>
      <w:r>
        <w:t>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w:t>
      </w:r>
      <w:r>
        <w:rPr>
          <w:spacing w:val="-12"/>
        </w:rPr>
        <w:t xml:space="preserve"> </w:t>
      </w:r>
      <w:r>
        <w:t>Российской</w:t>
      </w:r>
      <w:r>
        <w:rPr>
          <w:spacing w:val="-11"/>
        </w:rPr>
        <w:t xml:space="preserve"> </w:t>
      </w:r>
      <w:r>
        <w:t>Федерациина</w:t>
      </w:r>
      <w:r>
        <w:rPr>
          <w:spacing w:val="-10"/>
        </w:rPr>
        <w:t xml:space="preserve"> </w:t>
      </w:r>
      <w:r>
        <w:t>период</w:t>
      </w:r>
      <w:r>
        <w:rPr>
          <w:spacing w:val="-11"/>
        </w:rPr>
        <w:t xml:space="preserve"> </w:t>
      </w:r>
      <w:r>
        <w:t>до</w:t>
      </w:r>
      <w:r>
        <w:rPr>
          <w:spacing w:val="-9"/>
        </w:rPr>
        <w:t xml:space="preserve"> </w:t>
      </w:r>
      <w:r>
        <w:t>2030</w:t>
      </w:r>
      <w:r>
        <w:rPr>
          <w:spacing w:val="-9"/>
        </w:rPr>
        <w:t xml:space="preserve"> </w:t>
      </w:r>
      <w:r>
        <w:t>года,</w:t>
      </w:r>
      <w:r>
        <w:rPr>
          <w:spacing w:val="-7"/>
        </w:rPr>
        <w:t xml:space="preserve"> </w:t>
      </w:r>
      <w:r>
        <w:t>утвержденные</w:t>
      </w:r>
      <w:r>
        <w:rPr>
          <w:spacing w:val="-11"/>
        </w:rPr>
        <w:t xml:space="preserve"> </w:t>
      </w:r>
      <w:r>
        <w:t>Указом</w:t>
      </w:r>
      <w:r>
        <w:rPr>
          <w:spacing w:val="-10"/>
        </w:rPr>
        <w:t xml:space="preserve"> </w:t>
      </w:r>
      <w:r>
        <w:t>Президента Российской</w:t>
      </w:r>
      <w:r>
        <w:rPr>
          <w:spacing w:val="-3"/>
        </w:rPr>
        <w:t xml:space="preserve"> </w:t>
      </w:r>
      <w:r>
        <w:t>Федерации</w:t>
      </w:r>
      <w:r>
        <w:rPr>
          <w:spacing w:val="-5"/>
        </w:rPr>
        <w:t xml:space="preserve"> </w:t>
      </w:r>
      <w:r>
        <w:t>от</w:t>
      </w:r>
      <w:r>
        <w:rPr>
          <w:spacing w:val="-3"/>
        </w:rPr>
        <w:t xml:space="preserve"> </w:t>
      </w:r>
      <w:r>
        <w:t>21</w:t>
      </w:r>
      <w:r>
        <w:rPr>
          <w:spacing w:val="-3"/>
        </w:rPr>
        <w:t xml:space="preserve"> </w:t>
      </w:r>
      <w:r>
        <w:t>июля</w:t>
      </w:r>
      <w:r>
        <w:rPr>
          <w:spacing w:val="-6"/>
        </w:rPr>
        <w:t xml:space="preserve"> </w:t>
      </w:r>
      <w:r>
        <w:t>2020</w:t>
      </w:r>
      <w:r>
        <w:rPr>
          <w:spacing w:val="-3"/>
        </w:rPr>
        <w:t xml:space="preserve"> </w:t>
      </w:r>
      <w:r>
        <w:t>г.</w:t>
      </w:r>
      <w:r>
        <w:rPr>
          <w:spacing w:val="-3"/>
        </w:rPr>
        <w:t xml:space="preserve"> </w:t>
      </w:r>
      <w:r>
        <w:t>№</w:t>
      </w:r>
      <w:r>
        <w:rPr>
          <w:spacing w:val="-4"/>
        </w:rPr>
        <w:t xml:space="preserve"> </w:t>
      </w:r>
      <w:r>
        <w:t>474),</w:t>
      </w:r>
      <w:r>
        <w:rPr>
          <w:spacing w:val="-3"/>
        </w:rPr>
        <w:t xml:space="preserve"> </w:t>
      </w:r>
      <w:r>
        <w:t>государственная</w:t>
      </w:r>
      <w:r>
        <w:rPr>
          <w:spacing w:val="-3"/>
        </w:rPr>
        <w:t xml:space="preserve"> </w:t>
      </w:r>
      <w:r>
        <w:t>программа</w:t>
      </w:r>
      <w:r>
        <w:rPr>
          <w:spacing w:val="-4"/>
        </w:rPr>
        <w:t xml:space="preserve"> </w:t>
      </w:r>
      <w:r>
        <w:t>Российской Федерации «Развитие образования», утвержденная постановлением Правительства Российской Федерации от 26 декабря 2017 г. № 1642.</w:t>
      </w:r>
    </w:p>
    <w:p w14:paraId="788C1D56">
      <w:pPr>
        <w:pStyle w:val="7"/>
        <w:ind w:right="846" w:firstLine="228"/>
      </w:pPr>
      <w: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w:t>
      </w:r>
      <w:r>
        <w:rPr>
          <w:spacing w:val="4"/>
        </w:rPr>
        <w:t xml:space="preserve"> </w:t>
      </w:r>
      <w:r>
        <w:t>общества</w:t>
      </w:r>
      <w:r>
        <w:rPr>
          <w:spacing w:val="4"/>
        </w:rPr>
        <w:t xml:space="preserve"> </w:t>
      </w:r>
      <w:r>
        <w:t>и</w:t>
      </w:r>
      <w:r>
        <w:rPr>
          <w:spacing w:val="6"/>
        </w:rPr>
        <w:t xml:space="preserve"> </w:t>
      </w:r>
      <w:r>
        <w:t>государства,</w:t>
      </w:r>
      <w:r>
        <w:rPr>
          <w:spacing w:val="7"/>
        </w:rPr>
        <w:t xml:space="preserve"> </w:t>
      </w:r>
      <w:r>
        <w:t>а</w:t>
      </w:r>
      <w:r>
        <w:rPr>
          <w:spacing w:val="4"/>
        </w:rPr>
        <w:t xml:space="preserve"> </w:t>
      </w:r>
      <w:r>
        <w:t>также</w:t>
      </w:r>
      <w:r>
        <w:rPr>
          <w:spacing w:val="4"/>
        </w:rPr>
        <w:t xml:space="preserve"> </w:t>
      </w:r>
      <w:r>
        <w:t>актуализировать</w:t>
      </w:r>
      <w:r>
        <w:rPr>
          <w:spacing w:val="6"/>
        </w:rPr>
        <w:t xml:space="preserve"> </w:t>
      </w:r>
      <w:r>
        <w:t>для</w:t>
      </w:r>
      <w:r>
        <w:rPr>
          <w:spacing w:val="5"/>
        </w:rPr>
        <w:t xml:space="preserve"> </w:t>
      </w:r>
      <w:r>
        <w:t>обучающихся</w:t>
      </w:r>
      <w:r>
        <w:rPr>
          <w:spacing w:val="5"/>
        </w:rPr>
        <w:t xml:space="preserve"> </w:t>
      </w:r>
      <w:r>
        <w:rPr>
          <w:spacing w:val="-2"/>
        </w:rPr>
        <w:t>построение</w:t>
      </w:r>
    </w:p>
    <w:p w14:paraId="1AD9D14D">
      <w:pPr>
        <w:pStyle w:val="7"/>
        <w:spacing w:after="0"/>
        <w:sectPr>
          <w:pgSz w:w="11910" w:h="16840"/>
          <w:pgMar w:top="920" w:right="0" w:bottom="280" w:left="425" w:header="736" w:footer="0" w:gutter="0"/>
          <w:cols w:space="720" w:num="1"/>
        </w:sectPr>
      </w:pPr>
    </w:p>
    <w:p w14:paraId="5CAF2E86">
      <w:pPr>
        <w:pStyle w:val="7"/>
        <w:spacing w:before="189"/>
        <w:ind w:right="849" w:firstLine="0"/>
      </w:pPr>
      <w:r>
        <w:t>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59560EC">
      <w:pPr>
        <w:pStyle w:val="7"/>
        <w:ind w:right="847" w:firstLine="228"/>
      </w:pPr>
      <w:r>
        <w:t xml:space="preserve">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w:t>
      </w:r>
      <w:r>
        <w:rPr>
          <w:spacing w:val="-2"/>
        </w:rPr>
        <w:t>образования.</w:t>
      </w:r>
    </w:p>
    <w:p w14:paraId="1847ECBB">
      <w:pPr>
        <w:pStyle w:val="7"/>
        <w:ind w:right="842" w:firstLine="228"/>
      </w:pPr>
      <w: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 социальной и информационной среде, способствует проведению мероприятий профилактического характера в сфере безопасности.</w:t>
      </w:r>
    </w:p>
    <w:p w14:paraId="194617E5">
      <w:pPr>
        <w:pStyle w:val="7"/>
        <w:spacing w:before="1"/>
        <w:ind w:right="845" w:firstLine="228"/>
      </w:pPr>
      <w:r>
        <w:t>Целью изучения</w:t>
      </w:r>
      <w:r>
        <w:rPr>
          <w:spacing w:val="-1"/>
        </w:rPr>
        <w:t xml:space="preserve"> </w:t>
      </w:r>
      <w:r>
        <w:t>ОБЖ на уровне</w:t>
      </w:r>
      <w:r>
        <w:rPr>
          <w:spacing w:val="-2"/>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формирование у</w:t>
      </w:r>
      <w:r>
        <w:rPr>
          <w:spacing w:val="-15"/>
        </w:rPr>
        <w:t xml:space="preserve"> </w:t>
      </w:r>
      <w:r>
        <w:t>обучающихся</w:t>
      </w:r>
      <w:r>
        <w:rPr>
          <w:spacing w:val="-15"/>
        </w:rPr>
        <w:t xml:space="preserve"> </w:t>
      </w:r>
      <w:r>
        <w:t>базового</w:t>
      </w:r>
      <w:r>
        <w:rPr>
          <w:spacing w:val="-13"/>
        </w:rPr>
        <w:t xml:space="preserve"> </w:t>
      </w:r>
      <w:r>
        <w:t>уровня</w:t>
      </w:r>
      <w:r>
        <w:rPr>
          <w:spacing w:val="-15"/>
        </w:rPr>
        <w:t xml:space="preserve"> </w:t>
      </w:r>
      <w:r>
        <w:t>культуры</w:t>
      </w:r>
      <w:r>
        <w:rPr>
          <w:spacing w:val="-15"/>
        </w:rPr>
        <w:t xml:space="preserve"> </w:t>
      </w:r>
      <w:r>
        <w:t>безопасности</w:t>
      </w:r>
      <w:r>
        <w:rPr>
          <w:spacing w:val="-13"/>
        </w:rPr>
        <w:t xml:space="preserve"> </w:t>
      </w:r>
      <w:r>
        <w:t>жизнедеятельности</w:t>
      </w:r>
      <w:r>
        <w:rPr>
          <w:spacing w:val="-13"/>
        </w:rPr>
        <w:t xml:space="preserve"> </w:t>
      </w:r>
      <w:r>
        <w:t>в</w:t>
      </w:r>
      <w:r>
        <w:rPr>
          <w:spacing w:val="-15"/>
        </w:rPr>
        <w:t xml:space="preserve"> </w:t>
      </w:r>
      <w:r>
        <w:t>соответствии с современными потребностями личности, общества и государства, что предполагает:</w:t>
      </w:r>
    </w:p>
    <w:p w14:paraId="11F1EEB6">
      <w:pPr>
        <w:pStyle w:val="7"/>
        <w:ind w:right="851" w:firstLine="228"/>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w:t>
      </w:r>
      <w:r>
        <w:rPr>
          <w:spacing w:val="-11"/>
        </w:rPr>
        <w:t xml:space="preserve"> </w:t>
      </w:r>
      <w:r>
        <w:t>и</w:t>
      </w:r>
      <w:r>
        <w:rPr>
          <w:spacing w:val="-7"/>
        </w:rPr>
        <w:t xml:space="preserve"> </w:t>
      </w:r>
      <w:r>
        <w:t>умений</w:t>
      </w:r>
      <w:r>
        <w:rPr>
          <w:spacing w:val="-8"/>
        </w:rPr>
        <w:t xml:space="preserve"> </w:t>
      </w:r>
      <w:r>
        <w:t>применять</w:t>
      </w:r>
      <w:r>
        <w:rPr>
          <w:spacing w:val="-10"/>
        </w:rPr>
        <w:t xml:space="preserve"> </w:t>
      </w:r>
      <w:r>
        <w:t>необходимые</w:t>
      </w:r>
      <w:r>
        <w:rPr>
          <w:spacing w:val="-11"/>
        </w:rPr>
        <w:t xml:space="preserve"> </w:t>
      </w:r>
      <w:r>
        <w:t>средства</w:t>
      </w:r>
      <w:r>
        <w:rPr>
          <w:spacing w:val="-10"/>
        </w:rPr>
        <w:t xml:space="preserve"> </w:t>
      </w:r>
      <w:r>
        <w:t>и</w:t>
      </w:r>
      <w:r>
        <w:rPr>
          <w:spacing w:val="-8"/>
        </w:rPr>
        <w:t xml:space="preserve"> </w:t>
      </w:r>
      <w:r>
        <w:t>приемы</w:t>
      </w:r>
      <w:r>
        <w:rPr>
          <w:spacing w:val="-10"/>
        </w:rPr>
        <w:t xml:space="preserve"> </w:t>
      </w:r>
      <w:r>
        <w:t>рационального</w:t>
      </w:r>
      <w:r>
        <w:rPr>
          <w:spacing w:val="-12"/>
        </w:rPr>
        <w:t xml:space="preserve"> </w:t>
      </w:r>
      <w:r>
        <w:t>и</w:t>
      </w:r>
      <w:r>
        <w:rPr>
          <w:spacing w:val="-8"/>
        </w:rPr>
        <w:t xml:space="preserve"> </w:t>
      </w:r>
      <w:r>
        <w:t>безопасного поведения при их проявлении;</w:t>
      </w:r>
    </w:p>
    <w:p w14:paraId="545FC13F">
      <w:pPr>
        <w:pStyle w:val="7"/>
        <w:ind w:right="846" w:firstLine="228"/>
      </w:pPr>
      <w:r>
        <w:t xml:space="preserve">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w:t>
      </w:r>
      <w:r>
        <w:rPr>
          <w:spacing w:val="-2"/>
        </w:rPr>
        <w:t>государства;</w:t>
      </w:r>
    </w:p>
    <w:p w14:paraId="14D0664A">
      <w:pPr>
        <w:pStyle w:val="7"/>
        <w:spacing w:before="1"/>
        <w:ind w:right="845" w:firstLine="228"/>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314BA357">
      <w:pPr>
        <w:pStyle w:val="7"/>
        <w:ind w:right="847" w:firstLine="228"/>
      </w:pPr>
      <w: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w:t>
      </w:r>
      <w:r>
        <w:rPr>
          <w:spacing w:val="-5"/>
        </w:rPr>
        <w:t xml:space="preserve"> </w:t>
      </w:r>
      <w:r>
        <w:t>ситуаций</w:t>
      </w:r>
      <w:r>
        <w:rPr>
          <w:spacing w:val="-6"/>
        </w:rPr>
        <w:t xml:space="preserve"> </w:t>
      </w:r>
      <w:r>
        <w:t>для</w:t>
      </w:r>
      <w:r>
        <w:rPr>
          <w:spacing w:val="-9"/>
        </w:rPr>
        <w:t xml:space="preserve"> </w:t>
      </w:r>
      <w:r>
        <w:t>личности,</w:t>
      </w:r>
      <w:r>
        <w:rPr>
          <w:spacing w:val="-7"/>
        </w:rPr>
        <w:t xml:space="preserve"> </w:t>
      </w:r>
      <w:r>
        <w:t>общества</w:t>
      </w:r>
      <w:r>
        <w:rPr>
          <w:spacing w:val="-8"/>
        </w:rPr>
        <w:t xml:space="preserve"> </w:t>
      </w:r>
      <w:r>
        <w:t>и</w:t>
      </w:r>
      <w:r>
        <w:rPr>
          <w:spacing w:val="-6"/>
        </w:rPr>
        <w:t xml:space="preserve"> </w:t>
      </w:r>
      <w:r>
        <w:t>государства</w:t>
      </w:r>
      <w:r>
        <w:rPr>
          <w:spacing w:val="-8"/>
        </w:rPr>
        <w:t xml:space="preserve"> </w:t>
      </w:r>
      <w:r>
        <w:t>ОБЖ</w:t>
      </w:r>
      <w:r>
        <w:rPr>
          <w:spacing w:val="-6"/>
        </w:rPr>
        <w:t xml:space="preserve"> </w:t>
      </w:r>
      <w:r>
        <w:t>может</w:t>
      </w:r>
      <w:r>
        <w:rPr>
          <w:spacing w:val="-6"/>
        </w:rPr>
        <w:t xml:space="preserve"> </w:t>
      </w:r>
      <w:r>
        <w:t>изучаться</w:t>
      </w:r>
      <w:r>
        <w:rPr>
          <w:spacing w:val="-7"/>
        </w:rPr>
        <w:t xml:space="preserve"> </w:t>
      </w:r>
      <w:r>
        <w:t>в</w:t>
      </w:r>
      <w:r>
        <w:rPr>
          <w:spacing w:val="-7"/>
        </w:rPr>
        <w:t xml:space="preserve"> </w:t>
      </w:r>
      <w:r>
        <w:t>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700121AE">
      <w:pPr>
        <w:pStyle w:val="7"/>
        <w:ind w:right="846" w:firstLine="228"/>
      </w:pPr>
      <w:r>
        <w:t xml:space="preserve">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w:t>
      </w:r>
      <w:r>
        <w:rPr>
          <w:spacing w:val="-2"/>
        </w:rPr>
        <w:t>образования.</w:t>
      </w:r>
    </w:p>
    <w:p w14:paraId="42A12708">
      <w:pPr>
        <w:pStyle w:val="7"/>
        <w:ind w:right="844" w:firstLine="228"/>
      </w:pPr>
      <w: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14:paraId="17CE7EFC">
      <w:pPr>
        <w:pStyle w:val="7"/>
        <w:spacing w:before="1"/>
        <w:ind w:left="1505" w:firstLine="0"/>
      </w:pPr>
      <w:r>
        <w:t>Содержание</w:t>
      </w:r>
      <w:r>
        <w:rPr>
          <w:spacing w:val="-4"/>
        </w:rPr>
        <w:t xml:space="preserve"> </w:t>
      </w:r>
      <w:r>
        <w:rPr>
          <w:spacing w:val="-2"/>
        </w:rPr>
        <w:t>обучения.</w:t>
      </w:r>
    </w:p>
    <w:p w14:paraId="6B33CA5F">
      <w:pPr>
        <w:pStyle w:val="7"/>
        <w:tabs>
          <w:tab w:val="left" w:pos="2392"/>
          <w:tab w:val="left" w:pos="3493"/>
          <w:tab w:val="left" w:pos="5064"/>
          <w:tab w:val="left" w:pos="6961"/>
          <w:tab w:val="left" w:pos="7975"/>
          <w:tab w:val="left" w:pos="9250"/>
        </w:tabs>
        <w:ind w:left="1505" w:right="847" w:firstLine="0"/>
        <w:jc w:val="left"/>
      </w:pPr>
      <w:r>
        <w:t xml:space="preserve">Модуль № 1 «Культура безопасности жизнедеятельности в современном обществе»: цель и задачи учебного предмета ОБЖ, его ключевые понятия и значение для человека; </w:t>
      </w:r>
      <w:r>
        <w:rPr>
          <w:spacing w:val="-2"/>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«культура</w:t>
      </w:r>
      <w:r>
        <w:tab/>
      </w:r>
      <w:r>
        <w:rPr>
          <w:spacing w:val="-2"/>
        </w:rPr>
        <w:t>безопасности</w:t>
      </w:r>
    </w:p>
    <w:p w14:paraId="7BB6E814">
      <w:pPr>
        <w:pStyle w:val="7"/>
        <w:ind w:firstLine="0"/>
        <w:jc w:val="left"/>
      </w:pPr>
      <w:r>
        <w:rPr>
          <w:spacing w:val="-2"/>
        </w:rPr>
        <w:t>жизнедеятельности»;</w:t>
      </w:r>
    </w:p>
    <w:p w14:paraId="7F90D2AB">
      <w:pPr>
        <w:pStyle w:val="7"/>
        <w:ind w:left="1505" w:right="4292" w:firstLine="0"/>
        <w:jc w:val="left"/>
      </w:pPr>
      <w:r>
        <w:t>источники</w:t>
      </w:r>
      <w:r>
        <w:rPr>
          <w:spacing w:val="-8"/>
        </w:rPr>
        <w:t xml:space="preserve"> </w:t>
      </w:r>
      <w:r>
        <w:t>и</w:t>
      </w:r>
      <w:r>
        <w:rPr>
          <w:spacing w:val="-10"/>
        </w:rPr>
        <w:t xml:space="preserve"> </w:t>
      </w:r>
      <w:r>
        <w:t>факторы</w:t>
      </w:r>
      <w:r>
        <w:rPr>
          <w:spacing w:val="-8"/>
        </w:rPr>
        <w:t xml:space="preserve"> </w:t>
      </w:r>
      <w:r>
        <w:t>опасности,</w:t>
      </w:r>
      <w:r>
        <w:rPr>
          <w:spacing w:val="-8"/>
        </w:rPr>
        <w:t xml:space="preserve"> </w:t>
      </w:r>
      <w:r>
        <w:t>их</w:t>
      </w:r>
      <w:r>
        <w:rPr>
          <w:spacing w:val="-6"/>
        </w:rPr>
        <w:t xml:space="preserve"> </w:t>
      </w:r>
      <w:r>
        <w:t>классификация; общие принципы безопасного поведения;</w:t>
      </w:r>
    </w:p>
    <w:p w14:paraId="712145C7">
      <w:pPr>
        <w:pStyle w:val="7"/>
        <w:ind w:firstLine="228"/>
        <w:jc w:val="left"/>
      </w:pPr>
      <w:r>
        <w:t>виды</w:t>
      </w:r>
      <w:r>
        <w:rPr>
          <w:spacing w:val="80"/>
          <w:w w:val="150"/>
        </w:rPr>
        <w:t xml:space="preserve"> </w:t>
      </w:r>
      <w:r>
        <w:t>чрезвычайных</w:t>
      </w:r>
      <w:r>
        <w:rPr>
          <w:spacing w:val="80"/>
          <w:w w:val="150"/>
        </w:rPr>
        <w:t xml:space="preserve"> </w:t>
      </w:r>
      <w:r>
        <w:t>ситуаций,</w:t>
      </w:r>
      <w:r>
        <w:rPr>
          <w:spacing w:val="80"/>
          <w:w w:val="150"/>
        </w:rPr>
        <w:t xml:space="preserve"> </w:t>
      </w:r>
      <w:r>
        <w:t>сходство</w:t>
      </w:r>
      <w:r>
        <w:rPr>
          <w:spacing w:val="80"/>
          <w:w w:val="150"/>
        </w:rPr>
        <w:t xml:space="preserve"> </w:t>
      </w:r>
      <w:r>
        <w:t>и</w:t>
      </w:r>
      <w:r>
        <w:rPr>
          <w:spacing w:val="80"/>
          <w:w w:val="150"/>
        </w:rPr>
        <w:t xml:space="preserve"> </w:t>
      </w:r>
      <w:r>
        <w:t>различия</w:t>
      </w:r>
      <w:r>
        <w:rPr>
          <w:spacing w:val="80"/>
          <w:w w:val="150"/>
        </w:rPr>
        <w:t xml:space="preserve"> </w:t>
      </w:r>
      <w:r>
        <w:t>опасной,</w:t>
      </w:r>
      <w:r>
        <w:rPr>
          <w:spacing w:val="80"/>
          <w:w w:val="150"/>
        </w:rPr>
        <w:t xml:space="preserve"> </w:t>
      </w:r>
      <w:r>
        <w:t>экстремальной</w:t>
      </w:r>
      <w:r>
        <w:rPr>
          <w:spacing w:val="80"/>
          <w:w w:val="150"/>
        </w:rPr>
        <w:t xml:space="preserve"> </w:t>
      </w:r>
      <w:r>
        <w:t>и чрезвычайной ситуаций;</w:t>
      </w:r>
    </w:p>
    <w:p w14:paraId="3796BD87">
      <w:pPr>
        <w:pStyle w:val="7"/>
        <w:spacing w:after="0"/>
        <w:jc w:val="left"/>
        <w:sectPr>
          <w:pgSz w:w="11910" w:h="16840"/>
          <w:pgMar w:top="920" w:right="0" w:bottom="280" w:left="425" w:header="736" w:footer="0" w:gutter="0"/>
          <w:cols w:space="720" w:num="1"/>
        </w:sectPr>
      </w:pPr>
    </w:p>
    <w:p w14:paraId="135B8C13">
      <w:pPr>
        <w:pStyle w:val="7"/>
        <w:spacing w:before="189"/>
        <w:ind w:left="1505" w:firstLine="0"/>
        <w:jc w:val="left"/>
      </w:pPr>
      <w:r>
        <w:t>уровни</w:t>
      </w:r>
      <w:r>
        <w:rPr>
          <w:spacing w:val="-4"/>
        </w:rPr>
        <w:t xml:space="preserve"> </w:t>
      </w:r>
      <w:r>
        <w:t>взаимодействия</w:t>
      </w:r>
      <w:r>
        <w:rPr>
          <w:spacing w:val="-3"/>
        </w:rPr>
        <w:t xml:space="preserve"> </w:t>
      </w:r>
      <w:r>
        <w:t>человека</w:t>
      </w:r>
      <w:r>
        <w:rPr>
          <w:spacing w:val="-4"/>
        </w:rPr>
        <w:t xml:space="preserve"> </w:t>
      </w:r>
      <w:r>
        <w:t>и</w:t>
      </w:r>
      <w:r>
        <w:rPr>
          <w:spacing w:val="-3"/>
        </w:rPr>
        <w:t xml:space="preserve"> </w:t>
      </w:r>
      <w:r>
        <w:t>окружающей</w:t>
      </w:r>
      <w:r>
        <w:rPr>
          <w:spacing w:val="-3"/>
        </w:rPr>
        <w:t xml:space="preserve"> </w:t>
      </w:r>
      <w:r>
        <w:rPr>
          <w:spacing w:val="-2"/>
        </w:rPr>
        <w:t>среды;</w:t>
      </w:r>
    </w:p>
    <w:p w14:paraId="428782C1">
      <w:pPr>
        <w:pStyle w:val="7"/>
        <w:ind w:right="853" w:firstLine="228"/>
        <w:jc w:val="left"/>
      </w:pPr>
      <w:r>
        <w:t>механизм</w:t>
      </w:r>
      <w:r>
        <w:rPr>
          <w:spacing w:val="40"/>
        </w:rPr>
        <w:t xml:space="preserve"> </w:t>
      </w:r>
      <w:r>
        <w:t>перерастания</w:t>
      </w:r>
      <w:r>
        <w:rPr>
          <w:spacing w:val="40"/>
        </w:rPr>
        <w:t xml:space="preserve"> </w:t>
      </w:r>
      <w:r>
        <w:t>повседневной</w:t>
      </w:r>
      <w:r>
        <w:rPr>
          <w:spacing w:val="40"/>
        </w:rPr>
        <w:t xml:space="preserve"> </w:t>
      </w:r>
      <w:r>
        <w:t>ситуации</w:t>
      </w:r>
      <w:r>
        <w:rPr>
          <w:spacing w:val="40"/>
        </w:rPr>
        <w:t xml:space="preserve"> </w:t>
      </w:r>
      <w:r>
        <w:t>в</w:t>
      </w:r>
      <w:r>
        <w:rPr>
          <w:spacing w:val="40"/>
        </w:rPr>
        <w:t xml:space="preserve"> </w:t>
      </w:r>
      <w:r>
        <w:t>чрезвычайную</w:t>
      </w:r>
      <w:r>
        <w:rPr>
          <w:spacing w:val="40"/>
        </w:rPr>
        <w:t xml:space="preserve"> </w:t>
      </w:r>
      <w:r>
        <w:t>ситуацию,</w:t>
      </w:r>
      <w:r>
        <w:rPr>
          <w:spacing w:val="40"/>
        </w:rPr>
        <w:t xml:space="preserve"> </w:t>
      </w:r>
      <w:r>
        <w:t>правила поведения в опасных и чрезвычайных ситуациях.</w:t>
      </w:r>
    </w:p>
    <w:p w14:paraId="157ECBEC">
      <w:pPr>
        <w:pStyle w:val="7"/>
        <w:ind w:left="1505" w:firstLine="0"/>
        <w:jc w:val="left"/>
      </w:pPr>
      <w:r>
        <w:t>Модуль</w:t>
      </w:r>
      <w:r>
        <w:rPr>
          <w:spacing w:val="-3"/>
        </w:rPr>
        <w:t xml:space="preserve"> </w:t>
      </w:r>
      <w:r>
        <w:t>№</w:t>
      </w:r>
      <w:r>
        <w:rPr>
          <w:spacing w:val="-4"/>
        </w:rPr>
        <w:t xml:space="preserve"> </w:t>
      </w:r>
      <w:r>
        <w:t>2</w:t>
      </w:r>
      <w:r>
        <w:rPr>
          <w:spacing w:val="1"/>
        </w:rPr>
        <w:t xml:space="preserve"> </w:t>
      </w:r>
      <w:r>
        <w:t>«Безопасность</w:t>
      </w:r>
      <w:r>
        <w:rPr>
          <w:spacing w:val="-2"/>
        </w:rPr>
        <w:t xml:space="preserve"> </w:t>
      </w:r>
      <w:r>
        <w:t>в</w:t>
      </w:r>
      <w:r>
        <w:rPr>
          <w:spacing w:val="-3"/>
        </w:rPr>
        <w:t xml:space="preserve"> </w:t>
      </w:r>
      <w:r>
        <w:rPr>
          <w:spacing w:val="-2"/>
        </w:rPr>
        <w:t>быту»:</w:t>
      </w:r>
    </w:p>
    <w:p w14:paraId="3F0A5D74">
      <w:pPr>
        <w:pStyle w:val="7"/>
        <w:ind w:left="1505" w:firstLine="0"/>
        <w:jc w:val="left"/>
      </w:pPr>
      <w:r>
        <w:t>основные</w:t>
      </w:r>
      <w:r>
        <w:rPr>
          <w:spacing w:val="-6"/>
        </w:rPr>
        <w:t xml:space="preserve"> </w:t>
      </w:r>
      <w:r>
        <w:t>источники</w:t>
      </w:r>
      <w:r>
        <w:rPr>
          <w:spacing w:val="-2"/>
        </w:rPr>
        <w:t xml:space="preserve"> </w:t>
      </w:r>
      <w:r>
        <w:t>опасности</w:t>
      </w:r>
      <w:r>
        <w:rPr>
          <w:spacing w:val="-2"/>
        </w:rPr>
        <w:t xml:space="preserve"> </w:t>
      </w:r>
      <w:r>
        <w:t>в</w:t>
      </w:r>
      <w:r>
        <w:rPr>
          <w:spacing w:val="-3"/>
        </w:rPr>
        <w:t xml:space="preserve"> </w:t>
      </w:r>
      <w:r>
        <w:t>быту</w:t>
      </w:r>
      <w:r>
        <w:rPr>
          <w:spacing w:val="-6"/>
        </w:rPr>
        <w:t xml:space="preserve"> </w:t>
      </w:r>
      <w:r>
        <w:t>и</w:t>
      </w:r>
      <w:r>
        <w:rPr>
          <w:spacing w:val="-2"/>
        </w:rPr>
        <w:t xml:space="preserve"> </w:t>
      </w:r>
      <w:r>
        <w:t xml:space="preserve">их </w:t>
      </w:r>
      <w:r>
        <w:rPr>
          <w:spacing w:val="-2"/>
        </w:rPr>
        <w:t>классификация;</w:t>
      </w:r>
    </w:p>
    <w:p w14:paraId="2DB8C21E">
      <w:pPr>
        <w:pStyle w:val="7"/>
        <w:ind w:left="1505" w:firstLine="0"/>
        <w:jc w:val="left"/>
      </w:pPr>
      <w:r>
        <w:t>защита</w:t>
      </w:r>
      <w:r>
        <w:rPr>
          <w:spacing w:val="-6"/>
        </w:rPr>
        <w:t xml:space="preserve"> </w:t>
      </w:r>
      <w:r>
        <w:t>прав</w:t>
      </w:r>
      <w:r>
        <w:rPr>
          <w:spacing w:val="-4"/>
        </w:rPr>
        <w:t xml:space="preserve"> </w:t>
      </w:r>
      <w:r>
        <w:t>потребителя,</w:t>
      </w:r>
      <w:r>
        <w:rPr>
          <w:spacing w:val="-3"/>
        </w:rPr>
        <w:t xml:space="preserve"> </w:t>
      </w:r>
      <w:r>
        <w:t>сроки</w:t>
      </w:r>
      <w:r>
        <w:rPr>
          <w:spacing w:val="-4"/>
        </w:rPr>
        <w:t xml:space="preserve"> </w:t>
      </w:r>
      <w:r>
        <w:t>годности</w:t>
      </w:r>
      <w:r>
        <w:rPr>
          <w:spacing w:val="-3"/>
        </w:rPr>
        <w:t xml:space="preserve"> </w:t>
      </w:r>
      <w:r>
        <w:t>и</w:t>
      </w:r>
      <w:r>
        <w:rPr>
          <w:spacing w:val="-3"/>
        </w:rPr>
        <w:t xml:space="preserve"> </w:t>
      </w:r>
      <w:r>
        <w:t>состав</w:t>
      </w:r>
      <w:r>
        <w:rPr>
          <w:spacing w:val="-4"/>
        </w:rPr>
        <w:t xml:space="preserve"> </w:t>
      </w:r>
      <w:r>
        <w:t>продуктов</w:t>
      </w:r>
      <w:r>
        <w:rPr>
          <w:spacing w:val="-4"/>
        </w:rPr>
        <w:t xml:space="preserve"> </w:t>
      </w:r>
      <w:r>
        <w:rPr>
          <w:spacing w:val="-2"/>
        </w:rPr>
        <w:t>питания;</w:t>
      </w:r>
    </w:p>
    <w:p w14:paraId="2151ACD6">
      <w:pPr>
        <w:pStyle w:val="7"/>
        <w:ind w:right="853" w:firstLine="228"/>
        <w:jc w:val="left"/>
      </w:pPr>
      <w:r>
        <w:t>бытовые отравления и причины их возникновения, классификация ядовитых веществ и их опасности;</w:t>
      </w:r>
    </w:p>
    <w:p w14:paraId="4F1B6587">
      <w:pPr>
        <w:pStyle w:val="7"/>
        <w:ind w:left="1505" w:right="2549" w:firstLine="0"/>
        <w:jc w:val="left"/>
      </w:pPr>
      <w:r>
        <w:t>признаки</w:t>
      </w:r>
      <w:r>
        <w:rPr>
          <w:spacing w:val="-5"/>
        </w:rPr>
        <w:t xml:space="preserve"> </w:t>
      </w:r>
      <w:r>
        <w:t>отравления,</w:t>
      </w:r>
      <w:r>
        <w:rPr>
          <w:spacing w:val="-5"/>
        </w:rPr>
        <w:t xml:space="preserve"> </w:t>
      </w:r>
      <w:r>
        <w:t>приёмы</w:t>
      </w:r>
      <w:r>
        <w:rPr>
          <w:spacing w:val="-5"/>
        </w:rPr>
        <w:t xml:space="preserve"> </w:t>
      </w:r>
      <w:r>
        <w:t>и</w:t>
      </w:r>
      <w:r>
        <w:rPr>
          <w:spacing w:val="-5"/>
        </w:rPr>
        <w:t xml:space="preserve"> </w:t>
      </w:r>
      <w:r>
        <w:t>правила</w:t>
      </w:r>
      <w:r>
        <w:rPr>
          <w:spacing w:val="-6"/>
        </w:rPr>
        <w:t xml:space="preserve"> </w:t>
      </w:r>
      <w:r>
        <w:t>оказания</w:t>
      </w:r>
      <w:r>
        <w:rPr>
          <w:spacing w:val="-5"/>
        </w:rPr>
        <w:t xml:space="preserve"> </w:t>
      </w:r>
      <w:r>
        <w:t>первой</w:t>
      </w:r>
      <w:r>
        <w:rPr>
          <w:spacing w:val="-7"/>
        </w:rPr>
        <w:t xml:space="preserve"> </w:t>
      </w:r>
      <w:r>
        <w:t>помощи; правила комплектования и хранения домашней аптечки;</w:t>
      </w:r>
    </w:p>
    <w:p w14:paraId="44A1DB1B">
      <w:pPr>
        <w:pStyle w:val="7"/>
        <w:ind w:right="853" w:firstLine="228"/>
        <w:jc w:val="left"/>
      </w:pPr>
      <w:r>
        <w:t>бытовые</w:t>
      </w:r>
      <w:r>
        <w:rPr>
          <w:spacing w:val="40"/>
        </w:rPr>
        <w:t xml:space="preserve"> </w:t>
      </w:r>
      <w:r>
        <w:t>травмы</w:t>
      </w:r>
      <w:r>
        <w:rPr>
          <w:spacing w:val="40"/>
        </w:rPr>
        <w:t xml:space="preserve"> </w:t>
      </w:r>
      <w:r>
        <w:t>и</w:t>
      </w:r>
      <w:r>
        <w:rPr>
          <w:spacing w:val="40"/>
        </w:rPr>
        <w:t xml:space="preserve"> </w:t>
      </w:r>
      <w:r>
        <w:t>правила</w:t>
      </w:r>
      <w:r>
        <w:rPr>
          <w:spacing w:val="40"/>
        </w:rPr>
        <w:t xml:space="preserve"> </w:t>
      </w:r>
      <w:r>
        <w:t>их</w:t>
      </w:r>
      <w:r>
        <w:rPr>
          <w:spacing w:val="40"/>
        </w:rPr>
        <w:t xml:space="preserve"> </w:t>
      </w:r>
      <w:r>
        <w:t>предупреждения,</w:t>
      </w:r>
      <w:r>
        <w:rPr>
          <w:spacing w:val="40"/>
        </w:rPr>
        <w:t xml:space="preserve"> </w:t>
      </w:r>
      <w:r>
        <w:t>приёмы</w:t>
      </w:r>
      <w:r>
        <w:rPr>
          <w:spacing w:val="40"/>
        </w:rPr>
        <w:t xml:space="preserve"> </w:t>
      </w:r>
      <w:r>
        <w:t>и</w:t>
      </w:r>
      <w:r>
        <w:rPr>
          <w:spacing w:val="40"/>
        </w:rPr>
        <w:t xml:space="preserve"> </w:t>
      </w:r>
      <w:r>
        <w:t>правила</w:t>
      </w:r>
      <w:r>
        <w:rPr>
          <w:spacing w:val="40"/>
        </w:rPr>
        <w:t xml:space="preserve"> </w:t>
      </w:r>
      <w:r>
        <w:t>оказания</w:t>
      </w:r>
      <w:r>
        <w:rPr>
          <w:spacing w:val="40"/>
        </w:rPr>
        <w:t xml:space="preserve"> </w:t>
      </w:r>
      <w:r>
        <w:t xml:space="preserve">первой </w:t>
      </w:r>
      <w:r>
        <w:rPr>
          <w:spacing w:val="-2"/>
        </w:rPr>
        <w:t>помощи;</w:t>
      </w:r>
    </w:p>
    <w:p w14:paraId="32FF8711">
      <w:pPr>
        <w:pStyle w:val="7"/>
        <w:ind w:right="849" w:firstLine="228"/>
        <w:jc w:val="left"/>
      </w:pPr>
      <w:r>
        <w:t>правила</w:t>
      </w:r>
      <w:r>
        <w:rPr>
          <w:spacing w:val="-16"/>
        </w:rPr>
        <w:t xml:space="preserve"> </w:t>
      </w:r>
      <w:r>
        <w:t>обращения</w:t>
      </w:r>
      <w:r>
        <w:rPr>
          <w:spacing w:val="-15"/>
        </w:rPr>
        <w:t xml:space="preserve"> </w:t>
      </w:r>
      <w:r>
        <w:t>с</w:t>
      </w:r>
      <w:r>
        <w:rPr>
          <w:spacing w:val="-16"/>
        </w:rPr>
        <w:t xml:space="preserve"> </w:t>
      </w:r>
      <w:r>
        <w:t>газовыми</w:t>
      </w:r>
      <w:r>
        <w:rPr>
          <w:spacing w:val="-15"/>
        </w:rPr>
        <w:t xml:space="preserve"> </w:t>
      </w:r>
      <w:r>
        <w:t>и</w:t>
      </w:r>
      <w:r>
        <w:rPr>
          <w:spacing w:val="-15"/>
        </w:rPr>
        <w:t xml:space="preserve"> </w:t>
      </w:r>
      <w:r>
        <w:t>электрическими</w:t>
      </w:r>
      <w:r>
        <w:rPr>
          <w:spacing w:val="-15"/>
        </w:rPr>
        <w:t xml:space="preserve"> </w:t>
      </w:r>
      <w:r>
        <w:t>приборами,</w:t>
      </w:r>
      <w:r>
        <w:rPr>
          <w:spacing w:val="-15"/>
        </w:rPr>
        <w:t xml:space="preserve"> </w:t>
      </w:r>
      <w:r>
        <w:t>приёмы</w:t>
      </w:r>
      <w:r>
        <w:rPr>
          <w:spacing w:val="-15"/>
        </w:rPr>
        <w:t xml:space="preserve"> </w:t>
      </w:r>
      <w:r>
        <w:t>и</w:t>
      </w:r>
      <w:r>
        <w:rPr>
          <w:spacing w:val="-15"/>
        </w:rPr>
        <w:t xml:space="preserve"> </w:t>
      </w:r>
      <w:r>
        <w:t>правила</w:t>
      </w:r>
      <w:r>
        <w:rPr>
          <w:spacing w:val="-16"/>
        </w:rPr>
        <w:t xml:space="preserve"> </w:t>
      </w:r>
      <w:r>
        <w:t>оказания первой помощи;</w:t>
      </w:r>
    </w:p>
    <w:p w14:paraId="6BC95E56">
      <w:pPr>
        <w:pStyle w:val="7"/>
        <w:spacing w:before="1"/>
        <w:ind w:left="1505" w:right="1792" w:firstLine="0"/>
        <w:jc w:val="left"/>
      </w:pPr>
      <w:r>
        <w:t>правила</w:t>
      </w:r>
      <w:r>
        <w:rPr>
          <w:spacing w:val="-4"/>
        </w:rPr>
        <w:t xml:space="preserve"> </w:t>
      </w:r>
      <w:r>
        <w:t>поведения</w:t>
      </w:r>
      <w:r>
        <w:rPr>
          <w:spacing w:val="-3"/>
        </w:rPr>
        <w:t xml:space="preserve"> </w:t>
      </w:r>
      <w:r>
        <w:t>в</w:t>
      </w:r>
      <w:r>
        <w:rPr>
          <w:spacing w:val="-4"/>
        </w:rPr>
        <w:t xml:space="preserve"> </w:t>
      </w:r>
      <w:r>
        <w:t>подъезде</w:t>
      </w:r>
      <w:r>
        <w:rPr>
          <w:spacing w:val="-4"/>
        </w:rPr>
        <w:t xml:space="preserve"> </w:t>
      </w:r>
      <w:r>
        <w:t>и</w:t>
      </w:r>
      <w:r>
        <w:rPr>
          <w:spacing w:val="-3"/>
        </w:rPr>
        <w:t xml:space="preserve"> </w:t>
      </w:r>
      <w:r>
        <w:t>лифте,</w:t>
      </w:r>
      <w:r>
        <w:rPr>
          <w:spacing w:val="-3"/>
        </w:rPr>
        <w:t xml:space="preserve"> </w:t>
      </w:r>
      <w:r>
        <w:t>а</w:t>
      </w:r>
      <w:r>
        <w:rPr>
          <w:spacing w:val="-5"/>
        </w:rPr>
        <w:t xml:space="preserve"> </w:t>
      </w:r>
      <w:r>
        <w:t>также</w:t>
      </w:r>
      <w:r>
        <w:rPr>
          <w:spacing w:val="-3"/>
        </w:rPr>
        <w:t xml:space="preserve"> </w:t>
      </w:r>
      <w:r>
        <w:t>при</w:t>
      </w:r>
      <w:r>
        <w:rPr>
          <w:spacing w:val="-2"/>
        </w:rPr>
        <w:t xml:space="preserve"> </w:t>
      </w:r>
      <w:r>
        <w:t>входе</w:t>
      </w:r>
      <w:r>
        <w:rPr>
          <w:spacing w:val="-4"/>
        </w:rPr>
        <w:t xml:space="preserve"> </w:t>
      </w:r>
      <w:r>
        <w:t>и</w:t>
      </w:r>
      <w:r>
        <w:rPr>
          <w:spacing w:val="-3"/>
        </w:rPr>
        <w:t xml:space="preserve"> </w:t>
      </w:r>
      <w:r>
        <w:t>выходе</w:t>
      </w:r>
      <w:r>
        <w:rPr>
          <w:spacing w:val="-4"/>
        </w:rPr>
        <w:t xml:space="preserve"> </w:t>
      </w:r>
      <w:r>
        <w:t>из</w:t>
      </w:r>
      <w:r>
        <w:rPr>
          <w:spacing w:val="-5"/>
        </w:rPr>
        <w:t xml:space="preserve"> </w:t>
      </w:r>
      <w:r>
        <w:t>них; пожар и факторы его развития;</w:t>
      </w:r>
    </w:p>
    <w:p w14:paraId="4ECF0937">
      <w:pPr>
        <w:pStyle w:val="7"/>
        <w:ind w:right="853" w:firstLine="228"/>
        <w:jc w:val="left"/>
      </w:pPr>
      <w:r>
        <w:t>условия</w:t>
      </w:r>
      <w:r>
        <w:rPr>
          <w:spacing w:val="40"/>
        </w:rPr>
        <w:t xml:space="preserve"> </w:t>
      </w:r>
      <w:r>
        <w:t>и</w:t>
      </w:r>
      <w:r>
        <w:rPr>
          <w:spacing w:val="40"/>
        </w:rPr>
        <w:t xml:space="preserve"> </w:t>
      </w:r>
      <w:r>
        <w:t>причины</w:t>
      </w:r>
      <w:r>
        <w:rPr>
          <w:spacing w:val="40"/>
        </w:rPr>
        <w:t xml:space="preserve"> </w:t>
      </w:r>
      <w:r>
        <w:t>возникновения</w:t>
      </w:r>
      <w:r>
        <w:rPr>
          <w:spacing w:val="40"/>
        </w:rPr>
        <w:t xml:space="preserve"> </w:t>
      </w:r>
      <w:r>
        <w:t>пожаров,</w:t>
      </w:r>
      <w:r>
        <w:rPr>
          <w:spacing w:val="40"/>
        </w:rPr>
        <w:t xml:space="preserve"> </w:t>
      </w:r>
      <w:r>
        <w:t>их</w:t>
      </w:r>
      <w:r>
        <w:rPr>
          <w:spacing w:val="40"/>
        </w:rPr>
        <w:t xml:space="preserve"> </w:t>
      </w:r>
      <w:r>
        <w:t>возможные</w:t>
      </w:r>
      <w:r>
        <w:rPr>
          <w:spacing w:val="40"/>
        </w:rPr>
        <w:t xml:space="preserve"> </w:t>
      </w:r>
      <w:r>
        <w:t>последствия,</w:t>
      </w:r>
      <w:r>
        <w:rPr>
          <w:spacing w:val="40"/>
        </w:rPr>
        <w:t xml:space="preserve"> </w:t>
      </w:r>
      <w:r>
        <w:t>приёмы</w:t>
      </w:r>
      <w:r>
        <w:rPr>
          <w:spacing w:val="40"/>
        </w:rPr>
        <w:t xml:space="preserve"> </w:t>
      </w:r>
      <w:r>
        <w:t>и правила оказания первой помощи;</w:t>
      </w:r>
    </w:p>
    <w:p w14:paraId="3D09174C">
      <w:pPr>
        <w:pStyle w:val="7"/>
        <w:ind w:left="1505" w:firstLine="0"/>
        <w:jc w:val="left"/>
      </w:pPr>
      <w:r>
        <w:t>первичные</w:t>
      </w:r>
      <w:r>
        <w:rPr>
          <w:spacing w:val="-6"/>
        </w:rPr>
        <w:t xml:space="preserve"> </w:t>
      </w:r>
      <w:r>
        <w:t>средства</w:t>
      </w:r>
      <w:r>
        <w:rPr>
          <w:spacing w:val="-4"/>
        </w:rPr>
        <w:t xml:space="preserve"> </w:t>
      </w:r>
      <w:r>
        <w:rPr>
          <w:spacing w:val="-2"/>
        </w:rPr>
        <w:t>пожаротушения;</w:t>
      </w:r>
    </w:p>
    <w:p w14:paraId="4F48EF6B">
      <w:pPr>
        <w:pStyle w:val="7"/>
        <w:ind w:right="842" w:firstLine="228"/>
        <w:jc w:val="left"/>
      </w:pPr>
      <w:r>
        <w:t>правила</w:t>
      </w:r>
      <w:r>
        <w:rPr>
          <w:spacing w:val="-7"/>
        </w:rPr>
        <w:t xml:space="preserve"> </w:t>
      </w:r>
      <w:r>
        <w:t>вызова</w:t>
      </w:r>
      <w:r>
        <w:rPr>
          <w:spacing w:val="-7"/>
        </w:rPr>
        <w:t xml:space="preserve"> </w:t>
      </w:r>
      <w:r>
        <w:t>экстренных</w:t>
      </w:r>
      <w:r>
        <w:rPr>
          <w:spacing w:val="-4"/>
        </w:rPr>
        <w:t xml:space="preserve"> </w:t>
      </w:r>
      <w:r>
        <w:t>служб</w:t>
      </w:r>
      <w:r>
        <w:rPr>
          <w:spacing w:val="-6"/>
        </w:rPr>
        <w:t xml:space="preserve"> </w:t>
      </w:r>
      <w:r>
        <w:t>и</w:t>
      </w:r>
      <w:r>
        <w:rPr>
          <w:spacing w:val="-5"/>
        </w:rPr>
        <w:t xml:space="preserve"> </w:t>
      </w:r>
      <w:r>
        <w:t>порядок</w:t>
      </w:r>
      <w:r>
        <w:rPr>
          <w:spacing w:val="-5"/>
        </w:rPr>
        <w:t xml:space="preserve"> </w:t>
      </w:r>
      <w:r>
        <w:t>взаимодействия</w:t>
      </w:r>
      <w:r>
        <w:rPr>
          <w:spacing w:val="-6"/>
        </w:rPr>
        <w:t xml:space="preserve"> </w:t>
      </w:r>
      <w:r>
        <w:t>с</w:t>
      </w:r>
      <w:r>
        <w:rPr>
          <w:spacing w:val="-7"/>
        </w:rPr>
        <w:t xml:space="preserve"> </w:t>
      </w:r>
      <w:r>
        <w:t>ними,</w:t>
      </w:r>
      <w:r>
        <w:rPr>
          <w:spacing w:val="-6"/>
        </w:rPr>
        <w:t xml:space="preserve"> </w:t>
      </w:r>
      <w:r>
        <w:t>ответственность</w:t>
      </w:r>
      <w:r>
        <w:rPr>
          <w:spacing w:val="-4"/>
        </w:rPr>
        <w:t xml:space="preserve"> </w:t>
      </w:r>
      <w:r>
        <w:t>за ложные сообщения;</w:t>
      </w:r>
    </w:p>
    <w:p w14:paraId="2E1B9802">
      <w:pPr>
        <w:pStyle w:val="7"/>
        <w:ind w:left="1505" w:right="901" w:firstLine="0"/>
        <w:jc w:val="left"/>
      </w:pPr>
      <w:r>
        <w:t>права, обязанности и ответственность граждан в области пожарной безопасности; ситуации криминального характера, правила поведения с малознакомыми людьми;</w:t>
      </w:r>
      <w:r>
        <w:rPr>
          <w:spacing w:val="40"/>
        </w:rPr>
        <w:t xml:space="preserve"> </w:t>
      </w:r>
      <w:r>
        <w:t>меры по предотвращению проникновения злоумышленников в дом, правила поведения</w:t>
      </w:r>
    </w:p>
    <w:p w14:paraId="6EBF1D62">
      <w:pPr>
        <w:pStyle w:val="7"/>
        <w:ind w:firstLine="0"/>
        <w:jc w:val="left"/>
      </w:pPr>
      <w:r>
        <w:t>при</w:t>
      </w:r>
      <w:r>
        <w:rPr>
          <w:spacing w:val="-4"/>
        </w:rPr>
        <w:t xml:space="preserve"> </w:t>
      </w:r>
      <w:r>
        <w:t>попытке</w:t>
      </w:r>
      <w:r>
        <w:rPr>
          <w:spacing w:val="-6"/>
        </w:rPr>
        <w:t xml:space="preserve"> </w:t>
      </w:r>
      <w:r>
        <w:t>проникновения</w:t>
      </w:r>
      <w:r>
        <w:rPr>
          <w:spacing w:val="-1"/>
        </w:rPr>
        <w:t xml:space="preserve"> </w:t>
      </w:r>
      <w:r>
        <w:t>в</w:t>
      </w:r>
      <w:r>
        <w:rPr>
          <w:spacing w:val="-3"/>
        </w:rPr>
        <w:t xml:space="preserve"> </w:t>
      </w:r>
      <w:r>
        <w:t>дом</w:t>
      </w:r>
      <w:r>
        <w:rPr>
          <w:spacing w:val="-2"/>
        </w:rPr>
        <w:t xml:space="preserve"> посторонних;</w:t>
      </w:r>
    </w:p>
    <w:p w14:paraId="0A0A6C16">
      <w:pPr>
        <w:pStyle w:val="7"/>
        <w:ind w:left="1505" w:right="850" w:firstLine="0"/>
        <w:jc w:val="left"/>
      </w:pPr>
      <w:r>
        <w:t>классификация аварийных ситуаций в коммунальных системах жизнеобеспечения; правила</w:t>
      </w:r>
      <w:r>
        <w:rPr>
          <w:spacing w:val="-15"/>
        </w:rPr>
        <w:t xml:space="preserve"> </w:t>
      </w:r>
      <w:r>
        <w:t>подготовки</w:t>
      </w:r>
      <w:r>
        <w:rPr>
          <w:spacing w:val="-15"/>
        </w:rPr>
        <w:t xml:space="preserve"> </w:t>
      </w:r>
      <w:r>
        <w:t>к</w:t>
      </w:r>
      <w:r>
        <w:rPr>
          <w:spacing w:val="-15"/>
        </w:rPr>
        <w:t xml:space="preserve"> </w:t>
      </w:r>
      <w:r>
        <w:t>возможным</w:t>
      </w:r>
      <w:r>
        <w:rPr>
          <w:spacing w:val="-15"/>
        </w:rPr>
        <w:t xml:space="preserve"> </w:t>
      </w:r>
      <w:r>
        <w:t>авариям</w:t>
      </w:r>
      <w:r>
        <w:rPr>
          <w:spacing w:val="-15"/>
        </w:rPr>
        <w:t xml:space="preserve"> </w:t>
      </w:r>
      <w:r>
        <w:t>на</w:t>
      </w:r>
      <w:r>
        <w:rPr>
          <w:spacing w:val="-15"/>
        </w:rPr>
        <w:t xml:space="preserve"> </w:t>
      </w:r>
      <w:r>
        <w:t>коммунальных</w:t>
      </w:r>
      <w:r>
        <w:rPr>
          <w:spacing w:val="-15"/>
        </w:rPr>
        <w:t xml:space="preserve"> </w:t>
      </w:r>
      <w:r>
        <w:t>системах,</w:t>
      </w:r>
      <w:r>
        <w:rPr>
          <w:spacing w:val="-15"/>
        </w:rPr>
        <w:t xml:space="preserve"> </w:t>
      </w:r>
      <w:r>
        <w:t>порядок</w:t>
      </w:r>
      <w:r>
        <w:rPr>
          <w:spacing w:val="-15"/>
        </w:rPr>
        <w:t xml:space="preserve"> </w:t>
      </w:r>
      <w:r>
        <w:t>действий</w:t>
      </w:r>
    </w:p>
    <w:p w14:paraId="20B74FFF">
      <w:pPr>
        <w:pStyle w:val="7"/>
        <w:spacing w:before="1"/>
        <w:ind w:firstLine="0"/>
        <w:jc w:val="left"/>
      </w:pPr>
      <w:r>
        <w:t>при</w:t>
      </w:r>
      <w:r>
        <w:rPr>
          <w:spacing w:val="-4"/>
        </w:rPr>
        <w:t xml:space="preserve"> </w:t>
      </w:r>
      <w:r>
        <w:t>авариях</w:t>
      </w:r>
      <w:r>
        <w:rPr>
          <w:spacing w:val="-3"/>
        </w:rPr>
        <w:t xml:space="preserve"> </w:t>
      </w:r>
      <w:r>
        <w:t>на</w:t>
      </w:r>
      <w:r>
        <w:rPr>
          <w:spacing w:val="-4"/>
        </w:rPr>
        <w:t xml:space="preserve"> </w:t>
      </w:r>
      <w:r>
        <w:t>коммунальных</w:t>
      </w:r>
      <w:r>
        <w:rPr>
          <w:spacing w:val="-2"/>
        </w:rPr>
        <w:t xml:space="preserve"> системах.</w:t>
      </w:r>
    </w:p>
    <w:p w14:paraId="6AF84A60">
      <w:pPr>
        <w:pStyle w:val="7"/>
        <w:ind w:left="1505" w:firstLine="0"/>
      </w:pPr>
      <w:r>
        <w:t>Модуль</w:t>
      </w:r>
      <w:r>
        <w:rPr>
          <w:spacing w:val="-3"/>
        </w:rPr>
        <w:t xml:space="preserve"> </w:t>
      </w:r>
      <w:r>
        <w:t>№</w:t>
      </w:r>
      <w:r>
        <w:rPr>
          <w:spacing w:val="-4"/>
        </w:rPr>
        <w:t xml:space="preserve"> </w:t>
      </w:r>
      <w:r>
        <w:t>3</w:t>
      </w:r>
      <w:r>
        <w:rPr>
          <w:spacing w:val="1"/>
        </w:rPr>
        <w:t xml:space="preserve"> </w:t>
      </w:r>
      <w:r>
        <w:t>«Безопасность</w:t>
      </w:r>
      <w:r>
        <w:rPr>
          <w:spacing w:val="-2"/>
        </w:rPr>
        <w:t xml:space="preserve"> </w:t>
      </w:r>
      <w:r>
        <w:t>на</w:t>
      </w:r>
      <w:r>
        <w:rPr>
          <w:spacing w:val="-3"/>
        </w:rPr>
        <w:t xml:space="preserve"> </w:t>
      </w:r>
      <w:r>
        <w:rPr>
          <w:spacing w:val="-2"/>
        </w:rPr>
        <w:t>транспорте»:</w:t>
      </w:r>
    </w:p>
    <w:p w14:paraId="0361F7E9">
      <w:pPr>
        <w:pStyle w:val="7"/>
        <w:ind w:right="853" w:firstLine="228"/>
      </w:pPr>
      <w:r>
        <w:t>правила дорожного движения и их значение, условия обеспечения безопасности участников дорожного движения;</w:t>
      </w:r>
    </w:p>
    <w:p w14:paraId="6B333860">
      <w:pPr>
        <w:pStyle w:val="7"/>
        <w:ind w:left="1505" w:firstLine="0"/>
      </w:pPr>
      <w:r>
        <w:t>правила</w:t>
      </w:r>
      <w:r>
        <w:rPr>
          <w:spacing w:val="-7"/>
        </w:rPr>
        <w:t xml:space="preserve"> </w:t>
      </w:r>
      <w:r>
        <w:t>дорожного</w:t>
      </w:r>
      <w:r>
        <w:rPr>
          <w:spacing w:val="-3"/>
        </w:rPr>
        <w:t xml:space="preserve"> </w:t>
      </w:r>
      <w:r>
        <w:t>движения</w:t>
      </w:r>
      <w:r>
        <w:rPr>
          <w:spacing w:val="-3"/>
        </w:rPr>
        <w:t xml:space="preserve"> </w:t>
      </w:r>
      <w:r>
        <w:t>и</w:t>
      </w:r>
      <w:r>
        <w:rPr>
          <w:spacing w:val="-4"/>
        </w:rPr>
        <w:t xml:space="preserve"> </w:t>
      </w:r>
      <w:r>
        <w:t>дорожные</w:t>
      </w:r>
      <w:r>
        <w:rPr>
          <w:spacing w:val="-5"/>
        </w:rPr>
        <w:t xml:space="preserve"> </w:t>
      </w:r>
      <w:r>
        <w:t>знаки</w:t>
      </w:r>
      <w:r>
        <w:rPr>
          <w:spacing w:val="-3"/>
        </w:rPr>
        <w:t xml:space="preserve"> </w:t>
      </w:r>
      <w:r>
        <w:t>для</w:t>
      </w:r>
      <w:r>
        <w:rPr>
          <w:spacing w:val="-3"/>
        </w:rPr>
        <w:t xml:space="preserve"> </w:t>
      </w:r>
      <w:r>
        <w:rPr>
          <w:spacing w:val="-2"/>
        </w:rPr>
        <w:t>пешеходов;</w:t>
      </w:r>
    </w:p>
    <w:p w14:paraId="4185E835">
      <w:pPr>
        <w:pStyle w:val="7"/>
        <w:ind w:right="851" w:firstLine="228"/>
      </w:pPr>
      <w:r>
        <w:t>«дорожные ловушки» и правила их предупреждения; световозвращающие элементы и правила их применения; правила дорожного движения для пассажиров;</w:t>
      </w:r>
    </w:p>
    <w:p w14:paraId="0CA71EB2">
      <w:pPr>
        <w:pStyle w:val="7"/>
        <w:ind w:right="852" w:firstLine="228"/>
      </w:pPr>
      <w:r>
        <w:t>обязанности пассажиров маршрутных транспортных средств, ремень безопасности и правила его применения;</w:t>
      </w:r>
    </w:p>
    <w:p w14:paraId="03B2E7A4">
      <w:pPr>
        <w:pStyle w:val="7"/>
        <w:ind w:right="852" w:firstLine="228"/>
      </w:pPr>
      <w: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1D39284B">
      <w:pPr>
        <w:pStyle w:val="7"/>
        <w:ind w:left="1505" w:firstLine="0"/>
      </w:pPr>
      <w:r>
        <w:t>правила</w:t>
      </w:r>
      <w:r>
        <w:rPr>
          <w:spacing w:val="-7"/>
        </w:rPr>
        <w:t xml:space="preserve"> </w:t>
      </w:r>
      <w:r>
        <w:t>поведения</w:t>
      </w:r>
      <w:r>
        <w:rPr>
          <w:spacing w:val="-3"/>
        </w:rPr>
        <w:t xml:space="preserve"> </w:t>
      </w:r>
      <w:r>
        <w:t>пассажира</w:t>
      </w:r>
      <w:r>
        <w:rPr>
          <w:spacing w:val="-4"/>
        </w:rPr>
        <w:t xml:space="preserve"> </w:t>
      </w:r>
      <w:r>
        <w:rPr>
          <w:spacing w:val="-2"/>
        </w:rPr>
        <w:t>мотоцикла;</w:t>
      </w:r>
    </w:p>
    <w:p w14:paraId="38416578">
      <w:pPr>
        <w:pStyle w:val="7"/>
        <w:ind w:right="852" w:firstLine="228"/>
      </w:pPr>
      <w:r>
        <w:t>правила</w:t>
      </w:r>
      <w:r>
        <w:rPr>
          <w:spacing w:val="-3"/>
        </w:rPr>
        <w:t xml:space="preserve"> </w:t>
      </w:r>
      <w:r>
        <w:t>дорожного</w:t>
      </w:r>
      <w:r>
        <w:rPr>
          <w:spacing w:val="-2"/>
        </w:rPr>
        <w:t xml:space="preserve"> </w:t>
      </w:r>
      <w:r>
        <w:t>движения</w:t>
      </w:r>
      <w:r>
        <w:rPr>
          <w:spacing w:val="-2"/>
        </w:rPr>
        <w:t xml:space="preserve"> </w:t>
      </w:r>
      <w:r>
        <w:t>для</w:t>
      </w:r>
      <w:r>
        <w:rPr>
          <w:spacing w:val="-2"/>
        </w:rPr>
        <w:t xml:space="preserve"> </w:t>
      </w:r>
      <w:r>
        <w:t>водителя</w:t>
      </w:r>
      <w:r>
        <w:rPr>
          <w:spacing w:val="-2"/>
        </w:rPr>
        <w:t xml:space="preserve"> </w:t>
      </w:r>
      <w:r>
        <w:t>велосипеда</w:t>
      </w:r>
      <w:r>
        <w:rPr>
          <w:spacing w:val="-3"/>
        </w:rPr>
        <w:t xml:space="preserve"> </w:t>
      </w:r>
      <w:r>
        <w:t>и</w:t>
      </w:r>
      <w:r>
        <w:rPr>
          <w:spacing w:val="-1"/>
        </w:rPr>
        <w:t xml:space="preserve"> </w:t>
      </w:r>
      <w:r>
        <w:t>иных индивидуальных</w:t>
      </w:r>
      <w:r>
        <w:rPr>
          <w:spacing w:val="-1"/>
        </w:rPr>
        <w:t xml:space="preserve"> </w:t>
      </w:r>
      <w:r>
        <w:t>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14:paraId="33FBB2D4">
      <w:pPr>
        <w:pStyle w:val="7"/>
        <w:ind w:left="1505" w:right="2549" w:firstLine="0"/>
        <w:jc w:val="left"/>
      </w:pPr>
      <w:r>
        <w:t>дорожные</w:t>
      </w:r>
      <w:r>
        <w:rPr>
          <w:spacing w:val="-8"/>
        </w:rPr>
        <w:t xml:space="preserve"> </w:t>
      </w:r>
      <w:r>
        <w:t>знаки</w:t>
      </w:r>
      <w:r>
        <w:rPr>
          <w:spacing w:val="-6"/>
        </w:rPr>
        <w:t xml:space="preserve"> </w:t>
      </w:r>
      <w:r>
        <w:t>для</w:t>
      </w:r>
      <w:r>
        <w:rPr>
          <w:spacing w:val="-6"/>
        </w:rPr>
        <w:t xml:space="preserve"> </w:t>
      </w:r>
      <w:r>
        <w:t>водителя</w:t>
      </w:r>
      <w:r>
        <w:rPr>
          <w:spacing w:val="-6"/>
        </w:rPr>
        <w:t xml:space="preserve"> </w:t>
      </w:r>
      <w:r>
        <w:t>велосипеда,</w:t>
      </w:r>
      <w:r>
        <w:rPr>
          <w:spacing w:val="-6"/>
        </w:rPr>
        <w:t xml:space="preserve"> </w:t>
      </w:r>
      <w:r>
        <w:t>сигналы</w:t>
      </w:r>
      <w:r>
        <w:rPr>
          <w:spacing w:val="-6"/>
        </w:rPr>
        <w:t xml:space="preserve"> </w:t>
      </w:r>
      <w:r>
        <w:t>велосипедиста; правила подготовки велосипеда к пользованию;</w:t>
      </w:r>
    </w:p>
    <w:p w14:paraId="09EC048A">
      <w:pPr>
        <w:pStyle w:val="7"/>
        <w:spacing w:before="1"/>
        <w:ind w:left="1505" w:firstLine="0"/>
        <w:jc w:val="left"/>
      </w:pPr>
      <w:r>
        <w:t>дорожно-транспортные</w:t>
      </w:r>
      <w:r>
        <w:rPr>
          <w:spacing w:val="-11"/>
        </w:rPr>
        <w:t xml:space="preserve"> </w:t>
      </w:r>
      <w:r>
        <w:t>происшествия</w:t>
      </w:r>
      <w:r>
        <w:rPr>
          <w:spacing w:val="-6"/>
        </w:rPr>
        <w:t xml:space="preserve"> </w:t>
      </w:r>
      <w:r>
        <w:t>и</w:t>
      </w:r>
      <w:r>
        <w:rPr>
          <w:spacing w:val="-5"/>
        </w:rPr>
        <w:t xml:space="preserve"> </w:t>
      </w:r>
      <w:r>
        <w:t>причины</w:t>
      </w:r>
      <w:r>
        <w:rPr>
          <w:spacing w:val="-5"/>
        </w:rPr>
        <w:t xml:space="preserve"> </w:t>
      </w:r>
      <w:r>
        <w:t>их</w:t>
      </w:r>
      <w:r>
        <w:rPr>
          <w:spacing w:val="-3"/>
        </w:rPr>
        <w:t xml:space="preserve"> </w:t>
      </w:r>
      <w:r>
        <w:rPr>
          <w:spacing w:val="-2"/>
        </w:rPr>
        <w:t>возникновения;</w:t>
      </w:r>
    </w:p>
    <w:p w14:paraId="6685ED5F">
      <w:pPr>
        <w:pStyle w:val="7"/>
        <w:ind w:left="1505" w:right="1468" w:firstLine="0"/>
        <w:jc w:val="left"/>
      </w:pPr>
      <w:r>
        <w:t>основные</w:t>
      </w:r>
      <w:r>
        <w:rPr>
          <w:spacing w:val="-9"/>
        </w:rPr>
        <w:t xml:space="preserve"> </w:t>
      </w:r>
      <w:r>
        <w:t>факторы</w:t>
      </w:r>
      <w:r>
        <w:rPr>
          <w:spacing w:val="-7"/>
        </w:rPr>
        <w:t xml:space="preserve"> </w:t>
      </w:r>
      <w:r>
        <w:t>риска</w:t>
      </w:r>
      <w:r>
        <w:rPr>
          <w:spacing w:val="-8"/>
        </w:rPr>
        <w:t xml:space="preserve"> </w:t>
      </w:r>
      <w:r>
        <w:t>возникновения</w:t>
      </w:r>
      <w:r>
        <w:rPr>
          <w:spacing w:val="-6"/>
        </w:rPr>
        <w:t xml:space="preserve"> </w:t>
      </w:r>
      <w:r>
        <w:t>дорожно-транспортных</w:t>
      </w:r>
      <w:r>
        <w:rPr>
          <w:spacing w:val="-8"/>
        </w:rPr>
        <w:t xml:space="preserve"> </w:t>
      </w:r>
      <w:r>
        <w:t>происшествий; порядок действий очевидца дорожно-транспортного происшествия;</w:t>
      </w:r>
    </w:p>
    <w:p w14:paraId="46DCB73F">
      <w:pPr>
        <w:pStyle w:val="7"/>
        <w:ind w:left="1505" w:firstLine="0"/>
        <w:jc w:val="left"/>
      </w:pPr>
      <w:r>
        <w:t>порядок</w:t>
      </w:r>
      <w:r>
        <w:rPr>
          <w:spacing w:val="-4"/>
        </w:rPr>
        <w:t xml:space="preserve"> </w:t>
      </w:r>
      <w:r>
        <w:t>действий</w:t>
      </w:r>
      <w:r>
        <w:rPr>
          <w:spacing w:val="-2"/>
        </w:rPr>
        <w:t xml:space="preserve"> </w:t>
      </w:r>
      <w:r>
        <w:t>при</w:t>
      </w:r>
      <w:r>
        <w:rPr>
          <w:spacing w:val="-4"/>
        </w:rPr>
        <w:t xml:space="preserve"> </w:t>
      </w:r>
      <w:r>
        <w:t>пожаре</w:t>
      </w:r>
      <w:r>
        <w:rPr>
          <w:spacing w:val="-3"/>
        </w:rPr>
        <w:t xml:space="preserve"> </w:t>
      </w:r>
      <w:r>
        <w:t>на</w:t>
      </w:r>
      <w:r>
        <w:rPr>
          <w:spacing w:val="-2"/>
        </w:rPr>
        <w:t xml:space="preserve"> транспорте;</w:t>
      </w:r>
    </w:p>
    <w:p w14:paraId="0B186B79">
      <w:pPr>
        <w:pStyle w:val="7"/>
        <w:ind w:firstLine="228"/>
        <w:jc w:val="left"/>
      </w:pPr>
      <w:r>
        <w:t>особенности</w:t>
      </w:r>
      <w:r>
        <w:rPr>
          <w:spacing w:val="40"/>
        </w:rPr>
        <w:t xml:space="preserve"> </w:t>
      </w:r>
      <w:r>
        <w:t>различных</w:t>
      </w:r>
      <w:r>
        <w:rPr>
          <w:spacing w:val="40"/>
        </w:rPr>
        <w:t xml:space="preserve"> </w:t>
      </w:r>
      <w:r>
        <w:t>видов</w:t>
      </w:r>
      <w:r>
        <w:rPr>
          <w:spacing w:val="40"/>
        </w:rPr>
        <w:t xml:space="preserve"> </w:t>
      </w:r>
      <w:r>
        <w:t>транспорта</w:t>
      </w:r>
      <w:r>
        <w:rPr>
          <w:spacing w:val="40"/>
        </w:rPr>
        <w:t xml:space="preserve"> </w:t>
      </w:r>
      <w:r>
        <w:t>(подземного,</w:t>
      </w:r>
      <w:r>
        <w:rPr>
          <w:spacing w:val="40"/>
        </w:rPr>
        <w:t xml:space="preserve"> </w:t>
      </w:r>
      <w:r>
        <w:t>железнодорожного,</w:t>
      </w:r>
      <w:r>
        <w:rPr>
          <w:spacing w:val="40"/>
        </w:rPr>
        <w:t xml:space="preserve"> </w:t>
      </w:r>
      <w:r>
        <w:t xml:space="preserve">водного, </w:t>
      </w:r>
      <w:r>
        <w:rPr>
          <w:spacing w:val="-2"/>
        </w:rPr>
        <w:t>воздушного);</w:t>
      </w:r>
    </w:p>
    <w:p w14:paraId="3C20AAA8">
      <w:pPr>
        <w:pStyle w:val="7"/>
        <w:ind w:right="853" w:firstLine="228"/>
        <w:jc w:val="left"/>
      </w:pPr>
      <w:r>
        <w:t>обязанности</w:t>
      </w:r>
      <w:r>
        <w:rPr>
          <w:spacing w:val="80"/>
        </w:rPr>
        <w:t xml:space="preserve"> </w:t>
      </w:r>
      <w:r>
        <w:t>и</w:t>
      </w:r>
      <w:r>
        <w:rPr>
          <w:spacing w:val="80"/>
        </w:rPr>
        <w:t xml:space="preserve"> </w:t>
      </w:r>
      <w:r>
        <w:t>порядок</w:t>
      </w:r>
      <w:r>
        <w:rPr>
          <w:spacing w:val="80"/>
        </w:rPr>
        <w:t xml:space="preserve"> </w:t>
      </w:r>
      <w:r>
        <w:t>действий</w:t>
      </w:r>
      <w:r>
        <w:rPr>
          <w:spacing w:val="80"/>
        </w:rPr>
        <w:t xml:space="preserve"> </w:t>
      </w:r>
      <w:r>
        <w:t>пассажиров</w:t>
      </w:r>
      <w:r>
        <w:rPr>
          <w:spacing w:val="80"/>
        </w:rPr>
        <w:t xml:space="preserve"> </w:t>
      </w:r>
      <w:r>
        <w:t>при</w:t>
      </w:r>
      <w:r>
        <w:rPr>
          <w:spacing w:val="80"/>
        </w:rPr>
        <w:t xml:space="preserve"> </w:t>
      </w:r>
      <w:r>
        <w:t>различных</w:t>
      </w:r>
      <w:r>
        <w:rPr>
          <w:spacing w:val="80"/>
        </w:rPr>
        <w:t xml:space="preserve"> </w:t>
      </w:r>
      <w:r>
        <w:t>происшествиях</w:t>
      </w:r>
      <w:r>
        <w:rPr>
          <w:spacing w:val="80"/>
        </w:rPr>
        <w:t xml:space="preserve"> </w:t>
      </w:r>
      <w:r>
        <w:t>на</w:t>
      </w:r>
      <w:r>
        <w:rPr>
          <w:spacing w:val="80"/>
          <w:w w:val="150"/>
        </w:rPr>
        <w:t xml:space="preserve"> </w:t>
      </w:r>
      <w:r>
        <w:t>отдельных видах транспорта, в том числе вызванных террористическим актом;</w:t>
      </w:r>
    </w:p>
    <w:p w14:paraId="66A228E8">
      <w:pPr>
        <w:pStyle w:val="7"/>
        <w:spacing w:after="0"/>
        <w:jc w:val="left"/>
        <w:sectPr>
          <w:pgSz w:w="11910" w:h="16840"/>
          <w:pgMar w:top="920" w:right="0" w:bottom="280" w:left="425" w:header="736" w:footer="0" w:gutter="0"/>
          <w:cols w:space="720" w:num="1"/>
        </w:sectPr>
      </w:pPr>
    </w:p>
    <w:p w14:paraId="28AE8FA2">
      <w:pPr>
        <w:pStyle w:val="7"/>
        <w:spacing w:before="189"/>
        <w:ind w:left="1505" w:firstLine="0"/>
        <w:jc w:val="left"/>
      </w:pPr>
      <w:r>
        <w:t>первая</w:t>
      </w:r>
      <w:r>
        <w:rPr>
          <w:spacing w:val="-4"/>
        </w:rPr>
        <w:t xml:space="preserve"> </w:t>
      </w:r>
      <w:r>
        <w:t>помощь</w:t>
      </w:r>
      <w:r>
        <w:rPr>
          <w:spacing w:val="-3"/>
        </w:rPr>
        <w:t xml:space="preserve"> </w:t>
      </w:r>
      <w:r>
        <w:t>и</w:t>
      </w:r>
      <w:r>
        <w:rPr>
          <w:spacing w:val="-3"/>
        </w:rPr>
        <w:t xml:space="preserve"> </w:t>
      </w:r>
      <w:r>
        <w:t>последовательность</w:t>
      </w:r>
      <w:r>
        <w:rPr>
          <w:spacing w:val="-2"/>
        </w:rPr>
        <w:t xml:space="preserve"> </w:t>
      </w:r>
      <w:r>
        <w:t>её</w:t>
      </w:r>
      <w:r>
        <w:rPr>
          <w:spacing w:val="-4"/>
        </w:rPr>
        <w:t xml:space="preserve"> </w:t>
      </w:r>
      <w:r>
        <w:rPr>
          <w:spacing w:val="-2"/>
        </w:rPr>
        <w:t>оказания;</w:t>
      </w:r>
    </w:p>
    <w:p w14:paraId="33EBA9CC">
      <w:pPr>
        <w:pStyle w:val="7"/>
        <w:ind w:firstLine="228"/>
        <w:jc w:val="left"/>
      </w:pPr>
      <w:r>
        <w:t>правила</w:t>
      </w:r>
      <w:r>
        <w:rPr>
          <w:spacing w:val="75"/>
        </w:rPr>
        <w:t xml:space="preserve"> </w:t>
      </w:r>
      <w:r>
        <w:t>и</w:t>
      </w:r>
      <w:r>
        <w:rPr>
          <w:spacing w:val="77"/>
        </w:rPr>
        <w:t xml:space="preserve"> </w:t>
      </w:r>
      <w:r>
        <w:t>приёмы</w:t>
      </w:r>
      <w:r>
        <w:rPr>
          <w:spacing w:val="75"/>
        </w:rPr>
        <w:t xml:space="preserve"> </w:t>
      </w:r>
      <w:r>
        <w:t>оказания</w:t>
      </w:r>
      <w:r>
        <w:rPr>
          <w:spacing w:val="76"/>
        </w:rPr>
        <w:t xml:space="preserve"> </w:t>
      </w:r>
      <w:r>
        <w:t>первой</w:t>
      </w:r>
      <w:r>
        <w:rPr>
          <w:spacing w:val="74"/>
        </w:rPr>
        <w:t xml:space="preserve"> </w:t>
      </w:r>
      <w:r>
        <w:t>помощи</w:t>
      </w:r>
      <w:r>
        <w:rPr>
          <w:spacing w:val="77"/>
        </w:rPr>
        <w:t xml:space="preserve"> </w:t>
      </w:r>
      <w:r>
        <w:t>при</w:t>
      </w:r>
      <w:r>
        <w:rPr>
          <w:spacing w:val="77"/>
        </w:rPr>
        <w:t xml:space="preserve"> </w:t>
      </w:r>
      <w:r>
        <w:t>различных</w:t>
      </w:r>
      <w:r>
        <w:rPr>
          <w:spacing w:val="75"/>
        </w:rPr>
        <w:t xml:space="preserve"> </w:t>
      </w:r>
      <w:r>
        <w:t>травмах</w:t>
      </w:r>
      <w:r>
        <w:rPr>
          <w:spacing w:val="78"/>
        </w:rPr>
        <w:t xml:space="preserve"> </w:t>
      </w:r>
      <w:r>
        <w:t>в</w:t>
      </w:r>
      <w:r>
        <w:rPr>
          <w:spacing w:val="75"/>
        </w:rPr>
        <w:t xml:space="preserve"> </w:t>
      </w:r>
      <w:r>
        <w:t>результате чрезвычайных ситуаций на транспорте.</w:t>
      </w:r>
    </w:p>
    <w:p w14:paraId="4EE1891A">
      <w:pPr>
        <w:pStyle w:val="7"/>
        <w:ind w:left="1505" w:firstLine="0"/>
        <w:jc w:val="left"/>
      </w:pPr>
      <w:r>
        <w:t>Модуль</w:t>
      </w:r>
      <w:r>
        <w:rPr>
          <w:spacing w:val="-3"/>
        </w:rPr>
        <w:t xml:space="preserve"> </w:t>
      </w:r>
      <w:r>
        <w:t>№</w:t>
      </w:r>
      <w:r>
        <w:rPr>
          <w:spacing w:val="-4"/>
        </w:rPr>
        <w:t xml:space="preserve"> </w:t>
      </w:r>
      <w:r>
        <w:t>4 «Безопасность</w:t>
      </w:r>
      <w:r>
        <w:rPr>
          <w:spacing w:val="-2"/>
        </w:rPr>
        <w:t xml:space="preserve"> </w:t>
      </w:r>
      <w:r>
        <w:t>в</w:t>
      </w:r>
      <w:r>
        <w:rPr>
          <w:spacing w:val="-3"/>
        </w:rPr>
        <w:t xml:space="preserve"> </w:t>
      </w:r>
      <w:r>
        <w:t>общественных</w:t>
      </w:r>
      <w:r>
        <w:rPr>
          <w:spacing w:val="-2"/>
        </w:rPr>
        <w:t xml:space="preserve"> местах»:</w:t>
      </w:r>
    </w:p>
    <w:p w14:paraId="3063B338">
      <w:pPr>
        <w:pStyle w:val="7"/>
        <w:ind w:firstLine="228"/>
        <w:jc w:val="left"/>
      </w:pPr>
      <w:r>
        <w:t>общественные</w:t>
      </w:r>
      <w:r>
        <w:rPr>
          <w:spacing w:val="80"/>
        </w:rPr>
        <w:t xml:space="preserve"> </w:t>
      </w:r>
      <w:r>
        <w:t>места</w:t>
      </w:r>
      <w:r>
        <w:rPr>
          <w:spacing w:val="80"/>
        </w:rPr>
        <w:t xml:space="preserve"> </w:t>
      </w:r>
      <w:r>
        <w:t>и</w:t>
      </w:r>
      <w:r>
        <w:rPr>
          <w:spacing w:val="80"/>
        </w:rPr>
        <w:t xml:space="preserve"> </w:t>
      </w:r>
      <w:r>
        <w:t>их</w:t>
      </w:r>
      <w:r>
        <w:rPr>
          <w:spacing w:val="80"/>
        </w:rPr>
        <w:t xml:space="preserve"> </w:t>
      </w:r>
      <w:r>
        <w:t>характеристики,</w:t>
      </w:r>
      <w:r>
        <w:rPr>
          <w:spacing w:val="80"/>
        </w:rPr>
        <w:t xml:space="preserve"> </w:t>
      </w:r>
      <w:r>
        <w:t>потенциальные</w:t>
      </w:r>
      <w:r>
        <w:rPr>
          <w:spacing w:val="80"/>
        </w:rPr>
        <w:t xml:space="preserve"> </w:t>
      </w:r>
      <w:r>
        <w:t>источники</w:t>
      </w:r>
      <w:r>
        <w:rPr>
          <w:spacing w:val="80"/>
        </w:rPr>
        <w:t xml:space="preserve"> </w:t>
      </w:r>
      <w:r>
        <w:t>опасности</w:t>
      </w:r>
      <w:r>
        <w:rPr>
          <w:spacing w:val="80"/>
        </w:rPr>
        <w:t xml:space="preserve"> </w:t>
      </w:r>
      <w:r>
        <w:t>в общественных местах;</w:t>
      </w:r>
    </w:p>
    <w:p w14:paraId="0B68B66B">
      <w:pPr>
        <w:pStyle w:val="7"/>
        <w:ind w:left="1505" w:firstLine="0"/>
        <w:jc w:val="left"/>
      </w:pPr>
      <w:r>
        <w:t>правила</w:t>
      </w:r>
      <w:r>
        <w:rPr>
          <w:spacing w:val="-6"/>
        </w:rPr>
        <w:t xml:space="preserve"> </w:t>
      </w:r>
      <w:r>
        <w:t>вызова</w:t>
      </w:r>
      <w:r>
        <w:rPr>
          <w:spacing w:val="-4"/>
        </w:rPr>
        <w:t xml:space="preserve"> </w:t>
      </w:r>
      <w:r>
        <w:t>экстренных</w:t>
      </w:r>
      <w:r>
        <w:rPr>
          <w:spacing w:val="-1"/>
        </w:rPr>
        <w:t xml:space="preserve"> </w:t>
      </w:r>
      <w:r>
        <w:t>служб</w:t>
      </w:r>
      <w:r>
        <w:rPr>
          <w:spacing w:val="-2"/>
        </w:rPr>
        <w:t xml:space="preserve"> </w:t>
      </w:r>
      <w:r>
        <w:t>и</w:t>
      </w:r>
      <w:r>
        <w:rPr>
          <w:spacing w:val="-3"/>
        </w:rPr>
        <w:t xml:space="preserve"> </w:t>
      </w:r>
      <w:r>
        <w:t>порядок</w:t>
      </w:r>
      <w:r>
        <w:rPr>
          <w:spacing w:val="-1"/>
        </w:rPr>
        <w:t xml:space="preserve"> </w:t>
      </w:r>
      <w:r>
        <w:t>взаимодействия</w:t>
      </w:r>
      <w:r>
        <w:rPr>
          <w:spacing w:val="-2"/>
        </w:rPr>
        <w:t xml:space="preserve"> </w:t>
      </w:r>
      <w:r>
        <w:t>с</w:t>
      </w:r>
      <w:r>
        <w:rPr>
          <w:spacing w:val="-3"/>
        </w:rPr>
        <w:t xml:space="preserve"> </w:t>
      </w:r>
      <w:r>
        <w:rPr>
          <w:spacing w:val="-2"/>
        </w:rPr>
        <w:t>ними;</w:t>
      </w:r>
    </w:p>
    <w:p w14:paraId="1F598E86">
      <w:pPr>
        <w:pStyle w:val="7"/>
        <w:ind w:firstLine="228"/>
        <w:jc w:val="left"/>
      </w:pPr>
      <w:r>
        <w:t>массовые</w:t>
      </w:r>
      <w:r>
        <w:rPr>
          <w:spacing w:val="40"/>
        </w:rPr>
        <w:t xml:space="preserve"> </w:t>
      </w:r>
      <w:r>
        <w:t>мероприятия</w:t>
      </w:r>
      <w:r>
        <w:rPr>
          <w:spacing w:val="40"/>
        </w:rPr>
        <w:t xml:space="preserve"> </w:t>
      </w:r>
      <w:r>
        <w:t>и</w:t>
      </w:r>
      <w:r>
        <w:rPr>
          <w:spacing w:val="40"/>
        </w:rPr>
        <w:t xml:space="preserve"> </w:t>
      </w:r>
      <w:r>
        <w:t>правила</w:t>
      </w:r>
      <w:r>
        <w:rPr>
          <w:spacing w:val="40"/>
        </w:rPr>
        <w:t xml:space="preserve"> </w:t>
      </w:r>
      <w:r>
        <w:t>подготовки</w:t>
      </w:r>
      <w:r>
        <w:rPr>
          <w:spacing w:val="40"/>
        </w:rPr>
        <w:t xml:space="preserve"> </w:t>
      </w:r>
      <w:r>
        <w:t>к</w:t>
      </w:r>
      <w:r>
        <w:rPr>
          <w:spacing w:val="40"/>
        </w:rPr>
        <w:t xml:space="preserve"> </w:t>
      </w:r>
      <w:r>
        <w:t>ним,</w:t>
      </w:r>
      <w:r>
        <w:rPr>
          <w:spacing w:val="40"/>
        </w:rPr>
        <w:t xml:space="preserve"> </w:t>
      </w:r>
      <w:r>
        <w:t>оборудование</w:t>
      </w:r>
      <w:r>
        <w:rPr>
          <w:spacing w:val="40"/>
        </w:rPr>
        <w:t xml:space="preserve"> </w:t>
      </w:r>
      <w:r>
        <w:t>мест</w:t>
      </w:r>
      <w:r>
        <w:rPr>
          <w:spacing w:val="40"/>
        </w:rPr>
        <w:t xml:space="preserve"> </w:t>
      </w:r>
      <w:r>
        <w:t>массового</w:t>
      </w:r>
      <w:r>
        <w:rPr>
          <w:spacing w:val="40"/>
        </w:rPr>
        <w:t xml:space="preserve"> </w:t>
      </w:r>
      <w:r>
        <w:t>пребывания людей;</w:t>
      </w:r>
    </w:p>
    <w:p w14:paraId="2079EB2C">
      <w:pPr>
        <w:pStyle w:val="7"/>
        <w:ind w:left="1505" w:right="1792" w:firstLine="0"/>
        <w:jc w:val="left"/>
      </w:pPr>
      <w:r>
        <w:t>порядок</w:t>
      </w:r>
      <w:r>
        <w:rPr>
          <w:spacing w:val="-5"/>
        </w:rPr>
        <w:t xml:space="preserve"> </w:t>
      </w:r>
      <w:r>
        <w:t>действий</w:t>
      </w:r>
      <w:r>
        <w:rPr>
          <w:spacing w:val="-6"/>
        </w:rPr>
        <w:t xml:space="preserve"> </w:t>
      </w:r>
      <w:r>
        <w:t>при</w:t>
      </w:r>
      <w:r>
        <w:rPr>
          <w:spacing w:val="-6"/>
        </w:rPr>
        <w:t xml:space="preserve"> </w:t>
      </w:r>
      <w:r>
        <w:t>беспорядках</w:t>
      </w:r>
      <w:r>
        <w:rPr>
          <w:spacing w:val="-4"/>
        </w:rPr>
        <w:t xml:space="preserve"> </w:t>
      </w:r>
      <w:r>
        <w:t>в</w:t>
      </w:r>
      <w:r>
        <w:rPr>
          <w:spacing w:val="-6"/>
        </w:rPr>
        <w:t xml:space="preserve"> </w:t>
      </w:r>
      <w:r>
        <w:t>местах</w:t>
      </w:r>
      <w:r>
        <w:rPr>
          <w:spacing w:val="-5"/>
        </w:rPr>
        <w:t xml:space="preserve"> </w:t>
      </w:r>
      <w:r>
        <w:t>массового</w:t>
      </w:r>
      <w:r>
        <w:rPr>
          <w:spacing w:val="-6"/>
        </w:rPr>
        <w:t xml:space="preserve"> </w:t>
      </w:r>
      <w:r>
        <w:t>пребывания</w:t>
      </w:r>
      <w:r>
        <w:rPr>
          <w:spacing w:val="-6"/>
        </w:rPr>
        <w:t xml:space="preserve"> </w:t>
      </w:r>
      <w:r>
        <w:t>людей; порядок действий при попадании в толпу и давку;</w:t>
      </w:r>
    </w:p>
    <w:p w14:paraId="3A5463BE">
      <w:pPr>
        <w:pStyle w:val="7"/>
        <w:ind w:left="1505" w:right="2549" w:firstLine="0"/>
        <w:jc w:val="left"/>
      </w:pPr>
      <w:r>
        <w:t>порядок</w:t>
      </w:r>
      <w:r>
        <w:rPr>
          <w:spacing w:val="-6"/>
        </w:rPr>
        <w:t xml:space="preserve"> </w:t>
      </w:r>
      <w:r>
        <w:t>действий</w:t>
      </w:r>
      <w:r>
        <w:rPr>
          <w:spacing w:val="-7"/>
        </w:rPr>
        <w:t xml:space="preserve"> </w:t>
      </w:r>
      <w:r>
        <w:t>при</w:t>
      </w:r>
      <w:r>
        <w:rPr>
          <w:spacing w:val="-7"/>
        </w:rPr>
        <w:t xml:space="preserve"> </w:t>
      </w:r>
      <w:r>
        <w:t>обнаружении</w:t>
      </w:r>
      <w:r>
        <w:rPr>
          <w:spacing w:val="-5"/>
        </w:rPr>
        <w:t xml:space="preserve"> </w:t>
      </w:r>
      <w:r>
        <w:t>угрозы</w:t>
      </w:r>
      <w:r>
        <w:rPr>
          <w:spacing w:val="-7"/>
        </w:rPr>
        <w:t xml:space="preserve"> </w:t>
      </w:r>
      <w:r>
        <w:t>возникновения</w:t>
      </w:r>
      <w:r>
        <w:rPr>
          <w:spacing w:val="-10"/>
        </w:rPr>
        <w:t xml:space="preserve"> </w:t>
      </w:r>
      <w:r>
        <w:t>пожара; порядок действий при эвакуации из общественных мест и зданий;</w:t>
      </w:r>
    </w:p>
    <w:p w14:paraId="0536A55D">
      <w:pPr>
        <w:pStyle w:val="7"/>
        <w:spacing w:before="1"/>
        <w:ind w:right="850" w:firstLine="228"/>
      </w:pPr>
      <w:r>
        <w:t>опасности криминогенного и антиобщественного характера в общественных местах, порядок действий при их возникновении;</w:t>
      </w:r>
    </w:p>
    <w:p w14:paraId="372920D3">
      <w:pPr>
        <w:pStyle w:val="7"/>
        <w:ind w:right="849" w:firstLine="228"/>
      </w:pPr>
      <w:r>
        <w:t>порядок действий при обнаружении бесхозных (потенциально опасных) вещей и предметов,</w:t>
      </w:r>
      <w:r>
        <w:rPr>
          <w:spacing w:val="-15"/>
        </w:rPr>
        <w:t xml:space="preserve"> </w:t>
      </w:r>
      <w:r>
        <w:t>а</w:t>
      </w:r>
      <w:r>
        <w:rPr>
          <w:spacing w:val="-14"/>
        </w:rPr>
        <w:t xml:space="preserve"> </w:t>
      </w:r>
      <w:r>
        <w:t>также</w:t>
      </w:r>
      <w:r>
        <w:rPr>
          <w:spacing w:val="-15"/>
        </w:rPr>
        <w:t xml:space="preserve"> </w:t>
      </w:r>
      <w:r>
        <w:t>в</w:t>
      </w:r>
      <w:r>
        <w:rPr>
          <w:spacing w:val="-12"/>
        </w:rPr>
        <w:t xml:space="preserve"> </w:t>
      </w:r>
      <w:r>
        <w:t>условиях</w:t>
      </w:r>
      <w:r>
        <w:rPr>
          <w:spacing w:val="-14"/>
        </w:rPr>
        <w:t xml:space="preserve"> </w:t>
      </w:r>
      <w:r>
        <w:t>совершения</w:t>
      </w:r>
      <w:r>
        <w:rPr>
          <w:spacing w:val="-14"/>
        </w:rPr>
        <w:t xml:space="preserve"> </w:t>
      </w:r>
      <w:r>
        <w:t>террористического</w:t>
      </w:r>
      <w:r>
        <w:rPr>
          <w:spacing w:val="-14"/>
        </w:rPr>
        <w:t xml:space="preserve"> </w:t>
      </w:r>
      <w:r>
        <w:t>акта,</w:t>
      </w:r>
      <w:r>
        <w:rPr>
          <w:spacing w:val="-14"/>
        </w:rPr>
        <w:t xml:space="preserve"> </w:t>
      </w:r>
      <w:r>
        <w:t>в</w:t>
      </w:r>
      <w:r>
        <w:rPr>
          <w:spacing w:val="-15"/>
        </w:rPr>
        <w:t xml:space="preserve"> </w:t>
      </w:r>
      <w:r>
        <w:t>том</w:t>
      </w:r>
      <w:r>
        <w:rPr>
          <w:spacing w:val="-14"/>
        </w:rPr>
        <w:t xml:space="preserve"> </w:t>
      </w:r>
      <w:r>
        <w:t>числе</w:t>
      </w:r>
      <w:r>
        <w:rPr>
          <w:spacing w:val="-15"/>
        </w:rPr>
        <w:t xml:space="preserve"> </w:t>
      </w:r>
      <w:r>
        <w:t>при</w:t>
      </w:r>
      <w:r>
        <w:rPr>
          <w:spacing w:val="-15"/>
        </w:rPr>
        <w:t xml:space="preserve"> </w:t>
      </w:r>
      <w:r>
        <w:t>захвате и освобождении заложников;</w:t>
      </w:r>
    </w:p>
    <w:p w14:paraId="32BED812">
      <w:pPr>
        <w:pStyle w:val="7"/>
        <w:ind w:left="1505" w:right="2363" w:firstLine="0"/>
      </w:pPr>
      <w:r>
        <w:t>порядок</w:t>
      </w:r>
      <w:r>
        <w:rPr>
          <w:spacing w:val="-6"/>
        </w:rPr>
        <w:t xml:space="preserve"> </w:t>
      </w:r>
      <w:r>
        <w:t>действий</w:t>
      </w:r>
      <w:r>
        <w:rPr>
          <w:spacing w:val="-7"/>
        </w:rPr>
        <w:t xml:space="preserve"> </w:t>
      </w:r>
      <w:r>
        <w:t>при</w:t>
      </w:r>
      <w:r>
        <w:rPr>
          <w:spacing w:val="-7"/>
        </w:rPr>
        <w:t xml:space="preserve"> </w:t>
      </w:r>
      <w:r>
        <w:t>взаимодействии</w:t>
      </w:r>
      <w:r>
        <w:rPr>
          <w:spacing w:val="-7"/>
        </w:rPr>
        <w:t xml:space="preserve"> </w:t>
      </w:r>
      <w:r>
        <w:t>с</w:t>
      </w:r>
      <w:r>
        <w:rPr>
          <w:spacing w:val="-8"/>
        </w:rPr>
        <w:t xml:space="preserve"> </w:t>
      </w:r>
      <w:r>
        <w:t>правоохранительными</w:t>
      </w:r>
      <w:r>
        <w:rPr>
          <w:spacing w:val="-7"/>
        </w:rPr>
        <w:t xml:space="preserve"> </w:t>
      </w:r>
      <w:r>
        <w:t>органами. Модуль № 5 «Безопасность в природной среде»:</w:t>
      </w:r>
    </w:p>
    <w:p w14:paraId="53602A8A">
      <w:pPr>
        <w:pStyle w:val="7"/>
        <w:ind w:left="1505" w:firstLine="0"/>
      </w:pPr>
      <w:r>
        <w:t>чрезвычайные</w:t>
      </w:r>
      <w:r>
        <w:rPr>
          <w:spacing w:val="-7"/>
        </w:rPr>
        <w:t xml:space="preserve"> </w:t>
      </w:r>
      <w:r>
        <w:t>ситуации</w:t>
      </w:r>
      <w:r>
        <w:rPr>
          <w:spacing w:val="-2"/>
        </w:rPr>
        <w:t xml:space="preserve"> </w:t>
      </w:r>
      <w:r>
        <w:t>природного</w:t>
      </w:r>
      <w:r>
        <w:rPr>
          <w:spacing w:val="-5"/>
        </w:rPr>
        <w:t xml:space="preserve"> </w:t>
      </w:r>
      <w:r>
        <w:t>характера</w:t>
      </w:r>
      <w:r>
        <w:rPr>
          <w:spacing w:val="-3"/>
        </w:rPr>
        <w:t xml:space="preserve"> </w:t>
      </w:r>
      <w:r>
        <w:t>и</w:t>
      </w:r>
      <w:r>
        <w:rPr>
          <w:spacing w:val="-2"/>
        </w:rPr>
        <w:t xml:space="preserve"> </w:t>
      </w:r>
      <w:r>
        <w:t xml:space="preserve">их </w:t>
      </w:r>
      <w:r>
        <w:rPr>
          <w:spacing w:val="-2"/>
        </w:rPr>
        <w:t>классификация;</w:t>
      </w:r>
    </w:p>
    <w:p w14:paraId="78FE69B1">
      <w:pPr>
        <w:pStyle w:val="7"/>
        <w:ind w:right="851" w:firstLine="228"/>
      </w:pPr>
      <w:r>
        <w:t>правила поведения, необходимые для снижения риска встречи с дикими животными, порядок</w:t>
      </w:r>
      <w:r>
        <w:rPr>
          <w:spacing w:val="-12"/>
        </w:rPr>
        <w:t xml:space="preserve"> </w:t>
      </w:r>
      <w:r>
        <w:t>действий</w:t>
      </w:r>
      <w:r>
        <w:rPr>
          <w:spacing w:val="-12"/>
        </w:rPr>
        <w:t xml:space="preserve"> </w:t>
      </w:r>
      <w:r>
        <w:t>при</w:t>
      </w:r>
      <w:r>
        <w:rPr>
          <w:spacing w:val="-12"/>
        </w:rPr>
        <w:t xml:space="preserve"> </w:t>
      </w:r>
      <w:r>
        <w:t>встрече</w:t>
      </w:r>
      <w:r>
        <w:rPr>
          <w:spacing w:val="-12"/>
        </w:rPr>
        <w:t xml:space="preserve"> </w:t>
      </w:r>
      <w:r>
        <w:t>с</w:t>
      </w:r>
      <w:r>
        <w:rPr>
          <w:spacing w:val="-14"/>
        </w:rPr>
        <w:t xml:space="preserve"> </w:t>
      </w:r>
      <w:r>
        <w:t>ними;</w:t>
      </w:r>
      <w:r>
        <w:rPr>
          <w:spacing w:val="-13"/>
        </w:rPr>
        <w:t xml:space="preserve"> </w:t>
      </w:r>
      <w:r>
        <w:t>порядок</w:t>
      </w:r>
      <w:r>
        <w:rPr>
          <w:spacing w:val="-14"/>
        </w:rPr>
        <w:t xml:space="preserve"> </w:t>
      </w:r>
      <w:r>
        <w:t>действий</w:t>
      </w:r>
      <w:r>
        <w:rPr>
          <w:spacing w:val="-12"/>
        </w:rPr>
        <w:t xml:space="preserve"> </w:t>
      </w:r>
      <w:r>
        <w:t>при</w:t>
      </w:r>
      <w:r>
        <w:rPr>
          <w:spacing w:val="-11"/>
        </w:rPr>
        <w:t xml:space="preserve"> </w:t>
      </w:r>
      <w:r>
        <w:t>укусах</w:t>
      </w:r>
      <w:r>
        <w:rPr>
          <w:spacing w:val="-12"/>
        </w:rPr>
        <w:t xml:space="preserve"> </w:t>
      </w:r>
      <w:r>
        <w:t>диких</w:t>
      </w:r>
      <w:r>
        <w:rPr>
          <w:spacing w:val="-12"/>
        </w:rPr>
        <w:t xml:space="preserve"> </w:t>
      </w:r>
      <w:r>
        <w:t>животных,</w:t>
      </w:r>
      <w:r>
        <w:rPr>
          <w:spacing w:val="-15"/>
        </w:rPr>
        <w:t xml:space="preserve"> </w:t>
      </w:r>
      <w:r>
        <w:t>змей, пауков, клещей и насекомых;</w:t>
      </w:r>
    </w:p>
    <w:p w14:paraId="5CCCED08">
      <w:pPr>
        <w:pStyle w:val="7"/>
        <w:ind w:right="847" w:firstLine="228"/>
      </w:pPr>
      <w:r>
        <w:t>различия</w:t>
      </w:r>
      <w:r>
        <w:rPr>
          <w:spacing w:val="-15"/>
        </w:rPr>
        <w:t xml:space="preserve"> </w:t>
      </w:r>
      <w:r>
        <w:t>съедобных</w:t>
      </w:r>
      <w:r>
        <w:rPr>
          <w:spacing w:val="-15"/>
        </w:rPr>
        <w:t xml:space="preserve"> </w:t>
      </w:r>
      <w:r>
        <w:t>и</w:t>
      </w:r>
      <w:r>
        <w:rPr>
          <w:spacing w:val="-15"/>
        </w:rPr>
        <w:t xml:space="preserve"> </w:t>
      </w:r>
      <w:r>
        <w:t>ядовитых</w:t>
      </w:r>
      <w:r>
        <w:rPr>
          <w:spacing w:val="-15"/>
        </w:rPr>
        <w:t xml:space="preserve"> </w:t>
      </w:r>
      <w:r>
        <w:t>грибов</w:t>
      </w:r>
      <w:r>
        <w:rPr>
          <w:spacing w:val="-15"/>
        </w:rPr>
        <w:t xml:space="preserve"> </w:t>
      </w:r>
      <w:r>
        <w:t>и</w:t>
      </w:r>
      <w:r>
        <w:rPr>
          <w:spacing w:val="-15"/>
        </w:rPr>
        <w:t xml:space="preserve"> </w:t>
      </w:r>
      <w:r>
        <w:t>растений,</w:t>
      </w:r>
      <w:r>
        <w:rPr>
          <w:spacing w:val="-15"/>
        </w:rPr>
        <w:t xml:space="preserve"> </w:t>
      </w:r>
      <w:r>
        <w:t>правила</w:t>
      </w:r>
      <w:r>
        <w:rPr>
          <w:spacing w:val="-15"/>
        </w:rPr>
        <w:t xml:space="preserve"> </w:t>
      </w:r>
      <w:r>
        <w:t>поведения,</w:t>
      </w:r>
      <w:r>
        <w:rPr>
          <w:spacing w:val="-15"/>
        </w:rPr>
        <w:t xml:space="preserve"> </w:t>
      </w:r>
      <w:r>
        <w:t>необходимые</w:t>
      </w:r>
      <w:r>
        <w:rPr>
          <w:spacing w:val="-15"/>
        </w:rPr>
        <w:t xml:space="preserve"> </w:t>
      </w:r>
      <w:r>
        <w:t>для снижения риска отравления ядовитыми грибами и растениями;</w:t>
      </w:r>
    </w:p>
    <w:p w14:paraId="62AD95FF">
      <w:pPr>
        <w:pStyle w:val="7"/>
        <w:spacing w:before="1"/>
        <w:ind w:right="847" w:firstLine="228"/>
      </w:pPr>
      <w:r>
        <w:t>автономные условия, их особенности и опасности, правила подготовки к длительному автономному существованию;</w:t>
      </w:r>
    </w:p>
    <w:p w14:paraId="03D979AB">
      <w:pPr>
        <w:pStyle w:val="7"/>
        <w:ind w:left="1505" w:right="2223" w:firstLine="0"/>
      </w:pPr>
      <w:r>
        <w:t>порядок действий при автономном существовании в природной среде; правила</w:t>
      </w:r>
      <w:r>
        <w:rPr>
          <w:spacing w:val="-7"/>
        </w:rPr>
        <w:t xml:space="preserve"> </w:t>
      </w:r>
      <w:r>
        <w:t>ориентирования</w:t>
      </w:r>
      <w:r>
        <w:rPr>
          <w:spacing w:val="-3"/>
        </w:rPr>
        <w:t xml:space="preserve"> </w:t>
      </w:r>
      <w:r>
        <w:t>на</w:t>
      </w:r>
      <w:r>
        <w:rPr>
          <w:spacing w:val="-5"/>
        </w:rPr>
        <w:t xml:space="preserve"> </w:t>
      </w:r>
      <w:r>
        <w:t>местности,</w:t>
      </w:r>
      <w:r>
        <w:rPr>
          <w:spacing w:val="-3"/>
        </w:rPr>
        <w:t xml:space="preserve"> </w:t>
      </w:r>
      <w:r>
        <w:t>способы</w:t>
      </w:r>
      <w:r>
        <w:rPr>
          <w:spacing w:val="-4"/>
        </w:rPr>
        <w:t xml:space="preserve"> </w:t>
      </w:r>
      <w:r>
        <w:t>подачи</w:t>
      </w:r>
      <w:r>
        <w:rPr>
          <w:spacing w:val="-3"/>
        </w:rPr>
        <w:t xml:space="preserve"> </w:t>
      </w:r>
      <w:r>
        <w:t>сигналов</w:t>
      </w:r>
      <w:r>
        <w:rPr>
          <w:spacing w:val="-4"/>
        </w:rPr>
        <w:t xml:space="preserve"> </w:t>
      </w:r>
      <w:r>
        <w:rPr>
          <w:spacing w:val="-2"/>
        </w:rPr>
        <w:t>бедствия;</w:t>
      </w:r>
    </w:p>
    <w:p w14:paraId="0BC74A41">
      <w:pPr>
        <w:pStyle w:val="7"/>
        <w:ind w:right="847" w:firstLine="228"/>
        <w:jc w:val="left"/>
      </w:pPr>
      <w:r>
        <w:t>природные</w:t>
      </w:r>
      <w:r>
        <w:rPr>
          <w:spacing w:val="-16"/>
        </w:rPr>
        <w:t xml:space="preserve"> </w:t>
      </w:r>
      <w:r>
        <w:t>пожары,</w:t>
      </w:r>
      <w:r>
        <w:rPr>
          <w:spacing w:val="-15"/>
        </w:rPr>
        <w:t xml:space="preserve"> </w:t>
      </w:r>
      <w:r>
        <w:t>их</w:t>
      </w:r>
      <w:r>
        <w:rPr>
          <w:spacing w:val="-15"/>
        </w:rPr>
        <w:t xml:space="preserve"> </w:t>
      </w:r>
      <w:r>
        <w:t>виды</w:t>
      </w:r>
      <w:r>
        <w:rPr>
          <w:spacing w:val="-15"/>
        </w:rPr>
        <w:t xml:space="preserve"> </w:t>
      </w:r>
      <w:r>
        <w:t>и</w:t>
      </w:r>
      <w:r>
        <w:rPr>
          <w:spacing w:val="-15"/>
        </w:rPr>
        <w:t xml:space="preserve"> </w:t>
      </w:r>
      <w:r>
        <w:t>опасности,</w:t>
      </w:r>
      <w:r>
        <w:rPr>
          <w:spacing w:val="-15"/>
        </w:rPr>
        <w:t xml:space="preserve"> </w:t>
      </w:r>
      <w:r>
        <w:t>факторы</w:t>
      </w:r>
      <w:r>
        <w:rPr>
          <w:spacing w:val="-15"/>
        </w:rPr>
        <w:t xml:space="preserve"> </w:t>
      </w:r>
      <w:r>
        <w:t>и</w:t>
      </w:r>
      <w:r>
        <w:rPr>
          <w:spacing w:val="-15"/>
        </w:rPr>
        <w:t xml:space="preserve"> </w:t>
      </w:r>
      <w:r>
        <w:t>причины</w:t>
      </w:r>
      <w:r>
        <w:rPr>
          <w:spacing w:val="-18"/>
        </w:rPr>
        <w:t xml:space="preserve"> </w:t>
      </w:r>
      <w:r>
        <w:t>их</w:t>
      </w:r>
      <w:r>
        <w:rPr>
          <w:spacing w:val="-15"/>
        </w:rPr>
        <w:t xml:space="preserve"> </w:t>
      </w:r>
      <w:r>
        <w:t>возникновения,</w:t>
      </w:r>
      <w:r>
        <w:rPr>
          <w:spacing w:val="-15"/>
        </w:rPr>
        <w:t xml:space="preserve"> </w:t>
      </w:r>
      <w:r>
        <w:t>порядок действий при нахождении в зоне природного пожара;</w:t>
      </w:r>
    </w:p>
    <w:p w14:paraId="2A91CB6E">
      <w:pPr>
        <w:pStyle w:val="7"/>
        <w:ind w:left="1505" w:firstLine="0"/>
        <w:jc w:val="left"/>
      </w:pPr>
      <w:r>
        <w:t>горы</w:t>
      </w:r>
      <w:r>
        <w:rPr>
          <w:spacing w:val="-2"/>
        </w:rPr>
        <w:t xml:space="preserve"> </w:t>
      </w:r>
      <w:r>
        <w:t>и</w:t>
      </w:r>
      <w:r>
        <w:rPr>
          <w:spacing w:val="-3"/>
        </w:rPr>
        <w:t xml:space="preserve"> </w:t>
      </w:r>
      <w:r>
        <w:t>классификация</w:t>
      </w:r>
      <w:r>
        <w:rPr>
          <w:spacing w:val="-4"/>
        </w:rPr>
        <w:t xml:space="preserve"> </w:t>
      </w:r>
      <w:r>
        <w:t>горных</w:t>
      </w:r>
      <w:r>
        <w:rPr>
          <w:spacing w:val="-3"/>
        </w:rPr>
        <w:t xml:space="preserve"> </w:t>
      </w:r>
      <w:r>
        <w:t>пород,</w:t>
      </w:r>
      <w:r>
        <w:rPr>
          <w:spacing w:val="-1"/>
        </w:rPr>
        <w:t xml:space="preserve"> </w:t>
      </w:r>
      <w:r>
        <w:t>правила</w:t>
      </w:r>
      <w:r>
        <w:rPr>
          <w:spacing w:val="-6"/>
        </w:rPr>
        <w:t xml:space="preserve"> </w:t>
      </w:r>
      <w:r>
        <w:t>безопасного</w:t>
      </w:r>
      <w:r>
        <w:rPr>
          <w:spacing w:val="-1"/>
        </w:rPr>
        <w:t xml:space="preserve"> </w:t>
      </w:r>
      <w:r>
        <w:t>поведения</w:t>
      </w:r>
      <w:r>
        <w:rPr>
          <w:spacing w:val="-5"/>
        </w:rPr>
        <w:t xml:space="preserve"> </w:t>
      </w:r>
      <w:r>
        <w:t>в</w:t>
      </w:r>
      <w:r>
        <w:rPr>
          <w:spacing w:val="-2"/>
        </w:rPr>
        <w:t xml:space="preserve"> горах;</w:t>
      </w:r>
    </w:p>
    <w:p w14:paraId="0E47D4F6">
      <w:pPr>
        <w:pStyle w:val="7"/>
        <w:ind w:right="853" w:firstLine="228"/>
        <w:jc w:val="left"/>
      </w:pPr>
      <w:r>
        <w:t>снежные лавины, их</w:t>
      </w:r>
      <w:r>
        <w:rPr>
          <w:spacing w:val="32"/>
        </w:rPr>
        <w:t xml:space="preserve"> </w:t>
      </w:r>
      <w:r>
        <w:t>характеристики и</w:t>
      </w:r>
      <w:r>
        <w:rPr>
          <w:spacing w:val="31"/>
        </w:rPr>
        <w:t xml:space="preserve"> </w:t>
      </w:r>
      <w:r>
        <w:t>опасности,</w:t>
      </w:r>
      <w:r>
        <w:rPr>
          <w:spacing w:val="30"/>
        </w:rPr>
        <w:t xml:space="preserve"> </w:t>
      </w:r>
      <w:r>
        <w:t>порядок</w:t>
      </w:r>
      <w:r>
        <w:rPr>
          <w:spacing w:val="31"/>
        </w:rPr>
        <w:t xml:space="preserve"> </w:t>
      </w:r>
      <w:r>
        <w:t>действий</w:t>
      </w:r>
      <w:r>
        <w:rPr>
          <w:spacing w:val="31"/>
        </w:rPr>
        <w:t xml:space="preserve"> </w:t>
      </w:r>
      <w:r>
        <w:t>при</w:t>
      </w:r>
      <w:r>
        <w:rPr>
          <w:spacing w:val="31"/>
        </w:rPr>
        <w:t xml:space="preserve"> </w:t>
      </w:r>
      <w:r>
        <w:t xml:space="preserve">попадании в </w:t>
      </w:r>
      <w:r>
        <w:rPr>
          <w:spacing w:val="-2"/>
        </w:rPr>
        <w:t>лавину;</w:t>
      </w:r>
    </w:p>
    <w:p w14:paraId="611079A8">
      <w:pPr>
        <w:pStyle w:val="7"/>
        <w:ind w:firstLine="228"/>
        <w:jc w:val="left"/>
      </w:pPr>
      <w:r>
        <w:t>камнепады,</w:t>
      </w:r>
      <w:r>
        <w:rPr>
          <w:spacing w:val="80"/>
        </w:rPr>
        <w:t xml:space="preserve"> </w:t>
      </w:r>
      <w:r>
        <w:t>их</w:t>
      </w:r>
      <w:r>
        <w:rPr>
          <w:spacing w:val="80"/>
        </w:rPr>
        <w:t xml:space="preserve"> </w:t>
      </w:r>
      <w:r>
        <w:t>характеристики</w:t>
      </w:r>
      <w:r>
        <w:rPr>
          <w:spacing w:val="80"/>
        </w:rPr>
        <w:t xml:space="preserve"> </w:t>
      </w:r>
      <w:r>
        <w:t>и</w:t>
      </w:r>
      <w:r>
        <w:rPr>
          <w:spacing w:val="80"/>
        </w:rPr>
        <w:t xml:space="preserve"> </w:t>
      </w:r>
      <w:r>
        <w:t>опасности,</w:t>
      </w:r>
      <w:r>
        <w:rPr>
          <w:spacing w:val="80"/>
        </w:rPr>
        <w:t xml:space="preserve"> </w:t>
      </w:r>
      <w:r>
        <w:t>порядок</w:t>
      </w:r>
      <w:r>
        <w:rPr>
          <w:spacing w:val="80"/>
        </w:rPr>
        <w:t xml:space="preserve"> </w:t>
      </w:r>
      <w:r>
        <w:t>действий,</w:t>
      </w:r>
      <w:r>
        <w:rPr>
          <w:spacing w:val="80"/>
        </w:rPr>
        <w:t xml:space="preserve"> </w:t>
      </w:r>
      <w:r>
        <w:t>необходимых</w:t>
      </w:r>
      <w:r>
        <w:rPr>
          <w:spacing w:val="80"/>
        </w:rPr>
        <w:t xml:space="preserve"> </w:t>
      </w:r>
      <w:r>
        <w:t>для снижения риска попадания под камнепад;</w:t>
      </w:r>
    </w:p>
    <w:p w14:paraId="4BE4430F">
      <w:pPr>
        <w:pStyle w:val="7"/>
        <w:ind w:left="1505" w:right="853" w:firstLine="0"/>
        <w:jc w:val="left"/>
      </w:pPr>
      <w:r>
        <w:t>сели,</w:t>
      </w:r>
      <w:r>
        <w:rPr>
          <w:spacing w:val="-3"/>
        </w:rPr>
        <w:t xml:space="preserve"> </w:t>
      </w:r>
      <w:r>
        <w:t>их</w:t>
      </w:r>
      <w:r>
        <w:rPr>
          <w:spacing w:val="-4"/>
        </w:rPr>
        <w:t xml:space="preserve"> </w:t>
      </w:r>
      <w:r>
        <w:t>характеристики</w:t>
      </w:r>
      <w:r>
        <w:rPr>
          <w:spacing w:val="-3"/>
        </w:rPr>
        <w:t xml:space="preserve"> </w:t>
      </w:r>
      <w:r>
        <w:t>и</w:t>
      </w:r>
      <w:r>
        <w:rPr>
          <w:spacing w:val="-3"/>
        </w:rPr>
        <w:t xml:space="preserve"> </w:t>
      </w:r>
      <w:r>
        <w:t>опасности,</w:t>
      </w:r>
      <w:r>
        <w:rPr>
          <w:spacing w:val="-3"/>
        </w:rPr>
        <w:t xml:space="preserve"> </w:t>
      </w:r>
      <w:r>
        <w:t>порядок</w:t>
      </w:r>
      <w:r>
        <w:rPr>
          <w:spacing w:val="-5"/>
        </w:rPr>
        <w:t xml:space="preserve"> </w:t>
      </w:r>
      <w:r>
        <w:t>действий</w:t>
      </w:r>
      <w:r>
        <w:rPr>
          <w:spacing w:val="-3"/>
        </w:rPr>
        <w:t xml:space="preserve"> </w:t>
      </w:r>
      <w:r>
        <w:t>при</w:t>
      </w:r>
      <w:r>
        <w:rPr>
          <w:spacing w:val="-3"/>
        </w:rPr>
        <w:t xml:space="preserve"> </w:t>
      </w:r>
      <w:r>
        <w:t>попадании</w:t>
      </w:r>
      <w:r>
        <w:rPr>
          <w:spacing w:val="-3"/>
        </w:rPr>
        <w:t xml:space="preserve"> </w:t>
      </w:r>
      <w:r>
        <w:t>в</w:t>
      </w:r>
      <w:r>
        <w:rPr>
          <w:spacing w:val="-4"/>
        </w:rPr>
        <w:t xml:space="preserve"> </w:t>
      </w:r>
      <w:r>
        <w:t>зону</w:t>
      </w:r>
      <w:r>
        <w:rPr>
          <w:spacing w:val="-11"/>
        </w:rPr>
        <w:t xml:space="preserve"> </w:t>
      </w:r>
      <w:r>
        <w:t>селя; оползни, их характеристики и опасности, порядок действий при начале оползня;</w:t>
      </w:r>
    </w:p>
    <w:p w14:paraId="7A2DF12F">
      <w:pPr>
        <w:pStyle w:val="7"/>
        <w:ind w:right="853" w:firstLine="228"/>
      </w:pPr>
      <w:r>
        <w:t>общие правила безопасного поведения на водоёмах, правила купания в подготовленных и неподготовленных местах;</w:t>
      </w:r>
    </w:p>
    <w:p w14:paraId="62A386AA">
      <w:pPr>
        <w:pStyle w:val="7"/>
        <w:ind w:right="852" w:firstLine="228"/>
      </w:pPr>
      <w: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2DFA9A4A">
      <w:pPr>
        <w:pStyle w:val="7"/>
        <w:spacing w:before="1"/>
        <w:ind w:left="1505" w:right="852" w:firstLine="0"/>
      </w:pPr>
      <w:r>
        <w:t>наводнения, их характеристики и опасности, порядок действий при наводнении;</w:t>
      </w:r>
      <w:r>
        <w:rPr>
          <w:spacing w:val="40"/>
        </w:rPr>
        <w:t xml:space="preserve"> </w:t>
      </w:r>
      <w:r>
        <w:t>цунами,</w:t>
      </w:r>
      <w:r>
        <w:rPr>
          <w:spacing w:val="59"/>
        </w:rPr>
        <w:t xml:space="preserve"> </w:t>
      </w:r>
      <w:r>
        <w:t>их</w:t>
      </w:r>
      <w:r>
        <w:rPr>
          <w:spacing w:val="58"/>
        </w:rPr>
        <w:t xml:space="preserve"> </w:t>
      </w:r>
      <w:r>
        <w:t>характеристики</w:t>
      </w:r>
      <w:r>
        <w:rPr>
          <w:spacing w:val="61"/>
        </w:rPr>
        <w:t xml:space="preserve"> </w:t>
      </w:r>
      <w:r>
        <w:t>и</w:t>
      </w:r>
      <w:r>
        <w:rPr>
          <w:spacing w:val="60"/>
        </w:rPr>
        <w:t xml:space="preserve"> </w:t>
      </w:r>
      <w:r>
        <w:t>опасности,</w:t>
      </w:r>
      <w:r>
        <w:rPr>
          <w:spacing w:val="60"/>
        </w:rPr>
        <w:t xml:space="preserve"> </w:t>
      </w:r>
      <w:r>
        <w:t>порядок</w:t>
      </w:r>
      <w:r>
        <w:rPr>
          <w:spacing w:val="60"/>
        </w:rPr>
        <w:t xml:space="preserve"> </w:t>
      </w:r>
      <w:r>
        <w:t>действий</w:t>
      </w:r>
      <w:r>
        <w:rPr>
          <w:spacing w:val="60"/>
        </w:rPr>
        <w:t xml:space="preserve"> </w:t>
      </w:r>
      <w:r>
        <w:t>при</w:t>
      </w:r>
      <w:r>
        <w:rPr>
          <w:spacing w:val="61"/>
        </w:rPr>
        <w:t xml:space="preserve"> </w:t>
      </w:r>
      <w:r>
        <w:t>нахождении</w:t>
      </w:r>
      <w:r>
        <w:rPr>
          <w:spacing w:val="60"/>
        </w:rPr>
        <w:t xml:space="preserve"> </w:t>
      </w:r>
      <w:r>
        <w:t>в</w:t>
      </w:r>
      <w:r>
        <w:rPr>
          <w:spacing w:val="59"/>
        </w:rPr>
        <w:t xml:space="preserve"> </w:t>
      </w:r>
      <w:r>
        <w:rPr>
          <w:spacing w:val="-4"/>
        </w:rPr>
        <w:t>зоне</w:t>
      </w:r>
    </w:p>
    <w:p w14:paraId="76A75B2A">
      <w:pPr>
        <w:pStyle w:val="7"/>
        <w:ind w:firstLine="0"/>
        <w:jc w:val="left"/>
      </w:pPr>
      <w:r>
        <w:rPr>
          <w:spacing w:val="-2"/>
        </w:rPr>
        <w:t>цунами;</w:t>
      </w:r>
    </w:p>
    <w:p w14:paraId="2B2D13E7">
      <w:pPr>
        <w:pStyle w:val="7"/>
        <w:ind w:right="853" w:firstLine="228"/>
        <w:jc w:val="left"/>
      </w:pPr>
      <w:r>
        <w:t>ураганы, бури, смерчи, их характеристики и опасности, порядок действий при ураганах, бурях и смерчах;</w:t>
      </w:r>
    </w:p>
    <w:p w14:paraId="4024C654">
      <w:pPr>
        <w:pStyle w:val="7"/>
        <w:ind w:left="1505" w:firstLine="0"/>
        <w:jc w:val="left"/>
      </w:pPr>
      <w:r>
        <w:t>грозы,</w:t>
      </w:r>
      <w:r>
        <w:rPr>
          <w:spacing w:val="-5"/>
        </w:rPr>
        <w:t xml:space="preserve"> </w:t>
      </w:r>
      <w:r>
        <w:t>их</w:t>
      </w:r>
      <w:r>
        <w:rPr>
          <w:spacing w:val="-4"/>
        </w:rPr>
        <w:t xml:space="preserve"> </w:t>
      </w:r>
      <w:r>
        <w:t>характеристики</w:t>
      </w:r>
      <w:r>
        <w:rPr>
          <w:spacing w:val="-2"/>
        </w:rPr>
        <w:t xml:space="preserve"> </w:t>
      </w:r>
      <w:r>
        <w:t>и</w:t>
      </w:r>
      <w:r>
        <w:rPr>
          <w:spacing w:val="-2"/>
        </w:rPr>
        <w:t xml:space="preserve"> </w:t>
      </w:r>
      <w:r>
        <w:t>опасности,</w:t>
      </w:r>
      <w:r>
        <w:rPr>
          <w:spacing w:val="-3"/>
        </w:rPr>
        <w:t xml:space="preserve"> </w:t>
      </w:r>
      <w:r>
        <w:t>порядок</w:t>
      </w:r>
      <w:r>
        <w:rPr>
          <w:spacing w:val="-3"/>
        </w:rPr>
        <w:t xml:space="preserve"> </w:t>
      </w:r>
      <w:r>
        <w:t>действий</w:t>
      </w:r>
      <w:r>
        <w:rPr>
          <w:spacing w:val="-4"/>
        </w:rPr>
        <w:t xml:space="preserve"> </w:t>
      </w:r>
      <w:r>
        <w:t>при</w:t>
      </w:r>
      <w:r>
        <w:rPr>
          <w:spacing w:val="-5"/>
        </w:rPr>
        <w:t xml:space="preserve"> </w:t>
      </w:r>
      <w:r>
        <w:t>попадании</w:t>
      </w:r>
      <w:r>
        <w:rPr>
          <w:spacing w:val="-3"/>
        </w:rPr>
        <w:t xml:space="preserve"> </w:t>
      </w:r>
      <w:r>
        <w:t>в</w:t>
      </w:r>
      <w:r>
        <w:rPr>
          <w:spacing w:val="-3"/>
        </w:rPr>
        <w:t xml:space="preserve"> </w:t>
      </w:r>
      <w:r>
        <w:rPr>
          <w:spacing w:val="-2"/>
        </w:rPr>
        <w:t>грозу;</w:t>
      </w:r>
    </w:p>
    <w:p w14:paraId="23DA562F">
      <w:pPr>
        <w:pStyle w:val="7"/>
        <w:spacing w:after="0"/>
        <w:jc w:val="left"/>
        <w:sectPr>
          <w:pgSz w:w="11910" w:h="16840"/>
          <w:pgMar w:top="920" w:right="0" w:bottom="280" w:left="425" w:header="736" w:footer="0" w:gutter="0"/>
          <w:cols w:space="720" w:num="1"/>
        </w:sectPr>
      </w:pPr>
    </w:p>
    <w:p w14:paraId="6851485F">
      <w:pPr>
        <w:pStyle w:val="7"/>
        <w:spacing w:before="189"/>
        <w:ind w:right="851" w:firstLine="228"/>
      </w:pPr>
      <w:r>
        <w:t>землетрясения</w:t>
      </w:r>
      <w:r>
        <w:rPr>
          <w:spacing w:val="-15"/>
        </w:rPr>
        <w:t xml:space="preserve"> </w:t>
      </w:r>
      <w:r>
        <w:t>и</w:t>
      </w:r>
      <w:r>
        <w:rPr>
          <w:spacing w:val="-15"/>
        </w:rPr>
        <w:t xml:space="preserve"> </w:t>
      </w:r>
      <w:r>
        <w:t>извержения</w:t>
      </w:r>
      <w:r>
        <w:rPr>
          <w:spacing w:val="-15"/>
        </w:rPr>
        <w:t xml:space="preserve"> </w:t>
      </w:r>
      <w:r>
        <w:t>вулканов,</w:t>
      </w:r>
      <w:r>
        <w:rPr>
          <w:spacing w:val="-15"/>
        </w:rPr>
        <w:t xml:space="preserve"> </w:t>
      </w:r>
      <w:r>
        <w:t>их</w:t>
      </w:r>
      <w:r>
        <w:rPr>
          <w:spacing w:val="-15"/>
        </w:rPr>
        <w:t xml:space="preserve"> </w:t>
      </w:r>
      <w:r>
        <w:t>характеристики</w:t>
      </w:r>
      <w:r>
        <w:rPr>
          <w:spacing w:val="-15"/>
        </w:rPr>
        <w:t xml:space="preserve"> </w:t>
      </w:r>
      <w:r>
        <w:t>и</w:t>
      </w:r>
      <w:r>
        <w:rPr>
          <w:spacing w:val="-15"/>
        </w:rPr>
        <w:t xml:space="preserve"> </w:t>
      </w:r>
      <w:r>
        <w:t>опасности,</w:t>
      </w:r>
      <w:r>
        <w:rPr>
          <w:spacing w:val="-15"/>
        </w:rPr>
        <w:t xml:space="preserve"> </w:t>
      </w:r>
      <w:r>
        <w:t>порядок</w:t>
      </w:r>
      <w:r>
        <w:rPr>
          <w:spacing w:val="-15"/>
        </w:rPr>
        <w:t xml:space="preserve"> </w:t>
      </w:r>
      <w:r>
        <w:t>действий при землетрясении, в том числе при попадании под завал, при нахождении в зоне извержения вулкана;</w:t>
      </w:r>
    </w:p>
    <w:p w14:paraId="2AE62218">
      <w:pPr>
        <w:pStyle w:val="7"/>
        <w:ind w:right="848" w:firstLine="228"/>
      </w:pPr>
      <w:r>
        <w:t>смысл понятий «экология» и «экологическая культура», значение экологии для устойчивого развития общества;</w:t>
      </w:r>
    </w:p>
    <w:p w14:paraId="01AE32EB">
      <w:pPr>
        <w:pStyle w:val="7"/>
        <w:ind w:left="1505" w:right="1622" w:firstLine="0"/>
      </w:pPr>
      <w:r>
        <w:t>правила</w:t>
      </w:r>
      <w:r>
        <w:rPr>
          <w:spacing w:val="-7"/>
        </w:rPr>
        <w:t xml:space="preserve"> </w:t>
      </w:r>
      <w:r>
        <w:t>безопасного</w:t>
      </w:r>
      <w:r>
        <w:rPr>
          <w:spacing w:val="-6"/>
        </w:rPr>
        <w:t xml:space="preserve"> </w:t>
      </w:r>
      <w:r>
        <w:t>поведения</w:t>
      </w:r>
      <w:r>
        <w:rPr>
          <w:spacing w:val="-6"/>
        </w:rPr>
        <w:t xml:space="preserve"> </w:t>
      </w:r>
      <w:r>
        <w:t>при</w:t>
      </w:r>
      <w:r>
        <w:rPr>
          <w:spacing w:val="-8"/>
        </w:rPr>
        <w:t xml:space="preserve"> </w:t>
      </w:r>
      <w:r>
        <w:t>неблагоприятной</w:t>
      </w:r>
      <w:r>
        <w:rPr>
          <w:spacing w:val="-6"/>
        </w:rPr>
        <w:t xml:space="preserve"> </w:t>
      </w:r>
      <w:r>
        <w:t>экологической</w:t>
      </w:r>
      <w:r>
        <w:rPr>
          <w:spacing w:val="-8"/>
        </w:rPr>
        <w:t xml:space="preserve"> </w:t>
      </w:r>
      <w:r>
        <w:t>обстановке. Модуль № 6 «Здоровье и как его сохранить. Основы медицинских знаний»:</w:t>
      </w:r>
    </w:p>
    <w:p w14:paraId="719A2B1B">
      <w:pPr>
        <w:pStyle w:val="7"/>
        <w:ind w:right="849" w:firstLine="228"/>
      </w:pPr>
      <w:r>
        <w:t xml:space="preserve">смысл понятий «здоровье» и «здоровый образ жизни», их содержание и значение для </w:t>
      </w:r>
      <w:r>
        <w:rPr>
          <w:spacing w:val="-2"/>
        </w:rPr>
        <w:t>человека;</w:t>
      </w:r>
    </w:p>
    <w:p w14:paraId="352B46A2">
      <w:pPr>
        <w:pStyle w:val="7"/>
        <w:ind w:right="850" w:firstLine="228"/>
      </w:pPr>
      <w:r>
        <w:t>факторы,</w:t>
      </w:r>
      <w:r>
        <w:rPr>
          <w:spacing w:val="-8"/>
        </w:rPr>
        <w:t xml:space="preserve"> </w:t>
      </w:r>
      <w:r>
        <w:t>влияющие</w:t>
      </w:r>
      <w:r>
        <w:rPr>
          <w:spacing w:val="-10"/>
        </w:rPr>
        <w:t xml:space="preserve"> </w:t>
      </w:r>
      <w:r>
        <w:t>на</w:t>
      </w:r>
      <w:r>
        <w:rPr>
          <w:spacing w:val="-9"/>
        </w:rPr>
        <w:t xml:space="preserve"> </w:t>
      </w:r>
      <w:r>
        <w:t>здоровье</w:t>
      </w:r>
      <w:r>
        <w:rPr>
          <w:spacing w:val="-9"/>
        </w:rPr>
        <w:t xml:space="preserve"> </w:t>
      </w:r>
      <w:r>
        <w:t>человека,</w:t>
      </w:r>
      <w:r>
        <w:rPr>
          <w:spacing w:val="-8"/>
        </w:rPr>
        <w:t xml:space="preserve"> </w:t>
      </w:r>
      <w:r>
        <w:t>опасность</w:t>
      </w:r>
      <w:r>
        <w:rPr>
          <w:spacing w:val="-6"/>
        </w:rPr>
        <w:t xml:space="preserve"> </w:t>
      </w:r>
      <w:r>
        <w:t>вредных</w:t>
      </w:r>
      <w:r>
        <w:rPr>
          <w:spacing w:val="-6"/>
        </w:rPr>
        <w:t xml:space="preserve"> </w:t>
      </w:r>
      <w:r>
        <w:t>привычек</w:t>
      </w:r>
      <w:r>
        <w:rPr>
          <w:spacing w:val="-7"/>
        </w:rPr>
        <w:t xml:space="preserve"> </w:t>
      </w:r>
      <w:r>
        <w:t>(табакокурение,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14:paraId="117887A3">
      <w:pPr>
        <w:pStyle w:val="7"/>
        <w:ind w:left="1505" w:right="2139" w:firstLine="0"/>
      </w:pPr>
      <w:r>
        <w:t>элементы</w:t>
      </w:r>
      <w:r>
        <w:rPr>
          <w:spacing w:val="-5"/>
        </w:rPr>
        <w:t xml:space="preserve"> </w:t>
      </w:r>
      <w:r>
        <w:t>здорового</w:t>
      </w:r>
      <w:r>
        <w:rPr>
          <w:spacing w:val="-5"/>
        </w:rPr>
        <w:t xml:space="preserve"> </w:t>
      </w:r>
      <w:r>
        <w:t>образа</w:t>
      </w:r>
      <w:r>
        <w:rPr>
          <w:spacing w:val="-6"/>
        </w:rPr>
        <w:t xml:space="preserve"> </w:t>
      </w:r>
      <w:r>
        <w:t>жизни,</w:t>
      </w:r>
      <w:r>
        <w:rPr>
          <w:spacing w:val="-5"/>
        </w:rPr>
        <w:t xml:space="preserve"> </w:t>
      </w:r>
      <w:r>
        <w:t>ответственность</w:t>
      </w:r>
      <w:r>
        <w:rPr>
          <w:spacing w:val="-4"/>
        </w:rPr>
        <w:t xml:space="preserve"> </w:t>
      </w:r>
      <w:r>
        <w:t>за</w:t>
      </w:r>
      <w:r>
        <w:rPr>
          <w:spacing w:val="-6"/>
        </w:rPr>
        <w:t xml:space="preserve"> </w:t>
      </w:r>
      <w:r>
        <w:t>сохранение</w:t>
      </w:r>
      <w:r>
        <w:rPr>
          <w:spacing w:val="-6"/>
        </w:rPr>
        <w:t xml:space="preserve"> </w:t>
      </w:r>
      <w:r>
        <w:t>здоровья; понятие «инфекционные заболевания», причины их возникновения;</w:t>
      </w:r>
    </w:p>
    <w:p w14:paraId="2082C673">
      <w:pPr>
        <w:pStyle w:val="7"/>
        <w:spacing w:before="1"/>
        <w:ind w:right="852" w:firstLine="228"/>
      </w:pPr>
      <w:r>
        <w:t>механизм распространения инфекционных заболеваний, меры их профилактики и защиты от них;</w:t>
      </w:r>
    </w:p>
    <w:p w14:paraId="3481A53D">
      <w:pPr>
        <w:pStyle w:val="7"/>
        <w:ind w:right="843" w:firstLine="228"/>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6906B4CA">
      <w:pPr>
        <w:pStyle w:val="7"/>
        <w:ind w:right="851" w:firstLine="228"/>
      </w:pPr>
      <w:r>
        <w:t>понятие «неинфекционные заболевания» и их классификация, факторы риска неинфекционных заболеваний;</w:t>
      </w:r>
    </w:p>
    <w:p w14:paraId="139E38C8">
      <w:pPr>
        <w:pStyle w:val="7"/>
        <w:ind w:left="1505" w:right="2907" w:firstLine="0"/>
      </w:pPr>
      <w:r>
        <w:t>меры</w:t>
      </w:r>
      <w:r>
        <w:rPr>
          <w:spacing w:val="-6"/>
        </w:rPr>
        <w:t xml:space="preserve"> </w:t>
      </w:r>
      <w:r>
        <w:t>профилактики</w:t>
      </w:r>
      <w:r>
        <w:rPr>
          <w:spacing w:val="-7"/>
        </w:rPr>
        <w:t xml:space="preserve"> </w:t>
      </w:r>
      <w:r>
        <w:t>неинфекционных</w:t>
      </w:r>
      <w:r>
        <w:rPr>
          <w:spacing w:val="-4"/>
        </w:rPr>
        <w:t xml:space="preserve"> </w:t>
      </w:r>
      <w:r>
        <w:t>заболеваний</w:t>
      </w:r>
      <w:r>
        <w:rPr>
          <w:spacing w:val="-7"/>
        </w:rPr>
        <w:t xml:space="preserve"> </w:t>
      </w:r>
      <w:r>
        <w:t>и</w:t>
      </w:r>
      <w:r>
        <w:rPr>
          <w:spacing w:val="-6"/>
        </w:rPr>
        <w:t xml:space="preserve"> </w:t>
      </w:r>
      <w:r>
        <w:t>защиты</w:t>
      </w:r>
      <w:r>
        <w:rPr>
          <w:spacing w:val="-6"/>
        </w:rPr>
        <w:t xml:space="preserve"> </w:t>
      </w:r>
      <w:r>
        <w:t>от</w:t>
      </w:r>
      <w:r>
        <w:rPr>
          <w:spacing w:val="-7"/>
        </w:rPr>
        <w:t xml:space="preserve"> </w:t>
      </w:r>
      <w:r>
        <w:t>них; диспансеризация и её задачи;</w:t>
      </w:r>
    </w:p>
    <w:p w14:paraId="4062301A">
      <w:pPr>
        <w:pStyle w:val="7"/>
        <w:ind w:right="853" w:firstLine="228"/>
        <w:jc w:val="left"/>
      </w:pPr>
      <w:r>
        <w:t>понятия</w:t>
      </w:r>
      <w:r>
        <w:rPr>
          <w:spacing w:val="80"/>
        </w:rPr>
        <w:t xml:space="preserve"> </w:t>
      </w:r>
      <w:r>
        <w:t>«психическое</w:t>
      </w:r>
      <w:r>
        <w:rPr>
          <w:spacing w:val="40"/>
        </w:rPr>
        <w:t xml:space="preserve"> </w:t>
      </w:r>
      <w:r>
        <w:t>здоровье»</w:t>
      </w:r>
      <w:r>
        <w:rPr>
          <w:spacing w:val="40"/>
        </w:rPr>
        <w:t xml:space="preserve"> </w:t>
      </w:r>
      <w:r>
        <w:t>и</w:t>
      </w:r>
      <w:r>
        <w:rPr>
          <w:spacing w:val="80"/>
        </w:rPr>
        <w:t xml:space="preserve"> </w:t>
      </w:r>
      <w:r>
        <w:t>«психологическое</w:t>
      </w:r>
      <w:r>
        <w:rPr>
          <w:spacing w:val="40"/>
        </w:rPr>
        <w:t xml:space="preserve"> </w:t>
      </w:r>
      <w:r>
        <w:t>благополучие»,</w:t>
      </w:r>
      <w:r>
        <w:rPr>
          <w:spacing w:val="80"/>
        </w:rPr>
        <w:t xml:space="preserve"> </w:t>
      </w:r>
      <w:r>
        <w:t>современные модели психического здоровья и здоровой личности;</w:t>
      </w:r>
    </w:p>
    <w:p w14:paraId="47FAACB7">
      <w:pPr>
        <w:pStyle w:val="7"/>
        <w:spacing w:before="1"/>
        <w:ind w:firstLine="228"/>
        <w:jc w:val="left"/>
      </w:pPr>
      <w:r>
        <w:t>стресс и его влияние на человека, меры профилактики стресса, способы самоконтроля и саморегуляции эмоциональных состояний;</w:t>
      </w:r>
    </w:p>
    <w:p w14:paraId="769386C3">
      <w:pPr>
        <w:pStyle w:val="7"/>
        <w:ind w:right="853" w:firstLine="228"/>
        <w:jc w:val="left"/>
      </w:pPr>
      <w:r>
        <w:t>понятие</w:t>
      </w:r>
      <w:r>
        <w:rPr>
          <w:spacing w:val="40"/>
        </w:rPr>
        <w:t xml:space="preserve"> </w:t>
      </w:r>
      <w:r>
        <w:t>«первая</w:t>
      </w:r>
      <w:r>
        <w:rPr>
          <w:spacing w:val="40"/>
        </w:rPr>
        <w:t xml:space="preserve"> </w:t>
      </w:r>
      <w:r>
        <w:t>помощь»</w:t>
      </w:r>
      <w:r>
        <w:rPr>
          <w:spacing w:val="40"/>
        </w:rPr>
        <w:t xml:space="preserve"> </w:t>
      </w:r>
      <w:r>
        <w:t>и</w:t>
      </w:r>
      <w:r>
        <w:rPr>
          <w:spacing w:val="40"/>
        </w:rPr>
        <w:t xml:space="preserve"> </w:t>
      </w:r>
      <w:r>
        <w:t>обязанность</w:t>
      </w:r>
      <w:r>
        <w:rPr>
          <w:spacing w:val="40"/>
        </w:rPr>
        <w:t xml:space="preserve"> </w:t>
      </w:r>
      <w:r>
        <w:t>по</w:t>
      </w:r>
      <w:r>
        <w:rPr>
          <w:spacing w:val="40"/>
        </w:rPr>
        <w:t xml:space="preserve"> </w:t>
      </w:r>
      <w:r>
        <w:t>её</w:t>
      </w:r>
      <w:r>
        <w:rPr>
          <w:spacing w:val="40"/>
        </w:rPr>
        <w:t xml:space="preserve"> </w:t>
      </w:r>
      <w:r>
        <w:t>оказанию,</w:t>
      </w:r>
      <w:r>
        <w:rPr>
          <w:spacing w:val="40"/>
        </w:rPr>
        <w:t xml:space="preserve"> </w:t>
      </w:r>
      <w:r>
        <w:t>универсальный</w:t>
      </w:r>
      <w:r>
        <w:rPr>
          <w:spacing w:val="40"/>
        </w:rPr>
        <w:t xml:space="preserve"> </w:t>
      </w:r>
      <w:r>
        <w:t>алгоритм оказания первой помощи;</w:t>
      </w:r>
    </w:p>
    <w:p w14:paraId="2CC86015">
      <w:pPr>
        <w:pStyle w:val="7"/>
        <w:ind w:left="1505" w:firstLine="0"/>
        <w:jc w:val="left"/>
      </w:pPr>
      <w:r>
        <w:t>назначение</w:t>
      </w:r>
      <w:r>
        <w:rPr>
          <w:spacing w:val="-4"/>
        </w:rPr>
        <w:t xml:space="preserve"> </w:t>
      </w:r>
      <w:r>
        <w:t>и</w:t>
      </w:r>
      <w:r>
        <w:rPr>
          <w:spacing w:val="-3"/>
        </w:rPr>
        <w:t xml:space="preserve"> </w:t>
      </w:r>
      <w:r>
        <w:t>состав</w:t>
      </w:r>
      <w:r>
        <w:rPr>
          <w:spacing w:val="-4"/>
        </w:rPr>
        <w:t xml:space="preserve"> </w:t>
      </w:r>
      <w:r>
        <w:t>аптечки</w:t>
      </w:r>
      <w:r>
        <w:rPr>
          <w:spacing w:val="-3"/>
        </w:rPr>
        <w:t xml:space="preserve"> </w:t>
      </w:r>
      <w:r>
        <w:t>первой</w:t>
      </w:r>
      <w:r>
        <w:rPr>
          <w:spacing w:val="-2"/>
        </w:rPr>
        <w:t xml:space="preserve"> помощи;</w:t>
      </w:r>
    </w:p>
    <w:p w14:paraId="7DDEE378">
      <w:pPr>
        <w:pStyle w:val="7"/>
        <w:ind w:firstLine="228"/>
        <w:jc w:val="left"/>
      </w:pPr>
      <w:r>
        <w:t>порядок</w:t>
      </w:r>
      <w:r>
        <w:rPr>
          <w:spacing w:val="80"/>
        </w:rPr>
        <w:t xml:space="preserve"> </w:t>
      </w:r>
      <w:r>
        <w:t>действий</w:t>
      </w:r>
      <w:r>
        <w:rPr>
          <w:spacing w:val="80"/>
        </w:rPr>
        <w:t xml:space="preserve"> </w:t>
      </w:r>
      <w:r>
        <w:t>при</w:t>
      </w:r>
      <w:r>
        <w:rPr>
          <w:spacing w:val="80"/>
        </w:rPr>
        <w:t xml:space="preserve"> </w:t>
      </w:r>
      <w:r>
        <w:t>оказании</w:t>
      </w:r>
      <w:r>
        <w:rPr>
          <w:spacing w:val="80"/>
        </w:rPr>
        <w:t xml:space="preserve"> </w:t>
      </w:r>
      <w:r>
        <w:t>первой</w:t>
      </w:r>
      <w:r>
        <w:rPr>
          <w:spacing w:val="80"/>
        </w:rPr>
        <w:t xml:space="preserve"> </w:t>
      </w:r>
      <w:r>
        <w:t>помощи</w:t>
      </w:r>
      <w:r>
        <w:rPr>
          <w:spacing w:val="80"/>
        </w:rPr>
        <w:t xml:space="preserve"> </w:t>
      </w:r>
      <w:r>
        <w:t>в</w:t>
      </w:r>
      <w:r>
        <w:rPr>
          <w:spacing w:val="80"/>
        </w:rPr>
        <w:t xml:space="preserve"> </w:t>
      </w:r>
      <w:r>
        <w:t>различных</w:t>
      </w:r>
      <w:r>
        <w:rPr>
          <w:spacing w:val="80"/>
        </w:rPr>
        <w:t xml:space="preserve"> </w:t>
      </w:r>
      <w:r>
        <w:t>ситуациях,</w:t>
      </w:r>
      <w:r>
        <w:rPr>
          <w:spacing w:val="80"/>
        </w:rPr>
        <w:t xml:space="preserve"> </w:t>
      </w:r>
      <w:r>
        <w:t>приёмы психологической поддержки пострадавшего.</w:t>
      </w:r>
    </w:p>
    <w:p w14:paraId="05593FDC">
      <w:pPr>
        <w:pStyle w:val="7"/>
        <w:ind w:left="1505" w:firstLine="0"/>
        <w:jc w:val="left"/>
      </w:pPr>
      <w:r>
        <w:t>Модуль</w:t>
      </w:r>
      <w:r>
        <w:rPr>
          <w:spacing w:val="-3"/>
        </w:rPr>
        <w:t xml:space="preserve"> </w:t>
      </w:r>
      <w:r>
        <w:t>№</w:t>
      </w:r>
      <w:r>
        <w:rPr>
          <w:spacing w:val="-4"/>
        </w:rPr>
        <w:t xml:space="preserve"> </w:t>
      </w:r>
      <w:r>
        <w:t>7</w:t>
      </w:r>
      <w:r>
        <w:rPr>
          <w:spacing w:val="1"/>
        </w:rPr>
        <w:t xml:space="preserve"> </w:t>
      </w:r>
      <w:r>
        <w:t>«Безопасность</w:t>
      </w:r>
      <w:r>
        <w:rPr>
          <w:spacing w:val="-2"/>
        </w:rPr>
        <w:t xml:space="preserve"> </w:t>
      </w:r>
      <w:r>
        <w:t>в</w:t>
      </w:r>
      <w:r>
        <w:rPr>
          <w:spacing w:val="-3"/>
        </w:rPr>
        <w:t xml:space="preserve"> </w:t>
      </w:r>
      <w:r>
        <w:rPr>
          <w:spacing w:val="-2"/>
        </w:rPr>
        <w:t>социуме»:</w:t>
      </w:r>
    </w:p>
    <w:p w14:paraId="5E7A6979">
      <w:pPr>
        <w:pStyle w:val="7"/>
        <w:ind w:firstLine="228"/>
        <w:jc w:val="left"/>
      </w:pPr>
      <w:r>
        <w:t>общение</w:t>
      </w:r>
      <w:r>
        <w:rPr>
          <w:spacing w:val="-13"/>
        </w:rPr>
        <w:t xml:space="preserve"> </w:t>
      </w:r>
      <w:r>
        <w:t>и</w:t>
      </w:r>
      <w:r>
        <w:rPr>
          <w:spacing w:val="-13"/>
        </w:rPr>
        <w:t xml:space="preserve"> </w:t>
      </w:r>
      <w:r>
        <w:t>его</w:t>
      </w:r>
      <w:r>
        <w:rPr>
          <w:spacing w:val="-12"/>
        </w:rPr>
        <w:t xml:space="preserve"> </w:t>
      </w:r>
      <w:r>
        <w:t>значение</w:t>
      </w:r>
      <w:r>
        <w:rPr>
          <w:spacing w:val="-11"/>
        </w:rPr>
        <w:t xml:space="preserve"> </w:t>
      </w:r>
      <w:r>
        <w:t>для</w:t>
      </w:r>
      <w:r>
        <w:rPr>
          <w:spacing w:val="-11"/>
        </w:rPr>
        <w:t xml:space="preserve"> </w:t>
      </w:r>
      <w:r>
        <w:t>человека,</w:t>
      </w:r>
      <w:r>
        <w:rPr>
          <w:spacing w:val="-12"/>
        </w:rPr>
        <w:t xml:space="preserve"> </w:t>
      </w:r>
      <w:r>
        <w:t>способы</w:t>
      </w:r>
      <w:r>
        <w:rPr>
          <w:spacing w:val="-12"/>
        </w:rPr>
        <w:t xml:space="preserve"> </w:t>
      </w:r>
      <w:r>
        <w:t>организации</w:t>
      </w:r>
      <w:r>
        <w:rPr>
          <w:spacing w:val="-13"/>
        </w:rPr>
        <w:t xml:space="preserve"> </w:t>
      </w:r>
      <w:r>
        <w:t>эффективного</w:t>
      </w:r>
      <w:r>
        <w:rPr>
          <w:spacing w:val="-12"/>
        </w:rPr>
        <w:t xml:space="preserve"> </w:t>
      </w:r>
      <w:r>
        <w:t>и</w:t>
      </w:r>
      <w:r>
        <w:rPr>
          <w:spacing w:val="-13"/>
        </w:rPr>
        <w:t xml:space="preserve"> </w:t>
      </w:r>
      <w:r>
        <w:t xml:space="preserve">позитивного </w:t>
      </w:r>
      <w:r>
        <w:rPr>
          <w:spacing w:val="-2"/>
        </w:rPr>
        <w:t>общения;</w:t>
      </w:r>
    </w:p>
    <w:p w14:paraId="6437334A">
      <w:pPr>
        <w:pStyle w:val="7"/>
        <w:tabs>
          <w:tab w:val="left" w:pos="2526"/>
          <w:tab w:val="left" w:pos="2881"/>
          <w:tab w:val="left" w:pos="3927"/>
          <w:tab w:val="left" w:pos="5315"/>
          <w:tab w:val="left" w:pos="7169"/>
          <w:tab w:val="left" w:pos="8917"/>
          <w:tab w:val="left" w:pos="9271"/>
        </w:tabs>
        <w:ind w:right="853" w:firstLine="228"/>
        <w:jc w:val="left"/>
      </w:pPr>
      <w:r>
        <w:rPr>
          <w:spacing w:val="-2"/>
        </w:rPr>
        <w:t>приёмы</w:t>
      </w:r>
      <w:r>
        <w:tab/>
      </w:r>
      <w:r>
        <w:rPr>
          <w:spacing w:val="-10"/>
        </w:rPr>
        <w:t>и</w:t>
      </w:r>
      <w:r>
        <w:tab/>
      </w:r>
      <w:r>
        <w:rPr>
          <w:spacing w:val="-2"/>
        </w:rPr>
        <w:t>правила</w:t>
      </w:r>
      <w:r>
        <w:tab/>
      </w:r>
      <w:r>
        <w:rPr>
          <w:spacing w:val="-2"/>
        </w:rPr>
        <w:t>безопасной</w:t>
      </w:r>
      <w:r>
        <w:tab/>
      </w:r>
      <w:r>
        <w:rPr>
          <w:spacing w:val="-2"/>
        </w:rPr>
        <w:t>межличностной</w:t>
      </w:r>
      <w:r>
        <w:tab/>
      </w:r>
      <w:r>
        <w:rPr>
          <w:spacing w:val="-2"/>
        </w:rPr>
        <w:t>коммуникации</w:t>
      </w:r>
      <w:r>
        <w:tab/>
      </w:r>
      <w:r>
        <w:rPr>
          <w:spacing w:val="-10"/>
        </w:rPr>
        <w:t>и</w:t>
      </w:r>
      <w:r>
        <w:tab/>
      </w:r>
      <w:r>
        <w:rPr>
          <w:spacing w:val="-2"/>
        </w:rPr>
        <w:t xml:space="preserve">комфортного </w:t>
      </w:r>
      <w:r>
        <w:t>взаимодействия в группе, признаки конструктивного и деструктивного общения;</w:t>
      </w:r>
    </w:p>
    <w:p w14:paraId="625A38B3">
      <w:pPr>
        <w:pStyle w:val="7"/>
        <w:tabs>
          <w:tab w:val="left" w:pos="2538"/>
          <w:tab w:val="left" w:pos="2883"/>
          <w:tab w:val="left" w:pos="4048"/>
          <w:tab w:val="left" w:pos="5801"/>
          <w:tab w:val="left" w:pos="7677"/>
          <w:tab w:val="left" w:pos="8022"/>
          <w:tab w:val="left" w:pos="9345"/>
        </w:tabs>
        <w:ind w:left="1505" w:right="852" w:firstLine="0"/>
        <w:jc w:val="left"/>
      </w:pPr>
      <w:r>
        <w:t xml:space="preserve">понятие «конфликт» и стадии его развития, факторы и причины развития конфликта; </w:t>
      </w:r>
      <w:r>
        <w:rPr>
          <w:spacing w:val="-2"/>
        </w:rPr>
        <w:t>условия</w:t>
      </w:r>
      <w:r>
        <w:tab/>
      </w:r>
      <w:r>
        <w:rPr>
          <w:spacing w:val="-10"/>
        </w:rPr>
        <w:t>и</w:t>
      </w:r>
      <w:r>
        <w:tab/>
      </w:r>
      <w:r>
        <w:rPr>
          <w:spacing w:val="-2"/>
        </w:rPr>
        <w:t>ситуации</w:t>
      </w:r>
      <w:r>
        <w:tab/>
      </w:r>
      <w:r>
        <w:rPr>
          <w:spacing w:val="-2"/>
        </w:rPr>
        <w:t>возникновения</w:t>
      </w:r>
      <w:r>
        <w:tab/>
      </w:r>
      <w:r>
        <w:rPr>
          <w:spacing w:val="-2"/>
        </w:rPr>
        <w:t>межличностных</w:t>
      </w:r>
      <w:r>
        <w:tab/>
      </w:r>
      <w:r>
        <w:rPr>
          <w:spacing w:val="-10"/>
        </w:rPr>
        <w:t>и</w:t>
      </w:r>
      <w:r>
        <w:tab/>
      </w:r>
      <w:r>
        <w:rPr>
          <w:spacing w:val="-2"/>
        </w:rPr>
        <w:t>групповых</w:t>
      </w:r>
      <w:r>
        <w:tab/>
      </w:r>
      <w:r>
        <w:rPr>
          <w:spacing w:val="-2"/>
        </w:rPr>
        <w:t>конфликтов,</w:t>
      </w:r>
    </w:p>
    <w:p w14:paraId="4222140E">
      <w:pPr>
        <w:pStyle w:val="7"/>
        <w:ind w:left="1505" w:right="853" w:hanging="228"/>
        <w:jc w:val="left"/>
      </w:pPr>
      <w:r>
        <w:t>безопасные и эффективные способы избегания и разрешения конфликтных ситуаций; правила поведения для</w:t>
      </w:r>
      <w:r>
        <w:rPr>
          <w:spacing w:val="-1"/>
        </w:rPr>
        <w:t xml:space="preserve"> </w:t>
      </w:r>
      <w:r>
        <w:t>снижения риска конфликта и порядок действий при его опасных</w:t>
      </w:r>
    </w:p>
    <w:p w14:paraId="6082CB15">
      <w:pPr>
        <w:pStyle w:val="7"/>
        <w:ind w:firstLine="0"/>
        <w:jc w:val="left"/>
      </w:pPr>
      <w:r>
        <w:rPr>
          <w:spacing w:val="-2"/>
        </w:rPr>
        <w:t>проявлениях;</w:t>
      </w:r>
    </w:p>
    <w:p w14:paraId="301E9F25">
      <w:pPr>
        <w:pStyle w:val="7"/>
        <w:spacing w:before="1"/>
        <w:ind w:left="1505" w:right="1615" w:firstLine="0"/>
        <w:jc w:val="left"/>
      </w:pPr>
      <w:r>
        <w:t>способ разрешения конфликта с помощью третьей стороны (модератора); опасные</w:t>
      </w:r>
      <w:r>
        <w:rPr>
          <w:spacing w:val="-7"/>
        </w:rPr>
        <w:t xml:space="preserve"> </w:t>
      </w:r>
      <w:r>
        <w:t>формы</w:t>
      </w:r>
      <w:r>
        <w:rPr>
          <w:spacing w:val="-5"/>
        </w:rPr>
        <w:t xml:space="preserve"> </w:t>
      </w:r>
      <w:r>
        <w:t>проявления</w:t>
      </w:r>
      <w:r>
        <w:rPr>
          <w:spacing w:val="-5"/>
        </w:rPr>
        <w:t xml:space="preserve"> </w:t>
      </w:r>
      <w:r>
        <w:t>конфликта:</w:t>
      </w:r>
      <w:r>
        <w:rPr>
          <w:spacing w:val="-5"/>
        </w:rPr>
        <w:t xml:space="preserve"> </w:t>
      </w:r>
      <w:r>
        <w:t>агрессия,</w:t>
      </w:r>
      <w:r>
        <w:rPr>
          <w:spacing w:val="-5"/>
        </w:rPr>
        <w:t xml:space="preserve"> </w:t>
      </w:r>
      <w:r>
        <w:t>домашнее</w:t>
      </w:r>
      <w:r>
        <w:rPr>
          <w:spacing w:val="-6"/>
        </w:rPr>
        <w:t xml:space="preserve"> </w:t>
      </w:r>
      <w:r>
        <w:t>насилие</w:t>
      </w:r>
      <w:r>
        <w:rPr>
          <w:spacing w:val="-6"/>
        </w:rPr>
        <w:t xml:space="preserve"> </w:t>
      </w:r>
      <w:r>
        <w:t>и</w:t>
      </w:r>
      <w:r>
        <w:rPr>
          <w:spacing w:val="-5"/>
        </w:rPr>
        <w:t xml:space="preserve"> </w:t>
      </w:r>
      <w:r>
        <w:t>буллинг;</w:t>
      </w:r>
    </w:p>
    <w:p w14:paraId="0E44E350">
      <w:pPr>
        <w:pStyle w:val="7"/>
        <w:ind w:right="852" w:firstLine="228"/>
      </w:pPr>
      <w:r>
        <w:t>манипуляции в ходе межличностного общения, приёмы распознавания манипуляций и способы противостояния им;</w:t>
      </w:r>
    </w:p>
    <w:p w14:paraId="36B82EE7">
      <w:pPr>
        <w:pStyle w:val="7"/>
        <w:ind w:right="846" w:firstLine="228"/>
      </w:pPr>
      <w: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0D3F3E2A">
      <w:pPr>
        <w:pStyle w:val="7"/>
        <w:spacing w:after="0"/>
        <w:sectPr>
          <w:pgSz w:w="11910" w:h="16840"/>
          <w:pgMar w:top="920" w:right="0" w:bottom="280" w:left="425" w:header="736" w:footer="0" w:gutter="0"/>
          <w:cols w:space="720" w:num="1"/>
        </w:sectPr>
      </w:pPr>
    </w:p>
    <w:p w14:paraId="1564B154">
      <w:pPr>
        <w:pStyle w:val="7"/>
        <w:spacing w:before="189"/>
        <w:ind w:right="850" w:firstLine="228"/>
      </w:pPr>
      <w:r>
        <w:t>современные молодёжные увлечения и опасности, связанные с ними, правила безопасного поведения;</w:t>
      </w:r>
    </w:p>
    <w:p w14:paraId="1960D4C7">
      <w:pPr>
        <w:pStyle w:val="7"/>
        <w:ind w:left="1505" w:right="3493" w:firstLine="0"/>
      </w:pPr>
      <w:r>
        <w:t>правила безопасной коммуникации с незнакомыми людьми. Модуль</w:t>
      </w:r>
      <w:r>
        <w:rPr>
          <w:spacing w:val="-6"/>
        </w:rPr>
        <w:t xml:space="preserve"> </w:t>
      </w:r>
      <w:r>
        <w:t>№</w:t>
      </w:r>
      <w:r>
        <w:rPr>
          <w:spacing w:val="-5"/>
        </w:rPr>
        <w:t xml:space="preserve"> </w:t>
      </w:r>
      <w:r>
        <w:t>8 «Безопасность</w:t>
      </w:r>
      <w:r>
        <w:rPr>
          <w:spacing w:val="-2"/>
        </w:rPr>
        <w:t xml:space="preserve"> </w:t>
      </w:r>
      <w:r>
        <w:t>в</w:t>
      </w:r>
      <w:r>
        <w:rPr>
          <w:spacing w:val="-5"/>
        </w:rPr>
        <w:t xml:space="preserve"> </w:t>
      </w:r>
      <w:r>
        <w:t>информационном</w:t>
      </w:r>
      <w:r>
        <w:rPr>
          <w:spacing w:val="-4"/>
        </w:rPr>
        <w:t xml:space="preserve"> </w:t>
      </w:r>
      <w:r>
        <w:rPr>
          <w:spacing w:val="-2"/>
        </w:rPr>
        <w:t>пространстве»:</w:t>
      </w:r>
    </w:p>
    <w:p w14:paraId="7B3CB90D">
      <w:pPr>
        <w:pStyle w:val="7"/>
        <w:ind w:right="850" w:firstLine="228"/>
      </w:pPr>
      <w:r>
        <w:t>понятие «цифровая среда», её характеристики и примеры информационных и компьютерных угроз, положительные возможности цифровой среды;</w:t>
      </w:r>
    </w:p>
    <w:p w14:paraId="5BF9587B">
      <w:pPr>
        <w:pStyle w:val="7"/>
        <w:ind w:right="851" w:firstLine="228"/>
      </w:pPr>
      <w:r>
        <w:t>риски</w:t>
      </w:r>
      <w:r>
        <w:rPr>
          <w:spacing w:val="-15"/>
        </w:rPr>
        <w:t xml:space="preserve"> </w:t>
      </w:r>
      <w:r>
        <w:t>и</w:t>
      </w:r>
      <w:r>
        <w:rPr>
          <w:spacing w:val="-15"/>
        </w:rPr>
        <w:t xml:space="preserve"> </w:t>
      </w:r>
      <w:r>
        <w:t>угрозы</w:t>
      </w:r>
      <w:r>
        <w:rPr>
          <w:spacing w:val="-15"/>
        </w:rPr>
        <w:t xml:space="preserve"> </w:t>
      </w:r>
      <w:r>
        <w:t>при</w:t>
      </w:r>
      <w:r>
        <w:rPr>
          <w:spacing w:val="-15"/>
        </w:rPr>
        <w:t xml:space="preserve"> </w:t>
      </w:r>
      <w:r>
        <w:t>использовании</w:t>
      </w:r>
      <w:r>
        <w:rPr>
          <w:spacing w:val="-15"/>
        </w:rPr>
        <w:t xml:space="preserve"> </w:t>
      </w:r>
      <w:r>
        <w:t>Интернета</w:t>
      </w:r>
      <w:r>
        <w:rPr>
          <w:spacing w:val="-15"/>
        </w:rPr>
        <w:t xml:space="preserve"> </w:t>
      </w:r>
      <w:r>
        <w:t>электронных</w:t>
      </w:r>
      <w:r>
        <w:rPr>
          <w:spacing w:val="-15"/>
        </w:rPr>
        <w:t xml:space="preserve"> </w:t>
      </w:r>
      <w:r>
        <w:t>изделий</w:t>
      </w:r>
      <w:r>
        <w:rPr>
          <w:spacing w:val="-15"/>
        </w:rPr>
        <w:t xml:space="preserve"> </w:t>
      </w:r>
      <w:r>
        <w:t>бытового</w:t>
      </w:r>
      <w:r>
        <w:rPr>
          <w:spacing w:val="-15"/>
        </w:rPr>
        <w:t xml:space="preserve"> </w:t>
      </w:r>
      <w:r>
        <w:t>назначения (игровых приставок, мобильных телефонов сотовой связи и другие);</w:t>
      </w:r>
    </w:p>
    <w:p w14:paraId="669E68FA">
      <w:pPr>
        <w:pStyle w:val="7"/>
        <w:ind w:right="853" w:firstLine="228"/>
      </w:pPr>
      <w: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6E68D065">
      <w:pPr>
        <w:pStyle w:val="7"/>
        <w:ind w:right="852" w:firstLine="228"/>
      </w:pPr>
      <w:r>
        <w:t xml:space="preserve">опасные явления цифровой среды: вредоносные программы и приложения и их </w:t>
      </w:r>
      <w:r>
        <w:rPr>
          <w:spacing w:val="-2"/>
        </w:rPr>
        <w:t>разновидности;</w:t>
      </w:r>
    </w:p>
    <w:p w14:paraId="2A414E0D">
      <w:pPr>
        <w:pStyle w:val="7"/>
        <w:ind w:right="850" w:firstLine="228"/>
      </w:pPr>
      <w:r>
        <w:t xml:space="preserve">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w:t>
      </w:r>
      <w:r>
        <w:rPr>
          <w:spacing w:val="-2"/>
        </w:rPr>
        <w:t>Интернета;</w:t>
      </w:r>
    </w:p>
    <w:p w14:paraId="115D42CB">
      <w:pPr>
        <w:pStyle w:val="7"/>
        <w:spacing w:before="1"/>
        <w:ind w:left="1505" w:firstLine="0"/>
      </w:pPr>
      <w:r>
        <w:t>противоправные</w:t>
      </w:r>
      <w:r>
        <w:rPr>
          <w:spacing w:val="-6"/>
        </w:rPr>
        <w:t xml:space="preserve"> </w:t>
      </w:r>
      <w:r>
        <w:t>действия</w:t>
      </w:r>
      <w:r>
        <w:rPr>
          <w:spacing w:val="-3"/>
        </w:rPr>
        <w:t xml:space="preserve"> </w:t>
      </w:r>
      <w:r>
        <w:t>в</w:t>
      </w:r>
      <w:r>
        <w:rPr>
          <w:spacing w:val="-4"/>
        </w:rPr>
        <w:t xml:space="preserve"> </w:t>
      </w:r>
      <w:r>
        <w:rPr>
          <w:spacing w:val="-2"/>
        </w:rPr>
        <w:t>Интернете;</w:t>
      </w:r>
    </w:p>
    <w:p w14:paraId="3DC4885F">
      <w:pPr>
        <w:pStyle w:val="7"/>
        <w:ind w:right="852" w:firstLine="228"/>
      </w:pPr>
      <w: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42271E23">
      <w:pPr>
        <w:pStyle w:val="7"/>
        <w:ind w:right="854" w:firstLine="228"/>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3B7A850">
      <w:pPr>
        <w:pStyle w:val="7"/>
        <w:ind w:left="1505" w:firstLine="0"/>
      </w:pPr>
      <w:r>
        <w:t>Модуль</w:t>
      </w:r>
      <w:r>
        <w:rPr>
          <w:spacing w:val="-5"/>
        </w:rPr>
        <w:t xml:space="preserve"> </w:t>
      </w:r>
      <w:r>
        <w:t>№</w:t>
      </w:r>
      <w:r>
        <w:rPr>
          <w:spacing w:val="-4"/>
        </w:rPr>
        <w:t xml:space="preserve"> </w:t>
      </w:r>
      <w:r>
        <w:t>9</w:t>
      </w:r>
      <w:r>
        <w:rPr>
          <w:spacing w:val="2"/>
        </w:rPr>
        <w:t xml:space="preserve"> </w:t>
      </w:r>
      <w:r>
        <w:t>«Основы</w:t>
      </w:r>
      <w:r>
        <w:rPr>
          <w:spacing w:val="-4"/>
        </w:rPr>
        <w:t xml:space="preserve"> </w:t>
      </w:r>
      <w:r>
        <w:t>противодействия</w:t>
      </w:r>
      <w:r>
        <w:rPr>
          <w:spacing w:val="-3"/>
        </w:rPr>
        <w:t xml:space="preserve"> </w:t>
      </w:r>
      <w:r>
        <w:t>экстремизму</w:t>
      </w:r>
      <w:r>
        <w:rPr>
          <w:spacing w:val="-7"/>
        </w:rPr>
        <w:t xml:space="preserve"> </w:t>
      </w:r>
      <w:r>
        <w:t>и</w:t>
      </w:r>
      <w:r>
        <w:rPr>
          <w:spacing w:val="-2"/>
        </w:rPr>
        <w:t xml:space="preserve"> терроризму»:</w:t>
      </w:r>
    </w:p>
    <w:p w14:paraId="4D6F4855">
      <w:pPr>
        <w:pStyle w:val="7"/>
        <w:ind w:right="855" w:firstLine="228"/>
      </w:pPr>
      <w:r>
        <w:t>понятия «экстремизм» и «терроризм», их содержание, причины, возможные варианты проявления и последствия;</w:t>
      </w:r>
    </w:p>
    <w:p w14:paraId="36DDB28F">
      <w:pPr>
        <w:pStyle w:val="7"/>
        <w:ind w:right="851" w:firstLine="228"/>
      </w:pPr>
      <w:r>
        <w:t>цели и формы проявления террористических актов, их последствия, уровни террористической опасности;</w:t>
      </w:r>
    </w:p>
    <w:p w14:paraId="1B61E234">
      <w:pPr>
        <w:pStyle w:val="7"/>
        <w:spacing w:before="1"/>
        <w:ind w:right="851" w:firstLine="228"/>
      </w:pPr>
      <w:r>
        <w:t>основы общественно-государственной системы противодействия экстремизму и терроризму, контртеррористическая операция и её цели;</w:t>
      </w:r>
    </w:p>
    <w:p w14:paraId="0D679BC1">
      <w:pPr>
        <w:pStyle w:val="7"/>
        <w:ind w:right="847" w:firstLine="228"/>
      </w:pPr>
      <w:r>
        <w:t>признаки</w:t>
      </w:r>
      <w:r>
        <w:rPr>
          <w:spacing w:val="-9"/>
        </w:rPr>
        <w:t xml:space="preserve"> </w:t>
      </w:r>
      <w:r>
        <w:t>вовлечения</w:t>
      </w:r>
      <w:r>
        <w:rPr>
          <w:spacing w:val="-10"/>
        </w:rPr>
        <w:t xml:space="preserve"> </w:t>
      </w:r>
      <w:r>
        <w:t>в</w:t>
      </w:r>
      <w:r>
        <w:rPr>
          <w:spacing w:val="-9"/>
        </w:rPr>
        <w:t xml:space="preserve"> </w:t>
      </w:r>
      <w:r>
        <w:t>террористическую</w:t>
      </w:r>
      <w:r>
        <w:rPr>
          <w:spacing w:val="-10"/>
        </w:rPr>
        <w:t xml:space="preserve"> </w:t>
      </w:r>
      <w:r>
        <w:t>деятельность,</w:t>
      </w:r>
      <w:r>
        <w:rPr>
          <w:spacing w:val="-10"/>
        </w:rPr>
        <w:t xml:space="preserve"> </w:t>
      </w:r>
      <w:r>
        <w:t>правила</w:t>
      </w:r>
      <w:r>
        <w:rPr>
          <w:spacing w:val="-11"/>
        </w:rPr>
        <w:t xml:space="preserve"> </w:t>
      </w:r>
      <w:r>
        <w:t xml:space="preserve">антитеррористического </w:t>
      </w:r>
      <w:r>
        <w:rPr>
          <w:spacing w:val="-2"/>
        </w:rPr>
        <w:t>поведения;</w:t>
      </w:r>
    </w:p>
    <w:p w14:paraId="1D2544D9">
      <w:pPr>
        <w:pStyle w:val="7"/>
        <w:ind w:right="854" w:firstLine="228"/>
      </w:pPr>
      <w:r>
        <w:t xml:space="preserve">признаки угроз и подготовки различных форм терактов, порядок действий при их </w:t>
      </w:r>
      <w:r>
        <w:rPr>
          <w:spacing w:val="-2"/>
        </w:rPr>
        <w:t>обнаружении;</w:t>
      </w:r>
    </w:p>
    <w:p w14:paraId="4AB6563A">
      <w:pPr>
        <w:pStyle w:val="7"/>
        <w:ind w:left="1505" w:firstLine="0"/>
      </w:pPr>
      <w:r>
        <w:t>правила</w:t>
      </w:r>
      <w:r>
        <w:rPr>
          <w:spacing w:val="-7"/>
        </w:rPr>
        <w:t xml:space="preserve"> </w:t>
      </w:r>
      <w:r>
        <w:t>безопасного</w:t>
      </w:r>
      <w:r>
        <w:rPr>
          <w:spacing w:val="-3"/>
        </w:rPr>
        <w:t xml:space="preserve"> </w:t>
      </w:r>
      <w:r>
        <w:t>поведения</w:t>
      </w:r>
      <w:r>
        <w:rPr>
          <w:spacing w:val="-4"/>
        </w:rPr>
        <w:t xml:space="preserve"> </w:t>
      </w:r>
      <w:r>
        <w:t>в</w:t>
      </w:r>
      <w:r>
        <w:rPr>
          <w:spacing w:val="-2"/>
        </w:rPr>
        <w:t xml:space="preserve"> </w:t>
      </w:r>
      <w:r>
        <w:t>условиях</w:t>
      </w:r>
      <w:r>
        <w:rPr>
          <w:spacing w:val="-2"/>
        </w:rPr>
        <w:t xml:space="preserve"> </w:t>
      </w:r>
      <w:r>
        <w:t>совершения</w:t>
      </w:r>
      <w:r>
        <w:rPr>
          <w:spacing w:val="-3"/>
        </w:rPr>
        <w:t xml:space="preserve"> </w:t>
      </w:r>
      <w:r>
        <w:rPr>
          <w:spacing w:val="-2"/>
        </w:rPr>
        <w:t>теракта;</w:t>
      </w:r>
    </w:p>
    <w:p w14:paraId="4C8ECDE4">
      <w:pPr>
        <w:pStyle w:val="7"/>
        <w:ind w:right="848" w:firstLine="228"/>
      </w:pPr>
      <w:r>
        <w:t>порядок действий при совершении теракта (нападение террористов и попытка захвата заложников,</w:t>
      </w:r>
      <w:r>
        <w:rPr>
          <w:spacing w:val="-9"/>
        </w:rPr>
        <w:t xml:space="preserve"> </w:t>
      </w:r>
      <w:r>
        <w:t>попадание</w:t>
      </w:r>
      <w:r>
        <w:rPr>
          <w:spacing w:val="-11"/>
        </w:rPr>
        <w:t xml:space="preserve"> </w:t>
      </w:r>
      <w:r>
        <w:t>в</w:t>
      </w:r>
      <w:r>
        <w:rPr>
          <w:spacing w:val="-9"/>
        </w:rPr>
        <w:t xml:space="preserve"> </w:t>
      </w:r>
      <w:r>
        <w:t>заложники,</w:t>
      </w:r>
      <w:r>
        <w:rPr>
          <w:spacing w:val="-8"/>
        </w:rPr>
        <w:t xml:space="preserve"> </w:t>
      </w:r>
      <w:r>
        <w:t>огневой</w:t>
      </w:r>
      <w:r>
        <w:rPr>
          <w:spacing w:val="-8"/>
        </w:rPr>
        <w:t xml:space="preserve"> </w:t>
      </w:r>
      <w:r>
        <w:t>налёт,</w:t>
      </w:r>
      <w:r>
        <w:rPr>
          <w:spacing w:val="-8"/>
        </w:rPr>
        <w:t xml:space="preserve"> </w:t>
      </w:r>
      <w:r>
        <w:t>наезд</w:t>
      </w:r>
      <w:r>
        <w:rPr>
          <w:spacing w:val="-8"/>
        </w:rPr>
        <w:t xml:space="preserve"> </w:t>
      </w:r>
      <w:r>
        <w:t>транспортного</w:t>
      </w:r>
      <w:r>
        <w:rPr>
          <w:spacing w:val="-8"/>
        </w:rPr>
        <w:t xml:space="preserve"> </w:t>
      </w:r>
      <w:r>
        <w:t>средства,</w:t>
      </w:r>
      <w:r>
        <w:rPr>
          <w:spacing w:val="-8"/>
        </w:rPr>
        <w:t xml:space="preserve"> </w:t>
      </w:r>
      <w:r>
        <w:t>подрыв взрывного устройства).</w:t>
      </w:r>
    </w:p>
    <w:p w14:paraId="778F60D8">
      <w:pPr>
        <w:pStyle w:val="7"/>
        <w:ind w:right="852" w:firstLine="228"/>
      </w:pPr>
      <w:r>
        <w:t>Модуль № 10 «Взаимодействие личности, общества и государства в обеспечении безопасности жизни и здоровья населения»:</w:t>
      </w:r>
    </w:p>
    <w:p w14:paraId="7EC75BEA">
      <w:pPr>
        <w:pStyle w:val="7"/>
        <w:ind w:left="1505" w:firstLine="0"/>
      </w:pPr>
      <w:r>
        <w:t>классификация</w:t>
      </w:r>
      <w:r>
        <w:rPr>
          <w:spacing w:val="-7"/>
        </w:rPr>
        <w:t xml:space="preserve"> </w:t>
      </w:r>
      <w:r>
        <w:t>чрезвычайных</w:t>
      </w:r>
      <w:r>
        <w:rPr>
          <w:spacing w:val="-4"/>
        </w:rPr>
        <w:t xml:space="preserve"> </w:t>
      </w:r>
      <w:r>
        <w:t>ситуаций</w:t>
      </w:r>
      <w:r>
        <w:rPr>
          <w:spacing w:val="-5"/>
        </w:rPr>
        <w:t xml:space="preserve"> </w:t>
      </w:r>
      <w:r>
        <w:t>природного</w:t>
      </w:r>
      <w:r>
        <w:rPr>
          <w:spacing w:val="-5"/>
        </w:rPr>
        <w:t xml:space="preserve"> </w:t>
      </w:r>
      <w:r>
        <w:t>и</w:t>
      </w:r>
      <w:r>
        <w:rPr>
          <w:spacing w:val="-5"/>
        </w:rPr>
        <w:t xml:space="preserve"> </w:t>
      </w:r>
      <w:r>
        <w:t>техногенного</w:t>
      </w:r>
      <w:r>
        <w:rPr>
          <w:spacing w:val="-7"/>
        </w:rPr>
        <w:t xml:space="preserve"> </w:t>
      </w:r>
      <w:r>
        <w:rPr>
          <w:spacing w:val="-2"/>
        </w:rPr>
        <w:t>характера;</w:t>
      </w:r>
    </w:p>
    <w:p w14:paraId="65F0BE82">
      <w:pPr>
        <w:pStyle w:val="7"/>
        <w:ind w:right="854" w:firstLine="228"/>
      </w:pPr>
      <w:r>
        <w:t>единая</w:t>
      </w:r>
      <w:r>
        <w:rPr>
          <w:spacing w:val="-6"/>
        </w:rPr>
        <w:t xml:space="preserve"> </w:t>
      </w:r>
      <w:r>
        <w:t>государственная</w:t>
      </w:r>
      <w:r>
        <w:rPr>
          <w:spacing w:val="-6"/>
        </w:rPr>
        <w:t xml:space="preserve"> </w:t>
      </w:r>
      <w:r>
        <w:t>система</w:t>
      </w:r>
      <w:r>
        <w:rPr>
          <w:spacing w:val="-7"/>
        </w:rPr>
        <w:t xml:space="preserve"> </w:t>
      </w:r>
      <w:r>
        <w:t>предупреждения</w:t>
      </w:r>
      <w:r>
        <w:rPr>
          <w:spacing w:val="-6"/>
        </w:rPr>
        <w:t xml:space="preserve"> </w:t>
      </w:r>
      <w:r>
        <w:t>и</w:t>
      </w:r>
      <w:r>
        <w:rPr>
          <w:spacing w:val="-8"/>
        </w:rPr>
        <w:t xml:space="preserve"> </w:t>
      </w:r>
      <w:r>
        <w:t>ликвидации</w:t>
      </w:r>
      <w:r>
        <w:rPr>
          <w:spacing w:val="-6"/>
        </w:rPr>
        <w:t xml:space="preserve"> </w:t>
      </w:r>
      <w:r>
        <w:t>чрезвычайных</w:t>
      </w:r>
      <w:r>
        <w:rPr>
          <w:spacing w:val="-5"/>
        </w:rPr>
        <w:t xml:space="preserve"> </w:t>
      </w:r>
      <w:r>
        <w:t>ситуаций (РСЧС), её задачи, структура, режимы функционирования;</w:t>
      </w:r>
    </w:p>
    <w:p w14:paraId="3CCA7647">
      <w:pPr>
        <w:pStyle w:val="7"/>
        <w:ind w:right="847" w:firstLine="228"/>
      </w:pPr>
      <w:r>
        <w:t>государственные службы обеспечения безопасности, их роль и сфера ответственности, порядок взаимодействия с ними;</w:t>
      </w:r>
    </w:p>
    <w:p w14:paraId="59334D24">
      <w:pPr>
        <w:pStyle w:val="7"/>
        <w:spacing w:before="1"/>
        <w:ind w:right="853" w:firstLine="228"/>
      </w:pPr>
      <w:r>
        <w:t>общественные институты и их место в системе обеспечения безопасности жизни и здоровья населения;</w:t>
      </w:r>
    </w:p>
    <w:p w14:paraId="64FD99FD">
      <w:pPr>
        <w:pStyle w:val="7"/>
        <w:ind w:right="843" w:firstLine="228"/>
      </w:pPr>
      <w:r>
        <w:t>права, обязанности и роль граждан Российской Федерации в области защиты населения от чрезвычайных ситуаций;</w:t>
      </w:r>
    </w:p>
    <w:p w14:paraId="49D55707">
      <w:pPr>
        <w:pStyle w:val="7"/>
        <w:ind w:right="851" w:firstLine="228"/>
      </w:pPr>
      <w:r>
        <w:t xml:space="preserve">антикоррупционное поведение как элемент общественной и государственной </w:t>
      </w:r>
      <w:r>
        <w:rPr>
          <w:spacing w:val="-2"/>
        </w:rPr>
        <w:t>безопасности;</w:t>
      </w:r>
    </w:p>
    <w:p w14:paraId="3447436B">
      <w:pPr>
        <w:pStyle w:val="7"/>
        <w:ind w:right="852" w:firstLine="228"/>
      </w:pPr>
      <w:r>
        <w:t xml:space="preserve">информирование и оповещение населения о чрезвычайных ситуациях, система </w:t>
      </w:r>
      <w:r>
        <w:rPr>
          <w:spacing w:val="-2"/>
        </w:rPr>
        <w:t>ОКСИОН;</w:t>
      </w:r>
    </w:p>
    <w:p w14:paraId="6ED18EBD">
      <w:pPr>
        <w:pStyle w:val="7"/>
        <w:spacing w:after="0"/>
        <w:sectPr>
          <w:pgSz w:w="11910" w:h="16840"/>
          <w:pgMar w:top="920" w:right="0" w:bottom="280" w:left="425" w:header="736" w:footer="0" w:gutter="0"/>
          <w:cols w:space="720" w:num="1"/>
        </w:sectPr>
      </w:pPr>
    </w:p>
    <w:p w14:paraId="5FE1C189">
      <w:pPr>
        <w:pStyle w:val="7"/>
        <w:spacing w:before="189"/>
        <w:ind w:right="845" w:firstLine="228"/>
      </w:pPr>
      <w:r>
        <w:t>сигнал «Внимание всем!», порядок действий населения при его получении, в том числе при авариях с выбросом химических и радиоактивных веществ;</w:t>
      </w:r>
    </w:p>
    <w:p w14:paraId="01893136">
      <w:pPr>
        <w:pStyle w:val="7"/>
        <w:ind w:right="851" w:firstLine="228"/>
      </w:pPr>
      <w:r>
        <w:t>средства индивидуальной и коллективной защиты населения, порядок пользования фильтрующим противогазом;</w:t>
      </w:r>
    </w:p>
    <w:p w14:paraId="4506AD2D">
      <w:pPr>
        <w:pStyle w:val="7"/>
        <w:ind w:right="844" w:firstLine="228"/>
      </w:pPr>
      <w:r>
        <w:t>эвакуация населения в условиях чрезвычайных ситуаций, порядок действий населения при объявлении эвакуации.</w:t>
      </w:r>
    </w:p>
    <w:p w14:paraId="3024C9C8">
      <w:pPr>
        <w:pStyle w:val="7"/>
        <w:ind w:left="1505" w:firstLine="0"/>
      </w:pPr>
      <w:r>
        <w:t>Планируемые</w:t>
      </w:r>
      <w:r>
        <w:rPr>
          <w:spacing w:val="-5"/>
        </w:rPr>
        <w:t xml:space="preserve"> </w:t>
      </w:r>
      <w:r>
        <w:t>результаты</w:t>
      </w:r>
      <w:r>
        <w:rPr>
          <w:spacing w:val="-3"/>
        </w:rPr>
        <w:t xml:space="preserve"> </w:t>
      </w:r>
      <w:r>
        <w:t>освоения</w:t>
      </w:r>
      <w:r>
        <w:rPr>
          <w:spacing w:val="-4"/>
        </w:rPr>
        <w:t xml:space="preserve"> </w:t>
      </w:r>
      <w:r>
        <w:t>программы</w:t>
      </w:r>
      <w:r>
        <w:rPr>
          <w:spacing w:val="-3"/>
        </w:rPr>
        <w:t xml:space="preserve"> </w:t>
      </w:r>
      <w:r>
        <w:rPr>
          <w:spacing w:val="-4"/>
        </w:rPr>
        <w:t>ОБЖ.</w:t>
      </w:r>
    </w:p>
    <w:p w14:paraId="1F7514AC">
      <w:pPr>
        <w:pStyle w:val="7"/>
        <w:ind w:right="844" w:firstLine="228"/>
      </w:pPr>
      <w:r>
        <w:t>Личностные</w:t>
      </w:r>
      <w:r>
        <w:rPr>
          <w:spacing w:val="-13"/>
        </w:rPr>
        <w:t xml:space="preserve"> </w:t>
      </w:r>
      <w:r>
        <w:t>результаты</w:t>
      </w:r>
      <w:r>
        <w:rPr>
          <w:spacing w:val="-12"/>
        </w:rPr>
        <w:t xml:space="preserve"> </w:t>
      </w:r>
      <w:r>
        <w:t>достигаются</w:t>
      </w:r>
      <w:r>
        <w:rPr>
          <w:spacing w:val="-12"/>
        </w:rPr>
        <w:t xml:space="preserve"> </w:t>
      </w:r>
      <w:r>
        <w:t>в</w:t>
      </w:r>
      <w:r>
        <w:rPr>
          <w:spacing w:val="-12"/>
        </w:rPr>
        <w:t xml:space="preserve"> </w:t>
      </w:r>
      <w:r>
        <w:t>единстве</w:t>
      </w:r>
      <w:r>
        <w:rPr>
          <w:spacing w:val="-8"/>
        </w:rPr>
        <w:t xml:space="preserve"> </w:t>
      </w:r>
      <w:r>
        <w:t>учебной</w:t>
      </w:r>
      <w:r>
        <w:rPr>
          <w:spacing w:val="-11"/>
        </w:rPr>
        <w:t xml:space="preserve"> </w:t>
      </w:r>
      <w:r>
        <w:t>и</w:t>
      </w:r>
      <w:r>
        <w:rPr>
          <w:spacing w:val="-11"/>
        </w:rPr>
        <w:t xml:space="preserve"> </w:t>
      </w:r>
      <w:r>
        <w:t>воспитательной</w:t>
      </w:r>
      <w:r>
        <w:rPr>
          <w:spacing w:val="-11"/>
        </w:rPr>
        <w:t xml:space="preserve"> </w:t>
      </w:r>
      <w:r>
        <w:t>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w:t>
      </w:r>
      <w:r>
        <w:rPr>
          <w:spacing w:val="-1"/>
        </w:rPr>
        <w:t xml:space="preserve"> </w:t>
      </w:r>
      <w:r>
        <w:t>которые</w:t>
      </w:r>
      <w:r>
        <w:rPr>
          <w:spacing w:val="-2"/>
        </w:rPr>
        <w:t xml:space="preserve"> </w:t>
      </w:r>
      <w:r>
        <w:t>выражаются</w:t>
      </w:r>
      <w:r>
        <w:rPr>
          <w:spacing w:val="-2"/>
        </w:rPr>
        <w:t xml:space="preserve"> </w:t>
      </w:r>
      <w:r>
        <w:t>прежде</w:t>
      </w:r>
      <w:r>
        <w:rPr>
          <w:spacing w:val="-2"/>
        </w:rPr>
        <w:t xml:space="preserve"> </w:t>
      </w:r>
      <w:r>
        <w:t>всего в</w:t>
      </w:r>
      <w:r>
        <w:rPr>
          <w:spacing w:val="-2"/>
        </w:rPr>
        <w:t xml:space="preserve"> </w:t>
      </w:r>
      <w:r>
        <w:t>готовности обучающихся</w:t>
      </w:r>
      <w:r>
        <w:rPr>
          <w:spacing w:val="-3"/>
        </w:rPr>
        <w:t xml:space="preserve"> </w:t>
      </w:r>
      <w:r>
        <w:t>к</w:t>
      </w:r>
      <w:r>
        <w:rPr>
          <w:spacing w:val="-1"/>
        </w:rPr>
        <w:t xml:space="preserve"> </w:t>
      </w:r>
      <w:r>
        <w:t>саморазвитию, самостоятельности,</w:t>
      </w:r>
      <w:r>
        <w:rPr>
          <w:spacing w:val="-9"/>
        </w:rPr>
        <w:t xml:space="preserve"> </w:t>
      </w:r>
      <w:r>
        <w:t>инициативе</w:t>
      </w:r>
      <w:r>
        <w:rPr>
          <w:spacing w:val="-10"/>
        </w:rPr>
        <w:t xml:space="preserve"> </w:t>
      </w:r>
      <w:r>
        <w:t>и</w:t>
      </w:r>
      <w:r>
        <w:rPr>
          <w:spacing w:val="-8"/>
        </w:rPr>
        <w:t xml:space="preserve"> </w:t>
      </w:r>
      <w:r>
        <w:t>личностному</w:t>
      </w:r>
      <w:r>
        <w:rPr>
          <w:spacing w:val="-11"/>
        </w:rPr>
        <w:t xml:space="preserve"> </w:t>
      </w:r>
      <w:r>
        <w:t>самоопределению;</w:t>
      </w:r>
      <w:r>
        <w:rPr>
          <w:spacing w:val="-9"/>
        </w:rPr>
        <w:t xml:space="preserve"> </w:t>
      </w:r>
      <w:r>
        <w:t>осмысленному</w:t>
      </w:r>
      <w:r>
        <w:rPr>
          <w:spacing w:val="-11"/>
        </w:rPr>
        <w:t xml:space="preserve"> </w:t>
      </w:r>
      <w:r>
        <w:t>ведению здорового</w:t>
      </w:r>
      <w:r>
        <w:rPr>
          <w:spacing w:val="-2"/>
        </w:rPr>
        <w:t xml:space="preserve"> </w:t>
      </w:r>
      <w:r>
        <w:t>и безопасного</w:t>
      </w:r>
      <w:r>
        <w:rPr>
          <w:spacing w:val="-1"/>
        </w:rPr>
        <w:t xml:space="preserve"> </w:t>
      </w:r>
      <w:r>
        <w:t>образа</w:t>
      </w:r>
      <w:r>
        <w:rPr>
          <w:spacing w:val="-2"/>
        </w:rPr>
        <w:t xml:space="preserve"> </w:t>
      </w:r>
      <w:r>
        <w:t>жизни и соблюдению</w:t>
      </w:r>
      <w:r>
        <w:rPr>
          <w:spacing w:val="-1"/>
        </w:rPr>
        <w:t xml:space="preserve"> </w:t>
      </w:r>
      <w:r>
        <w:t>правил</w:t>
      </w:r>
      <w:r>
        <w:rPr>
          <w:spacing w:val="-1"/>
        </w:rPr>
        <w:t xml:space="preserve"> </w:t>
      </w:r>
      <w:r>
        <w:t>экологического</w:t>
      </w:r>
      <w:r>
        <w:rPr>
          <w:spacing w:val="-1"/>
        </w:rPr>
        <w:t xml:space="preserve"> </w:t>
      </w:r>
      <w:r>
        <w:t>поведения;</w:t>
      </w:r>
      <w:r>
        <w:rPr>
          <w:spacing w:val="-1"/>
        </w:rPr>
        <w:t xml:space="preserve"> </w:t>
      </w:r>
      <w:r>
        <w:t xml:space="preserve">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w:t>
      </w:r>
      <w:r>
        <w:rPr>
          <w:spacing w:val="-2"/>
        </w:rPr>
        <w:t>целом.</w:t>
      </w:r>
    </w:p>
    <w:p w14:paraId="1A94B109">
      <w:pPr>
        <w:pStyle w:val="7"/>
        <w:spacing w:before="1"/>
        <w:ind w:right="847" w:firstLine="228"/>
      </w:pPr>
      <w: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092C826E">
      <w:pPr>
        <w:pStyle w:val="7"/>
        <w:ind w:left="1505" w:firstLine="0"/>
      </w:pPr>
      <w:r>
        <w:t>Личностные</w:t>
      </w:r>
      <w:r>
        <w:rPr>
          <w:spacing w:val="-6"/>
        </w:rPr>
        <w:t xml:space="preserve"> </w:t>
      </w:r>
      <w:r>
        <w:t>результаты</w:t>
      </w:r>
      <w:r>
        <w:rPr>
          <w:spacing w:val="-3"/>
        </w:rPr>
        <w:t xml:space="preserve"> </w:t>
      </w:r>
      <w:r>
        <w:t>изучения</w:t>
      </w:r>
      <w:r>
        <w:rPr>
          <w:spacing w:val="-4"/>
        </w:rPr>
        <w:t xml:space="preserve"> </w:t>
      </w:r>
      <w:r>
        <w:t>ОБЖ</w:t>
      </w:r>
      <w:r>
        <w:rPr>
          <w:spacing w:val="-3"/>
        </w:rPr>
        <w:t xml:space="preserve"> </w:t>
      </w:r>
      <w:r>
        <w:rPr>
          <w:spacing w:val="-2"/>
        </w:rPr>
        <w:t>включают:</w:t>
      </w:r>
    </w:p>
    <w:p w14:paraId="2733E372">
      <w:pPr>
        <w:pStyle w:val="10"/>
        <w:numPr>
          <w:ilvl w:val="0"/>
          <w:numId w:val="83"/>
        </w:numPr>
        <w:tabs>
          <w:tab w:val="left" w:pos="1764"/>
        </w:tabs>
        <w:spacing w:before="0" w:after="0" w:line="240" w:lineRule="auto"/>
        <w:ind w:left="1764" w:right="0" w:hanging="259"/>
        <w:jc w:val="both"/>
        <w:rPr>
          <w:sz w:val="24"/>
        </w:rPr>
      </w:pPr>
      <w:r>
        <w:rPr>
          <w:sz w:val="24"/>
        </w:rPr>
        <w:t>патриотическое</w:t>
      </w:r>
      <w:r>
        <w:rPr>
          <w:spacing w:val="-8"/>
          <w:sz w:val="24"/>
        </w:rPr>
        <w:t xml:space="preserve"> </w:t>
      </w:r>
      <w:r>
        <w:rPr>
          <w:spacing w:val="-2"/>
          <w:sz w:val="24"/>
        </w:rPr>
        <w:t>воспитание:</w:t>
      </w:r>
    </w:p>
    <w:p w14:paraId="053F6071">
      <w:pPr>
        <w:pStyle w:val="7"/>
        <w:ind w:right="847" w:firstLine="228"/>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w:t>
      </w:r>
      <w:r>
        <w:rPr>
          <w:spacing w:val="-2"/>
        </w:rPr>
        <w:t>отношение</w:t>
      </w:r>
      <w:r>
        <w:rPr>
          <w:spacing w:val="-6"/>
        </w:rPr>
        <w:t xml:space="preserve"> </w:t>
      </w:r>
      <w:r>
        <w:rPr>
          <w:spacing w:val="-2"/>
        </w:rPr>
        <w:t>к</w:t>
      </w:r>
      <w:r>
        <w:rPr>
          <w:spacing w:val="-6"/>
        </w:rPr>
        <w:t xml:space="preserve"> </w:t>
      </w:r>
      <w:r>
        <w:rPr>
          <w:spacing w:val="-2"/>
        </w:rPr>
        <w:t>достижениям</w:t>
      </w:r>
      <w:r>
        <w:rPr>
          <w:spacing w:val="-6"/>
        </w:rPr>
        <w:t xml:space="preserve"> </w:t>
      </w:r>
      <w:r>
        <w:rPr>
          <w:spacing w:val="-2"/>
        </w:rPr>
        <w:t>своей</w:t>
      </w:r>
      <w:r>
        <w:rPr>
          <w:spacing w:val="-3"/>
        </w:rPr>
        <w:t xml:space="preserve"> </w:t>
      </w:r>
      <w:r>
        <w:rPr>
          <w:spacing w:val="-2"/>
        </w:rPr>
        <w:t>Родины –</w:t>
      </w:r>
      <w:r>
        <w:rPr>
          <w:spacing w:val="-5"/>
        </w:rPr>
        <w:t xml:space="preserve"> </w:t>
      </w:r>
      <w:r>
        <w:rPr>
          <w:spacing w:val="-2"/>
        </w:rPr>
        <w:t>России,</w:t>
      </w:r>
      <w:r>
        <w:rPr>
          <w:spacing w:val="-5"/>
        </w:rPr>
        <w:t xml:space="preserve"> </w:t>
      </w:r>
      <w:r>
        <w:rPr>
          <w:spacing w:val="-2"/>
        </w:rPr>
        <w:t>к</w:t>
      </w:r>
      <w:r>
        <w:rPr>
          <w:spacing w:val="-6"/>
        </w:rPr>
        <w:t xml:space="preserve"> </w:t>
      </w:r>
      <w:r>
        <w:rPr>
          <w:spacing w:val="-2"/>
        </w:rPr>
        <w:t>науке,</w:t>
      </w:r>
      <w:r>
        <w:rPr>
          <w:spacing w:val="-5"/>
        </w:rPr>
        <w:t xml:space="preserve"> </w:t>
      </w:r>
      <w:r>
        <w:rPr>
          <w:spacing w:val="-2"/>
        </w:rPr>
        <w:t>искусству, спорту,</w:t>
      </w:r>
      <w:r>
        <w:rPr>
          <w:spacing w:val="-5"/>
        </w:rPr>
        <w:t xml:space="preserve"> </w:t>
      </w:r>
      <w:r>
        <w:rPr>
          <w:spacing w:val="-2"/>
        </w:rPr>
        <w:t xml:space="preserve">технологиям, </w:t>
      </w:r>
      <w:r>
        <w:t>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F6D7278">
      <w:pPr>
        <w:pStyle w:val="7"/>
        <w:spacing w:before="1"/>
        <w:ind w:right="850" w:firstLine="228"/>
      </w:pPr>
      <w:r>
        <w:t>формирование чувства гордости за свою Родину, ответственного отношения к выполнению конституционного долга – защите Отечества;</w:t>
      </w:r>
    </w:p>
    <w:p w14:paraId="0F3B9230">
      <w:pPr>
        <w:pStyle w:val="10"/>
        <w:numPr>
          <w:ilvl w:val="0"/>
          <w:numId w:val="83"/>
        </w:numPr>
        <w:tabs>
          <w:tab w:val="left" w:pos="1764"/>
        </w:tabs>
        <w:spacing w:before="0" w:after="0" w:line="240" w:lineRule="auto"/>
        <w:ind w:left="1764" w:right="0" w:hanging="259"/>
        <w:jc w:val="both"/>
        <w:rPr>
          <w:sz w:val="24"/>
        </w:rPr>
      </w:pPr>
      <w:r>
        <w:rPr>
          <w:sz w:val="24"/>
        </w:rPr>
        <w:t>гражданское</w:t>
      </w:r>
      <w:r>
        <w:rPr>
          <w:spacing w:val="-5"/>
          <w:sz w:val="24"/>
        </w:rPr>
        <w:t xml:space="preserve"> </w:t>
      </w:r>
      <w:r>
        <w:rPr>
          <w:spacing w:val="-2"/>
          <w:sz w:val="24"/>
        </w:rPr>
        <w:t>воспитание:</w:t>
      </w:r>
    </w:p>
    <w:p w14:paraId="55FD1335">
      <w:pPr>
        <w:pStyle w:val="7"/>
        <w:ind w:right="845" w:firstLine="228"/>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w:t>
      </w:r>
      <w:r>
        <w:rPr>
          <w:spacing w:val="-8"/>
        </w:rPr>
        <w:t xml:space="preserve"> </w:t>
      </w:r>
      <w:r>
        <w:t>дискриминации;</w:t>
      </w:r>
      <w:r>
        <w:rPr>
          <w:spacing w:val="-9"/>
        </w:rPr>
        <w:t xml:space="preserve"> </w:t>
      </w:r>
      <w:r>
        <w:t>понимание</w:t>
      </w:r>
      <w:r>
        <w:rPr>
          <w:spacing w:val="-9"/>
        </w:rPr>
        <w:t xml:space="preserve"> </w:t>
      </w:r>
      <w:r>
        <w:t>роли</w:t>
      </w:r>
      <w:r>
        <w:rPr>
          <w:spacing w:val="-9"/>
        </w:rPr>
        <w:t xml:space="preserve"> </w:t>
      </w:r>
      <w:r>
        <w:t>различных</w:t>
      </w:r>
      <w:r>
        <w:rPr>
          <w:spacing w:val="-8"/>
        </w:rPr>
        <w:t xml:space="preserve"> </w:t>
      </w:r>
      <w:r>
        <w:t>социальных</w:t>
      </w:r>
      <w:r>
        <w:rPr>
          <w:spacing w:val="-8"/>
        </w:rPr>
        <w:t xml:space="preserve"> </w:t>
      </w:r>
      <w:r>
        <w:t>институтов</w:t>
      </w:r>
      <w:r>
        <w:rPr>
          <w:spacing w:val="-8"/>
        </w:rPr>
        <w:t xml:space="preserve"> </w:t>
      </w:r>
      <w:r>
        <w:t>в</w:t>
      </w:r>
      <w:r>
        <w:rPr>
          <w:spacing w:val="-8"/>
        </w:rPr>
        <w:t xml:space="preserve"> </w:t>
      </w:r>
      <w:r>
        <w:t xml:space="preserve">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r>
        <w:rPr>
          <w:spacing w:val="-2"/>
        </w:rPr>
        <w:t xml:space="preserve">многоконфессиональном обществе; представление о способах противодействия коррупции; </w:t>
      </w: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14:paraId="5CF35C67">
      <w:pPr>
        <w:pStyle w:val="7"/>
        <w:spacing w:before="1"/>
        <w:ind w:right="857" w:firstLine="228"/>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F2248D2">
      <w:pPr>
        <w:pStyle w:val="7"/>
        <w:ind w:right="853" w:firstLine="228"/>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72EE1E7C">
      <w:pPr>
        <w:pStyle w:val="7"/>
        <w:ind w:right="852" w:firstLine="228"/>
      </w:pPr>
      <w:r>
        <w:t>знание и понимание роли государства в противодействии основным вызовам современности:</w:t>
      </w:r>
      <w:r>
        <w:rPr>
          <w:spacing w:val="30"/>
        </w:rPr>
        <w:t xml:space="preserve"> </w:t>
      </w:r>
      <w:r>
        <w:t>терроризму,</w:t>
      </w:r>
      <w:r>
        <w:rPr>
          <w:spacing w:val="29"/>
        </w:rPr>
        <w:t xml:space="preserve"> </w:t>
      </w:r>
      <w:r>
        <w:t>экстремизму,</w:t>
      </w:r>
      <w:r>
        <w:rPr>
          <w:spacing w:val="29"/>
        </w:rPr>
        <w:t xml:space="preserve"> </w:t>
      </w:r>
      <w:r>
        <w:t>незаконному распространению</w:t>
      </w:r>
      <w:r>
        <w:rPr>
          <w:spacing w:val="30"/>
        </w:rPr>
        <w:t xml:space="preserve"> </w:t>
      </w:r>
      <w:r>
        <w:t>наркотических</w:t>
      </w:r>
    </w:p>
    <w:p w14:paraId="014F1876">
      <w:pPr>
        <w:pStyle w:val="7"/>
        <w:spacing w:after="0"/>
        <w:sectPr>
          <w:pgSz w:w="11910" w:h="16840"/>
          <w:pgMar w:top="920" w:right="0" w:bottom="280" w:left="425" w:header="736" w:footer="0" w:gutter="0"/>
          <w:cols w:space="720" w:num="1"/>
        </w:sectPr>
      </w:pPr>
    </w:p>
    <w:p w14:paraId="6F097FF5">
      <w:pPr>
        <w:pStyle w:val="7"/>
        <w:spacing w:before="189"/>
        <w:ind w:right="849" w:firstLine="0"/>
      </w:pPr>
      <w:r>
        <w:t>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4A0CA5E">
      <w:pPr>
        <w:pStyle w:val="10"/>
        <w:numPr>
          <w:ilvl w:val="0"/>
          <w:numId w:val="83"/>
        </w:numPr>
        <w:tabs>
          <w:tab w:val="left" w:pos="1764"/>
        </w:tabs>
        <w:spacing w:before="0" w:after="0" w:line="240" w:lineRule="auto"/>
        <w:ind w:left="1764" w:right="0" w:hanging="259"/>
        <w:jc w:val="both"/>
        <w:rPr>
          <w:sz w:val="24"/>
        </w:rPr>
      </w:pPr>
      <w:r>
        <w:rPr>
          <w:sz w:val="24"/>
        </w:rPr>
        <w:t>духовно-нравственное</w:t>
      </w:r>
      <w:r>
        <w:rPr>
          <w:spacing w:val="-11"/>
          <w:sz w:val="24"/>
        </w:rPr>
        <w:t xml:space="preserve"> </w:t>
      </w:r>
      <w:r>
        <w:rPr>
          <w:spacing w:val="-2"/>
          <w:sz w:val="24"/>
        </w:rPr>
        <w:t>воспитание:</w:t>
      </w:r>
    </w:p>
    <w:p w14:paraId="31913741">
      <w:pPr>
        <w:pStyle w:val="7"/>
        <w:ind w:right="842" w:firstLine="228"/>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B1D9EEF">
      <w:pPr>
        <w:pStyle w:val="7"/>
        <w:ind w:right="850" w:firstLine="228"/>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4ED7E0E4">
      <w:pPr>
        <w:pStyle w:val="7"/>
        <w:ind w:right="851" w:firstLine="228"/>
      </w:pPr>
      <w:r>
        <w:t>формирование личности безопасного типа, осознанного и ответственного отношения к личной безопасности и безопасности других людей;</w:t>
      </w:r>
    </w:p>
    <w:p w14:paraId="07C0A89B">
      <w:pPr>
        <w:pStyle w:val="10"/>
        <w:numPr>
          <w:ilvl w:val="0"/>
          <w:numId w:val="83"/>
        </w:numPr>
        <w:tabs>
          <w:tab w:val="left" w:pos="1764"/>
        </w:tabs>
        <w:spacing w:before="1" w:after="0" w:line="240" w:lineRule="auto"/>
        <w:ind w:left="1764" w:right="0" w:hanging="259"/>
        <w:jc w:val="both"/>
        <w:rPr>
          <w:sz w:val="24"/>
        </w:rPr>
      </w:pPr>
      <w:r>
        <w:rPr>
          <w:sz w:val="24"/>
        </w:rPr>
        <w:t>эстетическое</w:t>
      </w:r>
      <w:r>
        <w:rPr>
          <w:spacing w:val="-8"/>
          <w:sz w:val="24"/>
        </w:rPr>
        <w:t xml:space="preserve"> </w:t>
      </w:r>
      <w:r>
        <w:rPr>
          <w:spacing w:val="-2"/>
          <w:sz w:val="24"/>
        </w:rPr>
        <w:t>воспитание:</w:t>
      </w:r>
    </w:p>
    <w:p w14:paraId="293749D6">
      <w:pPr>
        <w:pStyle w:val="7"/>
        <w:ind w:right="853" w:firstLine="228"/>
      </w:pPr>
      <w:r>
        <w:t>формирование гармоничной личности, развитие способности воспринимать, ценить и создавать прекрасное в повседневной жизни;</w:t>
      </w:r>
    </w:p>
    <w:p w14:paraId="6D2E62B5">
      <w:pPr>
        <w:pStyle w:val="7"/>
        <w:ind w:right="849" w:firstLine="228"/>
      </w:pPr>
      <w:r>
        <w:rPr>
          <w:spacing w:val="-2"/>
        </w:rPr>
        <w:t xml:space="preserve">понимание взаимозависимости счастливого юношества и безопасного личного поведения </w:t>
      </w:r>
      <w:r>
        <w:t>в повседневной жизни;</w:t>
      </w:r>
    </w:p>
    <w:p w14:paraId="20B53FBB">
      <w:pPr>
        <w:pStyle w:val="10"/>
        <w:numPr>
          <w:ilvl w:val="0"/>
          <w:numId w:val="83"/>
        </w:numPr>
        <w:tabs>
          <w:tab w:val="left" w:pos="1764"/>
        </w:tabs>
        <w:spacing w:before="0" w:after="0" w:line="240" w:lineRule="auto"/>
        <w:ind w:left="1764" w:right="0" w:hanging="259"/>
        <w:jc w:val="both"/>
        <w:rPr>
          <w:sz w:val="24"/>
        </w:rPr>
      </w:pPr>
      <w:r>
        <w:rPr>
          <w:sz w:val="24"/>
        </w:rPr>
        <w:t>ценности</w:t>
      </w:r>
      <w:r>
        <w:rPr>
          <w:spacing w:val="-6"/>
          <w:sz w:val="24"/>
        </w:rPr>
        <w:t xml:space="preserve"> </w:t>
      </w:r>
      <w:r>
        <w:rPr>
          <w:sz w:val="24"/>
        </w:rPr>
        <w:t>научного</w:t>
      </w:r>
      <w:r>
        <w:rPr>
          <w:spacing w:val="-4"/>
          <w:sz w:val="24"/>
        </w:rPr>
        <w:t xml:space="preserve"> </w:t>
      </w:r>
      <w:r>
        <w:rPr>
          <w:spacing w:val="-2"/>
          <w:sz w:val="24"/>
        </w:rPr>
        <w:t>познания:</w:t>
      </w:r>
    </w:p>
    <w:p w14:paraId="5482532B">
      <w:pPr>
        <w:pStyle w:val="7"/>
        <w:ind w:right="850" w:firstLine="228"/>
      </w:pPr>
      <w:r>
        <w:t>ориентация в деятельности на современную систему научных представлений об основных</w:t>
      </w:r>
      <w:r>
        <w:rPr>
          <w:spacing w:val="-15"/>
        </w:rPr>
        <w:t xml:space="preserve"> </w:t>
      </w:r>
      <w:r>
        <w:t>закономерностях</w:t>
      </w:r>
      <w:r>
        <w:rPr>
          <w:spacing w:val="-15"/>
        </w:rPr>
        <w:t xml:space="preserve"> </w:t>
      </w:r>
      <w:r>
        <w:t>развития</w:t>
      </w:r>
      <w:r>
        <w:rPr>
          <w:spacing w:val="-15"/>
        </w:rPr>
        <w:t xml:space="preserve"> </w:t>
      </w:r>
      <w:r>
        <w:t>человека,</w:t>
      </w:r>
      <w:r>
        <w:rPr>
          <w:spacing w:val="-15"/>
        </w:rPr>
        <w:t xml:space="preserve"> </w:t>
      </w:r>
      <w:r>
        <w:t>природы</w:t>
      </w:r>
      <w:r>
        <w:rPr>
          <w:spacing w:val="-15"/>
        </w:rPr>
        <w:t xml:space="preserve"> </w:t>
      </w:r>
      <w:r>
        <w:t>и</w:t>
      </w:r>
      <w:r>
        <w:rPr>
          <w:spacing w:val="-15"/>
        </w:rPr>
        <w:t xml:space="preserve"> </w:t>
      </w:r>
      <w:r>
        <w:t>общества,</w:t>
      </w:r>
      <w:r>
        <w:rPr>
          <w:spacing w:val="-15"/>
        </w:rPr>
        <w:t xml:space="preserve"> </w:t>
      </w:r>
      <w:r>
        <w:t>взаимосвязях</w:t>
      </w:r>
      <w:r>
        <w:rPr>
          <w:spacing w:val="-15"/>
        </w:rPr>
        <w:t xml:space="preserve"> </w:t>
      </w:r>
      <w:r>
        <w:t>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930873">
      <w:pPr>
        <w:pStyle w:val="7"/>
        <w:ind w:right="843" w:firstLine="228"/>
      </w:pPr>
      <w:r>
        <w:t>формирование современной научной картины мира, понимание причин, механизмов возникновения</w:t>
      </w:r>
      <w:r>
        <w:rPr>
          <w:spacing w:val="-15"/>
        </w:rPr>
        <w:t xml:space="preserve"> </w:t>
      </w:r>
      <w:r>
        <w:t>и</w:t>
      </w:r>
      <w:r>
        <w:rPr>
          <w:spacing w:val="-15"/>
        </w:rPr>
        <w:t xml:space="preserve"> </w:t>
      </w:r>
      <w:r>
        <w:t>последствий</w:t>
      </w:r>
      <w:r>
        <w:rPr>
          <w:spacing w:val="-14"/>
        </w:rPr>
        <w:t xml:space="preserve"> </w:t>
      </w:r>
      <w:r>
        <w:t>распространённых</w:t>
      </w:r>
      <w:r>
        <w:rPr>
          <w:spacing w:val="-12"/>
        </w:rPr>
        <w:t xml:space="preserve"> </w:t>
      </w:r>
      <w:r>
        <w:t>видов</w:t>
      </w:r>
      <w:r>
        <w:rPr>
          <w:spacing w:val="-14"/>
        </w:rPr>
        <w:t xml:space="preserve"> </w:t>
      </w:r>
      <w:r>
        <w:t>опасных</w:t>
      </w:r>
      <w:r>
        <w:rPr>
          <w:spacing w:val="-15"/>
        </w:rPr>
        <w:t xml:space="preserve"> </w:t>
      </w:r>
      <w:r>
        <w:t>и</w:t>
      </w:r>
      <w:r>
        <w:rPr>
          <w:spacing w:val="-13"/>
        </w:rPr>
        <w:t xml:space="preserve"> </w:t>
      </w:r>
      <w:r>
        <w:t>чрезвычайных</w:t>
      </w:r>
      <w:r>
        <w:rPr>
          <w:spacing w:val="-12"/>
        </w:rPr>
        <w:t xml:space="preserve"> </w:t>
      </w:r>
      <w:r>
        <w:t xml:space="preserve">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w:t>
      </w:r>
      <w:r>
        <w:rPr>
          <w:spacing w:val="-2"/>
        </w:rPr>
        <w:t>каналы);</w:t>
      </w:r>
    </w:p>
    <w:p w14:paraId="38EAA982">
      <w:pPr>
        <w:pStyle w:val="7"/>
        <w:spacing w:before="1"/>
        <w:ind w:right="847" w:firstLine="228"/>
      </w:pPr>
      <w: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w:t>
      </w:r>
      <w:r>
        <w:rPr>
          <w:spacing w:val="-2"/>
        </w:rPr>
        <w:t>возможностей;</w:t>
      </w:r>
    </w:p>
    <w:p w14:paraId="63961CC3">
      <w:pPr>
        <w:pStyle w:val="10"/>
        <w:numPr>
          <w:ilvl w:val="0"/>
          <w:numId w:val="83"/>
        </w:numPr>
        <w:tabs>
          <w:tab w:val="left" w:pos="1892"/>
        </w:tabs>
        <w:spacing w:before="0" w:after="0" w:line="240" w:lineRule="auto"/>
        <w:ind w:left="1277" w:right="851" w:firstLine="228"/>
        <w:jc w:val="both"/>
        <w:rPr>
          <w:sz w:val="24"/>
        </w:rPr>
      </w:pPr>
      <w:r>
        <w:rPr>
          <w:sz w:val="24"/>
        </w:rPr>
        <w:t xml:space="preserve">физическое воспитание, формирование культуры здоровья и эмоционального </w:t>
      </w:r>
      <w:r>
        <w:rPr>
          <w:spacing w:val="-2"/>
          <w:sz w:val="24"/>
        </w:rPr>
        <w:t>благополучия:</w:t>
      </w:r>
    </w:p>
    <w:p w14:paraId="5EF1C623">
      <w:pPr>
        <w:pStyle w:val="7"/>
        <w:ind w:right="844" w:firstLine="228"/>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09EA6322">
      <w:pPr>
        <w:pStyle w:val="7"/>
        <w:ind w:right="845" w:firstLine="228"/>
      </w:pPr>
      <w:r>
        <w:t>осознание</w:t>
      </w:r>
      <w:r>
        <w:rPr>
          <w:spacing w:val="-1"/>
        </w:rPr>
        <w:t xml:space="preserve"> </w:t>
      </w:r>
      <w:r>
        <w:t>ценности жизни; ответственное</w:t>
      </w:r>
      <w:r>
        <w:rPr>
          <w:spacing w:val="-1"/>
        </w:rPr>
        <w:t xml:space="preserve"> </w:t>
      </w:r>
      <w:r>
        <w:t>отношение</w:t>
      </w:r>
      <w:r>
        <w:rPr>
          <w:spacing w:val="-1"/>
        </w:rPr>
        <w:t xml:space="preserve"> </w:t>
      </w:r>
      <w:r>
        <w:t>к своему</w:t>
      </w:r>
      <w:r>
        <w:rPr>
          <w:spacing w:val="-5"/>
        </w:rPr>
        <w:t xml:space="preserve"> </w:t>
      </w:r>
      <w:r>
        <w:t>здоровью и установка</w:t>
      </w:r>
      <w:r>
        <w:rPr>
          <w:spacing w:val="-1"/>
        </w:rPr>
        <w:t xml:space="preserve"> </w:t>
      </w:r>
      <w:r>
        <w:t>на здоровый образ жизни (здоровое питание, соблюдение гигиенических правил, сбалансированный</w:t>
      </w:r>
      <w:r>
        <w:rPr>
          <w:spacing w:val="-15"/>
        </w:rPr>
        <w:t xml:space="preserve"> </w:t>
      </w:r>
      <w:r>
        <w:t>режим</w:t>
      </w:r>
      <w:r>
        <w:rPr>
          <w:spacing w:val="-15"/>
        </w:rPr>
        <w:t xml:space="preserve"> </w:t>
      </w:r>
      <w:r>
        <w:t>занятий</w:t>
      </w:r>
      <w:r>
        <w:rPr>
          <w:spacing w:val="-15"/>
        </w:rPr>
        <w:t xml:space="preserve"> </w:t>
      </w:r>
      <w:r>
        <w:t>и</w:t>
      </w:r>
      <w:r>
        <w:rPr>
          <w:spacing w:val="-15"/>
        </w:rPr>
        <w:t xml:space="preserve"> </w:t>
      </w:r>
      <w:r>
        <w:t>отдыха,</w:t>
      </w:r>
      <w:r>
        <w:rPr>
          <w:spacing w:val="-15"/>
        </w:rPr>
        <w:t xml:space="preserve"> </w:t>
      </w:r>
      <w:r>
        <w:t>регулярная</w:t>
      </w:r>
      <w:r>
        <w:rPr>
          <w:spacing w:val="-15"/>
        </w:rPr>
        <w:t xml:space="preserve"> </w:t>
      </w:r>
      <w:r>
        <w:t>физическая</w:t>
      </w:r>
      <w:r>
        <w:rPr>
          <w:spacing w:val="-15"/>
        </w:rPr>
        <w:t xml:space="preserve"> </w:t>
      </w:r>
      <w:r>
        <w:t>активность);</w:t>
      </w:r>
      <w:r>
        <w:rPr>
          <w:spacing w:val="-15"/>
        </w:rPr>
        <w:t xml:space="preserve"> </w:t>
      </w:r>
      <w:r>
        <w:t>осознание последствий</w:t>
      </w:r>
      <w:r>
        <w:rPr>
          <w:spacing w:val="-13"/>
        </w:rPr>
        <w:t xml:space="preserve"> </w:t>
      </w:r>
      <w:r>
        <w:t>и</w:t>
      </w:r>
      <w:r>
        <w:rPr>
          <w:spacing w:val="-13"/>
        </w:rPr>
        <w:t xml:space="preserve"> </w:t>
      </w:r>
      <w:r>
        <w:t>неприятие</w:t>
      </w:r>
      <w:r>
        <w:rPr>
          <w:spacing w:val="-15"/>
        </w:rPr>
        <w:t xml:space="preserve"> </w:t>
      </w:r>
      <w:r>
        <w:t>вредных</w:t>
      </w:r>
      <w:r>
        <w:rPr>
          <w:spacing w:val="-12"/>
        </w:rPr>
        <w:t xml:space="preserve"> </w:t>
      </w:r>
      <w:r>
        <w:t>привычек</w:t>
      </w:r>
      <w:r>
        <w:rPr>
          <w:spacing w:val="-13"/>
        </w:rPr>
        <w:t xml:space="preserve"> </w:t>
      </w:r>
      <w:r>
        <w:t>(употребление</w:t>
      </w:r>
      <w:r>
        <w:rPr>
          <w:spacing w:val="-15"/>
        </w:rPr>
        <w:t xml:space="preserve"> </w:t>
      </w:r>
      <w:r>
        <w:t>алкоголя,</w:t>
      </w:r>
      <w:r>
        <w:rPr>
          <w:spacing w:val="-14"/>
        </w:rPr>
        <w:t xml:space="preserve"> </w:t>
      </w:r>
      <w:r>
        <w:t>наркотиков,</w:t>
      </w:r>
      <w:r>
        <w:rPr>
          <w:spacing w:val="-14"/>
        </w:rPr>
        <w:t xml:space="preserve"> </w:t>
      </w:r>
      <w:r>
        <w:t>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w:t>
      </w:r>
      <w:r>
        <w:rPr>
          <w:spacing w:val="-15"/>
        </w:rPr>
        <w:t xml:space="preserve"> </w:t>
      </w:r>
      <w:r>
        <w:t>условиям,</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осмысливая</w:t>
      </w:r>
      <w:r>
        <w:rPr>
          <w:spacing w:val="-15"/>
        </w:rPr>
        <w:t xml:space="preserve"> </w:t>
      </w:r>
      <w:r>
        <w:t>собственный</w:t>
      </w:r>
      <w:r>
        <w:rPr>
          <w:spacing w:val="-15"/>
        </w:rPr>
        <w:t xml:space="preserve"> </w:t>
      </w:r>
      <w:r>
        <w:t>опыт</w:t>
      </w:r>
      <w:r>
        <w:rPr>
          <w:spacing w:val="-15"/>
        </w:rPr>
        <w:t xml:space="preserve"> </w:t>
      </w:r>
      <w:r>
        <w:t>и</w:t>
      </w:r>
      <w:r>
        <w:rPr>
          <w:spacing w:val="-15"/>
        </w:rPr>
        <w:t xml:space="preserve"> </w:t>
      </w:r>
      <w:r>
        <w:t>выстраивая</w:t>
      </w:r>
      <w:r>
        <w:rPr>
          <w:spacing w:val="-15"/>
        </w:rPr>
        <w:t xml:space="preserve"> </w:t>
      </w:r>
      <w:r>
        <w:t xml:space="preserve">дальнейшие </w:t>
      </w:r>
      <w:r>
        <w:rPr>
          <w:spacing w:val="-2"/>
        </w:rPr>
        <w:t>цели;</w:t>
      </w:r>
    </w:p>
    <w:p w14:paraId="335F4705">
      <w:pPr>
        <w:pStyle w:val="7"/>
        <w:spacing w:before="1"/>
        <w:ind w:left="1505" w:firstLine="0"/>
      </w:pPr>
      <w:r>
        <w:t>умение</w:t>
      </w:r>
      <w:r>
        <w:rPr>
          <w:spacing w:val="-4"/>
        </w:rPr>
        <w:t xml:space="preserve"> </w:t>
      </w:r>
      <w:r>
        <w:t>принимать</w:t>
      </w:r>
      <w:r>
        <w:rPr>
          <w:spacing w:val="-1"/>
        </w:rPr>
        <w:t xml:space="preserve"> </w:t>
      </w:r>
      <w:r>
        <w:t>себя</w:t>
      </w:r>
      <w:r>
        <w:rPr>
          <w:spacing w:val="-2"/>
        </w:rPr>
        <w:t xml:space="preserve"> </w:t>
      </w:r>
      <w:r>
        <w:t>и</w:t>
      </w:r>
      <w:r>
        <w:rPr>
          <w:spacing w:val="-2"/>
        </w:rPr>
        <w:t xml:space="preserve"> </w:t>
      </w:r>
      <w:r>
        <w:t>других,</w:t>
      </w:r>
      <w:r>
        <w:rPr>
          <w:spacing w:val="-2"/>
        </w:rPr>
        <w:t xml:space="preserve"> </w:t>
      </w:r>
      <w:r>
        <w:t>не</w:t>
      </w:r>
      <w:r>
        <w:rPr>
          <w:spacing w:val="-3"/>
        </w:rPr>
        <w:t xml:space="preserve"> </w:t>
      </w:r>
      <w:r>
        <w:rPr>
          <w:spacing w:val="-2"/>
        </w:rPr>
        <w:t>осуждая;</w:t>
      </w:r>
    </w:p>
    <w:p w14:paraId="4EB3245E">
      <w:pPr>
        <w:pStyle w:val="7"/>
        <w:ind w:right="852" w:firstLine="228"/>
      </w:pPr>
      <w:r>
        <w:t>умение осознавать эмоциональное состояние своё и других, уметь управлять собственным эмоциональным состоянием;</w:t>
      </w:r>
    </w:p>
    <w:p w14:paraId="70AE00C9">
      <w:pPr>
        <w:pStyle w:val="7"/>
        <w:ind w:right="852" w:firstLine="228"/>
      </w:pPr>
      <w:r>
        <w:t>сформированность навыка рефлексии, признание своего права на ошибку и такого же права другого человека;</w:t>
      </w:r>
    </w:p>
    <w:p w14:paraId="5BBC2EBB">
      <w:pPr>
        <w:pStyle w:val="7"/>
        <w:spacing w:after="0"/>
        <w:sectPr>
          <w:pgSz w:w="11910" w:h="16840"/>
          <w:pgMar w:top="920" w:right="0" w:bottom="280" w:left="425" w:header="736" w:footer="0" w:gutter="0"/>
          <w:cols w:space="720" w:num="1"/>
        </w:sectPr>
      </w:pPr>
    </w:p>
    <w:p w14:paraId="14CD726C">
      <w:pPr>
        <w:pStyle w:val="10"/>
        <w:numPr>
          <w:ilvl w:val="0"/>
          <w:numId w:val="83"/>
        </w:numPr>
        <w:tabs>
          <w:tab w:val="left" w:pos="1764"/>
        </w:tabs>
        <w:spacing w:before="189" w:after="0" w:line="240" w:lineRule="auto"/>
        <w:ind w:left="1764" w:right="0" w:hanging="259"/>
        <w:jc w:val="both"/>
        <w:rPr>
          <w:sz w:val="24"/>
        </w:rPr>
      </w:pPr>
      <w:r>
        <w:rPr>
          <w:sz w:val="24"/>
        </w:rPr>
        <w:t>трудовое</w:t>
      </w:r>
      <w:r>
        <w:rPr>
          <w:spacing w:val="-3"/>
          <w:sz w:val="24"/>
        </w:rPr>
        <w:t xml:space="preserve"> </w:t>
      </w:r>
      <w:r>
        <w:rPr>
          <w:spacing w:val="-2"/>
          <w:sz w:val="24"/>
        </w:rPr>
        <w:t>воспитание:</w:t>
      </w:r>
    </w:p>
    <w:p w14:paraId="2BB02009">
      <w:pPr>
        <w:pStyle w:val="7"/>
        <w:ind w:right="851" w:firstLine="228"/>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w:t>
      </w:r>
      <w:r>
        <w:rPr>
          <w:spacing w:val="-10"/>
        </w:rPr>
        <w:t xml:space="preserve"> </w:t>
      </w:r>
      <w:r>
        <w:t>важности</w:t>
      </w:r>
      <w:r>
        <w:rPr>
          <w:spacing w:val="-9"/>
        </w:rPr>
        <w:t xml:space="preserve"> </w:t>
      </w:r>
      <w:r>
        <w:t>обучения</w:t>
      </w:r>
      <w:r>
        <w:rPr>
          <w:spacing w:val="-10"/>
        </w:rPr>
        <w:t xml:space="preserve"> </w:t>
      </w:r>
      <w:r>
        <w:t>на</w:t>
      </w:r>
      <w:r>
        <w:rPr>
          <w:spacing w:val="-10"/>
        </w:rPr>
        <w:t xml:space="preserve"> </w:t>
      </w:r>
      <w:r>
        <w:t>протяжении</w:t>
      </w:r>
      <w:r>
        <w:rPr>
          <w:spacing w:val="-11"/>
        </w:rPr>
        <w:t xml:space="preserve"> </w:t>
      </w:r>
      <w:r>
        <w:t>всей</w:t>
      </w:r>
      <w:r>
        <w:rPr>
          <w:spacing w:val="-9"/>
        </w:rPr>
        <w:t xml:space="preserve"> </w:t>
      </w:r>
      <w:r>
        <w:t>жизни</w:t>
      </w:r>
      <w:r>
        <w:rPr>
          <w:spacing w:val="-9"/>
        </w:rPr>
        <w:t xml:space="preserve"> </w:t>
      </w:r>
      <w:r>
        <w:t>для</w:t>
      </w:r>
      <w:r>
        <w:rPr>
          <w:spacing w:val="-7"/>
        </w:rPr>
        <w:t xml:space="preserve"> </w:t>
      </w:r>
      <w:r>
        <w:t>успешной</w:t>
      </w:r>
      <w:r>
        <w:rPr>
          <w:spacing w:val="-9"/>
        </w:rPr>
        <w:t xml:space="preserve"> </w:t>
      </w:r>
      <w:r>
        <w:t>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72E02F0">
      <w:pPr>
        <w:pStyle w:val="7"/>
        <w:ind w:right="852" w:firstLine="228"/>
      </w:pPr>
      <w:r>
        <w:t>укрепление</w:t>
      </w:r>
      <w:r>
        <w:rPr>
          <w:spacing w:val="-4"/>
        </w:rPr>
        <w:t xml:space="preserve"> </w:t>
      </w:r>
      <w:r>
        <w:t>ответственного</w:t>
      </w:r>
      <w:r>
        <w:rPr>
          <w:spacing w:val="-3"/>
        </w:rPr>
        <w:t xml:space="preserve"> </w:t>
      </w:r>
      <w:r>
        <w:t>отношения</w:t>
      </w:r>
      <w:r>
        <w:rPr>
          <w:spacing w:val="-6"/>
        </w:rPr>
        <w:t xml:space="preserve"> </w:t>
      </w:r>
      <w:r>
        <w:t>к</w:t>
      </w:r>
      <w:r>
        <w:rPr>
          <w:spacing w:val="-2"/>
        </w:rPr>
        <w:t xml:space="preserve"> </w:t>
      </w:r>
      <w:r>
        <w:t>учёбе,</w:t>
      </w:r>
      <w:r>
        <w:rPr>
          <w:spacing w:val="-3"/>
        </w:rPr>
        <w:t xml:space="preserve"> </w:t>
      </w:r>
      <w:r>
        <w:t>способности</w:t>
      </w:r>
      <w:r>
        <w:rPr>
          <w:spacing w:val="-4"/>
        </w:rPr>
        <w:t xml:space="preserve"> </w:t>
      </w:r>
      <w:r>
        <w:t>применять</w:t>
      </w:r>
      <w:r>
        <w:rPr>
          <w:spacing w:val="-2"/>
        </w:rPr>
        <w:t xml:space="preserve"> </w:t>
      </w:r>
      <w:r>
        <w:t>меры</w:t>
      </w:r>
      <w:r>
        <w:rPr>
          <w:spacing w:val="-4"/>
        </w:rPr>
        <w:t xml:space="preserve"> </w:t>
      </w:r>
      <w:r>
        <w:t>и</w:t>
      </w:r>
      <w:r>
        <w:rPr>
          <w:spacing w:val="-5"/>
        </w:rPr>
        <w:t xml:space="preserve"> </w:t>
      </w:r>
      <w:r>
        <w:t>средства индивидуальной защиты, приёмы рационального и безопасного поведения в опасных и чрезвычайных ситуациях;</w:t>
      </w:r>
    </w:p>
    <w:p w14:paraId="73103410">
      <w:pPr>
        <w:pStyle w:val="7"/>
        <w:spacing w:before="1"/>
        <w:ind w:right="845" w:firstLine="228"/>
        <w:jc w:val="right"/>
      </w:pPr>
      <w:r>
        <w:t>овладение</w:t>
      </w:r>
      <w:r>
        <w:rPr>
          <w:spacing w:val="40"/>
        </w:rPr>
        <w:t xml:space="preserve"> </w:t>
      </w:r>
      <w:r>
        <w:t>умениями</w:t>
      </w:r>
      <w:r>
        <w:rPr>
          <w:spacing w:val="40"/>
        </w:rPr>
        <w:t xml:space="preserve"> </w:t>
      </w:r>
      <w:r>
        <w:t>оказывать</w:t>
      </w:r>
      <w:r>
        <w:rPr>
          <w:spacing w:val="40"/>
        </w:rPr>
        <w:t xml:space="preserve"> </w:t>
      </w:r>
      <w:r>
        <w:t>первую</w:t>
      </w:r>
      <w:r>
        <w:rPr>
          <w:spacing w:val="40"/>
        </w:rPr>
        <w:t xml:space="preserve"> </w:t>
      </w:r>
      <w:r>
        <w:t>помощь</w:t>
      </w:r>
      <w:r>
        <w:rPr>
          <w:spacing w:val="40"/>
        </w:rPr>
        <w:t xml:space="preserve"> </w:t>
      </w:r>
      <w:r>
        <w:t>пострадавшим</w:t>
      </w:r>
      <w:r>
        <w:rPr>
          <w:spacing w:val="40"/>
        </w:rPr>
        <w:t xml:space="preserve"> </w:t>
      </w:r>
      <w:r>
        <w:t>при</w:t>
      </w:r>
      <w:r>
        <w:rPr>
          <w:spacing w:val="40"/>
        </w:rPr>
        <w:t xml:space="preserve"> </w:t>
      </w:r>
      <w:r>
        <w:t>потере</w:t>
      </w:r>
      <w:r>
        <w:rPr>
          <w:spacing w:val="40"/>
        </w:rPr>
        <w:t xml:space="preserve"> </w:t>
      </w:r>
      <w:r>
        <w:t>сознания, остановке</w:t>
      </w:r>
      <w:r>
        <w:rPr>
          <w:spacing w:val="80"/>
        </w:rPr>
        <w:t xml:space="preserve"> </w:t>
      </w:r>
      <w:r>
        <w:t>дыхания,</w:t>
      </w:r>
      <w:r>
        <w:rPr>
          <w:spacing w:val="80"/>
        </w:rPr>
        <w:t xml:space="preserve"> </w:t>
      </w:r>
      <w:r>
        <w:t>наружных</w:t>
      </w:r>
      <w:r>
        <w:rPr>
          <w:spacing w:val="80"/>
        </w:rPr>
        <w:t xml:space="preserve"> </w:t>
      </w:r>
      <w:r>
        <w:t>кровотечениях,</w:t>
      </w:r>
      <w:r>
        <w:rPr>
          <w:spacing w:val="80"/>
        </w:rPr>
        <w:t xml:space="preserve"> </w:t>
      </w:r>
      <w:r>
        <w:t>попадании</w:t>
      </w:r>
      <w:r>
        <w:rPr>
          <w:spacing w:val="80"/>
        </w:rPr>
        <w:t xml:space="preserve"> </w:t>
      </w:r>
      <w:r>
        <w:t>инородных</w:t>
      </w:r>
      <w:r>
        <w:rPr>
          <w:spacing w:val="80"/>
        </w:rPr>
        <w:t xml:space="preserve"> </w:t>
      </w:r>
      <w:r>
        <w:t>тел</w:t>
      </w:r>
      <w:r>
        <w:rPr>
          <w:spacing w:val="80"/>
        </w:rPr>
        <w:t xml:space="preserve"> </w:t>
      </w:r>
      <w:r>
        <w:t>в</w:t>
      </w:r>
      <w:r>
        <w:rPr>
          <w:spacing w:val="80"/>
        </w:rPr>
        <w:t xml:space="preserve"> </w:t>
      </w:r>
      <w:r>
        <w:t>верхние дыхательные</w:t>
      </w:r>
      <w:r>
        <w:rPr>
          <w:spacing w:val="-12"/>
        </w:rPr>
        <w:t xml:space="preserve"> </w:t>
      </w:r>
      <w:r>
        <w:t>пути,</w:t>
      </w:r>
      <w:r>
        <w:rPr>
          <w:spacing w:val="-10"/>
        </w:rPr>
        <w:t xml:space="preserve"> </w:t>
      </w:r>
      <w:r>
        <w:t>травмах</w:t>
      </w:r>
      <w:r>
        <w:rPr>
          <w:spacing w:val="-8"/>
        </w:rPr>
        <w:t xml:space="preserve"> </w:t>
      </w:r>
      <w:r>
        <w:t>различных</w:t>
      </w:r>
      <w:r>
        <w:rPr>
          <w:spacing w:val="-8"/>
        </w:rPr>
        <w:t xml:space="preserve"> </w:t>
      </w:r>
      <w:r>
        <w:t>областей</w:t>
      </w:r>
      <w:r>
        <w:rPr>
          <w:spacing w:val="-9"/>
        </w:rPr>
        <w:t xml:space="preserve"> </w:t>
      </w:r>
      <w:r>
        <w:t>тела,</w:t>
      </w:r>
      <w:r>
        <w:rPr>
          <w:spacing w:val="-10"/>
        </w:rPr>
        <w:t xml:space="preserve"> </w:t>
      </w:r>
      <w:r>
        <w:t>ожогах,</w:t>
      </w:r>
      <w:r>
        <w:rPr>
          <w:spacing w:val="-10"/>
        </w:rPr>
        <w:t xml:space="preserve"> </w:t>
      </w:r>
      <w:r>
        <w:t>отморожениях,</w:t>
      </w:r>
      <w:r>
        <w:rPr>
          <w:spacing w:val="-12"/>
        </w:rPr>
        <w:t xml:space="preserve"> </w:t>
      </w:r>
      <w:r>
        <w:t>отравлениях; установка на овладение знаниями и умениями предупреждения опасных и чрезвычайных ситуаций,</w:t>
      </w:r>
      <w:r>
        <w:rPr>
          <w:spacing w:val="-1"/>
        </w:rPr>
        <w:t xml:space="preserve"> </w:t>
      </w:r>
      <w:r>
        <w:t>во</w:t>
      </w:r>
      <w:r>
        <w:rPr>
          <w:spacing w:val="-2"/>
        </w:rPr>
        <w:t xml:space="preserve"> </w:t>
      </w:r>
      <w:r>
        <w:t>время</w:t>
      </w:r>
      <w:r>
        <w:rPr>
          <w:spacing w:val="-1"/>
        </w:rPr>
        <w:t xml:space="preserve"> </w:t>
      </w:r>
      <w:r>
        <w:t>пребывания</w:t>
      </w:r>
      <w:r>
        <w:rPr>
          <w:spacing w:val="-1"/>
        </w:rPr>
        <w:t xml:space="preserve"> </w:t>
      </w:r>
      <w:r>
        <w:t>в</w:t>
      </w:r>
      <w:r>
        <w:rPr>
          <w:spacing w:val="-2"/>
        </w:rPr>
        <w:t xml:space="preserve"> </w:t>
      </w:r>
      <w:r>
        <w:t>различных средах (в</w:t>
      </w:r>
      <w:r>
        <w:rPr>
          <w:spacing w:val="-3"/>
        </w:rPr>
        <w:t xml:space="preserve"> </w:t>
      </w:r>
      <w:r>
        <w:t>помещении,</w:t>
      </w:r>
      <w:r>
        <w:rPr>
          <w:spacing w:val="-4"/>
        </w:rPr>
        <w:t xml:space="preserve"> </w:t>
      </w:r>
      <w:r>
        <w:t>на</w:t>
      </w:r>
      <w:r>
        <w:rPr>
          <w:spacing w:val="-2"/>
        </w:rPr>
        <w:t xml:space="preserve"> </w:t>
      </w:r>
      <w:r>
        <w:t>улице,</w:t>
      </w:r>
      <w:r>
        <w:rPr>
          <w:spacing w:val="-1"/>
        </w:rPr>
        <w:t xml:space="preserve"> </w:t>
      </w:r>
      <w:r>
        <w:t>на</w:t>
      </w:r>
      <w:r>
        <w:rPr>
          <w:spacing w:val="-2"/>
        </w:rPr>
        <w:t xml:space="preserve"> </w:t>
      </w:r>
      <w:r>
        <w:t>природе,</w:t>
      </w:r>
      <w:r>
        <w:rPr>
          <w:spacing w:val="-1"/>
        </w:rPr>
        <w:t xml:space="preserve"> </w:t>
      </w:r>
      <w:r>
        <w:t>в общественных</w:t>
      </w:r>
      <w:r>
        <w:rPr>
          <w:spacing w:val="14"/>
        </w:rPr>
        <w:t xml:space="preserve"> </w:t>
      </w:r>
      <w:r>
        <w:t>местах</w:t>
      </w:r>
      <w:r>
        <w:rPr>
          <w:spacing w:val="12"/>
        </w:rPr>
        <w:t xml:space="preserve"> </w:t>
      </w:r>
      <w:r>
        <w:t>и</w:t>
      </w:r>
      <w:r>
        <w:rPr>
          <w:spacing w:val="13"/>
        </w:rPr>
        <w:t xml:space="preserve"> </w:t>
      </w:r>
      <w:r>
        <w:t>на</w:t>
      </w:r>
      <w:r>
        <w:rPr>
          <w:spacing w:val="12"/>
        </w:rPr>
        <w:t xml:space="preserve"> </w:t>
      </w:r>
      <w:r>
        <w:t>массовых</w:t>
      </w:r>
      <w:r>
        <w:rPr>
          <w:spacing w:val="14"/>
        </w:rPr>
        <w:t xml:space="preserve"> </w:t>
      </w:r>
      <w:r>
        <w:t>мероприятиях,</w:t>
      </w:r>
      <w:r>
        <w:rPr>
          <w:spacing w:val="13"/>
        </w:rPr>
        <w:t xml:space="preserve"> </w:t>
      </w:r>
      <w:r>
        <w:t>при</w:t>
      </w:r>
      <w:r>
        <w:rPr>
          <w:spacing w:val="13"/>
        </w:rPr>
        <w:t xml:space="preserve"> </w:t>
      </w:r>
      <w:r>
        <w:t>коммуникации,</w:t>
      </w:r>
      <w:r>
        <w:rPr>
          <w:spacing w:val="12"/>
        </w:rPr>
        <w:t xml:space="preserve"> </w:t>
      </w:r>
      <w:r>
        <w:t>при</w:t>
      </w:r>
      <w:r>
        <w:rPr>
          <w:spacing w:val="14"/>
        </w:rPr>
        <w:t xml:space="preserve"> </w:t>
      </w:r>
      <w:r>
        <w:rPr>
          <w:spacing w:val="-2"/>
        </w:rPr>
        <w:t>воздействии</w:t>
      </w:r>
    </w:p>
    <w:p w14:paraId="6EDFF774">
      <w:pPr>
        <w:pStyle w:val="7"/>
        <w:ind w:firstLine="0"/>
      </w:pPr>
      <w:r>
        <w:t>рисков</w:t>
      </w:r>
      <w:r>
        <w:rPr>
          <w:spacing w:val="-7"/>
        </w:rPr>
        <w:t xml:space="preserve"> </w:t>
      </w:r>
      <w:r>
        <w:t>культурной</w:t>
      </w:r>
      <w:r>
        <w:rPr>
          <w:spacing w:val="-6"/>
        </w:rPr>
        <w:t xml:space="preserve"> </w:t>
      </w:r>
      <w:r>
        <w:rPr>
          <w:spacing w:val="-2"/>
        </w:rPr>
        <w:t>среды);</w:t>
      </w:r>
    </w:p>
    <w:p w14:paraId="48E88AB8">
      <w:pPr>
        <w:pStyle w:val="10"/>
        <w:numPr>
          <w:ilvl w:val="0"/>
          <w:numId w:val="83"/>
        </w:numPr>
        <w:tabs>
          <w:tab w:val="left" w:pos="1764"/>
        </w:tabs>
        <w:spacing w:before="0" w:after="0" w:line="240" w:lineRule="auto"/>
        <w:ind w:left="1764" w:right="0" w:hanging="259"/>
        <w:jc w:val="both"/>
        <w:rPr>
          <w:sz w:val="24"/>
        </w:rPr>
      </w:pPr>
      <w:r>
        <w:rPr>
          <w:sz w:val="24"/>
        </w:rPr>
        <w:t>экологическое</w:t>
      </w:r>
      <w:r>
        <w:rPr>
          <w:spacing w:val="-6"/>
          <w:sz w:val="24"/>
        </w:rPr>
        <w:t xml:space="preserve"> </w:t>
      </w:r>
      <w:r>
        <w:rPr>
          <w:spacing w:val="-2"/>
          <w:sz w:val="24"/>
        </w:rPr>
        <w:t>воспитание:</w:t>
      </w:r>
    </w:p>
    <w:p w14:paraId="6AD08675">
      <w:pPr>
        <w:pStyle w:val="7"/>
        <w:ind w:right="846" w:firstLine="228"/>
      </w:pPr>
      <w:r>
        <w:t>ориентация</w:t>
      </w:r>
      <w:r>
        <w:rPr>
          <w:spacing w:val="-15"/>
        </w:rPr>
        <w:t xml:space="preserve"> </w:t>
      </w:r>
      <w:r>
        <w:t>на</w:t>
      </w:r>
      <w:r>
        <w:rPr>
          <w:spacing w:val="-15"/>
        </w:rPr>
        <w:t xml:space="preserve"> </w:t>
      </w:r>
      <w:r>
        <w:t>применение</w:t>
      </w:r>
      <w:r>
        <w:rPr>
          <w:spacing w:val="-15"/>
        </w:rPr>
        <w:t xml:space="preserve"> </w:t>
      </w:r>
      <w:r>
        <w:t>знаний</w:t>
      </w:r>
      <w:r>
        <w:rPr>
          <w:spacing w:val="-15"/>
        </w:rPr>
        <w:t xml:space="preserve"> </w:t>
      </w:r>
      <w:r>
        <w:t>из</w:t>
      </w:r>
      <w:r>
        <w:rPr>
          <w:spacing w:val="-15"/>
        </w:rPr>
        <w:t xml:space="preserve"> </w:t>
      </w:r>
      <w:r>
        <w:t>социальных</w:t>
      </w:r>
      <w:r>
        <w:rPr>
          <w:spacing w:val="-15"/>
        </w:rPr>
        <w:t xml:space="preserve"> </w:t>
      </w:r>
      <w:r>
        <w:t>и</w:t>
      </w:r>
      <w:r>
        <w:rPr>
          <w:spacing w:val="-15"/>
        </w:rPr>
        <w:t xml:space="preserve"> </w:t>
      </w:r>
      <w:r>
        <w:t>естественных</w:t>
      </w:r>
      <w:r>
        <w:rPr>
          <w:spacing w:val="-15"/>
        </w:rPr>
        <w:t xml:space="preserve"> </w:t>
      </w:r>
      <w:r>
        <w:t>наук</w:t>
      </w:r>
      <w:r>
        <w:rPr>
          <w:spacing w:val="-15"/>
        </w:rPr>
        <w:t xml:space="preserve"> </w:t>
      </w:r>
      <w:r>
        <w:t>для</w:t>
      </w:r>
      <w:r>
        <w:rPr>
          <w:spacing w:val="-15"/>
        </w:rPr>
        <w:t xml:space="preserve"> </w:t>
      </w:r>
      <w:r>
        <w:t>решения</w:t>
      </w:r>
      <w:r>
        <w:rPr>
          <w:spacing w:val="-15"/>
        </w:rPr>
        <w:t xml:space="preserve"> </w:t>
      </w:r>
      <w:r>
        <w:t xml:space="preserve">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rPr>
        <w:t>направленности;</w:t>
      </w:r>
    </w:p>
    <w:p w14:paraId="759B6F83">
      <w:pPr>
        <w:pStyle w:val="7"/>
        <w:spacing w:before="1"/>
        <w:ind w:right="850" w:firstLine="228"/>
      </w:pPr>
      <w:r>
        <w:t>освоение основ экологической культуры, методов проектирования собственной безопасной</w:t>
      </w:r>
      <w:r>
        <w:rPr>
          <w:spacing w:val="-5"/>
        </w:rPr>
        <w:t xml:space="preserve"> </w:t>
      </w:r>
      <w:r>
        <w:t>жизнедеятельности</w:t>
      </w:r>
      <w:r>
        <w:rPr>
          <w:spacing w:val="-4"/>
        </w:rPr>
        <w:t xml:space="preserve"> </w:t>
      </w:r>
      <w:r>
        <w:t>с</w:t>
      </w:r>
      <w:r>
        <w:rPr>
          <w:spacing w:val="-4"/>
        </w:rPr>
        <w:t xml:space="preserve"> </w:t>
      </w:r>
      <w:r>
        <w:t>учётом</w:t>
      </w:r>
      <w:r>
        <w:rPr>
          <w:spacing w:val="-5"/>
        </w:rPr>
        <w:t xml:space="preserve"> </w:t>
      </w:r>
      <w:r>
        <w:t>природных,</w:t>
      </w:r>
      <w:r>
        <w:rPr>
          <w:spacing w:val="-7"/>
        </w:rPr>
        <w:t xml:space="preserve"> </w:t>
      </w:r>
      <w:r>
        <w:t>техногенных</w:t>
      </w:r>
      <w:r>
        <w:rPr>
          <w:spacing w:val="-3"/>
        </w:rPr>
        <w:t xml:space="preserve"> </w:t>
      </w:r>
      <w:r>
        <w:t>и</w:t>
      </w:r>
      <w:r>
        <w:rPr>
          <w:spacing w:val="-5"/>
        </w:rPr>
        <w:t xml:space="preserve"> </w:t>
      </w:r>
      <w:r>
        <w:t>социальных</w:t>
      </w:r>
      <w:r>
        <w:rPr>
          <w:spacing w:val="-4"/>
        </w:rPr>
        <w:t xml:space="preserve"> </w:t>
      </w:r>
      <w:r>
        <w:t>рисков</w:t>
      </w:r>
      <w:r>
        <w:rPr>
          <w:spacing w:val="-5"/>
        </w:rPr>
        <w:t xml:space="preserve"> </w:t>
      </w:r>
      <w:r>
        <w:t>на территории проживания.</w:t>
      </w:r>
    </w:p>
    <w:p w14:paraId="2A8A72C9">
      <w:pPr>
        <w:pStyle w:val="7"/>
        <w:ind w:right="850" w:firstLine="228"/>
      </w:pPr>
      <w:r>
        <w:t>В результате изучения ОБЖ на уровне основного общего образования у обучающегося будут</w:t>
      </w:r>
      <w:r>
        <w:rPr>
          <w:spacing w:val="-12"/>
        </w:rPr>
        <w:t xml:space="preserve"> </w:t>
      </w:r>
      <w:r>
        <w:t>сформированы</w:t>
      </w:r>
      <w:r>
        <w:rPr>
          <w:spacing w:val="-15"/>
        </w:rPr>
        <w:t xml:space="preserve"> </w:t>
      </w:r>
      <w:r>
        <w:t>познавательные</w:t>
      </w:r>
      <w:r>
        <w:rPr>
          <w:spacing w:val="-14"/>
        </w:rPr>
        <w:t xml:space="preserve"> </w:t>
      </w:r>
      <w:r>
        <w:t>универсальные</w:t>
      </w:r>
      <w:r>
        <w:rPr>
          <w:spacing w:val="-14"/>
        </w:rPr>
        <w:t xml:space="preserve"> </w:t>
      </w:r>
      <w:r>
        <w:t>учебные</w:t>
      </w:r>
      <w:r>
        <w:rPr>
          <w:spacing w:val="-15"/>
        </w:rPr>
        <w:t xml:space="preserve"> </w:t>
      </w:r>
      <w:r>
        <w:t>действия,</w:t>
      </w:r>
      <w:r>
        <w:rPr>
          <w:spacing w:val="-15"/>
        </w:rPr>
        <w:t xml:space="preserve"> </w:t>
      </w:r>
      <w:r>
        <w:t>коммуникативные универсальные учебные действия, регулятивные универсальные учебные действия, совместная деятельность.</w:t>
      </w:r>
    </w:p>
    <w:p w14:paraId="04E95D9D">
      <w:pPr>
        <w:pStyle w:val="7"/>
        <w:ind w:right="849" w:firstLine="228"/>
      </w:pPr>
      <w:r>
        <w:t>У обучающегося будут сформированы следующие базовые логические действия как часть познавательных универсальных учебных действий:</w:t>
      </w:r>
    </w:p>
    <w:p w14:paraId="108E50D9">
      <w:pPr>
        <w:pStyle w:val="7"/>
        <w:ind w:left="1505" w:firstLine="0"/>
      </w:pPr>
      <w:r>
        <w:t>выявлять</w:t>
      </w:r>
      <w:r>
        <w:rPr>
          <w:spacing w:val="-6"/>
        </w:rPr>
        <w:t xml:space="preserve"> </w:t>
      </w:r>
      <w:r>
        <w:t>и</w:t>
      </w:r>
      <w:r>
        <w:rPr>
          <w:spacing w:val="-7"/>
        </w:rPr>
        <w:t xml:space="preserve"> </w:t>
      </w:r>
      <w:r>
        <w:t>характеризовать</w:t>
      </w:r>
      <w:r>
        <w:rPr>
          <w:spacing w:val="-4"/>
        </w:rPr>
        <w:t xml:space="preserve"> </w:t>
      </w:r>
      <w:r>
        <w:t>существенные</w:t>
      </w:r>
      <w:r>
        <w:rPr>
          <w:spacing w:val="-7"/>
        </w:rPr>
        <w:t xml:space="preserve"> </w:t>
      </w:r>
      <w:r>
        <w:t>признаки</w:t>
      </w:r>
      <w:r>
        <w:rPr>
          <w:spacing w:val="-5"/>
        </w:rPr>
        <w:t xml:space="preserve"> </w:t>
      </w:r>
      <w:r>
        <w:t>объектов</w:t>
      </w:r>
      <w:r>
        <w:rPr>
          <w:spacing w:val="-5"/>
        </w:rPr>
        <w:t xml:space="preserve"> </w:t>
      </w:r>
      <w:r>
        <w:rPr>
          <w:spacing w:val="-2"/>
        </w:rPr>
        <w:t>(явлений);</w:t>
      </w:r>
    </w:p>
    <w:p w14:paraId="6A47DACB">
      <w:pPr>
        <w:pStyle w:val="7"/>
        <w:ind w:right="853" w:firstLine="228"/>
      </w:pPr>
      <w:r>
        <w:t>устанавливать существенный признак классификации, основания для обобщения и сравнения, критерии проводимого анализа;</w:t>
      </w:r>
    </w:p>
    <w:p w14:paraId="0F9AD9EA">
      <w:pPr>
        <w:pStyle w:val="7"/>
        <w:ind w:right="849" w:firstLine="228"/>
      </w:pPr>
      <w: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6B093C27">
      <w:pPr>
        <w:pStyle w:val="7"/>
        <w:spacing w:before="1"/>
        <w:ind w:right="847" w:firstLine="228"/>
      </w:pPr>
      <w:r>
        <w:t xml:space="preserve">выявлять дефициты информации, данных, необходимых для решения поставленной </w:t>
      </w:r>
      <w:r>
        <w:rPr>
          <w:spacing w:val="-2"/>
        </w:rPr>
        <w:t>задачи;</w:t>
      </w:r>
    </w:p>
    <w:p w14:paraId="3A26A974">
      <w:pPr>
        <w:pStyle w:val="7"/>
        <w:ind w:right="851" w:firstLine="228"/>
      </w:pPr>
      <w:r>
        <w:t>выявлять причинно-следственные связи при изучении явлений и процессов; проводить выводы</w:t>
      </w:r>
      <w:r>
        <w:rPr>
          <w:spacing w:val="-15"/>
        </w:rPr>
        <w:t xml:space="preserve"> </w:t>
      </w:r>
      <w:r>
        <w:t>с</w:t>
      </w:r>
      <w:r>
        <w:rPr>
          <w:spacing w:val="-15"/>
        </w:rPr>
        <w:t xml:space="preserve"> </w:t>
      </w:r>
      <w:r>
        <w:t>использованием</w:t>
      </w:r>
      <w:r>
        <w:rPr>
          <w:spacing w:val="-15"/>
        </w:rPr>
        <w:t xml:space="preserve"> </w:t>
      </w:r>
      <w:r>
        <w:t>дедуктивных</w:t>
      </w:r>
      <w:r>
        <w:rPr>
          <w:spacing w:val="-15"/>
        </w:rPr>
        <w:t xml:space="preserve"> </w:t>
      </w:r>
      <w:r>
        <w:t>и</w:t>
      </w:r>
      <w:r>
        <w:rPr>
          <w:spacing w:val="-15"/>
        </w:rPr>
        <w:t xml:space="preserve"> </w:t>
      </w:r>
      <w:r>
        <w:t>индуктивных</w:t>
      </w:r>
      <w:r>
        <w:rPr>
          <w:spacing w:val="-15"/>
        </w:rPr>
        <w:t xml:space="preserve"> </w:t>
      </w:r>
      <w:r>
        <w:t>умозаключений,</w:t>
      </w:r>
      <w:r>
        <w:rPr>
          <w:spacing w:val="-14"/>
        </w:rPr>
        <w:t xml:space="preserve"> </w:t>
      </w:r>
      <w:r>
        <w:t>умозаключений</w:t>
      </w:r>
      <w:r>
        <w:rPr>
          <w:spacing w:val="-15"/>
        </w:rPr>
        <w:t xml:space="preserve"> </w:t>
      </w:r>
      <w:r>
        <w:t>по аналогии, формулировать гипотезы о взаимосвязях;</w:t>
      </w:r>
    </w:p>
    <w:p w14:paraId="3FB58E5B">
      <w:pPr>
        <w:pStyle w:val="7"/>
        <w:spacing w:after="0"/>
        <w:sectPr>
          <w:pgSz w:w="11910" w:h="16840"/>
          <w:pgMar w:top="920" w:right="0" w:bottom="280" w:left="425" w:header="736" w:footer="0" w:gutter="0"/>
          <w:cols w:space="720" w:num="1"/>
        </w:sectPr>
      </w:pPr>
    </w:p>
    <w:p w14:paraId="29E51930">
      <w:pPr>
        <w:pStyle w:val="7"/>
        <w:spacing w:before="189"/>
        <w:ind w:right="851" w:firstLine="228"/>
      </w:pPr>
      <w:r>
        <w:t>самостоятельно выбирать способ решения учебной задачи (сравнивать несколько вариантов</w:t>
      </w:r>
      <w:r>
        <w:rPr>
          <w:spacing w:val="-8"/>
        </w:rPr>
        <w:t xml:space="preserve"> </w:t>
      </w:r>
      <w:r>
        <w:t>решения,</w:t>
      </w:r>
      <w:r>
        <w:rPr>
          <w:spacing w:val="-8"/>
        </w:rPr>
        <w:t xml:space="preserve"> </w:t>
      </w:r>
      <w:r>
        <w:t>выбирать</w:t>
      </w:r>
      <w:r>
        <w:rPr>
          <w:spacing w:val="-6"/>
        </w:rPr>
        <w:t xml:space="preserve"> </w:t>
      </w:r>
      <w:r>
        <w:t>наиболее</w:t>
      </w:r>
      <w:r>
        <w:rPr>
          <w:spacing w:val="-8"/>
        </w:rPr>
        <w:t xml:space="preserve"> </w:t>
      </w:r>
      <w:r>
        <w:t>подходящий</w:t>
      </w:r>
      <w:r>
        <w:rPr>
          <w:spacing w:val="-7"/>
        </w:rPr>
        <w:t xml:space="preserve"> </w:t>
      </w:r>
      <w:r>
        <w:t>с</w:t>
      </w:r>
      <w:r>
        <w:rPr>
          <w:spacing w:val="-6"/>
        </w:rPr>
        <w:t xml:space="preserve"> </w:t>
      </w:r>
      <w:r>
        <w:t>учётом</w:t>
      </w:r>
      <w:r>
        <w:rPr>
          <w:spacing w:val="-8"/>
        </w:rPr>
        <w:t xml:space="preserve"> </w:t>
      </w:r>
      <w:r>
        <w:t>самостоятельно</w:t>
      </w:r>
      <w:r>
        <w:rPr>
          <w:spacing w:val="-8"/>
        </w:rPr>
        <w:t xml:space="preserve"> </w:t>
      </w:r>
      <w:r>
        <w:t xml:space="preserve">выделенных </w:t>
      </w:r>
      <w:r>
        <w:rPr>
          <w:spacing w:val="-2"/>
        </w:rPr>
        <w:t>критериев).</w:t>
      </w:r>
    </w:p>
    <w:p w14:paraId="25AAA8CD">
      <w:pPr>
        <w:pStyle w:val="7"/>
        <w:ind w:right="853" w:firstLine="228"/>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3D3A527">
      <w:pPr>
        <w:pStyle w:val="7"/>
        <w:ind w:right="845" w:firstLine="228"/>
      </w:pPr>
      <w: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w:t>
      </w:r>
      <w:r>
        <w:rPr>
          <w:spacing w:val="-2"/>
        </w:rPr>
        <w:t>жизни;</w:t>
      </w:r>
    </w:p>
    <w:p w14:paraId="0BFCCF78">
      <w:pPr>
        <w:pStyle w:val="7"/>
        <w:ind w:right="846" w:firstLine="228"/>
      </w:pPr>
      <w:r>
        <w:t xml:space="preserve">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w:t>
      </w:r>
      <w:r>
        <w:rPr>
          <w:spacing w:val="-2"/>
        </w:rPr>
        <w:t>исследования;</w:t>
      </w:r>
    </w:p>
    <w:p w14:paraId="44015807">
      <w:pPr>
        <w:pStyle w:val="7"/>
        <w:ind w:right="850" w:firstLine="228"/>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223FCF41">
      <w:pPr>
        <w:pStyle w:val="7"/>
        <w:spacing w:before="1"/>
        <w:ind w:right="848" w:firstLine="228"/>
      </w:pPr>
      <w:r>
        <w:t>прогнозировать</w:t>
      </w:r>
      <w:r>
        <w:rPr>
          <w:spacing w:val="-4"/>
        </w:rPr>
        <w:t xml:space="preserve"> </w:t>
      </w:r>
      <w:r>
        <w:t>возможное</w:t>
      </w:r>
      <w:r>
        <w:rPr>
          <w:spacing w:val="-5"/>
        </w:rPr>
        <w:t xml:space="preserve"> </w:t>
      </w:r>
      <w:r>
        <w:t>дальнейшее</w:t>
      </w:r>
      <w:r>
        <w:rPr>
          <w:spacing w:val="-5"/>
        </w:rPr>
        <w:t xml:space="preserve"> </w:t>
      </w:r>
      <w:r>
        <w:t>развитие</w:t>
      </w:r>
      <w:r>
        <w:rPr>
          <w:spacing w:val="-5"/>
        </w:rPr>
        <w:t xml:space="preserve"> </w:t>
      </w:r>
      <w:r>
        <w:t>процессов,</w:t>
      </w:r>
      <w:r>
        <w:rPr>
          <w:spacing w:val="-4"/>
        </w:rPr>
        <w:t xml:space="preserve"> </w:t>
      </w:r>
      <w:r>
        <w:t>событий</w:t>
      </w:r>
      <w:r>
        <w:rPr>
          <w:spacing w:val="-6"/>
        </w:rPr>
        <w:t xml:space="preserve"> </w:t>
      </w:r>
      <w:r>
        <w:t>и</w:t>
      </w:r>
      <w:r>
        <w:rPr>
          <w:spacing w:val="-4"/>
        </w:rPr>
        <w:t xml:space="preserve"> </w:t>
      </w:r>
      <w:r>
        <w:t>их</w:t>
      </w:r>
      <w:r>
        <w:rPr>
          <w:spacing w:val="-4"/>
        </w:rPr>
        <w:t xml:space="preserve"> </w:t>
      </w:r>
      <w:r>
        <w:t>последствия</w:t>
      </w:r>
      <w:r>
        <w:rPr>
          <w:spacing w:val="-7"/>
        </w:rPr>
        <w:t xml:space="preserve"> </w:t>
      </w:r>
      <w:r>
        <w:t>в аналогичных или сходных ситуациях, а также выдвигать предположения об их развитии в новых условиях и контекстах.</w:t>
      </w:r>
    </w:p>
    <w:p w14:paraId="5DC72609">
      <w:pPr>
        <w:pStyle w:val="7"/>
        <w:ind w:right="849" w:firstLine="228"/>
      </w:pPr>
      <w:r>
        <w:t>У обучающегося будут сформированы умения работать с информацией как часть познавательных универсальных учебных действий:</w:t>
      </w:r>
    </w:p>
    <w:p w14:paraId="43D44D16">
      <w:pPr>
        <w:pStyle w:val="7"/>
        <w:ind w:right="850" w:firstLine="228"/>
      </w:pPr>
      <w:r>
        <w:t>применять</w:t>
      </w:r>
      <w:r>
        <w:rPr>
          <w:spacing w:val="-5"/>
        </w:rPr>
        <w:t xml:space="preserve"> </w:t>
      </w:r>
      <w:r>
        <w:t>различные</w:t>
      </w:r>
      <w:r>
        <w:rPr>
          <w:spacing w:val="-6"/>
        </w:rPr>
        <w:t xml:space="preserve"> </w:t>
      </w:r>
      <w:r>
        <w:t>методы,</w:t>
      </w:r>
      <w:r>
        <w:rPr>
          <w:spacing w:val="-4"/>
        </w:rPr>
        <w:t xml:space="preserve"> </w:t>
      </w:r>
      <w:r>
        <w:t>инструменты</w:t>
      </w:r>
      <w:r>
        <w:rPr>
          <w:spacing w:val="-4"/>
        </w:rPr>
        <w:t xml:space="preserve"> </w:t>
      </w:r>
      <w:r>
        <w:t>и</w:t>
      </w:r>
      <w:r>
        <w:rPr>
          <w:spacing w:val="-3"/>
        </w:rPr>
        <w:t xml:space="preserve"> </w:t>
      </w:r>
      <w:r>
        <w:t>запросы</w:t>
      </w:r>
      <w:r>
        <w:rPr>
          <w:spacing w:val="-4"/>
        </w:rPr>
        <w:t xml:space="preserve"> </w:t>
      </w:r>
      <w:r>
        <w:t>при</w:t>
      </w:r>
      <w:r>
        <w:rPr>
          <w:spacing w:val="-4"/>
        </w:rPr>
        <w:t xml:space="preserve"> </w:t>
      </w:r>
      <w:r>
        <w:t>поиске</w:t>
      </w:r>
      <w:r>
        <w:rPr>
          <w:spacing w:val="-5"/>
        </w:rPr>
        <w:t xml:space="preserve"> </w:t>
      </w:r>
      <w:r>
        <w:t>и</w:t>
      </w:r>
      <w:r>
        <w:rPr>
          <w:spacing w:val="-4"/>
        </w:rPr>
        <w:t xml:space="preserve"> </w:t>
      </w:r>
      <w:r>
        <w:t>отборе</w:t>
      </w:r>
      <w:r>
        <w:rPr>
          <w:spacing w:val="-5"/>
        </w:rPr>
        <w:t xml:space="preserve"> </w:t>
      </w:r>
      <w:r>
        <w:t>информации или данных из источников с учётом предложенной учебной задачи и заданных критериев;</w:t>
      </w:r>
    </w:p>
    <w:p w14:paraId="0231792A">
      <w:pPr>
        <w:pStyle w:val="7"/>
        <w:ind w:right="849" w:firstLine="228"/>
      </w:pPr>
      <w:r>
        <w:t>выбирать, анализировать, систематизировать и интерпретировать информацию различных видов и форм представления;</w:t>
      </w:r>
    </w:p>
    <w:p w14:paraId="14BF42CD">
      <w:pPr>
        <w:pStyle w:val="7"/>
        <w:ind w:right="851" w:firstLine="228"/>
      </w:pPr>
      <w:r>
        <w:t>находить</w:t>
      </w:r>
      <w:r>
        <w:rPr>
          <w:spacing w:val="-2"/>
        </w:rPr>
        <w:t xml:space="preserve"> </w:t>
      </w:r>
      <w:r>
        <w:t>сходные</w:t>
      </w:r>
      <w:r>
        <w:rPr>
          <w:spacing w:val="-3"/>
        </w:rPr>
        <w:t xml:space="preserve"> </w:t>
      </w:r>
      <w:r>
        <w:t>аргументы</w:t>
      </w:r>
      <w:r>
        <w:rPr>
          <w:spacing w:val="-1"/>
        </w:rPr>
        <w:t xml:space="preserve"> </w:t>
      </w:r>
      <w:r>
        <w:t>(подтверждающие</w:t>
      </w:r>
      <w:r>
        <w:rPr>
          <w:spacing w:val="-2"/>
        </w:rPr>
        <w:t xml:space="preserve"> </w:t>
      </w:r>
      <w:r>
        <w:t>или опровергающие</w:t>
      </w:r>
      <w:r>
        <w:rPr>
          <w:spacing w:val="-4"/>
        </w:rPr>
        <w:t xml:space="preserve"> </w:t>
      </w:r>
      <w:r>
        <w:t>одну</w:t>
      </w:r>
      <w:r>
        <w:rPr>
          <w:spacing w:val="-9"/>
        </w:rPr>
        <w:t xml:space="preserve"> </w:t>
      </w:r>
      <w:r>
        <w:t>и ту</w:t>
      </w:r>
      <w:r>
        <w:rPr>
          <w:spacing w:val="-6"/>
        </w:rPr>
        <w:t xml:space="preserve"> </w:t>
      </w:r>
      <w:r>
        <w:t>же</w:t>
      </w:r>
      <w:r>
        <w:rPr>
          <w:spacing w:val="-2"/>
        </w:rPr>
        <w:t xml:space="preserve"> </w:t>
      </w:r>
      <w:r>
        <w:t>идею, версию) в различных информационных источниках;</w:t>
      </w:r>
    </w:p>
    <w:p w14:paraId="2E1E40A2">
      <w:pPr>
        <w:pStyle w:val="7"/>
        <w:ind w:right="847" w:firstLine="228"/>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22C1F9B">
      <w:pPr>
        <w:pStyle w:val="7"/>
        <w:spacing w:before="1"/>
        <w:ind w:right="852" w:firstLine="228"/>
      </w:pPr>
      <w:r>
        <w:t>оценивать надёжность информации по критериям, предложенным педагогическим работником или сформулированным самостоятельно;</w:t>
      </w:r>
    </w:p>
    <w:p w14:paraId="0FE704DF">
      <w:pPr>
        <w:pStyle w:val="7"/>
        <w:ind w:left="1505" w:firstLine="0"/>
      </w:pPr>
      <w:r>
        <w:t>эффективно</w:t>
      </w:r>
      <w:r>
        <w:rPr>
          <w:spacing w:val="-8"/>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14:paraId="43D74367">
      <w:pPr>
        <w:pStyle w:val="7"/>
        <w:ind w:right="851" w:firstLine="228"/>
      </w:pPr>
      <w:r>
        <w:t>овладение системой универсальных познавательных действий обеспечивает сформированность когнитивных навыков обучающихся.</w:t>
      </w:r>
    </w:p>
    <w:p w14:paraId="388557A7">
      <w:pPr>
        <w:pStyle w:val="7"/>
        <w:ind w:right="854" w:firstLine="228"/>
      </w:pPr>
      <w:r>
        <w:t>У обучающегося будут сформированы умения общения как часть коммуникативных универсальных учебных действий:</w:t>
      </w:r>
    </w:p>
    <w:p w14:paraId="6E4C0423">
      <w:pPr>
        <w:pStyle w:val="7"/>
        <w:ind w:right="850" w:firstLine="228"/>
      </w:pPr>
      <w:r>
        <w:t>уверенно</w:t>
      </w:r>
      <w:r>
        <w:rPr>
          <w:spacing w:val="-7"/>
        </w:rPr>
        <w:t xml:space="preserve"> </w:t>
      </w:r>
      <w:r>
        <w:t>высказывать</w:t>
      </w:r>
      <w:r>
        <w:rPr>
          <w:spacing w:val="-5"/>
        </w:rPr>
        <w:t xml:space="preserve"> </w:t>
      </w:r>
      <w:r>
        <w:t>свою</w:t>
      </w:r>
      <w:r>
        <w:rPr>
          <w:spacing w:val="-7"/>
        </w:rPr>
        <w:t xml:space="preserve"> </w:t>
      </w:r>
      <w:r>
        <w:t>точку</w:t>
      </w:r>
      <w:r>
        <w:rPr>
          <w:spacing w:val="-12"/>
        </w:rPr>
        <w:t xml:space="preserve"> </w:t>
      </w:r>
      <w:r>
        <w:t>зрения</w:t>
      </w:r>
      <w:r>
        <w:rPr>
          <w:spacing w:val="-7"/>
        </w:rPr>
        <w:t xml:space="preserve"> </w:t>
      </w:r>
      <w:r>
        <w:t>в</w:t>
      </w:r>
      <w:r>
        <w:rPr>
          <w:spacing w:val="-5"/>
        </w:rPr>
        <w:t xml:space="preserve"> </w:t>
      </w:r>
      <w:r>
        <w:t>устной</w:t>
      </w:r>
      <w:r>
        <w:rPr>
          <w:spacing w:val="-8"/>
        </w:rPr>
        <w:t xml:space="preserve"> </w:t>
      </w:r>
      <w:r>
        <w:t>и</w:t>
      </w:r>
      <w:r>
        <w:rPr>
          <w:spacing w:val="-6"/>
        </w:rPr>
        <w:t xml:space="preserve"> </w:t>
      </w:r>
      <w:r>
        <w:t>письменной</w:t>
      </w:r>
      <w:r>
        <w:rPr>
          <w:spacing w:val="-6"/>
        </w:rPr>
        <w:t xml:space="preserve"> </w:t>
      </w:r>
      <w:r>
        <w:t>речи,</w:t>
      </w:r>
      <w:r>
        <w:rPr>
          <w:spacing w:val="-7"/>
        </w:rPr>
        <w:t xml:space="preserve"> </w:t>
      </w:r>
      <w:r>
        <w:t>выражать</w:t>
      </w:r>
      <w:r>
        <w:rPr>
          <w:spacing w:val="-5"/>
        </w:rPr>
        <w:t xml:space="preserve"> </w:t>
      </w:r>
      <w:r>
        <w:t>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23E43D88">
      <w:pPr>
        <w:pStyle w:val="7"/>
        <w:ind w:right="852" w:firstLine="228"/>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663DC3B9">
      <w:pPr>
        <w:pStyle w:val="7"/>
        <w:ind w:right="856" w:firstLine="228"/>
      </w:pPr>
      <w:r>
        <w:t>сопоставлять свои суждения с суждениями других участников диалога, обнаруживать различие и сходство позиций;</w:t>
      </w:r>
    </w:p>
    <w:p w14:paraId="6F30829B">
      <w:pPr>
        <w:pStyle w:val="7"/>
        <w:ind w:right="854" w:firstLine="228"/>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2039FE76">
      <w:pPr>
        <w:pStyle w:val="7"/>
        <w:spacing w:before="1"/>
        <w:ind w:right="848" w:firstLine="228"/>
      </w:pPr>
      <w: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w:t>
      </w:r>
      <w:r>
        <w:rPr>
          <w:spacing w:val="-2"/>
        </w:rPr>
        <w:t>материалы.</w:t>
      </w:r>
    </w:p>
    <w:p w14:paraId="5FEA11B2">
      <w:pPr>
        <w:pStyle w:val="7"/>
        <w:ind w:right="852" w:firstLine="228"/>
      </w:pPr>
      <w:r>
        <w:t>У</w:t>
      </w:r>
      <w:r>
        <w:rPr>
          <w:spacing w:val="-6"/>
        </w:rPr>
        <w:t xml:space="preserve"> </w:t>
      </w:r>
      <w:r>
        <w:t>обучающегося</w:t>
      </w:r>
      <w:r>
        <w:rPr>
          <w:spacing w:val="-6"/>
        </w:rPr>
        <w:t xml:space="preserve"> </w:t>
      </w:r>
      <w:r>
        <w:t>будут</w:t>
      </w:r>
      <w:r>
        <w:rPr>
          <w:spacing w:val="-4"/>
        </w:rPr>
        <w:t xml:space="preserve"> </w:t>
      </w:r>
      <w:r>
        <w:t>сформированы</w:t>
      </w:r>
      <w:r>
        <w:rPr>
          <w:spacing w:val="-2"/>
        </w:rPr>
        <w:t xml:space="preserve"> </w:t>
      </w:r>
      <w:r>
        <w:t>умения</w:t>
      </w:r>
      <w:r>
        <w:rPr>
          <w:spacing w:val="-4"/>
        </w:rPr>
        <w:t xml:space="preserve"> </w:t>
      </w:r>
      <w:r>
        <w:t>самоорганизации</w:t>
      </w:r>
      <w:r>
        <w:rPr>
          <w:spacing w:val="-6"/>
        </w:rPr>
        <w:t xml:space="preserve"> </w:t>
      </w:r>
      <w:r>
        <w:t>как</w:t>
      </w:r>
      <w:r>
        <w:rPr>
          <w:spacing w:val="-6"/>
        </w:rPr>
        <w:t xml:space="preserve"> </w:t>
      </w:r>
      <w:r>
        <w:t>части</w:t>
      </w:r>
      <w:r>
        <w:rPr>
          <w:spacing w:val="-5"/>
        </w:rPr>
        <w:t xml:space="preserve"> </w:t>
      </w:r>
      <w:r>
        <w:t>регулятивных универсальных учебных действий:</w:t>
      </w:r>
    </w:p>
    <w:p w14:paraId="20B91A69">
      <w:pPr>
        <w:pStyle w:val="7"/>
        <w:ind w:right="844" w:firstLine="228"/>
        <w:jc w:val="right"/>
      </w:pPr>
      <w:r>
        <w:t>выявлять</w:t>
      </w:r>
      <w:r>
        <w:rPr>
          <w:spacing w:val="-5"/>
        </w:rPr>
        <w:t xml:space="preserve"> </w:t>
      </w:r>
      <w:r>
        <w:t>проблемные</w:t>
      </w:r>
      <w:r>
        <w:rPr>
          <w:spacing w:val="-8"/>
        </w:rPr>
        <w:t xml:space="preserve"> </w:t>
      </w:r>
      <w:r>
        <w:t>вопросы,</w:t>
      </w:r>
      <w:r>
        <w:rPr>
          <w:spacing w:val="-6"/>
        </w:rPr>
        <w:t xml:space="preserve"> </w:t>
      </w:r>
      <w:r>
        <w:t>требующие</w:t>
      </w:r>
      <w:r>
        <w:rPr>
          <w:spacing w:val="-7"/>
        </w:rPr>
        <w:t xml:space="preserve"> </w:t>
      </w:r>
      <w:r>
        <w:t>решения</w:t>
      </w:r>
      <w:r>
        <w:rPr>
          <w:spacing w:val="-6"/>
        </w:rPr>
        <w:t xml:space="preserve"> </w:t>
      </w:r>
      <w:r>
        <w:t>в</w:t>
      </w:r>
      <w:r>
        <w:rPr>
          <w:spacing w:val="-7"/>
        </w:rPr>
        <w:t xml:space="preserve"> </w:t>
      </w:r>
      <w:r>
        <w:t>жизненных</w:t>
      </w:r>
      <w:r>
        <w:rPr>
          <w:spacing w:val="-7"/>
        </w:rPr>
        <w:t xml:space="preserve"> </w:t>
      </w:r>
      <w:r>
        <w:t>и учебных</w:t>
      </w:r>
      <w:r>
        <w:rPr>
          <w:spacing w:val="-5"/>
        </w:rPr>
        <w:t xml:space="preserve"> </w:t>
      </w:r>
      <w:r>
        <w:t>ситуациях; аргументированно определять оптимальный вариант принятия решений, самостоятельно составлять</w:t>
      </w:r>
      <w:r>
        <w:rPr>
          <w:spacing w:val="51"/>
          <w:w w:val="150"/>
        </w:rPr>
        <w:t xml:space="preserve"> </w:t>
      </w:r>
      <w:r>
        <w:t>алгоритм</w:t>
      </w:r>
      <w:r>
        <w:rPr>
          <w:spacing w:val="53"/>
          <w:w w:val="150"/>
        </w:rPr>
        <w:t xml:space="preserve"> </w:t>
      </w:r>
      <w:r>
        <w:t>(часть</w:t>
      </w:r>
      <w:r>
        <w:rPr>
          <w:spacing w:val="54"/>
          <w:w w:val="150"/>
        </w:rPr>
        <w:t xml:space="preserve"> </w:t>
      </w:r>
      <w:r>
        <w:t>алгоритма)</w:t>
      </w:r>
      <w:r>
        <w:rPr>
          <w:spacing w:val="52"/>
          <w:w w:val="150"/>
        </w:rPr>
        <w:t xml:space="preserve"> </w:t>
      </w:r>
      <w:r>
        <w:t>и</w:t>
      </w:r>
      <w:r>
        <w:rPr>
          <w:spacing w:val="55"/>
          <w:w w:val="150"/>
        </w:rPr>
        <w:t xml:space="preserve"> </w:t>
      </w:r>
      <w:r>
        <w:t>способ</w:t>
      </w:r>
      <w:r>
        <w:rPr>
          <w:spacing w:val="53"/>
          <w:w w:val="150"/>
        </w:rPr>
        <w:t xml:space="preserve"> </w:t>
      </w:r>
      <w:r>
        <w:t>решения</w:t>
      </w:r>
      <w:r>
        <w:rPr>
          <w:spacing w:val="55"/>
          <w:w w:val="150"/>
        </w:rPr>
        <w:t xml:space="preserve"> </w:t>
      </w:r>
      <w:r>
        <w:t>учебной</w:t>
      </w:r>
      <w:r>
        <w:rPr>
          <w:spacing w:val="54"/>
          <w:w w:val="150"/>
        </w:rPr>
        <w:t xml:space="preserve"> </w:t>
      </w:r>
      <w:r>
        <w:t>задачи</w:t>
      </w:r>
      <w:r>
        <w:rPr>
          <w:spacing w:val="54"/>
          <w:w w:val="150"/>
        </w:rPr>
        <w:t xml:space="preserve"> </w:t>
      </w:r>
      <w:r>
        <w:t>с</w:t>
      </w:r>
      <w:r>
        <w:rPr>
          <w:spacing w:val="55"/>
          <w:w w:val="150"/>
        </w:rPr>
        <w:t xml:space="preserve"> </w:t>
      </w:r>
      <w:r>
        <w:rPr>
          <w:spacing w:val="-2"/>
        </w:rPr>
        <w:t>учётом</w:t>
      </w:r>
    </w:p>
    <w:p w14:paraId="6209D66F">
      <w:pPr>
        <w:pStyle w:val="7"/>
        <w:ind w:firstLine="0"/>
        <w:jc w:val="left"/>
      </w:pPr>
      <w:r>
        <w:t>собственных</w:t>
      </w:r>
      <w:r>
        <w:rPr>
          <w:spacing w:val="-4"/>
        </w:rPr>
        <w:t xml:space="preserve"> </w:t>
      </w:r>
      <w:r>
        <w:t>возможностей</w:t>
      </w:r>
      <w:r>
        <w:rPr>
          <w:spacing w:val="-4"/>
        </w:rPr>
        <w:t xml:space="preserve"> </w:t>
      </w:r>
      <w:r>
        <w:t>и</w:t>
      </w:r>
      <w:r>
        <w:rPr>
          <w:spacing w:val="-4"/>
        </w:rPr>
        <w:t xml:space="preserve"> </w:t>
      </w:r>
      <w:r>
        <w:t>имеющихся</w:t>
      </w:r>
      <w:r>
        <w:rPr>
          <w:spacing w:val="-3"/>
        </w:rPr>
        <w:t xml:space="preserve"> </w:t>
      </w:r>
      <w:r>
        <w:rPr>
          <w:spacing w:val="-2"/>
        </w:rPr>
        <w:t>ресурсов;</w:t>
      </w:r>
    </w:p>
    <w:p w14:paraId="1A18F1BA">
      <w:pPr>
        <w:pStyle w:val="7"/>
        <w:spacing w:after="0"/>
        <w:jc w:val="left"/>
        <w:sectPr>
          <w:pgSz w:w="11910" w:h="16840"/>
          <w:pgMar w:top="920" w:right="0" w:bottom="280" w:left="425" w:header="736" w:footer="0" w:gutter="0"/>
          <w:cols w:space="720" w:num="1"/>
        </w:sectPr>
      </w:pPr>
    </w:p>
    <w:p w14:paraId="3B8926CE">
      <w:pPr>
        <w:pStyle w:val="7"/>
        <w:spacing w:before="189"/>
        <w:ind w:right="848" w:firstLine="228"/>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59B30A36">
      <w:pPr>
        <w:pStyle w:val="7"/>
        <w:ind w:right="850" w:firstLine="228"/>
      </w:pPr>
      <w:r>
        <w:t>У обучающегося будут сформированы умения самоконтроля, эмоционального интеллекта как части регулятивных универсальных учебных действий:</w:t>
      </w:r>
    </w:p>
    <w:p w14:paraId="0BACEE69">
      <w:pPr>
        <w:pStyle w:val="7"/>
        <w:ind w:right="854" w:firstLine="228"/>
      </w:pPr>
      <w:r>
        <w:t>давать</w:t>
      </w:r>
      <w:r>
        <w:rPr>
          <w:spacing w:val="-1"/>
        </w:rPr>
        <w:t xml:space="preserve"> </w:t>
      </w:r>
      <w:r>
        <w:t>оценку</w:t>
      </w:r>
      <w:r>
        <w:rPr>
          <w:spacing w:val="-7"/>
        </w:rPr>
        <w:t xml:space="preserve"> </w:t>
      </w:r>
      <w:r>
        <w:t>ситуации,</w:t>
      </w:r>
      <w:r>
        <w:rPr>
          <w:spacing w:val="-2"/>
        </w:rPr>
        <w:t xml:space="preserve"> </w:t>
      </w:r>
      <w:r>
        <w:t>предвидеть</w:t>
      </w:r>
      <w:r>
        <w:rPr>
          <w:spacing w:val="-1"/>
        </w:rPr>
        <w:t xml:space="preserve"> </w:t>
      </w:r>
      <w:r>
        <w:t>трудности,</w:t>
      </w:r>
      <w:r>
        <w:rPr>
          <w:spacing w:val="-2"/>
        </w:rPr>
        <w:t xml:space="preserve"> </w:t>
      </w:r>
      <w:r>
        <w:t>которые</w:t>
      </w:r>
      <w:r>
        <w:rPr>
          <w:spacing w:val="-3"/>
        </w:rPr>
        <w:t xml:space="preserve"> </w:t>
      </w:r>
      <w:r>
        <w:t>могут</w:t>
      </w:r>
      <w:r>
        <w:rPr>
          <w:spacing w:val="-2"/>
        </w:rPr>
        <w:t xml:space="preserve"> </w:t>
      </w:r>
      <w:r>
        <w:t>возникнуть</w:t>
      </w:r>
      <w:r>
        <w:rPr>
          <w:spacing w:val="-1"/>
        </w:rPr>
        <w:t xml:space="preserve"> </w:t>
      </w:r>
      <w:r>
        <w:t>при</w:t>
      </w:r>
      <w:r>
        <w:rPr>
          <w:spacing w:val="-1"/>
        </w:rPr>
        <w:t xml:space="preserve"> </w:t>
      </w:r>
      <w:r>
        <w:t>решении учебной задачи, и вносить коррективы в деятельность на основе новых обстоятельств;</w:t>
      </w:r>
    </w:p>
    <w:p w14:paraId="3002391C">
      <w:pPr>
        <w:pStyle w:val="7"/>
        <w:ind w:right="845" w:firstLine="228"/>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4F37E13">
      <w:pPr>
        <w:pStyle w:val="7"/>
        <w:ind w:left="1505" w:firstLine="0"/>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14:paraId="6FD0BA08">
      <w:pPr>
        <w:pStyle w:val="7"/>
        <w:ind w:right="851" w:firstLine="228"/>
      </w:pPr>
      <w:r>
        <w:t>управлять собственными эмоциями и не поддаваться эмоциям других, выявлять и анализировать их причины;</w:t>
      </w:r>
    </w:p>
    <w:p w14:paraId="4078BBF1">
      <w:pPr>
        <w:pStyle w:val="7"/>
        <w:ind w:right="854" w:firstLine="228"/>
      </w:pPr>
      <w:r>
        <w:t>ставить себя на место другого человека, понимать мотивы и намерения другого, регулировать способ выражения эмоций;</w:t>
      </w:r>
    </w:p>
    <w:p w14:paraId="7A8BCAFF">
      <w:pPr>
        <w:pStyle w:val="7"/>
        <w:spacing w:before="1"/>
        <w:ind w:right="855" w:firstLine="228"/>
      </w:pPr>
      <w:r>
        <w:rPr>
          <w:spacing w:val="-2"/>
        </w:rPr>
        <w:t>осознанно</w:t>
      </w:r>
      <w:r>
        <w:rPr>
          <w:spacing w:val="-4"/>
        </w:rPr>
        <w:t xml:space="preserve"> </w:t>
      </w:r>
      <w:r>
        <w:rPr>
          <w:spacing w:val="-2"/>
        </w:rPr>
        <w:t>относиться</w:t>
      </w:r>
      <w:r>
        <w:rPr>
          <w:spacing w:val="-4"/>
        </w:rPr>
        <w:t xml:space="preserve"> </w:t>
      </w:r>
      <w:r>
        <w:rPr>
          <w:spacing w:val="-2"/>
        </w:rPr>
        <w:t>к</w:t>
      </w:r>
      <w:r>
        <w:rPr>
          <w:spacing w:val="-6"/>
        </w:rPr>
        <w:t xml:space="preserve"> </w:t>
      </w:r>
      <w:r>
        <w:rPr>
          <w:spacing w:val="-2"/>
        </w:rPr>
        <w:t>другому</w:t>
      </w:r>
      <w:r>
        <w:rPr>
          <w:spacing w:val="-10"/>
        </w:rPr>
        <w:t xml:space="preserve"> </w:t>
      </w:r>
      <w:r>
        <w:rPr>
          <w:spacing w:val="-2"/>
        </w:rPr>
        <w:t>человеку,</w:t>
      </w:r>
      <w:r>
        <w:rPr>
          <w:spacing w:val="-4"/>
        </w:rPr>
        <w:t xml:space="preserve"> </w:t>
      </w:r>
      <w:r>
        <w:rPr>
          <w:spacing w:val="-2"/>
        </w:rPr>
        <w:t>его</w:t>
      </w:r>
      <w:r>
        <w:rPr>
          <w:spacing w:val="-4"/>
        </w:rPr>
        <w:t xml:space="preserve"> </w:t>
      </w:r>
      <w:r>
        <w:rPr>
          <w:spacing w:val="-2"/>
        </w:rPr>
        <w:t>мнению,</w:t>
      </w:r>
      <w:r>
        <w:rPr>
          <w:spacing w:val="-6"/>
        </w:rPr>
        <w:t xml:space="preserve"> </w:t>
      </w:r>
      <w:r>
        <w:rPr>
          <w:spacing w:val="-2"/>
        </w:rPr>
        <w:t>признавать</w:t>
      </w:r>
      <w:r>
        <w:rPr>
          <w:spacing w:val="-5"/>
        </w:rPr>
        <w:t xml:space="preserve"> </w:t>
      </w:r>
      <w:r>
        <w:rPr>
          <w:spacing w:val="-2"/>
        </w:rPr>
        <w:t>право</w:t>
      </w:r>
      <w:r>
        <w:rPr>
          <w:spacing w:val="-4"/>
        </w:rPr>
        <w:t xml:space="preserve"> </w:t>
      </w:r>
      <w:r>
        <w:rPr>
          <w:spacing w:val="-2"/>
        </w:rPr>
        <w:t>на</w:t>
      </w:r>
      <w:r>
        <w:rPr>
          <w:spacing w:val="-5"/>
        </w:rPr>
        <w:t xml:space="preserve"> </w:t>
      </w:r>
      <w:r>
        <w:rPr>
          <w:spacing w:val="-2"/>
        </w:rPr>
        <w:t>ошибку</w:t>
      </w:r>
      <w:r>
        <w:rPr>
          <w:spacing w:val="-12"/>
        </w:rPr>
        <w:t xml:space="preserve"> </w:t>
      </w:r>
      <w:r>
        <w:rPr>
          <w:spacing w:val="-2"/>
        </w:rPr>
        <w:t xml:space="preserve">свою </w:t>
      </w:r>
      <w:r>
        <w:t>и чужую;</w:t>
      </w:r>
    </w:p>
    <w:p w14:paraId="58F39377">
      <w:pPr>
        <w:pStyle w:val="7"/>
        <w:ind w:left="1505" w:right="1608" w:firstLine="0"/>
      </w:pPr>
      <w:r>
        <w:t>быть</w:t>
      </w:r>
      <w:r>
        <w:rPr>
          <w:spacing w:val="-3"/>
        </w:rPr>
        <w:t xml:space="preserve"> </w:t>
      </w:r>
      <w:r>
        <w:t>открытым</w:t>
      </w:r>
      <w:r>
        <w:rPr>
          <w:spacing w:val="-5"/>
        </w:rPr>
        <w:t xml:space="preserve"> </w:t>
      </w:r>
      <w:r>
        <w:t>себе</w:t>
      </w:r>
      <w:r>
        <w:rPr>
          <w:spacing w:val="-5"/>
        </w:rPr>
        <w:t xml:space="preserve"> </w:t>
      </w:r>
      <w:r>
        <w:t>и</w:t>
      </w:r>
      <w:r>
        <w:rPr>
          <w:spacing w:val="-4"/>
        </w:rPr>
        <w:t xml:space="preserve"> </w:t>
      </w:r>
      <w:r>
        <w:t>другим,</w:t>
      </w:r>
      <w:r>
        <w:rPr>
          <w:spacing w:val="-4"/>
        </w:rPr>
        <w:t xml:space="preserve"> </w:t>
      </w:r>
      <w:r>
        <w:t>осознавать</w:t>
      </w:r>
      <w:r>
        <w:rPr>
          <w:spacing w:val="-3"/>
        </w:rPr>
        <w:t xml:space="preserve"> </w:t>
      </w:r>
      <w:r>
        <w:t>невозможность</w:t>
      </w:r>
      <w:r>
        <w:rPr>
          <w:spacing w:val="-3"/>
        </w:rPr>
        <w:t xml:space="preserve"> </w:t>
      </w:r>
      <w:r>
        <w:t>контроля</w:t>
      </w:r>
      <w:r>
        <w:rPr>
          <w:spacing w:val="-4"/>
        </w:rPr>
        <w:t xml:space="preserve"> </w:t>
      </w:r>
      <w:r>
        <w:t>всего</w:t>
      </w:r>
      <w:r>
        <w:rPr>
          <w:spacing w:val="-4"/>
        </w:rPr>
        <w:t xml:space="preserve"> </w:t>
      </w:r>
      <w:r>
        <w:t>вокруг. У обучающегося будут сформированы умения совместной деятельности:</w:t>
      </w:r>
    </w:p>
    <w:p w14:paraId="6AEAD6D3">
      <w:pPr>
        <w:pStyle w:val="7"/>
        <w:ind w:right="855" w:firstLine="228"/>
      </w:pPr>
      <w:r>
        <w:t>понимать и использовать преимущества командной и индивидуальной работы при решении конкретной учебной задачи;</w:t>
      </w:r>
    </w:p>
    <w:p w14:paraId="7A5B3BA3">
      <w:pPr>
        <w:pStyle w:val="7"/>
        <w:ind w:right="845" w:firstLine="228"/>
      </w:pPr>
      <w:r>
        <w:t>планировать</w:t>
      </w:r>
      <w:r>
        <w:rPr>
          <w:spacing w:val="-15"/>
        </w:rPr>
        <w:t xml:space="preserve"> </w:t>
      </w:r>
      <w:r>
        <w:t>организацию</w:t>
      </w:r>
      <w:r>
        <w:rPr>
          <w:spacing w:val="-15"/>
        </w:rPr>
        <w:t xml:space="preserve"> </w:t>
      </w:r>
      <w:r>
        <w:t>совместной</w:t>
      </w:r>
      <w:r>
        <w:rPr>
          <w:spacing w:val="-15"/>
        </w:rPr>
        <w:t xml:space="preserve"> </w:t>
      </w:r>
      <w:r>
        <w:t>деятельности</w:t>
      </w:r>
      <w:r>
        <w:rPr>
          <w:spacing w:val="-15"/>
        </w:rPr>
        <w:t xml:space="preserve"> </w:t>
      </w:r>
      <w:r>
        <w:t>(распределять</w:t>
      </w:r>
      <w:r>
        <w:rPr>
          <w:spacing w:val="-15"/>
        </w:rPr>
        <w:t xml:space="preserve"> </w:t>
      </w:r>
      <w:r>
        <w:t>роли</w:t>
      </w:r>
      <w:r>
        <w:rPr>
          <w:spacing w:val="-15"/>
        </w:rPr>
        <w:t xml:space="preserve"> </w:t>
      </w:r>
      <w:r>
        <w:t>и</w:t>
      </w:r>
      <w:r>
        <w:rPr>
          <w:spacing w:val="-15"/>
        </w:rPr>
        <w:t xml:space="preserve"> </w:t>
      </w:r>
      <w:r>
        <w:t>понимать</w:t>
      </w:r>
      <w:r>
        <w:rPr>
          <w:spacing w:val="-15"/>
        </w:rPr>
        <w:t xml:space="preserve"> </w:t>
      </w:r>
      <w:r>
        <w:t xml:space="preserve">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w:t>
      </w:r>
      <w:r>
        <w:rPr>
          <w:spacing w:val="-2"/>
        </w:rPr>
        <w:t>результатах);</w:t>
      </w:r>
    </w:p>
    <w:p w14:paraId="1AD2AEAB">
      <w:pPr>
        <w:pStyle w:val="7"/>
        <w:ind w:right="845" w:firstLine="228"/>
      </w:pPr>
      <w: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100E6688">
      <w:pPr>
        <w:pStyle w:val="7"/>
        <w:spacing w:before="1"/>
        <w:ind w:right="849" w:firstLine="228"/>
      </w:pPr>
      <w:r>
        <w:t xml:space="preserve">Предметные результаты освоения программы по ОБЖ на уровне основного общего </w:t>
      </w:r>
      <w:r>
        <w:rPr>
          <w:spacing w:val="-2"/>
        </w:rPr>
        <w:t>образования</w:t>
      </w:r>
    </w:p>
    <w:p w14:paraId="11B7487A">
      <w:pPr>
        <w:pStyle w:val="7"/>
        <w:ind w:right="849" w:firstLine="228"/>
      </w:pPr>
      <w: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484A2242">
      <w:pPr>
        <w:pStyle w:val="7"/>
        <w:ind w:right="844" w:firstLine="228"/>
      </w:pPr>
      <w:r>
        <w:t>Приобретаемый</w:t>
      </w:r>
      <w:r>
        <w:rPr>
          <w:spacing w:val="-1"/>
        </w:rPr>
        <w:t xml:space="preserve"> </w:t>
      </w:r>
      <w:r>
        <w:t>опыт</w:t>
      </w:r>
      <w:r>
        <w:rPr>
          <w:spacing w:val="-2"/>
        </w:rPr>
        <w:t xml:space="preserve"> </w:t>
      </w:r>
      <w:r>
        <w:t>проявляется</w:t>
      </w:r>
      <w:r>
        <w:rPr>
          <w:spacing w:val="-2"/>
        </w:rPr>
        <w:t xml:space="preserve"> </w:t>
      </w:r>
      <w:r>
        <w:t>в</w:t>
      </w:r>
      <w:r>
        <w:rPr>
          <w:spacing w:val="-2"/>
        </w:rPr>
        <w:t xml:space="preserve"> </w:t>
      </w:r>
      <w:r>
        <w:t>понимании</w:t>
      </w:r>
      <w:r>
        <w:rPr>
          <w:spacing w:val="-1"/>
        </w:rPr>
        <w:t xml:space="preserve"> </w:t>
      </w:r>
      <w:r>
        <w:t>существующих проблем</w:t>
      </w:r>
      <w:r>
        <w:rPr>
          <w:spacing w:val="-2"/>
        </w:rPr>
        <w:t xml:space="preserve"> </w:t>
      </w:r>
      <w:r>
        <w:t>безопасности</w:t>
      </w:r>
      <w:r>
        <w:rPr>
          <w:spacing w:val="-1"/>
        </w:rPr>
        <w:t xml:space="preserve"> </w:t>
      </w:r>
      <w:r>
        <w:t>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20A51CF">
      <w:pPr>
        <w:pStyle w:val="7"/>
        <w:ind w:left="1505" w:firstLine="0"/>
      </w:pPr>
      <w:r>
        <w:t>Предметные</w:t>
      </w:r>
      <w:r>
        <w:rPr>
          <w:spacing w:val="-5"/>
        </w:rPr>
        <w:t xml:space="preserve"> </w:t>
      </w:r>
      <w:r>
        <w:t>результаты</w:t>
      </w:r>
      <w:r>
        <w:rPr>
          <w:spacing w:val="-2"/>
        </w:rPr>
        <w:t xml:space="preserve"> </w:t>
      </w:r>
      <w:r>
        <w:t>по</w:t>
      </w:r>
      <w:r>
        <w:rPr>
          <w:spacing w:val="-3"/>
        </w:rPr>
        <w:t xml:space="preserve"> </w:t>
      </w:r>
      <w:r>
        <w:t>ОБЖ</w:t>
      </w:r>
      <w:r>
        <w:rPr>
          <w:spacing w:val="-2"/>
        </w:rPr>
        <w:t xml:space="preserve"> </w:t>
      </w:r>
      <w:r>
        <w:t>должны</w:t>
      </w:r>
      <w:r>
        <w:rPr>
          <w:spacing w:val="-2"/>
        </w:rPr>
        <w:t xml:space="preserve"> обеспечивать:</w:t>
      </w:r>
    </w:p>
    <w:p w14:paraId="3A7DD452">
      <w:pPr>
        <w:pStyle w:val="10"/>
        <w:numPr>
          <w:ilvl w:val="0"/>
          <w:numId w:val="84"/>
        </w:numPr>
        <w:tabs>
          <w:tab w:val="left" w:pos="1791"/>
        </w:tabs>
        <w:spacing w:before="0" w:after="0" w:line="240" w:lineRule="auto"/>
        <w:ind w:left="1277" w:right="849" w:firstLine="228"/>
        <w:jc w:val="both"/>
        <w:rPr>
          <w:sz w:val="24"/>
        </w:rPr>
      </w:pPr>
      <w:r>
        <w:rPr>
          <w:sz w:val="24"/>
        </w:rP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w:t>
      </w:r>
      <w:r>
        <w:rPr>
          <w:spacing w:val="-2"/>
          <w:sz w:val="24"/>
        </w:rPr>
        <w:t>государства;</w:t>
      </w:r>
    </w:p>
    <w:p w14:paraId="620573D5">
      <w:pPr>
        <w:pStyle w:val="10"/>
        <w:numPr>
          <w:ilvl w:val="0"/>
          <w:numId w:val="84"/>
        </w:numPr>
        <w:tabs>
          <w:tab w:val="left" w:pos="1768"/>
        </w:tabs>
        <w:spacing w:before="1" w:after="0" w:line="240" w:lineRule="auto"/>
        <w:ind w:left="1277" w:right="846" w:firstLine="228"/>
        <w:jc w:val="both"/>
        <w:rPr>
          <w:sz w:val="24"/>
        </w:rPr>
      </w:pPr>
      <w:r>
        <w:rPr>
          <w:sz w:val="24"/>
        </w:rPr>
        <w:t>сформированность социально</w:t>
      </w:r>
      <w:r>
        <w:rPr>
          <w:spacing w:val="-1"/>
          <w:sz w:val="24"/>
        </w:rPr>
        <w:t xml:space="preserve"> </w:t>
      </w:r>
      <w:r>
        <w:rPr>
          <w:sz w:val="24"/>
        </w:rPr>
        <w:t>ответственного</w:t>
      </w:r>
      <w:r>
        <w:rPr>
          <w:spacing w:val="-1"/>
          <w:sz w:val="24"/>
        </w:rPr>
        <w:t xml:space="preserve"> </w:t>
      </w:r>
      <w:r>
        <w:rPr>
          <w:sz w:val="24"/>
        </w:rPr>
        <w:t>отношения</w:t>
      </w:r>
      <w:r>
        <w:rPr>
          <w:spacing w:val="-1"/>
          <w:sz w:val="24"/>
        </w:rPr>
        <w:t xml:space="preserve"> </w:t>
      </w:r>
      <w:r>
        <w:rPr>
          <w:sz w:val="24"/>
        </w:rPr>
        <w:t>к</w:t>
      </w:r>
      <w:r>
        <w:rPr>
          <w:spacing w:val="-2"/>
          <w:sz w:val="24"/>
        </w:rPr>
        <w:t xml:space="preserve"> </w:t>
      </w:r>
      <w:r>
        <w:rPr>
          <w:sz w:val="24"/>
        </w:rPr>
        <w:t>ведению здорового</w:t>
      </w:r>
      <w:r>
        <w:rPr>
          <w:spacing w:val="-1"/>
          <w:sz w:val="24"/>
        </w:rPr>
        <w:t xml:space="preserve"> </w:t>
      </w:r>
      <w:r>
        <w:rPr>
          <w:sz w:val="24"/>
        </w:rPr>
        <w:t>образа жизни, исключающего употребление наркотиков, алкоголя, курения и нанесения иного вреда собственному здоровью и здоровью окружающих;</w:t>
      </w:r>
    </w:p>
    <w:p w14:paraId="794720DA">
      <w:pPr>
        <w:pStyle w:val="10"/>
        <w:numPr>
          <w:ilvl w:val="0"/>
          <w:numId w:val="84"/>
        </w:numPr>
        <w:tabs>
          <w:tab w:val="left" w:pos="1770"/>
        </w:tabs>
        <w:spacing w:before="0" w:after="0" w:line="240" w:lineRule="auto"/>
        <w:ind w:left="1277" w:right="853" w:firstLine="228"/>
        <w:jc w:val="both"/>
        <w:rPr>
          <w:sz w:val="24"/>
        </w:rPr>
      </w:pPr>
      <w:r>
        <w:rPr>
          <w:sz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BD149D8">
      <w:pPr>
        <w:pStyle w:val="10"/>
        <w:spacing w:after="0" w:line="240" w:lineRule="auto"/>
        <w:jc w:val="both"/>
        <w:rPr>
          <w:sz w:val="24"/>
        </w:rPr>
        <w:sectPr>
          <w:pgSz w:w="11910" w:h="16840"/>
          <w:pgMar w:top="920" w:right="0" w:bottom="280" w:left="425" w:header="736" w:footer="0" w:gutter="0"/>
          <w:cols w:space="720" w:num="1"/>
        </w:sectPr>
      </w:pPr>
    </w:p>
    <w:p w14:paraId="6A6540A7">
      <w:pPr>
        <w:pStyle w:val="10"/>
        <w:numPr>
          <w:ilvl w:val="0"/>
          <w:numId w:val="84"/>
        </w:numPr>
        <w:tabs>
          <w:tab w:val="left" w:pos="1842"/>
        </w:tabs>
        <w:spacing w:before="189" w:after="0" w:line="240" w:lineRule="auto"/>
        <w:ind w:left="1277" w:right="850" w:firstLine="228"/>
        <w:jc w:val="both"/>
        <w:rPr>
          <w:sz w:val="24"/>
        </w:rPr>
      </w:pPr>
      <w:r>
        <w:rPr>
          <w:sz w:val="24"/>
        </w:rPr>
        <w:t xml:space="preserve">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w:t>
      </w:r>
      <w:r>
        <w:rPr>
          <w:spacing w:val="-2"/>
          <w:sz w:val="24"/>
        </w:rPr>
        <w:t>средств;</w:t>
      </w:r>
    </w:p>
    <w:p w14:paraId="27A9BCF4">
      <w:pPr>
        <w:pStyle w:val="10"/>
        <w:numPr>
          <w:ilvl w:val="0"/>
          <w:numId w:val="84"/>
        </w:numPr>
        <w:tabs>
          <w:tab w:val="left" w:pos="1806"/>
        </w:tabs>
        <w:spacing w:before="0" w:after="0" w:line="240" w:lineRule="auto"/>
        <w:ind w:left="1277" w:right="848" w:firstLine="228"/>
        <w:jc w:val="both"/>
        <w:rPr>
          <w:sz w:val="24"/>
        </w:rPr>
      </w:pPr>
      <w:r>
        <w:rPr>
          <w:sz w:val="24"/>
        </w:rPr>
        <w:t>сформированность чувства гордости за свою Родину, ответственного отношения к выполнению конституционного долга – защите Отечества;</w:t>
      </w:r>
    </w:p>
    <w:p w14:paraId="5A9317A7">
      <w:pPr>
        <w:pStyle w:val="10"/>
        <w:numPr>
          <w:ilvl w:val="0"/>
          <w:numId w:val="84"/>
        </w:numPr>
        <w:tabs>
          <w:tab w:val="left" w:pos="1811"/>
        </w:tabs>
        <w:spacing w:before="0" w:after="0" w:line="240" w:lineRule="auto"/>
        <w:ind w:left="1277" w:right="852" w:firstLine="228"/>
        <w:jc w:val="both"/>
        <w:rPr>
          <w:sz w:val="24"/>
        </w:rPr>
      </w:pPr>
      <w:r>
        <w:rPr>
          <w:sz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7D67A66D">
      <w:pPr>
        <w:pStyle w:val="10"/>
        <w:numPr>
          <w:ilvl w:val="0"/>
          <w:numId w:val="84"/>
        </w:numPr>
        <w:tabs>
          <w:tab w:val="left" w:pos="1832"/>
        </w:tabs>
        <w:spacing w:before="0" w:after="0" w:line="240" w:lineRule="auto"/>
        <w:ind w:left="1277" w:right="848" w:firstLine="228"/>
        <w:jc w:val="both"/>
        <w:rPr>
          <w:sz w:val="24"/>
        </w:rPr>
      </w:pPr>
      <w:r>
        <w:rPr>
          <w:sz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w:t>
      </w:r>
      <w:r>
        <w:rPr>
          <w:spacing w:val="-11"/>
          <w:sz w:val="24"/>
        </w:rPr>
        <w:t xml:space="preserve"> </w:t>
      </w:r>
      <w:r>
        <w:rPr>
          <w:sz w:val="24"/>
        </w:rPr>
        <w:t>различных</w:t>
      </w:r>
      <w:r>
        <w:rPr>
          <w:spacing w:val="-8"/>
          <w:sz w:val="24"/>
        </w:rPr>
        <w:t xml:space="preserve"> </w:t>
      </w:r>
      <w:r>
        <w:rPr>
          <w:sz w:val="24"/>
        </w:rPr>
        <w:t>средах</w:t>
      </w:r>
      <w:r>
        <w:rPr>
          <w:spacing w:val="-10"/>
          <w:sz w:val="24"/>
        </w:rPr>
        <w:t xml:space="preserve"> </w:t>
      </w:r>
      <w:r>
        <w:rPr>
          <w:sz w:val="24"/>
        </w:rPr>
        <w:t>(бытовые</w:t>
      </w:r>
      <w:r>
        <w:rPr>
          <w:spacing w:val="-9"/>
          <w:sz w:val="24"/>
        </w:rPr>
        <w:t xml:space="preserve"> </w:t>
      </w:r>
      <w:r>
        <w:rPr>
          <w:sz w:val="24"/>
        </w:rPr>
        <w:t>условия,</w:t>
      </w:r>
      <w:r>
        <w:rPr>
          <w:spacing w:val="-10"/>
          <w:sz w:val="24"/>
        </w:rPr>
        <w:t xml:space="preserve"> </w:t>
      </w:r>
      <w:r>
        <w:rPr>
          <w:sz w:val="24"/>
        </w:rPr>
        <w:t>дорожное</w:t>
      </w:r>
      <w:r>
        <w:rPr>
          <w:spacing w:val="-11"/>
          <w:sz w:val="24"/>
        </w:rPr>
        <w:t xml:space="preserve"> </w:t>
      </w:r>
      <w:r>
        <w:rPr>
          <w:sz w:val="24"/>
        </w:rPr>
        <w:t>движение,</w:t>
      </w:r>
      <w:r>
        <w:rPr>
          <w:spacing w:val="-10"/>
          <w:sz w:val="24"/>
        </w:rPr>
        <w:t xml:space="preserve"> </w:t>
      </w:r>
      <w:r>
        <w:rPr>
          <w:sz w:val="24"/>
        </w:rPr>
        <w:t>общественные</w:t>
      </w:r>
      <w:r>
        <w:rPr>
          <w:spacing w:val="-12"/>
          <w:sz w:val="24"/>
        </w:rPr>
        <w:t xml:space="preserve"> </w:t>
      </w:r>
      <w:r>
        <w:rPr>
          <w:sz w:val="24"/>
        </w:rPr>
        <w:t>места</w:t>
      </w:r>
      <w:r>
        <w:rPr>
          <w:spacing w:val="-10"/>
          <w:sz w:val="24"/>
        </w:rPr>
        <w:t xml:space="preserve"> </w:t>
      </w:r>
      <w:r>
        <w:rPr>
          <w:sz w:val="24"/>
        </w:rPr>
        <w:t>и</w:t>
      </w:r>
      <w:r>
        <w:rPr>
          <w:spacing w:val="-9"/>
          <w:sz w:val="24"/>
        </w:rPr>
        <w:t xml:space="preserve"> </w:t>
      </w:r>
      <w:r>
        <w:rPr>
          <w:sz w:val="24"/>
        </w:rPr>
        <w:t>социум, природа, коммуникационные связи и каналы);</w:t>
      </w:r>
    </w:p>
    <w:p w14:paraId="68F817DE">
      <w:pPr>
        <w:pStyle w:val="10"/>
        <w:numPr>
          <w:ilvl w:val="0"/>
          <w:numId w:val="84"/>
        </w:numPr>
        <w:tabs>
          <w:tab w:val="left" w:pos="1758"/>
        </w:tabs>
        <w:spacing w:before="1" w:after="0" w:line="240" w:lineRule="auto"/>
        <w:ind w:left="1277" w:right="851" w:firstLine="228"/>
        <w:jc w:val="both"/>
        <w:rPr>
          <w:sz w:val="24"/>
        </w:rPr>
      </w:pPr>
      <w:r>
        <w:rPr>
          <w:sz w:val="24"/>
        </w:rPr>
        <w:t>овладение</w:t>
      </w:r>
      <w:r>
        <w:rPr>
          <w:spacing w:val="-10"/>
          <w:sz w:val="24"/>
        </w:rPr>
        <w:t xml:space="preserve"> </w:t>
      </w:r>
      <w:r>
        <w:rPr>
          <w:sz w:val="24"/>
        </w:rPr>
        <w:t>знаниями</w:t>
      </w:r>
      <w:r>
        <w:rPr>
          <w:spacing w:val="-11"/>
          <w:sz w:val="24"/>
        </w:rPr>
        <w:t xml:space="preserve"> </w:t>
      </w:r>
      <w:r>
        <w:rPr>
          <w:sz w:val="24"/>
        </w:rPr>
        <w:t>и</w:t>
      </w:r>
      <w:r>
        <w:rPr>
          <w:spacing w:val="-6"/>
          <w:sz w:val="24"/>
        </w:rPr>
        <w:t xml:space="preserve"> </w:t>
      </w:r>
      <w:r>
        <w:rPr>
          <w:sz w:val="24"/>
        </w:rPr>
        <w:t>умениями</w:t>
      </w:r>
      <w:r>
        <w:rPr>
          <w:spacing w:val="-8"/>
          <w:sz w:val="24"/>
        </w:rPr>
        <w:t xml:space="preserve"> </w:t>
      </w:r>
      <w:r>
        <w:rPr>
          <w:sz w:val="24"/>
        </w:rPr>
        <w:t>применять</w:t>
      </w:r>
      <w:r>
        <w:rPr>
          <w:spacing w:val="-10"/>
          <w:sz w:val="24"/>
        </w:rPr>
        <w:t xml:space="preserve"> </w:t>
      </w:r>
      <w:r>
        <w:rPr>
          <w:sz w:val="24"/>
        </w:rPr>
        <w:t>меры</w:t>
      </w:r>
      <w:r>
        <w:rPr>
          <w:spacing w:val="-10"/>
          <w:sz w:val="24"/>
        </w:rPr>
        <w:t xml:space="preserve"> </w:t>
      </w:r>
      <w:r>
        <w:rPr>
          <w:sz w:val="24"/>
        </w:rPr>
        <w:t>и</w:t>
      </w:r>
      <w:r>
        <w:rPr>
          <w:spacing w:val="-8"/>
          <w:sz w:val="24"/>
        </w:rPr>
        <w:t xml:space="preserve"> </w:t>
      </w:r>
      <w:r>
        <w:rPr>
          <w:sz w:val="24"/>
        </w:rPr>
        <w:t>средства</w:t>
      </w:r>
      <w:r>
        <w:rPr>
          <w:spacing w:val="-10"/>
          <w:sz w:val="24"/>
        </w:rPr>
        <w:t xml:space="preserve"> </w:t>
      </w:r>
      <w:r>
        <w:rPr>
          <w:sz w:val="24"/>
        </w:rPr>
        <w:t>индивидуальной</w:t>
      </w:r>
      <w:r>
        <w:rPr>
          <w:spacing w:val="-8"/>
          <w:sz w:val="24"/>
        </w:rPr>
        <w:t xml:space="preserve"> </w:t>
      </w:r>
      <w:r>
        <w:rPr>
          <w:sz w:val="24"/>
        </w:rPr>
        <w:t>защиты, приёмы рационального и безопасного поведения в опасных и чрезвычайных ситуациях;</w:t>
      </w:r>
    </w:p>
    <w:p w14:paraId="5A411D42">
      <w:pPr>
        <w:pStyle w:val="10"/>
        <w:numPr>
          <w:ilvl w:val="0"/>
          <w:numId w:val="84"/>
        </w:numPr>
        <w:tabs>
          <w:tab w:val="left" w:pos="1765"/>
        </w:tabs>
        <w:spacing w:before="0" w:after="0" w:line="240" w:lineRule="auto"/>
        <w:ind w:left="1277" w:right="842" w:firstLine="228"/>
        <w:jc w:val="both"/>
        <w:rPr>
          <w:sz w:val="24"/>
        </w:rPr>
      </w:pPr>
      <w:r>
        <w:rPr>
          <w:sz w:val="24"/>
        </w:rPr>
        <w:t>освоение</w:t>
      </w:r>
      <w:r>
        <w:rPr>
          <w:spacing w:val="-3"/>
          <w:sz w:val="24"/>
        </w:rPr>
        <w:t xml:space="preserve"> </w:t>
      </w:r>
      <w:r>
        <w:rPr>
          <w:sz w:val="24"/>
        </w:rPr>
        <w:t>основ медицинских знаний</w:t>
      </w:r>
      <w:r>
        <w:rPr>
          <w:spacing w:val="-1"/>
          <w:sz w:val="24"/>
        </w:rPr>
        <w:t xml:space="preserve"> </w:t>
      </w:r>
      <w:r>
        <w:rPr>
          <w:sz w:val="24"/>
        </w:rPr>
        <w:t>и</w:t>
      </w:r>
      <w:r>
        <w:rPr>
          <w:spacing w:val="-1"/>
          <w:sz w:val="24"/>
        </w:rPr>
        <w:t xml:space="preserve"> </w:t>
      </w:r>
      <w:r>
        <w:rPr>
          <w:sz w:val="24"/>
        </w:rPr>
        <w:t>владение</w:t>
      </w:r>
      <w:r>
        <w:rPr>
          <w:spacing w:val="-1"/>
          <w:sz w:val="24"/>
        </w:rPr>
        <w:t xml:space="preserve"> </w:t>
      </w:r>
      <w:r>
        <w:rPr>
          <w:sz w:val="24"/>
        </w:rPr>
        <w:t>умениями</w:t>
      </w:r>
      <w:r>
        <w:rPr>
          <w:spacing w:val="-1"/>
          <w:sz w:val="24"/>
        </w:rPr>
        <w:t xml:space="preserve"> </w:t>
      </w:r>
      <w:r>
        <w:rPr>
          <w:sz w:val="24"/>
        </w:rPr>
        <w:t>оказывать</w:t>
      </w:r>
      <w:r>
        <w:rPr>
          <w:spacing w:val="-1"/>
          <w:sz w:val="24"/>
        </w:rPr>
        <w:t xml:space="preserve"> </w:t>
      </w:r>
      <w:r>
        <w:rPr>
          <w:sz w:val="24"/>
        </w:rPr>
        <w:t>первую</w:t>
      </w:r>
      <w:r>
        <w:rPr>
          <w:spacing w:val="-2"/>
          <w:sz w:val="24"/>
        </w:rPr>
        <w:t xml:space="preserve"> </w:t>
      </w:r>
      <w:r>
        <w:rPr>
          <w:sz w:val="24"/>
        </w:rPr>
        <w:t>помощь пострадавшим при потере сознания, остановке дыхания, наружных кровотечениях, попадании</w:t>
      </w:r>
      <w:r>
        <w:rPr>
          <w:spacing w:val="-1"/>
          <w:sz w:val="24"/>
        </w:rPr>
        <w:t xml:space="preserve"> </w:t>
      </w:r>
      <w:r>
        <w:rPr>
          <w:sz w:val="24"/>
        </w:rPr>
        <w:t>инородных</w:t>
      </w:r>
      <w:r>
        <w:rPr>
          <w:spacing w:val="-4"/>
          <w:sz w:val="24"/>
        </w:rPr>
        <w:t xml:space="preserve"> </w:t>
      </w:r>
      <w:r>
        <w:rPr>
          <w:sz w:val="24"/>
        </w:rPr>
        <w:t>тел</w:t>
      </w:r>
      <w:r>
        <w:rPr>
          <w:spacing w:val="-2"/>
          <w:sz w:val="24"/>
        </w:rPr>
        <w:t xml:space="preserve"> </w:t>
      </w:r>
      <w:r>
        <w:rPr>
          <w:sz w:val="24"/>
        </w:rPr>
        <w:t>в</w:t>
      </w:r>
      <w:r>
        <w:rPr>
          <w:spacing w:val="-3"/>
          <w:sz w:val="24"/>
        </w:rPr>
        <w:t xml:space="preserve"> </w:t>
      </w:r>
      <w:r>
        <w:rPr>
          <w:sz w:val="24"/>
        </w:rPr>
        <w:t>верхние</w:t>
      </w:r>
      <w:r>
        <w:rPr>
          <w:spacing w:val="-3"/>
          <w:sz w:val="24"/>
        </w:rPr>
        <w:t xml:space="preserve"> </w:t>
      </w:r>
      <w:r>
        <w:rPr>
          <w:sz w:val="24"/>
        </w:rPr>
        <w:t>дыхательные</w:t>
      </w:r>
      <w:r>
        <w:rPr>
          <w:spacing w:val="-4"/>
          <w:sz w:val="24"/>
        </w:rPr>
        <w:t xml:space="preserve"> </w:t>
      </w:r>
      <w:r>
        <w:rPr>
          <w:sz w:val="24"/>
        </w:rPr>
        <w:t>пути,</w:t>
      </w:r>
      <w:r>
        <w:rPr>
          <w:spacing w:val="-2"/>
          <w:sz w:val="24"/>
        </w:rPr>
        <w:t xml:space="preserve"> </w:t>
      </w:r>
      <w:r>
        <w:rPr>
          <w:sz w:val="24"/>
        </w:rPr>
        <w:t>травмах различных</w:t>
      </w:r>
      <w:r>
        <w:rPr>
          <w:spacing w:val="-3"/>
          <w:sz w:val="24"/>
        </w:rPr>
        <w:t xml:space="preserve"> </w:t>
      </w:r>
      <w:r>
        <w:rPr>
          <w:sz w:val="24"/>
        </w:rPr>
        <w:t>областей тела, ожогах, отморожениях, отравлениях;</w:t>
      </w:r>
    </w:p>
    <w:p w14:paraId="003EAF3F">
      <w:pPr>
        <w:pStyle w:val="10"/>
        <w:numPr>
          <w:ilvl w:val="0"/>
          <w:numId w:val="84"/>
        </w:numPr>
        <w:tabs>
          <w:tab w:val="left" w:pos="1988"/>
        </w:tabs>
        <w:spacing w:before="0" w:after="0" w:line="240" w:lineRule="auto"/>
        <w:ind w:left="1277" w:right="852" w:firstLine="228"/>
        <w:jc w:val="both"/>
        <w:rPr>
          <w:sz w:val="24"/>
        </w:rPr>
      </w:pPr>
      <w:r>
        <w:rPr>
          <w:sz w:val="24"/>
        </w:rPr>
        <w:t>умение оценивать и прогнозировать неблагоприятные факторы обстановки и принимать обоснованные</w:t>
      </w:r>
      <w:r>
        <w:rPr>
          <w:spacing w:val="-1"/>
          <w:sz w:val="24"/>
        </w:rPr>
        <w:t xml:space="preserve"> </w:t>
      </w:r>
      <w:r>
        <w:rPr>
          <w:sz w:val="24"/>
        </w:rPr>
        <w:t>решения в опасной (чрезвычайной)</w:t>
      </w:r>
      <w:r>
        <w:rPr>
          <w:spacing w:val="-1"/>
          <w:sz w:val="24"/>
        </w:rPr>
        <w:t xml:space="preserve"> </w:t>
      </w:r>
      <w:r>
        <w:rPr>
          <w:sz w:val="24"/>
        </w:rPr>
        <w:t>ситуации с учётом реальных условий и возможностей;</w:t>
      </w:r>
    </w:p>
    <w:p w14:paraId="0179B663">
      <w:pPr>
        <w:pStyle w:val="10"/>
        <w:numPr>
          <w:ilvl w:val="0"/>
          <w:numId w:val="84"/>
        </w:numPr>
        <w:tabs>
          <w:tab w:val="left" w:pos="1962"/>
        </w:tabs>
        <w:spacing w:before="0" w:after="0" w:line="240" w:lineRule="auto"/>
        <w:ind w:left="1277" w:right="848" w:firstLine="228"/>
        <w:jc w:val="both"/>
        <w:rPr>
          <w:sz w:val="24"/>
        </w:rPr>
      </w:pPr>
      <w:r>
        <w:rPr>
          <w:sz w:val="24"/>
        </w:rPr>
        <w:t>освоение основ экологической культуры, методов проектирования собственной безопасной</w:t>
      </w:r>
      <w:r>
        <w:rPr>
          <w:spacing w:val="-4"/>
          <w:sz w:val="24"/>
        </w:rPr>
        <w:t xml:space="preserve"> </w:t>
      </w:r>
      <w:r>
        <w:rPr>
          <w:sz w:val="24"/>
        </w:rPr>
        <w:t>жизнедеятельности</w:t>
      </w:r>
      <w:r>
        <w:rPr>
          <w:spacing w:val="-3"/>
          <w:sz w:val="24"/>
        </w:rPr>
        <w:t xml:space="preserve"> </w:t>
      </w:r>
      <w:r>
        <w:rPr>
          <w:sz w:val="24"/>
        </w:rPr>
        <w:t>с</w:t>
      </w:r>
      <w:r>
        <w:rPr>
          <w:spacing w:val="-3"/>
          <w:sz w:val="24"/>
        </w:rPr>
        <w:t xml:space="preserve"> </w:t>
      </w:r>
      <w:r>
        <w:rPr>
          <w:sz w:val="24"/>
        </w:rPr>
        <w:t>учётом</w:t>
      </w:r>
      <w:r>
        <w:rPr>
          <w:spacing w:val="-4"/>
          <w:sz w:val="24"/>
        </w:rPr>
        <w:t xml:space="preserve"> </w:t>
      </w:r>
      <w:r>
        <w:rPr>
          <w:sz w:val="24"/>
        </w:rPr>
        <w:t>природных,</w:t>
      </w:r>
      <w:r>
        <w:rPr>
          <w:spacing w:val="-7"/>
          <w:sz w:val="24"/>
        </w:rPr>
        <w:t xml:space="preserve"> </w:t>
      </w:r>
      <w:r>
        <w:rPr>
          <w:sz w:val="24"/>
        </w:rPr>
        <w:t>техногенных</w:t>
      </w:r>
      <w:r>
        <w:rPr>
          <w:spacing w:val="-2"/>
          <w:sz w:val="24"/>
        </w:rPr>
        <w:t xml:space="preserve"> </w:t>
      </w:r>
      <w:r>
        <w:rPr>
          <w:sz w:val="24"/>
        </w:rPr>
        <w:t>и</w:t>
      </w:r>
      <w:r>
        <w:rPr>
          <w:spacing w:val="-4"/>
          <w:sz w:val="24"/>
        </w:rPr>
        <w:t xml:space="preserve"> </w:t>
      </w:r>
      <w:r>
        <w:rPr>
          <w:sz w:val="24"/>
        </w:rPr>
        <w:t>социальных</w:t>
      </w:r>
      <w:r>
        <w:rPr>
          <w:spacing w:val="-3"/>
          <w:sz w:val="24"/>
        </w:rPr>
        <w:t xml:space="preserve"> </w:t>
      </w:r>
      <w:r>
        <w:rPr>
          <w:sz w:val="24"/>
        </w:rPr>
        <w:t>рисков</w:t>
      </w:r>
      <w:r>
        <w:rPr>
          <w:spacing w:val="-5"/>
          <w:sz w:val="24"/>
        </w:rPr>
        <w:t xml:space="preserve"> </w:t>
      </w:r>
      <w:r>
        <w:rPr>
          <w:sz w:val="24"/>
        </w:rPr>
        <w:t>на территории проживания;</w:t>
      </w:r>
    </w:p>
    <w:p w14:paraId="05413715">
      <w:pPr>
        <w:pStyle w:val="10"/>
        <w:numPr>
          <w:ilvl w:val="0"/>
          <w:numId w:val="84"/>
        </w:numPr>
        <w:tabs>
          <w:tab w:val="left" w:pos="1876"/>
        </w:tabs>
        <w:spacing w:before="0" w:after="0" w:line="240" w:lineRule="auto"/>
        <w:ind w:left="1277" w:right="847" w:firstLine="228"/>
        <w:jc w:val="both"/>
        <w:rPr>
          <w:sz w:val="24"/>
        </w:rPr>
      </w:pPr>
      <w:r>
        <w:rPr>
          <w:sz w:val="24"/>
        </w:rPr>
        <w:t>овладение</w:t>
      </w:r>
      <w:r>
        <w:rPr>
          <w:spacing w:val="-13"/>
          <w:sz w:val="24"/>
        </w:rPr>
        <w:t xml:space="preserve"> </w:t>
      </w:r>
      <w:r>
        <w:rPr>
          <w:sz w:val="24"/>
        </w:rPr>
        <w:t>знаниями</w:t>
      </w:r>
      <w:r>
        <w:rPr>
          <w:spacing w:val="-13"/>
          <w:sz w:val="24"/>
        </w:rPr>
        <w:t xml:space="preserve"> </w:t>
      </w:r>
      <w:r>
        <w:rPr>
          <w:sz w:val="24"/>
        </w:rPr>
        <w:t>и</w:t>
      </w:r>
      <w:r>
        <w:rPr>
          <w:spacing w:val="-9"/>
          <w:sz w:val="24"/>
        </w:rPr>
        <w:t xml:space="preserve"> </w:t>
      </w:r>
      <w:r>
        <w:rPr>
          <w:sz w:val="24"/>
        </w:rPr>
        <w:t>умениями</w:t>
      </w:r>
      <w:r>
        <w:rPr>
          <w:spacing w:val="-12"/>
          <w:sz w:val="24"/>
        </w:rPr>
        <w:t xml:space="preserve"> </w:t>
      </w:r>
      <w:r>
        <w:rPr>
          <w:sz w:val="24"/>
        </w:rPr>
        <w:t>предупреждения</w:t>
      </w:r>
      <w:r>
        <w:rPr>
          <w:spacing w:val="-12"/>
          <w:sz w:val="24"/>
        </w:rPr>
        <w:t xml:space="preserve"> </w:t>
      </w:r>
      <w:r>
        <w:rPr>
          <w:sz w:val="24"/>
        </w:rPr>
        <w:t>опасных</w:t>
      </w:r>
      <w:r>
        <w:rPr>
          <w:spacing w:val="-11"/>
          <w:sz w:val="24"/>
        </w:rPr>
        <w:t xml:space="preserve"> </w:t>
      </w:r>
      <w:r>
        <w:rPr>
          <w:sz w:val="24"/>
        </w:rPr>
        <w:t>и</w:t>
      </w:r>
      <w:r>
        <w:rPr>
          <w:spacing w:val="-12"/>
          <w:sz w:val="24"/>
        </w:rPr>
        <w:t xml:space="preserve"> </w:t>
      </w:r>
      <w:r>
        <w:rPr>
          <w:sz w:val="24"/>
        </w:rPr>
        <w:t>чрезвычайных</w:t>
      </w:r>
      <w:r>
        <w:rPr>
          <w:spacing w:val="-11"/>
          <w:sz w:val="24"/>
        </w:rPr>
        <w:t xml:space="preserve"> </w:t>
      </w:r>
      <w:r>
        <w:rPr>
          <w:sz w:val="24"/>
        </w:rPr>
        <w:t>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C8E707C">
      <w:pPr>
        <w:pStyle w:val="7"/>
        <w:spacing w:before="1"/>
        <w:ind w:right="853" w:firstLine="228"/>
        <w:jc w:val="left"/>
      </w:pPr>
      <w:r>
        <w:t>Достижение</w:t>
      </w:r>
      <w:r>
        <w:rPr>
          <w:spacing w:val="80"/>
        </w:rPr>
        <w:t xml:space="preserve"> </w:t>
      </w:r>
      <w:r>
        <w:t>результатов</w:t>
      </w:r>
      <w:r>
        <w:rPr>
          <w:spacing w:val="80"/>
        </w:rPr>
        <w:t xml:space="preserve"> </w:t>
      </w:r>
      <w:r>
        <w:t>освоения</w:t>
      </w:r>
      <w:r>
        <w:rPr>
          <w:spacing w:val="80"/>
        </w:rPr>
        <w:t xml:space="preserve"> </w:t>
      </w:r>
      <w:r>
        <w:t>программы</w:t>
      </w:r>
      <w:r>
        <w:rPr>
          <w:spacing w:val="80"/>
        </w:rPr>
        <w:t xml:space="preserve"> </w:t>
      </w:r>
      <w:r>
        <w:t>ОБЖ</w:t>
      </w:r>
      <w:r>
        <w:rPr>
          <w:spacing w:val="80"/>
        </w:rPr>
        <w:t xml:space="preserve"> </w:t>
      </w:r>
      <w:r>
        <w:t>обеспечивается</w:t>
      </w:r>
      <w:r>
        <w:rPr>
          <w:spacing w:val="80"/>
        </w:rPr>
        <w:t xml:space="preserve"> </w:t>
      </w:r>
      <w:r>
        <w:t>посредством</w:t>
      </w:r>
      <w:r>
        <w:rPr>
          <w:spacing w:val="80"/>
        </w:rPr>
        <w:t xml:space="preserve"> </w:t>
      </w:r>
      <w:r>
        <w:t>включения в указанную программу предметных результатов освоения модулей ОБЖ.</w:t>
      </w:r>
    </w:p>
    <w:p w14:paraId="4827846E">
      <w:pPr>
        <w:pStyle w:val="7"/>
        <w:ind w:right="853" w:firstLine="228"/>
        <w:jc w:val="left"/>
      </w:pPr>
      <w:r>
        <w:t>Образовательная</w:t>
      </w:r>
      <w:r>
        <w:rPr>
          <w:spacing w:val="40"/>
        </w:rPr>
        <w:t xml:space="preserve"> </w:t>
      </w:r>
      <w:r>
        <w:t>организация</w:t>
      </w:r>
      <w:r>
        <w:rPr>
          <w:spacing w:val="40"/>
        </w:rPr>
        <w:t xml:space="preserve"> </w:t>
      </w:r>
      <w:r>
        <w:t>вправе</w:t>
      </w:r>
      <w:r>
        <w:rPr>
          <w:spacing w:val="40"/>
        </w:rPr>
        <w:t xml:space="preserve"> </w:t>
      </w:r>
      <w:r>
        <w:t>самостоятельно</w:t>
      </w:r>
      <w:r>
        <w:rPr>
          <w:spacing w:val="40"/>
        </w:rPr>
        <w:t xml:space="preserve"> </w:t>
      </w:r>
      <w:r>
        <w:t>определять</w:t>
      </w:r>
      <w:r>
        <w:rPr>
          <w:spacing w:val="40"/>
        </w:rPr>
        <w:t xml:space="preserve"> </w:t>
      </w:r>
      <w:r>
        <w:t>последовательность для освоения обучающимися модулей ОБЖ.</w:t>
      </w:r>
    </w:p>
    <w:p w14:paraId="478D1DDA">
      <w:pPr>
        <w:pStyle w:val="7"/>
        <w:ind w:firstLine="228"/>
        <w:jc w:val="left"/>
      </w:pPr>
      <w:r>
        <w:t>Предлагается</w:t>
      </w:r>
      <w:r>
        <w:rPr>
          <w:spacing w:val="39"/>
        </w:rPr>
        <w:t xml:space="preserve"> </w:t>
      </w:r>
      <w:r>
        <w:t>распределение</w:t>
      </w:r>
      <w:r>
        <w:rPr>
          <w:spacing w:val="38"/>
        </w:rPr>
        <w:t xml:space="preserve"> </w:t>
      </w:r>
      <w:r>
        <w:t>предметных</w:t>
      </w:r>
      <w:r>
        <w:rPr>
          <w:spacing w:val="40"/>
        </w:rPr>
        <w:t xml:space="preserve"> </w:t>
      </w:r>
      <w:r>
        <w:t>результатов,</w:t>
      </w:r>
      <w:r>
        <w:rPr>
          <w:spacing w:val="39"/>
        </w:rPr>
        <w:t xml:space="preserve"> </w:t>
      </w:r>
      <w:r>
        <w:t>формируемых</w:t>
      </w:r>
      <w:r>
        <w:rPr>
          <w:spacing w:val="40"/>
        </w:rPr>
        <w:t xml:space="preserve"> </w:t>
      </w:r>
      <w:r>
        <w:t>в</w:t>
      </w:r>
      <w:r>
        <w:rPr>
          <w:spacing w:val="36"/>
        </w:rPr>
        <w:t xml:space="preserve"> </w:t>
      </w:r>
      <w:r>
        <w:t>ходе</w:t>
      </w:r>
      <w:r>
        <w:rPr>
          <w:spacing w:val="36"/>
        </w:rPr>
        <w:t xml:space="preserve"> </w:t>
      </w:r>
      <w:r>
        <w:t>изучения учебного предмета ОБЖ, сгруппировать по учебным модулям:</w:t>
      </w:r>
    </w:p>
    <w:p w14:paraId="3D6DF47F">
      <w:pPr>
        <w:pStyle w:val="7"/>
        <w:ind w:left="1505" w:right="853" w:firstLine="0"/>
        <w:jc w:val="left"/>
      </w:pPr>
      <w:r>
        <w:t>Модуль № 1 «Культура безопасности жизнедеятельности в современном обществе»: объяснять</w:t>
      </w:r>
      <w:r>
        <w:rPr>
          <w:spacing w:val="-17"/>
        </w:rPr>
        <w:t xml:space="preserve"> </w:t>
      </w:r>
      <w:r>
        <w:t>понятия</w:t>
      </w:r>
      <w:r>
        <w:rPr>
          <w:spacing w:val="-15"/>
        </w:rPr>
        <w:t xml:space="preserve"> </w:t>
      </w:r>
      <w:r>
        <w:t>«опасная</w:t>
      </w:r>
      <w:r>
        <w:rPr>
          <w:spacing w:val="-14"/>
        </w:rPr>
        <w:t xml:space="preserve"> </w:t>
      </w:r>
      <w:r>
        <w:t>ситуация»</w:t>
      </w:r>
      <w:r>
        <w:rPr>
          <w:spacing w:val="-15"/>
        </w:rPr>
        <w:t xml:space="preserve"> </w:t>
      </w:r>
      <w:r>
        <w:t>и</w:t>
      </w:r>
      <w:r>
        <w:rPr>
          <w:spacing w:val="-10"/>
        </w:rPr>
        <w:t xml:space="preserve"> </w:t>
      </w:r>
      <w:r>
        <w:t>«чрезвычайная</w:t>
      </w:r>
      <w:r>
        <w:rPr>
          <w:spacing w:val="-15"/>
        </w:rPr>
        <w:t xml:space="preserve"> </w:t>
      </w:r>
      <w:r>
        <w:t>ситуация»,</w:t>
      </w:r>
      <w:r>
        <w:rPr>
          <w:spacing w:val="-11"/>
        </w:rPr>
        <w:t xml:space="preserve"> </w:t>
      </w:r>
      <w:r>
        <w:t>анализировать,</w:t>
      </w:r>
      <w:r>
        <w:rPr>
          <w:spacing w:val="-14"/>
        </w:rPr>
        <w:t xml:space="preserve"> </w:t>
      </w:r>
      <w:r>
        <w:t>в</w:t>
      </w:r>
      <w:r>
        <w:rPr>
          <w:spacing w:val="-15"/>
        </w:rPr>
        <w:t xml:space="preserve"> </w:t>
      </w:r>
      <w:r>
        <w:rPr>
          <w:spacing w:val="-5"/>
        </w:rPr>
        <w:t>чём</w:t>
      </w:r>
    </w:p>
    <w:p w14:paraId="5A268CA0">
      <w:pPr>
        <w:pStyle w:val="7"/>
        <w:ind w:firstLine="0"/>
        <w:jc w:val="left"/>
      </w:pPr>
      <w:r>
        <w:t>их</w:t>
      </w:r>
      <w:r>
        <w:rPr>
          <w:spacing w:val="39"/>
        </w:rPr>
        <w:t xml:space="preserve"> </w:t>
      </w:r>
      <w:r>
        <w:t>сходство</w:t>
      </w:r>
      <w:r>
        <w:rPr>
          <w:spacing w:val="37"/>
        </w:rPr>
        <w:t xml:space="preserve"> </w:t>
      </w:r>
      <w:r>
        <w:t>и</w:t>
      </w:r>
      <w:r>
        <w:rPr>
          <w:spacing w:val="38"/>
        </w:rPr>
        <w:t xml:space="preserve"> </w:t>
      </w:r>
      <w:r>
        <w:t>различия</w:t>
      </w:r>
      <w:r>
        <w:rPr>
          <w:spacing w:val="37"/>
        </w:rPr>
        <w:t xml:space="preserve"> </w:t>
      </w:r>
      <w:r>
        <w:t>(виды</w:t>
      </w:r>
      <w:r>
        <w:rPr>
          <w:spacing w:val="37"/>
        </w:rPr>
        <w:t xml:space="preserve"> </w:t>
      </w:r>
      <w:r>
        <w:t>чрезвычайных</w:t>
      </w:r>
      <w:r>
        <w:rPr>
          <w:spacing w:val="37"/>
        </w:rPr>
        <w:t xml:space="preserve"> </w:t>
      </w:r>
      <w:r>
        <w:t>ситуаций,</w:t>
      </w:r>
      <w:r>
        <w:rPr>
          <w:spacing w:val="37"/>
        </w:rPr>
        <w:t xml:space="preserve"> </w:t>
      </w:r>
      <w:r>
        <w:t>в</w:t>
      </w:r>
      <w:r>
        <w:rPr>
          <w:spacing w:val="37"/>
        </w:rPr>
        <w:t xml:space="preserve"> </w:t>
      </w:r>
      <w:r>
        <w:t>том</w:t>
      </w:r>
      <w:r>
        <w:rPr>
          <w:spacing w:val="40"/>
        </w:rPr>
        <w:t xml:space="preserve"> </w:t>
      </w:r>
      <w:r>
        <w:t>числе</w:t>
      </w:r>
      <w:r>
        <w:rPr>
          <w:spacing w:val="36"/>
        </w:rPr>
        <w:t xml:space="preserve"> </w:t>
      </w:r>
      <w:r>
        <w:t xml:space="preserve">террористического </w:t>
      </w:r>
      <w:r>
        <w:rPr>
          <w:spacing w:val="-2"/>
        </w:rPr>
        <w:t>характера);</w:t>
      </w:r>
    </w:p>
    <w:p w14:paraId="7E2B8C41">
      <w:pPr>
        <w:pStyle w:val="7"/>
        <w:ind w:right="852" w:firstLine="228"/>
      </w:pPr>
      <w:r>
        <w:t>раскрывать смысл понятия «культура безопасности» (как способности предвидеть, по возможности избегать, действовать в опасных ситуациях);</w:t>
      </w:r>
    </w:p>
    <w:p w14:paraId="64308CCB">
      <w:pPr>
        <w:pStyle w:val="7"/>
        <w:ind w:right="853" w:firstLine="228"/>
      </w:pPr>
      <w: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4FAAED8D">
      <w:pPr>
        <w:pStyle w:val="7"/>
        <w:ind w:right="843" w:firstLine="228"/>
      </w:pPr>
      <w:r>
        <w:t xml:space="preserve">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w:t>
      </w:r>
      <w:r>
        <w:rPr>
          <w:spacing w:val="-2"/>
        </w:rPr>
        <w:t>происхождения;</w:t>
      </w:r>
    </w:p>
    <w:p w14:paraId="1DA12387">
      <w:pPr>
        <w:pStyle w:val="7"/>
        <w:spacing w:before="1"/>
        <w:ind w:left="1505" w:right="4472" w:firstLine="0"/>
      </w:pPr>
      <w:r>
        <w:t>раскрывать</w:t>
      </w:r>
      <w:r>
        <w:rPr>
          <w:spacing w:val="-8"/>
        </w:rPr>
        <w:t xml:space="preserve"> </w:t>
      </w:r>
      <w:r>
        <w:t>общие</w:t>
      </w:r>
      <w:r>
        <w:rPr>
          <w:spacing w:val="-10"/>
        </w:rPr>
        <w:t xml:space="preserve"> </w:t>
      </w:r>
      <w:r>
        <w:t>принципы</w:t>
      </w:r>
      <w:r>
        <w:rPr>
          <w:spacing w:val="-9"/>
        </w:rPr>
        <w:t xml:space="preserve"> </w:t>
      </w:r>
      <w:r>
        <w:t>безопасного</w:t>
      </w:r>
      <w:r>
        <w:rPr>
          <w:spacing w:val="-9"/>
        </w:rPr>
        <w:t xml:space="preserve"> </w:t>
      </w:r>
      <w:r>
        <w:t>поведения; Модуль № 2 «Безопасность в быту»:</w:t>
      </w:r>
    </w:p>
    <w:p w14:paraId="3A35DCD7">
      <w:pPr>
        <w:pStyle w:val="7"/>
        <w:ind w:left="1505" w:firstLine="0"/>
      </w:pPr>
      <w:r>
        <w:t>объяснять</w:t>
      </w:r>
      <w:r>
        <w:rPr>
          <w:spacing w:val="-5"/>
        </w:rPr>
        <w:t xml:space="preserve"> </w:t>
      </w:r>
      <w:r>
        <w:t>особенности</w:t>
      </w:r>
      <w:r>
        <w:rPr>
          <w:spacing w:val="-8"/>
        </w:rPr>
        <w:t xml:space="preserve"> </w:t>
      </w:r>
      <w:r>
        <w:t>жизнеобеспечения</w:t>
      </w:r>
      <w:r>
        <w:rPr>
          <w:spacing w:val="-5"/>
        </w:rPr>
        <w:t xml:space="preserve"> </w:t>
      </w:r>
      <w:r>
        <w:rPr>
          <w:spacing w:val="-2"/>
        </w:rPr>
        <w:t>жилища;</w:t>
      </w:r>
    </w:p>
    <w:p w14:paraId="43F38731">
      <w:pPr>
        <w:pStyle w:val="7"/>
        <w:ind w:right="852" w:firstLine="228"/>
      </w:pPr>
      <w:r>
        <w:t>классифицировать источники опасности в быту (пожароопасные предметы, электроприборы, газовое оборудование, бытовая химия, медикаменты);</w:t>
      </w:r>
    </w:p>
    <w:p w14:paraId="375567BB">
      <w:pPr>
        <w:pStyle w:val="7"/>
        <w:ind w:left="1505" w:firstLine="0"/>
      </w:pPr>
      <w:r>
        <w:t>знать</w:t>
      </w:r>
      <w:r>
        <w:rPr>
          <w:spacing w:val="-6"/>
        </w:rPr>
        <w:t xml:space="preserve"> </w:t>
      </w:r>
      <w:r>
        <w:t>права,</w:t>
      </w:r>
      <w:r>
        <w:rPr>
          <w:spacing w:val="-3"/>
        </w:rPr>
        <w:t xml:space="preserve"> </w:t>
      </w:r>
      <w:r>
        <w:t>обязанности</w:t>
      </w:r>
      <w:r>
        <w:rPr>
          <w:spacing w:val="-3"/>
        </w:rPr>
        <w:t xml:space="preserve"> </w:t>
      </w:r>
      <w:r>
        <w:t>и</w:t>
      </w:r>
      <w:r>
        <w:rPr>
          <w:spacing w:val="-3"/>
        </w:rPr>
        <w:t xml:space="preserve"> </w:t>
      </w:r>
      <w:r>
        <w:t>ответственность</w:t>
      </w:r>
      <w:r>
        <w:rPr>
          <w:spacing w:val="-2"/>
        </w:rPr>
        <w:t xml:space="preserve"> </w:t>
      </w:r>
      <w:r>
        <w:t>граждан</w:t>
      </w:r>
      <w:r>
        <w:rPr>
          <w:spacing w:val="-3"/>
        </w:rPr>
        <w:t xml:space="preserve"> </w:t>
      </w:r>
      <w:r>
        <w:t>в</w:t>
      </w:r>
      <w:r>
        <w:rPr>
          <w:spacing w:val="-4"/>
        </w:rPr>
        <w:t xml:space="preserve"> </w:t>
      </w:r>
      <w:r>
        <w:t>области</w:t>
      </w:r>
      <w:r>
        <w:rPr>
          <w:spacing w:val="-2"/>
        </w:rPr>
        <w:t xml:space="preserve"> </w:t>
      </w:r>
      <w:r>
        <w:t>пожарной</w:t>
      </w:r>
      <w:r>
        <w:rPr>
          <w:spacing w:val="-2"/>
        </w:rPr>
        <w:t xml:space="preserve"> безопасности;</w:t>
      </w:r>
    </w:p>
    <w:p w14:paraId="071B88C9">
      <w:pPr>
        <w:pStyle w:val="7"/>
        <w:spacing w:after="0"/>
        <w:sectPr>
          <w:pgSz w:w="11910" w:h="16840"/>
          <w:pgMar w:top="920" w:right="0" w:bottom="280" w:left="425" w:header="736" w:footer="0" w:gutter="0"/>
          <w:cols w:space="720" w:num="1"/>
        </w:sectPr>
      </w:pPr>
    </w:p>
    <w:p w14:paraId="13909B6D">
      <w:pPr>
        <w:pStyle w:val="7"/>
        <w:spacing w:before="189"/>
        <w:ind w:right="850" w:firstLine="228"/>
      </w:pPr>
      <w:r>
        <w:t>соблюдать правила безопасного поведения, позволяющие предупредить возникновение опасных ситуаций в быту;</w:t>
      </w:r>
    </w:p>
    <w:p w14:paraId="2D2D0E73">
      <w:pPr>
        <w:pStyle w:val="7"/>
        <w:ind w:left="1505" w:firstLine="0"/>
      </w:pPr>
      <w:r>
        <w:t>распознавать</w:t>
      </w:r>
      <w:r>
        <w:rPr>
          <w:spacing w:val="-5"/>
        </w:rPr>
        <w:t xml:space="preserve"> </w:t>
      </w:r>
      <w:r>
        <w:t>ситуации</w:t>
      </w:r>
      <w:r>
        <w:rPr>
          <w:spacing w:val="-8"/>
        </w:rPr>
        <w:t xml:space="preserve"> </w:t>
      </w:r>
      <w:r>
        <w:t>криминального</w:t>
      </w:r>
      <w:r>
        <w:rPr>
          <w:spacing w:val="-8"/>
        </w:rPr>
        <w:t xml:space="preserve"> </w:t>
      </w:r>
      <w:r>
        <w:rPr>
          <w:spacing w:val="-2"/>
        </w:rPr>
        <w:t>характера;</w:t>
      </w:r>
    </w:p>
    <w:p w14:paraId="5473D349">
      <w:pPr>
        <w:pStyle w:val="7"/>
        <w:ind w:left="1505" w:right="851" w:firstLine="0"/>
      </w:pPr>
      <w:r>
        <w:t>знать о правилах вызова экстренных служб и ответственности за ложные сообщения; безопасно</w:t>
      </w:r>
      <w:r>
        <w:rPr>
          <w:spacing w:val="58"/>
        </w:rPr>
        <w:t xml:space="preserve">  </w:t>
      </w:r>
      <w:r>
        <w:t>действовать</w:t>
      </w:r>
      <w:r>
        <w:rPr>
          <w:spacing w:val="62"/>
        </w:rPr>
        <w:t xml:space="preserve">  </w:t>
      </w:r>
      <w:r>
        <w:t>при</w:t>
      </w:r>
      <w:r>
        <w:rPr>
          <w:spacing w:val="60"/>
        </w:rPr>
        <w:t xml:space="preserve">  </w:t>
      </w:r>
      <w:r>
        <w:t>возникновении</w:t>
      </w:r>
      <w:r>
        <w:rPr>
          <w:spacing w:val="61"/>
        </w:rPr>
        <w:t xml:space="preserve">  </w:t>
      </w:r>
      <w:r>
        <w:t>аварийных</w:t>
      </w:r>
      <w:r>
        <w:rPr>
          <w:spacing w:val="62"/>
        </w:rPr>
        <w:t xml:space="preserve">  </w:t>
      </w:r>
      <w:r>
        <w:t>ситуаций</w:t>
      </w:r>
      <w:r>
        <w:rPr>
          <w:spacing w:val="61"/>
        </w:rPr>
        <w:t xml:space="preserve">  </w:t>
      </w:r>
      <w:r>
        <w:rPr>
          <w:spacing w:val="-2"/>
        </w:rPr>
        <w:t>техногенного</w:t>
      </w:r>
    </w:p>
    <w:p w14:paraId="7E69F1F5">
      <w:pPr>
        <w:pStyle w:val="7"/>
        <w:ind w:right="844" w:firstLine="0"/>
      </w:pPr>
      <w:r>
        <w:t>происхождения в коммунальных системах жизнеобеспечения (водо- и газоснабжение, канализация, электроэнергетические и тепловые сети);</w:t>
      </w:r>
    </w:p>
    <w:p w14:paraId="3321DD25">
      <w:pPr>
        <w:pStyle w:val="7"/>
        <w:ind w:left="1505" w:firstLine="0"/>
      </w:pPr>
      <w:r>
        <w:t>безопасно</w:t>
      </w:r>
      <w:r>
        <w:rPr>
          <w:spacing w:val="-7"/>
        </w:rPr>
        <w:t xml:space="preserve"> </w:t>
      </w:r>
      <w:r>
        <w:t>действовать</w:t>
      </w:r>
      <w:r>
        <w:rPr>
          <w:spacing w:val="-4"/>
        </w:rPr>
        <w:t xml:space="preserve"> </w:t>
      </w:r>
      <w:r>
        <w:t>в</w:t>
      </w:r>
      <w:r>
        <w:rPr>
          <w:spacing w:val="-5"/>
        </w:rPr>
        <w:t xml:space="preserve"> </w:t>
      </w:r>
      <w:r>
        <w:t>ситуациях</w:t>
      </w:r>
      <w:r>
        <w:rPr>
          <w:spacing w:val="-3"/>
        </w:rPr>
        <w:t xml:space="preserve"> </w:t>
      </w:r>
      <w:r>
        <w:t>криминального</w:t>
      </w:r>
      <w:r>
        <w:rPr>
          <w:spacing w:val="-4"/>
        </w:rPr>
        <w:t xml:space="preserve"> </w:t>
      </w:r>
      <w:r>
        <w:rPr>
          <w:spacing w:val="-2"/>
        </w:rPr>
        <w:t>характера;</w:t>
      </w:r>
    </w:p>
    <w:p w14:paraId="79FD7A55">
      <w:pPr>
        <w:pStyle w:val="7"/>
        <w:ind w:right="850" w:firstLine="228"/>
      </w:pPr>
      <w:r>
        <w:t>безопасно действовать при пожаре в жилых и общественных зданиях, в том числе правильно использовать первичные средства пожаротушения;</w:t>
      </w:r>
    </w:p>
    <w:p w14:paraId="48A486D2">
      <w:pPr>
        <w:pStyle w:val="7"/>
        <w:ind w:left="1505" w:firstLine="0"/>
      </w:pPr>
      <w:r>
        <w:t>Модуль</w:t>
      </w:r>
      <w:r>
        <w:rPr>
          <w:spacing w:val="-3"/>
        </w:rPr>
        <w:t xml:space="preserve"> </w:t>
      </w:r>
      <w:r>
        <w:t>№</w:t>
      </w:r>
      <w:r>
        <w:rPr>
          <w:spacing w:val="-4"/>
        </w:rPr>
        <w:t xml:space="preserve"> </w:t>
      </w:r>
      <w:r>
        <w:t>3</w:t>
      </w:r>
      <w:r>
        <w:rPr>
          <w:spacing w:val="1"/>
        </w:rPr>
        <w:t xml:space="preserve"> </w:t>
      </w:r>
      <w:r>
        <w:t>«Безопасность</w:t>
      </w:r>
      <w:r>
        <w:rPr>
          <w:spacing w:val="-2"/>
        </w:rPr>
        <w:t xml:space="preserve"> </w:t>
      </w:r>
      <w:r>
        <w:t>на</w:t>
      </w:r>
      <w:r>
        <w:rPr>
          <w:spacing w:val="-3"/>
        </w:rPr>
        <w:t xml:space="preserve"> </w:t>
      </w:r>
      <w:r>
        <w:rPr>
          <w:spacing w:val="-2"/>
        </w:rPr>
        <w:t>транспорте»:</w:t>
      </w:r>
    </w:p>
    <w:p w14:paraId="11D00376">
      <w:pPr>
        <w:pStyle w:val="7"/>
        <w:ind w:right="850" w:firstLine="228"/>
      </w:pPr>
      <w:r>
        <w:t>классифицировать виды опасностей на транспорте (наземный, подземный, железнодорожный, водный, воздушный);</w:t>
      </w:r>
    </w:p>
    <w:p w14:paraId="23F97635">
      <w:pPr>
        <w:pStyle w:val="7"/>
        <w:spacing w:before="1"/>
        <w:ind w:right="852" w:firstLine="228"/>
      </w:pPr>
      <w:r>
        <w:t>соблюдать правила дорожного движения, установленные для пешехода, пассажира, водителя велосипеда и иных средств передвижения;</w:t>
      </w:r>
    </w:p>
    <w:p w14:paraId="2ED97CEB">
      <w:pPr>
        <w:pStyle w:val="7"/>
        <w:ind w:right="854" w:firstLine="228"/>
      </w:pPr>
      <w:r>
        <w:t>предупреждать возникновение</w:t>
      </w:r>
      <w:r>
        <w:rPr>
          <w:spacing w:val="-1"/>
        </w:rPr>
        <w:t xml:space="preserve"> </w:t>
      </w:r>
      <w:r>
        <w:t>сложных и опасных ситуаций на</w:t>
      </w:r>
      <w:r>
        <w:rPr>
          <w:spacing w:val="-1"/>
        </w:rPr>
        <w:t xml:space="preserve"> </w:t>
      </w:r>
      <w:r>
        <w:t>транспорте,</w:t>
      </w:r>
      <w:r>
        <w:rPr>
          <w:spacing w:val="-1"/>
        </w:rPr>
        <w:t xml:space="preserve"> </w:t>
      </w:r>
      <w:r>
        <w:t>в</w:t>
      </w:r>
      <w:r>
        <w:rPr>
          <w:spacing w:val="-1"/>
        </w:rPr>
        <w:t xml:space="preserve"> </w:t>
      </w:r>
      <w:r>
        <w:t>том</w:t>
      </w:r>
      <w:r>
        <w:rPr>
          <w:spacing w:val="-1"/>
        </w:rPr>
        <w:t xml:space="preserve"> </w:t>
      </w:r>
      <w:r>
        <w:t>числе криминогенного характера и ситуации угрозы террористического акта;</w:t>
      </w:r>
    </w:p>
    <w:p w14:paraId="20526B7D">
      <w:pPr>
        <w:pStyle w:val="7"/>
        <w:ind w:right="841" w:firstLine="228"/>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43D2C098">
      <w:pPr>
        <w:pStyle w:val="7"/>
        <w:ind w:left="1505" w:firstLine="0"/>
      </w:pPr>
      <w:r>
        <w:t>Модуль</w:t>
      </w:r>
      <w:r>
        <w:rPr>
          <w:spacing w:val="-3"/>
        </w:rPr>
        <w:t xml:space="preserve"> </w:t>
      </w:r>
      <w:r>
        <w:t>№</w:t>
      </w:r>
      <w:r>
        <w:rPr>
          <w:spacing w:val="-4"/>
        </w:rPr>
        <w:t xml:space="preserve"> </w:t>
      </w:r>
      <w:r>
        <w:t>4 «Безопасность</w:t>
      </w:r>
      <w:r>
        <w:rPr>
          <w:spacing w:val="-2"/>
        </w:rPr>
        <w:t xml:space="preserve"> </w:t>
      </w:r>
      <w:r>
        <w:t>в</w:t>
      </w:r>
      <w:r>
        <w:rPr>
          <w:spacing w:val="-3"/>
        </w:rPr>
        <w:t xml:space="preserve"> </w:t>
      </w:r>
      <w:r>
        <w:t>общественных</w:t>
      </w:r>
      <w:r>
        <w:rPr>
          <w:spacing w:val="-2"/>
        </w:rPr>
        <w:t xml:space="preserve"> местах»:</w:t>
      </w:r>
    </w:p>
    <w:p w14:paraId="7825B1ED">
      <w:pPr>
        <w:pStyle w:val="7"/>
        <w:ind w:right="850" w:firstLine="228"/>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14:paraId="624E38C9">
      <w:pPr>
        <w:pStyle w:val="7"/>
        <w:ind w:right="849" w:firstLine="228"/>
      </w:pPr>
      <w:r>
        <w:t xml:space="preserve">соблюдать правила безопасного поведения в местах массового пребывания людей (в </w:t>
      </w:r>
      <w:r>
        <w:rPr>
          <w:spacing w:val="-2"/>
        </w:rPr>
        <w:t>толпе);</w:t>
      </w:r>
    </w:p>
    <w:p w14:paraId="6F7A7124">
      <w:pPr>
        <w:pStyle w:val="7"/>
        <w:spacing w:before="1"/>
        <w:ind w:left="1505" w:firstLine="0"/>
      </w:pPr>
      <w:r>
        <w:t>знать</w:t>
      </w:r>
      <w:r>
        <w:rPr>
          <w:spacing w:val="-5"/>
        </w:rPr>
        <w:t xml:space="preserve"> </w:t>
      </w:r>
      <w:r>
        <w:t>правила</w:t>
      </w:r>
      <w:r>
        <w:rPr>
          <w:spacing w:val="-5"/>
        </w:rPr>
        <w:t xml:space="preserve"> </w:t>
      </w:r>
      <w:r>
        <w:t>информирования</w:t>
      </w:r>
      <w:r>
        <w:rPr>
          <w:spacing w:val="-4"/>
        </w:rPr>
        <w:t xml:space="preserve"> </w:t>
      </w:r>
      <w:r>
        <w:t>экстренных</w:t>
      </w:r>
      <w:r>
        <w:rPr>
          <w:spacing w:val="-2"/>
        </w:rPr>
        <w:t xml:space="preserve"> служб;</w:t>
      </w:r>
    </w:p>
    <w:p w14:paraId="2EA048B9">
      <w:pPr>
        <w:pStyle w:val="7"/>
        <w:ind w:right="852" w:firstLine="228"/>
      </w:pPr>
      <w:r>
        <w:t>безопасно действовать при обнаружении в общественных местах бесхозных (потенциально опасных) вещей и предметов;</w:t>
      </w:r>
    </w:p>
    <w:p w14:paraId="2A9CDA0D">
      <w:pPr>
        <w:pStyle w:val="7"/>
        <w:ind w:left="1505" w:firstLine="0"/>
      </w:pPr>
      <w:r>
        <w:t>эвакуироваться</w:t>
      </w:r>
      <w:r>
        <w:rPr>
          <w:spacing w:val="-3"/>
        </w:rPr>
        <w:t xml:space="preserve"> </w:t>
      </w:r>
      <w:r>
        <w:t>из</w:t>
      </w:r>
      <w:r>
        <w:rPr>
          <w:spacing w:val="-3"/>
        </w:rPr>
        <w:t xml:space="preserve"> </w:t>
      </w:r>
      <w:r>
        <w:t>общественных</w:t>
      </w:r>
      <w:r>
        <w:rPr>
          <w:spacing w:val="-1"/>
        </w:rPr>
        <w:t xml:space="preserve"> </w:t>
      </w:r>
      <w:r>
        <w:t>мест</w:t>
      </w:r>
      <w:r>
        <w:rPr>
          <w:spacing w:val="-3"/>
        </w:rPr>
        <w:t xml:space="preserve"> </w:t>
      </w:r>
      <w:r>
        <w:t>и</w:t>
      </w:r>
      <w:r>
        <w:rPr>
          <w:spacing w:val="-1"/>
        </w:rPr>
        <w:t xml:space="preserve"> </w:t>
      </w:r>
      <w:r>
        <w:rPr>
          <w:spacing w:val="-2"/>
        </w:rPr>
        <w:t>зданий;</w:t>
      </w:r>
    </w:p>
    <w:p w14:paraId="64E23B9E">
      <w:pPr>
        <w:pStyle w:val="7"/>
        <w:ind w:right="846" w:firstLine="228"/>
      </w:pPr>
      <w:r>
        <w:t xml:space="preserve">безопасно действовать при возникновении пожара и происшествиях в общественных </w:t>
      </w:r>
      <w:r>
        <w:rPr>
          <w:spacing w:val="-2"/>
        </w:rPr>
        <w:t>местах;</w:t>
      </w:r>
    </w:p>
    <w:p w14:paraId="55D695CB">
      <w:pPr>
        <w:pStyle w:val="7"/>
        <w:ind w:right="851" w:firstLine="228"/>
      </w:pPr>
      <w:r>
        <w:t>безопасно действовать в условиях совершения террористического акта, в том числе при захвате и освобождении заложников;</w:t>
      </w:r>
    </w:p>
    <w:p w14:paraId="04348FCB">
      <w:pPr>
        <w:pStyle w:val="7"/>
        <w:ind w:left="1505" w:right="1195" w:firstLine="0"/>
      </w:pPr>
      <w:r>
        <w:t>безопасно</w:t>
      </w:r>
      <w:r>
        <w:rPr>
          <w:spacing w:val="-6"/>
        </w:rPr>
        <w:t xml:space="preserve"> </w:t>
      </w:r>
      <w:r>
        <w:t>действовать</w:t>
      </w:r>
      <w:r>
        <w:rPr>
          <w:spacing w:val="-5"/>
        </w:rPr>
        <w:t xml:space="preserve"> </w:t>
      </w:r>
      <w:r>
        <w:t>в</w:t>
      </w:r>
      <w:r>
        <w:rPr>
          <w:spacing w:val="-7"/>
        </w:rPr>
        <w:t xml:space="preserve"> </w:t>
      </w:r>
      <w:r>
        <w:t>ситуациях</w:t>
      </w:r>
      <w:r>
        <w:rPr>
          <w:spacing w:val="-4"/>
        </w:rPr>
        <w:t xml:space="preserve"> </w:t>
      </w:r>
      <w:r>
        <w:t>криминогенного</w:t>
      </w:r>
      <w:r>
        <w:rPr>
          <w:spacing w:val="-6"/>
        </w:rPr>
        <w:t xml:space="preserve"> </w:t>
      </w:r>
      <w:r>
        <w:t>и</w:t>
      </w:r>
      <w:r>
        <w:rPr>
          <w:spacing w:val="-6"/>
        </w:rPr>
        <w:t xml:space="preserve"> </w:t>
      </w:r>
      <w:r>
        <w:t>антиобщественного</w:t>
      </w:r>
      <w:r>
        <w:rPr>
          <w:spacing w:val="-6"/>
        </w:rPr>
        <w:t xml:space="preserve"> </w:t>
      </w:r>
      <w:r>
        <w:t>характера; Модуль № 5 «Безопасность в природной среде»:</w:t>
      </w:r>
    </w:p>
    <w:p w14:paraId="1DB0EA38">
      <w:pPr>
        <w:pStyle w:val="7"/>
        <w:ind w:firstLine="228"/>
        <w:jc w:val="left"/>
      </w:pPr>
      <w:r>
        <w:t>раскрывать</w:t>
      </w:r>
      <w:r>
        <w:rPr>
          <w:spacing w:val="29"/>
        </w:rPr>
        <w:t xml:space="preserve"> </w:t>
      </w:r>
      <w:r>
        <w:t>смысл</w:t>
      </w:r>
      <w:r>
        <w:rPr>
          <w:spacing w:val="28"/>
        </w:rPr>
        <w:t xml:space="preserve"> </w:t>
      </w:r>
      <w:r>
        <w:t>понятия</w:t>
      </w:r>
      <w:r>
        <w:rPr>
          <w:spacing w:val="28"/>
        </w:rPr>
        <w:t xml:space="preserve"> </w:t>
      </w:r>
      <w:r>
        <w:t>экологии, экологической</w:t>
      </w:r>
      <w:r>
        <w:rPr>
          <w:spacing w:val="29"/>
        </w:rPr>
        <w:t xml:space="preserve"> </w:t>
      </w:r>
      <w:r>
        <w:t>культуры, значение экологии</w:t>
      </w:r>
      <w:r>
        <w:rPr>
          <w:spacing w:val="29"/>
        </w:rPr>
        <w:t xml:space="preserve"> </w:t>
      </w:r>
      <w:r>
        <w:t>для устойчивого развития общества;</w:t>
      </w:r>
    </w:p>
    <w:p w14:paraId="1AA535A3">
      <w:pPr>
        <w:pStyle w:val="7"/>
        <w:tabs>
          <w:tab w:val="left" w:pos="2627"/>
          <w:tab w:val="left" w:pos="3003"/>
          <w:tab w:val="left" w:pos="4349"/>
          <w:tab w:val="left" w:pos="5421"/>
          <w:tab w:val="left" w:pos="6920"/>
          <w:tab w:val="left" w:pos="8234"/>
          <w:tab w:val="left" w:pos="8858"/>
        </w:tabs>
        <w:ind w:right="852" w:firstLine="228"/>
        <w:jc w:val="left"/>
      </w:pPr>
      <w:r>
        <w:rPr>
          <w:spacing w:val="-2"/>
        </w:rPr>
        <w:t>помнить</w:t>
      </w:r>
      <w:r>
        <w:tab/>
      </w:r>
      <w:r>
        <w:rPr>
          <w:spacing w:val="-10"/>
        </w:rPr>
        <w:t>и</w:t>
      </w:r>
      <w:r>
        <w:tab/>
      </w:r>
      <w:r>
        <w:rPr>
          <w:spacing w:val="-2"/>
        </w:rPr>
        <w:t>выполнять</w:t>
      </w:r>
      <w:r>
        <w:tab/>
      </w:r>
      <w:r>
        <w:rPr>
          <w:spacing w:val="-2"/>
        </w:rPr>
        <w:t>правила</w:t>
      </w:r>
      <w:r>
        <w:tab/>
      </w:r>
      <w:r>
        <w:rPr>
          <w:spacing w:val="-2"/>
        </w:rPr>
        <w:t>безопасного</w:t>
      </w:r>
      <w:r>
        <w:tab/>
      </w:r>
      <w:r>
        <w:rPr>
          <w:spacing w:val="-2"/>
        </w:rPr>
        <w:t>поведения</w:t>
      </w:r>
      <w:r>
        <w:tab/>
      </w:r>
      <w:r>
        <w:rPr>
          <w:spacing w:val="-4"/>
        </w:rPr>
        <w:t>при</w:t>
      </w:r>
      <w:r>
        <w:tab/>
      </w:r>
      <w:r>
        <w:rPr>
          <w:spacing w:val="-2"/>
        </w:rPr>
        <w:t xml:space="preserve">неблагоприятной </w:t>
      </w:r>
      <w:r>
        <w:t>экологической обстановке;</w:t>
      </w:r>
    </w:p>
    <w:p w14:paraId="4B310E70">
      <w:pPr>
        <w:pStyle w:val="7"/>
        <w:ind w:left="1505" w:firstLine="0"/>
        <w:jc w:val="left"/>
      </w:pPr>
      <w:r>
        <w:t>соблюдать</w:t>
      </w:r>
      <w:r>
        <w:rPr>
          <w:spacing w:val="-3"/>
        </w:rPr>
        <w:t xml:space="preserve"> </w:t>
      </w:r>
      <w:r>
        <w:t>правила</w:t>
      </w:r>
      <w:r>
        <w:rPr>
          <w:spacing w:val="-4"/>
        </w:rPr>
        <w:t xml:space="preserve"> </w:t>
      </w:r>
      <w:r>
        <w:t>безопасного</w:t>
      </w:r>
      <w:r>
        <w:rPr>
          <w:spacing w:val="-3"/>
        </w:rPr>
        <w:t xml:space="preserve"> </w:t>
      </w:r>
      <w:r>
        <w:t>поведения</w:t>
      </w:r>
      <w:r>
        <w:rPr>
          <w:spacing w:val="-3"/>
        </w:rPr>
        <w:t xml:space="preserve"> </w:t>
      </w:r>
      <w:r>
        <w:t>на</w:t>
      </w:r>
      <w:r>
        <w:rPr>
          <w:spacing w:val="-6"/>
        </w:rPr>
        <w:t xml:space="preserve"> </w:t>
      </w:r>
      <w:r>
        <w:rPr>
          <w:spacing w:val="-2"/>
        </w:rPr>
        <w:t>природе;</w:t>
      </w:r>
    </w:p>
    <w:p w14:paraId="4C113BF1">
      <w:pPr>
        <w:pStyle w:val="7"/>
        <w:ind w:left="1505" w:right="853" w:firstLine="0"/>
        <w:jc w:val="left"/>
      </w:pPr>
      <w:r>
        <w:t>объяснять правила безопасного поведения на водоёмах в различное время года; безопасно</w:t>
      </w:r>
      <w:r>
        <w:rPr>
          <w:spacing w:val="7"/>
        </w:rPr>
        <w:t xml:space="preserve"> </w:t>
      </w:r>
      <w:r>
        <w:t>действовать</w:t>
      </w:r>
      <w:r>
        <w:rPr>
          <w:spacing w:val="9"/>
        </w:rPr>
        <w:t xml:space="preserve"> </w:t>
      </w:r>
      <w:r>
        <w:t>в</w:t>
      </w:r>
      <w:r>
        <w:rPr>
          <w:spacing w:val="8"/>
        </w:rPr>
        <w:t xml:space="preserve"> </w:t>
      </w:r>
      <w:r>
        <w:t>случае</w:t>
      </w:r>
      <w:r>
        <w:rPr>
          <w:spacing w:val="9"/>
        </w:rPr>
        <w:t xml:space="preserve"> </w:t>
      </w:r>
      <w:r>
        <w:t>возникновения</w:t>
      </w:r>
      <w:r>
        <w:rPr>
          <w:spacing w:val="10"/>
        </w:rPr>
        <w:t xml:space="preserve"> </w:t>
      </w:r>
      <w:r>
        <w:t>чрезвычайных</w:t>
      </w:r>
      <w:r>
        <w:rPr>
          <w:spacing w:val="10"/>
        </w:rPr>
        <w:t xml:space="preserve"> </w:t>
      </w:r>
      <w:r>
        <w:t>ситуаций</w:t>
      </w:r>
      <w:r>
        <w:rPr>
          <w:spacing w:val="11"/>
        </w:rPr>
        <w:t xml:space="preserve"> </w:t>
      </w:r>
      <w:r>
        <w:rPr>
          <w:spacing w:val="-2"/>
        </w:rPr>
        <w:t>геологического</w:t>
      </w:r>
    </w:p>
    <w:p w14:paraId="7EA82ECF">
      <w:pPr>
        <w:pStyle w:val="7"/>
        <w:spacing w:before="1"/>
        <w:ind w:right="852" w:firstLine="0"/>
      </w:pPr>
      <w:r>
        <w:t>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w:t>
      </w:r>
      <w:r>
        <w:rPr>
          <w:spacing w:val="-15"/>
        </w:rPr>
        <w:t xml:space="preserve"> </w:t>
      </w:r>
      <w:r>
        <w:t>(наводнения,</w:t>
      </w:r>
      <w:r>
        <w:rPr>
          <w:spacing w:val="-15"/>
        </w:rPr>
        <w:t xml:space="preserve"> </w:t>
      </w:r>
      <w:r>
        <w:t>сели,</w:t>
      </w:r>
      <w:r>
        <w:rPr>
          <w:spacing w:val="-15"/>
        </w:rPr>
        <w:t xml:space="preserve"> </w:t>
      </w:r>
      <w:r>
        <w:t>цунами,</w:t>
      </w:r>
      <w:r>
        <w:rPr>
          <w:spacing w:val="-15"/>
        </w:rPr>
        <w:t xml:space="preserve"> </w:t>
      </w:r>
      <w:r>
        <w:t>снежные</w:t>
      </w:r>
      <w:r>
        <w:rPr>
          <w:spacing w:val="-15"/>
        </w:rPr>
        <w:t xml:space="preserve"> </w:t>
      </w:r>
      <w:r>
        <w:t>лавины),</w:t>
      </w:r>
      <w:r>
        <w:rPr>
          <w:spacing w:val="-15"/>
        </w:rPr>
        <w:t xml:space="preserve"> </w:t>
      </w:r>
      <w:r>
        <w:t>природных</w:t>
      </w:r>
      <w:r>
        <w:rPr>
          <w:spacing w:val="-15"/>
        </w:rPr>
        <w:t xml:space="preserve"> </w:t>
      </w:r>
      <w:r>
        <w:t>пожаров</w:t>
      </w:r>
      <w:r>
        <w:rPr>
          <w:spacing w:val="-15"/>
        </w:rPr>
        <w:t xml:space="preserve"> </w:t>
      </w:r>
      <w:r>
        <w:t>(лесные, торфяные, степные);</w:t>
      </w:r>
    </w:p>
    <w:p w14:paraId="3BC8C99C">
      <w:pPr>
        <w:pStyle w:val="7"/>
        <w:ind w:left="1505" w:firstLine="0"/>
      </w:pPr>
      <w:r>
        <w:t>характеризовать</w:t>
      </w:r>
      <w:r>
        <w:rPr>
          <w:spacing w:val="-5"/>
        </w:rPr>
        <w:t xml:space="preserve"> </w:t>
      </w:r>
      <w:r>
        <w:t>правила</w:t>
      </w:r>
      <w:r>
        <w:rPr>
          <w:spacing w:val="-5"/>
        </w:rPr>
        <w:t xml:space="preserve"> </w:t>
      </w:r>
      <w:r>
        <w:t>само-</w:t>
      </w:r>
      <w:r>
        <w:rPr>
          <w:spacing w:val="-4"/>
        </w:rPr>
        <w:t xml:space="preserve"> </w:t>
      </w:r>
      <w:r>
        <w:t>и</w:t>
      </w:r>
      <w:r>
        <w:rPr>
          <w:spacing w:val="-4"/>
        </w:rPr>
        <w:t xml:space="preserve"> </w:t>
      </w:r>
      <w:r>
        <w:t>взаимопомощи</w:t>
      </w:r>
      <w:r>
        <w:rPr>
          <w:spacing w:val="-3"/>
        </w:rPr>
        <w:t xml:space="preserve"> </w:t>
      </w:r>
      <w:r>
        <w:t>терпящим</w:t>
      </w:r>
      <w:r>
        <w:rPr>
          <w:spacing w:val="-5"/>
        </w:rPr>
        <w:t xml:space="preserve"> </w:t>
      </w:r>
      <w:r>
        <w:t>бедствие</w:t>
      </w:r>
      <w:r>
        <w:rPr>
          <w:spacing w:val="-4"/>
        </w:rPr>
        <w:t xml:space="preserve"> </w:t>
      </w:r>
      <w:r>
        <w:t>на</w:t>
      </w:r>
      <w:r>
        <w:rPr>
          <w:spacing w:val="-4"/>
        </w:rPr>
        <w:t xml:space="preserve"> </w:t>
      </w:r>
      <w:r>
        <w:rPr>
          <w:spacing w:val="-2"/>
        </w:rPr>
        <w:t>воде;</w:t>
      </w:r>
    </w:p>
    <w:p w14:paraId="220D55B6">
      <w:pPr>
        <w:pStyle w:val="7"/>
        <w:ind w:right="852" w:firstLine="228"/>
      </w:pPr>
      <w: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1663920F">
      <w:pPr>
        <w:pStyle w:val="7"/>
        <w:spacing w:after="0"/>
        <w:sectPr>
          <w:pgSz w:w="11910" w:h="16840"/>
          <w:pgMar w:top="920" w:right="0" w:bottom="280" w:left="425" w:header="736" w:footer="0" w:gutter="0"/>
          <w:cols w:space="720" w:num="1"/>
        </w:sectPr>
      </w:pPr>
    </w:p>
    <w:p w14:paraId="47F30138">
      <w:pPr>
        <w:pStyle w:val="7"/>
        <w:spacing w:before="189"/>
        <w:ind w:left="1505" w:firstLine="0"/>
      </w:pPr>
      <w:r>
        <w:t>знать</w:t>
      </w:r>
      <w:r>
        <w:rPr>
          <w:spacing w:val="-6"/>
        </w:rPr>
        <w:t xml:space="preserve"> </w:t>
      </w:r>
      <w:r>
        <w:t>и</w:t>
      </w:r>
      <w:r>
        <w:rPr>
          <w:spacing w:val="-2"/>
        </w:rPr>
        <w:t xml:space="preserve"> </w:t>
      </w:r>
      <w:r>
        <w:t>применять</w:t>
      </w:r>
      <w:r>
        <w:rPr>
          <w:spacing w:val="-1"/>
        </w:rPr>
        <w:t xml:space="preserve"> </w:t>
      </w:r>
      <w:r>
        <w:t>способы</w:t>
      </w:r>
      <w:r>
        <w:rPr>
          <w:spacing w:val="-3"/>
        </w:rPr>
        <w:t xml:space="preserve"> </w:t>
      </w:r>
      <w:r>
        <w:t>подачи</w:t>
      </w:r>
      <w:r>
        <w:rPr>
          <w:spacing w:val="-2"/>
        </w:rPr>
        <w:t xml:space="preserve"> </w:t>
      </w:r>
      <w:r>
        <w:t>сигнала</w:t>
      </w:r>
      <w:r>
        <w:rPr>
          <w:spacing w:val="-3"/>
        </w:rPr>
        <w:t xml:space="preserve"> </w:t>
      </w:r>
      <w:r>
        <w:t>о</w:t>
      </w:r>
      <w:r>
        <w:rPr>
          <w:spacing w:val="-2"/>
        </w:rPr>
        <w:t xml:space="preserve"> помощи;</w:t>
      </w:r>
    </w:p>
    <w:p w14:paraId="33346D70">
      <w:pPr>
        <w:pStyle w:val="7"/>
        <w:ind w:left="1505" w:firstLine="0"/>
      </w:pPr>
      <w:r>
        <w:t>Модуль</w:t>
      </w:r>
      <w:r>
        <w:rPr>
          <w:spacing w:val="-6"/>
        </w:rPr>
        <w:t xml:space="preserve"> </w:t>
      </w:r>
      <w:r>
        <w:t>№</w:t>
      </w:r>
      <w:r>
        <w:rPr>
          <w:spacing w:val="-4"/>
        </w:rPr>
        <w:t xml:space="preserve"> </w:t>
      </w:r>
      <w:r>
        <w:t>6</w:t>
      </w:r>
      <w:r>
        <w:rPr>
          <w:spacing w:val="1"/>
        </w:rPr>
        <w:t xml:space="preserve"> </w:t>
      </w:r>
      <w:r>
        <w:t>«Здоровье</w:t>
      </w:r>
      <w:r>
        <w:rPr>
          <w:spacing w:val="-2"/>
        </w:rPr>
        <w:t xml:space="preserve"> </w:t>
      </w:r>
      <w:r>
        <w:t>и</w:t>
      </w:r>
      <w:r>
        <w:rPr>
          <w:spacing w:val="-3"/>
        </w:rPr>
        <w:t xml:space="preserve"> </w:t>
      </w:r>
      <w:r>
        <w:t>как</w:t>
      </w:r>
      <w:r>
        <w:rPr>
          <w:spacing w:val="-3"/>
        </w:rPr>
        <w:t xml:space="preserve"> </w:t>
      </w:r>
      <w:r>
        <w:t>его</w:t>
      </w:r>
      <w:r>
        <w:rPr>
          <w:spacing w:val="-3"/>
        </w:rPr>
        <w:t xml:space="preserve"> </w:t>
      </w:r>
      <w:r>
        <w:t>сохранить.</w:t>
      </w:r>
      <w:r>
        <w:rPr>
          <w:spacing w:val="-3"/>
        </w:rPr>
        <w:t xml:space="preserve"> </w:t>
      </w:r>
      <w:r>
        <w:t>Основы</w:t>
      </w:r>
      <w:r>
        <w:rPr>
          <w:spacing w:val="-4"/>
        </w:rPr>
        <w:t xml:space="preserve"> </w:t>
      </w:r>
      <w:r>
        <w:t>медицинских</w:t>
      </w:r>
      <w:r>
        <w:rPr>
          <w:spacing w:val="-1"/>
        </w:rPr>
        <w:t xml:space="preserve"> </w:t>
      </w:r>
      <w:r>
        <w:rPr>
          <w:spacing w:val="-2"/>
        </w:rPr>
        <w:t>знаний»:</w:t>
      </w:r>
    </w:p>
    <w:p w14:paraId="70B0900C">
      <w:pPr>
        <w:pStyle w:val="7"/>
        <w:ind w:right="850" w:firstLine="228"/>
      </w:pPr>
      <w:r>
        <w:t xml:space="preserve">раскрывать смысл понятий здоровья (физического и психического) и здорового образа </w:t>
      </w:r>
      <w:r>
        <w:rPr>
          <w:spacing w:val="-2"/>
        </w:rPr>
        <w:t>жизни;</w:t>
      </w:r>
    </w:p>
    <w:p w14:paraId="00913E9A">
      <w:pPr>
        <w:pStyle w:val="7"/>
        <w:ind w:left="1505" w:firstLine="0"/>
      </w:pPr>
      <w:r>
        <w:t>характеризовать</w:t>
      </w:r>
      <w:r>
        <w:rPr>
          <w:spacing w:val="-5"/>
        </w:rPr>
        <w:t xml:space="preserve"> </w:t>
      </w:r>
      <w:r>
        <w:t>факторы,</w:t>
      </w:r>
      <w:r>
        <w:rPr>
          <w:spacing w:val="-3"/>
        </w:rPr>
        <w:t xml:space="preserve"> </w:t>
      </w:r>
      <w:r>
        <w:t>влияющие</w:t>
      </w:r>
      <w:r>
        <w:rPr>
          <w:spacing w:val="-5"/>
        </w:rPr>
        <w:t xml:space="preserve"> </w:t>
      </w:r>
      <w:r>
        <w:t>на</w:t>
      </w:r>
      <w:r>
        <w:rPr>
          <w:spacing w:val="-4"/>
        </w:rPr>
        <w:t xml:space="preserve"> </w:t>
      </w:r>
      <w:r>
        <w:t>здоровье</w:t>
      </w:r>
      <w:r>
        <w:rPr>
          <w:spacing w:val="-3"/>
        </w:rPr>
        <w:t xml:space="preserve"> </w:t>
      </w:r>
      <w:r>
        <w:rPr>
          <w:spacing w:val="-2"/>
        </w:rPr>
        <w:t>человека;</w:t>
      </w:r>
    </w:p>
    <w:p w14:paraId="3FC9BD24">
      <w:pPr>
        <w:pStyle w:val="7"/>
        <w:ind w:right="849" w:firstLine="228"/>
      </w:pPr>
      <w:r>
        <w:t xml:space="preserve">раскрывать понятия заболеваний, зависящих от образа жизни (физических нагрузок, режима труда и отдыха, питания, психического здоровья и психологического </w:t>
      </w:r>
      <w:r>
        <w:rPr>
          <w:spacing w:val="-2"/>
        </w:rPr>
        <w:t>благополучия);</w:t>
      </w:r>
    </w:p>
    <w:p w14:paraId="26C6FA98">
      <w:pPr>
        <w:pStyle w:val="7"/>
        <w:ind w:right="851" w:firstLine="228"/>
      </w:pPr>
      <w:r>
        <w:t>негативно относиться к вредным привычкам (табакокурение, алкоголизм, наркомания, игровая зависимость);</w:t>
      </w:r>
    </w:p>
    <w:p w14:paraId="5B96094D">
      <w:pPr>
        <w:pStyle w:val="7"/>
        <w:ind w:left="1505" w:right="842" w:firstLine="0"/>
      </w:pPr>
      <w:r>
        <w:t>приводить примеры мер защиты от инфекционных и неинфекционных заболеваний; безопасно</w:t>
      </w:r>
      <w:r>
        <w:rPr>
          <w:spacing w:val="73"/>
          <w:w w:val="150"/>
        </w:rPr>
        <w:t xml:space="preserve"> </w:t>
      </w:r>
      <w:r>
        <w:t>действовать</w:t>
      </w:r>
      <w:r>
        <w:rPr>
          <w:spacing w:val="75"/>
          <w:w w:val="150"/>
        </w:rPr>
        <w:t xml:space="preserve"> </w:t>
      </w:r>
      <w:r>
        <w:t>в</w:t>
      </w:r>
      <w:r>
        <w:rPr>
          <w:spacing w:val="75"/>
          <w:w w:val="150"/>
        </w:rPr>
        <w:t xml:space="preserve"> </w:t>
      </w:r>
      <w:r>
        <w:t>случае</w:t>
      </w:r>
      <w:r>
        <w:rPr>
          <w:spacing w:val="74"/>
          <w:w w:val="150"/>
        </w:rPr>
        <w:t xml:space="preserve"> </w:t>
      </w:r>
      <w:r>
        <w:t>возникновения</w:t>
      </w:r>
      <w:r>
        <w:rPr>
          <w:spacing w:val="76"/>
          <w:w w:val="150"/>
        </w:rPr>
        <w:t xml:space="preserve"> </w:t>
      </w:r>
      <w:r>
        <w:t>чрезвычайных</w:t>
      </w:r>
      <w:r>
        <w:rPr>
          <w:spacing w:val="75"/>
          <w:w w:val="150"/>
        </w:rPr>
        <w:t xml:space="preserve"> </w:t>
      </w:r>
      <w:r>
        <w:t>ситуаций</w:t>
      </w:r>
      <w:r>
        <w:rPr>
          <w:spacing w:val="77"/>
          <w:w w:val="150"/>
        </w:rPr>
        <w:t xml:space="preserve"> </w:t>
      </w:r>
      <w:r>
        <w:rPr>
          <w:spacing w:val="-2"/>
        </w:rPr>
        <w:t>биолого-</w:t>
      </w:r>
    </w:p>
    <w:p w14:paraId="3CD61681">
      <w:pPr>
        <w:pStyle w:val="7"/>
        <w:ind w:firstLine="0"/>
      </w:pPr>
      <w:r>
        <w:t>социального</w:t>
      </w:r>
      <w:r>
        <w:rPr>
          <w:spacing w:val="-9"/>
        </w:rPr>
        <w:t xml:space="preserve"> </w:t>
      </w:r>
      <w:r>
        <w:t>происхождения</w:t>
      </w:r>
      <w:r>
        <w:rPr>
          <w:spacing w:val="-6"/>
        </w:rPr>
        <w:t xml:space="preserve"> </w:t>
      </w:r>
      <w:r>
        <w:t>(эпидемии,</w:t>
      </w:r>
      <w:r>
        <w:rPr>
          <w:spacing w:val="-6"/>
        </w:rPr>
        <w:t xml:space="preserve"> </w:t>
      </w:r>
      <w:r>
        <w:rPr>
          <w:spacing w:val="-2"/>
        </w:rPr>
        <w:t>пандемии);</w:t>
      </w:r>
    </w:p>
    <w:p w14:paraId="0145D244">
      <w:pPr>
        <w:pStyle w:val="7"/>
        <w:spacing w:before="1"/>
        <w:ind w:right="844" w:firstLine="228"/>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012AD15F">
      <w:pPr>
        <w:pStyle w:val="7"/>
        <w:ind w:left="1505" w:right="2162" w:firstLine="0"/>
        <w:jc w:val="left"/>
      </w:pPr>
      <w:r>
        <w:t>оказывать</w:t>
      </w:r>
      <w:r>
        <w:rPr>
          <w:spacing w:val="-5"/>
        </w:rPr>
        <w:t xml:space="preserve"> </w:t>
      </w:r>
      <w:r>
        <w:t>первую</w:t>
      </w:r>
      <w:r>
        <w:rPr>
          <w:spacing w:val="-6"/>
        </w:rPr>
        <w:t xml:space="preserve"> </w:t>
      </w:r>
      <w:r>
        <w:t>помощь</w:t>
      </w:r>
      <w:r>
        <w:rPr>
          <w:spacing w:val="-6"/>
        </w:rPr>
        <w:t xml:space="preserve"> </w:t>
      </w:r>
      <w:r>
        <w:t>и</w:t>
      </w:r>
      <w:r>
        <w:rPr>
          <w:spacing w:val="-6"/>
        </w:rPr>
        <w:t xml:space="preserve"> </w:t>
      </w:r>
      <w:r>
        <w:t>самопомощь</w:t>
      </w:r>
      <w:r>
        <w:rPr>
          <w:spacing w:val="-6"/>
        </w:rPr>
        <w:t xml:space="preserve"> </w:t>
      </w:r>
      <w:r>
        <w:t>при</w:t>
      </w:r>
      <w:r>
        <w:rPr>
          <w:spacing w:val="-8"/>
        </w:rPr>
        <w:t xml:space="preserve"> </w:t>
      </w:r>
      <w:r>
        <w:t>неотложных</w:t>
      </w:r>
      <w:r>
        <w:rPr>
          <w:spacing w:val="-4"/>
        </w:rPr>
        <w:t xml:space="preserve"> </w:t>
      </w:r>
      <w:r>
        <w:t>состояниях; Модуль № 7 «Безопасность в социуме»:</w:t>
      </w:r>
    </w:p>
    <w:p w14:paraId="443F6080">
      <w:pPr>
        <w:pStyle w:val="7"/>
        <w:ind w:left="1505" w:right="2162" w:firstLine="0"/>
        <w:jc w:val="left"/>
      </w:pPr>
      <w:r>
        <w:t>приводить примеры межличностного и группового конфликта; характеризовать</w:t>
      </w:r>
      <w:r>
        <w:rPr>
          <w:spacing w:val="-6"/>
        </w:rPr>
        <w:t xml:space="preserve"> </w:t>
      </w:r>
      <w:r>
        <w:t>способы</w:t>
      </w:r>
      <w:r>
        <w:rPr>
          <w:spacing w:val="-7"/>
        </w:rPr>
        <w:t xml:space="preserve"> </w:t>
      </w:r>
      <w:r>
        <w:t>избегания</w:t>
      </w:r>
      <w:r>
        <w:rPr>
          <w:spacing w:val="-10"/>
        </w:rPr>
        <w:t xml:space="preserve"> </w:t>
      </w:r>
      <w:r>
        <w:t>и</w:t>
      </w:r>
      <w:r>
        <w:rPr>
          <w:spacing w:val="-7"/>
        </w:rPr>
        <w:t xml:space="preserve"> </w:t>
      </w:r>
      <w:r>
        <w:t>разрешения</w:t>
      </w:r>
      <w:r>
        <w:rPr>
          <w:spacing w:val="-7"/>
        </w:rPr>
        <w:t xml:space="preserve"> </w:t>
      </w:r>
      <w:r>
        <w:t>конфликтных</w:t>
      </w:r>
      <w:r>
        <w:rPr>
          <w:spacing w:val="-5"/>
        </w:rPr>
        <w:t xml:space="preserve"> </w:t>
      </w:r>
      <w:r>
        <w:t>ситуаций;</w:t>
      </w:r>
    </w:p>
    <w:p w14:paraId="60B8F529">
      <w:pPr>
        <w:pStyle w:val="7"/>
        <w:ind w:right="847" w:firstLine="228"/>
        <w:jc w:val="right"/>
      </w:pPr>
      <w:r>
        <w:t>характеризовать</w:t>
      </w:r>
      <w:r>
        <w:rPr>
          <w:spacing w:val="-15"/>
        </w:rPr>
        <w:t xml:space="preserve"> </w:t>
      </w:r>
      <w:r>
        <w:t>опасные</w:t>
      </w:r>
      <w:r>
        <w:rPr>
          <w:spacing w:val="-16"/>
        </w:rPr>
        <w:t xml:space="preserve"> </w:t>
      </w:r>
      <w:r>
        <w:t>проявления</w:t>
      </w:r>
      <w:r>
        <w:rPr>
          <w:spacing w:val="-15"/>
        </w:rPr>
        <w:t xml:space="preserve"> </w:t>
      </w:r>
      <w:r>
        <w:t>конфликтов</w:t>
      </w:r>
      <w:r>
        <w:rPr>
          <w:spacing w:val="-15"/>
        </w:rPr>
        <w:t xml:space="preserve"> </w:t>
      </w:r>
      <w:r>
        <w:t>(в</w:t>
      </w:r>
      <w:r>
        <w:rPr>
          <w:spacing w:val="-16"/>
        </w:rPr>
        <w:t xml:space="preserve"> </w:t>
      </w:r>
      <w:r>
        <w:t>том</w:t>
      </w:r>
      <w:r>
        <w:rPr>
          <w:spacing w:val="-15"/>
        </w:rPr>
        <w:t xml:space="preserve"> </w:t>
      </w:r>
      <w:r>
        <w:t>числе</w:t>
      </w:r>
      <w:r>
        <w:rPr>
          <w:spacing w:val="-16"/>
        </w:rPr>
        <w:t xml:space="preserve"> </w:t>
      </w:r>
      <w:r>
        <w:t>насилие,</w:t>
      </w:r>
      <w:r>
        <w:rPr>
          <w:spacing w:val="-15"/>
        </w:rPr>
        <w:t xml:space="preserve"> </w:t>
      </w:r>
      <w:r>
        <w:t>буллинг</w:t>
      </w:r>
      <w:r>
        <w:rPr>
          <w:spacing w:val="-15"/>
        </w:rPr>
        <w:t xml:space="preserve"> </w:t>
      </w:r>
      <w:r>
        <w:t>(травля); приводить примеры манипуляций (в том числе в целях вовлечения в экстремистскую,</w:t>
      </w:r>
      <w:r>
        <w:rPr>
          <w:spacing w:val="80"/>
        </w:rPr>
        <w:t xml:space="preserve"> </w:t>
      </w:r>
      <w:r>
        <w:t>террористическую</w:t>
      </w:r>
      <w:r>
        <w:rPr>
          <w:spacing w:val="-4"/>
        </w:rPr>
        <w:t xml:space="preserve"> </w:t>
      </w:r>
      <w:r>
        <w:t>и</w:t>
      </w:r>
      <w:r>
        <w:rPr>
          <w:spacing w:val="-4"/>
        </w:rPr>
        <w:t xml:space="preserve"> </w:t>
      </w:r>
      <w:r>
        <w:t>иную</w:t>
      </w:r>
      <w:r>
        <w:rPr>
          <w:spacing w:val="-2"/>
        </w:rPr>
        <w:t xml:space="preserve"> </w:t>
      </w:r>
      <w:r>
        <w:t>деструктивную</w:t>
      </w:r>
      <w:r>
        <w:rPr>
          <w:spacing w:val="-2"/>
        </w:rPr>
        <w:t xml:space="preserve"> </w:t>
      </w:r>
      <w:r>
        <w:t>деятельность,</w:t>
      </w:r>
      <w:r>
        <w:rPr>
          <w:spacing w:val="-4"/>
        </w:rPr>
        <w:t xml:space="preserve"> </w:t>
      </w:r>
      <w:r>
        <w:t>в</w:t>
      </w:r>
      <w:r>
        <w:rPr>
          <w:spacing w:val="-5"/>
        </w:rPr>
        <w:t xml:space="preserve"> </w:t>
      </w:r>
      <w:r>
        <w:t>субкультуры</w:t>
      </w:r>
      <w:r>
        <w:rPr>
          <w:spacing w:val="-4"/>
        </w:rPr>
        <w:t xml:space="preserve"> </w:t>
      </w:r>
      <w:r>
        <w:t>и</w:t>
      </w:r>
      <w:r>
        <w:rPr>
          <w:spacing w:val="-4"/>
        </w:rPr>
        <w:t xml:space="preserve"> </w:t>
      </w:r>
      <w:r>
        <w:t>формируемые</w:t>
      </w:r>
      <w:r>
        <w:rPr>
          <w:spacing w:val="-5"/>
        </w:rPr>
        <w:t xml:space="preserve"> </w:t>
      </w:r>
      <w:r>
        <w:t>на их</w:t>
      </w:r>
      <w:r>
        <w:rPr>
          <w:spacing w:val="59"/>
          <w:w w:val="150"/>
        </w:rPr>
        <w:t xml:space="preserve"> </w:t>
      </w:r>
      <w:r>
        <w:t>основе</w:t>
      </w:r>
      <w:r>
        <w:rPr>
          <w:spacing w:val="58"/>
          <w:w w:val="150"/>
        </w:rPr>
        <w:t xml:space="preserve"> </w:t>
      </w:r>
      <w:r>
        <w:t>сообщества</w:t>
      </w:r>
      <w:r>
        <w:rPr>
          <w:spacing w:val="61"/>
          <w:w w:val="150"/>
        </w:rPr>
        <w:t xml:space="preserve"> </w:t>
      </w:r>
      <w:r>
        <w:t>экстремистской</w:t>
      </w:r>
      <w:r>
        <w:rPr>
          <w:spacing w:val="61"/>
          <w:w w:val="150"/>
        </w:rPr>
        <w:t xml:space="preserve"> </w:t>
      </w:r>
      <w:r>
        <w:t>и</w:t>
      </w:r>
      <w:r>
        <w:rPr>
          <w:spacing w:val="61"/>
          <w:w w:val="150"/>
        </w:rPr>
        <w:t xml:space="preserve"> </w:t>
      </w:r>
      <w:r>
        <w:t>суицидальной</w:t>
      </w:r>
      <w:r>
        <w:rPr>
          <w:spacing w:val="61"/>
          <w:w w:val="150"/>
        </w:rPr>
        <w:t xml:space="preserve"> </w:t>
      </w:r>
      <w:r>
        <w:t>направленности)</w:t>
      </w:r>
      <w:r>
        <w:rPr>
          <w:spacing w:val="59"/>
          <w:w w:val="150"/>
        </w:rPr>
        <w:t xml:space="preserve"> </w:t>
      </w:r>
      <w:r>
        <w:t>и</w:t>
      </w:r>
      <w:r>
        <w:rPr>
          <w:spacing w:val="61"/>
          <w:w w:val="150"/>
        </w:rPr>
        <w:t xml:space="preserve"> </w:t>
      </w:r>
      <w:r>
        <w:rPr>
          <w:spacing w:val="-2"/>
        </w:rPr>
        <w:t>способов</w:t>
      </w:r>
    </w:p>
    <w:p w14:paraId="120E59F3">
      <w:pPr>
        <w:pStyle w:val="7"/>
        <w:ind w:firstLine="0"/>
      </w:pPr>
      <w:r>
        <w:t>противостоять</w:t>
      </w:r>
      <w:r>
        <w:rPr>
          <w:spacing w:val="-5"/>
        </w:rPr>
        <w:t xml:space="preserve"> </w:t>
      </w:r>
      <w:r>
        <w:rPr>
          <w:spacing w:val="-2"/>
        </w:rPr>
        <w:t>манипуляциям;</w:t>
      </w:r>
    </w:p>
    <w:p w14:paraId="7399580C">
      <w:pPr>
        <w:pStyle w:val="7"/>
        <w:ind w:right="844" w:firstLine="228"/>
      </w:pPr>
      <w:r>
        <w:t>соблюдать правила коммуникации с незнакомыми людьми (в том числе с подозрительными людьми, у которых могут иметься преступные намерения);</w:t>
      </w:r>
    </w:p>
    <w:p w14:paraId="1CBD8B3F">
      <w:pPr>
        <w:pStyle w:val="7"/>
        <w:spacing w:before="1"/>
        <w:ind w:right="853" w:firstLine="228"/>
      </w:pPr>
      <w: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5D81E51E">
      <w:pPr>
        <w:pStyle w:val="7"/>
        <w:ind w:right="850" w:firstLine="228"/>
      </w:pPr>
      <w:r>
        <w:t>распознавать опасности и соблюдать правила безопасного поведения в практике современных молодёжных увлечений;</w:t>
      </w:r>
    </w:p>
    <w:p w14:paraId="17A39731">
      <w:pPr>
        <w:pStyle w:val="7"/>
        <w:ind w:right="853" w:firstLine="228"/>
      </w:pPr>
      <w:r>
        <w:t xml:space="preserve">безопасно действовать при опасных проявлениях конфликта и при возможных </w:t>
      </w:r>
      <w:r>
        <w:rPr>
          <w:spacing w:val="-2"/>
        </w:rPr>
        <w:t>манипуляциях;</w:t>
      </w:r>
    </w:p>
    <w:p w14:paraId="4324C852">
      <w:pPr>
        <w:pStyle w:val="7"/>
        <w:ind w:left="1505" w:firstLine="0"/>
      </w:pPr>
      <w:r>
        <w:t>Модуль</w:t>
      </w:r>
      <w:r>
        <w:rPr>
          <w:spacing w:val="-6"/>
        </w:rPr>
        <w:t xml:space="preserve"> </w:t>
      </w:r>
      <w:r>
        <w:t>№</w:t>
      </w:r>
      <w:r>
        <w:rPr>
          <w:spacing w:val="-5"/>
        </w:rPr>
        <w:t xml:space="preserve"> </w:t>
      </w:r>
      <w:r>
        <w:t>8 «Безопасность</w:t>
      </w:r>
      <w:r>
        <w:rPr>
          <w:spacing w:val="-2"/>
        </w:rPr>
        <w:t xml:space="preserve"> </w:t>
      </w:r>
      <w:r>
        <w:t>в</w:t>
      </w:r>
      <w:r>
        <w:rPr>
          <w:spacing w:val="-5"/>
        </w:rPr>
        <w:t xml:space="preserve"> </w:t>
      </w:r>
      <w:r>
        <w:t>информационном</w:t>
      </w:r>
      <w:r>
        <w:rPr>
          <w:spacing w:val="-4"/>
        </w:rPr>
        <w:t xml:space="preserve"> </w:t>
      </w:r>
      <w:r>
        <w:rPr>
          <w:spacing w:val="-2"/>
        </w:rPr>
        <w:t>пространстве»:</w:t>
      </w:r>
    </w:p>
    <w:p w14:paraId="66C1677E">
      <w:pPr>
        <w:pStyle w:val="7"/>
        <w:ind w:right="850" w:firstLine="228"/>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4E7B6040">
      <w:pPr>
        <w:pStyle w:val="7"/>
        <w:ind w:right="851" w:firstLine="228"/>
      </w:pPr>
      <w: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14:paraId="309BC909">
      <w:pPr>
        <w:pStyle w:val="7"/>
        <w:ind w:left="1505" w:firstLine="0"/>
      </w:pPr>
      <w:r>
        <w:t>предупреждать</w:t>
      </w:r>
      <w:r>
        <w:rPr>
          <w:spacing w:val="-6"/>
        </w:rPr>
        <w:t xml:space="preserve"> </w:t>
      </w:r>
      <w:r>
        <w:t>возникновение</w:t>
      </w:r>
      <w:r>
        <w:rPr>
          <w:spacing w:val="-6"/>
        </w:rPr>
        <w:t xml:space="preserve"> </w:t>
      </w:r>
      <w:r>
        <w:t>сложных</w:t>
      </w:r>
      <w:r>
        <w:rPr>
          <w:spacing w:val="-3"/>
        </w:rPr>
        <w:t xml:space="preserve"> </w:t>
      </w:r>
      <w:r>
        <w:t>и</w:t>
      </w:r>
      <w:r>
        <w:rPr>
          <w:spacing w:val="-5"/>
        </w:rPr>
        <w:t xml:space="preserve"> </w:t>
      </w:r>
      <w:r>
        <w:t>опасных</w:t>
      </w:r>
      <w:r>
        <w:rPr>
          <w:spacing w:val="-3"/>
        </w:rPr>
        <w:t xml:space="preserve"> </w:t>
      </w:r>
      <w:r>
        <w:rPr>
          <w:spacing w:val="-2"/>
        </w:rPr>
        <w:t>ситуаций;</w:t>
      </w:r>
    </w:p>
    <w:p w14:paraId="3A93BAAF">
      <w:pPr>
        <w:pStyle w:val="7"/>
        <w:ind w:right="850" w:firstLine="228"/>
      </w:pPr>
      <w: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434E3D1F">
      <w:pPr>
        <w:pStyle w:val="7"/>
        <w:spacing w:before="1"/>
        <w:ind w:left="1505" w:right="2473" w:firstLine="0"/>
      </w:pPr>
      <w:r>
        <w:t>Модуль № 9 «Основы противодействия экстремизму и терроризму»: объяснять</w:t>
      </w:r>
      <w:r>
        <w:rPr>
          <w:spacing w:val="-7"/>
        </w:rPr>
        <w:t xml:space="preserve"> </w:t>
      </w:r>
      <w:r>
        <w:t>понятия</w:t>
      </w:r>
      <w:r>
        <w:rPr>
          <w:spacing w:val="-3"/>
        </w:rPr>
        <w:t xml:space="preserve"> </w:t>
      </w:r>
      <w:r>
        <w:t>экстремизма,</w:t>
      </w:r>
      <w:r>
        <w:rPr>
          <w:spacing w:val="-4"/>
        </w:rPr>
        <w:t xml:space="preserve"> </w:t>
      </w:r>
      <w:r>
        <w:t>терроризма,</w:t>
      </w:r>
      <w:r>
        <w:rPr>
          <w:spacing w:val="-3"/>
        </w:rPr>
        <w:t xml:space="preserve"> </w:t>
      </w:r>
      <w:r>
        <w:t>их</w:t>
      </w:r>
      <w:r>
        <w:rPr>
          <w:spacing w:val="-2"/>
        </w:rPr>
        <w:t xml:space="preserve"> </w:t>
      </w:r>
      <w:r>
        <w:t>причины</w:t>
      </w:r>
      <w:r>
        <w:rPr>
          <w:spacing w:val="-3"/>
        </w:rPr>
        <w:t xml:space="preserve"> </w:t>
      </w:r>
      <w:r>
        <w:t>и</w:t>
      </w:r>
      <w:r>
        <w:rPr>
          <w:spacing w:val="-3"/>
        </w:rPr>
        <w:t xml:space="preserve"> </w:t>
      </w:r>
      <w:r>
        <w:rPr>
          <w:spacing w:val="-2"/>
        </w:rPr>
        <w:t>последствия;</w:t>
      </w:r>
    </w:p>
    <w:p w14:paraId="59001F2C">
      <w:pPr>
        <w:pStyle w:val="7"/>
        <w:tabs>
          <w:tab w:val="left" w:pos="3241"/>
          <w:tab w:val="left" w:pos="4661"/>
          <w:tab w:val="left" w:pos="6070"/>
          <w:tab w:val="left" w:pos="6465"/>
          <w:tab w:val="left" w:pos="8365"/>
          <w:tab w:val="left" w:pos="8773"/>
        </w:tabs>
        <w:ind w:right="850" w:firstLine="228"/>
        <w:jc w:val="left"/>
      </w:pPr>
      <w:r>
        <w:rPr>
          <w:spacing w:val="-2"/>
        </w:rPr>
        <w:t>сформировать</w:t>
      </w:r>
      <w:r>
        <w:tab/>
      </w:r>
      <w:r>
        <w:rPr>
          <w:spacing w:val="-2"/>
        </w:rPr>
        <w:t>негативное</w:t>
      </w:r>
      <w:r>
        <w:tab/>
      </w:r>
      <w:r>
        <w:rPr>
          <w:spacing w:val="-2"/>
        </w:rPr>
        <w:t>отношение</w:t>
      </w:r>
      <w:r>
        <w:tab/>
      </w:r>
      <w:r>
        <w:rPr>
          <w:spacing w:val="-10"/>
        </w:rPr>
        <w:t>к</w:t>
      </w:r>
      <w:r>
        <w:tab/>
      </w:r>
      <w:r>
        <w:rPr>
          <w:spacing w:val="-2"/>
        </w:rPr>
        <w:t>экстремистской</w:t>
      </w:r>
      <w:r>
        <w:tab/>
      </w:r>
      <w:r>
        <w:rPr>
          <w:spacing w:val="-10"/>
        </w:rPr>
        <w:t>и</w:t>
      </w:r>
      <w:r>
        <w:tab/>
      </w:r>
      <w:r>
        <w:rPr>
          <w:spacing w:val="-2"/>
        </w:rPr>
        <w:t>террористической деятельности;</w:t>
      </w:r>
    </w:p>
    <w:p w14:paraId="77C6D64F">
      <w:pPr>
        <w:pStyle w:val="7"/>
        <w:tabs>
          <w:tab w:val="left" w:pos="2809"/>
          <w:tab w:val="left" w:pos="4879"/>
          <w:tab w:val="left" w:pos="5894"/>
          <w:tab w:val="left" w:pos="7024"/>
          <w:tab w:val="left" w:pos="9046"/>
          <w:tab w:val="left" w:pos="10497"/>
        </w:tabs>
        <w:ind w:right="853" w:firstLine="228"/>
        <w:jc w:val="left"/>
      </w:pPr>
      <w:r>
        <w:rPr>
          <w:spacing w:val="-2"/>
        </w:rPr>
        <w:t>объяснять</w:t>
      </w:r>
      <w:r>
        <w:tab/>
      </w:r>
      <w:r>
        <w:rPr>
          <w:spacing w:val="-2"/>
        </w:rPr>
        <w:t>организационные</w:t>
      </w:r>
      <w:r>
        <w:tab/>
      </w:r>
      <w:r>
        <w:rPr>
          <w:spacing w:val="-2"/>
        </w:rPr>
        <w:t>основы</w:t>
      </w:r>
      <w:r>
        <w:tab/>
      </w:r>
      <w:r>
        <w:rPr>
          <w:spacing w:val="-2"/>
        </w:rPr>
        <w:t>системы</w:t>
      </w:r>
      <w:r>
        <w:tab/>
      </w:r>
      <w:r>
        <w:rPr>
          <w:spacing w:val="-2"/>
        </w:rPr>
        <w:t>противодействия</w:t>
      </w:r>
      <w:r>
        <w:tab/>
      </w:r>
      <w:r>
        <w:rPr>
          <w:spacing w:val="-2"/>
        </w:rPr>
        <w:t>терроризму</w:t>
      </w:r>
      <w:r>
        <w:tab/>
      </w:r>
      <w:r>
        <w:rPr>
          <w:spacing w:val="-10"/>
        </w:rPr>
        <w:t xml:space="preserve">и </w:t>
      </w:r>
      <w:r>
        <w:t>экстремизму в Российской Федерации;</w:t>
      </w:r>
    </w:p>
    <w:p w14:paraId="458E9794">
      <w:pPr>
        <w:pStyle w:val="7"/>
        <w:ind w:left="1505" w:firstLine="0"/>
        <w:jc w:val="left"/>
      </w:pPr>
      <w:r>
        <w:t>распознавать</w:t>
      </w:r>
      <w:r>
        <w:rPr>
          <w:spacing w:val="-1"/>
        </w:rPr>
        <w:t xml:space="preserve"> </w:t>
      </w:r>
      <w:r>
        <w:t>ситуации</w:t>
      </w:r>
      <w:r>
        <w:rPr>
          <w:spacing w:val="-4"/>
        </w:rPr>
        <w:t xml:space="preserve"> </w:t>
      </w:r>
      <w:r>
        <w:t>угрозы</w:t>
      </w:r>
      <w:r>
        <w:rPr>
          <w:spacing w:val="-2"/>
        </w:rPr>
        <w:t xml:space="preserve"> </w:t>
      </w:r>
      <w:r>
        <w:t>террористического</w:t>
      </w:r>
      <w:r>
        <w:rPr>
          <w:spacing w:val="-2"/>
        </w:rPr>
        <w:t xml:space="preserve"> </w:t>
      </w:r>
      <w:r>
        <w:t>акта</w:t>
      </w:r>
      <w:r>
        <w:rPr>
          <w:spacing w:val="-2"/>
        </w:rPr>
        <w:t xml:space="preserve"> </w:t>
      </w:r>
      <w:r>
        <w:t>в</w:t>
      </w:r>
      <w:r>
        <w:rPr>
          <w:spacing w:val="-3"/>
        </w:rPr>
        <w:t xml:space="preserve"> </w:t>
      </w:r>
      <w:r>
        <w:t>доме,</w:t>
      </w:r>
      <w:r>
        <w:rPr>
          <w:spacing w:val="-2"/>
        </w:rPr>
        <w:t xml:space="preserve"> </w:t>
      </w:r>
      <w:r>
        <w:t>в</w:t>
      </w:r>
      <w:r>
        <w:rPr>
          <w:spacing w:val="-3"/>
        </w:rPr>
        <w:t xml:space="preserve"> </w:t>
      </w:r>
      <w:r>
        <w:t>общественном</w:t>
      </w:r>
      <w:r>
        <w:rPr>
          <w:spacing w:val="-2"/>
        </w:rPr>
        <w:t xml:space="preserve"> месте;</w:t>
      </w:r>
    </w:p>
    <w:p w14:paraId="0645B63A">
      <w:pPr>
        <w:pStyle w:val="7"/>
        <w:spacing w:after="0"/>
        <w:jc w:val="left"/>
        <w:sectPr>
          <w:pgSz w:w="11910" w:h="16840"/>
          <w:pgMar w:top="920" w:right="0" w:bottom="280" w:left="425" w:header="736" w:footer="0" w:gutter="0"/>
          <w:cols w:space="720" w:num="1"/>
        </w:sectPr>
      </w:pPr>
    </w:p>
    <w:p w14:paraId="130A98D9">
      <w:pPr>
        <w:pStyle w:val="7"/>
        <w:spacing w:before="189"/>
        <w:ind w:right="851" w:firstLine="228"/>
      </w:pPr>
      <w:r>
        <w:t>безопасно действовать при обнаружении в общественных местах бесхозных (или опасных) вещей и предметов;</w:t>
      </w:r>
    </w:p>
    <w:p w14:paraId="14A7BC4E">
      <w:pPr>
        <w:pStyle w:val="7"/>
        <w:ind w:right="851" w:firstLine="228"/>
      </w:pPr>
      <w:r>
        <w:t>безопасно действовать в условиях совершения террористического акта, в том числе при захвате и освобождении заложников;</w:t>
      </w:r>
    </w:p>
    <w:p w14:paraId="0A1EF7B4">
      <w:pPr>
        <w:pStyle w:val="7"/>
        <w:ind w:right="852" w:firstLine="228"/>
      </w:pPr>
      <w:r>
        <w:t>Модуль № 10 «Взаимодействие личности, общества и государства в обеспечении безопасности жизни и здоровья населения»:</w:t>
      </w:r>
    </w:p>
    <w:p w14:paraId="1C9D058B">
      <w:pPr>
        <w:pStyle w:val="7"/>
        <w:ind w:right="853" w:firstLine="228"/>
      </w:pPr>
      <w:r>
        <w:t>характеризовать роль человека, общества и государства при обеспечении безопасности жизни и здоровья населения в Российской Федерации;</w:t>
      </w:r>
    </w:p>
    <w:p w14:paraId="6348FBFB">
      <w:pPr>
        <w:pStyle w:val="7"/>
        <w:ind w:right="851" w:firstLine="228"/>
      </w:pPr>
      <w:r>
        <w:t>объяснять</w:t>
      </w:r>
      <w:r>
        <w:rPr>
          <w:spacing w:val="-9"/>
        </w:rPr>
        <w:t xml:space="preserve"> </w:t>
      </w:r>
      <w:r>
        <w:t>роль</w:t>
      </w:r>
      <w:r>
        <w:rPr>
          <w:spacing w:val="-9"/>
        </w:rPr>
        <w:t xml:space="preserve"> </w:t>
      </w:r>
      <w:r>
        <w:t>государственных</w:t>
      </w:r>
      <w:r>
        <w:rPr>
          <w:spacing w:val="-9"/>
        </w:rPr>
        <w:t xml:space="preserve"> </w:t>
      </w:r>
      <w:r>
        <w:t>служб</w:t>
      </w:r>
      <w:r>
        <w:rPr>
          <w:spacing w:val="-10"/>
        </w:rPr>
        <w:t xml:space="preserve"> </w:t>
      </w:r>
      <w:r>
        <w:t>Российской</w:t>
      </w:r>
      <w:r>
        <w:rPr>
          <w:spacing w:val="-9"/>
        </w:rPr>
        <w:t xml:space="preserve"> </w:t>
      </w:r>
      <w:r>
        <w:t>Федерации</w:t>
      </w:r>
      <w:r>
        <w:rPr>
          <w:spacing w:val="-9"/>
        </w:rPr>
        <w:t xml:space="preserve"> </w:t>
      </w:r>
      <w:r>
        <w:t>по</w:t>
      </w:r>
      <w:r>
        <w:rPr>
          <w:spacing w:val="-10"/>
        </w:rPr>
        <w:t xml:space="preserve"> </w:t>
      </w:r>
      <w:r>
        <w:t>защите</w:t>
      </w:r>
      <w:r>
        <w:rPr>
          <w:spacing w:val="-10"/>
        </w:rPr>
        <w:t xml:space="preserve"> </w:t>
      </w:r>
      <w:r>
        <w:t>населения</w:t>
      </w:r>
      <w:r>
        <w:rPr>
          <w:spacing w:val="-10"/>
        </w:rPr>
        <w:t xml:space="preserve"> </w:t>
      </w:r>
      <w:r>
        <w:t>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4FDB22D8">
      <w:pPr>
        <w:pStyle w:val="7"/>
        <w:spacing w:before="1"/>
        <w:ind w:right="853" w:firstLine="228"/>
      </w:pPr>
      <w:r>
        <w:t xml:space="preserve">объяснять правила оповещения и эвакуации населения в условиях чрезвычайных </w:t>
      </w:r>
      <w:r>
        <w:rPr>
          <w:spacing w:val="-2"/>
        </w:rPr>
        <w:t>ситуаций;</w:t>
      </w:r>
    </w:p>
    <w:p w14:paraId="5FBA768A">
      <w:pPr>
        <w:pStyle w:val="7"/>
        <w:ind w:right="844" w:firstLine="228"/>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40991012">
      <w:pPr>
        <w:pStyle w:val="7"/>
        <w:ind w:right="852" w:firstLine="228"/>
      </w:pPr>
      <w:r>
        <w:t xml:space="preserve">владеть правилами безопасного поведения и безопасно действовать в различных </w:t>
      </w:r>
      <w:r>
        <w:rPr>
          <w:spacing w:val="-2"/>
        </w:rPr>
        <w:t>ситуациях;</w:t>
      </w:r>
    </w:p>
    <w:p w14:paraId="1F25CD48">
      <w:pPr>
        <w:pStyle w:val="7"/>
        <w:ind w:left="1505" w:right="852" w:firstLine="0"/>
      </w:pPr>
      <w:r>
        <w:t>владеть способами антикоррупционного поведения с учётом возрастных обязанностей; информировать</w:t>
      </w:r>
      <w:r>
        <w:rPr>
          <w:spacing w:val="80"/>
          <w:w w:val="150"/>
        </w:rPr>
        <w:t xml:space="preserve"> </w:t>
      </w:r>
      <w:r>
        <w:t>население</w:t>
      </w:r>
      <w:r>
        <w:rPr>
          <w:spacing w:val="80"/>
          <w:w w:val="150"/>
        </w:rPr>
        <w:t xml:space="preserve"> </w:t>
      </w:r>
      <w:r>
        <w:t>и</w:t>
      </w:r>
      <w:r>
        <w:rPr>
          <w:spacing w:val="80"/>
          <w:w w:val="150"/>
        </w:rPr>
        <w:t xml:space="preserve"> </w:t>
      </w:r>
      <w:r>
        <w:t>соответствующие</w:t>
      </w:r>
      <w:r>
        <w:rPr>
          <w:spacing w:val="80"/>
          <w:w w:val="150"/>
        </w:rPr>
        <w:t xml:space="preserve"> </w:t>
      </w:r>
      <w:r>
        <w:t>органы</w:t>
      </w:r>
      <w:r>
        <w:rPr>
          <w:spacing w:val="80"/>
          <w:w w:val="150"/>
        </w:rPr>
        <w:t xml:space="preserve"> </w:t>
      </w:r>
      <w:r>
        <w:t>о</w:t>
      </w:r>
      <w:r>
        <w:rPr>
          <w:spacing w:val="80"/>
          <w:w w:val="150"/>
        </w:rPr>
        <w:t xml:space="preserve"> </w:t>
      </w:r>
      <w:r>
        <w:t>возникновении</w:t>
      </w:r>
      <w:r>
        <w:rPr>
          <w:spacing w:val="80"/>
          <w:w w:val="150"/>
        </w:rPr>
        <w:t xml:space="preserve"> </w:t>
      </w:r>
      <w:r>
        <w:t>опасных</w:t>
      </w:r>
    </w:p>
    <w:p w14:paraId="05D5DB32">
      <w:pPr>
        <w:pStyle w:val="7"/>
        <w:ind w:firstLine="0"/>
        <w:jc w:val="left"/>
      </w:pPr>
      <w:r>
        <w:rPr>
          <w:spacing w:val="-2"/>
        </w:rPr>
        <w:t>ситуаций.</w:t>
      </w:r>
    </w:p>
    <w:p w14:paraId="56215F0A">
      <w:pPr>
        <w:pStyle w:val="7"/>
        <w:spacing w:before="5"/>
        <w:ind w:left="0" w:firstLine="0"/>
        <w:jc w:val="left"/>
      </w:pPr>
    </w:p>
    <w:p w14:paraId="7425DDA6">
      <w:pPr>
        <w:pStyle w:val="3"/>
        <w:ind w:left="2664"/>
      </w:pPr>
      <w:r>
        <w:t>Программа</w:t>
      </w:r>
      <w:r>
        <w:rPr>
          <w:spacing w:val="-8"/>
        </w:rPr>
        <w:t xml:space="preserve"> </w:t>
      </w:r>
      <w:r>
        <w:t>формирования</w:t>
      </w:r>
      <w:r>
        <w:rPr>
          <w:spacing w:val="-5"/>
        </w:rPr>
        <w:t xml:space="preserve"> </w:t>
      </w:r>
      <w:r>
        <w:t>универсальных</w:t>
      </w:r>
      <w:r>
        <w:rPr>
          <w:spacing w:val="-7"/>
        </w:rPr>
        <w:t xml:space="preserve"> </w:t>
      </w:r>
      <w:r>
        <w:t>учебных</w:t>
      </w:r>
      <w:r>
        <w:rPr>
          <w:spacing w:val="-5"/>
        </w:rPr>
        <w:t xml:space="preserve"> </w:t>
      </w:r>
      <w:r>
        <w:rPr>
          <w:spacing w:val="-2"/>
        </w:rPr>
        <w:t>действий.</w:t>
      </w:r>
    </w:p>
    <w:p w14:paraId="67EE07CF">
      <w:pPr>
        <w:pStyle w:val="7"/>
        <w:spacing w:line="274" w:lineRule="exact"/>
        <w:ind w:left="1505" w:firstLine="0"/>
      </w:pPr>
      <w:r>
        <w:t>Целевой</w:t>
      </w:r>
      <w:r>
        <w:rPr>
          <w:spacing w:val="-5"/>
        </w:rPr>
        <w:t xml:space="preserve"> </w:t>
      </w:r>
      <w:r>
        <w:rPr>
          <w:spacing w:val="-2"/>
        </w:rPr>
        <w:t>раздел.</w:t>
      </w:r>
    </w:p>
    <w:p w14:paraId="290C1178">
      <w:pPr>
        <w:pStyle w:val="7"/>
        <w:ind w:right="843" w:firstLine="228"/>
      </w:pPr>
      <w:r>
        <w:t>Программа формирования универсальных учебных действий (далее – УУД) у обучающихся должна обеспечивать:</w:t>
      </w:r>
    </w:p>
    <w:p w14:paraId="446B6356">
      <w:pPr>
        <w:pStyle w:val="7"/>
        <w:ind w:left="1505" w:firstLine="0"/>
      </w:pPr>
      <w:r>
        <w:t>развитие</w:t>
      </w:r>
      <w:r>
        <w:rPr>
          <w:spacing w:val="-6"/>
        </w:rPr>
        <w:t xml:space="preserve"> </w:t>
      </w:r>
      <w:r>
        <w:t>способности</w:t>
      </w:r>
      <w:r>
        <w:rPr>
          <w:spacing w:val="-3"/>
        </w:rPr>
        <w:t xml:space="preserve"> </w:t>
      </w:r>
      <w:r>
        <w:t>к</w:t>
      </w:r>
      <w:r>
        <w:rPr>
          <w:spacing w:val="-5"/>
        </w:rPr>
        <w:t xml:space="preserve"> </w:t>
      </w:r>
      <w:r>
        <w:t>саморазвитию</w:t>
      </w:r>
      <w:r>
        <w:rPr>
          <w:spacing w:val="-2"/>
        </w:rPr>
        <w:t xml:space="preserve"> </w:t>
      </w:r>
      <w:r>
        <w:t>и</w:t>
      </w:r>
      <w:r>
        <w:rPr>
          <w:spacing w:val="-2"/>
        </w:rPr>
        <w:t xml:space="preserve"> самосовершенствованию;</w:t>
      </w:r>
    </w:p>
    <w:p w14:paraId="09C5CD94">
      <w:pPr>
        <w:pStyle w:val="7"/>
        <w:ind w:right="851" w:firstLine="228"/>
      </w:pPr>
      <w:r>
        <w:t>формирование внутренней позиции личности, регулятивных, познавательных, коммуникативных УУД у обучающихся;</w:t>
      </w:r>
    </w:p>
    <w:p w14:paraId="18837508">
      <w:pPr>
        <w:pStyle w:val="7"/>
        <w:ind w:right="850" w:firstLine="228"/>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9B4DF09">
      <w:pPr>
        <w:pStyle w:val="7"/>
        <w:ind w:right="847" w:firstLine="228"/>
      </w:pPr>
      <w:r>
        <w:t xml:space="preserve">повышение эффективности усвоения знаний и учебных действий, формирования компетенций в предметных областях, учебно-исследовательской и проектной </w:t>
      </w:r>
      <w:r>
        <w:rPr>
          <w:spacing w:val="-2"/>
        </w:rPr>
        <w:t>деятельности;</w:t>
      </w:r>
    </w:p>
    <w:p w14:paraId="2880C1E5">
      <w:pPr>
        <w:pStyle w:val="7"/>
        <w:spacing w:before="1"/>
        <w:ind w:right="844" w:firstLine="228"/>
      </w:pPr>
      <w: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4133E716">
      <w:pPr>
        <w:pStyle w:val="7"/>
        <w:ind w:right="846" w:firstLine="228"/>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2289E8D6">
      <w:pPr>
        <w:pStyle w:val="7"/>
        <w:ind w:left="1505" w:firstLine="0"/>
      </w:pPr>
      <w:r>
        <w:t>формирование</w:t>
      </w:r>
      <w:r>
        <w:rPr>
          <w:spacing w:val="-8"/>
        </w:rPr>
        <w:t xml:space="preserve"> </w:t>
      </w:r>
      <w:r>
        <w:t>и</w:t>
      </w:r>
      <w:r>
        <w:rPr>
          <w:spacing w:val="-4"/>
        </w:rPr>
        <w:t xml:space="preserve"> </w:t>
      </w:r>
      <w:r>
        <w:t>развитие</w:t>
      </w:r>
      <w:r>
        <w:rPr>
          <w:spacing w:val="-5"/>
        </w:rPr>
        <w:t xml:space="preserve"> </w:t>
      </w:r>
      <w:r>
        <w:t>компетенций</w:t>
      </w:r>
      <w:r>
        <w:rPr>
          <w:spacing w:val="-4"/>
        </w:rPr>
        <w:t xml:space="preserve"> </w:t>
      </w:r>
      <w:r>
        <w:t>обучающихся</w:t>
      </w:r>
      <w:r>
        <w:rPr>
          <w:spacing w:val="-5"/>
        </w:rPr>
        <w:t xml:space="preserve"> </w:t>
      </w:r>
      <w:r>
        <w:t>в</w:t>
      </w:r>
      <w:r>
        <w:rPr>
          <w:spacing w:val="-5"/>
        </w:rPr>
        <w:t xml:space="preserve"> </w:t>
      </w:r>
      <w:r>
        <w:t>области</w:t>
      </w:r>
      <w:r>
        <w:rPr>
          <w:spacing w:val="-3"/>
        </w:rPr>
        <w:t xml:space="preserve"> </w:t>
      </w:r>
      <w:r>
        <w:t>использования</w:t>
      </w:r>
      <w:r>
        <w:rPr>
          <w:spacing w:val="-4"/>
        </w:rPr>
        <w:t xml:space="preserve"> ИКТ;</w:t>
      </w:r>
    </w:p>
    <w:p w14:paraId="5A48CC05">
      <w:pPr>
        <w:pStyle w:val="7"/>
        <w:ind w:right="850" w:firstLine="228"/>
      </w:pPr>
      <w:r>
        <w:t>на уровне общего пользования, включая владение ИКТ, поиском, анализом и передачей информации,</w:t>
      </w:r>
      <w:r>
        <w:rPr>
          <w:spacing w:val="-7"/>
        </w:rPr>
        <w:t xml:space="preserve"> </w:t>
      </w:r>
      <w:r>
        <w:t>презентацией</w:t>
      </w:r>
      <w:r>
        <w:rPr>
          <w:spacing w:val="-7"/>
        </w:rPr>
        <w:t xml:space="preserve"> </w:t>
      </w:r>
      <w:r>
        <w:t>выполненных</w:t>
      </w:r>
      <w:r>
        <w:rPr>
          <w:spacing w:val="-5"/>
        </w:rPr>
        <w:t xml:space="preserve"> </w:t>
      </w:r>
      <w:r>
        <w:t>работ,</w:t>
      </w:r>
      <w:r>
        <w:rPr>
          <w:spacing w:val="-7"/>
        </w:rPr>
        <w:t xml:space="preserve"> </w:t>
      </w:r>
      <w:r>
        <w:t>основами</w:t>
      </w:r>
      <w:r>
        <w:rPr>
          <w:spacing w:val="-7"/>
        </w:rPr>
        <w:t xml:space="preserve"> </w:t>
      </w:r>
      <w:r>
        <w:t>информационной</w:t>
      </w:r>
      <w:r>
        <w:rPr>
          <w:spacing w:val="-8"/>
        </w:rPr>
        <w:t xml:space="preserve"> </w:t>
      </w:r>
      <w:r>
        <w:t>безопасности, умением безопасного использования средств ИКТ и Интернет, формирование культуры пользования ИКТ;</w:t>
      </w:r>
    </w:p>
    <w:p w14:paraId="445F5A87">
      <w:pPr>
        <w:pStyle w:val="7"/>
        <w:ind w:right="849" w:firstLine="228"/>
      </w:pPr>
      <w:r>
        <w:t>формирование знаний и навыков в области финансовой грамотности и устойчивого развития общества.</w:t>
      </w:r>
    </w:p>
    <w:p w14:paraId="442AB0BB">
      <w:pPr>
        <w:pStyle w:val="7"/>
        <w:ind w:right="852" w:firstLine="228"/>
      </w:pPr>
      <w:r>
        <w:t>УУД позволяют решать широкий круг задач в различных предметных областях и являющиеся результатами освоения обучающимися ООП ООО.</w:t>
      </w:r>
    </w:p>
    <w:p w14:paraId="3BB50A59">
      <w:pPr>
        <w:pStyle w:val="7"/>
        <w:spacing w:after="0"/>
        <w:sectPr>
          <w:pgSz w:w="11910" w:h="16840"/>
          <w:pgMar w:top="920" w:right="0" w:bottom="280" w:left="425" w:header="736" w:footer="0" w:gutter="0"/>
          <w:cols w:space="720" w:num="1"/>
        </w:sectPr>
      </w:pPr>
    </w:p>
    <w:p w14:paraId="45709A54">
      <w:pPr>
        <w:pStyle w:val="7"/>
        <w:spacing w:before="189"/>
        <w:ind w:right="847" w:firstLine="228"/>
      </w:pPr>
      <w: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w:t>
      </w:r>
      <w:r>
        <w:rPr>
          <w:spacing w:val="-15"/>
        </w:rPr>
        <w:t xml:space="preserve"> </w:t>
      </w:r>
      <w:r>
        <w:t>и</w:t>
      </w:r>
      <w:r>
        <w:rPr>
          <w:spacing w:val="-15"/>
        </w:rPr>
        <w:t xml:space="preserve"> </w:t>
      </w:r>
      <w:r>
        <w:t>регулятивных</w:t>
      </w:r>
      <w:r>
        <w:rPr>
          <w:spacing w:val="-15"/>
        </w:rPr>
        <w:t xml:space="preserve"> </w:t>
      </w:r>
      <w:r>
        <w:t>УУД</w:t>
      </w:r>
      <w:r>
        <w:rPr>
          <w:spacing w:val="-15"/>
        </w:rPr>
        <w:t xml:space="preserve"> </w:t>
      </w:r>
      <w:r>
        <w:t>отражают</w:t>
      </w:r>
      <w:r>
        <w:rPr>
          <w:spacing w:val="-15"/>
        </w:rPr>
        <w:t xml:space="preserve"> </w:t>
      </w:r>
      <w:r>
        <w:t>способность</w:t>
      </w:r>
      <w:r>
        <w:rPr>
          <w:spacing w:val="-15"/>
        </w:rPr>
        <w:t xml:space="preserve"> </w:t>
      </w:r>
      <w:r>
        <w:t>обучающихся</w:t>
      </w:r>
      <w:r>
        <w:rPr>
          <w:spacing w:val="-15"/>
        </w:rPr>
        <w:t xml:space="preserve"> </w:t>
      </w:r>
      <w:r>
        <w:t>использовать на практике УУД, составляющие умение овладевать учебными знаково-символическими средствами, направленными на:</w:t>
      </w:r>
    </w:p>
    <w:p w14:paraId="40299814">
      <w:pPr>
        <w:pStyle w:val="7"/>
        <w:ind w:right="850" w:firstLine="228"/>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5FED2CFA">
      <w:pPr>
        <w:pStyle w:val="7"/>
        <w:ind w:right="845" w:firstLine="228"/>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53ADDC01">
      <w:pPr>
        <w:pStyle w:val="7"/>
        <w:spacing w:before="1"/>
        <w:ind w:right="846" w:firstLine="228"/>
      </w:pPr>
      <w:r>
        <w:t>приобретение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6DFCFC33">
      <w:pPr>
        <w:pStyle w:val="7"/>
        <w:ind w:left="1505" w:firstLine="0"/>
      </w:pPr>
      <w:r>
        <w:t>Содержательный</w:t>
      </w:r>
      <w:r>
        <w:rPr>
          <w:spacing w:val="-7"/>
        </w:rPr>
        <w:t xml:space="preserve"> </w:t>
      </w:r>
      <w:r>
        <w:rPr>
          <w:spacing w:val="-2"/>
        </w:rPr>
        <w:t>раздел.</w:t>
      </w:r>
    </w:p>
    <w:p w14:paraId="518E8AF2">
      <w:pPr>
        <w:pStyle w:val="7"/>
        <w:ind w:left="1505" w:firstLine="0"/>
      </w:pPr>
      <w:r>
        <w:t>Программа</w:t>
      </w:r>
      <w:r>
        <w:rPr>
          <w:spacing w:val="-6"/>
        </w:rPr>
        <w:t xml:space="preserve"> </w:t>
      </w:r>
      <w:r>
        <w:t>формирования</w:t>
      </w:r>
      <w:r>
        <w:rPr>
          <w:spacing w:val="-2"/>
        </w:rPr>
        <w:t xml:space="preserve"> </w:t>
      </w:r>
      <w:r>
        <w:t>УУД</w:t>
      </w:r>
      <w:r>
        <w:rPr>
          <w:spacing w:val="-1"/>
        </w:rPr>
        <w:t xml:space="preserve"> </w:t>
      </w:r>
      <w:r>
        <w:t>у</w:t>
      </w:r>
      <w:r>
        <w:rPr>
          <w:spacing w:val="-9"/>
        </w:rPr>
        <w:t xml:space="preserve"> </w:t>
      </w:r>
      <w:r>
        <w:t>обучающихся</w:t>
      </w:r>
      <w:r>
        <w:rPr>
          <w:spacing w:val="-2"/>
        </w:rPr>
        <w:t xml:space="preserve"> </w:t>
      </w:r>
      <w:r>
        <w:t>должна</w:t>
      </w:r>
      <w:r>
        <w:rPr>
          <w:spacing w:val="-3"/>
        </w:rPr>
        <w:t xml:space="preserve"> </w:t>
      </w:r>
      <w:r>
        <w:rPr>
          <w:spacing w:val="-2"/>
        </w:rPr>
        <w:t>содержать:</w:t>
      </w:r>
    </w:p>
    <w:p w14:paraId="7B61E22F">
      <w:pPr>
        <w:pStyle w:val="7"/>
        <w:ind w:right="851" w:firstLine="228"/>
      </w:pPr>
      <w:r>
        <w:t xml:space="preserve">описание взаимосвязи универсальных учебных действий с содержанием учебных </w:t>
      </w:r>
      <w:r>
        <w:rPr>
          <w:spacing w:val="-2"/>
        </w:rPr>
        <w:t>предметов;</w:t>
      </w:r>
    </w:p>
    <w:p w14:paraId="39170AFB">
      <w:pPr>
        <w:pStyle w:val="7"/>
        <w:ind w:right="844" w:firstLine="228"/>
      </w:pPr>
      <w:r>
        <w:t>описание особенностей реализации основных направлений и форм учебно- исследовательской деятельности в рамках урочной и внеурочной работы.</w:t>
      </w:r>
    </w:p>
    <w:p w14:paraId="73974D2A">
      <w:pPr>
        <w:pStyle w:val="7"/>
        <w:spacing w:before="1"/>
        <w:ind w:left="1505" w:firstLine="0"/>
      </w:pPr>
      <w:r>
        <w:t>Описание</w:t>
      </w:r>
      <w:r>
        <w:rPr>
          <w:spacing w:val="-4"/>
        </w:rPr>
        <w:t xml:space="preserve"> </w:t>
      </w:r>
      <w:r>
        <w:t>взаимосвязи</w:t>
      </w:r>
      <w:r>
        <w:rPr>
          <w:spacing w:val="-5"/>
        </w:rPr>
        <w:t xml:space="preserve"> </w:t>
      </w:r>
      <w:r>
        <w:t>УУД</w:t>
      </w:r>
      <w:r>
        <w:rPr>
          <w:spacing w:val="-3"/>
        </w:rPr>
        <w:t xml:space="preserve"> </w:t>
      </w:r>
      <w:r>
        <w:t>с</w:t>
      </w:r>
      <w:r>
        <w:rPr>
          <w:spacing w:val="-5"/>
        </w:rPr>
        <w:t xml:space="preserve"> </w:t>
      </w:r>
      <w:r>
        <w:t>содержанием учебных</w:t>
      </w:r>
      <w:r>
        <w:rPr>
          <w:spacing w:val="-1"/>
        </w:rPr>
        <w:t xml:space="preserve"> </w:t>
      </w:r>
      <w:r>
        <w:rPr>
          <w:spacing w:val="-2"/>
        </w:rPr>
        <w:t>предметов.</w:t>
      </w:r>
    </w:p>
    <w:p w14:paraId="0211E124">
      <w:pPr>
        <w:pStyle w:val="7"/>
        <w:ind w:right="849" w:firstLine="228"/>
      </w:pPr>
      <w:r>
        <w:t>Содержание</w:t>
      </w:r>
      <w:r>
        <w:rPr>
          <w:spacing w:val="-14"/>
        </w:rPr>
        <w:t xml:space="preserve"> </w:t>
      </w:r>
      <w:r>
        <w:t>основного</w:t>
      </w:r>
      <w:r>
        <w:rPr>
          <w:spacing w:val="-13"/>
        </w:rPr>
        <w:t xml:space="preserve"> </w:t>
      </w:r>
      <w:r>
        <w:t>общего</w:t>
      </w:r>
      <w:r>
        <w:rPr>
          <w:spacing w:val="-13"/>
        </w:rPr>
        <w:t xml:space="preserve"> </w:t>
      </w:r>
      <w:r>
        <w:t>образования</w:t>
      </w:r>
      <w:r>
        <w:rPr>
          <w:spacing w:val="-13"/>
        </w:rPr>
        <w:t xml:space="preserve"> </w:t>
      </w:r>
      <w:r>
        <w:t>определяется</w:t>
      </w:r>
      <w:r>
        <w:rPr>
          <w:spacing w:val="-13"/>
        </w:rPr>
        <w:t xml:space="preserve"> </w:t>
      </w:r>
      <w:r>
        <w:t>программой</w:t>
      </w:r>
      <w:r>
        <w:rPr>
          <w:spacing w:val="-12"/>
        </w:rPr>
        <w:t xml:space="preserve"> </w:t>
      </w:r>
      <w:r>
        <w:t>основного</w:t>
      </w:r>
      <w:r>
        <w:rPr>
          <w:spacing w:val="-13"/>
        </w:rPr>
        <w:t xml:space="preserve"> </w:t>
      </w:r>
      <w:r>
        <w:t>общего образования. Предметное учебное содержание фиксируется в рабочих программах.</w:t>
      </w:r>
    </w:p>
    <w:p w14:paraId="1CAD91B0">
      <w:pPr>
        <w:pStyle w:val="7"/>
        <w:ind w:right="845" w:firstLine="228"/>
      </w:pPr>
      <w: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14:paraId="5B8978CA">
      <w:pPr>
        <w:pStyle w:val="7"/>
        <w:ind w:right="853" w:firstLine="228"/>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69281DF4">
      <w:pPr>
        <w:pStyle w:val="7"/>
        <w:ind w:right="847" w:firstLine="228"/>
      </w:pPr>
      <w:r>
        <w:t xml:space="preserve">в соотнесении с предметными результатами по основным разделам и темам учебного </w:t>
      </w:r>
      <w:r>
        <w:rPr>
          <w:spacing w:val="-2"/>
        </w:rPr>
        <w:t>содержания;</w:t>
      </w:r>
    </w:p>
    <w:p w14:paraId="12A865F8">
      <w:pPr>
        <w:pStyle w:val="7"/>
        <w:ind w:left="1505" w:firstLine="0"/>
      </w:pPr>
      <w:r>
        <w:t>в</w:t>
      </w:r>
      <w:r>
        <w:rPr>
          <w:spacing w:val="-5"/>
        </w:rPr>
        <w:t xml:space="preserve"> </w:t>
      </w:r>
      <w:r>
        <w:t>разделе «Основные</w:t>
      </w:r>
      <w:r>
        <w:rPr>
          <w:spacing w:val="-5"/>
        </w:rPr>
        <w:t xml:space="preserve"> </w:t>
      </w:r>
      <w:r>
        <w:t>виды</w:t>
      </w:r>
      <w:r>
        <w:rPr>
          <w:spacing w:val="-3"/>
        </w:rPr>
        <w:t xml:space="preserve"> </w:t>
      </w:r>
      <w:r>
        <w:t>деятельности»</w:t>
      </w:r>
      <w:r>
        <w:rPr>
          <w:spacing w:val="-10"/>
        </w:rPr>
        <w:t xml:space="preserve"> </w:t>
      </w:r>
      <w:r>
        <w:t>тематического</w:t>
      </w:r>
      <w:r>
        <w:rPr>
          <w:spacing w:val="-3"/>
        </w:rPr>
        <w:t xml:space="preserve"> </w:t>
      </w:r>
      <w:r>
        <w:rPr>
          <w:spacing w:val="-2"/>
        </w:rPr>
        <w:t>планирования.</w:t>
      </w:r>
    </w:p>
    <w:p w14:paraId="28519D12">
      <w:pPr>
        <w:pStyle w:val="7"/>
        <w:ind w:right="853" w:firstLine="228"/>
      </w:pPr>
      <w:r>
        <w:t>Описание реализации требований формирования УУД в предметных результатах и тематическом планировании по отдельным предметным областям.</w:t>
      </w:r>
    </w:p>
    <w:p w14:paraId="406DA1A5">
      <w:pPr>
        <w:pStyle w:val="7"/>
        <w:ind w:left="1505" w:firstLine="0"/>
      </w:pPr>
      <w:r>
        <w:t>Русский</w:t>
      </w:r>
      <w:r>
        <w:rPr>
          <w:spacing w:val="-2"/>
        </w:rPr>
        <w:t xml:space="preserve"> </w:t>
      </w:r>
      <w:r>
        <w:t>язык</w:t>
      </w:r>
      <w:r>
        <w:rPr>
          <w:spacing w:val="-1"/>
        </w:rPr>
        <w:t xml:space="preserve"> </w:t>
      </w:r>
      <w:r>
        <w:t xml:space="preserve">и </w:t>
      </w:r>
      <w:r>
        <w:rPr>
          <w:spacing w:val="-2"/>
        </w:rPr>
        <w:t>литература.</w:t>
      </w:r>
    </w:p>
    <w:p w14:paraId="42B24A53">
      <w:pPr>
        <w:pStyle w:val="7"/>
        <w:ind w:right="853" w:firstLine="228"/>
      </w:pPr>
      <w:r>
        <w:t>Формирование универсальных учебных познавательных действий в части базовых логических действий.</w:t>
      </w:r>
    </w:p>
    <w:p w14:paraId="77B40FEA">
      <w:pPr>
        <w:pStyle w:val="7"/>
        <w:ind w:right="843" w:firstLine="228"/>
      </w:pPr>
      <w:r>
        <w:t>Анализировать, классифицировать, сравнивать языковые единицы, а также тексты различных</w:t>
      </w:r>
      <w:r>
        <w:rPr>
          <w:spacing w:val="-15"/>
        </w:rPr>
        <w:t xml:space="preserve"> </w:t>
      </w:r>
      <w:r>
        <w:t>функциональных</w:t>
      </w:r>
      <w:r>
        <w:rPr>
          <w:spacing w:val="-15"/>
        </w:rPr>
        <w:t xml:space="preserve"> </w:t>
      </w:r>
      <w:r>
        <w:t>разновидностей</w:t>
      </w:r>
      <w:r>
        <w:rPr>
          <w:spacing w:val="-15"/>
        </w:rPr>
        <w:t xml:space="preserve"> </w:t>
      </w:r>
      <w:r>
        <w:t>языка,</w:t>
      </w:r>
      <w:r>
        <w:rPr>
          <w:spacing w:val="-15"/>
        </w:rPr>
        <w:t xml:space="preserve"> </w:t>
      </w:r>
      <w:r>
        <w:t>функционально-смысловых</w:t>
      </w:r>
      <w:r>
        <w:rPr>
          <w:spacing w:val="-15"/>
        </w:rPr>
        <w:t xml:space="preserve"> </w:t>
      </w:r>
      <w:r>
        <w:t>типов</w:t>
      </w:r>
      <w:r>
        <w:rPr>
          <w:spacing w:val="-15"/>
        </w:rPr>
        <w:t xml:space="preserve"> </w:t>
      </w:r>
      <w:r>
        <w:t>речи и жанров.</w:t>
      </w:r>
    </w:p>
    <w:p w14:paraId="061CA361">
      <w:pPr>
        <w:pStyle w:val="7"/>
        <w:spacing w:before="1"/>
        <w:ind w:right="844" w:firstLine="228"/>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w:t>
      </w:r>
      <w:r>
        <w:rPr>
          <w:spacing w:val="-15"/>
        </w:rPr>
        <w:t xml:space="preserve"> </w:t>
      </w:r>
      <w:r>
        <w:t>функциональных</w:t>
      </w:r>
      <w:r>
        <w:rPr>
          <w:spacing w:val="-15"/>
        </w:rPr>
        <w:t xml:space="preserve"> </w:t>
      </w:r>
      <w:r>
        <w:t>разновидностей</w:t>
      </w:r>
      <w:r>
        <w:rPr>
          <w:spacing w:val="-15"/>
        </w:rPr>
        <w:t xml:space="preserve"> </w:t>
      </w:r>
      <w:r>
        <w:t>языка,</w:t>
      </w:r>
      <w:r>
        <w:rPr>
          <w:spacing w:val="-15"/>
        </w:rPr>
        <w:t xml:space="preserve"> </w:t>
      </w:r>
      <w:r>
        <w:t>функционально-смысловых</w:t>
      </w:r>
      <w:r>
        <w:rPr>
          <w:spacing w:val="-15"/>
        </w:rPr>
        <w:t xml:space="preserve"> </w:t>
      </w:r>
      <w:r>
        <w:t>типов</w:t>
      </w:r>
      <w:r>
        <w:rPr>
          <w:spacing w:val="-15"/>
        </w:rPr>
        <w:t xml:space="preserve"> </w:t>
      </w:r>
      <w:r>
        <w:t>речи и жанров.</w:t>
      </w:r>
    </w:p>
    <w:p w14:paraId="7BDF79F1">
      <w:pPr>
        <w:pStyle w:val="7"/>
        <w:ind w:right="851" w:firstLine="228"/>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731911F2">
      <w:pPr>
        <w:pStyle w:val="7"/>
        <w:spacing w:after="0"/>
        <w:sectPr>
          <w:pgSz w:w="11910" w:h="16840"/>
          <w:pgMar w:top="920" w:right="0" w:bottom="280" w:left="425" w:header="736" w:footer="0" w:gutter="0"/>
          <w:cols w:space="720" w:num="1"/>
        </w:sectPr>
      </w:pPr>
    </w:p>
    <w:p w14:paraId="06B71366">
      <w:pPr>
        <w:pStyle w:val="7"/>
        <w:spacing w:before="189"/>
        <w:ind w:right="846" w:firstLine="228"/>
      </w:pPr>
      <w:r>
        <w:t xml:space="preserve">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w:t>
      </w:r>
      <w:r>
        <w:rPr>
          <w:spacing w:val="-2"/>
        </w:rPr>
        <w:t>аналогии.</w:t>
      </w:r>
    </w:p>
    <w:p w14:paraId="53FC1750">
      <w:pPr>
        <w:pStyle w:val="7"/>
        <w:ind w:right="851" w:firstLine="228"/>
      </w:pP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61474F39">
      <w:pPr>
        <w:pStyle w:val="7"/>
        <w:ind w:right="853" w:firstLine="228"/>
      </w:pP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582BDF14">
      <w:pPr>
        <w:pStyle w:val="7"/>
        <w:ind w:right="848" w:firstLine="228"/>
      </w:pPr>
      <w:r>
        <w:t>Выявлять дефицит литературной и другой информации, данных, необходимых для решения поставленной учебной задачи.</w:t>
      </w:r>
    </w:p>
    <w:p w14:paraId="05CBFEC0">
      <w:pPr>
        <w:pStyle w:val="7"/>
        <w:ind w:right="850" w:firstLine="228"/>
      </w:pPr>
      <w:r>
        <w:t>Устанавливать причинно-следственные связи при изучении литературных явлений и процессов, формулировать гипотезы об их взаимосвязях.</w:t>
      </w:r>
    </w:p>
    <w:p w14:paraId="19A04A44">
      <w:pPr>
        <w:pStyle w:val="7"/>
        <w:ind w:right="847" w:firstLine="228"/>
      </w:pPr>
      <w:r>
        <w:t>Формирование универсальных учебных познавательных действий в части базовых исследовательских действий.</w:t>
      </w:r>
    </w:p>
    <w:p w14:paraId="3E5815AA">
      <w:pPr>
        <w:pStyle w:val="7"/>
        <w:tabs>
          <w:tab w:val="left" w:pos="3464"/>
          <w:tab w:val="left" w:pos="4901"/>
          <w:tab w:val="left" w:pos="5318"/>
          <w:tab w:val="left" w:pos="7196"/>
          <w:tab w:val="left" w:pos="7969"/>
          <w:tab w:val="left" w:pos="10014"/>
        </w:tabs>
        <w:spacing w:before="1"/>
        <w:ind w:right="839" w:firstLine="228"/>
        <w:jc w:val="right"/>
      </w:pPr>
      <w:r>
        <w:rPr>
          <w:spacing w:val="-2"/>
        </w:rPr>
        <w:t>Самостоятельно</w:t>
      </w:r>
      <w:r>
        <w:tab/>
      </w:r>
      <w:r>
        <w:rPr>
          <w:spacing w:val="-2"/>
        </w:rPr>
        <w:t>определять</w:t>
      </w:r>
      <w:r>
        <w:tab/>
      </w:r>
      <w:r>
        <w:rPr>
          <w:spacing w:val="-10"/>
        </w:rPr>
        <w:t>и</w:t>
      </w:r>
      <w:r>
        <w:tab/>
      </w:r>
      <w:r>
        <w:rPr>
          <w:spacing w:val="-2"/>
        </w:rPr>
        <w:t>формулировать</w:t>
      </w:r>
      <w:r>
        <w:tab/>
      </w:r>
      <w:r>
        <w:rPr>
          <w:spacing w:val="-4"/>
        </w:rPr>
        <w:t>цели</w:t>
      </w:r>
      <w:r>
        <w:tab/>
      </w:r>
      <w:r>
        <w:rPr>
          <w:spacing w:val="-2"/>
        </w:rPr>
        <w:t>лингвистических</w:t>
      </w:r>
      <w:r>
        <w:tab/>
      </w:r>
      <w:r>
        <w:rPr>
          <w:spacing w:val="-2"/>
        </w:rPr>
        <w:t xml:space="preserve">мини- </w:t>
      </w:r>
      <w:r>
        <w:t>исследований,</w:t>
      </w:r>
      <w:r>
        <w:rPr>
          <w:spacing w:val="-9"/>
        </w:rPr>
        <w:t xml:space="preserve"> </w:t>
      </w:r>
      <w:r>
        <w:t>формулировать</w:t>
      </w:r>
      <w:r>
        <w:rPr>
          <w:spacing w:val="-9"/>
        </w:rPr>
        <w:t xml:space="preserve"> </w:t>
      </w:r>
      <w:r>
        <w:t>и</w:t>
      </w:r>
      <w:r>
        <w:rPr>
          <w:spacing w:val="-11"/>
        </w:rPr>
        <w:t xml:space="preserve"> </w:t>
      </w:r>
      <w:r>
        <w:t>использовать</w:t>
      </w:r>
      <w:r>
        <w:rPr>
          <w:spacing w:val="-9"/>
        </w:rPr>
        <w:t xml:space="preserve"> </w:t>
      </w:r>
      <w:r>
        <w:t>вопросы</w:t>
      </w:r>
      <w:r>
        <w:rPr>
          <w:spacing w:val="-10"/>
        </w:rPr>
        <w:t xml:space="preserve"> </w:t>
      </w:r>
      <w:r>
        <w:t>как</w:t>
      </w:r>
      <w:r>
        <w:rPr>
          <w:spacing w:val="-9"/>
        </w:rPr>
        <w:t xml:space="preserve"> </w:t>
      </w:r>
      <w:r>
        <w:t>исследовательский</w:t>
      </w:r>
      <w:r>
        <w:rPr>
          <w:spacing w:val="-11"/>
        </w:rPr>
        <w:t xml:space="preserve"> </w:t>
      </w:r>
      <w:r>
        <w:t>инструмент. Формулировать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форме</w:t>
      </w:r>
      <w:r>
        <w:rPr>
          <w:spacing w:val="40"/>
        </w:rPr>
        <w:t xml:space="preserve"> </w:t>
      </w:r>
      <w:r>
        <w:t>гипотезу</w:t>
      </w:r>
      <w:r>
        <w:rPr>
          <w:spacing w:val="40"/>
        </w:rPr>
        <w:t xml:space="preserve"> </w:t>
      </w:r>
      <w:r>
        <w:t>предстоящего</w:t>
      </w:r>
      <w:r>
        <w:rPr>
          <w:spacing w:val="40"/>
        </w:rPr>
        <w:t xml:space="preserve"> </w:t>
      </w:r>
      <w:r>
        <w:t>исследования (исследовательского</w:t>
      </w:r>
      <w:r>
        <w:rPr>
          <w:spacing w:val="72"/>
        </w:rPr>
        <w:t xml:space="preserve"> </w:t>
      </w:r>
      <w:r>
        <w:t>проекта)</w:t>
      </w:r>
      <w:r>
        <w:rPr>
          <w:spacing w:val="73"/>
        </w:rPr>
        <w:t xml:space="preserve"> </w:t>
      </w:r>
      <w:r>
        <w:t>языкового</w:t>
      </w:r>
      <w:r>
        <w:rPr>
          <w:spacing w:val="73"/>
        </w:rPr>
        <w:t xml:space="preserve"> </w:t>
      </w:r>
      <w:r>
        <w:t>материала;</w:t>
      </w:r>
      <w:r>
        <w:rPr>
          <w:spacing w:val="75"/>
        </w:rPr>
        <w:t xml:space="preserve"> </w:t>
      </w:r>
      <w:r>
        <w:t>осуществлять</w:t>
      </w:r>
      <w:r>
        <w:rPr>
          <w:spacing w:val="75"/>
        </w:rPr>
        <w:t xml:space="preserve"> </w:t>
      </w:r>
      <w:r>
        <w:t>проверку</w:t>
      </w:r>
      <w:r>
        <w:rPr>
          <w:spacing w:val="70"/>
        </w:rPr>
        <w:t xml:space="preserve"> </w:t>
      </w:r>
      <w:r>
        <w:rPr>
          <w:spacing w:val="-2"/>
        </w:rPr>
        <w:t>гипотезы;</w:t>
      </w:r>
    </w:p>
    <w:p w14:paraId="4F30B341">
      <w:pPr>
        <w:pStyle w:val="7"/>
        <w:ind w:firstLine="0"/>
      </w:pPr>
      <w:r>
        <w:t>аргументировать</w:t>
      </w:r>
      <w:r>
        <w:rPr>
          <w:spacing w:val="-4"/>
        </w:rPr>
        <w:t xml:space="preserve"> </w:t>
      </w:r>
      <w:r>
        <w:t>свою</w:t>
      </w:r>
      <w:r>
        <w:rPr>
          <w:spacing w:val="-6"/>
        </w:rPr>
        <w:t xml:space="preserve"> </w:t>
      </w:r>
      <w:r>
        <w:t>позицию,</w:t>
      </w:r>
      <w:r>
        <w:rPr>
          <w:spacing w:val="-4"/>
        </w:rPr>
        <w:t xml:space="preserve"> </w:t>
      </w:r>
      <w:r>
        <w:rPr>
          <w:spacing w:val="-2"/>
        </w:rPr>
        <w:t>мнение.</w:t>
      </w:r>
    </w:p>
    <w:p w14:paraId="046D674C">
      <w:pPr>
        <w:pStyle w:val="7"/>
        <w:ind w:right="850" w:firstLine="228"/>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1A6EFB34">
      <w:pPr>
        <w:pStyle w:val="7"/>
        <w:ind w:right="842" w:firstLine="228"/>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 исследования,</w:t>
      </w:r>
      <w:r>
        <w:rPr>
          <w:spacing w:val="-13"/>
        </w:rPr>
        <w:t xml:space="preserve"> </w:t>
      </w:r>
      <w:r>
        <w:t>представлять</w:t>
      </w:r>
      <w:r>
        <w:rPr>
          <w:spacing w:val="-12"/>
        </w:rPr>
        <w:t xml:space="preserve"> </w:t>
      </w:r>
      <w:r>
        <w:t>результаты</w:t>
      </w:r>
      <w:r>
        <w:rPr>
          <w:spacing w:val="-13"/>
        </w:rPr>
        <w:t xml:space="preserve"> </w:t>
      </w:r>
      <w:r>
        <w:t>исследования</w:t>
      </w:r>
      <w:r>
        <w:rPr>
          <w:spacing w:val="-13"/>
        </w:rPr>
        <w:t xml:space="preserve"> </w:t>
      </w:r>
      <w:r>
        <w:t>в</w:t>
      </w:r>
      <w:r>
        <w:rPr>
          <w:spacing w:val="-9"/>
        </w:rPr>
        <w:t xml:space="preserve"> </w:t>
      </w:r>
      <w:r>
        <w:t>устной</w:t>
      </w:r>
      <w:r>
        <w:rPr>
          <w:spacing w:val="-12"/>
        </w:rPr>
        <w:t xml:space="preserve"> </w:t>
      </w:r>
      <w:r>
        <w:t>и</w:t>
      </w:r>
      <w:r>
        <w:rPr>
          <w:spacing w:val="-12"/>
        </w:rPr>
        <w:t xml:space="preserve"> </w:t>
      </w:r>
      <w:r>
        <w:t>письменной</w:t>
      </w:r>
      <w:r>
        <w:rPr>
          <w:spacing w:val="-12"/>
        </w:rPr>
        <w:t xml:space="preserve"> </w:t>
      </w:r>
      <w:r>
        <w:t>форме,</w:t>
      </w:r>
      <w:r>
        <w:rPr>
          <w:spacing w:val="-13"/>
        </w:rPr>
        <w:t xml:space="preserve"> </w:t>
      </w:r>
      <w:r>
        <w:t>в</w:t>
      </w:r>
      <w:r>
        <w:rPr>
          <w:spacing w:val="-11"/>
        </w:rPr>
        <w:t xml:space="preserve"> </w:t>
      </w:r>
      <w:r>
        <w:t>виде электронной презентации, схемы, таблицы, диаграммы и других.</w:t>
      </w:r>
    </w:p>
    <w:p w14:paraId="62757C83">
      <w:pPr>
        <w:pStyle w:val="7"/>
        <w:spacing w:before="1"/>
        <w:ind w:right="850" w:firstLine="228"/>
      </w:pPr>
      <w: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w:t>
      </w:r>
      <w:r>
        <w:rPr>
          <w:spacing w:val="-2"/>
        </w:rPr>
        <w:t>исследования.</w:t>
      </w:r>
    </w:p>
    <w:p w14:paraId="34C2EE2F">
      <w:pPr>
        <w:pStyle w:val="7"/>
        <w:ind w:right="852" w:firstLine="228"/>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6037EA41">
      <w:pPr>
        <w:pStyle w:val="7"/>
        <w:ind w:left="1505" w:firstLine="0"/>
      </w:pPr>
      <w:r>
        <w:t>Овладеть</w:t>
      </w:r>
      <w:r>
        <w:rPr>
          <w:spacing w:val="-6"/>
        </w:rPr>
        <w:t xml:space="preserve"> </w:t>
      </w:r>
      <w:r>
        <w:t>инструментами</w:t>
      </w:r>
      <w:r>
        <w:rPr>
          <w:spacing w:val="-4"/>
        </w:rPr>
        <w:t xml:space="preserve"> </w:t>
      </w:r>
      <w:r>
        <w:t>оценки</w:t>
      </w:r>
      <w:r>
        <w:rPr>
          <w:spacing w:val="-4"/>
        </w:rPr>
        <w:t xml:space="preserve"> </w:t>
      </w:r>
      <w:r>
        <w:t>достоверности</w:t>
      </w:r>
      <w:r>
        <w:rPr>
          <w:spacing w:val="-4"/>
        </w:rPr>
        <w:t xml:space="preserve"> </w:t>
      </w:r>
      <w:r>
        <w:t>полученных</w:t>
      </w:r>
      <w:r>
        <w:rPr>
          <w:spacing w:val="-3"/>
        </w:rPr>
        <w:t xml:space="preserve"> </w:t>
      </w:r>
      <w:r>
        <w:t>выводов</w:t>
      </w:r>
      <w:r>
        <w:rPr>
          <w:spacing w:val="-5"/>
        </w:rPr>
        <w:t xml:space="preserve"> </w:t>
      </w:r>
      <w:r>
        <w:t>и</w:t>
      </w:r>
      <w:r>
        <w:rPr>
          <w:spacing w:val="-4"/>
        </w:rPr>
        <w:t xml:space="preserve"> </w:t>
      </w:r>
      <w:r>
        <w:rPr>
          <w:spacing w:val="-2"/>
        </w:rPr>
        <w:t>обобщений.</w:t>
      </w:r>
    </w:p>
    <w:p w14:paraId="4680C503">
      <w:pPr>
        <w:pStyle w:val="7"/>
        <w:ind w:right="851" w:firstLine="228"/>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1528D339">
      <w:pPr>
        <w:pStyle w:val="7"/>
        <w:ind w:right="850" w:firstLine="228"/>
      </w:pP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14:paraId="2F770D69">
      <w:pPr>
        <w:pStyle w:val="7"/>
        <w:ind w:right="848" w:firstLine="228"/>
      </w:pPr>
      <w:r>
        <w:t xml:space="preserve">Формирование универсальных учебных познавательных действий в части работы с </w:t>
      </w:r>
      <w:r>
        <w:rPr>
          <w:spacing w:val="-2"/>
        </w:rPr>
        <w:t>информацией.</w:t>
      </w:r>
    </w:p>
    <w:p w14:paraId="728A9688">
      <w:pPr>
        <w:pStyle w:val="7"/>
        <w:ind w:right="845" w:firstLine="228"/>
      </w:pPr>
      <w: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4AF977FA">
      <w:pPr>
        <w:pStyle w:val="7"/>
        <w:spacing w:before="1"/>
        <w:ind w:right="845" w:firstLine="228"/>
      </w:pPr>
      <w:r>
        <w:t>Использовать</w:t>
      </w:r>
      <w:r>
        <w:rPr>
          <w:spacing w:val="-10"/>
        </w:rPr>
        <w:t xml:space="preserve"> </w:t>
      </w:r>
      <w:r>
        <w:t>различные</w:t>
      </w:r>
      <w:r>
        <w:rPr>
          <w:spacing w:val="-12"/>
        </w:rPr>
        <w:t xml:space="preserve"> </w:t>
      </w:r>
      <w:r>
        <w:t>виды</w:t>
      </w:r>
      <w:r>
        <w:rPr>
          <w:spacing w:val="-11"/>
        </w:rPr>
        <w:t xml:space="preserve"> </w:t>
      </w:r>
      <w:r>
        <w:t>аудирования</w:t>
      </w:r>
      <w:r>
        <w:rPr>
          <w:spacing w:val="-11"/>
        </w:rPr>
        <w:t xml:space="preserve"> </w:t>
      </w:r>
      <w:r>
        <w:t>(выборочное,</w:t>
      </w:r>
      <w:r>
        <w:rPr>
          <w:spacing w:val="-11"/>
        </w:rPr>
        <w:t xml:space="preserve"> </w:t>
      </w:r>
      <w:r>
        <w:t>ознакомительное,</w:t>
      </w:r>
      <w:r>
        <w:rPr>
          <w:spacing w:val="-11"/>
        </w:rPr>
        <w:t xml:space="preserve"> </w:t>
      </w:r>
      <w:r>
        <w:t>детальное)</w:t>
      </w:r>
      <w:r>
        <w:rPr>
          <w:spacing w:val="-12"/>
        </w:rPr>
        <w:t xml:space="preserve"> </w:t>
      </w:r>
      <w:r>
        <w:t>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w:t>
      </w:r>
      <w:r>
        <w:rPr>
          <w:spacing w:val="-2"/>
        </w:rPr>
        <w:t xml:space="preserve"> </w:t>
      </w:r>
      <w:r>
        <w:t>прочитанных текстов</w:t>
      </w:r>
      <w:r>
        <w:rPr>
          <w:spacing w:val="-1"/>
        </w:rPr>
        <w:t xml:space="preserve"> </w:t>
      </w:r>
      <w:r>
        <w:t>различных функциональных разновидностей языка и</w:t>
      </w:r>
      <w:r>
        <w:rPr>
          <w:spacing w:val="57"/>
        </w:rPr>
        <w:t xml:space="preserve">  </w:t>
      </w:r>
      <w:r>
        <w:t>жанров;</w:t>
      </w:r>
      <w:r>
        <w:rPr>
          <w:spacing w:val="57"/>
        </w:rPr>
        <w:t xml:space="preserve">  </w:t>
      </w:r>
      <w:r>
        <w:t>оценивать</w:t>
      </w:r>
      <w:r>
        <w:rPr>
          <w:spacing w:val="57"/>
        </w:rPr>
        <w:t xml:space="preserve">  </w:t>
      </w:r>
      <w:r>
        <w:t>прочитанный</w:t>
      </w:r>
      <w:r>
        <w:rPr>
          <w:spacing w:val="57"/>
        </w:rPr>
        <w:t xml:space="preserve">  </w:t>
      </w:r>
      <w:r>
        <w:t>или</w:t>
      </w:r>
      <w:r>
        <w:rPr>
          <w:spacing w:val="56"/>
        </w:rPr>
        <w:t xml:space="preserve">  </w:t>
      </w:r>
      <w:r>
        <w:t>прослушанный</w:t>
      </w:r>
      <w:r>
        <w:rPr>
          <w:spacing w:val="57"/>
        </w:rPr>
        <w:t xml:space="preserve">  </w:t>
      </w:r>
      <w:r>
        <w:t>текст</w:t>
      </w:r>
      <w:r>
        <w:rPr>
          <w:spacing w:val="57"/>
        </w:rPr>
        <w:t xml:space="preserve">  </w:t>
      </w:r>
      <w:r>
        <w:t>с</w:t>
      </w:r>
      <w:r>
        <w:rPr>
          <w:spacing w:val="57"/>
        </w:rPr>
        <w:t xml:space="preserve">  </w:t>
      </w:r>
      <w:r>
        <w:t>точки</w:t>
      </w:r>
      <w:r>
        <w:rPr>
          <w:spacing w:val="56"/>
        </w:rPr>
        <w:t xml:space="preserve">  </w:t>
      </w:r>
      <w:r>
        <w:rPr>
          <w:spacing w:val="-2"/>
        </w:rPr>
        <w:t>зрения</w:t>
      </w:r>
    </w:p>
    <w:p w14:paraId="3296E902">
      <w:pPr>
        <w:pStyle w:val="7"/>
        <w:spacing w:after="0"/>
        <w:sectPr>
          <w:pgSz w:w="11910" w:h="16840"/>
          <w:pgMar w:top="920" w:right="0" w:bottom="280" w:left="425" w:header="736" w:footer="0" w:gutter="0"/>
          <w:cols w:space="720" w:num="1"/>
        </w:sectPr>
      </w:pPr>
    </w:p>
    <w:p w14:paraId="72A443F2">
      <w:pPr>
        <w:pStyle w:val="7"/>
        <w:spacing w:before="189"/>
        <w:ind w:right="851" w:firstLine="0"/>
      </w:pPr>
      <w:r>
        <w:t>использованных</w:t>
      </w:r>
      <w:r>
        <w:rPr>
          <w:spacing w:val="-1"/>
        </w:rPr>
        <w:t xml:space="preserve"> </w:t>
      </w:r>
      <w:r>
        <w:t>в</w:t>
      </w:r>
      <w:r>
        <w:rPr>
          <w:spacing w:val="-6"/>
        </w:rPr>
        <w:t xml:space="preserve"> </w:t>
      </w:r>
      <w:r>
        <w:t>нем</w:t>
      </w:r>
      <w:r>
        <w:rPr>
          <w:spacing w:val="-4"/>
        </w:rPr>
        <w:t xml:space="preserve"> </w:t>
      </w:r>
      <w:r>
        <w:t>языковых</w:t>
      </w:r>
      <w:r>
        <w:rPr>
          <w:spacing w:val="-4"/>
        </w:rPr>
        <w:t xml:space="preserve"> </w:t>
      </w:r>
      <w:r>
        <w:t>средств;</w:t>
      </w:r>
      <w:r>
        <w:rPr>
          <w:spacing w:val="-3"/>
        </w:rPr>
        <w:t xml:space="preserve"> </w:t>
      </w:r>
      <w:r>
        <w:t>оценивать</w:t>
      </w:r>
      <w:r>
        <w:rPr>
          <w:spacing w:val="-2"/>
        </w:rPr>
        <w:t xml:space="preserve"> </w:t>
      </w:r>
      <w:r>
        <w:t>достоверность</w:t>
      </w:r>
      <w:r>
        <w:rPr>
          <w:spacing w:val="-4"/>
        </w:rPr>
        <w:t xml:space="preserve"> </w:t>
      </w:r>
      <w:r>
        <w:t>содержащейся</w:t>
      </w:r>
      <w:r>
        <w:rPr>
          <w:spacing w:val="-3"/>
        </w:rPr>
        <w:t xml:space="preserve"> </w:t>
      </w:r>
      <w:r>
        <w:t>в</w:t>
      </w:r>
      <w:r>
        <w:rPr>
          <w:spacing w:val="-4"/>
        </w:rPr>
        <w:t xml:space="preserve"> </w:t>
      </w:r>
      <w:r>
        <w:t xml:space="preserve">тексте </w:t>
      </w:r>
      <w:r>
        <w:rPr>
          <w:spacing w:val="-2"/>
        </w:rPr>
        <w:t>информации.</w:t>
      </w:r>
    </w:p>
    <w:p w14:paraId="36D671B3">
      <w:pPr>
        <w:pStyle w:val="7"/>
        <w:ind w:right="843" w:firstLine="228"/>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127931D8">
      <w:pPr>
        <w:pStyle w:val="7"/>
        <w:ind w:right="846" w:firstLine="228"/>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w:t>
      </w:r>
      <w:r>
        <w:rPr>
          <w:spacing w:val="-4"/>
        </w:rPr>
        <w:t xml:space="preserve"> </w:t>
      </w:r>
      <w:r>
        <w:t>развитии</w:t>
      </w:r>
      <w:r>
        <w:rPr>
          <w:spacing w:val="-5"/>
        </w:rPr>
        <w:t xml:space="preserve"> </w:t>
      </w:r>
      <w:r>
        <w:t>мысли</w:t>
      </w:r>
      <w:r>
        <w:rPr>
          <w:spacing w:val="-2"/>
        </w:rPr>
        <w:t xml:space="preserve"> </w:t>
      </w:r>
      <w:r>
        <w:t>автора</w:t>
      </w:r>
      <w:r>
        <w:rPr>
          <w:spacing w:val="-4"/>
        </w:rPr>
        <w:t xml:space="preserve"> </w:t>
      </w:r>
      <w:r>
        <w:t>и</w:t>
      </w:r>
      <w:r>
        <w:rPr>
          <w:spacing w:val="-3"/>
        </w:rPr>
        <w:t xml:space="preserve"> </w:t>
      </w:r>
      <w:r>
        <w:t>проверять</w:t>
      </w:r>
      <w:r>
        <w:rPr>
          <w:spacing w:val="-2"/>
        </w:rPr>
        <w:t xml:space="preserve"> </w:t>
      </w:r>
      <w:r>
        <w:t>их</w:t>
      </w:r>
      <w:r>
        <w:rPr>
          <w:spacing w:val="-1"/>
        </w:rPr>
        <w:t xml:space="preserve"> </w:t>
      </w:r>
      <w:r>
        <w:t>в</w:t>
      </w:r>
      <w:r>
        <w:rPr>
          <w:spacing w:val="-4"/>
        </w:rPr>
        <w:t xml:space="preserve"> </w:t>
      </w:r>
      <w:r>
        <w:t>процессе</w:t>
      </w:r>
      <w:r>
        <w:rPr>
          <w:spacing w:val="-4"/>
        </w:rPr>
        <w:t xml:space="preserve"> </w:t>
      </w:r>
      <w:r>
        <w:t>чтения</w:t>
      </w:r>
      <w:r>
        <w:rPr>
          <w:spacing w:val="-3"/>
        </w:rPr>
        <w:t xml:space="preserve"> </w:t>
      </w:r>
      <w:r>
        <w:t>текста,</w:t>
      </w:r>
      <w:r>
        <w:rPr>
          <w:spacing w:val="-3"/>
        </w:rPr>
        <w:t xml:space="preserve"> </w:t>
      </w:r>
      <w:r>
        <w:t>вести</w:t>
      </w:r>
      <w:r>
        <w:rPr>
          <w:spacing w:val="-2"/>
        </w:rPr>
        <w:t xml:space="preserve"> </w:t>
      </w:r>
      <w:r>
        <w:t>диалог с текстом.</w:t>
      </w:r>
    </w:p>
    <w:p w14:paraId="7DC745AC">
      <w:pPr>
        <w:pStyle w:val="7"/>
        <w:ind w:right="851" w:firstLine="228"/>
      </w:pPr>
      <w:r>
        <w:t>Находить</w:t>
      </w:r>
      <w:r>
        <w:rPr>
          <w:spacing w:val="-9"/>
        </w:rPr>
        <w:t xml:space="preserve"> </w:t>
      </w:r>
      <w:r>
        <w:t>и</w:t>
      </w:r>
      <w:r>
        <w:rPr>
          <w:spacing w:val="-7"/>
        </w:rPr>
        <w:t xml:space="preserve"> </w:t>
      </w:r>
      <w:r>
        <w:t>формулировать</w:t>
      </w:r>
      <w:r>
        <w:rPr>
          <w:spacing w:val="-6"/>
        </w:rPr>
        <w:t xml:space="preserve"> </w:t>
      </w:r>
      <w:r>
        <w:t>аргументы,</w:t>
      </w:r>
      <w:r>
        <w:rPr>
          <w:spacing w:val="-7"/>
        </w:rPr>
        <w:t xml:space="preserve"> </w:t>
      </w:r>
      <w:r>
        <w:t>подтверждающую</w:t>
      </w:r>
      <w:r>
        <w:rPr>
          <w:spacing w:val="-7"/>
        </w:rPr>
        <w:t xml:space="preserve"> </w:t>
      </w:r>
      <w:r>
        <w:t>или</w:t>
      </w:r>
      <w:r>
        <w:rPr>
          <w:spacing w:val="-6"/>
        </w:rPr>
        <w:t xml:space="preserve"> </w:t>
      </w:r>
      <w:r>
        <w:t>опровергающую</w:t>
      </w:r>
      <w:r>
        <w:rPr>
          <w:spacing w:val="-7"/>
        </w:rPr>
        <w:t xml:space="preserve"> </w:t>
      </w:r>
      <w:r>
        <w:t>позицию автора текста и собственную точку зрения на проблему текста, в анализируемом тексте и других источниках.</w:t>
      </w:r>
    </w:p>
    <w:p w14:paraId="531B1536">
      <w:pPr>
        <w:pStyle w:val="7"/>
        <w:ind w:right="852" w:firstLine="228"/>
      </w:pPr>
      <w: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w:t>
      </w:r>
      <w:r>
        <w:rPr>
          <w:spacing w:val="-2"/>
        </w:rPr>
        <w:t>установки.</w:t>
      </w:r>
    </w:p>
    <w:p w14:paraId="5A4301DC">
      <w:pPr>
        <w:pStyle w:val="7"/>
        <w:spacing w:before="1"/>
        <w:ind w:right="848" w:firstLine="228"/>
      </w:pPr>
      <w:r>
        <w:t>Оценивать надежность литературной и другой информации по критериям, предложенным</w:t>
      </w:r>
      <w:r>
        <w:rPr>
          <w:spacing w:val="-13"/>
        </w:rPr>
        <w:t xml:space="preserve"> </w:t>
      </w:r>
      <w:r>
        <w:t>учителем</w:t>
      </w:r>
      <w:r>
        <w:rPr>
          <w:spacing w:val="-14"/>
        </w:rPr>
        <w:t xml:space="preserve"> </w:t>
      </w:r>
      <w:r>
        <w:t>или</w:t>
      </w:r>
      <w:r>
        <w:rPr>
          <w:spacing w:val="-13"/>
        </w:rPr>
        <w:t xml:space="preserve"> </w:t>
      </w:r>
      <w:r>
        <w:t>сформулированным</w:t>
      </w:r>
      <w:r>
        <w:rPr>
          <w:spacing w:val="-15"/>
        </w:rPr>
        <w:t xml:space="preserve"> </w:t>
      </w:r>
      <w:r>
        <w:t>самостоятельно;</w:t>
      </w:r>
      <w:r>
        <w:rPr>
          <w:spacing w:val="-13"/>
        </w:rPr>
        <w:t xml:space="preserve"> </w:t>
      </w:r>
      <w:r>
        <w:t>эффективно</w:t>
      </w:r>
      <w:r>
        <w:rPr>
          <w:spacing w:val="-15"/>
        </w:rPr>
        <w:t xml:space="preserve"> </w:t>
      </w:r>
      <w:r>
        <w:t>запоминать и систематизировать эту информацию.</w:t>
      </w:r>
    </w:p>
    <w:p w14:paraId="3599B5B0">
      <w:pPr>
        <w:pStyle w:val="7"/>
        <w:ind w:left="1505" w:firstLine="0"/>
      </w:pPr>
      <w:r>
        <w:t>Формирование</w:t>
      </w:r>
      <w:r>
        <w:rPr>
          <w:spacing w:val="-9"/>
        </w:rPr>
        <w:t xml:space="preserve"> </w:t>
      </w:r>
      <w:r>
        <w:t>универсальных</w:t>
      </w:r>
      <w:r>
        <w:rPr>
          <w:spacing w:val="-5"/>
        </w:rPr>
        <w:t xml:space="preserve"> </w:t>
      </w:r>
      <w:r>
        <w:t>учебных</w:t>
      </w:r>
      <w:r>
        <w:rPr>
          <w:spacing w:val="-6"/>
        </w:rPr>
        <w:t xml:space="preserve"> </w:t>
      </w:r>
      <w:r>
        <w:t>коммуникативных</w:t>
      </w:r>
      <w:r>
        <w:rPr>
          <w:spacing w:val="-5"/>
        </w:rPr>
        <w:t xml:space="preserve"> </w:t>
      </w:r>
      <w:r>
        <w:rPr>
          <w:spacing w:val="-2"/>
        </w:rPr>
        <w:t>действий.</w:t>
      </w:r>
    </w:p>
    <w:p w14:paraId="0BB0A422">
      <w:pPr>
        <w:pStyle w:val="7"/>
        <w:ind w:right="847" w:firstLine="228"/>
      </w:pPr>
      <w:r>
        <w:t>Владеть</w:t>
      </w:r>
      <w:r>
        <w:rPr>
          <w:spacing w:val="-8"/>
        </w:rPr>
        <w:t xml:space="preserve"> </w:t>
      </w:r>
      <w:r>
        <w:t>различными</w:t>
      </w:r>
      <w:r>
        <w:rPr>
          <w:spacing w:val="-8"/>
        </w:rPr>
        <w:t xml:space="preserve"> </w:t>
      </w:r>
      <w:r>
        <w:t>видами</w:t>
      </w:r>
      <w:r>
        <w:rPr>
          <w:spacing w:val="-8"/>
        </w:rPr>
        <w:t xml:space="preserve"> </w:t>
      </w:r>
      <w:r>
        <w:t>монолога</w:t>
      </w:r>
      <w:r>
        <w:rPr>
          <w:spacing w:val="-10"/>
        </w:rPr>
        <w:t xml:space="preserve"> </w:t>
      </w:r>
      <w:r>
        <w:t>и</w:t>
      </w:r>
      <w:r>
        <w:rPr>
          <w:spacing w:val="-6"/>
        </w:rPr>
        <w:t xml:space="preserve"> </w:t>
      </w:r>
      <w:r>
        <w:t>диалога,</w:t>
      </w:r>
      <w:r>
        <w:rPr>
          <w:spacing w:val="-9"/>
        </w:rPr>
        <w:t xml:space="preserve"> </w:t>
      </w:r>
      <w:r>
        <w:t>формулировать</w:t>
      </w:r>
      <w:r>
        <w:rPr>
          <w:spacing w:val="-8"/>
        </w:rPr>
        <w:t xml:space="preserve"> </w:t>
      </w:r>
      <w:r>
        <w:t>в</w:t>
      </w:r>
      <w:r>
        <w:rPr>
          <w:spacing w:val="-6"/>
        </w:rPr>
        <w:t xml:space="preserve"> </w:t>
      </w:r>
      <w:r>
        <w:t>устной</w:t>
      </w:r>
      <w:r>
        <w:rPr>
          <w:spacing w:val="-11"/>
        </w:rPr>
        <w:t xml:space="preserve"> </w:t>
      </w:r>
      <w:r>
        <w:t>и</w:t>
      </w:r>
      <w:r>
        <w:rPr>
          <w:spacing w:val="-8"/>
        </w:rPr>
        <w:t xml:space="preserve"> </w:t>
      </w:r>
      <w:r>
        <w:t>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6DC3B5CA">
      <w:pPr>
        <w:pStyle w:val="7"/>
        <w:ind w:right="852" w:firstLine="228"/>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31837E51">
      <w:pPr>
        <w:pStyle w:val="7"/>
        <w:spacing w:before="1"/>
        <w:ind w:right="850" w:firstLine="228"/>
      </w:pPr>
      <w:r>
        <w:rPr>
          <w:spacing w:val="-2"/>
        </w:rPr>
        <w:t>Формулировать цель учебной деятельности,</w:t>
      </w:r>
      <w:r>
        <w:rPr>
          <w:spacing w:val="-3"/>
        </w:rPr>
        <w:t xml:space="preserve"> </w:t>
      </w:r>
      <w:r>
        <w:rPr>
          <w:spacing w:val="-2"/>
        </w:rPr>
        <w:t xml:space="preserve">планировать ее, осуществлять самоконтроль, </w:t>
      </w:r>
      <w:r>
        <w:t xml:space="preserve">самооценку, самокоррекцию; объяснять причины достижения (недостижения) результата </w:t>
      </w:r>
      <w:r>
        <w:rPr>
          <w:spacing w:val="-2"/>
        </w:rPr>
        <w:t>деятельности.</w:t>
      </w:r>
    </w:p>
    <w:p w14:paraId="5CA4BA3E">
      <w:pPr>
        <w:pStyle w:val="7"/>
        <w:ind w:right="845" w:firstLine="228"/>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4EC92CCE">
      <w:pPr>
        <w:pStyle w:val="7"/>
        <w:ind w:right="849" w:firstLine="228"/>
      </w:pPr>
      <w:r>
        <w:t xml:space="preserve">Управлять собственными эмоциями, корректно выражать их в процессе речевого </w:t>
      </w:r>
      <w:r>
        <w:rPr>
          <w:spacing w:val="-2"/>
        </w:rPr>
        <w:t>общения.</w:t>
      </w:r>
    </w:p>
    <w:p w14:paraId="6DC23BA8">
      <w:pPr>
        <w:pStyle w:val="7"/>
        <w:ind w:left="1505" w:firstLine="0"/>
      </w:pPr>
      <w:r>
        <w:t>Формирование</w:t>
      </w:r>
      <w:r>
        <w:rPr>
          <w:spacing w:val="-8"/>
        </w:rPr>
        <w:t xml:space="preserve"> </w:t>
      </w:r>
      <w:r>
        <w:t>универсальных</w:t>
      </w:r>
      <w:r>
        <w:rPr>
          <w:spacing w:val="-4"/>
        </w:rPr>
        <w:t xml:space="preserve"> </w:t>
      </w:r>
      <w:r>
        <w:t>учебных</w:t>
      </w:r>
      <w:r>
        <w:rPr>
          <w:spacing w:val="-5"/>
        </w:rPr>
        <w:t xml:space="preserve"> </w:t>
      </w:r>
      <w:r>
        <w:t>регулятивных</w:t>
      </w:r>
      <w:r>
        <w:rPr>
          <w:spacing w:val="-4"/>
        </w:rPr>
        <w:t xml:space="preserve"> </w:t>
      </w:r>
      <w:r>
        <w:rPr>
          <w:spacing w:val="-2"/>
        </w:rPr>
        <w:t>действий.</w:t>
      </w:r>
    </w:p>
    <w:p w14:paraId="7A83D3DA">
      <w:pPr>
        <w:pStyle w:val="7"/>
        <w:ind w:right="843" w:firstLine="228"/>
      </w:pPr>
      <w: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09F51FA0">
      <w:pPr>
        <w:pStyle w:val="7"/>
        <w:ind w:right="847" w:firstLine="228"/>
      </w:pPr>
      <w:r>
        <w:t>Публично представлять результаты проведенного языкового анализа, выполненного лингвистического</w:t>
      </w:r>
      <w:r>
        <w:rPr>
          <w:spacing w:val="-3"/>
        </w:rPr>
        <w:t xml:space="preserve"> </w:t>
      </w:r>
      <w:r>
        <w:t>эксперимента,</w:t>
      </w:r>
      <w:r>
        <w:rPr>
          <w:spacing w:val="-4"/>
        </w:rPr>
        <w:t xml:space="preserve"> </w:t>
      </w:r>
      <w:r>
        <w:t>исследования,</w:t>
      </w:r>
      <w:r>
        <w:rPr>
          <w:spacing w:val="-3"/>
        </w:rPr>
        <w:t xml:space="preserve"> </w:t>
      </w:r>
      <w:r>
        <w:t>проекта;</w:t>
      </w:r>
      <w:r>
        <w:rPr>
          <w:spacing w:val="-3"/>
        </w:rPr>
        <w:t xml:space="preserve"> </w:t>
      </w:r>
      <w:r>
        <w:t>самостоятельно</w:t>
      </w:r>
      <w:r>
        <w:rPr>
          <w:spacing w:val="-3"/>
        </w:rPr>
        <w:t xml:space="preserve"> </w:t>
      </w:r>
      <w:r>
        <w:t>выбирать</w:t>
      </w:r>
      <w:r>
        <w:rPr>
          <w:spacing w:val="-4"/>
        </w:rPr>
        <w:t xml:space="preserve"> </w:t>
      </w:r>
      <w:r>
        <w:t>формат выступления</w:t>
      </w:r>
      <w:r>
        <w:rPr>
          <w:spacing w:val="-11"/>
        </w:rPr>
        <w:t xml:space="preserve"> </w:t>
      </w:r>
      <w:r>
        <w:t>с</w:t>
      </w:r>
      <w:r>
        <w:rPr>
          <w:spacing w:val="-7"/>
        </w:rPr>
        <w:t xml:space="preserve"> </w:t>
      </w:r>
      <w:r>
        <w:t>учетом</w:t>
      </w:r>
      <w:r>
        <w:rPr>
          <w:spacing w:val="-11"/>
        </w:rPr>
        <w:t xml:space="preserve"> </w:t>
      </w:r>
      <w:r>
        <w:t>цели</w:t>
      </w:r>
      <w:r>
        <w:rPr>
          <w:spacing w:val="-10"/>
        </w:rPr>
        <w:t xml:space="preserve"> </w:t>
      </w:r>
      <w:r>
        <w:t>презентации</w:t>
      </w:r>
      <w:r>
        <w:rPr>
          <w:spacing w:val="-12"/>
        </w:rPr>
        <w:t xml:space="preserve"> </w:t>
      </w:r>
      <w:r>
        <w:t>и</w:t>
      </w:r>
      <w:r>
        <w:rPr>
          <w:spacing w:val="-10"/>
        </w:rPr>
        <w:t xml:space="preserve"> </w:t>
      </w:r>
      <w:r>
        <w:t>особенностей</w:t>
      </w:r>
      <w:r>
        <w:rPr>
          <w:spacing w:val="-10"/>
        </w:rPr>
        <w:t xml:space="preserve"> </w:t>
      </w:r>
      <w:r>
        <w:t>аудитории</w:t>
      </w:r>
      <w:r>
        <w:rPr>
          <w:spacing w:val="-12"/>
        </w:rPr>
        <w:t xml:space="preserve"> </w:t>
      </w:r>
      <w:r>
        <w:t>и</w:t>
      </w:r>
      <w:r>
        <w:rPr>
          <w:spacing w:val="-10"/>
        </w:rPr>
        <w:t xml:space="preserve"> </w:t>
      </w:r>
      <w:r>
        <w:t>в</w:t>
      </w:r>
      <w:r>
        <w:rPr>
          <w:spacing w:val="-11"/>
        </w:rPr>
        <w:t xml:space="preserve"> </w:t>
      </w:r>
      <w:r>
        <w:t>соответствии</w:t>
      </w:r>
      <w:r>
        <w:rPr>
          <w:spacing w:val="-10"/>
        </w:rPr>
        <w:t xml:space="preserve"> </w:t>
      </w:r>
      <w:r>
        <w:t>с</w:t>
      </w:r>
      <w:r>
        <w:rPr>
          <w:spacing w:val="-12"/>
        </w:rPr>
        <w:t xml:space="preserve"> </w:t>
      </w:r>
      <w:r>
        <w:t>этим составлять устные и письменные тексты с использованием иллюстративного материала.</w:t>
      </w:r>
    </w:p>
    <w:p w14:paraId="0A2935EC">
      <w:pPr>
        <w:pStyle w:val="7"/>
        <w:spacing w:before="1"/>
        <w:ind w:left="1505" w:firstLine="0"/>
      </w:pPr>
      <w:r>
        <w:t>Иностранный</w:t>
      </w:r>
      <w:r>
        <w:rPr>
          <w:spacing w:val="-6"/>
        </w:rPr>
        <w:t xml:space="preserve"> </w:t>
      </w:r>
      <w:r>
        <w:rPr>
          <w:spacing w:val="-2"/>
        </w:rPr>
        <w:t>язык.</w:t>
      </w:r>
    </w:p>
    <w:p w14:paraId="66BAC43C">
      <w:pPr>
        <w:pStyle w:val="7"/>
        <w:ind w:right="848" w:firstLine="228"/>
      </w:pPr>
      <w:r>
        <w:t>Формирование универсальных учебных познавательных действий в части базовых логических действий.</w:t>
      </w:r>
    </w:p>
    <w:p w14:paraId="2589982C">
      <w:pPr>
        <w:pStyle w:val="7"/>
        <w:ind w:right="852" w:firstLine="228"/>
      </w:pPr>
      <w:r>
        <w:t>Выявлять признаки и свойства языковых единиц и языковых явлений иностранного языка; применять изученные правила, алгоритмы.</w:t>
      </w:r>
    </w:p>
    <w:p w14:paraId="09A48AD3">
      <w:pPr>
        <w:pStyle w:val="7"/>
        <w:ind w:right="846" w:firstLine="228"/>
      </w:pPr>
      <w:r>
        <w:rPr>
          <w:spacing w:val="-2"/>
        </w:rPr>
        <w:t xml:space="preserve">Анализировать, устанавливать аналогии, между способами выражения мысли средствами </w:t>
      </w:r>
      <w:r>
        <w:t>родного и иностранного языков.</w:t>
      </w:r>
    </w:p>
    <w:p w14:paraId="1791903A">
      <w:pPr>
        <w:pStyle w:val="7"/>
        <w:spacing w:after="0"/>
        <w:sectPr>
          <w:pgSz w:w="11910" w:h="16840"/>
          <w:pgMar w:top="920" w:right="0" w:bottom="280" w:left="425" w:header="736" w:footer="0" w:gutter="0"/>
          <w:cols w:space="720" w:num="1"/>
        </w:sectPr>
      </w:pPr>
    </w:p>
    <w:p w14:paraId="51152FB0">
      <w:pPr>
        <w:pStyle w:val="7"/>
        <w:spacing w:before="189"/>
        <w:ind w:firstLine="228"/>
        <w:jc w:val="left"/>
      </w:pPr>
      <w:r>
        <w:t>Сравнивать, упорядочивать, классифицировать языковые единицы и языковые явления иностранного языка, разные типы высказывания.</w:t>
      </w:r>
    </w:p>
    <w:p w14:paraId="588F24C9">
      <w:pPr>
        <w:pStyle w:val="7"/>
        <w:ind w:firstLine="228"/>
        <w:jc w:val="left"/>
      </w:pPr>
      <w:r>
        <w:t>Моделировать</w:t>
      </w:r>
      <w:r>
        <w:rPr>
          <w:spacing w:val="80"/>
        </w:rPr>
        <w:t xml:space="preserve"> </w:t>
      </w:r>
      <w:r>
        <w:t>отношения</w:t>
      </w:r>
      <w:r>
        <w:rPr>
          <w:spacing w:val="40"/>
        </w:rPr>
        <w:t xml:space="preserve"> </w:t>
      </w:r>
      <w:r>
        <w:t>между</w:t>
      </w:r>
      <w:r>
        <w:rPr>
          <w:spacing w:val="40"/>
        </w:rPr>
        <w:t xml:space="preserve"> </w:t>
      </w:r>
      <w:r>
        <w:t>объектами</w:t>
      </w:r>
      <w:r>
        <w:rPr>
          <w:spacing w:val="80"/>
        </w:rPr>
        <w:t xml:space="preserve"> </w:t>
      </w:r>
      <w:r>
        <w:t>(членами</w:t>
      </w:r>
      <w:r>
        <w:rPr>
          <w:spacing w:val="80"/>
        </w:rPr>
        <w:t xml:space="preserve"> </w:t>
      </w:r>
      <w:r>
        <w:t>предложения,</w:t>
      </w:r>
      <w:r>
        <w:rPr>
          <w:spacing w:val="40"/>
        </w:rPr>
        <w:t xml:space="preserve"> </w:t>
      </w:r>
      <w:r>
        <w:t>структурными единицами диалога и другие).</w:t>
      </w:r>
    </w:p>
    <w:p w14:paraId="7979AD64">
      <w:pPr>
        <w:pStyle w:val="7"/>
        <w:ind w:right="853" w:firstLine="228"/>
        <w:jc w:val="left"/>
      </w:pPr>
      <w:r>
        <w:t>Использовать</w:t>
      </w:r>
      <w:r>
        <w:rPr>
          <w:spacing w:val="-13"/>
        </w:rPr>
        <w:t xml:space="preserve"> </w:t>
      </w:r>
      <w:r>
        <w:t>информацию,</w:t>
      </w:r>
      <w:r>
        <w:rPr>
          <w:spacing w:val="-15"/>
        </w:rPr>
        <w:t xml:space="preserve"> </w:t>
      </w:r>
      <w:r>
        <w:t>извлеченную</w:t>
      </w:r>
      <w:r>
        <w:rPr>
          <w:spacing w:val="-13"/>
        </w:rPr>
        <w:t xml:space="preserve"> </w:t>
      </w:r>
      <w:r>
        <w:t>из</w:t>
      </w:r>
      <w:r>
        <w:rPr>
          <w:spacing w:val="-13"/>
        </w:rPr>
        <w:t xml:space="preserve"> </w:t>
      </w:r>
      <w:r>
        <w:t>несплошных</w:t>
      </w:r>
      <w:r>
        <w:rPr>
          <w:spacing w:val="-12"/>
        </w:rPr>
        <w:t xml:space="preserve"> </w:t>
      </w:r>
      <w:r>
        <w:t>текстов</w:t>
      </w:r>
      <w:r>
        <w:rPr>
          <w:spacing w:val="-14"/>
        </w:rPr>
        <w:t xml:space="preserve"> </w:t>
      </w:r>
      <w:r>
        <w:t>(таблицы,</w:t>
      </w:r>
      <w:r>
        <w:rPr>
          <w:spacing w:val="-14"/>
        </w:rPr>
        <w:t xml:space="preserve"> </w:t>
      </w:r>
      <w:r>
        <w:t>диаграммы), в собственных устных и письменных высказываниях.</w:t>
      </w:r>
    </w:p>
    <w:p w14:paraId="32075C62">
      <w:pPr>
        <w:pStyle w:val="7"/>
        <w:ind w:firstLine="228"/>
        <w:jc w:val="left"/>
      </w:pPr>
      <w:r>
        <w:t>Выдвигать гипотезы (например, об употреблении глагола-связки в иностранном языке); обосновывать, аргументировать свои суждения, выводы.</w:t>
      </w:r>
    </w:p>
    <w:p w14:paraId="640B2F27">
      <w:pPr>
        <w:pStyle w:val="7"/>
        <w:ind w:right="853" w:firstLine="228"/>
        <w:jc w:val="left"/>
      </w:pPr>
      <w:r>
        <w:t>Распознавать свойства и признаки языковых единиц и языковых явлений (например, с помощью словообразовательных элементов).</w:t>
      </w:r>
    </w:p>
    <w:p w14:paraId="1B020833">
      <w:pPr>
        <w:pStyle w:val="7"/>
        <w:ind w:firstLine="227"/>
        <w:jc w:val="left"/>
      </w:pPr>
      <w:r>
        <w:t>Сравнивать</w:t>
      </w:r>
      <w:r>
        <w:rPr>
          <w:spacing w:val="40"/>
        </w:rPr>
        <w:t xml:space="preserve"> </w:t>
      </w:r>
      <w:r>
        <w:t>языковые</w:t>
      </w:r>
      <w:r>
        <w:rPr>
          <w:spacing w:val="40"/>
        </w:rPr>
        <w:t xml:space="preserve"> </w:t>
      </w:r>
      <w:r>
        <w:t>единицы</w:t>
      </w:r>
      <w:r>
        <w:rPr>
          <w:spacing w:val="40"/>
        </w:rPr>
        <w:t xml:space="preserve"> </w:t>
      </w:r>
      <w:r>
        <w:t>разного</w:t>
      </w:r>
      <w:r>
        <w:rPr>
          <w:spacing w:val="40"/>
        </w:rPr>
        <w:t xml:space="preserve"> </w:t>
      </w:r>
      <w:r>
        <w:t>уровня</w:t>
      </w:r>
      <w:r>
        <w:rPr>
          <w:spacing w:val="40"/>
        </w:rPr>
        <w:t xml:space="preserve"> </w:t>
      </w:r>
      <w:r>
        <w:t>(звуки,</w:t>
      </w:r>
      <w:r>
        <w:rPr>
          <w:spacing w:val="40"/>
        </w:rPr>
        <w:t xml:space="preserve"> </w:t>
      </w:r>
      <w:r>
        <w:t>буквы,</w:t>
      </w:r>
      <w:r>
        <w:rPr>
          <w:spacing w:val="40"/>
        </w:rPr>
        <w:t xml:space="preserve"> </w:t>
      </w:r>
      <w:r>
        <w:t>слова,</w:t>
      </w:r>
      <w:r>
        <w:rPr>
          <w:spacing w:val="40"/>
        </w:rPr>
        <w:t xml:space="preserve"> </w:t>
      </w:r>
      <w:r>
        <w:t>речевые</w:t>
      </w:r>
      <w:r>
        <w:rPr>
          <w:spacing w:val="40"/>
        </w:rPr>
        <w:t xml:space="preserve"> </w:t>
      </w:r>
      <w:r>
        <w:t>клише, грамматические явления, тексты и другие).</w:t>
      </w:r>
    </w:p>
    <w:p w14:paraId="36EA736B">
      <w:pPr>
        <w:pStyle w:val="7"/>
        <w:tabs>
          <w:tab w:val="left" w:pos="2888"/>
          <w:tab w:val="left" w:pos="4747"/>
          <w:tab w:val="left" w:pos="6970"/>
          <w:tab w:val="left" w:pos="9223"/>
        </w:tabs>
        <w:ind w:left="1505" w:right="850" w:firstLine="0"/>
        <w:jc w:val="left"/>
      </w:pPr>
      <w:r>
        <w:t xml:space="preserve">Пользоваться классификациями (по типу чтения, по типу высказывания и другим). </w:t>
      </w:r>
      <w:r>
        <w:rPr>
          <w:spacing w:val="-2"/>
        </w:rPr>
        <w:t>Выбирать,</w:t>
      </w:r>
      <w:r>
        <w:tab/>
      </w:r>
      <w:r>
        <w:rPr>
          <w:spacing w:val="-2"/>
        </w:rPr>
        <w:t>анализировать,</w:t>
      </w:r>
      <w:r>
        <w:tab/>
      </w:r>
      <w:r>
        <w:rPr>
          <w:spacing w:val="-2"/>
        </w:rPr>
        <w:t>интерпретировать,</w:t>
      </w:r>
      <w:r>
        <w:tab/>
      </w:r>
      <w:r>
        <w:rPr>
          <w:spacing w:val="-2"/>
        </w:rPr>
        <w:t>систематизировать</w:t>
      </w:r>
      <w:r>
        <w:tab/>
      </w:r>
      <w:r>
        <w:rPr>
          <w:spacing w:val="-2"/>
        </w:rPr>
        <w:t>информацию,</w:t>
      </w:r>
    </w:p>
    <w:p w14:paraId="7D354BB0">
      <w:pPr>
        <w:pStyle w:val="7"/>
        <w:spacing w:before="1"/>
        <w:ind w:firstLine="0"/>
        <w:jc w:val="left"/>
      </w:pPr>
      <w:r>
        <w:t>представленную</w:t>
      </w:r>
      <w:r>
        <w:rPr>
          <w:spacing w:val="80"/>
        </w:rPr>
        <w:t xml:space="preserve"> </w:t>
      </w:r>
      <w:r>
        <w:t>в</w:t>
      </w:r>
      <w:r>
        <w:rPr>
          <w:spacing w:val="80"/>
        </w:rPr>
        <w:t xml:space="preserve"> </w:t>
      </w:r>
      <w:r>
        <w:t>разных</w:t>
      </w:r>
      <w:r>
        <w:rPr>
          <w:spacing w:val="80"/>
        </w:rPr>
        <w:t xml:space="preserve"> </w:t>
      </w:r>
      <w:r>
        <w:t>формах:</w:t>
      </w:r>
      <w:r>
        <w:rPr>
          <w:spacing w:val="80"/>
        </w:rPr>
        <w:t xml:space="preserve"> </w:t>
      </w:r>
      <w:r>
        <w:t>сплошных</w:t>
      </w:r>
      <w:r>
        <w:rPr>
          <w:spacing w:val="80"/>
        </w:rPr>
        <w:t xml:space="preserve"> </w:t>
      </w:r>
      <w:r>
        <w:t>текстах,</w:t>
      </w:r>
      <w:r>
        <w:rPr>
          <w:spacing w:val="80"/>
        </w:rPr>
        <w:t xml:space="preserve"> </w:t>
      </w:r>
      <w:r>
        <w:t>иллюстрациях,</w:t>
      </w:r>
      <w:r>
        <w:rPr>
          <w:spacing w:val="80"/>
        </w:rPr>
        <w:t xml:space="preserve"> </w:t>
      </w:r>
      <w:r>
        <w:t>графически</w:t>
      </w:r>
      <w:r>
        <w:rPr>
          <w:spacing w:val="80"/>
        </w:rPr>
        <w:t xml:space="preserve"> </w:t>
      </w:r>
      <w:r>
        <w:t>(в таблицах, диаграммах).</w:t>
      </w:r>
    </w:p>
    <w:p w14:paraId="62D9BD51">
      <w:pPr>
        <w:pStyle w:val="7"/>
        <w:ind w:right="852" w:firstLine="228"/>
      </w:pPr>
      <w:r>
        <w:t xml:space="preserve">Формирование универсальных учебных познавательных действий в части работы с </w:t>
      </w:r>
      <w:r>
        <w:rPr>
          <w:spacing w:val="-2"/>
        </w:rPr>
        <w:t>информацией.</w:t>
      </w:r>
    </w:p>
    <w:p w14:paraId="0B924FEF">
      <w:pPr>
        <w:pStyle w:val="7"/>
        <w:ind w:right="852" w:firstLine="228"/>
      </w:pPr>
      <w:r>
        <w:t>Использовать в</w:t>
      </w:r>
      <w:r>
        <w:rPr>
          <w:spacing w:val="-1"/>
        </w:rPr>
        <w:t xml:space="preserve"> </w:t>
      </w:r>
      <w:r>
        <w:t>соответствии с</w:t>
      </w:r>
      <w:r>
        <w:rPr>
          <w:spacing w:val="-2"/>
        </w:rPr>
        <w:t xml:space="preserve"> </w:t>
      </w:r>
      <w:r>
        <w:t>коммуникативной задачей различные</w:t>
      </w:r>
      <w:r>
        <w:rPr>
          <w:spacing w:val="-2"/>
        </w:rPr>
        <w:t xml:space="preserve"> </w:t>
      </w:r>
      <w:r>
        <w:t>стратегии чтения</w:t>
      </w:r>
      <w:r>
        <w:rPr>
          <w:spacing w:val="-3"/>
        </w:rPr>
        <w:t xml:space="preserve"> </w:t>
      </w:r>
      <w:r>
        <w:t>и аудирования для получения информации (с пониманием основного содержания, с пониманием запрашиваемой информации, с полным пониманием).</w:t>
      </w:r>
    </w:p>
    <w:p w14:paraId="6367E086">
      <w:pPr>
        <w:pStyle w:val="7"/>
        <w:ind w:right="847" w:firstLine="228"/>
      </w:pPr>
      <w:r>
        <w:t>Прогнозировать</w:t>
      </w:r>
      <w:r>
        <w:rPr>
          <w:spacing w:val="-15"/>
        </w:rPr>
        <w:t xml:space="preserve"> </w:t>
      </w:r>
      <w:r>
        <w:t>содержание</w:t>
      </w:r>
      <w:r>
        <w:rPr>
          <w:spacing w:val="-15"/>
        </w:rPr>
        <w:t xml:space="preserve"> </w:t>
      </w:r>
      <w:r>
        <w:t>текста</w:t>
      </w:r>
      <w:r>
        <w:rPr>
          <w:spacing w:val="-15"/>
        </w:rPr>
        <w:t xml:space="preserve"> </w:t>
      </w:r>
      <w:r>
        <w:t>по</w:t>
      </w:r>
      <w:r>
        <w:rPr>
          <w:spacing w:val="-15"/>
        </w:rPr>
        <w:t xml:space="preserve"> </w:t>
      </w:r>
      <w:r>
        <w:t>заголовку;</w:t>
      </w:r>
      <w:r>
        <w:rPr>
          <w:spacing w:val="-15"/>
        </w:rPr>
        <w:t xml:space="preserve"> </w:t>
      </w:r>
      <w:r>
        <w:t>прогнозировать</w:t>
      </w:r>
      <w:r>
        <w:rPr>
          <w:spacing w:val="-15"/>
        </w:rPr>
        <w:t xml:space="preserve"> </w:t>
      </w:r>
      <w:r>
        <w:t>возможное</w:t>
      </w:r>
      <w:r>
        <w:rPr>
          <w:spacing w:val="-15"/>
        </w:rPr>
        <w:t xml:space="preserve"> </w:t>
      </w:r>
      <w:r>
        <w:t>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7DCC5988">
      <w:pPr>
        <w:pStyle w:val="7"/>
        <w:ind w:right="846" w:firstLine="228"/>
      </w:pPr>
      <w:r>
        <w:t>Полно</w:t>
      </w:r>
      <w:r>
        <w:rPr>
          <w:spacing w:val="-11"/>
        </w:rPr>
        <w:t xml:space="preserve"> </w:t>
      </w:r>
      <w:r>
        <w:t>и</w:t>
      </w:r>
      <w:r>
        <w:rPr>
          <w:spacing w:val="-12"/>
        </w:rPr>
        <w:t xml:space="preserve"> </w:t>
      </w:r>
      <w:r>
        <w:t>точно</w:t>
      </w:r>
      <w:r>
        <w:rPr>
          <w:spacing w:val="-11"/>
        </w:rPr>
        <w:t xml:space="preserve"> </w:t>
      </w:r>
      <w:r>
        <w:t>понимать</w:t>
      </w:r>
      <w:r>
        <w:rPr>
          <w:spacing w:val="-10"/>
        </w:rPr>
        <w:t xml:space="preserve"> </w:t>
      </w:r>
      <w:r>
        <w:t>прочитанный</w:t>
      </w:r>
      <w:r>
        <w:rPr>
          <w:spacing w:val="-12"/>
        </w:rPr>
        <w:t xml:space="preserve"> </w:t>
      </w:r>
      <w:r>
        <w:t>текст</w:t>
      </w:r>
      <w:r>
        <w:rPr>
          <w:spacing w:val="-10"/>
        </w:rPr>
        <w:t xml:space="preserve"> </w:t>
      </w:r>
      <w:r>
        <w:t>на</w:t>
      </w:r>
      <w:r>
        <w:rPr>
          <w:spacing w:val="-14"/>
        </w:rPr>
        <w:t xml:space="preserve"> </w:t>
      </w:r>
      <w:r>
        <w:t>основе</w:t>
      </w:r>
      <w:r>
        <w:rPr>
          <w:spacing w:val="-12"/>
        </w:rPr>
        <w:t xml:space="preserve"> </w:t>
      </w:r>
      <w:r>
        <w:t>его</w:t>
      </w:r>
      <w:r>
        <w:rPr>
          <w:spacing w:val="-11"/>
        </w:rPr>
        <w:t xml:space="preserve"> </w:t>
      </w:r>
      <w:r>
        <w:t>информационной</w:t>
      </w:r>
      <w:r>
        <w:rPr>
          <w:spacing w:val="-12"/>
        </w:rPr>
        <w:t xml:space="preserve"> </w:t>
      </w:r>
      <w:r>
        <w:t>переработки (смыслового и структурного анализа отдельных частей текста, выборочного перевода); использовать</w:t>
      </w:r>
      <w:r>
        <w:rPr>
          <w:spacing w:val="-1"/>
        </w:rPr>
        <w:t xml:space="preserve"> </w:t>
      </w:r>
      <w:r>
        <w:t>внешние</w:t>
      </w:r>
      <w:r>
        <w:rPr>
          <w:spacing w:val="-3"/>
        </w:rPr>
        <w:t xml:space="preserve"> </w:t>
      </w:r>
      <w:r>
        <w:t>формальные</w:t>
      </w:r>
      <w:r>
        <w:rPr>
          <w:spacing w:val="-4"/>
        </w:rPr>
        <w:t xml:space="preserve"> </w:t>
      </w:r>
      <w:r>
        <w:t>элементы текста</w:t>
      </w:r>
      <w:r>
        <w:rPr>
          <w:spacing w:val="-3"/>
        </w:rPr>
        <w:t xml:space="preserve"> </w:t>
      </w:r>
      <w:r>
        <w:t>(подзаголовки,</w:t>
      </w:r>
      <w:r>
        <w:rPr>
          <w:spacing w:val="-2"/>
        </w:rPr>
        <w:t xml:space="preserve"> </w:t>
      </w:r>
      <w:r>
        <w:t>иллюстрации,</w:t>
      </w:r>
      <w:r>
        <w:rPr>
          <w:spacing w:val="-2"/>
        </w:rPr>
        <w:t xml:space="preserve"> </w:t>
      </w:r>
      <w:r>
        <w:t>сноски) для понимания его содержания.</w:t>
      </w:r>
    </w:p>
    <w:p w14:paraId="44D83D07">
      <w:pPr>
        <w:pStyle w:val="7"/>
        <w:spacing w:before="1"/>
        <w:ind w:left="1505" w:right="1419" w:firstLine="0"/>
      </w:pPr>
      <w:r>
        <w:t>Фиксировать</w:t>
      </w:r>
      <w:r>
        <w:rPr>
          <w:spacing w:val="-6"/>
        </w:rPr>
        <w:t xml:space="preserve"> </w:t>
      </w:r>
      <w:r>
        <w:t>информацию</w:t>
      </w:r>
      <w:r>
        <w:rPr>
          <w:spacing w:val="-5"/>
        </w:rPr>
        <w:t xml:space="preserve"> </w:t>
      </w:r>
      <w:r>
        <w:t>доступными</w:t>
      </w:r>
      <w:r>
        <w:rPr>
          <w:spacing w:val="-5"/>
        </w:rPr>
        <w:t xml:space="preserve"> </w:t>
      </w:r>
      <w:r>
        <w:t>средствами</w:t>
      </w:r>
      <w:r>
        <w:rPr>
          <w:spacing w:val="-5"/>
        </w:rPr>
        <w:t xml:space="preserve"> </w:t>
      </w:r>
      <w:r>
        <w:t>(в</w:t>
      </w:r>
      <w:r>
        <w:rPr>
          <w:spacing w:val="-7"/>
        </w:rPr>
        <w:t xml:space="preserve"> </w:t>
      </w:r>
      <w:r>
        <w:t>виде</w:t>
      </w:r>
      <w:r>
        <w:rPr>
          <w:spacing w:val="-6"/>
        </w:rPr>
        <w:t xml:space="preserve"> </w:t>
      </w:r>
      <w:r>
        <w:t>ключевых</w:t>
      </w:r>
      <w:r>
        <w:rPr>
          <w:spacing w:val="-3"/>
        </w:rPr>
        <w:t xml:space="preserve"> </w:t>
      </w:r>
      <w:r>
        <w:t>слов,</w:t>
      </w:r>
      <w:r>
        <w:rPr>
          <w:spacing w:val="-5"/>
        </w:rPr>
        <w:t xml:space="preserve"> </w:t>
      </w:r>
      <w:r>
        <w:t>плана). Оценивать достоверность информации, полученной из иноязычных источников.</w:t>
      </w:r>
    </w:p>
    <w:p w14:paraId="36A71691">
      <w:pPr>
        <w:pStyle w:val="7"/>
        <w:ind w:right="845" w:firstLine="228"/>
      </w:pPr>
      <w:r>
        <w:t>Находить аргументы, подтверждающие или опровергающие одну и ту же идею, в различных</w:t>
      </w:r>
      <w:r>
        <w:rPr>
          <w:spacing w:val="-15"/>
        </w:rPr>
        <w:t xml:space="preserve"> </w:t>
      </w:r>
      <w:r>
        <w:t>информационных</w:t>
      </w:r>
      <w:r>
        <w:rPr>
          <w:spacing w:val="-15"/>
        </w:rPr>
        <w:t xml:space="preserve"> </w:t>
      </w:r>
      <w:r>
        <w:t>источниках;</w:t>
      </w:r>
      <w:r>
        <w:rPr>
          <w:spacing w:val="-15"/>
        </w:rPr>
        <w:t xml:space="preserve"> </w:t>
      </w:r>
      <w:r>
        <w:t>выдвигать</w:t>
      </w:r>
      <w:r>
        <w:rPr>
          <w:spacing w:val="-15"/>
        </w:rPr>
        <w:t xml:space="preserve"> </w:t>
      </w:r>
      <w:r>
        <w:t>предположения</w:t>
      </w:r>
      <w:r>
        <w:rPr>
          <w:spacing w:val="-15"/>
        </w:rPr>
        <w:t xml:space="preserve"> </w:t>
      </w:r>
      <w:r>
        <w:t>(например,</w:t>
      </w:r>
      <w:r>
        <w:rPr>
          <w:spacing w:val="-15"/>
        </w:rPr>
        <w:t xml:space="preserve"> </w:t>
      </w:r>
      <w:r>
        <w:t>о</w:t>
      </w:r>
      <w:r>
        <w:rPr>
          <w:spacing w:val="-15"/>
        </w:rPr>
        <w:t xml:space="preserve"> </w:t>
      </w:r>
      <w:r>
        <w:t>значении слова в контексте) и аргументировать его.</w:t>
      </w:r>
    </w:p>
    <w:p w14:paraId="3EF2905A">
      <w:pPr>
        <w:pStyle w:val="7"/>
        <w:ind w:left="1505" w:firstLine="0"/>
      </w:pPr>
      <w:r>
        <w:t>Формирование</w:t>
      </w:r>
      <w:r>
        <w:rPr>
          <w:spacing w:val="-9"/>
        </w:rPr>
        <w:t xml:space="preserve"> </w:t>
      </w:r>
      <w:r>
        <w:t>универсальных</w:t>
      </w:r>
      <w:r>
        <w:rPr>
          <w:spacing w:val="-5"/>
        </w:rPr>
        <w:t xml:space="preserve"> </w:t>
      </w:r>
      <w:r>
        <w:t>учебных</w:t>
      </w:r>
      <w:r>
        <w:rPr>
          <w:spacing w:val="-6"/>
        </w:rPr>
        <w:t xml:space="preserve"> </w:t>
      </w:r>
      <w:r>
        <w:t>коммуникативных</w:t>
      </w:r>
      <w:r>
        <w:rPr>
          <w:spacing w:val="-5"/>
        </w:rPr>
        <w:t xml:space="preserve"> </w:t>
      </w:r>
      <w:r>
        <w:rPr>
          <w:spacing w:val="-2"/>
        </w:rPr>
        <w:t>действий.</w:t>
      </w:r>
    </w:p>
    <w:p w14:paraId="33E449E0">
      <w:pPr>
        <w:pStyle w:val="7"/>
        <w:ind w:right="844" w:firstLine="228"/>
      </w:pPr>
      <w:r>
        <w:t>Воспринимать</w:t>
      </w:r>
      <w:r>
        <w:rPr>
          <w:spacing w:val="-6"/>
        </w:rPr>
        <w:t xml:space="preserve"> </w:t>
      </w:r>
      <w:r>
        <w:t>и</w:t>
      </w:r>
      <w:r>
        <w:rPr>
          <w:spacing w:val="-9"/>
        </w:rPr>
        <w:t xml:space="preserve"> </w:t>
      </w:r>
      <w:r>
        <w:t>создавать</w:t>
      </w:r>
      <w:r>
        <w:rPr>
          <w:spacing w:val="-6"/>
        </w:rPr>
        <w:t xml:space="preserve"> </w:t>
      </w:r>
      <w:r>
        <w:t>собственные</w:t>
      </w:r>
      <w:r>
        <w:rPr>
          <w:spacing w:val="-9"/>
        </w:rPr>
        <w:t xml:space="preserve"> </w:t>
      </w:r>
      <w:r>
        <w:t>диалогические</w:t>
      </w:r>
      <w:r>
        <w:rPr>
          <w:spacing w:val="-9"/>
        </w:rPr>
        <w:t xml:space="preserve"> </w:t>
      </w:r>
      <w:r>
        <w:t>и</w:t>
      </w:r>
      <w:r>
        <w:rPr>
          <w:spacing w:val="-7"/>
        </w:rPr>
        <w:t xml:space="preserve"> </w:t>
      </w:r>
      <w:r>
        <w:t>монологические</w:t>
      </w:r>
      <w:r>
        <w:rPr>
          <w:spacing w:val="-9"/>
        </w:rPr>
        <w:t xml:space="preserve"> </w:t>
      </w:r>
      <w:r>
        <w:t>высказывания, участвуя в обсуждениях, выступлениях; выражать эмоции в соответствии с условиями и целями общения.</w:t>
      </w:r>
    </w:p>
    <w:p w14:paraId="3EBBCB19">
      <w:pPr>
        <w:pStyle w:val="7"/>
        <w:ind w:right="845" w:firstLine="228"/>
      </w:pPr>
      <w:r>
        <w:t>Осуществлять</w:t>
      </w:r>
      <w:r>
        <w:rPr>
          <w:spacing w:val="-9"/>
        </w:rPr>
        <w:t xml:space="preserve"> </w:t>
      </w:r>
      <w:r>
        <w:t>смысловое</w:t>
      </w:r>
      <w:r>
        <w:rPr>
          <w:spacing w:val="-10"/>
        </w:rPr>
        <w:t xml:space="preserve"> </w:t>
      </w:r>
      <w:r>
        <w:t>чтение</w:t>
      </w:r>
      <w:r>
        <w:rPr>
          <w:spacing w:val="-10"/>
        </w:rPr>
        <w:t xml:space="preserve"> </w:t>
      </w:r>
      <w:r>
        <w:t>текста</w:t>
      </w:r>
      <w:r>
        <w:rPr>
          <w:spacing w:val="-10"/>
        </w:rPr>
        <w:t xml:space="preserve"> </w:t>
      </w:r>
      <w:r>
        <w:t>с</w:t>
      </w:r>
      <w:r>
        <w:rPr>
          <w:spacing w:val="-8"/>
        </w:rPr>
        <w:t xml:space="preserve"> </w:t>
      </w:r>
      <w:r>
        <w:t>учетом</w:t>
      </w:r>
      <w:r>
        <w:rPr>
          <w:spacing w:val="-10"/>
        </w:rPr>
        <w:t xml:space="preserve"> </w:t>
      </w:r>
      <w:r>
        <w:t>коммуникативной</w:t>
      </w:r>
      <w:r>
        <w:rPr>
          <w:spacing w:val="-11"/>
        </w:rPr>
        <w:t xml:space="preserve"> </w:t>
      </w:r>
      <w:r>
        <w:t>задачи</w:t>
      </w:r>
      <w:r>
        <w:rPr>
          <w:spacing w:val="-8"/>
        </w:rPr>
        <w:t xml:space="preserve"> </w:t>
      </w:r>
      <w:r>
        <w:t>и</w:t>
      </w:r>
      <w:r>
        <w:rPr>
          <w:spacing w:val="-8"/>
        </w:rPr>
        <w:t xml:space="preserve"> </w:t>
      </w:r>
      <w:r>
        <w:t>вида</w:t>
      </w:r>
      <w:r>
        <w:rPr>
          <w:spacing w:val="-10"/>
        </w:rPr>
        <w:t xml:space="preserve"> </w:t>
      </w:r>
      <w:r>
        <w:t>текста, используя разные стратегии чтения (с пониманием основного содержания, с полным пониманием, с нахождением интересующей информации).</w:t>
      </w:r>
    </w:p>
    <w:p w14:paraId="7A711AAA">
      <w:pPr>
        <w:pStyle w:val="7"/>
        <w:ind w:left="1505" w:firstLine="0"/>
      </w:pPr>
      <w:r>
        <w:t>Анализировать</w:t>
      </w:r>
      <w:r>
        <w:rPr>
          <w:spacing w:val="-5"/>
        </w:rPr>
        <w:t xml:space="preserve"> </w:t>
      </w:r>
      <w:r>
        <w:t>и</w:t>
      </w:r>
      <w:r>
        <w:rPr>
          <w:spacing w:val="-3"/>
        </w:rPr>
        <w:t xml:space="preserve"> </w:t>
      </w:r>
      <w:r>
        <w:t>восстанавливать</w:t>
      </w:r>
      <w:r>
        <w:rPr>
          <w:spacing w:val="-2"/>
        </w:rPr>
        <w:t xml:space="preserve"> </w:t>
      </w:r>
      <w:r>
        <w:t>текст</w:t>
      </w:r>
      <w:r>
        <w:rPr>
          <w:spacing w:val="-3"/>
        </w:rPr>
        <w:t xml:space="preserve"> </w:t>
      </w:r>
      <w:r>
        <w:t>с</w:t>
      </w:r>
      <w:r>
        <w:rPr>
          <w:spacing w:val="-3"/>
        </w:rPr>
        <w:t xml:space="preserve"> </w:t>
      </w:r>
      <w:r>
        <w:t>опущенными</w:t>
      </w:r>
      <w:r>
        <w:rPr>
          <w:spacing w:val="-4"/>
        </w:rPr>
        <w:t xml:space="preserve"> </w:t>
      </w:r>
      <w:r>
        <w:t>в</w:t>
      </w:r>
      <w:r>
        <w:rPr>
          <w:spacing w:val="-2"/>
        </w:rPr>
        <w:t xml:space="preserve"> </w:t>
      </w:r>
      <w:r>
        <w:t>учебных</w:t>
      </w:r>
      <w:r>
        <w:rPr>
          <w:spacing w:val="-2"/>
        </w:rPr>
        <w:t xml:space="preserve"> </w:t>
      </w:r>
      <w:r>
        <w:t>целях</w:t>
      </w:r>
      <w:r>
        <w:rPr>
          <w:spacing w:val="-1"/>
        </w:rPr>
        <w:t xml:space="preserve"> </w:t>
      </w:r>
      <w:r>
        <w:rPr>
          <w:spacing w:val="-2"/>
        </w:rPr>
        <w:t>фрагментами.</w:t>
      </w:r>
    </w:p>
    <w:p w14:paraId="0A850607">
      <w:pPr>
        <w:pStyle w:val="7"/>
        <w:ind w:right="852" w:firstLine="228"/>
        <w:jc w:val="right"/>
      </w:pPr>
      <w:r>
        <w:t>Выстраивать</w:t>
      </w:r>
      <w:r>
        <w:rPr>
          <w:spacing w:val="40"/>
        </w:rPr>
        <w:t xml:space="preserve"> </w:t>
      </w:r>
      <w:r>
        <w:t>и</w:t>
      </w:r>
      <w:r>
        <w:rPr>
          <w:spacing w:val="40"/>
        </w:rPr>
        <w:t xml:space="preserve"> </w:t>
      </w:r>
      <w:r>
        <w:t>представлять</w:t>
      </w:r>
      <w:r>
        <w:rPr>
          <w:spacing w:val="40"/>
        </w:rPr>
        <w:t xml:space="preserve"> </w:t>
      </w:r>
      <w:r>
        <w:t>в</w:t>
      </w:r>
      <w:r>
        <w:rPr>
          <w:spacing w:val="40"/>
        </w:rPr>
        <w:t xml:space="preserve"> </w:t>
      </w:r>
      <w:r>
        <w:t>письменной</w:t>
      </w:r>
      <w:r>
        <w:rPr>
          <w:spacing w:val="40"/>
        </w:rPr>
        <w:t xml:space="preserve"> </w:t>
      </w:r>
      <w:r>
        <w:t>форме</w:t>
      </w:r>
      <w:r>
        <w:rPr>
          <w:spacing w:val="40"/>
        </w:rPr>
        <w:t xml:space="preserve"> </w:t>
      </w:r>
      <w:r>
        <w:t>логику</w:t>
      </w:r>
      <w:r>
        <w:rPr>
          <w:spacing w:val="39"/>
        </w:rPr>
        <w:t xml:space="preserve"> </w:t>
      </w:r>
      <w:r>
        <w:t>решения</w:t>
      </w:r>
      <w:r>
        <w:rPr>
          <w:spacing w:val="40"/>
        </w:rPr>
        <w:t xml:space="preserve"> </w:t>
      </w:r>
      <w:r>
        <w:t>коммуникативной задачи (например, в виде плана высказывания, состоящего из вопросов или утверждений). Публично</w:t>
      </w:r>
      <w:r>
        <w:rPr>
          <w:spacing w:val="40"/>
        </w:rPr>
        <w:t xml:space="preserve"> </w:t>
      </w:r>
      <w:r>
        <w:t>представлять</w:t>
      </w:r>
      <w:r>
        <w:rPr>
          <w:spacing w:val="40"/>
        </w:rPr>
        <w:t xml:space="preserve"> </w:t>
      </w:r>
      <w:r>
        <w:t>на</w:t>
      </w:r>
      <w:r>
        <w:rPr>
          <w:spacing w:val="40"/>
        </w:rPr>
        <w:t xml:space="preserve"> </w:t>
      </w:r>
      <w:r>
        <w:t>иностранном</w:t>
      </w:r>
      <w:r>
        <w:rPr>
          <w:spacing w:val="40"/>
        </w:rPr>
        <w:t xml:space="preserve"> </w:t>
      </w:r>
      <w:r>
        <w:t>языке</w:t>
      </w:r>
      <w:r>
        <w:rPr>
          <w:spacing w:val="40"/>
        </w:rPr>
        <w:t xml:space="preserve"> </w:t>
      </w:r>
      <w:r>
        <w:t>результаты</w:t>
      </w:r>
      <w:r>
        <w:rPr>
          <w:spacing w:val="40"/>
        </w:rPr>
        <w:t xml:space="preserve"> </w:t>
      </w:r>
      <w:r>
        <w:t>выполненной</w:t>
      </w:r>
      <w:r>
        <w:rPr>
          <w:spacing w:val="40"/>
        </w:rPr>
        <w:t xml:space="preserve"> </w:t>
      </w:r>
      <w:r>
        <w:t>проектной</w:t>
      </w:r>
      <w:r>
        <w:rPr>
          <w:spacing w:val="40"/>
        </w:rPr>
        <w:t xml:space="preserve"> </w:t>
      </w:r>
      <w:r>
        <w:t>работы,</w:t>
      </w:r>
      <w:r>
        <w:rPr>
          <w:spacing w:val="12"/>
        </w:rPr>
        <w:t xml:space="preserve"> </w:t>
      </w:r>
      <w:r>
        <w:t>самостоятельно</w:t>
      </w:r>
      <w:r>
        <w:rPr>
          <w:spacing w:val="15"/>
        </w:rPr>
        <w:t xml:space="preserve"> </w:t>
      </w:r>
      <w:r>
        <w:t>выбирая</w:t>
      </w:r>
      <w:r>
        <w:rPr>
          <w:spacing w:val="14"/>
        </w:rPr>
        <w:t xml:space="preserve"> </w:t>
      </w:r>
      <w:r>
        <w:t>формат</w:t>
      </w:r>
      <w:r>
        <w:rPr>
          <w:spacing w:val="16"/>
        </w:rPr>
        <w:t xml:space="preserve"> </w:t>
      </w:r>
      <w:r>
        <w:t>выступления</w:t>
      </w:r>
      <w:r>
        <w:rPr>
          <w:spacing w:val="15"/>
        </w:rPr>
        <w:t xml:space="preserve"> </w:t>
      </w:r>
      <w:r>
        <w:t>с</w:t>
      </w:r>
      <w:r>
        <w:rPr>
          <w:spacing w:val="16"/>
        </w:rPr>
        <w:t xml:space="preserve"> </w:t>
      </w:r>
      <w:r>
        <w:t>учетом</w:t>
      </w:r>
      <w:r>
        <w:rPr>
          <w:spacing w:val="16"/>
        </w:rPr>
        <w:t xml:space="preserve"> </w:t>
      </w:r>
      <w:r>
        <w:t>особенностей</w:t>
      </w:r>
      <w:r>
        <w:rPr>
          <w:spacing w:val="16"/>
        </w:rPr>
        <w:t xml:space="preserve"> </w:t>
      </w:r>
      <w:r>
        <w:rPr>
          <w:spacing w:val="-2"/>
        </w:rPr>
        <w:t>аудитории.</w:t>
      </w:r>
    </w:p>
    <w:p w14:paraId="2FFCF840">
      <w:pPr>
        <w:pStyle w:val="7"/>
        <w:spacing w:before="1"/>
        <w:ind w:firstLine="0"/>
        <w:jc w:val="left"/>
      </w:pPr>
      <w:r>
        <w:t>Формирование</w:t>
      </w:r>
      <w:r>
        <w:rPr>
          <w:spacing w:val="-7"/>
        </w:rPr>
        <w:t xml:space="preserve"> </w:t>
      </w:r>
      <w:r>
        <w:t>универсальных</w:t>
      </w:r>
      <w:r>
        <w:rPr>
          <w:spacing w:val="-3"/>
        </w:rPr>
        <w:t xml:space="preserve"> </w:t>
      </w:r>
      <w:r>
        <w:t>учебных</w:t>
      </w:r>
      <w:r>
        <w:rPr>
          <w:spacing w:val="-5"/>
        </w:rPr>
        <w:t xml:space="preserve"> </w:t>
      </w:r>
      <w:r>
        <w:t>регулятивных</w:t>
      </w:r>
      <w:r>
        <w:rPr>
          <w:spacing w:val="-3"/>
        </w:rPr>
        <w:t xml:space="preserve"> </w:t>
      </w:r>
      <w:r>
        <w:rPr>
          <w:spacing w:val="-2"/>
        </w:rPr>
        <w:t>действий</w:t>
      </w:r>
    </w:p>
    <w:p w14:paraId="5150C4E3">
      <w:pPr>
        <w:pStyle w:val="7"/>
        <w:ind w:firstLine="228"/>
        <w:jc w:val="left"/>
      </w:pPr>
      <w:r>
        <w:t>Удерживать</w:t>
      </w:r>
      <w:r>
        <w:rPr>
          <w:spacing w:val="32"/>
        </w:rPr>
        <w:t xml:space="preserve"> </w:t>
      </w:r>
      <w:r>
        <w:t>цель</w:t>
      </w:r>
      <w:r>
        <w:rPr>
          <w:spacing w:val="31"/>
        </w:rPr>
        <w:t xml:space="preserve"> </w:t>
      </w:r>
      <w:r>
        <w:t>деятельности;</w:t>
      </w:r>
      <w:r>
        <w:rPr>
          <w:spacing w:val="30"/>
        </w:rPr>
        <w:t xml:space="preserve"> </w:t>
      </w:r>
      <w:r>
        <w:t>планировать</w:t>
      </w:r>
      <w:r>
        <w:rPr>
          <w:spacing w:val="29"/>
        </w:rPr>
        <w:t xml:space="preserve"> </w:t>
      </w:r>
      <w:r>
        <w:t>выполнение</w:t>
      </w:r>
      <w:r>
        <w:rPr>
          <w:spacing w:val="32"/>
        </w:rPr>
        <w:t xml:space="preserve"> </w:t>
      </w:r>
      <w:r>
        <w:t>учебной</w:t>
      </w:r>
      <w:r>
        <w:rPr>
          <w:spacing w:val="31"/>
        </w:rPr>
        <w:t xml:space="preserve"> </w:t>
      </w:r>
      <w:r>
        <w:t>задачи,</w:t>
      </w:r>
      <w:r>
        <w:rPr>
          <w:spacing w:val="30"/>
        </w:rPr>
        <w:t xml:space="preserve"> </w:t>
      </w:r>
      <w:r>
        <w:t>выбирать</w:t>
      </w:r>
      <w:r>
        <w:rPr>
          <w:spacing w:val="32"/>
        </w:rPr>
        <w:t xml:space="preserve"> </w:t>
      </w:r>
      <w:r>
        <w:t>и аргументировать способ деятельности.</w:t>
      </w:r>
    </w:p>
    <w:p w14:paraId="6A4BE76B">
      <w:pPr>
        <w:pStyle w:val="7"/>
        <w:ind w:right="853" w:firstLine="228"/>
        <w:jc w:val="left"/>
      </w:pPr>
      <w:r>
        <w:t>Планировать</w:t>
      </w:r>
      <w:r>
        <w:rPr>
          <w:spacing w:val="40"/>
        </w:rPr>
        <w:t xml:space="preserve"> </w:t>
      </w:r>
      <w:r>
        <w:t>организацию</w:t>
      </w:r>
      <w:r>
        <w:rPr>
          <w:spacing w:val="40"/>
        </w:rPr>
        <w:t xml:space="preserve"> </w:t>
      </w:r>
      <w:r>
        <w:t>совместной</w:t>
      </w:r>
      <w:r>
        <w:rPr>
          <w:spacing w:val="40"/>
        </w:rPr>
        <w:t xml:space="preserve"> </w:t>
      </w:r>
      <w:r>
        <w:t>работы,</w:t>
      </w:r>
      <w:r>
        <w:rPr>
          <w:spacing w:val="40"/>
        </w:rPr>
        <w:t xml:space="preserve"> </w:t>
      </w:r>
      <w:r>
        <w:t>определять</w:t>
      </w:r>
      <w:r>
        <w:rPr>
          <w:spacing w:val="40"/>
        </w:rPr>
        <w:t xml:space="preserve"> </w:t>
      </w:r>
      <w:r>
        <w:t>свою</w:t>
      </w:r>
      <w:r>
        <w:rPr>
          <w:spacing w:val="40"/>
        </w:rPr>
        <w:t xml:space="preserve"> </w:t>
      </w:r>
      <w:r>
        <w:t>роль,</w:t>
      </w:r>
      <w:r>
        <w:rPr>
          <w:spacing w:val="40"/>
        </w:rPr>
        <w:t xml:space="preserve"> </w:t>
      </w:r>
      <w:r>
        <w:t>распределять задачи между членами команды, участвовать в групповых формах работы.</w:t>
      </w:r>
    </w:p>
    <w:p w14:paraId="7DBA6007">
      <w:pPr>
        <w:pStyle w:val="7"/>
        <w:ind w:right="853" w:firstLine="228"/>
        <w:jc w:val="left"/>
      </w:pPr>
      <w:r>
        <w:t>Оказывать влияние на речевое поведение партнера (например, поощряя его продолжать поиск совместного решения поставленной задачи).</w:t>
      </w:r>
    </w:p>
    <w:p w14:paraId="4CFA6CC4">
      <w:pPr>
        <w:pStyle w:val="7"/>
        <w:spacing w:after="0"/>
        <w:jc w:val="left"/>
        <w:sectPr>
          <w:pgSz w:w="11910" w:h="16840"/>
          <w:pgMar w:top="920" w:right="0" w:bottom="280" w:left="425" w:header="736" w:footer="0" w:gutter="0"/>
          <w:cols w:space="720" w:num="1"/>
        </w:sectPr>
      </w:pPr>
    </w:p>
    <w:p w14:paraId="0CA31DF3">
      <w:pPr>
        <w:pStyle w:val="7"/>
        <w:spacing w:before="189"/>
        <w:ind w:right="853" w:firstLine="228"/>
      </w:pPr>
      <w:r>
        <w:t>Корректировать деятельность с учетом возникших трудностей, ошибок, новых данных или информации.</w:t>
      </w:r>
    </w:p>
    <w:p w14:paraId="5CFF09B0">
      <w:pPr>
        <w:pStyle w:val="7"/>
        <w:ind w:right="850" w:firstLine="228"/>
      </w:pPr>
      <w: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14:paraId="33FBCAAB">
      <w:pPr>
        <w:pStyle w:val="7"/>
        <w:ind w:left="1505" w:firstLine="0"/>
      </w:pPr>
      <w:r>
        <w:t>Математика</w:t>
      </w:r>
      <w:r>
        <w:rPr>
          <w:spacing w:val="-3"/>
        </w:rPr>
        <w:t xml:space="preserve"> </w:t>
      </w:r>
      <w:r>
        <w:t>и</w:t>
      </w:r>
      <w:r>
        <w:rPr>
          <w:spacing w:val="-1"/>
        </w:rPr>
        <w:t xml:space="preserve"> </w:t>
      </w:r>
      <w:r>
        <w:rPr>
          <w:spacing w:val="-2"/>
        </w:rPr>
        <w:t>информатика.</w:t>
      </w:r>
    </w:p>
    <w:p w14:paraId="42A7CD4E">
      <w:pPr>
        <w:pStyle w:val="7"/>
        <w:ind w:right="847" w:firstLine="228"/>
      </w:pPr>
      <w:r>
        <w:t>Формирование универсальных учебных познавательных действий в части базовых логических действий.</w:t>
      </w:r>
    </w:p>
    <w:p w14:paraId="5FDBD33E">
      <w:pPr>
        <w:pStyle w:val="7"/>
        <w:ind w:left="1505" w:right="2525" w:firstLine="0"/>
      </w:pPr>
      <w:r>
        <w:t>Выявлять</w:t>
      </w:r>
      <w:r>
        <w:rPr>
          <w:spacing w:val="-8"/>
        </w:rPr>
        <w:t xml:space="preserve"> </w:t>
      </w:r>
      <w:r>
        <w:t>качества,</w:t>
      </w:r>
      <w:r>
        <w:rPr>
          <w:spacing w:val="-8"/>
        </w:rPr>
        <w:t xml:space="preserve"> </w:t>
      </w:r>
      <w:r>
        <w:t>свойства,</w:t>
      </w:r>
      <w:r>
        <w:rPr>
          <w:spacing w:val="-8"/>
        </w:rPr>
        <w:t xml:space="preserve"> </w:t>
      </w:r>
      <w:r>
        <w:t>характеристики</w:t>
      </w:r>
      <w:r>
        <w:rPr>
          <w:spacing w:val="-9"/>
        </w:rPr>
        <w:t xml:space="preserve"> </w:t>
      </w:r>
      <w:r>
        <w:t>математических</w:t>
      </w:r>
      <w:r>
        <w:rPr>
          <w:spacing w:val="-7"/>
        </w:rPr>
        <w:t xml:space="preserve"> </w:t>
      </w:r>
      <w:r>
        <w:t>объектов. Различать свойства и признаки объектов.</w:t>
      </w:r>
    </w:p>
    <w:p w14:paraId="311CF022">
      <w:pPr>
        <w:pStyle w:val="7"/>
        <w:ind w:right="853" w:firstLine="228"/>
        <w:jc w:val="left"/>
      </w:pPr>
      <w:r>
        <w:t>Сравнивать, упорядочивать, классифицировать числа, величины, выражения, формулы, графики, геометрические фигуры и другие.</w:t>
      </w:r>
    </w:p>
    <w:p w14:paraId="0914B6C7">
      <w:pPr>
        <w:pStyle w:val="7"/>
        <w:ind w:right="842" w:firstLine="228"/>
        <w:jc w:val="left"/>
      </w:pPr>
      <w:r>
        <w:t>Устанавливать</w:t>
      </w:r>
      <w:r>
        <w:rPr>
          <w:spacing w:val="-15"/>
        </w:rPr>
        <w:t xml:space="preserve"> </w:t>
      </w:r>
      <w:r>
        <w:t>связи</w:t>
      </w:r>
      <w:r>
        <w:rPr>
          <w:spacing w:val="-15"/>
        </w:rPr>
        <w:t xml:space="preserve"> </w:t>
      </w:r>
      <w:r>
        <w:t>и</w:t>
      </w:r>
      <w:r>
        <w:rPr>
          <w:spacing w:val="-15"/>
        </w:rPr>
        <w:t xml:space="preserve"> </w:t>
      </w:r>
      <w:r>
        <w:t>отношения,</w:t>
      </w:r>
      <w:r>
        <w:rPr>
          <w:spacing w:val="-15"/>
        </w:rPr>
        <w:t xml:space="preserve"> </w:t>
      </w:r>
      <w:r>
        <w:t>проводить</w:t>
      </w:r>
      <w:r>
        <w:rPr>
          <w:spacing w:val="-15"/>
        </w:rPr>
        <w:t xml:space="preserve"> </w:t>
      </w:r>
      <w:r>
        <w:t>аналогии,</w:t>
      </w:r>
      <w:r>
        <w:rPr>
          <w:spacing w:val="-15"/>
        </w:rPr>
        <w:t xml:space="preserve"> </w:t>
      </w:r>
      <w:r>
        <w:t>распознавать</w:t>
      </w:r>
      <w:r>
        <w:rPr>
          <w:spacing w:val="-15"/>
        </w:rPr>
        <w:t xml:space="preserve"> </w:t>
      </w:r>
      <w:r>
        <w:t>зависимости</w:t>
      </w:r>
      <w:r>
        <w:rPr>
          <w:spacing w:val="-15"/>
        </w:rPr>
        <w:t xml:space="preserve"> </w:t>
      </w:r>
      <w:r>
        <w:t xml:space="preserve">между </w:t>
      </w:r>
      <w:r>
        <w:rPr>
          <w:spacing w:val="-2"/>
        </w:rPr>
        <w:t>объектами.</w:t>
      </w:r>
    </w:p>
    <w:p w14:paraId="5E433C89">
      <w:pPr>
        <w:pStyle w:val="7"/>
        <w:spacing w:before="1"/>
        <w:ind w:left="1505" w:firstLine="0"/>
        <w:jc w:val="left"/>
      </w:pPr>
      <w:r>
        <w:t>Анализировать</w:t>
      </w:r>
      <w:r>
        <w:rPr>
          <w:spacing w:val="-5"/>
        </w:rPr>
        <w:t xml:space="preserve"> </w:t>
      </w:r>
      <w:r>
        <w:t>изменения</w:t>
      </w:r>
      <w:r>
        <w:rPr>
          <w:spacing w:val="-5"/>
        </w:rPr>
        <w:t xml:space="preserve"> </w:t>
      </w:r>
      <w:r>
        <w:t>и</w:t>
      </w:r>
      <w:r>
        <w:rPr>
          <w:spacing w:val="-5"/>
        </w:rPr>
        <w:t xml:space="preserve"> </w:t>
      </w:r>
      <w:r>
        <w:t>находить</w:t>
      </w:r>
      <w:r>
        <w:rPr>
          <w:spacing w:val="-4"/>
        </w:rPr>
        <w:t xml:space="preserve"> </w:t>
      </w:r>
      <w:r>
        <w:rPr>
          <w:spacing w:val="-2"/>
        </w:rPr>
        <w:t>закономерности.</w:t>
      </w:r>
    </w:p>
    <w:p w14:paraId="53C3822A">
      <w:pPr>
        <w:pStyle w:val="7"/>
        <w:ind w:right="853" w:firstLine="228"/>
        <w:jc w:val="left"/>
      </w:pPr>
      <w:r>
        <w:t>Формулировать</w:t>
      </w:r>
      <w:r>
        <w:rPr>
          <w:spacing w:val="40"/>
        </w:rPr>
        <w:t xml:space="preserve"> </w:t>
      </w:r>
      <w:r>
        <w:t>и</w:t>
      </w:r>
      <w:r>
        <w:rPr>
          <w:spacing w:val="40"/>
        </w:rPr>
        <w:t xml:space="preserve"> </w:t>
      </w:r>
      <w:r>
        <w:t>использовать</w:t>
      </w:r>
      <w:r>
        <w:rPr>
          <w:spacing w:val="40"/>
        </w:rPr>
        <w:t xml:space="preserve"> </w:t>
      </w:r>
      <w:r>
        <w:t>определения</w:t>
      </w:r>
      <w:r>
        <w:rPr>
          <w:spacing w:val="40"/>
        </w:rPr>
        <w:t xml:space="preserve"> </w:t>
      </w:r>
      <w:r>
        <w:t>понятий,</w:t>
      </w:r>
      <w:r>
        <w:rPr>
          <w:spacing w:val="40"/>
        </w:rPr>
        <w:t xml:space="preserve"> </w:t>
      </w:r>
      <w:r>
        <w:t>теоремы;</w:t>
      </w:r>
      <w:r>
        <w:rPr>
          <w:spacing w:val="40"/>
        </w:rPr>
        <w:t xml:space="preserve"> </w:t>
      </w:r>
      <w:r>
        <w:t>выводить</w:t>
      </w:r>
      <w:r>
        <w:rPr>
          <w:spacing w:val="40"/>
        </w:rPr>
        <w:t xml:space="preserve"> </w:t>
      </w:r>
      <w:r>
        <w:t>следствия, строить отрицания, формулировать обратные теоремы.</w:t>
      </w:r>
    </w:p>
    <w:p w14:paraId="0DFA7148">
      <w:pPr>
        <w:pStyle w:val="7"/>
        <w:ind w:left="1505" w:firstLine="0"/>
        <w:jc w:val="left"/>
      </w:pPr>
      <w:r>
        <w:t>Использовать</w:t>
      </w:r>
      <w:r>
        <w:rPr>
          <w:spacing w:val="-7"/>
        </w:rPr>
        <w:t xml:space="preserve"> </w:t>
      </w:r>
      <w:r>
        <w:t>логические</w:t>
      </w:r>
      <w:r>
        <w:rPr>
          <w:spacing w:val="-6"/>
        </w:rPr>
        <w:t xml:space="preserve"> </w:t>
      </w:r>
      <w:r>
        <w:t>связки</w:t>
      </w:r>
      <w:r>
        <w:rPr>
          <w:spacing w:val="-3"/>
        </w:rPr>
        <w:t xml:space="preserve"> </w:t>
      </w:r>
      <w:r>
        <w:t>«и», «или»,</w:t>
      </w:r>
      <w:r>
        <w:rPr>
          <w:spacing w:val="1"/>
        </w:rPr>
        <w:t xml:space="preserve"> </w:t>
      </w:r>
      <w:r>
        <w:t>«если</w:t>
      </w:r>
      <w:r>
        <w:rPr>
          <w:spacing w:val="-5"/>
        </w:rPr>
        <w:t xml:space="preserve"> </w:t>
      </w:r>
      <w:r>
        <w:t>...,</w:t>
      </w:r>
      <w:r>
        <w:rPr>
          <w:spacing w:val="-5"/>
        </w:rPr>
        <w:t xml:space="preserve"> </w:t>
      </w:r>
      <w:r>
        <w:t>то</w:t>
      </w:r>
      <w:r>
        <w:rPr>
          <w:spacing w:val="-5"/>
        </w:rPr>
        <w:t xml:space="preserve"> </w:t>
      </w:r>
      <w:r>
        <w:rPr>
          <w:spacing w:val="-2"/>
        </w:rPr>
        <w:t>...».</w:t>
      </w:r>
    </w:p>
    <w:p w14:paraId="3B236C80">
      <w:pPr>
        <w:pStyle w:val="7"/>
        <w:ind w:right="853" w:firstLine="228"/>
        <w:jc w:val="left"/>
      </w:pPr>
      <w:r>
        <w:t>Обобщать и конкретизировать; строить заключения от общего к частному</w:t>
      </w:r>
      <w:r>
        <w:rPr>
          <w:spacing w:val="-1"/>
        </w:rPr>
        <w:t xml:space="preserve"> </w:t>
      </w:r>
      <w:r>
        <w:t>и от частного к общему.</w:t>
      </w:r>
    </w:p>
    <w:p w14:paraId="7A4FBBFB">
      <w:pPr>
        <w:pStyle w:val="7"/>
        <w:tabs>
          <w:tab w:val="left" w:pos="3121"/>
          <w:tab w:val="left" w:pos="4306"/>
          <w:tab w:val="left" w:pos="5140"/>
          <w:tab w:val="left" w:pos="6351"/>
          <w:tab w:val="left" w:pos="7533"/>
          <w:tab w:val="left" w:pos="9157"/>
        </w:tabs>
        <w:ind w:right="849" w:firstLine="228"/>
        <w:jc w:val="left"/>
      </w:pPr>
      <w:r>
        <w:rPr>
          <w:spacing w:val="-2"/>
        </w:rPr>
        <w:t>Использовать</w:t>
      </w:r>
      <w:r>
        <w:tab/>
      </w:r>
      <w:r>
        <w:rPr>
          <w:spacing w:val="-2"/>
        </w:rPr>
        <w:t>кванторы</w:t>
      </w:r>
      <w:r>
        <w:tab/>
      </w:r>
      <w:r>
        <w:rPr>
          <w:spacing w:val="-2"/>
        </w:rPr>
        <w:t>«все»,</w:t>
      </w:r>
      <w:r>
        <w:tab/>
      </w:r>
      <w:r>
        <w:rPr>
          <w:spacing w:val="-2"/>
        </w:rPr>
        <w:t>«всякий»,</w:t>
      </w:r>
      <w:r>
        <w:tab/>
      </w:r>
      <w:r>
        <w:rPr>
          <w:spacing w:val="-2"/>
        </w:rPr>
        <w:t>«любой»,</w:t>
      </w:r>
      <w:r>
        <w:tab/>
      </w:r>
      <w:r>
        <w:rPr>
          <w:spacing w:val="-2"/>
        </w:rPr>
        <w:t>«некоторый»,</w:t>
      </w:r>
      <w:r>
        <w:tab/>
      </w:r>
      <w:r>
        <w:rPr>
          <w:spacing w:val="-2"/>
        </w:rPr>
        <w:t xml:space="preserve">«существует»; </w:t>
      </w:r>
      <w:r>
        <w:t>приводить пример и контрпример.</w:t>
      </w:r>
    </w:p>
    <w:p w14:paraId="1C2381FD">
      <w:pPr>
        <w:pStyle w:val="7"/>
        <w:ind w:left="1505" w:firstLine="0"/>
        <w:jc w:val="left"/>
      </w:pPr>
      <w:r>
        <w:t>Различать,</w:t>
      </w:r>
      <w:r>
        <w:rPr>
          <w:spacing w:val="-4"/>
        </w:rPr>
        <w:t xml:space="preserve"> </w:t>
      </w:r>
      <w:r>
        <w:t>распознавать</w:t>
      </w:r>
      <w:r>
        <w:rPr>
          <w:spacing w:val="-3"/>
        </w:rPr>
        <w:t xml:space="preserve"> </w:t>
      </w:r>
      <w:r>
        <w:t>верные</w:t>
      </w:r>
      <w:r>
        <w:rPr>
          <w:spacing w:val="-5"/>
        </w:rPr>
        <w:t xml:space="preserve"> </w:t>
      </w:r>
      <w:r>
        <w:t>и</w:t>
      </w:r>
      <w:r>
        <w:rPr>
          <w:spacing w:val="-4"/>
        </w:rPr>
        <w:t xml:space="preserve"> </w:t>
      </w:r>
      <w:r>
        <w:t>неверные</w:t>
      </w:r>
      <w:r>
        <w:rPr>
          <w:spacing w:val="-3"/>
        </w:rPr>
        <w:t xml:space="preserve"> </w:t>
      </w:r>
      <w:r>
        <w:rPr>
          <w:spacing w:val="-2"/>
        </w:rPr>
        <w:t>утверждения.</w:t>
      </w:r>
    </w:p>
    <w:p w14:paraId="41C8BA43">
      <w:pPr>
        <w:pStyle w:val="7"/>
        <w:ind w:left="1505" w:firstLine="0"/>
        <w:jc w:val="left"/>
      </w:pPr>
      <w:r>
        <w:t>Выражать</w:t>
      </w:r>
      <w:r>
        <w:rPr>
          <w:spacing w:val="-6"/>
        </w:rPr>
        <w:t xml:space="preserve"> </w:t>
      </w:r>
      <w:r>
        <w:t>отношения,</w:t>
      </w:r>
      <w:r>
        <w:rPr>
          <w:spacing w:val="-7"/>
        </w:rPr>
        <w:t xml:space="preserve"> </w:t>
      </w:r>
      <w:r>
        <w:t>зависимости,</w:t>
      </w:r>
      <w:r>
        <w:rPr>
          <w:spacing w:val="-4"/>
        </w:rPr>
        <w:t xml:space="preserve"> </w:t>
      </w:r>
      <w:r>
        <w:t>правила,</w:t>
      </w:r>
      <w:r>
        <w:rPr>
          <w:spacing w:val="-4"/>
        </w:rPr>
        <w:t xml:space="preserve"> </w:t>
      </w:r>
      <w:r>
        <w:t>закономерности</w:t>
      </w:r>
      <w:r>
        <w:rPr>
          <w:spacing w:val="-3"/>
        </w:rPr>
        <w:t xml:space="preserve"> </w:t>
      </w:r>
      <w:r>
        <w:t>с</w:t>
      </w:r>
      <w:r>
        <w:rPr>
          <w:spacing w:val="-5"/>
        </w:rPr>
        <w:t xml:space="preserve"> </w:t>
      </w:r>
      <w:r>
        <w:t>помощью</w:t>
      </w:r>
      <w:r>
        <w:rPr>
          <w:spacing w:val="-4"/>
        </w:rPr>
        <w:t xml:space="preserve"> </w:t>
      </w:r>
      <w:r>
        <w:rPr>
          <w:spacing w:val="-2"/>
        </w:rPr>
        <w:t>формул.</w:t>
      </w:r>
    </w:p>
    <w:p w14:paraId="7D305955">
      <w:pPr>
        <w:pStyle w:val="7"/>
        <w:ind w:right="853" w:firstLine="228"/>
        <w:jc w:val="left"/>
      </w:pPr>
      <w:r>
        <w:t>Моделировать</w:t>
      </w:r>
      <w:r>
        <w:rPr>
          <w:spacing w:val="32"/>
        </w:rPr>
        <w:t xml:space="preserve"> </w:t>
      </w:r>
      <w:r>
        <w:t>отношения</w:t>
      </w:r>
      <w:r>
        <w:rPr>
          <w:spacing w:val="30"/>
        </w:rPr>
        <w:t xml:space="preserve"> </w:t>
      </w:r>
      <w:r>
        <w:t>между объектами,</w:t>
      </w:r>
      <w:r>
        <w:rPr>
          <w:spacing w:val="30"/>
        </w:rPr>
        <w:t xml:space="preserve"> </w:t>
      </w:r>
      <w:r>
        <w:t>использовать</w:t>
      </w:r>
      <w:r>
        <w:rPr>
          <w:spacing w:val="32"/>
        </w:rPr>
        <w:t xml:space="preserve"> </w:t>
      </w:r>
      <w:r>
        <w:t>символьные</w:t>
      </w:r>
      <w:r>
        <w:rPr>
          <w:spacing w:val="29"/>
        </w:rPr>
        <w:t xml:space="preserve"> </w:t>
      </w:r>
      <w:r>
        <w:t>и</w:t>
      </w:r>
      <w:r>
        <w:rPr>
          <w:spacing w:val="31"/>
        </w:rPr>
        <w:t xml:space="preserve"> </w:t>
      </w:r>
      <w:r>
        <w:t xml:space="preserve">графические </w:t>
      </w:r>
      <w:r>
        <w:rPr>
          <w:spacing w:val="-2"/>
        </w:rPr>
        <w:t>модели.</w:t>
      </w:r>
    </w:p>
    <w:p w14:paraId="59BF26A0">
      <w:pPr>
        <w:pStyle w:val="7"/>
        <w:spacing w:before="1"/>
        <w:ind w:left="1505" w:firstLine="0"/>
        <w:jc w:val="left"/>
      </w:pPr>
      <w:r>
        <w:t>Воспроизводить</w:t>
      </w:r>
      <w:r>
        <w:rPr>
          <w:spacing w:val="-6"/>
        </w:rPr>
        <w:t xml:space="preserve"> </w:t>
      </w:r>
      <w:r>
        <w:t>и</w:t>
      </w:r>
      <w:r>
        <w:rPr>
          <w:spacing w:val="-5"/>
        </w:rPr>
        <w:t xml:space="preserve"> </w:t>
      </w:r>
      <w:r>
        <w:t>строить</w:t>
      </w:r>
      <w:r>
        <w:rPr>
          <w:spacing w:val="-4"/>
        </w:rPr>
        <w:t xml:space="preserve"> </w:t>
      </w:r>
      <w:r>
        <w:t>логические</w:t>
      </w:r>
      <w:r>
        <w:rPr>
          <w:spacing w:val="-6"/>
        </w:rPr>
        <w:t xml:space="preserve"> </w:t>
      </w:r>
      <w:r>
        <w:t>цепочки</w:t>
      </w:r>
      <w:r>
        <w:rPr>
          <w:spacing w:val="-2"/>
        </w:rPr>
        <w:t xml:space="preserve"> </w:t>
      </w:r>
      <w:r>
        <w:t>утверждений,</w:t>
      </w:r>
      <w:r>
        <w:rPr>
          <w:spacing w:val="-5"/>
        </w:rPr>
        <w:t xml:space="preserve"> </w:t>
      </w:r>
      <w:r>
        <w:t>прямые</w:t>
      </w:r>
      <w:r>
        <w:rPr>
          <w:spacing w:val="-7"/>
        </w:rPr>
        <w:t xml:space="preserve"> </w:t>
      </w:r>
      <w:r>
        <w:t>и</w:t>
      </w:r>
      <w:r>
        <w:rPr>
          <w:spacing w:val="-5"/>
        </w:rPr>
        <w:t xml:space="preserve"> </w:t>
      </w:r>
      <w:r>
        <w:t>от</w:t>
      </w:r>
      <w:r>
        <w:rPr>
          <w:spacing w:val="-5"/>
        </w:rPr>
        <w:t xml:space="preserve"> </w:t>
      </w:r>
      <w:r>
        <w:t>противного. Устанавливать противоречия в рассуждениях.</w:t>
      </w:r>
    </w:p>
    <w:p w14:paraId="685853CB">
      <w:pPr>
        <w:pStyle w:val="7"/>
        <w:ind w:right="852" w:firstLine="228"/>
      </w:pPr>
      <w:r>
        <w:t>Создавать,</w:t>
      </w:r>
      <w:r>
        <w:rPr>
          <w:spacing w:val="-6"/>
        </w:rPr>
        <w:t xml:space="preserve"> </w:t>
      </w:r>
      <w:r>
        <w:t>применять</w:t>
      </w:r>
      <w:r>
        <w:rPr>
          <w:spacing w:val="-5"/>
        </w:rPr>
        <w:t xml:space="preserve"> </w:t>
      </w:r>
      <w:r>
        <w:t>и</w:t>
      </w:r>
      <w:r>
        <w:rPr>
          <w:spacing w:val="-7"/>
        </w:rPr>
        <w:t xml:space="preserve"> </w:t>
      </w:r>
      <w:r>
        <w:t>преобразовывать</w:t>
      </w:r>
      <w:r>
        <w:rPr>
          <w:spacing w:val="-4"/>
        </w:rPr>
        <w:t xml:space="preserve"> </w:t>
      </w:r>
      <w:r>
        <w:t>знаки</w:t>
      </w:r>
      <w:r>
        <w:rPr>
          <w:spacing w:val="-7"/>
        </w:rPr>
        <w:t xml:space="preserve"> </w:t>
      </w:r>
      <w:r>
        <w:t>и</w:t>
      </w:r>
      <w:r>
        <w:rPr>
          <w:spacing w:val="-5"/>
        </w:rPr>
        <w:t xml:space="preserve"> </w:t>
      </w:r>
      <w:r>
        <w:t>символы,</w:t>
      </w:r>
      <w:r>
        <w:rPr>
          <w:spacing w:val="-7"/>
        </w:rPr>
        <w:t xml:space="preserve"> </w:t>
      </w:r>
      <w:r>
        <w:t>модели</w:t>
      </w:r>
      <w:r>
        <w:rPr>
          <w:spacing w:val="-5"/>
        </w:rPr>
        <w:t xml:space="preserve"> </w:t>
      </w:r>
      <w:r>
        <w:t>и</w:t>
      </w:r>
      <w:r>
        <w:rPr>
          <w:spacing w:val="-5"/>
        </w:rPr>
        <w:t xml:space="preserve"> </w:t>
      </w:r>
      <w:r>
        <w:t>схемы</w:t>
      </w:r>
      <w:r>
        <w:rPr>
          <w:spacing w:val="-6"/>
        </w:rPr>
        <w:t xml:space="preserve"> </w:t>
      </w:r>
      <w:r>
        <w:t>для</w:t>
      </w:r>
      <w:r>
        <w:rPr>
          <w:spacing w:val="-5"/>
        </w:rPr>
        <w:t xml:space="preserve"> </w:t>
      </w:r>
      <w:r>
        <w:t>решения учебных и познавательных задач.</w:t>
      </w:r>
    </w:p>
    <w:p w14:paraId="3A7B4405">
      <w:pPr>
        <w:pStyle w:val="7"/>
        <w:ind w:right="850" w:firstLine="228"/>
      </w:pPr>
      <w:r>
        <w:t>Применять</w:t>
      </w:r>
      <w:r>
        <w:rPr>
          <w:spacing w:val="-7"/>
        </w:rPr>
        <w:t xml:space="preserve"> </w:t>
      </w:r>
      <w:r>
        <w:t>различные</w:t>
      </w:r>
      <w:r>
        <w:rPr>
          <w:spacing w:val="-11"/>
        </w:rPr>
        <w:t xml:space="preserve"> </w:t>
      </w:r>
      <w:r>
        <w:t>методы,</w:t>
      </w:r>
      <w:r>
        <w:rPr>
          <w:spacing w:val="-10"/>
        </w:rPr>
        <w:t xml:space="preserve"> </w:t>
      </w:r>
      <w:r>
        <w:t>инструменты</w:t>
      </w:r>
      <w:r>
        <w:rPr>
          <w:spacing w:val="-9"/>
        </w:rPr>
        <w:t xml:space="preserve"> </w:t>
      </w:r>
      <w:r>
        <w:t>и</w:t>
      </w:r>
      <w:r>
        <w:rPr>
          <w:spacing w:val="-8"/>
        </w:rPr>
        <w:t xml:space="preserve"> </w:t>
      </w:r>
      <w:r>
        <w:t>запросы</w:t>
      </w:r>
      <w:r>
        <w:rPr>
          <w:spacing w:val="-10"/>
        </w:rPr>
        <w:t xml:space="preserve"> </w:t>
      </w:r>
      <w:r>
        <w:t>при</w:t>
      </w:r>
      <w:r>
        <w:rPr>
          <w:spacing w:val="-8"/>
        </w:rPr>
        <w:t xml:space="preserve"> </w:t>
      </w:r>
      <w:r>
        <w:t>поиске</w:t>
      </w:r>
      <w:r>
        <w:rPr>
          <w:spacing w:val="-10"/>
        </w:rPr>
        <w:t xml:space="preserve"> </w:t>
      </w:r>
      <w:r>
        <w:t>и</w:t>
      </w:r>
      <w:r>
        <w:rPr>
          <w:spacing w:val="-8"/>
        </w:rPr>
        <w:t xml:space="preserve"> </w:t>
      </w:r>
      <w:r>
        <w:t>отборе</w:t>
      </w:r>
      <w:r>
        <w:rPr>
          <w:spacing w:val="-10"/>
        </w:rPr>
        <w:t xml:space="preserve"> </w:t>
      </w:r>
      <w:r>
        <w:t>информации или данных из источников с учетом предложенной учебной задачи и заданных критериев.</w:t>
      </w:r>
    </w:p>
    <w:p w14:paraId="755535EB">
      <w:pPr>
        <w:pStyle w:val="7"/>
        <w:ind w:right="853" w:firstLine="228"/>
      </w:pPr>
      <w:r>
        <w:t>Формирование универсальных учебных познавательных действий в части базовых исследовательских действий.</w:t>
      </w:r>
    </w:p>
    <w:p w14:paraId="0685A4A3">
      <w:pPr>
        <w:pStyle w:val="7"/>
        <w:ind w:right="850" w:firstLine="228"/>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31E8A480">
      <w:pPr>
        <w:pStyle w:val="7"/>
        <w:ind w:right="850" w:firstLine="228"/>
      </w:pPr>
      <w:r>
        <w:t xml:space="preserve">Доказывать, обосновывать, аргументировать свои суждения, выводы, закономерности и </w:t>
      </w:r>
      <w:r>
        <w:rPr>
          <w:spacing w:val="-2"/>
        </w:rPr>
        <w:t>результаты.</w:t>
      </w:r>
    </w:p>
    <w:p w14:paraId="51685C60">
      <w:pPr>
        <w:pStyle w:val="7"/>
        <w:ind w:right="855" w:firstLine="228"/>
      </w:pPr>
      <w:r>
        <w:t>Дописывать выводы, результаты опытов, экспериментов, исследований, используя математический язык и символику.</w:t>
      </w:r>
    </w:p>
    <w:p w14:paraId="612FC8A4">
      <w:pPr>
        <w:pStyle w:val="7"/>
        <w:ind w:right="852" w:firstLine="228"/>
      </w:pPr>
      <w:r>
        <w:t>Оценивать надежность информации по критериям, предложенным учителем или сформулированным самостоятельно.</w:t>
      </w:r>
    </w:p>
    <w:p w14:paraId="034BE17D">
      <w:pPr>
        <w:pStyle w:val="7"/>
        <w:spacing w:before="1"/>
        <w:ind w:right="852" w:firstLine="228"/>
      </w:pPr>
      <w:r>
        <w:t xml:space="preserve">Формирование универсальных учебных познавательных действий в части работы с </w:t>
      </w:r>
      <w:r>
        <w:rPr>
          <w:spacing w:val="-2"/>
        </w:rPr>
        <w:t>информацией.</w:t>
      </w:r>
    </w:p>
    <w:p w14:paraId="48D5BF71">
      <w:pPr>
        <w:pStyle w:val="7"/>
        <w:ind w:right="850" w:firstLine="228"/>
      </w:pPr>
      <w:r>
        <w:t>Использовать таблицы и схемы для структурированного представления информации, графические способы представления данных.</w:t>
      </w:r>
    </w:p>
    <w:p w14:paraId="61AFFBCE">
      <w:pPr>
        <w:pStyle w:val="7"/>
        <w:ind w:left="1505" w:firstLine="0"/>
      </w:pPr>
      <w:r>
        <w:t>Переводить</w:t>
      </w:r>
      <w:r>
        <w:rPr>
          <w:spacing w:val="-4"/>
        </w:rPr>
        <w:t xml:space="preserve"> </w:t>
      </w:r>
      <w:r>
        <w:t>вербальную</w:t>
      </w:r>
      <w:r>
        <w:rPr>
          <w:spacing w:val="-3"/>
        </w:rPr>
        <w:t xml:space="preserve"> </w:t>
      </w:r>
      <w:r>
        <w:t>информацию</w:t>
      </w:r>
      <w:r>
        <w:rPr>
          <w:spacing w:val="-3"/>
        </w:rPr>
        <w:t xml:space="preserve"> </w:t>
      </w:r>
      <w:r>
        <w:t>в</w:t>
      </w:r>
      <w:r>
        <w:rPr>
          <w:spacing w:val="-4"/>
        </w:rPr>
        <w:t xml:space="preserve"> </w:t>
      </w:r>
      <w:r>
        <w:t>графическую</w:t>
      </w:r>
      <w:r>
        <w:rPr>
          <w:spacing w:val="-3"/>
        </w:rPr>
        <w:t xml:space="preserve"> </w:t>
      </w:r>
      <w:r>
        <w:t>форму</w:t>
      </w:r>
      <w:r>
        <w:rPr>
          <w:spacing w:val="-8"/>
        </w:rPr>
        <w:t xml:space="preserve"> </w:t>
      </w:r>
      <w:r>
        <w:t>и</w:t>
      </w:r>
      <w:r>
        <w:rPr>
          <w:spacing w:val="-2"/>
        </w:rPr>
        <w:t xml:space="preserve"> наоборот.</w:t>
      </w:r>
    </w:p>
    <w:p w14:paraId="0C0BD6BB">
      <w:pPr>
        <w:pStyle w:val="7"/>
        <w:ind w:right="851" w:firstLine="228"/>
      </w:pPr>
      <w:r>
        <w:t>Выявлять недостаточность и избыточность информации, данных, необходимых для решения учебной или практической задачи.</w:t>
      </w:r>
    </w:p>
    <w:p w14:paraId="71E4E963">
      <w:pPr>
        <w:pStyle w:val="7"/>
        <w:ind w:right="852" w:firstLine="228"/>
      </w:pPr>
      <w:r>
        <w:t>Распознавать неверную информацию, данные, утверждения; устанавливать противоречия в фактах, данных.</w:t>
      </w:r>
    </w:p>
    <w:p w14:paraId="1B2F922E">
      <w:pPr>
        <w:pStyle w:val="7"/>
        <w:spacing w:after="0"/>
        <w:sectPr>
          <w:pgSz w:w="11910" w:h="16840"/>
          <w:pgMar w:top="920" w:right="0" w:bottom="280" w:left="425" w:header="736" w:footer="0" w:gutter="0"/>
          <w:cols w:space="720" w:num="1"/>
        </w:sectPr>
      </w:pPr>
    </w:p>
    <w:p w14:paraId="6D7829DA">
      <w:pPr>
        <w:pStyle w:val="7"/>
        <w:spacing w:before="189"/>
        <w:ind w:left="1505" w:firstLine="0"/>
      </w:pPr>
      <w:r>
        <w:t>Находить</w:t>
      </w:r>
      <w:r>
        <w:rPr>
          <w:spacing w:val="-6"/>
        </w:rPr>
        <w:t xml:space="preserve"> </w:t>
      </w:r>
      <w:r>
        <w:t>ошибки</w:t>
      </w:r>
      <w:r>
        <w:rPr>
          <w:spacing w:val="-4"/>
        </w:rPr>
        <w:t xml:space="preserve"> </w:t>
      </w:r>
      <w:r>
        <w:t>в</w:t>
      </w:r>
      <w:r>
        <w:rPr>
          <w:spacing w:val="-5"/>
        </w:rPr>
        <w:t xml:space="preserve"> </w:t>
      </w:r>
      <w:r>
        <w:t>неверных</w:t>
      </w:r>
      <w:r>
        <w:rPr>
          <w:spacing w:val="-2"/>
        </w:rPr>
        <w:t xml:space="preserve"> </w:t>
      </w:r>
      <w:r>
        <w:t>утверждениях</w:t>
      </w:r>
      <w:r>
        <w:rPr>
          <w:spacing w:val="-5"/>
        </w:rPr>
        <w:t xml:space="preserve"> </w:t>
      </w:r>
      <w:r>
        <w:t>и</w:t>
      </w:r>
      <w:r>
        <w:rPr>
          <w:spacing w:val="-5"/>
        </w:rPr>
        <w:t xml:space="preserve"> </w:t>
      </w:r>
      <w:r>
        <w:t>исправлять</w:t>
      </w:r>
      <w:r>
        <w:rPr>
          <w:spacing w:val="-3"/>
        </w:rPr>
        <w:t xml:space="preserve"> </w:t>
      </w:r>
      <w:r>
        <w:rPr>
          <w:spacing w:val="-5"/>
        </w:rPr>
        <w:t>их.</w:t>
      </w:r>
    </w:p>
    <w:p w14:paraId="10AFBFDB">
      <w:pPr>
        <w:pStyle w:val="7"/>
        <w:ind w:right="852" w:firstLine="228"/>
      </w:pPr>
      <w:r>
        <w:t>Оценивать надежность информации по критериям, предложенным учителем или сформулированным самостоятельно.</w:t>
      </w:r>
    </w:p>
    <w:p w14:paraId="57D1F4F7">
      <w:pPr>
        <w:pStyle w:val="7"/>
        <w:ind w:left="1505" w:firstLine="0"/>
      </w:pPr>
      <w:r>
        <w:t>Формирование</w:t>
      </w:r>
      <w:r>
        <w:rPr>
          <w:spacing w:val="-9"/>
        </w:rPr>
        <w:t xml:space="preserve"> </w:t>
      </w:r>
      <w:r>
        <w:t>универсальных</w:t>
      </w:r>
      <w:r>
        <w:rPr>
          <w:spacing w:val="-5"/>
        </w:rPr>
        <w:t xml:space="preserve"> </w:t>
      </w:r>
      <w:r>
        <w:t>учебных</w:t>
      </w:r>
      <w:r>
        <w:rPr>
          <w:spacing w:val="-6"/>
        </w:rPr>
        <w:t xml:space="preserve"> </w:t>
      </w:r>
      <w:r>
        <w:t>коммуникативных</w:t>
      </w:r>
      <w:r>
        <w:rPr>
          <w:spacing w:val="-5"/>
        </w:rPr>
        <w:t xml:space="preserve"> </w:t>
      </w:r>
      <w:r>
        <w:rPr>
          <w:spacing w:val="-2"/>
        </w:rPr>
        <w:t>действий.</w:t>
      </w:r>
    </w:p>
    <w:p w14:paraId="32ACE479">
      <w:pPr>
        <w:pStyle w:val="7"/>
        <w:ind w:right="848" w:firstLine="228"/>
      </w:pPr>
      <w: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0A5C9BE7">
      <w:pPr>
        <w:pStyle w:val="7"/>
        <w:ind w:right="851" w:firstLine="228"/>
      </w:pPr>
      <w:r>
        <w:t>Владеть</w:t>
      </w:r>
      <w:r>
        <w:rPr>
          <w:spacing w:val="-3"/>
        </w:rPr>
        <w:t xml:space="preserve"> </w:t>
      </w:r>
      <w:r>
        <w:t>базовыми</w:t>
      </w:r>
      <w:r>
        <w:rPr>
          <w:spacing w:val="-4"/>
        </w:rPr>
        <w:t xml:space="preserve"> </w:t>
      </w:r>
      <w:r>
        <w:t>нормами</w:t>
      </w:r>
      <w:r>
        <w:rPr>
          <w:spacing w:val="-4"/>
        </w:rPr>
        <w:t xml:space="preserve"> </w:t>
      </w:r>
      <w:r>
        <w:t>информационной</w:t>
      </w:r>
      <w:r>
        <w:rPr>
          <w:spacing w:val="-6"/>
        </w:rPr>
        <w:t xml:space="preserve"> </w:t>
      </w:r>
      <w:r>
        <w:t>этики</w:t>
      </w:r>
      <w:r>
        <w:rPr>
          <w:spacing w:val="-4"/>
        </w:rPr>
        <w:t xml:space="preserve"> </w:t>
      </w:r>
      <w:r>
        <w:t>и</w:t>
      </w:r>
      <w:r>
        <w:rPr>
          <w:spacing w:val="-4"/>
        </w:rPr>
        <w:t xml:space="preserve"> </w:t>
      </w:r>
      <w:r>
        <w:t>права,</w:t>
      </w:r>
      <w:r>
        <w:rPr>
          <w:spacing w:val="-4"/>
        </w:rPr>
        <w:t xml:space="preserve"> </w:t>
      </w:r>
      <w:r>
        <w:t>основами</w:t>
      </w:r>
      <w:r>
        <w:rPr>
          <w:spacing w:val="-4"/>
        </w:rPr>
        <w:t xml:space="preserve"> </w:t>
      </w:r>
      <w:r>
        <w:t>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4FF5549A">
      <w:pPr>
        <w:pStyle w:val="7"/>
        <w:ind w:right="854" w:firstLine="228"/>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128C719">
      <w:pPr>
        <w:pStyle w:val="7"/>
        <w:ind w:right="853" w:firstLine="228"/>
      </w:pPr>
      <w:r>
        <w:t>Принимать цель совместной информационной деятельности по сбору, обработке, передаче, формализации информации.</w:t>
      </w:r>
    </w:p>
    <w:p w14:paraId="4BF06AF8">
      <w:pPr>
        <w:pStyle w:val="7"/>
        <w:spacing w:before="1"/>
        <w:ind w:right="851" w:firstLine="228"/>
      </w:pPr>
      <w:r>
        <w:t>Коллективно строить действия по ее достижению: распределять роли, договариваться, обсуждать процесс и результат совместной работы.</w:t>
      </w:r>
    </w:p>
    <w:p w14:paraId="085B6D9A">
      <w:pPr>
        <w:pStyle w:val="7"/>
        <w:ind w:right="852" w:firstLine="228"/>
      </w:pPr>
      <w:r>
        <w:t>Выполнять свою часть работы с информацией или информационным продуктом, достигая</w:t>
      </w:r>
      <w:r>
        <w:rPr>
          <w:spacing w:val="-4"/>
        </w:rPr>
        <w:t xml:space="preserve"> </w:t>
      </w:r>
      <w:r>
        <w:t>качественного</w:t>
      </w:r>
      <w:r>
        <w:rPr>
          <w:spacing w:val="-4"/>
        </w:rPr>
        <w:t xml:space="preserve"> </w:t>
      </w:r>
      <w:r>
        <w:t>результата</w:t>
      </w:r>
      <w:r>
        <w:rPr>
          <w:spacing w:val="-4"/>
        </w:rPr>
        <w:t xml:space="preserve"> </w:t>
      </w:r>
      <w:r>
        <w:t>по</w:t>
      </w:r>
      <w:r>
        <w:rPr>
          <w:spacing w:val="-4"/>
        </w:rPr>
        <w:t xml:space="preserve"> </w:t>
      </w:r>
      <w:r>
        <w:t>своему</w:t>
      </w:r>
      <w:r>
        <w:rPr>
          <w:spacing w:val="-9"/>
        </w:rPr>
        <w:t xml:space="preserve"> </w:t>
      </w:r>
      <w:r>
        <w:t>направлению</w:t>
      </w:r>
      <w:r>
        <w:rPr>
          <w:spacing w:val="-4"/>
        </w:rPr>
        <w:t xml:space="preserve"> </w:t>
      </w:r>
      <w:r>
        <w:t>и</w:t>
      </w:r>
      <w:r>
        <w:rPr>
          <w:spacing w:val="-6"/>
        </w:rPr>
        <w:t xml:space="preserve"> </w:t>
      </w:r>
      <w:r>
        <w:t>координируя</w:t>
      </w:r>
      <w:r>
        <w:rPr>
          <w:spacing w:val="-4"/>
        </w:rPr>
        <w:t xml:space="preserve"> </w:t>
      </w:r>
      <w:r>
        <w:t>свои</w:t>
      </w:r>
      <w:r>
        <w:rPr>
          <w:spacing w:val="-4"/>
        </w:rPr>
        <w:t xml:space="preserve"> </w:t>
      </w:r>
      <w:r>
        <w:t>действия</w:t>
      </w:r>
      <w:r>
        <w:rPr>
          <w:spacing w:val="-4"/>
        </w:rPr>
        <w:t xml:space="preserve"> </w:t>
      </w:r>
      <w:r>
        <w:t>с другими членами команды.</w:t>
      </w:r>
    </w:p>
    <w:p w14:paraId="27068455">
      <w:pPr>
        <w:pStyle w:val="7"/>
        <w:ind w:right="843" w:firstLine="228"/>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77EF1072">
      <w:pPr>
        <w:pStyle w:val="7"/>
        <w:ind w:left="1505" w:right="3326" w:firstLine="0"/>
      </w:pPr>
      <w:r>
        <w:t>Формирование</w:t>
      </w:r>
      <w:r>
        <w:rPr>
          <w:spacing w:val="-10"/>
        </w:rPr>
        <w:t xml:space="preserve"> </w:t>
      </w:r>
      <w:r>
        <w:t>универсальных</w:t>
      </w:r>
      <w:r>
        <w:rPr>
          <w:spacing w:val="-9"/>
        </w:rPr>
        <w:t xml:space="preserve"> </w:t>
      </w:r>
      <w:r>
        <w:t>учебных</w:t>
      </w:r>
      <w:r>
        <w:rPr>
          <w:spacing w:val="-10"/>
        </w:rPr>
        <w:t xml:space="preserve"> </w:t>
      </w:r>
      <w:r>
        <w:t>регулятивных</w:t>
      </w:r>
      <w:r>
        <w:rPr>
          <w:spacing w:val="-10"/>
        </w:rPr>
        <w:t xml:space="preserve"> </w:t>
      </w:r>
      <w:r>
        <w:t>действий. Удерживать цель деятельности.</w:t>
      </w:r>
    </w:p>
    <w:p w14:paraId="39AE468F">
      <w:pPr>
        <w:pStyle w:val="7"/>
        <w:ind w:right="851" w:firstLine="228"/>
      </w:pPr>
      <w:r>
        <w:t xml:space="preserve">Планировать выполнение учебной задачи, выбирать и аргументировать способ </w:t>
      </w:r>
      <w:r>
        <w:rPr>
          <w:spacing w:val="-2"/>
        </w:rPr>
        <w:t>деятельности.</w:t>
      </w:r>
    </w:p>
    <w:p w14:paraId="41B979F6">
      <w:pPr>
        <w:pStyle w:val="7"/>
        <w:ind w:right="853" w:firstLine="228"/>
      </w:pPr>
      <w:r>
        <w:t>Корректировать деятельность с учетом возникших трудностей, ошибок, новых данных или информации.</w:t>
      </w:r>
    </w:p>
    <w:p w14:paraId="111FFEBD">
      <w:pPr>
        <w:pStyle w:val="7"/>
        <w:spacing w:before="1"/>
        <w:ind w:right="851" w:firstLine="228"/>
      </w:pPr>
      <w:r>
        <w:t>Анализировать и оценивать собственную работу: меру собственной самостоятельности, затруднения, дефициты, ошибки и другое.</w:t>
      </w:r>
    </w:p>
    <w:p w14:paraId="73AE9D9D">
      <w:pPr>
        <w:pStyle w:val="7"/>
        <w:ind w:left="1505" w:firstLine="0"/>
      </w:pPr>
      <w:r>
        <w:t>Естественнонаучные</w:t>
      </w:r>
      <w:r>
        <w:rPr>
          <w:spacing w:val="-11"/>
        </w:rPr>
        <w:t xml:space="preserve"> </w:t>
      </w:r>
      <w:r>
        <w:rPr>
          <w:spacing w:val="-2"/>
        </w:rPr>
        <w:t>предметы.</w:t>
      </w:r>
    </w:p>
    <w:p w14:paraId="55C3DEB9">
      <w:pPr>
        <w:pStyle w:val="7"/>
        <w:ind w:right="851" w:firstLine="228"/>
      </w:pPr>
      <w:r>
        <w:t>Формирование универсальных учебных познавательных действий в части базовых логических действий.</w:t>
      </w:r>
    </w:p>
    <w:p w14:paraId="3F12472D">
      <w:pPr>
        <w:pStyle w:val="7"/>
        <w:ind w:right="853" w:firstLine="228"/>
      </w:pPr>
      <w:r>
        <w:t>Выдвигать</w:t>
      </w:r>
      <w:r>
        <w:rPr>
          <w:spacing w:val="-8"/>
        </w:rPr>
        <w:t xml:space="preserve"> </w:t>
      </w:r>
      <w:r>
        <w:t>гипотезы,</w:t>
      </w:r>
      <w:r>
        <w:rPr>
          <w:spacing w:val="-10"/>
        </w:rPr>
        <w:t xml:space="preserve"> </w:t>
      </w:r>
      <w:r>
        <w:t>объясняющие</w:t>
      </w:r>
      <w:r>
        <w:rPr>
          <w:spacing w:val="-10"/>
        </w:rPr>
        <w:t xml:space="preserve"> </w:t>
      </w:r>
      <w:r>
        <w:t>простые</w:t>
      </w:r>
      <w:r>
        <w:rPr>
          <w:spacing w:val="-10"/>
        </w:rPr>
        <w:t xml:space="preserve"> </w:t>
      </w:r>
      <w:r>
        <w:t>явления,</w:t>
      </w:r>
      <w:r>
        <w:rPr>
          <w:spacing w:val="-9"/>
        </w:rPr>
        <w:t xml:space="preserve"> </w:t>
      </w:r>
      <w:r>
        <w:t>например,</w:t>
      </w:r>
      <w:r>
        <w:rPr>
          <w:spacing w:val="-9"/>
        </w:rPr>
        <w:t xml:space="preserve"> </w:t>
      </w:r>
      <w:r>
        <w:t>почему</w:t>
      </w:r>
      <w:r>
        <w:rPr>
          <w:spacing w:val="-12"/>
        </w:rPr>
        <w:t xml:space="preserve"> </w:t>
      </w:r>
      <w:r>
        <w:t>останавливается движущееся по горизонтальной поверхности тело; почему в жаркую погоду в светлой одежде прохладнее, чем в темной.</w:t>
      </w:r>
    </w:p>
    <w:p w14:paraId="091FB63E">
      <w:pPr>
        <w:pStyle w:val="7"/>
        <w:ind w:right="851" w:firstLine="228"/>
      </w:pPr>
      <w:r>
        <w:t>Строить</w:t>
      </w:r>
      <w:r>
        <w:rPr>
          <w:spacing w:val="-6"/>
        </w:rPr>
        <w:t xml:space="preserve"> </w:t>
      </w:r>
      <w:r>
        <w:t>простейшие</w:t>
      </w:r>
      <w:r>
        <w:rPr>
          <w:spacing w:val="-8"/>
        </w:rPr>
        <w:t xml:space="preserve"> </w:t>
      </w:r>
      <w:r>
        <w:t>модели</w:t>
      </w:r>
      <w:r>
        <w:rPr>
          <w:spacing w:val="-6"/>
        </w:rPr>
        <w:t xml:space="preserve"> </w:t>
      </w:r>
      <w:r>
        <w:t>физических</w:t>
      </w:r>
      <w:r>
        <w:rPr>
          <w:spacing w:val="-5"/>
        </w:rPr>
        <w:t xml:space="preserve"> </w:t>
      </w:r>
      <w:r>
        <w:t>явлений</w:t>
      </w:r>
      <w:r>
        <w:rPr>
          <w:spacing w:val="-6"/>
        </w:rPr>
        <w:t xml:space="preserve"> </w:t>
      </w:r>
      <w:r>
        <w:t>(в</w:t>
      </w:r>
      <w:r>
        <w:rPr>
          <w:spacing w:val="-8"/>
        </w:rPr>
        <w:t xml:space="preserve"> </w:t>
      </w:r>
      <w:r>
        <w:t>виде</w:t>
      </w:r>
      <w:r>
        <w:rPr>
          <w:spacing w:val="-8"/>
        </w:rPr>
        <w:t xml:space="preserve"> </w:t>
      </w:r>
      <w:r>
        <w:t>рисунков</w:t>
      </w:r>
      <w:r>
        <w:rPr>
          <w:spacing w:val="-7"/>
        </w:rPr>
        <w:t xml:space="preserve"> </w:t>
      </w:r>
      <w:r>
        <w:t>или</w:t>
      </w:r>
      <w:r>
        <w:rPr>
          <w:spacing w:val="-6"/>
        </w:rPr>
        <w:t xml:space="preserve"> </w:t>
      </w:r>
      <w:r>
        <w:t>схем),</w:t>
      </w:r>
      <w:r>
        <w:rPr>
          <w:spacing w:val="-8"/>
        </w:rPr>
        <w:t xml:space="preserve"> </w:t>
      </w:r>
      <w:r>
        <w:t>например: падение предмета; отражение света от зеркальной поверхности.</w:t>
      </w:r>
    </w:p>
    <w:p w14:paraId="44A7B802">
      <w:pPr>
        <w:pStyle w:val="7"/>
        <w:ind w:right="853" w:firstLine="228"/>
      </w:pPr>
      <w:r>
        <w:t>Прогнозировать свойства веществ на основе общих химических свойств изученных классов (групп) веществ, к которым они относятся.</w:t>
      </w:r>
    </w:p>
    <w:p w14:paraId="1544434F">
      <w:pPr>
        <w:pStyle w:val="7"/>
        <w:ind w:right="851" w:firstLine="228"/>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04B962DF">
      <w:pPr>
        <w:pStyle w:val="7"/>
        <w:ind w:right="853" w:firstLine="228"/>
      </w:pPr>
      <w:r>
        <w:t>Формирование универсальных учебных познавательных действий в части базовых исследовательских действий.</w:t>
      </w:r>
    </w:p>
    <w:p w14:paraId="65594AD9">
      <w:pPr>
        <w:pStyle w:val="7"/>
        <w:spacing w:before="1"/>
        <w:ind w:left="1505" w:right="1779" w:firstLine="0"/>
      </w:pPr>
      <w:r>
        <w:t>Исследование</w:t>
      </w:r>
      <w:r>
        <w:rPr>
          <w:spacing w:val="-5"/>
        </w:rPr>
        <w:t xml:space="preserve"> </w:t>
      </w:r>
      <w:r>
        <w:t>явления</w:t>
      </w:r>
      <w:r>
        <w:rPr>
          <w:spacing w:val="-5"/>
        </w:rPr>
        <w:t xml:space="preserve"> </w:t>
      </w:r>
      <w:r>
        <w:t>теплообмена</w:t>
      </w:r>
      <w:r>
        <w:rPr>
          <w:spacing w:val="-5"/>
        </w:rPr>
        <w:t xml:space="preserve"> </w:t>
      </w:r>
      <w:r>
        <w:t>при</w:t>
      </w:r>
      <w:r>
        <w:rPr>
          <w:spacing w:val="-5"/>
        </w:rPr>
        <w:t xml:space="preserve"> </w:t>
      </w:r>
      <w:r>
        <w:t>смешивании</w:t>
      </w:r>
      <w:r>
        <w:rPr>
          <w:spacing w:val="-6"/>
        </w:rPr>
        <w:t xml:space="preserve"> </w:t>
      </w:r>
      <w:r>
        <w:t>холодной</w:t>
      </w:r>
      <w:r>
        <w:rPr>
          <w:spacing w:val="-6"/>
        </w:rPr>
        <w:t xml:space="preserve"> </w:t>
      </w:r>
      <w:r>
        <w:t>и</w:t>
      </w:r>
      <w:r>
        <w:rPr>
          <w:spacing w:val="-5"/>
        </w:rPr>
        <w:t xml:space="preserve"> </w:t>
      </w:r>
      <w:r>
        <w:t>горячей</w:t>
      </w:r>
      <w:r>
        <w:rPr>
          <w:spacing w:val="-5"/>
        </w:rPr>
        <w:t xml:space="preserve"> </w:t>
      </w:r>
      <w:r>
        <w:t>воды. Исследование процесса испарения различных жидкостей.</w:t>
      </w:r>
    </w:p>
    <w:p w14:paraId="595CEEEE">
      <w:pPr>
        <w:pStyle w:val="7"/>
        <w:ind w:right="846" w:firstLine="228"/>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 ионов, взаимодействие разбавленной серной кислоты с цинком.</w:t>
      </w:r>
    </w:p>
    <w:p w14:paraId="60A7BD28">
      <w:pPr>
        <w:pStyle w:val="7"/>
        <w:ind w:right="852" w:firstLine="228"/>
      </w:pPr>
      <w:r>
        <w:t xml:space="preserve">Формирование универсальных учебных познавательных действий в части работы с </w:t>
      </w:r>
      <w:r>
        <w:rPr>
          <w:spacing w:val="-2"/>
        </w:rPr>
        <w:t>информацией.</w:t>
      </w:r>
    </w:p>
    <w:p w14:paraId="4B4D81F0">
      <w:pPr>
        <w:pStyle w:val="7"/>
        <w:ind w:right="844" w:firstLine="228"/>
      </w:pPr>
      <w:r>
        <w:t>Анализировать оригинальный текст, посвященный использованию звука (или ультразвука) в технике (эхолокация, ультразвук в медицине и другие).</w:t>
      </w:r>
    </w:p>
    <w:p w14:paraId="05DAC21B">
      <w:pPr>
        <w:pStyle w:val="7"/>
        <w:spacing w:after="0"/>
        <w:sectPr>
          <w:pgSz w:w="11910" w:h="16840"/>
          <w:pgMar w:top="920" w:right="0" w:bottom="280" w:left="425" w:header="736" w:footer="0" w:gutter="0"/>
          <w:cols w:space="720" w:num="1"/>
        </w:sectPr>
      </w:pPr>
    </w:p>
    <w:p w14:paraId="22C65015">
      <w:pPr>
        <w:pStyle w:val="7"/>
        <w:spacing w:before="189"/>
        <w:ind w:left="1505" w:firstLine="0"/>
      </w:pPr>
      <w:r>
        <w:t>Выполнять</w:t>
      </w:r>
      <w:r>
        <w:rPr>
          <w:spacing w:val="-2"/>
        </w:rPr>
        <w:t xml:space="preserve"> </w:t>
      </w:r>
      <w:r>
        <w:t>задания</w:t>
      </w:r>
      <w:r>
        <w:rPr>
          <w:spacing w:val="-2"/>
        </w:rPr>
        <w:t xml:space="preserve"> </w:t>
      </w:r>
      <w:r>
        <w:t>по</w:t>
      </w:r>
      <w:r>
        <w:rPr>
          <w:spacing w:val="-5"/>
        </w:rPr>
        <w:t xml:space="preserve"> </w:t>
      </w:r>
      <w:r>
        <w:t>тексту</w:t>
      </w:r>
      <w:r>
        <w:rPr>
          <w:spacing w:val="-6"/>
        </w:rPr>
        <w:t xml:space="preserve"> </w:t>
      </w:r>
      <w:r>
        <w:t>(смысловое</w:t>
      </w:r>
      <w:r>
        <w:rPr>
          <w:spacing w:val="-3"/>
        </w:rPr>
        <w:t xml:space="preserve"> </w:t>
      </w:r>
      <w:r>
        <w:rPr>
          <w:spacing w:val="-2"/>
        </w:rPr>
        <w:t>чтение).</w:t>
      </w:r>
    </w:p>
    <w:p w14:paraId="35CD264B">
      <w:pPr>
        <w:pStyle w:val="7"/>
        <w:ind w:right="847" w:firstLine="228"/>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75EC6769">
      <w:pPr>
        <w:pStyle w:val="7"/>
        <w:ind w:right="853" w:firstLine="228"/>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5E7FB7E8">
      <w:pPr>
        <w:pStyle w:val="7"/>
        <w:ind w:left="1505" w:firstLine="0"/>
      </w:pPr>
      <w:r>
        <w:t>Формирование</w:t>
      </w:r>
      <w:r>
        <w:rPr>
          <w:spacing w:val="-9"/>
        </w:rPr>
        <w:t xml:space="preserve"> </w:t>
      </w:r>
      <w:r>
        <w:t>универсальных</w:t>
      </w:r>
      <w:r>
        <w:rPr>
          <w:spacing w:val="-5"/>
        </w:rPr>
        <w:t xml:space="preserve"> </w:t>
      </w:r>
      <w:r>
        <w:t>учебных</w:t>
      </w:r>
      <w:r>
        <w:rPr>
          <w:spacing w:val="-6"/>
        </w:rPr>
        <w:t xml:space="preserve"> </w:t>
      </w:r>
      <w:r>
        <w:t>коммуникативных</w:t>
      </w:r>
      <w:r>
        <w:rPr>
          <w:spacing w:val="-5"/>
        </w:rPr>
        <w:t xml:space="preserve"> </w:t>
      </w:r>
      <w:r>
        <w:rPr>
          <w:spacing w:val="-2"/>
        </w:rPr>
        <w:t>действий.</w:t>
      </w:r>
    </w:p>
    <w:p w14:paraId="3C3D1810">
      <w:pPr>
        <w:pStyle w:val="7"/>
        <w:ind w:right="851" w:firstLine="228"/>
        <w:jc w:val="right"/>
      </w:pPr>
      <w:r>
        <w:rPr>
          <w:spacing w:val="-2"/>
        </w:rPr>
        <w:t>Сопоставлять</w:t>
      </w:r>
      <w:r>
        <w:rPr>
          <w:spacing w:val="-3"/>
        </w:rPr>
        <w:t xml:space="preserve"> </w:t>
      </w:r>
      <w:r>
        <w:rPr>
          <w:spacing w:val="-2"/>
        </w:rPr>
        <w:t>свои</w:t>
      </w:r>
      <w:r>
        <w:rPr>
          <w:spacing w:val="-3"/>
        </w:rPr>
        <w:t xml:space="preserve"> </w:t>
      </w:r>
      <w:r>
        <w:rPr>
          <w:spacing w:val="-2"/>
        </w:rPr>
        <w:t>суждения</w:t>
      </w:r>
      <w:r>
        <w:rPr>
          <w:spacing w:val="-4"/>
        </w:rPr>
        <w:t xml:space="preserve"> </w:t>
      </w:r>
      <w:r>
        <w:rPr>
          <w:spacing w:val="-2"/>
        </w:rPr>
        <w:t>с</w:t>
      </w:r>
      <w:r>
        <w:rPr>
          <w:spacing w:val="-6"/>
        </w:rPr>
        <w:t xml:space="preserve"> </w:t>
      </w:r>
      <w:r>
        <w:rPr>
          <w:spacing w:val="-2"/>
        </w:rPr>
        <w:t>суждениями</w:t>
      </w:r>
      <w:r>
        <w:rPr>
          <w:spacing w:val="-3"/>
        </w:rPr>
        <w:t xml:space="preserve"> </w:t>
      </w:r>
      <w:r>
        <w:rPr>
          <w:spacing w:val="-2"/>
        </w:rPr>
        <w:t>других участников</w:t>
      </w:r>
      <w:r>
        <w:rPr>
          <w:spacing w:val="-4"/>
        </w:rPr>
        <w:t xml:space="preserve"> </w:t>
      </w:r>
      <w:r>
        <w:rPr>
          <w:spacing w:val="-2"/>
        </w:rPr>
        <w:t>дискуссии,</w:t>
      </w:r>
      <w:r>
        <w:rPr>
          <w:spacing w:val="-4"/>
        </w:rPr>
        <w:t xml:space="preserve"> </w:t>
      </w:r>
      <w:r>
        <w:rPr>
          <w:spacing w:val="-2"/>
        </w:rPr>
        <w:t>при</w:t>
      </w:r>
      <w:r>
        <w:rPr>
          <w:spacing w:val="-3"/>
        </w:rPr>
        <w:t xml:space="preserve"> </w:t>
      </w:r>
      <w:r>
        <w:rPr>
          <w:spacing w:val="-2"/>
        </w:rPr>
        <w:t xml:space="preserve">выявлении </w:t>
      </w:r>
      <w:r>
        <w:t>различий</w:t>
      </w:r>
      <w:r>
        <w:rPr>
          <w:spacing w:val="-14"/>
        </w:rPr>
        <w:t xml:space="preserve"> </w:t>
      </w:r>
      <w:r>
        <w:t>и</w:t>
      </w:r>
      <w:r>
        <w:rPr>
          <w:spacing w:val="-12"/>
        </w:rPr>
        <w:t xml:space="preserve"> </w:t>
      </w:r>
      <w:r>
        <w:t>сходства</w:t>
      </w:r>
      <w:r>
        <w:rPr>
          <w:spacing w:val="-14"/>
        </w:rPr>
        <w:t xml:space="preserve"> </w:t>
      </w:r>
      <w:r>
        <w:t>позиций</w:t>
      </w:r>
      <w:r>
        <w:rPr>
          <w:spacing w:val="-12"/>
        </w:rPr>
        <w:t xml:space="preserve"> </w:t>
      </w:r>
      <w:r>
        <w:t>по</w:t>
      </w:r>
      <w:r>
        <w:rPr>
          <w:spacing w:val="-13"/>
        </w:rPr>
        <w:t xml:space="preserve"> </w:t>
      </w:r>
      <w:r>
        <w:t>отношению</w:t>
      </w:r>
      <w:r>
        <w:rPr>
          <w:spacing w:val="-12"/>
        </w:rPr>
        <w:t xml:space="preserve"> </w:t>
      </w:r>
      <w:r>
        <w:t>к</w:t>
      </w:r>
      <w:r>
        <w:rPr>
          <w:spacing w:val="-13"/>
        </w:rPr>
        <w:t xml:space="preserve"> </w:t>
      </w:r>
      <w:r>
        <w:t>обсуждаемой</w:t>
      </w:r>
      <w:r>
        <w:rPr>
          <w:spacing w:val="-10"/>
        </w:rPr>
        <w:t xml:space="preserve"> </w:t>
      </w:r>
      <w:r>
        <w:t>естественнонаучной</w:t>
      </w:r>
      <w:r>
        <w:rPr>
          <w:spacing w:val="-10"/>
        </w:rPr>
        <w:t xml:space="preserve"> </w:t>
      </w:r>
      <w:r>
        <w:rPr>
          <w:spacing w:val="-2"/>
        </w:rPr>
        <w:t>проблеме.</w:t>
      </w:r>
    </w:p>
    <w:p w14:paraId="435B937B">
      <w:pPr>
        <w:pStyle w:val="7"/>
        <w:ind w:right="853" w:firstLine="228"/>
      </w:pPr>
      <w:r>
        <w:t>Выражать свою точку зрения на решение естественнонаучной задачи в устных и письменных текстах.</w:t>
      </w:r>
    </w:p>
    <w:p w14:paraId="4A0CCB96">
      <w:pPr>
        <w:pStyle w:val="7"/>
        <w:ind w:right="850" w:firstLine="228"/>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5098815A">
      <w:pPr>
        <w:pStyle w:val="7"/>
        <w:spacing w:before="1"/>
        <w:ind w:right="851" w:firstLine="228"/>
      </w:pPr>
      <w:r>
        <w:t>Определять</w:t>
      </w:r>
      <w:r>
        <w:rPr>
          <w:spacing w:val="-15"/>
        </w:rPr>
        <w:t xml:space="preserve"> </w:t>
      </w:r>
      <w:r>
        <w:t>и</w:t>
      </w:r>
      <w:r>
        <w:rPr>
          <w:spacing w:val="-15"/>
        </w:rPr>
        <w:t xml:space="preserve"> </w:t>
      </w:r>
      <w:r>
        <w:t>принимать</w:t>
      </w:r>
      <w:r>
        <w:rPr>
          <w:spacing w:val="-15"/>
        </w:rPr>
        <w:t xml:space="preserve"> </w:t>
      </w:r>
      <w:r>
        <w:t>цель</w:t>
      </w:r>
      <w:r>
        <w:rPr>
          <w:spacing w:val="-15"/>
        </w:rPr>
        <w:t xml:space="preserve"> </w:t>
      </w:r>
      <w:r>
        <w:t>совместной</w:t>
      </w:r>
      <w:r>
        <w:rPr>
          <w:spacing w:val="-15"/>
        </w:rPr>
        <w:t xml:space="preserve"> </w:t>
      </w:r>
      <w:r>
        <w:t>деятельности</w:t>
      </w:r>
      <w:r>
        <w:rPr>
          <w:spacing w:val="-15"/>
        </w:rPr>
        <w:t xml:space="preserve"> </w:t>
      </w:r>
      <w:r>
        <w:t>по</w:t>
      </w:r>
      <w:r>
        <w:rPr>
          <w:spacing w:val="-15"/>
        </w:rPr>
        <w:t xml:space="preserve"> </w:t>
      </w:r>
      <w:r>
        <w:t>решению</w:t>
      </w:r>
      <w:r>
        <w:rPr>
          <w:spacing w:val="-15"/>
        </w:rPr>
        <w:t xml:space="preserve"> </w:t>
      </w:r>
      <w:r>
        <w:t>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14:paraId="117A6F32">
      <w:pPr>
        <w:pStyle w:val="7"/>
        <w:ind w:right="851" w:firstLine="228"/>
      </w:pPr>
      <w:r>
        <w:t>Координировать свои действия с другими членами команды при решении задачи, выполнении естественнонаучного исследования или проекта.</w:t>
      </w:r>
    </w:p>
    <w:p w14:paraId="22BA3303">
      <w:pPr>
        <w:pStyle w:val="7"/>
        <w:ind w:right="850" w:firstLine="228"/>
      </w:pPr>
      <w:r>
        <w:t>Оценивать свой вклад в решение естественнонаучной проблемы по критериям, самостоятельно сформулированным участниками команды.</w:t>
      </w:r>
    </w:p>
    <w:p w14:paraId="3465758F">
      <w:pPr>
        <w:pStyle w:val="7"/>
        <w:ind w:left="1505" w:firstLine="0"/>
      </w:pPr>
      <w:r>
        <w:t>Формирование</w:t>
      </w:r>
      <w:r>
        <w:rPr>
          <w:spacing w:val="-8"/>
        </w:rPr>
        <w:t xml:space="preserve"> </w:t>
      </w:r>
      <w:r>
        <w:t>универсальных</w:t>
      </w:r>
      <w:r>
        <w:rPr>
          <w:spacing w:val="-4"/>
        </w:rPr>
        <w:t xml:space="preserve"> </w:t>
      </w:r>
      <w:r>
        <w:t>учебных</w:t>
      </w:r>
      <w:r>
        <w:rPr>
          <w:spacing w:val="-5"/>
        </w:rPr>
        <w:t xml:space="preserve"> </w:t>
      </w:r>
      <w:r>
        <w:t>регулятивных</w:t>
      </w:r>
      <w:r>
        <w:rPr>
          <w:spacing w:val="-4"/>
        </w:rPr>
        <w:t xml:space="preserve"> </w:t>
      </w:r>
      <w:r>
        <w:rPr>
          <w:spacing w:val="-2"/>
        </w:rPr>
        <w:t>действий.</w:t>
      </w:r>
    </w:p>
    <w:p w14:paraId="5BD185CC">
      <w:pPr>
        <w:pStyle w:val="7"/>
        <w:ind w:right="852" w:firstLine="228"/>
      </w:pPr>
      <w:r>
        <w:t>Выявление проблем в жизненных и учебных ситуациях, требующих для решения проявлений естественнонаучной грамотности.</w:t>
      </w:r>
    </w:p>
    <w:p w14:paraId="39F3112C">
      <w:pPr>
        <w:pStyle w:val="7"/>
        <w:ind w:right="853" w:firstLine="228"/>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2A876008">
      <w:pPr>
        <w:pStyle w:val="7"/>
        <w:spacing w:before="1"/>
        <w:ind w:right="852" w:firstLine="228"/>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75D1EEB0">
      <w:pPr>
        <w:pStyle w:val="7"/>
        <w:ind w:right="852" w:firstLine="228"/>
      </w:pPr>
      <w:r>
        <w:t>Выработка</w:t>
      </w:r>
      <w:r>
        <w:rPr>
          <w:spacing w:val="-6"/>
        </w:rPr>
        <w:t xml:space="preserve"> </w:t>
      </w:r>
      <w:r>
        <w:t>оценки</w:t>
      </w:r>
      <w:r>
        <w:rPr>
          <w:spacing w:val="-5"/>
        </w:rPr>
        <w:t xml:space="preserve"> </w:t>
      </w:r>
      <w:r>
        <w:t>ситуации,</w:t>
      </w:r>
      <w:r>
        <w:rPr>
          <w:spacing w:val="-5"/>
        </w:rPr>
        <w:t xml:space="preserve"> </w:t>
      </w:r>
      <w:r>
        <w:t>возникшей</w:t>
      </w:r>
      <w:r>
        <w:rPr>
          <w:spacing w:val="-5"/>
        </w:rPr>
        <w:t xml:space="preserve"> </w:t>
      </w:r>
      <w:r>
        <w:t>при</w:t>
      </w:r>
      <w:r>
        <w:rPr>
          <w:spacing w:val="-5"/>
        </w:rPr>
        <w:t xml:space="preserve"> </w:t>
      </w:r>
      <w:r>
        <w:t>решении</w:t>
      </w:r>
      <w:r>
        <w:rPr>
          <w:spacing w:val="-5"/>
        </w:rPr>
        <w:t xml:space="preserve"> </w:t>
      </w:r>
      <w:r>
        <w:t>естественнонаучной</w:t>
      </w:r>
      <w:r>
        <w:rPr>
          <w:spacing w:val="-5"/>
        </w:rPr>
        <w:t xml:space="preserve"> </w:t>
      </w:r>
      <w:r>
        <w:t>задачи,</w:t>
      </w:r>
      <w:r>
        <w:rPr>
          <w:spacing w:val="-5"/>
        </w:rPr>
        <w:t xml:space="preserve"> </w:t>
      </w:r>
      <w:r>
        <w:t>и</w:t>
      </w:r>
      <w:r>
        <w:rPr>
          <w:spacing w:val="-7"/>
        </w:rPr>
        <w:t xml:space="preserve"> </w:t>
      </w:r>
      <w:r>
        <w:t>при выдвижении плана изменения ситуации в случае необходимости.</w:t>
      </w:r>
    </w:p>
    <w:p w14:paraId="4EFA0D67">
      <w:pPr>
        <w:pStyle w:val="7"/>
        <w:ind w:right="851" w:firstLine="228"/>
      </w:pPr>
      <w: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00578C70">
      <w:pPr>
        <w:pStyle w:val="7"/>
        <w:ind w:right="842" w:firstLine="228"/>
      </w:pPr>
      <w:r>
        <w:t>Оценка соответствия результата решения естественнонаучной проблемы поставленным целям и условиям.</w:t>
      </w:r>
    </w:p>
    <w:p w14:paraId="337AB8FD">
      <w:pPr>
        <w:pStyle w:val="7"/>
        <w:ind w:right="853" w:firstLine="228"/>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57C1BDF2">
      <w:pPr>
        <w:pStyle w:val="7"/>
        <w:ind w:left="1505" w:firstLine="0"/>
      </w:pPr>
      <w:r>
        <w:t>Общественно-научные</w:t>
      </w:r>
      <w:r>
        <w:rPr>
          <w:spacing w:val="-8"/>
        </w:rPr>
        <w:t xml:space="preserve"> </w:t>
      </w:r>
      <w:r>
        <w:rPr>
          <w:spacing w:val="-2"/>
        </w:rPr>
        <w:t>предметы.</w:t>
      </w:r>
    </w:p>
    <w:p w14:paraId="02B47EB9">
      <w:pPr>
        <w:pStyle w:val="7"/>
        <w:ind w:right="853" w:firstLine="228"/>
      </w:pPr>
      <w:r>
        <w:t>Формирование универсальных учебных познавательных действий в части базовых логических действий.</w:t>
      </w:r>
    </w:p>
    <w:p w14:paraId="4CC26679">
      <w:pPr>
        <w:pStyle w:val="7"/>
        <w:ind w:left="1505" w:right="1468" w:firstLine="0"/>
        <w:jc w:val="left"/>
      </w:pPr>
      <w:r>
        <w:t>Систематизировать,</w:t>
      </w:r>
      <w:r>
        <w:rPr>
          <w:spacing w:val="-10"/>
        </w:rPr>
        <w:t xml:space="preserve"> </w:t>
      </w:r>
      <w:r>
        <w:t>классифицировать</w:t>
      </w:r>
      <w:r>
        <w:rPr>
          <w:spacing w:val="-8"/>
        </w:rPr>
        <w:t xml:space="preserve"> </w:t>
      </w:r>
      <w:r>
        <w:t>и</w:t>
      </w:r>
      <w:r>
        <w:rPr>
          <w:spacing w:val="-8"/>
        </w:rPr>
        <w:t xml:space="preserve"> </w:t>
      </w:r>
      <w:r>
        <w:t>обобщать</w:t>
      </w:r>
      <w:r>
        <w:rPr>
          <w:spacing w:val="-7"/>
        </w:rPr>
        <w:t xml:space="preserve"> </w:t>
      </w:r>
      <w:r>
        <w:t>исторические</w:t>
      </w:r>
      <w:r>
        <w:rPr>
          <w:spacing w:val="-8"/>
        </w:rPr>
        <w:t xml:space="preserve"> </w:t>
      </w:r>
      <w:r>
        <w:t>факты. Составлять синхронистические и систематические таблицы.</w:t>
      </w:r>
    </w:p>
    <w:p w14:paraId="13CFD5D7">
      <w:pPr>
        <w:pStyle w:val="7"/>
        <w:ind w:left="1505" w:firstLine="0"/>
        <w:jc w:val="left"/>
      </w:pPr>
      <w:r>
        <w:t>Выявлять и характеризовать существенные признаки исторических явлений, процессов. Сравнивать</w:t>
      </w:r>
      <w:r>
        <w:rPr>
          <w:spacing w:val="80"/>
        </w:rPr>
        <w:t xml:space="preserve"> </w:t>
      </w:r>
      <w:r>
        <w:t>исторические</w:t>
      </w:r>
      <w:r>
        <w:rPr>
          <w:spacing w:val="78"/>
        </w:rPr>
        <w:t xml:space="preserve"> </w:t>
      </w:r>
      <w:r>
        <w:t>явления,</w:t>
      </w:r>
      <w:r>
        <w:rPr>
          <w:spacing w:val="79"/>
        </w:rPr>
        <w:t xml:space="preserve"> </w:t>
      </w:r>
      <w:r>
        <w:t>процессы</w:t>
      </w:r>
      <w:r>
        <w:rPr>
          <w:spacing w:val="78"/>
        </w:rPr>
        <w:t xml:space="preserve"> </w:t>
      </w:r>
      <w:r>
        <w:t>(политическое</w:t>
      </w:r>
      <w:r>
        <w:rPr>
          <w:spacing w:val="80"/>
        </w:rPr>
        <w:t xml:space="preserve"> </w:t>
      </w:r>
      <w:r>
        <w:t>устройство</w:t>
      </w:r>
      <w:r>
        <w:rPr>
          <w:spacing w:val="79"/>
        </w:rPr>
        <w:t xml:space="preserve"> </w:t>
      </w:r>
      <w:r>
        <w:t>государств,</w:t>
      </w:r>
    </w:p>
    <w:p w14:paraId="257E14AD">
      <w:pPr>
        <w:pStyle w:val="7"/>
        <w:spacing w:before="1"/>
        <w:ind w:right="846" w:firstLine="0"/>
      </w:pPr>
      <w:r>
        <w:t>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10A327E6">
      <w:pPr>
        <w:pStyle w:val="7"/>
        <w:ind w:right="851" w:firstLine="228"/>
      </w:pPr>
      <w: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14:paraId="11F39654">
      <w:pPr>
        <w:pStyle w:val="7"/>
        <w:ind w:left="1505" w:firstLine="0"/>
      </w:pPr>
      <w:r>
        <w:t>Выявлять</w:t>
      </w:r>
      <w:r>
        <w:rPr>
          <w:spacing w:val="-6"/>
        </w:rPr>
        <w:t xml:space="preserve"> </w:t>
      </w:r>
      <w:r>
        <w:t>причины</w:t>
      </w:r>
      <w:r>
        <w:rPr>
          <w:spacing w:val="-6"/>
        </w:rPr>
        <w:t xml:space="preserve"> </w:t>
      </w:r>
      <w:r>
        <w:t>и</w:t>
      </w:r>
      <w:r>
        <w:rPr>
          <w:spacing w:val="-3"/>
        </w:rPr>
        <w:t xml:space="preserve"> </w:t>
      </w:r>
      <w:r>
        <w:t>следствия</w:t>
      </w:r>
      <w:r>
        <w:rPr>
          <w:spacing w:val="-4"/>
        </w:rPr>
        <w:t xml:space="preserve"> </w:t>
      </w:r>
      <w:r>
        <w:t>исторических</w:t>
      </w:r>
      <w:r>
        <w:rPr>
          <w:spacing w:val="-1"/>
        </w:rPr>
        <w:t xml:space="preserve"> </w:t>
      </w:r>
      <w:r>
        <w:t>событий</w:t>
      </w:r>
      <w:r>
        <w:rPr>
          <w:spacing w:val="-5"/>
        </w:rPr>
        <w:t xml:space="preserve"> </w:t>
      </w:r>
      <w:r>
        <w:t>и</w:t>
      </w:r>
      <w:r>
        <w:rPr>
          <w:spacing w:val="-3"/>
        </w:rPr>
        <w:t xml:space="preserve"> </w:t>
      </w:r>
      <w:r>
        <w:rPr>
          <w:spacing w:val="-2"/>
        </w:rPr>
        <w:t>процессов.</w:t>
      </w:r>
    </w:p>
    <w:p w14:paraId="6D569DDF">
      <w:pPr>
        <w:pStyle w:val="7"/>
        <w:spacing w:after="0"/>
        <w:sectPr>
          <w:pgSz w:w="11910" w:h="16840"/>
          <w:pgMar w:top="920" w:right="0" w:bottom="280" w:left="425" w:header="736" w:footer="0" w:gutter="0"/>
          <w:cols w:space="720" w:num="1"/>
        </w:sectPr>
      </w:pPr>
    </w:p>
    <w:p w14:paraId="60D857C7">
      <w:pPr>
        <w:pStyle w:val="7"/>
        <w:spacing w:before="189"/>
        <w:ind w:right="851" w:firstLine="228"/>
      </w:pPr>
      <w: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14:paraId="1E2D013B">
      <w:pPr>
        <w:pStyle w:val="7"/>
        <w:ind w:right="854" w:firstLine="228"/>
      </w:pPr>
      <w:r>
        <w:t>Соотносить</w:t>
      </w:r>
      <w:r>
        <w:rPr>
          <w:spacing w:val="-3"/>
        </w:rPr>
        <w:t xml:space="preserve"> </w:t>
      </w:r>
      <w:r>
        <w:t>результаты</w:t>
      </w:r>
      <w:r>
        <w:rPr>
          <w:spacing w:val="-3"/>
        </w:rPr>
        <w:t xml:space="preserve"> </w:t>
      </w:r>
      <w:r>
        <w:t>своего</w:t>
      </w:r>
      <w:r>
        <w:rPr>
          <w:spacing w:val="-3"/>
        </w:rPr>
        <w:t xml:space="preserve"> </w:t>
      </w:r>
      <w:r>
        <w:t>исследования</w:t>
      </w:r>
      <w:r>
        <w:rPr>
          <w:spacing w:val="-3"/>
        </w:rPr>
        <w:t xml:space="preserve"> </w:t>
      </w:r>
      <w:r>
        <w:t>с</w:t>
      </w:r>
      <w:r>
        <w:rPr>
          <w:spacing w:val="-4"/>
        </w:rPr>
        <w:t xml:space="preserve"> </w:t>
      </w:r>
      <w:r>
        <w:t>уже</w:t>
      </w:r>
      <w:r>
        <w:rPr>
          <w:spacing w:val="-4"/>
        </w:rPr>
        <w:t xml:space="preserve"> </w:t>
      </w:r>
      <w:r>
        <w:t>имеющимися</w:t>
      </w:r>
      <w:r>
        <w:rPr>
          <w:spacing w:val="-3"/>
        </w:rPr>
        <w:t xml:space="preserve"> </w:t>
      </w:r>
      <w:r>
        <w:t>данными,</w:t>
      </w:r>
      <w:r>
        <w:rPr>
          <w:spacing w:val="-3"/>
        </w:rPr>
        <w:t xml:space="preserve"> </w:t>
      </w:r>
      <w:r>
        <w:t>оценивать</w:t>
      </w:r>
      <w:r>
        <w:rPr>
          <w:spacing w:val="-4"/>
        </w:rPr>
        <w:t xml:space="preserve"> </w:t>
      </w:r>
      <w:r>
        <w:t xml:space="preserve">их </w:t>
      </w:r>
      <w:r>
        <w:rPr>
          <w:spacing w:val="-2"/>
        </w:rPr>
        <w:t>значимость.</w:t>
      </w:r>
    </w:p>
    <w:p w14:paraId="67AFB82D">
      <w:pPr>
        <w:pStyle w:val="7"/>
        <w:ind w:right="843" w:firstLine="228"/>
      </w:pPr>
      <w:r>
        <w:t>Классифицировать (выделять основания, заполнять составлять схему, таблицу) виды деятельности</w:t>
      </w:r>
      <w:r>
        <w:rPr>
          <w:spacing w:val="-9"/>
        </w:rPr>
        <w:t xml:space="preserve"> </w:t>
      </w:r>
      <w:r>
        <w:t>человека:</w:t>
      </w:r>
      <w:r>
        <w:rPr>
          <w:spacing w:val="-10"/>
        </w:rPr>
        <w:t xml:space="preserve"> </w:t>
      </w:r>
      <w:r>
        <w:t>виды</w:t>
      </w:r>
      <w:r>
        <w:rPr>
          <w:spacing w:val="-10"/>
        </w:rPr>
        <w:t xml:space="preserve"> </w:t>
      </w:r>
      <w:r>
        <w:t>юридической</w:t>
      </w:r>
      <w:r>
        <w:rPr>
          <w:spacing w:val="-9"/>
        </w:rPr>
        <w:t xml:space="preserve"> </w:t>
      </w:r>
      <w:r>
        <w:t>ответственности</w:t>
      </w:r>
      <w:r>
        <w:rPr>
          <w:spacing w:val="-9"/>
        </w:rPr>
        <w:t xml:space="preserve"> </w:t>
      </w:r>
      <w:r>
        <w:t>по</w:t>
      </w:r>
      <w:r>
        <w:rPr>
          <w:spacing w:val="-10"/>
        </w:rPr>
        <w:t xml:space="preserve"> </w:t>
      </w:r>
      <w:r>
        <w:t>отраслям</w:t>
      </w:r>
      <w:r>
        <w:rPr>
          <w:spacing w:val="-11"/>
        </w:rPr>
        <w:t xml:space="preserve"> </w:t>
      </w:r>
      <w:r>
        <w:t>права,</w:t>
      </w:r>
      <w:r>
        <w:rPr>
          <w:spacing w:val="-10"/>
        </w:rPr>
        <w:t xml:space="preserve"> </w:t>
      </w:r>
      <w:r>
        <w:t>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209D29F5">
      <w:pPr>
        <w:pStyle w:val="7"/>
        <w:ind w:right="849" w:firstLine="228"/>
      </w:pPr>
      <w:r>
        <w:t>Сравнивать формы политического участия (выборы и референдум), проступок и преступление,</w:t>
      </w:r>
      <w:r>
        <w:rPr>
          <w:spacing w:val="-7"/>
        </w:rPr>
        <w:t xml:space="preserve"> </w:t>
      </w:r>
      <w:r>
        <w:t>дееспособность</w:t>
      </w:r>
      <w:r>
        <w:rPr>
          <w:spacing w:val="-5"/>
        </w:rPr>
        <w:t xml:space="preserve"> </w:t>
      </w:r>
      <w:r>
        <w:t>малолетних</w:t>
      </w:r>
      <w:r>
        <w:rPr>
          <w:spacing w:val="-5"/>
        </w:rPr>
        <w:t xml:space="preserve"> </w:t>
      </w:r>
      <w:r>
        <w:t>в</w:t>
      </w:r>
      <w:r>
        <w:rPr>
          <w:spacing w:val="-7"/>
        </w:rPr>
        <w:t xml:space="preserve"> </w:t>
      </w:r>
      <w:r>
        <w:t>возрасте</w:t>
      </w:r>
      <w:r>
        <w:rPr>
          <w:spacing w:val="-7"/>
        </w:rPr>
        <w:t xml:space="preserve"> </w:t>
      </w:r>
      <w:r>
        <w:t>от</w:t>
      </w:r>
      <w:r>
        <w:rPr>
          <w:spacing w:val="-6"/>
        </w:rPr>
        <w:t xml:space="preserve"> </w:t>
      </w:r>
      <w:r>
        <w:t>6</w:t>
      </w:r>
      <w:r>
        <w:rPr>
          <w:spacing w:val="-7"/>
        </w:rPr>
        <w:t xml:space="preserve"> </w:t>
      </w:r>
      <w:r>
        <w:t>до</w:t>
      </w:r>
      <w:r>
        <w:rPr>
          <w:spacing w:val="-7"/>
        </w:rPr>
        <w:t xml:space="preserve"> </w:t>
      </w:r>
      <w:r>
        <w:t>14</w:t>
      </w:r>
      <w:r>
        <w:rPr>
          <w:spacing w:val="-9"/>
        </w:rPr>
        <w:t xml:space="preserve"> </w:t>
      </w:r>
      <w:r>
        <w:t>лет</w:t>
      </w:r>
      <w:r>
        <w:rPr>
          <w:spacing w:val="-6"/>
        </w:rPr>
        <w:t xml:space="preserve"> </w:t>
      </w:r>
      <w:r>
        <w:t>и</w:t>
      </w:r>
      <w:r>
        <w:rPr>
          <w:spacing w:val="-8"/>
        </w:rPr>
        <w:t xml:space="preserve"> </w:t>
      </w:r>
      <w:r>
        <w:t>несовершеннолетних в возрасте от 14 до 18 лет, мораль и право.</w:t>
      </w:r>
    </w:p>
    <w:p w14:paraId="134131C0">
      <w:pPr>
        <w:pStyle w:val="7"/>
        <w:spacing w:before="1"/>
        <w:ind w:right="853" w:firstLine="228"/>
      </w:pPr>
      <w:r>
        <w:t>Определять конструктивные модели поведения в конфликтной ситуации, находить конструктивное разрешение конфликта.</w:t>
      </w:r>
    </w:p>
    <w:p w14:paraId="1BF513A4">
      <w:pPr>
        <w:pStyle w:val="7"/>
        <w:ind w:right="851" w:firstLine="228"/>
      </w:pPr>
      <w:r>
        <w:t xml:space="preserve">Преобразовывать статистическую и визуальную информацию о достижениях России в </w:t>
      </w:r>
      <w:r>
        <w:rPr>
          <w:spacing w:val="-2"/>
        </w:rPr>
        <w:t>текст.</w:t>
      </w:r>
    </w:p>
    <w:p w14:paraId="75821918">
      <w:pPr>
        <w:pStyle w:val="7"/>
        <w:ind w:right="849" w:firstLine="228"/>
      </w:pPr>
      <w:r>
        <w:t>Вносить коррективы в моделируемую экономическую деятельность на основе изменившихся ситуаций.</w:t>
      </w:r>
    </w:p>
    <w:p w14:paraId="2582E9E4">
      <w:pPr>
        <w:pStyle w:val="7"/>
        <w:ind w:right="848" w:firstLine="228"/>
      </w:pPr>
      <w:r>
        <w:t>Использовать полученные знания для публичного представления результатов своей деятельности в сфере духовной культуры.</w:t>
      </w:r>
    </w:p>
    <w:p w14:paraId="1030489E">
      <w:pPr>
        <w:pStyle w:val="7"/>
        <w:ind w:left="1505" w:firstLine="0"/>
      </w:pPr>
      <w:r>
        <w:t>Выступать</w:t>
      </w:r>
      <w:r>
        <w:rPr>
          <w:spacing w:val="-5"/>
        </w:rPr>
        <w:t xml:space="preserve"> </w:t>
      </w:r>
      <w:r>
        <w:t>с</w:t>
      </w:r>
      <w:r>
        <w:rPr>
          <w:spacing w:val="-4"/>
        </w:rPr>
        <w:t xml:space="preserve"> </w:t>
      </w:r>
      <w:r>
        <w:t>сообщениями</w:t>
      </w:r>
      <w:r>
        <w:rPr>
          <w:spacing w:val="-3"/>
        </w:rPr>
        <w:t xml:space="preserve"> </w:t>
      </w:r>
      <w:r>
        <w:t>в</w:t>
      </w:r>
      <w:r>
        <w:rPr>
          <w:spacing w:val="-4"/>
        </w:rPr>
        <w:t xml:space="preserve"> </w:t>
      </w:r>
      <w:r>
        <w:t>соответствии</w:t>
      </w:r>
      <w:r>
        <w:rPr>
          <w:spacing w:val="-4"/>
        </w:rPr>
        <w:t xml:space="preserve"> </w:t>
      </w:r>
      <w:r>
        <w:t>с</w:t>
      </w:r>
      <w:r>
        <w:rPr>
          <w:spacing w:val="-4"/>
        </w:rPr>
        <w:t xml:space="preserve"> </w:t>
      </w:r>
      <w:r>
        <w:t>особенностями</w:t>
      </w:r>
      <w:r>
        <w:rPr>
          <w:spacing w:val="-3"/>
        </w:rPr>
        <w:t xml:space="preserve"> </w:t>
      </w:r>
      <w:r>
        <w:t>аудитории</w:t>
      </w:r>
      <w:r>
        <w:rPr>
          <w:spacing w:val="-3"/>
        </w:rPr>
        <w:t xml:space="preserve"> </w:t>
      </w:r>
      <w:r>
        <w:t>и</w:t>
      </w:r>
      <w:r>
        <w:rPr>
          <w:spacing w:val="-3"/>
        </w:rPr>
        <w:t xml:space="preserve"> </w:t>
      </w:r>
      <w:r>
        <w:rPr>
          <w:spacing w:val="-2"/>
        </w:rPr>
        <w:t>регламентом.</w:t>
      </w:r>
    </w:p>
    <w:p w14:paraId="3ACBFAB3">
      <w:pPr>
        <w:pStyle w:val="7"/>
        <w:ind w:right="853" w:firstLine="228"/>
      </w:pPr>
      <w:r>
        <w:t>Устанавливать и объяснять взаимосвязи между правами человека и гражданина и обязанностями граждан.</w:t>
      </w:r>
    </w:p>
    <w:p w14:paraId="6CB06E58">
      <w:pPr>
        <w:pStyle w:val="7"/>
        <w:ind w:left="1505" w:firstLine="0"/>
      </w:pPr>
      <w:r>
        <w:t>Объяснять</w:t>
      </w:r>
      <w:r>
        <w:rPr>
          <w:spacing w:val="-3"/>
        </w:rPr>
        <w:t xml:space="preserve"> </w:t>
      </w:r>
      <w:r>
        <w:t>причины</w:t>
      </w:r>
      <w:r>
        <w:rPr>
          <w:spacing w:val="-3"/>
        </w:rPr>
        <w:t xml:space="preserve"> </w:t>
      </w:r>
      <w:r>
        <w:t>смены</w:t>
      </w:r>
      <w:r>
        <w:rPr>
          <w:spacing w:val="-3"/>
        </w:rPr>
        <w:t xml:space="preserve"> </w:t>
      </w:r>
      <w:r>
        <w:t>дня</w:t>
      </w:r>
      <w:r>
        <w:rPr>
          <w:spacing w:val="-3"/>
        </w:rPr>
        <w:t xml:space="preserve"> </w:t>
      </w:r>
      <w:r>
        <w:t>и</w:t>
      </w:r>
      <w:r>
        <w:rPr>
          <w:spacing w:val="-3"/>
        </w:rPr>
        <w:t xml:space="preserve"> </w:t>
      </w:r>
      <w:r>
        <w:t>ночи</w:t>
      </w:r>
      <w:r>
        <w:rPr>
          <w:spacing w:val="-3"/>
        </w:rPr>
        <w:t xml:space="preserve"> </w:t>
      </w:r>
      <w:r>
        <w:t>и</w:t>
      </w:r>
      <w:r>
        <w:rPr>
          <w:spacing w:val="-3"/>
        </w:rPr>
        <w:t xml:space="preserve"> </w:t>
      </w:r>
      <w:r>
        <w:t>времен</w:t>
      </w:r>
      <w:r>
        <w:rPr>
          <w:spacing w:val="-3"/>
        </w:rPr>
        <w:t xml:space="preserve"> </w:t>
      </w:r>
      <w:r>
        <w:rPr>
          <w:spacing w:val="-2"/>
        </w:rPr>
        <w:t>года.</w:t>
      </w:r>
    </w:p>
    <w:p w14:paraId="7D8CA6CA">
      <w:pPr>
        <w:pStyle w:val="7"/>
        <w:ind w:right="851" w:firstLine="228"/>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F4271C8">
      <w:pPr>
        <w:pStyle w:val="7"/>
        <w:spacing w:before="1"/>
        <w:ind w:left="1505" w:right="2259" w:firstLine="0"/>
      </w:pPr>
      <w:r>
        <w:t>Классифицировать</w:t>
      </w:r>
      <w:r>
        <w:rPr>
          <w:spacing w:val="-5"/>
        </w:rPr>
        <w:t xml:space="preserve"> </w:t>
      </w:r>
      <w:r>
        <w:t>формы</w:t>
      </w:r>
      <w:r>
        <w:rPr>
          <w:spacing w:val="-4"/>
        </w:rPr>
        <w:t xml:space="preserve"> </w:t>
      </w:r>
      <w:r>
        <w:t>рельефа</w:t>
      </w:r>
      <w:r>
        <w:rPr>
          <w:spacing w:val="-4"/>
        </w:rPr>
        <w:t xml:space="preserve"> </w:t>
      </w:r>
      <w:r>
        <w:t>суши</w:t>
      </w:r>
      <w:r>
        <w:rPr>
          <w:spacing w:val="-4"/>
        </w:rPr>
        <w:t xml:space="preserve"> </w:t>
      </w:r>
      <w:r>
        <w:t>по</w:t>
      </w:r>
      <w:r>
        <w:rPr>
          <w:spacing w:val="-4"/>
        </w:rPr>
        <w:t xml:space="preserve"> </w:t>
      </w:r>
      <w:r>
        <w:t>высоте</w:t>
      </w:r>
      <w:r>
        <w:rPr>
          <w:spacing w:val="-4"/>
        </w:rPr>
        <w:t xml:space="preserve"> </w:t>
      </w:r>
      <w:r>
        <w:t>и</w:t>
      </w:r>
      <w:r>
        <w:rPr>
          <w:spacing w:val="-4"/>
        </w:rPr>
        <w:t xml:space="preserve"> </w:t>
      </w:r>
      <w:r>
        <w:t>по</w:t>
      </w:r>
      <w:r>
        <w:rPr>
          <w:spacing w:val="-4"/>
        </w:rPr>
        <w:t xml:space="preserve"> </w:t>
      </w:r>
      <w:r>
        <w:t>внешнему</w:t>
      </w:r>
      <w:r>
        <w:rPr>
          <w:spacing w:val="-9"/>
        </w:rPr>
        <w:t xml:space="preserve"> </w:t>
      </w:r>
      <w:r>
        <w:t>облику. Классифицировать острова по происхождению.</w:t>
      </w:r>
    </w:p>
    <w:p w14:paraId="312FC407">
      <w:pPr>
        <w:pStyle w:val="7"/>
        <w:ind w:right="844" w:firstLine="228"/>
      </w:pPr>
      <w:r>
        <w:t>Формулировать</w:t>
      </w:r>
      <w:r>
        <w:rPr>
          <w:spacing w:val="-8"/>
        </w:rPr>
        <w:t xml:space="preserve"> </w:t>
      </w:r>
      <w:r>
        <w:t>оценочные</w:t>
      </w:r>
      <w:r>
        <w:rPr>
          <w:spacing w:val="-11"/>
        </w:rPr>
        <w:t xml:space="preserve"> </w:t>
      </w:r>
      <w:r>
        <w:t>суждения</w:t>
      </w:r>
      <w:r>
        <w:rPr>
          <w:spacing w:val="-9"/>
        </w:rPr>
        <w:t xml:space="preserve"> </w:t>
      </w:r>
      <w:r>
        <w:t>о</w:t>
      </w:r>
      <w:r>
        <w:rPr>
          <w:spacing w:val="-12"/>
        </w:rPr>
        <w:t xml:space="preserve"> </w:t>
      </w:r>
      <w:r>
        <w:t>последствиях</w:t>
      </w:r>
      <w:r>
        <w:rPr>
          <w:spacing w:val="-9"/>
        </w:rPr>
        <w:t xml:space="preserve"> </w:t>
      </w:r>
      <w:r>
        <w:t>изменений</w:t>
      </w:r>
      <w:r>
        <w:rPr>
          <w:spacing w:val="-11"/>
        </w:rPr>
        <w:t xml:space="preserve"> </w:t>
      </w:r>
      <w:r>
        <w:t>компонентов</w:t>
      </w:r>
      <w:r>
        <w:rPr>
          <w:spacing w:val="-9"/>
        </w:rPr>
        <w:t xml:space="preserve"> </w:t>
      </w:r>
      <w:r>
        <w:t>природы</w:t>
      </w:r>
      <w:r>
        <w:rPr>
          <w:spacing w:val="-12"/>
        </w:rPr>
        <w:t xml:space="preserve"> </w:t>
      </w:r>
      <w:r>
        <w:t xml:space="preserve">в результате деятельности человека с использованием разных источников географической </w:t>
      </w:r>
      <w:r>
        <w:rPr>
          <w:spacing w:val="-2"/>
        </w:rPr>
        <w:t>информации.</w:t>
      </w:r>
    </w:p>
    <w:p w14:paraId="6A9A66F4">
      <w:pPr>
        <w:pStyle w:val="7"/>
        <w:ind w:left="1505" w:firstLine="0"/>
      </w:pPr>
      <w:r>
        <w:t>Самостоятельно</w:t>
      </w:r>
      <w:r>
        <w:rPr>
          <w:spacing w:val="-6"/>
        </w:rPr>
        <w:t xml:space="preserve"> </w:t>
      </w:r>
      <w:r>
        <w:t>составлять</w:t>
      </w:r>
      <w:r>
        <w:rPr>
          <w:spacing w:val="-4"/>
        </w:rPr>
        <w:t xml:space="preserve"> </w:t>
      </w:r>
      <w:r>
        <w:t>план</w:t>
      </w:r>
      <w:r>
        <w:rPr>
          <w:spacing w:val="-4"/>
        </w:rPr>
        <w:t xml:space="preserve"> </w:t>
      </w:r>
      <w:r>
        <w:t>решения</w:t>
      </w:r>
      <w:r>
        <w:rPr>
          <w:spacing w:val="-3"/>
        </w:rPr>
        <w:t xml:space="preserve"> </w:t>
      </w:r>
      <w:r>
        <w:t>учебной</w:t>
      </w:r>
      <w:r>
        <w:rPr>
          <w:spacing w:val="-4"/>
        </w:rPr>
        <w:t xml:space="preserve"> </w:t>
      </w:r>
      <w:r>
        <w:t>географической</w:t>
      </w:r>
      <w:r>
        <w:rPr>
          <w:spacing w:val="-3"/>
        </w:rPr>
        <w:t xml:space="preserve"> </w:t>
      </w:r>
      <w:r>
        <w:rPr>
          <w:spacing w:val="-2"/>
        </w:rPr>
        <w:t>задачи.</w:t>
      </w:r>
    </w:p>
    <w:p w14:paraId="58331B75">
      <w:pPr>
        <w:pStyle w:val="7"/>
        <w:ind w:right="853" w:firstLine="228"/>
      </w:pPr>
      <w:r>
        <w:t>Формирование универсальных учебных познавательных действий в части базовых исследовательских действий.</w:t>
      </w:r>
    </w:p>
    <w:p w14:paraId="68B7BC46">
      <w:pPr>
        <w:pStyle w:val="7"/>
        <w:ind w:right="845" w:firstLine="228"/>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w:t>
      </w:r>
      <w:r>
        <w:rPr>
          <w:spacing w:val="-6"/>
        </w:rPr>
        <w:t xml:space="preserve"> </w:t>
      </w:r>
      <w:r>
        <w:t>анемометр,</w:t>
      </w:r>
      <w:r>
        <w:rPr>
          <w:spacing w:val="-6"/>
        </w:rPr>
        <w:t xml:space="preserve"> </w:t>
      </w:r>
      <w:r>
        <w:t>флюгер)</w:t>
      </w:r>
      <w:r>
        <w:rPr>
          <w:spacing w:val="-8"/>
        </w:rPr>
        <w:t xml:space="preserve"> </w:t>
      </w:r>
      <w:r>
        <w:t>и</w:t>
      </w:r>
      <w:r>
        <w:rPr>
          <w:spacing w:val="-6"/>
        </w:rPr>
        <w:t xml:space="preserve"> </w:t>
      </w:r>
      <w:r>
        <w:t>представлять</w:t>
      </w:r>
      <w:r>
        <w:rPr>
          <w:spacing w:val="-9"/>
        </w:rPr>
        <w:t xml:space="preserve"> </w:t>
      </w:r>
      <w:r>
        <w:t>результаты</w:t>
      </w:r>
      <w:r>
        <w:rPr>
          <w:spacing w:val="-7"/>
        </w:rPr>
        <w:t xml:space="preserve"> </w:t>
      </w:r>
      <w:r>
        <w:t>наблюдений</w:t>
      </w:r>
      <w:r>
        <w:rPr>
          <w:spacing w:val="-6"/>
        </w:rPr>
        <w:t xml:space="preserve"> </w:t>
      </w:r>
      <w:r>
        <w:t>в</w:t>
      </w:r>
      <w:r>
        <w:rPr>
          <w:spacing w:val="-7"/>
        </w:rPr>
        <w:t xml:space="preserve"> </w:t>
      </w:r>
      <w:r>
        <w:t>табличной</w:t>
      </w:r>
      <w:r>
        <w:rPr>
          <w:spacing w:val="-8"/>
        </w:rPr>
        <w:t xml:space="preserve"> </w:t>
      </w:r>
      <w:r>
        <w:t>и</w:t>
      </w:r>
      <w:r>
        <w:rPr>
          <w:spacing w:val="-6"/>
        </w:rPr>
        <w:t xml:space="preserve"> </w:t>
      </w:r>
      <w:r>
        <w:t>(или) графической форме.</w:t>
      </w:r>
    </w:p>
    <w:p w14:paraId="22A937AC">
      <w:pPr>
        <w:pStyle w:val="7"/>
        <w:ind w:right="844" w:firstLine="228"/>
      </w:pPr>
      <w: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4CCB47E3">
      <w:pPr>
        <w:pStyle w:val="7"/>
        <w:ind w:right="851" w:firstLine="228"/>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3177F70">
      <w:pPr>
        <w:pStyle w:val="7"/>
        <w:spacing w:before="1"/>
        <w:ind w:right="849" w:firstLine="228"/>
      </w:pPr>
      <w:r>
        <w:t>Проводить по самостоятельно составленному плану небольшое исследование роли традиций в обществе.</w:t>
      </w:r>
    </w:p>
    <w:p w14:paraId="610BCFDB">
      <w:pPr>
        <w:pStyle w:val="7"/>
        <w:ind w:right="853" w:firstLine="228"/>
      </w:pPr>
      <w:r>
        <w:t>Исследовать</w:t>
      </w:r>
      <w:r>
        <w:rPr>
          <w:spacing w:val="-12"/>
        </w:rPr>
        <w:t xml:space="preserve"> </w:t>
      </w:r>
      <w:r>
        <w:t>несложные</w:t>
      </w:r>
      <w:r>
        <w:rPr>
          <w:spacing w:val="-14"/>
        </w:rPr>
        <w:t xml:space="preserve"> </w:t>
      </w:r>
      <w:r>
        <w:t>практические</w:t>
      </w:r>
      <w:r>
        <w:rPr>
          <w:spacing w:val="-14"/>
        </w:rPr>
        <w:t xml:space="preserve"> </w:t>
      </w:r>
      <w:r>
        <w:t>ситуации,</w:t>
      </w:r>
      <w:r>
        <w:rPr>
          <w:spacing w:val="-13"/>
        </w:rPr>
        <w:t xml:space="preserve"> </w:t>
      </w:r>
      <w:r>
        <w:t>связанные</w:t>
      </w:r>
      <w:r>
        <w:rPr>
          <w:spacing w:val="-14"/>
        </w:rPr>
        <w:t xml:space="preserve"> </w:t>
      </w:r>
      <w:r>
        <w:t>с</w:t>
      </w:r>
      <w:r>
        <w:rPr>
          <w:spacing w:val="-14"/>
        </w:rPr>
        <w:t xml:space="preserve"> </w:t>
      </w:r>
      <w:r>
        <w:t>использованием</w:t>
      </w:r>
      <w:r>
        <w:rPr>
          <w:spacing w:val="-13"/>
        </w:rPr>
        <w:t xml:space="preserve"> </w:t>
      </w:r>
      <w:r>
        <w:t>различных способов повышения эффективности производства.</w:t>
      </w:r>
    </w:p>
    <w:p w14:paraId="480B8231">
      <w:pPr>
        <w:pStyle w:val="7"/>
        <w:ind w:right="846" w:firstLine="228"/>
      </w:pPr>
      <w:r>
        <w:t xml:space="preserve">Формирование универсальных учебных познавательных действий в части работы с </w:t>
      </w:r>
      <w:r>
        <w:rPr>
          <w:spacing w:val="-2"/>
        </w:rPr>
        <w:t>информацией.</w:t>
      </w:r>
    </w:p>
    <w:p w14:paraId="48797EFB">
      <w:pPr>
        <w:pStyle w:val="7"/>
        <w:spacing w:after="0"/>
        <w:sectPr>
          <w:pgSz w:w="11910" w:h="16840"/>
          <w:pgMar w:top="920" w:right="0" w:bottom="280" w:left="425" w:header="736" w:footer="0" w:gutter="0"/>
          <w:cols w:space="720" w:num="1"/>
        </w:sectPr>
      </w:pPr>
    </w:p>
    <w:p w14:paraId="61F4A824">
      <w:pPr>
        <w:pStyle w:val="7"/>
        <w:spacing w:before="189"/>
        <w:ind w:right="851" w:firstLine="228"/>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5FA30965">
      <w:pPr>
        <w:pStyle w:val="7"/>
        <w:ind w:right="850" w:firstLine="228"/>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00A9CD9">
      <w:pPr>
        <w:pStyle w:val="7"/>
        <w:ind w:right="845" w:firstLine="228"/>
      </w:pPr>
      <w:r>
        <w:t>Сравнивать</w:t>
      </w:r>
      <w:r>
        <w:rPr>
          <w:spacing w:val="-15"/>
        </w:rPr>
        <w:t xml:space="preserve"> </w:t>
      </w:r>
      <w:r>
        <w:t>данные</w:t>
      </w:r>
      <w:r>
        <w:rPr>
          <w:spacing w:val="-15"/>
        </w:rPr>
        <w:t xml:space="preserve"> </w:t>
      </w:r>
      <w:r>
        <w:t>разных</w:t>
      </w:r>
      <w:r>
        <w:rPr>
          <w:spacing w:val="-15"/>
        </w:rPr>
        <w:t xml:space="preserve"> </w:t>
      </w:r>
      <w:r>
        <w:t>источников</w:t>
      </w:r>
      <w:r>
        <w:rPr>
          <w:spacing w:val="-15"/>
        </w:rPr>
        <w:t xml:space="preserve"> </w:t>
      </w:r>
      <w:r>
        <w:t>исторической</w:t>
      </w:r>
      <w:r>
        <w:rPr>
          <w:spacing w:val="-14"/>
        </w:rPr>
        <w:t xml:space="preserve"> </w:t>
      </w:r>
      <w:r>
        <w:t>информации,</w:t>
      </w:r>
      <w:r>
        <w:rPr>
          <w:spacing w:val="-15"/>
        </w:rPr>
        <w:t xml:space="preserve"> </w:t>
      </w:r>
      <w:r>
        <w:t>выявлять</w:t>
      </w:r>
      <w:r>
        <w:rPr>
          <w:spacing w:val="-13"/>
        </w:rPr>
        <w:t xml:space="preserve"> </w:t>
      </w:r>
      <w:r>
        <w:t>их</w:t>
      </w:r>
      <w:r>
        <w:rPr>
          <w:spacing w:val="-15"/>
        </w:rPr>
        <w:t xml:space="preserve"> </w:t>
      </w:r>
      <w:r>
        <w:t>сходство и различия, в том числе, связанные со степенью информированности и позицией авторов.</w:t>
      </w:r>
    </w:p>
    <w:p w14:paraId="693B9C6F">
      <w:pPr>
        <w:pStyle w:val="7"/>
        <w:ind w:right="850" w:firstLine="228"/>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14:paraId="1D37078E">
      <w:pPr>
        <w:pStyle w:val="7"/>
        <w:ind w:right="851" w:firstLine="228"/>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7EBE14E5">
      <w:pPr>
        <w:pStyle w:val="7"/>
        <w:spacing w:before="1"/>
        <w:ind w:right="850" w:firstLine="228"/>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18DF8F33">
      <w:pPr>
        <w:pStyle w:val="7"/>
        <w:ind w:right="846" w:firstLine="228"/>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72FBC203">
      <w:pPr>
        <w:pStyle w:val="7"/>
        <w:ind w:right="849" w:firstLine="228"/>
      </w:pPr>
      <w: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w:t>
      </w:r>
      <w:r>
        <w:rPr>
          <w:spacing w:val="-2"/>
        </w:rPr>
        <w:t>недостоверной.</w:t>
      </w:r>
    </w:p>
    <w:p w14:paraId="7942E1C2">
      <w:pPr>
        <w:pStyle w:val="7"/>
        <w:ind w:left="1505" w:firstLine="0"/>
      </w:pPr>
      <w:r>
        <w:t>Определять</w:t>
      </w:r>
      <w:r>
        <w:rPr>
          <w:spacing w:val="-6"/>
        </w:rPr>
        <w:t xml:space="preserve"> </w:t>
      </w:r>
      <w:r>
        <w:t>информацию,</w:t>
      </w:r>
      <w:r>
        <w:rPr>
          <w:spacing w:val="-3"/>
        </w:rPr>
        <w:t xml:space="preserve"> </w:t>
      </w:r>
      <w:r>
        <w:t>недостающую</w:t>
      </w:r>
      <w:r>
        <w:rPr>
          <w:spacing w:val="-3"/>
        </w:rPr>
        <w:t xml:space="preserve"> </w:t>
      </w:r>
      <w:r>
        <w:t>для</w:t>
      </w:r>
      <w:r>
        <w:rPr>
          <w:spacing w:val="-3"/>
        </w:rPr>
        <w:t xml:space="preserve"> </w:t>
      </w:r>
      <w:r>
        <w:t>решения</w:t>
      </w:r>
      <w:r>
        <w:rPr>
          <w:spacing w:val="-3"/>
        </w:rPr>
        <w:t xml:space="preserve"> </w:t>
      </w:r>
      <w:r>
        <w:t>той</w:t>
      </w:r>
      <w:r>
        <w:rPr>
          <w:spacing w:val="-2"/>
        </w:rPr>
        <w:t xml:space="preserve"> </w:t>
      </w:r>
      <w:r>
        <w:t>или</w:t>
      </w:r>
      <w:r>
        <w:rPr>
          <w:spacing w:val="-2"/>
        </w:rPr>
        <w:t xml:space="preserve"> </w:t>
      </w:r>
      <w:r>
        <w:t>иной</w:t>
      </w:r>
      <w:r>
        <w:rPr>
          <w:spacing w:val="-5"/>
        </w:rPr>
        <w:t xml:space="preserve"> </w:t>
      </w:r>
      <w:r>
        <w:rPr>
          <w:spacing w:val="-2"/>
        </w:rPr>
        <w:t>задачи.</w:t>
      </w:r>
    </w:p>
    <w:p w14:paraId="52A19D99">
      <w:pPr>
        <w:pStyle w:val="7"/>
        <w:ind w:right="846" w:firstLine="228"/>
      </w:pPr>
      <w: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14:paraId="2DD162E9">
      <w:pPr>
        <w:pStyle w:val="7"/>
        <w:spacing w:before="1"/>
        <w:ind w:right="846" w:firstLine="228"/>
      </w:pPr>
      <w:r>
        <w:t>Анализировать</w:t>
      </w:r>
      <w:r>
        <w:rPr>
          <w:spacing w:val="-15"/>
        </w:rPr>
        <w:t xml:space="preserve"> </w:t>
      </w:r>
      <w:r>
        <w:t>и</w:t>
      </w:r>
      <w:r>
        <w:rPr>
          <w:spacing w:val="-15"/>
        </w:rPr>
        <w:t xml:space="preserve"> </w:t>
      </w:r>
      <w:r>
        <w:t>обобщать</w:t>
      </w:r>
      <w:r>
        <w:rPr>
          <w:spacing w:val="-15"/>
        </w:rPr>
        <w:t xml:space="preserve"> </w:t>
      </w:r>
      <w:r>
        <w:t>текстовую</w:t>
      </w:r>
      <w:r>
        <w:rPr>
          <w:spacing w:val="-15"/>
        </w:rPr>
        <w:t xml:space="preserve"> </w:t>
      </w:r>
      <w:r>
        <w:t>и</w:t>
      </w:r>
      <w:r>
        <w:rPr>
          <w:spacing w:val="-15"/>
        </w:rPr>
        <w:t xml:space="preserve"> </w:t>
      </w:r>
      <w:r>
        <w:t>статистическую</w:t>
      </w:r>
      <w:r>
        <w:rPr>
          <w:spacing w:val="-15"/>
        </w:rPr>
        <w:t xml:space="preserve"> </w:t>
      </w:r>
      <w:r>
        <w:t>информацию</w:t>
      </w:r>
      <w:r>
        <w:rPr>
          <w:spacing w:val="-15"/>
        </w:rPr>
        <w:t xml:space="preserve"> </w:t>
      </w:r>
      <w:r>
        <w:t>об</w:t>
      </w:r>
      <w:r>
        <w:rPr>
          <w:spacing w:val="-15"/>
        </w:rPr>
        <w:t xml:space="preserve"> </w:t>
      </w:r>
      <w:r>
        <w:t>отклоняющемся поведении,</w:t>
      </w:r>
      <w:r>
        <w:rPr>
          <w:spacing w:val="-12"/>
        </w:rPr>
        <w:t xml:space="preserve"> </w:t>
      </w:r>
      <w:r>
        <w:t>его</w:t>
      </w:r>
      <w:r>
        <w:rPr>
          <w:spacing w:val="-14"/>
        </w:rPr>
        <w:t xml:space="preserve"> </w:t>
      </w:r>
      <w:r>
        <w:t>причинах</w:t>
      </w:r>
      <w:r>
        <w:rPr>
          <w:spacing w:val="-12"/>
        </w:rPr>
        <w:t xml:space="preserve"> </w:t>
      </w:r>
      <w:r>
        <w:t>и</w:t>
      </w:r>
      <w:r>
        <w:rPr>
          <w:spacing w:val="-13"/>
        </w:rPr>
        <w:t xml:space="preserve"> </w:t>
      </w:r>
      <w:r>
        <w:t>негативных</w:t>
      </w:r>
      <w:r>
        <w:rPr>
          <w:spacing w:val="-12"/>
        </w:rPr>
        <w:t xml:space="preserve"> </w:t>
      </w:r>
      <w:r>
        <w:t>последствиях</w:t>
      </w:r>
      <w:r>
        <w:rPr>
          <w:spacing w:val="-10"/>
        </w:rPr>
        <w:t xml:space="preserve"> </w:t>
      </w:r>
      <w:r>
        <w:t>из</w:t>
      </w:r>
      <w:r>
        <w:rPr>
          <w:spacing w:val="-11"/>
        </w:rPr>
        <w:t xml:space="preserve"> </w:t>
      </w:r>
      <w:r>
        <w:t>адаптированных</w:t>
      </w:r>
      <w:r>
        <w:rPr>
          <w:spacing w:val="-12"/>
        </w:rPr>
        <w:t xml:space="preserve"> </w:t>
      </w:r>
      <w:r>
        <w:t>источников</w:t>
      </w:r>
      <w:r>
        <w:rPr>
          <w:spacing w:val="-12"/>
        </w:rPr>
        <w:t xml:space="preserve"> </w:t>
      </w:r>
      <w:r>
        <w:t>(в</w:t>
      </w:r>
      <w:r>
        <w:rPr>
          <w:spacing w:val="-13"/>
        </w:rPr>
        <w:t xml:space="preserve"> </w:t>
      </w:r>
      <w:r>
        <w:t>том числе учебных материалов) и публикаций СМИ.</w:t>
      </w:r>
    </w:p>
    <w:p w14:paraId="48C5351C">
      <w:pPr>
        <w:pStyle w:val="7"/>
        <w:ind w:left="1505" w:firstLine="0"/>
      </w:pPr>
      <w:r>
        <w:t>Представлять</w:t>
      </w:r>
      <w:r>
        <w:rPr>
          <w:spacing w:val="-6"/>
        </w:rPr>
        <w:t xml:space="preserve"> </w:t>
      </w:r>
      <w:r>
        <w:t>информацию</w:t>
      </w:r>
      <w:r>
        <w:rPr>
          <w:spacing w:val="-3"/>
        </w:rPr>
        <w:t xml:space="preserve"> </w:t>
      </w:r>
      <w:r>
        <w:t>в</w:t>
      </w:r>
      <w:r>
        <w:rPr>
          <w:spacing w:val="-4"/>
        </w:rPr>
        <w:t xml:space="preserve"> </w:t>
      </w:r>
      <w:r>
        <w:t>виде</w:t>
      </w:r>
      <w:r>
        <w:rPr>
          <w:spacing w:val="-4"/>
        </w:rPr>
        <w:t xml:space="preserve"> </w:t>
      </w:r>
      <w:r>
        <w:t>кратких</w:t>
      </w:r>
      <w:r>
        <w:rPr>
          <w:spacing w:val="-1"/>
        </w:rPr>
        <w:t xml:space="preserve"> </w:t>
      </w:r>
      <w:r>
        <w:t>выводов</w:t>
      </w:r>
      <w:r>
        <w:rPr>
          <w:spacing w:val="-4"/>
        </w:rPr>
        <w:t xml:space="preserve"> </w:t>
      </w:r>
      <w:r>
        <w:t>и</w:t>
      </w:r>
      <w:r>
        <w:rPr>
          <w:spacing w:val="-3"/>
        </w:rPr>
        <w:t xml:space="preserve"> </w:t>
      </w:r>
      <w:r>
        <w:rPr>
          <w:spacing w:val="-2"/>
        </w:rPr>
        <w:t>обобщений.</w:t>
      </w:r>
    </w:p>
    <w:p w14:paraId="7B18601E">
      <w:pPr>
        <w:pStyle w:val="7"/>
        <w:ind w:right="845" w:firstLine="228"/>
      </w:pPr>
      <w: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7A02D5F2">
      <w:pPr>
        <w:pStyle w:val="7"/>
        <w:ind w:left="1505" w:firstLine="0"/>
      </w:pPr>
      <w:r>
        <w:t>Формирование</w:t>
      </w:r>
      <w:r>
        <w:rPr>
          <w:spacing w:val="-9"/>
        </w:rPr>
        <w:t xml:space="preserve"> </w:t>
      </w:r>
      <w:r>
        <w:t>универсальных</w:t>
      </w:r>
      <w:r>
        <w:rPr>
          <w:spacing w:val="-5"/>
        </w:rPr>
        <w:t xml:space="preserve"> </w:t>
      </w:r>
      <w:r>
        <w:t>учебных</w:t>
      </w:r>
      <w:r>
        <w:rPr>
          <w:spacing w:val="-6"/>
        </w:rPr>
        <w:t xml:space="preserve"> </w:t>
      </w:r>
      <w:r>
        <w:t>коммуникативных</w:t>
      </w:r>
      <w:r>
        <w:rPr>
          <w:spacing w:val="-5"/>
        </w:rPr>
        <w:t xml:space="preserve"> </w:t>
      </w:r>
      <w:r>
        <w:rPr>
          <w:spacing w:val="-2"/>
        </w:rPr>
        <w:t>действий.</w:t>
      </w:r>
    </w:p>
    <w:p w14:paraId="7F87EC96">
      <w:pPr>
        <w:pStyle w:val="7"/>
        <w:ind w:right="852" w:firstLine="228"/>
      </w:pPr>
      <w:r>
        <w:t>Определять характер отношений между людьми в различных исторических и современных ситуациях, событиях.</w:t>
      </w:r>
    </w:p>
    <w:p w14:paraId="228D0DC7">
      <w:pPr>
        <w:pStyle w:val="7"/>
        <w:ind w:right="854" w:firstLine="228"/>
      </w:pPr>
      <w:r>
        <w:t>Раскрывать значение совместной деятельности, сотрудничества людей в разных сферах в различные исторические эпохи.</w:t>
      </w:r>
    </w:p>
    <w:p w14:paraId="5B54EF1E">
      <w:pPr>
        <w:pStyle w:val="7"/>
        <w:ind w:right="852" w:firstLine="228"/>
      </w:pPr>
      <w:r>
        <w:t>Принимать участие в обсуждении открытых (в том числе дискуссионных) вопросов истории, высказывая и аргументируя свои суждения.</w:t>
      </w:r>
    </w:p>
    <w:p w14:paraId="22D21812">
      <w:pPr>
        <w:pStyle w:val="7"/>
        <w:ind w:right="849" w:firstLine="228"/>
      </w:pPr>
      <w:r>
        <w:t>Осуществлять</w:t>
      </w:r>
      <w:r>
        <w:rPr>
          <w:spacing w:val="-7"/>
        </w:rPr>
        <w:t xml:space="preserve"> </w:t>
      </w:r>
      <w:r>
        <w:t>презентацию</w:t>
      </w:r>
      <w:r>
        <w:rPr>
          <w:spacing w:val="-10"/>
        </w:rPr>
        <w:t xml:space="preserve"> </w:t>
      </w:r>
      <w:r>
        <w:t>выполненной</w:t>
      </w:r>
      <w:r>
        <w:rPr>
          <w:spacing w:val="-9"/>
        </w:rPr>
        <w:t xml:space="preserve"> </w:t>
      </w:r>
      <w:r>
        <w:t>самостоятельной</w:t>
      </w:r>
      <w:r>
        <w:rPr>
          <w:spacing w:val="-9"/>
        </w:rPr>
        <w:t xml:space="preserve"> </w:t>
      </w:r>
      <w:r>
        <w:t>работы</w:t>
      </w:r>
      <w:r>
        <w:rPr>
          <w:spacing w:val="-8"/>
        </w:rPr>
        <w:t xml:space="preserve"> </w:t>
      </w:r>
      <w:r>
        <w:t>по</w:t>
      </w:r>
      <w:r>
        <w:rPr>
          <w:spacing w:val="-13"/>
        </w:rPr>
        <w:t xml:space="preserve"> </w:t>
      </w:r>
      <w:r>
        <w:t>истории,</w:t>
      </w:r>
      <w:r>
        <w:rPr>
          <w:spacing w:val="-10"/>
        </w:rPr>
        <w:t xml:space="preserve"> </w:t>
      </w:r>
      <w:r>
        <w:t>проявляя способность к диалогу с аудиторией.</w:t>
      </w:r>
    </w:p>
    <w:p w14:paraId="1EE88BAC">
      <w:pPr>
        <w:pStyle w:val="7"/>
        <w:spacing w:before="1"/>
        <w:ind w:right="855" w:firstLine="228"/>
      </w:pPr>
      <w:r>
        <w:t>Оценивать собственные поступки и поведение других людей с точки зрения их соответствия правовым и нравственным нормам.</w:t>
      </w:r>
    </w:p>
    <w:p w14:paraId="60E62B54">
      <w:pPr>
        <w:pStyle w:val="7"/>
        <w:ind w:right="849" w:firstLine="228"/>
      </w:pPr>
      <w:r>
        <w:t>Анализировать причины социальных и межличностных конфликтов, моделировать варианты выхода из конфликтной ситуации.</w:t>
      </w:r>
    </w:p>
    <w:p w14:paraId="1BB55E7C">
      <w:pPr>
        <w:pStyle w:val="7"/>
        <w:ind w:left="1505" w:firstLine="0"/>
      </w:pPr>
      <w:r>
        <w:t>Выражать</w:t>
      </w:r>
      <w:r>
        <w:rPr>
          <w:spacing w:val="-2"/>
        </w:rPr>
        <w:t xml:space="preserve"> </w:t>
      </w:r>
      <w:r>
        <w:t>свою</w:t>
      </w:r>
      <w:r>
        <w:rPr>
          <w:spacing w:val="-3"/>
        </w:rPr>
        <w:t xml:space="preserve"> </w:t>
      </w:r>
      <w:r>
        <w:t>точку</w:t>
      </w:r>
      <w:r>
        <w:rPr>
          <w:spacing w:val="-7"/>
        </w:rPr>
        <w:t xml:space="preserve"> </w:t>
      </w:r>
      <w:r>
        <w:t>зрения, участвовать</w:t>
      </w:r>
      <w:r>
        <w:rPr>
          <w:spacing w:val="-1"/>
        </w:rPr>
        <w:t xml:space="preserve"> </w:t>
      </w:r>
      <w:r>
        <w:t>в</w:t>
      </w:r>
      <w:r>
        <w:rPr>
          <w:spacing w:val="-3"/>
        </w:rPr>
        <w:t xml:space="preserve"> </w:t>
      </w:r>
      <w:r>
        <w:rPr>
          <w:spacing w:val="-2"/>
        </w:rPr>
        <w:t>дискуссии.</w:t>
      </w:r>
    </w:p>
    <w:p w14:paraId="411E2AF5">
      <w:pPr>
        <w:pStyle w:val="7"/>
        <w:ind w:right="850" w:firstLine="228"/>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6F641BD5">
      <w:pPr>
        <w:pStyle w:val="7"/>
        <w:spacing w:after="0"/>
        <w:sectPr>
          <w:pgSz w:w="11910" w:h="16840"/>
          <w:pgMar w:top="920" w:right="0" w:bottom="280" w:left="425" w:header="736" w:footer="0" w:gutter="0"/>
          <w:cols w:space="720" w:num="1"/>
        </w:sectPr>
      </w:pPr>
    </w:p>
    <w:p w14:paraId="167B465C">
      <w:pPr>
        <w:pStyle w:val="7"/>
        <w:spacing w:before="189"/>
        <w:ind w:right="850" w:firstLine="228"/>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38751DFA">
      <w:pPr>
        <w:pStyle w:val="7"/>
        <w:ind w:right="850" w:firstLine="228"/>
      </w:pP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065189BF">
      <w:pPr>
        <w:pStyle w:val="7"/>
        <w:ind w:right="848" w:firstLine="228"/>
      </w:pPr>
      <w: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6774473D">
      <w:pPr>
        <w:pStyle w:val="7"/>
        <w:ind w:right="846" w:firstLine="228"/>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1097DD87">
      <w:pPr>
        <w:pStyle w:val="7"/>
        <w:ind w:left="1505" w:firstLine="0"/>
      </w:pPr>
      <w:r>
        <w:t>Разделять</w:t>
      </w:r>
      <w:r>
        <w:rPr>
          <w:spacing w:val="-2"/>
        </w:rPr>
        <w:t xml:space="preserve"> </w:t>
      </w:r>
      <w:r>
        <w:t>сферу</w:t>
      </w:r>
      <w:r>
        <w:rPr>
          <w:spacing w:val="-5"/>
        </w:rPr>
        <w:t xml:space="preserve"> </w:t>
      </w:r>
      <w:r>
        <w:rPr>
          <w:spacing w:val="-2"/>
        </w:rPr>
        <w:t>ответственности.</w:t>
      </w:r>
    </w:p>
    <w:p w14:paraId="2207FFAC">
      <w:pPr>
        <w:pStyle w:val="7"/>
        <w:ind w:left="1505" w:firstLine="0"/>
      </w:pPr>
      <w:r>
        <w:t>Формирование</w:t>
      </w:r>
      <w:r>
        <w:rPr>
          <w:spacing w:val="-8"/>
        </w:rPr>
        <w:t xml:space="preserve"> </w:t>
      </w:r>
      <w:r>
        <w:t>универсальных</w:t>
      </w:r>
      <w:r>
        <w:rPr>
          <w:spacing w:val="-4"/>
        </w:rPr>
        <w:t xml:space="preserve"> </w:t>
      </w:r>
      <w:r>
        <w:t>учебных</w:t>
      </w:r>
      <w:r>
        <w:rPr>
          <w:spacing w:val="-5"/>
        </w:rPr>
        <w:t xml:space="preserve"> </w:t>
      </w:r>
      <w:r>
        <w:t>регулятивных</w:t>
      </w:r>
      <w:r>
        <w:rPr>
          <w:spacing w:val="-4"/>
        </w:rPr>
        <w:t xml:space="preserve"> </w:t>
      </w:r>
      <w:r>
        <w:rPr>
          <w:spacing w:val="-2"/>
        </w:rPr>
        <w:t>действий.</w:t>
      </w:r>
    </w:p>
    <w:p w14:paraId="0509556A">
      <w:pPr>
        <w:pStyle w:val="7"/>
        <w:ind w:right="842" w:firstLine="228"/>
      </w:pPr>
      <w:r>
        <w:t>Раскрывать смысл и значение целенаправленной деятельности людей в истории – на уровне</w:t>
      </w:r>
      <w:r>
        <w:rPr>
          <w:spacing w:val="-9"/>
        </w:rPr>
        <w:t xml:space="preserve"> </w:t>
      </w:r>
      <w:r>
        <w:t>отдельно</w:t>
      </w:r>
      <w:r>
        <w:rPr>
          <w:spacing w:val="-8"/>
        </w:rPr>
        <w:t xml:space="preserve"> </w:t>
      </w:r>
      <w:r>
        <w:t>взятых</w:t>
      </w:r>
      <w:r>
        <w:rPr>
          <w:spacing w:val="-6"/>
        </w:rPr>
        <w:t xml:space="preserve"> </w:t>
      </w:r>
      <w:r>
        <w:t>личностей</w:t>
      </w:r>
      <w:r>
        <w:rPr>
          <w:spacing w:val="-7"/>
        </w:rPr>
        <w:t xml:space="preserve"> </w:t>
      </w:r>
      <w:r>
        <w:t>(правителей,</w:t>
      </w:r>
      <w:r>
        <w:rPr>
          <w:spacing w:val="-8"/>
        </w:rPr>
        <w:t xml:space="preserve"> </w:t>
      </w:r>
      <w:r>
        <w:t>общественных</w:t>
      </w:r>
      <w:r>
        <w:rPr>
          <w:spacing w:val="-6"/>
        </w:rPr>
        <w:t xml:space="preserve"> </w:t>
      </w:r>
      <w:r>
        <w:t>деятелей,</w:t>
      </w:r>
      <w:r>
        <w:rPr>
          <w:spacing w:val="-5"/>
        </w:rPr>
        <w:t xml:space="preserve"> </w:t>
      </w:r>
      <w:r>
        <w:t>ученых,</w:t>
      </w:r>
      <w:r>
        <w:rPr>
          <w:spacing w:val="-8"/>
        </w:rPr>
        <w:t xml:space="preserve"> </w:t>
      </w:r>
      <w:r>
        <w:t>деятелей культуры и другие) и общества в целом (при характеристике целей и задач социальных движений, реформ и революций и другого).</w:t>
      </w:r>
    </w:p>
    <w:p w14:paraId="633A1D5C">
      <w:pPr>
        <w:pStyle w:val="7"/>
        <w:spacing w:before="1"/>
        <w:ind w:right="847" w:firstLine="228"/>
      </w:pPr>
      <w:r>
        <w:t>Определять</w:t>
      </w:r>
      <w:r>
        <w:rPr>
          <w:spacing w:val="-15"/>
        </w:rPr>
        <w:t xml:space="preserve"> </w:t>
      </w:r>
      <w:r>
        <w:t>способ</w:t>
      </w:r>
      <w:r>
        <w:rPr>
          <w:spacing w:val="-15"/>
        </w:rPr>
        <w:t xml:space="preserve"> </w:t>
      </w:r>
      <w:r>
        <w:t>решения</w:t>
      </w:r>
      <w:r>
        <w:rPr>
          <w:spacing w:val="-15"/>
        </w:rPr>
        <w:t xml:space="preserve"> </w:t>
      </w:r>
      <w:r>
        <w:t>поисковых,</w:t>
      </w:r>
      <w:r>
        <w:rPr>
          <w:spacing w:val="-15"/>
        </w:rPr>
        <w:t xml:space="preserve"> </w:t>
      </w:r>
      <w:r>
        <w:t>исследовательских,</w:t>
      </w:r>
      <w:r>
        <w:rPr>
          <w:spacing w:val="-15"/>
        </w:rPr>
        <w:t xml:space="preserve"> </w:t>
      </w:r>
      <w:r>
        <w:t>творческих</w:t>
      </w:r>
      <w:r>
        <w:rPr>
          <w:spacing w:val="-15"/>
        </w:rPr>
        <w:t xml:space="preserve"> </w:t>
      </w:r>
      <w:r>
        <w:t>задач</w:t>
      </w:r>
      <w:r>
        <w:rPr>
          <w:spacing w:val="-15"/>
        </w:rPr>
        <w:t xml:space="preserve"> </w:t>
      </w:r>
      <w:r>
        <w:t>по</w:t>
      </w:r>
      <w:r>
        <w:rPr>
          <w:spacing w:val="-15"/>
        </w:rPr>
        <w:t xml:space="preserve"> </w:t>
      </w:r>
      <w:r>
        <w:t>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36A1BD43">
      <w:pPr>
        <w:pStyle w:val="7"/>
        <w:ind w:right="844" w:firstLine="228"/>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B86D1EF">
      <w:pPr>
        <w:pStyle w:val="7"/>
        <w:ind w:right="846" w:firstLine="228"/>
      </w:pPr>
      <w:r>
        <w:t>Самостоятельно составлять алгоритм решения географических задач и выбирать способ их</w:t>
      </w:r>
      <w:r>
        <w:rPr>
          <w:spacing w:val="-3"/>
        </w:rPr>
        <w:t xml:space="preserve"> </w:t>
      </w:r>
      <w:r>
        <w:t>решения</w:t>
      </w:r>
      <w:r>
        <w:rPr>
          <w:spacing w:val="-3"/>
        </w:rPr>
        <w:t xml:space="preserve"> </w:t>
      </w:r>
      <w:r>
        <w:t>с</w:t>
      </w:r>
      <w:r>
        <w:rPr>
          <w:spacing w:val="-2"/>
        </w:rPr>
        <w:t xml:space="preserve"> </w:t>
      </w:r>
      <w:r>
        <w:t>учетом</w:t>
      </w:r>
      <w:r>
        <w:rPr>
          <w:spacing w:val="-3"/>
        </w:rPr>
        <w:t xml:space="preserve"> </w:t>
      </w:r>
      <w:r>
        <w:t>имеющихся</w:t>
      </w:r>
      <w:r>
        <w:rPr>
          <w:spacing w:val="-3"/>
        </w:rPr>
        <w:t xml:space="preserve"> </w:t>
      </w:r>
      <w:r>
        <w:t>ресурсов</w:t>
      </w:r>
      <w:r>
        <w:rPr>
          <w:spacing w:val="-4"/>
        </w:rPr>
        <w:t xml:space="preserve"> </w:t>
      </w:r>
      <w:r>
        <w:t>и</w:t>
      </w:r>
      <w:r>
        <w:rPr>
          <w:spacing w:val="-2"/>
        </w:rPr>
        <w:t xml:space="preserve"> </w:t>
      </w:r>
      <w:r>
        <w:t>собственных</w:t>
      </w:r>
      <w:r>
        <w:rPr>
          <w:spacing w:val="-2"/>
        </w:rPr>
        <w:t xml:space="preserve"> </w:t>
      </w:r>
      <w:r>
        <w:t>возможностей,</w:t>
      </w:r>
      <w:r>
        <w:rPr>
          <w:spacing w:val="-3"/>
        </w:rPr>
        <w:t xml:space="preserve"> </w:t>
      </w:r>
      <w:r>
        <w:t>аргументировать предлагаемые варианты решений.</w:t>
      </w:r>
    </w:p>
    <w:p w14:paraId="4AA01827">
      <w:pPr>
        <w:pStyle w:val="7"/>
        <w:ind w:right="845" w:firstLine="228"/>
      </w:pPr>
      <w: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6E52C2BE">
      <w:pPr>
        <w:pStyle w:val="7"/>
        <w:spacing w:before="1"/>
        <w:ind w:right="845" w:firstLine="228"/>
      </w:pPr>
      <w: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2134A3BD">
      <w:pPr>
        <w:pStyle w:val="7"/>
        <w:ind w:right="849" w:firstLine="228"/>
      </w:pPr>
      <w:r>
        <w:t xml:space="preserve">Организация УИПД призвана обеспечивать формирование у обучающихся опыта </w:t>
      </w:r>
      <w:r>
        <w:rPr>
          <w:spacing w:val="-2"/>
        </w:rPr>
        <w:t>применения</w:t>
      </w:r>
      <w:r>
        <w:rPr>
          <w:spacing w:val="-6"/>
        </w:rPr>
        <w:t xml:space="preserve"> </w:t>
      </w:r>
      <w:r>
        <w:rPr>
          <w:spacing w:val="-2"/>
        </w:rPr>
        <w:t>УУД</w:t>
      </w:r>
      <w:r>
        <w:rPr>
          <w:spacing w:val="-3"/>
        </w:rPr>
        <w:t xml:space="preserve"> </w:t>
      </w:r>
      <w:r>
        <w:rPr>
          <w:spacing w:val="-2"/>
        </w:rPr>
        <w:t>в</w:t>
      </w:r>
      <w:r>
        <w:rPr>
          <w:spacing w:val="-3"/>
        </w:rPr>
        <w:t xml:space="preserve"> </w:t>
      </w:r>
      <w:r>
        <w:rPr>
          <w:spacing w:val="-2"/>
        </w:rPr>
        <w:t>жизненных ситуациях,</w:t>
      </w:r>
      <w:r>
        <w:rPr>
          <w:spacing w:val="-6"/>
        </w:rPr>
        <w:t xml:space="preserve"> </w:t>
      </w:r>
      <w:r>
        <w:rPr>
          <w:spacing w:val="-2"/>
        </w:rPr>
        <w:t>навыков учебного</w:t>
      </w:r>
      <w:r>
        <w:rPr>
          <w:spacing w:val="-3"/>
        </w:rPr>
        <w:t xml:space="preserve"> </w:t>
      </w:r>
      <w:r>
        <w:rPr>
          <w:spacing w:val="-2"/>
        </w:rPr>
        <w:t>сотрудничества</w:t>
      </w:r>
      <w:r>
        <w:rPr>
          <w:spacing w:val="-3"/>
        </w:rPr>
        <w:t xml:space="preserve"> </w:t>
      </w:r>
      <w:r>
        <w:rPr>
          <w:spacing w:val="-2"/>
        </w:rPr>
        <w:t xml:space="preserve">и социального </w:t>
      </w:r>
      <w:r>
        <w:t xml:space="preserve">взаимодействия со сверстниками, обучающимися младшего и старшего возраста, </w:t>
      </w:r>
      <w:r>
        <w:rPr>
          <w:spacing w:val="-2"/>
        </w:rPr>
        <w:t>взрослыми.</w:t>
      </w:r>
    </w:p>
    <w:p w14:paraId="2B9DB2ED">
      <w:pPr>
        <w:pStyle w:val="7"/>
        <w:ind w:right="844" w:firstLine="228"/>
      </w:pPr>
      <w:r>
        <w:t>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1B187EC1">
      <w:pPr>
        <w:pStyle w:val="7"/>
        <w:ind w:right="856" w:firstLine="228"/>
      </w:pPr>
      <w:r>
        <w:t>УИПД может осуществляться обучающимися индивидуально и коллективно (в составе малых групп, класса).</w:t>
      </w:r>
    </w:p>
    <w:p w14:paraId="53332A98">
      <w:pPr>
        <w:pStyle w:val="7"/>
        <w:ind w:right="847" w:firstLine="227"/>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w:t>
      </w:r>
      <w:r>
        <w:rPr>
          <w:spacing w:val="-1"/>
        </w:rPr>
        <w:t xml:space="preserve"> </w:t>
      </w:r>
      <w:r>
        <w:t>и междисциплинарных знаний.</w:t>
      </w:r>
      <w:r>
        <w:rPr>
          <w:spacing w:val="-1"/>
        </w:rPr>
        <w:t xml:space="preserve"> </w:t>
      </w:r>
      <w:r>
        <w:t>В</w:t>
      </w:r>
      <w:r>
        <w:rPr>
          <w:spacing w:val="-3"/>
        </w:rPr>
        <w:t xml:space="preserve"> </w:t>
      </w:r>
      <w:r>
        <w:t>ходе</w:t>
      </w:r>
      <w:r>
        <w:rPr>
          <w:spacing w:val="-2"/>
        </w:rPr>
        <w:t xml:space="preserve"> </w:t>
      </w:r>
      <w:r>
        <w:t>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6F96AF2F">
      <w:pPr>
        <w:pStyle w:val="7"/>
        <w:spacing w:before="1"/>
        <w:ind w:right="845" w:firstLine="228"/>
      </w:pPr>
      <w:r>
        <w:t>Материально-техническое оснащение образовательного процесса должно обеспечивать возможность включения всех обучающихся в УИПД.</w:t>
      </w:r>
    </w:p>
    <w:p w14:paraId="6265EE0D">
      <w:pPr>
        <w:pStyle w:val="7"/>
        <w:spacing w:after="0"/>
        <w:sectPr>
          <w:pgSz w:w="11910" w:h="16840"/>
          <w:pgMar w:top="920" w:right="0" w:bottom="280" w:left="425" w:header="736" w:footer="0" w:gutter="0"/>
          <w:cols w:space="720" w:num="1"/>
        </w:sectPr>
      </w:pPr>
    </w:p>
    <w:p w14:paraId="7662D0BE">
      <w:pPr>
        <w:pStyle w:val="7"/>
        <w:spacing w:before="189"/>
        <w:ind w:right="846" w:firstLine="228"/>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14:paraId="289C01EE">
      <w:pPr>
        <w:pStyle w:val="7"/>
        <w:ind w:right="842" w:firstLine="228"/>
      </w:pPr>
      <w: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 экспериментальной проверки.</w:t>
      </w:r>
    </w:p>
    <w:p w14:paraId="0B7EB5B7">
      <w:pPr>
        <w:pStyle w:val="7"/>
        <w:ind w:left="1505" w:firstLine="0"/>
      </w:pPr>
      <w:r>
        <w:t>Исследовательские</w:t>
      </w:r>
      <w:r>
        <w:rPr>
          <w:spacing w:val="-8"/>
        </w:rPr>
        <w:t xml:space="preserve"> </w:t>
      </w:r>
      <w:r>
        <w:t>задачи</w:t>
      </w:r>
      <w:r>
        <w:rPr>
          <w:spacing w:val="-6"/>
        </w:rPr>
        <w:t xml:space="preserve"> </w:t>
      </w:r>
      <w:r>
        <w:t>(особый</w:t>
      </w:r>
      <w:r>
        <w:rPr>
          <w:spacing w:val="-6"/>
        </w:rPr>
        <w:t xml:space="preserve"> </w:t>
      </w:r>
      <w:r>
        <w:t>вид</w:t>
      </w:r>
      <w:r>
        <w:rPr>
          <w:spacing w:val="-6"/>
        </w:rPr>
        <w:t xml:space="preserve"> </w:t>
      </w:r>
      <w:r>
        <w:t>педагогической</w:t>
      </w:r>
      <w:r>
        <w:rPr>
          <w:spacing w:val="-3"/>
        </w:rPr>
        <w:t xml:space="preserve"> </w:t>
      </w:r>
      <w:r>
        <w:t>установки)</w:t>
      </w:r>
      <w:r>
        <w:rPr>
          <w:spacing w:val="-6"/>
        </w:rPr>
        <w:t xml:space="preserve"> </w:t>
      </w:r>
      <w:r>
        <w:rPr>
          <w:spacing w:val="-2"/>
        </w:rPr>
        <w:t>ориентированы:</w:t>
      </w:r>
    </w:p>
    <w:p w14:paraId="10F94196">
      <w:pPr>
        <w:pStyle w:val="7"/>
        <w:ind w:right="842" w:firstLine="228"/>
      </w:pPr>
      <w:r>
        <w:t xml:space="preserve">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w:t>
      </w:r>
      <w:r>
        <w:rPr>
          <w:spacing w:val="-2"/>
        </w:rPr>
        <w:t>экспериментирования;</w:t>
      </w:r>
    </w:p>
    <w:p w14:paraId="69292B4A">
      <w:pPr>
        <w:pStyle w:val="7"/>
        <w:spacing w:before="1"/>
        <w:ind w:right="846" w:firstLine="228"/>
      </w:pPr>
      <w:r>
        <w:t>на</w:t>
      </w:r>
      <w:r>
        <w:rPr>
          <w:spacing w:val="-10"/>
        </w:rPr>
        <w:t xml:space="preserve"> </w:t>
      </w:r>
      <w:r>
        <w:t>овладение</w:t>
      </w:r>
      <w:r>
        <w:rPr>
          <w:spacing w:val="-10"/>
        </w:rPr>
        <w:t xml:space="preserve"> </w:t>
      </w:r>
      <w:r>
        <w:t>обучающимися</w:t>
      </w:r>
      <w:r>
        <w:rPr>
          <w:spacing w:val="-9"/>
        </w:rPr>
        <w:t xml:space="preserve"> </w:t>
      </w:r>
      <w:r>
        <w:t>основными</w:t>
      </w:r>
      <w:r>
        <w:rPr>
          <w:spacing w:val="-8"/>
        </w:rPr>
        <w:t xml:space="preserve"> </w:t>
      </w:r>
      <w:r>
        <w:t>научно-исследовательскими</w:t>
      </w:r>
      <w:r>
        <w:rPr>
          <w:spacing w:val="-6"/>
        </w:rPr>
        <w:t xml:space="preserve"> </w:t>
      </w:r>
      <w:r>
        <w:t>умениями</w:t>
      </w:r>
      <w:r>
        <w:rPr>
          <w:spacing w:val="-8"/>
        </w:rPr>
        <w:t xml:space="preserve"> </w:t>
      </w:r>
      <w:r>
        <w:t>(умения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14:paraId="14D4FB06">
      <w:pPr>
        <w:pStyle w:val="7"/>
        <w:ind w:right="851" w:firstLine="228"/>
      </w:pPr>
      <w:r>
        <w:t xml:space="preserve">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w:t>
      </w:r>
      <w:r>
        <w:rPr>
          <w:spacing w:val="-2"/>
        </w:rPr>
        <w:t>исследованием.</w:t>
      </w:r>
    </w:p>
    <w:p w14:paraId="1CFB7475">
      <w:pPr>
        <w:pStyle w:val="7"/>
        <w:ind w:left="1505" w:right="3243" w:firstLine="0"/>
      </w:pPr>
      <w:r>
        <w:t>Осуществление</w:t>
      </w:r>
      <w:r>
        <w:rPr>
          <w:spacing w:val="-6"/>
        </w:rPr>
        <w:t xml:space="preserve"> </w:t>
      </w:r>
      <w:r>
        <w:t>УИД</w:t>
      </w:r>
      <w:r>
        <w:rPr>
          <w:spacing w:val="-6"/>
        </w:rPr>
        <w:t xml:space="preserve"> </w:t>
      </w:r>
      <w:r>
        <w:t>обучающимися</w:t>
      </w:r>
      <w:r>
        <w:rPr>
          <w:spacing w:val="-5"/>
        </w:rPr>
        <w:t xml:space="preserve"> </w:t>
      </w:r>
      <w:r>
        <w:t>включает</w:t>
      </w:r>
      <w:r>
        <w:rPr>
          <w:spacing w:val="-5"/>
        </w:rPr>
        <w:t xml:space="preserve"> </w:t>
      </w:r>
      <w:r>
        <w:t>в</w:t>
      </w:r>
      <w:r>
        <w:rPr>
          <w:spacing w:val="-6"/>
        </w:rPr>
        <w:t xml:space="preserve"> </w:t>
      </w:r>
      <w:r>
        <w:t>себя</w:t>
      </w:r>
      <w:r>
        <w:rPr>
          <w:spacing w:val="-5"/>
        </w:rPr>
        <w:t xml:space="preserve"> </w:t>
      </w:r>
      <w:r>
        <w:t>ряд</w:t>
      </w:r>
      <w:r>
        <w:rPr>
          <w:spacing w:val="-5"/>
        </w:rPr>
        <w:t xml:space="preserve"> </w:t>
      </w:r>
      <w:r>
        <w:t>этапов: обоснование актуальности исследования;</w:t>
      </w:r>
    </w:p>
    <w:p w14:paraId="781E6746">
      <w:pPr>
        <w:pStyle w:val="7"/>
        <w:ind w:right="850" w:firstLine="228"/>
      </w:pPr>
      <w:r>
        <w:t>планирование (проектирование) исследовательских работ (выдвижение гипотезы, постановка цели и задач), выбор необходимых средств (инструментария);</w:t>
      </w:r>
    </w:p>
    <w:p w14:paraId="3ECB4C57">
      <w:pPr>
        <w:pStyle w:val="7"/>
        <w:spacing w:before="1"/>
        <w:ind w:right="852" w:firstLine="228"/>
      </w:pPr>
      <w:r>
        <w:t>собственно проведение исследования с обязательным поэтапным контролем и коррекцией результатов работ, проверка гипотезы;</w:t>
      </w:r>
    </w:p>
    <w:p w14:paraId="6E324466">
      <w:pPr>
        <w:pStyle w:val="7"/>
        <w:ind w:right="847" w:firstLine="228"/>
      </w:pPr>
      <w:r>
        <w:t>описание процесса исследования, оформление результатов учебно-исследовательской деятельности в виде конечного продукта;</w:t>
      </w:r>
    </w:p>
    <w:p w14:paraId="18201AB4">
      <w:pPr>
        <w:pStyle w:val="7"/>
        <w:ind w:right="849" w:firstLine="228"/>
      </w:pPr>
      <w:r>
        <w:t xml:space="preserve">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w:t>
      </w:r>
      <w:r>
        <w:rPr>
          <w:spacing w:val="-2"/>
        </w:rPr>
        <w:t>практике.</w:t>
      </w:r>
    </w:p>
    <w:p w14:paraId="34BD24B0">
      <w:pPr>
        <w:pStyle w:val="7"/>
        <w:ind w:right="847" w:firstLine="228"/>
      </w:pPr>
      <w: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26D452AC">
      <w:pPr>
        <w:pStyle w:val="7"/>
        <w:ind w:right="848" w:firstLine="228"/>
      </w:pPr>
      <w:r>
        <w:t>При</w:t>
      </w:r>
      <w:r>
        <w:rPr>
          <w:spacing w:val="-11"/>
        </w:rPr>
        <w:t xml:space="preserve"> </w:t>
      </w:r>
      <w:r>
        <w:t>организации</w:t>
      </w:r>
      <w:r>
        <w:rPr>
          <w:spacing w:val="-11"/>
        </w:rPr>
        <w:t xml:space="preserve"> </w:t>
      </w:r>
      <w:r>
        <w:t>УИД</w:t>
      </w:r>
      <w:r>
        <w:rPr>
          <w:spacing w:val="-15"/>
        </w:rPr>
        <w:t xml:space="preserve"> </w:t>
      </w:r>
      <w:r>
        <w:t>обучающихся</w:t>
      </w:r>
      <w:r>
        <w:rPr>
          <w:spacing w:val="-12"/>
        </w:rPr>
        <w:t xml:space="preserve"> </w:t>
      </w:r>
      <w:r>
        <w:t>в</w:t>
      </w:r>
      <w:r>
        <w:rPr>
          <w:spacing w:val="-10"/>
        </w:rPr>
        <w:t xml:space="preserve"> </w:t>
      </w:r>
      <w:r>
        <w:t>урочное</w:t>
      </w:r>
      <w:r>
        <w:rPr>
          <w:spacing w:val="-13"/>
        </w:rPr>
        <w:t xml:space="preserve"> </w:t>
      </w:r>
      <w:r>
        <w:t>время</w:t>
      </w:r>
      <w:r>
        <w:rPr>
          <w:spacing w:val="-10"/>
        </w:rPr>
        <w:t xml:space="preserve"> </w:t>
      </w:r>
      <w:r>
        <w:t>целесообразно</w:t>
      </w:r>
      <w:r>
        <w:rPr>
          <w:spacing w:val="-9"/>
        </w:rPr>
        <w:t xml:space="preserve"> </w:t>
      </w:r>
      <w:r>
        <w:t>ориентироваться</w:t>
      </w:r>
      <w:r>
        <w:rPr>
          <w:spacing w:val="-12"/>
        </w:rPr>
        <w:t xml:space="preserve"> </w:t>
      </w:r>
      <w:r>
        <w:t>на реализацию двух основных направлений исследований:</w:t>
      </w:r>
    </w:p>
    <w:p w14:paraId="1C8B6CC2">
      <w:pPr>
        <w:pStyle w:val="7"/>
        <w:ind w:left="1505" w:right="5367" w:firstLine="0"/>
      </w:pPr>
      <w:r>
        <w:t>предметные учебные исследования; междисциплинарные</w:t>
      </w:r>
      <w:r>
        <w:rPr>
          <w:spacing w:val="-8"/>
        </w:rPr>
        <w:t xml:space="preserve"> </w:t>
      </w:r>
      <w:r>
        <w:t>учебные</w:t>
      </w:r>
      <w:r>
        <w:rPr>
          <w:spacing w:val="-8"/>
        </w:rPr>
        <w:t xml:space="preserve"> </w:t>
      </w:r>
      <w:r>
        <w:rPr>
          <w:spacing w:val="-2"/>
        </w:rPr>
        <w:t>исследования.</w:t>
      </w:r>
    </w:p>
    <w:p w14:paraId="4BC89619">
      <w:pPr>
        <w:pStyle w:val="7"/>
        <w:spacing w:before="1"/>
        <w:ind w:right="849" w:firstLine="228"/>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49711FFC">
      <w:pPr>
        <w:pStyle w:val="7"/>
        <w:ind w:right="842" w:firstLine="228"/>
      </w:pPr>
      <w:r>
        <w:t>УИД в рамках урочной деятельности выполняется обучающимся самостоятельно под руководством учителя по выбранной теме в рамках одного и нескольких изучаемых учебных предметов (курсов) в любой избранной области учебной деятельности в индивидуальном и групповом форматах.</w:t>
      </w:r>
    </w:p>
    <w:p w14:paraId="118AF51D">
      <w:pPr>
        <w:pStyle w:val="7"/>
        <w:spacing w:after="0"/>
        <w:sectPr>
          <w:pgSz w:w="11910" w:h="16840"/>
          <w:pgMar w:top="920" w:right="0" w:bottom="280" w:left="425" w:header="736" w:footer="0" w:gutter="0"/>
          <w:cols w:space="720" w:num="1"/>
        </w:sectPr>
      </w:pPr>
    </w:p>
    <w:p w14:paraId="3957B096">
      <w:pPr>
        <w:pStyle w:val="7"/>
        <w:tabs>
          <w:tab w:val="left" w:pos="2460"/>
          <w:tab w:val="left" w:pos="3961"/>
          <w:tab w:val="left" w:pos="6113"/>
          <w:tab w:val="left" w:pos="7695"/>
          <w:tab w:val="left" w:pos="9324"/>
          <w:tab w:val="left" w:pos="10130"/>
        </w:tabs>
        <w:spacing w:before="189"/>
        <w:ind w:right="851" w:firstLine="228"/>
        <w:jc w:val="left"/>
      </w:pPr>
      <w:r>
        <w:rPr>
          <w:spacing w:val="-2"/>
        </w:rPr>
        <w:t>Формы</w:t>
      </w:r>
      <w:r>
        <w:tab/>
      </w:r>
      <w:r>
        <w:rPr>
          <w:spacing w:val="-2"/>
        </w:rPr>
        <w:t>организации</w:t>
      </w:r>
      <w:r>
        <w:tab/>
      </w:r>
      <w:r>
        <w:rPr>
          <w:spacing w:val="-2"/>
        </w:rPr>
        <w:t>исследовательской</w:t>
      </w:r>
      <w:r>
        <w:tab/>
      </w:r>
      <w:r>
        <w:rPr>
          <w:spacing w:val="-2"/>
        </w:rPr>
        <w:t>деятельности</w:t>
      </w:r>
      <w:r>
        <w:tab/>
      </w:r>
      <w:r>
        <w:rPr>
          <w:spacing w:val="-2"/>
        </w:rPr>
        <w:t>обучающихся</w:t>
      </w:r>
      <w:r>
        <w:tab/>
      </w:r>
      <w:r>
        <w:rPr>
          <w:spacing w:val="-2"/>
        </w:rPr>
        <w:t>могут</w:t>
      </w:r>
      <w:r>
        <w:tab/>
      </w:r>
      <w:r>
        <w:rPr>
          <w:spacing w:val="-4"/>
        </w:rPr>
        <w:t xml:space="preserve">быть </w:t>
      </w:r>
      <w:r>
        <w:rPr>
          <w:spacing w:val="-2"/>
        </w:rPr>
        <w:t>следующие:</w:t>
      </w:r>
    </w:p>
    <w:p w14:paraId="121FB78F">
      <w:pPr>
        <w:pStyle w:val="7"/>
        <w:ind w:left="1505" w:firstLine="0"/>
        <w:jc w:val="left"/>
      </w:pPr>
      <w:r>
        <w:rPr>
          <w:spacing w:val="-2"/>
        </w:rPr>
        <w:t>урок-исследование;</w:t>
      </w:r>
    </w:p>
    <w:p w14:paraId="26879781">
      <w:pPr>
        <w:pStyle w:val="7"/>
        <w:ind w:left="1505" w:firstLine="0"/>
        <w:jc w:val="left"/>
      </w:pPr>
      <w:r>
        <w:t>урок</w:t>
      </w:r>
      <w:r>
        <w:rPr>
          <w:spacing w:val="-6"/>
        </w:rPr>
        <w:t xml:space="preserve"> </w:t>
      </w:r>
      <w:r>
        <w:t>с</w:t>
      </w:r>
      <w:r>
        <w:rPr>
          <w:spacing w:val="-5"/>
        </w:rPr>
        <w:t xml:space="preserve"> </w:t>
      </w:r>
      <w:r>
        <w:t>использованием</w:t>
      </w:r>
      <w:r>
        <w:rPr>
          <w:spacing w:val="-5"/>
        </w:rPr>
        <w:t xml:space="preserve"> </w:t>
      </w:r>
      <w:r>
        <w:t>интерактивной</w:t>
      </w:r>
      <w:r>
        <w:rPr>
          <w:spacing w:val="-6"/>
        </w:rPr>
        <w:t xml:space="preserve"> </w:t>
      </w:r>
      <w:r>
        <w:t>беседы</w:t>
      </w:r>
      <w:r>
        <w:rPr>
          <w:spacing w:val="-3"/>
        </w:rPr>
        <w:t xml:space="preserve"> </w:t>
      </w:r>
      <w:r>
        <w:t>в</w:t>
      </w:r>
      <w:r>
        <w:rPr>
          <w:spacing w:val="-5"/>
        </w:rPr>
        <w:t xml:space="preserve"> </w:t>
      </w:r>
      <w:r>
        <w:t>исследовательском</w:t>
      </w:r>
      <w:r>
        <w:rPr>
          <w:spacing w:val="-4"/>
        </w:rPr>
        <w:t xml:space="preserve"> </w:t>
      </w:r>
      <w:r>
        <w:rPr>
          <w:spacing w:val="-2"/>
        </w:rPr>
        <w:t>ключе;</w:t>
      </w:r>
    </w:p>
    <w:p w14:paraId="21D7FD64">
      <w:pPr>
        <w:pStyle w:val="7"/>
        <w:ind w:firstLine="228"/>
        <w:jc w:val="left"/>
      </w:pPr>
      <w:r>
        <w:t>урок-эксперимент,</w:t>
      </w:r>
      <w:r>
        <w:rPr>
          <w:spacing w:val="40"/>
        </w:rPr>
        <w:t xml:space="preserve"> </w:t>
      </w:r>
      <w:r>
        <w:t>позволяющий</w:t>
      </w:r>
      <w:r>
        <w:rPr>
          <w:spacing w:val="40"/>
        </w:rPr>
        <w:t xml:space="preserve"> </w:t>
      </w:r>
      <w:r>
        <w:t>освоить</w:t>
      </w:r>
      <w:r>
        <w:rPr>
          <w:spacing w:val="40"/>
        </w:rPr>
        <w:t xml:space="preserve"> </w:t>
      </w:r>
      <w:r>
        <w:t>элементы</w:t>
      </w:r>
      <w:r>
        <w:rPr>
          <w:spacing w:val="40"/>
        </w:rPr>
        <w:t xml:space="preserve"> </w:t>
      </w:r>
      <w:r>
        <w:t>исследовательской</w:t>
      </w:r>
      <w:r>
        <w:rPr>
          <w:spacing w:val="40"/>
        </w:rPr>
        <w:t xml:space="preserve"> </w:t>
      </w:r>
      <w:r>
        <w:t>деятельности (планирование и проведение эксперимента, обработка и анализ его результатов);</w:t>
      </w:r>
    </w:p>
    <w:p w14:paraId="63B7810F">
      <w:pPr>
        <w:pStyle w:val="7"/>
        <w:ind w:left="1505" w:firstLine="0"/>
        <w:jc w:val="left"/>
      </w:pPr>
      <w:r>
        <w:rPr>
          <w:spacing w:val="-2"/>
        </w:rPr>
        <w:t>урок-консультация;</w:t>
      </w:r>
    </w:p>
    <w:p w14:paraId="7C2E2EDA">
      <w:pPr>
        <w:pStyle w:val="7"/>
        <w:ind w:left="1505" w:firstLine="0"/>
        <w:jc w:val="left"/>
      </w:pPr>
      <w:r>
        <w:t>мини-исследование</w:t>
      </w:r>
      <w:r>
        <w:rPr>
          <w:spacing w:val="-5"/>
        </w:rPr>
        <w:t xml:space="preserve"> </w:t>
      </w:r>
      <w:r>
        <w:t>в</w:t>
      </w:r>
      <w:r>
        <w:rPr>
          <w:spacing w:val="-4"/>
        </w:rPr>
        <w:t xml:space="preserve"> </w:t>
      </w:r>
      <w:r>
        <w:t>рамках</w:t>
      </w:r>
      <w:r>
        <w:rPr>
          <w:spacing w:val="-2"/>
        </w:rPr>
        <w:t xml:space="preserve"> </w:t>
      </w:r>
      <w:r>
        <w:t>домашнего</w:t>
      </w:r>
      <w:r>
        <w:rPr>
          <w:spacing w:val="-3"/>
        </w:rPr>
        <w:t xml:space="preserve"> </w:t>
      </w:r>
      <w:r>
        <w:rPr>
          <w:spacing w:val="-2"/>
        </w:rPr>
        <w:t>задания.</w:t>
      </w:r>
    </w:p>
    <w:p w14:paraId="7227DC8A">
      <w:pPr>
        <w:pStyle w:val="7"/>
        <w:ind w:right="851" w:firstLine="228"/>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4ED14389">
      <w:pPr>
        <w:pStyle w:val="7"/>
        <w:ind w:right="850" w:firstLine="228"/>
      </w:pPr>
      <w: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14:paraId="0A5A305B">
      <w:pPr>
        <w:pStyle w:val="7"/>
        <w:spacing w:before="1"/>
        <w:ind w:left="1505" w:right="3274" w:firstLine="0"/>
        <w:jc w:val="left"/>
      </w:pPr>
      <w:r>
        <w:t>Как</w:t>
      </w:r>
      <w:r>
        <w:rPr>
          <w:spacing w:val="-4"/>
        </w:rPr>
        <w:t xml:space="preserve"> </w:t>
      </w:r>
      <w:r>
        <w:t>(в</w:t>
      </w:r>
      <w:r>
        <w:rPr>
          <w:spacing w:val="-6"/>
        </w:rPr>
        <w:t xml:space="preserve"> </w:t>
      </w:r>
      <w:r>
        <w:t>каком</w:t>
      </w:r>
      <w:r>
        <w:rPr>
          <w:spacing w:val="-5"/>
        </w:rPr>
        <w:t xml:space="preserve"> </w:t>
      </w:r>
      <w:r>
        <w:t>направлении)...</w:t>
      </w:r>
      <w:r>
        <w:rPr>
          <w:spacing w:val="-4"/>
        </w:rPr>
        <w:t xml:space="preserve"> </w:t>
      </w:r>
      <w:r>
        <w:t>в</w:t>
      </w:r>
      <w:r>
        <w:rPr>
          <w:spacing w:val="-6"/>
        </w:rPr>
        <w:t xml:space="preserve"> </w:t>
      </w:r>
      <w:r>
        <w:t>какой</w:t>
      </w:r>
      <w:r>
        <w:rPr>
          <w:spacing w:val="-4"/>
        </w:rPr>
        <w:t xml:space="preserve"> </w:t>
      </w:r>
      <w:r>
        <w:t>степени…</w:t>
      </w:r>
      <w:r>
        <w:rPr>
          <w:spacing w:val="-7"/>
        </w:rPr>
        <w:t xml:space="preserve"> </w:t>
      </w:r>
      <w:r>
        <w:t>изменилось...</w:t>
      </w:r>
      <w:r>
        <w:rPr>
          <w:spacing w:val="-7"/>
        </w:rPr>
        <w:t xml:space="preserve"> </w:t>
      </w:r>
      <w:r>
        <w:t>? Как (каким образом)... в какой степени повлияло... на… ?</w:t>
      </w:r>
    </w:p>
    <w:p w14:paraId="2645F8AD">
      <w:pPr>
        <w:pStyle w:val="7"/>
        <w:ind w:left="1505" w:right="3154" w:firstLine="0"/>
        <w:jc w:val="left"/>
      </w:pPr>
      <w:r>
        <w:t>Какой (в чем проявилась)... насколько важной… была роль... ? Каково</w:t>
      </w:r>
      <w:r>
        <w:rPr>
          <w:spacing w:val="-4"/>
        </w:rPr>
        <w:t xml:space="preserve"> </w:t>
      </w:r>
      <w:r>
        <w:t>(в</w:t>
      </w:r>
      <w:r>
        <w:rPr>
          <w:spacing w:val="-5"/>
        </w:rPr>
        <w:t xml:space="preserve"> </w:t>
      </w:r>
      <w:r>
        <w:t>чем</w:t>
      </w:r>
      <w:r>
        <w:rPr>
          <w:spacing w:val="-5"/>
        </w:rPr>
        <w:t xml:space="preserve"> </w:t>
      </w:r>
      <w:r>
        <w:t>проявилось)...</w:t>
      </w:r>
      <w:r>
        <w:rPr>
          <w:spacing w:val="-4"/>
        </w:rPr>
        <w:t xml:space="preserve"> </w:t>
      </w:r>
      <w:r>
        <w:t>как</w:t>
      </w:r>
      <w:r>
        <w:rPr>
          <w:spacing w:val="-4"/>
        </w:rPr>
        <w:t xml:space="preserve"> </w:t>
      </w:r>
      <w:r>
        <w:t>можно</w:t>
      </w:r>
      <w:r>
        <w:rPr>
          <w:spacing w:val="-4"/>
        </w:rPr>
        <w:t xml:space="preserve"> </w:t>
      </w:r>
      <w:r>
        <w:t>оценить…</w:t>
      </w:r>
      <w:r>
        <w:rPr>
          <w:spacing w:val="-4"/>
        </w:rPr>
        <w:t xml:space="preserve"> </w:t>
      </w:r>
      <w:r>
        <w:t>значение...</w:t>
      </w:r>
      <w:r>
        <w:rPr>
          <w:spacing w:val="-7"/>
        </w:rPr>
        <w:t xml:space="preserve"> </w:t>
      </w:r>
      <w:r>
        <w:t>? Что произойдет... как изменится..., если... ?</w:t>
      </w:r>
    </w:p>
    <w:p w14:paraId="27E7263C">
      <w:pPr>
        <w:pStyle w:val="7"/>
        <w:ind w:right="854" w:firstLine="228"/>
      </w:pPr>
      <w: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136484BC">
      <w:pPr>
        <w:pStyle w:val="7"/>
        <w:ind w:left="1505" w:right="1967" w:firstLine="0"/>
      </w:pPr>
      <w:r>
        <w:t>Основными</w:t>
      </w:r>
      <w:r>
        <w:rPr>
          <w:spacing w:val="-7"/>
        </w:rPr>
        <w:t xml:space="preserve"> </w:t>
      </w:r>
      <w:r>
        <w:t>формами</w:t>
      </w:r>
      <w:r>
        <w:rPr>
          <w:spacing w:val="-7"/>
        </w:rPr>
        <w:t xml:space="preserve"> </w:t>
      </w:r>
      <w:r>
        <w:t>представления</w:t>
      </w:r>
      <w:r>
        <w:rPr>
          <w:spacing w:val="-7"/>
        </w:rPr>
        <w:t xml:space="preserve"> </w:t>
      </w:r>
      <w:r>
        <w:t>итогов</w:t>
      </w:r>
      <w:r>
        <w:rPr>
          <w:spacing w:val="-5"/>
        </w:rPr>
        <w:t xml:space="preserve"> </w:t>
      </w:r>
      <w:r>
        <w:t>учебных</w:t>
      </w:r>
      <w:r>
        <w:rPr>
          <w:spacing w:val="-6"/>
        </w:rPr>
        <w:t xml:space="preserve"> </w:t>
      </w:r>
      <w:r>
        <w:t>исследований</w:t>
      </w:r>
      <w:r>
        <w:rPr>
          <w:spacing w:val="-7"/>
        </w:rPr>
        <w:t xml:space="preserve"> </w:t>
      </w:r>
      <w:r>
        <w:t>являются: доклад, реферат;</w:t>
      </w:r>
    </w:p>
    <w:p w14:paraId="30DCAF0C">
      <w:pPr>
        <w:pStyle w:val="7"/>
        <w:ind w:right="850" w:firstLine="228"/>
      </w:pPr>
      <w:r>
        <w:t>статьи,</w:t>
      </w:r>
      <w:r>
        <w:rPr>
          <w:spacing w:val="-13"/>
        </w:rPr>
        <w:t xml:space="preserve"> </w:t>
      </w:r>
      <w:r>
        <w:t>обзоры,</w:t>
      </w:r>
      <w:r>
        <w:rPr>
          <w:spacing w:val="-14"/>
        </w:rPr>
        <w:t xml:space="preserve"> </w:t>
      </w:r>
      <w:r>
        <w:t>отчеты</w:t>
      </w:r>
      <w:r>
        <w:rPr>
          <w:spacing w:val="-10"/>
        </w:rPr>
        <w:t xml:space="preserve"> </w:t>
      </w:r>
      <w:r>
        <w:t>и</w:t>
      </w:r>
      <w:r>
        <w:rPr>
          <w:spacing w:val="-12"/>
        </w:rPr>
        <w:t xml:space="preserve"> </w:t>
      </w:r>
      <w:r>
        <w:t>заключения</w:t>
      </w:r>
      <w:r>
        <w:rPr>
          <w:spacing w:val="-13"/>
        </w:rPr>
        <w:t xml:space="preserve"> </w:t>
      </w:r>
      <w:r>
        <w:t>по</w:t>
      </w:r>
      <w:r>
        <w:rPr>
          <w:spacing w:val="-13"/>
        </w:rPr>
        <w:t xml:space="preserve"> </w:t>
      </w:r>
      <w:r>
        <w:t>итогам</w:t>
      </w:r>
      <w:r>
        <w:rPr>
          <w:spacing w:val="-14"/>
        </w:rPr>
        <w:t xml:space="preserve"> </w:t>
      </w:r>
      <w:r>
        <w:t>исследований</w:t>
      </w:r>
      <w:r>
        <w:rPr>
          <w:spacing w:val="-12"/>
        </w:rPr>
        <w:t xml:space="preserve"> </w:t>
      </w:r>
      <w:r>
        <w:t>по</w:t>
      </w:r>
      <w:r>
        <w:rPr>
          <w:spacing w:val="-13"/>
        </w:rPr>
        <w:t xml:space="preserve"> </w:t>
      </w:r>
      <w:r>
        <w:t>различным</w:t>
      </w:r>
      <w:r>
        <w:rPr>
          <w:spacing w:val="-14"/>
        </w:rPr>
        <w:t xml:space="preserve"> </w:t>
      </w:r>
      <w:r>
        <w:t xml:space="preserve">предметным </w:t>
      </w:r>
      <w:r>
        <w:rPr>
          <w:spacing w:val="-2"/>
        </w:rPr>
        <w:t>областям.</w:t>
      </w:r>
    </w:p>
    <w:p w14:paraId="5692AACE">
      <w:pPr>
        <w:pStyle w:val="7"/>
        <w:spacing w:before="1"/>
        <w:ind w:left="1505" w:right="3008" w:firstLine="0"/>
      </w:pPr>
      <w:r>
        <w:t>Особенности</w:t>
      </w:r>
      <w:r>
        <w:rPr>
          <w:spacing w:val="-6"/>
        </w:rPr>
        <w:t xml:space="preserve"> </w:t>
      </w:r>
      <w:r>
        <w:t>организации</w:t>
      </w:r>
      <w:r>
        <w:rPr>
          <w:spacing w:val="-7"/>
        </w:rPr>
        <w:t xml:space="preserve"> </w:t>
      </w:r>
      <w:r>
        <w:t>УИД</w:t>
      </w:r>
      <w:r>
        <w:rPr>
          <w:spacing w:val="-8"/>
        </w:rPr>
        <w:t xml:space="preserve"> </w:t>
      </w:r>
      <w:r>
        <w:t>в</w:t>
      </w:r>
      <w:r>
        <w:rPr>
          <w:spacing w:val="-8"/>
        </w:rPr>
        <w:t xml:space="preserve"> </w:t>
      </w:r>
      <w:r>
        <w:t>рамках</w:t>
      </w:r>
      <w:r>
        <w:rPr>
          <w:spacing w:val="-5"/>
        </w:rPr>
        <w:t xml:space="preserve"> </w:t>
      </w:r>
      <w:r>
        <w:t>внеурочной</w:t>
      </w:r>
      <w:r>
        <w:rPr>
          <w:spacing w:val="-7"/>
        </w:rPr>
        <w:t xml:space="preserve"> </w:t>
      </w:r>
      <w:r>
        <w:t>деятельности. Особенности</w:t>
      </w:r>
      <w:r>
        <w:rPr>
          <w:spacing w:val="-6"/>
        </w:rPr>
        <w:t xml:space="preserve"> </w:t>
      </w:r>
      <w:r>
        <w:t>организации</w:t>
      </w:r>
      <w:r>
        <w:rPr>
          <w:spacing w:val="-4"/>
        </w:rPr>
        <w:t xml:space="preserve"> </w:t>
      </w:r>
      <w:r>
        <w:t>УИД</w:t>
      </w:r>
      <w:r>
        <w:rPr>
          <w:spacing w:val="-5"/>
        </w:rPr>
        <w:t xml:space="preserve"> </w:t>
      </w:r>
      <w:r>
        <w:t>в</w:t>
      </w:r>
      <w:r>
        <w:rPr>
          <w:spacing w:val="-5"/>
        </w:rPr>
        <w:t xml:space="preserve"> </w:t>
      </w:r>
      <w:r>
        <w:t>рамках</w:t>
      </w:r>
      <w:r>
        <w:rPr>
          <w:spacing w:val="-2"/>
        </w:rPr>
        <w:t xml:space="preserve"> </w:t>
      </w:r>
      <w:r>
        <w:t>внеурочной</w:t>
      </w:r>
      <w:r>
        <w:rPr>
          <w:spacing w:val="-4"/>
        </w:rPr>
        <w:t xml:space="preserve"> </w:t>
      </w:r>
      <w:r>
        <w:rPr>
          <w:spacing w:val="-2"/>
        </w:rPr>
        <w:t>деятельности.</w:t>
      </w:r>
    </w:p>
    <w:p w14:paraId="6E6D96E7">
      <w:pPr>
        <w:pStyle w:val="7"/>
        <w:ind w:right="853" w:firstLine="228"/>
      </w:pPr>
      <w:r>
        <w:t>Особенность УИД обучающихся в рамках внеурочной деятельности связана</w:t>
      </w:r>
      <w:r>
        <w:rPr>
          <w:spacing w:val="-1"/>
        </w:rPr>
        <w:t xml:space="preserve"> </w:t>
      </w:r>
      <w:r>
        <w:t>с</w:t>
      </w:r>
      <w:r>
        <w:rPr>
          <w:spacing w:val="-1"/>
        </w:rPr>
        <w:t xml:space="preserve"> </w:t>
      </w:r>
      <w:r>
        <w:t>тем, что в данном случае имеется достаточно времени на организацию и проведение развернутого и полноценного исследования.</w:t>
      </w:r>
    </w:p>
    <w:p w14:paraId="39932CA7">
      <w:pPr>
        <w:pStyle w:val="7"/>
        <w:ind w:right="851" w:firstLine="228"/>
      </w:pPr>
      <w:r>
        <w:t>С</w:t>
      </w:r>
      <w:r>
        <w:rPr>
          <w:spacing w:val="-3"/>
        </w:rPr>
        <w:t xml:space="preserve"> </w:t>
      </w:r>
      <w:r>
        <w:t>учетом</w:t>
      </w:r>
      <w:r>
        <w:rPr>
          <w:spacing w:val="-6"/>
        </w:rPr>
        <w:t xml:space="preserve"> </w:t>
      </w:r>
      <w:r>
        <w:t>этого</w:t>
      </w:r>
      <w:r>
        <w:rPr>
          <w:spacing w:val="-6"/>
        </w:rPr>
        <w:t xml:space="preserve"> </w:t>
      </w:r>
      <w:r>
        <w:t>при</w:t>
      </w:r>
      <w:r>
        <w:rPr>
          <w:spacing w:val="-5"/>
        </w:rPr>
        <w:t xml:space="preserve"> </w:t>
      </w:r>
      <w:r>
        <w:t>организации</w:t>
      </w:r>
      <w:r>
        <w:rPr>
          <w:spacing w:val="-5"/>
        </w:rPr>
        <w:t xml:space="preserve"> </w:t>
      </w:r>
      <w:r>
        <w:t>УИД</w:t>
      </w:r>
      <w:r>
        <w:rPr>
          <w:spacing w:val="-6"/>
        </w:rPr>
        <w:t xml:space="preserve"> </w:t>
      </w:r>
      <w:r>
        <w:t>обучающихся</w:t>
      </w:r>
      <w:r>
        <w:rPr>
          <w:spacing w:val="-6"/>
        </w:rPr>
        <w:t xml:space="preserve"> </w:t>
      </w:r>
      <w:r>
        <w:t>во</w:t>
      </w:r>
      <w:r>
        <w:rPr>
          <w:spacing w:val="-6"/>
        </w:rPr>
        <w:t xml:space="preserve"> </w:t>
      </w:r>
      <w:r>
        <w:t>внеурочное</w:t>
      </w:r>
      <w:r>
        <w:rPr>
          <w:spacing w:val="-7"/>
        </w:rPr>
        <w:t xml:space="preserve"> </w:t>
      </w:r>
      <w:r>
        <w:t>время</w:t>
      </w:r>
      <w:r>
        <w:rPr>
          <w:spacing w:val="-6"/>
        </w:rPr>
        <w:t xml:space="preserve"> </w:t>
      </w:r>
      <w:r>
        <w:t>целесообразно ориентироваться на реализацию нескольких направлений учебных исследований, основными являются:</w:t>
      </w:r>
    </w:p>
    <w:p w14:paraId="4936765D">
      <w:pPr>
        <w:pStyle w:val="7"/>
        <w:ind w:left="1505" w:right="6441" w:firstLine="0"/>
        <w:jc w:val="left"/>
      </w:pPr>
      <w:r>
        <w:rPr>
          <w:spacing w:val="-2"/>
        </w:rPr>
        <w:t>социально-гуманитарное; филологическое; естественнонаучное; информационно-технологическое; междисциплинарное.</w:t>
      </w:r>
    </w:p>
    <w:p w14:paraId="0A7FC5F2">
      <w:pPr>
        <w:pStyle w:val="7"/>
        <w:ind w:left="1505" w:right="1468" w:firstLine="0"/>
        <w:jc w:val="left"/>
      </w:pPr>
      <w:r>
        <w:t>Основными</w:t>
      </w:r>
      <w:r>
        <w:rPr>
          <w:spacing w:val="-5"/>
        </w:rPr>
        <w:t xml:space="preserve"> </w:t>
      </w:r>
      <w:r>
        <w:t>формами</w:t>
      </w:r>
      <w:r>
        <w:rPr>
          <w:spacing w:val="-5"/>
        </w:rPr>
        <w:t xml:space="preserve"> </w:t>
      </w:r>
      <w:r>
        <w:t>организации</w:t>
      </w:r>
      <w:r>
        <w:rPr>
          <w:spacing w:val="-5"/>
        </w:rPr>
        <w:t xml:space="preserve"> </w:t>
      </w:r>
      <w:r>
        <w:t>УИД</w:t>
      </w:r>
      <w:r>
        <w:rPr>
          <w:spacing w:val="-6"/>
        </w:rPr>
        <w:t xml:space="preserve"> </w:t>
      </w:r>
      <w:r>
        <w:t>во</w:t>
      </w:r>
      <w:r>
        <w:rPr>
          <w:spacing w:val="-5"/>
        </w:rPr>
        <w:t xml:space="preserve"> </w:t>
      </w:r>
      <w:r>
        <w:t>внеурочное</w:t>
      </w:r>
      <w:r>
        <w:rPr>
          <w:spacing w:val="-6"/>
        </w:rPr>
        <w:t xml:space="preserve"> </w:t>
      </w:r>
      <w:r>
        <w:t>время</w:t>
      </w:r>
      <w:r>
        <w:rPr>
          <w:spacing w:val="-5"/>
        </w:rPr>
        <w:t xml:space="preserve"> </w:t>
      </w:r>
      <w:r>
        <w:t>являются: конференция, семинар, дискуссия, диспут;</w:t>
      </w:r>
    </w:p>
    <w:p w14:paraId="4BAF6E0C">
      <w:pPr>
        <w:pStyle w:val="7"/>
        <w:ind w:left="1505" w:firstLine="0"/>
        <w:jc w:val="left"/>
      </w:pPr>
      <w:r>
        <w:t>брифинг,</w:t>
      </w:r>
      <w:r>
        <w:rPr>
          <w:spacing w:val="-5"/>
        </w:rPr>
        <w:t xml:space="preserve"> </w:t>
      </w:r>
      <w:r>
        <w:t>интервью,</w:t>
      </w:r>
      <w:r>
        <w:rPr>
          <w:spacing w:val="-4"/>
        </w:rPr>
        <w:t xml:space="preserve"> </w:t>
      </w:r>
      <w:r>
        <w:rPr>
          <w:spacing w:val="-2"/>
        </w:rPr>
        <w:t>телемост;</w:t>
      </w:r>
    </w:p>
    <w:p w14:paraId="427E8938">
      <w:pPr>
        <w:pStyle w:val="7"/>
        <w:ind w:left="1505" w:right="901" w:firstLine="0"/>
        <w:jc w:val="left"/>
      </w:pPr>
      <w:r>
        <w:t>исследовательская</w:t>
      </w:r>
      <w:r>
        <w:rPr>
          <w:spacing w:val="-6"/>
        </w:rPr>
        <w:t xml:space="preserve"> </w:t>
      </w:r>
      <w:r>
        <w:t>практика,</w:t>
      </w:r>
      <w:r>
        <w:rPr>
          <w:spacing w:val="-6"/>
        </w:rPr>
        <w:t xml:space="preserve"> </w:t>
      </w:r>
      <w:r>
        <w:t>образовательные</w:t>
      </w:r>
      <w:r>
        <w:rPr>
          <w:spacing w:val="-9"/>
        </w:rPr>
        <w:t xml:space="preserve"> </w:t>
      </w:r>
      <w:r>
        <w:t>экспедиции,</w:t>
      </w:r>
      <w:r>
        <w:rPr>
          <w:spacing w:val="-9"/>
        </w:rPr>
        <w:t xml:space="preserve"> </w:t>
      </w:r>
      <w:r>
        <w:t>походы,</w:t>
      </w:r>
      <w:r>
        <w:rPr>
          <w:spacing w:val="-6"/>
        </w:rPr>
        <w:t xml:space="preserve"> </w:t>
      </w:r>
      <w:r>
        <w:t>поездки,</w:t>
      </w:r>
      <w:r>
        <w:rPr>
          <w:spacing w:val="-6"/>
        </w:rPr>
        <w:t xml:space="preserve"> </w:t>
      </w:r>
      <w:r>
        <w:t>экскурсии; научно-исследовательское общество обучающихся.</w:t>
      </w:r>
    </w:p>
    <w:p w14:paraId="58AE9AB6">
      <w:pPr>
        <w:pStyle w:val="7"/>
        <w:spacing w:before="1"/>
        <w:ind w:right="852" w:firstLine="228"/>
      </w:pPr>
      <w:r>
        <w:t>Для представления итогов УИД во внеурочное время наиболее целесообразно использование следующих форм предъявления результатов:</w:t>
      </w:r>
    </w:p>
    <w:p w14:paraId="360F1314">
      <w:pPr>
        <w:pStyle w:val="7"/>
        <w:ind w:left="1505" w:firstLine="0"/>
      </w:pPr>
      <w:r>
        <w:t>письменная</w:t>
      </w:r>
      <w:r>
        <w:rPr>
          <w:spacing w:val="-6"/>
        </w:rPr>
        <w:t xml:space="preserve"> </w:t>
      </w:r>
      <w:r>
        <w:t>исследовательская</w:t>
      </w:r>
      <w:r>
        <w:rPr>
          <w:spacing w:val="-3"/>
        </w:rPr>
        <w:t xml:space="preserve"> </w:t>
      </w:r>
      <w:r>
        <w:t>работа</w:t>
      </w:r>
      <w:r>
        <w:rPr>
          <w:spacing w:val="-4"/>
        </w:rPr>
        <w:t xml:space="preserve"> </w:t>
      </w:r>
      <w:r>
        <w:t>(эссе,</w:t>
      </w:r>
      <w:r>
        <w:rPr>
          <w:spacing w:val="-3"/>
        </w:rPr>
        <w:t xml:space="preserve"> </w:t>
      </w:r>
      <w:r>
        <w:t>доклад,</w:t>
      </w:r>
      <w:r>
        <w:rPr>
          <w:spacing w:val="-3"/>
        </w:rPr>
        <w:t xml:space="preserve"> </w:t>
      </w:r>
      <w:r>
        <w:rPr>
          <w:spacing w:val="-2"/>
        </w:rPr>
        <w:t>реферат);</w:t>
      </w:r>
    </w:p>
    <w:p w14:paraId="18DBE1DA">
      <w:pPr>
        <w:pStyle w:val="7"/>
        <w:ind w:right="849" w:firstLine="228"/>
      </w:pPr>
      <w: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6B3AA37D">
      <w:pPr>
        <w:pStyle w:val="7"/>
        <w:ind w:right="847" w:firstLine="228"/>
      </w:pPr>
      <w:r>
        <w:t>При оценивании результатов УИД следует ориентироваться на то, что основными критериями</w:t>
      </w:r>
      <w:r>
        <w:rPr>
          <w:spacing w:val="71"/>
        </w:rPr>
        <w:t xml:space="preserve"> </w:t>
      </w:r>
      <w:r>
        <w:t>учебного</w:t>
      </w:r>
      <w:r>
        <w:rPr>
          <w:spacing w:val="70"/>
        </w:rPr>
        <w:t xml:space="preserve"> </w:t>
      </w:r>
      <w:r>
        <w:t>исследования</w:t>
      </w:r>
      <w:r>
        <w:rPr>
          <w:spacing w:val="68"/>
        </w:rPr>
        <w:t xml:space="preserve"> </w:t>
      </w:r>
      <w:r>
        <w:t>является</w:t>
      </w:r>
      <w:r>
        <w:rPr>
          <w:spacing w:val="69"/>
        </w:rPr>
        <w:t xml:space="preserve"> </w:t>
      </w:r>
      <w:r>
        <w:t>то,</w:t>
      </w:r>
      <w:r>
        <w:rPr>
          <w:spacing w:val="68"/>
        </w:rPr>
        <w:t xml:space="preserve"> </w:t>
      </w:r>
      <w:r>
        <w:t>насколько</w:t>
      </w:r>
      <w:r>
        <w:rPr>
          <w:spacing w:val="68"/>
        </w:rPr>
        <w:t xml:space="preserve"> </w:t>
      </w:r>
      <w:r>
        <w:t>доказательно</w:t>
      </w:r>
      <w:r>
        <w:rPr>
          <w:spacing w:val="67"/>
        </w:rPr>
        <w:t xml:space="preserve"> </w:t>
      </w:r>
      <w:r>
        <w:t>и</w:t>
      </w:r>
      <w:r>
        <w:rPr>
          <w:spacing w:val="67"/>
        </w:rPr>
        <w:t xml:space="preserve"> </w:t>
      </w:r>
      <w:r>
        <w:rPr>
          <w:spacing w:val="-2"/>
        </w:rPr>
        <w:t>корректно</w:t>
      </w:r>
    </w:p>
    <w:p w14:paraId="0BDB99B3">
      <w:pPr>
        <w:pStyle w:val="7"/>
        <w:spacing w:after="0"/>
        <w:sectPr>
          <w:pgSz w:w="11910" w:h="16840"/>
          <w:pgMar w:top="920" w:right="0" w:bottom="280" w:left="425" w:header="736" w:footer="0" w:gutter="0"/>
          <w:cols w:space="720" w:num="1"/>
        </w:sectPr>
      </w:pPr>
    </w:p>
    <w:p w14:paraId="02F63817">
      <w:pPr>
        <w:pStyle w:val="7"/>
        <w:spacing w:before="189"/>
        <w:ind w:right="855" w:firstLine="0"/>
      </w:pPr>
      <w:r>
        <w:t>решена поставленная проблема, насколько полно и последовательно достигнуты сформулированные цель, задачи, гипотеза.</w:t>
      </w:r>
    </w:p>
    <w:p w14:paraId="50AC08DE">
      <w:pPr>
        <w:pStyle w:val="7"/>
        <w:ind w:right="849" w:firstLine="228"/>
      </w:pPr>
      <w:r>
        <w:t xml:space="preserve">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w:t>
      </w:r>
      <w:r>
        <w:rPr>
          <w:spacing w:val="-2"/>
        </w:rPr>
        <w:t>действия:</w:t>
      </w:r>
    </w:p>
    <w:p w14:paraId="0344ADB9">
      <w:pPr>
        <w:pStyle w:val="7"/>
        <w:ind w:left="1505"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47567302">
      <w:pPr>
        <w:pStyle w:val="7"/>
        <w:ind w:right="849" w:firstLine="228"/>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C30CCBA">
      <w:pPr>
        <w:pStyle w:val="7"/>
        <w:ind w:right="851" w:firstLine="228"/>
      </w:pPr>
      <w:r>
        <w:t>формировать гипотезу об истинности собственных суждений и суждений других, аргументировать свою позицию, мнение;</w:t>
      </w:r>
    </w:p>
    <w:p w14:paraId="65211DFF">
      <w:pPr>
        <w:pStyle w:val="7"/>
        <w:ind w:right="851" w:firstLine="228"/>
      </w:pPr>
      <w:r>
        <w:t>проводить по самостоятельно составленному плану опыт, несложный эксперимент, небольшое исследование;</w:t>
      </w:r>
    </w:p>
    <w:p w14:paraId="0747CD58">
      <w:pPr>
        <w:pStyle w:val="7"/>
        <w:ind w:right="850" w:firstLine="228"/>
      </w:pPr>
      <w:r>
        <w:t>оценивать на применимость и достоверность информацию, полученную в ходе исследования (эксперимента);</w:t>
      </w:r>
    </w:p>
    <w:p w14:paraId="4719B8FC">
      <w:pPr>
        <w:pStyle w:val="7"/>
        <w:spacing w:before="1"/>
        <w:ind w:right="851" w:firstLine="228"/>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72D0C5E0">
      <w:pPr>
        <w:pStyle w:val="7"/>
        <w:ind w:right="848" w:firstLine="228"/>
      </w:pPr>
      <w:r>
        <w:t>прогнозировать</w:t>
      </w:r>
      <w:r>
        <w:rPr>
          <w:spacing w:val="-4"/>
        </w:rPr>
        <w:t xml:space="preserve"> </w:t>
      </w:r>
      <w:r>
        <w:t>возможное</w:t>
      </w:r>
      <w:r>
        <w:rPr>
          <w:spacing w:val="-5"/>
        </w:rPr>
        <w:t xml:space="preserve"> </w:t>
      </w:r>
      <w:r>
        <w:t>дальнейшее</w:t>
      </w:r>
      <w:r>
        <w:rPr>
          <w:spacing w:val="-5"/>
        </w:rPr>
        <w:t xml:space="preserve"> </w:t>
      </w:r>
      <w:r>
        <w:t>развитие</w:t>
      </w:r>
      <w:r>
        <w:rPr>
          <w:spacing w:val="-5"/>
        </w:rPr>
        <w:t xml:space="preserve"> </w:t>
      </w:r>
      <w:r>
        <w:t>процессов,</w:t>
      </w:r>
      <w:r>
        <w:rPr>
          <w:spacing w:val="-4"/>
        </w:rPr>
        <w:t xml:space="preserve"> </w:t>
      </w:r>
      <w:r>
        <w:t>событий</w:t>
      </w:r>
      <w:r>
        <w:rPr>
          <w:spacing w:val="-6"/>
        </w:rPr>
        <w:t xml:space="preserve"> </w:t>
      </w:r>
      <w:r>
        <w:t>и</w:t>
      </w:r>
      <w:r>
        <w:rPr>
          <w:spacing w:val="-4"/>
        </w:rPr>
        <w:t xml:space="preserve"> </w:t>
      </w:r>
      <w:r>
        <w:t>их</w:t>
      </w:r>
      <w:r>
        <w:rPr>
          <w:spacing w:val="-4"/>
        </w:rPr>
        <w:t xml:space="preserve"> </w:t>
      </w:r>
      <w:r>
        <w:t>последствия</w:t>
      </w:r>
      <w:r>
        <w:rPr>
          <w:spacing w:val="-7"/>
        </w:rPr>
        <w:t xml:space="preserve"> </w:t>
      </w:r>
      <w:r>
        <w:t>в аналогичных или сходных ситуациях, выдвигать предположения об их развитии в новых условиях и контекстах.</w:t>
      </w:r>
    </w:p>
    <w:p w14:paraId="003064AB">
      <w:pPr>
        <w:pStyle w:val="7"/>
        <w:ind w:right="844" w:firstLine="228"/>
      </w:pPr>
      <w:r>
        <w:t>Особенность проектной деятельности (далее – ПД) заключается в том, что она</w:t>
      </w:r>
      <w:r>
        <w:rPr>
          <w:spacing w:val="-1"/>
        </w:rPr>
        <w:t xml:space="preserve"> </w:t>
      </w:r>
      <w:r>
        <w:t>нацелена на получение конкретного результата (далее – продукта), с учетом заранее заданных требований</w:t>
      </w:r>
      <w:r>
        <w:rPr>
          <w:spacing w:val="-3"/>
        </w:rPr>
        <w:t xml:space="preserve"> </w:t>
      </w:r>
      <w:r>
        <w:t>и</w:t>
      </w:r>
      <w:r>
        <w:rPr>
          <w:spacing w:val="-3"/>
        </w:rPr>
        <w:t xml:space="preserve"> </w:t>
      </w:r>
      <w:r>
        <w:t>запланированных</w:t>
      </w:r>
      <w:r>
        <w:rPr>
          <w:spacing w:val="-2"/>
        </w:rPr>
        <w:t xml:space="preserve"> </w:t>
      </w:r>
      <w:r>
        <w:t>ресурсов.</w:t>
      </w:r>
      <w:r>
        <w:rPr>
          <w:spacing w:val="-3"/>
        </w:rPr>
        <w:t xml:space="preserve"> </w:t>
      </w:r>
      <w:r>
        <w:t>ПД</w:t>
      </w:r>
      <w:r>
        <w:rPr>
          <w:spacing w:val="-2"/>
        </w:rPr>
        <w:t xml:space="preserve"> </w:t>
      </w:r>
      <w:r>
        <w:t>имеет</w:t>
      </w:r>
      <w:r>
        <w:rPr>
          <w:spacing w:val="-3"/>
        </w:rPr>
        <w:t xml:space="preserve"> </w:t>
      </w:r>
      <w:r>
        <w:t>прикладной</w:t>
      </w:r>
      <w:r>
        <w:rPr>
          <w:spacing w:val="-5"/>
        </w:rPr>
        <w:t xml:space="preserve"> </w:t>
      </w:r>
      <w:r>
        <w:t>характер</w:t>
      </w:r>
      <w:r>
        <w:rPr>
          <w:spacing w:val="-3"/>
        </w:rPr>
        <w:t xml:space="preserve"> </w:t>
      </w:r>
      <w:r>
        <w:t>и</w:t>
      </w:r>
      <w:r>
        <w:rPr>
          <w:spacing w:val="-3"/>
        </w:rPr>
        <w:t xml:space="preserve"> </w:t>
      </w:r>
      <w:r>
        <w:t>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14:paraId="23066860">
      <w:pPr>
        <w:pStyle w:val="7"/>
        <w:ind w:right="851" w:firstLine="228"/>
      </w:pPr>
      <w:r>
        <w:t>Проектные</w:t>
      </w:r>
      <w:r>
        <w:rPr>
          <w:spacing w:val="-13"/>
        </w:rPr>
        <w:t xml:space="preserve"> </w:t>
      </w:r>
      <w:r>
        <w:t>задачи</w:t>
      </w:r>
      <w:r>
        <w:rPr>
          <w:spacing w:val="-11"/>
        </w:rPr>
        <w:t xml:space="preserve"> </w:t>
      </w:r>
      <w:r>
        <w:t>отличаются</w:t>
      </w:r>
      <w:r>
        <w:rPr>
          <w:spacing w:val="-12"/>
        </w:rPr>
        <w:t xml:space="preserve"> </w:t>
      </w:r>
      <w:r>
        <w:t>от</w:t>
      </w:r>
      <w:r>
        <w:rPr>
          <w:spacing w:val="-11"/>
        </w:rPr>
        <w:t xml:space="preserve"> </w:t>
      </w:r>
      <w:r>
        <w:t>исследовательских</w:t>
      </w:r>
      <w:r>
        <w:rPr>
          <w:spacing w:val="-10"/>
        </w:rPr>
        <w:t xml:space="preserve"> </w:t>
      </w:r>
      <w:r>
        <w:t>иной</w:t>
      </w:r>
      <w:r>
        <w:rPr>
          <w:spacing w:val="-11"/>
        </w:rPr>
        <w:t xml:space="preserve"> </w:t>
      </w:r>
      <w:r>
        <w:t>логикой</w:t>
      </w:r>
      <w:r>
        <w:rPr>
          <w:spacing w:val="-11"/>
        </w:rPr>
        <w:t xml:space="preserve"> </w:t>
      </w:r>
      <w:r>
        <w:t>решения,</w:t>
      </w:r>
      <w:r>
        <w:rPr>
          <w:spacing w:val="-12"/>
        </w:rPr>
        <w:t xml:space="preserve"> </w:t>
      </w:r>
      <w:r>
        <w:t>а</w:t>
      </w:r>
      <w:r>
        <w:rPr>
          <w:spacing w:val="-13"/>
        </w:rPr>
        <w:t xml:space="preserve"> </w:t>
      </w:r>
      <w:r>
        <w:t>также</w:t>
      </w:r>
      <w:r>
        <w:rPr>
          <w:spacing w:val="-12"/>
        </w:rPr>
        <w:t xml:space="preserve"> </w:t>
      </w:r>
      <w:r>
        <w:t>тем, что нацелены на формирование и развитие у обучающихся умений:</w:t>
      </w:r>
    </w:p>
    <w:p w14:paraId="0327AEC0">
      <w:pPr>
        <w:pStyle w:val="7"/>
        <w:spacing w:before="1"/>
        <w:ind w:right="847" w:firstLine="228"/>
      </w:pPr>
      <w:r>
        <w:t>определять оптимальный путь решения проблемного вопроса, прогнозировать проектный результат и оформлять его в виде реального «продукта»;</w:t>
      </w:r>
    </w:p>
    <w:p w14:paraId="2AC4F7C1">
      <w:pPr>
        <w:pStyle w:val="7"/>
        <w:ind w:right="842" w:firstLine="228"/>
      </w:pPr>
      <w: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14:paraId="5612877F">
      <w:pPr>
        <w:pStyle w:val="7"/>
        <w:ind w:left="1505" w:right="3154" w:firstLine="0"/>
        <w:jc w:val="left"/>
      </w:pPr>
      <w:r>
        <w:t>Осуществление</w:t>
      </w:r>
      <w:r>
        <w:rPr>
          <w:spacing w:val="-7"/>
        </w:rPr>
        <w:t xml:space="preserve"> </w:t>
      </w:r>
      <w:r>
        <w:t>ПД</w:t>
      </w:r>
      <w:r>
        <w:rPr>
          <w:spacing w:val="-7"/>
        </w:rPr>
        <w:t xml:space="preserve"> </w:t>
      </w:r>
      <w:r>
        <w:t>обучающимися</w:t>
      </w:r>
      <w:r>
        <w:rPr>
          <w:spacing w:val="-6"/>
        </w:rPr>
        <w:t xml:space="preserve"> </w:t>
      </w:r>
      <w:r>
        <w:t>включает</w:t>
      </w:r>
      <w:r>
        <w:rPr>
          <w:spacing w:val="-6"/>
        </w:rPr>
        <w:t xml:space="preserve"> </w:t>
      </w:r>
      <w:r>
        <w:t>в</w:t>
      </w:r>
      <w:r>
        <w:rPr>
          <w:spacing w:val="-4"/>
        </w:rPr>
        <w:t xml:space="preserve"> </w:t>
      </w:r>
      <w:r>
        <w:t>себя</w:t>
      </w:r>
      <w:r>
        <w:rPr>
          <w:spacing w:val="-6"/>
        </w:rPr>
        <w:t xml:space="preserve"> </w:t>
      </w:r>
      <w:r>
        <w:t>ряд</w:t>
      </w:r>
      <w:r>
        <w:rPr>
          <w:spacing w:val="-6"/>
        </w:rPr>
        <w:t xml:space="preserve"> </w:t>
      </w:r>
      <w:r>
        <w:t>этапов: анализ и формулирование проблемы;</w:t>
      </w:r>
    </w:p>
    <w:p w14:paraId="7A68F414">
      <w:pPr>
        <w:pStyle w:val="7"/>
        <w:ind w:left="1505" w:right="6020" w:firstLine="0"/>
        <w:jc w:val="left"/>
      </w:pPr>
      <w:r>
        <w:t>формулирование темы проекта; постановка</w:t>
      </w:r>
      <w:r>
        <w:rPr>
          <w:spacing w:val="-9"/>
        </w:rPr>
        <w:t xml:space="preserve"> </w:t>
      </w:r>
      <w:r>
        <w:t>цели</w:t>
      </w:r>
      <w:r>
        <w:rPr>
          <w:spacing w:val="-8"/>
        </w:rPr>
        <w:t xml:space="preserve"> </w:t>
      </w:r>
      <w:r>
        <w:t>и</w:t>
      </w:r>
      <w:r>
        <w:rPr>
          <w:spacing w:val="-10"/>
        </w:rPr>
        <w:t xml:space="preserve"> </w:t>
      </w:r>
      <w:r>
        <w:t>задач</w:t>
      </w:r>
      <w:r>
        <w:rPr>
          <w:spacing w:val="-10"/>
        </w:rPr>
        <w:t xml:space="preserve"> </w:t>
      </w:r>
      <w:r>
        <w:t>проекта; составление плана работы;</w:t>
      </w:r>
    </w:p>
    <w:p w14:paraId="7C2C864D">
      <w:pPr>
        <w:pStyle w:val="7"/>
        <w:ind w:left="1505" w:right="6020" w:firstLine="0"/>
        <w:jc w:val="left"/>
      </w:pPr>
      <w:r>
        <w:t>сбор информации (исследование); выполнение</w:t>
      </w:r>
      <w:r>
        <w:rPr>
          <w:spacing w:val="-15"/>
        </w:rPr>
        <w:t xml:space="preserve"> </w:t>
      </w:r>
      <w:r>
        <w:t>технологического</w:t>
      </w:r>
      <w:r>
        <w:rPr>
          <w:spacing w:val="-15"/>
        </w:rPr>
        <w:t xml:space="preserve"> </w:t>
      </w:r>
      <w:r>
        <w:t>этапа; подготовка и защита проекта;</w:t>
      </w:r>
    </w:p>
    <w:p w14:paraId="7EDCA4BD">
      <w:pPr>
        <w:pStyle w:val="7"/>
        <w:spacing w:before="1"/>
        <w:ind w:left="1505" w:firstLine="0"/>
        <w:jc w:val="left"/>
      </w:pPr>
      <w:r>
        <w:t>рефлексия,</w:t>
      </w:r>
      <w:r>
        <w:rPr>
          <w:spacing w:val="-6"/>
        </w:rPr>
        <w:t xml:space="preserve"> </w:t>
      </w:r>
      <w:r>
        <w:t>анализ</w:t>
      </w:r>
      <w:r>
        <w:rPr>
          <w:spacing w:val="-5"/>
        </w:rPr>
        <w:t xml:space="preserve"> </w:t>
      </w:r>
      <w:r>
        <w:t>результатов</w:t>
      </w:r>
      <w:r>
        <w:rPr>
          <w:spacing w:val="-4"/>
        </w:rPr>
        <w:t xml:space="preserve"> </w:t>
      </w:r>
      <w:r>
        <w:t>выполнения</w:t>
      </w:r>
      <w:r>
        <w:rPr>
          <w:spacing w:val="-4"/>
        </w:rPr>
        <w:t xml:space="preserve"> </w:t>
      </w:r>
      <w:r>
        <w:t>проекта,</w:t>
      </w:r>
      <w:r>
        <w:rPr>
          <w:spacing w:val="-4"/>
        </w:rPr>
        <w:t xml:space="preserve"> </w:t>
      </w:r>
      <w:r>
        <w:t>оценка</w:t>
      </w:r>
      <w:r>
        <w:rPr>
          <w:spacing w:val="-5"/>
        </w:rPr>
        <w:t xml:space="preserve"> </w:t>
      </w:r>
      <w:r>
        <w:t>качества</w:t>
      </w:r>
      <w:r>
        <w:rPr>
          <w:spacing w:val="-3"/>
        </w:rPr>
        <w:t xml:space="preserve"> </w:t>
      </w:r>
      <w:r>
        <w:rPr>
          <w:spacing w:val="-2"/>
        </w:rPr>
        <w:t>выполнения.</w:t>
      </w:r>
    </w:p>
    <w:p w14:paraId="49766E4A">
      <w:pPr>
        <w:pStyle w:val="7"/>
        <w:ind w:right="846" w:firstLine="228"/>
      </w:pPr>
      <w:r>
        <w:t>При организации ПД необходимо учитывать, что в любом проекте должна присутствовать</w:t>
      </w:r>
      <w:r>
        <w:rPr>
          <w:spacing w:val="-12"/>
        </w:rPr>
        <w:t xml:space="preserve"> </w:t>
      </w:r>
      <w:r>
        <w:t>исследовательская</w:t>
      </w:r>
      <w:r>
        <w:rPr>
          <w:spacing w:val="-13"/>
        </w:rPr>
        <w:t xml:space="preserve"> </w:t>
      </w:r>
      <w:r>
        <w:t>составляющая,</w:t>
      </w:r>
      <w:r>
        <w:rPr>
          <w:spacing w:val="-14"/>
        </w:rPr>
        <w:t xml:space="preserve"> </w:t>
      </w:r>
      <w:r>
        <w:t>в</w:t>
      </w:r>
      <w:r>
        <w:rPr>
          <w:spacing w:val="-14"/>
        </w:rPr>
        <w:t xml:space="preserve"> </w:t>
      </w:r>
      <w:r>
        <w:t>связи</w:t>
      </w:r>
      <w:r>
        <w:rPr>
          <w:spacing w:val="-12"/>
        </w:rPr>
        <w:t xml:space="preserve"> </w:t>
      </w:r>
      <w:r>
        <w:t>с</w:t>
      </w:r>
      <w:r>
        <w:rPr>
          <w:spacing w:val="-14"/>
        </w:rPr>
        <w:t xml:space="preserve"> </w:t>
      </w:r>
      <w:r>
        <w:t>чем</w:t>
      </w:r>
      <w:r>
        <w:rPr>
          <w:spacing w:val="-14"/>
        </w:rPr>
        <w:t xml:space="preserve"> </w:t>
      </w:r>
      <w:r>
        <w:t>обучающиеся</w:t>
      </w:r>
      <w:r>
        <w:rPr>
          <w:spacing w:val="-13"/>
        </w:rPr>
        <w:t xml:space="preserve"> </w:t>
      </w:r>
      <w:r>
        <w:t>должны</w:t>
      </w:r>
      <w:r>
        <w:rPr>
          <w:spacing w:val="-14"/>
        </w:rPr>
        <w:t xml:space="preserve"> </w:t>
      </w:r>
      <w:r>
        <w:t>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14:paraId="32E1EE43">
      <w:pPr>
        <w:pStyle w:val="7"/>
        <w:ind w:right="850" w:firstLine="228"/>
      </w:pPr>
      <w:r>
        <w:t>Особенности организации проектной деятельности обучающихся в рамках урочной деятельности</w:t>
      </w:r>
      <w:r>
        <w:rPr>
          <w:spacing w:val="32"/>
        </w:rPr>
        <w:t xml:space="preserve"> </w:t>
      </w:r>
      <w:r>
        <w:t>так</w:t>
      </w:r>
      <w:r>
        <w:rPr>
          <w:spacing w:val="33"/>
        </w:rPr>
        <w:t xml:space="preserve"> </w:t>
      </w:r>
      <w:r>
        <w:t>же,</w:t>
      </w:r>
      <w:r>
        <w:rPr>
          <w:spacing w:val="32"/>
        </w:rPr>
        <w:t xml:space="preserve"> </w:t>
      </w:r>
      <w:r>
        <w:t>как</w:t>
      </w:r>
      <w:r>
        <w:rPr>
          <w:spacing w:val="33"/>
        </w:rPr>
        <w:t xml:space="preserve"> </w:t>
      </w:r>
      <w:r>
        <w:t>и</w:t>
      </w:r>
      <w:r>
        <w:rPr>
          <w:spacing w:val="31"/>
        </w:rPr>
        <w:t xml:space="preserve"> </w:t>
      </w:r>
      <w:r>
        <w:t>при</w:t>
      </w:r>
      <w:r>
        <w:rPr>
          <w:spacing w:val="33"/>
        </w:rPr>
        <w:t xml:space="preserve"> </w:t>
      </w:r>
      <w:r>
        <w:t>организации</w:t>
      </w:r>
      <w:r>
        <w:rPr>
          <w:spacing w:val="31"/>
        </w:rPr>
        <w:t xml:space="preserve"> </w:t>
      </w:r>
      <w:r>
        <w:t>учебных</w:t>
      </w:r>
      <w:r>
        <w:rPr>
          <w:spacing w:val="32"/>
        </w:rPr>
        <w:t xml:space="preserve"> </w:t>
      </w:r>
      <w:r>
        <w:t>исследований,</w:t>
      </w:r>
      <w:r>
        <w:rPr>
          <w:spacing w:val="32"/>
        </w:rPr>
        <w:t xml:space="preserve"> </w:t>
      </w:r>
      <w:r>
        <w:t>связаны</w:t>
      </w:r>
      <w:r>
        <w:rPr>
          <w:spacing w:val="32"/>
        </w:rPr>
        <w:t xml:space="preserve"> </w:t>
      </w:r>
      <w:r>
        <w:t>с</w:t>
      </w:r>
      <w:r>
        <w:rPr>
          <w:spacing w:val="31"/>
        </w:rPr>
        <w:t xml:space="preserve"> </w:t>
      </w:r>
      <w:r>
        <w:t>тем,</w:t>
      </w:r>
      <w:r>
        <w:rPr>
          <w:spacing w:val="32"/>
        </w:rPr>
        <w:t xml:space="preserve"> </w:t>
      </w:r>
      <w:r>
        <w:t>что</w:t>
      </w:r>
    </w:p>
    <w:p w14:paraId="2FBFF8EF">
      <w:pPr>
        <w:pStyle w:val="7"/>
        <w:spacing w:after="0"/>
        <w:sectPr>
          <w:pgSz w:w="11910" w:h="16840"/>
          <w:pgMar w:top="920" w:right="0" w:bottom="280" w:left="425" w:header="736" w:footer="0" w:gutter="0"/>
          <w:cols w:space="720" w:num="1"/>
        </w:sectPr>
      </w:pPr>
    </w:p>
    <w:p w14:paraId="64FB39C0">
      <w:pPr>
        <w:pStyle w:val="7"/>
        <w:spacing w:before="189"/>
        <w:ind w:right="854" w:firstLine="0"/>
      </w:pPr>
      <w:r>
        <w:t>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0E1EBBC7">
      <w:pPr>
        <w:pStyle w:val="7"/>
        <w:ind w:right="851" w:firstLine="228"/>
      </w:pPr>
      <w: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1176514F">
      <w:pPr>
        <w:pStyle w:val="7"/>
        <w:ind w:left="1505" w:right="7290" w:firstLine="0"/>
      </w:pPr>
      <w:r>
        <w:t>предметные проекты; метапредметные</w:t>
      </w:r>
      <w:r>
        <w:rPr>
          <w:spacing w:val="-9"/>
        </w:rPr>
        <w:t xml:space="preserve"> </w:t>
      </w:r>
      <w:r>
        <w:rPr>
          <w:spacing w:val="-2"/>
        </w:rPr>
        <w:t>проекты.</w:t>
      </w:r>
    </w:p>
    <w:p w14:paraId="6D9DC8D0">
      <w:pPr>
        <w:pStyle w:val="7"/>
        <w:ind w:right="847" w:firstLine="228"/>
      </w:pPr>
      <w: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615AB7E">
      <w:pPr>
        <w:pStyle w:val="7"/>
        <w:ind w:left="1505" w:right="3497" w:firstLine="0"/>
      </w:pPr>
      <w:r>
        <w:t>Формы</w:t>
      </w:r>
      <w:r>
        <w:rPr>
          <w:spacing w:val="-9"/>
        </w:rPr>
        <w:t xml:space="preserve"> </w:t>
      </w:r>
      <w:r>
        <w:t>организации</w:t>
      </w:r>
      <w:r>
        <w:rPr>
          <w:spacing w:val="-7"/>
        </w:rPr>
        <w:t xml:space="preserve"> </w:t>
      </w:r>
      <w:r>
        <w:t>ПД</w:t>
      </w:r>
      <w:r>
        <w:rPr>
          <w:spacing w:val="-8"/>
        </w:rPr>
        <w:t xml:space="preserve"> </w:t>
      </w:r>
      <w:r>
        <w:t>обучающихся</w:t>
      </w:r>
      <w:r>
        <w:rPr>
          <w:spacing w:val="-7"/>
        </w:rPr>
        <w:t xml:space="preserve"> </w:t>
      </w:r>
      <w:r>
        <w:t>могут</w:t>
      </w:r>
      <w:r>
        <w:rPr>
          <w:spacing w:val="-5"/>
        </w:rPr>
        <w:t xml:space="preserve"> </w:t>
      </w:r>
      <w:r>
        <w:t>быть</w:t>
      </w:r>
      <w:r>
        <w:rPr>
          <w:spacing w:val="-6"/>
        </w:rPr>
        <w:t xml:space="preserve"> </w:t>
      </w:r>
      <w:r>
        <w:t>следующие: монопроект (использование содержания одного предмета);</w:t>
      </w:r>
    </w:p>
    <w:p w14:paraId="2BD83E1B">
      <w:pPr>
        <w:pStyle w:val="7"/>
        <w:ind w:right="852" w:firstLine="228"/>
      </w:pPr>
      <w:r>
        <w:t>межпредметный проект (использование интегрированного знания и способов учебной деятельности различных предметов);</w:t>
      </w:r>
    </w:p>
    <w:p w14:paraId="6A08B2C0">
      <w:pPr>
        <w:pStyle w:val="7"/>
        <w:spacing w:before="1"/>
        <w:ind w:right="845" w:firstLine="228"/>
      </w:pPr>
      <w:r>
        <w:t>метапроект (использование областей знания и методов деятельности, выходящих за рамки предметного обучения).</w:t>
      </w:r>
    </w:p>
    <w:p w14:paraId="5675F7B4">
      <w:pPr>
        <w:pStyle w:val="7"/>
        <w:ind w:right="850" w:firstLine="228"/>
      </w:pPr>
      <w: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190E4762">
      <w:pPr>
        <w:pStyle w:val="7"/>
        <w:ind w:left="1505" w:firstLine="0"/>
      </w:pPr>
      <w:r>
        <w:t>Какое</w:t>
      </w:r>
      <w:r>
        <w:rPr>
          <w:spacing w:val="-3"/>
        </w:rPr>
        <w:t xml:space="preserve"> </w:t>
      </w:r>
      <w:r>
        <w:t>средство</w:t>
      </w:r>
      <w:r>
        <w:rPr>
          <w:spacing w:val="-2"/>
        </w:rPr>
        <w:t xml:space="preserve"> </w:t>
      </w:r>
      <w:r>
        <w:t>поможет</w:t>
      </w:r>
      <w:r>
        <w:rPr>
          <w:spacing w:val="-2"/>
        </w:rPr>
        <w:t xml:space="preserve"> </w:t>
      </w:r>
      <w:r>
        <w:t>в</w:t>
      </w:r>
      <w:r>
        <w:rPr>
          <w:spacing w:val="-3"/>
        </w:rPr>
        <w:t xml:space="preserve"> </w:t>
      </w:r>
      <w:r>
        <w:t>решении</w:t>
      </w:r>
      <w:r>
        <w:rPr>
          <w:spacing w:val="-2"/>
        </w:rPr>
        <w:t xml:space="preserve"> </w:t>
      </w:r>
      <w:r>
        <w:t>проблемы...</w:t>
      </w:r>
      <w:r>
        <w:rPr>
          <w:spacing w:val="-2"/>
        </w:rPr>
        <w:t xml:space="preserve"> </w:t>
      </w:r>
      <w:r>
        <w:t>(опишите,</w:t>
      </w:r>
      <w:r>
        <w:rPr>
          <w:spacing w:val="-1"/>
        </w:rPr>
        <w:t xml:space="preserve"> </w:t>
      </w:r>
      <w:r>
        <w:rPr>
          <w:spacing w:val="-2"/>
        </w:rPr>
        <w:t>объясните)?</w:t>
      </w:r>
    </w:p>
    <w:p w14:paraId="4DF71877">
      <w:pPr>
        <w:pStyle w:val="7"/>
        <w:ind w:left="1505" w:right="1468" w:firstLine="0"/>
        <w:jc w:val="left"/>
      </w:pPr>
      <w:r>
        <w:t>Каким</w:t>
      </w:r>
      <w:r>
        <w:rPr>
          <w:spacing w:val="-6"/>
        </w:rPr>
        <w:t xml:space="preserve"> </w:t>
      </w:r>
      <w:r>
        <w:t>должно</w:t>
      </w:r>
      <w:r>
        <w:rPr>
          <w:spacing w:val="-5"/>
        </w:rPr>
        <w:t xml:space="preserve"> </w:t>
      </w:r>
      <w:r>
        <w:t>быть</w:t>
      </w:r>
      <w:r>
        <w:rPr>
          <w:spacing w:val="-5"/>
        </w:rPr>
        <w:t xml:space="preserve"> </w:t>
      </w:r>
      <w:r>
        <w:t>средство</w:t>
      </w:r>
      <w:r>
        <w:rPr>
          <w:spacing w:val="-5"/>
        </w:rPr>
        <w:t xml:space="preserve"> </w:t>
      </w:r>
      <w:r>
        <w:t>для</w:t>
      </w:r>
      <w:r>
        <w:rPr>
          <w:spacing w:val="-5"/>
        </w:rPr>
        <w:t xml:space="preserve"> </w:t>
      </w:r>
      <w:r>
        <w:t>решения</w:t>
      </w:r>
      <w:r>
        <w:rPr>
          <w:spacing w:val="-5"/>
        </w:rPr>
        <w:t xml:space="preserve"> </w:t>
      </w:r>
      <w:r>
        <w:t>проблемы...</w:t>
      </w:r>
      <w:r>
        <w:rPr>
          <w:spacing w:val="-5"/>
        </w:rPr>
        <w:t xml:space="preserve"> </w:t>
      </w:r>
      <w:r>
        <w:t>(опишите,</w:t>
      </w:r>
      <w:r>
        <w:rPr>
          <w:spacing w:val="-5"/>
        </w:rPr>
        <w:t xml:space="preserve"> </w:t>
      </w:r>
      <w:r>
        <w:t>смоделируйте)? Как спроводить средство для решения проблемы (дайте инструкцию)?</w:t>
      </w:r>
    </w:p>
    <w:p w14:paraId="2662DFD2">
      <w:pPr>
        <w:pStyle w:val="7"/>
        <w:ind w:left="1505" w:firstLine="0"/>
        <w:jc w:val="left"/>
      </w:pPr>
      <w:r>
        <w:t>Как</w:t>
      </w:r>
      <w:r>
        <w:rPr>
          <w:spacing w:val="-2"/>
        </w:rPr>
        <w:t xml:space="preserve"> </w:t>
      </w:r>
      <w:r>
        <w:t>выглядело...</w:t>
      </w:r>
      <w:r>
        <w:rPr>
          <w:spacing w:val="-2"/>
        </w:rPr>
        <w:t xml:space="preserve"> </w:t>
      </w:r>
      <w:r>
        <w:t>(опишите,</w:t>
      </w:r>
      <w:r>
        <w:rPr>
          <w:spacing w:val="-1"/>
        </w:rPr>
        <w:t xml:space="preserve"> </w:t>
      </w:r>
      <w:r>
        <w:rPr>
          <w:spacing w:val="-2"/>
        </w:rPr>
        <w:t>реконструируйте)?</w:t>
      </w:r>
    </w:p>
    <w:p w14:paraId="2DEA1F52">
      <w:pPr>
        <w:pStyle w:val="7"/>
        <w:ind w:left="1505" w:right="3827" w:firstLine="0"/>
        <w:jc w:val="left"/>
      </w:pPr>
      <w:r>
        <w:t>Как будет выглядеть... (опишите, спрогнозируйте)? Основными</w:t>
      </w:r>
      <w:r>
        <w:rPr>
          <w:spacing w:val="-7"/>
        </w:rPr>
        <w:t xml:space="preserve"> </w:t>
      </w:r>
      <w:r>
        <w:t>формами</w:t>
      </w:r>
      <w:r>
        <w:rPr>
          <w:spacing w:val="-7"/>
        </w:rPr>
        <w:t xml:space="preserve"> </w:t>
      </w:r>
      <w:r>
        <w:t>представления</w:t>
      </w:r>
      <w:r>
        <w:rPr>
          <w:spacing w:val="-7"/>
        </w:rPr>
        <w:t xml:space="preserve"> </w:t>
      </w:r>
      <w:r>
        <w:t>итогов</w:t>
      </w:r>
      <w:r>
        <w:rPr>
          <w:spacing w:val="-8"/>
        </w:rPr>
        <w:t xml:space="preserve"> </w:t>
      </w:r>
      <w:r>
        <w:t>ПД</w:t>
      </w:r>
      <w:r>
        <w:rPr>
          <w:spacing w:val="-8"/>
        </w:rPr>
        <w:t xml:space="preserve"> </w:t>
      </w:r>
      <w:r>
        <w:t>являются:</w:t>
      </w:r>
    </w:p>
    <w:p w14:paraId="3112BD3B">
      <w:pPr>
        <w:pStyle w:val="7"/>
        <w:spacing w:before="1"/>
        <w:ind w:left="1505" w:firstLine="0"/>
        <w:jc w:val="left"/>
      </w:pPr>
      <w:r>
        <w:t>материальный</w:t>
      </w:r>
      <w:r>
        <w:rPr>
          <w:spacing w:val="-8"/>
        </w:rPr>
        <w:t xml:space="preserve"> </w:t>
      </w:r>
      <w:r>
        <w:t>объект,</w:t>
      </w:r>
      <w:r>
        <w:rPr>
          <w:spacing w:val="-7"/>
        </w:rPr>
        <w:t xml:space="preserve"> </w:t>
      </w:r>
      <w:r>
        <w:t>макет,</w:t>
      </w:r>
      <w:r>
        <w:rPr>
          <w:spacing w:val="-5"/>
        </w:rPr>
        <w:t xml:space="preserve"> </w:t>
      </w:r>
      <w:r>
        <w:t>конструкторское</w:t>
      </w:r>
      <w:r>
        <w:rPr>
          <w:spacing w:val="-4"/>
        </w:rPr>
        <w:t xml:space="preserve"> </w:t>
      </w:r>
      <w:r>
        <w:rPr>
          <w:spacing w:val="-2"/>
        </w:rPr>
        <w:t>изделие;</w:t>
      </w:r>
    </w:p>
    <w:p w14:paraId="4B06D3C8">
      <w:pPr>
        <w:pStyle w:val="7"/>
        <w:ind w:left="1505" w:firstLine="0"/>
        <w:jc w:val="left"/>
      </w:pPr>
      <w:r>
        <w:t>отчетные</w:t>
      </w:r>
      <w:r>
        <w:rPr>
          <w:spacing w:val="-6"/>
        </w:rPr>
        <w:t xml:space="preserve"> </w:t>
      </w:r>
      <w:r>
        <w:t>материалы</w:t>
      </w:r>
      <w:r>
        <w:rPr>
          <w:spacing w:val="-3"/>
        </w:rPr>
        <w:t xml:space="preserve"> </w:t>
      </w:r>
      <w:r>
        <w:t>по проекту</w:t>
      </w:r>
      <w:r>
        <w:rPr>
          <w:spacing w:val="-7"/>
        </w:rPr>
        <w:t xml:space="preserve"> </w:t>
      </w:r>
      <w:r>
        <w:t>(тексты,</w:t>
      </w:r>
      <w:r>
        <w:rPr>
          <w:spacing w:val="-3"/>
        </w:rPr>
        <w:t xml:space="preserve"> </w:t>
      </w:r>
      <w:r>
        <w:t>мультимедийные</w:t>
      </w:r>
      <w:r>
        <w:rPr>
          <w:spacing w:val="-3"/>
        </w:rPr>
        <w:t xml:space="preserve"> </w:t>
      </w:r>
      <w:r>
        <w:rPr>
          <w:spacing w:val="-2"/>
        </w:rPr>
        <w:t>продукты).</w:t>
      </w:r>
    </w:p>
    <w:p w14:paraId="0DE07157">
      <w:pPr>
        <w:pStyle w:val="7"/>
        <w:ind w:right="851" w:firstLine="228"/>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7B589658">
      <w:pPr>
        <w:pStyle w:val="7"/>
        <w:ind w:right="851" w:firstLine="228"/>
      </w:pPr>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6E34893A">
      <w:pPr>
        <w:pStyle w:val="7"/>
        <w:ind w:left="1505" w:right="6980" w:firstLine="0"/>
        <w:jc w:val="left"/>
      </w:pPr>
      <w:r>
        <w:rPr>
          <w:spacing w:val="-2"/>
        </w:rPr>
        <w:t>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14:paraId="6E7BF9F4">
      <w:pPr>
        <w:pStyle w:val="7"/>
        <w:ind w:left="1505" w:right="1792" w:firstLine="0"/>
        <w:jc w:val="left"/>
      </w:pPr>
      <w:r>
        <w:t>В</w:t>
      </w:r>
      <w:r>
        <w:rPr>
          <w:spacing w:val="-6"/>
        </w:rPr>
        <w:t xml:space="preserve"> </w:t>
      </w:r>
      <w:r>
        <w:t>качестве</w:t>
      </w:r>
      <w:r>
        <w:rPr>
          <w:spacing w:val="-5"/>
        </w:rPr>
        <w:t xml:space="preserve"> </w:t>
      </w:r>
      <w:r>
        <w:t>основных</w:t>
      </w:r>
      <w:r>
        <w:rPr>
          <w:spacing w:val="-4"/>
        </w:rPr>
        <w:t xml:space="preserve"> </w:t>
      </w:r>
      <w:r>
        <w:t>форм</w:t>
      </w:r>
      <w:r>
        <w:rPr>
          <w:spacing w:val="-5"/>
        </w:rPr>
        <w:t xml:space="preserve"> </w:t>
      </w:r>
      <w:r>
        <w:t>организации</w:t>
      </w:r>
      <w:r>
        <w:rPr>
          <w:spacing w:val="-5"/>
        </w:rPr>
        <w:t xml:space="preserve"> </w:t>
      </w:r>
      <w:r>
        <w:t>ПД</w:t>
      </w:r>
      <w:r>
        <w:rPr>
          <w:spacing w:val="-5"/>
        </w:rPr>
        <w:t xml:space="preserve"> </w:t>
      </w:r>
      <w:r>
        <w:t>могут</w:t>
      </w:r>
      <w:r>
        <w:rPr>
          <w:spacing w:val="-5"/>
        </w:rPr>
        <w:t xml:space="preserve"> </w:t>
      </w:r>
      <w:r>
        <w:t>быть</w:t>
      </w:r>
      <w:r>
        <w:rPr>
          <w:spacing w:val="-5"/>
        </w:rPr>
        <w:t xml:space="preserve"> </w:t>
      </w:r>
      <w:r>
        <w:t>использованы: творческие мастерские;</w:t>
      </w:r>
    </w:p>
    <w:p w14:paraId="4BE2D71F">
      <w:pPr>
        <w:pStyle w:val="7"/>
        <w:spacing w:before="1"/>
        <w:ind w:left="1505" w:right="6511" w:firstLine="0"/>
        <w:jc w:val="left"/>
      </w:pPr>
      <w:r>
        <w:t>экспериментальные</w:t>
      </w:r>
      <w:r>
        <w:rPr>
          <w:spacing w:val="-15"/>
        </w:rPr>
        <w:t xml:space="preserve"> </w:t>
      </w:r>
      <w:r>
        <w:t>лаборатории; конструкторское бюро; проектные недели;</w:t>
      </w:r>
    </w:p>
    <w:p w14:paraId="780BFA55">
      <w:pPr>
        <w:pStyle w:val="7"/>
        <w:ind w:left="1505" w:firstLine="0"/>
        <w:jc w:val="left"/>
      </w:pPr>
      <w:r>
        <w:rPr>
          <w:spacing w:val="-2"/>
        </w:rPr>
        <w:t>практикумы.</w:t>
      </w:r>
    </w:p>
    <w:p w14:paraId="112D5521">
      <w:pPr>
        <w:pStyle w:val="7"/>
        <w:ind w:left="1505" w:right="1792" w:firstLine="0"/>
        <w:jc w:val="left"/>
      </w:pPr>
      <w:r>
        <w:t>Формами представления итогов ПД во внеурочное время являются: материальный</w:t>
      </w:r>
      <w:r>
        <w:rPr>
          <w:spacing w:val="-6"/>
        </w:rPr>
        <w:t xml:space="preserve"> </w:t>
      </w:r>
      <w:r>
        <w:t>продукт</w:t>
      </w:r>
      <w:r>
        <w:rPr>
          <w:spacing w:val="-6"/>
        </w:rPr>
        <w:t xml:space="preserve"> </w:t>
      </w:r>
      <w:r>
        <w:t>(объект,</w:t>
      </w:r>
      <w:r>
        <w:rPr>
          <w:spacing w:val="-6"/>
        </w:rPr>
        <w:t xml:space="preserve"> </w:t>
      </w:r>
      <w:r>
        <w:t>макет,</w:t>
      </w:r>
      <w:r>
        <w:rPr>
          <w:spacing w:val="-6"/>
        </w:rPr>
        <w:t xml:space="preserve"> </w:t>
      </w:r>
      <w:r>
        <w:t>конструкторское</w:t>
      </w:r>
      <w:r>
        <w:rPr>
          <w:spacing w:val="-6"/>
        </w:rPr>
        <w:t xml:space="preserve"> </w:t>
      </w:r>
      <w:r>
        <w:t>изделие</w:t>
      </w:r>
      <w:r>
        <w:rPr>
          <w:spacing w:val="-7"/>
        </w:rPr>
        <w:t xml:space="preserve"> </w:t>
      </w:r>
      <w:r>
        <w:t>и</w:t>
      </w:r>
      <w:r>
        <w:rPr>
          <w:spacing w:val="-6"/>
        </w:rPr>
        <w:t xml:space="preserve"> </w:t>
      </w:r>
      <w:r>
        <w:t>другие);</w:t>
      </w:r>
    </w:p>
    <w:p w14:paraId="3DC9A589">
      <w:pPr>
        <w:pStyle w:val="7"/>
        <w:ind w:left="1505" w:right="853" w:firstLine="0"/>
        <w:jc w:val="left"/>
      </w:pPr>
      <w:r>
        <w:t>медийный продукт (плакат, газета, журнал, рекламная продукция, фильм и другие); публичное</w:t>
      </w:r>
      <w:r>
        <w:rPr>
          <w:spacing w:val="40"/>
        </w:rPr>
        <w:t xml:space="preserve"> </w:t>
      </w:r>
      <w:r>
        <w:t>мероприятие</w:t>
      </w:r>
      <w:r>
        <w:rPr>
          <w:spacing w:val="40"/>
        </w:rPr>
        <w:t xml:space="preserve"> </w:t>
      </w:r>
      <w:r>
        <w:t>(образовательное</w:t>
      </w:r>
      <w:r>
        <w:rPr>
          <w:spacing w:val="40"/>
        </w:rPr>
        <w:t xml:space="preserve"> </w:t>
      </w:r>
      <w:r>
        <w:t>событие,</w:t>
      </w:r>
      <w:r>
        <w:rPr>
          <w:spacing w:val="40"/>
        </w:rPr>
        <w:t xml:space="preserve"> </w:t>
      </w:r>
      <w:r>
        <w:t>социальное</w:t>
      </w:r>
      <w:r>
        <w:rPr>
          <w:spacing w:val="40"/>
        </w:rPr>
        <w:t xml:space="preserve"> </w:t>
      </w:r>
      <w:r>
        <w:t>мероприятие</w:t>
      </w:r>
      <w:r>
        <w:rPr>
          <w:spacing w:val="40"/>
        </w:rPr>
        <w:t xml:space="preserve"> </w:t>
      </w:r>
      <w:r>
        <w:t>(акция),</w:t>
      </w:r>
    </w:p>
    <w:p w14:paraId="658D55F9">
      <w:pPr>
        <w:pStyle w:val="7"/>
        <w:ind w:firstLine="0"/>
        <w:jc w:val="left"/>
      </w:pPr>
      <w:r>
        <w:t>театральная</w:t>
      </w:r>
      <w:r>
        <w:rPr>
          <w:spacing w:val="-4"/>
        </w:rPr>
        <w:t xml:space="preserve"> </w:t>
      </w:r>
      <w:r>
        <w:t>постановка</w:t>
      </w:r>
      <w:r>
        <w:rPr>
          <w:spacing w:val="-3"/>
        </w:rPr>
        <w:t xml:space="preserve"> </w:t>
      </w:r>
      <w:r>
        <w:t>и</w:t>
      </w:r>
      <w:r>
        <w:rPr>
          <w:spacing w:val="-3"/>
        </w:rPr>
        <w:t xml:space="preserve"> </w:t>
      </w:r>
      <w:r>
        <w:rPr>
          <w:spacing w:val="-2"/>
        </w:rPr>
        <w:t>другие);</w:t>
      </w:r>
    </w:p>
    <w:p w14:paraId="040EA5FA">
      <w:pPr>
        <w:pStyle w:val="7"/>
        <w:spacing w:after="0"/>
        <w:jc w:val="left"/>
        <w:sectPr>
          <w:pgSz w:w="11910" w:h="16840"/>
          <w:pgMar w:top="920" w:right="0" w:bottom="280" w:left="425" w:header="736" w:footer="0" w:gutter="0"/>
          <w:cols w:space="720" w:num="1"/>
        </w:sectPr>
      </w:pPr>
    </w:p>
    <w:p w14:paraId="07B7879A">
      <w:pPr>
        <w:pStyle w:val="7"/>
        <w:spacing w:before="189"/>
        <w:ind w:left="1505" w:firstLine="0"/>
      </w:pPr>
      <w:r>
        <w:t>отчетные</w:t>
      </w:r>
      <w:r>
        <w:rPr>
          <w:spacing w:val="-6"/>
        </w:rPr>
        <w:t xml:space="preserve"> </w:t>
      </w:r>
      <w:r>
        <w:t>материалы</w:t>
      </w:r>
      <w:r>
        <w:rPr>
          <w:spacing w:val="-3"/>
        </w:rPr>
        <w:t xml:space="preserve"> </w:t>
      </w:r>
      <w:r>
        <w:t>по проекту</w:t>
      </w:r>
      <w:r>
        <w:rPr>
          <w:spacing w:val="-7"/>
        </w:rPr>
        <w:t xml:space="preserve"> </w:t>
      </w:r>
      <w:r>
        <w:t>(тексты,</w:t>
      </w:r>
      <w:r>
        <w:rPr>
          <w:spacing w:val="-3"/>
        </w:rPr>
        <w:t xml:space="preserve"> </w:t>
      </w:r>
      <w:r>
        <w:t>мультимедийные</w:t>
      </w:r>
      <w:r>
        <w:rPr>
          <w:spacing w:val="-3"/>
        </w:rPr>
        <w:t xml:space="preserve"> </w:t>
      </w:r>
      <w:r>
        <w:rPr>
          <w:spacing w:val="-2"/>
        </w:rPr>
        <w:t>продукты).</w:t>
      </w:r>
    </w:p>
    <w:p w14:paraId="63F8497C">
      <w:pPr>
        <w:pStyle w:val="7"/>
        <w:ind w:right="847" w:firstLine="228"/>
      </w:pPr>
      <w: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w:t>
      </w:r>
      <w:r>
        <w:rPr>
          <w:spacing w:val="-15"/>
        </w:rPr>
        <w:t xml:space="preserve"> </w:t>
      </w:r>
      <w:r>
        <w:t>насколько</w:t>
      </w:r>
      <w:r>
        <w:rPr>
          <w:spacing w:val="-15"/>
        </w:rPr>
        <w:t xml:space="preserve"> </w:t>
      </w:r>
      <w:r>
        <w:t>эффективно</w:t>
      </w:r>
      <w:r>
        <w:rPr>
          <w:spacing w:val="-15"/>
        </w:rPr>
        <w:t xml:space="preserve"> </w:t>
      </w:r>
      <w:r>
        <w:t>этот</w:t>
      </w:r>
      <w:r>
        <w:rPr>
          <w:spacing w:val="-15"/>
        </w:rPr>
        <w:t xml:space="preserve"> </w:t>
      </w:r>
      <w:r>
        <w:t>результат</w:t>
      </w:r>
      <w:r>
        <w:rPr>
          <w:spacing w:val="-15"/>
        </w:rPr>
        <w:t xml:space="preserve"> </w:t>
      </w:r>
      <w:r>
        <w:t>(техническое</w:t>
      </w:r>
      <w:r>
        <w:rPr>
          <w:spacing w:val="-15"/>
        </w:rPr>
        <w:t xml:space="preserve"> </w:t>
      </w:r>
      <w:r>
        <w:t>устройство,</w:t>
      </w:r>
      <w:r>
        <w:rPr>
          <w:spacing w:val="-15"/>
        </w:rPr>
        <w:t xml:space="preserve"> </w:t>
      </w:r>
      <w:r>
        <w:t>программный</w:t>
      </w:r>
      <w:r>
        <w:rPr>
          <w:spacing w:val="-15"/>
        </w:rPr>
        <w:t xml:space="preserve"> </w:t>
      </w:r>
      <w:r>
        <w:t>продукт, инженерная конструкция и другие) помогает решить заявленную проблему.</w:t>
      </w:r>
    </w:p>
    <w:p w14:paraId="0750D57C">
      <w:pPr>
        <w:pStyle w:val="7"/>
        <w:ind w:right="857" w:firstLine="228"/>
      </w:pPr>
      <w: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07E3DF6F">
      <w:pPr>
        <w:pStyle w:val="7"/>
        <w:ind w:left="1505" w:right="3827" w:firstLine="0"/>
        <w:jc w:val="left"/>
      </w:pPr>
      <w:r>
        <w:t>понимание проблемы, связанных с нею цели и задач; умение</w:t>
      </w:r>
      <w:r>
        <w:rPr>
          <w:spacing w:val="-9"/>
        </w:rPr>
        <w:t xml:space="preserve"> </w:t>
      </w:r>
      <w:r>
        <w:t>определить</w:t>
      </w:r>
      <w:r>
        <w:rPr>
          <w:spacing w:val="-7"/>
        </w:rPr>
        <w:t xml:space="preserve"> </w:t>
      </w:r>
      <w:r>
        <w:t>оптимальный</w:t>
      </w:r>
      <w:r>
        <w:rPr>
          <w:spacing w:val="-9"/>
        </w:rPr>
        <w:t xml:space="preserve"> </w:t>
      </w:r>
      <w:r>
        <w:t>путь</w:t>
      </w:r>
      <w:r>
        <w:rPr>
          <w:spacing w:val="-3"/>
        </w:rPr>
        <w:t xml:space="preserve"> </w:t>
      </w:r>
      <w:r>
        <w:t>решения</w:t>
      </w:r>
      <w:r>
        <w:rPr>
          <w:spacing w:val="-8"/>
        </w:rPr>
        <w:t xml:space="preserve"> </w:t>
      </w:r>
      <w:r>
        <w:t>проблемы; умение планировать и работать по плану;</w:t>
      </w:r>
    </w:p>
    <w:p w14:paraId="0003C0B9">
      <w:pPr>
        <w:pStyle w:val="7"/>
        <w:ind w:left="1505" w:right="850" w:firstLine="0"/>
        <w:jc w:val="left"/>
      </w:pPr>
      <w:r>
        <w:t>умение реализовать проектный замысел и оформить его в виде реального «продукта»; умение</w:t>
      </w:r>
      <w:r>
        <w:rPr>
          <w:spacing w:val="-16"/>
        </w:rPr>
        <w:t xml:space="preserve"> </w:t>
      </w:r>
      <w:r>
        <w:t>осуществлять</w:t>
      </w:r>
      <w:r>
        <w:rPr>
          <w:spacing w:val="-15"/>
        </w:rPr>
        <w:t xml:space="preserve"> </w:t>
      </w:r>
      <w:r>
        <w:t>самооценку</w:t>
      </w:r>
      <w:r>
        <w:rPr>
          <w:spacing w:val="-22"/>
        </w:rPr>
        <w:t xml:space="preserve"> </w:t>
      </w:r>
      <w:r>
        <w:t>деятельности</w:t>
      </w:r>
      <w:r>
        <w:rPr>
          <w:spacing w:val="-15"/>
        </w:rPr>
        <w:t xml:space="preserve"> </w:t>
      </w:r>
      <w:r>
        <w:t>и</w:t>
      </w:r>
      <w:r>
        <w:rPr>
          <w:spacing w:val="-15"/>
        </w:rPr>
        <w:t xml:space="preserve"> </w:t>
      </w:r>
      <w:r>
        <w:t>результата,</w:t>
      </w:r>
      <w:r>
        <w:rPr>
          <w:spacing w:val="-15"/>
        </w:rPr>
        <w:t xml:space="preserve"> </w:t>
      </w:r>
      <w:r>
        <w:t>взаимооценку</w:t>
      </w:r>
      <w:r>
        <w:rPr>
          <w:spacing w:val="-22"/>
        </w:rPr>
        <w:t xml:space="preserve"> </w:t>
      </w:r>
      <w:r>
        <w:t>деятельности</w:t>
      </w:r>
    </w:p>
    <w:p w14:paraId="47D6C765">
      <w:pPr>
        <w:pStyle w:val="7"/>
        <w:ind w:firstLine="0"/>
        <w:jc w:val="left"/>
      </w:pPr>
      <w:r>
        <w:t>в</w:t>
      </w:r>
      <w:r>
        <w:rPr>
          <w:spacing w:val="-1"/>
        </w:rPr>
        <w:t xml:space="preserve"> </w:t>
      </w:r>
      <w:r>
        <w:rPr>
          <w:spacing w:val="-2"/>
        </w:rPr>
        <w:t>группе.</w:t>
      </w:r>
    </w:p>
    <w:p w14:paraId="47CDB91C">
      <w:pPr>
        <w:pStyle w:val="7"/>
        <w:spacing w:before="1"/>
        <w:ind w:left="1505" w:firstLine="0"/>
      </w:pPr>
      <w:r>
        <w:t>В</w:t>
      </w:r>
      <w:r>
        <w:rPr>
          <w:spacing w:val="-8"/>
        </w:rPr>
        <w:t xml:space="preserve"> </w:t>
      </w:r>
      <w:r>
        <w:t>процессе</w:t>
      </w:r>
      <w:r>
        <w:rPr>
          <w:spacing w:val="-5"/>
        </w:rPr>
        <w:t xml:space="preserve"> </w:t>
      </w:r>
      <w:r>
        <w:t>публичной</w:t>
      </w:r>
      <w:r>
        <w:rPr>
          <w:spacing w:val="-6"/>
        </w:rPr>
        <w:t xml:space="preserve"> </w:t>
      </w:r>
      <w:r>
        <w:t>презентации</w:t>
      </w:r>
      <w:r>
        <w:rPr>
          <w:spacing w:val="-4"/>
        </w:rPr>
        <w:t xml:space="preserve"> </w:t>
      </w:r>
      <w:r>
        <w:t>результатов</w:t>
      </w:r>
      <w:r>
        <w:rPr>
          <w:spacing w:val="-5"/>
        </w:rPr>
        <w:t xml:space="preserve"> </w:t>
      </w:r>
      <w:r>
        <w:t>проекта</w:t>
      </w:r>
      <w:r>
        <w:rPr>
          <w:spacing w:val="-3"/>
        </w:rPr>
        <w:t xml:space="preserve"> </w:t>
      </w:r>
      <w:r>
        <w:rPr>
          <w:spacing w:val="-2"/>
        </w:rPr>
        <w:t>оценивается:</w:t>
      </w:r>
    </w:p>
    <w:p w14:paraId="47AA970B">
      <w:pPr>
        <w:pStyle w:val="7"/>
        <w:ind w:right="851" w:firstLine="228"/>
      </w:pPr>
      <w: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7F5F030F">
      <w:pPr>
        <w:pStyle w:val="7"/>
        <w:ind w:right="844" w:firstLine="228"/>
      </w:pPr>
      <w:r>
        <w:t>качество наглядного представления проекта (использование рисунков, схем, графиков, моделей и других средств наглядной презентации);</w:t>
      </w:r>
    </w:p>
    <w:p w14:paraId="433E054B">
      <w:pPr>
        <w:pStyle w:val="7"/>
        <w:ind w:right="851" w:firstLine="228"/>
      </w:pPr>
      <w:r>
        <w:t xml:space="preserve">качество письменного текста (соответствие плану, оформление работы, грамотность </w:t>
      </w:r>
      <w:r>
        <w:rPr>
          <w:spacing w:val="-2"/>
        </w:rPr>
        <w:t>изложения);</w:t>
      </w:r>
    </w:p>
    <w:p w14:paraId="1DBA9724">
      <w:pPr>
        <w:pStyle w:val="7"/>
        <w:ind w:right="854" w:firstLine="228"/>
      </w:pPr>
      <w: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12268535">
      <w:pPr>
        <w:pStyle w:val="7"/>
        <w:ind w:left="1505" w:firstLine="0"/>
      </w:pPr>
      <w:r>
        <w:t>Организационный</w:t>
      </w:r>
      <w:r>
        <w:rPr>
          <w:spacing w:val="-9"/>
        </w:rPr>
        <w:t xml:space="preserve"> </w:t>
      </w:r>
      <w:r>
        <w:rPr>
          <w:spacing w:val="-2"/>
        </w:rPr>
        <w:t>раздел.</w:t>
      </w:r>
    </w:p>
    <w:p w14:paraId="3CB5E2D6">
      <w:pPr>
        <w:pStyle w:val="7"/>
        <w:ind w:right="851" w:firstLine="228"/>
      </w:pPr>
      <w:r>
        <w:t>Формы взаимодействия участников образовательного процесса при создании и реализации программы формирования УУД.</w:t>
      </w:r>
    </w:p>
    <w:p w14:paraId="7CB5D1E0">
      <w:pPr>
        <w:pStyle w:val="7"/>
        <w:ind w:right="845" w:firstLine="228"/>
      </w:pPr>
      <w:r>
        <w:t>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14:paraId="5C261AD3">
      <w:pPr>
        <w:pStyle w:val="7"/>
        <w:spacing w:before="1"/>
        <w:ind w:right="845" w:firstLine="228"/>
      </w:pPr>
      <w: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7690E75E">
      <w:pPr>
        <w:pStyle w:val="7"/>
        <w:ind w:right="850" w:firstLine="228"/>
      </w:pPr>
      <w:r>
        <w:rPr>
          <w:spacing w:val="-2"/>
        </w:rPr>
        <w:t xml:space="preserve">определение способов межпредметной интеграции, обеспечивающей достижение данных </w:t>
      </w:r>
      <w:r>
        <w:t>результатов (междисциплинарный модуль, интегративные уроки и другое);</w:t>
      </w:r>
    </w:p>
    <w:p w14:paraId="616180CE">
      <w:pPr>
        <w:pStyle w:val="7"/>
        <w:ind w:right="851" w:firstLine="228"/>
      </w:pPr>
      <w:r>
        <w:t>определение этапов и форм постепенного усложнения деятельности обучающихся по овладению УУД;</w:t>
      </w:r>
    </w:p>
    <w:p w14:paraId="42EC276E">
      <w:pPr>
        <w:pStyle w:val="7"/>
        <w:ind w:right="849" w:firstLine="228"/>
      </w:pPr>
      <w:r>
        <w:t>разработка общего алгоритма (технологической схемы) урока, имеющего два целевых фокуса (предметный и метапредметный);</w:t>
      </w:r>
    </w:p>
    <w:p w14:paraId="6CD7E3AE">
      <w:pPr>
        <w:pStyle w:val="7"/>
        <w:ind w:left="1505" w:right="845" w:firstLine="0"/>
      </w:pPr>
      <w:r>
        <w:t>разработка основных подходов к конструированию задач на применение УУД; конкретизация</w:t>
      </w:r>
      <w:r>
        <w:rPr>
          <w:spacing w:val="52"/>
        </w:rPr>
        <w:t xml:space="preserve">  </w:t>
      </w:r>
      <w:r>
        <w:t>основных</w:t>
      </w:r>
      <w:r>
        <w:rPr>
          <w:spacing w:val="51"/>
        </w:rPr>
        <w:t xml:space="preserve">  </w:t>
      </w:r>
      <w:r>
        <w:t>подходов</w:t>
      </w:r>
      <w:r>
        <w:rPr>
          <w:spacing w:val="52"/>
        </w:rPr>
        <w:t xml:space="preserve">  </w:t>
      </w:r>
      <w:r>
        <w:t>к</w:t>
      </w:r>
      <w:r>
        <w:rPr>
          <w:spacing w:val="52"/>
        </w:rPr>
        <w:t xml:space="preserve">  </w:t>
      </w:r>
      <w:r>
        <w:t>организации</w:t>
      </w:r>
      <w:r>
        <w:rPr>
          <w:spacing w:val="53"/>
        </w:rPr>
        <w:t xml:space="preserve">  </w:t>
      </w:r>
      <w:r>
        <w:t>учебно-исследовательской</w:t>
      </w:r>
      <w:r>
        <w:rPr>
          <w:spacing w:val="53"/>
        </w:rPr>
        <w:t xml:space="preserve">  </w:t>
      </w:r>
      <w:r>
        <w:rPr>
          <w:spacing w:val="-10"/>
        </w:rPr>
        <w:t>и</w:t>
      </w:r>
    </w:p>
    <w:p w14:paraId="2E366EC3">
      <w:pPr>
        <w:pStyle w:val="7"/>
        <w:ind w:left="1505" w:right="851" w:hanging="228"/>
      </w:pPr>
      <w:r>
        <w:t>проектной деятельности обучающихся в рамках урочной и внеурочной деятельности; разработка</w:t>
      </w:r>
      <w:r>
        <w:rPr>
          <w:spacing w:val="-13"/>
        </w:rPr>
        <w:t xml:space="preserve"> </w:t>
      </w:r>
      <w:r>
        <w:t>основных</w:t>
      </w:r>
      <w:r>
        <w:rPr>
          <w:spacing w:val="-10"/>
        </w:rPr>
        <w:t xml:space="preserve"> </w:t>
      </w:r>
      <w:r>
        <w:t>подходов</w:t>
      </w:r>
      <w:r>
        <w:rPr>
          <w:spacing w:val="-12"/>
        </w:rPr>
        <w:t xml:space="preserve"> </w:t>
      </w:r>
      <w:r>
        <w:t>к</w:t>
      </w:r>
      <w:r>
        <w:rPr>
          <w:spacing w:val="-11"/>
        </w:rPr>
        <w:t xml:space="preserve"> </w:t>
      </w:r>
      <w:r>
        <w:t>организации</w:t>
      </w:r>
      <w:r>
        <w:rPr>
          <w:spacing w:val="-13"/>
        </w:rPr>
        <w:t xml:space="preserve"> </w:t>
      </w:r>
      <w:r>
        <w:t>учебной</w:t>
      </w:r>
      <w:r>
        <w:rPr>
          <w:spacing w:val="-11"/>
        </w:rPr>
        <w:t xml:space="preserve"> </w:t>
      </w:r>
      <w:r>
        <w:t>деятельности</w:t>
      </w:r>
      <w:r>
        <w:rPr>
          <w:spacing w:val="-12"/>
        </w:rPr>
        <w:t xml:space="preserve"> </w:t>
      </w:r>
      <w:r>
        <w:t>по</w:t>
      </w:r>
      <w:r>
        <w:rPr>
          <w:spacing w:val="-12"/>
        </w:rPr>
        <w:t xml:space="preserve"> </w:t>
      </w:r>
      <w:r>
        <w:t>формированию</w:t>
      </w:r>
      <w:r>
        <w:rPr>
          <w:spacing w:val="-14"/>
        </w:rPr>
        <w:t xml:space="preserve"> </w:t>
      </w:r>
      <w:r>
        <w:t>и</w:t>
      </w:r>
    </w:p>
    <w:p w14:paraId="04BD1CB9">
      <w:pPr>
        <w:pStyle w:val="7"/>
        <w:spacing w:before="1"/>
        <w:ind w:firstLine="0"/>
      </w:pPr>
      <w:r>
        <w:t>развитию</w:t>
      </w:r>
      <w:r>
        <w:rPr>
          <w:spacing w:val="-5"/>
        </w:rPr>
        <w:t xml:space="preserve"> </w:t>
      </w:r>
      <w:r>
        <w:t>ИКТ-</w:t>
      </w:r>
      <w:r>
        <w:rPr>
          <w:spacing w:val="-2"/>
        </w:rPr>
        <w:t>компетенций;</w:t>
      </w:r>
    </w:p>
    <w:p w14:paraId="63C72F35">
      <w:pPr>
        <w:pStyle w:val="7"/>
        <w:ind w:right="851" w:firstLine="228"/>
      </w:pPr>
      <w: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14:paraId="254ED092">
      <w:pPr>
        <w:pStyle w:val="7"/>
        <w:ind w:right="851" w:firstLine="228"/>
      </w:pPr>
      <w:r>
        <w:rPr>
          <w:spacing w:val="-2"/>
        </w:rPr>
        <w:t>разработка</w:t>
      </w:r>
      <w:r>
        <w:rPr>
          <w:spacing w:val="-3"/>
        </w:rPr>
        <w:t xml:space="preserve"> </w:t>
      </w:r>
      <w:r>
        <w:rPr>
          <w:spacing w:val="-2"/>
        </w:rPr>
        <w:t>методики и</w:t>
      </w:r>
      <w:r>
        <w:rPr>
          <w:spacing w:val="-3"/>
        </w:rPr>
        <w:t xml:space="preserve"> </w:t>
      </w:r>
      <w:r>
        <w:rPr>
          <w:spacing w:val="-2"/>
        </w:rPr>
        <w:t xml:space="preserve">инструментария мониторинга успешности освоения и применения </w:t>
      </w:r>
      <w:r>
        <w:t>обучающимися УУД;</w:t>
      </w:r>
    </w:p>
    <w:p w14:paraId="1A39C82F">
      <w:pPr>
        <w:pStyle w:val="7"/>
        <w:ind w:right="848" w:firstLine="228"/>
      </w:pPr>
      <w: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1A264347">
      <w:pPr>
        <w:pStyle w:val="7"/>
        <w:spacing w:after="0"/>
        <w:sectPr>
          <w:pgSz w:w="11910" w:h="16840"/>
          <w:pgMar w:top="920" w:right="0" w:bottom="280" w:left="425" w:header="736" w:footer="0" w:gutter="0"/>
          <w:cols w:space="720" w:num="1"/>
        </w:sectPr>
      </w:pPr>
    </w:p>
    <w:p w14:paraId="4C08AD50">
      <w:pPr>
        <w:pStyle w:val="7"/>
        <w:spacing w:before="189"/>
        <w:ind w:right="845" w:firstLine="228"/>
      </w:pPr>
      <w: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14:paraId="6B09A044">
      <w:pPr>
        <w:pStyle w:val="7"/>
        <w:ind w:right="845" w:firstLine="228"/>
      </w:pPr>
      <w: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14:paraId="09CE52F3">
      <w:pPr>
        <w:pStyle w:val="7"/>
        <w:ind w:right="838" w:firstLine="228"/>
      </w:pPr>
      <w:r>
        <w:t xml:space="preserve">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w:t>
      </w:r>
      <w:r>
        <w:rPr>
          <w:spacing w:val="-2"/>
        </w:rPr>
        <w:t>обучающихся;</w:t>
      </w:r>
    </w:p>
    <w:p w14:paraId="16B7F7E1">
      <w:pPr>
        <w:pStyle w:val="7"/>
        <w:ind w:right="852" w:firstLine="228"/>
      </w:pPr>
      <w:r>
        <w:t>организация разъяснительной (просветительской работы) с родителями (законными представителями) по проблемам развития УУД у обучающихся;</w:t>
      </w:r>
    </w:p>
    <w:p w14:paraId="68BDBF91">
      <w:pPr>
        <w:pStyle w:val="7"/>
        <w:ind w:right="850" w:firstLine="228"/>
      </w:pPr>
      <w:r>
        <w:t>организация отражения аналитических материалов о результатах работы по формированию УУД у обучающихся на сайте образовательной организации.</w:t>
      </w:r>
    </w:p>
    <w:p w14:paraId="5455B9A8">
      <w:pPr>
        <w:pStyle w:val="7"/>
        <w:ind w:right="852" w:firstLine="228"/>
      </w:pPr>
      <w:r>
        <w:t>Рабочей</w:t>
      </w:r>
      <w:r>
        <w:rPr>
          <w:spacing w:val="-15"/>
        </w:rPr>
        <w:t xml:space="preserve"> </w:t>
      </w:r>
      <w:r>
        <w:t>группой</w:t>
      </w:r>
      <w:r>
        <w:rPr>
          <w:spacing w:val="-15"/>
        </w:rPr>
        <w:t xml:space="preserve"> </w:t>
      </w:r>
      <w:r>
        <w:t>может</w:t>
      </w:r>
      <w:r>
        <w:rPr>
          <w:spacing w:val="-15"/>
        </w:rPr>
        <w:t xml:space="preserve"> </w:t>
      </w:r>
      <w:r>
        <w:t>быть</w:t>
      </w:r>
      <w:r>
        <w:rPr>
          <w:spacing w:val="-15"/>
        </w:rPr>
        <w:t xml:space="preserve"> </w:t>
      </w:r>
      <w:r>
        <w:t>реализовано</w:t>
      </w:r>
      <w:r>
        <w:rPr>
          <w:spacing w:val="-15"/>
        </w:rPr>
        <w:t xml:space="preserve"> </w:t>
      </w:r>
      <w:r>
        <w:t>несколько</w:t>
      </w:r>
      <w:r>
        <w:rPr>
          <w:spacing w:val="-15"/>
        </w:rPr>
        <w:t xml:space="preserve"> </w:t>
      </w:r>
      <w:r>
        <w:t>этапов</w:t>
      </w:r>
      <w:r>
        <w:rPr>
          <w:spacing w:val="-15"/>
        </w:rPr>
        <w:t xml:space="preserve"> </w:t>
      </w:r>
      <w:r>
        <w:t>с</w:t>
      </w:r>
      <w:r>
        <w:rPr>
          <w:spacing w:val="-15"/>
        </w:rPr>
        <w:t xml:space="preserve"> </w:t>
      </w:r>
      <w:r>
        <w:t>соблюдением</w:t>
      </w:r>
      <w:r>
        <w:rPr>
          <w:spacing w:val="-15"/>
        </w:rPr>
        <w:t xml:space="preserve"> </w:t>
      </w:r>
      <w:r>
        <w:t>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539F7789">
      <w:pPr>
        <w:pStyle w:val="7"/>
        <w:spacing w:before="1"/>
        <w:ind w:right="854" w:firstLine="228"/>
      </w:pPr>
      <w:r>
        <w:t>На подготовительном этапе команда образовательной организации может провести следующие аналитические работы:</w:t>
      </w:r>
    </w:p>
    <w:p w14:paraId="183316B4">
      <w:pPr>
        <w:pStyle w:val="7"/>
        <w:ind w:right="842" w:firstLine="228"/>
      </w:pPr>
      <w:r>
        <w:t>рассматривать,</w:t>
      </w:r>
      <w:r>
        <w:rPr>
          <w:spacing w:val="-2"/>
        </w:rPr>
        <w:t xml:space="preserve"> </w:t>
      </w:r>
      <w:r>
        <w:t>какие</w:t>
      </w:r>
      <w:r>
        <w:rPr>
          <w:spacing w:val="-3"/>
        </w:rPr>
        <w:t xml:space="preserve"> </w:t>
      </w:r>
      <w:r>
        <w:t>рекомендательные,</w:t>
      </w:r>
      <w:r>
        <w:rPr>
          <w:spacing w:val="-2"/>
        </w:rPr>
        <w:t xml:space="preserve"> </w:t>
      </w:r>
      <w:r>
        <w:t>теоретические,</w:t>
      </w:r>
      <w:r>
        <w:rPr>
          <w:spacing w:val="-2"/>
        </w:rPr>
        <w:t xml:space="preserve"> </w:t>
      </w:r>
      <w:r>
        <w:t>методические</w:t>
      </w:r>
      <w:r>
        <w:rPr>
          <w:spacing w:val="-3"/>
        </w:rPr>
        <w:t xml:space="preserve"> </w:t>
      </w:r>
      <w:r>
        <w:t>материалы</w:t>
      </w:r>
      <w:r>
        <w:rPr>
          <w:spacing w:val="-3"/>
        </w:rPr>
        <w:t xml:space="preserve"> </w:t>
      </w:r>
      <w:r>
        <w:t>могут быть использованы в данной образовательной организации для наиболее эффективного выполнения задач программы формирования УУД;</w:t>
      </w:r>
    </w:p>
    <w:p w14:paraId="6CA158CB">
      <w:pPr>
        <w:pStyle w:val="7"/>
        <w:ind w:right="853" w:firstLine="228"/>
      </w:pPr>
      <w: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42B0F3CE">
      <w:pPr>
        <w:pStyle w:val="7"/>
        <w:ind w:left="1505" w:right="852" w:hanging="1"/>
      </w:pPr>
      <w:r>
        <w:t>анализировать</w:t>
      </w:r>
      <w:r>
        <w:rPr>
          <w:spacing w:val="-15"/>
        </w:rPr>
        <w:t xml:space="preserve"> </w:t>
      </w:r>
      <w:r>
        <w:t>результаты</w:t>
      </w:r>
      <w:r>
        <w:rPr>
          <w:spacing w:val="-15"/>
        </w:rPr>
        <w:t xml:space="preserve"> </w:t>
      </w:r>
      <w:r>
        <w:t>обучающихся</w:t>
      </w:r>
      <w:r>
        <w:rPr>
          <w:spacing w:val="-15"/>
        </w:rPr>
        <w:t xml:space="preserve"> </w:t>
      </w:r>
      <w:r>
        <w:t>по</w:t>
      </w:r>
      <w:r>
        <w:rPr>
          <w:spacing w:val="-15"/>
        </w:rPr>
        <w:t xml:space="preserve"> </w:t>
      </w:r>
      <w:r>
        <w:t>линии</w:t>
      </w:r>
      <w:r>
        <w:rPr>
          <w:spacing w:val="-15"/>
        </w:rPr>
        <w:t xml:space="preserve"> </w:t>
      </w:r>
      <w:r>
        <w:t>развития</w:t>
      </w:r>
      <w:r>
        <w:rPr>
          <w:spacing w:val="-15"/>
        </w:rPr>
        <w:t xml:space="preserve"> </w:t>
      </w:r>
      <w:r>
        <w:t>УУД</w:t>
      </w:r>
      <w:r>
        <w:rPr>
          <w:spacing w:val="-15"/>
        </w:rPr>
        <w:t xml:space="preserve"> </w:t>
      </w:r>
      <w:r>
        <w:t>на</w:t>
      </w:r>
      <w:r>
        <w:rPr>
          <w:spacing w:val="-15"/>
        </w:rPr>
        <w:t xml:space="preserve"> </w:t>
      </w:r>
      <w:r>
        <w:t>предыдущем</w:t>
      </w:r>
      <w:r>
        <w:rPr>
          <w:spacing w:val="-12"/>
        </w:rPr>
        <w:t xml:space="preserve"> </w:t>
      </w:r>
      <w:r>
        <w:t>уровне; анализировать</w:t>
      </w:r>
      <w:r>
        <w:rPr>
          <w:spacing w:val="59"/>
          <w:w w:val="150"/>
        </w:rPr>
        <w:t xml:space="preserve"> </w:t>
      </w:r>
      <w:r>
        <w:t>и</w:t>
      </w:r>
      <w:r>
        <w:rPr>
          <w:spacing w:val="63"/>
          <w:w w:val="150"/>
        </w:rPr>
        <w:t xml:space="preserve"> </w:t>
      </w:r>
      <w:r>
        <w:t>обсуждать</w:t>
      </w:r>
      <w:r>
        <w:rPr>
          <w:spacing w:val="64"/>
          <w:w w:val="150"/>
        </w:rPr>
        <w:t xml:space="preserve"> </w:t>
      </w:r>
      <w:r>
        <w:t>опыт</w:t>
      </w:r>
      <w:r>
        <w:rPr>
          <w:spacing w:val="64"/>
          <w:w w:val="150"/>
        </w:rPr>
        <w:t xml:space="preserve"> </w:t>
      </w:r>
      <w:r>
        <w:t>применения</w:t>
      </w:r>
      <w:r>
        <w:rPr>
          <w:spacing w:val="65"/>
          <w:w w:val="150"/>
        </w:rPr>
        <w:t xml:space="preserve"> </w:t>
      </w:r>
      <w:r>
        <w:t>успешных</w:t>
      </w:r>
      <w:r>
        <w:rPr>
          <w:spacing w:val="64"/>
          <w:w w:val="150"/>
        </w:rPr>
        <w:t xml:space="preserve"> </w:t>
      </w:r>
      <w:r>
        <w:t>практик,</w:t>
      </w:r>
      <w:r>
        <w:rPr>
          <w:spacing w:val="63"/>
          <w:w w:val="150"/>
        </w:rPr>
        <w:t xml:space="preserve"> </w:t>
      </w:r>
      <w:r>
        <w:t>в</w:t>
      </w:r>
      <w:r>
        <w:rPr>
          <w:spacing w:val="62"/>
          <w:w w:val="150"/>
        </w:rPr>
        <w:t xml:space="preserve"> </w:t>
      </w:r>
      <w:r>
        <w:t>том</w:t>
      </w:r>
      <w:r>
        <w:rPr>
          <w:spacing w:val="62"/>
          <w:w w:val="150"/>
        </w:rPr>
        <w:t xml:space="preserve"> </w:t>
      </w:r>
      <w:r>
        <w:t>числе</w:t>
      </w:r>
      <w:r>
        <w:rPr>
          <w:spacing w:val="62"/>
          <w:w w:val="150"/>
        </w:rPr>
        <w:t xml:space="preserve"> </w:t>
      </w:r>
      <w:r>
        <w:rPr>
          <w:spacing w:val="-10"/>
        </w:rPr>
        <w:t>с</w:t>
      </w:r>
    </w:p>
    <w:p w14:paraId="14CF9B66">
      <w:pPr>
        <w:pStyle w:val="7"/>
        <w:ind w:firstLine="0"/>
      </w:pPr>
      <w:r>
        <w:t>использованием</w:t>
      </w:r>
      <w:r>
        <w:rPr>
          <w:spacing w:val="-11"/>
        </w:rPr>
        <w:t xml:space="preserve"> </w:t>
      </w:r>
      <w:r>
        <w:t>информационных</w:t>
      </w:r>
      <w:r>
        <w:rPr>
          <w:spacing w:val="-5"/>
        </w:rPr>
        <w:t xml:space="preserve"> </w:t>
      </w:r>
      <w:r>
        <w:t>ресурсов</w:t>
      </w:r>
      <w:r>
        <w:rPr>
          <w:spacing w:val="-8"/>
        </w:rPr>
        <w:t xml:space="preserve"> </w:t>
      </w:r>
      <w:r>
        <w:t>образовательной</w:t>
      </w:r>
      <w:r>
        <w:rPr>
          <w:spacing w:val="-7"/>
        </w:rPr>
        <w:t xml:space="preserve"> </w:t>
      </w:r>
      <w:r>
        <w:rPr>
          <w:spacing w:val="-2"/>
        </w:rPr>
        <w:t>организации.</w:t>
      </w:r>
    </w:p>
    <w:p w14:paraId="66A123B2">
      <w:pPr>
        <w:pStyle w:val="7"/>
        <w:ind w:right="848" w:firstLine="228"/>
      </w:pPr>
      <w: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74A6AAEC">
      <w:pPr>
        <w:pStyle w:val="7"/>
        <w:spacing w:before="1"/>
        <w:ind w:right="844" w:firstLine="228"/>
      </w:pPr>
      <w:r>
        <w:t>На заключительном этапе может проводиться обсуждение хода реализации программы на</w:t>
      </w:r>
      <w:r>
        <w:rPr>
          <w:spacing w:val="-3"/>
        </w:rPr>
        <w:t xml:space="preserve"> </w:t>
      </w:r>
      <w:r>
        <w:t>методических</w:t>
      </w:r>
      <w:r>
        <w:rPr>
          <w:spacing w:val="-1"/>
        </w:rPr>
        <w:t xml:space="preserve"> </w:t>
      </w:r>
      <w:r>
        <w:t>семинарах</w:t>
      </w:r>
      <w:r>
        <w:rPr>
          <w:spacing w:val="-1"/>
        </w:rPr>
        <w:t xml:space="preserve"> </w:t>
      </w:r>
      <w:r>
        <w:t>(возможно,</w:t>
      </w:r>
      <w:r>
        <w:rPr>
          <w:spacing w:val="-3"/>
        </w:rPr>
        <w:t xml:space="preserve"> </w:t>
      </w:r>
      <w:r>
        <w:t>с</w:t>
      </w:r>
      <w:r>
        <w:rPr>
          <w:spacing w:val="-5"/>
        </w:rPr>
        <w:t xml:space="preserve"> </w:t>
      </w:r>
      <w:r>
        <w:t>привлечением</w:t>
      </w:r>
      <w:r>
        <w:rPr>
          <w:spacing w:val="-3"/>
        </w:rPr>
        <w:t xml:space="preserve"> </w:t>
      </w:r>
      <w:r>
        <w:t>внешних</w:t>
      </w:r>
      <w:r>
        <w:rPr>
          <w:spacing w:val="-1"/>
        </w:rPr>
        <w:t xml:space="preserve"> </w:t>
      </w:r>
      <w:r>
        <w:t>консультантов</w:t>
      </w:r>
      <w:r>
        <w:rPr>
          <w:spacing w:val="-3"/>
        </w:rPr>
        <w:t xml:space="preserve"> </w:t>
      </w:r>
      <w:r>
        <w:t>из</w:t>
      </w:r>
      <w:r>
        <w:rPr>
          <w:spacing w:val="-4"/>
        </w:rPr>
        <w:t xml:space="preserve"> </w:t>
      </w:r>
      <w:r>
        <w:t>других образовательных, научных, социальных организаций).</w:t>
      </w:r>
    </w:p>
    <w:p w14:paraId="03C0BCCD">
      <w:pPr>
        <w:pStyle w:val="7"/>
        <w:ind w:right="846" w:firstLine="228"/>
      </w:pPr>
      <w: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w:t>
      </w:r>
      <w:r>
        <w:rPr>
          <w:spacing w:val="-9"/>
        </w:rPr>
        <w:t xml:space="preserve"> </w:t>
      </w:r>
      <w:r>
        <w:t>базы</w:t>
      </w:r>
      <w:r>
        <w:rPr>
          <w:spacing w:val="-10"/>
        </w:rPr>
        <w:t xml:space="preserve"> </w:t>
      </w:r>
      <w:r>
        <w:t>образовательных</w:t>
      </w:r>
      <w:r>
        <w:rPr>
          <w:spacing w:val="-9"/>
        </w:rPr>
        <w:t xml:space="preserve"> </w:t>
      </w:r>
      <w:r>
        <w:t>технологий,</w:t>
      </w:r>
      <w:r>
        <w:rPr>
          <w:spacing w:val="-10"/>
        </w:rPr>
        <w:t xml:space="preserve"> </w:t>
      </w:r>
      <w:r>
        <w:t>так</w:t>
      </w:r>
      <w:r>
        <w:rPr>
          <w:spacing w:val="-11"/>
        </w:rPr>
        <w:t xml:space="preserve"> </w:t>
      </w:r>
      <w:r>
        <w:t>и</w:t>
      </w:r>
      <w:r>
        <w:rPr>
          <w:spacing w:val="-9"/>
        </w:rPr>
        <w:t xml:space="preserve"> </w:t>
      </w:r>
      <w:r>
        <w:t>методик,</w:t>
      </w:r>
      <w:r>
        <w:rPr>
          <w:spacing w:val="-10"/>
        </w:rPr>
        <w:t xml:space="preserve"> </w:t>
      </w:r>
      <w:r>
        <w:t>возможности</w:t>
      </w:r>
      <w:r>
        <w:rPr>
          <w:spacing w:val="-9"/>
        </w:rPr>
        <w:t xml:space="preserve"> </w:t>
      </w:r>
      <w:r>
        <w:t>обеспечения формирования УУД, аккумулируя потенциал разных специалистов-предметников.</w:t>
      </w:r>
    </w:p>
    <w:p w14:paraId="598EB63B">
      <w:pPr>
        <w:pStyle w:val="7"/>
        <w:ind w:left="1505" w:right="2902" w:firstLine="0"/>
      </w:pPr>
      <w:r>
        <w:t>Рабочая</w:t>
      </w:r>
      <w:r>
        <w:rPr>
          <w:spacing w:val="-6"/>
        </w:rPr>
        <w:t xml:space="preserve"> </w:t>
      </w:r>
      <w:r>
        <w:t>программа</w:t>
      </w:r>
      <w:r>
        <w:rPr>
          <w:spacing w:val="-5"/>
        </w:rPr>
        <w:t xml:space="preserve"> </w:t>
      </w:r>
      <w:r>
        <w:t>внеурочной</w:t>
      </w:r>
      <w:r>
        <w:rPr>
          <w:spacing w:val="-6"/>
        </w:rPr>
        <w:t xml:space="preserve"> </w:t>
      </w:r>
      <w:r>
        <w:t>деятельности</w:t>
      </w:r>
      <w:r>
        <w:rPr>
          <w:spacing w:val="-7"/>
        </w:rPr>
        <w:t xml:space="preserve"> </w:t>
      </w:r>
      <w:r>
        <w:t>«Разговоры</w:t>
      </w:r>
      <w:r>
        <w:rPr>
          <w:spacing w:val="-7"/>
        </w:rPr>
        <w:t xml:space="preserve"> </w:t>
      </w:r>
      <w:r>
        <w:t>о</w:t>
      </w:r>
      <w:r>
        <w:rPr>
          <w:spacing w:val="-6"/>
        </w:rPr>
        <w:t xml:space="preserve"> </w:t>
      </w:r>
      <w:r>
        <w:t>важном» Актуальность и назначение программы</w:t>
      </w:r>
    </w:p>
    <w:p w14:paraId="18D4657A">
      <w:pPr>
        <w:pStyle w:val="7"/>
        <w:ind w:right="848" w:firstLine="228"/>
      </w:pPr>
      <w:r>
        <w:t xml:space="preserve">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w:t>
      </w:r>
      <w:r>
        <w:rPr>
          <w:spacing w:val="-2"/>
        </w:rPr>
        <w:t>деятельности.</w:t>
      </w:r>
    </w:p>
    <w:p w14:paraId="6756EADA">
      <w:pPr>
        <w:pStyle w:val="7"/>
        <w:spacing w:before="1"/>
        <w:ind w:right="850" w:firstLine="228"/>
      </w:pPr>
      <w: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14:paraId="715464B3">
      <w:pPr>
        <w:pStyle w:val="7"/>
        <w:ind w:left="1505" w:firstLine="0"/>
      </w:pPr>
      <w:r>
        <w:t>Программа</w:t>
      </w:r>
      <w:r>
        <w:rPr>
          <w:spacing w:val="-4"/>
        </w:rPr>
        <w:t xml:space="preserve"> </w:t>
      </w:r>
      <w:r>
        <w:t>направлена</w:t>
      </w:r>
      <w:r>
        <w:rPr>
          <w:spacing w:val="-2"/>
        </w:rPr>
        <w:t xml:space="preserve"> </w:t>
      </w:r>
      <w:r>
        <w:rPr>
          <w:spacing w:val="-5"/>
        </w:rPr>
        <w:t>на:</w:t>
      </w:r>
    </w:p>
    <w:p w14:paraId="052D7077">
      <w:pPr>
        <w:pStyle w:val="7"/>
        <w:ind w:left="1505" w:right="2819" w:firstLine="0"/>
      </w:pPr>
      <w:r>
        <w:t>формирование</w:t>
      </w:r>
      <w:r>
        <w:rPr>
          <w:spacing w:val="-9"/>
        </w:rPr>
        <w:t xml:space="preserve"> </w:t>
      </w:r>
      <w:r>
        <w:t>российской</w:t>
      </w:r>
      <w:r>
        <w:rPr>
          <w:spacing w:val="-8"/>
        </w:rPr>
        <w:t xml:space="preserve"> </w:t>
      </w:r>
      <w:r>
        <w:t>гражданской</w:t>
      </w:r>
      <w:r>
        <w:rPr>
          <w:spacing w:val="-10"/>
        </w:rPr>
        <w:t xml:space="preserve"> </w:t>
      </w:r>
      <w:r>
        <w:t>идентичности</w:t>
      </w:r>
      <w:r>
        <w:rPr>
          <w:spacing w:val="-7"/>
        </w:rPr>
        <w:t xml:space="preserve"> </w:t>
      </w:r>
      <w:r>
        <w:t>обучающихся; формирование интереса к познанию;</w:t>
      </w:r>
    </w:p>
    <w:p w14:paraId="53C72195">
      <w:pPr>
        <w:pStyle w:val="7"/>
        <w:ind w:right="853" w:firstLine="228"/>
      </w:pPr>
      <w:r>
        <w:t>формирование осознанного отношения к своим правам и свободам и уважительного отношения к правам и свободам других;</w:t>
      </w:r>
    </w:p>
    <w:p w14:paraId="085697D4">
      <w:pPr>
        <w:pStyle w:val="7"/>
        <w:ind w:left="1505" w:firstLine="0"/>
      </w:pPr>
      <w:r>
        <w:t>выстраивание</w:t>
      </w:r>
      <w:r>
        <w:rPr>
          <w:spacing w:val="-5"/>
        </w:rPr>
        <w:t xml:space="preserve"> </w:t>
      </w:r>
      <w:r>
        <w:t>собственного</w:t>
      </w:r>
      <w:r>
        <w:rPr>
          <w:spacing w:val="-3"/>
        </w:rPr>
        <w:t xml:space="preserve"> </w:t>
      </w:r>
      <w:r>
        <w:t>поведения</w:t>
      </w:r>
      <w:r>
        <w:rPr>
          <w:spacing w:val="-4"/>
        </w:rPr>
        <w:t xml:space="preserve"> </w:t>
      </w:r>
      <w:r>
        <w:t>с</w:t>
      </w:r>
      <w:r>
        <w:rPr>
          <w:spacing w:val="-4"/>
        </w:rPr>
        <w:t xml:space="preserve"> </w:t>
      </w:r>
      <w:r>
        <w:t>позиции</w:t>
      </w:r>
      <w:r>
        <w:rPr>
          <w:spacing w:val="-4"/>
        </w:rPr>
        <w:t xml:space="preserve"> </w:t>
      </w:r>
      <w:r>
        <w:t>нравственных</w:t>
      </w:r>
      <w:r>
        <w:rPr>
          <w:spacing w:val="-2"/>
        </w:rPr>
        <w:t xml:space="preserve"> </w:t>
      </w:r>
      <w:r>
        <w:t>и</w:t>
      </w:r>
      <w:r>
        <w:rPr>
          <w:spacing w:val="-5"/>
        </w:rPr>
        <w:t xml:space="preserve"> </w:t>
      </w:r>
      <w:r>
        <w:t>правовых</w:t>
      </w:r>
      <w:r>
        <w:rPr>
          <w:spacing w:val="-2"/>
        </w:rPr>
        <w:t xml:space="preserve"> норм;</w:t>
      </w:r>
    </w:p>
    <w:p w14:paraId="5D36F917">
      <w:pPr>
        <w:pStyle w:val="7"/>
        <w:spacing w:after="0"/>
        <w:sectPr>
          <w:pgSz w:w="11910" w:h="16840"/>
          <w:pgMar w:top="920" w:right="0" w:bottom="280" w:left="425" w:header="736" w:footer="0" w:gutter="0"/>
          <w:cols w:space="720" w:num="1"/>
        </w:sectPr>
      </w:pPr>
    </w:p>
    <w:p w14:paraId="733A146C">
      <w:pPr>
        <w:pStyle w:val="7"/>
        <w:spacing w:before="189"/>
        <w:ind w:left="1505" w:right="2162" w:firstLine="0"/>
        <w:jc w:val="left"/>
      </w:pPr>
      <w:r>
        <w:t>создание</w:t>
      </w:r>
      <w:r>
        <w:rPr>
          <w:spacing w:val="-7"/>
        </w:rPr>
        <w:t xml:space="preserve"> </w:t>
      </w:r>
      <w:r>
        <w:t>мотивации</w:t>
      </w:r>
      <w:r>
        <w:rPr>
          <w:spacing w:val="-6"/>
        </w:rPr>
        <w:t xml:space="preserve"> </w:t>
      </w:r>
      <w:r>
        <w:t>для</w:t>
      </w:r>
      <w:r>
        <w:rPr>
          <w:spacing w:val="-4"/>
        </w:rPr>
        <w:t xml:space="preserve"> </w:t>
      </w:r>
      <w:r>
        <w:t>участия</w:t>
      </w:r>
      <w:r>
        <w:rPr>
          <w:spacing w:val="-6"/>
        </w:rPr>
        <w:t xml:space="preserve"> </w:t>
      </w:r>
      <w:r>
        <w:t>в</w:t>
      </w:r>
      <w:r>
        <w:rPr>
          <w:spacing w:val="-7"/>
        </w:rPr>
        <w:t xml:space="preserve"> </w:t>
      </w:r>
      <w:r>
        <w:t>социально-значимой</w:t>
      </w:r>
      <w:r>
        <w:rPr>
          <w:spacing w:val="-6"/>
        </w:rPr>
        <w:t xml:space="preserve"> </w:t>
      </w:r>
      <w:r>
        <w:t>деятельности; развитие у школьников общекультурной компетентности;</w:t>
      </w:r>
    </w:p>
    <w:p w14:paraId="5E01D21B">
      <w:pPr>
        <w:pStyle w:val="7"/>
        <w:ind w:left="1505" w:right="3154" w:firstLine="0"/>
        <w:jc w:val="left"/>
      </w:pPr>
      <w:r>
        <w:t>развитие</w:t>
      </w:r>
      <w:r>
        <w:rPr>
          <w:spacing w:val="-5"/>
        </w:rPr>
        <w:t xml:space="preserve"> </w:t>
      </w:r>
      <w:r>
        <w:t>умения</w:t>
      </w:r>
      <w:r>
        <w:rPr>
          <w:spacing w:val="-6"/>
        </w:rPr>
        <w:t xml:space="preserve"> </w:t>
      </w:r>
      <w:r>
        <w:t>принимать</w:t>
      </w:r>
      <w:r>
        <w:rPr>
          <w:spacing w:val="-5"/>
        </w:rPr>
        <w:t xml:space="preserve"> </w:t>
      </w:r>
      <w:r>
        <w:t>осознанные</w:t>
      </w:r>
      <w:r>
        <w:rPr>
          <w:spacing w:val="-8"/>
        </w:rPr>
        <w:t xml:space="preserve"> </w:t>
      </w:r>
      <w:r>
        <w:t>решения</w:t>
      </w:r>
      <w:r>
        <w:rPr>
          <w:spacing w:val="-6"/>
        </w:rPr>
        <w:t xml:space="preserve"> </w:t>
      </w:r>
      <w:r>
        <w:t>и</w:t>
      </w:r>
      <w:r>
        <w:rPr>
          <w:spacing w:val="-6"/>
        </w:rPr>
        <w:t xml:space="preserve"> </w:t>
      </w:r>
      <w:r>
        <w:t>делать</w:t>
      </w:r>
      <w:r>
        <w:rPr>
          <w:spacing w:val="-5"/>
        </w:rPr>
        <w:t xml:space="preserve"> </w:t>
      </w:r>
      <w:r>
        <w:t>выбор; осознание своего места в обществе;</w:t>
      </w:r>
    </w:p>
    <w:p w14:paraId="4B739CEF">
      <w:pPr>
        <w:pStyle w:val="7"/>
        <w:ind w:left="1505" w:right="3154" w:firstLine="0"/>
        <w:jc w:val="left"/>
      </w:pPr>
      <w:r>
        <w:t>познание себя, своих мотивов, устремлений, склонностей; формирование</w:t>
      </w:r>
      <w:r>
        <w:rPr>
          <w:spacing w:val="-9"/>
        </w:rPr>
        <w:t xml:space="preserve"> </w:t>
      </w:r>
      <w:r>
        <w:t>готовности</w:t>
      </w:r>
      <w:r>
        <w:rPr>
          <w:spacing w:val="-8"/>
        </w:rPr>
        <w:t xml:space="preserve"> </w:t>
      </w:r>
      <w:r>
        <w:t>к</w:t>
      </w:r>
      <w:r>
        <w:rPr>
          <w:spacing w:val="-8"/>
        </w:rPr>
        <w:t xml:space="preserve"> </w:t>
      </w:r>
      <w:r>
        <w:t>личностному</w:t>
      </w:r>
      <w:r>
        <w:rPr>
          <w:spacing w:val="-14"/>
        </w:rPr>
        <w:t xml:space="preserve"> </w:t>
      </w:r>
      <w:r>
        <w:t>самоопределению.</w:t>
      </w:r>
    </w:p>
    <w:p w14:paraId="22FE8168">
      <w:pPr>
        <w:pStyle w:val="7"/>
        <w:ind w:left="0" w:firstLine="0"/>
        <w:jc w:val="left"/>
      </w:pPr>
    </w:p>
    <w:p w14:paraId="7FA1EBD4">
      <w:pPr>
        <w:spacing w:before="0"/>
        <w:ind w:left="1277" w:right="847" w:firstLine="228"/>
        <w:jc w:val="both"/>
        <w:rPr>
          <w:sz w:val="24"/>
        </w:rPr>
      </w:pPr>
      <w:r>
        <w:rPr>
          <w:sz w:val="24"/>
        </w:rPr>
        <w:t xml:space="preserve">Нормативную правовую основу настоящей </w:t>
      </w:r>
      <w:r>
        <w:rPr>
          <w:b/>
          <w:sz w:val="24"/>
        </w:rPr>
        <w:t>рабочей программы курса внеурочной деятельности «Разговоры о важном</w:t>
      </w:r>
      <w:r>
        <w:rPr>
          <w:sz w:val="24"/>
        </w:rPr>
        <w:t>» следующие документы;</w:t>
      </w:r>
    </w:p>
    <w:p w14:paraId="0A35D627">
      <w:pPr>
        <w:pStyle w:val="7"/>
        <w:tabs>
          <w:tab w:val="left" w:pos="10407"/>
        </w:tabs>
        <w:ind w:right="845" w:firstLine="228"/>
      </w:pPr>
      <w:r>
        <w:t>Федеральный</w:t>
      </w:r>
      <w:r>
        <w:rPr>
          <w:spacing w:val="80"/>
          <w:w w:val="150"/>
        </w:rPr>
        <w:t xml:space="preserve">  </w:t>
      </w:r>
      <w:r>
        <w:t>закон</w:t>
      </w:r>
      <w:r>
        <w:rPr>
          <w:spacing w:val="40"/>
        </w:rPr>
        <w:t xml:space="preserve"> </w:t>
      </w:r>
      <w:r>
        <w:t>"Об</w:t>
      </w:r>
      <w:r>
        <w:rPr>
          <w:spacing w:val="80"/>
        </w:rPr>
        <w:t xml:space="preserve">  </w:t>
      </w:r>
      <w:r>
        <w:t>образовании</w:t>
      </w:r>
      <w:r>
        <w:rPr>
          <w:spacing w:val="40"/>
        </w:rPr>
        <w:t xml:space="preserve"> </w:t>
      </w:r>
      <w:r>
        <w:t>в</w:t>
      </w:r>
      <w:r>
        <w:rPr>
          <w:spacing w:val="80"/>
        </w:rPr>
        <w:t xml:space="preserve">   </w:t>
      </w:r>
      <w:r>
        <w:t>Российской</w:t>
      </w:r>
      <w:r>
        <w:rPr>
          <w:spacing w:val="80"/>
          <w:w w:val="150"/>
        </w:rPr>
        <w:t xml:space="preserve"> </w:t>
      </w:r>
      <w:r>
        <w:t>Федерации"</w:t>
      </w:r>
      <w:r>
        <w:tab/>
      </w:r>
      <w:r>
        <w:rPr>
          <w:spacing w:val="-6"/>
        </w:rPr>
        <w:t xml:space="preserve">от </w:t>
      </w:r>
      <w:r>
        <w:t>29.12.2012 № 273-ФЗ;</w:t>
      </w:r>
    </w:p>
    <w:p w14:paraId="1BE976AE">
      <w:pPr>
        <w:pStyle w:val="7"/>
        <w:ind w:right="850" w:firstLine="228"/>
      </w:pPr>
      <w:r>
        <w:t>Стратегия национальной безопасности Российской Федерации, Указ Президента Российской</w:t>
      </w:r>
      <w:r>
        <w:rPr>
          <w:spacing w:val="-3"/>
        </w:rPr>
        <w:t xml:space="preserve"> </w:t>
      </w:r>
      <w:r>
        <w:t>Федерации</w:t>
      </w:r>
      <w:r>
        <w:rPr>
          <w:spacing w:val="-3"/>
        </w:rPr>
        <w:t xml:space="preserve"> </w:t>
      </w:r>
      <w:r>
        <w:t>от</w:t>
      </w:r>
      <w:r>
        <w:rPr>
          <w:spacing w:val="-2"/>
        </w:rPr>
        <w:t xml:space="preserve"> </w:t>
      </w:r>
      <w:r>
        <w:t>2</w:t>
      </w:r>
      <w:r>
        <w:rPr>
          <w:spacing w:val="-3"/>
        </w:rPr>
        <w:t xml:space="preserve"> </w:t>
      </w:r>
      <w:r>
        <w:t>июля</w:t>
      </w:r>
      <w:r>
        <w:rPr>
          <w:spacing w:val="-3"/>
        </w:rPr>
        <w:t xml:space="preserve"> </w:t>
      </w:r>
      <w:r>
        <w:t>2021</w:t>
      </w:r>
      <w:r>
        <w:rPr>
          <w:spacing w:val="-2"/>
        </w:rPr>
        <w:t xml:space="preserve"> </w:t>
      </w:r>
      <w:r>
        <w:t>г.</w:t>
      </w:r>
      <w:r>
        <w:rPr>
          <w:spacing w:val="-2"/>
        </w:rPr>
        <w:t xml:space="preserve"> </w:t>
      </w:r>
      <w:r>
        <w:t>№</w:t>
      </w:r>
      <w:r>
        <w:rPr>
          <w:spacing w:val="-3"/>
        </w:rPr>
        <w:t xml:space="preserve"> </w:t>
      </w:r>
      <w:r>
        <w:t>400 «О</w:t>
      </w:r>
      <w:r>
        <w:rPr>
          <w:spacing w:val="-3"/>
        </w:rPr>
        <w:t xml:space="preserve"> </w:t>
      </w:r>
      <w:r>
        <w:t>Стратегии</w:t>
      </w:r>
      <w:r>
        <w:rPr>
          <w:spacing w:val="-3"/>
        </w:rPr>
        <w:t xml:space="preserve"> </w:t>
      </w:r>
      <w:r>
        <w:t>национальной</w:t>
      </w:r>
      <w:r>
        <w:rPr>
          <w:spacing w:val="-3"/>
        </w:rPr>
        <w:t xml:space="preserve"> </w:t>
      </w:r>
      <w:r>
        <w:t>безопасности Российской Федерации».</w:t>
      </w:r>
    </w:p>
    <w:p w14:paraId="1EE6C3E8">
      <w:pPr>
        <w:pStyle w:val="7"/>
        <w:spacing w:before="1"/>
        <w:ind w:right="846" w:firstLine="228"/>
      </w:pPr>
      <w: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14:paraId="111712A2">
      <w:pPr>
        <w:pStyle w:val="7"/>
        <w:ind w:right="852" w:firstLine="228"/>
      </w:pPr>
      <w: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14:paraId="423A5AEF">
      <w:pPr>
        <w:pStyle w:val="7"/>
        <w:ind w:right="848" w:firstLine="228"/>
      </w:pPr>
      <w:r>
        <w:t xml:space="preserve">Приказ Министерства просве1щения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w:t>
      </w:r>
      <w:r>
        <w:rPr>
          <w:spacing w:val="-2"/>
        </w:rPr>
        <w:t>69676).</w:t>
      </w:r>
    </w:p>
    <w:p w14:paraId="39C4E676">
      <w:pPr>
        <w:pStyle w:val="7"/>
        <w:ind w:right="845" w:firstLine="228"/>
      </w:pPr>
      <w:r>
        <w:t>Приказ Министерства просвещения Российской Федерации от 18.07.2022 № 568 «О внесении</w:t>
      </w:r>
      <w:r>
        <w:rPr>
          <w:spacing w:val="-15"/>
        </w:rPr>
        <w:t xml:space="preserve"> </w:t>
      </w:r>
      <w:r>
        <w:t>изменений</w:t>
      </w:r>
      <w:r>
        <w:rPr>
          <w:spacing w:val="-15"/>
        </w:rPr>
        <w:t xml:space="preserve"> </w:t>
      </w:r>
      <w:r>
        <w:t>в</w:t>
      </w:r>
      <w:r>
        <w:rPr>
          <w:spacing w:val="-15"/>
        </w:rPr>
        <w:t xml:space="preserve"> </w:t>
      </w:r>
      <w:r>
        <w:t>федеральный</w:t>
      </w:r>
      <w:r>
        <w:rPr>
          <w:spacing w:val="-15"/>
        </w:rPr>
        <w:t xml:space="preserve"> </w:t>
      </w:r>
      <w:r>
        <w:t>государственный</w:t>
      </w:r>
      <w:r>
        <w:rPr>
          <w:spacing w:val="-15"/>
        </w:rPr>
        <w:t xml:space="preserve"> </w:t>
      </w:r>
      <w:r>
        <w:t>образовательный</w:t>
      </w:r>
      <w:r>
        <w:rPr>
          <w:spacing w:val="-15"/>
        </w:rPr>
        <w:t xml:space="preserve"> </w:t>
      </w:r>
      <w:r>
        <w:t>стандарт</w:t>
      </w:r>
      <w:r>
        <w:rPr>
          <w:spacing w:val="-15"/>
        </w:rPr>
        <w:t xml:space="preserve"> </w:t>
      </w:r>
      <w:r>
        <w:t>основного общего образования» (Зарегистрирован Минюстом России 17.08.2022 № 69675).</w:t>
      </w:r>
    </w:p>
    <w:p w14:paraId="678A93B4">
      <w:pPr>
        <w:pStyle w:val="7"/>
        <w:spacing w:before="1"/>
        <w:ind w:left="1505" w:firstLine="0"/>
      </w:pPr>
      <w:r>
        <w:t>Приказ</w:t>
      </w:r>
      <w:r>
        <w:rPr>
          <w:spacing w:val="38"/>
        </w:rPr>
        <w:t xml:space="preserve"> </w:t>
      </w:r>
      <w:r>
        <w:t>Министерства</w:t>
      </w:r>
      <w:r>
        <w:rPr>
          <w:spacing w:val="40"/>
        </w:rPr>
        <w:t xml:space="preserve"> </w:t>
      </w:r>
      <w:r>
        <w:t>образования</w:t>
      </w:r>
      <w:r>
        <w:rPr>
          <w:spacing w:val="38"/>
        </w:rPr>
        <w:t xml:space="preserve"> </w:t>
      </w:r>
      <w:r>
        <w:t>и</w:t>
      </w:r>
      <w:r>
        <w:rPr>
          <w:spacing w:val="39"/>
        </w:rPr>
        <w:t xml:space="preserve"> </w:t>
      </w:r>
      <w:r>
        <w:t>науки</w:t>
      </w:r>
      <w:r>
        <w:rPr>
          <w:spacing w:val="39"/>
        </w:rPr>
        <w:t xml:space="preserve"> </w:t>
      </w:r>
      <w:r>
        <w:t>Российской</w:t>
      </w:r>
      <w:r>
        <w:rPr>
          <w:spacing w:val="38"/>
        </w:rPr>
        <w:t xml:space="preserve"> </w:t>
      </w:r>
      <w:r>
        <w:t>Федерации</w:t>
      </w:r>
      <w:r>
        <w:rPr>
          <w:spacing w:val="39"/>
        </w:rPr>
        <w:t xml:space="preserve"> </w:t>
      </w:r>
      <w:r>
        <w:t>от</w:t>
      </w:r>
      <w:r>
        <w:rPr>
          <w:spacing w:val="39"/>
        </w:rPr>
        <w:t xml:space="preserve"> </w:t>
      </w:r>
      <w:r>
        <w:t>17</w:t>
      </w:r>
      <w:r>
        <w:rPr>
          <w:spacing w:val="38"/>
        </w:rPr>
        <w:t xml:space="preserve"> </w:t>
      </w:r>
      <w:r>
        <w:t>мая</w:t>
      </w:r>
      <w:r>
        <w:rPr>
          <w:spacing w:val="38"/>
        </w:rPr>
        <w:t xml:space="preserve"> </w:t>
      </w:r>
      <w:r>
        <w:t>2012</w:t>
      </w:r>
      <w:r>
        <w:rPr>
          <w:spacing w:val="40"/>
        </w:rPr>
        <w:t xml:space="preserve"> </w:t>
      </w:r>
      <w:r>
        <w:rPr>
          <w:spacing w:val="-5"/>
        </w:rPr>
        <w:t>г.</w:t>
      </w:r>
    </w:p>
    <w:p w14:paraId="378A1160">
      <w:pPr>
        <w:pStyle w:val="7"/>
        <w:ind w:right="845" w:firstLine="0"/>
      </w:pPr>
      <w:r>
        <w:t xml:space="preserve">№413 «Об утверждении федерального государственного образовательного стандарта среднего общего образования» (Зарегистрирован Минюстом России 7 июня 2012 г. № </w:t>
      </w:r>
      <w:r>
        <w:rPr>
          <w:spacing w:val="-2"/>
        </w:rPr>
        <w:t>24480)</w:t>
      </w:r>
    </w:p>
    <w:p w14:paraId="4DF0439D">
      <w:pPr>
        <w:pStyle w:val="7"/>
        <w:ind w:right="851" w:firstLine="228"/>
      </w:pPr>
      <w: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14:paraId="6BD50888">
      <w:pPr>
        <w:pStyle w:val="7"/>
        <w:ind w:right="850" w:firstLine="228"/>
      </w:pPr>
      <w: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14:paraId="117D129F">
      <w:pPr>
        <w:pStyle w:val="10"/>
        <w:numPr>
          <w:ilvl w:val="0"/>
          <w:numId w:val="85"/>
        </w:numPr>
        <w:tabs>
          <w:tab w:val="left" w:pos="1984"/>
        </w:tabs>
        <w:spacing w:before="0" w:after="0" w:line="240" w:lineRule="auto"/>
        <w:ind w:left="1984" w:right="0" w:hanging="479"/>
        <w:jc w:val="both"/>
        <w:rPr>
          <w:sz w:val="24"/>
        </w:rPr>
      </w:pPr>
      <w:r>
        <w:rPr>
          <w:sz w:val="24"/>
        </w:rPr>
        <w:t>Приказ</w:t>
      </w:r>
      <w:r>
        <w:rPr>
          <w:spacing w:val="-6"/>
          <w:sz w:val="24"/>
        </w:rPr>
        <w:t xml:space="preserve"> </w:t>
      </w:r>
      <w:r>
        <w:rPr>
          <w:sz w:val="24"/>
        </w:rPr>
        <w:t>Министерства</w:t>
      </w:r>
      <w:r>
        <w:rPr>
          <w:spacing w:val="-4"/>
          <w:sz w:val="24"/>
        </w:rPr>
        <w:t xml:space="preserve"> </w:t>
      </w:r>
      <w:r>
        <w:rPr>
          <w:sz w:val="24"/>
        </w:rPr>
        <w:t>просвещения</w:t>
      </w:r>
      <w:r>
        <w:rPr>
          <w:spacing w:val="-4"/>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от</w:t>
      </w:r>
      <w:r>
        <w:rPr>
          <w:spacing w:val="-3"/>
          <w:sz w:val="24"/>
        </w:rPr>
        <w:t xml:space="preserve"> </w:t>
      </w:r>
      <w:r>
        <w:rPr>
          <w:spacing w:val="-2"/>
          <w:sz w:val="24"/>
        </w:rPr>
        <w:t>18.05.2023</w:t>
      </w:r>
    </w:p>
    <w:p w14:paraId="1387458E">
      <w:pPr>
        <w:pStyle w:val="7"/>
        <w:ind w:right="849" w:firstLine="228"/>
      </w:pPr>
      <w:r>
        <w:t>№ 372 «Об утверждении федеральной образовательной программы начального общего образования» (Зарегистрирован Минюстом России 12.07.2023 № 74229).</w:t>
      </w:r>
    </w:p>
    <w:p w14:paraId="26BE1E8C">
      <w:pPr>
        <w:pStyle w:val="10"/>
        <w:numPr>
          <w:ilvl w:val="0"/>
          <w:numId w:val="85"/>
        </w:numPr>
        <w:tabs>
          <w:tab w:val="left" w:pos="1984"/>
        </w:tabs>
        <w:spacing w:before="0" w:after="0" w:line="240" w:lineRule="auto"/>
        <w:ind w:left="1984" w:right="0" w:hanging="479"/>
        <w:jc w:val="both"/>
        <w:rPr>
          <w:sz w:val="24"/>
        </w:rPr>
      </w:pPr>
      <w:r>
        <w:rPr>
          <w:sz w:val="24"/>
        </w:rPr>
        <w:t>Приказ</w:t>
      </w:r>
      <w:r>
        <w:rPr>
          <w:spacing w:val="-6"/>
          <w:sz w:val="24"/>
        </w:rPr>
        <w:t xml:space="preserve"> </w:t>
      </w:r>
      <w:r>
        <w:rPr>
          <w:sz w:val="24"/>
        </w:rPr>
        <w:t>Министерства</w:t>
      </w:r>
      <w:r>
        <w:rPr>
          <w:spacing w:val="-4"/>
          <w:sz w:val="24"/>
        </w:rPr>
        <w:t xml:space="preserve"> </w:t>
      </w:r>
      <w:r>
        <w:rPr>
          <w:sz w:val="24"/>
        </w:rPr>
        <w:t>просвещения</w:t>
      </w:r>
      <w:r>
        <w:rPr>
          <w:spacing w:val="-4"/>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от</w:t>
      </w:r>
      <w:r>
        <w:rPr>
          <w:spacing w:val="-3"/>
          <w:sz w:val="24"/>
        </w:rPr>
        <w:t xml:space="preserve"> </w:t>
      </w:r>
      <w:r>
        <w:rPr>
          <w:spacing w:val="-2"/>
          <w:sz w:val="24"/>
        </w:rPr>
        <w:t>18.05.2023</w:t>
      </w:r>
    </w:p>
    <w:p w14:paraId="0BFF0655">
      <w:pPr>
        <w:pStyle w:val="7"/>
        <w:spacing w:before="1"/>
        <w:ind w:right="851" w:firstLine="228"/>
      </w:pPr>
      <w:r>
        <w:t>№ 370 «Об утверждении федеральной образовательной программы основного общего образования» (Зарегистрирован Минюстом России 12.07.2023 № 74223).</w:t>
      </w:r>
    </w:p>
    <w:p w14:paraId="237D7D5E">
      <w:pPr>
        <w:pStyle w:val="10"/>
        <w:numPr>
          <w:ilvl w:val="0"/>
          <w:numId w:val="85"/>
        </w:numPr>
        <w:tabs>
          <w:tab w:val="left" w:pos="1984"/>
        </w:tabs>
        <w:spacing w:before="0" w:after="0" w:line="240" w:lineRule="auto"/>
        <w:ind w:left="1984" w:right="0" w:hanging="479"/>
        <w:jc w:val="both"/>
        <w:rPr>
          <w:sz w:val="24"/>
        </w:rPr>
      </w:pPr>
      <w:r>
        <w:rPr>
          <w:sz w:val="24"/>
        </w:rPr>
        <w:t>Приказ</w:t>
      </w:r>
      <w:r>
        <w:rPr>
          <w:spacing w:val="-6"/>
          <w:sz w:val="24"/>
        </w:rPr>
        <w:t xml:space="preserve"> </w:t>
      </w:r>
      <w:r>
        <w:rPr>
          <w:sz w:val="24"/>
        </w:rPr>
        <w:t>Министерства</w:t>
      </w:r>
      <w:r>
        <w:rPr>
          <w:spacing w:val="-4"/>
          <w:sz w:val="24"/>
        </w:rPr>
        <w:t xml:space="preserve"> </w:t>
      </w:r>
      <w:r>
        <w:rPr>
          <w:sz w:val="24"/>
        </w:rPr>
        <w:t>просвещения</w:t>
      </w:r>
      <w:r>
        <w:rPr>
          <w:spacing w:val="-4"/>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от</w:t>
      </w:r>
      <w:r>
        <w:rPr>
          <w:spacing w:val="-3"/>
          <w:sz w:val="24"/>
        </w:rPr>
        <w:t xml:space="preserve"> </w:t>
      </w:r>
      <w:r>
        <w:rPr>
          <w:spacing w:val="-2"/>
          <w:sz w:val="24"/>
        </w:rPr>
        <w:t>18.05.2023</w:t>
      </w:r>
    </w:p>
    <w:p w14:paraId="5C574A5E">
      <w:pPr>
        <w:pStyle w:val="7"/>
        <w:ind w:right="848" w:firstLine="228"/>
      </w:pPr>
      <w:r>
        <w:t>№ 371 «Об утверждении федеральной образовательной программы среднего общего образования» (Зарегистрирован Минюстом России 12.07.2023 № 74228).</w:t>
      </w:r>
    </w:p>
    <w:p w14:paraId="3D889CCA">
      <w:pPr>
        <w:pStyle w:val="7"/>
        <w:ind w:left="1505" w:firstLine="0"/>
      </w:pPr>
      <w:r>
        <w:t>Варианты</w:t>
      </w:r>
      <w:r>
        <w:rPr>
          <w:spacing w:val="-3"/>
        </w:rPr>
        <w:t xml:space="preserve"> </w:t>
      </w:r>
      <w:r>
        <w:t>реализации</w:t>
      </w:r>
      <w:r>
        <w:rPr>
          <w:spacing w:val="-2"/>
        </w:rPr>
        <w:t xml:space="preserve"> </w:t>
      </w:r>
      <w:r>
        <w:t>программы</w:t>
      </w:r>
      <w:r>
        <w:rPr>
          <w:spacing w:val="-2"/>
        </w:rPr>
        <w:t xml:space="preserve"> </w:t>
      </w:r>
      <w:r>
        <w:t>и</w:t>
      </w:r>
      <w:r>
        <w:rPr>
          <w:spacing w:val="-3"/>
        </w:rPr>
        <w:t xml:space="preserve"> </w:t>
      </w:r>
      <w:r>
        <w:t>формы</w:t>
      </w:r>
      <w:r>
        <w:rPr>
          <w:spacing w:val="-2"/>
        </w:rPr>
        <w:t xml:space="preserve"> </w:t>
      </w:r>
      <w:r>
        <w:t>проведения</w:t>
      </w:r>
      <w:r>
        <w:rPr>
          <w:spacing w:val="-2"/>
        </w:rPr>
        <w:t xml:space="preserve"> занятий</w:t>
      </w:r>
    </w:p>
    <w:p w14:paraId="5E238E3B">
      <w:pPr>
        <w:pStyle w:val="7"/>
        <w:ind w:right="844" w:firstLine="228"/>
      </w:pPr>
      <w:r>
        <w:t>Программа реализуется в работе с обучающимися 1–2, 3–4, 5–7, 8–9 и 10–11 классов. В 2023–2024 учебном году запланировано проведение 36 внеурочных занятий. Занятия проводятся 1 раз в неделю по понедельникам, первым уроком.</w:t>
      </w:r>
    </w:p>
    <w:p w14:paraId="4B294687">
      <w:pPr>
        <w:pStyle w:val="7"/>
        <w:spacing w:after="0"/>
        <w:sectPr>
          <w:pgSz w:w="11910" w:h="16840"/>
          <w:pgMar w:top="920" w:right="0" w:bottom="280" w:left="425" w:header="736" w:footer="0" w:gutter="0"/>
          <w:cols w:space="720" w:num="1"/>
        </w:sectPr>
      </w:pPr>
    </w:p>
    <w:p w14:paraId="4EFF3362">
      <w:pPr>
        <w:pStyle w:val="7"/>
        <w:spacing w:before="189"/>
        <w:ind w:right="848" w:firstLine="228"/>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w:t>
      </w:r>
      <w:r>
        <w:rPr>
          <w:spacing w:val="-4"/>
        </w:rPr>
        <w:t xml:space="preserve"> </w:t>
      </w:r>
      <w:r>
        <w:t>богатой</w:t>
      </w:r>
      <w:r>
        <w:rPr>
          <w:spacing w:val="-4"/>
        </w:rPr>
        <w:t xml:space="preserve"> </w:t>
      </w:r>
      <w:r>
        <w:t>природе</w:t>
      </w:r>
      <w:r>
        <w:rPr>
          <w:spacing w:val="-5"/>
        </w:rPr>
        <w:t xml:space="preserve"> </w:t>
      </w:r>
      <w:r>
        <w:t>и</w:t>
      </w:r>
      <w:r>
        <w:rPr>
          <w:spacing w:val="-4"/>
        </w:rPr>
        <w:t xml:space="preserve"> </w:t>
      </w:r>
      <w:r>
        <w:t>великой</w:t>
      </w:r>
      <w:r>
        <w:rPr>
          <w:spacing w:val="-4"/>
        </w:rPr>
        <w:t xml:space="preserve"> </w:t>
      </w:r>
      <w:r>
        <w:t>культуре.</w:t>
      </w:r>
      <w:r>
        <w:rPr>
          <w:spacing w:val="-2"/>
        </w:rPr>
        <w:t xml:space="preserve"> </w:t>
      </w:r>
      <w:r>
        <w:t>Внеурочные</w:t>
      </w:r>
      <w:r>
        <w:rPr>
          <w:spacing w:val="-6"/>
        </w:rPr>
        <w:t xml:space="preserve"> </w:t>
      </w:r>
      <w:r>
        <w:t>занятия «Разговоры</w:t>
      </w:r>
      <w:r>
        <w:rPr>
          <w:spacing w:val="-5"/>
        </w:rPr>
        <w:t xml:space="preserve"> </w:t>
      </w:r>
      <w:r>
        <w:t>о</w:t>
      </w:r>
      <w:r>
        <w:rPr>
          <w:spacing w:val="-4"/>
        </w:rPr>
        <w:t xml:space="preserve"> </w:t>
      </w:r>
      <w:r>
        <w:t>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6A65FDFA">
      <w:pPr>
        <w:pStyle w:val="7"/>
        <w:ind w:right="849" w:firstLine="228"/>
      </w:pPr>
      <w:r>
        <w:t>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w:t>
      </w:r>
    </w:p>
    <w:p w14:paraId="6FBA7756">
      <w:pPr>
        <w:pStyle w:val="7"/>
        <w:ind w:right="852" w:firstLine="228"/>
      </w:pPr>
      <w: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17E4752C">
      <w:pPr>
        <w:pStyle w:val="7"/>
        <w:spacing w:before="1"/>
        <w:ind w:left="1505" w:firstLine="0"/>
      </w:pPr>
      <w:r>
        <w:t>Взаимосвязь</w:t>
      </w:r>
      <w:r>
        <w:rPr>
          <w:spacing w:val="-3"/>
        </w:rPr>
        <w:t xml:space="preserve"> </w:t>
      </w:r>
      <w:r>
        <w:t>с</w:t>
      </w:r>
      <w:r>
        <w:rPr>
          <w:spacing w:val="-3"/>
        </w:rPr>
        <w:t xml:space="preserve"> </w:t>
      </w:r>
      <w:r>
        <w:t>программой</w:t>
      </w:r>
      <w:r>
        <w:rPr>
          <w:spacing w:val="-2"/>
        </w:rPr>
        <w:t xml:space="preserve"> воспитания</w:t>
      </w:r>
    </w:p>
    <w:p w14:paraId="794272BA">
      <w:pPr>
        <w:pStyle w:val="7"/>
        <w:ind w:right="848" w:firstLine="228"/>
      </w:pPr>
      <w:r>
        <w:t>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14:paraId="2198D6CC">
      <w:pPr>
        <w:pStyle w:val="7"/>
        <w:ind w:left="1984" w:firstLine="0"/>
      </w:pPr>
      <w:r>
        <mc:AlternateContent>
          <mc:Choice Requires="wpg">
            <w:drawing>
              <wp:anchor distT="0" distB="0" distL="0" distR="0" simplePos="0" relativeHeight="251659264" behindDoc="0" locked="0" layoutInCell="1" allowOverlap="1">
                <wp:simplePos x="0" y="0"/>
                <wp:positionH relativeFrom="page">
                  <wp:posOffset>1225550</wp:posOffset>
                </wp:positionH>
                <wp:positionV relativeFrom="paragraph">
                  <wp:posOffset>5080</wp:posOffset>
                </wp:positionV>
                <wp:extent cx="238125" cy="344805"/>
                <wp:effectExtent l="0" t="0" r="0" b="0"/>
                <wp:wrapNone/>
                <wp:docPr id="4" name="Group 4"/>
                <wp:cNvGraphicFramePr/>
                <a:graphic xmlns:a="http://schemas.openxmlformats.org/drawingml/2006/main">
                  <a:graphicData uri="http://schemas.microsoft.com/office/word/2010/wordprocessingGroup">
                    <wpg:wgp>
                      <wpg:cNvGrpSpPr/>
                      <wpg:grpSpPr>
                        <a:xfrm>
                          <a:off x="0" y="0"/>
                          <a:ext cx="238125" cy="344805"/>
                          <a:chOff x="0" y="0"/>
                          <a:chExt cx="238125" cy="344805"/>
                        </a:xfrm>
                      </wpg:grpSpPr>
                      <pic:pic xmlns:pic="http://schemas.openxmlformats.org/drawingml/2006/picture">
                        <pic:nvPicPr>
                          <pic:cNvPr id="5" name="Image 5"/>
                          <pic:cNvPicPr/>
                        </pic:nvPicPr>
                        <pic:blipFill>
                          <a:blip r:embed="rId9" cstate="print"/>
                          <a:stretch>
                            <a:fillRect/>
                          </a:stretch>
                        </pic:blipFill>
                        <pic:spPr>
                          <a:xfrm>
                            <a:off x="0" y="0"/>
                            <a:ext cx="237744" cy="169163"/>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0" y="175260"/>
                            <a:ext cx="237744" cy="169163"/>
                          </a:xfrm>
                          <a:prstGeom prst="rect">
                            <a:avLst/>
                          </a:prstGeom>
                        </pic:spPr>
                      </pic:pic>
                    </wpg:wgp>
                  </a:graphicData>
                </a:graphic>
              </wp:anchor>
            </w:drawing>
          </mc:Choice>
          <mc:Fallback>
            <w:pict>
              <v:group id="Group 4" o:spid="_x0000_s1026" o:spt="203" style="position:absolute;left:0pt;margin-left:96.5pt;margin-top:0.4pt;height:27.15pt;width:18.75pt;mso-position-horizontal-relative:page;z-index:251659264;mso-width-relative:page;mso-height-relative:page;" coordsize="238125,344805" o:gfxdata="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">
                <o:lock v:ext="edit" aspectratio="f"/>
                <v:shape id="Image 5" o:spid="_x0000_s1026" o:spt="75" type="#_x0000_t75" style="position:absolute;left:0;top:0;height:169163;width:237744;" filled="f" o:preferrelative="t" stroked="f" coordsize="21600,21600" o:gfxdata="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1hi9vQAA&#10;ANoAAAAPAAAAAAAAAAEAIAAAACIAAABkcnMvZG93bnJldi54bWxQSwECFAAUAAAACACHTuJAMy8F&#10;njsAAAA5AAAAEAAAAAAAAAABACAAAAAMAQAAZHJzL3NoYXBleG1sLnhtbFBLBQYAAAAABgAGAFsB&#10;AAC2AwAAAAA=&#10;">
                  <v:fill on="f" focussize="0,0"/>
                  <v:stroke on="f"/>
                  <v:imagedata r:id="rId9" o:title=""/>
                  <o:lock v:ext="edit" aspectratio="f"/>
                </v:shape>
                <v:shape id="Image 6" o:spid="_x0000_s1026" o:spt="75" type="#_x0000_t75" style="position:absolute;left:0;top:175260;height:169163;width:237744;" filled="f" o:preferrelative="t" stroked="f" coordsize="21600,21600" o:gfxdata="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QSGyrsAAADa&#10;AAAADwAAAAAAAAABACAAAAAiAAAAZHJzL2Rvd25yZXYueG1sUEsBAhQAFAAAAAgAh07iQDMvBZ47&#10;AAAAOQAAABAAAAAAAAAAAQAgAAAACgEAAGRycy9zaGFwZXhtbC54bWxQSwUGAAAAAAYABgBbAQAA&#10;tAMAAAAA&#10;">
                  <v:fill on="f" focussize="0,0"/>
                  <v:stroke on="f"/>
                  <v:imagedata r:id="rId9" o:title=""/>
                  <o:lock v:ext="edit" aspectratio="f"/>
                </v:shape>
              </v:group>
            </w:pict>
          </mc:Fallback>
        </mc:AlternateContent>
      </w:r>
      <w:r>
        <w:t>в</w:t>
      </w:r>
      <w:r>
        <w:rPr>
          <w:spacing w:val="-4"/>
        </w:rPr>
        <w:t xml:space="preserve"> </w:t>
      </w:r>
      <w:r>
        <w:t>выделении</w:t>
      </w:r>
      <w:r>
        <w:rPr>
          <w:spacing w:val="-2"/>
        </w:rPr>
        <w:t xml:space="preserve"> </w:t>
      </w:r>
      <w:r>
        <w:t>в</w:t>
      </w:r>
      <w:r>
        <w:rPr>
          <w:spacing w:val="-3"/>
        </w:rPr>
        <w:t xml:space="preserve"> </w:t>
      </w:r>
      <w:r>
        <w:t>цели</w:t>
      </w:r>
      <w:r>
        <w:rPr>
          <w:spacing w:val="-2"/>
        </w:rPr>
        <w:t xml:space="preserve"> </w:t>
      </w:r>
      <w:r>
        <w:t>программы</w:t>
      </w:r>
      <w:r>
        <w:rPr>
          <w:spacing w:val="-2"/>
        </w:rPr>
        <w:t xml:space="preserve"> </w:t>
      </w:r>
      <w:r>
        <w:t>ценностных</w:t>
      </w:r>
      <w:r>
        <w:rPr>
          <w:spacing w:val="-3"/>
        </w:rPr>
        <w:t xml:space="preserve"> </w:t>
      </w:r>
      <w:r>
        <w:rPr>
          <w:spacing w:val="-2"/>
        </w:rPr>
        <w:t>приоритетов;</w:t>
      </w:r>
    </w:p>
    <w:p w14:paraId="1F46AD9E">
      <w:pPr>
        <w:pStyle w:val="7"/>
        <w:ind w:right="854" w:firstLine="707"/>
      </w:pPr>
      <w:r>
        <w:t>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14:paraId="6ABE9E02">
      <w:pPr>
        <w:pStyle w:val="7"/>
        <w:tabs>
          <w:tab w:val="left" w:pos="2318"/>
          <w:tab w:val="left" w:pos="4107"/>
          <w:tab w:val="left" w:pos="5100"/>
          <w:tab w:val="left" w:pos="6121"/>
          <w:tab w:val="left" w:pos="6692"/>
          <w:tab w:val="left" w:pos="8390"/>
          <w:tab w:val="left" w:pos="10378"/>
        </w:tabs>
        <w:ind w:right="853" w:firstLine="228"/>
        <w:jc w:val="left"/>
      </w:pPr>
      <w:r>
        <w:rPr>
          <w:position w:val="-4"/>
        </w:rPr>
        <w:drawing>
          <wp:inline distT="0" distB="0" distL="0" distR="0">
            <wp:extent cx="237490" cy="168910"/>
            <wp:effectExtent l="0" t="0" r="0" b="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237744" cy="169163"/>
                    </a:xfrm>
                    <a:prstGeom prst="rect">
                      <a:avLst/>
                    </a:prstGeom>
                  </pic:spPr>
                </pic:pic>
              </a:graphicData>
            </a:graphic>
          </wp:inline>
        </w:drawing>
      </w:r>
      <w:r>
        <w:rPr>
          <w:spacing w:val="40"/>
          <w:sz w:val="20"/>
        </w:rPr>
        <w:t xml:space="preserve"> </w:t>
      </w:r>
      <w:r>
        <w:t>в</w:t>
      </w:r>
      <w:r>
        <w:tab/>
      </w:r>
      <w:r>
        <w:rPr>
          <w:spacing w:val="-2"/>
        </w:rPr>
        <w:t>интерактивных</w:t>
      </w:r>
      <w:r>
        <w:tab/>
      </w:r>
      <w:r>
        <w:rPr>
          <w:spacing w:val="-2"/>
        </w:rPr>
        <w:t>формах</w:t>
      </w:r>
      <w:r>
        <w:tab/>
      </w:r>
      <w:r>
        <w:rPr>
          <w:spacing w:val="-2"/>
        </w:rPr>
        <w:t>занятий</w:t>
      </w:r>
      <w:r>
        <w:tab/>
      </w:r>
      <w:r>
        <w:rPr>
          <w:spacing w:val="-4"/>
        </w:rPr>
        <w:t>для</w:t>
      </w:r>
      <w:r>
        <w:tab/>
      </w:r>
      <w:r>
        <w:rPr>
          <w:spacing w:val="-2"/>
        </w:rPr>
        <w:t>обучающихся,</w:t>
      </w:r>
      <w:r>
        <w:tab/>
      </w:r>
      <w:r>
        <w:rPr>
          <w:spacing w:val="-2"/>
        </w:rPr>
        <w:t>обеспечивающих</w:t>
      </w:r>
      <w:r>
        <w:tab/>
      </w:r>
      <w:r>
        <w:rPr>
          <w:spacing w:val="-6"/>
        </w:rPr>
        <w:t xml:space="preserve">их </w:t>
      </w:r>
      <w:r>
        <w:t>вовлеченность в совместную с педагогом и сверстниками деятельность.</w:t>
      </w:r>
    </w:p>
    <w:p w14:paraId="6AEFC55D">
      <w:pPr>
        <w:pStyle w:val="7"/>
        <w:ind w:left="1505" w:firstLine="0"/>
        <w:jc w:val="left"/>
      </w:pPr>
      <w:r>
        <w:t>Ценностное</w:t>
      </w:r>
      <w:r>
        <w:rPr>
          <w:spacing w:val="-6"/>
        </w:rPr>
        <w:t xml:space="preserve"> </w:t>
      </w:r>
      <w:r>
        <w:t>наполнение</w:t>
      </w:r>
      <w:r>
        <w:rPr>
          <w:spacing w:val="-6"/>
        </w:rPr>
        <w:t xml:space="preserve"> </w:t>
      </w:r>
      <w:r>
        <w:t>внеурочных</w:t>
      </w:r>
      <w:r>
        <w:rPr>
          <w:spacing w:val="-4"/>
        </w:rPr>
        <w:t xml:space="preserve"> </w:t>
      </w:r>
      <w:r>
        <w:rPr>
          <w:spacing w:val="-2"/>
        </w:rPr>
        <w:t>занятий</w:t>
      </w:r>
    </w:p>
    <w:p w14:paraId="1F831F81">
      <w:pPr>
        <w:pStyle w:val="7"/>
        <w:spacing w:before="1"/>
        <w:ind w:left="1505" w:firstLine="0"/>
        <w:jc w:val="left"/>
      </w:pPr>
      <w:r>
        <w:t>В</w:t>
      </w:r>
      <w:r>
        <w:rPr>
          <w:spacing w:val="-7"/>
        </w:rPr>
        <w:t xml:space="preserve"> </w:t>
      </w:r>
      <w:r>
        <w:t>основе</w:t>
      </w:r>
      <w:r>
        <w:rPr>
          <w:spacing w:val="-5"/>
        </w:rPr>
        <w:t xml:space="preserve"> </w:t>
      </w:r>
      <w:r>
        <w:t>определения</w:t>
      </w:r>
      <w:r>
        <w:rPr>
          <w:spacing w:val="-3"/>
        </w:rPr>
        <w:t xml:space="preserve"> </w:t>
      </w:r>
      <w:r>
        <w:t>тематики</w:t>
      </w:r>
      <w:r>
        <w:rPr>
          <w:spacing w:val="-2"/>
        </w:rPr>
        <w:t xml:space="preserve"> </w:t>
      </w:r>
      <w:r>
        <w:t>внеурочных</w:t>
      </w:r>
      <w:r>
        <w:rPr>
          <w:spacing w:val="-2"/>
        </w:rPr>
        <w:t xml:space="preserve"> </w:t>
      </w:r>
      <w:r>
        <w:t>занятий</w:t>
      </w:r>
      <w:r>
        <w:rPr>
          <w:spacing w:val="-3"/>
        </w:rPr>
        <w:t xml:space="preserve"> </w:t>
      </w:r>
      <w:r>
        <w:t>лежат</w:t>
      </w:r>
      <w:r>
        <w:rPr>
          <w:spacing w:val="-3"/>
        </w:rPr>
        <w:t xml:space="preserve"> </w:t>
      </w:r>
      <w:r>
        <w:t>два</w:t>
      </w:r>
      <w:r>
        <w:rPr>
          <w:spacing w:val="-4"/>
        </w:rPr>
        <w:t xml:space="preserve"> </w:t>
      </w:r>
      <w:r>
        <w:rPr>
          <w:spacing w:val="-2"/>
        </w:rPr>
        <w:t>принципа:</w:t>
      </w:r>
    </w:p>
    <w:p w14:paraId="2E310CA6">
      <w:pPr>
        <w:pStyle w:val="10"/>
        <w:numPr>
          <w:ilvl w:val="0"/>
          <w:numId w:val="86"/>
        </w:numPr>
        <w:tabs>
          <w:tab w:val="left" w:pos="1984"/>
        </w:tabs>
        <w:spacing w:before="0" w:after="0" w:line="240" w:lineRule="auto"/>
        <w:ind w:left="1984" w:right="0" w:hanging="479"/>
        <w:jc w:val="left"/>
        <w:rPr>
          <w:sz w:val="24"/>
        </w:rPr>
      </w:pPr>
      <w:r>
        <w:rPr>
          <w:sz w:val="24"/>
        </w:rPr>
        <w:t>соответствие</w:t>
      </w:r>
      <w:r>
        <w:rPr>
          <w:spacing w:val="-15"/>
          <w:sz w:val="24"/>
        </w:rPr>
        <w:t xml:space="preserve"> </w:t>
      </w:r>
      <w:r>
        <w:rPr>
          <w:sz w:val="24"/>
        </w:rPr>
        <w:t>датам</w:t>
      </w:r>
      <w:r>
        <w:rPr>
          <w:spacing w:val="-15"/>
          <w:sz w:val="24"/>
        </w:rPr>
        <w:t xml:space="preserve"> </w:t>
      </w:r>
      <w:r>
        <w:rPr>
          <w:spacing w:val="-2"/>
          <w:sz w:val="24"/>
        </w:rPr>
        <w:t>календаря;</w:t>
      </w:r>
    </w:p>
    <w:p w14:paraId="36A0AA26">
      <w:pPr>
        <w:pStyle w:val="10"/>
        <w:numPr>
          <w:ilvl w:val="0"/>
          <w:numId w:val="86"/>
        </w:numPr>
        <w:tabs>
          <w:tab w:val="left" w:pos="1984"/>
        </w:tabs>
        <w:spacing w:before="0" w:after="0" w:line="240" w:lineRule="auto"/>
        <w:ind w:left="1277" w:right="855" w:firstLine="228"/>
        <w:jc w:val="left"/>
        <w:rPr>
          <w:sz w:val="24"/>
        </w:rPr>
      </w:pPr>
      <w:r>
        <w:rPr>
          <w:sz w:val="24"/>
        </w:rPr>
        <w:t>значимость</w:t>
      </w:r>
      <w:r>
        <w:rPr>
          <w:spacing w:val="31"/>
          <w:sz w:val="24"/>
        </w:rPr>
        <w:t xml:space="preserve"> </w:t>
      </w:r>
      <w:r>
        <w:rPr>
          <w:sz w:val="24"/>
        </w:rPr>
        <w:t>для обучающегося события</w:t>
      </w:r>
      <w:r>
        <w:rPr>
          <w:spacing w:val="32"/>
          <w:sz w:val="24"/>
        </w:rPr>
        <w:t xml:space="preserve"> </w:t>
      </w:r>
      <w:r>
        <w:rPr>
          <w:sz w:val="24"/>
        </w:rPr>
        <w:t>(даты), которое отмечается</w:t>
      </w:r>
      <w:r>
        <w:rPr>
          <w:spacing w:val="32"/>
          <w:sz w:val="24"/>
        </w:rPr>
        <w:t xml:space="preserve"> </w:t>
      </w:r>
      <w:r>
        <w:rPr>
          <w:sz w:val="24"/>
        </w:rPr>
        <w:t>в календаре в текущем году.</w:t>
      </w:r>
    </w:p>
    <w:p w14:paraId="13E07BE3">
      <w:pPr>
        <w:pStyle w:val="7"/>
        <w:ind w:left="1505" w:firstLine="0"/>
        <w:jc w:val="left"/>
      </w:pPr>
      <w:r>
        <w:t>Даты</w:t>
      </w:r>
      <w:r>
        <w:rPr>
          <w:spacing w:val="-3"/>
        </w:rPr>
        <w:t xml:space="preserve"> </w:t>
      </w:r>
      <w:r>
        <w:t>календаря</w:t>
      </w:r>
      <w:r>
        <w:rPr>
          <w:spacing w:val="-2"/>
        </w:rPr>
        <w:t xml:space="preserve"> </w:t>
      </w:r>
      <w:r>
        <w:t>можно</w:t>
      </w:r>
      <w:r>
        <w:rPr>
          <w:spacing w:val="-2"/>
        </w:rPr>
        <w:t xml:space="preserve"> </w:t>
      </w:r>
      <w:r>
        <w:t>объединить</w:t>
      </w:r>
      <w:r>
        <w:rPr>
          <w:spacing w:val="-1"/>
        </w:rPr>
        <w:t xml:space="preserve"> </w:t>
      </w:r>
      <w:r>
        <w:t>в</w:t>
      </w:r>
      <w:r>
        <w:rPr>
          <w:spacing w:val="-3"/>
        </w:rPr>
        <w:t xml:space="preserve"> </w:t>
      </w:r>
      <w:r>
        <w:t>две</w:t>
      </w:r>
      <w:r>
        <w:rPr>
          <w:spacing w:val="-4"/>
        </w:rPr>
        <w:t xml:space="preserve"> </w:t>
      </w:r>
      <w:r>
        <w:rPr>
          <w:spacing w:val="-2"/>
        </w:rPr>
        <w:t>группы:</w:t>
      </w:r>
    </w:p>
    <w:p w14:paraId="1CD14EC6">
      <w:pPr>
        <w:pStyle w:val="10"/>
        <w:numPr>
          <w:ilvl w:val="0"/>
          <w:numId w:val="87"/>
        </w:numPr>
        <w:tabs>
          <w:tab w:val="left" w:pos="1984"/>
        </w:tabs>
        <w:spacing w:before="0" w:after="0" w:line="240" w:lineRule="auto"/>
        <w:ind w:left="1277" w:right="850" w:firstLine="228"/>
        <w:jc w:val="both"/>
        <w:rPr>
          <w:sz w:val="24"/>
        </w:rPr>
      </w:pPr>
      <w:r>
        <w:rPr>
          <w:sz w:val="24"/>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w:t>
      </w:r>
    </w:p>
    <w:p w14:paraId="4748EB3E">
      <w:pPr>
        <w:pStyle w:val="7"/>
        <w:ind w:right="844" w:firstLine="228"/>
      </w:pPr>
      <w:r>
        <w:t>«Новогодние</w:t>
      </w:r>
      <w:r>
        <w:rPr>
          <w:spacing w:val="-5"/>
        </w:rPr>
        <w:t xml:space="preserve"> </w:t>
      </w:r>
      <w:r>
        <w:t>семейные</w:t>
      </w:r>
      <w:r>
        <w:rPr>
          <w:spacing w:val="-8"/>
        </w:rPr>
        <w:t xml:space="preserve"> </w:t>
      </w:r>
      <w:r>
        <w:t>традиции</w:t>
      </w:r>
      <w:r>
        <w:rPr>
          <w:spacing w:val="-6"/>
        </w:rPr>
        <w:t xml:space="preserve"> </w:t>
      </w:r>
      <w:r>
        <w:t>разных</w:t>
      </w:r>
      <w:r>
        <w:rPr>
          <w:spacing w:val="-5"/>
        </w:rPr>
        <w:t xml:space="preserve"> </w:t>
      </w:r>
      <w:r>
        <w:t>народов</w:t>
      </w:r>
      <w:r>
        <w:rPr>
          <w:spacing w:val="-7"/>
        </w:rPr>
        <w:t xml:space="preserve"> </w:t>
      </w:r>
      <w:r>
        <w:t>России»,</w:t>
      </w:r>
      <w:r>
        <w:rPr>
          <w:spacing w:val="-1"/>
        </w:rPr>
        <w:t xml:space="preserve"> </w:t>
      </w:r>
      <w:r>
        <w:t>«День</w:t>
      </w:r>
      <w:r>
        <w:rPr>
          <w:spacing w:val="-2"/>
        </w:rPr>
        <w:t xml:space="preserve"> </w:t>
      </w:r>
      <w:r>
        <w:t>учителя</w:t>
      </w:r>
      <w:r>
        <w:rPr>
          <w:spacing w:val="-7"/>
        </w:rPr>
        <w:t xml:space="preserve"> </w:t>
      </w:r>
      <w:r>
        <w:t>(советники</w:t>
      </w:r>
      <w:r>
        <w:rPr>
          <w:spacing w:val="-6"/>
        </w:rPr>
        <w:t xml:space="preserve"> </w:t>
      </w:r>
      <w:r>
        <w:t>по воспитанию)», «День российской науки» и т. д.</w:t>
      </w:r>
    </w:p>
    <w:p w14:paraId="1B7F7167">
      <w:pPr>
        <w:pStyle w:val="10"/>
        <w:numPr>
          <w:ilvl w:val="0"/>
          <w:numId w:val="87"/>
        </w:numPr>
        <w:tabs>
          <w:tab w:val="left" w:pos="1984"/>
        </w:tabs>
        <w:spacing w:before="0" w:after="0" w:line="240" w:lineRule="auto"/>
        <w:ind w:left="1984" w:right="0" w:hanging="479"/>
        <w:jc w:val="both"/>
        <w:rPr>
          <w:sz w:val="24"/>
        </w:rPr>
      </w:pPr>
      <w:r>
        <w:rPr>
          <w:sz w:val="24"/>
        </w:rPr>
        <w:t>Юбилейные</w:t>
      </w:r>
      <w:r>
        <w:rPr>
          <w:spacing w:val="16"/>
          <w:sz w:val="24"/>
        </w:rPr>
        <w:t xml:space="preserve"> </w:t>
      </w:r>
      <w:r>
        <w:rPr>
          <w:sz w:val="24"/>
        </w:rPr>
        <w:t>даты</w:t>
      </w:r>
      <w:r>
        <w:rPr>
          <w:spacing w:val="21"/>
          <w:sz w:val="24"/>
        </w:rPr>
        <w:t xml:space="preserve"> </w:t>
      </w:r>
      <w:r>
        <w:rPr>
          <w:sz w:val="24"/>
        </w:rPr>
        <w:t>выдающихся</w:t>
      </w:r>
      <w:r>
        <w:rPr>
          <w:spacing w:val="20"/>
          <w:sz w:val="24"/>
        </w:rPr>
        <w:t xml:space="preserve"> </w:t>
      </w:r>
      <w:r>
        <w:rPr>
          <w:sz w:val="24"/>
        </w:rPr>
        <w:t>деятелей</w:t>
      </w:r>
      <w:r>
        <w:rPr>
          <w:spacing w:val="20"/>
          <w:sz w:val="24"/>
        </w:rPr>
        <w:t xml:space="preserve"> </w:t>
      </w:r>
      <w:r>
        <w:rPr>
          <w:sz w:val="24"/>
        </w:rPr>
        <w:t>науки,</w:t>
      </w:r>
      <w:r>
        <w:rPr>
          <w:spacing w:val="20"/>
          <w:sz w:val="24"/>
        </w:rPr>
        <w:t xml:space="preserve"> </w:t>
      </w:r>
      <w:r>
        <w:rPr>
          <w:sz w:val="24"/>
        </w:rPr>
        <w:t>литературы,</w:t>
      </w:r>
      <w:r>
        <w:rPr>
          <w:spacing w:val="22"/>
          <w:sz w:val="24"/>
        </w:rPr>
        <w:t xml:space="preserve"> </w:t>
      </w:r>
      <w:r>
        <w:rPr>
          <w:sz w:val="24"/>
        </w:rPr>
        <w:t>искусства.</w:t>
      </w:r>
      <w:r>
        <w:rPr>
          <w:spacing w:val="20"/>
          <w:sz w:val="24"/>
        </w:rPr>
        <w:t xml:space="preserve"> </w:t>
      </w:r>
      <w:r>
        <w:rPr>
          <w:spacing w:val="-2"/>
          <w:sz w:val="24"/>
        </w:rPr>
        <w:t>Например,</w:t>
      </w:r>
    </w:p>
    <w:p w14:paraId="3861D64D">
      <w:pPr>
        <w:pStyle w:val="7"/>
        <w:ind w:firstLine="0"/>
      </w:pPr>
      <w:r>
        <w:t>«190-летие</w:t>
      </w:r>
      <w:r>
        <w:rPr>
          <w:spacing w:val="-5"/>
        </w:rPr>
        <w:t xml:space="preserve"> </w:t>
      </w:r>
      <w:r>
        <w:t>со</w:t>
      </w:r>
      <w:r>
        <w:rPr>
          <w:spacing w:val="-2"/>
        </w:rPr>
        <w:t xml:space="preserve"> </w:t>
      </w:r>
      <w:r>
        <w:t>дня</w:t>
      </w:r>
      <w:r>
        <w:rPr>
          <w:spacing w:val="-2"/>
        </w:rPr>
        <w:t xml:space="preserve"> </w:t>
      </w:r>
      <w:r>
        <w:t>рождения</w:t>
      </w:r>
      <w:r>
        <w:rPr>
          <w:spacing w:val="-2"/>
        </w:rPr>
        <w:t xml:space="preserve"> </w:t>
      </w:r>
      <w:r>
        <w:t>Д.</w:t>
      </w:r>
      <w:r>
        <w:rPr>
          <w:spacing w:val="-2"/>
        </w:rPr>
        <w:t xml:space="preserve"> </w:t>
      </w:r>
      <w:r>
        <w:t>Менделеева.</w:t>
      </w:r>
      <w:r>
        <w:rPr>
          <w:spacing w:val="-2"/>
        </w:rPr>
        <w:t xml:space="preserve"> </w:t>
      </w:r>
      <w:r>
        <w:t>День</w:t>
      </w:r>
      <w:r>
        <w:rPr>
          <w:spacing w:val="-2"/>
        </w:rPr>
        <w:t xml:space="preserve"> </w:t>
      </w:r>
      <w:r>
        <w:t>российской</w:t>
      </w:r>
      <w:r>
        <w:rPr>
          <w:spacing w:val="-2"/>
        </w:rPr>
        <w:t xml:space="preserve"> науки»,</w:t>
      </w:r>
    </w:p>
    <w:p w14:paraId="31D97A8F">
      <w:pPr>
        <w:pStyle w:val="7"/>
        <w:ind w:right="846" w:firstLine="228"/>
      </w:pPr>
      <w:r>
        <w:t>«215-летие со дня рождения Н. В. Гоголя», «Русский язык. Великий и могучий. 225 лет со дня рождения А. С. Пушкина».</w:t>
      </w:r>
    </w:p>
    <w:p w14:paraId="23A2746D">
      <w:pPr>
        <w:pStyle w:val="7"/>
        <w:ind w:right="849" w:firstLine="228"/>
      </w:pPr>
      <w:r>
        <w:t>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«Мы вместе», «О взаимоотношениях в коллективе (Всемирный день психического здоровья, профилактика буллинга)» и др.</w:t>
      </w:r>
    </w:p>
    <w:p w14:paraId="448F0537">
      <w:pPr>
        <w:pStyle w:val="7"/>
        <w:spacing w:before="1"/>
        <w:ind w:right="842" w:firstLine="228"/>
      </w:pPr>
      <w:r>
        <w:t>Следует отметить, что внеурочные занятия входят в общую систему воспитательной работы</w:t>
      </w:r>
      <w:r>
        <w:rPr>
          <w:spacing w:val="-6"/>
        </w:rPr>
        <w:t xml:space="preserve"> </w:t>
      </w:r>
      <w:r>
        <w:t>образовательной</w:t>
      </w:r>
      <w:r>
        <w:rPr>
          <w:spacing w:val="-5"/>
        </w:rPr>
        <w:t xml:space="preserve"> </w:t>
      </w:r>
      <w:r>
        <w:t>организации,</w:t>
      </w:r>
      <w:r>
        <w:rPr>
          <w:spacing w:val="-6"/>
        </w:rPr>
        <w:t xml:space="preserve"> </w:t>
      </w:r>
      <w:r>
        <w:t>поэтому</w:t>
      </w:r>
      <w:r>
        <w:rPr>
          <w:spacing w:val="-10"/>
        </w:rPr>
        <w:t xml:space="preserve"> </w:t>
      </w:r>
      <w:r>
        <w:t>тематика</w:t>
      </w:r>
      <w:r>
        <w:rPr>
          <w:spacing w:val="-6"/>
        </w:rPr>
        <w:t xml:space="preserve"> </w:t>
      </w:r>
      <w:r>
        <w:t>и</w:t>
      </w:r>
      <w:r>
        <w:rPr>
          <w:spacing w:val="-5"/>
        </w:rPr>
        <w:t xml:space="preserve"> </w:t>
      </w:r>
      <w:r>
        <w:t>содержание</w:t>
      </w:r>
      <w:r>
        <w:rPr>
          <w:spacing w:val="-5"/>
        </w:rPr>
        <w:t xml:space="preserve"> </w:t>
      </w:r>
      <w:r>
        <w:t>должны</w:t>
      </w:r>
      <w:r>
        <w:rPr>
          <w:spacing w:val="-6"/>
        </w:rPr>
        <w:t xml:space="preserve"> </w:t>
      </w:r>
      <w:r>
        <w:t>обеспечить реализацию их назначения и целей: становление у обучающихся гражданско- патриотических чувств. Исходя из этого, в планируемых результатах каждого сценария внеурочного занятия выделяются нравственные ценности, которые являются предметом обсуждения. Основные ценности характеризуются следующим образом.</w:t>
      </w:r>
    </w:p>
    <w:p w14:paraId="18A99925">
      <w:pPr>
        <w:pStyle w:val="10"/>
        <w:numPr>
          <w:ilvl w:val="0"/>
          <w:numId w:val="88"/>
        </w:numPr>
        <w:tabs>
          <w:tab w:val="left" w:pos="1984"/>
        </w:tabs>
        <w:spacing w:before="0" w:after="0" w:line="240" w:lineRule="auto"/>
        <w:ind w:left="1984" w:right="0" w:hanging="479"/>
        <w:jc w:val="both"/>
        <w:rPr>
          <w:sz w:val="24"/>
        </w:rPr>
      </w:pPr>
      <w:r>
        <w:rPr>
          <w:sz w:val="24"/>
        </w:rPr>
        <w:t>Историческая</w:t>
      </w:r>
      <w:r>
        <w:rPr>
          <w:spacing w:val="-8"/>
          <w:sz w:val="24"/>
        </w:rPr>
        <w:t xml:space="preserve"> </w:t>
      </w:r>
      <w:r>
        <w:rPr>
          <w:spacing w:val="-2"/>
          <w:sz w:val="24"/>
        </w:rPr>
        <w:t>память</w:t>
      </w:r>
    </w:p>
    <w:p w14:paraId="15731176">
      <w:pPr>
        <w:pStyle w:val="10"/>
        <w:numPr>
          <w:ilvl w:val="1"/>
          <w:numId w:val="88"/>
        </w:numPr>
        <w:tabs>
          <w:tab w:val="left" w:pos="1984"/>
        </w:tabs>
        <w:spacing w:before="0" w:after="0" w:line="240" w:lineRule="auto"/>
        <w:ind w:left="1984" w:right="0" w:hanging="479"/>
        <w:jc w:val="both"/>
        <w:rPr>
          <w:sz w:val="24"/>
        </w:rPr>
      </w:pPr>
      <w:r>
        <w:rPr>
          <w:sz w:val="24"/>
        </w:rPr>
        <w:t>историческая</w:t>
      </w:r>
      <w:r>
        <w:rPr>
          <w:spacing w:val="-6"/>
          <w:sz w:val="24"/>
        </w:rPr>
        <w:t xml:space="preserve"> </w:t>
      </w:r>
      <w:r>
        <w:rPr>
          <w:sz w:val="24"/>
        </w:rPr>
        <w:t>память –</w:t>
      </w:r>
      <w:r>
        <w:rPr>
          <w:spacing w:val="-3"/>
          <w:sz w:val="24"/>
        </w:rPr>
        <w:t xml:space="preserve"> </w:t>
      </w:r>
      <w:r>
        <w:rPr>
          <w:sz w:val="24"/>
        </w:rPr>
        <w:t>обязательная</w:t>
      </w:r>
      <w:r>
        <w:rPr>
          <w:spacing w:val="-3"/>
          <w:sz w:val="24"/>
        </w:rPr>
        <w:t xml:space="preserve"> </w:t>
      </w:r>
      <w:r>
        <w:rPr>
          <w:sz w:val="24"/>
        </w:rPr>
        <w:t>часть</w:t>
      </w:r>
      <w:r>
        <w:rPr>
          <w:spacing w:val="-2"/>
          <w:sz w:val="24"/>
        </w:rPr>
        <w:t xml:space="preserve"> </w:t>
      </w:r>
      <w:r>
        <w:rPr>
          <w:sz w:val="24"/>
        </w:rPr>
        <w:t>культуры</w:t>
      </w:r>
      <w:r>
        <w:rPr>
          <w:spacing w:val="-3"/>
          <w:sz w:val="24"/>
        </w:rPr>
        <w:t xml:space="preserve"> </w:t>
      </w:r>
      <w:r>
        <w:rPr>
          <w:sz w:val="24"/>
        </w:rPr>
        <w:t>народа</w:t>
      </w:r>
      <w:r>
        <w:rPr>
          <w:spacing w:val="-4"/>
          <w:sz w:val="24"/>
        </w:rPr>
        <w:t xml:space="preserve"> </w:t>
      </w:r>
      <w:r>
        <w:rPr>
          <w:sz w:val="24"/>
        </w:rPr>
        <w:t>и</w:t>
      </w:r>
      <w:r>
        <w:rPr>
          <w:spacing w:val="-3"/>
          <w:sz w:val="24"/>
        </w:rPr>
        <w:t xml:space="preserve"> </w:t>
      </w:r>
      <w:r>
        <w:rPr>
          <w:sz w:val="24"/>
        </w:rPr>
        <w:t>каждого</w:t>
      </w:r>
      <w:r>
        <w:rPr>
          <w:spacing w:val="-3"/>
          <w:sz w:val="24"/>
        </w:rPr>
        <w:t xml:space="preserve"> </w:t>
      </w:r>
      <w:r>
        <w:rPr>
          <w:spacing w:val="-2"/>
          <w:sz w:val="24"/>
        </w:rPr>
        <w:t>гражданина;</w:t>
      </w:r>
    </w:p>
    <w:p w14:paraId="5AB0F299">
      <w:pPr>
        <w:pStyle w:val="10"/>
        <w:spacing w:after="0" w:line="240" w:lineRule="auto"/>
        <w:jc w:val="both"/>
        <w:rPr>
          <w:sz w:val="24"/>
        </w:rPr>
        <w:sectPr>
          <w:pgSz w:w="11910" w:h="16840"/>
          <w:pgMar w:top="920" w:right="0" w:bottom="280" w:left="425" w:header="736" w:footer="0" w:gutter="0"/>
          <w:cols w:space="720" w:num="1"/>
        </w:sectPr>
      </w:pPr>
    </w:p>
    <w:p w14:paraId="3295A7D5">
      <w:pPr>
        <w:pStyle w:val="10"/>
        <w:numPr>
          <w:ilvl w:val="1"/>
          <w:numId w:val="88"/>
        </w:numPr>
        <w:tabs>
          <w:tab w:val="left" w:pos="1984"/>
        </w:tabs>
        <w:spacing w:before="189" w:after="0" w:line="240" w:lineRule="auto"/>
        <w:ind w:left="1277" w:right="851" w:firstLine="228"/>
        <w:jc w:val="both"/>
        <w:rPr>
          <w:sz w:val="24"/>
        </w:rPr>
      </w:pPr>
      <w:r>
        <w:rPr>
          <w:sz w:val="24"/>
        </w:rPr>
        <w:t>историческая память соединяет прошлое, настоящее, позволяя сохранить и продолжить достижения, мудрость, опыт, традиции прошлых поколений;</w:t>
      </w:r>
    </w:p>
    <w:p w14:paraId="336130CB">
      <w:pPr>
        <w:pStyle w:val="10"/>
        <w:numPr>
          <w:ilvl w:val="1"/>
          <w:numId w:val="88"/>
        </w:numPr>
        <w:tabs>
          <w:tab w:val="left" w:pos="1984"/>
        </w:tabs>
        <w:spacing w:before="0" w:after="0" w:line="240" w:lineRule="auto"/>
        <w:ind w:left="1277" w:right="851" w:firstLine="228"/>
        <w:jc w:val="both"/>
        <w:rPr>
          <w:sz w:val="24"/>
        </w:rPr>
      </w:pPr>
      <w:r>
        <w:rPr>
          <w:sz w:val="24"/>
        </w:rPr>
        <w:t>историческая память есть культура целого народа, которая складывается из объединения</w:t>
      </w:r>
      <w:r>
        <w:rPr>
          <w:spacing w:val="-15"/>
          <w:sz w:val="24"/>
        </w:rPr>
        <w:t xml:space="preserve"> </w:t>
      </w:r>
      <w:r>
        <w:rPr>
          <w:sz w:val="24"/>
        </w:rPr>
        <w:t>индивидульных</w:t>
      </w:r>
      <w:r>
        <w:rPr>
          <w:spacing w:val="-15"/>
          <w:sz w:val="24"/>
        </w:rPr>
        <w:t xml:space="preserve"> </w:t>
      </w:r>
      <w:r>
        <w:rPr>
          <w:sz w:val="24"/>
        </w:rPr>
        <w:t>переживаний,</w:t>
      </w:r>
      <w:r>
        <w:rPr>
          <w:spacing w:val="-15"/>
          <w:sz w:val="24"/>
        </w:rPr>
        <w:t xml:space="preserve"> </w:t>
      </w:r>
      <w:r>
        <w:rPr>
          <w:sz w:val="24"/>
        </w:rPr>
        <w:t>и</w:t>
      </w:r>
      <w:r>
        <w:rPr>
          <w:spacing w:val="-15"/>
          <w:sz w:val="24"/>
        </w:rPr>
        <w:t xml:space="preserve"> </w:t>
      </w:r>
      <w:r>
        <w:rPr>
          <w:sz w:val="24"/>
        </w:rPr>
        <w:t>включает</w:t>
      </w:r>
      <w:r>
        <w:rPr>
          <w:spacing w:val="-15"/>
          <w:sz w:val="24"/>
        </w:rPr>
        <w:t xml:space="preserve"> </w:t>
      </w:r>
      <w:r>
        <w:rPr>
          <w:sz w:val="24"/>
        </w:rPr>
        <w:t>важнейшие</w:t>
      </w:r>
      <w:r>
        <w:rPr>
          <w:spacing w:val="-15"/>
          <w:sz w:val="24"/>
        </w:rPr>
        <w:t xml:space="preserve"> </w:t>
      </w:r>
      <w:r>
        <w:rPr>
          <w:sz w:val="24"/>
        </w:rPr>
        <w:t>нравственные</w:t>
      </w:r>
      <w:r>
        <w:rPr>
          <w:spacing w:val="-15"/>
          <w:sz w:val="24"/>
        </w:rPr>
        <w:t xml:space="preserve"> </w:t>
      </w:r>
      <w:r>
        <w:rPr>
          <w:sz w:val="24"/>
        </w:rPr>
        <w:t>качества: благодарность, уважение, гордость потомков за жизнь и подвиги предков.</w:t>
      </w:r>
    </w:p>
    <w:p w14:paraId="416FDFF6">
      <w:pPr>
        <w:pStyle w:val="7"/>
        <w:ind w:right="853" w:firstLine="228"/>
      </w:pPr>
      <w: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14:paraId="262D8DE1">
      <w:pPr>
        <w:pStyle w:val="10"/>
        <w:numPr>
          <w:ilvl w:val="0"/>
          <w:numId w:val="88"/>
        </w:numPr>
        <w:tabs>
          <w:tab w:val="left" w:pos="1984"/>
        </w:tabs>
        <w:spacing w:before="0" w:after="0" w:line="240" w:lineRule="auto"/>
        <w:ind w:left="1984" w:right="0" w:hanging="479"/>
        <w:jc w:val="both"/>
        <w:rPr>
          <w:sz w:val="24"/>
        </w:rPr>
      </w:pPr>
      <w:r>
        <w:rPr>
          <w:sz w:val="24"/>
        </w:rPr>
        <w:t>Преемственность</w:t>
      </w:r>
      <w:r>
        <w:rPr>
          <w:spacing w:val="-5"/>
          <w:sz w:val="24"/>
        </w:rPr>
        <w:t xml:space="preserve"> </w:t>
      </w:r>
      <w:r>
        <w:rPr>
          <w:spacing w:val="-2"/>
          <w:sz w:val="24"/>
        </w:rPr>
        <w:t>поколений</w:t>
      </w:r>
    </w:p>
    <w:p w14:paraId="08D5F83E">
      <w:pPr>
        <w:pStyle w:val="10"/>
        <w:numPr>
          <w:ilvl w:val="1"/>
          <w:numId w:val="88"/>
        </w:numPr>
        <w:tabs>
          <w:tab w:val="left" w:pos="1984"/>
        </w:tabs>
        <w:spacing w:before="0" w:after="0" w:line="240" w:lineRule="auto"/>
        <w:ind w:left="1277" w:right="852" w:firstLine="228"/>
        <w:jc w:val="both"/>
        <w:rPr>
          <w:sz w:val="24"/>
        </w:rPr>
      </w:pPr>
      <w:r>
        <w:rPr>
          <w:sz w:val="24"/>
        </w:rPr>
        <w:t>каждое следующее поколение учится у предыдущего: осваивает, воссоздаёт, продолжает его достижения, традиции;</w:t>
      </w:r>
    </w:p>
    <w:p w14:paraId="000845F5">
      <w:pPr>
        <w:pStyle w:val="10"/>
        <w:numPr>
          <w:ilvl w:val="1"/>
          <w:numId w:val="88"/>
        </w:numPr>
        <w:tabs>
          <w:tab w:val="left" w:pos="1984"/>
        </w:tabs>
        <w:spacing w:before="0" w:after="0" w:line="240" w:lineRule="auto"/>
        <w:ind w:left="1277" w:right="845" w:firstLine="228"/>
        <w:jc w:val="both"/>
        <w:rPr>
          <w:sz w:val="24"/>
        </w:rPr>
      </w:pPr>
      <w:r>
        <w:rPr>
          <w:sz w:val="24"/>
        </w:rPr>
        <w:t>семья</w:t>
      </w:r>
      <w:r>
        <w:rPr>
          <w:spacing w:val="-4"/>
          <w:sz w:val="24"/>
        </w:rPr>
        <w:t xml:space="preserve"> </w:t>
      </w:r>
      <w:r>
        <w:rPr>
          <w:sz w:val="24"/>
        </w:rPr>
        <w:t>построена</w:t>
      </w:r>
      <w:r>
        <w:rPr>
          <w:spacing w:val="-5"/>
          <w:sz w:val="24"/>
        </w:rPr>
        <w:t xml:space="preserve"> </w:t>
      </w:r>
      <w:r>
        <w:rPr>
          <w:sz w:val="24"/>
        </w:rPr>
        <w:t>на</w:t>
      </w:r>
      <w:r>
        <w:rPr>
          <w:spacing w:val="-3"/>
          <w:sz w:val="24"/>
        </w:rPr>
        <w:t xml:space="preserve"> </w:t>
      </w:r>
      <w:r>
        <w:rPr>
          <w:sz w:val="24"/>
        </w:rPr>
        <w:t>сохранении</w:t>
      </w:r>
      <w:r>
        <w:rPr>
          <w:spacing w:val="-4"/>
          <w:sz w:val="24"/>
        </w:rPr>
        <w:t xml:space="preserve"> </w:t>
      </w:r>
      <w:r>
        <w:rPr>
          <w:sz w:val="24"/>
        </w:rPr>
        <w:t>преемственности</w:t>
      </w:r>
      <w:r>
        <w:rPr>
          <w:spacing w:val="-3"/>
          <w:sz w:val="24"/>
        </w:rPr>
        <w:t xml:space="preserve"> </w:t>
      </w:r>
      <w:r>
        <w:rPr>
          <w:sz w:val="24"/>
        </w:rPr>
        <w:t>поколений.</w:t>
      </w:r>
      <w:r>
        <w:rPr>
          <w:spacing w:val="-4"/>
          <w:sz w:val="24"/>
        </w:rPr>
        <w:t xml:space="preserve"> </w:t>
      </w:r>
      <w:r>
        <w:rPr>
          <w:sz w:val="24"/>
        </w:rPr>
        <w:t>Память</w:t>
      </w:r>
      <w:r>
        <w:rPr>
          <w:spacing w:val="-3"/>
          <w:sz w:val="24"/>
        </w:rPr>
        <w:t xml:space="preserve"> </w:t>
      </w:r>
      <w:r>
        <w:rPr>
          <w:sz w:val="24"/>
        </w:rPr>
        <w:t>о</w:t>
      </w:r>
      <w:r>
        <w:rPr>
          <w:spacing w:val="-4"/>
          <w:sz w:val="24"/>
        </w:rPr>
        <w:t xml:space="preserve"> </w:t>
      </w:r>
      <w:r>
        <w:rPr>
          <w:sz w:val="24"/>
        </w:rPr>
        <w:t>предыдущих поколениях бережно хранится в предметах, фото, вещах, а также в гуманном отношении к старшим поколениям.</w:t>
      </w:r>
    </w:p>
    <w:p w14:paraId="6C686738">
      <w:pPr>
        <w:pStyle w:val="7"/>
        <w:spacing w:before="1"/>
        <w:ind w:right="852" w:firstLine="228"/>
      </w:pPr>
      <w:r>
        <w:t>Например,</w:t>
      </w:r>
      <w:r>
        <w:rPr>
          <w:spacing w:val="-1"/>
        </w:rPr>
        <w:t xml:space="preserve"> </w:t>
      </w:r>
      <w:r>
        <w:t>тема: «О взаимоотношениях в</w:t>
      </w:r>
      <w:r>
        <w:rPr>
          <w:spacing w:val="-1"/>
        </w:rPr>
        <w:t xml:space="preserve"> </w:t>
      </w:r>
      <w:r>
        <w:t>семье</w:t>
      </w:r>
      <w:r>
        <w:rPr>
          <w:spacing w:val="-2"/>
        </w:rPr>
        <w:t xml:space="preserve"> </w:t>
      </w:r>
      <w:r>
        <w:t>(День матери)». Обсуждается</w:t>
      </w:r>
      <w:r>
        <w:rPr>
          <w:spacing w:val="-1"/>
        </w:rPr>
        <w:t xml:space="preserve"> </w:t>
      </w:r>
      <w:r>
        <w:t>проблема: каждое поколение связано с предыдущими и последующими общей культурой, историей, средой обитания, языком общения. Каждый человек должен</w:t>
      </w:r>
    </w:p>
    <w:p w14:paraId="62C986EA">
      <w:pPr>
        <w:pStyle w:val="7"/>
        <w:ind w:left="0" w:firstLine="0"/>
        <w:jc w:val="left"/>
      </w:pPr>
    </w:p>
    <w:p w14:paraId="54A4FF33">
      <w:pPr>
        <w:pStyle w:val="7"/>
        <w:ind w:right="851" w:firstLine="228"/>
      </w:pPr>
      <w:r>
        <w:t>воспитывать в себе качества, которые были характерны для наших предков, людей далёких поколений: любовь к родной земле, малой родине, Отечеству.</w:t>
      </w:r>
    </w:p>
    <w:p w14:paraId="05F79717">
      <w:pPr>
        <w:pStyle w:val="10"/>
        <w:numPr>
          <w:ilvl w:val="0"/>
          <w:numId w:val="88"/>
        </w:numPr>
        <w:tabs>
          <w:tab w:val="left" w:pos="1984"/>
        </w:tabs>
        <w:spacing w:before="0" w:after="0" w:line="240" w:lineRule="auto"/>
        <w:ind w:left="1984" w:right="0" w:hanging="479"/>
        <w:jc w:val="both"/>
        <w:rPr>
          <w:sz w:val="24"/>
        </w:rPr>
      </w:pPr>
      <w:r>
        <w:rPr>
          <w:sz w:val="24"/>
        </w:rPr>
        <w:t>Патриотизм</w:t>
      </w:r>
      <w:r>
        <w:rPr>
          <w:spacing w:val="-3"/>
          <w:sz w:val="24"/>
        </w:rPr>
        <w:t xml:space="preserve"> </w:t>
      </w:r>
      <w:r>
        <w:rPr>
          <w:sz w:val="24"/>
        </w:rPr>
        <w:t>—</w:t>
      </w:r>
      <w:r>
        <w:rPr>
          <w:spacing w:val="-3"/>
          <w:sz w:val="24"/>
        </w:rPr>
        <w:t xml:space="preserve"> </w:t>
      </w:r>
      <w:r>
        <w:rPr>
          <w:sz w:val="24"/>
        </w:rPr>
        <w:t>любовь</w:t>
      </w:r>
      <w:r>
        <w:rPr>
          <w:spacing w:val="-4"/>
          <w:sz w:val="24"/>
        </w:rPr>
        <w:t xml:space="preserve"> </w:t>
      </w:r>
      <w:r>
        <w:rPr>
          <w:sz w:val="24"/>
        </w:rPr>
        <w:t>к</w:t>
      </w:r>
      <w:r>
        <w:rPr>
          <w:spacing w:val="-2"/>
          <w:sz w:val="24"/>
        </w:rPr>
        <w:t xml:space="preserve"> Родине</w:t>
      </w:r>
    </w:p>
    <w:p w14:paraId="4A44C3D0">
      <w:pPr>
        <w:pStyle w:val="10"/>
        <w:numPr>
          <w:ilvl w:val="1"/>
          <w:numId w:val="88"/>
        </w:numPr>
        <w:tabs>
          <w:tab w:val="left" w:pos="1984"/>
        </w:tabs>
        <w:spacing w:before="0" w:after="0" w:line="240" w:lineRule="auto"/>
        <w:ind w:left="1984" w:right="0" w:hanging="479"/>
        <w:jc w:val="both"/>
        <w:rPr>
          <w:sz w:val="24"/>
        </w:rPr>
      </w:pPr>
      <w:r>
        <w:rPr>
          <w:sz w:val="24"/>
        </w:rPr>
        <w:t>патриотизм</w:t>
      </w:r>
      <w:r>
        <w:rPr>
          <w:spacing w:val="-6"/>
          <w:sz w:val="24"/>
        </w:rPr>
        <w:t xml:space="preserve"> </w:t>
      </w:r>
      <w:r>
        <w:rPr>
          <w:sz w:val="24"/>
        </w:rPr>
        <w:t>(любовь</w:t>
      </w:r>
      <w:r>
        <w:rPr>
          <w:spacing w:val="-4"/>
          <w:sz w:val="24"/>
        </w:rPr>
        <w:t xml:space="preserve"> </w:t>
      </w:r>
      <w:r>
        <w:rPr>
          <w:sz w:val="24"/>
        </w:rPr>
        <w:t>к</w:t>
      </w:r>
      <w:r>
        <w:rPr>
          <w:spacing w:val="-4"/>
          <w:sz w:val="24"/>
        </w:rPr>
        <w:t xml:space="preserve"> </w:t>
      </w:r>
      <w:r>
        <w:rPr>
          <w:sz w:val="24"/>
        </w:rPr>
        <w:t>Родине) –</w:t>
      </w:r>
      <w:r>
        <w:rPr>
          <w:spacing w:val="-3"/>
          <w:sz w:val="24"/>
        </w:rPr>
        <w:t xml:space="preserve"> </w:t>
      </w:r>
      <w:r>
        <w:rPr>
          <w:sz w:val="24"/>
        </w:rPr>
        <w:t>самое</w:t>
      </w:r>
      <w:r>
        <w:rPr>
          <w:spacing w:val="-3"/>
          <w:sz w:val="24"/>
        </w:rPr>
        <w:t xml:space="preserve"> </w:t>
      </w:r>
      <w:r>
        <w:rPr>
          <w:sz w:val="24"/>
        </w:rPr>
        <w:t>главное</w:t>
      </w:r>
      <w:r>
        <w:rPr>
          <w:spacing w:val="-3"/>
          <w:sz w:val="24"/>
        </w:rPr>
        <w:t xml:space="preserve"> </w:t>
      </w:r>
      <w:r>
        <w:rPr>
          <w:sz w:val="24"/>
        </w:rPr>
        <w:t>качества</w:t>
      </w:r>
      <w:r>
        <w:rPr>
          <w:spacing w:val="-3"/>
          <w:sz w:val="24"/>
        </w:rPr>
        <w:t xml:space="preserve"> </w:t>
      </w:r>
      <w:r>
        <w:rPr>
          <w:spacing w:val="-2"/>
          <w:sz w:val="24"/>
        </w:rPr>
        <w:t>гражданина;</w:t>
      </w:r>
    </w:p>
    <w:p w14:paraId="4461588F">
      <w:pPr>
        <w:pStyle w:val="10"/>
        <w:numPr>
          <w:ilvl w:val="1"/>
          <w:numId w:val="88"/>
        </w:numPr>
        <w:tabs>
          <w:tab w:val="left" w:pos="1984"/>
        </w:tabs>
        <w:spacing w:before="0" w:after="0" w:line="240" w:lineRule="auto"/>
        <w:ind w:left="1277" w:right="850" w:firstLine="228"/>
        <w:jc w:val="both"/>
        <w:rPr>
          <w:sz w:val="24"/>
        </w:rPr>
      </w:pPr>
      <w:r>
        <w:rPr>
          <w:sz w:val="24"/>
        </w:rPr>
        <w:t>любовь</w:t>
      </w:r>
      <w:r>
        <w:rPr>
          <w:spacing w:val="-15"/>
          <w:sz w:val="24"/>
        </w:rPr>
        <w:t xml:space="preserve"> </w:t>
      </w:r>
      <w:r>
        <w:rPr>
          <w:sz w:val="24"/>
        </w:rPr>
        <w:t>к</w:t>
      </w:r>
      <w:r>
        <w:rPr>
          <w:spacing w:val="-15"/>
          <w:sz w:val="24"/>
        </w:rPr>
        <w:t xml:space="preserve"> </w:t>
      </w:r>
      <w:r>
        <w:rPr>
          <w:sz w:val="24"/>
        </w:rPr>
        <w:t>своему</w:t>
      </w:r>
      <w:r>
        <w:rPr>
          <w:spacing w:val="-15"/>
          <w:sz w:val="24"/>
        </w:rPr>
        <w:t xml:space="preserve"> </w:t>
      </w:r>
      <w:r>
        <w:rPr>
          <w:sz w:val="24"/>
        </w:rPr>
        <w:t>Отечеству</w:t>
      </w:r>
      <w:r>
        <w:rPr>
          <w:spacing w:val="-15"/>
          <w:sz w:val="24"/>
        </w:rPr>
        <w:t xml:space="preserve"> </w:t>
      </w:r>
      <w:r>
        <w:rPr>
          <w:sz w:val="24"/>
        </w:rPr>
        <w:t>начинается</w:t>
      </w:r>
      <w:r>
        <w:rPr>
          <w:spacing w:val="-15"/>
          <w:sz w:val="24"/>
        </w:rPr>
        <w:t xml:space="preserve"> </w:t>
      </w:r>
      <w:r>
        <w:rPr>
          <w:sz w:val="24"/>
        </w:rPr>
        <w:t>с</w:t>
      </w:r>
      <w:r>
        <w:rPr>
          <w:spacing w:val="-15"/>
          <w:sz w:val="24"/>
        </w:rPr>
        <w:t xml:space="preserve"> </w:t>
      </w:r>
      <w:r>
        <w:rPr>
          <w:sz w:val="24"/>
        </w:rPr>
        <w:t>малого</w:t>
      </w:r>
      <w:r>
        <w:rPr>
          <w:spacing w:val="-14"/>
          <w:sz w:val="24"/>
        </w:rPr>
        <w:t xml:space="preserve"> </w:t>
      </w:r>
      <w:r>
        <w:rPr>
          <w:sz w:val="24"/>
        </w:rPr>
        <w:t>—</w:t>
      </w:r>
      <w:r>
        <w:rPr>
          <w:spacing w:val="-13"/>
          <w:sz w:val="24"/>
        </w:rPr>
        <w:t xml:space="preserve"> </w:t>
      </w:r>
      <w:r>
        <w:rPr>
          <w:sz w:val="24"/>
        </w:rPr>
        <w:t>с</w:t>
      </w:r>
      <w:r>
        <w:rPr>
          <w:spacing w:val="-15"/>
          <w:sz w:val="24"/>
        </w:rPr>
        <w:t xml:space="preserve"> </w:t>
      </w:r>
      <w:r>
        <w:rPr>
          <w:sz w:val="24"/>
        </w:rPr>
        <w:t>привязанности</w:t>
      </w:r>
      <w:r>
        <w:rPr>
          <w:spacing w:val="-13"/>
          <w:sz w:val="24"/>
        </w:rPr>
        <w:t xml:space="preserve"> </w:t>
      </w:r>
      <w:r>
        <w:rPr>
          <w:sz w:val="24"/>
        </w:rPr>
        <w:t>к</w:t>
      </w:r>
      <w:r>
        <w:rPr>
          <w:spacing w:val="-15"/>
          <w:sz w:val="24"/>
        </w:rPr>
        <w:t xml:space="preserve"> </w:t>
      </w:r>
      <w:r>
        <w:rPr>
          <w:sz w:val="24"/>
        </w:rPr>
        <w:t>родному</w:t>
      </w:r>
      <w:r>
        <w:rPr>
          <w:spacing w:val="-15"/>
          <w:sz w:val="24"/>
        </w:rPr>
        <w:t xml:space="preserve"> </w:t>
      </w:r>
      <w:r>
        <w:rPr>
          <w:sz w:val="24"/>
        </w:rPr>
        <w:t>дому, малой родине;</w:t>
      </w:r>
    </w:p>
    <w:p w14:paraId="422E085D">
      <w:pPr>
        <w:pStyle w:val="10"/>
        <w:numPr>
          <w:ilvl w:val="1"/>
          <w:numId w:val="88"/>
        </w:numPr>
        <w:tabs>
          <w:tab w:val="left" w:pos="1984"/>
        </w:tabs>
        <w:spacing w:before="0" w:after="0" w:line="240" w:lineRule="auto"/>
        <w:ind w:left="1277" w:right="853" w:firstLine="228"/>
        <w:jc w:val="both"/>
        <w:rPr>
          <w:sz w:val="24"/>
        </w:rPr>
      </w:pPr>
      <w:r>
        <w:rPr>
          <w:sz w:val="24"/>
        </w:rPr>
        <w:t>патриотизм строится на ответственности за судьбу своей родной земли; чувстве гордости за историю, культуру своего народа и народов России.</w:t>
      </w:r>
    </w:p>
    <w:p w14:paraId="2690BD44">
      <w:pPr>
        <w:pStyle w:val="7"/>
        <w:spacing w:before="1"/>
        <w:ind w:left="1505" w:firstLine="0"/>
      </w:pPr>
      <w:r>
        <w:t>Эта</w:t>
      </w:r>
      <w:r>
        <w:rPr>
          <w:spacing w:val="-6"/>
        </w:rPr>
        <w:t xml:space="preserve"> </w:t>
      </w:r>
      <w:r>
        <w:t>высшая</w:t>
      </w:r>
      <w:r>
        <w:rPr>
          <w:spacing w:val="-2"/>
        </w:rPr>
        <w:t xml:space="preserve"> </w:t>
      </w:r>
      <w:r>
        <w:t>нравственная</w:t>
      </w:r>
      <w:r>
        <w:rPr>
          <w:spacing w:val="-3"/>
        </w:rPr>
        <w:t xml:space="preserve"> </w:t>
      </w:r>
      <w:r>
        <w:t>ценность</w:t>
      </w:r>
      <w:r>
        <w:rPr>
          <w:spacing w:val="-1"/>
        </w:rPr>
        <w:t xml:space="preserve"> </w:t>
      </w:r>
      <w:r>
        <w:t>является</w:t>
      </w:r>
      <w:r>
        <w:rPr>
          <w:spacing w:val="-3"/>
        </w:rPr>
        <w:t xml:space="preserve"> </w:t>
      </w:r>
      <w:r>
        <w:t>приоритетной</w:t>
      </w:r>
      <w:r>
        <w:rPr>
          <w:spacing w:val="-2"/>
        </w:rPr>
        <w:t xml:space="preserve"> </w:t>
      </w:r>
      <w:r>
        <w:t>во</w:t>
      </w:r>
      <w:r>
        <w:rPr>
          <w:spacing w:val="-3"/>
        </w:rPr>
        <w:t xml:space="preserve"> </w:t>
      </w:r>
      <w:r>
        <w:t xml:space="preserve">всех </w:t>
      </w:r>
      <w:r>
        <w:rPr>
          <w:spacing w:val="-2"/>
        </w:rPr>
        <w:t>сценариях</w:t>
      </w:r>
    </w:p>
    <w:p w14:paraId="37F4F679">
      <w:pPr>
        <w:pStyle w:val="7"/>
        <w:ind w:right="851" w:firstLine="228"/>
      </w:pPr>
      <w:r>
        <w:t>«Разговоров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14:paraId="1CF28F22">
      <w:pPr>
        <w:pStyle w:val="10"/>
        <w:numPr>
          <w:ilvl w:val="0"/>
          <w:numId w:val="88"/>
        </w:numPr>
        <w:tabs>
          <w:tab w:val="left" w:pos="1984"/>
        </w:tabs>
        <w:spacing w:before="0" w:after="0" w:line="240" w:lineRule="auto"/>
        <w:ind w:left="1984" w:right="0" w:hanging="479"/>
        <w:jc w:val="both"/>
        <w:rPr>
          <w:sz w:val="24"/>
        </w:rPr>
      </w:pPr>
      <w:r>
        <w:rPr>
          <w:sz w:val="24"/>
        </w:rPr>
        <w:t>Доброта,</w:t>
      </w:r>
      <w:r>
        <w:rPr>
          <w:spacing w:val="-2"/>
          <w:sz w:val="24"/>
        </w:rPr>
        <w:t xml:space="preserve"> </w:t>
      </w:r>
      <w:r>
        <w:rPr>
          <w:sz w:val="24"/>
        </w:rPr>
        <w:t>добрые</w:t>
      </w:r>
      <w:r>
        <w:rPr>
          <w:spacing w:val="-2"/>
          <w:sz w:val="24"/>
        </w:rPr>
        <w:t xml:space="preserve"> </w:t>
      </w:r>
      <w:r>
        <w:rPr>
          <w:spacing w:val="-4"/>
          <w:sz w:val="24"/>
        </w:rPr>
        <w:t>дела</w:t>
      </w:r>
    </w:p>
    <w:p w14:paraId="7670C6CD">
      <w:pPr>
        <w:pStyle w:val="7"/>
        <w:ind w:right="853" w:firstLine="228"/>
        <w:jc w:val="left"/>
      </w:pPr>
      <w:r>
        <w:rPr>
          <w:position w:val="-4"/>
        </w:rPr>
        <w:drawing>
          <wp:inline distT="0" distB="0" distL="0" distR="0">
            <wp:extent cx="237490" cy="168910"/>
            <wp:effectExtent l="0" t="0" r="0" b="0"/>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237744" cy="169163"/>
                    </a:xfrm>
                    <a:prstGeom prst="rect">
                      <a:avLst/>
                    </a:prstGeom>
                  </pic:spPr>
                </pic:pic>
              </a:graphicData>
            </a:graphic>
          </wp:inline>
        </w:drawing>
      </w:r>
      <w:r>
        <w:rPr>
          <w:spacing w:val="40"/>
          <w:sz w:val="20"/>
        </w:rPr>
        <w:t xml:space="preserve"> </w:t>
      </w:r>
      <w:r>
        <w:t>доброта</w:t>
      </w:r>
      <w:r>
        <w:rPr>
          <w:spacing w:val="31"/>
        </w:rPr>
        <w:t xml:space="preserve"> </w:t>
      </w:r>
      <w:r>
        <w:t>—</w:t>
      </w:r>
      <w:r>
        <w:rPr>
          <w:spacing w:val="32"/>
        </w:rPr>
        <w:t xml:space="preserve"> </w:t>
      </w:r>
      <w:r>
        <w:t>это</w:t>
      </w:r>
      <w:r>
        <w:rPr>
          <w:spacing w:val="31"/>
        </w:rPr>
        <w:t xml:space="preserve"> </w:t>
      </w:r>
      <w:r>
        <w:t>способность</w:t>
      </w:r>
      <w:r>
        <w:rPr>
          <w:spacing w:val="33"/>
        </w:rPr>
        <w:t xml:space="preserve"> </w:t>
      </w:r>
      <w:r>
        <w:t>(желание</w:t>
      </w:r>
      <w:r>
        <w:rPr>
          <w:spacing w:val="30"/>
        </w:rPr>
        <w:t xml:space="preserve"> </w:t>
      </w:r>
      <w:r>
        <w:t>и</w:t>
      </w:r>
      <w:r>
        <w:rPr>
          <w:spacing w:val="32"/>
        </w:rPr>
        <w:t xml:space="preserve"> </w:t>
      </w:r>
      <w:r>
        <w:t>умение)</w:t>
      </w:r>
      <w:r>
        <w:rPr>
          <w:spacing w:val="31"/>
        </w:rPr>
        <w:t xml:space="preserve"> </w:t>
      </w:r>
      <w:r>
        <w:t>быть</w:t>
      </w:r>
      <w:r>
        <w:rPr>
          <w:spacing w:val="32"/>
        </w:rPr>
        <w:t xml:space="preserve"> </w:t>
      </w:r>
      <w:r>
        <w:t>милосердным,</w:t>
      </w:r>
      <w:r>
        <w:rPr>
          <w:spacing w:val="31"/>
        </w:rPr>
        <w:t xml:space="preserve"> </w:t>
      </w:r>
      <w:r>
        <w:t>поддержать, помочь без ожидания благодарности;</w:t>
      </w:r>
    </w:p>
    <w:p w14:paraId="0A8AF33C">
      <w:pPr>
        <w:pStyle w:val="7"/>
        <w:ind w:firstLine="228"/>
        <w:jc w:val="left"/>
      </w:pPr>
      <w:r>
        <w:rPr>
          <w:position w:val="-4"/>
        </w:rPr>
        <w:drawing>
          <wp:inline distT="0" distB="0" distL="0" distR="0">
            <wp:extent cx="237490" cy="168910"/>
            <wp:effectExtent l="0" t="0" r="0" b="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237744" cy="169163"/>
                    </a:xfrm>
                    <a:prstGeom prst="rect">
                      <a:avLst/>
                    </a:prstGeom>
                  </pic:spPr>
                </pic:pic>
              </a:graphicData>
            </a:graphic>
          </wp:inline>
        </w:drawing>
      </w:r>
      <w:r>
        <w:rPr>
          <w:spacing w:val="40"/>
          <w:sz w:val="20"/>
        </w:rPr>
        <w:t xml:space="preserve"> </w:t>
      </w:r>
      <w:r>
        <w:t>благотворительность</w:t>
      </w:r>
      <w:r>
        <w:rPr>
          <w:spacing w:val="40"/>
        </w:rPr>
        <w:t xml:space="preserve"> </w:t>
      </w:r>
      <w:r>
        <w:t>—</w:t>
      </w:r>
      <w:r>
        <w:rPr>
          <w:spacing w:val="40"/>
        </w:rPr>
        <w:t xml:space="preserve"> </w:t>
      </w:r>
      <w:r>
        <w:t>проявление</w:t>
      </w:r>
      <w:r>
        <w:rPr>
          <w:spacing w:val="40"/>
        </w:rPr>
        <w:t xml:space="preserve"> </w:t>
      </w:r>
      <w:r>
        <w:t>добрых</w:t>
      </w:r>
      <w:r>
        <w:rPr>
          <w:spacing w:val="40"/>
        </w:rPr>
        <w:t xml:space="preserve"> </w:t>
      </w:r>
      <w:r>
        <w:t>чувств;</w:t>
      </w:r>
      <w:r>
        <w:rPr>
          <w:spacing w:val="40"/>
        </w:rPr>
        <w:t xml:space="preserve"> </w:t>
      </w:r>
      <w:r>
        <w:t>благотворительность</w:t>
      </w:r>
      <w:r>
        <w:rPr>
          <w:spacing w:val="40"/>
        </w:rPr>
        <w:t xml:space="preserve"> </w:t>
      </w:r>
      <w:r>
        <w:t>была</w:t>
      </w:r>
      <w:r>
        <w:rPr>
          <w:spacing w:val="40"/>
        </w:rPr>
        <w:t xml:space="preserve"> </w:t>
      </w:r>
      <w:r>
        <w:t>распространена в России в прошлые века, что стало сегодня примером для подражания.</w:t>
      </w:r>
    </w:p>
    <w:p w14:paraId="4B64CC3F">
      <w:pPr>
        <w:pStyle w:val="7"/>
        <w:ind w:right="853" w:firstLine="228"/>
        <w:jc w:val="left"/>
      </w:pPr>
      <w:r>
        <w:t>Например,</w:t>
      </w:r>
      <w:r>
        <w:rPr>
          <w:spacing w:val="40"/>
        </w:rPr>
        <w:t xml:space="preserve"> </w:t>
      </w:r>
      <w:r>
        <w:t>тема</w:t>
      </w:r>
      <w:r>
        <w:rPr>
          <w:spacing w:val="40"/>
        </w:rPr>
        <w:t xml:space="preserve"> </w:t>
      </w:r>
      <w:r>
        <w:t>«Мы</w:t>
      </w:r>
      <w:r>
        <w:rPr>
          <w:spacing w:val="40"/>
        </w:rPr>
        <w:t xml:space="preserve"> </w:t>
      </w:r>
      <w:r>
        <w:t>вместе».</w:t>
      </w:r>
      <w:r>
        <w:rPr>
          <w:spacing w:val="40"/>
        </w:rPr>
        <w:t xml:space="preserve"> </w:t>
      </w:r>
      <w:r>
        <w:t>Разговор</w:t>
      </w:r>
      <w:r>
        <w:rPr>
          <w:spacing w:val="40"/>
        </w:rPr>
        <w:t xml:space="preserve"> </w:t>
      </w:r>
      <w:r>
        <w:t>о</w:t>
      </w:r>
      <w:r>
        <w:rPr>
          <w:spacing w:val="40"/>
        </w:rPr>
        <w:t xml:space="preserve"> </w:t>
      </w:r>
      <w:r>
        <w:t>добрых</w:t>
      </w:r>
      <w:r>
        <w:rPr>
          <w:spacing w:val="40"/>
        </w:rPr>
        <w:t xml:space="preserve"> </w:t>
      </w:r>
      <w:r>
        <w:t>делах</w:t>
      </w:r>
      <w:r>
        <w:rPr>
          <w:spacing w:val="40"/>
        </w:rPr>
        <w:t xml:space="preserve"> </w:t>
      </w:r>
      <w:r>
        <w:t>граждан</w:t>
      </w:r>
      <w:r>
        <w:rPr>
          <w:spacing w:val="40"/>
        </w:rPr>
        <w:t xml:space="preserve"> </w:t>
      </w:r>
      <w:r>
        <w:t>России</w:t>
      </w:r>
      <w:r>
        <w:rPr>
          <w:spacing w:val="40"/>
        </w:rPr>
        <w:t xml:space="preserve"> </w:t>
      </w:r>
      <w:r>
        <w:t>в</w:t>
      </w:r>
      <w:r>
        <w:rPr>
          <w:spacing w:val="40"/>
        </w:rPr>
        <w:t xml:space="preserve"> </w:t>
      </w:r>
      <w:r>
        <w:t>прошлые времена и в настоящее время, тема волонтерства.</w:t>
      </w:r>
    </w:p>
    <w:p w14:paraId="7C75ABB0">
      <w:pPr>
        <w:pStyle w:val="10"/>
        <w:numPr>
          <w:ilvl w:val="0"/>
          <w:numId w:val="88"/>
        </w:numPr>
        <w:tabs>
          <w:tab w:val="left" w:pos="1984"/>
        </w:tabs>
        <w:spacing w:before="0" w:after="0" w:line="240" w:lineRule="auto"/>
        <w:ind w:left="1984" w:right="0" w:hanging="479"/>
        <w:jc w:val="left"/>
        <w:rPr>
          <w:sz w:val="24"/>
        </w:rPr>
      </w:pPr>
      <w:r>
        <w:rPr>
          <w:sz w:val="24"/>
        </w:rPr>
        <w:t>Семья</w:t>
      </w:r>
      <w:r>
        <w:rPr>
          <w:spacing w:val="-3"/>
          <w:sz w:val="24"/>
        </w:rPr>
        <w:t xml:space="preserve"> </w:t>
      </w:r>
      <w:r>
        <w:rPr>
          <w:sz w:val="24"/>
        </w:rPr>
        <w:t>и</w:t>
      </w:r>
      <w:r>
        <w:rPr>
          <w:spacing w:val="-2"/>
          <w:sz w:val="24"/>
        </w:rPr>
        <w:t xml:space="preserve"> </w:t>
      </w:r>
      <w:r>
        <w:rPr>
          <w:sz w:val="24"/>
        </w:rPr>
        <w:t>семейные</w:t>
      </w:r>
      <w:r>
        <w:rPr>
          <w:spacing w:val="-3"/>
          <w:sz w:val="24"/>
        </w:rPr>
        <w:t xml:space="preserve"> </w:t>
      </w:r>
      <w:r>
        <w:rPr>
          <w:spacing w:val="-2"/>
          <w:sz w:val="24"/>
        </w:rPr>
        <w:t>ценности</w:t>
      </w:r>
    </w:p>
    <w:p w14:paraId="3BABFDFB">
      <w:pPr>
        <w:pStyle w:val="10"/>
        <w:numPr>
          <w:ilvl w:val="1"/>
          <w:numId w:val="88"/>
        </w:numPr>
        <w:tabs>
          <w:tab w:val="left" w:pos="1984"/>
        </w:tabs>
        <w:spacing w:before="0" w:after="0" w:line="240" w:lineRule="auto"/>
        <w:ind w:left="1277" w:right="846" w:firstLine="228"/>
        <w:jc w:val="both"/>
        <w:rPr>
          <w:sz w:val="24"/>
        </w:rPr>
      </w:pPr>
      <w:r>
        <w:rPr>
          <w:sz w:val="24"/>
        </w:rPr>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14:paraId="0928EE8D">
      <w:pPr>
        <w:pStyle w:val="10"/>
        <w:numPr>
          <w:ilvl w:val="1"/>
          <w:numId w:val="88"/>
        </w:numPr>
        <w:tabs>
          <w:tab w:val="left" w:pos="1984"/>
        </w:tabs>
        <w:spacing w:before="0" w:after="0" w:line="240" w:lineRule="auto"/>
        <w:ind w:left="1277" w:right="855" w:firstLine="228"/>
        <w:jc w:val="both"/>
        <w:rPr>
          <w:sz w:val="24"/>
        </w:rPr>
      </w:pPr>
      <w:r>
        <w:rPr>
          <w:sz w:val="24"/>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14:paraId="01DF81EB">
      <w:pPr>
        <w:pStyle w:val="10"/>
        <w:numPr>
          <w:ilvl w:val="1"/>
          <w:numId w:val="88"/>
        </w:numPr>
        <w:tabs>
          <w:tab w:val="left" w:pos="1984"/>
        </w:tabs>
        <w:spacing w:before="1" w:after="0" w:line="240" w:lineRule="auto"/>
        <w:ind w:left="1277" w:right="850" w:firstLine="228"/>
        <w:jc w:val="both"/>
        <w:rPr>
          <w:sz w:val="24"/>
        </w:rPr>
      </w:pPr>
      <w:r>
        <w:rPr>
          <w:sz w:val="24"/>
        </w:rPr>
        <w:t>обучающийся</w:t>
      </w:r>
      <w:r>
        <w:rPr>
          <w:spacing w:val="-14"/>
          <w:sz w:val="24"/>
        </w:rPr>
        <w:t xml:space="preserve"> </w:t>
      </w:r>
      <w:r>
        <w:rPr>
          <w:sz w:val="24"/>
        </w:rPr>
        <w:t>должен</w:t>
      </w:r>
      <w:r>
        <w:rPr>
          <w:spacing w:val="-13"/>
          <w:sz w:val="24"/>
        </w:rPr>
        <w:t xml:space="preserve"> </w:t>
      </w:r>
      <w:r>
        <w:rPr>
          <w:sz w:val="24"/>
        </w:rPr>
        <w:t>ответственно</w:t>
      </w:r>
      <w:r>
        <w:rPr>
          <w:spacing w:val="-14"/>
          <w:sz w:val="24"/>
        </w:rPr>
        <w:t xml:space="preserve"> </w:t>
      </w:r>
      <w:r>
        <w:rPr>
          <w:sz w:val="24"/>
        </w:rPr>
        <w:t>относиться</w:t>
      </w:r>
      <w:r>
        <w:rPr>
          <w:spacing w:val="-14"/>
          <w:sz w:val="24"/>
        </w:rPr>
        <w:t xml:space="preserve"> </w:t>
      </w:r>
      <w:r>
        <w:rPr>
          <w:sz w:val="24"/>
        </w:rPr>
        <w:t>к</w:t>
      </w:r>
      <w:r>
        <w:rPr>
          <w:spacing w:val="-13"/>
          <w:sz w:val="24"/>
        </w:rPr>
        <w:t xml:space="preserve"> </w:t>
      </w:r>
      <w:r>
        <w:rPr>
          <w:sz w:val="24"/>
        </w:rPr>
        <w:t>своей</w:t>
      </w:r>
      <w:r>
        <w:rPr>
          <w:spacing w:val="-13"/>
          <w:sz w:val="24"/>
        </w:rPr>
        <w:t xml:space="preserve"> </w:t>
      </w:r>
      <w:r>
        <w:rPr>
          <w:sz w:val="24"/>
        </w:rPr>
        <w:t>семье,</w:t>
      </w:r>
      <w:r>
        <w:rPr>
          <w:spacing w:val="-10"/>
          <w:sz w:val="24"/>
        </w:rPr>
        <w:t xml:space="preserve"> </w:t>
      </w:r>
      <w:r>
        <w:rPr>
          <w:sz w:val="24"/>
        </w:rPr>
        <w:t>участвовать</w:t>
      </w:r>
      <w:r>
        <w:rPr>
          <w:spacing w:val="-13"/>
          <w:sz w:val="24"/>
        </w:rPr>
        <w:t xml:space="preserve"> </w:t>
      </w:r>
      <w:r>
        <w:rPr>
          <w:sz w:val="24"/>
        </w:rPr>
        <w:t>во</w:t>
      </w:r>
      <w:r>
        <w:rPr>
          <w:spacing w:val="-15"/>
          <w:sz w:val="24"/>
        </w:rPr>
        <w:t xml:space="preserve"> </w:t>
      </w:r>
      <w:r>
        <w:rPr>
          <w:sz w:val="24"/>
        </w:rPr>
        <w:t>всех</w:t>
      </w:r>
      <w:r>
        <w:rPr>
          <w:spacing w:val="-12"/>
          <w:sz w:val="24"/>
        </w:rPr>
        <w:t xml:space="preserve"> </w:t>
      </w:r>
      <w:r>
        <w:rPr>
          <w:sz w:val="24"/>
        </w:rPr>
        <w:t>ее делах, помогать родителям;</w:t>
      </w:r>
    </w:p>
    <w:p w14:paraId="26F70E57">
      <w:pPr>
        <w:pStyle w:val="10"/>
        <w:numPr>
          <w:ilvl w:val="1"/>
          <w:numId w:val="88"/>
        </w:numPr>
        <w:tabs>
          <w:tab w:val="left" w:pos="1984"/>
        </w:tabs>
        <w:spacing w:before="0" w:after="0" w:line="240" w:lineRule="auto"/>
        <w:ind w:left="1277" w:right="854" w:firstLine="228"/>
        <w:jc w:val="both"/>
        <w:rPr>
          <w:sz w:val="24"/>
        </w:rPr>
      </w:pPr>
      <w:r>
        <w:rPr>
          <w:sz w:val="24"/>
        </w:rPr>
        <w:t>семейные ценности всегда были значимы для народов России; семейные ценности представлены в традиционных религиях России.</w:t>
      </w:r>
    </w:p>
    <w:p w14:paraId="03CCC3D4">
      <w:pPr>
        <w:pStyle w:val="7"/>
        <w:ind w:right="846" w:firstLine="228"/>
      </w:pPr>
      <w:r>
        <w:t>К примеру: «Мы вместе», «О взаимоотношениях в коллективе (Всемирный день психического здоровья, профилактика буллинга)» и др.</w:t>
      </w:r>
    </w:p>
    <w:p w14:paraId="4DE43712">
      <w:pPr>
        <w:pStyle w:val="7"/>
        <w:ind w:right="842" w:firstLine="228"/>
      </w:pPr>
      <w:r>
        <w:t>Следует отметить, что внеурочные занятия входят в общую систему воспитательной работы</w:t>
      </w:r>
      <w:r>
        <w:rPr>
          <w:spacing w:val="-6"/>
        </w:rPr>
        <w:t xml:space="preserve"> </w:t>
      </w:r>
      <w:r>
        <w:t>образовательной</w:t>
      </w:r>
      <w:r>
        <w:rPr>
          <w:spacing w:val="-5"/>
        </w:rPr>
        <w:t xml:space="preserve"> </w:t>
      </w:r>
      <w:r>
        <w:t>организации,</w:t>
      </w:r>
      <w:r>
        <w:rPr>
          <w:spacing w:val="-6"/>
        </w:rPr>
        <w:t xml:space="preserve"> </w:t>
      </w:r>
      <w:r>
        <w:t>поэтому</w:t>
      </w:r>
      <w:r>
        <w:rPr>
          <w:spacing w:val="-10"/>
        </w:rPr>
        <w:t xml:space="preserve"> </w:t>
      </w:r>
      <w:r>
        <w:t>тематика</w:t>
      </w:r>
      <w:r>
        <w:rPr>
          <w:spacing w:val="-6"/>
        </w:rPr>
        <w:t xml:space="preserve"> </w:t>
      </w:r>
      <w:r>
        <w:t>и</w:t>
      </w:r>
      <w:r>
        <w:rPr>
          <w:spacing w:val="-5"/>
        </w:rPr>
        <w:t xml:space="preserve"> </w:t>
      </w:r>
      <w:r>
        <w:t>содержание</w:t>
      </w:r>
      <w:r>
        <w:rPr>
          <w:spacing w:val="-5"/>
        </w:rPr>
        <w:t xml:space="preserve"> </w:t>
      </w:r>
      <w:r>
        <w:t>должны</w:t>
      </w:r>
      <w:r>
        <w:rPr>
          <w:spacing w:val="-6"/>
        </w:rPr>
        <w:t xml:space="preserve"> </w:t>
      </w:r>
      <w:r>
        <w:t>обеспечить реализацию</w:t>
      </w:r>
      <w:r>
        <w:rPr>
          <w:spacing w:val="53"/>
        </w:rPr>
        <w:t xml:space="preserve">  </w:t>
      </w:r>
      <w:r>
        <w:t>их</w:t>
      </w:r>
      <w:r>
        <w:rPr>
          <w:spacing w:val="55"/>
        </w:rPr>
        <w:t xml:space="preserve">  </w:t>
      </w:r>
      <w:r>
        <w:t>назначения</w:t>
      </w:r>
      <w:r>
        <w:rPr>
          <w:spacing w:val="55"/>
        </w:rPr>
        <w:t xml:space="preserve">  </w:t>
      </w:r>
      <w:r>
        <w:t>и</w:t>
      </w:r>
      <w:r>
        <w:rPr>
          <w:spacing w:val="56"/>
        </w:rPr>
        <w:t xml:space="preserve">  </w:t>
      </w:r>
      <w:r>
        <w:t>целей:</w:t>
      </w:r>
      <w:r>
        <w:rPr>
          <w:spacing w:val="55"/>
        </w:rPr>
        <w:t xml:space="preserve">  </w:t>
      </w:r>
      <w:r>
        <w:t>становление</w:t>
      </w:r>
      <w:r>
        <w:rPr>
          <w:spacing w:val="56"/>
        </w:rPr>
        <w:t xml:space="preserve">  </w:t>
      </w:r>
      <w:r>
        <w:t>у</w:t>
      </w:r>
      <w:r>
        <w:rPr>
          <w:spacing w:val="53"/>
        </w:rPr>
        <w:t xml:space="preserve">  </w:t>
      </w:r>
      <w:r>
        <w:t>обучающихся</w:t>
      </w:r>
      <w:r>
        <w:rPr>
          <w:spacing w:val="55"/>
        </w:rPr>
        <w:t xml:space="preserve">  </w:t>
      </w:r>
      <w:r>
        <w:rPr>
          <w:spacing w:val="-2"/>
        </w:rPr>
        <w:t>гражданско-</w:t>
      </w:r>
    </w:p>
    <w:p w14:paraId="69716C8A">
      <w:pPr>
        <w:pStyle w:val="7"/>
        <w:spacing w:after="0"/>
        <w:sectPr>
          <w:pgSz w:w="11910" w:h="16840"/>
          <w:pgMar w:top="920" w:right="0" w:bottom="280" w:left="425" w:header="736" w:footer="0" w:gutter="0"/>
          <w:cols w:space="720" w:num="1"/>
        </w:sectPr>
      </w:pPr>
    </w:p>
    <w:p w14:paraId="1634399B">
      <w:pPr>
        <w:pStyle w:val="7"/>
        <w:spacing w:before="189"/>
        <w:ind w:right="852" w:firstLine="0"/>
      </w:pPr>
      <w:r>
        <w:t>патриотических чувств. Исходя из этого, в планируемых результатах каждого сценария внеурочного занятия выделяются нравственные ценности, которые являются предметом обсуждения. Основные ценности характеризуются следующим образом.</w:t>
      </w:r>
    </w:p>
    <w:p w14:paraId="59377DF3">
      <w:pPr>
        <w:pStyle w:val="10"/>
        <w:numPr>
          <w:ilvl w:val="0"/>
          <w:numId w:val="89"/>
        </w:numPr>
        <w:tabs>
          <w:tab w:val="left" w:pos="1984"/>
        </w:tabs>
        <w:spacing w:before="0" w:after="0" w:line="240" w:lineRule="auto"/>
        <w:ind w:left="1984" w:right="0" w:hanging="479"/>
        <w:jc w:val="both"/>
        <w:rPr>
          <w:sz w:val="24"/>
        </w:rPr>
      </w:pPr>
      <w:r>
        <w:rPr>
          <w:sz w:val="24"/>
        </w:rPr>
        <w:t>Историческая</w:t>
      </w:r>
      <w:r>
        <w:rPr>
          <w:spacing w:val="-8"/>
          <w:sz w:val="24"/>
        </w:rPr>
        <w:t xml:space="preserve"> </w:t>
      </w:r>
      <w:r>
        <w:rPr>
          <w:spacing w:val="-2"/>
          <w:sz w:val="24"/>
        </w:rPr>
        <w:t>память</w:t>
      </w:r>
    </w:p>
    <w:p w14:paraId="05136C27">
      <w:pPr>
        <w:pStyle w:val="10"/>
        <w:numPr>
          <w:ilvl w:val="1"/>
          <w:numId w:val="89"/>
        </w:numPr>
        <w:tabs>
          <w:tab w:val="left" w:pos="1984"/>
        </w:tabs>
        <w:spacing w:before="0" w:after="0" w:line="240" w:lineRule="auto"/>
        <w:ind w:left="1984" w:right="0" w:hanging="479"/>
        <w:jc w:val="both"/>
        <w:rPr>
          <w:sz w:val="24"/>
        </w:rPr>
      </w:pPr>
      <w:r>
        <w:rPr>
          <w:sz w:val="24"/>
        </w:rPr>
        <w:t>историческая</w:t>
      </w:r>
      <w:r>
        <w:rPr>
          <w:spacing w:val="-6"/>
          <w:sz w:val="24"/>
        </w:rPr>
        <w:t xml:space="preserve"> </w:t>
      </w:r>
      <w:r>
        <w:rPr>
          <w:sz w:val="24"/>
        </w:rPr>
        <w:t>память –</w:t>
      </w:r>
      <w:r>
        <w:rPr>
          <w:spacing w:val="-3"/>
          <w:sz w:val="24"/>
        </w:rPr>
        <w:t xml:space="preserve"> </w:t>
      </w:r>
      <w:r>
        <w:rPr>
          <w:sz w:val="24"/>
        </w:rPr>
        <w:t>обязательная</w:t>
      </w:r>
      <w:r>
        <w:rPr>
          <w:spacing w:val="-3"/>
          <w:sz w:val="24"/>
        </w:rPr>
        <w:t xml:space="preserve"> </w:t>
      </w:r>
      <w:r>
        <w:rPr>
          <w:sz w:val="24"/>
        </w:rPr>
        <w:t>часть</w:t>
      </w:r>
      <w:r>
        <w:rPr>
          <w:spacing w:val="-2"/>
          <w:sz w:val="24"/>
        </w:rPr>
        <w:t xml:space="preserve"> </w:t>
      </w:r>
      <w:r>
        <w:rPr>
          <w:sz w:val="24"/>
        </w:rPr>
        <w:t>культуры</w:t>
      </w:r>
      <w:r>
        <w:rPr>
          <w:spacing w:val="-3"/>
          <w:sz w:val="24"/>
        </w:rPr>
        <w:t xml:space="preserve"> </w:t>
      </w:r>
      <w:r>
        <w:rPr>
          <w:sz w:val="24"/>
        </w:rPr>
        <w:t>народа</w:t>
      </w:r>
      <w:r>
        <w:rPr>
          <w:spacing w:val="-4"/>
          <w:sz w:val="24"/>
        </w:rPr>
        <w:t xml:space="preserve"> </w:t>
      </w:r>
      <w:r>
        <w:rPr>
          <w:sz w:val="24"/>
        </w:rPr>
        <w:t>и</w:t>
      </w:r>
      <w:r>
        <w:rPr>
          <w:spacing w:val="-3"/>
          <w:sz w:val="24"/>
        </w:rPr>
        <w:t xml:space="preserve"> </w:t>
      </w:r>
      <w:r>
        <w:rPr>
          <w:sz w:val="24"/>
        </w:rPr>
        <w:t>каждого</w:t>
      </w:r>
      <w:r>
        <w:rPr>
          <w:spacing w:val="-3"/>
          <w:sz w:val="24"/>
        </w:rPr>
        <w:t xml:space="preserve"> </w:t>
      </w:r>
      <w:r>
        <w:rPr>
          <w:spacing w:val="-2"/>
          <w:sz w:val="24"/>
        </w:rPr>
        <w:t>гражданина;</w:t>
      </w:r>
    </w:p>
    <w:p w14:paraId="071ABA75">
      <w:pPr>
        <w:pStyle w:val="10"/>
        <w:numPr>
          <w:ilvl w:val="1"/>
          <w:numId w:val="89"/>
        </w:numPr>
        <w:tabs>
          <w:tab w:val="left" w:pos="1984"/>
        </w:tabs>
        <w:spacing w:before="0" w:after="0" w:line="240" w:lineRule="auto"/>
        <w:ind w:left="1277" w:right="851" w:firstLine="228"/>
        <w:jc w:val="both"/>
        <w:rPr>
          <w:sz w:val="24"/>
        </w:rPr>
      </w:pPr>
      <w:r>
        <w:rPr>
          <w:sz w:val="24"/>
        </w:rPr>
        <w:t>историческая память соединяет прошлое, настоящее, позволяя сохранить и продолжить достижения, мудрость, опыт, традиции прошлых поколений;</w:t>
      </w:r>
    </w:p>
    <w:p w14:paraId="109DE097">
      <w:pPr>
        <w:pStyle w:val="10"/>
        <w:numPr>
          <w:ilvl w:val="1"/>
          <w:numId w:val="89"/>
        </w:numPr>
        <w:tabs>
          <w:tab w:val="left" w:pos="1984"/>
        </w:tabs>
        <w:spacing w:before="0" w:after="0" w:line="240" w:lineRule="auto"/>
        <w:ind w:left="1277" w:right="851" w:firstLine="228"/>
        <w:jc w:val="both"/>
        <w:rPr>
          <w:sz w:val="24"/>
        </w:rPr>
      </w:pPr>
      <w:r>
        <w:rPr>
          <w:sz w:val="24"/>
        </w:rPr>
        <w:t>историческая память есть культура целого народа, которая складывается из объединения</w:t>
      </w:r>
      <w:r>
        <w:rPr>
          <w:spacing w:val="-15"/>
          <w:sz w:val="24"/>
        </w:rPr>
        <w:t xml:space="preserve"> </w:t>
      </w:r>
      <w:r>
        <w:rPr>
          <w:sz w:val="24"/>
        </w:rPr>
        <w:t>индивидульных</w:t>
      </w:r>
      <w:r>
        <w:rPr>
          <w:spacing w:val="-15"/>
          <w:sz w:val="24"/>
        </w:rPr>
        <w:t xml:space="preserve"> </w:t>
      </w:r>
      <w:r>
        <w:rPr>
          <w:sz w:val="24"/>
        </w:rPr>
        <w:t>переживаний,</w:t>
      </w:r>
      <w:r>
        <w:rPr>
          <w:spacing w:val="-15"/>
          <w:sz w:val="24"/>
        </w:rPr>
        <w:t xml:space="preserve"> </w:t>
      </w:r>
      <w:r>
        <w:rPr>
          <w:sz w:val="24"/>
        </w:rPr>
        <w:t>и</w:t>
      </w:r>
      <w:r>
        <w:rPr>
          <w:spacing w:val="-15"/>
          <w:sz w:val="24"/>
        </w:rPr>
        <w:t xml:space="preserve"> </w:t>
      </w:r>
      <w:r>
        <w:rPr>
          <w:sz w:val="24"/>
        </w:rPr>
        <w:t>включает</w:t>
      </w:r>
      <w:r>
        <w:rPr>
          <w:spacing w:val="-15"/>
          <w:sz w:val="24"/>
        </w:rPr>
        <w:t xml:space="preserve"> </w:t>
      </w:r>
      <w:r>
        <w:rPr>
          <w:sz w:val="24"/>
        </w:rPr>
        <w:t>важнейшие</w:t>
      </w:r>
      <w:r>
        <w:rPr>
          <w:spacing w:val="-15"/>
          <w:sz w:val="24"/>
        </w:rPr>
        <w:t xml:space="preserve"> </w:t>
      </w:r>
      <w:r>
        <w:rPr>
          <w:sz w:val="24"/>
        </w:rPr>
        <w:t>нравственные</w:t>
      </w:r>
      <w:r>
        <w:rPr>
          <w:spacing w:val="-15"/>
          <w:sz w:val="24"/>
        </w:rPr>
        <w:t xml:space="preserve"> </w:t>
      </w:r>
      <w:r>
        <w:rPr>
          <w:sz w:val="24"/>
        </w:rPr>
        <w:t>качества: благодарность, уважение, гордость потомков за жизнь и подвиги предков.</w:t>
      </w:r>
    </w:p>
    <w:p w14:paraId="7C34B8AE">
      <w:pPr>
        <w:pStyle w:val="7"/>
        <w:ind w:right="850" w:firstLine="228"/>
      </w:pPr>
      <w: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14:paraId="22E9B417">
      <w:pPr>
        <w:pStyle w:val="10"/>
        <w:numPr>
          <w:ilvl w:val="0"/>
          <w:numId w:val="89"/>
        </w:numPr>
        <w:tabs>
          <w:tab w:val="left" w:pos="1984"/>
        </w:tabs>
        <w:spacing w:before="1" w:after="0" w:line="240" w:lineRule="auto"/>
        <w:ind w:left="1984" w:right="0" w:hanging="479"/>
        <w:jc w:val="both"/>
        <w:rPr>
          <w:sz w:val="24"/>
        </w:rPr>
      </w:pPr>
      <w:r>
        <w:rPr>
          <w:sz w:val="24"/>
        </w:rPr>
        <w:t>Преемственность</w:t>
      </w:r>
      <w:r>
        <w:rPr>
          <w:spacing w:val="-5"/>
          <w:sz w:val="24"/>
        </w:rPr>
        <w:t xml:space="preserve"> </w:t>
      </w:r>
      <w:r>
        <w:rPr>
          <w:spacing w:val="-2"/>
          <w:sz w:val="24"/>
        </w:rPr>
        <w:t>поколений</w:t>
      </w:r>
    </w:p>
    <w:p w14:paraId="57B95A3A">
      <w:pPr>
        <w:pStyle w:val="10"/>
        <w:numPr>
          <w:ilvl w:val="1"/>
          <w:numId w:val="89"/>
        </w:numPr>
        <w:tabs>
          <w:tab w:val="left" w:pos="1984"/>
        </w:tabs>
        <w:spacing w:before="0" w:after="0" w:line="240" w:lineRule="auto"/>
        <w:ind w:left="1277" w:right="851" w:firstLine="228"/>
        <w:jc w:val="both"/>
        <w:rPr>
          <w:sz w:val="24"/>
        </w:rPr>
      </w:pPr>
      <w:r>
        <w:rPr>
          <w:sz w:val="24"/>
        </w:rPr>
        <w:t>каждое следующее поколение учится у предыдущего: осваивает, воссоздаёт, продолжает его достижения, традиции;</w:t>
      </w:r>
    </w:p>
    <w:p w14:paraId="1F200C98">
      <w:pPr>
        <w:pStyle w:val="10"/>
        <w:numPr>
          <w:ilvl w:val="1"/>
          <w:numId w:val="89"/>
        </w:numPr>
        <w:tabs>
          <w:tab w:val="left" w:pos="1984"/>
        </w:tabs>
        <w:spacing w:before="0" w:after="0" w:line="240" w:lineRule="auto"/>
        <w:ind w:left="1277" w:right="844" w:firstLine="228"/>
        <w:jc w:val="both"/>
        <w:rPr>
          <w:sz w:val="24"/>
        </w:rPr>
      </w:pPr>
      <w:r>
        <w:rPr>
          <w:sz w:val="24"/>
        </w:rPr>
        <w:t>семья</w:t>
      </w:r>
      <w:r>
        <w:rPr>
          <w:spacing w:val="-4"/>
          <w:sz w:val="24"/>
        </w:rPr>
        <w:t xml:space="preserve"> </w:t>
      </w:r>
      <w:r>
        <w:rPr>
          <w:sz w:val="24"/>
        </w:rPr>
        <w:t>построена</w:t>
      </w:r>
      <w:r>
        <w:rPr>
          <w:spacing w:val="-5"/>
          <w:sz w:val="24"/>
        </w:rPr>
        <w:t xml:space="preserve"> </w:t>
      </w:r>
      <w:r>
        <w:rPr>
          <w:sz w:val="24"/>
        </w:rPr>
        <w:t>на</w:t>
      </w:r>
      <w:r>
        <w:rPr>
          <w:spacing w:val="-3"/>
          <w:sz w:val="24"/>
        </w:rPr>
        <w:t xml:space="preserve"> </w:t>
      </w:r>
      <w:r>
        <w:rPr>
          <w:sz w:val="24"/>
        </w:rPr>
        <w:t>сохранении</w:t>
      </w:r>
      <w:r>
        <w:rPr>
          <w:spacing w:val="-4"/>
          <w:sz w:val="24"/>
        </w:rPr>
        <w:t xml:space="preserve"> </w:t>
      </w:r>
      <w:r>
        <w:rPr>
          <w:sz w:val="24"/>
        </w:rPr>
        <w:t>преемственности</w:t>
      </w:r>
      <w:r>
        <w:rPr>
          <w:spacing w:val="-3"/>
          <w:sz w:val="24"/>
        </w:rPr>
        <w:t xml:space="preserve"> </w:t>
      </w:r>
      <w:r>
        <w:rPr>
          <w:sz w:val="24"/>
        </w:rPr>
        <w:t>поколений.</w:t>
      </w:r>
      <w:r>
        <w:rPr>
          <w:spacing w:val="-4"/>
          <w:sz w:val="24"/>
        </w:rPr>
        <w:t xml:space="preserve"> </w:t>
      </w:r>
      <w:r>
        <w:rPr>
          <w:sz w:val="24"/>
        </w:rPr>
        <w:t>Память</w:t>
      </w:r>
      <w:r>
        <w:rPr>
          <w:spacing w:val="-3"/>
          <w:sz w:val="24"/>
        </w:rPr>
        <w:t xml:space="preserve"> </w:t>
      </w:r>
      <w:r>
        <w:rPr>
          <w:sz w:val="24"/>
        </w:rPr>
        <w:t>о</w:t>
      </w:r>
      <w:r>
        <w:rPr>
          <w:spacing w:val="-4"/>
          <w:sz w:val="24"/>
        </w:rPr>
        <w:t xml:space="preserve"> </w:t>
      </w:r>
      <w:r>
        <w:rPr>
          <w:sz w:val="24"/>
        </w:rPr>
        <w:t>предыдущих поколениях бережно хранится в предметах, фото, вещах, а также в гуманном отношении к старшим поколениям.</w:t>
      </w:r>
    </w:p>
    <w:p w14:paraId="328EA907">
      <w:pPr>
        <w:pStyle w:val="7"/>
        <w:ind w:right="849" w:firstLine="228"/>
      </w:pPr>
      <w:r>
        <w:t>Например, тема: «О взаимоотношениях в семье</w:t>
      </w:r>
      <w:r>
        <w:rPr>
          <w:spacing w:val="-1"/>
        </w:rPr>
        <w:t xml:space="preserve"> </w:t>
      </w:r>
      <w:r>
        <w:t>(День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w:t>
      </w:r>
      <w:r>
        <w:rPr>
          <w:spacing w:val="-9"/>
        </w:rPr>
        <w:t xml:space="preserve"> </w:t>
      </w:r>
      <w:r>
        <w:t>были</w:t>
      </w:r>
      <w:r>
        <w:rPr>
          <w:spacing w:val="-7"/>
        </w:rPr>
        <w:t xml:space="preserve"> </w:t>
      </w:r>
      <w:r>
        <w:t>характерны</w:t>
      </w:r>
      <w:r>
        <w:rPr>
          <w:spacing w:val="-9"/>
        </w:rPr>
        <w:t xml:space="preserve"> </w:t>
      </w:r>
      <w:r>
        <w:t>для</w:t>
      </w:r>
      <w:r>
        <w:rPr>
          <w:spacing w:val="-8"/>
        </w:rPr>
        <w:t xml:space="preserve"> </w:t>
      </w:r>
      <w:r>
        <w:t>наших</w:t>
      </w:r>
      <w:r>
        <w:rPr>
          <w:spacing w:val="-6"/>
        </w:rPr>
        <w:t xml:space="preserve"> </w:t>
      </w:r>
      <w:r>
        <w:t>предков,</w:t>
      </w:r>
      <w:r>
        <w:rPr>
          <w:spacing w:val="-9"/>
        </w:rPr>
        <w:t xml:space="preserve"> </w:t>
      </w:r>
      <w:r>
        <w:t>людей</w:t>
      </w:r>
      <w:r>
        <w:rPr>
          <w:spacing w:val="-7"/>
        </w:rPr>
        <w:t xml:space="preserve"> </w:t>
      </w:r>
      <w:r>
        <w:t>далёких</w:t>
      </w:r>
      <w:r>
        <w:rPr>
          <w:spacing w:val="-6"/>
        </w:rPr>
        <w:t xml:space="preserve"> </w:t>
      </w:r>
      <w:r>
        <w:t>поколений:</w:t>
      </w:r>
      <w:r>
        <w:rPr>
          <w:spacing w:val="-8"/>
        </w:rPr>
        <w:t xml:space="preserve"> </w:t>
      </w:r>
      <w:r>
        <w:t>любовь</w:t>
      </w:r>
      <w:r>
        <w:rPr>
          <w:spacing w:val="-10"/>
        </w:rPr>
        <w:t xml:space="preserve"> </w:t>
      </w:r>
      <w:r>
        <w:t>к</w:t>
      </w:r>
      <w:r>
        <w:rPr>
          <w:spacing w:val="-8"/>
        </w:rPr>
        <w:t xml:space="preserve"> </w:t>
      </w:r>
      <w:r>
        <w:t>родной земле, малой родине, Отечеству.</w:t>
      </w:r>
    </w:p>
    <w:p w14:paraId="3F1791CF">
      <w:pPr>
        <w:pStyle w:val="10"/>
        <w:numPr>
          <w:ilvl w:val="0"/>
          <w:numId w:val="89"/>
        </w:numPr>
        <w:tabs>
          <w:tab w:val="left" w:pos="1984"/>
        </w:tabs>
        <w:spacing w:before="0" w:after="0" w:line="240" w:lineRule="auto"/>
        <w:ind w:left="1984" w:right="0" w:hanging="479"/>
        <w:jc w:val="both"/>
        <w:rPr>
          <w:sz w:val="24"/>
        </w:rPr>
      </w:pPr>
      <w:r>
        <w:rPr>
          <w:sz w:val="24"/>
        </w:rPr>
        <w:t>Патриотизм</w:t>
      </w:r>
      <w:r>
        <w:rPr>
          <w:spacing w:val="-3"/>
          <w:sz w:val="24"/>
        </w:rPr>
        <w:t xml:space="preserve"> </w:t>
      </w:r>
      <w:r>
        <w:rPr>
          <w:sz w:val="24"/>
        </w:rPr>
        <w:t>—</w:t>
      </w:r>
      <w:r>
        <w:rPr>
          <w:spacing w:val="-3"/>
          <w:sz w:val="24"/>
        </w:rPr>
        <w:t xml:space="preserve"> </w:t>
      </w:r>
      <w:r>
        <w:rPr>
          <w:sz w:val="24"/>
        </w:rPr>
        <w:t>любовь</w:t>
      </w:r>
      <w:r>
        <w:rPr>
          <w:spacing w:val="-4"/>
          <w:sz w:val="24"/>
        </w:rPr>
        <w:t xml:space="preserve"> </w:t>
      </w:r>
      <w:r>
        <w:rPr>
          <w:sz w:val="24"/>
        </w:rPr>
        <w:t>к</w:t>
      </w:r>
      <w:r>
        <w:rPr>
          <w:spacing w:val="-2"/>
          <w:sz w:val="24"/>
        </w:rPr>
        <w:t xml:space="preserve"> Родине</w:t>
      </w:r>
    </w:p>
    <w:p w14:paraId="0D193377">
      <w:pPr>
        <w:pStyle w:val="10"/>
        <w:numPr>
          <w:ilvl w:val="1"/>
          <w:numId w:val="89"/>
        </w:numPr>
        <w:tabs>
          <w:tab w:val="left" w:pos="1984"/>
        </w:tabs>
        <w:spacing w:before="0" w:after="0" w:line="240" w:lineRule="auto"/>
        <w:ind w:left="1984" w:right="0" w:hanging="479"/>
        <w:jc w:val="both"/>
        <w:rPr>
          <w:sz w:val="24"/>
        </w:rPr>
      </w:pPr>
      <w:r>
        <w:rPr>
          <w:sz w:val="24"/>
        </w:rPr>
        <w:t>патриотизм</w:t>
      </w:r>
      <w:r>
        <w:rPr>
          <w:spacing w:val="-6"/>
          <w:sz w:val="24"/>
        </w:rPr>
        <w:t xml:space="preserve"> </w:t>
      </w:r>
      <w:r>
        <w:rPr>
          <w:sz w:val="24"/>
        </w:rPr>
        <w:t>(любовь</w:t>
      </w:r>
      <w:r>
        <w:rPr>
          <w:spacing w:val="-4"/>
          <w:sz w:val="24"/>
        </w:rPr>
        <w:t xml:space="preserve"> </w:t>
      </w:r>
      <w:r>
        <w:rPr>
          <w:sz w:val="24"/>
        </w:rPr>
        <w:t>к</w:t>
      </w:r>
      <w:r>
        <w:rPr>
          <w:spacing w:val="-4"/>
          <w:sz w:val="24"/>
        </w:rPr>
        <w:t xml:space="preserve"> </w:t>
      </w:r>
      <w:r>
        <w:rPr>
          <w:sz w:val="24"/>
        </w:rPr>
        <w:t>Родине) –</w:t>
      </w:r>
      <w:r>
        <w:rPr>
          <w:spacing w:val="-3"/>
          <w:sz w:val="24"/>
        </w:rPr>
        <w:t xml:space="preserve"> </w:t>
      </w:r>
      <w:r>
        <w:rPr>
          <w:sz w:val="24"/>
        </w:rPr>
        <w:t>самое</w:t>
      </w:r>
      <w:r>
        <w:rPr>
          <w:spacing w:val="-3"/>
          <w:sz w:val="24"/>
        </w:rPr>
        <w:t xml:space="preserve"> </w:t>
      </w:r>
      <w:r>
        <w:rPr>
          <w:sz w:val="24"/>
        </w:rPr>
        <w:t>главное</w:t>
      </w:r>
      <w:r>
        <w:rPr>
          <w:spacing w:val="-3"/>
          <w:sz w:val="24"/>
        </w:rPr>
        <w:t xml:space="preserve"> </w:t>
      </w:r>
      <w:r>
        <w:rPr>
          <w:sz w:val="24"/>
        </w:rPr>
        <w:t>качества</w:t>
      </w:r>
      <w:r>
        <w:rPr>
          <w:spacing w:val="-3"/>
          <w:sz w:val="24"/>
        </w:rPr>
        <w:t xml:space="preserve"> </w:t>
      </w:r>
      <w:r>
        <w:rPr>
          <w:spacing w:val="-2"/>
          <w:sz w:val="24"/>
        </w:rPr>
        <w:t>гражданина;</w:t>
      </w:r>
    </w:p>
    <w:p w14:paraId="3ABBD1AA">
      <w:pPr>
        <w:pStyle w:val="10"/>
        <w:numPr>
          <w:ilvl w:val="1"/>
          <w:numId w:val="89"/>
        </w:numPr>
        <w:tabs>
          <w:tab w:val="left" w:pos="1984"/>
        </w:tabs>
        <w:spacing w:before="1" w:after="0" w:line="240" w:lineRule="auto"/>
        <w:ind w:left="1277" w:right="850" w:firstLine="228"/>
        <w:jc w:val="both"/>
        <w:rPr>
          <w:sz w:val="24"/>
        </w:rPr>
      </w:pPr>
      <w:r>
        <w:rPr>
          <w:sz w:val="24"/>
        </w:rPr>
        <w:t>любовь</w:t>
      </w:r>
      <w:r>
        <w:rPr>
          <w:spacing w:val="-15"/>
          <w:sz w:val="24"/>
        </w:rPr>
        <w:t xml:space="preserve"> </w:t>
      </w:r>
      <w:r>
        <w:rPr>
          <w:sz w:val="24"/>
        </w:rPr>
        <w:t>к</w:t>
      </w:r>
      <w:r>
        <w:rPr>
          <w:spacing w:val="-15"/>
          <w:sz w:val="24"/>
        </w:rPr>
        <w:t xml:space="preserve"> </w:t>
      </w:r>
      <w:r>
        <w:rPr>
          <w:sz w:val="24"/>
        </w:rPr>
        <w:t>своему</w:t>
      </w:r>
      <w:r>
        <w:rPr>
          <w:spacing w:val="-15"/>
          <w:sz w:val="24"/>
        </w:rPr>
        <w:t xml:space="preserve"> </w:t>
      </w:r>
      <w:r>
        <w:rPr>
          <w:sz w:val="24"/>
        </w:rPr>
        <w:t>Отечеству</w:t>
      </w:r>
      <w:r>
        <w:rPr>
          <w:spacing w:val="-15"/>
          <w:sz w:val="24"/>
        </w:rPr>
        <w:t xml:space="preserve"> </w:t>
      </w:r>
      <w:r>
        <w:rPr>
          <w:sz w:val="24"/>
        </w:rPr>
        <w:t>начинается</w:t>
      </w:r>
      <w:r>
        <w:rPr>
          <w:spacing w:val="-15"/>
          <w:sz w:val="24"/>
        </w:rPr>
        <w:t xml:space="preserve"> </w:t>
      </w:r>
      <w:r>
        <w:rPr>
          <w:sz w:val="24"/>
        </w:rPr>
        <w:t>с</w:t>
      </w:r>
      <w:r>
        <w:rPr>
          <w:spacing w:val="-15"/>
          <w:sz w:val="24"/>
        </w:rPr>
        <w:t xml:space="preserve"> </w:t>
      </w:r>
      <w:r>
        <w:rPr>
          <w:sz w:val="24"/>
        </w:rPr>
        <w:t>малого</w:t>
      </w:r>
      <w:r>
        <w:rPr>
          <w:spacing w:val="-14"/>
          <w:sz w:val="24"/>
        </w:rPr>
        <w:t xml:space="preserve"> </w:t>
      </w:r>
      <w:r>
        <w:rPr>
          <w:sz w:val="24"/>
        </w:rPr>
        <w:t>—</w:t>
      </w:r>
      <w:r>
        <w:rPr>
          <w:spacing w:val="-13"/>
          <w:sz w:val="24"/>
        </w:rPr>
        <w:t xml:space="preserve"> </w:t>
      </w:r>
      <w:r>
        <w:rPr>
          <w:sz w:val="24"/>
        </w:rPr>
        <w:t>с</w:t>
      </w:r>
      <w:r>
        <w:rPr>
          <w:spacing w:val="-15"/>
          <w:sz w:val="24"/>
        </w:rPr>
        <w:t xml:space="preserve"> </w:t>
      </w:r>
      <w:r>
        <w:rPr>
          <w:sz w:val="24"/>
        </w:rPr>
        <w:t>привязанности</w:t>
      </w:r>
      <w:r>
        <w:rPr>
          <w:spacing w:val="-13"/>
          <w:sz w:val="24"/>
        </w:rPr>
        <w:t xml:space="preserve"> </w:t>
      </w:r>
      <w:r>
        <w:rPr>
          <w:sz w:val="24"/>
        </w:rPr>
        <w:t>к</w:t>
      </w:r>
      <w:r>
        <w:rPr>
          <w:spacing w:val="-15"/>
          <w:sz w:val="24"/>
        </w:rPr>
        <w:t xml:space="preserve"> </w:t>
      </w:r>
      <w:r>
        <w:rPr>
          <w:sz w:val="24"/>
        </w:rPr>
        <w:t>родному</w:t>
      </w:r>
      <w:r>
        <w:rPr>
          <w:spacing w:val="-15"/>
          <w:sz w:val="24"/>
        </w:rPr>
        <w:t xml:space="preserve"> </w:t>
      </w:r>
      <w:r>
        <w:rPr>
          <w:sz w:val="24"/>
        </w:rPr>
        <w:t>дому, малой родине;</w:t>
      </w:r>
    </w:p>
    <w:p w14:paraId="29C13738">
      <w:pPr>
        <w:pStyle w:val="10"/>
        <w:numPr>
          <w:ilvl w:val="1"/>
          <w:numId w:val="89"/>
        </w:numPr>
        <w:tabs>
          <w:tab w:val="left" w:pos="1984"/>
        </w:tabs>
        <w:spacing w:before="0" w:after="0" w:line="240" w:lineRule="auto"/>
        <w:ind w:left="1277" w:right="853" w:firstLine="228"/>
        <w:jc w:val="both"/>
        <w:rPr>
          <w:sz w:val="24"/>
        </w:rPr>
      </w:pPr>
      <w:r>
        <w:rPr>
          <w:sz w:val="24"/>
        </w:rPr>
        <w:t>патриотизм строится на ответственности за судьбу своей родной земли; чувстве гордости за историю, культуру своего народа и народов России.</w:t>
      </w:r>
    </w:p>
    <w:p w14:paraId="2447183B">
      <w:pPr>
        <w:pStyle w:val="7"/>
        <w:ind w:left="1505" w:firstLine="0"/>
      </w:pPr>
      <w:r>
        <w:t>Эта</w:t>
      </w:r>
      <w:r>
        <w:rPr>
          <w:spacing w:val="-6"/>
        </w:rPr>
        <w:t xml:space="preserve"> </w:t>
      </w:r>
      <w:r>
        <w:t>высшая</w:t>
      </w:r>
      <w:r>
        <w:rPr>
          <w:spacing w:val="-2"/>
        </w:rPr>
        <w:t xml:space="preserve"> </w:t>
      </w:r>
      <w:r>
        <w:t>нравственная</w:t>
      </w:r>
      <w:r>
        <w:rPr>
          <w:spacing w:val="-3"/>
        </w:rPr>
        <w:t xml:space="preserve"> </w:t>
      </w:r>
      <w:r>
        <w:t>ценность</w:t>
      </w:r>
      <w:r>
        <w:rPr>
          <w:spacing w:val="-1"/>
        </w:rPr>
        <w:t xml:space="preserve"> </w:t>
      </w:r>
      <w:r>
        <w:t>является</w:t>
      </w:r>
      <w:r>
        <w:rPr>
          <w:spacing w:val="-3"/>
        </w:rPr>
        <w:t xml:space="preserve"> </w:t>
      </w:r>
      <w:r>
        <w:t>приоритетной</w:t>
      </w:r>
      <w:r>
        <w:rPr>
          <w:spacing w:val="-2"/>
        </w:rPr>
        <w:t xml:space="preserve"> </w:t>
      </w:r>
      <w:r>
        <w:t>во</w:t>
      </w:r>
      <w:r>
        <w:rPr>
          <w:spacing w:val="-3"/>
        </w:rPr>
        <w:t xml:space="preserve"> </w:t>
      </w:r>
      <w:r>
        <w:t xml:space="preserve">всех </w:t>
      </w:r>
      <w:r>
        <w:rPr>
          <w:spacing w:val="-2"/>
        </w:rPr>
        <w:t>сценариях</w:t>
      </w:r>
    </w:p>
    <w:p w14:paraId="276A13F5">
      <w:pPr>
        <w:pStyle w:val="7"/>
        <w:ind w:right="851" w:firstLine="228"/>
      </w:pPr>
      <w:r>
        <w:t>«Разговоров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14:paraId="599BE850">
      <w:pPr>
        <w:pStyle w:val="10"/>
        <w:numPr>
          <w:ilvl w:val="0"/>
          <w:numId w:val="89"/>
        </w:numPr>
        <w:tabs>
          <w:tab w:val="left" w:pos="1984"/>
        </w:tabs>
        <w:spacing w:before="0" w:after="0" w:line="240" w:lineRule="auto"/>
        <w:ind w:left="1984" w:right="0" w:hanging="479"/>
        <w:jc w:val="both"/>
        <w:rPr>
          <w:sz w:val="24"/>
        </w:rPr>
      </w:pPr>
      <w:r>
        <w:rPr>
          <w:sz w:val="24"/>
        </w:rPr>
        <w:t>Доброта,</w:t>
      </w:r>
      <w:r>
        <w:rPr>
          <w:spacing w:val="-2"/>
          <w:sz w:val="24"/>
        </w:rPr>
        <w:t xml:space="preserve"> </w:t>
      </w:r>
      <w:r>
        <w:rPr>
          <w:sz w:val="24"/>
        </w:rPr>
        <w:t>добрые</w:t>
      </w:r>
      <w:r>
        <w:rPr>
          <w:spacing w:val="-2"/>
          <w:sz w:val="24"/>
        </w:rPr>
        <w:t xml:space="preserve"> </w:t>
      </w:r>
      <w:r>
        <w:rPr>
          <w:spacing w:val="-4"/>
          <w:sz w:val="24"/>
        </w:rPr>
        <w:t>дела</w:t>
      </w:r>
    </w:p>
    <w:p w14:paraId="4B03C5CB">
      <w:pPr>
        <w:pStyle w:val="7"/>
        <w:ind w:right="853" w:firstLine="228"/>
        <w:jc w:val="left"/>
      </w:pPr>
      <w:r>
        <w:rPr>
          <w:position w:val="-4"/>
        </w:rPr>
        <w:drawing>
          <wp:inline distT="0" distB="0" distL="0" distR="0">
            <wp:extent cx="237490" cy="168910"/>
            <wp:effectExtent l="0" t="0" r="0" b="0"/>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237744" cy="169163"/>
                    </a:xfrm>
                    <a:prstGeom prst="rect">
                      <a:avLst/>
                    </a:prstGeom>
                  </pic:spPr>
                </pic:pic>
              </a:graphicData>
            </a:graphic>
          </wp:inline>
        </w:drawing>
      </w:r>
      <w:r>
        <w:rPr>
          <w:spacing w:val="40"/>
          <w:sz w:val="20"/>
        </w:rPr>
        <w:t xml:space="preserve"> </w:t>
      </w:r>
      <w:r>
        <w:t>доброта</w:t>
      </w:r>
      <w:r>
        <w:rPr>
          <w:spacing w:val="31"/>
        </w:rPr>
        <w:t xml:space="preserve"> </w:t>
      </w:r>
      <w:r>
        <w:t>—</w:t>
      </w:r>
      <w:r>
        <w:rPr>
          <w:spacing w:val="32"/>
        </w:rPr>
        <w:t xml:space="preserve"> </w:t>
      </w:r>
      <w:r>
        <w:t>это</w:t>
      </w:r>
      <w:r>
        <w:rPr>
          <w:spacing w:val="31"/>
        </w:rPr>
        <w:t xml:space="preserve"> </w:t>
      </w:r>
      <w:r>
        <w:t>способность</w:t>
      </w:r>
      <w:r>
        <w:rPr>
          <w:spacing w:val="33"/>
        </w:rPr>
        <w:t xml:space="preserve"> </w:t>
      </w:r>
      <w:r>
        <w:t>(желание</w:t>
      </w:r>
      <w:r>
        <w:rPr>
          <w:spacing w:val="30"/>
        </w:rPr>
        <w:t xml:space="preserve"> </w:t>
      </w:r>
      <w:r>
        <w:t>и</w:t>
      </w:r>
      <w:r>
        <w:rPr>
          <w:spacing w:val="32"/>
        </w:rPr>
        <w:t xml:space="preserve"> </w:t>
      </w:r>
      <w:r>
        <w:t>умение)</w:t>
      </w:r>
      <w:r>
        <w:rPr>
          <w:spacing w:val="31"/>
        </w:rPr>
        <w:t xml:space="preserve"> </w:t>
      </w:r>
      <w:r>
        <w:t>быть</w:t>
      </w:r>
      <w:r>
        <w:rPr>
          <w:spacing w:val="32"/>
        </w:rPr>
        <w:t xml:space="preserve"> </w:t>
      </w:r>
      <w:r>
        <w:t>милосердным,</w:t>
      </w:r>
      <w:r>
        <w:rPr>
          <w:spacing w:val="31"/>
        </w:rPr>
        <w:t xml:space="preserve"> </w:t>
      </w:r>
      <w:r>
        <w:t>поддержать, помочь без ожидания благодарности;</w:t>
      </w:r>
    </w:p>
    <w:p w14:paraId="49496E46">
      <w:pPr>
        <w:pStyle w:val="7"/>
        <w:ind w:firstLine="228"/>
        <w:jc w:val="left"/>
      </w:pPr>
      <w:r>
        <w:rPr>
          <w:position w:val="-4"/>
        </w:rPr>
        <w:drawing>
          <wp:inline distT="0" distB="0" distL="0" distR="0">
            <wp:extent cx="237490" cy="168910"/>
            <wp:effectExtent l="0" t="0" r="0" b="0"/>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237744" cy="169163"/>
                    </a:xfrm>
                    <a:prstGeom prst="rect">
                      <a:avLst/>
                    </a:prstGeom>
                  </pic:spPr>
                </pic:pic>
              </a:graphicData>
            </a:graphic>
          </wp:inline>
        </w:drawing>
      </w:r>
      <w:r>
        <w:rPr>
          <w:spacing w:val="40"/>
          <w:sz w:val="20"/>
        </w:rPr>
        <w:t xml:space="preserve"> </w:t>
      </w:r>
      <w:r>
        <w:t>благотворительность</w:t>
      </w:r>
      <w:r>
        <w:rPr>
          <w:spacing w:val="40"/>
        </w:rPr>
        <w:t xml:space="preserve"> </w:t>
      </w:r>
      <w:r>
        <w:t>—</w:t>
      </w:r>
      <w:r>
        <w:rPr>
          <w:spacing w:val="40"/>
        </w:rPr>
        <w:t xml:space="preserve"> </w:t>
      </w:r>
      <w:r>
        <w:t>проявление</w:t>
      </w:r>
      <w:r>
        <w:rPr>
          <w:spacing w:val="40"/>
        </w:rPr>
        <w:t xml:space="preserve"> </w:t>
      </w:r>
      <w:r>
        <w:t>добрых</w:t>
      </w:r>
      <w:r>
        <w:rPr>
          <w:spacing w:val="40"/>
        </w:rPr>
        <w:t xml:space="preserve"> </w:t>
      </w:r>
      <w:r>
        <w:t>чувств;</w:t>
      </w:r>
      <w:r>
        <w:rPr>
          <w:spacing w:val="40"/>
        </w:rPr>
        <w:t xml:space="preserve"> </w:t>
      </w:r>
      <w:r>
        <w:t>благотворительность</w:t>
      </w:r>
      <w:r>
        <w:rPr>
          <w:spacing w:val="40"/>
        </w:rPr>
        <w:t xml:space="preserve"> </w:t>
      </w:r>
      <w:r>
        <w:t>была</w:t>
      </w:r>
      <w:r>
        <w:rPr>
          <w:spacing w:val="40"/>
        </w:rPr>
        <w:t xml:space="preserve"> </w:t>
      </w:r>
      <w:r>
        <w:t>распространена в России в прошлые века, что стало сегодня примером для подражания.</w:t>
      </w:r>
    </w:p>
    <w:p w14:paraId="5181331C">
      <w:pPr>
        <w:pStyle w:val="7"/>
        <w:ind w:right="853" w:firstLine="228"/>
        <w:jc w:val="left"/>
      </w:pPr>
      <w:r>
        <w:t>Например,</w:t>
      </w:r>
      <w:r>
        <w:rPr>
          <w:spacing w:val="40"/>
        </w:rPr>
        <w:t xml:space="preserve"> </w:t>
      </w:r>
      <w:r>
        <w:t>тема</w:t>
      </w:r>
      <w:r>
        <w:rPr>
          <w:spacing w:val="40"/>
        </w:rPr>
        <w:t xml:space="preserve"> </w:t>
      </w:r>
      <w:r>
        <w:t>«Мы</w:t>
      </w:r>
      <w:r>
        <w:rPr>
          <w:spacing w:val="40"/>
        </w:rPr>
        <w:t xml:space="preserve"> </w:t>
      </w:r>
      <w:r>
        <w:t>вместе».</w:t>
      </w:r>
      <w:r>
        <w:rPr>
          <w:spacing w:val="40"/>
        </w:rPr>
        <w:t xml:space="preserve"> </w:t>
      </w:r>
      <w:r>
        <w:t>Разговор</w:t>
      </w:r>
      <w:r>
        <w:rPr>
          <w:spacing w:val="40"/>
        </w:rPr>
        <w:t xml:space="preserve"> </w:t>
      </w:r>
      <w:r>
        <w:t>о</w:t>
      </w:r>
      <w:r>
        <w:rPr>
          <w:spacing w:val="40"/>
        </w:rPr>
        <w:t xml:space="preserve"> </w:t>
      </w:r>
      <w:r>
        <w:t>добрых</w:t>
      </w:r>
      <w:r>
        <w:rPr>
          <w:spacing w:val="40"/>
        </w:rPr>
        <w:t xml:space="preserve"> </w:t>
      </w:r>
      <w:r>
        <w:t>делах</w:t>
      </w:r>
      <w:r>
        <w:rPr>
          <w:spacing w:val="40"/>
        </w:rPr>
        <w:t xml:space="preserve"> </w:t>
      </w:r>
      <w:r>
        <w:t>граждан</w:t>
      </w:r>
      <w:r>
        <w:rPr>
          <w:spacing w:val="40"/>
        </w:rPr>
        <w:t xml:space="preserve"> </w:t>
      </w:r>
      <w:r>
        <w:t>России</w:t>
      </w:r>
      <w:r>
        <w:rPr>
          <w:spacing w:val="40"/>
        </w:rPr>
        <w:t xml:space="preserve"> </w:t>
      </w:r>
      <w:r>
        <w:t>в</w:t>
      </w:r>
      <w:r>
        <w:rPr>
          <w:spacing w:val="40"/>
        </w:rPr>
        <w:t xml:space="preserve"> </w:t>
      </w:r>
      <w:r>
        <w:t>прошлые времена и в настоящее время, тема волонтерства.</w:t>
      </w:r>
    </w:p>
    <w:p w14:paraId="4400615A">
      <w:pPr>
        <w:pStyle w:val="10"/>
        <w:numPr>
          <w:ilvl w:val="0"/>
          <w:numId w:val="89"/>
        </w:numPr>
        <w:tabs>
          <w:tab w:val="left" w:pos="1984"/>
        </w:tabs>
        <w:spacing w:before="0" w:after="0" w:line="240" w:lineRule="auto"/>
        <w:ind w:left="1984" w:right="0" w:hanging="479"/>
        <w:jc w:val="left"/>
        <w:rPr>
          <w:sz w:val="24"/>
        </w:rPr>
      </w:pPr>
      <w:r>
        <w:rPr>
          <w:sz w:val="24"/>
        </w:rPr>
        <w:t>Семья</w:t>
      </w:r>
      <w:r>
        <w:rPr>
          <w:spacing w:val="-3"/>
          <w:sz w:val="24"/>
        </w:rPr>
        <w:t xml:space="preserve"> </w:t>
      </w:r>
      <w:r>
        <w:rPr>
          <w:sz w:val="24"/>
        </w:rPr>
        <w:t>и</w:t>
      </w:r>
      <w:r>
        <w:rPr>
          <w:spacing w:val="-2"/>
          <w:sz w:val="24"/>
        </w:rPr>
        <w:t xml:space="preserve"> </w:t>
      </w:r>
      <w:r>
        <w:rPr>
          <w:sz w:val="24"/>
        </w:rPr>
        <w:t>семейные</w:t>
      </w:r>
      <w:r>
        <w:rPr>
          <w:spacing w:val="-3"/>
          <w:sz w:val="24"/>
        </w:rPr>
        <w:t xml:space="preserve"> </w:t>
      </w:r>
      <w:r>
        <w:rPr>
          <w:spacing w:val="-2"/>
          <w:sz w:val="24"/>
        </w:rPr>
        <w:t>ценности</w:t>
      </w:r>
    </w:p>
    <w:p w14:paraId="1FED086C">
      <w:pPr>
        <w:pStyle w:val="10"/>
        <w:numPr>
          <w:ilvl w:val="1"/>
          <w:numId w:val="89"/>
        </w:numPr>
        <w:tabs>
          <w:tab w:val="left" w:pos="1984"/>
        </w:tabs>
        <w:spacing w:before="0" w:after="0" w:line="240" w:lineRule="auto"/>
        <w:ind w:left="1277" w:right="846" w:firstLine="228"/>
        <w:jc w:val="both"/>
        <w:rPr>
          <w:sz w:val="24"/>
        </w:rPr>
      </w:pPr>
      <w:r>
        <w:rPr>
          <w:sz w:val="24"/>
        </w:rPr>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14:paraId="0B9C07E6">
      <w:pPr>
        <w:pStyle w:val="10"/>
        <w:numPr>
          <w:ilvl w:val="1"/>
          <w:numId w:val="89"/>
        </w:numPr>
        <w:tabs>
          <w:tab w:val="left" w:pos="1984"/>
        </w:tabs>
        <w:spacing w:before="1" w:after="0" w:line="240" w:lineRule="auto"/>
        <w:ind w:left="1277" w:right="855" w:firstLine="228"/>
        <w:jc w:val="both"/>
        <w:rPr>
          <w:sz w:val="24"/>
        </w:rPr>
      </w:pPr>
      <w:r>
        <w:rPr>
          <w:sz w:val="24"/>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14:paraId="379F11E6">
      <w:pPr>
        <w:pStyle w:val="10"/>
        <w:numPr>
          <w:ilvl w:val="1"/>
          <w:numId w:val="89"/>
        </w:numPr>
        <w:tabs>
          <w:tab w:val="left" w:pos="1984"/>
        </w:tabs>
        <w:spacing w:before="0" w:after="0" w:line="240" w:lineRule="auto"/>
        <w:ind w:left="1277" w:right="849" w:firstLine="228"/>
        <w:jc w:val="both"/>
        <w:rPr>
          <w:sz w:val="24"/>
        </w:rPr>
      </w:pPr>
      <w:r>
        <w:rPr>
          <w:sz w:val="24"/>
        </w:rPr>
        <w:t>обучающийся</w:t>
      </w:r>
      <w:r>
        <w:rPr>
          <w:spacing w:val="-14"/>
          <w:sz w:val="24"/>
        </w:rPr>
        <w:t xml:space="preserve"> </w:t>
      </w:r>
      <w:r>
        <w:rPr>
          <w:sz w:val="24"/>
        </w:rPr>
        <w:t>должен</w:t>
      </w:r>
      <w:r>
        <w:rPr>
          <w:spacing w:val="-13"/>
          <w:sz w:val="24"/>
        </w:rPr>
        <w:t xml:space="preserve"> </w:t>
      </w:r>
      <w:r>
        <w:rPr>
          <w:sz w:val="24"/>
        </w:rPr>
        <w:t>ответственно</w:t>
      </w:r>
      <w:r>
        <w:rPr>
          <w:spacing w:val="-14"/>
          <w:sz w:val="24"/>
        </w:rPr>
        <w:t xml:space="preserve"> </w:t>
      </w:r>
      <w:r>
        <w:rPr>
          <w:sz w:val="24"/>
        </w:rPr>
        <w:t>относиться</w:t>
      </w:r>
      <w:r>
        <w:rPr>
          <w:spacing w:val="-12"/>
          <w:sz w:val="24"/>
        </w:rPr>
        <w:t xml:space="preserve"> </w:t>
      </w:r>
      <w:r>
        <w:rPr>
          <w:sz w:val="24"/>
        </w:rPr>
        <w:t>к</w:t>
      </w:r>
      <w:r>
        <w:rPr>
          <w:spacing w:val="-13"/>
          <w:sz w:val="24"/>
        </w:rPr>
        <w:t xml:space="preserve"> </w:t>
      </w:r>
      <w:r>
        <w:rPr>
          <w:sz w:val="24"/>
        </w:rPr>
        <w:t>своей</w:t>
      </w:r>
      <w:r>
        <w:rPr>
          <w:spacing w:val="-13"/>
          <w:sz w:val="24"/>
        </w:rPr>
        <w:t xml:space="preserve"> </w:t>
      </w:r>
      <w:r>
        <w:rPr>
          <w:sz w:val="24"/>
        </w:rPr>
        <w:t>семье,</w:t>
      </w:r>
      <w:r>
        <w:rPr>
          <w:spacing w:val="-10"/>
          <w:sz w:val="24"/>
        </w:rPr>
        <w:t xml:space="preserve"> </w:t>
      </w:r>
      <w:r>
        <w:rPr>
          <w:sz w:val="24"/>
        </w:rPr>
        <w:t>участвовать</w:t>
      </w:r>
      <w:r>
        <w:rPr>
          <w:spacing w:val="-13"/>
          <w:sz w:val="24"/>
        </w:rPr>
        <w:t xml:space="preserve"> </w:t>
      </w:r>
      <w:r>
        <w:rPr>
          <w:sz w:val="24"/>
        </w:rPr>
        <w:t>во</w:t>
      </w:r>
      <w:r>
        <w:rPr>
          <w:spacing w:val="-15"/>
          <w:sz w:val="24"/>
        </w:rPr>
        <w:t xml:space="preserve"> </w:t>
      </w:r>
      <w:r>
        <w:rPr>
          <w:sz w:val="24"/>
        </w:rPr>
        <w:t>всех</w:t>
      </w:r>
      <w:r>
        <w:rPr>
          <w:spacing w:val="-12"/>
          <w:sz w:val="24"/>
        </w:rPr>
        <w:t xml:space="preserve"> </w:t>
      </w:r>
      <w:r>
        <w:rPr>
          <w:sz w:val="24"/>
        </w:rPr>
        <w:t>ее делах, помогать родителям;</w:t>
      </w:r>
    </w:p>
    <w:p w14:paraId="347FB37D">
      <w:pPr>
        <w:pStyle w:val="10"/>
        <w:numPr>
          <w:ilvl w:val="1"/>
          <w:numId w:val="89"/>
        </w:numPr>
        <w:tabs>
          <w:tab w:val="left" w:pos="1984"/>
        </w:tabs>
        <w:spacing w:before="0" w:after="0" w:line="240" w:lineRule="auto"/>
        <w:ind w:left="1277" w:right="854" w:firstLine="228"/>
        <w:jc w:val="both"/>
        <w:rPr>
          <w:sz w:val="24"/>
        </w:rPr>
      </w:pPr>
      <w:r>
        <w:rPr>
          <w:sz w:val="24"/>
        </w:rPr>
        <w:t>семейные ценности всегда были значимы для народов России; семейные ценности представлены в традиционных религиях России.</w:t>
      </w:r>
    </w:p>
    <w:p w14:paraId="7D4AC33D">
      <w:pPr>
        <w:pStyle w:val="10"/>
        <w:spacing w:after="0" w:line="240" w:lineRule="auto"/>
        <w:jc w:val="both"/>
        <w:rPr>
          <w:sz w:val="24"/>
        </w:rPr>
        <w:sectPr>
          <w:pgSz w:w="11910" w:h="16840"/>
          <w:pgMar w:top="920" w:right="0" w:bottom="280" w:left="425" w:header="736" w:footer="0" w:gutter="0"/>
          <w:cols w:space="720" w:num="1"/>
        </w:sectPr>
      </w:pPr>
    </w:p>
    <w:p w14:paraId="0FAD4DC3">
      <w:pPr>
        <w:pStyle w:val="7"/>
        <w:spacing w:before="189"/>
        <w:ind w:right="844" w:firstLine="707"/>
      </w:pPr>
      <w: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14:paraId="285FED07">
      <w:pPr>
        <w:pStyle w:val="10"/>
        <w:numPr>
          <w:ilvl w:val="0"/>
          <w:numId w:val="89"/>
        </w:numPr>
        <w:tabs>
          <w:tab w:val="left" w:pos="1984"/>
        </w:tabs>
        <w:spacing w:before="0" w:after="0" w:line="240" w:lineRule="auto"/>
        <w:ind w:left="1984" w:right="0" w:hanging="479"/>
        <w:jc w:val="both"/>
        <w:rPr>
          <w:sz w:val="24"/>
        </w:rPr>
      </w:pPr>
      <w:r>
        <w:rPr>
          <w:sz w:val="24"/>
        </w:rPr>
        <w:t>Культура</w:t>
      </w:r>
      <w:r>
        <w:rPr>
          <w:spacing w:val="-8"/>
          <w:sz w:val="24"/>
        </w:rPr>
        <w:t xml:space="preserve"> </w:t>
      </w:r>
      <w:r>
        <w:rPr>
          <w:spacing w:val="-2"/>
          <w:sz w:val="24"/>
        </w:rPr>
        <w:t>России</w:t>
      </w:r>
    </w:p>
    <w:p w14:paraId="2B218C65">
      <w:pPr>
        <w:pStyle w:val="10"/>
        <w:numPr>
          <w:ilvl w:val="1"/>
          <w:numId w:val="89"/>
        </w:numPr>
        <w:tabs>
          <w:tab w:val="left" w:pos="1984"/>
        </w:tabs>
        <w:spacing w:before="0" w:after="0" w:line="240" w:lineRule="auto"/>
        <w:ind w:left="1277" w:right="846" w:firstLine="228"/>
        <w:jc w:val="both"/>
        <w:rPr>
          <w:sz w:val="24"/>
        </w:rPr>
      </w:pPr>
      <w:r>
        <w:rPr>
          <w:sz w:val="24"/>
        </w:rPr>
        <w:t>культура общества — это достижения человеческого общества, созданные на протяжении его истории;</w:t>
      </w:r>
    </w:p>
    <w:p w14:paraId="35962FC3">
      <w:pPr>
        <w:pStyle w:val="10"/>
        <w:numPr>
          <w:ilvl w:val="1"/>
          <w:numId w:val="89"/>
        </w:numPr>
        <w:tabs>
          <w:tab w:val="left" w:pos="1984"/>
        </w:tabs>
        <w:spacing w:before="0" w:after="0" w:line="240" w:lineRule="auto"/>
        <w:ind w:left="1984" w:right="0" w:hanging="479"/>
        <w:jc w:val="both"/>
        <w:rPr>
          <w:sz w:val="24"/>
        </w:rPr>
      </w:pPr>
      <w:r>
        <w:rPr>
          <w:sz w:val="24"/>
        </w:rPr>
        <w:t>российская</w:t>
      </w:r>
      <w:r>
        <w:rPr>
          <w:spacing w:val="-5"/>
          <w:sz w:val="24"/>
        </w:rPr>
        <w:t xml:space="preserve"> </w:t>
      </w:r>
      <w:r>
        <w:rPr>
          <w:sz w:val="24"/>
        </w:rPr>
        <w:t>культура</w:t>
      </w:r>
      <w:r>
        <w:rPr>
          <w:spacing w:val="-3"/>
          <w:sz w:val="24"/>
        </w:rPr>
        <w:t xml:space="preserve"> </w:t>
      </w:r>
      <w:r>
        <w:rPr>
          <w:sz w:val="24"/>
        </w:rPr>
        <w:t>богата</w:t>
      </w:r>
      <w:r>
        <w:rPr>
          <w:spacing w:val="-3"/>
          <w:sz w:val="24"/>
        </w:rPr>
        <w:t xml:space="preserve"> </w:t>
      </w:r>
      <w:r>
        <w:rPr>
          <w:sz w:val="24"/>
        </w:rPr>
        <w:t>и</w:t>
      </w:r>
      <w:r>
        <w:rPr>
          <w:spacing w:val="-2"/>
          <w:sz w:val="24"/>
        </w:rPr>
        <w:t xml:space="preserve"> </w:t>
      </w:r>
      <w:r>
        <w:rPr>
          <w:sz w:val="24"/>
        </w:rPr>
        <w:t>разнообразна,</w:t>
      </w:r>
      <w:r>
        <w:rPr>
          <w:spacing w:val="-3"/>
          <w:sz w:val="24"/>
        </w:rPr>
        <w:t xml:space="preserve"> </w:t>
      </w:r>
      <w:r>
        <w:rPr>
          <w:sz w:val="24"/>
        </w:rPr>
        <w:t>она</w:t>
      </w:r>
      <w:r>
        <w:rPr>
          <w:spacing w:val="-3"/>
          <w:sz w:val="24"/>
        </w:rPr>
        <w:t xml:space="preserve"> </w:t>
      </w:r>
      <w:r>
        <w:rPr>
          <w:sz w:val="24"/>
        </w:rPr>
        <w:t>известна</w:t>
      </w:r>
      <w:r>
        <w:rPr>
          <w:spacing w:val="-4"/>
          <w:sz w:val="24"/>
        </w:rPr>
        <w:t xml:space="preserve"> </w:t>
      </w:r>
      <w:r>
        <w:rPr>
          <w:sz w:val="24"/>
        </w:rPr>
        <w:t>и</w:t>
      </w:r>
      <w:r>
        <w:rPr>
          <w:spacing w:val="1"/>
          <w:sz w:val="24"/>
        </w:rPr>
        <w:t xml:space="preserve"> </w:t>
      </w:r>
      <w:r>
        <w:rPr>
          <w:sz w:val="24"/>
        </w:rPr>
        <w:t>уважаема</w:t>
      </w:r>
      <w:r>
        <w:rPr>
          <w:spacing w:val="-4"/>
          <w:sz w:val="24"/>
        </w:rPr>
        <w:t xml:space="preserve"> </w:t>
      </w:r>
      <w:r>
        <w:rPr>
          <w:sz w:val="24"/>
        </w:rPr>
        <w:t>во</w:t>
      </w:r>
      <w:r>
        <w:rPr>
          <w:spacing w:val="-2"/>
          <w:sz w:val="24"/>
        </w:rPr>
        <w:t xml:space="preserve"> </w:t>
      </w:r>
      <w:r>
        <w:rPr>
          <w:sz w:val="24"/>
        </w:rPr>
        <w:t>всем</w:t>
      </w:r>
      <w:r>
        <w:rPr>
          <w:spacing w:val="-1"/>
          <w:sz w:val="24"/>
        </w:rPr>
        <w:t xml:space="preserve"> </w:t>
      </w:r>
      <w:r>
        <w:rPr>
          <w:spacing w:val="-2"/>
          <w:sz w:val="24"/>
        </w:rPr>
        <w:t>мире;</w:t>
      </w:r>
    </w:p>
    <w:p w14:paraId="7B78FDED">
      <w:pPr>
        <w:pStyle w:val="10"/>
        <w:numPr>
          <w:ilvl w:val="1"/>
          <w:numId w:val="89"/>
        </w:numPr>
        <w:tabs>
          <w:tab w:val="left" w:pos="1984"/>
        </w:tabs>
        <w:spacing w:before="0" w:after="0" w:line="240" w:lineRule="auto"/>
        <w:ind w:left="1277" w:right="852" w:firstLine="228"/>
        <w:jc w:val="both"/>
        <w:rPr>
          <w:sz w:val="24"/>
        </w:rPr>
      </w:pPr>
      <w:r>
        <w:rPr>
          <w:sz w:val="24"/>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14:paraId="55F2094A">
      <w:pPr>
        <w:pStyle w:val="7"/>
        <w:ind w:right="850" w:firstLine="707"/>
      </w:pPr>
      <w:r>
        <w:t>Темы,</w:t>
      </w:r>
      <w:r>
        <w:rPr>
          <w:spacing w:val="-10"/>
        </w:rPr>
        <w:t xml:space="preserve"> </w:t>
      </w:r>
      <w:r>
        <w:t>связанные</w:t>
      </w:r>
      <w:r>
        <w:rPr>
          <w:spacing w:val="-11"/>
        </w:rPr>
        <w:t xml:space="preserve"> </w:t>
      </w:r>
      <w:r>
        <w:t>с</w:t>
      </w:r>
      <w:r>
        <w:rPr>
          <w:spacing w:val="-10"/>
        </w:rPr>
        <w:t xml:space="preserve"> </w:t>
      </w:r>
      <w:r>
        <w:t>осознанием</w:t>
      </w:r>
      <w:r>
        <w:rPr>
          <w:spacing w:val="-10"/>
        </w:rPr>
        <w:t xml:space="preserve"> </w:t>
      </w:r>
      <w:r>
        <w:t>обучающимися</w:t>
      </w:r>
      <w:r>
        <w:rPr>
          <w:spacing w:val="-7"/>
        </w:rPr>
        <w:t xml:space="preserve"> </w:t>
      </w:r>
      <w:r>
        <w:t>этой</w:t>
      </w:r>
      <w:r>
        <w:rPr>
          <w:spacing w:val="-8"/>
        </w:rPr>
        <w:t xml:space="preserve"> </w:t>
      </w:r>
      <w:r>
        <w:t>социальной</w:t>
      </w:r>
      <w:r>
        <w:rPr>
          <w:spacing w:val="-11"/>
        </w:rPr>
        <w:t xml:space="preserve"> </w:t>
      </w:r>
      <w:r>
        <w:t>ценности,</w:t>
      </w:r>
      <w:r>
        <w:rPr>
          <w:spacing w:val="-9"/>
        </w:rPr>
        <w:t xml:space="preserve"> </w:t>
      </w:r>
      <w:r>
        <w:t>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14:paraId="40C7BE3A">
      <w:pPr>
        <w:pStyle w:val="10"/>
        <w:numPr>
          <w:ilvl w:val="0"/>
          <w:numId w:val="89"/>
        </w:numPr>
        <w:tabs>
          <w:tab w:val="left" w:pos="1984"/>
        </w:tabs>
        <w:spacing w:before="1" w:after="0" w:line="240" w:lineRule="auto"/>
        <w:ind w:left="1984" w:right="0" w:hanging="479"/>
        <w:jc w:val="both"/>
        <w:rPr>
          <w:sz w:val="24"/>
        </w:rPr>
      </w:pPr>
      <w:r>
        <w:rPr>
          <w:sz w:val="24"/>
        </w:rPr>
        <w:t>Наука</w:t>
      </w:r>
      <w:r>
        <w:rPr>
          <w:spacing w:val="-3"/>
          <w:sz w:val="24"/>
        </w:rPr>
        <w:t xml:space="preserve"> </w:t>
      </w:r>
      <w:r>
        <w:rPr>
          <w:sz w:val="24"/>
        </w:rPr>
        <w:t>на</w:t>
      </w:r>
      <w:r>
        <w:rPr>
          <w:spacing w:val="-2"/>
          <w:sz w:val="24"/>
        </w:rPr>
        <w:t xml:space="preserve"> </w:t>
      </w:r>
      <w:r>
        <w:rPr>
          <w:sz w:val="24"/>
        </w:rPr>
        <w:t>службе</w:t>
      </w:r>
      <w:r>
        <w:rPr>
          <w:spacing w:val="-2"/>
          <w:sz w:val="24"/>
        </w:rPr>
        <w:t xml:space="preserve"> Родины</w:t>
      </w:r>
    </w:p>
    <w:p w14:paraId="522DE5B6">
      <w:pPr>
        <w:pStyle w:val="10"/>
        <w:numPr>
          <w:ilvl w:val="1"/>
          <w:numId w:val="89"/>
        </w:numPr>
        <w:tabs>
          <w:tab w:val="left" w:pos="1984"/>
        </w:tabs>
        <w:spacing w:before="0" w:after="0" w:line="240" w:lineRule="auto"/>
        <w:ind w:left="1984" w:right="0" w:hanging="479"/>
        <w:jc w:val="both"/>
        <w:rPr>
          <w:sz w:val="24"/>
        </w:rPr>
      </w:pPr>
      <w:r>
        <w:rPr>
          <w:sz w:val="24"/>
        </w:rPr>
        <w:t>наука</w:t>
      </w:r>
      <w:r>
        <w:rPr>
          <w:spacing w:val="-6"/>
          <w:sz w:val="24"/>
        </w:rPr>
        <w:t xml:space="preserve"> </w:t>
      </w:r>
      <w:r>
        <w:rPr>
          <w:sz w:val="24"/>
        </w:rPr>
        <w:t>обеспечивает</w:t>
      </w:r>
      <w:r>
        <w:rPr>
          <w:spacing w:val="-2"/>
          <w:sz w:val="24"/>
        </w:rPr>
        <w:t xml:space="preserve"> </w:t>
      </w:r>
      <w:r>
        <w:rPr>
          <w:sz w:val="24"/>
        </w:rPr>
        <w:t>прогресс</w:t>
      </w:r>
      <w:r>
        <w:rPr>
          <w:spacing w:val="-3"/>
          <w:sz w:val="24"/>
        </w:rPr>
        <w:t xml:space="preserve"> </w:t>
      </w:r>
      <w:r>
        <w:rPr>
          <w:sz w:val="24"/>
        </w:rPr>
        <w:t>общества</w:t>
      </w:r>
      <w:r>
        <w:rPr>
          <w:spacing w:val="-3"/>
          <w:sz w:val="24"/>
        </w:rPr>
        <w:t xml:space="preserve"> </w:t>
      </w:r>
      <w:r>
        <w:rPr>
          <w:sz w:val="24"/>
        </w:rPr>
        <w:t>и</w:t>
      </w:r>
      <w:r>
        <w:rPr>
          <w:spacing w:val="3"/>
          <w:sz w:val="24"/>
        </w:rPr>
        <w:t xml:space="preserve"> </w:t>
      </w:r>
      <w:r>
        <w:rPr>
          <w:sz w:val="24"/>
        </w:rPr>
        <w:t>улучшает</w:t>
      </w:r>
      <w:r>
        <w:rPr>
          <w:spacing w:val="-2"/>
          <w:sz w:val="24"/>
        </w:rPr>
        <w:t xml:space="preserve"> </w:t>
      </w:r>
      <w:r>
        <w:rPr>
          <w:sz w:val="24"/>
        </w:rPr>
        <w:t>жизнь</w:t>
      </w:r>
      <w:r>
        <w:rPr>
          <w:spacing w:val="-2"/>
          <w:sz w:val="24"/>
        </w:rPr>
        <w:t xml:space="preserve"> человека;</w:t>
      </w:r>
    </w:p>
    <w:p w14:paraId="0F39D549">
      <w:pPr>
        <w:pStyle w:val="10"/>
        <w:numPr>
          <w:ilvl w:val="1"/>
          <w:numId w:val="89"/>
        </w:numPr>
        <w:tabs>
          <w:tab w:val="left" w:pos="1984"/>
        </w:tabs>
        <w:spacing w:before="0" w:after="0" w:line="240" w:lineRule="auto"/>
        <w:ind w:left="1277" w:right="856" w:firstLine="228"/>
        <w:jc w:val="both"/>
        <w:rPr>
          <w:sz w:val="24"/>
        </w:rPr>
      </w:pPr>
      <w:r>
        <w:rPr>
          <w:sz w:val="24"/>
        </w:rPr>
        <w:t xml:space="preserve">в науке работают талантливые, творческие люди, бесконечно любящие свою </w:t>
      </w:r>
      <w:r>
        <w:rPr>
          <w:spacing w:val="-2"/>
          <w:sz w:val="24"/>
        </w:rPr>
        <w:t>деятельность;</w:t>
      </w:r>
    </w:p>
    <w:p w14:paraId="7CAE6249">
      <w:pPr>
        <w:pStyle w:val="10"/>
        <w:numPr>
          <w:ilvl w:val="1"/>
          <w:numId w:val="89"/>
        </w:numPr>
        <w:tabs>
          <w:tab w:val="left" w:pos="1984"/>
        </w:tabs>
        <w:spacing w:before="0" w:after="0" w:line="240" w:lineRule="auto"/>
        <w:ind w:left="1277" w:right="850" w:firstLine="228"/>
        <w:jc w:val="both"/>
        <w:rPr>
          <w:sz w:val="24"/>
        </w:rPr>
      </w:pPr>
      <w:r>
        <w:rPr>
          <w:sz w:val="24"/>
        </w:rPr>
        <w:t>в</w:t>
      </w:r>
      <w:r>
        <w:rPr>
          <w:spacing w:val="-13"/>
          <w:sz w:val="24"/>
        </w:rPr>
        <w:t xml:space="preserve"> </w:t>
      </w:r>
      <w:r>
        <w:rPr>
          <w:sz w:val="24"/>
        </w:rPr>
        <w:t>России</w:t>
      </w:r>
      <w:r>
        <w:rPr>
          <w:spacing w:val="-11"/>
          <w:sz w:val="24"/>
        </w:rPr>
        <w:t xml:space="preserve"> </w:t>
      </w:r>
      <w:r>
        <w:rPr>
          <w:sz w:val="24"/>
        </w:rPr>
        <w:t>совершено</w:t>
      </w:r>
      <w:r>
        <w:rPr>
          <w:spacing w:val="-12"/>
          <w:sz w:val="24"/>
        </w:rPr>
        <w:t xml:space="preserve"> </w:t>
      </w:r>
      <w:r>
        <w:rPr>
          <w:sz w:val="24"/>
        </w:rPr>
        <w:t>много</w:t>
      </w:r>
      <w:r>
        <w:rPr>
          <w:spacing w:val="-12"/>
          <w:sz w:val="24"/>
        </w:rPr>
        <w:t xml:space="preserve"> </w:t>
      </w:r>
      <w:r>
        <w:rPr>
          <w:sz w:val="24"/>
        </w:rPr>
        <w:t>научных</w:t>
      </w:r>
      <w:r>
        <w:rPr>
          <w:spacing w:val="-11"/>
          <w:sz w:val="24"/>
        </w:rPr>
        <w:t xml:space="preserve"> </w:t>
      </w:r>
      <w:r>
        <w:rPr>
          <w:sz w:val="24"/>
        </w:rPr>
        <w:t>открытий,</w:t>
      </w:r>
      <w:r>
        <w:rPr>
          <w:spacing w:val="-15"/>
          <w:sz w:val="24"/>
        </w:rPr>
        <w:t xml:space="preserve"> </w:t>
      </w:r>
      <w:r>
        <w:rPr>
          <w:sz w:val="24"/>
        </w:rPr>
        <w:t>без</w:t>
      </w:r>
      <w:r>
        <w:rPr>
          <w:spacing w:val="-11"/>
          <w:sz w:val="24"/>
        </w:rPr>
        <w:t xml:space="preserve"> </w:t>
      </w:r>
      <w:r>
        <w:rPr>
          <w:sz w:val="24"/>
        </w:rPr>
        <w:t>которых</w:t>
      </w:r>
      <w:r>
        <w:rPr>
          <w:spacing w:val="-12"/>
          <w:sz w:val="24"/>
        </w:rPr>
        <w:t xml:space="preserve"> </w:t>
      </w:r>
      <w:r>
        <w:rPr>
          <w:sz w:val="24"/>
        </w:rPr>
        <w:t>невозможно</w:t>
      </w:r>
      <w:r>
        <w:rPr>
          <w:spacing w:val="-12"/>
          <w:sz w:val="24"/>
        </w:rPr>
        <w:t xml:space="preserve"> </w:t>
      </w:r>
      <w:r>
        <w:rPr>
          <w:sz w:val="24"/>
        </w:rPr>
        <w:t>представить современный мир.</w:t>
      </w:r>
    </w:p>
    <w:p w14:paraId="4001852A">
      <w:pPr>
        <w:pStyle w:val="7"/>
        <w:ind w:right="846" w:firstLine="228"/>
      </w:pPr>
      <w: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14:paraId="44402890">
      <w:pPr>
        <w:pStyle w:val="7"/>
        <w:ind w:right="846" w:firstLine="228"/>
      </w:pPr>
      <w: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неучебных формируются определенные ценности:</w:t>
      </w:r>
    </w:p>
    <w:p w14:paraId="3418854C">
      <w:pPr>
        <w:pStyle w:val="7"/>
        <w:spacing w:before="1"/>
        <w:ind w:right="849" w:firstLine="228"/>
      </w:pPr>
      <w:r>
        <w:t>высшие</w:t>
      </w:r>
      <w:r>
        <w:rPr>
          <w:spacing w:val="-8"/>
        </w:rPr>
        <w:t xml:space="preserve"> </w:t>
      </w:r>
      <w:r>
        <w:t>нравственные</w:t>
      </w:r>
      <w:r>
        <w:rPr>
          <w:spacing w:val="-6"/>
        </w:rPr>
        <w:t xml:space="preserve"> </w:t>
      </w:r>
      <w:r>
        <w:t>чувства</w:t>
      </w:r>
      <w:r>
        <w:rPr>
          <w:spacing w:val="-8"/>
        </w:rPr>
        <w:t xml:space="preserve"> </w:t>
      </w:r>
      <w:r>
        <w:t>и</w:t>
      </w:r>
      <w:r>
        <w:rPr>
          <w:spacing w:val="-6"/>
        </w:rPr>
        <w:t xml:space="preserve"> </w:t>
      </w:r>
      <w:r>
        <w:t>социальные</w:t>
      </w:r>
      <w:r>
        <w:rPr>
          <w:spacing w:val="-8"/>
        </w:rPr>
        <w:t xml:space="preserve"> </w:t>
      </w:r>
      <w:r>
        <w:t>отношения.</w:t>
      </w:r>
      <w:r>
        <w:rPr>
          <w:spacing w:val="-9"/>
        </w:rPr>
        <w:t xml:space="preserve"> </w:t>
      </w:r>
      <w:r>
        <w:t>В</w:t>
      </w:r>
      <w:r>
        <w:rPr>
          <w:spacing w:val="-9"/>
        </w:rPr>
        <w:t xml:space="preserve"> </w:t>
      </w:r>
      <w:r>
        <w:t>течение</w:t>
      </w:r>
      <w:r>
        <w:rPr>
          <w:spacing w:val="-8"/>
        </w:rPr>
        <w:t xml:space="preserve"> </w:t>
      </w:r>
      <w:r>
        <w:t>года</w:t>
      </w:r>
      <w:r>
        <w:rPr>
          <w:spacing w:val="-5"/>
        </w:rPr>
        <w:t xml:space="preserve"> </w:t>
      </w:r>
      <w:r>
        <w:t>учащиеся</w:t>
      </w:r>
      <w:r>
        <w:rPr>
          <w:spacing w:val="-7"/>
        </w:rPr>
        <w:t xml:space="preserve"> </w:t>
      </w:r>
      <w:r>
        <w:t>много раз</w:t>
      </w:r>
      <w:r>
        <w:rPr>
          <w:spacing w:val="-15"/>
        </w:rPr>
        <w:t xml:space="preserve"> </w:t>
      </w:r>
      <w:r>
        <w:t>будут</w:t>
      </w:r>
      <w:r>
        <w:rPr>
          <w:spacing w:val="-15"/>
        </w:rPr>
        <w:t xml:space="preserve"> </w:t>
      </w:r>
      <w:r>
        <w:t>возвращаться</w:t>
      </w:r>
      <w:r>
        <w:rPr>
          <w:spacing w:val="-13"/>
        </w:rPr>
        <w:t xml:space="preserve"> </w:t>
      </w:r>
      <w:r>
        <w:t>к</w:t>
      </w:r>
      <w:r>
        <w:rPr>
          <w:spacing w:val="-15"/>
        </w:rPr>
        <w:t xml:space="preserve"> </w:t>
      </w:r>
      <w:r>
        <w:t>обсуждению</w:t>
      </w:r>
      <w:r>
        <w:rPr>
          <w:spacing w:val="-15"/>
        </w:rPr>
        <w:t xml:space="preserve"> </w:t>
      </w:r>
      <w:r>
        <w:t>одних</w:t>
      </w:r>
      <w:r>
        <w:rPr>
          <w:spacing w:val="-13"/>
        </w:rPr>
        <w:t xml:space="preserve"> </w:t>
      </w:r>
      <w:r>
        <w:t>и</w:t>
      </w:r>
      <w:r>
        <w:rPr>
          <w:spacing w:val="-15"/>
        </w:rPr>
        <w:t xml:space="preserve"> </w:t>
      </w:r>
      <w:r>
        <w:t>тех</w:t>
      </w:r>
      <w:r>
        <w:rPr>
          <w:spacing w:val="-14"/>
        </w:rPr>
        <w:t xml:space="preserve"> </w:t>
      </w:r>
      <w:r>
        <w:t>же</w:t>
      </w:r>
      <w:r>
        <w:rPr>
          <w:spacing w:val="-15"/>
        </w:rPr>
        <w:t xml:space="preserve"> </w:t>
      </w:r>
      <w:r>
        <w:t>понятий,</w:t>
      </w:r>
      <w:r>
        <w:rPr>
          <w:spacing w:val="-15"/>
        </w:rPr>
        <w:t xml:space="preserve"> </w:t>
      </w:r>
      <w:r>
        <w:t>что</w:t>
      </w:r>
      <w:r>
        <w:rPr>
          <w:spacing w:val="-15"/>
        </w:rPr>
        <w:t xml:space="preserve"> </w:t>
      </w:r>
      <w:r>
        <w:t>послужит</w:t>
      </w:r>
      <w:r>
        <w:rPr>
          <w:spacing w:val="-15"/>
        </w:rPr>
        <w:t xml:space="preserve"> </w:t>
      </w:r>
      <w:r>
        <w:t>постепенному осознанному их принятию.</w:t>
      </w:r>
    </w:p>
    <w:p w14:paraId="2DAE09B6">
      <w:pPr>
        <w:pStyle w:val="7"/>
        <w:ind w:right="850" w:firstLine="228"/>
      </w:pPr>
      <w: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14:paraId="70BDDC26">
      <w:pPr>
        <w:pStyle w:val="7"/>
        <w:ind w:left="1505" w:firstLine="0"/>
      </w:pPr>
      <w:r>
        <w:t>Особенности</w:t>
      </w:r>
      <w:r>
        <w:rPr>
          <w:spacing w:val="-5"/>
        </w:rPr>
        <w:t xml:space="preserve"> </w:t>
      </w:r>
      <w:r>
        <w:t>реализации</w:t>
      </w:r>
      <w:r>
        <w:rPr>
          <w:spacing w:val="-4"/>
        </w:rPr>
        <w:t xml:space="preserve"> </w:t>
      </w:r>
      <w:r>
        <w:rPr>
          <w:spacing w:val="-2"/>
        </w:rPr>
        <w:t>программы</w:t>
      </w:r>
    </w:p>
    <w:p w14:paraId="33471AD8">
      <w:pPr>
        <w:pStyle w:val="7"/>
        <w:ind w:right="849" w:firstLine="228"/>
      </w:pPr>
      <w: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14:paraId="71CBEBA1">
      <w:pPr>
        <w:pStyle w:val="7"/>
        <w:spacing w:before="1"/>
        <w:ind w:right="853" w:firstLine="228"/>
      </w:pPr>
      <w:r>
        <w:t>Задача педагога, транслируя собственные убеждения и жизненный опыт, дать возможность школьнику анализировать, сравнивать и выбирать.</w:t>
      </w:r>
    </w:p>
    <w:p w14:paraId="3F7536AB">
      <w:pPr>
        <w:pStyle w:val="7"/>
        <w:ind w:right="848" w:firstLine="228"/>
      </w:pPr>
      <w:r>
        <w:t xml:space="preserve">В приложениях к программе содержатся методические рекомендации, помогающие </w:t>
      </w:r>
      <w:r>
        <w:rPr>
          <w:spacing w:val="-2"/>
        </w:rPr>
        <w:t>педагогу</w:t>
      </w:r>
      <w:r>
        <w:rPr>
          <w:spacing w:val="-8"/>
        </w:rPr>
        <w:t xml:space="preserve"> </w:t>
      </w:r>
      <w:r>
        <w:rPr>
          <w:spacing w:val="-2"/>
        </w:rPr>
        <w:t>грамотно организовать деятельность</w:t>
      </w:r>
      <w:r>
        <w:rPr>
          <w:spacing w:val="-4"/>
        </w:rPr>
        <w:t xml:space="preserve"> </w:t>
      </w:r>
      <w:r>
        <w:rPr>
          <w:spacing w:val="-2"/>
        </w:rPr>
        <w:t>школьников</w:t>
      </w:r>
      <w:r>
        <w:rPr>
          <w:spacing w:val="-5"/>
        </w:rPr>
        <w:t xml:space="preserve"> </w:t>
      </w:r>
      <w:r>
        <w:rPr>
          <w:spacing w:val="-2"/>
        </w:rPr>
        <w:t>на</w:t>
      </w:r>
      <w:r>
        <w:rPr>
          <w:spacing w:val="-3"/>
        </w:rPr>
        <w:t xml:space="preserve"> </w:t>
      </w:r>
      <w:r>
        <w:rPr>
          <w:spacing w:val="-2"/>
        </w:rPr>
        <w:t xml:space="preserve">занятиях в рамках реализации </w:t>
      </w:r>
      <w:r>
        <w:t>программы курса внеурочной деятельности «Разговоры о важном».</w:t>
      </w:r>
    </w:p>
    <w:p w14:paraId="764B1C4D">
      <w:pPr>
        <w:pStyle w:val="7"/>
        <w:ind w:left="1505" w:firstLine="0"/>
      </w:pPr>
      <w:r>
        <w:t>Содержание</w:t>
      </w:r>
      <w:r>
        <w:rPr>
          <w:spacing w:val="-8"/>
        </w:rPr>
        <w:t xml:space="preserve"> </w:t>
      </w:r>
      <w:r>
        <w:t>программы</w:t>
      </w:r>
      <w:r>
        <w:rPr>
          <w:spacing w:val="-4"/>
        </w:rPr>
        <w:t xml:space="preserve"> </w:t>
      </w:r>
      <w:r>
        <w:t>внеурочной</w:t>
      </w:r>
      <w:r>
        <w:rPr>
          <w:spacing w:val="-4"/>
        </w:rPr>
        <w:t xml:space="preserve"> </w:t>
      </w:r>
      <w:r>
        <w:t>деятельности</w:t>
      </w:r>
      <w:r>
        <w:rPr>
          <w:spacing w:val="2"/>
        </w:rPr>
        <w:t xml:space="preserve"> </w:t>
      </w:r>
      <w:r>
        <w:t>«Разговоры</w:t>
      </w:r>
      <w:r>
        <w:rPr>
          <w:spacing w:val="-5"/>
        </w:rPr>
        <w:t xml:space="preserve"> </w:t>
      </w:r>
      <w:r>
        <w:t>о</w:t>
      </w:r>
      <w:r>
        <w:rPr>
          <w:spacing w:val="-4"/>
        </w:rPr>
        <w:t xml:space="preserve"> </w:t>
      </w:r>
      <w:r>
        <w:rPr>
          <w:spacing w:val="-2"/>
        </w:rPr>
        <w:t>важном»</w:t>
      </w:r>
    </w:p>
    <w:p w14:paraId="443CE102">
      <w:pPr>
        <w:pStyle w:val="7"/>
        <w:spacing w:after="0"/>
        <w:sectPr>
          <w:pgSz w:w="11910" w:h="16840"/>
          <w:pgMar w:top="920" w:right="0" w:bottom="280" w:left="425" w:header="736" w:footer="0" w:gutter="0"/>
          <w:cols w:space="720" w:num="1"/>
        </w:sectPr>
      </w:pPr>
    </w:p>
    <w:p w14:paraId="3C47E750">
      <w:pPr>
        <w:pStyle w:val="7"/>
        <w:spacing w:before="189"/>
        <w:ind w:right="851" w:firstLine="228"/>
      </w:pPr>
      <w:r>
        <w:t xml:space="preserve">День знаний. Знакомство с проектами Российского общества «Знание». Возможности, которые предоставляют проекты общества «Знание» для обучающихся различных </w:t>
      </w:r>
      <w:r>
        <w:rPr>
          <w:spacing w:val="-2"/>
        </w:rPr>
        <w:t>возрастов.</w:t>
      </w:r>
    </w:p>
    <w:p w14:paraId="6EFB5EF8">
      <w:pPr>
        <w:pStyle w:val="7"/>
        <w:ind w:right="842" w:firstLine="228"/>
      </w:pPr>
      <w:r>
        <w:t>Родина — не только место рождения. Природные и культурные памятники – чем гордимся, о чем помним, что бережем?</w:t>
      </w:r>
    </w:p>
    <w:p w14:paraId="429D4D0D">
      <w:pPr>
        <w:pStyle w:val="7"/>
        <w:ind w:right="850" w:firstLine="228"/>
      </w:pPr>
      <w:r>
        <w:t>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w:t>
      </w:r>
    </w:p>
    <w:p w14:paraId="6FC36F86">
      <w:pPr>
        <w:pStyle w:val="7"/>
        <w:ind w:right="849" w:firstLine="228"/>
      </w:pPr>
      <w:r>
        <w:t>Право</w:t>
      </w:r>
      <w:r>
        <w:rPr>
          <w:spacing w:val="-1"/>
        </w:rPr>
        <w:t xml:space="preserve"> </w:t>
      </w:r>
      <w:r>
        <w:t>избирать</w:t>
      </w:r>
      <w:r>
        <w:rPr>
          <w:spacing w:val="-1"/>
        </w:rPr>
        <w:t xml:space="preserve"> </w:t>
      </w:r>
      <w:r>
        <w:t>и быть</w:t>
      </w:r>
      <w:r>
        <w:rPr>
          <w:spacing w:val="-2"/>
        </w:rPr>
        <w:t xml:space="preserve"> </w:t>
      </w:r>
      <w:r>
        <w:t>избранным</w:t>
      </w:r>
      <w:r>
        <w:rPr>
          <w:spacing w:val="-1"/>
        </w:rPr>
        <w:t xml:space="preserve"> </w:t>
      </w:r>
      <w:r>
        <w:t>гарантировано</w:t>
      </w:r>
      <w:r>
        <w:rPr>
          <w:spacing w:val="-1"/>
        </w:rPr>
        <w:t xml:space="preserve"> </w:t>
      </w:r>
      <w:r>
        <w:t>Конституцией Российской</w:t>
      </w:r>
      <w:r>
        <w:rPr>
          <w:spacing w:val="-1"/>
        </w:rPr>
        <w:t xml:space="preserve"> </w:t>
      </w:r>
      <w:r>
        <w:t>Федерации каждому гражданину нашей страны. Жизнь, свобода, права и благополучие граждан является одной из главных ценностей, а проявление гражданской позиции, желание участвовать в развитии своего города, региона, страны – достойно уважения.</w:t>
      </w:r>
    </w:p>
    <w:p w14:paraId="00BB255F">
      <w:pPr>
        <w:pStyle w:val="7"/>
        <w:ind w:right="846" w:firstLine="228"/>
      </w:pPr>
      <w:r>
        <w:t>Ценность</w:t>
      </w:r>
      <w:r>
        <w:rPr>
          <w:spacing w:val="-15"/>
        </w:rPr>
        <w:t xml:space="preserve"> </w:t>
      </w:r>
      <w:r>
        <w:t>профессии</w:t>
      </w:r>
      <w:r>
        <w:rPr>
          <w:spacing w:val="-15"/>
        </w:rPr>
        <w:t xml:space="preserve"> </w:t>
      </w:r>
      <w:r>
        <w:t>учителя.</w:t>
      </w:r>
      <w:r>
        <w:rPr>
          <w:spacing w:val="-15"/>
        </w:rPr>
        <w:t xml:space="preserve"> </w:t>
      </w:r>
      <w:r>
        <w:t>Советник</w:t>
      </w:r>
      <w:r>
        <w:rPr>
          <w:spacing w:val="-15"/>
        </w:rPr>
        <w:t xml:space="preserve"> </w:t>
      </w:r>
      <w:r>
        <w:t>по</w:t>
      </w:r>
      <w:r>
        <w:rPr>
          <w:spacing w:val="-15"/>
        </w:rPr>
        <w:t xml:space="preserve"> </w:t>
      </w:r>
      <w:r>
        <w:t>воспитанию</w:t>
      </w:r>
      <w:r>
        <w:rPr>
          <w:spacing w:val="-15"/>
        </w:rPr>
        <w:t xml:space="preserve"> </w:t>
      </w:r>
      <w:r>
        <w:t>–</w:t>
      </w:r>
      <w:r>
        <w:rPr>
          <w:spacing w:val="-15"/>
        </w:rPr>
        <w:t xml:space="preserve"> </w:t>
      </w:r>
      <w:r>
        <w:t>проводник</w:t>
      </w:r>
      <w:r>
        <w:rPr>
          <w:spacing w:val="-15"/>
        </w:rPr>
        <w:t xml:space="preserve"> </w:t>
      </w:r>
      <w:r>
        <w:t>в</w:t>
      </w:r>
      <w:r>
        <w:rPr>
          <w:spacing w:val="-15"/>
        </w:rPr>
        <w:t xml:space="preserve"> </w:t>
      </w:r>
      <w:r>
        <w:t>мир</w:t>
      </w:r>
      <w:r>
        <w:rPr>
          <w:spacing w:val="-15"/>
        </w:rPr>
        <w:t xml:space="preserve"> </w:t>
      </w:r>
      <w:r>
        <w:t>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w:t>
      </w:r>
    </w:p>
    <w:p w14:paraId="72AE712B">
      <w:pPr>
        <w:pStyle w:val="7"/>
        <w:spacing w:before="1"/>
        <w:ind w:right="844" w:firstLine="228"/>
      </w:pPr>
      <w:r>
        <w:t>Честность, открытость, готовность прийти на помощь – основа хороших отношений 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w:t>
      </w:r>
      <w:r>
        <w:rPr>
          <w:spacing w:val="-8"/>
        </w:rPr>
        <w:t xml:space="preserve"> </w:t>
      </w:r>
      <w:r>
        <w:t>физического</w:t>
      </w:r>
      <w:r>
        <w:rPr>
          <w:spacing w:val="-7"/>
        </w:rPr>
        <w:t xml:space="preserve"> </w:t>
      </w:r>
      <w:r>
        <w:t>здоровья,</w:t>
      </w:r>
      <w:r>
        <w:rPr>
          <w:spacing w:val="-9"/>
        </w:rPr>
        <w:t xml:space="preserve"> </w:t>
      </w:r>
      <w:r>
        <w:t>конфликтам</w:t>
      </w:r>
      <w:r>
        <w:rPr>
          <w:spacing w:val="-8"/>
        </w:rPr>
        <w:t xml:space="preserve"> </w:t>
      </w:r>
      <w:r>
        <w:t>с</w:t>
      </w:r>
      <w:r>
        <w:rPr>
          <w:spacing w:val="-8"/>
        </w:rPr>
        <w:t xml:space="preserve"> </w:t>
      </w:r>
      <w:r>
        <w:t>близкими,</w:t>
      </w:r>
      <w:r>
        <w:rPr>
          <w:spacing w:val="-9"/>
        </w:rPr>
        <w:t xml:space="preserve"> </w:t>
      </w:r>
      <w:r>
        <w:t>неуверенности,</w:t>
      </w:r>
      <w:r>
        <w:rPr>
          <w:spacing w:val="-7"/>
        </w:rPr>
        <w:t xml:space="preserve"> </w:t>
      </w:r>
      <w:r>
        <w:t>озлобленности. Знания</w:t>
      </w:r>
      <w:r>
        <w:rPr>
          <w:spacing w:val="-8"/>
        </w:rPr>
        <w:t xml:space="preserve"> </w:t>
      </w:r>
      <w:r>
        <w:t>о</w:t>
      </w:r>
      <w:r>
        <w:rPr>
          <w:spacing w:val="-8"/>
        </w:rPr>
        <w:t xml:space="preserve"> </w:t>
      </w:r>
      <w:r>
        <w:t>том,</w:t>
      </w:r>
      <w:r>
        <w:rPr>
          <w:spacing w:val="-8"/>
        </w:rPr>
        <w:t xml:space="preserve"> </w:t>
      </w:r>
      <w:r>
        <w:t>как</w:t>
      </w:r>
      <w:r>
        <w:rPr>
          <w:spacing w:val="-10"/>
        </w:rPr>
        <w:t xml:space="preserve"> </w:t>
      </w:r>
      <w:r>
        <w:t>наладить</w:t>
      </w:r>
      <w:r>
        <w:rPr>
          <w:spacing w:val="-7"/>
        </w:rPr>
        <w:t xml:space="preserve"> </w:t>
      </w:r>
      <w:r>
        <w:t>отношения</w:t>
      </w:r>
      <w:r>
        <w:rPr>
          <w:spacing w:val="-8"/>
        </w:rPr>
        <w:t xml:space="preserve"> </w:t>
      </w:r>
      <w:r>
        <w:t>в</w:t>
      </w:r>
      <w:r>
        <w:rPr>
          <w:spacing w:val="-9"/>
        </w:rPr>
        <w:t xml:space="preserve"> </w:t>
      </w:r>
      <w:r>
        <w:t>коллективе,</w:t>
      </w:r>
      <w:r>
        <w:rPr>
          <w:spacing w:val="-8"/>
        </w:rPr>
        <w:t xml:space="preserve"> </w:t>
      </w:r>
      <w:r>
        <w:t>сохранить</w:t>
      </w:r>
      <w:r>
        <w:rPr>
          <w:spacing w:val="-7"/>
        </w:rPr>
        <w:t xml:space="preserve"> </w:t>
      </w:r>
      <w:r>
        <w:t>свое</w:t>
      </w:r>
      <w:r>
        <w:rPr>
          <w:spacing w:val="-10"/>
        </w:rPr>
        <w:t xml:space="preserve"> </w:t>
      </w:r>
      <w:r>
        <w:t>психическое</w:t>
      </w:r>
      <w:r>
        <w:rPr>
          <w:spacing w:val="-9"/>
        </w:rPr>
        <w:t xml:space="preserve"> </w:t>
      </w:r>
      <w:r>
        <w:t>здоровье, как смотреть на</w:t>
      </w:r>
      <w:r>
        <w:rPr>
          <w:spacing w:val="-1"/>
        </w:rPr>
        <w:t xml:space="preserve"> </w:t>
      </w:r>
      <w:r>
        <w:t>мир</w:t>
      </w:r>
      <w:r>
        <w:rPr>
          <w:spacing w:val="-2"/>
        </w:rPr>
        <w:t xml:space="preserve"> </w:t>
      </w:r>
      <w:r>
        <w:t>позитивно,</w:t>
      </w:r>
      <w:r>
        <w:rPr>
          <w:spacing w:val="-2"/>
        </w:rPr>
        <w:t xml:space="preserve"> </w:t>
      </w:r>
      <w:r>
        <w:t>как не</w:t>
      </w:r>
      <w:r>
        <w:rPr>
          <w:spacing w:val="-1"/>
        </w:rPr>
        <w:t xml:space="preserve"> </w:t>
      </w:r>
      <w:r>
        <w:t>стать жертвой «травли», и самому</w:t>
      </w:r>
      <w:r>
        <w:rPr>
          <w:spacing w:val="-5"/>
        </w:rPr>
        <w:t xml:space="preserve"> </w:t>
      </w:r>
      <w:r>
        <w:t>не</w:t>
      </w:r>
      <w:r>
        <w:rPr>
          <w:spacing w:val="-1"/>
        </w:rPr>
        <w:t xml:space="preserve"> </w:t>
      </w:r>
      <w:r>
        <w:t>опуститься до</w:t>
      </w:r>
    </w:p>
    <w:p w14:paraId="1D223099">
      <w:pPr>
        <w:pStyle w:val="7"/>
        <w:ind w:firstLine="0"/>
      </w:pPr>
      <w:r>
        <w:t>«травли»</w:t>
      </w:r>
      <w:r>
        <w:rPr>
          <w:spacing w:val="-9"/>
        </w:rPr>
        <w:t xml:space="preserve"> </w:t>
      </w:r>
      <w:r>
        <w:t>других,</w:t>
      </w:r>
      <w:r>
        <w:rPr>
          <w:spacing w:val="-3"/>
        </w:rPr>
        <w:t xml:space="preserve"> </w:t>
      </w:r>
      <w:r>
        <w:t>необходимы</w:t>
      </w:r>
      <w:r>
        <w:rPr>
          <w:spacing w:val="-2"/>
        </w:rPr>
        <w:t xml:space="preserve"> всем.</w:t>
      </w:r>
    </w:p>
    <w:p w14:paraId="41FDFAD1">
      <w:pPr>
        <w:pStyle w:val="7"/>
        <w:ind w:right="846" w:firstLine="228"/>
      </w:pPr>
      <w:r>
        <w:t>Давние культурные традиции России получают отражение в произведениях кинематографического</w:t>
      </w:r>
      <w:r>
        <w:rPr>
          <w:spacing w:val="-15"/>
        </w:rPr>
        <w:t xml:space="preserve"> </w:t>
      </w:r>
      <w:r>
        <w:t>искусства,</w:t>
      </w:r>
      <w:r>
        <w:rPr>
          <w:spacing w:val="-15"/>
        </w:rPr>
        <w:t xml:space="preserve"> </w:t>
      </w:r>
      <w:r>
        <w:t>которое</w:t>
      </w:r>
      <w:r>
        <w:rPr>
          <w:spacing w:val="-15"/>
        </w:rPr>
        <w:t xml:space="preserve"> </w:t>
      </w:r>
      <w:r>
        <w:t>имеет</w:t>
      </w:r>
      <w:r>
        <w:rPr>
          <w:spacing w:val="-14"/>
        </w:rPr>
        <w:t xml:space="preserve"> </w:t>
      </w:r>
      <w:r>
        <w:t>свой</w:t>
      </w:r>
      <w:r>
        <w:rPr>
          <w:spacing w:val="-10"/>
        </w:rPr>
        <w:t xml:space="preserve"> </w:t>
      </w:r>
      <w:r>
        <w:t>«золотой</w:t>
      </w:r>
      <w:r>
        <w:rPr>
          <w:spacing w:val="-14"/>
        </w:rPr>
        <w:t xml:space="preserve"> </w:t>
      </w:r>
      <w:r>
        <w:t>фонд»,</w:t>
      </w:r>
      <w:r>
        <w:rPr>
          <w:spacing w:val="-15"/>
        </w:rPr>
        <w:t xml:space="preserve"> </w:t>
      </w:r>
      <w:r>
        <w:t>признанный</w:t>
      </w:r>
      <w:r>
        <w:rPr>
          <w:spacing w:val="-14"/>
        </w:rPr>
        <w:t xml:space="preserve"> </w:t>
      </w:r>
      <w:r>
        <w:t>во</w:t>
      </w:r>
      <w:r>
        <w:rPr>
          <w:spacing w:val="-15"/>
        </w:rPr>
        <w:t xml:space="preserve"> </w:t>
      </w:r>
      <w:r>
        <w:t>всем мире. Отечественное кино передает наши традиционные ценности, великое культурно- историческое наследие, отображает то, что объединяет нас как нацию. Развитие отечественного кино отражает не</w:t>
      </w:r>
      <w:r>
        <w:rPr>
          <w:spacing w:val="-1"/>
        </w:rPr>
        <w:t xml:space="preserve"> </w:t>
      </w:r>
      <w:r>
        <w:t>только основные</w:t>
      </w:r>
      <w:r>
        <w:rPr>
          <w:spacing w:val="-2"/>
        </w:rPr>
        <w:t xml:space="preserve"> </w:t>
      </w:r>
      <w:r>
        <w:t>вехи развития страны,</w:t>
      </w:r>
      <w:r>
        <w:rPr>
          <w:spacing w:val="-1"/>
        </w:rPr>
        <w:t xml:space="preserve"> </w:t>
      </w:r>
      <w:r>
        <w:t>но и моделирует образ</w:t>
      </w:r>
      <w:r>
        <w:rPr>
          <w:spacing w:val="-15"/>
        </w:rPr>
        <w:t xml:space="preserve"> </w:t>
      </w:r>
      <w:r>
        <w:t>ее</w:t>
      </w:r>
      <w:r>
        <w:rPr>
          <w:spacing w:val="-15"/>
        </w:rPr>
        <w:t xml:space="preserve"> </w:t>
      </w:r>
      <w:r>
        <w:t>будущего.</w:t>
      </w:r>
      <w:r>
        <w:rPr>
          <w:spacing w:val="-15"/>
        </w:rPr>
        <w:t xml:space="preserve"> </w:t>
      </w:r>
      <w:r>
        <w:t>Кино,</w:t>
      </w:r>
      <w:r>
        <w:rPr>
          <w:spacing w:val="-15"/>
        </w:rPr>
        <w:t xml:space="preserve"> </w:t>
      </w:r>
      <w:r>
        <w:t>наряду</w:t>
      </w:r>
      <w:r>
        <w:rPr>
          <w:spacing w:val="-15"/>
        </w:rPr>
        <w:t xml:space="preserve"> </w:t>
      </w:r>
      <w:r>
        <w:t>с</w:t>
      </w:r>
      <w:r>
        <w:rPr>
          <w:spacing w:val="-15"/>
        </w:rPr>
        <w:t xml:space="preserve"> </w:t>
      </w:r>
      <w:r>
        <w:t>литературой</w:t>
      </w:r>
      <w:r>
        <w:rPr>
          <w:spacing w:val="-13"/>
        </w:rPr>
        <w:t xml:space="preserve"> </w:t>
      </w:r>
      <w:r>
        <w:t>и</w:t>
      </w:r>
      <w:r>
        <w:rPr>
          <w:spacing w:val="-15"/>
        </w:rPr>
        <w:t xml:space="preserve"> </w:t>
      </w:r>
      <w:r>
        <w:t>театром,</w:t>
      </w:r>
      <w:r>
        <w:rPr>
          <w:spacing w:val="-15"/>
        </w:rPr>
        <w:t xml:space="preserve"> </w:t>
      </w:r>
      <w:r>
        <w:t>позволяет</w:t>
      </w:r>
      <w:r>
        <w:rPr>
          <w:spacing w:val="-15"/>
        </w:rPr>
        <w:t xml:space="preserve"> </w:t>
      </w:r>
      <w:r>
        <w:t>человеку</w:t>
      </w:r>
      <w:r>
        <w:rPr>
          <w:spacing w:val="-15"/>
        </w:rPr>
        <w:t xml:space="preserve"> </w:t>
      </w:r>
      <w:r>
        <w:t>увидеть</w:t>
      </w:r>
      <w:r>
        <w:rPr>
          <w:spacing w:val="-14"/>
        </w:rPr>
        <w:t xml:space="preserve"> </w:t>
      </w:r>
      <w:r>
        <w:t>себя, 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w:t>
      </w:r>
    </w:p>
    <w:p w14:paraId="7DFC1C93">
      <w:pPr>
        <w:pStyle w:val="7"/>
        <w:spacing w:before="1"/>
        <w:ind w:right="852" w:firstLine="228"/>
      </w:pPr>
      <w:r>
        <w:t>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 примером настоящего мужчины.</w:t>
      </w:r>
    </w:p>
    <w:p w14:paraId="59E5E640">
      <w:pPr>
        <w:pStyle w:val="7"/>
        <w:ind w:right="851" w:firstLine="228"/>
      </w:pPr>
      <w:r>
        <w:t>Единство нации – основа существования российского государства. Единство многонационального народа, уважение традиций, религий, уклада жизни всех народов является главным в жизни страны. Пока мы едины – мы непобедимы.</w:t>
      </w:r>
    </w:p>
    <w:p w14:paraId="14816C16">
      <w:pPr>
        <w:pStyle w:val="7"/>
        <w:ind w:right="848" w:firstLine="228"/>
      </w:pPr>
      <w:r>
        <w:t>Технологический</w:t>
      </w:r>
      <w:r>
        <w:rPr>
          <w:spacing w:val="-8"/>
        </w:rPr>
        <w:t xml:space="preserve"> </w:t>
      </w:r>
      <w:r>
        <w:t>суверенитет</w:t>
      </w:r>
      <w:r>
        <w:rPr>
          <w:spacing w:val="-9"/>
        </w:rPr>
        <w:t xml:space="preserve"> </w:t>
      </w:r>
      <w:r>
        <w:t>нашей</w:t>
      </w:r>
      <w:r>
        <w:rPr>
          <w:spacing w:val="-8"/>
        </w:rPr>
        <w:t xml:space="preserve"> </w:t>
      </w:r>
      <w:r>
        <w:t>Родины</w:t>
      </w:r>
      <w:r>
        <w:rPr>
          <w:spacing w:val="-9"/>
        </w:rPr>
        <w:t xml:space="preserve"> </w:t>
      </w:r>
      <w:r>
        <w:t>необходимо</w:t>
      </w:r>
      <w:r>
        <w:rPr>
          <w:spacing w:val="-9"/>
        </w:rPr>
        <w:t xml:space="preserve"> </w:t>
      </w:r>
      <w:r>
        <w:t>защищать</w:t>
      </w:r>
      <w:r>
        <w:rPr>
          <w:spacing w:val="-8"/>
        </w:rPr>
        <w:t xml:space="preserve"> </w:t>
      </w:r>
      <w:r>
        <w:t>так</w:t>
      </w:r>
      <w:r>
        <w:rPr>
          <w:spacing w:val="-9"/>
        </w:rPr>
        <w:t xml:space="preserve"> </w:t>
      </w:r>
      <w:r>
        <w:t>же,</w:t>
      </w:r>
      <w:r>
        <w:rPr>
          <w:spacing w:val="-9"/>
        </w:rPr>
        <w:t xml:space="preserve"> </w:t>
      </w:r>
      <w:r>
        <w:t>как</w:t>
      </w:r>
      <w:r>
        <w:rPr>
          <w:spacing w:val="-8"/>
        </w:rPr>
        <w:t xml:space="preserve"> </w:t>
      </w:r>
      <w:r>
        <w:t>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востребованы. Технологический суверенитет решает задачи обеспечения безопасности, получения энергии, продовольственной независимости, транспортной</w:t>
      </w:r>
      <w:r>
        <w:rPr>
          <w:spacing w:val="-15"/>
        </w:rPr>
        <w:t xml:space="preserve"> </w:t>
      </w:r>
      <w:r>
        <w:t>связности.</w:t>
      </w:r>
      <w:r>
        <w:rPr>
          <w:spacing w:val="-15"/>
        </w:rPr>
        <w:t xml:space="preserve"> </w:t>
      </w:r>
      <w:r>
        <w:t>Логика</w:t>
      </w:r>
      <w:r>
        <w:rPr>
          <w:spacing w:val="-15"/>
        </w:rPr>
        <w:t xml:space="preserve"> </w:t>
      </w:r>
      <w:r>
        <w:t>развития</w:t>
      </w:r>
      <w:r>
        <w:rPr>
          <w:spacing w:val="-15"/>
        </w:rPr>
        <w:t xml:space="preserve"> </w:t>
      </w:r>
      <w:r>
        <w:t>экономики</w:t>
      </w:r>
      <w:r>
        <w:rPr>
          <w:spacing w:val="-15"/>
        </w:rPr>
        <w:t xml:space="preserve"> </w:t>
      </w:r>
      <w:r>
        <w:t>предполагает</w:t>
      </w:r>
      <w:r>
        <w:rPr>
          <w:spacing w:val="-15"/>
        </w:rPr>
        <w:t xml:space="preserve"> </w:t>
      </w:r>
      <w:r>
        <w:t>защиту</w:t>
      </w:r>
      <w:r>
        <w:rPr>
          <w:spacing w:val="-15"/>
        </w:rPr>
        <w:t xml:space="preserve"> </w:t>
      </w:r>
      <w:r>
        <w:t>и</w:t>
      </w:r>
      <w:r>
        <w:rPr>
          <w:spacing w:val="-15"/>
        </w:rPr>
        <w:t xml:space="preserve"> </w:t>
      </w:r>
      <w:r>
        <w:t xml:space="preserve">формирование высокотехнологичных отраслей с высокой долей интеллектуальных вложений. Появление новых профессий связано с цифровизацией экономики, движением к технологическому </w:t>
      </w:r>
      <w:r>
        <w:rPr>
          <w:spacing w:val="-2"/>
        </w:rPr>
        <w:t>суверенитету.</w:t>
      </w:r>
    </w:p>
    <w:p w14:paraId="788A76FE">
      <w:pPr>
        <w:pStyle w:val="7"/>
        <w:spacing w:after="0"/>
        <w:sectPr>
          <w:pgSz w:w="11910" w:h="16840"/>
          <w:pgMar w:top="920" w:right="0" w:bottom="280" w:left="425" w:header="736" w:footer="0" w:gutter="0"/>
          <w:cols w:space="720" w:num="1"/>
        </w:sectPr>
      </w:pPr>
    </w:p>
    <w:p w14:paraId="6F5073A8">
      <w:pPr>
        <w:pStyle w:val="7"/>
        <w:spacing w:before="189"/>
        <w:ind w:right="845" w:firstLine="228"/>
      </w:pPr>
      <w:r>
        <w:t>Традиционная семья в России – это союз мужчины и женщины, которые создают и поддерживают отношения уважения, заботы и взаимной поддержки. Основа семьи – это любовь. Важно, чтобы дети стремились создавать полноценные многодетные семьи.</w:t>
      </w:r>
    </w:p>
    <w:p w14:paraId="2678C92A">
      <w:pPr>
        <w:pStyle w:val="7"/>
        <w:ind w:right="844" w:firstLine="228"/>
      </w:pPr>
      <w:r>
        <w:t>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w:t>
      </w:r>
      <w:r>
        <w:rPr>
          <w:spacing w:val="-7"/>
        </w:rPr>
        <w:t xml:space="preserve"> </w:t>
      </w:r>
      <w:r>
        <w:t>в</w:t>
      </w:r>
      <w:r>
        <w:rPr>
          <w:spacing w:val="-8"/>
        </w:rPr>
        <w:t xml:space="preserve"> </w:t>
      </w:r>
      <w:r>
        <w:t>себе</w:t>
      </w:r>
      <w:r>
        <w:rPr>
          <w:spacing w:val="-8"/>
        </w:rPr>
        <w:t xml:space="preserve"> </w:t>
      </w:r>
      <w:r>
        <w:t>всю</w:t>
      </w:r>
      <w:r>
        <w:rPr>
          <w:spacing w:val="-7"/>
        </w:rPr>
        <w:t xml:space="preserve"> </w:t>
      </w:r>
      <w:r>
        <w:t>жизнь,</w:t>
      </w:r>
      <w:r>
        <w:rPr>
          <w:spacing w:val="-10"/>
        </w:rPr>
        <w:t xml:space="preserve"> </w:t>
      </w:r>
      <w:r>
        <w:t>это</w:t>
      </w:r>
      <w:r>
        <w:rPr>
          <w:spacing w:val="-7"/>
        </w:rPr>
        <w:t xml:space="preserve"> </w:t>
      </w:r>
      <w:r>
        <w:t>его</w:t>
      </w:r>
      <w:r>
        <w:rPr>
          <w:spacing w:val="-7"/>
        </w:rPr>
        <w:t xml:space="preserve"> </w:t>
      </w:r>
      <w:r>
        <w:t>опора</w:t>
      </w:r>
      <w:r>
        <w:rPr>
          <w:spacing w:val="-8"/>
        </w:rPr>
        <w:t xml:space="preserve"> </w:t>
      </w:r>
      <w:r>
        <w:t>и</w:t>
      </w:r>
      <w:r>
        <w:rPr>
          <w:spacing w:val="-6"/>
        </w:rPr>
        <w:t xml:space="preserve"> </w:t>
      </w:r>
      <w:r>
        <w:t>поддержка.</w:t>
      </w:r>
      <w:r>
        <w:rPr>
          <w:spacing w:val="-8"/>
        </w:rPr>
        <w:t xml:space="preserve"> </w:t>
      </w:r>
      <w:r>
        <w:t>Родина</w:t>
      </w:r>
      <w:r>
        <w:rPr>
          <w:spacing w:val="-3"/>
        </w:rPr>
        <w:t xml:space="preserve"> </w:t>
      </w:r>
      <w:r>
        <w:t>–</w:t>
      </w:r>
      <w:r>
        <w:rPr>
          <w:spacing w:val="-7"/>
        </w:rPr>
        <w:t xml:space="preserve"> </w:t>
      </w:r>
      <w:r>
        <w:t>это</w:t>
      </w:r>
      <w:r>
        <w:rPr>
          <w:spacing w:val="-10"/>
        </w:rPr>
        <w:t xml:space="preserve"> </w:t>
      </w:r>
      <w:r>
        <w:t>не</w:t>
      </w:r>
      <w:r>
        <w:rPr>
          <w:spacing w:val="-8"/>
        </w:rPr>
        <w:t xml:space="preserve"> </w:t>
      </w:r>
      <w:r>
        <w:t>просто</w:t>
      </w:r>
      <w:r>
        <w:rPr>
          <w:spacing w:val="-7"/>
        </w:rPr>
        <w:t xml:space="preserve"> </w:t>
      </w:r>
      <w:r>
        <w:t>территория,</w:t>
      </w:r>
      <w:r>
        <w:rPr>
          <w:spacing w:val="-7"/>
        </w:rPr>
        <w:t xml:space="preserve"> </w:t>
      </w:r>
      <w:r>
        <w:t>это, прежде всего то, что мы любим и готовы защищать.</w:t>
      </w:r>
    </w:p>
    <w:p w14:paraId="4A0D7BDF">
      <w:pPr>
        <w:pStyle w:val="7"/>
        <w:ind w:right="843" w:firstLine="228"/>
      </w:pPr>
      <w:r>
        <w:t>Волонтерство в России. Особенности волонтерской деятельности. Исторически сложилось, что в сложные годы нашей страны люди безвозмездно помогали друг другу, оказывали</w:t>
      </w:r>
      <w:r>
        <w:rPr>
          <w:spacing w:val="-15"/>
        </w:rPr>
        <w:t xml:space="preserve"> </w:t>
      </w:r>
      <w:r>
        <w:t>всестороннюю</w:t>
      </w:r>
      <w:r>
        <w:rPr>
          <w:spacing w:val="-15"/>
        </w:rPr>
        <w:t xml:space="preserve"> </w:t>
      </w:r>
      <w:r>
        <w:t>поддержку.</w:t>
      </w:r>
      <w:r>
        <w:rPr>
          <w:spacing w:val="-15"/>
        </w:rPr>
        <w:t xml:space="preserve"> </w:t>
      </w:r>
      <w:r>
        <w:t>Даша</w:t>
      </w:r>
      <w:r>
        <w:rPr>
          <w:spacing w:val="-15"/>
        </w:rPr>
        <w:t xml:space="preserve"> </w:t>
      </w:r>
      <w:r>
        <w:t>Севастопольская,</w:t>
      </w:r>
      <w:r>
        <w:rPr>
          <w:spacing w:val="-15"/>
        </w:rPr>
        <w:t xml:space="preserve"> </w:t>
      </w:r>
      <w:r>
        <w:t>сёстры</w:t>
      </w:r>
      <w:r>
        <w:rPr>
          <w:spacing w:val="-15"/>
        </w:rPr>
        <w:t xml:space="preserve"> </w:t>
      </w:r>
      <w:r>
        <w:t>милосердия</w:t>
      </w:r>
      <w:r>
        <w:rPr>
          <w:spacing w:val="-15"/>
        </w:rPr>
        <w:t xml:space="preserve"> </w:t>
      </w:r>
      <w:r>
        <w:t>–</w:t>
      </w:r>
      <w:r>
        <w:rPr>
          <w:spacing w:val="-15"/>
        </w:rPr>
        <w:t xml:space="preserve"> </w:t>
      </w:r>
      <w:r>
        <w:t>история и современность.</w:t>
      </w:r>
    </w:p>
    <w:p w14:paraId="76B47739">
      <w:pPr>
        <w:pStyle w:val="7"/>
        <w:ind w:left="1505" w:right="1792" w:firstLine="0"/>
        <w:jc w:val="left"/>
      </w:pPr>
      <w:r>
        <w:t>Россия</w:t>
      </w:r>
      <w:r>
        <w:rPr>
          <w:spacing w:val="-3"/>
        </w:rPr>
        <w:t xml:space="preserve"> </w:t>
      </w:r>
      <w:r>
        <w:t>—</w:t>
      </w:r>
      <w:r>
        <w:rPr>
          <w:spacing w:val="-4"/>
        </w:rPr>
        <w:t xml:space="preserve"> </w:t>
      </w:r>
      <w:r>
        <w:t>страна</w:t>
      </w:r>
      <w:r>
        <w:rPr>
          <w:spacing w:val="-4"/>
        </w:rPr>
        <w:t xml:space="preserve"> </w:t>
      </w:r>
      <w:r>
        <w:t>с</w:t>
      </w:r>
      <w:r>
        <w:rPr>
          <w:spacing w:val="-4"/>
        </w:rPr>
        <w:t xml:space="preserve"> </w:t>
      </w:r>
      <w:r>
        <w:t>героическим</w:t>
      </w:r>
      <w:r>
        <w:rPr>
          <w:spacing w:val="-4"/>
        </w:rPr>
        <w:t xml:space="preserve"> </w:t>
      </w:r>
      <w:r>
        <w:t>прошлым.</w:t>
      </w:r>
      <w:r>
        <w:rPr>
          <w:spacing w:val="-3"/>
        </w:rPr>
        <w:t xml:space="preserve"> </w:t>
      </w:r>
      <w:r>
        <w:t>Современные</w:t>
      </w:r>
      <w:r>
        <w:rPr>
          <w:spacing w:val="-5"/>
        </w:rPr>
        <w:t xml:space="preserve"> </w:t>
      </w:r>
      <w:r>
        <w:t>герои —</w:t>
      </w:r>
      <w:r>
        <w:rPr>
          <w:spacing w:val="-4"/>
        </w:rPr>
        <w:t xml:space="preserve"> </w:t>
      </w:r>
      <w:r>
        <w:t>кто</w:t>
      </w:r>
      <w:r>
        <w:rPr>
          <w:spacing w:val="-3"/>
        </w:rPr>
        <w:t xml:space="preserve"> </w:t>
      </w:r>
      <w:r>
        <w:t>они? Россия начинается с меня?</w:t>
      </w:r>
    </w:p>
    <w:p w14:paraId="68F1C7E5">
      <w:pPr>
        <w:pStyle w:val="7"/>
        <w:spacing w:before="1"/>
        <w:ind w:left="1505" w:firstLine="0"/>
        <w:jc w:val="left"/>
      </w:pPr>
      <w:r>
        <w:t>Значение</w:t>
      </w:r>
      <w:r>
        <w:rPr>
          <w:spacing w:val="26"/>
        </w:rPr>
        <w:t xml:space="preserve"> </w:t>
      </w:r>
      <w:r>
        <w:t>Конституции</w:t>
      </w:r>
      <w:r>
        <w:rPr>
          <w:spacing w:val="29"/>
        </w:rPr>
        <w:t xml:space="preserve"> </w:t>
      </w:r>
      <w:r>
        <w:t>для</w:t>
      </w:r>
      <w:r>
        <w:rPr>
          <w:spacing w:val="30"/>
        </w:rPr>
        <w:t xml:space="preserve"> </w:t>
      </w:r>
      <w:r>
        <w:t>граждан</w:t>
      </w:r>
      <w:r>
        <w:rPr>
          <w:spacing w:val="31"/>
        </w:rPr>
        <w:t xml:space="preserve"> </w:t>
      </w:r>
      <w:r>
        <w:t>страны.</w:t>
      </w:r>
      <w:r>
        <w:rPr>
          <w:spacing w:val="29"/>
        </w:rPr>
        <w:t xml:space="preserve"> </w:t>
      </w:r>
      <w:r>
        <w:t>Знание</w:t>
      </w:r>
      <w:r>
        <w:rPr>
          <w:spacing w:val="29"/>
        </w:rPr>
        <w:t xml:space="preserve"> </w:t>
      </w:r>
      <w:r>
        <w:t>прав</w:t>
      </w:r>
      <w:r>
        <w:rPr>
          <w:spacing w:val="29"/>
        </w:rPr>
        <w:t xml:space="preserve"> </w:t>
      </w:r>
      <w:r>
        <w:t>и</w:t>
      </w:r>
      <w:r>
        <w:rPr>
          <w:spacing w:val="31"/>
        </w:rPr>
        <w:t xml:space="preserve"> </w:t>
      </w:r>
      <w:r>
        <w:t>выполнение</w:t>
      </w:r>
      <w:r>
        <w:rPr>
          <w:spacing w:val="29"/>
        </w:rPr>
        <w:t xml:space="preserve"> </w:t>
      </w:r>
      <w:r>
        <w:rPr>
          <w:spacing w:val="-2"/>
        </w:rPr>
        <w:t>обязанностей.</w:t>
      </w:r>
    </w:p>
    <w:p w14:paraId="78C1818B">
      <w:pPr>
        <w:pStyle w:val="7"/>
        <w:ind w:firstLine="0"/>
        <w:jc w:val="left"/>
      </w:pPr>
      <w:r>
        <w:t>Ответственность</w:t>
      </w:r>
      <w:r>
        <w:rPr>
          <w:spacing w:val="-2"/>
        </w:rPr>
        <w:t xml:space="preserve"> </w:t>
      </w:r>
      <w:r>
        <w:t>—</w:t>
      </w:r>
      <w:r>
        <w:rPr>
          <w:spacing w:val="-3"/>
        </w:rPr>
        <w:t xml:space="preserve"> </w:t>
      </w:r>
      <w:r>
        <w:t>это</w:t>
      </w:r>
      <w:r>
        <w:rPr>
          <w:spacing w:val="-5"/>
        </w:rPr>
        <w:t xml:space="preserve"> </w:t>
      </w:r>
      <w:r>
        <w:t>осознанное</w:t>
      </w:r>
      <w:r>
        <w:rPr>
          <w:spacing w:val="-2"/>
        </w:rPr>
        <w:t xml:space="preserve"> поведение.</w:t>
      </w:r>
    </w:p>
    <w:p w14:paraId="52D98A71">
      <w:pPr>
        <w:pStyle w:val="7"/>
        <w:ind w:right="847" w:firstLine="228"/>
      </w:pPr>
      <w:r>
        <w:t>Новый</w:t>
      </w:r>
      <w:r>
        <w:rPr>
          <w:spacing w:val="-5"/>
        </w:rPr>
        <w:t xml:space="preserve"> </w:t>
      </w:r>
      <w:r>
        <w:t>год</w:t>
      </w:r>
      <w:r>
        <w:rPr>
          <w:spacing w:val="-5"/>
        </w:rPr>
        <w:t xml:space="preserve"> </w:t>
      </w:r>
      <w:r>
        <w:t>—</w:t>
      </w:r>
      <w:r>
        <w:rPr>
          <w:spacing w:val="-5"/>
        </w:rPr>
        <w:t xml:space="preserve"> </w:t>
      </w:r>
      <w:r>
        <w:t>праздник</w:t>
      </w:r>
      <w:r>
        <w:rPr>
          <w:spacing w:val="-8"/>
        </w:rPr>
        <w:t xml:space="preserve"> </w:t>
      </w:r>
      <w:r>
        <w:t>для</w:t>
      </w:r>
      <w:r>
        <w:rPr>
          <w:spacing w:val="-5"/>
        </w:rPr>
        <w:t xml:space="preserve"> </w:t>
      </w:r>
      <w:r>
        <w:t>всех</w:t>
      </w:r>
      <w:r>
        <w:rPr>
          <w:spacing w:val="-4"/>
        </w:rPr>
        <w:t xml:space="preserve"> </w:t>
      </w:r>
      <w:r>
        <w:t>россиян.</w:t>
      </w:r>
      <w:r>
        <w:rPr>
          <w:spacing w:val="-6"/>
        </w:rPr>
        <w:t xml:space="preserve"> </w:t>
      </w:r>
      <w:r>
        <w:t>У</w:t>
      </w:r>
      <w:r>
        <w:rPr>
          <w:spacing w:val="-5"/>
        </w:rPr>
        <w:t xml:space="preserve"> </w:t>
      </w:r>
      <w:r>
        <w:t>каждого</w:t>
      </w:r>
      <w:r>
        <w:rPr>
          <w:spacing w:val="-6"/>
        </w:rPr>
        <w:t xml:space="preserve"> </w:t>
      </w:r>
      <w:r>
        <w:t>народа</w:t>
      </w:r>
      <w:r>
        <w:rPr>
          <w:spacing w:val="-7"/>
        </w:rPr>
        <w:t xml:space="preserve"> </w:t>
      </w:r>
      <w:r>
        <w:t>есть</w:t>
      </w:r>
      <w:r>
        <w:rPr>
          <w:spacing w:val="-4"/>
        </w:rPr>
        <w:t xml:space="preserve"> </w:t>
      </w:r>
      <w:r>
        <w:t>интересные</w:t>
      </w:r>
      <w:r>
        <w:rPr>
          <w:spacing w:val="-7"/>
        </w:rPr>
        <w:t xml:space="preserve"> </w:t>
      </w:r>
      <w:r>
        <w:t xml:space="preserve">новогодние семейные традиции. Знакомство с обычаями и культурой новогодних праздников в нашей </w:t>
      </w:r>
      <w:r>
        <w:rPr>
          <w:spacing w:val="-2"/>
        </w:rPr>
        <w:t>стране.</w:t>
      </w:r>
    </w:p>
    <w:p w14:paraId="7A5ABBFF">
      <w:pPr>
        <w:pStyle w:val="7"/>
        <w:ind w:right="847" w:firstLine="228"/>
      </w:pPr>
      <w:r>
        <w:t>Первая печатная книга в России – «Азбука» Ивана Фёдорова. Способы передачи информации до появления письменности. Разница между азбукой и букварем. «Азбука», напечатанная Иваном Федоровым: «Ради скорого младенческого научения». Любовь к чтению, бережное отношение к книге начались 450 лет назад.</w:t>
      </w:r>
    </w:p>
    <w:p w14:paraId="576FD7F8">
      <w:pPr>
        <w:pStyle w:val="7"/>
        <w:ind w:right="850" w:firstLine="228"/>
      </w:pPr>
      <w:r>
        <w:t>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w:t>
      </w:r>
    </w:p>
    <w:p w14:paraId="5734A1D2">
      <w:pPr>
        <w:pStyle w:val="7"/>
        <w:ind w:right="846" w:firstLine="228"/>
      </w:pPr>
      <w:r>
        <w:t>Голод, морозы, бомбардировки — тяготы блокадного Ленинграда. Блокадный паек. О провале планов немецких войск. 80 лет назад город-герой Ленинград был полностью освобожден от фашистской блокады.</w:t>
      </w:r>
    </w:p>
    <w:p w14:paraId="1FBE421F">
      <w:pPr>
        <w:pStyle w:val="7"/>
        <w:spacing w:before="1"/>
        <w:ind w:right="847" w:firstLine="228"/>
      </w:pPr>
      <w:r>
        <w:t>Кто</w:t>
      </w:r>
      <w:r>
        <w:rPr>
          <w:spacing w:val="-10"/>
        </w:rPr>
        <w:t xml:space="preserve"> </w:t>
      </w:r>
      <w:r>
        <w:t>такой</w:t>
      </w:r>
      <w:r>
        <w:rPr>
          <w:spacing w:val="-9"/>
        </w:rPr>
        <w:t xml:space="preserve"> </w:t>
      </w:r>
      <w:r>
        <w:t>союзник?</w:t>
      </w:r>
      <w:r>
        <w:rPr>
          <w:spacing w:val="-8"/>
        </w:rPr>
        <w:t xml:space="preserve"> </w:t>
      </w:r>
      <w:r>
        <w:t>Какие</w:t>
      </w:r>
      <w:r>
        <w:rPr>
          <w:spacing w:val="-12"/>
        </w:rPr>
        <w:t xml:space="preserve"> </w:t>
      </w:r>
      <w:r>
        <w:t>обязанности</w:t>
      </w:r>
      <w:r>
        <w:rPr>
          <w:spacing w:val="-10"/>
        </w:rPr>
        <w:t xml:space="preserve"> </w:t>
      </w:r>
      <w:r>
        <w:t>он</w:t>
      </w:r>
      <w:r>
        <w:rPr>
          <w:spacing w:val="-10"/>
        </w:rPr>
        <w:t xml:space="preserve"> </w:t>
      </w:r>
      <w:r>
        <w:t>на</w:t>
      </w:r>
      <w:r>
        <w:rPr>
          <w:spacing w:val="-12"/>
        </w:rPr>
        <w:t xml:space="preserve"> </w:t>
      </w:r>
      <w:r>
        <w:t>себя</w:t>
      </w:r>
      <w:r>
        <w:rPr>
          <w:spacing w:val="-10"/>
        </w:rPr>
        <w:t xml:space="preserve"> </w:t>
      </w:r>
      <w:r>
        <w:t>принимает,</w:t>
      </w:r>
      <w:r>
        <w:rPr>
          <w:spacing w:val="-10"/>
        </w:rPr>
        <w:t xml:space="preserve"> </w:t>
      </w:r>
      <w:r>
        <w:t>какими</w:t>
      </w:r>
      <w:r>
        <w:rPr>
          <w:spacing w:val="-10"/>
        </w:rPr>
        <w:t xml:space="preserve"> </w:t>
      </w:r>
      <w:r>
        <w:t>обладает</w:t>
      </w:r>
      <w:r>
        <w:rPr>
          <w:spacing w:val="-10"/>
        </w:rPr>
        <w:t xml:space="preserve"> </w:t>
      </w:r>
      <w:r>
        <w:t>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w:t>
      </w:r>
    </w:p>
    <w:p w14:paraId="7A929CC8">
      <w:pPr>
        <w:pStyle w:val="7"/>
        <w:ind w:right="849" w:firstLine="228"/>
      </w:pPr>
      <w:r>
        <w:t>Достижения науки в повседневной жизни. Научные и технические достижения в нашей стране. 190-летие великого русского учёного-химика, специалиста во многих областях науки и искусства Д.И. Менделеева.</w:t>
      </w:r>
    </w:p>
    <w:p w14:paraId="415C0DDD">
      <w:pPr>
        <w:pStyle w:val="7"/>
        <w:ind w:right="852" w:firstLine="228"/>
      </w:pPr>
      <w:r>
        <w:t>День первооткрывателя. 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w:t>
      </w:r>
    </w:p>
    <w:p w14:paraId="19E8323B">
      <w:pPr>
        <w:pStyle w:val="7"/>
        <w:ind w:right="846" w:firstLine="228"/>
      </w:pPr>
      <w:r>
        <w:t>День защитника Отечества: исторические традиции. Профессия военного: кто её выбирает</w:t>
      </w:r>
      <w:r>
        <w:rPr>
          <w:spacing w:val="-5"/>
        </w:rPr>
        <w:t xml:space="preserve"> </w:t>
      </w:r>
      <w:r>
        <w:t>сегодня.</w:t>
      </w:r>
      <w:r>
        <w:rPr>
          <w:spacing w:val="-6"/>
        </w:rPr>
        <w:t xml:space="preserve"> </w:t>
      </w:r>
      <w:r>
        <w:t>Смекалка</w:t>
      </w:r>
      <w:r>
        <w:rPr>
          <w:spacing w:val="-7"/>
        </w:rPr>
        <w:t xml:space="preserve"> </w:t>
      </w:r>
      <w:r>
        <w:t>в</w:t>
      </w:r>
      <w:r>
        <w:rPr>
          <w:spacing w:val="-6"/>
        </w:rPr>
        <w:t xml:space="preserve"> </w:t>
      </w:r>
      <w:r>
        <w:t>военном</w:t>
      </w:r>
      <w:r>
        <w:rPr>
          <w:spacing w:val="-7"/>
        </w:rPr>
        <w:t xml:space="preserve"> </w:t>
      </w:r>
      <w:r>
        <w:t>деле.</w:t>
      </w:r>
      <w:r>
        <w:rPr>
          <w:spacing w:val="-6"/>
        </w:rPr>
        <w:t xml:space="preserve"> </w:t>
      </w:r>
      <w:r>
        <w:t>280-летие</w:t>
      </w:r>
      <w:r>
        <w:rPr>
          <w:spacing w:val="-7"/>
        </w:rPr>
        <w:t xml:space="preserve"> </w:t>
      </w:r>
      <w:r>
        <w:t>со</w:t>
      </w:r>
      <w:r>
        <w:rPr>
          <w:spacing w:val="-6"/>
        </w:rPr>
        <w:t xml:space="preserve"> </w:t>
      </w:r>
      <w:r>
        <w:t>дня</w:t>
      </w:r>
      <w:r>
        <w:rPr>
          <w:spacing w:val="-6"/>
        </w:rPr>
        <w:t xml:space="preserve"> </w:t>
      </w:r>
      <w:r>
        <w:t>рождения</w:t>
      </w:r>
      <w:r>
        <w:rPr>
          <w:spacing w:val="-6"/>
        </w:rPr>
        <w:t xml:space="preserve"> </w:t>
      </w:r>
      <w:r>
        <w:t>великого</w:t>
      </w:r>
      <w:r>
        <w:rPr>
          <w:spacing w:val="-6"/>
        </w:rPr>
        <w:t xml:space="preserve"> </w:t>
      </w:r>
      <w:r>
        <w:t>русского флотоводца, командующего Черноморским флотом (1790— 1798); командующего русско- турецкой эскадрой в Средиземном море (1798— 1800), адмирала (1799) Ф.Ф. Ушакова.</w:t>
      </w:r>
    </w:p>
    <w:p w14:paraId="0AAB71F7">
      <w:pPr>
        <w:pStyle w:val="7"/>
        <w:spacing w:before="1"/>
        <w:ind w:right="845" w:firstLine="228"/>
      </w:pPr>
      <w:r>
        <w:t>Подлинность намерений — то, что у тебя внутри. Как найти своё место в жизни? Что нужно</w:t>
      </w:r>
      <w:r>
        <w:rPr>
          <w:spacing w:val="-6"/>
        </w:rPr>
        <w:t xml:space="preserve"> </w:t>
      </w:r>
      <w:r>
        <w:t>для</w:t>
      </w:r>
      <w:r>
        <w:rPr>
          <w:spacing w:val="-5"/>
        </w:rPr>
        <w:t xml:space="preserve"> </w:t>
      </w:r>
      <w:r>
        <w:t>того,</w:t>
      </w:r>
      <w:r>
        <w:rPr>
          <w:spacing w:val="-5"/>
        </w:rPr>
        <w:t xml:space="preserve"> </w:t>
      </w:r>
      <w:r>
        <w:t>чтобы</w:t>
      </w:r>
      <w:r>
        <w:rPr>
          <w:spacing w:val="-6"/>
        </w:rPr>
        <w:t xml:space="preserve"> </w:t>
      </w:r>
      <w:r>
        <w:t>найти</w:t>
      </w:r>
      <w:r>
        <w:rPr>
          <w:spacing w:val="-4"/>
        </w:rPr>
        <w:t xml:space="preserve"> </w:t>
      </w:r>
      <w:r>
        <w:t>друзей</w:t>
      </w:r>
      <w:r>
        <w:rPr>
          <w:spacing w:val="-5"/>
        </w:rPr>
        <w:t xml:space="preserve"> </w:t>
      </w:r>
      <w:r>
        <w:t>и</w:t>
      </w:r>
      <w:r>
        <w:rPr>
          <w:spacing w:val="-5"/>
        </w:rPr>
        <w:t xml:space="preserve"> </w:t>
      </w:r>
      <w:r>
        <w:t>самому</w:t>
      </w:r>
      <w:r>
        <w:rPr>
          <w:spacing w:val="-7"/>
        </w:rPr>
        <w:t xml:space="preserve"> </w:t>
      </w:r>
      <w:r>
        <w:t>быть</w:t>
      </w:r>
      <w:r>
        <w:rPr>
          <w:spacing w:val="-7"/>
        </w:rPr>
        <w:t xml:space="preserve"> </w:t>
      </w:r>
      <w:r>
        <w:t>хорошим</w:t>
      </w:r>
      <w:r>
        <w:rPr>
          <w:spacing w:val="-7"/>
        </w:rPr>
        <w:t xml:space="preserve"> </w:t>
      </w:r>
      <w:r>
        <w:t>другом?</w:t>
      </w:r>
      <w:r>
        <w:rPr>
          <w:spacing w:val="-5"/>
        </w:rPr>
        <w:t xml:space="preserve"> </w:t>
      </w:r>
      <w:r>
        <w:t>Примеры</w:t>
      </w:r>
      <w:r>
        <w:rPr>
          <w:spacing w:val="-6"/>
        </w:rPr>
        <w:t xml:space="preserve"> </w:t>
      </w:r>
      <w:r>
        <w:t>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профессионального самоопределения школьников в России. Эти вопросы волнуют подростков. Проблемы, с которыми они сталкиваются, и способы их решения.</w:t>
      </w:r>
    </w:p>
    <w:p w14:paraId="7E7E4217">
      <w:pPr>
        <w:pStyle w:val="7"/>
        <w:spacing w:after="0"/>
        <w:sectPr>
          <w:pgSz w:w="11910" w:h="16840"/>
          <w:pgMar w:top="920" w:right="0" w:bottom="280" w:left="425" w:header="736" w:footer="0" w:gutter="0"/>
          <w:cols w:space="720" w:num="1"/>
        </w:sectPr>
      </w:pPr>
    </w:p>
    <w:p w14:paraId="0CF31A96">
      <w:pPr>
        <w:pStyle w:val="7"/>
        <w:spacing w:before="189"/>
        <w:ind w:right="845" w:firstLine="228"/>
      </w:pPr>
      <w:r>
        <w:t>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w:t>
      </w:r>
    </w:p>
    <w:p w14:paraId="0764993F">
      <w:pPr>
        <w:pStyle w:val="7"/>
        <w:ind w:right="848" w:firstLine="228"/>
      </w:pPr>
      <w:r>
        <w:t>Российская авиация. Легендарная история развития российской гражданской авиации. Героизм</w:t>
      </w:r>
      <w:r>
        <w:rPr>
          <w:spacing w:val="-15"/>
        </w:rPr>
        <w:t xml:space="preserve"> </w:t>
      </w:r>
      <w:r>
        <w:t>конструкторов,</w:t>
      </w:r>
      <w:r>
        <w:rPr>
          <w:spacing w:val="-15"/>
        </w:rPr>
        <w:t xml:space="preserve"> </w:t>
      </w:r>
      <w:r>
        <w:t>инженеров</w:t>
      </w:r>
      <w:r>
        <w:rPr>
          <w:spacing w:val="-15"/>
        </w:rPr>
        <w:t xml:space="preserve"> </w:t>
      </w:r>
      <w:r>
        <w:t>и</w:t>
      </w:r>
      <w:r>
        <w:rPr>
          <w:spacing w:val="-15"/>
        </w:rPr>
        <w:t xml:space="preserve"> </w:t>
      </w:r>
      <w:r>
        <w:t>летчиков-испытателей</w:t>
      </w:r>
      <w:r>
        <w:rPr>
          <w:spacing w:val="-15"/>
        </w:rPr>
        <w:t xml:space="preserve"> </w:t>
      </w:r>
      <w:r>
        <w:t>первых</w:t>
      </w:r>
      <w:r>
        <w:rPr>
          <w:spacing w:val="-15"/>
        </w:rPr>
        <w:t xml:space="preserve"> </w:t>
      </w:r>
      <w:r>
        <w:t>российских</w:t>
      </w:r>
      <w:r>
        <w:rPr>
          <w:spacing w:val="-15"/>
        </w:rPr>
        <w:t xml:space="preserve"> </w:t>
      </w:r>
      <w:r>
        <w:t>самолетов. Мировые рекорды российских летчиков. Современное авиастроение. Профессии, связанные с авиацией.</w:t>
      </w:r>
    </w:p>
    <w:p w14:paraId="5D8C60FB">
      <w:pPr>
        <w:pStyle w:val="7"/>
        <w:ind w:left="1984" w:right="1731" w:hanging="480"/>
      </w:pPr>
      <w:r>
        <w:t>Красивейший</w:t>
      </w:r>
      <w:r>
        <w:rPr>
          <w:spacing w:val="80"/>
          <w:w w:val="150"/>
        </w:rPr>
        <w:t xml:space="preserve">  </w:t>
      </w:r>
      <w:r>
        <w:t>полуостров</w:t>
      </w:r>
      <w:r>
        <w:rPr>
          <w:spacing w:val="80"/>
          <w:w w:val="150"/>
        </w:rPr>
        <w:t xml:space="preserve"> </w:t>
      </w:r>
      <w:r>
        <w:t>с</w:t>
      </w:r>
      <w:r>
        <w:rPr>
          <w:spacing w:val="80"/>
        </w:rPr>
        <w:t xml:space="preserve">   </w:t>
      </w:r>
      <w:r>
        <w:t>богатой</w:t>
      </w:r>
      <w:r>
        <w:rPr>
          <w:spacing w:val="80"/>
          <w:w w:val="150"/>
        </w:rPr>
        <w:t xml:space="preserve">   </w:t>
      </w:r>
      <w:r>
        <w:t>историей.</w:t>
      </w:r>
      <w:r>
        <w:rPr>
          <w:spacing w:val="80"/>
          <w:w w:val="150"/>
        </w:rPr>
        <w:t xml:space="preserve">  </w:t>
      </w:r>
      <w:r>
        <w:t>История Крымского</w:t>
      </w:r>
      <w:r>
        <w:rPr>
          <w:spacing w:val="-7"/>
        </w:rPr>
        <w:t xml:space="preserve"> </w:t>
      </w:r>
      <w:r>
        <w:t>полуострова.</w:t>
      </w:r>
      <w:r>
        <w:rPr>
          <w:spacing w:val="-5"/>
        </w:rPr>
        <w:t xml:space="preserve"> </w:t>
      </w:r>
      <w:r>
        <w:t>Значение</w:t>
      </w:r>
      <w:r>
        <w:rPr>
          <w:spacing w:val="-6"/>
        </w:rPr>
        <w:t xml:space="preserve"> </w:t>
      </w:r>
      <w:r>
        <w:t>Крыма.</w:t>
      </w:r>
      <w:r>
        <w:rPr>
          <w:spacing w:val="-5"/>
        </w:rPr>
        <w:t xml:space="preserve"> </w:t>
      </w:r>
      <w:r>
        <w:t>Достопримечательности</w:t>
      </w:r>
      <w:r>
        <w:rPr>
          <w:spacing w:val="-4"/>
        </w:rPr>
        <w:t xml:space="preserve"> </w:t>
      </w:r>
      <w:r>
        <w:rPr>
          <w:spacing w:val="-2"/>
        </w:rPr>
        <w:t>Крыма.</w:t>
      </w:r>
    </w:p>
    <w:p w14:paraId="3A3E9ED0">
      <w:pPr>
        <w:pStyle w:val="7"/>
        <w:ind w:right="845" w:firstLine="228"/>
      </w:pPr>
      <w:r>
        <w:t>Россия – здоровая держава. Это значит, что жители страны должны стремиться поддерживать здоровый образ жизни. Физическое и психическое здоровье населения играют</w:t>
      </w:r>
      <w:r>
        <w:rPr>
          <w:spacing w:val="-11"/>
        </w:rPr>
        <w:t xml:space="preserve"> </w:t>
      </w:r>
      <w:r>
        <w:t>важную</w:t>
      </w:r>
      <w:r>
        <w:rPr>
          <w:spacing w:val="-11"/>
        </w:rPr>
        <w:t xml:space="preserve"> </w:t>
      </w:r>
      <w:r>
        <w:t>роль</w:t>
      </w:r>
      <w:r>
        <w:rPr>
          <w:spacing w:val="-11"/>
        </w:rPr>
        <w:t xml:space="preserve"> </w:t>
      </w:r>
      <w:r>
        <w:t>в</w:t>
      </w:r>
      <w:r>
        <w:rPr>
          <w:spacing w:val="-11"/>
        </w:rPr>
        <w:t xml:space="preserve"> </w:t>
      </w:r>
      <w:r>
        <w:t>укреплении</w:t>
      </w:r>
      <w:r>
        <w:rPr>
          <w:spacing w:val="-11"/>
        </w:rPr>
        <w:t xml:space="preserve"> </w:t>
      </w:r>
      <w:r>
        <w:t>экономического</w:t>
      </w:r>
      <w:r>
        <w:rPr>
          <w:spacing w:val="-12"/>
        </w:rPr>
        <w:t xml:space="preserve"> </w:t>
      </w:r>
      <w:r>
        <w:t>потенциала</w:t>
      </w:r>
      <w:r>
        <w:rPr>
          <w:spacing w:val="-12"/>
        </w:rPr>
        <w:t xml:space="preserve"> </w:t>
      </w:r>
      <w:r>
        <w:t>и</w:t>
      </w:r>
      <w:r>
        <w:rPr>
          <w:spacing w:val="-11"/>
        </w:rPr>
        <w:t xml:space="preserve"> </w:t>
      </w:r>
      <w:r>
        <w:t>социальной</w:t>
      </w:r>
      <w:r>
        <w:rPr>
          <w:spacing w:val="-11"/>
        </w:rPr>
        <w:t xml:space="preserve"> </w:t>
      </w:r>
      <w:r>
        <w:t>стабильности страны, повышают качество жизни каждого человека. Цирк как фантазийное и сказочное искусство. Цирк в России, История цирка, цирковые</w:t>
      </w:r>
      <w:r>
        <w:rPr>
          <w:spacing w:val="80"/>
        </w:rPr>
        <w:t xml:space="preserve">  </w:t>
      </w:r>
      <w:r>
        <w:t>династии</w:t>
      </w:r>
      <w:r>
        <w:rPr>
          <w:spacing w:val="80"/>
        </w:rPr>
        <w:t xml:space="preserve">   </w:t>
      </w:r>
      <w:r>
        <w:t>России.</w:t>
      </w:r>
    </w:p>
    <w:p w14:paraId="0551FBB9">
      <w:pPr>
        <w:pStyle w:val="7"/>
        <w:spacing w:before="1"/>
        <w:ind w:left="1505" w:right="2789" w:firstLine="479"/>
      </w:pPr>
      <w:r>
        <w:t>Знаменитые</w:t>
      </w:r>
      <w:r>
        <w:rPr>
          <w:spacing w:val="40"/>
        </w:rPr>
        <w:t xml:space="preserve"> </w:t>
      </w:r>
      <w:r>
        <w:t>на</w:t>
      </w:r>
      <w:r>
        <w:rPr>
          <w:spacing w:val="80"/>
        </w:rPr>
        <w:t xml:space="preserve">  </w:t>
      </w:r>
      <w:r>
        <w:t>весь</w:t>
      </w:r>
      <w:r>
        <w:rPr>
          <w:spacing w:val="80"/>
        </w:rPr>
        <w:t xml:space="preserve"> </w:t>
      </w:r>
      <w:r>
        <w:t>мир</w:t>
      </w:r>
      <w:r>
        <w:rPr>
          <w:spacing w:val="80"/>
          <w:w w:val="150"/>
        </w:rPr>
        <w:t xml:space="preserve"> </w:t>
      </w:r>
      <w:r>
        <w:t>российские</w:t>
      </w:r>
      <w:r>
        <w:rPr>
          <w:spacing w:val="80"/>
        </w:rPr>
        <w:t xml:space="preserve"> </w:t>
      </w:r>
      <w:r>
        <w:t>силачи, дрессировщики,</w:t>
      </w:r>
      <w:r>
        <w:rPr>
          <w:spacing w:val="-5"/>
        </w:rPr>
        <w:t xml:space="preserve"> </w:t>
      </w:r>
      <w:r>
        <w:t>акробаты,</w:t>
      </w:r>
      <w:r>
        <w:rPr>
          <w:spacing w:val="-2"/>
        </w:rPr>
        <w:t xml:space="preserve"> </w:t>
      </w:r>
      <w:r>
        <w:t>клоуны,</w:t>
      </w:r>
      <w:r>
        <w:rPr>
          <w:spacing w:val="-3"/>
        </w:rPr>
        <w:t xml:space="preserve"> </w:t>
      </w:r>
      <w:r>
        <w:t>фокусники.</w:t>
      </w:r>
      <w:r>
        <w:rPr>
          <w:spacing w:val="-5"/>
        </w:rPr>
        <w:t xml:space="preserve"> </w:t>
      </w:r>
      <w:r>
        <w:t>Цирковые</w:t>
      </w:r>
      <w:r>
        <w:rPr>
          <w:spacing w:val="-3"/>
        </w:rPr>
        <w:t xml:space="preserve"> </w:t>
      </w:r>
      <w:r>
        <w:rPr>
          <w:spacing w:val="-2"/>
        </w:rPr>
        <w:t>профессии.</w:t>
      </w:r>
    </w:p>
    <w:p w14:paraId="10C1B8AB">
      <w:pPr>
        <w:pStyle w:val="7"/>
        <w:tabs>
          <w:tab w:val="left" w:pos="2608"/>
          <w:tab w:val="left" w:pos="3692"/>
          <w:tab w:val="left" w:pos="4035"/>
          <w:tab w:val="left" w:pos="5100"/>
          <w:tab w:val="left" w:pos="6407"/>
          <w:tab w:val="left" w:pos="7523"/>
          <w:tab w:val="left" w:pos="9322"/>
        </w:tabs>
        <w:ind w:right="842" w:firstLine="228"/>
        <w:jc w:val="left"/>
      </w:pPr>
      <w:r>
        <w:rPr>
          <w:spacing w:val="-2"/>
        </w:rPr>
        <w:t>Главные</w:t>
      </w:r>
      <w:r>
        <w:tab/>
      </w:r>
      <w:r>
        <w:rPr>
          <w:spacing w:val="-2"/>
        </w:rPr>
        <w:t>события</w:t>
      </w:r>
      <w:r>
        <w:tab/>
      </w:r>
      <w:r>
        <w:rPr>
          <w:spacing w:val="-10"/>
        </w:rPr>
        <w:t>в</w:t>
      </w:r>
      <w:r>
        <w:tab/>
      </w:r>
      <w:r>
        <w:rPr>
          <w:spacing w:val="-2"/>
        </w:rPr>
        <w:t>истории</w:t>
      </w:r>
      <w:r>
        <w:tab/>
      </w:r>
      <w:r>
        <w:rPr>
          <w:spacing w:val="-2"/>
        </w:rPr>
        <w:t>покорения</w:t>
      </w:r>
      <w:r>
        <w:tab/>
      </w:r>
      <w:r>
        <w:rPr>
          <w:spacing w:val="-2"/>
        </w:rPr>
        <w:t>космоса.</w:t>
      </w:r>
      <w:r>
        <w:tab/>
      </w:r>
      <w:r>
        <w:rPr>
          <w:spacing w:val="-2"/>
        </w:rPr>
        <w:t>Отечественные</w:t>
      </w:r>
      <w:r>
        <w:tab/>
      </w:r>
      <w:r>
        <w:rPr>
          <w:spacing w:val="-2"/>
        </w:rPr>
        <w:t xml:space="preserve">космонавты- </w:t>
      </w:r>
      <w:r>
        <w:t>рекордсмены. Подготовка к полету — многолетний процесс.</w:t>
      </w:r>
    </w:p>
    <w:p w14:paraId="0B7C0C1B">
      <w:pPr>
        <w:pStyle w:val="7"/>
        <w:tabs>
          <w:tab w:val="left" w:pos="2692"/>
          <w:tab w:val="left" w:pos="4109"/>
          <w:tab w:val="left" w:pos="6941"/>
          <w:tab w:val="left" w:pos="8358"/>
        </w:tabs>
        <w:ind w:right="853" w:firstLine="228"/>
        <w:jc w:val="left"/>
      </w:pPr>
      <w:r>
        <w:rPr>
          <w:spacing w:val="-2"/>
        </w:rPr>
        <w:t>Николай</w:t>
      </w:r>
      <w:r>
        <w:tab/>
      </w:r>
      <w:r>
        <w:rPr>
          <w:spacing w:val="-2"/>
        </w:rPr>
        <w:t>Гоголь–</w:t>
      </w:r>
      <w:r>
        <w:tab/>
      </w:r>
      <w:r>
        <w:t>признанный</w:t>
      </w:r>
      <w:r>
        <w:rPr>
          <w:spacing w:val="80"/>
        </w:rPr>
        <w:t xml:space="preserve"> </w:t>
      </w:r>
      <w:r>
        <w:t>классик</w:t>
      </w:r>
      <w:r>
        <w:tab/>
      </w:r>
      <w:r>
        <w:rPr>
          <w:spacing w:val="-2"/>
        </w:rPr>
        <w:t>русской</w:t>
      </w:r>
      <w:r>
        <w:tab/>
      </w:r>
      <w:r>
        <w:t>литературы,</w:t>
      </w:r>
      <w:r>
        <w:rPr>
          <w:spacing w:val="80"/>
        </w:rPr>
        <w:t xml:space="preserve"> </w:t>
      </w:r>
      <w:r>
        <w:t>автор знаменитых «Мертвых душ», «Ревизора», «Вечеров на хуторе близ Диканьки». Сюжеты, герои,</w:t>
      </w:r>
      <w:r>
        <w:rPr>
          <w:spacing w:val="36"/>
        </w:rPr>
        <w:t xml:space="preserve"> </w:t>
      </w:r>
      <w:r>
        <w:t>ситуации</w:t>
      </w:r>
      <w:r>
        <w:rPr>
          <w:spacing w:val="37"/>
        </w:rPr>
        <w:t xml:space="preserve"> </w:t>
      </w:r>
      <w:r>
        <w:t>из</w:t>
      </w:r>
      <w:r>
        <w:rPr>
          <w:spacing w:val="37"/>
        </w:rPr>
        <w:t xml:space="preserve"> </w:t>
      </w:r>
      <w:r>
        <w:t>произведений</w:t>
      </w:r>
      <w:r>
        <w:rPr>
          <w:spacing w:val="37"/>
        </w:rPr>
        <w:t xml:space="preserve"> </w:t>
      </w:r>
      <w:r>
        <w:t>Николая</w:t>
      </w:r>
      <w:r>
        <w:rPr>
          <w:spacing w:val="36"/>
        </w:rPr>
        <w:t xml:space="preserve"> </w:t>
      </w:r>
      <w:r>
        <w:t>Гоголя</w:t>
      </w:r>
      <w:r>
        <w:rPr>
          <w:spacing w:val="36"/>
        </w:rPr>
        <w:t xml:space="preserve"> </w:t>
      </w:r>
      <w:r>
        <w:t>актуальны</w:t>
      </w:r>
      <w:r>
        <w:rPr>
          <w:spacing w:val="36"/>
        </w:rPr>
        <w:t xml:space="preserve"> </w:t>
      </w:r>
      <w:r>
        <w:t>по</w:t>
      </w:r>
      <w:r>
        <w:rPr>
          <w:spacing w:val="36"/>
        </w:rPr>
        <w:t xml:space="preserve"> </w:t>
      </w:r>
      <w:r>
        <w:t>сей</w:t>
      </w:r>
      <w:r>
        <w:rPr>
          <w:spacing w:val="37"/>
        </w:rPr>
        <w:t xml:space="preserve"> </w:t>
      </w:r>
      <w:r>
        <w:t>день.</w:t>
      </w:r>
      <w:r>
        <w:rPr>
          <w:spacing w:val="36"/>
        </w:rPr>
        <w:t xml:space="preserve"> </w:t>
      </w:r>
      <w:r>
        <w:t>Экологичное потребление — способ позаботиться о сохранности планеты.</w:t>
      </w:r>
    </w:p>
    <w:p w14:paraId="20770FEF">
      <w:pPr>
        <w:pStyle w:val="7"/>
        <w:tabs>
          <w:tab w:val="left" w:pos="3260"/>
          <w:tab w:val="left" w:pos="4496"/>
          <w:tab w:val="left" w:pos="5047"/>
          <w:tab w:val="left" w:pos="6275"/>
          <w:tab w:val="left" w:pos="8384"/>
          <w:tab w:val="left" w:pos="9658"/>
        </w:tabs>
        <w:ind w:left="1505" w:firstLine="0"/>
        <w:jc w:val="left"/>
      </w:pPr>
      <w:r>
        <w:rPr>
          <w:spacing w:val="-2"/>
        </w:rPr>
        <w:t>Экологические</w:t>
      </w:r>
      <w:r>
        <w:tab/>
      </w:r>
      <w:r>
        <w:rPr>
          <w:spacing w:val="-2"/>
        </w:rPr>
        <w:t>проблемы</w:t>
      </w:r>
      <w:r>
        <w:tab/>
      </w:r>
      <w:r>
        <w:rPr>
          <w:spacing w:val="-5"/>
        </w:rPr>
        <w:t>как</w:t>
      </w:r>
      <w:r>
        <w:tab/>
      </w:r>
      <w:r>
        <w:rPr>
          <w:spacing w:val="-2"/>
        </w:rPr>
        <w:t>следствия</w:t>
      </w:r>
      <w:r>
        <w:tab/>
      </w:r>
      <w:r>
        <w:rPr>
          <w:spacing w:val="-2"/>
        </w:rPr>
        <w:t>безответственного</w:t>
      </w:r>
      <w:r>
        <w:tab/>
      </w:r>
      <w:r>
        <w:rPr>
          <w:spacing w:val="-2"/>
        </w:rPr>
        <w:t>поведения</w:t>
      </w:r>
      <w:r>
        <w:tab/>
      </w:r>
      <w:r>
        <w:rPr>
          <w:spacing w:val="-2"/>
        </w:rPr>
        <w:t>человека.</w:t>
      </w:r>
    </w:p>
    <w:p w14:paraId="20D74C83">
      <w:pPr>
        <w:pStyle w:val="7"/>
        <w:ind w:firstLine="0"/>
        <w:jc w:val="left"/>
      </w:pPr>
      <w:r>
        <w:t>Соблюдать</w:t>
      </w:r>
      <w:r>
        <w:rPr>
          <w:spacing w:val="-4"/>
        </w:rPr>
        <w:t xml:space="preserve"> </w:t>
      </w:r>
      <w:r>
        <w:t>эко-правила</w:t>
      </w:r>
      <w:r>
        <w:rPr>
          <w:spacing w:val="-3"/>
        </w:rPr>
        <w:t xml:space="preserve"> </w:t>
      </w:r>
      <w:r>
        <w:t>—</w:t>
      </w:r>
      <w:r>
        <w:rPr>
          <w:spacing w:val="-2"/>
        </w:rPr>
        <w:t xml:space="preserve"> </w:t>
      </w:r>
      <w:r>
        <w:t>не</w:t>
      </w:r>
      <w:r>
        <w:rPr>
          <w:spacing w:val="-3"/>
        </w:rPr>
        <w:t xml:space="preserve"> </w:t>
      </w:r>
      <w:r>
        <w:t>так</w:t>
      </w:r>
      <w:r>
        <w:rPr>
          <w:spacing w:val="-2"/>
        </w:rPr>
        <w:t xml:space="preserve"> сложно.</w:t>
      </w:r>
    </w:p>
    <w:p w14:paraId="67C5B7C1">
      <w:pPr>
        <w:pStyle w:val="7"/>
        <w:ind w:left="1505" w:right="2162" w:firstLine="0"/>
        <w:jc w:val="left"/>
      </w:pPr>
      <w:r>
        <w:t>История</w:t>
      </w:r>
      <w:r>
        <w:rPr>
          <w:spacing w:val="-5"/>
        </w:rPr>
        <w:t xml:space="preserve"> </w:t>
      </w:r>
      <w:r>
        <w:t>Праздника</w:t>
      </w:r>
      <w:r>
        <w:rPr>
          <w:spacing w:val="-6"/>
        </w:rPr>
        <w:t xml:space="preserve"> </w:t>
      </w:r>
      <w:r>
        <w:t>труда.</w:t>
      </w:r>
      <w:r>
        <w:rPr>
          <w:spacing w:val="-5"/>
        </w:rPr>
        <w:t xml:space="preserve"> </w:t>
      </w:r>
      <w:r>
        <w:t>Труд</w:t>
      </w:r>
      <w:r>
        <w:rPr>
          <w:spacing w:val="-3"/>
        </w:rPr>
        <w:t xml:space="preserve"> </w:t>
      </w:r>
      <w:r>
        <w:t>–</w:t>
      </w:r>
      <w:r>
        <w:rPr>
          <w:spacing w:val="-5"/>
        </w:rPr>
        <w:t xml:space="preserve"> </w:t>
      </w:r>
      <w:r>
        <w:t>это</w:t>
      </w:r>
      <w:r>
        <w:rPr>
          <w:spacing w:val="-5"/>
        </w:rPr>
        <w:t xml:space="preserve"> </w:t>
      </w:r>
      <w:r>
        <w:t>право</w:t>
      </w:r>
      <w:r>
        <w:rPr>
          <w:spacing w:val="-5"/>
        </w:rPr>
        <w:t xml:space="preserve"> </w:t>
      </w:r>
      <w:r>
        <w:t>или</w:t>
      </w:r>
      <w:r>
        <w:rPr>
          <w:spacing w:val="-4"/>
        </w:rPr>
        <w:t xml:space="preserve"> </w:t>
      </w:r>
      <w:r>
        <w:t>обязанность</w:t>
      </w:r>
      <w:r>
        <w:rPr>
          <w:spacing w:val="-4"/>
        </w:rPr>
        <w:t xml:space="preserve"> </w:t>
      </w:r>
      <w:r>
        <w:t>человека? Работа мечты. Жизненно важные навыки.</w:t>
      </w:r>
    </w:p>
    <w:p w14:paraId="15A2FE86">
      <w:pPr>
        <w:pStyle w:val="7"/>
        <w:spacing w:before="1"/>
        <w:ind w:left="1505" w:right="1615" w:firstLine="0"/>
        <w:jc w:val="left"/>
      </w:pPr>
      <w:r>
        <w:t>История появления праздника День Победы. Поисковое движение России. Могила</w:t>
      </w:r>
      <w:r>
        <w:rPr>
          <w:spacing w:val="-6"/>
        </w:rPr>
        <w:t xml:space="preserve"> </w:t>
      </w:r>
      <w:r>
        <w:t>Неизвестного</w:t>
      </w:r>
      <w:r>
        <w:rPr>
          <w:spacing w:val="-5"/>
        </w:rPr>
        <w:t xml:space="preserve"> </w:t>
      </w:r>
      <w:r>
        <w:t>Солдата.</w:t>
      </w:r>
      <w:r>
        <w:rPr>
          <w:spacing w:val="-5"/>
        </w:rPr>
        <w:t xml:space="preserve"> </w:t>
      </w:r>
      <w:r>
        <w:t>Семейные</w:t>
      </w:r>
      <w:r>
        <w:rPr>
          <w:spacing w:val="-7"/>
        </w:rPr>
        <w:t xml:space="preserve"> </w:t>
      </w:r>
      <w:r>
        <w:t>традиции</w:t>
      </w:r>
      <w:r>
        <w:rPr>
          <w:spacing w:val="-7"/>
        </w:rPr>
        <w:t xml:space="preserve"> </w:t>
      </w:r>
      <w:r>
        <w:t>празднования</w:t>
      </w:r>
      <w:r>
        <w:rPr>
          <w:spacing w:val="-5"/>
        </w:rPr>
        <w:t xml:space="preserve"> </w:t>
      </w:r>
      <w:r>
        <w:t>Дня</w:t>
      </w:r>
      <w:r>
        <w:rPr>
          <w:spacing w:val="-5"/>
        </w:rPr>
        <w:t xml:space="preserve"> </w:t>
      </w:r>
      <w:r>
        <w:t>Победы.</w:t>
      </w:r>
    </w:p>
    <w:p w14:paraId="650AAD86">
      <w:pPr>
        <w:pStyle w:val="7"/>
        <w:ind w:right="850" w:firstLine="228"/>
      </w:pPr>
      <w:r>
        <w:t>19 мая 1922 года — день рождения пионерской организации. Цель ее создания и деятельность. Причины, по которым дети объединяются.</w:t>
      </w:r>
    </w:p>
    <w:p w14:paraId="7904AB04">
      <w:pPr>
        <w:pStyle w:val="7"/>
        <w:ind w:right="851" w:firstLine="228"/>
      </w:pPr>
      <w:r>
        <w:t>Неизвестный Пушкин. Творчество Пушкина объединяет поколения. Вклад А. С. Пушкина в формирование современного литературного русского языка.</w:t>
      </w:r>
    </w:p>
    <w:p w14:paraId="11367B19">
      <w:pPr>
        <w:pStyle w:val="7"/>
        <w:ind w:left="1505" w:firstLine="0"/>
      </w:pPr>
      <w:r>
        <w:t>Планируемые</w:t>
      </w:r>
      <w:r>
        <w:rPr>
          <w:spacing w:val="-7"/>
        </w:rPr>
        <w:t xml:space="preserve"> </w:t>
      </w:r>
      <w:r>
        <w:t>результаты</w:t>
      </w:r>
      <w:r>
        <w:rPr>
          <w:spacing w:val="-4"/>
        </w:rPr>
        <w:t xml:space="preserve"> </w:t>
      </w:r>
      <w:r>
        <w:t>освоения</w:t>
      </w:r>
      <w:r>
        <w:rPr>
          <w:spacing w:val="-4"/>
        </w:rPr>
        <w:t xml:space="preserve"> </w:t>
      </w:r>
      <w:r>
        <w:t>курса</w:t>
      </w:r>
      <w:r>
        <w:rPr>
          <w:spacing w:val="-3"/>
        </w:rPr>
        <w:t xml:space="preserve"> </w:t>
      </w:r>
      <w:r>
        <w:t>внеурочной</w:t>
      </w:r>
      <w:r>
        <w:rPr>
          <w:spacing w:val="-3"/>
        </w:rPr>
        <w:t xml:space="preserve"> </w:t>
      </w:r>
      <w:r>
        <w:rPr>
          <w:spacing w:val="-2"/>
        </w:rPr>
        <w:t>деятельности</w:t>
      </w:r>
    </w:p>
    <w:p w14:paraId="0BCAE9BC">
      <w:pPr>
        <w:pStyle w:val="7"/>
        <w:ind w:right="843" w:firstLine="228"/>
      </w:pPr>
      <w:r>
        <w:t>Занятия в рамках программы направлены на обеспечение достижения школьниками следующих личностных, метапредметных и предметных образовательных результатов.</w:t>
      </w:r>
    </w:p>
    <w:p w14:paraId="4C5558E1">
      <w:pPr>
        <w:pStyle w:val="7"/>
        <w:ind w:left="1505" w:firstLine="0"/>
      </w:pPr>
      <w:r>
        <w:t>Личностные</w:t>
      </w:r>
      <w:r>
        <w:rPr>
          <w:spacing w:val="-4"/>
        </w:rPr>
        <w:t xml:space="preserve"> </w:t>
      </w:r>
      <w:r>
        <w:rPr>
          <w:spacing w:val="-2"/>
        </w:rPr>
        <w:t>результаты:</w:t>
      </w:r>
    </w:p>
    <w:p w14:paraId="3022F13E">
      <w:pPr>
        <w:pStyle w:val="7"/>
        <w:ind w:right="846" w:firstLine="228"/>
      </w:pPr>
      <w:r>
        <w:t>В сфере гражданского воспитания: уважение прав, свобод и законных интересов других людей; активное участие в жизни семьи, родного края, страны; неприятие любых форм экстремизма,</w:t>
      </w:r>
      <w:r>
        <w:rPr>
          <w:spacing w:val="-8"/>
        </w:rPr>
        <w:t xml:space="preserve"> </w:t>
      </w:r>
      <w:r>
        <w:t>дискриминации;</w:t>
      </w:r>
      <w:r>
        <w:rPr>
          <w:spacing w:val="-10"/>
        </w:rPr>
        <w:t xml:space="preserve"> </w:t>
      </w:r>
      <w:r>
        <w:t>понимание</w:t>
      </w:r>
      <w:r>
        <w:rPr>
          <w:spacing w:val="-9"/>
        </w:rPr>
        <w:t xml:space="preserve"> </w:t>
      </w:r>
      <w:r>
        <w:t>роли</w:t>
      </w:r>
      <w:r>
        <w:rPr>
          <w:spacing w:val="-9"/>
        </w:rPr>
        <w:t xml:space="preserve"> </w:t>
      </w:r>
      <w:r>
        <w:t>различных</w:t>
      </w:r>
      <w:r>
        <w:rPr>
          <w:spacing w:val="-8"/>
        </w:rPr>
        <w:t xml:space="preserve"> </w:t>
      </w:r>
      <w:r>
        <w:t>социальных</w:t>
      </w:r>
      <w:r>
        <w:rPr>
          <w:spacing w:val="-8"/>
        </w:rPr>
        <w:t xml:space="preserve"> </w:t>
      </w:r>
      <w:r>
        <w:t>институтов</w:t>
      </w:r>
      <w:r>
        <w:rPr>
          <w:spacing w:val="-8"/>
        </w:rPr>
        <w:t xml:space="preserve"> </w:t>
      </w:r>
      <w:r>
        <w:t>в</w:t>
      </w:r>
      <w:r>
        <w:rPr>
          <w:spacing w:val="-8"/>
        </w:rPr>
        <w:t xml:space="preserve"> </w:t>
      </w:r>
      <w:r>
        <w:t>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w:t>
      </w:r>
      <w:r>
        <w:rPr>
          <w:spacing w:val="-4"/>
        </w:rPr>
        <w:t xml:space="preserve"> </w:t>
      </w:r>
      <w:r>
        <w:t>обществе;</w:t>
      </w:r>
      <w:r>
        <w:rPr>
          <w:spacing w:val="-2"/>
        </w:rPr>
        <w:t xml:space="preserve"> </w:t>
      </w:r>
      <w:r>
        <w:t>готовность</w:t>
      </w:r>
      <w:r>
        <w:rPr>
          <w:spacing w:val="-1"/>
        </w:rPr>
        <w:t xml:space="preserve"> </w:t>
      </w:r>
      <w:r>
        <w:t>к</w:t>
      </w:r>
      <w:r>
        <w:rPr>
          <w:spacing w:val="-2"/>
        </w:rPr>
        <w:t xml:space="preserve"> </w:t>
      </w:r>
      <w:r>
        <w:t>разнообразной</w:t>
      </w:r>
      <w:r>
        <w:rPr>
          <w:spacing w:val="-2"/>
        </w:rPr>
        <w:t xml:space="preserve"> </w:t>
      </w:r>
      <w:r>
        <w:t>совместной</w:t>
      </w:r>
      <w:r>
        <w:rPr>
          <w:spacing w:val="-2"/>
        </w:rPr>
        <w:t xml:space="preserve"> </w:t>
      </w:r>
      <w:r>
        <w:t>деятельности, стремление к взаимопониманию и взаимопомощи; готовность к участию в гуманитарной деятельности (волонтерство, помощь людям, нуждающимся в ней).</w:t>
      </w:r>
    </w:p>
    <w:p w14:paraId="15B28196">
      <w:pPr>
        <w:pStyle w:val="7"/>
        <w:spacing w:before="1"/>
        <w:ind w:right="848" w:firstLine="228"/>
      </w:pPr>
      <w:r>
        <w:t>В</w:t>
      </w:r>
      <w:r>
        <w:rPr>
          <w:spacing w:val="-6"/>
        </w:rPr>
        <w:t xml:space="preserve"> </w:t>
      </w:r>
      <w:r>
        <w:t>сфере</w:t>
      </w:r>
      <w:r>
        <w:rPr>
          <w:spacing w:val="-6"/>
        </w:rPr>
        <w:t xml:space="preserve"> </w:t>
      </w:r>
      <w:r>
        <w:t>патриотического</w:t>
      </w:r>
      <w:r>
        <w:rPr>
          <w:spacing w:val="-4"/>
        </w:rPr>
        <w:t xml:space="preserve"> </w:t>
      </w:r>
      <w:r>
        <w:t>воспитания: осознание</w:t>
      </w:r>
      <w:r>
        <w:rPr>
          <w:spacing w:val="-5"/>
        </w:rPr>
        <w:t xml:space="preserve"> </w:t>
      </w:r>
      <w:r>
        <w:t>российской</w:t>
      </w:r>
      <w:r>
        <w:rPr>
          <w:spacing w:val="-3"/>
        </w:rPr>
        <w:t xml:space="preserve"> </w:t>
      </w:r>
      <w:r>
        <w:t>гражданской</w:t>
      </w:r>
      <w:r>
        <w:rPr>
          <w:spacing w:val="-3"/>
        </w:rPr>
        <w:t xml:space="preserve"> </w:t>
      </w:r>
      <w:r>
        <w:t>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w:t>
      </w:r>
    </w:p>
    <w:p w14:paraId="65423218">
      <w:pPr>
        <w:pStyle w:val="7"/>
        <w:ind w:right="853" w:firstLine="228"/>
      </w:pPr>
      <w:r>
        <w:t>-</w:t>
      </w:r>
      <w:r>
        <w:rPr>
          <w:spacing w:val="80"/>
        </w:rPr>
        <w:t xml:space="preserve"> </w:t>
      </w:r>
      <w:r>
        <w:t>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F60F59F">
      <w:pPr>
        <w:pStyle w:val="7"/>
        <w:spacing w:after="0"/>
        <w:sectPr>
          <w:pgSz w:w="11910" w:h="16840"/>
          <w:pgMar w:top="920" w:right="0" w:bottom="280" w:left="425" w:header="736" w:footer="0" w:gutter="0"/>
          <w:cols w:space="720" w:num="1"/>
        </w:sectPr>
      </w:pPr>
    </w:p>
    <w:p w14:paraId="4CBCB82B">
      <w:pPr>
        <w:pStyle w:val="7"/>
        <w:spacing w:before="189"/>
        <w:ind w:right="848" w:firstLine="228"/>
      </w:pPr>
      <w:r>
        <w:rPr>
          <w:spacing w:val="-2"/>
        </w:rPr>
        <w:t>В</w:t>
      </w:r>
      <w:r>
        <w:rPr>
          <w:spacing w:val="-5"/>
        </w:rPr>
        <w:t xml:space="preserve"> </w:t>
      </w:r>
      <w:r>
        <w:rPr>
          <w:spacing w:val="-2"/>
        </w:rPr>
        <w:t>сфере</w:t>
      </w:r>
      <w:r>
        <w:rPr>
          <w:spacing w:val="-3"/>
        </w:rPr>
        <w:t xml:space="preserve"> </w:t>
      </w:r>
      <w:r>
        <w:rPr>
          <w:spacing w:val="-2"/>
        </w:rPr>
        <w:t>духовно-нравственного воспитания: ориентация</w:t>
      </w:r>
      <w:r>
        <w:rPr>
          <w:spacing w:val="-5"/>
        </w:rPr>
        <w:t xml:space="preserve"> </w:t>
      </w:r>
      <w:r>
        <w:rPr>
          <w:spacing w:val="-2"/>
        </w:rPr>
        <w:t>на</w:t>
      </w:r>
      <w:r>
        <w:rPr>
          <w:spacing w:val="-3"/>
        </w:rPr>
        <w:t xml:space="preserve"> </w:t>
      </w:r>
      <w:r>
        <w:rPr>
          <w:spacing w:val="-2"/>
        </w:rPr>
        <w:t>моральные</w:t>
      </w:r>
      <w:r>
        <w:rPr>
          <w:spacing w:val="-3"/>
        </w:rPr>
        <w:t xml:space="preserve"> </w:t>
      </w:r>
      <w:r>
        <w:rPr>
          <w:spacing w:val="-2"/>
        </w:rPr>
        <w:t>ценности</w:t>
      </w:r>
      <w:r>
        <w:rPr>
          <w:spacing w:val="-3"/>
        </w:rPr>
        <w:t xml:space="preserve"> </w:t>
      </w:r>
      <w:r>
        <w:rPr>
          <w:spacing w:val="-2"/>
        </w:rPr>
        <w:t xml:space="preserve">и нормы </w:t>
      </w:r>
      <w:r>
        <w:t>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свобода и ответственность личности в условиях индивидуального и общественного пространства.</w:t>
      </w:r>
    </w:p>
    <w:p w14:paraId="22FD1F50">
      <w:pPr>
        <w:pStyle w:val="7"/>
        <w:ind w:right="844" w:firstLine="228"/>
      </w:pPr>
      <w:r>
        <w:t>В сфере эстетического воспитания: восприимчивость к разным видам искусства, традициям</w:t>
      </w:r>
      <w:r>
        <w:rPr>
          <w:spacing w:val="-4"/>
        </w:rPr>
        <w:t xml:space="preserve"> </w:t>
      </w:r>
      <w:r>
        <w:t>и</w:t>
      </w:r>
      <w:r>
        <w:rPr>
          <w:spacing w:val="-5"/>
        </w:rPr>
        <w:t xml:space="preserve"> </w:t>
      </w:r>
      <w:r>
        <w:t>творчеству</w:t>
      </w:r>
      <w:r>
        <w:rPr>
          <w:spacing w:val="-6"/>
        </w:rPr>
        <w:t xml:space="preserve"> </w:t>
      </w:r>
      <w:r>
        <w:t>своего</w:t>
      </w:r>
      <w:r>
        <w:rPr>
          <w:spacing w:val="-3"/>
        </w:rPr>
        <w:t xml:space="preserve"> </w:t>
      </w:r>
      <w:r>
        <w:t>и</w:t>
      </w:r>
      <w:r>
        <w:rPr>
          <w:spacing w:val="-3"/>
        </w:rPr>
        <w:t xml:space="preserve"> </w:t>
      </w:r>
      <w:r>
        <w:t>других</w:t>
      </w:r>
      <w:r>
        <w:rPr>
          <w:spacing w:val="-1"/>
        </w:rPr>
        <w:t xml:space="preserve"> </w:t>
      </w:r>
      <w:r>
        <w:t>народов,</w:t>
      </w:r>
      <w:r>
        <w:rPr>
          <w:spacing w:val="-3"/>
        </w:rPr>
        <w:t xml:space="preserve"> </w:t>
      </w:r>
      <w:r>
        <w:t>понимание</w:t>
      </w:r>
      <w:r>
        <w:rPr>
          <w:spacing w:val="-4"/>
        </w:rPr>
        <w:t xml:space="preserve"> </w:t>
      </w:r>
      <w:r>
        <w:t>эмоционального</w:t>
      </w:r>
      <w:r>
        <w:rPr>
          <w:spacing w:val="-3"/>
        </w:rPr>
        <w:t xml:space="preserve"> </w:t>
      </w:r>
      <w:r>
        <w:t>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w:t>
      </w:r>
    </w:p>
    <w:p w14:paraId="3AC1E9DF">
      <w:pPr>
        <w:pStyle w:val="7"/>
        <w:ind w:right="845" w:firstLine="228"/>
      </w:pPr>
      <w:r>
        <w:t>В сфере физического воспитания: осознание ценности жизни; соблюдение правил безопасности, в том числе навыков безопасного поведения в интернет- 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сформированность</w:t>
      </w:r>
      <w:r>
        <w:rPr>
          <w:spacing w:val="-15"/>
        </w:rPr>
        <w:t xml:space="preserve"> </w:t>
      </w:r>
      <w:r>
        <w:t>навыка</w:t>
      </w:r>
      <w:r>
        <w:rPr>
          <w:spacing w:val="-12"/>
        </w:rPr>
        <w:t xml:space="preserve"> </w:t>
      </w:r>
      <w:r>
        <w:t>рефлексии,</w:t>
      </w:r>
      <w:r>
        <w:rPr>
          <w:spacing w:val="-12"/>
        </w:rPr>
        <w:t xml:space="preserve"> </w:t>
      </w:r>
      <w:r>
        <w:t>признание</w:t>
      </w:r>
      <w:r>
        <w:rPr>
          <w:spacing w:val="-13"/>
        </w:rPr>
        <w:t xml:space="preserve"> </w:t>
      </w:r>
      <w:r>
        <w:t>своего</w:t>
      </w:r>
      <w:r>
        <w:rPr>
          <w:spacing w:val="-12"/>
        </w:rPr>
        <w:t xml:space="preserve"> </w:t>
      </w:r>
      <w:r>
        <w:t>права</w:t>
      </w:r>
      <w:r>
        <w:rPr>
          <w:spacing w:val="-13"/>
        </w:rPr>
        <w:t xml:space="preserve"> </w:t>
      </w:r>
      <w:r>
        <w:t>на</w:t>
      </w:r>
      <w:r>
        <w:rPr>
          <w:spacing w:val="-13"/>
        </w:rPr>
        <w:t xml:space="preserve"> </w:t>
      </w:r>
      <w:r>
        <w:t>ошибку</w:t>
      </w:r>
      <w:r>
        <w:rPr>
          <w:spacing w:val="-15"/>
        </w:rPr>
        <w:t xml:space="preserve"> </w:t>
      </w:r>
      <w:r>
        <w:t>и</w:t>
      </w:r>
      <w:r>
        <w:rPr>
          <w:spacing w:val="-11"/>
        </w:rPr>
        <w:t xml:space="preserve"> </w:t>
      </w:r>
      <w:r>
        <w:t>такого</w:t>
      </w:r>
      <w:r>
        <w:rPr>
          <w:spacing w:val="-11"/>
        </w:rPr>
        <w:t xml:space="preserve"> </w:t>
      </w:r>
      <w:r>
        <w:t>же</w:t>
      </w:r>
      <w:r>
        <w:rPr>
          <w:spacing w:val="-13"/>
        </w:rPr>
        <w:t xml:space="preserve"> </w:t>
      </w:r>
      <w:r>
        <w:t>права другого человека.</w:t>
      </w:r>
    </w:p>
    <w:p w14:paraId="3771B7A0">
      <w:pPr>
        <w:pStyle w:val="7"/>
        <w:spacing w:before="1"/>
        <w:ind w:right="854" w:firstLine="228"/>
      </w:pPr>
      <w:r>
        <w:t>В сфере трудового воспитания: установка на активное участие в решении практических задач; осознание важности обучения на протяжении всей жизни; уважение к труду и результатам трудовой деятельности.</w:t>
      </w:r>
    </w:p>
    <w:p w14:paraId="1960227F">
      <w:pPr>
        <w:pStyle w:val="7"/>
        <w:ind w:right="849" w:firstLine="228"/>
      </w:pPr>
      <w:r>
        <w:t>В</w:t>
      </w:r>
      <w:r>
        <w:rPr>
          <w:spacing w:val="-6"/>
        </w:rPr>
        <w:t xml:space="preserve"> </w:t>
      </w:r>
      <w:r>
        <w:t>сфере</w:t>
      </w:r>
      <w:r>
        <w:rPr>
          <w:spacing w:val="-6"/>
        </w:rPr>
        <w:t xml:space="preserve"> </w:t>
      </w:r>
      <w:r>
        <w:t>экологического</w:t>
      </w:r>
      <w:r>
        <w:rPr>
          <w:spacing w:val="-4"/>
        </w:rPr>
        <w:t xml:space="preserve"> </w:t>
      </w:r>
      <w:r>
        <w:t>воспитания:</w:t>
      </w:r>
      <w:r>
        <w:rPr>
          <w:spacing w:val="-4"/>
        </w:rPr>
        <w:t xml:space="preserve"> </w:t>
      </w:r>
      <w:r>
        <w:t>ориентация</w:t>
      </w:r>
      <w:r>
        <w:rPr>
          <w:spacing w:val="-4"/>
        </w:rPr>
        <w:t xml:space="preserve"> </w:t>
      </w:r>
      <w:r>
        <w:t>на</w:t>
      </w:r>
      <w:r>
        <w:rPr>
          <w:spacing w:val="-8"/>
        </w:rPr>
        <w:t xml:space="preserve"> </w:t>
      </w:r>
      <w:r>
        <w:t>применение</w:t>
      </w:r>
      <w:r>
        <w:rPr>
          <w:spacing w:val="-5"/>
        </w:rPr>
        <w:t xml:space="preserve"> </w:t>
      </w:r>
      <w:r>
        <w:t>знаний</w:t>
      </w:r>
      <w:r>
        <w:rPr>
          <w:spacing w:val="-6"/>
        </w:rPr>
        <w:t xml:space="preserve"> </w:t>
      </w:r>
      <w:r>
        <w:t>из</w:t>
      </w:r>
      <w:r>
        <w:rPr>
          <w:spacing w:val="-6"/>
        </w:rPr>
        <w:t xml:space="preserve"> </w:t>
      </w:r>
      <w:r>
        <w:t>социальных</w:t>
      </w:r>
      <w:r>
        <w:rPr>
          <w:spacing w:val="-5"/>
        </w:rPr>
        <w:t xml:space="preserve"> </w:t>
      </w:r>
      <w:r>
        <w:t>и естественных наук для решения задач в области окружающей среды, планирования поступков</w:t>
      </w:r>
      <w:r>
        <w:rPr>
          <w:spacing w:val="-15"/>
        </w:rPr>
        <w:t xml:space="preserve"> </w:t>
      </w:r>
      <w:r>
        <w:t>и</w:t>
      </w:r>
      <w:r>
        <w:rPr>
          <w:spacing w:val="-15"/>
        </w:rPr>
        <w:t xml:space="preserve"> </w:t>
      </w:r>
      <w:r>
        <w:t>оценки</w:t>
      </w:r>
      <w:r>
        <w:rPr>
          <w:spacing w:val="-15"/>
        </w:rPr>
        <w:t xml:space="preserve"> </w:t>
      </w:r>
      <w:r>
        <w:t>их</w:t>
      </w:r>
      <w:r>
        <w:rPr>
          <w:spacing w:val="-15"/>
        </w:rPr>
        <w:t xml:space="preserve"> </w:t>
      </w:r>
      <w:r>
        <w:t>возможных</w:t>
      </w:r>
      <w:r>
        <w:rPr>
          <w:spacing w:val="-15"/>
        </w:rPr>
        <w:t xml:space="preserve"> </w:t>
      </w:r>
      <w:r>
        <w:t>последствий</w:t>
      </w:r>
      <w:r>
        <w:rPr>
          <w:spacing w:val="-15"/>
        </w:rPr>
        <w:t xml:space="preserve"> </w:t>
      </w:r>
      <w:r>
        <w:t>для</w:t>
      </w:r>
      <w:r>
        <w:rPr>
          <w:spacing w:val="-15"/>
        </w:rPr>
        <w:t xml:space="preserve"> </w:t>
      </w:r>
      <w:r>
        <w:t>окружающей</w:t>
      </w:r>
      <w:r>
        <w:rPr>
          <w:spacing w:val="-15"/>
        </w:rPr>
        <w:t xml:space="preserve"> </w:t>
      </w:r>
      <w:r>
        <w:t>среды;</w:t>
      </w:r>
      <w:r>
        <w:rPr>
          <w:spacing w:val="-15"/>
        </w:rPr>
        <w:t xml:space="preserve"> </w:t>
      </w:r>
      <w:r>
        <w:t>повышение</w:t>
      </w:r>
      <w:r>
        <w:rPr>
          <w:spacing w:val="-15"/>
        </w:rPr>
        <w:t xml:space="preserve"> </w:t>
      </w:r>
      <w:r>
        <w:t>уровня экологической</w:t>
      </w:r>
      <w:r>
        <w:rPr>
          <w:spacing w:val="-13"/>
        </w:rPr>
        <w:t xml:space="preserve"> </w:t>
      </w:r>
      <w:r>
        <w:t>культуры,</w:t>
      </w:r>
      <w:r>
        <w:rPr>
          <w:spacing w:val="-13"/>
        </w:rPr>
        <w:t xml:space="preserve"> </w:t>
      </w:r>
      <w:r>
        <w:t>осознание</w:t>
      </w:r>
      <w:r>
        <w:rPr>
          <w:spacing w:val="-13"/>
        </w:rPr>
        <w:t xml:space="preserve"> </w:t>
      </w:r>
      <w:r>
        <w:t>глобального</w:t>
      </w:r>
      <w:r>
        <w:rPr>
          <w:spacing w:val="-13"/>
        </w:rPr>
        <w:t xml:space="preserve"> </w:t>
      </w:r>
      <w:r>
        <w:t>характера</w:t>
      </w:r>
      <w:r>
        <w:rPr>
          <w:spacing w:val="-13"/>
        </w:rPr>
        <w:t xml:space="preserve"> </w:t>
      </w:r>
      <w:r>
        <w:t>экологических</w:t>
      </w:r>
      <w:r>
        <w:rPr>
          <w:spacing w:val="-11"/>
        </w:rPr>
        <w:t xml:space="preserve"> </w:t>
      </w:r>
      <w:r>
        <w:t>проблем</w:t>
      </w:r>
      <w:r>
        <w:rPr>
          <w:spacing w:val="-15"/>
        </w:rPr>
        <w:t xml:space="preserve"> </w:t>
      </w:r>
      <w:r>
        <w:t>и</w:t>
      </w:r>
      <w:r>
        <w:rPr>
          <w:spacing w:val="-12"/>
        </w:rPr>
        <w:t xml:space="preserve"> </w:t>
      </w:r>
      <w:r>
        <w:t>путей их</w:t>
      </w:r>
      <w:r>
        <w:rPr>
          <w:spacing w:val="-15"/>
        </w:rPr>
        <w:t xml:space="preserve"> </w:t>
      </w:r>
      <w:r>
        <w:t>решения;</w:t>
      </w:r>
      <w:r>
        <w:rPr>
          <w:spacing w:val="-15"/>
        </w:rPr>
        <w:t xml:space="preserve"> </w:t>
      </w:r>
      <w:r>
        <w:t>активное</w:t>
      </w:r>
      <w:r>
        <w:rPr>
          <w:spacing w:val="-15"/>
        </w:rPr>
        <w:t xml:space="preserve"> </w:t>
      </w:r>
      <w:r>
        <w:t>неприятие</w:t>
      </w:r>
      <w:r>
        <w:rPr>
          <w:spacing w:val="-15"/>
        </w:rPr>
        <w:t xml:space="preserve"> </w:t>
      </w:r>
      <w:r>
        <w:t>действий,</w:t>
      </w:r>
      <w:r>
        <w:rPr>
          <w:spacing w:val="-15"/>
        </w:rPr>
        <w:t xml:space="preserve"> </w:t>
      </w:r>
      <w:r>
        <w:t>приносящих</w:t>
      </w:r>
      <w:r>
        <w:rPr>
          <w:spacing w:val="-15"/>
        </w:rPr>
        <w:t xml:space="preserve"> </w:t>
      </w:r>
      <w:r>
        <w:t>вред</w:t>
      </w:r>
      <w:r>
        <w:rPr>
          <w:spacing w:val="-15"/>
        </w:rPr>
        <w:t xml:space="preserve"> </w:t>
      </w:r>
      <w:r>
        <w:t>окружающей</w:t>
      </w:r>
      <w:r>
        <w:rPr>
          <w:spacing w:val="-15"/>
        </w:rPr>
        <w:t xml:space="preserve"> </w:t>
      </w:r>
      <w:r>
        <w:t>среде;</w:t>
      </w:r>
      <w:r>
        <w:rPr>
          <w:spacing w:val="-15"/>
        </w:rPr>
        <w:t xml:space="preserve"> </w:t>
      </w:r>
      <w: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5DC55B0">
      <w:pPr>
        <w:pStyle w:val="7"/>
        <w:spacing w:before="1"/>
        <w:ind w:right="850" w:firstLine="228"/>
      </w:pPr>
      <w:r>
        <w:t>В сфере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w:t>
      </w:r>
      <w:r>
        <w:rPr>
          <w:spacing w:val="-1"/>
        </w:rPr>
        <w:t xml:space="preserve"> </w:t>
      </w:r>
      <w:r>
        <w:t>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F1AF6D2">
      <w:pPr>
        <w:pStyle w:val="7"/>
        <w:ind w:right="847" w:firstLine="228"/>
      </w:pPr>
      <w:r>
        <w:t>В сфере адаптации обучающегося к изменяющимся условиям социальной и природной среды: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открытость опыту и знаниям других;</w:t>
      </w:r>
      <w:r>
        <w:rPr>
          <w:spacing w:val="-4"/>
        </w:rPr>
        <w:t xml:space="preserve"> </w:t>
      </w:r>
      <w:r>
        <w:t>повышение</w:t>
      </w:r>
      <w:r>
        <w:rPr>
          <w:spacing w:val="-1"/>
        </w:rPr>
        <w:t xml:space="preserve"> </w:t>
      </w:r>
      <w:r>
        <w:t>уровня</w:t>
      </w:r>
      <w:r>
        <w:rPr>
          <w:spacing w:val="-2"/>
        </w:rPr>
        <w:t xml:space="preserve"> </w:t>
      </w:r>
      <w:r>
        <w:t>своей</w:t>
      </w:r>
      <w:r>
        <w:rPr>
          <w:spacing w:val="-1"/>
        </w:rPr>
        <w:t xml:space="preserve"> </w:t>
      </w:r>
      <w:r>
        <w:t>компетентности</w:t>
      </w:r>
      <w:r>
        <w:rPr>
          <w:spacing w:val="-1"/>
        </w:rPr>
        <w:t xml:space="preserve"> </w:t>
      </w:r>
      <w:r>
        <w:t>через</w:t>
      </w:r>
      <w:r>
        <w:rPr>
          <w:spacing w:val="-1"/>
        </w:rPr>
        <w:t xml:space="preserve"> </w:t>
      </w:r>
      <w:r>
        <w:t>практическую</w:t>
      </w:r>
      <w:r>
        <w:rPr>
          <w:spacing w:val="-2"/>
        </w:rPr>
        <w:t xml:space="preserve"> </w:t>
      </w:r>
      <w:r>
        <w:t>деятельность,</w:t>
      </w:r>
      <w:r>
        <w:rPr>
          <w:spacing w:val="-5"/>
        </w:rPr>
        <w:t xml:space="preserve"> </w:t>
      </w:r>
      <w:r>
        <w:t>в</w:t>
      </w:r>
      <w:r>
        <w:rPr>
          <w:spacing w:val="-3"/>
        </w:rPr>
        <w:t xml:space="preserve"> </w:t>
      </w:r>
      <w:r>
        <w:t>том числе</w:t>
      </w:r>
      <w:r>
        <w:rPr>
          <w:spacing w:val="-15"/>
        </w:rPr>
        <w:t xml:space="preserve"> </w:t>
      </w:r>
      <w:r>
        <w:t>умение</w:t>
      </w:r>
      <w:r>
        <w:rPr>
          <w:spacing w:val="-15"/>
        </w:rPr>
        <w:t xml:space="preserve"> </w:t>
      </w:r>
      <w:r>
        <w:t>учиться</w:t>
      </w:r>
      <w:r>
        <w:rPr>
          <w:spacing w:val="-13"/>
        </w:rPr>
        <w:t xml:space="preserve"> </w:t>
      </w:r>
      <w:r>
        <w:t>у</w:t>
      </w:r>
      <w:r>
        <w:rPr>
          <w:spacing w:val="-15"/>
        </w:rPr>
        <w:t xml:space="preserve"> </w:t>
      </w:r>
      <w:r>
        <w:t>других</w:t>
      </w:r>
      <w:r>
        <w:rPr>
          <w:spacing w:val="-13"/>
        </w:rPr>
        <w:t xml:space="preserve"> </w:t>
      </w:r>
      <w:r>
        <w:t>людей,</w:t>
      </w:r>
      <w:r>
        <w:rPr>
          <w:spacing w:val="-14"/>
        </w:rPr>
        <w:t xml:space="preserve"> </w:t>
      </w:r>
      <w:r>
        <w:t>умение</w:t>
      </w:r>
      <w:r>
        <w:rPr>
          <w:spacing w:val="-15"/>
        </w:rPr>
        <w:t xml:space="preserve"> </w:t>
      </w:r>
      <w:r>
        <w:t>осознавать</w:t>
      </w:r>
      <w:r>
        <w:rPr>
          <w:spacing w:val="-15"/>
        </w:rPr>
        <w:t xml:space="preserve"> </w:t>
      </w:r>
      <w:r>
        <w:t>в</w:t>
      </w:r>
      <w:r>
        <w:rPr>
          <w:spacing w:val="-15"/>
        </w:rPr>
        <w:t xml:space="preserve"> </w:t>
      </w:r>
      <w:r>
        <w:t>совместной</w:t>
      </w:r>
      <w:r>
        <w:rPr>
          <w:spacing w:val="-15"/>
        </w:rPr>
        <w:t xml:space="preserve"> </w:t>
      </w:r>
      <w:r>
        <w:t>деятельности</w:t>
      </w:r>
      <w:r>
        <w:rPr>
          <w:spacing w:val="-15"/>
        </w:rPr>
        <w:t xml:space="preserve"> </w:t>
      </w:r>
      <w:r>
        <w:t>новые знания,</w:t>
      </w:r>
      <w:r>
        <w:rPr>
          <w:spacing w:val="-7"/>
        </w:rPr>
        <w:t xml:space="preserve"> </w:t>
      </w:r>
      <w:r>
        <w:t>навыки</w:t>
      </w:r>
      <w:r>
        <w:rPr>
          <w:spacing w:val="-8"/>
        </w:rPr>
        <w:t xml:space="preserve"> </w:t>
      </w:r>
      <w:r>
        <w:t>и</w:t>
      </w:r>
      <w:r>
        <w:rPr>
          <w:spacing w:val="-8"/>
        </w:rPr>
        <w:t xml:space="preserve"> </w:t>
      </w:r>
      <w:r>
        <w:t>компетенции</w:t>
      </w:r>
      <w:r>
        <w:rPr>
          <w:spacing w:val="-8"/>
        </w:rPr>
        <w:t xml:space="preserve"> </w:t>
      </w:r>
      <w:r>
        <w:t>из</w:t>
      </w:r>
      <w:r>
        <w:rPr>
          <w:spacing w:val="-8"/>
        </w:rPr>
        <w:t xml:space="preserve"> </w:t>
      </w:r>
      <w:r>
        <w:t>опыта</w:t>
      </w:r>
      <w:r>
        <w:rPr>
          <w:spacing w:val="-4"/>
        </w:rPr>
        <w:t xml:space="preserve"> </w:t>
      </w:r>
      <w:r>
        <w:t>других;</w:t>
      </w:r>
      <w:r>
        <w:rPr>
          <w:spacing w:val="-6"/>
        </w:rPr>
        <w:t xml:space="preserve"> </w:t>
      </w:r>
      <w:r>
        <w:t>осознавать</w:t>
      </w:r>
      <w:r>
        <w:rPr>
          <w:spacing w:val="-5"/>
        </w:rPr>
        <w:t xml:space="preserve"> </w:t>
      </w:r>
      <w:r>
        <w:t>дефициты</w:t>
      </w:r>
      <w:r>
        <w:rPr>
          <w:spacing w:val="-9"/>
        </w:rPr>
        <w:t xml:space="preserve"> </w:t>
      </w:r>
      <w:r>
        <w:t>собственных</w:t>
      </w:r>
      <w:r>
        <w:rPr>
          <w:spacing w:val="-8"/>
        </w:rPr>
        <w:t xml:space="preserve"> </w:t>
      </w:r>
      <w:r>
        <w:t>знаний и компетентностей, планировать свое развитие; умение анализировать и выявлять взаимосвязи природы, общества и 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4BDF96BD">
      <w:pPr>
        <w:pStyle w:val="7"/>
        <w:spacing w:before="1"/>
        <w:ind w:left="1505" w:firstLine="0"/>
      </w:pPr>
      <w:r>
        <w:t>Метапредметные</w:t>
      </w:r>
      <w:r>
        <w:rPr>
          <w:spacing w:val="-8"/>
        </w:rPr>
        <w:t xml:space="preserve"> </w:t>
      </w:r>
      <w:r>
        <w:rPr>
          <w:spacing w:val="-2"/>
        </w:rPr>
        <w:t>результаты:</w:t>
      </w:r>
    </w:p>
    <w:p w14:paraId="41235461">
      <w:pPr>
        <w:pStyle w:val="7"/>
        <w:ind w:right="851" w:firstLine="228"/>
      </w:pPr>
      <w:r>
        <w:t>В сфере овладения универсальными учебными познавательными действиями: использовать вопросы</w:t>
      </w:r>
      <w:r>
        <w:rPr>
          <w:spacing w:val="-4"/>
        </w:rPr>
        <w:t xml:space="preserve"> </w:t>
      </w:r>
      <w:r>
        <w:t>как исследовательский</w:t>
      </w:r>
      <w:r>
        <w:rPr>
          <w:spacing w:val="-5"/>
        </w:rPr>
        <w:t xml:space="preserve"> </w:t>
      </w:r>
      <w:r>
        <w:t>инструмент познания;</w:t>
      </w:r>
      <w:r>
        <w:rPr>
          <w:spacing w:val="-3"/>
        </w:rPr>
        <w:t xml:space="preserve"> </w:t>
      </w:r>
      <w:r>
        <w:t>применять</w:t>
      </w:r>
      <w:r>
        <w:rPr>
          <w:spacing w:val="-2"/>
        </w:rPr>
        <w:t xml:space="preserve"> </w:t>
      </w:r>
      <w:r>
        <w:t>различные</w:t>
      </w:r>
    </w:p>
    <w:p w14:paraId="685B5CDB">
      <w:pPr>
        <w:pStyle w:val="7"/>
        <w:spacing w:after="0"/>
        <w:sectPr>
          <w:pgSz w:w="11910" w:h="16840"/>
          <w:pgMar w:top="920" w:right="0" w:bottom="280" w:left="425" w:header="736" w:footer="0" w:gutter="0"/>
          <w:cols w:space="720" w:num="1"/>
        </w:sectPr>
      </w:pPr>
    </w:p>
    <w:p w14:paraId="5D9BCCCA">
      <w:pPr>
        <w:pStyle w:val="7"/>
        <w:spacing w:before="189"/>
        <w:ind w:right="844" w:firstLine="0"/>
      </w:pPr>
      <w:r>
        <w:t>методы, инструменты и запросы при поиске и отборе информации или данных из источников с учетом предложенной учебной задачи и заданных критериев; выбирать, анализировать, систематизировать и интерпретировать информацию различных видов и форм</w:t>
      </w:r>
      <w:r>
        <w:rPr>
          <w:spacing w:val="-3"/>
        </w:rPr>
        <w:t xml:space="preserve"> </w:t>
      </w:r>
      <w:r>
        <w:t>представления;</w:t>
      </w:r>
      <w:r>
        <w:rPr>
          <w:spacing w:val="-2"/>
        </w:rPr>
        <w:t xml:space="preserve"> </w:t>
      </w:r>
      <w:r>
        <w:t>находить</w:t>
      </w:r>
      <w:r>
        <w:rPr>
          <w:spacing w:val="-2"/>
        </w:rPr>
        <w:t xml:space="preserve"> </w:t>
      </w:r>
      <w:r>
        <w:t>сходные</w:t>
      </w:r>
      <w:r>
        <w:rPr>
          <w:spacing w:val="-4"/>
        </w:rPr>
        <w:t xml:space="preserve"> </w:t>
      </w:r>
      <w:r>
        <w:t>аргументы</w:t>
      </w:r>
      <w:r>
        <w:rPr>
          <w:spacing w:val="-2"/>
        </w:rPr>
        <w:t xml:space="preserve"> </w:t>
      </w:r>
      <w:r>
        <w:t>(подтверждающие</w:t>
      </w:r>
      <w:r>
        <w:rPr>
          <w:spacing w:val="-3"/>
        </w:rPr>
        <w:t xml:space="preserve"> </w:t>
      </w:r>
      <w:r>
        <w:t>или</w:t>
      </w:r>
      <w:r>
        <w:rPr>
          <w:spacing w:val="-1"/>
        </w:rPr>
        <w:t xml:space="preserve"> </w:t>
      </w:r>
      <w:r>
        <w:t>опровергающие одну и ту же идею, версию) в различных информационных источниках; 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систематизировать информацию.</w:t>
      </w:r>
    </w:p>
    <w:p w14:paraId="385F62E6">
      <w:pPr>
        <w:pStyle w:val="7"/>
        <w:ind w:right="843" w:firstLine="228"/>
      </w:pPr>
      <w:r>
        <w:t>В сфере овладения универсальными учебными коммуникативными действиями: воспринимать и формулировать суждения, выражать эмоции в соответствии с целями и условиями общения; выражать свою точку зрения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w:t>
      </w:r>
      <w:r>
        <w:rPr>
          <w:spacing w:val="-10"/>
        </w:rPr>
        <w:t xml:space="preserve"> </w:t>
      </w:r>
      <w:r>
        <w:t>задачи</w:t>
      </w:r>
      <w:r>
        <w:rPr>
          <w:spacing w:val="-8"/>
        </w:rPr>
        <w:t xml:space="preserve"> </w:t>
      </w:r>
      <w:r>
        <w:t>и</w:t>
      </w:r>
      <w:r>
        <w:rPr>
          <w:spacing w:val="-8"/>
        </w:rPr>
        <w:t xml:space="preserve"> </w:t>
      </w:r>
      <w:r>
        <w:t>поддержание</w:t>
      </w:r>
      <w:r>
        <w:rPr>
          <w:spacing w:val="-10"/>
        </w:rPr>
        <w:t xml:space="preserve"> </w:t>
      </w:r>
      <w:r>
        <w:t>благожелательности</w:t>
      </w:r>
      <w:r>
        <w:rPr>
          <w:spacing w:val="-8"/>
        </w:rPr>
        <w:t xml:space="preserve"> </w:t>
      </w:r>
      <w:r>
        <w:t>общения;</w:t>
      </w:r>
      <w:r>
        <w:rPr>
          <w:spacing w:val="-9"/>
        </w:rPr>
        <w:t xml:space="preserve"> </w:t>
      </w:r>
      <w:r>
        <w:t>сопоставлять</w:t>
      </w:r>
      <w:r>
        <w:rPr>
          <w:spacing w:val="-9"/>
        </w:rPr>
        <w:t xml:space="preserve"> </w:t>
      </w:r>
      <w:r>
        <w:t>свои</w:t>
      </w:r>
      <w:r>
        <w:rPr>
          <w:spacing w:val="-9"/>
        </w:rPr>
        <w:t xml:space="preserve"> </w:t>
      </w:r>
      <w:r>
        <w:t>суждения с суждениями других участников диалога, обнаруживать различие и сходство позиций; 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3"/>
        </w:rPr>
        <w:t xml:space="preserve"> </w:t>
      </w:r>
      <w:r>
        <w:t>командной</w:t>
      </w:r>
      <w:r>
        <w:rPr>
          <w:spacing w:val="-15"/>
        </w:rPr>
        <w:t xml:space="preserve"> </w:t>
      </w:r>
      <w:r>
        <w:t>и</w:t>
      </w:r>
      <w:r>
        <w:rPr>
          <w:spacing w:val="-15"/>
        </w:rPr>
        <w:t xml:space="preserve"> </w:t>
      </w:r>
      <w:r>
        <w:t>индивидуальной</w:t>
      </w:r>
      <w:r>
        <w:rPr>
          <w:spacing w:val="-15"/>
        </w:rPr>
        <w:t xml:space="preserve"> </w:t>
      </w:r>
      <w:r>
        <w:t>работы</w:t>
      </w:r>
      <w:r>
        <w:rPr>
          <w:spacing w:val="-15"/>
        </w:rPr>
        <w:t xml:space="preserve"> </w:t>
      </w:r>
      <w:r>
        <w:t>при</w:t>
      </w:r>
      <w:r>
        <w:rPr>
          <w:spacing w:val="-14"/>
        </w:rPr>
        <w:t xml:space="preserve"> </w:t>
      </w:r>
      <w:r>
        <w:t>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w:t>
      </w:r>
      <w:r>
        <w:rPr>
          <w:spacing w:val="-1"/>
        </w:rPr>
        <w:t xml:space="preserve"> </w:t>
      </w:r>
      <w:r>
        <w:t>исходной</w:t>
      </w:r>
      <w:r>
        <w:rPr>
          <w:spacing w:val="-4"/>
        </w:rPr>
        <w:t xml:space="preserve"> </w:t>
      </w:r>
      <w:r>
        <w:t>задачей и вклад каждого члена</w:t>
      </w:r>
      <w:r>
        <w:rPr>
          <w:spacing w:val="-1"/>
        </w:rPr>
        <w:t xml:space="preserve"> </w:t>
      </w:r>
      <w:r>
        <w:t>команды</w:t>
      </w:r>
      <w:r>
        <w:rPr>
          <w:spacing w:val="-1"/>
        </w:rPr>
        <w:t xml:space="preserve"> </w:t>
      </w:r>
      <w:r>
        <w:t>в</w:t>
      </w:r>
      <w:r>
        <w:rPr>
          <w:spacing w:val="-1"/>
        </w:rPr>
        <w:t xml:space="preserve"> </w:t>
      </w:r>
      <w:r>
        <w:t>достижение</w:t>
      </w:r>
      <w:r>
        <w:rPr>
          <w:spacing w:val="-1"/>
        </w:rPr>
        <w:t xml:space="preserve"> </w:t>
      </w:r>
      <w:r>
        <w:t>результатов, разделять сферу ответственности.</w:t>
      </w:r>
    </w:p>
    <w:p w14:paraId="29E9DBDA">
      <w:pPr>
        <w:pStyle w:val="7"/>
        <w:spacing w:before="2"/>
        <w:ind w:right="846" w:firstLine="228"/>
      </w:pPr>
      <w:r>
        <w:t>В сфере овладения универсальными учебными регулятивными действиями: ориентироваться в различных подходах принятия решений (индивидуальное, принятие решения в группе, принятие решений группой); делать выбор и брать ответственность за решение; владеть способами самоконтроля, самомотивации и рефлексии; объяснять причины достижения (недостижения) результатов деятельности, давать оценку приобретенному</w:t>
      </w:r>
      <w:r>
        <w:rPr>
          <w:spacing w:val="-4"/>
        </w:rPr>
        <w:t xml:space="preserve"> </w:t>
      </w:r>
      <w:r>
        <w:t>опыту, уметь находить позитивное</w:t>
      </w:r>
      <w:r>
        <w:rPr>
          <w:spacing w:val="-1"/>
        </w:rPr>
        <w:t xml:space="preserve"> </w:t>
      </w:r>
      <w:r>
        <w:t>в произошедшей ситуации; оценивать соответствие результата цели и условиям;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w:t>
      </w:r>
      <w:r>
        <w:rPr>
          <w:spacing w:val="-1"/>
        </w:rPr>
        <w:t xml:space="preserve"> </w:t>
      </w:r>
      <w:r>
        <w:t>не</w:t>
      </w:r>
      <w:r>
        <w:rPr>
          <w:spacing w:val="-3"/>
        </w:rPr>
        <w:t xml:space="preserve"> </w:t>
      </w:r>
      <w:r>
        <w:t>осуждая; открытость себе</w:t>
      </w:r>
      <w:r>
        <w:rPr>
          <w:spacing w:val="-1"/>
        </w:rPr>
        <w:t xml:space="preserve"> </w:t>
      </w:r>
      <w:r>
        <w:t>и другим; осознавать</w:t>
      </w:r>
      <w:r>
        <w:rPr>
          <w:spacing w:val="-1"/>
        </w:rPr>
        <w:t xml:space="preserve"> </w:t>
      </w:r>
      <w:r>
        <w:t>невозможность контролировать все вокруг.</w:t>
      </w:r>
    </w:p>
    <w:p w14:paraId="783EDEE8">
      <w:pPr>
        <w:pStyle w:val="7"/>
        <w:spacing w:before="1"/>
        <w:ind w:left="1505" w:firstLine="0"/>
      </w:pPr>
      <w:r>
        <w:t>Предметные</w:t>
      </w:r>
      <w:r>
        <w:rPr>
          <w:spacing w:val="-8"/>
        </w:rPr>
        <w:t xml:space="preserve"> </w:t>
      </w:r>
      <w:r>
        <w:t>результаты</w:t>
      </w:r>
      <w:r>
        <w:rPr>
          <w:spacing w:val="-4"/>
        </w:rPr>
        <w:t xml:space="preserve"> </w:t>
      </w:r>
      <w:r>
        <w:t>освоения</w:t>
      </w:r>
      <w:r>
        <w:rPr>
          <w:spacing w:val="-4"/>
        </w:rPr>
        <w:t xml:space="preserve"> </w:t>
      </w:r>
      <w:r>
        <w:t>программы</w:t>
      </w:r>
      <w:r>
        <w:rPr>
          <w:spacing w:val="-3"/>
        </w:rPr>
        <w:t xml:space="preserve"> </w:t>
      </w:r>
      <w:r>
        <w:t>внеурочной</w:t>
      </w:r>
      <w:r>
        <w:rPr>
          <w:spacing w:val="-3"/>
        </w:rPr>
        <w:t xml:space="preserve"> </w:t>
      </w:r>
      <w:r>
        <w:rPr>
          <w:spacing w:val="-2"/>
        </w:rPr>
        <w:t>деятельности</w:t>
      </w:r>
    </w:p>
    <w:p w14:paraId="3EE02968">
      <w:pPr>
        <w:pStyle w:val="7"/>
        <w:ind w:right="852" w:firstLine="228"/>
      </w:pPr>
      <w:r>
        <w:t>«Разговоры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14:paraId="2473CC40">
      <w:pPr>
        <w:pStyle w:val="7"/>
        <w:ind w:right="847" w:firstLine="228"/>
      </w:pPr>
      <w:r>
        <w:t>Русский язык: совершенствование различных видов устной и письменной речевой деятельности; формирование умений речевого взаимодействия: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участие в диалоге разных видов: побуждение к действию, обмен мнениями, запрос информации, сообщение</w:t>
      </w:r>
      <w:r>
        <w:rPr>
          <w:spacing w:val="58"/>
        </w:rPr>
        <w:t xml:space="preserve">  </w:t>
      </w:r>
      <w:r>
        <w:t>информации;</w:t>
      </w:r>
      <w:r>
        <w:rPr>
          <w:spacing w:val="58"/>
        </w:rPr>
        <w:t xml:space="preserve">  </w:t>
      </w:r>
      <w:r>
        <w:t>овладение</w:t>
      </w:r>
      <w:r>
        <w:rPr>
          <w:spacing w:val="59"/>
        </w:rPr>
        <w:t xml:space="preserve">  </w:t>
      </w:r>
      <w:r>
        <w:t>различными</w:t>
      </w:r>
      <w:r>
        <w:rPr>
          <w:spacing w:val="59"/>
        </w:rPr>
        <w:t xml:space="preserve">  </w:t>
      </w:r>
      <w:r>
        <w:t>видами</w:t>
      </w:r>
      <w:r>
        <w:rPr>
          <w:spacing w:val="60"/>
        </w:rPr>
        <w:t xml:space="preserve">  </w:t>
      </w:r>
      <w:r>
        <w:t>чтения</w:t>
      </w:r>
      <w:r>
        <w:rPr>
          <w:spacing w:val="59"/>
        </w:rPr>
        <w:t xml:space="preserve">  </w:t>
      </w:r>
      <w:r>
        <w:rPr>
          <w:spacing w:val="-2"/>
        </w:rPr>
        <w:t>(просмотровым,</w:t>
      </w:r>
    </w:p>
    <w:p w14:paraId="704FC6B9">
      <w:pPr>
        <w:pStyle w:val="7"/>
        <w:spacing w:after="0"/>
        <w:sectPr>
          <w:pgSz w:w="11910" w:h="16840"/>
          <w:pgMar w:top="920" w:right="0" w:bottom="280" w:left="425" w:header="736" w:footer="0" w:gutter="0"/>
          <w:cols w:space="720" w:num="1"/>
        </w:sectPr>
      </w:pPr>
    </w:p>
    <w:p w14:paraId="18DDC1CE">
      <w:pPr>
        <w:pStyle w:val="7"/>
        <w:spacing w:before="189"/>
        <w:ind w:right="846" w:firstLine="0"/>
      </w:pPr>
      <w:r>
        <w:t>ознакомительным, изучающим, поисковым); формулирование вопросов по содержанию текста</w:t>
      </w:r>
      <w:r>
        <w:rPr>
          <w:spacing w:val="-2"/>
        </w:rPr>
        <w:t xml:space="preserve"> </w:t>
      </w:r>
      <w:r>
        <w:t>и ответов</w:t>
      </w:r>
      <w:r>
        <w:rPr>
          <w:spacing w:val="-1"/>
        </w:rPr>
        <w:t xml:space="preserve"> </w:t>
      </w:r>
      <w:r>
        <w:t>на них;</w:t>
      </w:r>
      <w:r>
        <w:rPr>
          <w:spacing w:val="-1"/>
        </w:rPr>
        <w:t xml:space="preserve"> </w:t>
      </w:r>
      <w:r>
        <w:t>подробная,</w:t>
      </w:r>
      <w:r>
        <w:rPr>
          <w:spacing w:val="-1"/>
        </w:rPr>
        <w:t xml:space="preserve"> </w:t>
      </w:r>
      <w:r>
        <w:t>сжатая</w:t>
      </w:r>
      <w:r>
        <w:rPr>
          <w:spacing w:val="-2"/>
        </w:rPr>
        <w:t xml:space="preserve"> </w:t>
      </w:r>
      <w:r>
        <w:t>и выборочная</w:t>
      </w:r>
      <w:r>
        <w:rPr>
          <w:spacing w:val="-1"/>
        </w:rPr>
        <w:t xml:space="preserve"> </w:t>
      </w:r>
      <w:r>
        <w:t>передача в устной и письменной форме содержания текста; выделение главной и второстепенной информации, явной и скрытой информации в тексте; извлечение информации из различных источников, ее осмысление и оперирование ею.</w:t>
      </w:r>
    </w:p>
    <w:p w14:paraId="28AAE8B1">
      <w:pPr>
        <w:pStyle w:val="7"/>
        <w:ind w:right="845" w:firstLine="228"/>
      </w:pPr>
      <w:r>
        <w:t>Литература: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понимание специфики литературы как</w:t>
      </w:r>
      <w:r>
        <w:rPr>
          <w:spacing w:val="-2"/>
        </w:rPr>
        <w:t xml:space="preserve"> </w:t>
      </w:r>
      <w:r>
        <w:t>вида</w:t>
      </w:r>
      <w:r>
        <w:rPr>
          <w:spacing w:val="-3"/>
        </w:rPr>
        <w:t xml:space="preserve"> </w:t>
      </w:r>
      <w:r>
        <w:t>искусства,</w:t>
      </w:r>
      <w:r>
        <w:rPr>
          <w:spacing w:val="-2"/>
        </w:rPr>
        <w:t xml:space="preserve"> </w:t>
      </w:r>
      <w:r>
        <w:t>принципиальных отличий</w:t>
      </w:r>
      <w:r>
        <w:rPr>
          <w:spacing w:val="-4"/>
        </w:rPr>
        <w:t xml:space="preserve"> </w:t>
      </w:r>
      <w:r>
        <w:t>художественного</w:t>
      </w:r>
      <w:r>
        <w:rPr>
          <w:spacing w:val="-2"/>
        </w:rPr>
        <w:t xml:space="preserve"> </w:t>
      </w:r>
      <w:r>
        <w:t>текста</w:t>
      </w:r>
      <w:r>
        <w:rPr>
          <w:spacing w:val="-3"/>
        </w:rPr>
        <w:t xml:space="preserve"> </w:t>
      </w:r>
      <w:r>
        <w:t>от текста</w:t>
      </w:r>
      <w:r>
        <w:rPr>
          <w:spacing w:val="-3"/>
        </w:rPr>
        <w:t xml:space="preserve"> </w:t>
      </w:r>
      <w:r>
        <w:t>научного, делового, публицистического; овладение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овладение умением пересказывать прочитанное произведение, используя подробный,</w:t>
      </w:r>
      <w:r>
        <w:rPr>
          <w:spacing w:val="-3"/>
        </w:rPr>
        <w:t xml:space="preserve"> </w:t>
      </w:r>
      <w:r>
        <w:t>сжатый,</w:t>
      </w:r>
      <w:r>
        <w:rPr>
          <w:spacing w:val="-1"/>
        </w:rPr>
        <w:t xml:space="preserve"> </w:t>
      </w:r>
      <w:r>
        <w:t>выборочный,</w:t>
      </w:r>
      <w:r>
        <w:rPr>
          <w:spacing w:val="-1"/>
        </w:rPr>
        <w:t xml:space="preserve"> </w:t>
      </w:r>
      <w:r>
        <w:t>творческий пересказ,</w:t>
      </w:r>
      <w:r>
        <w:rPr>
          <w:spacing w:val="-1"/>
        </w:rPr>
        <w:t xml:space="preserve"> </w:t>
      </w:r>
      <w:r>
        <w:t>отвечать на</w:t>
      </w:r>
      <w:r>
        <w:rPr>
          <w:spacing w:val="-2"/>
        </w:rPr>
        <w:t xml:space="preserve"> </w:t>
      </w:r>
      <w:r>
        <w:t>вопросы по прочитанному произведению и формулировать вопросы к тексту;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00F4DD7D">
      <w:pPr>
        <w:pStyle w:val="7"/>
        <w:spacing w:before="1"/>
        <w:ind w:right="849" w:firstLine="228"/>
      </w:pPr>
      <w:r>
        <w:t>Иностранный язык: умение сравнивать, находить сходства и отличия в культуре и традициях народов России и других стран.</w:t>
      </w:r>
    </w:p>
    <w:p w14:paraId="6D9721C6">
      <w:pPr>
        <w:pStyle w:val="7"/>
        <w:ind w:right="848" w:firstLine="228"/>
      </w:pPr>
      <w:r>
        <w:t>Информатика:</w:t>
      </w:r>
      <w:r>
        <w:rPr>
          <w:spacing w:val="-15"/>
        </w:rPr>
        <w:t xml:space="preserve"> </w:t>
      </w:r>
      <w:r>
        <w:t>освоение</w:t>
      </w:r>
      <w:r>
        <w:rPr>
          <w:spacing w:val="-15"/>
        </w:rPr>
        <w:t xml:space="preserve"> </w:t>
      </w:r>
      <w:r>
        <w:t>и</w:t>
      </w:r>
      <w:r>
        <w:rPr>
          <w:spacing w:val="-15"/>
        </w:rPr>
        <w:t xml:space="preserve"> </w:t>
      </w:r>
      <w:r>
        <w:t>соблюдение</w:t>
      </w:r>
      <w:r>
        <w:rPr>
          <w:spacing w:val="-15"/>
        </w:rPr>
        <w:t xml:space="preserve"> </w:t>
      </w:r>
      <w:r>
        <w:t>требований</w:t>
      </w:r>
      <w:r>
        <w:rPr>
          <w:spacing w:val="-15"/>
        </w:rPr>
        <w:t xml:space="preserve"> </w:t>
      </w:r>
      <w:r>
        <w:t>безопасной</w:t>
      </w:r>
      <w:r>
        <w:rPr>
          <w:spacing w:val="-15"/>
        </w:rPr>
        <w:t xml:space="preserve"> </w:t>
      </w:r>
      <w:r>
        <w:t>эксплуатации</w:t>
      </w:r>
      <w:r>
        <w:rPr>
          <w:spacing w:val="-15"/>
        </w:rPr>
        <w:t xml:space="preserve"> </w:t>
      </w:r>
      <w:r>
        <w:t>технических средств информационно-коммуникационных технологий;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22AFC906">
      <w:pPr>
        <w:pStyle w:val="7"/>
        <w:ind w:right="842" w:firstLine="228"/>
      </w:pPr>
      <w:r>
        <w:t>История: соотносить события истории разных стран и народов с историческими периодами,</w:t>
      </w:r>
      <w:r>
        <w:rPr>
          <w:spacing w:val="-1"/>
        </w:rPr>
        <w:t xml:space="preserve"> </w:t>
      </w:r>
      <w:r>
        <w:t>событиями</w:t>
      </w:r>
      <w:r>
        <w:rPr>
          <w:spacing w:val="-3"/>
        </w:rPr>
        <w:t xml:space="preserve"> </w:t>
      </w:r>
      <w:r>
        <w:t>региональной и мировой истории,</w:t>
      </w:r>
      <w:r>
        <w:rPr>
          <w:spacing w:val="-1"/>
        </w:rPr>
        <w:t xml:space="preserve"> </w:t>
      </w:r>
      <w:r>
        <w:t>события</w:t>
      </w:r>
      <w:r>
        <w:rPr>
          <w:spacing w:val="-1"/>
        </w:rPr>
        <w:t xml:space="preserve"> </w:t>
      </w:r>
      <w:r>
        <w:t>истории родного</w:t>
      </w:r>
      <w:r>
        <w:rPr>
          <w:spacing w:val="-3"/>
        </w:rPr>
        <w:t xml:space="preserve"> </w:t>
      </w:r>
      <w:r>
        <w:t>края</w:t>
      </w:r>
      <w:r>
        <w:rPr>
          <w:spacing w:val="-1"/>
        </w:rPr>
        <w:t xml:space="preserve"> </w:t>
      </w:r>
      <w:r>
        <w:t>и истории России; определять современников исторических событий, явлений, процессов; умение выявлять особенности развития культуры, быта и нравов народов в различные исторические</w:t>
      </w:r>
      <w:r>
        <w:rPr>
          <w:spacing w:val="-5"/>
        </w:rPr>
        <w:t xml:space="preserve"> </w:t>
      </w:r>
      <w:r>
        <w:t>эпохи;</w:t>
      </w:r>
      <w:r>
        <w:rPr>
          <w:spacing w:val="-2"/>
        </w:rPr>
        <w:t xml:space="preserve"> </w:t>
      </w:r>
      <w:r>
        <w:t>умение</w:t>
      </w:r>
      <w:r>
        <w:rPr>
          <w:spacing w:val="-5"/>
        </w:rPr>
        <w:t xml:space="preserve"> </w:t>
      </w:r>
      <w:r>
        <w:t>рассказывать</w:t>
      </w:r>
      <w:r>
        <w:rPr>
          <w:spacing w:val="-3"/>
        </w:rPr>
        <w:t xml:space="preserve"> </w:t>
      </w:r>
      <w:r>
        <w:t>об</w:t>
      </w:r>
      <w:r>
        <w:rPr>
          <w:spacing w:val="-4"/>
        </w:rPr>
        <w:t xml:space="preserve"> </w:t>
      </w:r>
      <w:r>
        <w:t>исторических</w:t>
      </w:r>
      <w:r>
        <w:rPr>
          <w:spacing w:val="-2"/>
        </w:rPr>
        <w:t xml:space="preserve"> </w:t>
      </w:r>
      <w:r>
        <w:t>событиях,</w:t>
      </w:r>
      <w:r>
        <w:rPr>
          <w:spacing w:val="-7"/>
        </w:rPr>
        <w:t xml:space="preserve"> </w:t>
      </w:r>
      <w:r>
        <w:t>явлениях,</w:t>
      </w:r>
      <w:r>
        <w:rPr>
          <w:spacing w:val="-7"/>
        </w:rPr>
        <w:t xml:space="preserve"> </w:t>
      </w:r>
      <w:r>
        <w:t>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умение выявлять существенные черты и характерные признаки исторических событий, явлений, процессов; умение устанавливать причинно- следственные, пространственные, временные связи исторических событий, явлений, процессов изучаемого</w:t>
      </w:r>
      <w:r>
        <w:rPr>
          <w:spacing w:val="24"/>
        </w:rPr>
        <w:t xml:space="preserve"> </w:t>
      </w:r>
      <w:r>
        <w:t>периода, их взаимосвязь (при наличии) с важнейшими событиями</w:t>
      </w:r>
    </w:p>
    <w:p w14:paraId="0905D6D5">
      <w:pPr>
        <w:pStyle w:val="7"/>
        <w:spacing w:before="1"/>
        <w:ind w:right="850" w:firstLine="0"/>
      </w:pPr>
      <w:r>
        <w:t>XX - начала XXI вв.; умение определять и аргументировать собственную или предложенную точку зрения с опорой на фактический материал, в том числе используя источники</w:t>
      </w:r>
      <w:r>
        <w:rPr>
          <w:spacing w:val="-4"/>
        </w:rPr>
        <w:t xml:space="preserve"> </w:t>
      </w:r>
      <w:r>
        <w:t>разных</w:t>
      </w:r>
      <w:r>
        <w:rPr>
          <w:spacing w:val="-2"/>
        </w:rPr>
        <w:t xml:space="preserve"> </w:t>
      </w:r>
      <w:r>
        <w:t>типов;</w:t>
      </w:r>
      <w:r>
        <w:rPr>
          <w:spacing w:val="-4"/>
        </w:rPr>
        <w:t xml:space="preserve"> </w:t>
      </w:r>
      <w:r>
        <w:t>приобретение</w:t>
      </w:r>
      <w:r>
        <w:rPr>
          <w:spacing w:val="-5"/>
        </w:rPr>
        <w:t xml:space="preserve"> </w:t>
      </w:r>
      <w:r>
        <w:t>опыта</w:t>
      </w:r>
      <w:r>
        <w:rPr>
          <w:spacing w:val="-8"/>
        </w:rPr>
        <w:t xml:space="preserve"> </w:t>
      </w:r>
      <w:r>
        <w:t>взаимодействия</w:t>
      </w:r>
      <w:r>
        <w:rPr>
          <w:spacing w:val="-4"/>
        </w:rPr>
        <w:t xml:space="preserve"> </w:t>
      </w:r>
      <w:r>
        <w:t>с</w:t>
      </w:r>
      <w:r>
        <w:rPr>
          <w:spacing w:val="-5"/>
        </w:rPr>
        <w:t xml:space="preserve"> </w:t>
      </w:r>
      <w:r>
        <w:t>людьми</w:t>
      </w:r>
      <w:r>
        <w:rPr>
          <w:spacing w:val="-4"/>
        </w:rPr>
        <w:t xml:space="preserve"> </w:t>
      </w:r>
      <w:r>
        <w:t>другой</w:t>
      </w:r>
      <w:r>
        <w:rPr>
          <w:spacing w:val="-4"/>
        </w:rPr>
        <w:t xml:space="preserve"> </w:t>
      </w:r>
      <w:r>
        <w:t>культуры, национальной и религиозной принадлежности на основе национальных ценностей современного</w:t>
      </w:r>
      <w:r>
        <w:rPr>
          <w:spacing w:val="-15"/>
        </w:rPr>
        <w:t xml:space="preserve"> </w:t>
      </w:r>
      <w:r>
        <w:t>российского</w:t>
      </w:r>
      <w:r>
        <w:rPr>
          <w:spacing w:val="-15"/>
        </w:rPr>
        <w:t xml:space="preserve"> </w:t>
      </w:r>
      <w:r>
        <w:t>общества:</w:t>
      </w:r>
      <w:r>
        <w:rPr>
          <w:spacing w:val="-15"/>
        </w:rPr>
        <w:t xml:space="preserve"> </w:t>
      </w:r>
      <w:r>
        <w:t>гуманистических</w:t>
      </w:r>
      <w:r>
        <w:rPr>
          <w:spacing w:val="-15"/>
        </w:rPr>
        <w:t xml:space="preserve"> </w:t>
      </w:r>
      <w:r>
        <w:t>и</w:t>
      </w:r>
      <w:r>
        <w:rPr>
          <w:spacing w:val="-15"/>
        </w:rPr>
        <w:t xml:space="preserve"> </w:t>
      </w:r>
      <w:r>
        <w:t>демократических</w:t>
      </w:r>
      <w:r>
        <w:rPr>
          <w:spacing w:val="-15"/>
        </w:rPr>
        <w:t xml:space="preserve"> </w:t>
      </w:r>
      <w:r>
        <w:t>ценностей,</w:t>
      </w:r>
      <w:r>
        <w:rPr>
          <w:spacing w:val="-15"/>
        </w:rPr>
        <w:t xml:space="preserve"> </w:t>
      </w:r>
      <w:r>
        <w:t>идей мира и взаимопонимания между народами, людьми разных культур; уважения к историческому наследию народов России.</w:t>
      </w:r>
    </w:p>
    <w:p w14:paraId="59445A1E">
      <w:pPr>
        <w:pStyle w:val="7"/>
        <w:ind w:right="848" w:firstLine="228"/>
      </w:pPr>
      <w:r>
        <w:t>Обществознание: освоение и применение системы знаний: о социальных свойствах человека, особенностях его взаимодействия с другими людьми, важности семьи как базового</w:t>
      </w:r>
      <w:r>
        <w:rPr>
          <w:spacing w:val="-14"/>
        </w:rPr>
        <w:t xml:space="preserve"> </w:t>
      </w:r>
      <w:r>
        <w:t>социального</w:t>
      </w:r>
      <w:r>
        <w:rPr>
          <w:spacing w:val="-13"/>
        </w:rPr>
        <w:t xml:space="preserve"> </w:t>
      </w:r>
      <w:r>
        <w:t>института;</w:t>
      </w:r>
      <w:r>
        <w:rPr>
          <w:spacing w:val="-14"/>
        </w:rPr>
        <w:t xml:space="preserve"> </w:t>
      </w:r>
      <w:r>
        <w:t>о</w:t>
      </w:r>
      <w:r>
        <w:rPr>
          <w:spacing w:val="-13"/>
        </w:rPr>
        <w:t xml:space="preserve"> </w:t>
      </w:r>
      <w:r>
        <w:t>характерных</w:t>
      </w:r>
      <w:r>
        <w:rPr>
          <w:spacing w:val="-12"/>
        </w:rPr>
        <w:t xml:space="preserve"> </w:t>
      </w:r>
      <w:r>
        <w:t>чертах</w:t>
      </w:r>
      <w:r>
        <w:rPr>
          <w:spacing w:val="-12"/>
        </w:rPr>
        <w:t xml:space="preserve"> </w:t>
      </w:r>
      <w:r>
        <w:t>общества;</w:t>
      </w:r>
      <w:r>
        <w:rPr>
          <w:spacing w:val="-13"/>
        </w:rPr>
        <w:t xml:space="preserve"> </w:t>
      </w:r>
      <w:r>
        <w:t>о</w:t>
      </w:r>
      <w:r>
        <w:rPr>
          <w:spacing w:val="-14"/>
        </w:rPr>
        <w:t xml:space="preserve"> </w:t>
      </w:r>
      <w:r>
        <w:t>содержании</w:t>
      </w:r>
      <w:r>
        <w:rPr>
          <w:spacing w:val="-13"/>
        </w:rPr>
        <w:t xml:space="preserve"> </w:t>
      </w:r>
      <w:r>
        <w:t>и</w:t>
      </w:r>
      <w:r>
        <w:rPr>
          <w:spacing w:val="-13"/>
        </w:rPr>
        <w:t xml:space="preserve"> </w:t>
      </w:r>
      <w:r>
        <w:t>значении социальных норм, регулирующих общественные отношения; о процессах и явлениях в экономической,</w:t>
      </w:r>
      <w:r>
        <w:rPr>
          <w:spacing w:val="-9"/>
        </w:rPr>
        <w:t xml:space="preserve"> </w:t>
      </w:r>
      <w:r>
        <w:t>социальной,</w:t>
      </w:r>
      <w:r>
        <w:rPr>
          <w:spacing w:val="-12"/>
        </w:rPr>
        <w:t xml:space="preserve"> </w:t>
      </w:r>
      <w:r>
        <w:t>духовной</w:t>
      </w:r>
      <w:r>
        <w:rPr>
          <w:spacing w:val="-8"/>
        </w:rPr>
        <w:t xml:space="preserve"> </w:t>
      </w:r>
      <w:r>
        <w:t>и</w:t>
      </w:r>
      <w:r>
        <w:rPr>
          <w:spacing w:val="-11"/>
        </w:rPr>
        <w:t xml:space="preserve"> </w:t>
      </w:r>
      <w:r>
        <w:t>политической</w:t>
      </w:r>
      <w:r>
        <w:rPr>
          <w:spacing w:val="-8"/>
        </w:rPr>
        <w:t xml:space="preserve"> </w:t>
      </w:r>
      <w:r>
        <w:t>сферах</w:t>
      </w:r>
      <w:r>
        <w:rPr>
          <w:spacing w:val="-7"/>
        </w:rPr>
        <w:t xml:space="preserve"> </w:t>
      </w:r>
      <w:r>
        <w:t>жизни</w:t>
      </w:r>
      <w:r>
        <w:rPr>
          <w:spacing w:val="-11"/>
        </w:rPr>
        <w:t xml:space="preserve"> </w:t>
      </w:r>
      <w:r>
        <w:t>общества;</w:t>
      </w:r>
      <w:r>
        <w:rPr>
          <w:spacing w:val="-9"/>
        </w:rPr>
        <w:t xml:space="preserve"> </w:t>
      </w:r>
      <w:r>
        <w:t>об</w:t>
      </w:r>
      <w:r>
        <w:rPr>
          <w:spacing w:val="-9"/>
        </w:rPr>
        <w:t xml:space="preserve"> </w:t>
      </w:r>
      <w:r>
        <w:t>основах конституционного строя и организации государственной власти в Российской Федерации, правовом статусе гражданина</w:t>
      </w:r>
      <w:r>
        <w:rPr>
          <w:spacing w:val="-1"/>
        </w:rPr>
        <w:t xml:space="preserve"> </w:t>
      </w:r>
      <w:r>
        <w:t>Российской Федерации (в том числе несовершеннолетнего); о</w:t>
      </w:r>
      <w:r>
        <w:rPr>
          <w:spacing w:val="-9"/>
        </w:rPr>
        <w:t xml:space="preserve"> </w:t>
      </w:r>
      <w:r>
        <w:t>системе</w:t>
      </w:r>
      <w:r>
        <w:rPr>
          <w:spacing w:val="-10"/>
        </w:rPr>
        <w:t xml:space="preserve"> </w:t>
      </w:r>
      <w:r>
        <w:t>образования</w:t>
      </w:r>
      <w:r>
        <w:rPr>
          <w:spacing w:val="-9"/>
        </w:rPr>
        <w:t xml:space="preserve"> </w:t>
      </w:r>
      <w:r>
        <w:t>в</w:t>
      </w:r>
      <w:r>
        <w:rPr>
          <w:spacing w:val="-10"/>
        </w:rPr>
        <w:t xml:space="preserve"> </w:t>
      </w:r>
      <w:r>
        <w:t>Российской</w:t>
      </w:r>
      <w:r>
        <w:rPr>
          <w:spacing w:val="-8"/>
        </w:rPr>
        <w:t xml:space="preserve"> </w:t>
      </w:r>
      <w:r>
        <w:t>Федерации;</w:t>
      </w:r>
      <w:r>
        <w:rPr>
          <w:spacing w:val="-9"/>
        </w:rPr>
        <w:t xml:space="preserve"> </w:t>
      </w:r>
      <w:r>
        <w:t>об</w:t>
      </w:r>
      <w:r>
        <w:rPr>
          <w:spacing w:val="-9"/>
        </w:rPr>
        <w:t xml:space="preserve"> </w:t>
      </w:r>
      <w:r>
        <w:t>основах</w:t>
      </w:r>
      <w:r>
        <w:rPr>
          <w:spacing w:val="-7"/>
        </w:rPr>
        <w:t xml:space="preserve"> </w:t>
      </w:r>
      <w:r>
        <w:t>государственной</w:t>
      </w:r>
      <w:r>
        <w:rPr>
          <w:spacing w:val="-8"/>
        </w:rPr>
        <w:t xml:space="preserve"> </w:t>
      </w:r>
      <w:r>
        <w:t>бюджетной</w:t>
      </w:r>
      <w:r>
        <w:rPr>
          <w:spacing w:val="-11"/>
        </w:rPr>
        <w:t xml:space="preserve"> </w:t>
      </w:r>
      <w:r>
        <w:t>и денежно-кредитной, социальной политики, политики в сфере культуры и образования, противодействии</w:t>
      </w:r>
      <w:r>
        <w:rPr>
          <w:spacing w:val="44"/>
        </w:rPr>
        <w:t xml:space="preserve">  </w:t>
      </w:r>
      <w:r>
        <w:t>коррупции</w:t>
      </w:r>
      <w:r>
        <w:rPr>
          <w:spacing w:val="46"/>
        </w:rPr>
        <w:t xml:space="preserve">  </w:t>
      </w:r>
      <w:r>
        <w:t>в</w:t>
      </w:r>
      <w:r>
        <w:rPr>
          <w:spacing w:val="44"/>
        </w:rPr>
        <w:t xml:space="preserve">  </w:t>
      </w:r>
      <w:r>
        <w:t>Российской</w:t>
      </w:r>
      <w:r>
        <w:rPr>
          <w:spacing w:val="48"/>
        </w:rPr>
        <w:t xml:space="preserve">  </w:t>
      </w:r>
      <w:r>
        <w:t>Федерации,</w:t>
      </w:r>
      <w:r>
        <w:rPr>
          <w:spacing w:val="44"/>
        </w:rPr>
        <w:t xml:space="preserve">  </w:t>
      </w:r>
      <w:r>
        <w:t>обеспечении</w:t>
      </w:r>
      <w:r>
        <w:rPr>
          <w:spacing w:val="46"/>
        </w:rPr>
        <w:t xml:space="preserve">  </w:t>
      </w:r>
      <w:r>
        <w:rPr>
          <w:spacing w:val="-2"/>
        </w:rPr>
        <w:t>безопасности</w:t>
      </w:r>
    </w:p>
    <w:p w14:paraId="198BE9C5">
      <w:pPr>
        <w:pStyle w:val="7"/>
        <w:spacing w:after="0"/>
        <w:sectPr>
          <w:pgSz w:w="11910" w:h="16840"/>
          <w:pgMar w:top="920" w:right="0" w:bottom="280" w:left="425" w:header="736" w:footer="0" w:gutter="0"/>
          <w:cols w:space="720" w:num="1"/>
        </w:sectPr>
      </w:pPr>
    </w:p>
    <w:p w14:paraId="4D4A0C7E">
      <w:pPr>
        <w:pStyle w:val="7"/>
        <w:spacing w:before="189"/>
        <w:ind w:right="845" w:firstLine="0"/>
      </w:pPr>
      <w:r>
        <w:t>личности, общества и государства, в том числе от терроризма и экстремизма; умение характеризовать традиционные российские духовно-нравственные ценности (в том числе защита</w:t>
      </w:r>
      <w:r>
        <w:rPr>
          <w:spacing w:val="-6"/>
        </w:rPr>
        <w:t xml:space="preserve"> </w:t>
      </w:r>
      <w:r>
        <w:t>человеческой</w:t>
      </w:r>
      <w:r>
        <w:rPr>
          <w:spacing w:val="-5"/>
        </w:rPr>
        <w:t xml:space="preserve"> </w:t>
      </w:r>
      <w:r>
        <w:t>жизни,</w:t>
      </w:r>
      <w:r>
        <w:rPr>
          <w:spacing w:val="-6"/>
        </w:rPr>
        <w:t xml:space="preserve"> </w:t>
      </w:r>
      <w:r>
        <w:t>прав</w:t>
      </w:r>
      <w:r>
        <w:rPr>
          <w:spacing w:val="-6"/>
        </w:rPr>
        <w:t xml:space="preserve"> </w:t>
      </w:r>
      <w:r>
        <w:t>и</w:t>
      </w:r>
      <w:r>
        <w:rPr>
          <w:spacing w:val="-5"/>
        </w:rPr>
        <w:t xml:space="preserve"> </w:t>
      </w:r>
      <w:r>
        <w:t>свобод</w:t>
      </w:r>
      <w:r>
        <w:rPr>
          <w:spacing w:val="-6"/>
        </w:rPr>
        <w:t xml:space="preserve"> </w:t>
      </w:r>
      <w:r>
        <w:t>человека,</w:t>
      </w:r>
      <w:r>
        <w:rPr>
          <w:spacing w:val="-6"/>
        </w:rPr>
        <w:t xml:space="preserve"> </w:t>
      </w:r>
      <w:r>
        <w:t>семья,</w:t>
      </w:r>
      <w:r>
        <w:rPr>
          <w:spacing w:val="-6"/>
        </w:rPr>
        <w:t xml:space="preserve"> </w:t>
      </w:r>
      <w:r>
        <w:t>созидательный</w:t>
      </w:r>
      <w:r>
        <w:rPr>
          <w:spacing w:val="-5"/>
        </w:rPr>
        <w:t xml:space="preserve"> </w:t>
      </w:r>
      <w:r>
        <w:t>труд,</w:t>
      </w:r>
      <w:r>
        <w:rPr>
          <w:spacing w:val="-6"/>
        </w:rPr>
        <w:t xml:space="preserve"> </w:t>
      </w:r>
      <w:r>
        <w:t>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умение использовать полученные знания для объяснения (устного и письменного) сущности, взаимосвязей явлений, процессов социальной действительности;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умение анализировать, обобщать, систематизировать, конкретизировать и критически оценивать социальную информацию, соотносить ее с собственными знаниями о моральном и правовом регулировании поведения человека, личным социальным опытом; умение оценивать</w:t>
      </w:r>
      <w:r>
        <w:rPr>
          <w:spacing w:val="-15"/>
        </w:rPr>
        <w:t xml:space="preserve"> </w:t>
      </w:r>
      <w:r>
        <w:t>собственные</w:t>
      </w:r>
      <w:r>
        <w:rPr>
          <w:spacing w:val="-15"/>
        </w:rPr>
        <w:t xml:space="preserve"> </w:t>
      </w:r>
      <w:r>
        <w:t>поступки</w:t>
      </w:r>
      <w:r>
        <w:rPr>
          <w:spacing w:val="-15"/>
        </w:rPr>
        <w:t xml:space="preserve"> </w:t>
      </w:r>
      <w:r>
        <w:t>и</w:t>
      </w:r>
      <w:r>
        <w:rPr>
          <w:spacing w:val="-15"/>
        </w:rPr>
        <w:t xml:space="preserve"> </w:t>
      </w:r>
      <w:r>
        <w:t>поведение</w:t>
      </w:r>
      <w:r>
        <w:rPr>
          <w:spacing w:val="-15"/>
        </w:rPr>
        <w:t xml:space="preserve"> </w:t>
      </w:r>
      <w:r>
        <w:t>других</w:t>
      </w:r>
      <w:r>
        <w:rPr>
          <w:spacing w:val="-15"/>
        </w:rPr>
        <w:t xml:space="preserve"> </w:t>
      </w:r>
      <w:r>
        <w:t>людей</w:t>
      </w:r>
      <w:r>
        <w:rPr>
          <w:spacing w:val="-15"/>
        </w:rPr>
        <w:t xml:space="preserve"> </w:t>
      </w:r>
      <w:r>
        <w:t>с</w:t>
      </w:r>
      <w:r>
        <w:rPr>
          <w:spacing w:val="-15"/>
        </w:rPr>
        <w:t xml:space="preserve"> </w:t>
      </w:r>
      <w:r>
        <w:t>точки</w:t>
      </w:r>
      <w:r>
        <w:rPr>
          <w:spacing w:val="-15"/>
        </w:rPr>
        <w:t xml:space="preserve"> </w:t>
      </w:r>
      <w:r>
        <w:t>зрения</w:t>
      </w:r>
      <w:r>
        <w:rPr>
          <w:spacing w:val="-15"/>
        </w:rPr>
        <w:t xml:space="preserve"> </w:t>
      </w:r>
      <w:r>
        <w:t>их</w:t>
      </w:r>
      <w:r>
        <w:rPr>
          <w:spacing w:val="-15"/>
        </w:rPr>
        <w:t xml:space="preserve"> </w:t>
      </w:r>
      <w:r>
        <w:t>соответствия моральным, правовым и иным видам социальных норм, экономической рациональности; осознание</w:t>
      </w:r>
      <w:r>
        <w:rPr>
          <w:spacing w:val="-2"/>
        </w:rPr>
        <w:t xml:space="preserve"> </w:t>
      </w:r>
      <w:r>
        <w:t>неприемлемости всех форм</w:t>
      </w:r>
      <w:r>
        <w:rPr>
          <w:spacing w:val="-1"/>
        </w:rPr>
        <w:t xml:space="preserve"> </w:t>
      </w:r>
      <w:r>
        <w:t>антиобщественного поведения; осознание ценности культуры и традиций народов России.</w:t>
      </w:r>
    </w:p>
    <w:p w14:paraId="3B6A92B6">
      <w:pPr>
        <w:pStyle w:val="7"/>
        <w:spacing w:before="1"/>
        <w:ind w:right="846" w:firstLine="228"/>
      </w:pPr>
      <w:r>
        <w:t>География:</w:t>
      </w:r>
      <w:r>
        <w:rPr>
          <w:spacing w:val="-5"/>
        </w:rPr>
        <w:t xml:space="preserve"> </w:t>
      </w:r>
      <w:r>
        <w:t>освоение</w:t>
      </w:r>
      <w:r>
        <w:rPr>
          <w:spacing w:val="-7"/>
        </w:rPr>
        <w:t xml:space="preserve"> </w:t>
      </w:r>
      <w:r>
        <w:t>и</w:t>
      </w:r>
      <w:r>
        <w:rPr>
          <w:spacing w:val="-5"/>
        </w:rPr>
        <w:t xml:space="preserve"> </w:t>
      </w:r>
      <w:r>
        <w:t>применение</w:t>
      </w:r>
      <w:r>
        <w:rPr>
          <w:spacing w:val="-7"/>
        </w:rPr>
        <w:t xml:space="preserve"> </w:t>
      </w:r>
      <w:r>
        <w:t>системы</w:t>
      </w:r>
      <w:r>
        <w:rPr>
          <w:spacing w:val="-6"/>
        </w:rPr>
        <w:t xml:space="preserve"> </w:t>
      </w:r>
      <w:r>
        <w:t>знаний</w:t>
      </w:r>
      <w:r>
        <w:rPr>
          <w:spacing w:val="-5"/>
        </w:rPr>
        <w:t xml:space="preserve"> </w:t>
      </w:r>
      <w:r>
        <w:t>о</w:t>
      </w:r>
      <w:r>
        <w:rPr>
          <w:spacing w:val="-6"/>
        </w:rPr>
        <w:t xml:space="preserve"> </w:t>
      </w:r>
      <w:r>
        <w:t>размещении</w:t>
      </w:r>
      <w:r>
        <w:rPr>
          <w:spacing w:val="-5"/>
        </w:rPr>
        <w:t xml:space="preserve"> </w:t>
      </w:r>
      <w:r>
        <w:t>и</w:t>
      </w:r>
      <w:r>
        <w:rPr>
          <w:spacing w:val="-5"/>
        </w:rPr>
        <w:t xml:space="preserve"> </w:t>
      </w:r>
      <w:r>
        <w:t>основных</w:t>
      </w:r>
      <w:r>
        <w:rPr>
          <w:spacing w:val="-4"/>
        </w:rPr>
        <w:t xml:space="preserve"> </w:t>
      </w:r>
      <w:r>
        <w:t>свойствах географических объектов, понимание роли географии в формировании качества жизни человека</w:t>
      </w:r>
      <w:r>
        <w:rPr>
          <w:spacing w:val="-15"/>
        </w:rPr>
        <w:t xml:space="preserve"> </w:t>
      </w:r>
      <w:r>
        <w:t>и</w:t>
      </w:r>
      <w:r>
        <w:rPr>
          <w:spacing w:val="-14"/>
        </w:rPr>
        <w:t xml:space="preserve"> </w:t>
      </w:r>
      <w:r>
        <w:t>окружающей</w:t>
      </w:r>
      <w:r>
        <w:rPr>
          <w:spacing w:val="-15"/>
        </w:rPr>
        <w:t xml:space="preserve"> </w:t>
      </w:r>
      <w:r>
        <w:t>его</w:t>
      </w:r>
      <w:r>
        <w:rPr>
          <w:spacing w:val="-15"/>
        </w:rPr>
        <w:t xml:space="preserve"> </w:t>
      </w:r>
      <w:r>
        <w:t>среды</w:t>
      </w:r>
      <w:r>
        <w:rPr>
          <w:spacing w:val="-15"/>
        </w:rPr>
        <w:t xml:space="preserve"> </w:t>
      </w:r>
      <w:r>
        <w:t>на</w:t>
      </w:r>
      <w:r>
        <w:rPr>
          <w:spacing w:val="-15"/>
        </w:rPr>
        <w:t xml:space="preserve"> </w:t>
      </w:r>
      <w:r>
        <w:t>планете</w:t>
      </w:r>
      <w:r>
        <w:rPr>
          <w:spacing w:val="-11"/>
        </w:rPr>
        <w:t xml:space="preserve"> </w:t>
      </w:r>
      <w:r>
        <w:t>Земля,</w:t>
      </w:r>
      <w:r>
        <w:rPr>
          <w:spacing w:val="-15"/>
        </w:rPr>
        <w:t xml:space="preserve"> </w:t>
      </w:r>
      <w:r>
        <w:t>в</w:t>
      </w:r>
      <w:r>
        <w:rPr>
          <w:spacing w:val="-14"/>
        </w:rPr>
        <w:t xml:space="preserve"> </w:t>
      </w:r>
      <w:r>
        <w:t>решении</w:t>
      </w:r>
      <w:r>
        <w:rPr>
          <w:spacing w:val="-15"/>
        </w:rPr>
        <w:t xml:space="preserve"> </w:t>
      </w:r>
      <w:r>
        <w:t>современных</w:t>
      </w:r>
      <w:r>
        <w:rPr>
          <w:spacing w:val="-14"/>
        </w:rPr>
        <w:t xml:space="preserve"> </w:t>
      </w:r>
      <w:r>
        <w:t>практических задач своего населенного пункта, Российской Федерации, мирового сообщества, в том числе</w:t>
      </w:r>
      <w:r>
        <w:rPr>
          <w:spacing w:val="-14"/>
        </w:rPr>
        <w:t xml:space="preserve"> </w:t>
      </w:r>
      <w:r>
        <w:t>задачи</w:t>
      </w:r>
      <w:r>
        <w:rPr>
          <w:spacing w:val="-7"/>
        </w:rPr>
        <w:t xml:space="preserve"> </w:t>
      </w:r>
      <w:r>
        <w:t>устойчивого</w:t>
      </w:r>
      <w:r>
        <w:rPr>
          <w:spacing w:val="-13"/>
        </w:rPr>
        <w:t xml:space="preserve"> </w:t>
      </w:r>
      <w:r>
        <w:t>развития;</w:t>
      </w:r>
      <w:r>
        <w:rPr>
          <w:spacing w:val="-10"/>
        </w:rPr>
        <w:t xml:space="preserve"> </w:t>
      </w:r>
      <w:r>
        <w:t>умение</w:t>
      </w:r>
      <w:r>
        <w:rPr>
          <w:spacing w:val="-8"/>
        </w:rPr>
        <w:t xml:space="preserve"> </w:t>
      </w:r>
      <w:r>
        <w:t>устанавливать</w:t>
      </w:r>
      <w:r>
        <w:rPr>
          <w:spacing w:val="-11"/>
        </w:rPr>
        <w:t xml:space="preserve"> </w:t>
      </w:r>
      <w:r>
        <w:t>взаимосвязи</w:t>
      </w:r>
      <w:r>
        <w:rPr>
          <w:spacing w:val="-12"/>
        </w:rPr>
        <w:t xml:space="preserve"> </w:t>
      </w:r>
      <w:r>
        <w:t>между</w:t>
      </w:r>
      <w:r>
        <w:rPr>
          <w:spacing w:val="-15"/>
        </w:rPr>
        <w:t xml:space="preserve"> </w:t>
      </w:r>
      <w:r>
        <w:t>изученными природными, социальными и экономическими явлениями и процессами, реально наблюдаемыми географическими явлениями и процессами;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1FA1A075">
      <w:pPr>
        <w:pStyle w:val="7"/>
        <w:spacing w:before="1"/>
        <w:ind w:right="847" w:firstLine="228"/>
      </w:pPr>
      <w:r>
        <w:t>Внеурочное занятие проходит каждый понедельник. Оно начинается поднятием Государственного флага Российской Федерации, слушанием (исполнением) Государственного гимна Российской Федерации. Затем участники расходятся по своим классам, где проходит тематическая часть занятия.</w:t>
      </w:r>
    </w:p>
    <w:p w14:paraId="2B842E77">
      <w:pPr>
        <w:pStyle w:val="7"/>
        <w:ind w:right="854" w:firstLine="228"/>
      </w:pPr>
      <w:r>
        <w:t>Сценарий внеурочного занятия рассчитан на 30 минут общения учителя с обучающимися. К каждому занятию разработаны методические материалы для учителя.</w:t>
      </w:r>
    </w:p>
    <w:p w14:paraId="09FCC5A3">
      <w:pPr>
        <w:pStyle w:val="7"/>
        <w:ind w:right="852" w:firstLine="228"/>
      </w:pPr>
      <w:r>
        <w:t>При подготовке к занятию учитель должен внимательно ознакомиться со сценарием и понять</w:t>
      </w:r>
      <w:r>
        <w:rPr>
          <w:spacing w:val="-1"/>
        </w:rPr>
        <w:t xml:space="preserve"> </w:t>
      </w:r>
      <w:r>
        <w:t>логику</w:t>
      </w:r>
      <w:r>
        <w:rPr>
          <w:spacing w:val="-6"/>
        </w:rPr>
        <w:t xml:space="preserve"> </w:t>
      </w:r>
      <w:r>
        <w:t>содержания</w:t>
      </w:r>
      <w:r>
        <w:rPr>
          <w:spacing w:val="-1"/>
        </w:rPr>
        <w:t xml:space="preserve"> </w:t>
      </w:r>
      <w:r>
        <w:t>занятия.</w:t>
      </w:r>
      <w:r>
        <w:rPr>
          <w:spacing w:val="-3"/>
        </w:rPr>
        <w:t xml:space="preserve"> </w:t>
      </w:r>
      <w:r>
        <w:t>Сценарий</w:t>
      </w:r>
      <w:r>
        <w:rPr>
          <w:spacing w:val="-3"/>
        </w:rPr>
        <w:t xml:space="preserve"> </w:t>
      </w:r>
      <w:r>
        <w:t>состоит</w:t>
      </w:r>
      <w:r>
        <w:rPr>
          <w:spacing w:val="-1"/>
        </w:rPr>
        <w:t xml:space="preserve"> </w:t>
      </w:r>
      <w:r>
        <w:t>из трех структурных частей:</w:t>
      </w:r>
      <w:r>
        <w:rPr>
          <w:spacing w:val="-1"/>
        </w:rPr>
        <w:t xml:space="preserve"> </w:t>
      </w:r>
      <w:r>
        <w:t>1</w:t>
      </w:r>
      <w:r>
        <w:rPr>
          <w:spacing w:val="-1"/>
        </w:rPr>
        <w:t xml:space="preserve"> </w:t>
      </w:r>
      <w:r>
        <w:t>часть</w:t>
      </w:r>
    </w:p>
    <w:p w14:paraId="3C1C67AB">
      <w:pPr>
        <w:pStyle w:val="7"/>
        <w:ind w:firstLine="0"/>
      </w:pPr>
      <w:r>
        <w:t>—</w:t>
      </w:r>
      <w:r>
        <w:rPr>
          <w:spacing w:val="-6"/>
        </w:rPr>
        <w:t xml:space="preserve"> </w:t>
      </w:r>
      <w:r>
        <w:t>мотивационная,</w:t>
      </w:r>
      <w:r>
        <w:rPr>
          <w:spacing w:val="-2"/>
        </w:rPr>
        <w:t xml:space="preserve"> </w:t>
      </w:r>
      <w:r>
        <w:t>2</w:t>
      </w:r>
      <w:r>
        <w:rPr>
          <w:spacing w:val="-2"/>
        </w:rPr>
        <w:t xml:space="preserve"> </w:t>
      </w:r>
      <w:r>
        <w:t>часть —</w:t>
      </w:r>
      <w:r>
        <w:rPr>
          <w:spacing w:val="-2"/>
        </w:rPr>
        <w:t xml:space="preserve"> </w:t>
      </w:r>
      <w:r>
        <w:t>основная,</w:t>
      </w:r>
      <w:r>
        <w:rPr>
          <w:spacing w:val="-2"/>
        </w:rPr>
        <w:t xml:space="preserve"> </w:t>
      </w:r>
      <w:r>
        <w:t>3</w:t>
      </w:r>
      <w:r>
        <w:rPr>
          <w:spacing w:val="-2"/>
        </w:rPr>
        <w:t xml:space="preserve"> часть</w:t>
      </w:r>
    </w:p>
    <w:p w14:paraId="1CF8114D">
      <w:pPr>
        <w:pStyle w:val="7"/>
        <w:ind w:right="847" w:firstLine="228"/>
      </w:pPr>
      <w:r>
        <w:t>— заключительная. На каждую часть дано рекомендуемое время проведения. Цель мотивационной части занятия (3-5 минут) — предъявление обучающимся темы занятия, выдвижение мотива его проведения. Эта часть обычно начинается с рассматривания видеоматериала,</w:t>
      </w:r>
      <w:r>
        <w:rPr>
          <w:spacing w:val="-6"/>
        </w:rPr>
        <w:t xml:space="preserve"> </w:t>
      </w:r>
      <w:r>
        <w:t>обсуждение</w:t>
      </w:r>
      <w:r>
        <w:rPr>
          <w:spacing w:val="-6"/>
        </w:rPr>
        <w:t xml:space="preserve"> </w:t>
      </w:r>
      <w:r>
        <w:t>которого</w:t>
      </w:r>
      <w:r>
        <w:rPr>
          <w:spacing w:val="-8"/>
        </w:rPr>
        <w:t xml:space="preserve"> </w:t>
      </w:r>
      <w:r>
        <w:t>является</w:t>
      </w:r>
      <w:r>
        <w:rPr>
          <w:spacing w:val="-6"/>
        </w:rPr>
        <w:t xml:space="preserve"> </w:t>
      </w:r>
      <w:r>
        <w:t>введением</w:t>
      </w:r>
      <w:r>
        <w:rPr>
          <w:spacing w:val="-6"/>
        </w:rPr>
        <w:t xml:space="preserve"> </w:t>
      </w:r>
      <w:r>
        <w:t>в</w:t>
      </w:r>
      <w:r>
        <w:rPr>
          <w:spacing w:val="-6"/>
        </w:rPr>
        <w:t xml:space="preserve"> </w:t>
      </w:r>
      <w:r>
        <w:t>дальнейшую</w:t>
      </w:r>
      <w:r>
        <w:rPr>
          <w:spacing w:val="-6"/>
        </w:rPr>
        <w:t xml:space="preserve"> </w:t>
      </w:r>
      <w:r>
        <w:t>содержательную часть занятия.</w:t>
      </w:r>
    </w:p>
    <w:p w14:paraId="1171C97F">
      <w:pPr>
        <w:pStyle w:val="7"/>
        <w:spacing w:before="1"/>
        <w:ind w:right="849" w:firstLine="228"/>
      </w:pPr>
      <w:r>
        <w:t>Основная часть (до 20 минут) строится как сочетание разнообразной деятельности обучающихся: интеллектуальной (работа с представленной информацией), коммуникативной (беседы, обсуждение видеоролика, создание описаний, рассуждений), практической</w:t>
      </w:r>
      <w:r>
        <w:rPr>
          <w:spacing w:val="80"/>
        </w:rPr>
        <w:t xml:space="preserve"> </w:t>
      </w:r>
      <w:r>
        <w:t>(решение</w:t>
      </w:r>
      <w:r>
        <w:rPr>
          <w:spacing w:val="80"/>
        </w:rPr>
        <w:t xml:space="preserve"> </w:t>
      </w:r>
      <w:r>
        <w:t>конкретных</w:t>
      </w:r>
      <w:r>
        <w:rPr>
          <w:spacing w:val="80"/>
        </w:rPr>
        <w:t xml:space="preserve"> </w:t>
      </w:r>
      <w:r>
        <w:t>практических</w:t>
      </w:r>
      <w:r>
        <w:rPr>
          <w:spacing w:val="80"/>
        </w:rPr>
        <w:t xml:space="preserve"> </w:t>
      </w:r>
      <w:r>
        <w:t>задач),</w:t>
      </w:r>
      <w:r>
        <w:rPr>
          <w:spacing w:val="80"/>
        </w:rPr>
        <w:t xml:space="preserve"> </w:t>
      </w:r>
      <w:r>
        <w:t>игровой</w:t>
      </w:r>
      <w:r>
        <w:rPr>
          <w:spacing w:val="80"/>
        </w:rPr>
        <w:t xml:space="preserve"> </w:t>
      </w:r>
      <w:r>
        <w:t>(дидактическая</w:t>
      </w:r>
      <w:r>
        <w:rPr>
          <w:spacing w:val="80"/>
        </w:rPr>
        <w:t xml:space="preserve"> </w:t>
      </w:r>
      <w:r>
        <w:t>и</w:t>
      </w:r>
    </w:p>
    <w:p w14:paraId="651A68F6">
      <w:pPr>
        <w:pStyle w:val="7"/>
        <w:spacing w:after="0"/>
        <w:sectPr>
          <w:pgSz w:w="11910" w:h="16840"/>
          <w:pgMar w:top="920" w:right="0" w:bottom="280" w:left="425" w:header="736" w:footer="0" w:gutter="0"/>
          <w:cols w:space="720" w:num="1"/>
        </w:sectPr>
      </w:pPr>
    </w:p>
    <w:p w14:paraId="0227A94B">
      <w:pPr>
        <w:pStyle w:val="7"/>
        <w:spacing w:before="189"/>
        <w:ind w:right="855" w:firstLine="0"/>
      </w:pPr>
      <w:r>
        <w:t xml:space="preserve">ролевая игра), творческой (обсуждение воображаемых ситуаций, художественная </w:t>
      </w:r>
      <w:r>
        <w:rPr>
          <w:spacing w:val="-2"/>
        </w:rPr>
        <w:t>деятельность).</w:t>
      </w:r>
    </w:p>
    <w:p w14:paraId="15FB941C">
      <w:pPr>
        <w:pStyle w:val="7"/>
        <w:ind w:right="854" w:firstLine="228"/>
      </w:pPr>
      <w:r>
        <w:t xml:space="preserve">В заключительной части подводятся итоги занятия и рассматривается творческое </w:t>
      </w:r>
      <w:r>
        <w:rPr>
          <w:spacing w:val="-2"/>
        </w:rPr>
        <w:t>задание.</w:t>
      </w:r>
    </w:p>
    <w:p w14:paraId="648E79CC">
      <w:pPr>
        <w:pStyle w:val="7"/>
        <w:ind w:right="855" w:firstLine="228"/>
      </w:pPr>
      <w:r>
        <w:t xml:space="preserve">Учитель должен ознакомиться с методическими рекомендациями, которые даются в каждом сценарии, что поможет ему осознанно принять цель занятия, его содержание и </w:t>
      </w:r>
      <w:r>
        <w:rPr>
          <w:spacing w:val="-2"/>
        </w:rPr>
        <w:t>структуру.</w:t>
      </w:r>
    </w:p>
    <w:p w14:paraId="4AFCE015">
      <w:pPr>
        <w:pStyle w:val="7"/>
        <w:spacing w:before="5"/>
        <w:ind w:left="0" w:firstLine="0"/>
        <w:jc w:val="left"/>
      </w:pPr>
    </w:p>
    <w:p w14:paraId="6A57EB59">
      <w:pPr>
        <w:pStyle w:val="3"/>
        <w:ind w:left="1505"/>
      </w:pPr>
      <w:r>
        <w:t>Рабочая</w:t>
      </w:r>
      <w:r>
        <w:rPr>
          <w:spacing w:val="-5"/>
        </w:rPr>
        <w:t xml:space="preserve"> </w:t>
      </w:r>
      <w:r>
        <w:t>программа</w:t>
      </w:r>
      <w:r>
        <w:rPr>
          <w:spacing w:val="-3"/>
        </w:rPr>
        <w:t xml:space="preserve"> </w:t>
      </w:r>
      <w:r>
        <w:t>курса</w:t>
      </w:r>
      <w:r>
        <w:rPr>
          <w:spacing w:val="-3"/>
        </w:rPr>
        <w:t xml:space="preserve"> </w:t>
      </w:r>
      <w:r>
        <w:t>внеурочной</w:t>
      </w:r>
      <w:r>
        <w:rPr>
          <w:spacing w:val="-3"/>
        </w:rPr>
        <w:t xml:space="preserve"> </w:t>
      </w:r>
      <w:r>
        <w:t>деятельности</w:t>
      </w:r>
      <w:r>
        <w:rPr>
          <w:spacing w:val="-3"/>
        </w:rPr>
        <w:t xml:space="preserve"> </w:t>
      </w:r>
      <w:r>
        <w:t>«Билет</w:t>
      </w:r>
      <w:r>
        <w:rPr>
          <w:spacing w:val="-2"/>
        </w:rPr>
        <w:t xml:space="preserve"> </w:t>
      </w:r>
      <w:r>
        <w:t>в</w:t>
      </w:r>
      <w:r>
        <w:rPr>
          <w:spacing w:val="-2"/>
        </w:rPr>
        <w:t xml:space="preserve"> будущее»</w:t>
      </w:r>
    </w:p>
    <w:p w14:paraId="31461201">
      <w:pPr>
        <w:pStyle w:val="7"/>
        <w:spacing w:line="274" w:lineRule="exact"/>
        <w:ind w:left="1505" w:firstLine="0"/>
      </w:pPr>
      <w:r>
        <w:t>(также</w:t>
      </w:r>
      <w:r>
        <w:rPr>
          <w:spacing w:val="-14"/>
        </w:rPr>
        <w:t xml:space="preserve"> </w:t>
      </w:r>
      <w:r>
        <w:t>именуемого</w:t>
      </w:r>
      <w:r>
        <w:rPr>
          <w:spacing w:val="-5"/>
        </w:rPr>
        <w:t xml:space="preserve"> </w:t>
      </w:r>
      <w:r>
        <w:t>«Россия</w:t>
      </w:r>
      <w:r>
        <w:rPr>
          <w:spacing w:val="-10"/>
        </w:rPr>
        <w:t xml:space="preserve"> </w:t>
      </w:r>
      <w:r>
        <w:t>–</w:t>
      </w:r>
      <w:r>
        <w:rPr>
          <w:spacing w:val="-10"/>
        </w:rPr>
        <w:t xml:space="preserve"> </w:t>
      </w:r>
      <w:r>
        <w:t>мои</w:t>
      </w:r>
      <w:r>
        <w:rPr>
          <w:spacing w:val="-10"/>
        </w:rPr>
        <w:t xml:space="preserve"> </w:t>
      </w:r>
      <w:r>
        <w:t>горизонты»,</w:t>
      </w:r>
      <w:r>
        <w:rPr>
          <w:spacing w:val="-5"/>
        </w:rPr>
        <w:t xml:space="preserve"> </w:t>
      </w:r>
      <w:r>
        <w:t>далее</w:t>
      </w:r>
      <w:r>
        <w:rPr>
          <w:spacing w:val="-10"/>
        </w:rPr>
        <w:t xml:space="preserve"> </w:t>
      </w:r>
      <w:r>
        <w:t>–</w:t>
      </w:r>
      <w:r>
        <w:rPr>
          <w:spacing w:val="-7"/>
        </w:rPr>
        <w:t xml:space="preserve"> </w:t>
      </w:r>
      <w:r>
        <w:t>Программа)</w:t>
      </w:r>
      <w:r>
        <w:rPr>
          <w:spacing w:val="-9"/>
        </w:rPr>
        <w:t xml:space="preserve"> </w:t>
      </w:r>
      <w:r>
        <w:t>составлена</w:t>
      </w:r>
      <w:r>
        <w:rPr>
          <w:spacing w:val="-11"/>
        </w:rPr>
        <w:t xml:space="preserve"> </w:t>
      </w:r>
      <w:r>
        <w:t>на</w:t>
      </w:r>
      <w:r>
        <w:rPr>
          <w:spacing w:val="-11"/>
        </w:rPr>
        <w:t xml:space="preserve"> </w:t>
      </w:r>
      <w:r>
        <w:rPr>
          <w:spacing w:val="-2"/>
        </w:rPr>
        <w:t>основе:</w:t>
      </w:r>
    </w:p>
    <w:p w14:paraId="0E18CE7E">
      <w:pPr>
        <w:pStyle w:val="10"/>
        <w:numPr>
          <w:ilvl w:val="0"/>
          <w:numId w:val="90"/>
        </w:numPr>
        <w:tabs>
          <w:tab w:val="left" w:pos="1984"/>
        </w:tabs>
        <w:spacing w:before="0" w:after="0" w:line="240" w:lineRule="auto"/>
        <w:ind w:left="1277" w:right="845" w:firstLine="228"/>
        <w:jc w:val="both"/>
        <w:rPr>
          <w:sz w:val="24"/>
        </w:rPr>
      </w:pPr>
      <w:r>
        <w:rPr>
          <w:sz w:val="24"/>
        </w:rPr>
        <w:t>Федерального</w:t>
      </w:r>
      <w:r>
        <w:rPr>
          <w:spacing w:val="-11"/>
          <w:sz w:val="24"/>
        </w:rPr>
        <w:t xml:space="preserve"> </w:t>
      </w:r>
      <w:r>
        <w:rPr>
          <w:sz w:val="24"/>
        </w:rPr>
        <w:t>закона</w:t>
      </w:r>
      <w:r>
        <w:rPr>
          <w:spacing w:val="-12"/>
          <w:sz w:val="24"/>
        </w:rPr>
        <w:t xml:space="preserve"> </w:t>
      </w:r>
      <w:r>
        <w:rPr>
          <w:sz w:val="24"/>
        </w:rPr>
        <w:t>от</w:t>
      </w:r>
      <w:r>
        <w:rPr>
          <w:spacing w:val="-12"/>
          <w:sz w:val="24"/>
        </w:rPr>
        <w:t xml:space="preserve"> </w:t>
      </w:r>
      <w:r>
        <w:rPr>
          <w:sz w:val="24"/>
        </w:rPr>
        <w:t>29</w:t>
      </w:r>
      <w:r>
        <w:rPr>
          <w:spacing w:val="-11"/>
          <w:sz w:val="24"/>
        </w:rPr>
        <w:t xml:space="preserve"> </w:t>
      </w:r>
      <w:r>
        <w:rPr>
          <w:sz w:val="24"/>
        </w:rPr>
        <w:t>декабря</w:t>
      </w:r>
      <w:r>
        <w:rPr>
          <w:spacing w:val="-10"/>
          <w:sz w:val="24"/>
        </w:rPr>
        <w:t xml:space="preserve"> </w:t>
      </w:r>
      <w:r>
        <w:rPr>
          <w:sz w:val="24"/>
        </w:rPr>
        <w:t>2012</w:t>
      </w:r>
      <w:r>
        <w:rPr>
          <w:spacing w:val="-11"/>
          <w:sz w:val="24"/>
        </w:rPr>
        <w:t xml:space="preserve"> </w:t>
      </w:r>
      <w:r>
        <w:rPr>
          <w:sz w:val="24"/>
        </w:rPr>
        <w:t>г.</w:t>
      </w:r>
      <w:r>
        <w:rPr>
          <w:spacing w:val="-8"/>
          <w:sz w:val="24"/>
        </w:rPr>
        <w:t xml:space="preserve"> </w:t>
      </w:r>
      <w:r>
        <w:rPr>
          <w:sz w:val="24"/>
        </w:rPr>
        <w:t>№</w:t>
      </w:r>
      <w:r>
        <w:rPr>
          <w:spacing w:val="-12"/>
          <w:sz w:val="24"/>
        </w:rPr>
        <w:t xml:space="preserve"> </w:t>
      </w:r>
      <w:r>
        <w:rPr>
          <w:sz w:val="24"/>
        </w:rPr>
        <w:t>273-ФЗ</w:t>
      </w:r>
      <w:r>
        <w:rPr>
          <w:spacing w:val="-6"/>
          <w:sz w:val="24"/>
        </w:rPr>
        <w:t xml:space="preserve"> </w:t>
      </w:r>
      <w:r>
        <w:rPr>
          <w:sz w:val="24"/>
        </w:rPr>
        <w:t>«Об</w:t>
      </w:r>
      <w:r>
        <w:rPr>
          <w:spacing w:val="-11"/>
          <w:sz w:val="24"/>
        </w:rPr>
        <w:t xml:space="preserve"> </w:t>
      </w:r>
      <w:r>
        <w:rPr>
          <w:sz w:val="24"/>
        </w:rPr>
        <w:t>образовании</w:t>
      </w:r>
      <w:r>
        <w:rPr>
          <w:spacing w:val="-12"/>
          <w:sz w:val="24"/>
        </w:rPr>
        <w:t xml:space="preserve"> </w:t>
      </w:r>
      <w:r>
        <w:rPr>
          <w:sz w:val="24"/>
        </w:rPr>
        <w:t>в</w:t>
      </w:r>
      <w:r>
        <w:rPr>
          <w:spacing w:val="-11"/>
          <w:sz w:val="24"/>
        </w:rPr>
        <w:t xml:space="preserve"> </w:t>
      </w:r>
      <w:r>
        <w:rPr>
          <w:sz w:val="24"/>
        </w:rPr>
        <w:t xml:space="preserve">Российской̆ </w:t>
      </w:r>
      <w:r>
        <w:rPr>
          <w:spacing w:val="-2"/>
          <w:sz w:val="24"/>
        </w:rPr>
        <w:t>Федерации»,</w:t>
      </w:r>
    </w:p>
    <w:p w14:paraId="206805D6">
      <w:pPr>
        <w:pStyle w:val="10"/>
        <w:numPr>
          <w:ilvl w:val="0"/>
          <w:numId w:val="90"/>
        </w:numPr>
        <w:tabs>
          <w:tab w:val="left" w:pos="1984"/>
        </w:tabs>
        <w:spacing w:before="0" w:after="0" w:line="240" w:lineRule="auto"/>
        <w:ind w:left="1277" w:right="845" w:firstLine="228"/>
        <w:jc w:val="both"/>
        <w:rPr>
          <w:sz w:val="24"/>
        </w:rPr>
      </w:pPr>
      <w:r>
        <w:rPr>
          <w:sz w:val="24"/>
        </w:rPr>
        <w:t>Федерального закона от 24 июля 1998 г. № 124-ФЗ «Об основных гарантиях прав ребенка в Российской Федерации»,</w:t>
      </w:r>
    </w:p>
    <w:p w14:paraId="20FE8A63">
      <w:pPr>
        <w:pStyle w:val="10"/>
        <w:numPr>
          <w:ilvl w:val="0"/>
          <w:numId w:val="90"/>
        </w:numPr>
        <w:tabs>
          <w:tab w:val="left" w:pos="1984"/>
        </w:tabs>
        <w:spacing w:before="1" w:after="0" w:line="240" w:lineRule="auto"/>
        <w:ind w:left="1277" w:right="848" w:firstLine="228"/>
        <w:jc w:val="both"/>
        <w:rPr>
          <w:sz w:val="24"/>
        </w:rPr>
      </w:pPr>
      <w:r>
        <w:rPr>
          <w:sz w:val="24"/>
        </w:rP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w:t>
      </w:r>
    </w:p>
    <w:p w14:paraId="254916CB">
      <w:pPr>
        <w:pStyle w:val="10"/>
        <w:numPr>
          <w:ilvl w:val="0"/>
          <w:numId w:val="90"/>
        </w:numPr>
        <w:tabs>
          <w:tab w:val="left" w:pos="1984"/>
        </w:tabs>
        <w:spacing w:before="0" w:after="0" w:line="240" w:lineRule="auto"/>
        <w:ind w:left="1277" w:right="847" w:firstLine="228"/>
        <w:jc w:val="both"/>
        <w:rPr>
          <w:sz w:val="24"/>
        </w:rPr>
      </w:pPr>
      <w:r>
        <w:rPr>
          <w:sz w:val="24"/>
        </w:rPr>
        <w:t>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14:paraId="548CC3D4">
      <w:pPr>
        <w:pStyle w:val="10"/>
        <w:numPr>
          <w:ilvl w:val="0"/>
          <w:numId w:val="90"/>
        </w:numPr>
        <w:tabs>
          <w:tab w:val="left" w:pos="1984"/>
        </w:tabs>
        <w:spacing w:before="0" w:after="0" w:line="240" w:lineRule="auto"/>
        <w:ind w:left="1277" w:right="849" w:firstLine="228"/>
        <w:jc w:val="both"/>
        <w:rPr>
          <w:sz w:val="24"/>
        </w:rPr>
      </w:pPr>
      <w:r>
        <w:rPr>
          <w:sz w:val="24"/>
        </w:rPr>
        <w:t>приказа</w:t>
      </w:r>
      <w:r>
        <w:rPr>
          <w:spacing w:val="-10"/>
          <w:sz w:val="24"/>
        </w:rPr>
        <w:t xml:space="preserve"> </w:t>
      </w:r>
      <w:r>
        <w:rPr>
          <w:sz w:val="24"/>
        </w:rPr>
        <w:t>Министерства</w:t>
      </w:r>
      <w:r>
        <w:rPr>
          <w:spacing w:val="-10"/>
          <w:sz w:val="24"/>
        </w:rPr>
        <w:t xml:space="preserve"> </w:t>
      </w:r>
      <w:r>
        <w:rPr>
          <w:sz w:val="24"/>
        </w:rPr>
        <w:t>просвещения</w:t>
      </w:r>
      <w:r>
        <w:rPr>
          <w:spacing w:val="-9"/>
          <w:sz w:val="24"/>
        </w:rPr>
        <w:t xml:space="preserve"> </w:t>
      </w:r>
      <w:r>
        <w:rPr>
          <w:sz w:val="24"/>
        </w:rPr>
        <w:t>Российской</w:t>
      </w:r>
      <w:r>
        <w:rPr>
          <w:spacing w:val="-8"/>
          <w:sz w:val="24"/>
        </w:rPr>
        <w:t xml:space="preserve"> </w:t>
      </w:r>
      <w:r>
        <w:rPr>
          <w:sz w:val="24"/>
        </w:rPr>
        <w:t>Федерации</w:t>
      </w:r>
      <w:r>
        <w:rPr>
          <w:spacing w:val="-8"/>
          <w:sz w:val="24"/>
        </w:rPr>
        <w:t xml:space="preserve"> </w:t>
      </w:r>
      <w:r>
        <w:rPr>
          <w:sz w:val="24"/>
        </w:rPr>
        <w:t>от</w:t>
      </w:r>
      <w:r>
        <w:rPr>
          <w:spacing w:val="-9"/>
          <w:sz w:val="24"/>
        </w:rPr>
        <w:t xml:space="preserve"> </w:t>
      </w:r>
      <w:r>
        <w:rPr>
          <w:sz w:val="24"/>
        </w:rPr>
        <w:t>18.07.2022</w:t>
      </w:r>
      <w:r>
        <w:rPr>
          <w:spacing w:val="-9"/>
          <w:sz w:val="24"/>
        </w:rPr>
        <w:t xml:space="preserve"> </w:t>
      </w:r>
      <w:r>
        <w:rPr>
          <w:sz w:val="24"/>
        </w:rPr>
        <w:t>№</w:t>
      </w:r>
      <w:r>
        <w:rPr>
          <w:spacing w:val="-10"/>
          <w:sz w:val="24"/>
        </w:rPr>
        <w:t xml:space="preserve"> </w:t>
      </w:r>
      <w:r>
        <w:rPr>
          <w:sz w:val="24"/>
        </w:rPr>
        <w:t>568</w:t>
      </w:r>
      <w:r>
        <w:rPr>
          <w:spacing w:val="-2"/>
          <w:sz w:val="24"/>
        </w:rPr>
        <w:t xml:space="preserve"> </w:t>
      </w:r>
      <w:r>
        <w:rPr>
          <w:sz w:val="24"/>
        </w:rPr>
        <w:t>«О внесении</w:t>
      </w:r>
      <w:r>
        <w:rPr>
          <w:spacing w:val="-15"/>
          <w:sz w:val="24"/>
        </w:rPr>
        <w:t xml:space="preserve"> </w:t>
      </w:r>
      <w:r>
        <w:rPr>
          <w:sz w:val="24"/>
        </w:rPr>
        <w:t>изменений</w:t>
      </w:r>
      <w:r>
        <w:rPr>
          <w:spacing w:val="-15"/>
          <w:sz w:val="24"/>
        </w:rPr>
        <w:t xml:space="preserve"> </w:t>
      </w:r>
      <w:r>
        <w:rPr>
          <w:sz w:val="24"/>
        </w:rPr>
        <w:t>в</w:t>
      </w:r>
      <w:r>
        <w:rPr>
          <w:spacing w:val="-15"/>
          <w:sz w:val="24"/>
        </w:rPr>
        <w:t xml:space="preserve"> </w:t>
      </w:r>
      <w:r>
        <w:rPr>
          <w:sz w:val="24"/>
        </w:rPr>
        <w:t>федеральный</w:t>
      </w:r>
      <w:r>
        <w:rPr>
          <w:spacing w:val="-15"/>
          <w:sz w:val="24"/>
        </w:rPr>
        <w:t xml:space="preserve"> </w:t>
      </w:r>
      <w:r>
        <w:rPr>
          <w:sz w:val="24"/>
        </w:rPr>
        <w:t>государственный</w:t>
      </w:r>
      <w:r>
        <w:rPr>
          <w:spacing w:val="-15"/>
          <w:sz w:val="24"/>
        </w:rPr>
        <w:t xml:space="preserve"> </w:t>
      </w:r>
      <w:r>
        <w:rPr>
          <w:sz w:val="24"/>
        </w:rPr>
        <w:t>образовательный</w:t>
      </w:r>
      <w:r>
        <w:rPr>
          <w:spacing w:val="-15"/>
          <w:sz w:val="24"/>
        </w:rPr>
        <w:t xml:space="preserve"> </w:t>
      </w:r>
      <w:r>
        <w:rPr>
          <w:sz w:val="24"/>
        </w:rPr>
        <w:t>стандарт</w:t>
      </w:r>
      <w:r>
        <w:rPr>
          <w:spacing w:val="-15"/>
          <w:sz w:val="24"/>
        </w:rPr>
        <w:t xml:space="preserve"> </w:t>
      </w:r>
      <w:r>
        <w:rPr>
          <w:sz w:val="24"/>
        </w:rPr>
        <w:t>основного общего образования, утвержденный приказом Министерства просвещения Российской Федерации</w:t>
      </w:r>
      <w:r>
        <w:rPr>
          <w:spacing w:val="25"/>
          <w:sz w:val="24"/>
        </w:rPr>
        <w:t xml:space="preserve"> </w:t>
      </w:r>
      <w:r>
        <w:rPr>
          <w:sz w:val="24"/>
        </w:rPr>
        <w:t>от</w:t>
      </w:r>
      <w:r>
        <w:rPr>
          <w:spacing w:val="28"/>
          <w:sz w:val="24"/>
        </w:rPr>
        <w:t xml:space="preserve"> </w:t>
      </w:r>
      <w:r>
        <w:rPr>
          <w:sz w:val="24"/>
        </w:rPr>
        <w:t>31</w:t>
      </w:r>
      <w:r>
        <w:rPr>
          <w:spacing w:val="27"/>
          <w:sz w:val="24"/>
        </w:rPr>
        <w:t xml:space="preserve"> </w:t>
      </w:r>
      <w:r>
        <w:rPr>
          <w:sz w:val="24"/>
        </w:rPr>
        <w:t>мая</w:t>
      </w:r>
      <w:r>
        <w:rPr>
          <w:spacing w:val="27"/>
          <w:sz w:val="24"/>
        </w:rPr>
        <w:t xml:space="preserve"> </w:t>
      </w:r>
      <w:r>
        <w:rPr>
          <w:sz w:val="24"/>
        </w:rPr>
        <w:t>2021</w:t>
      </w:r>
      <w:r>
        <w:rPr>
          <w:spacing w:val="27"/>
          <w:sz w:val="24"/>
        </w:rPr>
        <w:t xml:space="preserve"> </w:t>
      </w:r>
      <w:r>
        <w:rPr>
          <w:sz w:val="24"/>
        </w:rPr>
        <w:t>г.</w:t>
      </w:r>
      <w:r>
        <w:rPr>
          <w:spacing w:val="26"/>
          <w:sz w:val="24"/>
        </w:rPr>
        <w:t xml:space="preserve"> </w:t>
      </w:r>
      <w:r>
        <w:rPr>
          <w:sz w:val="24"/>
        </w:rPr>
        <w:t>№</w:t>
      </w:r>
      <w:r>
        <w:rPr>
          <w:spacing w:val="26"/>
          <w:sz w:val="24"/>
        </w:rPr>
        <w:t xml:space="preserve"> </w:t>
      </w:r>
      <w:r>
        <w:rPr>
          <w:sz w:val="24"/>
        </w:rPr>
        <w:t>287»</w:t>
      </w:r>
      <w:r>
        <w:rPr>
          <w:spacing w:val="22"/>
          <w:sz w:val="24"/>
        </w:rPr>
        <w:t xml:space="preserve"> </w:t>
      </w:r>
      <w:r>
        <w:rPr>
          <w:sz w:val="24"/>
        </w:rPr>
        <w:t>(Зарегистрирован</w:t>
      </w:r>
      <w:r>
        <w:rPr>
          <w:spacing w:val="28"/>
          <w:sz w:val="24"/>
        </w:rPr>
        <w:t xml:space="preserve"> </w:t>
      </w:r>
      <w:r>
        <w:rPr>
          <w:sz w:val="24"/>
        </w:rPr>
        <w:t>Минюстом</w:t>
      </w:r>
      <w:r>
        <w:rPr>
          <w:spacing w:val="27"/>
          <w:sz w:val="24"/>
        </w:rPr>
        <w:t xml:space="preserve"> </w:t>
      </w:r>
      <w:r>
        <w:rPr>
          <w:sz w:val="24"/>
        </w:rPr>
        <w:t>России</w:t>
      </w:r>
      <w:r>
        <w:rPr>
          <w:spacing w:val="28"/>
          <w:sz w:val="24"/>
        </w:rPr>
        <w:t xml:space="preserve"> </w:t>
      </w:r>
      <w:r>
        <w:rPr>
          <w:sz w:val="24"/>
        </w:rPr>
        <w:t>17.08.2022</w:t>
      </w:r>
      <w:r>
        <w:rPr>
          <w:spacing w:val="27"/>
          <w:sz w:val="24"/>
        </w:rPr>
        <w:t xml:space="preserve"> </w:t>
      </w:r>
      <w:r>
        <w:rPr>
          <w:spacing w:val="-10"/>
          <w:sz w:val="24"/>
        </w:rPr>
        <w:t>№</w:t>
      </w:r>
    </w:p>
    <w:p w14:paraId="229383CB">
      <w:pPr>
        <w:pStyle w:val="7"/>
        <w:ind w:firstLine="0"/>
        <w:jc w:val="left"/>
      </w:pPr>
      <w:r>
        <w:rPr>
          <w:spacing w:val="-2"/>
        </w:rPr>
        <w:t>69675),</w:t>
      </w:r>
    </w:p>
    <w:p w14:paraId="47B4A0F7">
      <w:pPr>
        <w:pStyle w:val="10"/>
        <w:numPr>
          <w:ilvl w:val="0"/>
          <w:numId w:val="90"/>
        </w:numPr>
        <w:tabs>
          <w:tab w:val="left" w:pos="1984"/>
        </w:tabs>
        <w:spacing w:before="0" w:after="0" w:line="240" w:lineRule="auto"/>
        <w:ind w:left="1277" w:right="848" w:firstLine="228"/>
        <w:jc w:val="both"/>
        <w:rPr>
          <w:sz w:val="24"/>
        </w:rPr>
      </w:pPr>
      <w:r>
        <w:rPr>
          <w:sz w:val="24"/>
        </w:rPr>
        <w:t>приказа</w:t>
      </w:r>
      <w:r>
        <w:rPr>
          <w:spacing w:val="-15"/>
          <w:sz w:val="24"/>
        </w:rPr>
        <w:t xml:space="preserve"> </w:t>
      </w:r>
      <w:r>
        <w:rPr>
          <w:sz w:val="24"/>
        </w:rPr>
        <w:t>Министерства</w:t>
      </w:r>
      <w:r>
        <w:rPr>
          <w:spacing w:val="-12"/>
          <w:sz w:val="24"/>
        </w:rPr>
        <w:t xml:space="preserve"> </w:t>
      </w:r>
      <w:r>
        <w:rPr>
          <w:sz w:val="24"/>
        </w:rPr>
        <w:t>просвещения</w:t>
      </w:r>
      <w:r>
        <w:rPr>
          <w:spacing w:val="-14"/>
          <w:sz w:val="24"/>
        </w:rPr>
        <w:t xml:space="preserve"> </w:t>
      </w:r>
      <w:r>
        <w:rPr>
          <w:sz w:val="24"/>
        </w:rPr>
        <w:t>Российской</w:t>
      </w:r>
      <w:r>
        <w:rPr>
          <w:spacing w:val="-13"/>
          <w:sz w:val="24"/>
        </w:rPr>
        <w:t xml:space="preserve"> </w:t>
      </w:r>
      <w:r>
        <w:rPr>
          <w:sz w:val="24"/>
        </w:rPr>
        <w:t>Федерации</w:t>
      </w:r>
      <w:r>
        <w:rPr>
          <w:spacing w:val="-13"/>
          <w:sz w:val="24"/>
        </w:rPr>
        <w:t xml:space="preserve"> </w:t>
      </w:r>
      <w:r>
        <w:rPr>
          <w:sz w:val="24"/>
        </w:rPr>
        <w:t>от</w:t>
      </w:r>
      <w:r>
        <w:rPr>
          <w:spacing w:val="-13"/>
          <w:sz w:val="24"/>
        </w:rPr>
        <w:t xml:space="preserve"> </w:t>
      </w:r>
      <w:r>
        <w:rPr>
          <w:sz w:val="24"/>
        </w:rPr>
        <w:t>12.08.2022</w:t>
      </w:r>
      <w:r>
        <w:rPr>
          <w:spacing w:val="32"/>
          <w:sz w:val="24"/>
        </w:rPr>
        <w:t xml:space="preserve"> </w:t>
      </w:r>
      <w:r>
        <w:rPr>
          <w:sz w:val="24"/>
        </w:rPr>
        <w:t>№</w:t>
      </w:r>
      <w:r>
        <w:rPr>
          <w:spacing w:val="-15"/>
          <w:sz w:val="24"/>
        </w:rPr>
        <w:t xml:space="preserve"> </w:t>
      </w:r>
      <w:r>
        <w:rPr>
          <w:sz w:val="24"/>
        </w:rPr>
        <w:t>732</w:t>
      </w:r>
      <w:r>
        <w:rPr>
          <w:spacing w:val="-9"/>
          <w:sz w:val="24"/>
        </w:rPr>
        <w:t xml:space="preserve"> </w:t>
      </w:r>
      <w:r>
        <w:rPr>
          <w:sz w:val="24"/>
        </w:rP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14:paraId="71A6F1C3">
      <w:pPr>
        <w:pStyle w:val="10"/>
        <w:numPr>
          <w:ilvl w:val="0"/>
          <w:numId w:val="90"/>
        </w:numPr>
        <w:tabs>
          <w:tab w:val="left" w:pos="1984"/>
        </w:tabs>
        <w:spacing w:before="0" w:after="0" w:line="240" w:lineRule="auto"/>
        <w:ind w:left="1277" w:right="844" w:firstLine="228"/>
        <w:jc w:val="both"/>
        <w:rPr>
          <w:sz w:val="24"/>
        </w:rPr>
      </w:pPr>
      <w:r>
        <w:rPr>
          <w:sz w:val="24"/>
        </w:rPr>
        <w:t>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18 мая 2023 г. № 370,</w:t>
      </w:r>
    </w:p>
    <w:p w14:paraId="1A4A00F1">
      <w:pPr>
        <w:pStyle w:val="10"/>
        <w:numPr>
          <w:ilvl w:val="0"/>
          <w:numId w:val="90"/>
        </w:numPr>
        <w:tabs>
          <w:tab w:val="left" w:pos="1984"/>
        </w:tabs>
        <w:spacing w:before="0" w:after="0" w:line="240" w:lineRule="auto"/>
        <w:ind w:left="1277" w:right="844" w:firstLine="228"/>
        <w:jc w:val="both"/>
        <w:rPr>
          <w:sz w:val="24"/>
        </w:rPr>
      </w:pPr>
      <w:r>
        <w:rPr>
          <w:sz w:val="24"/>
        </w:rPr>
        <w:t>Федеральной образовательной программы среднего общего образования (далее – ФОП СОО), утвержденной приказом Министерства просвещения Российской Федерации от 18 мая 2023 г. №371,</w:t>
      </w:r>
    </w:p>
    <w:p w14:paraId="2A5FADB4">
      <w:pPr>
        <w:pStyle w:val="10"/>
        <w:numPr>
          <w:ilvl w:val="0"/>
          <w:numId w:val="90"/>
        </w:numPr>
        <w:tabs>
          <w:tab w:val="left" w:pos="1984"/>
        </w:tabs>
        <w:spacing w:before="1" w:after="0" w:line="240" w:lineRule="auto"/>
        <w:ind w:left="1277" w:right="847" w:firstLine="228"/>
        <w:jc w:val="both"/>
        <w:rPr>
          <w:sz w:val="24"/>
        </w:rPr>
      </w:pPr>
      <w:r>
        <w:rPr>
          <w:sz w:val="24"/>
        </w:rPr>
        <w:t>Методических рекомендаций по реализации проекта «Билет</w:t>
      </w:r>
      <w:r>
        <w:rPr>
          <w:spacing w:val="40"/>
          <w:sz w:val="24"/>
        </w:rPr>
        <w:t xml:space="preserve"> </w:t>
      </w:r>
      <w:r>
        <w:rPr>
          <w:sz w:val="24"/>
        </w:rPr>
        <w:t>в будущее»</w:t>
      </w:r>
      <w:r>
        <w:rPr>
          <w:spacing w:val="40"/>
          <w:sz w:val="24"/>
        </w:rPr>
        <w:t xml:space="preserve"> </w:t>
      </w:r>
      <w:r>
        <w:rPr>
          <w:sz w:val="24"/>
        </w:rPr>
        <w:t>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(письмо</w:t>
      </w:r>
      <w:r>
        <w:rPr>
          <w:spacing w:val="-3"/>
          <w:sz w:val="24"/>
        </w:rPr>
        <w:t xml:space="preserve"> </w:t>
      </w:r>
      <w:r>
        <w:rPr>
          <w:sz w:val="24"/>
        </w:rPr>
        <w:t>Министерства</w:t>
      </w:r>
      <w:r>
        <w:rPr>
          <w:spacing w:val="-2"/>
          <w:sz w:val="24"/>
        </w:rPr>
        <w:t xml:space="preserve"> </w:t>
      </w:r>
      <w:r>
        <w:rPr>
          <w:sz w:val="24"/>
        </w:rPr>
        <w:t>просвещения</w:t>
      </w:r>
      <w:r>
        <w:rPr>
          <w:spacing w:val="-1"/>
          <w:sz w:val="24"/>
        </w:rPr>
        <w:t xml:space="preserve"> </w:t>
      </w:r>
      <w:r>
        <w:rPr>
          <w:sz w:val="24"/>
        </w:rPr>
        <w:t>Российской Федерации от 25 апреля 2023 г. № ДГ-808/05), № АБ-2324/05).‒</w:t>
      </w:r>
    </w:p>
    <w:p w14:paraId="6D6D9B25">
      <w:pPr>
        <w:pStyle w:val="7"/>
        <w:ind w:right="850" w:firstLine="707"/>
      </w:pPr>
      <w:r>
        <w:t>Методических рекомендаций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01 июня 2023 г.</w:t>
      </w:r>
    </w:p>
    <w:p w14:paraId="73855DCA">
      <w:pPr>
        <w:pStyle w:val="7"/>
        <w:ind w:right="849" w:firstLine="228"/>
      </w:pPr>
      <w:r>
        <w:t>В Стратегии развития воспитания в Российской Федерации на период до 2025 года1 одним из направлений является трудовое воспитание и профессиональное самоопределение, которое реализуется посредством</w:t>
      </w:r>
    </w:p>
    <w:p w14:paraId="4AB45B8A">
      <w:pPr>
        <w:pStyle w:val="7"/>
        <w:spacing w:before="1"/>
        <w:ind w:right="851" w:firstLine="228"/>
      </w:pPr>
      <w:r>
        <w:t>«воспитания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14:paraId="7C58A065">
      <w:pPr>
        <w:pStyle w:val="7"/>
        <w:spacing w:after="0"/>
        <w:sectPr>
          <w:pgSz w:w="11910" w:h="16840"/>
          <w:pgMar w:top="920" w:right="0" w:bottom="280" w:left="425" w:header="736" w:footer="0" w:gutter="0"/>
          <w:cols w:space="720" w:num="1"/>
        </w:sectPr>
      </w:pPr>
    </w:p>
    <w:p w14:paraId="3351B2A9">
      <w:pPr>
        <w:pStyle w:val="7"/>
        <w:spacing w:before="189"/>
        <w:ind w:right="848" w:firstLine="228"/>
      </w:pPr>
      <w:r>
        <w:t>Настоящая</w:t>
      </w:r>
      <w:r>
        <w:rPr>
          <w:spacing w:val="-2"/>
        </w:rPr>
        <w:t xml:space="preserve"> </w:t>
      </w:r>
      <w:r>
        <w:t>Программа</w:t>
      </w:r>
      <w:r>
        <w:rPr>
          <w:spacing w:val="-3"/>
        </w:rPr>
        <w:t xml:space="preserve"> </w:t>
      </w:r>
      <w:r>
        <w:t>разработана</w:t>
      </w:r>
      <w:r>
        <w:rPr>
          <w:spacing w:val="-5"/>
        </w:rPr>
        <w:t xml:space="preserve"> </w:t>
      </w:r>
      <w:r>
        <w:t>с</w:t>
      </w:r>
      <w:r>
        <w:rPr>
          <w:spacing w:val="-5"/>
        </w:rPr>
        <w:t xml:space="preserve"> </w:t>
      </w:r>
      <w:r>
        <w:t>целью</w:t>
      </w:r>
      <w:r>
        <w:rPr>
          <w:spacing w:val="-4"/>
        </w:rPr>
        <w:t xml:space="preserve"> </w:t>
      </w:r>
      <w:r>
        <w:t>реализации</w:t>
      </w:r>
      <w:r>
        <w:rPr>
          <w:spacing w:val="-4"/>
        </w:rPr>
        <w:t xml:space="preserve"> </w:t>
      </w:r>
      <w:r>
        <w:t>комплексной</w:t>
      </w:r>
      <w:r>
        <w:rPr>
          <w:spacing w:val="-4"/>
        </w:rPr>
        <w:t xml:space="preserve"> </w:t>
      </w:r>
      <w:r>
        <w:t>и</w:t>
      </w:r>
      <w:r>
        <w:rPr>
          <w:spacing w:val="-4"/>
        </w:rPr>
        <w:t xml:space="preserve"> </w:t>
      </w:r>
      <w:r>
        <w:t>систематической профориентационной работы для обучающихся 6-11 классов на основе апробированных материалов Всероссийского проекта «Билет в будущее» (далее – проект).</w:t>
      </w:r>
    </w:p>
    <w:p w14:paraId="4A77EC5C">
      <w:pPr>
        <w:pStyle w:val="7"/>
        <w:ind w:right="842" w:firstLine="227"/>
      </w:pPr>
      <w:r>
        <w:t>В</w:t>
      </w:r>
      <w:r>
        <w:rPr>
          <w:spacing w:val="-15"/>
        </w:rPr>
        <w:t xml:space="preserve"> </w:t>
      </w:r>
      <w:r>
        <w:t>соответствии</w:t>
      </w:r>
      <w:r>
        <w:rPr>
          <w:spacing w:val="-15"/>
        </w:rPr>
        <w:t xml:space="preserve"> </w:t>
      </w:r>
      <w:r>
        <w:t>с</w:t>
      </w:r>
      <w:r>
        <w:rPr>
          <w:spacing w:val="-15"/>
        </w:rPr>
        <w:t xml:space="preserve"> </w:t>
      </w:r>
      <w:r>
        <w:t>письмом</w:t>
      </w:r>
      <w:r>
        <w:rPr>
          <w:spacing w:val="-15"/>
        </w:rPr>
        <w:t xml:space="preserve"> </w:t>
      </w:r>
      <w:r>
        <w:t>Министерства</w:t>
      </w:r>
      <w:r>
        <w:rPr>
          <w:spacing w:val="-15"/>
        </w:rPr>
        <w:t xml:space="preserve"> </w:t>
      </w:r>
      <w:r>
        <w:t>просвещения</w:t>
      </w:r>
      <w:r>
        <w:rPr>
          <w:spacing w:val="-15"/>
        </w:rPr>
        <w:t xml:space="preserve"> </w:t>
      </w:r>
      <w:r>
        <w:t>Российской</w:t>
      </w:r>
      <w:r>
        <w:rPr>
          <w:spacing w:val="-15"/>
        </w:rPr>
        <w:t xml:space="preserve"> </w:t>
      </w:r>
      <w:r>
        <w:t>Федерации</w:t>
      </w:r>
      <w:r>
        <w:rPr>
          <w:spacing w:val="-15"/>
        </w:rPr>
        <w:t xml:space="preserve"> </w:t>
      </w:r>
      <w:r>
        <w:t>от</w:t>
      </w:r>
      <w:r>
        <w:rPr>
          <w:spacing w:val="-15"/>
        </w:rPr>
        <w:t xml:space="preserve"> </w:t>
      </w:r>
      <w:r>
        <w:t>05</w:t>
      </w:r>
      <w:r>
        <w:rPr>
          <w:spacing w:val="-15"/>
        </w:rPr>
        <w:t xml:space="preserve"> </w:t>
      </w:r>
      <w:r>
        <w:t>июля 2022 г. № ТВ-1290/03 «О направлении методических рекомендаций»</w:t>
      </w:r>
    </w:p>
    <w:p w14:paraId="1D3DFF4B">
      <w:pPr>
        <w:pStyle w:val="7"/>
        <w:ind w:right="848" w:firstLine="228"/>
      </w:pPr>
      <w:r>
        <w:t>2 об организации внеурочной деятельности в рамках реализации обновленного ФГОС ООО 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w:t>
      </w:r>
      <w:r>
        <w:rPr>
          <w:spacing w:val="-1"/>
        </w:rPr>
        <w:t xml:space="preserve"> </w:t>
      </w:r>
      <w:r>
        <w:t>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14:paraId="1E309E17">
      <w:pPr>
        <w:pStyle w:val="7"/>
        <w:ind w:right="845" w:firstLine="228"/>
      </w:pPr>
      <w:r>
        <w:t>Основное содержание: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w:t>
      </w:r>
      <w:r>
        <w:rPr>
          <w:spacing w:val="-5"/>
        </w:rPr>
        <w:t xml:space="preserve"> </w:t>
      </w:r>
      <w:r>
        <w:t>формирование</w:t>
      </w:r>
      <w:r>
        <w:rPr>
          <w:spacing w:val="-7"/>
        </w:rPr>
        <w:t xml:space="preserve"> </w:t>
      </w:r>
      <w:r>
        <w:t>представлений</w:t>
      </w:r>
      <w:r>
        <w:rPr>
          <w:spacing w:val="-5"/>
        </w:rPr>
        <w:t xml:space="preserve"> </w:t>
      </w:r>
      <w:r>
        <w:t>о</w:t>
      </w:r>
      <w:r>
        <w:rPr>
          <w:spacing w:val="-6"/>
        </w:rPr>
        <w:t xml:space="preserve"> </w:t>
      </w:r>
      <w:r>
        <w:t>развитии</w:t>
      </w:r>
      <w:r>
        <w:rPr>
          <w:spacing w:val="-5"/>
        </w:rPr>
        <w:t xml:space="preserve"> </w:t>
      </w:r>
      <w:r>
        <w:t>и</w:t>
      </w:r>
      <w:r>
        <w:rPr>
          <w:spacing w:val="-5"/>
        </w:rPr>
        <w:t xml:space="preserve"> </w:t>
      </w:r>
      <w:r>
        <w:t>достижениях</w:t>
      </w:r>
      <w:r>
        <w:rPr>
          <w:spacing w:val="-4"/>
        </w:rPr>
        <w:t xml:space="preserve"> </w:t>
      </w:r>
      <w:r>
        <w:t>страны;</w:t>
      </w:r>
      <w:r>
        <w:rPr>
          <w:spacing w:val="-6"/>
        </w:rPr>
        <w:t xml:space="preserve"> </w:t>
      </w:r>
      <w:r>
        <w:t>знакомство</w:t>
      </w:r>
      <w:r>
        <w:rPr>
          <w:spacing w:val="-6"/>
        </w:rPr>
        <w:t xml:space="preserve"> </w:t>
      </w:r>
      <w:r>
        <w:t>с миром профессий; знакомство с системой высшего и среднего 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14:paraId="1DD11851">
      <w:pPr>
        <w:pStyle w:val="7"/>
        <w:spacing w:before="1"/>
        <w:ind w:right="847" w:firstLine="228"/>
      </w:pPr>
      <w:r>
        <w:t>На занятия, направленные на удовлетворение профориентационных интересов и потребностей,</w:t>
      </w:r>
      <w:r>
        <w:rPr>
          <w:spacing w:val="-9"/>
        </w:rPr>
        <w:t xml:space="preserve"> </w:t>
      </w:r>
      <w:r>
        <w:t>обучающихся</w:t>
      </w:r>
      <w:r>
        <w:rPr>
          <w:spacing w:val="-9"/>
        </w:rPr>
        <w:t xml:space="preserve"> </w:t>
      </w:r>
      <w:r>
        <w:t>целесообразно</w:t>
      </w:r>
      <w:r>
        <w:rPr>
          <w:spacing w:val="-9"/>
        </w:rPr>
        <w:t xml:space="preserve"> </w:t>
      </w:r>
      <w:r>
        <w:t>отводить</w:t>
      </w:r>
      <w:r>
        <w:rPr>
          <w:spacing w:val="-8"/>
        </w:rPr>
        <w:t xml:space="preserve"> </w:t>
      </w:r>
      <w:r>
        <w:t>один</w:t>
      </w:r>
      <w:r>
        <w:rPr>
          <w:spacing w:val="-8"/>
        </w:rPr>
        <w:t xml:space="preserve"> </w:t>
      </w:r>
      <w:r>
        <w:t>академический</w:t>
      </w:r>
      <w:r>
        <w:rPr>
          <w:spacing w:val="-8"/>
        </w:rPr>
        <w:t xml:space="preserve"> </w:t>
      </w:r>
      <w:r>
        <w:t>час</w:t>
      </w:r>
      <w:r>
        <w:rPr>
          <w:spacing w:val="-10"/>
        </w:rPr>
        <w:t xml:space="preserve"> </w:t>
      </w:r>
      <w:r>
        <w:t>(далее</w:t>
      </w:r>
      <w:r>
        <w:rPr>
          <w:spacing w:val="-2"/>
        </w:rPr>
        <w:t xml:space="preserve"> </w:t>
      </w:r>
      <w:r>
        <w:t>–</w:t>
      </w:r>
      <w:r>
        <w:rPr>
          <w:spacing w:val="-9"/>
        </w:rPr>
        <w:t xml:space="preserve"> </w:t>
      </w:r>
      <w:r>
        <w:t>час) в неделю (34 часа в учебный год).</w:t>
      </w:r>
    </w:p>
    <w:p w14:paraId="530A4F9C">
      <w:pPr>
        <w:pStyle w:val="7"/>
        <w:tabs>
          <w:tab w:val="left" w:pos="5633"/>
          <w:tab w:val="left" w:pos="9612"/>
        </w:tabs>
        <w:ind w:right="839" w:firstLine="228"/>
      </w:pPr>
      <w:r>
        <w:t xml:space="preserve">Содержание Программы учитывает системную модель содействия самоопределению обучающихся общеобразовательных организаций, основанную на сочетании </w:t>
      </w:r>
      <w:r>
        <w:rPr>
          <w:spacing w:val="-2"/>
        </w:rPr>
        <w:t>мотивационно-активизирующего,</w:t>
      </w:r>
      <w:r>
        <w:tab/>
      </w:r>
      <w:r>
        <w:rPr>
          <w:spacing w:val="-2"/>
        </w:rPr>
        <w:t>информационно-обучающего,</w:t>
      </w:r>
      <w:r>
        <w:tab/>
      </w:r>
      <w:r>
        <w:rPr>
          <w:spacing w:val="-2"/>
        </w:rPr>
        <w:t xml:space="preserve">практико- </w:t>
      </w:r>
      <w:r>
        <w:t>ориентированного</w:t>
      </w:r>
      <w:r>
        <w:rPr>
          <w:spacing w:val="-9"/>
        </w:rPr>
        <w:t xml:space="preserve"> </w:t>
      </w:r>
      <w:r>
        <w:t>и</w:t>
      </w:r>
      <w:r>
        <w:rPr>
          <w:spacing w:val="-11"/>
        </w:rPr>
        <w:t xml:space="preserve"> </w:t>
      </w:r>
      <w:r>
        <w:t>диагностико-консультативного</w:t>
      </w:r>
      <w:r>
        <w:rPr>
          <w:spacing w:val="-9"/>
        </w:rPr>
        <w:t xml:space="preserve"> </w:t>
      </w:r>
      <w:r>
        <w:t>подходов</w:t>
      </w:r>
      <w:r>
        <w:rPr>
          <w:spacing w:val="-10"/>
        </w:rPr>
        <w:t xml:space="preserve"> </w:t>
      </w:r>
      <w:r>
        <w:t>к</w:t>
      </w:r>
      <w:r>
        <w:rPr>
          <w:spacing w:val="-11"/>
        </w:rPr>
        <w:t xml:space="preserve"> </w:t>
      </w:r>
      <w:r>
        <w:t>формированию</w:t>
      </w:r>
      <w:r>
        <w:rPr>
          <w:spacing w:val="-9"/>
        </w:rPr>
        <w:t xml:space="preserve"> </w:t>
      </w:r>
      <w:r>
        <w:t>готовности к профессиональному самоопределению.</w:t>
      </w:r>
    </w:p>
    <w:p w14:paraId="6AE836E5">
      <w:pPr>
        <w:pStyle w:val="7"/>
        <w:spacing w:before="1"/>
        <w:ind w:right="850" w:firstLine="228"/>
      </w:pPr>
      <w:r>
        <w:t>Программа должна, в том числе, обеспечивать 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общеобразовательными организациями.</w:t>
      </w:r>
    </w:p>
    <w:p w14:paraId="6944C848">
      <w:pPr>
        <w:pStyle w:val="7"/>
        <w:ind w:right="847" w:firstLine="228"/>
      </w:pPr>
      <w:r>
        <w:t>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w:t>
      </w:r>
    </w:p>
    <w:p w14:paraId="32CCE960">
      <w:pPr>
        <w:pStyle w:val="7"/>
        <w:ind w:right="848" w:firstLine="228"/>
      </w:pPr>
      <w:r>
        <w:t xml:space="preserve">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w:t>
      </w:r>
      <w:r>
        <w:rPr>
          <w:spacing w:val="-2"/>
        </w:rPr>
        <w:t>самоопределения.</w:t>
      </w:r>
    </w:p>
    <w:p w14:paraId="18AD4264">
      <w:pPr>
        <w:pStyle w:val="7"/>
        <w:ind w:right="843" w:firstLine="228"/>
      </w:pPr>
      <w:r>
        <w:t>Часть занятий (не более 17 из 34 часов) может быть заменена на региональный компонент. 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согласованы с Фондом Гуманитарных Проектов (федеральным оператором реализации профориентационного минимума) и размещено на цифровом ресурсе федерального оператора. Методические рекомендации по разработке регионального компонента представлены в Приложении 1 к Программе.</w:t>
      </w:r>
    </w:p>
    <w:p w14:paraId="1EDD3AF6">
      <w:pPr>
        <w:pStyle w:val="10"/>
        <w:numPr>
          <w:ilvl w:val="0"/>
          <w:numId w:val="91"/>
        </w:numPr>
        <w:tabs>
          <w:tab w:val="left" w:pos="1984"/>
        </w:tabs>
        <w:spacing w:before="1" w:after="0" w:line="240" w:lineRule="auto"/>
        <w:ind w:left="1984" w:right="0" w:hanging="479"/>
        <w:jc w:val="both"/>
        <w:rPr>
          <w:sz w:val="24"/>
        </w:rPr>
      </w:pPr>
      <w:r>
        <w:rPr>
          <w:sz w:val="24"/>
        </w:rPr>
        <w:t>Цели</w:t>
      </w:r>
      <w:r>
        <w:rPr>
          <w:spacing w:val="-6"/>
          <w:sz w:val="24"/>
        </w:rPr>
        <w:t xml:space="preserve"> </w:t>
      </w:r>
      <w:r>
        <w:rPr>
          <w:sz w:val="24"/>
        </w:rPr>
        <w:t>и</w:t>
      </w:r>
      <w:r>
        <w:rPr>
          <w:spacing w:val="-4"/>
          <w:sz w:val="24"/>
        </w:rPr>
        <w:t xml:space="preserve"> </w:t>
      </w:r>
      <w:r>
        <w:rPr>
          <w:sz w:val="24"/>
        </w:rPr>
        <w:t>задачи</w:t>
      </w:r>
      <w:r>
        <w:rPr>
          <w:spacing w:val="-4"/>
          <w:sz w:val="24"/>
        </w:rPr>
        <w:t xml:space="preserve"> </w:t>
      </w:r>
      <w:r>
        <w:rPr>
          <w:sz w:val="24"/>
        </w:rPr>
        <w:t>изучения</w:t>
      </w:r>
      <w:r>
        <w:rPr>
          <w:spacing w:val="-5"/>
          <w:sz w:val="24"/>
        </w:rPr>
        <w:t xml:space="preserve"> </w:t>
      </w:r>
      <w:r>
        <w:rPr>
          <w:sz w:val="24"/>
        </w:rPr>
        <w:t>курса</w:t>
      </w:r>
      <w:r>
        <w:rPr>
          <w:spacing w:val="-3"/>
          <w:sz w:val="24"/>
        </w:rPr>
        <w:t xml:space="preserve"> </w:t>
      </w:r>
      <w:r>
        <w:rPr>
          <w:sz w:val="24"/>
        </w:rPr>
        <w:t>внеурочной</w:t>
      </w:r>
      <w:r>
        <w:rPr>
          <w:spacing w:val="-4"/>
          <w:sz w:val="24"/>
        </w:rPr>
        <w:t xml:space="preserve"> </w:t>
      </w:r>
      <w:r>
        <w:rPr>
          <w:sz w:val="24"/>
        </w:rPr>
        <w:t>деятельности</w:t>
      </w:r>
      <w:r>
        <w:rPr>
          <w:spacing w:val="-2"/>
          <w:sz w:val="24"/>
        </w:rPr>
        <w:t xml:space="preserve"> </w:t>
      </w:r>
      <w:r>
        <w:rPr>
          <w:sz w:val="24"/>
        </w:rPr>
        <w:t>«Билет</w:t>
      </w:r>
      <w:r>
        <w:rPr>
          <w:spacing w:val="-4"/>
          <w:sz w:val="24"/>
        </w:rPr>
        <w:t xml:space="preserve"> </w:t>
      </w:r>
      <w:r>
        <w:rPr>
          <w:sz w:val="24"/>
        </w:rPr>
        <w:t>в</w:t>
      </w:r>
      <w:r>
        <w:rPr>
          <w:spacing w:val="-5"/>
          <w:sz w:val="24"/>
        </w:rPr>
        <w:t xml:space="preserve"> </w:t>
      </w:r>
      <w:r>
        <w:rPr>
          <w:spacing w:val="-2"/>
          <w:sz w:val="24"/>
        </w:rPr>
        <w:t>будущее»</w:t>
      </w:r>
    </w:p>
    <w:p w14:paraId="69AC9AD3">
      <w:pPr>
        <w:pStyle w:val="7"/>
        <w:ind w:firstLine="228"/>
        <w:jc w:val="left"/>
      </w:pPr>
      <w:r>
        <w:t>Цель: формирование готовности к профессиональному самоопределению (далее – ГПС) обучающихся 6–11 классов общеобразовательных организаций.</w:t>
      </w:r>
    </w:p>
    <w:p w14:paraId="6BE91582">
      <w:pPr>
        <w:pStyle w:val="7"/>
        <w:ind w:left="1505" w:firstLine="0"/>
        <w:jc w:val="left"/>
      </w:pPr>
      <w:r>
        <w:rPr>
          <w:spacing w:val="-2"/>
        </w:rPr>
        <w:t>Задачи:</w:t>
      </w:r>
    </w:p>
    <w:p w14:paraId="05281582">
      <w:pPr>
        <w:pStyle w:val="7"/>
        <w:spacing w:after="0"/>
        <w:jc w:val="left"/>
        <w:sectPr>
          <w:pgSz w:w="11910" w:h="16840"/>
          <w:pgMar w:top="920" w:right="0" w:bottom="280" w:left="425" w:header="736" w:footer="0" w:gutter="0"/>
          <w:cols w:space="720" w:num="1"/>
        </w:sectPr>
      </w:pPr>
    </w:p>
    <w:p w14:paraId="4675FF37">
      <w:pPr>
        <w:pStyle w:val="10"/>
        <w:numPr>
          <w:ilvl w:val="1"/>
          <w:numId w:val="91"/>
        </w:numPr>
        <w:tabs>
          <w:tab w:val="left" w:pos="1984"/>
          <w:tab w:val="left" w:pos="3846"/>
          <w:tab w:val="left" w:pos="6638"/>
          <w:tab w:val="left" w:pos="9209"/>
        </w:tabs>
        <w:spacing w:before="189" w:after="0" w:line="240" w:lineRule="auto"/>
        <w:ind w:left="1277" w:right="851" w:firstLine="228"/>
        <w:jc w:val="both"/>
        <w:rPr>
          <w:sz w:val="24"/>
        </w:rPr>
      </w:pPr>
      <w:r>
        <w:rPr>
          <w:spacing w:val="-2"/>
          <w:sz w:val="24"/>
        </w:rPr>
        <w:t>содействие</w:t>
      </w:r>
      <w:r>
        <w:rPr>
          <w:sz w:val="24"/>
        </w:rPr>
        <w:tab/>
      </w:r>
      <w:r>
        <w:rPr>
          <w:spacing w:val="-2"/>
          <w:sz w:val="24"/>
        </w:rPr>
        <w:t>профессиональному</w:t>
      </w:r>
      <w:r>
        <w:rPr>
          <w:sz w:val="24"/>
        </w:rPr>
        <w:tab/>
      </w:r>
      <w:r>
        <w:rPr>
          <w:spacing w:val="-2"/>
          <w:sz w:val="24"/>
        </w:rPr>
        <w:t>самоопределению</w:t>
      </w:r>
      <w:r>
        <w:rPr>
          <w:sz w:val="24"/>
        </w:rPr>
        <w:tab/>
      </w:r>
      <w:r>
        <w:rPr>
          <w:spacing w:val="-2"/>
          <w:sz w:val="24"/>
        </w:rPr>
        <w:t xml:space="preserve">обучающихся </w:t>
      </w:r>
      <w:r>
        <w:rPr>
          <w:sz w:val="24"/>
        </w:rPr>
        <w:t>общеобразовательных организаций;</w:t>
      </w:r>
    </w:p>
    <w:p w14:paraId="2EB0A7C4">
      <w:pPr>
        <w:pStyle w:val="10"/>
        <w:numPr>
          <w:ilvl w:val="1"/>
          <w:numId w:val="91"/>
        </w:numPr>
        <w:tabs>
          <w:tab w:val="left" w:pos="1984"/>
        </w:tabs>
        <w:spacing w:before="0" w:after="0" w:line="240" w:lineRule="auto"/>
        <w:ind w:left="1277" w:right="845" w:firstLine="228"/>
        <w:jc w:val="both"/>
        <w:rPr>
          <w:sz w:val="24"/>
        </w:rPr>
      </w:pPr>
      <w:r>
        <w:rPr>
          <w:sz w:val="24"/>
        </w:rPr>
        <w:t>формирование рекомендаций для обучающихся по построению индивидуальной образовательно-профессиональной траектории в зависимости от уровня осознанности, интересов, способностей, доступных им возможностей;</w:t>
      </w:r>
    </w:p>
    <w:p w14:paraId="2050EECA">
      <w:pPr>
        <w:pStyle w:val="10"/>
        <w:numPr>
          <w:ilvl w:val="1"/>
          <w:numId w:val="91"/>
        </w:numPr>
        <w:tabs>
          <w:tab w:val="left" w:pos="1984"/>
        </w:tabs>
        <w:spacing w:before="0" w:after="0" w:line="240" w:lineRule="auto"/>
        <w:ind w:left="1277" w:right="851" w:firstLine="228"/>
        <w:jc w:val="both"/>
        <w:rPr>
          <w:sz w:val="24"/>
        </w:rPr>
      </w:pPr>
      <w:r>
        <w:rPr>
          <w:sz w:val="24"/>
        </w:rPr>
        <w:t>информирование обучающихся о специфике рынка труда и системе профессионального образования (включая знакомство с перспективными и востребованными профессиями и отраслями экономики РФ);</w:t>
      </w:r>
    </w:p>
    <w:p w14:paraId="2662AE2C">
      <w:pPr>
        <w:pStyle w:val="10"/>
        <w:numPr>
          <w:ilvl w:val="1"/>
          <w:numId w:val="91"/>
        </w:numPr>
        <w:tabs>
          <w:tab w:val="left" w:pos="1984"/>
        </w:tabs>
        <w:spacing w:before="0" w:after="0" w:line="240" w:lineRule="auto"/>
        <w:ind w:left="1277" w:right="850" w:firstLine="228"/>
        <w:jc w:val="both"/>
        <w:rPr>
          <w:sz w:val="24"/>
        </w:rPr>
      </w:pPr>
      <w:r>
        <w:rPr>
          <w:sz w:val="24"/>
        </w:rPr>
        <w:t>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w:t>
      </w:r>
    </w:p>
    <w:p w14:paraId="09D6DA53">
      <w:pPr>
        <w:pStyle w:val="10"/>
        <w:numPr>
          <w:ilvl w:val="1"/>
          <w:numId w:val="91"/>
        </w:numPr>
        <w:tabs>
          <w:tab w:val="left" w:pos="1984"/>
        </w:tabs>
        <w:spacing w:before="1" w:after="0" w:line="240" w:lineRule="auto"/>
        <w:ind w:left="1277" w:right="854" w:firstLine="228"/>
        <w:jc w:val="both"/>
        <w:rPr>
          <w:sz w:val="24"/>
        </w:rPr>
      </w:pPr>
      <w:r>
        <w:rPr>
          <w:sz w:val="24"/>
        </w:rPr>
        <w:t>формирование ценностного отношения к труду</w:t>
      </w:r>
      <w:r>
        <w:rPr>
          <w:spacing w:val="-1"/>
          <w:sz w:val="24"/>
        </w:rPr>
        <w:t xml:space="preserve"> </w:t>
      </w:r>
      <w:r>
        <w:rPr>
          <w:sz w:val="24"/>
        </w:rPr>
        <w:t>как основному</w:t>
      </w:r>
      <w:r>
        <w:rPr>
          <w:spacing w:val="-1"/>
          <w:sz w:val="24"/>
        </w:rPr>
        <w:t xml:space="preserve"> </w:t>
      </w:r>
      <w:r>
        <w:rPr>
          <w:sz w:val="24"/>
        </w:rPr>
        <w:t>способу</w:t>
      </w:r>
      <w:r>
        <w:rPr>
          <w:spacing w:val="-4"/>
          <w:sz w:val="24"/>
        </w:rPr>
        <w:t xml:space="preserve"> </w:t>
      </w:r>
      <w:r>
        <w:rPr>
          <w:sz w:val="24"/>
        </w:rPr>
        <w:t>достижения жизненного благополучия, залогу его успешного профессионального самоопределения и ощущения уверенности в завтрашнем дне.</w:t>
      </w:r>
    </w:p>
    <w:p w14:paraId="1D891375">
      <w:pPr>
        <w:pStyle w:val="10"/>
        <w:numPr>
          <w:ilvl w:val="0"/>
          <w:numId w:val="91"/>
        </w:numPr>
        <w:tabs>
          <w:tab w:val="left" w:pos="1984"/>
        </w:tabs>
        <w:spacing w:before="0" w:after="0" w:line="240" w:lineRule="auto"/>
        <w:ind w:left="1277" w:right="850" w:firstLine="228"/>
        <w:jc w:val="both"/>
        <w:rPr>
          <w:sz w:val="24"/>
        </w:rPr>
      </w:pPr>
      <w:r>
        <w:rPr>
          <w:sz w:val="24"/>
        </w:rPr>
        <w:t>Место</w:t>
      </w:r>
      <w:r>
        <w:rPr>
          <w:spacing w:val="-15"/>
          <w:sz w:val="24"/>
        </w:rPr>
        <w:t xml:space="preserve"> </w:t>
      </w:r>
      <w:r>
        <w:rPr>
          <w:sz w:val="24"/>
        </w:rPr>
        <w:t>и</w:t>
      </w:r>
      <w:r>
        <w:rPr>
          <w:spacing w:val="-15"/>
          <w:sz w:val="24"/>
        </w:rPr>
        <w:t xml:space="preserve"> </w:t>
      </w:r>
      <w:r>
        <w:rPr>
          <w:sz w:val="24"/>
        </w:rPr>
        <w:t>роль</w:t>
      </w:r>
      <w:r>
        <w:rPr>
          <w:spacing w:val="-15"/>
          <w:sz w:val="24"/>
        </w:rPr>
        <w:t xml:space="preserve"> </w:t>
      </w:r>
      <w:r>
        <w:rPr>
          <w:sz w:val="24"/>
        </w:rPr>
        <w:t>курса</w:t>
      </w:r>
      <w:r>
        <w:rPr>
          <w:spacing w:val="-15"/>
          <w:sz w:val="24"/>
        </w:rPr>
        <w:t xml:space="preserve"> </w:t>
      </w:r>
      <w:r>
        <w:rPr>
          <w:sz w:val="24"/>
        </w:rPr>
        <w:t>внеурочной</w:t>
      </w:r>
      <w:r>
        <w:rPr>
          <w:spacing w:val="-15"/>
          <w:sz w:val="24"/>
        </w:rPr>
        <w:t xml:space="preserve"> </w:t>
      </w:r>
      <w:r>
        <w:rPr>
          <w:sz w:val="24"/>
        </w:rPr>
        <w:t>деятельности</w:t>
      </w:r>
      <w:r>
        <w:rPr>
          <w:spacing w:val="-15"/>
          <w:sz w:val="24"/>
        </w:rPr>
        <w:t xml:space="preserve"> </w:t>
      </w:r>
      <w:r>
        <w:rPr>
          <w:sz w:val="24"/>
        </w:rPr>
        <w:t>«Билет</w:t>
      </w:r>
      <w:r>
        <w:rPr>
          <w:spacing w:val="-15"/>
          <w:sz w:val="24"/>
        </w:rPr>
        <w:t xml:space="preserve"> </w:t>
      </w:r>
      <w:r>
        <w:rPr>
          <w:sz w:val="24"/>
        </w:rPr>
        <w:t>в</w:t>
      </w:r>
      <w:r>
        <w:rPr>
          <w:spacing w:val="-15"/>
          <w:sz w:val="24"/>
        </w:rPr>
        <w:t xml:space="preserve"> </w:t>
      </w:r>
      <w:r>
        <w:rPr>
          <w:sz w:val="24"/>
        </w:rPr>
        <w:t>будущее»</w:t>
      </w:r>
      <w:r>
        <w:rPr>
          <w:spacing w:val="-15"/>
          <w:sz w:val="24"/>
        </w:rPr>
        <w:t xml:space="preserve"> </w:t>
      </w:r>
      <w:r>
        <w:rPr>
          <w:sz w:val="24"/>
        </w:rPr>
        <w:t>в</w:t>
      </w:r>
      <w:r>
        <w:rPr>
          <w:spacing w:val="-15"/>
          <w:sz w:val="24"/>
        </w:rPr>
        <w:t xml:space="preserve"> </w:t>
      </w:r>
      <w:r>
        <w:rPr>
          <w:sz w:val="24"/>
        </w:rPr>
        <w:t>плане</w:t>
      </w:r>
      <w:r>
        <w:rPr>
          <w:spacing w:val="-15"/>
          <w:sz w:val="24"/>
        </w:rPr>
        <w:t xml:space="preserve"> </w:t>
      </w:r>
      <w:r>
        <w:rPr>
          <w:sz w:val="24"/>
        </w:rPr>
        <w:t xml:space="preserve">внеурочной </w:t>
      </w:r>
      <w:r>
        <w:rPr>
          <w:spacing w:val="-2"/>
          <w:sz w:val="24"/>
        </w:rPr>
        <w:t>деятельности</w:t>
      </w:r>
    </w:p>
    <w:p w14:paraId="3BBF352B">
      <w:pPr>
        <w:pStyle w:val="7"/>
        <w:ind w:right="848" w:firstLine="228"/>
      </w:pPr>
      <w:r>
        <w:t>Настоящая</w:t>
      </w:r>
      <w:r>
        <w:rPr>
          <w:spacing w:val="-15"/>
        </w:rPr>
        <w:t xml:space="preserve"> </w:t>
      </w:r>
      <w:r>
        <w:t>Программа</w:t>
      </w:r>
      <w:r>
        <w:rPr>
          <w:spacing w:val="-14"/>
        </w:rPr>
        <w:t xml:space="preserve"> </w:t>
      </w:r>
      <w:r>
        <w:t>является</w:t>
      </w:r>
      <w:r>
        <w:rPr>
          <w:spacing w:val="-15"/>
        </w:rPr>
        <w:t xml:space="preserve"> </w:t>
      </w:r>
      <w:r>
        <w:t>частью</w:t>
      </w:r>
      <w:r>
        <w:rPr>
          <w:spacing w:val="-15"/>
        </w:rPr>
        <w:t xml:space="preserve"> </w:t>
      </w:r>
      <w:r>
        <w:t>образовательных</w:t>
      </w:r>
      <w:r>
        <w:rPr>
          <w:spacing w:val="-15"/>
        </w:rPr>
        <w:t xml:space="preserve"> </w:t>
      </w:r>
      <w:r>
        <w:t>программ</w:t>
      </w:r>
      <w:r>
        <w:rPr>
          <w:spacing w:val="-15"/>
        </w:rPr>
        <w:t xml:space="preserve"> </w:t>
      </w:r>
      <w:r>
        <w:t>основного</w:t>
      </w:r>
      <w:r>
        <w:rPr>
          <w:spacing w:val="-15"/>
        </w:rPr>
        <w:t xml:space="preserve"> </w:t>
      </w:r>
      <w:r>
        <w:t>и</w:t>
      </w:r>
      <w:r>
        <w:rPr>
          <w:spacing w:val="-14"/>
        </w:rPr>
        <w:t xml:space="preserve"> </w:t>
      </w:r>
      <w:r>
        <w:t>среднего общего образования и состоит из:</w:t>
      </w:r>
    </w:p>
    <w:p w14:paraId="7DC4C351">
      <w:pPr>
        <w:pStyle w:val="10"/>
        <w:numPr>
          <w:ilvl w:val="1"/>
          <w:numId w:val="91"/>
        </w:numPr>
        <w:tabs>
          <w:tab w:val="left" w:pos="1984"/>
        </w:tabs>
        <w:spacing w:before="0" w:after="0" w:line="240" w:lineRule="auto"/>
        <w:ind w:left="1984" w:right="0" w:hanging="479"/>
        <w:jc w:val="both"/>
        <w:rPr>
          <w:sz w:val="24"/>
        </w:rPr>
      </w:pPr>
      <w:r>
        <w:rPr>
          <w:sz w:val="24"/>
        </w:rPr>
        <w:t>планируемых</w:t>
      </w:r>
      <w:r>
        <w:rPr>
          <w:spacing w:val="-6"/>
          <w:sz w:val="24"/>
        </w:rPr>
        <w:t xml:space="preserve"> </w:t>
      </w:r>
      <w:r>
        <w:rPr>
          <w:sz w:val="24"/>
        </w:rPr>
        <w:t>результатов</w:t>
      </w:r>
      <w:r>
        <w:rPr>
          <w:spacing w:val="-5"/>
          <w:sz w:val="24"/>
        </w:rPr>
        <w:t xml:space="preserve"> </w:t>
      </w:r>
      <w:r>
        <w:rPr>
          <w:sz w:val="24"/>
        </w:rPr>
        <w:t>освоения</w:t>
      </w:r>
      <w:r>
        <w:rPr>
          <w:spacing w:val="-5"/>
          <w:sz w:val="24"/>
        </w:rPr>
        <w:t xml:space="preserve"> </w:t>
      </w:r>
      <w:r>
        <w:rPr>
          <w:sz w:val="24"/>
        </w:rPr>
        <w:t>курса</w:t>
      </w:r>
      <w:r>
        <w:rPr>
          <w:spacing w:val="-5"/>
          <w:sz w:val="24"/>
        </w:rPr>
        <w:t xml:space="preserve"> </w:t>
      </w:r>
      <w:r>
        <w:rPr>
          <w:sz w:val="24"/>
        </w:rPr>
        <w:t>внеурочной</w:t>
      </w:r>
      <w:r>
        <w:rPr>
          <w:spacing w:val="-4"/>
          <w:sz w:val="24"/>
        </w:rPr>
        <w:t xml:space="preserve"> </w:t>
      </w:r>
      <w:r>
        <w:rPr>
          <w:spacing w:val="-2"/>
          <w:sz w:val="24"/>
        </w:rPr>
        <w:t>деятельности,</w:t>
      </w:r>
    </w:p>
    <w:p w14:paraId="21B16518">
      <w:pPr>
        <w:pStyle w:val="10"/>
        <w:numPr>
          <w:ilvl w:val="1"/>
          <w:numId w:val="91"/>
        </w:numPr>
        <w:tabs>
          <w:tab w:val="left" w:pos="1984"/>
        </w:tabs>
        <w:spacing w:before="0" w:after="0" w:line="240" w:lineRule="auto"/>
        <w:ind w:left="1984" w:right="0" w:hanging="479"/>
        <w:jc w:val="both"/>
        <w:rPr>
          <w:sz w:val="24"/>
        </w:rPr>
      </w:pPr>
      <w:r>
        <w:rPr>
          <w:sz w:val="24"/>
        </w:rPr>
        <w:t>содержания</w:t>
      </w:r>
      <w:r>
        <w:rPr>
          <w:spacing w:val="-3"/>
          <w:sz w:val="24"/>
        </w:rPr>
        <w:t xml:space="preserve"> </w:t>
      </w:r>
      <w:r>
        <w:rPr>
          <w:sz w:val="24"/>
        </w:rPr>
        <w:t>курса</w:t>
      </w:r>
      <w:r>
        <w:rPr>
          <w:spacing w:val="-2"/>
          <w:sz w:val="24"/>
        </w:rPr>
        <w:t xml:space="preserve"> </w:t>
      </w:r>
      <w:r>
        <w:rPr>
          <w:sz w:val="24"/>
        </w:rPr>
        <w:t>внеурочной</w:t>
      </w:r>
      <w:r>
        <w:rPr>
          <w:spacing w:val="-2"/>
          <w:sz w:val="24"/>
        </w:rPr>
        <w:t xml:space="preserve"> деятельности,</w:t>
      </w:r>
    </w:p>
    <w:p w14:paraId="45A5748F">
      <w:pPr>
        <w:pStyle w:val="10"/>
        <w:numPr>
          <w:ilvl w:val="1"/>
          <w:numId w:val="91"/>
        </w:numPr>
        <w:tabs>
          <w:tab w:val="left" w:pos="1984"/>
        </w:tabs>
        <w:spacing w:before="0" w:after="0" w:line="240" w:lineRule="auto"/>
        <w:ind w:left="1984" w:right="0" w:hanging="479"/>
        <w:jc w:val="both"/>
        <w:rPr>
          <w:sz w:val="24"/>
        </w:rPr>
      </w:pPr>
      <w:r>
        <w:rPr>
          <w:sz w:val="24"/>
        </w:rPr>
        <w:t>тематического</w:t>
      </w:r>
      <w:r>
        <w:rPr>
          <w:spacing w:val="-5"/>
          <w:sz w:val="24"/>
        </w:rPr>
        <w:t xml:space="preserve"> </w:t>
      </w:r>
      <w:r>
        <w:rPr>
          <w:spacing w:val="-2"/>
          <w:sz w:val="24"/>
        </w:rPr>
        <w:t>планирования.</w:t>
      </w:r>
    </w:p>
    <w:p w14:paraId="5C296CAC">
      <w:pPr>
        <w:pStyle w:val="7"/>
        <w:ind w:right="851" w:firstLine="228"/>
      </w:pPr>
      <w:r>
        <w:t>Программа разработана с учетом преемственности профориентационных задач при переходе обучающихся с 6 по 11 классы.</w:t>
      </w:r>
    </w:p>
    <w:p w14:paraId="22387D0E">
      <w:pPr>
        <w:pStyle w:val="7"/>
        <w:spacing w:before="1"/>
        <w:ind w:right="846" w:firstLine="228"/>
      </w:pPr>
      <w:r>
        <w:t>Программа может быть реализована в работе с обучающимися 6-9 классов основного общего образования и 10-11 классов среднего общего образования.</w:t>
      </w:r>
    </w:p>
    <w:p w14:paraId="28F90DF8">
      <w:pPr>
        <w:pStyle w:val="7"/>
        <w:ind w:left="1505" w:firstLine="0"/>
      </w:pPr>
      <w:r>
        <w:t>Программа</w:t>
      </w:r>
      <w:r>
        <w:rPr>
          <w:spacing w:val="-5"/>
        </w:rPr>
        <w:t xml:space="preserve"> </w:t>
      </w:r>
      <w:r>
        <w:t>рассчитана</w:t>
      </w:r>
      <w:r>
        <w:rPr>
          <w:spacing w:val="-1"/>
        </w:rPr>
        <w:t xml:space="preserve"> </w:t>
      </w:r>
      <w:r>
        <w:t>на</w:t>
      </w:r>
      <w:r>
        <w:rPr>
          <w:spacing w:val="-3"/>
        </w:rPr>
        <w:t xml:space="preserve"> </w:t>
      </w:r>
      <w:r>
        <w:t>34</w:t>
      </w:r>
      <w:r>
        <w:rPr>
          <w:spacing w:val="-2"/>
        </w:rPr>
        <w:t xml:space="preserve"> </w:t>
      </w:r>
      <w:r>
        <w:t xml:space="preserve">часа </w:t>
      </w:r>
      <w:r>
        <w:rPr>
          <w:spacing w:val="-2"/>
        </w:rPr>
        <w:t>(ежегодно).</w:t>
      </w:r>
    </w:p>
    <w:p w14:paraId="1349F1A9">
      <w:pPr>
        <w:pStyle w:val="7"/>
        <w:ind w:right="842" w:firstLine="228"/>
      </w:pPr>
      <w:r>
        <w:t>Программа состоит из профориентационных занятий, посвященных изучению отраслей экономики,</w:t>
      </w:r>
      <w:r>
        <w:rPr>
          <w:spacing w:val="-15"/>
        </w:rPr>
        <w:t xml:space="preserve"> </w:t>
      </w:r>
      <w:r>
        <w:t>профориентационных</w:t>
      </w:r>
      <w:r>
        <w:rPr>
          <w:spacing w:val="-15"/>
        </w:rPr>
        <w:t xml:space="preserve"> </w:t>
      </w:r>
      <w:r>
        <w:t>диагностик</w:t>
      </w:r>
      <w:r>
        <w:rPr>
          <w:spacing w:val="-15"/>
        </w:rPr>
        <w:t xml:space="preserve"> </w:t>
      </w:r>
      <w:r>
        <w:t>(диагностика</w:t>
      </w:r>
      <w:r>
        <w:rPr>
          <w:spacing w:val="-15"/>
        </w:rPr>
        <w:t xml:space="preserve"> </w:t>
      </w:r>
      <w:r>
        <w:t>склонностей,</w:t>
      </w:r>
      <w:r>
        <w:rPr>
          <w:spacing w:val="-15"/>
        </w:rPr>
        <w:t xml:space="preserve"> </w:t>
      </w:r>
      <w:r>
        <w:t>диагностика</w:t>
      </w:r>
      <w:r>
        <w:rPr>
          <w:spacing w:val="-15"/>
        </w:rPr>
        <w:t xml:space="preserve"> </w:t>
      </w:r>
      <w:r>
        <w:t>ГПС, диагностика способностей, личностных особенностей и др); рефлексивных занятий, моделирующих онлайн-профпроб в контентно- информационный комплекс «Конструктор будущего»3 на базе Платформы4.</w:t>
      </w:r>
    </w:p>
    <w:p w14:paraId="6B8C5F66">
      <w:pPr>
        <w:pStyle w:val="7"/>
        <w:ind w:right="843" w:firstLine="228"/>
      </w:pPr>
      <w:r>
        <w:t>Программа</w:t>
      </w:r>
      <w:r>
        <w:rPr>
          <w:spacing w:val="-3"/>
        </w:rPr>
        <w:t xml:space="preserve"> </w:t>
      </w:r>
      <w:r>
        <w:t>внеурочной</w:t>
      </w:r>
      <w:r>
        <w:rPr>
          <w:spacing w:val="-1"/>
        </w:rPr>
        <w:t xml:space="preserve"> </w:t>
      </w:r>
      <w:r>
        <w:t>деятельности</w:t>
      </w:r>
      <w:r>
        <w:rPr>
          <w:spacing w:val="-1"/>
        </w:rPr>
        <w:t xml:space="preserve"> </w:t>
      </w:r>
      <w:r>
        <w:t>может</w:t>
      </w:r>
      <w:r>
        <w:rPr>
          <w:spacing w:val="-2"/>
        </w:rPr>
        <w:t xml:space="preserve"> </w:t>
      </w:r>
      <w:r>
        <w:t>быть</w:t>
      </w:r>
      <w:r>
        <w:rPr>
          <w:spacing w:val="-1"/>
        </w:rPr>
        <w:t xml:space="preserve"> </w:t>
      </w:r>
      <w:r>
        <w:t>дополнена</w:t>
      </w:r>
      <w:r>
        <w:rPr>
          <w:spacing w:val="-3"/>
        </w:rPr>
        <w:t xml:space="preserve"> </w:t>
      </w:r>
      <w:r>
        <w:t>вариативным</w:t>
      </w:r>
      <w:r>
        <w:rPr>
          <w:spacing w:val="-3"/>
        </w:rPr>
        <w:t xml:space="preserve"> </w:t>
      </w:r>
      <w:r>
        <w:t>компонентом на усмотрение</w:t>
      </w:r>
      <w:r>
        <w:rPr>
          <w:spacing w:val="-3"/>
        </w:rPr>
        <w:t xml:space="preserve"> </w:t>
      </w:r>
      <w:r>
        <w:t>общеобразовательной</w:t>
      </w:r>
      <w:r>
        <w:rPr>
          <w:spacing w:val="-1"/>
        </w:rPr>
        <w:t xml:space="preserve"> </w:t>
      </w:r>
      <w:r>
        <w:t>организации,</w:t>
      </w:r>
      <w:r>
        <w:rPr>
          <w:spacing w:val="-2"/>
        </w:rPr>
        <w:t xml:space="preserve"> </w:t>
      </w:r>
      <w:r>
        <w:t>включающим:</w:t>
      </w:r>
      <w:r>
        <w:rPr>
          <w:spacing w:val="-4"/>
        </w:rPr>
        <w:t xml:space="preserve"> </w:t>
      </w:r>
      <w:r>
        <w:t>проектную</w:t>
      </w:r>
      <w:r>
        <w:rPr>
          <w:spacing w:val="-1"/>
        </w:rPr>
        <w:t xml:space="preserve"> </w:t>
      </w:r>
      <w:r>
        <w:t>деятельность обучающихся, профориентационное тестирование, беседы, дискуссии, мастер-классы, коммуникативные деловые игры; консультации педагога и психолога; конкурсы профориентационной направленности (в т.ч. чемпионаты</w:t>
      </w:r>
    </w:p>
    <w:p w14:paraId="3AA683CC">
      <w:pPr>
        <w:pStyle w:val="7"/>
        <w:ind w:left="1505" w:firstLine="0"/>
      </w:pPr>
      <w:r>
        <w:t>«Абилимпикс»,</w:t>
      </w:r>
      <w:r>
        <w:rPr>
          <w:spacing w:val="-2"/>
        </w:rPr>
        <w:t xml:space="preserve"> </w:t>
      </w:r>
      <w:r>
        <w:t>«Профессионалы»</w:t>
      </w:r>
      <w:r>
        <w:rPr>
          <w:spacing w:val="-11"/>
        </w:rPr>
        <w:t xml:space="preserve"> </w:t>
      </w:r>
      <w:r>
        <w:t>и</w:t>
      </w:r>
      <w:r>
        <w:rPr>
          <w:spacing w:val="-3"/>
        </w:rPr>
        <w:t xml:space="preserve"> </w:t>
      </w:r>
      <w:r>
        <w:t>др.);</w:t>
      </w:r>
      <w:r>
        <w:rPr>
          <w:spacing w:val="-4"/>
        </w:rPr>
        <w:t xml:space="preserve"> </w:t>
      </w:r>
      <w:r>
        <w:t>занятия</w:t>
      </w:r>
      <w:r>
        <w:rPr>
          <w:spacing w:val="-1"/>
        </w:rPr>
        <w:t xml:space="preserve"> </w:t>
      </w:r>
      <w:r>
        <w:t>«Шоу</w:t>
      </w:r>
      <w:r>
        <w:rPr>
          <w:spacing w:val="-8"/>
        </w:rPr>
        <w:t xml:space="preserve"> </w:t>
      </w:r>
      <w:r>
        <w:rPr>
          <w:spacing w:val="-2"/>
        </w:rPr>
        <w:t>профессий».</w:t>
      </w:r>
    </w:p>
    <w:p w14:paraId="2E8D2953">
      <w:pPr>
        <w:pStyle w:val="7"/>
        <w:ind w:right="847" w:firstLine="228"/>
      </w:pPr>
      <w:r>
        <w:t>Программа для каждого класса может быть реализована в течение одного учебного года со</w:t>
      </w:r>
      <w:r>
        <w:rPr>
          <w:spacing w:val="-1"/>
        </w:rPr>
        <w:t xml:space="preserve"> </w:t>
      </w:r>
      <w:r>
        <w:t>школьниками</w:t>
      </w:r>
      <w:r>
        <w:rPr>
          <w:spacing w:val="-1"/>
        </w:rPr>
        <w:t xml:space="preserve"> </w:t>
      </w:r>
      <w:r>
        <w:t>6-11</w:t>
      </w:r>
      <w:r>
        <w:rPr>
          <w:spacing w:val="-4"/>
        </w:rPr>
        <w:t xml:space="preserve"> </w:t>
      </w:r>
      <w:r>
        <w:t>классов,</w:t>
      </w:r>
      <w:r>
        <w:rPr>
          <w:spacing w:val="-2"/>
        </w:rPr>
        <w:t xml:space="preserve"> </w:t>
      </w:r>
      <w:r>
        <w:t>если</w:t>
      </w:r>
      <w:r>
        <w:rPr>
          <w:spacing w:val="-1"/>
        </w:rPr>
        <w:t xml:space="preserve"> </w:t>
      </w:r>
      <w:r>
        <w:t>занятия</w:t>
      </w:r>
      <w:r>
        <w:rPr>
          <w:spacing w:val="-3"/>
        </w:rPr>
        <w:t xml:space="preserve"> </w:t>
      </w:r>
      <w:r>
        <w:t>проводятся</w:t>
      </w:r>
      <w:r>
        <w:rPr>
          <w:spacing w:val="-2"/>
        </w:rPr>
        <w:t xml:space="preserve"> </w:t>
      </w:r>
      <w:r>
        <w:t>1</w:t>
      </w:r>
      <w:r>
        <w:rPr>
          <w:spacing w:val="-1"/>
        </w:rPr>
        <w:t xml:space="preserve"> </w:t>
      </w:r>
      <w:r>
        <w:t>раз</w:t>
      </w:r>
      <w:r>
        <w:rPr>
          <w:spacing w:val="-1"/>
        </w:rPr>
        <w:t xml:space="preserve"> </w:t>
      </w:r>
      <w:r>
        <w:t>в</w:t>
      </w:r>
      <w:r>
        <w:rPr>
          <w:spacing w:val="-1"/>
        </w:rPr>
        <w:t xml:space="preserve"> </w:t>
      </w:r>
      <w:r>
        <w:t>неделю,</w:t>
      </w:r>
      <w:r>
        <w:rPr>
          <w:spacing w:val="-1"/>
        </w:rPr>
        <w:t xml:space="preserve"> </w:t>
      </w:r>
      <w:r>
        <w:t>в</w:t>
      </w:r>
      <w:r>
        <w:rPr>
          <w:spacing w:val="-2"/>
        </w:rPr>
        <w:t xml:space="preserve"> </w:t>
      </w:r>
      <w:r>
        <w:t>течение</w:t>
      </w:r>
      <w:r>
        <w:rPr>
          <w:spacing w:val="-1"/>
        </w:rPr>
        <w:t xml:space="preserve"> </w:t>
      </w:r>
      <w:r>
        <w:t>учебного года в периоды: сентябрь – декабрь, январь – май.</w:t>
      </w:r>
    </w:p>
    <w:p w14:paraId="504DC9A3">
      <w:pPr>
        <w:pStyle w:val="10"/>
        <w:numPr>
          <w:ilvl w:val="0"/>
          <w:numId w:val="91"/>
        </w:numPr>
        <w:tabs>
          <w:tab w:val="left" w:pos="1984"/>
        </w:tabs>
        <w:spacing w:before="1" w:after="0" w:line="240" w:lineRule="auto"/>
        <w:ind w:left="1984" w:right="0" w:hanging="479"/>
        <w:jc w:val="both"/>
        <w:rPr>
          <w:sz w:val="24"/>
        </w:rPr>
      </w:pPr>
      <w:r>
        <w:rPr>
          <w:sz w:val="24"/>
        </w:rPr>
        <w:t>Планируемые</w:t>
      </w:r>
      <w:r>
        <w:rPr>
          <w:spacing w:val="-7"/>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z w:val="24"/>
        </w:rPr>
        <w:t>курса</w:t>
      </w:r>
      <w:r>
        <w:rPr>
          <w:spacing w:val="-3"/>
          <w:sz w:val="24"/>
        </w:rPr>
        <w:t xml:space="preserve"> </w:t>
      </w:r>
      <w:r>
        <w:rPr>
          <w:sz w:val="24"/>
        </w:rPr>
        <w:t>внеурочной</w:t>
      </w:r>
      <w:r>
        <w:rPr>
          <w:spacing w:val="-3"/>
          <w:sz w:val="24"/>
        </w:rPr>
        <w:t xml:space="preserve"> </w:t>
      </w:r>
      <w:r>
        <w:rPr>
          <w:spacing w:val="-2"/>
          <w:sz w:val="24"/>
        </w:rPr>
        <w:t>деятельности</w:t>
      </w:r>
    </w:p>
    <w:p w14:paraId="30F79FAD">
      <w:pPr>
        <w:pStyle w:val="7"/>
        <w:ind w:left="1505" w:right="7077" w:firstLine="0"/>
        <w:jc w:val="left"/>
      </w:pPr>
      <w:r>
        <w:t>«Билет в будущее» Личностные</w:t>
      </w:r>
      <w:r>
        <w:rPr>
          <w:spacing w:val="-15"/>
        </w:rPr>
        <w:t xml:space="preserve"> </w:t>
      </w:r>
      <w:r>
        <w:t>результаты</w:t>
      </w:r>
    </w:p>
    <w:p w14:paraId="20CC0879">
      <w:pPr>
        <w:pStyle w:val="7"/>
        <w:ind w:left="1505" w:firstLine="0"/>
        <w:jc w:val="left"/>
      </w:pPr>
      <w:r>
        <w:t>В</w:t>
      </w:r>
      <w:r>
        <w:rPr>
          <w:spacing w:val="-3"/>
        </w:rPr>
        <w:t xml:space="preserve"> </w:t>
      </w:r>
      <w:r>
        <w:t>сфере</w:t>
      </w:r>
      <w:r>
        <w:rPr>
          <w:spacing w:val="-2"/>
        </w:rPr>
        <w:t xml:space="preserve"> </w:t>
      </w:r>
      <w:r>
        <w:t>гражданского</w:t>
      </w:r>
      <w:r>
        <w:rPr>
          <w:spacing w:val="1"/>
        </w:rPr>
        <w:t xml:space="preserve"> </w:t>
      </w:r>
      <w:r>
        <w:rPr>
          <w:spacing w:val="-2"/>
        </w:rPr>
        <w:t>воспитания:</w:t>
      </w:r>
    </w:p>
    <w:p w14:paraId="64E522C4">
      <w:pPr>
        <w:pStyle w:val="10"/>
        <w:numPr>
          <w:ilvl w:val="1"/>
          <w:numId w:val="91"/>
        </w:numPr>
        <w:tabs>
          <w:tab w:val="left" w:pos="1984"/>
        </w:tabs>
        <w:spacing w:before="0" w:after="0" w:line="240" w:lineRule="auto"/>
        <w:ind w:left="1277" w:right="848" w:firstLine="228"/>
        <w:jc w:val="left"/>
        <w:rPr>
          <w:sz w:val="24"/>
        </w:rPr>
      </w:pPr>
      <w:r>
        <w:rPr>
          <w:sz w:val="24"/>
        </w:rPr>
        <w:t>готовность</w:t>
      </w:r>
      <w:r>
        <w:rPr>
          <w:spacing w:val="40"/>
          <w:sz w:val="24"/>
        </w:rPr>
        <w:t xml:space="preserve"> </w:t>
      </w:r>
      <w:r>
        <w:rPr>
          <w:sz w:val="24"/>
        </w:rPr>
        <w:t>к</w:t>
      </w:r>
      <w:r>
        <w:rPr>
          <w:spacing w:val="40"/>
          <w:sz w:val="24"/>
        </w:rPr>
        <w:t xml:space="preserve"> </w:t>
      </w:r>
      <w:r>
        <w:rPr>
          <w:sz w:val="24"/>
        </w:rPr>
        <w:t>выполнению</w:t>
      </w:r>
      <w:r>
        <w:rPr>
          <w:spacing w:val="40"/>
          <w:sz w:val="24"/>
        </w:rPr>
        <w:t xml:space="preserve"> </w:t>
      </w:r>
      <w:r>
        <w:rPr>
          <w:sz w:val="24"/>
        </w:rPr>
        <w:t>обязанностей</w:t>
      </w:r>
      <w:r>
        <w:rPr>
          <w:spacing w:val="40"/>
          <w:sz w:val="24"/>
        </w:rPr>
        <w:t xml:space="preserve"> </w:t>
      </w:r>
      <w:r>
        <w:rPr>
          <w:sz w:val="24"/>
        </w:rPr>
        <w:t>гражданина</w:t>
      </w:r>
      <w:r>
        <w:rPr>
          <w:spacing w:val="40"/>
          <w:sz w:val="24"/>
        </w:rPr>
        <w:t xml:space="preserve"> </w:t>
      </w:r>
      <w:r>
        <w:rPr>
          <w:sz w:val="24"/>
        </w:rPr>
        <w:t>и</w:t>
      </w:r>
      <w:r>
        <w:rPr>
          <w:spacing w:val="40"/>
          <w:sz w:val="24"/>
        </w:rPr>
        <w:t xml:space="preserve"> </w:t>
      </w:r>
      <w:r>
        <w:rPr>
          <w:sz w:val="24"/>
        </w:rPr>
        <w:t>реализации</w:t>
      </w:r>
      <w:r>
        <w:rPr>
          <w:spacing w:val="40"/>
          <w:sz w:val="24"/>
        </w:rPr>
        <w:t xml:space="preserve"> </w:t>
      </w:r>
      <w:r>
        <w:rPr>
          <w:sz w:val="24"/>
        </w:rPr>
        <w:t>своих</w:t>
      </w:r>
      <w:r>
        <w:rPr>
          <w:spacing w:val="40"/>
          <w:sz w:val="24"/>
        </w:rPr>
        <w:t xml:space="preserve"> </w:t>
      </w:r>
      <w:r>
        <w:rPr>
          <w:sz w:val="24"/>
        </w:rPr>
        <w:t>прав,</w:t>
      </w:r>
      <w:r>
        <w:rPr>
          <w:spacing w:val="40"/>
          <w:sz w:val="24"/>
        </w:rPr>
        <w:t xml:space="preserve"> </w:t>
      </w:r>
      <w:r>
        <w:rPr>
          <w:sz w:val="24"/>
        </w:rPr>
        <w:t>уважение прав, свобод и законных интересов других людей;</w:t>
      </w:r>
    </w:p>
    <w:p w14:paraId="372CB47C">
      <w:pPr>
        <w:pStyle w:val="10"/>
        <w:numPr>
          <w:ilvl w:val="1"/>
          <w:numId w:val="91"/>
        </w:numPr>
        <w:tabs>
          <w:tab w:val="left" w:pos="1984"/>
          <w:tab w:val="left" w:pos="3443"/>
          <w:tab w:val="left" w:pos="3889"/>
          <w:tab w:val="left" w:pos="5731"/>
          <w:tab w:val="left" w:pos="7247"/>
          <w:tab w:val="left" w:pos="9005"/>
          <w:tab w:val="left" w:pos="10512"/>
        </w:tabs>
        <w:spacing w:before="0" w:after="0" w:line="240" w:lineRule="auto"/>
        <w:ind w:left="1277" w:right="850" w:firstLine="228"/>
        <w:jc w:val="left"/>
        <w:rPr>
          <w:sz w:val="24"/>
        </w:rPr>
      </w:pPr>
      <w:r>
        <w:rPr>
          <w:spacing w:val="-2"/>
          <w:sz w:val="24"/>
        </w:rPr>
        <w:t>готовность</w:t>
      </w:r>
      <w:r>
        <w:rPr>
          <w:sz w:val="24"/>
        </w:rPr>
        <w:tab/>
      </w:r>
      <w:r>
        <w:rPr>
          <w:spacing w:val="-10"/>
          <w:sz w:val="24"/>
        </w:rPr>
        <w:t>к</w:t>
      </w:r>
      <w:r>
        <w:rPr>
          <w:sz w:val="24"/>
        </w:rPr>
        <w:tab/>
      </w:r>
      <w:r>
        <w:rPr>
          <w:spacing w:val="-2"/>
          <w:sz w:val="24"/>
        </w:rPr>
        <w:t>разнообразной</w:t>
      </w:r>
      <w:r>
        <w:rPr>
          <w:sz w:val="24"/>
        </w:rPr>
        <w:tab/>
      </w:r>
      <w:r>
        <w:rPr>
          <w:spacing w:val="-2"/>
          <w:sz w:val="24"/>
        </w:rPr>
        <w:t>совместной</w:t>
      </w:r>
      <w:r>
        <w:rPr>
          <w:sz w:val="24"/>
        </w:rPr>
        <w:tab/>
      </w:r>
      <w:r>
        <w:rPr>
          <w:spacing w:val="-2"/>
          <w:sz w:val="24"/>
        </w:rPr>
        <w:t>деятельности,</w:t>
      </w:r>
      <w:r>
        <w:rPr>
          <w:sz w:val="24"/>
        </w:rPr>
        <w:tab/>
      </w:r>
      <w:r>
        <w:rPr>
          <w:spacing w:val="-2"/>
          <w:sz w:val="24"/>
        </w:rPr>
        <w:t>стремление</w:t>
      </w:r>
      <w:r>
        <w:rPr>
          <w:sz w:val="24"/>
        </w:rPr>
        <w:tab/>
      </w:r>
      <w:r>
        <w:rPr>
          <w:spacing w:val="-10"/>
          <w:sz w:val="24"/>
        </w:rPr>
        <w:t xml:space="preserve">к </w:t>
      </w:r>
      <w:r>
        <w:rPr>
          <w:sz w:val="24"/>
        </w:rPr>
        <w:t>взаимопониманию и взаимопомощи.</w:t>
      </w:r>
    </w:p>
    <w:p w14:paraId="1C80CA1A">
      <w:pPr>
        <w:pStyle w:val="10"/>
        <w:spacing w:after="0" w:line="240" w:lineRule="auto"/>
        <w:jc w:val="left"/>
        <w:rPr>
          <w:sz w:val="24"/>
        </w:rPr>
        <w:sectPr>
          <w:pgSz w:w="11910" w:h="16840"/>
          <w:pgMar w:top="920" w:right="0" w:bottom="280" w:left="425" w:header="736" w:footer="0" w:gutter="0"/>
          <w:cols w:space="720" w:num="1"/>
        </w:sectPr>
      </w:pPr>
    </w:p>
    <w:p w14:paraId="0810D1FE">
      <w:pPr>
        <w:pStyle w:val="7"/>
        <w:spacing w:before="189"/>
        <w:ind w:left="1505" w:firstLine="0"/>
      </w:pPr>
      <w:r>
        <w:t>В</w:t>
      </w:r>
      <w:r>
        <w:rPr>
          <w:spacing w:val="-4"/>
        </w:rPr>
        <w:t xml:space="preserve"> </w:t>
      </w:r>
      <w:r>
        <w:t>сфере</w:t>
      </w:r>
      <w:r>
        <w:rPr>
          <w:spacing w:val="-3"/>
        </w:rPr>
        <w:t xml:space="preserve"> </w:t>
      </w:r>
      <w:r>
        <w:t>патриотического</w:t>
      </w:r>
      <w:r>
        <w:rPr>
          <w:spacing w:val="-2"/>
        </w:rPr>
        <w:t xml:space="preserve"> воспитания:</w:t>
      </w:r>
    </w:p>
    <w:p w14:paraId="44F49139">
      <w:pPr>
        <w:pStyle w:val="10"/>
        <w:numPr>
          <w:ilvl w:val="1"/>
          <w:numId w:val="91"/>
        </w:numPr>
        <w:tabs>
          <w:tab w:val="left" w:pos="1984"/>
        </w:tabs>
        <w:spacing w:before="0" w:after="0" w:line="240" w:lineRule="auto"/>
        <w:ind w:left="1277" w:right="852" w:firstLine="228"/>
        <w:jc w:val="both"/>
        <w:rPr>
          <w:sz w:val="24"/>
        </w:rPr>
      </w:pPr>
      <w:r>
        <w:rPr>
          <w:sz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3779F27">
      <w:pPr>
        <w:pStyle w:val="10"/>
        <w:numPr>
          <w:ilvl w:val="1"/>
          <w:numId w:val="91"/>
        </w:numPr>
        <w:tabs>
          <w:tab w:val="left" w:pos="1984"/>
        </w:tabs>
        <w:spacing w:before="0" w:after="0" w:line="240" w:lineRule="auto"/>
        <w:ind w:left="1277" w:right="845" w:firstLine="228"/>
        <w:jc w:val="both"/>
        <w:rPr>
          <w:sz w:val="24"/>
        </w:rPr>
      </w:pPr>
      <w:r>
        <w:rPr>
          <w:sz w:val="24"/>
        </w:rPr>
        <w:t>ценностное отношение к достижениям своей Родины – России и собственного региона, к науке, искусству, спорту, технологиям, боевым подвигам и трудовым достижениям народа.</w:t>
      </w:r>
    </w:p>
    <w:p w14:paraId="4BE3ECFB">
      <w:pPr>
        <w:pStyle w:val="7"/>
        <w:ind w:left="1505" w:firstLine="0"/>
      </w:pPr>
      <w:r>
        <w:t>В</w:t>
      </w:r>
      <w:r>
        <w:rPr>
          <w:spacing w:val="-4"/>
        </w:rPr>
        <w:t xml:space="preserve"> </w:t>
      </w:r>
      <w:r>
        <w:t>сфере</w:t>
      </w:r>
      <w:r>
        <w:rPr>
          <w:spacing w:val="-3"/>
        </w:rPr>
        <w:t xml:space="preserve"> </w:t>
      </w:r>
      <w:r>
        <w:t>духовно-нравственного</w:t>
      </w:r>
      <w:r>
        <w:rPr>
          <w:spacing w:val="-2"/>
        </w:rPr>
        <w:t xml:space="preserve"> воспитания:</w:t>
      </w:r>
    </w:p>
    <w:p w14:paraId="616946FC">
      <w:pPr>
        <w:pStyle w:val="10"/>
        <w:numPr>
          <w:ilvl w:val="1"/>
          <w:numId w:val="91"/>
        </w:numPr>
        <w:tabs>
          <w:tab w:val="left" w:pos="1984"/>
        </w:tabs>
        <w:spacing w:before="0" w:after="0" w:line="240" w:lineRule="auto"/>
        <w:ind w:left="1505" w:right="1192" w:firstLine="0"/>
        <w:jc w:val="both"/>
        <w:rPr>
          <w:sz w:val="24"/>
        </w:rPr>
      </w:pPr>
      <w:r>
        <w:rPr>
          <w:sz w:val="24"/>
        </w:rPr>
        <w:t>ориентация</w:t>
      </w:r>
      <w:r>
        <w:rPr>
          <w:spacing w:val="-7"/>
          <w:sz w:val="24"/>
        </w:rPr>
        <w:t xml:space="preserve"> </w:t>
      </w:r>
      <w:r>
        <w:rPr>
          <w:sz w:val="24"/>
        </w:rPr>
        <w:t>на</w:t>
      </w:r>
      <w:r>
        <w:rPr>
          <w:spacing w:val="-5"/>
          <w:sz w:val="24"/>
        </w:rPr>
        <w:t xml:space="preserve"> </w:t>
      </w:r>
      <w:r>
        <w:rPr>
          <w:sz w:val="24"/>
        </w:rPr>
        <w:t>моральные</w:t>
      </w:r>
      <w:r>
        <w:rPr>
          <w:spacing w:val="-6"/>
          <w:sz w:val="24"/>
        </w:rPr>
        <w:t xml:space="preserve"> </w:t>
      </w:r>
      <w:r>
        <w:rPr>
          <w:sz w:val="24"/>
        </w:rPr>
        <w:t>ценности</w:t>
      </w:r>
      <w:r>
        <w:rPr>
          <w:spacing w:val="-3"/>
          <w:sz w:val="24"/>
        </w:rPr>
        <w:t xml:space="preserve"> </w:t>
      </w:r>
      <w:r>
        <w:rPr>
          <w:sz w:val="24"/>
        </w:rPr>
        <w:t>и</w:t>
      </w:r>
      <w:r>
        <w:rPr>
          <w:spacing w:val="-6"/>
          <w:sz w:val="24"/>
        </w:rPr>
        <w:t xml:space="preserve"> </w:t>
      </w:r>
      <w:r>
        <w:rPr>
          <w:sz w:val="24"/>
        </w:rPr>
        <w:t>нормы</w:t>
      </w:r>
      <w:r>
        <w:rPr>
          <w:spacing w:val="-4"/>
          <w:sz w:val="24"/>
        </w:rPr>
        <w:t xml:space="preserve"> </w:t>
      </w:r>
      <w:r>
        <w:rPr>
          <w:sz w:val="24"/>
        </w:rPr>
        <w:t>в</w:t>
      </w:r>
      <w:r>
        <w:rPr>
          <w:spacing w:val="-5"/>
          <w:sz w:val="24"/>
        </w:rPr>
        <w:t xml:space="preserve"> </w:t>
      </w:r>
      <w:r>
        <w:rPr>
          <w:sz w:val="24"/>
        </w:rPr>
        <w:t>ситуациях</w:t>
      </w:r>
      <w:r>
        <w:rPr>
          <w:spacing w:val="-2"/>
          <w:sz w:val="24"/>
        </w:rPr>
        <w:t xml:space="preserve"> </w:t>
      </w:r>
      <w:r>
        <w:rPr>
          <w:sz w:val="24"/>
        </w:rPr>
        <w:t>нравственного</w:t>
      </w:r>
      <w:r>
        <w:rPr>
          <w:spacing w:val="-4"/>
          <w:sz w:val="24"/>
        </w:rPr>
        <w:t xml:space="preserve"> </w:t>
      </w:r>
      <w:r>
        <w:rPr>
          <w:sz w:val="24"/>
        </w:rPr>
        <w:t>выбора. В сфере эстетического воспитания:</w:t>
      </w:r>
    </w:p>
    <w:p w14:paraId="3D848E8F">
      <w:pPr>
        <w:pStyle w:val="10"/>
        <w:numPr>
          <w:ilvl w:val="1"/>
          <w:numId w:val="91"/>
        </w:numPr>
        <w:tabs>
          <w:tab w:val="left" w:pos="1984"/>
        </w:tabs>
        <w:spacing w:before="0" w:after="0" w:line="240" w:lineRule="auto"/>
        <w:ind w:left="1277" w:right="852" w:firstLine="228"/>
        <w:jc w:val="both"/>
        <w:rPr>
          <w:sz w:val="24"/>
        </w:rPr>
      </w:pPr>
      <w:r>
        <w:rPr>
          <w:sz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0E4BE25">
      <w:pPr>
        <w:pStyle w:val="10"/>
        <w:numPr>
          <w:ilvl w:val="1"/>
          <w:numId w:val="91"/>
        </w:numPr>
        <w:tabs>
          <w:tab w:val="left" w:pos="1984"/>
        </w:tabs>
        <w:spacing w:before="1" w:after="0" w:line="240" w:lineRule="auto"/>
        <w:ind w:left="1277" w:right="849" w:firstLine="228"/>
        <w:jc w:val="both"/>
        <w:rPr>
          <w:sz w:val="24"/>
        </w:rPr>
      </w:pPr>
      <w:r>
        <w:rPr>
          <w:sz w:val="24"/>
        </w:rPr>
        <w:t>осознание важности художественной культуры как средства коммуникации и самовыражения для представителей многих профессий;</w:t>
      </w:r>
    </w:p>
    <w:p w14:paraId="6CF77FE0">
      <w:pPr>
        <w:pStyle w:val="10"/>
        <w:numPr>
          <w:ilvl w:val="1"/>
          <w:numId w:val="91"/>
        </w:numPr>
        <w:tabs>
          <w:tab w:val="left" w:pos="1984"/>
        </w:tabs>
        <w:spacing w:before="0" w:after="0" w:line="240" w:lineRule="auto"/>
        <w:ind w:left="1984" w:right="0" w:hanging="479"/>
        <w:jc w:val="both"/>
        <w:rPr>
          <w:sz w:val="24"/>
        </w:rPr>
      </w:pPr>
      <w:r>
        <w:rPr>
          <w:sz w:val="24"/>
        </w:rPr>
        <w:t>стремление</w:t>
      </w:r>
      <w:r>
        <w:rPr>
          <w:spacing w:val="-5"/>
          <w:sz w:val="24"/>
        </w:rPr>
        <w:t xml:space="preserve"> </w:t>
      </w:r>
      <w:r>
        <w:rPr>
          <w:sz w:val="24"/>
        </w:rPr>
        <w:t>к</w:t>
      </w:r>
      <w:r>
        <w:rPr>
          <w:spacing w:val="-1"/>
          <w:sz w:val="24"/>
        </w:rPr>
        <w:t xml:space="preserve"> </w:t>
      </w:r>
      <w:r>
        <w:rPr>
          <w:sz w:val="24"/>
        </w:rPr>
        <w:t>творческому</w:t>
      </w:r>
      <w:r>
        <w:rPr>
          <w:spacing w:val="-4"/>
          <w:sz w:val="24"/>
        </w:rPr>
        <w:t xml:space="preserve"> </w:t>
      </w:r>
      <w:r>
        <w:rPr>
          <w:sz w:val="24"/>
        </w:rPr>
        <w:t>самовыражению</w:t>
      </w:r>
      <w:r>
        <w:rPr>
          <w:spacing w:val="-1"/>
          <w:sz w:val="24"/>
        </w:rPr>
        <w:t xml:space="preserve"> </w:t>
      </w:r>
      <w:r>
        <w:rPr>
          <w:sz w:val="24"/>
        </w:rPr>
        <w:t>в</w:t>
      </w:r>
      <w:r>
        <w:rPr>
          <w:spacing w:val="-2"/>
          <w:sz w:val="24"/>
        </w:rPr>
        <w:t xml:space="preserve"> </w:t>
      </w:r>
      <w:r>
        <w:rPr>
          <w:sz w:val="24"/>
        </w:rPr>
        <w:t>любой</w:t>
      </w:r>
      <w:r>
        <w:rPr>
          <w:spacing w:val="-1"/>
          <w:sz w:val="24"/>
        </w:rPr>
        <w:t xml:space="preserve"> </w:t>
      </w:r>
      <w:r>
        <w:rPr>
          <w:spacing w:val="-2"/>
          <w:sz w:val="24"/>
        </w:rPr>
        <w:t>профессии;</w:t>
      </w:r>
    </w:p>
    <w:p w14:paraId="2C93AFE1">
      <w:pPr>
        <w:pStyle w:val="10"/>
        <w:numPr>
          <w:ilvl w:val="1"/>
          <w:numId w:val="91"/>
        </w:numPr>
        <w:tabs>
          <w:tab w:val="left" w:pos="1984"/>
        </w:tabs>
        <w:spacing w:before="0" w:after="0" w:line="240" w:lineRule="auto"/>
        <w:ind w:left="1277" w:right="854" w:firstLine="228"/>
        <w:jc w:val="both"/>
        <w:rPr>
          <w:sz w:val="24"/>
        </w:rPr>
      </w:pPr>
      <w:r>
        <w:rPr>
          <w:sz w:val="24"/>
        </w:rP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14:paraId="7F5D99C9">
      <w:pPr>
        <w:pStyle w:val="7"/>
        <w:ind w:right="852" w:firstLine="228"/>
      </w:pPr>
      <w:r>
        <w:t xml:space="preserve">В сфере физического воспитания, формирования культуры здоровья и эмоционального </w:t>
      </w:r>
      <w:r>
        <w:rPr>
          <w:spacing w:val="-2"/>
        </w:rPr>
        <w:t>благополучия:</w:t>
      </w:r>
    </w:p>
    <w:p w14:paraId="6D38E0B6">
      <w:pPr>
        <w:pStyle w:val="10"/>
        <w:numPr>
          <w:ilvl w:val="1"/>
          <w:numId w:val="91"/>
        </w:numPr>
        <w:tabs>
          <w:tab w:val="left" w:pos="1984"/>
        </w:tabs>
        <w:spacing w:before="0" w:after="0" w:line="240" w:lineRule="auto"/>
        <w:ind w:left="1277" w:right="851" w:firstLine="228"/>
        <w:jc w:val="both"/>
        <w:rPr>
          <w:sz w:val="24"/>
        </w:rPr>
      </w:pPr>
      <w:r>
        <w:rPr>
          <w:sz w:val="24"/>
        </w:rPr>
        <w:t>осознание необходимости соблюдения правил безопасности в любой профессии, в том числе навыков безопасного поведения в интернет-среде;</w:t>
      </w:r>
    </w:p>
    <w:p w14:paraId="13FE6B30">
      <w:pPr>
        <w:pStyle w:val="10"/>
        <w:numPr>
          <w:ilvl w:val="1"/>
          <w:numId w:val="91"/>
        </w:numPr>
        <w:tabs>
          <w:tab w:val="left" w:pos="1984"/>
        </w:tabs>
        <w:spacing w:before="0" w:after="0" w:line="240" w:lineRule="auto"/>
        <w:ind w:left="1984" w:right="0" w:hanging="479"/>
        <w:jc w:val="both"/>
        <w:rPr>
          <w:sz w:val="24"/>
        </w:rPr>
      </w:pPr>
      <w:r>
        <w:rPr>
          <w:sz w:val="24"/>
        </w:rPr>
        <w:t>ответственное</w:t>
      </w:r>
      <w:r>
        <w:rPr>
          <w:spacing w:val="-6"/>
          <w:sz w:val="24"/>
        </w:rPr>
        <w:t xml:space="preserve"> </w:t>
      </w:r>
      <w:r>
        <w:rPr>
          <w:sz w:val="24"/>
        </w:rPr>
        <w:t>отношение</w:t>
      </w:r>
      <w:r>
        <w:rPr>
          <w:spacing w:val="-4"/>
          <w:sz w:val="24"/>
        </w:rPr>
        <w:t xml:space="preserve"> </w:t>
      </w:r>
      <w:r>
        <w:rPr>
          <w:sz w:val="24"/>
        </w:rPr>
        <w:t>к</w:t>
      </w:r>
      <w:r>
        <w:rPr>
          <w:spacing w:val="-2"/>
          <w:sz w:val="24"/>
        </w:rPr>
        <w:t xml:space="preserve"> </w:t>
      </w:r>
      <w:r>
        <w:rPr>
          <w:sz w:val="24"/>
        </w:rPr>
        <w:t>своему</w:t>
      </w:r>
      <w:r>
        <w:rPr>
          <w:spacing w:val="-8"/>
          <w:sz w:val="24"/>
        </w:rPr>
        <w:t xml:space="preserve"> </w:t>
      </w:r>
      <w:r>
        <w:rPr>
          <w:sz w:val="24"/>
        </w:rPr>
        <w:t>здоровью</w:t>
      </w:r>
      <w:r>
        <w:rPr>
          <w:spacing w:val="-2"/>
          <w:sz w:val="24"/>
        </w:rPr>
        <w:t xml:space="preserve"> </w:t>
      </w:r>
      <w:r>
        <w:rPr>
          <w:sz w:val="24"/>
        </w:rPr>
        <w:t>и</w:t>
      </w:r>
      <w:r>
        <w:rPr>
          <w:spacing w:val="-3"/>
          <w:sz w:val="24"/>
        </w:rPr>
        <w:t xml:space="preserve"> </w:t>
      </w:r>
      <w:r>
        <w:rPr>
          <w:sz w:val="24"/>
        </w:rPr>
        <w:t>установка</w:t>
      </w:r>
      <w:r>
        <w:rPr>
          <w:spacing w:val="-3"/>
          <w:sz w:val="24"/>
        </w:rPr>
        <w:t xml:space="preserve"> </w:t>
      </w:r>
      <w:r>
        <w:rPr>
          <w:sz w:val="24"/>
        </w:rPr>
        <w:t>на</w:t>
      </w:r>
      <w:r>
        <w:rPr>
          <w:spacing w:val="-3"/>
          <w:sz w:val="24"/>
        </w:rPr>
        <w:t xml:space="preserve"> </w:t>
      </w:r>
      <w:r>
        <w:rPr>
          <w:sz w:val="24"/>
        </w:rPr>
        <w:t>здоровый</w:t>
      </w:r>
      <w:r>
        <w:rPr>
          <w:spacing w:val="-4"/>
          <w:sz w:val="24"/>
        </w:rPr>
        <w:t xml:space="preserve"> </w:t>
      </w:r>
      <w:r>
        <w:rPr>
          <w:sz w:val="24"/>
        </w:rPr>
        <w:t>образ</w:t>
      </w:r>
      <w:r>
        <w:rPr>
          <w:spacing w:val="-2"/>
          <w:sz w:val="24"/>
        </w:rPr>
        <w:t xml:space="preserve"> жизни;</w:t>
      </w:r>
    </w:p>
    <w:p w14:paraId="28D7D8BE">
      <w:pPr>
        <w:pStyle w:val="10"/>
        <w:numPr>
          <w:ilvl w:val="1"/>
          <w:numId w:val="91"/>
        </w:numPr>
        <w:tabs>
          <w:tab w:val="left" w:pos="1984"/>
        </w:tabs>
        <w:spacing w:before="0" w:after="0" w:line="240" w:lineRule="auto"/>
        <w:ind w:left="1277" w:right="847" w:firstLine="228"/>
        <w:jc w:val="both"/>
        <w:rPr>
          <w:sz w:val="24"/>
        </w:rPr>
      </w:pPr>
      <w:r>
        <w:rPr>
          <w:sz w:val="24"/>
        </w:rPr>
        <w:t>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14:paraId="707A223A">
      <w:pPr>
        <w:pStyle w:val="10"/>
        <w:numPr>
          <w:ilvl w:val="1"/>
          <w:numId w:val="91"/>
        </w:numPr>
        <w:tabs>
          <w:tab w:val="left" w:pos="1984"/>
        </w:tabs>
        <w:spacing w:before="1" w:after="0" w:line="240" w:lineRule="auto"/>
        <w:ind w:left="1277" w:right="855" w:firstLine="228"/>
        <w:jc w:val="both"/>
        <w:rPr>
          <w:sz w:val="24"/>
        </w:rPr>
      </w:pPr>
      <w:r>
        <w:rPr>
          <w:sz w:val="24"/>
        </w:rPr>
        <w:t>сформированность навыка рефлексии, признание своего права на ошибку и такого же права другого человека.</w:t>
      </w:r>
    </w:p>
    <w:p w14:paraId="2BC87B3E">
      <w:pPr>
        <w:pStyle w:val="7"/>
        <w:ind w:left="1505" w:firstLine="0"/>
      </w:pPr>
      <w:r>
        <w:t>В</w:t>
      </w:r>
      <w:r>
        <w:rPr>
          <w:spacing w:val="-4"/>
        </w:rPr>
        <w:t xml:space="preserve"> </w:t>
      </w:r>
      <w:r>
        <w:t>сфере</w:t>
      </w:r>
      <w:r>
        <w:rPr>
          <w:spacing w:val="-2"/>
        </w:rPr>
        <w:t xml:space="preserve"> </w:t>
      </w:r>
      <w:r>
        <w:t>трудового</w:t>
      </w:r>
      <w:r>
        <w:rPr>
          <w:spacing w:val="-1"/>
        </w:rPr>
        <w:t xml:space="preserve"> </w:t>
      </w:r>
      <w:r>
        <w:rPr>
          <w:spacing w:val="-2"/>
        </w:rPr>
        <w:t>воспитания:</w:t>
      </w:r>
    </w:p>
    <w:p w14:paraId="0F8AF8B7">
      <w:pPr>
        <w:pStyle w:val="10"/>
        <w:numPr>
          <w:ilvl w:val="1"/>
          <w:numId w:val="91"/>
        </w:numPr>
        <w:tabs>
          <w:tab w:val="left" w:pos="1984"/>
        </w:tabs>
        <w:spacing w:before="0" w:after="0" w:line="240" w:lineRule="auto"/>
        <w:ind w:left="1277" w:right="851" w:firstLine="228"/>
        <w:jc w:val="both"/>
        <w:rPr>
          <w:sz w:val="24"/>
        </w:rPr>
      </w:pPr>
      <w:r>
        <w:rPr>
          <w:sz w:val="24"/>
        </w:rPr>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3A83E422">
      <w:pPr>
        <w:pStyle w:val="10"/>
        <w:numPr>
          <w:ilvl w:val="1"/>
          <w:numId w:val="91"/>
        </w:numPr>
        <w:tabs>
          <w:tab w:val="left" w:pos="1984"/>
        </w:tabs>
        <w:spacing w:before="0" w:after="0" w:line="240" w:lineRule="auto"/>
        <w:ind w:left="1277" w:right="850" w:firstLine="228"/>
        <w:jc w:val="both"/>
        <w:rPr>
          <w:sz w:val="24"/>
        </w:rPr>
      </w:pPr>
      <w:r>
        <w:rPr>
          <w:sz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A016402">
      <w:pPr>
        <w:pStyle w:val="10"/>
        <w:numPr>
          <w:ilvl w:val="1"/>
          <w:numId w:val="91"/>
        </w:numPr>
        <w:tabs>
          <w:tab w:val="left" w:pos="1984"/>
        </w:tabs>
        <w:spacing w:before="0" w:after="0" w:line="240" w:lineRule="auto"/>
        <w:ind w:left="1984" w:right="0" w:hanging="479"/>
        <w:jc w:val="both"/>
        <w:rPr>
          <w:sz w:val="24"/>
        </w:rPr>
      </w:pPr>
      <w:r>
        <w:rPr>
          <w:sz w:val="24"/>
        </w:rPr>
        <w:t>интерес</w:t>
      </w:r>
      <w:r>
        <w:rPr>
          <w:spacing w:val="-6"/>
          <w:sz w:val="24"/>
        </w:rPr>
        <w:t xml:space="preserve"> </w:t>
      </w:r>
      <w:r>
        <w:rPr>
          <w:sz w:val="24"/>
        </w:rPr>
        <w:t>к</w:t>
      </w:r>
      <w:r>
        <w:rPr>
          <w:spacing w:val="-3"/>
          <w:sz w:val="24"/>
        </w:rPr>
        <w:t xml:space="preserve"> </w:t>
      </w:r>
      <w:r>
        <w:rPr>
          <w:sz w:val="24"/>
        </w:rPr>
        <w:t>практическому</w:t>
      </w:r>
      <w:r>
        <w:rPr>
          <w:spacing w:val="-7"/>
          <w:sz w:val="24"/>
        </w:rPr>
        <w:t xml:space="preserve"> </w:t>
      </w:r>
      <w:r>
        <w:rPr>
          <w:sz w:val="24"/>
        </w:rPr>
        <w:t>изучению</w:t>
      </w:r>
      <w:r>
        <w:rPr>
          <w:spacing w:val="-2"/>
          <w:sz w:val="24"/>
        </w:rPr>
        <w:t xml:space="preserve"> </w:t>
      </w:r>
      <w:r>
        <w:rPr>
          <w:sz w:val="24"/>
        </w:rPr>
        <w:t>профессий</w:t>
      </w:r>
      <w:r>
        <w:rPr>
          <w:spacing w:val="-3"/>
          <w:sz w:val="24"/>
        </w:rPr>
        <w:t xml:space="preserve"> </w:t>
      </w:r>
      <w:r>
        <w:rPr>
          <w:sz w:val="24"/>
        </w:rPr>
        <w:t>и</w:t>
      </w:r>
      <w:r>
        <w:rPr>
          <w:spacing w:val="-2"/>
          <w:sz w:val="24"/>
        </w:rPr>
        <w:t xml:space="preserve"> </w:t>
      </w:r>
      <w:r>
        <w:rPr>
          <w:sz w:val="24"/>
        </w:rPr>
        <w:t>труда</w:t>
      </w:r>
      <w:r>
        <w:rPr>
          <w:spacing w:val="-4"/>
          <w:sz w:val="24"/>
        </w:rPr>
        <w:t xml:space="preserve"> </w:t>
      </w:r>
      <w:r>
        <w:rPr>
          <w:sz w:val="24"/>
        </w:rPr>
        <w:t>различного</w:t>
      </w:r>
      <w:r>
        <w:rPr>
          <w:spacing w:val="-2"/>
          <w:sz w:val="24"/>
        </w:rPr>
        <w:t xml:space="preserve"> рода;</w:t>
      </w:r>
    </w:p>
    <w:p w14:paraId="13AAB8A2">
      <w:pPr>
        <w:pStyle w:val="10"/>
        <w:numPr>
          <w:ilvl w:val="1"/>
          <w:numId w:val="91"/>
        </w:numPr>
        <w:tabs>
          <w:tab w:val="left" w:pos="1984"/>
        </w:tabs>
        <w:spacing w:before="0" w:after="0" w:line="240" w:lineRule="auto"/>
        <w:ind w:left="1277" w:right="849" w:firstLine="228"/>
        <w:jc w:val="both"/>
        <w:rPr>
          <w:sz w:val="24"/>
        </w:rPr>
      </w:pPr>
      <w:r>
        <w:rPr>
          <w:sz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C4ED140">
      <w:pPr>
        <w:pStyle w:val="10"/>
        <w:numPr>
          <w:ilvl w:val="1"/>
          <w:numId w:val="91"/>
        </w:numPr>
        <w:tabs>
          <w:tab w:val="left" w:pos="1984"/>
        </w:tabs>
        <w:spacing w:before="0" w:after="0" w:line="240" w:lineRule="auto"/>
        <w:ind w:left="1984" w:right="0" w:hanging="479"/>
        <w:jc w:val="both"/>
        <w:rPr>
          <w:sz w:val="24"/>
        </w:rPr>
      </w:pPr>
      <w:r>
        <w:rPr>
          <w:sz w:val="24"/>
        </w:rPr>
        <w:t>готовность</w:t>
      </w:r>
      <w:r>
        <w:rPr>
          <w:spacing w:val="-7"/>
          <w:sz w:val="24"/>
        </w:rPr>
        <w:t xml:space="preserve"> </w:t>
      </w:r>
      <w:r>
        <w:rPr>
          <w:sz w:val="24"/>
        </w:rPr>
        <w:t>адаптироваться</w:t>
      </w:r>
      <w:r>
        <w:rPr>
          <w:spacing w:val="-6"/>
          <w:sz w:val="24"/>
        </w:rPr>
        <w:t xml:space="preserve"> </w:t>
      </w:r>
      <w:r>
        <w:rPr>
          <w:sz w:val="24"/>
        </w:rPr>
        <w:t>в</w:t>
      </w:r>
      <w:r>
        <w:rPr>
          <w:spacing w:val="-6"/>
          <w:sz w:val="24"/>
        </w:rPr>
        <w:t xml:space="preserve"> </w:t>
      </w:r>
      <w:r>
        <w:rPr>
          <w:sz w:val="24"/>
        </w:rPr>
        <w:t>профессиональной</w:t>
      </w:r>
      <w:r>
        <w:rPr>
          <w:spacing w:val="-5"/>
          <w:sz w:val="24"/>
        </w:rPr>
        <w:t xml:space="preserve"> </w:t>
      </w:r>
      <w:r>
        <w:rPr>
          <w:spacing w:val="-2"/>
          <w:sz w:val="24"/>
        </w:rPr>
        <w:t>среде;</w:t>
      </w:r>
    </w:p>
    <w:p w14:paraId="0A8F9665">
      <w:pPr>
        <w:pStyle w:val="10"/>
        <w:numPr>
          <w:ilvl w:val="1"/>
          <w:numId w:val="91"/>
        </w:numPr>
        <w:tabs>
          <w:tab w:val="left" w:pos="1984"/>
        </w:tabs>
        <w:spacing w:before="0" w:after="0" w:line="240" w:lineRule="auto"/>
        <w:ind w:left="1984" w:right="0" w:hanging="479"/>
        <w:jc w:val="both"/>
        <w:rPr>
          <w:sz w:val="24"/>
        </w:rPr>
      </w:pPr>
      <w:r>
        <w:rPr>
          <w:sz w:val="24"/>
        </w:rPr>
        <w:t>уважение</w:t>
      </w:r>
      <w:r>
        <w:rPr>
          <w:spacing w:val="-4"/>
          <w:sz w:val="24"/>
        </w:rPr>
        <w:t xml:space="preserve"> </w:t>
      </w:r>
      <w:r>
        <w:rPr>
          <w:sz w:val="24"/>
        </w:rPr>
        <w:t>к</w:t>
      </w:r>
      <w:r>
        <w:rPr>
          <w:spacing w:val="-2"/>
          <w:sz w:val="24"/>
        </w:rPr>
        <w:t xml:space="preserve"> </w:t>
      </w:r>
      <w:r>
        <w:rPr>
          <w:sz w:val="24"/>
        </w:rPr>
        <w:t>труду</w:t>
      </w:r>
      <w:r>
        <w:rPr>
          <w:spacing w:val="-6"/>
          <w:sz w:val="24"/>
        </w:rPr>
        <w:t xml:space="preserve"> </w:t>
      </w:r>
      <w:r>
        <w:rPr>
          <w:sz w:val="24"/>
        </w:rPr>
        <w:t>и</w:t>
      </w:r>
      <w:r>
        <w:rPr>
          <w:spacing w:val="-2"/>
          <w:sz w:val="24"/>
        </w:rPr>
        <w:t xml:space="preserve"> </w:t>
      </w:r>
      <w:r>
        <w:rPr>
          <w:sz w:val="24"/>
        </w:rPr>
        <w:t>результатам</w:t>
      </w:r>
      <w:r>
        <w:rPr>
          <w:spacing w:val="-4"/>
          <w:sz w:val="24"/>
        </w:rPr>
        <w:t xml:space="preserve"> </w:t>
      </w:r>
      <w:r>
        <w:rPr>
          <w:sz w:val="24"/>
        </w:rPr>
        <w:t>трудовой</w:t>
      </w:r>
      <w:r>
        <w:rPr>
          <w:spacing w:val="-2"/>
          <w:sz w:val="24"/>
        </w:rPr>
        <w:t xml:space="preserve"> деятельности;</w:t>
      </w:r>
    </w:p>
    <w:p w14:paraId="18272A40">
      <w:pPr>
        <w:pStyle w:val="10"/>
        <w:numPr>
          <w:ilvl w:val="1"/>
          <w:numId w:val="91"/>
        </w:numPr>
        <w:tabs>
          <w:tab w:val="left" w:pos="1984"/>
        </w:tabs>
        <w:spacing w:before="0" w:after="0" w:line="240" w:lineRule="auto"/>
        <w:ind w:left="1277" w:right="846" w:firstLine="228"/>
        <w:jc w:val="both"/>
        <w:rPr>
          <w:sz w:val="24"/>
        </w:rPr>
      </w:pPr>
      <w:r>
        <w:rPr>
          <w:sz w:val="24"/>
        </w:rPr>
        <w:t>осознанный выбор и построение индивидуальной образовательной траектории и жизненных планов с учётом личных и общественных интересов и потребностей.</w:t>
      </w:r>
    </w:p>
    <w:p w14:paraId="4FF8C65B">
      <w:pPr>
        <w:pStyle w:val="7"/>
        <w:spacing w:before="1"/>
        <w:ind w:left="1505" w:firstLine="0"/>
      </w:pPr>
      <w:r>
        <w:t>В</w:t>
      </w:r>
      <w:r>
        <w:rPr>
          <w:spacing w:val="-4"/>
        </w:rPr>
        <w:t xml:space="preserve"> </w:t>
      </w:r>
      <w:r>
        <w:t>сфере</w:t>
      </w:r>
      <w:r>
        <w:rPr>
          <w:spacing w:val="-3"/>
        </w:rPr>
        <w:t xml:space="preserve"> </w:t>
      </w:r>
      <w:r>
        <w:t>экологического</w:t>
      </w:r>
      <w:r>
        <w:rPr>
          <w:spacing w:val="-1"/>
        </w:rPr>
        <w:t xml:space="preserve"> </w:t>
      </w:r>
      <w:r>
        <w:rPr>
          <w:spacing w:val="-2"/>
        </w:rPr>
        <w:t>воспитания:</w:t>
      </w:r>
    </w:p>
    <w:p w14:paraId="394899F3">
      <w:pPr>
        <w:pStyle w:val="10"/>
        <w:numPr>
          <w:ilvl w:val="1"/>
          <w:numId w:val="91"/>
        </w:numPr>
        <w:tabs>
          <w:tab w:val="left" w:pos="1984"/>
        </w:tabs>
        <w:spacing w:before="0" w:after="0" w:line="240" w:lineRule="auto"/>
        <w:ind w:left="1277" w:right="852" w:firstLine="228"/>
        <w:jc w:val="both"/>
        <w:rPr>
          <w:sz w:val="24"/>
        </w:rPr>
      </w:pPr>
      <w:r>
        <w:rPr>
          <w:sz w:val="24"/>
        </w:rPr>
        <w:t>повышение уровня экологической культуры, осознание глобального характера экологических проблем и путей их решения;</w:t>
      </w:r>
    </w:p>
    <w:p w14:paraId="2372E61D">
      <w:pPr>
        <w:pStyle w:val="10"/>
        <w:numPr>
          <w:ilvl w:val="1"/>
          <w:numId w:val="91"/>
        </w:numPr>
        <w:tabs>
          <w:tab w:val="left" w:pos="1984"/>
        </w:tabs>
        <w:spacing w:before="0" w:after="0" w:line="240" w:lineRule="auto"/>
        <w:ind w:left="1277" w:right="856" w:firstLine="228"/>
        <w:jc w:val="both"/>
        <w:rPr>
          <w:sz w:val="24"/>
        </w:rPr>
      </w:pPr>
      <w:r>
        <w:rPr>
          <w:sz w:val="24"/>
        </w:rPr>
        <w:t>осознание потенциального ущерба природе, который сопровождает ту или иную профессиональную деятельность, и необходимости минимизации этого ущерба;</w:t>
      </w:r>
    </w:p>
    <w:p w14:paraId="5B71D9FD">
      <w:pPr>
        <w:pStyle w:val="10"/>
        <w:numPr>
          <w:ilvl w:val="1"/>
          <w:numId w:val="91"/>
        </w:numPr>
        <w:tabs>
          <w:tab w:val="left" w:pos="1984"/>
        </w:tabs>
        <w:spacing w:before="0" w:after="0" w:line="240" w:lineRule="auto"/>
        <w:ind w:left="1277" w:right="855" w:firstLine="228"/>
        <w:jc w:val="both"/>
        <w:rPr>
          <w:sz w:val="24"/>
        </w:rPr>
      </w:pPr>
      <w:r>
        <w:rPr>
          <w:sz w:val="24"/>
        </w:rPr>
        <w:t>осознание своей роли как ответственного гражданина и потребителя в условиях взаимосвязи природной, технологической и социальной сред.</w:t>
      </w:r>
    </w:p>
    <w:p w14:paraId="31E13584">
      <w:pPr>
        <w:pStyle w:val="7"/>
        <w:ind w:left="1505" w:firstLine="0"/>
      </w:pPr>
      <w:r>
        <w:t>В</w:t>
      </w:r>
      <w:r>
        <w:rPr>
          <w:spacing w:val="-6"/>
        </w:rPr>
        <w:t xml:space="preserve"> </w:t>
      </w:r>
      <w:r>
        <w:t>сфере</w:t>
      </w:r>
      <w:r>
        <w:rPr>
          <w:spacing w:val="-4"/>
        </w:rPr>
        <w:t xml:space="preserve"> </w:t>
      </w:r>
      <w:r>
        <w:t>понимания</w:t>
      </w:r>
      <w:r>
        <w:rPr>
          <w:spacing w:val="-6"/>
        </w:rPr>
        <w:t xml:space="preserve"> </w:t>
      </w:r>
      <w:r>
        <w:t>ценности</w:t>
      </w:r>
      <w:r>
        <w:rPr>
          <w:spacing w:val="-2"/>
        </w:rPr>
        <w:t xml:space="preserve"> </w:t>
      </w:r>
      <w:r>
        <w:t>научного</w:t>
      </w:r>
      <w:r>
        <w:rPr>
          <w:spacing w:val="-3"/>
        </w:rPr>
        <w:t xml:space="preserve"> </w:t>
      </w:r>
      <w:r>
        <w:rPr>
          <w:spacing w:val="-2"/>
        </w:rPr>
        <w:t>познания:</w:t>
      </w:r>
    </w:p>
    <w:p w14:paraId="7A19955A">
      <w:pPr>
        <w:pStyle w:val="7"/>
        <w:spacing w:after="0"/>
        <w:sectPr>
          <w:pgSz w:w="11910" w:h="16840"/>
          <w:pgMar w:top="920" w:right="0" w:bottom="280" w:left="425" w:header="736" w:footer="0" w:gutter="0"/>
          <w:cols w:space="720" w:num="1"/>
        </w:sectPr>
      </w:pPr>
    </w:p>
    <w:p w14:paraId="2213A32B">
      <w:pPr>
        <w:pStyle w:val="10"/>
        <w:numPr>
          <w:ilvl w:val="1"/>
          <w:numId w:val="91"/>
        </w:numPr>
        <w:tabs>
          <w:tab w:val="left" w:pos="1984"/>
        </w:tabs>
        <w:spacing w:before="189" w:after="0" w:line="240" w:lineRule="auto"/>
        <w:ind w:left="1505" w:right="2164" w:firstLine="0"/>
        <w:jc w:val="left"/>
        <w:rPr>
          <w:sz w:val="24"/>
        </w:rPr>
      </w:pPr>
      <w:r>
        <w:rPr>
          <w:sz w:val="24"/>
        </w:rPr>
        <w:t>овладение</w:t>
      </w:r>
      <w:r>
        <w:rPr>
          <w:spacing w:val="-6"/>
          <w:sz w:val="24"/>
        </w:rPr>
        <w:t xml:space="preserve"> </w:t>
      </w:r>
      <w:r>
        <w:rPr>
          <w:sz w:val="24"/>
        </w:rPr>
        <w:t>языковой</w:t>
      </w:r>
      <w:r>
        <w:rPr>
          <w:spacing w:val="-6"/>
          <w:sz w:val="24"/>
        </w:rPr>
        <w:t xml:space="preserve"> </w:t>
      </w:r>
      <w:r>
        <w:rPr>
          <w:sz w:val="24"/>
        </w:rPr>
        <w:t>и</w:t>
      </w:r>
      <w:r>
        <w:rPr>
          <w:spacing w:val="-6"/>
          <w:sz w:val="24"/>
        </w:rPr>
        <w:t xml:space="preserve"> </w:t>
      </w:r>
      <w:r>
        <w:rPr>
          <w:sz w:val="24"/>
        </w:rPr>
        <w:t>читательской</w:t>
      </w:r>
      <w:r>
        <w:rPr>
          <w:spacing w:val="-6"/>
          <w:sz w:val="24"/>
        </w:rPr>
        <w:t xml:space="preserve"> </w:t>
      </w:r>
      <w:r>
        <w:rPr>
          <w:sz w:val="24"/>
        </w:rPr>
        <w:t>культурой</w:t>
      </w:r>
      <w:r>
        <w:rPr>
          <w:spacing w:val="-6"/>
          <w:sz w:val="24"/>
        </w:rPr>
        <w:t xml:space="preserve"> </w:t>
      </w:r>
      <w:r>
        <w:rPr>
          <w:sz w:val="24"/>
        </w:rPr>
        <w:t>как</w:t>
      </w:r>
      <w:r>
        <w:rPr>
          <w:spacing w:val="-6"/>
          <w:sz w:val="24"/>
        </w:rPr>
        <w:t xml:space="preserve"> </w:t>
      </w:r>
      <w:r>
        <w:rPr>
          <w:sz w:val="24"/>
        </w:rPr>
        <w:t>средством</w:t>
      </w:r>
      <w:r>
        <w:rPr>
          <w:spacing w:val="-6"/>
          <w:sz w:val="24"/>
        </w:rPr>
        <w:t xml:space="preserve"> </w:t>
      </w:r>
      <w:r>
        <w:rPr>
          <w:sz w:val="24"/>
        </w:rPr>
        <w:t xml:space="preserve">познания </w:t>
      </w:r>
      <w:r>
        <w:rPr>
          <w:spacing w:val="-2"/>
          <w:sz w:val="24"/>
        </w:rPr>
        <w:t>мира;</w:t>
      </w:r>
    </w:p>
    <w:p w14:paraId="4104D87F">
      <w:pPr>
        <w:pStyle w:val="10"/>
        <w:numPr>
          <w:ilvl w:val="1"/>
          <w:numId w:val="91"/>
        </w:numPr>
        <w:tabs>
          <w:tab w:val="left" w:pos="1984"/>
          <w:tab w:val="left" w:pos="3401"/>
          <w:tab w:val="left" w:pos="4817"/>
          <w:tab w:val="left" w:pos="6233"/>
        </w:tabs>
        <w:spacing w:before="0" w:after="0" w:line="240" w:lineRule="auto"/>
        <w:ind w:left="1984" w:right="0" w:hanging="479"/>
        <w:jc w:val="left"/>
        <w:rPr>
          <w:sz w:val="24"/>
        </w:rPr>
      </w:pPr>
      <w:r>
        <w:rPr>
          <w:spacing w:val="-2"/>
          <w:sz w:val="24"/>
        </w:rPr>
        <w:t>овладение</w:t>
      </w:r>
      <w:r>
        <w:rPr>
          <w:sz w:val="24"/>
        </w:rPr>
        <w:tab/>
      </w:r>
      <w:r>
        <w:rPr>
          <w:spacing w:val="-2"/>
          <w:sz w:val="24"/>
        </w:rPr>
        <w:t>основными</w:t>
      </w:r>
      <w:r>
        <w:rPr>
          <w:sz w:val="24"/>
        </w:rPr>
        <w:tab/>
      </w:r>
      <w:r>
        <w:rPr>
          <w:spacing w:val="-2"/>
          <w:sz w:val="24"/>
        </w:rPr>
        <w:t>навыками</w:t>
      </w:r>
      <w:r>
        <w:rPr>
          <w:sz w:val="24"/>
        </w:rPr>
        <w:tab/>
      </w:r>
      <w:r>
        <w:rPr>
          <w:sz w:val="24"/>
        </w:rPr>
        <w:t>исследовательской</w:t>
      </w:r>
      <w:r>
        <w:rPr>
          <w:spacing w:val="25"/>
          <w:sz w:val="24"/>
        </w:rPr>
        <w:t xml:space="preserve">  </w:t>
      </w:r>
      <w:r>
        <w:rPr>
          <w:spacing w:val="-2"/>
          <w:sz w:val="24"/>
        </w:rPr>
        <w:t>деятельности</w:t>
      </w:r>
    </w:p>
    <w:p w14:paraId="6604120B">
      <w:pPr>
        <w:pStyle w:val="7"/>
        <w:ind w:right="846" w:firstLine="228"/>
      </w:pPr>
      <w:r>
        <w:t>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14:paraId="397542B8">
      <w:pPr>
        <w:pStyle w:val="10"/>
        <w:numPr>
          <w:ilvl w:val="2"/>
          <w:numId w:val="92"/>
        </w:numPr>
        <w:tabs>
          <w:tab w:val="left" w:pos="2692"/>
        </w:tabs>
        <w:spacing w:before="0" w:after="0" w:line="240" w:lineRule="auto"/>
        <w:ind w:left="2692" w:right="0" w:hanging="1187"/>
        <w:jc w:val="left"/>
        <w:rPr>
          <w:sz w:val="24"/>
        </w:rPr>
      </w:pPr>
      <w:r>
        <w:rPr>
          <w:sz w:val="24"/>
        </w:rPr>
        <w:t>ФГОС</w:t>
      </w:r>
      <w:r>
        <w:rPr>
          <w:spacing w:val="-2"/>
          <w:sz w:val="24"/>
        </w:rPr>
        <w:t xml:space="preserve"> </w:t>
      </w:r>
      <w:r>
        <w:rPr>
          <w:spacing w:val="-4"/>
          <w:sz w:val="24"/>
        </w:rPr>
        <w:t>СОО:</w:t>
      </w:r>
    </w:p>
    <w:p w14:paraId="0255FFED">
      <w:pPr>
        <w:pStyle w:val="7"/>
        <w:ind w:left="1505" w:firstLine="0"/>
      </w:pPr>
      <w:r>
        <w:t>В</w:t>
      </w:r>
      <w:r>
        <w:rPr>
          <w:spacing w:val="-3"/>
        </w:rPr>
        <w:t xml:space="preserve"> </w:t>
      </w:r>
      <w:r>
        <w:t>сфере</w:t>
      </w:r>
      <w:r>
        <w:rPr>
          <w:spacing w:val="-2"/>
        </w:rPr>
        <w:t xml:space="preserve"> </w:t>
      </w:r>
      <w:r>
        <w:t>гражданского</w:t>
      </w:r>
      <w:r>
        <w:rPr>
          <w:spacing w:val="1"/>
        </w:rPr>
        <w:t xml:space="preserve"> </w:t>
      </w:r>
      <w:r>
        <w:rPr>
          <w:spacing w:val="-2"/>
        </w:rPr>
        <w:t>воспитания:</w:t>
      </w:r>
    </w:p>
    <w:p w14:paraId="7E4C1EF9">
      <w:pPr>
        <w:pStyle w:val="10"/>
        <w:numPr>
          <w:ilvl w:val="3"/>
          <w:numId w:val="92"/>
        </w:numPr>
        <w:tabs>
          <w:tab w:val="left" w:pos="1984"/>
        </w:tabs>
        <w:spacing w:before="0" w:after="0" w:line="240" w:lineRule="auto"/>
        <w:ind w:left="1277" w:right="846" w:firstLine="228"/>
        <w:jc w:val="both"/>
        <w:rPr>
          <w:sz w:val="24"/>
        </w:rPr>
      </w:pPr>
      <w:r>
        <w:rPr>
          <w:sz w:val="24"/>
        </w:rPr>
        <w:t xml:space="preserve">осознание своих конституционных прав и обязанностей, уважение закона и </w:t>
      </w:r>
      <w:r>
        <w:rPr>
          <w:spacing w:val="-2"/>
          <w:sz w:val="24"/>
        </w:rPr>
        <w:t>правопорядка;</w:t>
      </w:r>
    </w:p>
    <w:p w14:paraId="75BB17EC">
      <w:pPr>
        <w:pStyle w:val="10"/>
        <w:numPr>
          <w:ilvl w:val="3"/>
          <w:numId w:val="92"/>
        </w:numPr>
        <w:tabs>
          <w:tab w:val="left" w:pos="1984"/>
        </w:tabs>
        <w:spacing w:before="0" w:after="0" w:line="240" w:lineRule="auto"/>
        <w:ind w:left="1277" w:right="851" w:firstLine="228"/>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14:paraId="54154532">
      <w:pPr>
        <w:pStyle w:val="7"/>
        <w:ind w:left="1505" w:firstLine="0"/>
      </w:pPr>
      <w:r>
        <w:t>В</w:t>
      </w:r>
      <w:r>
        <w:rPr>
          <w:spacing w:val="-4"/>
        </w:rPr>
        <w:t xml:space="preserve"> </w:t>
      </w:r>
      <w:r>
        <w:t>сфере</w:t>
      </w:r>
      <w:r>
        <w:rPr>
          <w:spacing w:val="-3"/>
        </w:rPr>
        <w:t xml:space="preserve"> </w:t>
      </w:r>
      <w:r>
        <w:t>патриотического</w:t>
      </w:r>
      <w:r>
        <w:rPr>
          <w:spacing w:val="-2"/>
        </w:rPr>
        <w:t xml:space="preserve"> воспитания:</w:t>
      </w:r>
    </w:p>
    <w:p w14:paraId="2CC066E9">
      <w:pPr>
        <w:pStyle w:val="10"/>
        <w:numPr>
          <w:ilvl w:val="3"/>
          <w:numId w:val="92"/>
        </w:numPr>
        <w:tabs>
          <w:tab w:val="left" w:pos="1984"/>
        </w:tabs>
        <w:spacing w:before="1" w:after="0" w:line="240" w:lineRule="auto"/>
        <w:ind w:left="1984" w:right="0" w:hanging="479"/>
        <w:jc w:val="both"/>
        <w:rPr>
          <w:sz w:val="24"/>
        </w:rPr>
      </w:pPr>
      <w:r>
        <w:rPr>
          <w:sz w:val="24"/>
        </w:rPr>
        <w:t>осознание</w:t>
      </w:r>
      <w:r>
        <w:rPr>
          <w:spacing w:val="-8"/>
          <w:sz w:val="24"/>
        </w:rPr>
        <w:t xml:space="preserve"> </w:t>
      </w:r>
      <w:r>
        <w:rPr>
          <w:sz w:val="24"/>
        </w:rPr>
        <w:t>духовных</w:t>
      </w:r>
      <w:r>
        <w:rPr>
          <w:spacing w:val="-4"/>
          <w:sz w:val="24"/>
        </w:rPr>
        <w:t xml:space="preserve"> </w:t>
      </w:r>
      <w:r>
        <w:rPr>
          <w:sz w:val="24"/>
        </w:rPr>
        <w:t>ценностей</w:t>
      </w:r>
      <w:r>
        <w:rPr>
          <w:spacing w:val="-4"/>
          <w:sz w:val="24"/>
        </w:rPr>
        <w:t xml:space="preserve"> </w:t>
      </w:r>
      <w:r>
        <w:rPr>
          <w:sz w:val="24"/>
        </w:rPr>
        <w:t>российского</w:t>
      </w:r>
      <w:r>
        <w:rPr>
          <w:spacing w:val="-7"/>
          <w:sz w:val="24"/>
        </w:rPr>
        <w:t xml:space="preserve"> </w:t>
      </w:r>
      <w:r>
        <w:rPr>
          <w:spacing w:val="-2"/>
          <w:sz w:val="24"/>
        </w:rPr>
        <w:t>народа;</w:t>
      </w:r>
    </w:p>
    <w:p w14:paraId="7F7881D6">
      <w:pPr>
        <w:pStyle w:val="10"/>
        <w:numPr>
          <w:ilvl w:val="3"/>
          <w:numId w:val="92"/>
        </w:numPr>
        <w:tabs>
          <w:tab w:val="left" w:pos="1984"/>
        </w:tabs>
        <w:spacing w:before="0" w:after="0" w:line="240" w:lineRule="auto"/>
        <w:ind w:left="1277" w:right="845" w:firstLine="228"/>
        <w:jc w:val="both"/>
        <w:rPr>
          <w:sz w:val="24"/>
        </w:rPr>
      </w:pPr>
      <w:r>
        <w:rPr>
          <w:sz w:val="24"/>
        </w:rPr>
        <w:t>ценностное</w:t>
      </w:r>
      <w:r>
        <w:rPr>
          <w:spacing w:val="-4"/>
          <w:sz w:val="24"/>
        </w:rPr>
        <w:t xml:space="preserve"> </w:t>
      </w:r>
      <w:r>
        <w:rPr>
          <w:sz w:val="24"/>
        </w:rPr>
        <w:t>отношение</w:t>
      </w:r>
      <w:r>
        <w:rPr>
          <w:spacing w:val="-4"/>
          <w:sz w:val="24"/>
        </w:rPr>
        <w:t xml:space="preserve"> </w:t>
      </w:r>
      <w:r>
        <w:rPr>
          <w:sz w:val="24"/>
        </w:rPr>
        <w:t>к государственным</w:t>
      </w:r>
      <w:r>
        <w:rPr>
          <w:spacing w:val="-4"/>
          <w:sz w:val="24"/>
        </w:rPr>
        <w:t xml:space="preserve"> </w:t>
      </w:r>
      <w:r>
        <w:rPr>
          <w:sz w:val="24"/>
        </w:rPr>
        <w:t>символам,</w:t>
      </w:r>
      <w:r>
        <w:rPr>
          <w:spacing w:val="-3"/>
          <w:sz w:val="24"/>
        </w:rPr>
        <w:t xml:space="preserve"> </w:t>
      </w:r>
      <w:r>
        <w:rPr>
          <w:sz w:val="24"/>
        </w:rPr>
        <w:t>историческому</w:t>
      </w:r>
      <w:r>
        <w:rPr>
          <w:spacing w:val="-7"/>
          <w:sz w:val="24"/>
        </w:rPr>
        <w:t xml:space="preserve"> </w:t>
      </w:r>
      <w:r>
        <w:rPr>
          <w:sz w:val="24"/>
        </w:rPr>
        <w:t>и</w:t>
      </w:r>
      <w:r>
        <w:rPr>
          <w:spacing w:val="-2"/>
          <w:sz w:val="24"/>
        </w:rPr>
        <w:t xml:space="preserve"> </w:t>
      </w:r>
      <w:r>
        <w:rPr>
          <w:sz w:val="24"/>
        </w:rPr>
        <w:t>природному наследию, памятникам, традициям народов России, достижениям России в науке, искусстве, спорте, технологиях и труде;</w:t>
      </w:r>
    </w:p>
    <w:p w14:paraId="5D6216F8">
      <w:pPr>
        <w:pStyle w:val="10"/>
        <w:numPr>
          <w:ilvl w:val="3"/>
          <w:numId w:val="92"/>
        </w:numPr>
        <w:tabs>
          <w:tab w:val="left" w:pos="1984"/>
        </w:tabs>
        <w:spacing w:before="0" w:after="0" w:line="240" w:lineRule="auto"/>
        <w:ind w:left="1277" w:right="853" w:firstLine="228"/>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3CD37D3">
      <w:pPr>
        <w:pStyle w:val="7"/>
        <w:ind w:left="1505" w:firstLine="0"/>
      </w:pPr>
      <w:r>
        <w:t>В</w:t>
      </w:r>
      <w:r>
        <w:rPr>
          <w:spacing w:val="-4"/>
        </w:rPr>
        <w:t xml:space="preserve"> </w:t>
      </w:r>
      <w:r>
        <w:t>сфере</w:t>
      </w:r>
      <w:r>
        <w:rPr>
          <w:spacing w:val="-3"/>
        </w:rPr>
        <w:t xml:space="preserve"> </w:t>
      </w:r>
      <w:r>
        <w:t>духовно-нравственного</w:t>
      </w:r>
      <w:r>
        <w:rPr>
          <w:spacing w:val="-2"/>
        </w:rPr>
        <w:t xml:space="preserve"> воспитания:</w:t>
      </w:r>
    </w:p>
    <w:p w14:paraId="68666C7E">
      <w:pPr>
        <w:pStyle w:val="10"/>
        <w:numPr>
          <w:ilvl w:val="3"/>
          <w:numId w:val="92"/>
        </w:numPr>
        <w:tabs>
          <w:tab w:val="left" w:pos="1984"/>
        </w:tabs>
        <w:spacing w:before="0" w:after="0" w:line="240" w:lineRule="auto"/>
        <w:ind w:left="1277" w:right="850" w:firstLine="228"/>
        <w:jc w:val="both"/>
        <w:rPr>
          <w:sz w:val="24"/>
        </w:rPr>
      </w:pPr>
      <w:r>
        <w:rPr>
          <w:sz w:val="24"/>
        </w:rPr>
        <w:t>способность оценивать ситуацию и принимать осознанные решения, ориентируясь на морально-нравственные нормы и ценности.</w:t>
      </w:r>
    </w:p>
    <w:p w14:paraId="541FEC34">
      <w:pPr>
        <w:pStyle w:val="7"/>
        <w:ind w:left="1505" w:firstLine="0"/>
      </w:pPr>
      <w:r>
        <w:t>В</w:t>
      </w:r>
      <w:r>
        <w:rPr>
          <w:spacing w:val="-4"/>
        </w:rPr>
        <w:t xml:space="preserve"> </w:t>
      </w:r>
      <w:r>
        <w:t>сфере</w:t>
      </w:r>
      <w:r>
        <w:rPr>
          <w:spacing w:val="-3"/>
        </w:rPr>
        <w:t xml:space="preserve"> </w:t>
      </w:r>
      <w:r>
        <w:t xml:space="preserve">эстетического </w:t>
      </w:r>
      <w:r>
        <w:rPr>
          <w:spacing w:val="-2"/>
        </w:rPr>
        <w:t>воспитания:</w:t>
      </w:r>
    </w:p>
    <w:p w14:paraId="2DC44C8E">
      <w:pPr>
        <w:pStyle w:val="10"/>
        <w:numPr>
          <w:ilvl w:val="3"/>
          <w:numId w:val="92"/>
        </w:numPr>
        <w:tabs>
          <w:tab w:val="left" w:pos="1984"/>
        </w:tabs>
        <w:spacing w:before="0" w:after="0" w:line="240" w:lineRule="auto"/>
        <w:ind w:left="1277" w:right="852" w:firstLine="228"/>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5628480">
      <w:pPr>
        <w:pStyle w:val="10"/>
        <w:numPr>
          <w:ilvl w:val="3"/>
          <w:numId w:val="92"/>
        </w:numPr>
        <w:tabs>
          <w:tab w:val="left" w:pos="1984"/>
        </w:tabs>
        <w:spacing w:before="1" w:after="0" w:line="240" w:lineRule="auto"/>
        <w:ind w:left="1277" w:right="851" w:firstLine="228"/>
        <w:jc w:val="both"/>
        <w:rPr>
          <w:sz w:val="24"/>
        </w:rPr>
      </w:pPr>
      <w:r>
        <w:rPr>
          <w:sz w:val="24"/>
        </w:rPr>
        <w:t>готовность к самовыражению в разных видах искусства, стремление проявлять качества творческой личности;</w:t>
      </w:r>
    </w:p>
    <w:p w14:paraId="68F40B67">
      <w:pPr>
        <w:pStyle w:val="10"/>
        <w:numPr>
          <w:ilvl w:val="3"/>
          <w:numId w:val="92"/>
        </w:numPr>
        <w:tabs>
          <w:tab w:val="left" w:pos="1984"/>
        </w:tabs>
        <w:spacing w:before="0" w:after="0" w:line="240" w:lineRule="auto"/>
        <w:ind w:left="1277" w:right="851" w:firstLine="228"/>
        <w:jc w:val="both"/>
        <w:rPr>
          <w:sz w:val="24"/>
        </w:rPr>
      </w:pPr>
      <w:r>
        <w:rPr>
          <w:sz w:val="24"/>
        </w:rPr>
        <w:t>эстетическое отношение к миру, включая эстетику быта, научного и технического творчества, спорта, труда и общественных отношений.</w:t>
      </w:r>
    </w:p>
    <w:p w14:paraId="7408880B">
      <w:pPr>
        <w:pStyle w:val="7"/>
        <w:ind w:left="1505" w:firstLine="0"/>
      </w:pPr>
      <w:r>
        <w:t>В</w:t>
      </w:r>
      <w:r>
        <w:rPr>
          <w:spacing w:val="-4"/>
        </w:rPr>
        <w:t xml:space="preserve"> </w:t>
      </w:r>
      <w:r>
        <w:t>сфере</w:t>
      </w:r>
      <w:r>
        <w:rPr>
          <w:spacing w:val="-2"/>
        </w:rPr>
        <w:t xml:space="preserve"> </w:t>
      </w:r>
      <w:r>
        <w:t>трудового</w:t>
      </w:r>
      <w:r>
        <w:rPr>
          <w:spacing w:val="-1"/>
        </w:rPr>
        <w:t xml:space="preserve"> </w:t>
      </w:r>
      <w:r>
        <w:rPr>
          <w:spacing w:val="-2"/>
        </w:rPr>
        <w:t>воспитания:</w:t>
      </w:r>
    </w:p>
    <w:p w14:paraId="30A05A62">
      <w:pPr>
        <w:pStyle w:val="10"/>
        <w:numPr>
          <w:ilvl w:val="3"/>
          <w:numId w:val="92"/>
        </w:numPr>
        <w:tabs>
          <w:tab w:val="left" w:pos="1984"/>
        </w:tabs>
        <w:spacing w:before="0" w:after="0" w:line="240" w:lineRule="auto"/>
        <w:ind w:left="1984" w:right="0" w:hanging="479"/>
        <w:jc w:val="both"/>
        <w:rPr>
          <w:sz w:val="24"/>
        </w:rPr>
      </w:pPr>
      <w:r>
        <w:rPr>
          <w:sz w:val="24"/>
        </w:rPr>
        <w:t>готовность</w:t>
      </w:r>
      <w:r>
        <w:rPr>
          <w:spacing w:val="-5"/>
          <w:sz w:val="24"/>
        </w:rPr>
        <w:t xml:space="preserve"> </w:t>
      </w:r>
      <w:r>
        <w:rPr>
          <w:sz w:val="24"/>
        </w:rPr>
        <w:t>к</w:t>
      </w:r>
      <w:r>
        <w:rPr>
          <w:spacing w:val="-5"/>
          <w:sz w:val="24"/>
        </w:rPr>
        <w:t xml:space="preserve"> </w:t>
      </w:r>
      <w:r>
        <w:rPr>
          <w:sz w:val="24"/>
        </w:rPr>
        <w:t>труду,</w:t>
      </w:r>
      <w:r>
        <w:rPr>
          <w:spacing w:val="-4"/>
          <w:sz w:val="24"/>
        </w:rPr>
        <w:t xml:space="preserve"> </w:t>
      </w:r>
      <w:r>
        <w:rPr>
          <w:sz w:val="24"/>
        </w:rPr>
        <w:t>осознание</w:t>
      </w:r>
      <w:r>
        <w:rPr>
          <w:spacing w:val="-4"/>
          <w:sz w:val="24"/>
        </w:rPr>
        <w:t xml:space="preserve"> </w:t>
      </w:r>
      <w:r>
        <w:rPr>
          <w:sz w:val="24"/>
        </w:rPr>
        <w:t>ценности</w:t>
      </w:r>
      <w:r>
        <w:rPr>
          <w:spacing w:val="-4"/>
          <w:sz w:val="24"/>
        </w:rPr>
        <w:t xml:space="preserve"> </w:t>
      </w:r>
      <w:r>
        <w:rPr>
          <w:sz w:val="24"/>
        </w:rPr>
        <w:t>мастерства,</w:t>
      </w:r>
      <w:r>
        <w:rPr>
          <w:spacing w:val="-3"/>
          <w:sz w:val="24"/>
        </w:rPr>
        <w:t xml:space="preserve"> </w:t>
      </w:r>
      <w:r>
        <w:rPr>
          <w:spacing w:val="-2"/>
          <w:sz w:val="24"/>
        </w:rPr>
        <w:t>трудолюбие;</w:t>
      </w:r>
    </w:p>
    <w:p w14:paraId="4A17D89A">
      <w:pPr>
        <w:pStyle w:val="10"/>
        <w:numPr>
          <w:ilvl w:val="3"/>
          <w:numId w:val="92"/>
        </w:numPr>
        <w:tabs>
          <w:tab w:val="left" w:pos="1984"/>
        </w:tabs>
        <w:spacing w:before="0" w:after="0" w:line="240" w:lineRule="auto"/>
        <w:ind w:left="1277" w:right="851" w:firstLine="228"/>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B6721A7">
      <w:pPr>
        <w:pStyle w:val="10"/>
        <w:numPr>
          <w:ilvl w:val="3"/>
          <w:numId w:val="92"/>
        </w:numPr>
        <w:tabs>
          <w:tab w:val="left" w:pos="1984"/>
        </w:tabs>
        <w:spacing w:before="0" w:after="0" w:line="240" w:lineRule="auto"/>
        <w:ind w:left="1277" w:right="852" w:firstLine="228"/>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82A3854">
      <w:pPr>
        <w:pStyle w:val="10"/>
        <w:numPr>
          <w:ilvl w:val="3"/>
          <w:numId w:val="92"/>
        </w:numPr>
        <w:tabs>
          <w:tab w:val="left" w:pos="1984"/>
        </w:tabs>
        <w:spacing w:before="0" w:after="0" w:line="240" w:lineRule="auto"/>
        <w:ind w:left="1277" w:right="852" w:firstLine="228"/>
        <w:jc w:val="both"/>
        <w:rPr>
          <w:sz w:val="24"/>
        </w:rPr>
      </w:pPr>
      <w:r>
        <w:rPr>
          <w:sz w:val="24"/>
        </w:rPr>
        <w:t xml:space="preserve">готовность и способность к образованию и самообразованию на протяжении всей </w:t>
      </w:r>
      <w:r>
        <w:rPr>
          <w:spacing w:val="-2"/>
          <w:sz w:val="24"/>
        </w:rPr>
        <w:t>жизни.</w:t>
      </w:r>
    </w:p>
    <w:p w14:paraId="05D53883">
      <w:pPr>
        <w:pStyle w:val="7"/>
        <w:ind w:left="1505" w:firstLine="0"/>
      </w:pPr>
      <w:r>
        <w:t>В</w:t>
      </w:r>
      <w:r>
        <w:rPr>
          <w:spacing w:val="-4"/>
        </w:rPr>
        <w:t xml:space="preserve"> </w:t>
      </w:r>
      <w:r>
        <w:t>сфере</w:t>
      </w:r>
      <w:r>
        <w:rPr>
          <w:spacing w:val="-3"/>
        </w:rPr>
        <w:t xml:space="preserve"> </w:t>
      </w:r>
      <w:r>
        <w:t>экологического</w:t>
      </w:r>
      <w:r>
        <w:rPr>
          <w:spacing w:val="-1"/>
        </w:rPr>
        <w:t xml:space="preserve"> </w:t>
      </w:r>
      <w:r>
        <w:rPr>
          <w:spacing w:val="-2"/>
        </w:rPr>
        <w:t>воспитания:</w:t>
      </w:r>
    </w:p>
    <w:p w14:paraId="4131BC95">
      <w:pPr>
        <w:pStyle w:val="10"/>
        <w:numPr>
          <w:ilvl w:val="3"/>
          <w:numId w:val="92"/>
        </w:numPr>
        <w:tabs>
          <w:tab w:val="left" w:pos="1984"/>
        </w:tabs>
        <w:spacing w:before="0" w:after="0" w:line="240" w:lineRule="auto"/>
        <w:ind w:left="1277" w:right="844" w:firstLine="228"/>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14:paraId="1C0DD7D9">
      <w:pPr>
        <w:pStyle w:val="10"/>
        <w:numPr>
          <w:ilvl w:val="3"/>
          <w:numId w:val="92"/>
        </w:numPr>
        <w:tabs>
          <w:tab w:val="left" w:pos="1984"/>
        </w:tabs>
        <w:spacing w:before="1" w:after="0" w:line="240" w:lineRule="auto"/>
        <w:ind w:left="1277" w:right="849" w:firstLine="228"/>
        <w:jc w:val="both"/>
        <w:rPr>
          <w:sz w:val="24"/>
        </w:rPr>
      </w:pPr>
      <w:r>
        <w:rPr>
          <w:sz w:val="24"/>
        </w:rPr>
        <w:t>умение прогнозировать неблагоприятные экологические последствия предпринимаемых действий, предотвращать их;</w:t>
      </w:r>
    </w:p>
    <w:p w14:paraId="24614E58">
      <w:pPr>
        <w:pStyle w:val="10"/>
        <w:numPr>
          <w:ilvl w:val="3"/>
          <w:numId w:val="92"/>
        </w:numPr>
        <w:tabs>
          <w:tab w:val="left" w:pos="1984"/>
        </w:tabs>
        <w:spacing w:before="0" w:after="0" w:line="240" w:lineRule="auto"/>
        <w:ind w:left="1277" w:right="851" w:firstLine="228"/>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14:paraId="7CE1DA79">
      <w:pPr>
        <w:pStyle w:val="7"/>
        <w:ind w:left="1505" w:firstLine="0"/>
      </w:pPr>
      <w:r>
        <w:t>В</w:t>
      </w:r>
      <w:r>
        <w:rPr>
          <w:spacing w:val="-5"/>
        </w:rPr>
        <w:t xml:space="preserve"> </w:t>
      </w:r>
      <w:r>
        <w:t>сфере</w:t>
      </w:r>
      <w:r>
        <w:rPr>
          <w:spacing w:val="-3"/>
        </w:rPr>
        <w:t xml:space="preserve"> </w:t>
      </w:r>
      <w:r>
        <w:t>ценности</w:t>
      </w:r>
      <w:r>
        <w:rPr>
          <w:spacing w:val="-1"/>
        </w:rPr>
        <w:t xml:space="preserve"> </w:t>
      </w:r>
      <w:r>
        <w:t>научного</w:t>
      </w:r>
      <w:r>
        <w:rPr>
          <w:spacing w:val="-2"/>
        </w:rPr>
        <w:t xml:space="preserve"> познания:</w:t>
      </w:r>
    </w:p>
    <w:p w14:paraId="1A88C09F">
      <w:pPr>
        <w:pStyle w:val="10"/>
        <w:numPr>
          <w:ilvl w:val="3"/>
          <w:numId w:val="92"/>
        </w:numPr>
        <w:tabs>
          <w:tab w:val="left" w:pos="1984"/>
        </w:tabs>
        <w:spacing w:before="0" w:after="0" w:line="240" w:lineRule="auto"/>
        <w:ind w:left="1277" w:right="844" w:firstLine="228"/>
        <w:jc w:val="both"/>
        <w:rPr>
          <w:sz w:val="24"/>
        </w:rPr>
      </w:pPr>
      <w:r>
        <w:rPr>
          <w:sz w:val="24"/>
        </w:rPr>
        <w:t>совершенствование</w:t>
      </w:r>
      <w:r>
        <w:rPr>
          <w:spacing w:val="-15"/>
          <w:sz w:val="24"/>
        </w:rPr>
        <w:t xml:space="preserve"> </w:t>
      </w:r>
      <w:r>
        <w:rPr>
          <w:sz w:val="24"/>
        </w:rPr>
        <w:t>языковой</w:t>
      </w:r>
      <w:r>
        <w:rPr>
          <w:spacing w:val="-15"/>
          <w:sz w:val="24"/>
        </w:rPr>
        <w:t xml:space="preserve"> </w:t>
      </w:r>
      <w:r>
        <w:rPr>
          <w:sz w:val="24"/>
        </w:rPr>
        <w:t>и</w:t>
      </w:r>
      <w:r>
        <w:rPr>
          <w:spacing w:val="-15"/>
          <w:sz w:val="24"/>
        </w:rPr>
        <w:t xml:space="preserve"> </w:t>
      </w:r>
      <w:r>
        <w:rPr>
          <w:sz w:val="24"/>
        </w:rPr>
        <w:t>читательской</w:t>
      </w:r>
      <w:r>
        <w:rPr>
          <w:spacing w:val="-15"/>
          <w:sz w:val="24"/>
        </w:rPr>
        <w:t xml:space="preserve"> </w:t>
      </w:r>
      <w:r>
        <w:rPr>
          <w:sz w:val="24"/>
        </w:rPr>
        <w:t>культуры</w:t>
      </w:r>
      <w:r>
        <w:rPr>
          <w:spacing w:val="-15"/>
          <w:sz w:val="24"/>
        </w:rPr>
        <w:t xml:space="preserve"> </w:t>
      </w:r>
      <w:r>
        <w:rPr>
          <w:sz w:val="24"/>
        </w:rPr>
        <w:t>как</w:t>
      </w:r>
      <w:r>
        <w:rPr>
          <w:spacing w:val="-15"/>
          <w:sz w:val="24"/>
        </w:rPr>
        <w:t xml:space="preserve"> </w:t>
      </w:r>
      <w:r>
        <w:rPr>
          <w:sz w:val="24"/>
        </w:rPr>
        <w:t>средства</w:t>
      </w:r>
      <w:r>
        <w:rPr>
          <w:spacing w:val="-15"/>
          <w:sz w:val="24"/>
        </w:rPr>
        <w:t xml:space="preserve"> </w:t>
      </w:r>
      <w:r>
        <w:rPr>
          <w:sz w:val="24"/>
        </w:rPr>
        <w:t>взаимодействия между людьми и познания мира;</w:t>
      </w:r>
    </w:p>
    <w:p w14:paraId="696CA97A">
      <w:pPr>
        <w:pStyle w:val="10"/>
        <w:numPr>
          <w:ilvl w:val="3"/>
          <w:numId w:val="92"/>
        </w:numPr>
        <w:tabs>
          <w:tab w:val="left" w:pos="1984"/>
        </w:tabs>
        <w:spacing w:before="0" w:after="0" w:line="240" w:lineRule="auto"/>
        <w:ind w:left="1277" w:right="853" w:firstLine="228"/>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14:paraId="4833DFC8">
      <w:pPr>
        <w:pStyle w:val="10"/>
        <w:spacing w:after="0" w:line="240" w:lineRule="auto"/>
        <w:jc w:val="both"/>
        <w:rPr>
          <w:sz w:val="24"/>
        </w:rPr>
        <w:sectPr>
          <w:pgSz w:w="11910" w:h="16840"/>
          <w:pgMar w:top="920" w:right="0" w:bottom="280" w:left="425" w:header="736" w:footer="0" w:gutter="0"/>
          <w:cols w:space="720" w:num="1"/>
        </w:sectPr>
      </w:pPr>
    </w:p>
    <w:p w14:paraId="076E20AB">
      <w:pPr>
        <w:pStyle w:val="10"/>
        <w:numPr>
          <w:ilvl w:val="3"/>
          <w:numId w:val="92"/>
        </w:numPr>
        <w:tabs>
          <w:tab w:val="left" w:pos="1984"/>
        </w:tabs>
        <w:spacing w:before="189" w:after="0" w:line="240" w:lineRule="auto"/>
        <w:ind w:left="1277" w:right="845" w:firstLine="228"/>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77A95D9">
      <w:pPr>
        <w:pStyle w:val="7"/>
        <w:ind w:left="1985" w:firstLine="0"/>
      </w:pPr>
      <w:r>
        <w:t>Метапредметные</w:t>
      </w:r>
      <w:r>
        <w:rPr>
          <w:spacing w:val="-8"/>
        </w:rPr>
        <w:t xml:space="preserve"> </w:t>
      </w:r>
      <w:r>
        <w:rPr>
          <w:spacing w:val="-2"/>
        </w:rPr>
        <w:t>результаты</w:t>
      </w:r>
    </w:p>
    <w:p w14:paraId="4C5E3B30">
      <w:pPr>
        <w:pStyle w:val="7"/>
        <w:ind w:left="1505" w:firstLine="0"/>
      </w:pPr>
      <w:r>
        <w:t>В</w:t>
      </w:r>
      <w:r>
        <w:rPr>
          <w:spacing w:val="-9"/>
        </w:rPr>
        <w:t xml:space="preserve"> </w:t>
      </w:r>
      <w:r>
        <w:t>сфере</w:t>
      </w:r>
      <w:r>
        <w:rPr>
          <w:spacing w:val="-6"/>
        </w:rPr>
        <w:t xml:space="preserve"> </w:t>
      </w:r>
      <w:r>
        <w:t>овладения</w:t>
      </w:r>
      <w:r>
        <w:rPr>
          <w:spacing w:val="-1"/>
        </w:rPr>
        <w:t xml:space="preserve"> </w:t>
      </w:r>
      <w:r>
        <w:t>универсальными</w:t>
      </w:r>
      <w:r>
        <w:rPr>
          <w:spacing w:val="-2"/>
        </w:rPr>
        <w:t xml:space="preserve"> </w:t>
      </w:r>
      <w:r>
        <w:t>учебными</w:t>
      </w:r>
      <w:r>
        <w:rPr>
          <w:spacing w:val="-3"/>
        </w:rPr>
        <w:t xml:space="preserve"> </w:t>
      </w:r>
      <w:r>
        <w:t>познавательными</w:t>
      </w:r>
      <w:r>
        <w:rPr>
          <w:spacing w:val="-4"/>
        </w:rPr>
        <w:t xml:space="preserve"> </w:t>
      </w:r>
      <w:r>
        <w:rPr>
          <w:spacing w:val="-2"/>
        </w:rPr>
        <w:t>действиями:</w:t>
      </w:r>
    </w:p>
    <w:p w14:paraId="2BC42295">
      <w:pPr>
        <w:pStyle w:val="10"/>
        <w:numPr>
          <w:ilvl w:val="3"/>
          <w:numId w:val="92"/>
        </w:numPr>
        <w:tabs>
          <w:tab w:val="left" w:pos="1984"/>
        </w:tabs>
        <w:spacing w:before="0" w:after="0" w:line="240" w:lineRule="auto"/>
        <w:ind w:left="1277" w:right="851" w:firstLine="228"/>
        <w:jc w:val="both"/>
        <w:rPr>
          <w:sz w:val="24"/>
        </w:rPr>
      </w:pPr>
      <w:r>
        <w:rPr>
          <w:sz w:val="24"/>
        </w:rPr>
        <w:t>выявлять</w:t>
      </w:r>
      <w:r>
        <w:rPr>
          <w:spacing w:val="-2"/>
          <w:sz w:val="24"/>
        </w:rPr>
        <w:t xml:space="preserve"> </w:t>
      </w:r>
      <w:r>
        <w:rPr>
          <w:sz w:val="24"/>
        </w:rPr>
        <w:t>дефициты</w:t>
      </w:r>
      <w:r>
        <w:rPr>
          <w:spacing w:val="-3"/>
          <w:sz w:val="24"/>
        </w:rPr>
        <w:t xml:space="preserve"> </w:t>
      </w:r>
      <w:r>
        <w:rPr>
          <w:sz w:val="24"/>
        </w:rPr>
        <w:t>информации,</w:t>
      </w:r>
      <w:r>
        <w:rPr>
          <w:spacing w:val="-3"/>
          <w:sz w:val="24"/>
        </w:rPr>
        <w:t xml:space="preserve"> </w:t>
      </w:r>
      <w:r>
        <w:rPr>
          <w:sz w:val="24"/>
        </w:rPr>
        <w:t>данных,</w:t>
      </w:r>
      <w:r>
        <w:rPr>
          <w:spacing w:val="-5"/>
          <w:sz w:val="24"/>
        </w:rPr>
        <w:t xml:space="preserve"> </w:t>
      </w:r>
      <w:r>
        <w:rPr>
          <w:sz w:val="24"/>
        </w:rPr>
        <w:t>необходимых</w:t>
      </w:r>
      <w:r>
        <w:rPr>
          <w:spacing w:val="-2"/>
          <w:sz w:val="24"/>
        </w:rPr>
        <w:t xml:space="preserve"> </w:t>
      </w:r>
      <w:r>
        <w:rPr>
          <w:sz w:val="24"/>
        </w:rPr>
        <w:t>для</w:t>
      </w:r>
      <w:r>
        <w:rPr>
          <w:spacing w:val="-3"/>
          <w:sz w:val="24"/>
        </w:rPr>
        <w:t xml:space="preserve"> </w:t>
      </w:r>
      <w:r>
        <w:rPr>
          <w:sz w:val="24"/>
        </w:rPr>
        <w:t>решения</w:t>
      </w:r>
      <w:r>
        <w:rPr>
          <w:spacing w:val="-6"/>
          <w:sz w:val="24"/>
        </w:rPr>
        <w:t xml:space="preserve"> </w:t>
      </w:r>
      <w:r>
        <w:rPr>
          <w:sz w:val="24"/>
        </w:rPr>
        <w:t xml:space="preserve">поставленной </w:t>
      </w:r>
      <w:r>
        <w:rPr>
          <w:spacing w:val="-2"/>
          <w:sz w:val="24"/>
        </w:rPr>
        <w:t>задачи;</w:t>
      </w:r>
    </w:p>
    <w:p w14:paraId="12C6FAD9">
      <w:pPr>
        <w:pStyle w:val="10"/>
        <w:numPr>
          <w:ilvl w:val="3"/>
          <w:numId w:val="92"/>
        </w:numPr>
        <w:tabs>
          <w:tab w:val="left" w:pos="1984"/>
        </w:tabs>
        <w:spacing w:before="0" w:after="0" w:line="240" w:lineRule="auto"/>
        <w:ind w:left="1277" w:right="851" w:firstLine="228"/>
        <w:jc w:val="both"/>
        <w:rPr>
          <w:sz w:val="24"/>
        </w:rPr>
      </w:pPr>
      <w:r>
        <w:rPr>
          <w:sz w:val="24"/>
        </w:rPr>
        <w:t>самостоятельно выбирать способ решения учебной задачи (сравнивать несколько вариантов</w:t>
      </w:r>
      <w:r>
        <w:rPr>
          <w:spacing w:val="-8"/>
          <w:sz w:val="24"/>
        </w:rPr>
        <w:t xml:space="preserve"> </w:t>
      </w:r>
      <w:r>
        <w:rPr>
          <w:sz w:val="24"/>
        </w:rPr>
        <w:t>решения,</w:t>
      </w:r>
      <w:r>
        <w:rPr>
          <w:spacing w:val="-8"/>
          <w:sz w:val="24"/>
        </w:rPr>
        <w:t xml:space="preserve"> </w:t>
      </w:r>
      <w:r>
        <w:rPr>
          <w:sz w:val="24"/>
        </w:rPr>
        <w:t>выбирать</w:t>
      </w:r>
      <w:r>
        <w:rPr>
          <w:spacing w:val="-6"/>
          <w:sz w:val="24"/>
        </w:rPr>
        <w:t xml:space="preserve"> </w:t>
      </w:r>
      <w:r>
        <w:rPr>
          <w:sz w:val="24"/>
        </w:rPr>
        <w:t>наиболее</w:t>
      </w:r>
      <w:r>
        <w:rPr>
          <w:spacing w:val="-8"/>
          <w:sz w:val="24"/>
        </w:rPr>
        <w:t xml:space="preserve"> </w:t>
      </w:r>
      <w:r>
        <w:rPr>
          <w:sz w:val="24"/>
        </w:rPr>
        <w:t>подходящий</w:t>
      </w:r>
      <w:r>
        <w:rPr>
          <w:spacing w:val="-7"/>
          <w:sz w:val="24"/>
        </w:rPr>
        <w:t xml:space="preserve"> </w:t>
      </w:r>
      <w:r>
        <w:rPr>
          <w:sz w:val="24"/>
        </w:rPr>
        <w:t>с</w:t>
      </w:r>
      <w:r>
        <w:rPr>
          <w:spacing w:val="-6"/>
          <w:sz w:val="24"/>
        </w:rPr>
        <w:t xml:space="preserve"> </w:t>
      </w:r>
      <w:r>
        <w:rPr>
          <w:sz w:val="24"/>
        </w:rPr>
        <w:t>учетом</w:t>
      </w:r>
      <w:r>
        <w:rPr>
          <w:spacing w:val="-8"/>
          <w:sz w:val="24"/>
        </w:rPr>
        <w:t xml:space="preserve"> </w:t>
      </w:r>
      <w:r>
        <w:rPr>
          <w:sz w:val="24"/>
        </w:rPr>
        <w:t>самостоятельно</w:t>
      </w:r>
      <w:r>
        <w:rPr>
          <w:spacing w:val="-8"/>
          <w:sz w:val="24"/>
        </w:rPr>
        <w:t xml:space="preserve"> </w:t>
      </w:r>
      <w:r>
        <w:rPr>
          <w:sz w:val="24"/>
        </w:rPr>
        <w:t xml:space="preserve">выделенных </w:t>
      </w:r>
      <w:r>
        <w:rPr>
          <w:spacing w:val="-2"/>
          <w:sz w:val="24"/>
        </w:rPr>
        <w:t>критериев);</w:t>
      </w:r>
    </w:p>
    <w:p w14:paraId="2DB856E6">
      <w:pPr>
        <w:pStyle w:val="10"/>
        <w:numPr>
          <w:ilvl w:val="3"/>
          <w:numId w:val="92"/>
        </w:numPr>
        <w:tabs>
          <w:tab w:val="left" w:pos="1984"/>
        </w:tabs>
        <w:spacing w:before="0" w:after="0" w:line="240" w:lineRule="auto"/>
        <w:ind w:left="1277" w:right="850" w:firstLine="228"/>
        <w:jc w:val="both"/>
        <w:rPr>
          <w:sz w:val="24"/>
        </w:rPr>
      </w:pPr>
      <w:r>
        <w:rPr>
          <w:sz w:val="24"/>
        </w:rPr>
        <w:t>с учетом предложенной задачи выявлять закономерности и противоречия в рассматриваемых фактах, данных и наблюдениях;</w:t>
      </w:r>
    </w:p>
    <w:p w14:paraId="50535422">
      <w:pPr>
        <w:pStyle w:val="10"/>
        <w:numPr>
          <w:ilvl w:val="3"/>
          <w:numId w:val="92"/>
        </w:numPr>
        <w:tabs>
          <w:tab w:val="left" w:pos="1984"/>
        </w:tabs>
        <w:spacing w:before="0" w:after="0" w:line="240" w:lineRule="auto"/>
        <w:ind w:left="1984" w:right="0" w:hanging="479"/>
        <w:jc w:val="both"/>
        <w:rPr>
          <w:sz w:val="24"/>
        </w:rPr>
      </w:pPr>
      <w:r>
        <w:rPr>
          <w:sz w:val="24"/>
        </w:rPr>
        <w:t>предлагать</w:t>
      </w:r>
      <w:r>
        <w:rPr>
          <w:spacing w:val="-5"/>
          <w:sz w:val="24"/>
        </w:rPr>
        <w:t xml:space="preserve"> </w:t>
      </w:r>
      <w:r>
        <w:rPr>
          <w:sz w:val="24"/>
        </w:rPr>
        <w:t>критерии</w:t>
      </w:r>
      <w:r>
        <w:rPr>
          <w:spacing w:val="-4"/>
          <w:sz w:val="24"/>
        </w:rPr>
        <w:t xml:space="preserve"> </w:t>
      </w:r>
      <w:r>
        <w:rPr>
          <w:sz w:val="24"/>
        </w:rPr>
        <w:t>для</w:t>
      </w:r>
      <w:r>
        <w:rPr>
          <w:spacing w:val="-4"/>
          <w:sz w:val="24"/>
        </w:rPr>
        <w:t xml:space="preserve"> </w:t>
      </w:r>
      <w:r>
        <w:rPr>
          <w:sz w:val="24"/>
        </w:rPr>
        <w:t>выявления</w:t>
      </w:r>
      <w:r>
        <w:rPr>
          <w:spacing w:val="-4"/>
          <w:sz w:val="24"/>
        </w:rPr>
        <w:t xml:space="preserve"> </w:t>
      </w:r>
      <w:r>
        <w:rPr>
          <w:sz w:val="24"/>
        </w:rPr>
        <w:t>закономерностей</w:t>
      </w:r>
      <w:r>
        <w:rPr>
          <w:spacing w:val="-4"/>
          <w:sz w:val="24"/>
        </w:rPr>
        <w:t xml:space="preserve"> </w:t>
      </w:r>
      <w:r>
        <w:rPr>
          <w:sz w:val="24"/>
        </w:rPr>
        <w:t>и</w:t>
      </w:r>
      <w:r>
        <w:rPr>
          <w:spacing w:val="-3"/>
          <w:sz w:val="24"/>
        </w:rPr>
        <w:t xml:space="preserve"> </w:t>
      </w:r>
      <w:r>
        <w:rPr>
          <w:spacing w:val="-2"/>
          <w:sz w:val="24"/>
        </w:rPr>
        <w:t>противоречий;</w:t>
      </w:r>
    </w:p>
    <w:p w14:paraId="06DAC864">
      <w:pPr>
        <w:pStyle w:val="10"/>
        <w:numPr>
          <w:ilvl w:val="3"/>
          <w:numId w:val="92"/>
        </w:numPr>
        <w:tabs>
          <w:tab w:val="left" w:pos="1984"/>
        </w:tabs>
        <w:spacing w:before="1" w:after="0" w:line="240" w:lineRule="auto"/>
        <w:ind w:left="1277" w:right="852" w:firstLine="228"/>
        <w:jc w:val="both"/>
        <w:rPr>
          <w:sz w:val="24"/>
        </w:rPr>
      </w:pPr>
      <w:r>
        <w:rPr>
          <w:sz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7E481A81">
      <w:pPr>
        <w:pStyle w:val="10"/>
        <w:numPr>
          <w:ilvl w:val="3"/>
          <w:numId w:val="92"/>
        </w:numPr>
        <w:tabs>
          <w:tab w:val="left" w:pos="1984"/>
        </w:tabs>
        <w:spacing w:before="0" w:after="0" w:line="240" w:lineRule="auto"/>
        <w:ind w:left="1277" w:right="853" w:firstLine="228"/>
        <w:jc w:val="both"/>
        <w:rPr>
          <w:sz w:val="24"/>
        </w:rPr>
      </w:pPr>
      <w:r>
        <w:rPr>
          <w:sz w:val="24"/>
        </w:rPr>
        <w:t>применять различные методы, инструменты и запросы при поиске и отборе информации</w:t>
      </w:r>
      <w:r>
        <w:rPr>
          <w:spacing w:val="-13"/>
          <w:sz w:val="24"/>
        </w:rPr>
        <w:t xml:space="preserve"> </w:t>
      </w:r>
      <w:r>
        <w:rPr>
          <w:sz w:val="24"/>
        </w:rPr>
        <w:t>или</w:t>
      </w:r>
      <w:r>
        <w:rPr>
          <w:spacing w:val="-13"/>
          <w:sz w:val="24"/>
        </w:rPr>
        <w:t xml:space="preserve"> </w:t>
      </w:r>
      <w:r>
        <w:rPr>
          <w:sz w:val="24"/>
        </w:rPr>
        <w:t>данных</w:t>
      </w:r>
      <w:r>
        <w:rPr>
          <w:spacing w:val="-12"/>
          <w:sz w:val="24"/>
        </w:rPr>
        <w:t xml:space="preserve"> </w:t>
      </w:r>
      <w:r>
        <w:rPr>
          <w:sz w:val="24"/>
        </w:rPr>
        <w:t>из</w:t>
      </w:r>
      <w:r>
        <w:rPr>
          <w:spacing w:val="-13"/>
          <w:sz w:val="24"/>
        </w:rPr>
        <w:t xml:space="preserve"> </w:t>
      </w:r>
      <w:r>
        <w:rPr>
          <w:sz w:val="24"/>
        </w:rPr>
        <w:t>источников</w:t>
      </w:r>
      <w:r>
        <w:rPr>
          <w:spacing w:val="-15"/>
          <w:sz w:val="24"/>
        </w:rPr>
        <w:t xml:space="preserve"> </w:t>
      </w:r>
      <w:r>
        <w:rPr>
          <w:sz w:val="24"/>
        </w:rPr>
        <w:t>с</w:t>
      </w:r>
      <w:r>
        <w:rPr>
          <w:spacing w:val="-13"/>
          <w:sz w:val="24"/>
        </w:rPr>
        <w:t xml:space="preserve"> </w:t>
      </w:r>
      <w:r>
        <w:rPr>
          <w:sz w:val="24"/>
        </w:rPr>
        <w:t>учетом</w:t>
      </w:r>
      <w:r>
        <w:rPr>
          <w:spacing w:val="-15"/>
          <w:sz w:val="24"/>
        </w:rPr>
        <w:t xml:space="preserve"> </w:t>
      </w:r>
      <w:r>
        <w:rPr>
          <w:sz w:val="24"/>
        </w:rPr>
        <w:t>предложенной</w:t>
      </w:r>
      <w:r>
        <w:rPr>
          <w:spacing w:val="-11"/>
          <w:sz w:val="24"/>
        </w:rPr>
        <w:t xml:space="preserve"> </w:t>
      </w:r>
      <w:r>
        <w:rPr>
          <w:sz w:val="24"/>
        </w:rPr>
        <w:t>учебной</w:t>
      </w:r>
      <w:r>
        <w:rPr>
          <w:spacing w:val="-13"/>
          <w:sz w:val="24"/>
        </w:rPr>
        <w:t xml:space="preserve"> </w:t>
      </w:r>
      <w:r>
        <w:rPr>
          <w:sz w:val="24"/>
        </w:rPr>
        <w:t>задачи</w:t>
      </w:r>
      <w:r>
        <w:rPr>
          <w:spacing w:val="-13"/>
          <w:sz w:val="24"/>
        </w:rPr>
        <w:t xml:space="preserve"> </w:t>
      </w:r>
      <w:r>
        <w:rPr>
          <w:sz w:val="24"/>
        </w:rPr>
        <w:t>и</w:t>
      </w:r>
      <w:r>
        <w:rPr>
          <w:spacing w:val="-13"/>
          <w:sz w:val="24"/>
        </w:rPr>
        <w:t xml:space="preserve"> </w:t>
      </w:r>
      <w:r>
        <w:rPr>
          <w:sz w:val="24"/>
        </w:rPr>
        <w:t xml:space="preserve">заданных </w:t>
      </w:r>
      <w:r>
        <w:rPr>
          <w:spacing w:val="-2"/>
          <w:sz w:val="24"/>
        </w:rPr>
        <w:t>критериев;</w:t>
      </w:r>
    </w:p>
    <w:p w14:paraId="29F6E5DD">
      <w:pPr>
        <w:pStyle w:val="10"/>
        <w:numPr>
          <w:ilvl w:val="3"/>
          <w:numId w:val="92"/>
        </w:numPr>
        <w:tabs>
          <w:tab w:val="left" w:pos="1984"/>
        </w:tabs>
        <w:spacing w:before="0" w:after="0" w:line="240" w:lineRule="auto"/>
        <w:ind w:left="1277" w:right="846" w:firstLine="228"/>
        <w:jc w:val="both"/>
        <w:rPr>
          <w:sz w:val="24"/>
        </w:rPr>
      </w:pPr>
      <w:r>
        <w:rPr>
          <w:sz w:val="24"/>
        </w:rPr>
        <w:t>выбирать, анализировать, систематизировать и интерпретировать информацию различных видов и форм представления;</w:t>
      </w:r>
    </w:p>
    <w:p w14:paraId="460D149C">
      <w:pPr>
        <w:pStyle w:val="10"/>
        <w:numPr>
          <w:ilvl w:val="3"/>
          <w:numId w:val="92"/>
        </w:numPr>
        <w:tabs>
          <w:tab w:val="left" w:pos="1984"/>
        </w:tabs>
        <w:spacing w:before="0" w:after="0" w:line="240" w:lineRule="auto"/>
        <w:ind w:left="1277" w:right="854" w:firstLine="228"/>
        <w:jc w:val="both"/>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14:paraId="4C3105ED">
      <w:pPr>
        <w:pStyle w:val="10"/>
        <w:numPr>
          <w:ilvl w:val="3"/>
          <w:numId w:val="92"/>
        </w:numPr>
        <w:tabs>
          <w:tab w:val="left" w:pos="1984"/>
        </w:tabs>
        <w:spacing w:before="0" w:after="0" w:line="240" w:lineRule="auto"/>
        <w:ind w:left="1277" w:right="847" w:firstLine="228"/>
        <w:jc w:val="both"/>
        <w:rPr>
          <w:sz w:val="24"/>
        </w:rPr>
      </w:pPr>
      <w:r>
        <w:rPr>
          <w:sz w:val="24"/>
        </w:rPr>
        <w:t>самостоятельно выбирать оптимальную форму представления информации, предназначенную для остальных обучающихся по Программе.</w:t>
      </w:r>
    </w:p>
    <w:p w14:paraId="1E98D4CE">
      <w:pPr>
        <w:pStyle w:val="7"/>
        <w:ind w:left="1505" w:firstLine="0"/>
      </w:pPr>
      <w:r>
        <w:t>В</w:t>
      </w:r>
      <w:r>
        <w:rPr>
          <w:spacing w:val="-9"/>
        </w:rPr>
        <w:t xml:space="preserve"> </w:t>
      </w:r>
      <w:r>
        <w:t>сфере</w:t>
      </w:r>
      <w:r>
        <w:rPr>
          <w:spacing w:val="-6"/>
        </w:rPr>
        <w:t xml:space="preserve"> </w:t>
      </w:r>
      <w:r>
        <w:t>овладения</w:t>
      </w:r>
      <w:r>
        <w:rPr>
          <w:spacing w:val="-2"/>
        </w:rPr>
        <w:t xml:space="preserve"> </w:t>
      </w:r>
      <w:r>
        <w:t>универсальными</w:t>
      </w:r>
      <w:r>
        <w:rPr>
          <w:spacing w:val="-2"/>
        </w:rPr>
        <w:t xml:space="preserve"> </w:t>
      </w:r>
      <w:r>
        <w:t>учебными</w:t>
      </w:r>
      <w:r>
        <w:rPr>
          <w:spacing w:val="-2"/>
        </w:rPr>
        <w:t xml:space="preserve"> </w:t>
      </w:r>
      <w:r>
        <w:t>коммуникативными</w:t>
      </w:r>
      <w:r>
        <w:rPr>
          <w:spacing w:val="-5"/>
        </w:rPr>
        <w:t xml:space="preserve"> </w:t>
      </w:r>
      <w:r>
        <w:rPr>
          <w:spacing w:val="-2"/>
        </w:rPr>
        <w:t>действиями:</w:t>
      </w:r>
    </w:p>
    <w:p w14:paraId="519B26B6">
      <w:pPr>
        <w:pStyle w:val="10"/>
        <w:numPr>
          <w:ilvl w:val="3"/>
          <w:numId w:val="92"/>
        </w:numPr>
        <w:tabs>
          <w:tab w:val="left" w:pos="1984"/>
        </w:tabs>
        <w:spacing w:before="0" w:after="0" w:line="240" w:lineRule="auto"/>
        <w:ind w:left="1277" w:right="852" w:firstLine="228"/>
        <w:jc w:val="both"/>
        <w:rPr>
          <w:sz w:val="24"/>
        </w:rPr>
      </w:pPr>
      <w:r>
        <w:rPr>
          <w:sz w:val="24"/>
        </w:rPr>
        <w:t xml:space="preserve">воспринимать и формулировать суждения в соответствии с целями и условиями </w:t>
      </w:r>
      <w:r>
        <w:rPr>
          <w:spacing w:val="-2"/>
          <w:sz w:val="24"/>
        </w:rPr>
        <w:t>общения;</w:t>
      </w:r>
    </w:p>
    <w:p w14:paraId="703676C4">
      <w:pPr>
        <w:pStyle w:val="10"/>
        <w:numPr>
          <w:ilvl w:val="3"/>
          <w:numId w:val="92"/>
        </w:numPr>
        <w:tabs>
          <w:tab w:val="left" w:pos="1984"/>
        </w:tabs>
        <w:spacing w:before="1" w:after="0" w:line="240" w:lineRule="auto"/>
        <w:ind w:left="1984" w:right="0" w:hanging="479"/>
        <w:jc w:val="both"/>
        <w:rPr>
          <w:sz w:val="24"/>
        </w:rPr>
      </w:pPr>
      <w:r>
        <w:rPr>
          <w:sz w:val="24"/>
        </w:rPr>
        <w:t>выражать</w:t>
      </w:r>
      <w:r>
        <w:rPr>
          <w:spacing w:val="-2"/>
          <w:sz w:val="24"/>
        </w:rPr>
        <w:t xml:space="preserve"> </w:t>
      </w:r>
      <w:r>
        <w:rPr>
          <w:sz w:val="24"/>
        </w:rPr>
        <w:t>себя (свою</w:t>
      </w:r>
      <w:r>
        <w:rPr>
          <w:spacing w:val="-3"/>
          <w:sz w:val="24"/>
        </w:rPr>
        <w:t xml:space="preserve"> </w:t>
      </w:r>
      <w:r>
        <w:rPr>
          <w:sz w:val="24"/>
        </w:rPr>
        <w:t>точку</w:t>
      </w:r>
      <w:r>
        <w:rPr>
          <w:spacing w:val="-7"/>
          <w:sz w:val="24"/>
        </w:rPr>
        <w:t xml:space="preserve"> </w:t>
      </w:r>
      <w:r>
        <w:rPr>
          <w:sz w:val="24"/>
        </w:rPr>
        <w:t>зрения)</w:t>
      </w:r>
      <w:r>
        <w:rPr>
          <w:spacing w:val="-3"/>
          <w:sz w:val="24"/>
        </w:rPr>
        <w:t xml:space="preserve"> </w:t>
      </w:r>
      <w:r>
        <w:rPr>
          <w:sz w:val="24"/>
        </w:rPr>
        <w:t>в</w:t>
      </w:r>
      <w:r>
        <w:rPr>
          <w:spacing w:val="-1"/>
          <w:sz w:val="24"/>
        </w:rPr>
        <w:t xml:space="preserve"> </w:t>
      </w:r>
      <w:r>
        <w:rPr>
          <w:sz w:val="24"/>
        </w:rPr>
        <w:t>устных</w:t>
      </w:r>
      <w:r>
        <w:rPr>
          <w:spacing w:val="-1"/>
          <w:sz w:val="24"/>
        </w:rPr>
        <w:t xml:space="preserve"> </w:t>
      </w:r>
      <w:r>
        <w:rPr>
          <w:sz w:val="24"/>
        </w:rPr>
        <w:t>и</w:t>
      </w:r>
      <w:r>
        <w:rPr>
          <w:spacing w:val="-2"/>
          <w:sz w:val="24"/>
        </w:rPr>
        <w:t xml:space="preserve"> </w:t>
      </w:r>
      <w:r>
        <w:rPr>
          <w:sz w:val="24"/>
        </w:rPr>
        <w:t xml:space="preserve">письменных </w:t>
      </w:r>
      <w:r>
        <w:rPr>
          <w:spacing w:val="-2"/>
          <w:sz w:val="24"/>
        </w:rPr>
        <w:t>текстах;</w:t>
      </w:r>
    </w:p>
    <w:p w14:paraId="7E52A3D9">
      <w:pPr>
        <w:pStyle w:val="10"/>
        <w:numPr>
          <w:ilvl w:val="3"/>
          <w:numId w:val="92"/>
        </w:numPr>
        <w:tabs>
          <w:tab w:val="left" w:pos="1984"/>
        </w:tabs>
        <w:spacing w:before="0" w:after="0" w:line="240" w:lineRule="auto"/>
        <w:ind w:left="1277" w:right="853" w:firstLine="228"/>
        <w:jc w:val="both"/>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588090B">
      <w:pPr>
        <w:pStyle w:val="10"/>
        <w:numPr>
          <w:ilvl w:val="3"/>
          <w:numId w:val="92"/>
        </w:numPr>
        <w:tabs>
          <w:tab w:val="left" w:pos="1984"/>
        </w:tabs>
        <w:spacing w:before="0" w:after="0" w:line="240" w:lineRule="auto"/>
        <w:ind w:left="1277" w:right="849" w:firstLine="228"/>
        <w:jc w:val="both"/>
        <w:rPr>
          <w:sz w:val="24"/>
        </w:rPr>
      </w:pPr>
      <w:r>
        <w:rPr>
          <w:sz w:val="24"/>
        </w:rPr>
        <w:t>понимать</w:t>
      </w:r>
      <w:r>
        <w:rPr>
          <w:spacing w:val="-1"/>
          <w:sz w:val="24"/>
        </w:rPr>
        <w:t xml:space="preserve"> </w:t>
      </w:r>
      <w:r>
        <w:rPr>
          <w:sz w:val="24"/>
        </w:rPr>
        <w:t>намерения других, проявлять уважительное</w:t>
      </w:r>
      <w:r>
        <w:rPr>
          <w:spacing w:val="-1"/>
          <w:sz w:val="24"/>
        </w:rPr>
        <w:t xml:space="preserve"> </w:t>
      </w:r>
      <w:r>
        <w:rPr>
          <w:sz w:val="24"/>
        </w:rPr>
        <w:t>отношение</w:t>
      </w:r>
      <w:r>
        <w:rPr>
          <w:spacing w:val="-1"/>
          <w:sz w:val="24"/>
        </w:rPr>
        <w:t xml:space="preserve"> </w:t>
      </w:r>
      <w:r>
        <w:rPr>
          <w:sz w:val="24"/>
        </w:rPr>
        <w:t>к собеседнику</w:t>
      </w:r>
      <w:r>
        <w:rPr>
          <w:spacing w:val="-7"/>
          <w:sz w:val="24"/>
        </w:rPr>
        <w:t xml:space="preserve"> </w:t>
      </w:r>
      <w:r>
        <w:rPr>
          <w:sz w:val="24"/>
        </w:rPr>
        <w:t>и в корректной форме формулировать свои возражения;</w:t>
      </w:r>
    </w:p>
    <w:p w14:paraId="66185978">
      <w:pPr>
        <w:pStyle w:val="10"/>
        <w:numPr>
          <w:ilvl w:val="3"/>
          <w:numId w:val="92"/>
        </w:numPr>
        <w:tabs>
          <w:tab w:val="left" w:pos="1984"/>
        </w:tabs>
        <w:spacing w:before="0" w:after="0" w:line="240" w:lineRule="auto"/>
        <w:ind w:left="1277" w:right="853" w:firstLine="228"/>
        <w:jc w:val="both"/>
        <w:rPr>
          <w:sz w:val="24"/>
        </w:rPr>
      </w:pPr>
      <w:r>
        <w:rPr>
          <w:sz w:val="24"/>
        </w:rPr>
        <w:t>в</w:t>
      </w:r>
      <w:r>
        <w:rPr>
          <w:spacing w:val="-1"/>
          <w:sz w:val="24"/>
        </w:rPr>
        <w:t xml:space="preserve"> </w:t>
      </w:r>
      <w:r>
        <w:rPr>
          <w:sz w:val="24"/>
        </w:rPr>
        <w:t>ходе</w:t>
      </w:r>
      <w:r>
        <w:rPr>
          <w:spacing w:val="-1"/>
          <w:sz w:val="24"/>
        </w:rPr>
        <w:t xml:space="preserve"> </w:t>
      </w:r>
      <w:r>
        <w:rPr>
          <w:sz w:val="24"/>
        </w:rPr>
        <w:t>диалога</w:t>
      </w:r>
      <w:r>
        <w:rPr>
          <w:spacing w:val="-1"/>
          <w:sz w:val="24"/>
        </w:rPr>
        <w:t xml:space="preserve"> </w:t>
      </w:r>
      <w:r>
        <w:rPr>
          <w:sz w:val="24"/>
        </w:rPr>
        <w:t>и (или)</w:t>
      </w:r>
      <w:r>
        <w:rPr>
          <w:spacing w:val="-1"/>
          <w:sz w:val="24"/>
        </w:rPr>
        <w:t xml:space="preserve"> </w:t>
      </w:r>
      <w:r>
        <w:rPr>
          <w:sz w:val="24"/>
        </w:rPr>
        <w:t>дискуссии задавать вопросы</w:t>
      </w:r>
      <w:r>
        <w:rPr>
          <w:spacing w:val="-1"/>
          <w:sz w:val="24"/>
        </w:rPr>
        <w:t xml:space="preserve"> </w:t>
      </w:r>
      <w:r>
        <w:rPr>
          <w:sz w:val="24"/>
        </w:rPr>
        <w:t>по существу</w:t>
      </w:r>
      <w:r>
        <w:rPr>
          <w:spacing w:val="-5"/>
          <w:sz w:val="24"/>
        </w:rPr>
        <w:t xml:space="preserve"> </w:t>
      </w:r>
      <w:r>
        <w:rPr>
          <w:sz w:val="24"/>
        </w:rPr>
        <w:t xml:space="preserve">обсуждаемой темы и высказывать идеи, нацеленные на решение задачи и поддержание благожелательности </w:t>
      </w:r>
      <w:r>
        <w:rPr>
          <w:spacing w:val="-2"/>
          <w:sz w:val="24"/>
        </w:rPr>
        <w:t>общения;</w:t>
      </w:r>
    </w:p>
    <w:p w14:paraId="4F29F59F">
      <w:pPr>
        <w:pStyle w:val="10"/>
        <w:numPr>
          <w:ilvl w:val="3"/>
          <w:numId w:val="92"/>
        </w:numPr>
        <w:tabs>
          <w:tab w:val="left" w:pos="1984"/>
        </w:tabs>
        <w:spacing w:before="0" w:after="0" w:line="240" w:lineRule="auto"/>
        <w:ind w:left="1277" w:right="853" w:firstLine="228"/>
        <w:jc w:val="both"/>
        <w:rPr>
          <w:sz w:val="24"/>
        </w:rPr>
      </w:pPr>
      <w:r>
        <w:rPr>
          <w:sz w:val="24"/>
        </w:rPr>
        <w:t>сопоставлять свои суждения с суждениями других участников диалога, обнаруживать различие и сходство позиций;</w:t>
      </w:r>
    </w:p>
    <w:p w14:paraId="269B10D0">
      <w:pPr>
        <w:pStyle w:val="10"/>
        <w:numPr>
          <w:ilvl w:val="3"/>
          <w:numId w:val="92"/>
        </w:numPr>
        <w:tabs>
          <w:tab w:val="left" w:pos="1984"/>
        </w:tabs>
        <w:spacing w:before="0" w:after="0" w:line="240" w:lineRule="auto"/>
        <w:ind w:left="1277" w:right="852" w:firstLine="228"/>
        <w:jc w:val="both"/>
        <w:rPr>
          <w:sz w:val="24"/>
        </w:rPr>
      </w:pPr>
      <w:r>
        <w:rPr>
          <w:sz w:val="24"/>
        </w:rPr>
        <w:t>публично представлять результаты выполненного опыта (эксперимента, исследования, проекта);</w:t>
      </w:r>
    </w:p>
    <w:p w14:paraId="1BE772FC">
      <w:pPr>
        <w:pStyle w:val="10"/>
        <w:numPr>
          <w:ilvl w:val="3"/>
          <w:numId w:val="92"/>
        </w:numPr>
        <w:tabs>
          <w:tab w:val="left" w:pos="1984"/>
        </w:tabs>
        <w:spacing w:before="0" w:after="0" w:line="240" w:lineRule="auto"/>
        <w:ind w:left="1277" w:right="848" w:firstLine="228"/>
        <w:jc w:val="both"/>
        <w:rPr>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9A5BD97">
      <w:pPr>
        <w:pStyle w:val="10"/>
        <w:numPr>
          <w:ilvl w:val="3"/>
          <w:numId w:val="92"/>
        </w:numPr>
        <w:tabs>
          <w:tab w:val="left" w:pos="1984"/>
        </w:tabs>
        <w:spacing w:before="1" w:after="0" w:line="240" w:lineRule="auto"/>
        <w:ind w:left="1277" w:right="849" w:firstLine="228"/>
        <w:jc w:val="both"/>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96BE562">
      <w:pPr>
        <w:pStyle w:val="7"/>
        <w:ind w:left="1505" w:firstLine="0"/>
      </w:pPr>
      <w:r>
        <w:t>В</w:t>
      </w:r>
      <w:r>
        <w:rPr>
          <w:spacing w:val="-9"/>
        </w:rPr>
        <w:t xml:space="preserve"> </w:t>
      </w:r>
      <w:r>
        <w:t>сфере</w:t>
      </w:r>
      <w:r>
        <w:rPr>
          <w:spacing w:val="-6"/>
        </w:rPr>
        <w:t xml:space="preserve"> </w:t>
      </w:r>
      <w:r>
        <w:t>овладения</w:t>
      </w:r>
      <w:r>
        <w:rPr>
          <w:spacing w:val="-1"/>
        </w:rPr>
        <w:t xml:space="preserve"> </w:t>
      </w:r>
      <w:r>
        <w:t>универсальными</w:t>
      </w:r>
      <w:r>
        <w:rPr>
          <w:spacing w:val="-2"/>
        </w:rPr>
        <w:t xml:space="preserve"> </w:t>
      </w:r>
      <w:r>
        <w:t>учебными</w:t>
      </w:r>
      <w:r>
        <w:rPr>
          <w:spacing w:val="-2"/>
        </w:rPr>
        <w:t xml:space="preserve"> </w:t>
      </w:r>
      <w:r>
        <w:t>регулятивными</w:t>
      </w:r>
      <w:r>
        <w:rPr>
          <w:spacing w:val="-4"/>
        </w:rPr>
        <w:t xml:space="preserve"> </w:t>
      </w:r>
      <w:r>
        <w:rPr>
          <w:spacing w:val="-2"/>
        </w:rPr>
        <w:t>действиями:</w:t>
      </w:r>
    </w:p>
    <w:p w14:paraId="56B95D4B">
      <w:pPr>
        <w:pStyle w:val="10"/>
        <w:numPr>
          <w:ilvl w:val="3"/>
          <w:numId w:val="92"/>
        </w:numPr>
        <w:tabs>
          <w:tab w:val="left" w:pos="1984"/>
        </w:tabs>
        <w:spacing w:before="0" w:after="0" w:line="240" w:lineRule="auto"/>
        <w:ind w:left="1984" w:right="0" w:hanging="479"/>
        <w:jc w:val="both"/>
        <w:rPr>
          <w:sz w:val="24"/>
        </w:rPr>
      </w:pPr>
      <w:r>
        <w:rPr>
          <w:sz w:val="24"/>
        </w:rPr>
        <w:t>выявлять</w:t>
      </w:r>
      <w:r>
        <w:rPr>
          <w:spacing w:val="-5"/>
          <w:sz w:val="24"/>
        </w:rPr>
        <w:t xml:space="preserve"> </w:t>
      </w:r>
      <w:r>
        <w:rPr>
          <w:sz w:val="24"/>
        </w:rPr>
        <w:t>проблемы</w:t>
      </w:r>
      <w:r>
        <w:rPr>
          <w:spacing w:val="-3"/>
          <w:sz w:val="24"/>
        </w:rPr>
        <w:t xml:space="preserve"> </w:t>
      </w:r>
      <w:r>
        <w:rPr>
          <w:sz w:val="24"/>
        </w:rPr>
        <w:t>для</w:t>
      </w:r>
      <w:r>
        <w:rPr>
          <w:spacing w:val="-2"/>
          <w:sz w:val="24"/>
        </w:rPr>
        <w:t xml:space="preserve"> </w:t>
      </w:r>
      <w:r>
        <w:rPr>
          <w:sz w:val="24"/>
        </w:rPr>
        <w:t>решения</w:t>
      </w:r>
      <w:r>
        <w:rPr>
          <w:spacing w:val="-3"/>
          <w:sz w:val="24"/>
        </w:rPr>
        <w:t xml:space="preserve"> </w:t>
      </w:r>
      <w:r>
        <w:rPr>
          <w:sz w:val="24"/>
        </w:rPr>
        <w:t>в</w:t>
      </w:r>
      <w:r>
        <w:rPr>
          <w:spacing w:val="-4"/>
          <w:sz w:val="24"/>
        </w:rPr>
        <w:t xml:space="preserve"> </w:t>
      </w:r>
      <w:r>
        <w:rPr>
          <w:sz w:val="24"/>
        </w:rPr>
        <w:t>жизненных</w:t>
      </w:r>
      <w:r>
        <w:rPr>
          <w:spacing w:val="-4"/>
          <w:sz w:val="24"/>
        </w:rPr>
        <w:t xml:space="preserve"> </w:t>
      </w:r>
      <w:r>
        <w:rPr>
          <w:sz w:val="24"/>
        </w:rPr>
        <w:t>и учебных</w:t>
      </w:r>
      <w:r>
        <w:rPr>
          <w:spacing w:val="-2"/>
          <w:sz w:val="24"/>
        </w:rPr>
        <w:t xml:space="preserve"> ситуациях;</w:t>
      </w:r>
    </w:p>
    <w:p w14:paraId="308E1B31">
      <w:pPr>
        <w:pStyle w:val="10"/>
        <w:numPr>
          <w:ilvl w:val="3"/>
          <w:numId w:val="92"/>
        </w:numPr>
        <w:tabs>
          <w:tab w:val="left" w:pos="1984"/>
        </w:tabs>
        <w:spacing w:before="0" w:after="0" w:line="240" w:lineRule="auto"/>
        <w:ind w:left="1277" w:right="844" w:firstLine="228"/>
        <w:jc w:val="both"/>
        <w:rPr>
          <w:sz w:val="24"/>
        </w:rPr>
      </w:pPr>
      <w:r>
        <w:rPr>
          <w:sz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18368C7">
      <w:pPr>
        <w:pStyle w:val="10"/>
        <w:numPr>
          <w:ilvl w:val="3"/>
          <w:numId w:val="92"/>
        </w:numPr>
        <w:tabs>
          <w:tab w:val="left" w:pos="1984"/>
        </w:tabs>
        <w:spacing w:before="0" w:after="0" w:line="240" w:lineRule="auto"/>
        <w:ind w:left="1984" w:right="0" w:hanging="479"/>
        <w:jc w:val="both"/>
        <w:rPr>
          <w:sz w:val="24"/>
        </w:rPr>
      </w:pPr>
      <w:r>
        <w:rPr>
          <w:sz w:val="24"/>
        </w:rPr>
        <w:t>делать</w:t>
      </w:r>
      <w:r>
        <w:rPr>
          <w:spacing w:val="-2"/>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1"/>
          <w:sz w:val="24"/>
        </w:rPr>
        <w:t xml:space="preserve"> </w:t>
      </w:r>
      <w:r>
        <w:rPr>
          <w:sz w:val="24"/>
        </w:rPr>
        <w:t>ответственность</w:t>
      </w:r>
      <w:r>
        <w:rPr>
          <w:spacing w:val="-1"/>
          <w:sz w:val="24"/>
        </w:rPr>
        <w:t xml:space="preserve"> </w:t>
      </w:r>
      <w:r>
        <w:rPr>
          <w:sz w:val="24"/>
        </w:rPr>
        <w:t>за</w:t>
      </w:r>
      <w:r>
        <w:rPr>
          <w:spacing w:val="-3"/>
          <w:sz w:val="24"/>
        </w:rPr>
        <w:t xml:space="preserve"> </w:t>
      </w:r>
      <w:r>
        <w:rPr>
          <w:spacing w:val="-2"/>
          <w:sz w:val="24"/>
        </w:rPr>
        <w:t>решение;</w:t>
      </w:r>
    </w:p>
    <w:p w14:paraId="1D206BE5">
      <w:pPr>
        <w:pStyle w:val="10"/>
        <w:numPr>
          <w:ilvl w:val="3"/>
          <w:numId w:val="92"/>
        </w:numPr>
        <w:tabs>
          <w:tab w:val="left" w:pos="1984"/>
        </w:tabs>
        <w:spacing w:before="0" w:after="0" w:line="240" w:lineRule="auto"/>
        <w:ind w:left="1984" w:right="0" w:hanging="479"/>
        <w:jc w:val="both"/>
        <w:rPr>
          <w:sz w:val="24"/>
        </w:rPr>
      </w:pPr>
      <w:r>
        <w:rPr>
          <w:sz w:val="24"/>
        </w:rPr>
        <w:t>владеть</w:t>
      </w:r>
      <w:r>
        <w:rPr>
          <w:spacing w:val="-5"/>
          <w:sz w:val="24"/>
        </w:rPr>
        <w:t xml:space="preserve"> </w:t>
      </w:r>
      <w:r>
        <w:rPr>
          <w:sz w:val="24"/>
        </w:rPr>
        <w:t>способами</w:t>
      </w:r>
      <w:r>
        <w:rPr>
          <w:spacing w:val="-3"/>
          <w:sz w:val="24"/>
        </w:rPr>
        <w:t xml:space="preserve"> </w:t>
      </w:r>
      <w:r>
        <w:rPr>
          <w:sz w:val="24"/>
        </w:rPr>
        <w:t>самоконтроля,</w:t>
      </w:r>
      <w:r>
        <w:rPr>
          <w:spacing w:val="-3"/>
          <w:sz w:val="24"/>
        </w:rPr>
        <w:t xml:space="preserve"> </w:t>
      </w:r>
      <w:r>
        <w:rPr>
          <w:sz w:val="24"/>
        </w:rPr>
        <w:t>самомотивации</w:t>
      </w:r>
      <w:r>
        <w:rPr>
          <w:spacing w:val="-4"/>
          <w:sz w:val="24"/>
        </w:rPr>
        <w:t xml:space="preserve"> </w:t>
      </w:r>
      <w:r>
        <w:rPr>
          <w:sz w:val="24"/>
        </w:rPr>
        <w:t>и</w:t>
      </w:r>
      <w:r>
        <w:rPr>
          <w:spacing w:val="-3"/>
          <w:sz w:val="24"/>
        </w:rPr>
        <w:t xml:space="preserve"> </w:t>
      </w:r>
      <w:r>
        <w:rPr>
          <w:spacing w:val="-2"/>
          <w:sz w:val="24"/>
        </w:rPr>
        <w:t>рефлексии;</w:t>
      </w:r>
    </w:p>
    <w:p w14:paraId="3E880C55">
      <w:pPr>
        <w:pStyle w:val="10"/>
        <w:spacing w:after="0" w:line="240" w:lineRule="auto"/>
        <w:jc w:val="both"/>
        <w:rPr>
          <w:sz w:val="24"/>
        </w:rPr>
        <w:sectPr>
          <w:pgSz w:w="11910" w:h="16840"/>
          <w:pgMar w:top="920" w:right="0" w:bottom="280" w:left="425" w:header="736" w:footer="0" w:gutter="0"/>
          <w:cols w:space="720" w:num="1"/>
        </w:sectPr>
      </w:pPr>
    </w:p>
    <w:p w14:paraId="5CE76AE5">
      <w:pPr>
        <w:pStyle w:val="10"/>
        <w:numPr>
          <w:ilvl w:val="3"/>
          <w:numId w:val="92"/>
        </w:numPr>
        <w:tabs>
          <w:tab w:val="left" w:pos="1984"/>
        </w:tabs>
        <w:spacing w:before="189" w:after="0" w:line="240" w:lineRule="auto"/>
        <w:ind w:left="1984" w:right="0" w:hanging="479"/>
        <w:jc w:val="both"/>
        <w:rPr>
          <w:sz w:val="24"/>
        </w:rPr>
      </w:pPr>
      <w:r>
        <w:rPr>
          <w:sz w:val="24"/>
        </w:rPr>
        <w:t>давать</w:t>
      </w:r>
      <w:r>
        <w:rPr>
          <w:spacing w:val="-4"/>
          <w:sz w:val="24"/>
        </w:rPr>
        <w:t xml:space="preserve"> </w:t>
      </w:r>
      <w:r>
        <w:rPr>
          <w:sz w:val="24"/>
        </w:rPr>
        <w:t>адекватную</w:t>
      </w:r>
      <w:r>
        <w:rPr>
          <w:spacing w:val="-3"/>
          <w:sz w:val="24"/>
        </w:rPr>
        <w:t xml:space="preserve"> </w:t>
      </w:r>
      <w:r>
        <w:rPr>
          <w:sz w:val="24"/>
        </w:rPr>
        <w:t>оценку</w:t>
      </w:r>
      <w:r>
        <w:rPr>
          <w:spacing w:val="-9"/>
          <w:sz w:val="24"/>
        </w:rPr>
        <w:t xml:space="preserve"> </w:t>
      </w:r>
      <w:r>
        <w:rPr>
          <w:sz w:val="24"/>
        </w:rPr>
        <w:t>ситуации</w:t>
      </w:r>
      <w:r>
        <w:rPr>
          <w:spacing w:val="-3"/>
          <w:sz w:val="24"/>
        </w:rPr>
        <w:t xml:space="preserve"> </w:t>
      </w:r>
      <w:r>
        <w:rPr>
          <w:sz w:val="24"/>
        </w:rPr>
        <w:t>и</w:t>
      </w:r>
      <w:r>
        <w:rPr>
          <w:spacing w:val="-3"/>
          <w:sz w:val="24"/>
        </w:rPr>
        <w:t xml:space="preserve"> </w:t>
      </w:r>
      <w:r>
        <w:rPr>
          <w:sz w:val="24"/>
        </w:rPr>
        <w:t>предлагать</w:t>
      </w:r>
      <w:r>
        <w:rPr>
          <w:spacing w:val="-2"/>
          <w:sz w:val="24"/>
        </w:rPr>
        <w:t xml:space="preserve"> </w:t>
      </w:r>
      <w:r>
        <w:rPr>
          <w:sz w:val="24"/>
        </w:rPr>
        <w:t>план</w:t>
      </w:r>
      <w:r>
        <w:rPr>
          <w:spacing w:val="-3"/>
          <w:sz w:val="24"/>
        </w:rPr>
        <w:t xml:space="preserve"> </w:t>
      </w:r>
      <w:r>
        <w:rPr>
          <w:sz w:val="24"/>
        </w:rPr>
        <w:t>ее</w:t>
      </w:r>
      <w:r>
        <w:rPr>
          <w:spacing w:val="-3"/>
          <w:sz w:val="24"/>
        </w:rPr>
        <w:t xml:space="preserve"> </w:t>
      </w:r>
      <w:r>
        <w:rPr>
          <w:spacing w:val="-2"/>
          <w:sz w:val="24"/>
        </w:rPr>
        <w:t>изменения;</w:t>
      </w:r>
    </w:p>
    <w:p w14:paraId="34CEF103">
      <w:pPr>
        <w:pStyle w:val="10"/>
        <w:numPr>
          <w:ilvl w:val="3"/>
          <w:numId w:val="92"/>
        </w:numPr>
        <w:tabs>
          <w:tab w:val="left" w:pos="1984"/>
        </w:tabs>
        <w:spacing w:before="0" w:after="0" w:line="240" w:lineRule="auto"/>
        <w:ind w:left="1277" w:right="852" w:firstLine="228"/>
        <w:jc w:val="both"/>
        <w:rPr>
          <w:sz w:val="24"/>
        </w:rPr>
      </w:pPr>
      <w:r>
        <w:rPr>
          <w:sz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4F316CB">
      <w:pPr>
        <w:pStyle w:val="10"/>
        <w:numPr>
          <w:ilvl w:val="3"/>
          <w:numId w:val="92"/>
        </w:numPr>
        <w:tabs>
          <w:tab w:val="left" w:pos="1984"/>
        </w:tabs>
        <w:spacing w:before="0" w:after="0" w:line="240" w:lineRule="auto"/>
        <w:ind w:left="1277" w:right="847" w:firstLine="228"/>
        <w:jc w:val="both"/>
        <w:rPr>
          <w:sz w:val="24"/>
        </w:rPr>
      </w:pPr>
      <w:r>
        <w:rPr>
          <w:sz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7C7FBD58">
      <w:pPr>
        <w:pStyle w:val="10"/>
        <w:numPr>
          <w:ilvl w:val="3"/>
          <w:numId w:val="92"/>
        </w:numPr>
        <w:tabs>
          <w:tab w:val="left" w:pos="1984"/>
        </w:tabs>
        <w:spacing w:before="0" w:after="0" w:line="240" w:lineRule="auto"/>
        <w:ind w:left="1277" w:right="853" w:firstLine="228"/>
        <w:jc w:val="both"/>
        <w:rPr>
          <w:sz w:val="24"/>
        </w:rPr>
      </w:pPr>
      <w:r>
        <w:rPr>
          <w:sz w:val="24"/>
        </w:rPr>
        <w:t>вносить коррективы в деятельность на основе новых обстоятельств, изменившихся ситуаций, установленных ошибок, возникших трудностей;</w:t>
      </w:r>
    </w:p>
    <w:p w14:paraId="5A0FF90C">
      <w:pPr>
        <w:pStyle w:val="10"/>
        <w:numPr>
          <w:ilvl w:val="3"/>
          <w:numId w:val="92"/>
        </w:numPr>
        <w:tabs>
          <w:tab w:val="left" w:pos="1984"/>
        </w:tabs>
        <w:spacing w:before="0" w:after="0" w:line="240" w:lineRule="auto"/>
        <w:ind w:left="1277" w:right="850" w:firstLine="228"/>
        <w:jc w:val="both"/>
        <w:rPr>
          <w:sz w:val="24"/>
        </w:rPr>
      </w:pPr>
      <w:r>
        <w:rPr>
          <w:sz w:val="24"/>
        </w:rPr>
        <w:t xml:space="preserve">уметь ставить себя на место другого человека, понимать мотивы и намерения </w:t>
      </w:r>
      <w:r>
        <w:rPr>
          <w:spacing w:val="-2"/>
          <w:sz w:val="24"/>
        </w:rPr>
        <w:t>другого.</w:t>
      </w:r>
    </w:p>
    <w:p w14:paraId="39EEF263">
      <w:pPr>
        <w:pStyle w:val="7"/>
        <w:ind w:left="1505" w:firstLine="0"/>
      </w:pPr>
      <w:r>
        <w:t>В</w:t>
      </w:r>
      <w:r>
        <w:rPr>
          <w:spacing w:val="-9"/>
        </w:rPr>
        <w:t xml:space="preserve"> </w:t>
      </w:r>
      <w:r>
        <w:t>сфере</w:t>
      </w:r>
      <w:r>
        <w:rPr>
          <w:spacing w:val="-5"/>
        </w:rPr>
        <w:t xml:space="preserve"> </w:t>
      </w:r>
      <w:r>
        <w:t>овладения</w:t>
      </w:r>
      <w:r>
        <w:rPr>
          <w:spacing w:val="-1"/>
        </w:rPr>
        <w:t xml:space="preserve"> </w:t>
      </w:r>
      <w:r>
        <w:t>универсальными</w:t>
      </w:r>
      <w:r>
        <w:rPr>
          <w:spacing w:val="-5"/>
        </w:rPr>
        <w:t xml:space="preserve"> </w:t>
      </w:r>
      <w:r>
        <w:t>познавательными</w:t>
      </w:r>
      <w:r>
        <w:rPr>
          <w:spacing w:val="-4"/>
        </w:rPr>
        <w:t xml:space="preserve"> </w:t>
      </w:r>
      <w:r>
        <w:rPr>
          <w:spacing w:val="-2"/>
        </w:rPr>
        <w:t>действиями:</w:t>
      </w:r>
    </w:p>
    <w:p w14:paraId="44924CCD">
      <w:pPr>
        <w:pStyle w:val="10"/>
        <w:numPr>
          <w:ilvl w:val="3"/>
          <w:numId w:val="92"/>
        </w:numPr>
        <w:tabs>
          <w:tab w:val="left" w:pos="1984"/>
        </w:tabs>
        <w:spacing w:before="0" w:after="0" w:line="240" w:lineRule="auto"/>
        <w:ind w:left="1277" w:right="846" w:firstLine="228"/>
        <w:jc w:val="both"/>
        <w:rPr>
          <w:sz w:val="24"/>
        </w:rPr>
      </w:pPr>
      <w:r>
        <w:rPr>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0D3EBFA">
      <w:pPr>
        <w:pStyle w:val="10"/>
        <w:numPr>
          <w:ilvl w:val="3"/>
          <w:numId w:val="92"/>
        </w:numPr>
        <w:tabs>
          <w:tab w:val="left" w:pos="1984"/>
        </w:tabs>
        <w:spacing w:before="1" w:after="0" w:line="240" w:lineRule="auto"/>
        <w:ind w:left="1277" w:right="851" w:firstLine="228"/>
        <w:jc w:val="both"/>
        <w:rPr>
          <w:sz w:val="24"/>
        </w:rPr>
      </w:pPr>
      <w:r>
        <w:rPr>
          <w:sz w:val="24"/>
        </w:rPr>
        <w:t xml:space="preserve">самостоятельно формулировать и актуализировать проблему, рассматривать ее </w:t>
      </w:r>
      <w:r>
        <w:rPr>
          <w:spacing w:val="-2"/>
          <w:sz w:val="24"/>
        </w:rPr>
        <w:t>всесторонне;</w:t>
      </w:r>
    </w:p>
    <w:p w14:paraId="3EA3D24E">
      <w:pPr>
        <w:pStyle w:val="10"/>
        <w:numPr>
          <w:ilvl w:val="3"/>
          <w:numId w:val="92"/>
        </w:numPr>
        <w:tabs>
          <w:tab w:val="left" w:pos="1984"/>
        </w:tabs>
        <w:spacing w:before="0" w:after="0" w:line="240" w:lineRule="auto"/>
        <w:ind w:left="1984" w:right="0" w:hanging="479"/>
        <w:jc w:val="both"/>
        <w:rPr>
          <w:sz w:val="24"/>
        </w:rPr>
      </w:pPr>
      <w:r>
        <w:rPr>
          <w:sz w:val="24"/>
        </w:rPr>
        <w:t>выявлять</w:t>
      </w:r>
      <w:r>
        <w:rPr>
          <w:spacing w:val="-7"/>
          <w:sz w:val="24"/>
        </w:rPr>
        <w:t xml:space="preserve"> </w:t>
      </w:r>
      <w:r>
        <w:rPr>
          <w:sz w:val="24"/>
        </w:rPr>
        <w:t>закономерности</w:t>
      </w:r>
      <w:r>
        <w:rPr>
          <w:spacing w:val="-4"/>
          <w:sz w:val="24"/>
        </w:rPr>
        <w:t xml:space="preserve"> </w:t>
      </w:r>
      <w:r>
        <w:rPr>
          <w:sz w:val="24"/>
        </w:rPr>
        <w:t>и</w:t>
      </w:r>
      <w:r>
        <w:rPr>
          <w:spacing w:val="-6"/>
          <w:sz w:val="24"/>
        </w:rPr>
        <w:t xml:space="preserve"> </w:t>
      </w:r>
      <w:r>
        <w:rPr>
          <w:sz w:val="24"/>
        </w:rPr>
        <w:t>противоречия</w:t>
      </w:r>
      <w:r>
        <w:rPr>
          <w:spacing w:val="-5"/>
          <w:sz w:val="24"/>
        </w:rPr>
        <w:t xml:space="preserve"> </w:t>
      </w:r>
      <w:r>
        <w:rPr>
          <w:sz w:val="24"/>
        </w:rPr>
        <w:t>в</w:t>
      </w:r>
      <w:r>
        <w:rPr>
          <w:spacing w:val="-6"/>
          <w:sz w:val="24"/>
        </w:rPr>
        <w:t xml:space="preserve"> </w:t>
      </w:r>
      <w:r>
        <w:rPr>
          <w:sz w:val="24"/>
        </w:rPr>
        <w:t>рассматриваемых</w:t>
      </w:r>
      <w:r>
        <w:rPr>
          <w:spacing w:val="-4"/>
          <w:sz w:val="24"/>
        </w:rPr>
        <w:t xml:space="preserve"> </w:t>
      </w:r>
      <w:r>
        <w:rPr>
          <w:spacing w:val="-2"/>
          <w:sz w:val="24"/>
        </w:rPr>
        <w:t>явлениях;</w:t>
      </w:r>
    </w:p>
    <w:p w14:paraId="02304625">
      <w:pPr>
        <w:pStyle w:val="10"/>
        <w:numPr>
          <w:ilvl w:val="3"/>
          <w:numId w:val="92"/>
        </w:numPr>
        <w:tabs>
          <w:tab w:val="left" w:pos="1984"/>
        </w:tabs>
        <w:spacing w:before="0" w:after="0" w:line="240" w:lineRule="auto"/>
        <w:ind w:left="1277" w:right="851" w:firstLine="228"/>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5E10227">
      <w:pPr>
        <w:pStyle w:val="10"/>
        <w:numPr>
          <w:ilvl w:val="3"/>
          <w:numId w:val="92"/>
        </w:numPr>
        <w:tabs>
          <w:tab w:val="left" w:pos="1984"/>
        </w:tabs>
        <w:spacing w:before="0" w:after="0" w:line="240" w:lineRule="auto"/>
        <w:ind w:left="1277" w:right="842" w:firstLine="228"/>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8AA45F5">
      <w:pPr>
        <w:pStyle w:val="10"/>
        <w:numPr>
          <w:ilvl w:val="3"/>
          <w:numId w:val="92"/>
        </w:numPr>
        <w:tabs>
          <w:tab w:val="left" w:pos="1984"/>
        </w:tabs>
        <w:spacing w:before="0" w:after="0" w:line="240" w:lineRule="auto"/>
        <w:ind w:left="1277" w:right="850" w:firstLine="228"/>
        <w:jc w:val="both"/>
        <w:rPr>
          <w:sz w:val="24"/>
        </w:rPr>
      </w:pPr>
      <w:r>
        <w:rPr>
          <w:sz w:val="24"/>
        </w:rPr>
        <w:t>разрабатывать</w:t>
      </w:r>
      <w:r>
        <w:rPr>
          <w:spacing w:val="-4"/>
          <w:sz w:val="24"/>
        </w:rPr>
        <w:t xml:space="preserve"> </w:t>
      </w:r>
      <w:r>
        <w:rPr>
          <w:sz w:val="24"/>
        </w:rPr>
        <w:t>план</w:t>
      </w:r>
      <w:r>
        <w:rPr>
          <w:spacing w:val="-5"/>
          <w:sz w:val="24"/>
        </w:rPr>
        <w:t xml:space="preserve"> </w:t>
      </w:r>
      <w:r>
        <w:rPr>
          <w:sz w:val="24"/>
        </w:rPr>
        <w:t>решения</w:t>
      </w:r>
      <w:r>
        <w:rPr>
          <w:spacing w:val="-8"/>
          <w:sz w:val="24"/>
        </w:rPr>
        <w:t xml:space="preserve"> </w:t>
      </w:r>
      <w:r>
        <w:rPr>
          <w:sz w:val="24"/>
        </w:rPr>
        <w:t>проблемы</w:t>
      </w:r>
      <w:r>
        <w:rPr>
          <w:spacing w:val="-5"/>
          <w:sz w:val="24"/>
        </w:rPr>
        <w:t xml:space="preserve"> </w:t>
      </w:r>
      <w:r>
        <w:rPr>
          <w:sz w:val="24"/>
        </w:rPr>
        <w:t>с</w:t>
      </w:r>
      <w:r>
        <w:rPr>
          <w:spacing w:val="-5"/>
          <w:sz w:val="24"/>
        </w:rPr>
        <w:t xml:space="preserve"> </w:t>
      </w:r>
      <w:r>
        <w:rPr>
          <w:sz w:val="24"/>
        </w:rPr>
        <w:t>учетом</w:t>
      </w:r>
      <w:r>
        <w:rPr>
          <w:spacing w:val="-6"/>
          <w:sz w:val="24"/>
        </w:rPr>
        <w:t xml:space="preserve"> </w:t>
      </w:r>
      <w:r>
        <w:rPr>
          <w:sz w:val="24"/>
        </w:rPr>
        <w:t>анализа</w:t>
      </w:r>
      <w:r>
        <w:rPr>
          <w:spacing w:val="-9"/>
          <w:sz w:val="24"/>
        </w:rPr>
        <w:t xml:space="preserve"> </w:t>
      </w:r>
      <w:r>
        <w:rPr>
          <w:sz w:val="24"/>
        </w:rPr>
        <w:t>имеющихся</w:t>
      </w:r>
      <w:r>
        <w:rPr>
          <w:spacing w:val="-8"/>
          <w:sz w:val="24"/>
        </w:rPr>
        <w:t xml:space="preserve"> </w:t>
      </w:r>
      <w:r>
        <w:rPr>
          <w:sz w:val="24"/>
        </w:rPr>
        <w:t>материальных и нематериальных ресурсов.</w:t>
      </w:r>
    </w:p>
    <w:p w14:paraId="244C5116">
      <w:pPr>
        <w:pStyle w:val="7"/>
        <w:ind w:left="1505" w:firstLine="0"/>
      </w:pPr>
      <w:r>
        <w:t>В</w:t>
      </w:r>
      <w:r>
        <w:rPr>
          <w:spacing w:val="-9"/>
        </w:rPr>
        <w:t xml:space="preserve"> </w:t>
      </w:r>
      <w:r>
        <w:t>сфере</w:t>
      </w:r>
      <w:r>
        <w:rPr>
          <w:spacing w:val="-6"/>
        </w:rPr>
        <w:t xml:space="preserve"> </w:t>
      </w:r>
      <w:r>
        <w:t>овладения</w:t>
      </w:r>
      <w:r>
        <w:rPr>
          <w:spacing w:val="-2"/>
        </w:rPr>
        <w:t xml:space="preserve"> </w:t>
      </w:r>
      <w:r>
        <w:t>универсальными</w:t>
      </w:r>
      <w:r>
        <w:rPr>
          <w:spacing w:val="-5"/>
        </w:rPr>
        <w:t xml:space="preserve"> </w:t>
      </w:r>
      <w:r>
        <w:t>коммуникативными</w:t>
      </w:r>
      <w:r>
        <w:rPr>
          <w:spacing w:val="-4"/>
        </w:rPr>
        <w:t xml:space="preserve"> </w:t>
      </w:r>
      <w:r>
        <w:rPr>
          <w:spacing w:val="-2"/>
        </w:rPr>
        <w:t>действиями:</w:t>
      </w:r>
    </w:p>
    <w:p w14:paraId="1EC84CA4">
      <w:pPr>
        <w:pStyle w:val="10"/>
        <w:numPr>
          <w:ilvl w:val="3"/>
          <w:numId w:val="92"/>
        </w:numPr>
        <w:tabs>
          <w:tab w:val="left" w:pos="1984"/>
        </w:tabs>
        <w:spacing w:before="0" w:after="0" w:line="240" w:lineRule="auto"/>
        <w:ind w:left="1984" w:right="0" w:hanging="479"/>
        <w:jc w:val="both"/>
        <w:rPr>
          <w:sz w:val="24"/>
        </w:rPr>
      </w:pPr>
      <w:r>
        <w:rPr>
          <w:sz w:val="24"/>
        </w:rPr>
        <w:t>владеть</w:t>
      </w:r>
      <w:r>
        <w:rPr>
          <w:spacing w:val="-3"/>
          <w:sz w:val="24"/>
        </w:rPr>
        <w:t xml:space="preserve"> </w:t>
      </w:r>
      <w:r>
        <w:rPr>
          <w:sz w:val="24"/>
        </w:rPr>
        <w:t>различными</w:t>
      </w:r>
      <w:r>
        <w:rPr>
          <w:spacing w:val="-3"/>
          <w:sz w:val="24"/>
        </w:rPr>
        <w:t xml:space="preserve"> </w:t>
      </w:r>
      <w:r>
        <w:rPr>
          <w:sz w:val="24"/>
        </w:rPr>
        <w:t>способами</w:t>
      </w:r>
      <w:r>
        <w:rPr>
          <w:spacing w:val="-3"/>
          <w:sz w:val="24"/>
        </w:rPr>
        <w:t xml:space="preserve"> </w:t>
      </w:r>
      <w:r>
        <w:rPr>
          <w:sz w:val="24"/>
        </w:rPr>
        <w:t>общения</w:t>
      </w:r>
      <w:r>
        <w:rPr>
          <w:spacing w:val="-2"/>
          <w:sz w:val="24"/>
        </w:rPr>
        <w:t xml:space="preserve"> </w:t>
      </w:r>
      <w:r>
        <w:rPr>
          <w:sz w:val="24"/>
        </w:rPr>
        <w:t>и</w:t>
      </w:r>
      <w:r>
        <w:rPr>
          <w:spacing w:val="-3"/>
          <w:sz w:val="24"/>
        </w:rPr>
        <w:t xml:space="preserve"> </w:t>
      </w:r>
      <w:r>
        <w:rPr>
          <w:spacing w:val="-2"/>
          <w:sz w:val="24"/>
        </w:rPr>
        <w:t>взаимодействия;</w:t>
      </w:r>
    </w:p>
    <w:p w14:paraId="07890724">
      <w:pPr>
        <w:pStyle w:val="10"/>
        <w:numPr>
          <w:ilvl w:val="3"/>
          <w:numId w:val="92"/>
        </w:numPr>
        <w:tabs>
          <w:tab w:val="left" w:pos="1984"/>
        </w:tabs>
        <w:spacing w:before="1" w:after="0" w:line="240" w:lineRule="auto"/>
        <w:ind w:left="1277" w:right="853" w:firstLine="228"/>
        <w:jc w:val="both"/>
        <w:rPr>
          <w:sz w:val="24"/>
        </w:rPr>
      </w:pPr>
      <w:r>
        <w:rPr>
          <w:sz w:val="24"/>
        </w:rPr>
        <w:t xml:space="preserve">развернуто и логично излагать свою точку зрения с использованием языковых </w:t>
      </w:r>
      <w:r>
        <w:rPr>
          <w:spacing w:val="-2"/>
          <w:sz w:val="24"/>
        </w:rPr>
        <w:t>средств;</w:t>
      </w:r>
    </w:p>
    <w:p w14:paraId="332C37AC">
      <w:pPr>
        <w:pStyle w:val="10"/>
        <w:numPr>
          <w:ilvl w:val="3"/>
          <w:numId w:val="92"/>
        </w:numPr>
        <w:tabs>
          <w:tab w:val="left" w:pos="1984"/>
        </w:tabs>
        <w:spacing w:before="0" w:after="0" w:line="240" w:lineRule="auto"/>
        <w:ind w:left="1277" w:right="846" w:firstLine="228"/>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554E834">
      <w:pPr>
        <w:pStyle w:val="10"/>
        <w:numPr>
          <w:ilvl w:val="3"/>
          <w:numId w:val="92"/>
        </w:numPr>
        <w:tabs>
          <w:tab w:val="left" w:pos="1984"/>
        </w:tabs>
        <w:spacing w:before="0" w:after="0" w:line="240" w:lineRule="auto"/>
        <w:ind w:left="1277" w:right="854" w:firstLine="228"/>
        <w:jc w:val="both"/>
        <w:rPr>
          <w:sz w:val="24"/>
        </w:rPr>
      </w:pPr>
      <w:r>
        <w:rPr>
          <w:sz w:val="24"/>
        </w:rPr>
        <w:t>выбирать тематику и методы совместных действий с учетом общих интересов и возможностей каждого члена коллектива;</w:t>
      </w:r>
    </w:p>
    <w:p w14:paraId="51BBAC58">
      <w:pPr>
        <w:pStyle w:val="10"/>
        <w:numPr>
          <w:ilvl w:val="3"/>
          <w:numId w:val="92"/>
        </w:numPr>
        <w:tabs>
          <w:tab w:val="left" w:pos="1984"/>
        </w:tabs>
        <w:spacing w:before="0" w:after="0" w:line="240" w:lineRule="auto"/>
        <w:ind w:left="1277" w:right="845" w:firstLine="228"/>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14:paraId="5F408FF2">
      <w:pPr>
        <w:pStyle w:val="10"/>
        <w:numPr>
          <w:ilvl w:val="3"/>
          <w:numId w:val="92"/>
        </w:numPr>
        <w:tabs>
          <w:tab w:val="left" w:pos="1984"/>
        </w:tabs>
        <w:spacing w:before="0" w:after="0" w:line="240" w:lineRule="auto"/>
        <w:ind w:left="1984" w:right="0" w:hanging="479"/>
        <w:jc w:val="both"/>
        <w:rPr>
          <w:sz w:val="24"/>
        </w:rPr>
      </w:pPr>
      <w:r>
        <w:rPr>
          <w:sz w:val="24"/>
        </w:rPr>
        <w:t>понимать</w:t>
      </w:r>
      <w:r>
        <w:rPr>
          <w:spacing w:val="-8"/>
          <w:sz w:val="24"/>
        </w:rPr>
        <w:t xml:space="preserve"> </w:t>
      </w:r>
      <w:r>
        <w:rPr>
          <w:sz w:val="24"/>
        </w:rPr>
        <w:t>и</w:t>
      </w:r>
      <w:r>
        <w:rPr>
          <w:spacing w:val="-5"/>
          <w:sz w:val="24"/>
        </w:rPr>
        <w:t xml:space="preserve"> </w:t>
      </w:r>
      <w:r>
        <w:rPr>
          <w:sz w:val="24"/>
        </w:rPr>
        <w:t>использовать</w:t>
      </w:r>
      <w:r>
        <w:rPr>
          <w:spacing w:val="-4"/>
          <w:sz w:val="24"/>
        </w:rPr>
        <w:t xml:space="preserve"> </w:t>
      </w:r>
      <w:r>
        <w:rPr>
          <w:sz w:val="24"/>
        </w:rPr>
        <w:t>преимущества</w:t>
      </w:r>
      <w:r>
        <w:rPr>
          <w:spacing w:val="-6"/>
          <w:sz w:val="24"/>
        </w:rPr>
        <w:t xml:space="preserve"> </w:t>
      </w:r>
      <w:r>
        <w:rPr>
          <w:sz w:val="24"/>
        </w:rPr>
        <w:t>командной</w:t>
      </w:r>
      <w:r>
        <w:rPr>
          <w:spacing w:val="-7"/>
          <w:sz w:val="24"/>
        </w:rPr>
        <w:t xml:space="preserve"> </w:t>
      </w:r>
      <w:r>
        <w:rPr>
          <w:sz w:val="24"/>
        </w:rPr>
        <w:t>и</w:t>
      </w:r>
      <w:r>
        <w:rPr>
          <w:spacing w:val="-5"/>
          <w:sz w:val="24"/>
        </w:rPr>
        <w:t xml:space="preserve"> </w:t>
      </w:r>
      <w:r>
        <w:rPr>
          <w:sz w:val="24"/>
        </w:rPr>
        <w:t>индивидуальной</w:t>
      </w:r>
      <w:r>
        <w:rPr>
          <w:spacing w:val="-6"/>
          <w:sz w:val="24"/>
        </w:rPr>
        <w:t xml:space="preserve"> </w:t>
      </w:r>
      <w:r>
        <w:rPr>
          <w:spacing w:val="-2"/>
          <w:sz w:val="24"/>
        </w:rPr>
        <w:t>работы;</w:t>
      </w:r>
    </w:p>
    <w:p w14:paraId="5464C00B">
      <w:pPr>
        <w:pStyle w:val="10"/>
        <w:numPr>
          <w:ilvl w:val="3"/>
          <w:numId w:val="92"/>
        </w:numPr>
        <w:tabs>
          <w:tab w:val="left" w:pos="1984"/>
        </w:tabs>
        <w:spacing w:before="0" w:after="0" w:line="240" w:lineRule="auto"/>
        <w:ind w:left="1277" w:right="848" w:firstLine="228"/>
        <w:jc w:val="both"/>
        <w:rPr>
          <w:sz w:val="24"/>
        </w:rPr>
      </w:pPr>
      <w:r>
        <w:rPr>
          <w:sz w:val="24"/>
        </w:rPr>
        <w:t>принимать цели совместной деятельности, организовывать и координировать действия</w:t>
      </w:r>
      <w:r>
        <w:rPr>
          <w:spacing w:val="-11"/>
          <w:sz w:val="24"/>
        </w:rPr>
        <w:t xml:space="preserve"> </w:t>
      </w:r>
      <w:r>
        <w:rPr>
          <w:sz w:val="24"/>
        </w:rPr>
        <w:t>по</w:t>
      </w:r>
      <w:r>
        <w:rPr>
          <w:spacing w:val="-11"/>
          <w:sz w:val="24"/>
        </w:rPr>
        <w:t xml:space="preserve"> </w:t>
      </w:r>
      <w:r>
        <w:rPr>
          <w:sz w:val="24"/>
        </w:rPr>
        <w:t>ее</w:t>
      </w:r>
      <w:r>
        <w:rPr>
          <w:spacing w:val="-12"/>
          <w:sz w:val="24"/>
        </w:rPr>
        <w:t xml:space="preserve"> </w:t>
      </w:r>
      <w:r>
        <w:rPr>
          <w:sz w:val="24"/>
        </w:rPr>
        <w:t>достижению:</w:t>
      </w:r>
      <w:r>
        <w:rPr>
          <w:spacing w:val="-13"/>
          <w:sz w:val="24"/>
        </w:rPr>
        <w:t xml:space="preserve"> </w:t>
      </w:r>
      <w:r>
        <w:rPr>
          <w:sz w:val="24"/>
        </w:rPr>
        <w:t>составлять</w:t>
      </w:r>
      <w:r>
        <w:rPr>
          <w:spacing w:val="-10"/>
          <w:sz w:val="24"/>
        </w:rPr>
        <w:t xml:space="preserve"> </w:t>
      </w:r>
      <w:r>
        <w:rPr>
          <w:sz w:val="24"/>
        </w:rPr>
        <w:t>план</w:t>
      </w:r>
      <w:r>
        <w:rPr>
          <w:spacing w:val="-10"/>
          <w:sz w:val="24"/>
        </w:rPr>
        <w:t xml:space="preserve"> </w:t>
      </w:r>
      <w:r>
        <w:rPr>
          <w:sz w:val="24"/>
        </w:rPr>
        <w:t>действий,</w:t>
      </w:r>
      <w:r>
        <w:rPr>
          <w:spacing w:val="-11"/>
          <w:sz w:val="24"/>
        </w:rPr>
        <w:t xml:space="preserve"> </w:t>
      </w:r>
      <w:r>
        <w:rPr>
          <w:sz w:val="24"/>
        </w:rPr>
        <w:t>распределять</w:t>
      </w:r>
      <w:r>
        <w:rPr>
          <w:spacing w:val="-12"/>
          <w:sz w:val="24"/>
        </w:rPr>
        <w:t xml:space="preserve"> </w:t>
      </w:r>
      <w:r>
        <w:rPr>
          <w:sz w:val="24"/>
        </w:rPr>
        <w:t>роли</w:t>
      </w:r>
      <w:r>
        <w:rPr>
          <w:spacing w:val="-10"/>
          <w:sz w:val="24"/>
        </w:rPr>
        <w:t xml:space="preserve"> </w:t>
      </w:r>
      <w:r>
        <w:rPr>
          <w:sz w:val="24"/>
        </w:rPr>
        <w:t>с</w:t>
      </w:r>
      <w:r>
        <w:rPr>
          <w:spacing w:val="-9"/>
          <w:sz w:val="24"/>
        </w:rPr>
        <w:t xml:space="preserve"> </w:t>
      </w:r>
      <w:r>
        <w:rPr>
          <w:sz w:val="24"/>
        </w:rPr>
        <w:t>учетом</w:t>
      </w:r>
      <w:r>
        <w:rPr>
          <w:spacing w:val="-9"/>
          <w:sz w:val="24"/>
        </w:rPr>
        <w:t xml:space="preserve"> </w:t>
      </w:r>
      <w:r>
        <w:rPr>
          <w:sz w:val="24"/>
        </w:rPr>
        <w:t>мнений участников, обсуждать результаты совместной работы.</w:t>
      </w:r>
    </w:p>
    <w:p w14:paraId="0389FAD5">
      <w:pPr>
        <w:pStyle w:val="7"/>
        <w:ind w:left="1505" w:firstLine="0"/>
      </w:pPr>
      <w:r>
        <w:t>В</w:t>
      </w:r>
      <w:r>
        <w:rPr>
          <w:spacing w:val="-8"/>
        </w:rPr>
        <w:t xml:space="preserve"> </w:t>
      </w:r>
      <w:r>
        <w:t>сфере</w:t>
      </w:r>
      <w:r>
        <w:rPr>
          <w:spacing w:val="-5"/>
        </w:rPr>
        <w:t xml:space="preserve"> </w:t>
      </w:r>
      <w:r>
        <w:t>овладения</w:t>
      </w:r>
      <w:r>
        <w:rPr>
          <w:spacing w:val="-1"/>
        </w:rPr>
        <w:t xml:space="preserve"> </w:t>
      </w:r>
      <w:r>
        <w:t>универсальными</w:t>
      </w:r>
      <w:r>
        <w:rPr>
          <w:spacing w:val="-4"/>
        </w:rPr>
        <w:t xml:space="preserve"> </w:t>
      </w:r>
      <w:r>
        <w:t>регулятивными</w:t>
      </w:r>
      <w:r>
        <w:rPr>
          <w:spacing w:val="-3"/>
        </w:rPr>
        <w:t xml:space="preserve"> </w:t>
      </w:r>
      <w:r>
        <w:rPr>
          <w:spacing w:val="-2"/>
        </w:rPr>
        <w:t>действиями:</w:t>
      </w:r>
    </w:p>
    <w:p w14:paraId="7EF37459">
      <w:pPr>
        <w:pStyle w:val="10"/>
        <w:numPr>
          <w:ilvl w:val="3"/>
          <w:numId w:val="92"/>
        </w:numPr>
        <w:tabs>
          <w:tab w:val="left" w:pos="1984"/>
        </w:tabs>
        <w:spacing w:before="0" w:after="0" w:line="240" w:lineRule="auto"/>
        <w:ind w:left="1277" w:right="850" w:firstLine="228"/>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6582FDF">
      <w:pPr>
        <w:pStyle w:val="10"/>
        <w:numPr>
          <w:ilvl w:val="3"/>
          <w:numId w:val="92"/>
        </w:numPr>
        <w:tabs>
          <w:tab w:val="left" w:pos="1984"/>
        </w:tabs>
        <w:spacing w:before="0" w:after="0" w:line="240" w:lineRule="auto"/>
        <w:ind w:left="1277" w:right="855" w:firstLine="228"/>
        <w:jc w:val="both"/>
        <w:rPr>
          <w:sz w:val="24"/>
        </w:rPr>
      </w:pPr>
      <w:r>
        <w:rPr>
          <w:sz w:val="24"/>
        </w:rPr>
        <w:t>самостоятельно</w:t>
      </w:r>
      <w:r>
        <w:rPr>
          <w:spacing w:val="-2"/>
          <w:sz w:val="24"/>
        </w:rPr>
        <w:t xml:space="preserve"> </w:t>
      </w:r>
      <w:r>
        <w:rPr>
          <w:sz w:val="24"/>
        </w:rPr>
        <w:t>составлять</w:t>
      </w:r>
      <w:r>
        <w:rPr>
          <w:spacing w:val="-3"/>
          <w:sz w:val="24"/>
        </w:rPr>
        <w:t xml:space="preserve"> </w:t>
      </w:r>
      <w:r>
        <w:rPr>
          <w:sz w:val="24"/>
        </w:rPr>
        <w:t>план</w:t>
      </w:r>
      <w:r>
        <w:rPr>
          <w:spacing w:val="-1"/>
          <w:sz w:val="24"/>
        </w:rPr>
        <w:t xml:space="preserve"> </w:t>
      </w:r>
      <w:r>
        <w:rPr>
          <w:sz w:val="24"/>
        </w:rPr>
        <w:t>решения</w:t>
      </w:r>
      <w:r>
        <w:rPr>
          <w:spacing w:val="-3"/>
          <w:sz w:val="24"/>
        </w:rPr>
        <w:t xml:space="preserve"> </w:t>
      </w:r>
      <w:r>
        <w:rPr>
          <w:sz w:val="24"/>
        </w:rPr>
        <w:t>проблемы</w:t>
      </w:r>
      <w:r>
        <w:rPr>
          <w:spacing w:val="-2"/>
          <w:sz w:val="24"/>
        </w:rPr>
        <w:t xml:space="preserve"> </w:t>
      </w:r>
      <w:r>
        <w:rPr>
          <w:sz w:val="24"/>
        </w:rPr>
        <w:t>с учетом</w:t>
      </w:r>
      <w:r>
        <w:rPr>
          <w:spacing w:val="-2"/>
          <w:sz w:val="24"/>
        </w:rPr>
        <w:t xml:space="preserve"> </w:t>
      </w:r>
      <w:r>
        <w:rPr>
          <w:sz w:val="24"/>
        </w:rPr>
        <w:t>имеющихся</w:t>
      </w:r>
      <w:r>
        <w:rPr>
          <w:spacing w:val="-2"/>
          <w:sz w:val="24"/>
        </w:rPr>
        <w:t xml:space="preserve"> </w:t>
      </w:r>
      <w:r>
        <w:rPr>
          <w:sz w:val="24"/>
        </w:rPr>
        <w:t>ресурсов, собственных возможностей и предпочтений;</w:t>
      </w:r>
    </w:p>
    <w:p w14:paraId="1F1C6CA6">
      <w:pPr>
        <w:pStyle w:val="10"/>
        <w:numPr>
          <w:ilvl w:val="3"/>
          <w:numId w:val="92"/>
        </w:numPr>
        <w:tabs>
          <w:tab w:val="left" w:pos="1984"/>
        </w:tabs>
        <w:spacing w:before="1" w:after="0" w:line="240" w:lineRule="auto"/>
        <w:ind w:left="1984" w:right="0" w:hanging="479"/>
        <w:jc w:val="both"/>
        <w:rPr>
          <w:sz w:val="24"/>
        </w:rPr>
      </w:pPr>
      <w:r>
        <w:rPr>
          <w:sz w:val="24"/>
        </w:rPr>
        <w:t>делать</w:t>
      </w:r>
      <w:r>
        <w:rPr>
          <w:spacing w:val="-5"/>
          <w:sz w:val="24"/>
        </w:rPr>
        <w:t xml:space="preserve"> </w:t>
      </w:r>
      <w:r>
        <w:rPr>
          <w:sz w:val="24"/>
        </w:rPr>
        <w:t>осознанный</w:t>
      </w:r>
      <w:r>
        <w:rPr>
          <w:spacing w:val="-3"/>
          <w:sz w:val="24"/>
        </w:rPr>
        <w:t xml:space="preserve"> </w:t>
      </w:r>
      <w:r>
        <w:rPr>
          <w:sz w:val="24"/>
        </w:rPr>
        <w:t>выбор,</w:t>
      </w:r>
      <w:r>
        <w:rPr>
          <w:spacing w:val="-3"/>
          <w:sz w:val="24"/>
        </w:rPr>
        <w:t xml:space="preserve"> </w:t>
      </w:r>
      <w:r>
        <w:rPr>
          <w:sz w:val="24"/>
        </w:rPr>
        <w:t>аргументировать</w:t>
      </w:r>
      <w:r>
        <w:rPr>
          <w:spacing w:val="-2"/>
          <w:sz w:val="24"/>
        </w:rPr>
        <w:t xml:space="preserve"> </w:t>
      </w:r>
      <w:r>
        <w:rPr>
          <w:sz w:val="24"/>
        </w:rPr>
        <w:t>его, брать</w:t>
      </w:r>
      <w:r>
        <w:rPr>
          <w:spacing w:val="-2"/>
          <w:sz w:val="24"/>
        </w:rPr>
        <w:t xml:space="preserve"> </w:t>
      </w:r>
      <w:r>
        <w:rPr>
          <w:sz w:val="24"/>
        </w:rPr>
        <w:t>ответственность</w:t>
      </w:r>
      <w:r>
        <w:rPr>
          <w:spacing w:val="-3"/>
          <w:sz w:val="24"/>
        </w:rPr>
        <w:t xml:space="preserve"> </w:t>
      </w:r>
      <w:r>
        <w:rPr>
          <w:sz w:val="24"/>
        </w:rPr>
        <w:t>за</w:t>
      </w:r>
      <w:r>
        <w:rPr>
          <w:spacing w:val="-4"/>
          <w:sz w:val="24"/>
        </w:rPr>
        <w:t xml:space="preserve"> </w:t>
      </w:r>
      <w:r>
        <w:rPr>
          <w:spacing w:val="-2"/>
          <w:sz w:val="24"/>
        </w:rPr>
        <w:t>решение;</w:t>
      </w:r>
    </w:p>
    <w:p w14:paraId="651A486C">
      <w:pPr>
        <w:pStyle w:val="10"/>
        <w:numPr>
          <w:ilvl w:val="3"/>
          <w:numId w:val="92"/>
        </w:numPr>
        <w:tabs>
          <w:tab w:val="left" w:pos="1984"/>
        </w:tabs>
        <w:spacing w:before="0" w:after="0" w:line="240" w:lineRule="auto"/>
        <w:ind w:left="1277" w:right="851" w:firstLine="228"/>
        <w:jc w:val="both"/>
        <w:rPr>
          <w:sz w:val="24"/>
        </w:rPr>
      </w:pPr>
      <w:r>
        <w:rPr>
          <w:sz w:val="24"/>
        </w:rPr>
        <w:t>владеть</w:t>
      </w:r>
      <w:r>
        <w:rPr>
          <w:spacing w:val="-4"/>
          <w:sz w:val="24"/>
        </w:rPr>
        <w:t xml:space="preserve"> </w:t>
      </w:r>
      <w:r>
        <w:rPr>
          <w:sz w:val="24"/>
        </w:rPr>
        <w:t>навыками</w:t>
      </w:r>
      <w:r>
        <w:rPr>
          <w:spacing w:val="-5"/>
          <w:sz w:val="24"/>
        </w:rPr>
        <w:t xml:space="preserve"> </w:t>
      </w:r>
      <w:r>
        <w:rPr>
          <w:sz w:val="24"/>
        </w:rPr>
        <w:t>познавательной</w:t>
      </w:r>
      <w:r>
        <w:rPr>
          <w:spacing w:val="-5"/>
          <w:sz w:val="24"/>
        </w:rPr>
        <w:t xml:space="preserve"> </w:t>
      </w:r>
      <w:r>
        <w:rPr>
          <w:sz w:val="24"/>
        </w:rPr>
        <w:t>рефлексии</w:t>
      </w:r>
      <w:r>
        <w:rPr>
          <w:spacing w:val="-5"/>
          <w:sz w:val="24"/>
        </w:rPr>
        <w:t xml:space="preserve"> </w:t>
      </w:r>
      <w:r>
        <w:rPr>
          <w:sz w:val="24"/>
        </w:rPr>
        <w:t>как</w:t>
      </w:r>
      <w:r>
        <w:rPr>
          <w:spacing w:val="-5"/>
          <w:sz w:val="24"/>
        </w:rPr>
        <w:t xml:space="preserve"> </w:t>
      </w:r>
      <w:r>
        <w:rPr>
          <w:sz w:val="24"/>
        </w:rPr>
        <w:t>осознания</w:t>
      </w:r>
      <w:r>
        <w:rPr>
          <w:spacing w:val="-5"/>
          <w:sz w:val="24"/>
        </w:rPr>
        <w:t xml:space="preserve"> </w:t>
      </w:r>
      <w:r>
        <w:rPr>
          <w:sz w:val="24"/>
        </w:rPr>
        <w:t>совершаемых</w:t>
      </w:r>
      <w:r>
        <w:rPr>
          <w:spacing w:val="-4"/>
          <w:sz w:val="24"/>
        </w:rPr>
        <w:t xml:space="preserve"> </w:t>
      </w:r>
      <w:r>
        <w:rPr>
          <w:sz w:val="24"/>
        </w:rPr>
        <w:t>действий и мыслительных процессов, их результатов и оснований;</w:t>
      </w:r>
    </w:p>
    <w:p w14:paraId="602F0CE8">
      <w:pPr>
        <w:pStyle w:val="10"/>
        <w:numPr>
          <w:ilvl w:val="3"/>
          <w:numId w:val="92"/>
        </w:numPr>
        <w:tabs>
          <w:tab w:val="left" w:pos="1984"/>
        </w:tabs>
        <w:spacing w:before="0" w:after="0" w:line="240" w:lineRule="auto"/>
        <w:ind w:left="1277" w:right="853" w:firstLine="228"/>
        <w:jc w:val="both"/>
        <w:rPr>
          <w:sz w:val="24"/>
        </w:rPr>
      </w:pPr>
      <w:r>
        <w:rPr>
          <w:sz w:val="24"/>
        </w:rPr>
        <w:t>давать оценку новым ситуациям, вносить коррективы в деятельность, оценивать соответствие результатов целям;</w:t>
      </w:r>
    </w:p>
    <w:p w14:paraId="037AEF95">
      <w:pPr>
        <w:pStyle w:val="10"/>
        <w:numPr>
          <w:ilvl w:val="3"/>
          <w:numId w:val="92"/>
        </w:numPr>
        <w:tabs>
          <w:tab w:val="left" w:pos="1984"/>
        </w:tabs>
        <w:spacing w:before="0" w:after="0" w:line="240" w:lineRule="auto"/>
        <w:ind w:left="1984" w:right="0" w:hanging="479"/>
        <w:jc w:val="both"/>
        <w:rPr>
          <w:sz w:val="24"/>
        </w:rPr>
      </w:pPr>
      <w:r>
        <w:rPr>
          <w:sz w:val="24"/>
        </w:rPr>
        <w:t>оценивать</w:t>
      </w:r>
      <w:r>
        <w:rPr>
          <w:spacing w:val="-8"/>
          <w:sz w:val="24"/>
        </w:rPr>
        <w:t xml:space="preserve"> </w:t>
      </w:r>
      <w:r>
        <w:rPr>
          <w:sz w:val="24"/>
        </w:rPr>
        <w:t>приобретенный</w:t>
      </w:r>
      <w:r>
        <w:rPr>
          <w:spacing w:val="-7"/>
          <w:sz w:val="24"/>
        </w:rPr>
        <w:t xml:space="preserve"> </w:t>
      </w:r>
      <w:r>
        <w:rPr>
          <w:spacing w:val="-2"/>
          <w:sz w:val="24"/>
        </w:rPr>
        <w:t>опыт.</w:t>
      </w:r>
    </w:p>
    <w:p w14:paraId="61A85D4B">
      <w:pPr>
        <w:pStyle w:val="7"/>
        <w:ind w:left="1505" w:firstLine="0"/>
      </w:pPr>
      <w:r>
        <w:t>Содержание</w:t>
      </w:r>
      <w:r>
        <w:rPr>
          <w:spacing w:val="-8"/>
        </w:rPr>
        <w:t xml:space="preserve"> </w:t>
      </w:r>
      <w:r>
        <w:t>курса</w:t>
      </w:r>
      <w:r>
        <w:rPr>
          <w:spacing w:val="-5"/>
        </w:rPr>
        <w:t xml:space="preserve"> </w:t>
      </w:r>
      <w:r>
        <w:t>по</w:t>
      </w:r>
      <w:r>
        <w:rPr>
          <w:spacing w:val="-5"/>
        </w:rPr>
        <w:t xml:space="preserve"> </w:t>
      </w:r>
      <w:r>
        <w:t>профориентации</w:t>
      </w:r>
      <w:r>
        <w:rPr>
          <w:spacing w:val="-1"/>
        </w:rPr>
        <w:t xml:space="preserve"> </w:t>
      </w:r>
      <w:r>
        <w:t>«Билет</w:t>
      </w:r>
      <w:r>
        <w:rPr>
          <w:spacing w:val="-3"/>
        </w:rPr>
        <w:t xml:space="preserve"> </w:t>
      </w:r>
      <w:r>
        <w:t>в</w:t>
      </w:r>
      <w:r>
        <w:rPr>
          <w:spacing w:val="-5"/>
        </w:rPr>
        <w:t xml:space="preserve"> </w:t>
      </w:r>
      <w:r>
        <w:rPr>
          <w:spacing w:val="-2"/>
        </w:rPr>
        <w:t>будущее»5</w:t>
      </w:r>
    </w:p>
    <w:p w14:paraId="006F4731">
      <w:pPr>
        <w:pStyle w:val="7"/>
        <w:spacing w:after="0"/>
        <w:sectPr>
          <w:pgSz w:w="11910" w:h="16840"/>
          <w:pgMar w:top="920" w:right="0" w:bottom="280" w:left="425" w:header="736" w:footer="0" w:gutter="0"/>
          <w:cols w:space="720" w:num="1"/>
        </w:sectPr>
      </w:pPr>
    </w:p>
    <w:p w14:paraId="7F07B466">
      <w:pPr>
        <w:pStyle w:val="7"/>
        <w:spacing w:before="189"/>
        <w:ind w:right="847" w:firstLine="228"/>
      </w:pPr>
      <w:r>
        <w:t>Тема 1. Вводный урок «Моя Россия – мои горизонты» (обзор отраслей экономического развития РФ – счастье в труде) (1 час)</w:t>
      </w:r>
    </w:p>
    <w:p w14:paraId="6F1106D0">
      <w:pPr>
        <w:pStyle w:val="7"/>
        <w:ind w:right="846" w:firstLine="228"/>
      </w:pPr>
      <w: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w:t>
      </w:r>
      <w:r>
        <w:rPr>
          <w:spacing w:val="-7"/>
        </w:rPr>
        <w:t xml:space="preserve"> </w:t>
      </w:r>
      <w:r>
        <w:t>цифры</w:t>
      </w:r>
      <w:r>
        <w:rPr>
          <w:spacing w:val="-8"/>
        </w:rPr>
        <w:t xml:space="preserve"> </w:t>
      </w:r>
      <w:r>
        <w:t>и</w:t>
      </w:r>
      <w:r>
        <w:rPr>
          <w:spacing w:val="-5"/>
        </w:rPr>
        <w:t xml:space="preserve"> </w:t>
      </w:r>
      <w:r>
        <w:t>факты</w:t>
      </w:r>
      <w:r>
        <w:rPr>
          <w:spacing w:val="-6"/>
        </w:rPr>
        <w:t xml:space="preserve"> </w:t>
      </w:r>
      <w:r>
        <w:t>об</w:t>
      </w:r>
      <w:r>
        <w:rPr>
          <w:spacing w:val="-6"/>
        </w:rPr>
        <w:t xml:space="preserve"> </w:t>
      </w:r>
      <w:r>
        <w:t>отраслях</w:t>
      </w:r>
      <w:r>
        <w:rPr>
          <w:spacing w:val="-3"/>
        </w:rPr>
        <w:t xml:space="preserve"> </w:t>
      </w:r>
      <w:r>
        <w:t>экономического</w:t>
      </w:r>
      <w:r>
        <w:rPr>
          <w:spacing w:val="-6"/>
        </w:rPr>
        <w:t xml:space="preserve"> </w:t>
      </w:r>
      <w:r>
        <w:t>развития,</w:t>
      </w:r>
      <w:r>
        <w:rPr>
          <w:spacing w:val="-6"/>
        </w:rPr>
        <w:t xml:space="preserve"> </w:t>
      </w:r>
      <w:r>
        <w:t>профессиональных навыков</w:t>
      </w:r>
      <w:r>
        <w:rPr>
          <w:spacing w:val="-11"/>
        </w:rPr>
        <w:t xml:space="preserve"> </w:t>
      </w:r>
      <w:r>
        <w:t>и</w:t>
      </w:r>
      <w:r>
        <w:rPr>
          <w:spacing w:val="-10"/>
        </w:rPr>
        <w:t xml:space="preserve"> </w:t>
      </w:r>
      <w:r>
        <w:t>качеств,</w:t>
      </w:r>
      <w:r>
        <w:rPr>
          <w:spacing w:val="-8"/>
        </w:rPr>
        <w:t xml:space="preserve"> </w:t>
      </w:r>
      <w:r>
        <w:t>востребованных</w:t>
      </w:r>
      <w:r>
        <w:rPr>
          <w:spacing w:val="-9"/>
        </w:rPr>
        <w:t xml:space="preserve"> </w:t>
      </w:r>
      <w:r>
        <w:t>в</w:t>
      </w:r>
      <w:r>
        <w:rPr>
          <w:spacing w:val="-11"/>
        </w:rPr>
        <w:t xml:space="preserve"> </w:t>
      </w:r>
      <w:r>
        <w:t>будущем.</w:t>
      </w:r>
      <w:r>
        <w:rPr>
          <w:spacing w:val="-9"/>
        </w:rPr>
        <w:t xml:space="preserve"> </w:t>
      </w:r>
      <w:r>
        <w:t>Формирование</w:t>
      </w:r>
      <w:r>
        <w:rPr>
          <w:spacing w:val="-12"/>
        </w:rPr>
        <w:t xml:space="preserve"> </w:t>
      </w:r>
      <w:r>
        <w:t>представлений</w:t>
      </w:r>
      <w:r>
        <w:rPr>
          <w:spacing w:val="-10"/>
        </w:rPr>
        <w:t xml:space="preserve"> </w:t>
      </w:r>
      <w:r>
        <w:t>о</w:t>
      </w:r>
      <w:r>
        <w:rPr>
          <w:spacing w:val="-11"/>
        </w:rPr>
        <w:t xml:space="preserve"> </w:t>
      </w:r>
      <w:r>
        <w:t>развитии</w:t>
      </w:r>
      <w:r>
        <w:rPr>
          <w:spacing w:val="-12"/>
        </w:rPr>
        <w:t xml:space="preserve"> </w:t>
      </w:r>
      <w:r>
        <w:t xml:space="preserve">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w:t>
      </w:r>
      <w:r>
        <w:rPr>
          <w:spacing w:val="-2"/>
        </w:rPr>
        <w:t>финансы.</w:t>
      </w:r>
    </w:p>
    <w:p w14:paraId="0F6473DD">
      <w:pPr>
        <w:pStyle w:val="7"/>
        <w:ind w:right="854" w:firstLine="228"/>
      </w:pPr>
      <w:r>
        <w:t>Тема 2. Тематический профориентационный урок «Открой своё будущее» (введение в профориентацию) (1 час)</w:t>
      </w:r>
    </w:p>
    <w:p w14:paraId="734BEAE2">
      <w:pPr>
        <w:pStyle w:val="7"/>
        <w:spacing w:before="1"/>
        <w:ind w:right="847" w:firstLine="228"/>
      </w:pPr>
      <w:r>
        <w:t>В</w:t>
      </w:r>
      <w:r>
        <w:rPr>
          <w:spacing w:val="-14"/>
        </w:rPr>
        <w:t xml:space="preserve"> </w:t>
      </w:r>
      <w:r>
        <w:t>6</w:t>
      </w:r>
      <w:r>
        <w:rPr>
          <w:spacing w:val="-12"/>
        </w:rPr>
        <w:t xml:space="preserve"> </w:t>
      </w:r>
      <w:r>
        <w:t>классе:</w:t>
      </w:r>
      <w:r>
        <w:rPr>
          <w:spacing w:val="-12"/>
        </w:rPr>
        <w:t xml:space="preserve"> </w:t>
      </w:r>
      <w:r>
        <w:t>тематическое</w:t>
      </w:r>
      <w:r>
        <w:rPr>
          <w:spacing w:val="-13"/>
        </w:rPr>
        <w:t xml:space="preserve"> </w:t>
      </w:r>
      <w:r>
        <w:t>содержание</w:t>
      </w:r>
      <w:r>
        <w:rPr>
          <w:spacing w:val="-13"/>
        </w:rPr>
        <w:t xml:space="preserve"> </w:t>
      </w:r>
      <w:r>
        <w:t>занятия</w:t>
      </w:r>
      <w:r>
        <w:rPr>
          <w:spacing w:val="-12"/>
        </w:rPr>
        <w:t xml:space="preserve"> </w:t>
      </w:r>
      <w:r>
        <w:t>построено</w:t>
      </w:r>
      <w:r>
        <w:rPr>
          <w:spacing w:val="-12"/>
        </w:rPr>
        <w:t xml:space="preserve"> </w:t>
      </w:r>
      <w:r>
        <w:t>на</w:t>
      </w:r>
      <w:r>
        <w:rPr>
          <w:spacing w:val="-13"/>
        </w:rPr>
        <w:t xml:space="preserve"> </w:t>
      </w:r>
      <w:r>
        <w:t>обсуждении</w:t>
      </w:r>
      <w:r>
        <w:rPr>
          <w:spacing w:val="-11"/>
        </w:rPr>
        <w:t xml:space="preserve"> </w:t>
      </w:r>
      <w:r>
        <w:t>и</w:t>
      </w:r>
      <w:r>
        <w:rPr>
          <w:spacing w:val="-11"/>
        </w:rPr>
        <w:t xml:space="preserve"> </w:t>
      </w:r>
      <w:r>
        <w:t>осознании</w:t>
      </w:r>
      <w:r>
        <w:rPr>
          <w:spacing w:val="-11"/>
        </w:rPr>
        <w:t xml:space="preserve"> </w:t>
      </w:r>
      <w:r>
        <w:t>трех базовых компонентов, которые необходимо учитывать при выборе:</w:t>
      </w:r>
    </w:p>
    <w:p w14:paraId="12AC243E">
      <w:pPr>
        <w:pStyle w:val="10"/>
        <w:numPr>
          <w:ilvl w:val="3"/>
          <w:numId w:val="92"/>
        </w:numPr>
        <w:tabs>
          <w:tab w:val="left" w:pos="1984"/>
        </w:tabs>
        <w:spacing w:before="0" w:after="0" w:line="240" w:lineRule="auto"/>
        <w:ind w:left="1984" w:right="0" w:hanging="479"/>
        <w:jc w:val="both"/>
        <w:rPr>
          <w:sz w:val="24"/>
        </w:rPr>
      </w:pPr>
      <w:r>
        <w:rPr>
          <w:sz w:val="24"/>
        </w:rPr>
        <w:t>«ХОЧУ»</w:t>
      </w:r>
      <w:r>
        <w:rPr>
          <w:spacing w:val="-5"/>
          <w:sz w:val="24"/>
        </w:rPr>
        <w:t xml:space="preserve"> </w:t>
      </w:r>
      <w:r>
        <w:rPr>
          <w:sz w:val="24"/>
        </w:rPr>
        <w:t>–</w:t>
      </w:r>
      <w:r>
        <w:rPr>
          <w:spacing w:val="-1"/>
          <w:sz w:val="24"/>
        </w:rPr>
        <w:t xml:space="preserve"> </w:t>
      </w:r>
      <w:r>
        <w:rPr>
          <w:sz w:val="24"/>
        </w:rPr>
        <w:t xml:space="preserve">ваши </w:t>
      </w:r>
      <w:r>
        <w:rPr>
          <w:spacing w:val="-2"/>
          <w:sz w:val="24"/>
        </w:rPr>
        <w:t>интересы;</w:t>
      </w:r>
    </w:p>
    <w:p w14:paraId="5B6D9D03">
      <w:pPr>
        <w:pStyle w:val="10"/>
        <w:numPr>
          <w:ilvl w:val="3"/>
          <w:numId w:val="92"/>
        </w:numPr>
        <w:tabs>
          <w:tab w:val="left" w:pos="1984"/>
        </w:tabs>
        <w:spacing w:before="0" w:after="0" w:line="240" w:lineRule="auto"/>
        <w:ind w:left="1984" w:right="0" w:hanging="479"/>
        <w:jc w:val="both"/>
        <w:rPr>
          <w:sz w:val="24"/>
        </w:rPr>
      </w:pPr>
      <w:r>
        <w:rPr>
          <w:sz w:val="24"/>
        </w:rPr>
        <w:t>«МОГУ»</w:t>
      </w:r>
      <w:r>
        <w:rPr>
          <w:spacing w:val="-5"/>
          <w:sz w:val="24"/>
        </w:rPr>
        <w:t xml:space="preserve"> </w:t>
      </w:r>
      <w:r>
        <w:rPr>
          <w:sz w:val="24"/>
        </w:rPr>
        <w:t>–</w:t>
      </w:r>
      <w:r>
        <w:rPr>
          <w:spacing w:val="-1"/>
          <w:sz w:val="24"/>
        </w:rPr>
        <w:t xml:space="preserve"> </w:t>
      </w:r>
      <w:r>
        <w:rPr>
          <w:sz w:val="24"/>
        </w:rPr>
        <w:t xml:space="preserve">ваши </w:t>
      </w:r>
      <w:r>
        <w:rPr>
          <w:spacing w:val="-2"/>
          <w:sz w:val="24"/>
        </w:rPr>
        <w:t>способности;</w:t>
      </w:r>
    </w:p>
    <w:p w14:paraId="05A15B35">
      <w:pPr>
        <w:pStyle w:val="10"/>
        <w:numPr>
          <w:ilvl w:val="3"/>
          <w:numId w:val="92"/>
        </w:numPr>
        <w:tabs>
          <w:tab w:val="left" w:pos="1984"/>
        </w:tabs>
        <w:spacing w:before="0" w:after="0" w:line="240" w:lineRule="auto"/>
        <w:ind w:left="1505" w:right="844" w:firstLine="0"/>
        <w:jc w:val="both"/>
        <w:rPr>
          <w:sz w:val="24"/>
        </w:rPr>
      </w:pPr>
      <w:r>
        <w:rPr>
          <w:sz w:val="24"/>
        </w:rPr>
        <w:t>«БУДУ» – востребованность обучающегося на рынке труда в будущем.6 Информирование</w:t>
      </w:r>
      <w:r>
        <w:rPr>
          <w:spacing w:val="51"/>
          <w:w w:val="150"/>
          <w:sz w:val="24"/>
        </w:rPr>
        <w:t xml:space="preserve">  </w:t>
      </w:r>
      <w:r>
        <w:rPr>
          <w:sz w:val="24"/>
        </w:rPr>
        <w:t>обучающихся</w:t>
      </w:r>
      <w:r>
        <w:rPr>
          <w:spacing w:val="51"/>
          <w:w w:val="150"/>
          <w:sz w:val="24"/>
        </w:rPr>
        <w:t xml:space="preserve">  </w:t>
      </w:r>
      <w:r>
        <w:rPr>
          <w:sz w:val="24"/>
        </w:rPr>
        <w:t>о</w:t>
      </w:r>
      <w:r>
        <w:rPr>
          <w:spacing w:val="52"/>
          <w:w w:val="150"/>
          <w:sz w:val="24"/>
        </w:rPr>
        <w:t xml:space="preserve">  </w:t>
      </w:r>
      <w:r>
        <w:rPr>
          <w:sz w:val="24"/>
        </w:rPr>
        <w:t>профессиях</w:t>
      </w:r>
      <w:r>
        <w:rPr>
          <w:spacing w:val="52"/>
          <w:w w:val="150"/>
          <w:sz w:val="24"/>
        </w:rPr>
        <w:t xml:space="preserve">  </w:t>
      </w:r>
      <w:r>
        <w:rPr>
          <w:sz w:val="24"/>
        </w:rPr>
        <w:t>с</w:t>
      </w:r>
      <w:r>
        <w:rPr>
          <w:spacing w:val="51"/>
          <w:w w:val="150"/>
          <w:sz w:val="24"/>
        </w:rPr>
        <w:t xml:space="preserve">  </w:t>
      </w:r>
      <w:r>
        <w:rPr>
          <w:sz w:val="24"/>
        </w:rPr>
        <w:t>постепенным</w:t>
      </w:r>
      <w:r>
        <w:rPr>
          <w:spacing w:val="51"/>
          <w:w w:val="150"/>
          <w:sz w:val="24"/>
        </w:rPr>
        <w:t xml:space="preserve">  </w:t>
      </w:r>
      <w:r>
        <w:rPr>
          <w:spacing w:val="-2"/>
          <w:sz w:val="24"/>
        </w:rPr>
        <w:t>расширением</w:t>
      </w:r>
    </w:p>
    <w:p w14:paraId="6F96D658">
      <w:pPr>
        <w:pStyle w:val="7"/>
        <w:ind w:right="849" w:firstLine="0"/>
      </w:pPr>
      <w:r>
        <w:t>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w:t>
      </w:r>
      <w:r>
        <w:rPr>
          <w:spacing w:val="-12"/>
        </w:rPr>
        <w:t xml:space="preserve"> </w:t>
      </w:r>
      <w:r>
        <w:t>реализовать</w:t>
      </w:r>
      <w:r>
        <w:rPr>
          <w:spacing w:val="-11"/>
        </w:rPr>
        <w:t xml:space="preserve"> </w:t>
      </w:r>
      <w:r>
        <w:t>свои</w:t>
      </w:r>
      <w:r>
        <w:rPr>
          <w:spacing w:val="-12"/>
        </w:rPr>
        <w:t xml:space="preserve"> </w:t>
      </w:r>
      <w:r>
        <w:t>интересы,</w:t>
      </w:r>
      <w:r>
        <w:rPr>
          <w:spacing w:val="-13"/>
        </w:rPr>
        <w:t xml:space="preserve"> </w:t>
      </w:r>
      <w:r>
        <w:t>развивать</w:t>
      </w:r>
      <w:r>
        <w:rPr>
          <w:spacing w:val="-11"/>
        </w:rPr>
        <w:t xml:space="preserve"> </w:t>
      </w:r>
      <w:r>
        <w:t>возможности</w:t>
      </w:r>
      <w:r>
        <w:rPr>
          <w:spacing w:val="-13"/>
        </w:rPr>
        <w:t xml:space="preserve"> </w:t>
      </w:r>
      <w:r>
        <w:t>и</w:t>
      </w:r>
      <w:r>
        <w:rPr>
          <w:spacing w:val="-14"/>
        </w:rPr>
        <w:t xml:space="preserve"> </w:t>
      </w:r>
      <w:r>
        <w:t>помогать</w:t>
      </w:r>
      <w:r>
        <w:rPr>
          <w:spacing w:val="-14"/>
        </w:rPr>
        <w:t xml:space="preserve"> </w:t>
      </w:r>
      <w:r>
        <w:t>окружающим.</w:t>
      </w:r>
      <w:r>
        <w:rPr>
          <w:spacing w:val="-13"/>
        </w:rPr>
        <w:t xml:space="preserve"> </w:t>
      </w:r>
      <w:r>
        <w:t>Поиск дополнительных занятий и увлечений.</w:t>
      </w:r>
    </w:p>
    <w:p w14:paraId="402BE3AE">
      <w:pPr>
        <w:pStyle w:val="7"/>
        <w:ind w:right="845" w:firstLine="228"/>
      </w:pPr>
      <w:r>
        <w:t>В 7 классе: тематическое содержание занятия предполагает знакомство с различными профессиональными средами и профессиями через проектную деятельность.</w:t>
      </w:r>
    </w:p>
    <w:p w14:paraId="1266A131">
      <w:pPr>
        <w:pStyle w:val="7"/>
        <w:spacing w:before="1"/>
        <w:ind w:right="851" w:firstLine="228"/>
      </w:pPr>
      <w:r>
        <w:t>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w:t>
      </w:r>
    </w:p>
    <w:p w14:paraId="5083EC7A">
      <w:pPr>
        <w:pStyle w:val="7"/>
        <w:ind w:right="849" w:firstLine="228"/>
      </w:pPr>
      <w:r>
        <w:t>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p w14:paraId="783F3D04">
      <w:pPr>
        <w:pStyle w:val="7"/>
        <w:ind w:right="850" w:firstLine="228"/>
      </w:pPr>
      <w:r>
        <w:t>В 8 классе: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w:t>
      </w:r>
    </w:p>
    <w:p w14:paraId="746CBEEF">
      <w:pPr>
        <w:pStyle w:val="7"/>
        <w:ind w:right="847" w:firstLine="228"/>
      </w:pPr>
      <w:r>
        <w:t>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14:paraId="4D0B10E7">
      <w:pPr>
        <w:pStyle w:val="7"/>
        <w:spacing w:before="1"/>
        <w:ind w:right="850" w:firstLine="228"/>
      </w:pPr>
      <w:r>
        <w:t>В</w:t>
      </w:r>
      <w:r>
        <w:rPr>
          <w:spacing w:val="-8"/>
        </w:rPr>
        <w:t xml:space="preserve"> </w:t>
      </w:r>
      <w:r>
        <w:t>9</w:t>
      </w:r>
      <w:r>
        <w:rPr>
          <w:spacing w:val="-6"/>
        </w:rPr>
        <w:t xml:space="preserve"> </w:t>
      </w:r>
      <w:r>
        <w:t>классе:</w:t>
      </w:r>
      <w:r>
        <w:rPr>
          <w:spacing w:val="-5"/>
        </w:rPr>
        <w:t xml:space="preserve"> </w:t>
      </w:r>
      <w:r>
        <w:t>формирование</w:t>
      </w:r>
      <w:r>
        <w:rPr>
          <w:spacing w:val="-7"/>
        </w:rPr>
        <w:t xml:space="preserve"> </w:t>
      </w:r>
      <w:r>
        <w:t>представлений</w:t>
      </w:r>
      <w:r>
        <w:rPr>
          <w:spacing w:val="-5"/>
        </w:rPr>
        <w:t xml:space="preserve"> </w:t>
      </w:r>
      <w:r>
        <w:t>о</w:t>
      </w:r>
      <w:r>
        <w:rPr>
          <w:spacing w:val="-6"/>
        </w:rPr>
        <w:t xml:space="preserve"> </w:t>
      </w:r>
      <w:r>
        <w:t>преимуществах</w:t>
      </w:r>
      <w:r>
        <w:rPr>
          <w:spacing w:val="-4"/>
        </w:rPr>
        <w:t xml:space="preserve"> </w:t>
      </w:r>
      <w:r>
        <w:t>обучения</w:t>
      </w:r>
      <w:r>
        <w:rPr>
          <w:spacing w:val="-6"/>
        </w:rPr>
        <w:t xml:space="preserve"> </w:t>
      </w:r>
      <w:r>
        <w:t>как</w:t>
      </w:r>
      <w:r>
        <w:rPr>
          <w:spacing w:val="-5"/>
        </w:rPr>
        <w:t xml:space="preserve"> </w:t>
      </w:r>
      <w:r>
        <w:t>в</w:t>
      </w:r>
      <w:r>
        <w:rPr>
          <w:spacing w:val="-6"/>
        </w:rPr>
        <w:t xml:space="preserve"> </w:t>
      </w:r>
      <w:r>
        <w:t>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w:t>
      </w:r>
      <w:r>
        <w:rPr>
          <w:spacing w:val="-3"/>
        </w:rPr>
        <w:t xml:space="preserve"> </w:t>
      </w:r>
      <w:r>
        <w:t>для</w:t>
      </w:r>
      <w:r>
        <w:rPr>
          <w:spacing w:val="-3"/>
        </w:rPr>
        <w:t xml:space="preserve"> </w:t>
      </w:r>
      <w:r>
        <w:t>учащихся.</w:t>
      </w:r>
      <w:r>
        <w:rPr>
          <w:spacing w:val="-5"/>
        </w:rPr>
        <w:t xml:space="preserve"> </w:t>
      </w:r>
      <w:r>
        <w:t>Повышение</w:t>
      </w:r>
      <w:r>
        <w:rPr>
          <w:spacing w:val="-5"/>
        </w:rPr>
        <w:t xml:space="preserve"> </w:t>
      </w:r>
      <w:r>
        <w:t>познавательного</w:t>
      </w:r>
      <w:r>
        <w:rPr>
          <w:spacing w:val="-5"/>
        </w:rPr>
        <w:t xml:space="preserve"> </w:t>
      </w:r>
      <w:r>
        <w:t>интереса</w:t>
      </w:r>
      <w:r>
        <w:rPr>
          <w:spacing w:val="-5"/>
        </w:rPr>
        <w:t xml:space="preserve"> </w:t>
      </w:r>
      <w:r>
        <w:t>к</w:t>
      </w:r>
      <w:r>
        <w:rPr>
          <w:spacing w:val="-5"/>
        </w:rPr>
        <w:t xml:space="preserve"> </w:t>
      </w:r>
      <w:r>
        <w:t>философии</w:t>
      </w:r>
      <w:r>
        <w:rPr>
          <w:spacing w:val="-5"/>
        </w:rPr>
        <w:t xml:space="preserve"> </w:t>
      </w:r>
      <w:r>
        <w:t>выбора</w:t>
      </w:r>
      <w:r>
        <w:rPr>
          <w:spacing w:val="-5"/>
        </w:rPr>
        <w:t xml:space="preserve"> </w:t>
      </w:r>
      <w:r>
        <w:t>и построению своей персональной карьерной траектории развития.</w:t>
      </w:r>
    </w:p>
    <w:p w14:paraId="09BAFE92">
      <w:pPr>
        <w:pStyle w:val="7"/>
        <w:ind w:right="854" w:firstLine="228"/>
      </w:pPr>
      <w:r>
        <w:t>Тема 3. Профориентационная диагностика № 1 «Мой профиль»</w:t>
      </w:r>
      <w:r>
        <w:rPr>
          <w:spacing w:val="-1"/>
        </w:rPr>
        <w:t xml:space="preserve"> </w:t>
      </w:r>
      <w:r>
        <w:t xml:space="preserve">и разбор результатов (1 </w:t>
      </w:r>
      <w:r>
        <w:rPr>
          <w:spacing w:val="-4"/>
        </w:rPr>
        <w:t>час)</w:t>
      </w:r>
    </w:p>
    <w:p w14:paraId="39976D7B">
      <w:pPr>
        <w:pStyle w:val="7"/>
        <w:spacing w:after="0"/>
        <w:sectPr>
          <w:pgSz w:w="11910" w:h="16840"/>
          <w:pgMar w:top="920" w:right="0" w:bottom="280" w:left="425" w:header="736" w:footer="0" w:gutter="0"/>
          <w:cols w:space="720" w:num="1"/>
        </w:sectPr>
      </w:pPr>
    </w:p>
    <w:p w14:paraId="298B842D">
      <w:pPr>
        <w:pStyle w:val="7"/>
        <w:spacing w:before="189"/>
        <w:ind w:right="852" w:firstLine="228"/>
      </w:pPr>
      <w:r>
        <w:t>Для обучающихся, не принимающих участие в проекте «Билет в будущее», доступна профориентационная диагностика № 1 «Мой профиль»</w:t>
      </w:r>
    </w:p>
    <w:p w14:paraId="2CCDB0E0">
      <w:pPr>
        <w:pStyle w:val="7"/>
        <w:ind w:right="841" w:firstLine="228"/>
      </w:pPr>
      <w:r>
        <w:t>Профориентационная диагностика обучающихся на интернет-платформе profmin.bvbinfo.ru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14:paraId="70CFFC5A">
      <w:pPr>
        <w:pStyle w:val="7"/>
        <w:ind w:right="845" w:firstLine="228"/>
      </w:pPr>
      <w:r>
        <w:t>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w:t>
      </w:r>
      <w:r>
        <w:rPr>
          <w:spacing w:val="-15"/>
        </w:rPr>
        <w:t xml:space="preserve"> </w:t>
      </w:r>
      <w:r>
        <w:t>и</w:t>
      </w:r>
      <w:r>
        <w:rPr>
          <w:spacing w:val="-15"/>
        </w:rPr>
        <w:t xml:space="preserve"> </w:t>
      </w:r>
      <w:r>
        <w:t>10-11</w:t>
      </w:r>
      <w:r>
        <w:rPr>
          <w:spacing w:val="-15"/>
        </w:rPr>
        <w:t xml:space="preserve"> </w:t>
      </w:r>
      <w:r>
        <w:t>классов.</w:t>
      </w:r>
      <w:r>
        <w:rPr>
          <w:spacing w:val="-15"/>
        </w:rPr>
        <w:t xml:space="preserve"> </w:t>
      </w:r>
      <w:r>
        <w:t>Тест</w:t>
      </w:r>
      <w:r>
        <w:rPr>
          <w:spacing w:val="-15"/>
        </w:rPr>
        <w:t xml:space="preserve"> </w:t>
      </w:r>
      <w:r>
        <w:t>реализуется</w:t>
      </w:r>
      <w:r>
        <w:rPr>
          <w:spacing w:val="-15"/>
        </w:rPr>
        <w:t xml:space="preserve"> </w:t>
      </w:r>
      <w:r>
        <w:t>в</w:t>
      </w:r>
      <w:r>
        <w:rPr>
          <w:spacing w:val="-15"/>
        </w:rPr>
        <w:t xml:space="preserve"> </w:t>
      </w:r>
      <w:r>
        <w:t>форме</w:t>
      </w:r>
      <w:r>
        <w:rPr>
          <w:spacing w:val="-15"/>
        </w:rPr>
        <w:t xml:space="preserve"> </w:t>
      </w:r>
      <w:r>
        <w:t>кейсов,</w:t>
      </w:r>
      <w:r>
        <w:rPr>
          <w:spacing w:val="-15"/>
        </w:rPr>
        <w:t xml:space="preserve"> </w:t>
      </w:r>
      <w:r>
        <w:t>время</w:t>
      </w:r>
      <w:r>
        <w:rPr>
          <w:spacing w:val="-15"/>
        </w:rPr>
        <w:t xml:space="preserve"> </w:t>
      </w:r>
      <w:r>
        <w:t>прохождения</w:t>
      </w:r>
      <w:r>
        <w:rPr>
          <w:spacing w:val="-12"/>
        </w:rPr>
        <w:t xml:space="preserve"> </w:t>
      </w:r>
      <w:r>
        <w:t>–</w:t>
      </w:r>
      <w:r>
        <w:rPr>
          <w:spacing w:val="-15"/>
        </w:rPr>
        <w:t xml:space="preserve"> </w:t>
      </w:r>
      <w:r>
        <w:t>около</w:t>
      </w:r>
      <w:r>
        <w:rPr>
          <w:spacing w:val="-14"/>
        </w:rPr>
        <w:t xml:space="preserve"> </w:t>
      </w:r>
      <w:r>
        <w:t>15</w:t>
      </w:r>
      <w:r>
        <w:rPr>
          <w:spacing w:val="-15"/>
        </w:rPr>
        <w:t xml:space="preserve"> </w:t>
      </w:r>
      <w:r>
        <w:t>минут. По итогам диагностики рекомендуется проведение консультации по полученным результатам (в индивидуальном или групповом формате).</w:t>
      </w:r>
    </w:p>
    <w:p w14:paraId="1E1F574F">
      <w:pPr>
        <w:pStyle w:val="7"/>
        <w:ind w:right="853" w:firstLine="228"/>
      </w:pPr>
      <w:r>
        <w:t>Тема 3. Профориентационная диагностика № 1 «Мои профсреды» и разбор результатов (1 час)</w:t>
      </w:r>
    </w:p>
    <w:p w14:paraId="31A83B5A">
      <w:pPr>
        <w:pStyle w:val="7"/>
        <w:spacing w:before="1"/>
        <w:ind w:right="850" w:firstLine="228"/>
      </w:pPr>
      <w:r>
        <w:t>Для обучающихся-участников проекта «Билет в будущее» доступна профориентационная диагностика № 1 «Мои профсреды» (обязательна для проведения)7.</w:t>
      </w:r>
    </w:p>
    <w:p w14:paraId="708B94CC">
      <w:pPr>
        <w:pStyle w:val="7"/>
        <w:ind w:right="841" w:firstLine="228"/>
      </w:pPr>
      <w:r>
        <w:t>Профориентационная диагностика обучающихся на интернет-платформе https://bvbinfo.ru/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14:paraId="3D201438">
      <w:pPr>
        <w:pStyle w:val="7"/>
        <w:ind w:right="848" w:firstLine="228"/>
      </w:pPr>
      <w:r>
        <w:t>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w:t>
      </w:r>
      <w:r>
        <w:rPr>
          <w:spacing w:val="-2"/>
        </w:rPr>
        <w:t xml:space="preserve"> </w:t>
      </w:r>
      <w:r>
        <w:t>предусматривает</w:t>
      </w:r>
      <w:r>
        <w:rPr>
          <w:spacing w:val="-1"/>
        </w:rPr>
        <w:t xml:space="preserve"> </w:t>
      </w:r>
      <w:r>
        <w:t>3</w:t>
      </w:r>
      <w:r>
        <w:rPr>
          <w:spacing w:val="-1"/>
        </w:rPr>
        <w:t xml:space="preserve"> </w:t>
      </w:r>
      <w:r>
        <w:t>версии –</w:t>
      </w:r>
      <w:r>
        <w:rPr>
          <w:spacing w:val="-1"/>
        </w:rPr>
        <w:t xml:space="preserve"> </w:t>
      </w:r>
      <w:r>
        <w:t>для</w:t>
      </w:r>
      <w:r>
        <w:rPr>
          <w:spacing w:val="-1"/>
        </w:rPr>
        <w:t xml:space="preserve"> </w:t>
      </w:r>
      <w:r>
        <w:t>6-7,</w:t>
      </w:r>
      <w:r>
        <w:rPr>
          <w:spacing w:val="-1"/>
        </w:rPr>
        <w:t xml:space="preserve"> </w:t>
      </w:r>
      <w:r>
        <w:t>8-9</w:t>
      </w:r>
      <w:r>
        <w:rPr>
          <w:spacing w:val="-1"/>
        </w:rPr>
        <w:t xml:space="preserve"> </w:t>
      </w:r>
      <w:r>
        <w:t>и 10-</w:t>
      </w:r>
      <w:r>
        <w:rPr>
          <w:spacing w:val="-2"/>
        </w:rPr>
        <w:t xml:space="preserve"> </w:t>
      </w:r>
      <w:r>
        <w:t>11</w:t>
      </w:r>
      <w:r>
        <w:rPr>
          <w:spacing w:val="-1"/>
        </w:rPr>
        <w:t xml:space="preserve"> </w:t>
      </w:r>
      <w:r>
        <w:t>классов.</w:t>
      </w:r>
      <w:r>
        <w:rPr>
          <w:spacing w:val="-2"/>
        </w:rPr>
        <w:t xml:space="preserve"> </w:t>
      </w:r>
      <w:r>
        <w:t>Методика</w:t>
      </w:r>
      <w:r>
        <w:rPr>
          <w:spacing w:val="-2"/>
        </w:rPr>
        <w:t xml:space="preserve"> </w:t>
      </w:r>
      <w:r>
        <w:t>реализуется в форме кейсов, время прохождения – около 15 минут.</w:t>
      </w:r>
    </w:p>
    <w:p w14:paraId="062420A0">
      <w:pPr>
        <w:pStyle w:val="7"/>
        <w:ind w:right="843" w:firstLine="228"/>
      </w:pPr>
      <w: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14:paraId="5F0D5DAF">
      <w:pPr>
        <w:pStyle w:val="7"/>
        <w:spacing w:before="1"/>
        <w:ind w:right="851" w:firstLine="228"/>
      </w:pPr>
      <w: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14:paraId="2EF05C14">
      <w:pPr>
        <w:pStyle w:val="7"/>
        <w:ind w:left="1505" w:firstLine="0"/>
      </w:pPr>
      <w:r>
        <w:t>В</w:t>
      </w:r>
      <w:r>
        <w:rPr>
          <w:spacing w:val="10"/>
        </w:rPr>
        <w:t xml:space="preserve"> </w:t>
      </w:r>
      <w:r>
        <w:t>6-7</w:t>
      </w:r>
      <w:r>
        <w:rPr>
          <w:spacing w:val="15"/>
        </w:rPr>
        <w:t xml:space="preserve"> </w:t>
      </w:r>
      <w:r>
        <w:t>классе:</w:t>
      </w:r>
      <w:r>
        <w:rPr>
          <w:spacing w:val="18"/>
        </w:rPr>
        <w:t xml:space="preserve"> </w:t>
      </w:r>
      <w:r>
        <w:t>обучающиеся</w:t>
      </w:r>
      <w:r>
        <w:rPr>
          <w:spacing w:val="15"/>
        </w:rPr>
        <w:t xml:space="preserve"> </w:t>
      </w:r>
      <w:r>
        <w:t>знакомятся</w:t>
      </w:r>
      <w:r>
        <w:rPr>
          <w:spacing w:val="15"/>
        </w:rPr>
        <w:t xml:space="preserve"> </w:t>
      </w:r>
      <w:r>
        <w:t>с</w:t>
      </w:r>
      <w:r>
        <w:rPr>
          <w:spacing w:val="14"/>
        </w:rPr>
        <w:t xml:space="preserve"> </w:t>
      </w:r>
      <w:r>
        <w:t>системой</w:t>
      </w:r>
      <w:r>
        <w:rPr>
          <w:spacing w:val="16"/>
        </w:rPr>
        <w:t xml:space="preserve"> </w:t>
      </w:r>
      <w:r>
        <w:t>общего</w:t>
      </w:r>
      <w:r>
        <w:rPr>
          <w:spacing w:val="15"/>
        </w:rPr>
        <w:t xml:space="preserve"> </w:t>
      </w:r>
      <w:r>
        <w:t>образования</w:t>
      </w:r>
      <w:r>
        <w:rPr>
          <w:spacing w:val="15"/>
        </w:rPr>
        <w:t xml:space="preserve"> </w:t>
      </w:r>
      <w:r>
        <w:t>РФ</w:t>
      </w:r>
      <w:r>
        <w:rPr>
          <w:spacing w:val="15"/>
        </w:rPr>
        <w:t xml:space="preserve"> </w:t>
      </w:r>
      <w:r>
        <w:t>и</w:t>
      </w:r>
      <w:r>
        <w:rPr>
          <w:spacing w:val="16"/>
        </w:rPr>
        <w:t xml:space="preserve"> </w:t>
      </w:r>
      <w:r>
        <w:rPr>
          <w:spacing w:val="-2"/>
        </w:rPr>
        <w:t>понятием</w:t>
      </w:r>
    </w:p>
    <w:p w14:paraId="5AB8E442">
      <w:pPr>
        <w:pStyle w:val="7"/>
        <w:ind w:right="847" w:firstLine="0"/>
      </w:pPr>
      <w:r>
        <w:t>«дополнительное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 к будущему профессиональному выбору.</w:t>
      </w:r>
    </w:p>
    <w:p w14:paraId="3E18060E">
      <w:pPr>
        <w:pStyle w:val="7"/>
        <w:ind w:right="852" w:firstLine="228"/>
      </w:pPr>
      <w:r>
        <w:t>В 8-9 классе: обучающиеся знакомятся с понятием «профессиональное образование» и его</w:t>
      </w:r>
      <w:r>
        <w:rPr>
          <w:spacing w:val="-5"/>
        </w:rPr>
        <w:t xml:space="preserve"> </w:t>
      </w:r>
      <w:r>
        <w:t>уровнями,</w:t>
      </w:r>
      <w:r>
        <w:rPr>
          <w:spacing w:val="-8"/>
        </w:rPr>
        <w:t xml:space="preserve"> </w:t>
      </w:r>
      <w:r>
        <w:t>учатся</w:t>
      </w:r>
      <w:r>
        <w:rPr>
          <w:spacing w:val="-8"/>
        </w:rPr>
        <w:t xml:space="preserve"> </w:t>
      </w:r>
      <w:r>
        <w:t>соотносить</w:t>
      </w:r>
      <w:r>
        <w:rPr>
          <w:spacing w:val="-10"/>
        </w:rPr>
        <w:t xml:space="preserve"> </w:t>
      </w:r>
      <w:r>
        <w:t>профессии</w:t>
      </w:r>
      <w:r>
        <w:rPr>
          <w:spacing w:val="-9"/>
        </w:rPr>
        <w:t xml:space="preserve"> </w:t>
      </w:r>
      <w:r>
        <w:t>и</w:t>
      </w:r>
      <w:r>
        <w:rPr>
          <w:spacing w:val="-7"/>
        </w:rPr>
        <w:t xml:space="preserve"> </w:t>
      </w:r>
      <w:r>
        <w:t>уровень</w:t>
      </w:r>
      <w:r>
        <w:rPr>
          <w:spacing w:val="-10"/>
        </w:rPr>
        <w:t xml:space="preserve"> </w:t>
      </w:r>
      <w:r>
        <w:t>образования,</w:t>
      </w:r>
      <w:r>
        <w:rPr>
          <w:spacing w:val="-10"/>
        </w:rPr>
        <w:t xml:space="preserve"> </w:t>
      </w:r>
      <w:r>
        <w:t>который</w:t>
      </w:r>
      <w:r>
        <w:rPr>
          <w:spacing w:val="-9"/>
        </w:rPr>
        <w:t xml:space="preserve"> </w:t>
      </w:r>
      <w:r>
        <w:t>требуется</w:t>
      </w:r>
      <w:r>
        <w:rPr>
          <w:spacing w:val="-11"/>
        </w:rPr>
        <w:t xml:space="preserve"> </w:t>
      </w:r>
      <w:r>
        <w:t>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14:paraId="4EDB6D7D">
      <w:pPr>
        <w:pStyle w:val="7"/>
        <w:ind w:right="842" w:firstLine="228"/>
      </w:pPr>
      <w:r>
        <w:t>Тема</w:t>
      </w:r>
      <w:r>
        <w:rPr>
          <w:spacing w:val="-15"/>
        </w:rPr>
        <w:t xml:space="preserve"> </w:t>
      </w:r>
      <w:r>
        <w:t>5.</w:t>
      </w:r>
      <w:r>
        <w:rPr>
          <w:spacing w:val="-15"/>
        </w:rPr>
        <w:t xml:space="preserve"> </w:t>
      </w:r>
      <w:r>
        <w:t>Профориентационное</w:t>
      </w:r>
      <w:r>
        <w:rPr>
          <w:spacing w:val="-15"/>
        </w:rPr>
        <w:t xml:space="preserve"> </w:t>
      </w:r>
      <w:r>
        <w:t>занятие</w:t>
      </w:r>
      <w:r>
        <w:rPr>
          <w:spacing w:val="-15"/>
        </w:rPr>
        <w:t xml:space="preserve"> </w:t>
      </w:r>
      <w:r>
        <w:t>«Пробую</w:t>
      </w:r>
      <w:r>
        <w:rPr>
          <w:spacing w:val="-15"/>
        </w:rPr>
        <w:t xml:space="preserve"> </w:t>
      </w:r>
      <w:r>
        <w:t>профессию</w:t>
      </w:r>
      <w:r>
        <w:rPr>
          <w:spacing w:val="-15"/>
        </w:rPr>
        <w:t xml:space="preserve"> </w:t>
      </w:r>
      <w:r>
        <w:t>в</w:t>
      </w:r>
      <w:r>
        <w:rPr>
          <w:spacing w:val="-15"/>
        </w:rPr>
        <w:t xml:space="preserve"> </w:t>
      </w:r>
      <w:r>
        <w:t>сфере</w:t>
      </w:r>
      <w:r>
        <w:rPr>
          <w:spacing w:val="-15"/>
        </w:rPr>
        <w:t xml:space="preserve"> </w:t>
      </w:r>
      <w:r>
        <w:t>науки</w:t>
      </w:r>
      <w:r>
        <w:rPr>
          <w:spacing w:val="-15"/>
        </w:rPr>
        <w:t xml:space="preserve"> </w:t>
      </w:r>
      <w:r>
        <w:t>и</w:t>
      </w:r>
      <w:r>
        <w:rPr>
          <w:spacing w:val="-15"/>
        </w:rPr>
        <w:t xml:space="preserve"> </w:t>
      </w:r>
      <w:r>
        <w:t>образования» (моделирующая онлайн-проба на платформе</w:t>
      </w:r>
      <w:r>
        <w:rPr>
          <w:spacing w:val="40"/>
        </w:rPr>
        <w:t xml:space="preserve"> </w:t>
      </w:r>
      <w:r>
        <w:t>проекта «Билет</w:t>
      </w:r>
      <w:r>
        <w:rPr>
          <w:spacing w:val="40"/>
        </w:rPr>
        <w:t xml:space="preserve"> </w:t>
      </w:r>
      <w:r>
        <w:t>в будущее» по профессии учителя, приуроченная к Году педагога и наставника) (1 час)</w:t>
      </w:r>
    </w:p>
    <w:p w14:paraId="4E07ADC0">
      <w:pPr>
        <w:pStyle w:val="7"/>
        <w:ind w:right="846" w:firstLine="228"/>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w:t>
      </w:r>
      <w:r>
        <w:rPr>
          <w:spacing w:val="-5"/>
        </w:rPr>
        <w:t xml:space="preserve"> </w:t>
      </w:r>
      <w:r>
        <w:t>профессий,</w:t>
      </w:r>
      <w:r>
        <w:rPr>
          <w:spacing w:val="-5"/>
        </w:rPr>
        <w:t xml:space="preserve"> </w:t>
      </w:r>
      <w:r>
        <w:t>необходимых</w:t>
      </w:r>
      <w:r>
        <w:rPr>
          <w:spacing w:val="-5"/>
        </w:rPr>
        <w:t xml:space="preserve"> </w:t>
      </w:r>
      <w:r>
        <w:t>для</w:t>
      </w:r>
      <w:r>
        <w:rPr>
          <w:spacing w:val="-5"/>
        </w:rPr>
        <w:t xml:space="preserve"> </w:t>
      </w:r>
      <w:r>
        <w:t>осуществления</w:t>
      </w:r>
      <w:r>
        <w:rPr>
          <w:spacing w:val="-5"/>
        </w:rPr>
        <w:t xml:space="preserve"> </w:t>
      </w:r>
      <w:r>
        <w:t>конкретной</w:t>
      </w:r>
      <w:r>
        <w:rPr>
          <w:spacing w:val="-4"/>
        </w:rPr>
        <w:t xml:space="preserve"> </w:t>
      </w:r>
      <w:r>
        <w:t xml:space="preserve">профессиональной </w:t>
      </w:r>
      <w:r>
        <w:rPr>
          <w:spacing w:val="-2"/>
        </w:rPr>
        <w:t>деятельности.</w:t>
      </w:r>
    </w:p>
    <w:p w14:paraId="537F9F85">
      <w:pPr>
        <w:pStyle w:val="7"/>
        <w:spacing w:after="0"/>
        <w:sectPr>
          <w:pgSz w:w="11910" w:h="16840"/>
          <w:pgMar w:top="920" w:right="0" w:bottom="280" w:left="425" w:header="736" w:footer="0" w:gutter="0"/>
          <w:cols w:space="720" w:num="1"/>
        </w:sectPr>
      </w:pPr>
    </w:p>
    <w:p w14:paraId="70AC3DD7">
      <w:pPr>
        <w:pStyle w:val="7"/>
        <w:spacing w:before="189"/>
        <w:ind w:right="850" w:firstLine="228"/>
      </w:pPr>
      <w:r>
        <w:t xml:space="preserve">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w:t>
      </w:r>
      <w:r>
        <w:rPr>
          <w:spacing w:val="-2"/>
        </w:rPr>
        <w:t>этапов8:</w:t>
      </w:r>
    </w:p>
    <w:p w14:paraId="4873D29A">
      <w:pPr>
        <w:pStyle w:val="10"/>
        <w:numPr>
          <w:ilvl w:val="3"/>
          <w:numId w:val="92"/>
        </w:numPr>
        <w:tabs>
          <w:tab w:val="left" w:pos="1984"/>
        </w:tabs>
        <w:spacing w:before="0" w:after="0" w:line="240" w:lineRule="auto"/>
        <w:ind w:left="1984" w:right="0" w:hanging="479"/>
        <w:jc w:val="both"/>
        <w:rPr>
          <w:sz w:val="24"/>
        </w:rPr>
      </w:pPr>
      <w:r>
        <w:rPr>
          <w:sz w:val="24"/>
        </w:rPr>
        <w:t>Знакомство</w:t>
      </w:r>
      <w:r>
        <w:rPr>
          <w:spacing w:val="-3"/>
          <w:sz w:val="24"/>
        </w:rPr>
        <w:t xml:space="preserve"> </w:t>
      </w:r>
      <w:r>
        <w:rPr>
          <w:sz w:val="24"/>
        </w:rPr>
        <w:t>с</w:t>
      </w:r>
      <w:r>
        <w:rPr>
          <w:spacing w:val="-4"/>
          <w:sz w:val="24"/>
        </w:rPr>
        <w:t xml:space="preserve"> </w:t>
      </w:r>
      <w:r>
        <w:rPr>
          <w:sz w:val="24"/>
        </w:rPr>
        <w:t>профессией</w:t>
      </w:r>
      <w:r>
        <w:rPr>
          <w:spacing w:val="-3"/>
          <w:sz w:val="24"/>
        </w:rPr>
        <w:t xml:space="preserve"> </w:t>
      </w:r>
      <w:r>
        <w:rPr>
          <w:sz w:val="24"/>
        </w:rPr>
        <w:t>и</w:t>
      </w:r>
      <w:r>
        <w:rPr>
          <w:spacing w:val="-3"/>
          <w:sz w:val="24"/>
        </w:rPr>
        <w:t xml:space="preserve"> </w:t>
      </w:r>
      <w:r>
        <w:rPr>
          <w:sz w:val="24"/>
        </w:rPr>
        <w:t>профессиональной</w:t>
      </w:r>
      <w:r>
        <w:rPr>
          <w:spacing w:val="-4"/>
          <w:sz w:val="24"/>
        </w:rPr>
        <w:t xml:space="preserve"> </w:t>
      </w:r>
      <w:r>
        <w:rPr>
          <w:spacing w:val="-2"/>
          <w:sz w:val="24"/>
        </w:rPr>
        <w:t>областью.</w:t>
      </w:r>
    </w:p>
    <w:p w14:paraId="3BA49868">
      <w:pPr>
        <w:pStyle w:val="10"/>
        <w:numPr>
          <w:ilvl w:val="3"/>
          <w:numId w:val="92"/>
        </w:numPr>
        <w:tabs>
          <w:tab w:val="left" w:pos="1984"/>
        </w:tabs>
        <w:spacing w:before="0" w:after="0" w:line="240" w:lineRule="auto"/>
        <w:ind w:left="1984" w:right="0" w:hanging="479"/>
        <w:jc w:val="both"/>
        <w:rPr>
          <w:sz w:val="24"/>
        </w:rPr>
      </w:pPr>
      <w:r>
        <w:rPr>
          <w:sz w:val="24"/>
        </w:rPr>
        <w:t>Постановка</w:t>
      </w:r>
      <w:r>
        <w:rPr>
          <w:spacing w:val="-5"/>
          <w:sz w:val="24"/>
        </w:rPr>
        <w:t xml:space="preserve"> </w:t>
      </w:r>
      <w:r>
        <w:rPr>
          <w:sz w:val="24"/>
        </w:rPr>
        <w:t>задачи</w:t>
      </w:r>
      <w:r>
        <w:rPr>
          <w:spacing w:val="-5"/>
          <w:sz w:val="24"/>
        </w:rPr>
        <w:t xml:space="preserve"> </w:t>
      </w:r>
      <w:r>
        <w:rPr>
          <w:sz w:val="24"/>
        </w:rPr>
        <w:t>и</w:t>
      </w:r>
      <w:r>
        <w:rPr>
          <w:spacing w:val="-5"/>
          <w:sz w:val="24"/>
        </w:rPr>
        <w:t xml:space="preserve"> </w:t>
      </w:r>
      <w:r>
        <w:rPr>
          <w:sz w:val="24"/>
        </w:rPr>
        <w:t>подготовительно-обучающий</w:t>
      </w:r>
      <w:r>
        <w:rPr>
          <w:spacing w:val="-5"/>
          <w:sz w:val="24"/>
        </w:rPr>
        <w:t xml:space="preserve"> </w:t>
      </w:r>
      <w:r>
        <w:rPr>
          <w:spacing w:val="-2"/>
          <w:sz w:val="24"/>
        </w:rPr>
        <w:t>этап.</w:t>
      </w:r>
    </w:p>
    <w:p w14:paraId="647593E2">
      <w:pPr>
        <w:pStyle w:val="10"/>
        <w:numPr>
          <w:ilvl w:val="3"/>
          <w:numId w:val="92"/>
        </w:numPr>
        <w:tabs>
          <w:tab w:val="left" w:pos="1984"/>
        </w:tabs>
        <w:spacing w:before="0" w:after="0" w:line="240" w:lineRule="auto"/>
        <w:ind w:left="1984" w:right="0" w:hanging="479"/>
        <w:jc w:val="both"/>
        <w:rPr>
          <w:sz w:val="24"/>
        </w:rPr>
      </w:pPr>
      <w:r>
        <w:rPr>
          <w:sz w:val="24"/>
        </w:rPr>
        <w:t>Практическое</w:t>
      </w:r>
      <w:r>
        <w:rPr>
          <w:spacing w:val="-5"/>
          <w:sz w:val="24"/>
        </w:rPr>
        <w:t xml:space="preserve"> </w:t>
      </w:r>
      <w:r>
        <w:rPr>
          <w:sz w:val="24"/>
        </w:rPr>
        <w:t>выполнение</w:t>
      </w:r>
      <w:r>
        <w:rPr>
          <w:spacing w:val="-3"/>
          <w:sz w:val="24"/>
        </w:rPr>
        <w:t xml:space="preserve"> </w:t>
      </w:r>
      <w:r>
        <w:rPr>
          <w:spacing w:val="-2"/>
          <w:sz w:val="24"/>
        </w:rPr>
        <w:t>задания.</w:t>
      </w:r>
    </w:p>
    <w:p w14:paraId="7C67A521">
      <w:pPr>
        <w:pStyle w:val="10"/>
        <w:numPr>
          <w:ilvl w:val="3"/>
          <w:numId w:val="92"/>
        </w:numPr>
        <w:tabs>
          <w:tab w:val="left" w:pos="1984"/>
        </w:tabs>
        <w:spacing w:before="0" w:after="0" w:line="240" w:lineRule="auto"/>
        <w:ind w:left="1277" w:right="852" w:firstLine="228"/>
        <w:jc w:val="both"/>
        <w:rPr>
          <w:sz w:val="24"/>
        </w:rPr>
      </w:pPr>
      <w:r>
        <w:rPr>
          <w:sz w:val="24"/>
        </w:rPr>
        <w:t xml:space="preserve">Завершающий этап (закрепление полученных знаний, получение цифрового </w:t>
      </w:r>
      <w:r>
        <w:rPr>
          <w:spacing w:val="-2"/>
          <w:sz w:val="24"/>
        </w:rPr>
        <w:t>артефакта).</w:t>
      </w:r>
    </w:p>
    <w:p w14:paraId="591FE662">
      <w:pPr>
        <w:pStyle w:val="7"/>
        <w:ind w:right="850" w:firstLine="228"/>
      </w:pPr>
      <w: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14:paraId="46783E47">
      <w:pPr>
        <w:pStyle w:val="7"/>
        <w:ind w:right="858" w:firstLine="228"/>
      </w:pPr>
      <w:r>
        <w:t>Для обучающихся, не принимающих участие в проекте «Билет в будущее», рекомендуется Профориентационное занятие «Россия в деле» (часть 1).</w:t>
      </w:r>
    </w:p>
    <w:p w14:paraId="4850ECC1">
      <w:pPr>
        <w:pStyle w:val="7"/>
        <w:spacing w:before="1"/>
        <w:ind w:right="842" w:firstLine="228"/>
      </w:pPr>
      <w: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w:t>
      </w:r>
      <w:r>
        <w:rPr>
          <w:spacing w:val="-4"/>
        </w:rPr>
        <w:t xml:space="preserve"> </w:t>
      </w:r>
      <w:r>
        <w:t>формируя</w:t>
      </w:r>
      <w:r>
        <w:rPr>
          <w:spacing w:val="-1"/>
        </w:rPr>
        <w:t xml:space="preserve"> </w:t>
      </w:r>
      <w:r>
        <w:t>устойчивый</w:t>
      </w:r>
      <w:r>
        <w:rPr>
          <w:spacing w:val="-4"/>
        </w:rPr>
        <w:t xml:space="preserve"> </w:t>
      </w:r>
      <w:r>
        <w:t>тренд:</w:t>
      </w:r>
      <w:r>
        <w:rPr>
          <w:spacing w:val="-4"/>
        </w:rPr>
        <w:t xml:space="preserve"> </w:t>
      </w:r>
      <w:r>
        <w:t>российские</w:t>
      </w:r>
      <w:r>
        <w:rPr>
          <w:spacing w:val="-5"/>
        </w:rPr>
        <w:t xml:space="preserve"> </w:t>
      </w:r>
      <w:r>
        <w:t>технологии –</w:t>
      </w:r>
      <w:r>
        <w:rPr>
          <w:spacing w:val="-4"/>
        </w:rPr>
        <w:t xml:space="preserve"> </w:t>
      </w:r>
      <w:r>
        <w:t>это</w:t>
      </w:r>
      <w:r>
        <w:rPr>
          <w:spacing w:val="-7"/>
        </w:rPr>
        <w:t xml:space="preserve"> </w:t>
      </w:r>
      <w:r>
        <w:t>качество</w:t>
      </w:r>
      <w:r>
        <w:rPr>
          <w:spacing w:val="-4"/>
        </w:rPr>
        <w:t xml:space="preserve"> </w:t>
      </w:r>
      <w:r>
        <w:t>–</w:t>
      </w:r>
      <w:r>
        <w:rPr>
          <w:spacing w:val="-5"/>
        </w:rPr>
        <w:t xml:space="preserve"> </w:t>
      </w:r>
      <w:r>
        <w:t>безопасность –</w:t>
      </w:r>
      <w:r>
        <w:rPr>
          <w:spacing w:val="-1"/>
        </w:rPr>
        <w:t xml:space="preserve"> </w:t>
      </w:r>
      <w:r>
        <w:t>эффективность.</w:t>
      </w:r>
      <w:r>
        <w:rPr>
          <w:spacing w:val="-1"/>
        </w:rPr>
        <w:t xml:space="preserve"> </w:t>
      </w:r>
      <w:r>
        <w:t>В</w:t>
      </w:r>
      <w:r>
        <w:rPr>
          <w:spacing w:val="-3"/>
        </w:rPr>
        <w:t xml:space="preserve"> </w:t>
      </w:r>
      <w:r>
        <w:t>рамках занятия</w:t>
      </w:r>
      <w:r>
        <w:rPr>
          <w:spacing w:val="-3"/>
        </w:rPr>
        <w:t xml:space="preserve"> </w:t>
      </w:r>
      <w:r>
        <w:t>предложены</w:t>
      </w:r>
      <w:r>
        <w:rPr>
          <w:spacing w:val="-1"/>
        </w:rPr>
        <w:t xml:space="preserve"> </w:t>
      </w:r>
      <w:r>
        <w:t>следующие</w:t>
      </w:r>
      <w:r>
        <w:rPr>
          <w:spacing w:val="-2"/>
        </w:rPr>
        <w:t xml:space="preserve"> </w:t>
      </w:r>
      <w:r>
        <w:t>отрасли и тематики на</w:t>
      </w:r>
      <w:r>
        <w:rPr>
          <w:spacing w:val="-2"/>
        </w:rPr>
        <w:t xml:space="preserve"> </w:t>
      </w:r>
      <w:r>
        <w:t>выбор: импортозамещение, авиастроение, судовождение, судостроение, лесная промышленность.</w:t>
      </w:r>
    </w:p>
    <w:p w14:paraId="1488F420">
      <w:pPr>
        <w:pStyle w:val="7"/>
        <w:ind w:right="856" w:firstLine="228"/>
      </w:pPr>
      <w:r>
        <w:t>Тема 6. Профориентационная диагностика № 2 «Мои ориентиры» и разбор результатов (1 час)</w:t>
      </w:r>
    </w:p>
    <w:p w14:paraId="120E2181">
      <w:pPr>
        <w:pStyle w:val="7"/>
        <w:ind w:right="850" w:firstLine="228"/>
      </w:pPr>
      <w:r>
        <w:t>Для обучающихся-участников проекта «Билет в будущее» доступна профориентационная диагностика № 2 «Мои ориентиры» (обязательна для проведения)9.</w:t>
      </w:r>
    </w:p>
    <w:p w14:paraId="7616486D">
      <w:pPr>
        <w:pStyle w:val="7"/>
        <w:ind w:right="841" w:firstLine="228"/>
      </w:pPr>
      <w:r>
        <w:t>Профориентационная диагностика обучающихся на интернет-платформе https://bvbinfo.ru/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14:paraId="4CD75D5A">
      <w:pPr>
        <w:pStyle w:val="7"/>
        <w:spacing w:before="1"/>
        <w:ind w:right="845" w:firstLine="228"/>
      </w:pPr>
      <w:r>
        <w:t>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w:t>
      </w:r>
    </w:p>
    <w:p w14:paraId="3ED8D749">
      <w:pPr>
        <w:pStyle w:val="7"/>
        <w:ind w:right="849" w:firstLine="228"/>
      </w:pPr>
      <w: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14:paraId="2B1E5B74">
      <w:pPr>
        <w:pStyle w:val="7"/>
        <w:ind w:right="849" w:firstLine="228"/>
      </w:pPr>
      <w:r>
        <w:t>Тема</w:t>
      </w:r>
      <w:r>
        <w:rPr>
          <w:spacing w:val="-15"/>
        </w:rPr>
        <w:t xml:space="preserve"> </w:t>
      </w:r>
      <w:r>
        <w:t>7.</w:t>
      </w:r>
      <w:r>
        <w:rPr>
          <w:spacing w:val="-15"/>
        </w:rPr>
        <w:t xml:space="preserve"> </w:t>
      </w:r>
      <w:r>
        <w:t>Профориентационное</w:t>
      </w:r>
      <w:r>
        <w:rPr>
          <w:spacing w:val="-15"/>
        </w:rPr>
        <w:t xml:space="preserve"> </w:t>
      </w:r>
      <w:r>
        <w:t>занятие</w:t>
      </w:r>
      <w:r>
        <w:rPr>
          <w:spacing w:val="-15"/>
        </w:rPr>
        <w:t xml:space="preserve"> </w:t>
      </w:r>
      <w:r>
        <w:t>«Россия</w:t>
      </w:r>
      <w:r>
        <w:rPr>
          <w:spacing w:val="-15"/>
        </w:rPr>
        <w:t xml:space="preserve"> </w:t>
      </w:r>
      <w:r>
        <w:t>промышленная:</w:t>
      </w:r>
      <w:r>
        <w:rPr>
          <w:spacing w:val="-15"/>
        </w:rPr>
        <w:t xml:space="preserve"> </w:t>
      </w:r>
      <w:r>
        <w:t>узнаю</w:t>
      </w:r>
      <w:r>
        <w:rPr>
          <w:spacing w:val="-15"/>
        </w:rPr>
        <w:t xml:space="preserve"> </w:t>
      </w:r>
      <w:r>
        <w:t>достижения</w:t>
      </w:r>
      <w:r>
        <w:rPr>
          <w:spacing w:val="-15"/>
        </w:rPr>
        <w:t xml:space="preserve"> </w:t>
      </w:r>
      <w:r>
        <w:t>страны в сфере промышленности и производства» (тяжелая промышленность, добыча и переработка сырья) (1 час)</w:t>
      </w:r>
    </w:p>
    <w:p w14:paraId="678ED6B8">
      <w:pPr>
        <w:pStyle w:val="7"/>
        <w:ind w:right="851" w:firstLine="228"/>
      </w:pPr>
      <w: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w:t>
      </w:r>
      <w:r>
        <w:rPr>
          <w:spacing w:val="-9"/>
        </w:rPr>
        <w:t xml:space="preserve"> </w:t>
      </w:r>
      <w:r>
        <w:t>промышленности,</w:t>
      </w:r>
      <w:r>
        <w:rPr>
          <w:spacing w:val="-9"/>
        </w:rPr>
        <w:t xml:space="preserve"> </w:t>
      </w:r>
      <w:r>
        <w:t>направленное</w:t>
      </w:r>
      <w:r>
        <w:rPr>
          <w:spacing w:val="-10"/>
        </w:rPr>
        <w:t xml:space="preserve"> </w:t>
      </w:r>
      <w:r>
        <w:t>на</w:t>
      </w:r>
      <w:r>
        <w:rPr>
          <w:spacing w:val="-10"/>
        </w:rPr>
        <w:t xml:space="preserve"> </w:t>
      </w:r>
      <w:r>
        <w:t>решение</w:t>
      </w:r>
      <w:r>
        <w:rPr>
          <w:spacing w:val="-10"/>
        </w:rPr>
        <w:t xml:space="preserve"> </w:t>
      </w:r>
      <w:r>
        <w:t>важнейших</w:t>
      </w:r>
      <w:r>
        <w:rPr>
          <w:spacing w:val="-10"/>
        </w:rPr>
        <w:t xml:space="preserve"> </w:t>
      </w:r>
      <w:r>
        <w:t>задач</w:t>
      </w:r>
      <w:r>
        <w:rPr>
          <w:spacing w:val="-10"/>
        </w:rPr>
        <w:t xml:space="preserve"> </w:t>
      </w:r>
      <w:r>
        <w:t>развития</w:t>
      </w:r>
      <w:r>
        <w:rPr>
          <w:spacing w:val="-9"/>
        </w:rPr>
        <w:t xml:space="preserve"> </w:t>
      </w:r>
      <w:r>
        <w:t>общества и страны. Информирование о профессиях и современном рынке труда в области промышленности и смежных отраслей.</w:t>
      </w:r>
    </w:p>
    <w:p w14:paraId="78013BFD">
      <w:pPr>
        <w:pStyle w:val="7"/>
        <w:spacing w:before="1"/>
        <w:ind w:right="845" w:firstLine="228"/>
      </w:pPr>
      <w:r>
        <w:t>Тема 8. Профориентационное занятие «Пробую профессию в сфере промышленности» (моделирующая</w:t>
      </w:r>
      <w:r>
        <w:rPr>
          <w:spacing w:val="-4"/>
        </w:rPr>
        <w:t xml:space="preserve"> </w:t>
      </w:r>
      <w:r>
        <w:t>онлайн-проба</w:t>
      </w:r>
      <w:r>
        <w:rPr>
          <w:spacing w:val="-5"/>
        </w:rPr>
        <w:t xml:space="preserve"> </w:t>
      </w:r>
      <w:r>
        <w:t>на</w:t>
      </w:r>
      <w:r>
        <w:rPr>
          <w:spacing w:val="-5"/>
        </w:rPr>
        <w:t xml:space="preserve"> </w:t>
      </w:r>
      <w:r>
        <w:t>платформе</w:t>
      </w:r>
      <w:r>
        <w:rPr>
          <w:spacing w:val="-5"/>
        </w:rPr>
        <w:t xml:space="preserve"> </w:t>
      </w:r>
      <w:r>
        <w:t>проекта «Билет</w:t>
      </w:r>
      <w:r>
        <w:rPr>
          <w:spacing w:val="-4"/>
        </w:rPr>
        <w:t xml:space="preserve"> </w:t>
      </w:r>
      <w:r>
        <w:t>в</w:t>
      </w:r>
      <w:r>
        <w:rPr>
          <w:spacing w:val="-5"/>
        </w:rPr>
        <w:t xml:space="preserve"> </w:t>
      </w:r>
      <w:r>
        <w:t>будущее»</w:t>
      </w:r>
      <w:r>
        <w:rPr>
          <w:spacing w:val="-8"/>
        </w:rPr>
        <w:t xml:space="preserve"> </w:t>
      </w:r>
      <w:r>
        <w:t>по</w:t>
      </w:r>
      <w:r>
        <w:rPr>
          <w:spacing w:val="-4"/>
        </w:rPr>
        <w:t xml:space="preserve"> </w:t>
      </w:r>
      <w:r>
        <w:t>профессиям</w:t>
      </w:r>
      <w:r>
        <w:rPr>
          <w:spacing w:val="-5"/>
        </w:rPr>
        <w:t xml:space="preserve"> </w:t>
      </w:r>
      <w:r>
        <w:t>на выбор: металлург, специалист по аддитивным технологиям и др.) (1 час)</w:t>
      </w:r>
    </w:p>
    <w:p w14:paraId="582494ED">
      <w:pPr>
        <w:pStyle w:val="7"/>
        <w:spacing w:after="0"/>
        <w:sectPr>
          <w:pgSz w:w="11910" w:h="16840"/>
          <w:pgMar w:top="920" w:right="0" w:bottom="280" w:left="425" w:header="736" w:footer="0" w:gutter="0"/>
          <w:cols w:space="720" w:num="1"/>
        </w:sectPr>
      </w:pPr>
    </w:p>
    <w:p w14:paraId="2FDB2245">
      <w:pPr>
        <w:pStyle w:val="7"/>
        <w:spacing w:before="189"/>
        <w:ind w:right="846" w:firstLine="228"/>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w:t>
      </w:r>
      <w:r>
        <w:rPr>
          <w:spacing w:val="-5"/>
        </w:rPr>
        <w:t xml:space="preserve"> </w:t>
      </w:r>
      <w:r>
        <w:t>профессий,</w:t>
      </w:r>
      <w:r>
        <w:rPr>
          <w:spacing w:val="-5"/>
        </w:rPr>
        <w:t xml:space="preserve"> </w:t>
      </w:r>
      <w:r>
        <w:t>необходимых</w:t>
      </w:r>
      <w:r>
        <w:rPr>
          <w:spacing w:val="-5"/>
        </w:rPr>
        <w:t xml:space="preserve"> </w:t>
      </w:r>
      <w:r>
        <w:t>для</w:t>
      </w:r>
      <w:r>
        <w:rPr>
          <w:spacing w:val="-5"/>
        </w:rPr>
        <w:t xml:space="preserve"> </w:t>
      </w:r>
      <w:r>
        <w:t>осуществления</w:t>
      </w:r>
      <w:r>
        <w:rPr>
          <w:spacing w:val="-5"/>
        </w:rPr>
        <w:t xml:space="preserve"> </w:t>
      </w:r>
      <w:r>
        <w:t>конкретной</w:t>
      </w:r>
      <w:r>
        <w:rPr>
          <w:spacing w:val="-4"/>
        </w:rPr>
        <w:t xml:space="preserve"> </w:t>
      </w:r>
      <w:r>
        <w:t xml:space="preserve">профессиональной </w:t>
      </w:r>
      <w:r>
        <w:rPr>
          <w:spacing w:val="-2"/>
        </w:rPr>
        <w:t>деятельности.</w:t>
      </w:r>
    </w:p>
    <w:p w14:paraId="69BADD7B">
      <w:pPr>
        <w:pStyle w:val="7"/>
        <w:ind w:right="851" w:firstLine="228"/>
      </w:pPr>
      <w:r>
        <w:t>Профессиональная проба по профессии в сфере промышленности, в рамках которой обучающимся необходимо пройти последовательность этапов:</w:t>
      </w:r>
    </w:p>
    <w:p w14:paraId="5AE7069A">
      <w:pPr>
        <w:pStyle w:val="10"/>
        <w:numPr>
          <w:ilvl w:val="3"/>
          <w:numId w:val="92"/>
        </w:numPr>
        <w:tabs>
          <w:tab w:val="left" w:pos="1984"/>
        </w:tabs>
        <w:spacing w:before="0" w:after="0" w:line="240" w:lineRule="auto"/>
        <w:ind w:left="1984" w:right="0" w:hanging="479"/>
        <w:jc w:val="both"/>
        <w:rPr>
          <w:sz w:val="24"/>
        </w:rPr>
      </w:pPr>
      <w:r>
        <w:rPr>
          <w:sz w:val="24"/>
        </w:rPr>
        <w:t>Знакомство</w:t>
      </w:r>
      <w:r>
        <w:rPr>
          <w:spacing w:val="-3"/>
          <w:sz w:val="24"/>
        </w:rPr>
        <w:t xml:space="preserve"> </w:t>
      </w:r>
      <w:r>
        <w:rPr>
          <w:sz w:val="24"/>
        </w:rPr>
        <w:t>с</w:t>
      </w:r>
      <w:r>
        <w:rPr>
          <w:spacing w:val="-4"/>
          <w:sz w:val="24"/>
        </w:rPr>
        <w:t xml:space="preserve"> </w:t>
      </w:r>
      <w:r>
        <w:rPr>
          <w:sz w:val="24"/>
        </w:rPr>
        <w:t>профессией</w:t>
      </w:r>
      <w:r>
        <w:rPr>
          <w:spacing w:val="-3"/>
          <w:sz w:val="24"/>
        </w:rPr>
        <w:t xml:space="preserve"> </w:t>
      </w:r>
      <w:r>
        <w:rPr>
          <w:sz w:val="24"/>
        </w:rPr>
        <w:t>и</w:t>
      </w:r>
      <w:r>
        <w:rPr>
          <w:spacing w:val="-3"/>
          <w:sz w:val="24"/>
        </w:rPr>
        <w:t xml:space="preserve"> </w:t>
      </w:r>
      <w:r>
        <w:rPr>
          <w:sz w:val="24"/>
        </w:rPr>
        <w:t>профессиональной</w:t>
      </w:r>
      <w:r>
        <w:rPr>
          <w:spacing w:val="-4"/>
          <w:sz w:val="24"/>
        </w:rPr>
        <w:t xml:space="preserve"> </w:t>
      </w:r>
      <w:r>
        <w:rPr>
          <w:spacing w:val="-2"/>
          <w:sz w:val="24"/>
        </w:rPr>
        <w:t>областью.</w:t>
      </w:r>
    </w:p>
    <w:p w14:paraId="65C8C404">
      <w:pPr>
        <w:pStyle w:val="10"/>
        <w:numPr>
          <w:ilvl w:val="3"/>
          <w:numId w:val="92"/>
        </w:numPr>
        <w:tabs>
          <w:tab w:val="left" w:pos="1984"/>
        </w:tabs>
        <w:spacing w:before="0" w:after="0" w:line="240" w:lineRule="auto"/>
        <w:ind w:left="1984" w:right="0" w:hanging="479"/>
        <w:jc w:val="both"/>
        <w:rPr>
          <w:sz w:val="24"/>
        </w:rPr>
      </w:pPr>
      <w:r>
        <w:rPr>
          <w:sz w:val="24"/>
        </w:rPr>
        <w:t>Постановка</w:t>
      </w:r>
      <w:r>
        <w:rPr>
          <w:spacing w:val="-5"/>
          <w:sz w:val="24"/>
        </w:rPr>
        <w:t xml:space="preserve"> </w:t>
      </w:r>
      <w:r>
        <w:rPr>
          <w:sz w:val="24"/>
        </w:rPr>
        <w:t>задачи</w:t>
      </w:r>
      <w:r>
        <w:rPr>
          <w:spacing w:val="-5"/>
          <w:sz w:val="24"/>
        </w:rPr>
        <w:t xml:space="preserve"> </w:t>
      </w:r>
      <w:r>
        <w:rPr>
          <w:sz w:val="24"/>
        </w:rPr>
        <w:t>и</w:t>
      </w:r>
      <w:r>
        <w:rPr>
          <w:spacing w:val="-5"/>
          <w:sz w:val="24"/>
        </w:rPr>
        <w:t xml:space="preserve"> </w:t>
      </w:r>
      <w:r>
        <w:rPr>
          <w:sz w:val="24"/>
        </w:rPr>
        <w:t>подготовительно-обучающий</w:t>
      </w:r>
      <w:r>
        <w:rPr>
          <w:spacing w:val="-5"/>
          <w:sz w:val="24"/>
        </w:rPr>
        <w:t xml:space="preserve"> </w:t>
      </w:r>
      <w:r>
        <w:rPr>
          <w:spacing w:val="-2"/>
          <w:sz w:val="24"/>
        </w:rPr>
        <w:t>этап.</w:t>
      </w:r>
    </w:p>
    <w:p w14:paraId="795DBCEA">
      <w:pPr>
        <w:pStyle w:val="10"/>
        <w:numPr>
          <w:ilvl w:val="3"/>
          <w:numId w:val="92"/>
        </w:numPr>
        <w:tabs>
          <w:tab w:val="left" w:pos="1984"/>
        </w:tabs>
        <w:spacing w:before="0" w:after="0" w:line="240" w:lineRule="auto"/>
        <w:ind w:left="1984" w:right="0" w:hanging="479"/>
        <w:jc w:val="both"/>
        <w:rPr>
          <w:sz w:val="24"/>
        </w:rPr>
      </w:pPr>
      <w:r>
        <w:rPr>
          <w:sz w:val="24"/>
        </w:rPr>
        <w:t>Практическое</w:t>
      </w:r>
      <w:r>
        <w:rPr>
          <w:spacing w:val="-5"/>
          <w:sz w:val="24"/>
        </w:rPr>
        <w:t xml:space="preserve"> </w:t>
      </w:r>
      <w:r>
        <w:rPr>
          <w:sz w:val="24"/>
        </w:rPr>
        <w:t>выполнение</w:t>
      </w:r>
      <w:r>
        <w:rPr>
          <w:spacing w:val="-5"/>
          <w:sz w:val="24"/>
        </w:rPr>
        <w:t xml:space="preserve"> </w:t>
      </w:r>
      <w:r>
        <w:rPr>
          <w:spacing w:val="-2"/>
          <w:sz w:val="24"/>
        </w:rPr>
        <w:t>задания.</w:t>
      </w:r>
    </w:p>
    <w:p w14:paraId="3CC50611">
      <w:pPr>
        <w:pStyle w:val="10"/>
        <w:numPr>
          <w:ilvl w:val="3"/>
          <w:numId w:val="92"/>
        </w:numPr>
        <w:tabs>
          <w:tab w:val="left" w:pos="1984"/>
        </w:tabs>
        <w:spacing w:before="1" w:after="0" w:line="240" w:lineRule="auto"/>
        <w:ind w:left="1277" w:right="843" w:firstLine="228"/>
        <w:jc w:val="both"/>
        <w:rPr>
          <w:sz w:val="24"/>
        </w:rPr>
      </w:pPr>
      <w:r>
        <w:rPr>
          <w:sz w:val="24"/>
        </w:rPr>
        <w:t xml:space="preserve">Завершающий этап (закрепление полученных знаний, получение цифрового </w:t>
      </w:r>
      <w:r>
        <w:rPr>
          <w:spacing w:val="-2"/>
          <w:sz w:val="24"/>
        </w:rPr>
        <w:t>артефакта).</w:t>
      </w:r>
    </w:p>
    <w:p w14:paraId="0D6E28A7">
      <w:pPr>
        <w:pStyle w:val="7"/>
        <w:ind w:right="851" w:firstLine="228"/>
      </w:pPr>
      <w:r>
        <w:t>Тема 9. Профориентационное занятие «Россия цифровая: узнаю достижения страны в области цифровых технологий»</w:t>
      </w:r>
      <w:r>
        <w:rPr>
          <w:spacing w:val="-1"/>
        </w:rPr>
        <w:t xml:space="preserve"> </w:t>
      </w:r>
      <w:r>
        <w:t>(информационные технологии, искусственный интеллект, робототехника) (1 час)</w:t>
      </w:r>
    </w:p>
    <w:p w14:paraId="1E0A0A1A">
      <w:pPr>
        <w:pStyle w:val="7"/>
        <w:ind w:right="845" w:firstLine="228"/>
      </w:pPr>
      <w: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w:t>
      </w:r>
      <w:r>
        <w:rPr>
          <w:spacing w:val="-8"/>
        </w:rPr>
        <w:t xml:space="preserve"> </w:t>
      </w:r>
      <w:r>
        <w:t>о</w:t>
      </w:r>
      <w:r>
        <w:rPr>
          <w:spacing w:val="-12"/>
        </w:rPr>
        <w:t xml:space="preserve"> </w:t>
      </w:r>
      <w:r>
        <w:t>достижениях</w:t>
      </w:r>
      <w:r>
        <w:rPr>
          <w:spacing w:val="-8"/>
        </w:rPr>
        <w:t xml:space="preserve"> </w:t>
      </w:r>
      <w:r>
        <w:t>и</w:t>
      </w:r>
      <w:r>
        <w:rPr>
          <w:spacing w:val="-11"/>
        </w:rPr>
        <w:t xml:space="preserve"> </w:t>
      </w:r>
      <w:r>
        <w:t>перспективах</w:t>
      </w:r>
      <w:r>
        <w:rPr>
          <w:spacing w:val="-8"/>
        </w:rPr>
        <w:t xml:space="preserve"> </w:t>
      </w:r>
      <w:r>
        <w:t>развития</w:t>
      </w:r>
      <w:r>
        <w:rPr>
          <w:spacing w:val="-12"/>
        </w:rPr>
        <w:t xml:space="preserve"> </w:t>
      </w:r>
      <w:r>
        <w:t>цифровизации,</w:t>
      </w:r>
      <w:r>
        <w:rPr>
          <w:spacing w:val="-9"/>
        </w:rPr>
        <w:t xml:space="preserve"> </w:t>
      </w:r>
      <w:r>
        <w:t>направленной на</w:t>
      </w:r>
      <w:r>
        <w:rPr>
          <w:spacing w:val="-5"/>
        </w:rPr>
        <w:t xml:space="preserve"> </w:t>
      </w:r>
      <w:r>
        <w:t>решение</w:t>
      </w:r>
      <w:r>
        <w:rPr>
          <w:spacing w:val="-5"/>
        </w:rPr>
        <w:t xml:space="preserve"> </w:t>
      </w:r>
      <w:r>
        <w:t>важнейших</w:t>
      </w:r>
      <w:r>
        <w:rPr>
          <w:spacing w:val="-4"/>
        </w:rPr>
        <w:t xml:space="preserve"> </w:t>
      </w:r>
      <w:r>
        <w:t>задач</w:t>
      </w:r>
      <w:r>
        <w:rPr>
          <w:spacing w:val="-5"/>
        </w:rPr>
        <w:t xml:space="preserve"> </w:t>
      </w:r>
      <w:r>
        <w:t>развития</w:t>
      </w:r>
      <w:r>
        <w:rPr>
          <w:spacing w:val="-4"/>
        </w:rPr>
        <w:t xml:space="preserve"> </w:t>
      </w:r>
      <w:r>
        <w:t>общества</w:t>
      </w:r>
      <w:r>
        <w:rPr>
          <w:spacing w:val="-6"/>
        </w:rPr>
        <w:t xml:space="preserve"> </w:t>
      </w:r>
      <w:r>
        <w:t>и</w:t>
      </w:r>
      <w:r>
        <w:rPr>
          <w:spacing w:val="-4"/>
        </w:rPr>
        <w:t xml:space="preserve"> </w:t>
      </w:r>
      <w:r>
        <w:t>страны.</w:t>
      </w:r>
      <w:r>
        <w:rPr>
          <w:spacing w:val="-4"/>
        </w:rPr>
        <w:t xml:space="preserve"> </w:t>
      </w:r>
      <w:r>
        <w:t>Информирование</w:t>
      </w:r>
      <w:r>
        <w:rPr>
          <w:spacing w:val="-5"/>
        </w:rPr>
        <w:t xml:space="preserve"> </w:t>
      </w:r>
      <w:r>
        <w:t>о</w:t>
      </w:r>
      <w:r>
        <w:rPr>
          <w:spacing w:val="-4"/>
        </w:rPr>
        <w:t xml:space="preserve"> </w:t>
      </w:r>
      <w:r>
        <w:t>профессиях и современном рынке труда в области цифровой экономики и смежных отраслей.</w:t>
      </w:r>
    </w:p>
    <w:p w14:paraId="1EB20044">
      <w:pPr>
        <w:pStyle w:val="7"/>
        <w:ind w:right="853" w:firstLine="228"/>
      </w:pPr>
      <w:r>
        <w:t>Тема 10. Профориентационное занятие «Пробую профессию в области цифровых технологий» (моделирующая онлайн-проба на платформе проекта</w:t>
      </w:r>
    </w:p>
    <w:p w14:paraId="53F8D61B">
      <w:pPr>
        <w:pStyle w:val="7"/>
        <w:spacing w:before="1"/>
        <w:ind w:left="1505" w:firstLine="0"/>
      </w:pPr>
      <w:r>
        <w:t>«Билет</w:t>
      </w:r>
      <w:r>
        <w:rPr>
          <w:spacing w:val="-1"/>
        </w:rPr>
        <w:t xml:space="preserve"> </w:t>
      </w:r>
      <w:r>
        <w:t>в</w:t>
      </w:r>
      <w:r>
        <w:rPr>
          <w:spacing w:val="-2"/>
        </w:rPr>
        <w:t xml:space="preserve"> </w:t>
      </w:r>
      <w:r>
        <w:t>будущее»</w:t>
      </w:r>
      <w:r>
        <w:rPr>
          <w:spacing w:val="-9"/>
        </w:rPr>
        <w:t xml:space="preserve"> </w:t>
      </w:r>
      <w:r>
        <w:t>по профессиям</w:t>
      </w:r>
      <w:r>
        <w:rPr>
          <w:spacing w:val="-2"/>
        </w:rPr>
        <w:t xml:space="preserve"> </w:t>
      </w:r>
      <w:r>
        <w:t>на</w:t>
      </w:r>
      <w:r>
        <w:rPr>
          <w:spacing w:val="-2"/>
        </w:rPr>
        <w:t xml:space="preserve"> </w:t>
      </w:r>
      <w:r>
        <w:t>выбор:</w:t>
      </w:r>
      <w:r>
        <w:rPr>
          <w:spacing w:val="-1"/>
        </w:rPr>
        <w:t xml:space="preserve"> </w:t>
      </w:r>
      <w:r>
        <w:t>программист, робототехник</w:t>
      </w:r>
      <w:r>
        <w:rPr>
          <w:spacing w:val="-3"/>
        </w:rPr>
        <w:t xml:space="preserve"> </w:t>
      </w:r>
      <w:r>
        <w:t>и</w:t>
      </w:r>
      <w:r>
        <w:rPr>
          <w:spacing w:val="-1"/>
        </w:rPr>
        <w:t xml:space="preserve"> </w:t>
      </w:r>
      <w:r>
        <w:t>др.)</w:t>
      </w:r>
      <w:r>
        <w:rPr>
          <w:spacing w:val="-1"/>
        </w:rPr>
        <w:t xml:space="preserve"> </w:t>
      </w:r>
      <w:r>
        <w:t xml:space="preserve">(1 </w:t>
      </w:r>
      <w:r>
        <w:rPr>
          <w:spacing w:val="-4"/>
        </w:rPr>
        <w:t>час)</w:t>
      </w:r>
    </w:p>
    <w:p w14:paraId="1FDD1D4D">
      <w:pPr>
        <w:pStyle w:val="7"/>
        <w:ind w:right="845" w:firstLine="228"/>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w:t>
      </w:r>
      <w:r>
        <w:rPr>
          <w:spacing w:val="-4"/>
        </w:rPr>
        <w:t xml:space="preserve"> </w:t>
      </w:r>
      <w:r>
        <w:t>профессий,</w:t>
      </w:r>
      <w:r>
        <w:rPr>
          <w:spacing w:val="-4"/>
        </w:rPr>
        <w:t xml:space="preserve"> </w:t>
      </w:r>
      <w:r>
        <w:t>необходимых</w:t>
      </w:r>
      <w:r>
        <w:rPr>
          <w:spacing w:val="-5"/>
        </w:rPr>
        <w:t xml:space="preserve"> </w:t>
      </w:r>
      <w:r>
        <w:t>для</w:t>
      </w:r>
      <w:r>
        <w:rPr>
          <w:spacing w:val="-4"/>
        </w:rPr>
        <w:t xml:space="preserve"> </w:t>
      </w:r>
      <w:r>
        <w:t>осуществления</w:t>
      </w:r>
      <w:r>
        <w:rPr>
          <w:spacing w:val="-4"/>
        </w:rPr>
        <w:t xml:space="preserve"> </w:t>
      </w:r>
      <w:r>
        <w:t>конкретной</w:t>
      </w:r>
      <w:r>
        <w:rPr>
          <w:spacing w:val="-4"/>
        </w:rPr>
        <w:t xml:space="preserve"> </w:t>
      </w:r>
      <w:r>
        <w:t xml:space="preserve">профессиональной </w:t>
      </w:r>
      <w:r>
        <w:rPr>
          <w:spacing w:val="-2"/>
        </w:rPr>
        <w:t>деятельности.</w:t>
      </w:r>
    </w:p>
    <w:p w14:paraId="232553C4">
      <w:pPr>
        <w:pStyle w:val="7"/>
        <w:ind w:right="850" w:firstLine="228"/>
      </w:pPr>
      <w:r>
        <w:t>Профессиональная</w:t>
      </w:r>
      <w:r>
        <w:rPr>
          <w:spacing w:val="-7"/>
        </w:rPr>
        <w:t xml:space="preserve"> </w:t>
      </w:r>
      <w:r>
        <w:t>проба</w:t>
      </w:r>
      <w:r>
        <w:rPr>
          <w:spacing w:val="-7"/>
        </w:rPr>
        <w:t xml:space="preserve"> </w:t>
      </w:r>
      <w:r>
        <w:t>по</w:t>
      </w:r>
      <w:r>
        <w:rPr>
          <w:spacing w:val="-7"/>
        </w:rPr>
        <w:t xml:space="preserve"> </w:t>
      </w:r>
      <w:r>
        <w:t>профессии</w:t>
      </w:r>
      <w:r>
        <w:rPr>
          <w:spacing w:val="-6"/>
        </w:rPr>
        <w:t xml:space="preserve"> </w:t>
      </w:r>
      <w:r>
        <w:t>в</w:t>
      </w:r>
      <w:r>
        <w:rPr>
          <w:spacing w:val="-7"/>
        </w:rPr>
        <w:t xml:space="preserve"> </w:t>
      </w:r>
      <w:r>
        <w:t>сфере</w:t>
      </w:r>
      <w:r>
        <w:rPr>
          <w:spacing w:val="-7"/>
        </w:rPr>
        <w:t xml:space="preserve"> </w:t>
      </w:r>
      <w:r>
        <w:t>цифровых</w:t>
      </w:r>
      <w:r>
        <w:rPr>
          <w:spacing w:val="-5"/>
        </w:rPr>
        <w:t xml:space="preserve"> </w:t>
      </w:r>
      <w:r>
        <w:t>технологий,</w:t>
      </w:r>
      <w:r>
        <w:rPr>
          <w:spacing w:val="-7"/>
        </w:rPr>
        <w:t xml:space="preserve"> </w:t>
      </w:r>
      <w:r>
        <w:t>в</w:t>
      </w:r>
      <w:r>
        <w:rPr>
          <w:spacing w:val="-7"/>
        </w:rPr>
        <w:t xml:space="preserve"> </w:t>
      </w:r>
      <w:r>
        <w:t>рамках</w:t>
      </w:r>
      <w:r>
        <w:rPr>
          <w:spacing w:val="-5"/>
        </w:rPr>
        <w:t xml:space="preserve"> </w:t>
      </w:r>
      <w:r>
        <w:t>которой обучающимся необходимо пройти последовательность этапов:</w:t>
      </w:r>
    </w:p>
    <w:p w14:paraId="37ADE237">
      <w:pPr>
        <w:pStyle w:val="10"/>
        <w:numPr>
          <w:ilvl w:val="3"/>
          <w:numId w:val="92"/>
        </w:numPr>
        <w:tabs>
          <w:tab w:val="left" w:pos="1984"/>
        </w:tabs>
        <w:spacing w:before="0" w:after="0" w:line="240" w:lineRule="auto"/>
        <w:ind w:left="1984" w:right="0" w:hanging="479"/>
        <w:jc w:val="both"/>
        <w:rPr>
          <w:sz w:val="24"/>
        </w:rPr>
      </w:pPr>
      <w:r>
        <w:rPr>
          <w:sz w:val="24"/>
        </w:rPr>
        <w:t>Знакомство</w:t>
      </w:r>
      <w:r>
        <w:rPr>
          <w:spacing w:val="-3"/>
          <w:sz w:val="24"/>
        </w:rPr>
        <w:t xml:space="preserve"> </w:t>
      </w:r>
      <w:r>
        <w:rPr>
          <w:sz w:val="24"/>
        </w:rPr>
        <w:t>с</w:t>
      </w:r>
      <w:r>
        <w:rPr>
          <w:spacing w:val="-4"/>
          <w:sz w:val="24"/>
        </w:rPr>
        <w:t xml:space="preserve"> </w:t>
      </w:r>
      <w:r>
        <w:rPr>
          <w:sz w:val="24"/>
        </w:rPr>
        <w:t>профессией</w:t>
      </w:r>
      <w:r>
        <w:rPr>
          <w:spacing w:val="-3"/>
          <w:sz w:val="24"/>
        </w:rPr>
        <w:t xml:space="preserve"> </w:t>
      </w:r>
      <w:r>
        <w:rPr>
          <w:sz w:val="24"/>
        </w:rPr>
        <w:t>и</w:t>
      </w:r>
      <w:r>
        <w:rPr>
          <w:spacing w:val="-3"/>
          <w:sz w:val="24"/>
        </w:rPr>
        <w:t xml:space="preserve"> </w:t>
      </w:r>
      <w:r>
        <w:rPr>
          <w:sz w:val="24"/>
        </w:rPr>
        <w:t>профессиональной</w:t>
      </w:r>
      <w:r>
        <w:rPr>
          <w:spacing w:val="-4"/>
          <w:sz w:val="24"/>
        </w:rPr>
        <w:t xml:space="preserve"> </w:t>
      </w:r>
      <w:r>
        <w:rPr>
          <w:spacing w:val="-2"/>
          <w:sz w:val="24"/>
        </w:rPr>
        <w:t>областью.</w:t>
      </w:r>
    </w:p>
    <w:p w14:paraId="0C6836E4">
      <w:pPr>
        <w:pStyle w:val="10"/>
        <w:numPr>
          <w:ilvl w:val="3"/>
          <w:numId w:val="92"/>
        </w:numPr>
        <w:tabs>
          <w:tab w:val="left" w:pos="1984"/>
        </w:tabs>
        <w:spacing w:before="0" w:after="0" w:line="240" w:lineRule="auto"/>
        <w:ind w:left="1984" w:right="0" w:hanging="479"/>
        <w:jc w:val="both"/>
        <w:rPr>
          <w:sz w:val="24"/>
        </w:rPr>
      </w:pPr>
      <w:r>
        <w:rPr>
          <w:sz w:val="24"/>
        </w:rPr>
        <w:t>Постановка</w:t>
      </w:r>
      <w:r>
        <w:rPr>
          <w:spacing w:val="-5"/>
          <w:sz w:val="24"/>
        </w:rPr>
        <w:t xml:space="preserve"> </w:t>
      </w:r>
      <w:r>
        <w:rPr>
          <w:sz w:val="24"/>
        </w:rPr>
        <w:t>задачи</w:t>
      </w:r>
      <w:r>
        <w:rPr>
          <w:spacing w:val="-5"/>
          <w:sz w:val="24"/>
        </w:rPr>
        <w:t xml:space="preserve"> </w:t>
      </w:r>
      <w:r>
        <w:rPr>
          <w:sz w:val="24"/>
        </w:rPr>
        <w:t>и</w:t>
      </w:r>
      <w:r>
        <w:rPr>
          <w:spacing w:val="-5"/>
          <w:sz w:val="24"/>
        </w:rPr>
        <w:t xml:space="preserve"> </w:t>
      </w:r>
      <w:r>
        <w:rPr>
          <w:sz w:val="24"/>
        </w:rPr>
        <w:t>подготовительно-обучающий</w:t>
      </w:r>
      <w:r>
        <w:rPr>
          <w:spacing w:val="-5"/>
          <w:sz w:val="24"/>
        </w:rPr>
        <w:t xml:space="preserve"> </w:t>
      </w:r>
      <w:r>
        <w:rPr>
          <w:spacing w:val="-2"/>
          <w:sz w:val="24"/>
        </w:rPr>
        <w:t>этап.</w:t>
      </w:r>
    </w:p>
    <w:p w14:paraId="1980344E">
      <w:pPr>
        <w:pStyle w:val="10"/>
        <w:numPr>
          <w:ilvl w:val="3"/>
          <w:numId w:val="92"/>
        </w:numPr>
        <w:tabs>
          <w:tab w:val="left" w:pos="1984"/>
        </w:tabs>
        <w:spacing w:before="0" w:after="0" w:line="240" w:lineRule="auto"/>
        <w:ind w:left="1984" w:right="0" w:hanging="479"/>
        <w:jc w:val="both"/>
        <w:rPr>
          <w:sz w:val="24"/>
        </w:rPr>
      </w:pPr>
      <w:r>
        <w:rPr>
          <w:sz w:val="24"/>
        </w:rPr>
        <w:t>Практическое</w:t>
      </w:r>
      <w:r>
        <w:rPr>
          <w:spacing w:val="-5"/>
          <w:sz w:val="24"/>
        </w:rPr>
        <w:t xml:space="preserve"> </w:t>
      </w:r>
      <w:r>
        <w:rPr>
          <w:sz w:val="24"/>
        </w:rPr>
        <w:t>выполнение</w:t>
      </w:r>
      <w:r>
        <w:rPr>
          <w:spacing w:val="-5"/>
          <w:sz w:val="24"/>
        </w:rPr>
        <w:t xml:space="preserve"> </w:t>
      </w:r>
      <w:r>
        <w:rPr>
          <w:spacing w:val="-2"/>
          <w:sz w:val="24"/>
        </w:rPr>
        <w:t>задания.</w:t>
      </w:r>
    </w:p>
    <w:p w14:paraId="2490E369">
      <w:pPr>
        <w:pStyle w:val="10"/>
        <w:numPr>
          <w:ilvl w:val="3"/>
          <w:numId w:val="92"/>
        </w:numPr>
        <w:tabs>
          <w:tab w:val="left" w:pos="1984"/>
        </w:tabs>
        <w:spacing w:before="0" w:after="0" w:line="240" w:lineRule="auto"/>
        <w:ind w:left="1277" w:right="843" w:firstLine="228"/>
        <w:jc w:val="both"/>
        <w:rPr>
          <w:sz w:val="24"/>
        </w:rPr>
      </w:pPr>
      <w:r>
        <w:rPr>
          <w:sz w:val="24"/>
        </w:rPr>
        <w:t xml:space="preserve">Завершающий этап (закрепление полученных знаний, получение цифрового </w:t>
      </w:r>
      <w:r>
        <w:rPr>
          <w:spacing w:val="-2"/>
          <w:sz w:val="24"/>
        </w:rPr>
        <w:t>артефакта).</w:t>
      </w:r>
    </w:p>
    <w:p w14:paraId="31276A02">
      <w:pPr>
        <w:pStyle w:val="7"/>
        <w:ind w:right="852" w:firstLine="228"/>
      </w:pPr>
      <w:r>
        <w:t>Тема 11. Профориентационное занятие «Россия в деле» (часть 2) (на выбор: медицина, реабилитация, генетика) (1 час)</w:t>
      </w:r>
    </w:p>
    <w:p w14:paraId="0628ED50">
      <w:pPr>
        <w:pStyle w:val="7"/>
        <w:spacing w:before="1"/>
        <w:ind w:right="858" w:firstLine="228"/>
      </w:pPr>
      <w:r>
        <w:t>Для обучающихся, не принимающих участие в проекте «Билет в будущее», рекомендуется Профориентационное занятие «Россия в деле» (часть 2, 1 час)</w:t>
      </w:r>
    </w:p>
    <w:p w14:paraId="069B2BEB">
      <w:pPr>
        <w:pStyle w:val="7"/>
        <w:ind w:right="845" w:firstLine="228"/>
      </w:pPr>
      <w: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w:t>
      </w:r>
      <w:r>
        <w:rPr>
          <w:spacing w:val="-5"/>
        </w:rPr>
        <w:t xml:space="preserve"> </w:t>
      </w:r>
      <w:r>
        <w:t>формируя</w:t>
      </w:r>
      <w:r>
        <w:rPr>
          <w:spacing w:val="-1"/>
        </w:rPr>
        <w:t xml:space="preserve"> </w:t>
      </w:r>
      <w:r>
        <w:t>устойчивый</w:t>
      </w:r>
      <w:r>
        <w:rPr>
          <w:spacing w:val="-5"/>
        </w:rPr>
        <w:t xml:space="preserve"> </w:t>
      </w:r>
      <w:r>
        <w:t>тренд:</w:t>
      </w:r>
      <w:r>
        <w:rPr>
          <w:spacing w:val="-5"/>
        </w:rPr>
        <w:t xml:space="preserve"> </w:t>
      </w:r>
      <w:r>
        <w:t>российские</w:t>
      </w:r>
      <w:r>
        <w:rPr>
          <w:spacing w:val="-5"/>
        </w:rPr>
        <w:t xml:space="preserve"> </w:t>
      </w:r>
      <w:r>
        <w:t>технологии –</w:t>
      </w:r>
      <w:r>
        <w:rPr>
          <w:spacing w:val="-5"/>
        </w:rPr>
        <w:t xml:space="preserve"> </w:t>
      </w:r>
      <w:r>
        <w:t>это</w:t>
      </w:r>
      <w:r>
        <w:rPr>
          <w:spacing w:val="-7"/>
        </w:rPr>
        <w:t xml:space="preserve"> </w:t>
      </w:r>
      <w:r>
        <w:t>качество</w:t>
      </w:r>
      <w:r>
        <w:rPr>
          <w:spacing w:val="-5"/>
        </w:rPr>
        <w:t xml:space="preserve"> </w:t>
      </w:r>
      <w:r>
        <w:t>–</w:t>
      </w:r>
      <w:r>
        <w:rPr>
          <w:spacing w:val="-5"/>
        </w:rPr>
        <w:t xml:space="preserve"> </w:t>
      </w:r>
      <w:r>
        <w:t>безопасность</w:t>
      </w:r>
    </w:p>
    <w:p w14:paraId="5AC0F867">
      <w:pPr>
        <w:pStyle w:val="7"/>
        <w:spacing w:after="0"/>
        <w:sectPr>
          <w:pgSz w:w="11910" w:h="16840"/>
          <w:pgMar w:top="920" w:right="0" w:bottom="280" w:left="425" w:header="736" w:footer="0" w:gutter="0"/>
          <w:cols w:space="720" w:num="1"/>
        </w:sectPr>
      </w:pPr>
    </w:p>
    <w:p w14:paraId="354BCB10">
      <w:pPr>
        <w:pStyle w:val="7"/>
        <w:spacing w:before="189"/>
        <w:ind w:right="849" w:firstLine="0"/>
      </w:pPr>
      <w:r>
        <w:t>–</w:t>
      </w:r>
      <w:r>
        <w:rPr>
          <w:spacing w:val="-2"/>
        </w:rPr>
        <w:t xml:space="preserve"> </w:t>
      </w:r>
      <w:r>
        <w:t>эффективность.</w:t>
      </w:r>
      <w:r>
        <w:rPr>
          <w:spacing w:val="-2"/>
        </w:rPr>
        <w:t xml:space="preserve"> </w:t>
      </w:r>
      <w:r>
        <w:t>В</w:t>
      </w:r>
      <w:r>
        <w:rPr>
          <w:spacing w:val="-4"/>
        </w:rPr>
        <w:t xml:space="preserve"> </w:t>
      </w:r>
      <w:r>
        <w:t>рамках занятия</w:t>
      </w:r>
      <w:r>
        <w:rPr>
          <w:spacing w:val="-4"/>
        </w:rPr>
        <w:t xml:space="preserve"> </w:t>
      </w:r>
      <w:r>
        <w:t>предложены</w:t>
      </w:r>
      <w:r>
        <w:rPr>
          <w:spacing w:val="-2"/>
        </w:rPr>
        <w:t xml:space="preserve"> </w:t>
      </w:r>
      <w:r>
        <w:t>следующие</w:t>
      </w:r>
      <w:r>
        <w:rPr>
          <w:spacing w:val="-3"/>
        </w:rPr>
        <w:t xml:space="preserve"> </w:t>
      </w:r>
      <w:r>
        <w:t>отрасли</w:t>
      </w:r>
      <w:r>
        <w:rPr>
          <w:spacing w:val="-1"/>
        </w:rPr>
        <w:t xml:space="preserve"> </w:t>
      </w:r>
      <w:r>
        <w:t>и</w:t>
      </w:r>
      <w:r>
        <w:rPr>
          <w:spacing w:val="-1"/>
        </w:rPr>
        <w:t xml:space="preserve"> </w:t>
      </w:r>
      <w:r>
        <w:t>тематики</w:t>
      </w:r>
      <w:r>
        <w:rPr>
          <w:spacing w:val="-1"/>
        </w:rPr>
        <w:t xml:space="preserve"> </w:t>
      </w:r>
      <w:r>
        <w:t>на</w:t>
      </w:r>
      <w:r>
        <w:rPr>
          <w:spacing w:val="-3"/>
        </w:rPr>
        <w:t xml:space="preserve"> </w:t>
      </w:r>
      <w:r>
        <w:t>выбор: медицина, реабилитация, генетика.</w:t>
      </w:r>
    </w:p>
    <w:p w14:paraId="21F84073">
      <w:pPr>
        <w:pStyle w:val="7"/>
        <w:ind w:right="853" w:firstLine="228"/>
      </w:pPr>
      <w:r>
        <w:t>Тема</w:t>
      </w:r>
      <w:r>
        <w:rPr>
          <w:spacing w:val="-1"/>
        </w:rPr>
        <w:t xml:space="preserve"> </w:t>
      </w:r>
      <w:r>
        <w:t>11. Профориентационная</w:t>
      </w:r>
      <w:r>
        <w:rPr>
          <w:spacing w:val="-2"/>
        </w:rPr>
        <w:t xml:space="preserve"> </w:t>
      </w:r>
      <w:r>
        <w:t>диагностика</w:t>
      </w:r>
      <w:r>
        <w:rPr>
          <w:spacing w:val="-1"/>
        </w:rPr>
        <w:t xml:space="preserve"> </w:t>
      </w:r>
      <w:r>
        <w:t>№</w:t>
      </w:r>
      <w:r>
        <w:rPr>
          <w:spacing w:val="-3"/>
        </w:rPr>
        <w:t xml:space="preserve"> </w:t>
      </w:r>
      <w:r>
        <w:t>3 «Мои таланты»</w:t>
      </w:r>
      <w:r>
        <w:rPr>
          <w:spacing w:val="-7"/>
        </w:rPr>
        <w:t xml:space="preserve"> </w:t>
      </w:r>
      <w:r>
        <w:t xml:space="preserve">и разбор результатов (1 </w:t>
      </w:r>
      <w:r>
        <w:rPr>
          <w:spacing w:val="-4"/>
        </w:rPr>
        <w:t>час)</w:t>
      </w:r>
    </w:p>
    <w:p w14:paraId="4A119415">
      <w:pPr>
        <w:pStyle w:val="7"/>
        <w:ind w:right="850" w:firstLine="228"/>
      </w:pPr>
      <w:r>
        <w:t>Для обучающихся-участников проекта «Билет в будущее» доступна профориентационная диагностика № 3 «Мои таланты» (обязательна для проведения)10.</w:t>
      </w:r>
    </w:p>
    <w:p w14:paraId="35339484">
      <w:pPr>
        <w:pStyle w:val="7"/>
        <w:ind w:right="845" w:firstLine="228"/>
      </w:pPr>
      <w: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 сопровождение для знакомства с результатами и рекомендациями для пользователя.</w:t>
      </w:r>
    </w:p>
    <w:p w14:paraId="2F47A6EC">
      <w:pPr>
        <w:pStyle w:val="7"/>
        <w:spacing w:before="1"/>
        <w:ind w:right="849" w:firstLine="228"/>
      </w:pPr>
      <w: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допускается использование мобильных устройств.</w:t>
      </w:r>
    </w:p>
    <w:p w14:paraId="46A93CF0">
      <w:pPr>
        <w:pStyle w:val="7"/>
        <w:ind w:right="850" w:firstLine="228"/>
      </w:pPr>
      <w:r>
        <w:t>Тема</w:t>
      </w:r>
      <w:r>
        <w:rPr>
          <w:spacing w:val="-13"/>
        </w:rPr>
        <w:t xml:space="preserve"> </w:t>
      </w:r>
      <w:r>
        <w:t>12.</w:t>
      </w:r>
      <w:r>
        <w:rPr>
          <w:spacing w:val="-10"/>
        </w:rPr>
        <w:t xml:space="preserve"> </w:t>
      </w:r>
      <w:r>
        <w:t>Профориентационное</w:t>
      </w:r>
      <w:r>
        <w:rPr>
          <w:spacing w:val="-13"/>
        </w:rPr>
        <w:t xml:space="preserve"> </w:t>
      </w:r>
      <w:r>
        <w:t>занятие</w:t>
      </w:r>
      <w:r>
        <w:rPr>
          <w:spacing w:val="-10"/>
        </w:rPr>
        <w:t xml:space="preserve"> </w:t>
      </w:r>
      <w:r>
        <w:t>«Россия</w:t>
      </w:r>
      <w:r>
        <w:rPr>
          <w:spacing w:val="-12"/>
        </w:rPr>
        <w:t xml:space="preserve"> </w:t>
      </w:r>
      <w:r>
        <w:t>инженерная:</w:t>
      </w:r>
      <w:r>
        <w:rPr>
          <w:spacing w:val="-9"/>
        </w:rPr>
        <w:t xml:space="preserve"> </w:t>
      </w:r>
      <w:r>
        <w:t>узнаю</w:t>
      </w:r>
      <w:r>
        <w:rPr>
          <w:spacing w:val="-11"/>
        </w:rPr>
        <w:t xml:space="preserve"> </w:t>
      </w:r>
      <w:r>
        <w:t>достижения</w:t>
      </w:r>
      <w:r>
        <w:rPr>
          <w:spacing w:val="-12"/>
        </w:rPr>
        <w:t xml:space="preserve"> </w:t>
      </w:r>
      <w:r>
        <w:t>страны</w:t>
      </w:r>
      <w:r>
        <w:rPr>
          <w:spacing w:val="-12"/>
        </w:rPr>
        <w:t xml:space="preserve"> </w:t>
      </w:r>
      <w:r>
        <w:t>в области инженерного дела» (машиностроение, транспорт, строительство) (1 час)</w:t>
      </w:r>
    </w:p>
    <w:p w14:paraId="78A0CFF7">
      <w:pPr>
        <w:pStyle w:val="7"/>
        <w:ind w:right="845" w:firstLine="228"/>
      </w:pPr>
      <w: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14:paraId="449E5536">
      <w:pPr>
        <w:pStyle w:val="7"/>
        <w:spacing w:before="1"/>
        <w:ind w:right="846" w:firstLine="228"/>
      </w:pPr>
      <w:r>
        <w:t>Тема 13. Профориентационное занятие «Пробую профессию в инженерной сфере» (моделирующая</w:t>
      </w:r>
      <w:r>
        <w:rPr>
          <w:spacing w:val="-4"/>
        </w:rPr>
        <w:t xml:space="preserve"> </w:t>
      </w:r>
      <w:r>
        <w:t>онлайн-проба</w:t>
      </w:r>
      <w:r>
        <w:rPr>
          <w:spacing w:val="-5"/>
        </w:rPr>
        <w:t xml:space="preserve"> </w:t>
      </w:r>
      <w:r>
        <w:t>на</w:t>
      </w:r>
      <w:r>
        <w:rPr>
          <w:spacing w:val="-5"/>
        </w:rPr>
        <w:t xml:space="preserve"> </w:t>
      </w:r>
      <w:r>
        <w:t>платформе</w:t>
      </w:r>
      <w:r>
        <w:rPr>
          <w:spacing w:val="-5"/>
        </w:rPr>
        <w:t xml:space="preserve"> </w:t>
      </w:r>
      <w:r>
        <w:t>проекта «Билет</w:t>
      </w:r>
      <w:r>
        <w:rPr>
          <w:spacing w:val="-4"/>
        </w:rPr>
        <w:t xml:space="preserve"> </w:t>
      </w:r>
      <w:r>
        <w:t>в</w:t>
      </w:r>
      <w:r>
        <w:rPr>
          <w:spacing w:val="-5"/>
        </w:rPr>
        <w:t xml:space="preserve"> </w:t>
      </w:r>
      <w:r>
        <w:t>будущее»</w:t>
      </w:r>
      <w:r>
        <w:rPr>
          <w:spacing w:val="-8"/>
        </w:rPr>
        <w:t xml:space="preserve"> </w:t>
      </w:r>
      <w:r>
        <w:t>по</w:t>
      </w:r>
      <w:r>
        <w:rPr>
          <w:spacing w:val="-4"/>
        </w:rPr>
        <w:t xml:space="preserve"> </w:t>
      </w:r>
      <w:r>
        <w:t>профессиям</w:t>
      </w:r>
      <w:r>
        <w:rPr>
          <w:spacing w:val="-5"/>
        </w:rPr>
        <w:t xml:space="preserve"> </w:t>
      </w:r>
      <w:r>
        <w:t>на выбор: инженер-конструктор, электромонтер и др.) (1 час)</w:t>
      </w:r>
    </w:p>
    <w:p w14:paraId="5A75E204">
      <w:pPr>
        <w:pStyle w:val="7"/>
        <w:ind w:right="846" w:firstLine="228"/>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w:t>
      </w:r>
      <w:r>
        <w:rPr>
          <w:spacing w:val="-5"/>
        </w:rPr>
        <w:t xml:space="preserve"> </w:t>
      </w:r>
      <w:r>
        <w:t>профессий,</w:t>
      </w:r>
      <w:r>
        <w:rPr>
          <w:spacing w:val="-5"/>
        </w:rPr>
        <w:t xml:space="preserve"> </w:t>
      </w:r>
      <w:r>
        <w:t>необходимых</w:t>
      </w:r>
      <w:r>
        <w:rPr>
          <w:spacing w:val="-5"/>
        </w:rPr>
        <w:t xml:space="preserve"> </w:t>
      </w:r>
      <w:r>
        <w:t>для</w:t>
      </w:r>
      <w:r>
        <w:rPr>
          <w:spacing w:val="-5"/>
        </w:rPr>
        <w:t xml:space="preserve"> </w:t>
      </w:r>
      <w:r>
        <w:t>осуществления</w:t>
      </w:r>
      <w:r>
        <w:rPr>
          <w:spacing w:val="-5"/>
        </w:rPr>
        <w:t xml:space="preserve"> </w:t>
      </w:r>
      <w:r>
        <w:t>конкретной</w:t>
      </w:r>
      <w:r>
        <w:rPr>
          <w:spacing w:val="-4"/>
        </w:rPr>
        <w:t xml:space="preserve"> </w:t>
      </w:r>
      <w:r>
        <w:t xml:space="preserve">профессиональной </w:t>
      </w:r>
      <w:r>
        <w:rPr>
          <w:spacing w:val="-2"/>
        </w:rPr>
        <w:t>деятельности.</w:t>
      </w:r>
    </w:p>
    <w:p w14:paraId="2ECBCE0F">
      <w:pPr>
        <w:pStyle w:val="7"/>
        <w:ind w:right="850" w:firstLine="228"/>
      </w:pPr>
      <w:r>
        <w:t>Профессиональная</w:t>
      </w:r>
      <w:r>
        <w:rPr>
          <w:spacing w:val="-12"/>
        </w:rPr>
        <w:t xml:space="preserve"> </w:t>
      </w:r>
      <w:r>
        <w:t>проба</w:t>
      </w:r>
      <w:r>
        <w:rPr>
          <w:spacing w:val="-12"/>
        </w:rPr>
        <w:t xml:space="preserve"> </w:t>
      </w:r>
      <w:r>
        <w:t>по</w:t>
      </w:r>
      <w:r>
        <w:rPr>
          <w:spacing w:val="-12"/>
        </w:rPr>
        <w:t xml:space="preserve"> </w:t>
      </w:r>
      <w:r>
        <w:t>профессии</w:t>
      </w:r>
      <w:r>
        <w:rPr>
          <w:spacing w:val="-11"/>
        </w:rPr>
        <w:t xml:space="preserve"> </w:t>
      </w:r>
      <w:r>
        <w:t>в</w:t>
      </w:r>
      <w:r>
        <w:rPr>
          <w:spacing w:val="-12"/>
        </w:rPr>
        <w:t xml:space="preserve"> </w:t>
      </w:r>
      <w:r>
        <w:t>сфере</w:t>
      </w:r>
      <w:r>
        <w:rPr>
          <w:spacing w:val="-13"/>
        </w:rPr>
        <w:t xml:space="preserve"> </w:t>
      </w:r>
      <w:r>
        <w:t>инженерного</w:t>
      </w:r>
      <w:r>
        <w:rPr>
          <w:spacing w:val="-12"/>
        </w:rPr>
        <w:t xml:space="preserve"> </w:t>
      </w:r>
      <w:r>
        <w:t>дела</w:t>
      </w:r>
      <w:r>
        <w:rPr>
          <w:spacing w:val="-12"/>
        </w:rPr>
        <w:t xml:space="preserve"> </w:t>
      </w:r>
      <w:r>
        <w:t>(инженерии),</w:t>
      </w:r>
      <w:r>
        <w:rPr>
          <w:spacing w:val="-12"/>
        </w:rPr>
        <w:t xml:space="preserve"> </w:t>
      </w:r>
      <w:r>
        <w:t>в</w:t>
      </w:r>
      <w:r>
        <w:rPr>
          <w:spacing w:val="-12"/>
        </w:rPr>
        <w:t xml:space="preserve"> </w:t>
      </w:r>
      <w:r>
        <w:t>рамках которой обучающимся необходимо пройти последовательность этапов:</w:t>
      </w:r>
    </w:p>
    <w:p w14:paraId="63026816">
      <w:pPr>
        <w:pStyle w:val="10"/>
        <w:numPr>
          <w:ilvl w:val="0"/>
          <w:numId w:val="93"/>
        </w:numPr>
        <w:tabs>
          <w:tab w:val="left" w:pos="1984"/>
        </w:tabs>
        <w:spacing w:before="1" w:after="0" w:line="240" w:lineRule="auto"/>
        <w:ind w:left="1984" w:right="0" w:hanging="479"/>
        <w:jc w:val="both"/>
        <w:rPr>
          <w:sz w:val="24"/>
        </w:rPr>
      </w:pPr>
      <w:r>
        <w:rPr>
          <w:sz w:val="24"/>
        </w:rPr>
        <w:t>Знакомство</w:t>
      </w:r>
      <w:r>
        <w:rPr>
          <w:spacing w:val="-3"/>
          <w:sz w:val="24"/>
        </w:rPr>
        <w:t xml:space="preserve"> </w:t>
      </w:r>
      <w:r>
        <w:rPr>
          <w:sz w:val="24"/>
        </w:rPr>
        <w:t>с</w:t>
      </w:r>
      <w:r>
        <w:rPr>
          <w:spacing w:val="-4"/>
          <w:sz w:val="24"/>
        </w:rPr>
        <w:t xml:space="preserve"> </w:t>
      </w:r>
      <w:r>
        <w:rPr>
          <w:sz w:val="24"/>
        </w:rPr>
        <w:t>профессией</w:t>
      </w:r>
      <w:r>
        <w:rPr>
          <w:spacing w:val="-3"/>
          <w:sz w:val="24"/>
        </w:rPr>
        <w:t xml:space="preserve"> </w:t>
      </w:r>
      <w:r>
        <w:rPr>
          <w:sz w:val="24"/>
        </w:rPr>
        <w:t>и</w:t>
      </w:r>
      <w:r>
        <w:rPr>
          <w:spacing w:val="-3"/>
          <w:sz w:val="24"/>
        </w:rPr>
        <w:t xml:space="preserve"> </w:t>
      </w:r>
      <w:r>
        <w:rPr>
          <w:sz w:val="24"/>
        </w:rPr>
        <w:t>профессиональной</w:t>
      </w:r>
      <w:r>
        <w:rPr>
          <w:spacing w:val="-4"/>
          <w:sz w:val="24"/>
        </w:rPr>
        <w:t xml:space="preserve"> </w:t>
      </w:r>
      <w:r>
        <w:rPr>
          <w:spacing w:val="-2"/>
          <w:sz w:val="24"/>
        </w:rPr>
        <w:t>областью.</w:t>
      </w:r>
    </w:p>
    <w:p w14:paraId="3DD8FD9A">
      <w:pPr>
        <w:pStyle w:val="10"/>
        <w:numPr>
          <w:ilvl w:val="0"/>
          <w:numId w:val="93"/>
        </w:numPr>
        <w:tabs>
          <w:tab w:val="left" w:pos="1984"/>
        </w:tabs>
        <w:spacing w:before="0" w:after="0" w:line="240" w:lineRule="auto"/>
        <w:ind w:left="1984" w:right="0" w:hanging="479"/>
        <w:jc w:val="both"/>
        <w:rPr>
          <w:sz w:val="24"/>
        </w:rPr>
      </w:pPr>
      <w:r>
        <w:rPr>
          <w:sz w:val="24"/>
        </w:rPr>
        <w:t>Постановка</w:t>
      </w:r>
      <w:r>
        <w:rPr>
          <w:spacing w:val="-8"/>
          <w:sz w:val="24"/>
        </w:rPr>
        <w:t xml:space="preserve"> </w:t>
      </w:r>
      <w:r>
        <w:rPr>
          <w:sz w:val="24"/>
        </w:rPr>
        <w:t>задачи</w:t>
      </w:r>
      <w:r>
        <w:rPr>
          <w:spacing w:val="-3"/>
          <w:sz w:val="24"/>
        </w:rPr>
        <w:t xml:space="preserve"> </w:t>
      </w:r>
      <w:r>
        <w:rPr>
          <w:sz w:val="24"/>
        </w:rPr>
        <w:t>и</w:t>
      </w:r>
      <w:r>
        <w:rPr>
          <w:spacing w:val="-5"/>
          <w:sz w:val="24"/>
        </w:rPr>
        <w:t xml:space="preserve"> </w:t>
      </w:r>
      <w:r>
        <w:rPr>
          <w:sz w:val="24"/>
        </w:rPr>
        <w:t>подготовительно-обучающий</w:t>
      </w:r>
      <w:r>
        <w:rPr>
          <w:spacing w:val="-5"/>
          <w:sz w:val="24"/>
        </w:rPr>
        <w:t xml:space="preserve"> </w:t>
      </w:r>
      <w:r>
        <w:rPr>
          <w:spacing w:val="-2"/>
          <w:sz w:val="24"/>
        </w:rPr>
        <w:t>этап.</w:t>
      </w:r>
    </w:p>
    <w:p w14:paraId="4C9559CA">
      <w:pPr>
        <w:pStyle w:val="10"/>
        <w:numPr>
          <w:ilvl w:val="0"/>
          <w:numId w:val="93"/>
        </w:numPr>
        <w:tabs>
          <w:tab w:val="left" w:pos="1984"/>
        </w:tabs>
        <w:spacing w:before="0" w:after="0" w:line="240" w:lineRule="auto"/>
        <w:ind w:left="1984" w:right="0" w:hanging="479"/>
        <w:jc w:val="both"/>
        <w:rPr>
          <w:sz w:val="24"/>
        </w:rPr>
      </w:pPr>
      <w:r>
        <w:rPr>
          <w:sz w:val="24"/>
        </w:rPr>
        <w:t>Практическое</w:t>
      </w:r>
      <w:r>
        <w:rPr>
          <w:spacing w:val="-5"/>
          <w:sz w:val="24"/>
        </w:rPr>
        <w:t xml:space="preserve"> </w:t>
      </w:r>
      <w:r>
        <w:rPr>
          <w:sz w:val="24"/>
        </w:rPr>
        <w:t>выполнение</w:t>
      </w:r>
      <w:r>
        <w:rPr>
          <w:spacing w:val="-5"/>
          <w:sz w:val="24"/>
        </w:rPr>
        <w:t xml:space="preserve"> </w:t>
      </w:r>
      <w:r>
        <w:rPr>
          <w:spacing w:val="-2"/>
          <w:sz w:val="24"/>
        </w:rPr>
        <w:t>задания.</w:t>
      </w:r>
    </w:p>
    <w:p w14:paraId="123DDE25">
      <w:pPr>
        <w:pStyle w:val="10"/>
        <w:numPr>
          <w:ilvl w:val="0"/>
          <w:numId w:val="93"/>
        </w:numPr>
        <w:tabs>
          <w:tab w:val="left" w:pos="1984"/>
        </w:tabs>
        <w:spacing w:before="0" w:after="0" w:line="240" w:lineRule="auto"/>
        <w:ind w:left="1277" w:right="852" w:firstLine="228"/>
        <w:jc w:val="both"/>
        <w:rPr>
          <w:sz w:val="24"/>
        </w:rPr>
      </w:pPr>
      <w:r>
        <w:rPr>
          <w:sz w:val="24"/>
        </w:rPr>
        <w:t xml:space="preserve">Завершающий этап (закрепление полученных знаний, получение цифрового </w:t>
      </w:r>
      <w:r>
        <w:rPr>
          <w:spacing w:val="-2"/>
          <w:sz w:val="24"/>
        </w:rPr>
        <w:t>артефакта).</w:t>
      </w:r>
    </w:p>
    <w:p w14:paraId="2B333277">
      <w:pPr>
        <w:pStyle w:val="7"/>
        <w:ind w:right="850" w:firstLine="228"/>
      </w:pPr>
      <w: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14:paraId="57F6AD2E">
      <w:pPr>
        <w:pStyle w:val="7"/>
        <w:spacing w:after="0"/>
        <w:sectPr>
          <w:pgSz w:w="11910" w:h="16840"/>
          <w:pgMar w:top="920" w:right="0" w:bottom="280" w:left="425" w:header="736" w:footer="0" w:gutter="0"/>
          <w:cols w:space="720" w:num="1"/>
        </w:sectPr>
      </w:pPr>
    </w:p>
    <w:p w14:paraId="666FB7B3">
      <w:pPr>
        <w:pStyle w:val="7"/>
        <w:spacing w:before="189"/>
        <w:ind w:right="843" w:firstLine="228"/>
      </w:pPr>
      <w:r>
        <w:t>В 6-7 классе: обучающиеся знакомятся с основными функциями государства и государственными органами,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w:t>
      </w:r>
      <w:r>
        <w:rPr>
          <w:spacing w:val="-7"/>
        </w:rPr>
        <w:t xml:space="preserve"> </w:t>
      </w:r>
      <w:r>
        <w:t>в</w:t>
      </w:r>
      <w:r>
        <w:rPr>
          <w:spacing w:val="-8"/>
        </w:rPr>
        <w:t xml:space="preserve"> </w:t>
      </w:r>
      <w:r>
        <w:t>частности,</w:t>
      </w:r>
      <w:r>
        <w:rPr>
          <w:spacing w:val="-7"/>
        </w:rPr>
        <w:t xml:space="preserve"> </w:t>
      </w:r>
      <w:r>
        <w:t>об</w:t>
      </w:r>
      <w:r>
        <w:rPr>
          <w:spacing w:val="-7"/>
        </w:rPr>
        <w:t xml:space="preserve"> </w:t>
      </w:r>
      <w:r>
        <w:t>особенностях</w:t>
      </w:r>
      <w:r>
        <w:rPr>
          <w:spacing w:val="-4"/>
        </w:rPr>
        <w:t xml:space="preserve"> </w:t>
      </w:r>
      <w:r>
        <w:t>военной</w:t>
      </w:r>
      <w:r>
        <w:rPr>
          <w:spacing w:val="-6"/>
        </w:rPr>
        <w:t xml:space="preserve"> </w:t>
      </w:r>
      <w:r>
        <w:t>службы:</w:t>
      </w:r>
      <w:r>
        <w:rPr>
          <w:spacing w:val="-7"/>
        </w:rPr>
        <w:t xml:space="preserve"> </w:t>
      </w:r>
      <w:r>
        <w:t>наличие</w:t>
      </w:r>
      <w:r>
        <w:rPr>
          <w:spacing w:val="-8"/>
        </w:rPr>
        <w:t xml:space="preserve"> </w:t>
      </w:r>
      <w:r>
        <w:t>рисков</w:t>
      </w:r>
      <w:r>
        <w:rPr>
          <w:spacing w:val="-8"/>
        </w:rPr>
        <w:t xml:space="preserve"> </w:t>
      </w:r>
      <w:r>
        <w:t>для</w:t>
      </w:r>
      <w:r>
        <w:rPr>
          <w:spacing w:val="-7"/>
        </w:rPr>
        <w:t xml:space="preserve"> </w:t>
      </w:r>
      <w:r>
        <w:t>жизни</w:t>
      </w:r>
      <w:r>
        <w:rPr>
          <w:spacing w:val="-7"/>
        </w:rPr>
        <w:t xml:space="preserve"> </w:t>
      </w:r>
      <w:r>
        <w:t>и здоровья, льгот при поступлении в учебные заведения, возможностей предоставления служебного жилья и др.</w:t>
      </w:r>
    </w:p>
    <w:p w14:paraId="0DDDF781">
      <w:pPr>
        <w:pStyle w:val="7"/>
        <w:ind w:right="844" w:firstLine="228"/>
      </w:pPr>
      <w:r>
        <w:t>В</w:t>
      </w:r>
      <w:r>
        <w:rPr>
          <w:spacing w:val="-13"/>
        </w:rPr>
        <w:t xml:space="preserve"> </w:t>
      </w:r>
      <w:r>
        <w:t>8-9</w:t>
      </w:r>
      <w:r>
        <w:rPr>
          <w:spacing w:val="-12"/>
        </w:rPr>
        <w:t xml:space="preserve"> </w:t>
      </w:r>
      <w:r>
        <w:t>классе:</w:t>
      </w:r>
      <w:r>
        <w:rPr>
          <w:spacing w:val="-11"/>
        </w:rPr>
        <w:t xml:space="preserve"> </w:t>
      </w:r>
      <w:r>
        <w:t>обучающиеся</w:t>
      </w:r>
      <w:r>
        <w:rPr>
          <w:spacing w:val="-12"/>
        </w:rPr>
        <w:t xml:space="preserve"> </w:t>
      </w:r>
      <w:r>
        <w:t>актуализируют</w:t>
      </w:r>
      <w:r>
        <w:rPr>
          <w:spacing w:val="-11"/>
        </w:rPr>
        <w:t xml:space="preserve"> </w:t>
      </w:r>
      <w:r>
        <w:t>знания</w:t>
      </w:r>
      <w:r>
        <w:rPr>
          <w:spacing w:val="-12"/>
        </w:rPr>
        <w:t xml:space="preserve"> </w:t>
      </w:r>
      <w:r>
        <w:t>об</w:t>
      </w:r>
      <w:r>
        <w:rPr>
          <w:spacing w:val="-11"/>
        </w:rPr>
        <w:t xml:space="preserve"> </w:t>
      </w:r>
      <w:r>
        <w:t>основных</w:t>
      </w:r>
      <w:r>
        <w:rPr>
          <w:spacing w:val="-11"/>
        </w:rPr>
        <w:t xml:space="preserve"> </w:t>
      </w:r>
      <w:r>
        <w:t>функциях</w:t>
      </w:r>
      <w:r>
        <w:rPr>
          <w:spacing w:val="-12"/>
        </w:rPr>
        <w:t xml:space="preserve"> </w:t>
      </w:r>
      <w:r>
        <w:t>и</w:t>
      </w:r>
      <w:r>
        <w:rPr>
          <w:spacing w:val="-11"/>
        </w:rPr>
        <w:t xml:space="preserve"> </w:t>
      </w:r>
      <w:r>
        <w:t>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w:t>
      </w:r>
    </w:p>
    <w:p w14:paraId="6D1D2F79">
      <w:pPr>
        <w:pStyle w:val="7"/>
        <w:ind w:right="848" w:firstLine="228"/>
      </w:pPr>
      <w:r>
        <w:t>«правоохранительные</w:t>
      </w:r>
      <w:r>
        <w:rPr>
          <w:spacing w:val="-14"/>
        </w:rPr>
        <w:t xml:space="preserve"> </w:t>
      </w:r>
      <w:r>
        <w:t>органы»</w:t>
      </w:r>
      <w:r>
        <w:rPr>
          <w:spacing w:val="-15"/>
        </w:rPr>
        <w:t xml:space="preserve"> </w:t>
      </w:r>
      <w:r>
        <w:t>и</w:t>
      </w:r>
      <w:r>
        <w:rPr>
          <w:spacing w:val="-10"/>
        </w:rPr>
        <w:t xml:space="preserve"> </w:t>
      </w:r>
      <w:r>
        <w:t>с</w:t>
      </w:r>
      <w:r>
        <w:rPr>
          <w:spacing w:val="-12"/>
        </w:rPr>
        <w:t xml:space="preserve"> </w:t>
      </w:r>
      <w:r>
        <w:t>основными</w:t>
      </w:r>
      <w:r>
        <w:rPr>
          <w:spacing w:val="-10"/>
        </w:rPr>
        <w:t xml:space="preserve"> </w:t>
      </w:r>
      <w:r>
        <w:t>профессиями</w:t>
      </w:r>
      <w:r>
        <w:rPr>
          <w:spacing w:val="-10"/>
        </w:rPr>
        <w:t xml:space="preserve"> </w:t>
      </w:r>
      <w:r>
        <w:t>в</w:t>
      </w:r>
      <w:r>
        <w:rPr>
          <w:spacing w:val="-11"/>
        </w:rPr>
        <w:t xml:space="preserve"> </w:t>
      </w:r>
      <w:r>
        <w:t>сфере,</w:t>
      </w:r>
      <w:r>
        <w:rPr>
          <w:spacing w:val="-8"/>
        </w:rPr>
        <w:t xml:space="preserve"> </w:t>
      </w:r>
      <w:r>
        <w:t>соотнося</w:t>
      </w:r>
      <w:r>
        <w:rPr>
          <w:spacing w:val="-11"/>
        </w:rPr>
        <w:t xml:space="preserve"> </w:t>
      </w:r>
      <w:r>
        <w:t>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p w14:paraId="3D92ACEC">
      <w:pPr>
        <w:pStyle w:val="7"/>
        <w:spacing w:before="1"/>
        <w:ind w:right="850" w:firstLine="228"/>
      </w:pPr>
      <w:r>
        <w:t>Тема 15. Профориентационное занятие «Пробую профессию в сфере управления и безопасности»</w:t>
      </w:r>
      <w:r>
        <w:rPr>
          <w:spacing w:val="-5"/>
        </w:rPr>
        <w:t xml:space="preserve"> </w:t>
      </w:r>
      <w:r>
        <w:t>(моделирующая онлайн-проба</w:t>
      </w:r>
      <w:r>
        <w:rPr>
          <w:spacing w:val="-1"/>
        </w:rPr>
        <w:t xml:space="preserve"> </w:t>
      </w:r>
      <w:r>
        <w:t>на</w:t>
      </w:r>
      <w:r>
        <w:rPr>
          <w:spacing w:val="-1"/>
        </w:rPr>
        <w:t xml:space="preserve"> </w:t>
      </w:r>
      <w:r>
        <w:t>платформе</w:t>
      </w:r>
      <w:r>
        <w:rPr>
          <w:spacing w:val="-1"/>
        </w:rPr>
        <w:t xml:space="preserve"> </w:t>
      </w:r>
      <w:r>
        <w:t>проекта «Билет в</w:t>
      </w:r>
      <w:r>
        <w:rPr>
          <w:spacing w:val="-1"/>
        </w:rPr>
        <w:t xml:space="preserve"> </w:t>
      </w:r>
      <w:r>
        <w:t>будущее»</w:t>
      </w:r>
      <w:r>
        <w:rPr>
          <w:spacing w:val="-5"/>
        </w:rPr>
        <w:t xml:space="preserve"> </w:t>
      </w:r>
      <w:r>
        <w:t>по профессиям на выбор: специалист по кибербезопасности, юрист и др.) (1 час)</w:t>
      </w:r>
    </w:p>
    <w:p w14:paraId="68799441">
      <w:pPr>
        <w:pStyle w:val="7"/>
        <w:ind w:right="846" w:firstLine="228"/>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w:t>
      </w:r>
      <w:r>
        <w:rPr>
          <w:spacing w:val="-5"/>
        </w:rPr>
        <w:t xml:space="preserve"> </w:t>
      </w:r>
      <w:r>
        <w:t>профессий,</w:t>
      </w:r>
      <w:r>
        <w:rPr>
          <w:spacing w:val="-5"/>
        </w:rPr>
        <w:t xml:space="preserve"> </w:t>
      </w:r>
      <w:r>
        <w:t>необходимых</w:t>
      </w:r>
      <w:r>
        <w:rPr>
          <w:spacing w:val="-5"/>
        </w:rPr>
        <w:t xml:space="preserve"> </w:t>
      </w:r>
      <w:r>
        <w:t>для</w:t>
      </w:r>
      <w:r>
        <w:rPr>
          <w:spacing w:val="-5"/>
        </w:rPr>
        <w:t xml:space="preserve"> </w:t>
      </w:r>
      <w:r>
        <w:t>осуществления</w:t>
      </w:r>
      <w:r>
        <w:rPr>
          <w:spacing w:val="-5"/>
        </w:rPr>
        <w:t xml:space="preserve"> </w:t>
      </w:r>
      <w:r>
        <w:t>конкретной</w:t>
      </w:r>
      <w:r>
        <w:rPr>
          <w:spacing w:val="-4"/>
        </w:rPr>
        <w:t xml:space="preserve"> </w:t>
      </w:r>
      <w:r>
        <w:t xml:space="preserve">профессиональной </w:t>
      </w:r>
      <w:r>
        <w:rPr>
          <w:spacing w:val="-2"/>
        </w:rPr>
        <w:t>деятельности.</w:t>
      </w:r>
    </w:p>
    <w:p w14:paraId="73565FF7">
      <w:pPr>
        <w:pStyle w:val="7"/>
        <w:ind w:right="853" w:firstLine="228"/>
      </w:pPr>
      <w:r>
        <w:t>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14:paraId="7C05E32D">
      <w:pPr>
        <w:pStyle w:val="10"/>
        <w:numPr>
          <w:ilvl w:val="0"/>
          <w:numId w:val="93"/>
        </w:numPr>
        <w:tabs>
          <w:tab w:val="left" w:pos="1984"/>
        </w:tabs>
        <w:spacing w:before="1" w:after="0" w:line="240" w:lineRule="auto"/>
        <w:ind w:left="1984" w:right="0" w:hanging="479"/>
        <w:jc w:val="both"/>
        <w:rPr>
          <w:sz w:val="24"/>
        </w:rPr>
      </w:pPr>
      <w:r>
        <w:rPr>
          <w:sz w:val="24"/>
        </w:rPr>
        <w:t>Знакомство</w:t>
      </w:r>
      <w:r>
        <w:rPr>
          <w:spacing w:val="-3"/>
          <w:sz w:val="24"/>
        </w:rPr>
        <w:t xml:space="preserve"> </w:t>
      </w:r>
      <w:r>
        <w:rPr>
          <w:sz w:val="24"/>
        </w:rPr>
        <w:t>с</w:t>
      </w:r>
      <w:r>
        <w:rPr>
          <w:spacing w:val="-4"/>
          <w:sz w:val="24"/>
        </w:rPr>
        <w:t xml:space="preserve"> </w:t>
      </w:r>
      <w:r>
        <w:rPr>
          <w:sz w:val="24"/>
        </w:rPr>
        <w:t>профессией</w:t>
      </w:r>
      <w:r>
        <w:rPr>
          <w:spacing w:val="-1"/>
          <w:sz w:val="24"/>
        </w:rPr>
        <w:t xml:space="preserve"> </w:t>
      </w:r>
      <w:r>
        <w:rPr>
          <w:sz w:val="24"/>
        </w:rPr>
        <w:t>и</w:t>
      </w:r>
      <w:r>
        <w:rPr>
          <w:spacing w:val="-3"/>
          <w:sz w:val="24"/>
        </w:rPr>
        <w:t xml:space="preserve"> </w:t>
      </w:r>
      <w:r>
        <w:rPr>
          <w:sz w:val="24"/>
        </w:rPr>
        <w:t>профессиональной</w:t>
      </w:r>
      <w:r>
        <w:rPr>
          <w:spacing w:val="-4"/>
          <w:sz w:val="24"/>
        </w:rPr>
        <w:t xml:space="preserve"> </w:t>
      </w:r>
      <w:r>
        <w:rPr>
          <w:spacing w:val="-2"/>
          <w:sz w:val="24"/>
        </w:rPr>
        <w:t>областью.</w:t>
      </w:r>
    </w:p>
    <w:p w14:paraId="375AB601">
      <w:pPr>
        <w:pStyle w:val="10"/>
        <w:numPr>
          <w:ilvl w:val="0"/>
          <w:numId w:val="93"/>
        </w:numPr>
        <w:tabs>
          <w:tab w:val="left" w:pos="1984"/>
        </w:tabs>
        <w:spacing w:before="0" w:after="0" w:line="240" w:lineRule="auto"/>
        <w:ind w:left="1984" w:right="0" w:hanging="479"/>
        <w:jc w:val="both"/>
        <w:rPr>
          <w:sz w:val="24"/>
        </w:rPr>
      </w:pPr>
      <w:r>
        <w:rPr>
          <w:sz w:val="24"/>
        </w:rPr>
        <w:t>Постановка</w:t>
      </w:r>
      <w:r>
        <w:rPr>
          <w:spacing w:val="-5"/>
          <w:sz w:val="24"/>
        </w:rPr>
        <w:t xml:space="preserve"> </w:t>
      </w:r>
      <w:r>
        <w:rPr>
          <w:sz w:val="24"/>
        </w:rPr>
        <w:t>задачи</w:t>
      </w:r>
      <w:r>
        <w:rPr>
          <w:spacing w:val="-5"/>
          <w:sz w:val="24"/>
        </w:rPr>
        <w:t xml:space="preserve"> </w:t>
      </w:r>
      <w:r>
        <w:rPr>
          <w:sz w:val="24"/>
        </w:rPr>
        <w:t>и</w:t>
      </w:r>
      <w:r>
        <w:rPr>
          <w:spacing w:val="-5"/>
          <w:sz w:val="24"/>
        </w:rPr>
        <w:t xml:space="preserve"> </w:t>
      </w:r>
      <w:r>
        <w:rPr>
          <w:sz w:val="24"/>
        </w:rPr>
        <w:t>подготовительно-обучающий</w:t>
      </w:r>
      <w:r>
        <w:rPr>
          <w:spacing w:val="-5"/>
          <w:sz w:val="24"/>
        </w:rPr>
        <w:t xml:space="preserve"> </w:t>
      </w:r>
      <w:r>
        <w:rPr>
          <w:spacing w:val="-2"/>
          <w:sz w:val="24"/>
        </w:rPr>
        <w:t>этап.</w:t>
      </w:r>
    </w:p>
    <w:p w14:paraId="753155D3">
      <w:pPr>
        <w:pStyle w:val="10"/>
        <w:numPr>
          <w:ilvl w:val="0"/>
          <w:numId w:val="93"/>
        </w:numPr>
        <w:tabs>
          <w:tab w:val="left" w:pos="1984"/>
        </w:tabs>
        <w:spacing w:before="0" w:after="0" w:line="240" w:lineRule="auto"/>
        <w:ind w:left="1984" w:right="0" w:hanging="479"/>
        <w:jc w:val="both"/>
        <w:rPr>
          <w:sz w:val="24"/>
        </w:rPr>
      </w:pPr>
      <w:r>
        <w:rPr>
          <w:sz w:val="24"/>
        </w:rPr>
        <w:t>Практическое</w:t>
      </w:r>
      <w:r>
        <w:rPr>
          <w:spacing w:val="-5"/>
          <w:sz w:val="24"/>
        </w:rPr>
        <w:t xml:space="preserve"> </w:t>
      </w:r>
      <w:r>
        <w:rPr>
          <w:sz w:val="24"/>
        </w:rPr>
        <w:t>выполнение</w:t>
      </w:r>
      <w:r>
        <w:rPr>
          <w:spacing w:val="-5"/>
          <w:sz w:val="24"/>
        </w:rPr>
        <w:t xml:space="preserve"> </w:t>
      </w:r>
      <w:r>
        <w:rPr>
          <w:spacing w:val="-2"/>
          <w:sz w:val="24"/>
        </w:rPr>
        <w:t>задания.</w:t>
      </w:r>
    </w:p>
    <w:p w14:paraId="30009A35">
      <w:pPr>
        <w:pStyle w:val="10"/>
        <w:numPr>
          <w:ilvl w:val="0"/>
          <w:numId w:val="93"/>
        </w:numPr>
        <w:tabs>
          <w:tab w:val="left" w:pos="1984"/>
        </w:tabs>
        <w:spacing w:before="0" w:after="0" w:line="240" w:lineRule="auto"/>
        <w:ind w:left="1277" w:right="852" w:firstLine="228"/>
        <w:jc w:val="both"/>
        <w:rPr>
          <w:sz w:val="24"/>
        </w:rPr>
      </w:pPr>
      <w:r>
        <w:rPr>
          <w:sz w:val="24"/>
        </w:rPr>
        <w:t xml:space="preserve">Завершающий этап (закрепление полученных знаний, получение цифрового </w:t>
      </w:r>
      <w:r>
        <w:rPr>
          <w:spacing w:val="-2"/>
          <w:sz w:val="24"/>
        </w:rPr>
        <w:t>артефакта).</w:t>
      </w:r>
    </w:p>
    <w:p w14:paraId="26D55395">
      <w:pPr>
        <w:pStyle w:val="7"/>
        <w:ind w:left="1505" w:right="853" w:firstLine="0"/>
      </w:pPr>
      <w:r>
        <w:t>Тема 16. Профориентационное занятие-рефлексия «Моё будущее – моя страна» (1 час) Разбор</w:t>
      </w:r>
      <w:r>
        <w:rPr>
          <w:spacing w:val="3"/>
        </w:rPr>
        <w:t xml:space="preserve"> </w:t>
      </w:r>
      <w:r>
        <w:t>и</w:t>
      </w:r>
      <w:r>
        <w:rPr>
          <w:spacing w:val="3"/>
        </w:rPr>
        <w:t xml:space="preserve"> </w:t>
      </w:r>
      <w:r>
        <w:t>обсуждение</w:t>
      </w:r>
      <w:r>
        <w:rPr>
          <w:spacing w:val="3"/>
        </w:rPr>
        <w:t xml:space="preserve"> </w:t>
      </w:r>
      <w:r>
        <w:t>полученного</w:t>
      </w:r>
      <w:r>
        <w:rPr>
          <w:spacing w:val="2"/>
        </w:rPr>
        <w:t xml:space="preserve"> </w:t>
      </w:r>
      <w:r>
        <w:t>опыта</w:t>
      </w:r>
      <w:r>
        <w:rPr>
          <w:spacing w:val="2"/>
        </w:rPr>
        <w:t xml:space="preserve"> </w:t>
      </w:r>
      <w:r>
        <w:t>в</w:t>
      </w:r>
      <w:r>
        <w:rPr>
          <w:spacing w:val="3"/>
        </w:rPr>
        <w:t xml:space="preserve"> </w:t>
      </w:r>
      <w:r>
        <w:t>рамках</w:t>
      </w:r>
      <w:r>
        <w:rPr>
          <w:spacing w:val="5"/>
        </w:rPr>
        <w:t xml:space="preserve"> </w:t>
      </w:r>
      <w:r>
        <w:t>серии</w:t>
      </w:r>
      <w:r>
        <w:rPr>
          <w:spacing w:val="3"/>
        </w:rPr>
        <w:t xml:space="preserve"> </w:t>
      </w:r>
      <w:r>
        <w:t>профориентационных</w:t>
      </w:r>
      <w:r>
        <w:rPr>
          <w:spacing w:val="3"/>
        </w:rPr>
        <w:t xml:space="preserve"> </w:t>
      </w:r>
      <w:r>
        <w:rPr>
          <w:spacing w:val="-2"/>
        </w:rPr>
        <w:t>занятий.</w:t>
      </w:r>
    </w:p>
    <w:p w14:paraId="4A56A8ED">
      <w:pPr>
        <w:pStyle w:val="7"/>
        <w:ind w:right="842" w:firstLine="0"/>
      </w:pPr>
      <w:r>
        <w:t>Постановка образовательных и карьерных целей. Формирование планов образовательных шагов</w:t>
      </w:r>
      <w:r>
        <w:rPr>
          <w:spacing w:val="-7"/>
        </w:rPr>
        <w:t xml:space="preserve"> </w:t>
      </w:r>
      <w:r>
        <w:t>и</w:t>
      </w:r>
      <w:r>
        <w:rPr>
          <w:spacing w:val="-6"/>
        </w:rPr>
        <w:t xml:space="preserve"> </w:t>
      </w:r>
      <w:r>
        <w:t>формулирование</w:t>
      </w:r>
      <w:r>
        <w:rPr>
          <w:spacing w:val="-8"/>
        </w:rPr>
        <w:t xml:space="preserve"> </w:t>
      </w:r>
      <w:r>
        <w:t>карьерной</w:t>
      </w:r>
      <w:r>
        <w:rPr>
          <w:spacing w:val="-8"/>
        </w:rPr>
        <w:t xml:space="preserve"> </w:t>
      </w:r>
      <w:r>
        <w:t>траектории</w:t>
      </w:r>
      <w:r>
        <w:rPr>
          <w:spacing w:val="-6"/>
        </w:rPr>
        <w:t xml:space="preserve"> </w:t>
      </w:r>
      <w:r>
        <w:t>развития.</w:t>
      </w:r>
      <w:r>
        <w:rPr>
          <w:spacing w:val="-9"/>
        </w:rPr>
        <w:t xml:space="preserve"> </w:t>
      </w:r>
      <w:r>
        <w:t>Развитие</w:t>
      </w:r>
      <w:r>
        <w:rPr>
          <w:spacing w:val="-8"/>
        </w:rPr>
        <w:t xml:space="preserve"> </w:t>
      </w:r>
      <w:r>
        <w:t>проектного</w:t>
      </w:r>
      <w:r>
        <w:rPr>
          <w:spacing w:val="-7"/>
        </w:rPr>
        <w:t xml:space="preserve"> </w:t>
      </w:r>
      <w:r>
        <w:t>мышления, рефлексивного сознания обучающихся, осмысление</w:t>
      </w:r>
      <w:r>
        <w:rPr>
          <w:spacing w:val="-1"/>
        </w:rPr>
        <w:t xml:space="preserve"> </w:t>
      </w:r>
      <w:r>
        <w:t>значимости</w:t>
      </w:r>
      <w:r>
        <w:rPr>
          <w:spacing w:val="80"/>
        </w:rPr>
        <w:t xml:space="preserve"> </w:t>
      </w:r>
      <w:r>
        <w:t>собственных усилий для достижения успеха, совершенствование субъектной позиции, развитие социально- психологических качеств личности.</w:t>
      </w:r>
    </w:p>
    <w:p w14:paraId="6BB94EF5">
      <w:pPr>
        <w:pStyle w:val="7"/>
        <w:ind w:right="848" w:firstLine="228"/>
      </w:pPr>
      <w:r>
        <w:t>Тема 17. Профориентационное занятие «Россия плодородная: узнаю о достижениях агропромышленного комплекса страны» (агропромышленный комплекс) (1 час)</w:t>
      </w:r>
    </w:p>
    <w:p w14:paraId="306C4D15">
      <w:pPr>
        <w:pStyle w:val="7"/>
        <w:ind w:right="842" w:firstLine="228"/>
      </w:pPr>
      <w: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14:paraId="3A48FAC7">
      <w:pPr>
        <w:pStyle w:val="7"/>
        <w:spacing w:before="1"/>
        <w:ind w:right="845" w:firstLine="228"/>
      </w:pPr>
      <w:r>
        <w:t>Тема 18. Профориентационное занятие «Пробую профессию в аграрной сфере» (моделирующая</w:t>
      </w:r>
      <w:r>
        <w:rPr>
          <w:spacing w:val="-4"/>
        </w:rPr>
        <w:t xml:space="preserve"> </w:t>
      </w:r>
      <w:r>
        <w:t>онлайн-проба</w:t>
      </w:r>
      <w:r>
        <w:rPr>
          <w:spacing w:val="-5"/>
        </w:rPr>
        <w:t xml:space="preserve"> </w:t>
      </w:r>
      <w:r>
        <w:t>на</w:t>
      </w:r>
      <w:r>
        <w:rPr>
          <w:spacing w:val="-5"/>
        </w:rPr>
        <w:t xml:space="preserve"> </w:t>
      </w:r>
      <w:r>
        <w:t>платформе</w:t>
      </w:r>
      <w:r>
        <w:rPr>
          <w:spacing w:val="-5"/>
        </w:rPr>
        <w:t xml:space="preserve"> </w:t>
      </w:r>
      <w:r>
        <w:t>проекта «Билет</w:t>
      </w:r>
      <w:r>
        <w:rPr>
          <w:spacing w:val="-4"/>
        </w:rPr>
        <w:t xml:space="preserve"> </w:t>
      </w:r>
      <w:r>
        <w:t>в</w:t>
      </w:r>
      <w:r>
        <w:rPr>
          <w:spacing w:val="-5"/>
        </w:rPr>
        <w:t xml:space="preserve"> </w:t>
      </w:r>
      <w:r>
        <w:t>будущее»</w:t>
      </w:r>
      <w:r>
        <w:rPr>
          <w:spacing w:val="-8"/>
        </w:rPr>
        <w:t xml:space="preserve"> </w:t>
      </w:r>
      <w:r>
        <w:t>по</w:t>
      </w:r>
      <w:r>
        <w:rPr>
          <w:spacing w:val="-4"/>
        </w:rPr>
        <w:t xml:space="preserve"> </w:t>
      </w:r>
      <w:r>
        <w:t>профессиям</w:t>
      </w:r>
      <w:r>
        <w:rPr>
          <w:spacing w:val="-5"/>
        </w:rPr>
        <w:t xml:space="preserve"> </w:t>
      </w:r>
      <w:r>
        <w:t>на выбор: агроном, зоотехник и др.) (1 час)</w:t>
      </w:r>
    </w:p>
    <w:p w14:paraId="6501EA85">
      <w:pPr>
        <w:pStyle w:val="7"/>
        <w:spacing w:after="0"/>
        <w:sectPr>
          <w:pgSz w:w="11910" w:h="16840"/>
          <w:pgMar w:top="920" w:right="0" w:bottom="280" w:left="425" w:header="736" w:footer="0" w:gutter="0"/>
          <w:cols w:space="720" w:num="1"/>
        </w:sectPr>
      </w:pPr>
    </w:p>
    <w:p w14:paraId="09E3FB07">
      <w:pPr>
        <w:pStyle w:val="7"/>
        <w:spacing w:before="189"/>
        <w:ind w:right="846" w:firstLine="228"/>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w:t>
      </w:r>
      <w:r>
        <w:rPr>
          <w:spacing w:val="-5"/>
        </w:rPr>
        <w:t xml:space="preserve"> </w:t>
      </w:r>
      <w:r>
        <w:t>профессий,</w:t>
      </w:r>
      <w:r>
        <w:rPr>
          <w:spacing w:val="-5"/>
        </w:rPr>
        <w:t xml:space="preserve"> </w:t>
      </w:r>
      <w:r>
        <w:t>необходимых</w:t>
      </w:r>
      <w:r>
        <w:rPr>
          <w:spacing w:val="-5"/>
        </w:rPr>
        <w:t xml:space="preserve"> </w:t>
      </w:r>
      <w:r>
        <w:t>для</w:t>
      </w:r>
      <w:r>
        <w:rPr>
          <w:spacing w:val="-5"/>
        </w:rPr>
        <w:t xml:space="preserve"> </w:t>
      </w:r>
      <w:r>
        <w:t>осуществления</w:t>
      </w:r>
      <w:r>
        <w:rPr>
          <w:spacing w:val="-5"/>
        </w:rPr>
        <w:t xml:space="preserve"> </w:t>
      </w:r>
      <w:r>
        <w:t>конкретной</w:t>
      </w:r>
      <w:r>
        <w:rPr>
          <w:spacing w:val="-4"/>
        </w:rPr>
        <w:t xml:space="preserve"> </w:t>
      </w:r>
      <w:r>
        <w:t xml:space="preserve">профессиональной </w:t>
      </w:r>
      <w:r>
        <w:rPr>
          <w:spacing w:val="-2"/>
        </w:rPr>
        <w:t>деятельности.</w:t>
      </w:r>
    </w:p>
    <w:p w14:paraId="2C2DA4F5">
      <w:pPr>
        <w:pStyle w:val="7"/>
        <w:ind w:right="850" w:firstLine="228"/>
      </w:pPr>
      <w:r>
        <w:t>Профессиональная проба по профессии в аграрной сфере, в рамках которой обучающимся необходимо пройти последовательность этапов:</w:t>
      </w:r>
    </w:p>
    <w:p w14:paraId="33EE9567">
      <w:pPr>
        <w:pStyle w:val="10"/>
        <w:numPr>
          <w:ilvl w:val="0"/>
          <w:numId w:val="93"/>
        </w:numPr>
        <w:tabs>
          <w:tab w:val="left" w:pos="1984"/>
        </w:tabs>
        <w:spacing w:before="0" w:after="0" w:line="240" w:lineRule="auto"/>
        <w:ind w:left="1984" w:right="0" w:hanging="479"/>
        <w:jc w:val="both"/>
        <w:rPr>
          <w:sz w:val="24"/>
        </w:rPr>
      </w:pPr>
      <w:r>
        <w:rPr>
          <w:sz w:val="24"/>
        </w:rPr>
        <w:t>Знакомство</w:t>
      </w:r>
      <w:r>
        <w:rPr>
          <w:spacing w:val="-3"/>
          <w:sz w:val="24"/>
        </w:rPr>
        <w:t xml:space="preserve"> </w:t>
      </w:r>
      <w:r>
        <w:rPr>
          <w:sz w:val="24"/>
        </w:rPr>
        <w:t>с</w:t>
      </w:r>
      <w:r>
        <w:rPr>
          <w:spacing w:val="-3"/>
          <w:sz w:val="24"/>
        </w:rPr>
        <w:t xml:space="preserve"> </w:t>
      </w:r>
      <w:r>
        <w:rPr>
          <w:sz w:val="24"/>
        </w:rPr>
        <w:t>профессией</w:t>
      </w:r>
      <w:r>
        <w:rPr>
          <w:spacing w:val="-2"/>
          <w:sz w:val="24"/>
        </w:rPr>
        <w:t xml:space="preserve"> </w:t>
      </w:r>
      <w:r>
        <w:rPr>
          <w:sz w:val="24"/>
        </w:rPr>
        <w:t>и</w:t>
      </w:r>
      <w:r>
        <w:rPr>
          <w:spacing w:val="-2"/>
          <w:sz w:val="24"/>
        </w:rPr>
        <w:t xml:space="preserve"> </w:t>
      </w:r>
      <w:r>
        <w:rPr>
          <w:sz w:val="24"/>
        </w:rPr>
        <w:t>профессиональной</w:t>
      </w:r>
      <w:r>
        <w:rPr>
          <w:spacing w:val="-4"/>
          <w:sz w:val="24"/>
        </w:rPr>
        <w:t xml:space="preserve"> </w:t>
      </w:r>
      <w:r>
        <w:rPr>
          <w:spacing w:val="-2"/>
          <w:sz w:val="24"/>
        </w:rPr>
        <w:t>областью.</w:t>
      </w:r>
    </w:p>
    <w:p w14:paraId="59ABECCC">
      <w:pPr>
        <w:pStyle w:val="10"/>
        <w:numPr>
          <w:ilvl w:val="0"/>
          <w:numId w:val="93"/>
        </w:numPr>
        <w:tabs>
          <w:tab w:val="left" w:pos="1984"/>
        </w:tabs>
        <w:spacing w:before="0" w:after="0" w:line="240" w:lineRule="auto"/>
        <w:ind w:left="1984" w:right="0" w:hanging="479"/>
        <w:jc w:val="both"/>
        <w:rPr>
          <w:sz w:val="24"/>
        </w:rPr>
      </w:pPr>
      <w:r>
        <w:rPr>
          <w:sz w:val="24"/>
        </w:rPr>
        <w:t>Постановка</w:t>
      </w:r>
      <w:r>
        <w:rPr>
          <w:spacing w:val="-5"/>
          <w:sz w:val="24"/>
        </w:rPr>
        <w:t xml:space="preserve"> </w:t>
      </w:r>
      <w:r>
        <w:rPr>
          <w:sz w:val="24"/>
        </w:rPr>
        <w:t>задачи</w:t>
      </w:r>
      <w:r>
        <w:rPr>
          <w:spacing w:val="-5"/>
          <w:sz w:val="24"/>
        </w:rPr>
        <w:t xml:space="preserve"> </w:t>
      </w:r>
      <w:r>
        <w:rPr>
          <w:sz w:val="24"/>
        </w:rPr>
        <w:t>и</w:t>
      </w:r>
      <w:r>
        <w:rPr>
          <w:spacing w:val="-5"/>
          <w:sz w:val="24"/>
        </w:rPr>
        <w:t xml:space="preserve"> </w:t>
      </w:r>
      <w:r>
        <w:rPr>
          <w:sz w:val="24"/>
        </w:rPr>
        <w:t>подготовительно-обучающий</w:t>
      </w:r>
      <w:r>
        <w:rPr>
          <w:spacing w:val="-5"/>
          <w:sz w:val="24"/>
        </w:rPr>
        <w:t xml:space="preserve"> </w:t>
      </w:r>
      <w:r>
        <w:rPr>
          <w:spacing w:val="-2"/>
          <w:sz w:val="24"/>
        </w:rPr>
        <w:t>этап.</w:t>
      </w:r>
    </w:p>
    <w:p w14:paraId="2BAEE82A">
      <w:pPr>
        <w:pStyle w:val="10"/>
        <w:numPr>
          <w:ilvl w:val="0"/>
          <w:numId w:val="93"/>
        </w:numPr>
        <w:tabs>
          <w:tab w:val="left" w:pos="1984"/>
        </w:tabs>
        <w:spacing w:before="0" w:after="0" w:line="240" w:lineRule="auto"/>
        <w:ind w:left="1984" w:right="0" w:hanging="479"/>
        <w:jc w:val="both"/>
        <w:rPr>
          <w:sz w:val="24"/>
        </w:rPr>
      </w:pPr>
      <w:r>
        <w:rPr>
          <w:sz w:val="24"/>
        </w:rPr>
        <w:t>Практическое</w:t>
      </w:r>
      <w:r>
        <w:rPr>
          <w:spacing w:val="-5"/>
          <w:sz w:val="24"/>
        </w:rPr>
        <w:t xml:space="preserve"> </w:t>
      </w:r>
      <w:r>
        <w:rPr>
          <w:sz w:val="24"/>
        </w:rPr>
        <w:t>выполнение</w:t>
      </w:r>
      <w:r>
        <w:rPr>
          <w:spacing w:val="-5"/>
          <w:sz w:val="24"/>
        </w:rPr>
        <w:t xml:space="preserve"> </w:t>
      </w:r>
      <w:r>
        <w:rPr>
          <w:spacing w:val="-2"/>
          <w:sz w:val="24"/>
        </w:rPr>
        <w:t>задания.</w:t>
      </w:r>
    </w:p>
    <w:p w14:paraId="1A85D592">
      <w:pPr>
        <w:pStyle w:val="10"/>
        <w:numPr>
          <w:ilvl w:val="0"/>
          <w:numId w:val="93"/>
        </w:numPr>
        <w:tabs>
          <w:tab w:val="left" w:pos="1984"/>
        </w:tabs>
        <w:spacing w:before="1" w:after="0" w:line="240" w:lineRule="auto"/>
        <w:ind w:left="1277" w:right="852" w:firstLine="288"/>
        <w:jc w:val="both"/>
        <w:rPr>
          <w:sz w:val="24"/>
        </w:rPr>
      </w:pPr>
      <w:r>
        <w:rPr>
          <w:sz w:val="24"/>
        </w:rPr>
        <w:t xml:space="preserve">Завершающий этап (закрепление полученных знаний, получение цифрового </w:t>
      </w:r>
      <w:r>
        <w:rPr>
          <w:spacing w:val="-2"/>
          <w:sz w:val="24"/>
        </w:rPr>
        <w:t>артефакта).</w:t>
      </w:r>
    </w:p>
    <w:p w14:paraId="76B6869A">
      <w:pPr>
        <w:pStyle w:val="7"/>
        <w:ind w:right="844" w:firstLine="228"/>
      </w:pPr>
      <w: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14:paraId="6C7D8066">
      <w:pPr>
        <w:pStyle w:val="7"/>
        <w:ind w:right="844" w:firstLine="228"/>
      </w:pPr>
      <w: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w:t>
      </w:r>
      <w:r>
        <w:rPr>
          <w:spacing w:val="-4"/>
        </w:rPr>
        <w:t xml:space="preserve"> </w:t>
      </w:r>
      <w:r>
        <w:t>Информирование</w:t>
      </w:r>
      <w:r>
        <w:rPr>
          <w:spacing w:val="-5"/>
        </w:rPr>
        <w:t xml:space="preserve"> </w:t>
      </w:r>
      <w:r>
        <w:t>о</w:t>
      </w:r>
      <w:r>
        <w:rPr>
          <w:spacing w:val="-4"/>
        </w:rPr>
        <w:t xml:space="preserve"> </w:t>
      </w:r>
      <w:r>
        <w:t>профессиях</w:t>
      </w:r>
      <w:r>
        <w:rPr>
          <w:spacing w:val="-5"/>
        </w:rPr>
        <w:t xml:space="preserve"> </w:t>
      </w:r>
      <w:r>
        <w:t>и</w:t>
      </w:r>
      <w:r>
        <w:rPr>
          <w:spacing w:val="-4"/>
        </w:rPr>
        <w:t xml:space="preserve"> </w:t>
      </w:r>
      <w:r>
        <w:t>современном</w:t>
      </w:r>
      <w:r>
        <w:rPr>
          <w:spacing w:val="-5"/>
        </w:rPr>
        <w:t xml:space="preserve"> </w:t>
      </w:r>
      <w:r>
        <w:t>рынке</w:t>
      </w:r>
      <w:r>
        <w:rPr>
          <w:spacing w:val="-5"/>
        </w:rPr>
        <w:t xml:space="preserve"> </w:t>
      </w:r>
      <w:r>
        <w:t>труда</w:t>
      </w:r>
      <w:r>
        <w:rPr>
          <w:spacing w:val="-5"/>
        </w:rPr>
        <w:t xml:space="preserve"> </w:t>
      </w:r>
      <w:r>
        <w:t>в</w:t>
      </w:r>
      <w:r>
        <w:rPr>
          <w:spacing w:val="-3"/>
        </w:rPr>
        <w:t xml:space="preserve"> </w:t>
      </w:r>
      <w:r>
        <w:t>области</w:t>
      </w:r>
      <w:r>
        <w:rPr>
          <w:spacing w:val="-3"/>
        </w:rPr>
        <w:t xml:space="preserve"> </w:t>
      </w:r>
      <w:r>
        <w:t>медицины</w:t>
      </w:r>
      <w:r>
        <w:rPr>
          <w:spacing w:val="-7"/>
        </w:rPr>
        <w:t xml:space="preserve"> </w:t>
      </w:r>
      <w:r>
        <w:t>и смежных отраслей.</w:t>
      </w:r>
    </w:p>
    <w:p w14:paraId="5D250DAC">
      <w:pPr>
        <w:pStyle w:val="7"/>
        <w:ind w:right="846" w:firstLine="228"/>
      </w:pPr>
      <w:r>
        <w:t>Тема 20. Профориентационное занятие «Пробую профессию в области медицины» (моделирующая</w:t>
      </w:r>
      <w:r>
        <w:rPr>
          <w:spacing w:val="-4"/>
        </w:rPr>
        <w:t xml:space="preserve"> </w:t>
      </w:r>
      <w:r>
        <w:t>онлайн-проба</w:t>
      </w:r>
      <w:r>
        <w:rPr>
          <w:spacing w:val="-5"/>
        </w:rPr>
        <w:t xml:space="preserve"> </w:t>
      </w:r>
      <w:r>
        <w:t>на</w:t>
      </w:r>
      <w:r>
        <w:rPr>
          <w:spacing w:val="-5"/>
        </w:rPr>
        <w:t xml:space="preserve"> </w:t>
      </w:r>
      <w:r>
        <w:t>платформе</w:t>
      </w:r>
      <w:r>
        <w:rPr>
          <w:spacing w:val="-5"/>
        </w:rPr>
        <w:t xml:space="preserve"> </w:t>
      </w:r>
      <w:r>
        <w:t>проекта «Билет</w:t>
      </w:r>
      <w:r>
        <w:rPr>
          <w:spacing w:val="-4"/>
        </w:rPr>
        <w:t xml:space="preserve"> </w:t>
      </w:r>
      <w:r>
        <w:t>в</w:t>
      </w:r>
      <w:r>
        <w:rPr>
          <w:spacing w:val="-5"/>
        </w:rPr>
        <w:t xml:space="preserve"> </w:t>
      </w:r>
      <w:r>
        <w:t>будущее»</w:t>
      </w:r>
      <w:r>
        <w:rPr>
          <w:spacing w:val="-8"/>
        </w:rPr>
        <w:t xml:space="preserve"> </w:t>
      </w:r>
      <w:r>
        <w:t>по</w:t>
      </w:r>
      <w:r>
        <w:rPr>
          <w:spacing w:val="-4"/>
        </w:rPr>
        <w:t xml:space="preserve"> </w:t>
      </w:r>
      <w:r>
        <w:t>профессиям</w:t>
      </w:r>
      <w:r>
        <w:rPr>
          <w:spacing w:val="-5"/>
        </w:rPr>
        <w:t xml:space="preserve"> </w:t>
      </w:r>
      <w:r>
        <w:t>на выбор: врач телемедицины, биотехнолог и др.) (1 час)</w:t>
      </w:r>
    </w:p>
    <w:p w14:paraId="2E46A047">
      <w:pPr>
        <w:pStyle w:val="7"/>
        <w:spacing w:before="1"/>
        <w:ind w:right="846" w:firstLine="228"/>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w:t>
      </w:r>
      <w:r>
        <w:rPr>
          <w:spacing w:val="-5"/>
        </w:rPr>
        <w:t xml:space="preserve"> </w:t>
      </w:r>
      <w:r>
        <w:t>профессий,</w:t>
      </w:r>
      <w:r>
        <w:rPr>
          <w:spacing w:val="-4"/>
        </w:rPr>
        <w:t xml:space="preserve"> </w:t>
      </w:r>
      <w:r>
        <w:t>необходимых</w:t>
      </w:r>
      <w:r>
        <w:rPr>
          <w:spacing w:val="-6"/>
        </w:rPr>
        <w:t xml:space="preserve"> </w:t>
      </w:r>
      <w:r>
        <w:t>для</w:t>
      </w:r>
      <w:r>
        <w:rPr>
          <w:spacing w:val="-5"/>
        </w:rPr>
        <w:t xml:space="preserve"> </w:t>
      </w:r>
      <w:r>
        <w:t>осуществления</w:t>
      </w:r>
      <w:r>
        <w:rPr>
          <w:spacing w:val="-5"/>
        </w:rPr>
        <w:t xml:space="preserve"> </w:t>
      </w:r>
      <w:r>
        <w:t>конкретной</w:t>
      </w:r>
      <w:r>
        <w:rPr>
          <w:spacing w:val="-4"/>
        </w:rPr>
        <w:t xml:space="preserve"> </w:t>
      </w:r>
      <w:r>
        <w:t xml:space="preserve">профессиональной </w:t>
      </w:r>
      <w:r>
        <w:rPr>
          <w:spacing w:val="-2"/>
        </w:rPr>
        <w:t>деятельности.</w:t>
      </w:r>
    </w:p>
    <w:p w14:paraId="76F59FC2">
      <w:pPr>
        <w:pStyle w:val="7"/>
        <w:ind w:right="851" w:firstLine="228"/>
      </w:pPr>
      <w:r>
        <w:t>Профессиональная проба по профессии в сфере медицины, в рамках которой обучающимся необходимо пройти последовательность этапов:</w:t>
      </w:r>
    </w:p>
    <w:p w14:paraId="43BC1B7B">
      <w:pPr>
        <w:pStyle w:val="10"/>
        <w:numPr>
          <w:ilvl w:val="0"/>
          <w:numId w:val="93"/>
        </w:numPr>
        <w:tabs>
          <w:tab w:val="left" w:pos="1984"/>
        </w:tabs>
        <w:spacing w:before="0" w:after="0" w:line="240" w:lineRule="auto"/>
        <w:ind w:left="1984" w:right="0" w:hanging="479"/>
        <w:jc w:val="both"/>
        <w:rPr>
          <w:sz w:val="24"/>
        </w:rPr>
      </w:pPr>
      <w:r>
        <w:rPr>
          <w:sz w:val="24"/>
        </w:rPr>
        <w:t>Знакомство</w:t>
      </w:r>
      <w:r>
        <w:rPr>
          <w:spacing w:val="-3"/>
          <w:sz w:val="24"/>
        </w:rPr>
        <w:t xml:space="preserve"> </w:t>
      </w:r>
      <w:r>
        <w:rPr>
          <w:sz w:val="24"/>
        </w:rPr>
        <w:t>с</w:t>
      </w:r>
      <w:r>
        <w:rPr>
          <w:spacing w:val="-4"/>
          <w:sz w:val="24"/>
        </w:rPr>
        <w:t xml:space="preserve"> </w:t>
      </w:r>
      <w:r>
        <w:rPr>
          <w:sz w:val="24"/>
        </w:rPr>
        <w:t>профессией</w:t>
      </w:r>
      <w:r>
        <w:rPr>
          <w:spacing w:val="-3"/>
          <w:sz w:val="24"/>
        </w:rPr>
        <w:t xml:space="preserve"> </w:t>
      </w:r>
      <w:r>
        <w:rPr>
          <w:sz w:val="24"/>
        </w:rPr>
        <w:t>и</w:t>
      </w:r>
      <w:r>
        <w:rPr>
          <w:spacing w:val="-3"/>
          <w:sz w:val="24"/>
        </w:rPr>
        <w:t xml:space="preserve"> </w:t>
      </w:r>
      <w:r>
        <w:rPr>
          <w:sz w:val="24"/>
        </w:rPr>
        <w:t>профессиональной</w:t>
      </w:r>
      <w:r>
        <w:rPr>
          <w:spacing w:val="-4"/>
          <w:sz w:val="24"/>
        </w:rPr>
        <w:t xml:space="preserve"> </w:t>
      </w:r>
      <w:r>
        <w:rPr>
          <w:spacing w:val="-2"/>
          <w:sz w:val="24"/>
        </w:rPr>
        <w:t>областью.</w:t>
      </w:r>
    </w:p>
    <w:p w14:paraId="63F70637">
      <w:pPr>
        <w:pStyle w:val="10"/>
        <w:numPr>
          <w:ilvl w:val="0"/>
          <w:numId w:val="93"/>
        </w:numPr>
        <w:tabs>
          <w:tab w:val="left" w:pos="1984"/>
        </w:tabs>
        <w:spacing w:before="0" w:after="0" w:line="240" w:lineRule="auto"/>
        <w:ind w:left="1984" w:right="0" w:hanging="479"/>
        <w:jc w:val="both"/>
        <w:rPr>
          <w:sz w:val="24"/>
        </w:rPr>
      </w:pPr>
      <w:r>
        <w:rPr>
          <w:sz w:val="24"/>
        </w:rPr>
        <w:t>Постановка</w:t>
      </w:r>
      <w:r>
        <w:rPr>
          <w:spacing w:val="-5"/>
          <w:sz w:val="24"/>
        </w:rPr>
        <w:t xml:space="preserve"> </w:t>
      </w:r>
      <w:r>
        <w:rPr>
          <w:sz w:val="24"/>
        </w:rPr>
        <w:t>задачи</w:t>
      </w:r>
      <w:r>
        <w:rPr>
          <w:spacing w:val="-5"/>
          <w:sz w:val="24"/>
        </w:rPr>
        <w:t xml:space="preserve"> </w:t>
      </w:r>
      <w:r>
        <w:rPr>
          <w:sz w:val="24"/>
        </w:rPr>
        <w:t>и</w:t>
      </w:r>
      <w:r>
        <w:rPr>
          <w:spacing w:val="-5"/>
          <w:sz w:val="24"/>
        </w:rPr>
        <w:t xml:space="preserve"> </w:t>
      </w:r>
      <w:r>
        <w:rPr>
          <w:sz w:val="24"/>
        </w:rPr>
        <w:t>подготовительно-обучающий</w:t>
      </w:r>
      <w:r>
        <w:rPr>
          <w:spacing w:val="-5"/>
          <w:sz w:val="24"/>
        </w:rPr>
        <w:t xml:space="preserve"> </w:t>
      </w:r>
      <w:r>
        <w:rPr>
          <w:spacing w:val="-2"/>
          <w:sz w:val="24"/>
        </w:rPr>
        <w:t>этап.</w:t>
      </w:r>
    </w:p>
    <w:p w14:paraId="13785280">
      <w:pPr>
        <w:pStyle w:val="10"/>
        <w:numPr>
          <w:ilvl w:val="0"/>
          <w:numId w:val="93"/>
        </w:numPr>
        <w:tabs>
          <w:tab w:val="left" w:pos="1984"/>
        </w:tabs>
        <w:spacing w:before="0" w:after="0" w:line="240" w:lineRule="auto"/>
        <w:ind w:left="1984" w:right="0" w:hanging="479"/>
        <w:jc w:val="both"/>
        <w:rPr>
          <w:sz w:val="24"/>
        </w:rPr>
      </w:pPr>
      <w:r>
        <w:rPr>
          <w:sz w:val="24"/>
        </w:rPr>
        <w:t>Практическое</w:t>
      </w:r>
      <w:r>
        <w:rPr>
          <w:spacing w:val="-5"/>
          <w:sz w:val="24"/>
        </w:rPr>
        <w:t xml:space="preserve"> </w:t>
      </w:r>
      <w:r>
        <w:rPr>
          <w:sz w:val="24"/>
        </w:rPr>
        <w:t>выполнение</w:t>
      </w:r>
      <w:r>
        <w:rPr>
          <w:spacing w:val="-5"/>
          <w:sz w:val="24"/>
        </w:rPr>
        <w:t xml:space="preserve"> </w:t>
      </w:r>
      <w:r>
        <w:rPr>
          <w:spacing w:val="-2"/>
          <w:sz w:val="24"/>
        </w:rPr>
        <w:t>задания.</w:t>
      </w:r>
    </w:p>
    <w:p w14:paraId="1F4FC6E2">
      <w:pPr>
        <w:pStyle w:val="10"/>
        <w:numPr>
          <w:ilvl w:val="0"/>
          <w:numId w:val="93"/>
        </w:numPr>
        <w:tabs>
          <w:tab w:val="left" w:pos="1984"/>
        </w:tabs>
        <w:spacing w:before="0" w:after="0" w:line="240" w:lineRule="auto"/>
        <w:ind w:left="1277" w:right="852" w:firstLine="228"/>
        <w:jc w:val="both"/>
        <w:rPr>
          <w:sz w:val="24"/>
        </w:rPr>
      </w:pPr>
      <w:r>
        <w:rPr>
          <w:sz w:val="24"/>
        </w:rPr>
        <w:t xml:space="preserve">Завершающий этап (закрепление полученных знаний, получение цифрового </w:t>
      </w:r>
      <w:r>
        <w:rPr>
          <w:spacing w:val="-2"/>
          <w:sz w:val="24"/>
        </w:rPr>
        <w:t>артефакта).</w:t>
      </w:r>
    </w:p>
    <w:p w14:paraId="31EC41DF">
      <w:pPr>
        <w:pStyle w:val="7"/>
        <w:spacing w:before="1"/>
        <w:ind w:right="852" w:firstLine="228"/>
      </w:pPr>
      <w: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14:paraId="603DA945">
      <w:pPr>
        <w:pStyle w:val="7"/>
        <w:ind w:right="844" w:firstLine="228"/>
      </w:pPr>
      <w: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 экономического</w:t>
      </w:r>
      <w:r>
        <w:rPr>
          <w:spacing w:val="-5"/>
        </w:rPr>
        <w:t xml:space="preserve"> </w:t>
      </w:r>
      <w:r>
        <w:t>развития.</w:t>
      </w:r>
      <w:r>
        <w:rPr>
          <w:spacing w:val="-5"/>
        </w:rPr>
        <w:t xml:space="preserve"> </w:t>
      </w:r>
      <w:r>
        <w:t>Повышение</w:t>
      </w:r>
      <w:r>
        <w:rPr>
          <w:spacing w:val="-5"/>
        </w:rPr>
        <w:t xml:space="preserve"> </w:t>
      </w:r>
      <w:r>
        <w:t>информированности</w:t>
      </w:r>
      <w:r>
        <w:rPr>
          <w:spacing w:val="-4"/>
        </w:rPr>
        <w:t xml:space="preserve"> </w:t>
      </w:r>
      <w:r>
        <w:t>о</w:t>
      </w:r>
      <w:r>
        <w:rPr>
          <w:spacing w:val="-5"/>
        </w:rPr>
        <w:t xml:space="preserve"> </w:t>
      </w:r>
      <w:r>
        <w:t>достижениях</w:t>
      </w:r>
      <w:r>
        <w:rPr>
          <w:spacing w:val="-3"/>
        </w:rPr>
        <w:t xml:space="preserve"> </w:t>
      </w:r>
      <w:r>
        <w:t>и</w:t>
      </w:r>
      <w:r>
        <w:rPr>
          <w:spacing w:val="-6"/>
        </w:rPr>
        <w:t xml:space="preserve"> </w:t>
      </w:r>
      <w:r>
        <w:t>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14:paraId="4D406620">
      <w:pPr>
        <w:pStyle w:val="7"/>
        <w:spacing w:after="0"/>
        <w:sectPr>
          <w:pgSz w:w="11910" w:h="16840"/>
          <w:pgMar w:top="920" w:right="0" w:bottom="280" w:left="425" w:header="736" w:footer="0" w:gutter="0"/>
          <w:cols w:space="720" w:num="1"/>
        </w:sectPr>
      </w:pPr>
    </w:p>
    <w:p w14:paraId="22755E81">
      <w:pPr>
        <w:pStyle w:val="7"/>
        <w:spacing w:before="189"/>
        <w:ind w:right="845" w:firstLine="228"/>
      </w:pPr>
      <w:r>
        <w:t>Тема 22. Профориентационное занятие «Пробую профессию на благо общества» (моделирующая</w:t>
      </w:r>
      <w:r>
        <w:rPr>
          <w:spacing w:val="80"/>
        </w:rPr>
        <w:t xml:space="preserve"> </w:t>
      </w:r>
      <w:r>
        <w:t>онлайн-проба</w:t>
      </w:r>
      <w:r>
        <w:rPr>
          <w:spacing w:val="80"/>
        </w:rPr>
        <w:t xml:space="preserve"> </w:t>
      </w:r>
      <w:r>
        <w:t>на</w:t>
      </w:r>
      <w:r>
        <w:rPr>
          <w:spacing w:val="80"/>
        </w:rPr>
        <w:t xml:space="preserve"> </w:t>
      </w:r>
      <w:r>
        <w:t>платформе</w:t>
      </w:r>
      <w:r>
        <w:rPr>
          <w:spacing w:val="80"/>
        </w:rPr>
        <w:t xml:space="preserve"> </w:t>
      </w:r>
      <w:r>
        <w:t>проекта</w:t>
      </w:r>
      <w:r>
        <w:rPr>
          <w:spacing w:val="80"/>
        </w:rPr>
        <w:t xml:space="preserve"> </w:t>
      </w:r>
      <w:r>
        <w:t>«Билет в будущее» по профессиям</w:t>
      </w:r>
      <w:r>
        <w:rPr>
          <w:spacing w:val="-12"/>
        </w:rPr>
        <w:t xml:space="preserve"> </w:t>
      </w:r>
      <w:r>
        <w:t>на</w:t>
      </w:r>
      <w:r>
        <w:rPr>
          <w:spacing w:val="-13"/>
        </w:rPr>
        <w:t xml:space="preserve"> </w:t>
      </w:r>
      <w:r>
        <w:t>выбор:</w:t>
      </w:r>
      <w:r>
        <w:rPr>
          <w:spacing w:val="-9"/>
        </w:rPr>
        <w:t xml:space="preserve"> </w:t>
      </w:r>
      <w:r>
        <w:t>менеджер</w:t>
      </w:r>
      <w:r>
        <w:rPr>
          <w:spacing w:val="-12"/>
        </w:rPr>
        <w:t xml:space="preserve"> </w:t>
      </w:r>
      <w:r>
        <w:t>по</w:t>
      </w:r>
      <w:r>
        <w:rPr>
          <w:spacing w:val="-12"/>
        </w:rPr>
        <w:t xml:space="preserve"> </w:t>
      </w:r>
      <w:r>
        <w:t>туризму,</w:t>
      </w:r>
      <w:r>
        <w:rPr>
          <w:spacing w:val="-12"/>
        </w:rPr>
        <w:t xml:space="preserve"> </w:t>
      </w:r>
      <w:r>
        <w:t>организатор</w:t>
      </w:r>
      <w:r>
        <w:rPr>
          <w:spacing w:val="-11"/>
        </w:rPr>
        <w:t xml:space="preserve"> </w:t>
      </w:r>
      <w:r>
        <w:t>благотворительных</w:t>
      </w:r>
      <w:r>
        <w:rPr>
          <w:spacing w:val="-10"/>
        </w:rPr>
        <w:t xml:space="preserve"> </w:t>
      </w:r>
      <w:r>
        <w:t>мероприятий и др.) (1 час)</w:t>
      </w:r>
    </w:p>
    <w:p w14:paraId="49A5183D">
      <w:pPr>
        <w:pStyle w:val="7"/>
        <w:ind w:right="846" w:firstLine="228"/>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w:t>
      </w:r>
      <w:r>
        <w:rPr>
          <w:spacing w:val="-5"/>
        </w:rPr>
        <w:t xml:space="preserve"> </w:t>
      </w:r>
      <w:r>
        <w:t>профессий,</w:t>
      </w:r>
      <w:r>
        <w:rPr>
          <w:spacing w:val="-5"/>
        </w:rPr>
        <w:t xml:space="preserve"> </w:t>
      </w:r>
      <w:r>
        <w:t>необходимых</w:t>
      </w:r>
      <w:r>
        <w:rPr>
          <w:spacing w:val="-5"/>
        </w:rPr>
        <w:t xml:space="preserve"> </w:t>
      </w:r>
      <w:r>
        <w:t>для</w:t>
      </w:r>
      <w:r>
        <w:rPr>
          <w:spacing w:val="-5"/>
        </w:rPr>
        <w:t xml:space="preserve"> </w:t>
      </w:r>
      <w:r>
        <w:t>осуществления</w:t>
      </w:r>
      <w:r>
        <w:rPr>
          <w:spacing w:val="-5"/>
        </w:rPr>
        <w:t xml:space="preserve"> </w:t>
      </w:r>
      <w:r>
        <w:t>конкретной</w:t>
      </w:r>
      <w:r>
        <w:rPr>
          <w:spacing w:val="-4"/>
        </w:rPr>
        <w:t xml:space="preserve"> </w:t>
      </w:r>
      <w:r>
        <w:t xml:space="preserve">профессиональной </w:t>
      </w:r>
      <w:r>
        <w:rPr>
          <w:spacing w:val="-2"/>
        </w:rPr>
        <w:t>деятельности.</w:t>
      </w:r>
    </w:p>
    <w:p w14:paraId="0EE7E9E6">
      <w:pPr>
        <w:pStyle w:val="7"/>
        <w:ind w:right="855" w:firstLine="228"/>
      </w:pPr>
      <w:r>
        <w:t>Профессиональная проба в социальной сфере, в рамках которой обучающимся необходимо пройти последовательность этапов:</w:t>
      </w:r>
    </w:p>
    <w:p w14:paraId="3A61764B">
      <w:pPr>
        <w:pStyle w:val="10"/>
        <w:numPr>
          <w:ilvl w:val="0"/>
          <w:numId w:val="93"/>
        </w:numPr>
        <w:tabs>
          <w:tab w:val="left" w:pos="1984"/>
        </w:tabs>
        <w:spacing w:before="1" w:after="0" w:line="240" w:lineRule="auto"/>
        <w:ind w:left="1984" w:right="0" w:hanging="479"/>
        <w:jc w:val="both"/>
        <w:rPr>
          <w:sz w:val="24"/>
        </w:rPr>
      </w:pPr>
      <w:r>
        <w:rPr>
          <w:sz w:val="24"/>
        </w:rPr>
        <w:t>Знакомство</w:t>
      </w:r>
      <w:r>
        <w:rPr>
          <w:spacing w:val="-3"/>
          <w:sz w:val="24"/>
        </w:rPr>
        <w:t xml:space="preserve"> </w:t>
      </w:r>
      <w:r>
        <w:rPr>
          <w:sz w:val="24"/>
        </w:rPr>
        <w:t>с</w:t>
      </w:r>
      <w:r>
        <w:rPr>
          <w:spacing w:val="-4"/>
          <w:sz w:val="24"/>
        </w:rPr>
        <w:t xml:space="preserve"> </w:t>
      </w:r>
      <w:r>
        <w:rPr>
          <w:sz w:val="24"/>
        </w:rPr>
        <w:t>профессией</w:t>
      </w:r>
      <w:r>
        <w:rPr>
          <w:spacing w:val="-3"/>
          <w:sz w:val="24"/>
        </w:rPr>
        <w:t xml:space="preserve"> </w:t>
      </w:r>
      <w:r>
        <w:rPr>
          <w:sz w:val="24"/>
        </w:rPr>
        <w:t>и</w:t>
      </w:r>
      <w:r>
        <w:rPr>
          <w:spacing w:val="-3"/>
          <w:sz w:val="24"/>
        </w:rPr>
        <w:t xml:space="preserve"> </w:t>
      </w:r>
      <w:r>
        <w:rPr>
          <w:sz w:val="24"/>
        </w:rPr>
        <w:t>профессиональной</w:t>
      </w:r>
      <w:r>
        <w:rPr>
          <w:spacing w:val="-4"/>
          <w:sz w:val="24"/>
        </w:rPr>
        <w:t xml:space="preserve"> </w:t>
      </w:r>
      <w:r>
        <w:rPr>
          <w:spacing w:val="-2"/>
          <w:sz w:val="24"/>
        </w:rPr>
        <w:t>областью.</w:t>
      </w:r>
    </w:p>
    <w:p w14:paraId="7B720882">
      <w:pPr>
        <w:pStyle w:val="10"/>
        <w:numPr>
          <w:ilvl w:val="0"/>
          <w:numId w:val="93"/>
        </w:numPr>
        <w:tabs>
          <w:tab w:val="left" w:pos="1984"/>
        </w:tabs>
        <w:spacing w:before="0" w:after="0" w:line="240" w:lineRule="auto"/>
        <w:ind w:left="1984" w:right="0" w:hanging="479"/>
        <w:jc w:val="both"/>
        <w:rPr>
          <w:sz w:val="24"/>
        </w:rPr>
      </w:pPr>
      <w:r>
        <w:rPr>
          <w:sz w:val="24"/>
        </w:rPr>
        <w:t>Постановка</w:t>
      </w:r>
      <w:r>
        <w:rPr>
          <w:spacing w:val="-5"/>
          <w:sz w:val="24"/>
        </w:rPr>
        <w:t xml:space="preserve"> </w:t>
      </w:r>
      <w:r>
        <w:rPr>
          <w:sz w:val="24"/>
        </w:rPr>
        <w:t>задачи</w:t>
      </w:r>
      <w:r>
        <w:rPr>
          <w:spacing w:val="-5"/>
          <w:sz w:val="24"/>
        </w:rPr>
        <w:t xml:space="preserve"> </w:t>
      </w:r>
      <w:r>
        <w:rPr>
          <w:sz w:val="24"/>
        </w:rPr>
        <w:t>и</w:t>
      </w:r>
      <w:r>
        <w:rPr>
          <w:spacing w:val="-5"/>
          <w:sz w:val="24"/>
        </w:rPr>
        <w:t xml:space="preserve"> </w:t>
      </w:r>
      <w:r>
        <w:rPr>
          <w:sz w:val="24"/>
        </w:rPr>
        <w:t>подготовительно-обучающий</w:t>
      </w:r>
      <w:r>
        <w:rPr>
          <w:spacing w:val="-5"/>
          <w:sz w:val="24"/>
        </w:rPr>
        <w:t xml:space="preserve"> </w:t>
      </w:r>
      <w:r>
        <w:rPr>
          <w:spacing w:val="-2"/>
          <w:sz w:val="24"/>
        </w:rPr>
        <w:t>этап.</w:t>
      </w:r>
    </w:p>
    <w:p w14:paraId="10B41073">
      <w:pPr>
        <w:pStyle w:val="10"/>
        <w:numPr>
          <w:ilvl w:val="0"/>
          <w:numId w:val="93"/>
        </w:numPr>
        <w:tabs>
          <w:tab w:val="left" w:pos="1984"/>
        </w:tabs>
        <w:spacing w:before="0" w:after="0" w:line="240" w:lineRule="auto"/>
        <w:ind w:left="1984" w:right="0" w:hanging="479"/>
        <w:jc w:val="both"/>
        <w:rPr>
          <w:sz w:val="24"/>
        </w:rPr>
      </w:pPr>
      <w:r>
        <w:rPr>
          <w:sz w:val="24"/>
        </w:rPr>
        <w:t>Практическое</w:t>
      </w:r>
      <w:r>
        <w:rPr>
          <w:spacing w:val="-5"/>
          <w:sz w:val="24"/>
        </w:rPr>
        <w:t xml:space="preserve"> </w:t>
      </w:r>
      <w:r>
        <w:rPr>
          <w:sz w:val="24"/>
        </w:rPr>
        <w:t>выполнение</w:t>
      </w:r>
      <w:r>
        <w:rPr>
          <w:spacing w:val="-5"/>
          <w:sz w:val="24"/>
        </w:rPr>
        <w:t xml:space="preserve"> </w:t>
      </w:r>
      <w:r>
        <w:rPr>
          <w:spacing w:val="-2"/>
          <w:sz w:val="24"/>
        </w:rPr>
        <w:t>задания.</w:t>
      </w:r>
    </w:p>
    <w:p w14:paraId="16EE70CD">
      <w:pPr>
        <w:pStyle w:val="10"/>
        <w:numPr>
          <w:ilvl w:val="0"/>
          <w:numId w:val="93"/>
        </w:numPr>
        <w:tabs>
          <w:tab w:val="left" w:pos="1984"/>
        </w:tabs>
        <w:spacing w:before="0" w:after="0" w:line="240" w:lineRule="auto"/>
        <w:ind w:left="1277" w:right="852" w:firstLine="228"/>
        <w:jc w:val="both"/>
        <w:rPr>
          <w:sz w:val="24"/>
        </w:rPr>
      </w:pPr>
      <w:r>
        <w:rPr>
          <w:sz w:val="24"/>
        </w:rPr>
        <w:t xml:space="preserve">Завершающий этап (закрепление полученных знаний, получение цифрового </w:t>
      </w:r>
      <w:r>
        <w:rPr>
          <w:spacing w:val="-2"/>
          <w:sz w:val="24"/>
        </w:rPr>
        <w:t>артефакта).</w:t>
      </w:r>
    </w:p>
    <w:p w14:paraId="04282B67">
      <w:pPr>
        <w:pStyle w:val="7"/>
        <w:ind w:right="850" w:firstLine="228"/>
      </w:pPr>
      <w:r>
        <w:t>Тема 23. Профориентационное занятие «Россия креативная: узнаю творческие профессии» (сфера культуры и искусства) (1 час)</w:t>
      </w:r>
    </w:p>
    <w:p w14:paraId="2C1FBCAD">
      <w:pPr>
        <w:pStyle w:val="7"/>
        <w:ind w:right="845" w:firstLine="228"/>
      </w:pPr>
      <w: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14:paraId="4FF137D2">
      <w:pPr>
        <w:pStyle w:val="7"/>
        <w:spacing w:before="1"/>
        <w:ind w:right="845" w:firstLine="228"/>
      </w:pPr>
      <w:r>
        <w:t>Тема 24. Профориентационное занятие «Пробую творческую профессию» (моделирующая</w:t>
      </w:r>
      <w:r>
        <w:rPr>
          <w:spacing w:val="-4"/>
        </w:rPr>
        <w:t xml:space="preserve"> </w:t>
      </w:r>
      <w:r>
        <w:t>онлайн-проба</w:t>
      </w:r>
      <w:r>
        <w:rPr>
          <w:spacing w:val="-5"/>
        </w:rPr>
        <w:t xml:space="preserve"> </w:t>
      </w:r>
      <w:r>
        <w:t>на</w:t>
      </w:r>
      <w:r>
        <w:rPr>
          <w:spacing w:val="-5"/>
        </w:rPr>
        <w:t xml:space="preserve"> </w:t>
      </w:r>
      <w:r>
        <w:t>платформе</w:t>
      </w:r>
      <w:r>
        <w:rPr>
          <w:spacing w:val="-5"/>
        </w:rPr>
        <w:t xml:space="preserve"> </w:t>
      </w:r>
      <w:r>
        <w:t>проекта «Билет</w:t>
      </w:r>
      <w:r>
        <w:rPr>
          <w:spacing w:val="-4"/>
        </w:rPr>
        <w:t xml:space="preserve"> </w:t>
      </w:r>
      <w:r>
        <w:t>в</w:t>
      </w:r>
      <w:r>
        <w:rPr>
          <w:spacing w:val="-5"/>
        </w:rPr>
        <w:t xml:space="preserve"> </w:t>
      </w:r>
      <w:r>
        <w:t>будущее»</w:t>
      </w:r>
      <w:r>
        <w:rPr>
          <w:spacing w:val="-8"/>
        </w:rPr>
        <w:t xml:space="preserve"> </w:t>
      </w:r>
      <w:r>
        <w:t>по</w:t>
      </w:r>
      <w:r>
        <w:rPr>
          <w:spacing w:val="-4"/>
        </w:rPr>
        <w:t xml:space="preserve"> </w:t>
      </w:r>
      <w:r>
        <w:t>профессиям</w:t>
      </w:r>
      <w:r>
        <w:rPr>
          <w:spacing w:val="-5"/>
        </w:rPr>
        <w:t xml:space="preserve"> </w:t>
      </w:r>
      <w:r>
        <w:t>на выбор: дизайнер, продюсер и др.) (1 час)</w:t>
      </w:r>
    </w:p>
    <w:p w14:paraId="1F0C5CE6">
      <w:pPr>
        <w:pStyle w:val="7"/>
        <w:ind w:right="845" w:firstLine="228"/>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w:t>
      </w:r>
      <w:r>
        <w:rPr>
          <w:spacing w:val="-4"/>
        </w:rPr>
        <w:t xml:space="preserve"> </w:t>
      </w:r>
      <w:r>
        <w:t>профессий,</w:t>
      </w:r>
      <w:r>
        <w:rPr>
          <w:spacing w:val="-4"/>
        </w:rPr>
        <w:t xml:space="preserve"> </w:t>
      </w:r>
      <w:r>
        <w:t>необходимых</w:t>
      </w:r>
      <w:r>
        <w:rPr>
          <w:spacing w:val="-5"/>
        </w:rPr>
        <w:t xml:space="preserve"> </w:t>
      </w:r>
      <w:r>
        <w:t>для</w:t>
      </w:r>
      <w:r>
        <w:rPr>
          <w:spacing w:val="-4"/>
        </w:rPr>
        <w:t xml:space="preserve"> </w:t>
      </w:r>
      <w:r>
        <w:t>осуществления</w:t>
      </w:r>
      <w:r>
        <w:rPr>
          <w:spacing w:val="-4"/>
        </w:rPr>
        <w:t xml:space="preserve"> </w:t>
      </w:r>
      <w:r>
        <w:t>конкретной</w:t>
      </w:r>
      <w:r>
        <w:rPr>
          <w:spacing w:val="-4"/>
        </w:rPr>
        <w:t xml:space="preserve"> </w:t>
      </w:r>
      <w:r>
        <w:t xml:space="preserve">профессиональной </w:t>
      </w:r>
      <w:r>
        <w:rPr>
          <w:spacing w:val="-2"/>
        </w:rPr>
        <w:t>деятельности.</w:t>
      </w:r>
    </w:p>
    <w:p w14:paraId="72259C8A">
      <w:pPr>
        <w:pStyle w:val="7"/>
        <w:ind w:right="850" w:firstLine="228"/>
      </w:pPr>
      <w:r>
        <w:t>Профессиональная проба по профессии в сфере творчества, в рамках которой обучающимся необходимо пройти последовательность этапов:</w:t>
      </w:r>
    </w:p>
    <w:p w14:paraId="2F245237">
      <w:pPr>
        <w:pStyle w:val="10"/>
        <w:numPr>
          <w:ilvl w:val="0"/>
          <w:numId w:val="93"/>
        </w:numPr>
        <w:tabs>
          <w:tab w:val="left" w:pos="1984"/>
        </w:tabs>
        <w:spacing w:before="0" w:after="0" w:line="240" w:lineRule="auto"/>
        <w:ind w:left="1984" w:right="0" w:hanging="479"/>
        <w:jc w:val="both"/>
        <w:rPr>
          <w:sz w:val="24"/>
        </w:rPr>
      </w:pPr>
      <w:r>
        <w:rPr>
          <w:sz w:val="24"/>
        </w:rPr>
        <w:t>Знакомство</w:t>
      </w:r>
      <w:r>
        <w:rPr>
          <w:spacing w:val="-3"/>
          <w:sz w:val="24"/>
        </w:rPr>
        <w:t xml:space="preserve"> </w:t>
      </w:r>
      <w:r>
        <w:rPr>
          <w:sz w:val="24"/>
        </w:rPr>
        <w:t>с</w:t>
      </w:r>
      <w:r>
        <w:rPr>
          <w:spacing w:val="-4"/>
          <w:sz w:val="24"/>
        </w:rPr>
        <w:t xml:space="preserve"> </w:t>
      </w:r>
      <w:r>
        <w:rPr>
          <w:sz w:val="24"/>
        </w:rPr>
        <w:t>профессией</w:t>
      </w:r>
      <w:r>
        <w:rPr>
          <w:spacing w:val="-3"/>
          <w:sz w:val="24"/>
        </w:rPr>
        <w:t xml:space="preserve"> </w:t>
      </w:r>
      <w:r>
        <w:rPr>
          <w:sz w:val="24"/>
        </w:rPr>
        <w:t>и</w:t>
      </w:r>
      <w:r>
        <w:rPr>
          <w:spacing w:val="-3"/>
          <w:sz w:val="24"/>
        </w:rPr>
        <w:t xml:space="preserve"> </w:t>
      </w:r>
      <w:r>
        <w:rPr>
          <w:sz w:val="24"/>
        </w:rPr>
        <w:t>профессиональной</w:t>
      </w:r>
      <w:r>
        <w:rPr>
          <w:spacing w:val="-4"/>
          <w:sz w:val="24"/>
        </w:rPr>
        <w:t xml:space="preserve"> </w:t>
      </w:r>
      <w:r>
        <w:rPr>
          <w:spacing w:val="-2"/>
          <w:sz w:val="24"/>
        </w:rPr>
        <w:t>областью.</w:t>
      </w:r>
    </w:p>
    <w:p w14:paraId="79DD3014">
      <w:pPr>
        <w:pStyle w:val="10"/>
        <w:numPr>
          <w:ilvl w:val="0"/>
          <w:numId w:val="93"/>
        </w:numPr>
        <w:tabs>
          <w:tab w:val="left" w:pos="1984"/>
        </w:tabs>
        <w:spacing w:before="0" w:after="0" w:line="240" w:lineRule="auto"/>
        <w:ind w:left="1984" w:right="0" w:hanging="479"/>
        <w:jc w:val="both"/>
        <w:rPr>
          <w:sz w:val="24"/>
        </w:rPr>
      </w:pPr>
      <w:r>
        <w:rPr>
          <w:sz w:val="24"/>
        </w:rPr>
        <w:t>Постановка</w:t>
      </w:r>
      <w:r>
        <w:rPr>
          <w:spacing w:val="-5"/>
          <w:sz w:val="24"/>
        </w:rPr>
        <w:t xml:space="preserve"> </w:t>
      </w:r>
      <w:r>
        <w:rPr>
          <w:sz w:val="24"/>
        </w:rPr>
        <w:t>задачи</w:t>
      </w:r>
      <w:r>
        <w:rPr>
          <w:spacing w:val="-5"/>
          <w:sz w:val="24"/>
        </w:rPr>
        <w:t xml:space="preserve"> </w:t>
      </w:r>
      <w:r>
        <w:rPr>
          <w:sz w:val="24"/>
        </w:rPr>
        <w:t>и</w:t>
      </w:r>
      <w:r>
        <w:rPr>
          <w:spacing w:val="-5"/>
          <w:sz w:val="24"/>
        </w:rPr>
        <w:t xml:space="preserve"> </w:t>
      </w:r>
      <w:r>
        <w:rPr>
          <w:sz w:val="24"/>
        </w:rPr>
        <w:t>подготовительно-обучающий</w:t>
      </w:r>
      <w:r>
        <w:rPr>
          <w:spacing w:val="-5"/>
          <w:sz w:val="24"/>
        </w:rPr>
        <w:t xml:space="preserve"> </w:t>
      </w:r>
      <w:r>
        <w:rPr>
          <w:spacing w:val="-2"/>
          <w:sz w:val="24"/>
        </w:rPr>
        <w:t>этап.</w:t>
      </w:r>
    </w:p>
    <w:p w14:paraId="759550F1">
      <w:pPr>
        <w:pStyle w:val="10"/>
        <w:numPr>
          <w:ilvl w:val="0"/>
          <w:numId w:val="93"/>
        </w:numPr>
        <w:tabs>
          <w:tab w:val="left" w:pos="1984"/>
        </w:tabs>
        <w:spacing w:before="1" w:after="0" w:line="240" w:lineRule="auto"/>
        <w:ind w:left="1984" w:right="0" w:hanging="479"/>
        <w:jc w:val="both"/>
        <w:rPr>
          <w:sz w:val="24"/>
        </w:rPr>
      </w:pPr>
      <w:r>
        <w:rPr>
          <w:sz w:val="24"/>
        </w:rPr>
        <w:t>Практическое</w:t>
      </w:r>
      <w:r>
        <w:rPr>
          <w:spacing w:val="-5"/>
          <w:sz w:val="24"/>
        </w:rPr>
        <w:t xml:space="preserve"> </w:t>
      </w:r>
      <w:r>
        <w:rPr>
          <w:sz w:val="24"/>
        </w:rPr>
        <w:t>выполнение</w:t>
      </w:r>
      <w:r>
        <w:rPr>
          <w:spacing w:val="-4"/>
          <w:sz w:val="24"/>
        </w:rPr>
        <w:t xml:space="preserve"> </w:t>
      </w:r>
      <w:r>
        <w:rPr>
          <w:spacing w:val="-2"/>
          <w:sz w:val="24"/>
        </w:rPr>
        <w:t>задания.</w:t>
      </w:r>
    </w:p>
    <w:p w14:paraId="39EFCC52">
      <w:pPr>
        <w:pStyle w:val="10"/>
        <w:numPr>
          <w:ilvl w:val="0"/>
          <w:numId w:val="93"/>
        </w:numPr>
        <w:tabs>
          <w:tab w:val="left" w:pos="1984"/>
        </w:tabs>
        <w:spacing w:before="0" w:after="0" w:line="240" w:lineRule="auto"/>
        <w:ind w:left="1277" w:right="852" w:firstLine="228"/>
        <w:jc w:val="both"/>
        <w:rPr>
          <w:sz w:val="24"/>
        </w:rPr>
      </w:pPr>
      <w:r>
        <w:rPr>
          <w:sz w:val="24"/>
        </w:rPr>
        <w:t xml:space="preserve">Завершающий этап (закрепление полученных знаний, получение цифрового </w:t>
      </w:r>
      <w:r>
        <w:rPr>
          <w:spacing w:val="-2"/>
          <w:sz w:val="24"/>
        </w:rPr>
        <w:t>артефакта).</w:t>
      </w:r>
    </w:p>
    <w:p w14:paraId="5A8E31F4">
      <w:pPr>
        <w:pStyle w:val="7"/>
        <w:ind w:right="852" w:firstLine="228"/>
      </w:pPr>
      <w:r>
        <w:t>Тема 25. Профориентационное занятие «Один день в профессии» (часть 1) (учитель, актер, эколог) (1 час)</w:t>
      </w:r>
    </w:p>
    <w:p w14:paraId="6E8D08A9">
      <w:pPr>
        <w:pStyle w:val="7"/>
        <w:ind w:right="847" w:firstLine="228"/>
      </w:pPr>
      <w:r>
        <w:t>Формирование</w:t>
      </w:r>
      <w:r>
        <w:rPr>
          <w:spacing w:val="-15"/>
        </w:rPr>
        <w:t xml:space="preserve"> </w:t>
      </w:r>
      <w:r>
        <w:t>познавательного</w:t>
      </w:r>
      <w:r>
        <w:rPr>
          <w:spacing w:val="-15"/>
        </w:rPr>
        <w:t xml:space="preserve"> </w:t>
      </w:r>
      <w:r>
        <w:t>интереса</w:t>
      </w:r>
      <w:r>
        <w:rPr>
          <w:spacing w:val="-15"/>
        </w:rPr>
        <w:t xml:space="preserve"> </w:t>
      </w:r>
      <w:r>
        <w:t>у</w:t>
      </w:r>
      <w:r>
        <w:rPr>
          <w:spacing w:val="-15"/>
        </w:rPr>
        <w:t xml:space="preserve"> </w:t>
      </w:r>
      <w:r>
        <w:t>обучающихся</w:t>
      </w:r>
      <w:r>
        <w:rPr>
          <w:spacing w:val="-15"/>
        </w:rPr>
        <w:t xml:space="preserve"> </w:t>
      </w:r>
      <w:r>
        <w:t>к</w:t>
      </w:r>
      <w:r>
        <w:rPr>
          <w:spacing w:val="-15"/>
        </w:rPr>
        <w:t xml:space="preserve"> </w:t>
      </w:r>
      <w:r>
        <w:t>вопросам</w:t>
      </w:r>
      <w:r>
        <w:rPr>
          <w:spacing w:val="-15"/>
        </w:rPr>
        <w:t xml:space="preserve"> </w:t>
      </w:r>
      <w:r>
        <w:t>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w:t>
      </w:r>
    </w:p>
    <w:p w14:paraId="567F0F54">
      <w:pPr>
        <w:pStyle w:val="7"/>
        <w:spacing w:after="0"/>
        <w:sectPr>
          <w:pgSz w:w="11910" w:h="16840"/>
          <w:pgMar w:top="920" w:right="0" w:bottom="280" w:left="425" w:header="736" w:footer="0" w:gutter="0"/>
          <w:cols w:space="720" w:num="1"/>
        </w:sectPr>
      </w:pPr>
    </w:p>
    <w:p w14:paraId="55375174">
      <w:pPr>
        <w:pStyle w:val="7"/>
        <w:spacing w:before="189"/>
        <w:ind w:right="848" w:firstLine="0"/>
      </w:pPr>
      <w:r>
        <w:t>свои детские мечты. В формате реалити-шоу на занятии рассматриваются следующие профессии (на выбор): учитель, актер, эколог.</w:t>
      </w:r>
    </w:p>
    <w:p w14:paraId="6C7CC521">
      <w:pPr>
        <w:pStyle w:val="7"/>
        <w:ind w:right="854" w:firstLine="228"/>
      </w:pPr>
      <w:r>
        <w:t>Тема 26. Профориентационное занятие «Один день в профессии» (часть 2) (пожарный, ветеринар, повар) (1 час)</w:t>
      </w:r>
    </w:p>
    <w:p w14:paraId="20DC9015">
      <w:pPr>
        <w:pStyle w:val="7"/>
        <w:ind w:right="850" w:firstLine="228"/>
      </w:pPr>
      <w:r>
        <w:t>Формирование</w:t>
      </w:r>
      <w:r>
        <w:rPr>
          <w:spacing w:val="-15"/>
        </w:rPr>
        <w:t xml:space="preserve"> </w:t>
      </w:r>
      <w:r>
        <w:t>познавательного</w:t>
      </w:r>
      <w:r>
        <w:rPr>
          <w:spacing w:val="-15"/>
        </w:rPr>
        <w:t xml:space="preserve"> </w:t>
      </w:r>
      <w:r>
        <w:t>интереса</w:t>
      </w:r>
      <w:r>
        <w:rPr>
          <w:spacing w:val="-15"/>
        </w:rPr>
        <w:t xml:space="preserve"> </w:t>
      </w:r>
      <w:r>
        <w:t>у</w:t>
      </w:r>
      <w:r>
        <w:rPr>
          <w:spacing w:val="-15"/>
        </w:rPr>
        <w:t xml:space="preserve"> </w:t>
      </w:r>
      <w:r>
        <w:t>обучающихся</w:t>
      </w:r>
      <w:r>
        <w:rPr>
          <w:spacing w:val="-15"/>
        </w:rPr>
        <w:t xml:space="preserve"> </w:t>
      </w:r>
      <w:r>
        <w:t>к</w:t>
      </w:r>
      <w:r>
        <w:rPr>
          <w:spacing w:val="-15"/>
        </w:rPr>
        <w:t xml:space="preserve"> </w:t>
      </w:r>
      <w:r>
        <w:t>вопросам</w:t>
      </w:r>
      <w:r>
        <w:rPr>
          <w:spacing w:val="-15"/>
        </w:rPr>
        <w:t xml:space="preserve"> </w:t>
      </w:r>
      <w:r>
        <w:t>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p w14:paraId="7BD5E56F">
      <w:pPr>
        <w:pStyle w:val="7"/>
        <w:tabs>
          <w:tab w:val="left" w:pos="2692"/>
        </w:tabs>
        <w:ind w:right="846" w:firstLine="228"/>
        <w:jc w:val="right"/>
      </w:pPr>
      <w:r>
        <w:rPr>
          <w:spacing w:val="-4"/>
        </w:rPr>
        <w:t>Тема</w:t>
      </w:r>
      <w:r>
        <w:tab/>
      </w:r>
      <w:r>
        <w:t>27.</w:t>
      </w:r>
      <w:r>
        <w:rPr>
          <w:spacing w:val="-7"/>
        </w:rPr>
        <w:t xml:space="preserve"> </w:t>
      </w:r>
      <w:r>
        <w:t>Профориентационный</w:t>
      </w:r>
      <w:r>
        <w:rPr>
          <w:spacing w:val="-6"/>
        </w:rPr>
        <w:t xml:space="preserve"> </w:t>
      </w:r>
      <w:r>
        <w:t>сериал</w:t>
      </w:r>
      <w:r>
        <w:rPr>
          <w:spacing w:val="-7"/>
        </w:rPr>
        <w:t xml:space="preserve"> </w:t>
      </w:r>
      <w:r>
        <w:t>проекта</w:t>
      </w:r>
      <w:r>
        <w:rPr>
          <w:spacing w:val="-4"/>
        </w:rPr>
        <w:t xml:space="preserve"> </w:t>
      </w:r>
      <w:r>
        <w:t>«Билет</w:t>
      </w:r>
      <w:r>
        <w:rPr>
          <w:spacing w:val="-6"/>
        </w:rPr>
        <w:t xml:space="preserve"> </w:t>
      </w:r>
      <w:r>
        <w:t>в</w:t>
      </w:r>
      <w:r>
        <w:rPr>
          <w:spacing w:val="-7"/>
        </w:rPr>
        <w:t xml:space="preserve"> </w:t>
      </w:r>
      <w:r>
        <w:t>будущее»</w:t>
      </w:r>
      <w:r>
        <w:rPr>
          <w:spacing w:val="-12"/>
        </w:rPr>
        <w:t xml:space="preserve"> </w:t>
      </w:r>
      <w:r>
        <w:t>(часть</w:t>
      </w:r>
      <w:r>
        <w:rPr>
          <w:spacing w:val="-5"/>
        </w:rPr>
        <w:t xml:space="preserve"> </w:t>
      </w:r>
      <w:r>
        <w:t>1)</w:t>
      </w:r>
      <w:r>
        <w:rPr>
          <w:spacing w:val="-8"/>
        </w:rPr>
        <w:t xml:space="preserve"> </w:t>
      </w:r>
      <w:r>
        <w:t>(1</w:t>
      </w:r>
      <w:r>
        <w:rPr>
          <w:spacing w:val="-8"/>
        </w:rPr>
        <w:t xml:space="preserve"> </w:t>
      </w:r>
      <w:r>
        <w:t>час) Знакомство</w:t>
      </w:r>
      <w:r>
        <w:rPr>
          <w:spacing w:val="40"/>
        </w:rPr>
        <w:t xml:space="preserve"> </w:t>
      </w:r>
      <w:r>
        <w:t>с</w:t>
      </w:r>
      <w:r>
        <w:rPr>
          <w:spacing w:val="40"/>
        </w:rPr>
        <w:t xml:space="preserve"> </w:t>
      </w:r>
      <w:r>
        <w:t>профессиями</w:t>
      </w:r>
      <w:r>
        <w:rPr>
          <w:spacing w:val="40"/>
        </w:rPr>
        <w:t xml:space="preserve"> </w:t>
      </w:r>
      <w:r>
        <w:t>из</w:t>
      </w:r>
      <w:r>
        <w:rPr>
          <w:spacing w:val="40"/>
        </w:rPr>
        <w:t xml:space="preserve"> </w:t>
      </w:r>
      <w:r>
        <w:t>разных</w:t>
      </w:r>
      <w:r>
        <w:rPr>
          <w:spacing w:val="40"/>
        </w:rPr>
        <w:t xml:space="preserve"> </w:t>
      </w:r>
      <w:r>
        <w:t>профессиональных</w:t>
      </w:r>
      <w:r>
        <w:rPr>
          <w:spacing w:val="40"/>
        </w:rPr>
        <w:t xml:space="preserve"> </w:t>
      </w:r>
      <w:r>
        <w:t>отраслей</w:t>
      </w:r>
      <w:r>
        <w:rPr>
          <w:spacing w:val="40"/>
        </w:rPr>
        <w:t xml:space="preserve"> </w:t>
      </w:r>
      <w:r>
        <w:t>через</w:t>
      </w:r>
      <w:r>
        <w:rPr>
          <w:spacing w:val="40"/>
        </w:rPr>
        <w:t xml:space="preserve"> </w:t>
      </w:r>
      <w:r>
        <w:t>интервью</w:t>
      </w:r>
      <w:r>
        <w:rPr>
          <w:spacing w:val="40"/>
        </w:rPr>
        <w:t xml:space="preserve"> </w:t>
      </w:r>
      <w:r>
        <w:t>с реальными представителями профессий – героями первого профориентационного сериала для</w:t>
      </w:r>
      <w:r>
        <w:rPr>
          <w:spacing w:val="-2"/>
        </w:rPr>
        <w:t xml:space="preserve"> </w:t>
      </w:r>
      <w:r>
        <w:t>школьников.</w:t>
      </w:r>
      <w:r>
        <w:rPr>
          <w:spacing w:val="-3"/>
        </w:rPr>
        <w:t xml:space="preserve"> </w:t>
      </w:r>
      <w:r>
        <w:t>Формирование</w:t>
      </w:r>
      <w:r>
        <w:rPr>
          <w:spacing w:val="-3"/>
        </w:rPr>
        <w:t xml:space="preserve"> </w:t>
      </w:r>
      <w:r>
        <w:t>познавательного</w:t>
      </w:r>
      <w:r>
        <w:rPr>
          <w:spacing w:val="-2"/>
        </w:rPr>
        <w:t xml:space="preserve"> </w:t>
      </w:r>
      <w:r>
        <w:t>интереса</w:t>
      </w:r>
      <w:r>
        <w:rPr>
          <w:spacing w:val="-3"/>
        </w:rPr>
        <w:t xml:space="preserve"> </w:t>
      </w:r>
      <w:r>
        <w:t>к</w:t>
      </w:r>
      <w:r>
        <w:rPr>
          <w:spacing w:val="-2"/>
        </w:rPr>
        <w:t xml:space="preserve"> </w:t>
      </w:r>
      <w:r>
        <w:t>вопросам</w:t>
      </w:r>
      <w:r>
        <w:rPr>
          <w:spacing w:val="-3"/>
        </w:rPr>
        <w:t xml:space="preserve"> </w:t>
      </w:r>
      <w:r>
        <w:t>профориентации</w:t>
      </w:r>
      <w:r>
        <w:rPr>
          <w:spacing w:val="-4"/>
        </w:rPr>
        <w:t xml:space="preserve"> </w:t>
      </w:r>
      <w:r>
        <w:t>на основе</w:t>
      </w:r>
      <w:r>
        <w:rPr>
          <w:spacing w:val="80"/>
        </w:rPr>
        <w:t xml:space="preserve"> </w:t>
      </w:r>
      <w:r>
        <w:t>знакомства</w:t>
      </w:r>
      <w:r>
        <w:rPr>
          <w:spacing w:val="80"/>
        </w:rPr>
        <w:t xml:space="preserve"> </w:t>
      </w:r>
      <w:r>
        <w:t>с</w:t>
      </w:r>
      <w:r>
        <w:rPr>
          <w:spacing w:val="80"/>
        </w:rPr>
        <w:t xml:space="preserve"> </w:t>
      </w:r>
      <w:r>
        <w:t>личной</w:t>
      </w:r>
      <w:r>
        <w:rPr>
          <w:spacing w:val="80"/>
        </w:rPr>
        <w:t xml:space="preserve"> </w:t>
      </w:r>
      <w:r>
        <w:t>историей</w:t>
      </w:r>
      <w:r>
        <w:rPr>
          <w:spacing w:val="80"/>
        </w:rPr>
        <w:t xml:space="preserve"> </w:t>
      </w:r>
      <w:r>
        <w:t>труда</w:t>
      </w:r>
      <w:r>
        <w:rPr>
          <w:spacing w:val="80"/>
        </w:rPr>
        <w:t xml:space="preserve"> </w:t>
      </w:r>
      <w:r>
        <w:t>и</w:t>
      </w:r>
      <w:r>
        <w:rPr>
          <w:spacing w:val="80"/>
        </w:rPr>
        <w:t xml:space="preserve"> </w:t>
      </w:r>
      <w:r>
        <w:t>успеха</w:t>
      </w:r>
      <w:r>
        <w:rPr>
          <w:spacing w:val="80"/>
        </w:rPr>
        <w:t xml:space="preserve"> </w:t>
      </w:r>
      <w:r>
        <w:t>героев</w:t>
      </w:r>
      <w:r>
        <w:rPr>
          <w:spacing w:val="80"/>
        </w:rPr>
        <w:t xml:space="preserve"> </w:t>
      </w:r>
      <w:r>
        <w:t>сериала,</w:t>
      </w:r>
      <w:r>
        <w:rPr>
          <w:spacing w:val="80"/>
        </w:rPr>
        <w:t xml:space="preserve"> </w:t>
      </w:r>
      <w:r>
        <w:t>мотивация</w:t>
      </w:r>
      <w:r>
        <w:rPr>
          <w:spacing w:val="79"/>
        </w:rPr>
        <w:t xml:space="preserve"> </w:t>
      </w:r>
      <w:r>
        <w:t>и практическая</w:t>
      </w:r>
      <w:r>
        <w:rPr>
          <w:spacing w:val="80"/>
        </w:rPr>
        <w:t xml:space="preserve"> </w:t>
      </w:r>
      <w:r>
        <w:t>значимость</w:t>
      </w:r>
      <w:r>
        <w:rPr>
          <w:spacing w:val="80"/>
        </w:rPr>
        <w:t xml:space="preserve"> </w:t>
      </w:r>
      <w:r>
        <w:t>на</w:t>
      </w:r>
      <w:r>
        <w:rPr>
          <w:spacing w:val="80"/>
        </w:rPr>
        <w:t xml:space="preserve"> </w:t>
      </w:r>
      <w:r>
        <w:t>основе</w:t>
      </w:r>
      <w:r>
        <w:rPr>
          <w:spacing w:val="80"/>
        </w:rPr>
        <w:t xml:space="preserve"> </w:t>
      </w:r>
      <w:r>
        <w:t>жизненных</w:t>
      </w:r>
      <w:r>
        <w:rPr>
          <w:spacing w:val="80"/>
        </w:rPr>
        <w:t xml:space="preserve"> </w:t>
      </w:r>
      <w:r>
        <w:t>историй.</w:t>
      </w:r>
      <w:r>
        <w:rPr>
          <w:spacing w:val="80"/>
        </w:rPr>
        <w:t xml:space="preserve"> </w:t>
      </w:r>
      <w:r>
        <w:t>Каждая</w:t>
      </w:r>
      <w:r>
        <w:rPr>
          <w:spacing w:val="80"/>
        </w:rPr>
        <w:t xml:space="preserve"> </w:t>
      </w:r>
      <w:r>
        <w:t>серия</w:t>
      </w:r>
      <w:r>
        <w:rPr>
          <w:spacing w:val="80"/>
        </w:rPr>
        <w:t xml:space="preserve"> </w:t>
      </w:r>
      <w:r>
        <w:t>знакомит</w:t>
      </w:r>
      <w:r>
        <w:rPr>
          <w:spacing w:val="80"/>
        </w:rPr>
        <w:t xml:space="preserve"> </w:t>
      </w:r>
      <w:r>
        <w:t>с представителями</w:t>
      </w:r>
      <w:r>
        <w:rPr>
          <w:spacing w:val="11"/>
        </w:rPr>
        <w:t xml:space="preserve"> </w:t>
      </w:r>
      <w:r>
        <w:t>разных</w:t>
      </w:r>
      <w:r>
        <w:rPr>
          <w:spacing w:val="14"/>
        </w:rPr>
        <w:t xml:space="preserve"> </w:t>
      </w:r>
      <w:r>
        <w:t>сфер:</w:t>
      </w:r>
      <w:r>
        <w:rPr>
          <w:spacing w:val="12"/>
        </w:rPr>
        <w:t xml:space="preserve"> </w:t>
      </w:r>
      <w:r>
        <w:t>медицина,</w:t>
      </w:r>
      <w:r>
        <w:rPr>
          <w:spacing w:val="12"/>
        </w:rPr>
        <w:t xml:space="preserve"> </w:t>
      </w:r>
      <w:r>
        <w:t>IT,</w:t>
      </w:r>
      <w:r>
        <w:rPr>
          <w:spacing w:val="14"/>
        </w:rPr>
        <w:t xml:space="preserve"> </w:t>
      </w:r>
      <w:r>
        <w:t>медиа,</w:t>
      </w:r>
      <w:r>
        <w:rPr>
          <w:spacing w:val="13"/>
        </w:rPr>
        <w:t xml:space="preserve"> </w:t>
      </w:r>
      <w:r>
        <w:t>бизнес,</w:t>
      </w:r>
      <w:r>
        <w:rPr>
          <w:spacing w:val="12"/>
        </w:rPr>
        <w:t xml:space="preserve"> </w:t>
      </w:r>
      <w:r>
        <w:t>инженерное</w:t>
      </w:r>
      <w:r>
        <w:rPr>
          <w:spacing w:val="11"/>
        </w:rPr>
        <w:t xml:space="preserve"> </w:t>
      </w:r>
      <w:r>
        <w:t>дело,</w:t>
      </w:r>
      <w:r>
        <w:rPr>
          <w:spacing w:val="13"/>
        </w:rPr>
        <w:t xml:space="preserve"> </w:t>
      </w:r>
      <w:r>
        <w:rPr>
          <w:spacing w:val="-2"/>
        </w:rPr>
        <w:t>различные</w:t>
      </w:r>
    </w:p>
    <w:p w14:paraId="44502301">
      <w:pPr>
        <w:pStyle w:val="7"/>
        <w:spacing w:before="1"/>
        <w:ind w:firstLine="0"/>
      </w:pPr>
      <w:r>
        <w:t>производства,</w:t>
      </w:r>
      <w:r>
        <w:rPr>
          <w:spacing w:val="-5"/>
        </w:rPr>
        <w:t xml:space="preserve"> </w:t>
      </w:r>
      <w:r>
        <w:t>наука</w:t>
      </w:r>
      <w:r>
        <w:rPr>
          <w:spacing w:val="-4"/>
        </w:rPr>
        <w:t xml:space="preserve"> </w:t>
      </w:r>
      <w:r>
        <w:t>и</w:t>
      </w:r>
      <w:r>
        <w:rPr>
          <w:spacing w:val="-4"/>
        </w:rPr>
        <w:t xml:space="preserve"> </w:t>
      </w:r>
      <w:r>
        <w:rPr>
          <w:spacing w:val="-2"/>
        </w:rPr>
        <w:t>искусство.</w:t>
      </w:r>
    </w:p>
    <w:p w14:paraId="15639FA7">
      <w:pPr>
        <w:pStyle w:val="7"/>
        <w:ind w:right="843" w:firstLine="228"/>
      </w:pPr>
      <w:r>
        <w:t>В рамках занятия рекомендовано к просмотру и обсуждению 1-4 серии (на выбор), посвященные следующим профессиям:</w:t>
      </w:r>
    </w:p>
    <w:p w14:paraId="667B8777">
      <w:pPr>
        <w:pStyle w:val="10"/>
        <w:numPr>
          <w:ilvl w:val="0"/>
          <w:numId w:val="94"/>
        </w:numPr>
        <w:tabs>
          <w:tab w:val="left" w:pos="1984"/>
        </w:tabs>
        <w:spacing w:before="0" w:after="0" w:line="240" w:lineRule="auto"/>
        <w:ind w:left="1277" w:right="849" w:firstLine="228"/>
        <w:jc w:val="both"/>
        <w:rPr>
          <w:sz w:val="24"/>
        </w:rPr>
      </w:pPr>
      <w:r>
        <w:rPr>
          <w:sz w:val="24"/>
        </w:rPr>
        <w:t>серия: начальник конструкторского отдела компании «ОДК-Авиадвигатели», владелец семейной фермы «Российские альпаки», шеф-повар ресторана «Peshi».</w:t>
      </w:r>
    </w:p>
    <w:p w14:paraId="57BE60C7">
      <w:pPr>
        <w:pStyle w:val="10"/>
        <w:numPr>
          <w:ilvl w:val="0"/>
          <w:numId w:val="94"/>
        </w:numPr>
        <w:tabs>
          <w:tab w:val="left" w:pos="1984"/>
        </w:tabs>
        <w:spacing w:before="0" w:after="0" w:line="240" w:lineRule="auto"/>
        <w:ind w:left="1277" w:right="845" w:firstLine="228"/>
        <w:jc w:val="both"/>
        <w:rPr>
          <w:sz w:val="24"/>
        </w:rPr>
      </w:pPr>
      <w:r>
        <w:rPr>
          <w:sz w:val="24"/>
        </w:rPr>
        <w:t>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w:t>
      </w:r>
    </w:p>
    <w:p w14:paraId="3EB47404">
      <w:pPr>
        <w:pStyle w:val="10"/>
        <w:numPr>
          <w:ilvl w:val="0"/>
          <w:numId w:val="94"/>
        </w:numPr>
        <w:tabs>
          <w:tab w:val="left" w:pos="1984"/>
        </w:tabs>
        <w:spacing w:before="0" w:after="0" w:line="240" w:lineRule="auto"/>
        <w:ind w:left="1277" w:right="844" w:firstLine="228"/>
        <w:jc w:val="both"/>
        <w:rPr>
          <w:sz w:val="24"/>
        </w:rPr>
      </w:pPr>
      <w:r>
        <w:rPr>
          <w:sz w:val="24"/>
        </w:rPr>
        <w:t>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 природоподобных технологий (НИЦ «Курчатовский институт»).</w:t>
      </w:r>
    </w:p>
    <w:p w14:paraId="7723DD03">
      <w:pPr>
        <w:pStyle w:val="10"/>
        <w:numPr>
          <w:ilvl w:val="0"/>
          <w:numId w:val="94"/>
        </w:numPr>
        <w:tabs>
          <w:tab w:val="left" w:pos="1984"/>
        </w:tabs>
        <w:spacing w:before="1" w:after="0" w:line="240" w:lineRule="auto"/>
        <w:ind w:left="1277" w:right="848" w:firstLine="228"/>
        <w:jc w:val="both"/>
        <w:rPr>
          <w:sz w:val="24"/>
        </w:rPr>
      </w:pPr>
      <w:r>
        <w:rPr>
          <w:sz w:val="24"/>
        </w:rPr>
        <w:t xml:space="preserve">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w:t>
      </w:r>
      <w:r>
        <w:rPr>
          <w:spacing w:val="-2"/>
          <w:sz w:val="24"/>
        </w:rPr>
        <w:t>институт»).</w:t>
      </w:r>
    </w:p>
    <w:p w14:paraId="450686A9">
      <w:pPr>
        <w:pStyle w:val="7"/>
        <w:ind w:left="1505" w:firstLine="0"/>
      </w:pPr>
      <w:r>
        <w:t>Тема</w:t>
      </w:r>
      <w:r>
        <w:rPr>
          <w:spacing w:val="-6"/>
        </w:rPr>
        <w:t xml:space="preserve"> </w:t>
      </w:r>
      <w:r>
        <w:t>28.</w:t>
      </w:r>
      <w:r>
        <w:rPr>
          <w:spacing w:val="-3"/>
        </w:rPr>
        <w:t xml:space="preserve"> </w:t>
      </w:r>
      <w:r>
        <w:t>Профориентационный</w:t>
      </w:r>
      <w:r>
        <w:rPr>
          <w:spacing w:val="-3"/>
        </w:rPr>
        <w:t xml:space="preserve"> </w:t>
      </w:r>
      <w:r>
        <w:t>сериал</w:t>
      </w:r>
      <w:r>
        <w:rPr>
          <w:spacing w:val="-3"/>
        </w:rPr>
        <w:t xml:space="preserve"> </w:t>
      </w:r>
      <w:r>
        <w:t>проекта</w:t>
      </w:r>
      <w:r>
        <w:rPr>
          <w:spacing w:val="-2"/>
        </w:rPr>
        <w:t xml:space="preserve"> </w:t>
      </w:r>
      <w:r>
        <w:t>«Билет</w:t>
      </w:r>
      <w:r>
        <w:rPr>
          <w:spacing w:val="-3"/>
        </w:rPr>
        <w:t xml:space="preserve"> </w:t>
      </w:r>
      <w:r>
        <w:t>в</w:t>
      </w:r>
      <w:r>
        <w:rPr>
          <w:spacing w:val="-3"/>
        </w:rPr>
        <w:t xml:space="preserve"> </w:t>
      </w:r>
      <w:r>
        <w:t>будущее»</w:t>
      </w:r>
      <w:r>
        <w:rPr>
          <w:spacing w:val="-9"/>
        </w:rPr>
        <w:t xml:space="preserve"> </w:t>
      </w:r>
      <w:r>
        <w:t>(часть</w:t>
      </w:r>
      <w:r>
        <w:rPr>
          <w:spacing w:val="-2"/>
        </w:rPr>
        <w:t xml:space="preserve"> </w:t>
      </w:r>
      <w:r>
        <w:t>2)</w:t>
      </w:r>
      <w:r>
        <w:rPr>
          <w:spacing w:val="-3"/>
        </w:rPr>
        <w:t xml:space="preserve"> </w:t>
      </w:r>
      <w:r>
        <w:t>(1</w:t>
      </w:r>
      <w:r>
        <w:rPr>
          <w:spacing w:val="-2"/>
        </w:rPr>
        <w:t xml:space="preserve"> </w:t>
      </w:r>
      <w:r>
        <w:rPr>
          <w:spacing w:val="-4"/>
        </w:rPr>
        <w:t>час)</w:t>
      </w:r>
    </w:p>
    <w:p w14:paraId="7AA2C9F3">
      <w:pPr>
        <w:pStyle w:val="7"/>
        <w:ind w:right="843" w:firstLine="228"/>
      </w:pPr>
      <w: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IT, медиа, бизнес, инженерное дело, различные производства, наука и искусство.</w:t>
      </w:r>
    </w:p>
    <w:p w14:paraId="313AABB7">
      <w:pPr>
        <w:pStyle w:val="7"/>
        <w:ind w:right="843" w:firstLine="228"/>
      </w:pPr>
      <w:r>
        <w:t>В рамках занятия рекомендовано к просмотру и обсуждению 5-8 серии (на выбор), посвященные следующим профессиям:</w:t>
      </w:r>
    </w:p>
    <w:p w14:paraId="7ABF6E4D">
      <w:pPr>
        <w:pStyle w:val="10"/>
        <w:numPr>
          <w:ilvl w:val="0"/>
          <w:numId w:val="94"/>
        </w:numPr>
        <w:tabs>
          <w:tab w:val="left" w:pos="1984"/>
        </w:tabs>
        <w:spacing w:before="0" w:after="0" w:line="240" w:lineRule="auto"/>
        <w:ind w:left="1277" w:right="851" w:firstLine="228"/>
        <w:jc w:val="left"/>
        <w:rPr>
          <w:sz w:val="24"/>
        </w:rPr>
      </w:pPr>
      <w:r>
        <w:rPr>
          <w:sz w:val="24"/>
        </w:rPr>
        <w:t>серия:</w:t>
      </w:r>
      <w:r>
        <w:rPr>
          <w:spacing w:val="40"/>
          <w:sz w:val="24"/>
        </w:rPr>
        <w:t xml:space="preserve"> </w:t>
      </w:r>
      <w:r>
        <w:rPr>
          <w:sz w:val="24"/>
        </w:rPr>
        <w:t>сварщик,</w:t>
      </w:r>
      <w:r>
        <w:rPr>
          <w:spacing w:val="40"/>
          <w:sz w:val="24"/>
        </w:rPr>
        <w:t xml:space="preserve"> </w:t>
      </w:r>
      <w:r>
        <w:rPr>
          <w:sz w:val="24"/>
        </w:rPr>
        <w:t>методист</w:t>
      </w:r>
      <w:r>
        <w:rPr>
          <w:spacing w:val="40"/>
          <w:sz w:val="24"/>
        </w:rPr>
        <w:t xml:space="preserve"> </w:t>
      </w:r>
      <w:r>
        <w:rPr>
          <w:sz w:val="24"/>
        </w:rPr>
        <w:t>в</w:t>
      </w:r>
      <w:r>
        <w:rPr>
          <w:spacing w:val="40"/>
          <w:sz w:val="24"/>
        </w:rPr>
        <w:t xml:space="preserve"> </w:t>
      </w:r>
      <w:r>
        <w:rPr>
          <w:sz w:val="24"/>
        </w:rPr>
        <w:t>Музее</w:t>
      </w:r>
      <w:r>
        <w:rPr>
          <w:spacing w:val="40"/>
          <w:sz w:val="24"/>
        </w:rPr>
        <w:t xml:space="preserve"> </w:t>
      </w:r>
      <w:r>
        <w:rPr>
          <w:sz w:val="24"/>
        </w:rPr>
        <w:t>оптики,</w:t>
      </w:r>
      <w:r>
        <w:rPr>
          <w:spacing w:val="40"/>
          <w:sz w:val="24"/>
        </w:rPr>
        <w:t xml:space="preserve"> </w:t>
      </w:r>
      <w:r>
        <w:rPr>
          <w:sz w:val="24"/>
        </w:rPr>
        <w:t>врач</w:t>
      </w:r>
      <w:r>
        <w:rPr>
          <w:spacing w:val="40"/>
          <w:sz w:val="24"/>
        </w:rPr>
        <w:t xml:space="preserve"> </w:t>
      </w:r>
      <w:r>
        <w:rPr>
          <w:sz w:val="24"/>
        </w:rPr>
        <w:t>ЛФК</w:t>
      </w:r>
      <w:r>
        <w:rPr>
          <w:spacing w:val="40"/>
          <w:sz w:val="24"/>
        </w:rPr>
        <w:t xml:space="preserve"> </w:t>
      </w:r>
      <w:r>
        <w:rPr>
          <w:sz w:val="24"/>
        </w:rPr>
        <w:t>и</w:t>
      </w:r>
      <w:r>
        <w:rPr>
          <w:spacing w:val="40"/>
          <w:sz w:val="24"/>
        </w:rPr>
        <w:t xml:space="preserve"> </w:t>
      </w:r>
      <w:r>
        <w:rPr>
          <w:sz w:val="24"/>
        </w:rPr>
        <w:t>спортивной</w:t>
      </w:r>
      <w:r>
        <w:rPr>
          <w:spacing w:val="40"/>
          <w:sz w:val="24"/>
        </w:rPr>
        <w:t xml:space="preserve"> </w:t>
      </w:r>
      <w:r>
        <w:rPr>
          <w:sz w:val="24"/>
        </w:rPr>
        <w:t xml:space="preserve">медицины, </w:t>
      </w:r>
      <w:r>
        <w:rPr>
          <w:spacing w:val="-2"/>
          <w:sz w:val="24"/>
        </w:rPr>
        <w:t>реабилитолог.</w:t>
      </w:r>
    </w:p>
    <w:p w14:paraId="5C8C33E6">
      <w:pPr>
        <w:pStyle w:val="10"/>
        <w:numPr>
          <w:ilvl w:val="0"/>
          <w:numId w:val="94"/>
        </w:numPr>
        <w:tabs>
          <w:tab w:val="left" w:pos="1984"/>
        </w:tabs>
        <w:spacing w:before="1" w:after="0" w:line="240" w:lineRule="auto"/>
        <w:ind w:left="1277" w:right="848" w:firstLine="228"/>
        <w:jc w:val="left"/>
        <w:rPr>
          <w:sz w:val="24"/>
        </w:rPr>
      </w:pPr>
      <w:r>
        <w:rPr>
          <w:spacing w:val="-2"/>
          <w:sz w:val="24"/>
        </w:rPr>
        <w:t xml:space="preserve">серия: врач-педиатр Псковской областной инфекционной больницы, основательница </w:t>
      </w:r>
      <w:r>
        <w:rPr>
          <w:sz w:val="24"/>
        </w:rPr>
        <w:t>концепт-стора «Палаты», основатель дома-музея «Этнодом».</w:t>
      </w:r>
    </w:p>
    <w:p w14:paraId="147FC906">
      <w:pPr>
        <w:pStyle w:val="10"/>
        <w:numPr>
          <w:ilvl w:val="0"/>
          <w:numId w:val="94"/>
        </w:numPr>
        <w:tabs>
          <w:tab w:val="left" w:pos="1984"/>
        </w:tabs>
        <w:spacing w:before="0" w:after="0" w:line="240" w:lineRule="auto"/>
        <w:ind w:left="1277" w:right="855" w:firstLine="228"/>
        <w:jc w:val="left"/>
        <w:rPr>
          <w:sz w:val="24"/>
        </w:rPr>
      </w:pPr>
      <w:r>
        <w:rPr>
          <w:sz w:val="24"/>
        </w:rPr>
        <w:t>серия:</w:t>
      </w:r>
      <w:r>
        <w:rPr>
          <w:spacing w:val="40"/>
          <w:sz w:val="24"/>
        </w:rPr>
        <w:t xml:space="preserve"> </w:t>
      </w:r>
      <w:r>
        <w:rPr>
          <w:sz w:val="24"/>
        </w:rPr>
        <w:t>сыровар</w:t>
      </w:r>
      <w:r>
        <w:rPr>
          <w:spacing w:val="40"/>
          <w:sz w:val="24"/>
        </w:rPr>
        <w:t xml:space="preserve"> </w:t>
      </w:r>
      <w:r>
        <w:rPr>
          <w:sz w:val="24"/>
        </w:rPr>
        <w:t>на</w:t>
      </w:r>
      <w:r>
        <w:rPr>
          <w:spacing w:val="40"/>
          <w:sz w:val="24"/>
        </w:rPr>
        <w:t xml:space="preserve"> </w:t>
      </w:r>
      <w:r>
        <w:rPr>
          <w:sz w:val="24"/>
        </w:rPr>
        <w:t>семейном</w:t>
      </w:r>
      <w:r>
        <w:rPr>
          <w:spacing w:val="40"/>
          <w:sz w:val="24"/>
        </w:rPr>
        <w:t xml:space="preserve"> </w:t>
      </w:r>
      <w:r>
        <w:rPr>
          <w:sz w:val="24"/>
        </w:rPr>
        <w:t>предприятии,</w:t>
      </w:r>
      <w:r>
        <w:rPr>
          <w:spacing w:val="40"/>
          <w:sz w:val="24"/>
        </w:rPr>
        <w:t xml:space="preserve"> </w:t>
      </w:r>
      <w:r>
        <w:rPr>
          <w:sz w:val="24"/>
        </w:rPr>
        <w:t>оператор</w:t>
      </w:r>
      <w:r>
        <w:rPr>
          <w:spacing w:val="40"/>
          <w:sz w:val="24"/>
        </w:rPr>
        <w:t xml:space="preserve"> </w:t>
      </w:r>
      <w:r>
        <w:rPr>
          <w:sz w:val="24"/>
        </w:rPr>
        <w:t>ЧПУ</w:t>
      </w:r>
      <w:r>
        <w:rPr>
          <w:spacing w:val="40"/>
          <w:sz w:val="24"/>
        </w:rPr>
        <w:t xml:space="preserve"> </w:t>
      </w:r>
      <w:r>
        <w:rPr>
          <w:sz w:val="24"/>
        </w:rPr>
        <w:t>в</w:t>
      </w:r>
      <w:r>
        <w:rPr>
          <w:spacing w:val="40"/>
          <w:sz w:val="24"/>
        </w:rPr>
        <w:t xml:space="preserve"> </w:t>
      </w:r>
      <w:r>
        <w:rPr>
          <w:sz w:val="24"/>
        </w:rPr>
        <w:t>компании</w:t>
      </w:r>
      <w:r>
        <w:rPr>
          <w:spacing w:val="40"/>
          <w:sz w:val="24"/>
        </w:rPr>
        <w:t xml:space="preserve"> </w:t>
      </w:r>
      <w:r>
        <w:rPr>
          <w:sz w:val="24"/>
        </w:rPr>
        <w:t>«Лобаев Армс», учитель физики, замдиректора школы «Экотех +».</w:t>
      </w:r>
    </w:p>
    <w:p w14:paraId="1E12EA1D">
      <w:pPr>
        <w:pStyle w:val="10"/>
        <w:numPr>
          <w:ilvl w:val="0"/>
          <w:numId w:val="94"/>
        </w:numPr>
        <w:tabs>
          <w:tab w:val="left" w:pos="1984"/>
          <w:tab w:val="left" w:pos="2836"/>
          <w:tab w:val="left" w:pos="3901"/>
          <w:tab w:val="left" w:pos="5093"/>
          <w:tab w:val="left" w:pos="6373"/>
          <w:tab w:val="left" w:pos="7126"/>
          <w:tab w:val="left" w:pos="8872"/>
          <w:tab w:val="left" w:pos="9798"/>
        </w:tabs>
        <w:spacing w:before="0" w:after="0" w:line="240" w:lineRule="auto"/>
        <w:ind w:left="1277" w:right="852" w:firstLine="228"/>
        <w:jc w:val="left"/>
        <w:rPr>
          <w:sz w:val="24"/>
        </w:rPr>
      </w:pPr>
      <w:r>
        <w:rPr>
          <w:spacing w:val="-2"/>
          <w:sz w:val="24"/>
        </w:rPr>
        <w:t>серия:</w:t>
      </w:r>
      <w:r>
        <w:rPr>
          <w:sz w:val="24"/>
        </w:rPr>
        <w:tab/>
      </w:r>
      <w:r>
        <w:rPr>
          <w:spacing w:val="-2"/>
          <w:sz w:val="24"/>
        </w:rPr>
        <w:t>краевед,</w:t>
      </w:r>
      <w:r>
        <w:rPr>
          <w:sz w:val="24"/>
        </w:rPr>
        <w:tab/>
      </w:r>
      <w:r>
        <w:rPr>
          <w:spacing w:val="-2"/>
          <w:sz w:val="24"/>
        </w:rPr>
        <w:t>технолог,</w:t>
      </w:r>
      <w:r>
        <w:rPr>
          <w:sz w:val="24"/>
        </w:rPr>
        <w:tab/>
      </w:r>
      <w:r>
        <w:rPr>
          <w:spacing w:val="-2"/>
          <w:sz w:val="24"/>
        </w:rPr>
        <w:t>начальник</w:t>
      </w:r>
      <w:r>
        <w:rPr>
          <w:sz w:val="24"/>
        </w:rPr>
        <w:tab/>
      </w:r>
      <w:r>
        <w:rPr>
          <w:spacing w:val="-4"/>
          <w:sz w:val="24"/>
        </w:rPr>
        <w:t>бюро</w:t>
      </w:r>
      <w:r>
        <w:rPr>
          <w:sz w:val="24"/>
        </w:rPr>
        <w:tab/>
      </w:r>
      <w:r>
        <w:rPr>
          <w:spacing w:val="-2"/>
          <w:sz w:val="24"/>
        </w:rPr>
        <w:t>окончательной</w:t>
      </w:r>
      <w:r>
        <w:rPr>
          <w:sz w:val="24"/>
        </w:rPr>
        <w:tab/>
      </w:r>
      <w:r>
        <w:rPr>
          <w:spacing w:val="-2"/>
          <w:sz w:val="24"/>
        </w:rPr>
        <w:t>сборки</w:t>
      </w:r>
      <w:r>
        <w:rPr>
          <w:sz w:val="24"/>
        </w:rPr>
        <w:tab/>
      </w:r>
      <w:r>
        <w:rPr>
          <w:spacing w:val="-2"/>
          <w:sz w:val="24"/>
        </w:rPr>
        <w:t xml:space="preserve">изделий </w:t>
      </w:r>
      <w:r>
        <w:rPr>
          <w:sz w:val="24"/>
        </w:rPr>
        <w:t>машиностроительного завода «Тонар», травматолог-ортопед, клинический ординатор.</w:t>
      </w:r>
    </w:p>
    <w:p w14:paraId="2D13E66B">
      <w:pPr>
        <w:pStyle w:val="7"/>
        <w:ind w:firstLine="228"/>
        <w:jc w:val="left"/>
      </w:pPr>
      <w:r>
        <w:t>Тема</w:t>
      </w:r>
      <w:r>
        <w:rPr>
          <w:spacing w:val="40"/>
        </w:rPr>
        <w:t xml:space="preserve"> </w:t>
      </w:r>
      <w:r>
        <w:t>29.</w:t>
      </w:r>
      <w:r>
        <w:rPr>
          <w:spacing w:val="40"/>
        </w:rPr>
        <w:t xml:space="preserve"> </w:t>
      </w:r>
      <w:r>
        <w:t>Профориентационное</w:t>
      </w:r>
      <w:r>
        <w:rPr>
          <w:spacing w:val="40"/>
        </w:rPr>
        <w:t xml:space="preserve"> </w:t>
      </w:r>
      <w:r>
        <w:t>занятие</w:t>
      </w:r>
      <w:r>
        <w:rPr>
          <w:spacing w:val="40"/>
        </w:rPr>
        <w:t xml:space="preserve"> </w:t>
      </w:r>
      <w:r>
        <w:t>«Пробую</w:t>
      </w:r>
      <w:r>
        <w:rPr>
          <w:spacing w:val="40"/>
        </w:rPr>
        <w:t xml:space="preserve"> </w:t>
      </w:r>
      <w:r>
        <w:t>профессию</w:t>
      </w:r>
      <w:r>
        <w:rPr>
          <w:spacing w:val="40"/>
        </w:rPr>
        <w:t xml:space="preserve"> </w:t>
      </w:r>
      <w:r>
        <w:t>в</w:t>
      </w:r>
      <w:r>
        <w:rPr>
          <w:spacing w:val="40"/>
        </w:rPr>
        <w:t xml:space="preserve"> </w:t>
      </w:r>
      <w:r>
        <w:t>инженерной</w:t>
      </w:r>
      <w:r>
        <w:rPr>
          <w:spacing w:val="40"/>
        </w:rPr>
        <w:t xml:space="preserve"> </w:t>
      </w:r>
      <w:r>
        <w:t>сфере»</w:t>
      </w:r>
      <w:r>
        <w:rPr>
          <w:spacing w:val="80"/>
        </w:rPr>
        <w:t xml:space="preserve"> </w:t>
      </w:r>
      <w:r>
        <w:t>(моделирующая онлайн-проба на платформе проекта «Билет в будущее») (1 час)</w:t>
      </w:r>
    </w:p>
    <w:p w14:paraId="6C2CF6FD">
      <w:pPr>
        <w:pStyle w:val="7"/>
        <w:spacing w:after="0"/>
        <w:jc w:val="left"/>
        <w:sectPr>
          <w:pgSz w:w="11910" w:h="16840"/>
          <w:pgMar w:top="920" w:right="0" w:bottom="280" w:left="425" w:header="736" w:footer="0" w:gutter="0"/>
          <w:cols w:space="720" w:num="1"/>
        </w:sectPr>
      </w:pPr>
    </w:p>
    <w:p w14:paraId="0AFD8862">
      <w:pPr>
        <w:pStyle w:val="7"/>
        <w:spacing w:before="189"/>
        <w:ind w:right="844" w:firstLine="228"/>
      </w:pPr>
      <w:r>
        <w:t>Темы 29-33 – серия профориентационных занятий в формате марафона по 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направленных на погружение обучающихся в практико- ориентированную среду и знакомство с решением профессиональных задач специалистов из различных профессиональных сред.</w:t>
      </w:r>
    </w:p>
    <w:p w14:paraId="0EA21957">
      <w:pPr>
        <w:pStyle w:val="7"/>
        <w:ind w:right="850" w:firstLine="228"/>
      </w:pPr>
      <w:r>
        <w:t>Профессиональная</w:t>
      </w:r>
      <w:r>
        <w:rPr>
          <w:spacing w:val="-12"/>
        </w:rPr>
        <w:t xml:space="preserve"> </w:t>
      </w:r>
      <w:r>
        <w:t>проба</w:t>
      </w:r>
      <w:r>
        <w:rPr>
          <w:spacing w:val="-12"/>
        </w:rPr>
        <w:t xml:space="preserve"> </w:t>
      </w:r>
      <w:r>
        <w:t>по</w:t>
      </w:r>
      <w:r>
        <w:rPr>
          <w:spacing w:val="-12"/>
        </w:rPr>
        <w:t xml:space="preserve"> </w:t>
      </w:r>
      <w:r>
        <w:t>профессии</w:t>
      </w:r>
      <w:r>
        <w:rPr>
          <w:spacing w:val="-11"/>
        </w:rPr>
        <w:t xml:space="preserve"> </w:t>
      </w:r>
      <w:r>
        <w:t>в</w:t>
      </w:r>
      <w:r>
        <w:rPr>
          <w:spacing w:val="-12"/>
        </w:rPr>
        <w:t xml:space="preserve"> </w:t>
      </w:r>
      <w:r>
        <w:t>сфере</w:t>
      </w:r>
      <w:r>
        <w:rPr>
          <w:spacing w:val="-13"/>
        </w:rPr>
        <w:t xml:space="preserve"> </w:t>
      </w:r>
      <w:r>
        <w:t>инженерного</w:t>
      </w:r>
      <w:r>
        <w:rPr>
          <w:spacing w:val="-12"/>
        </w:rPr>
        <w:t xml:space="preserve"> </w:t>
      </w:r>
      <w:r>
        <w:t>дела</w:t>
      </w:r>
      <w:r>
        <w:rPr>
          <w:spacing w:val="-12"/>
        </w:rPr>
        <w:t xml:space="preserve"> </w:t>
      </w:r>
      <w:r>
        <w:t>(инженерии),</w:t>
      </w:r>
      <w:r>
        <w:rPr>
          <w:spacing w:val="-12"/>
        </w:rPr>
        <w:t xml:space="preserve"> </w:t>
      </w:r>
      <w:r>
        <w:t>в</w:t>
      </w:r>
      <w:r>
        <w:rPr>
          <w:spacing w:val="-12"/>
        </w:rPr>
        <w:t xml:space="preserve"> </w:t>
      </w:r>
      <w:r>
        <w:t>рамках которой обучающимся необходимо пройти последовательность этапов:</w:t>
      </w:r>
    </w:p>
    <w:p w14:paraId="140C1BDF">
      <w:pPr>
        <w:pStyle w:val="10"/>
        <w:numPr>
          <w:ilvl w:val="0"/>
          <w:numId w:val="93"/>
        </w:numPr>
        <w:tabs>
          <w:tab w:val="left" w:pos="1984"/>
        </w:tabs>
        <w:spacing w:before="0" w:after="0" w:line="240" w:lineRule="auto"/>
        <w:ind w:left="1984" w:right="0" w:hanging="479"/>
        <w:jc w:val="both"/>
        <w:rPr>
          <w:sz w:val="24"/>
        </w:rPr>
      </w:pPr>
      <w:r>
        <w:rPr>
          <w:sz w:val="24"/>
        </w:rPr>
        <w:t>Знакомство</w:t>
      </w:r>
      <w:r>
        <w:rPr>
          <w:spacing w:val="-3"/>
          <w:sz w:val="24"/>
        </w:rPr>
        <w:t xml:space="preserve"> </w:t>
      </w:r>
      <w:r>
        <w:rPr>
          <w:sz w:val="24"/>
        </w:rPr>
        <w:t>с</w:t>
      </w:r>
      <w:r>
        <w:rPr>
          <w:spacing w:val="-4"/>
          <w:sz w:val="24"/>
        </w:rPr>
        <w:t xml:space="preserve"> </w:t>
      </w:r>
      <w:r>
        <w:rPr>
          <w:sz w:val="24"/>
        </w:rPr>
        <w:t>профессией</w:t>
      </w:r>
      <w:r>
        <w:rPr>
          <w:spacing w:val="-3"/>
          <w:sz w:val="24"/>
        </w:rPr>
        <w:t xml:space="preserve"> </w:t>
      </w:r>
      <w:r>
        <w:rPr>
          <w:sz w:val="24"/>
        </w:rPr>
        <w:t>и</w:t>
      </w:r>
      <w:r>
        <w:rPr>
          <w:spacing w:val="-3"/>
          <w:sz w:val="24"/>
        </w:rPr>
        <w:t xml:space="preserve"> </w:t>
      </w:r>
      <w:r>
        <w:rPr>
          <w:sz w:val="24"/>
        </w:rPr>
        <w:t>профессиональной</w:t>
      </w:r>
      <w:r>
        <w:rPr>
          <w:spacing w:val="-4"/>
          <w:sz w:val="24"/>
        </w:rPr>
        <w:t xml:space="preserve"> </w:t>
      </w:r>
      <w:r>
        <w:rPr>
          <w:spacing w:val="-2"/>
          <w:sz w:val="24"/>
        </w:rPr>
        <w:t>областью.</w:t>
      </w:r>
    </w:p>
    <w:p w14:paraId="65405FDB">
      <w:pPr>
        <w:pStyle w:val="10"/>
        <w:numPr>
          <w:ilvl w:val="0"/>
          <w:numId w:val="93"/>
        </w:numPr>
        <w:tabs>
          <w:tab w:val="left" w:pos="1984"/>
        </w:tabs>
        <w:spacing w:before="0" w:after="0" w:line="240" w:lineRule="auto"/>
        <w:ind w:left="1984" w:right="0" w:hanging="479"/>
        <w:jc w:val="both"/>
        <w:rPr>
          <w:sz w:val="24"/>
        </w:rPr>
      </w:pPr>
      <w:r>
        <w:rPr>
          <w:sz w:val="24"/>
        </w:rPr>
        <w:t>Постановка</w:t>
      </w:r>
      <w:r>
        <w:rPr>
          <w:spacing w:val="-5"/>
          <w:sz w:val="24"/>
        </w:rPr>
        <w:t xml:space="preserve"> </w:t>
      </w:r>
      <w:r>
        <w:rPr>
          <w:sz w:val="24"/>
        </w:rPr>
        <w:t>задачи</w:t>
      </w:r>
      <w:r>
        <w:rPr>
          <w:spacing w:val="-5"/>
          <w:sz w:val="24"/>
        </w:rPr>
        <w:t xml:space="preserve"> </w:t>
      </w:r>
      <w:r>
        <w:rPr>
          <w:sz w:val="24"/>
        </w:rPr>
        <w:t>и</w:t>
      </w:r>
      <w:r>
        <w:rPr>
          <w:spacing w:val="-5"/>
          <w:sz w:val="24"/>
        </w:rPr>
        <w:t xml:space="preserve"> </w:t>
      </w:r>
      <w:r>
        <w:rPr>
          <w:sz w:val="24"/>
        </w:rPr>
        <w:t>подготовительно-обучающий</w:t>
      </w:r>
      <w:r>
        <w:rPr>
          <w:spacing w:val="-5"/>
          <w:sz w:val="24"/>
        </w:rPr>
        <w:t xml:space="preserve"> </w:t>
      </w:r>
      <w:r>
        <w:rPr>
          <w:spacing w:val="-2"/>
          <w:sz w:val="24"/>
        </w:rPr>
        <w:t>этап.</w:t>
      </w:r>
    </w:p>
    <w:p w14:paraId="63B4A7C1">
      <w:pPr>
        <w:pStyle w:val="10"/>
        <w:numPr>
          <w:ilvl w:val="0"/>
          <w:numId w:val="93"/>
        </w:numPr>
        <w:tabs>
          <w:tab w:val="left" w:pos="1984"/>
        </w:tabs>
        <w:spacing w:before="0" w:after="0" w:line="240" w:lineRule="auto"/>
        <w:ind w:left="1984" w:right="0" w:hanging="479"/>
        <w:jc w:val="both"/>
        <w:rPr>
          <w:sz w:val="24"/>
        </w:rPr>
      </w:pPr>
      <w:r>
        <w:rPr>
          <w:sz w:val="24"/>
        </w:rPr>
        <w:t>Практическое</w:t>
      </w:r>
      <w:r>
        <w:rPr>
          <w:spacing w:val="-5"/>
          <w:sz w:val="24"/>
        </w:rPr>
        <w:t xml:space="preserve"> </w:t>
      </w:r>
      <w:r>
        <w:rPr>
          <w:sz w:val="24"/>
        </w:rPr>
        <w:t>выполнение</w:t>
      </w:r>
      <w:r>
        <w:rPr>
          <w:spacing w:val="-5"/>
          <w:sz w:val="24"/>
        </w:rPr>
        <w:t xml:space="preserve"> </w:t>
      </w:r>
      <w:r>
        <w:rPr>
          <w:spacing w:val="-2"/>
          <w:sz w:val="24"/>
        </w:rPr>
        <w:t>задания.</w:t>
      </w:r>
    </w:p>
    <w:p w14:paraId="623FE38B">
      <w:pPr>
        <w:pStyle w:val="10"/>
        <w:numPr>
          <w:ilvl w:val="0"/>
          <w:numId w:val="93"/>
        </w:numPr>
        <w:tabs>
          <w:tab w:val="left" w:pos="1984"/>
        </w:tabs>
        <w:spacing w:before="0" w:after="0" w:line="240" w:lineRule="auto"/>
        <w:ind w:left="1277" w:right="852" w:firstLine="228"/>
        <w:jc w:val="both"/>
        <w:rPr>
          <w:sz w:val="24"/>
        </w:rPr>
      </w:pPr>
      <w:r>
        <w:rPr>
          <w:sz w:val="24"/>
        </w:rPr>
        <w:t xml:space="preserve">Завершающий этап (закрепление полученных знаний, получение цифрового </w:t>
      </w:r>
      <w:r>
        <w:rPr>
          <w:spacing w:val="-2"/>
          <w:sz w:val="24"/>
        </w:rPr>
        <w:t>артефакта).</w:t>
      </w:r>
    </w:p>
    <w:p w14:paraId="44132C76">
      <w:pPr>
        <w:pStyle w:val="7"/>
        <w:spacing w:before="1"/>
        <w:ind w:right="846" w:firstLine="228"/>
      </w:pPr>
      <w:r>
        <w:t>Тема 30. Профориентационное занятие «Пробую профессию в цифровой сфере» (моделирующая онлайн-проба на платформе проекта «Билет в будущее») (1 час)</w:t>
      </w:r>
    </w:p>
    <w:p w14:paraId="3AC5875F">
      <w:pPr>
        <w:pStyle w:val="7"/>
        <w:ind w:right="848" w:firstLine="228"/>
      </w:pPr>
      <w:r>
        <w:t>Погружение</w:t>
      </w:r>
      <w:r>
        <w:rPr>
          <w:spacing w:val="-10"/>
        </w:rPr>
        <w:t xml:space="preserve"> </w:t>
      </w:r>
      <w:r>
        <w:t>обучающихся</w:t>
      </w:r>
      <w:r>
        <w:rPr>
          <w:spacing w:val="-9"/>
        </w:rPr>
        <w:t xml:space="preserve"> </w:t>
      </w:r>
      <w:r>
        <w:t>в</w:t>
      </w:r>
      <w:r>
        <w:rPr>
          <w:spacing w:val="-10"/>
        </w:rPr>
        <w:t xml:space="preserve"> </w:t>
      </w:r>
      <w:r>
        <w:t>практико-ориентированную</w:t>
      </w:r>
      <w:r>
        <w:rPr>
          <w:spacing w:val="-6"/>
        </w:rPr>
        <w:t xml:space="preserve"> </w:t>
      </w:r>
      <w:r>
        <w:t>среду</w:t>
      </w:r>
      <w:r>
        <w:rPr>
          <w:spacing w:val="-14"/>
        </w:rPr>
        <w:t xml:space="preserve"> </w:t>
      </w:r>
      <w:r>
        <w:t>и</w:t>
      </w:r>
      <w:r>
        <w:rPr>
          <w:spacing w:val="-6"/>
        </w:rPr>
        <w:t xml:space="preserve"> </w:t>
      </w:r>
      <w:r>
        <w:t>знакомство</w:t>
      </w:r>
      <w:r>
        <w:rPr>
          <w:spacing w:val="-9"/>
        </w:rPr>
        <w:t xml:space="preserve"> </w:t>
      </w:r>
      <w:r>
        <w:t>с</w:t>
      </w:r>
      <w:r>
        <w:rPr>
          <w:spacing w:val="-8"/>
        </w:rPr>
        <w:t xml:space="preserve"> </w:t>
      </w:r>
      <w:r>
        <w:t>решением профессиональных задач специалистов из различных профессиональных сред. Профессиональная</w:t>
      </w:r>
      <w:r>
        <w:rPr>
          <w:spacing w:val="-8"/>
        </w:rPr>
        <w:t xml:space="preserve"> </w:t>
      </w:r>
      <w:r>
        <w:t>проба</w:t>
      </w:r>
      <w:r>
        <w:rPr>
          <w:spacing w:val="-9"/>
        </w:rPr>
        <w:t xml:space="preserve"> </w:t>
      </w:r>
      <w:r>
        <w:t>по</w:t>
      </w:r>
      <w:r>
        <w:rPr>
          <w:spacing w:val="-10"/>
        </w:rPr>
        <w:t xml:space="preserve"> </w:t>
      </w:r>
      <w:r>
        <w:t>профессии</w:t>
      </w:r>
      <w:r>
        <w:rPr>
          <w:spacing w:val="-7"/>
        </w:rPr>
        <w:t xml:space="preserve"> </w:t>
      </w:r>
      <w:r>
        <w:t>в</w:t>
      </w:r>
      <w:r>
        <w:rPr>
          <w:spacing w:val="-11"/>
        </w:rPr>
        <w:t xml:space="preserve"> </w:t>
      </w:r>
      <w:r>
        <w:t>цифровой</w:t>
      </w:r>
      <w:r>
        <w:rPr>
          <w:spacing w:val="-7"/>
        </w:rPr>
        <w:t xml:space="preserve"> </w:t>
      </w:r>
      <w:r>
        <w:t>сфере,</w:t>
      </w:r>
      <w:r>
        <w:rPr>
          <w:spacing w:val="-8"/>
        </w:rPr>
        <w:t xml:space="preserve"> </w:t>
      </w:r>
      <w:r>
        <w:t>в</w:t>
      </w:r>
      <w:r>
        <w:rPr>
          <w:spacing w:val="-8"/>
        </w:rPr>
        <w:t xml:space="preserve"> </w:t>
      </w:r>
      <w:r>
        <w:t>рамках</w:t>
      </w:r>
      <w:r>
        <w:rPr>
          <w:spacing w:val="-8"/>
        </w:rPr>
        <w:t xml:space="preserve"> </w:t>
      </w:r>
      <w:r>
        <w:t>которой</w:t>
      </w:r>
      <w:r>
        <w:rPr>
          <w:spacing w:val="-1"/>
        </w:rPr>
        <w:t xml:space="preserve"> </w:t>
      </w:r>
      <w:r>
        <w:t>обучающимся необходимо пройти последовательность этапов</w:t>
      </w:r>
    </w:p>
    <w:p w14:paraId="6910E744">
      <w:pPr>
        <w:pStyle w:val="7"/>
        <w:ind w:left="1505" w:firstLine="0"/>
      </w:pPr>
      <w:r>
        <w:t>:</w:t>
      </w:r>
      <w:r>
        <w:rPr>
          <w:spacing w:val="-4"/>
        </w:rPr>
        <w:t xml:space="preserve"> </w:t>
      </w:r>
      <w:r>
        <w:t>‒</w:t>
      </w:r>
      <w:r>
        <w:rPr>
          <w:spacing w:val="54"/>
        </w:rPr>
        <w:t xml:space="preserve">  </w:t>
      </w:r>
      <w:r>
        <w:t>Знакомство</w:t>
      </w:r>
      <w:r>
        <w:rPr>
          <w:spacing w:val="-2"/>
        </w:rPr>
        <w:t xml:space="preserve"> </w:t>
      </w:r>
      <w:r>
        <w:t>с</w:t>
      </w:r>
      <w:r>
        <w:rPr>
          <w:spacing w:val="-2"/>
        </w:rPr>
        <w:t xml:space="preserve"> </w:t>
      </w:r>
      <w:r>
        <w:t>профессией</w:t>
      </w:r>
      <w:r>
        <w:rPr>
          <w:spacing w:val="-2"/>
        </w:rPr>
        <w:t xml:space="preserve"> </w:t>
      </w:r>
      <w:r>
        <w:t>и</w:t>
      </w:r>
      <w:r>
        <w:rPr>
          <w:spacing w:val="-1"/>
        </w:rPr>
        <w:t xml:space="preserve"> </w:t>
      </w:r>
      <w:r>
        <w:t>профессиональной</w:t>
      </w:r>
      <w:r>
        <w:rPr>
          <w:spacing w:val="-3"/>
        </w:rPr>
        <w:t xml:space="preserve"> </w:t>
      </w:r>
      <w:r>
        <w:rPr>
          <w:spacing w:val="-2"/>
        </w:rPr>
        <w:t>областью.</w:t>
      </w:r>
    </w:p>
    <w:p w14:paraId="03AE78A3">
      <w:pPr>
        <w:pStyle w:val="10"/>
        <w:numPr>
          <w:ilvl w:val="0"/>
          <w:numId w:val="93"/>
        </w:numPr>
        <w:tabs>
          <w:tab w:val="left" w:pos="1984"/>
        </w:tabs>
        <w:spacing w:before="0" w:after="0" w:line="240" w:lineRule="auto"/>
        <w:ind w:left="1984" w:right="0" w:hanging="479"/>
        <w:jc w:val="both"/>
        <w:rPr>
          <w:sz w:val="24"/>
        </w:rPr>
      </w:pPr>
      <w:r>
        <w:rPr>
          <w:sz w:val="24"/>
        </w:rPr>
        <w:t>Постановка</w:t>
      </w:r>
      <w:r>
        <w:rPr>
          <w:spacing w:val="-5"/>
          <w:sz w:val="24"/>
        </w:rPr>
        <w:t xml:space="preserve"> </w:t>
      </w:r>
      <w:r>
        <w:rPr>
          <w:sz w:val="24"/>
        </w:rPr>
        <w:t>задачи</w:t>
      </w:r>
      <w:r>
        <w:rPr>
          <w:spacing w:val="-5"/>
          <w:sz w:val="24"/>
        </w:rPr>
        <w:t xml:space="preserve"> </w:t>
      </w:r>
      <w:r>
        <w:rPr>
          <w:sz w:val="24"/>
        </w:rPr>
        <w:t>и</w:t>
      </w:r>
      <w:r>
        <w:rPr>
          <w:spacing w:val="-5"/>
          <w:sz w:val="24"/>
        </w:rPr>
        <w:t xml:space="preserve"> </w:t>
      </w:r>
      <w:r>
        <w:rPr>
          <w:sz w:val="24"/>
        </w:rPr>
        <w:t>подготовительно-обучающий</w:t>
      </w:r>
      <w:r>
        <w:rPr>
          <w:spacing w:val="-5"/>
          <w:sz w:val="24"/>
        </w:rPr>
        <w:t xml:space="preserve"> </w:t>
      </w:r>
      <w:r>
        <w:rPr>
          <w:spacing w:val="-2"/>
          <w:sz w:val="24"/>
        </w:rPr>
        <w:t>этап.</w:t>
      </w:r>
    </w:p>
    <w:p w14:paraId="7E96C5BB">
      <w:pPr>
        <w:pStyle w:val="10"/>
        <w:numPr>
          <w:ilvl w:val="0"/>
          <w:numId w:val="93"/>
        </w:numPr>
        <w:tabs>
          <w:tab w:val="left" w:pos="1984"/>
        </w:tabs>
        <w:spacing w:before="0" w:after="0" w:line="240" w:lineRule="auto"/>
        <w:ind w:left="1984" w:right="0" w:hanging="479"/>
        <w:jc w:val="both"/>
        <w:rPr>
          <w:sz w:val="24"/>
        </w:rPr>
      </w:pPr>
      <w:r>
        <w:rPr>
          <w:sz w:val="24"/>
        </w:rPr>
        <w:t>Практическое</w:t>
      </w:r>
      <w:r>
        <w:rPr>
          <w:spacing w:val="-5"/>
          <w:sz w:val="24"/>
        </w:rPr>
        <w:t xml:space="preserve"> </w:t>
      </w:r>
      <w:r>
        <w:rPr>
          <w:sz w:val="24"/>
        </w:rPr>
        <w:t>выполнение</w:t>
      </w:r>
      <w:r>
        <w:rPr>
          <w:spacing w:val="-5"/>
          <w:sz w:val="24"/>
        </w:rPr>
        <w:t xml:space="preserve"> </w:t>
      </w:r>
      <w:r>
        <w:rPr>
          <w:spacing w:val="-2"/>
          <w:sz w:val="24"/>
        </w:rPr>
        <w:t>задания.</w:t>
      </w:r>
    </w:p>
    <w:p w14:paraId="4C239D93">
      <w:pPr>
        <w:pStyle w:val="10"/>
        <w:numPr>
          <w:ilvl w:val="0"/>
          <w:numId w:val="93"/>
        </w:numPr>
        <w:tabs>
          <w:tab w:val="left" w:pos="1984"/>
        </w:tabs>
        <w:spacing w:before="0" w:after="0" w:line="240" w:lineRule="auto"/>
        <w:ind w:left="1277" w:right="844" w:firstLine="228"/>
        <w:jc w:val="both"/>
        <w:rPr>
          <w:sz w:val="24"/>
        </w:rPr>
      </w:pPr>
      <w:r>
        <w:rPr>
          <w:sz w:val="24"/>
        </w:rPr>
        <w:t xml:space="preserve">Завершающий этап (закрепление полученных знаний, получение цифрового </w:t>
      </w:r>
      <w:r>
        <w:rPr>
          <w:spacing w:val="-2"/>
          <w:sz w:val="24"/>
        </w:rPr>
        <w:t>артефакта).</w:t>
      </w:r>
    </w:p>
    <w:p w14:paraId="40BCD9B7">
      <w:pPr>
        <w:pStyle w:val="7"/>
        <w:ind w:right="845" w:firstLine="228"/>
      </w:pPr>
      <w:r>
        <w:t>Тема 31. Профориентационное занятие «Пробую профессию в сфере промышленности» (моделирующая онлайн-проба на платформе проекта «Билет в будущее») (1 час)</w:t>
      </w:r>
    </w:p>
    <w:p w14:paraId="43D98DB6">
      <w:pPr>
        <w:pStyle w:val="7"/>
        <w:spacing w:before="1"/>
        <w:ind w:right="846" w:firstLine="228"/>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w:t>
      </w:r>
      <w:r>
        <w:rPr>
          <w:spacing w:val="-5"/>
        </w:rPr>
        <w:t xml:space="preserve"> </w:t>
      </w:r>
      <w:r>
        <w:t>профессий,</w:t>
      </w:r>
      <w:r>
        <w:rPr>
          <w:spacing w:val="-5"/>
        </w:rPr>
        <w:t xml:space="preserve"> </w:t>
      </w:r>
      <w:r>
        <w:t>необходимых</w:t>
      </w:r>
      <w:r>
        <w:rPr>
          <w:spacing w:val="-5"/>
        </w:rPr>
        <w:t xml:space="preserve"> </w:t>
      </w:r>
      <w:r>
        <w:t>для</w:t>
      </w:r>
      <w:r>
        <w:rPr>
          <w:spacing w:val="-5"/>
        </w:rPr>
        <w:t xml:space="preserve"> </w:t>
      </w:r>
      <w:r>
        <w:t>осуществления</w:t>
      </w:r>
      <w:r>
        <w:rPr>
          <w:spacing w:val="-5"/>
        </w:rPr>
        <w:t xml:space="preserve"> </w:t>
      </w:r>
      <w:r>
        <w:t>конкретной</w:t>
      </w:r>
      <w:r>
        <w:rPr>
          <w:spacing w:val="-4"/>
        </w:rPr>
        <w:t xml:space="preserve"> </w:t>
      </w:r>
      <w:r>
        <w:t xml:space="preserve">профессиональной </w:t>
      </w:r>
      <w:r>
        <w:rPr>
          <w:spacing w:val="-2"/>
        </w:rPr>
        <w:t>деятельности.</w:t>
      </w:r>
    </w:p>
    <w:p w14:paraId="0E69361F">
      <w:pPr>
        <w:pStyle w:val="7"/>
        <w:ind w:right="846" w:firstLine="228"/>
      </w:pPr>
      <w:r>
        <w:t>Профессиональная проба по профессии в сфере промышленности, в рамках которой обучающимся необходимо пройти последовательность этапов:</w:t>
      </w:r>
    </w:p>
    <w:p w14:paraId="7484620D">
      <w:pPr>
        <w:pStyle w:val="10"/>
        <w:numPr>
          <w:ilvl w:val="0"/>
          <w:numId w:val="93"/>
        </w:numPr>
        <w:tabs>
          <w:tab w:val="left" w:pos="1984"/>
        </w:tabs>
        <w:spacing w:before="0" w:after="0" w:line="240" w:lineRule="auto"/>
        <w:ind w:left="1984" w:right="0" w:hanging="479"/>
        <w:jc w:val="both"/>
        <w:rPr>
          <w:sz w:val="24"/>
        </w:rPr>
      </w:pPr>
      <w:r>
        <w:rPr>
          <w:sz w:val="24"/>
        </w:rPr>
        <w:t>Знакомство</w:t>
      </w:r>
      <w:r>
        <w:rPr>
          <w:spacing w:val="-3"/>
          <w:sz w:val="24"/>
        </w:rPr>
        <w:t xml:space="preserve"> </w:t>
      </w:r>
      <w:r>
        <w:rPr>
          <w:sz w:val="24"/>
        </w:rPr>
        <w:t>с</w:t>
      </w:r>
      <w:r>
        <w:rPr>
          <w:spacing w:val="-4"/>
          <w:sz w:val="24"/>
        </w:rPr>
        <w:t xml:space="preserve"> </w:t>
      </w:r>
      <w:r>
        <w:rPr>
          <w:sz w:val="24"/>
        </w:rPr>
        <w:t>профессией</w:t>
      </w:r>
      <w:r>
        <w:rPr>
          <w:spacing w:val="-3"/>
          <w:sz w:val="24"/>
        </w:rPr>
        <w:t xml:space="preserve"> </w:t>
      </w:r>
      <w:r>
        <w:rPr>
          <w:sz w:val="24"/>
        </w:rPr>
        <w:t>и</w:t>
      </w:r>
      <w:r>
        <w:rPr>
          <w:spacing w:val="-3"/>
          <w:sz w:val="24"/>
        </w:rPr>
        <w:t xml:space="preserve"> </w:t>
      </w:r>
      <w:r>
        <w:rPr>
          <w:sz w:val="24"/>
        </w:rPr>
        <w:t>профессиональной</w:t>
      </w:r>
      <w:r>
        <w:rPr>
          <w:spacing w:val="-4"/>
          <w:sz w:val="24"/>
        </w:rPr>
        <w:t xml:space="preserve"> </w:t>
      </w:r>
      <w:r>
        <w:rPr>
          <w:spacing w:val="-2"/>
          <w:sz w:val="24"/>
        </w:rPr>
        <w:t>областью.</w:t>
      </w:r>
    </w:p>
    <w:p w14:paraId="68022AFF">
      <w:pPr>
        <w:pStyle w:val="10"/>
        <w:numPr>
          <w:ilvl w:val="0"/>
          <w:numId w:val="93"/>
        </w:numPr>
        <w:tabs>
          <w:tab w:val="left" w:pos="1984"/>
        </w:tabs>
        <w:spacing w:before="0" w:after="0" w:line="240" w:lineRule="auto"/>
        <w:ind w:left="1984" w:right="0" w:hanging="479"/>
        <w:jc w:val="both"/>
        <w:rPr>
          <w:sz w:val="24"/>
        </w:rPr>
      </w:pPr>
      <w:r>
        <w:rPr>
          <w:sz w:val="24"/>
        </w:rPr>
        <w:t>Постановка</w:t>
      </w:r>
      <w:r>
        <w:rPr>
          <w:spacing w:val="-5"/>
          <w:sz w:val="24"/>
        </w:rPr>
        <w:t xml:space="preserve"> </w:t>
      </w:r>
      <w:r>
        <w:rPr>
          <w:sz w:val="24"/>
        </w:rPr>
        <w:t>задачи</w:t>
      </w:r>
      <w:r>
        <w:rPr>
          <w:spacing w:val="-5"/>
          <w:sz w:val="24"/>
        </w:rPr>
        <w:t xml:space="preserve"> </w:t>
      </w:r>
      <w:r>
        <w:rPr>
          <w:sz w:val="24"/>
        </w:rPr>
        <w:t>и</w:t>
      </w:r>
      <w:r>
        <w:rPr>
          <w:spacing w:val="-5"/>
          <w:sz w:val="24"/>
        </w:rPr>
        <w:t xml:space="preserve"> </w:t>
      </w:r>
      <w:r>
        <w:rPr>
          <w:sz w:val="24"/>
        </w:rPr>
        <w:t>подготовительно-обучающий</w:t>
      </w:r>
      <w:r>
        <w:rPr>
          <w:spacing w:val="-5"/>
          <w:sz w:val="24"/>
        </w:rPr>
        <w:t xml:space="preserve"> </w:t>
      </w:r>
      <w:r>
        <w:rPr>
          <w:spacing w:val="-2"/>
          <w:sz w:val="24"/>
        </w:rPr>
        <w:t>этап.</w:t>
      </w:r>
    </w:p>
    <w:p w14:paraId="1D02EC6F">
      <w:pPr>
        <w:pStyle w:val="10"/>
        <w:numPr>
          <w:ilvl w:val="0"/>
          <w:numId w:val="93"/>
        </w:numPr>
        <w:tabs>
          <w:tab w:val="left" w:pos="1984"/>
        </w:tabs>
        <w:spacing w:before="0" w:after="0" w:line="240" w:lineRule="auto"/>
        <w:ind w:left="1984" w:right="0" w:hanging="479"/>
        <w:jc w:val="both"/>
        <w:rPr>
          <w:sz w:val="24"/>
        </w:rPr>
      </w:pPr>
      <w:r>
        <w:rPr>
          <w:sz w:val="24"/>
        </w:rPr>
        <w:t>Практическое</w:t>
      </w:r>
      <w:r>
        <w:rPr>
          <w:spacing w:val="-5"/>
          <w:sz w:val="24"/>
        </w:rPr>
        <w:t xml:space="preserve"> </w:t>
      </w:r>
      <w:r>
        <w:rPr>
          <w:sz w:val="24"/>
        </w:rPr>
        <w:t>выполнение</w:t>
      </w:r>
      <w:r>
        <w:rPr>
          <w:spacing w:val="-5"/>
          <w:sz w:val="24"/>
        </w:rPr>
        <w:t xml:space="preserve"> </w:t>
      </w:r>
      <w:r>
        <w:rPr>
          <w:spacing w:val="-2"/>
          <w:sz w:val="24"/>
        </w:rPr>
        <w:t>задания.</w:t>
      </w:r>
    </w:p>
    <w:p w14:paraId="2BEFD1E7">
      <w:pPr>
        <w:pStyle w:val="10"/>
        <w:numPr>
          <w:ilvl w:val="0"/>
          <w:numId w:val="93"/>
        </w:numPr>
        <w:tabs>
          <w:tab w:val="left" w:pos="1984"/>
        </w:tabs>
        <w:spacing w:before="0" w:after="0" w:line="240" w:lineRule="auto"/>
        <w:ind w:left="1277" w:right="849" w:firstLine="228"/>
        <w:jc w:val="both"/>
        <w:rPr>
          <w:sz w:val="24"/>
        </w:rPr>
      </w:pPr>
      <w:r>
        <w:rPr>
          <w:sz w:val="24"/>
        </w:rPr>
        <w:t xml:space="preserve">Завершающий этап (закрепление полученных знаний, получение цифрового </w:t>
      </w:r>
      <w:r>
        <w:rPr>
          <w:spacing w:val="-2"/>
          <w:sz w:val="24"/>
        </w:rPr>
        <w:t>артефакта).</w:t>
      </w:r>
    </w:p>
    <w:p w14:paraId="5B46C6AC">
      <w:pPr>
        <w:pStyle w:val="7"/>
        <w:ind w:right="846" w:firstLine="228"/>
      </w:pPr>
      <w:r>
        <w:t>Тема 32. Профориентационное занятие «Пробую профессию в сфере медицины» (моделирующая онлайн-проба на платформе проекта «Билет в будущее») (1 час)</w:t>
      </w:r>
    </w:p>
    <w:p w14:paraId="00A385E1">
      <w:pPr>
        <w:pStyle w:val="7"/>
        <w:spacing w:before="1"/>
        <w:ind w:right="846" w:firstLine="228"/>
      </w:pPr>
      <w:r>
        <w:t>Погружение</w:t>
      </w:r>
      <w:r>
        <w:rPr>
          <w:spacing w:val="-10"/>
        </w:rPr>
        <w:t xml:space="preserve"> </w:t>
      </w:r>
      <w:r>
        <w:t>обучающихся</w:t>
      </w:r>
      <w:r>
        <w:rPr>
          <w:spacing w:val="-9"/>
        </w:rPr>
        <w:t xml:space="preserve"> </w:t>
      </w:r>
      <w:r>
        <w:t>в</w:t>
      </w:r>
      <w:r>
        <w:rPr>
          <w:spacing w:val="-10"/>
        </w:rPr>
        <w:t xml:space="preserve"> </w:t>
      </w:r>
      <w:r>
        <w:t>практико-ориентированную</w:t>
      </w:r>
      <w:r>
        <w:rPr>
          <w:spacing w:val="-5"/>
        </w:rPr>
        <w:t xml:space="preserve"> </w:t>
      </w:r>
      <w:r>
        <w:t>среду</w:t>
      </w:r>
      <w:r>
        <w:rPr>
          <w:spacing w:val="-14"/>
        </w:rPr>
        <w:t xml:space="preserve"> </w:t>
      </w:r>
      <w:r>
        <w:t>и</w:t>
      </w:r>
      <w:r>
        <w:rPr>
          <w:spacing w:val="-6"/>
        </w:rPr>
        <w:t xml:space="preserve"> </w:t>
      </w:r>
      <w:r>
        <w:t>знакомство</w:t>
      </w:r>
      <w:r>
        <w:rPr>
          <w:spacing w:val="-9"/>
        </w:rPr>
        <w:t xml:space="preserve"> </w:t>
      </w:r>
      <w:r>
        <w:t>с</w:t>
      </w:r>
      <w:r>
        <w:rPr>
          <w:spacing w:val="-8"/>
        </w:rPr>
        <w:t xml:space="preserve"> </w:t>
      </w:r>
      <w:r>
        <w:t>решением профессиональных задач специалистов из различных профессиональных сред. Профессиональная</w:t>
      </w:r>
      <w:r>
        <w:rPr>
          <w:spacing w:val="-12"/>
        </w:rPr>
        <w:t xml:space="preserve"> </w:t>
      </w:r>
      <w:r>
        <w:t>проба</w:t>
      </w:r>
      <w:r>
        <w:rPr>
          <w:spacing w:val="-12"/>
        </w:rPr>
        <w:t xml:space="preserve"> </w:t>
      </w:r>
      <w:r>
        <w:t>по</w:t>
      </w:r>
      <w:r>
        <w:rPr>
          <w:spacing w:val="-12"/>
        </w:rPr>
        <w:t xml:space="preserve"> </w:t>
      </w:r>
      <w:r>
        <w:t>профессии</w:t>
      </w:r>
      <w:r>
        <w:rPr>
          <w:spacing w:val="-11"/>
        </w:rPr>
        <w:t xml:space="preserve"> </w:t>
      </w:r>
      <w:r>
        <w:t>в</w:t>
      </w:r>
      <w:r>
        <w:rPr>
          <w:spacing w:val="-12"/>
        </w:rPr>
        <w:t xml:space="preserve"> </w:t>
      </w:r>
      <w:r>
        <w:t>сфере</w:t>
      </w:r>
      <w:r>
        <w:rPr>
          <w:spacing w:val="-13"/>
        </w:rPr>
        <w:t xml:space="preserve"> </w:t>
      </w:r>
      <w:r>
        <w:t>медицины,</w:t>
      </w:r>
      <w:r>
        <w:rPr>
          <w:spacing w:val="-12"/>
        </w:rPr>
        <w:t xml:space="preserve"> </w:t>
      </w:r>
      <w:r>
        <w:t>в</w:t>
      </w:r>
      <w:r>
        <w:rPr>
          <w:spacing w:val="-12"/>
        </w:rPr>
        <w:t xml:space="preserve"> </w:t>
      </w:r>
      <w:r>
        <w:t>рамках</w:t>
      </w:r>
      <w:r>
        <w:rPr>
          <w:spacing w:val="-12"/>
        </w:rPr>
        <w:t xml:space="preserve"> </w:t>
      </w:r>
      <w:r>
        <w:t>которой</w:t>
      </w:r>
      <w:r>
        <w:rPr>
          <w:spacing w:val="-11"/>
        </w:rPr>
        <w:t xml:space="preserve"> </w:t>
      </w:r>
      <w:r>
        <w:t>обучающимся необходимо пройти последовательность этапов:</w:t>
      </w:r>
    </w:p>
    <w:p w14:paraId="416E909B">
      <w:pPr>
        <w:pStyle w:val="10"/>
        <w:numPr>
          <w:ilvl w:val="0"/>
          <w:numId w:val="93"/>
        </w:numPr>
        <w:tabs>
          <w:tab w:val="left" w:pos="1984"/>
        </w:tabs>
        <w:spacing w:before="0" w:after="0" w:line="240" w:lineRule="auto"/>
        <w:ind w:left="1984" w:right="0" w:hanging="479"/>
        <w:jc w:val="both"/>
        <w:rPr>
          <w:sz w:val="24"/>
        </w:rPr>
      </w:pPr>
      <w:r>
        <w:rPr>
          <w:sz w:val="24"/>
        </w:rPr>
        <w:t>Знакомство</w:t>
      </w:r>
      <w:r>
        <w:rPr>
          <w:spacing w:val="-3"/>
          <w:sz w:val="24"/>
        </w:rPr>
        <w:t xml:space="preserve"> </w:t>
      </w:r>
      <w:r>
        <w:rPr>
          <w:sz w:val="24"/>
        </w:rPr>
        <w:t>с</w:t>
      </w:r>
      <w:r>
        <w:rPr>
          <w:spacing w:val="-4"/>
          <w:sz w:val="24"/>
        </w:rPr>
        <w:t xml:space="preserve"> </w:t>
      </w:r>
      <w:r>
        <w:rPr>
          <w:sz w:val="24"/>
        </w:rPr>
        <w:t>профессией</w:t>
      </w:r>
      <w:r>
        <w:rPr>
          <w:spacing w:val="-1"/>
          <w:sz w:val="24"/>
        </w:rPr>
        <w:t xml:space="preserve"> </w:t>
      </w:r>
      <w:r>
        <w:rPr>
          <w:sz w:val="24"/>
        </w:rPr>
        <w:t>и</w:t>
      </w:r>
      <w:r>
        <w:rPr>
          <w:spacing w:val="-3"/>
          <w:sz w:val="24"/>
        </w:rPr>
        <w:t xml:space="preserve"> </w:t>
      </w:r>
      <w:r>
        <w:rPr>
          <w:sz w:val="24"/>
        </w:rPr>
        <w:t>профессиональной</w:t>
      </w:r>
      <w:r>
        <w:rPr>
          <w:spacing w:val="-4"/>
          <w:sz w:val="24"/>
        </w:rPr>
        <w:t xml:space="preserve"> </w:t>
      </w:r>
      <w:r>
        <w:rPr>
          <w:spacing w:val="-2"/>
          <w:sz w:val="24"/>
        </w:rPr>
        <w:t>областью.</w:t>
      </w:r>
    </w:p>
    <w:p w14:paraId="508C6A5F">
      <w:pPr>
        <w:pStyle w:val="10"/>
        <w:numPr>
          <w:ilvl w:val="0"/>
          <w:numId w:val="93"/>
        </w:numPr>
        <w:tabs>
          <w:tab w:val="left" w:pos="1984"/>
        </w:tabs>
        <w:spacing w:before="0" w:after="0" w:line="240" w:lineRule="auto"/>
        <w:ind w:left="1984" w:right="0" w:hanging="479"/>
        <w:jc w:val="both"/>
        <w:rPr>
          <w:sz w:val="24"/>
        </w:rPr>
      </w:pPr>
      <w:r>
        <w:rPr>
          <w:sz w:val="24"/>
        </w:rPr>
        <w:t>Постановка</w:t>
      </w:r>
      <w:r>
        <w:rPr>
          <w:spacing w:val="-5"/>
          <w:sz w:val="24"/>
        </w:rPr>
        <w:t xml:space="preserve"> </w:t>
      </w:r>
      <w:r>
        <w:rPr>
          <w:sz w:val="24"/>
        </w:rPr>
        <w:t>задачи</w:t>
      </w:r>
      <w:r>
        <w:rPr>
          <w:spacing w:val="-5"/>
          <w:sz w:val="24"/>
        </w:rPr>
        <w:t xml:space="preserve"> </w:t>
      </w:r>
      <w:r>
        <w:rPr>
          <w:sz w:val="24"/>
        </w:rPr>
        <w:t>и</w:t>
      </w:r>
      <w:r>
        <w:rPr>
          <w:spacing w:val="-5"/>
          <w:sz w:val="24"/>
        </w:rPr>
        <w:t xml:space="preserve"> </w:t>
      </w:r>
      <w:r>
        <w:rPr>
          <w:sz w:val="24"/>
        </w:rPr>
        <w:t>подготовительно-обучающий</w:t>
      </w:r>
      <w:r>
        <w:rPr>
          <w:spacing w:val="-5"/>
          <w:sz w:val="24"/>
        </w:rPr>
        <w:t xml:space="preserve"> </w:t>
      </w:r>
      <w:r>
        <w:rPr>
          <w:spacing w:val="-2"/>
          <w:sz w:val="24"/>
        </w:rPr>
        <w:t>этап.</w:t>
      </w:r>
    </w:p>
    <w:p w14:paraId="2F72942B">
      <w:pPr>
        <w:pStyle w:val="10"/>
        <w:numPr>
          <w:ilvl w:val="0"/>
          <w:numId w:val="93"/>
        </w:numPr>
        <w:tabs>
          <w:tab w:val="left" w:pos="1984"/>
        </w:tabs>
        <w:spacing w:before="0" w:after="0" w:line="240" w:lineRule="auto"/>
        <w:ind w:left="1984" w:right="0" w:hanging="479"/>
        <w:jc w:val="both"/>
        <w:rPr>
          <w:sz w:val="24"/>
        </w:rPr>
      </w:pPr>
      <w:r>
        <w:rPr>
          <w:sz w:val="24"/>
        </w:rPr>
        <w:t>Практическое</w:t>
      </w:r>
      <w:r>
        <w:rPr>
          <w:spacing w:val="-5"/>
          <w:sz w:val="24"/>
        </w:rPr>
        <w:t xml:space="preserve"> </w:t>
      </w:r>
      <w:r>
        <w:rPr>
          <w:sz w:val="24"/>
        </w:rPr>
        <w:t>выполнение</w:t>
      </w:r>
      <w:r>
        <w:rPr>
          <w:spacing w:val="-5"/>
          <w:sz w:val="24"/>
        </w:rPr>
        <w:t xml:space="preserve"> </w:t>
      </w:r>
      <w:r>
        <w:rPr>
          <w:spacing w:val="-2"/>
          <w:sz w:val="24"/>
        </w:rPr>
        <w:t>задания.</w:t>
      </w:r>
    </w:p>
    <w:p w14:paraId="35A55161">
      <w:pPr>
        <w:pStyle w:val="10"/>
        <w:spacing w:after="0" w:line="240" w:lineRule="auto"/>
        <w:jc w:val="both"/>
        <w:rPr>
          <w:sz w:val="24"/>
        </w:rPr>
        <w:sectPr>
          <w:pgSz w:w="11910" w:h="16840"/>
          <w:pgMar w:top="920" w:right="0" w:bottom="280" w:left="425" w:header="736" w:footer="0" w:gutter="0"/>
          <w:cols w:space="720" w:num="1"/>
        </w:sectPr>
      </w:pPr>
    </w:p>
    <w:p w14:paraId="137D4429">
      <w:pPr>
        <w:pStyle w:val="10"/>
        <w:numPr>
          <w:ilvl w:val="0"/>
          <w:numId w:val="93"/>
        </w:numPr>
        <w:tabs>
          <w:tab w:val="left" w:pos="1984"/>
        </w:tabs>
        <w:spacing w:before="189" w:after="0" w:line="240" w:lineRule="auto"/>
        <w:ind w:left="1277" w:right="852" w:firstLine="228"/>
        <w:jc w:val="both"/>
        <w:rPr>
          <w:sz w:val="24"/>
        </w:rPr>
      </w:pPr>
      <w:r>
        <w:rPr>
          <w:sz w:val="24"/>
        </w:rPr>
        <w:t xml:space="preserve">Завершающий этап (закрепление полученных знаний, получение цифрового </w:t>
      </w:r>
      <w:r>
        <w:rPr>
          <w:spacing w:val="-2"/>
          <w:sz w:val="24"/>
        </w:rPr>
        <w:t>артефакта).</w:t>
      </w:r>
    </w:p>
    <w:p w14:paraId="2CC0FAA3">
      <w:pPr>
        <w:pStyle w:val="7"/>
        <w:ind w:right="837" w:firstLine="228"/>
      </w:pPr>
      <w:r>
        <w:t>Тема 33. Профориентационное занятие «Пробую профессию в креативной сфере» (моделирующая онлайн-проба на платформе проекта «Билет в будущее») (1 час)</w:t>
      </w:r>
    </w:p>
    <w:p w14:paraId="75E93DB2">
      <w:pPr>
        <w:pStyle w:val="7"/>
        <w:ind w:right="848" w:firstLine="228"/>
      </w:pPr>
      <w:r>
        <w:t>Погружение</w:t>
      </w:r>
      <w:r>
        <w:rPr>
          <w:spacing w:val="-10"/>
        </w:rPr>
        <w:t xml:space="preserve"> </w:t>
      </w:r>
      <w:r>
        <w:t>обучающихся</w:t>
      </w:r>
      <w:r>
        <w:rPr>
          <w:spacing w:val="-9"/>
        </w:rPr>
        <w:t xml:space="preserve"> </w:t>
      </w:r>
      <w:r>
        <w:t>в</w:t>
      </w:r>
      <w:r>
        <w:rPr>
          <w:spacing w:val="-10"/>
        </w:rPr>
        <w:t xml:space="preserve"> </w:t>
      </w:r>
      <w:r>
        <w:t>практико-ориентированную</w:t>
      </w:r>
      <w:r>
        <w:rPr>
          <w:spacing w:val="-6"/>
        </w:rPr>
        <w:t xml:space="preserve"> </w:t>
      </w:r>
      <w:r>
        <w:t>среду</w:t>
      </w:r>
      <w:r>
        <w:rPr>
          <w:spacing w:val="-14"/>
        </w:rPr>
        <w:t xml:space="preserve"> </w:t>
      </w:r>
      <w:r>
        <w:t>и</w:t>
      </w:r>
      <w:r>
        <w:rPr>
          <w:spacing w:val="-6"/>
        </w:rPr>
        <w:t xml:space="preserve"> </w:t>
      </w:r>
      <w:r>
        <w:t>знакомство</w:t>
      </w:r>
      <w:r>
        <w:rPr>
          <w:spacing w:val="-9"/>
        </w:rPr>
        <w:t xml:space="preserve"> </w:t>
      </w:r>
      <w:r>
        <w:t>с</w:t>
      </w:r>
      <w:r>
        <w:rPr>
          <w:spacing w:val="-8"/>
        </w:rPr>
        <w:t xml:space="preserve"> </w:t>
      </w:r>
      <w:r>
        <w:t>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14:paraId="6151D826">
      <w:pPr>
        <w:pStyle w:val="10"/>
        <w:numPr>
          <w:ilvl w:val="0"/>
          <w:numId w:val="93"/>
        </w:numPr>
        <w:tabs>
          <w:tab w:val="left" w:pos="1984"/>
        </w:tabs>
        <w:spacing w:before="0" w:after="0" w:line="240" w:lineRule="auto"/>
        <w:ind w:left="1984" w:right="0" w:hanging="479"/>
        <w:jc w:val="both"/>
        <w:rPr>
          <w:sz w:val="24"/>
        </w:rPr>
      </w:pPr>
      <w:r>
        <w:rPr>
          <w:sz w:val="24"/>
        </w:rPr>
        <w:t>Знакомство</w:t>
      </w:r>
      <w:r>
        <w:rPr>
          <w:spacing w:val="-3"/>
          <w:sz w:val="24"/>
        </w:rPr>
        <w:t xml:space="preserve"> </w:t>
      </w:r>
      <w:r>
        <w:rPr>
          <w:sz w:val="24"/>
        </w:rPr>
        <w:t>с</w:t>
      </w:r>
      <w:r>
        <w:rPr>
          <w:spacing w:val="-4"/>
          <w:sz w:val="24"/>
        </w:rPr>
        <w:t xml:space="preserve"> </w:t>
      </w:r>
      <w:r>
        <w:rPr>
          <w:sz w:val="24"/>
        </w:rPr>
        <w:t>профессией</w:t>
      </w:r>
      <w:r>
        <w:rPr>
          <w:spacing w:val="-3"/>
          <w:sz w:val="24"/>
        </w:rPr>
        <w:t xml:space="preserve"> </w:t>
      </w:r>
      <w:r>
        <w:rPr>
          <w:sz w:val="24"/>
        </w:rPr>
        <w:t>и</w:t>
      </w:r>
      <w:r>
        <w:rPr>
          <w:spacing w:val="-3"/>
          <w:sz w:val="24"/>
        </w:rPr>
        <w:t xml:space="preserve"> </w:t>
      </w:r>
      <w:r>
        <w:rPr>
          <w:sz w:val="24"/>
        </w:rPr>
        <w:t>профессиональной</w:t>
      </w:r>
      <w:r>
        <w:rPr>
          <w:spacing w:val="-4"/>
          <w:sz w:val="24"/>
        </w:rPr>
        <w:t xml:space="preserve"> </w:t>
      </w:r>
      <w:r>
        <w:rPr>
          <w:spacing w:val="-2"/>
          <w:sz w:val="24"/>
        </w:rPr>
        <w:t>областью.</w:t>
      </w:r>
    </w:p>
    <w:p w14:paraId="49EAEF97">
      <w:pPr>
        <w:pStyle w:val="10"/>
        <w:numPr>
          <w:ilvl w:val="0"/>
          <w:numId w:val="93"/>
        </w:numPr>
        <w:tabs>
          <w:tab w:val="left" w:pos="1984"/>
        </w:tabs>
        <w:spacing w:before="0" w:after="0" w:line="240" w:lineRule="auto"/>
        <w:ind w:left="1984" w:right="0" w:hanging="479"/>
        <w:jc w:val="both"/>
        <w:rPr>
          <w:sz w:val="24"/>
        </w:rPr>
      </w:pPr>
      <w:r>
        <w:rPr>
          <w:sz w:val="24"/>
        </w:rPr>
        <w:t>Постановка</w:t>
      </w:r>
      <w:r>
        <w:rPr>
          <w:spacing w:val="-5"/>
          <w:sz w:val="24"/>
        </w:rPr>
        <w:t xml:space="preserve"> </w:t>
      </w:r>
      <w:r>
        <w:rPr>
          <w:sz w:val="24"/>
        </w:rPr>
        <w:t>задачи</w:t>
      </w:r>
      <w:r>
        <w:rPr>
          <w:spacing w:val="-5"/>
          <w:sz w:val="24"/>
        </w:rPr>
        <w:t xml:space="preserve"> </w:t>
      </w:r>
      <w:r>
        <w:rPr>
          <w:sz w:val="24"/>
        </w:rPr>
        <w:t>и</w:t>
      </w:r>
      <w:r>
        <w:rPr>
          <w:spacing w:val="-5"/>
          <w:sz w:val="24"/>
        </w:rPr>
        <w:t xml:space="preserve"> </w:t>
      </w:r>
      <w:r>
        <w:rPr>
          <w:sz w:val="24"/>
        </w:rPr>
        <w:t>подготовительно-обучающий</w:t>
      </w:r>
      <w:r>
        <w:rPr>
          <w:spacing w:val="-5"/>
          <w:sz w:val="24"/>
        </w:rPr>
        <w:t xml:space="preserve"> </w:t>
      </w:r>
      <w:r>
        <w:rPr>
          <w:spacing w:val="-2"/>
          <w:sz w:val="24"/>
        </w:rPr>
        <w:t>этап.</w:t>
      </w:r>
    </w:p>
    <w:p w14:paraId="568234D9">
      <w:pPr>
        <w:pStyle w:val="10"/>
        <w:numPr>
          <w:ilvl w:val="0"/>
          <w:numId w:val="93"/>
        </w:numPr>
        <w:tabs>
          <w:tab w:val="left" w:pos="1984"/>
        </w:tabs>
        <w:spacing w:before="0" w:after="0" w:line="240" w:lineRule="auto"/>
        <w:ind w:left="1984" w:right="0" w:hanging="479"/>
        <w:jc w:val="both"/>
        <w:rPr>
          <w:sz w:val="24"/>
        </w:rPr>
      </w:pPr>
      <w:r>
        <w:rPr>
          <w:sz w:val="24"/>
        </w:rPr>
        <w:t>Практическое</w:t>
      </w:r>
      <w:r>
        <w:rPr>
          <w:spacing w:val="-5"/>
          <w:sz w:val="24"/>
        </w:rPr>
        <w:t xml:space="preserve"> </w:t>
      </w:r>
      <w:r>
        <w:rPr>
          <w:sz w:val="24"/>
        </w:rPr>
        <w:t>выполнение</w:t>
      </w:r>
      <w:r>
        <w:rPr>
          <w:spacing w:val="-3"/>
          <w:sz w:val="24"/>
        </w:rPr>
        <w:t xml:space="preserve"> </w:t>
      </w:r>
      <w:r>
        <w:rPr>
          <w:spacing w:val="-2"/>
          <w:sz w:val="24"/>
        </w:rPr>
        <w:t>задания.</w:t>
      </w:r>
    </w:p>
    <w:p w14:paraId="100E3782">
      <w:pPr>
        <w:pStyle w:val="10"/>
        <w:numPr>
          <w:ilvl w:val="0"/>
          <w:numId w:val="93"/>
        </w:numPr>
        <w:tabs>
          <w:tab w:val="left" w:pos="1984"/>
        </w:tabs>
        <w:spacing w:before="0" w:after="0" w:line="240" w:lineRule="auto"/>
        <w:ind w:left="1277" w:right="852" w:firstLine="228"/>
        <w:jc w:val="both"/>
        <w:rPr>
          <w:sz w:val="24"/>
        </w:rPr>
      </w:pPr>
      <w:r>
        <w:rPr>
          <w:sz w:val="24"/>
        </w:rPr>
        <w:t xml:space="preserve">Завершающий этап (закрепление полученных знаний, получение цифрового </w:t>
      </w:r>
      <w:r>
        <w:rPr>
          <w:spacing w:val="-2"/>
          <w:sz w:val="24"/>
        </w:rPr>
        <w:t>артефакта).</w:t>
      </w:r>
    </w:p>
    <w:p w14:paraId="57A3F254">
      <w:pPr>
        <w:pStyle w:val="7"/>
        <w:spacing w:before="1"/>
        <w:ind w:left="1505" w:firstLine="0"/>
      </w:pPr>
      <w:r>
        <w:t>Тема</w:t>
      </w:r>
      <w:r>
        <w:rPr>
          <w:spacing w:val="-4"/>
        </w:rPr>
        <w:t xml:space="preserve"> </w:t>
      </w:r>
      <w:r>
        <w:t>34.</w:t>
      </w:r>
      <w:r>
        <w:rPr>
          <w:spacing w:val="-2"/>
        </w:rPr>
        <w:t xml:space="preserve"> </w:t>
      </w:r>
      <w:r>
        <w:t>Профориентационное</w:t>
      </w:r>
      <w:r>
        <w:rPr>
          <w:spacing w:val="-7"/>
        </w:rPr>
        <w:t xml:space="preserve"> </w:t>
      </w:r>
      <w:r>
        <w:t>занятие</w:t>
      </w:r>
      <w:r>
        <w:rPr>
          <w:spacing w:val="-1"/>
        </w:rPr>
        <w:t xml:space="preserve"> </w:t>
      </w:r>
      <w:r>
        <w:t>«Моё</w:t>
      </w:r>
      <w:r>
        <w:rPr>
          <w:spacing w:val="-3"/>
        </w:rPr>
        <w:t xml:space="preserve"> </w:t>
      </w:r>
      <w:r>
        <w:t>будущее –</w:t>
      </w:r>
      <w:r>
        <w:rPr>
          <w:spacing w:val="-2"/>
        </w:rPr>
        <w:t xml:space="preserve"> </w:t>
      </w:r>
      <w:r>
        <w:t>Моя</w:t>
      </w:r>
      <w:r>
        <w:rPr>
          <w:spacing w:val="-3"/>
        </w:rPr>
        <w:t xml:space="preserve"> </w:t>
      </w:r>
      <w:r>
        <w:t>страна»</w:t>
      </w:r>
      <w:r>
        <w:rPr>
          <w:spacing w:val="-8"/>
        </w:rPr>
        <w:t xml:space="preserve"> </w:t>
      </w:r>
      <w:r>
        <w:t>(1</w:t>
      </w:r>
      <w:r>
        <w:rPr>
          <w:spacing w:val="-2"/>
        </w:rPr>
        <w:t xml:space="preserve"> </w:t>
      </w:r>
      <w:r>
        <w:rPr>
          <w:spacing w:val="-4"/>
        </w:rPr>
        <w:t>час)</w:t>
      </w:r>
    </w:p>
    <w:p w14:paraId="2F3047C5">
      <w:pPr>
        <w:pStyle w:val="7"/>
        <w:ind w:right="847" w:firstLine="228"/>
      </w:pPr>
      <w: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p w14:paraId="39E09593">
      <w:pPr>
        <w:pStyle w:val="7"/>
        <w:spacing w:before="5"/>
        <w:ind w:left="0" w:firstLine="0"/>
        <w:jc w:val="left"/>
      </w:pPr>
    </w:p>
    <w:p w14:paraId="4937D40C">
      <w:pPr>
        <w:pStyle w:val="3"/>
      </w:pPr>
      <w:r>
        <w:t>Программа</w:t>
      </w:r>
      <w:r>
        <w:rPr>
          <w:spacing w:val="-4"/>
        </w:rPr>
        <w:t xml:space="preserve"> </w:t>
      </w:r>
      <w:r>
        <w:t>по</w:t>
      </w:r>
      <w:r>
        <w:rPr>
          <w:spacing w:val="-4"/>
        </w:rPr>
        <w:t xml:space="preserve"> </w:t>
      </w:r>
      <w:r>
        <w:t>внеурочной</w:t>
      </w:r>
      <w:r>
        <w:rPr>
          <w:spacing w:val="-4"/>
        </w:rPr>
        <w:t xml:space="preserve"> </w:t>
      </w:r>
      <w:r>
        <w:t xml:space="preserve">деятельности </w:t>
      </w:r>
      <w:r>
        <w:rPr>
          <w:spacing w:val="-2"/>
        </w:rPr>
        <w:t>«Право»</w:t>
      </w:r>
    </w:p>
    <w:p w14:paraId="7EA274DE">
      <w:pPr>
        <w:pStyle w:val="7"/>
        <w:ind w:right="846"/>
      </w:pPr>
      <w:r>
        <w:t>Данная программа разработана в соответствии с требованиями Федерального государственного образовательного стандарта второго поколения основного общего образования. Главная цель изучения курса - формирование всесторонне образованной личности, умеющей ставить цели, организовывать свою деятельность, оценивать результаты своего труда, применять обществоведческие знания в жизни. Изучение обществознания как возможность познавать, изучать и применять знания в конкретной жизненной ситуации.</w:t>
      </w:r>
    </w:p>
    <w:p w14:paraId="4DF69A52">
      <w:pPr>
        <w:pStyle w:val="7"/>
        <w:ind w:right="847"/>
      </w:pPr>
      <w:r>
        <w:t>Изучение</w:t>
      </w:r>
      <w:r>
        <w:rPr>
          <w:spacing w:val="-15"/>
        </w:rPr>
        <w:t xml:space="preserve"> </w:t>
      </w:r>
      <w:r>
        <w:t>данной</w:t>
      </w:r>
      <w:r>
        <w:rPr>
          <w:spacing w:val="-15"/>
        </w:rPr>
        <w:t xml:space="preserve"> </w:t>
      </w:r>
      <w:r>
        <w:t>программы</w:t>
      </w:r>
      <w:r>
        <w:rPr>
          <w:spacing w:val="-15"/>
        </w:rPr>
        <w:t xml:space="preserve"> </w:t>
      </w:r>
      <w:r>
        <w:t>позволит</w:t>
      </w:r>
      <w:r>
        <w:rPr>
          <w:spacing w:val="-15"/>
        </w:rPr>
        <w:t xml:space="preserve"> </w:t>
      </w:r>
      <w:r>
        <w:t>учащимся</w:t>
      </w:r>
      <w:r>
        <w:rPr>
          <w:spacing w:val="-15"/>
        </w:rPr>
        <w:t xml:space="preserve"> </w:t>
      </w:r>
      <w:r>
        <w:t>лучше</w:t>
      </w:r>
      <w:r>
        <w:rPr>
          <w:spacing w:val="-15"/>
        </w:rPr>
        <w:t xml:space="preserve"> </w:t>
      </w:r>
      <w:r>
        <w:t>ориентироваться</w:t>
      </w:r>
      <w:r>
        <w:rPr>
          <w:spacing w:val="-15"/>
        </w:rPr>
        <w:t xml:space="preserve"> </w:t>
      </w:r>
      <w:r>
        <w:t>в</w:t>
      </w:r>
      <w:r>
        <w:rPr>
          <w:spacing w:val="-15"/>
        </w:rPr>
        <w:t xml:space="preserve"> </w:t>
      </w:r>
      <w:r>
        <w:t>различных ситуациях. Данный курс рассчитан на освоение некоторых тем по обществознанию на повышенном уровне.</w:t>
      </w:r>
    </w:p>
    <w:p w14:paraId="3D608323">
      <w:pPr>
        <w:pStyle w:val="7"/>
        <w:ind w:right="850"/>
      </w:pPr>
      <w:r>
        <w:t>Данная программа включают в себя теоретические и практические занятия, а также разнообразные творческие задания. На занятиях дети знакомятся с основными правами человека и современной терминологией. При проведении теоретических занятий используются видеоматериалы и мультимедийные обучающие программы. Программа описывает познавательную внеурочную деятельность в рамках основной образовательной программы школы. Программа рассчитана на 17 часов.</w:t>
      </w:r>
    </w:p>
    <w:p w14:paraId="32B78F16">
      <w:pPr>
        <w:pStyle w:val="7"/>
        <w:ind w:left="1843" w:firstLine="0"/>
      </w:pPr>
      <w:r>
        <w:t>Планируемые</w:t>
      </w:r>
      <w:r>
        <w:rPr>
          <w:spacing w:val="-7"/>
        </w:rPr>
        <w:t xml:space="preserve"> </w:t>
      </w:r>
      <w:r>
        <w:rPr>
          <w:spacing w:val="-2"/>
        </w:rPr>
        <w:t>результаты:</w:t>
      </w:r>
    </w:p>
    <w:p w14:paraId="671762ED">
      <w:pPr>
        <w:pStyle w:val="7"/>
        <w:ind w:left="1843" w:firstLine="0"/>
      </w:pPr>
      <w:r>
        <w:t>установление</w:t>
      </w:r>
      <w:r>
        <w:rPr>
          <w:spacing w:val="-7"/>
        </w:rPr>
        <w:t xml:space="preserve"> </w:t>
      </w:r>
      <w:r>
        <w:t>связи</w:t>
      </w:r>
      <w:r>
        <w:rPr>
          <w:spacing w:val="-5"/>
        </w:rPr>
        <w:t xml:space="preserve"> </w:t>
      </w:r>
      <w:r>
        <w:t>целью</w:t>
      </w:r>
      <w:r>
        <w:rPr>
          <w:spacing w:val="-3"/>
        </w:rPr>
        <w:t xml:space="preserve"> </w:t>
      </w:r>
      <w:r>
        <w:t>учебной</w:t>
      </w:r>
      <w:r>
        <w:rPr>
          <w:spacing w:val="-5"/>
        </w:rPr>
        <w:t xml:space="preserve"> </w:t>
      </w:r>
      <w:r>
        <w:t>деятельности</w:t>
      </w:r>
      <w:r>
        <w:rPr>
          <w:spacing w:val="-4"/>
        </w:rPr>
        <w:t xml:space="preserve"> </w:t>
      </w:r>
      <w:r>
        <w:t>и</w:t>
      </w:r>
      <w:r>
        <w:rPr>
          <w:spacing w:val="-4"/>
        </w:rPr>
        <w:t xml:space="preserve"> </w:t>
      </w:r>
      <w:r>
        <w:t>ее</w:t>
      </w:r>
      <w:r>
        <w:rPr>
          <w:spacing w:val="-7"/>
        </w:rPr>
        <w:t xml:space="preserve"> </w:t>
      </w:r>
      <w:r>
        <w:t>мотивом</w:t>
      </w:r>
      <w:r>
        <w:rPr>
          <w:spacing w:val="-1"/>
        </w:rPr>
        <w:t xml:space="preserve"> </w:t>
      </w:r>
      <w:r>
        <w:t>—</w:t>
      </w:r>
      <w:r>
        <w:rPr>
          <w:spacing w:val="-6"/>
        </w:rPr>
        <w:t xml:space="preserve"> </w:t>
      </w:r>
      <w:r>
        <w:t>определение</w:t>
      </w:r>
      <w:r>
        <w:rPr>
          <w:spacing w:val="-7"/>
        </w:rPr>
        <w:t xml:space="preserve"> </w:t>
      </w:r>
      <w:r>
        <w:t>того,</w:t>
      </w:r>
      <w:r>
        <w:rPr>
          <w:spacing w:val="-3"/>
        </w:rPr>
        <w:t xml:space="preserve"> </w:t>
      </w:r>
      <w:r>
        <w:rPr>
          <w:spacing w:val="-10"/>
        </w:rPr>
        <w:t>-</w:t>
      </w:r>
    </w:p>
    <w:p w14:paraId="4732FD90">
      <w:pPr>
        <w:pStyle w:val="7"/>
        <w:ind w:firstLine="0"/>
      </w:pPr>
      <w:r>
        <w:t>«какое</w:t>
      </w:r>
      <w:r>
        <w:rPr>
          <w:spacing w:val="-6"/>
        </w:rPr>
        <w:t xml:space="preserve"> </w:t>
      </w:r>
      <w:r>
        <w:t>значение,</w:t>
      </w:r>
      <w:r>
        <w:rPr>
          <w:spacing w:val="-2"/>
        </w:rPr>
        <w:t xml:space="preserve"> </w:t>
      </w:r>
      <w:r>
        <w:t>смысл имеет</w:t>
      </w:r>
      <w:r>
        <w:rPr>
          <w:spacing w:val="-2"/>
        </w:rPr>
        <w:t xml:space="preserve"> </w:t>
      </w:r>
      <w:r>
        <w:t>для</w:t>
      </w:r>
      <w:r>
        <w:rPr>
          <w:spacing w:val="-2"/>
        </w:rPr>
        <w:t xml:space="preserve"> </w:t>
      </w:r>
      <w:r>
        <w:t>меня участие</w:t>
      </w:r>
      <w:r>
        <w:rPr>
          <w:spacing w:val="-3"/>
        </w:rPr>
        <w:t xml:space="preserve"> </w:t>
      </w:r>
      <w:r>
        <w:t>в</w:t>
      </w:r>
      <w:r>
        <w:rPr>
          <w:spacing w:val="-3"/>
        </w:rPr>
        <w:t xml:space="preserve"> </w:t>
      </w:r>
      <w:r>
        <w:t>данном</w:t>
      </w:r>
      <w:r>
        <w:rPr>
          <w:spacing w:val="-3"/>
        </w:rPr>
        <w:t xml:space="preserve"> </w:t>
      </w:r>
      <w:r>
        <w:rPr>
          <w:spacing w:val="-2"/>
        </w:rPr>
        <w:t>занятии»;</w:t>
      </w:r>
    </w:p>
    <w:p w14:paraId="6CB1F305">
      <w:pPr>
        <w:pStyle w:val="10"/>
        <w:numPr>
          <w:ilvl w:val="1"/>
          <w:numId w:val="93"/>
        </w:numPr>
        <w:tabs>
          <w:tab w:val="left" w:pos="1995"/>
        </w:tabs>
        <w:spacing w:before="0" w:after="0" w:line="240" w:lineRule="auto"/>
        <w:ind w:left="1277" w:right="853" w:firstLine="566"/>
        <w:jc w:val="left"/>
        <w:rPr>
          <w:sz w:val="24"/>
        </w:rPr>
      </w:pPr>
      <w:r>
        <w:rPr>
          <w:sz w:val="24"/>
        </w:rPr>
        <w:t>построение системы нравственных</w:t>
      </w:r>
      <w:r>
        <w:rPr>
          <w:spacing w:val="29"/>
          <w:sz w:val="24"/>
        </w:rPr>
        <w:t xml:space="preserve"> </w:t>
      </w:r>
      <w:r>
        <w:rPr>
          <w:sz w:val="24"/>
        </w:rPr>
        <w:t>ценностей,</w:t>
      </w:r>
      <w:r>
        <w:rPr>
          <w:spacing w:val="27"/>
          <w:sz w:val="24"/>
        </w:rPr>
        <w:t xml:space="preserve"> </w:t>
      </w:r>
      <w:r>
        <w:rPr>
          <w:sz w:val="24"/>
        </w:rPr>
        <w:t>выделение допустимых</w:t>
      </w:r>
      <w:r>
        <w:rPr>
          <w:spacing w:val="29"/>
          <w:sz w:val="24"/>
        </w:rPr>
        <w:t xml:space="preserve"> </w:t>
      </w:r>
      <w:r>
        <w:rPr>
          <w:sz w:val="24"/>
        </w:rPr>
        <w:t xml:space="preserve">принципов </w:t>
      </w:r>
      <w:r>
        <w:rPr>
          <w:spacing w:val="-2"/>
          <w:sz w:val="24"/>
        </w:rPr>
        <w:t>поведения;</w:t>
      </w:r>
    </w:p>
    <w:p w14:paraId="2B686A66">
      <w:pPr>
        <w:pStyle w:val="10"/>
        <w:numPr>
          <w:ilvl w:val="1"/>
          <w:numId w:val="93"/>
        </w:numPr>
        <w:tabs>
          <w:tab w:val="left" w:pos="1995"/>
        </w:tabs>
        <w:spacing w:before="0" w:after="0" w:line="240" w:lineRule="auto"/>
        <w:ind w:left="1995" w:right="0" w:hanging="152"/>
        <w:jc w:val="left"/>
        <w:rPr>
          <w:sz w:val="24"/>
        </w:rPr>
      </w:pPr>
      <w:r>
        <w:rPr>
          <w:sz w:val="24"/>
        </w:rPr>
        <w:t>реализация</w:t>
      </w:r>
      <w:r>
        <w:rPr>
          <w:spacing w:val="-6"/>
          <w:sz w:val="24"/>
        </w:rPr>
        <w:t xml:space="preserve"> </w:t>
      </w:r>
      <w:r>
        <w:rPr>
          <w:sz w:val="24"/>
        </w:rPr>
        <w:t>образа</w:t>
      </w:r>
      <w:r>
        <w:rPr>
          <w:spacing w:val="-4"/>
          <w:sz w:val="24"/>
        </w:rPr>
        <w:t xml:space="preserve"> </w:t>
      </w:r>
      <w:r>
        <w:rPr>
          <w:sz w:val="24"/>
        </w:rPr>
        <w:t>Я</w:t>
      </w:r>
      <w:r>
        <w:rPr>
          <w:spacing w:val="-3"/>
          <w:sz w:val="24"/>
        </w:rPr>
        <w:t xml:space="preserve"> </w:t>
      </w:r>
      <w:r>
        <w:rPr>
          <w:sz w:val="24"/>
        </w:rPr>
        <w:t>(Я-концепции),</w:t>
      </w:r>
      <w:r>
        <w:rPr>
          <w:spacing w:val="-4"/>
          <w:sz w:val="24"/>
        </w:rPr>
        <w:t xml:space="preserve"> </w:t>
      </w:r>
      <w:r>
        <w:rPr>
          <w:sz w:val="24"/>
        </w:rPr>
        <w:t>включая</w:t>
      </w:r>
      <w:r>
        <w:rPr>
          <w:spacing w:val="-3"/>
          <w:sz w:val="24"/>
        </w:rPr>
        <w:t xml:space="preserve"> </w:t>
      </w:r>
      <w:r>
        <w:rPr>
          <w:sz w:val="24"/>
        </w:rPr>
        <w:t>самоотношение</w:t>
      </w:r>
      <w:r>
        <w:rPr>
          <w:spacing w:val="-4"/>
          <w:sz w:val="24"/>
        </w:rPr>
        <w:t xml:space="preserve"> </w:t>
      </w:r>
      <w:r>
        <w:rPr>
          <w:sz w:val="24"/>
        </w:rPr>
        <w:t>и</w:t>
      </w:r>
      <w:r>
        <w:rPr>
          <w:spacing w:val="-3"/>
          <w:sz w:val="24"/>
        </w:rPr>
        <w:t xml:space="preserve"> </w:t>
      </w:r>
      <w:r>
        <w:rPr>
          <w:spacing w:val="-2"/>
          <w:sz w:val="24"/>
        </w:rPr>
        <w:t>самооценку;</w:t>
      </w:r>
    </w:p>
    <w:p w14:paraId="69BB9A2D">
      <w:pPr>
        <w:pStyle w:val="10"/>
        <w:numPr>
          <w:ilvl w:val="1"/>
          <w:numId w:val="93"/>
        </w:numPr>
        <w:tabs>
          <w:tab w:val="left" w:pos="1995"/>
        </w:tabs>
        <w:spacing w:before="0" w:after="0" w:line="240" w:lineRule="auto"/>
        <w:ind w:left="1277" w:right="852" w:firstLine="566"/>
        <w:jc w:val="left"/>
        <w:rPr>
          <w:sz w:val="24"/>
        </w:rPr>
      </w:pPr>
      <w:r>
        <w:rPr>
          <w:sz w:val="24"/>
        </w:rPr>
        <w:t>нравственно-этическое оценивание событий и действий с точки зрения моральных норм. Построение планов во временной перспективе.</w:t>
      </w:r>
    </w:p>
    <w:p w14:paraId="3CB8045F">
      <w:pPr>
        <w:pStyle w:val="7"/>
        <w:ind w:right="843"/>
      </w:pPr>
      <w:r>
        <w:rPr>
          <w:b/>
        </w:rPr>
        <w:t>.</w:t>
      </w:r>
      <w:r>
        <w:rPr>
          <w:b/>
          <w:spacing w:val="-12"/>
        </w:rPr>
        <w:t xml:space="preserve"> </w:t>
      </w:r>
      <w:r>
        <w:t>владение</w:t>
      </w:r>
      <w:r>
        <w:rPr>
          <w:spacing w:val="-13"/>
        </w:rPr>
        <w:t xml:space="preserve"> </w:t>
      </w:r>
      <w:r>
        <w:t>способностью</w:t>
      </w:r>
      <w:r>
        <w:rPr>
          <w:spacing w:val="-11"/>
        </w:rPr>
        <w:t xml:space="preserve"> </w:t>
      </w:r>
      <w:r>
        <w:t>принимать</w:t>
      </w:r>
      <w:r>
        <w:rPr>
          <w:spacing w:val="-13"/>
        </w:rPr>
        <w:t xml:space="preserve"> </w:t>
      </w:r>
      <w:r>
        <w:t>и</w:t>
      </w:r>
      <w:r>
        <w:rPr>
          <w:spacing w:val="-11"/>
        </w:rPr>
        <w:t xml:space="preserve"> </w:t>
      </w:r>
      <w:r>
        <w:t>сохранять</w:t>
      </w:r>
      <w:r>
        <w:rPr>
          <w:spacing w:val="-13"/>
        </w:rPr>
        <w:t xml:space="preserve"> </w:t>
      </w:r>
      <w:r>
        <w:t>цели</w:t>
      </w:r>
      <w:r>
        <w:rPr>
          <w:spacing w:val="-13"/>
        </w:rPr>
        <w:t xml:space="preserve"> </w:t>
      </w:r>
      <w:r>
        <w:t>и</w:t>
      </w:r>
      <w:r>
        <w:rPr>
          <w:spacing w:val="-13"/>
        </w:rPr>
        <w:t xml:space="preserve"> </w:t>
      </w:r>
      <w:r>
        <w:t>задачи</w:t>
      </w:r>
      <w:r>
        <w:rPr>
          <w:spacing w:val="-3"/>
        </w:rPr>
        <w:t xml:space="preserve"> </w:t>
      </w:r>
      <w:r>
        <w:t>учебной</w:t>
      </w:r>
      <w:r>
        <w:rPr>
          <w:spacing w:val="-11"/>
        </w:rPr>
        <w:t xml:space="preserve"> </w:t>
      </w:r>
      <w:r>
        <w:t>деятельности, а также находить средства ее осуществления;</w:t>
      </w:r>
    </w:p>
    <w:p w14:paraId="7A5317FF">
      <w:pPr>
        <w:pStyle w:val="7"/>
        <w:ind w:right="851"/>
      </w:pPr>
      <w:r>
        <w:t>.</w:t>
      </w:r>
      <w:r>
        <w:rPr>
          <w:spacing w:val="-1"/>
        </w:rPr>
        <w:t xml:space="preserve"> </w:t>
      </w:r>
      <w:r>
        <w:t>формирование умений планировать,</w:t>
      </w:r>
      <w:r>
        <w:rPr>
          <w:spacing w:val="-1"/>
        </w:rPr>
        <w:t xml:space="preserve"> </w:t>
      </w:r>
      <w:r>
        <w:t>контролировать и оценивать учебные</w:t>
      </w:r>
      <w:r>
        <w:rPr>
          <w:spacing w:val="-2"/>
        </w:rPr>
        <w:t xml:space="preserve"> </w:t>
      </w:r>
      <w:r>
        <w:t>действия в соответствии с поставленной задачей и условиями ее реализации; определить наиболее эффективные способы достижения результата;</w:t>
      </w:r>
    </w:p>
    <w:p w14:paraId="5C084236">
      <w:pPr>
        <w:pStyle w:val="7"/>
        <w:spacing w:after="0"/>
        <w:sectPr>
          <w:pgSz w:w="11910" w:h="16840"/>
          <w:pgMar w:top="920" w:right="0" w:bottom="280" w:left="425" w:header="736" w:footer="0" w:gutter="0"/>
          <w:cols w:space="720" w:num="1"/>
        </w:sectPr>
      </w:pPr>
    </w:p>
    <w:p w14:paraId="78B9D93F">
      <w:pPr>
        <w:pStyle w:val="7"/>
        <w:spacing w:before="189"/>
        <w:jc w:val="left"/>
      </w:pPr>
      <w:r>
        <w:t>.</w:t>
      </w:r>
      <w:r>
        <w:rPr>
          <w:spacing w:val="-8"/>
        </w:rPr>
        <w:t xml:space="preserve"> </w:t>
      </w:r>
      <w:r>
        <w:t>вносить</w:t>
      </w:r>
      <w:r>
        <w:rPr>
          <w:spacing w:val="-7"/>
        </w:rPr>
        <w:t xml:space="preserve"> </w:t>
      </w:r>
      <w:r>
        <w:t>соответствующие</w:t>
      </w:r>
      <w:r>
        <w:rPr>
          <w:spacing w:val="-9"/>
        </w:rPr>
        <w:t xml:space="preserve"> </w:t>
      </w:r>
      <w:r>
        <w:t>коррективы</w:t>
      </w:r>
      <w:r>
        <w:rPr>
          <w:spacing w:val="-9"/>
        </w:rPr>
        <w:t xml:space="preserve"> </w:t>
      </w:r>
      <w:r>
        <w:t>в</w:t>
      </w:r>
      <w:r>
        <w:rPr>
          <w:spacing w:val="-9"/>
        </w:rPr>
        <w:t xml:space="preserve"> </w:t>
      </w:r>
      <w:r>
        <w:t>их</w:t>
      </w:r>
      <w:r>
        <w:rPr>
          <w:spacing w:val="-6"/>
        </w:rPr>
        <w:t xml:space="preserve"> </w:t>
      </w:r>
      <w:r>
        <w:t>выполнение</w:t>
      </w:r>
      <w:r>
        <w:rPr>
          <w:spacing w:val="-9"/>
        </w:rPr>
        <w:t xml:space="preserve"> </w:t>
      </w:r>
      <w:r>
        <w:t>на</w:t>
      </w:r>
      <w:r>
        <w:rPr>
          <w:spacing w:val="-9"/>
        </w:rPr>
        <w:t xml:space="preserve"> </w:t>
      </w:r>
      <w:r>
        <w:t>основе</w:t>
      </w:r>
      <w:r>
        <w:rPr>
          <w:spacing w:val="-10"/>
        </w:rPr>
        <w:t xml:space="preserve"> </w:t>
      </w:r>
      <w:r>
        <w:t>оценки</w:t>
      </w:r>
      <w:r>
        <w:rPr>
          <w:spacing w:val="-10"/>
        </w:rPr>
        <w:t xml:space="preserve"> </w:t>
      </w:r>
      <w:r>
        <w:t>и</w:t>
      </w:r>
      <w:r>
        <w:rPr>
          <w:spacing w:val="-7"/>
        </w:rPr>
        <w:t xml:space="preserve"> </w:t>
      </w:r>
      <w:r>
        <w:t>с</w:t>
      </w:r>
      <w:r>
        <w:rPr>
          <w:spacing w:val="-7"/>
        </w:rPr>
        <w:t xml:space="preserve"> </w:t>
      </w:r>
      <w:r>
        <w:t>учетом характера ошибок;</w:t>
      </w:r>
    </w:p>
    <w:p w14:paraId="516CD808">
      <w:pPr>
        <w:pStyle w:val="7"/>
        <w:ind w:left="1843" w:firstLine="0"/>
        <w:jc w:val="left"/>
      </w:pPr>
      <w:r>
        <w:t>.</w:t>
      </w:r>
      <w:r>
        <w:rPr>
          <w:spacing w:val="-7"/>
        </w:rPr>
        <w:t xml:space="preserve"> </w:t>
      </w:r>
      <w:r>
        <w:t>понимать</w:t>
      </w:r>
      <w:r>
        <w:rPr>
          <w:spacing w:val="-5"/>
        </w:rPr>
        <w:t xml:space="preserve"> </w:t>
      </w:r>
      <w:r>
        <w:t>причины</w:t>
      </w:r>
      <w:r>
        <w:rPr>
          <w:spacing w:val="-4"/>
        </w:rPr>
        <w:t xml:space="preserve"> </w:t>
      </w:r>
      <w:r>
        <w:t>успеха/</w:t>
      </w:r>
      <w:r>
        <w:rPr>
          <w:spacing w:val="-4"/>
        </w:rPr>
        <w:t xml:space="preserve"> </w:t>
      </w:r>
      <w:r>
        <w:t>неуспеха</w:t>
      </w:r>
      <w:r>
        <w:rPr>
          <w:spacing w:val="-2"/>
        </w:rPr>
        <w:t xml:space="preserve"> </w:t>
      </w:r>
      <w:r>
        <w:t>учебной</w:t>
      </w:r>
      <w:r>
        <w:rPr>
          <w:spacing w:val="-4"/>
        </w:rPr>
        <w:t xml:space="preserve"> </w:t>
      </w:r>
      <w:r>
        <w:rPr>
          <w:spacing w:val="-2"/>
        </w:rPr>
        <w:t>деятельности</w:t>
      </w:r>
    </w:p>
    <w:p w14:paraId="04DF0CCD">
      <w:pPr>
        <w:pStyle w:val="10"/>
        <w:numPr>
          <w:ilvl w:val="1"/>
          <w:numId w:val="93"/>
        </w:numPr>
        <w:tabs>
          <w:tab w:val="left" w:pos="1995"/>
        </w:tabs>
        <w:spacing w:before="0" w:after="0" w:line="240" w:lineRule="auto"/>
        <w:ind w:left="1277" w:right="842" w:firstLine="566"/>
        <w:jc w:val="left"/>
        <w:rPr>
          <w:sz w:val="24"/>
        </w:rPr>
      </w:pPr>
      <w:r>
        <w:rPr>
          <w:sz w:val="24"/>
        </w:rPr>
        <w:t>планирование</w:t>
      </w:r>
      <w:r>
        <w:rPr>
          <w:spacing w:val="-2"/>
          <w:sz w:val="24"/>
        </w:rPr>
        <w:t xml:space="preserve"> </w:t>
      </w:r>
      <w:r>
        <w:rPr>
          <w:sz w:val="24"/>
        </w:rPr>
        <w:t>учебного сотрудничества</w:t>
      </w:r>
      <w:r>
        <w:rPr>
          <w:spacing w:val="-2"/>
          <w:sz w:val="24"/>
        </w:rPr>
        <w:t xml:space="preserve"> </w:t>
      </w:r>
      <w:r>
        <w:rPr>
          <w:sz w:val="24"/>
        </w:rPr>
        <w:t>с учителем</w:t>
      </w:r>
      <w:r>
        <w:rPr>
          <w:spacing w:val="-2"/>
          <w:sz w:val="24"/>
        </w:rPr>
        <w:t xml:space="preserve"> </w:t>
      </w:r>
      <w:r>
        <w:rPr>
          <w:sz w:val="24"/>
        </w:rPr>
        <w:t>и сверстниками —</w:t>
      </w:r>
      <w:r>
        <w:rPr>
          <w:spacing w:val="-1"/>
          <w:sz w:val="24"/>
        </w:rPr>
        <w:t xml:space="preserve"> </w:t>
      </w:r>
      <w:r>
        <w:rPr>
          <w:sz w:val="24"/>
        </w:rPr>
        <w:t>определение цели, способов взаимодействия;</w:t>
      </w:r>
    </w:p>
    <w:p w14:paraId="1AD977E6">
      <w:pPr>
        <w:pStyle w:val="10"/>
        <w:numPr>
          <w:ilvl w:val="1"/>
          <w:numId w:val="93"/>
        </w:numPr>
        <w:tabs>
          <w:tab w:val="left" w:pos="1995"/>
        </w:tabs>
        <w:spacing w:before="0" w:after="0" w:line="240" w:lineRule="auto"/>
        <w:ind w:left="1277" w:right="850" w:firstLine="566"/>
        <w:jc w:val="left"/>
        <w:rPr>
          <w:sz w:val="24"/>
        </w:rPr>
      </w:pPr>
      <w:r>
        <w:rPr>
          <w:sz w:val="24"/>
        </w:rPr>
        <w:t>контроль</w:t>
      </w:r>
      <w:r>
        <w:rPr>
          <w:spacing w:val="-3"/>
          <w:sz w:val="24"/>
        </w:rPr>
        <w:t xml:space="preserve"> </w:t>
      </w:r>
      <w:r>
        <w:rPr>
          <w:sz w:val="24"/>
        </w:rPr>
        <w:t>и</w:t>
      </w:r>
      <w:r>
        <w:rPr>
          <w:spacing w:val="-5"/>
          <w:sz w:val="24"/>
        </w:rPr>
        <w:t xml:space="preserve"> </w:t>
      </w:r>
      <w:r>
        <w:rPr>
          <w:sz w:val="24"/>
        </w:rPr>
        <w:t>оценка</w:t>
      </w:r>
      <w:r>
        <w:rPr>
          <w:spacing w:val="-4"/>
          <w:sz w:val="24"/>
        </w:rPr>
        <w:t xml:space="preserve"> </w:t>
      </w:r>
      <w:r>
        <w:rPr>
          <w:sz w:val="24"/>
        </w:rPr>
        <w:t>своей</w:t>
      </w:r>
      <w:r>
        <w:rPr>
          <w:spacing w:val="-3"/>
          <w:sz w:val="24"/>
        </w:rPr>
        <w:t xml:space="preserve"> </w:t>
      </w:r>
      <w:r>
        <w:rPr>
          <w:sz w:val="24"/>
        </w:rPr>
        <w:t>деятельности,</w:t>
      </w:r>
      <w:r>
        <w:rPr>
          <w:spacing w:val="-3"/>
          <w:sz w:val="24"/>
        </w:rPr>
        <w:t xml:space="preserve"> </w:t>
      </w:r>
      <w:r>
        <w:rPr>
          <w:sz w:val="24"/>
        </w:rPr>
        <w:t>обращение</w:t>
      </w:r>
      <w:r>
        <w:rPr>
          <w:spacing w:val="-4"/>
          <w:sz w:val="24"/>
        </w:rPr>
        <w:t xml:space="preserve"> </w:t>
      </w:r>
      <w:r>
        <w:rPr>
          <w:sz w:val="24"/>
        </w:rPr>
        <w:t>по</w:t>
      </w:r>
      <w:r>
        <w:rPr>
          <w:spacing w:val="-6"/>
          <w:sz w:val="24"/>
        </w:rPr>
        <w:t xml:space="preserve"> </w:t>
      </w:r>
      <w:r>
        <w:rPr>
          <w:sz w:val="24"/>
        </w:rPr>
        <w:t>необходимости</w:t>
      </w:r>
      <w:r>
        <w:rPr>
          <w:spacing w:val="-6"/>
          <w:sz w:val="24"/>
        </w:rPr>
        <w:t xml:space="preserve"> </w:t>
      </w:r>
      <w:r>
        <w:rPr>
          <w:sz w:val="24"/>
        </w:rPr>
        <w:t>за</w:t>
      </w:r>
      <w:r>
        <w:rPr>
          <w:spacing w:val="-4"/>
          <w:sz w:val="24"/>
        </w:rPr>
        <w:t xml:space="preserve"> </w:t>
      </w:r>
      <w:r>
        <w:rPr>
          <w:sz w:val="24"/>
        </w:rPr>
        <w:t>помощью</w:t>
      </w:r>
      <w:r>
        <w:rPr>
          <w:spacing w:val="-5"/>
          <w:sz w:val="24"/>
        </w:rPr>
        <w:t xml:space="preserve"> </w:t>
      </w:r>
      <w:r>
        <w:rPr>
          <w:sz w:val="24"/>
        </w:rPr>
        <w:t>к сверстникам и взрослым;</w:t>
      </w:r>
    </w:p>
    <w:p w14:paraId="0C3801AA">
      <w:pPr>
        <w:pStyle w:val="10"/>
        <w:numPr>
          <w:ilvl w:val="1"/>
          <w:numId w:val="93"/>
        </w:numPr>
        <w:tabs>
          <w:tab w:val="left" w:pos="1995"/>
        </w:tabs>
        <w:spacing w:before="0" w:after="0" w:line="240" w:lineRule="auto"/>
        <w:ind w:left="1995" w:right="0" w:hanging="152"/>
        <w:jc w:val="left"/>
        <w:rPr>
          <w:sz w:val="24"/>
        </w:rPr>
      </w:pPr>
      <w:r>
        <w:rPr>
          <w:sz w:val="24"/>
        </w:rPr>
        <w:t>формирование</w:t>
      </w:r>
      <w:r>
        <w:rPr>
          <w:spacing w:val="-5"/>
          <w:sz w:val="24"/>
        </w:rPr>
        <w:t xml:space="preserve"> </w:t>
      </w:r>
      <w:r>
        <w:rPr>
          <w:sz w:val="24"/>
        </w:rPr>
        <w:t>умения</w:t>
      </w:r>
      <w:r>
        <w:rPr>
          <w:spacing w:val="-5"/>
          <w:sz w:val="24"/>
        </w:rPr>
        <w:t xml:space="preserve"> </w:t>
      </w:r>
      <w:r>
        <w:rPr>
          <w:sz w:val="24"/>
        </w:rPr>
        <w:t>коллективного</w:t>
      </w:r>
      <w:r>
        <w:rPr>
          <w:spacing w:val="-5"/>
          <w:sz w:val="24"/>
        </w:rPr>
        <w:t xml:space="preserve"> </w:t>
      </w:r>
      <w:r>
        <w:rPr>
          <w:spacing w:val="-2"/>
          <w:sz w:val="24"/>
        </w:rPr>
        <w:t>взаимодействия.</w:t>
      </w:r>
    </w:p>
    <w:p w14:paraId="119DB3C6">
      <w:pPr>
        <w:pStyle w:val="7"/>
        <w:ind w:left="1843" w:firstLine="0"/>
        <w:jc w:val="left"/>
      </w:pPr>
      <w:r>
        <w:t>.</w:t>
      </w:r>
      <w:r>
        <w:rPr>
          <w:spacing w:val="-4"/>
        </w:rPr>
        <w:t xml:space="preserve"> </w:t>
      </w:r>
      <w:r>
        <w:t>способность</w:t>
      </w:r>
      <w:r>
        <w:rPr>
          <w:spacing w:val="-3"/>
        </w:rPr>
        <w:t xml:space="preserve"> </w:t>
      </w:r>
      <w:r>
        <w:t>решать</w:t>
      </w:r>
      <w:r>
        <w:rPr>
          <w:spacing w:val="-2"/>
        </w:rPr>
        <w:t xml:space="preserve"> </w:t>
      </w:r>
      <w:r>
        <w:t>творческие</w:t>
      </w:r>
      <w:r>
        <w:rPr>
          <w:spacing w:val="-4"/>
        </w:rPr>
        <w:t xml:space="preserve"> </w:t>
      </w:r>
      <w:r>
        <w:rPr>
          <w:spacing w:val="-2"/>
        </w:rPr>
        <w:t>задачи,</w:t>
      </w:r>
    </w:p>
    <w:p w14:paraId="3457546F">
      <w:pPr>
        <w:pStyle w:val="7"/>
        <w:jc w:val="left"/>
      </w:pPr>
      <w:r>
        <w:t>.</w:t>
      </w:r>
      <w:r>
        <w:rPr>
          <w:spacing w:val="-3"/>
        </w:rPr>
        <w:t xml:space="preserve"> </w:t>
      </w:r>
      <w:r>
        <w:t>представлять</w:t>
      </w:r>
      <w:r>
        <w:rPr>
          <w:spacing w:val="-3"/>
        </w:rPr>
        <w:t xml:space="preserve"> </w:t>
      </w:r>
      <w:r>
        <w:t>результаты</w:t>
      </w:r>
      <w:r>
        <w:rPr>
          <w:spacing w:val="-3"/>
        </w:rPr>
        <w:t xml:space="preserve"> </w:t>
      </w:r>
      <w:r>
        <w:t>своей</w:t>
      </w:r>
      <w:r>
        <w:rPr>
          <w:spacing w:val="-2"/>
        </w:rPr>
        <w:t xml:space="preserve"> </w:t>
      </w:r>
      <w:r>
        <w:t>деятельности</w:t>
      </w:r>
      <w:r>
        <w:rPr>
          <w:spacing w:val="-5"/>
        </w:rPr>
        <w:t xml:space="preserve"> </w:t>
      </w:r>
      <w:r>
        <w:t>в</w:t>
      </w:r>
      <w:r>
        <w:rPr>
          <w:spacing w:val="-4"/>
        </w:rPr>
        <w:t xml:space="preserve"> </w:t>
      </w:r>
      <w:r>
        <w:t>различных</w:t>
      </w:r>
      <w:r>
        <w:rPr>
          <w:spacing w:val="-3"/>
        </w:rPr>
        <w:t xml:space="preserve"> </w:t>
      </w:r>
      <w:r>
        <w:t>формах</w:t>
      </w:r>
      <w:r>
        <w:rPr>
          <w:spacing w:val="-2"/>
        </w:rPr>
        <w:t xml:space="preserve"> </w:t>
      </w:r>
      <w:r>
        <w:t>(сообщение,</w:t>
      </w:r>
      <w:r>
        <w:rPr>
          <w:spacing w:val="-3"/>
        </w:rPr>
        <w:t xml:space="preserve"> </w:t>
      </w:r>
      <w:r>
        <w:t>эссе, презентация, реферат и др.);</w:t>
      </w:r>
    </w:p>
    <w:p w14:paraId="55B98258">
      <w:pPr>
        <w:pStyle w:val="7"/>
        <w:ind w:left="1843" w:firstLine="0"/>
        <w:jc w:val="left"/>
      </w:pPr>
      <w:r>
        <w:t>.</w:t>
      </w:r>
      <w:r>
        <w:rPr>
          <w:spacing w:val="-5"/>
        </w:rPr>
        <w:t xml:space="preserve"> </w:t>
      </w:r>
      <w:r>
        <w:t>умение</w:t>
      </w:r>
      <w:r>
        <w:rPr>
          <w:spacing w:val="-5"/>
        </w:rPr>
        <w:t xml:space="preserve"> </w:t>
      </w:r>
      <w:r>
        <w:t>осуществлять</w:t>
      </w:r>
      <w:r>
        <w:rPr>
          <w:spacing w:val="-4"/>
        </w:rPr>
        <w:t xml:space="preserve"> </w:t>
      </w:r>
      <w:r>
        <w:t>информационный</w:t>
      </w:r>
      <w:r>
        <w:rPr>
          <w:spacing w:val="-4"/>
        </w:rPr>
        <w:t xml:space="preserve"> </w:t>
      </w:r>
      <w:r>
        <w:t>поиск</w:t>
      </w:r>
      <w:r>
        <w:rPr>
          <w:spacing w:val="-4"/>
        </w:rPr>
        <w:t xml:space="preserve"> </w:t>
      </w:r>
      <w:r>
        <w:t>для</w:t>
      </w:r>
      <w:r>
        <w:rPr>
          <w:spacing w:val="-4"/>
        </w:rPr>
        <w:t xml:space="preserve"> </w:t>
      </w:r>
      <w:r>
        <w:t>выполнения</w:t>
      </w:r>
      <w:r>
        <w:rPr>
          <w:spacing w:val="-2"/>
        </w:rPr>
        <w:t xml:space="preserve"> </w:t>
      </w:r>
      <w:r>
        <w:t>учебных</w:t>
      </w:r>
      <w:r>
        <w:rPr>
          <w:spacing w:val="-5"/>
        </w:rPr>
        <w:t xml:space="preserve"> </w:t>
      </w:r>
      <w:r>
        <w:rPr>
          <w:spacing w:val="-2"/>
        </w:rPr>
        <w:t>заданий;</w:t>
      </w:r>
    </w:p>
    <w:p w14:paraId="700638CA">
      <w:pPr>
        <w:pStyle w:val="7"/>
        <w:tabs>
          <w:tab w:val="left" w:pos="2135"/>
          <w:tab w:val="left" w:pos="3495"/>
          <w:tab w:val="left" w:pos="4579"/>
          <w:tab w:val="left" w:pos="6140"/>
          <w:tab w:val="left" w:pos="6934"/>
          <w:tab w:val="left" w:pos="7922"/>
          <w:tab w:val="left" w:pos="9294"/>
        </w:tabs>
        <w:ind w:right="851"/>
        <w:jc w:val="left"/>
        <w:rPr>
          <w:i/>
        </w:rPr>
      </w:pPr>
      <w:r>
        <w:rPr>
          <w:spacing w:val="-10"/>
        </w:rPr>
        <w:t>.</w:t>
      </w:r>
      <w:r>
        <w:tab/>
      </w:r>
      <w:r>
        <w:rPr>
          <w:spacing w:val="-2"/>
        </w:rPr>
        <w:t>готовность</w:t>
      </w:r>
      <w:r>
        <w:tab/>
      </w:r>
      <w:r>
        <w:rPr>
          <w:spacing w:val="-2"/>
        </w:rPr>
        <w:t>слушать</w:t>
      </w:r>
      <w:r>
        <w:tab/>
      </w:r>
      <w:r>
        <w:rPr>
          <w:spacing w:val="-2"/>
        </w:rPr>
        <w:t>собеседника,</w:t>
      </w:r>
      <w:r>
        <w:tab/>
      </w:r>
      <w:r>
        <w:rPr>
          <w:spacing w:val="-2"/>
        </w:rPr>
        <w:t>вести</w:t>
      </w:r>
      <w:r>
        <w:tab/>
      </w:r>
      <w:r>
        <w:rPr>
          <w:spacing w:val="-2"/>
        </w:rPr>
        <w:t>диалог,</w:t>
      </w:r>
      <w:r>
        <w:tab/>
      </w:r>
      <w:r>
        <w:rPr>
          <w:spacing w:val="-2"/>
        </w:rPr>
        <w:t>признавать</w:t>
      </w:r>
      <w:r>
        <w:tab/>
      </w:r>
      <w:r>
        <w:rPr>
          <w:spacing w:val="-2"/>
        </w:rPr>
        <w:t xml:space="preserve">возможность </w:t>
      </w:r>
      <w:r>
        <w:t>существования различных точек зрения и права каждого иметь свою собственную</w:t>
      </w:r>
      <w:r>
        <w:rPr>
          <w:i/>
        </w:rPr>
        <w:t>;</w:t>
      </w:r>
    </w:p>
    <w:p w14:paraId="0299F609">
      <w:pPr>
        <w:pStyle w:val="7"/>
        <w:spacing w:before="1"/>
        <w:ind w:right="853"/>
        <w:jc w:val="left"/>
      </w:pPr>
      <w:r>
        <w:rPr>
          <w:b/>
        </w:rPr>
        <w:t>Личностными</w:t>
      </w:r>
      <w:r>
        <w:rPr>
          <w:b/>
          <w:spacing w:val="40"/>
        </w:rPr>
        <w:t xml:space="preserve"> </w:t>
      </w:r>
      <w:r>
        <w:t>результатами</w:t>
      </w:r>
      <w:r>
        <w:rPr>
          <w:spacing w:val="40"/>
        </w:rPr>
        <w:t xml:space="preserve"> </w:t>
      </w:r>
      <w:r>
        <w:t>выпускников</w:t>
      </w:r>
      <w:r>
        <w:rPr>
          <w:spacing w:val="40"/>
        </w:rPr>
        <w:t xml:space="preserve"> </w:t>
      </w:r>
      <w:r>
        <w:t>основной</w:t>
      </w:r>
      <w:r>
        <w:rPr>
          <w:spacing w:val="40"/>
        </w:rPr>
        <w:t xml:space="preserve"> </w:t>
      </w:r>
      <w:r>
        <w:t>школы,</w:t>
      </w:r>
      <w:r>
        <w:rPr>
          <w:spacing w:val="40"/>
        </w:rPr>
        <w:t xml:space="preserve"> </w:t>
      </w:r>
      <w:r>
        <w:t>формируемыми</w:t>
      </w:r>
      <w:r>
        <w:rPr>
          <w:spacing w:val="40"/>
        </w:rPr>
        <w:t xml:space="preserve"> </w:t>
      </w:r>
      <w:r>
        <w:t>при изучении содержания курса, являются:</w:t>
      </w:r>
    </w:p>
    <w:p w14:paraId="48F4FC76">
      <w:pPr>
        <w:pStyle w:val="10"/>
        <w:numPr>
          <w:ilvl w:val="0"/>
          <w:numId w:val="95"/>
        </w:numPr>
        <w:tabs>
          <w:tab w:val="left" w:pos="2073"/>
        </w:tabs>
        <w:spacing w:before="0" w:after="0" w:line="240" w:lineRule="auto"/>
        <w:ind w:left="2073" w:right="0" w:hanging="230"/>
        <w:jc w:val="left"/>
        <w:rPr>
          <w:sz w:val="24"/>
        </w:rPr>
      </w:pPr>
      <w:r>
        <w:rPr>
          <w:sz w:val="24"/>
        </w:rPr>
        <w:t>мотивированность</w:t>
      </w:r>
      <w:r>
        <w:rPr>
          <w:spacing w:val="48"/>
          <w:w w:val="150"/>
          <w:sz w:val="24"/>
        </w:rPr>
        <w:t xml:space="preserve"> </w:t>
      </w:r>
      <w:r>
        <w:rPr>
          <w:sz w:val="24"/>
        </w:rPr>
        <w:t>на</w:t>
      </w:r>
      <w:r>
        <w:rPr>
          <w:spacing w:val="51"/>
          <w:w w:val="150"/>
          <w:sz w:val="24"/>
        </w:rPr>
        <w:t xml:space="preserve"> </w:t>
      </w:r>
      <w:r>
        <w:rPr>
          <w:sz w:val="24"/>
        </w:rPr>
        <w:t>посильное</w:t>
      </w:r>
      <w:r>
        <w:rPr>
          <w:spacing w:val="78"/>
          <w:sz w:val="24"/>
        </w:rPr>
        <w:t xml:space="preserve"> </w:t>
      </w:r>
      <w:r>
        <w:rPr>
          <w:sz w:val="24"/>
        </w:rPr>
        <w:t>и</w:t>
      </w:r>
      <w:r>
        <w:rPr>
          <w:spacing w:val="53"/>
          <w:w w:val="150"/>
          <w:sz w:val="24"/>
        </w:rPr>
        <w:t xml:space="preserve"> </w:t>
      </w:r>
      <w:r>
        <w:rPr>
          <w:sz w:val="24"/>
        </w:rPr>
        <w:t>созидательное</w:t>
      </w:r>
      <w:r>
        <w:rPr>
          <w:spacing w:val="52"/>
          <w:w w:val="150"/>
          <w:sz w:val="24"/>
        </w:rPr>
        <w:t xml:space="preserve"> </w:t>
      </w:r>
      <w:r>
        <w:rPr>
          <w:sz w:val="24"/>
        </w:rPr>
        <w:t>участие</w:t>
      </w:r>
      <w:r>
        <w:rPr>
          <w:spacing w:val="51"/>
          <w:w w:val="150"/>
          <w:sz w:val="24"/>
        </w:rPr>
        <w:t xml:space="preserve"> </w:t>
      </w:r>
      <w:r>
        <w:rPr>
          <w:sz w:val="24"/>
        </w:rPr>
        <w:t>в</w:t>
      </w:r>
      <w:r>
        <w:rPr>
          <w:spacing w:val="51"/>
          <w:w w:val="150"/>
          <w:sz w:val="24"/>
        </w:rPr>
        <w:t xml:space="preserve"> </w:t>
      </w:r>
      <w:r>
        <w:rPr>
          <w:sz w:val="24"/>
        </w:rPr>
        <w:t>жизни</w:t>
      </w:r>
      <w:r>
        <w:rPr>
          <w:spacing w:val="51"/>
          <w:w w:val="150"/>
          <w:sz w:val="24"/>
        </w:rPr>
        <w:t xml:space="preserve"> </w:t>
      </w:r>
      <w:r>
        <w:rPr>
          <w:spacing w:val="-2"/>
          <w:sz w:val="24"/>
        </w:rPr>
        <w:t>общества;</w:t>
      </w:r>
    </w:p>
    <w:p w14:paraId="7B618D2A">
      <w:pPr>
        <w:pStyle w:val="10"/>
        <w:numPr>
          <w:ilvl w:val="0"/>
          <w:numId w:val="95"/>
        </w:numPr>
        <w:tabs>
          <w:tab w:val="left" w:pos="1418"/>
        </w:tabs>
        <w:spacing w:before="0" w:after="0" w:line="240" w:lineRule="auto"/>
        <w:ind w:left="1277" w:right="847" w:firstLine="0"/>
        <w:jc w:val="left"/>
        <w:rPr>
          <w:sz w:val="24"/>
        </w:rPr>
      </w:pPr>
      <w:r>
        <w:rPr>
          <w:sz w:val="24"/>
        </w:rPr>
        <w:t>заинтересованность</w:t>
      </w:r>
      <w:r>
        <w:rPr>
          <w:spacing w:val="-5"/>
          <w:sz w:val="24"/>
        </w:rPr>
        <w:t xml:space="preserve"> </w:t>
      </w:r>
      <w:r>
        <w:rPr>
          <w:sz w:val="24"/>
        </w:rPr>
        <w:t>не</w:t>
      </w:r>
      <w:r>
        <w:rPr>
          <w:spacing w:val="-8"/>
          <w:sz w:val="24"/>
        </w:rPr>
        <w:t xml:space="preserve"> </w:t>
      </w:r>
      <w:r>
        <w:rPr>
          <w:sz w:val="24"/>
        </w:rPr>
        <w:t>только</w:t>
      </w:r>
      <w:r>
        <w:rPr>
          <w:spacing w:val="-9"/>
          <w:sz w:val="24"/>
        </w:rPr>
        <w:t xml:space="preserve"> </w:t>
      </w:r>
      <w:r>
        <w:rPr>
          <w:sz w:val="24"/>
        </w:rPr>
        <w:t>в</w:t>
      </w:r>
      <w:r>
        <w:rPr>
          <w:spacing w:val="-7"/>
          <w:sz w:val="24"/>
        </w:rPr>
        <w:t xml:space="preserve"> </w:t>
      </w:r>
      <w:r>
        <w:rPr>
          <w:sz w:val="24"/>
        </w:rPr>
        <w:t>личном</w:t>
      </w:r>
      <w:r>
        <w:rPr>
          <w:spacing w:val="-5"/>
          <w:sz w:val="24"/>
        </w:rPr>
        <w:t xml:space="preserve"> </w:t>
      </w:r>
      <w:r>
        <w:rPr>
          <w:sz w:val="24"/>
        </w:rPr>
        <w:t>успехе,</w:t>
      </w:r>
      <w:r>
        <w:rPr>
          <w:spacing w:val="-9"/>
          <w:sz w:val="24"/>
        </w:rPr>
        <w:t xml:space="preserve"> </w:t>
      </w:r>
      <w:r>
        <w:rPr>
          <w:sz w:val="24"/>
        </w:rPr>
        <w:t>но</w:t>
      </w:r>
      <w:r>
        <w:rPr>
          <w:spacing w:val="-7"/>
          <w:sz w:val="24"/>
        </w:rPr>
        <w:t xml:space="preserve"> </w:t>
      </w:r>
      <w:r>
        <w:rPr>
          <w:sz w:val="24"/>
        </w:rPr>
        <w:t>и</w:t>
      </w:r>
      <w:r>
        <w:rPr>
          <w:spacing w:val="-8"/>
          <w:sz w:val="24"/>
        </w:rPr>
        <w:t xml:space="preserve"> </w:t>
      </w:r>
      <w:r>
        <w:rPr>
          <w:sz w:val="24"/>
        </w:rPr>
        <w:t>в</w:t>
      </w:r>
      <w:r>
        <w:rPr>
          <w:spacing w:val="-7"/>
          <w:sz w:val="24"/>
        </w:rPr>
        <w:t xml:space="preserve"> </w:t>
      </w:r>
      <w:r>
        <w:rPr>
          <w:sz w:val="24"/>
        </w:rPr>
        <w:t>благополучии</w:t>
      </w:r>
      <w:r>
        <w:rPr>
          <w:spacing w:val="-6"/>
          <w:sz w:val="24"/>
        </w:rPr>
        <w:t xml:space="preserve"> </w:t>
      </w:r>
      <w:r>
        <w:rPr>
          <w:sz w:val="24"/>
        </w:rPr>
        <w:t>и</w:t>
      </w:r>
      <w:r>
        <w:rPr>
          <w:spacing w:val="-8"/>
          <w:sz w:val="24"/>
        </w:rPr>
        <w:t xml:space="preserve"> </w:t>
      </w:r>
      <w:r>
        <w:rPr>
          <w:sz w:val="24"/>
        </w:rPr>
        <w:t>процветании</w:t>
      </w:r>
      <w:r>
        <w:rPr>
          <w:spacing w:val="-6"/>
          <w:sz w:val="24"/>
        </w:rPr>
        <w:t xml:space="preserve"> </w:t>
      </w:r>
      <w:r>
        <w:rPr>
          <w:sz w:val="24"/>
        </w:rPr>
        <w:t xml:space="preserve">своей </w:t>
      </w:r>
      <w:r>
        <w:rPr>
          <w:spacing w:val="-2"/>
          <w:sz w:val="24"/>
        </w:rPr>
        <w:t>страны;</w:t>
      </w:r>
    </w:p>
    <w:p w14:paraId="1B4D167B">
      <w:pPr>
        <w:pStyle w:val="10"/>
        <w:numPr>
          <w:ilvl w:val="0"/>
          <w:numId w:val="95"/>
        </w:numPr>
        <w:tabs>
          <w:tab w:val="left" w:pos="1519"/>
        </w:tabs>
        <w:spacing w:before="0" w:after="0" w:line="240" w:lineRule="auto"/>
        <w:ind w:left="1277" w:right="846" w:firstLine="0"/>
        <w:jc w:val="both"/>
        <w:rPr>
          <w:sz w:val="24"/>
        </w:rPr>
      </w:pPr>
      <w:r>
        <w:rPr>
          <w:sz w:val="24"/>
        </w:rPr>
        <w:t>ценностные ориентиры, основанные на идеях патриотизма, любви и уважения к Отечеству; необходимости поддержания гражданского мира и согласия; отношении к человеку, его правам и свободам как высшей ценности; стремлении к укреплению исторически сложившегося государственного единства; признании равноправия народов, единства разнообразных культур; убежденности в важности для общества семьи и семейных традиций; осознании своей ответственности за страну перед нынешними и грядущими поколениями;</w:t>
      </w:r>
    </w:p>
    <w:p w14:paraId="5E07111C">
      <w:pPr>
        <w:pStyle w:val="7"/>
        <w:spacing w:before="1"/>
        <w:ind w:right="850"/>
      </w:pPr>
      <w:r>
        <w:rPr>
          <w:b/>
        </w:rPr>
        <w:t xml:space="preserve">Метапредметные </w:t>
      </w:r>
      <w:r>
        <w:t>результаты изучения обществознания выпускниками основной школы проявляются в:</w:t>
      </w:r>
    </w:p>
    <w:p w14:paraId="7B0BDA20">
      <w:pPr>
        <w:pStyle w:val="10"/>
        <w:numPr>
          <w:ilvl w:val="1"/>
          <w:numId w:val="95"/>
        </w:numPr>
        <w:tabs>
          <w:tab w:val="left" w:pos="2104"/>
          <w:tab w:val="left" w:pos="3162"/>
          <w:tab w:val="left" w:pos="4356"/>
          <w:tab w:val="left" w:pos="5311"/>
          <w:tab w:val="left" w:pos="7107"/>
          <w:tab w:val="left" w:pos="7949"/>
          <w:tab w:val="left" w:pos="9388"/>
        </w:tabs>
        <w:spacing w:before="0" w:after="0" w:line="240" w:lineRule="auto"/>
        <w:ind w:left="1277" w:right="848" w:firstLine="566"/>
        <w:jc w:val="both"/>
        <w:rPr>
          <w:sz w:val="24"/>
        </w:rPr>
      </w:pPr>
      <w:r>
        <w:rPr>
          <w:sz w:val="24"/>
        </w:rPr>
        <w:t xml:space="preserve">умении сознательно организовывать свою познавательную деятельность (от </w:t>
      </w:r>
      <w:r>
        <w:rPr>
          <w:spacing w:val="-2"/>
          <w:sz w:val="24"/>
        </w:rPr>
        <w:t>постановки</w:t>
      </w:r>
      <w:r>
        <w:rPr>
          <w:sz w:val="24"/>
        </w:rPr>
        <w:tab/>
      </w:r>
      <w:r>
        <w:rPr>
          <w:spacing w:val="-4"/>
          <w:sz w:val="24"/>
        </w:rPr>
        <w:t>цели</w:t>
      </w:r>
      <w:r>
        <w:rPr>
          <w:sz w:val="24"/>
        </w:rPr>
        <w:tab/>
      </w:r>
      <w:r>
        <w:rPr>
          <w:spacing w:val="-5"/>
          <w:sz w:val="24"/>
        </w:rPr>
        <w:t>до</w:t>
      </w:r>
      <w:r>
        <w:rPr>
          <w:sz w:val="24"/>
        </w:rPr>
        <w:tab/>
      </w:r>
      <w:r>
        <w:rPr>
          <w:spacing w:val="-2"/>
          <w:sz w:val="24"/>
        </w:rPr>
        <w:t>получения</w:t>
      </w:r>
      <w:r>
        <w:rPr>
          <w:sz w:val="24"/>
        </w:rPr>
        <w:tab/>
      </w:r>
      <w:r>
        <w:rPr>
          <w:spacing w:val="-10"/>
          <w:sz w:val="24"/>
        </w:rPr>
        <w:t>и</w:t>
      </w:r>
      <w:r>
        <w:rPr>
          <w:sz w:val="24"/>
        </w:rPr>
        <w:tab/>
      </w:r>
      <w:r>
        <w:rPr>
          <w:spacing w:val="-2"/>
          <w:sz w:val="24"/>
        </w:rPr>
        <w:t>оценки</w:t>
      </w:r>
      <w:r>
        <w:rPr>
          <w:sz w:val="24"/>
        </w:rPr>
        <w:tab/>
      </w:r>
      <w:r>
        <w:rPr>
          <w:spacing w:val="-2"/>
          <w:sz w:val="24"/>
        </w:rPr>
        <w:t>результата);</w:t>
      </w:r>
    </w:p>
    <w:p w14:paraId="3A13B950">
      <w:pPr>
        <w:pStyle w:val="10"/>
        <w:numPr>
          <w:ilvl w:val="0"/>
          <w:numId w:val="95"/>
        </w:numPr>
        <w:tabs>
          <w:tab w:val="left" w:pos="1526"/>
          <w:tab w:val="left" w:pos="4024"/>
          <w:tab w:val="left" w:pos="6191"/>
          <w:tab w:val="left" w:pos="9405"/>
        </w:tabs>
        <w:spacing w:before="0" w:after="0" w:line="240" w:lineRule="auto"/>
        <w:ind w:left="1277" w:right="846" w:firstLine="0"/>
        <w:jc w:val="both"/>
        <w:rPr>
          <w:sz w:val="24"/>
        </w:rPr>
      </w:pPr>
      <w:r>
        <w:rPr>
          <w:sz w:val="24"/>
        </w:rPr>
        <w:t>умении объяснять явления и процессы социальной действительности с научных, социально-философских</w:t>
      </w:r>
      <w:r>
        <w:rPr>
          <w:spacing w:val="-3"/>
          <w:sz w:val="24"/>
        </w:rPr>
        <w:t xml:space="preserve"> </w:t>
      </w:r>
      <w:r>
        <w:rPr>
          <w:sz w:val="24"/>
        </w:rPr>
        <w:t>позиций;</w:t>
      </w:r>
      <w:r>
        <w:rPr>
          <w:spacing w:val="-3"/>
          <w:sz w:val="24"/>
        </w:rPr>
        <w:t xml:space="preserve"> </w:t>
      </w:r>
      <w:r>
        <w:rPr>
          <w:sz w:val="24"/>
        </w:rPr>
        <w:t>рассматривать</w:t>
      </w:r>
      <w:r>
        <w:rPr>
          <w:spacing w:val="-4"/>
          <w:sz w:val="24"/>
        </w:rPr>
        <w:t xml:space="preserve"> </w:t>
      </w:r>
      <w:r>
        <w:rPr>
          <w:sz w:val="24"/>
        </w:rPr>
        <w:t>их</w:t>
      </w:r>
      <w:r>
        <w:rPr>
          <w:spacing w:val="-2"/>
          <w:sz w:val="24"/>
        </w:rPr>
        <w:t xml:space="preserve"> </w:t>
      </w:r>
      <w:r>
        <w:rPr>
          <w:sz w:val="24"/>
        </w:rPr>
        <w:t>комплексно</w:t>
      </w:r>
      <w:r>
        <w:rPr>
          <w:spacing w:val="-3"/>
          <w:sz w:val="24"/>
        </w:rPr>
        <w:t xml:space="preserve"> </w:t>
      </w:r>
      <w:r>
        <w:rPr>
          <w:sz w:val="24"/>
        </w:rPr>
        <w:t>в</w:t>
      </w:r>
      <w:r>
        <w:rPr>
          <w:spacing w:val="-6"/>
          <w:sz w:val="24"/>
        </w:rPr>
        <w:t xml:space="preserve"> </w:t>
      </w:r>
      <w:r>
        <w:rPr>
          <w:sz w:val="24"/>
        </w:rPr>
        <w:t>контексте</w:t>
      </w:r>
      <w:r>
        <w:rPr>
          <w:spacing w:val="-4"/>
          <w:sz w:val="24"/>
        </w:rPr>
        <w:t xml:space="preserve"> </w:t>
      </w:r>
      <w:r>
        <w:rPr>
          <w:sz w:val="24"/>
        </w:rPr>
        <w:t xml:space="preserve">сложившихся </w:t>
      </w:r>
      <w:r>
        <w:rPr>
          <w:spacing w:val="-2"/>
          <w:sz w:val="24"/>
        </w:rPr>
        <w:t>реалий</w:t>
      </w:r>
      <w:r>
        <w:rPr>
          <w:sz w:val="24"/>
        </w:rPr>
        <w:tab/>
      </w:r>
      <w:r>
        <w:rPr>
          <w:spacing w:val="-10"/>
          <w:sz w:val="24"/>
        </w:rPr>
        <w:t>и</w:t>
      </w:r>
      <w:r>
        <w:rPr>
          <w:sz w:val="24"/>
        </w:rPr>
        <w:tab/>
      </w:r>
      <w:r>
        <w:rPr>
          <w:spacing w:val="-2"/>
          <w:sz w:val="24"/>
        </w:rPr>
        <w:t>возможных</w:t>
      </w:r>
      <w:r>
        <w:rPr>
          <w:sz w:val="24"/>
        </w:rPr>
        <w:tab/>
      </w:r>
      <w:r>
        <w:rPr>
          <w:spacing w:val="-2"/>
          <w:sz w:val="24"/>
        </w:rPr>
        <w:t>перспектив;</w:t>
      </w:r>
    </w:p>
    <w:p w14:paraId="7F9BE742">
      <w:pPr>
        <w:pStyle w:val="10"/>
        <w:numPr>
          <w:ilvl w:val="0"/>
          <w:numId w:val="95"/>
        </w:numPr>
        <w:tabs>
          <w:tab w:val="left" w:pos="1528"/>
          <w:tab w:val="left" w:pos="4934"/>
          <w:tab w:val="left" w:pos="9374"/>
        </w:tabs>
        <w:spacing w:before="0" w:after="0" w:line="240" w:lineRule="auto"/>
        <w:ind w:left="1277" w:right="842" w:firstLine="0"/>
        <w:jc w:val="both"/>
        <w:rPr>
          <w:sz w:val="24"/>
        </w:rPr>
      </w:pPr>
      <w:r>
        <w:rPr>
          <w:sz w:val="24"/>
        </w:rPr>
        <w:t xml:space="preserve">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w:t>
      </w:r>
      <w:r>
        <w:rPr>
          <w:spacing w:val="-2"/>
          <w:sz w:val="24"/>
        </w:rPr>
        <w:t>ролей,</w:t>
      </w:r>
      <w:r>
        <w:rPr>
          <w:sz w:val="24"/>
        </w:rPr>
        <w:tab/>
      </w:r>
      <w:r>
        <w:rPr>
          <w:spacing w:val="-2"/>
          <w:sz w:val="24"/>
        </w:rPr>
        <w:t>свойственных</w:t>
      </w:r>
      <w:r>
        <w:rPr>
          <w:sz w:val="24"/>
        </w:rPr>
        <w:tab/>
      </w:r>
      <w:r>
        <w:rPr>
          <w:spacing w:val="-2"/>
          <w:sz w:val="24"/>
        </w:rPr>
        <w:t>подросткам.</w:t>
      </w:r>
    </w:p>
    <w:p w14:paraId="02C082B5">
      <w:pPr>
        <w:pStyle w:val="10"/>
        <w:numPr>
          <w:ilvl w:val="0"/>
          <w:numId w:val="95"/>
        </w:numPr>
        <w:tabs>
          <w:tab w:val="left" w:pos="1531"/>
        </w:tabs>
        <w:spacing w:before="0" w:after="0" w:line="240" w:lineRule="auto"/>
        <w:ind w:left="1277" w:right="846" w:firstLine="0"/>
        <w:jc w:val="both"/>
        <w:rPr>
          <w:sz w:val="24"/>
        </w:rPr>
      </w:pPr>
      <w:r>
        <w:rPr>
          <w:sz w:val="24"/>
        </w:rPr>
        <w:t>овладении различными видами публичных выступлений (высказывания, монолог, дискуссия)</w:t>
      </w:r>
      <w:r>
        <w:rPr>
          <w:spacing w:val="79"/>
          <w:sz w:val="24"/>
        </w:rPr>
        <w:t xml:space="preserve">  </w:t>
      </w:r>
      <w:r>
        <w:rPr>
          <w:sz w:val="24"/>
        </w:rPr>
        <w:t>и</w:t>
      </w:r>
      <w:r>
        <w:rPr>
          <w:spacing w:val="80"/>
          <w:sz w:val="24"/>
        </w:rPr>
        <w:t xml:space="preserve">  </w:t>
      </w:r>
      <w:r>
        <w:rPr>
          <w:sz w:val="24"/>
        </w:rPr>
        <w:t>следовании</w:t>
      </w:r>
      <w:r>
        <w:rPr>
          <w:spacing w:val="80"/>
          <w:sz w:val="24"/>
        </w:rPr>
        <w:t xml:space="preserve">  </w:t>
      </w:r>
      <w:r>
        <w:rPr>
          <w:sz w:val="24"/>
        </w:rPr>
        <w:t>этическим</w:t>
      </w:r>
      <w:r>
        <w:rPr>
          <w:spacing w:val="79"/>
          <w:sz w:val="24"/>
        </w:rPr>
        <w:t xml:space="preserve">  </w:t>
      </w:r>
      <w:r>
        <w:rPr>
          <w:sz w:val="24"/>
        </w:rPr>
        <w:t>нормам</w:t>
      </w:r>
      <w:r>
        <w:rPr>
          <w:spacing w:val="79"/>
          <w:sz w:val="24"/>
        </w:rPr>
        <w:t xml:space="preserve">  </w:t>
      </w:r>
      <w:r>
        <w:rPr>
          <w:sz w:val="24"/>
        </w:rPr>
        <w:t>и</w:t>
      </w:r>
      <w:r>
        <w:rPr>
          <w:spacing w:val="80"/>
          <w:sz w:val="24"/>
        </w:rPr>
        <w:t xml:space="preserve">  </w:t>
      </w:r>
      <w:r>
        <w:rPr>
          <w:sz w:val="24"/>
        </w:rPr>
        <w:t>правилам</w:t>
      </w:r>
      <w:r>
        <w:rPr>
          <w:spacing w:val="80"/>
          <w:sz w:val="24"/>
        </w:rPr>
        <w:t xml:space="preserve">  </w:t>
      </w:r>
      <w:r>
        <w:rPr>
          <w:sz w:val="24"/>
        </w:rPr>
        <w:t>ведения</w:t>
      </w:r>
      <w:r>
        <w:rPr>
          <w:spacing w:val="80"/>
          <w:sz w:val="24"/>
        </w:rPr>
        <w:t xml:space="preserve">  </w:t>
      </w:r>
      <w:r>
        <w:rPr>
          <w:sz w:val="24"/>
        </w:rPr>
        <w:t>диалога;</w:t>
      </w:r>
    </w:p>
    <w:p w14:paraId="0487E77A">
      <w:pPr>
        <w:pStyle w:val="10"/>
        <w:numPr>
          <w:ilvl w:val="0"/>
          <w:numId w:val="95"/>
        </w:numPr>
        <w:tabs>
          <w:tab w:val="left" w:pos="1413"/>
        </w:tabs>
        <w:spacing w:before="0" w:after="0" w:line="240" w:lineRule="auto"/>
        <w:ind w:left="1277" w:right="850" w:firstLine="0"/>
        <w:jc w:val="both"/>
        <w:rPr>
          <w:sz w:val="24"/>
        </w:rPr>
      </w:pPr>
      <w:r>
        <w:rPr>
          <w:sz w:val="24"/>
        </w:rPr>
        <w:t>умении</w:t>
      </w:r>
      <w:r>
        <w:rPr>
          <w:spacing w:val="-12"/>
          <w:sz w:val="24"/>
        </w:rPr>
        <w:t xml:space="preserve"> </w:t>
      </w:r>
      <w:r>
        <w:rPr>
          <w:sz w:val="24"/>
        </w:rPr>
        <w:t>выполнять</w:t>
      </w:r>
      <w:r>
        <w:rPr>
          <w:spacing w:val="-12"/>
          <w:sz w:val="24"/>
        </w:rPr>
        <w:t xml:space="preserve"> </w:t>
      </w:r>
      <w:r>
        <w:rPr>
          <w:sz w:val="24"/>
        </w:rPr>
        <w:t>познавательные</w:t>
      </w:r>
      <w:r>
        <w:rPr>
          <w:spacing w:val="-14"/>
          <w:sz w:val="24"/>
        </w:rPr>
        <w:t xml:space="preserve"> </w:t>
      </w:r>
      <w:r>
        <w:rPr>
          <w:sz w:val="24"/>
        </w:rPr>
        <w:t>и</w:t>
      </w:r>
      <w:r>
        <w:rPr>
          <w:spacing w:val="-12"/>
          <w:sz w:val="24"/>
        </w:rPr>
        <w:t xml:space="preserve"> </w:t>
      </w:r>
      <w:r>
        <w:rPr>
          <w:sz w:val="24"/>
        </w:rPr>
        <w:t>практические</w:t>
      </w:r>
      <w:r>
        <w:rPr>
          <w:spacing w:val="-14"/>
          <w:sz w:val="24"/>
        </w:rPr>
        <w:t xml:space="preserve"> </w:t>
      </w:r>
      <w:r>
        <w:rPr>
          <w:sz w:val="24"/>
        </w:rPr>
        <w:t>задания,</w:t>
      </w:r>
      <w:r>
        <w:rPr>
          <w:spacing w:val="-13"/>
          <w:sz w:val="24"/>
        </w:rPr>
        <w:t xml:space="preserve"> </w:t>
      </w:r>
      <w:r>
        <w:rPr>
          <w:sz w:val="24"/>
        </w:rPr>
        <w:t>в</w:t>
      </w:r>
      <w:r>
        <w:rPr>
          <w:spacing w:val="-14"/>
          <w:sz w:val="24"/>
        </w:rPr>
        <w:t xml:space="preserve"> </w:t>
      </w:r>
      <w:r>
        <w:rPr>
          <w:sz w:val="24"/>
        </w:rPr>
        <w:t>том</w:t>
      </w:r>
      <w:r>
        <w:rPr>
          <w:spacing w:val="-13"/>
          <w:sz w:val="24"/>
        </w:rPr>
        <w:t xml:space="preserve"> </w:t>
      </w:r>
      <w:r>
        <w:rPr>
          <w:sz w:val="24"/>
        </w:rPr>
        <w:t>числе</w:t>
      </w:r>
      <w:r>
        <w:rPr>
          <w:spacing w:val="-14"/>
          <w:sz w:val="24"/>
        </w:rPr>
        <w:t xml:space="preserve"> </w:t>
      </w:r>
      <w:r>
        <w:rPr>
          <w:sz w:val="24"/>
        </w:rPr>
        <w:t>с</w:t>
      </w:r>
      <w:r>
        <w:rPr>
          <w:spacing w:val="-14"/>
          <w:sz w:val="24"/>
        </w:rPr>
        <w:t xml:space="preserve"> </w:t>
      </w:r>
      <w:r>
        <w:rPr>
          <w:sz w:val="24"/>
        </w:rPr>
        <w:t>использованием проектной</w:t>
      </w:r>
      <w:r>
        <w:rPr>
          <w:spacing w:val="58"/>
          <w:sz w:val="24"/>
        </w:rPr>
        <w:t xml:space="preserve">  </w:t>
      </w:r>
      <w:r>
        <w:rPr>
          <w:sz w:val="24"/>
        </w:rPr>
        <w:t>деятельности</w:t>
      </w:r>
      <w:r>
        <w:rPr>
          <w:spacing w:val="58"/>
          <w:sz w:val="24"/>
        </w:rPr>
        <w:t xml:space="preserve">  </w:t>
      </w:r>
      <w:r>
        <w:rPr>
          <w:sz w:val="24"/>
        </w:rPr>
        <w:t>на</w:t>
      </w:r>
      <w:r>
        <w:rPr>
          <w:spacing w:val="58"/>
          <w:sz w:val="24"/>
        </w:rPr>
        <w:t xml:space="preserve">  </w:t>
      </w:r>
      <w:r>
        <w:rPr>
          <w:sz w:val="24"/>
        </w:rPr>
        <w:t>уроках</w:t>
      </w:r>
      <w:r>
        <w:rPr>
          <w:spacing w:val="58"/>
          <w:sz w:val="24"/>
        </w:rPr>
        <w:t xml:space="preserve">  </w:t>
      </w:r>
      <w:r>
        <w:rPr>
          <w:sz w:val="24"/>
        </w:rPr>
        <w:t>и</w:t>
      </w:r>
      <w:r>
        <w:rPr>
          <w:spacing w:val="58"/>
          <w:sz w:val="24"/>
        </w:rPr>
        <w:t xml:space="preserve">  </w:t>
      </w:r>
      <w:r>
        <w:rPr>
          <w:sz w:val="24"/>
        </w:rPr>
        <w:t>в</w:t>
      </w:r>
      <w:r>
        <w:rPr>
          <w:spacing w:val="58"/>
          <w:sz w:val="24"/>
        </w:rPr>
        <w:t xml:space="preserve">  </w:t>
      </w:r>
      <w:r>
        <w:rPr>
          <w:sz w:val="24"/>
        </w:rPr>
        <w:t>доступной</w:t>
      </w:r>
      <w:r>
        <w:rPr>
          <w:spacing w:val="58"/>
          <w:sz w:val="24"/>
        </w:rPr>
        <w:t xml:space="preserve">  </w:t>
      </w:r>
      <w:r>
        <w:rPr>
          <w:sz w:val="24"/>
        </w:rPr>
        <w:t>социальной</w:t>
      </w:r>
      <w:r>
        <w:rPr>
          <w:spacing w:val="58"/>
          <w:sz w:val="24"/>
        </w:rPr>
        <w:t xml:space="preserve">  </w:t>
      </w:r>
      <w:r>
        <w:rPr>
          <w:sz w:val="24"/>
        </w:rPr>
        <w:t>практике,</w:t>
      </w:r>
      <w:r>
        <w:rPr>
          <w:spacing w:val="57"/>
          <w:sz w:val="24"/>
        </w:rPr>
        <w:t xml:space="preserve">  </w:t>
      </w:r>
      <w:r>
        <w:rPr>
          <w:sz w:val="24"/>
        </w:rPr>
        <w:t>на:</w:t>
      </w:r>
    </w:p>
    <w:p w14:paraId="48F78FE0">
      <w:pPr>
        <w:pStyle w:val="10"/>
        <w:numPr>
          <w:ilvl w:val="0"/>
          <w:numId w:val="96"/>
        </w:numPr>
        <w:tabs>
          <w:tab w:val="left" w:pos="1536"/>
        </w:tabs>
        <w:spacing w:before="0" w:after="0" w:line="240" w:lineRule="auto"/>
        <w:ind w:left="1536" w:right="0" w:hanging="259"/>
        <w:jc w:val="both"/>
        <w:rPr>
          <w:sz w:val="24"/>
        </w:rPr>
      </w:pPr>
      <w:r>
        <w:rPr>
          <w:sz w:val="24"/>
        </w:rPr>
        <w:t>использование</w:t>
      </w:r>
      <w:r>
        <w:rPr>
          <w:spacing w:val="-9"/>
          <w:sz w:val="24"/>
        </w:rPr>
        <w:t xml:space="preserve"> </w:t>
      </w:r>
      <w:r>
        <w:rPr>
          <w:sz w:val="24"/>
        </w:rPr>
        <w:t>элементов</w:t>
      </w:r>
      <w:r>
        <w:rPr>
          <w:spacing w:val="-7"/>
          <w:sz w:val="24"/>
        </w:rPr>
        <w:t xml:space="preserve"> </w:t>
      </w:r>
      <w:r>
        <w:rPr>
          <w:sz w:val="24"/>
        </w:rPr>
        <w:t>причинно-следственного</w:t>
      </w:r>
      <w:r>
        <w:rPr>
          <w:spacing w:val="-5"/>
          <w:sz w:val="24"/>
        </w:rPr>
        <w:t xml:space="preserve"> </w:t>
      </w:r>
      <w:r>
        <w:rPr>
          <w:spacing w:val="-2"/>
          <w:sz w:val="24"/>
        </w:rPr>
        <w:t>анализа;</w:t>
      </w:r>
    </w:p>
    <w:p w14:paraId="2643DA9B">
      <w:pPr>
        <w:pStyle w:val="10"/>
        <w:numPr>
          <w:ilvl w:val="0"/>
          <w:numId w:val="96"/>
        </w:numPr>
        <w:tabs>
          <w:tab w:val="left" w:pos="2102"/>
        </w:tabs>
        <w:spacing w:before="0" w:after="0" w:line="240" w:lineRule="auto"/>
        <w:ind w:left="2102" w:right="0" w:hanging="259"/>
        <w:jc w:val="both"/>
        <w:rPr>
          <w:sz w:val="24"/>
        </w:rPr>
      </w:pPr>
      <w:r>
        <w:rPr>
          <w:sz w:val="24"/>
        </w:rPr>
        <w:t>исследование</w:t>
      </w:r>
      <w:r>
        <w:rPr>
          <w:spacing w:val="-6"/>
          <w:sz w:val="24"/>
        </w:rPr>
        <w:t xml:space="preserve"> </w:t>
      </w:r>
      <w:r>
        <w:rPr>
          <w:sz w:val="24"/>
        </w:rPr>
        <w:t>несложных</w:t>
      </w:r>
      <w:r>
        <w:rPr>
          <w:spacing w:val="-2"/>
          <w:sz w:val="24"/>
        </w:rPr>
        <w:t xml:space="preserve"> </w:t>
      </w:r>
      <w:r>
        <w:rPr>
          <w:sz w:val="24"/>
        </w:rPr>
        <w:t>реальных связей</w:t>
      </w:r>
      <w:r>
        <w:rPr>
          <w:spacing w:val="-5"/>
          <w:sz w:val="24"/>
        </w:rPr>
        <w:t xml:space="preserve"> </w:t>
      </w:r>
      <w:r>
        <w:rPr>
          <w:sz w:val="24"/>
        </w:rPr>
        <w:t>и</w:t>
      </w:r>
      <w:r>
        <w:rPr>
          <w:spacing w:val="-2"/>
          <w:sz w:val="24"/>
        </w:rPr>
        <w:t xml:space="preserve"> зависимостей;</w:t>
      </w:r>
    </w:p>
    <w:p w14:paraId="68AF69CC">
      <w:pPr>
        <w:pStyle w:val="10"/>
        <w:numPr>
          <w:ilvl w:val="0"/>
          <w:numId w:val="96"/>
        </w:numPr>
        <w:tabs>
          <w:tab w:val="left" w:pos="2199"/>
        </w:tabs>
        <w:spacing w:before="0" w:after="0" w:line="240" w:lineRule="auto"/>
        <w:ind w:left="1277" w:right="852" w:firstLine="566"/>
        <w:jc w:val="both"/>
        <w:rPr>
          <w:sz w:val="24"/>
        </w:rPr>
      </w:pPr>
      <w:r>
        <w:rPr>
          <w:sz w:val="24"/>
        </w:rPr>
        <w:t>определение сущностных характеристик изучаемого объекта; выбор верных критериев для сравнения, сопоставления, оценки объектов;</w:t>
      </w:r>
    </w:p>
    <w:p w14:paraId="596873EA">
      <w:pPr>
        <w:pStyle w:val="10"/>
        <w:numPr>
          <w:ilvl w:val="0"/>
          <w:numId w:val="96"/>
        </w:numPr>
        <w:tabs>
          <w:tab w:val="left" w:pos="2156"/>
        </w:tabs>
        <w:spacing w:before="1" w:after="0" w:line="240" w:lineRule="auto"/>
        <w:ind w:left="1277" w:right="855" w:firstLine="566"/>
        <w:jc w:val="both"/>
        <w:rPr>
          <w:sz w:val="24"/>
        </w:rPr>
      </w:pPr>
      <w:r>
        <w:rPr>
          <w:sz w:val="24"/>
        </w:rPr>
        <w:t>поиск и извлечение нужной информации по заданной теме в адаптированных источниках различного типа;</w:t>
      </w:r>
    </w:p>
    <w:p w14:paraId="4BB4781A">
      <w:pPr>
        <w:pStyle w:val="10"/>
        <w:numPr>
          <w:ilvl w:val="0"/>
          <w:numId w:val="96"/>
        </w:numPr>
        <w:tabs>
          <w:tab w:val="left" w:pos="2102"/>
        </w:tabs>
        <w:spacing w:before="0" w:after="0" w:line="240" w:lineRule="auto"/>
        <w:ind w:left="1277" w:right="853" w:firstLine="566"/>
        <w:jc w:val="both"/>
        <w:rPr>
          <w:sz w:val="24"/>
        </w:rPr>
      </w:pPr>
      <w:r>
        <w:rPr>
          <w:sz w:val="24"/>
        </w:rPr>
        <w:t>перевод</w:t>
      </w:r>
      <w:r>
        <w:rPr>
          <w:spacing w:val="-3"/>
          <w:sz w:val="24"/>
        </w:rPr>
        <w:t xml:space="preserve"> </w:t>
      </w:r>
      <w:r>
        <w:rPr>
          <w:sz w:val="24"/>
        </w:rPr>
        <w:t>информации</w:t>
      </w:r>
      <w:r>
        <w:rPr>
          <w:spacing w:val="-5"/>
          <w:sz w:val="24"/>
        </w:rPr>
        <w:t xml:space="preserve"> </w:t>
      </w:r>
      <w:r>
        <w:rPr>
          <w:sz w:val="24"/>
        </w:rPr>
        <w:t>из</w:t>
      </w:r>
      <w:r>
        <w:rPr>
          <w:spacing w:val="-3"/>
          <w:sz w:val="24"/>
        </w:rPr>
        <w:t xml:space="preserve"> </w:t>
      </w:r>
      <w:r>
        <w:rPr>
          <w:sz w:val="24"/>
        </w:rPr>
        <w:t>одной</w:t>
      </w:r>
      <w:r>
        <w:rPr>
          <w:spacing w:val="-5"/>
          <w:sz w:val="24"/>
        </w:rPr>
        <w:t xml:space="preserve"> </w:t>
      </w:r>
      <w:r>
        <w:rPr>
          <w:sz w:val="24"/>
        </w:rPr>
        <w:t>знаковой</w:t>
      </w:r>
      <w:r>
        <w:rPr>
          <w:spacing w:val="-3"/>
          <w:sz w:val="24"/>
        </w:rPr>
        <w:t xml:space="preserve"> </w:t>
      </w:r>
      <w:r>
        <w:rPr>
          <w:sz w:val="24"/>
        </w:rPr>
        <w:t>системы</w:t>
      </w:r>
      <w:r>
        <w:rPr>
          <w:spacing w:val="-3"/>
          <w:sz w:val="24"/>
        </w:rPr>
        <w:t xml:space="preserve"> </w:t>
      </w:r>
      <w:r>
        <w:rPr>
          <w:sz w:val="24"/>
        </w:rPr>
        <w:t>в</w:t>
      </w:r>
      <w:r>
        <w:rPr>
          <w:spacing w:val="-4"/>
          <w:sz w:val="24"/>
        </w:rPr>
        <w:t xml:space="preserve"> </w:t>
      </w:r>
      <w:r>
        <w:rPr>
          <w:sz w:val="24"/>
        </w:rPr>
        <w:t>другую</w:t>
      </w:r>
      <w:r>
        <w:rPr>
          <w:spacing w:val="-1"/>
          <w:sz w:val="24"/>
        </w:rPr>
        <w:t xml:space="preserve"> </w:t>
      </w:r>
      <w:r>
        <w:rPr>
          <w:sz w:val="24"/>
        </w:rPr>
        <w:t>(из</w:t>
      </w:r>
      <w:r>
        <w:rPr>
          <w:spacing w:val="-2"/>
          <w:sz w:val="24"/>
        </w:rPr>
        <w:t xml:space="preserve"> </w:t>
      </w:r>
      <w:r>
        <w:rPr>
          <w:sz w:val="24"/>
        </w:rPr>
        <w:t>текста</w:t>
      </w:r>
      <w:r>
        <w:rPr>
          <w:spacing w:val="-3"/>
          <w:sz w:val="24"/>
        </w:rPr>
        <w:t xml:space="preserve"> </w:t>
      </w:r>
      <w:r>
        <w:rPr>
          <w:sz w:val="24"/>
        </w:rPr>
        <w:t>в</w:t>
      </w:r>
      <w:r>
        <w:rPr>
          <w:spacing w:val="-4"/>
          <w:sz w:val="24"/>
        </w:rPr>
        <w:t xml:space="preserve"> </w:t>
      </w:r>
      <w:r>
        <w:rPr>
          <w:sz w:val="24"/>
        </w:rPr>
        <w:t>таблицу,</w:t>
      </w:r>
      <w:r>
        <w:rPr>
          <w:spacing w:val="-3"/>
          <w:sz w:val="24"/>
        </w:rPr>
        <w:t xml:space="preserve"> </w:t>
      </w:r>
      <w:r>
        <w:rPr>
          <w:sz w:val="24"/>
        </w:rPr>
        <w:t>из аудиовизуального ряда в текст и др.), выбор знаковых систем адекватно познавательной и коммуникативной ситуации;</w:t>
      </w:r>
    </w:p>
    <w:p w14:paraId="3886CF5F">
      <w:pPr>
        <w:pStyle w:val="10"/>
        <w:numPr>
          <w:ilvl w:val="0"/>
          <w:numId w:val="96"/>
        </w:numPr>
        <w:tabs>
          <w:tab w:val="left" w:pos="2102"/>
        </w:tabs>
        <w:spacing w:before="0" w:after="0" w:line="240" w:lineRule="auto"/>
        <w:ind w:left="2102" w:right="0" w:hanging="259"/>
        <w:jc w:val="both"/>
        <w:rPr>
          <w:sz w:val="24"/>
        </w:rPr>
      </w:pPr>
      <w:r>
        <w:rPr>
          <w:sz w:val="24"/>
        </w:rPr>
        <w:t>подкрепление</w:t>
      </w:r>
      <w:r>
        <w:rPr>
          <w:spacing w:val="-10"/>
          <w:sz w:val="24"/>
        </w:rPr>
        <w:t xml:space="preserve"> </w:t>
      </w:r>
      <w:r>
        <w:rPr>
          <w:sz w:val="24"/>
        </w:rPr>
        <w:t>изученных</w:t>
      </w:r>
      <w:r>
        <w:rPr>
          <w:spacing w:val="-4"/>
          <w:sz w:val="24"/>
        </w:rPr>
        <w:t xml:space="preserve"> </w:t>
      </w:r>
      <w:r>
        <w:rPr>
          <w:sz w:val="24"/>
        </w:rPr>
        <w:t>положений</w:t>
      </w:r>
      <w:r>
        <w:rPr>
          <w:spacing w:val="-4"/>
          <w:sz w:val="24"/>
        </w:rPr>
        <w:t xml:space="preserve"> </w:t>
      </w:r>
      <w:r>
        <w:rPr>
          <w:sz w:val="24"/>
        </w:rPr>
        <w:t>конкретными</w:t>
      </w:r>
      <w:r>
        <w:rPr>
          <w:spacing w:val="-3"/>
          <w:sz w:val="24"/>
        </w:rPr>
        <w:t xml:space="preserve"> </w:t>
      </w:r>
      <w:r>
        <w:rPr>
          <w:spacing w:val="-2"/>
          <w:sz w:val="24"/>
        </w:rPr>
        <w:t>примерами;</w:t>
      </w:r>
    </w:p>
    <w:p w14:paraId="6B7F5AD4">
      <w:pPr>
        <w:pStyle w:val="10"/>
        <w:numPr>
          <w:ilvl w:val="0"/>
          <w:numId w:val="96"/>
        </w:numPr>
        <w:tabs>
          <w:tab w:val="left" w:pos="2156"/>
        </w:tabs>
        <w:spacing w:before="0" w:after="0" w:line="240" w:lineRule="auto"/>
        <w:ind w:left="1277" w:right="853" w:firstLine="566"/>
        <w:jc w:val="both"/>
        <w:rPr>
          <w:sz w:val="24"/>
        </w:rPr>
      </w:pPr>
      <w:r>
        <w:rPr>
          <w:sz w:val="24"/>
        </w:rPr>
        <w:t>оценку своих учебных достижений, поведения, черт своей личности с учетом мнения</w:t>
      </w:r>
      <w:r>
        <w:rPr>
          <w:spacing w:val="72"/>
          <w:w w:val="150"/>
          <w:sz w:val="24"/>
        </w:rPr>
        <w:t xml:space="preserve"> </w:t>
      </w:r>
      <w:r>
        <w:rPr>
          <w:sz w:val="24"/>
        </w:rPr>
        <w:t>других</w:t>
      </w:r>
      <w:r>
        <w:rPr>
          <w:spacing w:val="75"/>
          <w:w w:val="150"/>
          <w:sz w:val="24"/>
        </w:rPr>
        <w:t xml:space="preserve"> </w:t>
      </w:r>
      <w:r>
        <w:rPr>
          <w:sz w:val="24"/>
        </w:rPr>
        <w:t>людей,</w:t>
      </w:r>
      <w:r>
        <w:rPr>
          <w:spacing w:val="73"/>
          <w:w w:val="150"/>
          <w:sz w:val="24"/>
        </w:rPr>
        <w:t xml:space="preserve"> </w:t>
      </w:r>
      <w:r>
        <w:rPr>
          <w:sz w:val="24"/>
        </w:rPr>
        <w:t>в</w:t>
      </w:r>
      <w:r>
        <w:rPr>
          <w:spacing w:val="71"/>
          <w:w w:val="150"/>
          <w:sz w:val="24"/>
        </w:rPr>
        <w:t xml:space="preserve"> </w:t>
      </w:r>
      <w:r>
        <w:rPr>
          <w:sz w:val="24"/>
        </w:rPr>
        <w:t>том</w:t>
      </w:r>
      <w:r>
        <w:rPr>
          <w:spacing w:val="75"/>
          <w:w w:val="150"/>
          <w:sz w:val="24"/>
        </w:rPr>
        <w:t xml:space="preserve"> </w:t>
      </w:r>
      <w:r>
        <w:rPr>
          <w:sz w:val="24"/>
        </w:rPr>
        <w:t>числе</w:t>
      </w:r>
      <w:r>
        <w:rPr>
          <w:spacing w:val="74"/>
          <w:w w:val="150"/>
          <w:sz w:val="24"/>
        </w:rPr>
        <w:t xml:space="preserve"> </w:t>
      </w:r>
      <w:r>
        <w:rPr>
          <w:sz w:val="24"/>
        </w:rPr>
        <w:t>для</w:t>
      </w:r>
      <w:r>
        <w:rPr>
          <w:spacing w:val="72"/>
          <w:w w:val="150"/>
          <w:sz w:val="24"/>
        </w:rPr>
        <w:t xml:space="preserve"> </w:t>
      </w:r>
      <w:r>
        <w:rPr>
          <w:sz w:val="24"/>
        </w:rPr>
        <w:t>корректировки</w:t>
      </w:r>
      <w:r>
        <w:rPr>
          <w:spacing w:val="74"/>
          <w:w w:val="150"/>
          <w:sz w:val="24"/>
        </w:rPr>
        <w:t xml:space="preserve"> </w:t>
      </w:r>
      <w:r>
        <w:rPr>
          <w:sz w:val="24"/>
        </w:rPr>
        <w:t>собственного</w:t>
      </w:r>
      <w:r>
        <w:rPr>
          <w:spacing w:val="73"/>
          <w:w w:val="150"/>
          <w:sz w:val="24"/>
        </w:rPr>
        <w:t xml:space="preserve"> </w:t>
      </w:r>
      <w:r>
        <w:rPr>
          <w:sz w:val="24"/>
        </w:rPr>
        <w:t>поведения</w:t>
      </w:r>
      <w:r>
        <w:rPr>
          <w:spacing w:val="73"/>
          <w:w w:val="150"/>
          <w:sz w:val="24"/>
        </w:rPr>
        <w:t xml:space="preserve"> </w:t>
      </w:r>
      <w:r>
        <w:rPr>
          <w:spacing w:val="-10"/>
          <w:sz w:val="24"/>
        </w:rPr>
        <w:t>в</w:t>
      </w:r>
    </w:p>
    <w:p w14:paraId="2F92F467">
      <w:pPr>
        <w:pStyle w:val="10"/>
        <w:spacing w:after="0" w:line="240" w:lineRule="auto"/>
        <w:jc w:val="both"/>
        <w:rPr>
          <w:sz w:val="24"/>
        </w:rPr>
        <w:sectPr>
          <w:pgSz w:w="11910" w:h="16840"/>
          <w:pgMar w:top="920" w:right="0" w:bottom="280" w:left="425" w:header="736" w:footer="0" w:gutter="0"/>
          <w:cols w:space="720" w:num="1"/>
        </w:sectPr>
      </w:pPr>
    </w:p>
    <w:p w14:paraId="571285CD">
      <w:pPr>
        <w:pStyle w:val="7"/>
        <w:tabs>
          <w:tab w:val="left" w:pos="9387"/>
        </w:tabs>
        <w:spacing w:before="189"/>
        <w:ind w:right="844" w:firstLine="0"/>
      </w:pPr>
      <w:r>
        <w:t xml:space="preserve">окружающей среде; выполнение в повседневной жизни этических и правовых норм, </w:t>
      </w:r>
      <w:r>
        <w:rPr>
          <w:spacing w:val="-2"/>
        </w:rPr>
        <w:t>экологических</w:t>
      </w:r>
      <w:r>
        <w:tab/>
      </w:r>
      <w:r>
        <w:rPr>
          <w:spacing w:val="-2"/>
        </w:rPr>
        <w:t>требований;</w:t>
      </w:r>
    </w:p>
    <w:p w14:paraId="3A7C5334">
      <w:pPr>
        <w:pStyle w:val="10"/>
        <w:numPr>
          <w:ilvl w:val="0"/>
          <w:numId w:val="96"/>
        </w:numPr>
        <w:tabs>
          <w:tab w:val="left" w:pos="1537"/>
        </w:tabs>
        <w:spacing w:before="0" w:after="0" w:line="240" w:lineRule="auto"/>
        <w:ind w:left="1277" w:right="852" w:firstLine="0"/>
        <w:jc w:val="both"/>
        <w:rPr>
          <w:sz w:val="24"/>
        </w:rPr>
      </w:pPr>
      <w:r>
        <w:rPr>
          <w:sz w:val="24"/>
        </w:rPr>
        <w:t>определение</w:t>
      </w:r>
      <w:r>
        <w:rPr>
          <w:spacing w:val="-4"/>
          <w:sz w:val="24"/>
        </w:rPr>
        <w:t xml:space="preserve"> </w:t>
      </w:r>
      <w:r>
        <w:rPr>
          <w:sz w:val="24"/>
        </w:rPr>
        <w:t>собственного</w:t>
      </w:r>
      <w:r>
        <w:rPr>
          <w:spacing w:val="-4"/>
          <w:sz w:val="24"/>
        </w:rPr>
        <w:t xml:space="preserve"> </w:t>
      </w:r>
      <w:r>
        <w:rPr>
          <w:sz w:val="24"/>
        </w:rPr>
        <w:t>отношения</w:t>
      </w:r>
      <w:r>
        <w:rPr>
          <w:spacing w:val="-4"/>
          <w:sz w:val="24"/>
        </w:rPr>
        <w:t xml:space="preserve"> </w:t>
      </w:r>
      <w:r>
        <w:rPr>
          <w:sz w:val="24"/>
        </w:rPr>
        <w:t>к</w:t>
      </w:r>
      <w:r>
        <w:rPr>
          <w:spacing w:val="-4"/>
          <w:sz w:val="24"/>
        </w:rPr>
        <w:t xml:space="preserve"> </w:t>
      </w:r>
      <w:r>
        <w:rPr>
          <w:sz w:val="24"/>
        </w:rPr>
        <w:t>явлениям</w:t>
      </w:r>
      <w:r>
        <w:rPr>
          <w:spacing w:val="-4"/>
          <w:sz w:val="24"/>
        </w:rPr>
        <w:t xml:space="preserve"> </w:t>
      </w:r>
      <w:r>
        <w:rPr>
          <w:sz w:val="24"/>
        </w:rPr>
        <w:t>современной</w:t>
      </w:r>
      <w:r>
        <w:rPr>
          <w:spacing w:val="-3"/>
          <w:sz w:val="24"/>
        </w:rPr>
        <w:t xml:space="preserve"> </w:t>
      </w:r>
      <w:r>
        <w:rPr>
          <w:sz w:val="24"/>
        </w:rPr>
        <w:t>жизни,</w:t>
      </w:r>
      <w:r>
        <w:rPr>
          <w:spacing w:val="-6"/>
          <w:sz w:val="24"/>
        </w:rPr>
        <w:t xml:space="preserve"> </w:t>
      </w:r>
      <w:r>
        <w:rPr>
          <w:sz w:val="24"/>
        </w:rPr>
        <w:t>формулирование своей точки зрения.</w:t>
      </w:r>
    </w:p>
    <w:p w14:paraId="5FF5EBC8">
      <w:pPr>
        <w:pStyle w:val="7"/>
        <w:ind w:right="851"/>
      </w:pPr>
      <w:r>
        <w:rPr>
          <w:b/>
        </w:rPr>
        <w:t xml:space="preserve">Предметными </w:t>
      </w:r>
      <w:r>
        <w:t>результатами освоения выпускниками основной школы содержания программы по обществознанию являются:</w:t>
      </w:r>
    </w:p>
    <w:p w14:paraId="18FC246C">
      <w:pPr>
        <w:pStyle w:val="10"/>
        <w:numPr>
          <w:ilvl w:val="1"/>
          <w:numId w:val="96"/>
        </w:numPr>
        <w:tabs>
          <w:tab w:val="left" w:pos="2051"/>
        </w:tabs>
        <w:spacing w:before="0" w:after="0" w:line="240" w:lineRule="auto"/>
        <w:ind w:left="1277" w:right="848" w:firstLine="566"/>
        <w:jc w:val="both"/>
        <w:rPr>
          <w:sz w:val="24"/>
        </w:rPr>
      </w:pPr>
      <w:r>
        <w:rPr>
          <w:sz w:val="24"/>
        </w:rPr>
        <w:t>относительно целостное представление об обществе и о человеке, о сферах и областях</w:t>
      </w:r>
      <w:r>
        <w:rPr>
          <w:spacing w:val="38"/>
          <w:sz w:val="24"/>
        </w:rPr>
        <w:t xml:space="preserve">  </w:t>
      </w:r>
      <w:r>
        <w:rPr>
          <w:sz w:val="24"/>
        </w:rPr>
        <w:t>общественной</w:t>
      </w:r>
      <w:r>
        <w:rPr>
          <w:spacing w:val="70"/>
          <w:sz w:val="24"/>
        </w:rPr>
        <w:t xml:space="preserve">   </w:t>
      </w:r>
      <w:r>
        <w:rPr>
          <w:sz w:val="24"/>
        </w:rPr>
        <w:t>жизни,</w:t>
      </w:r>
      <w:r>
        <w:rPr>
          <w:spacing w:val="38"/>
          <w:sz w:val="24"/>
        </w:rPr>
        <w:t xml:space="preserve">  </w:t>
      </w:r>
      <w:r>
        <w:rPr>
          <w:sz w:val="24"/>
        </w:rPr>
        <w:t>механизмах</w:t>
      </w:r>
      <w:r>
        <w:rPr>
          <w:spacing w:val="38"/>
          <w:sz w:val="24"/>
        </w:rPr>
        <w:t xml:space="preserve">  </w:t>
      </w:r>
      <w:r>
        <w:rPr>
          <w:sz w:val="24"/>
        </w:rPr>
        <w:t>и</w:t>
      </w:r>
      <w:r>
        <w:rPr>
          <w:spacing w:val="37"/>
          <w:sz w:val="24"/>
        </w:rPr>
        <w:t xml:space="preserve">  </w:t>
      </w:r>
      <w:r>
        <w:rPr>
          <w:sz w:val="24"/>
        </w:rPr>
        <w:t>регуляторах</w:t>
      </w:r>
      <w:r>
        <w:rPr>
          <w:spacing w:val="38"/>
          <w:sz w:val="24"/>
        </w:rPr>
        <w:t xml:space="preserve">  </w:t>
      </w:r>
      <w:r>
        <w:rPr>
          <w:sz w:val="24"/>
        </w:rPr>
        <w:t>деятельности</w:t>
      </w:r>
      <w:r>
        <w:rPr>
          <w:spacing w:val="37"/>
          <w:sz w:val="24"/>
        </w:rPr>
        <w:t xml:space="preserve">  </w:t>
      </w:r>
      <w:r>
        <w:rPr>
          <w:spacing w:val="-2"/>
          <w:sz w:val="24"/>
        </w:rPr>
        <w:t>людей;</w:t>
      </w:r>
    </w:p>
    <w:p w14:paraId="2857EE05">
      <w:pPr>
        <w:pStyle w:val="10"/>
        <w:numPr>
          <w:ilvl w:val="0"/>
          <w:numId w:val="97"/>
        </w:numPr>
        <w:tabs>
          <w:tab w:val="left" w:pos="1461"/>
        </w:tabs>
        <w:spacing w:before="0" w:after="0" w:line="240" w:lineRule="auto"/>
        <w:ind w:left="1277" w:right="844" w:firstLine="0"/>
        <w:jc w:val="both"/>
        <w:rPr>
          <w:sz w:val="24"/>
        </w:rPr>
      </w:pPr>
      <w:r>
        <w:rPr>
          <w:sz w:val="24"/>
        </w:rPr>
        <w:t>знание ряда ключевых понятий об основных социальных объектах; умение объяснять явления</w:t>
      </w:r>
      <w:r>
        <w:rPr>
          <w:spacing w:val="60"/>
          <w:w w:val="150"/>
          <w:sz w:val="24"/>
        </w:rPr>
        <w:t xml:space="preserve">   </w:t>
      </w:r>
      <w:r>
        <w:rPr>
          <w:sz w:val="24"/>
        </w:rPr>
        <w:t>социальной</w:t>
      </w:r>
      <w:r>
        <w:rPr>
          <w:spacing w:val="60"/>
          <w:w w:val="150"/>
          <w:sz w:val="24"/>
        </w:rPr>
        <w:t xml:space="preserve">   </w:t>
      </w:r>
      <w:r>
        <w:rPr>
          <w:sz w:val="24"/>
        </w:rPr>
        <w:t>действительности</w:t>
      </w:r>
      <w:r>
        <w:rPr>
          <w:spacing w:val="60"/>
          <w:w w:val="150"/>
          <w:sz w:val="24"/>
        </w:rPr>
        <w:t xml:space="preserve">   </w:t>
      </w:r>
      <w:r>
        <w:rPr>
          <w:sz w:val="24"/>
        </w:rPr>
        <w:t>с</w:t>
      </w:r>
      <w:r>
        <w:rPr>
          <w:spacing w:val="60"/>
          <w:w w:val="150"/>
          <w:sz w:val="24"/>
        </w:rPr>
        <w:t xml:space="preserve">   </w:t>
      </w:r>
      <w:r>
        <w:rPr>
          <w:sz w:val="24"/>
        </w:rPr>
        <w:t>опорой</w:t>
      </w:r>
      <w:r>
        <w:rPr>
          <w:spacing w:val="60"/>
          <w:w w:val="150"/>
          <w:sz w:val="24"/>
        </w:rPr>
        <w:t xml:space="preserve">   </w:t>
      </w:r>
      <w:r>
        <w:rPr>
          <w:sz w:val="24"/>
        </w:rPr>
        <w:t>на</w:t>
      </w:r>
      <w:r>
        <w:rPr>
          <w:spacing w:val="62"/>
          <w:w w:val="150"/>
          <w:sz w:val="24"/>
        </w:rPr>
        <w:t xml:space="preserve">   </w:t>
      </w:r>
      <w:r>
        <w:rPr>
          <w:sz w:val="24"/>
        </w:rPr>
        <w:t>эти</w:t>
      </w:r>
      <w:r>
        <w:rPr>
          <w:spacing w:val="60"/>
          <w:w w:val="150"/>
          <w:sz w:val="24"/>
        </w:rPr>
        <w:t xml:space="preserve">   </w:t>
      </w:r>
      <w:r>
        <w:rPr>
          <w:sz w:val="24"/>
        </w:rPr>
        <w:t>понятия.</w:t>
      </w:r>
    </w:p>
    <w:p w14:paraId="7939A8D2">
      <w:pPr>
        <w:pStyle w:val="10"/>
        <w:numPr>
          <w:ilvl w:val="0"/>
          <w:numId w:val="97"/>
        </w:numPr>
        <w:tabs>
          <w:tab w:val="left" w:pos="1456"/>
        </w:tabs>
        <w:spacing w:before="0" w:after="0" w:line="240" w:lineRule="auto"/>
        <w:ind w:left="1277" w:right="851" w:firstLine="0"/>
        <w:jc w:val="both"/>
        <w:rPr>
          <w:sz w:val="24"/>
        </w:rPr>
      </w:pPr>
      <w:r>
        <w:rPr>
          <w:sz w:val="24"/>
        </w:rPr>
        <w:t>знания, умения и ценностные установки, необходимые для сознательного выполнения старшими</w:t>
      </w:r>
      <w:r>
        <w:rPr>
          <w:spacing w:val="40"/>
          <w:sz w:val="24"/>
        </w:rPr>
        <w:t xml:space="preserve"> </w:t>
      </w:r>
      <w:r>
        <w:rPr>
          <w:sz w:val="24"/>
        </w:rPr>
        <w:t>подростками</w:t>
      </w:r>
      <w:r>
        <w:rPr>
          <w:spacing w:val="40"/>
          <w:sz w:val="24"/>
        </w:rPr>
        <w:t xml:space="preserve"> </w:t>
      </w:r>
      <w:r>
        <w:rPr>
          <w:sz w:val="24"/>
        </w:rPr>
        <w:t>основных</w:t>
      </w:r>
      <w:r>
        <w:rPr>
          <w:spacing w:val="40"/>
          <w:sz w:val="24"/>
        </w:rPr>
        <w:t xml:space="preserve"> </w:t>
      </w:r>
      <w:r>
        <w:rPr>
          <w:sz w:val="24"/>
        </w:rPr>
        <w:t>социальных</w:t>
      </w:r>
      <w:r>
        <w:rPr>
          <w:spacing w:val="40"/>
          <w:sz w:val="24"/>
        </w:rPr>
        <w:t xml:space="preserve"> </w:t>
      </w:r>
      <w:r>
        <w:rPr>
          <w:sz w:val="24"/>
        </w:rPr>
        <w:t>ролей</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своей</w:t>
      </w:r>
      <w:r>
        <w:rPr>
          <w:spacing w:val="40"/>
          <w:sz w:val="24"/>
        </w:rPr>
        <w:t xml:space="preserve"> </w:t>
      </w:r>
      <w:r>
        <w:rPr>
          <w:sz w:val="24"/>
        </w:rPr>
        <w:t>дееспособности;</w:t>
      </w:r>
    </w:p>
    <w:p w14:paraId="069516DC">
      <w:pPr>
        <w:pStyle w:val="10"/>
        <w:numPr>
          <w:ilvl w:val="0"/>
          <w:numId w:val="97"/>
        </w:numPr>
        <w:tabs>
          <w:tab w:val="left" w:pos="1528"/>
          <w:tab w:val="left" w:pos="4072"/>
          <w:tab w:val="left" w:pos="6626"/>
          <w:tab w:val="left" w:pos="9448"/>
        </w:tabs>
        <w:spacing w:before="0" w:after="0" w:line="240" w:lineRule="auto"/>
        <w:ind w:left="1277" w:right="849" w:firstLine="0"/>
        <w:jc w:val="both"/>
        <w:rPr>
          <w:sz w:val="24"/>
        </w:rPr>
      </w:pPr>
      <w:r>
        <w:rPr>
          <w:sz w:val="24"/>
        </w:rPr>
        <w:t>умения находить нужную социальную информацию в педагогически отобранных источниках; адекватно ее воспринимать, применяя основные обществоведческие термины и</w:t>
      </w:r>
      <w:r>
        <w:rPr>
          <w:spacing w:val="-6"/>
          <w:sz w:val="24"/>
        </w:rPr>
        <w:t xml:space="preserve"> </w:t>
      </w:r>
      <w:r>
        <w:rPr>
          <w:sz w:val="24"/>
        </w:rPr>
        <w:t>понятия;</w:t>
      </w:r>
      <w:r>
        <w:rPr>
          <w:spacing w:val="-9"/>
          <w:sz w:val="24"/>
        </w:rPr>
        <w:t xml:space="preserve"> </w:t>
      </w:r>
      <w:r>
        <w:rPr>
          <w:sz w:val="24"/>
        </w:rPr>
        <w:t>преобразовывать</w:t>
      </w:r>
      <w:r>
        <w:rPr>
          <w:spacing w:val="-6"/>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w:t>
      </w:r>
      <w:r>
        <w:rPr>
          <w:spacing w:val="-8"/>
          <w:sz w:val="24"/>
        </w:rPr>
        <w:t xml:space="preserve"> </w:t>
      </w:r>
      <w:r>
        <w:rPr>
          <w:sz w:val="24"/>
        </w:rPr>
        <w:t>решаемой</w:t>
      </w:r>
      <w:r>
        <w:rPr>
          <w:spacing w:val="-6"/>
          <w:sz w:val="24"/>
        </w:rPr>
        <w:t xml:space="preserve"> </w:t>
      </w:r>
      <w:r>
        <w:rPr>
          <w:sz w:val="24"/>
        </w:rPr>
        <w:t>задачей</w:t>
      </w:r>
      <w:r>
        <w:rPr>
          <w:spacing w:val="-6"/>
          <w:sz w:val="24"/>
        </w:rPr>
        <w:t xml:space="preserve"> </w:t>
      </w:r>
      <w:r>
        <w:rPr>
          <w:sz w:val="24"/>
        </w:rPr>
        <w:t>(анализировать,</w:t>
      </w:r>
      <w:r>
        <w:rPr>
          <w:spacing w:val="-7"/>
          <w:sz w:val="24"/>
        </w:rPr>
        <w:t xml:space="preserve"> </w:t>
      </w:r>
      <w:r>
        <w:rPr>
          <w:sz w:val="24"/>
        </w:rPr>
        <w:t>обобщать, систематизировать,</w:t>
      </w:r>
      <w:r>
        <w:rPr>
          <w:spacing w:val="-3"/>
          <w:sz w:val="24"/>
        </w:rPr>
        <w:t xml:space="preserve"> </w:t>
      </w:r>
      <w:r>
        <w:rPr>
          <w:sz w:val="24"/>
        </w:rPr>
        <w:t>конкретизировать)</w:t>
      </w:r>
      <w:r>
        <w:rPr>
          <w:spacing w:val="-4"/>
          <w:sz w:val="24"/>
        </w:rPr>
        <w:t xml:space="preserve"> </w:t>
      </w:r>
      <w:r>
        <w:rPr>
          <w:sz w:val="24"/>
        </w:rPr>
        <w:t>имеющиеся</w:t>
      </w:r>
      <w:r>
        <w:rPr>
          <w:spacing w:val="-3"/>
          <w:sz w:val="24"/>
        </w:rPr>
        <w:t xml:space="preserve"> </w:t>
      </w:r>
      <w:r>
        <w:rPr>
          <w:sz w:val="24"/>
        </w:rPr>
        <w:t>данные,</w:t>
      </w:r>
      <w:r>
        <w:rPr>
          <w:spacing w:val="-3"/>
          <w:sz w:val="24"/>
        </w:rPr>
        <w:t xml:space="preserve"> </w:t>
      </w:r>
      <w:r>
        <w:rPr>
          <w:sz w:val="24"/>
        </w:rPr>
        <w:t>соотносить</w:t>
      </w:r>
      <w:r>
        <w:rPr>
          <w:spacing w:val="-3"/>
          <w:sz w:val="24"/>
        </w:rPr>
        <w:t xml:space="preserve"> </w:t>
      </w:r>
      <w:r>
        <w:rPr>
          <w:sz w:val="24"/>
        </w:rPr>
        <w:t>их</w:t>
      </w:r>
      <w:r>
        <w:rPr>
          <w:spacing w:val="-2"/>
          <w:sz w:val="24"/>
        </w:rPr>
        <w:t xml:space="preserve"> </w:t>
      </w:r>
      <w:r>
        <w:rPr>
          <w:sz w:val="24"/>
        </w:rPr>
        <w:t>с</w:t>
      </w:r>
      <w:r>
        <w:rPr>
          <w:spacing w:val="-4"/>
          <w:sz w:val="24"/>
        </w:rPr>
        <w:t xml:space="preserve"> </w:t>
      </w:r>
      <w:r>
        <w:rPr>
          <w:sz w:val="24"/>
        </w:rPr>
        <w:t xml:space="preserve">собственными знаниями ; давать оценку общественным явлениям с позиций одобряемых в современном </w:t>
      </w:r>
      <w:r>
        <w:rPr>
          <w:spacing w:val="-2"/>
          <w:sz w:val="24"/>
        </w:rPr>
        <w:t>российском</w:t>
      </w:r>
      <w:r>
        <w:rPr>
          <w:sz w:val="24"/>
        </w:rPr>
        <w:tab/>
      </w:r>
      <w:r>
        <w:rPr>
          <w:spacing w:val="-2"/>
          <w:sz w:val="24"/>
        </w:rPr>
        <w:t>обществе</w:t>
      </w:r>
      <w:r>
        <w:rPr>
          <w:sz w:val="24"/>
        </w:rPr>
        <w:tab/>
      </w:r>
      <w:r>
        <w:rPr>
          <w:spacing w:val="-2"/>
          <w:sz w:val="24"/>
        </w:rPr>
        <w:t>социальных</w:t>
      </w:r>
      <w:r>
        <w:rPr>
          <w:sz w:val="24"/>
        </w:rPr>
        <w:tab/>
      </w:r>
      <w:r>
        <w:rPr>
          <w:spacing w:val="-2"/>
          <w:sz w:val="24"/>
        </w:rPr>
        <w:t>ценностей:</w:t>
      </w:r>
    </w:p>
    <w:p w14:paraId="4EFDE07B">
      <w:pPr>
        <w:pStyle w:val="10"/>
        <w:numPr>
          <w:ilvl w:val="0"/>
          <w:numId w:val="97"/>
        </w:numPr>
        <w:tabs>
          <w:tab w:val="left" w:pos="1466"/>
        </w:tabs>
        <w:spacing w:before="1" w:after="0" w:line="240" w:lineRule="auto"/>
        <w:ind w:left="1277" w:right="847" w:firstLine="0"/>
        <w:jc w:val="both"/>
        <w:rPr>
          <w:sz w:val="24"/>
        </w:rPr>
      </w:pPr>
      <w:r>
        <w:rPr>
          <w:sz w:val="24"/>
        </w:rP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14:paraId="3FE76D59">
      <w:pPr>
        <w:pStyle w:val="10"/>
        <w:numPr>
          <w:ilvl w:val="0"/>
          <w:numId w:val="97"/>
        </w:numPr>
        <w:tabs>
          <w:tab w:val="left" w:pos="1430"/>
        </w:tabs>
        <w:spacing w:before="0" w:after="0" w:line="240" w:lineRule="auto"/>
        <w:ind w:left="1277" w:right="845" w:firstLine="0"/>
        <w:jc w:val="both"/>
        <w:rPr>
          <w:sz w:val="24"/>
        </w:rPr>
      </w:pPr>
      <w:r>
        <w:rPr>
          <w:sz w:val="24"/>
        </w:rPr>
        <w:t>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w:t>
      </w:r>
      <w:r>
        <w:rPr>
          <w:spacing w:val="77"/>
          <w:sz w:val="24"/>
        </w:rPr>
        <w:t xml:space="preserve"> </w:t>
      </w:r>
      <w:r>
        <w:rPr>
          <w:sz w:val="24"/>
        </w:rPr>
        <w:t>этими</w:t>
      </w:r>
      <w:r>
        <w:rPr>
          <w:spacing w:val="78"/>
          <w:sz w:val="24"/>
        </w:rPr>
        <w:t xml:space="preserve"> </w:t>
      </w:r>
      <w:r>
        <w:rPr>
          <w:sz w:val="24"/>
        </w:rPr>
        <w:t>нормами</w:t>
      </w:r>
      <w:r>
        <w:rPr>
          <w:spacing w:val="78"/>
          <w:sz w:val="24"/>
        </w:rPr>
        <w:t xml:space="preserve"> </w:t>
      </w:r>
      <w:r>
        <w:rPr>
          <w:sz w:val="24"/>
        </w:rPr>
        <w:t>и</w:t>
      </w:r>
      <w:r>
        <w:rPr>
          <w:spacing w:val="78"/>
          <w:sz w:val="24"/>
        </w:rPr>
        <w:t xml:space="preserve"> </w:t>
      </w:r>
      <w:r>
        <w:rPr>
          <w:sz w:val="24"/>
        </w:rPr>
        <w:t>правилами</w:t>
      </w:r>
      <w:r>
        <w:rPr>
          <w:spacing w:val="78"/>
          <w:sz w:val="24"/>
        </w:rPr>
        <w:t xml:space="preserve"> </w:t>
      </w:r>
      <w:r>
        <w:rPr>
          <w:sz w:val="24"/>
        </w:rPr>
        <w:t>в</w:t>
      </w:r>
      <w:r>
        <w:rPr>
          <w:spacing w:val="76"/>
          <w:sz w:val="24"/>
        </w:rPr>
        <w:t xml:space="preserve"> </w:t>
      </w:r>
      <w:r>
        <w:rPr>
          <w:sz w:val="24"/>
        </w:rPr>
        <w:t>собственной</w:t>
      </w:r>
      <w:r>
        <w:rPr>
          <w:spacing w:val="78"/>
          <w:sz w:val="24"/>
        </w:rPr>
        <w:t xml:space="preserve"> </w:t>
      </w:r>
      <w:r>
        <w:rPr>
          <w:sz w:val="24"/>
        </w:rPr>
        <w:t>повседневной</w:t>
      </w:r>
      <w:r>
        <w:rPr>
          <w:spacing w:val="78"/>
          <w:sz w:val="24"/>
        </w:rPr>
        <w:t xml:space="preserve"> </w:t>
      </w:r>
      <w:r>
        <w:rPr>
          <w:sz w:val="24"/>
        </w:rPr>
        <w:t>жизни;</w:t>
      </w:r>
    </w:p>
    <w:p w14:paraId="0AEEF8CA">
      <w:pPr>
        <w:pStyle w:val="10"/>
        <w:numPr>
          <w:ilvl w:val="0"/>
          <w:numId w:val="97"/>
        </w:numPr>
        <w:tabs>
          <w:tab w:val="left" w:pos="1540"/>
        </w:tabs>
        <w:spacing w:before="0" w:after="0" w:line="240" w:lineRule="auto"/>
        <w:ind w:left="1277" w:right="855" w:firstLine="0"/>
        <w:jc w:val="both"/>
        <w:rPr>
          <w:sz w:val="24"/>
        </w:rPr>
      </w:pPr>
      <w:r>
        <w:rPr>
          <w:sz w:val="24"/>
        </w:rPr>
        <w:t xml:space="preserve">приверженность гуманистическим и демократическим ценностям, патриотизму и </w:t>
      </w:r>
      <w:r>
        <w:rPr>
          <w:spacing w:val="-2"/>
          <w:sz w:val="24"/>
        </w:rPr>
        <w:t>гражданственности;</w:t>
      </w:r>
    </w:p>
    <w:p w14:paraId="420D7C2F">
      <w:pPr>
        <w:pStyle w:val="10"/>
        <w:numPr>
          <w:ilvl w:val="0"/>
          <w:numId w:val="97"/>
        </w:numPr>
        <w:tabs>
          <w:tab w:val="left" w:pos="1499"/>
          <w:tab w:val="left" w:pos="3893"/>
          <w:tab w:val="left" w:pos="5963"/>
          <w:tab w:val="left" w:pos="8384"/>
        </w:tabs>
        <w:spacing w:before="1" w:after="0" w:line="240" w:lineRule="auto"/>
        <w:ind w:left="1277" w:right="846" w:firstLine="0"/>
        <w:jc w:val="both"/>
        <w:rPr>
          <w:sz w:val="24"/>
        </w:rPr>
      </w:pPr>
      <w:r>
        <w:rPr>
          <w:sz w:val="24"/>
        </w:rPr>
        <w:t xml:space="preserve">знание особенностей труда как одного из основных видов деятельности человека; основных требований трудовой этики в современном обществе; правовых норм, </w:t>
      </w:r>
      <w:r>
        <w:rPr>
          <w:spacing w:val="-2"/>
          <w:sz w:val="24"/>
        </w:rPr>
        <w:t>регулирующих</w:t>
      </w:r>
      <w:r>
        <w:rPr>
          <w:sz w:val="24"/>
        </w:rPr>
        <w:tab/>
      </w:r>
      <w:r>
        <w:rPr>
          <w:spacing w:val="-2"/>
          <w:sz w:val="24"/>
        </w:rPr>
        <w:t>трудовую</w:t>
      </w:r>
      <w:r>
        <w:rPr>
          <w:sz w:val="24"/>
        </w:rPr>
        <w:tab/>
      </w:r>
      <w:r>
        <w:rPr>
          <w:spacing w:val="-2"/>
          <w:sz w:val="24"/>
        </w:rPr>
        <w:t>деятельность</w:t>
      </w:r>
      <w:r>
        <w:rPr>
          <w:sz w:val="24"/>
        </w:rPr>
        <w:tab/>
      </w:r>
      <w:r>
        <w:rPr>
          <w:spacing w:val="-2"/>
          <w:sz w:val="24"/>
        </w:rPr>
        <w:t>несовершеннолетних;</w:t>
      </w:r>
    </w:p>
    <w:p w14:paraId="739C5627">
      <w:pPr>
        <w:pStyle w:val="10"/>
        <w:numPr>
          <w:ilvl w:val="0"/>
          <w:numId w:val="97"/>
        </w:numPr>
        <w:tabs>
          <w:tab w:val="left" w:pos="1591"/>
        </w:tabs>
        <w:spacing w:before="0" w:after="0" w:line="240" w:lineRule="auto"/>
        <w:ind w:left="1591" w:right="0" w:hanging="314"/>
        <w:jc w:val="both"/>
        <w:rPr>
          <w:sz w:val="24"/>
        </w:rPr>
      </w:pPr>
      <w:r>
        <w:rPr>
          <w:sz w:val="24"/>
        </w:rPr>
        <w:t>понимание</w:t>
      </w:r>
      <w:r>
        <w:rPr>
          <w:spacing w:val="51"/>
          <w:sz w:val="24"/>
        </w:rPr>
        <w:t xml:space="preserve">  </w:t>
      </w:r>
      <w:r>
        <w:rPr>
          <w:sz w:val="24"/>
        </w:rPr>
        <w:t>значения</w:t>
      </w:r>
      <w:r>
        <w:rPr>
          <w:spacing w:val="53"/>
          <w:sz w:val="24"/>
        </w:rPr>
        <w:t xml:space="preserve">  </w:t>
      </w:r>
      <w:r>
        <w:rPr>
          <w:sz w:val="24"/>
        </w:rPr>
        <w:t>трудовой</w:t>
      </w:r>
      <w:r>
        <w:rPr>
          <w:spacing w:val="54"/>
          <w:sz w:val="24"/>
        </w:rPr>
        <w:t xml:space="preserve">  </w:t>
      </w:r>
      <w:r>
        <w:rPr>
          <w:sz w:val="24"/>
        </w:rPr>
        <w:t>деятельности</w:t>
      </w:r>
      <w:r>
        <w:rPr>
          <w:spacing w:val="54"/>
          <w:sz w:val="24"/>
        </w:rPr>
        <w:t xml:space="preserve">  </w:t>
      </w:r>
      <w:r>
        <w:rPr>
          <w:sz w:val="24"/>
        </w:rPr>
        <w:t>для</w:t>
      </w:r>
      <w:r>
        <w:rPr>
          <w:spacing w:val="53"/>
          <w:sz w:val="24"/>
        </w:rPr>
        <w:t xml:space="preserve">  </w:t>
      </w:r>
      <w:r>
        <w:rPr>
          <w:sz w:val="24"/>
        </w:rPr>
        <w:t>личности</w:t>
      </w:r>
      <w:r>
        <w:rPr>
          <w:spacing w:val="53"/>
          <w:sz w:val="24"/>
        </w:rPr>
        <w:t xml:space="preserve">  </w:t>
      </w:r>
      <w:r>
        <w:rPr>
          <w:sz w:val="24"/>
        </w:rPr>
        <w:t>и</w:t>
      </w:r>
      <w:r>
        <w:rPr>
          <w:spacing w:val="54"/>
          <w:sz w:val="24"/>
        </w:rPr>
        <w:t xml:space="preserve">  </w:t>
      </w:r>
      <w:r>
        <w:rPr>
          <w:sz w:val="24"/>
        </w:rPr>
        <w:t>для</w:t>
      </w:r>
      <w:r>
        <w:rPr>
          <w:spacing w:val="54"/>
          <w:sz w:val="24"/>
        </w:rPr>
        <w:t xml:space="preserve">  </w:t>
      </w:r>
      <w:r>
        <w:rPr>
          <w:spacing w:val="-2"/>
          <w:sz w:val="24"/>
        </w:rPr>
        <w:t>общества;</w:t>
      </w:r>
    </w:p>
    <w:p w14:paraId="495C5B39">
      <w:pPr>
        <w:pStyle w:val="10"/>
        <w:numPr>
          <w:ilvl w:val="0"/>
          <w:numId w:val="97"/>
        </w:numPr>
        <w:tabs>
          <w:tab w:val="left" w:pos="1461"/>
          <w:tab w:val="left" w:pos="9620"/>
        </w:tabs>
        <w:spacing w:before="0" w:after="0" w:line="240" w:lineRule="auto"/>
        <w:ind w:left="1277" w:right="845" w:firstLine="0"/>
        <w:jc w:val="both"/>
        <w:rPr>
          <w:sz w:val="24"/>
        </w:rPr>
      </w:pPr>
      <w:r>
        <w:rPr>
          <w:sz w:val="24"/>
        </w:rPr>
        <w:t xml:space="preserve">понимание специфики познания мира средствами искусства в соотнесении с другими </w:t>
      </w:r>
      <w:r>
        <w:rPr>
          <w:spacing w:val="-2"/>
          <w:sz w:val="24"/>
        </w:rPr>
        <w:t>способами</w:t>
      </w:r>
      <w:r>
        <w:rPr>
          <w:sz w:val="24"/>
        </w:rPr>
        <w:tab/>
      </w:r>
      <w:r>
        <w:rPr>
          <w:spacing w:val="-2"/>
          <w:sz w:val="24"/>
        </w:rPr>
        <w:t>познания;</w:t>
      </w:r>
    </w:p>
    <w:p w14:paraId="4F2D346B">
      <w:pPr>
        <w:pStyle w:val="10"/>
        <w:numPr>
          <w:ilvl w:val="0"/>
          <w:numId w:val="97"/>
        </w:numPr>
        <w:tabs>
          <w:tab w:val="left" w:pos="1598"/>
        </w:tabs>
        <w:spacing w:before="0" w:after="0" w:line="240" w:lineRule="auto"/>
        <w:ind w:left="1598" w:right="0" w:hanging="321"/>
        <w:jc w:val="both"/>
        <w:rPr>
          <w:sz w:val="24"/>
        </w:rPr>
      </w:pPr>
      <w:r>
        <w:rPr>
          <w:sz w:val="24"/>
        </w:rPr>
        <w:t>понимание</w:t>
      </w:r>
      <w:r>
        <w:rPr>
          <w:spacing w:val="56"/>
          <w:sz w:val="24"/>
        </w:rPr>
        <w:t xml:space="preserve">  </w:t>
      </w:r>
      <w:r>
        <w:rPr>
          <w:sz w:val="24"/>
        </w:rPr>
        <w:t>роли</w:t>
      </w:r>
      <w:r>
        <w:rPr>
          <w:spacing w:val="56"/>
          <w:sz w:val="24"/>
        </w:rPr>
        <w:t xml:space="preserve">  </w:t>
      </w:r>
      <w:r>
        <w:rPr>
          <w:sz w:val="24"/>
        </w:rPr>
        <w:t>искусства</w:t>
      </w:r>
      <w:r>
        <w:rPr>
          <w:spacing w:val="57"/>
          <w:sz w:val="24"/>
        </w:rPr>
        <w:t xml:space="preserve">  </w:t>
      </w:r>
      <w:r>
        <w:rPr>
          <w:sz w:val="24"/>
        </w:rPr>
        <w:t>в</w:t>
      </w:r>
      <w:r>
        <w:rPr>
          <w:spacing w:val="57"/>
          <w:sz w:val="24"/>
        </w:rPr>
        <w:t xml:space="preserve">  </w:t>
      </w:r>
      <w:r>
        <w:rPr>
          <w:sz w:val="24"/>
        </w:rPr>
        <w:t>становлении</w:t>
      </w:r>
      <w:r>
        <w:rPr>
          <w:spacing w:val="56"/>
          <w:sz w:val="24"/>
        </w:rPr>
        <w:t xml:space="preserve">  </w:t>
      </w:r>
      <w:r>
        <w:rPr>
          <w:sz w:val="24"/>
        </w:rPr>
        <w:t>личности</w:t>
      </w:r>
      <w:r>
        <w:rPr>
          <w:spacing w:val="56"/>
          <w:sz w:val="24"/>
        </w:rPr>
        <w:t xml:space="preserve">  </w:t>
      </w:r>
      <w:r>
        <w:rPr>
          <w:sz w:val="24"/>
        </w:rPr>
        <w:t>и</w:t>
      </w:r>
      <w:r>
        <w:rPr>
          <w:spacing w:val="58"/>
          <w:sz w:val="24"/>
        </w:rPr>
        <w:t xml:space="preserve">  </w:t>
      </w:r>
      <w:r>
        <w:rPr>
          <w:sz w:val="24"/>
        </w:rPr>
        <w:t>в</w:t>
      </w:r>
      <w:r>
        <w:rPr>
          <w:spacing w:val="55"/>
          <w:sz w:val="24"/>
        </w:rPr>
        <w:t xml:space="preserve">  </w:t>
      </w:r>
      <w:r>
        <w:rPr>
          <w:sz w:val="24"/>
        </w:rPr>
        <w:t>жизни</w:t>
      </w:r>
      <w:r>
        <w:rPr>
          <w:spacing w:val="57"/>
          <w:sz w:val="24"/>
        </w:rPr>
        <w:t xml:space="preserve">  </w:t>
      </w:r>
      <w:r>
        <w:rPr>
          <w:spacing w:val="-2"/>
          <w:sz w:val="24"/>
        </w:rPr>
        <w:t>общества;</w:t>
      </w:r>
    </w:p>
    <w:p w14:paraId="45703968">
      <w:pPr>
        <w:pStyle w:val="10"/>
        <w:numPr>
          <w:ilvl w:val="0"/>
          <w:numId w:val="97"/>
        </w:numPr>
        <w:tabs>
          <w:tab w:val="left" w:pos="1425"/>
          <w:tab w:val="left" w:pos="9197"/>
        </w:tabs>
        <w:spacing w:before="0" w:after="0" w:line="240" w:lineRule="auto"/>
        <w:ind w:left="1277" w:right="845" w:firstLine="0"/>
        <w:jc w:val="both"/>
        <w:rPr>
          <w:sz w:val="24"/>
        </w:rPr>
      </w:pPr>
      <w:r>
        <w:rPr>
          <w:sz w:val="24"/>
        </w:rPr>
        <w:t xml:space="preserve">знание определяющих признаков коммуникативной деятельности в сравнении с другими </w:t>
      </w:r>
      <w:r>
        <w:rPr>
          <w:spacing w:val="-2"/>
          <w:sz w:val="24"/>
        </w:rPr>
        <w:t>видами</w:t>
      </w:r>
      <w:r>
        <w:rPr>
          <w:sz w:val="24"/>
        </w:rPr>
        <w:tab/>
      </w:r>
      <w:r>
        <w:rPr>
          <w:spacing w:val="-2"/>
          <w:sz w:val="24"/>
        </w:rPr>
        <w:t>деятельности;</w:t>
      </w:r>
    </w:p>
    <w:p w14:paraId="31A86E7B">
      <w:pPr>
        <w:pStyle w:val="10"/>
        <w:numPr>
          <w:ilvl w:val="0"/>
          <w:numId w:val="97"/>
        </w:numPr>
        <w:tabs>
          <w:tab w:val="left" w:pos="1420"/>
        </w:tabs>
        <w:spacing w:before="0" w:after="0" w:line="240" w:lineRule="auto"/>
        <w:ind w:left="1420" w:right="0" w:hanging="143"/>
        <w:jc w:val="both"/>
        <w:rPr>
          <w:sz w:val="24"/>
        </w:rPr>
      </w:pPr>
      <w:r>
        <w:rPr>
          <w:sz w:val="24"/>
        </w:rPr>
        <w:t>знакомство</w:t>
      </w:r>
      <w:r>
        <w:rPr>
          <w:spacing w:val="-6"/>
          <w:sz w:val="24"/>
        </w:rPr>
        <w:t xml:space="preserve"> </w:t>
      </w:r>
      <w:r>
        <w:rPr>
          <w:sz w:val="24"/>
        </w:rPr>
        <w:t>с</w:t>
      </w:r>
      <w:r>
        <w:rPr>
          <w:spacing w:val="-5"/>
          <w:sz w:val="24"/>
        </w:rPr>
        <w:t xml:space="preserve"> </w:t>
      </w:r>
      <w:r>
        <w:rPr>
          <w:sz w:val="24"/>
        </w:rPr>
        <w:t>отдельными</w:t>
      </w:r>
      <w:r>
        <w:rPr>
          <w:spacing w:val="-2"/>
          <w:sz w:val="24"/>
        </w:rPr>
        <w:t xml:space="preserve"> </w:t>
      </w:r>
      <w:r>
        <w:rPr>
          <w:sz w:val="24"/>
        </w:rPr>
        <w:t>приемами</w:t>
      </w:r>
      <w:r>
        <w:rPr>
          <w:spacing w:val="-4"/>
          <w:sz w:val="24"/>
        </w:rPr>
        <w:t xml:space="preserve"> </w:t>
      </w:r>
      <w:r>
        <w:rPr>
          <w:sz w:val="24"/>
        </w:rPr>
        <w:t>и</w:t>
      </w:r>
      <w:r>
        <w:rPr>
          <w:spacing w:val="-4"/>
          <w:sz w:val="24"/>
        </w:rPr>
        <w:t xml:space="preserve"> </w:t>
      </w:r>
      <w:r>
        <w:rPr>
          <w:sz w:val="24"/>
        </w:rPr>
        <w:t>техниками</w:t>
      </w:r>
      <w:r>
        <w:rPr>
          <w:spacing w:val="-4"/>
          <w:sz w:val="24"/>
        </w:rPr>
        <w:t xml:space="preserve"> </w:t>
      </w:r>
      <w:r>
        <w:rPr>
          <w:sz w:val="24"/>
        </w:rPr>
        <w:t>преодоления</w:t>
      </w:r>
      <w:r>
        <w:rPr>
          <w:spacing w:val="-3"/>
          <w:sz w:val="24"/>
        </w:rPr>
        <w:t xml:space="preserve"> </w:t>
      </w:r>
      <w:r>
        <w:rPr>
          <w:spacing w:val="-2"/>
          <w:sz w:val="24"/>
        </w:rPr>
        <w:t>конфликтов.</w:t>
      </w:r>
    </w:p>
    <w:p w14:paraId="61F02B60">
      <w:pPr>
        <w:pStyle w:val="7"/>
        <w:ind w:right="844"/>
      </w:pPr>
      <w:r>
        <w:t>•Ценностные ориентиры, основанные на идеях патриотизма, любви и уважения к Отечеству; на отношении к человеку, его правам и свободам как 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 на убежденности в важности для общества семьи и семейных традиций; на осознании необходимости поддержания</w:t>
      </w:r>
      <w:r>
        <w:rPr>
          <w:spacing w:val="-13"/>
        </w:rPr>
        <w:t xml:space="preserve"> </w:t>
      </w:r>
      <w:r>
        <w:t>гражданского</w:t>
      </w:r>
      <w:r>
        <w:rPr>
          <w:spacing w:val="-13"/>
        </w:rPr>
        <w:t xml:space="preserve"> </w:t>
      </w:r>
      <w:r>
        <w:t>мира</w:t>
      </w:r>
      <w:r>
        <w:rPr>
          <w:spacing w:val="-13"/>
        </w:rPr>
        <w:t xml:space="preserve"> </w:t>
      </w:r>
      <w:r>
        <w:t>и</w:t>
      </w:r>
      <w:r>
        <w:rPr>
          <w:spacing w:val="-12"/>
        </w:rPr>
        <w:t xml:space="preserve"> </w:t>
      </w:r>
      <w:r>
        <w:t>согласия,</w:t>
      </w:r>
      <w:r>
        <w:rPr>
          <w:spacing w:val="-13"/>
        </w:rPr>
        <w:t xml:space="preserve"> </w:t>
      </w:r>
      <w:r>
        <w:t>своей</w:t>
      </w:r>
      <w:r>
        <w:rPr>
          <w:spacing w:val="-12"/>
        </w:rPr>
        <w:t xml:space="preserve"> </w:t>
      </w:r>
      <w:r>
        <w:t>ответственности</w:t>
      </w:r>
      <w:r>
        <w:rPr>
          <w:spacing w:val="-11"/>
        </w:rPr>
        <w:t xml:space="preserve"> </w:t>
      </w:r>
      <w:r>
        <w:t>за</w:t>
      </w:r>
      <w:r>
        <w:rPr>
          <w:spacing w:val="-13"/>
        </w:rPr>
        <w:t xml:space="preserve"> </w:t>
      </w:r>
      <w:r>
        <w:t>судьбу</w:t>
      </w:r>
      <w:r>
        <w:rPr>
          <w:spacing w:val="-14"/>
        </w:rPr>
        <w:t xml:space="preserve"> </w:t>
      </w:r>
      <w:r>
        <w:t>страны</w:t>
      </w:r>
      <w:r>
        <w:rPr>
          <w:spacing w:val="-13"/>
        </w:rPr>
        <w:t xml:space="preserve"> </w:t>
      </w:r>
      <w:r>
        <w:t>перед нынешними и грядущими поколениями.</w:t>
      </w:r>
    </w:p>
    <w:p w14:paraId="51D0F18C">
      <w:pPr>
        <w:pStyle w:val="7"/>
        <w:spacing w:before="5"/>
        <w:ind w:left="0" w:firstLine="0"/>
        <w:jc w:val="left"/>
      </w:pPr>
    </w:p>
    <w:p w14:paraId="4F43803F">
      <w:pPr>
        <w:pStyle w:val="3"/>
        <w:spacing w:line="240" w:lineRule="auto"/>
        <w:ind w:right="2629"/>
      </w:pPr>
      <w:r>
        <w:t>Программа</w:t>
      </w:r>
      <w:r>
        <w:rPr>
          <w:spacing w:val="-6"/>
        </w:rPr>
        <w:t xml:space="preserve"> </w:t>
      </w:r>
      <w:r>
        <w:t>по</w:t>
      </w:r>
      <w:r>
        <w:rPr>
          <w:spacing w:val="-6"/>
        </w:rPr>
        <w:t xml:space="preserve"> </w:t>
      </w:r>
      <w:r>
        <w:t>внеурочной</w:t>
      </w:r>
      <w:r>
        <w:rPr>
          <w:spacing w:val="-6"/>
        </w:rPr>
        <w:t xml:space="preserve"> </w:t>
      </w:r>
      <w:r>
        <w:t>деятельности</w:t>
      </w:r>
      <w:r>
        <w:rPr>
          <w:spacing w:val="-6"/>
        </w:rPr>
        <w:t xml:space="preserve"> </w:t>
      </w:r>
      <w:r>
        <w:t>по</w:t>
      </w:r>
      <w:r>
        <w:rPr>
          <w:spacing w:val="-8"/>
        </w:rPr>
        <w:t xml:space="preserve"> </w:t>
      </w:r>
      <w:r>
        <w:t>предмету</w:t>
      </w:r>
      <w:r>
        <w:rPr>
          <w:spacing w:val="-6"/>
        </w:rPr>
        <w:t xml:space="preserve"> </w:t>
      </w:r>
      <w:r>
        <w:t>«Музыка» Пояснительная записка</w:t>
      </w:r>
    </w:p>
    <w:p w14:paraId="00E53516">
      <w:pPr>
        <w:pStyle w:val="7"/>
        <w:ind w:right="845"/>
      </w:pPr>
      <w:r>
        <w:t xml:space="preserve">Улучшение художественного и эстетического воспитания учащихся - одна из </w:t>
      </w:r>
      <w:r>
        <w:rPr>
          <w:spacing w:val="-2"/>
        </w:rPr>
        <w:t>важнейших</w:t>
      </w:r>
      <w:r>
        <w:rPr>
          <w:spacing w:val="-4"/>
        </w:rPr>
        <w:t xml:space="preserve"> </w:t>
      </w:r>
      <w:r>
        <w:rPr>
          <w:spacing w:val="-2"/>
        </w:rPr>
        <w:t>задач</w:t>
      </w:r>
      <w:r>
        <w:rPr>
          <w:spacing w:val="-3"/>
        </w:rPr>
        <w:t xml:space="preserve"> </w:t>
      </w:r>
      <w:r>
        <w:rPr>
          <w:spacing w:val="-2"/>
        </w:rPr>
        <w:t>общеобразовательной школы.</w:t>
      </w:r>
      <w:r>
        <w:rPr>
          <w:spacing w:val="-3"/>
        </w:rPr>
        <w:t xml:space="preserve"> </w:t>
      </w:r>
      <w:r>
        <w:rPr>
          <w:spacing w:val="-2"/>
        </w:rPr>
        <w:t>Главный</w:t>
      </w:r>
      <w:r>
        <w:rPr>
          <w:spacing w:val="-1"/>
        </w:rPr>
        <w:t xml:space="preserve"> </w:t>
      </w:r>
      <w:r>
        <w:rPr>
          <w:spacing w:val="-2"/>
        </w:rPr>
        <w:t>ориентир -</w:t>
      </w:r>
      <w:r>
        <w:rPr>
          <w:spacing w:val="-3"/>
        </w:rPr>
        <w:t xml:space="preserve"> </w:t>
      </w:r>
      <w:r>
        <w:rPr>
          <w:spacing w:val="-2"/>
        </w:rPr>
        <w:t>это</w:t>
      </w:r>
      <w:r>
        <w:rPr>
          <w:spacing w:val="2"/>
        </w:rPr>
        <w:t xml:space="preserve"> </w:t>
      </w:r>
      <w:r>
        <w:rPr>
          <w:spacing w:val="-2"/>
        </w:rPr>
        <w:t>учебная</w:t>
      </w:r>
      <w:r>
        <w:rPr>
          <w:spacing w:val="-1"/>
        </w:rPr>
        <w:t xml:space="preserve"> </w:t>
      </w:r>
      <w:r>
        <w:rPr>
          <w:spacing w:val="-2"/>
        </w:rPr>
        <w:t>программа</w:t>
      </w:r>
    </w:p>
    <w:p w14:paraId="4FE17290">
      <w:pPr>
        <w:pStyle w:val="7"/>
        <w:ind w:right="856" w:firstLine="0"/>
      </w:pPr>
      <w:r>
        <w:t>«Музыка». Но место искусству и жизненным проблемам есть ведь не только на уроке музыки. Данная программа музыкального воспитания во внеурочное время составлена на основе учебной программы по музыке и предусматривает</w:t>
      </w:r>
    </w:p>
    <w:p w14:paraId="6DB7F8C2">
      <w:pPr>
        <w:pStyle w:val="7"/>
        <w:ind w:left="1843" w:firstLine="0"/>
      </w:pPr>
      <w:r>
        <w:t>взаимосвязь</w:t>
      </w:r>
      <w:r>
        <w:rPr>
          <w:spacing w:val="-3"/>
        </w:rPr>
        <w:t xml:space="preserve"> </w:t>
      </w:r>
      <w:r>
        <w:t>с</w:t>
      </w:r>
      <w:r>
        <w:rPr>
          <w:spacing w:val="-3"/>
        </w:rPr>
        <w:t xml:space="preserve"> </w:t>
      </w:r>
      <w:r>
        <w:t>основными</w:t>
      </w:r>
      <w:r>
        <w:rPr>
          <w:spacing w:val="-2"/>
        </w:rPr>
        <w:t xml:space="preserve"> </w:t>
      </w:r>
      <w:r>
        <w:t>ее</w:t>
      </w:r>
      <w:r>
        <w:rPr>
          <w:spacing w:val="-3"/>
        </w:rPr>
        <w:t xml:space="preserve"> </w:t>
      </w:r>
      <w:r>
        <w:rPr>
          <w:spacing w:val="-2"/>
        </w:rPr>
        <w:t>разделами.</w:t>
      </w:r>
    </w:p>
    <w:p w14:paraId="6AF80BBB">
      <w:pPr>
        <w:pStyle w:val="7"/>
        <w:spacing w:after="0"/>
        <w:sectPr>
          <w:pgSz w:w="11910" w:h="16840"/>
          <w:pgMar w:top="920" w:right="0" w:bottom="280" w:left="425" w:header="736" w:footer="0" w:gutter="0"/>
          <w:cols w:space="720" w:num="1"/>
        </w:sectPr>
      </w:pPr>
    </w:p>
    <w:p w14:paraId="25797986">
      <w:pPr>
        <w:pStyle w:val="7"/>
        <w:spacing w:before="189"/>
        <w:ind w:right="853"/>
        <w:jc w:val="left"/>
      </w:pPr>
      <w:r>
        <w:t>Программа внеурочной деятельности «Мир музыки» для 5-8 классов разработана на основе нормативно-правовых документов федерального уровня:</w:t>
      </w:r>
    </w:p>
    <w:p w14:paraId="30394623">
      <w:pPr>
        <w:pStyle w:val="7"/>
        <w:ind w:left="1843" w:firstLine="0"/>
        <w:jc w:val="left"/>
      </w:pPr>
      <w:r>
        <w:t>Закон</w:t>
      </w:r>
      <w:r>
        <w:rPr>
          <w:spacing w:val="1"/>
        </w:rPr>
        <w:t xml:space="preserve"> </w:t>
      </w:r>
      <w:r>
        <w:t>«Об</w:t>
      </w:r>
      <w:r>
        <w:rPr>
          <w:spacing w:val="-4"/>
        </w:rPr>
        <w:t xml:space="preserve"> </w:t>
      </w:r>
      <w:r>
        <w:t>образовании</w:t>
      </w:r>
      <w:r>
        <w:rPr>
          <w:spacing w:val="-3"/>
        </w:rPr>
        <w:t xml:space="preserve"> </w:t>
      </w:r>
      <w:r>
        <w:t>в</w:t>
      </w:r>
      <w:r>
        <w:rPr>
          <w:spacing w:val="-5"/>
        </w:rPr>
        <w:t xml:space="preserve"> </w:t>
      </w:r>
      <w:r>
        <w:t>Российской</w:t>
      </w:r>
      <w:r>
        <w:rPr>
          <w:spacing w:val="-2"/>
        </w:rPr>
        <w:t xml:space="preserve"> Федерации»;</w:t>
      </w:r>
    </w:p>
    <w:p w14:paraId="74FD6946">
      <w:pPr>
        <w:pStyle w:val="7"/>
        <w:tabs>
          <w:tab w:val="left" w:pos="3471"/>
          <w:tab w:val="left" w:pos="5472"/>
          <w:tab w:val="left" w:pos="7469"/>
          <w:tab w:val="left" w:pos="8597"/>
          <w:tab w:val="left" w:pos="9880"/>
        </w:tabs>
        <w:ind w:right="847"/>
        <w:jc w:val="left"/>
      </w:pPr>
      <w:r>
        <w:rPr>
          <w:spacing w:val="-2"/>
        </w:rPr>
        <w:t>Федеральный</w:t>
      </w:r>
      <w:r>
        <w:tab/>
      </w:r>
      <w:r>
        <w:rPr>
          <w:spacing w:val="-2"/>
        </w:rPr>
        <w:t>государственный</w:t>
      </w:r>
      <w:r>
        <w:tab/>
      </w:r>
      <w:r>
        <w:rPr>
          <w:spacing w:val="-2"/>
        </w:rPr>
        <w:t>образовательный</w:t>
      </w:r>
      <w:r>
        <w:tab/>
      </w:r>
      <w:r>
        <w:rPr>
          <w:spacing w:val="-2"/>
        </w:rPr>
        <w:t>стандарт</w:t>
      </w:r>
      <w:r>
        <w:tab/>
      </w:r>
      <w:r>
        <w:rPr>
          <w:spacing w:val="-2"/>
        </w:rPr>
        <w:t>основного</w:t>
      </w:r>
      <w:r>
        <w:tab/>
      </w:r>
      <w:r>
        <w:rPr>
          <w:spacing w:val="-2"/>
        </w:rPr>
        <w:t>общего образования;</w:t>
      </w:r>
    </w:p>
    <w:p w14:paraId="5FEA4E8A">
      <w:pPr>
        <w:pStyle w:val="7"/>
        <w:tabs>
          <w:tab w:val="left" w:pos="3257"/>
          <w:tab w:val="left" w:pos="4996"/>
          <w:tab w:val="left" w:pos="7042"/>
          <w:tab w:val="left" w:pos="8589"/>
          <w:tab w:val="left" w:pos="9431"/>
        </w:tabs>
        <w:ind w:right="854"/>
        <w:jc w:val="left"/>
      </w:pPr>
      <w:r>
        <w:rPr>
          <w:spacing w:val="-2"/>
        </w:rPr>
        <w:t>Концепция</w:t>
      </w:r>
      <w:r>
        <w:tab/>
      </w:r>
      <w:r>
        <w:rPr>
          <w:spacing w:val="-2"/>
        </w:rPr>
        <w:t>модернизации</w:t>
      </w:r>
      <w:r>
        <w:tab/>
      </w:r>
      <w:r>
        <w:rPr>
          <w:spacing w:val="-2"/>
        </w:rPr>
        <w:t>дополнительного</w:t>
      </w:r>
      <w:r>
        <w:tab/>
      </w:r>
      <w:r>
        <w:rPr>
          <w:spacing w:val="-2"/>
        </w:rPr>
        <w:t>образования</w:t>
      </w:r>
      <w:r>
        <w:tab/>
      </w:r>
      <w:r>
        <w:rPr>
          <w:spacing w:val="-2"/>
        </w:rPr>
        <w:t>детей</w:t>
      </w:r>
      <w:r>
        <w:tab/>
      </w:r>
      <w:r>
        <w:rPr>
          <w:spacing w:val="-2"/>
        </w:rPr>
        <w:t>Российской Федерации;</w:t>
      </w:r>
    </w:p>
    <w:p w14:paraId="284AD895">
      <w:pPr>
        <w:pStyle w:val="7"/>
        <w:jc w:val="left"/>
      </w:pPr>
      <w:r>
        <w:t>методические</w:t>
      </w:r>
      <w:r>
        <w:rPr>
          <w:spacing w:val="40"/>
        </w:rPr>
        <w:t xml:space="preserve"> </w:t>
      </w:r>
      <w:r>
        <w:t>рекомендации</w:t>
      </w:r>
      <w:r>
        <w:rPr>
          <w:spacing w:val="40"/>
        </w:rPr>
        <w:t xml:space="preserve"> </w:t>
      </w:r>
      <w:r>
        <w:t>по</w:t>
      </w:r>
      <w:r>
        <w:rPr>
          <w:spacing w:val="40"/>
        </w:rPr>
        <w:t xml:space="preserve"> </w:t>
      </w:r>
      <w:r>
        <w:t>развитию</w:t>
      </w:r>
      <w:r>
        <w:rPr>
          <w:spacing w:val="40"/>
        </w:rPr>
        <w:t xml:space="preserve"> </w:t>
      </w:r>
      <w:r>
        <w:t>дополнительного</w:t>
      </w:r>
      <w:r>
        <w:rPr>
          <w:spacing w:val="40"/>
        </w:rPr>
        <w:t xml:space="preserve"> </w:t>
      </w:r>
      <w:r>
        <w:t>образования</w:t>
      </w:r>
      <w:r>
        <w:rPr>
          <w:spacing w:val="40"/>
        </w:rPr>
        <w:t xml:space="preserve"> </w:t>
      </w:r>
      <w:r>
        <w:t>детей</w:t>
      </w:r>
      <w:r>
        <w:rPr>
          <w:spacing w:val="40"/>
        </w:rPr>
        <w:t xml:space="preserve"> </w:t>
      </w:r>
      <w:r>
        <w:t>в образовательном учреждении.</w:t>
      </w:r>
    </w:p>
    <w:p w14:paraId="533646EE">
      <w:pPr>
        <w:pStyle w:val="7"/>
        <w:tabs>
          <w:tab w:val="left" w:pos="3268"/>
          <w:tab w:val="left" w:pos="4146"/>
          <w:tab w:val="left" w:pos="5391"/>
          <w:tab w:val="left" w:pos="7349"/>
          <w:tab w:val="left" w:pos="9255"/>
          <w:tab w:val="left" w:pos="9663"/>
        </w:tabs>
        <w:ind w:right="849"/>
        <w:jc w:val="right"/>
      </w:pPr>
      <w:r>
        <w:rPr>
          <w:spacing w:val="-2"/>
        </w:rPr>
        <w:t>Программа</w:t>
      </w:r>
      <w:r>
        <w:tab/>
      </w:r>
      <w:r>
        <w:rPr>
          <w:spacing w:val="-2"/>
        </w:rPr>
        <w:t>имеет</w:t>
      </w:r>
      <w:r>
        <w:tab/>
      </w:r>
      <w:r>
        <w:rPr>
          <w:spacing w:val="-2"/>
        </w:rPr>
        <w:t>широкую</w:t>
      </w:r>
      <w:r>
        <w:tab/>
      </w:r>
      <w:r>
        <w:rPr>
          <w:spacing w:val="-2"/>
        </w:rPr>
        <w:t>воспитательную</w:t>
      </w:r>
      <w:r>
        <w:tab/>
      </w:r>
      <w:r>
        <w:rPr>
          <w:spacing w:val="-2"/>
        </w:rPr>
        <w:t>направленность</w:t>
      </w:r>
      <w:r>
        <w:tab/>
      </w:r>
      <w:r>
        <w:rPr>
          <w:spacing w:val="-10"/>
        </w:rPr>
        <w:t>и</w:t>
      </w:r>
      <w:r>
        <w:tab/>
      </w:r>
      <w:r>
        <w:rPr>
          <w:spacing w:val="-2"/>
        </w:rPr>
        <w:t xml:space="preserve">включает </w:t>
      </w:r>
      <w:r>
        <w:t>разнообразные</w:t>
      </w:r>
      <w:r>
        <w:rPr>
          <w:spacing w:val="80"/>
        </w:rPr>
        <w:t xml:space="preserve"> </w:t>
      </w:r>
      <w:r>
        <w:t>виды</w:t>
      </w:r>
      <w:r>
        <w:rPr>
          <w:spacing w:val="80"/>
        </w:rPr>
        <w:t xml:space="preserve"> </w:t>
      </w:r>
      <w:r>
        <w:t>и</w:t>
      </w:r>
      <w:r>
        <w:rPr>
          <w:spacing w:val="80"/>
        </w:rPr>
        <w:t xml:space="preserve"> </w:t>
      </w:r>
      <w:r>
        <w:t>формы</w:t>
      </w:r>
      <w:r>
        <w:rPr>
          <w:spacing w:val="80"/>
        </w:rPr>
        <w:t xml:space="preserve"> </w:t>
      </w:r>
      <w:r>
        <w:t>ее</w:t>
      </w:r>
      <w:r>
        <w:rPr>
          <w:spacing w:val="80"/>
        </w:rPr>
        <w:t xml:space="preserve"> </w:t>
      </w:r>
      <w:r>
        <w:t>организации.</w:t>
      </w:r>
      <w:r>
        <w:rPr>
          <w:spacing w:val="80"/>
        </w:rPr>
        <w:t xml:space="preserve"> </w:t>
      </w:r>
      <w:r>
        <w:t>Программа</w:t>
      </w:r>
      <w:r>
        <w:rPr>
          <w:spacing w:val="80"/>
        </w:rPr>
        <w:t xml:space="preserve"> </w:t>
      </w:r>
      <w:r>
        <w:t>направлена</w:t>
      </w:r>
      <w:r>
        <w:rPr>
          <w:spacing w:val="80"/>
        </w:rPr>
        <w:t xml:space="preserve"> </w:t>
      </w:r>
      <w:r>
        <w:t>на</w:t>
      </w:r>
      <w:r>
        <w:rPr>
          <w:spacing w:val="80"/>
        </w:rPr>
        <w:t xml:space="preserve"> </w:t>
      </w:r>
      <w:r>
        <w:t>развитие интересов</w:t>
      </w:r>
      <w:r>
        <w:rPr>
          <w:spacing w:val="-4"/>
        </w:rPr>
        <w:t xml:space="preserve"> </w:t>
      </w:r>
      <w:r>
        <w:t>детей</w:t>
      </w:r>
      <w:r>
        <w:rPr>
          <w:spacing w:val="-3"/>
        </w:rPr>
        <w:t xml:space="preserve"> </w:t>
      </w:r>
      <w:r>
        <w:t>к</w:t>
      </w:r>
      <w:r>
        <w:rPr>
          <w:spacing w:val="-3"/>
        </w:rPr>
        <w:t xml:space="preserve"> </w:t>
      </w:r>
      <w:r>
        <w:t>разнообразным</w:t>
      </w:r>
      <w:r>
        <w:rPr>
          <w:spacing w:val="-4"/>
        </w:rPr>
        <w:t xml:space="preserve"> </w:t>
      </w:r>
      <w:r>
        <w:t>видам</w:t>
      </w:r>
      <w:r>
        <w:rPr>
          <w:spacing w:val="-4"/>
        </w:rPr>
        <w:t xml:space="preserve"> </w:t>
      </w:r>
      <w:r>
        <w:t>деятельности:</w:t>
      </w:r>
      <w:r>
        <w:rPr>
          <w:spacing w:val="-3"/>
        </w:rPr>
        <w:t xml:space="preserve"> </w:t>
      </w:r>
      <w:r>
        <w:t>пению,</w:t>
      </w:r>
      <w:r>
        <w:rPr>
          <w:spacing w:val="-5"/>
        </w:rPr>
        <w:t xml:space="preserve"> </w:t>
      </w:r>
      <w:r>
        <w:t>музицированию,</w:t>
      </w:r>
      <w:r>
        <w:rPr>
          <w:spacing w:val="-4"/>
        </w:rPr>
        <w:t xml:space="preserve"> </w:t>
      </w:r>
      <w:r>
        <w:t>движению под музыку. В процессе обучения происходит развитие музыкальных способностей детей. Пение</w:t>
      </w:r>
      <w:r>
        <w:rPr>
          <w:spacing w:val="40"/>
        </w:rPr>
        <w:t xml:space="preserve"> </w:t>
      </w:r>
      <w:r>
        <w:t>является</w:t>
      </w:r>
      <w:r>
        <w:rPr>
          <w:spacing w:val="40"/>
        </w:rPr>
        <w:t xml:space="preserve"> </w:t>
      </w:r>
      <w:r>
        <w:t>важнейшим</w:t>
      </w:r>
      <w:r>
        <w:rPr>
          <w:spacing w:val="40"/>
        </w:rPr>
        <w:t xml:space="preserve"> </w:t>
      </w:r>
      <w:r>
        <w:t>средством</w:t>
      </w:r>
      <w:r>
        <w:rPr>
          <w:spacing w:val="40"/>
        </w:rPr>
        <w:t xml:space="preserve"> </w:t>
      </w:r>
      <w:r>
        <w:t>развития</w:t>
      </w:r>
      <w:r>
        <w:rPr>
          <w:spacing w:val="40"/>
        </w:rPr>
        <w:t xml:space="preserve"> </w:t>
      </w:r>
      <w:r>
        <w:t>музыкальных</w:t>
      </w:r>
      <w:r>
        <w:rPr>
          <w:spacing w:val="40"/>
        </w:rPr>
        <w:t xml:space="preserve"> </w:t>
      </w:r>
      <w:r>
        <w:t>способностей</w:t>
      </w:r>
      <w:r>
        <w:rPr>
          <w:spacing w:val="40"/>
        </w:rPr>
        <w:t xml:space="preserve"> </w:t>
      </w:r>
      <w:r>
        <w:t>детей.</w:t>
      </w:r>
    </w:p>
    <w:p w14:paraId="0E6809BD">
      <w:pPr>
        <w:pStyle w:val="7"/>
        <w:spacing w:before="1"/>
        <w:ind w:right="851" w:firstLine="0"/>
      </w:pPr>
      <w:r>
        <w:t xml:space="preserve">При обучении пению развивается не только детский голос, но и решаются задачи, связанные с формированием личности ребѐнка, такие как: патриотизм, чувство долга, </w:t>
      </w:r>
      <w:r>
        <w:rPr>
          <w:spacing w:val="-2"/>
        </w:rPr>
        <w:t>взаимопомощи,</w:t>
      </w:r>
    </w:p>
    <w:p w14:paraId="25F57172">
      <w:pPr>
        <w:pStyle w:val="7"/>
        <w:ind w:right="856"/>
      </w:pPr>
      <w:r>
        <w:t>взаимоуважения и так далее. Песня очень сильно влияет на эмоциональное и нравственное воспитание ребенка, что способствует успешной социализации.</w:t>
      </w:r>
    </w:p>
    <w:p w14:paraId="379FF97B">
      <w:pPr>
        <w:pStyle w:val="7"/>
        <w:ind w:right="847"/>
      </w:pPr>
      <w:r>
        <w:t>Программа внеурочной деятельности «Мир музыки» позволяет воспитывать у обучающихся объединения эстетический вкус. Развивает умение из, широко представленного на сегодняшний день, современного музыкального материала выбирать самое ценное, песни, которые радуют не только мелодией, но и содержанием.</w:t>
      </w:r>
    </w:p>
    <w:p w14:paraId="6C82E0B5">
      <w:pPr>
        <w:pStyle w:val="7"/>
        <w:ind w:right="848"/>
      </w:pPr>
      <w:r>
        <w:t xml:space="preserve">В программе используется доступный, интересный, разнохарактерный музыкальный </w:t>
      </w:r>
      <w:r>
        <w:rPr>
          <w:spacing w:val="-2"/>
        </w:rPr>
        <w:t>материал.</w:t>
      </w:r>
    </w:p>
    <w:p w14:paraId="0AB2FD2E">
      <w:pPr>
        <w:pStyle w:val="3"/>
        <w:spacing w:before="5"/>
      </w:pPr>
      <w:r>
        <w:t>Цель</w:t>
      </w:r>
      <w:r>
        <w:rPr>
          <w:spacing w:val="-1"/>
        </w:rPr>
        <w:t xml:space="preserve"> </w:t>
      </w:r>
      <w:r>
        <w:rPr>
          <w:spacing w:val="-2"/>
        </w:rPr>
        <w:t>программы:</w:t>
      </w:r>
    </w:p>
    <w:p w14:paraId="5A6027AF">
      <w:pPr>
        <w:pStyle w:val="7"/>
        <w:ind w:right="846"/>
      </w:pPr>
      <w:r>
        <w:t xml:space="preserve">Выявление и развитие творческих способностей учащихся, развитие вокальных, артистических, творческих способностей детей посредством приобщения их к вокальному </w:t>
      </w:r>
      <w:r>
        <w:rPr>
          <w:spacing w:val="-2"/>
        </w:rPr>
        <w:t>мастерству.</w:t>
      </w:r>
    </w:p>
    <w:p w14:paraId="31EE558F">
      <w:pPr>
        <w:pStyle w:val="3"/>
        <w:spacing w:before="3"/>
        <w:jc w:val="left"/>
      </w:pPr>
      <w:r>
        <w:rPr>
          <w:spacing w:val="-2"/>
        </w:rPr>
        <w:t>Задачи:</w:t>
      </w:r>
    </w:p>
    <w:p w14:paraId="49CE7B0E">
      <w:pPr>
        <w:pStyle w:val="7"/>
        <w:jc w:val="left"/>
      </w:pPr>
      <w:r>
        <w:t>Формировать</w:t>
      </w:r>
      <w:r>
        <w:rPr>
          <w:spacing w:val="80"/>
        </w:rPr>
        <w:t xml:space="preserve"> </w:t>
      </w:r>
      <w:r>
        <w:t>эмоционально-осознанное</w:t>
      </w:r>
      <w:r>
        <w:rPr>
          <w:spacing w:val="80"/>
        </w:rPr>
        <w:t xml:space="preserve"> </w:t>
      </w:r>
      <w:r>
        <w:t>отношение</w:t>
      </w:r>
      <w:r>
        <w:rPr>
          <w:spacing w:val="80"/>
        </w:rPr>
        <w:t xml:space="preserve"> </w:t>
      </w:r>
      <w:r>
        <w:t>к</w:t>
      </w:r>
      <w:r>
        <w:rPr>
          <w:spacing w:val="80"/>
        </w:rPr>
        <w:t xml:space="preserve"> </w:t>
      </w:r>
      <w:r>
        <w:t>музыке,</w:t>
      </w:r>
      <w:r>
        <w:rPr>
          <w:spacing w:val="80"/>
        </w:rPr>
        <w:t xml:space="preserve"> </w:t>
      </w:r>
      <w:r>
        <w:t>воспитывать</w:t>
      </w:r>
      <w:r>
        <w:rPr>
          <w:spacing w:val="80"/>
        </w:rPr>
        <w:t xml:space="preserve"> </w:t>
      </w:r>
      <w:r>
        <w:t>их</w:t>
      </w:r>
      <w:r>
        <w:rPr>
          <w:spacing w:val="40"/>
        </w:rPr>
        <w:t xml:space="preserve"> </w:t>
      </w:r>
      <w:r>
        <w:t>музыкальный, художественный и эстетический вкус.</w:t>
      </w:r>
    </w:p>
    <w:p w14:paraId="3A1C8A9C">
      <w:pPr>
        <w:pStyle w:val="7"/>
        <w:tabs>
          <w:tab w:val="left" w:pos="3274"/>
          <w:tab w:val="left" w:pos="4503"/>
          <w:tab w:val="left" w:pos="4858"/>
          <w:tab w:val="left" w:pos="6149"/>
          <w:tab w:val="left" w:pos="7143"/>
          <w:tab w:val="left" w:pos="8413"/>
          <w:tab w:val="left" w:pos="9976"/>
        </w:tabs>
        <w:ind w:left="1843" w:right="843" w:firstLine="0"/>
        <w:jc w:val="left"/>
      </w:pPr>
      <w:r>
        <w:t xml:space="preserve">Заинтересовать, увлечь детей музыкой, раскрыть ее внутренние связи с жизнью. </w:t>
      </w:r>
      <w:r>
        <w:rPr>
          <w:spacing w:val="-2"/>
        </w:rPr>
        <w:t>Приобщить</w:t>
      </w:r>
      <w:r>
        <w:tab/>
      </w:r>
      <w:r>
        <w:rPr>
          <w:spacing w:val="-2"/>
        </w:rPr>
        <w:t>учащихся</w:t>
      </w:r>
      <w:r>
        <w:tab/>
      </w:r>
      <w:r>
        <w:rPr>
          <w:spacing w:val="-10"/>
        </w:rPr>
        <w:t>к</w:t>
      </w:r>
      <w:r>
        <w:tab/>
      </w:r>
      <w:r>
        <w:rPr>
          <w:spacing w:val="-2"/>
        </w:rPr>
        <w:t>«золотому</w:t>
      </w:r>
      <w:r>
        <w:tab/>
      </w:r>
      <w:r>
        <w:rPr>
          <w:spacing w:val="-2"/>
        </w:rPr>
        <w:t>фонду»</w:t>
      </w:r>
      <w:r>
        <w:tab/>
      </w:r>
      <w:r>
        <w:rPr>
          <w:spacing w:val="-2"/>
        </w:rPr>
        <w:t>народной,</w:t>
      </w:r>
      <w:r>
        <w:tab/>
      </w:r>
      <w:r>
        <w:rPr>
          <w:spacing w:val="-2"/>
        </w:rPr>
        <w:t>современной</w:t>
      </w:r>
      <w:r>
        <w:tab/>
      </w:r>
      <w:r>
        <w:rPr>
          <w:spacing w:val="-2"/>
        </w:rPr>
        <w:t>песни,</w:t>
      </w:r>
    </w:p>
    <w:p w14:paraId="0C424283">
      <w:pPr>
        <w:pStyle w:val="7"/>
        <w:ind w:firstLine="0"/>
        <w:jc w:val="left"/>
      </w:pPr>
      <w:r>
        <w:t>формировать</w:t>
      </w:r>
      <w:r>
        <w:rPr>
          <w:spacing w:val="-8"/>
        </w:rPr>
        <w:t xml:space="preserve"> </w:t>
      </w:r>
      <w:r>
        <w:t>интерес</w:t>
      </w:r>
      <w:r>
        <w:rPr>
          <w:spacing w:val="-5"/>
        </w:rPr>
        <w:t xml:space="preserve"> </w:t>
      </w:r>
      <w:r>
        <w:t>и</w:t>
      </w:r>
      <w:r>
        <w:rPr>
          <w:spacing w:val="-6"/>
        </w:rPr>
        <w:t xml:space="preserve"> </w:t>
      </w:r>
      <w:r>
        <w:t>любовь</w:t>
      </w:r>
      <w:r>
        <w:rPr>
          <w:spacing w:val="-4"/>
        </w:rPr>
        <w:t xml:space="preserve"> </w:t>
      </w:r>
      <w:r>
        <w:t>к</w:t>
      </w:r>
      <w:r>
        <w:rPr>
          <w:spacing w:val="-6"/>
        </w:rPr>
        <w:t xml:space="preserve"> </w:t>
      </w:r>
      <w:r>
        <w:t>пению,</w:t>
      </w:r>
      <w:r>
        <w:rPr>
          <w:spacing w:val="-9"/>
        </w:rPr>
        <w:t xml:space="preserve"> </w:t>
      </w:r>
      <w:r>
        <w:t>хоровому</w:t>
      </w:r>
      <w:r>
        <w:rPr>
          <w:spacing w:val="-7"/>
        </w:rPr>
        <w:t xml:space="preserve"> </w:t>
      </w:r>
      <w:r>
        <w:rPr>
          <w:spacing w:val="-2"/>
        </w:rPr>
        <w:t>исполнителъству.</w:t>
      </w:r>
    </w:p>
    <w:p w14:paraId="76DC379F">
      <w:pPr>
        <w:pStyle w:val="7"/>
        <w:ind w:right="850"/>
      </w:pPr>
      <w:r>
        <w:t>Развивать</w:t>
      </w:r>
      <w:r>
        <w:rPr>
          <w:spacing w:val="-9"/>
        </w:rPr>
        <w:t xml:space="preserve"> </w:t>
      </w:r>
      <w:r>
        <w:t>у</w:t>
      </w:r>
      <w:r>
        <w:rPr>
          <w:spacing w:val="-14"/>
        </w:rPr>
        <w:t xml:space="preserve"> </w:t>
      </w:r>
      <w:r>
        <w:t>учащихся</w:t>
      </w:r>
      <w:r>
        <w:rPr>
          <w:spacing w:val="-12"/>
        </w:rPr>
        <w:t xml:space="preserve"> </w:t>
      </w:r>
      <w:r>
        <w:t>музыкальные</w:t>
      </w:r>
      <w:r>
        <w:rPr>
          <w:spacing w:val="-13"/>
        </w:rPr>
        <w:t xml:space="preserve"> </w:t>
      </w:r>
      <w:r>
        <w:t>способности,</w:t>
      </w:r>
      <w:r>
        <w:rPr>
          <w:spacing w:val="-12"/>
        </w:rPr>
        <w:t xml:space="preserve"> </w:t>
      </w:r>
      <w:r>
        <w:t>певческий</w:t>
      </w:r>
      <w:r>
        <w:rPr>
          <w:spacing w:val="-11"/>
        </w:rPr>
        <w:t xml:space="preserve"> </w:t>
      </w:r>
      <w:r>
        <w:t>голос,</w:t>
      </w:r>
      <w:r>
        <w:rPr>
          <w:spacing w:val="-12"/>
        </w:rPr>
        <w:t xml:space="preserve"> </w:t>
      </w:r>
      <w:r>
        <w:t>приобретение</w:t>
      </w:r>
      <w:r>
        <w:rPr>
          <w:spacing w:val="-13"/>
        </w:rPr>
        <w:t xml:space="preserve"> </w:t>
      </w:r>
      <w:r>
        <w:t>ими знаний и умений в области музыкальной, в том числе нотной грамоты.</w:t>
      </w:r>
    </w:p>
    <w:p w14:paraId="47391DA5">
      <w:pPr>
        <w:pStyle w:val="7"/>
        <w:ind w:right="846"/>
      </w:pPr>
      <w:r>
        <w:t>Формировать организаторские способности учащихся при подготовке и проведении праздничных мероприятий, концертов.</w:t>
      </w:r>
    </w:p>
    <w:p w14:paraId="1C8BE969">
      <w:pPr>
        <w:pStyle w:val="7"/>
        <w:ind w:right="846"/>
      </w:pPr>
      <w:r>
        <w:t>Программа предусматривает сочетание групповых и индивидуальных занятий. Занятия носят творческий характер благодаря личностно- ориентированному и разновозрастному обучению. При необходимости допускается корректировка содержания и форм занятий, времени прохождения материала. Занятия начинаются с распевания, которое выражает двойную функцию:</w:t>
      </w:r>
    </w:p>
    <w:p w14:paraId="4CD39977">
      <w:pPr>
        <w:pStyle w:val="7"/>
        <w:ind w:left="1843" w:firstLine="0"/>
      </w:pPr>
      <w:r>
        <w:rPr>
          <w:spacing w:val="-2"/>
        </w:rPr>
        <w:t>-подготовку голосового</w:t>
      </w:r>
      <w:r>
        <w:rPr>
          <w:spacing w:val="12"/>
        </w:rPr>
        <w:t xml:space="preserve"> </w:t>
      </w:r>
      <w:r>
        <w:rPr>
          <w:spacing w:val="-2"/>
        </w:rPr>
        <w:t>аппарата;</w:t>
      </w:r>
    </w:p>
    <w:p w14:paraId="54DF6332">
      <w:pPr>
        <w:pStyle w:val="7"/>
        <w:ind w:left="1843" w:firstLine="0"/>
      </w:pPr>
      <w:r>
        <w:rPr>
          <w:spacing w:val="-2"/>
        </w:rPr>
        <w:t>-развитие</w:t>
      </w:r>
      <w:r>
        <w:t xml:space="preserve"> </w:t>
      </w:r>
      <w:r>
        <w:rPr>
          <w:spacing w:val="-2"/>
        </w:rPr>
        <w:t>вокально-хоровых</w:t>
      </w:r>
      <w:r>
        <w:rPr>
          <w:spacing w:val="3"/>
        </w:rPr>
        <w:t xml:space="preserve"> </w:t>
      </w:r>
      <w:r>
        <w:rPr>
          <w:spacing w:val="-2"/>
        </w:rPr>
        <w:t>навыков</w:t>
      </w:r>
      <w:r>
        <w:t xml:space="preserve"> </w:t>
      </w:r>
      <w:r>
        <w:rPr>
          <w:spacing w:val="-2"/>
        </w:rPr>
        <w:t>и</w:t>
      </w:r>
      <w:r>
        <w:rPr>
          <w:spacing w:val="1"/>
        </w:rPr>
        <w:t xml:space="preserve"> </w:t>
      </w:r>
      <w:r>
        <w:rPr>
          <w:spacing w:val="-2"/>
        </w:rPr>
        <w:t>эмоциональной</w:t>
      </w:r>
      <w:r>
        <w:rPr>
          <w:spacing w:val="1"/>
        </w:rPr>
        <w:t xml:space="preserve"> </w:t>
      </w:r>
      <w:r>
        <w:rPr>
          <w:spacing w:val="-2"/>
        </w:rPr>
        <w:t>отзывчивости.</w:t>
      </w:r>
    </w:p>
    <w:p w14:paraId="2A172293">
      <w:pPr>
        <w:pStyle w:val="7"/>
        <w:ind w:right="847"/>
      </w:pPr>
      <w:r>
        <w:t>Особую роль в формировании вокальной культуры детей играет опыт концертных выступлений. Он помогает преодолевать психологические комплексы – эмоциональную зажатость, боязнь сцены, воспитывает волю и дает детям опыт самопрезентации.</w:t>
      </w:r>
    </w:p>
    <w:p w14:paraId="3E452A41">
      <w:pPr>
        <w:spacing w:before="0"/>
        <w:ind w:left="1843" w:right="0" w:firstLine="0"/>
        <w:jc w:val="both"/>
        <w:rPr>
          <w:i/>
          <w:sz w:val="24"/>
        </w:rPr>
      </w:pPr>
      <w:r>
        <w:rPr>
          <w:i/>
          <w:sz w:val="24"/>
        </w:rPr>
        <w:t>Формы</w:t>
      </w:r>
      <w:r>
        <w:rPr>
          <w:i/>
          <w:spacing w:val="-3"/>
          <w:sz w:val="24"/>
        </w:rPr>
        <w:t xml:space="preserve"> </w:t>
      </w:r>
      <w:r>
        <w:rPr>
          <w:i/>
          <w:sz w:val="24"/>
        </w:rPr>
        <w:t>организации</w:t>
      </w:r>
      <w:r>
        <w:rPr>
          <w:i/>
          <w:spacing w:val="-3"/>
          <w:sz w:val="24"/>
        </w:rPr>
        <w:t xml:space="preserve"> </w:t>
      </w:r>
      <w:r>
        <w:rPr>
          <w:i/>
          <w:sz w:val="24"/>
        </w:rPr>
        <w:t>вокальной</w:t>
      </w:r>
      <w:r>
        <w:rPr>
          <w:i/>
          <w:spacing w:val="-5"/>
          <w:sz w:val="24"/>
        </w:rPr>
        <w:t xml:space="preserve"> </w:t>
      </w:r>
      <w:r>
        <w:rPr>
          <w:i/>
          <w:spacing w:val="-2"/>
          <w:sz w:val="24"/>
        </w:rPr>
        <w:t>деятельности:</w:t>
      </w:r>
    </w:p>
    <w:p w14:paraId="7510E91B">
      <w:pPr>
        <w:pStyle w:val="7"/>
        <w:ind w:left="1843" w:right="7349" w:firstLine="0"/>
      </w:pPr>
      <w:r>
        <w:t>музыкальные</w:t>
      </w:r>
      <w:r>
        <w:rPr>
          <w:spacing w:val="-15"/>
        </w:rPr>
        <w:t xml:space="preserve"> </w:t>
      </w:r>
      <w:r>
        <w:t>занятия; занятия – концерт;</w:t>
      </w:r>
    </w:p>
    <w:p w14:paraId="399B24D9">
      <w:pPr>
        <w:pStyle w:val="7"/>
        <w:spacing w:after="0"/>
        <w:sectPr>
          <w:pgSz w:w="11910" w:h="16840"/>
          <w:pgMar w:top="920" w:right="0" w:bottom="280" w:left="425" w:header="736" w:footer="0" w:gutter="0"/>
          <w:cols w:space="720" w:num="1"/>
        </w:sectPr>
      </w:pPr>
    </w:p>
    <w:p w14:paraId="62B1BC1D">
      <w:pPr>
        <w:pStyle w:val="7"/>
        <w:spacing w:before="189"/>
        <w:ind w:left="1843" w:right="7655" w:firstLine="0"/>
      </w:pPr>
      <w:r>
        <w:rPr>
          <w:spacing w:val="-2"/>
        </w:rPr>
        <w:t xml:space="preserve">репетиции; </w:t>
      </w:r>
      <w:r>
        <w:t>творческие</w:t>
      </w:r>
      <w:r>
        <w:rPr>
          <w:spacing w:val="-15"/>
        </w:rPr>
        <w:t xml:space="preserve"> </w:t>
      </w:r>
      <w:r>
        <w:t>отчеты.</w:t>
      </w:r>
    </w:p>
    <w:p w14:paraId="3C5EBDCE">
      <w:pPr>
        <w:pStyle w:val="7"/>
        <w:ind w:right="852"/>
      </w:pPr>
      <w:r>
        <w:t xml:space="preserve">Основной формой работы является музыкальное занятие, которое предполагает взаимодействие педагога с детьми и строится на основе индивидуального подхода к </w:t>
      </w:r>
      <w:r>
        <w:rPr>
          <w:spacing w:val="-2"/>
        </w:rPr>
        <w:t>ребенку.</w:t>
      </w:r>
    </w:p>
    <w:p w14:paraId="2DA1DC66">
      <w:pPr>
        <w:spacing w:before="0"/>
        <w:ind w:left="1843" w:right="0" w:firstLine="0"/>
        <w:jc w:val="both"/>
        <w:rPr>
          <w:sz w:val="24"/>
        </w:rPr>
      </w:pPr>
      <w:r>
        <w:rPr>
          <w:sz w:val="24"/>
        </w:rPr>
        <w:t>Используемые</w:t>
      </w:r>
      <w:r>
        <w:rPr>
          <w:spacing w:val="-4"/>
          <w:sz w:val="24"/>
        </w:rPr>
        <w:t xml:space="preserve"> </w:t>
      </w:r>
      <w:r>
        <w:rPr>
          <w:i/>
          <w:sz w:val="24"/>
        </w:rPr>
        <w:t>методы</w:t>
      </w:r>
      <w:r>
        <w:rPr>
          <w:i/>
          <w:spacing w:val="-3"/>
          <w:sz w:val="24"/>
        </w:rPr>
        <w:t xml:space="preserve"> </w:t>
      </w:r>
      <w:r>
        <w:rPr>
          <w:i/>
          <w:sz w:val="24"/>
        </w:rPr>
        <w:t>и</w:t>
      </w:r>
      <w:r>
        <w:rPr>
          <w:i/>
          <w:spacing w:val="-3"/>
          <w:sz w:val="24"/>
        </w:rPr>
        <w:t xml:space="preserve"> </w:t>
      </w:r>
      <w:r>
        <w:rPr>
          <w:i/>
          <w:sz w:val="24"/>
        </w:rPr>
        <w:t>приемы</w:t>
      </w:r>
      <w:r>
        <w:rPr>
          <w:i/>
          <w:spacing w:val="-1"/>
          <w:sz w:val="24"/>
        </w:rPr>
        <w:t xml:space="preserve"> </w:t>
      </w:r>
      <w:r>
        <w:rPr>
          <w:spacing w:val="-2"/>
          <w:sz w:val="24"/>
        </w:rPr>
        <w:t>обучения:</w:t>
      </w:r>
    </w:p>
    <w:p w14:paraId="7B29FE33">
      <w:pPr>
        <w:pStyle w:val="7"/>
        <w:ind w:left="1843" w:right="5406" w:firstLine="0"/>
        <w:jc w:val="left"/>
      </w:pPr>
      <w:r>
        <w:t>наглядно – слуховой (аудиозаписи) наглядно</w:t>
      </w:r>
      <w:r>
        <w:rPr>
          <w:spacing w:val="-10"/>
        </w:rPr>
        <w:t xml:space="preserve"> </w:t>
      </w:r>
      <w:r>
        <w:t>–</w:t>
      </w:r>
      <w:r>
        <w:rPr>
          <w:spacing w:val="-11"/>
        </w:rPr>
        <w:t xml:space="preserve"> </w:t>
      </w:r>
      <w:r>
        <w:t>зрительный</w:t>
      </w:r>
      <w:r>
        <w:rPr>
          <w:spacing w:val="-15"/>
        </w:rPr>
        <w:t xml:space="preserve"> </w:t>
      </w:r>
      <w:r>
        <w:t>(видеозаписи)</w:t>
      </w:r>
    </w:p>
    <w:p w14:paraId="48A4754C">
      <w:pPr>
        <w:pStyle w:val="7"/>
        <w:ind w:left="1843" w:right="3154" w:firstLine="0"/>
        <w:jc w:val="left"/>
      </w:pPr>
      <w:r>
        <w:t>словесный (рассказ, беседа, художественное слово) практический</w:t>
      </w:r>
      <w:r>
        <w:rPr>
          <w:spacing w:val="-8"/>
        </w:rPr>
        <w:t xml:space="preserve"> </w:t>
      </w:r>
      <w:r>
        <w:t>(показ</w:t>
      </w:r>
      <w:r>
        <w:rPr>
          <w:spacing w:val="-10"/>
        </w:rPr>
        <w:t xml:space="preserve"> </w:t>
      </w:r>
      <w:r>
        <w:t>приемов</w:t>
      </w:r>
      <w:r>
        <w:rPr>
          <w:spacing w:val="-9"/>
        </w:rPr>
        <w:t xml:space="preserve"> </w:t>
      </w:r>
      <w:r>
        <w:t>исполнения,</w:t>
      </w:r>
      <w:r>
        <w:rPr>
          <w:spacing w:val="-9"/>
        </w:rPr>
        <w:t xml:space="preserve"> </w:t>
      </w:r>
      <w:r>
        <w:t>импровизация)</w:t>
      </w:r>
    </w:p>
    <w:p w14:paraId="02F46FA4">
      <w:pPr>
        <w:pStyle w:val="7"/>
        <w:ind w:left="1843" w:right="853" w:firstLine="0"/>
        <w:jc w:val="left"/>
      </w:pPr>
      <w:r>
        <w:t>частично</w:t>
      </w:r>
      <w:r>
        <w:rPr>
          <w:spacing w:val="-3"/>
        </w:rPr>
        <w:t xml:space="preserve"> </w:t>
      </w:r>
      <w:r>
        <w:t>–</w:t>
      </w:r>
      <w:r>
        <w:rPr>
          <w:spacing w:val="-4"/>
        </w:rPr>
        <w:t xml:space="preserve"> </w:t>
      </w:r>
      <w:r>
        <w:t>поисковый</w:t>
      </w:r>
      <w:r>
        <w:rPr>
          <w:spacing w:val="-4"/>
        </w:rPr>
        <w:t xml:space="preserve"> </w:t>
      </w:r>
      <w:r>
        <w:t>(проблемная</w:t>
      </w:r>
      <w:r>
        <w:rPr>
          <w:spacing w:val="-4"/>
        </w:rPr>
        <w:t xml:space="preserve"> </w:t>
      </w:r>
      <w:r>
        <w:t>ситуация</w:t>
      </w:r>
      <w:r>
        <w:rPr>
          <w:spacing w:val="-2"/>
        </w:rPr>
        <w:t xml:space="preserve"> </w:t>
      </w:r>
      <w:r>
        <w:t>–</w:t>
      </w:r>
      <w:r>
        <w:rPr>
          <w:spacing w:val="-5"/>
        </w:rPr>
        <w:t xml:space="preserve"> </w:t>
      </w:r>
      <w:r>
        <w:t>рассуждения</w:t>
      </w:r>
      <w:r>
        <w:rPr>
          <w:spacing w:val="-3"/>
        </w:rPr>
        <w:t xml:space="preserve"> </w:t>
      </w:r>
      <w:r>
        <w:t>–</w:t>
      </w:r>
      <w:r>
        <w:rPr>
          <w:spacing w:val="-5"/>
        </w:rPr>
        <w:t xml:space="preserve"> </w:t>
      </w:r>
      <w:r>
        <w:t>верный</w:t>
      </w:r>
      <w:r>
        <w:rPr>
          <w:spacing w:val="-4"/>
        </w:rPr>
        <w:t xml:space="preserve"> </w:t>
      </w:r>
      <w:r>
        <w:t>ответ) методические ошибки</w:t>
      </w:r>
    </w:p>
    <w:p w14:paraId="2CD5A051">
      <w:pPr>
        <w:pStyle w:val="7"/>
        <w:ind w:left="1843" w:firstLine="0"/>
        <w:jc w:val="left"/>
      </w:pPr>
      <w:r>
        <w:t>методические</w:t>
      </w:r>
      <w:r>
        <w:rPr>
          <w:spacing w:val="-7"/>
        </w:rPr>
        <w:t xml:space="preserve"> </w:t>
      </w:r>
      <w:r>
        <w:rPr>
          <w:spacing w:val="-4"/>
        </w:rPr>
        <w:t>игры</w:t>
      </w:r>
    </w:p>
    <w:p w14:paraId="6CA9DD30">
      <w:pPr>
        <w:pStyle w:val="7"/>
        <w:spacing w:before="1"/>
        <w:ind w:right="845"/>
      </w:pPr>
      <w:r>
        <w:t>В ходе реализации программы применяются педагогические технологии известных педагогов – музыкантов: В.В.Емельянова, К.Орфа. Содержание программы и песенный репертуар</w:t>
      </w:r>
      <w:r>
        <w:rPr>
          <w:spacing w:val="-12"/>
        </w:rPr>
        <w:t xml:space="preserve"> </w:t>
      </w:r>
      <w:r>
        <w:t>подбираются</w:t>
      </w:r>
      <w:r>
        <w:rPr>
          <w:spacing w:val="-14"/>
        </w:rPr>
        <w:t xml:space="preserve"> </w:t>
      </w:r>
      <w:r>
        <w:t>в</w:t>
      </w:r>
      <w:r>
        <w:rPr>
          <w:spacing w:val="-15"/>
        </w:rPr>
        <w:t xml:space="preserve"> </w:t>
      </w:r>
      <w:r>
        <w:t>соответствии</w:t>
      </w:r>
      <w:r>
        <w:rPr>
          <w:spacing w:val="-13"/>
        </w:rPr>
        <w:t xml:space="preserve"> </w:t>
      </w:r>
      <w:r>
        <w:t>с</w:t>
      </w:r>
      <w:r>
        <w:rPr>
          <w:spacing w:val="-15"/>
        </w:rPr>
        <w:t xml:space="preserve"> </w:t>
      </w:r>
      <w:r>
        <w:t>психофизическими</w:t>
      </w:r>
      <w:r>
        <w:rPr>
          <w:spacing w:val="-13"/>
        </w:rPr>
        <w:t xml:space="preserve"> </w:t>
      </w:r>
      <w:r>
        <w:t>и</w:t>
      </w:r>
      <w:r>
        <w:rPr>
          <w:spacing w:val="-13"/>
        </w:rPr>
        <w:t xml:space="preserve"> </w:t>
      </w:r>
      <w:r>
        <w:t>возрастными</w:t>
      </w:r>
      <w:r>
        <w:rPr>
          <w:spacing w:val="-13"/>
        </w:rPr>
        <w:t xml:space="preserve"> </w:t>
      </w:r>
      <w:r>
        <w:t xml:space="preserve">особенностями </w:t>
      </w:r>
      <w:r>
        <w:rPr>
          <w:spacing w:val="-2"/>
        </w:rPr>
        <w:t>детей.</w:t>
      </w:r>
    </w:p>
    <w:p w14:paraId="0BC350A7">
      <w:pPr>
        <w:pStyle w:val="7"/>
        <w:ind w:right="850"/>
      </w:pPr>
      <w:r>
        <w:t>Таким образом, каждому ребенку предоставляется возможность в соответствии со своими</w:t>
      </w:r>
      <w:r>
        <w:rPr>
          <w:spacing w:val="-7"/>
        </w:rPr>
        <w:t xml:space="preserve"> </w:t>
      </w:r>
      <w:r>
        <w:t>интересами</w:t>
      </w:r>
      <w:r>
        <w:rPr>
          <w:spacing w:val="-7"/>
        </w:rPr>
        <w:t xml:space="preserve"> </w:t>
      </w:r>
      <w:r>
        <w:t>и</w:t>
      </w:r>
      <w:r>
        <w:rPr>
          <w:spacing w:val="-7"/>
        </w:rPr>
        <w:t xml:space="preserve"> </w:t>
      </w:r>
      <w:r>
        <w:t>возможностями</w:t>
      </w:r>
      <w:r>
        <w:rPr>
          <w:spacing w:val="-7"/>
        </w:rPr>
        <w:t xml:space="preserve"> </w:t>
      </w:r>
      <w:r>
        <w:t>выбрать</w:t>
      </w:r>
      <w:r>
        <w:rPr>
          <w:spacing w:val="-9"/>
        </w:rPr>
        <w:t xml:space="preserve"> </w:t>
      </w:r>
      <w:r>
        <w:t>свой</w:t>
      </w:r>
      <w:r>
        <w:rPr>
          <w:spacing w:val="-7"/>
        </w:rPr>
        <w:t xml:space="preserve"> </w:t>
      </w:r>
      <w:r>
        <w:t>образовательный</w:t>
      </w:r>
      <w:r>
        <w:rPr>
          <w:spacing w:val="-10"/>
        </w:rPr>
        <w:t xml:space="preserve"> </w:t>
      </w:r>
      <w:r>
        <w:t>маршрут.</w:t>
      </w:r>
      <w:r>
        <w:rPr>
          <w:spacing w:val="-7"/>
        </w:rPr>
        <w:t xml:space="preserve"> </w:t>
      </w:r>
      <w:r>
        <w:t>При</w:t>
      </w:r>
      <w:r>
        <w:rPr>
          <w:spacing w:val="-7"/>
        </w:rPr>
        <w:t xml:space="preserve"> </w:t>
      </w:r>
      <w:r>
        <w:t>наборе детей специального отбора не предполагается.</w:t>
      </w:r>
    </w:p>
    <w:p w14:paraId="3AE08E15">
      <w:pPr>
        <w:pStyle w:val="7"/>
        <w:ind w:right="852"/>
      </w:pPr>
      <w:r>
        <w:t>Параллельно с учебной деятельностью проходит воспитательный процесс задачами которого являются:</w:t>
      </w:r>
    </w:p>
    <w:p w14:paraId="2A879CC5">
      <w:pPr>
        <w:pStyle w:val="10"/>
        <w:numPr>
          <w:ilvl w:val="1"/>
          <w:numId w:val="97"/>
        </w:numPr>
        <w:tabs>
          <w:tab w:val="left" w:pos="1984"/>
        </w:tabs>
        <w:spacing w:before="2" w:after="0" w:line="292" w:lineRule="exact"/>
        <w:ind w:left="1984" w:right="0" w:hanging="141"/>
        <w:jc w:val="both"/>
        <w:rPr>
          <w:sz w:val="24"/>
        </w:rPr>
      </w:pPr>
      <w:r>
        <w:rPr>
          <w:sz w:val="24"/>
        </w:rPr>
        <w:t>создание</w:t>
      </w:r>
      <w:r>
        <w:rPr>
          <w:spacing w:val="-4"/>
          <w:sz w:val="24"/>
        </w:rPr>
        <w:t xml:space="preserve"> </w:t>
      </w:r>
      <w:r>
        <w:rPr>
          <w:sz w:val="24"/>
        </w:rPr>
        <w:t>дружного</w:t>
      </w:r>
      <w:r>
        <w:rPr>
          <w:spacing w:val="-2"/>
          <w:sz w:val="24"/>
        </w:rPr>
        <w:t xml:space="preserve"> коллектива;</w:t>
      </w:r>
    </w:p>
    <w:p w14:paraId="086F38BA">
      <w:pPr>
        <w:pStyle w:val="7"/>
        <w:spacing w:line="274" w:lineRule="exact"/>
        <w:ind w:left="1843" w:firstLine="0"/>
      </w:pPr>
      <w:r>
        <w:t>взаимодействие</w:t>
      </w:r>
      <w:r>
        <w:rPr>
          <w:spacing w:val="-5"/>
        </w:rPr>
        <w:t xml:space="preserve"> </w:t>
      </w:r>
      <w:r>
        <w:t>между</w:t>
      </w:r>
      <w:r>
        <w:rPr>
          <w:spacing w:val="-4"/>
        </w:rPr>
        <w:t xml:space="preserve"> </w:t>
      </w:r>
      <w:r>
        <w:t>детьми,</w:t>
      </w:r>
      <w:r>
        <w:rPr>
          <w:spacing w:val="-2"/>
        </w:rPr>
        <w:t xml:space="preserve"> </w:t>
      </w:r>
      <w:r>
        <w:t>педагогом</w:t>
      </w:r>
      <w:r>
        <w:rPr>
          <w:spacing w:val="-2"/>
        </w:rPr>
        <w:t xml:space="preserve"> </w:t>
      </w:r>
      <w:r>
        <w:t>и</w:t>
      </w:r>
      <w:r>
        <w:rPr>
          <w:spacing w:val="-5"/>
        </w:rPr>
        <w:t xml:space="preserve"> </w:t>
      </w:r>
      <w:r>
        <w:rPr>
          <w:spacing w:val="-2"/>
        </w:rPr>
        <w:t>родителями;</w:t>
      </w:r>
    </w:p>
    <w:p w14:paraId="744BC0C9">
      <w:pPr>
        <w:pStyle w:val="3"/>
        <w:spacing w:before="5"/>
      </w:pPr>
      <w:r>
        <w:t>Результаты</w:t>
      </w:r>
      <w:r>
        <w:rPr>
          <w:spacing w:val="-5"/>
        </w:rPr>
        <w:t xml:space="preserve"> </w:t>
      </w:r>
      <w:r>
        <w:t>освоения</w:t>
      </w:r>
      <w:r>
        <w:rPr>
          <w:spacing w:val="-6"/>
        </w:rPr>
        <w:t xml:space="preserve"> </w:t>
      </w:r>
      <w:r>
        <w:t>программы</w:t>
      </w:r>
      <w:r>
        <w:rPr>
          <w:spacing w:val="-5"/>
        </w:rPr>
        <w:t xml:space="preserve"> </w:t>
      </w:r>
      <w:r>
        <w:t>вокального</w:t>
      </w:r>
      <w:r>
        <w:rPr>
          <w:spacing w:val="-4"/>
        </w:rPr>
        <w:t xml:space="preserve"> </w:t>
      </w:r>
      <w:r>
        <w:rPr>
          <w:spacing w:val="-2"/>
        </w:rPr>
        <w:t>кружка</w:t>
      </w:r>
    </w:p>
    <w:p w14:paraId="61620B62">
      <w:pPr>
        <w:pStyle w:val="7"/>
        <w:ind w:right="847"/>
      </w:pPr>
      <w:r>
        <w:t>Обучение вокалу в учебной деятельности обеспечивает личностное, социальное, познавательное, коммуникативное развитие учащихся. У школьников 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w:t>
      </w:r>
    </w:p>
    <w:p w14:paraId="407D50C2">
      <w:pPr>
        <w:pStyle w:val="7"/>
        <w:ind w:right="850"/>
      </w:pPr>
      <w:r>
        <w:t>В результате освоения содержания программы происходит гармонизация интеллектуального и эмоционального развития личности обучающегося, формируется целостное представление о мире, развивается образное восприятие и через эстетическое переживание</w:t>
      </w:r>
      <w:r>
        <w:rPr>
          <w:spacing w:val="-9"/>
        </w:rPr>
        <w:t xml:space="preserve"> </w:t>
      </w:r>
      <w:r>
        <w:t>и</w:t>
      </w:r>
      <w:r>
        <w:rPr>
          <w:spacing w:val="-7"/>
        </w:rPr>
        <w:t xml:space="preserve"> </w:t>
      </w:r>
      <w:r>
        <w:t>освоение</w:t>
      </w:r>
      <w:r>
        <w:rPr>
          <w:spacing w:val="-9"/>
        </w:rPr>
        <w:t xml:space="preserve"> </w:t>
      </w:r>
      <w:r>
        <w:t>способов</w:t>
      </w:r>
      <w:r>
        <w:rPr>
          <w:spacing w:val="-8"/>
        </w:rPr>
        <w:t xml:space="preserve"> </w:t>
      </w:r>
      <w:r>
        <w:t>творческого</w:t>
      </w:r>
      <w:r>
        <w:rPr>
          <w:spacing w:val="-6"/>
        </w:rPr>
        <w:t xml:space="preserve"> </w:t>
      </w:r>
      <w:r>
        <w:t>самовыражения</w:t>
      </w:r>
      <w:r>
        <w:rPr>
          <w:spacing w:val="-8"/>
        </w:rPr>
        <w:t xml:space="preserve"> </w:t>
      </w:r>
      <w:r>
        <w:t>осуществляется</w:t>
      </w:r>
      <w:r>
        <w:rPr>
          <w:spacing w:val="-8"/>
        </w:rPr>
        <w:t xml:space="preserve"> </w:t>
      </w:r>
      <w:r>
        <w:t>познание</w:t>
      </w:r>
      <w:r>
        <w:rPr>
          <w:spacing w:val="-9"/>
        </w:rPr>
        <w:t xml:space="preserve"> </w:t>
      </w:r>
      <w:r>
        <w:t xml:space="preserve">и </w:t>
      </w:r>
      <w:r>
        <w:rPr>
          <w:spacing w:val="-2"/>
        </w:rPr>
        <w:t>самопознание.</w:t>
      </w:r>
    </w:p>
    <w:p w14:paraId="2EEA5D3D">
      <w:pPr>
        <w:pStyle w:val="7"/>
        <w:ind w:left="1843" w:right="1140" w:firstLine="0"/>
        <w:jc w:val="left"/>
      </w:pPr>
      <w:r>
        <w:rPr>
          <w:b/>
        </w:rPr>
        <w:t>Предметными</w:t>
      </w:r>
      <w:r>
        <w:rPr>
          <w:b/>
          <w:spacing w:val="-3"/>
        </w:rPr>
        <w:t xml:space="preserve"> </w:t>
      </w:r>
      <w:r>
        <w:t>результатами</w:t>
      </w:r>
      <w:r>
        <w:rPr>
          <w:spacing w:val="-5"/>
        </w:rPr>
        <w:t xml:space="preserve"> </w:t>
      </w:r>
      <w:r>
        <w:t>занятий</w:t>
      </w:r>
      <w:r>
        <w:rPr>
          <w:spacing w:val="-5"/>
        </w:rPr>
        <w:t xml:space="preserve"> </w:t>
      </w:r>
      <w:r>
        <w:t>по</w:t>
      </w:r>
      <w:r>
        <w:rPr>
          <w:spacing w:val="-8"/>
        </w:rPr>
        <w:t xml:space="preserve"> </w:t>
      </w:r>
      <w:r>
        <w:t>программе</w:t>
      </w:r>
      <w:r>
        <w:rPr>
          <w:spacing w:val="-4"/>
        </w:rPr>
        <w:t xml:space="preserve"> </w:t>
      </w:r>
      <w:r>
        <w:t>вокального</w:t>
      </w:r>
      <w:r>
        <w:rPr>
          <w:spacing w:val="-5"/>
        </w:rPr>
        <w:t xml:space="preserve"> </w:t>
      </w:r>
      <w:r>
        <w:t>кружка</w:t>
      </w:r>
      <w:r>
        <w:rPr>
          <w:spacing w:val="-6"/>
        </w:rPr>
        <w:t xml:space="preserve"> </w:t>
      </w:r>
      <w:r>
        <w:t>являются: овладение практическими умениями и навыками вокального творчества; овладение основами музыкальной культуры.</w:t>
      </w:r>
    </w:p>
    <w:p w14:paraId="3726FA9D">
      <w:pPr>
        <w:spacing w:before="0"/>
        <w:ind w:left="1843" w:right="0" w:firstLine="0"/>
        <w:jc w:val="left"/>
        <w:rPr>
          <w:sz w:val="24"/>
        </w:rPr>
      </w:pPr>
      <w:r>
        <w:rPr>
          <w:b/>
          <w:sz w:val="24"/>
        </w:rPr>
        <w:t>Метапредметными</w:t>
      </w:r>
      <w:r>
        <w:rPr>
          <w:b/>
          <w:spacing w:val="-7"/>
          <w:sz w:val="24"/>
        </w:rPr>
        <w:t xml:space="preserve"> </w:t>
      </w:r>
      <w:r>
        <w:rPr>
          <w:sz w:val="24"/>
        </w:rPr>
        <w:t>результатами</w:t>
      </w:r>
      <w:r>
        <w:rPr>
          <w:spacing w:val="-8"/>
          <w:sz w:val="24"/>
        </w:rPr>
        <w:t xml:space="preserve"> </w:t>
      </w:r>
      <w:r>
        <w:rPr>
          <w:spacing w:val="-2"/>
          <w:sz w:val="24"/>
        </w:rPr>
        <w:t>являются:</w:t>
      </w:r>
    </w:p>
    <w:p w14:paraId="324ED914">
      <w:pPr>
        <w:pStyle w:val="7"/>
        <w:ind w:left="1843" w:firstLine="0"/>
        <w:jc w:val="left"/>
      </w:pPr>
      <w:r>
        <w:t>овладение</w:t>
      </w:r>
      <w:r>
        <w:rPr>
          <w:spacing w:val="-6"/>
        </w:rPr>
        <w:t xml:space="preserve"> </w:t>
      </w:r>
      <w:r>
        <w:t>способами</w:t>
      </w:r>
      <w:r>
        <w:rPr>
          <w:spacing w:val="-2"/>
        </w:rPr>
        <w:t xml:space="preserve"> </w:t>
      </w:r>
      <w:r>
        <w:t>решения</w:t>
      </w:r>
      <w:r>
        <w:rPr>
          <w:spacing w:val="-2"/>
        </w:rPr>
        <w:t xml:space="preserve"> </w:t>
      </w:r>
      <w:r>
        <w:t>поискового</w:t>
      </w:r>
      <w:r>
        <w:rPr>
          <w:spacing w:val="-2"/>
        </w:rPr>
        <w:t xml:space="preserve"> </w:t>
      </w:r>
      <w:r>
        <w:t>и</w:t>
      </w:r>
      <w:r>
        <w:rPr>
          <w:spacing w:val="-4"/>
        </w:rPr>
        <w:t xml:space="preserve"> </w:t>
      </w:r>
      <w:r>
        <w:t>творческого</w:t>
      </w:r>
      <w:r>
        <w:rPr>
          <w:spacing w:val="-6"/>
        </w:rPr>
        <w:t xml:space="preserve"> </w:t>
      </w:r>
      <w:r>
        <w:rPr>
          <w:spacing w:val="-2"/>
        </w:rPr>
        <w:t>характера;</w:t>
      </w:r>
    </w:p>
    <w:p w14:paraId="3A8A3FD7">
      <w:pPr>
        <w:pStyle w:val="7"/>
        <w:tabs>
          <w:tab w:val="left" w:pos="3115"/>
          <w:tab w:val="left" w:pos="3449"/>
          <w:tab w:val="left" w:pos="5308"/>
          <w:tab w:val="left" w:pos="7350"/>
          <w:tab w:val="left" w:pos="7693"/>
          <w:tab w:val="left" w:pos="8980"/>
          <w:tab w:val="left" w:pos="9311"/>
        </w:tabs>
        <w:ind w:right="848"/>
        <w:jc w:val="left"/>
      </w:pPr>
      <w:r>
        <w:rPr>
          <w:spacing w:val="-2"/>
        </w:rPr>
        <w:t>культурно</w:t>
      </w:r>
      <w:r>
        <w:tab/>
      </w:r>
      <w:r>
        <w:rPr>
          <w:spacing w:val="-10"/>
        </w:rPr>
        <w:t>–</w:t>
      </w:r>
      <w:r>
        <w:tab/>
      </w:r>
      <w:r>
        <w:rPr>
          <w:spacing w:val="-2"/>
        </w:rPr>
        <w:t>познавательная,</w:t>
      </w:r>
      <w:r>
        <w:tab/>
      </w:r>
      <w:r>
        <w:rPr>
          <w:spacing w:val="-2"/>
        </w:rPr>
        <w:t>коммуникативная</w:t>
      </w:r>
      <w:r>
        <w:tab/>
      </w:r>
      <w:r>
        <w:rPr>
          <w:spacing w:val="-10"/>
        </w:rPr>
        <w:t>и</w:t>
      </w:r>
      <w:r>
        <w:tab/>
      </w:r>
      <w:r>
        <w:rPr>
          <w:spacing w:val="-2"/>
        </w:rPr>
        <w:t>социально</w:t>
      </w:r>
      <w:r>
        <w:tab/>
      </w:r>
      <w:r>
        <w:rPr>
          <w:spacing w:val="-10"/>
        </w:rPr>
        <w:t>–</w:t>
      </w:r>
      <w:r>
        <w:tab/>
      </w:r>
      <w:r>
        <w:rPr>
          <w:spacing w:val="-2"/>
        </w:rPr>
        <w:t>эстетическая компетентности;</w:t>
      </w:r>
    </w:p>
    <w:p w14:paraId="07CBF765">
      <w:pPr>
        <w:pStyle w:val="7"/>
        <w:ind w:left="1843" w:firstLine="0"/>
        <w:jc w:val="left"/>
      </w:pPr>
      <w:r>
        <w:t>приобретение</w:t>
      </w:r>
      <w:r>
        <w:rPr>
          <w:spacing w:val="-4"/>
        </w:rPr>
        <w:t xml:space="preserve"> </w:t>
      </w:r>
      <w:r>
        <w:t>опыта</w:t>
      </w:r>
      <w:r>
        <w:rPr>
          <w:spacing w:val="-4"/>
        </w:rPr>
        <w:t xml:space="preserve"> </w:t>
      </w:r>
      <w:r>
        <w:t>в</w:t>
      </w:r>
      <w:r>
        <w:rPr>
          <w:spacing w:val="-4"/>
        </w:rPr>
        <w:t xml:space="preserve"> </w:t>
      </w:r>
      <w:r>
        <w:t>вокально–творческой</w:t>
      </w:r>
      <w:r>
        <w:rPr>
          <w:spacing w:val="-3"/>
        </w:rPr>
        <w:t xml:space="preserve"> </w:t>
      </w:r>
      <w:r>
        <w:rPr>
          <w:spacing w:val="-2"/>
        </w:rPr>
        <w:t>деятельности.</w:t>
      </w:r>
    </w:p>
    <w:p w14:paraId="7B1BBA6A">
      <w:pPr>
        <w:spacing w:before="0"/>
        <w:ind w:left="1843" w:right="0" w:firstLine="0"/>
        <w:jc w:val="left"/>
        <w:rPr>
          <w:sz w:val="24"/>
        </w:rPr>
      </w:pPr>
      <w:r>
        <w:rPr>
          <w:b/>
          <w:sz w:val="24"/>
        </w:rPr>
        <w:t>Личностными</w:t>
      </w:r>
      <w:r>
        <w:rPr>
          <w:b/>
          <w:spacing w:val="-5"/>
          <w:sz w:val="24"/>
        </w:rPr>
        <w:t xml:space="preserve"> </w:t>
      </w:r>
      <w:r>
        <w:rPr>
          <w:sz w:val="24"/>
        </w:rPr>
        <w:t>результатами</w:t>
      </w:r>
      <w:r>
        <w:rPr>
          <w:spacing w:val="-6"/>
          <w:sz w:val="24"/>
        </w:rPr>
        <w:t xml:space="preserve"> </w:t>
      </w:r>
      <w:r>
        <w:rPr>
          <w:sz w:val="24"/>
        </w:rPr>
        <w:t>занятий</w:t>
      </w:r>
      <w:r>
        <w:rPr>
          <w:spacing w:val="-5"/>
          <w:sz w:val="24"/>
        </w:rPr>
        <w:t xml:space="preserve"> </w:t>
      </w:r>
      <w:r>
        <w:rPr>
          <w:spacing w:val="-2"/>
          <w:sz w:val="24"/>
        </w:rPr>
        <w:t>являются:</w:t>
      </w:r>
    </w:p>
    <w:p w14:paraId="21C5CC84">
      <w:pPr>
        <w:pStyle w:val="7"/>
        <w:ind w:left="1843" w:right="3154" w:firstLine="0"/>
        <w:jc w:val="left"/>
      </w:pPr>
      <w:r>
        <w:t>формирование эстетических потребностей, ценностей; развитие</w:t>
      </w:r>
      <w:r>
        <w:rPr>
          <w:spacing w:val="-9"/>
        </w:rPr>
        <w:t xml:space="preserve"> </w:t>
      </w:r>
      <w:r>
        <w:t>эстетических</w:t>
      </w:r>
      <w:r>
        <w:rPr>
          <w:spacing w:val="-9"/>
        </w:rPr>
        <w:t xml:space="preserve"> </w:t>
      </w:r>
      <w:r>
        <w:t>чувств</w:t>
      </w:r>
      <w:r>
        <w:rPr>
          <w:spacing w:val="-9"/>
        </w:rPr>
        <w:t xml:space="preserve"> </w:t>
      </w:r>
      <w:r>
        <w:t>и</w:t>
      </w:r>
      <w:r>
        <w:rPr>
          <w:spacing w:val="-7"/>
        </w:rPr>
        <w:t xml:space="preserve"> </w:t>
      </w:r>
      <w:r>
        <w:t>художественного</w:t>
      </w:r>
      <w:r>
        <w:rPr>
          <w:spacing w:val="-12"/>
        </w:rPr>
        <w:t xml:space="preserve"> </w:t>
      </w:r>
      <w:r>
        <w:t>вкуса;</w:t>
      </w:r>
    </w:p>
    <w:p w14:paraId="257B7135">
      <w:pPr>
        <w:pStyle w:val="7"/>
        <w:ind w:left="1843" w:right="853" w:firstLine="0"/>
        <w:jc w:val="left"/>
      </w:pPr>
      <w:r>
        <w:t>развитие</w:t>
      </w:r>
      <w:r>
        <w:rPr>
          <w:spacing w:val="-6"/>
        </w:rPr>
        <w:t xml:space="preserve"> </w:t>
      </w:r>
      <w:r>
        <w:t>потребностей</w:t>
      </w:r>
      <w:r>
        <w:rPr>
          <w:spacing w:val="-7"/>
        </w:rPr>
        <w:t xml:space="preserve"> </w:t>
      </w:r>
      <w:r>
        <w:t>опыта</w:t>
      </w:r>
      <w:r>
        <w:rPr>
          <w:spacing w:val="-6"/>
        </w:rPr>
        <w:t xml:space="preserve"> </w:t>
      </w:r>
      <w:r>
        <w:t>творческой</w:t>
      </w:r>
      <w:r>
        <w:rPr>
          <w:spacing w:val="-5"/>
        </w:rPr>
        <w:t xml:space="preserve"> </w:t>
      </w:r>
      <w:r>
        <w:t>деятельности</w:t>
      </w:r>
      <w:r>
        <w:rPr>
          <w:spacing w:val="-4"/>
        </w:rPr>
        <w:t xml:space="preserve"> </w:t>
      </w:r>
      <w:r>
        <w:t>в</w:t>
      </w:r>
      <w:r>
        <w:rPr>
          <w:spacing w:val="-6"/>
        </w:rPr>
        <w:t xml:space="preserve"> </w:t>
      </w:r>
      <w:r>
        <w:t>вокальном</w:t>
      </w:r>
      <w:r>
        <w:rPr>
          <w:spacing w:val="-6"/>
        </w:rPr>
        <w:t xml:space="preserve"> </w:t>
      </w:r>
      <w:r>
        <w:t>виде</w:t>
      </w:r>
      <w:r>
        <w:rPr>
          <w:spacing w:val="-10"/>
        </w:rPr>
        <w:t xml:space="preserve"> </w:t>
      </w:r>
      <w:r>
        <w:t>искусства; бережное заинтересованное отношение к культурным традициям.</w:t>
      </w:r>
    </w:p>
    <w:p w14:paraId="7E23736E">
      <w:pPr>
        <w:pStyle w:val="3"/>
        <w:spacing w:before="4"/>
        <w:jc w:val="left"/>
      </w:pPr>
      <w:r>
        <w:t>Критерии</w:t>
      </w:r>
      <w:r>
        <w:rPr>
          <w:spacing w:val="-6"/>
        </w:rPr>
        <w:t xml:space="preserve"> </w:t>
      </w:r>
      <w:r>
        <w:t>оценивания</w:t>
      </w:r>
      <w:r>
        <w:rPr>
          <w:spacing w:val="-7"/>
        </w:rPr>
        <w:t xml:space="preserve"> </w:t>
      </w:r>
      <w:r>
        <w:rPr>
          <w:spacing w:val="-2"/>
        </w:rPr>
        <w:t>результатов:</w:t>
      </w:r>
    </w:p>
    <w:p w14:paraId="7DDC1C73">
      <w:pPr>
        <w:pStyle w:val="7"/>
        <w:spacing w:line="274" w:lineRule="exact"/>
        <w:ind w:left="1843" w:firstLine="0"/>
        <w:jc w:val="left"/>
      </w:pPr>
      <w:r>
        <w:t>степень</w:t>
      </w:r>
      <w:r>
        <w:rPr>
          <w:spacing w:val="-4"/>
        </w:rPr>
        <w:t xml:space="preserve"> </w:t>
      </w:r>
      <w:r>
        <w:t>развития</w:t>
      </w:r>
      <w:r>
        <w:rPr>
          <w:spacing w:val="-4"/>
        </w:rPr>
        <w:t xml:space="preserve"> </w:t>
      </w:r>
      <w:r>
        <w:t>интереса</w:t>
      </w:r>
      <w:r>
        <w:rPr>
          <w:spacing w:val="-4"/>
        </w:rPr>
        <w:t xml:space="preserve"> </w:t>
      </w:r>
      <w:r>
        <w:t>к</w:t>
      </w:r>
      <w:r>
        <w:rPr>
          <w:spacing w:val="-4"/>
        </w:rPr>
        <w:t xml:space="preserve"> </w:t>
      </w:r>
      <w:r>
        <w:t>музыкальным</w:t>
      </w:r>
      <w:r>
        <w:rPr>
          <w:spacing w:val="-5"/>
        </w:rPr>
        <w:t xml:space="preserve"> </w:t>
      </w:r>
      <w:r>
        <w:t>произведениям</w:t>
      </w:r>
      <w:r>
        <w:rPr>
          <w:spacing w:val="-5"/>
        </w:rPr>
        <w:t xml:space="preserve"> </w:t>
      </w:r>
      <w:r>
        <w:t>разных</w:t>
      </w:r>
      <w:r>
        <w:rPr>
          <w:spacing w:val="-2"/>
        </w:rPr>
        <w:t xml:space="preserve"> жанров;</w:t>
      </w:r>
    </w:p>
    <w:p w14:paraId="515F0AF3">
      <w:pPr>
        <w:pStyle w:val="7"/>
        <w:spacing w:after="0" w:line="274" w:lineRule="exact"/>
        <w:jc w:val="left"/>
        <w:sectPr>
          <w:pgSz w:w="11910" w:h="16840"/>
          <w:pgMar w:top="920" w:right="0" w:bottom="280" w:left="425" w:header="736" w:footer="0" w:gutter="0"/>
          <w:cols w:space="720" w:num="1"/>
        </w:sectPr>
      </w:pPr>
    </w:p>
    <w:p w14:paraId="0A44411B">
      <w:pPr>
        <w:pStyle w:val="7"/>
        <w:spacing w:before="189"/>
        <w:ind w:right="852"/>
      </w:pPr>
      <w:r>
        <w:t>степень сформированности осознанного отношения у учащихся к явлениям музыкального искусства (основные понятия, жанры, специфика языка);</w:t>
      </w:r>
    </w:p>
    <w:p w14:paraId="1B476066">
      <w:pPr>
        <w:pStyle w:val="7"/>
        <w:ind w:right="852"/>
      </w:pPr>
      <w:r>
        <w:t>степень развития эмоционального восприятия учащимися музыкальных произведений различных жанров;</w:t>
      </w:r>
    </w:p>
    <w:p w14:paraId="4463EDF5">
      <w:pPr>
        <w:pStyle w:val="7"/>
        <w:ind w:right="851"/>
      </w:pPr>
      <w:r>
        <w:t>степень развития у учащихся музыкальности, творческих способов деятельности, потребности общения с культурой;</w:t>
      </w:r>
    </w:p>
    <w:p w14:paraId="5537BF85">
      <w:pPr>
        <w:pStyle w:val="7"/>
        <w:ind w:right="847"/>
      </w:pPr>
      <w:r>
        <w:t>степень воспроизведения учащимися изучаемых явлений и образов музыкального искусства в собственной деятельности на основе использования эмоционального и осознанного восприятия музыки, реализации творческих возможностей;</w:t>
      </w:r>
    </w:p>
    <w:p w14:paraId="09D97492">
      <w:pPr>
        <w:pStyle w:val="7"/>
        <w:ind w:right="855"/>
      </w:pPr>
      <w:r>
        <w:t>степень</w:t>
      </w:r>
      <w:r>
        <w:rPr>
          <w:spacing w:val="-15"/>
        </w:rPr>
        <w:t xml:space="preserve"> </w:t>
      </w:r>
      <w:r>
        <w:t>активности</w:t>
      </w:r>
      <w:r>
        <w:rPr>
          <w:spacing w:val="-15"/>
        </w:rPr>
        <w:t xml:space="preserve"> </w:t>
      </w:r>
      <w:r>
        <w:t>воспроизведения</w:t>
      </w:r>
      <w:r>
        <w:rPr>
          <w:spacing w:val="-15"/>
        </w:rPr>
        <w:t xml:space="preserve"> </w:t>
      </w:r>
      <w:r>
        <w:t>полученного</w:t>
      </w:r>
      <w:r>
        <w:rPr>
          <w:spacing w:val="-15"/>
        </w:rPr>
        <w:t xml:space="preserve"> </w:t>
      </w:r>
      <w:r>
        <w:t>опыта</w:t>
      </w:r>
      <w:r>
        <w:rPr>
          <w:spacing w:val="-15"/>
        </w:rPr>
        <w:t xml:space="preserve"> </w:t>
      </w:r>
      <w:r>
        <w:t>общения</w:t>
      </w:r>
      <w:r>
        <w:rPr>
          <w:spacing w:val="-15"/>
        </w:rPr>
        <w:t xml:space="preserve"> </w:t>
      </w:r>
      <w:r>
        <w:t>с</w:t>
      </w:r>
      <w:r>
        <w:rPr>
          <w:spacing w:val="-15"/>
        </w:rPr>
        <w:t xml:space="preserve"> </w:t>
      </w:r>
      <w:r>
        <w:t>музыкой</w:t>
      </w:r>
      <w:r>
        <w:rPr>
          <w:spacing w:val="-15"/>
        </w:rPr>
        <w:t xml:space="preserve"> </w:t>
      </w:r>
      <w:r>
        <w:t>в</w:t>
      </w:r>
      <w:r>
        <w:rPr>
          <w:spacing w:val="-15"/>
        </w:rPr>
        <w:t xml:space="preserve"> </w:t>
      </w:r>
      <w:r>
        <w:t>других предметных сферах, во внеурочных и внешкольных формах творческой деятельности.</w:t>
      </w:r>
    </w:p>
    <w:p w14:paraId="3782573E">
      <w:pPr>
        <w:pStyle w:val="3"/>
        <w:spacing w:before="5"/>
      </w:pPr>
      <w:r>
        <w:t>Формы</w:t>
      </w:r>
      <w:r>
        <w:rPr>
          <w:spacing w:val="-4"/>
        </w:rPr>
        <w:t xml:space="preserve"> </w:t>
      </w:r>
      <w:r>
        <w:t>контроля</w:t>
      </w:r>
      <w:r>
        <w:rPr>
          <w:spacing w:val="-3"/>
        </w:rPr>
        <w:t xml:space="preserve"> </w:t>
      </w:r>
      <w:r>
        <w:t>уровня</w:t>
      </w:r>
      <w:r>
        <w:rPr>
          <w:spacing w:val="-4"/>
        </w:rPr>
        <w:t xml:space="preserve"> </w:t>
      </w:r>
      <w:r>
        <w:t>достижений</w:t>
      </w:r>
      <w:r>
        <w:rPr>
          <w:spacing w:val="-3"/>
        </w:rPr>
        <w:t xml:space="preserve"> </w:t>
      </w:r>
      <w:r>
        <w:rPr>
          <w:spacing w:val="-2"/>
        </w:rPr>
        <w:t>учащихся:</w:t>
      </w:r>
    </w:p>
    <w:p w14:paraId="0624A0B2">
      <w:pPr>
        <w:pStyle w:val="7"/>
        <w:ind w:right="852"/>
      </w:pPr>
      <w:r>
        <w:t xml:space="preserve">Программа предполагает различные формы контроля промежуточных и конечных </w:t>
      </w:r>
      <w:r>
        <w:rPr>
          <w:spacing w:val="-2"/>
        </w:rPr>
        <w:t>результатов.</w:t>
      </w:r>
    </w:p>
    <w:p w14:paraId="263609D3">
      <w:pPr>
        <w:pStyle w:val="10"/>
        <w:numPr>
          <w:ilvl w:val="1"/>
          <w:numId w:val="97"/>
        </w:numPr>
        <w:tabs>
          <w:tab w:val="left" w:pos="1984"/>
        </w:tabs>
        <w:spacing w:before="0" w:after="0" w:line="240" w:lineRule="auto"/>
        <w:ind w:left="1984" w:right="0" w:hanging="141"/>
        <w:jc w:val="left"/>
        <w:rPr>
          <w:sz w:val="24"/>
        </w:rPr>
      </w:pPr>
      <w:r>
        <w:rPr>
          <w:sz w:val="24"/>
        </w:rPr>
        <w:t>наблюдение</w:t>
      </w:r>
      <w:r>
        <w:rPr>
          <w:spacing w:val="-3"/>
          <w:sz w:val="24"/>
        </w:rPr>
        <w:t xml:space="preserve"> </w:t>
      </w:r>
      <w:r>
        <w:rPr>
          <w:sz w:val="24"/>
        </w:rPr>
        <w:t>педагога</w:t>
      </w:r>
      <w:r>
        <w:rPr>
          <w:spacing w:val="-2"/>
          <w:sz w:val="24"/>
        </w:rPr>
        <w:t xml:space="preserve"> </w:t>
      </w:r>
      <w:r>
        <w:rPr>
          <w:sz w:val="24"/>
        </w:rPr>
        <w:t>в</w:t>
      </w:r>
      <w:r>
        <w:rPr>
          <w:spacing w:val="-2"/>
          <w:sz w:val="24"/>
        </w:rPr>
        <w:t xml:space="preserve"> </w:t>
      </w:r>
      <w:r>
        <w:rPr>
          <w:sz w:val="24"/>
        </w:rPr>
        <w:t>ходе</w:t>
      </w:r>
      <w:r>
        <w:rPr>
          <w:spacing w:val="-5"/>
          <w:sz w:val="24"/>
        </w:rPr>
        <w:t xml:space="preserve"> </w:t>
      </w:r>
      <w:r>
        <w:rPr>
          <w:spacing w:val="-2"/>
          <w:sz w:val="24"/>
        </w:rPr>
        <w:t>занятий;</w:t>
      </w:r>
    </w:p>
    <w:p w14:paraId="221F3C12">
      <w:pPr>
        <w:pStyle w:val="10"/>
        <w:numPr>
          <w:ilvl w:val="1"/>
          <w:numId w:val="97"/>
        </w:numPr>
        <w:tabs>
          <w:tab w:val="left" w:pos="1984"/>
        </w:tabs>
        <w:spacing w:before="1" w:after="0" w:line="293" w:lineRule="exact"/>
        <w:ind w:left="1984" w:right="0" w:hanging="141"/>
        <w:jc w:val="left"/>
        <w:rPr>
          <w:sz w:val="24"/>
        </w:rPr>
      </w:pPr>
      <w:r>
        <w:rPr>
          <w:sz w:val="24"/>
        </w:rPr>
        <w:t>коллективное</w:t>
      </w:r>
      <w:r>
        <w:rPr>
          <w:spacing w:val="-7"/>
          <w:sz w:val="24"/>
        </w:rPr>
        <w:t xml:space="preserve"> </w:t>
      </w:r>
      <w:r>
        <w:rPr>
          <w:sz w:val="24"/>
        </w:rPr>
        <w:t>исполнение</w:t>
      </w:r>
      <w:r>
        <w:rPr>
          <w:spacing w:val="-6"/>
          <w:sz w:val="24"/>
        </w:rPr>
        <w:t xml:space="preserve"> </w:t>
      </w:r>
      <w:r>
        <w:rPr>
          <w:sz w:val="24"/>
        </w:rPr>
        <w:t>музыкального</w:t>
      </w:r>
      <w:r>
        <w:rPr>
          <w:spacing w:val="-5"/>
          <w:sz w:val="24"/>
        </w:rPr>
        <w:t xml:space="preserve"> </w:t>
      </w:r>
      <w:r>
        <w:rPr>
          <w:spacing w:val="-2"/>
          <w:sz w:val="24"/>
        </w:rPr>
        <w:t>произведения;</w:t>
      </w:r>
    </w:p>
    <w:p w14:paraId="5ADF9DC2">
      <w:pPr>
        <w:pStyle w:val="10"/>
        <w:numPr>
          <w:ilvl w:val="1"/>
          <w:numId w:val="97"/>
        </w:numPr>
        <w:tabs>
          <w:tab w:val="left" w:pos="1984"/>
        </w:tabs>
        <w:spacing w:before="0" w:after="0" w:line="293" w:lineRule="exact"/>
        <w:ind w:left="1984" w:right="0" w:hanging="141"/>
        <w:jc w:val="left"/>
        <w:rPr>
          <w:sz w:val="24"/>
        </w:rPr>
      </w:pPr>
      <w:r>
        <w:rPr>
          <w:sz w:val="24"/>
        </w:rPr>
        <w:t>индивидуальный</w:t>
      </w:r>
      <w:r>
        <w:rPr>
          <w:spacing w:val="-7"/>
          <w:sz w:val="24"/>
        </w:rPr>
        <w:t xml:space="preserve"> </w:t>
      </w:r>
      <w:r>
        <w:rPr>
          <w:sz w:val="24"/>
        </w:rPr>
        <w:t>опрос</w:t>
      </w:r>
      <w:r>
        <w:rPr>
          <w:spacing w:val="-1"/>
          <w:sz w:val="24"/>
        </w:rPr>
        <w:t xml:space="preserve"> </w:t>
      </w:r>
      <w:r>
        <w:rPr>
          <w:spacing w:val="-2"/>
          <w:sz w:val="24"/>
        </w:rPr>
        <w:t>учащихся;</w:t>
      </w:r>
    </w:p>
    <w:p w14:paraId="623009C0">
      <w:pPr>
        <w:pStyle w:val="10"/>
        <w:numPr>
          <w:ilvl w:val="1"/>
          <w:numId w:val="97"/>
        </w:numPr>
        <w:tabs>
          <w:tab w:val="left" w:pos="1984"/>
        </w:tabs>
        <w:spacing w:before="0" w:after="0" w:line="292" w:lineRule="exact"/>
        <w:ind w:left="1984" w:right="0" w:hanging="141"/>
        <w:jc w:val="left"/>
        <w:rPr>
          <w:sz w:val="24"/>
        </w:rPr>
      </w:pPr>
      <w:r>
        <w:rPr>
          <w:sz w:val="24"/>
        </w:rPr>
        <w:t>фронтальный</w:t>
      </w:r>
      <w:r>
        <w:rPr>
          <w:spacing w:val="-4"/>
          <w:sz w:val="24"/>
        </w:rPr>
        <w:t xml:space="preserve"> </w:t>
      </w:r>
      <w:r>
        <w:rPr>
          <w:sz w:val="24"/>
        </w:rPr>
        <w:t>опрос</w:t>
      </w:r>
      <w:r>
        <w:rPr>
          <w:spacing w:val="-2"/>
          <w:sz w:val="24"/>
        </w:rPr>
        <w:t xml:space="preserve"> учащихся.</w:t>
      </w:r>
    </w:p>
    <w:p w14:paraId="1EA7414F">
      <w:pPr>
        <w:pStyle w:val="7"/>
        <w:ind w:left="1843" w:right="853" w:firstLine="0"/>
        <w:jc w:val="left"/>
      </w:pPr>
      <w:r>
        <w:t>Подготовка</w:t>
      </w:r>
      <w:r>
        <w:rPr>
          <w:spacing w:val="-6"/>
        </w:rPr>
        <w:t xml:space="preserve"> </w:t>
      </w:r>
      <w:r>
        <w:t>и</w:t>
      </w:r>
      <w:r>
        <w:rPr>
          <w:spacing w:val="-3"/>
        </w:rPr>
        <w:t xml:space="preserve"> </w:t>
      </w:r>
      <w:r>
        <w:t>участие</w:t>
      </w:r>
      <w:r>
        <w:rPr>
          <w:spacing w:val="-6"/>
        </w:rPr>
        <w:t xml:space="preserve"> </w:t>
      </w:r>
      <w:r>
        <w:t>воспитанников</w:t>
      </w:r>
      <w:r>
        <w:rPr>
          <w:spacing w:val="-6"/>
        </w:rPr>
        <w:t xml:space="preserve"> </w:t>
      </w:r>
      <w:r>
        <w:t>вокальной</w:t>
      </w:r>
      <w:r>
        <w:rPr>
          <w:spacing w:val="-5"/>
        </w:rPr>
        <w:t xml:space="preserve"> </w:t>
      </w:r>
      <w:r>
        <w:t>студии</w:t>
      </w:r>
      <w:r>
        <w:rPr>
          <w:spacing w:val="-5"/>
        </w:rPr>
        <w:t xml:space="preserve"> </w:t>
      </w:r>
      <w:r>
        <w:t>в</w:t>
      </w:r>
      <w:r>
        <w:rPr>
          <w:spacing w:val="-6"/>
        </w:rPr>
        <w:t xml:space="preserve"> </w:t>
      </w:r>
      <w:r>
        <w:t>школьных</w:t>
      </w:r>
      <w:r>
        <w:rPr>
          <w:spacing w:val="-1"/>
        </w:rPr>
        <w:t xml:space="preserve"> </w:t>
      </w:r>
      <w:r>
        <w:t>мероприятиях; оценка зрителей;</w:t>
      </w:r>
    </w:p>
    <w:p w14:paraId="01AB6514">
      <w:pPr>
        <w:pStyle w:val="7"/>
        <w:ind w:left="1843" w:right="853" w:firstLine="0"/>
        <w:jc w:val="left"/>
      </w:pPr>
      <w:r>
        <w:t>анализ</w:t>
      </w:r>
      <w:r>
        <w:rPr>
          <w:spacing w:val="-6"/>
        </w:rPr>
        <w:t xml:space="preserve"> </w:t>
      </w:r>
      <w:r>
        <w:t>результатов</w:t>
      </w:r>
      <w:r>
        <w:rPr>
          <w:spacing w:val="-7"/>
        </w:rPr>
        <w:t xml:space="preserve"> </w:t>
      </w:r>
      <w:r>
        <w:t>выступлений</w:t>
      </w:r>
      <w:r>
        <w:rPr>
          <w:spacing w:val="-6"/>
        </w:rPr>
        <w:t xml:space="preserve"> </w:t>
      </w:r>
      <w:r>
        <w:t>на</w:t>
      </w:r>
      <w:r>
        <w:rPr>
          <w:spacing w:val="-7"/>
        </w:rPr>
        <w:t xml:space="preserve"> </w:t>
      </w:r>
      <w:r>
        <w:t>различных</w:t>
      </w:r>
      <w:r>
        <w:rPr>
          <w:spacing w:val="-6"/>
        </w:rPr>
        <w:t xml:space="preserve"> </w:t>
      </w:r>
      <w:r>
        <w:t>мероприятиях,</w:t>
      </w:r>
      <w:r>
        <w:rPr>
          <w:spacing w:val="-5"/>
        </w:rPr>
        <w:t xml:space="preserve"> </w:t>
      </w:r>
      <w:r>
        <w:t>конкурсах. заключительный урок – концерт</w:t>
      </w:r>
    </w:p>
    <w:p w14:paraId="28E141E5">
      <w:pPr>
        <w:pStyle w:val="3"/>
        <w:spacing w:before="4" w:line="275" w:lineRule="exact"/>
        <w:jc w:val="left"/>
      </w:pPr>
      <w:r>
        <w:t>По</w:t>
      </w:r>
      <w:r>
        <w:rPr>
          <w:spacing w:val="-4"/>
        </w:rPr>
        <w:t xml:space="preserve"> </w:t>
      </w:r>
      <w:r>
        <w:t>итогам</w:t>
      </w:r>
      <w:r>
        <w:rPr>
          <w:spacing w:val="-5"/>
        </w:rPr>
        <w:t xml:space="preserve"> </w:t>
      </w:r>
      <w:r>
        <w:t>обучения</w:t>
      </w:r>
      <w:r>
        <w:rPr>
          <w:spacing w:val="-3"/>
        </w:rPr>
        <w:t xml:space="preserve"> </w:t>
      </w:r>
      <w:r>
        <w:t>воспитанники</w:t>
      </w:r>
      <w:r>
        <w:rPr>
          <w:spacing w:val="-6"/>
        </w:rPr>
        <w:t xml:space="preserve"> </w:t>
      </w:r>
      <w:r>
        <w:t>должны</w:t>
      </w:r>
      <w:r>
        <w:rPr>
          <w:spacing w:val="-2"/>
        </w:rPr>
        <w:t xml:space="preserve"> знать:</w:t>
      </w:r>
    </w:p>
    <w:p w14:paraId="0E85963A">
      <w:pPr>
        <w:pStyle w:val="10"/>
        <w:numPr>
          <w:ilvl w:val="1"/>
          <w:numId w:val="97"/>
        </w:numPr>
        <w:tabs>
          <w:tab w:val="left" w:pos="1984"/>
        </w:tabs>
        <w:spacing w:before="0" w:after="0" w:line="292" w:lineRule="exact"/>
        <w:ind w:left="1984" w:right="0" w:hanging="141"/>
        <w:jc w:val="left"/>
        <w:rPr>
          <w:sz w:val="24"/>
        </w:rPr>
      </w:pPr>
      <w:r>
        <w:rPr>
          <w:sz w:val="24"/>
        </w:rPr>
        <w:t>основы</w:t>
      </w:r>
      <w:r>
        <w:rPr>
          <w:spacing w:val="-5"/>
          <w:sz w:val="24"/>
        </w:rPr>
        <w:t xml:space="preserve"> </w:t>
      </w:r>
      <w:r>
        <w:rPr>
          <w:sz w:val="24"/>
        </w:rPr>
        <w:t>вокально–хоровых</w:t>
      </w:r>
      <w:r>
        <w:rPr>
          <w:spacing w:val="-1"/>
          <w:sz w:val="24"/>
        </w:rPr>
        <w:t xml:space="preserve"> </w:t>
      </w:r>
      <w:r>
        <w:rPr>
          <w:spacing w:val="-2"/>
          <w:sz w:val="24"/>
        </w:rPr>
        <w:t>навыков;</w:t>
      </w:r>
    </w:p>
    <w:p w14:paraId="51D50744">
      <w:pPr>
        <w:pStyle w:val="10"/>
        <w:numPr>
          <w:ilvl w:val="1"/>
          <w:numId w:val="97"/>
        </w:numPr>
        <w:tabs>
          <w:tab w:val="left" w:pos="1984"/>
        </w:tabs>
        <w:spacing w:before="0" w:after="0" w:line="293" w:lineRule="exact"/>
        <w:ind w:left="1984" w:right="0" w:hanging="141"/>
        <w:jc w:val="left"/>
        <w:rPr>
          <w:sz w:val="24"/>
        </w:rPr>
      </w:pPr>
      <w:r>
        <w:rPr>
          <w:sz w:val="24"/>
        </w:rPr>
        <w:t>правила</w:t>
      </w:r>
      <w:r>
        <w:rPr>
          <w:spacing w:val="-12"/>
          <w:sz w:val="24"/>
        </w:rPr>
        <w:t xml:space="preserve"> </w:t>
      </w:r>
      <w:r>
        <w:rPr>
          <w:spacing w:val="-2"/>
          <w:sz w:val="24"/>
        </w:rPr>
        <w:t>пения;</w:t>
      </w:r>
    </w:p>
    <w:p w14:paraId="4F5EEA87">
      <w:pPr>
        <w:pStyle w:val="10"/>
        <w:numPr>
          <w:ilvl w:val="1"/>
          <w:numId w:val="97"/>
        </w:numPr>
        <w:tabs>
          <w:tab w:val="left" w:pos="1984"/>
        </w:tabs>
        <w:spacing w:before="0" w:after="0" w:line="293" w:lineRule="exact"/>
        <w:ind w:left="1984" w:right="0" w:hanging="141"/>
        <w:jc w:val="left"/>
        <w:rPr>
          <w:sz w:val="24"/>
        </w:rPr>
      </w:pPr>
      <w:r>
        <w:rPr>
          <w:sz w:val="24"/>
        </w:rPr>
        <w:t>виды</w:t>
      </w:r>
      <w:r>
        <w:rPr>
          <w:spacing w:val="-11"/>
          <w:sz w:val="24"/>
        </w:rPr>
        <w:t xml:space="preserve"> </w:t>
      </w:r>
      <w:r>
        <w:rPr>
          <w:spacing w:val="-2"/>
          <w:sz w:val="24"/>
        </w:rPr>
        <w:t>дыхания;</w:t>
      </w:r>
    </w:p>
    <w:p w14:paraId="01BEADB4">
      <w:pPr>
        <w:pStyle w:val="10"/>
        <w:numPr>
          <w:ilvl w:val="1"/>
          <w:numId w:val="97"/>
        </w:numPr>
        <w:tabs>
          <w:tab w:val="left" w:pos="1984"/>
        </w:tabs>
        <w:spacing w:before="0" w:after="0" w:line="293" w:lineRule="exact"/>
        <w:ind w:left="1984" w:right="0" w:hanging="141"/>
        <w:jc w:val="left"/>
        <w:rPr>
          <w:sz w:val="24"/>
        </w:rPr>
      </w:pPr>
      <w:r>
        <w:rPr>
          <w:sz w:val="24"/>
        </w:rPr>
        <w:t>музыкальные</w:t>
      </w:r>
      <w:r>
        <w:rPr>
          <w:spacing w:val="-11"/>
          <w:sz w:val="24"/>
        </w:rPr>
        <w:t xml:space="preserve"> </w:t>
      </w:r>
      <w:r>
        <w:rPr>
          <w:spacing w:val="-2"/>
          <w:sz w:val="24"/>
        </w:rPr>
        <w:t>штрихи;</w:t>
      </w:r>
    </w:p>
    <w:p w14:paraId="7C7C43E7">
      <w:pPr>
        <w:pStyle w:val="10"/>
        <w:numPr>
          <w:ilvl w:val="1"/>
          <w:numId w:val="97"/>
        </w:numPr>
        <w:tabs>
          <w:tab w:val="left" w:pos="1984"/>
        </w:tabs>
        <w:spacing w:before="1" w:after="0" w:line="240" w:lineRule="auto"/>
        <w:ind w:left="1984" w:right="0" w:hanging="141"/>
        <w:jc w:val="left"/>
        <w:rPr>
          <w:sz w:val="24"/>
        </w:rPr>
      </w:pPr>
      <w:r>
        <w:rPr>
          <w:sz w:val="24"/>
        </w:rPr>
        <w:t>средства</w:t>
      </w:r>
      <w:r>
        <w:rPr>
          <w:spacing w:val="-6"/>
          <w:sz w:val="24"/>
        </w:rPr>
        <w:t xml:space="preserve"> </w:t>
      </w:r>
      <w:r>
        <w:rPr>
          <w:sz w:val="24"/>
        </w:rPr>
        <w:t>музыкальной</w:t>
      </w:r>
      <w:r>
        <w:rPr>
          <w:spacing w:val="-6"/>
          <w:sz w:val="24"/>
        </w:rPr>
        <w:t xml:space="preserve"> </w:t>
      </w:r>
      <w:r>
        <w:rPr>
          <w:spacing w:val="-2"/>
          <w:sz w:val="24"/>
        </w:rPr>
        <w:t>выразительности.</w:t>
      </w:r>
    </w:p>
    <w:p w14:paraId="42089D79">
      <w:pPr>
        <w:pStyle w:val="3"/>
        <w:spacing w:before="1" w:line="275" w:lineRule="exact"/>
        <w:jc w:val="left"/>
      </w:pPr>
      <w:r>
        <w:rPr>
          <w:spacing w:val="-2"/>
        </w:rPr>
        <w:t>уметь:</w:t>
      </w:r>
    </w:p>
    <w:p w14:paraId="13E44BC5">
      <w:pPr>
        <w:pStyle w:val="10"/>
        <w:numPr>
          <w:ilvl w:val="1"/>
          <w:numId w:val="97"/>
        </w:numPr>
        <w:tabs>
          <w:tab w:val="left" w:pos="1984"/>
        </w:tabs>
        <w:spacing w:before="0" w:after="0" w:line="292" w:lineRule="exact"/>
        <w:ind w:left="1984" w:right="0" w:hanging="141"/>
        <w:jc w:val="left"/>
        <w:rPr>
          <w:sz w:val="24"/>
        </w:rPr>
      </w:pPr>
      <w:r>
        <w:rPr>
          <w:sz w:val="24"/>
        </w:rPr>
        <w:t>применять</w:t>
      </w:r>
      <w:r>
        <w:rPr>
          <w:spacing w:val="-4"/>
          <w:sz w:val="24"/>
        </w:rPr>
        <w:t xml:space="preserve"> </w:t>
      </w:r>
      <w:r>
        <w:rPr>
          <w:sz w:val="24"/>
        </w:rPr>
        <w:t>правила</w:t>
      </w:r>
      <w:r>
        <w:rPr>
          <w:spacing w:val="-3"/>
          <w:sz w:val="24"/>
        </w:rPr>
        <w:t xml:space="preserve"> </w:t>
      </w:r>
      <w:r>
        <w:rPr>
          <w:sz w:val="24"/>
        </w:rPr>
        <w:t>пения</w:t>
      </w:r>
      <w:r>
        <w:rPr>
          <w:spacing w:val="-3"/>
          <w:sz w:val="24"/>
        </w:rPr>
        <w:t xml:space="preserve"> </w:t>
      </w:r>
      <w:r>
        <w:rPr>
          <w:sz w:val="24"/>
        </w:rPr>
        <w:t>на</w:t>
      </w:r>
      <w:r>
        <w:rPr>
          <w:spacing w:val="-3"/>
          <w:sz w:val="24"/>
        </w:rPr>
        <w:t xml:space="preserve"> </w:t>
      </w:r>
      <w:r>
        <w:rPr>
          <w:spacing w:val="-2"/>
          <w:sz w:val="24"/>
        </w:rPr>
        <w:t>практике;</w:t>
      </w:r>
    </w:p>
    <w:p w14:paraId="79AEC9CC">
      <w:pPr>
        <w:pStyle w:val="10"/>
        <w:numPr>
          <w:ilvl w:val="1"/>
          <w:numId w:val="97"/>
        </w:numPr>
        <w:tabs>
          <w:tab w:val="left" w:pos="1984"/>
        </w:tabs>
        <w:spacing w:before="0" w:after="0" w:line="293" w:lineRule="exact"/>
        <w:ind w:left="1984" w:right="0" w:hanging="141"/>
        <w:jc w:val="left"/>
        <w:rPr>
          <w:sz w:val="24"/>
        </w:rPr>
      </w:pPr>
      <w:r>
        <w:rPr>
          <w:sz w:val="24"/>
        </w:rPr>
        <w:t>петь</w:t>
      </w:r>
      <w:r>
        <w:rPr>
          <w:spacing w:val="-1"/>
          <w:sz w:val="24"/>
        </w:rPr>
        <w:t xml:space="preserve"> </w:t>
      </w:r>
      <w:r>
        <w:rPr>
          <w:sz w:val="24"/>
        </w:rPr>
        <w:t>чисто</w:t>
      </w:r>
      <w:r>
        <w:rPr>
          <w:spacing w:val="-2"/>
          <w:sz w:val="24"/>
        </w:rPr>
        <w:t xml:space="preserve"> </w:t>
      </w:r>
      <w:r>
        <w:rPr>
          <w:sz w:val="24"/>
        </w:rPr>
        <w:t>ансамблем</w:t>
      </w:r>
      <w:r>
        <w:rPr>
          <w:spacing w:val="-4"/>
          <w:sz w:val="24"/>
        </w:rPr>
        <w:t xml:space="preserve"> </w:t>
      </w:r>
      <w:r>
        <w:rPr>
          <w:sz w:val="24"/>
        </w:rPr>
        <w:t>в</w:t>
      </w:r>
      <w:r>
        <w:rPr>
          <w:spacing w:val="6"/>
          <w:sz w:val="24"/>
        </w:rPr>
        <w:t xml:space="preserve"> </w:t>
      </w:r>
      <w:r>
        <w:rPr>
          <w:spacing w:val="-2"/>
          <w:sz w:val="24"/>
        </w:rPr>
        <w:t>унисон;</w:t>
      </w:r>
    </w:p>
    <w:p w14:paraId="0C76DDFD">
      <w:pPr>
        <w:pStyle w:val="10"/>
        <w:numPr>
          <w:ilvl w:val="1"/>
          <w:numId w:val="97"/>
        </w:numPr>
        <w:tabs>
          <w:tab w:val="left" w:pos="1984"/>
          <w:tab w:val="left" w:pos="3298"/>
          <w:tab w:val="left" w:pos="4756"/>
          <w:tab w:val="left" w:pos="5212"/>
          <w:tab w:val="left" w:pos="6298"/>
          <w:tab w:val="left" w:pos="7451"/>
          <w:tab w:val="left" w:pos="9034"/>
          <w:tab w:val="left" w:pos="9367"/>
          <w:tab w:val="left" w:pos="10275"/>
        </w:tabs>
        <w:spacing w:before="2" w:after="0" w:line="237" w:lineRule="auto"/>
        <w:ind w:left="1277" w:right="846" w:firstLine="566"/>
        <w:jc w:val="left"/>
        <w:rPr>
          <w:sz w:val="24"/>
        </w:rPr>
      </w:pPr>
      <w:r>
        <w:rPr>
          <w:spacing w:val="-2"/>
          <w:sz w:val="24"/>
        </w:rPr>
        <w:t>применять</w:t>
      </w:r>
      <w:r>
        <w:rPr>
          <w:sz w:val="24"/>
        </w:rPr>
        <w:tab/>
      </w:r>
      <w:r>
        <w:rPr>
          <w:spacing w:val="-2"/>
          <w:sz w:val="24"/>
        </w:rPr>
        <w:t>упражнения</w:t>
      </w:r>
      <w:r>
        <w:rPr>
          <w:sz w:val="24"/>
        </w:rPr>
        <w:tab/>
      </w:r>
      <w:r>
        <w:rPr>
          <w:spacing w:val="-6"/>
          <w:sz w:val="24"/>
        </w:rPr>
        <w:t>на</w:t>
      </w:r>
      <w:r>
        <w:rPr>
          <w:sz w:val="24"/>
        </w:rPr>
        <w:tab/>
      </w:r>
      <w:r>
        <w:rPr>
          <w:spacing w:val="-2"/>
          <w:sz w:val="24"/>
        </w:rPr>
        <w:t>дикцию,</w:t>
      </w:r>
      <w:r>
        <w:rPr>
          <w:sz w:val="24"/>
        </w:rPr>
        <w:tab/>
      </w:r>
      <w:r>
        <w:rPr>
          <w:spacing w:val="-2"/>
          <w:sz w:val="24"/>
        </w:rPr>
        <w:t>дыхание,</w:t>
      </w:r>
      <w:r>
        <w:rPr>
          <w:sz w:val="24"/>
        </w:rPr>
        <w:tab/>
      </w:r>
      <w:r>
        <w:rPr>
          <w:spacing w:val="-2"/>
          <w:sz w:val="24"/>
        </w:rPr>
        <w:t>артикуляцию</w:t>
      </w:r>
      <w:r>
        <w:rPr>
          <w:sz w:val="24"/>
        </w:rPr>
        <w:tab/>
      </w:r>
      <w:r>
        <w:rPr>
          <w:spacing w:val="-10"/>
          <w:sz w:val="24"/>
        </w:rPr>
        <w:t>в</w:t>
      </w:r>
      <w:r>
        <w:rPr>
          <w:sz w:val="24"/>
        </w:rPr>
        <w:tab/>
      </w:r>
      <w:r>
        <w:rPr>
          <w:spacing w:val="-2"/>
          <w:sz w:val="24"/>
        </w:rPr>
        <w:t>работе</w:t>
      </w:r>
      <w:r>
        <w:rPr>
          <w:sz w:val="24"/>
        </w:rPr>
        <w:tab/>
      </w:r>
      <w:r>
        <w:rPr>
          <w:spacing w:val="-4"/>
          <w:sz w:val="24"/>
        </w:rPr>
        <w:t xml:space="preserve">над </w:t>
      </w:r>
      <w:r>
        <w:rPr>
          <w:spacing w:val="-2"/>
          <w:sz w:val="24"/>
        </w:rPr>
        <w:t>репертуаром;</w:t>
      </w:r>
    </w:p>
    <w:p w14:paraId="6F935AE2">
      <w:pPr>
        <w:pStyle w:val="10"/>
        <w:numPr>
          <w:ilvl w:val="1"/>
          <w:numId w:val="97"/>
        </w:numPr>
        <w:tabs>
          <w:tab w:val="left" w:pos="1984"/>
        </w:tabs>
        <w:spacing w:before="2" w:after="0" w:line="240" w:lineRule="auto"/>
        <w:ind w:left="1984" w:right="0" w:hanging="141"/>
        <w:jc w:val="left"/>
        <w:rPr>
          <w:sz w:val="24"/>
        </w:rPr>
      </w:pPr>
      <w:r>
        <w:rPr>
          <w:sz w:val="24"/>
        </w:rPr>
        <w:t>сценически</w:t>
      </w:r>
      <w:r>
        <w:rPr>
          <w:spacing w:val="-6"/>
          <w:sz w:val="24"/>
        </w:rPr>
        <w:t xml:space="preserve"> </w:t>
      </w:r>
      <w:r>
        <w:rPr>
          <w:sz w:val="24"/>
        </w:rPr>
        <w:t>оформлять</w:t>
      </w:r>
      <w:r>
        <w:rPr>
          <w:spacing w:val="-5"/>
          <w:sz w:val="24"/>
        </w:rPr>
        <w:t xml:space="preserve"> </w:t>
      </w:r>
      <w:r>
        <w:rPr>
          <w:sz w:val="24"/>
        </w:rPr>
        <w:t>концертный</w:t>
      </w:r>
      <w:r>
        <w:rPr>
          <w:spacing w:val="-4"/>
          <w:sz w:val="24"/>
        </w:rPr>
        <w:t xml:space="preserve"> номе.</w:t>
      </w:r>
    </w:p>
    <w:p w14:paraId="5E14994D">
      <w:pPr>
        <w:pStyle w:val="3"/>
        <w:spacing w:before="2"/>
        <w:jc w:val="left"/>
      </w:pPr>
      <w:r>
        <w:t>Ожидаемый</w:t>
      </w:r>
      <w:r>
        <w:rPr>
          <w:spacing w:val="-9"/>
        </w:rPr>
        <w:t xml:space="preserve"> </w:t>
      </w:r>
      <w:r>
        <w:rPr>
          <w:spacing w:val="-2"/>
        </w:rPr>
        <w:t>результат:</w:t>
      </w:r>
    </w:p>
    <w:p w14:paraId="3228BAE3">
      <w:pPr>
        <w:pStyle w:val="10"/>
        <w:numPr>
          <w:ilvl w:val="0"/>
          <w:numId w:val="98"/>
        </w:numPr>
        <w:tabs>
          <w:tab w:val="left" w:pos="2083"/>
        </w:tabs>
        <w:spacing w:before="0" w:after="0" w:line="274" w:lineRule="exact"/>
        <w:ind w:left="2083" w:right="0" w:hanging="240"/>
        <w:jc w:val="left"/>
        <w:rPr>
          <w:sz w:val="24"/>
        </w:rPr>
      </w:pPr>
      <w:r>
        <w:rPr>
          <w:sz w:val="24"/>
        </w:rPr>
        <w:t>Формирование</w:t>
      </w:r>
      <w:r>
        <w:rPr>
          <w:spacing w:val="-4"/>
          <w:sz w:val="24"/>
        </w:rPr>
        <w:t xml:space="preserve"> </w:t>
      </w:r>
      <w:r>
        <w:rPr>
          <w:sz w:val="24"/>
        </w:rPr>
        <w:t>у</w:t>
      </w:r>
      <w:r>
        <w:rPr>
          <w:spacing w:val="-8"/>
          <w:sz w:val="24"/>
        </w:rPr>
        <w:t xml:space="preserve"> </w:t>
      </w:r>
      <w:r>
        <w:rPr>
          <w:sz w:val="24"/>
        </w:rPr>
        <w:t>детей</w:t>
      </w:r>
      <w:r>
        <w:rPr>
          <w:spacing w:val="-3"/>
          <w:sz w:val="24"/>
        </w:rPr>
        <w:t xml:space="preserve"> </w:t>
      </w:r>
      <w:r>
        <w:rPr>
          <w:sz w:val="24"/>
        </w:rPr>
        <w:t>желания</w:t>
      </w:r>
      <w:r>
        <w:rPr>
          <w:spacing w:val="-3"/>
          <w:sz w:val="24"/>
        </w:rPr>
        <w:t xml:space="preserve"> </w:t>
      </w:r>
      <w:r>
        <w:rPr>
          <w:sz w:val="24"/>
        </w:rPr>
        <w:t>заниматься</w:t>
      </w:r>
      <w:r>
        <w:rPr>
          <w:spacing w:val="-3"/>
          <w:sz w:val="24"/>
        </w:rPr>
        <w:t xml:space="preserve"> </w:t>
      </w:r>
      <w:r>
        <w:rPr>
          <w:sz w:val="24"/>
        </w:rPr>
        <w:t>понравившимся</w:t>
      </w:r>
      <w:r>
        <w:rPr>
          <w:spacing w:val="-3"/>
          <w:sz w:val="24"/>
        </w:rPr>
        <w:t xml:space="preserve"> </w:t>
      </w:r>
      <w:r>
        <w:rPr>
          <w:sz w:val="24"/>
        </w:rPr>
        <w:t>видом</w:t>
      </w:r>
      <w:r>
        <w:rPr>
          <w:spacing w:val="-2"/>
          <w:sz w:val="24"/>
        </w:rPr>
        <w:t xml:space="preserve"> деятельности;</w:t>
      </w:r>
    </w:p>
    <w:p w14:paraId="1EA7B038">
      <w:pPr>
        <w:pStyle w:val="10"/>
        <w:numPr>
          <w:ilvl w:val="0"/>
          <w:numId w:val="98"/>
        </w:numPr>
        <w:tabs>
          <w:tab w:val="left" w:pos="2083"/>
        </w:tabs>
        <w:spacing w:before="0" w:after="0" w:line="240" w:lineRule="auto"/>
        <w:ind w:left="2083" w:right="0" w:hanging="240"/>
        <w:jc w:val="left"/>
        <w:rPr>
          <w:sz w:val="24"/>
        </w:rPr>
      </w:pPr>
      <w:r>
        <w:rPr>
          <w:sz w:val="24"/>
        </w:rPr>
        <w:t>Развить</w:t>
      </w:r>
      <w:r>
        <w:rPr>
          <w:spacing w:val="-5"/>
          <w:sz w:val="24"/>
        </w:rPr>
        <w:t xml:space="preserve"> </w:t>
      </w:r>
      <w:r>
        <w:rPr>
          <w:sz w:val="24"/>
        </w:rPr>
        <w:t>любовь</w:t>
      </w:r>
      <w:r>
        <w:rPr>
          <w:spacing w:val="-4"/>
          <w:sz w:val="24"/>
        </w:rPr>
        <w:t xml:space="preserve"> </w:t>
      </w:r>
      <w:r>
        <w:rPr>
          <w:sz w:val="24"/>
        </w:rPr>
        <w:t>к</w:t>
      </w:r>
      <w:r>
        <w:rPr>
          <w:spacing w:val="-3"/>
          <w:sz w:val="24"/>
        </w:rPr>
        <w:t xml:space="preserve"> </w:t>
      </w:r>
      <w:r>
        <w:rPr>
          <w:sz w:val="24"/>
        </w:rPr>
        <w:t>музыкальному</w:t>
      </w:r>
      <w:r>
        <w:rPr>
          <w:spacing w:val="-11"/>
          <w:sz w:val="24"/>
        </w:rPr>
        <w:t xml:space="preserve"> </w:t>
      </w:r>
      <w:r>
        <w:rPr>
          <w:spacing w:val="-2"/>
          <w:sz w:val="24"/>
        </w:rPr>
        <w:t>искусству;</w:t>
      </w:r>
    </w:p>
    <w:p w14:paraId="4B7A453F">
      <w:pPr>
        <w:pStyle w:val="10"/>
        <w:numPr>
          <w:ilvl w:val="0"/>
          <w:numId w:val="98"/>
        </w:numPr>
        <w:tabs>
          <w:tab w:val="left" w:pos="2083"/>
        </w:tabs>
        <w:spacing w:before="0" w:after="0" w:line="240" w:lineRule="auto"/>
        <w:ind w:left="2083" w:right="0" w:hanging="240"/>
        <w:jc w:val="left"/>
        <w:rPr>
          <w:sz w:val="24"/>
        </w:rPr>
      </w:pPr>
      <w:r>
        <w:rPr>
          <w:sz w:val="24"/>
        </w:rPr>
        <w:t>Умение</w:t>
      </w:r>
      <w:r>
        <w:rPr>
          <w:spacing w:val="-5"/>
          <w:sz w:val="24"/>
        </w:rPr>
        <w:t xml:space="preserve"> </w:t>
      </w:r>
      <w:r>
        <w:rPr>
          <w:sz w:val="24"/>
        </w:rPr>
        <w:t>пользоваться</w:t>
      </w:r>
      <w:r>
        <w:rPr>
          <w:spacing w:val="-2"/>
          <w:sz w:val="24"/>
        </w:rPr>
        <w:t xml:space="preserve"> </w:t>
      </w:r>
      <w:r>
        <w:rPr>
          <w:sz w:val="24"/>
        </w:rPr>
        <w:t>голосовым</w:t>
      </w:r>
      <w:r>
        <w:rPr>
          <w:spacing w:val="-3"/>
          <w:sz w:val="24"/>
        </w:rPr>
        <w:t xml:space="preserve"> </w:t>
      </w:r>
      <w:r>
        <w:rPr>
          <w:sz w:val="24"/>
        </w:rPr>
        <w:t>аппаратом</w:t>
      </w:r>
      <w:r>
        <w:rPr>
          <w:spacing w:val="-1"/>
          <w:sz w:val="24"/>
        </w:rPr>
        <w:t xml:space="preserve"> </w:t>
      </w:r>
      <w:r>
        <w:rPr>
          <w:sz w:val="24"/>
        </w:rPr>
        <w:t>и</w:t>
      </w:r>
      <w:r>
        <w:rPr>
          <w:spacing w:val="-2"/>
          <w:sz w:val="24"/>
        </w:rPr>
        <w:t xml:space="preserve"> </w:t>
      </w:r>
      <w:r>
        <w:rPr>
          <w:sz w:val="24"/>
        </w:rPr>
        <w:t>голосовым</w:t>
      </w:r>
      <w:r>
        <w:rPr>
          <w:spacing w:val="-2"/>
          <w:sz w:val="24"/>
        </w:rPr>
        <w:t xml:space="preserve"> диапазоном;</w:t>
      </w:r>
    </w:p>
    <w:p w14:paraId="189838D1">
      <w:pPr>
        <w:pStyle w:val="10"/>
        <w:numPr>
          <w:ilvl w:val="0"/>
          <w:numId w:val="98"/>
        </w:numPr>
        <w:tabs>
          <w:tab w:val="left" w:pos="2143"/>
        </w:tabs>
        <w:spacing w:before="0" w:after="0" w:line="240" w:lineRule="auto"/>
        <w:ind w:left="2143" w:right="0" w:hanging="240"/>
        <w:jc w:val="left"/>
        <w:rPr>
          <w:sz w:val="24"/>
        </w:rPr>
      </w:pPr>
      <w:r>
        <w:rPr>
          <w:sz w:val="24"/>
        </w:rPr>
        <w:t>Развитие</w:t>
      </w:r>
      <w:r>
        <w:rPr>
          <w:spacing w:val="-4"/>
          <w:sz w:val="24"/>
        </w:rPr>
        <w:t xml:space="preserve"> </w:t>
      </w:r>
      <w:r>
        <w:rPr>
          <w:sz w:val="24"/>
        </w:rPr>
        <w:t>слуха</w:t>
      </w:r>
      <w:r>
        <w:rPr>
          <w:spacing w:val="-3"/>
          <w:sz w:val="24"/>
        </w:rPr>
        <w:t xml:space="preserve"> </w:t>
      </w:r>
      <w:r>
        <w:rPr>
          <w:sz w:val="24"/>
        </w:rPr>
        <w:t>и</w:t>
      </w:r>
      <w:r>
        <w:rPr>
          <w:spacing w:val="-2"/>
          <w:sz w:val="24"/>
        </w:rPr>
        <w:t xml:space="preserve"> дикции;</w:t>
      </w:r>
    </w:p>
    <w:p w14:paraId="6F3DC480">
      <w:pPr>
        <w:pStyle w:val="10"/>
        <w:numPr>
          <w:ilvl w:val="0"/>
          <w:numId w:val="98"/>
        </w:numPr>
        <w:tabs>
          <w:tab w:val="left" w:pos="2083"/>
        </w:tabs>
        <w:spacing w:before="0" w:after="0" w:line="240" w:lineRule="auto"/>
        <w:ind w:left="2083" w:right="0" w:hanging="240"/>
        <w:jc w:val="left"/>
        <w:rPr>
          <w:sz w:val="24"/>
        </w:rPr>
      </w:pPr>
      <w:r>
        <w:rPr>
          <w:sz w:val="24"/>
        </w:rPr>
        <w:t>Выработка</w:t>
      </w:r>
      <w:r>
        <w:rPr>
          <w:spacing w:val="-8"/>
          <w:sz w:val="24"/>
        </w:rPr>
        <w:t xml:space="preserve"> </w:t>
      </w:r>
      <w:r>
        <w:rPr>
          <w:sz w:val="24"/>
        </w:rPr>
        <w:t>профессиональной</w:t>
      </w:r>
      <w:r>
        <w:rPr>
          <w:spacing w:val="-5"/>
          <w:sz w:val="24"/>
        </w:rPr>
        <w:t xml:space="preserve"> </w:t>
      </w:r>
      <w:r>
        <w:rPr>
          <w:sz w:val="24"/>
        </w:rPr>
        <w:t>певческой</w:t>
      </w:r>
      <w:r>
        <w:rPr>
          <w:spacing w:val="-3"/>
          <w:sz w:val="24"/>
        </w:rPr>
        <w:t xml:space="preserve"> </w:t>
      </w:r>
      <w:r>
        <w:rPr>
          <w:sz w:val="24"/>
        </w:rPr>
        <w:t>установки</w:t>
      </w:r>
      <w:r>
        <w:rPr>
          <w:spacing w:val="-6"/>
          <w:sz w:val="24"/>
        </w:rPr>
        <w:t xml:space="preserve"> </w:t>
      </w:r>
      <w:r>
        <w:rPr>
          <w:sz w:val="24"/>
        </w:rPr>
        <w:t>и</w:t>
      </w:r>
      <w:r>
        <w:rPr>
          <w:spacing w:val="-4"/>
          <w:sz w:val="24"/>
        </w:rPr>
        <w:t xml:space="preserve"> </w:t>
      </w:r>
      <w:r>
        <w:rPr>
          <w:spacing w:val="-2"/>
          <w:sz w:val="24"/>
        </w:rPr>
        <w:t>звукообразования;</w:t>
      </w:r>
    </w:p>
    <w:p w14:paraId="155108A9">
      <w:pPr>
        <w:pStyle w:val="10"/>
        <w:numPr>
          <w:ilvl w:val="0"/>
          <w:numId w:val="98"/>
        </w:numPr>
        <w:tabs>
          <w:tab w:val="left" w:pos="2083"/>
        </w:tabs>
        <w:spacing w:before="0" w:after="0" w:line="240" w:lineRule="auto"/>
        <w:ind w:left="2083" w:right="0" w:hanging="240"/>
        <w:jc w:val="left"/>
        <w:rPr>
          <w:sz w:val="24"/>
        </w:rPr>
      </w:pPr>
      <w:r>
        <w:rPr>
          <w:sz w:val="24"/>
        </w:rPr>
        <w:t>Раскрытие</w:t>
      </w:r>
      <w:r>
        <w:rPr>
          <w:spacing w:val="-7"/>
          <w:sz w:val="24"/>
        </w:rPr>
        <w:t xml:space="preserve"> </w:t>
      </w:r>
      <w:r>
        <w:rPr>
          <w:sz w:val="24"/>
        </w:rPr>
        <w:t>творческих</w:t>
      </w:r>
      <w:r>
        <w:rPr>
          <w:spacing w:val="-2"/>
          <w:sz w:val="24"/>
        </w:rPr>
        <w:t xml:space="preserve"> </w:t>
      </w:r>
      <w:r>
        <w:rPr>
          <w:sz w:val="24"/>
        </w:rPr>
        <w:t>способностей</w:t>
      </w:r>
      <w:r>
        <w:rPr>
          <w:spacing w:val="-6"/>
          <w:sz w:val="24"/>
        </w:rPr>
        <w:t xml:space="preserve"> </w:t>
      </w:r>
      <w:r>
        <w:rPr>
          <w:sz w:val="24"/>
        </w:rPr>
        <w:t>и</w:t>
      </w:r>
      <w:r>
        <w:rPr>
          <w:spacing w:val="-1"/>
          <w:sz w:val="24"/>
        </w:rPr>
        <w:t xml:space="preserve"> </w:t>
      </w:r>
      <w:r>
        <w:rPr>
          <w:sz w:val="24"/>
        </w:rPr>
        <w:t>умения</w:t>
      </w:r>
      <w:r>
        <w:rPr>
          <w:spacing w:val="-4"/>
          <w:sz w:val="24"/>
        </w:rPr>
        <w:t xml:space="preserve"> </w:t>
      </w:r>
      <w:r>
        <w:rPr>
          <w:sz w:val="24"/>
        </w:rPr>
        <w:t>работать</w:t>
      </w:r>
      <w:r>
        <w:rPr>
          <w:spacing w:val="-2"/>
          <w:sz w:val="24"/>
        </w:rPr>
        <w:t xml:space="preserve"> самостоятельно;</w:t>
      </w:r>
    </w:p>
    <w:p w14:paraId="58C370D2">
      <w:pPr>
        <w:pStyle w:val="10"/>
        <w:numPr>
          <w:ilvl w:val="0"/>
          <w:numId w:val="98"/>
        </w:numPr>
        <w:tabs>
          <w:tab w:val="left" w:pos="2125"/>
        </w:tabs>
        <w:spacing w:before="0" w:after="0" w:line="240" w:lineRule="auto"/>
        <w:ind w:left="1277" w:right="843" w:firstLine="566"/>
        <w:jc w:val="left"/>
        <w:rPr>
          <w:sz w:val="24"/>
        </w:rPr>
      </w:pPr>
      <w:r>
        <w:rPr>
          <w:sz w:val="24"/>
        </w:rPr>
        <w:t>Воспитать</w:t>
      </w:r>
      <w:r>
        <w:rPr>
          <w:spacing w:val="39"/>
          <w:sz w:val="24"/>
        </w:rPr>
        <w:t xml:space="preserve"> </w:t>
      </w:r>
      <w:r>
        <w:rPr>
          <w:sz w:val="24"/>
        </w:rPr>
        <w:t>чуткость,</w:t>
      </w:r>
      <w:r>
        <w:rPr>
          <w:spacing w:val="37"/>
          <w:sz w:val="24"/>
        </w:rPr>
        <w:t xml:space="preserve"> </w:t>
      </w:r>
      <w:r>
        <w:rPr>
          <w:sz w:val="24"/>
        </w:rPr>
        <w:t>восприимчивость</w:t>
      </w:r>
      <w:r>
        <w:rPr>
          <w:spacing w:val="37"/>
          <w:sz w:val="24"/>
        </w:rPr>
        <w:t xml:space="preserve"> </w:t>
      </w:r>
      <w:r>
        <w:rPr>
          <w:sz w:val="24"/>
        </w:rPr>
        <w:t>к</w:t>
      </w:r>
      <w:r>
        <w:rPr>
          <w:spacing w:val="36"/>
          <w:sz w:val="24"/>
        </w:rPr>
        <w:t xml:space="preserve"> </w:t>
      </w:r>
      <w:r>
        <w:rPr>
          <w:sz w:val="24"/>
        </w:rPr>
        <w:t>красоте,</w:t>
      </w:r>
      <w:r>
        <w:rPr>
          <w:spacing w:val="37"/>
          <w:sz w:val="24"/>
        </w:rPr>
        <w:t xml:space="preserve"> </w:t>
      </w:r>
      <w:r>
        <w:rPr>
          <w:sz w:val="24"/>
        </w:rPr>
        <w:t>эмоциональную</w:t>
      </w:r>
      <w:r>
        <w:rPr>
          <w:spacing w:val="38"/>
          <w:sz w:val="24"/>
        </w:rPr>
        <w:t xml:space="preserve"> </w:t>
      </w:r>
      <w:r>
        <w:rPr>
          <w:sz w:val="24"/>
        </w:rPr>
        <w:t>отзывчивость, научить детей видеть прекрасное в жизни;</w:t>
      </w:r>
    </w:p>
    <w:p w14:paraId="216F8481">
      <w:pPr>
        <w:pStyle w:val="10"/>
        <w:numPr>
          <w:ilvl w:val="0"/>
          <w:numId w:val="98"/>
        </w:numPr>
        <w:tabs>
          <w:tab w:val="left" w:pos="2083"/>
        </w:tabs>
        <w:spacing w:before="0" w:after="0" w:line="240" w:lineRule="auto"/>
        <w:ind w:left="2083" w:right="0" w:hanging="240"/>
        <w:jc w:val="left"/>
        <w:rPr>
          <w:sz w:val="24"/>
        </w:rPr>
      </w:pPr>
      <w:r>
        <w:rPr>
          <w:sz w:val="24"/>
        </w:rPr>
        <w:t>Приобретение</w:t>
      </w:r>
      <w:r>
        <w:rPr>
          <w:spacing w:val="-7"/>
          <w:sz w:val="24"/>
        </w:rPr>
        <w:t xml:space="preserve"> </w:t>
      </w:r>
      <w:r>
        <w:rPr>
          <w:sz w:val="24"/>
        </w:rPr>
        <w:t>навыков</w:t>
      </w:r>
      <w:r>
        <w:rPr>
          <w:spacing w:val="-4"/>
          <w:sz w:val="24"/>
        </w:rPr>
        <w:t xml:space="preserve"> </w:t>
      </w:r>
      <w:r>
        <w:rPr>
          <w:sz w:val="24"/>
        </w:rPr>
        <w:t>работы</w:t>
      </w:r>
      <w:r>
        <w:rPr>
          <w:spacing w:val="-4"/>
          <w:sz w:val="24"/>
        </w:rPr>
        <w:t xml:space="preserve"> </w:t>
      </w:r>
      <w:r>
        <w:rPr>
          <w:sz w:val="24"/>
        </w:rPr>
        <w:t>с</w:t>
      </w:r>
      <w:r>
        <w:rPr>
          <w:spacing w:val="-5"/>
          <w:sz w:val="24"/>
        </w:rPr>
        <w:t xml:space="preserve"> </w:t>
      </w:r>
      <w:r>
        <w:rPr>
          <w:sz w:val="24"/>
        </w:rPr>
        <w:t>микрофоном,</w:t>
      </w:r>
      <w:r>
        <w:rPr>
          <w:spacing w:val="-4"/>
          <w:sz w:val="24"/>
        </w:rPr>
        <w:t xml:space="preserve"> </w:t>
      </w:r>
      <w:r>
        <w:rPr>
          <w:sz w:val="24"/>
        </w:rPr>
        <w:t>акустической</w:t>
      </w:r>
      <w:r>
        <w:rPr>
          <w:spacing w:val="-3"/>
          <w:sz w:val="24"/>
        </w:rPr>
        <w:t xml:space="preserve"> </w:t>
      </w:r>
      <w:r>
        <w:rPr>
          <w:spacing w:val="-2"/>
          <w:sz w:val="24"/>
        </w:rPr>
        <w:t>системой;</w:t>
      </w:r>
    </w:p>
    <w:p w14:paraId="1D8BD71F">
      <w:pPr>
        <w:pStyle w:val="10"/>
        <w:numPr>
          <w:ilvl w:val="0"/>
          <w:numId w:val="98"/>
        </w:numPr>
        <w:tabs>
          <w:tab w:val="left" w:pos="2251"/>
          <w:tab w:val="left" w:pos="3942"/>
          <w:tab w:val="left" w:pos="5028"/>
          <w:tab w:val="left" w:pos="5990"/>
          <w:tab w:val="left" w:pos="6575"/>
          <w:tab w:val="left" w:pos="8129"/>
          <w:tab w:val="left" w:pos="9189"/>
        </w:tabs>
        <w:spacing w:before="0" w:after="0" w:line="240" w:lineRule="auto"/>
        <w:ind w:left="1277" w:right="852" w:firstLine="566"/>
        <w:jc w:val="left"/>
        <w:rPr>
          <w:sz w:val="24"/>
        </w:rPr>
      </w:pPr>
      <w:r>
        <w:rPr>
          <w:spacing w:val="-2"/>
          <w:sz w:val="24"/>
        </w:rPr>
        <w:t>Приобретение</w:t>
      </w:r>
      <w:r>
        <w:rPr>
          <w:sz w:val="24"/>
        </w:rPr>
        <w:tab/>
      </w:r>
      <w:r>
        <w:rPr>
          <w:spacing w:val="-2"/>
          <w:sz w:val="24"/>
        </w:rPr>
        <w:t>навыков</w:t>
      </w:r>
      <w:r>
        <w:rPr>
          <w:sz w:val="24"/>
        </w:rPr>
        <w:tab/>
      </w:r>
      <w:r>
        <w:rPr>
          <w:spacing w:val="-2"/>
          <w:sz w:val="24"/>
        </w:rPr>
        <w:t>работы</w:t>
      </w:r>
      <w:r>
        <w:rPr>
          <w:sz w:val="24"/>
        </w:rPr>
        <w:tab/>
      </w:r>
      <w:r>
        <w:rPr>
          <w:spacing w:val="-4"/>
          <w:sz w:val="24"/>
        </w:rPr>
        <w:t>над</w:t>
      </w:r>
      <w:r>
        <w:rPr>
          <w:sz w:val="24"/>
        </w:rPr>
        <w:tab/>
      </w:r>
      <w:r>
        <w:rPr>
          <w:spacing w:val="-2"/>
          <w:sz w:val="24"/>
        </w:rPr>
        <w:t>сценическим</w:t>
      </w:r>
      <w:r>
        <w:rPr>
          <w:sz w:val="24"/>
        </w:rPr>
        <w:tab/>
      </w:r>
      <w:r>
        <w:rPr>
          <w:spacing w:val="-2"/>
          <w:sz w:val="24"/>
        </w:rPr>
        <w:t>образом</w:t>
      </w:r>
      <w:r>
        <w:rPr>
          <w:sz w:val="24"/>
        </w:rPr>
        <w:tab/>
      </w:r>
      <w:r>
        <w:rPr>
          <w:spacing w:val="-2"/>
          <w:sz w:val="24"/>
        </w:rPr>
        <w:t>исполняемого произведения;</w:t>
      </w:r>
    </w:p>
    <w:p w14:paraId="3960028C">
      <w:pPr>
        <w:pStyle w:val="10"/>
        <w:numPr>
          <w:ilvl w:val="0"/>
          <w:numId w:val="98"/>
        </w:numPr>
        <w:tabs>
          <w:tab w:val="left" w:pos="2203"/>
        </w:tabs>
        <w:spacing w:before="0" w:after="0" w:line="240" w:lineRule="auto"/>
        <w:ind w:left="2203" w:right="0" w:hanging="360"/>
        <w:jc w:val="left"/>
        <w:rPr>
          <w:sz w:val="24"/>
        </w:rPr>
      </w:pPr>
      <w:r>
        <w:rPr>
          <w:sz w:val="24"/>
        </w:rPr>
        <w:t>Побуждение</w:t>
      </w:r>
      <w:r>
        <w:rPr>
          <w:spacing w:val="-6"/>
          <w:sz w:val="24"/>
        </w:rPr>
        <w:t xml:space="preserve"> </w:t>
      </w:r>
      <w:r>
        <w:rPr>
          <w:sz w:val="24"/>
        </w:rPr>
        <w:t>детей</w:t>
      </w:r>
      <w:r>
        <w:rPr>
          <w:spacing w:val="-1"/>
          <w:sz w:val="24"/>
        </w:rPr>
        <w:t xml:space="preserve"> </w:t>
      </w:r>
      <w:r>
        <w:rPr>
          <w:sz w:val="24"/>
        </w:rPr>
        <w:t>к</w:t>
      </w:r>
      <w:r>
        <w:rPr>
          <w:spacing w:val="-3"/>
          <w:sz w:val="24"/>
        </w:rPr>
        <w:t xml:space="preserve"> </w:t>
      </w:r>
      <w:r>
        <w:rPr>
          <w:sz w:val="24"/>
        </w:rPr>
        <w:t>самоконтролю</w:t>
      </w:r>
      <w:r>
        <w:rPr>
          <w:spacing w:val="-3"/>
          <w:sz w:val="24"/>
        </w:rPr>
        <w:t xml:space="preserve"> </w:t>
      </w:r>
      <w:r>
        <w:rPr>
          <w:sz w:val="24"/>
        </w:rPr>
        <w:t>и</w:t>
      </w:r>
      <w:r>
        <w:rPr>
          <w:spacing w:val="-3"/>
          <w:sz w:val="24"/>
        </w:rPr>
        <w:t xml:space="preserve"> </w:t>
      </w:r>
      <w:r>
        <w:rPr>
          <w:sz w:val="24"/>
        </w:rPr>
        <w:t>самооценке</w:t>
      </w:r>
      <w:r>
        <w:rPr>
          <w:spacing w:val="-4"/>
          <w:sz w:val="24"/>
        </w:rPr>
        <w:t xml:space="preserve"> </w:t>
      </w:r>
      <w:r>
        <w:rPr>
          <w:sz w:val="24"/>
        </w:rPr>
        <w:t>в</w:t>
      </w:r>
      <w:r>
        <w:rPr>
          <w:spacing w:val="1"/>
          <w:sz w:val="24"/>
        </w:rPr>
        <w:t xml:space="preserve"> </w:t>
      </w:r>
      <w:r>
        <w:rPr>
          <w:sz w:val="24"/>
        </w:rPr>
        <w:t>процессе</w:t>
      </w:r>
      <w:r>
        <w:rPr>
          <w:spacing w:val="-3"/>
          <w:sz w:val="24"/>
        </w:rPr>
        <w:t xml:space="preserve"> </w:t>
      </w:r>
      <w:r>
        <w:rPr>
          <w:spacing w:val="-2"/>
          <w:sz w:val="24"/>
        </w:rPr>
        <w:t>пения.</w:t>
      </w:r>
    </w:p>
    <w:p w14:paraId="7B84BC69">
      <w:pPr>
        <w:pStyle w:val="3"/>
        <w:spacing w:before="5"/>
        <w:jc w:val="left"/>
      </w:pPr>
      <w:r>
        <w:t>Содержание</w:t>
      </w:r>
      <w:r>
        <w:rPr>
          <w:spacing w:val="-6"/>
        </w:rPr>
        <w:t xml:space="preserve"> </w:t>
      </w:r>
      <w:r>
        <w:t>программы</w:t>
      </w:r>
      <w:r>
        <w:rPr>
          <w:spacing w:val="-5"/>
        </w:rPr>
        <w:t xml:space="preserve"> </w:t>
      </w:r>
      <w:r>
        <w:t>«Мир</w:t>
      </w:r>
      <w:r>
        <w:rPr>
          <w:spacing w:val="-4"/>
        </w:rPr>
        <w:t xml:space="preserve"> </w:t>
      </w:r>
      <w:r>
        <w:rPr>
          <w:spacing w:val="-2"/>
        </w:rPr>
        <w:t>музыки»</w:t>
      </w:r>
    </w:p>
    <w:p w14:paraId="5A5149C7">
      <w:pPr>
        <w:pStyle w:val="7"/>
        <w:jc w:val="left"/>
      </w:pPr>
      <w:r>
        <w:t>Содержание</w:t>
      </w:r>
      <w:r>
        <w:rPr>
          <w:spacing w:val="-9"/>
        </w:rPr>
        <w:t xml:space="preserve"> </w:t>
      </w:r>
      <w:r>
        <w:t>программы</w:t>
      </w:r>
      <w:r>
        <w:rPr>
          <w:spacing w:val="-9"/>
        </w:rPr>
        <w:t xml:space="preserve"> </w:t>
      </w:r>
      <w:r>
        <w:t>предполагается</w:t>
      </w:r>
      <w:r>
        <w:rPr>
          <w:spacing w:val="-9"/>
        </w:rPr>
        <w:t xml:space="preserve"> </w:t>
      </w:r>
      <w:r>
        <w:t>реализовать</w:t>
      </w:r>
      <w:r>
        <w:rPr>
          <w:spacing w:val="-7"/>
        </w:rPr>
        <w:t xml:space="preserve"> </w:t>
      </w:r>
      <w:r>
        <w:t>в</w:t>
      </w:r>
      <w:r>
        <w:rPr>
          <w:spacing w:val="-9"/>
        </w:rPr>
        <w:t xml:space="preserve"> </w:t>
      </w:r>
      <w:r>
        <w:t>объеме</w:t>
      </w:r>
      <w:r>
        <w:rPr>
          <w:spacing w:val="-9"/>
        </w:rPr>
        <w:t xml:space="preserve"> </w:t>
      </w:r>
      <w:r>
        <w:t>34</w:t>
      </w:r>
      <w:r>
        <w:rPr>
          <w:spacing w:val="-8"/>
        </w:rPr>
        <w:t xml:space="preserve"> </w:t>
      </w:r>
      <w:r>
        <w:t>часов</w:t>
      </w:r>
      <w:r>
        <w:rPr>
          <w:spacing w:val="-9"/>
        </w:rPr>
        <w:t xml:space="preserve"> </w:t>
      </w:r>
      <w:r>
        <w:t>за</w:t>
      </w:r>
      <w:r>
        <w:rPr>
          <w:spacing w:val="-9"/>
        </w:rPr>
        <w:t xml:space="preserve"> </w:t>
      </w:r>
      <w:r>
        <w:t>каждый</w:t>
      </w:r>
      <w:r>
        <w:rPr>
          <w:spacing w:val="-8"/>
        </w:rPr>
        <w:t xml:space="preserve"> </w:t>
      </w:r>
      <w:r>
        <w:t>год обучения (5-8 классы).</w:t>
      </w:r>
    </w:p>
    <w:p w14:paraId="383DB579">
      <w:pPr>
        <w:pStyle w:val="7"/>
        <w:spacing w:after="0"/>
        <w:jc w:val="left"/>
        <w:sectPr>
          <w:pgSz w:w="11910" w:h="16840"/>
          <w:pgMar w:top="920" w:right="0" w:bottom="280" w:left="425" w:header="736" w:footer="0" w:gutter="0"/>
          <w:cols w:space="720" w:num="1"/>
        </w:sectPr>
      </w:pPr>
    </w:p>
    <w:p w14:paraId="560613CD">
      <w:pPr>
        <w:spacing w:before="189"/>
        <w:ind w:left="1277" w:right="850" w:firstLine="566"/>
        <w:jc w:val="both"/>
        <w:rPr>
          <w:i/>
          <w:sz w:val="24"/>
        </w:rPr>
      </w:pPr>
      <w:r>
        <w:rPr>
          <w:sz w:val="24"/>
        </w:rPr>
        <w:t xml:space="preserve">Программа предусматривает межпредметные связи с музыкой, культурой, литературой, сценическим искусством. Определяется 2 направления обучения детей: </w:t>
      </w:r>
      <w:r>
        <w:rPr>
          <w:i/>
          <w:sz w:val="24"/>
        </w:rPr>
        <w:t>вокально-хоровая работа и концертно-исполнительская деятельность.</w:t>
      </w:r>
    </w:p>
    <w:p w14:paraId="48DA4544">
      <w:pPr>
        <w:pStyle w:val="7"/>
        <w:ind w:right="845"/>
      </w:pPr>
      <w:r>
        <w:t>Основное содержание программы позволяет формировать в единстве содержательные,</w:t>
      </w:r>
      <w:r>
        <w:rPr>
          <w:spacing w:val="-5"/>
        </w:rPr>
        <w:t xml:space="preserve"> </w:t>
      </w:r>
      <w:r>
        <w:t>операционные</w:t>
      </w:r>
      <w:r>
        <w:rPr>
          <w:spacing w:val="-7"/>
        </w:rPr>
        <w:t xml:space="preserve"> </w:t>
      </w:r>
      <w:r>
        <w:t>и</w:t>
      </w:r>
      <w:r>
        <w:rPr>
          <w:spacing w:val="-5"/>
        </w:rPr>
        <w:t xml:space="preserve"> </w:t>
      </w:r>
      <w:r>
        <w:t>мотивационные</w:t>
      </w:r>
      <w:r>
        <w:rPr>
          <w:spacing w:val="-7"/>
        </w:rPr>
        <w:t xml:space="preserve"> </w:t>
      </w:r>
      <w:r>
        <w:t>компоненты</w:t>
      </w:r>
      <w:r>
        <w:rPr>
          <w:spacing w:val="-3"/>
        </w:rPr>
        <w:t xml:space="preserve"> </w:t>
      </w:r>
      <w:r>
        <w:t>учебной</w:t>
      </w:r>
      <w:r>
        <w:rPr>
          <w:spacing w:val="-5"/>
        </w:rPr>
        <w:t xml:space="preserve"> </w:t>
      </w:r>
      <w:r>
        <w:t>деятельности -</w:t>
      </w:r>
      <w:r>
        <w:rPr>
          <w:spacing w:val="-6"/>
        </w:rPr>
        <w:t xml:space="preserve"> </w:t>
      </w:r>
      <w:r>
        <w:t xml:space="preserve">это обеспечивает целостный и комплексный подход в решении поставленных задач. </w:t>
      </w:r>
      <w:r>
        <w:rPr>
          <w:i/>
        </w:rPr>
        <w:t>Теоретические</w:t>
      </w:r>
      <w:r>
        <w:rPr>
          <w:i/>
          <w:spacing w:val="-3"/>
        </w:rPr>
        <w:t xml:space="preserve"> </w:t>
      </w:r>
      <w:r>
        <w:rPr>
          <w:i/>
        </w:rPr>
        <w:t xml:space="preserve">знания </w:t>
      </w:r>
      <w:r>
        <w:t>ориентированы</w:t>
      </w:r>
      <w:r>
        <w:rPr>
          <w:spacing w:val="-3"/>
        </w:rPr>
        <w:t xml:space="preserve"> </w:t>
      </w:r>
      <w:r>
        <w:t>на</w:t>
      </w:r>
      <w:r>
        <w:rPr>
          <w:spacing w:val="-3"/>
        </w:rPr>
        <w:t xml:space="preserve"> </w:t>
      </w:r>
      <w:r>
        <w:t>каждого</w:t>
      </w:r>
      <w:r>
        <w:rPr>
          <w:spacing w:val="-2"/>
        </w:rPr>
        <w:t xml:space="preserve"> </w:t>
      </w:r>
      <w:r>
        <w:t>обучающегося.</w:t>
      </w:r>
      <w:r>
        <w:rPr>
          <w:spacing w:val="-2"/>
        </w:rPr>
        <w:t xml:space="preserve"> </w:t>
      </w:r>
      <w:r>
        <w:t>Это</w:t>
      </w:r>
      <w:r>
        <w:rPr>
          <w:spacing w:val="-2"/>
        </w:rPr>
        <w:t xml:space="preserve"> </w:t>
      </w:r>
      <w:r>
        <w:t>сведения</w:t>
      </w:r>
      <w:r>
        <w:rPr>
          <w:spacing w:val="-2"/>
        </w:rPr>
        <w:t xml:space="preserve"> </w:t>
      </w:r>
      <w:r>
        <w:t>из</w:t>
      </w:r>
      <w:r>
        <w:rPr>
          <w:spacing w:val="-1"/>
        </w:rPr>
        <w:t xml:space="preserve"> </w:t>
      </w:r>
      <w:r>
        <w:t>области теории</w:t>
      </w:r>
      <w:r>
        <w:rPr>
          <w:spacing w:val="-3"/>
        </w:rPr>
        <w:t xml:space="preserve"> </w:t>
      </w:r>
      <w:r>
        <w:t>музыки</w:t>
      </w:r>
      <w:r>
        <w:rPr>
          <w:spacing w:val="-2"/>
        </w:rPr>
        <w:t xml:space="preserve"> </w:t>
      </w:r>
      <w:r>
        <w:t>и</w:t>
      </w:r>
      <w:r>
        <w:rPr>
          <w:spacing w:val="-3"/>
        </w:rPr>
        <w:t xml:space="preserve"> </w:t>
      </w:r>
      <w:r>
        <w:t>музыкальной</w:t>
      </w:r>
      <w:r>
        <w:rPr>
          <w:spacing w:val="-3"/>
        </w:rPr>
        <w:t xml:space="preserve"> </w:t>
      </w:r>
      <w:r>
        <w:t>грамоты,</w:t>
      </w:r>
      <w:r>
        <w:rPr>
          <w:spacing w:val="-3"/>
        </w:rPr>
        <w:t xml:space="preserve"> </w:t>
      </w:r>
      <w:r>
        <w:t>которые</w:t>
      </w:r>
      <w:r>
        <w:rPr>
          <w:spacing w:val="-4"/>
        </w:rPr>
        <w:t xml:space="preserve"> </w:t>
      </w:r>
      <w:r>
        <w:t>сопровождают</w:t>
      </w:r>
      <w:r>
        <w:rPr>
          <w:spacing w:val="-1"/>
        </w:rPr>
        <w:t xml:space="preserve"> </w:t>
      </w:r>
      <w:r>
        <w:t>все</w:t>
      </w:r>
      <w:r>
        <w:rPr>
          <w:spacing w:val="-2"/>
        </w:rPr>
        <w:t xml:space="preserve"> </w:t>
      </w:r>
      <w:r>
        <w:t>практические</w:t>
      </w:r>
      <w:r>
        <w:rPr>
          <w:spacing w:val="-4"/>
        </w:rPr>
        <w:t xml:space="preserve"> </w:t>
      </w:r>
      <w:r>
        <w:t>занятия, на которых основное внимание уделяется постановке голоса и сценическому искусству, работа с текстом.</w:t>
      </w:r>
    </w:p>
    <w:p w14:paraId="4269E2F0">
      <w:pPr>
        <w:pStyle w:val="7"/>
        <w:ind w:right="844"/>
        <w:jc w:val="right"/>
      </w:pPr>
      <w:r>
        <w:t>Организация</w:t>
      </w:r>
      <w:r>
        <w:rPr>
          <w:spacing w:val="40"/>
        </w:rPr>
        <w:t xml:space="preserve"> </w:t>
      </w:r>
      <w:r>
        <w:t>учебного</w:t>
      </w:r>
      <w:r>
        <w:rPr>
          <w:spacing w:val="40"/>
        </w:rPr>
        <w:t xml:space="preserve"> </w:t>
      </w:r>
      <w:r>
        <w:t>процесса</w:t>
      </w:r>
      <w:r>
        <w:rPr>
          <w:spacing w:val="40"/>
        </w:rPr>
        <w:t xml:space="preserve"> </w:t>
      </w:r>
      <w:r>
        <w:t>в</w:t>
      </w:r>
      <w:r>
        <w:rPr>
          <w:spacing w:val="40"/>
        </w:rPr>
        <w:t xml:space="preserve"> </w:t>
      </w:r>
      <w:r>
        <w:t>рамках</w:t>
      </w:r>
      <w:r>
        <w:rPr>
          <w:spacing w:val="40"/>
        </w:rPr>
        <w:t xml:space="preserve"> </w:t>
      </w:r>
      <w:r>
        <w:t>каждой</w:t>
      </w:r>
      <w:r>
        <w:rPr>
          <w:spacing w:val="40"/>
        </w:rPr>
        <w:t xml:space="preserve"> </w:t>
      </w:r>
      <w:r>
        <w:t>темы</w:t>
      </w:r>
      <w:r>
        <w:rPr>
          <w:spacing w:val="40"/>
        </w:rPr>
        <w:t xml:space="preserve"> </w:t>
      </w:r>
      <w:r>
        <w:t>отличается</w:t>
      </w:r>
      <w:r>
        <w:rPr>
          <w:spacing w:val="40"/>
        </w:rPr>
        <w:t xml:space="preserve"> </w:t>
      </w:r>
      <w:r>
        <w:t>содержанием, видами</w:t>
      </w:r>
      <w:r>
        <w:rPr>
          <w:spacing w:val="80"/>
        </w:rPr>
        <w:t xml:space="preserve"> </w:t>
      </w:r>
      <w:r>
        <w:t>деятельности,</w:t>
      </w:r>
      <w:r>
        <w:rPr>
          <w:spacing w:val="80"/>
        </w:rPr>
        <w:t xml:space="preserve"> </w:t>
      </w:r>
      <w:r>
        <w:t>аппаратом</w:t>
      </w:r>
      <w:r>
        <w:rPr>
          <w:spacing w:val="80"/>
        </w:rPr>
        <w:t xml:space="preserve"> </w:t>
      </w:r>
      <w:r>
        <w:t>контроля,</w:t>
      </w:r>
      <w:r>
        <w:rPr>
          <w:spacing w:val="80"/>
        </w:rPr>
        <w:t xml:space="preserve"> </w:t>
      </w:r>
      <w:r>
        <w:t>при</w:t>
      </w:r>
      <w:r>
        <w:rPr>
          <w:spacing w:val="80"/>
        </w:rPr>
        <w:t xml:space="preserve"> </w:t>
      </w:r>
      <w:r>
        <w:t>постепенном</w:t>
      </w:r>
      <w:r>
        <w:rPr>
          <w:spacing w:val="80"/>
        </w:rPr>
        <w:t xml:space="preserve"> </w:t>
      </w:r>
      <w:r>
        <w:t>усложнении</w:t>
      </w:r>
      <w:r>
        <w:rPr>
          <w:spacing w:val="80"/>
        </w:rPr>
        <w:t xml:space="preserve"> </w:t>
      </w:r>
      <w:r>
        <w:t>процесса обучения.</w:t>
      </w:r>
      <w:r>
        <w:rPr>
          <w:spacing w:val="80"/>
        </w:rPr>
        <w:t xml:space="preserve"> </w:t>
      </w:r>
      <w:r>
        <w:t>Педагог</w:t>
      </w:r>
      <w:r>
        <w:rPr>
          <w:spacing w:val="80"/>
        </w:rPr>
        <w:t xml:space="preserve"> </w:t>
      </w:r>
      <w:r>
        <w:t>свободно</w:t>
      </w:r>
      <w:r>
        <w:rPr>
          <w:spacing w:val="80"/>
        </w:rPr>
        <w:t xml:space="preserve"> </w:t>
      </w:r>
      <w:r>
        <w:t>управляет</w:t>
      </w:r>
      <w:r>
        <w:rPr>
          <w:spacing w:val="80"/>
        </w:rPr>
        <w:t xml:space="preserve"> </w:t>
      </w:r>
      <w:r>
        <w:t>учебным</w:t>
      </w:r>
      <w:r>
        <w:rPr>
          <w:spacing w:val="80"/>
        </w:rPr>
        <w:t xml:space="preserve"> </w:t>
      </w:r>
      <w:r>
        <w:t>процессом</w:t>
      </w:r>
      <w:r>
        <w:rPr>
          <w:spacing w:val="80"/>
        </w:rPr>
        <w:t xml:space="preserve"> </w:t>
      </w:r>
      <w:r>
        <w:t>и</w:t>
      </w:r>
      <w:r>
        <w:rPr>
          <w:spacing w:val="80"/>
        </w:rPr>
        <w:t xml:space="preserve"> </w:t>
      </w:r>
      <w:r>
        <w:t>может</w:t>
      </w:r>
      <w:r>
        <w:rPr>
          <w:spacing w:val="80"/>
        </w:rPr>
        <w:t xml:space="preserve"> </w:t>
      </w:r>
      <w:r>
        <w:t>заменить</w:t>
      </w:r>
      <w:r>
        <w:rPr>
          <w:spacing w:val="80"/>
        </w:rPr>
        <w:t xml:space="preserve"> </w:t>
      </w:r>
      <w:r>
        <w:t>одно произведение</w:t>
      </w:r>
      <w:r>
        <w:rPr>
          <w:spacing w:val="80"/>
        </w:rPr>
        <w:t xml:space="preserve"> </w:t>
      </w:r>
      <w:r>
        <w:t>другим.</w:t>
      </w:r>
      <w:r>
        <w:rPr>
          <w:spacing w:val="80"/>
        </w:rPr>
        <w:t xml:space="preserve"> </w:t>
      </w:r>
      <w:r>
        <w:t>Поэтому</w:t>
      </w:r>
      <w:r>
        <w:rPr>
          <w:spacing w:val="80"/>
        </w:rPr>
        <w:t xml:space="preserve"> </w:t>
      </w:r>
      <w:r>
        <w:t>программа</w:t>
      </w:r>
      <w:r>
        <w:rPr>
          <w:spacing w:val="80"/>
        </w:rPr>
        <w:t xml:space="preserve"> </w:t>
      </w:r>
      <w:r>
        <w:t>разнообразна</w:t>
      </w:r>
      <w:r>
        <w:rPr>
          <w:spacing w:val="80"/>
        </w:rPr>
        <w:t xml:space="preserve"> </w:t>
      </w:r>
      <w:r>
        <w:t>и</w:t>
      </w:r>
      <w:r>
        <w:rPr>
          <w:spacing w:val="80"/>
        </w:rPr>
        <w:t xml:space="preserve"> </w:t>
      </w:r>
      <w:r>
        <w:t>интересна</w:t>
      </w:r>
      <w:r>
        <w:rPr>
          <w:spacing w:val="40"/>
        </w:rPr>
        <w:t xml:space="preserve"> </w:t>
      </w:r>
      <w:r>
        <w:t>в</w:t>
      </w:r>
      <w:r>
        <w:rPr>
          <w:spacing w:val="80"/>
        </w:rPr>
        <w:t xml:space="preserve"> </w:t>
      </w:r>
      <w:r>
        <w:t xml:space="preserve">применении. </w:t>
      </w:r>
      <w:r>
        <w:rPr>
          <w:i/>
        </w:rPr>
        <w:t xml:space="preserve">Практическая часть </w:t>
      </w:r>
      <w:r>
        <w:t>обучает практическим приемам хорового исполнения песен.</w:t>
      </w:r>
    </w:p>
    <w:p w14:paraId="414E6A9A">
      <w:pPr>
        <w:pStyle w:val="7"/>
        <w:spacing w:before="1"/>
        <w:ind w:right="848" w:firstLine="0"/>
      </w:pPr>
      <w:r>
        <w:t>Музыкальную основу программы составляют произведения современных композиторов и исполнителей. Песенный материал играет самоценную смысловую роль в освоении содержания программы.</w:t>
      </w:r>
    </w:p>
    <w:p w14:paraId="44E2D74B">
      <w:pPr>
        <w:pStyle w:val="7"/>
        <w:ind w:right="846"/>
      </w:pPr>
      <w:r>
        <w:t>Отбор произведений осуществляется с учетом доступности, необходимости, художественной выразительности (частично репертуар зависит от дат, особых праздников и мероприятий).</w:t>
      </w:r>
    </w:p>
    <w:p w14:paraId="514595F4">
      <w:pPr>
        <w:pStyle w:val="7"/>
        <w:ind w:right="849"/>
      </w:pPr>
      <w:r>
        <w:t>Песенный</w:t>
      </w:r>
      <w:r>
        <w:rPr>
          <w:spacing w:val="-14"/>
        </w:rPr>
        <w:t xml:space="preserve"> </w:t>
      </w:r>
      <w:r>
        <w:t>репертуар</w:t>
      </w:r>
      <w:r>
        <w:rPr>
          <w:spacing w:val="-14"/>
        </w:rPr>
        <w:t xml:space="preserve"> </w:t>
      </w:r>
      <w:r>
        <w:t>подобран</w:t>
      </w:r>
      <w:r>
        <w:rPr>
          <w:spacing w:val="-13"/>
        </w:rPr>
        <w:t xml:space="preserve"> </w:t>
      </w:r>
      <w:r>
        <w:t>в</w:t>
      </w:r>
      <w:r>
        <w:rPr>
          <w:spacing w:val="-15"/>
        </w:rPr>
        <w:t xml:space="preserve"> </w:t>
      </w:r>
      <w:r>
        <w:t>соответствии</w:t>
      </w:r>
      <w:r>
        <w:rPr>
          <w:spacing w:val="-13"/>
        </w:rPr>
        <w:t xml:space="preserve"> </w:t>
      </w:r>
      <w:r>
        <w:t>с</w:t>
      </w:r>
      <w:r>
        <w:rPr>
          <w:spacing w:val="-13"/>
        </w:rPr>
        <w:t xml:space="preserve"> </w:t>
      </w:r>
      <w:r>
        <w:t>реальной</w:t>
      </w:r>
      <w:r>
        <w:rPr>
          <w:spacing w:val="-13"/>
        </w:rPr>
        <w:t xml:space="preserve"> </w:t>
      </w:r>
      <w:r>
        <w:t>возможностью</w:t>
      </w:r>
      <w:r>
        <w:rPr>
          <w:spacing w:val="-14"/>
        </w:rPr>
        <w:t xml:space="preserve"> </w:t>
      </w:r>
      <w:r>
        <w:t>его</w:t>
      </w:r>
      <w:r>
        <w:rPr>
          <w:spacing w:val="-14"/>
        </w:rPr>
        <w:t xml:space="preserve"> </w:t>
      </w:r>
      <w:r>
        <w:t>освоения в рамках дополнительного образования. Имеет место варьирование.</w:t>
      </w:r>
    </w:p>
    <w:p w14:paraId="743B6E00">
      <w:pPr>
        <w:pStyle w:val="7"/>
        <w:ind w:right="849"/>
      </w:pPr>
      <w:r>
        <w:t xml:space="preserve">Особое место уделяется </w:t>
      </w:r>
      <w:r>
        <w:rPr>
          <w:i/>
        </w:rPr>
        <w:t xml:space="preserve">концертной деятельности </w:t>
      </w:r>
      <w:r>
        <w:t>(2 направление программы): обучающиеся исполняют произведения в рамках школьных, городских праздников, посвященных разным памятным датам. Это придает прикладной смысл занятиям вокального кружка. Обучение воспитанников вокалу подчинено личной и общезначимой цели. Для лучшего понимания и взаимодействия для исполнения предлагаются полюбившиеся произведения, хиты, “легкая” музыка.</w:t>
      </w:r>
    </w:p>
    <w:p w14:paraId="029537A6">
      <w:pPr>
        <w:pStyle w:val="7"/>
        <w:spacing w:before="1"/>
        <w:ind w:right="845"/>
      </w:pPr>
      <w:r>
        <w:t xml:space="preserve">Внеурочная деятельность – это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w:t>
      </w:r>
      <w:r>
        <w:rPr>
          <w:spacing w:val="-2"/>
        </w:rPr>
        <w:t>урочной.</w:t>
      </w:r>
    </w:p>
    <w:p w14:paraId="0CC2C13E">
      <w:pPr>
        <w:pStyle w:val="7"/>
        <w:spacing w:before="4"/>
        <w:ind w:left="0" w:firstLine="0"/>
        <w:jc w:val="left"/>
      </w:pPr>
    </w:p>
    <w:p w14:paraId="47083BD4">
      <w:pPr>
        <w:pStyle w:val="3"/>
        <w:spacing w:before="1"/>
      </w:pPr>
      <w:r>
        <w:t>Рабочая</w:t>
      </w:r>
      <w:r>
        <w:rPr>
          <w:spacing w:val="-6"/>
        </w:rPr>
        <w:t xml:space="preserve"> </w:t>
      </w:r>
      <w:r>
        <w:t>программа</w:t>
      </w:r>
      <w:r>
        <w:rPr>
          <w:spacing w:val="-4"/>
        </w:rPr>
        <w:t xml:space="preserve"> </w:t>
      </w:r>
      <w:r>
        <w:t>внеурочной</w:t>
      </w:r>
      <w:r>
        <w:rPr>
          <w:spacing w:val="-3"/>
        </w:rPr>
        <w:t xml:space="preserve"> </w:t>
      </w:r>
      <w:r>
        <w:t>деятельности</w:t>
      </w:r>
      <w:r>
        <w:rPr>
          <w:spacing w:val="-6"/>
        </w:rPr>
        <w:t xml:space="preserve"> </w:t>
      </w:r>
      <w:r>
        <w:t>по</w:t>
      </w:r>
      <w:r>
        <w:rPr>
          <w:spacing w:val="-3"/>
        </w:rPr>
        <w:t xml:space="preserve"> </w:t>
      </w:r>
      <w:r>
        <w:rPr>
          <w:spacing w:val="-2"/>
        </w:rPr>
        <w:t>«Технологии»</w:t>
      </w:r>
    </w:p>
    <w:p w14:paraId="4C14BD3F">
      <w:pPr>
        <w:pStyle w:val="7"/>
        <w:ind w:right="850"/>
      </w:pPr>
      <w:r>
        <w:t>Внеурочная деятельность является неотъемлемой и обязательной частью основной общеобразовательной программы.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2F39C37">
      <w:pPr>
        <w:pStyle w:val="7"/>
        <w:ind w:right="847"/>
      </w:pPr>
      <w:r>
        <w:t>Формы</w:t>
      </w:r>
      <w:r>
        <w:rPr>
          <w:spacing w:val="-15"/>
        </w:rPr>
        <w:t xml:space="preserve"> </w:t>
      </w:r>
      <w:r>
        <w:t>внеурочной</w:t>
      </w:r>
      <w:r>
        <w:rPr>
          <w:spacing w:val="-15"/>
        </w:rPr>
        <w:t xml:space="preserve"> </w:t>
      </w:r>
      <w:r>
        <w:t>деятельности</w:t>
      </w:r>
      <w:r>
        <w:rPr>
          <w:spacing w:val="-15"/>
        </w:rPr>
        <w:t xml:space="preserve"> </w:t>
      </w:r>
      <w:r>
        <w:t>в</w:t>
      </w:r>
      <w:r>
        <w:rPr>
          <w:spacing w:val="-15"/>
        </w:rPr>
        <w:t xml:space="preserve"> </w:t>
      </w:r>
      <w:r>
        <w:t>МАОУ</w:t>
      </w:r>
      <w:r>
        <w:rPr>
          <w:spacing w:val="-15"/>
        </w:rPr>
        <w:t xml:space="preserve"> </w:t>
      </w:r>
      <w:r>
        <w:t>Школа</w:t>
      </w:r>
      <w:r>
        <w:rPr>
          <w:spacing w:val="-15"/>
        </w:rPr>
        <w:t xml:space="preserve"> </w:t>
      </w:r>
      <w:r>
        <w:t>№108</w:t>
      </w:r>
      <w:r>
        <w:rPr>
          <w:spacing w:val="-15"/>
        </w:rPr>
        <w:t xml:space="preserve"> </w:t>
      </w:r>
      <w:r>
        <w:t>предусматривают</w:t>
      </w:r>
      <w:r>
        <w:rPr>
          <w:spacing w:val="-15"/>
        </w:rPr>
        <w:t xml:space="preserve"> </w:t>
      </w:r>
      <w:r>
        <w:t>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w:t>
      </w:r>
      <w:r>
        <w:rPr>
          <w:spacing w:val="-15"/>
        </w:rPr>
        <w:t xml:space="preserve"> </w:t>
      </w:r>
      <w:r>
        <w:t>экспедиции,</w:t>
      </w:r>
      <w:r>
        <w:rPr>
          <w:spacing w:val="-15"/>
        </w:rPr>
        <w:t xml:space="preserve"> </w:t>
      </w:r>
      <w:r>
        <w:t>практики),</w:t>
      </w:r>
      <w:r>
        <w:rPr>
          <w:spacing w:val="-15"/>
        </w:rPr>
        <w:t xml:space="preserve"> </w:t>
      </w:r>
      <w:r>
        <w:t>экскурсии</w:t>
      </w:r>
      <w:r>
        <w:rPr>
          <w:spacing w:val="-15"/>
        </w:rPr>
        <w:t xml:space="preserve"> </w:t>
      </w:r>
      <w:r>
        <w:t>(в</w:t>
      </w:r>
      <w:r>
        <w:rPr>
          <w:spacing w:val="-15"/>
        </w:rPr>
        <w:t xml:space="preserve"> </w:t>
      </w:r>
      <w:r>
        <w:t>музеи,</w:t>
      </w:r>
      <w:r>
        <w:rPr>
          <w:spacing w:val="-15"/>
        </w:rPr>
        <w:t xml:space="preserve"> </w:t>
      </w:r>
      <w:r>
        <w:t>парки,</w:t>
      </w:r>
      <w:r>
        <w:rPr>
          <w:spacing w:val="-15"/>
        </w:rPr>
        <w:t xml:space="preserve"> </w:t>
      </w:r>
      <w:r>
        <w:t>на</w:t>
      </w:r>
      <w:r>
        <w:rPr>
          <w:spacing w:val="-15"/>
        </w:rPr>
        <w:t xml:space="preserve"> </w:t>
      </w:r>
      <w:r>
        <w:t>предприятия</w:t>
      </w:r>
      <w:r>
        <w:rPr>
          <w:spacing w:val="-15"/>
        </w:rPr>
        <w:t xml:space="preserve"> </w:t>
      </w:r>
      <w:r>
        <w:t>и</w:t>
      </w:r>
      <w:r>
        <w:rPr>
          <w:spacing w:val="-15"/>
        </w:rPr>
        <w:t xml:space="preserve"> </w:t>
      </w:r>
      <w:r>
        <w:t>другие),</w:t>
      </w:r>
      <w:r>
        <w:rPr>
          <w:spacing w:val="-15"/>
        </w:rPr>
        <w:t xml:space="preserve"> </w:t>
      </w:r>
      <w:r>
        <w:t>походы, деловые игры и другое.</w:t>
      </w:r>
    </w:p>
    <w:p w14:paraId="16C945AF">
      <w:pPr>
        <w:pStyle w:val="7"/>
        <w:ind w:right="847"/>
      </w:pPr>
      <w:r>
        <w:t>Необходимость</w:t>
      </w:r>
      <w:r>
        <w:rPr>
          <w:spacing w:val="-4"/>
        </w:rPr>
        <w:t xml:space="preserve"> </w:t>
      </w:r>
      <w:r>
        <w:t>модуля</w:t>
      </w:r>
      <w:r>
        <w:rPr>
          <w:spacing w:val="-3"/>
        </w:rPr>
        <w:t xml:space="preserve"> </w:t>
      </w:r>
      <w:r>
        <w:t>по</w:t>
      </w:r>
      <w:r>
        <w:rPr>
          <w:spacing w:val="-6"/>
        </w:rPr>
        <w:t xml:space="preserve"> </w:t>
      </w:r>
      <w:r>
        <w:t>здоровому</w:t>
      </w:r>
      <w:r>
        <w:rPr>
          <w:spacing w:val="-11"/>
        </w:rPr>
        <w:t xml:space="preserve"> </w:t>
      </w:r>
      <w:r>
        <w:t>питанию</w:t>
      </w:r>
      <w:r>
        <w:rPr>
          <w:spacing w:val="-8"/>
        </w:rPr>
        <w:t xml:space="preserve"> </w:t>
      </w:r>
      <w:r>
        <w:t>вызвана</w:t>
      </w:r>
      <w:r>
        <w:rPr>
          <w:spacing w:val="-7"/>
        </w:rPr>
        <w:t xml:space="preserve"> </w:t>
      </w:r>
      <w:r>
        <w:t>тем,</w:t>
      </w:r>
      <w:r>
        <w:rPr>
          <w:spacing w:val="-3"/>
        </w:rPr>
        <w:t xml:space="preserve"> </w:t>
      </w:r>
      <w:r>
        <w:t>что</w:t>
      </w:r>
      <w:r>
        <w:rPr>
          <w:spacing w:val="-5"/>
        </w:rPr>
        <w:t xml:space="preserve"> </w:t>
      </w:r>
      <w:r>
        <w:t>отсутствие</w:t>
      </w:r>
      <w:r>
        <w:rPr>
          <w:spacing w:val="-7"/>
        </w:rPr>
        <w:t xml:space="preserve"> </w:t>
      </w:r>
      <w:r>
        <w:t>культуры питания у детей ведёт к ухудшению их здоровья. У детей возникают повышенная утомляемость, авитаминоз, заболевания пищеварительного тракта, избыточный вес. Неконтролируемый поток рекламы (чипсов, газированных напитков, шоколадных батончиков, всевозможных конфет, фаст-фуда) формирует неправильный стереотип питания у детей. Семейные традиции зачастую тоже дают неправильное представление о</w:t>
      </w:r>
    </w:p>
    <w:p w14:paraId="42A137E2">
      <w:pPr>
        <w:pStyle w:val="7"/>
        <w:spacing w:after="0"/>
        <w:sectPr>
          <w:pgSz w:w="11910" w:h="16840"/>
          <w:pgMar w:top="920" w:right="0" w:bottom="280" w:left="425" w:header="736" w:footer="0" w:gutter="0"/>
          <w:cols w:space="720" w:num="1"/>
        </w:sectPr>
      </w:pPr>
    </w:p>
    <w:p w14:paraId="50A7F956">
      <w:pPr>
        <w:pStyle w:val="7"/>
        <w:spacing w:before="189"/>
        <w:ind w:right="849" w:firstLine="0"/>
      </w:pPr>
      <w:r>
        <w:t>питании: в пище преобладают углеводы, мясо, крахмалистые продукты и в малых количествах употребляются овощи, фрукты, морепродукты. Это приводит к дисбалансу в организме. Изучение основ правильного питания способствует воспитанию у детей культуры здоровья, осознанию ими здоровья как главной человеческой ценности.</w:t>
      </w:r>
    </w:p>
    <w:p w14:paraId="0BAC00AD">
      <w:pPr>
        <w:pStyle w:val="7"/>
        <w:ind w:right="852"/>
      </w:pPr>
      <w:r>
        <w:t>Необходимость</w:t>
      </w:r>
      <w:r>
        <w:rPr>
          <w:spacing w:val="-13"/>
        </w:rPr>
        <w:t xml:space="preserve"> </w:t>
      </w:r>
      <w:r>
        <w:t>изучения</w:t>
      </w:r>
      <w:r>
        <w:rPr>
          <w:spacing w:val="-12"/>
        </w:rPr>
        <w:t xml:space="preserve"> </w:t>
      </w:r>
      <w:r>
        <w:t>основ</w:t>
      </w:r>
      <w:r>
        <w:rPr>
          <w:spacing w:val="-13"/>
        </w:rPr>
        <w:t xml:space="preserve"> </w:t>
      </w:r>
      <w:r>
        <w:t>проектной</w:t>
      </w:r>
      <w:r>
        <w:rPr>
          <w:spacing w:val="-11"/>
        </w:rPr>
        <w:t xml:space="preserve"> </w:t>
      </w:r>
      <w:r>
        <w:t>деятельности</w:t>
      </w:r>
      <w:r>
        <w:rPr>
          <w:spacing w:val="-11"/>
        </w:rPr>
        <w:t xml:space="preserve"> </w:t>
      </w:r>
      <w:r>
        <w:t>определяется</w:t>
      </w:r>
      <w:r>
        <w:rPr>
          <w:spacing w:val="-13"/>
        </w:rPr>
        <w:t xml:space="preserve"> </w:t>
      </w:r>
      <w:r>
        <w:t>современными требованиями</w:t>
      </w:r>
      <w:r>
        <w:rPr>
          <w:spacing w:val="-11"/>
        </w:rPr>
        <w:t xml:space="preserve"> </w:t>
      </w:r>
      <w:r>
        <w:t>в</w:t>
      </w:r>
      <w:r>
        <w:rPr>
          <w:spacing w:val="-12"/>
        </w:rPr>
        <w:t xml:space="preserve"> </w:t>
      </w:r>
      <w:r>
        <w:t>рамках</w:t>
      </w:r>
      <w:r>
        <w:rPr>
          <w:spacing w:val="-10"/>
        </w:rPr>
        <w:t xml:space="preserve"> </w:t>
      </w:r>
      <w:r>
        <w:t>нового</w:t>
      </w:r>
      <w:r>
        <w:rPr>
          <w:spacing w:val="-12"/>
        </w:rPr>
        <w:t xml:space="preserve"> </w:t>
      </w:r>
      <w:r>
        <w:t>федерального</w:t>
      </w:r>
      <w:r>
        <w:rPr>
          <w:spacing w:val="-12"/>
        </w:rPr>
        <w:t xml:space="preserve"> </w:t>
      </w:r>
      <w:r>
        <w:t>государственного</w:t>
      </w:r>
      <w:r>
        <w:rPr>
          <w:spacing w:val="-12"/>
        </w:rPr>
        <w:t xml:space="preserve"> </w:t>
      </w:r>
      <w:r>
        <w:t>стандарта</w:t>
      </w:r>
      <w:r>
        <w:rPr>
          <w:spacing w:val="-12"/>
        </w:rPr>
        <w:t xml:space="preserve"> </w:t>
      </w:r>
      <w:r>
        <w:t>к</w:t>
      </w:r>
      <w:r>
        <w:rPr>
          <w:spacing w:val="-11"/>
        </w:rPr>
        <w:t xml:space="preserve"> </w:t>
      </w:r>
      <w:r>
        <w:t>обучающемся</w:t>
      </w:r>
      <w:r>
        <w:rPr>
          <w:spacing w:val="-12"/>
        </w:rPr>
        <w:t xml:space="preserve"> </w:t>
      </w:r>
      <w:r>
        <w:t>в части исследовательской грамотности.</w:t>
      </w:r>
    </w:p>
    <w:p w14:paraId="7B0EA884">
      <w:pPr>
        <w:pStyle w:val="7"/>
        <w:ind w:right="848"/>
      </w:pPr>
      <w:r>
        <w:t>Модуль</w:t>
      </w:r>
      <w:r>
        <w:rPr>
          <w:spacing w:val="-12"/>
        </w:rPr>
        <w:t xml:space="preserve"> </w:t>
      </w:r>
      <w:r>
        <w:t>по</w:t>
      </w:r>
      <w:r>
        <w:rPr>
          <w:spacing w:val="-13"/>
        </w:rPr>
        <w:t xml:space="preserve"> </w:t>
      </w:r>
      <w:r>
        <w:t>основам</w:t>
      </w:r>
      <w:r>
        <w:rPr>
          <w:spacing w:val="-13"/>
        </w:rPr>
        <w:t xml:space="preserve"> </w:t>
      </w:r>
      <w:r>
        <w:t>дизайна</w:t>
      </w:r>
      <w:r>
        <w:rPr>
          <w:spacing w:val="-14"/>
        </w:rPr>
        <w:t xml:space="preserve"> </w:t>
      </w:r>
      <w:r>
        <w:t>способствует</w:t>
      </w:r>
      <w:r>
        <w:rPr>
          <w:spacing w:val="-12"/>
        </w:rPr>
        <w:t xml:space="preserve"> </w:t>
      </w:r>
      <w:r>
        <w:t>формированию</w:t>
      </w:r>
      <w:r>
        <w:rPr>
          <w:spacing w:val="-12"/>
        </w:rPr>
        <w:t xml:space="preserve"> </w:t>
      </w:r>
      <w:r>
        <w:t>вкуса</w:t>
      </w:r>
      <w:r>
        <w:rPr>
          <w:spacing w:val="-14"/>
        </w:rPr>
        <w:t xml:space="preserve"> </w:t>
      </w:r>
      <w:r>
        <w:t>и</w:t>
      </w:r>
      <w:r>
        <w:rPr>
          <w:spacing w:val="-12"/>
        </w:rPr>
        <w:t xml:space="preserve"> </w:t>
      </w:r>
      <w:r>
        <w:t>сознания</w:t>
      </w:r>
      <w:r>
        <w:rPr>
          <w:spacing w:val="-10"/>
        </w:rPr>
        <w:t xml:space="preserve"> </w:t>
      </w:r>
      <w:r>
        <w:t>учащихся, которые должны не только понимать и сохранять красоту, созданную до нас, но и уметь делать мир вокруг удобным, экологичным, преобразовывать его по законам красоты. В наше время профессия дизайнера является не только модной, но и необычайно востребованной обществом в целом.</w:t>
      </w:r>
    </w:p>
    <w:p w14:paraId="6F94A7BF">
      <w:pPr>
        <w:pStyle w:val="7"/>
        <w:ind w:left="1843" w:firstLine="0"/>
      </w:pPr>
      <w:r>
        <w:t>Основные</w:t>
      </w:r>
      <w:r>
        <w:rPr>
          <w:spacing w:val="-6"/>
        </w:rPr>
        <w:t xml:space="preserve"> </w:t>
      </w:r>
      <w:r>
        <w:rPr>
          <w:spacing w:val="-2"/>
        </w:rPr>
        <w:t>задачи:</w:t>
      </w:r>
    </w:p>
    <w:p w14:paraId="33B06229">
      <w:pPr>
        <w:pStyle w:val="7"/>
        <w:spacing w:before="1"/>
        <w:ind w:left="1843" w:firstLine="0"/>
        <w:jc w:val="left"/>
      </w:pPr>
      <w:r>
        <w:rPr>
          <w:spacing w:val="-2"/>
        </w:rPr>
        <w:t>Образовательные:</w:t>
      </w:r>
    </w:p>
    <w:p w14:paraId="757CCD47">
      <w:pPr>
        <w:pStyle w:val="10"/>
        <w:numPr>
          <w:ilvl w:val="0"/>
          <w:numId w:val="99"/>
        </w:numPr>
        <w:tabs>
          <w:tab w:val="left" w:pos="1995"/>
        </w:tabs>
        <w:spacing w:before="0" w:after="0" w:line="240" w:lineRule="auto"/>
        <w:ind w:left="1277" w:right="851" w:firstLine="566"/>
        <w:jc w:val="both"/>
        <w:rPr>
          <w:sz w:val="24"/>
        </w:rPr>
      </w:pPr>
      <w:r>
        <w:rPr>
          <w:sz w:val="24"/>
        </w:rPr>
        <w:t>формирование и развитие представления детей и подростков о здоровье как одной из важнейших человеческих ценностей,</w:t>
      </w:r>
      <w:r>
        <w:rPr>
          <w:spacing w:val="-2"/>
          <w:sz w:val="24"/>
        </w:rPr>
        <w:t xml:space="preserve"> </w:t>
      </w:r>
      <w:r>
        <w:rPr>
          <w:sz w:val="24"/>
        </w:rPr>
        <w:t>формирование готовности заботиться</w:t>
      </w:r>
      <w:r>
        <w:rPr>
          <w:spacing w:val="-2"/>
          <w:sz w:val="24"/>
        </w:rPr>
        <w:t xml:space="preserve"> </w:t>
      </w:r>
      <w:r>
        <w:rPr>
          <w:sz w:val="24"/>
        </w:rPr>
        <w:t xml:space="preserve">и укреплять собственное здоровье; формирование у школьников знаний о правилах рационального питания, их роли в сохранении и укрепления здоровья, а также готовности соблюдать эти правила; освоение практических навыков рационального питания; формирование представления о социокультурных аспектах питания как составляющей общей культуры </w:t>
      </w:r>
      <w:r>
        <w:rPr>
          <w:spacing w:val="-2"/>
          <w:sz w:val="24"/>
        </w:rPr>
        <w:t>человека;</w:t>
      </w:r>
    </w:p>
    <w:p w14:paraId="11745ABF">
      <w:pPr>
        <w:pStyle w:val="10"/>
        <w:numPr>
          <w:ilvl w:val="0"/>
          <w:numId w:val="99"/>
        </w:numPr>
        <w:tabs>
          <w:tab w:val="left" w:pos="2046"/>
        </w:tabs>
        <w:spacing w:before="0" w:after="0" w:line="240" w:lineRule="auto"/>
        <w:ind w:left="1277" w:right="845" w:firstLine="566"/>
        <w:jc w:val="both"/>
        <w:rPr>
          <w:sz w:val="24"/>
        </w:rPr>
      </w:pPr>
      <w:r>
        <w:rPr>
          <w:sz w:val="24"/>
        </w:rPr>
        <w:t>Познакомить с алгоритмом работы над проектом, структурой проекта, видами проектов и проектных продуктов; знать о видах ситуаций, о способах формулировки проблемы, проблемных вопросов; уметь определять цель, ставить задачи, составлять и реализовывать план проекта; знать и уметь пользоваться различными источниками информации,</w:t>
      </w:r>
      <w:r>
        <w:rPr>
          <w:spacing w:val="-2"/>
          <w:sz w:val="24"/>
        </w:rPr>
        <w:t xml:space="preserve"> </w:t>
      </w:r>
      <w:r>
        <w:rPr>
          <w:sz w:val="24"/>
        </w:rPr>
        <w:t>ресурсами;</w:t>
      </w:r>
      <w:r>
        <w:rPr>
          <w:spacing w:val="-4"/>
          <w:sz w:val="24"/>
        </w:rPr>
        <w:t xml:space="preserve"> </w:t>
      </w:r>
      <w:r>
        <w:rPr>
          <w:sz w:val="24"/>
        </w:rPr>
        <w:t>представлять</w:t>
      </w:r>
      <w:r>
        <w:rPr>
          <w:spacing w:val="-2"/>
          <w:sz w:val="24"/>
        </w:rPr>
        <w:t xml:space="preserve"> </w:t>
      </w:r>
      <w:r>
        <w:rPr>
          <w:sz w:val="24"/>
        </w:rPr>
        <w:t>проект</w:t>
      </w:r>
      <w:r>
        <w:rPr>
          <w:spacing w:val="-4"/>
          <w:sz w:val="24"/>
        </w:rPr>
        <w:t xml:space="preserve"> </w:t>
      </w:r>
      <w:r>
        <w:rPr>
          <w:sz w:val="24"/>
        </w:rPr>
        <w:t>в</w:t>
      </w:r>
      <w:r>
        <w:rPr>
          <w:spacing w:val="-2"/>
          <w:sz w:val="24"/>
        </w:rPr>
        <w:t xml:space="preserve"> </w:t>
      </w:r>
      <w:r>
        <w:rPr>
          <w:sz w:val="24"/>
        </w:rPr>
        <w:t>виде</w:t>
      </w:r>
      <w:r>
        <w:rPr>
          <w:spacing w:val="-3"/>
          <w:sz w:val="24"/>
        </w:rPr>
        <w:t xml:space="preserve"> </w:t>
      </w:r>
      <w:r>
        <w:rPr>
          <w:sz w:val="24"/>
        </w:rPr>
        <w:t>презентации,</w:t>
      </w:r>
      <w:r>
        <w:rPr>
          <w:spacing w:val="-2"/>
          <w:sz w:val="24"/>
        </w:rPr>
        <w:t xml:space="preserve"> </w:t>
      </w:r>
      <w:r>
        <w:rPr>
          <w:sz w:val="24"/>
        </w:rPr>
        <w:t>оформлять</w:t>
      </w:r>
      <w:r>
        <w:rPr>
          <w:spacing w:val="-2"/>
          <w:sz w:val="24"/>
        </w:rPr>
        <w:t xml:space="preserve"> </w:t>
      </w:r>
      <w:r>
        <w:rPr>
          <w:sz w:val="24"/>
        </w:rPr>
        <w:t>письменную часть проекта; знать критерии оценивания проекта, оценивать свои и чужие результаты; составлять</w:t>
      </w:r>
      <w:r>
        <w:rPr>
          <w:spacing w:val="-10"/>
          <w:sz w:val="24"/>
        </w:rPr>
        <w:t xml:space="preserve"> </w:t>
      </w:r>
      <w:r>
        <w:rPr>
          <w:sz w:val="24"/>
        </w:rPr>
        <w:t>отчет</w:t>
      </w:r>
      <w:r>
        <w:rPr>
          <w:spacing w:val="-10"/>
          <w:sz w:val="24"/>
        </w:rPr>
        <w:t xml:space="preserve"> </w:t>
      </w:r>
      <w:r>
        <w:rPr>
          <w:sz w:val="24"/>
        </w:rPr>
        <w:t>о</w:t>
      </w:r>
      <w:r>
        <w:rPr>
          <w:spacing w:val="-13"/>
          <w:sz w:val="24"/>
        </w:rPr>
        <w:t xml:space="preserve"> </w:t>
      </w:r>
      <w:r>
        <w:rPr>
          <w:sz w:val="24"/>
        </w:rPr>
        <w:t>ходе</w:t>
      </w:r>
      <w:r>
        <w:rPr>
          <w:spacing w:val="-14"/>
          <w:sz w:val="24"/>
        </w:rPr>
        <w:t xml:space="preserve"> </w:t>
      </w:r>
      <w:r>
        <w:rPr>
          <w:sz w:val="24"/>
        </w:rPr>
        <w:t>реализации</w:t>
      </w:r>
      <w:r>
        <w:rPr>
          <w:spacing w:val="-12"/>
          <w:sz w:val="24"/>
        </w:rPr>
        <w:t xml:space="preserve"> </w:t>
      </w:r>
      <w:r>
        <w:rPr>
          <w:sz w:val="24"/>
        </w:rPr>
        <w:t>проекта,</w:t>
      </w:r>
      <w:r>
        <w:rPr>
          <w:spacing w:val="-13"/>
          <w:sz w:val="24"/>
        </w:rPr>
        <w:t xml:space="preserve"> </w:t>
      </w:r>
      <w:r>
        <w:rPr>
          <w:sz w:val="24"/>
        </w:rPr>
        <w:t>делать</w:t>
      </w:r>
      <w:r>
        <w:rPr>
          <w:spacing w:val="-9"/>
          <w:sz w:val="24"/>
        </w:rPr>
        <w:t xml:space="preserve"> </w:t>
      </w:r>
      <w:r>
        <w:rPr>
          <w:sz w:val="24"/>
        </w:rPr>
        <w:t>выводы;</w:t>
      </w:r>
      <w:r>
        <w:rPr>
          <w:spacing w:val="-11"/>
          <w:sz w:val="24"/>
        </w:rPr>
        <w:t xml:space="preserve"> </w:t>
      </w:r>
      <w:r>
        <w:rPr>
          <w:sz w:val="24"/>
        </w:rPr>
        <w:t>иметь</w:t>
      </w:r>
      <w:r>
        <w:rPr>
          <w:spacing w:val="-12"/>
          <w:sz w:val="24"/>
        </w:rPr>
        <w:t xml:space="preserve"> </w:t>
      </w:r>
      <w:r>
        <w:rPr>
          <w:sz w:val="24"/>
        </w:rPr>
        <w:t>представление</w:t>
      </w:r>
      <w:r>
        <w:rPr>
          <w:spacing w:val="-12"/>
          <w:sz w:val="24"/>
        </w:rPr>
        <w:t xml:space="preserve"> </w:t>
      </w:r>
      <w:r>
        <w:rPr>
          <w:sz w:val="24"/>
        </w:rPr>
        <w:t>о</w:t>
      </w:r>
      <w:r>
        <w:rPr>
          <w:spacing w:val="-11"/>
          <w:sz w:val="24"/>
        </w:rPr>
        <w:t xml:space="preserve"> </w:t>
      </w:r>
      <w:r>
        <w:rPr>
          <w:sz w:val="24"/>
        </w:rPr>
        <w:t>рисках, их возникновении и преодолении; проводить рефлексию своей деятельности.</w:t>
      </w:r>
    </w:p>
    <w:p w14:paraId="319B0102">
      <w:pPr>
        <w:pStyle w:val="10"/>
        <w:numPr>
          <w:ilvl w:val="0"/>
          <w:numId w:val="99"/>
        </w:numPr>
        <w:tabs>
          <w:tab w:val="left" w:pos="1974"/>
        </w:tabs>
        <w:spacing w:before="1" w:after="0" w:line="240" w:lineRule="auto"/>
        <w:ind w:left="1277" w:right="849" w:firstLine="566"/>
        <w:jc w:val="both"/>
        <w:rPr>
          <w:sz w:val="24"/>
        </w:rPr>
      </w:pPr>
      <w:r>
        <w:rPr>
          <w:sz w:val="24"/>
        </w:rPr>
        <w:t>Совершенствовать</w:t>
      </w:r>
      <w:r>
        <w:rPr>
          <w:spacing w:val="-9"/>
          <w:sz w:val="24"/>
        </w:rPr>
        <w:t xml:space="preserve"> </w:t>
      </w:r>
      <w:r>
        <w:rPr>
          <w:sz w:val="24"/>
        </w:rPr>
        <w:t>свои</w:t>
      </w:r>
      <w:r>
        <w:rPr>
          <w:spacing w:val="-10"/>
          <w:sz w:val="24"/>
        </w:rPr>
        <w:t xml:space="preserve"> </w:t>
      </w:r>
      <w:r>
        <w:rPr>
          <w:sz w:val="24"/>
        </w:rPr>
        <w:t>навыки</w:t>
      </w:r>
      <w:r>
        <w:rPr>
          <w:spacing w:val="-10"/>
          <w:sz w:val="24"/>
        </w:rPr>
        <w:t xml:space="preserve"> </w:t>
      </w:r>
      <w:r>
        <w:rPr>
          <w:sz w:val="24"/>
        </w:rPr>
        <w:t>и</w:t>
      </w:r>
      <w:r>
        <w:rPr>
          <w:spacing w:val="-7"/>
          <w:sz w:val="24"/>
        </w:rPr>
        <w:t xml:space="preserve"> </w:t>
      </w:r>
      <w:r>
        <w:rPr>
          <w:sz w:val="24"/>
        </w:rPr>
        <w:t>умения</w:t>
      </w:r>
      <w:r>
        <w:rPr>
          <w:spacing w:val="-11"/>
          <w:sz w:val="24"/>
        </w:rPr>
        <w:t xml:space="preserve"> </w:t>
      </w:r>
      <w:r>
        <w:rPr>
          <w:sz w:val="24"/>
        </w:rPr>
        <w:t>в</w:t>
      </w:r>
      <w:r>
        <w:rPr>
          <w:spacing w:val="-11"/>
          <w:sz w:val="24"/>
        </w:rPr>
        <w:t xml:space="preserve"> </w:t>
      </w:r>
      <w:r>
        <w:rPr>
          <w:sz w:val="24"/>
        </w:rPr>
        <w:t>графических</w:t>
      </w:r>
      <w:r>
        <w:rPr>
          <w:spacing w:val="-9"/>
          <w:sz w:val="24"/>
        </w:rPr>
        <w:t xml:space="preserve"> </w:t>
      </w:r>
      <w:r>
        <w:rPr>
          <w:sz w:val="24"/>
        </w:rPr>
        <w:t>работах,</w:t>
      </w:r>
      <w:r>
        <w:rPr>
          <w:spacing w:val="-11"/>
          <w:sz w:val="24"/>
        </w:rPr>
        <w:t xml:space="preserve"> </w:t>
      </w:r>
      <w:r>
        <w:rPr>
          <w:sz w:val="24"/>
        </w:rPr>
        <w:t>а</w:t>
      </w:r>
      <w:r>
        <w:rPr>
          <w:spacing w:val="-12"/>
          <w:sz w:val="24"/>
        </w:rPr>
        <w:t xml:space="preserve"> </w:t>
      </w:r>
      <w:r>
        <w:rPr>
          <w:sz w:val="24"/>
        </w:rPr>
        <w:t>также</w:t>
      </w:r>
      <w:r>
        <w:rPr>
          <w:spacing w:val="-11"/>
          <w:sz w:val="24"/>
        </w:rPr>
        <w:t xml:space="preserve"> </w:t>
      </w:r>
      <w:r>
        <w:rPr>
          <w:sz w:val="24"/>
        </w:rPr>
        <w:t>продолжая изучать законы композиции, учащиеся должны понимать, что для того чтобы научиться художественному</w:t>
      </w:r>
      <w:r>
        <w:rPr>
          <w:spacing w:val="-1"/>
          <w:sz w:val="24"/>
        </w:rPr>
        <w:t xml:space="preserve"> </w:t>
      </w:r>
      <w:r>
        <w:rPr>
          <w:sz w:val="24"/>
        </w:rPr>
        <w:t>конструированию (дизайну) надо гармонично и эстетично использовать функцию, технологию, морфологию и художественный образ вещи.</w:t>
      </w:r>
    </w:p>
    <w:p w14:paraId="0CA2C328">
      <w:pPr>
        <w:pStyle w:val="10"/>
        <w:numPr>
          <w:ilvl w:val="0"/>
          <w:numId w:val="99"/>
        </w:numPr>
        <w:tabs>
          <w:tab w:val="left" w:pos="1986"/>
        </w:tabs>
        <w:spacing w:before="0" w:after="0" w:line="240" w:lineRule="auto"/>
        <w:ind w:left="1277" w:right="848" w:firstLine="566"/>
        <w:jc w:val="both"/>
        <w:rPr>
          <w:sz w:val="24"/>
        </w:rPr>
      </w:pPr>
      <w:r>
        <w:rPr>
          <w:sz w:val="24"/>
        </w:rPr>
        <w:t>Формирование общих представлений о мире,</w:t>
      </w:r>
      <w:r>
        <w:rPr>
          <w:spacing w:val="-1"/>
          <w:sz w:val="24"/>
        </w:rPr>
        <w:t xml:space="preserve"> </w:t>
      </w:r>
      <w:r>
        <w:rPr>
          <w:sz w:val="24"/>
        </w:rPr>
        <w:t>созданном умом и руками человека, о взаимосвязи человека с природой – источником не только сырьевых ресурсов, энергии, но и вдохновения, идей для реализации технологических замыслов и проектов.</w:t>
      </w:r>
    </w:p>
    <w:p w14:paraId="1071E862">
      <w:pPr>
        <w:pStyle w:val="10"/>
        <w:numPr>
          <w:ilvl w:val="0"/>
          <w:numId w:val="99"/>
        </w:numPr>
        <w:tabs>
          <w:tab w:val="left" w:pos="2331"/>
        </w:tabs>
        <w:spacing w:before="0" w:after="0" w:line="240" w:lineRule="auto"/>
        <w:ind w:left="1277" w:right="844" w:firstLine="566"/>
        <w:jc w:val="both"/>
        <w:rPr>
          <w:sz w:val="24"/>
        </w:rPr>
      </w:pPr>
      <w:r>
        <w:rPr>
          <w:sz w:val="24"/>
        </w:rPr>
        <w:t>Овладение элементарными обобщенными технико-технологическими, организационно – экономическими знаниями.</w:t>
      </w:r>
    </w:p>
    <w:p w14:paraId="2225911C">
      <w:pPr>
        <w:pStyle w:val="10"/>
        <w:numPr>
          <w:ilvl w:val="0"/>
          <w:numId w:val="99"/>
        </w:numPr>
        <w:tabs>
          <w:tab w:val="left" w:pos="1976"/>
        </w:tabs>
        <w:spacing w:before="0" w:after="0" w:line="240" w:lineRule="auto"/>
        <w:ind w:left="1277" w:right="849" w:firstLine="566"/>
        <w:jc w:val="both"/>
        <w:rPr>
          <w:sz w:val="24"/>
        </w:rPr>
      </w:pPr>
      <w:r>
        <w:rPr>
          <w:sz w:val="24"/>
        </w:rPr>
        <w:t>Расширение</w:t>
      </w:r>
      <w:r>
        <w:rPr>
          <w:spacing w:val="-10"/>
          <w:sz w:val="24"/>
        </w:rPr>
        <w:t xml:space="preserve"> </w:t>
      </w:r>
      <w:r>
        <w:rPr>
          <w:sz w:val="24"/>
        </w:rPr>
        <w:t>и</w:t>
      </w:r>
      <w:r>
        <w:rPr>
          <w:spacing w:val="-8"/>
          <w:sz w:val="24"/>
        </w:rPr>
        <w:t xml:space="preserve"> </w:t>
      </w:r>
      <w:r>
        <w:rPr>
          <w:sz w:val="24"/>
        </w:rPr>
        <w:t>обогащение</w:t>
      </w:r>
      <w:r>
        <w:rPr>
          <w:spacing w:val="-10"/>
          <w:sz w:val="24"/>
        </w:rPr>
        <w:t xml:space="preserve"> </w:t>
      </w:r>
      <w:r>
        <w:rPr>
          <w:sz w:val="24"/>
        </w:rPr>
        <w:t>личного</w:t>
      </w:r>
      <w:r>
        <w:rPr>
          <w:spacing w:val="-9"/>
          <w:sz w:val="24"/>
        </w:rPr>
        <w:t xml:space="preserve"> </w:t>
      </w:r>
      <w:r>
        <w:rPr>
          <w:sz w:val="24"/>
        </w:rPr>
        <w:t>жизненно-практического</w:t>
      </w:r>
      <w:r>
        <w:rPr>
          <w:spacing w:val="-9"/>
          <w:sz w:val="24"/>
        </w:rPr>
        <w:t xml:space="preserve"> </w:t>
      </w:r>
      <w:r>
        <w:rPr>
          <w:sz w:val="24"/>
        </w:rPr>
        <w:t>опыта</w:t>
      </w:r>
      <w:r>
        <w:rPr>
          <w:spacing w:val="-10"/>
          <w:sz w:val="24"/>
        </w:rPr>
        <w:t xml:space="preserve"> </w:t>
      </w:r>
      <w:r>
        <w:rPr>
          <w:sz w:val="24"/>
        </w:rPr>
        <w:t>и</w:t>
      </w:r>
      <w:r>
        <w:rPr>
          <w:spacing w:val="-8"/>
          <w:sz w:val="24"/>
        </w:rPr>
        <w:t xml:space="preserve"> </w:t>
      </w:r>
      <w:r>
        <w:rPr>
          <w:sz w:val="24"/>
        </w:rPr>
        <w:t>представление о профессиональной деятельности людей в различных областях культуры, о роли техники в жизни человека.</w:t>
      </w:r>
    </w:p>
    <w:p w14:paraId="6894399C">
      <w:pPr>
        <w:pStyle w:val="7"/>
        <w:ind w:left="1843" w:firstLine="0"/>
        <w:jc w:val="left"/>
      </w:pPr>
      <w:r>
        <w:rPr>
          <w:spacing w:val="-2"/>
        </w:rPr>
        <w:t>Развивающие:</w:t>
      </w:r>
    </w:p>
    <w:p w14:paraId="3EF062B4">
      <w:pPr>
        <w:pStyle w:val="10"/>
        <w:numPr>
          <w:ilvl w:val="0"/>
          <w:numId w:val="99"/>
        </w:numPr>
        <w:tabs>
          <w:tab w:val="left" w:pos="2017"/>
        </w:tabs>
        <w:spacing w:before="0" w:after="0" w:line="240" w:lineRule="auto"/>
        <w:ind w:left="1277" w:right="847" w:firstLine="566"/>
        <w:jc w:val="both"/>
        <w:rPr>
          <w:sz w:val="24"/>
        </w:rPr>
      </w:pPr>
      <w:r>
        <w:rPr>
          <w:sz w:val="24"/>
        </w:rPr>
        <w:t>Пробуждение у детей интереса к народным традициям, связанным с питанием и здоровьем, расширение знаний об истории и традициях своего народа, формирование чувства уважения к культуре своего народа и культуре, и традициям других народов; развитие творческих способностей и кругозора, познавательной деятельности;</w:t>
      </w:r>
    </w:p>
    <w:p w14:paraId="27F565D4">
      <w:pPr>
        <w:pStyle w:val="10"/>
        <w:numPr>
          <w:ilvl w:val="0"/>
          <w:numId w:val="99"/>
        </w:numPr>
        <w:tabs>
          <w:tab w:val="left" w:pos="2154"/>
        </w:tabs>
        <w:spacing w:before="1" w:after="0" w:line="240" w:lineRule="auto"/>
        <w:ind w:left="1277" w:right="850" w:firstLine="566"/>
        <w:jc w:val="both"/>
        <w:rPr>
          <w:sz w:val="24"/>
        </w:rPr>
      </w:pPr>
      <w:r>
        <w:rPr>
          <w:sz w:val="24"/>
        </w:rPr>
        <w:t>Формирование универсальных учебных действий; расширение кругозора; обогащение словарного запаса, развитие речи и дикции школьников; развитие творческих способностей;</w:t>
      </w:r>
      <w:r>
        <w:rPr>
          <w:spacing w:val="-2"/>
          <w:sz w:val="24"/>
        </w:rPr>
        <w:t xml:space="preserve"> </w:t>
      </w:r>
      <w:r>
        <w:rPr>
          <w:sz w:val="24"/>
        </w:rPr>
        <w:t>развитие</w:t>
      </w:r>
      <w:r>
        <w:rPr>
          <w:spacing w:val="-3"/>
          <w:sz w:val="24"/>
        </w:rPr>
        <w:t xml:space="preserve"> </w:t>
      </w:r>
      <w:r>
        <w:rPr>
          <w:sz w:val="24"/>
        </w:rPr>
        <w:t>умения</w:t>
      </w:r>
      <w:r>
        <w:rPr>
          <w:spacing w:val="-2"/>
          <w:sz w:val="24"/>
        </w:rPr>
        <w:t xml:space="preserve"> </w:t>
      </w:r>
      <w:r>
        <w:rPr>
          <w:sz w:val="24"/>
        </w:rPr>
        <w:t>анализировать,</w:t>
      </w:r>
      <w:r>
        <w:rPr>
          <w:spacing w:val="-5"/>
          <w:sz w:val="24"/>
        </w:rPr>
        <w:t xml:space="preserve"> </w:t>
      </w:r>
      <w:r>
        <w:rPr>
          <w:sz w:val="24"/>
        </w:rPr>
        <w:t>вычленять</w:t>
      </w:r>
      <w:r>
        <w:rPr>
          <w:spacing w:val="-1"/>
          <w:sz w:val="24"/>
        </w:rPr>
        <w:t xml:space="preserve"> </w:t>
      </w:r>
      <w:r>
        <w:rPr>
          <w:sz w:val="24"/>
        </w:rPr>
        <w:t>существенное,</w:t>
      </w:r>
      <w:r>
        <w:rPr>
          <w:spacing w:val="-2"/>
          <w:sz w:val="24"/>
        </w:rPr>
        <w:t xml:space="preserve"> </w:t>
      </w:r>
      <w:r>
        <w:rPr>
          <w:sz w:val="24"/>
        </w:rPr>
        <w:t>связно,</w:t>
      </w:r>
      <w:r>
        <w:rPr>
          <w:spacing w:val="-2"/>
          <w:sz w:val="24"/>
        </w:rPr>
        <w:t xml:space="preserve"> </w:t>
      </w:r>
      <w:r>
        <w:rPr>
          <w:sz w:val="24"/>
        </w:rPr>
        <w:t>грамотно и доказательно излагать материал (в том числе и в письменном виде), самостоятельно применять,</w:t>
      </w:r>
      <w:r>
        <w:rPr>
          <w:spacing w:val="80"/>
          <w:sz w:val="24"/>
        </w:rPr>
        <w:t xml:space="preserve"> </w:t>
      </w:r>
      <w:r>
        <w:rPr>
          <w:sz w:val="24"/>
        </w:rPr>
        <w:t>пополнять</w:t>
      </w:r>
      <w:r>
        <w:rPr>
          <w:spacing w:val="80"/>
          <w:sz w:val="24"/>
        </w:rPr>
        <w:t xml:space="preserve"> </w:t>
      </w:r>
      <w:r>
        <w:rPr>
          <w:sz w:val="24"/>
        </w:rPr>
        <w:t>и</w:t>
      </w:r>
      <w:r>
        <w:rPr>
          <w:spacing w:val="80"/>
          <w:sz w:val="24"/>
        </w:rPr>
        <w:t xml:space="preserve"> </w:t>
      </w:r>
      <w:r>
        <w:rPr>
          <w:sz w:val="24"/>
        </w:rPr>
        <w:t>систематизировать,</w:t>
      </w:r>
      <w:r>
        <w:rPr>
          <w:spacing w:val="80"/>
          <w:sz w:val="24"/>
        </w:rPr>
        <w:t xml:space="preserve"> </w:t>
      </w:r>
      <w:r>
        <w:rPr>
          <w:sz w:val="24"/>
        </w:rPr>
        <w:t>обобщать</w:t>
      </w:r>
      <w:r>
        <w:rPr>
          <w:spacing w:val="80"/>
          <w:sz w:val="24"/>
        </w:rPr>
        <w:t xml:space="preserve"> </w:t>
      </w:r>
      <w:r>
        <w:rPr>
          <w:sz w:val="24"/>
        </w:rPr>
        <w:t>полученные</w:t>
      </w:r>
      <w:r>
        <w:rPr>
          <w:spacing w:val="80"/>
          <w:sz w:val="24"/>
        </w:rPr>
        <w:t xml:space="preserve"> </w:t>
      </w:r>
      <w:r>
        <w:rPr>
          <w:sz w:val="24"/>
        </w:rPr>
        <w:t>знания;</w:t>
      </w:r>
      <w:r>
        <w:rPr>
          <w:spacing w:val="80"/>
          <w:sz w:val="24"/>
        </w:rPr>
        <w:t xml:space="preserve"> </w:t>
      </w:r>
      <w:r>
        <w:rPr>
          <w:sz w:val="24"/>
        </w:rPr>
        <w:t>развитие</w:t>
      </w:r>
    </w:p>
    <w:p w14:paraId="3A2E0FA6">
      <w:pPr>
        <w:pStyle w:val="10"/>
        <w:spacing w:after="0" w:line="240" w:lineRule="auto"/>
        <w:jc w:val="both"/>
        <w:rPr>
          <w:sz w:val="24"/>
        </w:rPr>
        <w:sectPr>
          <w:pgSz w:w="11910" w:h="16840"/>
          <w:pgMar w:top="920" w:right="0" w:bottom="280" w:left="425" w:header="736" w:footer="0" w:gutter="0"/>
          <w:cols w:space="720" w:num="1"/>
        </w:sectPr>
      </w:pPr>
    </w:p>
    <w:p w14:paraId="271D06CC">
      <w:pPr>
        <w:pStyle w:val="7"/>
        <w:spacing w:before="189"/>
        <w:ind w:right="853" w:firstLine="0"/>
      </w:pPr>
      <w:r>
        <w:t>мышления, способности наблюдать и делать выводы; на представленном материале формировать у учащихся практические умения по ведению проектов разных типов.</w:t>
      </w:r>
    </w:p>
    <w:p w14:paraId="735B37A3">
      <w:pPr>
        <w:pStyle w:val="10"/>
        <w:numPr>
          <w:ilvl w:val="0"/>
          <w:numId w:val="99"/>
        </w:numPr>
        <w:tabs>
          <w:tab w:val="left" w:pos="1993"/>
        </w:tabs>
        <w:spacing w:before="0" w:after="0" w:line="240" w:lineRule="auto"/>
        <w:ind w:left="1277" w:right="850" w:firstLine="566"/>
        <w:jc w:val="both"/>
        <w:rPr>
          <w:sz w:val="24"/>
        </w:rPr>
      </w:pPr>
      <w:r>
        <w:rPr>
          <w:sz w:val="24"/>
        </w:rPr>
        <w:t>Применяя данные средства в создании художественного образа, работая в команде со сверстниками, используя современные художественные материалы и технологии, позволит учащимся приблизиться к пониманию красоты.</w:t>
      </w:r>
    </w:p>
    <w:p w14:paraId="1CCECE06">
      <w:pPr>
        <w:pStyle w:val="10"/>
        <w:numPr>
          <w:ilvl w:val="0"/>
          <w:numId w:val="99"/>
        </w:numPr>
        <w:tabs>
          <w:tab w:val="left" w:pos="2286"/>
        </w:tabs>
        <w:spacing w:before="0" w:after="0" w:line="240" w:lineRule="auto"/>
        <w:ind w:left="1277" w:right="844" w:firstLine="566"/>
        <w:jc w:val="both"/>
        <w:rPr>
          <w:sz w:val="24"/>
        </w:rPr>
      </w:pPr>
      <w:r>
        <w:rPr>
          <w:sz w:val="24"/>
        </w:rPr>
        <w:t>Развитие личностных качеств (активности, инициативности, воли, любознательности</w:t>
      </w:r>
      <w:r>
        <w:rPr>
          <w:spacing w:val="-9"/>
          <w:sz w:val="24"/>
        </w:rPr>
        <w:t xml:space="preserve"> </w:t>
      </w:r>
      <w:r>
        <w:rPr>
          <w:sz w:val="24"/>
        </w:rPr>
        <w:t>и</w:t>
      </w:r>
      <w:r>
        <w:rPr>
          <w:spacing w:val="-9"/>
          <w:sz w:val="24"/>
        </w:rPr>
        <w:t xml:space="preserve"> </w:t>
      </w:r>
      <w:r>
        <w:rPr>
          <w:sz w:val="24"/>
        </w:rPr>
        <w:t>т.п.),</w:t>
      </w:r>
      <w:r>
        <w:rPr>
          <w:spacing w:val="-10"/>
          <w:sz w:val="24"/>
        </w:rPr>
        <w:t xml:space="preserve"> </w:t>
      </w:r>
      <w:r>
        <w:rPr>
          <w:sz w:val="24"/>
        </w:rPr>
        <w:t>интеллекта</w:t>
      </w:r>
      <w:r>
        <w:rPr>
          <w:spacing w:val="-10"/>
          <w:sz w:val="24"/>
        </w:rPr>
        <w:t xml:space="preserve"> </w:t>
      </w:r>
      <w:r>
        <w:rPr>
          <w:sz w:val="24"/>
        </w:rPr>
        <w:t>(внимания,</w:t>
      </w:r>
      <w:r>
        <w:rPr>
          <w:spacing w:val="-10"/>
          <w:sz w:val="24"/>
        </w:rPr>
        <w:t xml:space="preserve"> </w:t>
      </w:r>
      <w:r>
        <w:rPr>
          <w:sz w:val="24"/>
        </w:rPr>
        <w:t>памяти,</w:t>
      </w:r>
      <w:r>
        <w:rPr>
          <w:spacing w:val="-10"/>
          <w:sz w:val="24"/>
        </w:rPr>
        <w:t xml:space="preserve"> </w:t>
      </w:r>
      <w:r>
        <w:rPr>
          <w:sz w:val="24"/>
        </w:rPr>
        <w:t>восприятия,</w:t>
      </w:r>
      <w:r>
        <w:rPr>
          <w:spacing w:val="-12"/>
          <w:sz w:val="24"/>
        </w:rPr>
        <w:t xml:space="preserve"> </w:t>
      </w:r>
      <w:r>
        <w:rPr>
          <w:sz w:val="24"/>
        </w:rPr>
        <w:t>образного</w:t>
      </w:r>
      <w:r>
        <w:rPr>
          <w:spacing w:val="-10"/>
          <w:sz w:val="24"/>
        </w:rPr>
        <w:t xml:space="preserve"> </w:t>
      </w:r>
      <w:r>
        <w:rPr>
          <w:sz w:val="24"/>
        </w:rPr>
        <w:t>и</w:t>
      </w:r>
      <w:r>
        <w:rPr>
          <w:spacing w:val="-9"/>
          <w:sz w:val="24"/>
        </w:rPr>
        <w:t xml:space="preserve"> </w:t>
      </w:r>
      <w:r>
        <w:rPr>
          <w:sz w:val="24"/>
        </w:rPr>
        <w:t>образно- логического мышления, речи)</w:t>
      </w:r>
      <w:r>
        <w:rPr>
          <w:spacing w:val="-1"/>
          <w:sz w:val="24"/>
        </w:rPr>
        <w:t xml:space="preserve"> </w:t>
      </w:r>
      <w:r>
        <w:rPr>
          <w:sz w:val="24"/>
        </w:rPr>
        <w:t>и творческих способностей (основ творческой деятельности в целом и элементов технологического и конструкторского мышления в частности).</w:t>
      </w:r>
    </w:p>
    <w:p w14:paraId="4AB05F58">
      <w:pPr>
        <w:pStyle w:val="7"/>
        <w:ind w:left="1843" w:firstLine="0"/>
        <w:jc w:val="left"/>
      </w:pPr>
      <w:r>
        <w:rPr>
          <w:spacing w:val="-2"/>
        </w:rPr>
        <w:t>Воспитательные:</w:t>
      </w:r>
    </w:p>
    <w:p w14:paraId="216D70DF">
      <w:pPr>
        <w:pStyle w:val="10"/>
        <w:numPr>
          <w:ilvl w:val="0"/>
          <w:numId w:val="99"/>
        </w:numPr>
        <w:tabs>
          <w:tab w:val="left" w:pos="2034"/>
        </w:tabs>
        <w:spacing w:before="0" w:after="0" w:line="240" w:lineRule="auto"/>
        <w:ind w:left="1277" w:right="852" w:firstLine="566"/>
        <w:jc w:val="left"/>
        <w:rPr>
          <w:sz w:val="24"/>
        </w:rPr>
      </w:pPr>
      <w:r>
        <w:rPr>
          <w:sz w:val="24"/>
        </w:rPr>
        <w:t>развитие</w:t>
      </w:r>
      <w:r>
        <w:rPr>
          <w:spacing w:val="40"/>
          <w:sz w:val="24"/>
        </w:rPr>
        <w:t xml:space="preserve"> </w:t>
      </w:r>
      <w:r>
        <w:rPr>
          <w:sz w:val="24"/>
        </w:rPr>
        <w:t>коммуникативных</w:t>
      </w:r>
      <w:r>
        <w:rPr>
          <w:spacing w:val="40"/>
          <w:sz w:val="24"/>
        </w:rPr>
        <w:t xml:space="preserve"> </w:t>
      </w:r>
      <w:r>
        <w:rPr>
          <w:sz w:val="24"/>
        </w:rPr>
        <w:t>навыков</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подростков,</w:t>
      </w:r>
      <w:r>
        <w:rPr>
          <w:spacing w:val="40"/>
          <w:sz w:val="24"/>
        </w:rPr>
        <w:t xml:space="preserve"> </w:t>
      </w:r>
      <w:r>
        <w:rPr>
          <w:sz w:val="24"/>
        </w:rPr>
        <w:t>умения</w:t>
      </w:r>
      <w:r>
        <w:rPr>
          <w:spacing w:val="40"/>
          <w:sz w:val="24"/>
        </w:rPr>
        <w:t xml:space="preserve"> </w:t>
      </w:r>
      <w:r>
        <w:rPr>
          <w:sz w:val="24"/>
        </w:rPr>
        <w:t>эффективно взаимодействовать со сверстниками и взрослыми в процессе решения проблемы;</w:t>
      </w:r>
    </w:p>
    <w:p w14:paraId="48B44391">
      <w:pPr>
        <w:pStyle w:val="10"/>
        <w:numPr>
          <w:ilvl w:val="0"/>
          <w:numId w:val="99"/>
        </w:numPr>
        <w:tabs>
          <w:tab w:val="left" w:pos="2005"/>
        </w:tabs>
        <w:spacing w:before="0" w:after="0" w:line="240" w:lineRule="auto"/>
        <w:ind w:left="1277" w:right="847" w:firstLine="566"/>
        <w:jc w:val="both"/>
        <w:rPr>
          <w:sz w:val="24"/>
        </w:rPr>
      </w:pPr>
      <w:r>
        <w:rPr>
          <w:sz w:val="24"/>
        </w:rPr>
        <w:t>способствовать повышению личной уверенности у каждого участника проектного обучения, его самореализации и рефлексии; развивать у учащихся сознание значимости коллективной работы для получения результата, роли сотрудничества, совместной деятельности в процессе выполнения творческих заданий; вдохновлять детей на развитие коммуникабельности; дать возможность учащимся проявить себя.</w:t>
      </w:r>
    </w:p>
    <w:p w14:paraId="103B8116">
      <w:pPr>
        <w:pStyle w:val="10"/>
        <w:numPr>
          <w:ilvl w:val="0"/>
          <w:numId w:val="99"/>
        </w:numPr>
        <w:tabs>
          <w:tab w:val="left" w:pos="2036"/>
        </w:tabs>
        <w:spacing w:before="1" w:after="0" w:line="240" w:lineRule="auto"/>
        <w:ind w:left="1277" w:right="846" w:firstLine="566"/>
        <w:jc w:val="both"/>
        <w:rPr>
          <w:sz w:val="24"/>
        </w:rPr>
      </w:pPr>
      <w:r>
        <w:rPr>
          <w:sz w:val="24"/>
        </w:rPr>
        <w:t>воспитание экологически разумного отношения к природным ресурсам, умение видеть положительные и отрицательные стороны технического прогресса, уважения к людям труда и культурному населению - результатам трудовой деятельности предшествующих поколений;</w:t>
      </w:r>
    </w:p>
    <w:p w14:paraId="118E61BE">
      <w:pPr>
        <w:pStyle w:val="10"/>
        <w:numPr>
          <w:ilvl w:val="0"/>
          <w:numId w:val="99"/>
        </w:numPr>
        <w:tabs>
          <w:tab w:val="left" w:pos="2106"/>
        </w:tabs>
        <w:spacing w:before="0" w:after="0" w:line="240" w:lineRule="auto"/>
        <w:ind w:left="1277" w:right="845" w:firstLine="566"/>
        <w:jc w:val="both"/>
        <w:rPr>
          <w:sz w:val="24"/>
        </w:rPr>
      </w:pPr>
      <w:r>
        <w:rPr>
          <w:sz w:val="24"/>
        </w:rPr>
        <w:t>формирование у учащихся художественной культуры как составной части материальной и духовной культуры, развитие художественно-творческой активности, овладение образным языком декоративно-прикладного искусства/</w:t>
      </w:r>
    </w:p>
    <w:p w14:paraId="4A0AF7EE">
      <w:pPr>
        <w:pStyle w:val="7"/>
        <w:ind w:right="844"/>
      </w:pPr>
      <w:r>
        <w:t>Представленный курс имеет развивающую, деятельностную и практическую направленность, носит</w:t>
      </w:r>
      <w:r>
        <w:rPr>
          <w:spacing w:val="-1"/>
        </w:rPr>
        <w:t xml:space="preserve"> </w:t>
      </w:r>
      <w:r>
        <w:t>метапредметный характер. Учащиеся получат не только некоторые первоначальные знания из области проектного метода, что понадобиться при дальнейшем обучении разных школьных дисциплин, но и расширят свой кругозор, повысят эрудицию, уверенность в себе.</w:t>
      </w:r>
    </w:p>
    <w:p w14:paraId="6D4C961A">
      <w:pPr>
        <w:pStyle w:val="7"/>
        <w:spacing w:before="1"/>
        <w:ind w:left="1843" w:firstLine="0"/>
        <w:jc w:val="left"/>
      </w:pPr>
      <w:r>
        <w:t>ПЛАНИРУЕМЫЕ</w:t>
      </w:r>
      <w:r>
        <w:rPr>
          <w:spacing w:val="-4"/>
        </w:rPr>
        <w:t xml:space="preserve"> </w:t>
      </w:r>
      <w:r>
        <w:t>РЕЗУЛЬТАТЫ</w:t>
      </w:r>
      <w:r>
        <w:rPr>
          <w:spacing w:val="-4"/>
        </w:rPr>
        <w:t xml:space="preserve"> </w:t>
      </w:r>
      <w:r>
        <w:t>ОСВОЕНИЯ</w:t>
      </w:r>
      <w:r>
        <w:rPr>
          <w:spacing w:val="-2"/>
        </w:rPr>
        <w:t xml:space="preserve"> КУРСА</w:t>
      </w:r>
    </w:p>
    <w:p w14:paraId="5D779E14">
      <w:pPr>
        <w:pStyle w:val="7"/>
        <w:ind w:left="1843" w:firstLine="0"/>
      </w:pPr>
      <w:r>
        <w:t>личностные</w:t>
      </w:r>
      <w:r>
        <w:rPr>
          <w:spacing w:val="-8"/>
        </w:rPr>
        <w:t xml:space="preserve"> </w:t>
      </w:r>
      <w:r>
        <w:t>результаты</w:t>
      </w:r>
      <w:r>
        <w:rPr>
          <w:spacing w:val="-2"/>
        </w:rPr>
        <w:t xml:space="preserve"> </w:t>
      </w:r>
      <w:r>
        <w:t>освоения</w:t>
      </w:r>
      <w:r>
        <w:rPr>
          <w:spacing w:val="-4"/>
        </w:rPr>
        <w:t xml:space="preserve"> </w:t>
      </w:r>
      <w:r>
        <w:rPr>
          <w:spacing w:val="-2"/>
        </w:rPr>
        <w:t>программы:</w:t>
      </w:r>
    </w:p>
    <w:p w14:paraId="27572141">
      <w:pPr>
        <w:pStyle w:val="10"/>
        <w:numPr>
          <w:ilvl w:val="0"/>
          <w:numId w:val="100"/>
        </w:numPr>
        <w:tabs>
          <w:tab w:val="left" w:pos="1984"/>
        </w:tabs>
        <w:spacing w:before="0" w:after="0" w:line="240" w:lineRule="auto"/>
        <w:ind w:left="1277" w:right="850" w:firstLine="566"/>
        <w:jc w:val="both"/>
        <w:rPr>
          <w:sz w:val="24"/>
        </w:rPr>
      </w:pPr>
      <w:r>
        <w:rPr>
          <w:sz w:val="24"/>
        </w:rPr>
        <w:t>сознательно ориентироваться в ассортименте наиболее типичных продуктов питания, выбирая наиболее полезные;</w:t>
      </w:r>
    </w:p>
    <w:p w14:paraId="1590B598">
      <w:pPr>
        <w:pStyle w:val="10"/>
        <w:numPr>
          <w:ilvl w:val="0"/>
          <w:numId w:val="100"/>
        </w:numPr>
        <w:tabs>
          <w:tab w:val="left" w:pos="1984"/>
        </w:tabs>
        <w:spacing w:before="0" w:after="0" w:line="240" w:lineRule="auto"/>
        <w:ind w:left="1277" w:right="853" w:firstLine="566"/>
        <w:jc w:val="both"/>
        <w:rPr>
          <w:sz w:val="24"/>
        </w:rPr>
      </w:pPr>
      <w:r>
        <w:rPr>
          <w:sz w:val="24"/>
        </w:rPr>
        <w:t>способность оценивать и контролировать свой рацион и режим питания с точки зрения соответствия требованиям здорового образа жизни;</w:t>
      </w:r>
    </w:p>
    <w:p w14:paraId="16C4ED40">
      <w:pPr>
        <w:pStyle w:val="10"/>
        <w:numPr>
          <w:ilvl w:val="0"/>
          <w:numId w:val="100"/>
        </w:numPr>
        <w:tabs>
          <w:tab w:val="left" w:pos="1984"/>
        </w:tabs>
        <w:spacing w:before="0" w:after="0" w:line="240" w:lineRule="auto"/>
        <w:ind w:left="1277" w:right="845" w:firstLine="566"/>
        <w:jc w:val="both"/>
        <w:rPr>
          <w:sz w:val="24"/>
        </w:rPr>
      </w:pPr>
      <w:r>
        <w:rPr>
          <w:sz w:val="24"/>
        </w:rPr>
        <w:t>получение дополнительных знаний в области истории, литературы, различных сферах искусства, что способствует расширению общего кругозора;</w:t>
      </w:r>
    </w:p>
    <w:p w14:paraId="3840811C">
      <w:pPr>
        <w:pStyle w:val="10"/>
        <w:numPr>
          <w:ilvl w:val="0"/>
          <w:numId w:val="100"/>
        </w:numPr>
        <w:tabs>
          <w:tab w:val="left" w:pos="1984"/>
        </w:tabs>
        <w:spacing w:before="0" w:after="0" w:line="240" w:lineRule="auto"/>
        <w:ind w:left="1984" w:right="0" w:hanging="141"/>
        <w:jc w:val="both"/>
        <w:rPr>
          <w:sz w:val="24"/>
        </w:rPr>
      </w:pPr>
      <w:r>
        <w:rPr>
          <w:sz w:val="24"/>
        </w:rPr>
        <w:t>Проявление</w:t>
      </w:r>
      <w:r>
        <w:rPr>
          <w:spacing w:val="-6"/>
          <w:sz w:val="24"/>
        </w:rPr>
        <w:t xml:space="preserve"> </w:t>
      </w:r>
      <w:r>
        <w:rPr>
          <w:sz w:val="24"/>
        </w:rPr>
        <w:t>познавательных</w:t>
      </w:r>
      <w:r>
        <w:rPr>
          <w:spacing w:val="-3"/>
          <w:sz w:val="24"/>
        </w:rPr>
        <w:t xml:space="preserve"> </w:t>
      </w:r>
      <w:r>
        <w:rPr>
          <w:sz w:val="24"/>
        </w:rPr>
        <w:t>интересов</w:t>
      </w:r>
      <w:r>
        <w:rPr>
          <w:spacing w:val="-5"/>
          <w:sz w:val="24"/>
        </w:rPr>
        <w:t xml:space="preserve"> </w:t>
      </w:r>
      <w:r>
        <w:rPr>
          <w:sz w:val="24"/>
        </w:rPr>
        <w:t>и</w:t>
      </w:r>
      <w:r>
        <w:rPr>
          <w:spacing w:val="-5"/>
          <w:sz w:val="24"/>
        </w:rPr>
        <w:t xml:space="preserve"> </w:t>
      </w:r>
      <w:r>
        <w:rPr>
          <w:sz w:val="24"/>
        </w:rPr>
        <w:t>активности</w:t>
      </w:r>
      <w:r>
        <w:rPr>
          <w:spacing w:val="-4"/>
          <w:sz w:val="24"/>
        </w:rPr>
        <w:t xml:space="preserve"> </w:t>
      </w:r>
      <w:r>
        <w:rPr>
          <w:sz w:val="24"/>
        </w:rPr>
        <w:t>в</w:t>
      </w:r>
      <w:r>
        <w:rPr>
          <w:spacing w:val="-5"/>
          <w:sz w:val="24"/>
        </w:rPr>
        <w:t xml:space="preserve"> </w:t>
      </w:r>
      <w:r>
        <w:rPr>
          <w:sz w:val="24"/>
        </w:rPr>
        <w:t>области</w:t>
      </w:r>
      <w:r>
        <w:rPr>
          <w:spacing w:val="-4"/>
          <w:sz w:val="24"/>
        </w:rPr>
        <w:t xml:space="preserve"> </w:t>
      </w:r>
      <w:r>
        <w:rPr>
          <w:sz w:val="24"/>
        </w:rPr>
        <w:t>здорового</w:t>
      </w:r>
      <w:r>
        <w:rPr>
          <w:spacing w:val="-4"/>
          <w:sz w:val="24"/>
        </w:rPr>
        <w:t xml:space="preserve"> </w:t>
      </w:r>
      <w:r>
        <w:rPr>
          <w:spacing w:val="-2"/>
          <w:sz w:val="24"/>
        </w:rPr>
        <w:t>питания;</w:t>
      </w:r>
    </w:p>
    <w:p w14:paraId="334FA28E">
      <w:pPr>
        <w:pStyle w:val="10"/>
        <w:numPr>
          <w:ilvl w:val="0"/>
          <w:numId w:val="100"/>
        </w:numPr>
        <w:tabs>
          <w:tab w:val="left" w:pos="1984"/>
        </w:tabs>
        <w:spacing w:before="0" w:after="0" w:line="240" w:lineRule="auto"/>
        <w:ind w:left="1984" w:right="0" w:hanging="141"/>
        <w:jc w:val="both"/>
        <w:rPr>
          <w:sz w:val="24"/>
        </w:rPr>
      </w:pPr>
      <w:r>
        <w:rPr>
          <w:sz w:val="24"/>
        </w:rPr>
        <w:t>Овладение</w:t>
      </w:r>
      <w:r>
        <w:rPr>
          <w:spacing w:val="-6"/>
          <w:sz w:val="24"/>
        </w:rPr>
        <w:t xml:space="preserve"> </w:t>
      </w:r>
      <w:r>
        <w:rPr>
          <w:sz w:val="24"/>
        </w:rPr>
        <w:t>установками,</w:t>
      </w:r>
      <w:r>
        <w:rPr>
          <w:spacing w:val="-4"/>
          <w:sz w:val="24"/>
        </w:rPr>
        <w:t xml:space="preserve"> </w:t>
      </w:r>
      <w:r>
        <w:rPr>
          <w:sz w:val="24"/>
        </w:rPr>
        <w:t>нормами</w:t>
      </w:r>
      <w:r>
        <w:rPr>
          <w:spacing w:val="-4"/>
          <w:sz w:val="24"/>
        </w:rPr>
        <w:t xml:space="preserve"> </w:t>
      </w:r>
      <w:r>
        <w:rPr>
          <w:sz w:val="24"/>
        </w:rPr>
        <w:t>и</w:t>
      </w:r>
      <w:r>
        <w:rPr>
          <w:spacing w:val="-4"/>
          <w:sz w:val="24"/>
        </w:rPr>
        <w:t xml:space="preserve"> </w:t>
      </w:r>
      <w:r>
        <w:rPr>
          <w:sz w:val="24"/>
        </w:rPr>
        <w:t>правилами</w:t>
      </w:r>
      <w:r>
        <w:rPr>
          <w:spacing w:val="-4"/>
          <w:sz w:val="24"/>
        </w:rPr>
        <w:t xml:space="preserve"> </w:t>
      </w:r>
      <w:r>
        <w:rPr>
          <w:sz w:val="24"/>
        </w:rPr>
        <w:t>правильного</w:t>
      </w:r>
      <w:r>
        <w:rPr>
          <w:spacing w:val="-3"/>
          <w:sz w:val="24"/>
        </w:rPr>
        <w:t xml:space="preserve"> </w:t>
      </w:r>
      <w:r>
        <w:rPr>
          <w:spacing w:val="-2"/>
          <w:sz w:val="24"/>
        </w:rPr>
        <w:t>питания;</w:t>
      </w:r>
    </w:p>
    <w:p w14:paraId="53D0F28A">
      <w:pPr>
        <w:pStyle w:val="10"/>
        <w:numPr>
          <w:ilvl w:val="0"/>
          <w:numId w:val="100"/>
        </w:numPr>
        <w:tabs>
          <w:tab w:val="left" w:pos="1984"/>
        </w:tabs>
        <w:spacing w:before="0" w:after="0" w:line="240" w:lineRule="auto"/>
        <w:ind w:left="1277" w:right="846" w:firstLine="566"/>
        <w:jc w:val="both"/>
        <w:rPr>
          <w:sz w:val="24"/>
        </w:rPr>
      </w:pPr>
      <w:r>
        <w:rPr>
          <w:sz w:val="24"/>
        </w:rPr>
        <w:t>Готовность</w:t>
      </w:r>
      <w:r>
        <w:rPr>
          <w:spacing w:val="-7"/>
          <w:sz w:val="24"/>
        </w:rPr>
        <w:t xml:space="preserve"> </w:t>
      </w:r>
      <w:r>
        <w:rPr>
          <w:sz w:val="24"/>
        </w:rPr>
        <w:t>и</w:t>
      </w:r>
      <w:r>
        <w:rPr>
          <w:spacing w:val="-7"/>
          <w:sz w:val="24"/>
        </w:rPr>
        <w:t xml:space="preserve"> </w:t>
      </w:r>
      <w:r>
        <w:rPr>
          <w:sz w:val="24"/>
        </w:rPr>
        <w:t>способность</w:t>
      </w:r>
      <w:r>
        <w:rPr>
          <w:spacing w:val="-7"/>
          <w:sz w:val="24"/>
        </w:rPr>
        <w:t xml:space="preserve"> </w:t>
      </w:r>
      <w:r>
        <w:rPr>
          <w:sz w:val="24"/>
        </w:rPr>
        <w:t>делать</w:t>
      </w:r>
      <w:r>
        <w:rPr>
          <w:spacing w:val="-7"/>
          <w:sz w:val="24"/>
        </w:rPr>
        <w:t xml:space="preserve"> </w:t>
      </w:r>
      <w:r>
        <w:rPr>
          <w:sz w:val="24"/>
        </w:rPr>
        <w:t>осознанный</w:t>
      </w:r>
      <w:r>
        <w:rPr>
          <w:spacing w:val="-10"/>
          <w:sz w:val="24"/>
        </w:rPr>
        <w:t xml:space="preserve"> </w:t>
      </w:r>
      <w:r>
        <w:rPr>
          <w:sz w:val="24"/>
        </w:rPr>
        <w:t>выбор</w:t>
      </w:r>
      <w:r>
        <w:rPr>
          <w:spacing w:val="-8"/>
          <w:sz w:val="24"/>
        </w:rPr>
        <w:t xml:space="preserve"> </w:t>
      </w:r>
      <w:r>
        <w:rPr>
          <w:sz w:val="24"/>
        </w:rPr>
        <w:t>здорового</w:t>
      </w:r>
      <w:r>
        <w:rPr>
          <w:spacing w:val="-9"/>
          <w:sz w:val="24"/>
        </w:rPr>
        <w:t xml:space="preserve"> </w:t>
      </w:r>
      <w:r>
        <w:rPr>
          <w:sz w:val="24"/>
        </w:rPr>
        <w:t>питания,</w:t>
      </w:r>
      <w:r>
        <w:rPr>
          <w:spacing w:val="-8"/>
          <w:sz w:val="24"/>
        </w:rPr>
        <w:t xml:space="preserve"> </w:t>
      </w:r>
      <w:r>
        <w:rPr>
          <w:sz w:val="24"/>
        </w:rPr>
        <w:t>в</w:t>
      </w:r>
      <w:r>
        <w:rPr>
          <w:spacing w:val="-9"/>
          <w:sz w:val="24"/>
        </w:rPr>
        <w:t xml:space="preserve"> </w:t>
      </w:r>
      <w:r>
        <w:rPr>
          <w:sz w:val="24"/>
        </w:rPr>
        <w:t>том</w:t>
      </w:r>
      <w:r>
        <w:rPr>
          <w:spacing w:val="-8"/>
          <w:sz w:val="24"/>
        </w:rPr>
        <w:t xml:space="preserve"> </w:t>
      </w:r>
      <w:r>
        <w:rPr>
          <w:sz w:val="24"/>
        </w:rPr>
        <w:t>числе ориентироваться в ассортименте наиболее типичных продуктов питания, сознательно выбирать наиболее полезные ценностно-смысловые установки обучающихся, формируемые средствами различных предметов в рамках программы «Разговор о правильном питании», в том числе развитие представления об адекватности питания, его соответствия росту, весу, возрасту, образу жизни человека.</w:t>
      </w:r>
    </w:p>
    <w:p w14:paraId="7E70A323">
      <w:pPr>
        <w:pStyle w:val="10"/>
        <w:numPr>
          <w:ilvl w:val="0"/>
          <w:numId w:val="100"/>
        </w:numPr>
        <w:tabs>
          <w:tab w:val="left" w:pos="1984"/>
        </w:tabs>
        <w:spacing w:before="1" w:after="0" w:line="240" w:lineRule="auto"/>
        <w:ind w:left="1277" w:right="850" w:firstLine="566"/>
        <w:jc w:val="both"/>
        <w:rPr>
          <w:sz w:val="24"/>
        </w:rPr>
      </w:pPr>
      <w:r>
        <w:rPr>
          <w:sz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 строению дальнейшей индивидуальной траектории образования</w:t>
      </w:r>
      <w:r>
        <w:rPr>
          <w:spacing w:val="-8"/>
          <w:sz w:val="24"/>
        </w:rPr>
        <w:t xml:space="preserve"> </w:t>
      </w:r>
      <w:r>
        <w:rPr>
          <w:sz w:val="24"/>
        </w:rPr>
        <w:t>на</w:t>
      </w:r>
      <w:r>
        <w:rPr>
          <w:spacing w:val="-9"/>
          <w:sz w:val="24"/>
        </w:rPr>
        <w:t xml:space="preserve"> </w:t>
      </w:r>
      <w:r>
        <w:rPr>
          <w:sz w:val="24"/>
        </w:rPr>
        <w:t>базе</w:t>
      </w:r>
      <w:r>
        <w:rPr>
          <w:spacing w:val="-9"/>
          <w:sz w:val="24"/>
        </w:rPr>
        <w:t xml:space="preserve"> </w:t>
      </w:r>
      <w:r>
        <w:rPr>
          <w:sz w:val="24"/>
        </w:rPr>
        <w:t>ориентировки</w:t>
      </w:r>
      <w:r>
        <w:rPr>
          <w:spacing w:val="-7"/>
          <w:sz w:val="24"/>
        </w:rPr>
        <w:t xml:space="preserve"> </w:t>
      </w:r>
      <w:r>
        <w:rPr>
          <w:sz w:val="24"/>
        </w:rPr>
        <w:t>в</w:t>
      </w:r>
      <w:r>
        <w:rPr>
          <w:spacing w:val="-9"/>
          <w:sz w:val="24"/>
        </w:rPr>
        <w:t xml:space="preserve"> </w:t>
      </w:r>
      <w:r>
        <w:rPr>
          <w:sz w:val="24"/>
        </w:rPr>
        <w:t>мире</w:t>
      </w:r>
      <w:r>
        <w:rPr>
          <w:spacing w:val="-9"/>
          <w:sz w:val="24"/>
        </w:rPr>
        <w:t xml:space="preserve"> </w:t>
      </w:r>
      <w:r>
        <w:rPr>
          <w:sz w:val="24"/>
        </w:rPr>
        <w:t>профессий</w:t>
      </w:r>
      <w:r>
        <w:rPr>
          <w:spacing w:val="-7"/>
          <w:sz w:val="24"/>
        </w:rPr>
        <w:t xml:space="preserve"> </w:t>
      </w:r>
      <w:r>
        <w:rPr>
          <w:sz w:val="24"/>
        </w:rPr>
        <w:t>и</w:t>
      </w:r>
      <w:r>
        <w:rPr>
          <w:spacing w:val="-7"/>
          <w:sz w:val="24"/>
        </w:rPr>
        <w:t xml:space="preserve"> </w:t>
      </w:r>
      <w:r>
        <w:rPr>
          <w:sz w:val="24"/>
        </w:rPr>
        <w:t>профессиональных</w:t>
      </w:r>
      <w:r>
        <w:rPr>
          <w:spacing w:val="-6"/>
          <w:sz w:val="24"/>
        </w:rPr>
        <w:t xml:space="preserve"> </w:t>
      </w:r>
      <w:r>
        <w:rPr>
          <w:sz w:val="24"/>
        </w:rPr>
        <w:t>предпочтений,</w:t>
      </w:r>
      <w:r>
        <w:rPr>
          <w:spacing w:val="-8"/>
          <w:sz w:val="24"/>
        </w:rPr>
        <w:t xml:space="preserve"> </w:t>
      </w:r>
      <w:r>
        <w:rPr>
          <w:sz w:val="24"/>
        </w:rPr>
        <w:t>с учётом устойчивых познавательных интересов;</w:t>
      </w:r>
    </w:p>
    <w:p w14:paraId="6FBB333C">
      <w:pPr>
        <w:pStyle w:val="10"/>
        <w:numPr>
          <w:ilvl w:val="0"/>
          <w:numId w:val="100"/>
        </w:numPr>
        <w:tabs>
          <w:tab w:val="left" w:pos="1984"/>
        </w:tabs>
        <w:spacing w:before="0" w:after="0" w:line="240" w:lineRule="auto"/>
        <w:ind w:left="1277" w:right="852" w:firstLine="566"/>
        <w:jc w:val="both"/>
        <w:rPr>
          <w:sz w:val="24"/>
        </w:rPr>
      </w:pPr>
      <w:r>
        <w:rPr>
          <w:sz w:val="24"/>
        </w:rPr>
        <w:t>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w:t>
      </w:r>
    </w:p>
    <w:p w14:paraId="44F6AB64">
      <w:pPr>
        <w:pStyle w:val="10"/>
        <w:spacing w:after="0" w:line="240" w:lineRule="auto"/>
        <w:jc w:val="both"/>
        <w:rPr>
          <w:sz w:val="24"/>
        </w:rPr>
        <w:sectPr>
          <w:pgSz w:w="11910" w:h="16840"/>
          <w:pgMar w:top="920" w:right="0" w:bottom="280" w:left="425" w:header="736" w:footer="0" w:gutter="0"/>
          <w:cols w:space="720" w:num="1"/>
        </w:sectPr>
      </w:pPr>
    </w:p>
    <w:p w14:paraId="79B65585">
      <w:pPr>
        <w:pStyle w:val="10"/>
        <w:numPr>
          <w:ilvl w:val="0"/>
          <w:numId w:val="100"/>
        </w:numPr>
        <w:tabs>
          <w:tab w:val="left" w:pos="1984"/>
        </w:tabs>
        <w:spacing w:before="189" w:after="0" w:line="240" w:lineRule="auto"/>
        <w:ind w:left="1277" w:right="851" w:firstLine="566"/>
        <w:jc w:val="both"/>
        <w:rPr>
          <w:sz w:val="24"/>
        </w:rPr>
      </w:pPr>
      <w:r>
        <w:rPr>
          <w:sz w:val="24"/>
        </w:rPr>
        <w:t>формирование коммуникативной компетентности в процессе образовательной, учебно-исследовательской, творческой и других видов деятельности;</w:t>
      </w:r>
    </w:p>
    <w:p w14:paraId="165540D6">
      <w:pPr>
        <w:pStyle w:val="10"/>
        <w:numPr>
          <w:ilvl w:val="0"/>
          <w:numId w:val="100"/>
        </w:numPr>
        <w:tabs>
          <w:tab w:val="left" w:pos="1984"/>
        </w:tabs>
        <w:spacing w:before="0" w:after="0" w:line="240" w:lineRule="auto"/>
        <w:ind w:left="1984" w:right="0" w:hanging="141"/>
        <w:jc w:val="both"/>
        <w:rPr>
          <w:sz w:val="24"/>
        </w:rPr>
      </w:pPr>
      <w:r>
        <w:rPr>
          <w:sz w:val="24"/>
        </w:rPr>
        <w:t>проводить</w:t>
      </w:r>
      <w:r>
        <w:rPr>
          <w:spacing w:val="-5"/>
          <w:sz w:val="24"/>
        </w:rPr>
        <w:t xml:space="preserve"> </w:t>
      </w:r>
      <w:r>
        <w:rPr>
          <w:sz w:val="24"/>
        </w:rPr>
        <w:t>рефлексию</w:t>
      </w:r>
      <w:r>
        <w:rPr>
          <w:spacing w:val="-4"/>
          <w:sz w:val="24"/>
        </w:rPr>
        <w:t xml:space="preserve"> </w:t>
      </w:r>
      <w:r>
        <w:rPr>
          <w:sz w:val="24"/>
        </w:rPr>
        <w:t>своей</w:t>
      </w:r>
      <w:r>
        <w:rPr>
          <w:spacing w:val="-4"/>
          <w:sz w:val="24"/>
        </w:rPr>
        <w:t xml:space="preserve"> </w:t>
      </w:r>
      <w:r>
        <w:rPr>
          <w:spacing w:val="-2"/>
          <w:sz w:val="24"/>
        </w:rPr>
        <w:t>деятельности;</w:t>
      </w:r>
    </w:p>
    <w:p w14:paraId="27313EFF">
      <w:pPr>
        <w:pStyle w:val="10"/>
        <w:numPr>
          <w:ilvl w:val="0"/>
          <w:numId w:val="100"/>
        </w:numPr>
        <w:tabs>
          <w:tab w:val="left" w:pos="1984"/>
        </w:tabs>
        <w:spacing w:before="0" w:after="0" w:line="240" w:lineRule="auto"/>
        <w:ind w:left="1277" w:right="851" w:firstLine="566"/>
        <w:jc w:val="both"/>
        <w:rPr>
          <w:sz w:val="24"/>
        </w:rPr>
      </w:pPr>
      <w:r>
        <w:rPr>
          <w:sz w:val="24"/>
        </w:rPr>
        <w:t>формирование и развитие художественного вкуса, интереса к художественному искусству и творческой деятельности;</w:t>
      </w:r>
    </w:p>
    <w:p w14:paraId="569F15C1">
      <w:pPr>
        <w:pStyle w:val="10"/>
        <w:numPr>
          <w:ilvl w:val="0"/>
          <w:numId w:val="100"/>
        </w:numPr>
        <w:tabs>
          <w:tab w:val="left" w:pos="1984"/>
        </w:tabs>
        <w:spacing w:before="0" w:after="0" w:line="240" w:lineRule="auto"/>
        <w:ind w:left="1277" w:right="848" w:firstLine="566"/>
        <w:jc w:val="both"/>
        <w:rPr>
          <w:sz w:val="24"/>
        </w:rPr>
      </w:pPr>
      <w:r>
        <w:rPr>
          <w:sz w:val="24"/>
        </w:rPr>
        <w:t>формирование мотивации к художественному творчеству, целеустремлённости и настойчивости в достижении цели в процессе создания ситуации успешности художественно-творческой деятельности.</w:t>
      </w:r>
    </w:p>
    <w:p w14:paraId="337AFD43">
      <w:pPr>
        <w:pStyle w:val="7"/>
        <w:ind w:left="1843" w:firstLine="0"/>
      </w:pPr>
      <w:r>
        <w:t>Метапредметными</w:t>
      </w:r>
      <w:r>
        <w:rPr>
          <w:spacing w:val="-6"/>
        </w:rPr>
        <w:t xml:space="preserve"> </w:t>
      </w:r>
      <w:r>
        <w:t>результатами</w:t>
      </w:r>
      <w:r>
        <w:rPr>
          <w:spacing w:val="-6"/>
        </w:rPr>
        <w:t xml:space="preserve"> </w:t>
      </w:r>
      <w:r>
        <w:t>освоения</w:t>
      </w:r>
      <w:r>
        <w:rPr>
          <w:spacing w:val="-6"/>
        </w:rPr>
        <w:t xml:space="preserve"> </w:t>
      </w:r>
      <w:r>
        <w:t>программы</w:t>
      </w:r>
      <w:r>
        <w:rPr>
          <w:spacing w:val="-5"/>
        </w:rPr>
        <w:t xml:space="preserve"> </w:t>
      </w:r>
      <w:r>
        <w:rPr>
          <w:spacing w:val="-2"/>
        </w:rPr>
        <w:t>являются:</w:t>
      </w:r>
    </w:p>
    <w:p w14:paraId="79D14D69">
      <w:pPr>
        <w:pStyle w:val="10"/>
        <w:numPr>
          <w:ilvl w:val="0"/>
          <w:numId w:val="100"/>
        </w:numPr>
        <w:tabs>
          <w:tab w:val="left" w:pos="1984"/>
        </w:tabs>
        <w:spacing w:before="0" w:after="0" w:line="240" w:lineRule="auto"/>
        <w:ind w:left="1277" w:right="844" w:firstLine="566"/>
        <w:jc w:val="left"/>
        <w:rPr>
          <w:sz w:val="24"/>
        </w:rPr>
      </w:pPr>
      <w:r>
        <w:rPr>
          <w:sz w:val="24"/>
        </w:rPr>
        <w:t>способность</w:t>
      </w:r>
      <w:r>
        <w:rPr>
          <w:spacing w:val="80"/>
          <w:sz w:val="24"/>
        </w:rPr>
        <w:t xml:space="preserve"> </w:t>
      </w:r>
      <w:r>
        <w:rPr>
          <w:sz w:val="24"/>
        </w:rPr>
        <w:t>и</w:t>
      </w:r>
      <w:r>
        <w:rPr>
          <w:spacing w:val="80"/>
          <w:sz w:val="24"/>
        </w:rPr>
        <w:t xml:space="preserve"> </w:t>
      </w:r>
      <w:r>
        <w:rPr>
          <w:sz w:val="24"/>
        </w:rPr>
        <w:t>готовность</w:t>
      </w:r>
      <w:r>
        <w:rPr>
          <w:spacing w:val="80"/>
          <w:sz w:val="24"/>
        </w:rPr>
        <w:t xml:space="preserve"> </w:t>
      </w:r>
      <w:r>
        <w:rPr>
          <w:sz w:val="24"/>
        </w:rPr>
        <w:t>к</w:t>
      </w:r>
      <w:r>
        <w:rPr>
          <w:spacing w:val="80"/>
          <w:sz w:val="24"/>
        </w:rPr>
        <w:t xml:space="preserve"> </w:t>
      </w:r>
      <w:r>
        <w:rPr>
          <w:sz w:val="24"/>
        </w:rPr>
        <w:t>освоению</w:t>
      </w:r>
      <w:r>
        <w:rPr>
          <w:spacing w:val="80"/>
          <w:sz w:val="24"/>
        </w:rPr>
        <w:t xml:space="preserve"> </w:t>
      </w:r>
      <w:r>
        <w:rPr>
          <w:sz w:val="24"/>
        </w:rPr>
        <w:t>систематических</w:t>
      </w:r>
      <w:r>
        <w:rPr>
          <w:spacing w:val="80"/>
          <w:sz w:val="24"/>
        </w:rPr>
        <w:t xml:space="preserve"> </w:t>
      </w:r>
      <w:r>
        <w:rPr>
          <w:sz w:val="24"/>
        </w:rPr>
        <w:t>знаний</w:t>
      </w:r>
      <w:r>
        <w:rPr>
          <w:spacing w:val="80"/>
          <w:sz w:val="24"/>
        </w:rPr>
        <w:t xml:space="preserve"> </w:t>
      </w:r>
      <w:r>
        <w:rPr>
          <w:sz w:val="24"/>
        </w:rPr>
        <w:t>о</w:t>
      </w:r>
      <w:r>
        <w:rPr>
          <w:spacing w:val="80"/>
          <w:sz w:val="24"/>
        </w:rPr>
        <w:t xml:space="preserve"> </w:t>
      </w:r>
      <w:r>
        <w:rPr>
          <w:sz w:val="24"/>
        </w:rPr>
        <w:t>правильном питании, их самостоятельному пополнению, переносу и интеграции;</w:t>
      </w:r>
    </w:p>
    <w:p w14:paraId="1F05A032">
      <w:pPr>
        <w:pStyle w:val="10"/>
        <w:numPr>
          <w:ilvl w:val="0"/>
          <w:numId w:val="100"/>
        </w:numPr>
        <w:tabs>
          <w:tab w:val="left" w:pos="1984"/>
        </w:tabs>
        <w:spacing w:before="0" w:after="0" w:line="240" w:lineRule="auto"/>
        <w:ind w:left="1277" w:right="852" w:firstLine="566"/>
        <w:jc w:val="left"/>
        <w:rPr>
          <w:sz w:val="24"/>
        </w:rPr>
      </w:pPr>
      <w:r>
        <w:rPr>
          <w:sz w:val="24"/>
        </w:rPr>
        <w:t>способность к сотрудничеству и коммуникации, работать в группе, участвовать в</w:t>
      </w:r>
      <w:r>
        <w:rPr>
          <w:spacing w:val="40"/>
          <w:sz w:val="24"/>
        </w:rPr>
        <w:t xml:space="preserve"> </w:t>
      </w:r>
      <w:r>
        <w:rPr>
          <w:sz w:val="24"/>
        </w:rPr>
        <w:t>планировании ее действий;</w:t>
      </w:r>
    </w:p>
    <w:p w14:paraId="470349AA">
      <w:pPr>
        <w:pStyle w:val="10"/>
        <w:numPr>
          <w:ilvl w:val="0"/>
          <w:numId w:val="100"/>
        </w:numPr>
        <w:tabs>
          <w:tab w:val="left" w:pos="1984"/>
        </w:tabs>
        <w:spacing w:before="1" w:after="0" w:line="240" w:lineRule="auto"/>
        <w:ind w:left="1277" w:right="845" w:firstLine="566"/>
        <w:jc w:val="left"/>
        <w:rPr>
          <w:sz w:val="24"/>
        </w:rPr>
      </w:pPr>
      <w:r>
        <w:rPr>
          <w:sz w:val="24"/>
        </w:rPr>
        <w:t>способность</w:t>
      </w:r>
      <w:r>
        <w:rPr>
          <w:spacing w:val="40"/>
          <w:sz w:val="24"/>
        </w:rPr>
        <w:t xml:space="preserve"> </w:t>
      </w:r>
      <w:r>
        <w:rPr>
          <w:sz w:val="24"/>
        </w:rPr>
        <w:t>к</w:t>
      </w:r>
      <w:r>
        <w:rPr>
          <w:spacing w:val="40"/>
          <w:sz w:val="24"/>
        </w:rPr>
        <w:t xml:space="preserve"> </w:t>
      </w:r>
      <w:r>
        <w:rPr>
          <w:sz w:val="24"/>
        </w:rPr>
        <w:t>решению</w:t>
      </w:r>
      <w:r>
        <w:rPr>
          <w:spacing w:val="40"/>
          <w:sz w:val="24"/>
        </w:rPr>
        <w:t xml:space="preserve"> </w:t>
      </w:r>
      <w:r>
        <w:rPr>
          <w:sz w:val="24"/>
        </w:rPr>
        <w:t>личностных</w:t>
      </w:r>
      <w:r>
        <w:rPr>
          <w:spacing w:val="40"/>
          <w:sz w:val="24"/>
        </w:rPr>
        <w:t xml:space="preserve"> </w:t>
      </w:r>
      <w:r>
        <w:rPr>
          <w:sz w:val="24"/>
        </w:rPr>
        <w:t>и</w:t>
      </w:r>
      <w:r>
        <w:rPr>
          <w:spacing w:val="40"/>
          <w:sz w:val="24"/>
        </w:rPr>
        <w:t xml:space="preserve"> </w:t>
      </w:r>
      <w:r>
        <w:rPr>
          <w:sz w:val="24"/>
        </w:rPr>
        <w:t>социально</w:t>
      </w:r>
      <w:r>
        <w:rPr>
          <w:spacing w:val="40"/>
          <w:sz w:val="24"/>
        </w:rPr>
        <w:t xml:space="preserve"> </w:t>
      </w:r>
      <w:r>
        <w:rPr>
          <w:sz w:val="24"/>
        </w:rPr>
        <w:t>значимых</w:t>
      </w:r>
      <w:r>
        <w:rPr>
          <w:spacing w:val="40"/>
          <w:sz w:val="24"/>
        </w:rPr>
        <w:t xml:space="preserve"> </w:t>
      </w:r>
      <w:r>
        <w:rPr>
          <w:sz w:val="24"/>
        </w:rPr>
        <w:t>проблем</w:t>
      </w:r>
      <w:r>
        <w:rPr>
          <w:spacing w:val="40"/>
          <w:sz w:val="24"/>
        </w:rPr>
        <w:t xml:space="preserve"> </w:t>
      </w:r>
      <w:r>
        <w:rPr>
          <w:sz w:val="24"/>
        </w:rPr>
        <w:t>здорового питания и воплощение найденных решений в практику;</w:t>
      </w:r>
    </w:p>
    <w:p w14:paraId="7597F7D5">
      <w:pPr>
        <w:pStyle w:val="10"/>
        <w:numPr>
          <w:ilvl w:val="0"/>
          <w:numId w:val="100"/>
        </w:numPr>
        <w:tabs>
          <w:tab w:val="left" w:pos="1984"/>
        </w:tabs>
        <w:spacing w:before="0" w:after="0" w:line="240" w:lineRule="auto"/>
        <w:ind w:left="1277" w:right="850" w:firstLine="566"/>
        <w:jc w:val="left"/>
        <w:rPr>
          <w:sz w:val="24"/>
        </w:rPr>
      </w:pPr>
      <w:r>
        <w:rPr>
          <w:sz w:val="24"/>
        </w:rPr>
        <w:t xml:space="preserve">способность к самоорганизации, саморегуляции и рефлексии в области здорового </w:t>
      </w:r>
      <w:r>
        <w:rPr>
          <w:spacing w:val="-2"/>
          <w:sz w:val="24"/>
        </w:rPr>
        <w:t>питания;</w:t>
      </w:r>
    </w:p>
    <w:p w14:paraId="4B943F9D">
      <w:pPr>
        <w:pStyle w:val="10"/>
        <w:numPr>
          <w:ilvl w:val="0"/>
          <w:numId w:val="100"/>
        </w:numPr>
        <w:tabs>
          <w:tab w:val="left" w:pos="1984"/>
        </w:tabs>
        <w:spacing w:before="0" w:after="0" w:line="240" w:lineRule="auto"/>
        <w:ind w:left="1277" w:right="854" w:firstLine="566"/>
        <w:jc w:val="left"/>
        <w:rPr>
          <w:sz w:val="24"/>
        </w:rPr>
      </w:pPr>
      <w:r>
        <w:rPr>
          <w:sz w:val="24"/>
        </w:rPr>
        <w:t>рефлектировать</w:t>
      </w:r>
      <w:r>
        <w:rPr>
          <w:spacing w:val="40"/>
          <w:sz w:val="24"/>
        </w:rPr>
        <w:t xml:space="preserve"> </w:t>
      </w:r>
      <w:r>
        <w:rPr>
          <w:sz w:val="24"/>
        </w:rPr>
        <w:t>личные</w:t>
      </w:r>
      <w:r>
        <w:rPr>
          <w:spacing w:val="40"/>
          <w:sz w:val="24"/>
        </w:rPr>
        <w:t xml:space="preserve"> </w:t>
      </w:r>
      <w:r>
        <w:rPr>
          <w:sz w:val="24"/>
        </w:rPr>
        <w:t>затруднения</w:t>
      </w:r>
      <w:r>
        <w:rPr>
          <w:spacing w:val="40"/>
          <w:sz w:val="24"/>
        </w:rPr>
        <w:t xml:space="preserve"> </w:t>
      </w:r>
      <w:r>
        <w:rPr>
          <w:sz w:val="24"/>
        </w:rPr>
        <w:t>при</w:t>
      </w:r>
      <w:r>
        <w:rPr>
          <w:spacing w:val="40"/>
          <w:sz w:val="24"/>
        </w:rPr>
        <w:t xml:space="preserve"> </w:t>
      </w:r>
      <w:r>
        <w:rPr>
          <w:sz w:val="24"/>
        </w:rPr>
        <w:t>работе</w:t>
      </w:r>
      <w:r>
        <w:rPr>
          <w:spacing w:val="40"/>
          <w:sz w:val="24"/>
        </w:rPr>
        <w:t xml:space="preserve"> </w:t>
      </w:r>
      <w:r>
        <w:rPr>
          <w:sz w:val="24"/>
        </w:rPr>
        <w:t>с</w:t>
      </w:r>
      <w:r>
        <w:rPr>
          <w:spacing w:val="40"/>
          <w:sz w:val="24"/>
        </w:rPr>
        <w:t xml:space="preserve"> </w:t>
      </w:r>
      <w:r>
        <w:rPr>
          <w:sz w:val="24"/>
        </w:rPr>
        <w:t>информацией;</w:t>
      </w:r>
      <w:r>
        <w:rPr>
          <w:spacing w:val="40"/>
          <w:sz w:val="24"/>
        </w:rPr>
        <w:t xml:space="preserve"> </w:t>
      </w:r>
      <w:r>
        <w:rPr>
          <w:sz w:val="24"/>
        </w:rPr>
        <w:t>формулировать индивидуальные учебные задачи по преодолению этих затруднений.</w:t>
      </w:r>
    </w:p>
    <w:p w14:paraId="6B6C0E4F">
      <w:pPr>
        <w:pStyle w:val="10"/>
        <w:numPr>
          <w:ilvl w:val="0"/>
          <w:numId w:val="100"/>
        </w:numPr>
        <w:tabs>
          <w:tab w:val="left" w:pos="1984"/>
        </w:tabs>
        <w:spacing w:before="0" w:after="0" w:line="240" w:lineRule="auto"/>
        <w:ind w:left="1984" w:right="0" w:hanging="141"/>
        <w:jc w:val="left"/>
        <w:rPr>
          <w:sz w:val="24"/>
        </w:rPr>
      </w:pPr>
      <w:r>
        <w:rPr>
          <w:sz w:val="24"/>
        </w:rPr>
        <w:t>различать</w:t>
      </w:r>
      <w:r>
        <w:rPr>
          <w:spacing w:val="-2"/>
          <w:sz w:val="24"/>
        </w:rPr>
        <w:t xml:space="preserve"> </w:t>
      </w:r>
      <w:r>
        <w:rPr>
          <w:sz w:val="24"/>
        </w:rPr>
        <w:t>достоверные</w:t>
      </w:r>
      <w:r>
        <w:rPr>
          <w:spacing w:val="-5"/>
          <w:sz w:val="24"/>
        </w:rPr>
        <w:t xml:space="preserve"> </w:t>
      </w:r>
      <w:r>
        <w:rPr>
          <w:sz w:val="24"/>
        </w:rPr>
        <w:t>объективные</w:t>
      </w:r>
      <w:r>
        <w:rPr>
          <w:spacing w:val="-5"/>
          <w:sz w:val="24"/>
        </w:rPr>
        <w:t xml:space="preserve"> </w:t>
      </w:r>
      <w:r>
        <w:rPr>
          <w:sz w:val="24"/>
        </w:rPr>
        <w:t>знания</w:t>
      </w:r>
      <w:r>
        <w:rPr>
          <w:spacing w:val="-6"/>
          <w:sz w:val="24"/>
        </w:rPr>
        <w:t xml:space="preserve"> </w:t>
      </w:r>
      <w:r>
        <w:rPr>
          <w:sz w:val="24"/>
        </w:rPr>
        <w:t>и</w:t>
      </w:r>
      <w:r>
        <w:rPr>
          <w:spacing w:val="-3"/>
          <w:sz w:val="24"/>
        </w:rPr>
        <w:t xml:space="preserve"> </w:t>
      </w:r>
      <w:r>
        <w:rPr>
          <w:sz w:val="24"/>
        </w:rPr>
        <w:t>субъективные</w:t>
      </w:r>
      <w:r>
        <w:rPr>
          <w:spacing w:val="-5"/>
          <w:sz w:val="24"/>
        </w:rPr>
        <w:t xml:space="preserve"> </w:t>
      </w:r>
      <w:r>
        <w:rPr>
          <w:sz w:val="24"/>
        </w:rPr>
        <w:t>мнения</w:t>
      </w:r>
      <w:r>
        <w:rPr>
          <w:spacing w:val="-3"/>
          <w:sz w:val="24"/>
        </w:rPr>
        <w:t xml:space="preserve"> </w:t>
      </w:r>
      <w:r>
        <w:rPr>
          <w:sz w:val="24"/>
        </w:rPr>
        <w:t>о</w:t>
      </w:r>
      <w:r>
        <w:rPr>
          <w:spacing w:val="-5"/>
          <w:sz w:val="24"/>
        </w:rPr>
        <w:t xml:space="preserve"> </w:t>
      </w:r>
      <w:r>
        <w:rPr>
          <w:spacing w:val="-4"/>
          <w:sz w:val="24"/>
        </w:rPr>
        <w:t>них.</w:t>
      </w:r>
    </w:p>
    <w:p w14:paraId="50C0DD7C">
      <w:pPr>
        <w:pStyle w:val="10"/>
        <w:numPr>
          <w:ilvl w:val="0"/>
          <w:numId w:val="100"/>
        </w:numPr>
        <w:tabs>
          <w:tab w:val="left" w:pos="1984"/>
        </w:tabs>
        <w:spacing w:before="0" w:after="0" w:line="240" w:lineRule="auto"/>
        <w:ind w:left="1984" w:right="0" w:hanging="141"/>
        <w:jc w:val="left"/>
        <w:rPr>
          <w:sz w:val="24"/>
        </w:rPr>
      </w:pPr>
      <w:r>
        <w:rPr>
          <w:sz w:val="24"/>
        </w:rPr>
        <w:t>умение</w:t>
      </w:r>
      <w:r>
        <w:rPr>
          <w:spacing w:val="-5"/>
          <w:sz w:val="24"/>
        </w:rPr>
        <w:t xml:space="preserve"> </w:t>
      </w:r>
      <w:r>
        <w:rPr>
          <w:sz w:val="24"/>
        </w:rPr>
        <w:t>выполнять</w:t>
      </w:r>
      <w:r>
        <w:rPr>
          <w:spacing w:val="-5"/>
          <w:sz w:val="24"/>
        </w:rPr>
        <w:t xml:space="preserve"> </w:t>
      </w:r>
      <w:r>
        <w:rPr>
          <w:spacing w:val="-2"/>
          <w:sz w:val="24"/>
        </w:rPr>
        <w:t>проект</w:t>
      </w:r>
    </w:p>
    <w:p w14:paraId="6A70A725">
      <w:pPr>
        <w:pStyle w:val="10"/>
        <w:numPr>
          <w:ilvl w:val="0"/>
          <w:numId w:val="100"/>
        </w:numPr>
        <w:tabs>
          <w:tab w:val="left" w:pos="1984"/>
        </w:tabs>
        <w:spacing w:before="0" w:after="0" w:line="240" w:lineRule="auto"/>
        <w:ind w:left="1277" w:right="856" w:firstLine="566"/>
        <w:jc w:val="left"/>
        <w:rPr>
          <w:sz w:val="24"/>
        </w:rPr>
      </w:pPr>
      <w:r>
        <w:rPr>
          <w:sz w:val="24"/>
        </w:rPr>
        <w:t>умение</w:t>
      </w:r>
      <w:r>
        <w:rPr>
          <w:spacing w:val="-2"/>
          <w:sz w:val="24"/>
        </w:rPr>
        <w:t xml:space="preserve"> </w:t>
      </w:r>
      <w:r>
        <w:rPr>
          <w:sz w:val="24"/>
        </w:rPr>
        <w:t>планировать и осуществлять деятельность,</w:t>
      </w:r>
      <w:r>
        <w:rPr>
          <w:spacing w:val="-1"/>
          <w:sz w:val="24"/>
        </w:rPr>
        <w:t xml:space="preserve"> </w:t>
      </w:r>
      <w:r>
        <w:rPr>
          <w:sz w:val="24"/>
        </w:rPr>
        <w:t>направленную на решение</w:t>
      </w:r>
      <w:r>
        <w:rPr>
          <w:spacing w:val="-2"/>
          <w:sz w:val="24"/>
        </w:rPr>
        <w:t xml:space="preserve"> </w:t>
      </w:r>
      <w:r>
        <w:rPr>
          <w:sz w:val="24"/>
        </w:rPr>
        <w:t>задач исследовательского характера;</w:t>
      </w:r>
    </w:p>
    <w:p w14:paraId="6A5F5E45">
      <w:pPr>
        <w:pStyle w:val="10"/>
        <w:numPr>
          <w:ilvl w:val="0"/>
          <w:numId w:val="100"/>
        </w:numPr>
        <w:tabs>
          <w:tab w:val="left" w:pos="1984"/>
        </w:tabs>
        <w:spacing w:before="0" w:after="0" w:line="240" w:lineRule="auto"/>
        <w:ind w:left="1277" w:right="853" w:firstLine="566"/>
        <w:jc w:val="left"/>
        <w:rPr>
          <w:sz w:val="24"/>
        </w:rPr>
      </w:pPr>
      <w:r>
        <w:rPr>
          <w:sz w:val="24"/>
        </w:rPr>
        <w:t>умение</w:t>
      </w:r>
      <w:r>
        <w:rPr>
          <w:spacing w:val="40"/>
          <w:sz w:val="24"/>
        </w:rPr>
        <w:t xml:space="preserve"> </w:t>
      </w:r>
      <w:r>
        <w:rPr>
          <w:sz w:val="24"/>
        </w:rPr>
        <w:t>отбирать</w:t>
      </w:r>
      <w:r>
        <w:rPr>
          <w:spacing w:val="40"/>
          <w:sz w:val="24"/>
        </w:rPr>
        <w:t xml:space="preserve"> </w:t>
      </w:r>
      <w:r>
        <w:rPr>
          <w:sz w:val="24"/>
        </w:rPr>
        <w:t>материал</w:t>
      </w:r>
      <w:r>
        <w:rPr>
          <w:spacing w:val="40"/>
          <w:sz w:val="24"/>
        </w:rPr>
        <w:t xml:space="preserve"> </w:t>
      </w:r>
      <w:r>
        <w:rPr>
          <w:sz w:val="24"/>
        </w:rPr>
        <w:t>из</w:t>
      </w:r>
      <w:r>
        <w:rPr>
          <w:spacing w:val="40"/>
          <w:sz w:val="24"/>
        </w:rPr>
        <w:t xml:space="preserve"> </w:t>
      </w:r>
      <w:r>
        <w:rPr>
          <w:sz w:val="24"/>
        </w:rPr>
        <w:t>информационных</w:t>
      </w:r>
      <w:r>
        <w:rPr>
          <w:spacing w:val="40"/>
          <w:sz w:val="24"/>
        </w:rPr>
        <w:t xml:space="preserve"> </w:t>
      </w:r>
      <w:r>
        <w:rPr>
          <w:sz w:val="24"/>
        </w:rPr>
        <w:t>источников</w:t>
      </w:r>
      <w:r>
        <w:rPr>
          <w:spacing w:val="40"/>
          <w:sz w:val="24"/>
        </w:rPr>
        <w:t xml:space="preserve"> </w:t>
      </w:r>
      <w:r>
        <w:rPr>
          <w:sz w:val="24"/>
        </w:rPr>
        <w:t>и</w:t>
      </w:r>
      <w:r>
        <w:rPr>
          <w:spacing w:val="40"/>
          <w:sz w:val="24"/>
        </w:rPr>
        <w:t xml:space="preserve"> </w:t>
      </w:r>
      <w:r>
        <w:rPr>
          <w:sz w:val="24"/>
        </w:rPr>
        <w:t>представлять</w:t>
      </w:r>
      <w:r>
        <w:rPr>
          <w:spacing w:val="40"/>
          <w:sz w:val="24"/>
        </w:rPr>
        <w:t xml:space="preserve"> </w:t>
      </w:r>
      <w:r>
        <w:rPr>
          <w:sz w:val="24"/>
        </w:rPr>
        <w:t>ее</w:t>
      </w:r>
      <w:r>
        <w:rPr>
          <w:spacing w:val="40"/>
          <w:sz w:val="24"/>
        </w:rPr>
        <w:t xml:space="preserve"> </w:t>
      </w:r>
      <w:r>
        <w:rPr>
          <w:sz w:val="24"/>
        </w:rPr>
        <w:t>в понятной форме, публично представлять ее;</w:t>
      </w:r>
    </w:p>
    <w:p w14:paraId="52707D7E">
      <w:pPr>
        <w:pStyle w:val="10"/>
        <w:numPr>
          <w:ilvl w:val="0"/>
          <w:numId w:val="100"/>
        </w:numPr>
        <w:tabs>
          <w:tab w:val="left" w:pos="1984"/>
        </w:tabs>
        <w:spacing w:before="0" w:after="0" w:line="240" w:lineRule="auto"/>
        <w:ind w:left="1984" w:right="0" w:hanging="141"/>
        <w:jc w:val="left"/>
        <w:rPr>
          <w:sz w:val="24"/>
        </w:rPr>
      </w:pPr>
      <w:r>
        <w:rPr>
          <w:sz w:val="24"/>
        </w:rPr>
        <w:t>умение</w:t>
      </w:r>
      <w:r>
        <w:rPr>
          <w:spacing w:val="-6"/>
          <w:sz w:val="24"/>
        </w:rPr>
        <w:t xml:space="preserve"> </w:t>
      </w:r>
      <w:r>
        <w:rPr>
          <w:sz w:val="24"/>
        </w:rPr>
        <w:t>анализировать</w:t>
      </w:r>
      <w:r>
        <w:rPr>
          <w:spacing w:val="-5"/>
          <w:sz w:val="24"/>
        </w:rPr>
        <w:t xml:space="preserve"> </w:t>
      </w:r>
      <w:r>
        <w:rPr>
          <w:sz w:val="24"/>
        </w:rPr>
        <w:t>полученные</w:t>
      </w:r>
      <w:r>
        <w:rPr>
          <w:spacing w:val="-6"/>
          <w:sz w:val="24"/>
        </w:rPr>
        <w:t xml:space="preserve"> </w:t>
      </w:r>
      <w:r>
        <w:rPr>
          <w:spacing w:val="-2"/>
          <w:sz w:val="24"/>
        </w:rPr>
        <w:t>данные;</w:t>
      </w:r>
    </w:p>
    <w:p w14:paraId="4B8576C4">
      <w:pPr>
        <w:pStyle w:val="10"/>
        <w:numPr>
          <w:ilvl w:val="0"/>
          <w:numId w:val="100"/>
        </w:numPr>
        <w:tabs>
          <w:tab w:val="left" w:pos="1984"/>
          <w:tab w:val="left" w:pos="3822"/>
          <w:tab w:val="left" w:pos="4287"/>
          <w:tab w:val="left" w:pos="5525"/>
          <w:tab w:val="left" w:pos="7517"/>
          <w:tab w:val="left" w:pos="7968"/>
          <w:tab w:val="left" w:pos="9113"/>
        </w:tabs>
        <w:spacing w:before="1" w:after="0" w:line="240" w:lineRule="auto"/>
        <w:ind w:left="1277" w:right="850" w:firstLine="566"/>
        <w:jc w:val="left"/>
        <w:rPr>
          <w:sz w:val="24"/>
        </w:rPr>
      </w:pPr>
      <w:r>
        <w:rPr>
          <w:spacing w:val="-2"/>
          <w:sz w:val="24"/>
        </w:rPr>
        <w:t>формирование</w:t>
      </w:r>
      <w:r>
        <w:rPr>
          <w:sz w:val="24"/>
        </w:rPr>
        <w:tab/>
      </w:r>
      <w:r>
        <w:rPr>
          <w:spacing w:val="-10"/>
          <w:sz w:val="24"/>
        </w:rPr>
        <w:t>и</w:t>
      </w:r>
      <w:r>
        <w:rPr>
          <w:sz w:val="24"/>
        </w:rPr>
        <w:tab/>
      </w:r>
      <w:r>
        <w:rPr>
          <w:spacing w:val="-2"/>
          <w:sz w:val="24"/>
        </w:rPr>
        <w:t>развитие</w:t>
      </w:r>
      <w:r>
        <w:rPr>
          <w:sz w:val="24"/>
        </w:rPr>
        <w:tab/>
      </w:r>
      <w:r>
        <w:rPr>
          <w:spacing w:val="-2"/>
          <w:sz w:val="24"/>
        </w:rPr>
        <w:t>компетентности</w:t>
      </w:r>
      <w:r>
        <w:rPr>
          <w:sz w:val="24"/>
        </w:rPr>
        <w:tab/>
      </w:r>
      <w:r>
        <w:rPr>
          <w:spacing w:val="-10"/>
          <w:sz w:val="24"/>
        </w:rPr>
        <w:t>в</w:t>
      </w:r>
      <w:r>
        <w:rPr>
          <w:sz w:val="24"/>
        </w:rPr>
        <w:tab/>
      </w:r>
      <w:r>
        <w:rPr>
          <w:spacing w:val="-2"/>
          <w:sz w:val="24"/>
        </w:rPr>
        <w:t>области</w:t>
      </w:r>
      <w:r>
        <w:rPr>
          <w:sz w:val="24"/>
        </w:rPr>
        <w:tab/>
      </w:r>
      <w:r>
        <w:rPr>
          <w:spacing w:val="-2"/>
          <w:sz w:val="24"/>
        </w:rPr>
        <w:t xml:space="preserve">использования </w:t>
      </w:r>
      <w:r>
        <w:rPr>
          <w:sz w:val="24"/>
        </w:rPr>
        <w:t>информационно-коммуникационных технологий</w:t>
      </w:r>
    </w:p>
    <w:p w14:paraId="34B128C4">
      <w:pPr>
        <w:pStyle w:val="7"/>
        <w:ind w:left="1843" w:firstLine="0"/>
        <w:jc w:val="left"/>
      </w:pPr>
      <w:r>
        <w:t>предметными</w:t>
      </w:r>
      <w:r>
        <w:rPr>
          <w:spacing w:val="-4"/>
        </w:rPr>
        <w:t xml:space="preserve"> </w:t>
      </w:r>
      <w:r>
        <w:t>результатами</w:t>
      </w:r>
      <w:r>
        <w:rPr>
          <w:spacing w:val="-2"/>
        </w:rPr>
        <w:t xml:space="preserve"> </w:t>
      </w:r>
      <w:r>
        <w:t>усвоения</w:t>
      </w:r>
      <w:r>
        <w:rPr>
          <w:spacing w:val="-5"/>
        </w:rPr>
        <w:t xml:space="preserve"> </w:t>
      </w:r>
      <w:r>
        <w:t>программы</w:t>
      </w:r>
      <w:r>
        <w:rPr>
          <w:spacing w:val="-4"/>
        </w:rPr>
        <w:t xml:space="preserve"> </w:t>
      </w:r>
      <w:r>
        <w:rPr>
          <w:spacing w:val="-2"/>
        </w:rPr>
        <w:t>являются:</w:t>
      </w:r>
    </w:p>
    <w:p w14:paraId="254BB890">
      <w:pPr>
        <w:pStyle w:val="10"/>
        <w:numPr>
          <w:ilvl w:val="0"/>
          <w:numId w:val="100"/>
        </w:numPr>
        <w:tabs>
          <w:tab w:val="left" w:pos="1984"/>
        </w:tabs>
        <w:spacing w:before="0" w:after="0" w:line="240" w:lineRule="auto"/>
        <w:ind w:left="1984" w:right="0" w:hanging="141"/>
        <w:jc w:val="both"/>
        <w:rPr>
          <w:sz w:val="24"/>
        </w:rPr>
      </w:pPr>
      <w:r>
        <w:rPr>
          <w:sz w:val="24"/>
        </w:rPr>
        <w:t>умение</w:t>
      </w:r>
      <w:r>
        <w:rPr>
          <w:spacing w:val="-7"/>
          <w:sz w:val="24"/>
        </w:rPr>
        <w:t xml:space="preserve"> </w:t>
      </w:r>
      <w:r>
        <w:rPr>
          <w:sz w:val="24"/>
        </w:rPr>
        <w:t>классифицировать</w:t>
      </w:r>
      <w:r>
        <w:rPr>
          <w:spacing w:val="-3"/>
          <w:sz w:val="24"/>
        </w:rPr>
        <w:t xml:space="preserve"> </w:t>
      </w:r>
      <w:r>
        <w:rPr>
          <w:sz w:val="24"/>
        </w:rPr>
        <w:t>вещества</w:t>
      </w:r>
      <w:r>
        <w:rPr>
          <w:spacing w:val="-4"/>
          <w:sz w:val="24"/>
        </w:rPr>
        <w:t xml:space="preserve"> </w:t>
      </w:r>
      <w:r>
        <w:rPr>
          <w:sz w:val="24"/>
        </w:rPr>
        <w:t>по</w:t>
      </w:r>
      <w:r>
        <w:rPr>
          <w:spacing w:val="-4"/>
          <w:sz w:val="24"/>
        </w:rPr>
        <w:t xml:space="preserve"> </w:t>
      </w:r>
      <w:r>
        <w:rPr>
          <w:sz w:val="24"/>
        </w:rPr>
        <w:t>их</w:t>
      </w:r>
      <w:r>
        <w:rPr>
          <w:spacing w:val="-2"/>
          <w:sz w:val="24"/>
        </w:rPr>
        <w:t xml:space="preserve"> </w:t>
      </w:r>
      <w:r>
        <w:rPr>
          <w:sz w:val="24"/>
        </w:rPr>
        <w:t>пищевой</w:t>
      </w:r>
      <w:r>
        <w:rPr>
          <w:spacing w:val="-3"/>
          <w:sz w:val="24"/>
        </w:rPr>
        <w:t xml:space="preserve"> </w:t>
      </w:r>
      <w:r>
        <w:rPr>
          <w:sz w:val="24"/>
        </w:rPr>
        <w:t>и</w:t>
      </w:r>
      <w:r>
        <w:rPr>
          <w:spacing w:val="-4"/>
          <w:sz w:val="24"/>
        </w:rPr>
        <w:t xml:space="preserve"> </w:t>
      </w:r>
      <w:r>
        <w:rPr>
          <w:sz w:val="24"/>
        </w:rPr>
        <w:t>энергетической</w:t>
      </w:r>
      <w:r>
        <w:rPr>
          <w:spacing w:val="-5"/>
          <w:sz w:val="24"/>
        </w:rPr>
        <w:t xml:space="preserve"> </w:t>
      </w:r>
      <w:r>
        <w:rPr>
          <w:spacing w:val="-2"/>
          <w:sz w:val="24"/>
        </w:rPr>
        <w:t>ценности;</w:t>
      </w:r>
    </w:p>
    <w:p w14:paraId="659485D5">
      <w:pPr>
        <w:pStyle w:val="10"/>
        <w:numPr>
          <w:ilvl w:val="0"/>
          <w:numId w:val="100"/>
        </w:numPr>
        <w:tabs>
          <w:tab w:val="left" w:pos="1984"/>
        </w:tabs>
        <w:spacing w:before="0" w:after="0" w:line="240" w:lineRule="auto"/>
        <w:ind w:left="1277" w:right="848" w:firstLine="566"/>
        <w:jc w:val="both"/>
        <w:rPr>
          <w:sz w:val="24"/>
        </w:rPr>
      </w:pPr>
      <w:r>
        <w:rPr>
          <w:sz w:val="24"/>
        </w:rPr>
        <w:t xml:space="preserve">умение объяснить роль правильного питания в практической жизнедеятельности людей; места и роли питания в жизни человека, в самобытной культуре народов и народностей; значение пищевого разнообразия для сохранения активной </w:t>
      </w:r>
      <w:r>
        <w:rPr>
          <w:spacing w:val="-2"/>
          <w:sz w:val="24"/>
        </w:rPr>
        <w:t>жизнедеятельности;</w:t>
      </w:r>
    </w:p>
    <w:p w14:paraId="21200A2B">
      <w:pPr>
        <w:pStyle w:val="10"/>
        <w:numPr>
          <w:ilvl w:val="0"/>
          <w:numId w:val="100"/>
        </w:numPr>
        <w:tabs>
          <w:tab w:val="left" w:pos="1984"/>
        </w:tabs>
        <w:spacing w:before="0" w:after="0" w:line="240" w:lineRule="auto"/>
        <w:ind w:left="1277" w:right="853" w:firstLine="566"/>
        <w:jc w:val="both"/>
        <w:rPr>
          <w:sz w:val="24"/>
        </w:rPr>
      </w:pPr>
      <w:r>
        <w:rPr>
          <w:sz w:val="24"/>
        </w:rPr>
        <w:t>умение сравнивать пищевые продукты по пищевой и энергетической ценности и уметь делать выводы и умозаключения на основе сравнения;</w:t>
      </w:r>
    </w:p>
    <w:p w14:paraId="6AC3641E">
      <w:pPr>
        <w:pStyle w:val="10"/>
        <w:numPr>
          <w:ilvl w:val="0"/>
          <w:numId w:val="100"/>
        </w:numPr>
        <w:tabs>
          <w:tab w:val="left" w:pos="1984"/>
        </w:tabs>
        <w:spacing w:before="0" w:after="0" w:line="240" w:lineRule="auto"/>
        <w:ind w:left="1277" w:right="849" w:firstLine="566"/>
        <w:jc w:val="both"/>
        <w:rPr>
          <w:sz w:val="24"/>
        </w:rPr>
      </w:pPr>
      <w:r>
        <w:rPr>
          <w:sz w:val="24"/>
        </w:rPr>
        <w:t>умение выявлять влияние того или иного типа питания (диет) на функциональное состояние</w:t>
      </w:r>
      <w:r>
        <w:rPr>
          <w:spacing w:val="-8"/>
          <w:sz w:val="24"/>
        </w:rPr>
        <w:t xml:space="preserve"> </w:t>
      </w:r>
      <w:r>
        <w:rPr>
          <w:sz w:val="24"/>
        </w:rPr>
        <w:t>человека;</w:t>
      </w:r>
      <w:r>
        <w:rPr>
          <w:spacing w:val="-6"/>
          <w:sz w:val="24"/>
        </w:rPr>
        <w:t xml:space="preserve"> </w:t>
      </w:r>
      <w:r>
        <w:rPr>
          <w:sz w:val="24"/>
        </w:rPr>
        <w:t>типов</w:t>
      </w:r>
      <w:r>
        <w:rPr>
          <w:spacing w:val="-7"/>
          <w:sz w:val="24"/>
        </w:rPr>
        <w:t xml:space="preserve"> </w:t>
      </w:r>
      <w:r>
        <w:rPr>
          <w:sz w:val="24"/>
        </w:rPr>
        <w:t>взаимодействия</w:t>
      </w:r>
      <w:r>
        <w:rPr>
          <w:spacing w:val="-7"/>
          <w:sz w:val="24"/>
        </w:rPr>
        <w:t xml:space="preserve"> </w:t>
      </w:r>
      <w:r>
        <w:rPr>
          <w:sz w:val="24"/>
        </w:rPr>
        <w:t>разных</w:t>
      </w:r>
      <w:r>
        <w:rPr>
          <w:spacing w:val="-7"/>
          <w:sz w:val="24"/>
        </w:rPr>
        <w:t xml:space="preserve"> </w:t>
      </w:r>
      <w:r>
        <w:rPr>
          <w:sz w:val="24"/>
        </w:rPr>
        <w:t>пищевых</w:t>
      </w:r>
      <w:r>
        <w:rPr>
          <w:spacing w:val="-5"/>
          <w:sz w:val="24"/>
        </w:rPr>
        <w:t xml:space="preserve"> </w:t>
      </w:r>
      <w:r>
        <w:rPr>
          <w:sz w:val="24"/>
        </w:rPr>
        <w:t>веществ</w:t>
      </w:r>
      <w:r>
        <w:rPr>
          <w:spacing w:val="-7"/>
          <w:sz w:val="24"/>
        </w:rPr>
        <w:t xml:space="preserve"> </w:t>
      </w:r>
      <w:r>
        <w:rPr>
          <w:sz w:val="24"/>
        </w:rPr>
        <w:t>между</w:t>
      </w:r>
      <w:r>
        <w:rPr>
          <w:spacing w:val="-12"/>
          <w:sz w:val="24"/>
        </w:rPr>
        <w:t xml:space="preserve"> </w:t>
      </w:r>
      <w:r>
        <w:rPr>
          <w:sz w:val="24"/>
        </w:rPr>
        <w:t>собой</w:t>
      </w:r>
      <w:r>
        <w:rPr>
          <w:spacing w:val="-6"/>
          <w:sz w:val="24"/>
        </w:rPr>
        <w:t xml:space="preserve"> </w:t>
      </w:r>
      <w:r>
        <w:rPr>
          <w:sz w:val="24"/>
        </w:rPr>
        <w:t>(основы раздельного питания); взаимосвязи между особенностями национальной кухни и культурой, образом жизни разных народов и народностей;</w:t>
      </w:r>
    </w:p>
    <w:p w14:paraId="461B2560">
      <w:pPr>
        <w:pStyle w:val="10"/>
        <w:numPr>
          <w:ilvl w:val="0"/>
          <w:numId w:val="100"/>
        </w:numPr>
        <w:tabs>
          <w:tab w:val="left" w:pos="1984"/>
        </w:tabs>
        <w:spacing w:before="0" w:after="0" w:line="240" w:lineRule="auto"/>
        <w:ind w:left="1277" w:right="852" w:firstLine="566"/>
        <w:jc w:val="both"/>
        <w:rPr>
          <w:sz w:val="24"/>
        </w:rPr>
      </w:pPr>
      <w:r>
        <w:rPr>
          <w:sz w:val="24"/>
        </w:rPr>
        <w:t xml:space="preserve">овладение методами постановки исследований и экспериментов: наблюдение и описание объектов и процессов; постановке различных экспериментов и объяснение их </w:t>
      </w:r>
      <w:r>
        <w:rPr>
          <w:spacing w:val="-2"/>
          <w:sz w:val="24"/>
        </w:rPr>
        <w:t>результатов</w:t>
      </w:r>
    </w:p>
    <w:p w14:paraId="13643E44">
      <w:pPr>
        <w:pStyle w:val="10"/>
        <w:numPr>
          <w:ilvl w:val="0"/>
          <w:numId w:val="100"/>
        </w:numPr>
        <w:tabs>
          <w:tab w:val="left" w:pos="1984"/>
        </w:tabs>
        <w:spacing w:before="1" w:after="0" w:line="240" w:lineRule="auto"/>
        <w:ind w:left="1984" w:right="0" w:hanging="141"/>
        <w:jc w:val="both"/>
        <w:rPr>
          <w:sz w:val="24"/>
        </w:rPr>
      </w:pPr>
      <w:r>
        <w:rPr>
          <w:sz w:val="24"/>
        </w:rPr>
        <w:t>знать</w:t>
      </w:r>
      <w:r>
        <w:rPr>
          <w:spacing w:val="-4"/>
          <w:sz w:val="24"/>
        </w:rPr>
        <w:t xml:space="preserve"> </w:t>
      </w:r>
      <w:r>
        <w:rPr>
          <w:sz w:val="24"/>
        </w:rPr>
        <w:t>основные</w:t>
      </w:r>
      <w:r>
        <w:rPr>
          <w:spacing w:val="-3"/>
          <w:sz w:val="24"/>
        </w:rPr>
        <w:t xml:space="preserve"> </w:t>
      </w:r>
      <w:r>
        <w:rPr>
          <w:sz w:val="24"/>
        </w:rPr>
        <w:t>правила</w:t>
      </w:r>
      <w:r>
        <w:rPr>
          <w:spacing w:val="-3"/>
          <w:sz w:val="24"/>
        </w:rPr>
        <w:t xml:space="preserve"> </w:t>
      </w:r>
      <w:r>
        <w:rPr>
          <w:sz w:val="24"/>
        </w:rPr>
        <w:t>поведения</w:t>
      </w:r>
      <w:r>
        <w:rPr>
          <w:spacing w:val="-2"/>
          <w:sz w:val="24"/>
        </w:rPr>
        <w:t xml:space="preserve"> </w:t>
      </w:r>
      <w:r>
        <w:rPr>
          <w:sz w:val="24"/>
        </w:rPr>
        <w:t>(этикета)</w:t>
      </w:r>
      <w:r>
        <w:rPr>
          <w:spacing w:val="-3"/>
          <w:sz w:val="24"/>
        </w:rPr>
        <w:t xml:space="preserve"> </w:t>
      </w:r>
      <w:r>
        <w:rPr>
          <w:sz w:val="24"/>
        </w:rPr>
        <w:t>и</w:t>
      </w:r>
      <w:r>
        <w:rPr>
          <w:spacing w:val="-4"/>
          <w:sz w:val="24"/>
        </w:rPr>
        <w:t xml:space="preserve"> </w:t>
      </w:r>
      <w:r>
        <w:rPr>
          <w:sz w:val="24"/>
        </w:rPr>
        <w:t>основ</w:t>
      </w:r>
      <w:r>
        <w:rPr>
          <w:spacing w:val="-3"/>
          <w:sz w:val="24"/>
        </w:rPr>
        <w:t xml:space="preserve"> </w:t>
      </w:r>
      <w:r>
        <w:rPr>
          <w:sz w:val="24"/>
        </w:rPr>
        <w:t>здорового</w:t>
      </w:r>
      <w:r>
        <w:rPr>
          <w:spacing w:val="-2"/>
          <w:sz w:val="24"/>
        </w:rPr>
        <w:t xml:space="preserve"> </w:t>
      </w:r>
      <w:r>
        <w:rPr>
          <w:sz w:val="24"/>
        </w:rPr>
        <w:t>образа</w:t>
      </w:r>
      <w:r>
        <w:rPr>
          <w:spacing w:val="2"/>
          <w:sz w:val="24"/>
        </w:rPr>
        <w:t xml:space="preserve"> </w:t>
      </w:r>
      <w:r>
        <w:rPr>
          <w:spacing w:val="-2"/>
          <w:sz w:val="24"/>
        </w:rPr>
        <w:t>жизни;</w:t>
      </w:r>
    </w:p>
    <w:p w14:paraId="07CF6136">
      <w:pPr>
        <w:pStyle w:val="10"/>
        <w:numPr>
          <w:ilvl w:val="0"/>
          <w:numId w:val="100"/>
        </w:numPr>
        <w:tabs>
          <w:tab w:val="left" w:pos="1984"/>
        </w:tabs>
        <w:spacing w:before="0" w:after="0" w:line="240" w:lineRule="auto"/>
        <w:ind w:left="1277" w:right="851" w:firstLine="566"/>
        <w:jc w:val="both"/>
        <w:rPr>
          <w:sz w:val="24"/>
        </w:rPr>
      </w:pPr>
      <w:r>
        <w:rPr>
          <w:sz w:val="24"/>
        </w:rPr>
        <w:t>знать и соблюдать нормы и правила безопасности труда, пожарной безопасности, правила санитарии и гигиены;</w:t>
      </w:r>
    </w:p>
    <w:p w14:paraId="7AA09FF0">
      <w:pPr>
        <w:pStyle w:val="10"/>
        <w:numPr>
          <w:ilvl w:val="0"/>
          <w:numId w:val="100"/>
        </w:numPr>
        <w:tabs>
          <w:tab w:val="left" w:pos="1984"/>
        </w:tabs>
        <w:spacing w:before="0" w:after="0" w:line="240" w:lineRule="auto"/>
        <w:ind w:left="1277" w:right="853" w:firstLine="566"/>
        <w:jc w:val="both"/>
        <w:rPr>
          <w:sz w:val="24"/>
        </w:rPr>
      </w:pPr>
      <w:r>
        <w:rPr>
          <w:sz w:val="24"/>
        </w:rPr>
        <w:t>умение выявлять и оценивать и эстетические достоинства различных сервировок столов и изысканности блюд</w:t>
      </w:r>
    </w:p>
    <w:p w14:paraId="3EAD54D2">
      <w:pPr>
        <w:pStyle w:val="10"/>
        <w:numPr>
          <w:ilvl w:val="0"/>
          <w:numId w:val="100"/>
        </w:numPr>
        <w:tabs>
          <w:tab w:val="left" w:pos="1984"/>
        </w:tabs>
        <w:spacing w:before="0" w:after="0" w:line="240" w:lineRule="auto"/>
        <w:ind w:left="1277" w:right="847" w:firstLine="566"/>
        <w:jc w:val="both"/>
        <w:rPr>
          <w:sz w:val="24"/>
        </w:rPr>
      </w:pPr>
      <w:r>
        <w:rPr>
          <w:sz w:val="24"/>
        </w:rPr>
        <w:t>умение использовать различные термины и понимать различия между употреблением этих терминов в обыденной речи;</w:t>
      </w:r>
    </w:p>
    <w:p w14:paraId="20602366">
      <w:pPr>
        <w:pStyle w:val="10"/>
        <w:numPr>
          <w:ilvl w:val="0"/>
          <w:numId w:val="100"/>
        </w:numPr>
        <w:tabs>
          <w:tab w:val="left" w:pos="1984"/>
        </w:tabs>
        <w:spacing w:before="0" w:after="0" w:line="240" w:lineRule="auto"/>
        <w:ind w:left="1984" w:right="0" w:hanging="141"/>
        <w:jc w:val="both"/>
        <w:rPr>
          <w:sz w:val="24"/>
        </w:rPr>
      </w:pPr>
      <w:r>
        <w:rPr>
          <w:sz w:val="24"/>
        </w:rPr>
        <w:t>умение</w:t>
      </w:r>
      <w:r>
        <w:rPr>
          <w:spacing w:val="-7"/>
          <w:sz w:val="24"/>
        </w:rPr>
        <w:t xml:space="preserve"> </w:t>
      </w:r>
      <w:r>
        <w:rPr>
          <w:sz w:val="24"/>
        </w:rPr>
        <w:t>определять</w:t>
      </w:r>
      <w:r>
        <w:rPr>
          <w:spacing w:val="-3"/>
          <w:sz w:val="24"/>
        </w:rPr>
        <w:t xml:space="preserve"> </w:t>
      </w:r>
      <w:r>
        <w:rPr>
          <w:sz w:val="24"/>
        </w:rPr>
        <w:t>цель,</w:t>
      </w:r>
      <w:r>
        <w:rPr>
          <w:spacing w:val="-3"/>
          <w:sz w:val="24"/>
        </w:rPr>
        <w:t xml:space="preserve"> </w:t>
      </w:r>
      <w:r>
        <w:rPr>
          <w:sz w:val="24"/>
        </w:rPr>
        <w:t>ставить</w:t>
      </w:r>
      <w:r>
        <w:rPr>
          <w:spacing w:val="-3"/>
          <w:sz w:val="24"/>
        </w:rPr>
        <w:t xml:space="preserve"> </w:t>
      </w:r>
      <w:r>
        <w:rPr>
          <w:sz w:val="24"/>
        </w:rPr>
        <w:t>задачи,</w:t>
      </w:r>
      <w:r>
        <w:rPr>
          <w:spacing w:val="-3"/>
          <w:sz w:val="24"/>
        </w:rPr>
        <w:t xml:space="preserve"> </w:t>
      </w:r>
      <w:r>
        <w:rPr>
          <w:sz w:val="24"/>
        </w:rPr>
        <w:t>составлять</w:t>
      </w:r>
      <w:r>
        <w:rPr>
          <w:spacing w:val="-4"/>
          <w:sz w:val="24"/>
        </w:rPr>
        <w:t xml:space="preserve"> </w:t>
      </w:r>
      <w:r>
        <w:rPr>
          <w:sz w:val="24"/>
        </w:rPr>
        <w:t>и</w:t>
      </w:r>
      <w:r>
        <w:rPr>
          <w:spacing w:val="-3"/>
          <w:sz w:val="24"/>
        </w:rPr>
        <w:t xml:space="preserve"> </w:t>
      </w:r>
      <w:r>
        <w:rPr>
          <w:sz w:val="24"/>
        </w:rPr>
        <w:t>реализовывать</w:t>
      </w:r>
      <w:r>
        <w:rPr>
          <w:spacing w:val="-4"/>
          <w:sz w:val="24"/>
        </w:rPr>
        <w:t xml:space="preserve"> </w:t>
      </w:r>
      <w:r>
        <w:rPr>
          <w:sz w:val="24"/>
        </w:rPr>
        <w:t>план</w:t>
      </w:r>
      <w:r>
        <w:rPr>
          <w:spacing w:val="-3"/>
          <w:sz w:val="24"/>
        </w:rPr>
        <w:t xml:space="preserve"> </w:t>
      </w:r>
      <w:r>
        <w:rPr>
          <w:spacing w:val="-2"/>
          <w:sz w:val="24"/>
        </w:rPr>
        <w:t>проекта;</w:t>
      </w:r>
    </w:p>
    <w:p w14:paraId="2820C5D0">
      <w:pPr>
        <w:pStyle w:val="10"/>
        <w:numPr>
          <w:ilvl w:val="0"/>
          <w:numId w:val="100"/>
        </w:numPr>
        <w:tabs>
          <w:tab w:val="left" w:pos="1984"/>
        </w:tabs>
        <w:spacing w:before="0" w:after="0" w:line="240" w:lineRule="auto"/>
        <w:ind w:left="1984" w:right="0" w:hanging="141"/>
        <w:jc w:val="both"/>
        <w:rPr>
          <w:sz w:val="24"/>
        </w:rPr>
      </w:pPr>
      <w:r>
        <w:rPr>
          <w:sz w:val="24"/>
        </w:rPr>
        <w:t>умение</w:t>
      </w:r>
      <w:r>
        <w:rPr>
          <w:spacing w:val="-6"/>
          <w:sz w:val="24"/>
        </w:rPr>
        <w:t xml:space="preserve"> </w:t>
      </w:r>
      <w:r>
        <w:rPr>
          <w:sz w:val="24"/>
        </w:rPr>
        <w:t>создавать</w:t>
      </w:r>
      <w:r>
        <w:rPr>
          <w:spacing w:val="-3"/>
          <w:sz w:val="24"/>
        </w:rPr>
        <w:t xml:space="preserve"> </w:t>
      </w:r>
      <w:r>
        <w:rPr>
          <w:sz w:val="24"/>
        </w:rPr>
        <w:t>основные</w:t>
      </w:r>
      <w:r>
        <w:rPr>
          <w:spacing w:val="-4"/>
          <w:sz w:val="24"/>
        </w:rPr>
        <w:t xml:space="preserve"> </w:t>
      </w:r>
      <w:r>
        <w:rPr>
          <w:sz w:val="24"/>
        </w:rPr>
        <w:t>слайды</w:t>
      </w:r>
      <w:r>
        <w:rPr>
          <w:spacing w:val="-4"/>
          <w:sz w:val="24"/>
        </w:rPr>
        <w:t xml:space="preserve"> </w:t>
      </w:r>
      <w:r>
        <w:rPr>
          <w:sz w:val="24"/>
        </w:rPr>
        <w:t>для</w:t>
      </w:r>
      <w:r>
        <w:rPr>
          <w:spacing w:val="-3"/>
          <w:sz w:val="24"/>
        </w:rPr>
        <w:t xml:space="preserve"> </w:t>
      </w:r>
      <w:r>
        <w:rPr>
          <w:sz w:val="24"/>
        </w:rPr>
        <w:t>презентации</w:t>
      </w:r>
      <w:r>
        <w:rPr>
          <w:spacing w:val="-4"/>
          <w:sz w:val="24"/>
        </w:rPr>
        <w:t xml:space="preserve"> </w:t>
      </w:r>
      <w:r>
        <w:rPr>
          <w:spacing w:val="-2"/>
          <w:sz w:val="24"/>
        </w:rPr>
        <w:t>проекта;</w:t>
      </w:r>
    </w:p>
    <w:p w14:paraId="67509BE4">
      <w:pPr>
        <w:pStyle w:val="10"/>
        <w:spacing w:after="0" w:line="240" w:lineRule="auto"/>
        <w:jc w:val="both"/>
        <w:rPr>
          <w:sz w:val="24"/>
        </w:rPr>
        <w:sectPr>
          <w:pgSz w:w="11910" w:h="16840"/>
          <w:pgMar w:top="920" w:right="0" w:bottom="280" w:left="425" w:header="736" w:footer="0" w:gutter="0"/>
          <w:cols w:space="720" w:num="1"/>
        </w:sectPr>
      </w:pPr>
    </w:p>
    <w:p w14:paraId="5675BEC1">
      <w:pPr>
        <w:pStyle w:val="10"/>
        <w:numPr>
          <w:ilvl w:val="0"/>
          <w:numId w:val="100"/>
        </w:numPr>
        <w:tabs>
          <w:tab w:val="left" w:pos="1984"/>
        </w:tabs>
        <w:spacing w:before="189" w:after="0" w:line="240" w:lineRule="auto"/>
        <w:ind w:left="1984" w:right="0" w:hanging="141"/>
        <w:jc w:val="left"/>
        <w:rPr>
          <w:sz w:val="24"/>
        </w:rPr>
      </w:pPr>
      <w:r>
        <w:rPr>
          <w:sz w:val="24"/>
        </w:rPr>
        <w:t>умение</w:t>
      </w:r>
      <w:r>
        <w:rPr>
          <w:spacing w:val="-4"/>
          <w:sz w:val="24"/>
        </w:rPr>
        <w:t xml:space="preserve"> </w:t>
      </w:r>
      <w:r>
        <w:rPr>
          <w:sz w:val="24"/>
        </w:rPr>
        <w:t>выбирать</w:t>
      </w:r>
      <w:r>
        <w:rPr>
          <w:spacing w:val="-1"/>
          <w:sz w:val="24"/>
        </w:rPr>
        <w:t xml:space="preserve"> </w:t>
      </w:r>
      <w:r>
        <w:rPr>
          <w:sz w:val="24"/>
        </w:rPr>
        <w:t>соответствующую</w:t>
      </w:r>
      <w:r>
        <w:rPr>
          <w:spacing w:val="-3"/>
          <w:sz w:val="24"/>
        </w:rPr>
        <w:t xml:space="preserve"> </w:t>
      </w:r>
      <w:r>
        <w:rPr>
          <w:sz w:val="24"/>
        </w:rPr>
        <w:t>форму</w:t>
      </w:r>
      <w:r>
        <w:rPr>
          <w:spacing w:val="-7"/>
          <w:sz w:val="24"/>
        </w:rPr>
        <w:t xml:space="preserve"> </w:t>
      </w:r>
      <w:r>
        <w:rPr>
          <w:sz w:val="24"/>
        </w:rPr>
        <w:t>проектного</w:t>
      </w:r>
      <w:r>
        <w:rPr>
          <w:spacing w:val="-2"/>
          <w:sz w:val="24"/>
        </w:rPr>
        <w:t xml:space="preserve"> продукта;</w:t>
      </w:r>
    </w:p>
    <w:p w14:paraId="50D48FE2">
      <w:pPr>
        <w:pStyle w:val="10"/>
        <w:numPr>
          <w:ilvl w:val="0"/>
          <w:numId w:val="100"/>
        </w:numPr>
        <w:tabs>
          <w:tab w:val="left" w:pos="1984"/>
        </w:tabs>
        <w:spacing w:before="0" w:after="0" w:line="240" w:lineRule="auto"/>
        <w:ind w:left="1984" w:right="0" w:hanging="141"/>
        <w:jc w:val="left"/>
        <w:rPr>
          <w:sz w:val="24"/>
        </w:rPr>
      </w:pPr>
      <w:r>
        <w:rPr>
          <w:sz w:val="24"/>
        </w:rPr>
        <w:t>умение</w:t>
      </w:r>
      <w:r>
        <w:rPr>
          <w:spacing w:val="-4"/>
          <w:sz w:val="24"/>
        </w:rPr>
        <w:t xml:space="preserve"> </w:t>
      </w:r>
      <w:r>
        <w:rPr>
          <w:sz w:val="24"/>
        </w:rPr>
        <w:t>оформлять</w:t>
      </w:r>
      <w:r>
        <w:rPr>
          <w:spacing w:val="-3"/>
          <w:sz w:val="24"/>
        </w:rPr>
        <w:t xml:space="preserve"> </w:t>
      </w:r>
      <w:r>
        <w:rPr>
          <w:sz w:val="24"/>
        </w:rPr>
        <w:t>результаты</w:t>
      </w:r>
      <w:r>
        <w:rPr>
          <w:spacing w:val="-3"/>
          <w:sz w:val="24"/>
        </w:rPr>
        <w:t xml:space="preserve"> </w:t>
      </w:r>
      <w:r>
        <w:rPr>
          <w:sz w:val="24"/>
        </w:rPr>
        <w:t>проектной</w:t>
      </w:r>
      <w:r>
        <w:rPr>
          <w:spacing w:val="-2"/>
          <w:sz w:val="24"/>
        </w:rPr>
        <w:t xml:space="preserve"> деятельности.</w:t>
      </w:r>
    </w:p>
    <w:p w14:paraId="630CEA19">
      <w:pPr>
        <w:pStyle w:val="10"/>
        <w:numPr>
          <w:ilvl w:val="0"/>
          <w:numId w:val="100"/>
        </w:numPr>
        <w:tabs>
          <w:tab w:val="left" w:pos="1984"/>
        </w:tabs>
        <w:spacing w:before="0" w:after="0" w:line="240" w:lineRule="auto"/>
        <w:ind w:left="1984" w:right="0" w:hanging="141"/>
        <w:jc w:val="left"/>
        <w:rPr>
          <w:sz w:val="24"/>
        </w:rPr>
      </w:pPr>
      <w:r>
        <w:rPr>
          <w:sz w:val="24"/>
        </w:rPr>
        <w:t>овладение</w:t>
      </w:r>
      <w:r>
        <w:rPr>
          <w:spacing w:val="-8"/>
          <w:sz w:val="24"/>
        </w:rPr>
        <w:t xml:space="preserve"> </w:t>
      </w:r>
      <w:r>
        <w:rPr>
          <w:sz w:val="24"/>
        </w:rPr>
        <w:t>некоторыми</w:t>
      </w:r>
      <w:r>
        <w:rPr>
          <w:spacing w:val="-6"/>
          <w:sz w:val="24"/>
        </w:rPr>
        <w:t xml:space="preserve"> </w:t>
      </w:r>
      <w:r>
        <w:rPr>
          <w:sz w:val="24"/>
        </w:rPr>
        <w:t>приемами</w:t>
      </w:r>
      <w:r>
        <w:rPr>
          <w:spacing w:val="-4"/>
          <w:sz w:val="24"/>
        </w:rPr>
        <w:t xml:space="preserve"> </w:t>
      </w:r>
      <w:r>
        <w:rPr>
          <w:sz w:val="24"/>
        </w:rPr>
        <w:t>художественного</w:t>
      </w:r>
      <w:r>
        <w:rPr>
          <w:spacing w:val="-4"/>
          <w:sz w:val="24"/>
        </w:rPr>
        <w:t xml:space="preserve"> </w:t>
      </w:r>
      <w:r>
        <w:rPr>
          <w:spacing w:val="-2"/>
          <w:sz w:val="24"/>
        </w:rPr>
        <w:t>конструирования;</w:t>
      </w:r>
    </w:p>
    <w:p w14:paraId="3A8E2B39">
      <w:pPr>
        <w:pStyle w:val="10"/>
        <w:numPr>
          <w:ilvl w:val="0"/>
          <w:numId w:val="100"/>
        </w:numPr>
        <w:tabs>
          <w:tab w:val="left" w:pos="1984"/>
        </w:tabs>
        <w:spacing w:before="0" w:after="0" w:line="240" w:lineRule="auto"/>
        <w:ind w:left="1984" w:right="0" w:hanging="141"/>
        <w:jc w:val="left"/>
        <w:rPr>
          <w:sz w:val="24"/>
        </w:rPr>
      </w:pPr>
      <w:r>
        <w:rPr>
          <w:sz w:val="24"/>
        </w:rPr>
        <w:t>опыт</w:t>
      </w:r>
      <w:r>
        <w:rPr>
          <w:spacing w:val="-4"/>
          <w:sz w:val="24"/>
        </w:rPr>
        <w:t xml:space="preserve"> </w:t>
      </w:r>
      <w:r>
        <w:rPr>
          <w:sz w:val="24"/>
        </w:rPr>
        <w:t>работы</w:t>
      </w:r>
      <w:r>
        <w:rPr>
          <w:spacing w:val="-2"/>
          <w:sz w:val="24"/>
        </w:rPr>
        <w:t xml:space="preserve"> </w:t>
      </w:r>
      <w:r>
        <w:rPr>
          <w:sz w:val="24"/>
        </w:rPr>
        <w:t>с</w:t>
      </w:r>
      <w:r>
        <w:rPr>
          <w:spacing w:val="-4"/>
          <w:sz w:val="24"/>
        </w:rPr>
        <w:t xml:space="preserve"> </w:t>
      </w:r>
      <w:r>
        <w:rPr>
          <w:sz w:val="24"/>
        </w:rPr>
        <w:t>цветом</w:t>
      </w:r>
      <w:r>
        <w:rPr>
          <w:spacing w:val="-2"/>
          <w:sz w:val="24"/>
        </w:rPr>
        <w:t xml:space="preserve"> </w:t>
      </w:r>
      <w:r>
        <w:rPr>
          <w:sz w:val="24"/>
        </w:rPr>
        <w:t>и</w:t>
      </w:r>
      <w:r>
        <w:rPr>
          <w:spacing w:val="-2"/>
          <w:sz w:val="24"/>
        </w:rPr>
        <w:t xml:space="preserve"> </w:t>
      </w:r>
      <w:r>
        <w:rPr>
          <w:sz w:val="24"/>
        </w:rPr>
        <w:t>композицией,</w:t>
      </w:r>
      <w:r>
        <w:rPr>
          <w:spacing w:val="-2"/>
          <w:sz w:val="24"/>
        </w:rPr>
        <w:t xml:space="preserve"> </w:t>
      </w:r>
      <w:r>
        <w:rPr>
          <w:sz w:val="24"/>
        </w:rPr>
        <w:t>разбираться</w:t>
      </w:r>
      <w:r>
        <w:rPr>
          <w:spacing w:val="-2"/>
          <w:sz w:val="24"/>
        </w:rPr>
        <w:t xml:space="preserve"> </w:t>
      </w:r>
      <w:r>
        <w:rPr>
          <w:sz w:val="24"/>
        </w:rPr>
        <w:t>в</w:t>
      </w:r>
      <w:r>
        <w:rPr>
          <w:spacing w:val="-2"/>
          <w:sz w:val="24"/>
        </w:rPr>
        <w:t xml:space="preserve"> стилях;</w:t>
      </w:r>
    </w:p>
    <w:p w14:paraId="0FF05D1C">
      <w:pPr>
        <w:pStyle w:val="10"/>
        <w:numPr>
          <w:ilvl w:val="0"/>
          <w:numId w:val="100"/>
        </w:numPr>
        <w:tabs>
          <w:tab w:val="left" w:pos="1984"/>
        </w:tabs>
        <w:spacing w:before="0" w:after="0" w:line="240" w:lineRule="auto"/>
        <w:ind w:left="1277" w:right="846" w:firstLine="566"/>
        <w:jc w:val="both"/>
        <w:rPr>
          <w:sz w:val="24"/>
        </w:rPr>
      </w:pPr>
      <w:r>
        <w:rPr>
          <w:sz w:val="24"/>
        </w:rPr>
        <w:t xml:space="preserve">сформированность ощущения себя в многогранной профессии дизайнера, а также возможности оценить личные качества в соответствии с требованиями времени и </w:t>
      </w:r>
      <w:r>
        <w:rPr>
          <w:spacing w:val="-2"/>
          <w:sz w:val="24"/>
        </w:rPr>
        <w:t>профессии.</w:t>
      </w:r>
    </w:p>
    <w:p w14:paraId="42599602">
      <w:pPr>
        <w:pStyle w:val="7"/>
        <w:ind w:left="1843" w:right="5406" w:firstLine="0"/>
        <w:jc w:val="left"/>
      </w:pPr>
      <w:r>
        <w:t>В</w:t>
      </w:r>
      <w:r>
        <w:rPr>
          <w:spacing w:val="-9"/>
        </w:rPr>
        <w:t xml:space="preserve"> </w:t>
      </w:r>
      <w:r>
        <w:t>результате</w:t>
      </w:r>
      <w:r>
        <w:rPr>
          <w:spacing w:val="-7"/>
        </w:rPr>
        <w:t xml:space="preserve"> </w:t>
      </w:r>
      <w:r>
        <w:t>работы</w:t>
      </w:r>
      <w:r>
        <w:rPr>
          <w:spacing w:val="-7"/>
        </w:rPr>
        <w:t xml:space="preserve"> </w:t>
      </w:r>
      <w:r>
        <w:t>по</w:t>
      </w:r>
      <w:r>
        <w:rPr>
          <w:spacing w:val="-7"/>
        </w:rPr>
        <w:t xml:space="preserve"> </w:t>
      </w:r>
      <w:r>
        <w:t>программе</w:t>
      </w:r>
      <w:r>
        <w:rPr>
          <w:spacing w:val="-8"/>
        </w:rPr>
        <w:t xml:space="preserve"> </w:t>
      </w:r>
      <w:r>
        <w:t>курса учащиеся узнают:</w:t>
      </w:r>
    </w:p>
    <w:p w14:paraId="6BD27DEE">
      <w:pPr>
        <w:pStyle w:val="10"/>
        <w:numPr>
          <w:ilvl w:val="0"/>
          <w:numId w:val="99"/>
        </w:numPr>
        <w:tabs>
          <w:tab w:val="left" w:pos="1983"/>
        </w:tabs>
        <w:spacing w:before="0" w:after="0" w:line="240" w:lineRule="auto"/>
        <w:ind w:left="1983" w:right="0" w:hanging="140"/>
        <w:jc w:val="left"/>
        <w:rPr>
          <w:sz w:val="24"/>
        </w:rPr>
      </w:pPr>
      <w:r>
        <w:rPr>
          <w:sz w:val="24"/>
        </w:rPr>
        <w:t>оценивать</w:t>
      </w:r>
      <w:r>
        <w:rPr>
          <w:spacing w:val="-12"/>
          <w:sz w:val="24"/>
        </w:rPr>
        <w:t xml:space="preserve"> </w:t>
      </w:r>
      <w:r>
        <w:rPr>
          <w:sz w:val="24"/>
        </w:rPr>
        <w:t>и</w:t>
      </w:r>
      <w:r>
        <w:rPr>
          <w:spacing w:val="-11"/>
          <w:sz w:val="24"/>
        </w:rPr>
        <w:t xml:space="preserve"> </w:t>
      </w:r>
      <w:r>
        <w:rPr>
          <w:sz w:val="24"/>
        </w:rPr>
        <w:t>контролировать</w:t>
      </w:r>
      <w:r>
        <w:rPr>
          <w:spacing w:val="-10"/>
          <w:sz w:val="24"/>
        </w:rPr>
        <w:t xml:space="preserve"> </w:t>
      </w:r>
      <w:r>
        <w:rPr>
          <w:sz w:val="24"/>
        </w:rPr>
        <w:t>свой</w:t>
      </w:r>
      <w:r>
        <w:rPr>
          <w:spacing w:val="-11"/>
          <w:sz w:val="24"/>
        </w:rPr>
        <w:t xml:space="preserve"> </w:t>
      </w:r>
      <w:r>
        <w:rPr>
          <w:sz w:val="24"/>
        </w:rPr>
        <w:t>рацион</w:t>
      </w:r>
      <w:r>
        <w:rPr>
          <w:spacing w:val="-11"/>
          <w:sz w:val="24"/>
        </w:rPr>
        <w:t xml:space="preserve"> </w:t>
      </w:r>
      <w:r>
        <w:rPr>
          <w:sz w:val="24"/>
        </w:rPr>
        <w:t>и</w:t>
      </w:r>
      <w:r>
        <w:rPr>
          <w:spacing w:val="-11"/>
          <w:sz w:val="24"/>
        </w:rPr>
        <w:t xml:space="preserve"> </w:t>
      </w:r>
      <w:r>
        <w:rPr>
          <w:sz w:val="24"/>
        </w:rPr>
        <w:t>режим</w:t>
      </w:r>
      <w:r>
        <w:rPr>
          <w:spacing w:val="-12"/>
          <w:sz w:val="24"/>
        </w:rPr>
        <w:t xml:space="preserve"> </w:t>
      </w:r>
      <w:r>
        <w:rPr>
          <w:spacing w:val="-2"/>
          <w:sz w:val="24"/>
        </w:rPr>
        <w:t>питания;</w:t>
      </w:r>
    </w:p>
    <w:p w14:paraId="2CBBF58A">
      <w:pPr>
        <w:pStyle w:val="10"/>
        <w:numPr>
          <w:ilvl w:val="0"/>
          <w:numId w:val="99"/>
        </w:numPr>
        <w:tabs>
          <w:tab w:val="left" w:pos="1983"/>
        </w:tabs>
        <w:spacing w:before="0" w:after="0" w:line="240" w:lineRule="auto"/>
        <w:ind w:left="1983" w:right="0" w:hanging="140"/>
        <w:jc w:val="left"/>
        <w:rPr>
          <w:sz w:val="24"/>
        </w:rPr>
      </w:pPr>
      <w:r>
        <w:rPr>
          <w:sz w:val="24"/>
        </w:rPr>
        <w:t>основные</w:t>
      </w:r>
      <w:r>
        <w:rPr>
          <w:spacing w:val="-13"/>
          <w:sz w:val="24"/>
        </w:rPr>
        <w:t xml:space="preserve"> </w:t>
      </w:r>
      <w:r>
        <w:rPr>
          <w:sz w:val="24"/>
        </w:rPr>
        <w:t>правила</w:t>
      </w:r>
      <w:r>
        <w:rPr>
          <w:spacing w:val="-11"/>
          <w:sz w:val="24"/>
        </w:rPr>
        <w:t xml:space="preserve"> </w:t>
      </w:r>
      <w:r>
        <w:rPr>
          <w:sz w:val="24"/>
        </w:rPr>
        <w:t>поведения</w:t>
      </w:r>
      <w:r>
        <w:rPr>
          <w:spacing w:val="-9"/>
          <w:sz w:val="24"/>
        </w:rPr>
        <w:t xml:space="preserve"> </w:t>
      </w:r>
      <w:r>
        <w:rPr>
          <w:sz w:val="24"/>
        </w:rPr>
        <w:t>(этикета)</w:t>
      </w:r>
      <w:r>
        <w:rPr>
          <w:spacing w:val="-11"/>
          <w:sz w:val="24"/>
        </w:rPr>
        <w:t xml:space="preserve"> </w:t>
      </w:r>
      <w:r>
        <w:rPr>
          <w:sz w:val="24"/>
        </w:rPr>
        <w:t>и</w:t>
      </w:r>
      <w:r>
        <w:rPr>
          <w:spacing w:val="-10"/>
          <w:sz w:val="24"/>
        </w:rPr>
        <w:t xml:space="preserve"> </w:t>
      </w:r>
      <w:r>
        <w:rPr>
          <w:sz w:val="24"/>
        </w:rPr>
        <w:t>основ</w:t>
      </w:r>
      <w:r>
        <w:rPr>
          <w:spacing w:val="-12"/>
          <w:sz w:val="24"/>
        </w:rPr>
        <w:t xml:space="preserve"> </w:t>
      </w:r>
      <w:r>
        <w:rPr>
          <w:sz w:val="24"/>
        </w:rPr>
        <w:t>здорового</w:t>
      </w:r>
      <w:r>
        <w:rPr>
          <w:spacing w:val="-10"/>
          <w:sz w:val="24"/>
        </w:rPr>
        <w:t xml:space="preserve"> </w:t>
      </w:r>
      <w:r>
        <w:rPr>
          <w:sz w:val="24"/>
        </w:rPr>
        <w:t>образа</w:t>
      </w:r>
      <w:r>
        <w:rPr>
          <w:spacing w:val="-11"/>
          <w:sz w:val="24"/>
        </w:rPr>
        <w:t xml:space="preserve"> </w:t>
      </w:r>
      <w:r>
        <w:rPr>
          <w:spacing w:val="-2"/>
          <w:sz w:val="24"/>
        </w:rPr>
        <w:t>жизни;</w:t>
      </w:r>
    </w:p>
    <w:p w14:paraId="0721B5C4">
      <w:pPr>
        <w:pStyle w:val="10"/>
        <w:numPr>
          <w:ilvl w:val="0"/>
          <w:numId w:val="99"/>
        </w:numPr>
        <w:tabs>
          <w:tab w:val="left" w:pos="1983"/>
        </w:tabs>
        <w:spacing w:before="0" w:after="0" w:line="240" w:lineRule="auto"/>
        <w:ind w:left="1983" w:right="0" w:hanging="140"/>
        <w:jc w:val="left"/>
        <w:rPr>
          <w:sz w:val="24"/>
        </w:rPr>
      </w:pPr>
      <w:r>
        <w:rPr>
          <w:sz w:val="24"/>
        </w:rPr>
        <w:t>основные</w:t>
      </w:r>
      <w:r>
        <w:rPr>
          <w:spacing w:val="-15"/>
          <w:sz w:val="24"/>
        </w:rPr>
        <w:t xml:space="preserve"> </w:t>
      </w:r>
      <w:r>
        <w:rPr>
          <w:sz w:val="24"/>
        </w:rPr>
        <w:t>этапы</w:t>
      </w:r>
      <w:r>
        <w:rPr>
          <w:spacing w:val="-15"/>
          <w:sz w:val="24"/>
        </w:rPr>
        <w:t xml:space="preserve"> </w:t>
      </w:r>
      <w:r>
        <w:rPr>
          <w:sz w:val="24"/>
        </w:rPr>
        <w:t>организации</w:t>
      </w:r>
      <w:r>
        <w:rPr>
          <w:spacing w:val="-15"/>
          <w:sz w:val="24"/>
        </w:rPr>
        <w:t xml:space="preserve"> </w:t>
      </w:r>
      <w:r>
        <w:rPr>
          <w:sz w:val="24"/>
        </w:rPr>
        <w:t>проектной</w:t>
      </w:r>
      <w:r>
        <w:rPr>
          <w:spacing w:val="-14"/>
          <w:sz w:val="24"/>
        </w:rPr>
        <w:t xml:space="preserve"> </w:t>
      </w:r>
      <w:r>
        <w:rPr>
          <w:spacing w:val="-2"/>
          <w:sz w:val="24"/>
        </w:rPr>
        <w:t>деятельности;</w:t>
      </w:r>
    </w:p>
    <w:p w14:paraId="6E27396B">
      <w:pPr>
        <w:pStyle w:val="10"/>
        <w:numPr>
          <w:ilvl w:val="0"/>
          <w:numId w:val="99"/>
        </w:numPr>
        <w:tabs>
          <w:tab w:val="left" w:pos="1983"/>
        </w:tabs>
        <w:spacing w:before="0" w:after="0" w:line="240" w:lineRule="auto"/>
        <w:ind w:left="1983" w:right="0" w:hanging="140"/>
        <w:jc w:val="left"/>
        <w:rPr>
          <w:sz w:val="24"/>
        </w:rPr>
      </w:pPr>
      <w:r>
        <w:rPr>
          <w:sz w:val="24"/>
        </w:rPr>
        <w:t>понятия</w:t>
      </w:r>
      <w:r>
        <w:rPr>
          <w:spacing w:val="-10"/>
          <w:sz w:val="24"/>
        </w:rPr>
        <w:t xml:space="preserve"> </w:t>
      </w:r>
      <w:r>
        <w:rPr>
          <w:sz w:val="24"/>
        </w:rPr>
        <w:t>цели,</w:t>
      </w:r>
      <w:r>
        <w:rPr>
          <w:spacing w:val="-10"/>
          <w:sz w:val="24"/>
        </w:rPr>
        <w:t xml:space="preserve"> </w:t>
      </w:r>
      <w:r>
        <w:rPr>
          <w:sz w:val="24"/>
        </w:rPr>
        <w:t>объекта</w:t>
      </w:r>
      <w:r>
        <w:rPr>
          <w:spacing w:val="-12"/>
          <w:sz w:val="24"/>
        </w:rPr>
        <w:t xml:space="preserve"> </w:t>
      </w:r>
      <w:r>
        <w:rPr>
          <w:sz w:val="24"/>
        </w:rPr>
        <w:t>и</w:t>
      </w:r>
      <w:r>
        <w:rPr>
          <w:spacing w:val="-10"/>
          <w:sz w:val="24"/>
        </w:rPr>
        <w:t xml:space="preserve"> </w:t>
      </w:r>
      <w:r>
        <w:rPr>
          <w:sz w:val="24"/>
        </w:rPr>
        <w:t>гипотезы</w:t>
      </w:r>
      <w:r>
        <w:rPr>
          <w:spacing w:val="-10"/>
          <w:sz w:val="24"/>
        </w:rPr>
        <w:t xml:space="preserve"> </w:t>
      </w:r>
      <w:r>
        <w:rPr>
          <w:spacing w:val="-2"/>
          <w:sz w:val="24"/>
        </w:rPr>
        <w:t>исследования;</w:t>
      </w:r>
    </w:p>
    <w:p w14:paraId="24C71758">
      <w:pPr>
        <w:pStyle w:val="10"/>
        <w:numPr>
          <w:ilvl w:val="0"/>
          <w:numId w:val="99"/>
        </w:numPr>
        <w:tabs>
          <w:tab w:val="left" w:pos="1983"/>
        </w:tabs>
        <w:spacing w:before="1" w:after="0" w:line="240" w:lineRule="auto"/>
        <w:ind w:left="1983" w:right="0" w:hanging="140"/>
        <w:jc w:val="left"/>
        <w:rPr>
          <w:sz w:val="24"/>
        </w:rPr>
      </w:pPr>
      <w:r>
        <w:rPr>
          <w:spacing w:val="-2"/>
          <w:sz w:val="24"/>
        </w:rPr>
        <w:t>основные</w:t>
      </w:r>
      <w:r>
        <w:rPr>
          <w:spacing w:val="-1"/>
          <w:sz w:val="24"/>
        </w:rPr>
        <w:t xml:space="preserve"> </w:t>
      </w:r>
      <w:r>
        <w:rPr>
          <w:spacing w:val="-2"/>
          <w:sz w:val="24"/>
        </w:rPr>
        <w:t>источники</w:t>
      </w:r>
      <w:r>
        <w:rPr>
          <w:spacing w:val="2"/>
          <w:sz w:val="24"/>
        </w:rPr>
        <w:t xml:space="preserve"> </w:t>
      </w:r>
      <w:r>
        <w:rPr>
          <w:spacing w:val="-2"/>
          <w:sz w:val="24"/>
        </w:rPr>
        <w:t>информации;</w:t>
      </w:r>
    </w:p>
    <w:p w14:paraId="6934A0FF">
      <w:pPr>
        <w:pStyle w:val="10"/>
        <w:numPr>
          <w:ilvl w:val="0"/>
          <w:numId w:val="99"/>
        </w:numPr>
        <w:tabs>
          <w:tab w:val="left" w:pos="1983"/>
        </w:tabs>
        <w:spacing w:before="0" w:after="0" w:line="240" w:lineRule="auto"/>
        <w:ind w:left="1983" w:right="0" w:hanging="140"/>
        <w:jc w:val="left"/>
        <w:rPr>
          <w:sz w:val="24"/>
        </w:rPr>
      </w:pPr>
      <w:r>
        <w:rPr>
          <w:spacing w:val="-2"/>
          <w:sz w:val="24"/>
        </w:rPr>
        <w:t>правила</w:t>
      </w:r>
      <w:r>
        <w:rPr>
          <w:spacing w:val="2"/>
          <w:sz w:val="24"/>
        </w:rPr>
        <w:t xml:space="preserve"> </w:t>
      </w:r>
      <w:r>
        <w:rPr>
          <w:spacing w:val="-2"/>
          <w:sz w:val="24"/>
        </w:rPr>
        <w:t>оформления</w:t>
      </w:r>
      <w:r>
        <w:rPr>
          <w:spacing w:val="3"/>
          <w:sz w:val="24"/>
        </w:rPr>
        <w:t xml:space="preserve"> </w:t>
      </w:r>
      <w:r>
        <w:rPr>
          <w:spacing w:val="-2"/>
          <w:sz w:val="24"/>
        </w:rPr>
        <w:t>списка</w:t>
      </w:r>
      <w:r>
        <w:rPr>
          <w:spacing w:val="2"/>
          <w:sz w:val="24"/>
        </w:rPr>
        <w:t xml:space="preserve"> </w:t>
      </w:r>
      <w:r>
        <w:rPr>
          <w:spacing w:val="-2"/>
          <w:sz w:val="24"/>
        </w:rPr>
        <w:t>использованной</w:t>
      </w:r>
      <w:r>
        <w:rPr>
          <w:spacing w:val="1"/>
          <w:sz w:val="24"/>
        </w:rPr>
        <w:t xml:space="preserve"> </w:t>
      </w:r>
      <w:r>
        <w:rPr>
          <w:spacing w:val="-2"/>
          <w:sz w:val="24"/>
        </w:rPr>
        <w:t>литературы;</w:t>
      </w:r>
    </w:p>
    <w:p w14:paraId="4203C651">
      <w:pPr>
        <w:pStyle w:val="10"/>
        <w:numPr>
          <w:ilvl w:val="0"/>
          <w:numId w:val="99"/>
        </w:numPr>
        <w:tabs>
          <w:tab w:val="left" w:pos="1983"/>
        </w:tabs>
        <w:spacing w:before="0" w:after="0" w:line="240" w:lineRule="auto"/>
        <w:ind w:left="1983" w:right="0" w:hanging="140"/>
        <w:jc w:val="left"/>
        <w:rPr>
          <w:sz w:val="24"/>
        </w:rPr>
      </w:pPr>
      <w:r>
        <w:rPr>
          <w:sz w:val="24"/>
        </w:rPr>
        <w:t>правила</w:t>
      </w:r>
      <w:r>
        <w:rPr>
          <w:spacing w:val="-14"/>
          <w:sz w:val="24"/>
        </w:rPr>
        <w:t xml:space="preserve"> </w:t>
      </w:r>
      <w:r>
        <w:rPr>
          <w:sz w:val="24"/>
        </w:rPr>
        <w:t>классификации</w:t>
      </w:r>
      <w:r>
        <w:rPr>
          <w:spacing w:val="-9"/>
          <w:sz w:val="24"/>
        </w:rPr>
        <w:t xml:space="preserve"> </w:t>
      </w:r>
      <w:r>
        <w:rPr>
          <w:sz w:val="24"/>
        </w:rPr>
        <w:t>и</w:t>
      </w:r>
      <w:r>
        <w:rPr>
          <w:spacing w:val="-13"/>
          <w:sz w:val="24"/>
        </w:rPr>
        <w:t xml:space="preserve"> </w:t>
      </w:r>
      <w:r>
        <w:rPr>
          <w:spacing w:val="-2"/>
          <w:sz w:val="24"/>
        </w:rPr>
        <w:t>сравнения,</w:t>
      </w:r>
    </w:p>
    <w:p w14:paraId="0F583A2B">
      <w:pPr>
        <w:pStyle w:val="10"/>
        <w:numPr>
          <w:ilvl w:val="0"/>
          <w:numId w:val="99"/>
        </w:numPr>
        <w:tabs>
          <w:tab w:val="left" w:pos="1983"/>
        </w:tabs>
        <w:spacing w:before="0" w:after="0" w:line="240" w:lineRule="auto"/>
        <w:ind w:left="1983" w:right="0" w:hanging="140"/>
        <w:jc w:val="left"/>
        <w:rPr>
          <w:sz w:val="24"/>
        </w:rPr>
      </w:pPr>
      <w:r>
        <w:rPr>
          <w:sz w:val="24"/>
        </w:rPr>
        <w:t>способы</w:t>
      </w:r>
      <w:r>
        <w:rPr>
          <w:spacing w:val="-15"/>
          <w:sz w:val="24"/>
        </w:rPr>
        <w:t xml:space="preserve"> </w:t>
      </w:r>
      <w:r>
        <w:rPr>
          <w:sz w:val="24"/>
        </w:rPr>
        <w:t>познания</w:t>
      </w:r>
      <w:r>
        <w:rPr>
          <w:spacing w:val="-15"/>
          <w:sz w:val="24"/>
        </w:rPr>
        <w:t xml:space="preserve"> </w:t>
      </w:r>
      <w:r>
        <w:rPr>
          <w:sz w:val="24"/>
        </w:rPr>
        <w:t>окружающего</w:t>
      </w:r>
      <w:r>
        <w:rPr>
          <w:spacing w:val="-14"/>
          <w:sz w:val="24"/>
        </w:rPr>
        <w:t xml:space="preserve"> </w:t>
      </w:r>
      <w:r>
        <w:rPr>
          <w:sz w:val="24"/>
        </w:rPr>
        <w:t>мира</w:t>
      </w:r>
      <w:r>
        <w:rPr>
          <w:spacing w:val="-15"/>
          <w:sz w:val="24"/>
        </w:rPr>
        <w:t xml:space="preserve"> </w:t>
      </w:r>
      <w:r>
        <w:rPr>
          <w:sz w:val="24"/>
        </w:rPr>
        <w:t>(наблюдения,</w:t>
      </w:r>
      <w:r>
        <w:rPr>
          <w:spacing w:val="-15"/>
          <w:sz w:val="24"/>
        </w:rPr>
        <w:t xml:space="preserve"> </w:t>
      </w:r>
      <w:r>
        <w:rPr>
          <w:spacing w:val="-2"/>
          <w:sz w:val="24"/>
        </w:rPr>
        <w:t>эксперименты);</w:t>
      </w:r>
    </w:p>
    <w:p w14:paraId="3ACB0099">
      <w:pPr>
        <w:pStyle w:val="10"/>
        <w:numPr>
          <w:ilvl w:val="0"/>
          <w:numId w:val="99"/>
        </w:numPr>
        <w:tabs>
          <w:tab w:val="left" w:pos="1983"/>
        </w:tabs>
        <w:spacing w:before="0" w:after="0" w:line="240" w:lineRule="auto"/>
        <w:ind w:left="1983" w:right="0" w:hanging="140"/>
        <w:jc w:val="left"/>
        <w:rPr>
          <w:sz w:val="24"/>
        </w:rPr>
      </w:pPr>
      <w:r>
        <w:rPr>
          <w:sz w:val="24"/>
        </w:rPr>
        <w:t>правила</w:t>
      </w:r>
      <w:r>
        <w:rPr>
          <w:spacing w:val="-14"/>
          <w:sz w:val="24"/>
        </w:rPr>
        <w:t xml:space="preserve"> </w:t>
      </w:r>
      <w:r>
        <w:rPr>
          <w:sz w:val="24"/>
        </w:rPr>
        <w:t>сохранения</w:t>
      </w:r>
      <w:r>
        <w:rPr>
          <w:spacing w:val="-15"/>
          <w:sz w:val="24"/>
        </w:rPr>
        <w:t xml:space="preserve"> </w:t>
      </w:r>
      <w:r>
        <w:rPr>
          <w:spacing w:val="-2"/>
          <w:sz w:val="24"/>
        </w:rPr>
        <w:t>информации,</w:t>
      </w:r>
    </w:p>
    <w:p w14:paraId="38357128">
      <w:pPr>
        <w:pStyle w:val="10"/>
        <w:numPr>
          <w:ilvl w:val="0"/>
          <w:numId w:val="99"/>
        </w:numPr>
        <w:tabs>
          <w:tab w:val="left" w:pos="1983"/>
        </w:tabs>
        <w:spacing w:before="0" w:after="0" w:line="240" w:lineRule="auto"/>
        <w:ind w:left="1843" w:right="6833" w:firstLine="0"/>
        <w:jc w:val="left"/>
        <w:rPr>
          <w:sz w:val="24"/>
        </w:rPr>
      </w:pPr>
      <w:r>
        <w:rPr>
          <w:sz w:val="24"/>
        </w:rPr>
        <w:t>критерии</w:t>
      </w:r>
      <w:r>
        <w:rPr>
          <w:spacing w:val="-15"/>
          <w:sz w:val="24"/>
        </w:rPr>
        <w:t xml:space="preserve"> </w:t>
      </w:r>
      <w:r>
        <w:rPr>
          <w:sz w:val="24"/>
        </w:rPr>
        <w:t>оценки</w:t>
      </w:r>
      <w:r>
        <w:rPr>
          <w:spacing w:val="-15"/>
          <w:sz w:val="24"/>
        </w:rPr>
        <w:t xml:space="preserve"> </w:t>
      </w:r>
      <w:r>
        <w:rPr>
          <w:sz w:val="24"/>
        </w:rPr>
        <w:t>проекта. учащиеся научатся:</w:t>
      </w:r>
    </w:p>
    <w:p w14:paraId="0FE360F8">
      <w:pPr>
        <w:pStyle w:val="10"/>
        <w:numPr>
          <w:ilvl w:val="0"/>
          <w:numId w:val="99"/>
        </w:numPr>
        <w:tabs>
          <w:tab w:val="left" w:pos="1983"/>
        </w:tabs>
        <w:spacing w:before="0" w:after="0" w:line="240" w:lineRule="auto"/>
        <w:ind w:left="1277" w:right="853" w:firstLine="566"/>
        <w:jc w:val="left"/>
        <w:rPr>
          <w:sz w:val="24"/>
        </w:rPr>
      </w:pPr>
      <w:r>
        <w:rPr>
          <w:sz w:val="24"/>
        </w:rPr>
        <w:t>соблюдать нормы и правила безопасности труда, пожарной безопасности, правила санитарии и гигиены;</w:t>
      </w:r>
    </w:p>
    <w:p w14:paraId="67B5030C">
      <w:pPr>
        <w:pStyle w:val="10"/>
        <w:numPr>
          <w:ilvl w:val="0"/>
          <w:numId w:val="99"/>
        </w:numPr>
        <w:tabs>
          <w:tab w:val="left" w:pos="1983"/>
        </w:tabs>
        <w:spacing w:before="0" w:after="0" w:line="240" w:lineRule="auto"/>
        <w:ind w:left="1983" w:right="0" w:hanging="140"/>
        <w:jc w:val="left"/>
        <w:rPr>
          <w:sz w:val="24"/>
        </w:rPr>
      </w:pPr>
      <w:r>
        <w:rPr>
          <w:sz w:val="24"/>
        </w:rPr>
        <w:t>выделять</w:t>
      </w:r>
      <w:r>
        <w:rPr>
          <w:spacing w:val="-12"/>
          <w:sz w:val="24"/>
        </w:rPr>
        <w:t xml:space="preserve"> </w:t>
      </w:r>
      <w:r>
        <w:rPr>
          <w:sz w:val="24"/>
        </w:rPr>
        <w:t>объект</w:t>
      </w:r>
      <w:r>
        <w:rPr>
          <w:spacing w:val="-11"/>
          <w:sz w:val="24"/>
        </w:rPr>
        <w:t xml:space="preserve"> </w:t>
      </w:r>
      <w:r>
        <w:rPr>
          <w:spacing w:val="-2"/>
          <w:sz w:val="24"/>
        </w:rPr>
        <w:t>исследования;</w:t>
      </w:r>
    </w:p>
    <w:p w14:paraId="3A994B10">
      <w:pPr>
        <w:pStyle w:val="10"/>
        <w:numPr>
          <w:ilvl w:val="0"/>
          <w:numId w:val="99"/>
        </w:numPr>
        <w:tabs>
          <w:tab w:val="left" w:pos="1983"/>
        </w:tabs>
        <w:spacing w:before="0" w:after="0" w:line="240" w:lineRule="auto"/>
        <w:ind w:left="1983" w:right="0" w:hanging="140"/>
        <w:jc w:val="left"/>
        <w:rPr>
          <w:sz w:val="24"/>
        </w:rPr>
      </w:pPr>
      <w:r>
        <w:rPr>
          <w:sz w:val="24"/>
        </w:rPr>
        <w:t>разделять</w:t>
      </w:r>
      <w:r>
        <w:rPr>
          <w:spacing w:val="-14"/>
          <w:sz w:val="24"/>
        </w:rPr>
        <w:t xml:space="preserve"> </w:t>
      </w:r>
      <w:r>
        <w:rPr>
          <w:sz w:val="24"/>
        </w:rPr>
        <w:t>проектную</w:t>
      </w:r>
      <w:r>
        <w:rPr>
          <w:spacing w:val="-14"/>
          <w:sz w:val="24"/>
        </w:rPr>
        <w:t xml:space="preserve"> </w:t>
      </w:r>
      <w:r>
        <w:rPr>
          <w:sz w:val="24"/>
        </w:rPr>
        <w:t>деятельность</w:t>
      </w:r>
      <w:r>
        <w:rPr>
          <w:spacing w:val="-13"/>
          <w:sz w:val="24"/>
        </w:rPr>
        <w:t xml:space="preserve"> </w:t>
      </w:r>
      <w:r>
        <w:rPr>
          <w:sz w:val="24"/>
        </w:rPr>
        <w:t>на</w:t>
      </w:r>
      <w:r>
        <w:rPr>
          <w:spacing w:val="-14"/>
          <w:sz w:val="24"/>
        </w:rPr>
        <w:t xml:space="preserve"> </w:t>
      </w:r>
      <w:r>
        <w:rPr>
          <w:spacing w:val="-2"/>
          <w:sz w:val="24"/>
        </w:rPr>
        <w:t>этапы;</w:t>
      </w:r>
    </w:p>
    <w:p w14:paraId="38EBB324">
      <w:pPr>
        <w:pStyle w:val="10"/>
        <w:numPr>
          <w:ilvl w:val="0"/>
          <w:numId w:val="99"/>
        </w:numPr>
        <w:tabs>
          <w:tab w:val="left" w:pos="1983"/>
        </w:tabs>
        <w:spacing w:before="0" w:after="0" w:line="240" w:lineRule="auto"/>
        <w:ind w:left="1983" w:right="0" w:hanging="140"/>
        <w:jc w:val="left"/>
        <w:rPr>
          <w:sz w:val="24"/>
        </w:rPr>
      </w:pPr>
      <w:r>
        <w:rPr>
          <w:sz w:val="24"/>
        </w:rPr>
        <w:t>выдвигать</w:t>
      </w:r>
      <w:r>
        <w:rPr>
          <w:spacing w:val="-11"/>
          <w:sz w:val="24"/>
        </w:rPr>
        <w:t xml:space="preserve"> </w:t>
      </w:r>
      <w:r>
        <w:rPr>
          <w:sz w:val="24"/>
        </w:rPr>
        <w:t>гипотезы</w:t>
      </w:r>
      <w:r>
        <w:rPr>
          <w:spacing w:val="-11"/>
          <w:sz w:val="24"/>
        </w:rPr>
        <w:t xml:space="preserve"> </w:t>
      </w:r>
      <w:r>
        <w:rPr>
          <w:sz w:val="24"/>
        </w:rPr>
        <w:t>и</w:t>
      </w:r>
      <w:r>
        <w:rPr>
          <w:spacing w:val="-12"/>
          <w:sz w:val="24"/>
        </w:rPr>
        <w:t xml:space="preserve"> </w:t>
      </w:r>
      <w:r>
        <w:rPr>
          <w:sz w:val="24"/>
        </w:rPr>
        <w:t>осуществлять</w:t>
      </w:r>
      <w:r>
        <w:rPr>
          <w:spacing w:val="-11"/>
          <w:sz w:val="24"/>
        </w:rPr>
        <w:t xml:space="preserve"> </w:t>
      </w:r>
      <w:r>
        <w:rPr>
          <w:sz w:val="24"/>
        </w:rPr>
        <w:t>их</w:t>
      </w:r>
      <w:r>
        <w:rPr>
          <w:spacing w:val="-12"/>
          <w:sz w:val="24"/>
        </w:rPr>
        <w:t xml:space="preserve"> </w:t>
      </w:r>
      <w:r>
        <w:rPr>
          <w:spacing w:val="-2"/>
          <w:sz w:val="24"/>
        </w:rPr>
        <w:t>проверку;</w:t>
      </w:r>
    </w:p>
    <w:p w14:paraId="308A2906">
      <w:pPr>
        <w:pStyle w:val="10"/>
        <w:numPr>
          <w:ilvl w:val="0"/>
          <w:numId w:val="99"/>
        </w:numPr>
        <w:tabs>
          <w:tab w:val="left" w:pos="1983"/>
          <w:tab w:val="left" w:pos="3752"/>
          <w:tab w:val="left" w:pos="5165"/>
          <w:tab w:val="left" w:pos="7340"/>
          <w:tab w:val="left" w:pos="8609"/>
          <w:tab w:val="left" w:pos="9775"/>
        </w:tabs>
        <w:spacing w:before="0" w:after="0" w:line="240" w:lineRule="auto"/>
        <w:ind w:left="1277" w:right="852" w:firstLine="566"/>
        <w:jc w:val="left"/>
        <w:rPr>
          <w:sz w:val="24"/>
        </w:rPr>
      </w:pPr>
      <w:r>
        <w:rPr>
          <w:spacing w:val="-2"/>
          <w:sz w:val="24"/>
        </w:rPr>
        <w:t>анализировать,</w:t>
      </w:r>
      <w:r>
        <w:rPr>
          <w:sz w:val="24"/>
        </w:rPr>
        <w:tab/>
      </w:r>
      <w:r>
        <w:rPr>
          <w:spacing w:val="-2"/>
          <w:sz w:val="24"/>
        </w:rPr>
        <w:t>сравнивать,</w:t>
      </w:r>
      <w:r>
        <w:rPr>
          <w:sz w:val="24"/>
        </w:rPr>
        <w:tab/>
      </w:r>
      <w:r>
        <w:rPr>
          <w:spacing w:val="-2"/>
          <w:sz w:val="24"/>
        </w:rPr>
        <w:t>классифицировать,</w:t>
      </w:r>
      <w:r>
        <w:rPr>
          <w:sz w:val="24"/>
        </w:rPr>
        <w:tab/>
      </w:r>
      <w:r>
        <w:rPr>
          <w:spacing w:val="-2"/>
          <w:sz w:val="24"/>
        </w:rPr>
        <w:t>обобщать,</w:t>
      </w:r>
      <w:r>
        <w:rPr>
          <w:sz w:val="24"/>
        </w:rPr>
        <w:tab/>
      </w:r>
      <w:r>
        <w:rPr>
          <w:spacing w:val="-2"/>
          <w:sz w:val="24"/>
        </w:rPr>
        <w:t>выделять</w:t>
      </w:r>
      <w:r>
        <w:rPr>
          <w:sz w:val="24"/>
        </w:rPr>
        <w:tab/>
      </w:r>
      <w:r>
        <w:rPr>
          <w:spacing w:val="-2"/>
          <w:sz w:val="24"/>
        </w:rPr>
        <w:t xml:space="preserve">главное, </w:t>
      </w:r>
      <w:r>
        <w:rPr>
          <w:sz w:val="24"/>
        </w:rPr>
        <w:t>формулировать выводы, выявлять закономерности,</w:t>
      </w:r>
    </w:p>
    <w:p w14:paraId="13A26AE0">
      <w:pPr>
        <w:pStyle w:val="10"/>
        <w:numPr>
          <w:ilvl w:val="0"/>
          <w:numId w:val="99"/>
        </w:numPr>
        <w:tabs>
          <w:tab w:val="left" w:pos="1983"/>
        </w:tabs>
        <w:spacing w:before="1" w:after="0" w:line="240" w:lineRule="auto"/>
        <w:ind w:left="1983" w:right="0" w:hanging="140"/>
        <w:jc w:val="left"/>
        <w:rPr>
          <w:sz w:val="24"/>
        </w:rPr>
      </w:pPr>
      <w:r>
        <w:rPr>
          <w:sz w:val="24"/>
        </w:rPr>
        <w:t>работать</w:t>
      </w:r>
      <w:r>
        <w:rPr>
          <w:spacing w:val="-7"/>
          <w:sz w:val="24"/>
        </w:rPr>
        <w:t xml:space="preserve"> </w:t>
      </w:r>
      <w:r>
        <w:rPr>
          <w:sz w:val="24"/>
        </w:rPr>
        <w:t>в</w:t>
      </w:r>
      <w:r>
        <w:rPr>
          <w:spacing w:val="-8"/>
          <w:sz w:val="24"/>
        </w:rPr>
        <w:t xml:space="preserve"> </w:t>
      </w:r>
      <w:r>
        <w:rPr>
          <w:spacing w:val="-2"/>
          <w:sz w:val="24"/>
        </w:rPr>
        <w:t>группе;</w:t>
      </w:r>
    </w:p>
    <w:p w14:paraId="27A0ABAA">
      <w:pPr>
        <w:pStyle w:val="10"/>
        <w:numPr>
          <w:ilvl w:val="0"/>
          <w:numId w:val="99"/>
        </w:numPr>
        <w:tabs>
          <w:tab w:val="left" w:pos="1983"/>
        </w:tabs>
        <w:spacing w:before="0" w:after="0" w:line="240" w:lineRule="auto"/>
        <w:ind w:left="1277" w:right="849" w:firstLine="566"/>
        <w:jc w:val="left"/>
        <w:rPr>
          <w:sz w:val="24"/>
        </w:rPr>
      </w:pPr>
      <w:r>
        <w:rPr>
          <w:sz w:val="24"/>
        </w:rPr>
        <w:t>работать</w:t>
      </w:r>
      <w:r>
        <w:rPr>
          <w:spacing w:val="-15"/>
          <w:sz w:val="24"/>
        </w:rPr>
        <w:t xml:space="preserve"> </w:t>
      </w:r>
      <w:r>
        <w:rPr>
          <w:sz w:val="24"/>
        </w:rPr>
        <w:t>с</w:t>
      </w:r>
      <w:r>
        <w:rPr>
          <w:spacing w:val="-15"/>
          <w:sz w:val="24"/>
        </w:rPr>
        <w:t xml:space="preserve"> </w:t>
      </w:r>
      <w:r>
        <w:rPr>
          <w:sz w:val="24"/>
        </w:rPr>
        <w:t>источниками</w:t>
      </w:r>
      <w:r>
        <w:rPr>
          <w:spacing w:val="-15"/>
          <w:sz w:val="24"/>
        </w:rPr>
        <w:t xml:space="preserve"> </w:t>
      </w:r>
      <w:r>
        <w:rPr>
          <w:sz w:val="24"/>
        </w:rPr>
        <w:t>информации,</w:t>
      </w:r>
      <w:r>
        <w:rPr>
          <w:spacing w:val="-15"/>
          <w:sz w:val="24"/>
        </w:rPr>
        <w:t xml:space="preserve"> </w:t>
      </w:r>
      <w:r>
        <w:rPr>
          <w:sz w:val="24"/>
        </w:rPr>
        <w:t>представлять</w:t>
      </w:r>
      <w:r>
        <w:rPr>
          <w:spacing w:val="-15"/>
          <w:sz w:val="24"/>
        </w:rPr>
        <w:t xml:space="preserve"> </w:t>
      </w:r>
      <w:r>
        <w:rPr>
          <w:sz w:val="24"/>
        </w:rPr>
        <w:t>информацию</w:t>
      </w:r>
      <w:r>
        <w:rPr>
          <w:spacing w:val="-15"/>
          <w:sz w:val="24"/>
        </w:rPr>
        <w:t xml:space="preserve"> </w:t>
      </w:r>
      <w:r>
        <w:rPr>
          <w:sz w:val="24"/>
        </w:rPr>
        <w:t>в</w:t>
      </w:r>
      <w:r>
        <w:rPr>
          <w:spacing w:val="-15"/>
          <w:sz w:val="24"/>
        </w:rPr>
        <w:t xml:space="preserve"> </w:t>
      </w:r>
      <w:r>
        <w:rPr>
          <w:sz w:val="24"/>
        </w:rPr>
        <w:t>различных</w:t>
      </w:r>
      <w:r>
        <w:rPr>
          <w:spacing w:val="-15"/>
          <w:sz w:val="24"/>
        </w:rPr>
        <w:t xml:space="preserve"> </w:t>
      </w:r>
      <w:r>
        <w:rPr>
          <w:sz w:val="24"/>
        </w:rPr>
        <w:t>видах, преобразовывать из одного вида в другой,</w:t>
      </w:r>
    </w:p>
    <w:p w14:paraId="78CE3DB0">
      <w:pPr>
        <w:pStyle w:val="10"/>
        <w:numPr>
          <w:ilvl w:val="0"/>
          <w:numId w:val="99"/>
        </w:numPr>
        <w:tabs>
          <w:tab w:val="left" w:pos="1983"/>
        </w:tabs>
        <w:spacing w:before="0" w:after="0" w:line="240" w:lineRule="auto"/>
        <w:ind w:left="1983" w:right="0" w:hanging="140"/>
        <w:jc w:val="left"/>
        <w:rPr>
          <w:sz w:val="24"/>
        </w:rPr>
      </w:pPr>
      <w:r>
        <w:rPr>
          <w:spacing w:val="-2"/>
          <w:sz w:val="24"/>
        </w:rPr>
        <w:t>пользоваться</w:t>
      </w:r>
      <w:r>
        <w:rPr>
          <w:spacing w:val="1"/>
          <w:sz w:val="24"/>
        </w:rPr>
        <w:t xml:space="preserve"> </w:t>
      </w:r>
      <w:r>
        <w:rPr>
          <w:spacing w:val="-2"/>
          <w:sz w:val="24"/>
        </w:rPr>
        <w:t>словарями,</w:t>
      </w:r>
      <w:r>
        <w:rPr>
          <w:spacing w:val="1"/>
          <w:sz w:val="24"/>
        </w:rPr>
        <w:t xml:space="preserve"> </w:t>
      </w:r>
      <w:r>
        <w:rPr>
          <w:spacing w:val="-2"/>
          <w:sz w:val="24"/>
        </w:rPr>
        <w:t>энциклопедиями</w:t>
      </w:r>
      <w:r>
        <w:rPr>
          <w:spacing w:val="-1"/>
          <w:sz w:val="24"/>
        </w:rPr>
        <w:t xml:space="preserve"> </w:t>
      </w:r>
      <w:r>
        <w:rPr>
          <w:spacing w:val="-2"/>
          <w:sz w:val="24"/>
        </w:rPr>
        <w:t>и</w:t>
      </w:r>
      <w:r>
        <w:rPr>
          <w:spacing w:val="1"/>
          <w:sz w:val="24"/>
        </w:rPr>
        <w:t xml:space="preserve"> </w:t>
      </w:r>
      <w:r>
        <w:rPr>
          <w:spacing w:val="-2"/>
          <w:sz w:val="24"/>
        </w:rPr>
        <w:t>другими</w:t>
      </w:r>
      <w:r>
        <w:rPr>
          <w:spacing w:val="4"/>
          <w:sz w:val="24"/>
        </w:rPr>
        <w:t xml:space="preserve"> </w:t>
      </w:r>
      <w:r>
        <w:rPr>
          <w:spacing w:val="-2"/>
          <w:sz w:val="24"/>
        </w:rPr>
        <w:t>учебными</w:t>
      </w:r>
      <w:r>
        <w:rPr>
          <w:spacing w:val="2"/>
          <w:sz w:val="24"/>
        </w:rPr>
        <w:t xml:space="preserve"> </w:t>
      </w:r>
      <w:r>
        <w:rPr>
          <w:spacing w:val="-2"/>
          <w:sz w:val="24"/>
        </w:rPr>
        <w:t>пособиями;</w:t>
      </w:r>
    </w:p>
    <w:p w14:paraId="42344BBD">
      <w:pPr>
        <w:pStyle w:val="10"/>
        <w:numPr>
          <w:ilvl w:val="0"/>
          <w:numId w:val="99"/>
        </w:numPr>
        <w:tabs>
          <w:tab w:val="left" w:pos="1983"/>
        </w:tabs>
        <w:spacing w:before="0" w:after="0" w:line="240" w:lineRule="auto"/>
        <w:ind w:left="1277" w:right="847" w:firstLine="566"/>
        <w:jc w:val="left"/>
        <w:rPr>
          <w:sz w:val="24"/>
        </w:rPr>
      </w:pPr>
      <w:r>
        <w:rPr>
          <w:sz w:val="24"/>
        </w:rPr>
        <w:t>планировать</w:t>
      </w:r>
      <w:r>
        <w:rPr>
          <w:spacing w:val="28"/>
          <w:sz w:val="24"/>
        </w:rPr>
        <w:t xml:space="preserve"> </w:t>
      </w:r>
      <w:r>
        <w:rPr>
          <w:sz w:val="24"/>
        </w:rPr>
        <w:t>и</w:t>
      </w:r>
      <w:r>
        <w:rPr>
          <w:spacing w:val="30"/>
          <w:sz w:val="24"/>
        </w:rPr>
        <w:t xml:space="preserve"> </w:t>
      </w:r>
      <w:r>
        <w:rPr>
          <w:sz w:val="24"/>
        </w:rPr>
        <w:t>организовывать</w:t>
      </w:r>
      <w:r>
        <w:rPr>
          <w:spacing w:val="31"/>
          <w:sz w:val="24"/>
        </w:rPr>
        <w:t xml:space="preserve"> </w:t>
      </w:r>
      <w:r>
        <w:rPr>
          <w:sz w:val="24"/>
        </w:rPr>
        <w:t>проектную</w:t>
      </w:r>
      <w:r>
        <w:rPr>
          <w:spacing w:val="30"/>
          <w:sz w:val="24"/>
        </w:rPr>
        <w:t xml:space="preserve"> </w:t>
      </w:r>
      <w:r>
        <w:rPr>
          <w:sz w:val="24"/>
        </w:rPr>
        <w:t>деятельность, представлять</w:t>
      </w:r>
      <w:r>
        <w:rPr>
          <w:spacing w:val="30"/>
          <w:sz w:val="24"/>
        </w:rPr>
        <w:t xml:space="preserve"> </w:t>
      </w:r>
      <w:r>
        <w:rPr>
          <w:sz w:val="24"/>
        </w:rPr>
        <w:t>результаты своей деятельности в различных видах;</w:t>
      </w:r>
    </w:p>
    <w:p w14:paraId="44C86EC1">
      <w:pPr>
        <w:pStyle w:val="10"/>
        <w:numPr>
          <w:ilvl w:val="0"/>
          <w:numId w:val="99"/>
        </w:numPr>
        <w:tabs>
          <w:tab w:val="left" w:pos="1983"/>
        </w:tabs>
        <w:spacing w:before="0" w:after="0" w:line="240" w:lineRule="auto"/>
        <w:ind w:left="1277" w:right="849" w:firstLine="566"/>
        <w:jc w:val="left"/>
        <w:rPr>
          <w:sz w:val="24"/>
        </w:rPr>
      </w:pPr>
      <w:r>
        <w:rPr>
          <w:sz w:val="24"/>
        </w:rPr>
        <w:t>работать</w:t>
      </w:r>
      <w:r>
        <w:rPr>
          <w:spacing w:val="80"/>
          <w:sz w:val="24"/>
        </w:rPr>
        <w:t xml:space="preserve"> </w:t>
      </w:r>
      <w:r>
        <w:rPr>
          <w:sz w:val="24"/>
        </w:rPr>
        <w:t>с</w:t>
      </w:r>
      <w:r>
        <w:rPr>
          <w:spacing w:val="80"/>
          <w:sz w:val="24"/>
        </w:rPr>
        <w:t xml:space="preserve"> </w:t>
      </w:r>
      <w:r>
        <w:rPr>
          <w:sz w:val="24"/>
        </w:rPr>
        <w:t>текстовой</w:t>
      </w:r>
      <w:r>
        <w:rPr>
          <w:spacing w:val="80"/>
          <w:sz w:val="24"/>
        </w:rPr>
        <w:t xml:space="preserve"> </w:t>
      </w:r>
      <w:r>
        <w:rPr>
          <w:sz w:val="24"/>
        </w:rPr>
        <w:t>информацией</w:t>
      </w:r>
      <w:r>
        <w:rPr>
          <w:spacing w:val="80"/>
          <w:sz w:val="24"/>
        </w:rPr>
        <w:t xml:space="preserve"> </w:t>
      </w:r>
      <w:r>
        <w:rPr>
          <w:sz w:val="24"/>
        </w:rPr>
        <w:t>на</w:t>
      </w:r>
      <w:r>
        <w:rPr>
          <w:spacing w:val="80"/>
          <w:sz w:val="24"/>
        </w:rPr>
        <w:t xml:space="preserve"> </w:t>
      </w:r>
      <w:r>
        <w:rPr>
          <w:sz w:val="24"/>
        </w:rPr>
        <w:t>компьютере,</w:t>
      </w:r>
      <w:r>
        <w:rPr>
          <w:spacing w:val="80"/>
          <w:sz w:val="24"/>
        </w:rPr>
        <w:t xml:space="preserve"> </w:t>
      </w:r>
      <w:r>
        <w:rPr>
          <w:sz w:val="24"/>
        </w:rPr>
        <w:t>осуществлять</w:t>
      </w:r>
      <w:r>
        <w:rPr>
          <w:spacing w:val="80"/>
          <w:sz w:val="24"/>
        </w:rPr>
        <w:t xml:space="preserve"> </w:t>
      </w:r>
      <w:r>
        <w:rPr>
          <w:sz w:val="24"/>
        </w:rPr>
        <w:t>операции</w:t>
      </w:r>
      <w:r>
        <w:rPr>
          <w:spacing w:val="80"/>
          <w:sz w:val="24"/>
        </w:rPr>
        <w:t xml:space="preserve"> </w:t>
      </w:r>
      <w:r>
        <w:rPr>
          <w:sz w:val="24"/>
        </w:rPr>
        <w:t>с файлами и каталогами;</w:t>
      </w:r>
    </w:p>
    <w:p w14:paraId="61D9185F">
      <w:pPr>
        <w:pStyle w:val="7"/>
        <w:ind w:left="1843" w:firstLine="0"/>
        <w:jc w:val="left"/>
      </w:pPr>
      <w:r>
        <w:t>учащиеся</w:t>
      </w:r>
      <w:r>
        <w:rPr>
          <w:spacing w:val="-5"/>
        </w:rPr>
        <w:t xml:space="preserve"> </w:t>
      </w:r>
      <w:r>
        <w:t>получат</w:t>
      </w:r>
      <w:r>
        <w:rPr>
          <w:spacing w:val="-4"/>
        </w:rPr>
        <w:t xml:space="preserve"> </w:t>
      </w:r>
      <w:r>
        <w:rPr>
          <w:spacing w:val="-2"/>
        </w:rPr>
        <w:t>возможность:</w:t>
      </w:r>
    </w:p>
    <w:p w14:paraId="25486082">
      <w:pPr>
        <w:pStyle w:val="10"/>
        <w:numPr>
          <w:ilvl w:val="0"/>
          <w:numId w:val="99"/>
        </w:numPr>
        <w:tabs>
          <w:tab w:val="left" w:pos="1983"/>
        </w:tabs>
        <w:spacing w:before="0" w:after="0" w:line="240" w:lineRule="auto"/>
        <w:ind w:left="1277" w:right="846" w:firstLine="566"/>
        <w:jc w:val="left"/>
        <w:rPr>
          <w:sz w:val="24"/>
        </w:rPr>
      </w:pPr>
      <w:r>
        <w:rPr>
          <w:sz w:val="24"/>
        </w:rPr>
        <w:t>формировать</w:t>
      </w:r>
      <w:r>
        <w:rPr>
          <w:spacing w:val="40"/>
          <w:sz w:val="24"/>
        </w:rPr>
        <w:t xml:space="preserve"> </w:t>
      </w:r>
      <w:r>
        <w:rPr>
          <w:sz w:val="24"/>
        </w:rPr>
        <w:t>ответственное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учению,</w:t>
      </w:r>
      <w:r>
        <w:rPr>
          <w:spacing w:val="40"/>
          <w:sz w:val="24"/>
        </w:rPr>
        <w:t xml:space="preserve"> </w:t>
      </w:r>
      <w:r>
        <w:rPr>
          <w:sz w:val="24"/>
        </w:rPr>
        <w:t>готовность</w:t>
      </w:r>
      <w:r>
        <w:rPr>
          <w:spacing w:val="40"/>
          <w:sz w:val="24"/>
        </w:rPr>
        <w:t xml:space="preserve"> </w:t>
      </w:r>
      <w:r>
        <w:rPr>
          <w:sz w:val="24"/>
        </w:rPr>
        <w:t>и</w:t>
      </w:r>
      <w:r>
        <w:rPr>
          <w:spacing w:val="40"/>
          <w:sz w:val="24"/>
        </w:rPr>
        <w:t xml:space="preserve"> </w:t>
      </w:r>
      <w:r>
        <w:rPr>
          <w:sz w:val="24"/>
        </w:rPr>
        <w:t>способность</w:t>
      </w:r>
      <w:r>
        <w:rPr>
          <w:spacing w:val="40"/>
          <w:sz w:val="24"/>
        </w:rPr>
        <w:t xml:space="preserve"> </w:t>
      </w:r>
      <w:r>
        <w:rPr>
          <w:sz w:val="24"/>
        </w:rPr>
        <w:t>к</w:t>
      </w:r>
      <w:r>
        <w:rPr>
          <w:spacing w:val="80"/>
          <w:sz w:val="24"/>
        </w:rPr>
        <w:t xml:space="preserve"> </w:t>
      </w:r>
      <w:r>
        <w:rPr>
          <w:sz w:val="24"/>
        </w:rPr>
        <w:t>саморазвитию и самообразованию;</w:t>
      </w:r>
    </w:p>
    <w:p w14:paraId="4C7FEB23">
      <w:pPr>
        <w:pStyle w:val="10"/>
        <w:numPr>
          <w:ilvl w:val="0"/>
          <w:numId w:val="99"/>
        </w:numPr>
        <w:tabs>
          <w:tab w:val="left" w:pos="1983"/>
        </w:tabs>
        <w:spacing w:before="0" w:after="0" w:line="240" w:lineRule="auto"/>
        <w:ind w:left="1983" w:right="0" w:hanging="140"/>
        <w:jc w:val="left"/>
        <w:rPr>
          <w:sz w:val="24"/>
        </w:rPr>
      </w:pPr>
      <w:r>
        <w:rPr>
          <w:sz w:val="24"/>
        </w:rPr>
        <w:t>самостоятельно</w:t>
      </w:r>
      <w:r>
        <w:rPr>
          <w:spacing w:val="-15"/>
          <w:sz w:val="24"/>
        </w:rPr>
        <w:t xml:space="preserve"> </w:t>
      </w:r>
      <w:r>
        <w:rPr>
          <w:sz w:val="24"/>
        </w:rPr>
        <w:t>задумывать,</w:t>
      </w:r>
      <w:r>
        <w:rPr>
          <w:spacing w:val="-15"/>
          <w:sz w:val="24"/>
        </w:rPr>
        <w:t xml:space="preserve"> </w:t>
      </w:r>
      <w:r>
        <w:rPr>
          <w:sz w:val="24"/>
        </w:rPr>
        <w:t>планировать</w:t>
      </w:r>
      <w:r>
        <w:rPr>
          <w:spacing w:val="-15"/>
          <w:sz w:val="24"/>
        </w:rPr>
        <w:t xml:space="preserve"> </w:t>
      </w:r>
      <w:r>
        <w:rPr>
          <w:sz w:val="24"/>
        </w:rPr>
        <w:t>и</w:t>
      </w:r>
      <w:r>
        <w:rPr>
          <w:spacing w:val="-15"/>
          <w:sz w:val="24"/>
        </w:rPr>
        <w:t xml:space="preserve"> </w:t>
      </w:r>
      <w:r>
        <w:rPr>
          <w:sz w:val="24"/>
        </w:rPr>
        <w:t>выполнять</w:t>
      </w:r>
      <w:r>
        <w:rPr>
          <w:spacing w:val="-15"/>
          <w:sz w:val="24"/>
        </w:rPr>
        <w:t xml:space="preserve"> </w:t>
      </w:r>
      <w:r>
        <w:rPr>
          <w:spacing w:val="-2"/>
          <w:sz w:val="24"/>
        </w:rPr>
        <w:t>проект;</w:t>
      </w:r>
    </w:p>
    <w:p w14:paraId="0800EB50">
      <w:pPr>
        <w:pStyle w:val="10"/>
        <w:numPr>
          <w:ilvl w:val="0"/>
          <w:numId w:val="99"/>
        </w:numPr>
        <w:tabs>
          <w:tab w:val="left" w:pos="2043"/>
        </w:tabs>
        <w:spacing w:before="0" w:after="0" w:line="240" w:lineRule="auto"/>
        <w:ind w:left="1277" w:right="852" w:firstLine="566"/>
        <w:jc w:val="left"/>
        <w:rPr>
          <w:sz w:val="24"/>
        </w:rPr>
      </w:pPr>
      <w:r>
        <w:rPr>
          <w:sz w:val="24"/>
        </w:rPr>
        <w:t>развить</w:t>
      </w:r>
      <w:r>
        <w:rPr>
          <w:spacing w:val="40"/>
          <w:sz w:val="24"/>
        </w:rPr>
        <w:t xml:space="preserve"> </w:t>
      </w:r>
      <w:r>
        <w:rPr>
          <w:sz w:val="24"/>
        </w:rPr>
        <w:t>способности</w:t>
      </w:r>
      <w:r>
        <w:rPr>
          <w:spacing w:val="40"/>
          <w:sz w:val="24"/>
        </w:rPr>
        <w:t xml:space="preserve"> </w:t>
      </w:r>
      <w:r>
        <w:rPr>
          <w:sz w:val="24"/>
        </w:rPr>
        <w:t>самостоятельно</w:t>
      </w:r>
      <w:r>
        <w:rPr>
          <w:spacing w:val="40"/>
          <w:sz w:val="24"/>
        </w:rPr>
        <w:t xml:space="preserve"> </w:t>
      </w:r>
      <w:r>
        <w:rPr>
          <w:sz w:val="24"/>
        </w:rPr>
        <w:t>приобретать</w:t>
      </w:r>
      <w:r>
        <w:rPr>
          <w:spacing w:val="40"/>
          <w:sz w:val="24"/>
        </w:rPr>
        <w:t xml:space="preserve"> </w:t>
      </w:r>
      <w:r>
        <w:rPr>
          <w:sz w:val="24"/>
        </w:rPr>
        <w:t>новые</w:t>
      </w:r>
      <w:r>
        <w:rPr>
          <w:spacing w:val="40"/>
          <w:sz w:val="24"/>
        </w:rPr>
        <w:t xml:space="preserve"> </w:t>
      </w:r>
      <w:r>
        <w:rPr>
          <w:sz w:val="24"/>
        </w:rPr>
        <w:t>знания</w:t>
      </w:r>
      <w:r>
        <w:rPr>
          <w:spacing w:val="40"/>
          <w:sz w:val="24"/>
        </w:rPr>
        <w:t xml:space="preserve"> </w:t>
      </w:r>
      <w:r>
        <w:rPr>
          <w:sz w:val="24"/>
        </w:rPr>
        <w:t>и</w:t>
      </w:r>
      <w:r>
        <w:rPr>
          <w:spacing w:val="40"/>
          <w:sz w:val="24"/>
        </w:rPr>
        <w:t xml:space="preserve"> </w:t>
      </w:r>
      <w:r>
        <w:rPr>
          <w:sz w:val="24"/>
        </w:rPr>
        <w:t>практические умения, управлять своей познавательной деятельностью;</w:t>
      </w:r>
    </w:p>
    <w:p w14:paraId="1E81B923">
      <w:pPr>
        <w:pStyle w:val="10"/>
        <w:numPr>
          <w:ilvl w:val="0"/>
          <w:numId w:val="99"/>
        </w:numPr>
        <w:tabs>
          <w:tab w:val="left" w:pos="1983"/>
        </w:tabs>
        <w:spacing w:before="0" w:after="0" w:line="240" w:lineRule="auto"/>
        <w:ind w:left="1843" w:right="1852" w:firstLine="0"/>
        <w:jc w:val="left"/>
        <w:rPr>
          <w:sz w:val="24"/>
        </w:rPr>
      </w:pPr>
      <w:r>
        <w:rPr>
          <w:sz w:val="24"/>
        </w:rPr>
        <w:t>осознавать</w:t>
      </w:r>
      <w:r>
        <w:rPr>
          <w:spacing w:val="-5"/>
          <w:sz w:val="24"/>
        </w:rPr>
        <w:t xml:space="preserve"> </w:t>
      </w:r>
      <w:r>
        <w:rPr>
          <w:sz w:val="24"/>
        </w:rPr>
        <w:t>свою</w:t>
      </w:r>
      <w:r>
        <w:rPr>
          <w:spacing w:val="-6"/>
          <w:sz w:val="24"/>
        </w:rPr>
        <w:t xml:space="preserve"> </w:t>
      </w:r>
      <w:r>
        <w:rPr>
          <w:sz w:val="24"/>
        </w:rPr>
        <w:t>ответственность</w:t>
      </w:r>
      <w:r>
        <w:rPr>
          <w:spacing w:val="-5"/>
          <w:sz w:val="24"/>
        </w:rPr>
        <w:t xml:space="preserve"> </w:t>
      </w:r>
      <w:r>
        <w:rPr>
          <w:sz w:val="24"/>
        </w:rPr>
        <w:t>за</w:t>
      </w:r>
      <w:r>
        <w:rPr>
          <w:spacing w:val="-6"/>
          <w:sz w:val="24"/>
        </w:rPr>
        <w:t xml:space="preserve"> </w:t>
      </w:r>
      <w:r>
        <w:rPr>
          <w:sz w:val="24"/>
        </w:rPr>
        <w:t>достоверность</w:t>
      </w:r>
      <w:r>
        <w:rPr>
          <w:spacing w:val="-5"/>
          <w:sz w:val="24"/>
        </w:rPr>
        <w:t xml:space="preserve"> </w:t>
      </w:r>
      <w:r>
        <w:rPr>
          <w:sz w:val="24"/>
        </w:rPr>
        <w:t>полученных</w:t>
      </w:r>
      <w:r>
        <w:rPr>
          <w:spacing w:val="-5"/>
          <w:sz w:val="24"/>
        </w:rPr>
        <w:t xml:space="preserve"> </w:t>
      </w:r>
      <w:r>
        <w:rPr>
          <w:sz w:val="24"/>
        </w:rPr>
        <w:t>знаний,</w:t>
      </w:r>
      <w:r>
        <w:rPr>
          <w:spacing w:val="-6"/>
          <w:sz w:val="24"/>
        </w:rPr>
        <w:t xml:space="preserve"> </w:t>
      </w:r>
      <w:r>
        <w:rPr>
          <w:sz w:val="24"/>
        </w:rPr>
        <w:t>за качество выполненного проекта;</w:t>
      </w:r>
    </w:p>
    <w:p w14:paraId="0592F6BB">
      <w:pPr>
        <w:pStyle w:val="10"/>
        <w:numPr>
          <w:ilvl w:val="0"/>
          <w:numId w:val="99"/>
        </w:numPr>
        <w:tabs>
          <w:tab w:val="left" w:pos="1983"/>
        </w:tabs>
        <w:spacing w:before="1" w:after="0" w:line="240" w:lineRule="auto"/>
        <w:ind w:left="1983" w:right="0" w:hanging="140"/>
        <w:jc w:val="left"/>
        <w:rPr>
          <w:sz w:val="24"/>
        </w:rPr>
      </w:pPr>
      <w:r>
        <w:rPr>
          <w:sz w:val="24"/>
        </w:rPr>
        <w:t>приобрести</w:t>
      </w:r>
      <w:r>
        <w:rPr>
          <w:spacing w:val="-12"/>
          <w:sz w:val="24"/>
        </w:rPr>
        <w:t xml:space="preserve"> </w:t>
      </w:r>
      <w:r>
        <w:rPr>
          <w:sz w:val="24"/>
        </w:rPr>
        <w:t>опыт</w:t>
      </w:r>
      <w:r>
        <w:rPr>
          <w:spacing w:val="-13"/>
          <w:sz w:val="24"/>
        </w:rPr>
        <w:t xml:space="preserve"> </w:t>
      </w:r>
      <w:r>
        <w:rPr>
          <w:sz w:val="24"/>
        </w:rPr>
        <w:t>публичного</w:t>
      </w:r>
      <w:r>
        <w:rPr>
          <w:spacing w:val="-13"/>
          <w:sz w:val="24"/>
        </w:rPr>
        <w:t xml:space="preserve"> </w:t>
      </w:r>
      <w:r>
        <w:rPr>
          <w:sz w:val="24"/>
        </w:rPr>
        <w:t>представления</w:t>
      </w:r>
      <w:r>
        <w:rPr>
          <w:spacing w:val="-12"/>
          <w:sz w:val="24"/>
        </w:rPr>
        <w:t xml:space="preserve"> </w:t>
      </w:r>
      <w:r>
        <w:rPr>
          <w:sz w:val="24"/>
        </w:rPr>
        <w:t>и</w:t>
      </w:r>
      <w:r>
        <w:rPr>
          <w:spacing w:val="-14"/>
          <w:sz w:val="24"/>
        </w:rPr>
        <w:t xml:space="preserve"> </w:t>
      </w:r>
      <w:r>
        <w:rPr>
          <w:sz w:val="24"/>
        </w:rPr>
        <w:t>защиты</w:t>
      </w:r>
      <w:r>
        <w:rPr>
          <w:spacing w:val="-13"/>
          <w:sz w:val="24"/>
        </w:rPr>
        <w:t xml:space="preserve"> </w:t>
      </w:r>
      <w:r>
        <w:rPr>
          <w:sz w:val="24"/>
        </w:rPr>
        <w:t>своей</w:t>
      </w:r>
      <w:r>
        <w:rPr>
          <w:spacing w:val="-13"/>
          <w:sz w:val="24"/>
        </w:rPr>
        <w:t xml:space="preserve"> </w:t>
      </w:r>
      <w:r>
        <w:rPr>
          <w:spacing w:val="-2"/>
          <w:sz w:val="24"/>
        </w:rPr>
        <w:t>работы;</w:t>
      </w:r>
    </w:p>
    <w:p w14:paraId="4F90C93E">
      <w:pPr>
        <w:pStyle w:val="10"/>
        <w:numPr>
          <w:ilvl w:val="0"/>
          <w:numId w:val="99"/>
        </w:numPr>
        <w:tabs>
          <w:tab w:val="left" w:pos="1983"/>
        </w:tabs>
        <w:spacing w:before="0" w:after="0" w:line="240" w:lineRule="auto"/>
        <w:ind w:left="1983" w:right="0" w:hanging="140"/>
        <w:jc w:val="left"/>
        <w:rPr>
          <w:sz w:val="24"/>
        </w:rPr>
      </w:pPr>
      <w:r>
        <w:rPr>
          <w:sz w:val="24"/>
        </w:rPr>
        <w:t>ощутить</w:t>
      </w:r>
      <w:r>
        <w:rPr>
          <w:spacing w:val="-11"/>
          <w:sz w:val="24"/>
        </w:rPr>
        <w:t xml:space="preserve"> </w:t>
      </w:r>
      <w:r>
        <w:rPr>
          <w:sz w:val="24"/>
        </w:rPr>
        <w:t>себя</w:t>
      </w:r>
      <w:r>
        <w:rPr>
          <w:spacing w:val="-11"/>
          <w:sz w:val="24"/>
        </w:rPr>
        <w:t xml:space="preserve"> </w:t>
      </w:r>
      <w:r>
        <w:rPr>
          <w:sz w:val="24"/>
        </w:rPr>
        <w:t>в</w:t>
      </w:r>
      <w:r>
        <w:rPr>
          <w:spacing w:val="-12"/>
          <w:sz w:val="24"/>
        </w:rPr>
        <w:t xml:space="preserve"> </w:t>
      </w:r>
      <w:r>
        <w:rPr>
          <w:sz w:val="24"/>
        </w:rPr>
        <w:t>многогранной</w:t>
      </w:r>
      <w:r>
        <w:rPr>
          <w:spacing w:val="-12"/>
          <w:sz w:val="24"/>
        </w:rPr>
        <w:t xml:space="preserve"> </w:t>
      </w:r>
      <w:r>
        <w:rPr>
          <w:sz w:val="24"/>
        </w:rPr>
        <w:t>профессии</w:t>
      </w:r>
      <w:r>
        <w:rPr>
          <w:spacing w:val="-11"/>
          <w:sz w:val="24"/>
        </w:rPr>
        <w:t xml:space="preserve"> </w:t>
      </w:r>
      <w:r>
        <w:rPr>
          <w:spacing w:val="-2"/>
          <w:sz w:val="24"/>
        </w:rPr>
        <w:t>дизайнера;</w:t>
      </w:r>
    </w:p>
    <w:p w14:paraId="7B901100">
      <w:pPr>
        <w:pStyle w:val="10"/>
        <w:numPr>
          <w:ilvl w:val="0"/>
          <w:numId w:val="99"/>
        </w:numPr>
        <w:tabs>
          <w:tab w:val="left" w:pos="1983"/>
        </w:tabs>
        <w:spacing w:before="0" w:after="0" w:line="240" w:lineRule="auto"/>
        <w:ind w:left="1277" w:right="851" w:firstLine="566"/>
        <w:jc w:val="left"/>
        <w:rPr>
          <w:sz w:val="24"/>
        </w:rPr>
      </w:pPr>
      <w:r>
        <w:rPr>
          <w:sz w:val="24"/>
        </w:rPr>
        <w:t>развивать</w:t>
      </w:r>
      <w:r>
        <w:rPr>
          <w:spacing w:val="80"/>
          <w:sz w:val="24"/>
        </w:rPr>
        <w:t xml:space="preserve"> </w:t>
      </w:r>
      <w:r>
        <w:rPr>
          <w:sz w:val="24"/>
        </w:rPr>
        <w:t>художественный</w:t>
      </w:r>
      <w:r>
        <w:rPr>
          <w:spacing w:val="80"/>
          <w:sz w:val="24"/>
        </w:rPr>
        <w:t xml:space="preserve"> </w:t>
      </w:r>
      <w:r>
        <w:rPr>
          <w:sz w:val="24"/>
        </w:rPr>
        <w:t>вкус</w:t>
      </w:r>
      <w:r>
        <w:rPr>
          <w:spacing w:val="80"/>
          <w:sz w:val="24"/>
        </w:rPr>
        <w:t xml:space="preserve"> </w:t>
      </w:r>
      <w:r>
        <w:rPr>
          <w:sz w:val="24"/>
        </w:rPr>
        <w:t>и</w:t>
      </w:r>
      <w:r>
        <w:rPr>
          <w:spacing w:val="80"/>
          <w:sz w:val="24"/>
        </w:rPr>
        <w:t xml:space="preserve"> </w:t>
      </w:r>
      <w:r>
        <w:rPr>
          <w:sz w:val="24"/>
        </w:rPr>
        <w:t>интерес</w:t>
      </w:r>
      <w:r>
        <w:rPr>
          <w:spacing w:val="80"/>
          <w:sz w:val="24"/>
        </w:rPr>
        <w:t xml:space="preserve"> </w:t>
      </w:r>
      <w:r>
        <w:rPr>
          <w:sz w:val="24"/>
        </w:rPr>
        <w:t>к</w:t>
      </w:r>
      <w:r>
        <w:rPr>
          <w:spacing w:val="80"/>
          <w:sz w:val="24"/>
        </w:rPr>
        <w:t xml:space="preserve"> </w:t>
      </w:r>
      <w:r>
        <w:rPr>
          <w:sz w:val="24"/>
        </w:rPr>
        <w:t>художественному</w:t>
      </w:r>
      <w:r>
        <w:rPr>
          <w:spacing w:val="80"/>
          <w:sz w:val="24"/>
        </w:rPr>
        <w:t xml:space="preserve"> </w:t>
      </w:r>
      <w:r>
        <w:rPr>
          <w:sz w:val="24"/>
        </w:rPr>
        <w:t>искусству</w:t>
      </w:r>
      <w:r>
        <w:rPr>
          <w:spacing w:val="80"/>
          <w:sz w:val="24"/>
        </w:rPr>
        <w:t xml:space="preserve"> </w:t>
      </w:r>
      <w:r>
        <w:rPr>
          <w:sz w:val="24"/>
        </w:rPr>
        <w:t>и</w:t>
      </w:r>
      <w:r>
        <w:rPr>
          <w:spacing w:val="80"/>
          <w:sz w:val="24"/>
        </w:rPr>
        <w:t xml:space="preserve"> </w:t>
      </w:r>
      <w:r>
        <w:rPr>
          <w:sz w:val="24"/>
        </w:rPr>
        <w:t>творческой деятельности.</w:t>
      </w:r>
    </w:p>
    <w:p w14:paraId="4DB45497">
      <w:pPr>
        <w:pStyle w:val="10"/>
        <w:numPr>
          <w:ilvl w:val="0"/>
          <w:numId w:val="101"/>
        </w:numPr>
        <w:tabs>
          <w:tab w:val="left" w:pos="2083"/>
        </w:tabs>
        <w:spacing w:before="0" w:after="0" w:line="240" w:lineRule="auto"/>
        <w:ind w:left="2083" w:right="0" w:hanging="240"/>
        <w:jc w:val="left"/>
        <w:rPr>
          <w:sz w:val="24"/>
        </w:rPr>
      </w:pPr>
      <w:r>
        <w:rPr>
          <w:sz w:val="24"/>
        </w:rPr>
        <w:t>ОПИСАНИЕ</w:t>
      </w:r>
      <w:r>
        <w:rPr>
          <w:spacing w:val="-4"/>
          <w:sz w:val="24"/>
        </w:rPr>
        <w:t xml:space="preserve"> </w:t>
      </w:r>
      <w:r>
        <w:rPr>
          <w:sz w:val="24"/>
        </w:rPr>
        <w:t>МЕСТА</w:t>
      </w:r>
      <w:r>
        <w:rPr>
          <w:spacing w:val="-4"/>
          <w:sz w:val="24"/>
        </w:rPr>
        <w:t xml:space="preserve"> </w:t>
      </w:r>
      <w:r>
        <w:rPr>
          <w:sz w:val="24"/>
        </w:rPr>
        <w:t>УЧЕБНОГО</w:t>
      </w:r>
      <w:r>
        <w:rPr>
          <w:spacing w:val="-4"/>
          <w:sz w:val="24"/>
        </w:rPr>
        <w:t xml:space="preserve"> </w:t>
      </w:r>
      <w:r>
        <w:rPr>
          <w:sz w:val="24"/>
        </w:rPr>
        <w:t>КУРСА</w:t>
      </w:r>
      <w:r>
        <w:rPr>
          <w:spacing w:val="-4"/>
          <w:sz w:val="24"/>
        </w:rPr>
        <w:t xml:space="preserve"> </w:t>
      </w:r>
      <w:r>
        <w:rPr>
          <w:sz w:val="24"/>
        </w:rPr>
        <w:t>В</w:t>
      </w:r>
      <w:r>
        <w:rPr>
          <w:spacing w:val="-6"/>
          <w:sz w:val="24"/>
        </w:rPr>
        <w:t xml:space="preserve"> </w:t>
      </w:r>
      <w:r>
        <w:rPr>
          <w:sz w:val="24"/>
        </w:rPr>
        <w:t>УЧЕБНОМ</w:t>
      </w:r>
      <w:r>
        <w:rPr>
          <w:spacing w:val="-1"/>
          <w:sz w:val="24"/>
        </w:rPr>
        <w:t xml:space="preserve"> </w:t>
      </w:r>
      <w:r>
        <w:rPr>
          <w:spacing w:val="-2"/>
          <w:sz w:val="24"/>
        </w:rPr>
        <w:t>ПЛАНЕ</w:t>
      </w:r>
    </w:p>
    <w:p w14:paraId="4D76D847">
      <w:pPr>
        <w:pStyle w:val="7"/>
        <w:ind w:right="848"/>
      </w:pPr>
      <w:r>
        <w:t>Курс «Технология» в 5-6 классах является направлением по организационному обеспечению учебной деятельности социальным направлением и изучается в рамках внеурочной деятельности.</w:t>
      </w:r>
    </w:p>
    <w:p w14:paraId="5A7276DE">
      <w:pPr>
        <w:pStyle w:val="7"/>
        <w:spacing w:after="0"/>
        <w:sectPr>
          <w:pgSz w:w="11910" w:h="16840"/>
          <w:pgMar w:top="920" w:right="0" w:bottom="280" w:left="425" w:header="736" w:footer="0" w:gutter="0"/>
          <w:cols w:space="720" w:num="1"/>
        </w:sectPr>
      </w:pPr>
    </w:p>
    <w:p w14:paraId="19D1BA4A">
      <w:pPr>
        <w:pStyle w:val="7"/>
        <w:spacing w:before="189"/>
        <w:ind w:right="844"/>
      </w:pPr>
      <w:r>
        <w:t>По своей структуре курс представляет собой отдельный модуль в целой системе проектных курсов, предназначенных для овладения проектным методом в различных предметных</w:t>
      </w:r>
      <w:r>
        <w:rPr>
          <w:spacing w:val="-9"/>
        </w:rPr>
        <w:t xml:space="preserve"> </w:t>
      </w:r>
      <w:r>
        <w:t>направлениях</w:t>
      </w:r>
      <w:r>
        <w:rPr>
          <w:spacing w:val="-8"/>
        </w:rPr>
        <w:t xml:space="preserve"> </w:t>
      </w:r>
      <w:r>
        <w:t>и</w:t>
      </w:r>
      <w:r>
        <w:rPr>
          <w:spacing w:val="-7"/>
        </w:rPr>
        <w:t xml:space="preserve"> </w:t>
      </w:r>
      <w:r>
        <w:t>реализуемый</w:t>
      </w:r>
      <w:r>
        <w:rPr>
          <w:spacing w:val="-8"/>
        </w:rPr>
        <w:t xml:space="preserve"> </w:t>
      </w:r>
      <w:r>
        <w:t>в</w:t>
      </w:r>
      <w:r>
        <w:rPr>
          <w:spacing w:val="-9"/>
        </w:rPr>
        <w:t xml:space="preserve"> </w:t>
      </w:r>
      <w:r>
        <w:t>течение</w:t>
      </w:r>
      <w:r>
        <w:rPr>
          <w:spacing w:val="-9"/>
        </w:rPr>
        <w:t xml:space="preserve"> </w:t>
      </w:r>
      <w:r>
        <w:t>34</w:t>
      </w:r>
      <w:r>
        <w:rPr>
          <w:spacing w:val="-8"/>
        </w:rPr>
        <w:t xml:space="preserve"> </w:t>
      </w:r>
      <w:r>
        <w:t>часов</w:t>
      </w:r>
      <w:r>
        <w:rPr>
          <w:spacing w:val="-6"/>
        </w:rPr>
        <w:t xml:space="preserve"> </w:t>
      </w:r>
      <w:r>
        <w:t>(1</w:t>
      </w:r>
      <w:r>
        <w:rPr>
          <w:spacing w:val="-9"/>
        </w:rPr>
        <w:t xml:space="preserve"> </w:t>
      </w:r>
      <w:r>
        <w:t>час</w:t>
      </w:r>
      <w:r>
        <w:rPr>
          <w:spacing w:val="-9"/>
        </w:rPr>
        <w:t xml:space="preserve"> </w:t>
      </w:r>
      <w:r>
        <w:t>в</w:t>
      </w:r>
      <w:r>
        <w:rPr>
          <w:spacing w:val="-6"/>
        </w:rPr>
        <w:t xml:space="preserve"> </w:t>
      </w:r>
      <w:r>
        <w:t>неделю</w:t>
      </w:r>
      <w:r>
        <w:rPr>
          <w:spacing w:val="-8"/>
        </w:rPr>
        <w:t xml:space="preserve"> </w:t>
      </w:r>
      <w:r>
        <w:t>с</w:t>
      </w:r>
      <w:r>
        <w:rPr>
          <w:spacing w:val="-9"/>
        </w:rPr>
        <w:t xml:space="preserve"> </w:t>
      </w:r>
      <w:r>
        <w:t>делением</w:t>
      </w:r>
      <w:r>
        <w:rPr>
          <w:spacing w:val="-3"/>
        </w:rPr>
        <w:t xml:space="preserve"> </w:t>
      </w:r>
      <w:r>
        <w:t>на подгруппы для выполнения практических работ). Содержание учебного материала курса, порядок его прохождения, соотношение теоретической и практической части (1:3) определяется в соответствии с уровнем подготовки учащихся и возможностями учебного времени, объемом выделенных часов.</w:t>
      </w:r>
    </w:p>
    <w:p w14:paraId="7DA57D28">
      <w:pPr>
        <w:pStyle w:val="10"/>
        <w:numPr>
          <w:ilvl w:val="0"/>
          <w:numId w:val="101"/>
        </w:numPr>
        <w:tabs>
          <w:tab w:val="left" w:pos="2083"/>
        </w:tabs>
        <w:spacing w:before="0" w:after="0" w:line="240" w:lineRule="auto"/>
        <w:ind w:left="2083" w:right="0" w:hanging="240"/>
        <w:jc w:val="left"/>
        <w:rPr>
          <w:sz w:val="24"/>
        </w:rPr>
      </w:pPr>
      <w:r>
        <w:rPr>
          <w:sz w:val="24"/>
        </w:rPr>
        <w:t>СОДЕРЖАНИЕ</w:t>
      </w:r>
      <w:r>
        <w:rPr>
          <w:spacing w:val="-7"/>
          <w:sz w:val="24"/>
        </w:rPr>
        <w:t xml:space="preserve"> </w:t>
      </w:r>
      <w:r>
        <w:rPr>
          <w:sz w:val="24"/>
        </w:rPr>
        <w:t>УЧЕБНОГО</w:t>
      </w:r>
      <w:r>
        <w:rPr>
          <w:spacing w:val="-7"/>
          <w:sz w:val="24"/>
        </w:rPr>
        <w:t xml:space="preserve"> </w:t>
      </w:r>
      <w:r>
        <w:rPr>
          <w:spacing w:val="-4"/>
          <w:sz w:val="24"/>
        </w:rPr>
        <w:t>КУРСА</w:t>
      </w:r>
    </w:p>
    <w:p w14:paraId="6AB0052A">
      <w:pPr>
        <w:pStyle w:val="7"/>
        <w:ind w:left="1843" w:firstLine="0"/>
      </w:pPr>
      <w:r>
        <w:t>Модуль</w:t>
      </w:r>
      <w:r>
        <w:rPr>
          <w:spacing w:val="-2"/>
        </w:rPr>
        <w:t xml:space="preserve"> </w:t>
      </w:r>
      <w:r>
        <w:t>1.</w:t>
      </w:r>
      <w:r>
        <w:rPr>
          <w:spacing w:val="-1"/>
        </w:rPr>
        <w:t xml:space="preserve"> </w:t>
      </w:r>
      <w:r>
        <w:t>Здровое</w:t>
      </w:r>
      <w:r>
        <w:rPr>
          <w:spacing w:val="-3"/>
        </w:rPr>
        <w:t xml:space="preserve"> </w:t>
      </w:r>
      <w:r>
        <w:rPr>
          <w:spacing w:val="-2"/>
        </w:rPr>
        <w:t>питание</w:t>
      </w:r>
    </w:p>
    <w:p w14:paraId="6EB36A7E">
      <w:pPr>
        <w:pStyle w:val="7"/>
        <w:ind w:right="852"/>
      </w:pPr>
      <w:r>
        <w:t>Тема1. Здоровое питание – это здорово. Значение здорового образа жизни. Культура питания как составляющая культуры здоровья.</w:t>
      </w:r>
    </w:p>
    <w:p w14:paraId="2FF4F528">
      <w:pPr>
        <w:pStyle w:val="7"/>
        <w:ind w:right="849"/>
      </w:pPr>
      <w:r>
        <w:t xml:space="preserve">Тема 2. Продукты разные нужны. Разнообразие рациона как одно из условий рационального питания. Регулярность питания как одно из условий рационального </w:t>
      </w:r>
      <w:r>
        <w:rPr>
          <w:spacing w:val="-2"/>
        </w:rPr>
        <w:t>питания.</w:t>
      </w:r>
    </w:p>
    <w:p w14:paraId="4BEFA2A6">
      <w:pPr>
        <w:pStyle w:val="7"/>
        <w:spacing w:before="1"/>
        <w:ind w:left="1843" w:firstLine="0"/>
      </w:pPr>
      <w:r>
        <w:t>Тема</w:t>
      </w:r>
      <w:r>
        <w:rPr>
          <w:spacing w:val="-5"/>
        </w:rPr>
        <w:t xml:space="preserve"> </w:t>
      </w:r>
      <w:r>
        <w:t>3.</w:t>
      </w:r>
      <w:r>
        <w:rPr>
          <w:spacing w:val="-2"/>
        </w:rPr>
        <w:t xml:space="preserve"> </w:t>
      </w:r>
      <w:r>
        <w:t>Режим</w:t>
      </w:r>
      <w:r>
        <w:rPr>
          <w:spacing w:val="-2"/>
        </w:rPr>
        <w:t xml:space="preserve"> питания.</w:t>
      </w:r>
    </w:p>
    <w:p w14:paraId="2ADF6680">
      <w:pPr>
        <w:pStyle w:val="7"/>
        <w:ind w:right="853"/>
      </w:pPr>
      <w:r>
        <w:t>Тема 4. Энергия пищи. Пища как источник энергии для организма. Адекватность рациона питания образу жизни человека.</w:t>
      </w:r>
    </w:p>
    <w:p w14:paraId="25B5391C">
      <w:pPr>
        <w:pStyle w:val="7"/>
        <w:ind w:left="1843" w:firstLine="0"/>
      </w:pPr>
      <w:r>
        <w:t>Тема</w:t>
      </w:r>
      <w:r>
        <w:rPr>
          <w:spacing w:val="-4"/>
        </w:rPr>
        <w:t xml:space="preserve"> </w:t>
      </w:r>
      <w:r>
        <w:t>5.</w:t>
      </w:r>
      <w:r>
        <w:rPr>
          <w:spacing w:val="-1"/>
        </w:rPr>
        <w:t xml:space="preserve"> </w:t>
      </w:r>
      <w:r>
        <w:t>Где</w:t>
      </w:r>
      <w:r>
        <w:rPr>
          <w:spacing w:val="-1"/>
        </w:rPr>
        <w:t xml:space="preserve"> </w:t>
      </w:r>
      <w:r>
        <w:t>и</w:t>
      </w:r>
      <w:r>
        <w:rPr>
          <w:spacing w:val="-1"/>
        </w:rPr>
        <w:t xml:space="preserve"> </w:t>
      </w:r>
      <w:r>
        <w:t>как</w:t>
      </w:r>
      <w:r>
        <w:rPr>
          <w:spacing w:val="-1"/>
        </w:rPr>
        <w:t xml:space="preserve"> </w:t>
      </w:r>
      <w:r>
        <w:t>мы</w:t>
      </w:r>
      <w:r>
        <w:rPr>
          <w:spacing w:val="-1"/>
        </w:rPr>
        <w:t xml:space="preserve"> </w:t>
      </w:r>
      <w:r>
        <w:t>едим.</w:t>
      </w:r>
      <w:r>
        <w:rPr>
          <w:spacing w:val="-2"/>
        </w:rPr>
        <w:t xml:space="preserve"> </w:t>
      </w:r>
      <w:r>
        <w:t>Гигиена</w:t>
      </w:r>
      <w:r>
        <w:rPr>
          <w:spacing w:val="-1"/>
        </w:rPr>
        <w:t xml:space="preserve"> </w:t>
      </w:r>
      <w:r>
        <w:rPr>
          <w:spacing w:val="-2"/>
        </w:rPr>
        <w:t>питания.</w:t>
      </w:r>
    </w:p>
    <w:p w14:paraId="22DDC4A6">
      <w:pPr>
        <w:pStyle w:val="7"/>
        <w:ind w:right="850"/>
      </w:pPr>
      <w:r>
        <w:t>Тема</w:t>
      </w:r>
      <w:r>
        <w:rPr>
          <w:spacing w:val="-15"/>
        </w:rPr>
        <w:t xml:space="preserve"> </w:t>
      </w:r>
      <w:r>
        <w:t>6.</w:t>
      </w:r>
      <w:r>
        <w:rPr>
          <w:spacing w:val="-14"/>
        </w:rPr>
        <w:t xml:space="preserve"> </w:t>
      </w:r>
      <w:r>
        <w:t>Ты</w:t>
      </w:r>
      <w:r>
        <w:rPr>
          <w:spacing w:val="-14"/>
        </w:rPr>
        <w:t xml:space="preserve"> </w:t>
      </w:r>
      <w:r>
        <w:t>–</w:t>
      </w:r>
      <w:r>
        <w:rPr>
          <w:spacing w:val="-13"/>
        </w:rPr>
        <w:t xml:space="preserve"> </w:t>
      </w:r>
      <w:r>
        <w:t>покупатель.</w:t>
      </w:r>
      <w:r>
        <w:rPr>
          <w:spacing w:val="-15"/>
        </w:rPr>
        <w:t xml:space="preserve"> </w:t>
      </w:r>
      <w:r>
        <w:t>Ты</w:t>
      </w:r>
      <w:r>
        <w:rPr>
          <w:spacing w:val="-15"/>
        </w:rPr>
        <w:t xml:space="preserve"> </w:t>
      </w:r>
      <w:r>
        <w:t>готовишь</w:t>
      </w:r>
      <w:r>
        <w:rPr>
          <w:spacing w:val="-15"/>
        </w:rPr>
        <w:t xml:space="preserve"> </w:t>
      </w:r>
      <w:r>
        <w:t>себе</w:t>
      </w:r>
      <w:r>
        <w:rPr>
          <w:spacing w:val="-15"/>
        </w:rPr>
        <w:t xml:space="preserve"> </w:t>
      </w:r>
      <w:r>
        <w:t>и</w:t>
      </w:r>
      <w:r>
        <w:rPr>
          <w:spacing w:val="-15"/>
        </w:rPr>
        <w:t xml:space="preserve"> </w:t>
      </w:r>
      <w:r>
        <w:t>друзьям.</w:t>
      </w:r>
      <w:r>
        <w:rPr>
          <w:spacing w:val="-15"/>
        </w:rPr>
        <w:t xml:space="preserve"> </w:t>
      </w:r>
      <w:r>
        <w:t>Кулинария,</w:t>
      </w:r>
      <w:r>
        <w:rPr>
          <w:spacing w:val="-15"/>
        </w:rPr>
        <w:t xml:space="preserve"> </w:t>
      </w:r>
      <w:r>
        <w:t>сервировка,</w:t>
      </w:r>
      <w:r>
        <w:rPr>
          <w:spacing w:val="-15"/>
        </w:rPr>
        <w:t xml:space="preserve"> </w:t>
      </w:r>
      <w:r>
        <w:t>этикет, техника безопасности при работе на кухне.</w:t>
      </w:r>
    </w:p>
    <w:p w14:paraId="0BCD53A6">
      <w:pPr>
        <w:pStyle w:val="7"/>
        <w:ind w:left="1843" w:right="1468" w:firstLine="0"/>
        <w:jc w:val="left"/>
      </w:pPr>
      <w:r>
        <w:t>Тема</w:t>
      </w:r>
      <w:r>
        <w:rPr>
          <w:spacing w:val="-4"/>
        </w:rPr>
        <w:t xml:space="preserve"> </w:t>
      </w:r>
      <w:r>
        <w:t>7.</w:t>
      </w:r>
      <w:r>
        <w:rPr>
          <w:spacing w:val="-4"/>
        </w:rPr>
        <w:t xml:space="preserve"> </w:t>
      </w:r>
      <w:r>
        <w:t>Кухни</w:t>
      </w:r>
      <w:r>
        <w:rPr>
          <w:spacing w:val="-4"/>
        </w:rPr>
        <w:t xml:space="preserve"> </w:t>
      </w:r>
      <w:r>
        <w:t>разных</w:t>
      </w:r>
      <w:r>
        <w:rPr>
          <w:spacing w:val="-4"/>
        </w:rPr>
        <w:t xml:space="preserve"> </w:t>
      </w:r>
      <w:r>
        <w:t>народов.</w:t>
      </w:r>
      <w:r>
        <w:rPr>
          <w:spacing w:val="-4"/>
        </w:rPr>
        <w:t xml:space="preserve"> </w:t>
      </w:r>
      <w:r>
        <w:t>Традиции</w:t>
      </w:r>
      <w:r>
        <w:rPr>
          <w:spacing w:val="-5"/>
        </w:rPr>
        <w:t xml:space="preserve"> </w:t>
      </w:r>
      <w:r>
        <w:t>и</w:t>
      </w:r>
      <w:r>
        <w:rPr>
          <w:spacing w:val="-4"/>
        </w:rPr>
        <w:t xml:space="preserve"> </w:t>
      </w:r>
      <w:r>
        <w:t>обычаи</w:t>
      </w:r>
      <w:r>
        <w:rPr>
          <w:spacing w:val="-4"/>
        </w:rPr>
        <w:t xml:space="preserve"> </w:t>
      </w:r>
      <w:r>
        <w:t>питания</w:t>
      </w:r>
      <w:r>
        <w:rPr>
          <w:spacing w:val="-4"/>
        </w:rPr>
        <w:t xml:space="preserve"> </w:t>
      </w:r>
      <w:r>
        <w:t>в</w:t>
      </w:r>
      <w:r>
        <w:rPr>
          <w:spacing w:val="-4"/>
        </w:rPr>
        <w:t xml:space="preserve"> </w:t>
      </w:r>
      <w:r>
        <w:t>разных</w:t>
      </w:r>
      <w:r>
        <w:rPr>
          <w:spacing w:val="-4"/>
        </w:rPr>
        <w:t xml:space="preserve"> </w:t>
      </w:r>
      <w:r>
        <w:t>странах. Тема 8. Как питались на Руси и в России. История и культура питания.</w:t>
      </w:r>
    </w:p>
    <w:p w14:paraId="2E69B315">
      <w:pPr>
        <w:pStyle w:val="7"/>
        <w:ind w:left="1843" w:right="4292" w:firstLine="0"/>
        <w:jc w:val="left"/>
      </w:pPr>
      <w:r>
        <w:t>Тема</w:t>
      </w:r>
      <w:r>
        <w:rPr>
          <w:spacing w:val="-7"/>
        </w:rPr>
        <w:t xml:space="preserve"> </w:t>
      </w:r>
      <w:r>
        <w:t>9.</w:t>
      </w:r>
      <w:r>
        <w:rPr>
          <w:spacing w:val="-6"/>
        </w:rPr>
        <w:t xml:space="preserve"> </w:t>
      </w:r>
      <w:r>
        <w:t>Составляем</w:t>
      </w:r>
      <w:r>
        <w:rPr>
          <w:spacing w:val="-7"/>
        </w:rPr>
        <w:t xml:space="preserve"> </w:t>
      </w:r>
      <w:r>
        <w:t>формулу</w:t>
      </w:r>
      <w:r>
        <w:rPr>
          <w:spacing w:val="-11"/>
        </w:rPr>
        <w:t xml:space="preserve"> </w:t>
      </w:r>
      <w:r>
        <w:t>правильного</w:t>
      </w:r>
      <w:r>
        <w:rPr>
          <w:spacing w:val="-6"/>
        </w:rPr>
        <w:t xml:space="preserve"> </w:t>
      </w:r>
      <w:r>
        <w:t>питания. Тема 10. Необычное кулинарное путешествие.</w:t>
      </w:r>
    </w:p>
    <w:p w14:paraId="10CDEB49">
      <w:pPr>
        <w:pStyle w:val="7"/>
        <w:ind w:left="1843" w:firstLine="0"/>
        <w:jc w:val="left"/>
      </w:pPr>
      <w:r>
        <w:t>Практические</w:t>
      </w:r>
      <w:r>
        <w:rPr>
          <w:spacing w:val="-6"/>
        </w:rPr>
        <w:t xml:space="preserve"> </w:t>
      </w:r>
      <w:r>
        <w:rPr>
          <w:spacing w:val="-2"/>
        </w:rPr>
        <w:t>работы</w:t>
      </w:r>
    </w:p>
    <w:p w14:paraId="710CBD5B">
      <w:pPr>
        <w:pStyle w:val="7"/>
        <w:ind w:left="1843" w:right="2162" w:firstLine="0"/>
        <w:jc w:val="left"/>
      </w:pPr>
      <w:r>
        <w:t>Выполнение</w:t>
      </w:r>
      <w:r>
        <w:rPr>
          <w:spacing w:val="-9"/>
        </w:rPr>
        <w:t xml:space="preserve"> </w:t>
      </w:r>
      <w:r>
        <w:t>группового</w:t>
      </w:r>
      <w:r>
        <w:rPr>
          <w:spacing w:val="-8"/>
        </w:rPr>
        <w:t xml:space="preserve"> </w:t>
      </w:r>
      <w:r>
        <w:t>проекта</w:t>
      </w:r>
      <w:r>
        <w:rPr>
          <w:spacing w:val="-5"/>
        </w:rPr>
        <w:t xml:space="preserve"> </w:t>
      </w:r>
      <w:r>
        <w:t>«Здоровое</w:t>
      </w:r>
      <w:r>
        <w:rPr>
          <w:spacing w:val="-10"/>
        </w:rPr>
        <w:t xml:space="preserve"> </w:t>
      </w:r>
      <w:r>
        <w:t>питание</w:t>
      </w:r>
      <w:r>
        <w:rPr>
          <w:spacing w:val="-9"/>
        </w:rPr>
        <w:t xml:space="preserve"> </w:t>
      </w:r>
      <w:r>
        <w:t>школьника». Модуль 2. Проектная деятельность и проектная культура</w:t>
      </w:r>
    </w:p>
    <w:p w14:paraId="1E923682">
      <w:pPr>
        <w:pStyle w:val="7"/>
        <w:spacing w:before="1"/>
        <w:ind w:right="854"/>
      </w:pPr>
      <w:r>
        <w:t>Тема 1. Понятие проект. Знакомство с понятием «проект». Основные этапы над реализацией проекта.</w:t>
      </w:r>
    </w:p>
    <w:p w14:paraId="4DC09D18">
      <w:pPr>
        <w:pStyle w:val="7"/>
        <w:ind w:right="844"/>
      </w:pPr>
      <w:r>
        <w:t>Тема 2. Типы проектов. Проект и его типы. Классификации проектов. Практико- ориентированный проект. Исследовательский проект. Информационный проект. Творческий проект. Игровой проект. Тип проекта, ведущая деятельность, проектный продукт. Паспорт проекта.</w:t>
      </w:r>
    </w:p>
    <w:p w14:paraId="4804518B">
      <w:pPr>
        <w:pStyle w:val="7"/>
        <w:ind w:right="852"/>
      </w:pPr>
      <w:r>
        <w:t>Тема 3. Алгоритм работы над проектом. Основные составляющие практического задания и творческого проекта.</w:t>
      </w:r>
    </w:p>
    <w:p w14:paraId="500C9003">
      <w:pPr>
        <w:pStyle w:val="7"/>
        <w:ind w:right="851"/>
      </w:pPr>
      <w:r>
        <w:t>Тема 4. Поисковый (подготовительный) этап. Выбор темы проекта. Обоснование необходимости изготовления изделия. Формирование требований к проектному изделию. Разработка нескольких вариантов изделия и выбор наилучшего.</w:t>
      </w:r>
    </w:p>
    <w:p w14:paraId="1A8E62E6">
      <w:pPr>
        <w:pStyle w:val="7"/>
        <w:ind w:right="844"/>
      </w:pPr>
      <w:r>
        <w:t>Тема 5. Технологический этап. Разработка конструкции и технологии изготовления изделия. Подбор материалов и инструментов. Организация рабочего места. Изготовление изделия с соблюдением правил безопасности. Подсчет затрат на изготовление.</w:t>
      </w:r>
    </w:p>
    <w:p w14:paraId="74D167F3">
      <w:pPr>
        <w:pStyle w:val="7"/>
        <w:ind w:right="842"/>
      </w:pPr>
      <w:r>
        <w:t>Тема 6. Реализация плана проекта. Работа над основной частью проекта – осуществление намеченных шагов в установленном порядке с применением необходимых деталей и способов, внесение обоснованных изменений в первоначальный замысел.</w:t>
      </w:r>
    </w:p>
    <w:p w14:paraId="7E694891">
      <w:pPr>
        <w:pStyle w:val="7"/>
        <w:spacing w:before="1"/>
        <w:ind w:right="852"/>
      </w:pPr>
      <w:r>
        <w:t>Тема 7. Заключительный (аналитический ) этап. Окончательный контроль готового изделия. Испытание изделия. Устранение недостатков.</w:t>
      </w:r>
    </w:p>
    <w:p w14:paraId="54A21D08">
      <w:pPr>
        <w:pStyle w:val="7"/>
        <w:ind w:right="850"/>
      </w:pPr>
      <w:r>
        <w:t xml:space="preserve">Тема 8. Структура проекта. Письменная часть проекта. Основные требования, предъявляемые к структуре и оформлению письменной части учебных проектов. Титульный лист. Содержание. Введение. Основная часть. Заключение. Библиография. </w:t>
      </w:r>
      <w:r>
        <w:rPr>
          <w:spacing w:val="-2"/>
        </w:rPr>
        <w:t>Приложение.</w:t>
      </w:r>
    </w:p>
    <w:p w14:paraId="42681058">
      <w:pPr>
        <w:pStyle w:val="7"/>
        <w:ind w:right="844"/>
      </w:pPr>
      <w:r>
        <w:t>Тема 9. Понятие презентации. Интерфейс программы Power Point. Понятие о мультимедиа</w:t>
      </w:r>
      <w:r>
        <w:rPr>
          <w:spacing w:val="40"/>
        </w:rPr>
        <w:t xml:space="preserve"> </w:t>
      </w:r>
      <w:r>
        <w:t>технологиях.</w:t>
      </w:r>
      <w:r>
        <w:rPr>
          <w:spacing w:val="40"/>
        </w:rPr>
        <w:t xml:space="preserve"> </w:t>
      </w:r>
      <w:r>
        <w:t>Компьютерная</w:t>
      </w:r>
      <w:r>
        <w:rPr>
          <w:spacing w:val="40"/>
        </w:rPr>
        <w:t xml:space="preserve"> </w:t>
      </w:r>
      <w:r>
        <w:t>презентация</w:t>
      </w:r>
      <w:r>
        <w:rPr>
          <w:spacing w:val="40"/>
        </w:rPr>
        <w:t xml:space="preserve"> </w:t>
      </w:r>
      <w:r>
        <w:t>-</w:t>
      </w:r>
      <w:r>
        <w:rPr>
          <w:spacing w:val="40"/>
        </w:rPr>
        <w:t xml:space="preserve"> </w:t>
      </w:r>
      <w:r>
        <w:t>представление</w:t>
      </w:r>
      <w:r>
        <w:rPr>
          <w:spacing w:val="40"/>
        </w:rPr>
        <w:t xml:space="preserve"> </w:t>
      </w:r>
      <w:r>
        <w:t>информации</w:t>
      </w:r>
      <w:r>
        <w:rPr>
          <w:spacing w:val="40"/>
        </w:rPr>
        <w:t xml:space="preserve"> </w:t>
      </w:r>
      <w:r>
        <w:t>с</w:t>
      </w:r>
    </w:p>
    <w:p w14:paraId="21085C27">
      <w:pPr>
        <w:pStyle w:val="7"/>
        <w:spacing w:after="0"/>
        <w:sectPr>
          <w:pgSz w:w="11910" w:h="16840"/>
          <w:pgMar w:top="920" w:right="0" w:bottom="280" w:left="425" w:header="736" w:footer="0" w:gutter="0"/>
          <w:cols w:space="720" w:num="1"/>
        </w:sectPr>
      </w:pPr>
    </w:p>
    <w:p w14:paraId="4B375CF9">
      <w:pPr>
        <w:pStyle w:val="7"/>
        <w:spacing w:before="189"/>
        <w:ind w:right="845" w:firstLine="0"/>
      </w:pPr>
      <w:r>
        <w:t>помощью компьютера, состоящее в смене слайдов на экране с использованием эффектов мультимедиа. Слайд - отдельный кадр презентации. Программа Power Point - средство создания и демонстрации компьютерных презентаций. Интерфейс программы. Меню и пиктограммы. Отбор содержания презентации. Жанр презентации.</w:t>
      </w:r>
    </w:p>
    <w:p w14:paraId="49C8189D">
      <w:pPr>
        <w:pStyle w:val="7"/>
        <w:ind w:left="1843" w:firstLine="0"/>
      </w:pPr>
      <w:r>
        <w:t>Практические</w:t>
      </w:r>
      <w:r>
        <w:rPr>
          <w:spacing w:val="-6"/>
        </w:rPr>
        <w:t xml:space="preserve"> </w:t>
      </w:r>
      <w:r>
        <w:rPr>
          <w:spacing w:val="-2"/>
        </w:rPr>
        <w:t>работы</w:t>
      </w:r>
    </w:p>
    <w:p w14:paraId="7E4FBAD4">
      <w:pPr>
        <w:pStyle w:val="7"/>
        <w:ind w:right="848"/>
      </w:pPr>
      <w:r>
        <w:t>Выполнение творческого проекта «Изделие своими руками», «Оформление письменной части проекта»</w:t>
      </w:r>
    </w:p>
    <w:p w14:paraId="7F64C017">
      <w:pPr>
        <w:pStyle w:val="7"/>
        <w:ind w:left="1843" w:right="6785" w:firstLine="0"/>
      </w:pPr>
      <w:r>
        <w:t>Модуль 3. Основы дизайна Тема</w:t>
      </w:r>
      <w:r>
        <w:rPr>
          <w:spacing w:val="-5"/>
        </w:rPr>
        <w:t xml:space="preserve"> </w:t>
      </w:r>
      <w:r>
        <w:t>1.</w:t>
      </w:r>
      <w:r>
        <w:rPr>
          <w:spacing w:val="-1"/>
        </w:rPr>
        <w:t xml:space="preserve"> </w:t>
      </w:r>
      <w:r>
        <w:t>Из</w:t>
      </w:r>
      <w:r>
        <w:rPr>
          <w:spacing w:val="-2"/>
        </w:rPr>
        <w:t xml:space="preserve"> </w:t>
      </w:r>
      <w:r>
        <w:t>истории</w:t>
      </w:r>
      <w:r>
        <w:rPr>
          <w:spacing w:val="-1"/>
        </w:rPr>
        <w:t xml:space="preserve"> </w:t>
      </w:r>
      <w:r>
        <w:rPr>
          <w:spacing w:val="-2"/>
        </w:rPr>
        <w:t>дизайна</w:t>
      </w:r>
    </w:p>
    <w:p w14:paraId="26841892">
      <w:pPr>
        <w:pStyle w:val="7"/>
        <w:ind w:right="848"/>
      </w:pPr>
      <w:r>
        <w:t xml:space="preserve">История возникновения художественного конструирования. Дизайн как художественно-проектная деятельность по созданию предметной среды. История возникновения понятия «дизайн». Развитие дизайна в XIX и XX вв. Дизайн как определенный способ отношений человека с вещью и самим собой. Связь дизайна с искусством, ремеслом, художественной промышленностью, художественным </w:t>
      </w:r>
      <w:r>
        <w:rPr>
          <w:spacing w:val="-2"/>
        </w:rPr>
        <w:t>конструированием.</w:t>
      </w:r>
    </w:p>
    <w:p w14:paraId="0304D5E8">
      <w:pPr>
        <w:pStyle w:val="7"/>
        <w:spacing w:before="1"/>
        <w:ind w:left="1843" w:right="857" w:firstLine="0"/>
      </w:pPr>
      <w:r>
        <w:t>Тема 2. Декоративно-прикладное искусство и художественная промышленность Связь</w:t>
      </w:r>
      <w:r>
        <w:rPr>
          <w:spacing w:val="37"/>
        </w:rPr>
        <w:t xml:space="preserve">  </w:t>
      </w:r>
      <w:r>
        <w:t>дизайна</w:t>
      </w:r>
      <w:r>
        <w:rPr>
          <w:spacing w:val="39"/>
        </w:rPr>
        <w:t xml:space="preserve">  </w:t>
      </w:r>
      <w:r>
        <w:t>с</w:t>
      </w:r>
      <w:r>
        <w:rPr>
          <w:spacing w:val="39"/>
        </w:rPr>
        <w:t xml:space="preserve">  </w:t>
      </w:r>
      <w:r>
        <w:t>другими</w:t>
      </w:r>
      <w:r>
        <w:rPr>
          <w:spacing w:val="40"/>
        </w:rPr>
        <w:t xml:space="preserve">  </w:t>
      </w:r>
      <w:r>
        <w:t>видами</w:t>
      </w:r>
      <w:r>
        <w:rPr>
          <w:spacing w:val="40"/>
        </w:rPr>
        <w:t xml:space="preserve">  </w:t>
      </w:r>
      <w:r>
        <w:t>искусства.</w:t>
      </w:r>
      <w:r>
        <w:rPr>
          <w:spacing w:val="39"/>
        </w:rPr>
        <w:t xml:space="preserve">  </w:t>
      </w:r>
      <w:r>
        <w:t>Принципы</w:t>
      </w:r>
      <w:r>
        <w:rPr>
          <w:spacing w:val="39"/>
        </w:rPr>
        <w:t xml:space="preserve">  </w:t>
      </w:r>
      <w:r>
        <w:t>дизайна:</w:t>
      </w:r>
      <w:r>
        <w:rPr>
          <w:spacing w:val="41"/>
        </w:rPr>
        <w:t xml:space="preserve">  </w:t>
      </w:r>
      <w:r>
        <w:rPr>
          <w:spacing w:val="-2"/>
        </w:rPr>
        <w:t>удобство,</w:t>
      </w:r>
    </w:p>
    <w:p w14:paraId="62D7C011">
      <w:pPr>
        <w:pStyle w:val="7"/>
        <w:ind w:right="850" w:firstLine="0"/>
      </w:pPr>
      <w:r>
        <w:t>эргономичность, красота. Основы эргономики. Виды дизайна. Профессия дизайнера. Современные направления художественного дизайна.</w:t>
      </w:r>
    </w:p>
    <w:p w14:paraId="3C0080B7">
      <w:pPr>
        <w:pStyle w:val="7"/>
        <w:ind w:left="1843" w:firstLine="0"/>
      </w:pPr>
      <w:r>
        <w:t>Тема</w:t>
      </w:r>
      <w:r>
        <w:rPr>
          <w:spacing w:val="58"/>
          <w:w w:val="150"/>
        </w:rPr>
        <w:t xml:space="preserve"> </w:t>
      </w:r>
      <w:r>
        <w:t>3.</w:t>
      </w:r>
      <w:r>
        <w:rPr>
          <w:spacing w:val="62"/>
          <w:w w:val="150"/>
        </w:rPr>
        <w:t xml:space="preserve"> </w:t>
      </w:r>
      <w:r>
        <w:t>Конструирование</w:t>
      </w:r>
      <w:r>
        <w:rPr>
          <w:spacing w:val="61"/>
          <w:w w:val="150"/>
        </w:rPr>
        <w:t xml:space="preserve"> </w:t>
      </w:r>
      <w:r>
        <w:t>из</w:t>
      </w:r>
      <w:r>
        <w:rPr>
          <w:spacing w:val="60"/>
          <w:w w:val="150"/>
        </w:rPr>
        <w:t xml:space="preserve"> </w:t>
      </w:r>
      <w:r>
        <w:t>бумаги.</w:t>
      </w:r>
      <w:r>
        <w:rPr>
          <w:spacing w:val="62"/>
          <w:w w:val="150"/>
        </w:rPr>
        <w:t xml:space="preserve"> </w:t>
      </w:r>
      <w:r>
        <w:t>Формообразование.</w:t>
      </w:r>
      <w:r>
        <w:rPr>
          <w:spacing w:val="62"/>
          <w:w w:val="150"/>
        </w:rPr>
        <w:t xml:space="preserve"> </w:t>
      </w:r>
      <w:r>
        <w:t>Дизайнерский</w:t>
      </w:r>
      <w:r>
        <w:rPr>
          <w:spacing w:val="63"/>
          <w:w w:val="150"/>
        </w:rPr>
        <w:t xml:space="preserve"> </w:t>
      </w:r>
      <w:r>
        <w:rPr>
          <w:spacing w:val="-2"/>
        </w:rPr>
        <w:t>проект</w:t>
      </w:r>
    </w:p>
    <w:p w14:paraId="6DE55A68">
      <w:pPr>
        <w:pStyle w:val="7"/>
        <w:ind w:firstLine="0"/>
      </w:pPr>
      <w:r>
        <w:t>«Детская</w:t>
      </w:r>
      <w:r>
        <w:rPr>
          <w:spacing w:val="-5"/>
        </w:rPr>
        <w:t xml:space="preserve"> </w:t>
      </w:r>
      <w:r>
        <w:rPr>
          <w:spacing w:val="-2"/>
        </w:rPr>
        <w:t>площадка»</w:t>
      </w:r>
    </w:p>
    <w:p w14:paraId="65CEB3EE">
      <w:pPr>
        <w:pStyle w:val="7"/>
        <w:ind w:right="851"/>
      </w:pPr>
      <w:r>
        <w:t>Приемы работы с бумагой, ее особенности. Создание конструктивных объектов для детской площадки. Виды бумаги. Фактура, текстура. Цвет и тон в работе с бумагой. Необходимые</w:t>
      </w:r>
      <w:r>
        <w:rPr>
          <w:spacing w:val="-8"/>
        </w:rPr>
        <w:t xml:space="preserve"> </w:t>
      </w:r>
      <w:r>
        <w:t>инструменты</w:t>
      </w:r>
      <w:r>
        <w:rPr>
          <w:spacing w:val="-7"/>
        </w:rPr>
        <w:t xml:space="preserve"> </w:t>
      </w:r>
      <w:r>
        <w:t>и</w:t>
      </w:r>
      <w:r>
        <w:rPr>
          <w:spacing w:val="-8"/>
        </w:rPr>
        <w:t xml:space="preserve"> </w:t>
      </w:r>
      <w:r>
        <w:t>принадлежности.</w:t>
      </w:r>
      <w:r>
        <w:rPr>
          <w:spacing w:val="-9"/>
        </w:rPr>
        <w:t xml:space="preserve"> </w:t>
      </w:r>
      <w:r>
        <w:t>Техника</w:t>
      </w:r>
      <w:r>
        <w:rPr>
          <w:spacing w:val="-8"/>
        </w:rPr>
        <w:t xml:space="preserve"> </w:t>
      </w:r>
      <w:r>
        <w:t>безопасности.</w:t>
      </w:r>
      <w:r>
        <w:rPr>
          <w:spacing w:val="-9"/>
        </w:rPr>
        <w:t xml:space="preserve"> </w:t>
      </w:r>
      <w:r>
        <w:t>Коллаж</w:t>
      </w:r>
      <w:r>
        <w:rPr>
          <w:spacing w:val="-8"/>
        </w:rPr>
        <w:t xml:space="preserve"> </w:t>
      </w:r>
      <w:r>
        <w:t>из</w:t>
      </w:r>
      <w:r>
        <w:rPr>
          <w:spacing w:val="-6"/>
        </w:rPr>
        <w:t xml:space="preserve"> </w:t>
      </w:r>
      <w:r>
        <w:t>рваной</w:t>
      </w:r>
      <w:r>
        <w:rPr>
          <w:spacing w:val="-8"/>
        </w:rPr>
        <w:t xml:space="preserve"> </w:t>
      </w:r>
      <w:r>
        <w:t>и резаной бумаги. Приемы кручения, выгибания, продавливания бумаги. Бумагопластика, квиллинг в оформлении декоративных работ из бумаги. Оформление паспарту, упаковки, открыток, конвертов и т.д.</w:t>
      </w:r>
    </w:p>
    <w:p w14:paraId="28B3F1DB">
      <w:pPr>
        <w:pStyle w:val="7"/>
        <w:spacing w:before="1"/>
        <w:ind w:right="851"/>
      </w:pPr>
      <w:r>
        <w:t>Практическая работа: создание коллажа – аппликации из разнофактурной бумаги с использованием различных приемов работы с нею.</w:t>
      </w:r>
    </w:p>
    <w:p w14:paraId="4C4E40CA">
      <w:pPr>
        <w:pStyle w:val="7"/>
        <w:ind w:left="1843" w:firstLine="0"/>
      </w:pPr>
      <w:r>
        <w:t>Тема</w:t>
      </w:r>
      <w:r>
        <w:rPr>
          <w:spacing w:val="-6"/>
        </w:rPr>
        <w:t xml:space="preserve"> </w:t>
      </w:r>
      <w:r>
        <w:t>4.</w:t>
      </w:r>
      <w:r>
        <w:rPr>
          <w:spacing w:val="-3"/>
        </w:rPr>
        <w:t xml:space="preserve"> </w:t>
      </w:r>
      <w:r>
        <w:t>Графический</w:t>
      </w:r>
      <w:r>
        <w:rPr>
          <w:spacing w:val="-2"/>
        </w:rPr>
        <w:t xml:space="preserve"> дизайн</w:t>
      </w:r>
    </w:p>
    <w:p w14:paraId="6D9072AD">
      <w:pPr>
        <w:pStyle w:val="7"/>
        <w:ind w:right="847"/>
      </w:pPr>
      <w:r>
        <w:t>Основы изображения графического дизайна. Понятие «фактуры». Объект и поле композиции. Композиция в квадрате, преимущества. Средства художественной выразительности (точка, линия, пятно). Контур, силуэт. Равновесие. Ритм, ритмические повторы. Симметрия, асимметрия. Центр композиции. Вариативность композиции при минимуме средств. Абстрактные композиции. Понятие стилизации и стиля. Виды стилизации (поверхностная, декоративная).</w:t>
      </w:r>
    </w:p>
    <w:p w14:paraId="349EE35E">
      <w:pPr>
        <w:pStyle w:val="7"/>
        <w:ind w:left="1843" w:firstLine="0"/>
      </w:pPr>
      <w:r>
        <w:t>Тема</w:t>
      </w:r>
      <w:r>
        <w:rPr>
          <w:spacing w:val="-4"/>
        </w:rPr>
        <w:t xml:space="preserve"> </w:t>
      </w:r>
      <w:r>
        <w:t>5.</w:t>
      </w:r>
      <w:r>
        <w:rPr>
          <w:spacing w:val="-2"/>
        </w:rPr>
        <w:t xml:space="preserve"> </w:t>
      </w:r>
      <w:r>
        <w:t>Шрифты</w:t>
      </w:r>
      <w:r>
        <w:rPr>
          <w:spacing w:val="-2"/>
        </w:rPr>
        <w:t xml:space="preserve"> </w:t>
      </w:r>
      <w:r>
        <w:t>и</w:t>
      </w:r>
      <w:r>
        <w:rPr>
          <w:spacing w:val="-2"/>
        </w:rPr>
        <w:t xml:space="preserve"> </w:t>
      </w:r>
      <w:r>
        <w:t>шрифтовые</w:t>
      </w:r>
      <w:r>
        <w:rPr>
          <w:spacing w:val="-3"/>
        </w:rPr>
        <w:t xml:space="preserve"> </w:t>
      </w:r>
      <w:r>
        <w:t>композиции.</w:t>
      </w:r>
      <w:r>
        <w:rPr>
          <w:spacing w:val="-2"/>
        </w:rPr>
        <w:t xml:space="preserve"> </w:t>
      </w:r>
      <w:r>
        <w:t>Проект</w:t>
      </w:r>
      <w:r>
        <w:rPr>
          <w:spacing w:val="-2"/>
        </w:rPr>
        <w:t xml:space="preserve"> </w:t>
      </w:r>
      <w:r>
        <w:t>рекламного</w:t>
      </w:r>
      <w:r>
        <w:rPr>
          <w:spacing w:val="-2"/>
        </w:rPr>
        <w:t xml:space="preserve"> </w:t>
      </w:r>
      <w:r>
        <w:t>плаката</w:t>
      </w:r>
      <w:r>
        <w:rPr>
          <w:spacing w:val="-2"/>
        </w:rPr>
        <w:t xml:space="preserve"> </w:t>
      </w:r>
      <w:r>
        <w:t>или</w:t>
      </w:r>
      <w:r>
        <w:rPr>
          <w:spacing w:val="-1"/>
        </w:rPr>
        <w:t xml:space="preserve"> </w:t>
      </w:r>
      <w:r>
        <w:rPr>
          <w:spacing w:val="-2"/>
        </w:rPr>
        <w:t>афиши.</w:t>
      </w:r>
    </w:p>
    <w:p w14:paraId="6292B0F2">
      <w:pPr>
        <w:pStyle w:val="7"/>
        <w:ind w:right="851"/>
      </w:pPr>
      <w:r>
        <w:t>Понятие шрифта. Многообразие типов шрифтов. Система пропорций в нормальном шрифте. Шрифт и его взаимодействие с изображением. Буквица. Аббревиатура. Стиль и шрифт. Художественный образ шрифта.</w:t>
      </w:r>
    </w:p>
    <w:p w14:paraId="5B2185CC">
      <w:pPr>
        <w:pStyle w:val="7"/>
        <w:ind w:left="1843" w:firstLine="0"/>
      </w:pPr>
      <w:r>
        <w:t>Тема</w:t>
      </w:r>
      <w:r>
        <w:rPr>
          <w:spacing w:val="-3"/>
        </w:rPr>
        <w:t xml:space="preserve"> </w:t>
      </w:r>
      <w:r>
        <w:t>6.</w:t>
      </w:r>
      <w:r>
        <w:rPr>
          <w:spacing w:val="-2"/>
        </w:rPr>
        <w:t xml:space="preserve"> </w:t>
      </w:r>
      <w:r>
        <w:t>Основы</w:t>
      </w:r>
      <w:r>
        <w:rPr>
          <w:spacing w:val="-3"/>
        </w:rPr>
        <w:t xml:space="preserve"> </w:t>
      </w:r>
      <w:r>
        <w:t>организации</w:t>
      </w:r>
      <w:r>
        <w:rPr>
          <w:spacing w:val="-1"/>
        </w:rPr>
        <w:t xml:space="preserve"> </w:t>
      </w:r>
      <w:r>
        <w:rPr>
          <w:spacing w:val="-2"/>
        </w:rPr>
        <w:t>пространства.</w:t>
      </w:r>
    </w:p>
    <w:p w14:paraId="57425444">
      <w:pPr>
        <w:pStyle w:val="7"/>
        <w:ind w:right="844"/>
      </w:pPr>
      <w:r>
        <w:t>Дизайн-проект интерьера «Комната моей мечты». Человек и пространство. Интерьер жилища и общественный интерьер как объекты дизайна. Мебель. Функциональное назначение. Стили и их значение при создании интерьеров. Современные средства организации интерьеров. Значение и символика цвета в интерьере. Фэн-шуй в дизайне интерьера. Учащиеся выполняют дизайн-проект «Комната моей мечты», объединяясь в команды по 3-4 человека. Создают эскиз, вырабатывают совместный стиль и основные компоненты, наполняющие комнату. Представляют свой проект.</w:t>
      </w:r>
    </w:p>
    <w:p w14:paraId="3D499BA5">
      <w:pPr>
        <w:pStyle w:val="7"/>
        <w:spacing w:before="1"/>
        <w:ind w:right="854"/>
      </w:pPr>
      <w:r>
        <w:t>Тема 7. Пространственный дизайн. Объёмное конструирование. Презентация коллективного дизайн-проекта «Детская площадка».</w:t>
      </w:r>
    </w:p>
    <w:p w14:paraId="7C377089">
      <w:pPr>
        <w:pStyle w:val="7"/>
        <w:spacing w:after="0"/>
        <w:sectPr>
          <w:pgSz w:w="11910" w:h="16840"/>
          <w:pgMar w:top="920" w:right="0" w:bottom="280" w:left="425" w:header="736" w:footer="0" w:gutter="0"/>
          <w:cols w:space="720" w:num="1"/>
        </w:sectPr>
      </w:pPr>
    </w:p>
    <w:p w14:paraId="088F114F">
      <w:pPr>
        <w:pStyle w:val="7"/>
        <w:spacing w:before="189"/>
        <w:ind w:right="842"/>
      </w:pPr>
      <w:r>
        <w:t>Зависимость человека от окружающей среды. Проектное единство ландшафтно- городской среды. Планировка города как композиционно-архитектурное моделирование жизни человека. Понятия агрессивной среды.</w:t>
      </w:r>
    </w:p>
    <w:p w14:paraId="25DCCB2E">
      <w:pPr>
        <w:pStyle w:val="7"/>
        <w:ind w:right="847"/>
      </w:pPr>
      <w:r>
        <w:t>Дизайн</w:t>
      </w:r>
      <w:r>
        <w:rPr>
          <w:spacing w:val="-8"/>
        </w:rPr>
        <w:t xml:space="preserve"> </w:t>
      </w:r>
      <w:r>
        <w:t>жилья.</w:t>
      </w:r>
      <w:r>
        <w:rPr>
          <w:spacing w:val="-9"/>
        </w:rPr>
        <w:t xml:space="preserve"> </w:t>
      </w:r>
      <w:r>
        <w:t>Ландшафтный</w:t>
      </w:r>
      <w:r>
        <w:rPr>
          <w:spacing w:val="-9"/>
        </w:rPr>
        <w:t xml:space="preserve"> </w:t>
      </w:r>
      <w:r>
        <w:t>дизайн.</w:t>
      </w:r>
      <w:r>
        <w:rPr>
          <w:spacing w:val="-9"/>
        </w:rPr>
        <w:t xml:space="preserve"> </w:t>
      </w:r>
      <w:r>
        <w:t>Объемное</w:t>
      </w:r>
      <w:r>
        <w:rPr>
          <w:spacing w:val="-10"/>
        </w:rPr>
        <w:t xml:space="preserve"> </w:t>
      </w:r>
      <w:r>
        <w:t>конструирование</w:t>
      </w:r>
      <w:r>
        <w:rPr>
          <w:spacing w:val="-10"/>
        </w:rPr>
        <w:t xml:space="preserve"> </w:t>
      </w:r>
      <w:r>
        <w:t>для</w:t>
      </w:r>
      <w:r>
        <w:rPr>
          <w:spacing w:val="-9"/>
        </w:rPr>
        <w:t xml:space="preserve"> </w:t>
      </w:r>
      <w:r>
        <w:t>декорирования интерьера к различным событиям. Инсталляции. Объемные конструкции в технике оригами. Кусудамы. Ажурное вырезание и конструирование. Декорирование объемных форм. Архитектурные постройки, стилизация форм из бумаги.</w:t>
      </w:r>
    </w:p>
    <w:p w14:paraId="038A8E4B">
      <w:pPr>
        <w:pStyle w:val="7"/>
        <w:ind w:left="1843" w:right="2427" w:firstLine="0"/>
      </w:pPr>
      <w:r>
        <w:t>Практическая</w:t>
      </w:r>
      <w:r>
        <w:rPr>
          <w:spacing w:val="-5"/>
        </w:rPr>
        <w:t xml:space="preserve"> </w:t>
      </w:r>
      <w:r>
        <w:t>работа.</w:t>
      </w:r>
      <w:r>
        <w:rPr>
          <w:spacing w:val="-5"/>
        </w:rPr>
        <w:t xml:space="preserve"> </w:t>
      </w:r>
      <w:r>
        <w:t>Проект</w:t>
      </w:r>
      <w:r>
        <w:rPr>
          <w:spacing w:val="-1"/>
        </w:rPr>
        <w:t xml:space="preserve"> </w:t>
      </w:r>
      <w:r>
        <w:t>«Детская</w:t>
      </w:r>
      <w:r>
        <w:rPr>
          <w:spacing w:val="-5"/>
        </w:rPr>
        <w:t xml:space="preserve"> </w:t>
      </w:r>
      <w:r>
        <w:t>площадка»</w:t>
      </w:r>
      <w:r>
        <w:rPr>
          <w:spacing w:val="-13"/>
        </w:rPr>
        <w:t xml:space="preserve"> </w:t>
      </w:r>
      <w:r>
        <w:t>(работа</w:t>
      </w:r>
      <w:r>
        <w:rPr>
          <w:spacing w:val="-6"/>
        </w:rPr>
        <w:t xml:space="preserve"> </w:t>
      </w:r>
      <w:r>
        <w:t>в</w:t>
      </w:r>
      <w:r>
        <w:rPr>
          <w:spacing w:val="-6"/>
        </w:rPr>
        <w:t xml:space="preserve"> </w:t>
      </w:r>
      <w:r>
        <w:t>группах). Модуль 4. Техники по декорированию объектов</w:t>
      </w:r>
    </w:p>
    <w:p w14:paraId="2DDFF503">
      <w:pPr>
        <w:pStyle w:val="7"/>
        <w:ind w:right="843"/>
      </w:pPr>
      <w:r>
        <w:t>Тема 1. Декупаж. История возникновения техники декупаж. Основные материалы и инструменты. Знакомство с материалами, которые используются в работе. Дизайнерские возможности декупажа. Понятие цвета и цветового круга. Правильная подготовка поверхности. Информация по специальным грунтам.</w:t>
      </w:r>
    </w:p>
    <w:p w14:paraId="38A42F8F">
      <w:pPr>
        <w:pStyle w:val="7"/>
        <w:spacing w:before="1"/>
        <w:ind w:right="851"/>
        <w:jc w:val="right"/>
      </w:pPr>
      <w:r>
        <w:t>Тема</w:t>
      </w:r>
      <w:r>
        <w:rPr>
          <w:spacing w:val="-15"/>
        </w:rPr>
        <w:t xml:space="preserve"> </w:t>
      </w:r>
      <w:r>
        <w:t>2.</w:t>
      </w:r>
      <w:r>
        <w:rPr>
          <w:spacing w:val="-15"/>
        </w:rPr>
        <w:t xml:space="preserve"> </w:t>
      </w:r>
      <w:r>
        <w:t>Техника</w:t>
      </w:r>
      <w:r>
        <w:rPr>
          <w:spacing w:val="29"/>
        </w:rPr>
        <w:t xml:space="preserve"> </w:t>
      </w:r>
      <w:r>
        <w:t>плетения</w:t>
      </w:r>
      <w:r>
        <w:rPr>
          <w:spacing w:val="-15"/>
        </w:rPr>
        <w:t xml:space="preserve"> </w:t>
      </w:r>
      <w:r>
        <w:t>из</w:t>
      </w:r>
      <w:r>
        <w:rPr>
          <w:spacing w:val="-15"/>
        </w:rPr>
        <w:t xml:space="preserve"> </w:t>
      </w:r>
      <w:r>
        <w:t>газетных</w:t>
      </w:r>
      <w:r>
        <w:rPr>
          <w:spacing w:val="-14"/>
        </w:rPr>
        <w:t xml:space="preserve"> </w:t>
      </w:r>
      <w:r>
        <w:t>трубочек.</w:t>
      </w:r>
      <w:r>
        <w:rPr>
          <w:spacing w:val="-15"/>
        </w:rPr>
        <w:t xml:space="preserve"> </w:t>
      </w:r>
      <w:r>
        <w:t>Разнообразие</w:t>
      </w:r>
      <w:r>
        <w:rPr>
          <w:spacing w:val="-15"/>
        </w:rPr>
        <w:t xml:space="preserve"> </w:t>
      </w:r>
      <w:r>
        <w:t>изделий,</w:t>
      </w:r>
      <w:r>
        <w:rPr>
          <w:spacing w:val="-15"/>
        </w:rPr>
        <w:t xml:space="preserve"> </w:t>
      </w:r>
      <w:r>
        <w:t>выполненных в</w:t>
      </w:r>
      <w:r>
        <w:rPr>
          <w:spacing w:val="40"/>
        </w:rPr>
        <w:t xml:space="preserve"> </w:t>
      </w:r>
      <w:r>
        <w:t>технике</w:t>
      </w:r>
      <w:r>
        <w:rPr>
          <w:spacing w:val="40"/>
        </w:rPr>
        <w:t xml:space="preserve"> </w:t>
      </w:r>
      <w:r>
        <w:t>«плетение</w:t>
      </w:r>
      <w:r>
        <w:rPr>
          <w:spacing w:val="40"/>
        </w:rPr>
        <w:t xml:space="preserve"> </w:t>
      </w:r>
      <w:r>
        <w:t>из</w:t>
      </w:r>
      <w:r>
        <w:rPr>
          <w:spacing w:val="40"/>
        </w:rPr>
        <w:t xml:space="preserve"> </w:t>
      </w:r>
      <w:r>
        <w:t>газетных</w:t>
      </w:r>
      <w:r>
        <w:rPr>
          <w:spacing w:val="40"/>
        </w:rPr>
        <w:t xml:space="preserve"> </w:t>
      </w:r>
      <w:r>
        <w:t>трубочек».</w:t>
      </w:r>
      <w:r>
        <w:rPr>
          <w:spacing w:val="40"/>
        </w:rPr>
        <w:t xml:space="preserve"> </w:t>
      </w:r>
      <w:r>
        <w:t>Способы</w:t>
      </w:r>
      <w:r>
        <w:rPr>
          <w:spacing w:val="40"/>
        </w:rPr>
        <w:t xml:space="preserve"> </w:t>
      </w:r>
      <w:r>
        <w:t>нарезки</w:t>
      </w:r>
      <w:r>
        <w:rPr>
          <w:spacing w:val="40"/>
        </w:rPr>
        <w:t xml:space="preserve"> </w:t>
      </w:r>
      <w:r>
        <w:t>газет</w:t>
      </w:r>
      <w:r>
        <w:rPr>
          <w:spacing w:val="40"/>
        </w:rPr>
        <w:t xml:space="preserve"> </w:t>
      </w:r>
      <w:r>
        <w:t>и</w:t>
      </w:r>
      <w:r>
        <w:rPr>
          <w:spacing w:val="40"/>
        </w:rPr>
        <w:t xml:space="preserve"> </w:t>
      </w:r>
      <w:r>
        <w:t>журналов</w:t>
      </w:r>
      <w:r>
        <w:rPr>
          <w:spacing w:val="40"/>
        </w:rPr>
        <w:t xml:space="preserve"> </w:t>
      </w:r>
      <w:r>
        <w:t>для</w:t>
      </w:r>
      <w:r>
        <w:rPr>
          <w:spacing w:val="80"/>
        </w:rPr>
        <w:t xml:space="preserve"> </w:t>
      </w:r>
      <w:r>
        <w:t>скручивания.</w:t>
      </w:r>
      <w:r>
        <w:rPr>
          <w:spacing w:val="-9"/>
        </w:rPr>
        <w:t xml:space="preserve"> </w:t>
      </w:r>
      <w:r>
        <w:t>Способы</w:t>
      </w:r>
      <w:r>
        <w:rPr>
          <w:spacing w:val="-9"/>
        </w:rPr>
        <w:t xml:space="preserve"> </w:t>
      </w:r>
      <w:r>
        <w:t>скручивания</w:t>
      </w:r>
      <w:r>
        <w:rPr>
          <w:spacing w:val="-9"/>
        </w:rPr>
        <w:t xml:space="preserve"> </w:t>
      </w:r>
      <w:r>
        <w:t>и</w:t>
      </w:r>
      <w:r>
        <w:rPr>
          <w:spacing w:val="-8"/>
        </w:rPr>
        <w:t xml:space="preserve"> </w:t>
      </w:r>
      <w:r>
        <w:t>окрашивания</w:t>
      </w:r>
      <w:r>
        <w:rPr>
          <w:spacing w:val="-9"/>
        </w:rPr>
        <w:t xml:space="preserve"> </w:t>
      </w:r>
      <w:r>
        <w:t>газетных</w:t>
      </w:r>
      <w:r>
        <w:rPr>
          <w:spacing w:val="-7"/>
        </w:rPr>
        <w:t xml:space="preserve"> </w:t>
      </w:r>
      <w:r>
        <w:t>трубочек.</w:t>
      </w:r>
      <w:r>
        <w:rPr>
          <w:spacing w:val="-9"/>
        </w:rPr>
        <w:t xml:space="preserve"> </w:t>
      </w:r>
      <w:r>
        <w:t>Способы</w:t>
      </w:r>
      <w:r>
        <w:rPr>
          <w:spacing w:val="-8"/>
        </w:rPr>
        <w:t xml:space="preserve"> </w:t>
      </w:r>
      <w:r>
        <w:rPr>
          <w:spacing w:val="-2"/>
        </w:rPr>
        <w:t>плетений.</w:t>
      </w:r>
    </w:p>
    <w:p w14:paraId="1B6230FF">
      <w:pPr>
        <w:pStyle w:val="7"/>
        <w:ind w:right="843"/>
      </w:pPr>
      <w:r>
        <w:t>Тема</w:t>
      </w:r>
      <w:r>
        <w:rPr>
          <w:spacing w:val="-7"/>
        </w:rPr>
        <w:t xml:space="preserve"> </w:t>
      </w:r>
      <w:r>
        <w:t>3.</w:t>
      </w:r>
      <w:r>
        <w:rPr>
          <w:spacing w:val="-7"/>
        </w:rPr>
        <w:t xml:space="preserve"> </w:t>
      </w:r>
      <w:r>
        <w:t>Техника</w:t>
      </w:r>
      <w:r>
        <w:rPr>
          <w:spacing w:val="40"/>
        </w:rPr>
        <w:t xml:space="preserve"> </w:t>
      </w:r>
      <w:r>
        <w:t>пейп-арт</w:t>
      </w:r>
      <w:r>
        <w:rPr>
          <w:spacing w:val="-6"/>
        </w:rPr>
        <w:t xml:space="preserve"> </w:t>
      </w:r>
      <w:r>
        <w:t>(салфеточная</w:t>
      </w:r>
      <w:r>
        <w:rPr>
          <w:spacing w:val="-7"/>
        </w:rPr>
        <w:t xml:space="preserve"> </w:t>
      </w:r>
      <w:r>
        <w:t>техника</w:t>
      </w:r>
      <w:r>
        <w:rPr>
          <w:spacing w:val="-7"/>
        </w:rPr>
        <w:t xml:space="preserve"> </w:t>
      </w:r>
      <w:r>
        <w:t>для</w:t>
      </w:r>
      <w:r>
        <w:rPr>
          <w:spacing w:val="-6"/>
        </w:rPr>
        <w:t xml:space="preserve"> </w:t>
      </w:r>
      <w:r>
        <w:t>необычного</w:t>
      </w:r>
      <w:r>
        <w:rPr>
          <w:spacing w:val="-7"/>
        </w:rPr>
        <w:t xml:space="preserve"> </w:t>
      </w:r>
      <w:r>
        <w:t>декора).</w:t>
      </w:r>
      <w:r>
        <w:rPr>
          <w:spacing w:val="-7"/>
        </w:rPr>
        <w:t xml:space="preserve"> </w:t>
      </w:r>
      <w:r>
        <w:t>Знакомство с техникой пейп-арт. Основные приемы скатывания жгутиков и шариков из салфеток. Знакомство</w:t>
      </w:r>
      <w:r>
        <w:rPr>
          <w:spacing w:val="-13"/>
        </w:rPr>
        <w:t xml:space="preserve"> </w:t>
      </w:r>
      <w:r>
        <w:t>с</w:t>
      </w:r>
      <w:r>
        <w:rPr>
          <w:spacing w:val="-12"/>
        </w:rPr>
        <w:t xml:space="preserve"> </w:t>
      </w:r>
      <w:r>
        <w:t>материалами</w:t>
      </w:r>
      <w:r>
        <w:rPr>
          <w:spacing w:val="-12"/>
        </w:rPr>
        <w:t xml:space="preserve"> </w:t>
      </w:r>
      <w:r>
        <w:t>и</w:t>
      </w:r>
      <w:r>
        <w:rPr>
          <w:spacing w:val="-12"/>
        </w:rPr>
        <w:t xml:space="preserve"> </w:t>
      </w:r>
      <w:r>
        <w:t>инструментами.</w:t>
      </w:r>
      <w:r>
        <w:rPr>
          <w:spacing w:val="-13"/>
        </w:rPr>
        <w:t xml:space="preserve"> </w:t>
      </w:r>
      <w:r>
        <w:t>Приемы</w:t>
      </w:r>
      <w:r>
        <w:rPr>
          <w:spacing w:val="-14"/>
        </w:rPr>
        <w:t xml:space="preserve"> </w:t>
      </w:r>
      <w:r>
        <w:t>безопасной</w:t>
      </w:r>
      <w:r>
        <w:rPr>
          <w:spacing w:val="-12"/>
        </w:rPr>
        <w:t xml:space="preserve"> </w:t>
      </w:r>
      <w:r>
        <w:t>работы</w:t>
      </w:r>
      <w:r>
        <w:rPr>
          <w:spacing w:val="-13"/>
        </w:rPr>
        <w:t xml:space="preserve"> </w:t>
      </w:r>
      <w:r>
        <w:t>с</w:t>
      </w:r>
      <w:r>
        <w:rPr>
          <w:spacing w:val="-14"/>
        </w:rPr>
        <w:t xml:space="preserve"> </w:t>
      </w:r>
      <w:r>
        <w:t>инструментами. Различные техники пейп-арт. Подготовка поверхности. Наклеивание аппликации. Нанесение лака. Декорирование различных объектов. Знакомство с основами знаний в области композиции, формообразования, цветоведения и декоративно-прикладного искусства. Совершенствование навыков работы нужными инструментами и приспособлениями при обработке бумаги и других материалов.</w:t>
      </w:r>
    </w:p>
    <w:p w14:paraId="43BF7002">
      <w:pPr>
        <w:pStyle w:val="7"/>
        <w:ind w:left="1843" w:firstLine="0"/>
      </w:pPr>
      <w:r>
        <w:t>Практические</w:t>
      </w:r>
      <w:r>
        <w:rPr>
          <w:spacing w:val="-6"/>
        </w:rPr>
        <w:t xml:space="preserve"> </w:t>
      </w:r>
      <w:r>
        <w:rPr>
          <w:spacing w:val="-2"/>
        </w:rPr>
        <w:t>работы</w:t>
      </w:r>
    </w:p>
    <w:p w14:paraId="6CB5FAF0">
      <w:pPr>
        <w:pStyle w:val="7"/>
        <w:ind w:left="1843" w:firstLine="0"/>
      </w:pPr>
      <w:r>
        <w:t>Декорирование</w:t>
      </w:r>
      <w:r>
        <w:rPr>
          <w:spacing w:val="-5"/>
        </w:rPr>
        <w:t xml:space="preserve"> </w:t>
      </w:r>
      <w:r>
        <w:t>коробочки</w:t>
      </w:r>
      <w:r>
        <w:rPr>
          <w:spacing w:val="-2"/>
        </w:rPr>
        <w:t xml:space="preserve"> </w:t>
      </w:r>
      <w:r>
        <w:t>для</w:t>
      </w:r>
      <w:r>
        <w:rPr>
          <w:spacing w:val="-3"/>
        </w:rPr>
        <w:t xml:space="preserve"> </w:t>
      </w:r>
      <w:r>
        <w:t>чая</w:t>
      </w:r>
      <w:r>
        <w:rPr>
          <w:spacing w:val="-2"/>
        </w:rPr>
        <w:t xml:space="preserve"> </w:t>
      </w:r>
      <w:r>
        <w:t>в</w:t>
      </w:r>
      <w:r>
        <w:rPr>
          <w:spacing w:val="-3"/>
        </w:rPr>
        <w:t xml:space="preserve"> </w:t>
      </w:r>
      <w:r>
        <w:t>разных</w:t>
      </w:r>
      <w:r>
        <w:rPr>
          <w:spacing w:val="-2"/>
        </w:rPr>
        <w:t xml:space="preserve"> техниках.</w:t>
      </w:r>
    </w:p>
    <w:p w14:paraId="2D68DCD1">
      <w:pPr>
        <w:pStyle w:val="7"/>
        <w:ind w:left="0" w:firstLine="0"/>
        <w:jc w:val="left"/>
      </w:pPr>
    </w:p>
    <w:p w14:paraId="0E0A3E10">
      <w:pPr>
        <w:pStyle w:val="7"/>
        <w:spacing w:before="1"/>
        <w:ind w:right="843"/>
      </w:pPr>
      <w:r>
        <w:rPr>
          <w:b/>
        </w:rPr>
        <w:t xml:space="preserve">Программа внеурочной деятельности «Технология» </w:t>
      </w:r>
      <w:r>
        <w:t xml:space="preserve">ориентирована на профессиональную ориентацию обучающихся на ступени основного общего образования, которая должна помочь формированию у обучающихся готовности к выбору направления профильного образования и способности ориентироваться в сложном мире труда, а также проектно-исследовательскую деятельность. Её главные цели – установление истины, развитие умения работать с информацией, формирование исследовательского стиля мышления Результатом этой деятельности является формирование познавательных мотивов, исследовательских умений, субъективно новых для учащихся знаний и способов </w:t>
      </w:r>
      <w:r>
        <w:rPr>
          <w:spacing w:val="-2"/>
        </w:rPr>
        <w:t>деятельности.</w:t>
      </w:r>
    </w:p>
    <w:p w14:paraId="0E651D74">
      <w:pPr>
        <w:pStyle w:val="7"/>
        <w:ind w:left="1843" w:firstLine="0"/>
      </w:pPr>
      <w:r>
        <w:t>Цели</w:t>
      </w:r>
      <w:r>
        <w:rPr>
          <w:spacing w:val="-2"/>
        </w:rPr>
        <w:t xml:space="preserve"> программы:</w:t>
      </w:r>
    </w:p>
    <w:p w14:paraId="6AB76643">
      <w:pPr>
        <w:pStyle w:val="7"/>
        <w:ind w:right="843"/>
      </w:pPr>
      <w:r>
        <w:t>оказание учащимся психолого-педагогической и информационной поддержки в формировании жизненного и профессионального самоопределения.</w:t>
      </w:r>
    </w:p>
    <w:p w14:paraId="75B4BEC2">
      <w:pPr>
        <w:pStyle w:val="7"/>
        <w:ind w:right="851"/>
      </w:pPr>
      <w:r>
        <w:t>развитие</w:t>
      </w:r>
      <w:r>
        <w:rPr>
          <w:spacing w:val="-5"/>
        </w:rPr>
        <w:t xml:space="preserve"> </w:t>
      </w:r>
      <w:r>
        <w:t>творческого</w:t>
      </w:r>
      <w:r>
        <w:rPr>
          <w:spacing w:val="-4"/>
        </w:rPr>
        <w:t xml:space="preserve"> </w:t>
      </w:r>
      <w:r>
        <w:t>потенциала</w:t>
      </w:r>
      <w:r>
        <w:rPr>
          <w:spacing w:val="-5"/>
        </w:rPr>
        <w:t xml:space="preserve"> </w:t>
      </w:r>
      <w:r>
        <w:t>личности</w:t>
      </w:r>
      <w:r>
        <w:rPr>
          <w:spacing w:val="-3"/>
        </w:rPr>
        <w:t xml:space="preserve"> </w:t>
      </w:r>
      <w:r>
        <w:t>ребенка</w:t>
      </w:r>
      <w:r>
        <w:rPr>
          <w:spacing w:val="-5"/>
        </w:rPr>
        <w:t xml:space="preserve"> </w:t>
      </w:r>
      <w:r>
        <w:t>путем</w:t>
      </w:r>
      <w:r>
        <w:rPr>
          <w:spacing w:val="-5"/>
        </w:rPr>
        <w:t xml:space="preserve"> </w:t>
      </w:r>
      <w:r>
        <w:t>формирования,</w:t>
      </w:r>
      <w:r>
        <w:rPr>
          <w:spacing w:val="-4"/>
        </w:rPr>
        <w:t xml:space="preserve"> </w:t>
      </w:r>
      <w:r>
        <w:t>развития</w:t>
      </w:r>
      <w:r>
        <w:rPr>
          <w:spacing w:val="-4"/>
        </w:rPr>
        <w:t xml:space="preserve"> </w:t>
      </w:r>
      <w:r>
        <w:t>и совершенствования его исследовательских навыков, с учетом индивидуальных особенностей и склонностей.</w:t>
      </w:r>
    </w:p>
    <w:p w14:paraId="253C9473">
      <w:pPr>
        <w:pStyle w:val="7"/>
        <w:ind w:left="1843" w:firstLine="0"/>
        <w:jc w:val="left"/>
      </w:pPr>
      <w:r>
        <w:rPr>
          <w:spacing w:val="-2"/>
        </w:rPr>
        <w:t>Задачи:</w:t>
      </w:r>
    </w:p>
    <w:p w14:paraId="05F3D9A3">
      <w:pPr>
        <w:pStyle w:val="10"/>
        <w:numPr>
          <w:ilvl w:val="0"/>
          <w:numId w:val="102"/>
        </w:numPr>
        <w:tabs>
          <w:tab w:val="left" w:pos="1983"/>
        </w:tabs>
        <w:spacing w:before="1" w:after="0" w:line="240" w:lineRule="auto"/>
        <w:ind w:left="1983" w:right="0" w:hanging="140"/>
        <w:jc w:val="left"/>
        <w:rPr>
          <w:sz w:val="24"/>
        </w:rPr>
      </w:pPr>
      <w:r>
        <w:rPr>
          <w:sz w:val="24"/>
        </w:rPr>
        <w:t>формирование</w:t>
      </w:r>
      <w:r>
        <w:rPr>
          <w:spacing w:val="-13"/>
          <w:sz w:val="24"/>
        </w:rPr>
        <w:t xml:space="preserve"> </w:t>
      </w:r>
      <w:r>
        <w:rPr>
          <w:sz w:val="24"/>
        </w:rPr>
        <w:t>у</w:t>
      </w:r>
      <w:r>
        <w:rPr>
          <w:spacing w:val="-14"/>
          <w:sz w:val="24"/>
        </w:rPr>
        <w:t xml:space="preserve"> </w:t>
      </w:r>
      <w:r>
        <w:rPr>
          <w:sz w:val="24"/>
        </w:rPr>
        <w:t>учащихся</w:t>
      </w:r>
      <w:r>
        <w:rPr>
          <w:spacing w:val="-12"/>
          <w:sz w:val="24"/>
        </w:rPr>
        <w:t xml:space="preserve"> </w:t>
      </w:r>
      <w:r>
        <w:rPr>
          <w:sz w:val="24"/>
        </w:rPr>
        <w:t>ценностного</w:t>
      </w:r>
      <w:r>
        <w:rPr>
          <w:spacing w:val="-13"/>
          <w:sz w:val="24"/>
        </w:rPr>
        <w:t xml:space="preserve"> </w:t>
      </w:r>
      <w:r>
        <w:rPr>
          <w:sz w:val="24"/>
        </w:rPr>
        <w:t>отношения</w:t>
      </w:r>
      <w:r>
        <w:rPr>
          <w:spacing w:val="-13"/>
          <w:sz w:val="24"/>
        </w:rPr>
        <w:t xml:space="preserve"> </w:t>
      </w:r>
      <w:r>
        <w:rPr>
          <w:sz w:val="24"/>
        </w:rPr>
        <w:t>к</w:t>
      </w:r>
      <w:r>
        <w:rPr>
          <w:spacing w:val="-13"/>
          <w:sz w:val="24"/>
        </w:rPr>
        <w:t xml:space="preserve"> </w:t>
      </w:r>
      <w:r>
        <w:rPr>
          <w:sz w:val="24"/>
        </w:rPr>
        <w:t>трудовому</w:t>
      </w:r>
      <w:r>
        <w:rPr>
          <w:spacing w:val="-15"/>
          <w:sz w:val="24"/>
        </w:rPr>
        <w:t xml:space="preserve"> </w:t>
      </w:r>
      <w:r>
        <w:rPr>
          <w:spacing w:val="-2"/>
          <w:sz w:val="24"/>
        </w:rPr>
        <w:t>становлению;</w:t>
      </w:r>
    </w:p>
    <w:p w14:paraId="48ADC1F2">
      <w:pPr>
        <w:pStyle w:val="10"/>
        <w:numPr>
          <w:ilvl w:val="0"/>
          <w:numId w:val="102"/>
        </w:numPr>
        <w:tabs>
          <w:tab w:val="left" w:pos="1983"/>
        </w:tabs>
        <w:spacing w:before="0" w:after="0" w:line="240" w:lineRule="auto"/>
        <w:ind w:left="1277" w:right="857" w:firstLine="566"/>
        <w:jc w:val="both"/>
        <w:rPr>
          <w:sz w:val="24"/>
        </w:rPr>
      </w:pPr>
      <w:r>
        <w:rPr>
          <w:sz w:val="24"/>
        </w:rPr>
        <w:t>обеспечение развития у школьников отношения к себе как к субъекту будущего профессионального образования и профессионального труда;</w:t>
      </w:r>
    </w:p>
    <w:p w14:paraId="689B5297">
      <w:pPr>
        <w:pStyle w:val="10"/>
        <w:numPr>
          <w:ilvl w:val="0"/>
          <w:numId w:val="102"/>
        </w:numPr>
        <w:tabs>
          <w:tab w:val="left" w:pos="1983"/>
        </w:tabs>
        <w:spacing w:before="0" w:after="0" w:line="240" w:lineRule="auto"/>
        <w:ind w:left="1277" w:right="848" w:firstLine="566"/>
        <w:jc w:val="both"/>
        <w:rPr>
          <w:sz w:val="24"/>
        </w:rPr>
      </w:pPr>
      <w:r>
        <w:rPr>
          <w:sz w:val="24"/>
        </w:rPr>
        <w:t>формирование у обучающихся готовности к принятию осознанного решения при проектировании своего образовательно-профессионального маршрута по завершении обучения в основной школе;</w:t>
      </w:r>
    </w:p>
    <w:p w14:paraId="7E15048F">
      <w:pPr>
        <w:pStyle w:val="10"/>
        <w:numPr>
          <w:ilvl w:val="0"/>
          <w:numId w:val="102"/>
        </w:numPr>
        <w:tabs>
          <w:tab w:val="left" w:pos="1983"/>
        </w:tabs>
        <w:spacing w:before="0" w:after="0" w:line="240" w:lineRule="auto"/>
        <w:ind w:left="1277" w:right="852" w:firstLine="566"/>
        <w:jc w:val="both"/>
        <w:rPr>
          <w:sz w:val="24"/>
        </w:rPr>
      </w:pPr>
      <w:r>
        <w:rPr>
          <w:sz w:val="24"/>
        </w:rPr>
        <w:t xml:space="preserve">приобщение обучающихся к работе со справочной и энциклопедической </w:t>
      </w:r>
      <w:r>
        <w:rPr>
          <w:spacing w:val="-2"/>
          <w:sz w:val="24"/>
        </w:rPr>
        <w:t>литературой</w:t>
      </w:r>
    </w:p>
    <w:p w14:paraId="2452B68A">
      <w:pPr>
        <w:pStyle w:val="10"/>
        <w:spacing w:after="0" w:line="240" w:lineRule="auto"/>
        <w:jc w:val="both"/>
        <w:rPr>
          <w:sz w:val="24"/>
        </w:rPr>
        <w:sectPr>
          <w:pgSz w:w="11910" w:h="16840"/>
          <w:pgMar w:top="920" w:right="0" w:bottom="280" w:left="425" w:header="736" w:footer="0" w:gutter="0"/>
          <w:cols w:space="720" w:num="1"/>
        </w:sectPr>
      </w:pPr>
    </w:p>
    <w:p w14:paraId="0D4E45F2">
      <w:pPr>
        <w:pStyle w:val="10"/>
        <w:numPr>
          <w:ilvl w:val="0"/>
          <w:numId w:val="102"/>
        </w:numPr>
        <w:tabs>
          <w:tab w:val="left" w:pos="1983"/>
        </w:tabs>
        <w:spacing w:before="189" w:after="0" w:line="240" w:lineRule="auto"/>
        <w:ind w:left="1277" w:right="849" w:firstLine="566"/>
        <w:jc w:val="left"/>
        <w:rPr>
          <w:sz w:val="24"/>
        </w:rPr>
      </w:pPr>
      <w:r>
        <w:rPr>
          <w:sz w:val="24"/>
        </w:rPr>
        <w:t>формировать представление об исследовательском обучении как ведущем способе учебной деятельности;</w:t>
      </w:r>
    </w:p>
    <w:p w14:paraId="63E6EAD0">
      <w:pPr>
        <w:pStyle w:val="10"/>
        <w:numPr>
          <w:ilvl w:val="0"/>
          <w:numId w:val="102"/>
        </w:numPr>
        <w:tabs>
          <w:tab w:val="left" w:pos="2043"/>
        </w:tabs>
        <w:spacing w:before="0" w:after="0" w:line="240" w:lineRule="auto"/>
        <w:ind w:left="1277" w:right="855" w:firstLine="566"/>
        <w:jc w:val="left"/>
        <w:rPr>
          <w:sz w:val="24"/>
        </w:rPr>
      </w:pPr>
      <w:r>
        <w:rPr>
          <w:sz w:val="24"/>
        </w:rPr>
        <w:t>обучать</w:t>
      </w:r>
      <w:r>
        <w:rPr>
          <w:spacing w:val="40"/>
          <w:sz w:val="24"/>
        </w:rPr>
        <w:t xml:space="preserve"> </w:t>
      </w:r>
      <w:r>
        <w:rPr>
          <w:sz w:val="24"/>
        </w:rPr>
        <w:t>специальным</w:t>
      </w:r>
      <w:r>
        <w:rPr>
          <w:spacing w:val="40"/>
          <w:sz w:val="24"/>
        </w:rPr>
        <w:t xml:space="preserve"> </w:t>
      </w:r>
      <w:r>
        <w:rPr>
          <w:sz w:val="24"/>
        </w:rPr>
        <w:t>знаниям,</w:t>
      </w:r>
      <w:r>
        <w:rPr>
          <w:spacing w:val="40"/>
          <w:sz w:val="24"/>
        </w:rPr>
        <w:t xml:space="preserve"> </w:t>
      </w:r>
      <w:r>
        <w:rPr>
          <w:sz w:val="24"/>
        </w:rPr>
        <w:t>необходимым</w:t>
      </w:r>
      <w:r>
        <w:rPr>
          <w:spacing w:val="40"/>
          <w:sz w:val="24"/>
        </w:rPr>
        <w:t xml:space="preserve"> </w:t>
      </w:r>
      <w:r>
        <w:rPr>
          <w:sz w:val="24"/>
        </w:rPr>
        <w:t>для</w:t>
      </w:r>
      <w:r>
        <w:rPr>
          <w:spacing w:val="40"/>
          <w:sz w:val="24"/>
        </w:rPr>
        <w:t xml:space="preserve"> </w:t>
      </w:r>
      <w:r>
        <w:rPr>
          <w:sz w:val="24"/>
        </w:rPr>
        <w:t>проведения</w:t>
      </w:r>
      <w:r>
        <w:rPr>
          <w:spacing w:val="40"/>
          <w:sz w:val="24"/>
        </w:rPr>
        <w:t xml:space="preserve"> </w:t>
      </w:r>
      <w:r>
        <w:rPr>
          <w:sz w:val="24"/>
        </w:rPr>
        <w:t xml:space="preserve">самостоятельных </w:t>
      </w:r>
      <w:r>
        <w:rPr>
          <w:spacing w:val="-2"/>
          <w:sz w:val="24"/>
        </w:rPr>
        <w:t>исследований;</w:t>
      </w:r>
    </w:p>
    <w:p w14:paraId="720F3147">
      <w:pPr>
        <w:pStyle w:val="10"/>
        <w:numPr>
          <w:ilvl w:val="0"/>
          <w:numId w:val="102"/>
        </w:numPr>
        <w:tabs>
          <w:tab w:val="left" w:pos="1983"/>
        </w:tabs>
        <w:spacing w:before="0" w:after="0" w:line="240" w:lineRule="auto"/>
        <w:ind w:left="1983" w:right="0" w:hanging="140"/>
        <w:jc w:val="left"/>
        <w:rPr>
          <w:sz w:val="24"/>
        </w:rPr>
      </w:pPr>
      <w:r>
        <w:rPr>
          <w:sz w:val="24"/>
        </w:rPr>
        <w:t>формировать</w:t>
      </w:r>
      <w:r>
        <w:rPr>
          <w:spacing w:val="-14"/>
          <w:sz w:val="24"/>
        </w:rPr>
        <w:t xml:space="preserve"> </w:t>
      </w:r>
      <w:r>
        <w:rPr>
          <w:sz w:val="24"/>
        </w:rPr>
        <w:t>и</w:t>
      </w:r>
      <w:r>
        <w:rPr>
          <w:spacing w:val="-14"/>
          <w:sz w:val="24"/>
        </w:rPr>
        <w:t xml:space="preserve"> </w:t>
      </w:r>
      <w:r>
        <w:rPr>
          <w:sz w:val="24"/>
        </w:rPr>
        <w:t>развивать</w:t>
      </w:r>
      <w:r>
        <w:rPr>
          <w:spacing w:val="-12"/>
          <w:sz w:val="24"/>
        </w:rPr>
        <w:t xml:space="preserve"> </w:t>
      </w:r>
      <w:r>
        <w:rPr>
          <w:sz w:val="24"/>
        </w:rPr>
        <w:t>умения</w:t>
      </w:r>
      <w:r>
        <w:rPr>
          <w:spacing w:val="-14"/>
          <w:sz w:val="24"/>
        </w:rPr>
        <w:t xml:space="preserve"> </w:t>
      </w:r>
      <w:r>
        <w:rPr>
          <w:sz w:val="24"/>
        </w:rPr>
        <w:t>и</w:t>
      </w:r>
      <w:r>
        <w:rPr>
          <w:spacing w:val="-15"/>
          <w:sz w:val="24"/>
        </w:rPr>
        <w:t xml:space="preserve"> </w:t>
      </w:r>
      <w:r>
        <w:rPr>
          <w:sz w:val="24"/>
        </w:rPr>
        <w:t>навыки</w:t>
      </w:r>
      <w:r>
        <w:rPr>
          <w:spacing w:val="-14"/>
          <w:sz w:val="24"/>
        </w:rPr>
        <w:t xml:space="preserve"> </w:t>
      </w:r>
      <w:r>
        <w:rPr>
          <w:sz w:val="24"/>
        </w:rPr>
        <w:t>исследовательского</w:t>
      </w:r>
      <w:r>
        <w:rPr>
          <w:spacing w:val="-14"/>
          <w:sz w:val="24"/>
        </w:rPr>
        <w:t xml:space="preserve"> </w:t>
      </w:r>
      <w:r>
        <w:rPr>
          <w:spacing w:val="-2"/>
          <w:sz w:val="24"/>
        </w:rPr>
        <w:t>поиска;</w:t>
      </w:r>
    </w:p>
    <w:p w14:paraId="3384B239">
      <w:pPr>
        <w:pStyle w:val="10"/>
        <w:numPr>
          <w:ilvl w:val="0"/>
          <w:numId w:val="102"/>
        </w:numPr>
        <w:tabs>
          <w:tab w:val="left" w:pos="1983"/>
        </w:tabs>
        <w:spacing w:before="0" w:after="0" w:line="240" w:lineRule="auto"/>
        <w:ind w:left="1983" w:right="0" w:hanging="140"/>
        <w:jc w:val="left"/>
        <w:rPr>
          <w:sz w:val="24"/>
        </w:rPr>
      </w:pPr>
      <w:r>
        <w:rPr>
          <w:spacing w:val="-2"/>
          <w:sz w:val="24"/>
        </w:rPr>
        <w:t>развивать</w:t>
      </w:r>
      <w:r>
        <w:rPr>
          <w:spacing w:val="3"/>
          <w:sz w:val="24"/>
        </w:rPr>
        <w:t xml:space="preserve"> </w:t>
      </w:r>
      <w:r>
        <w:rPr>
          <w:spacing w:val="-2"/>
          <w:sz w:val="24"/>
        </w:rPr>
        <w:t>познавательные</w:t>
      </w:r>
      <w:r>
        <w:rPr>
          <w:sz w:val="24"/>
        </w:rPr>
        <w:t xml:space="preserve"> </w:t>
      </w:r>
      <w:r>
        <w:rPr>
          <w:spacing w:val="-2"/>
          <w:sz w:val="24"/>
        </w:rPr>
        <w:t>потребности</w:t>
      </w:r>
      <w:r>
        <w:rPr>
          <w:spacing w:val="3"/>
          <w:sz w:val="24"/>
        </w:rPr>
        <w:t xml:space="preserve"> </w:t>
      </w:r>
      <w:r>
        <w:rPr>
          <w:spacing w:val="-2"/>
          <w:sz w:val="24"/>
        </w:rPr>
        <w:t>и</w:t>
      </w:r>
      <w:r>
        <w:rPr>
          <w:spacing w:val="2"/>
          <w:sz w:val="24"/>
        </w:rPr>
        <w:t xml:space="preserve"> </w:t>
      </w:r>
      <w:r>
        <w:rPr>
          <w:spacing w:val="-2"/>
          <w:sz w:val="24"/>
        </w:rPr>
        <w:t>способности,</w:t>
      </w:r>
      <w:r>
        <w:rPr>
          <w:spacing w:val="2"/>
          <w:sz w:val="24"/>
        </w:rPr>
        <w:t xml:space="preserve"> </w:t>
      </w:r>
      <w:r>
        <w:rPr>
          <w:spacing w:val="-2"/>
          <w:sz w:val="24"/>
        </w:rPr>
        <w:t>креативность,</w:t>
      </w:r>
    </w:p>
    <w:p w14:paraId="0E6E1285">
      <w:pPr>
        <w:pStyle w:val="10"/>
        <w:numPr>
          <w:ilvl w:val="0"/>
          <w:numId w:val="102"/>
        </w:numPr>
        <w:tabs>
          <w:tab w:val="left" w:pos="1983"/>
        </w:tabs>
        <w:spacing w:before="0" w:after="0" w:line="240" w:lineRule="auto"/>
        <w:ind w:left="1983" w:right="0" w:hanging="140"/>
        <w:jc w:val="left"/>
        <w:rPr>
          <w:sz w:val="24"/>
        </w:rPr>
      </w:pPr>
      <w:r>
        <w:rPr>
          <w:spacing w:val="-2"/>
          <w:sz w:val="24"/>
        </w:rPr>
        <w:t>развивать</w:t>
      </w:r>
      <w:r>
        <w:rPr>
          <w:spacing w:val="3"/>
          <w:sz w:val="24"/>
        </w:rPr>
        <w:t xml:space="preserve"> </w:t>
      </w:r>
      <w:r>
        <w:rPr>
          <w:spacing w:val="-2"/>
          <w:sz w:val="24"/>
        </w:rPr>
        <w:t>коммуникативные</w:t>
      </w:r>
      <w:r>
        <w:rPr>
          <w:sz w:val="24"/>
        </w:rPr>
        <w:t xml:space="preserve"> </w:t>
      </w:r>
      <w:r>
        <w:rPr>
          <w:spacing w:val="-2"/>
          <w:sz w:val="24"/>
        </w:rPr>
        <w:t>навыки</w:t>
      </w:r>
      <w:r>
        <w:rPr>
          <w:spacing w:val="2"/>
          <w:sz w:val="24"/>
        </w:rPr>
        <w:t xml:space="preserve"> </w:t>
      </w:r>
      <w:r>
        <w:rPr>
          <w:spacing w:val="-2"/>
          <w:sz w:val="24"/>
        </w:rPr>
        <w:t>(партнерское</w:t>
      </w:r>
      <w:r>
        <w:rPr>
          <w:spacing w:val="1"/>
          <w:sz w:val="24"/>
        </w:rPr>
        <w:t xml:space="preserve"> </w:t>
      </w:r>
      <w:r>
        <w:rPr>
          <w:spacing w:val="-2"/>
          <w:sz w:val="24"/>
        </w:rPr>
        <w:t>общение);</w:t>
      </w:r>
    </w:p>
    <w:p w14:paraId="649465D1">
      <w:pPr>
        <w:pStyle w:val="10"/>
        <w:numPr>
          <w:ilvl w:val="0"/>
          <w:numId w:val="102"/>
        </w:numPr>
        <w:tabs>
          <w:tab w:val="left" w:pos="1983"/>
        </w:tabs>
        <w:spacing w:before="0" w:after="0" w:line="240" w:lineRule="auto"/>
        <w:ind w:left="1277" w:right="853" w:firstLine="566"/>
        <w:jc w:val="left"/>
        <w:rPr>
          <w:sz w:val="24"/>
        </w:rPr>
      </w:pPr>
      <w:r>
        <w:rPr>
          <w:sz w:val="24"/>
        </w:rPr>
        <w:t>формировать</w:t>
      </w:r>
      <w:r>
        <w:rPr>
          <w:spacing w:val="40"/>
          <w:sz w:val="24"/>
        </w:rPr>
        <w:t xml:space="preserve"> </w:t>
      </w:r>
      <w:r>
        <w:rPr>
          <w:sz w:val="24"/>
        </w:rPr>
        <w:t>навыки</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информацией</w:t>
      </w:r>
      <w:r>
        <w:rPr>
          <w:spacing w:val="40"/>
          <w:sz w:val="24"/>
        </w:rPr>
        <w:t xml:space="preserve"> </w:t>
      </w:r>
      <w:r>
        <w:rPr>
          <w:sz w:val="24"/>
        </w:rPr>
        <w:t>(сбор,</w:t>
      </w:r>
      <w:r>
        <w:rPr>
          <w:spacing w:val="40"/>
          <w:sz w:val="24"/>
        </w:rPr>
        <w:t xml:space="preserve"> </w:t>
      </w:r>
      <w:r>
        <w:rPr>
          <w:sz w:val="24"/>
        </w:rPr>
        <w:t>систематизация,</w:t>
      </w:r>
      <w:r>
        <w:rPr>
          <w:spacing w:val="40"/>
          <w:sz w:val="24"/>
        </w:rPr>
        <w:t xml:space="preserve"> </w:t>
      </w:r>
      <w:r>
        <w:rPr>
          <w:sz w:val="24"/>
        </w:rPr>
        <w:t>хранение,</w:t>
      </w:r>
      <w:r>
        <w:rPr>
          <w:spacing w:val="80"/>
          <w:sz w:val="24"/>
        </w:rPr>
        <w:t xml:space="preserve"> </w:t>
      </w:r>
      <w:r>
        <w:rPr>
          <w:spacing w:val="-2"/>
          <w:sz w:val="24"/>
        </w:rPr>
        <w:t>использование);</w:t>
      </w:r>
    </w:p>
    <w:p w14:paraId="44100B0A">
      <w:pPr>
        <w:pStyle w:val="10"/>
        <w:numPr>
          <w:ilvl w:val="0"/>
          <w:numId w:val="102"/>
        </w:numPr>
        <w:tabs>
          <w:tab w:val="left" w:pos="1983"/>
        </w:tabs>
        <w:spacing w:before="0" w:after="0" w:line="240" w:lineRule="auto"/>
        <w:ind w:left="1277" w:right="851" w:firstLine="566"/>
        <w:jc w:val="left"/>
        <w:rPr>
          <w:sz w:val="24"/>
        </w:rPr>
      </w:pPr>
      <w:r>
        <w:rPr>
          <w:sz w:val="24"/>
        </w:rPr>
        <w:t>формировать</w:t>
      </w:r>
      <w:r>
        <w:rPr>
          <w:spacing w:val="40"/>
          <w:sz w:val="24"/>
        </w:rPr>
        <w:t xml:space="preserve"> </w:t>
      </w:r>
      <w:r>
        <w:rPr>
          <w:sz w:val="24"/>
        </w:rPr>
        <w:t>умения</w:t>
      </w:r>
      <w:r>
        <w:rPr>
          <w:spacing w:val="40"/>
          <w:sz w:val="24"/>
        </w:rPr>
        <w:t xml:space="preserve"> </w:t>
      </w:r>
      <w:r>
        <w:rPr>
          <w:sz w:val="24"/>
        </w:rPr>
        <w:t>оценивать</w:t>
      </w:r>
      <w:r>
        <w:rPr>
          <w:spacing w:val="40"/>
          <w:sz w:val="24"/>
        </w:rPr>
        <w:t xml:space="preserve"> </w:t>
      </w:r>
      <w:r>
        <w:rPr>
          <w:sz w:val="24"/>
        </w:rPr>
        <w:t>свои</w:t>
      </w:r>
      <w:r>
        <w:rPr>
          <w:spacing w:val="40"/>
          <w:sz w:val="24"/>
        </w:rPr>
        <w:t xml:space="preserve"> </w:t>
      </w:r>
      <w:r>
        <w:rPr>
          <w:sz w:val="24"/>
        </w:rPr>
        <w:t>возможности,</w:t>
      </w:r>
      <w:r>
        <w:rPr>
          <w:spacing w:val="40"/>
          <w:sz w:val="24"/>
        </w:rPr>
        <w:t xml:space="preserve"> </w:t>
      </w:r>
      <w:r>
        <w:rPr>
          <w:sz w:val="24"/>
        </w:rPr>
        <w:t>осознавать</w:t>
      </w:r>
      <w:r>
        <w:rPr>
          <w:spacing w:val="40"/>
          <w:sz w:val="24"/>
        </w:rPr>
        <w:t xml:space="preserve"> </w:t>
      </w:r>
      <w:r>
        <w:rPr>
          <w:sz w:val="24"/>
        </w:rPr>
        <w:t>свои</w:t>
      </w:r>
      <w:r>
        <w:rPr>
          <w:spacing w:val="40"/>
          <w:sz w:val="24"/>
        </w:rPr>
        <w:t xml:space="preserve"> </w:t>
      </w:r>
      <w:r>
        <w:rPr>
          <w:sz w:val="24"/>
        </w:rPr>
        <w:t>интересы</w:t>
      </w:r>
      <w:r>
        <w:rPr>
          <w:spacing w:val="40"/>
          <w:sz w:val="24"/>
        </w:rPr>
        <w:t xml:space="preserve"> </w:t>
      </w:r>
      <w:r>
        <w:rPr>
          <w:sz w:val="24"/>
        </w:rPr>
        <w:t>и делать осознанный выбор.</w:t>
      </w:r>
    </w:p>
    <w:p w14:paraId="4EC79454">
      <w:pPr>
        <w:pStyle w:val="10"/>
        <w:numPr>
          <w:ilvl w:val="0"/>
          <w:numId w:val="103"/>
        </w:numPr>
        <w:tabs>
          <w:tab w:val="left" w:pos="2692"/>
        </w:tabs>
        <w:spacing w:before="0" w:after="0" w:line="240" w:lineRule="auto"/>
        <w:ind w:left="2692" w:right="0" w:hanging="849"/>
        <w:jc w:val="left"/>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2"/>
          <w:sz w:val="24"/>
        </w:rPr>
        <w:t xml:space="preserve"> КУРСА</w:t>
      </w:r>
    </w:p>
    <w:p w14:paraId="26CCD5EE">
      <w:pPr>
        <w:pStyle w:val="7"/>
        <w:ind w:right="849"/>
      </w:pPr>
      <w:r>
        <w:t>Планируемые результаты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w:t>
      </w:r>
      <w:r>
        <w:rPr>
          <w:spacing w:val="-15"/>
        </w:rPr>
        <w:t xml:space="preserve"> </w:t>
      </w:r>
      <w:r>
        <w:t>стандарта.</w:t>
      </w:r>
      <w:r>
        <w:rPr>
          <w:spacing w:val="-15"/>
        </w:rPr>
        <w:t xml:space="preserve"> </w:t>
      </w:r>
      <w:r>
        <w:t>Содержание</w:t>
      </w:r>
      <w:r>
        <w:rPr>
          <w:spacing w:val="-15"/>
        </w:rPr>
        <w:t xml:space="preserve"> </w:t>
      </w:r>
      <w:r>
        <w:t>программы</w:t>
      </w:r>
      <w:r>
        <w:rPr>
          <w:spacing w:val="-15"/>
        </w:rPr>
        <w:t xml:space="preserve"> </w:t>
      </w:r>
      <w:r>
        <w:t>курса</w:t>
      </w:r>
      <w:r>
        <w:rPr>
          <w:spacing w:val="-15"/>
        </w:rPr>
        <w:t xml:space="preserve"> </w:t>
      </w:r>
      <w:r>
        <w:t>«Технология»,</w:t>
      </w:r>
      <w:r>
        <w:rPr>
          <w:spacing w:val="-15"/>
        </w:rPr>
        <w:t xml:space="preserve"> </w:t>
      </w:r>
      <w:r>
        <w:t>формы</w:t>
      </w:r>
      <w:r>
        <w:rPr>
          <w:spacing w:val="-15"/>
        </w:rPr>
        <w:t xml:space="preserve"> </w:t>
      </w:r>
      <w:r>
        <w:t>и</w:t>
      </w:r>
      <w:r>
        <w:rPr>
          <w:spacing w:val="-15"/>
        </w:rPr>
        <w:t xml:space="preserve"> </w:t>
      </w:r>
      <w:r>
        <w:t>методы работы позволят достичь следующих результатов:</w:t>
      </w:r>
    </w:p>
    <w:p w14:paraId="5E0CFDA8">
      <w:pPr>
        <w:pStyle w:val="7"/>
        <w:spacing w:before="1"/>
        <w:ind w:right="851"/>
      </w:pPr>
      <w:r>
        <w:t>Личностные результаты освоения обучающимися внеурочной образовательной программы «Мир профессий» можно считать следующее:</w:t>
      </w:r>
    </w:p>
    <w:p w14:paraId="32F51719">
      <w:pPr>
        <w:pStyle w:val="10"/>
        <w:numPr>
          <w:ilvl w:val="1"/>
          <w:numId w:val="103"/>
        </w:numPr>
        <w:tabs>
          <w:tab w:val="left" w:pos="1983"/>
        </w:tabs>
        <w:spacing w:before="0" w:after="0" w:line="240" w:lineRule="auto"/>
        <w:ind w:left="1277" w:right="848" w:firstLine="566"/>
        <w:jc w:val="both"/>
        <w:rPr>
          <w:sz w:val="24"/>
        </w:rPr>
      </w:pPr>
      <w:r>
        <w:rPr>
          <w:sz w:val="24"/>
        </w:rPr>
        <w:t>овладение начальными сведениями об особенностях различных профессий, их происхождении и назначении;</w:t>
      </w:r>
    </w:p>
    <w:p w14:paraId="0C93F9C0">
      <w:pPr>
        <w:pStyle w:val="10"/>
        <w:numPr>
          <w:ilvl w:val="1"/>
          <w:numId w:val="103"/>
        </w:numPr>
        <w:tabs>
          <w:tab w:val="left" w:pos="1983"/>
        </w:tabs>
        <w:spacing w:before="0" w:after="0" w:line="240" w:lineRule="auto"/>
        <w:ind w:left="1277" w:right="852" w:firstLine="566"/>
        <w:jc w:val="both"/>
        <w:rPr>
          <w:sz w:val="24"/>
        </w:rPr>
      </w:pPr>
      <w:r>
        <w:rPr>
          <w:sz w:val="24"/>
        </w:rPr>
        <w:t>формирование позитивных отношений школьника к базовым ценностям общества (человек, природа, мир, знания, труд, культура), ценностного отношения к социальной реальности в целом;</w:t>
      </w:r>
    </w:p>
    <w:p w14:paraId="0E41BB68">
      <w:pPr>
        <w:pStyle w:val="10"/>
        <w:numPr>
          <w:ilvl w:val="1"/>
          <w:numId w:val="103"/>
        </w:numPr>
        <w:tabs>
          <w:tab w:val="left" w:pos="1983"/>
        </w:tabs>
        <w:spacing w:before="0" w:after="0" w:line="240" w:lineRule="auto"/>
        <w:ind w:left="1277" w:right="851" w:firstLine="566"/>
        <w:jc w:val="both"/>
        <w:rPr>
          <w:sz w:val="24"/>
        </w:rPr>
      </w:pPr>
      <w:r>
        <w:rPr>
          <w:sz w:val="24"/>
        </w:rPr>
        <w:t xml:space="preserve">формирование коммуникативной, этической, социальной компетентности </w:t>
      </w:r>
      <w:r>
        <w:rPr>
          <w:spacing w:val="-2"/>
          <w:sz w:val="24"/>
        </w:rPr>
        <w:t>школьников.</w:t>
      </w:r>
    </w:p>
    <w:p w14:paraId="258A9731">
      <w:pPr>
        <w:pStyle w:val="7"/>
        <w:ind w:left="1843" w:firstLine="0"/>
      </w:pPr>
      <w:r>
        <w:t>Метапредметные</w:t>
      </w:r>
      <w:r>
        <w:rPr>
          <w:spacing w:val="-8"/>
        </w:rPr>
        <w:t xml:space="preserve"> </w:t>
      </w:r>
      <w:r>
        <w:rPr>
          <w:spacing w:val="-2"/>
        </w:rPr>
        <w:t>результаты:</w:t>
      </w:r>
    </w:p>
    <w:p w14:paraId="081B3D21">
      <w:pPr>
        <w:pStyle w:val="7"/>
        <w:spacing w:before="1"/>
        <w:ind w:right="850"/>
      </w:pPr>
      <w:r>
        <w:t>Регулятивные</w:t>
      </w:r>
      <w:r>
        <w:rPr>
          <w:spacing w:val="-15"/>
        </w:rPr>
        <w:t xml:space="preserve"> </w:t>
      </w:r>
      <w:r>
        <w:t>универсальные</w:t>
      </w:r>
      <w:r>
        <w:rPr>
          <w:spacing w:val="-15"/>
        </w:rPr>
        <w:t xml:space="preserve"> </w:t>
      </w:r>
      <w:r>
        <w:t>учебные</w:t>
      </w:r>
      <w:r>
        <w:rPr>
          <w:spacing w:val="-15"/>
        </w:rPr>
        <w:t xml:space="preserve"> </w:t>
      </w:r>
      <w:r>
        <w:t>действия:</w:t>
      </w:r>
      <w:r>
        <w:rPr>
          <w:spacing w:val="-15"/>
        </w:rPr>
        <w:t xml:space="preserve"> </w:t>
      </w:r>
      <w:r>
        <w:t>предвосхищать</w:t>
      </w:r>
      <w:r>
        <w:rPr>
          <w:spacing w:val="-15"/>
        </w:rPr>
        <w:t xml:space="preserve"> </w:t>
      </w:r>
      <w:r>
        <w:t>результат;</w:t>
      </w:r>
      <w:r>
        <w:rPr>
          <w:spacing w:val="-15"/>
        </w:rPr>
        <w:t xml:space="preserve"> </w:t>
      </w:r>
      <w:r>
        <w:t>адекватно воспринимать предложения учителей, товарищей, родителей и других людей по исправлению</w:t>
      </w:r>
      <w:r>
        <w:rPr>
          <w:spacing w:val="-15"/>
        </w:rPr>
        <w:t xml:space="preserve"> </w:t>
      </w:r>
      <w:r>
        <w:t>допущенных</w:t>
      </w:r>
      <w:r>
        <w:rPr>
          <w:spacing w:val="-15"/>
        </w:rPr>
        <w:t xml:space="preserve"> </w:t>
      </w:r>
      <w:r>
        <w:t>ошибок;</w:t>
      </w:r>
      <w:r>
        <w:rPr>
          <w:spacing w:val="-15"/>
        </w:rPr>
        <w:t xml:space="preserve"> </w:t>
      </w:r>
      <w:r>
        <w:t>концентрация</w:t>
      </w:r>
      <w:r>
        <w:rPr>
          <w:spacing w:val="-15"/>
        </w:rPr>
        <w:t xml:space="preserve"> </w:t>
      </w:r>
      <w:r>
        <w:t>воли</w:t>
      </w:r>
      <w:r>
        <w:rPr>
          <w:spacing w:val="-15"/>
        </w:rPr>
        <w:t xml:space="preserve"> </w:t>
      </w:r>
      <w:r>
        <w:t>для</w:t>
      </w:r>
      <w:r>
        <w:rPr>
          <w:spacing w:val="-15"/>
        </w:rPr>
        <w:t xml:space="preserve"> </w:t>
      </w:r>
      <w:r>
        <w:t>преодоления</w:t>
      </w:r>
      <w:r>
        <w:rPr>
          <w:spacing w:val="-15"/>
        </w:rPr>
        <w:t xml:space="preserve"> </w:t>
      </w:r>
      <w:r>
        <w:t>интеллектуальных затруднений; стабилизация эмоционального состояния для решения различных задач.</w:t>
      </w:r>
    </w:p>
    <w:p w14:paraId="727FE350">
      <w:pPr>
        <w:pStyle w:val="7"/>
        <w:ind w:right="848"/>
      </w:pPr>
      <w:r>
        <w:t>Коммуникативные</w:t>
      </w:r>
      <w:r>
        <w:rPr>
          <w:spacing w:val="-15"/>
        </w:rPr>
        <w:t xml:space="preserve"> </w:t>
      </w:r>
      <w:r>
        <w:t>универсальные</w:t>
      </w:r>
      <w:r>
        <w:rPr>
          <w:spacing w:val="-14"/>
        </w:rPr>
        <w:t xml:space="preserve"> </w:t>
      </w:r>
      <w:r>
        <w:t>учебные</w:t>
      </w:r>
      <w:r>
        <w:rPr>
          <w:spacing w:val="-15"/>
        </w:rPr>
        <w:t xml:space="preserve"> </w:t>
      </w:r>
      <w:r>
        <w:t>действия:</w:t>
      </w:r>
      <w:r>
        <w:rPr>
          <w:spacing w:val="-15"/>
        </w:rPr>
        <w:t xml:space="preserve"> </w:t>
      </w:r>
      <w:r>
        <w:t>ставить</w:t>
      </w:r>
      <w:r>
        <w:rPr>
          <w:spacing w:val="-15"/>
        </w:rPr>
        <w:t xml:space="preserve"> </w:t>
      </w:r>
      <w:r>
        <w:t>вопросы;</w:t>
      </w:r>
      <w:r>
        <w:rPr>
          <w:spacing w:val="-15"/>
        </w:rPr>
        <w:t xml:space="preserve"> </w:t>
      </w:r>
      <w:r>
        <w:t>обращаться</w:t>
      </w:r>
      <w:r>
        <w:rPr>
          <w:spacing w:val="-15"/>
        </w:rPr>
        <w:t xml:space="preserve"> </w:t>
      </w:r>
      <w:r>
        <w:t>за помощью; формулировать свои затруднения; предлагать помощь и сотрудничество; определять цели, функции участников, способы взаимодействия; договариваться о распределении функций и ролей в совместной деятельности; формулировать собственное мнение и позицию; координировать и принимать различные позиции во взаимодействии.</w:t>
      </w:r>
    </w:p>
    <w:p w14:paraId="6091783B">
      <w:pPr>
        <w:pStyle w:val="7"/>
        <w:ind w:right="845"/>
      </w:pPr>
      <w:r>
        <w:t>Познавательные универсальные учебные действия: ставить и формулировать проблемы; осознанно и произвольно строить сообщения в устной и письменной форме, в том числе творческого и исследовательского характера; узнавать, называть и определять объекты</w:t>
      </w:r>
      <w:r>
        <w:rPr>
          <w:spacing w:val="-4"/>
        </w:rPr>
        <w:t xml:space="preserve"> </w:t>
      </w:r>
      <w:r>
        <w:t>и</w:t>
      </w:r>
      <w:r>
        <w:rPr>
          <w:spacing w:val="-3"/>
        </w:rPr>
        <w:t xml:space="preserve"> </w:t>
      </w:r>
      <w:r>
        <w:t>явления</w:t>
      </w:r>
      <w:r>
        <w:rPr>
          <w:spacing w:val="-4"/>
        </w:rPr>
        <w:t xml:space="preserve"> </w:t>
      </w:r>
      <w:r>
        <w:t>окружающей</w:t>
      </w:r>
      <w:r>
        <w:rPr>
          <w:spacing w:val="-4"/>
        </w:rPr>
        <w:t xml:space="preserve"> </w:t>
      </w:r>
      <w:r>
        <w:t>действительности</w:t>
      </w:r>
      <w:r>
        <w:rPr>
          <w:spacing w:val="-3"/>
        </w:rPr>
        <w:t xml:space="preserve"> </w:t>
      </w:r>
      <w:r>
        <w:t>в</w:t>
      </w:r>
      <w:r>
        <w:rPr>
          <w:spacing w:val="-5"/>
        </w:rPr>
        <w:t xml:space="preserve"> </w:t>
      </w:r>
      <w:r>
        <w:t>соответствии</w:t>
      </w:r>
      <w:r>
        <w:rPr>
          <w:spacing w:val="-4"/>
        </w:rPr>
        <w:t xml:space="preserve"> </w:t>
      </w:r>
      <w:r>
        <w:t>с</w:t>
      </w:r>
      <w:r>
        <w:rPr>
          <w:spacing w:val="-3"/>
        </w:rPr>
        <w:t xml:space="preserve"> </w:t>
      </w:r>
      <w:r>
        <w:t>содержанием</w:t>
      </w:r>
      <w:r>
        <w:rPr>
          <w:spacing w:val="-1"/>
        </w:rPr>
        <w:t xml:space="preserve"> </w:t>
      </w:r>
      <w:r>
        <w:t>учебных предметов; запись, фиксация информации об окружающем мире, в том числе с помощью ИКТ; установление причинно-следственных связей.</w:t>
      </w:r>
    </w:p>
    <w:p w14:paraId="6F2AC6BF">
      <w:pPr>
        <w:pStyle w:val="7"/>
        <w:ind w:left="1843" w:firstLine="0"/>
      </w:pPr>
      <w:r>
        <w:t>Личностные</w:t>
      </w:r>
      <w:r>
        <w:rPr>
          <w:spacing w:val="-4"/>
        </w:rPr>
        <w:t xml:space="preserve"> </w:t>
      </w:r>
      <w:r>
        <w:rPr>
          <w:spacing w:val="-2"/>
        </w:rPr>
        <w:t>результаты</w:t>
      </w:r>
    </w:p>
    <w:p w14:paraId="5350FB0E">
      <w:pPr>
        <w:pStyle w:val="10"/>
        <w:numPr>
          <w:ilvl w:val="1"/>
          <w:numId w:val="103"/>
        </w:numPr>
        <w:tabs>
          <w:tab w:val="left" w:pos="1983"/>
        </w:tabs>
        <w:spacing w:before="0" w:after="0" w:line="240" w:lineRule="auto"/>
        <w:ind w:left="1277" w:right="848" w:firstLine="566"/>
        <w:jc w:val="both"/>
        <w:rPr>
          <w:sz w:val="24"/>
        </w:rPr>
      </w:pPr>
      <w:r>
        <w:rPr>
          <w:sz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w:t>
      </w:r>
      <w:r>
        <w:rPr>
          <w:spacing w:val="-8"/>
          <w:sz w:val="24"/>
        </w:rPr>
        <w:t xml:space="preserve"> </w:t>
      </w:r>
      <w:r>
        <w:rPr>
          <w:sz w:val="24"/>
        </w:rPr>
        <w:t>на</w:t>
      </w:r>
      <w:r>
        <w:rPr>
          <w:spacing w:val="-9"/>
          <w:sz w:val="24"/>
        </w:rPr>
        <w:t xml:space="preserve"> </w:t>
      </w:r>
      <w:r>
        <w:rPr>
          <w:sz w:val="24"/>
        </w:rPr>
        <w:t>базе</w:t>
      </w:r>
      <w:r>
        <w:rPr>
          <w:spacing w:val="-9"/>
          <w:sz w:val="24"/>
        </w:rPr>
        <w:t xml:space="preserve"> </w:t>
      </w:r>
      <w:r>
        <w:rPr>
          <w:sz w:val="24"/>
        </w:rPr>
        <w:t>ориентировки</w:t>
      </w:r>
      <w:r>
        <w:rPr>
          <w:spacing w:val="-7"/>
          <w:sz w:val="24"/>
        </w:rPr>
        <w:t xml:space="preserve"> </w:t>
      </w:r>
      <w:r>
        <w:rPr>
          <w:sz w:val="24"/>
        </w:rPr>
        <w:t>в</w:t>
      </w:r>
      <w:r>
        <w:rPr>
          <w:spacing w:val="-9"/>
          <w:sz w:val="24"/>
        </w:rPr>
        <w:t xml:space="preserve"> </w:t>
      </w:r>
      <w:r>
        <w:rPr>
          <w:sz w:val="24"/>
        </w:rPr>
        <w:t>мире</w:t>
      </w:r>
      <w:r>
        <w:rPr>
          <w:spacing w:val="-9"/>
          <w:sz w:val="24"/>
        </w:rPr>
        <w:t xml:space="preserve"> </w:t>
      </w:r>
      <w:r>
        <w:rPr>
          <w:sz w:val="24"/>
        </w:rPr>
        <w:t>профессий</w:t>
      </w:r>
      <w:r>
        <w:rPr>
          <w:spacing w:val="-7"/>
          <w:sz w:val="24"/>
        </w:rPr>
        <w:t xml:space="preserve"> </w:t>
      </w:r>
      <w:r>
        <w:rPr>
          <w:sz w:val="24"/>
        </w:rPr>
        <w:t>и</w:t>
      </w:r>
      <w:r>
        <w:rPr>
          <w:spacing w:val="-7"/>
          <w:sz w:val="24"/>
        </w:rPr>
        <w:t xml:space="preserve"> </w:t>
      </w:r>
      <w:r>
        <w:rPr>
          <w:sz w:val="24"/>
        </w:rPr>
        <w:t>профессиональных</w:t>
      </w:r>
      <w:r>
        <w:rPr>
          <w:spacing w:val="-6"/>
          <w:sz w:val="24"/>
        </w:rPr>
        <w:t xml:space="preserve"> </w:t>
      </w:r>
      <w:r>
        <w:rPr>
          <w:sz w:val="24"/>
        </w:rPr>
        <w:t>предпочтений,</w:t>
      </w:r>
      <w:r>
        <w:rPr>
          <w:spacing w:val="-8"/>
          <w:sz w:val="24"/>
        </w:rPr>
        <w:t xml:space="preserve"> </w:t>
      </w:r>
      <w:r>
        <w:rPr>
          <w:sz w:val="24"/>
        </w:rPr>
        <w:t>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14:paraId="05C62714">
      <w:pPr>
        <w:pStyle w:val="10"/>
        <w:numPr>
          <w:ilvl w:val="1"/>
          <w:numId w:val="103"/>
        </w:numPr>
        <w:tabs>
          <w:tab w:val="left" w:pos="1983"/>
        </w:tabs>
        <w:spacing w:before="1" w:after="0" w:line="240" w:lineRule="auto"/>
        <w:ind w:left="1277" w:right="850" w:firstLine="566"/>
        <w:jc w:val="both"/>
        <w:rPr>
          <w:sz w:val="24"/>
        </w:rPr>
      </w:pPr>
      <w:r>
        <w:rPr>
          <w:sz w:val="24"/>
        </w:rPr>
        <w:t xml:space="preserve">повышение свой культурный уровень, само реализовываться в разных видах </w:t>
      </w:r>
      <w:r>
        <w:rPr>
          <w:spacing w:val="-2"/>
          <w:sz w:val="24"/>
        </w:rPr>
        <w:t>деятельности;</w:t>
      </w:r>
    </w:p>
    <w:p w14:paraId="1B581BD3">
      <w:pPr>
        <w:pStyle w:val="10"/>
        <w:numPr>
          <w:ilvl w:val="1"/>
          <w:numId w:val="103"/>
        </w:numPr>
        <w:tabs>
          <w:tab w:val="left" w:pos="2043"/>
        </w:tabs>
        <w:spacing w:before="0" w:after="0" w:line="240" w:lineRule="auto"/>
        <w:ind w:left="1277" w:right="852" w:firstLine="566"/>
        <w:jc w:val="both"/>
        <w:rPr>
          <w:sz w:val="24"/>
        </w:rPr>
      </w:pPr>
      <w:r>
        <w:rPr>
          <w:sz w:val="24"/>
        </w:rPr>
        <w:t>готовность и способность к осознанному выбору профессии и построению дальнейшей индивидуальной траектории образования;</w:t>
      </w:r>
    </w:p>
    <w:p w14:paraId="5A00D6AD">
      <w:pPr>
        <w:pStyle w:val="10"/>
        <w:spacing w:after="0" w:line="240" w:lineRule="auto"/>
        <w:jc w:val="both"/>
        <w:rPr>
          <w:sz w:val="24"/>
        </w:rPr>
        <w:sectPr>
          <w:pgSz w:w="11910" w:h="16840"/>
          <w:pgMar w:top="920" w:right="0" w:bottom="280" w:left="425" w:header="736" w:footer="0" w:gutter="0"/>
          <w:cols w:space="720" w:num="1"/>
        </w:sectPr>
      </w:pPr>
    </w:p>
    <w:p w14:paraId="4AC3BB23">
      <w:pPr>
        <w:pStyle w:val="10"/>
        <w:numPr>
          <w:ilvl w:val="1"/>
          <w:numId w:val="103"/>
        </w:numPr>
        <w:tabs>
          <w:tab w:val="left" w:pos="1983"/>
        </w:tabs>
        <w:spacing w:before="189" w:after="0" w:line="240" w:lineRule="auto"/>
        <w:ind w:left="1277" w:right="850" w:firstLine="566"/>
        <w:jc w:val="both"/>
        <w:rPr>
          <w:sz w:val="24"/>
        </w:rPr>
      </w:pPr>
      <w:r>
        <w:rPr>
          <w:sz w:val="24"/>
        </w:rPr>
        <w:t>формирование</w:t>
      </w:r>
      <w:r>
        <w:rPr>
          <w:spacing w:val="-15"/>
          <w:sz w:val="24"/>
        </w:rPr>
        <w:t xml:space="preserve"> </w:t>
      </w:r>
      <w:r>
        <w:rPr>
          <w:sz w:val="24"/>
        </w:rPr>
        <w:t>целостного</w:t>
      </w:r>
      <w:r>
        <w:rPr>
          <w:spacing w:val="-15"/>
          <w:sz w:val="24"/>
        </w:rPr>
        <w:t xml:space="preserve"> </w:t>
      </w:r>
      <w:r>
        <w:rPr>
          <w:sz w:val="24"/>
        </w:rPr>
        <w:t>мировоззрения,</w:t>
      </w:r>
      <w:r>
        <w:rPr>
          <w:spacing w:val="-15"/>
          <w:sz w:val="24"/>
        </w:rPr>
        <w:t xml:space="preserve"> </w:t>
      </w:r>
      <w:r>
        <w:rPr>
          <w:sz w:val="24"/>
        </w:rPr>
        <w:t>соответствующего</w:t>
      </w:r>
      <w:r>
        <w:rPr>
          <w:spacing w:val="-15"/>
          <w:sz w:val="24"/>
        </w:rPr>
        <w:t xml:space="preserve"> </w:t>
      </w:r>
      <w:r>
        <w:rPr>
          <w:sz w:val="24"/>
        </w:rPr>
        <w:t>современному</w:t>
      </w:r>
      <w:r>
        <w:rPr>
          <w:spacing w:val="-15"/>
          <w:sz w:val="24"/>
        </w:rPr>
        <w:t xml:space="preserve"> </w:t>
      </w:r>
      <w:r>
        <w:rPr>
          <w:sz w:val="24"/>
        </w:rPr>
        <w:t>уровню развития науки и общественной практики, учитывающего социальное, культурное, языковое, духовное многообразие современного мира;</w:t>
      </w:r>
    </w:p>
    <w:p w14:paraId="014780E4">
      <w:pPr>
        <w:pStyle w:val="10"/>
        <w:numPr>
          <w:ilvl w:val="1"/>
          <w:numId w:val="103"/>
        </w:numPr>
        <w:tabs>
          <w:tab w:val="left" w:pos="1983"/>
        </w:tabs>
        <w:spacing w:before="0" w:after="0" w:line="240" w:lineRule="auto"/>
        <w:ind w:left="1277" w:right="848" w:firstLine="566"/>
        <w:jc w:val="both"/>
        <w:rPr>
          <w:sz w:val="24"/>
        </w:rPr>
      </w:pPr>
      <w:r>
        <w:rPr>
          <w:sz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w:t>
      </w:r>
      <w:r>
        <w:rPr>
          <w:spacing w:val="-9"/>
          <w:sz w:val="24"/>
        </w:rPr>
        <w:t xml:space="preserve"> </w:t>
      </w:r>
      <w:r>
        <w:rPr>
          <w:sz w:val="24"/>
        </w:rPr>
        <w:t>мира;</w:t>
      </w:r>
      <w:r>
        <w:rPr>
          <w:spacing w:val="-8"/>
          <w:sz w:val="24"/>
        </w:rPr>
        <w:t xml:space="preserve"> </w:t>
      </w:r>
      <w:r>
        <w:rPr>
          <w:sz w:val="24"/>
        </w:rPr>
        <w:t>готовности</w:t>
      </w:r>
      <w:r>
        <w:rPr>
          <w:spacing w:val="-7"/>
          <w:sz w:val="24"/>
        </w:rPr>
        <w:t xml:space="preserve"> </w:t>
      </w:r>
      <w:r>
        <w:rPr>
          <w:sz w:val="24"/>
        </w:rPr>
        <w:t>и</w:t>
      </w:r>
      <w:r>
        <w:rPr>
          <w:spacing w:val="-7"/>
          <w:sz w:val="24"/>
        </w:rPr>
        <w:t xml:space="preserve"> </w:t>
      </w:r>
      <w:r>
        <w:rPr>
          <w:sz w:val="24"/>
        </w:rPr>
        <w:t>способности</w:t>
      </w:r>
      <w:r>
        <w:rPr>
          <w:spacing w:val="-7"/>
          <w:sz w:val="24"/>
        </w:rPr>
        <w:t xml:space="preserve"> </w:t>
      </w:r>
      <w:r>
        <w:rPr>
          <w:sz w:val="24"/>
        </w:rPr>
        <w:t>вести</w:t>
      </w:r>
      <w:r>
        <w:rPr>
          <w:spacing w:val="-9"/>
          <w:sz w:val="24"/>
        </w:rPr>
        <w:t xml:space="preserve"> </w:t>
      </w:r>
      <w:r>
        <w:rPr>
          <w:sz w:val="24"/>
        </w:rPr>
        <w:t>диалог</w:t>
      </w:r>
      <w:r>
        <w:rPr>
          <w:spacing w:val="-8"/>
          <w:sz w:val="24"/>
        </w:rPr>
        <w:t xml:space="preserve"> </w:t>
      </w:r>
      <w:r>
        <w:rPr>
          <w:sz w:val="24"/>
        </w:rPr>
        <w:t>с</w:t>
      </w:r>
      <w:r>
        <w:rPr>
          <w:spacing w:val="-9"/>
          <w:sz w:val="24"/>
        </w:rPr>
        <w:t xml:space="preserve"> </w:t>
      </w:r>
      <w:r>
        <w:rPr>
          <w:sz w:val="24"/>
        </w:rPr>
        <w:t>другими</w:t>
      </w:r>
      <w:r>
        <w:rPr>
          <w:spacing w:val="-7"/>
          <w:sz w:val="24"/>
        </w:rPr>
        <w:t xml:space="preserve"> </w:t>
      </w:r>
      <w:r>
        <w:rPr>
          <w:sz w:val="24"/>
        </w:rPr>
        <w:t>людьми</w:t>
      </w:r>
      <w:r>
        <w:rPr>
          <w:spacing w:val="-7"/>
          <w:sz w:val="24"/>
        </w:rPr>
        <w:t xml:space="preserve"> </w:t>
      </w:r>
      <w:r>
        <w:rPr>
          <w:sz w:val="24"/>
        </w:rPr>
        <w:t>и</w:t>
      </w:r>
      <w:r>
        <w:rPr>
          <w:spacing w:val="-7"/>
          <w:sz w:val="24"/>
        </w:rPr>
        <w:t xml:space="preserve"> </w:t>
      </w:r>
      <w:r>
        <w:rPr>
          <w:sz w:val="24"/>
        </w:rPr>
        <w:t>достигать</w:t>
      </w:r>
      <w:r>
        <w:rPr>
          <w:spacing w:val="-8"/>
          <w:sz w:val="24"/>
        </w:rPr>
        <w:t xml:space="preserve"> </w:t>
      </w:r>
      <w:r>
        <w:rPr>
          <w:sz w:val="24"/>
        </w:rPr>
        <w:t>в</w:t>
      </w:r>
      <w:r>
        <w:rPr>
          <w:spacing w:val="-9"/>
          <w:sz w:val="24"/>
        </w:rPr>
        <w:t xml:space="preserve"> </w:t>
      </w:r>
      <w:r>
        <w:rPr>
          <w:sz w:val="24"/>
        </w:rPr>
        <w:t xml:space="preserve">нём </w:t>
      </w:r>
      <w:r>
        <w:rPr>
          <w:spacing w:val="-2"/>
          <w:sz w:val="24"/>
        </w:rPr>
        <w:t>взаимопонимания;</w:t>
      </w:r>
    </w:p>
    <w:p w14:paraId="26E5F84C">
      <w:pPr>
        <w:pStyle w:val="10"/>
        <w:numPr>
          <w:ilvl w:val="1"/>
          <w:numId w:val="103"/>
        </w:numPr>
        <w:tabs>
          <w:tab w:val="left" w:pos="1983"/>
        </w:tabs>
        <w:spacing w:before="0" w:after="0" w:line="240" w:lineRule="auto"/>
        <w:ind w:left="1277" w:right="849" w:firstLine="566"/>
        <w:jc w:val="both"/>
        <w:rPr>
          <w:sz w:val="24"/>
        </w:rPr>
      </w:pPr>
      <w:r>
        <w:rPr>
          <w:sz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14:paraId="5DCF6A11">
      <w:pPr>
        <w:pStyle w:val="10"/>
        <w:numPr>
          <w:ilvl w:val="1"/>
          <w:numId w:val="103"/>
        </w:numPr>
        <w:tabs>
          <w:tab w:val="left" w:pos="1983"/>
        </w:tabs>
        <w:spacing w:before="0" w:after="0" w:line="240" w:lineRule="auto"/>
        <w:ind w:left="1277" w:right="850" w:firstLine="566"/>
        <w:jc w:val="both"/>
        <w:rPr>
          <w:sz w:val="24"/>
        </w:rPr>
      </w:pPr>
      <w:r>
        <w:rPr>
          <w:sz w:val="24"/>
        </w:rPr>
        <w:t>развитие</w:t>
      </w:r>
      <w:r>
        <w:rPr>
          <w:spacing w:val="-1"/>
          <w:sz w:val="24"/>
        </w:rPr>
        <w:t xml:space="preserve"> </w:t>
      </w:r>
      <w:r>
        <w:rPr>
          <w:sz w:val="24"/>
        </w:rPr>
        <w:t>морального сознания и компетентности в решении моральных проблем</w:t>
      </w:r>
      <w:r>
        <w:rPr>
          <w:spacing w:val="-1"/>
          <w:sz w:val="24"/>
        </w:rPr>
        <w:t xml:space="preserve"> </w:t>
      </w:r>
      <w:r>
        <w:rPr>
          <w:sz w:val="24"/>
        </w:rPr>
        <w:t>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33AA2D7E">
      <w:pPr>
        <w:pStyle w:val="10"/>
        <w:numPr>
          <w:ilvl w:val="1"/>
          <w:numId w:val="103"/>
        </w:numPr>
        <w:tabs>
          <w:tab w:val="left" w:pos="1983"/>
        </w:tabs>
        <w:spacing w:before="1" w:after="0" w:line="240" w:lineRule="auto"/>
        <w:ind w:left="1277" w:right="848" w:firstLine="566"/>
        <w:jc w:val="both"/>
        <w:rPr>
          <w:sz w:val="24"/>
        </w:rPr>
      </w:pPr>
      <w:r>
        <w:rPr>
          <w:sz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14:paraId="6BAD1A47">
      <w:pPr>
        <w:pStyle w:val="7"/>
        <w:ind w:left="1843" w:firstLine="0"/>
      </w:pPr>
      <w:r>
        <w:t>Метапредметные</w:t>
      </w:r>
      <w:r>
        <w:rPr>
          <w:spacing w:val="-7"/>
        </w:rPr>
        <w:t xml:space="preserve"> </w:t>
      </w:r>
      <w:r>
        <w:rPr>
          <w:spacing w:val="-2"/>
        </w:rPr>
        <w:t>результаты</w:t>
      </w:r>
    </w:p>
    <w:p w14:paraId="183454BB">
      <w:pPr>
        <w:pStyle w:val="10"/>
        <w:numPr>
          <w:ilvl w:val="1"/>
          <w:numId w:val="103"/>
        </w:numPr>
        <w:tabs>
          <w:tab w:val="left" w:pos="1983"/>
        </w:tabs>
        <w:spacing w:before="0" w:after="0" w:line="240" w:lineRule="auto"/>
        <w:ind w:left="1277" w:right="853" w:firstLine="566"/>
        <w:jc w:val="both"/>
        <w:rPr>
          <w:sz w:val="24"/>
        </w:rPr>
      </w:pPr>
      <w:r>
        <w:rPr>
          <w:sz w:val="24"/>
        </w:rPr>
        <w:t>умение</w:t>
      </w:r>
      <w:r>
        <w:rPr>
          <w:spacing w:val="-4"/>
          <w:sz w:val="24"/>
        </w:rPr>
        <w:t xml:space="preserve"> </w:t>
      </w:r>
      <w:r>
        <w:rPr>
          <w:sz w:val="24"/>
        </w:rPr>
        <w:t>самостоятельно</w:t>
      </w:r>
      <w:r>
        <w:rPr>
          <w:spacing w:val="-5"/>
          <w:sz w:val="24"/>
        </w:rPr>
        <w:t xml:space="preserve"> </w:t>
      </w:r>
      <w:r>
        <w:rPr>
          <w:sz w:val="24"/>
        </w:rPr>
        <w:t>определять</w:t>
      </w:r>
      <w:r>
        <w:rPr>
          <w:spacing w:val="-5"/>
          <w:sz w:val="24"/>
        </w:rPr>
        <w:t xml:space="preserve"> </w:t>
      </w:r>
      <w:r>
        <w:rPr>
          <w:sz w:val="24"/>
        </w:rPr>
        <w:t>цели</w:t>
      </w:r>
      <w:r>
        <w:rPr>
          <w:spacing w:val="-4"/>
          <w:sz w:val="24"/>
        </w:rPr>
        <w:t xml:space="preserve"> </w:t>
      </w:r>
      <w:r>
        <w:rPr>
          <w:sz w:val="24"/>
        </w:rPr>
        <w:t>своего</w:t>
      </w:r>
      <w:r>
        <w:rPr>
          <w:spacing w:val="-5"/>
          <w:sz w:val="24"/>
        </w:rPr>
        <w:t xml:space="preserve"> </w:t>
      </w:r>
      <w:r>
        <w:rPr>
          <w:sz w:val="24"/>
        </w:rPr>
        <w:t>обучения,</w:t>
      </w:r>
      <w:r>
        <w:rPr>
          <w:spacing w:val="-5"/>
          <w:sz w:val="24"/>
        </w:rPr>
        <w:t xml:space="preserve"> </w:t>
      </w:r>
      <w:r>
        <w:rPr>
          <w:sz w:val="24"/>
        </w:rPr>
        <w:t>ставить</w:t>
      </w:r>
      <w:r>
        <w:rPr>
          <w:spacing w:val="-4"/>
          <w:sz w:val="24"/>
        </w:rPr>
        <w:t xml:space="preserve"> </w:t>
      </w:r>
      <w:r>
        <w:rPr>
          <w:sz w:val="24"/>
        </w:rPr>
        <w:t>и</w:t>
      </w:r>
      <w:r>
        <w:rPr>
          <w:spacing w:val="-5"/>
          <w:sz w:val="24"/>
        </w:rPr>
        <w:t xml:space="preserve"> </w:t>
      </w:r>
      <w:r>
        <w:rPr>
          <w:sz w:val="24"/>
        </w:rPr>
        <w:t>формулировать для себя новые задачи в учёбе и познавательной деятельности, развивать мотивы и интересы своей познавательной деятельности;</w:t>
      </w:r>
    </w:p>
    <w:p w14:paraId="373530DE">
      <w:pPr>
        <w:pStyle w:val="10"/>
        <w:numPr>
          <w:ilvl w:val="1"/>
          <w:numId w:val="103"/>
        </w:numPr>
        <w:tabs>
          <w:tab w:val="left" w:pos="1983"/>
        </w:tabs>
        <w:spacing w:before="0" w:after="0" w:line="240" w:lineRule="auto"/>
        <w:ind w:left="1277" w:right="850" w:firstLine="566"/>
        <w:jc w:val="both"/>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40C54857">
      <w:pPr>
        <w:pStyle w:val="10"/>
        <w:numPr>
          <w:ilvl w:val="1"/>
          <w:numId w:val="103"/>
        </w:numPr>
        <w:tabs>
          <w:tab w:val="left" w:pos="1983"/>
        </w:tabs>
        <w:spacing w:before="1" w:after="0" w:line="240" w:lineRule="auto"/>
        <w:ind w:left="1277" w:right="848" w:firstLine="566"/>
        <w:jc w:val="both"/>
        <w:rPr>
          <w:sz w:val="24"/>
        </w:rPr>
      </w:pPr>
      <w:r>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6E6B973">
      <w:pPr>
        <w:pStyle w:val="10"/>
        <w:numPr>
          <w:ilvl w:val="1"/>
          <w:numId w:val="103"/>
        </w:numPr>
        <w:tabs>
          <w:tab w:val="left" w:pos="1983"/>
        </w:tabs>
        <w:spacing w:before="0" w:after="0" w:line="240" w:lineRule="auto"/>
        <w:ind w:left="1277" w:right="854" w:firstLine="566"/>
        <w:jc w:val="both"/>
        <w:rPr>
          <w:sz w:val="24"/>
        </w:rPr>
      </w:pPr>
      <w:r>
        <w:rPr>
          <w:sz w:val="24"/>
        </w:rPr>
        <w:t>умение оценивать правильность выполнения учебной задачи, собственные возможности её решения;</w:t>
      </w:r>
    </w:p>
    <w:p w14:paraId="03476DC0">
      <w:pPr>
        <w:pStyle w:val="10"/>
        <w:numPr>
          <w:ilvl w:val="1"/>
          <w:numId w:val="103"/>
        </w:numPr>
        <w:tabs>
          <w:tab w:val="left" w:pos="1983"/>
        </w:tabs>
        <w:spacing w:before="0" w:after="0" w:line="240" w:lineRule="auto"/>
        <w:ind w:left="1277" w:right="855" w:firstLine="566"/>
        <w:jc w:val="both"/>
        <w:rPr>
          <w:sz w:val="24"/>
        </w:rPr>
      </w:pPr>
      <w:r>
        <w:rPr>
          <w:sz w:val="24"/>
        </w:rPr>
        <w:t>владение</w:t>
      </w:r>
      <w:r>
        <w:rPr>
          <w:spacing w:val="-5"/>
          <w:sz w:val="24"/>
        </w:rPr>
        <w:t xml:space="preserve"> </w:t>
      </w:r>
      <w:r>
        <w:rPr>
          <w:sz w:val="24"/>
        </w:rPr>
        <w:t>основами</w:t>
      </w:r>
      <w:r>
        <w:rPr>
          <w:spacing w:val="-3"/>
          <w:sz w:val="24"/>
        </w:rPr>
        <w:t xml:space="preserve"> </w:t>
      </w:r>
      <w:r>
        <w:rPr>
          <w:sz w:val="24"/>
        </w:rPr>
        <w:t>самоконтроля,</w:t>
      </w:r>
      <w:r>
        <w:rPr>
          <w:spacing w:val="-4"/>
          <w:sz w:val="24"/>
        </w:rPr>
        <w:t xml:space="preserve"> </w:t>
      </w:r>
      <w:r>
        <w:rPr>
          <w:sz w:val="24"/>
        </w:rPr>
        <w:t>самооценки,</w:t>
      </w:r>
      <w:r>
        <w:rPr>
          <w:spacing w:val="-6"/>
          <w:sz w:val="24"/>
        </w:rPr>
        <w:t xml:space="preserve"> </w:t>
      </w:r>
      <w:r>
        <w:rPr>
          <w:sz w:val="24"/>
        </w:rPr>
        <w:t>принятия</w:t>
      </w:r>
      <w:r>
        <w:rPr>
          <w:spacing w:val="-4"/>
          <w:sz w:val="24"/>
        </w:rPr>
        <w:t xml:space="preserve"> </w:t>
      </w:r>
      <w:r>
        <w:rPr>
          <w:sz w:val="24"/>
        </w:rPr>
        <w:t>решений</w:t>
      </w:r>
      <w:r>
        <w:rPr>
          <w:spacing w:val="-5"/>
          <w:sz w:val="24"/>
        </w:rPr>
        <w:t xml:space="preserve"> </w:t>
      </w:r>
      <w:r>
        <w:rPr>
          <w:sz w:val="24"/>
        </w:rPr>
        <w:t>и</w:t>
      </w:r>
      <w:r>
        <w:rPr>
          <w:spacing w:val="-3"/>
          <w:sz w:val="24"/>
        </w:rPr>
        <w:t xml:space="preserve"> </w:t>
      </w:r>
      <w:r>
        <w:rPr>
          <w:sz w:val="24"/>
        </w:rPr>
        <w:t>осуществления осознанного выбора в учебной и познавательной деятельности;</w:t>
      </w:r>
    </w:p>
    <w:p w14:paraId="028782D6">
      <w:pPr>
        <w:pStyle w:val="10"/>
        <w:numPr>
          <w:ilvl w:val="1"/>
          <w:numId w:val="103"/>
        </w:numPr>
        <w:tabs>
          <w:tab w:val="left" w:pos="1983"/>
        </w:tabs>
        <w:spacing w:before="0" w:after="0" w:line="240" w:lineRule="auto"/>
        <w:ind w:left="1277" w:right="847" w:firstLine="566"/>
        <w:jc w:val="both"/>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Pr>
          <w:spacing w:val="40"/>
          <w:sz w:val="24"/>
        </w:rPr>
        <w:t xml:space="preserve"> </w:t>
      </w:r>
      <w:r>
        <w:rPr>
          <w:sz w:val="24"/>
        </w:rPr>
        <w:t>и по аналогии) и делать выводы;</w:t>
      </w:r>
    </w:p>
    <w:p w14:paraId="6938D515">
      <w:pPr>
        <w:pStyle w:val="10"/>
        <w:numPr>
          <w:ilvl w:val="1"/>
          <w:numId w:val="103"/>
        </w:numPr>
        <w:tabs>
          <w:tab w:val="left" w:pos="1983"/>
        </w:tabs>
        <w:spacing w:before="0" w:after="0" w:line="240" w:lineRule="auto"/>
        <w:ind w:left="1277" w:right="845" w:firstLine="566"/>
        <w:jc w:val="both"/>
        <w:rPr>
          <w:sz w:val="24"/>
        </w:rPr>
      </w:pPr>
      <w:r>
        <w:rPr>
          <w:sz w:val="24"/>
        </w:rPr>
        <w:t>умение создавать, применять и преобразовывать знаки и символы, модели и схемы для решения учебных и познавательных задач;</w:t>
      </w:r>
    </w:p>
    <w:p w14:paraId="7132D5D6">
      <w:pPr>
        <w:pStyle w:val="10"/>
        <w:numPr>
          <w:ilvl w:val="1"/>
          <w:numId w:val="103"/>
        </w:numPr>
        <w:tabs>
          <w:tab w:val="left" w:pos="1983"/>
        </w:tabs>
        <w:spacing w:before="0" w:after="0" w:line="240" w:lineRule="auto"/>
        <w:ind w:left="1983" w:right="0" w:hanging="140"/>
        <w:jc w:val="both"/>
        <w:rPr>
          <w:sz w:val="24"/>
        </w:rPr>
      </w:pPr>
      <w:r>
        <w:rPr>
          <w:spacing w:val="-2"/>
          <w:sz w:val="24"/>
        </w:rPr>
        <w:t>смысловое</w:t>
      </w:r>
      <w:r>
        <w:rPr>
          <w:spacing w:val="2"/>
          <w:sz w:val="24"/>
        </w:rPr>
        <w:t xml:space="preserve"> </w:t>
      </w:r>
      <w:r>
        <w:rPr>
          <w:spacing w:val="-2"/>
          <w:sz w:val="24"/>
        </w:rPr>
        <w:t>чтение;</w:t>
      </w:r>
    </w:p>
    <w:p w14:paraId="4F1DB163">
      <w:pPr>
        <w:pStyle w:val="10"/>
        <w:numPr>
          <w:ilvl w:val="1"/>
          <w:numId w:val="103"/>
        </w:numPr>
        <w:tabs>
          <w:tab w:val="left" w:pos="1983"/>
        </w:tabs>
        <w:spacing w:before="0" w:after="0" w:line="240" w:lineRule="auto"/>
        <w:ind w:left="1277" w:right="850" w:firstLine="566"/>
        <w:jc w:val="both"/>
        <w:rPr>
          <w:sz w:val="24"/>
        </w:rPr>
      </w:pPr>
      <w:r>
        <w:rPr>
          <w:sz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w:t>
      </w:r>
      <w:r>
        <w:rPr>
          <w:spacing w:val="-1"/>
          <w:sz w:val="24"/>
        </w:rPr>
        <w:t xml:space="preserve"> </w:t>
      </w:r>
      <w:r>
        <w:rPr>
          <w:sz w:val="24"/>
        </w:rPr>
        <w:t>решение</w:t>
      </w:r>
      <w:r>
        <w:rPr>
          <w:spacing w:val="-1"/>
          <w:sz w:val="24"/>
        </w:rPr>
        <w:t xml:space="preserve"> </w:t>
      </w:r>
      <w:r>
        <w:rPr>
          <w:sz w:val="24"/>
        </w:rPr>
        <w:t>и разрешать</w:t>
      </w:r>
      <w:r>
        <w:rPr>
          <w:spacing w:val="-1"/>
          <w:sz w:val="24"/>
        </w:rPr>
        <w:t xml:space="preserve"> </w:t>
      </w:r>
      <w:r>
        <w:rPr>
          <w:sz w:val="24"/>
        </w:rPr>
        <w:t>конфликты</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z w:val="24"/>
        </w:rPr>
        <w:t>согласования</w:t>
      </w:r>
      <w:r>
        <w:rPr>
          <w:spacing w:val="-2"/>
          <w:sz w:val="24"/>
        </w:rPr>
        <w:t xml:space="preserve"> </w:t>
      </w:r>
      <w:r>
        <w:rPr>
          <w:sz w:val="24"/>
        </w:rPr>
        <w:t>позиций</w:t>
      </w:r>
      <w:r>
        <w:rPr>
          <w:spacing w:val="-1"/>
          <w:sz w:val="24"/>
        </w:rPr>
        <w:t xml:space="preserve"> </w:t>
      </w:r>
      <w:r>
        <w:rPr>
          <w:sz w:val="24"/>
        </w:rPr>
        <w:t>и</w:t>
      </w:r>
      <w:r>
        <w:rPr>
          <w:spacing w:val="-1"/>
          <w:sz w:val="24"/>
        </w:rPr>
        <w:t xml:space="preserve"> </w:t>
      </w:r>
      <w:r>
        <w:rPr>
          <w:sz w:val="24"/>
        </w:rPr>
        <w:t>учёта</w:t>
      </w:r>
      <w:r>
        <w:rPr>
          <w:spacing w:val="-3"/>
          <w:sz w:val="24"/>
        </w:rPr>
        <w:t xml:space="preserve"> </w:t>
      </w:r>
      <w:r>
        <w:rPr>
          <w:sz w:val="24"/>
        </w:rPr>
        <w:t>интересов;</w:t>
      </w:r>
      <w:r>
        <w:rPr>
          <w:spacing w:val="-2"/>
          <w:sz w:val="24"/>
        </w:rPr>
        <w:t xml:space="preserve"> </w:t>
      </w:r>
      <w:r>
        <w:rPr>
          <w:sz w:val="24"/>
        </w:rPr>
        <w:t>формулировать, аргументировать и отстаивать своё мнение;</w:t>
      </w:r>
    </w:p>
    <w:p w14:paraId="57E44B60">
      <w:pPr>
        <w:pStyle w:val="10"/>
        <w:numPr>
          <w:ilvl w:val="1"/>
          <w:numId w:val="103"/>
        </w:numPr>
        <w:tabs>
          <w:tab w:val="left" w:pos="1983"/>
        </w:tabs>
        <w:spacing w:before="1" w:after="0" w:line="240" w:lineRule="auto"/>
        <w:ind w:left="1277" w:right="844" w:firstLine="566"/>
        <w:jc w:val="both"/>
        <w:rPr>
          <w:sz w:val="24"/>
        </w:rPr>
      </w:pPr>
      <w:r>
        <w:rPr>
          <w:sz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деятельности;владение устной и письменной речью, монологической контекстной речью;</w:t>
      </w:r>
    </w:p>
    <w:p w14:paraId="7C5AAF24">
      <w:pPr>
        <w:pStyle w:val="10"/>
        <w:numPr>
          <w:ilvl w:val="1"/>
          <w:numId w:val="103"/>
        </w:numPr>
        <w:tabs>
          <w:tab w:val="left" w:pos="1983"/>
        </w:tabs>
        <w:spacing w:before="0" w:after="0" w:line="240" w:lineRule="auto"/>
        <w:ind w:left="1277" w:right="850" w:firstLine="566"/>
        <w:jc w:val="both"/>
        <w:rPr>
          <w:sz w:val="24"/>
        </w:rPr>
      </w:pPr>
      <w:r>
        <w:rPr>
          <w:sz w:val="24"/>
        </w:rPr>
        <w:t>формирование и развитие компетентности в области использования информационно-коммуникационных технологий (далее ИКТ– компетенции);</w:t>
      </w:r>
    </w:p>
    <w:p w14:paraId="12422707">
      <w:pPr>
        <w:pStyle w:val="10"/>
        <w:spacing w:after="0" w:line="240" w:lineRule="auto"/>
        <w:jc w:val="both"/>
        <w:rPr>
          <w:sz w:val="24"/>
        </w:rPr>
        <w:sectPr>
          <w:pgSz w:w="11910" w:h="16840"/>
          <w:pgMar w:top="920" w:right="0" w:bottom="280" w:left="425" w:header="736" w:footer="0" w:gutter="0"/>
          <w:cols w:space="720" w:num="1"/>
        </w:sectPr>
      </w:pPr>
    </w:p>
    <w:p w14:paraId="5618EF64">
      <w:pPr>
        <w:pStyle w:val="10"/>
        <w:numPr>
          <w:ilvl w:val="1"/>
          <w:numId w:val="103"/>
        </w:numPr>
        <w:tabs>
          <w:tab w:val="left" w:pos="1983"/>
        </w:tabs>
        <w:spacing w:before="189" w:after="0" w:line="240" w:lineRule="auto"/>
        <w:ind w:left="1277" w:right="850" w:firstLine="566"/>
        <w:jc w:val="right"/>
        <w:rPr>
          <w:sz w:val="24"/>
        </w:rPr>
      </w:pPr>
      <w:r>
        <w:rPr>
          <w:sz w:val="24"/>
        </w:rPr>
        <w:t>формирование</w:t>
      </w:r>
      <w:r>
        <w:rPr>
          <w:spacing w:val="40"/>
          <w:sz w:val="24"/>
        </w:rPr>
        <w:t xml:space="preserve"> </w:t>
      </w:r>
      <w:r>
        <w:rPr>
          <w:sz w:val="24"/>
        </w:rPr>
        <w:t>и</w:t>
      </w:r>
      <w:r>
        <w:rPr>
          <w:spacing w:val="40"/>
          <w:sz w:val="24"/>
        </w:rPr>
        <w:t xml:space="preserve"> </w:t>
      </w:r>
      <w:r>
        <w:rPr>
          <w:sz w:val="24"/>
        </w:rPr>
        <w:t>развитие</w:t>
      </w:r>
      <w:r>
        <w:rPr>
          <w:spacing w:val="40"/>
          <w:sz w:val="24"/>
        </w:rPr>
        <w:t xml:space="preserve"> </w:t>
      </w:r>
      <w:r>
        <w:rPr>
          <w:sz w:val="24"/>
        </w:rPr>
        <w:t>экологического</w:t>
      </w:r>
      <w:r>
        <w:rPr>
          <w:spacing w:val="40"/>
          <w:sz w:val="24"/>
        </w:rPr>
        <w:t xml:space="preserve"> </w:t>
      </w:r>
      <w:r>
        <w:rPr>
          <w:sz w:val="24"/>
        </w:rPr>
        <w:t>мышления,</w:t>
      </w:r>
      <w:r>
        <w:rPr>
          <w:spacing w:val="40"/>
          <w:sz w:val="24"/>
        </w:rPr>
        <w:t xml:space="preserve"> </w:t>
      </w:r>
      <w:r>
        <w:rPr>
          <w:sz w:val="24"/>
        </w:rPr>
        <w:t>умение</w:t>
      </w:r>
      <w:r>
        <w:rPr>
          <w:spacing w:val="40"/>
          <w:sz w:val="24"/>
        </w:rPr>
        <w:t xml:space="preserve"> </w:t>
      </w:r>
      <w:r>
        <w:rPr>
          <w:sz w:val="24"/>
        </w:rPr>
        <w:t>применять</w:t>
      </w:r>
      <w:r>
        <w:rPr>
          <w:spacing w:val="40"/>
          <w:sz w:val="24"/>
        </w:rPr>
        <w:t xml:space="preserve"> </w:t>
      </w:r>
      <w:r>
        <w:rPr>
          <w:sz w:val="24"/>
        </w:rPr>
        <w:t>его</w:t>
      </w:r>
      <w:r>
        <w:rPr>
          <w:spacing w:val="40"/>
          <w:sz w:val="24"/>
        </w:rPr>
        <w:t xml:space="preserve"> </w:t>
      </w:r>
      <w:r>
        <w:rPr>
          <w:sz w:val="24"/>
        </w:rPr>
        <w:t>в</w:t>
      </w:r>
      <w:r>
        <w:rPr>
          <w:spacing w:val="80"/>
          <w:sz w:val="24"/>
        </w:rPr>
        <w:t xml:space="preserve"> </w:t>
      </w:r>
      <w:r>
        <w:rPr>
          <w:spacing w:val="-2"/>
          <w:sz w:val="24"/>
        </w:rPr>
        <w:t>познавательной,</w:t>
      </w:r>
      <w:r>
        <w:rPr>
          <w:spacing w:val="-9"/>
          <w:sz w:val="24"/>
        </w:rPr>
        <w:t xml:space="preserve"> </w:t>
      </w:r>
      <w:r>
        <w:rPr>
          <w:spacing w:val="-2"/>
          <w:sz w:val="24"/>
        </w:rPr>
        <w:t>коммуникативной,</w:t>
      </w:r>
      <w:r>
        <w:rPr>
          <w:spacing w:val="-8"/>
          <w:sz w:val="24"/>
        </w:rPr>
        <w:t xml:space="preserve"> </w:t>
      </w:r>
      <w:r>
        <w:rPr>
          <w:spacing w:val="-2"/>
          <w:sz w:val="24"/>
        </w:rPr>
        <w:t>социальной</w:t>
      </w:r>
      <w:r>
        <w:rPr>
          <w:spacing w:val="-5"/>
          <w:sz w:val="24"/>
        </w:rPr>
        <w:t xml:space="preserve"> </w:t>
      </w:r>
      <w:r>
        <w:rPr>
          <w:spacing w:val="-2"/>
          <w:sz w:val="24"/>
        </w:rPr>
        <w:t>практике</w:t>
      </w:r>
      <w:r>
        <w:rPr>
          <w:spacing w:val="-7"/>
          <w:sz w:val="24"/>
        </w:rPr>
        <w:t xml:space="preserve"> </w:t>
      </w:r>
      <w:r>
        <w:rPr>
          <w:spacing w:val="-2"/>
          <w:sz w:val="24"/>
        </w:rPr>
        <w:t>и</w:t>
      </w:r>
      <w:r>
        <w:rPr>
          <w:spacing w:val="-7"/>
          <w:sz w:val="24"/>
        </w:rPr>
        <w:t xml:space="preserve"> </w:t>
      </w:r>
      <w:r>
        <w:rPr>
          <w:spacing w:val="-2"/>
          <w:sz w:val="24"/>
        </w:rPr>
        <w:t>профессиональной</w:t>
      </w:r>
      <w:r>
        <w:rPr>
          <w:spacing w:val="-5"/>
          <w:sz w:val="24"/>
        </w:rPr>
        <w:t xml:space="preserve"> </w:t>
      </w:r>
      <w:r>
        <w:rPr>
          <w:spacing w:val="-2"/>
          <w:sz w:val="24"/>
        </w:rPr>
        <w:t>ориентации.</w:t>
      </w:r>
    </w:p>
    <w:p w14:paraId="42886D98">
      <w:pPr>
        <w:pStyle w:val="7"/>
        <w:ind w:right="853"/>
        <w:jc w:val="left"/>
      </w:pPr>
      <w:r>
        <w:t>Предметные</w:t>
      </w:r>
      <w:r>
        <w:rPr>
          <w:spacing w:val="40"/>
        </w:rPr>
        <w:t xml:space="preserve"> </w:t>
      </w:r>
      <w:r>
        <w:t>результаты</w:t>
      </w:r>
      <w:r>
        <w:rPr>
          <w:spacing w:val="40"/>
        </w:rPr>
        <w:t xml:space="preserve"> </w:t>
      </w:r>
      <w:r>
        <w:t>освоения</w:t>
      </w:r>
      <w:r>
        <w:rPr>
          <w:spacing w:val="40"/>
        </w:rPr>
        <w:t xml:space="preserve"> </w:t>
      </w:r>
      <w:r>
        <w:t>курса</w:t>
      </w:r>
      <w:r>
        <w:rPr>
          <w:spacing w:val="40"/>
        </w:rPr>
        <w:t xml:space="preserve"> </w:t>
      </w:r>
      <w:r>
        <w:t>с</w:t>
      </w:r>
      <w:r>
        <w:rPr>
          <w:spacing w:val="40"/>
        </w:rPr>
        <w:t xml:space="preserve"> </w:t>
      </w:r>
      <w:r>
        <w:t>учётом</w:t>
      </w:r>
      <w:r>
        <w:rPr>
          <w:spacing w:val="40"/>
        </w:rPr>
        <w:t xml:space="preserve"> </w:t>
      </w:r>
      <w:r>
        <w:t>общих</w:t>
      </w:r>
      <w:r>
        <w:rPr>
          <w:spacing w:val="40"/>
        </w:rPr>
        <w:t xml:space="preserve"> </w:t>
      </w:r>
      <w:r>
        <w:t>требований</w:t>
      </w:r>
      <w:r>
        <w:rPr>
          <w:spacing w:val="40"/>
        </w:rPr>
        <w:t xml:space="preserve"> </w:t>
      </w:r>
      <w:r>
        <w:t>Стандарта</w:t>
      </w:r>
      <w:r>
        <w:rPr>
          <w:spacing w:val="80"/>
        </w:rPr>
        <w:t xml:space="preserve"> </w:t>
      </w:r>
      <w:r>
        <w:t>должны обеспечивать успешное обучение на следующей ступени общего образования.</w:t>
      </w:r>
    </w:p>
    <w:p w14:paraId="2546AE48">
      <w:pPr>
        <w:pStyle w:val="7"/>
        <w:ind w:firstLine="626"/>
        <w:jc w:val="left"/>
      </w:pPr>
      <w:r>
        <w:t>Ученик, освоивший курс, должен освоить начальные умения и навыки в проектной деятельности от постановки проблемы до создания портфолио проекта.</w:t>
      </w:r>
    </w:p>
    <w:p w14:paraId="36F6BD42">
      <w:pPr>
        <w:pStyle w:val="7"/>
        <w:ind w:left="1843" w:right="5406" w:firstLine="0"/>
        <w:jc w:val="left"/>
      </w:pPr>
      <w:r>
        <w:t>В</w:t>
      </w:r>
      <w:r>
        <w:rPr>
          <w:spacing w:val="-9"/>
        </w:rPr>
        <w:t xml:space="preserve"> </w:t>
      </w:r>
      <w:r>
        <w:t>результате</w:t>
      </w:r>
      <w:r>
        <w:rPr>
          <w:spacing w:val="-7"/>
        </w:rPr>
        <w:t xml:space="preserve"> </w:t>
      </w:r>
      <w:r>
        <w:t>работы</w:t>
      </w:r>
      <w:r>
        <w:rPr>
          <w:spacing w:val="-7"/>
        </w:rPr>
        <w:t xml:space="preserve"> </w:t>
      </w:r>
      <w:r>
        <w:t>по</w:t>
      </w:r>
      <w:r>
        <w:rPr>
          <w:spacing w:val="-7"/>
        </w:rPr>
        <w:t xml:space="preserve"> </w:t>
      </w:r>
      <w:r>
        <w:t>программе</w:t>
      </w:r>
      <w:r>
        <w:rPr>
          <w:spacing w:val="-8"/>
        </w:rPr>
        <w:t xml:space="preserve"> </w:t>
      </w:r>
      <w:r>
        <w:t>курса учащиеся узнают:</w:t>
      </w:r>
    </w:p>
    <w:p w14:paraId="4635ED11">
      <w:pPr>
        <w:pStyle w:val="10"/>
        <w:numPr>
          <w:ilvl w:val="1"/>
          <w:numId w:val="103"/>
        </w:numPr>
        <w:tabs>
          <w:tab w:val="left" w:pos="1983"/>
        </w:tabs>
        <w:spacing w:before="0" w:after="0" w:line="240" w:lineRule="auto"/>
        <w:ind w:left="1983" w:right="0" w:hanging="140"/>
        <w:jc w:val="left"/>
        <w:rPr>
          <w:sz w:val="24"/>
        </w:rPr>
      </w:pPr>
      <w:r>
        <w:rPr>
          <w:sz w:val="24"/>
        </w:rPr>
        <w:t>основные</w:t>
      </w:r>
      <w:r>
        <w:rPr>
          <w:spacing w:val="-15"/>
          <w:sz w:val="24"/>
        </w:rPr>
        <w:t xml:space="preserve"> </w:t>
      </w:r>
      <w:r>
        <w:rPr>
          <w:sz w:val="24"/>
        </w:rPr>
        <w:t>этапы</w:t>
      </w:r>
      <w:r>
        <w:rPr>
          <w:spacing w:val="-15"/>
          <w:sz w:val="24"/>
        </w:rPr>
        <w:t xml:space="preserve"> </w:t>
      </w:r>
      <w:r>
        <w:rPr>
          <w:sz w:val="24"/>
        </w:rPr>
        <w:t>организации</w:t>
      </w:r>
      <w:r>
        <w:rPr>
          <w:spacing w:val="-15"/>
          <w:sz w:val="24"/>
        </w:rPr>
        <w:t xml:space="preserve"> </w:t>
      </w:r>
      <w:r>
        <w:rPr>
          <w:sz w:val="24"/>
        </w:rPr>
        <w:t>проектной</w:t>
      </w:r>
      <w:r>
        <w:rPr>
          <w:spacing w:val="-14"/>
          <w:sz w:val="24"/>
        </w:rPr>
        <w:t xml:space="preserve"> </w:t>
      </w:r>
      <w:r>
        <w:rPr>
          <w:spacing w:val="-2"/>
          <w:sz w:val="24"/>
        </w:rPr>
        <w:t>деятельности;</w:t>
      </w:r>
    </w:p>
    <w:p w14:paraId="0592FC4C">
      <w:pPr>
        <w:pStyle w:val="10"/>
        <w:numPr>
          <w:ilvl w:val="1"/>
          <w:numId w:val="103"/>
        </w:numPr>
        <w:tabs>
          <w:tab w:val="left" w:pos="1983"/>
        </w:tabs>
        <w:spacing w:before="0" w:after="0" w:line="240" w:lineRule="auto"/>
        <w:ind w:left="1983" w:right="0" w:hanging="140"/>
        <w:jc w:val="left"/>
        <w:rPr>
          <w:sz w:val="24"/>
        </w:rPr>
      </w:pPr>
      <w:r>
        <w:rPr>
          <w:sz w:val="24"/>
        </w:rPr>
        <w:t>понятия</w:t>
      </w:r>
      <w:r>
        <w:rPr>
          <w:spacing w:val="-10"/>
          <w:sz w:val="24"/>
        </w:rPr>
        <w:t xml:space="preserve"> </w:t>
      </w:r>
      <w:r>
        <w:rPr>
          <w:sz w:val="24"/>
        </w:rPr>
        <w:t>цели,</w:t>
      </w:r>
      <w:r>
        <w:rPr>
          <w:spacing w:val="-10"/>
          <w:sz w:val="24"/>
        </w:rPr>
        <w:t xml:space="preserve"> </w:t>
      </w:r>
      <w:r>
        <w:rPr>
          <w:sz w:val="24"/>
        </w:rPr>
        <w:t>объекта</w:t>
      </w:r>
      <w:r>
        <w:rPr>
          <w:spacing w:val="-12"/>
          <w:sz w:val="24"/>
        </w:rPr>
        <w:t xml:space="preserve"> </w:t>
      </w:r>
      <w:r>
        <w:rPr>
          <w:sz w:val="24"/>
        </w:rPr>
        <w:t>и</w:t>
      </w:r>
      <w:r>
        <w:rPr>
          <w:spacing w:val="-10"/>
          <w:sz w:val="24"/>
        </w:rPr>
        <w:t xml:space="preserve"> </w:t>
      </w:r>
      <w:r>
        <w:rPr>
          <w:sz w:val="24"/>
        </w:rPr>
        <w:t>гипотезы</w:t>
      </w:r>
      <w:r>
        <w:rPr>
          <w:spacing w:val="-10"/>
          <w:sz w:val="24"/>
        </w:rPr>
        <w:t xml:space="preserve"> </w:t>
      </w:r>
      <w:r>
        <w:rPr>
          <w:spacing w:val="-2"/>
          <w:sz w:val="24"/>
        </w:rPr>
        <w:t>исследования;</w:t>
      </w:r>
    </w:p>
    <w:p w14:paraId="2D7079A4">
      <w:pPr>
        <w:pStyle w:val="10"/>
        <w:numPr>
          <w:ilvl w:val="1"/>
          <w:numId w:val="103"/>
        </w:numPr>
        <w:tabs>
          <w:tab w:val="left" w:pos="1983"/>
        </w:tabs>
        <w:spacing w:before="0" w:after="0" w:line="240" w:lineRule="auto"/>
        <w:ind w:left="1983" w:right="0" w:hanging="140"/>
        <w:jc w:val="left"/>
        <w:rPr>
          <w:sz w:val="24"/>
        </w:rPr>
      </w:pPr>
      <w:r>
        <w:rPr>
          <w:spacing w:val="-2"/>
          <w:sz w:val="24"/>
        </w:rPr>
        <w:t>основные</w:t>
      </w:r>
      <w:r>
        <w:rPr>
          <w:spacing w:val="-1"/>
          <w:sz w:val="24"/>
        </w:rPr>
        <w:t xml:space="preserve"> </w:t>
      </w:r>
      <w:r>
        <w:rPr>
          <w:spacing w:val="-2"/>
          <w:sz w:val="24"/>
        </w:rPr>
        <w:t>источники</w:t>
      </w:r>
      <w:r>
        <w:rPr>
          <w:spacing w:val="2"/>
          <w:sz w:val="24"/>
        </w:rPr>
        <w:t xml:space="preserve"> </w:t>
      </w:r>
      <w:r>
        <w:rPr>
          <w:spacing w:val="-2"/>
          <w:sz w:val="24"/>
        </w:rPr>
        <w:t>информации;</w:t>
      </w:r>
    </w:p>
    <w:p w14:paraId="0EE8140C">
      <w:pPr>
        <w:pStyle w:val="10"/>
        <w:numPr>
          <w:ilvl w:val="1"/>
          <w:numId w:val="103"/>
        </w:numPr>
        <w:tabs>
          <w:tab w:val="left" w:pos="1983"/>
        </w:tabs>
        <w:spacing w:before="0" w:after="0" w:line="240" w:lineRule="auto"/>
        <w:ind w:left="1983" w:right="0" w:hanging="140"/>
        <w:jc w:val="left"/>
        <w:rPr>
          <w:sz w:val="24"/>
        </w:rPr>
      </w:pPr>
      <w:r>
        <w:rPr>
          <w:spacing w:val="-2"/>
          <w:sz w:val="24"/>
        </w:rPr>
        <w:t>правила</w:t>
      </w:r>
      <w:r>
        <w:rPr>
          <w:spacing w:val="2"/>
          <w:sz w:val="24"/>
        </w:rPr>
        <w:t xml:space="preserve"> </w:t>
      </w:r>
      <w:r>
        <w:rPr>
          <w:spacing w:val="-2"/>
          <w:sz w:val="24"/>
        </w:rPr>
        <w:t>оформления</w:t>
      </w:r>
      <w:r>
        <w:rPr>
          <w:spacing w:val="3"/>
          <w:sz w:val="24"/>
        </w:rPr>
        <w:t xml:space="preserve"> </w:t>
      </w:r>
      <w:r>
        <w:rPr>
          <w:spacing w:val="-2"/>
          <w:sz w:val="24"/>
        </w:rPr>
        <w:t>списка</w:t>
      </w:r>
      <w:r>
        <w:rPr>
          <w:spacing w:val="2"/>
          <w:sz w:val="24"/>
        </w:rPr>
        <w:t xml:space="preserve"> </w:t>
      </w:r>
      <w:r>
        <w:rPr>
          <w:spacing w:val="-2"/>
          <w:sz w:val="24"/>
        </w:rPr>
        <w:t>использованной</w:t>
      </w:r>
      <w:r>
        <w:rPr>
          <w:spacing w:val="1"/>
          <w:sz w:val="24"/>
        </w:rPr>
        <w:t xml:space="preserve"> </w:t>
      </w:r>
      <w:r>
        <w:rPr>
          <w:spacing w:val="-2"/>
          <w:sz w:val="24"/>
        </w:rPr>
        <w:t>литературы;</w:t>
      </w:r>
    </w:p>
    <w:p w14:paraId="1AB7E77D">
      <w:pPr>
        <w:pStyle w:val="10"/>
        <w:numPr>
          <w:ilvl w:val="1"/>
          <w:numId w:val="103"/>
        </w:numPr>
        <w:tabs>
          <w:tab w:val="left" w:pos="1983"/>
        </w:tabs>
        <w:spacing w:before="0" w:after="0" w:line="240" w:lineRule="auto"/>
        <w:ind w:left="1983" w:right="0" w:hanging="140"/>
        <w:jc w:val="left"/>
        <w:rPr>
          <w:sz w:val="24"/>
        </w:rPr>
      </w:pPr>
      <w:r>
        <w:rPr>
          <w:sz w:val="24"/>
        </w:rPr>
        <w:t>правила</w:t>
      </w:r>
      <w:r>
        <w:rPr>
          <w:spacing w:val="-14"/>
          <w:sz w:val="24"/>
        </w:rPr>
        <w:t xml:space="preserve"> </w:t>
      </w:r>
      <w:r>
        <w:rPr>
          <w:sz w:val="24"/>
        </w:rPr>
        <w:t>классификации</w:t>
      </w:r>
      <w:r>
        <w:rPr>
          <w:spacing w:val="-12"/>
          <w:sz w:val="24"/>
        </w:rPr>
        <w:t xml:space="preserve"> </w:t>
      </w:r>
      <w:r>
        <w:rPr>
          <w:sz w:val="24"/>
        </w:rPr>
        <w:t>и</w:t>
      </w:r>
      <w:r>
        <w:rPr>
          <w:spacing w:val="-13"/>
          <w:sz w:val="24"/>
        </w:rPr>
        <w:t xml:space="preserve"> </w:t>
      </w:r>
      <w:r>
        <w:rPr>
          <w:spacing w:val="-2"/>
          <w:sz w:val="24"/>
        </w:rPr>
        <w:t>сравнения,</w:t>
      </w:r>
    </w:p>
    <w:p w14:paraId="737AB8E0">
      <w:pPr>
        <w:pStyle w:val="10"/>
        <w:numPr>
          <w:ilvl w:val="1"/>
          <w:numId w:val="103"/>
        </w:numPr>
        <w:tabs>
          <w:tab w:val="left" w:pos="1983"/>
        </w:tabs>
        <w:spacing w:before="1" w:after="0" w:line="240" w:lineRule="auto"/>
        <w:ind w:left="1983" w:right="0" w:hanging="140"/>
        <w:jc w:val="left"/>
        <w:rPr>
          <w:sz w:val="24"/>
        </w:rPr>
      </w:pPr>
      <w:r>
        <w:rPr>
          <w:sz w:val="24"/>
        </w:rPr>
        <w:t>способы</w:t>
      </w:r>
      <w:r>
        <w:rPr>
          <w:spacing w:val="-15"/>
          <w:sz w:val="24"/>
        </w:rPr>
        <w:t xml:space="preserve"> </w:t>
      </w:r>
      <w:r>
        <w:rPr>
          <w:sz w:val="24"/>
        </w:rPr>
        <w:t>познания</w:t>
      </w:r>
      <w:r>
        <w:rPr>
          <w:spacing w:val="-14"/>
          <w:sz w:val="24"/>
        </w:rPr>
        <w:t xml:space="preserve"> </w:t>
      </w:r>
      <w:r>
        <w:rPr>
          <w:sz w:val="24"/>
        </w:rPr>
        <w:t>окружающего</w:t>
      </w:r>
      <w:r>
        <w:rPr>
          <w:spacing w:val="-15"/>
          <w:sz w:val="24"/>
        </w:rPr>
        <w:t xml:space="preserve"> </w:t>
      </w:r>
      <w:r>
        <w:rPr>
          <w:sz w:val="24"/>
        </w:rPr>
        <w:t>мира</w:t>
      </w:r>
      <w:r>
        <w:rPr>
          <w:spacing w:val="-15"/>
          <w:sz w:val="24"/>
        </w:rPr>
        <w:t xml:space="preserve"> </w:t>
      </w:r>
      <w:r>
        <w:rPr>
          <w:sz w:val="24"/>
        </w:rPr>
        <w:t>(наблюдения,</w:t>
      </w:r>
      <w:r>
        <w:rPr>
          <w:spacing w:val="-11"/>
          <w:sz w:val="24"/>
        </w:rPr>
        <w:t xml:space="preserve"> </w:t>
      </w:r>
      <w:r>
        <w:rPr>
          <w:spacing w:val="-2"/>
          <w:sz w:val="24"/>
        </w:rPr>
        <w:t>эксперименты);</w:t>
      </w:r>
    </w:p>
    <w:p w14:paraId="3CCE970E">
      <w:pPr>
        <w:pStyle w:val="10"/>
        <w:numPr>
          <w:ilvl w:val="1"/>
          <w:numId w:val="103"/>
        </w:numPr>
        <w:tabs>
          <w:tab w:val="left" w:pos="1983"/>
        </w:tabs>
        <w:spacing w:before="0" w:after="0" w:line="240" w:lineRule="auto"/>
        <w:ind w:left="1983" w:right="0" w:hanging="140"/>
        <w:jc w:val="left"/>
        <w:rPr>
          <w:sz w:val="24"/>
        </w:rPr>
      </w:pPr>
      <w:r>
        <w:rPr>
          <w:sz w:val="24"/>
        </w:rPr>
        <w:t>правила</w:t>
      </w:r>
      <w:r>
        <w:rPr>
          <w:spacing w:val="-14"/>
          <w:sz w:val="24"/>
        </w:rPr>
        <w:t xml:space="preserve"> </w:t>
      </w:r>
      <w:r>
        <w:rPr>
          <w:sz w:val="24"/>
        </w:rPr>
        <w:t>сохранения</w:t>
      </w:r>
      <w:r>
        <w:rPr>
          <w:spacing w:val="-15"/>
          <w:sz w:val="24"/>
        </w:rPr>
        <w:t xml:space="preserve"> </w:t>
      </w:r>
      <w:r>
        <w:rPr>
          <w:spacing w:val="-2"/>
          <w:sz w:val="24"/>
        </w:rPr>
        <w:t>информации,</w:t>
      </w:r>
    </w:p>
    <w:p w14:paraId="2A413B14">
      <w:pPr>
        <w:pStyle w:val="10"/>
        <w:numPr>
          <w:ilvl w:val="1"/>
          <w:numId w:val="103"/>
        </w:numPr>
        <w:tabs>
          <w:tab w:val="left" w:pos="1983"/>
        </w:tabs>
        <w:spacing w:before="0" w:after="0" w:line="240" w:lineRule="auto"/>
        <w:ind w:left="1843" w:right="6832" w:firstLine="0"/>
        <w:jc w:val="left"/>
        <w:rPr>
          <w:sz w:val="24"/>
        </w:rPr>
      </w:pPr>
      <w:r>
        <w:rPr>
          <w:sz w:val="24"/>
        </w:rPr>
        <w:t>критерии</w:t>
      </w:r>
      <w:r>
        <w:rPr>
          <w:spacing w:val="-15"/>
          <w:sz w:val="24"/>
        </w:rPr>
        <w:t xml:space="preserve"> </w:t>
      </w:r>
      <w:r>
        <w:rPr>
          <w:sz w:val="24"/>
        </w:rPr>
        <w:t>оценки</w:t>
      </w:r>
      <w:r>
        <w:rPr>
          <w:spacing w:val="-15"/>
          <w:sz w:val="24"/>
        </w:rPr>
        <w:t xml:space="preserve"> </w:t>
      </w:r>
      <w:r>
        <w:rPr>
          <w:sz w:val="24"/>
        </w:rPr>
        <w:t>проекта. учащиеся научатся:</w:t>
      </w:r>
    </w:p>
    <w:p w14:paraId="3F0512C1">
      <w:pPr>
        <w:pStyle w:val="10"/>
        <w:numPr>
          <w:ilvl w:val="1"/>
          <w:numId w:val="103"/>
        </w:numPr>
        <w:tabs>
          <w:tab w:val="left" w:pos="1983"/>
        </w:tabs>
        <w:spacing w:before="0" w:after="0" w:line="240" w:lineRule="auto"/>
        <w:ind w:left="1983" w:right="0" w:hanging="140"/>
        <w:jc w:val="left"/>
        <w:rPr>
          <w:sz w:val="24"/>
        </w:rPr>
      </w:pPr>
      <w:r>
        <w:rPr>
          <w:sz w:val="24"/>
        </w:rPr>
        <w:t>выделять</w:t>
      </w:r>
      <w:r>
        <w:rPr>
          <w:spacing w:val="-12"/>
          <w:sz w:val="24"/>
        </w:rPr>
        <w:t xml:space="preserve"> </w:t>
      </w:r>
      <w:r>
        <w:rPr>
          <w:sz w:val="24"/>
        </w:rPr>
        <w:t>объект</w:t>
      </w:r>
      <w:r>
        <w:rPr>
          <w:spacing w:val="-11"/>
          <w:sz w:val="24"/>
        </w:rPr>
        <w:t xml:space="preserve"> </w:t>
      </w:r>
      <w:r>
        <w:rPr>
          <w:spacing w:val="-2"/>
          <w:sz w:val="24"/>
        </w:rPr>
        <w:t>исследования;</w:t>
      </w:r>
    </w:p>
    <w:p w14:paraId="242E9348">
      <w:pPr>
        <w:pStyle w:val="10"/>
        <w:numPr>
          <w:ilvl w:val="1"/>
          <w:numId w:val="103"/>
        </w:numPr>
        <w:tabs>
          <w:tab w:val="left" w:pos="1983"/>
        </w:tabs>
        <w:spacing w:before="0" w:after="0" w:line="240" w:lineRule="auto"/>
        <w:ind w:left="1983" w:right="0" w:hanging="140"/>
        <w:jc w:val="left"/>
        <w:rPr>
          <w:sz w:val="24"/>
        </w:rPr>
      </w:pPr>
      <w:r>
        <w:rPr>
          <w:sz w:val="24"/>
        </w:rPr>
        <w:t>разделять</w:t>
      </w:r>
      <w:r>
        <w:rPr>
          <w:spacing w:val="-14"/>
          <w:sz w:val="24"/>
        </w:rPr>
        <w:t xml:space="preserve"> </w:t>
      </w:r>
      <w:r>
        <w:rPr>
          <w:sz w:val="24"/>
        </w:rPr>
        <w:t>проектную</w:t>
      </w:r>
      <w:r>
        <w:rPr>
          <w:spacing w:val="-14"/>
          <w:sz w:val="24"/>
        </w:rPr>
        <w:t xml:space="preserve"> </w:t>
      </w:r>
      <w:r>
        <w:rPr>
          <w:sz w:val="24"/>
        </w:rPr>
        <w:t>деятельность</w:t>
      </w:r>
      <w:r>
        <w:rPr>
          <w:spacing w:val="-13"/>
          <w:sz w:val="24"/>
        </w:rPr>
        <w:t xml:space="preserve"> </w:t>
      </w:r>
      <w:r>
        <w:rPr>
          <w:sz w:val="24"/>
        </w:rPr>
        <w:t>на</w:t>
      </w:r>
      <w:r>
        <w:rPr>
          <w:spacing w:val="-14"/>
          <w:sz w:val="24"/>
        </w:rPr>
        <w:t xml:space="preserve"> </w:t>
      </w:r>
      <w:r>
        <w:rPr>
          <w:spacing w:val="-2"/>
          <w:sz w:val="24"/>
        </w:rPr>
        <w:t>этапы;</w:t>
      </w:r>
    </w:p>
    <w:p w14:paraId="16F4ADC1">
      <w:pPr>
        <w:pStyle w:val="10"/>
        <w:numPr>
          <w:ilvl w:val="1"/>
          <w:numId w:val="103"/>
        </w:numPr>
        <w:tabs>
          <w:tab w:val="left" w:pos="1983"/>
        </w:tabs>
        <w:spacing w:before="0" w:after="0" w:line="240" w:lineRule="auto"/>
        <w:ind w:left="1983" w:right="0" w:hanging="140"/>
        <w:jc w:val="left"/>
        <w:rPr>
          <w:sz w:val="24"/>
        </w:rPr>
      </w:pPr>
      <w:r>
        <w:rPr>
          <w:sz w:val="24"/>
        </w:rPr>
        <w:t>выдвигать</w:t>
      </w:r>
      <w:r>
        <w:rPr>
          <w:spacing w:val="-11"/>
          <w:sz w:val="24"/>
        </w:rPr>
        <w:t xml:space="preserve"> </w:t>
      </w:r>
      <w:r>
        <w:rPr>
          <w:sz w:val="24"/>
        </w:rPr>
        <w:t>гипотезы</w:t>
      </w:r>
      <w:r>
        <w:rPr>
          <w:spacing w:val="-11"/>
          <w:sz w:val="24"/>
        </w:rPr>
        <w:t xml:space="preserve"> </w:t>
      </w:r>
      <w:r>
        <w:rPr>
          <w:sz w:val="24"/>
        </w:rPr>
        <w:t>и</w:t>
      </w:r>
      <w:r>
        <w:rPr>
          <w:spacing w:val="-12"/>
          <w:sz w:val="24"/>
        </w:rPr>
        <w:t xml:space="preserve"> </w:t>
      </w:r>
      <w:r>
        <w:rPr>
          <w:sz w:val="24"/>
        </w:rPr>
        <w:t>осуществлять</w:t>
      </w:r>
      <w:r>
        <w:rPr>
          <w:spacing w:val="-11"/>
          <w:sz w:val="24"/>
        </w:rPr>
        <w:t xml:space="preserve"> </w:t>
      </w:r>
      <w:r>
        <w:rPr>
          <w:sz w:val="24"/>
        </w:rPr>
        <w:t>их</w:t>
      </w:r>
      <w:r>
        <w:rPr>
          <w:spacing w:val="-12"/>
          <w:sz w:val="24"/>
        </w:rPr>
        <w:t xml:space="preserve"> </w:t>
      </w:r>
      <w:r>
        <w:rPr>
          <w:spacing w:val="-2"/>
          <w:sz w:val="24"/>
        </w:rPr>
        <w:t>проверку;</w:t>
      </w:r>
    </w:p>
    <w:p w14:paraId="33A51481">
      <w:pPr>
        <w:pStyle w:val="10"/>
        <w:numPr>
          <w:ilvl w:val="1"/>
          <w:numId w:val="103"/>
        </w:numPr>
        <w:tabs>
          <w:tab w:val="left" w:pos="1983"/>
          <w:tab w:val="left" w:pos="3752"/>
          <w:tab w:val="left" w:pos="5165"/>
          <w:tab w:val="left" w:pos="7344"/>
          <w:tab w:val="left" w:pos="8613"/>
          <w:tab w:val="left" w:pos="9778"/>
        </w:tabs>
        <w:spacing w:before="0" w:after="0" w:line="240" w:lineRule="auto"/>
        <w:ind w:left="1277" w:right="848" w:firstLine="566"/>
        <w:jc w:val="left"/>
        <w:rPr>
          <w:sz w:val="24"/>
        </w:rPr>
      </w:pPr>
      <w:r>
        <w:rPr>
          <w:spacing w:val="-2"/>
          <w:sz w:val="24"/>
        </w:rPr>
        <w:t>анализировать,</w:t>
      </w:r>
      <w:r>
        <w:rPr>
          <w:sz w:val="24"/>
        </w:rPr>
        <w:tab/>
      </w:r>
      <w:r>
        <w:rPr>
          <w:spacing w:val="-2"/>
          <w:sz w:val="24"/>
        </w:rPr>
        <w:t>сравнивать,</w:t>
      </w:r>
      <w:r>
        <w:rPr>
          <w:sz w:val="24"/>
        </w:rPr>
        <w:tab/>
      </w:r>
      <w:r>
        <w:rPr>
          <w:spacing w:val="-2"/>
          <w:sz w:val="24"/>
        </w:rPr>
        <w:t>классифицировать,</w:t>
      </w:r>
      <w:r>
        <w:rPr>
          <w:sz w:val="24"/>
        </w:rPr>
        <w:tab/>
      </w:r>
      <w:r>
        <w:rPr>
          <w:spacing w:val="-2"/>
          <w:sz w:val="24"/>
        </w:rPr>
        <w:t>обобщать,</w:t>
      </w:r>
      <w:r>
        <w:rPr>
          <w:sz w:val="24"/>
        </w:rPr>
        <w:tab/>
      </w:r>
      <w:r>
        <w:rPr>
          <w:spacing w:val="-2"/>
          <w:sz w:val="24"/>
        </w:rPr>
        <w:t>выделять</w:t>
      </w:r>
      <w:r>
        <w:rPr>
          <w:sz w:val="24"/>
        </w:rPr>
        <w:tab/>
      </w:r>
      <w:r>
        <w:rPr>
          <w:spacing w:val="-2"/>
          <w:sz w:val="24"/>
        </w:rPr>
        <w:t xml:space="preserve">главное, </w:t>
      </w:r>
      <w:r>
        <w:rPr>
          <w:sz w:val="24"/>
        </w:rPr>
        <w:t>формулировать выводы, выявлять закономерности,</w:t>
      </w:r>
    </w:p>
    <w:p w14:paraId="52C1B7FC">
      <w:pPr>
        <w:pStyle w:val="10"/>
        <w:numPr>
          <w:ilvl w:val="1"/>
          <w:numId w:val="103"/>
        </w:numPr>
        <w:tabs>
          <w:tab w:val="left" w:pos="1983"/>
        </w:tabs>
        <w:spacing w:before="0" w:after="0" w:line="240" w:lineRule="auto"/>
        <w:ind w:left="1983" w:right="0" w:hanging="140"/>
        <w:jc w:val="left"/>
        <w:rPr>
          <w:sz w:val="24"/>
        </w:rPr>
      </w:pPr>
      <w:r>
        <w:rPr>
          <w:sz w:val="24"/>
        </w:rPr>
        <w:t>работать</w:t>
      </w:r>
      <w:r>
        <w:rPr>
          <w:spacing w:val="-7"/>
          <w:sz w:val="24"/>
        </w:rPr>
        <w:t xml:space="preserve"> </w:t>
      </w:r>
      <w:r>
        <w:rPr>
          <w:sz w:val="24"/>
        </w:rPr>
        <w:t>в</w:t>
      </w:r>
      <w:r>
        <w:rPr>
          <w:spacing w:val="-8"/>
          <w:sz w:val="24"/>
        </w:rPr>
        <w:t xml:space="preserve"> </w:t>
      </w:r>
      <w:r>
        <w:rPr>
          <w:spacing w:val="-2"/>
          <w:sz w:val="24"/>
        </w:rPr>
        <w:t>группе;</w:t>
      </w:r>
    </w:p>
    <w:p w14:paraId="51483525">
      <w:pPr>
        <w:pStyle w:val="10"/>
        <w:numPr>
          <w:ilvl w:val="1"/>
          <w:numId w:val="103"/>
        </w:numPr>
        <w:tabs>
          <w:tab w:val="left" w:pos="1983"/>
        </w:tabs>
        <w:spacing w:before="0" w:after="0" w:line="240" w:lineRule="auto"/>
        <w:ind w:left="1277" w:right="849" w:firstLine="566"/>
        <w:jc w:val="left"/>
        <w:rPr>
          <w:sz w:val="24"/>
        </w:rPr>
      </w:pPr>
      <w:r>
        <w:rPr>
          <w:sz w:val="24"/>
        </w:rPr>
        <w:t>работать</w:t>
      </w:r>
      <w:r>
        <w:rPr>
          <w:spacing w:val="-15"/>
          <w:sz w:val="24"/>
        </w:rPr>
        <w:t xml:space="preserve"> </w:t>
      </w:r>
      <w:r>
        <w:rPr>
          <w:sz w:val="24"/>
        </w:rPr>
        <w:t>с</w:t>
      </w:r>
      <w:r>
        <w:rPr>
          <w:spacing w:val="-15"/>
          <w:sz w:val="24"/>
        </w:rPr>
        <w:t xml:space="preserve"> </w:t>
      </w:r>
      <w:r>
        <w:rPr>
          <w:sz w:val="24"/>
        </w:rPr>
        <w:t>источниками</w:t>
      </w:r>
      <w:r>
        <w:rPr>
          <w:spacing w:val="-15"/>
          <w:sz w:val="24"/>
        </w:rPr>
        <w:t xml:space="preserve"> </w:t>
      </w:r>
      <w:r>
        <w:rPr>
          <w:sz w:val="24"/>
        </w:rPr>
        <w:t>информации,</w:t>
      </w:r>
      <w:r>
        <w:rPr>
          <w:spacing w:val="-15"/>
          <w:sz w:val="24"/>
        </w:rPr>
        <w:t xml:space="preserve"> </w:t>
      </w:r>
      <w:r>
        <w:rPr>
          <w:sz w:val="24"/>
        </w:rPr>
        <w:t>представлять</w:t>
      </w:r>
      <w:r>
        <w:rPr>
          <w:spacing w:val="-15"/>
          <w:sz w:val="24"/>
        </w:rPr>
        <w:t xml:space="preserve"> </w:t>
      </w:r>
      <w:r>
        <w:rPr>
          <w:sz w:val="24"/>
        </w:rPr>
        <w:t>информацию</w:t>
      </w:r>
      <w:r>
        <w:rPr>
          <w:spacing w:val="-15"/>
          <w:sz w:val="24"/>
        </w:rPr>
        <w:t xml:space="preserve"> </w:t>
      </w:r>
      <w:r>
        <w:rPr>
          <w:sz w:val="24"/>
        </w:rPr>
        <w:t>в</w:t>
      </w:r>
      <w:r>
        <w:rPr>
          <w:spacing w:val="-15"/>
          <w:sz w:val="24"/>
        </w:rPr>
        <w:t xml:space="preserve"> </w:t>
      </w:r>
      <w:r>
        <w:rPr>
          <w:sz w:val="24"/>
        </w:rPr>
        <w:t>различных</w:t>
      </w:r>
      <w:r>
        <w:rPr>
          <w:spacing w:val="-15"/>
          <w:sz w:val="24"/>
        </w:rPr>
        <w:t xml:space="preserve"> </w:t>
      </w:r>
      <w:r>
        <w:rPr>
          <w:sz w:val="24"/>
        </w:rPr>
        <w:t>видах, преобразовывать из одного вида в другой,</w:t>
      </w:r>
    </w:p>
    <w:p w14:paraId="5E6356C0">
      <w:pPr>
        <w:pStyle w:val="10"/>
        <w:numPr>
          <w:ilvl w:val="1"/>
          <w:numId w:val="103"/>
        </w:numPr>
        <w:tabs>
          <w:tab w:val="left" w:pos="1983"/>
        </w:tabs>
        <w:spacing w:before="0" w:after="0" w:line="240" w:lineRule="auto"/>
        <w:ind w:left="1983" w:right="0" w:hanging="140"/>
        <w:jc w:val="left"/>
        <w:rPr>
          <w:sz w:val="24"/>
        </w:rPr>
      </w:pPr>
      <w:r>
        <w:rPr>
          <w:spacing w:val="-2"/>
          <w:sz w:val="24"/>
        </w:rPr>
        <w:t>пользоваться</w:t>
      </w:r>
      <w:r>
        <w:rPr>
          <w:spacing w:val="1"/>
          <w:sz w:val="24"/>
        </w:rPr>
        <w:t xml:space="preserve"> </w:t>
      </w:r>
      <w:r>
        <w:rPr>
          <w:spacing w:val="-2"/>
          <w:sz w:val="24"/>
        </w:rPr>
        <w:t>словарями,</w:t>
      </w:r>
      <w:r>
        <w:rPr>
          <w:spacing w:val="2"/>
          <w:sz w:val="24"/>
        </w:rPr>
        <w:t xml:space="preserve"> </w:t>
      </w:r>
      <w:r>
        <w:rPr>
          <w:spacing w:val="-2"/>
          <w:sz w:val="24"/>
        </w:rPr>
        <w:t>энциклопедиями</w:t>
      </w:r>
      <w:r>
        <w:rPr>
          <w:spacing w:val="-1"/>
          <w:sz w:val="24"/>
        </w:rPr>
        <w:t xml:space="preserve"> </w:t>
      </w:r>
      <w:r>
        <w:rPr>
          <w:spacing w:val="-2"/>
          <w:sz w:val="24"/>
        </w:rPr>
        <w:t>и</w:t>
      </w:r>
      <w:r>
        <w:rPr>
          <w:spacing w:val="1"/>
          <w:sz w:val="24"/>
        </w:rPr>
        <w:t xml:space="preserve"> </w:t>
      </w:r>
      <w:r>
        <w:rPr>
          <w:spacing w:val="-2"/>
          <w:sz w:val="24"/>
        </w:rPr>
        <w:t>другими</w:t>
      </w:r>
      <w:r>
        <w:rPr>
          <w:spacing w:val="5"/>
          <w:sz w:val="24"/>
        </w:rPr>
        <w:t xml:space="preserve"> </w:t>
      </w:r>
      <w:r>
        <w:rPr>
          <w:spacing w:val="-2"/>
          <w:sz w:val="24"/>
        </w:rPr>
        <w:t>учебными</w:t>
      </w:r>
      <w:r>
        <w:rPr>
          <w:spacing w:val="2"/>
          <w:sz w:val="24"/>
        </w:rPr>
        <w:t xml:space="preserve"> </w:t>
      </w:r>
      <w:r>
        <w:rPr>
          <w:spacing w:val="-2"/>
          <w:sz w:val="24"/>
        </w:rPr>
        <w:t>пособиями;</w:t>
      </w:r>
    </w:p>
    <w:p w14:paraId="74C650B5">
      <w:pPr>
        <w:pStyle w:val="10"/>
        <w:numPr>
          <w:ilvl w:val="1"/>
          <w:numId w:val="103"/>
        </w:numPr>
        <w:tabs>
          <w:tab w:val="left" w:pos="1983"/>
        </w:tabs>
        <w:spacing w:before="1" w:after="0" w:line="240" w:lineRule="auto"/>
        <w:ind w:left="1277" w:right="852" w:firstLine="566"/>
        <w:jc w:val="left"/>
        <w:rPr>
          <w:sz w:val="24"/>
        </w:rPr>
      </w:pPr>
      <w:r>
        <w:rPr>
          <w:sz w:val="24"/>
        </w:rPr>
        <w:t>планировать</w:t>
      </w:r>
      <w:r>
        <w:rPr>
          <w:spacing w:val="28"/>
          <w:sz w:val="24"/>
        </w:rPr>
        <w:t xml:space="preserve"> </w:t>
      </w:r>
      <w:r>
        <w:rPr>
          <w:sz w:val="24"/>
        </w:rPr>
        <w:t>и</w:t>
      </w:r>
      <w:r>
        <w:rPr>
          <w:spacing w:val="30"/>
          <w:sz w:val="24"/>
        </w:rPr>
        <w:t xml:space="preserve"> </w:t>
      </w:r>
      <w:r>
        <w:rPr>
          <w:sz w:val="24"/>
        </w:rPr>
        <w:t>организовывать</w:t>
      </w:r>
      <w:r>
        <w:rPr>
          <w:spacing w:val="30"/>
          <w:sz w:val="24"/>
        </w:rPr>
        <w:t xml:space="preserve"> </w:t>
      </w:r>
      <w:r>
        <w:rPr>
          <w:sz w:val="24"/>
        </w:rPr>
        <w:t>проектную</w:t>
      </w:r>
      <w:r>
        <w:rPr>
          <w:spacing w:val="30"/>
          <w:sz w:val="24"/>
        </w:rPr>
        <w:t xml:space="preserve"> </w:t>
      </w:r>
      <w:r>
        <w:rPr>
          <w:sz w:val="24"/>
        </w:rPr>
        <w:t>деятельность, представлять</w:t>
      </w:r>
      <w:r>
        <w:rPr>
          <w:spacing w:val="30"/>
          <w:sz w:val="24"/>
        </w:rPr>
        <w:t xml:space="preserve"> </w:t>
      </w:r>
      <w:r>
        <w:rPr>
          <w:sz w:val="24"/>
        </w:rPr>
        <w:t>результаты своей деятельности в различных видах;</w:t>
      </w:r>
    </w:p>
    <w:p w14:paraId="05E38160">
      <w:pPr>
        <w:pStyle w:val="10"/>
        <w:numPr>
          <w:ilvl w:val="1"/>
          <w:numId w:val="103"/>
        </w:numPr>
        <w:tabs>
          <w:tab w:val="left" w:pos="1983"/>
        </w:tabs>
        <w:spacing w:before="0" w:after="0" w:line="240" w:lineRule="auto"/>
        <w:ind w:left="1277" w:right="849" w:firstLine="566"/>
        <w:jc w:val="left"/>
        <w:rPr>
          <w:sz w:val="24"/>
        </w:rPr>
      </w:pPr>
      <w:r>
        <w:rPr>
          <w:sz w:val="24"/>
        </w:rPr>
        <w:t>работать</w:t>
      </w:r>
      <w:r>
        <w:rPr>
          <w:spacing w:val="80"/>
          <w:sz w:val="24"/>
        </w:rPr>
        <w:t xml:space="preserve"> </w:t>
      </w:r>
      <w:r>
        <w:rPr>
          <w:sz w:val="24"/>
        </w:rPr>
        <w:t>с</w:t>
      </w:r>
      <w:r>
        <w:rPr>
          <w:spacing w:val="80"/>
          <w:sz w:val="24"/>
        </w:rPr>
        <w:t xml:space="preserve"> </w:t>
      </w:r>
      <w:r>
        <w:rPr>
          <w:sz w:val="24"/>
        </w:rPr>
        <w:t>текстовой</w:t>
      </w:r>
      <w:r>
        <w:rPr>
          <w:spacing w:val="80"/>
          <w:sz w:val="24"/>
        </w:rPr>
        <w:t xml:space="preserve"> </w:t>
      </w:r>
      <w:r>
        <w:rPr>
          <w:sz w:val="24"/>
        </w:rPr>
        <w:t>информацией</w:t>
      </w:r>
      <w:r>
        <w:rPr>
          <w:spacing w:val="80"/>
          <w:sz w:val="24"/>
        </w:rPr>
        <w:t xml:space="preserve"> </w:t>
      </w:r>
      <w:r>
        <w:rPr>
          <w:sz w:val="24"/>
        </w:rPr>
        <w:t>на</w:t>
      </w:r>
      <w:r>
        <w:rPr>
          <w:spacing w:val="80"/>
          <w:sz w:val="24"/>
        </w:rPr>
        <w:t xml:space="preserve"> </w:t>
      </w:r>
      <w:r>
        <w:rPr>
          <w:sz w:val="24"/>
        </w:rPr>
        <w:t>компьютере,</w:t>
      </w:r>
      <w:r>
        <w:rPr>
          <w:spacing w:val="80"/>
          <w:sz w:val="24"/>
        </w:rPr>
        <w:t xml:space="preserve"> </w:t>
      </w:r>
      <w:r>
        <w:rPr>
          <w:sz w:val="24"/>
        </w:rPr>
        <w:t>осуществлять</w:t>
      </w:r>
      <w:r>
        <w:rPr>
          <w:spacing w:val="80"/>
          <w:sz w:val="24"/>
        </w:rPr>
        <w:t xml:space="preserve"> </w:t>
      </w:r>
      <w:r>
        <w:rPr>
          <w:sz w:val="24"/>
        </w:rPr>
        <w:t>операции</w:t>
      </w:r>
      <w:r>
        <w:rPr>
          <w:spacing w:val="80"/>
          <w:sz w:val="24"/>
        </w:rPr>
        <w:t xml:space="preserve"> </w:t>
      </w:r>
      <w:r>
        <w:rPr>
          <w:sz w:val="24"/>
        </w:rPr>
        <w:t>с файлами и каталогами;</w:t>
      </w:r>
    </w:p>
    <w:p w14:paraId="7987B6F3">
      <w:pPr>
        <w:pStyle w:val="7"/>
        <w:spacing w:before="276"/>
        <w:ind w:left="1843" w:firstLine="0"/>
        <w:jc w:val="left"/>
      </w:pPr>
      <w:r>
        <w:t>учащиеся</w:t>
      </w:r>
      <w:r>
        <w:rPr>
          <w:spacing w:val="-5"/>
        </w:rPr>
        <w:t xml:space="preserve"> </w:t>
      </w:r>
      <w:r>
        <w:t>получат</w:t>
      </w:r>
      <w:r>
        <w:rPr>
          <w:spacing w:val="-4"/>
        </w:rPr>
        <w:t xml:space="preserve"> </w:t>
      </w:r>
      <w:r>
        <w:rPr>
          <w:spacing w:val="-2"/>
        </w:rPr>
        <w:t>возможность:</w:t>
      </w:r>
    </w:p>
    <w:p w14:paraId="051147E6">
      <w:pPr>
        <w:pStyle w:val="7"/>
        <w:ind w:left="2692" w:firstLine="0"/>
        <w:jc w:val="left"/>
      </w:pPr>
      <w:r>
        <mc:AlternateContent>
          <mc:Choice Requires="wpg">
            <w:drawing>
              <wp:anchor distT="0" distB="0" distL="0" distR="0" simplePos="0" relativeHeight="251660288" behindDoc="0" locked="0" layoutInCell="1" allowOverlap="1">
                <wp:simplePos x="0" y="0"/>
                <wp:positionH relativeFrom="page">
                  <wp:posOffset>1440180</wp:posOffset>
                </wp:positionH>
                <wp:positionV relativeFrom="paragraph">
                  <wp:posOffset>4445</wp:posOffset>
                </wp:positionV>
                <wp:extent cx="238125" cy="344805"/>
                <wp:effectExtent l="0" t="0" r="0" b="0"/>
                <wp:wrapNone/>
                <wp:docPr id="12" name="Group 12"/>
                <wp:cNvGraphicFramePr/>
                <a:graphic xmlns:a="http://schemas.openxmlformats.org/drawingml/2006/main">
                  <a:graphicData uri="http://schemas.microsoft.com/office/word/2010/wordprocessingGroup">
                    <wpg:wgp>
                      <wpg:cNvGrpSpPr/>
                      <wpg:grpSpPr>
                        <a:xfrm>
                          <a:off x="0" y="0"/>
                          <a:ext cx="238125" cy="344805"/>
                          <a:chOff x="0" y="0"/>
                          <a:chExt cx="238125" cy="344805"/>
                        </a:xfrm>
                      </wpg:grpSpPr>
                      <pic:pic xmlns:pic="http://schemas.openxmlformats.org/drawingml/2006/picture">
                        <pic:nvPicPr>
                          <pic:cNvPr id="13" name="Image 13"/>
                          <pic:cNvPicPr/>
                        </pic:nvPicPr>
                        <pic:blipFill>
                          <a:blip r:embed="rId9" cstate="print"/>
                          <a:stretch>
                            <a:fillRect/>
                          </a:stretch>
                        </pic:blipFill>
                        <pic:spPr>
                          <a:xfrm>
                            <a:off x="0" y="0"/>
                            <a:ext cx="237744" cy="169163"/>
                          </a:xfrm>
                          <a:prstGeom prst="rect">
                            <a:avLst/>
                          </a:prstGeom>
                        </pic:spPr>
                      </pic:pic>
                      <pic:pic xmlns:pic="http://schemas.openxmlformats.org/drawingml/2006/picture">
                        <pic:nvPicPr>
                          <pic:cNvPr id="14" name="Image 14"/>
                          <pic:cNvPicPr/>
                        </pic:nvPicPr>
                        <pic:blipFill>
                          <a:blip r:embed="rId9" cstate="print"/>
                          <a:stretch>
                            <a:fillRect/>
                          </a:stretch>
                        </pic:blipFill>
                        <pic:spPr>
                          <a:xfrm>
                            <a:off x="0" y="175260"/>
                            <a:ext cx="237744" cy="169163"/>
                          </a:xfrm>
                          <a:prstGeom prst="rect">
                            <a:avLst/>
                          </a:prstGeom>
                        </pic:spPr>
                      </pic:pic>
                    </wpg:wgp>
                  </a:graphicData>
                </a:graphic>
              </wp:anchor>
            </w:drawing>
          </mc:Choice>
          <mc:Fallback>
            <w:pict>
              <v:group id="Group 12" o:spid="_x0000_s1026" o:spt="203" style="position:absolute;left:0pt;margin-left:113.4pt;margin-top:0.35pt;height:27.15pt;width:18.75pt;mso-position-horizontal-relative:page;z-index:251660288;mso-width-relative:page;mso-height-relative:page;" coordsize="238125,344805" o:gfxdata="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">
                <o:lock v:ext="edit" aspectratio="f"/>
                <v:shape id="Image 13" o:spid="_x0000_s1026" o:spt="75" type="#_x0000_t75" style="position:absolute;left:0;top:0;height:169163;width:237744;" filled="f" o:preferrelative="t" stroked="f" coordsize="21600,21600" o:gfxdata="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OylfrsAAADb&#10;AAAADwAAAAAAAAABACAAAAAiAAAAZHJzL2Rvd25yZXYueG1sUEsBAhQAFAAAAAgAh07iQDMvBZ47&#10;AAAAOQAAABAAAAAAAAAAAQAgAAAACgEAAGRycy9zaGFwZXhtbC54bWxQSwUGAAAAAAYABgBbAQAA&#10;tAMAAAAA&#10;">
                  <v:fill on="f" focussize="0,0"/>
                  <v:stroke on="f"/>
                  <v:imagedata r:id="rId9" o:title=""/>
                  <o:lock v:ext="edit" aspectratio="f"/>
                </v:shape>
                <v:shape id="Image 14" o:spid="_x0000_s1026" o:spt="75" type="#_x0000_t75" style="position:absolute;left:0;top:175260;height:169163;width:237744;" filled="f" o:preferrelative="t" stroked="f" coordsize="21600,21600" o:gfxdata="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wU9CrsAAADb&#10;AAAADwAAAAAAAAABACAAAAAiAAAAZHJzL2Rvd25yZXYueG1sUEsBAhQAFAAAAAgAh07iQDMvBZ47&#10;AAAAOQAAABAAAAAAAAAAAQAgAAAACgEAAGRycy9zaGFwZXhtbC54bWxQSwUGAAAAAAYABgBbAQAA&#10;tAMAAAAA&#10;">
                  <v:fill on="f" focussize="0,0"/>
                  <v:stroke on="f"/>
                  <v:imagedata r:id="rId9" o:title=""/>
                  <o:lock v:ext="edit" aspectratio="f"/>
                </v:shape>
              </v:group>
            </w:pict>
          </mc:Fallback>
        </mc:AlternateContent>
      </w:r>
      <w:r>
        <w:t>самостоятельно</w:t>
      </w:r>
      <w:r>
        <w:rPr>
          <w:spacing w:val="-6"/>
        </w:rPr>
        <w:t xml:space="preserve"> </w:t>
      </w:r>
      <w:r>
        <w:t>задумывать,</w:t>
      </w:r>
      <w:r>
        <w:rPr>
          <w:spacing w:val="-3"/>
        </w:rPr>
        <w:t xml:space="preserve"> </w:t>
      </w:r>
      <w:r>
        <w:t>планировать</w:t>
      </w:r>
      <w:r>
        <w:rPr>
          <w:spacing w:val="-5"/>
        </w:rPr>
        <w:t xml:space="preserve"> </w:t>
      </w:r>
      <w:r>
        <w:t>и</w:t>
      </w:r>
      <w:r>
        <w:rPr>
          <w:spacing w:val="-3"/>
        </w:rPr>
        <w:t xml:space="preserve"> </w:t>
      </w:r>
      <w:r>
        <w:t>выполнять</w:t>
      </w:r>
      <w:r>
        <w:rPr>
          <w:spacing w:val="-3"/>
        </w:rPr>
        <w:t xml:space="preserve"> </w:t>
      </w:r>
      <w:r>
        <w:rPr>
          <w:spacing w:val="-2"/>
        </w:rPr>
        <w:t>проект;</w:t>
      </w:r>
    </w:p>
    <w:p w14:paraId="2A245B99">
      <w:pPr>
        <w:pStyle w:val="7"/>
        <w:tabs>
          <w:tab w:val="left" w:pos="3776"/>
          <w:tab w:val="left" w:pos="5309"/>
          <w:tab w:val="left" w:pos="7168"/>
          <w:tab w:val="left" w:pos="8686"/>
          <w:tab w:val="left" w:pos="9560"/>
          <w:tab w:val="left" w:pos="10500"/>
        </w:tabs>
        <w:ind w:right="850" w:firstLine="1475"/>
        <w:jc w:val="left"/>
      </w:pPr>
      <w:r>
        <w:rPr>
          <w:spacing w:val="-2"/>
        </w:rPr>
        <w:t>развить</w:t>
      </w:r>
      <w:r>
        <w:tab/>
      </w:r>
      <w:r>
        <w:rPr>
          <w:spacing w:val="-2"/>
        </w:rPr>
        <w:t>способности</w:t>
      </w:r>
      <w:r>
        <w:tab/>
      </w:r>
      <w:r>
        <w:rPr>
          <w:spacing w:val="-2"/>
        </w:rPr>
        <w:t>самостоятельно</w:t>
      </w:r>
      <w:r>
        <w:tab/>
      </w:r>
      <w:r>
        <w:rPr>
          <w:spacing w:val="-2"/>
        </w:rPr>
        <w:t>приобретать</w:t>
      </w:r>
      <w:r>
        <w:tab/>
      </w:r>
      <w:r>
        <w:rPr>
          <w:spacing w:val="-2"/>
        </w:rPr>
        <w:t>новые</w:t>
      </w:r>
      <w:r>
        <w:tab/>
      </w:r>
      <w:r>
        <w:rPr>
          <w:spacing w:val="-2"/>
        </w:rPr>
        <w:t>знания</w:t>
      </w:r>
      <w:r>
        <w:tab/>
      </w:r>
      <w:r>
        <w:rPr>
          <w:spacing w:val="-10"/>
        </w:rPr>
        <w:t xml:space="preserve">и </w:t>
      </w:r>
      <w:r>
        <w:t>практические умения, управлять своей познавательной деятельностью;</w:t>
      </w:r>
    </w:p>
    <w:p w14:paraId="66B1296A">
      <w:pPr>
        <w:pStyle w:val="7"/>
        <w:ind w:left="1843" w:right="853" w:firstLine="849"/>
        <w:jc w:val="left"/>
      </w:pPr>
      <w:r>
        <w:drawing>
          <wp:anchor distT="0" distB="0" distL="0" distR="0" simplePos="0" relativeHeight="251660288"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stretch>
                      <a:fillRect/>
                    </a:stretch>
                  </pic:blipFill>
                  <pic:spPr>
                    <a:xfrm>
                      <a:off x="0" y="0"/>
                      <a:ext cx="237744" cy="169163"/>
                    </a:xfrm>
                    <a:prstGeom prst="rect">
                      <a:avLst/>
                    </a:prstGeom>
                  </pic:spPr>
                </pic:pic>
              </a:graphicData>
            </a:graphic>
          </wp:anchor>
        </w:drawing>
      </w:r>
      <w:r>
        <w:t>осознавать</w:t>
      </w:r>
      <w:r>
        <w:rPr>
          <w:spacing w:val="-4"/>
        </w:rPr>
        <w:t xml:space="preserve"> </w:t>
      </w:r>
      <w:r>
        <w:t>свою</w:t>
      </w:r>
      <w:r>
        <w:rPr>
          <w:spacing w:val="-6"/>
        </w:rPr>
        <w:t xml:space="preserve"> </w:t>
      </w:r>
      <w:r>
        <w:t>ответственность</w:t>
      </w:r>
      <w:r>
        <w:rPr>
          <w:spacing w:val="-4"/>
        </w:rPr>
        <w:t xml:space="preserve"> </w:t>
      </w:r>
      <w:r>
        <w:t>за</w:t>
      </w:r>
      <w:r>
        <w:rPr>
          <w:spacing w:val="-6"/>
        </w:rPr>
        <w:t xml:space="preserve"> </w:t>
      </w:r>
      <w:r>
        <w:t>достоверность</w:t>
      </w:r>
      <w:r>
        <w:rPr>
          <w:spacing w:val="-4"/>
        </w:rPr>
        <w:t xml:space="preserve"> </w:t>
      </w:r>
      <w:r>
        <w:t>полученных</w:t>
      </w:r>
      <w:r>
        <w:rPr>
          <w:spacing w:val="-4"/>
        </w:rPr>
        <w:t xml:space="preserve"> </w:t>
      </w:r>
      <w:r>
        <w:t>знаний,</w:t>
      </w:r>
      <w:r>
        <w:rPr>
          <w:spacing w:val="-5"/>
        </w:rPr>
        <w:t xml:space="preserve"> </w:t>
      </w:r>
      <w:r>
        <w:t>за качество выполненного проекта;</w:t>
      </w:r>
    </w:p>
    <w:p w14:paraId="5562BC89">
      <w:pPr>
        <w:pStyle w:val="7"/>
        <w:ind w:left="2692" w:firstLine="0"/>
        <w:jc w:val="left"/>
      </w:pPr>
      <w:r>
        <w:drawing>
          <wp:anchor distT="0" distB="0" distL="0" distR="0" simplePos="0" relativeHeight="25166131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9" cstate="print"/>
                    <a:stretch>
                      <a:fillRect/>
                    </a:stretch>
                  </pic:blipFill>
                  <pic:spPr>
                    <a:xfrm>
                      <a:off x="0" y="0"/>
                      <a:ext cx="237744" cy="169163"/>
                    </a:xfrm>
                    <a:prstGeom prst="rect">
                      <a:avLst/>
                    </a:prstGeom>
                  </pic:spPr>
                </pic:pic>
              </a:graphicData>
            </a:graphic>
          </wp:anchor>
        </w:drawing>
      </w:r>
      <w:r>
        <w:t>приобрести</w:t>
      </w:r>
      <w:r>
        <w:rPr>
          <w:spacing w:val="-5"/>
        </w:rPr>
        <w:t xml:space="preserve"> </w:t>
      </w:r>
      <w:r>
        <w:t>опыт</w:t>
      </w:r>
      <w:r>
        <w:rPr>
          <w:spacing w:val="-4"/>
        </w:rPr>
        <w:t xml:space="preserve"> </w:t>
      </w:r>
      <w:r>
        <w:t>публичного</w:t>
      </w:r>
      <w:r>
        <w:rPr>
          <w:spacing w:val="-3"/>
        </w:rPr>
        <w:t xml:space="preserve"> </w:t>
      </w:r>
      <w:r>
        <w:t>представления</w:t>
      </w:r>
      <w:r>
        <w:rPr>
          <w:spacing w:val="-4"/>
        </w:rPr>
        <w:t xml:space="preserve"> </w:t>
      </w:r>
      <w:r>
        <w:t>и</w:t>
      </w:r>
      <w:r>
        <w:rPr>
          <w:spacing w:val="-5"/>
        </w:rPr>
        <w:t xml:space="preserve"> </w:t>
      </w:r>
      <w:r>
        <w:t>защиты</w:t>
      </w:r>
      <w:r>
        <w:rPr>
          <w:spacing w:val="-4"/>
        </w:rPr>
        <w:t xml:space="preserve"> </w:t>
      </w:r>
      <w:r>
        <w:t>своей</w:t>
      </w:r>
      <w:r>
        <w:rPr>
          <w:spacing w:val="-3"/>
        </w:rPr>
        <w:t xml:space="preserve"> </w:t>
      </w:r>
      <w:r>
        <w:rPr>
          <w:spacing w:val="-2"/>
        </w:rPr>
        <w:t>работы.</w:t>
      </w:r>
    </w:p>
    <w:p w14:paraId="74871BE7">
      <w:pPr>
        <w:pStyle w:val="10"/>
        <w:numPr>
          <w:ilvl w:val="0"/>
          <w:numId w:val="103"/>
        </w:numPr>
        <w:tabs>
          <w:tab w:val="left" w:pos="2083"/>
        </w:tabs>
        <w:spacing w:before="0" w:after="0" w:line="240" w:lineRule="auto"/>
        <w:ind w:left="2083" w:right="0" w:hanging="240"/>
        <w:jc w:val="left"/>
        <w:rPr>
          <w:sz w:val="24"/>
        </w:rPr>
      </w:pPr>
      <w:r>
        <w:rPr>
          <w:sz w:val="24"/>
        </w:rPr>
        <w:t>ОПИСАНИЕ</w:t>
      </w:r>
      <w:r>
        <w:rPr>
          <w:spacing w:val="-4"/>
          <w:sz w:val="24"/>
        </w:rPr>
        <w:t xml:space="preserve"> </w:t>
      </w:r>
      <w:r>
        <w:rPr>
          <w:sz w:val="24"/>
        </w:rPr>
        <w:t>МЕСТА</w:t>
      </w:r>
      <w:r>
        <w:rPr>
          <w:spacing w:val="-4"/>
          <w:sz w:val="24"/>
        </w:rPr>
        <w:t xml:space="preserve"> </w:t>
      </w:r>
      <w:r>
        <w:rPr>
          <w:sz w:val="24"/>
        </w:rPr>
        <w:t>УЧЕБНОГО</w:t>
      </w:r>
      <w:r>
        <w:rPr>
          <w:spacing w:val="-4"/>
          <w:sz w:val="24"/>
        </w:rPr>
        <w:t xml:space="preserve"> </w:t>
      </w:r>
      <w:r>
        <w:rPr>
          <w:sz w:val="24"/>
        </w:rPr>
        <w:t>КУРСА</w:t>
      </w:r>
      <w:r>
        <w:rPr>
          <w:spacing w:val="-4"/>
          <w:sz w:val="24"/>
        </w:rPr>
        <w:t xml:space="preserve"> </w:t>
      </w:r>
      <w:r>
        <w:rPr>
          <w:sz w:val="24"/>
        </w:rPr>
        <w:t>В</w:t>
      </w:r>
      <w:r>
        <w:rPr>
          <w:spacing w:val="-6"/>
          <w:sz w:val="24"/>
        </w:rPr>
        <w:t xml:space="preserve"> </w:t>
      </w:r>
      <w:r>
        <w:rPr>
          <w:sz w:val="24"/>
        </w:rPr>
        <w:t>УЧЕБНОМ</w:t>
      </w:r>
      <w:r>
        <w:rPr>
          <w:spacing w:val="-1"/>
          <w:sz w:val="24"/>
        </w:rPr>
        <w:t xml:space="preserve"> </w:t>
      </w:r>
      <w:r>
        <w:rPr>
          <w:spacing w:val="-2"/>
          <w:sz w:val="24"/>
        </w:rPr>
        <w:t>ПЛАНЕ</w:t>
      </w:r>
    </w:p>
    <w:p w14:paraId="71442AE7">
      <w:pPr>
        <w:pStyle w:val="7"/>
        <w:ind w:right="845"/>
      </w:pPr>
      <w:r>
        <w:t>Внеурочная деятельность «Технология» в 8 классах является направлением по обеспечению благополучия обучающихся в пространстве общеобразовательной школы.</w:t>
      </w:r>
    </w:p>
    <w:p w14:paraId="1FCBA9A4">
      <w:pPr>
        <w:pStyle w:val="7"/>
        <w:ind w:right="849"/>
      </w:pPr>
      <w:r>
        <w:t>По своей структуре курс представляет собой отдельный модуль в целой системе проектный курсов, предназначенных для овладения проектным методом в различных предметных направлениях и реализуемый в течение 17 часов (0,5 часа в неделю). Содержание учебного материала курса, порядок его прохождения, соотношение теоретической и практической части (1:3) определяется в соответствии с уровнем подготовки учащихся и возможностями учебного времени, объемом выделенных часов.</w:t>
      </w:r>
    </w:p>
    <w:p w14:paraId="6D4B96A4">
      <w:pPr>
        <w:pStyle w:val="10"/>
        <w:numPr>
          <w:ilvl w:val="0"/>
          <w:numId w:val="103"/>
        </w:numPr>
        <w:tabs>
          <w:tab w:val="left" w:pos="2083"/>
        </w:tabs>
        <w:spacing w:before="1" w:after="0" w:line="240" w:lineRule="auto"/>
        <w:ind w:left="2083" w:right="0" w:hanging="240"/>
        <w:jc w:val="left"/>
        <w:rPr>
          <w:sz w:val="24"/>
        </w:rPr>
      </w:pPr>
      <w:r>
        <w:rPr>
          <w:sz w:val="24"/>
        </w:rPr>
        <w:t>СОДЕРЖАНИЕ</w:t>
      </w:r>
      <w:r>
        <w:rPr>
          <w:spacing w:val="-7"/>
          <w:sz w:val="24"/>
        </w:rPr>
        <w:t xml:space="preserve"> </w:t>
      </w:r>
      <w:r>
        <w:rPr>
          <w:sz w:val="24"/>
        </w:rPr>
        <w:t>УЧЕБНОГО</w:t>
      </w:r>
      <w:r>
        <w:rPr>
          <w:spacing w:val="-7"/>
          <w:sz w:val="24"/>
        </w:rPr>
        <w:t xml:space="preserve"> </w:t>
      </w:r>
      <w:r>
        <w:rPr>
          <w:spacing w:val="-4"/>
          <w:sz w:val="24"/>
        </w:rPr>
        <w:t>КУРСА</w:t>
      </w:r>
    </w:p>
    <w:p w14:paraId="5ABDBB88">
      <w:pPr>
        <w:pStyle w:val="7"/>
        <w:ind w:left="1843" w:firstLine="0"/>
      </w:pPr>
      <w:r>
        <w:t>Модуль</w:t>
      </w:r>
      <w:r>
        <w:rPr>
          <w:spacing w:val="-2"/>
        </w:rPr>
        <w:t xml:space="preserve"> </w:t>
      </w:r>
      <w:r>
        <w:t>1.</w:t>
      </w:r>
      <w:r>
        <w:rPr>
          <w:spacing w:val="56"/>
        </w:rPr>
        <w:t xml:space="preserve"> </w:t>
      </w:r>
      <w:r>
        <w:t>Проектная</w:t>
      </w:r>
      <w:r>
        <w:rPr>
          <w:spacing w:val="-1"/>
        </w:rPr>
        <w:t xml:space="preserve"> </w:t>
      </w:r>
      <w:r>
        <w:rPr>
          <w:spacing w:val="-2"/>
        </w:rPr>
        <w:t>деятельность</w:t>
      </w:r>
    </w:p>
    <w:p w14:paraId="1E806AA1">
      <w:pPr>
        <w:pStyle w:val="7"/>
        <w:ind w:right="846"/>
      </w:pPr>
      <w:r>
        <w:t>Тема 1. Общее представление о проектной деятельности. Проектная деятельность: общее представление. Понятие проекта. Этапы проектной деятельности. Классификация проектов. Важные элементы успешных проектов.</w:t>
      </w:r>
    </w:p>
    <w:p w14:paraId="49DE0222">
      <w:pPr>
        <w:pStyle w:val="7"/>
        <w:spacing w:after="0"/>
        <w:sectPr>
          <w:pgSz w:w="11910" w:h="16840"/>
          <w:pgMar w:top="920" w:right="0" w:bottom="280" w:left="425" w:header="736" w:footer="0" w:gutter="0"/>
          <w:cols w:space="720" w:num="1"/>
        </w:sectPr>
      </w:pPr>
    </w:p>
    <w:p w14:paraId="02431516">
      <w:pPr>
        <w:pStyle w:val="7"/>
        <w:spacing w:before="189"/>
        <w:ind w:right="854"/>
      </w:pPr>
      <w:r>
        <w:t>Тема 2. Определение идеи проекта. Методы генерации идей. Метод «Мозгового штурма». Другие известные методы генерации идей.</w:t>
      </w:r>
    </w:p>
    <w:p w14:paraId="33518F72">
      <w:pPr>
        <w:pStyle w:val="7"/>
        <w:ind w:right="854"/>
      </w:pPr>
      <w:r>
        <w:t xml:space="preserve">Образ продукта проекта. Шаблон «Образ продукта». Прототип. Какие бывают </w:t>
      </w:r>
      <w:r>
        <w:rPr>
          <w:spacing w:val="-2"/>
        </w:rPr>
        <w:t>прототипы?</w:t>
      </w:r>
    </w:p>
    <w:p w14:paraId="1B650DE4">
      <w:pPr>
        <w:pStyle w:val="7"/>
        <w:ind w:right="852"/>
      </w:pPr>
      <w:r>
        <w:t>Презентация идеи проекта. Структура, формат презентации и содержание выступления. Создание визуального сопровождения. Технические средства. Оформление презентации. Подача материала.</w:t>
      </w:r>
    </w:p>
    <w:p w14:paraId="15705708">
      <w:pPr>
        <w:pStyle w:val="7"/>
        <w:ind w:right="844"/>
      </w:pPr>
      <w:r>
        <w:t>Тема 3. Разработка требований к результату. Что такое требования и зачем ими управлять? Какие бывают требования? Какими свойствами должны обладать требования? Источники требований. Методы выявления требований. Шаги по разработке требований.</w:t>
      </w:r>
    </w:p>
    <w:p w14:paraId="19C43933">
      <w:pPr>
        <w:pStyle w:val="7"/>
        <w:ind w:left="1843" w:firstLine="0"/>
      </w:pPr>
      <w:r>
        <w:t>Тема</w:t>
      </w:r>
      <w:r>
        <w:rPr>
          <w:spacing w:val="-4"/>
        </w:rPr>
        <w:t xml:space="preserve"> </w:t>
      </w:r>
      <w:r>
        <w:t>4. Выполнение</w:t>
      </w:r>
      <w:r>
        <w:rPr>
          <w:spacing w:val="-3"/>
        </w:rPr>
        <w:t xml:space="preserve"> </w:t>
      </w:r>
      <w:r>
        <w:t>и</w:t>
      </w:r>
      <w:r>
        <w:rPr>
          <w:spacing w:val="-4"/>
        </w:rPr>
        <w:t xml:space="preserve"> </w:t>
      </w:r>
      <w:r>
        <w:t>контроль</w:t>
      </w:r>
      <w:r>
        <w:rPr>
          <w:spacing w:val="-2"/>
        </w:rPr>
        <w:t xml:space="preserve"> проекта</w:t>
      </w:r>
    </w:p>
    <w:p w14:paraId="1EFB816B">
      <w:pPr>
        <w:pStyle w:val="7"/>
        <w:ind w:right="847"/>
      </w:pPr>
      <w:r>
        <w:t>Технологический этап. Разработка конструкции и технологии изготовления изделия. Подбор</w:t>
      </w:r>
      <w:r>
        <w:rPr>
          <w:spacing w:val="-1"/>
        </w:rPr>
        <w:t xml:space="preserve"> </w:t>
      </w:r>
      <w:r>
        <w:t>материалов и инструментов.</w:t>
      </w:r>
      <w:r>
        <w:rPr>
          <w:spacing w:val="-1"/>
        </w:rPr>
        <w:t xml:space="preserve"> </w:t>
      </w:r>
      <w:r>
        <w:t>Организация</w:t>
      </w:r>
      <w:r>
        <w:rPr>
          <w:spacing w:val="-1"/>
        </w:rPr>
        <w:t xml:space="preserve"> </w:t>
      </w:r>
      <w:r>
        <w:t>рабочего</w:t>
      </w:r>
      <w:r>
        <w:rPr>
          <w:spacing w:val="-1"/>
        </w:rPr>
        <w:t xml:space="preserve"> </w:t>
      </w:r>
      <w:r>
        <w:t>места. Изготовление</w:t>
      </w:r>
      <w:r>
        <w:rPr>
          <w:spacing w:val="-2"/>
        </w:rPr>
        <w:t xml:space="preserve"> </w:t>
      </w:r>
      <w:r>
        <w:t>изделия</w:t>
      </w:r>
      <w:r>
        <w:rPr>
          <w:spacing w:val="-1"/>
        </w:rPr>
        <w:t xml:space="preserve"> </w:t>
      </w:r>
      <w:r>
        <w:t>с соблюдением правил безопасности. Подсчет затрат на изготовление.</w:t>
      </w:r>
    </w:p>
    <w:p w14:paraId="5BD8D650">
      <w:pPr>
        <w:pStyle w:val="7"/>
        <w:spacing w:before="1"/>
        <w:ind w:right="847"/>
      </w:pPr>
      <w:r>
        <w:t>Реализация плана проекта. Работа над основной частью проекта – осуществление намеченных шагов в установленном порядке с применением необходимых деталей и способов, внесение обоснованных изменений в первоначальный замысел.</w:t>
      </w:r>
    </w:p>
    <w:p w14:paraId="30C0E7BC">
      <w:pPr>
        <w:pStyle w:val="7"/>
        <w:ind w:right="847"/>
      </w:pPr>
      <w:r>
        <w:t>Письменная часть проекта. Основные требования, предъявляемые к структуре и оформлению письменной части учебных проектов. Титульный лист. Содержание. Введение. Основная часть. Заключение. Библиография. Приложение.</w:t>
      </w:r>
    </w:p>
    <w:p w14:paraId="454F1921">
      <w:pPr>
        <w:pStyle w:val="7"/>
        <w:ind w:right="844"/>
      </w:pPr>
      <w:r>
        <w:t>Тема 5. Завершение проекта. Задачи на этапе завершения проекта. Разработка плана выступления. Сильные и слабые стороны работы над своим проектом. Критерии эффективного публичного выступления. Итоговое представление результатов проекта.</w:t>
      </w:r>
    </w:p>
    <w:p w14:paraId="662A7417">
      <w:pPr>
        <w:pStyle w:val="7"/>
        <w:ind w:right="852"/>
      </w:pPr>
      <w:r>
        <w:t>Тема 6. Защита проекта. Планирование презентации. Техника публичного выступления. Невербальные способы общения. Использование средств наглядности. Критерий «Качество проведения презентации».</w:t>
      </w:r>
    </w:p>
    <w:p w14:paraId="02A9CFE9">
      <w:pPr>
        <w:pStyle w:val="7"/>
        <w:spacing w:before="1"/>
        <w:ind w:left="1843" w:firstLine="0"/>
      </w:pPr>
      <w:r>
        <w:t>Модуль</w:t>
      </w:r>
      <w:r>
        <w:rPr>
          <w:spacing w:val="-3"/>
        </w:rPr>
        <w:t xml:space="preserve"> </w:t>
      </w:r>
      <w:r>
        <w:t>2.</w:t>
      </w:r>
      <w:r>
        <w:rPr>
          <w:spacing w:val="-3"/>
        </w:rPr>
        <w:t xml:space="preserve"> </w:t>
      </w:r>
      <w:r>
        <w:t>Профессиональное</w:t>
      </w:r>
      <w:r>
        <w:rPr>
          <w:spacing w:val="-3"/>
        </w:rPr>
        <w:t xml:space="preserve"> </w:t>
      </w:r>
      <w:r>
        <w:rPr>
          <w:spacing w:val="-2"/>
        </w:rPr>
        <w:t>самоопределение</w:t>
      </w:r>
    </w:p>
    <w:p w14:paraId="07728E29">
      <w:pPr>
        <w:pStyle w:val="7"/>
        <w:ind w:left="1843" w:firstLine="0"/>
      </w:pPr>
      <w:r>
        <w:t>Тема</w:t>
      </w:r>
      <w:r>
        <w:rPr>
          <w:spacing w:val="-4"/>
        </w:rPr>
        <w:t xml:space="preserve"> </w:t>
      </w:r>
      <w:r>
        <w:t>1.</w:t>
      </w:r>
      <w:r>
        <w:rPr>
          <w:spacing w:val="-1"/>
        </w:rPr>
        <w:t xml:space="preserve"> </w:t>
      </w:r>
      <w:r>
        <w:t>Внутренний</w:t>
      </w:r>
      <w:r>
        <w:rPr>
          <w:spacing w:val="-3"/>
        </w:rPr>
        <w:t xml:space="preserve"> </w:t>
      </w:r>
      <w:r>
        <w:t>мир</w:t>
      </w:r>
      <w:r>
        <w:rPr>
          <w:spacing w:val="-2"/>
        </w:rPr>
        <w:t xml:space="preserve"> </w:t>
      </w:r>
      <w:r>
        <w:t>человека</w:t>
      </w:r>
      <w:r>
        <w:rPr>
          <w:spacing w:val="-4"/>
        </w:rPr>
        <w:t xml:space="preserve"> </w:t>
      </w:r>
      <w:r>
        <w:t>и</w:t>
      </w:r>
      <w:r>
        <w:rPr>
          <w:spacing w:val="-3"/>
        </w:rPr>
        <w:t xml:space="preserve"> </w:t>
      </w:r>
      <w:r>
        <w:t>система</w:t>
      </w:r>
      <w:r>
        <w:rPr>
          <w:spacing w:val="-3"/>
        </w:rPr>
        <w:t xml:space="preserve"> </w:t>
      </w:r>
      <w:r>
        <w:t>представлений</w:t>
      </w:r>
      <w:r>
        <w:rPr>
          <w:spacing w:val="-3"/>
        </w:rPr>
        <w:t xml:space="preserve"> </w:t>
      </w:r>
      <w:r>
        <w:t>о</w:t>
      </w:r>
      <w:r>
        <w:rPr>
          <w:spacing w:val="-2"/>
        </w:rPr>
        <w:t xml:space="preserve"> </w:t>
      </w:r>
      <w:r>
        <w:rPr>
          <w:spacing w:val="-4"/>
        </w:rPr>
        <w:t>себе</w:t>
      </w:r>
    </w:p>
    <w:p w14:paraId="086582FD">
      <w:pPr>
        <w:pStyle w:val="7"/>
        <w:ind w:right="847" w:firstLine="626"/>
      </w:pPr>
      <w:r>
        <w:t xml:space="preserve">Основы профессионального самоопределения. Пути освоения профессий. Уровень профессиональной подготовки. Ситуация выбора профессии. Ошибки и затруднения при выборе профессии. Правила выбора профессии. Сущность концепции «Я». Самооценка и ее роль в профессиональном самоопределении личности. Методика определения уровня </w:t>
      </w:r>
      <w:r>
        <w:rPr>
          <w:spacing w:val="-2"/>
        </w:rPr>
        <w:t>самооценки.</w:t>
      </w:r>
    </w:p>
    <w:p w14:paraId="23F47C0C">
      <w:pPr>
        <w:pStyle w:val="7"/>
        <w:ind w:left="1843" w:firstLine="0"/>
      </w:pPr>
      <w:r>
        <w:t>Тема</w:t>
      </w:r>
      <w:r>
        <w:rPr>
          <w:spacing w:val="-3"/>
        </w:rPr>
        <w:t xml:space="preserve"> </w:t>
      </w:r>
      <w:r>
        <w:t>2.</w:t>
      </w:r>
      <w:r>
        <w:rPr>
          <w:spacing w:val="-2"/>
        </w:rPr>
        <w:t xml:space="preserve"> </w:t>
      </w:r>
      <w:r>
        <w:t>Профессиональные</w:t>
      </w:r>
      <w:r>
        <w:rPr>
          <w:spacing w:val="-4"/>
        </w:rPr>
        <w:t xml:space="preserve"> </w:t>
      </w:r>
      <w:r>
        <w:t>интересы</w:t>
      </w:r>
      <w:r>
        <w:rPr>
          <w:spacing w:val="-2"/>
        </w:rPr>
        <w:t xml:space="preserve"> </w:t>
      </w:r>
      <w:r>
        <w:t>и</w:t>
      </w:r>
      <w:r>
        <w:rPr>
          <w:spacing w:val="-2"/>
        </w:rPr>
        <w:t xml:space="preserve"> склонности</w:t>
      </w:r>
    </w:p>
    <w:p w14:paraId="03F80E14">
      <w:pPr>
        <w:pStyle w:val="7"/>
        <w:ind w:right="857"/>
      </w:pPr>
      <w:r>
        <w:t>Сущность понятий «профессиональный интерес» и «склонности». Выявление и оценка</w:t>
      </w:r>
      <w:r>
        <w:rPr>
          <w:spacing w:val="63"/>
        </w:rPr>
        <w:t xml:space="preserve">  </w:t>
      </w:r>
      <w:r>
        <w:t>профессиональных</w:t>
      </w:r>
      <w:r>
        <w:rPr>
          <w:spacing w:val="64"/>
        </w:rPr>
        <w:t xml:space="preserve">  </w:t>
      </w:r>
      <w:r>
        <w:t>интересов</w:t>
      </w:r>
      <w:r>
        <w:rPr>
          <w:spacing w:val="64"/>
        </w:rPr>
        <w:t xml:space="preserve">  </w:t>
      </w:r>
      <w:r>
        <w:t>с</w:t>
      </w:r>
      <w:r>
        <w:rPr>
          <w:spacing w:val="64"/>
        </w:rPr>
        <w:t xml:space="preserve">  </w:t>
      </w:r>
      <w:r>
        <w:t>помощью</w:t>
      </w:r>
      <w:r>
        <w:rPr>
          <w:spacing w:val="64"/>
        </w:rPr>
        <w:t xml:space="preserve">  </w:t>
      </w:r>
      <w:r>
        <w:t>методик</w:t>
      </w:r>
      <w:r>
        <w:rPr>
          <w:spacing w:val="63"/>
        </w:rPr>
        <w:t xml:space="preserve">  </w:t>
      </w:r>
      <w:r>
        <w:t>«Карта</w:t>
      </w:r>
      <w:r>
        <w:rPr>
          <w:spacing w:val="64"/>
        </w:rPr>
        <w:t xml:space="preserve">  </w:t>
      </w:r>
      <w:r>
        <w:rPr>
          <w:spacing w:val="-2"/>
        </w:rPr>
        <w:t>интересов»,</w:t>
      </w:r>
    </w:p>
    <w:p w14:paraId="1B074C81">
      <w:pPr>
        <w:pStyle w:val="7"/>
        <w:ind w:right="850" w:firstLine="0"/>
      </w:pPr>
      <w:r>
        <w:t>«Дифференциально-диагностический</w:t>
      </w:r>
      <w:r>
        <w:rPr>
          <w:spacing w:val="-15"/>
        </w:rPr>
        <w:t xml:space="preserve"> </w:t>
      </w:r>
      <w:r>
        <w:t>опросник</w:t>
      </w:r>
      <w:r>
        <w:rPr>
          <w:spacing w:val="-15"/>
        </w:rPr>
        <w:t xml:space="preserve"> </w:t>
      </w:r>
      <w:r>
        <w:t>(ДДО)</w:t>
      </w:r>
      <w:r>
        <w:rPr>
          <w:spacing w:val="-15"/>
        </w:rPr>
        <w:t xml:space="preserve"> </w:t>
      </w:r>
      <w:r>
        <w:t>коммуникативных,</w:t>
      </w:r>
      <w:r>
        <w:rPr>
          <w:spacing w:val="-15"/>
        </w:rPr>
        <w:t xml:space="preserve"> </w:t>
      </w:r>
      <w:r>
        <w:t>организаторских склонностей (КОС-1)».</w:t>
      </w:r>
    </w:p>
    <w:p w14:paraId="07943BD0">
      <w:pPr>
        <w:pStyle w:val="7"/>
        <w:ind w:left="1843" w:firstLine="0"/>
      </w:pPr>
      <w:r>
        <w:t>Тема</w:t>
      </w:r>
      <w:r>
        <w:rPr>
          <w:spacing w:val="-5"/>
        </w:rPr>
        <w:t xml:space="preserve"> </w:t>
      </w:r>
      <w:r>
        <w:t>3.</w:t>
      </w:r>
      <w:r>
        <w:rPr>
          <w:spacing w:val="-3"/>
        </w:rPr>
        <w:t xml:space="preserve"> </w:t>
      </w:r>
      <w:r>
        <w:t>Способности, условия</w:t>
      </w:r>
      <w:r>
        <w:rPr>
          <w:spacing w:val="-2"/>
        </w:rPr>
        <w:t xml:space="preserve"> </w:t>
      </w:r>
      <w:r>
        <w:t>их</w:t>
      </w:r>
      <w:r>
        <w:rPr>
          <w:spacing w:val="-3"/>
        </w:rPr>
        <w:t xml:space="preserve"> </w:t>
      </w:r>
      <w:r>
        <w:t>проявления</w:t>
      </w:r>
      <w:r>
        <w:rPr>
          <w:spacing w:val="-5"/>
        </w:rPr>
        <w:t xml:space="preserve"> </w:t>
      </w:r>
      <w:r>
        <w:t>и</w:t>
      </w:r>
      <w:r>
        <w:rPr>
          <w:spacing w:val="-3"/>
        </w:rPr>
        <w:t xml:space="preserve"> </w:t>
      </w:r>
      <w:r>
        <w:rPr>
          <w:spacing w:val="-2"/>
        </w:rPr>
        <w:t>развития</w:t>
      </w:r>
    </w:p>
    <w:p w14:paraId="59633935">
      <w:pPr>
        <w:pStyle w:val="7"/>
        <w:ind w:right="847"/>
      </w:pPr>
      <w:r>
        <w:t xml:space="preserve">Понятие о задатках и способностях личности. Деятельность как важнейшее условие проявления и развития способностей. Выявление и оценка математических способностей, уровня интеллектуального развития. Методики «Числовые ряды», «Быстрый счет», тесты </w:t>
      </w:r>
      <w:r>
        <w:rPr>
          <w:spacing w:val="-2"/>
        </w:rPr>
        <w:t>Айзенка.</w:t>
      </w:r>
    </w:p>
    <w:p w14:paraId="61359D52">
      <w:pPr>
        <w:pStyle w:val="7"/>
        <w:spacing w:before="1"/>
        <w:ind w:left="1843" w:firstLine="0"/>
      </w:pPr>
      <w:r>
        <w:t>Тема</w:t>
      </w:r>
      <w:r>
        <w:rPr>
          <w:spacing w:val="-5"/>
        </w:rPr>
        <w:t xml:space="preserve"> </w:t>
      </w:r>
      <w:r>
        <w:t>4.</w:t>
      </w:r>
      <w:r>
        <w:rPr>
          <w:spacing w:val="-1"/>
        </w:rPr>
        <w:t xml:space="preserve"> </w:t>
      </w:r>
      <w:r>
        <w:t>Природные</w:t>
      </w:r>
      <w:r>
        <w:rPr>
          <w:spacing w:val="-4"/>
        </w:rPr>
        <w:t xml:space="preserve"> </w:t>
      </w:r>
      <w:r>
        <w:t>свойства</w:t>
      </w:r>
      <w:r>
        <w:rPr>
          <w:spacing w:val="-2"/>
        </w:rPr>
        <w:t xml:space="preserve"> </w:t>
      </w:r>
      <w:r>
        <w:t>нервной</w:t>
      </w:r>
      <w:r>
        <w:rPr>
          <w:spacing w:val="-2"/>
        </w:rPr>
        <w:t xml:space="preserve"> </w:t>
      </w:r>
      <w:r>
        <w:t>системы</w:t>
      </w:r>
      <w:r>
        <w:rPr>
          <w:spacing w:val="-1"/>
        </w:rPr>
        <w:t xml:space="preserve"> </w:t>
      </w:r>
      <w:r>
        <w:rPr>
          <w:spacing w:val="-10"/>
        </w:rPr>
        <w:t>и</w:t>
      </w:r>
    </w:p>
    <w:p w14:paraId="35B23E6B">
      <w:pPr>
        <w:pStyle w:val="7"/>
        <w:ind w:left="1843" w:firstLine="0"/>
      </w:pPr>
      <w:r>
        <w:t>Темперамент,</w:t>
      </w:r>
      <w:r>
        <w:rPr>
          <w:spacing w:val="24"/>
        </w:rPr>
        <w:t xml:space="preserve"> </w:t>
      </w:r>
      <w:r>
        <w:t>черты</w:t>
      </w:r>
      <w:r>
        <w:rPr>
          <w:spacing w:val="27"/>
        </w:rPr>
        <w:t xml:space="preserve"> </w:t>
      </w:r>
      <w:r>
        <w:t>характера</w:t>
      </w:r>
      <w:r>
        <w:rPr>
          <w:spacing w:val="25"/>
        </w:rPr>
        <w:t xml:space="preserve"> </w:t>
      </w:r>
      <w:r>
        <w:t>и</w:t>
      </w:r>
      <w:r>
        <w:rPr>
          <w:spacing w:val="27"/>
        </w:rPr>
        <w:t xml:space="preserve"> </w:t>
      </w:r>
      <w:r>
        <w:t>их</w:t>
      </w:r>
      <w:r>
        <w:rPr>
          <w:spacing w:val="27"/>
        </w:rPr>
        <w:t xml:space="preserve"> </w:t>
      </w:r>
      <w:r>
        <w:t>проявление</w:t>
      </w:r>
      <w:r>
        <w:rPr>
          <w:spacing w:val="26"/>
        </w:rPr>
        <w:t xml:space="preserve"> </w:t>
      </w:r>
      <w:r>
        <w:t>в</w:t>
      </w:r>
      <w:r>
        <w:rPr>
          <w:spacing w:val="26"/>
        </w:rPr>
        <w:t xml:space="preserve"> </w:t>
      </w:r>
      <w:r>
        <w:t>профессиональной</w:t>
      </w:r>
      <w:r>
        <w:rPr>
          <w:spacing w:val="27"/>
        </w:rPr>
        <w:t xml:space="preserve"> </w:t>
      </w:r>
      <w:r>
        <w:rPr>
          <w:spacing w:val="-2"/>
        </w:rPr>
        <w:t>деятельности.</w:t>
      </w:r>
    </w:p>
    <w:p w14:paraId="768AAA22">
      <w:pPr>
        <w:pStyle w:val="7"/>
        <w:ind w:firstLine="0"/>
      </w:pPr>
      <w:r>
        <w:t>Выявление</w:t>
      </w:r>
      <w:r>
        <w:rPr>
          <w:spacing w:val="-4"/>
        </w:rPr>
        <w:t xml:space="preserve"> </w:t>
      </w:r>
      <w:r>
        <w:t>типа</w:t>
      </w:r>
      <w:r>
        <w:rPr>
          <w:spacing w:val="-4"/>
        </w:rPr>
        <w:t xml:space="preserve"> </w:t>
      </w:r>
      <w:r>
        <w:t>темперамента.</w:t>
      </w:r>
      <w:r>
        <w:rPr>
          <w:spacing w:val="-3"/>
        </w:rPr>
        <w:t xml:space="preserve"> </w:t>
      </w:r>
      <w:r>
        <w:t>Тест</w:t>
      </w:r>
      <w:r>
        <w:rPr>
          <w:spacing w:val="-3"/>
        </w:rPr>
        <w:t xml:space="preserve"> </w:t>
      </w:r>
      <w:r>
        <w:rPr>
          <w:spacing w:val="-2"/>
        </w:rPr>
        <w:t>Русалова.</w:t>
      </w:r>
    </w:p>
    <w:p w14:paraId="56650154">
      <w:pPr>
        <w:pStyle w:val="7"/>
        <w:ind w:left="1843" w:right="850" w:firstLine="0"/>
      </w:pPr>
      <w:r>
        <w:t>Тема 5. Психические процессы и их роль в профессиональном самоопределении Ощущения</w:t>
      </w:r>
      <w:r>
        <w:rPr>
          <w:spacing w:val="36"/>
        </w:rPr>
        <w:t xml:space="preserve">  </w:t>
      </w:r>
      <w:r>
        <w:t>и</w:t>
      </w:r>
      <w:r>
        <w:rPr>
          <w:spacing w:val="38"/>
        </w:rPr>
        <w:t xml:space="preserve">  </w:t>
      </w:r>
      <w:r>
        <w:t>восприятие.</w:t>
      </w:r>
      <w:r>
        <w:rPr>
          <w:spacing w:val="39"/>
        </w:rPr>
        <w:t xml:space="preserve">  </w:t>
      </w:r>
      <w:r>
        <w:t>Представление,</w:t>
      </w:r>
      <w:r>
        <w:rPr>
          <w:spacing w:val="39"/>
        </w:rPr>
        <w:t xml:space="preserve">  </w:t>
      </w:r>
      <w:r>
        <w:t>воображение</w:t>
      </w:r>
      <w:r>
        <w:rPr>
          <w:spacing w:val="38"/>
        </w:rPr>
        <w:t xml:space="preserve">  </w:t>
      </w:r>
      <w:r>
        <w:t>и</w:t>
      </w:r>
      <w:r>
        <w:rPr>
          <w:spacing w:val="38"/>
        </w:rPr>
        <w:t xml:space="preserve">  </w:t>
      </w:r>
      <w:r>
        <w:t>память,</w:t>
      </w:r>
      <w:r>
        <w:rPr>
          <w:spacing w:val="39"/>
        </w:rPr>
        <w:t xml:space="preserve">  </w:t>
      </w:r>
      <w:r>
        <w:rPr>
          <w:spacing w:val="-2"/>
        </w:rPr>
        <w:t>внимание,</w:t>
      </w:r>
    </w:p>
    <w:p w14:paraId="0B34D6B6">
      <w:pPr>
        <w:pStyle w:val="7"/>
        <w:ind w:right="845" w:firstLine="0"/>
      </w:pPr>
      <w:r>
        <w:t xml:space="preserve">мышление. Выявление и оценка уровня кратковременной наглядно-образной памяти (методика КНОП), пространственных представлений (методика Кубики Кооса), внимания (тест Бурдона, «Красно-черная таблица»), мышления (методики ШТУР, тесты Амтхауэра, </w:t>
      </w:r>
      <w:r>
        <w:rPr>
          <w:spacing w:val="-2"/>
        </w:rPr>
        <w:t>Равена).</w:t>
      </w:r>
    </w:p>
    <w:p w14:paraId="6BEED335">
      <w:pPr>
        <w:pStyle w:val="7"/>
        <w:spacing w:after="0"/>
        <w:sectPr>
          <w:pgSz w:w="11910" w:h="16840"/>
          <w:pgMar w:top="920" w:right="0" w:bottom="280" w:left="425" w:header="736" w:footer="0" w:gutter="0"/>
          <w:cols w:space="720" w:num="1"/>
        </w:sectPr>
      </w:pPr>
    </w:p>
    <w:p w14:paraId="46172D94">
      <w:pPr>
        <w:pStyle w:val="7"/>
        <w:spacing w:before="189"/>
        <w:ind w:right="850"/>
      </w:pPr>
      <w:r>
        <w:t xml:space="preserve">Тема 6. Мотивы и ценностные ориентации и их роль в профессиональном </w:t>
      </w:r>
      <w:r>
        <w:rPr>
          <w:spacing w:val="-2"/>
        </w:rPr>
        <w:t>самоопределении</w:t>
      </w:r>
    </w:p>
    <w:p w14:paraId="66E0D9DC">
      <w:pPr>
        <w:pStyle w:val="7"/>
        <w:ind w:left="1843" w:firstLine="0"/>
      </w:pPr>
      <w:r>
        <w:t>Выявление</w:t>
      </w:r>
      <w:r>
        <w:rPr>
          <w:spacing w:val="68"/>
        </w:rPr>
        <w:t xml:space="preserve"> </w:t>
      </w:r>
      <w:r>
        <w:t>ведущих</w:t>
      </w:r>
      <w:r>
        <w:rPr>
          <w:spacing w:val="72"/>
        </w:rPr>
        <w:t xml:space="preserve"> </w:t>
      </w:r>
      <w:r>
        <w:t>мотивов</w:t>
      </w:r>
      <w:r>
        <w:rPr>
          <w:spacing w:val="69"/>
        </w:rPr>
        <w:t xml:space="preserve"> </w:t>
      </w:r>
      <w:r>
        <w:t>деятельности</w:t>
      </w:r>
      <w:r>
        <w:rPr>
          <w:spacing w:val="70"/>
        </w:rPr>
        <w:t xml:space="preserve"> </w:t>
      </w:r>
      <w:r>
        <w:t>(методика</w:t>
      </w:r>
      <w:r>
        <w:rPr>
          <w:spacing w:val="69"/>
        </w:rPr>
        <w:t xml:space="preserve"> </w:t>
      </w:r>
      <w:r>
        <w:t>ДВМ).</w:t>
      </w:r>
      <w:r>
        <w:rPr>
          <w:spacing w:val="69"/>
        </w:rPr>
        <w:t xml:space="preserve"> </w:t>
      </w:r>
      <w:r>
        <w:t>Сущность</w:t>
      </w:r>
      <w:r>
        <w:rPr>
          <w:spacing w:val="71"/>
        </w:rPr>
        <w:t xml:space="preserve"> </w:t>
      </w:r>
      <w:r>
        <w:rPr>
          <w:spacing w:val="-2"/>
        </w:rPr>
        <w:t>понятий</w:t>
      </w:r>
    </w:p>
    <w:p w14:paraId="7D0D5E97">
      <w:pPr>
        <w:pStyle w:val="7"/>
        <w:ind w:right="849" w:firstLine="0"/>
      </w:pPr>
      <w:r>
        <w:t>«мотивы»,</w:t>
      </w:r>
      <w:r>
        <w:rPr>
          <w:spacing w:val="-1"/>
        </w:rPr>
        <w:t xml:space="preserve"> </w:t>
      </w:r>
      <w:r>
        <w:t>«ценностные</w:t>
      </w:r>
      <w:r>
        <w:rPr>
          <w:spacing w:val="-8"/>
        </w:rPr>
        <w:t xml:space="preserve"> </w:t>
      </w:r>
      <w:r>
        <w:t>ориентации».</w:t>
      </w:r>
      <w:r>
        <w:rPr>
          <w:spacing w:val="-6"/>
        </w:rPr>
        <w:t xml:space="preserve"> </w:t>
      </w:r>
      <w:r>
        <w:t>Условия</w:t>
      </w:r>
      <w:r>
        <w:rPr>
          <w:spacing w:val="-6"/>
        </w:rPr>
        <w:t xml:space="preserve"> </w:t>
      </w:r>
      <w:r>
        <w:t>их</w:t>
      </w:r>
      <w:r>
        <w:rPr>
          <w:spacing w:val="-4"/>
        </w:rPr>
        <w:t xml:space="preserve"> </w:t>
      </w:r>
      <w:r>
        <w:t>формирования.</w:t>
      </w:r>
      <w:r>
        <w:rPr>
          <w:spacing w:val="-6"/>
        </w:rPr>
        <w:t xml:space="preserve"> </w:t>
      </w:r>
      <w:r>
        <w:t>Классификация</w:t>
      </w:r>
      <w:r>
        <w:rPr>
          <w:spacing w:val="-6"/>
        </w:rPr>
        <w:t xml:space="preserve"> </w:t>
      </w:r>
      <w:r>
        <w:t>мотивов деятельности. Значение мотивов деятельности и ценностных ориентаций в профессиональном самоопределении и служебной карьере.</w:t>
      </w:r>
    </w:p>
    <w:p w14:paraId="3A120D8B">
      <w:pPr>
        <w:pStyle w:val="7"/>
        <w:ind w:left="1843" w:right="852" w:firstLine="0"/>
      </w:pPr>
      <w:r>
        <w:t>Тема 7. Профессиональные и жизненные планы. Профессиональная пригодность. Профессиональные</w:t>
      </w:r>
      <w:r>
        <w:rPr>
          <w:spacing w:val="27"/>
        </w:rPr>
        <w:t xml:space="preserve"> </w:t>
      </w:r>
      <w:r>
        <w:t>и</w:t>
      </w:r>
      <w:r>
        <w:rPr>
          <w:spacing w:val="33"/>
        </w:rPr>
        <w:t xml:space="preserve"> </w:t>
      </w:r>
      <w:r>
        <w:t>жизненные</w:t>
      </w:r>
      <w:r>
        <w:rPr>
          <w:spacing w:val="30"/>
        </w:rPr>
        <w:t xml:space="preserve"> </w:t>
      </w:r>
      <w:r>
        <w:t>планы,</w:t>
      </w:r>
      <w:r>
        <w:rPr>
          <w:spacing w:val="30"/>
        </w:rPr>
        <w:t xml:space="preserve"> </w:t>
      </w:r>
      <w:r>
        <w:t>их</w:t>
      </w:r>
      <w:r>
        <w:rPr>
          <w:spacing w:val="31"/>
        </w:rPr>
        <w:t xml:space="preserve"> </w:t>
      </w:r>
      <w:r>
        <w:t>взаимосвязь</w:t>
      </w:r>
      <w:r>
        <w:rPr>
          <w:spacing w:val="32"/>
        </w:rPr>
        <w:t xml:space="preserve"> </w:t>
      </w:r>
      <w:r>
        <w:t>и</w:t>
      </w:r>
      <w:r>
        <w:rPr>
          <w:spacing w:val="32"/>
        </w:rPr>
        <w:t xml:space="preserve"> </w:t>
      </w:r>
      <w:r>
        <w:rPr>
          <w:spacing w:val="-2"/>
        </w:rPr>
        <w:t>взаимообусловленность.</w:t>
      </w:r>
    </w:p>
    <w:p w14:paraId="1ACFE1CE">
      <w:pPr>
        <w:pStyle w:val="7"/>
        <w:ind w:left="995" w:right="4927" w:firstLine="0"/>
        <w:jc w:val="center"/>
      </w:pPr>
      <w:r>
        <w:t>Профессиональная</w:t>
      </w:r>
      <w:r>
        <w:rPr>
          <w:spacing w:val="-6"/>
        </w:rPr>
        <w:t xml:space="preserve"> </w:t>
      </w:r>
      <w:r>
        <w:t>пригодность.</w:t>
      </w:r>
      <w:r>
        <w:rPr>
          <w:spacing w:val="-5"/>
        </w:rPr>
        <w:t xml:space="preserve"> </w:t>
      </w:r>
      <w:r>
        <w:t>Тест</w:t>
      </w:r>
      <w:r>
        <w:rPr>
          <w:spacing w:val="-5"/>
        </w:rPr>
        <w:t xml:space="preserve"> </w:t>
      </w:r>
      <w:r>
        <w:rPr>
          <w:spacing w:val="-2"/>
        </w:rPr>
        <w:t>Холланда.</w:t>
      </w:r>
    </w:p>
    <w:p w14:paraId="0F908292">
      <w:pPr>
        <w:pStyle w:val="7"/>
        <w:ind w:left="995" w:right="4999" w:firstLine="0"/>
        <w:jc w:val="center"/>
      </w:pPr>
      <w:r>
        <w:t>Тема</w:t>
      </w:r>
      <w:r>
        <w:rPr>
          <w:spacing w:val="-2"/>
        </w:rPr>
        <w:t xml:space="preserve"> </w:t>
      </w:r>
      <w:r>
        <w:t>8. Здоровье</w:t>
      </w:r>
      <w:r>
        <w:rPr>
          <w:spacing w:val="-1"/>
        </w:rPr>
        <w:t xml:space="preserve"> </w:t>
      </w:r>
      <w:r>
        <w:t xml:space="preserve">и выбор </w:t>
      </w:r>
      <w:r>
        <w:rPr>
          <w:spacing w:val="-2"/>
        </w:rPr>
        <w:t>профессии</w:t>
      </w:r>
    </w:p>
    <w:p w14:paraId="36D9C2D5">
      <w:pPr>
        <w:pStyle w:val="7"/>
        <w:ind w:right="849"/>
      </w:pPr>
      <w:r>
        <w:t>Здоровье как условие высокоэффективной профессиональной деятельности. Взаимосвязь</w:t>
      </w:r>
      <w:r>
        <w:rPr>
          <w:spacing w:val="-13"/>
        </w:rPr>
        <w:t xml:space="preserve"> </w:t>
      </w:r>
      <w:r>
        <w:t>и</w:t>
      </w:r>
      <w:r>
        <w:rPr>
          <w:spacing w:val="-13"/>
        </w:rPr>
        <w:t xml:space="preserve"> </w:t>
      </w:r>
      <w:r>
        <w:t>взаимообусловленность</w:t>
      </w:r>
      <w:r>
        <w:rPr>
          <w:spacing w:val="-13"/>
        </w:rPr>
        <w:t xml:space="preserve"> </w:t>
      </w:r>
      <w:r>
        <w:t>здоровья</w:t>
      </w:r>
      <w:r>
        <w:rPr>
          <w:spacing w:val="-14"/>
        </w:rPr>
        <w:t xml:space="preserve"> </w:t>
      </w:r>
      <w:r>
        <w:t>и</w:t>
      </w:r>
      <w:r>
        <w:rPr>
          <w:spacing w:val="-13"/>
        </w:rPr>
        <w:t xml:space="preserve"> </w:t>
      </w:r>
      <w:r>
        <w:t>выбора</w:t>
      </w:r>
      <w:r>
        <w:rPr>
          <w:spacing w:val="-15"/>
        </w:rPr>
        <w:t xml:space="preserve"> </w:t>
      </w:r>
      <w:r>
        <w:t>профессии,</w:t>
      </w:r>
      <w:r>
        <w:rPr>
          <w:spacing w:val="-14"/>
        </w:rPr>
        <w:t xml:space="preserve"> </w:t>
      </w:r>
      <w:r>
        <w:t>карьеры.</w:t>
      </w:r>
      <w:r>
        <w:rPr>
          <w:spacing w:val="-12"/>
        </w:rPr>
        <w:t xml:space="preserve"> </w:t>
      </w:r>
      <w:r>
        <w:t>Важнейшие характеристики здоровья человека. Реакция на различные раздражители (звуковой, тепловой, световой). Координация движений, динамический и статический тремор рук и профессиональная деятельность. Глазомер и его роль в профессиональной деятельности.</w:t>
      </w:r>
    </w:p>
    <w:p w14:paraId="3722CC35">
      <w:pPr>
        <w:pStyle w:val="7"/>
        <w:tabs>
          <w:tab w:val="left" w:pos="2310"/>
          <w:tab w:val="left" w:pos="2466"/>
          <w:tab w:val="left" w:pos="3390"/>
          <w:tab w:val="left" w:pos="3546"/>
          <w:tab w:val="left" w:pos="3678"/>
          <w:tab w:val="left" w:pos="4407"/>
          <w:tab w:val="left" w:pos="5313"/>
          <w:tab w:val="left" w:pos="5352"/>
          <w:tab w:val="left" w:pos="5525"/>
          <w:tab w:val="left" w:pos="6293"/>
          <w:tab w:val="left" w:pos="6769"/>
          <w:tab w:val="left" w:pos="7031"/>
          <w:tab w:val="left" w:pos="7144"/>
          <w:tab w:val="left" w:pos="7410"/>
          <w:tab w:val="left" w:pos="7547"/>
          <w:tab w:val="left" w:pos="7635"/>
          <w:tab w:val="left" w:pos="9098"/>
          <w:tab w:val="left" w:pos="9172"/>
          <w:tab w:val="left" w:pos="9393"/>
          <w:tab w:val="left" w:pos="9821"/>
        </w:tabs>
        <w:spacing w:before="1"/>
        <w:ind w:right="845"/>
        <w:jc w:val="right"/>
      </w:pPr>
      <w:r>
        <w:t>Тема</w:t>
      </w:r>
      <w:r>
        <w:rPr>
          <w:spacing w:val="-9"/>
        </w:rPr>
        <w:t xml:space="preserve"> </w:t>
      </w:r>
      <w:r>
        <w:t>9.</w:t>
      </w:r>
      <w:r>
        <w:rPr>
          <w:spacing w:val="-9"/>
        </w:rPr>
        <w:t xml:space="preserve"> </w:t>
      </w:r>
      <w:r>
        <w:t>Отрасли</w:t>
      </w:r>
      <w:r>
        <w:rPr>
          <w:spacing w:val="-8"/>
        </w:rPr>
        <w:t xml:space="preserve"> </w:t>
      </w:r>
      <w:r>
        <w:t>общественного</w:t>
      </w:r>
      <w:r>
        <w:rPr>
          <w:spacing w:val="-10"/>
        </w:rPr>
        <w:t xml:space="preserve"> </w:t>
      </w:r>
      <w:r>
        <w:t>производства.</w:t>
      </w:r>
      <w:r>
        <w:rPr>
          <w:spacing w:val="-9"/>
        </w:rPr>
        <w:t xml:space="preserve"> </w:t>
      </w:r>
      <w:r>
        <w:t>Профессии,</w:t>
      </w:r>
      <w:r>
        <w:rPr>
          <w:spacing w:val="-9"/>
        </w:rPr>
        <w:t xml:space="preserve"> </w:t>
      </w:r>
      <w:r>
        <w:t>специальности</w:t>
      </w:r>
      <w:r>
        <w:rPr>
          <w:spacing w:val="-7"/>
        </w:rPr>
        <w:t xml:space="preserve"> </w:t>
      </w:r>
      <w:r>
        <w:t>должности Производство</w:t>
      </w:r>
      <w:r>
        <w:rPr>
          <w:spacing w:val="40"/>
        </w:rPr>
        <w:t xml:space="preserve"> </w:t>
      </w:r>
      <w:r>
        <w:t>средств</w:t>
      </w:r>
      <w:r>
        <w:rPr>
          <w:spacing w:val="40"/>
        </w:rPr>
        <w:t xml:space="preserve"> </w:t>
      </w:r>
      <w:r>
        <w:t>производства.</w:t>
      </w:r>
      <w:r>
        <w:rPr>
          <w:spacing w:val="40"/>
        </w:rPr>
        <w:t xml:space="preserve"> </w:t>
      </w:r>
      <w:r>
        <w:t>Роль</w:t>
      </w:r>
      <w:r>
        <w:rPr>
          <w:spacing w:val="40"/>
        </w:rPr>
        <w:t xml:space="preserve"> </w:t>
      </w:r>
      <w:r>
        <w:t>тяжелой</w:t>
      </w:r>
      <w:r>
        <w:rPr>
          <w:spacing w:val="40"/>
        </w:rPr>
        <w:t xml:space="preserve"> </w:t>
      </w:r>
      <w:r>
        <w:t>промышленности</w:t>
      </w:r>
      <w:r>
        <w:rPr>
          <w:spacing w:val="40"/>
        </w:rPr>
        <w:t xml:space="preserve"> </w:t>
      </w:r>
      <w:r>
        <w:t>и</w:t>
      </w:r>
      <w:r>
        <w:rPr>
          <w:spacing w:val="40"/>
        </w:rPr>
        <w:t xml:space="preserve"> </w:t>
      </w:r>
      <w:r>
        <w:t xml:space="preserve">сельского хозяйства. Структура тяжелой промышленности. Добыча сырья и топлива и добывающие </w:t>
      </w:r>
      <w:r>
        <w:rPr>
          <w:spacing w:val="-2"/>
        </w:rPr>
        <w:t>отрасли</w:t>
      </w:r>
      <w:r>
        <w:tab/>
      </w:r>
      <w:r>
        <w:rPr>
          <w:spacing w:val="-2"/>
        </w:rPr>
        <w:t>промышленности.</w:t>
      </w:r>
      <w:r>
        <w:tab/>
      </w:r>
      <w:r>
        <w:rPr>
          <w:spacing w:val="-2"/>
        </w:rPr>
        <w:t>Энергетический</w:t>
      </w:r>
      <w:r>
        <w:tab/>
      </w:r>
      <w:r>
        <w:rPr>
          <w:spacing w:val="-2"/>
        </w:rPr>
        <w:t>комплекс.</w:t>
      </w:r>
      <w:r>
        <w:tab/>
      </w:r>
      <w:r>
        <w:tab/>
      </w:r>
      <w:r>
        <w:rPr>
          <w:spacing w:val="-2"/>
        </w:rPr>
        <w:t>Перерабатывающие</w:t>
      </w:r>
      <w:r>
        <w:tab/>
      </w:r>
      <w:r>
        <w:rPr>
          <w:spacing w:val="-2"/>
        </w:rPr>
        <w:t>отрасли промышленности.</w:t>
      </w:r>
      <w:r>
        <w:tab/>
      </w:r>
      <w:r>
        <w:tab/>
      </w:r>
      <w:r>
        <w:rPr>
          <w:spacing w:val="-2"/>
        </w:rPr>
        <w:t>Металлургия,</w:t>
      </w:r>
      <w:r>
        <w:tab/>
      </w:r>
      <w:r>
        <w:tab/>
      </w:r>
      <w:r>
        <w:rPr>
          <w:spacing w:val="-2"/>
        </w:rPr>
        <w:t>производство</w:t>
      </w:r>
      <w:r>
        <w:tab/>
      </w:r>
      <w:r>
        <w:tab/>
      </w:r>
      <w:r>
        <w:tab/>
      </w:r>
      <w:r>
        <w:rPr>
          <w:spacing w:val="-2"/>
        </w:rPr>
        <w:t>конструкционных</w:t>
      </w:r>
      <w:r>
        <w:tab/>
      </w:r>
      <w:r>
        <w:tab/>
      </w:r>
      <w:r>
        <w:tab/>
      </w:r>
      <w:r>
        <w:rPr>
          <w:spacing w:val="-2"/>
        </w:rPr>
        <w:t>материалов. Машиностроение.</w:t>
      </w:r>
      <w:r>
        <w:tab/>
      </w:r>
      <w:r>
        <w:rPr>
          <w:spacing w:val="-2"/>
        </w:rPr>
        <w:t>Приборостроение.</w:t>
      </w:r>
      <w:r>
        <w:tab/>
      </w:r>
      <w:r>
        <w:tab/>
      </w:r>
      <w:r>
        <w:tab/>
      </w:r>
      <w:r>
        <w:rPr>
          <w:spacing w:val="-2"/>
        </w:rPr>
        <w:t>Химическое</w:t>
      </w:r>
      <w:r>
        <w:tab/>
      </w:r>
      <w:r>
        <w:tab/>
      </w:r>
      <w:r>
        <w:rPr>
          <w:spacing w:val="-10"/>
        </w:rPr>
        <w:t>и</w:t>
      </w:r>
      <w:r>
        <w:tab/>
      </w:r>
      <w:r>
        <w:rPr>
          <w:spacing w:val="-2"/>
        </w:rPr>
        <w:t>биологическое</w:t>
      </w:r>
      <w:r>
        <w:tab/>
      </w:r>
      <w:r>
        <w:tab/>
      </w:r>
      <w:r>
        <w:rPr>
          <w:spacing w:val="-2"/>
        </w:rPr>
        <w:t xml:space="preserve">производство. </w:t>
      </w:r>
      <w:r>
        <w:t>Строительство.</w:t>
      </w:r>
      <w:r>
        <w:rPr>
          <w:spacing w:val="40"/>
        </w:rPr>
        <w:t xml:space="preserve"> </w:t>
      </w:r>
      <w:r>
        <w:t>Сельское</w:t>
      </w:r>
      <w:r>
        <w:rPr>
          <w:spacing w:val="40"/>
        </w:rPr>
        <w:t xml:space="preserve"> </w:t>
      </w:r>
      <w:r>
        <w:t>хозяйство.</w:t>
      </w:r>
      <w:r>
        <w:rPr>
          <w:spacing w:val="40"/>
        </w:rPr>
        <w:t xml:space="preserve"> </w:t>
      </w:r>
      <w:r>
        <w:t>Лёгкая</w:t>
      </w:r>
      <w:r>
        <w:rPr>
          <w:spacing w:val="40"/>
        </w:rPr>
        <w:t xml:space="preserve"> </w:t>
      </w:r>
      <w:r>
        <w:t>промышленность,</w:t>
      </w:r>
      <w:r>
        <w:rPr>
          <w:spacing w:val="40"/>
        </w:rPr>
        <w:t xml:space="preserve"> </w:t>
      </w:r>
      <w:r>
        <w:t>полиграфия,</w:t>
      </w:r>
      <w:r>
        <w:rPr>
          <w:spacing w:val="40"/>
        </w:rPr>
        <w:t xml:space="preserve"> </w:t>
      </w:r>
      <w:r>
        <w:t>транспорт. Сфера</w:t>
      </w:r>
      <w:r>
        <w:rPr>
          <w:spacing w:val="40"/>
        </w:rPr>
        <w:t xml:space="preserve"> </w:t>
      </w:r>
      <w:r>
        <w:t>услуг.</w:t>
      </w:r>
      <w:r>
        <w:rPr>
          <w:spacing w:val="40"/>
        </w:rPr>
        <w:t xml:space="preserve"> </w:t>
      </w:r>
      <w:r>
        <w:t>Торговля.</w:t>
      </w:r>
      <w:r>
        <w:rPr>
          <w:spacing w:val="40"/>
        </w:rPr>
        <w:t xml:space="preserve"> </w:t>
      </w:r>
      <w:r>
        <w:t>Жилищно-коммунальное</w:t>
      </w:r>
      <w:r>
        <w:rPr>
          <w:spacing w:val="40"/>
        </w:rPr>
        <w:t xml:space="preserve"> </w:t>
      </w:r>
      <w:r>
        <w:t>хозяйство</w:t>
      </w:r>
      <w:r>
        <w:rPr>
          <w:spacing w:val="40"/>
        </w:rPr>
        <w:t xml:space="preserve"> </w:t>
      </w:r>
      <w:r>
        <w:t>и</w:t>
      </w:r>
      <w:r>
        <w:rPr>
          <w:spacing w:val="40"/>
        </w:rPr>
        <w:t xml:space="preserve"> </w:t>
      </w:r>
      <w:r>
        <w:t>бытовое</w:t>
      </w:r>
      <w:r>
        <w:rPr>
          <w:spacing w:val="40"/>
        </w:rPr>
        <w:t xml:space="preserve"> </w:t>
      </w:r>
      <w:r>
        <w:t>обслуживание.</w:t>
      </w:r>
      <w:r>
        <w:rPr>
          <w:spacing w:val="40"/>
        </w:rPr>
        <w:t xml:space="preserve"> </w:t>
      </w:r>
      <w:r>
        <w:rPr>
          <w:spacing w:val="-2"/>
        </w:rPr>
        <w:t>Системы</w:t>
      </w:r>
      <w:r>
        <w:tab/>
      </w:r>
      <w:r>
        <w:tab/>
      </w:r>
      <w:r>
        <w:rPr>
          <w:spacing w:val="-2"/>
        </w:rPr>
        <w:t>передачи</w:t>
      </w:r>
      <w:r>
        <w:tab/>
      </w:r>
      <w:r>
        <w:tab/>
      </w:r>
      <w:r>
        <w:tab/>
      </w:r>
      <w:r>
        <w:rPr>
          <w:spacing w:val="-2"/>
        </w:rPr>
        <w:t>информации:</w:t>
      </w:r>
      <w:r>
        <w:tab/>
      </w:r>
      <w:r>
        <w:rPr>
          <w:spacing w:val="-2"/>
        </w:rPr>
        <w:t>телефонная</w:t>
      </w:r>
      <w:r>
        <w:tab/>
      </w:r>
      <w:r>
        <w:rPr>
          <w:spacing w:val="-2"/>
        </w:rPr>
        <w:t>связь,</w:t>
      </w:r>
      <w:r>
        <w:tab/>
      </w:r>
      <w:r>
        <w:tab/>
      </w:r>
      <w:r>
        <w:tab/>
      </w:r>
      <w:r>
        <w:rPr>
          <w:spacing w:val="-2"/>
        </w:rPr>
        <w:t>радиосвязь,</w:t>
      </w:r>
      <w:r>
        <w:tab/>
      </w:r>
      <w:r>
        <w:rPr>
          <w:spacing w:val="-2"/>
        </w:rPr>
        <w:t>радиовещание,</w:t>
      </w:r>
    </w:p>
    <w:p w14:paraId="1574D0E8">
      <w:pPr>
        <w:pStyle w:val="7"/>
        <w:ind w:firstLine="0"/>
      </w:pPr>
      <w:r>
        <w:t>телевидение;</w:t>
      </w:r>
      <w:r>
        <w:rPr>
          <w:spacing w:val="-7"/>
        </w:rPr>
        <w:t xml:space="preserve"> </w:t>
      </w:r>
      <w:r>
        <w:t>просвещение,</w:t>
      </w:r>
      <w:r>
        <w:rPr>
          <w:spacing w:val="-3"/>
        </w:rPr>
        <w:t xml:space="preserve"> </w:t>
      </w:r>
      <w:r>
        <w:t>культура,</w:t>
      </w:r>
      <w:r>
        <w:rPr>
          <w:spacing w:val="-5"/>
        </w:rPr>
        <w:t xml:space="preserve"> </w:t>
      </w:r>
      <w:r>
        <w:t>медицинское</w:t>
      </w:r>
      <w:r>
        <w:rPr>
          <w:spacing w:val="-5"/>
        </w:rPr>
        <w:t xml:space="preserve"> </w:t>
      </w:r>
      <w:r>
        <w:rPr>
          <w:spacing w:val="-2"/>
        </w:rPr>
        <w:t>обслуживание.</w:t>
      </w:r>
    </w:p>
    <w:p w14:paraId="2B6A44E4">
      <w:pPr>
        <w:pStyle w:val="7"/>
        <w:ind w:right="847"/>
      </w:pPr>
      <w:r>
        <w:t>Классификация</w:t>
      </w:r>
      <w:r>
        <w:rPr>
          <w:spacing w:val="-15"/>
        </w:rPr>
        <w:t xml:space="preserve"> </w:t>
      </w:r>
      <w:r>
        <w:t>профессий</w:t>
      </w:r>
      <w:r>
        <w:rPr>
          <w:spacing w:val="-15"/>
        </w:rPr>
        <w:t xml:space="preserve"> </w:t>
      </w:r>
      <w:r>
        <w:t>по</w:t>
      </w:r>
      <w:r>
        <w:rPr>
          <w:spacing w:val="-15"/>
        </w:rPr>
        <w:t xml:space="preserve"> </w:t>
      </w:r>
      <w:r>
        <w:t>отраслям,</w:t>
      </w:r>
      <w:r>
        <w:rPr>
          <w:spacing w:val="-15"/>
        </w:rPr>
        <w:t xml:space="preserve"> </w:t>
      </w:r>
      <w:r>
        <w:t>целям,</w:t>
      </w:r>
      <w:r>
        <w:rPr>
          <w:spacing w:val="-15"/>
        </w:rPr>
        <w:t xml:space="preserve"> </w:t>
      </w:r>
      <w:r>
        <w:t>орудиям</w:t>
      </w:r>
      <w:r>
        <w:rPr>
          <w:spacing w:val="-15"/>
        </w:rPr>
        <w:t xml:space="preserve"> </w:t>
      </w:r>
      <w:r>
        <w:t>и</w:t>
      </w:r>
      <w:r>
        <w:rPr>
          <w:spacing w:val="-15"/>
        </w:rPr>
        <w:t xml:space="preserve"> </w:t>
      </w:r>
      <w:r>
        <w:t>условиям</w:t>
      </w:r>
      <w:r>
        <w:rPr>
          <w:spacing w:val="-15"/>
        </w:rPr>
        <w:t xml:space="preserve"> </w:t>
      </w:r>
      <w:r>
        <w:t>труда.</w:t>
      </w:r>
      <w:r>
        <w:rPr>
          <w:spacing w:val="-15"/>
        </w:rPr>
        <w:t xml:space="preserve"> </w:t>
      </w:r>
      <w:r>
        <w:t xml:space="preserve">Профессии типов «Человек-Человек», «Человек-Природа», «Человек-Техника», «Человек-Знаковые системы», «Человек-Художественный образ». Формула профессии. Профессиограмма и психограмма. Проектирование профессионального плана и его коррекция с учетом рынка труда. Занятость и самозанятость. Профессиограммы наиболее распространенных </w:t>
      </w:r>
      <w:r>
        <w:rPr>
          <w:spacing w:val="-2"/>
        </w:rPr>
        <w:t>профессий.</w:t>
      </w:r>
    </w:p>
    <w:p w14:paraId="67C1D967">
      <w:pPr>
        <w:pStyle w:val="7"/>
        <w:spacing w:before="1"/>
        <w:ind w:left="1843" w:firstLine="0"/>
      </w:pPr>
      <w:r>
        <w:t>Практические</w:t>
      </w:r>
      <w:r>
        <w:rPr>
          <w:spacing w:val="-6"/>
        </w:rPr>
        <w:t xml:space="preserve"> </w:t>
      </w:r>
      <w:r>
        <w:rPr>
          <w:spacing w:val="-2"/>
        </w:rPr>
        <w:t>работы</w:t>
      </w:r>
    </w:p>
    <w:p w14:paraId="730D1305">
      <w:pPr>
        <w:pStyle w:val="7"/>
        <w:ind w:right="847"/>
      </w:pPr>
      <w:r>
        <w:t xml:space="preserve">Выполнение творческого проекта «Мои жизненные планы и профессиональная </w:t>
      </w:r>
      <w:r>
        <w:rPr>
          <w:spacing w:val="-2"/>
        </w:rPr>
        <w:t>карьера».</w:t>
      </w:r>
    </w:p>
    <w:p w14:paraId="62350CBD">
      <w:pPr>
        <w:pStyle w:val="7"/>
        <w:spacing w:before="4"/>
        <w:ind w:left="0" w:firstLine="0"/>
        <w:jc w:val="left"/>
      </w:pPr>
    </w:p>
    <w:p w14:paraId="6343C375">
      <w:pPr>
        <w:pStyle w:val="3"/>
        <w:spacing w:before="1" w:line="240" w:lineRule="auto"/>
        <w:ind w:left="1277" w:right="850" w:firstLine="566"/>
      </w:pPr>
      <w:r>
        <w:t xml:space="preserve">Рабочая программа по внеурочной деятельности «Функциональная </w:t>
      </w:r>
      <w:r>
        <w:rPr>
          <w:spacing w:val="-2"/>
        </w:rPr>
        <w:t>деятельность»</w:t>
      </w:r>
    </w:p>
    <w:p w14:paraId="0008D37C">
      <w:pPr>
        <w:pStyle w:val="7"/>
        <w:spacing w:line="272" w:lineRule="exact"/>
        <w:ind w:left="1843" w:firstLine="0"/>
      </w:pPr>
      <w:r>
        <w:t>АКТУАЛЬНОСТЬ</w:t>
      </w:r>
      <w:r>
        <w:rPr>
          <w:spacing w:val="-8"/>
        </w:rPr>
        <w:t xml:space="preserve"> </w:t>
      </w:r>
      <w:r>
        <w:t>И</w:t>
      </w:r>
      <w:r>
        <w:rPr>
          <w:spacing w:val="-7"/>
        </w:rPr>
        <w:t xml:space="preserve"> </w:t>
      </w:r>
      <w:r>
        <w:t>НАЗНАЧЕНИЕ</w:t>
      </w:r>
      <w:r>
        <w:rPr>
          <w:spacing w:val="-5"/>
        </w:rPr>
        <w:t xml:space="preserve"> </w:t>
      </w:r>
      <w:r>
        <w:rPr>
          <w:spacing w:val="-2"/>
        </w:rPr>
        <w:t>ПРОГРАММЫ</w:t>
      </w:r>
    </w:p>
    <w:p w14:paraId="0324E0BA">
      <w:pPr>
        <w:pStyle w:val="7"/>
        <w:ind w:right="847"/>
      </w:pPr>
      <w:r>
        <w:t>Актуальность программы определяется изменением требований реальности к человеку, получающему образование и реализующему себя в современном социуме. Эти изменения включают расширение спектра стоящих перед личностью задач, ее включенности в различные социальные сферы и социальные отношения. Для успешного функционирования в обществе нужно уметь использовать получаемые знания, умения и навыки для решения важных задач в изменяющихся условиях, а для этого находить, сопоставлять,</w:t>
      </w:r>
      <w:r>
        <w:rPr>
          <w:spacing w:val="-4"/>
        </w:rPr>
        <w:t xml:space="preserve"> </w:t>
      </w:r>
      <w:r>
        <w:t>интерпретировать,</w:t>
      </w:r>
      <w:r>
        <w:rPr>
          <w:spacing w:val="-4"/>
        </w:rPr>
        <w:t xml:space="preserve"> </w:t>
      </w:r>
      <w:r>
        <w:t>анализировать</w:t>
      </w:r>
      <w:r>
        <w:rPr>
          <w:spacing w:val="-3"/>
        </w:rPr>
        <w:t xml:space="preserve"> </w:t>
      </w:r>
      <w:r>
        <w:t>факты,</w:t>
      </w:r>
      <w:r>
        <w:rPr>
          <w:spacing w:val="-6"/>
        </w:rPr>
        <w:t xml:space="preserve"> </w:t>
      </w:r>
      <w:r>
        <w:t>смотреть</w:t>
      </w:r>
      <w:r>
        <w:rPr>
          <w:spacing w:val="-5"/>
        </w:rPr>
        <w:t xml:space="preserve"> </w:t>
      </w:r>
      <w:r>
        <w:t>на</w:t>
      </w:r>
      <w:r>
        <w:rPr>
          <w:spacing w:val="-4"/>
        </w:rPr>
        <w:t xml:space="preserve"> </w:t>
      </w:r>
      <w:r>
        <w:t>одни</w:t>
      </w:r>
      <w:r>
        <w:rPr>
          <w:spacing w:val="-5"/>
        </w:rPr>
        <w:t xml:space="preserve"> </w:t>
      </w:r>
      <w:r>
        <w:t>и</w:t>
      </w:r>
      <w:r>
        <w:rPr>
          <w:spacing w:val="-5"/>
        </w:rPr>
        <w:t xml:space="preserve"> </w:t>
      </w:r>
      <w:r>
        <w:t>те</w:t>
      </w:r>
      <w:r>
        <w:rPr>
          <w:spacing w:val="-4"/>
        </w:rPr>
        <w:t xml:space="preserve"> </w:t>
      </w:r>
      <w:r>
        <w:t>же</w:t>
      </w:r>
      <w:r>
        <w:rPr>
          <w:spacing w:val="-5"/>
        </w:rPr>
        <w:t xml:space="preserve"> </w:t>
      </w:r>
      <w:r>
        <w:t>явления</w:t>
      </w:r>
      <w:r>
        <w:rPr>
          <w:spacing w:val="-6"/>
        </w:rPr>
        <w:t xml:space="preserve"> </w:t>
      </w:r>
      <w:r>
        <w:t xml:space="preserve">с разных сторон, осмысливать информацию, чтобы делать правильный выбор, принимать конструктивные решения. Необходимо планировать свою деятельность, осуществлять ее контроль и оценку, взаимодействовать с другими, действовать в ситуации </w:t>
      </w:r>
      <w:r>
        <w:rPr>
          <w:spacing w:val="-2"/>
        </w:rPr>
        <w:t>неопределенности.</w:t>
      </w:r>
    </w:p>
    <w:p w14:paraId="3CC18591">
      <w:pPr>
        <w:pStyle w:val="7"/>
        <w:ind w:right="847"/>
      </w:pPr>
      <w:r>
        <w:t>Введение в российских школах Федеральных государственных образовательных стандартов</w:t>
      </w:r>
      <w:r>
        <w:rPr>
          <w:spacing w:val="-9"/>
        </w:rPr>
        <w:t xml:space="preserve"> </w:t>
      </w:r>
      <w:r>
        <w:t>начального</w:t>
      </w:r>
      <w:r>
        <w:rPr>
          <w:spacing w:val="-9"/>
        </w:rPr>
        <w:t xml:space="preserve"> </w:t>
      </w:r>
      <w:r>
        <w:t>общего</w:t>
      </w:r>
      <w:r>
        <w:rPr>
          <w:spacing w:val="-9"/>
        </w:rPr>
        <w:t xml:space="preserve"> </w:t>
      </w:r>
      <w:r>
        <w:t>образования</w:t>
      </w:r>
      <w:r>
        <w:rPr>
          <w:spacing w:val="-9"/>
        </w:rPr>
        <w:t xml:space="preserve"> </w:t>
      </w:r>
      <w:r>
        <w:t>(ФГОС</w:t>
      </w:r>
      <w:r>
        <w:rPr>
          <w:spacing w:val="-9"/>
        </w:rPr>
        <w:t xml:space="preserve"> </w:t>
      </w:r>
      <w:r>
        <w:t>НОО)</w:t>
      </w:r>
      <w:r>
        <w:rPr>
          <w:spacing w:val="-10"/>
        </w:rPr>
        <w:t xml:space="preserve"> </w:t>
      </w:r>
      <w:r>
        <w:t>и</w:t>
      </w:r>
      <w:r>
        <w:rPr>
          <w:spacing w:val="-8"/>
        </w:rPr>
        <w:t xml:space="preserve"> </w:t>
      </w:r>
      <w:r>
        <w:t>основного</w:t>
      </w:r>
      <w:r>
        <w:rPr>
          <w:spacing w:val="-12"/>
        </w:rPr>
        <w:t xml:space="preserve"> </w:t>
      </w:r>
      <w:r>
        <w:t>общего</w:t>
      </w:r>
      <w:r>
        <w:rPr>
          <w:spacing w:val="-9"/>
        </w:rPr>
        <w:t xml:space="preserve"> </w:t>
      </w:r>
      <w:r>
        <w:t>образования (ФГОС ООО) актуализировало значимость формирования функциональной грамотности с</w:t>
      </w:r>
    </w:p>
    <w:p w14:paraId="4C17543D">
      <w:pPr>
        <w:pStyle w:val="7"/>
        <w:spacing w:after="0"/>
        <w:sectPr>
          <w:pgSz w:w="11910" w:h="16840"/>
          <w:pgMar w:top="920" w:right="0" w:bottom="280" w:left="425" w:header="736" w:footer="0" w:gutter="0"/>
          <w:cols w:space="720" w:num="1"/>
        </w:sectPr>
      </w:pPr>
    </w:p>
    <w:p w14:paraId="5FBA0B60">
      <w:pPr>
        <w:pStyle w:val="7"/>
        <w:spacing w:before="189"/>
        <w:ind w:right="852" w:firstLine="0"/>
      </w:pPr>
      <w:r>
        <w:t>учетом</w:t>
      </w:r>
      <w:r>
        <w:rPr>
          <w:spacing w:val="-12"/>
        </w:rPr>
        <w:t xml:space="preserve"> </w:t>
      </w:r>
      <w:r>
        <w:t>новых</w:t>
      </w:r>
      <w:r>
        <w:rPr>
          <w:spacing w:val="-9"/>
        </w:rPr>
        <w:t xml:space="preserve"> </w:t>
      </w:r>
      <w:r>
        <w:t>приоритетных</w:t>
      </w:r>
      <w:r>
        <w:rPr>
          <w:spacing w:val="-9"/>
        </w:rPr>
        <w:t xml:space="preserve"> </w:t>
      </w:r>
      <w:r>
        <w:t>целей</w:t>
      </w:r>
      <w:r>
        <w:rPr>
          <w:spacing w:val="-10"/>
        </w:rPr>
        <w:t xml:space="preserve"> </w:t>
      </w:r>
      <w:r>
        <w:t>образования,</w:t>
      </w:r>
      <w:r>
        <w:rPr>
          <w:spacing w:val="-11"/>
        </w:rPr>
        <w:t xml:space="preserve"> </w:t>
      </w:r>
      <w:r>
        <w:t>заявленных</w:t>
      </w:r>
      <w:r>
        <w:rPr>
          <w:spacing w:val="-10"/>
        </w:rPr>
        <w:t xml:space="preserve"> </w:t>
      </w:r>
      <w:r>
        <w:t>личностных,</w:t>
      </w:r>
      <w:r>
        <w:rPr>
          <w:spacing w:val="-11"/>
        </w:rPr>
        <w:t xml:space="preserve"> </w:t>
      </w:r>
      <w:r>
        <w:t>метапредметных и предметных планируемых образовательных результатов.</w:t>
      </w:r>
    </w:p>
    <w:p w14:paraId="2E5FD830">
      <w:pPr>
        <w:pStyle w:val="7"/>
        <w:ind w:right="852"/>
      </w:pPr>
      <w:r>
        <w:t>Реализация требований ФГОС предполагает дополнение содержания школьного образования спектром</w:t>
      </w:r>
      <w:r>
        <w:rPr>
          <w:spacing w:val="-2"/>
        </w:rPr>
        <w:t xml:space="preserve"> </w:t>
      </w:r>
      <w:r>
        <w:t>компонентов функциональной грамотности</w:t>
      </w:r>
      <w:r>
        <w:rPr>
          <w:spacing w:val="-1"/>
        </w:rPr>
        <w:t xml:space="preserve"> </w:t>
      </w:r>
      <w:r>
        <w:t>и освоение</w:t>
      </w:r>
      <w:r>
        <w:rPr>
          <w:spacing w:val="-1"/>
        </w:rPr>
        <w:t xml:space="preserve"> </w:t>
      </w:r>
      <w:r>
        <w:t xml:space="preserve">способов их </w:t>
      </w:r>
      <w:r>
        <w:rPr>
          <w:spacing w:val="-2"/>
        </w:rPr>
        <w:t>интеграции.</w:t>
      </w:r>
    </w:p>
    <w:p w14:paraId="7327FDB1">
      <w:pPr>
        <w:pStyle w:val="7"/>
        <w:ind w:right="849"/>
      </w:pPr>
      <w:r>
        <w:t>Программа курса внеурочной деятельности «Функциональная грамотность: учимся для</w:t>
      </w:r>
      <w:r>
        <w:rPr>
          <w:spacing w:val="-7"/>
        </w:rPr>
        <w:t xml:space="preserve"> </w:t>
      </w:r>
      <w:r>
        <w:t>жизни»</w:t>
      </w:r>
      <w:r>
        <w:rPr>
          <w:spacing w:val="-15"/>
        </w:rPr>
        <w:t xml:space="preserve"> </w:t>
      </w:r>
      <w:r>
        <w:t>предлагает</w:t>
      </w:r>
      <w:r>
        <w:rPr>
          <w:spacing w:val="-6"/>
        </w:rPr>
        <w:t xml:space="preserve"> </w:t>
      </w:r>
      <w:r>
        <w:t>системное</w:t>
      </w:r>
      <w:r>
        <w:rPr>
          <w:spacing w:val="-8"/>
        </w:rPr>
        <w:t xml:space="preserve"> </w:t>
      </w:r>
      <w:r>
        <w:t>предъявление</w:t>
      </w:r>
      <w:r>
        <w:rPr>
          <w:spacing w:val="-8"/>
        </w:rPr>
        <w:t xml:space="preserve"> </w:t>
      </w:r>
      <w:r>
        <w:t>содержания,</w:t>
      </w:r>
      <w:r>
        <w:rPr>
          <w:spacing w:val="-7"/>
        </w:rPr>
        <w:t xml:space="preserve"> </w:t>
      </w:r>
      <w:r>
        <w:t>обращающегося</w:t>
      </w:r>
      <w:r>
        <w:rPr>
          <w:spacing w:val="-7"/>
        </w:rPr>
        <w:t xml:space="preserve"> </w:t>
      </w:r>
      <w:r>
        <w:t>к</w:t>
      </w:r>
      <w:r>
        <w:rPr>
          <w:spacing w:val="-6"/>
        </w:rPr>
        <w:t xml:space="preserve"> </w:t>
      </w:r>
      <w:r>
        <w:t>различным направлениям функциональной грамотности.</w:t>
      </w:r>
    </w:p>
    <w:p w14:paraId="4DC882A4">
      <w:pPr>
        <w:pStyle w:val="7"/>
        <w:ind w:right="851"/>
      </w:pPr>
      <w:r>
        <w:t>Основной целью курса является формирование функционально грамотной личности, ее готовности и способности</w:t>
      </w:r>
    </w:p>
    <w:p w14:paraId="12B911CD">
      <w:pPr>
        <w:pStyle w:val="7"/>
        <w:ind w:right="852"/>
      </w:pPr>
      <w:r>
        <w:t>«использовать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
    <w:p w14:paraId="2A5E012A">
      <w:pPr>
        <w:pStyle w:val="7"/>
        <w:spacing w:before="1"/>
        <w:ind w:right="847"/>
      </w:pPr>
      <w:r>
        <w:t>Курс</w:t>
      </w:r>
      <w:r>
        <w:rPr>
          <w:spacing w:val="-9"/>
        </w:rPr>
        <w:t xml:space="preserve"> </w:t>
      </w:r>
      <w:r>
        <w:t>создает</w:t>
      </w:r>
      <w:r>
        <w:rPr>
          <w:spacing w:val="-5"/>
        </w:rPr>
        <w:t xml:space="preserve"> </w:t>
      </w:r>
      <w:r>
        <w:t>условия</w:t>
      </w:r>
      <w:r>
        <w:rPr>
          <w:spacing w:val="-10"/>
        </w:rPr>
        <w:t xml:space="preserve"> </w:t>
      </w:r>
      <w:r>
        <w:t>для</w:t>
      </w:r>
      <w:r>
        <w:rPr>
          <w:spacing w:val="-10"/>
        </w:rPr>
        <w:t xml:space="preserve"> </w:t>
      </w:r>
      <w:r>
        <w:t>формирования</w:t>
      </w:r>
      <w:r>
        <w:rPr>
          <w:spacing w:val="-10"/>
        </w:rPr>
        <w:t xml:space="preserve"> </w:t>
      </w:r>
      <w:r>
        <w:t>функциональной</w:t>
      </w:r>
      <w:r>
        <w:rPr>
          <w:spacing w:val="-9"/>
        </w:rPr>
        <w:t xml:space="preserve"> </w:t>
      </w:r>
      <w:r>
        <w:t>грамотности</w:t>
      </w:r>
      <w:r>
        <w:rPr>
          <w:spacing w:val="-9"/>
        </w:rPr>
        <w:t xml:space="preserve"> </w:t>
      </w:r>
      <w:r>
        <w:t>школьников</w:t>
      </w:r>
      <w:r>
        <w:rPr>
          <w:spacing w:val="-10"/>
        </w:rPr>
        <w:t xml:space="preserve"> </w:t>
      </w:r>
      <w:r>
        <w:t>в деятельности, осуществляемой в формах, отличных от урочных.</w:t>
      </w:r>
    </w:p>
    <w:p w14:paraId="584891A8">
      <w:pPr>
        <w:pStyle w:val="7"/>
        <w:ind w:right="845"/>
      </w:pPr>
      <w:r>
        <w:t>Содержание курса строится по основным направлениям функциональной грамотности (читательской, математической, естественно-научной, финансовой, а также глобальной</w:t>
      </w:r>
      <w:r>
        <w:rPr>
          <w:spacing w:val="-6"/>
        </w:rPr>
        <w:t xml:space="preserve"> </w:t>
      </w:r>
      <w:r>
        <w:t>компетентности</w:t>
      </w:r>
      <w:r>
        <w:rPr>
          <w:spacing w:val="-6"/>
        </w:rPr>
        <w:t xml:space="preserve"> </w:t>
      </w:r>
      <w:r>
        <w:t>и</w:t>
      </w:r>
      <w:r>
        <w:rPr>
          <w:spacing w:val="-6"/>
        </w:rPr>
        <w:t xml:space="preserve"> </w:t>
      </w:r>
      <w:r>
        <w:t>креативному</w:t>
      </w:r>
      <w:r>
        <w:rPr>
          <w:spacing w:val="-12"/>
        </w:rPr>
        <w:t xml:space="preserve"> </w:t>
      </w:r>
      <w:r>
        <w:t>мышлению).</w:t>
      </w:r>
      <w:r>
        <w:rPr>
          <w:spacing w:val="-8"/>
        </w:rPr>
        <w:t xml:space="preserve"> </w:t>
      </w:r>
      <w:r>
        <w:t>В</w:t>
      </w:r>
      <w:r>
        <w:rPr>
          <w:spacing w:val="-9"/>
        </w:rPr>
        <w:t xml:space="preserve"> </w:t>
      </w:r>
      <w:r>
        <w:t>рамках</w:t>
      </w:r>
      <w:r>
        <w:rPr>
          <w:spacing w:val="-5"/>
        </w:rPr>
        <w:t xml:space="preserve"> </w:t>
      </w:r>
      <w:r>
        <w:t>каждого</w:t>
      </w:r>
      <w:r>
        <w:rPr>
          <w:spacing w:val="-7"/>
        </w:rPr>
        <w:t xml:space="preserve"> </w:t>
      </w:r>
      <w:r>
        <w:t>на-</w:t>
      </w:r>
      <w:r>
        <w:rPr>
          <w:spacing w:val="-8"/>
        </w:rPr>
        <w:t xml:space="preserve"> </w:t>
      </w:r>
      <w:r>
        <w:t>правления</w:t>
      </w:r>
      <w:r>
        <w:rPr>
          <w:spacing w:val="-7"/>
        </w:rPr>
        <w:t xml:space="preserve"> </w:t>
      </w:r>
      <w:r>
        <w:t>в соответствии с возрастными особенностями и интересами обучающихся, а также спецификой распределения учебного материала по классам выделяются ключевые проблемы и ситуации, рассмотрение и решение которых позволяет обеспечить обобщение знаний</w:t>
      </w:r>
      <w:r>
        <w:rPr>
          <w:spacing w:val="-3"/>
        </w:rPr>
        <w:t xml:space="preserve"> </w:t>
      </w:r>
      <w:r>
        <w:t>и опыта,</w:t>
      </w:r>
      <w:r>
        <w:rPr>
          <w:spacing w:val="-3"/>
        </w:rPr>
        <w:t xml:space="preserve"> </w:t>
      </w:r>
      <w:r>
        <w:t>приобретенных</w:t>
      </w:r>
      <w:r>
        <w:rPr>
          <w:spacing w:val="-2"/>
        </w:rPr>
        <w:t xml:space="preserve"> </w:t>
      </w:r>
      <w:r>
        <w:t>на</w:t>
      </w:r>
      <w:r>
        <w:rPr>
          <w:spacing w:val="-2"/>
        </w:rPr>
        <w:t xml:space="preserve"> </w:t>
      </w:r>
      <w:r>
        <w:t>раз-</w:t>
      </w:r>
      <w:r>
        <w:rPr>
          <w:spacing w:val="-2"/>
        </w:rPr>
        <w:t xml:space="preserve"> </w:t>
      </w:r>
      <w:r>
        <w:t>личных</w:t>
      </w:r>
      <w:r>
        <w:rPr>
          <w:spacing w:val="-1"/>
        </w:rPr>
        <w:t xml:space="preserve"> </w:t>
      </w:r>
      <w:r>
        <w:t>предметах,</w:t>
      </w:r>
      <w:r>
        <w:rPr>
          <w:spacing w:val="-1"/>
        </w:rPr>
        <w:t xml:space="preserve"> </w:t>
      </w:r>
      <w:r>
        <w:t>для</w:t>
      </w:r>
      <w:r>
        <w:rPr>
          <w:spacing w:val="-1"/>
        </w:rPr>
        <w:t xml:space="preserve"> </w:t>
      </w:r>
      <w:r>
        <w:t>решения</w:t>
      </w:r>
      <w:r>
        <w:rPr>
          <w:spacing w:val="-1"/>
        </w:rPr>
        <w:t xml:space="preserve"> </w:t>
      </w:r>
      <w:r>
        <w:t>жизненных</w:t>
      </w:r>
      <w:r>
        <w:rPr>
          <w:spacing w:val="-2"/>
        </w:rPr>
        <w:t xml:space="preserve"> </w:t>
      </w:r>
      <w:r>
        <w:t>задач, формирование стратегий работы с информацией, стратегий позитивного поведения, развитие критического и креативного мышления.</w:t>
      </w:r>
    </w:p>
    <w:p w14:paraId="3FA8722F">
      <w:pPr>
        <w:pStyle w:val="7"/>
        <w:ind w:left="1843" w:firstLine="0"/>
        <w:jc w:val="left"/>
      </w:pPr>
      <w:r>
        <w:t>ВАРИАНТЫ</w:t>
      </w:r>
      <w:r>
        <w:rPr>
          <w:spacing w:val="-7"/>
        </w:rPr>
        <w:t xml:space="preserve"> </w:t>
      </w:r>
      <w:r>
        <w:t>РЕАЛИЗАЦИИ</w:t>
      </w:r>
      <w:r>
        <w:rPr>
          <w:spacing w:val="-5"/>
        </w:rPr>
        <w:t xml:space="preserve"> </w:t>
      </w:r>
      <w:r>
        <w:t>ПРОГРАММЫ</w:t>
      </w:r>
      <w:r>
        <w:rPr>
          <w:spacing w:val="-4"/>
        </w:rPr>
        <w:t xml:space="preserve"> </w:t>
      </w:r>
      <w:r>
        <w:t>И</w:t>
      </w:r>
      <w:r>
        <w:rPr>
          <w:spacing w:val="-4"/>
        </w:rPr>
        <w:t xml:space="preserve"> </w:t>
      </w:r>
      <w:r>
        <w:t>ФОРМЫ</w:t>
      </w:r>
      <w:r>
        <w:rPr>
          <w:spacing w:val="-5"/>
        </w:rPr>
        <w:t xml:space="preserve"> </w:t>
      </w:r>
      <w:r>
        <w:t>ПРОВЕДЕНИЯ</w:t>
      </w:r>
      <w:r>
        <w:rPr>
          <w:spacing w:val="-4"/>
        </w:rPr>
        <w:t xml:space="preserve"> </w:t>
      </w:r>
      <w:r>
        <w:rPr>
          <w:spacing w:val="-2"/>
        </w:rPr>
        <w:t>ЗАНЯТИЙ</w:t>
      </w:r>
    </w:p>
    <w:p w14:paraId="0ABD0EE3">
      <w:pPr>
        <w:pStyle w:val="7"/>
        <w:ind w:left="1843" w:firstLine="0"/>
        <w:jc w:val="left"/>
      </w:pPr>
      <w:r>
        <w:t>Программа</w:t>
      </w:r>
      <w:r>
        <w:rPr>
          <w:spacing w:val="-5"/>
        </w:rPr>
        <w:t xml:space="preserve"> </w:t>
      </w:r>
      <w:r>
        <w:t>реализуется</w:t>
      </w:r>
      <w:r>
        <w:rPr>
          <w:spacing w:val="1"/>
        </w:rPr>
        <w:t xml:space="preserve"> </w:t>
      </w:r>
      <w:r>
        <w:t>в</w:t>
      </w:r>
      <w:r>
        <w:rPr>
          <w:spacing w:val="-2"/>
        </w:rPr>
        <w:t xml:space="preserve"> </w:t>
      </w:r>
      <w:r>
        <w:t>работе</w:t>
      </w:r>
      <w:r>
        <w:rPr>
          <w:spacing w:val="-2"/>
        </w:rPr>
        <w:t xml:space="preserve"> </w:t>
      </w:r>
      <w:r>
        <w:t>с</w:t>
      </w:r>
      <w:r>
        <w:rPr>
          <w:spacing w:val="-2"/>
        </w:rPr>
        <w:t xml:space="preserve"> </w:t>
      </w:r>
      <w:r>
        <w:t>обучающимися</w:t>
      </w:r>
      <w:r>
        <w:rPr>
          <w:spacing w:val="-1"/>
        </w:rPr>
        <w:t xml:space="preserve"> </w:t>
      </w:r>
      <w:r>
        <w:t>5—9</w:t>
      </w:r>
      <w:r>
        <w:rPr>
          <w:spacing w:val="-1"/>
        </w:rPr>
        <w:t xml:space="preserve"> </w:t>
      </w:r>
      <w:r>
        <w:rPr>
          <w:spacing w:val="-2"/>
        </w:rPr>
        <w:t>классов.</w:t>
      </w:r>
    </w:p>
    <w:p w14:paraId="2EDAE321">
      <w:pPr>
        <w:pStyle w:val="7"/>
        <w:spacing w:before="1"/>
        <w:ind w:left="1843" w:firstLine="0"/>
        <w:jc w:val="left"/>
      </w:pPr>
      <w:r>
        <w:t>Программа</w:t>
      </w:r>
      <w:r>
        <w:rPr>
          <w:spacing w:val="-5"/>
        </w:rPr>
        <w:t xml:space="preserve"> </w:t>
      </w:r>
      <w:r>
        <w:t>курса</w:t>
      </w:r>
      <w:r>
        <w:rPr>
          <w:spacing w:val="-2"/>
        </w:rPr>
        <w:t xml:space="preserve"> </w:t>
      </w:r>
      <w:r>
        <w:t>рассчитана</w:t>
      </w:r>
      <w:r>
        <w:rPr>
          <w:spacing w:val="-3"/>
        </w:rPr>
        <w:t xml:space="preserve"> </w:t>
      </w:r>
      <w:r>
        <w:t>на</w:t>
      </w:r>
      <w:r>
        <w:rPr>
          <w:spacing w:val="-2"/>
        </w:rPr>
        <w:t xml:space="preserve"> </w:t>
      </w:r>
      <w:r>
        <w:t>пять</w:t>
      </w:r>
      <w:r>
        <w:rPr>
          <w:spacing w:val="-2"/>
        </w:rPr>
        <w:t xml:space="preserve"> </w:t>
      </w:r>
      <w:r>
        <w:t>лет</w:t>
      </w:r>
      <w:r>
        <w:rPr>
          <w:spacing w:val="-1"/>
        </w:rPr>
        <w:t xml:space="preserve"> </w:t>
      </w:r>
      <w:r>
        <w:t>с</w:t>
      </w:r>
      <w:r>
        <w:rPr>
          <w:spacing w:val="-2"/>
        </w:rPr>
        <w:t xml:space="preserve"> </w:t>
      </w:r>
      <w:r>
        <w:t>проведением</w:t>
      </w:r>
      <w:r>
        <w:rPr>
          <w:spacing w:val="-2"/>
        </w:rPr>
        <w:t xml:space="preserve"> </w:t>
      </w:r>
      <w:r>
        <w:t>занятий</w:t>
      </w:r>
      <w:r>
        <w:rPr>
          <w:spacing w:val="-2"/>
        </w:rPr>
        <w:t xml:space="preserve"> </w:t>
      </w:r>
      <w:r>
        <w:t>1</w:t>
      </w:r>
      <w:r>
        <w:rPr>
          <w:spacing w:val="-2"/>
        </w:rPr>
        <w:t xml:space="preserve"> </w:t>
      </w:r>
      <w:r>
        <w:t>раз</w:t>
      </w:r>
      <w:r>
        <w:rPr>
          <w:spacing w:val="-3"/>
        </w:rPr>
        <w:t xml:space="preserve"> </w:t>
      </w:r>
      <w:r>
        <w:t>в</w:t>
      </w:r>
      <w:r>
        <w:rPr>
          <w:spacing w:val="-2"/>
        </w:rPr>
        <w:t xml:space="preserve"> неделю.</w:t>
      </w:r>
    </w:p>
    <w:p w14:paraId="01A18902">
      <w:pPr>
        <w:pStyle w:val="7"/>
        <w:tabs>
          <w:tab w:val="left" w:pos="1965"/>
          <w:tab w:val="left" w:pos="2330"/>
          <w:tab w:val="left" w:pos="2989"/>
          <w:tab w:val="left" w:pos="3105"/>
          <w:tab w:val="left" w:pos="3229"/>
          <w:tab w:val="left" w:pos="3329"/>
          <w:tab w:val="left" w:pos="3459"/>
          <w:tab w:val="left" w:pos="4150"/>
          <w:tab w:val="left" w:pos="4267"/>
          <w:tab w:val="left" w:pos="4627"/>
          <w:tab w:val="left" w:pos="4827"/>
          <w:tab w:val="left" w:pos="4963"/>
          <w:tab w:val="left" w:pos="5457"/>
          <w:tab w:val="left" w:pos="6085"/>
          <w:tab w:val="left" w:pos="6211"/>
          <w:tab w:val="left" w:pos="6354"/>
          <w:tab w:val="left" w:pos="7174"/>
          <w:tab w:val="left" w:pos="7759"/>
          <w:tab w:val="left" w:pos="7973"/>
          <w:tab w:val="left" w:pos="8030"/>
          <w:tab w:val="left" w:pos="8307"/>
          <w:tab w:val="left" w:pos="8759"/>
          <w:tab w:val="left" w:pos="9129"/>
          <w:tab w:val="left" w:pos="9302"/>
          <w:tab w:val="left" w:pos="9378"/>
          <w:tab w:val="left" w:pos="9599"/>
          <w:tab w:val="left" w:pos="9783"/>
          <w:tab w:val="left" w:pos="9821"/>
        </w:tabs>
        <w:ind w:right="844"/>
        <w:jc w:val="right"/>
      </w:pPr>
      <w:r>
        <w:rPr>
          <w:spacing w:val="-2"/>
        </w:rPr>
        <w:t>Реализация</w:t>
      </w:r>
      <w:r>
        <w:tab/>
      </w:r>
      <w:r>
        <w:tab/>
      </w:r>
      <w:r>
        <w:tab/>
      </w:r>
      <w:r>
        <w:rPr>
          <w:spacing w:val="-51"/>
        </w:rPr>
        <w:t xml:space="preserve"> </w:t>
      </w:r>
      <w:r>
        <w:rPr>
          <w:spacing w:val="-2"/>
        </w:rPr>
        <w:t>программы</w:t>
      </w:r>
      <w:r>
        <w:tab/>
      </w:r>
      <w:r>
        <w:rPr>
          <w:spacing w:val="-2"/>
        </w:rPr>
        <w:t>предполагает</w:t>
      </w:r>
      <w:r>
        <w:tab/>
      </w:r>
      <w:r>
        <w:tab/>
      </w:r>
      <w:r>
        <w:rPr>
          <w:spacing w:val="-44"/>
        </w:rPr>
        <w:t xml:space="preserve"> </w:t>
      </w:r>
      <w:r>
        <w:t>использование</w:t>
      </w:r>
      <w:r>
        <w:tab/>
      </w:r>
      <w:r>
        <w:tab/>
      </w:r>
      <w:r>
        <w:rPr>
          <w:spacing w:val="-4"/>
        </w:rPr>
        <w:t>форм</w:t>
      </w:r>
      <w:r>
        <w:tab/>
      </w:r>
      <w:r>
        <w:rPr>
          <w:spacing w:val="-2"/>
        </w:rPr>
        <w:t>работы,</w:t>
      </w:r>
      <w:r>
        <w:tab/>
      </w:r>
      <w:r>
        <w:tab/>
      </w:r>
      <w:r>
        <w:rPr>
          <w:spacing w:val="-2"/>
        </w:rPr>
        <w:t>которые предусматривают</w:t>
      </w:r>
      <w:r>
        <w:tab/>
      </w:r>
      <w:r>
        <w:tab/>
      </w:r>
      <w:r>
        <w:tab/>
      </w:r>
      <w:r>
        <w:tab/>
      </w:r>
      <w:r>
        <w:rPr>
          <w:spacing w:val="-2"/>
        </w:rPr>
        <w:t>активность</w:t>
      </w:r>
      <w:r>
        <w:tab/>
      </w:r>
      <w:r>
        <w:tab/>
      </w:r>
      <w:r>
        <w:tab/>
      </w:r>
      <w:r>
        <w:rPr>
          <w:spacing w:val="-10"/>
        </w:rPr>
        <w:t>и</w:t>
      </w:r>
      <w:r>
        <w:tab/>
      </w:r>
      <w:r>
        <w:rPr>
          <w:spacing w:val="-2"/>
        </w:rPr>
        <w:t>самостоятельность</w:t>
      </w:r>
      <w:r>
        <w:tab/>
      </w:r>
      <w:r>
        <w:rPr>
          <w:spacing w:val="-2"/>
        </w:rPr>
        <w:t>обучающихся,</w:t>
      </w:r>
      <w:r>
        <w:tab/>
      </w:r>
      <w:r>
        <w:tab/>
      </w:r>
      <w:r>
        <w:tab/>
      </w:r>
      <w:r>
        <w:rPr>
          <w:spacing w:val="-2"/>
        </w:rPr>
        <w:t xml:space="preserve">сочетание </w:t>
      </w:r>
      <w:r>
        <w:t>индивидуальной</w:t>
      </w:r>
      <w:r>
        <w:rPr>
          <w:spacing w:val="40"/>
        </w:rPr>
        <w:t xml:space="preserve"> </w:t>
      </w:r>
      <w:r>
        <w:t>и</w:t>
      </w:r>
      <w:r>
        <w:rPr>
          <w:spacing w:val="40"/>
        </w:rPr>
        <w:t xml:space="preserve"> </w:t>
      </w:r>
      <w:r>
        <w:t>групповой</w:t>
      </w:r>
      <w:r>
        <w:rPr>
          <w:spacing w:val="40"/>
        </w:rPr>
        <w:t xml:space="preserve"> </w:t>
      </w:r>
      <w:r>
        <w:t>работы,</w:t>
      </w:r>
      <w:r>
        <w:rPr>
          <w:spacing w:val="40"/>
        </w:rPr>
        <w:t xml:space="preserve"> </w:t>
      </w:r>
      <w:r>
        <w:t>проектную</w:t>
      </w:r>
      <w:r>
        <w:rPr>
          <w:spacing w:val="40"/>
        </w:rPr>
        <w:t xml:space="preserve"> </w:t>
      </w:r>
      <w:r>
        <w:t>и</w:t>
      </w:r>
      <w:r>
        <w:rPr>
          <w:spacing w:val="40"/>
        </w:rPr>
        <w:t xml:space="preserve"> </w:t>
      </w:r>
      <w:r>
        <w:t>исследовательскую</w:t>
      </w:r>
      <w:r>
        <w:rPr>
          <w:spacing w:val="40"/>
        </w:rPr>
        <w:t xml:space="preserve"> </w:t>
      </w:r>
      <w:r>
        <w:t>деятельность,</w:t>
      </w:r>
      <w:r>
        <w:rPr>
          <w:spacing w:val="40"/>
        </w:rPr>
        <w:t xml:space="preserve"> </w:t>
      </w:r>
      <w:r>
        <w:rPr>
          <w:spacing w:val="-2"/>
        </w:rPr>
        <w:t>деловые</w:t>
      </w:r>
      <w:r>
        <w:tab/>
      </w:r>
      <w:r>
        <w:rPr>
          <w:spacing w:val="-2"/>
        </w:rPr>
        <w:t>игры,</w:t>
      </w:r>
      <w:r>
        <w:tab/>
      </w:r>
      <w:r>
        <w:tab/>
      </w:r>
      <w:r>
        <w:rPr>
          <w:spacing w:val="-2"/>
        </w:rPr>
        <w:t>организацию</w:t>
      </w:r>
      <w:r>
        <w:tab/>
      </w:r>
      <w:r>
        <w:rPr>
          <w:spacing w:val="-34"/>
        </w:rPr>
        <w:t xml:space="preserve"> </w:t>
      </w:r>
      <w:r>
        <w:t>социальных</w:t>
      </w:r>
      <w:r>
        <w:tab/>
      </w:r>
      <w:r>
        <w:rPr>
          <w:spacing w:val="-2"/>
        </w:rPr>
        <w:t>практик.</w:t>
      </w:r>
      <w:r>
        <w:tab/>
      </w:r>
      <w:r>
        <w:rPr>
          <w:spacing w:val="-2"/>
        </w:rPr>
        <w:t>Таким</w:t>
      </w:r>
      <w:r>
        <w:tab/>
      </w:r>
      <w:r>
        <w:tab/>
      </w:r>
      <w:r>
        <w:rPr>
          <w:spacing w:val="-2"/>
        </w:rPr>
        <w:t>образом,</w:t>
      </w:r>
      <w:r>
        <w:tab/>
      </w:r>
      <w:r>
        <w:rPr>
          <w:spacing w:val="-2"/>
        </w:rPr>
        <w:t xml:space="preserve">вовлеченность </w:t>
      </w:r>
      <w:r>
        <w:t>школьников</w:t>
      </w:r>
      <w:r>
        <w:rPr>
          <w:spacing w:val="-12"/>
        </w:rPr>
        <w:t xml:space="preserve"> </w:t>
      </w:r>
      <w:r>
        <w:t>в</w:t>
      </w:r>
      <w:r>
        <w:rPr>
          <w:spacing w:val="-12"/>
        </w:rPr>
        <w:t xml:space="preserve"> </w:t>
      </w:r>
      <w:r>
        <w:t>данную</w:t>
      </w:r>
      <w:r>
        <w:rPr>
          <w:spacing w:val="-12"/>
        </w:rPr>
        <w:t xml:space="preserve"> </w:t>
      </w:r>
      <w:r>
        <w:t>внеурочную</w:t>
      </w:r>
      <w:r>
        <w:rPr>
          <w:spacing w:val="-10"/>
        </w:rPr>
        <w:t xml:space="preserve"> </w:t>
      </w:r>
      <w:r>
        <w:t>деятельность</w:t>
      </w:r>
      <w:r>
        <w:rPr>
          <w:spacing w:val="-11"/>
        </w:rPr>
        <w:t xml:space="preserve"> </w:t>
      </w:r>
      <w:r>
        <w:t>позволит</w:t>
      </w:r>
      <w:r>
        <w:rPr>
          <w:spacing w:val="-12"/>
        </w:rPr>
        <w:t xml:space="preserve"> </w:t>
      </w:r>
      <w:r>
        <w:t>обеспечить</w:t>
      </w:r>
      <w:r>
        <w:rPr>
          <w:spacing w:val="-13"/>
        </w:rPr>
        <w:t xml:space="preserve"> </w:t>
      </w:r>
      <w:r>
        <w:t>их</w:t>
      </w:r>
      <w:r>
        <w:rPr>
          <w:spacing w:val="-11"/>
        </w:rPr>
        <w:t xml:space="preserve"> </w:t>
      </w:r>
      <w:r>
        <w:t>самоопределение, расширить</w:t>
      </w:r>
      <w:r>
        <w:rPr>
          <w:spacing w:val="80"/>
        </w:rPr>
        <w:t xml:space="preserve"> </w:t>
      </w:r>
      <w:r>
        <w:t>зоны</w:t>
      </w:r>
      <w:r>
        <w:rPr>
          <w:spacing w:val="80"/>
        </w:rPr>
        <w:t xml:space="preserve"> </w:t>
      </w:r>
      <w:r>
        <w:t>поиска</w:t>
      </w:r>
      <w:r>
        <w:rPr>
          <w:spacing w:val="80"/>
        </w:rPr>
        <w:t xml:space="preserve"> </w:t>
      </w:r>
      <w:r>
        <w:t>своих</w:t>
      </w:r>
      <w:r>
        <w:rPr>
          <w:spacing w:val="80"/>
        </w:rPr>
        <w:t xml:space="preserve"> </w:t>
      </w:r>
      <w:r>
        <w:t>интересов</w:t>
      </w:r>
      <w:r>
        <w:rPr>
          <w:spacing w:val="80"/>
        </w:rPr>
        <w:t xml:space="preserve"> </w:t>
      </w:r>
      <w:r>
        <w:t>в</w:t>
      </w:r>
      <w:r>
        <w:rPr>
          <w:spacing w:val="80"/>
        </w:rPr>
        <w:t xml:space="preserve"> </w:t>
      </w:r>
      <w:r>
        <w:t>различных</w:t>
      </w:r>
      <w:r>
        <w:rPr>
          <w:spacing w:val="80"/>
        </w:rPr>
        <w:t xml:space="preserve"> </w:t>
      </w:r>
      <w:r>
        <w:t>сферах</w:t>
      </w:r>
      <w:r>
        <w:rPr>
          <w:spacing w:val="80"/>
        </w:rPr>
        <w:t xml:space="preserve"> </w:t>
      </w:r>
      <w:r>
        <w:t>прикладных</w:t>
      </w:r>
      <w:r>
        <w:rPr>
          <w:spacing w:val="80"/>
        </w:rPr>
        <w:t xml:space="preserve"> </w:t>
      </w:r>
      <w:r>
        <w:t>знаний, переосмыслить</w:t>
      </w:r>
      <w:r>
        <w:rPr>
          <w:spacing w:val="40"/>
        </w:rPr>
        <w:t xml:space="preserve"> </w:t>
      </w:r>
      <w:r>
        <w:t>свои</w:t>
      </w:r>
      <w:r>
        <w:rPr>
          <w:spacing w:val="40"/>
        </w:rPr>
        <w:t xml:space="preserve"> </w:t>
      </w:r>
      <w:r>
        <w:t>связи</w:t>
      </w:r>
      <w:r>
        <w:rPr>
          <w:spacing w:val="40"/>
        </w:rPr>
        <w:t xml:space="preserve"> </w:t>
      </w:r>
      <w:r>
        <w:t>с</w:t>
      </w:r>
      <w:r>
        <w:rPr>
          <w:spacing w:val="40"/>
        </w:rPr>
        <w:t xml:space="preserve"> </w:t>
      </w:r>
      <w:r>
        <w:t>окружающими,</w:t>
      </w:r>
      <w:r>
        <w:rPr>
          <w:spacing w:val="40"/>
        </w:rPr>
        <w:t xml:space="preserve"> </w:t>
      </w:r>
      <w:r>
        <w:t>свое</w:t>
      </w:r>
      <w:r>
        <w:rPr>
          <w:spacing w:val="40"/>
        </w:rPr>
        <w:t xml:space="preserve"> </w:t>
      </w:r>
      <w:r>
        <w:t>место</w:t>
      </w:r>
      <w:r>
        <w:rPr>
          <w:spacing w:val="40"/>
        </w:rPr>
        <w:t xml:space="preserve"> </w:t>
      </w:r>
      <w:r>
        <w:t>среди</w:t>
      </w:r>
      <w:r>
        <w:rPr>
          <w:spacing w:val="40"/>
        </w:rPr>
        <w:t xml:space="preserve"> </w:t>
      </w:r>
      <w:r>
        <w:t>других</w:t>
      </w:r>
      <w:r>
        <w:rPr>
          <w:spacing w:val="40"/>
        </w:rPr>
        <w:t xml:space="preserve"> </w:t>
      </w:r>
      <w:r>
        <w:t>людей.</w:t>
      </w:r>
      <w:r>
        <w:rPr>
          <w:spacing w:val="40"/>
        </w:rPr>
        <w:t xml:space="preserve"> </w:t>
      </w:r>
      <w:r>
        <w:t>В</w:t>
      </w:r>
      <w:r>
        <w:rPr>
          <w:spacing w:val="40"/>
        </w:rPr>
        <w:t xml:space="preserve"> </w:t>
      </w:r>
      <w:r>
        <w:t>целом реализация</w:t>
      </w:r>
      <w:r>
        <w:rPr>
          <w:spacing w:val="-8"/>
        </w:rPr>
        <w:t xml:space="preserve"> </w:t>
      </w:r>
      <w:r>
        <w:t>программы</w:t>
      </w:r>
      <w:r>
        <w:rPr>
          <w:spacing w:val="-6"/>
        </w:rPr>
        <w:t xml:space="preserve"> </w:t>
      </w:r>
      <w:r>
        <w:t>вносит</w:t>
      </w:r>
      <w:r>
        <w:rPr>
          <w:spacing w:val="-5"/>
        </w:rPr>
        <w:t xml:space="preserve"> </w:t>
      </w:r>
      <w:r>
        <w:t>вклад</w:t>
      </w:r>
      <w:r>
        <w:rPr>
          <w:spacing w:val="-6"/>
        </w:rPr>
        <w:t xml:space="preserve"> </w:t>
      </w:r>
      <w:r>
        <w:t>в</w:t>
      </w:r>
      <w:r>
        <w:rPr>
          <w:spacing w:val="-9"/>
        </w:rPr>
        <w:t xml:space="preserve"> </w:t>
      </w:r>
      <w:r>
        <w:t>нравственное</w:t>
      </w:r>
      <w:r>
        <w:rPr>
          <w:spacing w:val="-7"/>
        </w:rPr>
        <w:t xml:space="preserve"> </w:t>
      </w:r>
      <w:r>
        <w:t>и</w:t>
      </w:r>
      <w:r>
        <w:rPr>
          <w:spacing w:val="-5"/>
        </w:rPr>
        <w:t xml:space="preserve"> </w:t>
      </w:r>
      <w:r>
        <w:t>социальное</w:t>
      </w:r>
      <w:r>
        <w:rPr>
          <w:spacing w:val="-9"/>
        </w:rPr>
        <w:t xml:space="preserve"> </w:t>
      </w:r>
      <w:r>
        <w:t>формирование</w:t>
      </w:r>
      <w:r>
        <w:rPr>
          <w:spacing w:val="-7"/>
        </w:rPr>
        <w:t xml:space="preserve"> </w:t>
      </w:r>
      <w:r>
        <w:t>личности Методическим</w:t>
      </w:r>
      <w:r>
        <w:rPr>
          <w:spacing w:val="40"/>
        </w:rPr>
        <w:t xml:space="preserve"> </w:t>
      </w:r>
      <w:r>
        <w:t>обеспечением</w:t>
      </w:r>
      <w:r>
        <w:rPr>
          <w:spacing w:val="40"/>
        </w:rPr>
        <w:t xml:space="preserve"> </w:t>
      </w:r>
      <w:r>
        <w:t>курса</w:t>
      </w:r>
      <w:r>
        <w:rPr>
          <w:spacing w:val="40"/>
        </w:rPr>
        <w:t xml:space="preserve"> </w:t>
      </w:r>
      <w:r>
        <w:t>являются</w:t>
      </w:r>
      <w:r>
        <w:rPr>
          <w:spacing w:val="40"/>
        </w:rPr>
        <w:t xml:space="preserve"> </w:t>
      </w:r>
      <w:r>
        <w:t>задания</w:t>
      </w:r>
      <w:r>
        <w:rPr>
          <w:spacing w:val="40"/>
        </w:rPr>
        <w:t xml:space="preserve"> </w:t>
      </w:r>
      <w:r>
        <w:t>разра-</w:t>
      </w:r>
      <w:r>
        <w:rPr>
          <w:spacing w:val="40"/>
        </w:rPr>
        <w:t xml:space="preserve"> </w:t>
      </w:r>
      <w:r>
        <w:t>ботанного</w:t>
      </w:r>
      <w:r>
        <w:rPr>
          <w:spacing w:val="40"/>
        </w:rPr>
        <w:t xml:space="preserve"> </w:t>
      </w:r>
      <w:r>
        <w:t>банка</w:t>
      </w:r>
      <w:r>
        <w:rPr>
          <w:spacing w:val="40"/>
        </w:rPr>
        <w:t xml:space="preserve"> </w:t>
      </w:r>
      <w:r>
        <w:t xml:space="preserve">для </w:t>
      </w:r>
      <w:r>
        <w:rPr>
          <w:spacing w:val="-2"/>
        </w:rPr>
        <w:t>формирования</w:t>
      </w:r>
      <w:r>
        <w:tab/>
      </w:r>
      <w:r>
        <w:rPr>
          <w:spacing w:val="-10"/>
        </w:rPr>
        <w:t>и</w:t>
      </w:r>
      <w:r>
        <w:tab/>
      </w:r>
      <w:r>
        <w:tab/>
      </w:r>
      <w:r>
        <w:rPr>
          <w:spacing w:val="-2"/>
        </w:rPr>
        <w:t>оценки</w:t>
      </w:r>
      <w:r>
        <w:tab/>
      </w:r>
      <w:r>
        <w:tab/>
      </w:r>
      <w:r>
        <w:rPr>
          <w:spacing w:val="-2"/>
        </w:rPr>
        <w:t>функциональной</w:t>
      </w:r>
      <w:r>
        <w:tab/>
      </w:r>
      <w:r>
        <w:tab/>
      </w:r>
      <w:r>
        <w:rPr>
          <w:spacing w:val="-2"/>
        </w:rPr>
        <w:t>грамотности,</w:t>
      </w:r>
      <w:r>
        <w:tab/>
      </w:r>
      <w:r>
        <w:rPr>
          <w:spacing w:val="-47"/>
        </w:rPr>
        <w:t xml:space="preserve"> </w:t>
      </w:r>
      <w:r>
        <w:t>размещенные</w:t>
      </w:r>
      <w:r>
        <w:tab/>
      </w:r>
      <w:r>
        <w:tab/>
      </w:r>
      <w:r>
        <w:rPr>
          <w:spacing w:val="-6"/>
        </w:rPr>
        <w:t>на</w:t>
      </w:r>
      <w:r>
        <w:tab/>
      </w:r>
      <w:r>
        <w:tab/>
      </w:r>
      <w:r>
        <w:rPr>
          <w:spacing w:val="-2"/>
        </w:rPr>
        <w:t xml:space="preserve">портале </w:t>
      </w:r>
      <w:r>
        <w:t>Российской электронной школы (РЭШ, https://fg .resh .edu .ru/),</w:t>
      </w:r>
      <w:r>
        <w:rPr>
          <w:spacing w:val="80"/>
        </w:rPr>
        <w:t xml:space="preserve"> </w:t>
      </w:r>
      <w:r>
        <w:t>портале</w:t>
      </w:r>
      <w:r>
        <w:rPr>
          <w:spacing w:val="80"/>
        </w:rPr>
        <w:t xml:space="preserve"> </w:t>
      </w:r>
      <w:r>
        <w:t>ФГБНУ</w:t>
      </w:r>
      <w:r>
        <w:rPr>
          <w:spacing w:val="80"/>
        </w:rPr>
        <w:t xml:space="preserve"> </w:t>
      </w:r>
      <w:r>
        <w:t xml:space="preserve">ИСРО </w:t>
      </w:r>
      <w:r>
        <w:rPr>
          <w:spacing w:val="-5"/>
        </w:rPr>
        <w:t>РАО</w:t>
      </w:r>
      <w:r>
        <w:tab/>
      </w:r>
      <w:r>
        <w:fldChar w:fldCharType="begin"/>
      </w:r>
      <w:r>
        <w:instrText xml:space="preserve"> HYPERLINK "http://skiv/" \h </w:instrText>
      </w:r>
      <w:r>
        <w:fldChar w:fldCharType="separate"/>
      </w:r>
      <w:r>
        <w:rPr>
          <w:spacing w:val="-2"/>
        </w:rPr>
        <w:t>(http://skiv</w:t>
      </w:r>
      <w:r>
        <w:rPr>
          <w:spacing w:val="-2"/>
        </w:rPr>
        <w:fldChar w:fldCharType="end"/>
      </w:r>
      <w:r>
        <w:tab/>
      </w:r>
      <w:r>
        <w:tab/>
      </w:r>
      <w:r>
        <w:rPr>
          <w:spacing w:val="-2"/>
        </w:rPr>
        <w:t>.instrao</w:t>
      </w:r>
      <w:r>
        <w:tab/>
      </w:r>
      <w:r>
        <w:rPr>
          <w:spacing w:val="-2"/>
        </w:rPr>
        <w:t>.ru/),</w:t>
      </w:r>
      <w:r>
        <w:tab/>
      </w:r>
      <w:r>
        <w:tab/>
      </w:r>
      <w:r>
        <w:rPr>
          <w:spacing w:val="-2"/>
        </w:rPr>
        <w:t>электронном</w:t>
      </w:r>
      <w:r>
        <w:tab/>
      </w:r>
      <w:r>
        <w:tab/>
      </w:r>
      <w:r>
        <w:rPr>
          <w:spacing w:val="-2"/>
        </w:rPr>
        <w:t>образовательном</w:t>
      </w:r>
      <w:r>
        <w:tab/>
      </w:r>
      <w:r>
        <w:rPr>
          <w:spacing w:val="-2"/>
        </w:rPr>
        <w:t>ресурсе</w:t>
      </w:r>
      <w:r>
        <w:tab/>
      </w:r>
      <w:r>
        <w:tab/>
      </w:r>
      <w:r>
        <w:rPr>
          <w:spacing w:val="-2"/>
        </w:rPr>
        <w:t>издательства</w:t>
      </w:r>
    </w:p>
    <w:p w14:paraId="18F5AFE4">
      <w:pPr>
        <w:pStyle w:val="7"/>
        <w:ind w:right="849" w:firstLine="0"/>
      </w:pPr>
      <w:r>
        <w:t>«Просвещение» (https://media .prosv .ru/ func/), материалы из пособий «Функциональная грамотность . Учимся для жизни» (17</w:t>
      </w:r>
      <w:r>
        <w:rPr>
          <w:spacing w:val="80"/>
        </w:rPr>
        <w:t xml:space="preserve"> </w:t>
      </w:r>
      <w:r>
        <w:t>сборников) издательства «Просвещение», а также разрабатываемые методические материалы в помощь учителям, помогающие гра</w:t>
      </w:r>
    </w:p>
    <w:p w14:paraId="00E66BCF">
      <w:pPr>
        <w:pStyle w:val="7"/>
        <w:ind w:right="851"/>
      </w:pPr>
      <w:r>
        <w:t>мотно организовать работу всего коллектива школьников, а также их индивидуальную и групповую работу .</w:t>
      </w:r>
    </w:p>
    <w:p w14:paraId="18AE4AF0">
      <w:pPr>
        <w:pStyle w:val="7"/>
        <w:spacing w:before="1"/>
        <w:ind w:left="1843" w:firstLine="0"/>
        <w:jc w:val="left"/>
      </w:pPr>
      <w:r>
        <w:t>ВЗАИМОСВЯЗЬ</w:t>
      </w:r>
      <w:r>
        <w:rPr>
          <w:spacing w:val="-7"/>
        </w:rPr>
        <w:t xml:space="preserve"> </w:t>
      </w:r>
      <w:r>
        <w:t>С</w:t>
      </w:r>
      <w:r>
        <w:rPr>
          <w:spacing w:val="-4"/>
        </w:rPr>
        <w:t xml:space="preserve"> </w:t>
      </w:r>
      <w:r>
        <w:t>ПРОГРАММОЙ</w:t>
      </w:r>
      <w:r>
        <w:rPr>
          <w:spacing w:val="-5"/>
        </w:rPr>
        <w:t xml:space="preserve"> </w:t>
      </w:r>
      <w:r>
        <w:rPr>
          <w:spacing w:val="-2"/>
        </w:rPr>
        <w:t>ВОСПИТАНИЯ</w:t>
      </w:r>
    </w:p>
    <w:p w14:paraId="2BC3203B">
      <w:pPr>
        <w:pStyle w:val="7"/>
        <w:ind w:right="853"/>
      </w:pPr>
      <w:r>
        <w:t>Программа курса внеурочной деятельности разработана с учетом рекомендаций примерной программы воспитания.</w:t>
      </w:r>
    </w:p>
    <w:p w14:paraId="5627A7C6">
      <w:pPr>
        <w:pStyle w:val="7"/>
        <w:ind w:right="847"/>
      </w:pPr>
      <w:r>
        <w:t>Согласно</w:t>
      </w:r>
      <w:r>
        <w:rPr>
          <w:spacing w:val="-15"/>
        </w:rPr>
        <w:t xml:space="preserve"> </w:t>
      </w:r>
      <w:r>
        <w:t>Примерной</w:t>
      </w:r>
      <w:r>
        <w:rPr>
          <w:spacing w:val="-15"/>
        </w:rPr>
        <w:t xml:space="preserve"> </w:t>
      </w:r>
      <w:r>
        <w:t>программе</w:t>
      </w:r>
      <w:r>
        <w:rPr>
          <w:spacing w:val="-15"/>
        </w:rPr>
        <w:t xml:space="preserve"> </w:t>
      </w:r>
      <w:r>
        <w:t>воспитания</w:t>
      </w:r>
      <w:r>
        <w:rPr>
          <w:spacing w:val="-15"/>
        </w:rPr>
        <w:t xml:space="preserve"> </w:t>
      </w:r>
      <w:r>
        <w:t>у</w:t>
      </w:r>
      <w:r>
        <w:rPr>
          <w:spacing w:val="-15"/>
        </w:rPr>
        <w:t xml:space="preserve"> </w:t>
      </w:r>
      <w:r>
        <w:t>современного</w:t>
      </w:r>
      <w:r>
        <w:rPr>
          <w:spacing w:val="-15"/>
        </w:rPr>
        <w:t xml:space="preserve"> </w:t>
      </w:r>
      <w:r>
        <w:t>школьника</w:t>
      </w:r>
      <w:r>
        <w:rPr>
          <w:spacing w:val="-15"/>
        </w:rPr>
        <w:t xml:space="preserve"> </w:t>
      </w:r>
      <w:r>
        <w:t>должны</w:t>
      </w:r>
      <w:r>
        <w:rPr>
          <w:spacing w:val="-15"/>
        </w:rPr>
        <w:t xml:space="preserve"> </w:t>
      </w:r>
      <w:r>
        <w:t>быть сформированы ценности Родины, человека, природы, семьи, дружбы, сотрудничества, знания, здоровья, труда, культуры и красоты. Эти ценности находят свое отражение в содержании занятий по</w:t>
      </w:r>
      <w:r>
        <w:rPr>
          <w:spacing w:val="-1"/>
        </w:rPr>
        <w:t xml:space="preserve"> </w:t>
      </w:r>
      <w:r>
        <w:t>основным направлениям функциональной грамотности, вносящим вклад</w:t>
      </w:r>
      <w:r>
        <w:rPr>
          <w:spacing w:val="40"/>
        </w:rPr>
        <w:t xml:space="preserve"> </w:t>
      </w:r>
      <w:r>
        <w:t>в</w:t>
      </w:r>
      <w:r>
        <w:rPr>
          <w:spacing w:val="40"/>
        </w:rPr>
        <w:t xml:space="preserve"> </w:t>
      </w:r>
      <w:r>
        <w:t>воспитание</w:t>
      </w:r>
      <w:r>
        <w:rPr>
          <w:spacing w:val="40"/>
        </w:rPr>
        <w:t xml:space="preserve"> </w:t>
      </w:r>
      <w:r>
        <w:t>гражданское,</w:t>
      </w:r>
      <w:r>
        <w:rPr>
          <w:spacing w:val="40"/>
        </w:rPr>
        <w:t xml:space="preserve"> </w:t>
      </w:r>
      <w:r>
        <w:t>патриотическое,</w:t>
      </w:r>
      <w:r>
        <w:rPr>
          <w:spacing w:val="40"/>
        </w:rPr>
        <w:t xml:space="preserve"> </w:t>
      </w:r>
      <w:r>
        <w:t>духовно-нравственное,</w:t>
      </w:r>
      <w:r>
        <w:rPr>
          <w:spacing w:val="40"/>
        </w:rPr>
        <w:t xml:space="preserve"> </w:t>
      </w:r>
      <w:r>
        <w:t>эстетическое,</w:t>
      </w:r>
    </w:p>
    <w:p w14:paraId="474A51A4">
      <w:pPr>
        <w:pStyle w:val="7"/>
        <w:spacing w:after="0"/>
        <w:sectPr>
          <w:pgSz w:w="11910" w:h="16840"/>
          <w:pgMar w:top="920" w:right="0" w:bottom="280" w:left="425" w:header="736" w:footer="0" w:gutter="0"/>
          <w:cols w:space="720" w:num="1"/>
        </w:sectPr>
      </w:pPr>
    </w:p>
    <w:p w14:paraId="1C789F7C">
      <w:pPr>
        <w:pStyle w:val="7"/>
        <w:spacing w:before="189"/>
        <w:ind w:right="843" w:firstLine="0"/>
      </w:pPr>
      <w:r>
        <w:t>экологическое, трудовое, воспитание ценностей научного познания, формирование культуры здорового образа жизни, эмоционального благополучия. Реализация курса способствует осуществлению главной цели воспитания – полноценному личностному развитию школьников и созданию условий для их позитивной социализации.</w:t>
      </w:r>
    </w:p>
    <w:p w14:paraId="77CC2EEE">
      <w:pPr>
        <w:pStyle w:val="7"/>
        <w:ind w:left="1843" w:firstLine="0"/>
      </w:pPr>
      <w:r>
        <w:t>ОСОБЕННОСТИ</w:t>
      </w:r>
      <w:r>
        <w:rPr>
          <w:spacing w:val="-5"/>
        </w:rPr>
        <w:t xml:space="preserve"> </w:t>
      </w:r>
      <w:r>
        <w:t>РАБОТЫ</w:t>
      </w:r>
      <w:r>
        <w:rPr>
          <w:spacing w:val="-4"/>
        </w:rPr>
        <w:t xml:space="preserve"> </w:t>
      </w:r>
      <w:r>
        <w:t>ПЕДАГОГОВ</w:t>
      </w:r>
      <w:r>
        <w:rPr>
          <w:spacing w:val="-6"/>
        </w:rPr>
        <w:t xml:space="preserve"> </w:t>
      </w:r>
      <w:r>
        <w:t>ПО</w:t>
      </w:r>
      <w:r>
        <w:rPr>
          <w:spacing w:val="-2"/>
        </w:rPr>
        <w:t xml:space="preserve"> ПРОГРАММЕ</w:t>
      </w:r>
    </w:p>
    <w:p w14:paraId="1467ECE5">
      <w:pPr>
        <w:pStyle w:val="7"/>
        <w:ind w:right="847"/>
      </w:pPr>
      <w:r>
        <w:t xml:space="preserve">В планировании, организации и проведении занятий принимают участие учителя разных предметов. Это обеспечивает объединение усилий учителей в формировании функциональной грамотности как интегрального результата личностного развития </w:t>
      </w:r>
      <w:r>
        <w:rPr>
          <w:spacing w:val="-2"/>
        </w:rPr>
        <w:t>школьников.</w:t>
      </w:r>
    </w:p>
    <w:p w14:paraId="58FA45CA">
      <w:pPr>
        <w:pStyle w:val="7"/>
        <w:ind w:right="848"/>
      </w:pPr>
      <w:r>
        <w:t>Задача педагогов состоит в реализации содержания курса через вовлечение обучающихся в многообразную деятельность, организованную в разных формах. Результатом</w:t>
      </w:r>
      <w:r>
        <w:rPr>
          <w:spacing w:val="-4"/>
        </w:rPr>
        <w:t xml:space="preserve"> </w:t>
      </w:r>
      <w:r>
        <w:t>работы</w:t>
      </w:r>
      <w:r>
        <w:rPr>
          <w:spacing w:val="-4"/>
        </w:rPr>
        <w:t xml:space="preserve"> </w:t>
      </w:r>
      <w:r>
        <w:t>в</w:t>
      </w:r>
      <w:r>
        <w:rPr>
          <w:spacing w:val="-5"/>
        </w:rPr>
        <w:t xml:space="preserve"> </w:t>
      </w:r>
      <w:r>
        <w:t>первую</w:t>
      </w:r>
      <w:r>
        <w:rPr>
          <w:spacing w:val="-2"/>
        </w:rPr>
        <w:t xml:space="preserve"> </w:t>
      </w:r>
      <w:r>
        <w:t>очередь</w:t>
      </w:r>
      <w:r>
        <w:rPr>
          <w:spacing w:val="-4"/>
        </w:rPr>
        <w:t xml:space="preserve"> </w:t>
      </w:r>
      <w:r>
        <w:t>является</w:t>
      </w:r>
      <w:r>
        <w:rPr>
          <w:spacing w:val="-3"/>
        </w:rPr>
        <w:t xml:space="preserve"> </w:t>
      </w:r>
      <w:r>
        <w:t>личностное</w:t>
      </w:r>
      <w:r>
        <w:rPr>
          <w:spacing w:val="-5"/>
        </w:rPr>
        <w:t xml:space="preserve"> </w:t>
      </w:r>
      <w:r>
        <w:t>развитие</w:t>
      </w:r>
      <w:r>
        <w:rPr>
          <w:spacing w:val="-5"/>
        </w:rPr>
        <w:t xml:space="preserve"> </w:t>
      </w:r>
      <w:r>
        <w:t>ребенка.</w:t>
      </w:r>
      <w:r>
        <w:rPr>
          <w:spacing w:val="-4"/>
        </w:rPr>
        <w:t xml:space="preserve"> </w:t>
      </w:r>
      <w:r>
        <w:t>Личностных результатов педагоги могут достичь, увлекая ребенка совместной и интересной для него деятельностью, устанавливая во время занятий доброжелательную, поддерживающую атмосферу, насыщая занятия личностно ценностным содержанием.</w:t>
      </w:r>
    </w:p>
    <w:p w14:paraId="65CE3242">
      <w:pPr>
        <w:pStyle w:val="7"/>
        <w:spacing w:before="1"/>
        <w:ind w:right="856"/>
      </w:pPr>
      <w:r>
        <w:t>Особенностью занятий является их интерактивность и многообразие используемых педагогом форм работы.</w:t>
      </w:r>
    </w:p>
    <w:p w14:paraId="4C8DE463">
      <w:pPr>
        <w:pStyle w:val="7"/>
        <w:ind w:right="852"/>
      </w:pPr>
      <w:r>
        <w:t>Реализация программы предполагает возможность вовлечения в образовательный процесс родителей и социальных партнеров школы.</w:t>
      </w:r>
    </w:p>
    <w:p w14:paraId="7089D0EF">
      <w:pPr>
        <w:pStyle w:val="7"/>
        <w:ind w:left="1843" w:firstLine="0"/>
      </w:pPr>
      <w:r>
        <w:t>СОДЕРЖАНИЕ</w:t>
      </w:r>
      <w:r>
        <w:rPr>
          <w:spacing w:val="-8"/>
        </w:rPr>
        <w:t xml:space="preserve"> </w:t>
      </w:r>
      <w:r>
        <w:rPr>
          <w:spacing w:val="-4"/>
        </w:rPr>
        <w:t>КУРСА</w:t>
      </w:r>
    </w:p>
    <w:p w14:paraId="3FDDC052">
      <w:pPr>
        <w:pStyle w:val="7"/>
        <w:ind w:right="850"/>
      </w:pPr>
      <w:r>
        <w:t xml:space="preserve">ВВЕДЕНИЕ. О ШЕСТИ СОСТАВЛЯЮЩИХ ФУНКЦИОНАЛЬНОЙ </w:t>
      </w:r>
      <w:r>
        <w:rPr>
          <w:spacing w:val="-2"/>
        </w:rPr>
        <w:t>ГРАМОТНОСТИ</w:t>
      </w:r>
    </w:p>
    <w:p w14:paraId="2E3227EE">
      <w:pPr>
        <w:pStyle w:val="7"/>
        <w:ind w:right="848"/>
      </w:pPr>
      <w:r>
        <w:t>Содержание курса внеурочной деятельности «Функциональная грамотность: учимся для жизни» представлено шестью модулями, в число которых входят читательская грамотность, математическая грамотность, естественно-научная грамотность, финансовая грамотность, глобальные компетенции и креативное мышление .</w:t>
      </w:r>
    </w:p>
    <w:p w14:paraId="1437BD84">
      <w:pPr>
        <w:pStyle w:val="7"/>
        <w:spacing w:before="1"/>
        <w:ind w:left="1843" w:firstLine="0"/>
      </w:pPr>
      <w:r>
        <w:t>Читательская</w:t>
      </w:r>
      <w:r>
        <w:rPr>
          <w:spacing w:val="-1"/>
        </w:rPr>
        <w:t xml:space="preserve"> </w:t>
      </w:r>
      <w:r>
        <w:rPr>
          <w:spacing w:val="-2"/>
        </w:rPr>
        <w:t>грамотность</w:t>
      </w:r>
    </w:p>
    <w:p w14:paraId="7CF13602">
      <w:pPr>
        <w:pStyle w:val="7"/>
        <w:ind w:right="846"/>
      </w:pPr>
      <w:r>
        <w:t>«Читательская грамотность – способность человека понимать, использовать, оценивать</w:t>
      </w:r>
      <w:r>
        <w:rPr>
          <w:spacing w:val="-15"/>
        </w:rPr>
        <w:t xml:space="preserve"> </w:t>
      </w:r>
      <w:r>
        <w:t>тексты,</w:t>
      </w:r>
      <w:r>
        <w:rPr>
          <w:spacing w:val="-15"/>
        </w:rPr>
        <w:t xml:space="preserve"> </w:t>
      </w:r>
      <w:r>
        <w:t>размышлять</w:t>
      </w:r>
      <w:r>
        <w:rPr>
          <w:spacing w:val="-14"/>
        </w:rPr>
        <w:t xml:space="preserve"> </w:t>
      </w:r>
      <w:r>
        <w:t>о</w:t>
      </w:r>
      <w:r>
        <w:rPr>
          <w:spacing w:val="-15"/>
        </w:rPr>
        <w:t xml:space="preserve"> </w:t>
      </w:r>
      <w:r>
        <w:t>них</w:t>
      </w:r>
      <w:r>
        <w:rPr>
          <w:spacing w:val="-13"/>
        </w:rPr>
        <w:t xml:space="preserve"> </w:t>
      </w:r>
      <w:r>
        <w:t>и</w:t>
      </w:r>
      <w:r>
        <w:rPr>
          <w:spacing w:val="-15"/>
        </w:rPr>
        <w:t xml:space="preserve"> </w:t>
      </w:r>
      <w:r>
        <w:t>заниматься</w:t>
      </w:r>
      <w:r>
        <w:rPr>
          <w:spacing w:val="-15"/>
        </w:rPr>
        <w:t xml:space="preserve"> </w:t>
      </w:r>
      <w:r>
        <w:t>чтением</w:t>
      </w:r>
      <w:r>
        <w:rPr>
          <w:spacing w:val="-15"/>
        </w:rPr>
        <w:t xml:space="preserve"> </w:t>
      </w:r>
      <w:r>
        <w:t>для</w:t>
      </w:r>
      <w:r>
        <w:rPr>
          <w:spacing w:val="-15"/>
        </w:rPr>
        <w:t xml:space="preserve"> </w:t>
      </w:r>
      <w:r>
        <w:t>того,</w:t>
      </w:r>
      <w:r>
        <w:rPr>
          <w:spacing w:val="-7"/>
        </w:rPr>
        <w:t xml:space="preserve"> </w:t>
      </w:r>
      <w:r>
        <w:t>чтобы</w:t>
      </w:r>
      <w:r>
        <w:rPr>
          <w:spacing w:val="-15"/>
        </w:rPr>
        <w:t xml:space="preserve"> </w:t>
      </w:r>
      <w:r>
        <w:t>достигать</w:t>
      </w:r>
      <w:r>
        <w:rPr>
          <w:spacing w:val="-14"/>
        </w:rPr>
        <w:t xml:space="preserve"> </w:t>
      </w:r>
      <w:r>
        <w:t>своих целей, расширять свои знания и возможности, участвовать в социальной жизни»</w:t>
      </w:r>
    </w:p>
    <w:p w14:paraId="3A58B254">
      <w:pPr>
        <w:pStyle w:val="7"/>
        <w:ind w:right="847"/>
      </w:pPr>
      <w:r>
        <w:t>2.Читательская грамотность – основа формирования функциональной грамотности в целом.</w:t>
      </w:r>
      <w:r>
        <w:rPr>
          <w:spacing w:val="-11"/>
        </w:rPr>
        <w:t xml:space="preserve"> </w:t>
      </w:r>
      <w:r>
        <w:t>Особенность</w:t>
      </w:r>
      <w:r>
        <w:rPr>
          <w:spacing w:val="-9"/>
        </w:rPr>
        <w:t xml:space="preserve"> </w:t>
      </w:r>
      <w:r>
        <w:t>этого</w:t>
      </w:r>
      <w:r>
        <w:rPr>
          <w:spacing w:val="-11"/>
        </w:rPr>
        <w:t xml:space="preserve"> </w:t>
      </w:r>
      <w:r>
        <w:t>направления</w:t>
      </w:r>
      <w:r>
        <w:rPr>
          <w:spacing w:val="80"/>
        </w:rPr>
        <w:t xml:space="preserve"> </w:t>
      </w:r>
      <w:r>
        <w:t>в</w:t>
      </w:r>
      <w:r>
        <w:rPr>
          <w:spacing w:val="-11"/>
        </w:rPr>
        <w:t xml:space="preserve"> </w:t>
      </w:r>
      <w:r>
        <w:t>том,</w:t>
      </w:r>
      <w:r>
        <w:rPr>
          <w:spacing w:val="-6"/>
        </w:rPr>
        <w:t xml:space="preserve"> </w:t>
      </w:r>
      <w:r>
        <w:t>что</w:t>
      </w:r>
      <w:r>
        <w:rPr>
          <w:spacing w:val="-10"/>
        </w:rPr>
        <w:t xml:space="preserve"> </w:t>
      </w:r>
      <w:r>
        <w:t>читательская</w:t>
      </w:r>
      <w:r>
        <w:rPr>
          <w:spacing w:val="-11"/>
        </w:rPr>
        <w:t xml:space="preserve"> </w:t>
      </w:r>
      <w:r>
        <w:t>грамотность</w:t>
      </w:r>
      <w:r>
        <w:rPr>
          <w:spacing w:val="-9"/>
        </w:rPr>
        <w:t xml:space="preserve"> </w:t>
      </w:r>
      <w:r>
        <w:t>формируется средствами разных учебных предметов и разными форматами внеурочной деятельности Модуль «Читательская грамотность» в рамках курса предусматривает работу с текстами разных форматов (сплошными, несплошными, множественными), нацелен на обучение приемам поиска и выявления явной и скрытой, фактологической и концептуальной, главной и второстепенной информации, приемам соотнесения графической и текстовой информации, приемам различения факта и мнения, содержащихся в тексте . Занятия в рамках модуля предполагают работу по анализу и интерпретации содержащейся в тексте информации,</w:t>
      </w:r>
      <w:r>
        <w:rPr>
          <w:spacing w:val="-15"/>
        </w:rPr>
        <w:t xml:space="preserve"> </w:t>
      </w:r>
      <w:r>
        <w:t>а</w:t>
      </w:r>
      <w:r>
        <w:rPr>
          <w:spacing w:val="-15"/>
        </w:rPr>
        <w:t xml:space="preserve"> </w:t>
      </w:r>
      <w:r>
        <w:t>также</w:t>
      </w:r>
      <w:r>
        <w:rPr>
          <w:spacing w:val="-15"/>
        </w:rPr>
        <w:t xml:space="preserve"> </w:t>
      </w:r>
      <w:r>
        <w:t>оценке</w:t>
      </w:r>
      <w:r>
        <w:rPr>
          <w:spacing w:val="-15"/>
        </w:rPr>
        <w:t xml:space="preserve"> </w:t>
      </w:r>
      <w:r>
        <w:t>противоречивой,</w:t>
      </w:r>
      <w:r>
        <w:rPr>
          <w:spacing w:val="-15"/>
        </w:rPr>
        <w:t xml:space="preserve"> </w:t>
      </w:r>
      <w:r>
        <w:t>неоднозначной,</w:t>
      </w:r>
      <w:r>
        <w:rPr>
          <w:spacing w:val="-15"/>
        </w:rPr>
        <w:t xml:space="preserve"> </w:t>
      </w:r>
      <w:r>
        <w:t>непроверенной</w:t>
      </w:r>
      <w:r>
        <w:rPr>
          <w:spacing w:val="-15"/>
        </w:rPr>
        <w:t xml:space="preserve"> </w:t>
      </w:r>
      <w:r>
        <w:t>информации, что формирует умения оценивать надежность источника и достоверность информации, распознавать скрытые коммуникативные цели автора текста, в том числе манипуляции, и вырабатывать свою точку зрения.</w:t>
      </w:r>
    </w:p>
    <w:p w14:paraId="188AC3E5">
      <w:pPr>
        <w:pStyle w:val="7"/>
        <w:spacing w:before="1"/>
        <w:ind w:left="1843" w:firstLine="0"/>
      </w:pPr>
      <w:r>
        <w:t>Математическая</w:t>
      </w:r>
      <w:r>
        <w:rPr>
          <w:spacing w:val="-7"/>
        </w:rPr>
        <w:t xml:space="preserve"> </w:t>
      </w:r>
      <w:r>
        <w:rPr>
          <w:spacing w:val="-2"/>
        </w:rPr>
        <w:t>грамотность</w:t>
      </w:r>
    </w:p>
    <w:p w14:paraId="452C8687">
      <w:pPr>
        <w:pStyle w:val="7"/>
        <w:ind w:right="845"/>
      </w:pPr>
      <w:r>
        <w:t>Фрагмент</w:t>
      </w:r>
      <w:r>
        <w:rPr>
          <w:spacing w:val="-5"/>
        </w:rPr>
        <w:t xml:space="preserve"> </w:t>
      </w:r>
      <w:r>
        <w:t>программы</w:t>
      </w:r>
      <w:r>
        <w:rPr>
          <w:spacing w:val="-5"/>
        </w:rPr>
        <w:t xml:space="preserve"> </w:t>
      </w:r>
      <w:r>
        <w:t>внеурочной</w:t>
      </w:r>
      <w:r>
        <w:rPr>
          <w:spacing w:val="-5"/>
        </w:rPr>
        <w:t xml:space="preserve"> </w:t>
      </w:r>
      <w:r>
        <w:t>деятельности</w:t>
      </w:r>
      <w:r>
        <w:rPr>
          <w:spacing w:val="-4"/>
        </w:rPr>
        <w:t xml:space="preserve"> </w:t>
      </w:r>
      <w:r>
        <w:t>в</w:t>
      </w:r>
      <w:r>
        <w:rPr>
          <w:spacing w:val="-6"/>
        </w:rPr>
        <w:t xml:space="preserve"> </w:t>
      </w:r>
      <w:r>
        <w:t>части</w:t>
      </w:r>
      <w:r>
        <w:rPr>
          <w:spacing w:val="-4"/>
        </w:rPr>
        <w:t xml:space="preserve"> </w:t>
      </w:r>
      <w:r>
        <w:t>математической</w:t>
      </w:r>
      <w:r>
        <w:rPr>
          <w:spacing w:val="-5"/>
        </w:rPr>
        <w:t xml:space="preserve"> </w:t>
      </w:r>
      <w:r>
        <w:t>грамотности разработан на основе Федерального государственного</w:t>
      </w:r>
      <w:r>
        <w:rPr>
          <w:spacing w:val="40"/>
        </w:rPr>
        <w:t xml:space="preserve"> </w:t>
      </w:r>
      <w:r>
        <w:t>образовательного</w:t>
      </w:r>
      <w:r>
        <w:rPr>
          <w:spacing w:val="40"/>
        </w:rPr>
        <w:t xml:space="preserve"> </w:t>
      </w:r>
      <w:r>
        <w:t>стандарта основного</w:t>
      </w:r>
      <w:r>
        <w:rPr>
          <w:spacing w:val="40"/>
        </w:rPr>
        <w:t xml:space="preserve"> </w:t>
      </w:r>
      <w:r>
        <w:t>общего образования с учетом современных мировых требований, предъявляемых к математическому образованию, Концепции развития математического образования в Российской Федерации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p>
    <w:p w14:paraId="10CB5D29">
      <w:pPr>
        <w:pStyle w:val="7"/>
        <w:spacing w:after="0"/>
        <w:sectPr>
          <w:pgSz w:w="11910" w:h="16840"/>
          <w:pgMar w:top="920" w:right="0" w:bottom="280" w:left="425" w:header="736" w:footer="0" w:gutter="0"/>
          <w:cols w:space="720" w:num="1"/>
        </w:sectPr>
      </w:pPr>
    </w:p>
    <w:p w14:paraId="0FBF8108">
      <w:pPr>
        <w:pStyle w:val="7"/>
        <w:spacing w:before="189"/>
        <w:ind w:right="847"/>
      </w:pPr>
      <w:r>
        <w:t xml:space="preserve">Функциональность математики определяется тем, что ее предметом являются фундаментальные структуры нашего мира: пространственные формы и количественные отношения. Без математических знаний затруднено понимание принципов устройства и использования современной техники, восприятие и интерпретация социальной, экономической, политической информации, малоэффективна повседневная практическая деятельность. Каждому человеку приходится выполнять расчеты и составлять алгоритмы, применять формулы, использовать приемы геометрических измерений и построений, читать информацию, представленную в виде таблиц, диаграмм и графиков, принимать решения в ситуациях неопределенности и понимать вероятностный характер случайных </w:t>
      </w:r>
      <w:r>
        <w:rPr>
          <w:spacing w:val="-2"/>
        </w:rPr>
        <w:t>событий.</w:t>
      </w:r>
    </w:p>
    <w:p w14:paraId="13AA6847">
      <w:pPr>
        <w:pStyle w:val="7"/>
        <w:ind w:right="843"/>
      </w:pPr>
      <w:r>
        <w:t>Формирование</w:t>
      </w:r>
      <w:r>
        <w:rPr>
          <w:spacing w:val="-6"/>
        </w:rPr>
        <w:t xml:space="preserve"> </w:t>
      </w:r>
      <w:r>
        <w:t>функциональной</w:t>
      </w:r>
      <w:r>
        <w:rPr>
          <w:spacing w:val="-5"/>
        </w:rPr>
        <w:t xml:space="preserve"> </w:t>
      </w:r>
      <w:r>
        <w:t>математической</w:t>
      </w:r>
      <w:r>
        <w:rPr>
          <w:spacing w:val="-5"/>
        </w:rPr>
        <w:t xml:space="preserve"> </w:t>
      </w:r>
      <w:r>
        <w:t>грамотности</w:t>
      </w:r>
      <w:r>
        <w:rPr>
          <w:spacing w:val="-4"/>
        </w:rPr>
        <w:t xml:space="preserve"> </w:t>
      </w:r>
      <w:r>
        <w:t>естественным</w:t>
      </w:r>
      <w:r>
        <w:rPr>
          <w:spacing w:val="-7"/>
        </w:rPr>
        <w:t xml:space="preserve"> </w:t>
      </w:r>
      <w:r>
        <w:t>образом может</w:t>
      </w:r>
      <w:r>
        <w:rPr>
          <w:spacing w:val="-8"/>
        </w:rPr>
        <w:t xml:space="preserve"> </w:t>
      </w:r>
      <w:r>
        <w:t>осуществляться</w:t>
      </w:r>
      <w:r>
        <w:rPr>
          <w:spacing w:val="-8"/>
        </w:rPr>
        <w:t xml:space="preserve"> </w:t>
      </w:r>
      <w:r>
        <w:t>на</w:t>
      </w:r>
      <w:r>
        <w:rPr>
          <w:spacing w:val="-7"/>
        </w:rPr>
        <w:t xml:space="preserve"> </w:t>
      </w:r>
      <w:r>
        <w:t>уроках</w:t>
      </w:r>
      <w:r>
        <w:rPr>
          <w:spacing w:val="-7"/>
        </w:rPr>
        <w:t xml:space="preserve"> </w:t>
      </w:r>
      <w:r>
        <w:t>математики,</w:t>
      </w:r>
      <w:r>
        <w:rPr>
          <w:spacing w:val="-8"/>
        </w:rPr>
        <w:t xml:space="preserve"> </w:t>
      </w:r>
      <w:r>
        <w:t>причем</w:t>
      </w:r>
      <w:r>
        <w:rPr>
          <w:spacing w:val="-9"/>
        </w:rPr>
        <w:t xml:space="preserve"> </w:t>
      </w:r>
      <w:r>
        <w:t>как</w:t>
      </w:r>
      <w:r>
        <w:rPr>
          <w:spacing w:val="-8"/>
        </w:rPr>
        <w:t xml:space="preserve"> </w:t>
      </w:r>
      <w:r>
        <w:t>в</w:t>
      </w:r>
      <w:r>
        <w:rPr>
          <w:spacing w:val="-9"/>
        </w:rPr>
        <w:t xml:space="preserve"> </w:t>
      </w:r>
      <w:r>
        <w:t>рамках,</w:t>
      </w:r>
      <w:r>
        <w:rPr>
          <w:spacing w:val="-8"/>
        </w:rPr>
        <w:t xml:space="preserve"> </w:t>
      </w:r>
      <w:r>
        <w:t>конкретных</w:t>
      </w:r>
      <w:r>
        <w:rPr>
          <w:spacing w:val="-7"/>
        </w:rPr>
        <w:t xml:space="preserve"> </w:t>
      </w:r>
      <w:r>
        <w:t>изучаемых тем, так и в режиме обобщения и закрепления. Однако менее формальный формат внеурочной деятельности открывает дополнительные возможности для организации образовательного процесса, трудно реализуемые в рамках традиционного урока. Во- первых, это связано с потенциалом нетрадиционных для урочной деятельности форм проведения математических занятий: практические занятия в аудитории и на местности, опрос и изучение общественного мнения, мозговой штурм, круглый стол и презентация. Во-вторых, такой возможностью является интеграция математического содержания с содержанием</w:t>
      </w:r>
      <w:r>
        <w:rPr>
          <w:spacing w:val="-12"/>
        </w:rPr>
        <w:t xml:space="preserve"> </w:t>
      </w:r>
      <w:r>
        <w:t>других</w:t>
      </w:r>
      <w:r>
        <w:rPr>
          <w:spacing w:val="-7"/>
        </w:rPr>
        <w:t xml:space="preserve"> </w:t>
      </w:r>
      <w:r>
        <w:t>учебных</w:t>
      </w:r>
      <w:r>
        <w:rPr>
          <w:spacing w:val="-10"/>
        </w:rPr>
        <w:t xml:space="preserve"> </w:t>
      </w:r>
      <w:r>
        <w:t>предметов</w:t>
      </w:r>
      <w:r>
        <w:rPr>
          <w:spacing w:val="-11"/>
        </w:rPr>
        <w:t xml:space="preserve"> </w:t>
      </w:r>
      <w:r>
        <w:t>и</w:t>
      </w:r>
      <w:r>
        <w:rPr>
          <w:spacing w:val="-11"/>
        </w:rPr>
        <w:t xml:space="preserve"> </w:t>
      </w:r>
      <w:r>
        <w:t>образовательных</w:t>
      </w:r>
      <w:r>
        <w:rPr>
          <w:spacing w:val="-10"/>
        </w:rPr>
        <w:t xml:space="preserve"> </w:t>
      </w:r>
      <w:r>
        <w:t>областей.</w:t>
      </w:r>
      <w:r>
        <w:rPr>
          <w:spacing w:val="-14"/>
        </w:rPr>
        <w:t xml:space="preserve"> </w:t>
      </w:r>
      <w:r>
        <w:t>В</w:t>
      </w:r>
      <w:r>
        <w:rPr>
          <w:spacing w:val="-13"/>
        </w:rPr>
        <w:t xml:space="preserve"> </w:t>
      </w:r>
      <w:r>
        <w:t>данной</w:t>
      </w:r>
      <w:r>
        <w:rPr>
          <w:spacing w:val="-11"/>
        </w:rPr>
        <w:t xml:space="preserve"> </w:t>
      </w:r>
      <w:r>
        <w:t>программе предлагается «проинтегрировать» математику с финансовой грамотностью, что не только иллюстрирует применение математических знаний в реальной жизни каждого человека и объясняет</w:t>
      </w:r>
      <w:r>
        <w:rPr>
          <w:spacing w:val="-9"/>
        </w:rPr>
        <w:t xml:space="preserve"> </w:t>
      </w:r>
      <w:r>
        <w:t>важные</w:t>
      </w:r>
      <w:r>
        <w:rPr>
          <w:spacing w:val="-10"/>
        </w:rPr>
        <w:t xml:space="preserve"> </w:t>
      </w:r>
      <w:r>
        <w:t>понятия,</w:t>
      </w:r>
      <w:r>
        <w:rPr>
          <w:spacing w:val="-9"/>
        </w:rPr>
        <w:t xml:space="preserve"> </w:t>
      </w:r>
      <w:r>
        <w:t>актуальные</w:t>
      </w:r>
      <w:r>
        <w:rPr>
          <w:spacing w:val="-10"/>
        </w:rPr>
        <w:t xml:space="preserve"> </w:t>
      </w:r>
      <w:r>
        <w:t>для</w:t>
      </w:r>
      <w:r>
        <w:rPr>
          <w:spacing w:val="-9"/>
        </w:rPr>
        <w:t xml:space="preserve"> </w:t>
      </w:r>
      <w:r>
        <w:t>функционирования</w:t>
      </w:r>
      <w:r>
        <w:rPr>
          <w:spacing w:val="-9"/>
        </w:rPr>
        <w:t xml:space="preserve"> </w:t>
      </w:r>
      <w:r>
        <w:t>современного</w:t>
      </w:r>
      <w:r>
        <w:rPr>
          <w:spacing w:val="-9"/>
        </w:rPr>
        <w:t xml:space="preserve"> </w:t>
      </w:r>
      <w:r>
        <w:t>общества,</w:t>
      </w:r>
      <w:r>
        <w:rPr>
          <w:spacing w:val="-9"/>
        </w:rPr>
        <w:t xml:space="preserve"> </w:t>
      </w:r>
      <w:r>
        <w:t xml:space="preserve">но и создает естественную мотивационную подпитку для изучения как математики, так и </w:t>
      </w:r>
      <w:r>
        <w:rPr>
          <w:spacing w:val="-2"/>
        </w:rPr>
        <w:t>обществознания.</w:t>
      </w:r>
    </w:p>
    <w:p w14:paraId="280E0152">
      <w:pPr>
        <w:pStyle w:val="7"/>
        <w:spacing w:before="1"/>
        <w:ind w:left="1843" w:firstLine="0"/>
      </w:pPr>
      <w:r>
        <w:t>Естественно-научная</w:t>
      </w:r>
      <w:r>
        <w:rPr>
          <w:spacing w:val="-10"/>
        </w:rPr>
        <w:t xml:space="preserve"> </w:t>
      </w:r>
      <w:r>
        <w:rPr>
          <w:spacing w:val="-2"/>
        </w:rPr>
        <w:t>грамотность</w:t>
      </w:r>
    </w:p>
    <w:p w14:paraId="45F85387">
      <w:pPr>
        <w:pStyle w:val="7"/>
        <w:spacing w:before="1"/>
        <w:ind w:right="846"/>
      </w:pPr>
      <w:r>
        <w:t>Задачи формирования естественно-научной грамотности в рамках как</w:t>
      </w:r>
      <w:r>
        <w:rPr>
          <w:spacing w:val="-4"/>
        </w:rPr>
        <w:t xml:space="preserve"> </w:t>
      </w:r>
      <w:r>
        <w:t>урочной, так и неурочной деятельности в равной мере определяются смыслом понятия естественно- научной грамотности, сформулированным в международном исследовании PISA:</w:t>
      </w:r>
    </w:p>
    <w:p w14:paraId="50E12C31">
      <w:pPr>
        <w:pStyle w:val="7"/>
        <w:ind w:right="844"/>
      </w:pPr>
      <w:r>
        <w:t>«Естественно-научная грамотность – это способность чело- века занимать активную гражданскую позицию</w:t>
      </w:r>
      <w:r>
        <w:rPr>
          <w:spacing w:val="-3"/>
        </w:rPr>
        <w:t xml:space="preserve"> </w:t>
      </w:r>
      <w:r>
        <w:t>по обществен- но</w:t>
      </w:r>
      <w:r>
        <w:rPr>
          <w:spacing w:val="-1"/>
        </w:rPr>
        <w:t xml:space="preserve"> </w:t>
      </w:r>
      <w:r>
        <w:t>значимым вопросам, связанным с естественными науками, и его готовность интересоваться естественно-научными идеями . Естественно-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6E7F9EE7">
      <w:pPr>
        <w:pStyle w:val="7"/>
        <w:ind w:left="1843" w:firstLine="0"/>
      </w:pPr>
      <w:r>
        <w:t>6</w:t>
      </w:r>
      <w:r>
        <w:rPr>
          <w:spacing w:val="-4"/>
        </w:rPr>
        <w:t xml:space="preserve"> </w:t>
      </w:r>
      <w:r>
        <w:t>научно</w:t>
      </w:r>
      <w:r>
        <w:rPr>
          <w:spacing w:val="-3"/>
        </w:rPr>
        <w:t xml:space="preserve"> </w:t>
      </w:r>
      <w:r>
        <w:t>объяснять</w:t>
      </w:r>
      <w:r>
        <w:rPr>
          <w:spacing w:val="-2"/>
        </w:rPr>
        <w:t xml:space="preserve"> явления;</w:t>
      </w:r>
    </w:p>
    <w:p w14:paraId="47CCC356">
      <w:pPr>
        <w:pStyle w:val="7"/>
        <w:ind w:left="1843" w:firstLine="0"/>
      </w:pPr>
      <w:r>
        <w:t>6</w:t>
      </w:r>
      <w:r>
        <w:rPr>
          <w:spacing w:val="-7"/>
        </w:rPr>
        <w:t xml:space="preserve"> </w:t>
      </w:r>
      <w:r>
        <w:t>демонстрировать</w:t>
      </w:r>
      <w:r>
        <w:rPr>
          <w:spacing w:val="-5"/>
        </w:rPr>
        <w:t xml:space="preserve"> </w:t>
      </w:r>
      <w:r>
        <w:t>понимание</w:t>
      </w:r>
      <w:r>
        <w:rPr>
          <w:spacing w:val="-5"/>
        </w:rPr>
        <w:t xml:space="preserve"> </w:t>
      </w:r>
      <w:r>
        <w:t>особенностей</w:t>
      </w:r>
      <w:r>
        <w:rPr>
          <w:spacing w:val="-5"/>
        </w:rPr>
        <w:t xml:space="preserve"> </w:t>
      </w:r>
      <w:r>
        <w:t>естественно-научного</w:t>
      </w:r>
      <w:r>
        <w:rPr>
          <w:spacing w:val="-5"/>
        </w:rPr>
        <w:t xml:space="preserve"> </w:t>
      </w:r>
      <w:r>
        <w:rPr>
          <w:spacing w:val="-2"/>
        </w:rPr>
        <w:t>исследования;</w:t>
      </w:r>
    </w:p>
    <w:p w14:paraId="564F8D99">
      <w:pPr>
        <w:pStyle w:val="7"/>
        <w:ind w:right="854"/>
      </w:pPr>
      <w:r>
        <w:t xml:space="preserve">6 интерпретировать данные и использовать научные доказательства для получения </w:t>
      </w:r>
      <w:r>
        <w:rPr>
          <w:spacing w:val="-2"/>
        </w:rPr>
        <w:t>выводов».</w:t>
      </w:r>
    </w:p>
    <w:p w14:paraId="10036020">
      <w:pPr>
        <w:pStyle w:val="7"/>
        <w:ind w:right="842"/>
      </w:pPr>
      <w:r>
        <w:t>Вместе</w:t>
      </w:r>
      <w:r>
        <w:rPr>
          <w:spacing w:val="-11"/>
        </w:rPr>
        <w:t xml:space="preserve"> </w:t>
      </w:r>
      <w:r>
        <w:t>с</w:t>
      </w:r>
      <w:r>
        <w:rPr>
          <w:spacing w:val="-12"/>
        </w:rPr>
        <w:t xml:space="preserve"> </w:t>
      </w:r>
      <w:r>
        <w:t>тем</w:t>
      </w:r>
      <w:r>
        <w:rPr>
          <w:spacing w:val="-11"/>
        </w:rPr>
        <w:t xml:space="preserve"> </w:t>
      </w:r>
      <w:r>
        <w:t>внеурочная</w:t>
      </w:r>
      <w:r>
        <w:rPr>
          <w:spacing w:val="-11"/>
        </w:rPr>
        <w:t xml:space="preserve"> </w:t>
      </w:r>
      <w:r>
        <w:t>деятельность</w:t>
      </w:r>
      <w:r>
        <w:rPr>
          <w:spacing w:val="-9"/>
        </w:rPr>
        <w:t xml:space="preserve"> </w:t>
      </w:r>
      <w:r>
        <w:t>предоставляет</w:t>
      </w:r>
      <w:r>
        <w:rPr>
          <w:spacing w:val="-10"/>
        </w:rPr>
        <w:t xml:space="preserve"> </w:t>
      </w:r>
      <w:r>
        <w:t>дополнительные</w:t>
      </w:r>
      <w:r>
        <w:rPr>
          <w:spacing w:val="-12"/>
        </w:rPr>
        <w:t xml:space="preserve"> </w:t>
      </w:r>
      <w:r>
        <w:t>возможности</w:t>
      </w:r>
      <w:r>
        <w:rPr>
          <w:spacing w:val="-9"/>
        </w:rPr>
        <w:t xml:space="preserve"> </w:t>
      </w:r>
      <w:r>
        <w:t>с точки зрения вариативности содержания и применяемых методов, поскольку все это в меньшей степени, чем при изучении систематических учебных предметов, регламентируется образовательным</w:t>
      </w:r>
      <w:r>
        <w:rPr>
          <w:spacing w:val="-1"/>
        </w:rPr>
        <w:t xml:space="preserve"> </w:t>
      </w:r>
      <w:r>
        <w:t>стандартом. Учебные</w:t>
      </w:r>
      <w:r>
        <w:rPr>
          <w:spacing w:val="-1"/>
        </w:rPr>
        <w:t xml:space="preserve"> </w:t>
      </w:r>
      <w:r>
        <w:t>занятия</w:t>
      </w:r>
      <w:r>
        <w:rPr>
          <w:spacing w:val="-2"/>
        </w:rPr>
        <w:t xml:space="preserve"> </w:t>
      </w:r>
      <w:r>
        <w:t>по</w:t>
      </w:r>
      <w:r>
        <w:rPr>
          <w:spacing w:val="-2"/>
        </w:rPr>
        <w:t xml:space="preserve"> </w:t>
      </w:r>
      <w:r>
        <w:t>естественно-научной грамотности в рамках внеурочной деятельности могут проводиться в разнообразных фор- мах</w:t>
      </w:r>
      <w:r>
        <w:rPr>
          <w:spacing w:val="-2"/>
        </w:rPr>
        <w:t xml:space="preserve"> </w:t>
      </w:r>
      <w:r>
        <w:t>в</w:t>
      </w:r>
      <w:r>
        <w:rPr>
          <w:spacing w:val="-5"/>
        </w:rPr>
        <w:t xml:space="preserve"> </w:t>
      </w:r>
      <w:r>
        <w:t>зависимости</w:t>
      </w:r>
      <w:r>
        <w:rPr>
          <w:spacing w:val="-3"/>
        </w:rPr>
        <w:t xml:space="preserve"> </w:t>
      </w:r>
      <w:r>
        <w:t>от</w:t>
      </w:r>
      <w:r>
        <w:rPr>
          <w:spacing w:val="-4"/>
        </w:rPr>
        <w:t xml:space="preserve"> </w:t>
      </w:r>
      <w:r>
        <w:t>количественного</w:t>
      </w:r>
      <w:r>
        <w:rPr>
          <w:spacing w:val="-4"/>
        </w:rPr>
        <w:t xml:space="preserve"> </w:t>
      </w:r>
      <w:r>
        <w:t>состава</w:t>
      </w:r>
      <w:r>
        <w:rPr>
          <w:spacing w:val="-1"/>
        </w:rPr>
        <w:t xml:space="preserve"> </w:t>
      </w:r>
      <w:r>
        <w:t>учебной</w:t>
      </w:r>
      <w:r>
        <w:rPr>
          <w:spacing w:val="-4"/>
        </w:rPr>
        <w:t xml:space="preserve"> </w:t>
      </w:r>
      <w:r>
        <w:t>группы</w:t>
      </w:r>
      <w:r>
        <w:rPr>
          <w:spacing w:val="-4"/>
        </w:rPr>
        <w:t xml:space="preserve"> </w:t>
      </w:r>
      <w:r>
        <w:t>(это</w:t>
      </w:r>
      <w:r>
        <w:rPr>
          <w:spacing w:val="-4"/>
        </w:rPr>
        <w:t xml:space="preserve"> </w:t>
      </w:r>
      <w:r>
        <w:t>совсем</w:t>
      </w:r>
      <w:r>
        <w:rPr>
          <w:spacing w:val="-5"/>
        </w:rPr>
        <w:t xml:space="preserve"> </w:t>
      </w:r>
      <w:r>
        <w:t>не</w:t>
      </w:r>
      <w:r>
        <w:rPr>
          <w:spacing w:val="-5"/>
        </w:rPr>
        <w:t xml:space="preserve"> </w:t>
      </w:r>
      <w:r>
        <w:t>обязательно целый класс), ресурсного обеспечения (лабораторное оборудование, медиаресурсы), методических предпочтений учителя и познавательной активности учащихся.</w:t>
      </w:r>
    </w:p>
    <w:p w14:paraId="31DD7BE8">
      <w:pPr>
        <w:pStyle w:val="3"/>
        <w:spacing w:before="6"/>
      </w:pPr>
      <w:r>
        <w:t>Финансовая</w:t>
      </w:r>
      <w:r>
        <w:rPr>
          <w:spacing w:val="-2"/>
        </w:rPr>
        <w:t xml:space="preserve"> грамотность</w:t>
      </w:r>
    </w:p>
    <w:p w14:paraId="418BC195">
      <w:pPr>
        <w:pStyle w:val="7"/>
        <w:ind w:right="852"/>
      </w:pPr>
      <w:r>
        <w:t>Формирование финансовой грамотности предполагает освоение знаний, умений, установок и моделей поведения, необходимых для принятия разумных финансовых решений.</w:t>
      </w:r>
      <w:r>
        <w:rPr>
          <w:spacing w:val="1"/>
        </w:rPr>
        <w:t xml:space="preserve"> </w:t>
      </w:r>
      <w:r>
        <w:t>С</w:t>
      </w:r>
      <w:r>
        <w:rPr>
          <w:spacing w:val="4"/>
        </w:rPr>
        <w:t xml:space="preserve"> </w:t>
      </w:r>
      <w:r>
        <w:t>этой</w:t>
      </w:r>
      <w:r>
        <w:rPr>
          <w:spacing w:val="3"/>
        </w:rPr>
        <w:t xml:space="preserve"> </w:t>
      </w:r>
      <w:r>
        <w:t>целью</w:t>
      </w:r>
      <w:r>
        <w:rPr>
          <w:spacing w:val="2"/>
        </w:rPr>
        <w:t xml:space="preserve"> </w:t>
      </w:r>
      <w:r>
        <w:t>в</w:t>
      </w:r>
      <w:r>
        <w:rPr>
          <w:spacing w:val="4"/>
        </w:rPr>
        <w:t xml:space="preserve"> </w:t>
      </w:r>
      <w:r>
        <w:t>модуль</w:t>
      </w:r>
      <w:r>
        <w:rPr>
          <w:spacing w:val="4"/>
        </w:rPr>
        <w:t xml:space="preserve"> </w:t>
      </w:r>
      <w:r>
        <w:t>финансовой</w:t>
      </w:r>
      <w:r>
        <w:rPr>
          <w:spacing w:val="2"/>
        </w:rPr>
        <w:t xml:space="preserve"> </w:t>
      </w:r>
      <w:r>
        <w:t>грамотности</w:t>
      </w:r>
      <w:r>
        <w:rPr>
          <w:spacing w:val="5"/>
        </w:rPr>
        <w:t xml:space="preserve"> </w:t>
      </w:r>
      <w:r>
        <w:t>Программы</w:t>
      </w:r>
      <w:r>
        <w:rPr>
          <w:spacing w:val="3"/>
        </w:rPr>
        <w:t xml:space="preserve"> </w:t>
      </w:r>
      <w:r>
        <w:t>включены</w:t>
      </w:r>
      <w:r>
        <w:rPr>
          <w:spacing w:val="4"/>
        </w:rPr>
        <w:t xml:space="preserve"> </w:t>
      </w:r>
      <w:r>
        <w:rPr>
          <w:spacing w:val="-2"/>
        </w:rPr>
        <w:t>разделы</w:t>
      </w:r>
    </w:p>
    <w:p w14:paraId="5EFBAF63">
      <w:pPr>
        <w:pStyle w:val="7"/>
        <w:ind w:firstLine="0"/>
      </w:pPr>
      <w:r>
        <w:t>«Школа</w:t>
      </w:r>
      <w:r>
        <w:rPr>
          <w:spacing w:val="63"/>
        </w:rPr>
        <w:t xml:space="preserve"> </w:t>
      </w:r>
      <w:r>
        <w:t>финансовых</w:t>
      </w:r>
      <w:r>
        <w:rPr>
          <w:spacing w:val="65"/>
        </w:rPr>
        <w:t xml:space="preserve"> </w:t>
      </w:r>
      <w:r>
        <w:t>решений»</w:t>
      </w:r>
      <w:r>
        <w:rPr>
          <w:spacing w:val="59"/>
        </w:rPr>
        <w:t xml:space="preserve"> </w:t>
      </w:r>
      <w:r>
        <w:t>(5—7</w:t>
      </w:r>
      <w:r>
        <w:rPr>
          <w:spacing w:val="65"/>
        </w:rPr>
        <w:t xml:space="preserve"> </w:t>
      </w:r>
      <w:r>
        <w:t>классы)</w:t>
      </w:r>
      <w:r>
        <w:rPr>
          <w:spacing w:val="64"/>
        </w:rPr>
        <w:t xml:space="preserve"> </w:t>
      </w:r>
      <w:r>
        <w:t>и</w:t>
      </w:r>
      <w:r>
        <w:rPr>
          <w:spacing w:val="69"/>
        </w:rPr>
        <w:t xml:space="preserve"> </w:t>
      </w:r>
      <w:r>
        <w:t>«Основы</w:t>
      </w:r>
      <w:r>
        <w:rPr>
          <w:spacing w:val="66"/>
        </w:rPr>
        <w:t xml:space="preserve"> </w:t>
      </w:r>
      <w:r>
        <w:t>финансового</w:t>
      </w:r>
      <w:r>
        <w:rPr>
          <w:spacing w:val="67"/>
        </w:rPr>
        <w:t xml:space="preserve"> </w:t>
      </w:r>
      <w:r>
        <w:t>успеха»</w:t>
      </w:r>
      <w:r>
        <w:rPr>
          <w:spacing w:val="59"/>
        </w:rPr>
        <w:t xml:space="preserve"> </w:t>
      </w:r>
      <w:r>
        <w:t>(8—</w:t>
      </w:r>
      <w:r>
        <w:rPr>
          <w:spacing w:val="-10"/>
        </w:rPr>
        <w:t>9</w:t>
      </w:r>
    </w:p>
    <w:p w14:paraId="137E9055">
      <w:pPr>
        <w:pStyle w:val="7"/>
        <w:spacing w:after="0"/>
        <w:sectPr>
          <w:pgSz w:w="11910" w:h="16840"/>
          <w:pgMar w:top="920" w:right="0" w:bottom="280" w:left="425" w:header="736" w:footer="0" w:gutter="0"/>
          <w:cols w:space="720" w:num="1"/>
        </w:sectPr>
      </w:pPr>
    </w:p>
    <w:p w14:paraId="7D25367B">
      <w:pPr>
        <w:pStyle w:val="7"/>
        <w:spacing w:before="189"/>
        <w:ind w:right="848" w:firstLine="0"/>
      </w:pPr>
      <w:r>
        <w:t>классы). Изучая темы этих разделов, обучающиеся познакомятся с базовыми правилами грамотного использования денежных средств, научатся выявлять и анализировать финансовую информацию, оценивать финансовые проблемы, обосновывать финансовые решения и оценивать финансовые риски. Занятия по программе способствуют выработке умений и навыков, необходимых при рассмотрении финансовых вопросов, не имеющих однозначно правильных решений, требующих анализа альтернатив и возможных последствий сделанного выбора с учетом возможностей и предпочтений конкретного человека или семьи. Содержание занятий создает условия для применения финансовых знаний и понимания при решении практических вопросов, входящих в число задач, рассматриваемых при изучении математики, информатики, географии и обществознания.</w:t>
      </w:r>
    </w:p>
    <w:p w14:paraId="0946A19F">
      <w:pPr>
        <w:pStyle w:val="7"/>
        <w:ind w:left="1843" w:firstLine="0"/>
      </w:pPr>
      <w:r>
        <w:t>Глобальные</w:t>
      </w:r>
      <w:r>
        <w:rPr>
          <w:spacing w:val="-4"/>
        </w:rPr>
        <w:t xml:space="preserve"> </w:t>
      </w:r>
      <w:r>
        <w:rPr>
          <w:spacing w:val="-2"/>
        </w:rPr>
        <w:t>компетенции</w:t>
      </w:r>
    </w:p>
    <w:p w14:paraId="6D5FBF74">
      <w:pPr>
        <w:pStyle w:val="7"/>
        <w:ind w:right="843"/>
      </w:pPr>
      <w:r>
        <w:t>Направление «глобальные компетенции» непосредственно связано с освоением знаний по проблемам глобализации, устойчивого развития и межкультурного взаимодействия, изучение которых в соответствии с Федеральным государственным стандартом основного общего образования входит в программы естественно-научных, общественно-научных</w:t>
      </w:r>
      <w:r>
        <w:rPr>
          <w:spacing w:val="-8"/>
        </w:rPr>
        <w:t xml:space="preserve"> </w:t>
      </w:r>
      <w:r>
        <w:t>предметов</w:t>
      </w:r>
      <w:r>
        <w:rPr>
          <w:spacing w:val="-11"/>
        </w:rPr>
        <w:t xml:space="preserve"> </w:t>
      </w:r>
      <w:r>
        <w:t>и</w:t>
      </w:r>
      <w:r>
        <w:rPr>
          <w:spacing w:val="-11"/>
        </w:rPr>
        <w:t xml:space="preserve"> </w:t>
      </w:r>
      <w:r>
        <w:t>иностранных</w:t>
      </w:r>
      <w:r>
        <w:rPr>
          <w:spacing w:val="-10"/>
        </w:rPr>
        <w:t xml:space="preserve"> </w:t>
      </w:r>
      <w:r>
        <w:t>языков.</w:t>
      </w:r>
      <w:r>
        <w:rPr>
          <w:spacing w:val="-11"/>
        </w:rPr>
        <w:t xml:space="preserve"> </w:t>
      </w:r>
      <w:r>
        <w:t>Содержание</w:t>
      </w:r>
      <w:r>
        <w:rPr>
          <w:spacing w:val="-12"/>
        </w:rPr>
        <w:t xml:space="preserve"> </w:t>
      </w:r>
      <w:r>
        <w:t>модуля</w:t>
      </w:r>
      <w:r>
        <w:rPr>
          <w:spacing w:val="-11"/>
        </w:rPr>
        <w:t xml:space="preserve"> </w:t>
      </w:r>
      <w:r>
        <w:t>отражает</w:t>
      </w:r>
      <w:r>
        <w:rPr>
          <w:spacing w:val="-11"/>
        </w:rPr>
        <w:t xml:space="preserve"> </w:t>
      </w:r>
      <w:r>
        <w:t>два аспекта: глобальные проблемы и межкультурное взаимодействие. Организация занятий в рамках модуля по «глобальным компетенциям» развивает критическое и аналитическое мышление, умения анализировать глобальные и локальные проблемы и вопросы межкультурного</w:t>
      </w:r>
      <w:r>
        <w:rPr>
          <w:spacing w:val="-3"/>
        </w:rPr>
        <w:t xml:space="preserve"> </w:t>
      </w:r>
      <w:r>
        <w:t>взаимодействия,</w:t>
      </w:r>
      <w:r>
        <w:rPr>
          <w:spacing w:val="-3"/>
        </w:rPr>
        <w:t xml:space="preserve"> </w:t>
      </w:r>
      <w:r>
        <w:t>выявлять</w:t>
      </w:r>
      <w:r>
        <w:rPr>
          <w:spacing w:val="-5"/>
        </w:rPr>
        <w:t xml:space="preserve"> </w:t>
      </w:r>
      <w:r>
        <w:t>и</w:t>
      </w:r>
      <w:r>
        <w:rPr>
          <w:spacing w:val="-5"/>
        </w:rPr>
        <w:t xml:space="preserve"> </w:t>
      </w:r>
      <w:r>
        <w:t>оценивать</w:t>
      </w:r>
      <w:r>
        <w:rPr>
          <w:spacing w:val="-2"/>
        </w:rPr>
        <w:t xml:space="preserve"> </w:t>
      </w:r>
      <w:r>
        <w:t>различные</w:t>
      </w:r>
      <w:r>
        <w:rPr>
          <w:spacing w:val="-5"/>
        </w:rPr>
        <w:t xml:space="preserve"> </w:t>
      </w:r>
      <w:r>
        <w:t>мнения</w:t>
      </w:r>
      <w:r>
        <w:rPr>
          <w:spacing w:val="-6"/>
        </w:rPr>
        <w:t xml:space="preserve"> </w:t>
      </w:r>
      <w:r>
        <w:t>и</w:t>
      </w:r>
      <w:r>
        <w:rPr>
          <w:spacing w:val="-5"/>
        </w:rPr>
        <w:t xml:space="preserve"> </w:t>
      </w:r>
      <w:r>
        <w:t>точки</w:t>
      </w:r>
      <w:r>
        <w:rPr>
          <w:spacing w:val="-5"/>
        </w:rPr>
        <w:t xml:space="preserve"> </w:t>
      </w:r>
      <w:r>
        <w:t>зрения, объяснять</w:t>
      </w:r>
      <w:r>
        <w:rPr>
          <w:spacing w:val="-12"/>
        </w:rPr>
        <w:t xml:space="preserve"> </w:t>
      </w:r>
      <w:r>
        <w:t>сложные</w:t>
      </w:r>
      <w:r>
        <w:rPr>
          <w:spacing w:val="-14"/>
        </w:rPr>
        <w:t xml:space="preserve"> </w:t>
      </w:r>
      <w:r>
        <w:t>ситуации</w:t>
      </w:r>
      <w:r>
        <w:rPr>
          <w:spacing w:val="-12"/>
        </w:rPr>
        <w:t xml:space="preserve"> </w:t>
      </w:r>
      <w:r>
        <w:t>и</w:t>
      </w:r>
      <w:r>
        <w:rPr>
          <w:spacing w:val="-12"/>
        </w:rPr>
        <w:t xml:space="preserve"> </w:t>
      </w:r>
      <w:r>
        <w:t>проблемы,</w:t>
      </w:r>
      <w:r>
        <w:rPr>
          <w:spacing w:val="-14"/>
        </w:rPr>
        <w:t xml:space="preserve"> </w:t>
      </w:r>
      <w:r>
        <w:t>оценивать</w:t>
      </w:r>
      <w:r>
        <w:rPr>
          <w:spacing w:val="-14"/>
        </w:rPr>
        <w:t xml:space="preserve"> </w:t>
      </w:r>
      <w:r>
        <w:t>информацию,</w:t>
      </w:r>
      <w:r>
        <w:rPr>
          <w:spacing w:val="-13"/>
        </w:rPr>
        <w:t xml:space="preserve"> </w:t>
      </w:r>
      <w:r>
        <w:t>а</w:t>
      </w:r>
      <w:r>
        <w:rPr>
          <w:spacing w:val="-14"/>
        </w:rPr>
        <w:t xml:space="preserve"> </w:t>
      </w:r>
      <w:r>
        <w:t>также</w:t>
      </w:r>
      <w:r>
        <w:rPr>
          <w:spacing w:val="-14"/>
        </w:rPr>
        <w:t xml:space="preserve"> </w:t>
      </w:r>
      <w:r>
        <w:t>действия</w:t>
      </w:r>
      <w:r>
        <w:rPr>
          <w:spacing w:val="-13"/>
        </w:rPr>
        <w:t xml:space="preserve"> </w:t>
      </w:r>
      <w:r>
        <w:t>людей и их воздействие на природу и общество.</w:t>
      </w:r>
    </w:p>
    <w:p w14:paraId="35E0F5B2">
      <w:pPr>
        <w:pStyle w:val="7"/>
        <w:spacing w:before="1"/>
        <w:ind w:right="843"/>
      </w:pPr>
      <w:r>
        <w:t>Деятельность</w:t>
      </w:r>
      <w:r>
        <w:rPr>
          <w:spacing w:val="-11"/>
        </w:rPr>
        <w:t xml:space="preserve"> </w:t>
      </w:r>
      <w:r>
        <w:t>по</w:t>
      </w:r>
      <w:r>
        <w:rPr>
          <w:spacing w:val="-15"/>
        </w:rPr>
        <w:t xml:space="preserve"> </w:t>
      </w:r>
      <w:r>
        <w:t>формированию</w:t>
      </w:r>
      <w:r>
        <w:rPr>
          <w:spacing w:val="-12"/>
        </w:rPr>
        <w:t xml:space="preserve"> </w:t>
      </w:r>
      <w:r>
        <w:t>глобальной</w:t>
      </w:r>
      <w:r>
        <w:rPr>
          <w:spacing w:val="-14"/>
        </w:rPr>
        <w:t xml:space="preserve"> </w:t>
      </w:r>
      <w:r>
        <w:t>компетентности</w:t>
      </w:r>
      <w:r>
        <w:rPr>
          <w:spacing w:val="-13"/>
        </w:rPr>
        <w:t xml:space="preserve"> </w:t>
      </w:r>
      <w:r>
        <w:t>обучающихся</w:t>
      </w:r>
      <w:r>
        <w:rPr>
          <w:spacing w:val="-15"/>
        </w:rPr>
        <w:t xml:space="preserve"> </w:t>
      </w:r>
      <w:r>
        <w:t>позволяет решать</w:t>
      </w:r>
      <w:r>
        <w:rPr>
          <w:spacing w:val="-1"/>
        </w:rPr>
        <w:t xml:space="preserve"> </w:t>
      </w:r>
      <w:r>
        <w:t>образовательные</w:t>
      </w:r>
      <w:r>
        <w:rPr>
          <w:spacing w:val="-4"/>
        </w:rPr>
        <w:t xml:space="preserve"> </w:t>
      </w:r>
      <w:r>
        <w:t>и</w:t>
      </w:r>
      <w:r>
        <w:rPr>
          <w:spacing w:val="-2"/>
        </w:rPr>
        <w:t xml:space="preserve"> </w:t>
      </w:r>
      <w:r>
        <w:t>воспитательные</w:t>
      </w:r>
      <w:r>
        <w:rPr>
          <w:spacing w:val="-4"/>
        </w:rPr>
        <w:t xml:space="preserve"> </w:t>
      </w:r>
      <w:r>
        <w:t>задачи, ориентируя школьников с учетом их возраста</w:t>
      </w:r>
      <w:r>
        <w:rPr>
          <w:spacing w:val="40"/>
        </w:rPr>
        <w:t xml:space="preserve"> </w:t>
      </w:r>
      <w:r>
        <w:t>и познавательных интересов на современную систему научных представлений о взаимосвязях человека с природной и социальной средой, повышение уровня экологической культуры, применение знаний из социальных и естественных наук при планировании своих действий и поступков и при оценке их возможных последствий для окружающей</w:t>
      </w:r>
      <w:r>
        <w:rPr>
          <w:spacing w:val="40"/>
        </w:rPr>
        <w:t xml:space="preserve"> </w:t>
      </w:r>
      <w:r>
        <w:t>среды</w:t>
      </w:r>
      <w:r>
        <w:rPr>
          <w:spacing w:val="40"/>
        </w:rPr>
        <w:t xml:space="preserve"> </w:t>
      </w:r>
      <w:r>
        <w:t>и</w:t>
      </w:r>
      <w:r>
        <w:rPr>
          <w:spacing w:val="40"/>
        </w:rPr>
        <w:t xml:space="preserve"> </w:t>
      </w:r>
      <w:r>
        <w:t>социального окружения.</w:t>
      </w:r>
    </w:p>
    <w:p w14:paraId="7D4B6A58">
      <w:pPr>
        <w:pStyle w:val="7"/>
        <w:spacing w:before="1"/>
        <w:ind w:left="1843" w:firstLine="0"/>
      </w:pPr>
      <w:r>
        <w:t>Креативное</w:t>
      </w:r>
      <w:r>
        <w:rPr>
          <w:spacing w:val="-4"/>
        </w:rPr>
        <w:t xml:space="preserve"> </w:t>
      </w:r>
      <w:r>
        <w:rPr>
          <w:spacing w:val="-2"/>
        </w:rPr>
        <w:t>мышление</w:t>
      </w:r>
    </w:p>
    <w:p w14:paraId="0684624B">
      <w:pPr>
        <w:pStyle w:val="7"/>
        <w:ind w:right="841"/>
      </w:pPr>
      <w:r>
        <w:t>Модуль «Креативное мышление» отражает новое направление функциональной грамотности. Введение этого направления обусловлено тем, что сегодня, как никогда раньше, общественное развитие, развитие материальной и духовной культуры, развитие производства зависят от появления инновационных идей, от создания нового знания и от способности его выразить</w:t>
      </w:r>
      <w:r>
        <w:rPr>
          <w:spacing w:val="40"/>
        </w:rPr>
        <w:t xml:space="preserve">  </w:t>
      </w:r>
      <w:r>
        <w:t>и донести до людей. Привычка мыслить креативно помогает людям достигать лучших результатов в преобразовании окружающей действительности, эффективно и грамотно отвечать на вновь возникающие вызовы. Именно поэтому креативное мышление рассматривается как одна из составляющих функциональной грамотности, характеризующей способность грамотно пользоваться имеющимися знаниями, умениями, компетенциями при решении самого широкого спектра проблем, с которыми современный человек встречается в различных реальных ситуациях. Задача и назначение модуля – дать общее представление о креативном мышлении и сформировать базовые</w:t>
      </w:r>
      <w:r>
        <w:rPr>
          <w:spacing w:val="-11"/>
        </w:rPr>
        <w:t xml:space="preserve"> </w:t>
      </w:r>
      <w:r>
        <w:t>действия,</w:t>
      </w:r>
      <w:r>
        <w:rPr>
          <w:spacing w:val="-11"/>
        </w:rPr>
        <w:t xml:space="preserve"> </w:t>
      </w:r>
      <w:r>
        <w:t>лежащие</w:t>
      </w:r>
      <w:r>
        <w:rPr>
          <w:spacing w:val="-11"/>
        </w:rPr>
        <w:t xml:space="preserve"> </w:t>
      </w:r>
      <w:r>
        <w:t>в</w:t>
      </w:r>
      <w:r>
        <w:rPr>
          <w:spacing w:val="-11"/>
        </w:rPr>
        <w:t xml:space="preserve"> </w:t>
      </w:r>
      <w:r>
        <w:t>его</w:t>
      </w:r>
      <w:r>
        <w:rPr>
          <w:spacing w:val="-11"/>
        </w:rPr>
        <w:t xml:space="preserve"> </w:t>
      </w:r>
      <w:r>
        <w:t>основе:</w:t>
      </w:r>
      <w:r>
        <w:rPr>
          <w:spacing w:val="-5"/>
        </w:rPr>
        <w:t xml:space="preserve"> </w:t>
      </w:r>
      <w:r>
        <w:t>умение</w:t>
      </w:r>
      <w:r>
        <w:rPr>
          <w:spacing w:val="-11"/>
        </w:rPr>
        <w:t xml:space="preserve"> </w:t>
      </w:r>
      <w:r>
        <w:t>выдвигать,</w:t>
      </w:r>
      <w:r>
        <w:rPr>
          <w:spacing w:val="-11"/>
        </w:rPr>
        <w:t xml:space="preserve"> </w:t>
      </w:r>
      <w:r>
        <w:t>оценивать</w:t>
      </w:r>
      <w:r>
        <w:rPr>
          <w:spacing w:val="-10"/>
        </w:rPr>
        <w:t xml:space="preserve"> </w:t>
      </w:r>
      <w:r>
        <w:t>и</w:t>
      </w:r>
      <w:r>
        <w:rPr>
          <w:spacing w:val="-10"/>
        </w:rPr>
        <w:t xml:space="preserve"> </w:t>
      </w:r>
      <w:r>
        <w:t>совершенствовать идеи,</w:t>
      </w:r>
      <w:r>
        <w:rPr>
          <w:spacing w:val="-14"/>
        </w:rPr>
        <w:t xml:space="preserve"> </w:t>
      </w:r>
      <w:r>
        <w:t>направленные</w:t>
      </w:r>
      <w:r>
        <w:rPr>
          <w:spacing w:val="-15"/>
        </w:rPr>
        <w:t xml:space="preserve"> </w:t>
      </w:r>
      <w:r>
        <w:t>на</w:t>
      </w:r>
      <w:r>
        <w:rPr>
          <w:spacing w:val="-13"/>
        </w:rPr>
        <w:t xml:space="preserve"> </w:t>
      </w:r>
      <w:r>
        <w:t>поиск</w:t>
      </w:r>
      <w:r>
        <w:rPr>
          <w:spacing w:val="-14"/>
        </w:rPr>
        <w:t xml:space="preserve"> </w:t>
      </w:r>
      <w:r>
        <w:t>инновационных</w:t>
      </w:r>
      <w:r>
        <w:rPr>
          <w:spacing w:val="-15"/>
        </w:rPr>
        <w:t xml:space="preserve"> </w:t>
      </w:r>
      <w:r>
        <w:t>решений</w:t>
      </w:r>
      <w:r>
        <w:rPr>
          <w:spacing w:val="-14"/>
        </w:rPr>
        <w:t xml:space="preserve"> </w:t>
      </w:r>
      <w:r>
        <w:t>во</w:t>
      </w:r>
      <w:r>
        <w:rPr>
          <w:spacing w:val="-15"/>
        </w:rPr>
        <w:t xml:space="preserve"> </w:t>
      </w:r>
      <w:r>
        <w:t>всех</w:t>
      </w:r>
      <w:r>
        <w:rPr>
          <w:spacing w:val="-13"/>
        </w:rPr>
        <w:t xml:space="preserve"> </w:t>
      </w:r>
      <w:r>
        <w:t>сферах</w:t>
      </w:r>
      <w:r>
        <w:rPr>
          <w:spacing w:val="-13"/>
        </w:rPr>
        <w:t xml:space="preserve"> </w:t>
      </w:r>
      <w:r>
        <w:t>человеческой</w:t>
      </w:r>
      <w:r>
        <w:rPr>
          <w:spacing w:val="-14"/>
        </w:rPr>
        <w:t xml:space="preserve"> </w:t>
      </w:r>
      <w:r>
        <w:t>жизни. Содержание занятий направлено на формирование у обучающихся общего понимания особенностей креативного мышления. В ходе занятий моделируются ситуации, в которых уместно и целесообразно применять навыки креативного мышления, учащиеся осваивают систему базовых действий, лежащих в основе креативного мышления. Это позволяет впоследствии, на уроках и на классных часах, в ходе учебно-проектной и учебно- исследовательской деятельности использовать освоенные навыки для развития и совершенствования креативного мышления.</w:t>
      </w:r>
    </w:p>
    <w:p w14:paraId="46E6DE27">
      <w:pPr>
        <w:pStyle w:val="7"/>
        <w:spacing w:after="0"/>
        <w:sectPr>
          <w:pgSz w:w="11910" w:h="16840"/>
          <w:pgMar w:top="920" w:right="0" w:bottom="280" w:left="425" w:header="736" w:footer="0" w:gutter="0"/>
          <w:cols w:space="720" w:num="1"/>
        </w:sectPr>
      </w:pPr>
    </w:p>
    <w:p w14:paraId="673831B5">
      <w:pPr>
        <w:pStyle w:val="7"/>
        <w:spacing w:before="189"/>
        <w:ind w:right="847"/>
      </w:pPr>
      <w:r>
        <w:t>Каждый модуль Программы предлагается изучать ежегодно в объеме 5 часов в неделю, начиная с 5 класса. Во всех модулях в последовательно усложняющихся контекстах предлагаются задания, основанные на проблемных жизненных ситуациях, формирующие</w:t>
      </w:r>
      <w:r>
        <w:rPr>
          <w:spacing w:val="80"/>
        </w:rPr>
        <w:t xml:space="preserve"> </w:t>
      </w:r>
      <w:r>
        <w:t>необходимые для функционально грамотного человека умения и способы действия.</w:t>
      </w:r>
      <w:r>
        <w:rPr>
          <w:spacing w:val="-7"/>
        </w:rPr>
        <w:t xml:space="preserve"> </w:t>
      </w:r>
      <w:r>
        <w:t>Последние</w:t>
      </w:r>
      <w:r>
        <w:rPr>
          <w:spacing w:val="-8"/>
        </w:rPr>
        <w:t xml:space="preserve"> </w:t>
      </w:r>
      <w:r>
        <w:t>занятия</w:t>
      </w:r>
      <w:r>
        <w:rPr>
          <w:spacing w:val="-9"/>
        </w:rPr>
        <w:t xml:space="preserve"> </w:t>
      </w:r>
      <w:r>
        <w:t>каждого</w:t>
      </w:r>
      <w:r>
        <w:rPr>
          <w:spacing w:val="-7"/>
        </w:rPr>
        <w:t xml:space="preserve"> </w:t>
      </w:r>
      <w:r>
        <w:t>года</w:t>
      </w:r>
      <w:r>
        <w:rPr>
          <w:spacing w:val="-8"/>
        </w:rPr>
        <w:t xml:space="preserve"> </w:t>
      </w:r>
      <w:r>
        <w:t>обучения</w:t>
      </w:r>
      <w:r>
        <w:rPr>
          <w:spacing w:val="-7"/>
        </w:rPr>
        <w:t xml:space="preserve"> </w:t>
      </w:r>
      <w:r>
        <w:t>используются</w:t>
      </w:r>
      <w:r>
        <w:rPr>
          <w:spacing w:val="-7"/>
        </w:rPr>
        <w:t xml:space="preserve"> </w:t>
      </w:r>
      <w:r>
        <w:t>для</w:t>
      </w:r>
      <w:r>
        <w:rPr>
          <w:spacing w:val="-6"/>
        </w:rPr>
        <w:t xml:space="preserve"> </w:t>
      </w:r>
      <w:r>
        <w:t>подведения</w:t>
      </w:r>
      <w:r>
        <w:rPr>
          <w:spacing w:val="-9"/>
        </w:rPr>
        <w:t xml:space="preserve"> </w:t>
      </w:r>
      <w:r>
        <w:t>итогов, проведения диагностики, оценки или самооценки и рефлексии. Ниже представлено содержание каждого модуля Программы по годам обучения (для 5—9 классов), включая и интегрированные занятия.</w:t>
      </w:r>
    </w:p>
    <w:p w14:paraId="5A225BF9">
      <w:pPr>
        <w:pStyle w:val="7"/>
        <w:spacing w:before="5"/>
        <w:ind w:left="0" w:firstLine="0"/>
        <w:jc w:val="left"/>
      </w:pPr>
    </w:p>
    <w:p w14:paraId="13C16358">
      <w:pPr>
        <w:pStyle w:val="3"/>
        <w:spacing w:line="240" w:lineRule="auto"/>
        <w:jc w:val="left"/>
      </w:pPr>
      <w:r>
        <w:t>Рабочая</w:t>
      </w:r>
      <w:r>
        <w:rPr>
          <w:spacing w:val="-6"/>
        </w:rPr>
        <w:t xml:space="preserve"> </w:t>
      </w:r>
      <w:r>
        <w:t>программа</w:t>
      </w:r>
      <w:r>
        <w:rPr>
          <w:spacing w:val="-6"/>
        </w:rPr>
        <w:t xml:space="preserve"> </w:t>
      </w:r>
      <w:r>
        <w:t>по</w:t>
      </w:r>
      <w:r>
        <w:rPr>
          <w:spacing w:val="-6"/>
        </w:rPr>
        <w:t xml:space="preserve"> </w:t>
      </w:r>
      <w:r>
        <w:t>внеурочной</w:t>
      </w:r>
      <w:r>
        <w:rPr>
          <w:spacing w:val="-6"/>
        </w:rPr>
        <w:t xml:space="preserve"> </w:t>
      </w:r>
      <w:r>
        <w:t>деятельности</w:t>
      </w:r>
      <w:r>
        <w:rPr>
          <w:spacing w:val="-6"/>
        </w:rPr>
        <w:t xml:space="preserve"> </w:t>
      </w:r>
      <w:r>
        <w:t>«Финансовая</w:t>
      </w:r>
      <w:r>
        <w:rPr>
          <w:spacing w:val="-6"/>
        </w:rPr>
        <w:t xml:space="preserve"> </w:t>
      </w:r>
      <w:r>
        <w:t>грамотность» Пояснительная записка</w:t>
      </w:r>
    </w:p>
    <w:p w14:paraId="2A2319B7">
      <w:pPr>
        <w:pStyle w:val="7"/>
        <w:jc w:val="left"/>
      </w:pPr>
      <w:r>
        <w:t>Рабочая</w:t>
      </w:r>
      <w:r>
        <w:rPr>
          <w:spacing w:val="-15"/>
        </w:rPr>
        <w:t xml:space="preserve"> </w:t>
      </w:r>
      <w:r>
        <w:t>программа</w:t>
      </w:r>
      <w:r>
        <w:rPr>
          <w:spacing w:val="-13"/>
        </w:rPr>
        <w:t xml:space="preserve"> </w:t>
      </w:r>
      <w:r>
        <w:t>внеурочной</w:t>
      </w:r>
      <w:r>
        <w:rPr>
          <w:spacing w:val="-11"/>
        </w:rPr>
        <w:t xml:space="preserve"> </w:t>
      </w:r>
      <w:r>
        <w:t>деятельности</w:t>
      </w:r>
      <w:r>
        <w:rPr>
          <w:spacing w:val="-9"/>
        </w:rPr>
        <w:t xml:space="preserve"> </w:t>
      </w:r>
      <w:r>
        <w:t>«Основы</w:t>
      </w:r>
      <w:r>
        <w:rPr>
          <w:spacing w:val="-13"/>
        </w:rPr>
        <w:t xml:space="preserve"> </w:t>
      </w:r>
      <w:r>
        <w:t>финансовой</w:t>
      </w:r>
      <w:r>
        <w:rPr>
          <w:spacing w:val="-11"/>
        </w:rPr>
        <w:t xml:space="preserve"> </w:t>
      </w:r>
      <w:r>
        <w:t>грамотности»</w:t>
      </w:r>
      <w:r>
        <w:rPr>
          <w:spacing w:val="-15"/>
        </w:rPr>
        <w:t xml:space="preserve"> </w:t>
      </w:r>
      <w:r>
        <w:t>для учащихся 5-9 классов разработана в соответствии с требованиями:</w:t>
      </w:r>
    </w:p>
    <w:p w14:paraId="413237D9">
      <w:pPr>
        <w:pStyle w:val="10"/>
        <w:numPr>
          <w:ilvl w:val="0"/>
          <w:numId w:val="104"/>
        </w:numPr>
        <w:tabs>
          <w:tab w:val="left" w:pos="1985"/>
          <w:tab w:val="left" w:pos="2692"/>
          <w:tab w:val="left" w:pos="3401"/>
          <w:tab w:val="left" w:pos="4817"/>
          <w:tab w:val="left" w:pos="6941"/>
          <w:tab w:val="left" w:pos="9066"/>
        </w:tabs>
        <w:spacing w:before="0" w:after="0" w:line="240" w:lineRule="auto"/>
        <w:ind w:left="1985" w:right="1407" w:hanging="142"/>
        <w:jc w:val="left"/>
        <w:rPr>
          <w:sz w:val="24"/>
        </w:rPr>
      </w:pPr>
      <w:r>
        <w:rPr>
          <w:spacing w:val="-2"/>
          <w:sz w:val="24"/>
        </w:rPr>
        <w:t>Федерального</w:t>
      </w:r>
      <w:r>
        <w:rPr>
          <w:sz w:val="24"/>
        </w:rPr>
        <w:tab/>
      </w:r>
      <w:r>
        <w:rPr>
          <w:spacing w:val="-2"/>
          <w:sz w:val="24"/>
        </w:rPr>
        <w:t>государственного</w:t>
      </w:r>
      <w:r>
        <w:rPr>
          <w:sz w:val="24"/>
        </w:rPr>
        <w:tab/>
      </w:r>
      <w:r>
        <w:rPr>
          <w:spacing w:val="-2"/>
          <w:sz w:val="24"/>
        </w:rPr>
        <w:t>образовательного</w:t>
      </w:r>
      <w:r>
        <w:rPr>
          <w:sz w:val="24"/>
        </w:rPr>
        <w:tab/>
      </w:r>
      <w:r>
        <w:rPr>
          <w:spacing w:val="-2"/>
          <w:sz w:val="24"/>
        </w:rPr>
        <w:t>стандарта основного</w:t>
      </w:r>
      <w:r>
        <w:rPr>
          <w:sz w:val="24"/>
        </w:rPr>
        <w:tab/>
      </w:r>
      <w:r>
        <w:rPr>
          <w:sz w:val="24"/>
        </w:rPr>
        <w:t>общего образования;</w:t>
      </w:r>
    </w:p>
    <w:p w14:paraId="14399757">
      <w:pPr>
        <w:pStyle w:val="10"/>
        <w:numPr>
          <w:ilvl w:val="0"/>
          <w:numId w:val="104"/>
        </w:numPr>
        <w:tabs>
          <w:tab w:val="left" w:pos="2692"/>
        </w:tabs>
        <w:spacing w:before="0" w:after="0" w:line="240" w:lineRule="auto"/>
        <w:ind w:left="1277" w:right="846" w:firstLine="566"/>
        <w:jc w:val="left"/>
        <w:rPr>
          <w:sz w:val="24"/>
        </w:rPr>
      </w:pPr>
      <w:r>
        <w:rPr>
          <w:sz w:val="24"/>
        </w:rPr>
        <w:t>Федерального</w:t>
      </w:r>
      <w:r>
        <w:rPr>
          <w:spacing w:val="-6"/>
          <w:sz w:val="24"/>
        </w:rPr>
        <w:t xml:space="preserve"> </w:t>
      </w:r>
      <w:r>
        <w:rPr>
          <w:sz w:val="24"/>
        </w:rPr>
        <w:t>закона</w:t>
      </w:r>
      <w:r>
        <w:rPr>
          <w:spacing w:val="-7"/>
          <w:sz w:val="24"/>
        </w:rPr>
        <w:t xml:space="preserve"> </w:t>
      </w:r>
      <w:r>
        <w:rPr>
          <w:sz w:val="24"/>
        </w:rPr>
        <w:t>от</w:t>
      </w:r>
      <w:r>
        <w:rPr>
          <w:spacing w:val="-5"/>
          <w:sz w:val="24"/>
        </w:rPr>
        <w:t xml:space="preserve"> </w:t>
      </w:r>
      <w:r>
        <w:rPr>
          <w:sz w:val="24"/>
        </w:rPr>
        <w:t>29.12.2012</w:t>
      </w:r>
      <w:r>
        <w:rPr>
          <w:spacing w:val="-6"/>
          <w:sz w:val="24"/>
        </w:rPr>
        <w:t xml:space="preserve"> </w:t>
      </w:r>
      <w:r>
        <w:rPr>
          <w:sz w:val="24"/>
        </w:rPr>
        <w:t>№</w:t>
      </w:r>
      <w:r>
        <w:rPr>
          <w:spacing w:val="-7"/>
          <w:sz w:val="24"/>
        </w:rPr>
        <w:t xml:space="preserve"> </w:t>
      </w:r>
      <w:r>
        <w:rPr>
          <w:sz w:val="24"/>
        </w:rPr>
        <w:t>273-ФЗ</w:t>
      </w:r>
      <w:r>
        <w:rPr>
          <w:spacing w:val="-3"/>
          <w:sz w:val="24"/>
        </w:rPr>
        <w:t xml:space="preserve"> </w:t>
      </w:r>
      <w:r>
        <w:rPr>
          <w:sz w:val="24"/>
        </w:rPr>
        <w:t>«Об</w:t>
      </w:r>
      <w:r>
        <w:rPr>
          <w:spacing w:val="-6"/>
          <w:sz w:val="24"/>
        </w:rPr>
        <w:t xml:space="preserve"> </w:t>
      </w:r>
      <w:r>
        <w:rPr>
          <w:sz w:val="24"/>
        </w:rPr>
        <w:t>образовании</w:t>
      </w:r>
      <w:r>
        <w:rPr>
          <w:spacing w:val="-5"/>
          <w:sz w:val="24"/>
        </w:rPr>
        <w:t xml:space="preserve"> </w:t>
      </w:r>
      <w:r>
        <w:rPr>
          <w:sz w:val="24"/>
        </w:rPr>
        <w:t>в</w:t>
      </w:r>
      <w:r>
        <w:rPr>
          <w:spacing w:val="-6"/>
          <w:sz w:val="24"/>
        </w:rPr>
        <w:t xml:space="preserve"> </w:t>
      </w:r>
      <w:r>
        <w:rPr>
          <w:sz w:val="24"/>
        </w:rPr>
        <w:t xml:space="preserve">Российской </w:t>
      </w:r>
      <w:r>
        <w:rPr>
          <w:spacing w:val="-2"/>
          <w:sz w:val="24"/>
        </w:rPr>
        <w:t>Федерации»;</w:t>
      </w:r>
    </w:p>
    <w:p w14:paraId="351E6E1B">
      <w:pPr>
        <w:pStyle w:val="10"/>
        <w:numPr>
          <w:ilvl w:val="0"/>
          <w:numId w:val="104"/>
        </w:numPr>
        <w:tabs>
          <w:tab w:val="left" w:pos="2692"/>
          <w:tab w:val="left" w:pos="8484"/>
        </w:tabs>
        <w:spacing w:before="0" w:after="0" w:line="240" w:lineRule="auto"/>
        <w:ind w:left="1277" w:right="851" w:firstLine="566"/>
        <w:jc w:val="left"/>
        <w:rPr>
          <w:sz w:val="24"/>
        </w:rPr>
      </w:pPr>
      <w:r>
        <w:rPr>
          <w:sz w:val="24"/>
        </w:rPr>
        <w:t>Концепции</w:t>
      </w:r>
      <w:r>
        <w:rPr>
          <w:spacing w:val="80"/>
          <w:sz w:val="24"/>
        </w:rPr>
        <w:t xml:space="preserve"> </w:t>
      </w:r>
      <w:r>
        <w:rPr>
          <w:sz w:val="24"/>
        </w:rPr>
        <w:t>Национальной</w:t>
      </w:r>
      <w:r>
        <w:rPr>
          <w:spacing w:val="80"/>
          <w:sz w:val="24"/>
        </w:rPr>
        <w:t xml:space="preserve"> </w:t>
      </w:r>
      <w:r>
        <w:rPr>
          <w:sz w:val="24"/>
        </w:rPr>
        <w:t>программы</w:t>
      </w:r>
      <w:r>
        <w:rPr>
          <w:spacing w:val="80"/>
          <w:sz w:val="24"/>
        </w:rPr>
        <w:t xml:space="preserve"> </w:t>
      </w:r>
      <w:r>
        <w:rPr>
          <w:sz w:val="24"/>
        </w:rPr>
        <w:t>повышения</w:t>
      </w:r>
      <w:r>
        <w:rPr>
          <w:sz w:val="24"/>
        </w:rPr>
        <w:tab/>
      </w:r>
      <w:r>
        <w:rPr>
          <w:sz w:val="24"/>
        </w:rPr>
        <w:t>уровня</w:t>
      </w:r>
      <w:r>
        <w:rPr>
          <w:spacing w:val="80"/>
          <w:sz w:val="24"/>
        </w:rPr>
        <w:t xml:space="preserve"> </w:t>
      </w:r>
      <w:r>
        <w:rPr>
          <w:sz w:val="24"/>
        </w:rPr>
        <w:t>финансовой грамотности населения РФ;</w:t>
      </w:r>
    </w:p>
    <w:p w14:paraId="6AFB8407">
      <w:pPr>
        <w:pStyle w:val="10"/>
        <w:numPr>
          <w:ilvl w:val="0"/>
          <w:numId w:val="104"/>
        </w:numPr>
        <w:tabs>
          <w:tab w:val="left" w:pos="2692"/>
        </w:tabs>
        <w:spacing w:before="0" w:after="0" w:line="240" w:lineRule="auto"/>
        <w:ind w:left="1277" w:right="853" w:firstLine="566"/>
        <w:jc w:val="left"/>
        <w:rPr>
          <w:sz w:val="24"/>
        </w:rPr>
      </w:pPr>
      <w:r>
        <w:rPr>
          <w:sz w:val="24"/>
        </w:rPr>
        <w:t>Проекта</w:t>
      </w:r>
      <w:r>
        <w:rPr>
          <w:spacing w:val="40"/>
          <w:sz w:val="24"/>
        </w:rPr>
        <w:t xml:space="preserve"> </w:t>
      </w:r>
      <w:r>
        <w:rPr>
          <w:sz w:val="24"/>
        </w:rPr>
        <w:t>Минфина</w:t>
      </w:r>
      <w:r>
        <w:rPr>
          <w:spacing w:val="40"/>
          <w:sz w:val="24"/>
        </w:rPr>
        <w:t xml:space="preserve"> </w:t>
      </w:r>
      <w:r>
        <w:rPr>
          <w:sz w:val="24"/>
        </w:rPr>
        <w:t>России</w:t>
      </w:r>
      <w:r>
        <w:rPr>
          <w:spacing w:val="40"/>
          <w:sz w:val="24"/>
        </w:rPr>
        <w:t xml:space="preserve"> </w:t>
      </w:r>
      <w:r>
        <w:rPr>
          <w:sz w:val="24"/>
        </w:rPr>
        <w:t>«Содействие</w:t>
      </w:r>
      <w:r>
        <w:rPr>
          <w:spacing w:val="40"/>
          <w:sz w:val="24"/>
        </w:rPr>
        <w:t xml:space="preserve"> </w:t>
      </w:r>
      <w:r>
        <w:rPr>
          <w:sz w:val="24"/>
        </w:rPr>
        <w:t>повышению</w:t>
      </w:r>
      <w:r>
        <w:rPr>
          <w:spacing w:val="40"/>
          <w:sz w:val="24"/>
        </w:rPr>
        <w:t xml:space="preserve"> </w:t>
      </w:r>
      <w:r>
        <w:rPr>
          <w:sz w:val="24"/>
        </w:rPr>
        <w:t>уровня</w:t>
      </w:r>
      <w:r>
        <w:rPr>
          <w:spacing w:val="40"/>
          <w:sz w:val="24"/>
        </w:rPr>
        <w:t xml:space="preserve"> </w:t>
      </w:r>
      <w:r>
        <w:rPr>
          <w:sz w:val="24"/>
        </w:rPr>
        <w:t>финансовой</w:t>
      </w:r>
      <w:r>
        <w:rPr>
          <w:spacing w:val="40"/>
          <w:sz w:val="24"/>
        </w:rPr>
        <w:t xml:space="preserve"> </w:t>
      </w:r>
      <w:r>
        <w:rPr>
          <w:sz w:val="24"/>
        </w:rPr>
        <w:t>грамотности населения и развитию финансового образования в РФ».</w:t>
      </w:r>
    </w:p>
    <w:p w14:paraId="332C7F13">
      <w:pPr>
        <w:pStyle w:val="7"/>
        <w:ind w:right="854"/>
      </w:pPr>
      <w:r>
        <w:t>Актуальность данной программы продиктована развитием финансовой системы и появлением широкого спектра новых сложных финансовых продуктов и услуг, которые ставят перед гражданами задачи, к решению которых они не всегда готовы.</w:t>
      </w:r>
    </w:p>
    <w:p w14:paraId="39E928C4">
      <w:pPr>
        <w:pStyle w:val="7"/>
        <w:ind w:right="842"/>
      </w:pPr>
      <w:r>
        <w:t xml:space="preserve">Финансовая грамотность - необходимое условие жизни в современном мире, поскольку финансовый рынок предоставляет значительно больше возможностей по управлению собственными средствами, чем 5—10 лет назад, и такие понятия как потребительский кредит, ипотека, банковские депозиты плотно вошли в нашу повседневную жизнь. Однако в настоящий момент времени нам недостаточно тех финансовых знаний, которыми мы располагаем. При этом нужно учитывать, что сегодняшние учащиеся — это завтрашние активные участники финансового рынка. Поэтому, если мы сегодня воспитаем наших детей финансово грамотными, значит, завтра мы получим добросовестных налогоплательщиков, ответственных заемщиков, грамотных </w:t>
      </w:r>
      <w:r>
        <w:rPr>
          <w:spacing w:val="-2"/>
        </w:rPr>
        <w:t>вкладчиков</w:t>
      </w:r>
    </w:p>
    <w:p w14:paraId="1D742CF0">
      <w:pPr>
        <w:pStyle w:val="7"/>
        <w:ind w:right="847"/>
      </w:pPr>
      <w:r>
        <w:t>Новизной данной программы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w:t>
      </w:r>
    </w:p>
    <w:p w14:paraId="18E9601F">
      <w:pPr>
        <w:pStyle w:val="7"/>
        <w:ind w:right="847"/>
      </w:pPr>
      <w:r>
        <w:t>Отличительной особенностью программы данного курса является то, что он базируется на системно-деятельностном подходе к обучению, который обеспечивает активную учебно-познавательную позицию учащихся. У них формируются не только базовые</w:t>
      </w:r>
      <w:r>
        <w:rPr>
          <w:spacing w:val="-3"/>
        </w:rPr>
        <w:t xml:space="preserve"> </w:t>
      </w:r>
      <w:r>
        <w:t>знания</w:t>
      </w:r>
      <w:r>
        <w:rPr>
          <w:spacing w:val="-5"/>
        </w:rPr>
        <w:t xml:space="preserve"> </w:t>
      </w:r>
      <w:r>
        <w:t>в</w:t>
      </w:r>
      <w:r>
        <w:rPr>
          <w:spacing w:val="-3"/>
        </w:rPr>
        <w:t xml:space="preserve"> </w:t>
      </w:r>
      <w:r>
        <w:t>финансовой</w:t>
      </w:r>
      <w:r>
        <w:rPr>
          <w:spacing w:val="-2"/>
        </w:rPr>
        <w:t xml:space="preserve"> </w:t>
      </w:r>
      <w:r>
        <w:t>сфере,</w:t>
      </w:r>
      <w:r>
        <w:rPr>
          <w:spacing w:val="-2"/>
        </w:rPr>
        <w:t xml:space="preserve"> </w:t>
      </w:r>
      <w:r>
        <w:t>но</w:t>
      </w:r>
      <w:r>
        <w:rPr>
          <w:spacing w:val="-2"/>
        </w:rPr>
        <w:t xml:space="preserve"> </w:t>
      </w:r>
      <w:r>
        <w:t>также</w:t>
      </w:r>
      <w:r>
        <w:rPr>
          <w:spacing w:val="-5"/>
        </w:rPr>
        <w:t xml:space="preserve"> </w:t>
      </w:r>
      <w:r>
        <w:t>необходимые</w:t>
      </w:r>
      <w:r>
        <w:rPr>
          <w:spacing w:val="-1"/>
        </w:rPr>
        <w:t xml:space="preserve"> </w:t>
      </w:r>
      <w:r>
        <w:t>умения,</w:t>
      </w:r>
      <w:r>
        <w:rPr>
          <w:spacing w:val="-2"/>
        </w:rPr>
        <w:t xml:space="preserve"> </w:t>
      </w:r>
      <w:r>
        <w:t>компетенции,</w:t>
      </w:r>
      <w:r>
        <w:rPr>
          <w:spacing w:val="-4"/>
        </w:rPr>
        <w:t xml:space="preserve"> </w:t>
      </w:r>
      <w:r>
        <w:t>личные характеристики и установки.</w:t>
      </w:r>
    </w:p>
    <w:p w14:paraId="364E2DD8">
      <w:pPr>
        <w:pStyle w:val="7"/>
        <w:ind w:left="1843" w:firstLine="0"/>
      </w:pPr>
      <w:r>
        <w:t>Это</w:t>
      </w:r>
      <w:r>
        <w:rPr>
          <w:spacing w:val="-3"/>
        </w:rPr>
        <w:t xml:space="preserve"> </w:t>
      </w:r>
      <w:r>
        <w:t>определило</w:t>
      </w:r>
      <w:r>
        <w:rPr>
          <w:spacing w:val="-2"/>
        </w:rPr>
        <w:t xml:space="preserve"> </w:t>
      </w:r>
      <w:r>
        <w:t>цели</w:t>
      </w:r>
      <w:r>
        <w:rPr>
          <w:spacing w:val="-3"/>
        </w:rPr>
        <w:t xml:space="preserve"> </w:t>
      </w:r>
      <w:r>
        <w:t>данного</w:t>
      </w:r>
      <w:r>
        <w:rPr>
          <w:spacing w:val="-2"/>
        </w:rPr>
        <w:t xml:space="preserve"> курса:</w:t>
      </w:r>
    </w:p>
    <w:p w14:paraId="18ED5F90">
      <w:pPr>
        <w:pStyle w:val="10"/>
        <w:numPr>
          <w:ilvl w:val="0"/>
          <w:numId w:val="105"/>
        </w:numPr>
        <w:tabs>
          <w:tab w:val="left" w:pos="1983"/>
        </w:tabs>
        <w:spacing w:before="0" w:after="0" w:line="240" w:lineRule="auto"/>
        <w:ind w:left="1277" w:right="850" w:firstLine="566"/>
        <w:jc w:val="both"/>
        <w:rPr>
          <w:sz w:val="24"/>
        </w:rPr>
      </w:pPr>
      <w:r>
        <w:rPr>
          <w:sz w:val="24"/>
        </w:rPr>
        <w:t xml:space="preserve">формирование у учащихся готовности принимать ответственные и обоснованные </w:t>
      </w:r>
      <w:r>
        <w:rPr>
          <w:spacing w:val="-2"/>
          <w:sz w:val="24"/>
        </w:rPr>
        <w:t>решения</w:t>
      </w:r>
      <w:r>
        <w:rPr>
          <w:spacing w:val="-14"/>
          <w:sz w:val="24"/>
        </w:rPr>
        <w:t xml:space="preserve"> </w:t>
      </w:r>
      <w:r>
        <w:rPr>
          <w:spacing w:val="-2"/>
          <w:sz w:val="24"/>
        </w:rPr>
        <w:t>в</w:t>
      </w:r>
      <w:r>
        <w:rPr>
          <w:spacing w:val="-13"/>
          <w:sz w:val="24"/>
        </w:rPr>
        <w:t xml:space="preserve"> </w:t>
      </w:r>
      <w:r>
        <w:rPr>
          <w:spacing w:val="-2"/>
          <w:sz w:val="24"/>
        </w:rPr>
        <w:t>области</w:t>
      </w:r>
      <w:r>
        <w:rPr>
          <w:spacing w:val="-6"/>
          <w:sz w:val="24"/>
        </w:rPr>
        <w:t xml:space="preserve"> </w:t>
      </w:r>
      <w:r>
        <w:rPr>
          <w:spacing w:val="-2"/>
          <w:sz w:val="24"/>
        </w:rPr>
        <w:t>управления</w:t>
      </w:r>
      <w:r>
        <w:rPr>
          <w:spacing w:val="-13"/>
          <w:sz w:val="24"/>
        </w:rPr>
        <w:t xml:space="preserve"> </w:t>
      </w:r>
      <w:r>
        <w:rPr>
          <w:spacing w:val="-2"/>
          <w:sz w:val="24"/>
        </w:rPr>
        <w:t>личными</w:t>
      </w:r>
      <w:r>
        <w:rPr>
          <w:spacing w:val="-13"/>
          <w:sz w:val="24"/>
        </w:rPr>
        <w:t xml:space="preserve"> </w:t>
      </w:r>
      <w:r>
        <w:rPr>
          <w:spacing w:val="-2"/>
          <w:sz w:val="24"/>
        </w:rPr>
        <w:t>финансами,</w:t>
      </w:r>
      <w:r>
        <w:rPr>
          <w:spacing w:val="-13"/>
          <w:sz w:val="24"/>
        </w:rPr>
        <w:t xml:space="preserve"> </w:t>
      </w:r>
      <w:r>
        <w:rPr>
          <w:spacing w:val="-2"/>
          <w:sz w:val="24"/>
        </w:rPr>
        <w:t>способности</w:t>
      </w:r>
      <w:r>
        <w:rPr>
          <w:spacing w:val="-11"/>
          <w:sz w:val="24"/>
        </w:rPr>
        <w:t xml:space="preserve"> </w:t>
      </w:r>
      <w:r>
        <w:rPr>
          <w:spacing w:val="-2"/>
          <w:sz w:val="24"/>
        </w:rPr>
        <w:t>реализовать</w:t>
      </w:r>
      <w:r>
        <w:rPr>
          <w:spacing w:val="-11"/>
          <w:sz w:val="24"/>
        </w:rPr>
        <w:t xml:space="preserve"> </w:t>
      </w:r>
      <w:r>
        <w:rPr>
          <w:spacing w:val="-2"/>
          <w:sz w:val="24"/>
        </w:rPr>
        <w:t>эти</w:t>
      </w:r>
      <w:r>
        <w:rPr>
          <w:spacing w:val="-13"/>
          <w:sz w:val="24"/>
        </w:rPr>
        <w:t xml:space="preserve"> </w:t>
      </w:r>
      <w:r>
        <w:rPr>
          <w:spacing w:val="-2"/>
          <w:sz w:val="24"/>
        </w:rPr>
        <w:t>решения;</w:t>
      </w:r>
    </w:p>
    <w:p w14:paraId="7415609A">
      <w:pPr>
        <w:pStyle w:val="10"/>
        <w:numPr>
          <w:ilvl w:val="0"/>
          <w:numId w:val="105"/>
        </w:numPr>
        <w:tabs>
          <w:tab w:val="left" w:pos="1983"/>
        </w:tabs>
        <w:spacing w:before="0" w:after="0" w:line="240" w:lineRule="auto"/>
        <w:ind w:left="1277" w:right="855" w:firstLine="566"/>
        <w:jc w:val="both"/>
        <w:rPr>
          <w:sz w:val="24"/>
        </w:rPr>
      </w:pPr>
      <w:r>
        <w:rPr>
          <w:sz w:val="24"/>
        </w:rPr>
        <w:t>создание</w:t>
      </w:r>
      <w:r>
        <w:rPr>
          <w:spacing w:val="-8"/>
          <w:sz w:val="24"/>
        </w:rPr>
        <w:t xml:space="preserve"> </w:t>
      </w:r>
      <w:r>
        <w:rPr>
          <w:sz w:val="24"/>
        </w:rPr>
        <w:t>комфортных</w:t>
      </w:r>
      <w:r>
        <w:rPr>
          <w:spacing w:val="-4"/>
          <w:sz w:val="24"/>
        </w:rPr>
        <w:t xml:space="preserve"> </w:t>
      </w:r>
      <w:r>
        <w:rPr>
          <w:sz w:val="24"/>
        </w:rPr>
        <w:t>условий,</w:t>
      </w:r>
      <w:r>
        <w:rPr>
          <w:spacing w:val="-7"/>
          <w:sz w:val="24"/>
        </w:rPr>
        <w:t xml:space="preserve"> </w:t>
      </w:r>
      <w:r>
        <w:rPr>
          <w:sz w:val="24"/>
        </w:rPr>
        <w:t>способствующих</w:t>
      </w:r>
      <w:r>
        <w:rPr>
          <w:spacing w:val="-7"/>
          <w:sz w:val="24"/>
        </w:rPr>
        <w:t xml:space="preserve"> </w:t>
      </w:r>
      <w:r>
        <w:rPr>
          <w:sz w:val="24"/>
        </w:rPr>
        <w:t>формированию</w:t>
      </w:r>
      <w:r>
        <w:rPr>
          <w:spacing w:val="-7"/>
          <w:sz w:val="24"/>
        </w:rPr>
        <w:t xml:space="preserve"> </w:t>
      </w:r>
      <w:r>
        <w:rPr>
          <w:sz w:val="24"/>
        </w:rPr>
        <w:t xml:space="preserve">коммуникативных </w:t>
      </w:r>
      <w:r>
        <w:rPr>
          <w:spacing w:val="-2"/>
          <w:sz w:val="24"/>
        </w:rPr>
        <w:t>компетенций;</w:t>
      </w:r>
    </w:p>
    <w:p w14:paraId="4157839E">
      <w:pPr>
        <w:pStyle w:val="10"/>
        <w:numPr>
          <w:ilvl w:val="0"/>
          <w:numId w:val="105"/>
        </w:numPr>
        <w:tabs>
          <w:tab w:val="left" w:pos="1983"/>
        </w:tabs>
        <w:spacing w:before="0" w:after="0" w:line="240" w:lineRule="auto"/>
        <w:ind w:left="1277" w:right="851" w:firstLine="566"/>
        <w:jc w:val="both"/>
        <w:rPr>
          <w:sz w:val="24"/>
        </w:rPr>
      </w:pPr>
      <w:r>
        <w:rPr>
          <w:sz w:val="24"/>
        </w:rPr>
        <w:t>формирование положительного мотивационного отношения к экономике через развитие познавательного интереса и осознание социальной необходимости.</w:t>
      </w:r>
    </w:p>
    <w:p w14:paraId="3732389C">
      <w:pPr>
        <w:pStyle w:val="10"/>
        <w:spacing w:after="0" w:line="240" w:lineRule="auto"/>
        <w:jc w:val="both"/>
        <w:rPr>
          <w:sz w:val="24"/>
        </w:rPr>
        <w:sectPr>
          <w:pgSz w:w="11910" w:h="16840"/>
          <w:pgMar w:top="920" w:right="0" w:bottom="280" w:left="425" w:header="736" w:footer="0" w:gutter="0"/>
          <w:cols w:space="720" w:num="1"/>
        </w:sectPr>
      </w:pPr>
    </w:p>
    <w:p w14:paraId="1E5BE08C">
      <w:pPr>
        <w:pStyle w:val="7"/>
        <w:spacing w:before="189"/>
        <w:ind w:left="1843" w:firstLine="0"/>
        <w:jc w:val="left"/>
      </w:pPr>
      <w:r>
        <w:rPr>
          <w:spacing w:val="-2"/>
        </w:rPr>
        <w:t>Задачи:</w:t>
      </w:r>
    </w:p>
    <w:p w14:paraId="53002938">
      <w:pPr>
        <w:pStyle w:val="10"/>
        <w:numPr>
          <w:ilvl w:val="0"/>
          <w:numId w:val="105"/>
        </w:numPr>
        <w:tabs>
          <w:tab w:val="left" w:pos="1983"/>
          <w:tab w:val="left" w:pos="1985"/>
          <w:tab w:val="left" w:pos="3401"/>
          <w:tab w:val="left" w:pos="4109"/>
          <w:tab w:val="left" w:pos="4817"/>
          <w:tab w:val="left" w:pos="5525"/>
          <w:tab w:val="left" w:pos="6233"/>
          <w:tab w:val="left" w:pos="6941"/>
        </w:tabs>
        <w:spacing w:before="0" w:after="0" w:line="240" w:lineRule="auto"/>
        <w:ind w:left="1985" w:right="848" w:hanging="142"/>
        <w:jc w:val="left"/>
        <w:rPr>
          <w:sz w:val="24"/>
        </w:rPr>
      </w:pPr>
      <w:r>
        <w:rPr>
          <w:spacing w:val="-2"/>
          <w:sz w:val="24"/>
        </w:rPr>
        <w:t>освоить</w:t>
      </w:r>
      <w:r>
        <w:rPr>
          <w:sz w:val="24"/>
        </w:rPr>
        <w:tab/>
      </w:r>
      <w:r>
        <w:rPr>
          <w:spacing w:val="-2"/>
          <w:sz w:val="24"/>
        </w:rPr>
        <w:t>систему</w:t>
      </w:r>
      <w:r>
        <w:rPr>
          <w:sz w:val="24"/>
        </w:rPr>
        <w:tab/>
      </w:r>
      <w:r>
        <w:rPr>
          <w:spacing w:val="-2"/>
          <w:sz w:val="24"/>
        </w:rPr>
        <w:t>знаний</w:t>
      </w:r>
      <w:r>
        <w:rPr>
          <w:sz w:val="24"/>
        </w:rPr>
        <w:tab/>
      </w:r>
      <w:r>
        <w:rPr>
          <w:sz w:val="24"/>
        </w:rPr>
        <w:tab/>
      </w:r>
      <w:r>
        <w:rPr>
          <w:spacing w:val="-10"/>
          <w:sz w:val="24"/>
        </w:rPr>
        <w:t>о</w:t>
      </w:r>
      <w:r>
        <w:rPr>
          <w:sz w:val="24"/>
        </w:rPr>
        <w:tab/>
      </w:r>
      <w:r>
        <w:rPr>
          <w:sz w:val="24"/>
        </w:rPr>
        <w:t>финансовых</w:t>
      </w:r>
      <w:r>
        <w:rPr>
          <w:spacing w:val="40"/>
          <w:sz w:val="24"/>
        </w:rPr>
        <w:t xml:space="preserve"> </w:t>
      </w:r>
      <w:r>
        <w:rPr>
          <w:sz w:val="24"/>
        </w:rPr>
        <w:t xml:space="preserve">институтах </w:t>
      </w:r>
      <w:r>
        <w:rPr>
          <w:spacing w:val="-2"/>
          <w:sz w:val="24"/>
        </w:rPr>
        <w:t>современного</w:t>
      </w:r>
      <w:r>
        <w:rPr>
          <w:sz w:val="24"/>
        </w:rPr>
        <w:tab/>
      </w:r>
      <w:r>
        <w:rPr>
          <w:sz w:val="24"/>
        </w:rPr>
        <w:tab/>
      </w:r>
      <w:r>
        <w:rPr>
          <w:spacing w:val="-2"/>
          <w:sz w:val="24"/>
        </w:rPr>
        <w:t>общества</w:t>
      </w:r>
      <w:r>
        <w:rPr>
          <w:sz w:val="24"/>
        </w:rPr>
        <w:tab/>
      </w:r>
      <w:r>
        <w:rPr>
          <w:sz w:val="24"/>
        </w:rPr>
        <w:t>и</w:t>
      </w:r>
      <w:r>
        <w:rPr>
          <w:spacing w:val="-14"/>
          <w:sz w:val="24"/>
        </w:rPr>
        <w:t xml:space="preserve"> </w:t>
      </w:r>
      <w:r>
        <w:rPr>
          <w:sz w:val="24"/>
        </w:rPr>
        <w:t>инструментах</w:t>
      </w:r>
      <w:r>
        <w:rPr>
          <w:spacing w:val="-11"/>
          <w:sz w:val="24"/>
        </w:rPr>
        <w:t xml:space="preserve"> </w:t>
      </w:r>
      <w:r>
        <w:rPr>
          <w:sz w:val="24"/>
        </w:rPr>
        <w:t>управления</w:t>
      </w:r>
      <w:r>
        <w:rPr>
          <w:spacing w:val="-15"/>
          <w:sz w:val="24"/>
        </w:rPr>
        <w:t xml:space="preserve"> </w:t>
      </w:r>
      <w:r>
        <w:rPr>
          <w:sz w:val="24"/>
        </w:rPr>
        <w:t>личными</w:t>
      </w:r>
      <w:r>
        <w:rPr>
          <w:spacing w:val="-14"/>
          <w:sz w:val="24"/>
        </w:rPr>
        <w:t xml:space="preserve"> </w:t>
      </w:r>
      <w:r>
        <w:rPr>
          <w:sz w:val="24"/>
        </w:rPr>
        <w:t>финансами;</w:t>
      </w:r>
    </w:p>
    <w:p w14:paraId="0378C0AA">
      <w:pPr>
        <w:pStyle w:val="10"/>
        <w:numPr>
          <w:ilvl w:val="0"/>
          <w:numId w:val="105"/>
        </w:numPr>
        <w:tabs>
          <w:tab w:val="left" w:pos="1983"/>
          <w:tab w:val="left" w:pos="3167"/>
          <w:tab w:val="left" w:pos="4335"/>
          <w:tab w:val="left" w:pos="5541"/>
          <w:tab w:val="left" w:pos="5949"/>
          <w:tab w:val="left" w:pos="7404"/>
          <w:tab w:val="left" w:pos="9009"/>
        </w:tabs>
        <w:spacing w:before="0" w:after="0" w:line="240" w:lineRule="auto"/>
        <w:ind w:left="1277" w:right="855" w:firstLine="566"/>
        <w:jc w:val="left"/>
        <w:rPr>
          <w:sz w:val="24"/>
        </w:rPr>
      </w:pPr>
      <w:r>
        <w:rPr>
          <w:spacing w:val="-2"/>
          <w:sz w:val="24"/>
        </w:rPr>
        <w:t>овладеть</w:t>
      </w:r>
      <w:r>
        <w:rPr>
          <w:sz w:val="24"/>
        </w:rPr>
        <w:tab/>
      </w:r>
      <w:r>
        <w:rPr>
          <w:spacing w:val="-2"/>
          <w:sz w:val="24"/>
        </w:rPr>
        <w:t>умением</w:t>
      </w:r>
      <w:r>
        <w:rPr>
          <w:sz w:val="24"/>
        </w:rPr>
        <w:tab/>
      </w:r>
      <w:r>
        <w:rPr>
          <w:spacing w:val="-2"/>
          <w:sz w:val="24"/>
        </w:rPr>
        <w:t>получать</w:t>
      </w:r>
      <w:r>
        <w:rPr>
          <w:sz w:val="24"/>
        </w:rPr>
        <w:tab/>
      </w:r>
      <w:r>
        <w:rPr>
          <w:spacing w:val="-10"/>
          <w:sz w:val="24"/>
        </w:rPr>
        <w:t>и</w:t>
      </w:r>
      <w:r>
        <w:rPr>
          <w:sz w:val="24"/>
        </w:rPr>
        <w:tab/>
      </w:r>
      <w:r>
        <w:rPr>
          <w:spacing w:val="-2"/>
          <w:sz w:val="24"/>
        </w:rPr>
        <w:t>критически</w:t>
      </w:r>
      <w:r>
        <w:rPr>
          <w:sz w:val="24"/>
        </w:rPr>
        <w:tab/>
      </w:r>
      <w:r>
        <w:rPr>
          <w:spacing w:val="-2"/>
          <w:sz w:val="24"/>
        </w:rPr>
        <w:t>осмысливать</w:t>
      </w:r>
      <w:r>
        <w:rPr>
          <w:sz w:val="24"/>
        </w:rPr>
        <w:tab/>
      </w:r>
      <w:r>
        <w:rPr>
          <w:spacing w:val="-2"/>
          <w:sz w:val="24"/>
        </w:rPr>
        <w:t xml:space="preserve">экономическую </w:t>
      </w:r>
      <w:r>
        <w:rPr>
          <w:sz w:val="24"/>
        </w:rPr>
        <w:t>информацию, анализировать, систематизировать полученные данные;</w:t>
      </w:r>
    </w:p>
    <w:p w14:paraId="4935214E">
      <w:pPr>
        <w:pStyle w:val="10"/>
        <w:numPr>
          <w:ilvl w:val="0"/>
          <w:numId w:val="105"/>
        </w:numPr>
        <w:tabs>
          <w:tab w:val="left" w:pos="1983"/>
        </w:tabs>
        <w:spacing w:before="0" w:after="0" w:line="240" w:lineRule="auto"/>
        <w:ind w:left="1277" w:right="853" w:firstLine="566"/>
        <w:jc w:val="left"/>
        <w:rPr>
          <w:sz w:val="24"/>
        </w:rPr>
      </w:pPr>
      <w:r>
        <w:rPr>
          <w:sz w:val="24"/>
        </w:rPr>
        <w:t>формировать опыт применения знаний о финансовых институтах для эффективной самореализации в сфере управления личными финансами;</w:t>
      </w:r>
    </w:p>
    <w:p w14:paraId="462158CE">
      <w:pPr>
        <w:pStyle w:val="10"/>
        <w:numPr>
          <w:ilvl w:val="0"/>
          <w:numId w:val="105"/>
        </w:numPr>
        <w:tabs>
          <w:tab w:val="left" w:pos="1983"/>
          <w:tab w:val="left" w:pos="3572"/>
          <w:tab w:val="left" w:pos="4558"/>
          <w:tab w:val="left" w:pos="5765"/>
          <w:tab w:val="left" w:pos="6131"/>
          <w:tab w:val="left" w:pos="8162"/>
          <w:tab w:val="left" w:pos="8971"/>
        </w:tabs>
        <w:spacing w:before="0" w:after="0" w:line="240" w:lineRule="auto"/>
        <w:ind w:left="1277" w:right="845" w:firstLine="566"/>
        <w:jc w:val="left"/>
        <w:rPr>
          <w:sz w:val="24"/>
        </w:rPr>
      </w:pPr>
      <w:r>
        <w:rPr>
          <w:spacing w:val="-2"/>
          <w:sz w:val="24"/>
        </w:rPr>
        <w:t>формировать</w:t>
      </w:r>
      <w:r>
        <w:rPr>
          <w:sz w:val="24"/>
        </w:rPr>
        <w:tab/>
      </w:r>
      <w:r>
        <w:rPr>
          <w:spacing w:val="-2"/>
          <w:sz w:val="24"/>
        </w:rPr>
        <w:t>основы</w:t>
      </w:r>
      <w:r>
        <w:rPr>
          <w:sz w:val="24"/>
        </w:rPr>
        <w:tab/>
      </w:r>
      <w:r>
        <w:rPr>
          <w:spacing w:val="-2"/>
          <w:sz w:val="24"/>
        </w:rPr>
        <w:t>культуры</w:t>
      </w:r>
      <w:r>
        <w:rPr>
          <w:sz w:val="24"/>
        </w:rPr>
        <w:tab/>
      </w:r>
      <w:r>
        <w:rPr>
          <w:spacing w:val="-10"/>
          <w:sz w:val="24"/>
        </w:rPr>
        <w:t>и</w:t>
      </w:r>
      <w:r>
        <w:rPr>
          <w:sz w:val="24"/>
        </w:rPr>
        <w:tab/>
      </w:r>
      <w:r>
        <w:rPr>
          <w:spacing w:val="-2"/>
          <w:sz w:val="24"/>
        </w:rPr>
        <w:t>индивидуального</w:t>
      </w:r>
      <w:r>
        <w:rPr>
          <w:sz w:val="24"/>
        </w:rPr>
        <w:tab/>
      </w:r>
      <w:r>
        <w:rPr>
          <w:spacing w:val="-2"/>
          <w:sz w:val="24"/>
        </w:rPr>
        <w:t>стиля</w:t>
      </w:r>
      <w:r>
        <w:rPr>
          <w:sz w:val="24"/>
        </w:rPr>
        <w:tab/>
      </w:r>
      <w:r>
        <w:rPr>
          <w:spacing w:val="-2"/>
          <w:sz w:val="24"/>
        </w:rPr>
        <w:t xml:space="preserve">экономического </w:t>
      </w:r>
      <w:r>
        <w:rPr>
          <w:sz w:val="24"/>
        </w:rPr>
        <w:t>поведения, ценностей деловой этики;</w:t>
      </w:r>
    </w:p>
    <w:p w14:paraId="3D379C9A">
      <w:pPr>
        <w:pStyle w:val="10"/>
        <w:numPr>
          <w:ilvl w:val="0"/>
          <w:numId w:val="105"/>
        </w:numPr>
        <w:tabs>
          <w:tab w:val="left" w:pos="1983"/>
        </w:tabs>
        <w:spacing w:before="0" w:after="0" w:line="240" w:lineRule="auto"/>
        <w:ind w:left="1983" w:right="0" w:hanging="140"/>
        <w:jc w:val="left"/>
        <w:rPr>
          <w:sz w:val="24"/>
        </w:rPr>
      </w:pPr>
      <w:r>
        <w:rPr>
          <w:spacing w:val="-2"/>
          <w:sz w:val="24"/>
        </w:rPr>
        <w:t>воспитывать</w:t>
      </w:r>
      <w:r>
        <w:rPr>
          <w:spacing w:val="5"/>
          <w:sz w:val="24"/>
        </w:rPr>
        <w:t xml:space="preserve"> </w:t>
      </w:r>
      <w:r>
        <w:rPr>
          <w:spacing w:val="-2"/>
          <w:sz w:val="24"/>
        </w:rPr>
        <w:t>ответственность</w:t>
      </w:r>
      <w:r>
        <w:rPr>
          <w:spacing w:val="3"/>
          <w:sz w:val="24"/>
        </w:rPr>
        <w:t xml:space="preserve"> </w:t>
      </w:r>
      <w:r>
        <w:rPr>
          <w:spacing w:val="-2"/>
          <w:sz w:val="24"/>
        </w:rPr>
        <w:t>за</w:t>
      </w:r>
      <w:r>
        <w:rPr>
          <w:spacing w:val="3"/>
          <w:sz w:val="24"/>
        </w:rPr>
        <w:t xml:space="preserve"> </w:t>
      </w:r>
      <w:r>
        <w:rPr>
          <w:spacing w:val="-2"/>
          <w:sz w:val="24"/>
        </w:rPr>
        <w:t>экономические</w:t>
      </w:r>
      <w:r>
        <w:rPr>
          <w:spacing w:val="3"/>
          <w:sz w:val="24"/>
        </w:rPr>
        <w:t xml:space="preserve"> </w:t>
      </w:r>
      <w:r>
        <w:rPr>
          <w:spacing w:val="-2"/>
          <w:sz w:val="24"/>
        </w:rPr>
        <w:t>решения.</w:t>
      </w:r>
    </w:p>
    <w:p w14:paraId="35FD41A3">
      <w:pPr>
        <w:pStyle w:val="7"/>
        <w:ind w:left="3104" w:firstLine="0"/>
        <w:jc w:val="left"/>
      </w:pPr>
      <w:r>
        <w:t>Сроки</w:t>
      </w:r>
      <w:r>
        <w:rPr>
          <w:spacing w:val="-2"/>
        </w:rPr>
        <w:t xml:space="preserve"> </w:t>
      </w:r>
      <w:r>
        <w:t>реализации</w:t>
      </w:r>
      <w:r>
        <w:rPr>
          <w:spacing w:val="-4"/>
        </w:rPr>
        <w:t xml:space="preserve"> </w:t>
      </w:r>
      <w:r>
        <w:t>программы –</w:t>
      </w:r>
      <w:r>
        <w:rPr>
          <w:spacing w:val="-3"/>
        </w:rPr>
        <w:t xml:space="preserve"> </w:t>
      </w:r>
      <w:r>
        <w:t>5</w:t>
      </w:r>
      <w:r>
        <w:rPr>
          <w:spacing w:val="1"/>
        </w:rPr>
        <w:t xml:space="preserve"> </w:t>
      </w:r>
      <w:r>
        <w:rPr>
          <w:spacing w:val="-4"/>
        </w:rPr>
        <w:t>лет.</w:t>
      </w:r>
    </w:p>
    <w:p w14:paraId="7E46DB65">
      <w:pPr>
        <w:pStyle w:val="7"/>
        <w:ind w:right="853"/>
        <w:jc w:val="left"/>
      </w:pPr>
      <w:r>
        <w:t>Объем</w:t>
      </w:r>
      <w:r>
        <w:rPr>
          <w:spacing w:val="-1"/>
        </w:rPr>
        <w:t xml:space="preserve"> </w:t>
      </w:r>
      <w:r>
        <w:t>часов,</w:t>
      </w:r>
      <w:r>
        <w:rPr>
          <w:spacing w:val="-1"/>
        </w:rPr>
        <w:t xml:space="preserve"> </w:t>
      </w:r>
      <w:r>
        <w:t>отпущенных на</w:t>
      </w:r>
      <w:r>
        <w:rPr>
          <w:spacing w:val="-1"/>
        </w:rPr>
        <w:t xml:space="preserve"> </w:t>
      </w:r>
      <w:r>
        <w:t>занятия -</w:t>
      </w:r>
      <w:r>
        <w:rPr>
          <w:spacing w:val="-1"/>
        </w:rPr>
        <w:t xml:space="preserve"> </w:t>
      </w:r>
      <w:r>
        <w:t>35 часа в</w:t>
      </w:r>
      <w:r>
        <w:rPr>
          <w:spacing w:val="-1"/>
        </w:rPr>
        <w:t xml:space="preserve"> </w:t>
      </w:r>
      <w:r>
        <w:t>год при 1 часе</w:t>
      </w:r>
      <w:r>
        <w:rPr>
          <w:spacing w:val="-1"/>
        </w:rPr>
        <w:t xml:space="preserve"> </w:t>
      </w:r>
      <w:r>
        <w:t>в</w:t>
      </w:r>
      <w:r>
        <w:rPr>
          <w:spacing w:val="-1"/>
        </w:rPr>
        <w:t xml:space="preserve"> </w:t>
      </w:r>
      <w:r>
        <w:t>неделю(5-8 классы) и 34 часа в 9-м классе при 1 часе в неделю.</w:t>
      </w:r>
    </w:p>
    <w:p w14:paraId="6BB0BF37">
      <w:pPr>
        <w:pStyle w:val="7"/>
        <w:spacing w:before="1"/>
        <w:ind w:right="853"/>
        <w:jc w:val="left"/>
      </w:pPr>
      <w:r>
        <w:t>Для реализации поставленных целей предлагаются следующие формы организации учебного процесса:</w:t>
      </w:r>
    </w:p>
    <w:p w14:paraId="35E0A9A3">
      <w:pPr>
        <w:pStyle w:val="7"/>
        <w:ind w:left="1843" w:firstLine="0"/>
        <w:jc w:val="left"/>
      </w:pPr>
      <w:r>
        <w:t>Формы</w:t>
      </w:r>
      <w:r>
        <w:rPr>
          <w:spacing w:val="-6"/>
        </w:rPr>
        <w:t xml:space="preserve"> </w:t>
      </w:r>
      <w:r>
        <w:t>организации</w:t>
      </w:r>
      <w:r>
        <w:rPr>
          <w:spacing w:val="-4"/>
        </w:rPr>
        <w:t xml:space="preserve"> </w:t>
      </w:r>
      <w:r>
        <w:t>внеурочной</w:t>
      </w:r>
      <w:r>
        <w:rPr>
          <w:spacing w:val="-3"/>
        </w:rPr>
        <w:t xml:space="preserve"> </w:t>
      </w:r>
      <w:r>
        <w:rPr>
          <w:spacing w:val="-2"/>
        </w:rPr>
        <w:t>деятельности:</w:t>
      </w:r>
    </w:p>
    <w:p w14:paraId="64E5513D">
      <w:pPr>
        <w:pStyle w:val="10"/>
        <w:numPr>
          <w:ilvl w:val="0"/>
          <w:numId w:val="106"/>
        </w:numPr>
        <w:tabs>
          <w:tab w:val="left" w:pos="1984"/>
        </w:tabs>
        <w:spacing w:before="0" w:after="0" w:line="240" w:lineRule="auto"/>
        <w:ind w:left="1984" w:right="0" w:hanging="141"/>
        <w:jc w:val="left"/>
        <w:rPr>
          <w:sz w:val="24"/>
        </w:rPr>
      </w:pPr>
      <w:r>
        <w:rPr>
          <w:sz w:val="24"/>
        </w:rPr>
        <w:t>Беседы,</w:t>
      </w:r>
      <w:r>
        <w:rPr>
          <w:spacing w:val="-3"/>
          <w:sz w:val="24"/>
        </w:rPr>
        <w:t xml:space="preserve"> </w:t>
      </w:r>
      <w:r>
        <w:rPr>
          <w:sz w:val="24"/>
        </w:rPr>
        <w:t>диалоги,</w:t>
      </w:r>
      <w:r>
        <w:rPr>
          <w:spacing w:val="-2"/>
          <w:sz w:val="24"/>
        </w:rPr>
        <w:t xml:space="preserve"> </w:t>
      </w:r>
      <w:r>
        <w:rPr>
          <w:sz w:val="24"/>
        </w:rPr>
        <w:t>игры,</w:t>
      </w:r>
      <w:r>
        <w:rPr>
          <w:spacing w:val="-2"/>
          <w:sz w:val="24"/>
        </w:rPr>
        <w:t xml:space="preserve"> балы.</w:t>
      </w:r>
    </w:p>
    <w:p w14:paraId="04F63F92">
      <w:pPr>
        <w:pStyle w:val="10"/>
        <w:numPr>
          <w:ilvl w:val="0"/>
          <w:numId w:val="106"/>
        </w:numPr>
        <w:tabs>
          <w:tab w:val="left" w:pos="1984"/>
        </w:tabs>
        <w:spacing w:before="0" w:after="0" w:line="240" w:lineRule="auto"/>
        <w:ind w:left="1984" w:right="0" w:hanging="141"/>
        <w:jc w:val="left"/>
        <w:rPr>
          <w:sz w:val="24"/>
        </w:rPr>
      </w:pPr>
      <w:r>
        <w:rPr>
          <w:sz w:val="24"/>
        </w:rPr>
        <w:t>Обсуждение,</w:t>
      </w:r>
      <w:r>
        <w:rPr>
          <w:spacing w:val="-4"/>
          <w:sz w:val="24"/>
        </w:rPr>
        <w:t xml:space="preserve"> </w:t>
      </w:r>
      <w:r>
        <w:rPr>
          <w:spacing w:val="-2"/>
          <w:sz w:val="24"/>
        </w:rPr>
        <w:t>практикум.</w:t>
      </w:r>
    </w:p>
    <w:p w14:paraId="78487077">
      <w:pPr>
        <w:pStyle w:val="10"/>
        <w:numPr>
          <w:ilvl w:val="0"/>
          <w:numId w:val="106"/>
        </w:numPr>
        <w:tabs>
          <w:tab w:val="left" w:pos="1984"/>
        </w:tabs>
        <w:spacing w:before="0" w:after="0" w:line="240" w:lineRule="auto"/>
        <w:ind w:left="1984" w:right="0" w:hanging="141"/>
        <w:jc w:val="left"/>
        <w:rPr>
          <w:sz w:val="24"/>
        </w:rPr>
      </w:pPr>
      <w:r>
        <w:rPr>
          <w:sz w:val="24"/>
        </w:rPr>
        <w:t>Общественно-полезные</w:t>
      </w:r>
      <w:r>
        <w:rPr>
          <w:spacing w:val="-8"/>
          <w:sz w:val="24"/>
        </w:rPr>
        <w:t xml:space="preserve"> </w:t>
      </w:r>
      <w:r>
        <w:rPr>
          <w:spacing w:val="-2"/>
          <w:sz w:val="24"/>
        </w:rPr>
        <w:t>практики.</w:t>
      </w:r>
    </w:p>
    <w:p w14:paraId="6712E329">
      <w:pPr>
        <w:pStyle w:val="10"/>
        <w:numPr>
          <w:ilvl w:val="0"/>
          <w:numId w:val="106"/>
        </w:numPr>
        <w:tabs>
          <w:tab w:val="left" w:pos="1984"/>
        </w:tabs>
        <w:spacing w:before="0" w:after="0" w:line="240" w:lineRule="auto"/>
        <w:ind w:left="1984" w:right="0" w:hanging="141"/>
        <w:jc w:val="left"/>
        <w:rPr>
          <w:sz w:val="24"/>
        </w:rPr>
      </w:pPr>
      <w:r>
        <w:rPr>
          <w:sz w:val="24"/>
        </w:rPr>
        <w:t>Экскурсии,</w:t>
      </w:r>
      <w:r>
        <w:rPr>
          <w:spacing w:val="-3"/>
          <w:sz w:val="24"/>
        </w:rPr>
        <w:t xml:space="preserve"> </w:t>
      </w:r>
      <w:r>
        <w:rPr>
          <w:sz w:val="24"/>
        </w:rPr>
        <w:t>посещения</w:t>
      </w:r>
      <w:r>
        <w:rPr>
          <w:spacing w:val="-3"/>
          <w:sz w:val="24"/>
        </w:rPr>
        <w:t xml:space="preserve"> </w:t>
      </w:r>
      <w:r>
        <w:rPr>
          <w:sz w:val="24"/>
        </w:rPr>
        <w:t>театров,</w:t>
      </w:r>
      <w:r>
        <w:rPr>
          <w:spacing w:val="-3"/>
          <w:sz w:val="24"/>
        </w:rPr>
        <w:t xml:space="preserve"> </w:t>
      </w:r>
      <w:r>
        <w:rPr>
          <w:sz w:val="24"/>
        </w:rPr>
        <w:t>музеев,</w:t>
      </w:r>
      <w:r>
        <w:rPr>
          <w:spacing w:val="-3"/>
          <w:sz w:val="24"/>
        </w:rPr>
        <w:t xml:space="preserve"> </w:t>
      </w:r>
      <w:r>
        <w:rPr>
          <w:sz w:val="24"/>
        </w:rPr>
        <w:t>выставочных</w:t>
      </w:r>
      <w:r>
        <w:rPr>
          <w:spacing w:val="-2"/>
          <w:sz w:val="24"/>
        </w:rPr>
        <w:t xml:space="preserve"> залов.</w:t>
      </w:r>
    </w:p>
    <w:p w14:paraId="6156EBAC">
      <w:pPr>
        <w:pStyle w:val="10"/>
        <w:numPr>
          <w:ilvl w:val="0"/>
          <w:numId w:val="106"/>
        </w:numPr>
        <w:tabs>
          <w:tab w:val="left" w:pos="1984"/>
        </w:tabs>
        <w:spacing w:before="0" w:after="0" w:line="240" w:lineRule="auto"/>
        <w:ind w:left="1984" w:right="0" w:hanging="141"/>
        <w:jc w:val="left"/>
        <w:rPr>
          <w:sz w:val="24"/>
        </w:rPr>
      </w:pPr>
      <w:r>
        <w:rPr>
          <w:sz w:val="24"/>
        </w:rPr>
        <w:t>Кружки,</w:t>
      </w:r>
      <w:r>
        <w:rPr>
          <w:spacing w:val="-4"/>
          <w:sz w:val="24"/>
        </w:rPr>
        <w:t xml:space="preserve"> </w:t>
      </w:r>
      <w:r>
        <w:rPr>
          <w:spacing w:val="-2"/>
          <w:sz w:val="24"/>
        </w:rPr>
        <w:t>секции.</w:t>
      </w:r>
    </w:p>
    <w:p w14:paraId="705DF0CB">
      <w:pPr>
        <w:pStyle w:val="10"/>
        <w:numPr>
          <w:ilvl w:val="0"/>
          <w:numId w:val="106"/>
        </w:numPr>
        <w:tabs>
          <w:tab w:val="left" w:pos="1984"/>
        </w:tabs>
        <w:spacing w:before="0" w:after="0" w:line="240" w:lineRule="auto"/>
        <w:ind w:left="1984" w:right="0" w:hanging="141"/>
        <w:jc w:val="left"/>
        <w:rPr>
          <w:sz w:val="24"/>
        </w:rPr>
      </w:pPr>
      <w:r>
        <w:rPr>
          <w:sz w:val="24"/>
        </w:rPr>
        <w:t>Викторины,</w:t>
      </w:r>
      <w:r>
        <w:rPr>
          <w:spacing w:val="-11"/>
          <w:sz w:val="24"/>
        </w:rPr>
        <w:t xml:space="preserve"> </w:t>
      </w:r>
      <w:r>
        <w:rPr>
          <w:sz w:val="24"/>
        </w:rPr>
        <w:t>конкурсы,</w:t>
      </w:r>
      <w:r>
        <w:rPr>
          <w:spacing w:val="-4"/>
          <w:sz w:val="24"/>
        </w:rPr>
        <w:t xml:space="preserve"> </w:t>
      </w:r>
      <w:r>
        <w:rPr>
          <w:sz w:val="24"/>
        </w:rPr>
        <w:t>олимпиады,</w:t>
      </w:r>
      <w:r>
        <w:rPr>
          <w:spacing w:val="-5"/>
          <w:sz w:val="24"/>
        </w:rPr>
        <w:t xml:space="preserve"> </w:t>
      </w:r>
      <w:r>
        <w:rPr>
          <w:sz w:val="24"/>
        </w:rPr>
        <w:t>турниры,</w:t>
      </w:r>
      <w:r>
        <w:rPr>
          <w:spacing w:val="-5"/>
          <w:sz w:val="24"/>
        </w:rPr>
        <w:t xml:space="preserve"> </w:t>
      </w:r>
      <w:r>
        <w:rPr>
          <w:spacing w:val="-2"/>
          <w:sz w:val="24"/>
        </w:rPr>
        <w:t>соревнования.</w:t>
      </w:r>
    </w:p>
    <w:p w14:paraId="2B3689AE">
      <w:pPr>
        <w:pStyle w:val="10"/>
        <w:numPr>
          <w:ilvl w:val="0"/>
          <w:numId w:val="106"/>
        </w:numPr>
        <w:tabs>
          <w:tab w:val="left" w:pos="1984"/>
        </w:tabs>
        <w:spacing w:before="0" w:after="0" w:line="240" w:lineRule="auto"/>
        <w:ind w:left="1984" w:right="0" w:hanging="141"/>
        <w:jc w:val="left"/>
        <w:rPr>
          <w:sz w:val="24"/>
        </w:rPr>
      </w:pPr>
      <w:r>
        <w:rPr>
          <w:sz w:val="24"/>
        </w:rPr>
        <w:t>Исследовательская</w:t>
      </w:r>
      <w:r>
        <w:rPr>
          <w:spacing w:val="-7"/>
          <w:sz w:val="24"/>
        </w:rPr>
        <w:t xml:space="preserve"> </w:t>
      </w:r>
      <w:r>
        <w:rPr>
          <w:sz w:val="24"/>
        </w:rPr>
        <w:t>и</w:t>
      </w:r>
      <w:r>
        <w:rPr>
          <w:spacing w:val="-4"/>
          <w:sz w:val="24"/>
        </w:rPr>
        <w:t xml:space="preserve"> </w:t>
      </w:r>
      <w:r>
        <w:rPr>
          <w:sz w:val="24"/>
        </w:rPr>
        <w:t>проектная</w:t>
      </w:r>
      <w:r>
        <w:rPr>
          <w:spacing w:val="-4"/>
          <w:sz w:val="24"/>
        </w:rPr>
        <w:t xml:space="preserve"> </w:t>
      </w:r>
      <w:r>
        <w:rPr>
          <w:spacing w:val="-2"/>
          <w:sz w:val="24"/>
        </w:rPr>
        <w:t>деятельность.</w:t>
      </w:r>
    </w:p>
    <w:p w14:paraId="7378C3BA">
      <w:pPr>
        <w:pStyle w:val="10"/>
        <w:numPr>
          <w:ilvl w:val="0"/>
          <w:numId w:val="106"/>
        </w:numPr>
        <w:tabs>
          <w:tab w:val="left" w:pos="1984"/>
        </w:tabs>
        <w:spacing w:before="0" w:after="0" w:line="240" w:lineRule="auto"/>
        <w:ind w:left="1984" w:right="0" w:hanging="141"/>
        <w:jc w:val="left"/>
        <w:rPr>
          <w:sz w:val="24"/>
        </w:rPr>
      </w:pPr>
      <w:r>
        <w:rPr>
          <w:sz w:val="24"/>
        </w:rPr>
        <w:t>Акции,</w:t>
      </w:r>
      <w:r>
        <w:rPr>
          <w:spacing w:val="-3"/>
          <w:sz w:val="24"/>
        </w:rPr>
        <w:t xml:space="preserve"> </w:t>
      </w:r>
      <w:r>
        <w:rPr>
          <w:spacing w:val="-2"/>
          <w:sz w:val="24"/>
        </w:rPr>
        <w:t>проекты.</w:t>
      </w:r>
    </w:p>
    <w:p w14:paraId="167733F0">
      <w:pPr>
        <w:pStyle w:val="10"/>
        <w:numPr>
          <w:ilvl w:val="0"/>
          <w:numId w:val="106"/>
        </w:numPr>
        <w:tabs>
          <w:tab w:val="left" w:pos="1984"/>
        </w:tabs>
        <w:spacing w:before="0" w:after="0" w:line="240" w:lineRule="auto"/>
        <w:ind w:left="1984" w:right="0" w:hanging="141"/>
        <w:jc w:val="left"/>
        <w:rPr>
          <w:sz w:val="24"/>
        </w:rPr>
      </w:pPr>
      <w:r>
        <w:rPr>
          <w:sz w:val="24"/>
        </w:rPr>
        <w:t>Праздники,</w:t>
      </w:r>
      <w:r>
        <w:rPr>
          <w:spacing w:val="-4"/>
          <w:sz w:val="24"/>
        </w:rPr>
        <w:t xml:space="preserve"> </w:t>
      </w:r>
      <w:r>
        <w:rPr>
          <w:spacing w:val="-2"/>
          <w:sz w:val="24"/>
        </w:rPr>
        <w:t>фестивали</w:t>
      </w:r>
    </w:p>
    <w:p w14:paraId="6F8AD10F">
      <w:pPr>
        <w:pStyle w:val="10"/>
        <w:numPr>
          <w:ilvl w:val="0"/>
          <w:numId w:val="106"/>
        </w:numPr>
        <w:tabs>
          <w:tab w:val="left" w:pos="1984"/>
        </w:tabs>
        <w:spacing w:before="0" w:after="0" w:line="240" w:lineRule="auto"/>
        <w:ind w:left="1984" w:right="0" w:hanging="141"/>
        <w:jc w:val="left"/>
        <w:rPr>
          <w:sz w:val="24"/>
        </w:rPr>
      </w:pPr>
      <w:r>
        <w:rPr>
          <w:spacing w:val="-2"/>
          <w:sz w:val="24"/>
        </w:rPr>
        <w:t>Конференции.</w:t>
      </w:r>
    </w:p>
    <w:p w14:paraId="6417FE91">
      <w:pPr>
        <w:pStyle w:val="10"/>
        <w:numPr>
          <w:ilvl w:val="0"/>
          <w:numId w:val="106"/>
        </w:numPr>
        <w:tabs>
          <w:tab w:val="left" w:pos="1984"/>
        </w:tabs>
        <w:spacing w:before="1" w:after="0" w:line="240" w:lineRule="auto"/>
        <w:ind w:left="1984" w:right="0" w:hanging="141"/>
        <w:jc w:val="left"/>
        <w:rPr>
          <w:sz w:val="24"/>
        </w:rPr>
      </w:pPr>
      <w:r>
        <w:rPr>
          <w:sz w:val="24"/>
        </w:rPr>
        <w:t>Встречи</w:t>
      </w:r>
      <w:r>
        <w:rPr>
          <w:spacing w:val="-3"/>
          <w:sz w:val="24"/>
        </w:rPr>
        <w:t xml:space="preserve"> </w:t>
      </w:r>
      <w:r>
        <w:rPr>
          <w:sz w:val="24"/>
        </w:rPr>
        <w:t>с</w:t>
      </w:r>
      <w:r>
        <w:rPr>
          <w:spacing w:val="-3"/>
          <w:sz w:val="24"/>
        </w:rPr>
        <w:t xml:space="preserve"> </w:t>
      </w:r>
      <w:r>
        <w:rPr>
          <w:sz w:val="24"/>
        </w:rPr>
        <w:t>интересными</w:t>
      </w:r>
      <w:r>
        <w:rPr>
          <w:spacing w:val="1"/>
          <w:sz w:val="24"/>
        </w:rPr>
        <w:t xml:space="preserve"> </w:t>
      </w:r>
      <w:r>
        <w:rPr>
          <w:spacing w:val="-2"/>
          <w:sz w:val="24"/>
        </w:rPr>
        <w:t>людьми.</w:t>
      </w:r>
    </w:p>
    <w:p w14:paraId="7F42DA54">
      <w:pPr>
        <w:pStyle w:val="10"/>
        <w:numPr>
          <w:ilvl w:val="0"/>
          <w:numId w:val="106"/>
        </w:numPr>
        <w:tabs>
          <w:tab w:val="left" w:pos="1984"/>
        </w:tabs>
        <w:spacing w:before="0" w:after="0" w:line="240" w:lineRule="auto"/>
        <w:ind w:left="1984" w:right="0" w:hanging="141"/>
        <w:jc w:val="left"/>
        <w:rPr>
          <w:sz w:val="24"/>
        </w:rPr>
      </w:pPr>
      <w:r>
        <w:rPr>
          <w:sz w:val="24"/>
        </w:rPr>
        <w:t>Круглые</w:t>
      </w:r>
      <w:r>
        <w:rPr>
          <w:spacing w:val="-2"/>
          <w:sz w:val="24"/>
        </w:rPr>
        <w:t xml:space="preserve"> </w:t>
      </w:r>
      <w:r>
        <w:rPr>
          <w:sz w:val="24"/>
        </w:rPr>
        <w:t>столы,</w:t>
      </w:r>
      <w:r>
        <w:rPr>
          <w:spacing w:val="-1"/>
          <w:sz w:val="24"/>
        </w:rPr>
        <w:t xml:space="preserve"> </w:t>
      </w:r>
      <w:r>
        <w:rPr>
          <w:spacing w:val="-2"/>
          <w:sz w:val="24"/>
        </w:rPr>
        <w:t>диспуты.</w:t>
      </w:r>
    </w:p>
    <w:p w14:paraId="7BEAD692">
      <w:pPr>
        <w:pStyle w:val="10"/>
        <w:numPr>
          <w:ilvl w:val="0"/>
          <w:numId w:val="106"/>
        </w:numPr>
        <w:tabs>
          <w:tab w:val="left" w:pos="1984"/>
        </w:tabs>
        <w:spacing w:before="0" w:after="0" w:line="240" w:lineRule="auto"/>
        <w:ind w:left="1984" w:right="0" w:hanging="141"/>
        <w:jc w:val="left"/>
        <w:rPr>
          <w:sz w:val="24"/>
        </w:rPr>
      </w:pPr>
      <w:r>
        <w:rPr>
          <w:sz w:val="24"/>
        </w:rPr>
        <w:t>Лаборатории,</w:t>
      </w:r>
      <w:r>
        <w:rPr>
          <w:spacing w:val="-6"/>
          <w:sz w:val="24"/>
        </w:rPr>
        <w:t xml:space="preserve"> </w:t>
      </w:r>
      <w:r>
        <w:rPr>
          <w:sz w:val="24"/>
        </w:rPr>
        <w:t>эксперименты,</w:t>
      </w:r>
      <w:r>
        <w:rPr>
          <w:spacing w:val="-6"/>
          <w:sz w:val="24"/>
        </w:rPr>
        <w:t xml:space="preserve"> </w:t>
      </w:r>
      <w:r>
        <w:rPr>
          <w:sz w:val="24"/>
        </w:rPr>
        <w:t>мастерские,</w:t>
      </w:r>
      <w:r>
        <w:rPr>
          <w:spacing w:val="-5"/>
          <w:sz w:val="24"/>
        </w:rPr>
        <w:t xml:space="preserve"> </w:t>
      </w:r>
      <w:r>
        <w:rPr>
          <w:spacing w:val="-2"/>
          <w:sz w:val="24"/>
        </w:rPr>
        <w:t>клубы.</w:t>
      </w:r>
    </w:p>
    <w:p w14:paraId="5918753D">
      <w:pPr>
        <w:pStyle w:val="10"/>
        <w:numPr>
          <w:ilvl w:val="0"/>
          <w:numId w:val="106"/>
        </w:numPr>
        <w:tabs>
          <w:tab w:val="left" w:pos="1984"/>
        </w:tabs>
        <w:spacing w:before="0" w:after="0" w:line="240" w:lineRule="auto"/>
        <w:ind w:left="1277" w:right="851" w:firstLine="566"/>
        <w:jc w:val="left"/>
        <w:rPr>
          <w:sz w:val="24"/>
        </w:rPr>
      </w:pPr>
      <w:r>
        <w:rPr>
          <w:sz w:val="24"/>
        </w:rPr>
        <w:t>Тематические</w:t>
      </w:r>
      <w:r>
        <w:rPr>
          <w:spacing w:val="80"/>
          <w:sz w:val="24"/>
        </w:rPr>
        <w:t xml:space="preserve"> </w:t>
      </w:r>
      <w:r>
        <w:rPr>
          <w:sz w:val="24"/>
        </w:rPr>
        <w:t>лагеря,</w:t>
      </w:r>
      <w:r>
        <w:rPr>
          <w:spacing w:val="80"/>
          <w:sz w:val="24"/>
        </w:rPr>
        <w:t xml:space="preserve"> </w:t>
      </w:r>
      <w:r>
        <w:rPr>
          <w:sz w:val="24"/>
        </w:rPr>
        <w:t>профильные</w:t>
      </w:r>
      <w:r>
        <w:rPr>
          <w:spacing w:val="80"/>
          <w:sz w:val="24"/>
        </w:rPr>
        <w:t xml:space="preserve"> </w:t>
      </w:r>
      <w:r>
        <w:rPr>
          <w:sz w:val="24"/>
        </w:rPr>
        <w:t>лагеря,</w:t>
      </w:r>
      <w:r>
        <w:rPr>
          <w:spacing w:val="80"/>
          <w:sz w:val="24"/>
        </w:rPr>
        <w:t xml:space="preserve"> </w:t>
      </w:r>
      <w:r>
        <w:rPr>
          <w:sz w:val="24"/>
        </w:rPr>
        <w:t>профильные</w:t>
      </w:r>
      <w:r>
        <w:rPr>
          <w:spacing w:val="80"/>
          <w:sz w:val="24"/>
        </w:rPr>
        <w:t xml:space="preserve"> </w:t>
      </w:r>
      <w:r>
        <w:rPr>
          <w:sz w:val="24"/>
        </w:rPr>
        <w:t>смены,</w:t>
      </w:r>
      <w:r>
        <w:rPr>
          <w:spacing w:val="80"/>
          <w:sz w:val="24"/>
        </w:rPr>
        <w:t xml:space="preserve"> </w:t>
      </w:r>
      <w:r>
        <w:rPr>
          <w:sz w:val="24"/>
        </w:rPr>
        <w:t>каникулярные школы, слёты.</w:t>
      </w:r>
    </w:p>
    <w:p w14:paraId="31079D0B">
      <w:pPr>
        <w:pStyle w:val="7"/>
        <w:ind w:left="1843" w:firstLine="0"/>
        <w:jc w:val="left"/>
      </w:pPr>
      <w:r>
        <w:t>Виды</w:t>
      </w:r>
      <w:r>
        <w:rPr>
          <w:spacing w:val="-3"/>
        </w:rPr>
        <w:t xml:space="preserve"> </w:t>
      </w:r>
      <w:r>
        <w:t>внеурочной</w:t>
      </w:r>
      <w:r>
        <w:rPr>
          <w:spacing w:val="-3"/>
        </w:rPr>
        <w:t xml:space="preserve"> </w:t>
      </w:r>
      <w:r>
        <w:rPr>
          <w:spacing w:val="-2"/>
        </w:rPr>
        <w:t>деятельности:</w:t>
      </w:r>
    </w:p>
    <w:p w14:paraId="0C247CE6">
      <w:pPr>
        <w:pStyle w:val="10"/>
        <w:numPr>
          <w:ilvl w:val="0"/>
          <w:numId w:val="106"/>
        </w:numPr>
        <w:tabs>
          <w:tab w:val="left" w:pos="1984"/>
        </w:tabs>
        <w:spacing w:before="0" w:after="0" w:line="240" w:lineRule="auto"/>
        <w:ind w:left="1984" w:right="0" w:hanging="141"/>
        <w:jc w:val="left"/>
        <w:rPr>
          <w:sz w:val="24"/>
        </w:rPr>
      </w:pPr>
      <w:r>
        <w:rPr>
          <w:sz w:val="24"/>
        </w:rPr>
        <w:t>Игровая</w:t>
      </w:r>
      <w:r>
        <w:rPr>
          <w:spacing w:val="-6"/>
          <w:sz w:val="24"/>
        </w:rPr>
        <w:t xml:space="preserve"> </w:t>
      </w:r>
      <w:r>
        <w:rPr>
          <w:spacing w:val="-2"/>
          <w:sz w:val="24"/>
        </w:rPr>
        <w:t>деятельность</w:t>
      </w:r>
    </w:p>
    <w:p w14:paraId="0ED74570">
      <w:pPr>
        <w:pStyle w:val="10"/>
        <w:numPr>
          <w:ilvl w:val="0"/>
          <w:numId w:val="106"/>
        </w:numPr>
        <w:tabs>
          <w:tab w:val="left" w:pos="1984"/>
        </w:tabs>
        <w:spacing w:before="0" w:after="0" w:line="240" w:lineRule="auto"/>
        <w:ind w:left="1984" w:right="0" w:hanging="141"/>
        <w:jc w:val="left"/>
        <w:rPr>
          <w:sz w:val="24"/>
        </w:rPr>
      </w:pPr>
      <w:r>
        <w:rPr>
          <w:sz w:val="24"/>
        </w:rPr>
        <w:t>Познавательная</w:t>
      </w:r>
      <w:r>
        <w:rPr>
          <w:spacing w:val="-7"/>
          <w:sz w:val="24"/>
        </w:rPr>
        <w:t xml:space="preserve"> </w:t>
      </w:r>
      <w:r>
        <w:rPr>
          <w:spacing w:val="-2"/>
          <w:sz w:val="24"/>
        </w:rPr>
        <w:t>деятельность</w:t>
      </w:r>
    </w:p>
    <w:p w14:paraId="5A4565AD">
      <w:pPr>
        <w:pStyle w:val="10"/>
        <w:numPr>
          <w:ilvl w:val="0"/>
          <w:numId w:val="106"/>
        </w:numPr>
        <w:tabs>
          <w:tab w:val="left" w:pos="1984"/>
        </w:tabs>
        <w:spacing w:before="0" w:after="0" w:line="240" w:lineRule="auto"/>
        <w:ind w:left="1984" w:right="0" w:hanging="141"/>
        <w:jc w:val="left"/>
        <w:rPr>
          <w:sz w:val="24"/>
        </w:rPr>
      </w:pPr>
      <w:r>
        <w:rPr>
          <w:sz w:val="24"/>
        </w:rPr>
        <w:t>Интеллектуальная</w:t>
      </w:r>
      <w:r>
        <w:rPr>
          <w:spacing w:val="-8"/>
          <w:sz w:val="24"/>
        </w:rPr>
        <w:t xml:space="preserve"> </w:t>
      </w:r>
      <w:r>
        <w:rPr>
          <w:spacing w:val="-2"/>
          <w:sz w:val="24"/>
        </w:rPr>
        <w:t>деятельность</w:t>
      </w:r>
    </w:p>
    <w:p w14:paraId="267E487A">
      <w:pPr>
        <w:pStyle w:val="10"/>
        <w:numPr>
          <w:ilvl w:val="0"/>
          <w:numId w:val="106"/>
        </w:numPr>
        <w:tabs>
          <w:tab w:val="left" w:pos="1984"/>
        </w:tabs>
        <w:spacing w:before="0" w:after="0" w:line="240" w:lineRule="auto"/>
        <w:ind w:left="1984" w:right="0" w:hanging="141"/>
        <w:jc w:val="left"/>
        <w:rPr>
          <w:sz w:val="24"/>
        </w:rPr>
      </w:pPr>
      <w:r>
        <w:rPr>
          <w:sz w:val="24"/>
        </w:rPr>
        <w:t>Проблемно-ценностное</w:t>
      </w:r>
      <w:r>
        <w:rPr>
          <w:spacing w:val="-9"/>
          <w:sz w:val="24"/>
        </w:rPr>
        <w:t xml:space="preserve"> </w:t>
      </w:r>
      <w:r>
        <w:rPr>
          <w:spacing w:val="-2"/>
          <w:sz w:val="24"/>
        </w:rPr>
        <w:t>общение</w:t>
      </w:r>
    </w:p>
    <w:p w14:paraId="2B7CED4A">
      <w:pPr>
        <w:pStyle w:val="10"/>
        <w:numPr>
          <w:ilvl w:val="0"/>
          <w:numId w:val="106"/>
        </w:numPr>
        <w:tabs>
          <w:tab w:val="left" w:pos="1984"/>
        </w:tabs>
        <w:spacing w:before="0" w:after="0" w:line="240" w:lineRule="auto"/>
        <w:ind w:left="1984" w:right="0" w:hanging="141"/>
        <w:jc w:val="left"/>
        <w:rPr>
          <w:sz w:val="24"/>
        </w:rPr>
      </w:pPr>
      <w:r>
        <w:rPr>
          <w:sz w:val="24"/>
        </w:rPr>
        <w:t>Досугово</w:t>
      </w:r>
      <w:r>
        <w:rPr>
          <w:spacing w:val="-1"/>
          <w:sz w:val="24"/>
        </w:rPr>
        <w:t xml:space="preserve"> </w:t>
      </w:r>
      <w:r>
        <w:rPr>
          <w:sz w:val="24"/>
        </w:rPr>
        <w:t>-</w:t>
      </w:r>
      <w:r>
        <w:rPr>
          <w:spacing w:val="-2"/>
          <w:sz w:val="24"/>
        </w:rPr>
        <w:t xml:space="preserve"> </w:t>
      </w:r>
      <w:r>
        <w:rPr>
          <w:sz w:val="24"/>
        </w:rPr>
        <w:t>развлекательная</w:t>
      </w:r>
      <w:r>
        <w:rPr>
          <w:spacing w:val="-1"/>
          <w:sz w:val="24"/>
        </w:rPr>
        <w:t xml:space="preserve"> </w:t>
      </w:r>
      <w:r>
        <w:rPr>
          <w:spacing w:val="-2"/>
          <w:sz w:val="24"/>
        </w:rPr>
        <w:t>деятельность</w:t>
      </w:r>
    </w:p>
    <w:p w14:paraId="24DCDE4B">
      <w:pPr>
        <w:pStyle w:val="10"/>
        <w:numPr>
          <w:ilvl w:val="0"/>
          <w:numId w:val="106"/>
        </w:numPr>
        <w:tabs>
          <w:tab w:val="left" w:pos="1984"/>
        </w:tabs>
        <w:spacing w:before="0" w:after="0" w:line="240" w:lineRule="auto"/>
        <w:ind w:left="1984" w:right="0" w:hanging="141"/>
        <w:jc w:val="left"/>
        <w:rPr>
          <w:sz w:val="24"/>
        </w:rPr>
      </w:pPr>
      <w:r>
        <w:rPr>
          <w:sz w:val="24"/>
        </w:rPr>
        <w:t>Художественное</w:t>
      </w:r>
      <w:r>
        <w:rPr>
          <w:spacing w:val="-6"/>
          <w:sz w:val="24"/>
        </w:rPr>
        <w:t xml:space="preserve"> </w:t>
      </w:r>
      <w:r>
        <w:rPr>
          <w:spacing w:val="-2"/>
          <w:sz w:val="24"/>
        </w:rPr>
        <w:t>творчество</w:t>
      </w:r>
    </w:p>
    <w:p w14:paraId="6B4C41EF">
      <w:pPr>
        <w:pStyle w:val="10"/>
        <w:numPr>
          <w:ilvl w:val="0"/>
          <w:numId w:val="106"/>
        </w:numPr>
        <w:tabs>
          <w:tab w:val="left" w:pos="1984"/>
        </w:tabs>
        <w:spacing w:before="0" w:after="0" w:line="240" w:lineRule="auto"/>
        <w:ind w:left="1984" w:right="0" w:hanging="141"/>
        <w:jc w:val="left"/>
        <w:rPr>
          <w:sz w:val="24"/>
        </w:rPr>
      </w:pPr>
      <w:r>
        <w:rPr>
          <w:sz w:val="24"/>
        </w:rPr>
        <w:t>Творческая</w:t>
      </w:r>
      <w:r>
        <w:rPr>
          <w:spacing w:val="-5"/>
          <w:sz w:val="24"/>
        </w:rPr>
        <w:t xml:space="preserve"> </w:t>
      </w:r>
      <w:r>
        <w:rPr>
          <w:spacing w:val="-2"/>
          <w:sz w:val="24"/>
        </w:rPr>
        <w:t>деятельность</w:t>
      </w:r>
    </w:p>
    <w:p w14:paraId="2077B30D">
      <w:pPr>
        <w:pStyle w:val="10"/>
        <w:numPr>
          <w:ilvl w:val="0"/>
          <w:numId w:val="106"/>
        </w:numPr>
        <w:tabs>
          <w:tab w:val="left" w:pos="1984"/>
        </w:tabs>
        <w:spacing w:before="0" w:after="0" w:line="240" w:lineRule="auto"/>
        <w:ind w:left="1984" w:right="0" w:hanging="141"/>
        <w:jc w:val="left"/>
        <w:rPr>
          <w:sz w:val="24"/>
        </w:rPr>
      </w:pPr>
      <w:r>
        <w:rPr>
          <w:sz w:val="24"/>
        </w:rPr>
        <w:t>Социальное</w:t>
      </w:r>
      <w:r>
        <w:rPr>
          <w:spacing w:val="-6"/>
          <w:sz w:val="24"/>
        </w:rPr>
        <w:t xml:space="preserve"> </w:t>
      </w:r>
      <w:r>
        <w:rPr>
          <w:spacing w:val="-2"/>
          <w:sz w:val="24"/>
        </w:rPr>
        <w:t>творчество</w:t>
      </w:r>
    </w:p>
    <w:p w14:paraId="134C89A6">
      <w:pPr>
        <w:pStyle w:val="10"/>
        <w:numPr>
          <w:ilvl w:val="0"/>
          <w:numId w:val="106"/>
        </w:numPr>
        <w:tabs>
          <w:tab w:val="left" w:pos="1984"/>
        </w:tabs>
        <w:spacing w:before="0" w:after="0" w:line="240" w:lineRule="auto"/>
        <w:ind w:left="1984" w:right="0" w:hanging="141"/>
        <w:jc w:val="left"/>
        <w:rPr>
          <w:sz w:val="24"/>
        </w:rPr>
      </w:pPr>
      <w:r>
        <w:rPr>
          <w:sz w:val="24"/>
        </w:rPr>
        <w:t>Трудовая</w:t>
      </w:r>
      <w:r>
        <w:rPr>
          <w:spacing w:val="-6"/>
          <w:sz w:val="24"/>
        </w:rPr>
        <w:t xml:space="preserve"> </w:t>
      </w:r>
      <w:r>
        <w:rPr>
          <w:spacing w:val="-2"/>
          <w:sz w:val="24"/>
        </w:rPr>
        <w:t>деятельность</w:t>
      </w:r>
    </w:p>
    <w:p w14:paraId="73A5DC94">
      <w:pPr>
        <w:pStyle w:val="10"/>
        <w:numPr>
          <w:ilvl w:val="0"/>
          <w:numId w:val="106"/>
        </w:numPr>
        <w:tabs>
          <w:tab w:val="left" w:pos="1984"/>
        </w:tabs>
        <w:spacing w:before="0" w:after="0" w:line="240" w:lineRule="auto"/>
        <w:ind w:left="1984" w:right="0" w:hanging="141"/>
        <w:jc w:val="left"/>
        <w:rPr>
          <w:sz w:val="24"/>
        </w:rPr>
      </w:pPr>
      <w:r>
        <w:rPr>
          <w:sz w:val="24"/>
        </w:rPr>
        <w:t>Спортивно-оздоровительная</w:t>
      </w:r>
      <w:r>
        <w:rPr>
          <w:spacing w:val="-16"/>
          <w:sz w:val="24"/>
        </w:rPr>
        <w:t xml:space="preserve"> </w:t>
      </w:r>
      <w:r>
        <w:rPr>
          <w:spacing w:val="-2"/>
          <w:sz w:val="24"/>
        </w:rPr>
        <w:t>деятельность</w:t>
      </w:r>
    </w:p>
    <w:p w14:paraId="2F2257DD">
      <w:pPr>
        <w:pStyle w:val="10"/>
        <w:numPr>
          <w:ilvl w:val="0"/>
          <w:numId w:val="106"/>
        </w:numPr>
        <w:tabs>
          <w:tab w:val="left" w:pos="1984"/>
        </w:tabs>
        <w:spacing w:before="0" w:after="0" w:line="240" w:lineRule="auto"/>
        <w:ind w:left="1984" w:right="0" w:hanging="141"/>
        <w:jc w:val="left"/>
        <w:rPr>
          <w:sz w:val="24"/>
        </w:rPr>
      </w:pPr>
      <w:r>
        <w:rPr>
          <w:sz w:val="24"/>
        </w:rPr>
        <w:t>Туристско-краеведческая</w:t>
      </w:r>
      <w:r>
        <w:rPr>
          <w:spacing w:val="-8"/>
          <w:sz w:val="24"/>
        </w:rPr>
        <w:t xml:space="preserve"> </w:t>
      </w:r>
      <w:r>
        <w:rPr>
          <w:spacing w:val="-2"/>
          <w:sz w:val="24"/>
        </w:rPr>
        <w:t>деятельность</w:t>
      </w:r>
    </w:p>
    <w:p w14:paraId="636A281A">
      <w:pPr>
        <w:pStyle w:val="10"/>
        <w:numPr>
          <w:ilvl w:val="0"/>
          <w:numId w:val="106"/>
        </w:numPr>
        <w:tabs>
          <w:tab w:val="left" w:pos="1984"/>
        </w:tabs>
        <w:spacing w:before="1" w:after="0" w:line="240" w:lineRule="auto"/>
        <w:ind w:left="1984" w:right="0" w:hanging="141"/>
        <w:jc w:val="left"/>
        <w:rPr>
          <w:sz w:val="24"/>
        </w:rPr>
      </w:pPr>
      <w:r>
        <w:rPr>
          <w:sz w:val="24"/>
        </w:rPr>
        <w:t>Проектная</w:t>
      </w:r>
      <w:r>
        <w:rPr>
          <w:spacing w:val="-3"/>
          <w:sz w:val="24"/>
        </w:rPr>
        <w:t xml:space="preserve"> </w:t>
      </w:r>
      <w:r>
        <w:rPr>
          <w:spacing w:val="-2"/>
          <w:sz w:val="24"/>
        </w:rPr>
        <w:t>деятельность</w:t>
      </w:r>
    </w:p>
    <w:p w14:paraId="29BA6E36">
      <w:pPr>
        <w:pStyle w:val="10"/>
        <w:numPr>
          <w:ilvl w:val="0"/>
          <w:numId w:val="106"/>
        </w:numPr>
        <w:tabs>
          <w:tab w:val="left" w:pos="1984"/>
        </w:tabs>
        <w:spacing w:before="0" w:after="0" w:line="240" w:lineRule="auto"/>
        <w:ind w:left="1984" w:right="0" w:hanging="141"/>
        <w:jc w:val="left"/>
        <w:rPr>
          <w:sz w:val="24"/>
        </w:rPr>
      </w:pPr>
      <w:r>
        <w:rPr>
          <w:sz w:val="24"/>
        </w:rPr>
        <w:t>Исследовательская</w:t>
      </w:r>
      <w:r>
        <w:rPr>
          <w:spacing w:val="-11"/>
          <w:sz w:val="24"/>
        </w:rPr>
        <w:t xml:space="preserve"> </w:t>
      </w:r>
      <w:r>
        <w:rPr>
          <w:spacing w:val="-2"/>
          <w:sz w:val="24"/>
        </w:rPr>
        <w:t>деятельность</w:t>
      </w:r>
    </w:p>
    <w:p w14:paraId="5812367D">
      <w:pPr>
        <w:pStyle w:val="10"/>
        <w:numPr>
          <w:ilvl w:val="0"/>
          <w:numId w:val="106"/>
        </w:numPr>
        <w:tabs>
          <w:tab w:val="left" w:pos="1984"/>
        </w:tabs>
        <w:spacing w:before="0" w:after="0" w:line="240" w:lineRule="auto"/>
        <w:ind w:left="1984" w:right="0" w:hanging="141"/>
        <w:jc w:val="left"/>
        <w:rPr>
          <w:sz w:val="24"/>
        </w:rPr>
      </w:pPr>
      <w:r>
        <w:rPr>
          <w:sz w:val="24"/>
        </w:rPr>
        <w:t>Поисковая</w:t>
      </w:r>
      <w:r>
        <w:rPr>
          <w:spacing w:val="-5"/>
          <w:sz w:val="24"/>
        </w:rPr>
        <w:t xml:space="preserve"> </w:t>
      </w:r>
      <w:r>
        <w:rPr>
          <w:spacing w:val="-2"/>
          <w:sz w:val="24"/>
        </w:rPr>
        <w:t>деятельность</w:t>
      </w:r>
    </w:p>
    <w:p w14:paraId="177D789A">
      <w:pPr>
        <w:pStyle w:val="10"/>
        <w:numPr>
          <w:ilvl w:val="0"/>
          <w:numId w:val="106"/>
        </w:numPr>
        <w:tabs>
          <w:tab w:val="left" w:pos="1984"/>
        </w:tabs>
        <w:spacing w:before="0" w:after="0" w:line="240" w:lineRule="auto"/>
        <w:ind w:left="1984" w:right="0" w:hanging="141"/>
        <w:jc w:val="left"/>
        <w:rPr>
          <w:sz w:val="24"/>
        </w:rPr>
      </w:pPr>
      <w:r>
        <w:rPr>
          <w:sz w:val="24"/>
        </w:rPr>
        <w:t>Профориентационная</w:t>
      </w:r>
      <w:r>
        <w:rPr>
          <w:spacing w:val="-13"/>
          <w:sz w:val="24"/>
        </w:rPr>
        <w:t xml:space="preserve"> </w:t>
      </w:r>
      <w:r>
        <w:rPr>
          <w:spacing w:val="-2"/>
          <w:sz w:val="24"/>
        </w:rPr>
        <w:t>деятельность</w:t>
      </w:r>
    </w:p>
    <w:p w14:paraId="7F10C6A6">
      <w:pPr>
        <w:pStyle w:val="7"/>
        <w:ind w:right="848"/>
      </w:pPr>
      <w:r>
        <w:t>На</w:t>
      </w:r>
      <w:r>
        <w:rPr>
          <w:spacing w:val="-15"/>
        </w:rPr>
        <w:t xml:space="preserve"> </w:t>
      </w:r>
      <w:r>
        <w:t>уровне</w:t>
      </w:r>
      <w:r>
        <w:rPr>
          <w:spacing w:val="-15"/>
        </w:rPr>
        <w:t xml:space="preserve"> </w:t>
      </w:r>
      <w:r>
        <w:t>основного</w:t>
      </w:r>
      <w:r>
        <w:rPr>
          <w:spacing w:val="-15"/>
        </w:rPr>
        <w:t xml:space="preserve"> </w:t>
      </w:r>
      <w:r>
        <w:t>общего</w:t>
      </w:r>
      <w:r>
        <w:rPr>
          <w:spacing w:val="-15"/>
        </w:rPr>
        <w:t xml:space="preserve"> </w:t>
      </w:r>
      <w:r>
        <w:t>образования</w:t>
      </w:r>
      <w:r>
        <w:rPr>
          <w:spacing w:val="-15"/>
        </w:rPr>
        <w:t xml:space="preserve"> </w:t>
      </w:r>
      <w:r>
        <w:t>создаются</w:t>
      </w:r>
      <w:r>
        <w:rPr>
          <w:spacing w:val="-15"/>
        </w:rPr>
        <w:t xml:space="preserve"> </w:t>
      </w:r>
      <w:r>
        <w:t>условия</w:t>
      </w:r>
      <w:r>
        <w:rPr>
          <w:spacing w:val="-15"/>
        </w:rPr>
        <w:t xml:space="preserve"> </w:t>
      </w:r>
      <w:r>
        <w:t>для</w:t>
      </w:r>
      <w:r>
        <w:rPr>
          <w:spacing w:val="-15"/>
        </w:rPr>
        <w:t xml:space="preserve"> </w:t>
      </w:r>
      <w:r>
        <w:t>освоения</w:t>
      </w:r>
      <w:r>
        <w:rPr>
          <w:spacing w:val="-15"/>
        </w:rPr>
        <w:t xml:space="preserve"> </w:t>
      </w:r>
      <w:r>
        <w:t>учащимися образовательных программ, делается акцент на умение самостоятельно и мотивированно организовывать свою познавательную деятельность (от постановки цели до получения и оценки результата) на развитие учебно-исследовательской деятельности учащихся.</w:t>
      </w:r>
    </w:p>
    <w:p w14:paraId="20E610D5">
      <w:pPr>
        <w:pStyle w:val="7"/>
        <w:ind w:left="1843" w:firstLine="0"/>
      </w:pPr>
      <w:r>
        <w:t>В</w:t>
      </w:r>
      <w:r>
        <w:rPr>
          <w:spacing w:val="-4"/>
        </w:rPr>
        <w:t xml:space="preserve"> </w:t>
      </w:r>
      <w:r>
        <w:t>процессе</w:t>
      </w:r>
      <w:r>
        <w:rPr>
          <w:spacing w:val="-3"/>
        </w:rPr>
        <w:t xml:space="preserve"> </w:t>
      </w:r>
      <w:r>
        <w:t>обучения</w:t>
      </w:r>
      <w:r>
        <w:rPr>
          <w:spacing w:val="-2"/>
        </w:rPr>
        <w:t xml:space="preserve"> используются:</w:t>
      </w:r>
    </w:p>
    <w:p w14:paraId="532E3E59">
      <w:pPr>
        <w:pStyle w:val="7"/>
        <w:spacing w:after="0"/>
        <w:sectPr>
          <w:pgSz w:w="11910" w:h="16840"/>
          <w:pgMar w:top="920" w:right="0" w:bottom="280" w:left="425" w:header="736" w:footer="0" w:gutter="0"/>
          <w:cols w:space="720" w:num="1"/>
        </w:sectPr>
      </w:pPr>
    </w:p>
    <w:p w14:paraId="20F26E62">
      <w:pPr>
        <w:pStyle w:val="10"/>
        <w:numPr>
          <w:ilvl w:val="0"/>
          <w:numId w:val="107"/>
        </w:numPr>
        <w:tabs>
          <w:tab w:val="left" w:pos="2692"/>
        </w:tabs>
        <w:spacing w:before="189" w:after="0" w:line="240" w:lineRule="auto"/>
        <w:ind w:left="2692" w:right="0" w:hanging="849"/>
        <w:jc w:val="left"/>
        <w:rPr>
          <w:sz w:val="24"/>
        </w:rPr>
      </w:pPr>
      <w:r>
        <w:rPr>
          <w:sz w:val="24"/>
        </w:rPr>
        <w:t>Приемы</w:t>
      </w:r>
      <w:r>
        <w:rPr>
          <w:spacing w:val="-7"/>
          <w:sz w:val="24"/>
        </w:rPr>
        <w:t xml:space="preserve"> </w:t>
      </w:r>
      <w:r>
        <w:rPr>
          <w:sz w:val="24"/>
        </w:rPr>
        <w:t>актуализации</w:t>
      </w:r>
      <w:r>
        <w:rPr>
          <w:spacing w:val="-5"/>
          <w:sz w:val="24"/>
        </w:rPr>
        <w:t xml:space="preserve"> </w:t>
      </w:r>
      <w:r>
        <w:rPr>
          <w:sz w:val="24"/>
        </w:rPr>
        <w:t>субъективного</w:t>
      </w:r>
      <w:r>
        <w:rPr>
          <w:spacing w:val="-4"/>
          <w:sz w:val="24"/>
        </w:rPr>
        <w:t xml:space="preserve"> </w:t>
      </w:r>
      <w:r>
        <w:rPr>
          <w:sz w:val="24"/>
        </w:rPr>
        <w:t>опыта</w:t>
      </w:r>
      <w:r>
        <w:rPr>
          <w:spacing w:val="-3"/>
          <w:sz w:val="24"/>
        </w:rPr>
        <w:t xml:space="preserve"> </w:t>
      </w:r>
      <w:r>
        <w:rPr>
          <w:spacing w:val="-2"/>
          <w:sz w:val="24"/>
        </w:rPr>
        <w:t>учащихся;</w:t>
      </w:r>
    </w:p>
    <w:p w14:paraId="2788EDE5">
      <w:pPr>
        <w:pStyle w:val="10"/>
        <w:numPr>
          <w:ilvl w:val="0"/>
          <w:numId w:val="107"/>
        </w:numPr>
        <w:tabs>
          <w:tab w:val="left" w:pos="2692"/>
        </w:tabs>
        <w:spacing w:before="0" w:after="0" w:line="240" w:lineRule="auto"/>
        <w:ind w:left="2692" w:right="0" w:hanging="849"/>
        <w:jc w:val="left"/>
        <w:rPr>
          <w:sz w:val="24"/>
        </w:rPr>
      </w:pPr>
      <w:r>
        <w:rPr>
          <w:sz w:val="24"/>
        </w:rPr>
        <w:t>Методы</w:t>
      </w:r>
      <w:r>
        <w:rPr>
          <w:spacing w:val="-1"/>
          <w:sz w:val="24"/>
        </w:rPr>
        <w:t xml:space="preserve"> </w:t>
      </w:r>
      <w:r>
        <w:rPr>
          <w:sz w:val="24"/>
        </w:rPr>
        <w:t>диалога</w:t>
      </w:r>
      <w:r>
        <w:rPr>
          <w:spacing w:val="-2"/>
          <w:sz w:val="24"/>
        </w:rPr>
        <w:t xml:space="preserve"> </w:t>
      </w:r>
      <w:r>
        <w:rPr>
          <w:sz w:val="24"/>
        </w:rPr>
        <w:t>и</w:t>
      </w:r>
      <w:r>
        <w:rPr>
          <w:spacing w:val="-1"/>
          <w:sz w:val="24"/>
        </w:rPr>
        <w:t xml:space="preserve"> </w:t>
      </w:r>
      <w:r>
        <w:rPr>
          <w:spacing w:val="-2"/>
          <w:sz w:val="24"/>
        </w:rPr>
        <w:t>полилога;</w:t>
      </w:r>
    </w:p>
    <w:p w14:paraId="46C7983D">
      <w:pPr>
        <w:pStyle w:val="10"/>
        <w:numPr>
          <w:ilvl w:val="0"/>
          <w:numId w:val="107"/>
        </w:numPr>
        <w:tabs>
          <w:tab w:val="left" w:pos="2692"/>
        </w:tabs>
        <w:spacing w:before="0" w:after="0" w:line="240" w:lineRule="auto"/>
        <w:ind w:left="2692" w:right="0" w:hanging="849"/>
        <w:jc w:val="left"/>
        <w:rPr>
          <w:sz w:val="24"/>
        </w:rPr>
      </w:pPr>
      <w:r>
        <w:rPr>
          <w:sz w:val="24"/>
        </w:rPr>
        <w:t>Приемы</w:t>
      </w:r>
      <w:r>
        <w:rPr>
          <w:spacing w:val="-7"/>
          <w:sz w:val="24"/>
        </w:rPr>
        <w:t xml:space="preserve"> </w:t>
      </w:r>
      <w:r>
        <w:rPr>
          <w:sz w:val="24"/>
        </w:rPr>
        <w:t>создания</w:t>
      </w:r>
      <w:r>
        <w:rPr>
          <w:spacing w:val="-4"/>
          <w:sz w:val="24"/>
        </w:rPr>
        <w:t xml:space="preserve"> </w:t>
      </w:r>
      <w:r>
        <w:rPr>
          <w:sz w:val="24"/>
        </w:rPr>
        <w:t>коллективного</w:t>
      </w:r>
      <w:r>
        <w:rPr>
          <w:spacing w:val="-6"/>
          <w:sz w:val="24"/>
        </w:rPr>
        <w:t xml:space="preserve"> </w:t>
      </w:r>
      <w:r>
        <w:rPr>
          <w:sz w:val="24"/>
        </w:rPr>
        <w:t>и</w:t>
      </w:r>
      <w:r>
        <w:rPr>
          <w:spacing w:val="-4"/>
          <w:sz w:val="24"/>
        </w:rPr>
        <w:t xml:space="preserve"> </w:t>
      </w:r>
      <w:r>
        <w:rPr>
          <w:sz w:val="24"/>
        </w:rPr>
        <w:t>индивидуального</w:t>
      </w:r>
      <w:r>
        <w:rPr>
          <w:spacing w:val="-4"/>
          <w:sz w:val="24"/>
        </w:rPr>
        <w:t xml:space="preserve"> </w:t>
      </w:r>
      <w:r>
        <w:rPr>
          <w:spacing w:val="-2"/>
          <w:sz w:val="24"/>
        </w:rPr>
        <w:t>выбора;</w:t>
      </w:r>
    </w:p>
    <w:p w14:paraId="783CE534">
      <w:pPr>
        <w:pStyle w:val="10"/>
        <w:numPr>
          <w:ilvl w:val="0"/>
          <w:numId w:val="107"/>
        </w:numPr>
        <w:tabs>
          <w:tab w:val="left" w:pos="2692"/>
        </w:tabs>
        <w:spacing w:before="0" w:after="0" w:line="240" w:lineRule="auto"/>
        <w:ind w:left="2692" w:right="0" w:hanging="849"/>
        <w:jc w:val="left"/>
        <w:rPr>
          <w:sz w:val="24"/>
        </w:rPr>
      </w:pPr>
      <w:r>
        <w:rPr>
          <w:sz w:val="24"/>
        </w:rPr>
        <w:t>Игровые</w:t>
      </w:r>
      <w:r>
        <w:rPr>
          <w:spacing w:val="-7"/>
          <w:sz w:val="24"/>
        </w:rPr>
        <w:t xml:space="preserve"> </w:t>
      </w:r>
      <w:r>
        <w:rPr>
          <w:spacing w:val="-2"/>
          <w:sz w:val="24"/>
        </w:rPr>
        <w:t>методы;</w:t>
      </w:r>
    </w:p>
    <w:p w14:paraId="2951B486">
      <w:pPr>
        <w:pStyle w:val="10"/>
        <w:numPr>
          <w:ilvl w:val="0"/>
          <w:numId w:val="107"/>
        </w:numPr>
        <w:tabs>
          <w:tab w:val="left" w:pos="2692"/>
        </w:tabs>
        <w:spacing w:before="0" w:after="0" w:line="240" w:lineRule="auto"/>
        <w:ind w:left="2692" w:right="0" w:hanging="849"/>
        <w:jc w:val="left"/>
        <w:rPr>
          <w:sz w:val="24"/>
        </w:rPr>
      </w:pPr>
      <w:r>
        <w:rPr>
          <w:sz w:val="24"/>
        </w:rPr>
        <w:t>Методы</w:t>
      </w:r>
      <w:r>
        <w:rPr>
          <w:spacing w:val="-3"/>
          <w:sz w:val="24"/>
        </w:rPr>
        <w:t xml:space="preserve"> </w:t>
      </w:r>
      <w:r>
        <w:rPr>
          <w:sz w:val="24"/>
        </w:rPr>
        <w:t>диагностики</w:t>
      </w:r>
      <w:r>
        <w:rPr>
          <w:spacing w:val="-2"/>
          <w:sz w:val="24"/>
        </w:rPr>
        <w:t xml:space="preserve"> </w:t>
      </w:r>
      <w:r>
        <w:rPr>
          <w:sz w:val="24"/>
        </w:rPr>
        <w:t>и</w:t>
      </w:r>
      <w:r>
        <w:rPr>
          <w:spacing w:val="-4"/>
          <w:sz w:val="24"/>
        </w:rPr>
        <w:t xml:space="preserve"> </w:t>
      </w:r>
      <w:r>
        <w:rPr>
          <w:spacing w:val="-2"/>
          <w:sz w:val="24"/>
        </w:rPr>
        <w:t>самодиагностики;</w:t>
      </w:r>
    </w:p>
    <w:p w14:paraId="4DC6BD96">
      <w:pPr>
        <w:pStyle w:val="10"/>
        <w:numPr>
          <w:ilvl w:val="0"/>
          <w:numId w:val="107"/>
        </w:numPr>
        <w:tabs>
          <w:tab w:val="left" w:pos="2692"/>
        </w:tabs>
        <w:spacing w:before="0" w:after="0" w:line="240" w:lineRule="auto"/>
        <w:ind w:left="2692" w:right="0" w:hanging="849"/>
        <w:jc w:val="left"/>
        <w:rPr>
          <w:sz w:val="24"/>
        </w:rPr>
      </w:pPr>
      <w:r>
        <w:rPr>
          <w:sz w:val="24"/>
        </w:rPr>
        <w:t>Технологии</w:t>
      </w:r>
      <w:r>
        <w:rPr>
          <w:spacing w:val="-7"/>
          <w:sz w:val="24"/>
        </w:rPr>
        <w:t xml:space="preserve"> </w:t>
      </w:r>
      <w:r>
        <w:rPr>
          <w:sz w:val="24"/>
        </w:rPr>
        <w:t>критического</w:t>
      </w:r>
      <w:r>
        <w:rPr>
          <w:spacing w:val="-7"/>
          <w:sz w:val="24"/>
        </w:rPr>
        <w:t xml:space="preserve"> </w:t>
      </w:r>
      <w:r>
        <w:rPr>
          <w:spacing w:val="-2"/>
          <w:sz w:val="24"/>
        </w:rPr>
        <w:t>мышления;</w:t>
      </w:r>
    </w:p>
    <w:p w14:paraId="749444EB">
      <w:pPr>
        <w:pStyle w:val="10"/>
        <w:numPr>
          <w:ilvl w:val="0"/>
          <w:numId w:val="107"/>
        </w:numPr>
        <w:tabs>
          <w:tab w:val="left" w:pos="2692"/>
        </w:tabs>
        <w:spacing w:before="0" w:after="0" w:line="240" w:lineRule="auto"/>
        <w:ind w:left="2692" w:right="0" w:hanging="849"/>
        <w:jc w:val="left"/>
        <w:rPr>
          <w:sz w:val="24"/>
        </w:rPr>
      </w:pPr>
      <w:r>
        <w:rPr>
          <w:spacing w:val="-2"/>
          <w:sz w:val="24"/>
        </w:rPr>
        <w:t>Информационно-коммуникационные</w:t>
      </w:r>
      <w:r>
        <w:rPr>
          <w:spacing w:val="44"/>
          <w:sz w:val="24"/>
        </w:rPr>
        <w:t xml:space="preserve"> </w:t>
      </w:r>
      <w:r>
        <w:rPr>
          <w:spacing w:val="-2"/>
          <w:sz w:val="24"/>
        </w:rPr>
        <w:t>технологии;</w:t>
      </w:r>
    </w:p>
    <w:p w14:paraId="5F912449">
      <w:pPr>
        <w:pStyle w:val="10"/>
        <w:numPr>
          <w:ilvl w:val="0"/>
          <w:numId w:val="107"/>
        </w:numPr>
        <w:tabs>
          <w:tab w:val="left" w:pos="2692"/>
        </w:tabs>
        <w:spacing w:before="0" w:after="0" w:line="240" w:lineRule="auto"/>
        <w:ind w:left="2692" w:right="0" w:hanging="849"/>
        <w:jc w:val="left"/>
        <w:rPr>
          <w:sz w:val="24"/>
        </w:rPr>
      </w:pPr>
      <w:r>
        <w:rPr>
          <w:sz w:val="24"/>
        </w:rPr>
        <w:t>Технологии</w:t>
      </w:r>
      <w:r>
        <w:rPr>
          <w:spacing w:val="-6"/>
          <w:sz w:val="24"/>
        </w:rPr>
        <w:t xml:space="preserve"> </w:t>
      </w:r>
      <w:r>
        <w:rPr>
          <w:sz w:val="24"/>
        </w:rPr>
        <w:t>коллективного</w:t>
      </w:r>
      <w:r>
        <w:rPr>
          <w:spacing w:val="-5"/>
          <w:sz w:val="24"/>
        </w:rPr>
        <w:t xml:space="preserve"> </w:t>
      </w:r>
      <w:r>
        <w:rPr>
          <w:sz w:val="24"/>
        </w:rPr>
        <w:t>метода</w:t>
      </w:r>
      <w:r>
        <w:rPr>
          <w:spacing w:val="-6"/>
          <w:sz w:val="24"/>
        </w:rPr>
        <w:t xml:space="preserve"> </w:t>
      </w:r>
      <w:r>
        <w:rPr>
          <w:spacing w:val="-2"/>
          <w:sz w:val="24"/>
        </w:rPr>
        <w:t>обучения.</w:t>
      </w:r>
    </w:p>
    <w:p w14:paraId="6B6EE7ED">
      <w:pPr>
        <w:pStyle w:val="7"/>
        <w:ind w:right="853"/>
        <w:jc w:val="left"/>
      </w:pPr>
      <w:r>
        <w:t>Освоение</w:t>
      </w:r>
      <w:r>
        <w:rPr>
          <w:spacing w:val="31"/>
        </w:rPr>
        <w:t xml:space="preserve"> </w:t>
      </w:r>
      <w:r>
        <w:t>нового</w:t>
      </w:r>
      <w:r>
        <w:rPr>
          <w:spacing w:val="32"/>
        </w:rPr>
        <w:t xml:space="preserve"> </w:t>
      </w:r>
      <w:r>
        <w:t>содержания</w:t>
      </w:r>
      <w:r>
        <w:rPr>
          <w:spacing w:val="32"/>
        </w:rPr>
        <w:t xml:space="preserve"> </w:t>
      </w:r>
      <w:r>
        <w:t>осуществляется</w:t>
      </w:r>
      <w:r>
        <w:rPr>
          <w:spacing w:val="36"/>
        </w:rPr>
        <w:t xml:space="preserve"> </w:t>
      </w:r>
      <w:r>
        <w:t>с</w:t>
      </w:r>
      <w:r>
        <w:rPr>
          <w:spacing w:val="31"/>
        </w:rPr>
        <w:t xml:space="preserve"> </w:t>
      </w:r>
      <w:r>
        <w:t>опорой</w:t>
      </w:r>
      <w:r>
        <w:rPr>
          <w:spacing w:val="33"/>
        </w:rPr>
        <w:t xml:space="preserve"> </w:t>
      </w:r>
      <w:r>
        <w:t>на</w:t>
      </w:r>
      <w:r>
        <w:rPr>
          <w:spacing w:val="31"/>
        </w:rPr>
        <w:t xml:space="preserve"> </w:t>
      </w:r>
      <w:r>
        <w:t>межпредметные</w:t>
      </w:r>
      <w:r>
        <w:rPr>
          <w:spacing w:val="31"/>
        </w:rPr>
        <w:t xml:space="preserve"> </w:t>
      </w:r>
      <w:r>
        <w:t>связи</w:t>
      </w:r>
      <w:r>
        <w:rPr>
          <w:spacing w:val="33"/>
        </w:rPr>
        <w:t xml:space="preserve"> </w:t>
      </w:r>
      <w:r>
        <w:t>с курсами экономики, истории, обществознания, географии, литературы, искусства.</w:t>
      </w:r>
    </w:p>
    <w:p w14:paraId="48C2A82C">
      <w:pPr>
        <w:pStyle w:val="3"/>
        <w:spacing w:before="5"/>
        <w:jc w:val="left"/>
      </w:pPr>
      <w:r>
        <w:rPr>
          <w:spacing w:val="-2"/>
        </w:rPr>
        <w:t>Результаты</w:t>
      </w:r>
      <w:r>
        <w:rPr>
          <w:spacing w:val="-1"/>
        </w:rPr>
        <w:t xml:space="preserve"> </w:t>
      </w:r>
      <w:r>
        <w:rPr>
          <w:spacing w:val="-2"/>
        </w:rPr>
        <w:t>освоения</w:t>
      </w:r>
      <w:r>
        <w:t xml:space="preserve"> </w:t>
      </w:r>
      <w:r>
        <w:rPr>
          <w:spacing w:val="-2"/>
        </w:rPr>
        <w:t>курса</w:t>
      </w:r>
      <w:r>
        <w:rPr>
          <w:spacing w:val="3"/>
        </w:rPr>
        <w:t xml:space="preserve"> </w:t>
      </w:r>
      <w:r>
        <w:rPr>
          <w:spacing w:val="-2"/>
        </w:rPr>
        <w:t>внеурочной</w:t>
      </w:r>
      <w:r>
        <w:rPr>
          <w:spacing w:val="1"/>
        </w:rPr>
        <w:t xml:space="preserve"> </w:t>
      </w:r>
      <w:r>
        <w:rPr>
          <w:spacing w:val="-2"/>
        </w:rPr>
        <w:t>деятельности</w:t>
      </w:r>
      <w:r>
        <w:rPr>
          <w:spacing w:val="3"/>
        </w:rPr>
        <w:t xml:space="preserve"> </w:t>
      </w:r>
      <w:r>
        <w:rPr>
          <w:spacing w:val="-2"/>
        </w:rPr>
        <w:t>Планируемые</w:t>
      </w:r>
      <w:r>
        <w:rPr>
          <w:spacing w:val="1"/>
        </w:rPr>
        <w:t xml:space="preserve"> </w:t>
      </w:r>
      <w:r>
        <w:rPr>
          <w:spacing w:val="-2"/>
        </w:rPr>
        <w:t>результаты:</w:t>
      </w:r>
    </w:p>
    <w:p w14:paraId="6DDCAC7C">
      <w:pPr>
        <w:pStyle w:val="7"/>
        <w:tabs>
          <w:tab w:val="left" w:pos="6233"/>
        </w:tabs>
        <w:ind w:right="1724"/>
        <w:jc w:val="left"/>
      </w:pPr>
      <w:r>
        <w:t>Личностными</w:t>
      </w:r>
      <w:r>
        <w:rPr>
          <w:spacing w:val="40"/>
        </w:rPr>
        <w:t xml:space="preserve"> </w:t>
      </w:r>
      <w:r>
        <w:t>результатами изучения</w:t>
      </w:r>
      <w:r>
        <w:tab/>
      </w:r>
      <w:r>
        <w:t>курса</w:t>
      </w:r>
      <w:r>
        <w:rPr>
          <w:spacing w:val="40"/>
        </w:rPr>
        <w:t xml:space="preserve"> </w:t>
      </w:r>
      <w:r>
        <w:t>«Финансовая</w:t>
      </w:r>
      <w:r>
        <w:rPr>
          <w:spacing w:val="-9"/>
        </w:rPr>
        <w:t xml:space="preserve"> </w:t>
      </w:r>
      <w:r>
        <w:t xml:space="preserve">грамотность» </w:t>
      </w:r>
      <w:r>
        <w:rPr>
          <w:spacing w:val="-2"/>
        </w:rPr>
        <w:t>являются:</w:t>
      </w:r>
    </w:p>
    <w:p w14:paraId="624C26E7">
      <w:pPr>
        <w:pStyle w:val="10"/>
        <w:numPr>
          <w:ilvl w:val="0"/>
          <w:numId w:val="108"/>
        </w:numPr>
        <w:tabs>
          <w:tab w:val="left" w:pos="1983"/>
        </w:tabs>
        <w:spacing w:before="0" w:after="0" w:line="240" w:lineRule="auto"/>
        <w:ind w:left="1277" w:right="846" w:firstLine="566"/>
        <w:jc w:val="both"/>
        <w:rPr>
          <w:sz w:val="24"/>
        </w:rPr>
      </w:pPr>
      <w:r>
        <w:rPr>
          <w:sz w:val="24"/>
        </w:rPr>
        <w:t>осознание</w:t>
      </w:r>
      <w:r>
        <w:rPr>
          <w:spacing w:val="-9"/>
          <w:sz w:val="24"/>
        </w:rPr>
        <w:t xml:space="preserve"> </w:t>
      </w:r>
      <w:r>
        <w:rPr>
          <w:sz w:val="24"/>
        </w:rPr>
        <w:t>себя</w:t>
      </w:r>
      <w:r>
        <w:rPr>
          <w:spacing w:val="-8"/>
          <w:sz w:val="24"/>
        </w:rPr>
        <w:t xml:space="preserve"> </w:t>
      </w:r>
      <w:r>
        <w:rPr>
          <w:sz w:val="24"/>
        </w:rPr>
        <w:t>как</w:t>
      </w:r>
      <w:r>
        <w:rPr>
          <w:spacing w:val="-8"/>
          <w:sz w:val="24"/>
        </w:rPr>
        <w:t xml:space="preserve"> </w:t>
      </w:r>
      <w:r>
        <w:rPr>
          <w:sz w:val="24"/>
        </w:rPr>
        <w:t>члена</w:t>
      </w:r>
      <w:r>
        <w:rPr>
          <w:spacing w:val="-9"/>
          <w:sz w:val="24"/>
        </w:rPr>
        <w:t xml:space="preserve"> </w:t>
      </w:r>
      <w:r>
        <w:rPr>
          <w:sz w:val="24"/>
        </w:rPr>
        <w:t>семьи,</w:t>
      </w:r>
      <w:r>
        <w:rPr>
          <w:spacing w:val="-8"/>
          <w:sz w:val="24"/>
        </w:rPr>
        <w:t xml:space="preserve"> </w:t>
      </w:r>
      <w:r>
        <w:rPr>
          <w:sz w:val="24"/>
        </w:rPr>
        <w:t>общества</w:t>
      </w:r>
      <w:r>
        <w:rPr>
          <w:spacing w:val="-9"/>
          <w:sz w:val="24"/>
        </w:rPr>
        <w:t xml:space="preserve"> </w:t>
      </w:r>
      <w:r>
        <w:rPr>
          <w:sz w:val="24"/>
        </w:rPr>
        <w:t>и</w:t>
      </w:r>
      <w:r>
        <w:rPr>
          <w:spacing w:val="-7"/>
          <w:sz w:val="24"/>
        </w:rPr>
        <w:t xml:space="preserve"> </w:t>
      </w:r>
      <w:r>
        <w:rPr>
          <w:sz w:val="24"/>
        </w:rPr>
        <w:t>государства;</w:t>
      </w:r>
      <w:r>
        <w:rPr>
          <w:spacing w:val="-8"/>
          <w:sz w:val="24"/>
        </w:rPr>
        <w:t xml:space="preserve"> </w:t>
      </w:r>
      <w:r>
        <w:rPr>
          <w:sz w:val="24"/>
        </w:rPr>
        <w:t>понимание</w:t>
      </w:r>
      <w:r>
        <w:rPr>
          <w:spacing w:val="-9"/>
          <w:sz w:val="24"/>
        </w:rPr>
        <w:t xml:space="preserve"> </w:t>
      </w:r>
      <w:r>
        <w:rPr>
          <w:sz w:val="24"/>
        </w:rPr>
        <w:t xml:space="preserve">экономических проблем семьи и участие в их обсуждении; понимание финансовых связей семьи и </w:t>
      </w:r>
      <w:r>
        <w:rPr>
          <w:spacing w:val="-2"/>
          <w:sz w:val="24"/>
        </w:rPr>
        <w:t>государства;</w:t>
      </w:r>
    </w:p>
    <w:p w14:paraId="4B6A6C5A">
      <w:pPr>
        <w:pStyle w:val="10"/>
        <w:numPr>
          <w:ilvl w:val="0"/>
          <w:numId w:val="108"/>
        </w:numPr>
        <w:tabs>
          <w:tab w:val="left" w:pos="1983"/>
        </w:tabs>
        <w:spacing w:before="0" w:after="0" w:line="240" w:lineRule="auto"/>
        <w:ind w:left="1277" w:right="850" w:firstLine="566"/>
        <w:jc w:val="both"/>
        <w:rPr>
          <w:sz w:val="24"/>
        </w:rPr>
      </w:pPr>
      <w:r>
        <w:rPr>
          <w:sz w:val="24"/>
        </w:rPr>
        <w:t>овладение начальными навыками адаптации в мире финансовых отношений: сопоставление</w:t>
      </w:r>
      <w:r>
        <w:rPr>
          <w:spacing w:val="-15"/>
          <w:sz w:val="24"/>
        </w:rPr>
        <w:t xml:space="preserve"> </w:t>
      </w:r>
      <w:r>
        <w:rPr>
          <w:sz w:val="24"/>
        </w:rPr>
        <w:t>доходов</w:t>
      </w:r>
      <w:r>
        <w:rPr>
          <w:spacing w:val="-14"/>
          <w:sz w:val="24"/>
        </w:rPr>
        <w:t xml:space="preserve"> </w:t>
      </w:r>
      <w:r>
        <w:rPr>
          <w:sz w:val="24"/>
        </w:rPr>
        <w:t>и</w:t>
      </w:r>
      <w:r>
        <w:rPr>
          <w:spacing w:val="-13"/>
          <w:sz w:val="24"/>
        </w:rPr>
        <w:t xml:space="preserve"> </w:t>
      </w:r>
      <w:r>
        <w:rPr>
          <w:sz w:val="24"/>
        </w:rPr>
        <w:t>расходов,</w:t>
      </w:r>
      <w:r>
        <w:rPr>
          <w:spacing w:val="-14"/>
          <w:sz w:val="24"/>
        </w:rPr>
        <w:t xml:space="preserve"> </w:t>
      </w:r>
      <w:r>
        <w:rPr>
          <w:sz w:val="24"/>
        </w:rPr>
        <w:t>расчѐт</w:t>
      </w:r>
      <w:r>
        <w:rPr>
          <w:spacing w:val="-13"/>
          <w:sz w:val="24"/>
        </w:rPr>
        <w:t xml:space="preserve"> </w:t>
      </w:r>
      <w:r>
        <w:rPr>
          <w:sz w:val="24"/>
        </w:rPr>
        <w:t>процентов,</w:t>
      </w:r>
      <w:r>
        <w:rPr>
          <w:spacing w:val="-14"/>
          <w:sz w:val="24"/>
        </w:rPr>
        <w:t xml:space="preserve"> </w:t>
      </w:r>
      <w:r>
        <w:rPr>
          <w:sz w:val="24"/>
        </w:rPr>
        <w:t>сопоставление</w:t>
      </w:r>
      <w:r>
        <w:rPr>
          <w:spacing w:val="-15"/>
          <w:sz w:val="24"/>
        </w:rPr>
        <w:t xml:space="preserve"> </w:t>
      </w:r>
      <w:r>
        <w:rPr>
          <w:sz w:val="24"/>
        </w:rPr>
        <w:t>доходности</w:t>
      </w:r>
      <w:r>
        <w:rPr>
          <w:spacing w:val="-12"/>
          <w:sz w:val="24"/>
        </w:rPr>
        <w:t xml:space="preserve"> </w:t>
      </w:r>
      <w:r>
        <w:rPr>
          <w:sz w:val="24"/>
        </w:rPr>
        <w:t>вложений на простых примерах;</w:t>
      </w:r>
    </w:p>
    <w:p w14:paraId="439E6B44">
      <w:pPr>
        <w:pStyle w:val="10"/>
        <w:numPr>
          <w:ilvl w:val="0"/>
          <w:numId w:val="108"/>
        </w:numPr>
        <w:tabs>
          <w:tab w:val="left" w:pos="1983"/>
        </w:tabs>
        <w:spacing w:before="0" w:after="0" w:line="240" w:lineRule="auto"/>
        <w:ind w:left="1277" w:right="849" w:firstLine="566"/>
        <w:jc w:val="both"/>
        <w:rPr>
          <w:sz w:val="24"/>
        </w:rPr>
      </w:pPr>
      <w:r>
        <w:rPr>
          <w:sz w:val="24"/>
        </w:rPr>
        <w:t>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14:paraId="0E12A9BE">
      <w:pPr>
        <w:pStyle w:val="10"/>
        <w:numPr>
          <w:ilvl w:val="0"/>
          <w:numId w:val="108"/>
        </w:numPr>
        <w:tabs>
          <w:tab w:val="left" w:pos="1983"/>
        </w:tabs>
        <w:spacing w:before="0" w:after="0" w:line="240" w:lineRule="auto"/>
        <w:ind w:left="1277" w:right="852" w:firstLine="566"/>
        <w:jc w:val="both"/>
        <w:rPr>
          <w:sz w:val="24"/>
        </w:rPr>
      </w:pPr>
      <w:r>
        <w:rPr>
          <w:sz w:val="24"/>
        </w:rPr>
        <w:t>развитие навыков сотрудничества с взрослыми и сверстниками в разных игровых и реальных экономических ситуациях;</w:t>
      </w:r>
    </w:p>
    <w:p w14:paraId="271E2C94">
      <w:pPr>
        <w:pStyle w:val="10"/>
        <w:numPr>
          <w:ilvl w:val="0"/>
          <w:numId w:val="108"/>
        </w:numPr>
        <w:tabs>
          <w:tab w:val="left" w:pos="1983"/>
        </w:tabs>
        <w:spacing w:before="0" w:after="0" w:line="240" w:lineRule="auto"/>
        <w:ind w:left="1983" w:right="0" w:hanging="140"/>
        <w:jc w:val="both"/>
        <w:rPr>
          <w:sz w:val="24"/>
        </w:rPr>
      </w:pPr>
      <w:r>
        <w:rPr>
          <w:sz w:val="24"/>
        </w:rPr>
        <w:t>участие</w:t>
      </w:r>
      <w:r>
        <w:rPr>
          <w:spacing w:val="-10"/>
          <w:sz w:val="24"/>
        </w:rPr>
        <w:t xml:space="preserve"> </w:t>
      </w:r>
      <w:r>
        <w:rPr>
          <w:sz w:val="24"/>
        </w:rPr>
        <w:t>в</w:t>
      </w:r>
      <w:r>
        <w:rPr>
          <w:spacing w:val="-10"/>
          <w:sz w:val="24"/>
        </w:rPr>
        <w:t xml:space="preserve"> </w:t>
      </w:r>
      <w:r>
        <w:rPr>
          <w:sz w:val="24"/>
        </w:rPr>
        <w:t>принятии</w:t>
      </w:r>
      <w:r>
        <w:rPr>
          <w:spacing w:val="-9"/>
          <w:sz w:val="24"/>
        </w:rPr>
        <w:t xml:space="preserve"> </w:t>
      </w:r>
      <w:r>
        <w:rPr>
          <w:sz w:val="24"/>
        </w:rPr>
        <w:t>решений</w:t>
      </w:r>
      <w:r>
        <w:rPr>
          <w:spacing w:val="-9"/>
          <w:sz w:val="24"/>
        </w:rPr>
        <w:t xml:space="preserve"> </w:t>
      </w:r>
      <w:r>
        <w:rPr>
          <w:sz w:val="24"/>
        </w:rPr>
        <w:t>о</w:t>
      </w:r>
      <w:r>
        <w:rPr>
          <w:spacing w:val="-9"/>
          <w:sz w:val="24"/>
        </w:rPr>
        <w:t xml:space="preserve"> </w:t>
      </w:r>
      <w:r>
        <w:rPr>
          <w:sz w:val="24"/>
        </w:rPr>
        <w:t>семейном</w:t>
      </w:r>
      <w:r>
        <w:rPr>
          <w:spacing w:val="-10"/>
          <w:sz w:val="24"/>
        </w:rPr>
        <w:t xml:space="preserve"> </w:t>
      </w:r>
      <w:r>
        <w:rPr>
          <w:spacing w:val="-2"/>
          <w:sz w:val="24"/>
        </w:rPr>
        <w:t>бюджете.</w:t>
      </w:r>
    </w:p>
    <w:p w14:paraId="48FBF5BC">
      <w:pPr>
        <w:pStyle w:val="7"/>
        <w:ind w:right="848"/>
      </w:pPr>
      <w:r>
        <w:t xml:space="preserve">Метапредметными результатами изучения курса «Финансовая грамотность» </w:t>
      </w:r>
      <w:r>
        <w:rPr>
          <w:spacing w:val="-2"/>
        </w:rPr>
        <w:t>являются:</w:t>
      </w:r>
    </w:p>
    <w:p w14:paraId="3D38BF6C">
      <w:pPr>
        <w:pStyle w:val="7"/>
        <w:ind w:left="1843" w:firstLine="0"/>
        <w:jc w:val="left"/>
      </w:pPr>
      <w:r>
        <w:rPr>
          <w:spacing w:val="-2"/>
        </w:rPr>
        <w:t>Познавательные:</w:t>
      </w:r>
    </w:p>
    <w:p w14:paraId="6E47BEC7">
      <w:pPr>
        <w:pStyle w:val="10"/>
        <w:numPr>
          <w:ilvl w:val="0"/>
          <w:numId w:val="108"/>
        </w:numPr>
        <w:tabs>
          <w:tab w:val="left" w:pos="1983"/>
        </w:tabs>
        <w:spacing w:before="0" w:after="0" w:line="240" w:lineRule="auto"/>
        <w:ind w:left="1983" w:right="0" w:hanging="140"/>
        <w:jc w:val="left"/>
        <w:rPr>
          <w:sz w:val="24"/>
        </w:rPr>
      </w:pPr>
      <w:r>
        <w:rPr>
          <w:sz w:val="24"/>
        </w:rPr>
        <w:t>освоение</w:t>
      </w:r>
      <w:r>
        <w:rPr>
          <w:spacing w:val="-13"/>
          <w:sz w:val="24"/>
        </w:rPr>
        <w:t xml:space="preserve"> </w:t>
      </w:r>
      <w:r>
        <w:rPr>
          <w:sz w:val="24"/>
        </w:rPr>
        <w:t>способов</w:t>
      </w:r>
      <w:r>
        <w:rPr>
          <w:spacing w:val="-12"/>
          <w:sz w:val="24"/>
        </w:rPr>
        <w:t xml:space="preserve"> </w:t>
      </w:r>
      <w:r>
        <w:rPr>
          <w:sz w:val="24"/>
        </w:rPr>
        <w:t>решения</w:t>
      </w:r>
      <w:r>
        <w:rPr>
          <w:spacing w:val="-12"/>
          <w:sz w:val="24"/>
        </w:rPr>
        <w:t xml:space="preserve"> </w:t>
      </w:r>
      <w:r>
        <w:rPr>
          <w:sz w:val="24"/>
        </w:rPr>
        <w:t>проблем</w:t>
      </w:r>
      <w:r>
        <w:rPr>
          <w:spacing w:val="-13"/>
          <w:sz w:val="24"/>
        </w:rPr>
        <w:t xml:space="preserve"> </w:t>
      </w:r>
      <w:r>
        <w:rPr>
          <w:sz w:val="24"/>
        </w:rPr>
        <w:t>творческого</w:t>
      </w:r>
      <w:r>
        <w:rPr>
          <w:spacing w:val="-12"/>
          <w:sz w:val="24"/>
        </w:rPr>
        <w:t xml:space="preserve"> </w:t>
      </w:r>
      <w:r>
        <w:rPr>
          <w:sz w:val="24"/>
        </w:rPr>
        <w:t>и</w:t>
      </w:r>
      <w:r>
        <w:rPr>
          <w:spacing w:val="-11"/>
          <w:sz w:val="24"/>
        </w:rPr>
        <w:t xml:space="preserve"> </w:t>
      </w:r>
      <w:r>
        <w:rPr>
          <w:sz w:val="24"/>
        </w:rPr>
        <w:t>поискового</w:t>
      </w:r>
      <w:r>
        <w:rPr>
          <w:spacing w:val="-14"/>
          <w:sz w:val="24"/>
        </w:rPr>
        <w:t xml:space="preserve"> </w:t>
      </w:r>
      <w:r>
        <w:rPr>
          <w:spacing w:val="-2"/>
          <w:sz w:val="24"/>
        </w:rPr>
        <w:t>характера;</w:t>
      </w:r>
    </w:p>
    <w:p w14:paraId="309C7357">
      <w:pPr>
        <w:pStyle w:val="10"/>
        <w:numPr>
          <w:ilvl w:val="0"/>
          <w:numId w:val="108"/>
        </w:numPr>
        <w:tabs>
          <w:tab w:val="left" w:pos="1983"/>
        </w:tabs>
        <w:spacing w:before="0" w:after="0" w:line="240" w:lineRule="auto"/>
        <w:ind w:left="1277" w:right="843" w:firstLine="566"/>
        <w:jc w:val="both"/>
        <w:rPr>
          <w:sz w:val="24"/>
        </w:rPr>
      </w:pPr>
      <w:r>
        <w:rPr>
          <w:sz w:val="24"/>
        </w:rPr>
        <w:t>использование</w:t>
      </w:r>
      <w:r>
        <w:rPr>
          <w:spacing w:val="-12"/>
          <w:sz w:val="24"/>
        </w:rPr>
        <w:t xml:space="preserve"> </w:t>
      </w:r>
      <w:r>
        <w:rPr>
          <w:sz w:val="24"/>
        </w:rPr>
        <w:t>различных</w:t>
      </w:r>
      <w:r>
        <w:rPr>
          <w:spacing w:val="-9"/>
          <w:sz w:val="24"/>
        </w:rPr>
        <w:t xml:space="preserve"> </w:t>
      </w:r>
      <w:r>
        <w:rPr>
          <w:sz w:val="24"/>
        </w:rPr>
        <w:t>способов</w:t>
      </w:r>
      <w:r>
        <w:rPr>
          <w:spacing w:val="-11"/>
          <w:sz w:val="24"/>
        </w:rPr>
        <w:t xml:space="preserve"> </w:t>
      </w:r>
      <w:r>
        <w:rPr>
          <w:sz w:val="24"/>
        </w:rPr>
        <w:t>поиска,</w:t>
      </w:r>
      <w:r>
        <w:rPr>
          <w:spacing w:val="-11"/>
          <w:sz w:val="24"/>
        </w:rPr>
        <w:t xml:space="preserve"> </w:t>
      </w:r>
      <w:r>
        <w:rPr>
          <w:sz w:val="24"/>
        </w:rPr>
        <w:t>сбора,</w:t>
      </w:r>
      <w:r>
        <w:rPr>
          <w:spacing w:val="-11"/>
          <w:sz w:val="24"/>
        </w:rPr>
        <w:t xml:space="preserve"> </w:t>
      </w:r>
      <w:r>
        <w:rPr>
          <w:sz w:val="24"/>
        </w:rPr>
        <w:t>обработки,</w:t>
      </w:r>
      <w:r>
        <w:rPr>
          <w:spacing w:val="-11"/>
          <w:sz w:val="24"/>
        </w:rPr>
        <w:t xml:space="preserve"> </w:t>
      </w:r>
      <w:r>
        <w:rPr>
          <w:sz w:val="24"/>
        </w:rPr>
        <w:t>анализа,</w:t>
      </w:r>
      <w:r>
        <w:rPr>
          <w:spacing w:val="-11"/>
          <w:sz w:val="24"/>
        </w:rPr>
        <w:t xml:space="preserve"> </w:t>
      </w:r>
      <w:r>
        <w:rPr>
          <w:sz w:val="24"/>
        </w:rPr>
        <w:t>организации, передачи и интерпретации информации; поиск информации в газетах, журналах, на интернет-сайтах и проведение простых опросов и интервью;</w:t>
      </w:r>
    </w:p>
    <w:p w14:paraId="78C5A825">
      <w:pPr>
        <w:pStyle w:val="10"/>
        <w:numPr>
          <w:ilvl w:val="0"/>
          <w:numId w:val="108"/>
        </w:numPr>
        <w:tabs>
          <w:tab w:val="left" w:pos="1983"/>
        </w:tabs>
        <w:spacing w:before="0" w:after="0" w:line="240" w:lineRule="auto"/>
        <w:ind w:left="1277" w:right="854" w:firstLine="566"/>
        <w:jc w:val="both"/>
        <w:rPr>
          <w:sz w:val="24"/>
        </w:rPr>
      </w:pPr>
      <w:r>
        <w:rPr>
          <w:sz w:val="24"/>
        </w:rPr>
        <w:t>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w:t>
      </w:r>
    </w:p>
    <w:p w14:paraId="7ADB991C">
      <w:pPr>
        <w:pStyle w:val="10"/>
        <w:numPr>
          <w:ilvl w:val="0"/>
          <w:numId w:val="108"/>
        </w:numPr>
        <w:tabs>
          <w:tab w:val="left" w:pos="1983"/>
        </w:tabs>
        <w:spacing w:before="0" w:after="0" w:line="240" w:lineRule="auto"/>
        <w:ind w:left="1277" w:right="845" w:firstLine="566"/>
        <w:jc w:val="both"/>
        <w:rPr>
          <w:sz w:val="24"/>
        </w:rPr>
      </w:pPr>
      <w:r>
        <w:rPr>
          <w:sz w:val="24"/>
        </w:rPr>
        <w:t>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14:paraId="58B6826C">
      <w:pPr>
        <w:pStyle w:val="10"/>
        <w:numPr>
          <w:ilvl w:val="0"/>
          <w:numId w:val="108"/>
        </w:numPr>
        <w:tabs>
          <w:tab w:val="left" w:pos="1983"/>
        </w:tabs>
        <w:spacing w:before="0" w:after="0" w:line="240" w:lineRule="auto"/>
        <w:ind w:left="1843" w:right="2600" w:firstLine="0"/>
        <w:jc w:val="left"/>
        <w:rPr>
          <w:sz w:val="24"/>
        </w:rPr>
      </w:pPr>
      <w:r>
        <w:rPr>
          <w:sz w:val="24"/>
        </w:rPr>
        <w:t>овладение</w:t>
      </w:r>
      <w:r>
        <w:rPr>
          <w:spacing w:val="-8"/>
          <w:sz w:val="24"/>
        </w:rPr>
        <w:t xml:space="preserve"> </w:t>
      </w:r>
      <w:r>
        <w:rPr>
          <w:sz w:val="24"/>
        </w:rPr>
        <w:t>базовыми</w:t>
      </w:r>
      <w:r>
        <w:rPr>
          <w:spacing w:val="-7"/>
          <w:sz w:val="24"/>
        </w:rPr>
        <w:t xml:space="preserve"> </w:t>
      </w:r>
      <w:r>
        <w:rPr>
          <w:sz w:val="24"/>
        </w:rPr>
        <w:t>предметными</w:t>
      </w:r>
      <w:r>
        <w:rPr>
          <w:spacing w:val="-7"/>
          <w:sz w:val="24"/>
        </w:rPr>
        <w:t xml:space="preserve"> </w:t>
      </w:r>
      <w:r>
        <w:rPr>
          <w:sz w:val="24"/>
        </w:rPr>
        <w:t>и</w:t>
      </w:r>
      <w:r>
        <w:rPr>
          <w:spacing w:val="-7"/>
          <w:sz w:val="24"/>
        </w:rPr>
        <w:t xml:space="preserve"> </w:t>
      </w:r>
      <w:r>
        <w:rPr>
          <w:sz w:val="24"/>
        </w:rPr>
        <w:t>межпредметными</w:t>
      </w:r>
      <w:r>
        <w:rPr>
          <w:spacing w:val="-7"/>
          <w:sz w:val="24"/>
        </w:rPr>
        <w:t xml:space="preserve"> </w:t>
      </w:r>
      <w:r>
        <w:rPr>
          <w:sz w:val="24"/>
        </w:rPr>
        <w:t xml:space="preserve">понятиями. </w:t>
      </w:r>
      <w:r>
        <w:rPr>
          <w:spacing w:val="-2"/>
          <w:sz w:val="24"/>
        </w:rPr>
        <w:t>Регулятивные:</w:t>
      </w:r>
    </w:p>
    <w:p w14:paraId="31A3929C">
      <w:pPr>
        <w:pStyle w:val="10"/>
        <w:numPr>
          <w:ilvl w:val="0"/>
          <w:numId w:val="108"/>
        </w:numPr>
        <w:tabs>
          <w:tab w:val="left" w:pos="1983"/>
        </w:tabs>
        <w:spacing w:before="0" w:after="0" w:line="240" w:lineRule="auto"/>
        <w:ind w:left="1983" w:right="0" w:hanging="140"/>
        <w:jc w:val="left"/>
        <w:rPr>
          <w:sz w:val="24"/>
        </w:rPr>
      </w:pPr>
      <w:r>
        <w:rPr>
          <w:sz w:val="24"/>
        </w:rPr>
        <w:t>понимание</w:t>
      </w:r>
      <w:r>
        <w:rPr>
          <w:spacing w:val="-13"/>
          <w:sz w:val="24"/>
        </w:rPr>
        <w:t xml:space="preserve"> </w:t>
      </w:r>
      <w:r>
        <w:rPr>
          <w:sz w:val="24"/>
        </w:rPr>
        <w:t>цели</w:t>
      </w:r>
      <w:r>
        <w:rPr>
          <w:spacing w:val="-11"/>
          <w:sz w:val="24"/>
        </w:rPr>
        <w:t xml:space="preserve"> </w:t>
      </w:r>
      <w:r>
        <w:rPr>
          <w:sz w:val="24"/>
        </w:rPr>
        <w:t>своих</w:t>
      </w:r>
      <w:r>
        <w:rPr>
          <w:spacing w:val="-13"/>
          <w:sz w:val="24"/>
        </w:rPr>
        <w:t xml:space="preserve"> </w:t>
      </w:r>
      <w:r>
        <w:rPr>
          <w:spacing w:val="-2"/>
          <w:sz w:val="24"/>
        </w:rPr>
        <w:t>действий;</w:t>
      </w:r>
    </w:p>
    <w:p w14:paraId="25040A44">
      <w:pPr>
        <w:pStyle w:val="10"/>
        <w:numPr>
          <w:ilvl w:val="0"/>
          <w:numId w:val="108"/>
        </w:numPr>
        <w:tabs>
          <w:tab w:val="left" w:pos="1983"/>
        </w:tabs>
        <w:spacing w:before="0" w:after="0" w:line="240" w:lineRule="auto"/>
        <w:ind w:left="1983" w:right="0" w:hanging="140"/>
        <w:jc w:val="left"/>
        <w:rPr>
          <w:sz w:val="24"/>
        </w:rPr>
      </w:pPr>
      <w:r>
        <w:rPr>
          <w:sz w:val="24"/>
        </w:rPr>
        <w:t>планирование</w:t>
      </w:r>
      <w:r>
        <w:rPr>
          <w:spacing w:val="-12"/>
          <w:sz w:val="24"/>
        </w:rPr>
        <w:t xml:space="preserve"> </w:t>
      </w:r>
      <w:r>
        <w:rPr>
          <w:sz w:val="24"/>
        </w:rPr>
        <w:t>действия</w:t>
      </w:r>
      <w:r>
        <w:rPr>
          <w:spacing w:val="-13"/>
          <w:sz w:val="24"/>
        </w:rPr>
        <w:t xml:space="preserve"> </w:t>
      </w:r>
      <w:r>
        <w:rPr>
          <w:sz w:val="24"/>
        </w:rPr>
        <w:t>с</w:t>
      </w:r>
      <w:r>
        <w:rPr>
          <w:spacing w:val="-11"/>
          <w:sz w:val="24"/>
        </w:rPr>
        <w:t xml:space="preserve"> </w:t>
      </w:r>
      <w:r>
        <w:rPr>
          <w:sz w:val="24"/>
        </w:rPr>
        <w:t>помощью</w:t>
      </w:r>
      <w:r>
        <w:rPr>
          <w:spacing w:val="-9"/>
          <w:sz w:val="24"/>
        </w:rPr>
        <w:t xml:space="preserve"> </w:t>
      </w:r>
      <w:r>
        <w:rPr>
          <w:sz w:val="24"/>
        </w:rPr>
        <w:t>учителя</w:t>
      </w:r>
      <w:r>
        <w:rPr>
          <w:spacing w:val="-11"/>
          <w:sz w:val="24"/>
        </w:rPr>
        <w:t xml:space="preserve"> </w:t>
      </w:r>
      <w:r>
        <w:rPr>
          <w:sz w:val="24"/>
        </w:rPr>
        <w:t>и</w:t>
      </w:r>
      <w:r>
        <w:rPr>
          <w:spacing w:val="-10"/>
          <w:sz w:val="24"/>
        </w:rPr>
        <w:t xml:space="preserve"> </w:t>
      </w:r>
      <w:r>
        <w:rPr>
          <w:spacing w:val="-2"/>
          <w:sz w:val="24"/>
        </w:rPr>
        <w:t>самостоятельно;</w:t>
      </w:r>
    </w:p>
    <w:p w14:paraId="1999276E">
      <w:pPr>
        <w:pStyle w:val="10"/>
        <w:numPr>
          <w:ilvl w:val="0"/>
          <w:numId w:val="108"/>
        </w:numPr>
        <w:tabs>
          <w:tab w:val="left" w:pos="1983"/>
        </w:tabs>
        <w:spacing w:before="0" w:after="0" w:line="240" w:lineRule="auto"/>
        <w:ind w:left="1983" w:right="0" w:hanging="140"/>
        <w:jc w:val="left"/>
        <w:rPr>
          <w:sz w:val="24"/>
        </w:rPr>
      </w:pPr>
      <w:r>
        <w:rPr>
          <w:spacing w:val="-2"/>
          <w:sz w:val="24"/>
        </w:rPr>
        <w:t>проявление</w:t>
      </w:r>
      <w:r>
        <w:rPr>
          <w:spacing w:val="1"/>
          <w:sz w:val="24"/>
        </w:rPr>
        <w:t xml:space="preserve"> </w:t>
      </w:r>
      <w:r>
        <w:rPr>
          <w:spacing w:val="-2"/>
          <w:sz w:val="24"/>
        </w:rPr>
        <w:t>познавательной</w:t>
      </w:r>
      <w:r>
        <w:rPr>
          <w:spacing w:val="1"/>
          <w:sz w:val="24"/>
        </w:rPr>
        <w:t xml:space="preserve"> </w:t>
      </w:r>
      <w:r>
        <w:rPr>
          <w:spacing w:val="-2"/>
          <w:sz w:val="24"/>
        </w:rPr>
        <w:t>и</w:t>
      </w:r>
      <w:r>
        <w:rPr>
          <w:spacing w:val="3"/>
          <w:sz w:val="24"/>
        </w:rPr>
        <w:t xml:space="preserve"> </w:t>
      </w:r>
      <w:r>
        <w:rPr>
          <w:spacing w:val="-2"/>
          <w:sz w:val="24"/>
        </w:rPr>
        <w:t>творческой</w:t>
      </w:r>
      <w:r>
        <w:rPr>
          <w:spacing w:val="3"/>
          <w:sz w:val="24"/>
        </w:rPr>
        <w:t xml:space="preserve"> </w:t>
      </w:r>
      <w:r>
        <w:rPr>
          <w:spacing w:val="-2"/>
          <w:sz w:val="24"/>
        </w:rPr>
        <w:t>инициативы;</w:t>
      </w:r>
    </w:p>
    <w:p w14:paraId="5FF40B12">
      <w:pPr>
        <w:pStyle w:val="10"/>
        <w:numPr>
          <w:ilvl w:val="0"/>
          <w:numId w:val="108"/>
        </w:numPr>
        <w:tabs>
          <w:tab w:val="left" w:pos="1983"/>
        </w:tabs>
        <w:spacing w:before="0" w:after="0" w:line="240" w:lineRule="auto"/>
        <w:ind w:left="1983" w:right="0" w:hanging="140"/>
        <w:jc w:val="left"/>
        <w:rPr>
          <w:sz w:val="24"/>
        </w:rPr>
      </w:pPr>
      <w:r>
        <w:rPr>
          <w:sz w:val="24"/>
        </w:rPr>
        <w:t>оценка</w:t>
      </w:r>
      <w:r>
        <w:rPr>
          <w:spacing w:val="-15"/>
          <w:sz w:val="24"/>
        </w:rPr>
        <w:t xml:space="preserve"> </w:t>
      </w:r>
      <w:r>
        <w:rPr>
          <w:sz w:val="24"/>
        </w:rPr>
        <w:t>правильности</w:t>
      </w:r>
      <w:r>
        <w:rPr>
          <w:spacing w:val="-15"/>
          <w:sz w:val="24"/>
        </w:rPr>
        <w:t xml:space="preserve"> </w:t>
      </w:r>
      <w:r>
        <w:rPr>
          <w:sz w:val="24"/>
        </w:rPr>
        <w:t>выполнения</w:t>
      </w:r>
      <w:r>
        <w:rPr>
          <w:spacing w:val="-15"/>
          <w:sz w:val="24"/>
        </w:rPr>
        <w:t xml:space="preserve"> </w:t>
      </w:r>
      <w:r>
        <w:rPr>
          <w:sz w:val="24"/>
        </w:rPr>
        <w:t>действий;</w:t>
      </w:r>
      <w:r>
        <w:rPr>
          <w:spacing w:val="-13"/>
          <w:sz w:val="24"/>
        </w:rPr>
        <w:t xml:space="preserve"> </w:t>
      </w:r>
      <w:r>
        <w:rPr>
          <w:sz w:val="24"/>
        </w:rPr>
        <w:t>самооценка</w:t>
      </w:r>
      <w:r>
        <w:rPr>
          <w:spacing w:val="-15"/>
          <w:sz w:val="24"/>
        </w:rPr>
        <w:t xml:space="preserve"> </w:t>
      </w:r>
      <w:r>
        <w:rPr>
          <w:sz w:val="24"/>
        </w:rPr>
        <w:t>и</w:t>
      </w:r>
      <w:r>
        <w:rPr>
          <w:spacing w:val="-15"/>
          <w:sz w:val="24"/>
        </w:rPr>
        <w:t xml:space="preserve"> </w:t>
      </w:r>
      <w:r>
        <w:rPr>
          <w:spacing w:val="-2"/>
          <w:sz w:val="24"/>
        </w:rPr>
        <w:t>взаимооценка;</w:t>
      </w:r>
    </w:p>
    <w:p w14:paraId="62C3C11E">
      <w:pPr>
        <w:pStyle w:val="10"/>
        <w:numPr>
          <w:ilvl w:val="0"/>
          <w:numId w:val="108"/>
        </w:numPr>
        <w:tabs>
          <w:tab w:val="left" w:pos="1983"/>
        </w:tabs>
        <w:spacing w:before="0" w:after="0" w:line="240" w:lineRule="auto"/>
        <w:ind w:left="1843" w:right="2238" w:firstLine="0"/>
        <w:jc w:val="left"/>
        <w:rPr>
          <w:sz w:val="24"/>
        </w:rPr>
      </w:pPr>
      <w:r>
        <w:rPr>
          <w:sz w:val="24"/>
        </w:rPr>
        <w:t>адекватное</w:t>
      </w:r>
      <w:r>
        <w:rPr>
          <w:spacing w:val="-8"/>
          <w:sz w:val="24"/>
        </w:rPr>
        <w:t xml:space="preserve"> </w:t>
      </w:r>
      <w:r>
        <w:rPr>
          <w:sz w:val="24"/>
        </w:rPr>
        <w:t>восприятие</w:t>
      </w:r>
      <w:r>
        <w:rPr>
          <w:spacing w:val="-8"/>
          <w:sz w:val="24"/>
        </w:rPr>
        <w:t xml:space="preserve"> </w:t>
      </w:r>
      <w:r>
        <w:rPr>
          <w:sz w:val="24"/>
        </w:rPr>
        <w:t>предложений</w:t>
      </w:r>
      <w:r>
        <w:rPr>
          <w:spacing w:val="-9"/>
          <w:sz w:val="24"/>
        </w:rPr>
        <w:t xml:space="preserve"> </w:t>
      </w:r>
      <w:r>
        <w:rPr>
          <w:sz w:val="24"/>
        </w:rPr>
        <w:t>товарищей,</w:t>
      </w:r>
      <w:r>
        <w:rPr>
          <w:spacing w:val="-5"/>
          <w:sz w:val="24"/>
        </w:rPr>
        <w:t xml:space="preserve"> </w:t>
      </w:r>
      <w:r>
        <w:rPr>
          <w:sz w:val="24"/>
        </w:rPr>
        <w:t>учителей,</w:t>
      </w:r>
      <w:r>
        <w:rPr>
          <w:spacing w:val="-7"/>
          <w:sz w:val="24"/>
        </w:rPr>
        <w:t xml:space="preserve"> </w:t>
      </w:r>
      <w:r>
        <w:rPr>
          <w:sz w:val="24"/>
        </w:rPr>
        <w:t xml:space="preserve">родителей. </w:t>
      </w:r>
      <w:r>
        <w:rPr>
          <w:spacing w:val="-2"/>
          <w:sz w:val="24"/>
        </w:rPr>
        <w:t>Коммуникативные:</w:t>
      </w:r>
    </w:p>
    <w:p w14:paraId="28DA6EA6">
      <w:pPr>
        <w:pStyle w:val="10"/>
        <w:numPr>
          <w:ilvl w:val="0"/>
          <w:numId w:val="108"/>
        </w:numPr>
        <w:tabs>
          <w:tab w:val="left" w:pos="1983"/>
        </w:tabs>
        <w:spacing w:before="0" w:after="0" w:line="240" w:lineRule="auto"/>
        <w:ind w:left="1983" w:right="0" w:hanging="140"/>
        <w:jc w:val="left"/>
        <w:rPr>
          <w:sz w:val="24"/>
        </w:rPr>
      </w:pPr>
      <w:r>
        <w:rPr>
          <w:sz w:val="24"/>
        </w:rPr>
        <w:t>составление</w:t>
      </w:r>
      <w:r>
        <w:rPr>
          <w:spacing w:val="-13"/>
          <w:sz w:val="24"/>
        </w:rPr>
        <w:t xml:space="preserve"> </w:t>
      </w:r>
      <w:r>
        <w:rPr>
          <w:sz w:val="24"/>
        </w:rPr>
        <w:t>текстов</w:t>
      </w:r>
      <w:r>
        <w:rPr>
          <w:spacing w:val="-12"/>
          <w:sz w:val="24"/>
        </w:rPr>
        <w:t xml:space="preserve"> </w:t>
      </w:r>
      <w:r>
        <w:rPr>
          <w:sz w:val="24"/>
        </w:rPr>
        <w:t>в</w:t>
      </w:r>
      <w:r>
        <w:rPr>
          <w:spacing w:val="-8"/>
          <w:sz w:val="24"/>
        </w:rPr>
        <w:t xml:space="preserve"> </w:t>
      </w:r>
      <w:r>
        <w:rPr>
          <w:sz w:val="24"/>
        </w:rPr>
        <w:t>устной</w:t>
      </w:r>
      <w:r>
        <w:rPr>
          <w:spacing w:val="-12"/>
          <w:sz w:val="24"/>
        </w:rPr>
        <w:t xml:space="preserve"> </w:t>
      </w:r>
      <w:r>
        <w:rPr>
          <w:sz w:val="24"/>
        </w:rPr>
        <w:t>и</w:t>
      </w:r>
      <w:r>
        <w:rPr>
          <w:spacing w:val="-13"/>
          <w:sz w:val="24"/>
        </w:rPr>
        <w:t xml:space="preserve"> </w:t>
      </w:r>
      <w:r>
        <w:rPr>
          <w:sz w:val="24"/>
        </w:rPr>
        <w:t>письменной</w:t>
      </w:r>
      <w:r>
        <w:rPr>
          <w:spacing w:val="-11"/>
          <w:sz w:val="24"/>
        </w:rPr>
        <w:t xml:space="preserve"> </w:t>
      </w:r>
      <w:r>
        <w:rPr>
          <w:spacing w:val="-2"/>
          <w:sz w:val="24"/>
        </w:rPr>
        <w:t>формах;</w:t>
      </w:r>
    </w:p>
    <w:p w14:paraId="616365C7">
      <w:pPr>
        <w:pStyle w:val="10"/>
        <w:numPr>
          <w:ilvl w:val="0"/>
          <w:numId w:val="108"/>
        </w:numPr>
        <w:tabs>
          <w:tab w:val="left" w:pos="1983"/>
        </w:tabs>
        <w:spacing w:before="0" w:after="0" w:line="240" w:lineRule="auto"/>
        <w:ind w:left="1983" w:right="0" w:hanging="140"/>
        <w:jc w:val="left"/>
        <w:rPr>
          <w:sz w:val="24"/>
        </w:rPr>
      </w:pPr>
      <w:r>
        <w:rPr>
          <w:sz w:val="24"/>
        </w:rPr>
        <w:t>готовность</w:t>
      </w:r>
      <w:r>
        <w:rPr>
          <w:spacing w:val="-12"/>
          <w:sz w:val="24"/>
        </w:rPr>
        <w:t xml:space="preserve"> </w:t>
      </w:r>
      <w:r>
        <w:rPr>
          <w:sz w:val="24"/>
        </w:rPr>
        <w:t>слушать</w:t>
      </w:r>
      <w:r>
        <w:rPr>
          <w:spacing w:val="-12"/>
          <w:sz w:val="24"/>
        </w:rPr>
        <w:t xml:space="preserve"> </w:t>
      </w:r>
      <w:r>
        <w:rPr>
          <w:sz w:val="24"/>
        </w:rPr>
        <w:t>собеседника</w:t>
      </w:r>
      <w:r>
        <w:rPr>
          <w:spacing w:val="-13"/>
          <w:sz w:val="24"/>
        </w:rPr>
        <w:t xml:space="preserve"> </w:t>
      </w:r>
      <w:r>
        <w:rPr>
          <w:sz w:val="24"/>
        </w:rPr>
        <w:t>и</w:t>
      </w:r>
      <w:r>
        <w:rPr>
          <w:spacing w:val="-13"/>
          <w:sz w:val="24"/>
        </w:rPr>
        <w:t xml:space="preserve"> </w:t>
      </w:r>
      <w:r>
        <w:rPr>
          <w:sz w:val="24"/>
        </w:rPr>
        <w:t>вести</w:t>
      </w:r>
      <w:r>
        <w:rPr>
          <w:spacing w:val="-12"/>
          <w:sz w:val="24"/>
        </w:rPr>
        <w:t xml:space="preserve"> </w:t>
      </w:r>
      <w:r>
        <w:rPr>
          <w:spacing w:val="-2"/>
          <w:sz w:val="24"/>
        </w:rPr>
        <w:t>диалог;</w:t>
      </w:r>
    </w:p>
    <w:p w14:paraId="4699E1C9">
      <w:pPr>
        <w:pStyle w:val="10"/>
        <w:numPr>
          <w:ilvl w:val="0"/>
          <w:numId w:val="108"/>
        </w:numPr>
        <w:tabs>
          <w:tab w:val="left" w:pos="1983"/>
        </w:tabs>
        <w:spacing w:before="0" w:after="0" w:line="240" w:lineRule="auto"/>
        <w:ind w:left="1277" w:right="847" w:firstLine="566"/>
        <w:jc w:val="left"/>
        <w:rPr>
          <w:sz w:val="24"/>
        </w:rPr>
      </w:pPr>
      <w:r>
        <w:rPr>
          <w:sz w:val="24"/>
        </w:rPr>
        <w:t>готовность</w:t>
      </w:r>
      <w:r>
        <w:rPr>
          <w:spacing w:val="-10"/>
          <w:sz w:val="24"/>
        </w:rPr>
        <w:t xml:space="preserve"> </w:t>
      </w:r>
      <w:r>
        <w:rPr>
          <w:sz w:val="24"/>
        </w:rPr>
        <w:t>признавать</w:t>
      </w:r>
      <w:r>
        <w:rPr>
          <w:spacing w:val="-10"/>
          <w:sz w:val="24"/>
        </w:rPr>
        <w:t xml:space="preserve"> </w:t>
      </w:r>
      <w:r>
        <w:rPr>
          <w:sz w:val="24"/>
        </w:rPr>
        <w:t>возможность</w:t>
      </w:r>
      <w:r>
        <w:rPr>
          <w:spacing w:val="-8"/>
          <w:sz w:val="24"/>
        </w:rPr>
        <w:t xml:space="preserve"> </w:t>
      </w:r>
      <w:r>
        <w:rPr>
          <w:sz w:val="24"/>
        </w:rPr>
        <w:t>существования</w:t>
      </w:r>
      <w:r>
        <w:rPr>
          <w:spacing w:val="-9"/>
          <w:sz w:val="24"/>
        </w:rPr>
        <w:t xml:space="preserve"> </w:t>
      </w:r>
      <w:r>
        <w:rPr>
          <w:sz w:val="24"/>
        </w:rPr>
        <w:t>различных</w:t>
      </w:r>
      <w:r>
        <w:rPr>
          <w:spacing w:val="-10"/>
          <w:sz w:val="24"/>
        </w:rPr>
        <w:t xml:space="preserve"> </w:t>
      </w:r>
      <w:r>
        <w:rPr>
          <w:sz w:val="24"/>
        </w:rPr>
        <w:t>точек</w:t>
      </w:r>
      <w:r>
        <w:rPr>
          <w:spacing w:val="-11"/>
          <w:sz w:val="24"/>
        </w:rPr>
        <w:t xml:space="preserve"> </w:t>
      </w:r>
      <w:r>
        <w:rPr>
          <w:sz w:val="24"/>
        </w:rPr>
        <w:t>зрения</w:t>
      </w:r>
      <w:r>
        <w:rPr>
          <w:spacing w:val="-12"/>
          <w:sz w:val="24"/>
        </w:rPr>
        <w:t xml:space="preserve"> </w:t>
      </w:r>
      <w:r>
        <w:rPr>
          <w:sz w:val="24"/>
        </w:rPr>
        <w:t>и</w:t>
      </w:r>
      <w:r>
        <w:rPr>
          <w:spacing w:val="-11"/>
          <w:sz w:val="24"/>
        </w:rPr>
        <w:t xml:space="preserve"> </w:t>
      </w:r>
      <w:r>
        <w:rPr>
          <w:sz w:val="24"/>
        </w:rPr>
        <w:t>права каждого иметь свою;</w:t>
      </w:r>
    </w:p>
    <w:p w14:paraId="6F1394DB">
      <w:pPr>
        <w:pStyle w:val="10"/>
        <w:numPr>
          <w:ilvl w:val="0"/>
          <w:numId w:val="108"/>
        </w:numPr>
        <w:tabs>
          <w:tab w:val="left" w:pos="1983"/>
        </w:tabs>
        <w:spacing w:before="0" w:after="0" w:line="240" w:lineRule="auto"/>
        <w:ind w:left="1277" w:right="850" w:firstLine="566"/>
        <w:jc w:val="left"/>
        <w:rPr>
          <w:sz w:val="24"/>
        </w:rPr>
      </w:pPr>
      <w:r>
        <w:rPr>
          <w:sz w:val="24"/>
        </w:rPr>
        <w:t xml:space="preserve">умение излагать своѐ мнение, аргументировать свою точку зрения и давать оценку </w:t>
      </w:r>
      <w:r>
        <w:rPr>
          <w:spacing w:val="-2"/>
          <w:sz w:val="24"/>
        </w:rPr>
        <w:t>событий;</w:t>
      </w:r>
    </w:p>
    <w:p w14:paraId="60DAC2E3">
      <w:pPr>
        <w:pStyle w:val="10"/>
        <w:spacing w:after="0" w:line="240" w:lineRule="auto"/>
        <w:jc w:val="left"/>
        <w:rPr>
          <w:sz w:val="24"/>
        </w:rPr>
        <w:sectPr>
          <w:pgSz w:w="11910" w:h="16840"/>
          <w:pgMar w:top="920" w:right="0" w:bottom="280" w:left="425" w:header="736" w:footer="0" w:gutter="0"/>
          <w:cols w:space="720" w:num="1"/>
        </w:sectPr>
      </w:pPr>
    </w:p>
    <w:p w14:paraId="0784AC57">
      <w:pPr>
        <w:pStyle w:val="10"/>
        <w:numPr>
          <w:ilvl w:val="0"/>
          <w:numId w:val="108"/>
        </w:numPr>
        <w:tabs>
          <w:tab w:val="left" w:pos="1983"/>
        </w:tabs>
        <w:spacing w:before="189" w:after="0" w:line="240" w:lineRule="auto"/>
        <w:ind w:left="1277" w:right="847" w:firstLine="566"/>
        <w:jc w:val="both"/>
        <w:rPr>
          <w:sz w:val="24"/>
        </w:rPr>
      </w:pPr>
      <w:r>
        <w:rPr>
          <w:sz w:val="24"/>
        </w:rPr>
        <w:t>определение общей цели и путей еѐ достижения; умение договариваться о распределении функций и ролей в совместной деятельности, осуществлять взаимный контроль в совместной деятельности,</w:t>
      </w:r>
    </w:p>
    <w:p w14:paraId="429F3E25">
      <w:pPr>
        <w:pStyle w:val="10"/>
        <w:numPr>
          <w:ilvl w:val="0"/>
          <w:numId w:val="108"/>
        </w:numPr>
        <w:tabs>
          <w:tab w:val="left" w:pos="1983"/>
        </w:tabs>
        <w:spacing w:before="0" w:after="0" w:line="240" w:lineRule="auto"/>
        <w:ind w:left="1843" w:right="1173" w:firstLine="0"/>
        <w:jc w:val="both"/>
        <w:rPr>
          <w:sz w:val="24"/>
        </w:rPr>
      </w:pPr>
      <w:r>
        <w:rPr>
          <w:sz w:val="24"/>
        </w:rPr>
        <w:t>адекватно оценивать собственное поведение и поведение окружающих. Предметными</w:t>
      </w:r>
      <w:r>
        <w:rPr>
          <w:spacing w:val="-6"/>
          <w:sz w:val="24"/>
        </w:rPr>
        <w:t xml:space="preserve"> </w:t>
      </w:r>
      <w:r>
        <w:rPr>
          <w:sz w:val="24"/>
        </w:rPr>
        <w:t>результатами</w:t>
      </w:r>
      <w:r>
        <w:rPr>
          <w:spacing w:val="-6"/>
          <w:sz w:val="24"/>
        </w:rPr>
        <w:t xml:space="preserve"> </w:t>
      </w:r>
      <w:r>
        <w:rPr>
          <w:sz w:val="24"/>
        </w:rPr>
        <w:t>изучения</w:t>
      </w:r>
      <w:r>
        <w:rPr>
          <w:spacing w:val="-6"/>
          <w:sz w:val="24"/>
        </w:rPr>
        <w:t xml:space="preserve"> </w:t>
      </w:r>
      <w:r>
        <w:rPr>
          <w:sz w:val="24"/>
        </w:rPr>
        <w:t>курса</w:t>
      </w:r>
      <w:r>
        <w:rPr>
          <w:spacing w:val="-3"/>
          <w:sz w:val="24"/>
        </w:rPr>
        <w:t xml:space="preserve"> </w:t>
      </w:r>
      <w:r>
        <w:rPr>
          <w:sz w:val="24"/>
        </w:rPr>
        <w:t>«Финансовая</w:t>
      </w:r>
      <w:r>
        <w:rPr>
          <w:spacing w:val="-6"/>
          <w:sz w:val="24"/>
        </w:rPr>
        <w:t xml:space="preserve"> </w:t>
      </w:r>
      <w:r>
        <w:rPr>
          <w:sz w:val="24"/>
        </w:rPr>
        <w:t>грамотность»</w:t>
      </w:r>
      <w:r>
        <w:rPr>
          <w:spacing w:val="-13"/>
          <w:sz w:val="24"/>
        </w:rPr>
        <w:t xml:space="preserve"> </w:t>
      </w:r>
      <w:r>
        <w:rPr>
          <w:sz w:val="24"/>
        </w:rPr>
        <w:t>являются:</w:t>
      </w:r>
    </w:p>
    <w:p w14:paraId="3BB53833">
      <w:pPr>
        <w:pStyle w:val="10"/>
        <w:numPr>
          <w:ilvl w:val="0"/>
          <w:numId w:val="108"/>
        </w:numPr>
        <w:tabs>
          <w:tab w:val="left" w:pos="1983"/>
        </w:tabs>
        <w:spacing w:before="0" w:after="0" w:line="240" w:lineRule="auto"/>
        <w:ind w:left="1277" w:right="849" w:firstLine="566"/>
        <w:jc w:val="both"/>
        <w:rPr>
          <w:sz w:val="24"/>
        </w:rPr>
      </w:pPr>
      <w:r>
        <w:rPr>
          <w:sz w:val="24"/>
        </w:rPr>
        <w:t>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14:paraId="3E127AB6">
      <w:pPr>
        <w:pStyle w:val="10"/>
        <w:numPr>
          <w:ilvl w:val="0"/>
          <w:numId w:val="108"/>
        </w:numPr>
        <w:tabs>
          <w:tab w:val="left" w:pos="1983"/>
        </w:tabs>
        <w:spacing w:before="0" w:after="0" w:line="240" w:lineRule="auto"/>
        <w:ind w:left="1983" w:right="0" w:hanging="140"/>
        <w:jc w:val="both"/>
        <w:rPr>
          <w:sz w:val="24"/>
        </w:rPr>
      </w:pPr>
      <w:r>
        <w:rPr>
          <w:spacing w:val="-2"/>
          <w:sz w:val="24"/>
        </w:rPr>
        <w:t>понимание</w:t>
      </w:r>
      <w:r>
        <w:rPr>
          <w:sz w:val="24"/>
        </w:rPr>
        <w:t xml:space="preserve"> </w:t>
      </w:r>
      <w:r>
        <w:rPr>
          <w:spacing w:val="-2"/>
          <w:sz w:val="24"/>
        </w:rPr>
        <w:t>и</w:t>
      </w:r>
      <w:r>
        <w:rPr>
          <w:spacing w:val="1"/>
          <w:sz w:val="24"/>
        </w:rPr>
        <w:t xml:space="preserve"> </w:t>
      </w:r>
      <w:r>
        <w:rPr>
          <w:spacing w:val="-2"/>
          <w:sz w:val="24"/>
        </w:rPr>
        <w:t>правильное</w:t>
      </w:r>
      <w:r>
        <w:rPr>
          <w:spacing w:val="1"/>
          <w:sz w:val="24"/>
        </w:rPr>
        <w:t xml:space="preserve"> </w:t>
      </w:r>
      <w:r>
        <w:rPr>
          <w:spacing w:val="-2"/>
          <w:sz w:val="24"/>
        </w:rPr>
        <w:t>использование</w:t>
      </w:r>
      <w:r>
        <w:rPr>
          <w:sz w:val="24"/>
        </w:rPr>
        <w:t xml:space="preserve"> </w:t>
      </w:r>
      <w:r>
        <w:rPr>
          <w:spacing w:val="-2"/>
          <w:sz w:val="24"/>
        </w:rPr>
        <w:t>экономических</w:t>
      </w:r>
      <w:r>
        <w:rPr>
          <w:spacing w:val="3"/>
          <w:sz w:val="24"/>
        </w:rPr>
        <w:t xml:space="preserve"> </w:t>
      </w:r>
      <w:r>
        <w:rPr>
          <w:spacing w:val="-2"/>
          <w:sz w:val="24"/>
        </w:rPr>
        <w:t>терминов;</w:t>
      </w:r>
    </w:p>
    <w:p w14:paraId="34FE5B02">
      <w:pPr>
        <w:pStyle w:val="10"/>
        <w:numPr>
          <w:ilvl w:val="0"/>
          <w:numId w:val="108"/>
        </w:numPr>
        <w:tabs>
          <w:tab w:val="left" w:pos="2110"/>
        </w:tabs>
        <w:spacing w:before="0" w:after="0" w:line="240" w:lineRule="auto"/>
        <w:ind w:left="1277" w:right="851" w:firstLine="566"/>
        <w:jc w:val="both"/>
        <w:rPr>
          <w:sz w:val="24"/>
        </w:rPr>
      </w:pPr>
      <w:r>
        <w:rPr>
          <w:sz w:val="24"/>
        </w:rPr>
        <w:t>освоение приѐмов работы с экономической информацией, еѐ осмысление; проведение</w:t>
      </w:r>
      <w:r>
        <w:rPr>
          <w:spacing w:val="80"/>
          <w:sz w:val="24"/>
        </w:rPr>
        <w:t xml:space="preserve"> </w:t>
      </w:r>
      <w:r>
        <w:rPr>
          <w:sz w:val="24"/>
        </w:rPr>
        <w:t>простых финансовых расчѐтов;</w:t>
      </w:r>
    </w:p>
    <w:p w14:paraId="7373D039">
      <w:pPr>
        <w:pStyle w:val="10"/>
        <w:numPr>
          <w:ilvl w:val="0"/>
          <w:numId w:val="108"/>
        </w:numPr>
        <w:tabs>
          <w:tab w:val="left" w:pos="2058"/>
        </w:tabs>
        <w:spacing w:before="0" w:after="0" w:line="240" w:lineRule="auto"/>
        <w:ind w:left="1277" w:right="851" w:firstLine="566"/>
        <w:jc w:val="both"/>
        <w:rPr>
          <w:sz w:val="24"/>
        </w:rPr>
      </w:pPr>
      <w:r>
        <w:rPr>
          <w:sz w:val="24"/>
        </w:rPr>
        <w:t>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14:paraId="42643F4F">
      <w:pPr>
        <w:pStyle w:val="10"/>
        <w:numPr>
          <w:ilvl w:val="0"/>
          <w:numId w:val="108"/>
        </w:numPr>
        <w:tabs>
          <w:tab w:val="left" w:pos="2142"/>
        </w:tabs>
        <w:spacing w:before="1" w:after="0" w:line="240" w:lineRule="auto"/>
        <w:ind w:left="1277" w:right="851" w:firstLine="566"/>
        <w:jc w:val="both"/>
        <w:rPr>
          <w:sz w:val="24"/>
        </w:rPr>
      </w:pPr>
      <w:r>
        <w:rPr>
          <w:sz w:val="24"/>
        </w:rPr>
        <w:t>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14:paraId="4E603E1A">
      <w:pPr>
        <w:pStyle w:val="10"/>
        <w:numPr>
          <w:ilvl w:val="0"/>
          <w:numId w:val="108"/>
        </w:numPr>
        <w:tabs>
          <w:tab w:val="left" w:pos="2091"/>
        </w:tabs>
        <w:spacing w:before="0" w:after="0" w:line="240" w:lineRule="auto"/>
        <w:ind w:left="1277" w:right="852" w:firstLine="626"/>
        <w:jc w:val="left"/>
        <w:rPr>
          <w:sz w:val="24"/>
        </w:rPr>
      </w:pPr>
      <w:r>
        <w:rPr>
          <w:sz w:val="24"/>
        </w:rPr>
        <w:t>развитие</w:t>
      </w:r>
      <w:r>
        <w:rPr>
          <w:spacing w:val="40"/>
          <w:sz w:val="24"/>
        </w:rPr>
        <w:t xml:space="preserve"> </w:t>
      </w:r>
      <w:r>
        <w:rPr>
          <w:sz w:val="24"/>
        </w:rPr>
        <w:t>кругозора</w:t>
      </w:r>
      <w:r>
        <w:rPr>
          <w:spacing w:val="40"/>
          <w:sz w:val="24"/>
        </w:rPr>
        <w:t xml:space="preserve"> </w:t>
      </w:r>
      <w:r>
        <w:rPr>
          <w:sz w:val="24"/>
        </w:rPr>
        <w:t>в</w:t>
      </w:r>
      <w:r>
        <w:rPr>
          <w:spacing w:val="40"/>
          <w:sz w:val="24"/>
        </w:rPr>
        <w:t xml:space="preserve"> </w:t>
      </w:r>
      <w:r>
        <w:rPr>
          <w:sz w:val="24"/>
        </w:rPr>
        <w:t>области</w:t>
      </w:r>
      <w:r>
        <w:rPr>
          <w:spacing w:val="40"/>
          <w:sz w:val="24"/>
        </w:rPr>
        <w:t xml:space="preserve"> </w:t>
      </w:r>
      <w:r>
        <w:rPr>
          <w:sz w:val="24"/>
        </w:rPr>
        <w:t>экономической</w:t>
      </w:r>
      <w:r>
        <w:rPr>
          <w:spacing w:val="40"/>
          <w:sz w:val="24"/>
        </w:rPr>
        <w:t xml:space="preserve"> </w:t>
      </w:r>
      <w:r>
        <w:rPr>
          <w:sz w:val="24"/>
        </w:rPr>
        <w:t>жизни</w:t>
      </w:r>
      <w:r>
        <w:rPr>
          <w:spacing w:val="40"/>
          <w:sz w:val="24"/>
        </w:rPr>
        <w:t xml:space="preserve"> </w:t>
      </w:r>
      <w:r>
        <w:rPr>
          <w:sz w:val="24"/>
        </w:rPr>
        <w:t>общества</w:t>
      </w:r>
      <w:r>
        <w:rPr>
          <w:spacing w:val="40"/>
          <w:sz w:val="24"/>
        </w:rPr>
        <w:t xml:space="preserve"> </w:t>
      </w:r>
      <w:r>
        <w:rPr>
          <w:sz w:val="24"/>
        </w:rPr>
        <w:t>и</w:t>
      </w:r>
      <w:r>
        <w:rPr>
          <w:spacing w:val="40"/>
          <w:sz w:val="24"/>
        </w:rPr>
        <w:t xml:space="preserve"> </w:t>
      </w:r>
      <w:r>
        <w:rPr>
          <w:sz w:val="24"/>
        </w:rPr>
        <w:t>формирование познавательного интереса к изучению общественных дисциплин</w:t>
      </w:r>
    </w:p>
    <w:p w14:paraId="1CD30C51">
      <w:pPr>
        <w:pStyle w:val="7"/>
        <w:ind w:left="1843" w:firstLine="0"/>
        <w:jc w:val="left"/>
      </w:pPr>
      <w:r>
        <w:t>Выпускник</w:t>
      </w:r>
      <w:r>
        <w:rPr>
          <w:spacing w:val="-7"/>
        </w:rPr>
        <w:t xml:space="preserve"> </w:t>
      </w:r>
      <w:r>
        <w:rPr>
          <w:spacing w:val="-2"/>
        </w:rPr>
        <w:t>научится:</w:t>
      </w:r>
    </w:p>
    <w:p w14:paraId="5DA59125">
      <w:pPr>
        <w:pStyle w:val="10"/>
        <w:numPr>
          <w:ilvl w:val="0"/>
          <w:numId w:val="108"/>
        </w:numPr>
        <w:tabs>
          <w:tab w:val="left" w:pos="1981"/>
        </w:tabs>
        <w:spacing w:before="0" w:after="0" w:line="240" w:lineRule="auto"/>
        <w:ind w:left="1981" w:right="0" w:hanging="138"/>
        <w:jc w:val="left"/>
        <w:rPr>
          <w:sz w:val="24"/>
        </w:rPr>
      </w:pPr>
      <w:r>
        <w:rPr>
          <w:spacing w:val="-2"/>
          <w:sz w:val="24"/>
        </w:rPr>
        <w:t>понимать</w:t>
      </w:r>
      <w:r>
        <w:rPr>
          <w:sz w:val="24"/>
        </w:rPr>
        <w:t xml:space="preserve"> </w:t>
      </w:r>
      <w:r>
        <w:rPr>
          <w:spacing w:val="-2"/>
          <w:sz w:val="24"/>
        </w:rPr>
        <w:t>и</w:t>
      </w:r>
      <w:r>
        <w:rPr>
          <w:spacing w:val="2"/>
          <w:sz w:val="24"/>
        </w:rPr>
        <w:t xml:space="preserve"> </w:t>
      </w:r>
      <w:r>
        <w:rPr>
          <w:spacing w:val="-2"/>
          <w:sz w:val="24"/>
        </w:rPr>
        <w:t>правильно</w:t>
      </w:r>
      <w:r>
        <w:rPr>
          <w:spacing w:val="-1"/>
          <w:sz w:val="24"/>
        </w:rPr>
        <w:t xml:space="preserve"> </w:t>
      </w:r>
      <w:r>
        <w:rPr>
          <w:spacing w:val="-2"/>
          <w:sz w:val="24"/>
        </w:rPr>
        <w:t>использовать</w:t>
      </w:r>
      <w:r>
        <w:rPr>
          <w:spacing w:val="3"/>
          <w:sz w:val="24"/>
        </w:rPr>
        <w:t xml:space="preserve"> </w:t>
      </w:r>
      <w:r>
        <w:rPr>
          <w:spacing w:val="-2"/>
          <w:sz w:val="24"/>
        </w:rPr>
        <w:t>основные</w:t>
      </w:r>
      <w:r>
        <w:rPr>
          <w:sz w:val="24"/>
        </w:rPr>
        <w:t xml:space="preserve"> </w:t>
      </w:r>
      <w:r>
        <w:rPr>
          <w:spacing w:val="-2"/>
          <w:sz w:val="24"/>
        </w:rPr>
        <w:t>экономические</w:t>
      </w:r>
      <w:r>
        <w:rPr>
          <w:spacing w:val="1"/>
          <w:sz w:val="24"/>
        </w:rPr>
        <w:t xml:space="preserve"> </w:t>
      </w:r>
      <w:r>
        <w:rPr>
          <w:spacing w:val="-2"/>
          <w:sz w:val="24"/>
        </w:rPr>
        <w:t>термины;</w:t>
      </w:r>
    </w:p>
    <w:p w14:paraId="4B5EE03C">
      <w:pPr>
        <w:pStyle w:val="10"/>
        <w:numPr>
          <w:ilvl w:val="0"/>
          <w:numId w:val="108"/>
        </w:numPr>
        <w:tabs>
          <w:tab w:val="left" w:pos="2014"/>
        </w:tabs>
        <w:spacing w:before="0" w:after="0" w:line="240" w:lineRule="auto"/>
        <w:ind w:left="1277" w:right="856" w:firstLine="566"/>
        <w:jc w:val="left"/>
        <w:rPr>
          <w:sz w:val="24"/>
        </w:rPr>
      </w:pPr>
      <w:r>
        <w:rPr>
          <w:sz w:val="24"/>
        </w:rPr>
        <w:t>распознавать</w:t>
      </w:r>
      <w:r>
        <w:rPr>
          <w:spacing w:val="29"/>
          <w:sz w:val="24"/>
        </w:rPr>
        <w:t xml:space="preserve"> </w:t>
      </w:r>
      <w:r>
        <w:rPr>
          <w:sz w:val="24"/>
        </w:rPr>
        <w:t>на основе приведённых данных</w:t>
      </w:r>
      <w:r>
        <w:rPr>
          <w:spacing w:val="30"/>
          <w:sz w:val="24"/>
        </w:rPr>
        <w:t xml:space="preserve"> </w:t>
      </w:r>
      <w:r>
        <w:rPr>
          <w:sz w:val="24"/>
        </w:rPr>
        <w:t>основные экономические системы , экономические явления и процессы, сравнивать их;</w:t>
      </w:r>
    </w:p>
    <w:p w14:paraId="5652D8DF">
      <w:pPr>
        <w:pStyle w:val="10"/>
        <w:numPr>
          <w:ilvl w:val="0"/>
          <w:numId w:val="108"/>
        </w:numPr>
        <w:tabs>
          <w:tab w:val="left" w:pos="2002"/>
        </w:tabs>
        <w:spacing w:before="0" w:after="0" w:line="240" w:lineRule="auto"/>
        <w:ind w:left="1277" w:right="847" w:firstLine="566"/>
        <w:jc w:val="left"/>
        <w:rPr>
          <w:sz w:val="24"/>
        </w:rPr>
      </w:pPr>
      <w:r>
        <w:rPr>
          <w:sz w:val="24"/>
        </w:rPr>
        <w:t>объяснять механизм рыночного регулирования экономики и характеризовать роль государства в регулировании экономики;</w:t>
      </w:r>
    </w:p>
    <w:p w14:paraId="7D407D35">
      <w:pPr>
        <w:pStyle w:val="10"/>
        <w:numPr>
          <w:ilvl w:val="0"/>
          <w:numId w:val="108"/>
        </w:numPr>
        <w:tabs>
          <w:tab w:val="left" w:pos="1981"/>
        </w:tabs>
        <w:spacing w:before="1" w:after="0" w:line="240" w:lineRule="auto"/>
        <w:ind w:left="1981" w:right="0" w:hanging="138"/>
        <w:jc w:val="left"/>
        <w:rPr>
          <w:sz w:val="24"/>
        </w:rPr>
      </w:pPr>
      <w:r>
        <w:rPr>
          <w:sz w:val="24"/>
        </w:rPr>
        <w:t>характеризовать</w:t>
      </w:r>
      <w:r>
        <w:rPr>
          <w:spacing w:val="-12"/>
          <w:sz w:val="24"/>
        </w:rPr>
        <w:t xml:space="preserve"> </w:t>
      </w:r>
      <w:r>
        <w:rPr>
          <w:sz w:val="24"/>
        </w:rPr>
        <w:t>функции</w:t>
      </w:r>
      <w:r>
        <w:rPr>
          <w:spacing w:val="-14"/>
          <w:sz w:val="24"/>
        </w:rPr>
        <w:t xml:space="preserve"> </w:t>
      </w:r>
      <w:r>
        <w:rPr>
          <w:sz w:val="24"/>
        </w:rPr>
        <w:t>денег</w:t>
      </w:r>
      <w:r>
        <w:rPr>
          <w:spacing w:val="-13"/>
          <w:sz w:val="24"/>
        </w:rPr>
        <w:t xml:space="preserve"> </w:t>
      </w:r>
      <w:r>
        <w:rPr>
          <w:sz w:val="24"/>
        </w:rPr>
        <w:t>в</w:t>
      </w:r>
      <w:r>
        <w:rPr>
          <w:spacing w:val="-13"/>
          <w:sz w:val="24"/>
        </w:rPr>
        <w:t xml:space="preserve"> </w:t>
      </w:r>
      <w:r>
        <w:rPr>
          <w:spacing w:val="-2"/>
          <w:sz w:val="24"/>
        </w:rPr>
        <w:t>экономике;</w:t>
      </w:r>
    </w:p>
    <w:p w14:paraId="7B8780EB">
      <w:pPr>
        <w:pStyle w:val="10"/>
        <w:numPr>
          <w:ilvl w:val="0"/>
          <w:numId w:val="108"/>
        </w:numPr>
        <w:tabs>
          <w:tab w:val="left" w:pos="2055"/>
        </w:tabs>
        <w:spacing w:before="0" w:after="0" w:line="240" w:lineRule="auto"/>
        <w:ind w:left="1277" w:right="849" w:firstLine="566"/>
        <w:jc w:val="left"/>
        <w:rPr>
          <w:sz w:val="24"/>
        </w:rPr>
      </w:pPr>
      <w:r>
        <w:rPr>
          <w:sz w:val="24"/>
        </w:rPr>
        <w:t>анализировать</w:t>
      </w:r>
      <w:r>
        <w:rPr>
          <w:spacing w:val="40"/>
          <w:sz w:val="24"/>
        </w:rPr>
        <w:t xml:space="preserve"> </w:t>
      </w:r>
      <w:r>
        <w:rPr>
          <w:sz w:val="24"/>
        </w:rPr>
        <w:t>несложные</w:t>
      </w:r>
      <w:r>
        <w:rPr>
          <w:spacing w:val="40"/>
          <w:sz w:val="24"/>
        </w:rPr>
        <w:t xml:space="preserve"> </w:t>
      </w:r>
      <w:r>
        <w:rPr>
          <w:sz w:val="24"/>
        </w:rPr>
        <w:t>статистические</w:t>
      </w:r>
      <w:r>
        <w:rPr>
          <w:spacing w:val="40"/>
          <w:sz w:val="24"/>
        </w:rPr>
        <w:t xml:space="preserve"> </w:t>
      </w:r>
      <w:r>
        <w:rPr>
          <w:sz w:val="24"/>
        </w:rPr>
        <w:t>данные,</w:t>
      </w:r>
      <w:r>
        <w:rPr>
          <w:spacing w:val="40"/>
          <w:sz w:val="24"/>
        </w:rPr>
        <w:t xml:space="preserve"> </w:t>
      </w:r>
      <w:r>
        <w:rPr>
          <w:sz w:val="24"/>
        </w:rPr>
        <w:t>отражающие</w:t>
      </w:r>
      <w:r>
        <w:rPr>
          <w:spacing w:val="40"/>
          <w:sz w:val="24"/>
        </w:rPr>
        <w:t xml:space="preserve"> </w:t>
      </w:r>
      <w:r>
        <w:rPr>
          <w:sz w:val="24"/>
        </w:rPr>
        <w:t>экономические явления и процессы;</w:t>
      </w:r>
    </w:p>
    <w:p w14:paraId="6815C7DF">
      <w:pPr>
        <w:pStyle w:val="10"/>
        <w:numPr>
          <w:ilvl w:val="0"/>
          <w:numId w:val="108"/>
        </w:numPr>
        <w:tabs>
          <w:tab w:val="left" w:pos="2113"/>
        </w:tabs>
        <w:spacing w:before="0" w:after="0" w:line="240" w:lineRule="auto"/>
        <w:ind w:left="1277" w:right="848" w:firstLine="566"/>
        <w:jc w:val="left"/>
        <w:rPr>
          <w:sz w:val="24"/>
        </w:rPr>
      </w:pPr>
      <w:r>
        <w:rPr>
          <w:sz w:val="24"/>
        </w:rPr>
        <w:t>получать</w:t>
      </w:r>
      <w:r>
        <w:rPr>
          <w:spacing w:val="80"/>
          <w:w w:val="150"/>
          <w:sz w:val="24"/>
        </w:rPr>
        <w:t xml:space="preserve"> </w:t>
      </w:r>
      <w:r>
        <w:rPr>
          <w:sz w:val="24"/>
        </w:rPr>
        <w:t>социальную</w:t>
      </w:r>
      <w:r>
        <w:rPr>
          <w:spacing w:val="80"/>
          <w:w w:val="150"/>
          <w:sz w:val="24"/>
        </w:rPr>
        <w:t xml:space="preserve"> </w:t>
      </w:r>
      <w:r>
        <w:rPr>
          <w:sz w:val="24"/>
        </w:rPr>
        <w:t>информацию</w:t>
      </w:r>
      <w:r>
        <w:rPr>
          <w:spacing w:val="80"/>
          <w:w w:val="150"/>
          <w:sz w:val="24"/>
        </w:rPr>
        <w:t xml:space="preserve"> </w:t>
      </w:r>
      <w:r>
        <w:rPr>
          <w:sz w:val="24"/>
        </w:rPr>
        <w:t>об</w:t>
      </w:r>
      <w:r>
        <w:rPr>
          <w:spacing w:val="80"/>
          <w:w w:val="150"/>
          <w:sz w:val="24"/>
        </w:rPr>
        <w:t xml:space="preserve"> </w:t>
      </w:r>
      <w:r>
        <w:rPr>
          <w:sz w:val="24"/>
        </w:rPr>
        <w:t>экономической</w:t>
      </w:r>
      <w:r>
        <w:rPr>
          <w:spacing w:val="80"/>
          <w:w w:val="150"/>
          <w:sz w:val="24"/>
        </w:rPr>
        <w:t xml:space="preserve"> </w:t>
      </w:r>
      <w:r>
        <w:rPr>
          <w:sz w:val="24"/>
        </w:rPr>
        <w:t>жизни</w:t>
      </w:r>
      <w:r>
        <w:rPr>
          <w:spacing w:val="80"/>
          <w:w w:val="150"/>
          <w:sz w:val="24"/>
        </w:rPr>
        <w:t xml:space="preserve"> </w:t>
      </w:r>
      <w:r>
        <w:rPr>
          <w:sz w:val="24"/>
        </w:rPr>
        <w:t>общества</w:t>
      </w:r>
      <w:r>
        <w:rPr>
          <w:spacing w:val="80"/>
          <w:w w:val="150"/>
          <w:sz w:val="24"/>
        </w:rPr>
        <w:t xml:space="preserve"> </w:t>
      </w:r>
      <w:r>
        <w:rPr>
          <w:sz w:val="24"/>
        </w:rPr>
        <w:t>из адаптированных источников различного типа;</w:t>
      </w:r>
    </w:p>
    <w:p w14:paraId="302CB585">
      <w:pPr>
        <w:pStyle w:val="10"/>
        <w:numPr>
          <w:ilvl w:val="0"/>
          <w:numId w:val="108"/>
        </w:numPr>
        <w:tabs>
          <w:tab w:val="left" w:pos="2000"/>
        </w:tabs>
        <w:spacing w:before="0" w:after="0" w:line="240" w:lineRule="auto"/>
        <w:ind w:left="1277" w:right="854" w:firstLine="566"/>
        <w:jc w:val="both"/>
        <w:rPr>
          <w:sz w:val="24"/>
        </w:rPr>
      </w:pPr>
      <w:r>
        <w:rPr>
          <w:sz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14:paraId="1F8A3E52">
      <w:pPr>
        <w:pStyle w:val="7"/>
        <w:ind w:left="1843" w:firstLine="0"/>
      </w:pPr>
      <w:r>
        <w:t>Выпускник</w:t>
      </w:r>
      <w:r>
        <w:rPr>
          <w:spacing w:val="-6"/>
        </w:rPr>
        <w:t xml:space="preserve"> </w:t>
      </w:r>
      <w:r>
        <w:t>получит</w:t>
      </w:r>
      <w:r>
        <w:rPr>
          <w:spacing w:val="-2"/>
        </w:rPr>
        <w:t xml:space="preserve"> </w:t>
      </w:r>
      <w:r>
        <w:t>возможность</w:t>
      </w:r>
      <w:r>
        <w:rPr>
          <w:spacing w:val="-4"/>
        </w:rPr>
        <w:t xml:space="preserve"> </w:t>
      </w:r>
      <w:r>
        <w:rPr>
          <w:spacing w:val="-2"/>
        </w:rPr>
        <w:t>научиться:</w:t>
      </w:r>
    </w:p>
    <w:p w14:paraId="5C7724B2">
      <w:pPr>
        <w:pStyle w:val="10"/>
        <w:numPr>
          <w:ilvl w:val="0"/>
          <w:numId w:val="108"/>
        </w:numPr>
        <w:tabs>
          <w:tab w:val="left" w:pos="1981"/>
        </w:tabs>
        <w:spacing w:before="0" w:after="0" w:line="240" w:lineRule="auto"/>
        <w:ind w:left="1981" w:right="0" w:hanging="138"/>
        <w:jc w:val="both"/>
        <w:rPr>
          <w:sz w:val="24"/>
        </w:rPr>
      </w:pPr>
      <w:r>
        <w:rPr>
          <w:sz w:val="24"/>
        </w:rPr>
        <w:t>оценивать</w:t>
      </w:r>
      <w:r>
        <w:rPr>
          <w:spacing w:val="-15"/>
          <w:sz w:val="24"/>
        </w:rPr>
        <w:t xml:space="preserve"> </w:t>
      </w:r>
      <w:r>
        <w:rPr>
          <w:sz w:val="24"/>
        </w:rPr>
        <w:t>тенденции</w:t>
      </w:r>
      <w:r>
        <w:rPr>
          <w:spacing w:val="-15"/>
          <w:sz w:val="24"/>
        </w:rPr>
        <w:t xml:space="preserve"> </w:t>
      </w:r>
      <w:r>
        <w:rPr>
          <w:sz w:val="24"/>
        </w:rPr>
        <w:t>экономических</w:t>
      </w:r>
      <w:r>
        <w:rPr>
          <w:spacing w:val="-14"/>
          <w:sz w:val="24"/>
        </w:rPr>
        <w:t xml:space="preserve"> </w:t>
      </w:r>
      <w:r>
        <w:rPr>
          <w:sz w:val="24"/>
        </w:rPr>
        <w:t>изменений</w:t>
      </w:r>
      <w:r>
        <w:rPr>
          <w:spacing w:val="-14"/>
          <w:sz w:val="24"/>
        </w:rPr>
        <w:t xml:space="preserve"> </w:t>
      </w:r>
      <w:r>
        <w:rPr>
          <w:sz w:val="24"/>
        </w:rPr>
        <w:t>в</w:t>
      </w:r>
      <w:r>
        <w:rPr>
          <w:spacing w:val="-15"/>
          <w:sz w:val="24"/>
        </w:rPr>
        <w:t xml:space="preserve"> </w:t>
      </w:r>
      <w:r>
        <w:rPr>
          <w:sz w:val="24"/>
        </w:rPr>
        <w:t>нашем</w:t>
      </w:r>
      <w:r>
        <w:rPr>
          <w:spacing w:val="-15"/>
          <w:sz w:val="24"/>
        </w:rPr>
        <w:t xml:space="preserve"> </w:t>
      </w:r>
      <w:r>
        <w:rPr>
          <w:spacing w:val="-2"/>
          <w:sz w:val="24"/>
        </w:rPr>
        <w:t>обществе;</w:t>
      </w:r>
    </w:p>
    <w:p w14:paraId="0170C11F">
      <w:pPr>
        <w:pStyle w:val="10"/>
        <w:numPr>
          <w:ilvl w:val="0"/>
          <w:numId w:val="108"/>
        </w:numPr>
        <w:tabs>
          <w:tab w:val="left" w:pos="2098"/>
        </w:tabs>
        <w:spacing w:before="0" w:after="0" w:line="240" w:lineRule="auto"/>
        <w:ind w:left="1277" w:right="857" w:firstLine="566"/>
        <w:jc w:val="both"/>
        <w:rPr>
          <w:sz w:val="24"/>
        </w:rPr>
      </w:pPr>
      <w:r>
        <w:rPr>
          <w:sz w:val="24"/>
        </w:rPr>
        <w:t>анализировать с опорой на полученные знания несложную экономическую информацию, получаемую из неадаптированных источников;</w:t>
      </w:r>
    </w:p>
    <w:p w14:paraId="0526CCCA">
      <w:pPr>
        <w:pStyle w:val="10"/>
        <w:numPr>
          <w:ilvl w:val="0"/>
          <w:numId w:val="108"/>
        </w:numPr>
        <w:tabs>
          <w:tab w:val="left" w:pos="1993"/>
        </w:tabs>
        <w:spacing w:before="0" w:after="0" w:line="240" w:lineRule="auto"/>
        <w:ind w:left="1277" w:right="849" w:firstLine="566"/>
        <w:jc w:val="both"/>
        <w:rPr>
          <w:sz w:val="24"/>
        </w:rPr>
      </w:pPr>
      <w:r>
        <w:rPr>
          <w:sz w:val="24"/>
        </w:rPr>
        <w:t>выполнять несложные практические задания, основанные на ситуациях, связанных с описанием состояния российской экономики.</w:t>
      </w:r>
    </w:p>
    <w:p w14:paraId="37BF8699">
      <w:pPr>
        <w:pStyle w:val="10"/>
        <w:numPr>
          <w:ilvl w:val="0"/>
          <w:numId w:val="108"/>
        </w:numPr>
        <w:tabs>
          <w:tab w:val="left" w:pos="2014"/>
        </w:tabs>
        <w:spacing w:before="0" w:after="0" w:line="240" w:lineRule="auto"/>
        <w:ind w:left="1277" w:right="851" w:firstLine="566"/>
        <w:jc w:val="both"/>
        <w:rPr>
          <w:sz w:val="24"/>
        </w:rPr>
      </w:pPr>
      <w:r>
        <w:rPr>
          <w:sz w:val="24"/>
        </w:rPr>
        <w:t>понимать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14:paraId="5DFE6B0E">
      <w:pPr>
        <w:pStyle w:val="10"/>
        <w:numPr>
          <w:ilvl w:val="0"/>
          <w:numId w:val="108"/>
        </w:numPr>
        <w:tabs>
          <w:tab w:val="left" w:pos="1981"/>
        </w:tabs>
        <w:spacing w:before="1" w:after="0" w:line="240" w:lineRule="auto"/>
        <w:ind w:left="1981" w:right="0" w:hanging="138"/>
        <w:jc w:val="both"/>
        <w:rPr>
          <w:sz w:val="24"/>
        </w:rPr>
      </w:pPr>
      <w:r>
        <w:rPr>
          <w:spacing w:val="-2"/>
          <w:sz w:val="24"/>
        </w:rPr>
        <w:t>понимать</w:t>
      </w:r>
      <w:r>
        <w:rPr>
          <w:sz w:val="24"/>
        </w:rPr>
        <w:t xml:space="preserve"> </w:t>
      </w:r>
      <w:r>
        <w:rPr>
          <w:spacing w:val="-2"/>
          <w:sz w:val="24"/>
        </w:rPr>
        <w:t>и</w:t>
      </w:r>
      <w:r>
        <w:rPr>
          <w:spacing w:val="1"/>
          <w:sz w:val="24"/>
        </w:rPr>
        <w:t xml:space="preserve"> </w:t>
      </w:r>
      <w:r>
        <w:rPr>
          <w:spacing w:val="-2"/>
          <w:sz w:val="24"/>
        </w:rPr>
        <w:t>правильно</w:t>
      </w:r>
      <w:r>
        <w:rPr>
          <w:spacing w:val="-1"/>
          <w:sz w:val="24"/>
        </w:rPr>
        <w:t xml:space="preserve"> </w:t>
      </w:r>
      <w:r>
        <w:rPr>
          <w:spacing w:val="-2"/>
          <w:sz w:val="24"/>
        </w:rPr>
        <w:t>использовать</w:t>
      </w:r>
      <w:r>
        <w:rPr>
          <w:spacing w:val="2"/>
          <w:sz w:val="24"/>
        </w:rPr>
        <w:t xml:space="preserve"> </w:t>
      </w:r>
      <w:r>
        <w:rPr>
          <w:spacing w:val="-2"/>
          <w:sz w:val="24"/>
        </w:rPr>
        <w:t>экономические</w:t>
      </w:r>
      <w:r>
        <w:rPr>
          <w:spacing w:val="1"/>
          <w:sz w:val="24"/>
        </w:rPr>
        <w:t xml:space="preserve"> </w:t>
      </w:r>
      <w:r>
        <w:rPr>
          <w:spacing w:val="-2"/>
          <w:sz w:val="24"/>
        </w:rPr>
        <w:t>термины;</w:t>
      </w:r>
    </w:p>
    <w:p w14:paraId="2AC6EFC2">
      <w:pPr>
        <w:pStyle w:val="10"/>
        <w:numPr>
          <w:ilvl w:val="0"/>
          <w:numId w:val="108"/>
        </w:numPr>
        <w:tabs>
          <w:tab w:val="left" w:pos="2000"/>
        </w:tabs>
        <w:spacing w:before="0" w:after="0" w:line="240" w:lineRule="auto"/>
        <w:ind w:left="1277" w:right="851" w:firstLine="566"/>
        <w:jc w:val="both"/>
        <w:rPr>
          <w:sz w:val="24"/>
        </w:rPr>
      </w:pPr>
      <w:r>
        <w:rPr>
          <w:sz w:val="24"/>
        </w:rPr>
        <w:t>освоить приём работы с экономической информацией, её осмысление; проведение простых финансовых расчётов;</w:t>
      </w:r>
    </w:p>
    <w:p w14:paraId="4C8EDB16">
      <w:pPr>
        <w:pStyle w:val="10"/>
        <w:numPr>
          <w:ilvl w:val="0"/>
          <w:numId w:val="108"/>
        </w:numPr>
        <w:tabs>
          <w:tab w:val="left" w:pos="1998"/>
        </w:tabs>
        <w:spacing w:before="0" w:after="0" w:line="240" w:lineRule="auto"/>
        <w:ind w:left="1277" w:right="845" w:firstLine="566"/>
        <w:jc w:val="both"/>
        <w:rPr>
          <w:sz w:val="24"/>
        </w:rPr>
      </w:pPr>
      <w:r>
        <w:rPr>
          <w:sz w:val="24"/>
        </w:rPr>
        <w:t>приобрести знания и опыт применения полученных знаний и умений для решения типичных</w:t>
      </w:r>
      <w:r>
        <w:rPr>
          <w:spacing w:val="-9"/>
          <w:sz w:val="24"/>
        </w:rPr>
        <w:t xml:space="preserve"> </w:t>
      </w:r>
      <w:r>
        <w:rPr>
          <w:sz w:val="24"/>
        </w:rPr>
        <w:t>задач</w:t>
      </w:r>
      <w:r>
        <w:rPr>
          <w:spacing w:val="-9"/>
          <w:sz w:val="24"/>
        </w:rPr>
        <w:t xml:space="preserve"> </w:t>
      </w:r>
      <w:r>
        <w:rPr>
          <w:sz w:val="24"/>
        </w:rPr>
        <w:t>в</w:t>
      </w:r>
      <w:r>
        <w:rPr>
          <w:spacing w:val="-9"/>
          <w:sz w:val="24"/>
        </w:rPr>
        <w:t xml:space="preserve"> </w:t>
      </w:r>
      <w:r>
        <w:rPr>
          <w:sz w:val="24"/>
        </w:rPr>
        <w:t>области</w:t>
      </w:r>
      <w:r>
        <w:rPr>
          <w:spacing w:val="-7"/>
          <w:sz w:val="24"/>
        </w:rPr>
        <w:t xml:space="preserve"> </w:t>
      </w:r>
      <w:r>
        <w:rPr>
          <w:sz w:val="24"/>
        </w:rPr>
        <w:t>семейной</w:t>
      </w:r>
      <w:r>
        <w:rPr>
          <w:spacing w:val="-7"/>
          <w:sz w:val="24"/>
        </w:rPr>
        <w:t xml:space="preserve"> </w:t>
      </w:r>
      <w:r>
        <w:rPr>
          <w:sz w:val="24"/>
        </w:rPr>
        <w:t>экономики:</w:t>
      </w:r>
      <w:r>
        <w:rPr>
          <w:spacing w:val="-8"/>
          <w:sz w:val="24"/>
        </w:rPr>
        <w:t xml:space="preserve"> </w:t>
      </w:r>
      <w:r>
        <w:rPr>
          <w:sz w:val="24"/>
        </w:rPr>
        <w:t>знание</w:t>
      </w:r>
      <w:r>
        <w:rPr>
          <w:spacing w:val="-12"/>
          <w:sz w:val="24"/>
        </w:rPr>
        <w:t xml:space="preserve"> </w:t>
      </w:r>
      <w:r>
        <w:rPr>
          <w:sz w:val="24"/>
        </w:rPr>
        <w:t>источников</w:t>
      </w:r>
      <w:r>
        <w:rPr>
          <w:spacing w:val="-11"/>
          <w:sz w:val="24"/>
        </w:rPr>
        <w:t xml:space="preserve"> </w:t>
      </w:r>
      <w:r>
        <w:rPr>
          <w:sz w:val="24"/>
        </w:rPr>
        <w:t>доходов</w:t>
      </w:r>
      <w:r>
        <w:rPr>
          <w:spacing w:val="-11"/>
          <w:sz w:val="24"/>
        </w:rPr>
        <w:t xml:space="preserve"> </w:t>
      </w:r>
      <w:r>
        <w:rPr>
          <w:sz w:val="24"/>
        </w:rPr>
        <w:t>и</w:t>
      </w:r>
      <w:r>
        <w:rPr>
          <w:spacing w:val="-9"/>
          <w:sz w:val="24"/>
        </w:rPr>
        <w:t xml:space="preserve"> </w:t>
      </w:r>
      <w:r>
        <w:rPr>
          <w:sz w:val="24"/>
        </w:rPr>
        <w:t>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14:paraId="0B8B32EE">
      <w:pPr>
        <w:pStyle w:val="10"/>
        <w:spacing w:after="0" w:line="240" w:lineRule="auto"/>
        <w:jc w:val="both"/>
        <w:rPr>
          <w:sz w:val="24"/>
        </w:rPr>
        <w:sectPr>
          <w:pgSz w:w="11910" w:h="16840"/>
          <w:pgMar w:top="920" w:right="0" w:bottom="280" w:left="425" w:header="736" w:footer="0" w:gutter="0"/>
          <w:cols w:space="720" w:num="1"/>
        </w:sectPr>
      </w:pPr>
    </w:p>
    <w:p w14:paraId="6B74027C">
      <w:pPr>
        <w:pStyle w:val="10"/>
        <w:numPr>
          <w:ilvl w:val="0"/>
          <w:numId w:val="108"/>
        </w:numPr>
        <w:tabs>
          <w:tab w:val="left" w:pos="2012"/>
        </w:tabs>
        <w:spacing w:before="189" w:after="0" w:line="240" w:lineRule="auto"/>
        <w:ind w:left="1277" w:right="852" w:firstLine="566"/>
        <w:jc w:val="both"/>
        <w:rPr>
          <w:sz w:val="24"/>
        </w:rPr>
      </w:pPr>
      <w:r>
        <w:rPr>
          <w:sz w:val="24"/>
        </w:rPr>
        <w:t>развить способность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14:paraId="7DCBEDCC">
      <w:pPr>
        <w:pStyle w:val="10"/>
        <w:numPr>
          <w:ilvl w:val="0"/>
          <w:numId w:val="108"/>
        </w:numPr>
        <w:tabs>
          <w:tab w:val="left" w:pos="2065"/>
        </w:tabs>
        <w:spacing w:before="0" w:after="0" w:line="240" w:lineRule="auto"/>
        <w:ind w:left="1277" w:right="844" w:firstLine="566"/>
        <w:jc w:val="both"/>
        <w:rPr>
          <w:sz w:val="24"/>
        </w:rPr>
      </w:pPr>
      <w:r>
        <w:rPr>
          <w:sz w:val="24"/>
        </w:rPr>
        <w:t>развить кругозор в области экономической жизни общества и формирование познавательного интереса к изучению общественных дисциплин.</w:t>
      </w:r>
    </w:p>
    <w:p w14:paraId="6EF88291">
      <w:pPr>
        <w:pStyle w:val="3"/>
        <w:spacing w:before="5"/>
      </w:pPr>
      <w:r>
        <w:t>Содержание</w:t>
      </w:r>
      <w:r>
        <w:rPr>
          <w:spacing w:val="-7"/>
        </w:rPr>
        <w:t xml:space="preserve"> </w:t>
      </w:r>
      <w:r>
        <w:t>курса</w:t>
      </w:r>
      <w:r>
        <w:rPr>
          <w:spacing w:val="-3"/>
        </w:rPr>
        <w:t xml:space="preserve"> </w:t>
      </w:r>
      <w:r>
        <w:t>внеурочной</w:t>
      </w:r>
      <w:r>
        <w:rPr>
          <w:spacing w:val="-3"/>
        </w:rPr>
        <w:t xml:space="preserve"> </w:t>
      </w:r>
      <w:r>
        <w:t>деятельности</w:t>
      </w:r>
      <w:r>
        <w:rPr>
          <w:spacing w:val="-6"/>
        </w:rPr>
        <w:t xml:space="preserve"> </w:t>
      </w:r>
      <w:r>
        <w:t>5</w:t>
      </w:r>
      <w:r>
        <w:rPr>
          <w:spacing w:val="-3"/>
        </w:rPr>
        <w:t xml:space="preserve"> </w:t>
      </w:r>
      <w:r>
        <w:t>класс</w:t>
      </w:r>
      <w:r>
        <w:rPr>
          <w:spacing w:val="-4"/>
        </w:rPr>
        <w:t xml:space="preserve"> </w:t>
      </w:r>
      <w:r>
        <w:t>(35</w:t>
      </w:r>
      <w:r>
        <w:rPr>
          <w:spacing w:val="-3"/>
        </w:rPr>
        <w:t xml:space="preserve"> </w:t>
      </w:r>
      <w:r>
        <w:rPr>
          <w:spacing w:val="-2"/>
        </w:rPr>
        <w:t>часов)</w:t>
      </w:r>
    </w:p>
    <w:p w14:paraId="454156E3">
      <w:pPr>
        <w:pStyle w:val="7"/>
        <w:spacing w:line="274" w:lineRule="exact"/>
        <w:ind w:left="1843" w:firstLine="0"/>
      </w:pPr>
      <w:r>
        <w:t>Раздел</w:t>
      </w:r>
      <w:r>
        <w:rPr>
          <w:spacing w:val="-2"/>
        </w:rPr>
        <w:t xml:space="preserve"> </w:t>
      </w:r>
      <w:r>
        <w:t>1.</w:t>
      </w:r>
      <w:r>
        <w:rPr>
          <w:spacing w:val="-1"/>
        </w:rPr>
        <w:t xml:space="preserve"> </w:t>
      </w:r>
      <w:r>
        <w:t>Доходы</w:t>
      </w:r>
      <w:r>
        <w:rPr>
          <w:spacing w:val="-1"/>
        </w:rPr>
        <w:t xml:space="preserve"> </w:t>
      </w:r>
      <w:r>
        <w:t>и</w:t>
      </w:r>
      <w:r>
        <w:rPr>
          <w:spacing w:val="-1"/>
        </w:rPr>
        <w:t xml:space="preserve"> </w:t>
      </w:r>
      <w:r>
        <w:t>расходы</w:t>
      </w:r>
      <w:r>
        <w:rPr>
          <w:spacing w:val="-1"/>
        </w:rPr>
        <w:t xml:space="preserve"> </w:t>
      </w:r>
      <w:r>
        <w:t>семьи</w:t>
      </w:r>
      <w:r>
        <w:rPr>
          <w:spacing w:val="-1"/>
        </w:rPr>
        <w:t xml:space="preserve"> </w:t>
      </w:r>
      <w:r>
        <w:t>(10</w:t>
      </w:r>
      <w:r>
        <w:rPr>
          <w:spacing w:val="-1"/>
        </w:rPr>
        <w:t xml:space="preserve"> </w:t>
      </w:r>
      <w:r>
        <w:rPr>
          <w:spacing w:val="-2"/>
        </w:rPr>
        <w:t>часов).</w:t>
      </w:r>
    </w:p>
    <w:p w14:paraId="38F679C0">
      <w:pPr>
        <w:pStyle w:val="7"/>
        <w:ind w:right="849"/>
      </w:pPr>
      <w:r>
        <w:t>Введение. Познавательная беседа «Почему так важно изучать финансовую грамотность?» Познавательная беседа «Деньги». Интерактивная беседа «Драгоценные металлы.</w:t>
      </w:r>
      <w:r>
        <w:rPr>
          <w:spacing w:val="6"/>
        </w:rPr>
        <w:t xml:space="preserve"> </w:t>
      </w:r>
      <w:r>
        <w:t>Монеты.</w:t>
      </w:r>
      <w:r>
        <w:rPr>
          <w:spacing w:val="6"/>
        </w:rPr>
        <w:t xml:space="preserve"> </w:t>
      </w:r>
      <w:r>
        <w:t>Купюры».</w:t>
      </w:r>
      <w:r>
        <w:rPr>
          <w:spacing w:val="7"/>
        </w:rPr>
        <w:t xml:space="preserve"> </w:t>
      </w:r>
      <w:r>
        <w:t>Творческое</w:t>
      </w:r>
      <w:r>
        <w:rPr>
          <w:spacing w:val="5"/>
        </w:rPr>
        <w:t xml:space="preserve"> </w:t>
      </w:r>
      <w:r>
        <w:t>задание</w:t>
      </w:r>
      <w:r>
        <w:rPr>
          <w:spacing w:val="8"/>
        </w:rPr>
        <w:t xml:space="preserve"> </w:t>
      </w:r>
      <w:r>
        <w:t>«Доходы</w:t>
      </w:r>
      <w:r>
        <w:rPr>
          <w:spacing w:val="6"/>
        </w:rPr>
        <w:t xml:space="preserve"> </w:t>
      </w:r>
      <w:r>
        <w:t>семьи».</w:t>
      </w:r>
      <w:r>
        <w:rPr>
          <w:spacing w:val="7"/>
        </w:rPr>
        <w:t xml:space="preserve"> </w:t>
      </w:r>
      <w:r>
        <w:t>Работа</w:t>
      </w:r>
      <w:r>
        <w:rPr>
          <w:spacing w:val="5"/>
        </w:rPr>
        <w:t xml:space="preserve"> </w:t>
      </w:r>
      <w:r>
        <w:t>со</w:t>
      </w:r>
      <w:r>
        <w:rPr>
          <w:spacing w:val="7"/>
        </w:rPr>
        <w:t xml:space="preserve"> </w:t>
      </w:r>
      <w:r>
        <w:rPr>
          <w:spacing w:val="-2"/>
        </w:rPr>
        <w:t>статистикой</w:t>
      </w:r>
    </w:p>
    <w:p w14:paraId="15CEAA67">
      <w:pPr>
        <w:pStyle w:val="7"/>
        <w:ind w:right="854" w:firstLine="0"/>
      </w:pPr>
      <w:r>
        <w:t>«Расходы семьи». Викторина «Предметы первой необходимости». Викторина «Товары длительного</w:t>
      </w:r>
      <w:r>
        <w:rPr>
          <w:spacing w:val="-9"/>
        </w:rPr>
        <w:t xml:space="preserve"> </w:t>
      </w:r>
      <w:r>
        <w:t>пользования».</w:t>
      </w:r>
      <w:r>
        <w:rPr>
          <w:spacing w:val="-9"/>
        </w:rPr>
        <w:t xml:space="preserve"> </w:t>
      </w:r>
      <w:r>
        <w:t>Решение</w:t>
      </w:r>
      <w:r>
        <w:rPr>
          <w:spacing w:val="-10"/>
        </w:rPr>
        <w:t xml:space="preserve"> </w:t>
      </w:r>
      <w:r>
        <w:t>практических</w:t>
      </w:r>
      <w:r>
        <w:rPr>
          <w:spacing w:val="-7"/>
        </w:rPr>
        <w:t xml:space="preserve"> </w:t>
      </w:r>
      <w:r>
        <w:t>задач</w:t>
      </w:r>
      <w:r>
        <w:rPr>
          <w:spacing w:val="-6"/>
        </w:rPr>
        <w:t xml:space="preserve"> </w:t>
      </w:r>
      <w:r>
        <w:t>«Услуги.</w:t>
      </w:r>
      <w:r>
        <w:rPr>
          <w:spacing w:val="-9"/>
        </w:rPr>
        <w:t xml:space="preserve"> </w:t>
      </w:r>
      <w:r>
        <w:t>Коммунальные</w:t>
      </w:r>
      <w:r>
        <w:rPr>
          <w:spacing w:val="-6"/>
        </w:rPr>
        <w:t xml:space="preserve"> </w:t>
      </w:r>
      <w:r>
        <w:t>услуги». Ролевая игра «Семейный бюджет». Практическая работа «Долги. Сбережения. Вклады».</w:t>
      </w:r>
    </w:p>
    <w:p w14:paraId="325EDC10">
      <w:pPr>
        <w:pStyle w:val="7"/>
        <w:spacing w:before="1"/>
        <w:ind w:right="855"/>
      </w:pPr>
      <w:r>
        <w:t>Раздел 2. Риски потери денег и имущества и как человек может от этого защититься (6 часов).</w:t>
      </w:r>
    </w:p>
    <w:p w14:paraId="6C77CB8D">
      <w:pPr>
        <w:pStyle w:val="7"/>
        <w:ind w:right="848"/>
      </w:pPr>
      <w:r>
        <w:t>Решение</w:t>
      </w:r>
      <w:r>
        <w:rPr>
          <w:spacing w:val="-15"/>
        </w:rPr>
        <w:t xml:space="preserve"> </w:t>
      </w:r>
      <w:r>
        <w:t>практических</w:t>
      </w:r>
      <w:r>
        <w:rPr>
          <w:spacing w:val="-14"/>
        </w:rPr>
        <w:t xml:space="preserve"> </w:t>
      </w:r>
      <w:r>
        <w:t>задач</w:t>
      </w:r>
      <w:r>
        <w:rPr>
          <w:spacing w:val="-8"/>
        </w:rPr>
        <w:t xml:space="preserve"> </w:t>
      </w:r>
      <w:r>
        <w:t>«Особые</w:t>
      </w:r>
      <w:r>
        <w:rPr>
          <w:spacing w:val="-14"/>
        </w:rPr>
        <w:t xml:space="preserve"> </w:t>
      </w:r>
      <w:r>
        <w:t>жизненные</w:t>
      </w:r>
      <w:r>
        <w:rPr>
          <w:spacing w:val="-15"/>
        </w:rPr>
        <w:t xml:space="preserve"> </w:t>
      </w:r>
      <w:r>
        <w:t>ситуации</w:t>
      </w:r>
      <w:r>
        <w:rPr>
          <w:spacing w:val="-14"/>
        </w:rPr>
        <w:t xml:space="preserve"> </w:t>
      </w:r>
      <w:r>
        <w:t>и</w:t>
      </w:r>
      <w:r>
        <w:rPr>
          <w:spacing w:val="-14"/>
        </w:rPr>
        <w:t xml:space="preserve"> </w:t>
      </w:r>
      <w:r>
        <w:t>как</w:t>
      </w:r>
      <w:r>
        <w:rPr>
          <w:spacing w:val="-14"/>
        </w:rPr>
        <w:t xml:space="preserve"> </w:t>
      </w:r>
      <w:r>
        <w:t>с</w:t>
      </w:r>
      <w:r>
        <w:rPr>
          <w:spacing w:val="-15"/>
        </w:rPr>
        <w:t xml:space="preserve"> </w:t>
      </w:r>
      <w:r>
        <w:t>ними</w:t>
      </w:r>
      <w:r>
        <w:rPr>
          <w:spacing w:val="-14"/>
        </w:rPr>
        <w:t xml:space="preserve"> </w:t>
      </w:r>
      <w:r>
        <w:t xml:space="preserve">справиться». Дискуссия «Экономические последствия непредвиденных событий: болезней, аварий, природных катаклизмов». Решение логических задач «Страхование». Познавательная беседа «Страховая компания. Страховой полис». Творческая работа «Страхование имущества, здоровья, жизни». Практическая работа «Принципы работы страховой </w:t>
      </w:r>
      <w:r>
        <w:rPr>
          <w:spacing w:val="-2"/>
        </w:rPr>
        <w:t>компании».</w:t>
      </w:r>
    </w:p>
    <w:p w14:paraId="442FCA57">
      <w:pPr>
        <w:pStyle w:val="7"/>
        <w:ind w:left="1843" w:firstLine="0"/>
      </w:pPr>
      <w:r>
        <w:t>Раздел</w:t>
      </w:r>
      <w:r>
        <w:rPr>
          <w:spacing w:val="-5"/>
        </w:rPr>
        <w:t xml:space="preserve"> </w:t>
      </w:r>
      <w:r>
        <w:t>3.</w:t>
      </w:r>
      <w:r>
        <w:rPr>
          <w:spacing w:val="-2"/>
        </w:rPr>
        <w:t xml:space="preserve"> </w:t>
      </w:r>
      <w:r>
        <w:t>Семья</w:t>
      </w:r>
      <w:r>
        <w:rPr>
          <w:spacing w:val="-2"/>
        </w:rPr>
        <w:t xml:space="preserve"> </w:t>
      </w:r>
      <w:r>
        <w:t>и</w:t>
      </w:r>
      <w:r>
        <w:rPr>
          <w:spacing w:val="-2"/>
        </w:rPr>
        <w:t xml:space="preserve"> </w:t>
      </w:r>
      <w:r>
        <w:t>государство:</w:t>
      </w:r>
      <w:r>
        <w:rPr>
          <w:spacing w:val="-3"/>
        </w:rPr>
        <w:t xml:space="preserve"> </w:t>
      </w:r>
      <w:r>
        <w:t>как</w:t>
      </w:r>
      <w:r>
        <w:rPr>
          <w:spacing w:val="-2"/>
        </w:rPr>
        <w:t xml:space="preserve"> </w:t>
      </w:r>
      <w:r>
        <w:t>они</w:t>
      </w:r>
      <w:r>
        <w:rPr>
          <w:spacing w:val="-2"/>
        </w:rPr>
        <w:t xml:space="preserve"> </w:t>
      </w:r>
      <w:r>
        <w:t>взаимодействуют</w:t>
      </w:r>
      <w:r>
        <w:rPr>
          <w:spacing w:val="-2"/>
        </w:rPr>
        <w:t xml:space="preserve"> </w:t>
      </w:r>
      <w:r>
        <w:t>(5</w:t>
      </w:r>
      <w:r>
        <w:rPr>
          <w:spacing w:val="-2"/>
        </w:rPr>
        <w:t xml:space="preserve"> часов).</w:t>
      </w:r>
    </w:p>
    <w:p w14:paraId="18D02DBE">
      <w:pPr>
        <w:pStyle w:val="7"/>
        <w:ind w:right="850"/>
      </w:pPr>
      <w:r>
        <w:t>Мини-исследование «Налоги». Аналитическая работа «Виды налогов». Познавательная</w:t>
      </w:r>
      <w:r>
        <w:rPr>
          <w:spacing w:val="73"/>
        </w:rPr>
        <w:t xml:space="preserve">  </w:t>
      </w:r>
      <w:r>
        <w:t>беседа</w:t>
      </w:r>
      <w:r>
        <w:rPr>
          <w:spacing w:val="76"/>
        </w:rPr>
        <w:t xml:space="preserve">  </w:t>
      </w:r>
      <w:r>
        <w:t>«Социальные</w:t>
      </w:r>
      <w:r>
        <w:rPr>
          <w:spacing w:val="72"/>
        </w:rPr>
        <w:t xml:space="preserve">  </w:t>
      </w:r>
      <w:r>
        <w:t>пособия».</w:t>
      </w:r>
      <w:r>
        <w:rPr>
          <w:spacing w:val="74"/>
        </w:rPr>
        <w:t xml:space="preserve">  </w:t>
      </w:r>
      <w:r>
        <w:t>Решение</w:t>
      </w:r>
      <w:r>
        <w:rPr>
          <w:spacing w:val="73"/>
        </w:rPr>
        <w:t xml:space="preserve">  </w:t>
      </w:r>
      <w:r>
        <w:t>экономических</w:t>
      </w:r>
      <w:r>
        <w:rPr>
          <w:spacing w:val="74"/>
        </w:rPr>
        <w:t xml:space="preserve">  </w:t>
      </w:r>
      <w:r>
        <w:rPr>
          <w:spacing w:val="-2"/>
        </w:rPr>
        <w:t>задач</w:t>
      </w:r>
    </w:p>
    <w:p w14:paraId="788EECA4">
      <w:pPr>
        <w:pStyle w:val="7"/>
        <w:ind w:firstLine="0"/>
      </w:pPr>
      <w:r>
        <w:t>«Социальные</w:t>
      </w:r>
      <w:r>
        <w:rPr>
          <w:spacing w:val="-6"/>
        </w:rPr>
        <w:t xml:space="preserve"> </w:t>
      </w:r>
      <w:r>
        <w:t>выплаты».</w:t>
      </w:r>
      <w:r>
        <w:rPr>
          <w:spacing w:val="-2"/>
        </w:rPr>
        <w:t xml:space="preserve"> </w:t>
      </w:r>
      <w:r>
        <w:t>Проект</w:t>
      </w:r>
      <w:r>
        <w:rPr>
          <w:spacing w:val="2"/>
        </w:rPr>
        <w:t xml:space="preserve"> </w:t>
      </w:r>
      <w:r>
        <w:t>«Государство</w:t>
      </w:r>
      <w:r>
        <w:rPr>
          <w:spacing w:val="2"/>
        </w:rPr>
        <w:t xml:space="preserve"> </w:t>
      </w:r>
      <w:r>
        <w:t>–</w:t>
      </w:r>
      <w:r>
        <w:rPr>
          <w:spacing w:val="-5"/>
        </w:rPr>
        <w:t xml:space="preserve"> </w:t>
      </w:r>
      <w:r>
        <w:t>это</w:t>
      </w:r>
      <w:r>
        <w:rPr>
          <w:spacing w:val="-3"/>
        </w:rPr>
        <w:t xml:space="preserve"> </w:t>
      </w:r>
      <w:r>
        <w:rPr>
          <w:spacing w:val="-4"/>
        </w:rPr>
        <w:t>мы».</w:t>
      </w:r>
    </w:p>
    <w:p w14:paraId="5EE2915F">
      <w:pPr>
        <w:pStyle w:val="7"/>
        <w:ind w:left="1843" w:firstLine="0"/>
      </w:pPr>
      <w:r>
        <w:t>Раздел</w:t>
      </w:r>
      <w:r>
        <w:rPr>
          <w:spacing w:val="-2"/>
        </w:rPr>
        <w:t xml:space="preserve"> </w:t>
      </w:r>
      <w:r>
        <w:t>4.</w:t>
      </w:r>
      <w:r>
        <w:rPr>
          <w:spacing w:val="-2"/>
        </w:rPr>
        <w:t xml:space="preserve"> </w:t>
      </w:r>
      <w:r>
        <w:t>Финансовый</w:t>
      </w:r>
      <w:r>
        <w:rPr>
          <w:spacing w:val="-4"/>
        </w:rPr>
        <w:t xml:space="preserve"> </w:t>
      </w:r>
      <w:r>
        <w:t>бизнес:</w:t>
      </w:r>
      <w:r>
        <w:rPr>
          <w:spacing w:val="-2"/>
        </w:rPr>
        <w:t xml:space="preserve"> </w:t>
      </w:r>
      <w:r>
        <w:t>чем</w:t>
      </w:r>
      <w:r>
        <w:rPr>
          <w:spacing w:val="-3"/>
        </w:rPr>
        <w:t xml:space="preserve"> </w:t>
      </w:r>
      <w:r>
        <w:t>он</w:t>
      </w:r>
      <w:r>
        <w:rPr>
          <w:spacing w:val="-2"/>
        </w:rPr>
        <w:t xml:space="preserve"> </w:t>
      </w:r>
      <w:r>
        <w:t>может</w:t>
      </w:r>
      <w:r>
        <w:rPr>
          <w:spacing w:val="-2"/>
        </w:rPr>
        <w:t xml:space="preserve"> </w:t>
      </w:r>
      <w:r>
        <w:t>помочь</w:t>
      </w:r>
      <w:r>
        <w:rPr>
          <w:spacing w:val="-2"/>
        </w:rPr>
        <w:t xml:space="preserve"> </w:t>
      </w:r>
      <w:r>
        <w:t>семье</w:t>
      </w:r>
      <w:r>
        <w:rPr>
          <w:spacing w:val="-1"/>
        </w:rPr>
        <w:t xml:space="preserve"> </w:t>
      </w:r>
      <w:r>
        <w:t>(12</w:t>
      </w:r>
      <w:r>
        <w:rPr>
          <w:spacing w:val="-1"/>
        </w:rPr>
        <w:t xml:space="preserve"> </w:t>
      </w:r>
      <w:r>
        <w:rPr>
          <w:spacing w:val="-2"/>
        </w:rPr>
        <w:t>часов).</w:t>
      </w:r>
    </w:p>
    <w:p w14:paraId="7FEE1002">
      <w:pPr>
        <w:pStyle w:val="7"/>
        <w:ind w:left="1843" w:firstLine="0"/>
      </w:pPr>
      <w:r>
        <w:rPr>
          <w:spacing w:val="-2"/>
        </w:rPr>
        <w:t>Решение</w:t>
      </w:r>
      <w:r>
        <w:rPr>
          <w:spacing w:val="-8"/>
        </w:rPr>
        <w:t xml:space="preserve"> </w:t>
      </w:r>
      <w:r>
        <w:rPr>
          <w:spacing w:val="-2"/>
        </w:rPr>
        <w:t>проблемной</w:t>
      </w:r>
      <w:r>
        <w:rPr>
          <w:spacing w:val="-3"/>
        </w:rPr>
        <w:t xml:space="preserve"> </w:t>
      </w:r>
      <w:r>
        <w:rPr>
          <w:spacing w:val="-2"/>
        </w:rPr>
        <w:t>ситуации</w:t>
      </w:r>
      <w:r>
        <w:t xml:space="preserve"> </w:t>
      </w:r>
      <w:r>
        <w:rPr>
          <w:spacing w:val="-2"/>
        </w:rPr>
        <w:t>«Как</w:t>
      </w:r>
      <w:r>
        <w:t xml:space="preserve"> </w:t>
      </w:r>
      <w:r>
        <w:rPr>
          <w:spacing w:val="-2"/>
        </w:rPr>
        <w:t>спасти деньги</w:t>
      </w:r>
      <w:r>
        <w:rPr>
          <w:spacing w:val="-3"/>
        </w:rPr>
        <w:t xml:space="preserve"> </w:t>
      </w:r>
      <w:r>
        <w:rPr>
          <w:spacing w:val="-2"/>
        </w:rPr>
        <w:t>от</w:t>
      </w:r>
      <w:r>
        <w:rPr>
          <w:spacing w:val="-6"/>
        </w:rPr>
        <w:t xml:space="preserve"> </w:t>
      </w:r>
      <w:r>
        <w:rPr>
          <w:spacing w:val="-2"/>
        </w:rPr>
        <w:t>инфляции».</w:t>
      </w:r>
      <w:r>
        <w:rPr>
          <w:spacing w:val="-4"/>
        </w:rPr>
        <w:t xml:space="preserve"> </w:t>
      </w:r>
      <w:r>
        <w:rPr>
          <w:spacing w:val="-2"/>
        </w:rPr>
        <w:t>Творческое</w:t>
      </w:r>
      <w:r>
        <w:rPr>
          <w:spacing w:val="-5"/>
        </w:rPr>
        <w:t xml:space="preserve"> </w:t>
      </w:r>
      <w:r>
        <w:rPr>
          <w:spacing w:val="-2"/>
        </w:rPr>
        <w:t>задание</w:t>
      </w:r>
    </w:p>
    <w:p w14:paraId="34C9EAB5">
      <w:pPr>
        <w:pStyle w:val="7"/>
        <w:ind w:left="1843" w:firstLine="0"/>
      </w:pPr>
      <w:r>
        <w:t>«Банковские</w:t>
      </w:r>
      <w:r>
        <w:rPr>
          <w:spacing w:val="77"/>
        </w:rPr>
        <w:t xml:space="preserve"> </w:t>
      </w:r>
      <w:r>
        <w:t>услуги».</w:t>
      </w:r>
      <w:r>
        <w:rPr>
          <w:spacing w:val="52"/>
          <w:w w:val="150"/>
        </w:rPr>
        <w:t xml:space="preserve"> </w:t>
      </w:r>
      <w:r>
        <w:t>Практическая</w:t>
      </w:r>
      <w:r>
        <w:rPr>
          <w:spacing w:val="77"/>
        </w:rPr>
        <w:t xml:space="preserve"> </w:t>
      </w:r>
      <w:r>
        <w:t>работа</w:t>
      </w:r>
      <w:r>
        <w:rPr>
          <w:spacing w:val="53"/>
          <w:w w:val="150"/>
        </w:rPr>
        <w:t xml:space="preserve"> </w:t>
      </w:r>
      <w:r>
        <w:t>«Вклады</w:t>
      </w:r>
      <w:r>
        <w:rPr>
          <w:spacing w:val="77"/>
        </w:rPr>
        <w:t xml:space="preserve"> </w:t>
      </w:r>
      <w:r>
        <w:t>(депозиты)».</w:t>
      </w:r>
      <w:r>
        <w:rPr>
          <w:spacing w:val="77"/>
        </w:rPr>
        <w:t xml:space="preserve"> </w:t>
      </w:r>
      <w:r>
        <w:t>Деловая</w:t>
      </w:r>
      <w:r>
        <w:rPr>
          <w:spacing w:val="78"/>
        </w:rPr>
        <w:t xml:space="preserve"> </w:t>
      </w:r>
      <w:r>
        <w:rPr>
          <w:spacing w:val="-4"/>
        </w:rPr>
        <w:t>игра</w:t>
      </w:r>
    </w:p>
    <w:p w14:paraId="420C1C6E">
      <w:pPr>
        <w:pStyle w:val="7"/>
        <w:ind w:firstLine="0"/>
      </w:pPr>
      <w:r>
        <w:t>«Кредит.</w:t>
      </w:r>
      <w:r>
        <w:rPr>
          <w:spacing w:val="34"/>
        </w:rPr>
        <w:t xml:space="preserve">  </w:t>
      </w:r>
      <w:r>
        <w:t>Залог».</w:t>
      </w:r>
      <w:r>
        <w:rPr>
          <w:spacing w:val="38"/>
        </w:rPr>
        <w:t xml:space="preserve">  </w:t>
      </w:r>
      <w:r>
        <w:t>Составление</w:t>
      </w:r>
      <w:r>
        <w:rPr>
          <w:spacing w:val="37"/>
        </w:rPr>
        <w:t xml:space="preserve">  </w:t>
      </w:r>
      <w:r>
        <w:t>бизнес-плана</w:t>
      </w:r>
      <w:r>
        <w:rPr>
          <w:spacing w:val="38"/>
        </w:rPr>
        <w:t xml:space="preserve">  </w:t>
      </w:r>
      <w:r>
        <w:t>«Собственный</w:t>
      </w:r>
      <w:r>
        <w:rPr>
          <w:spacing w:val="37"/>
        </w:rPr>
        <w:t xml:space="preserve">  </w:t>
      </w:r>
      <w:r>
        <w:t>бизнес».</w:t>
      </w:r>
      <w:r>
        <w:rPr>
          <w:spacing w:val="38"/>
        </w:rPr>
        <w:t xml:space="preserve">  </w:t>
      </w:r>
      <w:r>
        <w:t>Ролевая</w:t>
      </w:r>
      <w:r>
        <w:rPr>
          <w:spacing w:val="38"/>
        </w:rPr>
        <w:t xml:space="preserve">  </w:t>
      </w:r>
      <w:r>
        <w:rPr>
          <w:spacing w:val="-4"/>
        </w:rPr>
        <w:t>игра</w:t>
      </w:r>
    </w:p>
    <w:p w14:paraId="5C2C180B">
      <w:pPr>
        <w:pStyle w:val="7"/>
        <w:ind w:firstLine="0"/>
      </w:pPr>
      <w:r>
        <w:t>«Возможности</w:t>
      </w:r>
      <w:r>
        <w:rPr>
          <w:spacing w:val="27"/>
        </w:rPr>
        <w:t xml:space="preserve">  </w:t>
      </w:r>
      <w:r>
        <w:t>работы</w:t>
      </w:r>
      <w:r>
        <w:rPr>
          <w:spacing w:val="28"/>
        </w:rPr>
        <w:t xml:space="preserve">  </w:t>
      </w:r>
      <w:r>
        <w:t>по</w:t>
      </w:r>
      <w:r>
        <w:rPr>
          <w:spacing w:val="29"/>
        </w:rPr>
        <w:t xml:space="preserve">  </w:t>
      </w:r>
      <w:r>
        <w:t>найму</w:t>
      </w:r>
      <w:r>
        <w:rPr>
          <w:spacing w:val="26"/>
        </w:rPr>
        <w:t xml:space="preserve">  </w:t>
      </w:r>
      <w:r>
        <w:t>и</w:t>
      </w:r>
      <w:r>
        <w:rPr>
          <w:spacing w:val="29"/>
        </w:rPr>
        <w:t xml:space="preserve">  </w:t>
      </w:r>
      <w:r>
        <w:t>собственного</w:t>
      </w:r>
      <w:r>
        <w:rPr>
          <w:spacing w:val="29"/>
        </w:rPr>
        <w:t xml:space="preserve">  </w:t>
      </w:r>
      <w:r>
        <w:t>бизнеса».</w:t>
      </w:r>
      <w:r>
        <w:rPr>
          <w:spacing w:val="28"/>
        </w:rPr>
        <w:t xml:space="preserve">  </w:t>
      </w:r>
      <w:r>
        <w:t>Сюжетно-ролевая</w:t>
      </w:r>
      <w:r>
        <w:rPr>
          <w:spacing w:val="29"/>
        </w:rPr>
        <w:t xml:space="preserve">  </w:t>
      </w:r>
      <w:r>
        <w:rPr>
          <w:spacing w:val="-4"/>
        </w:rPr>
        <w:t>игра</w:t>
      </w:r>
    </w:p>
    <w:p w14:paraId="62E94723">
      <w:pPr>
        <w:pStyle w:val="7"/>
        <w:ind w:right="846" w:firstLine="0"/>
      </w:pPr>
      <w:r>
        <w:t>«Примеры бизнеса, которым занимаются подростки». Разработка бизнес-плана. Решение логических задач</w:t>
      </w:r>
    </w:p>
    <w:p w14:paraId="6D089204">
      <w:pPr>
        <w:pStyle w:val="7"/>
        <w:ind w:left="1843" w:firstLine="0"/>
      </w:pPr>
      <w:r>
        <w:t>«Валюта</w:t>
      </w:r>
      <w:r>
        <w:rPr>
          <w:spacing w:val="65"/>
        </w:rPr>
        <w:t xml:space="preserve"> </w:t>
      </w:r>
      <w:r>
        <w:t>в</w:t>
      </w:r>
      <w:r>
        <w:rPr>
          <w:spacing w:val="70"/>
        </w:rPr>
        <w:t xml:space="preserve"> </w:t>
      </w:r>
      <w:r>
        <w:t>современном</w:t>
      </w:r>
      <w:r>
        <w:rPr>
          <w:spacing w:val="68"/>
        </w:rPr>
        <w:t xml:space="preserve"> </w:t>
      </w:r>
      <w:r>
        <w:t>мире».</w:t>
      </w:r>
      <w:r>
        <w:rPr>
          <w:spacing w:val="73"/>
        </w:rPr>
        <w:t xml:space="preserve"> </w:t>
      </w:r>
      <w:r>
        <w:t>Познавательная</w:t>
      </w:r>
      <w:r>
        <w:rPr>
          <w:spacing w:val="67"/>
        </w:rPr>
        <w:t xml:space="preserve"> </w:t>
      </w:r>
      <w:r>
        <w:t>беседа</w:t>
      </w:r>
      <w:r>
        <w:rPr>
          <w:spacing w:val="75"/>
        </w:rPr>
        <w:t xml:space="preserve"> </w:t>
      </w:r>
      <w:r>
        <w:t>«Валюта</w:t>
      </w:r>
      <w:r>
        <w:rPr>
          <w:spacing w:val="70"/>
        </w:rPr>
        <w:t xml:space="preserve"> </w:t>
      </w:r>
      <w:r>
        <w:t>разных</w:t>
      </w:r>
      <w:r>
        <w:rPr>
          <w:spacing w:val="70"/>
        </w:rPr>
        <w:t xml:space="preserve"> </w:t>
      </w:r>
      <w:r>
        <w:rPr>
          <w:spacing w:val="-2"/>
        </w:rPr>
        <w:t>стран».</w:t>
      </w:r>
    </w:p>
    <w:p w14:paraId="0CA60AA2">
      <w:pPr>
        <w:pStyle w:val="7"/>
        <w:ind w:firstLine="0"/>
      </w:pPr>
      <w:r>
        <w:t>Мини-</w:t>
      </w:r>
      <w:r>
        <w:rPr>
          <w:spacing w:val="-9"/>
        </w:rPr>
        <w:t xml:space="preserve"> </w:t>
      </w:r>
      <w:r>
        <w:t>проект</w:t>
      </w:r>
      <w:r>
        <w:rPr>
          <w:spacing w:val="-4"/>
        </w:rPr>
        <w:t xml:space="preserve"> </w:t>
      </w:r>
      <w:r>
        <w:t>«Благотворительность».</w:t>
      </w:r>
      <w:r>
        <w:rPr>
          <w:spacing w:val="-4"/>
        </w:rPr>
        <w:t xml:space="preserve"> </w:t>
      </w:r>
      <w:r>
        <w:t>Проект</w:t>
      </w:r>
      <w:r>
        <w:rPr>
          <w:spacing w:val="-6"/>
        </w:rPr>
        <w:t xml:space="preserve"> </w:t>
      </w:r>
      <w:r>
        <w:t>«Личный</w:t>
      </w:r>
      <w:r>
        <w:rPr>
          <w:spacing w:val="-6"/>
        </w:rPr>
        <w:t xml:space="preserve"> </w:t>
      </w:r>
      <w:r>
        <w:t>финансовый</w:t>
      </w:r>
      <w:r>
        <w:rPr>
          <w:spacing w:val="-7"/>
        </w:rPr>
        <w:t xml:space="preserve"> </w:t>
      </w:r>
      <w:r>
        <w:rPr>
          <w:spacing w:val="-2"/>
        </w:rPr>
        <w:t>план».</w:t>
      </w:r>
    </w:p>
    <w:p w14:paraId="67C53A62">
      <w:pPr>
        <w:pStyle w:val="7"/>
        <w:spacing w:line="242" w:lineRule="auto"/>
        <w:ind w:left="1843" w:right="4229" w:firstLine="0"/>
        <w:jc w:val="left"/>
        <w:rPr>
          <w:b/>
        </w:rPr>
      </w:pPr>
      <w:r>
        <w:t>Раздел</w:t>
      </w:r>
      <w:r>
        <w:rPr>
          <w:spacing w:val="-6"/>
        </w:rPr>
        <w:t xml:space="preserve"> </w:t>
      </w:r>
      <w:r>
        <w:t>5.</w:t>
      </w:r>
      <w:r>
        <w:rPr>
          <w:spacing w:val="-6"/>
        </w:rPr>
        <w:t xml:space="preserve"> </w:t>
      </w:r>
      <w:r>
        <w:t>Что</w:t>
      </w:r>
      <w:r>
        <w:rPr>
          <w:spacing w:val="-6"/>
        </w:rPr>
        <w:t xml:space="preserve"> </w:t>
      </w:r>
      <w:r>
        <w:t>такое</w:t>
      </w:r>
      <w:r>
        <w:rPr>
          <w:spacing w:val="-6"/>
        </w:rPr>
        <w:t xml:space="preserve"> </w:t>
      </w:r>
      <w:r>
        <w:t>финансовая</w:t>
      </w:r>
      <w:r>
        <w:rPr>
          <w:spacing w:val="-6"/>
        </w:rPr>
        <w:t xml:space="preserve"> </w:t>
      </w:r>
      <w:r>
        <w:t>грамотность</w:t>
      </w:r>
      <w:r>
        <w:rPr>
          <w:spacing w:val="-5"/>
        </w:rPr>
        <w:t xml:space="preserve"> </w:t>
      </w:r>
      <w:r>
        <w:t>(2</w:t>
      </w:r>
      <w:r>
        <w:rPr>
          <w:spacing w:val="-6"/>
        </w:rPr>
        <w:t xml:space="preserve"> </w:t>
      </w:r>
      <w:r>
        <w:t>часа) Конференция по курсу «Финансовая грамотность».</w:t>
      </w:r>
      <w:r>
        <w:rPr>
          <w:spacing w:val="40"/>
        </w:rPr>
        <w:t xml:space="preserve"> </w:t>
      </w:r>
      <w:r>
        <w:rPr>
          <w:b/>
        </w:rPr>
        <w:t>6</w:t>
      </w:r>
      <w:r>
        <w:rPr>
          <w:b/>
          <w:spacing w:val="-25"/>
        </w:rPr>
        <w:t xml:space="preserve"> </w:t>
      </w:r>
      <w:r>
        <w:rPr>
          <w:b/>
        </w:rPr>
        <w:t>класс (35 часов)</w:t>
      </w:r>
    </w:p>
    <w:p w14:paraId="09B423C1">
      <w:pPr>
        <w:pStyle w:val="7"/>
        <w:spacing w:line="268" w:lineRule="exact"/>
        <w:ind w:left="1843" w:firstLine="0"/>
        <w:jc w:val="left"/>
      </w:pPr>
      <w:r>
        <w:t>Раздел</w:t>
      </w:r>
      <w:r>
        <w:rPr>
          <w:spacing w:val="-5"/>
        </w:rPr>
        <w:t xml:space="preserve"> </w:t>
      </w:r>
      <w:r>
        <w:t>1.</w:t>
      </w:r>
      <w:r>
        <w:rPr>
          <w:spacing w:val="-2"/>
        </w:rPr>
        <w:t xml:space="preserve"> </w:t>
      </w:r>
      <w:r>
        <w:t>Основная</w:t>
      </w:r>
      <w:r>
        <w:rPr>
          <w:spacing w:val="-2"/>
        </w:rPr>
        <w:t xml:space="preserve"> </w:t>
      </w:r>
      <w:r>
        <w:t>проблема</w:t>
      </w:r>
      <w:r>
        <w:rPr>
          <w:spacing w:val="-3"/>
        </w:rPr>
        <w:t xml:space="preserve"> </w:t>
      </w:r>
      <w:r>
        <w:t>экономики</w:t>
      </w:r>
      <w:r>
        <w:rPr>
          <w:spacing w:val="-2"/>
        </w:rPr>
        <w:t xml:space="preserve"> </w:t>
      </w:r>
      <w:r>
        <w:t>(3</w:t>
      </w:r>
      <w:r>
        <w:rPr>
          <w:spacing w:val="-2"/>
        </w:rPr>
        <w:t xml:space="preserve"> часа).</w:t>
      </w:r>
    </w:p>
    <w:p w14:paraId="26F39BA8">
      <w:pPr>
        <w:pStyle w:val="7"/>
        <w:spacing w:before="1"/>
        <w:ind w:left="1843" w:firstLine="0"/>
        <w:jc w:val="left"/>
      </w:pPr>
      <w:r>
        <w:t>Познавательная</w:t>
      </w:r>
      <w:r>
        <w:rPr>
          <w:spacing w:val="57"/>
        </w:rPr>
        <w:t xml:space="preserve"> </w:t>
      </w:r>
      <w:r>
        <w:t>беседа</w:t>
      </w:r>
      <w:r>
        <w:rPr>
          <w:spacing w:val="66"/>
        </w:rPr>
        <w:t xml:space="preserve"> </w:t>
      </w:r>
      <w:r>
        <w:t>«Понятие</w:t>
      </w:r>
      <w:r>
        <w:rPr>
          <w:spacing w:val="59"/>
        </w:rPr>
        <w:t xml:space="preserve"> </w:t>
      </w:r>
      <w:r>
        <w:t>и</w:t>
      </w:r>
      <w:r>
        <w:rPr>
          <w:spacing w:val="61"/>
        </w:rPr>
        <w:t xml:space="preserve"> </w:t>
      </w:r>
      <w:r>
        <w:t>параметры</w:t>
      </w:r>
      <w:r>
        <w:rPr>
          <w:spacing w:val="60"/>
        </w:rPr>
        <w:t xml:space="preserve"> </w:t>
      </w:r>
      <w:r>
        <w:t>выбора».</w:t>
      </w:r>
      <w:r>
        <w:rPr>
          <w:spacing w:val="62"/>
        </w:rPr>
        <w:t xml:space="preserve"> </w:t>
      </w:r>
      <w:r>
        <w:t>Решение</w:t>
      </w:r>
      <w:r>
        <w:rPr>
          <w:spacing w:val="59"/>
        </w:rPr>
        <w:t xml:space="preserve"> </w:t>
      </w:r>
      <w:r>
        <w:rPr>
          <w:spacing w:val="-2"/>
        </w:rPr>
        <w:t>экономических</w:t>
      </w:r>
    </w:p>
    <w:p w14:paraId="4ECDA3DF">
      <w:pPr>
        <w:pStyle w:val="7"/>
        <w:ind w:firstLine="0"/>
        <w:jc w:val="left"/>
      </w:pPr>
      <w:r>
        <w:rPr>
          <w:spacing w:val="-2"/>
        </w:rPr>
        <w:t>задач</w:t>
      </w:r>
    </w:p>
    <w:p w14:paraId="68A43CB8">
      <w:pPr>
        <w:pStyle w:val="7"/>
        <w:ind w:left="1843" w:right="853" w:firstLine="0"/>
        <w:jc w:val="left"/>
      </w:pPr>
      <w:r>
        <w:t>«Альтернативная</w:t>
      </w:r>
      <w:r>
        <w:rPr>
          <w:spacing w:val="-7"/>
        </w:rPr>
        <w:t xml:space="preserve"> </w:t>
      </w:r>
      <w:r>
        <w:t>стоимость».</w:t>
      </w:r>
      <w:r>
        <w:rPr>
          <w:spacing w:val="-7"/>
        </w:rPr>
        <w:t xml:space="preserve"> </w:t>
      </w:r>
      <w:r>
        <w:t>Практическая</w:t>
      </w:r>
      <w:r>
        <w:rPr>
          <w:spacing w:val="-5"/>
        </w:rPr>
        <w:t xml:space="preserve"> </w:t>
      </w:r>
      <w:r>
        <w:t>работа</w:t>
      </w:r>
      <w:r>
        <w:rPr>
          <w:spacing w:val="-5"/>
        </w:rPr>
        <w:t xml:space="preserve"> </w:t>
      </w:r>
      <w:r>
        <w:t>«Сетка</w:t>
      </w:r>
      <w:r>
        <w:rPr>
          <w:spacing w:val="-8"/>
        </w:rPr>
        <w:t xml:space="preserve"> </w:t>
      </w:r>
      <w:r>
        <w:t>принятия</w:t>
      </w:r>
      <w:r>
        <w:rPr>
          <w:spacing w:val="-7"/>
        </w:rPr>
        <w:t xml:space="preserve"> </w:t>
      </w:r>
      <w:r>
        <w:t>решения». Раздел 2. Без чего не может обойтись рынок (2 часа).</w:t>
      </w:r>
    </w:p>
    <w:p w14:paraId="10CADB61">
      <w:pPr>
        <w:pStyle w:val="7"/>
        <w:tabs>
          <w:tab w:val="left" w:pos="3790"/>
          <w:tab w:val="left" w:pos="4784"/>
          <w:tab w:val="left" w:pos="6036"/>
          <w:tab w:val="left" w:pos="8010"/>
          <w:tab w:val="left" w:pos="10177"/>
        </w:tabs>
        <w:ind w:left="1843" w:firstLine="0"/>
        <w:jc w:val="left"/>
      </w:pPr>
      <w:r>
        <w:rPr>
          <w:spacing w:val="-2"/>
        </w:rPr>
        <w:t>Познавательная</w:t>
      </w:r>
      <w:r>
        <w:tab/>
      </w:r>
      <w:r>
        <w:rPr>
          <w:spacing w:val="-2"/>
        </w:rPr>
        <w:t>беседа</w:t>
      </w:r>
      <w:r>
        <w:tab/>
      </w:r>
      <w:r>
        <w:rPr>
          <w:spacing w:val="-2"/>
        </w:rPr>
        <w:t>«Частная</w:t>
      </w:r>
      <w:r>
        <w:tab/>
      </w:r>
      <w:r>
        <w:rPr>
          <w:spacing w:val="-2"/>
        </w:rPr>
        <w:t>собственность».</w:t>
      </w:r>
      <w:r>
        <w:tab/>
      </w:r>
      <w:r>
        <w:t>Сюжетно-</w:t>
      </w:r>
      <w:r>
        <w:rPr>
          <w:spacing w:val="-2"/>
        </w:rPr>
        <w:t>ролевая</w:t>
      </w:r>
      <w:r>
        <w:tab/>
      </w:r>
      <w:r>
        <w:rPr>
          <w:spacing w:val="-4"/>
        </w:rPr>
        <w:t>игра</w:t>
      </w:r>
    </w:p>
    <w:p w14:paraId="15EED11E">
      <w:pPr>
        <w:pStyle w:val="7"/>
        <w:ind w:firstLine="0"/>
        <w:jc w:val="left"/>
      </w:pPr>
      <w:r>
        <w:rPr>
          <w:spacing w:val="-2"/>
        </w:rPr>
        <w:t>«Конкуренция».</w:t>
      </w:r>
    </w:p>
    <w:p w14:paraId="1668D990">
      <w:pPr>
        <w:pStyle w:val="7"/>
        <w:ind w:left="1843" w:firstLine="0"/>
        <w:jc w:val="left"/>
      </w:pPr>
      <w:r>
        <w:t>Раздел</w:t>
      </w:r>
      <w:r>
        <w:rPr>
          <w:spacing w:val="-3"/>
        </w:rPr>
        <w:t xml:space="preserve"> </w:t>
      </w:r>
      <w:r>
        <w:t>3.</w:t>
      </w:r>
      <w:r>
        <w:rPr>
          <w:spacing w:val="-2"/>
        </w:rPr>
        <w:t xml:space="preserve"> </w:t>
      </w:r>
      <w:r>
        <w:t>Формы</w:t>
      </w:r>
      <w:r>
        <w:rPr>
          <w:spacing w:val="-3"/>
        </w:rPr>
        <w:t xml:space="preserve"> </w:t>
      </w:r>
      <w:r>
        <w:t>организации</w:t>
      </w:r>
      <w:r>
        <w:rPr>
          <w:spacing w:val="-2"/>
        </w:rPr>
        <w:t xml:space="preserve"> </w:t>
      </w:r>
      <w:r>
        <w:t>бизнеса</w:t>
      </w:r>
      <w:r>
        <w:rPr>
          <w:spacing w:val="-3"/>
        </w:rPr>
        <w:t xml:space="preserve"> </w:t>
      </w:r>
      <w:r>
        <w:t>(4</w:t>
      </w:r>
      <w:r>
        <w:rPr>
          <w:spacing w:val="-2"/>
        </w:rPr>
        <w:t xml:space="preserve"> часа).</w:t>
      </w:r>
    </w:p>
    <w:p w14:paraId="4403D58F">
      <w:pPr>
        <w:pStyle w:val="7"/>
        <w:ind w:right="853"/>
        <w:jc w:val="left"/>
      </w:pPr>
      <w:r>
        <w:t>Познавательная</w:t>
      </w:r>
      <w:r>
        <w:rPr>
          <w:spacing w:val="-6"/>
        </w:rPr>
        <w:t xml:space="preserve"> </w:t>
      </w:r>
      <w:r>
        <w:t>беседа</w:t>
      </w:r>
      <w:r>
        <w:rPr>
          <w:spacing w:val="-5"/>
        </w:rPr>
        <w:t xml:space="preserve"> </w:t>
      </w:r>
      <w:r>
        <w:t>«Единоличное</w:t>
      </w:r>
      <w:r>
        <w:rPr>
          <w:spacing w:val="-7"/>
        </w:rPr>
        <w:t xml:space="preserve"> </w:t>
      </w:r>
      <w:r>
        <w:t>владение».</w:t>
      </w:r>
      <w:r>
        <w:rPr>
          <w:spacing w:val="-6"/>
        </w:rPr>
        <w:t xml:space="preserve"> </w:t>
      </w:r>
      <w:r>
        <w:t>Деловая</w:t>
      </w:r>
      <w:r>
        <w:rPr>
          <w:spacing w:val="-6"/>
        </w:rPr>
        <w:t xml:space="preserve"> </w:t>
      </w:r>
      <w:r>
        <w:t>игра</w:t>
      </w:r>
      <w:r>
        <w:rPr>
          <w:spacing w:val="-3"/>
        </w:rPr>
        <w:t xml:space="preserve"> </w:t>
      </w:r>
      <w:r>
        <w:t>«Товарищество</w:t>
      </w:r>
      <w:r>
        <w:rPr>
          <w:spacing w:val="-6"/>
        </w:rPr>
        <w:t xml:space="preserve"> </w:t>
      </w:r>
      <w:r>
        <w:t>(ТО</w:t>
      </w:r>
      <w:r>
        <w:rPr>
          <w:spacing w:val="-7"/>
        </w:rPr>
        <w:t xml:space="preserve"> </w:t>
      </w:r>
      <w:r>
        <w:t>и ТОО)». Ролевая игра «Акционерное общество». Мини-проект «Организация фирмы».</w:t>
      </w:r>
    </w:p>
    <w:p w14:paraId="53F2F9C7">
      <w:pPr>
        <w:pStyle w:val="7"/>
        <w:ind w:left="1843" w:firstLine="0"/>
        <w:jc w:val="left"/>
      </w:pPr>
      <w:r>
        <w:t>Раздел</w:t>
      </w:r>
      <w:r>
        <w:rPr>
          <w:spacing w:val="-2"/>
        </w:rPr>
        <w:t xml:space="preserve"> </w:t>
      </w:r>
      <w:r>
        <w:t>4.</w:t>
      </w:r>
      <w:r>
        <w:rPr>
          <w:spacing w:val="-2"/>
        </w:rPr>
        <w:t xml:space="preserve"> </w:t>
      </w:r>
      <w:r>
        <w:t>Знакомство</w:t>
      </w:r>
      <w:r>
        <w:rPr>
          <w:spacing w:val="-2"/>
        </w:rPr>
        <w:t xml:space="preserve"> </w:t>
      </w:r>
      <w:r>
        <w:t>с</w:t>
      </w:r>
      <w:r>
        <w:rPr>
          <w:spacing w:val="-2"/>
        </w:rPr>
        <w:t xml:space="preserve"> </w:t>
      </w:r>
      <w:r>
        <w:t>бизнес-планом</w:t>
      </w:r>
      <w:r>
        <w:rPr>
          <w:spacing w:val="-3"/>
        </w:rPr>
        <w:t xml:space="preserve"> </w:t>
      </w:r>
      <w:r>
        <w:t>(6</w:t>
      </w:r>
      <w:r>
        <w:rPr>
          <w:spacing w:val="-1"/>
        </w:rPr>
        <w:t xml:space="preserve"> </w:t>
      </w:r>
      <w:r>
        <w:rPr>
          <w:spacing w:val="-2"/>
        </w:rPr>
        <w:t>часов).</w:t>
      </w:r>
    </w:p>
    <w:p w14:paraId="47B9425E">
      <w:pPr>
        <w:pStyle w:val="7"/>
        <w:tabs>
          <w:tab w:val="left" w:pos="3465"/>
          <w:tab w:val="left" w:pos="5007"/>
          <w:tab w:val="left" w:pos="5355"/>
          <w:tab w:val="left" w:pos="7298"/>
          <w:tab w:val="left" w:pos="8435"/>
          <w:tab w:val="left" w:pos="10080"/>
        </w:tabs>
        <w:ind w:left="1843" w:firstLine="0"/>
        <w:jc w:val="left"/>
      </w:pPr>
      <w:r>
        <w:rPr>
          <w:spacing w:val="-2"/>
        </w:rPr>
        <w:t>Мини-проект</w:t>
      </w:r>
      <w:r>
        <w:tab/>
      </w:r>
      <w:r>
        <w:rPr>
          <w:spacing w:val="-2"/>
        </w:rPr>
        <w:t>«Знакомство</w:t>
      </w:r>
      <w:r>
        <w:tab/>
      </w:r>
      <w:r>
        <w:rPr>
          <w:spacing w:val="-10"/>
        </w:rPr>
        <w:t>с</w:t>
      </w:r>
      <w:r>
        <w:tab/>
      </w:r>
      <w:r>
        <w:rPr>
          <w:spacing w:val="-2"/>
        </w:rPr>
        <w:t>бизнес-планом».</w:t>
      </w:r>
      <w:r>
        <w:tab/>
      </w:r>
      <w:r>
        <w:rPr>
          <w:spacing w:val="-2"/>
        </w:rPr>
        <w:t>Решение</w:t>
      </w:r>
      <w:r>
        <w:tab/>
      </w:r>
      <w:r>
        <w:rPr>
          <w:spacing w:val="-2"/>
        </w:rPr>
        <w:t>практических</w:t>
      </w:r>
      <w:r>
        <w:tab/>
      </w:r>
      <w:r>
        <w:rPr>
          <w:spacing w:val="-2"/>
        </w:rPr>
        <w:t>задач</w:t>
      </w:r>
    </w:p>
    <w:p w14:paraId="38BF8C0D">
      <w:pPr>
        <w:pStyle w:val="7"/>
        <w:ind w:firstLine="0"/>
        <w:jc w:val="left"/>
      </w:pPr>
      <w:r>
        <w:t>«Организация</w:t>
      </w:r>
      <w:r>
        <w:rPr>
          <w:spacing w:val="80"/>
        </w:rPr>
        <w:t xml:space="preserve"> </w:t>
      </w:r>
      <w:r>
        <w:t>фирмы».</w:t>
      </w:r>
      <w:r>
        <w:rPr>
          <w:spacing w:val="80"/>
        </w:rPr>
        <w:t xml:space="preserve"> </w:t>
      </w:r>
      <w:r>
        <w:t>Решение</w:t>
      </w:r>
      <w:r>
        <w:rPr>
          <w:spacing w:val="80"/>
        </w:rPr>
        <w:t xml:space="preserve"> </w:t>
      </w:r>
      <w:r>
        <w:t>экономических</w:t>
      </w:r>
      <w:r>
        <w:rPr>
          <w:spacing w:val="80"/>
        </w:rPr>
        <w:t xml:space="preserve"> </w:t>
      </w:r>
      <w:r>
        <w:t>задач</w:t>
      </w:r>
      <w:r>
        <w:rPr>
          <w:spacing w:val="80"/>
        </w:rPr>
        <w:t xml:space="preserve"> </w:t>
      </w:r>
      <w:r>
        <w:t>«Составление</w:t>
      </w:r>
      <w:r>
        <w:rPr>
          <w:spacing w:val="80"/>
        </w:rPr>
        <w:t xml:space="preserve"> </w:t>
      </w:r>
      <w:r>
        <w:t>бизнес-плана». Творческое задание</w:t>
      </w:r>
    </w:p>
    <w:p w14:paraId="61E67B5C">
      <w:pPr>
        <w:pStyle w:val="7"/>
        <w:spacing w:after="0"/>
        <w:jc w:val="left"/>
        <w:sectPr>
          <w:pgSz w:w="11910" w:h="16840"/>
          <w:pgMar w:top="920" w:right="0" w:bottom="280" w:left="425" w:header="736" w:footer="0" w:gutter="0"/>
          <w:cols w:space="720" w:num="1"/>
        </w:sectPr>
      </w:pPr>
    </w:p>
    <w:p w14:paraId="6A2DB092">
      <w:pPr>
        <w:pStyle w:val="7"/>
        <w:spacing w:before="189"/>
        <w:ind w:left="1843" w:firstLine="0"/>
      </w:pPr>
      <w:r>
        <w:t>«Реклама».</w:t>
      </w:r>
      <w:r>
        <w:rPr>
          <w:spacing w:val="56"/>
        </w:rPr>
        <w:t xml:space="preserve">  </w:t>
      </w:r>
      <w:r>
        <w:t>Ролевая</w:t>
      </w:r>
      <w:r>
        <w:rPr>
          <w:spacing w:val="58"/>
        </w:rPr>
        <w:t xml:space="preserve">  </w:t>
      </w:r>
      <w:r>
        <w:t>игра</w:t>
      </w:r>
      <w:r>
        <w:rPr>
          <w:spacing w:val="58"/>
        </w:rPr>
        <w:t xml:space="preserve">  </w:t>
      </w:r>
      <w:r>
        <w:t>«Работа</w:t>
      </w:r>
      <w:r>
        <w:rPr>
          <w:spacing w:val="56"/>
        </w:rPr>
        <w:t xml:space="preserve">  </w:t>
      </w:r>
      <w:r>
        <w:t>фирмы».</w:t>
      </w:r>
      <w:r>
        <w:rPr>
          <w:spacing w:val="56"/>
        </w:rPr>
        <w:t xml:space="preserve">  </w:t>
      </w:r>
      <w:r>
        <w:t>Решение</w:t>
      </w:r>
      <w:r>
        <w:rPr>
          <w:spacing w:val="57"/>
        </w:rPr>
        <w:t xml:space="preserve">  </w:t>
      </w:r>
      <w:r>
        <w:t>экономических</w:t>
      </w:r>
      <w:r>
        <w:rPr>
          <w:spacing w:val="56"/>
        </w:rPr>
        <w:t xml:space="preserve">  </w:t>
      </w:r>
      <w:r>
        <w:rPr>
          <w:spacing w:val="-2"/>
        </w:rPr>
        <w:t>задач</w:t>
      </w:r>
    </w:p>
    <w:p w14:paraId="23F7A98A">
      <w:pPr>
        <w:pStyle w:val="7"/>
        <w:ind w:firstLine="0"/>
      </w:pPr>
      <w:r>
        <w:t>«Распродажа</w:t>
      </w:r>
      <w:r>
        <w:rPr>
          <w:spacing w:val="-5"/>
        </w:rPr>
        <w:t xml:space="preserve"> </w:t>
      </w:r>
      <w:r>
        <w:t>продукции.</w:t>
      </w:r>
      <w:r>
        <w:rPr>
          <w:spacing w:val="-4"/>
        </w:rPr>
        <w:t xml:space="preserve"> </w:t>
      </w:r>
      <w:r>
        <w:t>Подсчет</w:t>
      </w:r>
      <w:r>
        <w:rPr>
          <w:spacing w:val="-3"/>
        </w:rPr>
        <w:t xml:space="preserve"> </w:t>
      </w:r>
      <w:r>
        <w:rPr>
          <w:spacing w:val="-2"/>
        </w:rPr>
        <w:t>прибыли».</w:t>
      </w:r>
    </w:p>
    <w:p w14:paraId="1A541AB1">
      <w:pPr>
        <w:pStyle w:val="7"/>
        <w:ind w:left="1843" w:firstLine="0"/>
      </w:pPr>
      <w:r>
        <w:t>Раздел</w:t>
      </w:r>
      <w:r>
        <w:rPr>
          <w:spacing w:val="-2"/>
        </w:rPr>
        <w:t xml:space="preserve"> </w:t>
      </w:r>
      <w:r>
        <w:t>5.</w:t>
      </w:r>
      <w:r>
        <w:rPr>
          <w:spacing w:val="-2"/>
        </w:rPr>
        <w:t xml:space="preserve"> </w:t>
      </w:r>
      <w:r>
        <w:t>Ты</w:t>
      </w:r>
      <w:r>
        <w:rPr>
          <w:spacing w:val="-2"/>
        </w:rPr>
        <w:t xml:space="preserve"> </w:t>
      </w:r>
      <w:r>
        <w:t>–</w:t>
      </w:r>
      <w:r>
        <w:rPr>
          <w:spacing w:val="-2"/>
        </w:rPr>
        <w:t xml:space="preserve"> </w:t>
      </w:r>
      <w:r>
        <w:t>потребитель</w:t>
      </w:r>
      <w:r>
        <w:rPr>
          <w:spacing w:val="-2"/>
        </w:rPr>
        <w:t xml:space="preserve"> </w:t>
      </w:r>
      <w:r>
        <w:t>(4</w:t>
      </w:r>
      <w:r>
        <w:rPr>
          <w:spacing w:val="-2"/>
        </w:rPr>
        <w:t xml:space="preserve"> часа).</w:t>
      </w:r>
    </w:p>
    <w:p w14:paraId="6114E1C8">
      <w:pPr>
        <w:pStyle w:val="7"/>
        <w:ind w:right="843"/>
      </w:pPr>
      <w:r>
        <w:t>Работа с документами «Права потребителя». Правовая консультация «Как и где потребитель может защитить свои права». Практическая работа «Знакомство со штрих – кодами». Конкурс на самое экономное использование ресурсов.</w:t>
      </w:r>
    </w:p>
    <w:p w14:paraId="5B954AF2">
      <w:pPr>
        <w:pStyle w:val="7"/>
        <w:ind w:left="1843" w:firstLine="0"/>
      </w:pPr>
      <w:r>
        <w:t>Раздел</w:t>
      </w:r>
      <w:r>
        <w:rPr>
          <w:spacing w:val="-2"/>
        </w:rPr>
        <w:t xml:space="preserve"> </w:t>
      </w:r>
      <w:r>
        <w:t>6.</w:t>
      </w:r>
      <w:r>
        <w:rPr>
          <w:spacing w:val="-2"/>
        </w:rPr>
        <w:t xml:space="preserve"> </w:t>
      </w:r>
      <w:r>
        <w:t>Законы</w:t>
      </w:r>
      <w:r>
        <w:rPr>
          <w:spacing w:val="-2"/>
        </w:rPr>
        <w:t xml:space="preserve"> </w:t>
      </w:r>
      <w:r>
        <w:t>спроса</w:t>
      </w:r>
      <w:r>
        <w:rPr>
          <w:spacing w:val="-3"/>
        </w:rPr>
        <w:t xml:space="preserve"> </w:t>
      </w:r>
      <w:r>
        <w:t>и</w:t>
      </w:r>
      <w:r>
        <w:rPr>
          <w:spacing w:val="-2"/>
        </w:rPr>
        <w:t xml:space="preserve"> </w:t>
      </w:r>
      <w:r>
        <w:t>предложения</w:t>
      </w:r>
      <w:r>
        <w:rPr>
          <w:spacing w:val="-2"/>
        </w:rPr>
        <w:t xml:space="preserve"> </w:t>
      </w:r>
      <w:r>
        <w:t>(4</w:t>
      </w:r>
      <w:r>
        <w:rPr>
          <w:spacing w:val="-1"/>
        </w:rPr>
        <w:t xml:space="preserve"> </w:t>
      </w:r>
      <w:r>
        <w:rPr>
          <w:spacing w:val="-2"/>
        </w:rPr>
        <w:t>часа).</w:t>
      </w:r>
    </w:p>
    <w:p w14:paraId="7418EFB5">
      <w:pPr>
        <w:pStyle w:val="7"/>
        <w:ind w:right="852"/>
      </w:pPr>
      <w:r>
        <w:t>Аналитическая работа «Закон спроса». Решение экономических задач «Кривая спроса».</w:t>
      </w:r>
      <w:r>
        <w:rPr>
          <w:spacing w:val="80"/>
        </w:rPr>
        <w:t xml:space="preserve"> </w:t>
      </w:r>
      <w:r>
        <w:t>Практическая</w:t>
      </w:r>
      <w:r>
        <w:rPr>
          <w:spacing w:val="80"/>
        </w:rPr>
        <w:t xml:space="preserve"> </w:t>
      </w:r>
      <w:r>
        <w:t>работа</w:t>
      </w:r>
      <w:r>
        <w:rPr>
          <w:spacing w:val="80"/>
        </w:rPr>
        <w:t xml:space="preserve"> </w:t>
      </w:r>
      <w:r>
        <w:t>«Закон</w:t>
      </w:r>
      <w:r>
        <w:rPr>
          <w:spacing w:val="80"/>
        </w:rPr>
        <w:t xml:space="preserve"> </w:t>
      </w:r>
      <w:r>
        <w:t>предложения».</w:t>
      </w:r>
      <w:r>
        <w:rPr>
          <w:spacing w:val="80"/>
        </w:rPr>
        <w:t xml:space="preserve"> </w:t>
      </w:r>
      <w:r>
        <w:t>Решение</w:t>
      </w:r>
      <w:r>
        <w:rPr>
          <w:spacing w:val="80"/>
        </w:rPr>
        <w:t xml:space="preserve"> </w:t>
      </w:r>
      <w:r>
        <w:t>экономических</w:t>
      </w:r>
      <w:r>
        <w:rPr>
          <w:spacing w:val="80"/>
        </w:rPr>
        <w:t xml:space="preserve"> </w:t>
      </w:r>
      <w:r>
        <w:t>задач</w:t>
      </w:r>
    </w:p>
    <w:p w14:paraId="1DD8CD8E">
      <w:pPr>
        <w:pStyle w:val="7"/>
        <w:ind w:firstLine="0"/>
      </w:pPr>
      <w:r>
        <w:t>«Кривая</w:t>
      </w:r>
      <w:r>
        <w:rPr>
          <w:spacing w:val="-6"/>
        </w:rPr>
        <w:t xml:space="preserve"> </w:t>
      </w:r>
      <w:r>
        <w:rPr>
          <w:spacing w:val="-2"/>
        </w:rPr>
        <w:t>предложения».</w:t>
      </w:r>
    </w:p>
    <w:p w14:paraId="669807EF">
      <w:pPr>
        <w:pStyle w:val="7"/>
        <w:ind w:left="1843" w:firstLine="0"/>
      </w:pPr>
      <w:r>
        <w:t>Раздел</w:t>
      </w:r>
      <w:r>
        <w:rPr>
          <w:spacing w:val="-2"/>
        </w:rPr>
        <w:t xml:space="preserve"> </w:t>
      </w:r>
      <w:r>
        <w:t>7.</w:t>
      </w:r>
      <w:r>
        <w:rPr>
          <w:spacing w:val="-2"/>
        </w:rPr>
        <w:t xml:space="preserve"> </w:t>
      </w:r>
      <w:r>
        <w:t>Рыночное</w:t>
      </w:r>
      <w:r>
        <w:rPr>
          <w:spacing w:val="-3"/>
        </w:rPr>
        <w:t xml:space="preserve"> </w:t>
      </w:r>
      <w:r>
        <w:t>равновесие</w:t>
      </w:r>
      <w:r>
        <w:rPr>
          <w:spacing w:val="-3"/>
        </w:rPr>
        <w:t xml:space="preserve"> </w:t>
      </w:r>
      <w:r>
        <w:t>(2</w:t>
      </w:r>
      <w:r>
        <w:rPr>
          <w:spacing w:val="-1"/>
        </w:rPr>
        <w:t xml:space="preserve"> </w:t>
      </w:r>
      <w:r>
        <w:rPr>
          <w:spacing w:val="-2"/>
        </w:rPr>
        <w:t>часа).</w:t>
      </w:r>
    </w:p>
    <w:p w14:paraId="740F75BA">
      <w:pPr>
        <w:pStyle w:val="7"/>
        <w:ind w:left="1843" w:firstLine="0"/>
      </w:pPr>
      <w:r>
        <w:t>Познавательная</w:t>
      </w:r>
      <w:r>
        <w:rPr>
          <w:spacing w:val="69"/>
          <w:w w:val="150"/>
        </w:rPr>
        <w:t xml:space="preserve"> </w:t>
      </w:r>
      <w:r>
        <w:t>беседа</w:t>
      </w:r>
      <w:r>
        <w:rPr>
          <w:spacing w:val="76"/>
          <w:w w:val="150"/>
        </w:rPr>
        <w:t xml:space="preserve"> </w:t>
      </w:r>
      <w:r>
        <w:t>«Рыночное</w:t>
      </w:r>
      <w:r>
        <w:rPr>
          <w:spacing w:val="71"/>
          <w:w w:val="150"/>
        </w:rPr>
        <w:t xml:space="preserve"> </w:t>
      </w:r>
      <w:r>
        <w:t>равновесие».</w:t>
      </w:r>
      <w:r>
        <w:rPr>
          <w:spacing w:val="72"/>
          <w:w w:val="150"/>
        </w:rPr>
        <w:t xml:space="preserve"> </w:t>
      </w:r>
      <w:r>
        <w:t>Решение</w:t>
      </w:r>
      <w:r>
        <w:rPr>
          <w:spacing w:val="71"/>
          <w:w w:val="150"/>
        </w:rPr>
        <w:t xml:space="preserve"> </w:t>
      </w:r>
      <w:r>
        <w:t>экономических</w:t>
      </w:r>
      <w:r>
        <w:rPr>
          <w:spacing w:val="72"/>
          <w:w w:val="150"/>
        </w:rPr>
        <w:t xml:space="preserve"> </w:t>
      </w:r>
      <w:r>
        <w:rPr>
          <w:spacing w:val="-2"/>
        </w:rPr>
        <w:t>задач</w:t>
      </w:r>
    </w:p>
    <w:p w14:paraId="6D5D8D29">
      <w:pPr>
        <w:pStyle w:val="7"/>
        <w:ind w:firstLine="0"/>
      </w:pPr>
      <w:r>
        <w:t>«Дефицит</w:t>
      </w:r>
      <w:r>
        <w:rPr>
          <w:spacing w:val="-2"/>
        </w:rPr>
        <w:t xml:space="preserve"> </w:t>
      </w:r>
      <w:r>
        <w:t>и</w:t>
      </w:r>
      <w:r>
        <w:rPr>
          <w:spacing w:val="-1"/>
        </w:rPr>
        <w:t xml:space="preserve"> </w:t>
      </w:r>
      <w:r>
        <w:t>избыток</w:t>
      </w:r>
      <w:r>
        <w:rPr>
          <w:spacing w:val="-4"/>
        </w:rPr>
        <w:t xml:space="preserve"> </w:t>
      </w:r>
      <w:r>
        <w:t>на</w:t>
      </w:r>
      <w:r>
        <w:rPr>
          <w:spacing w:val="-2"/>
        </w:rPr>
        <w:t xml:space="preserve"> рынке».</w:t>
      </w:r>
    </w:p>
    <w:p w14:paraId="69E86D47">
      <w:pPr>
        <w:pStyle w:val="7"/>
        <w:spacing w:before="1"/>
        <w:ind w:left="1843" w:firstLine="0"/>
      </w:pPr>
      <w:r>
        <w:t>Раздел</w:t>
      </w:r>
      <w:r>
        <w:rPr>
          <w:spacing w:val="-5"/>
        </w:rPr>
        <w:t xml:space="preserve"> </w:t>
      </w:r>
      <w:r>
        <w:t>8.</w:t>
      </w:r>
      <w:r>
        <w:rPr>
          <w:spacing w:val="-3"/>
        </w:rPr>
        <w:t xml:space="preserve"> </w:t>
      </w:r>
      <w:r>
        <w:t>Возникновение</w:t>
      </w:r>
      <w:r>
        <w:rPr>
          <w:spacing w:val="-4"/>
        </w:rPr>
        <w:t xml:space="preserve"> </w:t>
      </w:r>
      <w:r>
        <w:t>банков</w:t>
      </w:r>
      <w:r>
        <w:rPr>
          <w:spacing w:val="-4"/>
        </w:rPr>
        <w:t xml:space="preserve"> </w:t>
      </w:r>
      <w:r>
        <w:t>(2</w:t>
      </w:r>
      <w:r>
        <w:rPr>
          <w:spacing w:val="-2"/>
        </w:rPr>
        <w:t xml:space="preserve"> часа).</w:t>
      </w:r>
    </w:p>
    <w:p w14:paraId="63BF4C2E">
      <w:pPr>
        <w:pStyle w:val="7"/>
        <w:ind w:left="1843" w:firstLine="0"/>
      </w:pPr>
      <w:r>
        <w:t>Интерактивная</w:t>
      </w:r>
      <w:r>
        <w:rPr>
          <w:spacing w:val="27"/>
        </w:rPr>
        <w:t xml:space="preserve"> </w:t>
      </w:r>
      <w:r>
        <w:t>беседа</w:t>
      </w:r>
      <w:r>
        <w:rPr>
          <w:spacing w:val="30"/>
        </w:rPr>
        <w:t xml:space="preserve"> </w:t>
      </w:r>
      <w:r>
        <w:t>«Банковские</w:t>
      </w:r>
      <w:r>
        <w:rPr>
          <w:spacing w:val="31"/>
        </w:rPr>
        <w:t xml:space="preserve"> </w:t>
      </w:r>
      <w:r>
        <w:t>услуги:</w:t>
      </w:r>
      <w:r>
        <w:rPr>
          <w:spacing w:val="31"/>
        </w:rPr>
        <w:t xml:space="preserve"> </w:t>
      </w:r>
      <w:r>
        <w:t>кредит,</w:t>
      </w:r>
      <w:r>
        <w:rPr>
          <w:spacing w:val="30"/>
        </w:rPr>
        <w:t xml:space="preserve"> </w:t>
      </w:r>
      <w:r>
        <w:t>депозит».</w:t>
      </w:r>
      <w:r>
        <w:rPr>
          <w:spacing w:val="30"/>
        </w:rPr>
        <w:t xml:space="preserve"> </w:t>
      </w:r>
      <w:r>
        <w:t>Практическая</w:t>
      </w:r>
      <w:r>
        <w:rPr>
          <w:spacing w:val="30"/>
        </w:rPr>
        <w:t xml:space="preserve"> </w:t>
      </w:r>
      <w:r>
        <w:rPr>
          <w:spacing w:val="-2"/>
        </w:rPr>
        <w:t>работа</w:t>
      </w:r>
    </w:p>
    <w:p w14:paraId="2F5538FE">
      <w:pPr>
        <w:pStyle w:val="7"/>
        <w:ind w:firstLine="0"/>
      </w:pPr>
      <w:r>
        <w:t>«Заем,</w:t>
      </w:r>
      <w:r>
        <w:rPr>
          <w:spacing w:val="-3"/>
        </w:rPr>
        <w:t xml:space="preserve"> </w:t>
      </w:r>
      <w:r>
        <w:t>виды</w:t>
      </w:r>
      <w:r>
        <w:rPr>
          <w:spacing w:val="-3"/>
        </w:rPr>
        <w:t xml:space="preserve"> </w:t>
      </w:r>
      <w:r>
        <w:rPr>
          <w:spacing w:val="-2"/>
        </w:rPr>
        <w:t>займов».</w:t>
      </w:r>
    </w:p>
    <w:p w14:paraId="1224CFE8">
      <w:pPr>
        <w:pStyle w:val="7"/>
        <w:ind w:left="1843" w:firstLine="0"/>
      </w:pPr>
      <w:r>
        <w:t>Раздел</w:t>
      </w:r>
      <w:r>
        <w:rPr>
          <w:spacing w:val="-6"/>
        </w:rPr>
        <w:t xml:space="preserve"> </w:t>
      </w:r>
      <w:r>
        <w:t>9.</w:t>
      </w:r>
      <w:r>
        <w:rPr>
          <w:spacing w:val="-4"/>
        </w:rPr>
        <w:t xml:space="preserve"> </w:t>
      </w:r>
      <w:r>
        <w:t>Потребитель</w:t>
      </w:r>
      <w:r>
        <w:rPr>
          <w:spacing w:val="-6"/>
        </w:rPr>
        <w:t xml:space="preserve"> </w:t>
      </w:r>
      <w:r>
        <w:t>финансовых</w:t>
      </w:r>
      <w:r>
        <w:rPr>
          <w:spacing w:val="-1"/>
        </w:rPr>
        <w:t xml:space="preserve"> </w:t>
      </w:r>
      <w:r>
        <w:t>услуг</w:t>
      </w:r>
      <w:r>
        <w:rPr>
          <w:spacing w:val="-5"/>
        </w:rPr>
        <w:t xml:space="preserve"> </w:t>
      </w:r>
      <w:r>
        <w:t>(2</w:t>
      </w:r>
      <w:r>
        <w:rPr>
          <w:spacing w:val="-4"/>
        </w:rPr>
        <w:t xml:space="preserve"> </w:t>
      </w:r>
      <w:r>
        <w:rPr>
          <w:spacing w:val="-2"/>
        </w:rPr>
        <w:t>часа).</w:t>
      </w:r>
    </w:p>
    <w:p w14:paraId="76319560">
      <w:pPr>
        <w:pStyle w:val="7"/>
        <w:ind w:left="1843" w:right="2162" w:firstLine="0"/>
        <w:jc w:val="left"/>
      </w:pPr>
      <w:r>
        <w:t>Деловая</w:t>
      </w:r>
      <w:r>
        <w:rPr>
          <w:spacing w:val="-5"/>
        </w:rPr>
        <w:t xml:space="preserve"> </w:t>
      </w:r>
      <w:r>
        <w:t>игра</w:t>
      </w:r>
      <w:r>
        <w:rPr>
          <w:spacing w:val="-2"/>
        </w:rPr>
        <w:t xml:space="preserve"> </w:t>
      </w:r>
      <w:r>
        <w:t>«Работа</w:t>
      </w:r>
      <w:r>
        <w:rPr>
          <w:spacing w:val="-6"/>
        </w:rPr>
        <w:t xml:space="preserve"> </w:t>
      </w:r>
      <w:r>
        <w:t>банка».</w:t>
      </w:r>
      <w:r>
        <w:rPr>
          <w:spacing w:val="-5"/>
        </w:rPr>
        <w:t xml:space="preserve"> </w:t>
      </w:r>
      <w:r>
        <w:t>Деловая</w:t>
      </w:r>
      <w:r>
        <w:rPr>
          <w:spacing w:val="-5"/>
        </w:rPr>
        <w:t xml:space="preserve"> </w:t>
      </w:r>
      <w:r>
        <w:t>игра</w:t>
      </w:r>
      <w:r>
        <w:rPr>
          <w:spacing w:val="-2"/>
        </w:rPr>
        <w:t xml:space="preserve"> </w:t>
      </w:r>
      <w:r>
        <w:t>«Я</w:t>
      </w:r>
      <w:r>
        <w:rPr>
          <w:spacing w:val="-1"/>
        </w:rPr>
        <w:t xml:space="preserve"> </w:t>
      </w:r>
      <w:r>
        <w:t>хочу</w:t>
      </w:r>
      <w:r>
        <w:rPr>
          <w:spacing w:val="-11"/>
        </w:rPr>
        <w:t xml:space="preserve"> </w:t>
      </w:r>
      <w:r>
        <w:t>взять</w:t>
      </w:r>
      <w:r>
        <w:rPr>
          <w:spacing w:val="-4"/>
        </w:rPr>
        <w:t xml:space="preserve"> </w:t>
      </w:r>
      <w:r>
        <w:t>кредит». Раздел 10. Профессии банковской сферы (2 часа).</w:t>
      </w:r>
    </w:p>
    <w:p w14:paraId="1546CB7E">
      <w:pPr>
        <w:pStyle w:val="7"/>
        <w:ind w:left="1843" w:firstLine="0"/>
        <w:jc w:val="left"/>
      </w:pPr>
      <w:r>
        <w:t>Сюжетно-ролевая</w:t>
      </w:r>
      <w:r>
        <w:rPr>
          <w:spacing w:val="-6"/>
        </w:rPr>
        <w:t xml:space="preserve"> </w:t>
      </w:r>
      <w:r>
        <w:t>игра</w:t>
      </w:r>
      <w:r>
        <w:rPr>
          <w:spacing w:val="-5"/>
        </w:rPr>
        <w:t xml:space="preserve"> </w:t>
      </w:r>
      <w:r>
        <w:t>«Знакомство</w:t>
      </w:r>
      <w:r>
        <w:rPr>
          <w:spacing w:val="-2"/>
        </w:rPr>
        <w:t xml:space="preserve"> </w:t>
      </w:r>
      <w:r>
        <w:t>с</w:t>
      </w:r>
      <w:r>
        <w:rPr>
          <w:spacing w:val="-5"/>
        </w:rPr>
        <w:t xml:space="preserve"> </w:t>
      </w:r>
      <w:r>
        <w:t>профессиями</w:t>
      </w:r>
      <w:r>
        <w:rPr>
          <w:spacing w:val="-4"/>
        </w:rPr>
        <w:t xml:space="preserve"> </w:t>
      </w:r>
      <w:r>
        <w:t>банковской</w:t>
      </w:r>
      <w:r>
        <w:rPr>
          <w:spacing w:val="-4"/>
        </w:rPr>
        <w:t xml:space="preserve"> </w:t>
      </w:r>
      <w:r>
        <w:t>сферы».</w:t>
      </w:r>
      <w:r>
        <w:rPr>
          <w:spacing w:val="-3"/>
        </w:rPr>
        <w:t xml:space="preserve"> </w:t>
      </w:r>
      <w:r>
        <w:rPr>
          <w:spacing w:val="-2"/>
        </w:rPr>
        <w:t>Дискуссия</w:t>
      </w:r>
    </w:p>
    <w:p w14:paraId="213F59DB">
      <w:pPr>
        <w:pStyle w:val="7"/>
        <w:ind w:left="1843" w:right="4884" w:firstLine="0"/>
        <w:jc w:val="left"/>
      </w:pPr>
      <w:r>
        <w:t>«Значение</w:t>
      </w:r>
      <w:r>
        <w:rPr>
          <w:spacing w:val="-10"/>
        </w:rPr>
        <w:t xml:space="preserve"> </w:t>
      </w:r>
      <w:r>
        <w:t>работы</w:t>
      </w:r>
      <w:r>
        <w:rPr>
          <w:spacing w:val="-9"/>
        </w:rPr>
        <w:t xml:space="preserve"> </w:t>
      </w:r>
      <w:r>
        <w:t>банков</w:t>
      </w:r>
      <w:r>
        <w:rPr>
          <w:spacing w:val="-10"/>
        </w:rPr>
        <w:t xml:space="preserve"> </w:t>
      </w:r>
      <w:r>
        <w:t>для</w:t>
      </w:r>
      <w:r>
        <w:rPr>
          <w:spacing w:val="-9"/>
        </w:rPr>
        <w:t xml:space="preserve"> </w:t>
      </w:r>
      <w:r>
        <w:t>потребителей». Раздел 11. Проектная деятельность (4 часа).</w:t>
      </w:r>
    </w:p>
    <w:p w14:paraId="3515FBDB">
      <w:pPr>
        <w:pStyle w:val="7"/>
        <w:ind w:left="1843" w:firstLine="0"/>
        <w:jc w:val="left"/>
      </w:pPr>
      <w:r>
        <w:t>Деловая</w:t>
      </w:r>
      <w:r>
        <w:rPr>
          <w:spacing w:val="-6"/>
        </w:rPr>
        <w:t xml:space="preserve"> </w:t>
      </w:r>
      <w:r>
        <w:t>игра.</w:t>
      </w:r>
      <w:r>
        <w:rPr>
          <w:spacing w:val="-3"/>
        </w:rPr>
        <w:t xml:space="preserve"> </w:t>
      </w:r>
      <w:r>
        <w:t>Конференция</w:t>
      </w:r>
      <w:r>
        <w:rPr>
          <w:spacing w:val="-5"/>
        </w:rPr>
        <w:t xml:space="preserve"> </w:t>
      </w:r>
      <w:r>
        <w:t>по</w:t>
      </w:r>
      <w:r>
        <w:rPr>
          <w:spacing w:val="-3"/>
        </w:rPr>
        <w:t xml:space="preserve"> </w:t>
      </w:r>
      <w:r>
        <w:t>курсу</w:t>
      </w:r>
      <w:r>
        <w:rPr>
          <w:spacing w:val="-4"/>
        </w:rPr>
        <w:t xml:space="preserve"> </w:t>
      </w:r>
      <w:r>
        <w:t>«Финансовая</w:t>
      </w:r>
      <w:r>
        <w:rPr>
          <w:spacing w:val="-3"/>
        </w:rPr>
        <w:t xml:space="preserve"> </w:t>
      </w:r>
      <w:r>
        <w:rPr>
          <w:spacing w:val="-2"/>
        </w:rPr>
        <w:t>грамотность».</w:t>
      </w:r>
    </w:p>
    <w:p w14:paraId="2868AA52">
      <w:pPr>
        <w:pStyle w:val="3"/>
        <w:spacing w:before="5"/>
        <w:jc w:val="left"/>
      </w:pPr>
      <w:r>
        <w:t>7</w:t>
      </w:r>
      <w:r>
        <w:rPr>
          <w:spacing w:val="-39"/>
        </w:rPr>
        <w:t xml:space="preserve"> </w:t>
      </w:r>
      <w:r>
        <w:t>класс</w:t>
      </w:r>
      <w:r>
        <w:rPr>
          <w:spacing w:val="-3"/>
        </w:rPr>
        <w:t xml:space="preserve"> </w:t>
      </w:r>
      <w:r>
        <w:t xml:space="preserve">(34 </w:t>
      </w:r>
      <w:r>
        <w:rPr>
          <w:spacing w:val="-2"/>
        </w:rPr>
        <w:t>часов)</w:t>
      </w:r>
    </w:p>
    <w:p w14:paraId="0CF44AB1">
      <w:pPr>
        <w:pStyle w:val="7"/>
        <w:spacing w:line="274" w:lineRule="exact"/>
        <w:ind w:left="1843" w:firstLine="0"/>
        <w:jc w:val="left"/>
      </w:pPr>
      <w:r>
        <w:t>Раздел</w:t>
      </w:r>
      <w:r>
        <w:rPr>
          <w:spacing w:val="-3"/>
        </w:rPr>
        <w:t xml:space="preserve"> </w:t>
      </w:r>
      <w:r>
        <w:t>1.</w:t>
      </w:r>
      <w:r>
        <w:rPr>
          <w:spacing w:val="-2"/>
        </w:rPr>
        <w:t xml:space="preserve"> </w:t>
      </w:r>
      <w:r>
        <w:t>Личное</w:t>
      </w:r>
      <w:r>
        <w:rPr>
          <w:spacing w:val="-3"/>
        </w:rPr>
        <w:t xml:space="preserve"> </w:t>
      </w:r>
      <w:r>
        <w:t>финансовое</w:t>
      </w:r>
      <w:r>
        <w:rPr>
          <w:spacing w:val="-4"/>
        </w:rPr>
        <w:t xml:space="preserve"> </w:t>
      </w:r>
      <w:r>
        <w:t>планирование</w:t>
      </w:r>
      <w:r>
        <w:rPr>
          <w:spacing w:val="-3"/>
        </w:rPr>
        <w:t xml:space="preserve"> </w:t>
      </w:r>
      <w:r>
        <w:t>(5</w:t>
      </w:r>
      <w:r>
        <w:rPr>
          <w:spacing w:val="-2"/>
        </w:rPr>
        <w:t xml:space="preserve"> часов).</w:t>
      </w:r>
    </w:p>
    <w:p w14:paraId="531B5111">
      <w:pPr>
        <w:pStyle w:val="7"/>
        <w:tabs>
          <w:tab w:val="left" w:pos="3162"/>
          <w:tab w:val="left" w:pos="3992"/>
          <w:tab w:val="left" w:pos="4785"/>
          <w:tab w:val="left" w:pos="5128"/>
          <w:tab w:val="left" w:pos="6013"/>
          <w:tab w:val="left" w:pos="7068"/>
          <w:tab w:val="left" w:pos="8195"/>
          <w:tab w:val="left" w:pos="9674"/>
        </w:tabs>
        <w:ind w:left="1843" w:firstLine="0"/>
        <w:jc w:val="left"/>
      </w:pPr>
      <w:r>
        <w:rPr>
          <w:spacing w:val="-2"/>
        </w:rPr>
        <w:t>Дискуссия</w:t>
      </w:r>
      <w:r>
        <w:tab/>
      </w:r>
      <w:r>
        <w:rPr>
          <w:spacing w:val="-4"/>
        </w:rPr>
        <w:t>«Роль</w:t>
      </w:r>
      <w:r>
        <w:tab/>
      </w:r>
      <w:r>
        <w:rPr>
          <w:spacing w:val="-4"/>
        </w:rPr>
        <w:t>денег</w:t>
      </w:r>
      <w:r>
        <w:tab/>
      </w:r>
      <w:r>
        <w:rPr>
          <w:spacing w:val="-10"/>
        </w:rPr>
        <w:t>в</w:t>
      </w:r>
      <w:r>
        <w:tab/>
      </w:r>
      <w:r>
        <w:rPr>
          <w:spacing w:val="-4"/>
        </w:rPr>
        <w:t>нашей</w:t>
      </w:r>
      <w:r>
        <w:tab/>
      </w:r>
      <w:r>
        <w:rPr>
          <w:spacing w:val="-2"/>
        </w:rPr>
        <w:t>жизни».</w:t>
      </w:r>
      <w:r>
        <w:tab/>
      </w:r>
      <w:r>
        <w:rPr>
          <w:spacing w:val="-2"/>
        </w:rPr>
        <w:t>Решение</w:t>
      </w:r>
      <w:r>
        <w:tab/>
      </w:r>
      <w:r>
        <w:rPr>
          <w:spacing w:val="-2"/>
        </w:rPr>
        <w:t>проблемной</w:t>
      </w:r>
      <w:r>
        <w:tab/>
      </w:r>
      <w:r>
        <w:rPr>
          <w:spacing w:val="-2"/>
        </w:rPr>
        <w:t>ситуации</w:t>
      </w:r>
    </w:p>
    <w:p w14:paraId="16521D06">
      <w:pPr>
        <w:pStyle w:val="7"/>
        <w:ind w:right="853" w:firstLine="0"/>
        <w:jc w:val="left"/>
      </w:pPr>
      <w:r>
        <w:t>«Потребление или инвестиции?»</w:t>
      </w:r>
      <w:r>
        <w:rPr>
          <w:spacing w:val="-1"/>
        </w:rPr>
        <w:t xml:space="preserve"> </w:t>
      </w:r>
      <w:r>
        <w:t>Аналитическая работа «Активы в трех измерениях. Враг личного капитала». Творческая работа «Модель трех капиталов». Мини-проект</w:t>
      </w:r>
    </w:p>
    <w:p w14:paraId="26F8CF85">
      <w:pPr>
        <w:pStyle w:val="7"/>
        <w:ind w:left="1843" w:right="3154" w:firstLine="0"/>
        <w:jc w:val="left"/>
      </w:pPr>
      <w:r>
        <w:t>«Ресурсосбережение</w:t>
      </w:r>
      <w:r>
        <w:rPr>
          <w:spacing w:val="-9"/>
        </w:rPr>
        <w:t xml:space="preserve"> </w:t>
      </w:r>
      <w:r>
        <w:t>-</w:t>
      </w:r>
      <w:r>
        <w:rPr>
          <w:spacing w:val="-11"/>
        </w:rPr>
        <w:t xml:space="preserve"> </w:t>
      </w:r>
      <w:r>
        <w:t>основа</w:t>
      </w:r>
      <w:r>
        <w:rPr>
          <w:spacing w:val="-11"/>
        </w:rPr>
        <w:t xml:space="preserve"> </w:t>
      </w:r>
      <w:r>
        <w:t>финансового</w:t>
      </w:r>
      <w:r>
        <w:rPr>
          <w:spacing w:val="-10"/>
        </w:rPr>
        <w:t xml:space="preserve"> </w:t>
      </w:r>
      <w:r>
        <w:t>благополучия». Раздел 2. Финансы и кредит (9 часов).</w:t>
      </w:r>
    </w:p>
    <w:p w14:paraId="3726CDB4">
      <w:pPr>
        <w:pStyle w:val="7"/>
        <w:ind w:left="1843" w:firstLine="0"/>
        <w:jc w:val="left"/>
      </w:pPr>
      <w:r>
        <w:t>Познавательная</w:t>
      </w:r>
      <w:r>
        <w:rPr>
          <w:spacing w:val="70"/>
        </w:rPr>
        <w:t xml:space="preserve"> </w:t>
      </w:r>
      <w:r>
        <w:t>беседа</w:t>
      </w:r>
      <w:r>
        <w:rPr>
          <w:spacing w:val="77"/>
        </w:rPr>
        <w:t xml:space="preserve"> </w:t>
      </w:r>
      <w:r>
        <w:t>«Основные</w:t>
      </w:r>
      <w:r>
        <w:rPr>
          <w:spacing w:val="69"/>
        </w:rPr>
        <w:t xml:space="preserve"> </w:t>
      </w:r>
      <w:r>
        <w:t>понятия</w:t>
      </w:r>
      <w:r>
        <w:rPr>
          <w:spacing w:val="71"/>
        </w:rPr>
        <w:t xml:space="preserve"> </w:t>
      </w:r>
      <w:r>
        <w:t>кредитования».</w:t>
      </w:r>
      <w:r>
        <w:rPr>
          <w:spacing w:val="71"/>
        </w:rPr>
        <w:t xml:space="preserve"> </w:t>
      </w:r>
      <w:r>
        <w:t>Практическая</w:t>
      </w:r>
      <w:r>
        <w:rPr>
          <w:spacing w:val="71"/>
        </w:rPr>
        <w:t xml:space="preserve"> </w:t>
      </w:r>
      <w:r>
        <w:rPr>
          <w:spacing w:val="-2"/>
        </w:rPr>
        <w:t>беседа</w:t>
      </w:r>
    </w:p>
    <w:p w14:paraId="1219CA38">
      <w:pPr>
        <w:pStyle w:val="7"/>
        <w:ind w:right="846" w:firstLine="0"/>
      </w:pPr>
      <w:r>
        <w:t>«Виды кредитов». Познавательная беседа «Что такое кредитная история заемщика?» Решение экономических задач «Арифметика кредитов». Аналитическая работа «Плюсы моментальных кредитов». Аналитическая работа «Минусы моментальных кредитов». Круглый стол «Финансовые пирамиды». Познавательная беседа «Ипотека». Решение экономических задач «Арифметика ипотеки».</w:t>
      </w:r>
    </w:p>
    <w:p w14:paraId="10300183">
      <w:pPr>
        <w:pStyle w:val="7"/>
        <w:spacing w:before="1"/>
        <w:ind w:left="1843" w:firstLine="0"/>
      </w:pPr>
      <w:r>
        <w:t>Раздел</w:t>
      </w:r>
      <w:r>
        <w:rPr>
          <w:spacing w:val="-5"/>
        </w:rPr>
        <w:t xml:space="preserve"> </w:t>
      </w:r>
      <w:r>
        <w:t>3.</w:t>
      </w:r>
      <w:r>
        <w:rPr>
          <w:spacing w:val="-2"/>
        </w:rPr>
        <w:t xml:space="preserve"> </w:t>
      </w:r>
      <w:r>
        <w:t>Расчетно-кассовые</w:t>
      </w:r>
      <w:r>
        <w:rPr>
          <w:spacing w:val="-3"/>
        </w:rPr>
        <w:t xml:space="preserve"> </w:t>
      </w:r>
      <w:r>
        <w:t>операции</w:t>
      </w:r>
      <w:r>
        <w:rPr>
          <w:spacing w:val="-2"/>
        </w:rPr>
        <w:t xml:space="preserve"> </w:t>
      </w:r>
      <w:r>
        <w:t>(3</w:t>
      </w:r>
      <w:r>
        <w:rPr>
          <w:spacing w:val="-2"/>
        </w:rPr>
        <w:t xml:space="preserve"> часа).</w:t>
      </w:r>
    </w:p>
    <w:p w14:paraId="05D34A1D">
      <w:pPr>
        <w:pStyle w:val="7"/>
        <w:ind w:right="855"/>
      </w:pPr>
      <w:r>
        <w:t>Решение практических задач «Обмен валют». Познавательная беседа «Банковская ячейка и банковский перевод». Круглый стол «Банковские карты: риски и управление им</w:t>
      </w:r>
    </w:p>
    <w:p w14:paraId="3B8A26B9">
      <w:pPr>
        <w:pStyle w:val="7"/>
        <w:ind w:left="1903" w:firstLine="0"/>
      </w:pPr>
      <w:r>
        <w:t>Раздел</w:t>
      </w:r>
      <w:r>
        <w:rPr>
          <w:spacing w:val="-2"/>
        </w:rPr>
        <w:t xml:space="preserve"> </w:t>
      </w:r>
      <w:r>
        <w:t>4.</w:t>
      </w:r>
      <w:r>
        <w:rPr>
          <w:spacing w:val="-2"/>
        </w:rPr>
        <w:t xml:space="preserve"> </w:t>
      </w:r>
      <w:r>
        <w:t>Инвестиции</w:t>
      </w:r>
      <w:r>
        <w:rPr>
          <w:spacing w:val="-2"/>
        </w:rPr>
        <w:t xml:space="preserve"> </w:t>
      </w:r>
      <w:r>
        <w:t>(6</w:t>
      </w:r>
      <w:r>
        <w:rPr>
          <w:spacing w:val="-2"/>
        </w:rPr>
        <w:t xml:space="preserve"> часов).</w:t>
      </w:r>
    </w:p>
    <w:p w14:paraId="32BE1FF7">
      <w:pPr>
        <w:pStyle w:val="7"/>
        <w:ind w:right="853"/>
      </w:pPr>
      <w:r>
        <w:t>Правовая консультация «Основные правила инвестирования: как покупать ценные бумаги». Правовая консультация «Основные правила инвестирования: как продавать ценные бумаги». Решение экономических задач «Инвестиции в драгоценные металлы». Познавательная</w:t>
      </w:r>
      <w:r>
        <w:rPr>
          <w:spacing w:val="-15"/>
        </w:rPr>
        <w:t xml:space="preserve"> </w:t>
      </w:r>
      <w:r>
        <w:t>беседа</w:t>
      </w:r>
      <w:r>
        <w:rPr>
          <w:spacing w:val="-15"/>
        </w:rPr>
        <w:t xml:space="preserve"> </w:t>
      </w:r>
      <w:r>
        <w:t>«Что</w:t>
      </w:r>
      <w:r>
        <w:rPr>
          <w:spacing w:val="-15"/>
        </w:rPr>
        <w:t xml:space="preserve"> </w:t>
      </w:r>
      <w:r>
        <w:t>такое</w:t>
      </w:r>
      <w:r>
        <w:rPr>
          <w:spacing w:val="-15"/>
        </w:rPr>
        <w:t xml:space="preserve"> </w:t>
      </w:r>
      <w:r>
        <w:t>ПИФы?»</w:t>
      </w:r>
      <w:r>
        <w:rPr>
          <w:spacing w:val="-15"/>
        </w:rPr>
        <w:t xml:space="preserve"> </w:t>
      </w:r>
      <w:r>
        <w:t>Выступления</w:t>
      </w:r>
      <w:r>
        <w:rPr>
          <w:spacing w:val="-15"/>
        </w:rPr>
        <w:t xml:space="preserve"> </w:t>
      </w:r>
      <w:r>
        <w:t>учащихся</w:t>
      </w:r>
      <w:r>
        <w:rPr>
          <w:spacing w:val="-14"/>
        </w:rPr>
        <w:t xml:space="preserve"> </w:t>
      </w:r>
      <w:r>
        <w:t>«Депозиты</w:t>
      </w:r>
      <w:r>
        <w:rPr>
          <w:spacing w:val="-15"/>
        </w:rPr>
        <w:t xml:space="preserve"> </w:t>
      </w:r>
      <w:r>
        <w:t>и</w:t>
      </w:r>
      <w:r>
        <w:rPr>
          <w:spacing w:val="-15"/>
        </w:rPr>
        <w:t xml:space="preserve"> </w:t>
      </w:r>
      <w:r>
        <w:t>их</w:t>
      </w:r>
      <w:r>
        <w:rPr>
          <w:spacing w:val="-12"/>
        </w:rPr>
        <w:t xml:space="preserve"> </w:t>
      </w:r>
      <w:r>
        <w:t>виды». Ролевая игра «Управляющие».</w:t>
      </w:r>
    </w:p>
    <w:p w14:paraId="52C57359">
      <w:pPr>
        <w:pStyle w:val="7"/>
        <w:ind w:left="1843" w:firstLine="0"/>
      </w:pPr>
      <w:r>
        <w:t>Раздел</w:t>
      </w:r>
      <w:r>
        <w:rPr>
          <w:spacing w:val="-2"/>
        </w:rPr>
        <w:t xml:space="preserve"> </w:t>
      </w:r>
      <w:r>
        <w:t>5.</w:t>
      </w:r>
      <w:r>
        <w:rPr>
          <w:spacing w:val="-1"/>
        </w:rPr>
        <w:t xml:space="preserve"> </w:t>
      </w:r>
      <w:r>
        <w:t>Страхование</w:t>
      </w:r>
      <w:r>
        <w:rPr>
          <w:spacing w:val="-2"/>
        </w:rPr>
        <w:t xml:space="preserve"> </w:t>
      </w:r>
      <w:r>
        <w:t>(4</w:t>
      </w:r>
      <w:r>
        <w:rPr>
          <w:spacing w:val="-1"/>
        </w:rPr>
        <w:t xml:space="preserve"> </w:t>
      </w:r>
      <w:r>
        <w:rPr>
          <w:spacing w:val="-2"/>
        </w:rPr>
        <w:t>часа).</w:t>
      </w:r>
    </w:p>
    <w:p w14:paraId="469EFCB7">
      <w:pPr>
        <w:pStyle w:val="7"/>
        <w:ind w:right="850"/>
      </w:pPr>
      <w:r>
        <w:t>Творческая работа «Участники страхового рынка». Аналитическая работа «Личное страхование». Правовая консультация «Страховые накопительные программы». Правовая консультация «Мошенники на рынке страховых услуг».</w:t>
      </w:r>
    </w:p>
    <w:p w14:paraId="483B1329">
      <w:pPr>
        <w:pStyle w:val="7"/>
        <w:ind w:left="1843" w:firstLine="0"/>
      </w:pPr>
      <w:r>
        <w:t>Раздел</w:t>
      </w:r>
      <w:r>
        <w:rPr>
          <w:spacing w:val="-2"/>
        </w:rPr>
        <w:t xml:space="preserve"> </w:t>
      </w:r>
      <w:r>
        <w:t>6.</w:t>
      </w:r>
      <w:r>
        <w:rPr>
          <w:spacing w:val="-1"/>
        </w:rPr>
        <w:t xml:space="preserve"> </w:t>
      </w:r>
      <w:r>
        <w:t>Пенсии</w:t>
      </w:r>
      <w:r>
        <w:rPr>
          <w:spacing w:val="-1"/>
        </w:rPr>
        <w:t xml:space="preserve"> </w:t>
      </w:r>
      <w:r>
        <w:t>(3</w:t>
      </w:r>
      <w:r>
        <w:rPr>
          <w:spacing w:val="-1"/>
        </w:rPr>
        <w:t xml:space="preserve"> </w:t>
      </w:r>
      <w:r>
        <w:rPr>
          <w:spacing w:val="-2"/>
        </w:rPr>
        <w:t>часа).</w:t>
      </w:r>
    </w:p>
    <w:p w14:paraId="6113B3C1">
      <w:pPr>
        <w:pStyle w:val="7"/>
        <w:ind w:right="845"/>
      </w:pPr>
      <w:r>
        <w:t>Познавательная беседа «Государственное пенсионное страхование». Познавательная беседа «Профессиональные участники пенсионной системы». Практическая работа</w:t>
      </w:r>
    </w:p>
    <w:p w14:paraId="05C10A0F">
      <w:pPr>
        <w:pStyle w:val="7"/>
        <w:spacing w:after="0"/>
        <w:sectPr>
          <w:pgSz w:w="11910" w:h="16840"/>
          <w:pgMar w:top="920" w:right="0" w:bottom="280" w:left="425" w:header="736" w:footer="0" w:gutter="0"/>
          <w:cols w:space="720" w:num="1"/>
        </w:sectPr>
      </w:pPr>
    </w:p>
    <w:p w14:paraId="67BE9E11">
      <w:pPr>
        <w:pStyle w:val="7"/>
        <w:spacing w:before="189"/>
        <w:ind w:left="1843" w:right="2549" w:firstLine="0"/>
        <w:jc w:val="left"/>
      </w:pPr>
      <w:r>
        <w:t>«Негосударственные</w:t>
      </w:r>
      <w:r>
        <w:rPr>
          <w:spacing w:val="-6"/>
        </w:rPr>
        <w:t xml:space="preserve"> </w:t>
      </w:r>
      <w:r>
        <w:t>пенсионные</w:t>
      </w:r>
      <w:r>
        <w:rPr>
          <w:spacing w:val="-6"/>
        </w:rPr>
        <w:t xml:space="preserve"> </w:t>
      </w:r>
      <w:r>
        <w:t>фонды:</w:t>
      </w:r>
      <w:r>
        <w:rPr>
          <w:spacing w:val="-4"/>
        </w:rPr>
        <w:t xml:space="preserve"> </w:t>
      </w:r>
      <w:r>
        <w:t>как</w:t>
      </w:r>
      <w:r>
        <w:rPr>
          <w:spacing w:val="-4"/>
        </w:rPr>
        <w:t xml:space="preserve"> </w:t>
      </w:r>
      <w:r>
        <w:t>с</w:t>
      </w:r>
      <w:r>
        <w:rPr>
          <w:spacing w:val="-8"/>
        </w:rPr>
        <w:t xml:space="preserve"> </w:t>
      </w:r>
      <w:r>
        <w:t>ними</w:t>
      </w:r>
      <w:r>
        <w:rPr>
          <w:spacing w:val="-4"/>
        </w:rPr>
        <w:t xml:space="preserve"> </w:t>
      </w:r>
      <w:r>
        <w:t>работать?» Раздел 7. Жилье в собственность: миф или реальность (3 часа).</w:t>
      </w:r>
    </w:p>
    <w:p w14:paraId="1A7B72AA">
      <w:pPr>
        <w:pStyle w:val="7"/>
        <w:ind w:left="1843" w:firstLine="0"/>
        <w:jc w:val="left"/>
      </w:pPr>
      <w:r>
        <w:t>Круглый</w:t>
      </w:r>
      <w:r>
        <w:rPr>
          <w:spacing w:val="-17"/>
        </w:rPr>
        <w:t xml:space="preserve"> </w:t>
      </w:r>
      <w:r>
        <w:t>стол</w:t>
      </w:r>
      <w:r>
        <w:rPr>
          <w:spacing w:val="-11"/>
        </w:rPr>
        <w:t xml:space="preserve"> </w:t>
      </w:r>
      <w:r>
        <w:t>«Жилье</w:t>
      </w:r>
      <w:r>
        <w:rPr>
          <w:spacing w:val="-13"/>
        </w:rPr>
        <w:t xml:space="preserve"> </w:t>
      </w:r>
      <w:r>
        <w:t>в</w:t>
      </w:r>
      <w:r>
        <w:rPr>
          <w:spacing w:val="-14"/>
        </w:rPr>
        <w:t xml:space="preserve"> </w:t>
      </w:r>
      <w:r>
        <w:t>собственность:</w:t>
      </w:r>
      <w:r>
        <w:rPr>
          <w:spacing w:val="-14"/>
        </w:rPr>
        <w:t xml:space="preserve"> </w:t>
      </w:r>
      <w:r>
        <w:t>миф</w:t>
      </w:r>
      <w:r>
        <w:rPr>
          <w:spacing w:val="-14"/>
        </w:rPr>
        <w:t xml:space="preserve"> </w:t>
      </w:r>
      <w:r>
        <w:t>или</w:t>
      </w:r>
      <w:r>
        <w:rPr>
          <w:spacing w:val="-14"/>
        </w:rPr>
        <w:t xml:space="preserve"> </w:t>
      </w:r>
      <w:r>
        <w:t>реальность?»</w:t>
      </w:r>
      <w:r>
        <w:rPr>
          <w:spacing w:val="-20"/>
        </w:rPr>
        <w:t xml:space="preserve"> </w:t>
      </w:r>
      <w:r>
        <w:t>Правовая</w:t>
      </w:r>
      <w:r>
        <w:rPr>
          <w:spacing w:val="-14"/>
        </w:rPr>
        <w:t xml:space="preserve"> </w:t>
      </w:r>
      <w:r>
        <w:rPr>
          <w:spacing w:val="-2"/>
        </w:rPr>
        <w:t>консультация</w:t>
      </w:r>
    </w:p>
    <w:p w14:paraId="59660C3E">
      <w:pPr>
        <w:pStyle w:val="7"/>
        <w:ind w:right="853"/>
        <w:jc w:val="left"/>
      </w:pPr>
      <w:r>
        <w:t>«Жилищные</w:t>
      </w:r>
      <w:r>
        <w:rPr>
          <w:spacing w:val="40"/>
        </w:rPr>
        <w:t xml:space="preserve"> </w:t>
      </w:r>
      <w:r>
        <w:t>накопительные</w:t>
      </w:r>
      <w:r>
        <w:rPr>
          <w:spacing w:val="40"/>
        </w:rPr>
        <w:t xml:space="preserve"> </w:t>
      </w:r>
      <w:r>
        <w:t>кооперативы:</w:t>
      </w:r>
      <w:r>
        <w:rPr>
          <w:spacing w:val="40"/>
        </w:rPr>
        <w:t xml:space="preserve"> </w:t>
      </w:r>
      <w:r>
        <w:t>как</w:t>
      </w:r>
      <w:r>
        <w:rPr>
          <w:spacing w:val="40"/>
        </w:rPr>
        <w:t xml:space="preserve"> </w:t>
      </w:r>
      <w:r>
        <w:t>с</w:t>
      </w:r>
      <w:r>
        <w:rPr>
          <w:spacing w:val="40"/>
        </w:rPr>
        <w:t xml:space="preserve"> </w:t>
      </w:r>
      <w:r>
        <w:t>их</w:t>
      </w:r>
      <w:r>
        <w:rPr>
          <w:spacing w:val="40"/>
        </w:rPr>
        <w:t xml:space="preserve"> </w:t>
      </w:r>
      <w:r>
        <w:t>помощью</w:t>
      </w:r>
      <w:r>
        <w:rPr>
          <w:spacing w:val="40"/>
        </w:rPr>
        <w:t xml:space="preserve"> </w:t>
      </w:r>
      <w:r>
        <w:t>решить</w:t>
      </w:r>
      <w:r>
        <w:rPr>
          <w:spacing w:val="40"/>
        </w:rPr>
        <w:t xml:space="preserve"> </w:t>
      </w:r>
      <w:r>
        <w:t>квартирный вопрос». Практическая работа «Социальный найм жилья».</w:t>
      </w:r>
    </w:p>
    <w:p w14:paraId="2231C9B3">
      <w:pPr>
        <w:pStyle w:val="7"/>
        <w:ind w:left="1903" w:firstLine="0"/>
        <w:jc w:val="left"/>
      </w:pPr>
      <w:r>
        <w:t>Раздел</w:t>
      </w:r>
      <w:r>
        <w:rPr>
          <w:spacing w:val="-5"/>
        </w:rPr>
        <w:t xml:space="preserve"> </w:t>
      </w:r>
      <w:r>
        <w:t>8.</w:t>
      </w:r>
      <w:r>
        <w:rPr>
          <w:spacing w:val="-2"/>
        </w:rPr>
        <w:t xml:space="preserve"> </w:t>
      </w:r>
      <w:r>
        <w:t>Итоговая</w:t>
      </w:r>
      <w:r>
        <w:rPr>
          <w:spacing w:val="-2"/>
        </w:rPr>
        <w:t xml:space="preserve"> </w:t>
      </w:r>
      <w:r>
        <w:t>дискуссия</w:t>
      </w:r>
      <w:r>
        <w:rPr>
          <w:spacing w:val="-2"/>
        </w:rPr>
        <w:t xml:space="preserve"> </w:t>
      </w:r>
      <w:r>
        <w:t>по</w:t>
      </w:r>
      <w:r>
        <w:rPr>
          <w:spacing w:val="-2"/>
        </w:rPr>
        <w:t xml:space="preserve"> </w:t>
      </w:r>
      <w:r>
        <w:t>курсу</w:t>
      </w:r>
      <w:r>
        <w:rPr>
          <w:spacing w:val="-3"/>
        </w:rPr>
        <w:t xml:space="preserve"> </w:t>
      </w:r>
      <w:r>
        <w:t>«Финансовая</w:t>
      </w:r>
      <w:r>
        <w:rPr>
          <w:spacing w:val="-2"/>
        </w:rPr>
        <w:t xml:space="preserve"> грамотность».</w:t>
      </w:r>
    </w:p>
    <w:p w14:paraId="2F5A1E76">
      <w:pPr>
        <w:pStyle w:val="3"/>
        <w:spacing w:before="5"/>
        <w:ind w:left="1903"/>
        <w:jc w:val="left"/>
      </w:pPr>
      <w:r>
        <w:t>8</w:t>
      </w:r>
      <w:r>
        <w:rPr>
          <w:spacing w:val="-1"/>
        </w:rPr>
        <w:t xml:space="preserve"> </w:t>
      </w:r>
      <w:r>
        <w:t>класс</w:t>
      </w:r>
      <w:r>
        <w:rPr>
          <w:spacing w:val="-2"/>
        </w:rPr>
        <w:t xml:space="preserve"> </w:t>
      </w:r>
      <w:r>
        <w:t xml:space="preserve">(34 </w:t>
      </w:r>
      <w:r>
        <w:rPr>
          <w:spacing w:val="-4"/>
        </w:rPr>
        <w:t>часа)</w:t>
      </w:r>
    </w:p>
    <w:p w14:paraId="40BCA9AF">
      <w:pPr>
        <w:pStyle w:val="7"/>
        <w:spacing w:line="274" w:lineRule="exact"/>
        <w:ind w:left="1843" w:firstLine="0"/>
        <w:jc w:val="left"/>
      </w:pPr>
      <w:r>
        <w:t>Раздел</w:t>
      </w:r>
      <w:r>
        <w:rPr>
          <w:spacing w:val="-4"/>
        </w:rPr>
        <w:t xml:space="preserve"> </w:t>
      </w:r>
      <w:r>
        <w:t>1.</w:t>
      </w:r>
      <w:r>
        <w:rPr>
          <w:spacing w:val="-4"/>
        </w:rPr>
        <w:t xml:space="preserve"> </w:t>
      </w:r>
      <w:r>
        <w:t>Потребительская</w:t>
      </w:r>
      <w:r>
        <w:rPr>
          <w:spacing w:val="-3"/>
        </w:rPr>
        <w:t xml:space="preserve"> </w:t>
      </w:r>
      <w:r>
        <w:t>культура</w:t>
      </w:r>
      <w:r>
        <w:rPr>
          <w:spacing w:val="-5"/>
        </w:rPr>
        <w:t xml:space="preserve"> </w:t>
      </w:r>
      <w:r>
        <w:t>(3</w:t>
      </w:r>
      <w:r>
        <w:rPr>
          <w:spacing w:val="-2"/>
        </w:rPr>
        <w:t xml:space="preserve"> часа).</w:t>
      </w:r>
    </w:p>
    <w:p w14:paraId="0EA07F3F">
      <w:pPr>
        <w:pStyle w:val="7"/>
        <w:tabs>
          <w:tab w:val="left" w:pos="3680"/>
          <w:tab w:val="left" w:pos="4563"/>
          <w:tab w:val="left" w:pos="5265"/>
          <w:tab w:val="left" w:pos="6028"/>
          <w:tab w:val="left" w:pos="7949"/>
          <w:tab w:val="left" w:pos="9251"/>
        </w:tabs>
        <w:ind w:right="853"/>
        <w:jc w:val="left"/>
      </w:pPr>
      <w:r>
        <w:rPr>
          <w:spacing w:val="-2"/>
        </w:rPr>
        <w:t>Познавательная</w:t>
      </w:r>
      <w:r>
        <w:tab/>
      </w:r>
      <w:r>
        <w:rPr>
          <w:spacing w:val="-2"/>
        </w:rPr>
        <w:t>беседа</w:t>
      </w:r>
      <w:r>
        <w:tab/>
      </w:r>
      <w:r>
        <w:rPr>
          <w:spacing w:val="-4"/>
        </w:rPr>
        <w:t>«Что</w:t>
      </w:r>
      <w:r>
        <w:tab/>
      </w:r>
      <w:r>
        <w:rPr>
          <w:spacing w:val="-2"/>
        </w:rPr>
        <w:t>такое</w:t>
      </w:r>
      <w:r>
        <w:tab/>
      </w:r>
      <w:r>
        <w:rPr>
          <w:spacing w:val="-2"/>
        </w:rPr>
        <w:t>потребительская</w:t>
      </w:r>
      <w:r>
        <w:tab/>
      </w:r>
      <w:r>
        <w:rPr>
          <w:spacing w:val="-2"/>
        </w:rPr>
        <w:t>культура».</w:t>
      </w:r>
      <w:r>
        <w:tab/>
      </w:r>
      <w:r>
        <w:rPr>
          <w:spacing w:val="-2"/>
        </w:rPr>
        <w:t>Выступления учащихся</w:t>
      </w:r>
    </w:p>
    <w:p w14:paraId="6B38A443">
      <w:pPr>
        <w:pStyle w:val="7"/>
        <w:ind w:left="1843" w:right="853" w:firstLine="0"/>
        <w:jc w:val="left"/>
      </w:pPr>
      <w:r>
        <w:t>«Потребление:</w:t>
      </w:r>
      <w:r>
        <w:rPr>
          <w:spacing w:val="-5"/>
        </w:rPr>
        <w:t xml:space="preserve"> </w:t>
      </w:r>
      <w:r>
        <w:t>структура</w:t>
      </w:r>
      <w:r>
        <w:rPr>
          <w:spacing w:val="-6"/>
        </w:rPr>
        <w:t xml:space="preserve"> </w:t>
      </w:r>
      <w:r>
        <w:t>и</w:t>
      </w:r>
      <w:r>
        <w:rPr>
          <w:spacing w:val="-5"/>
        </w:rPr>
        <w:t xml:space="preserve"> </w:t>
      </w:r>
      <w:r>
        <w:t>нормы».</w:t>
      </w:r>
      <w:r>
        <w:rPr>
          <w:spacing w:val="-5"/>
        </w:rPr>
        <w:t xml:space="preserve"> </w:t>
      </w:r>
      <w:r>
        <w:t>Круглый</w:t>
      </w:r>
      <w:r>
        <w:rPr>
          <w:spacing w:val="-5"/>
        </w:rPr>
        <w:t xml:space="preserve"> </w:t>
      </w:r>
      <w:r>
        <w:t>стол</w:t>
      </w:r>
      <w:r>
        <w:rPr>
          <w:spacing w:val="-1"/>
        </w:rPr>
        <w:t xml:space="preserve"> </w:t>
      </w:r>
      <w:r>
        <w:t>«Поговорим</w:t>
      </w:r>
      <w:r>
        <w:rPr>
          <w:spacing w:val="-6"/>
        </w:rPr>
        <w:t xml:space="preserve"> </w:t>
      </w:r>
      <w:r>
        <w:t>о</w:t>
      </w:r>
      <w:r>
        <w:rPr>
          <w:spacing w:val="-5"/>
        </w:rPr>
        <w:t xml:space="preserve"> </w:t>
      </w:r>
      <w:r>
        <w:t>культуре</w:t>
      </w:r>
      <w:r>
        <w:rPr>
          <w:spacing w:val="-6"/>
        </w:rPr>
        <w:t xml:space="preserve"> </w:t>
      </w:r>
      <w:r>
        <w:t>питания». Раздел 2. Потребитель и закон (4 часа).</w:t>
      </w:r>
    </w:p>
    <w:p w14:paraId="596A7232">
      <w:pPr>
        <w:pStyle w:val="7"/>
        <w:tabs>
          <w:tab w:val="left" w:pos="3774"/>
          <w:tab w:val="left" w:pos="4750"/>
          <w:tab w:val="left" w:pos="5551"/>
          <w:tab w:val="left" w:pos="6434"/>
          <w:tab w:val="left" w:pos="8231"/>
          <w:tab w:val="left" w:pos="9949"/>
        </w:tabs>
        <w:ind w:left="1843" w:firstLine="0"/>
        <w:jc w:val="left"/>
      </w:pPr>
      <w:r>
        <w:rPr>
          <w:spacing w:val="-2"/>
        </w:rPr>
        <w:t>Познавательная</w:t>
      </w:r>
      <w:r>
        <w:tab/>
      </w:r>
      <w:r>
        <w:rPr>
          <w:spacing w:val="-2"/>
        </w:rPr>
        <w:t>беседа</w:t>
      </w:r>
      <w:r>
        <w:tab/>
      </w:r>
      <w:r>
        <w:rPr>
          <w:spacing w:val="-4"/>
        </w:rPr>
        <w:t>«Кто</w:t>
      </w:r>
      <w:r>
        <w:tab/>
      </w:r>
      <w:r>
        <w:rPr>
          <w:spacing w:val="-4"/>
        </w:rPr>
        <w:t>такой</w:t>
      </w:r>
      <w:r>
        <w:tab/>
      </w:r>
      <w:r>
        <w:rPr>
          <w:spacing w:val="-2"/>
        </w:rPr>
        <w:t>потребитель?»</w:t>
      </w:r>
      <w:r>
        <w:tab/>
      </w:r>
      <w:r>
        <w:rPr>
          <w:spacing w:val="-2"/>
        </w:rPr>
        <w:t>Практическая</w:t>
      </w:r>
      <w:r>
        <w:tab/>
      </w:r>
      <w:r>
        <w:rPr>
          <w:spacing w:val="-2"/>
        </w:rPr>
        <w:t>работа</w:t>
      </w:r>
    </w:p>
    <w:p w14:paraId="15B448A7">
      <w:pPr>
        <w:pStyle w:val="7"/>
        <w:spacing w:before="1"/>
        <w:ind w:firstLine="0"/>
        <w:jc w:val="left"/>
      </w:pPr>
      <w:r>
        <w:t>«Разнообразие</w:t>
      </w:r>
      <w:r>
        <w:rPr>
          <w:spacing w:val="39"/>
        </w:rPr>
        <w:t xml:space="preserve"> </w:t>
      </w:r>
      <w:r>
        <w:t>человеческих</w:t>
      </w:r>
      <w:r>
        <w:rPr>
          <w:spacing w:val="40"/>
        </w:rPr>
        <w:t xml:space="preserve"> </w:t>
      </w:r>
      <w:r>
        <w:t>потребностей</w:t>
      </w:r>
      <w:r>
        <w:rPr>
          <w:spacing w:val="39"/>
        </w:rPr>
        <w:t xml:space="preserve"> </w:t>
      </w:r>
      <w:r>
        <w:t>и</w:t>
      </w:r>
      <w:r>
        <w:rPr>
          <w:spacing w:val="38"/>
        </w:rPr>
        <w:t xml:space="preserve"> </w:t>
      </w:r>
      <w:r>
        <w:t>их</w:t>
      </w:r>
      <w:r>
        <w:rPr>
          <w:spacing w:val="41"/>
        </w:rPr>
        <w:t xml:space="preserve"> </w:t>
      </w:r>
      <w:r>
        <w:t>классификация».</w:t>
      </w:r>
      <w:r>
        <w:rPr>
          <w:spacing w:val="40"/>
        </w:rPr>
        <w:t xml:space="preserve"> </w:t>
      </w:r>
      <w:r>
        <w:t>Интерактивная</w:t>
      </w:r>
      <w:r>
        <w:rPr>
          <w:spacing w:val="41"/>
        </w:rPr>
        <w:t xml:space="preserve"> </w:t>
      </w:r>
      <w:r>
        <w:rPr>
          <w:spacing w:val="-2"/>
        </w:rPr>
        <w:t>беседа</w:t>
      </w:r>
    </w:p>
    <w:p w14:paraId="1C930D11">
      <w:pPr>
        <w:pStyle w:val="7"/>
        <w:ind w:right="853" w:firstLine="0"/>
        <w:jc w:val="left"/>
      </w:pPr>
      <w:r>
        <w:t>«Психология</w:t>
      </w:r>
      <w:r>
        <w:rPr>
          <w:spacing w:val="-14"/>
        </w:rPr>
        <w:t xml:space="preserve"> </w:t>
      </w:r>
      <w:r>
        <w:t>потребителя».</w:t>
      </w:r>
      <w:r>
        <w:rPr>
          <w:spacing w:val="-14"/>
        </w:rPr>
        <w:t xml:space="preserve"> </w:t>
      </w:r>
      <w:r>
        <w:t>Работа</w:t>
      </w:r>
      <w:r>
        <w:rPr>
          <w:spacing w:val="-13"/>
        </w:rPr>
        <w:t xml:space="preserve"> </w:t>
      </w:r>
      <w:r>
        <w:t>с</w:t>
      </w:r>
      <w:r>
        <w:rPr>
          <w:spacing w:val="-15"/>
        </w:rPr>
        <w:t xml:space="preserve"> </w:t>
      </w:r>
      <w:r>
        <w:t>документами.</w:t>
      </w:r>
      <w:r>
        <w:rPr>
          <w:spacing w:val="-14"/>
        </w:rPr>
        <w:t xml:space="preserve"> </w:t>
      </w:r>
      <w:r>
        <w:t>Потребность</w:t>
      </w:r>
      <w:r>
        <w:rPr>
          <w:spacing w:val="-13"/>
        </w:rPr>
        <w:t xml:space="preserve"> </w:t>
      </w:r>
      <w:r>
        <w:t>в</w:t>
      </w:r>
      <w:r>
        <w:rPr>
          <w:spacing w:val="-15"/>
        </w:rPr>
        <w:t xml:space="preserve"> </w:t>
      </w:r>
      <w:r>
        <w:t>защите:</w:t>
      </w:r>
      <w:r>
        <w:rPr>
          <w:spacing w:val="-14"/>
        </w:rPr>
        <w:t xml:space="preserve"> </w:t>
      </w:r>
      <w:r>
        <w:t>Закон</w:t>
      </w:r>
      <w:r>
        <w:rPr>
          <w:spacing w:val="-9"/>
        </w:rPr>
        <w:t xml:space="preserve"> </w:t>
      </w:r>
      <w:r>
        <w:t>«О</w:t>
      </w:r>
      <w:r>
        <w:rPr>
          <w:spacing w:val="-15"/>
        </w:rPr>
        <w:t xml:space="preserve"> </w:t>
      </w:r>
      <w:r>
        <w:t>защите прав потребителя».</w:t>
      </w:r>
    </w:p>
    <w:p w14:paraId="66765A4F">
      <w:pPr>
        <w:pStyle w:val="7"/>
        <w:ind w:left="1843" w:firstLine="0"/>
        <w:jc w:val="left"/>
      </w:pPr>
      <w:r>
        <w:t>Раздел</w:t>
      </w:r>
      <w:r>
        <w:rPr>
          <w:spacing w:val="-3"/>
        </w:rPr>
        <w:t xml:space="preserve"> </w:t>
      </w:r>
      <w:r>
        <w:t>3.</w:t>
      </w:r>
      <w:r>
        <w:rPr>
          <w:spacing w:val="-2"/>
        </w:rPr>
        <w:t xml:space="preserve"> </w:t>
      </w:r>
      <w:r>
        <w:t>Потребитель</w:t>
      </w:r>
      <w:r>
        <w:rPr>
          <w:spacing w:val="-4"/>
        </w:rPr>
        <w:t xml:space="preserve"> </w:t>
      </w:r>
      <w:r>
        <w:t>–</w:t>
      </w:r>
      <w:r>
        <w:rPr>
          <w:spacing w:val="-2"/>
        </w:rPr>
        <w:t xml:space="preserve"> </w:t>
      </w:r>
      <w:r>
        <w:t>король</w:t>
      </w:r>
      <w:r>
        <w:rPr>
          <w:spacing w:val="-2"/>
        </w:rPr>
        <w:t xml:space="preserve"> </w:t>
      </w:r>
      <w:r>
        <w:t>на</w:t>
      </w:r>
      <w:r>
        <w:rPr>
          <w:spacing w:val="-3"/>
        </w:rPr>
        <w:t xml:space="preserve"> </w:t>
      </w:r>
      <w:r>
        <w:t>рынке</w:t>
      </w:r>
      <w:r>
        <w:rPr>
          <w:spacing w:val="-3"/>
        </w:rPr>
        <w:t xml:space="preserve"> </w:t>
      </w:r>
      <w:r>
        <w:t>(3</w:t>
      </w:r>
      <w:r>
        <w:rPr>
          <w:spacing w:val="-2"/>
        </w:rPr>
        <w:t xml:space="preserve"> часа).</w:t>
      </w:r>
    </w:p>
    <w:p w14:paraId="6E8CFED9">
      <w:pPr>
        <w:pStyle w:val="7"/>
        <w:ind w:left="1843" w:firstLine="0"/>
        <w:jc w:val="left"/>
      </w:pPr>
      <w:r>
        <w:t>Познавательная</w:t>
      </w:r>
      <w:r>
        <w:rPr>
          <w:spacing w:val="-16"/>
        </w:rPr>
        <w:t xml:space="preserve"> </w:t>
      </w:r>
      <w:r>
        <w:t>беседа</w:t>
      </w:r>
      <w:r>
        <w:rPr>
          <w:spacing w:val="-10"/>
        </w:rPr>
        <w:t xml:space="preserve"> </w:t>
      </w:r>
      <w:r>
        <w:t>«Что</w:t>
      </w:r>
      <w:r>
        <w:rPr>
          <w:spacing w:val="-11"/>
        </w:rPr>
        <w:t xml:space="preserve"> </w:t>
      </w:r>
      <w:r>
        <w:t>такое</w:t>
      </w:r>
      <w:r>
        <w:rPr>
          <w:spacing w:val="-12"/>
        </w:rPr>
        <w:t xml:space="preserve"> </w:t>
      </w:r>
      <w:r>
        <w:t>рынок?»</w:t>
      </w:r>
      <w:r>
        <w:rPr>
          <w:spacing w:val="-17"/>
        </w:rPr>
        <w:t xml:space="preserve"> </w:t>
      </w:r>
      <w:r>
        <w:t>Ролевая</w:t>
      </w:r>
      <w:r>
        <w:rPr>
          <w:spacing w:val="-12"/>
        </w:rPr>
        <w:t xml:space="preserve"> </w:t>
      </w:r>
      <w:r>
        <w:t>игра</w:t>
      </w:r>
      <w:r>
        <w:rPr>
          <w:spacing w:val="-8"/>
        </w:rPr>
        <w:t xml:space="preserve"> </w:t>
      </w:r>
      <w:r>
        <w:t>«Виды</w:t>
      </w:r>
      <w:r>
        <w:rPr>
          <w:spacing w:val="-10"/>
        </w:rPr>
        <w:t xml:space="preserve"> </w:t>
      </w:r>
      <w:r>
        <w:t>и</w:t>
      </w:r>
      <w:r>
        <w:rPr>
          <w:spacing w:val="-11"/>
        </w:rPr>
        <w:t xml:space="preserve"> </w:t>
      </w:r>
      <w:r>
        <w:t>способы</w:t>
      </w:r>
      <w:r>
        <w:rPr>
          <w:spacing w:val="-11"/>
        </w:rPr>
        <w:t xml:space="preserve"> </w:t>
      </w:r>
      <w:r>
        <w:rPr>
          <w:spacing w:val="-2"/>
        </w:rPr>
        <w:t>торговли».</w:t>
      </w:r>
    </w:p>
    <w:p w14:paraId="0D2E8947">
      <w:pPr>
        <w:pStyle w:val="7"/>
        <w:ind w:firstLine="0"/>
        <w:jc w:val="left"/>
      </w:pPr>
      <w:r>
        <w:t>Решение</w:t>
      </w:r>
      <w:r>
        <w:rPr>
          <w:spacing w:val="-7"/>
        </w:rPr>
        <w:t xml:space="preserve"> </w:t>
      </w:r>
      <w:r>
        <w:t>экономических</w:t>
      </w:r>
      <w:r>
        <w:rPr>
          <w:spacing w:val="-1"/>
        </w:rPr>
        <w:t xml:space="preserve"> </w:t>
      </w:r>
      <w:r>
        <w:t>задач</w:t>
      </w:r>
      <w:r>
        <w:rPr>
          <w:spacing w:val="-3"/>
        </w:rPr>
        <w:t xml:space="preserve"> </w:t>
      </w:r>
      <w:r>
        <w:t>«Дешевле</w:t>
      </w:r>
      <w:r>
        <w:rPr>
          <w:spacing w:val="-5"/>
        </w:rPr>
        <w:t xml:space="preserve"> </w:t>
      </w:r>
      <w:r>
        <w:t>только</w:t>
      </w:r>
      <w:r>
        <w:rPr>
          <w:spacing w:val="-3"/>
        </w:rPr>
        <w:t xml:space="preserve"> </w:t>
      </w:r>
      <w:r>
        <w:rPr>
          <w:spacing w:val="-2"/>
        </w:rPr>
        <w:t>даром».</w:t>
      </w:r>
    </w:p>
    <w:p w14:paraId="07C4A804">
      <w:pPr>
        <w:pStyle w:val="7"/>
        <w:ind w:left="1843" w:firstLine="0"/>
      </w:pPr>
      <w:r>
        <w:t>Раздел</w:t>
      </w:r>
      <w:r>
        <w:rPr>
          <w:spacing w:val="-3"/>
        </w:rPr>
        <w:t xml:space="preserve"> </w:t>
      </w:r>
      <w:r>
        <w:t>4.</w:t>
      </w:r>
      <w:r>
        <w:rPr>
          <w:spacing w:val="-2"/>
        </w:rPr>
        <w:t xml:space="preserve"> </w:t>
      </w:r>
      <w:r>
        <w:t>Куда уходят</w:t>
      </w:r>
      <w:r>
        <w:rPr>
          <w:spacing w:val="-3"/>
        </w:rPr>
        <w:t xml:space="preserve"> </w:t>
      </w:r>
      <w:r>
        <w:t>деньги?</w:t>
      </w:r>
      <w:r>
        <w:rPr>
          <w:spacing w:val="-1"/>
        </w:rPr>
        <w:t xml:space="preserve"> </w:t>
      </w:r>
      <w:r>
        <w:t>(4</w:t>
      </w:r>
      <w:r>
        <w:rPr>
          <w:spacing w:val="-2"/>
        </w:rPr>
        <w:t xml:space="preserve"> часа).</w:t>
      </w:r>
    </w:p>
    <w:p w14:paraId="31097317">
      <w:pPr>
        <w:pStyle w:val="7"/>
        <w:ind w:right="845"/>
      </w:pPr>
      <w:r>
        <w:t xml:space="preserve">Дискуссия «Разумные расходы – статья доходов». Аналитическая работа «Статьи доходов и расходов». Деловая игра «Рациональный бюджет школьника». Познавательная </w:t>
      </w:r>
      <w:r>
        <w:rPr>
          <w:spacing w:val="-2"/>
        </w:rPr>
        <w:t>беседа</w:t>
      </w:r>
    </w:p>
    <w:p w14:paraId="0E707C29">
      <w:pPr>
        <w:pStyle w:val="7"/>
        <w:ind w:left="1843" w:firstLine="0"/>
      </w:pPr>
      <w:r>
        <w:t>«Каждый</w:t>
      </w:r>
      <w:r>
        <w:rPr>
          <w:spacing w:val="-4"/>
        </w:rPr>
        <w:t xml:space="preserve"> </w:t>
      </w:r>
      <w:r>
        <w:t>платит</w:t>
      </w:r>
      <w:r>
        <w:rPr>
          <w:spacing w:val="-4"/>
        </w:rPr>
        <w:t xml:space="preserve"> </w:t>
      </w:r>
      <w:r>
        <w:rPr>
          <w:spacing w:val="-2"/>
        </w:rPr>
        <w:t>налоги».</w:t>
      </w:r>
    </w:p>
    <w:p w14:paraId="11181212">
      <w:pPr>
        <w:pStyle w:val="7"/>
        <w:ind w:left="1843" w:firstLine="0"/>
      </w:pPr>
      <w:r>
        <w:t>Раздел</w:t>
      </w:r>
      <w:r>
        <w:rPr>
          <w:spacing w:val="-2"/>
        </w:rPr>
        <w:t xml:space="preserve"> </w:t>
      </w:r>
      <w:r>
        <w:t>5.</w:t>
      </w:r>
      <w:r>
        <w:rPr>
          <w:spacing w:val="-2"/>
        </w:rPr>
        <w:t xml:space="preserve"> </w:t>
      </w:r>
      <w:r>
        <w:t>Информация</w:t>
      </w:r>
      <w:r>
        <w:rPr>
          <w:spacing w:val="-4"/>
        </w:rPr>
        <w:t xml:space="preserve"> </w:t>
      </w:r>
      <w:r>
        <w:t>для</w:t>
      </w:r>
      <w:r>
        <w:rPr>
          <w:spacing w:val="-2"/>
        </w:rPr>
        <w:t xml:space="preserve"> </w:t>
      </w:r>
      <w:r>
        <w:t>потребителя</w:t>
      </w:r>
      <w:r>
        <w:rPr>
          <w:spacing w:val="-2"/>
        </w:rPr>
        <w:t xml:space="preserve"> </w:t>
      </w:r>
      <w:r>
        <w:t>(6</w:t>
      </w:r>
      <w:r>
        <w:rPr>
          <w:spacing w:val="-1"/>
        </w:rPr>
        <w:t xml:space="preserve"> </w:t>
      </w:r>
      <w:r>
        <w:rPr>
          <w:spacing w:val="-2"/>
        </w:rPr>
        <w:t>часов).</w:t>
      </w:r>
    </w:p>
    <w:p w14:paraId="2417735F">
      <w:pPr>
        <w:pStyle w:val="7"/>
        <w:ind w:right="851"/>
      </w:pPr>
      <w:r>
        <w:t>Мини-исследование «Источники информации». Мини-проект «Реклама и ее виды». Практическая работа «Символы на этикетках, упаковках, вкладышах». Практическая работа</w:t>
      </w:r>
      <w:r>
        <w:rPr>
          <w:spacing w:val="-9"/>
        </w:rPr>
        <w:t xml:space="preserve"> </w:t>
      </w:r>
      <w:r>
        <w:t>«Читаем</w:t>
      </w:r>
      <w:r>
        <w:rPr>
          <w:spacing w:val="-13"/>
        </w:rPr>
        <w:t xml:space="preserve"> </w:t>
      </w:r>
      <w:r>
        <w:t>этикетки,</w:t>
      </w:r>
      <w:r>
        <w:rPr>
          <w:spacing w:val="-10"/>
        </w:rPr>
        <w:t xml:space="preserve"> </w:t>
      </w:r>
      <w:r>
        <w:t>упаковки,</w:t>
      </w:r>
      <w:r>
        <w:rPr>
          <w:spacing w:val="-13"/>
        </w:rPr>
        <w:t xml:space="preserve"> </w:t>
      </w:r>
      <w:r>
        <w:t>вкладыши».</w:t>
      </w:r>
      <w:r>
        <w:rPr>
          <w:spacing w:val="-8"/>
        </w:rPr>
        <w:t xml:space="preserve"> </w:t>
      </w:r>
      <w:r>
        <w:t>Выступления</w:t>
      </w:r>
      <w:r>
        <w:rPr>
          <w:spacing w:val="-8"/>
        </w:rPr>
        <w:t xml:space="preserve"> </w:t>
      </w:r>
      <w:r>
        <w:t>учащихся</w:t>
      </w:r>
      <w:r>
        <w:rPr>
          <w:spacing w:val="-8"/>
        </w:rPr>
        <w:t xml:space="preserve"> </w:t>
      </w:r>
      <w:r>
        <w:t>«Индекс</w:t>
      </w:r>
      <w:r>
        <w:rPr>
          <w:spacing w:val="-14"/>
        </w:rPr>
        <w:t xml:space="preserve"> </w:t>
      </w:r>
      <w:r>
        <w:t>Е:</w:t>
      </w:r>
      <w:r>
        <w:rPr>
          <w:spacing w:val="-10"/>
        </w:rPr>
        <w:t xml:space="preserve"> </w:t>
      </w:r>
      <w:r>
        <w:t>что</w:t>
      </w:r>
      <w:r>
        <w:rPr>
          <w:spacing w:val="-12"/>
        </w:rPr>
        <w:t xml:space="preserve"> </w:t>
      </w:r>
      <w:r>
        <w:t>он означает». Практическая работа «Классифицируем продукты, содержащие индекс Е».</w:t>
      </w:r>
    </w:p>
    <w:p w14:paraId="37776B23">
      <w:pPr>
        <w:pStyle w:val="7"/>
        <w:ind w:left="1843" w:firstLine="0"/>
      </w:pPr>
      <w:r>
        <w:t>Раздел</w:t>
      </w:r>
      <w:r>
        <w:rPr>
          <w:spacing w:val="-2"/>
        </w:rPr>
        <w:t xml:space="preserve"> </w:t>
      </w:r>
      <w:r>
        <w:t>6.</w:t>
      </w:r>
      <w:r>
        <w:rPr>
          <w:spacing w:val="-2"/>
        </w:rPr>
        <w:t xml:space="preserve"> </w:t>
      </w:r>
      <w:r>
        <w:t>Искусство</w:t>
      </w:r>
      <w:r>
        <w:rPr>
          <w:spacing w:val="-2"/>
        </w:rPr>
        <w:t xml:space="preserve"> </w:t>
      </w:r>
      <w:r>
        <w:t>покупать</w:t>
      </w:r>
      <w:r>
        <w:rPr>
          <w:spacing w:val="-1"/>
        </w:rPr>
        <w:t xml:space="preserve"> </w:t>
      </w:r>
      <w:r>
        <w:t>(5</w:t>
      </w:r>
      <w:r>
        <w:rPr>
          <w:spacing w:val="-2"/>
        </w:rPr>
        <w:t xml:space="preserve"> часов).</w:t>
      </w:r>
    </w:p>
    <w:p w14:paraId="0E0BC3AC">
      <w:pPr>
        <w:pStyle w:val="7"/>
        <w:ind w:right="854"/>
      </w:pPr>
      <w:r>
        <w:t xml:space="preserve">Практическая работа «Качество товаров». Круглый стол «Как покупать продукты питания?» Решение практических задач «Как выбирать одежду и обувь?» Познавательная беседа «Бытовая техника: всерьез и надолго». Круглый стол «Всегда ли товар можно </w:t>
      </w:r>
      <w:r>
        <w:rPr>
          <w:spacing w:val="-2"/>
        </w:rPr>
        <w:t>обменять».</w:t>
      </w:r>
    </w:p>
    <w:p w14:paraId="74055EB2">
      <w:pPr>
        <w:pStyle w:val="7"/>
        <w:ind w:left="1843" w:firstLine="0"/>
      </w:pPr>
      <w:r>
        <w:t>Раздел</w:t>
      </w:r>
      <w:r>
        <w:rPr>
          <w:spacing w:val="-4"/>
        </w:rPr>
        <w:t xml:space="preserve"> </w:t>
      </w:r>
      <w:r>
        <w:t>7.</w:t>
      </w:r>
      <w:r>
        <w:rPr>
          <w:spacing w:val="-3"/>
        </w:rPr>
        <w:t xml:space="preserve"> </w:t>
      </w:r>
      <w:r>
        <w:t>Потребительская</w:t>
      </w:r>
      <w:r>
        <w:rPr>
          <w:spacing w:val="-4"/>
        </w:rPr>
        <w:t xml:space="preserve"> </w:t>
      </w:r>
      <w:r>
        <w:t>культура</w:t>
      </w:r>
      <w:r>
        <w:rPr>
          <w:spacing w:val="-4"/>
        </w:rPr>
        <w:t xml:space="preserve"> </w:t>
      </w:r>
      <w:r>
        <w:t>в</w:t>
      </w:r>
      <w:r>
        <w:rPr>
          <w:spacing w:val="-3"/>
        </w:rPr>
        <w:t xml:space="preserve"> </w:t>
      </w:r>
      <w:r>
        <w:t>сфере</w:t>
      </w:r>
      <w:r>
        <w:rPr>
          <w:spacing w:val="-1"/>
        </w:rPr>
        <w:t xml:space="preserve"> </w:t>
      </w:r>
      <w:r>
        <w:t>услуг</w:t>
      </w:r>
      <w:r>
        <w:rPr>
          <w:spacing w:val="-4"/>
        </w:rPr>
        <w:t xml:space="preserve"> </w:t>
      </w:r>
      <w:r>
        <w:t>(2</w:t>
      </w:r>
      <w:r>
        <w:rPr>
          <w:spacing w:val="-2"/>
        </w:rPr>
        <w:t xml:space="preserve"> часа).</w:t>
      </w:r>
    </w:p>
    <w:p w14:paraId="0E148E6E">
      <w:pPr>
        <w:pStyle w:val="7"/>
        <w:spacing w:before="1"/>
        <w:ind w:left="1843" w:firstLine="0"/>
      </w:pPr>
      <w:r>
        <w:t>Решение</w:t>
      </w:r>
      <w:r>
        <w:rPr>
          <w:spacing w:val="43"/>
        </w:rPr>
        <w:t xml:space="preserve"> </w:t>
      </w:r>
      <w:r>
        <w:t>экономических</w:t>
      </w:r>
      <w:r>
        <w:rPr>
          <w:spacing w:val="49"/>
        </w:rPr>
        <w:t xml:space="preserve"> </w:t>
      </w:r>
      <w:r>
        <w:t>задач</w:t>
      </w:r>
      <w:r>
        <w:rPr>
          <w:spacing w:val="51"/>
        </w:rPr>
        <w:t xml:space="preserve"> </w:t>
      </w:r>
      <w:r>
        <w:t>«Правила</w:t>
      </w:r>
      <w:r>
        <w:rPr>
          <w:spacing w:val="46"/>
        </w:rPr>
        <w:t xml:space="preserve"> </w:t>
      </w:r>
      <w:r>
        <w:t>пользования</w:t>
      </w:r>
      <w:r>
        <w:rPr>
          <w:spacing w:val="47"/>
        </w:rPr>
        <w:t xml:space="preserve"> </w:t>
      </w:r>
      <w:r>
        <w:t>коммунальными</w:t>
      </w:r>
      <w:r>
        <w:rPr>
          <w:spacing w:val="50"/>
        </w:rPr>
        <w:t xml:space="preserve"> </w:t>
      </w:r>
      <w:r>
        <w:rPr>
          <w:spacing w:val="-2"/>
        </w:rPr>
        <w:t>услугами».</w:t>
      </w:r>
    </w:p>
    <w:p w14:paraId="653EC6BD">
      <w:pPr>
        <w:pStyle w:val="7"/>
        <w:ind w:firstLine="0"/>
      </w:pPr>
      <w:r>
        <w:t>Выступления</w:t>
      </w:r>
      <w:r>
        <w:rPr>
          <w:spacing w:val="-4"/>
        </w:rPr>
        <w:t xml:space="preserve"> </w:t>
      </w:r>
      <w:r>
        <w:t>учащихся</w:t>
      </w:r>
      <w:r>
        <w:rPr>
          <w:spacing w:val="-2"/>
        </w:rPr>
        <w:t xml:space="preserve"> </w:t>
      </w:r>
      <w:r>
        <w:t>«Это</w:t>
      </w:r>
      <w:r>
        <w:rPr>
          <w:spacing w:val="-4"/>
        </w:rPr>
        <w:t xml:space="preserve"> </w:t>
      </w:r>
      <w:r>
        <w:t>должен</w:t>
      </w:r>
      <w:r>
        <w:rPr>
          <w:spacing w:val="-4"/>
        </w:rPr>
        <w:t xml:space="preserve"> </w:t>
      </w:r>
      <w:r>
        <w:t>знать</w:t>
      </w:r>
      <w:r>
        <w:rPr>
          <w:spacing w:val="-3"/>
        </w:rPr>
        <w:t xml:space="preserve"> </w:t>
      </w:r>
      <w:r>
        <w:t>каждый,</w:t>
      </w:r>
      <w:r>
        <w:rPr>
          <w:spacing w:val="-4"/>
        </w:rPr>
        <w:t xml:space="preserve"> </w:t>
      </w:r>
      <w:r>
        <w:t>отправляясь</w:t>
      </w:r>
      <w:r>
        <w:rPr>
          <w:spacing w:val="-4"/>
        </w:rPr>
        <w:t xml:space="preserve"> </w:t>
      </w:r>
      <w:r>
        <w:t>в</w:t>
      </w:r>
      <w:r>
        <w:rPr>
          <w:spacing w:val="-4"/>
        </w:rPr>
        <w:t xml:space="preserve"> </w:t>
      </w:r>
      <w:r>
        <w:rPr>
          <w:spacing w:val="-2"/>
        </w:rPr>
        <w:t>дорогу».</w:t>
      </w:r>
    </w:p>
    <w:p w14:paraId="5E3261B3">
      <w:pPr>
        <w:pStyle w:val="7"/>
        <w:ind w:left="1843" w:firstLine="0"/>
      </w:pPr>
      <w:r>
        <w:t>Раздел</w:t>
      </w:r>
      <w:r>
        <w:rPr>
          <w:spacing w:val="-2"/>
        </w:rPr>
        <w:t xml:space="preserve"> </w:t>
      </w:r>
      <w:r>
        <w:t>8.</w:t>
      </w:r>
      <w:r>
        <w:rPr>
          <w:spacing w:val="-2"/>
        </w:rPr>
        <w:t xml:space="preserve"> </w:t>
      </w:r>
      <w:r>
        <w:t>Кто</w:t>
      </w:r>
      <w:r>
        <w:rPr>
          <w:spacing w:val="-2"/>
        </w:rPr>
        <w:t xml:space="preserve"> </w:t>
      </w:r>
      <w:r>
        <w:t>защищает</w:t>
      </w:r>
      <w:r>
        <w:rPr>
          <w:spacing w:val="-3"/>
        </w:rPr>
        <w:t xml:space="preserve"> </w:t>
      </w:r>
      <w:r>
        <w:t>права</w:t>
      </w:r>
      <w:r>
        <w:rPr>
          <w:spacing w:val="-4"/>
        </w:rPr>
        <w:t xml:space="preserve"> </w:t>
      </w:r>
      <w:r>
        <w:t>потребителей</w:t>
      </w:r>
      <w:r>
        <w:rPr>
          <w:spacing w:val="2"/>
        </w:rPr>
        <w:t xml:space="preserve"> </w:t>
      </w:r>
      <w:r>
        <w:t>(5</w:t>
      </w:r>
      <w:r>
        <w:rPr>
          <w:spacing w:val="-1"/>
        </w:rPr>
        <w:t xml:space="preserve"> </w:t>
      </w:r>
      <w:r>
        <w:rPr>
          <w:spacing w:val="-2"/>
        </w:rPr>
        <w:t>часов).</w:t>
      </w:r>
    </w:p>
    <w:p w14:paraId="7F6D0C43">
      <w:pPr>
        <w:pStyle w:val="7"/>
        <w:ind w:right="854"/>
      </w:pPr>
      <w:r>
        <w:t xml:space="preserve">Познавательная беседа «Государственные органы защиты прав потребителей». Круглый стол «Общественные организации по защите прав потребителей». Правовая </w:t>
      </w:r>
      <w:r>
        <w:rPr>
          <w:spacing w:val="-2"/>
        </w:rPr>
        <w:t>консультация</w:t>
      </w:r>
    </w:p>
    <w:p w14:paraId="047C6F83">
      <w:pPr>
        <w:pStyle w:val="7"/>
        <w:ind w:right="856"/>
      </w:pPr>
      <w:r>
        <w:t xml:space="preserve">«В каких случаях потребитель имеет право на судебную защиту?» Дискуссия «Что такое моральный вред и как он возмещается?» Правовая консультация «Кто защищает </w:t>
      </w:r>
      <w:r>
        <w:rPr>
          <w:spacing w:val="-2"/>
        </w:rPr>
        <w:t>потребителя?»</w:t>
      </w:r>
    </w:p>
    <w:p w14:paraId="1B3E704A">
      <w:pPr>
        <w:pStyle w:val="7"/>
        <w:ind w:right="851"/>
      </w:pPr>
      <w:r>
        <w:t>Раздел 9. Подготовка и оформление творческих исследовательских проектов, учащихся (1 час)</w:t>
      </w:r>
    </w:p>
    <w:p w14:paraId="038A5BF6">
      <w:pPr>
        <w:pStyle w:val="7"/>
        <w:ind w:left="1843" w:firstLine="0"/>
      </w:pPr>
      <w:r>
        <w:t>Раздел</w:t>
      </w:r>
      <w:r>
        <w:rPr>
          <w:spacing w:val="-2"/>
        </w:rPr>
        <w:t xml:space="preserve"> </w:t>
      </w:r>
      <w:r>
        <w:t>10.</w:t>
      </w:r>
      <w:r>
        <w:rPr>
          <w:spacing w:val="-1"/>
        </w:rPr>
        <w:t xml:space="preserve"> </w:t>
      </w:r>
      <w:r>
        <w:t>Защита</w:t>
      </w:r>
      <w:r>
        <w:rPr>
          <w:spacing w:val="-2"/>
        </w:rPr>
        <w:t xml:space="preserve"> </w:t>
      </w:r>
      <w:r>
        <w:t>проектов</w:t>
      </w:r>
      <w:r>
        <w:rPr>
          <w:spacing w:val="-2"/>
        </w:rPr>
        <w:t xml:space="preserve"> </w:t>
      </w:r>
      <w:r>
        <w:t>(2</w:t>
      </w:r>
      <w:r>
        <w:rPr>
          <w:spacing w:val="-1"/>
        </w:rPr>
        <w:t xml:space="preserve"> </w:t>
      </w:r>
      <w:r>
        <w:rPr>
          <w:spacing w:val="-4"/>
        </w:rPr>
        <w:t>часа)</w:t>
      </w:r>
    </w:p>
    <w:p w14:paraId="2AA6605C">
      <w:pPr>
        <w:pStyle w:val="3"/>
        <w:spacing w:before="6"/>
      </w:pPr>
      <w:r>
        <w:t>9класс</w:t>
      </w:r>
      <w:r>
        <w:rPr>
          <w:spacing w:val="-3"/>
        </w:rPr>
        <w:t xml:space="preserve"> </w:t>
      </w:r>
      <w:r>
        <w:t>(34</w:t>
      </w:r>
      <w:r>
        <w:rPr>
          <w:spacing w:val="-1"/>
        </w:rPr>
        <w:t xml:space="preserve"> </w:t>
      </w:r>
      <w:r>
        <w:rPr>
          <w:spacing w:val="-2"/>
        </w:rPr>
        <w:t>часа)</w:t>
      </w:r>
    </w:p>
    <w:p w14:paraId="0DC35AF7">
      <w:pPr>
        <w:pStyle w:val="7"/>
        <w:ind w:left="1843" w:right="3253" w:firstLine="0"/>
      </w:pPr>
      <w:r>
        <w:t>Раздел</w:t>
      </w:r>
      <w:r>
        <w:rPr>
          <w:spacing w:val="-6"/>
        </w:rPr>
        <w:t xml:space="preserve"> </w:t>
      </w:r>
      <w:r>
        <w:t>1.</w:t>
      </w:r>
      <w:r>
        <w:rPr>
          <w:spacing w:val="-6"/>
        </w:rPr>
        <w:t xml:space="preserve"> </w:t>
      </w:r>
      <w:r>
        <w:t>Управление</w:t>
      </w:r>
      <w:r>
        <w:rPr>
          <w:spacing w:val="-7"/>
        </w:rPr>
        <w:t xml:space="preserve"> </w:t>
      </w:r>
      <w:r>
        <w:t>денежными</w:t>
      </w:r>
      <w:r>
        <w:rPr>
          <w:spacing w:val="-6"/>
        </w:rPr>
        <w:t xml:space="preserve"> </w:t>
      </w:r>
      <w:r>
        <w:t>средствами</w:t>
      </w:r>
      <w:r>
        <w:rPr>
          <w:spacing w:val="-6"/>
        </w:rPr>
        <w:t xml:space="preserve"> </w:t>
      </w:r>
      <w:r>
        <w:t>семьи</w:t>
      </w:r>
      <w:r>
        <w:rPr>
          <w:spacing w:val="-6"/>
        </w:rPr>
        <w:t xml:space="preserve"> </w:t>
      </w:r>
      <w:r>
        <w:t>(8</w:t>
      </w:r>
      <w:r>
        <w:rPr>
          <w:spacing w:val="-6"/>
        </w:rPr>
        <w:t xml:space="preserve"> </w:t>
      </w:r>
      <w:r>
        <w:t>часов). Тема 1. Происхождение денег.</w:t>
      </w:r>
    </w:p>
    <w:p w14:paraId="324D0F21">
      <w:pPr>
        <w:pStyle w:val="7"/>
        <w:ind w:right="852"/>
      </w:pPr>
      <w:r>
        <w:t>Дискуссия «Деньги: что это такое?» Аналитическая работа «Что может происходить с деньгами и как это влияет на финансы нашей семьи?»</w:t>
      </w:r>
    </w:p>
    <w:p w14:paraId="745AD6DA">
      <w:pPr>
        <w:pStyle w:val="7"/>
        <w:spacing w:after="0"/>
        <w:sectPr>
          <w:pgSz w:w="11910" w:h="16840"/>
          <w:pgMar w:top="920" w:right="0" w:bottom="280" w:left="425" w:header="736" w:footer="0" w:gutter="0"/>
          <w:cols w:space="720" w:num="1"/>
        </w:sectPr>
      </w:pPr>
    </w:p>
    <w:p w14:paraId="399207AF">
      <w:pPr>
        <w:pStyle w:val="7"/>
        <w:spacing w:before="189"/>
        <w:ind w:left="1843" w:firstLine="0"/>
        <w:jc w:val="left"/>
      </w:pPr>
      <w:r>
        <w:t>Тема</w:t>
      </w:r>
      <w:r>
        <w:rPr>
          <w:spacing w:val="-6"/>
        </w:rPr>
        <w:t xml:space="preserve"> </w:t>
      </w:r>
      <w:r>
        <w:t>2.</w:t>
      </w:r>
      <w:r>
        <w:rPr>
          <w:spacing w:val="-3"/>
        </w:rPr>
        <w:t xml:space="preserve"> </w:t>
      </w:r>
      <w:r>
        <w:t>Источники</w:t>
      </w:r>
      <w:r>
        <w:rPr>
          <w:spacing w:val="-3"/>
        </w:rPr>
        <w:t xml:space="preserve"> </w:t>
      </w:r>
      <w:r>
        <w:t>денежных</w:t>
      </w:r>
      <w:r>
        <w:rPr>
          <w:spacing w:val="-3"/>
        </w:rPr>
        <w:t xml:space="preserve"> </w:t>
      </w:r>
      <w:r>
        <w:t>средств</w:t>
      </w:r>
      <w:r>
        <w:rPr>
          <w:spacing w:val="-3"/>
        </w:rPr>
        <w:t xml:space="preserve"> </w:t>
      </w:r>
      <w:r>
        <w:rPr>
          <w:spacing w:val="-2"/>
        </w:rPr>
        <w:t>семьи.</w:t>
      </w:r>
    </w:p>
    <w:p w14:paraId="35818D15">
      <w:pPr>
        <w:pStyle w:val="7"/>
        <w:ind w:right="853"/>
        <w:jc w:val="left"/>
      </w:pPr>
      <w:r>
        <w:t>Практическая работа</w:t>
      </w:r>
      <w:r>
        <w:rPr>
          <w:spacing w:val="30"/>
        </w:rPr>
        <w:t xml:space="preserve"> </w:t>
      </w:r>
      <w:r>
        <w:t>«Какие бывают источники доходов?» Круглый стол</w:t>
      </w:r>
      <w:r>
        <w:rPr>
          <w:spacing w:val="31"/>
        </w:rPr>
        <w:t xml:space="preserve"> </w:t>
      </w:r>
      <w:r>
        <w:t>«От чего зависят личные и семейные доходы?»</w:t>
      </w:r>
    </w:p>
    <w:p w14:paraId="0E5E79CE">
      <w:pPr>
        <w:pStyle w:val="7"/>
        <w:ind w:left="1843" w:firstLine="0"/>
        <w:jc w:val="left"/>
      </w:pPr>
      <w:r>
        <w:t>Тема</w:t>
      </w:r>
      <w:r>
        <w:rPr>
          <w:spacing w:val="-3"/>
        </w:rPr>
        <w:t xml:space="preserve"> </w:t>
      </w:r>
      <w:r>
        <w:t>3.</w:t>
      </w:r>
      <w:r>
        <w:rPr>
          <w:spacing w:val="-1"/>
        </w:rPr>
        <w:t xml:space="preserve"> </w:t>
      </w:r>
      <w:r>
        <w:t>Контроль</w:t>
      </w:r>
      <w:r>
        <w:rPr>
          <w:spacing w:val="-1"/>
        </w:rPr>
        <w:t xml:space="preserve"> </w:t>
      </w:r>
      <w:r>
        <w:t xml:space="preserve">семейных </w:t>
      </w:r>
      <w:r>
        <w:rPr>
          <w:spacing w:val="-2"/>
        </w:rPr>
        <w:t>расходов.</w:t>
      </w:r>
    </w:p>
    <w:p w14:paraId="1A2BCF59">
      <w:pPr>
        <w:pStyle w:val="7"/>
        <w:ind w:left="1843" w:right="1792" w:firstLine="0"/>
        <w:jc w:val="left"/>
      </w:pPr>
      <w:r>
        <w:t>Дискуссия</w:t>
      </w:r>
      <w:r>
        <w:rPr>
          <w:spacing w:val="-1"/>
        </w:rPr>
        <w:t xml:space="preserve"> </w:t>
      </w:r>
      <w:r>
        <w:t>«Как</w:t>
      </w:r>
      <w:r>
        <w:rPr>
          <w:spacing w:val="-5"/>
        </w:rPr>
        <w:t xml:space="preserve"> </w:t>
      </w:r>
      <w:r>
        <w:t>контролировать</w:t>
      </w:r>
      <w:r>
        <w:rPr>
          <w:spacing w:val="-4"/>
        </w:rPr>
        <w:t xml:space="preserve"> </w:t>
      </w:r>
      <w:r>
        <w:t>семейные</w:t>
      </w:r>
      <w:r>
        <w:rPr>
          <w:spacing w:val="-6"/>
        </w:rPr>
        <w:t xml:space="preserve"> </w:t>
      </w:r>
      <w:r>
        <w:t>расходы</w:t>
      </w:r>
      <w:r>
        <w:rPr>
          <w:spacing w:val="-5"/>
        </w:rPr>
        <w:t xml:space="preserve"> </w:t>
      </w:r>
      <w:r>
        <w:t>и</w:t>
      </w:r>
      <w:r>
        <w:rPr>
          <w:spacing w:val="-6"/>
        </w:rPr>
        <w:t xml:space="preserve"> </w:t>
      </w:r>
      <w:r>
        <w:t>зачем</w:t>
      </w:r>
      <w:r>
        <w:rPr>
          <w:spacing w:val="-6"/>
        </w:rPr>
        <w:t xml:space="preserve"> </w:t>
      </w:r>
      <w:r>
        <w:t>это</w:t>
      </w:r>
      <w:r>
        <w:rPr>
          <w:spacing w:val="-5"/>
        </w:rPr>
        <w:t xml:space="preserve"> </w:t>
      </w:r>
      <w:r>
        <w:t>делать?» Тема 4. Построение семейного бюджета</w:t>
      </w:r>
    </w:p>
    <w:p w14:paraId="1E42C502">
      <w:pPr>
        <w:pStyle w:val="7"/>
        <w:ind w:right="853"/>
        <w:jc w:val="left"/>
      </w:pPr>
      <w:r>
        <w:t>Круглый</w:t>
      </w:r>
      <w:r>
        <w:rPr>
          <w:spacing w:val="40"/>
        </w:rPr>
        <w:t xml:space="preserve"> </w:t>
      </w:r>
      <w:r>
        <w:t>стол</w:t>
      </w:r>
      <w:r>
        <w:rPr>
          <w:spacing w:val="40"/>
        </w:rPr>
        <w:t xml:space="preserve"> </w:t>
      </w:r>
      <w:r>
        <w:t>«Что</w:t>
      </w:r>
      <w:r>
        <w:rPr>
          <w:spacing w:val="40"/>
        </w:rPr>
        <w:t xml:space="preserve"> </w:t>
      </w:r>
      <w:r>
        <w:t>такое</w:t>
      </w:r>
      <w:r>
        <w:rPr>
          <w:spacing w:val="40"/>
        </w:rPr>
        <w:t xml:space="preserve"> </w:t>
      </w:r>
      <w:r>
        <w:t>семейный</w:t>
      </w:r>
      <w:r>
        <w:rPr>
          <w:spacing w:val="40"/>
        </w:rPr>
        <w:t xml:space="preserve"> </w:t>
      </w:r>
      <w:r>
        <w:t>бюджет</w:t>
      </w:r>
      <w:r>
        <w:rPr>
          <w:spacing w:val="40"/>
        </w:rPr>
        <w:t xml:space="preserve"> </w:t>
      </w:r>
      <w:r>
        <w:t>и</w:t>
      </w:r>
      <w:r>
        <w:rPr>
          <w:spacing w:val="40"/>
        </w:rPr>
        <w:t xml:space="preserve"> </w:t>
      </w:r>
      <w:r>
        <w:t>как</w:t>
      </w:r>
      <w:r>
        <w:rPr>
          <w:spacing w:val="40"/>
        </w:rPr>
        <w:t xml:space="preserve"> </w:t>
      </w:r>
      <w:r>
        <w:t>его</w:t>
      </w:r>
      <w:r>
        <w:rPr>
          <w:spacing w:val="40"/>
        </w:rPr>
        <w:t xml:space="preserve"> </w:t>
      </w:r>
      <w:r>
        <w:t>построить?»</w:t>
      </w:r>
      <w:r>
        <w:rPr>
          <w:spacing w:val="40"/>
        </w:rPr>
        <w:t xml:space="preserve"> </w:t>
      </w:r>
      <w:r>
        <w:t xml:space="preserve">Практическая </w:t>
      </w:r>
      <w:r>
        <w:rPr>
          <w:spacing w:val="-2"/>
        </w:rPr>
        <w:t>работа</w:t>
      </w:r>
    </w:p>
    <w:p w14:paraId="04D5A530">
      <w:pPr>
        <w:pStyle w:val="7"/>
        <w:ind w:left="1843" w:firstLine="0"/>
        <w:jc w:val="left"/>
      </w:pPr>
      <w:r>
        <w:t>«Как</w:t>
      </w:r>
      <w:r>
        <w:rPr>
          <w:spacing w:val="-6"/>
        </w:rPr>
        <w:t xml:space="preserve"> </w:t>
      </w:r>
      <w:r>
        <w:t>оптимизировать</w:t>
      </w:r>
      <w:r>
        <w:rPr>
          <w:spacing w:val="-4"/>
        </w:rPr>
        <w:t xml:space="preserve"> </w:t>
      </w:r>
      <w:r>
        <w:t>семейный</w:t>
      </w:r>
      <w:r>
        <w:rPr>
          <w:spacing w:val="-5"/>
        </w:rPr>
        <w:t xml:space="preserve"> </w:t>
      </w:r>
      <w:r>
        <w:rPr>
          <w:spacing w:val="-2"/>
        </w:rPr>
        <w:t>бюджет?»</w:t>
      </w:r>
    </w:p>
    <w:p w14:paraId="4BF98A56">
      <w:pPr>
        <w:pStyle w:val="7"/>
        <w:ind w:left="1843" w:firstLine="0"/>
        <w:jc w:val="left"/>
      </w:pPr>
      <w:r>
        <w:t>Раздел</w:t>
      </w:r>
      <w:r>
        <w:rPr>
          <w:spacing w:val="-5"/>
        </w:rPr>
        <w:t xml:space="preserve"> </w:t>
      </w:r>
      <w:r>
        <w:t>2.</w:t>
      </w:r>
      <w:r>
        <w:rPr>
          <w:spacing w:val="-3"/>
        </w:rPr>
        <w:t xml:space="preserve"> </w:t>
      </w:r>
      <w:r>
        <w:t>Способы</w:t>
      </w:r>
      <w:r>
        <w:rPr>
          <w:spacing w:val="-2"/>
        </w:rPr>
        <w:t xml:space="preserve"> </w:t>
      </w:r>
      <w:r>
        <w:t>повышения</w:t>
      </w:r>
      <w:r>
        <w:rPr>
          <w:spacing w:val="-3"/>
        </w:rPr>
        <w:t xml:space="preserve"> </w:t>
      </w:r>
      <w:r>
        <w:t>семейного</w:t>
      </w:r>
      <w:r>
        <w:rPr>
          <w:spacing w:val="-2"/>
        </w:rPr>
        <w:t xml:space="preserve"> </w:t>
      </w:r>
      <w:r>
        <w:t>благосостояния</w:t>
      </w:r>
      <w:r>
        <w:rPr>
          <w:spacing w:val="-3"/>
        </w:rPr>
        <w:t xml:space="preserve"> </w:t>
      </w:r>
      <w:r>
        <w:t>(6</w:t>
      </w:r>
      <w:r>
        <w:rPr>
          <w:spacing w:val="-2"/>
        </w:rPr>
        <w:t xml:space="preserve"> часов).</w:t>
      </w:r>
    </w:p>
    <w:p w14:paraId="672BD442">
      <w:pPr>
        <w:pStyle w:val="7"/>
        <w:jc w:val="left"/>
      </w:pPr>
      <w:r>
        <w:t>Тема</w:t>
      </w:r>
      <w:r>
        <w:rPr>
          <w:spacing w:val="-6"/>
        </w:rPr>
        <w:t xml:space="preserve"> </w:t>
      </w:r>
      <w:r>
        <w:t>5.</w:t>
      </w:r>
      <w:r>
        <w:rPr>
          <w:spacing w:val="-3"/>
        </w:rPr>
        <w:t xml:space="preserve"> </w:t>
      </w:r>
      <w:r>
        <w:t>Способы</w:t>
      </w:r>
      <w:r>
        <w:rPr>
          <w:spacing w:val="-1"/>
        </w:rPr>
        <w:t xml:space="preserve"> </w:t>
      </w:r>
      <w:r>
        <w:t>увеличения</w:t>
      </w:r>
      <w:r>
        <w:rPr>
          <w:spacing w:val="-5"/>
        </w:rPr>
        <w:t xml:space="preserve"> </w:t>
      </w:r>
      <w:r>
        <w:t>семейных</w:t>
      </w:r>
      <w:r>
        <w:rPr>
          <w:spacing w:val="-4"/>
        </w:rPr>
        <w:t xml:space="preserve"> </w:t>
      </w:r>
      <w:r>
        <w:t>доходов</w:t>
      </w:r>
      <w:r>
        <w:rPr>
          <w:spacing w:val="-6"/>
        </w:rPr>
        <w:t xml:space="preserve"> </w:t>
      </w:r>
      <w:r>
        <w:t>с</w:t>
      </w:r>
      <w:r>
        <w:rPr>
          <w:spacing w:val="-7"/>
        </w:rPr>
        <w:t xml:space="preserve"> </w:t>
      </w:r>
      <w:r>
        <w:t>использованием</w:t>
      </w:r>
      <w:r>
        <w:rPr>
          <w:spacing w:val="-4"/>
        </w:rPr>
        <w:t xml:space="preserve"> </w:t>
      </w:r>
      <w:r>
        <w:t>услуг</w:t>
      </w:r>
      <w:r>
        <w:rPr>
          <w:spacing w:val="-3"/>
        </w:rPr>
        <w:t xml:space="preserve"> </w:t>
      </w:r>
      <w:r>
        <w:t xml:space="preserve">финансовых </w:t>
      </w:r>
      <w:r>
        <w:rPr>
          <w:spacing w:val="-2"/>
        </w:rPr>
        <w:t>организаций.</w:t>
      </w:r>
    </w:p>
    <w:p w14:paraId="50D740B2">
      <w:pPr>
        <w:pStyle w:val="7"/>
        <w:ind w:right="853"/>
        <w:jc w:val="left"/>
      </w:pPr>
      <w:r>
        <w:t>Мини-исследование</w:t>
      </w:r>
      <w:r>
        <w:rPr>
          <w:spacing w:val="40"/>
        </w:rPr>
        <w:t xml:space="preserve"> </w:t>
      </w:r>
      <w:r>
        <w:t>«Для</w:t>
      </w:r>
      <w:r>
        <w:rPr>
          <w:spacing w:val="40"/>
        </w:rPr>
        <w:t xml:space="preserve"> </w:t>
      </w:r>
      <w:r>
        <w:t>чего</w:t>
      </w:r>
      <w:r>
        <w:rPr>
          <w:spacing w:val="40"/>
        </w:rPr>
        <w:t xml:space="preserve"> </w:t>
      </w:r>
      <w:r>
        <w:t>нужны</w:t>
      </w:r>
      <w:r>
        <w:rPr>
          <w:spacing w:val="40"/>
        </w:rPr>
        <w:t xml:space="preserve"> </w:t>
      </w:r>
      <w:r>
        <w:t>финансовые</w:t>
      </w:r>
      <w:r>
        <w:rPr>
          <w:spacing w:val="40"/>
        </w:rPr>
        <w:t xml:space="preserve"> </w:t>
      </w:r>
      <w:r>
        <w:t>организации?»</w:t>
      </w:r>
      <w:r>
        <w:rPr>
          <w:spacing w:val="40"/>
        </w:rPr>
        <w:t xml:space="preserve"> </w:t>
      </w:r>
      <w:r>
        <w:t>Практическая</w:t>
      </w:r>
      <w:r>
        <w:rPr>
          <w:spacing w:val="40"/>
        </w:rPr>
        <w:t xml:space="preserve"> </w:t>
      </w:r>
      <w:r>
        <w:rPr>
          <w:spacing w:val="-2"/>
        </w:rPr>
        <w:t>работа</w:t>
      </w:r>
    </w:p>
    <w:p w14:paraId="567CFD32">
      <w:pPr>
        <w:pStyle w:val="7"/>
        <w:tabs>
          <w:tab w:val="left" w:pos="2570"/>
          <w:tab w:val="left" w:pos="2968"/>
          <w:tab w:val="left" w:pos="4436"/>
          <w:tab w:val="left" w:pos="6088"/>
          <w:tab w:val="left" w:pos="6644"/>
          <w:tab w:val="left" w:pos="7566"/>
          <w:tab w:val="left" w:pos="8966"/>
        </w:tabs>
        <w:spacing w:before="1"/>
        <w:ind w:left="1843" w:right="852" w:firstLine="0"/>
        <w:jc w:val="left"/>
      </w:pPr>
      <w:r>
        <w:t xml:space="preserve">«Как увеличить семейные расходы с использованием финансовых организаций?» </w:t>
      </w:r>
      <w:r>
        <w:rPr>
          <w:spacing w:val="-4"/>
        </w:rPr>
        <w:t>Тема</w:t>
      </w:r>
      <w:r>
        <w:tab/>
      </w:r>
      <w:r>
        <w:rPr>
          <w:spacing w:val="-5"/>
        </w:rPr>
        <w:t>6.</w:t>
      </w:r>
      <w:r>
        <w:tab/>
      </w:r>
      <w:r>
        <w:rPr>
          <w:spacing w:val="-2"/>
        </w:rPr>
        <w:t>Финансовое</w:t>
      </w:r>
      <w:r>
        <w:tab/>
      </w:r>
      <w:r>
        <w:rPr>
          <w:spacing w:val="-2"/>
        </w:rPr>
        <w:t>планирование</w:t>
      </w:r>
      <w:r>
        <w:tab/>
      </w:r>
      <w:r>
        <w:rPr>
          <w:spacing w:val="-5"/>
        </w:rPr>
        <w:t>как</w:t>
      </w:r>
      <w:r>
        <w:tab/>
      </w:r>
      <w:r>
        <w:rPr>
          <w:spacing w:val="-2"/>
        </w:rPr>
        <w:t>способ</w:t>
      </w:r>
      <w:r>
        <w:tab/>
      </w:r>
      <w:r>
        <w:rPr>
          <w:spacing w:val="-2"/>
        </w:rPr>
        <w:t>повышения</w:t>
      </w:r>
      <w:r>
        <w:tab/>
      </w:r>
      <w:r>
        <w:rPr>
          <w:spacing w:val="-2"/>
        </w:rPr>
        <w:t>благосостояния.</w:t>
      </w:r>
    </w:p>
    <w:p w14:paraId="67D83AD9">
      <w:pPr>
        <w:pStyle w:val="7"/>
        <w:ind w:right="842" w:firstLine="0"/>
      </w:pPr>
      <w:r>
        <w:t>Познавательная беседа «Для чего нужно осуществлять финансовое планирование?» Деловая</w:t>
      </w:r>
      <w:r>
        <w:rPr>
          <w:spacing w:val="-11"/>
        </w:rPr>
        <w:t xml:space="preserve"> </w:t>
      </w:r>
      <w:r>
        <w:t>игра</w:t>
      </w:r>
      <w:r>
        <w:rPr>
          <w:spacing w:val="-8"/>
        </w:rPr>
        <w:t xml:space="preserve"> </w:t>
      </w:r>
      <w:r>
        <w:t>«Как</w:t>
      </w:r>
      <w:r>
        <w:rPr>
          <w:spacing w:val="-10"/>
        </w:rPr>
        <w:t xml:space="preserve"> </w:t>
      </w:r>
      <w:r>
        <w:t>осуществлять</w:t>
      </w:r>
      <w:r>
        <w:rPr>
          <w:spacing w:val="-10"/>
        </w:rPr>
        <w:t xml:space="preserve"> </w:t>
      </w:r>
      <w:r>
        <w:t>финансовое</w:t>
      </w:r>
      <w:r>
        <w:rPr>
          <w:spacing w:val="-12"/>
        </w:rPr>
        <w:t xml:space="preserve"> </w:t>
      </w:r>
      <w:r>
        <w:t>планирование</w:t>
      </w:r>
      <w:r>
        <w:rPr>
          <w:spacing w:val="-12"/>
        </w:rPr>
        <w:t xml:space="preserve"> </w:t>
      </w:r>
      <w:r>
        <w:t>на</w:t>
      </w:r>
      <w:r>
        <w:rPr>
          <w:spacing w:val="-12"/>
        </w:rPr>
        <w:t xml:space="preserve"> </w:t>
      </w:r>
      <w:r>
        <w:t>разных</w:t>
      </w:r>
      <w:r>
        <w:rPr>
          <w:spacing w:val="-9"/>
        </w:rPr>
        <w:t xml:space="preserve"> </w:t>
      </w:r>
      <w:r>
        <w:t>жизненных</w:t>
      </w:r>
      <w:r>
        <w:rPr>
          <w:spacing w:val="-9"/>
        </w:rPr>
        <w:t xml:space="preserve"> </w:t>
      </w:r>
      <w:r>
        <w:t>этапах?» Осуществление проектной работы (что можно сделать ещѐ, чтобы научиться большему).</w:t>
      </w:r>
    </w:p>
    <w:p w14:paraId="0DB9B74E">
      <w:pPr>
        <w:pStyle w:val="7"/>
        <w:ind w:left="1843" w:firstLine="0"/>
      </w:pPr>
      <w:r>
        <w:t>Раздел</w:t>
      </w:r>
      <w:r>
        <w:rPr>
          <w:spacing w:val="-4"/>
        </w:rPr>
        <w:t xml:space="preserve"> </w:t>
      </w:r>
      <w:r>
        <w:t>3.</w:t>
      </w:r>
      <w:r>
        <w:rPr>
          <w:spacing w:val="-1"/>
        </w:rPr>
        <w:t xml:space="preserve"> </w:t>
      </w:r>
      <w:r>
        <w:t>Риски</w:t>
      </w:r>
      <w:r>
        <w:rPr>
          <w:spacing w:val="-1"/>
        </w:rPr>
        <w:t xml:space="preserve"> </w:t>
      </w:r>
      <w:r>
        <w:t>в</w:t>
      </w:r>
      <w:r>
        <w:rPr>
          <w:spacing w:val="-3"/>
        </w:rPr>
        <w:t xml:space="preserve"> </w:t>
      </w:r>
      <w:r>
        <w:t>мире</w:t>
      </w:r>
      <w:r>
        <w:rPr>
          <w:spacing w:val="-2"/>
        </w:rPr>
        <w:t xml:space="preserve"> </w:t>
      </w:r>
      <w:r>
        <w:t>денег</w:t>
      </w:r>
      <w:r>
        <w:rPr>
          <w:spacing w:val="-2"/>
        </w:rPr>
        <w:t xml:space="preserve"> </w:t>
      </w:r>
      <w:r>
        <w:t>(7</w:t>
      </w:r>
      <w:r>
        <w:rPr>
          <w:spacing w:val="-2"/>
        </w:rPr>
        <w:t xml:space="preserve"> часов).</w:t>
      </w:r>
    </w:p>
    <w:p w14:paraId="405C66D1">
      <w:pPr>
        <w:pStyle w:val="7"/>
        <w:ind w:left="1843" w:firstLine="0"/>
      </w:pPr>
      <w:r>
        <w:t>Тема</w:t>
      </w:r>
      <w:r>
        <w:rPr>
          <w:spacing w:val="-5"/>
        </w:rPr>
        <w:t xml:space="preserve"> </w:t>
      </w:r>
      <w:r>
        <w:t>7.</w:t>
      </w:r>
      <w:r>
        <w:rPr>
          <w:spacing w:val="-2"/>
        </w:rPr>
        <w:t xml:space="preserve"> </w:t>
      </w:r>
      <w:r>
        <w:t>Особые</w:t>
      </w:r>
      <w:r>
        <w:rPr>
          <w:spacing w:val="-3"/>
        </w:rPr>
        <w:t xml:space="preserve"> </w:t>
      </w:r>
      <w:r>
        <w:t>жизненные</w:t>
      </w:r>
      <w:r>
        <w:rPr>
          <w:spacing w:val="-4"/>
        </w:rPr>
        <w:t xml:space="preserve"> </w:t>
      </w:r>
      <w:r>
        <w:t>ситуации</w:t>
      </w:r>
      <w:r>
        <w:rPr>
          <w:spacing w:val="-1"/>
        </w:rPr>
        <w:t xml:space="preserve"> </w:t>
      </w:r>
      <w:r>
        <w:t>и</w:t>
      </w:r>
      <w:r>
        <w:rPr>
          <w:spacing w:val="-2"/>
        </w:rPr>
        <w:t xml:space="preserve"> </w:t>
      </w:r>
      <w:r>
        <w:t>как</w:t>
      </w:r>
      <w:r>
        <w:rPr>
          <w:spacing w:val="-1"/>
        </w:rPr>
        <w:t xml:space="preserve"> </w:t>
      </w:r>
      <w:r>
        <w:t>с</w:t>
      </w:r>
      <w:r>
        <w:rPr>
          <w:spacing w:val="-3"/>
        </w:rPr>
        <w:t xml:space="preserve"> </w:t>
      </w:r>
      <w:r>
        <w:t>ними</w:t>
      </w:r>
      <w:r>
        <w:rPr>
          <w:spacing w:val="-1"/>
        </w:rPr>
        <w:t xml:space="preserve"> </w:t>
      </w:r>
      <w:r>
        <w:rPr>
          <w:spacing w:val="-2"/>
        </w:rPr>
        <w:t>справиться.</w:t>
      </w:r>
    </w:p>
    <w:p w14:paraId="79E66583">
      <w:pPr>
        <w:pStyle w:val="7"/>
        <w:ind w:right="855"/>
      </w:pPr>
      <w:r>
        <w:t>Правовая консультация «ОЖС: рождение ребѐнка, потеря кормильца». Правовая консультация «ОЖС: болезнь, потеря работы, природные и техногенные катастрофы». Познавательная беседа «Чем поможет страхование?»</w:t>
      </w:r>
    </w:p>
    <w:p w14:paraId="57584C1C">
      <w:pPr>
        <w:pStyle w:val="7"/>
        <w:ind w:left="1843" w:firstLine="0"/>
      </w:pPr>
      <w:r>
        <w:t>Тема</w:t>
      </w:r>
      <w:r>
        <w:rPr>
          <w:spacing w:val="-3"/>
        </w:rPr>
        <w:t xml:space="preserve"> </w:t>
      </w:r>
      <w:r>
        <w:t>8.</w:t>
      </w:r>
      <w:r>
        <w:rPr>
          <w:spacing w:val="-1"/>
        </w:rPr>
        <w:t xml:space="preserve"> </w:t>
      </w:r>
      <w:r>
        <w:t>Риски</w:t>
      </w:r>
      <w:r>
        <w:rPr>
          <w:spacing w:val="-1"/>
        </w:rPr>
        <w:t xml:space="preserve"> </w:t>
      </w:r>
      <w:r>
        <w:t>в</w:t>
      </w:r>
      <w:r>
        <w:rPr>
          <w:spacing w:val="-2"/>
        </w:rPr>
        <w:t xml:space="preserve"> </w:t>
      </w:r>
      <w:r>
        <w:t>мире</w:t>
      </w:r>
      <w:r>
        <w:rPr>
          <w:spacing w:val="-2"/>
        </w:rPr>
        <w:t xml:space="preserve"> денег.</w:t>
      </w:r>
    </w:p>
    <w:p w14:paraId="27DFA527">
      <w:pPr>
        <w:pStyle w:val="7"/>
        <w:ind w:left="1843" w:firstLine="0"/>
      </w:pPr>
      <w:r>
        <w:t>Практическая</w:t>
      </w:r>
      <w:r>
        <w:rPr>
          <w:spacing w:val="48"/>
        </w:rPr>
        <w:t xml:space="preserve"> </w:t>
      </w:r>
      <w:r>
        <w:t>работа</w:t>
      </w:r>
      <w:r>
        <w:rPr>
          <w:spacing w:val="52"/>
        </w:rPr>
        <w:t xml:space="preserve"> </w:t>
      </w:r>
      <w:r>
        <w:t>«Какие</w:t>
      </w:r>
      <w:r>
        <w:rPr>
          <w:spacing w:val="47"/>
        </w:rPr>
        <w:t xml:space="preserve"> </w:t>
      </w:r>
      <w:r>
        <w:t>бывают</w:t>
      </w:r>
      <w:r>
        <w:rPr>
          <w:spacing w:val="49"/>
        </w:rPr>
        <w:t xml:space="preserve"> </w:t>
      </w:r>
      <w:r>
        <w:t>финансовые</w:t>
      </w:r>
      <w:r>
        <w:rPr>
          <w:spacing w:val="48"/>
        </w:rPr>
        <w:t xml:space="preserve"> </w:t>
      </w:r>
      <w:r>
        <w:t>риски?»</w:t>
      </w:r>
      <w:r>
        <w:rPr>
          <w:spacing w:val="41"/>
        </w:rPr>
        <w:t xml:space="preserve"> </w:t>
      </w:r>
      <w:r>
        <w:t>Познавательная</w:t>
      </w:r>
      <w:r>
        <w:rPr>
          <w:spacing w:val="49"/>
        </w:rPr>
        <w:t xml:space="preserve"> </w:t>
      </w:r>
      <w:r>
        <w:rPr>
          <w:spacing w:val="-2"/>
        </w:rPr>
        <w:t>беседа</w:t>
      </w:r>
    </w:p>
    <w:p w14:paraId="4B4CD752">
      <w:pPr>
        <w:pStyle w:val="7"/>
        <w:spacing w:before="1"/>
        <w:ind w:firstLine="0"/>
      </w:pPr>
      <w:r>
        <w:t>«Что</w:t>
      </w:r>
      <w:r>
        <w:rPr>
          <w:spacing w:val="-4"/>
        </w:rPr>
        <w:t xml:space="preserve"> </w:t>
      </w:r>
      <w:r>
        <w:t>такое</w:t>
      </w:r>
      <w:r>
        <w:rPr>
          <w:spacing w:val="-3"/>
        </w:rPr>
        <w:t xml:space="preserve"> </w:t>
      </w:r>
      <w:r>
        <w:t>финансовые</w:t>
      </w:r>
      <w:r>
        <w:rPr>
          <w:spacing w:val="-1"/>
        </w:rPr>
        <w:t xml:space="preserve"> </w:t>
      </w:r>
      <w:r>
        <w:t>пирамиды?»</w:t>
      </w:r>
      <w:r>
        <w:rPr>
          <w:spacing w:val="-10"/>
        </w:rPr>
        <w:t xml:space="preserve"> </w:t>
      </w:r>
      <w:r>
        <w:t>Осуществление</w:t>
      </w:r>
      <w:r>
        <w:rPr>
          <w:spacing w:val="-3"/>
        </w:rPr>
        <w:t xml:space="preserve"> </w:t>
      </w:r>
      <w:r>
        <w:t>проектной</w:t>
      </w:r>
      <w:r>
        <w:rPr>
          <w:spacing w:val="-1"/>
        </w:rPr>
        <w:t xml:space="preserve"> </w:t>
      </w:r>
      <w:r>
        <w:rPr>
          <w:spacing w:val="-2"/>
        </w:rPr>
        <w:t>работы.</w:t>
      </w:r>
    </w:p>
    <w:p w14:paraId="6E483834">
      <w:pPr>
        <w:pStyle w:val="7"/>
        <w:ind w:left="1843" w:right="914" w:firstLine="0"/>
      </w:pPr>
      <w:r>
        <w:t>Раздел</w:t>
      </w:r>
      <w:r>
        <w:rPr>
          <w:spacing w:val="-4"/>
        </w:rPr>
        <w:t xml:space="preserve"> </w:t>
      </w:r>
      <w:r>
        <w:t>4.</w:t>
      </w:r>
      <w:r>
        <w:rPr>
          <w:spacing w:val="-4"/>
        </w:rPr>
        <w:t xml:space="preserve"> </w:t>
      </w:r>
      <w:r>
        <w:t>Семья</w:t>
      </w:r>
      <w:r>
        <w:rPr>
          <w:spacing w:val="-4"/>
        </w:rPr>
        <w:t xml:space="preserve"> </w:t>
      </w:r>
      <w:r>
        <w:t>и</w:t>
      </w:r>
      <w:r>
        <w:rPr>
          <w:spacing w:val="-4"/>
        </w:rPr>
        <w:t xml:space="preserve"> </w:t>
      </w:r>
      <w:r>
        <w:t>финансовые</w:t>
      </w:r>
      <w:r>
        <w:rPr>
          <w:spacing w:val="-5"/>
        </w:rPr>
        <w:t xml:space="preserve"> </w:t>
      </w:r>
      <w:r>
        <w:t>организации:</w:t>
      </w:r>
      <w:r>
        <w:rPr>
          <w:spacing w:val="-4"/>
        </w:rPr>
        <w:t xml:space="preserve"> </w:t>
      </w:r>
      <w:r>
        <w:t>как</w:t>
      </w:r>
      <w:r>
        <w:rPr>
          <w:spacing w:val="-4"/>
        </w:rPr>
        <w:t xml:space="preserve"> </w:t>
      </w:r>
      <w:r>
        <w:t>сотрудничать</w:t>
      </w:r>
      <w:r>
        <w:rPr>
          <w:spacing w:val="-3"/>
        </w:rPr>
        <w:t xml:space="preserve"> </w:t>
      </w:r>
      <w:r>
        <w:t>без</w:t>
      </w:r>
      <w:r>
        <w:rPr>
          <w:spacing w:val="-4"/>
        </w:rPr>
        <w:t xml:space="preserve"> </w:t>
      </w:r>
      <w:r>
        <w:t>проблем</w:t>
      </w:r>
      <w:r>
        <w:rPr>
          <w:spacing w:val="-6"/>
        </w:rPr>
        <w:t xml:space="preserve"> </w:t>
      </w:r>
      <w:r>
        <w:t>(8</w:t>
      </w:r>
      <w:r>
        <w:rPr>
          <w:spacing w:val="-4"/>
        </w:rPr>
        <w:t xml:space="preserve"> </w:t>
      </w:r>
      <w:r>
        <w:t>часов). Тема 9. Банки и их роль в жизни семьи.</w:t>
      </w:r>
    </w:p>
    <w:p w14:paraId="34E44E69">
      <w:pPr>
        <w:pStyle w:val="7"/>
        <w:ind w:left="1843" w:firstLine="0"/>
      </w:pPr>
      <w:r>
        <w:t>Мини-проект</w:t>
      </w:r>
      <w:r>
        <w:rPr>
          <w:spacing w:val="41"/>
        </w:rPr>
        <w:t xml:space="preserve"> </w:t>
      </w:r>
      <w:r>
        <w:t>«Что</w:t>
      </w:r>
      <w:r>
        <w:rPr>
          <w:spacing w:val="38"/>
        </w:rPr>
        <w:t xml:space="preserve"> </w:t>
      </w:r>
      <w:r>
        <w:t>такое</w:t>
      </w:r>
      <w:r>
        <w:rPr>
          <w:spacing w:val="37"/>
        </w:rPr>
        <w:t xml:space="preserve"> </w:t>
      </w:r>
      <w:r>
        <w:t>банк</w:t>
      </w:r>
      <w:r>
        <w:rPr>
          <w:spacing w:val="39"/>
        </w:rPr>
        <w:t xml:space="preserve"> </w:t>
      </w:r>
      <w:r>
        <w:t>и</w:t>
      </w:r>
      <w:r>
        <w:rPr>
          <w:spacing w:val="40"/>
        </w:rPr>
        <w:t xml:space="preserve"> </w:t>
      </w:r>
      <w:r>
        <w:t>чем</w:t>
      </w:r>
      <w:r>
        <w:rPr>
          <w:spacing w:val="40"/>
        </w:rPr>
        <w:t xml:space="preserve"> </w:t>
      </w:r>
      <w:r>
        <w:t>он</w:t>
      </w:r>
      <w:r>
        <w:rPr>
          <w:spacing w:val="39"/>
        </w:rPr>
        <w:t xml:space="preserve"> </w:t>
      </w:r>
      <w:r>
        <w:t>может</w:t>
      </w:r>
      <w:r>
        <w:rPr>
          <w:spacing w:val="39"/>
        </w:rPr>
        <w:t xml:space="preserve"> </w:t>
      </w:r>
      <w:r>
        <w:t>быть</w:t>
      </w:r>
      <w:r>
        <w:rPr>
          <w:spacing w:val="40"/>
        </w:rPr>
        <w:t xml:space="preserve"> </w:t>
      </w:r>
      <w:r>
        <w:t>вам</w:t>
      </w:r>
      <w:r>
        <w:rPr>
          <w:spacing w:val="37"/>
        </w:rPr>
        <w:t xml:space="preserve"> </w:t>
      </w:r>
      <w:r>
        <w:t>полезен?»</w:t>
      </w:r>
      <w:r>
        <w:rPr>
          <w:spacing w:val="33"/>
        </w:rPr>
        <w:t xml:space="preserve"> </w:t>
      </w:r>
      <w:r>
        <w:t>Круглый</w:t>
      </w:r>
      <w:r>
        <w:rPr>
          <w:spacing w:val="40"/>
        </w:rPr>
        <w:t xml:space="preserve"> </w:t>
      </w:r>
      <w:r>
        <w:rPr>
          <w:spacing w:val="-4"/>
        </w:rPr>
        <w:t>стол</w:t>
      </w:r>
    </w:p>
    <w:p w14:paraId="3085587D">
      <w:pPr>
        <w:pStyle w:val="7"/>
        <w:ind w:left="1843" w:right="6519" w:hanging="567"/>
      </w:pPr>
      <w:r>
        <w:t>«Польза</w:t>
      </w:r>
      <w:r>
        <w:rPr>
          <w:spacing w:val="-5"/>
        </w:rPr>
        <w:t xml:space="preserve"> </w:t>
      </w:r>
      <w:r>
        <w:t>и</w:t>
      </w:r>
      <w:r>
        <w:rPr>
          <w:spacing w:val="-4"/>
        </w:rPr>
        <w:t xml:space="preserve"> </w:t>
      </w:r>
      <w:r>
        <w:t>риски</w:t>
      </w:r>
      <w:r>
        <w:rPr>
          <w:spacing w:val="-4"/>
        </w:rPr>
        <w:t xml:space="preserve"> </w:t>
      </w:r>
      <w:r>
        <w:t>банковских</w:t>
      </w:r>
      <w:r>
        <w:rPr>
          <w:spacing w:val="-5"/>
        </w:rPr>
        <w:t xml:space="preserve"> </w:t>
      </w:r>
      <w:r>
        <w:t>карт?» Тема</w:t>
      </w:r>
      <w:r>
        <w:rPr>
          <w:spacing w:val="-3"/>
        </w:rPr>
        <w:t xml:space="preserve"> </w:t>
      </w:r>
      <w:r>
        <w:t>10.</w:t>
      </w:r>
      <w:r>
        <w:rPr>
          <w:spacing w:val="-2"/>
        </w:rPr>
        <w:t xml:space="preserve"> </w:t>
      </w:r>
      <w:r>
        <w:t>Собственный</w:t>
      </w:r>
      <w:r>
        <w:rPr>
          <w:spacing w:val="-2"/>
        </w:rPr>
        <w:t xml:space="preserve"> бизнес.</w:t>
      </w:r>
    </w:p>
    <w:p w14:paraId="2C4DC032">
      <w:pPr>
        <w:pStyle w:val="7"/>
        <w:ind w:left="1843" w:right="967" w:firstLine="0"/>
      </w:pPr>
      <w:r>
        <w:t>Выступления</w:t>
      </w:r>
      <w:r>
        <w:rPr>
          <w:spacing w:val="-1"/>
        </w:rPr>
        <w:t xml:space="preserve"> </w:t>
      </w:r>
      <w:r>
        <w:t>учащихся</w:t>
      </w:r>
      <w:r>
        <w:rPr>
          <w:spacing w:val="-1"/>
        </w:rPr>
        <w:t xml:space="preserve"> </w:t>
      </w:r>
      <w:r>
        <w:t>«Что</w:t>
      </w:r>
      <w:r>
        <w:rPr>
          <w:spacing w:val="-3"/>
        </w:rPr>
        <w:t xml:space="preserve"> </w:t>
      </w:r>
      <w:r>
        <w:t>такое</w:t>
      </w:r>
      <w:r>
        <w:rPr>
          <w:spacing w:val="-3"/>
        </w:rPr>
        <w:t xml:space="preserve"> </w:t>
      </w:r>
      <w:r>
        <w:t>бизнес?»</w:t>
      </w:r>
      <w:r>
        <w:rPr>
          <w:spacing w:val="-11"/>
        </w:rPr>
        <w:t xml:space="preserve"> </w:t>
      </w:r>
      <w:r>
        <w:t>Мини-проект</w:t>
      </w:r>
      <w:r>
        <w:rPr>
          <w:spacing w:val="-1"/>
        </w:rPr>
        <w:t xml:space="preserve"> </w:t>
      </w:r>
      <w:r>
        <w:t>«Как</w:t>
      </w:r>
      <w:r>
        <w:rPr>
          <w:spacing w:val="-3"/>
        </w:rPr>
        <w:t xml:space="preserve"> </w:t>
      </w:r>
      <w:r>
        <w:t>создать</w:t>
      </w:r>
      <w:r>
        <w:rPr>
          <w:spacing w:val="-3"/>
        </w:rPr>
        <w:t xml:space="preserve"> </w:t>
      </w:r>
      <w:r>
        <w:t>свое</w:t>
      </w:r>
      <w:r>
        <w:rPr>
          <w:spacing w:val="-5"/>
        </w:rPr>
        <w:t xml:space="preserve"> </w:t>
      </w:r>
      <w:r>
        <w:t>дело?» Тема 11. Валюта в современном мире.</w:t>
      </w:r>
    </w:p>
    <w:p w14:paraId="72CC62D9">
      <w:pPr>
        <w:pStyle w:val="7"/>
        <w:ind w:right="845"/>
      </w:pPr>
      <w:r>
        <w:t>Познавательная беседа «Что такое валютный рынок и как он устроен?» Решение экономических задач «Можно ли выиграть, размещая сбережения в валюте?» Осуществление проектной работы.</w:t>
      </w:r>
    </w:p>
    <w:p w14:paraId="5FFFE271">
      <w:pPr>
        <w:pStyle w:val="7"/>
        <w:ind w:left="1843" w:right="2535" w:firstLine="0"/>
      </w:pPr>
      <w:r>
        <w:t>Раздел</w:t>
      </w:r>
      <w:r>
        <w:rPr>
          <w:spacing w:val="-4"/>
        </w:rPr>
        <w:t xml:space="preserve"> </w:t>
      </w:r>
      <w:r>
        <w:t>5.</w:t>
      </w:r>
      <w:r>
        <w:rPr>
          <w:spacing w:val="-4"/>
        </w:rPr>
        <w:t xml:space="preserve"> </w:t>
      </w:r>
      <w:r>
        <w:t>Человек</w:t>
      </w:r>
      <w:r>
        <w:rPr>
          <w:spacing w:val="-4"/>
        </w:rPr>
        <w:t xml:space="preserve"> </w:t>
      </w:r>
      <w:r>
        <w:t>и</w:t>
      </w:r>
      <w:r>
        <w:rPr>
          <w:spacing w:val="-4"/>
        </w:rPr>
        <w:t xml:space="preserve"> </w:t>
      </w:r>
      <w:r>
        <w:t>государство:</w:t>
      </w:r>
      <w:r>
        <w:rPr>
          <w:spacing w:val="-4"/>
        </w:rPr>
        <w:t xml:space="preserve"> </w:t>
      </w:r>
      <w:r>
        <w:t>как</w:t>
      </w:r>
      <w:r>
        <w:rPr>
          <w:spacing w:val="-4"/>
        </w:rPr>
        <w:t xml:space="preserve"> </w:t>
      </w:r>
      <w:r>
        <w:t>они</w:t>
      </w:r>
      <w:r>
        <w:rPr>
          <w:spacing w:val="-4"/>
        </w:rPr>
        <w:t xml:space="preserve"> </w:t>
      </w:r>
      <w:r>
        <w:t>взаимодействуют</w:t>
      </w:r>
      <w:r>
        <w:rPr>
          <w:spacing w:val="-4"/>
        </w:rPr>
        <w:t xml:space="preserve"> </w:t>
      </w:r>
      <w:r>
        <w:t>(5</w:t>
      </w:r>
      <w:r>
        <w:rPr>
          <w:spacing w:val="-4"/>
        </w:rPr>
        <w:t xml:space="preserve"> </w:t>
      </w:r>
      <w:r>
        <w:t>часов). Тема 12. Налоги и их роль в жизни семьи.</w:t>
      </w:r>
    </w:p>
    <w:p w14:paraId="73CF967F">
      <w:pPr>
        <w:pStyle w:val="7"/>
        <w:ind w:right="853"/>
        <w:jc w:val="left"/>
      </w:pPr>
      <w:r>
        <w:t>Дискуссия</w:t>
      </w:r>
      <w:r>
        <w:rPr>
          <w:spacing w:val="36"/>
        </w:rPr>
        <w:t xml:space="preserve"> </w:t>
      </w:r>
      <w:r>
        <w:t>«Что</w:t>
      </w:r>
      <w:r>
        <w:rPr>
          <w:spacing w:val="32"/>
        </w:rPr>
        <w:t xml:space="preserve"> </w:t>
      </w:r>
      <w:r>
        <w:t>такое</w:t>
      </w:r>
      <w:r>
        <w:rPr>
          <w:spacing w:val="36"/>
        </w:rPr>
        <w:t xml:space="preserve"> </w:t>
      </w:r>
      <w:r>
        <w:t>налоги</w:t>
      </w:r>
      <w:r>
        <w:rPr>
          <w:spacing w:val="32"/>
        </w:rPr>
        <w:t xml:space="preserve"> </w:t>
      </w:r>
      <w:r>
        <w:t>и</w:t>
      </w:r>
      <w:r>
        <w:rPr>
          <w:spacing w:val="32"/>
        </w:rPr>
        <w:t xml:space="preserve"> </w:t>
      </w:r>
      <w:r>
        <w:t>зачем</w:t>
      </w:r>
      <w:r>
        <w:rPr>
          <w:spacing w:val="31"/>
        </w:rPr>
        <w:t xml:space="preserve"> </w:t>
      </w:r>
      <w:r>
        <w:t>их</w:t>
      </w:r>
      <w:r>
        <w:rPr>
          <w:spacing w:val="33"/>
        </w:rPr>
        <w:t xml:space="preserve"> </w:t>
      </w:r>
      <w:r>
        <w:t>платить?» Работа</w:t>
      </w:r>
      <w:r>
        <w:rPr>
          <w:spacing w:val="33"/>
        </w:rPr>
        <w:t xml:space="preserve"> </w:t>
      </w:r>
      <w:r>
        <w:t>с</w:t>
      </w:r>
      <w:r>
        <w:rPr>
          <w:spacing w:val="30"/>
        </w:rPr>
        <w:t xml:space="preserve"> </w:t>
      </w:r>
      <w:r>
        <w:t>документами</w:t>
      </w:r>
      <w:r>
        <w:rPr>
          <w:spacing w:val="37"/>
        </w:rPr>
        <w:t xml:space="preserve"> </w:t>
      </w:r>
      <w:r>
        <w:t>«Какие налоги мы платим?»</w:t>
      </w:r>
    </w:p>
    <w:p w14:paraId="7B134D63">
      <w:pPr>
        <w:pStyle w:val="7"/>
        <w:ind w:left="1843" w:firstLine="0"/>
        <w:jc w:val="left"/>
      </w:pPr>
      <w:r>
        <w:t>Тема</w:t>
      </w:r>
      <w:r>
        <w:rPr>
          <w:spacing w:val="-5"/>
        </w:rPr>
        <w:t xml:space="preserve"> </w:t>
      </w:r>
      <w:r>
        <w:t>13.</w:t>
      </w:r>
      <w:r>
        <w:rPr>
          <w:spacing w:val="-2"/>
        </w:rPr>
        <w:t xml:space="preserve"> </w:t>
      </w:r>
      <w:r>
        <w:t>Пенсионное</w:t>
      </w:r>
      <w:r>
        <w:rPr>
          <w:spacing w:val="-3"/>
        </w:rPr>
        <w:t xml:space="preserve"> </w:t>
      </w:r>
      <w:r>
        <w:t>обеспечение</w:t>
      </w:r>
      <w:r>
        <w:rPr>
          <w:spacing w:val="-3"/>
        </w:rPr>
        <w:t xml:space="preserve"> </w:t>
      </w:r>
      <w:r>
        <w:t>и</w:t>
      </w:r>
      <w:r>
        <w:rPr>
          <w:spacing w:val="-2"/>
        </w:rPr>
        <w:t xml:space="preserve"> </w:t>
      </w:r>
      <w:r>
        <w:t>финансовое</w:t>
      </w:r>
      <w:r>
        <w:rPr>
          <w:spacing w:val="-4"/>
        </w:rPr>
        <w:t xml:space="preserve"> </w:t>
      </w:r>
      <w:r>
        <w:t>благополучие</w:t>
      </w:r>
      <w:r>
        <w:rPr>
          <w:spacing w:val="-3"/>
        </w:rPr>
        <w:t xml:space="preserve"> </w:t>
      </w:r>
      <w:r>
        <w:t xml:space="preserve">в </w:t>
      </w:r>
      <w:r>
        <w:rPr>
          <w:spacing w:val="-2"/>
        </w:rPr>
        <w:t>старости.</w:t>
      </w:r>
    </w:p>
    <w:p w14:paraId="1446ECCA">
      <w:pPr>
        <w:pStyle w:val="7"/>
        <w:jc w:val="left"/>
      </w:pPr>
      <w:r>
        <w:t>Решение</w:t>
      </w:r>
      <w:r>
        <w:rPr>
          <w:spacing w:val="40"/>
        </w:rPr>
        <w:t xml:space="preserve"> </w:t>
      </w:r>
      <w:r>
        <w:t>экономических</w:t>
      </w:r>
      <w:r>
        <w:rPr>
          <w:spacing w:val="40"/>
        </w:rPr>
        <w:t xml:space="preserve"> </w:t>
      </w:r>
      <w:r>
        <w:t>задач</w:t>
      </w:r>
      <w:r>
        <w:rPr>
          <w:spacing w:val="40"/>
        </w:rPr>
        <w:t xml:space="preserve"> </w:t>
      </w:r>
      <w:r>
        <w:t>«Что</w:t>
      </w:r>
      <w:r>
        <w:rPr>
          <w:spacing w:val="40"/>
        </w:rPr>
        <w:t xml:space="preserve"> </w:t>
      </w:r>
      <w:r>
        <w:t>такое</w:t>
      </w:r>
      <w:r>
        <w:rPr>
          <w:spacing w:val="40"/>
        </w:rPr>
        <w:t xml:space="preserve"> </w:t>
      </w:r>
      <w:r>
        <w:t>пенсия</w:t>
      </w:r>
      <w:r>
        <w:rPr>
          <w:spacing w:val="40"/>
        </w:rPr>
        <w:t xml:space="preserve"> </w:t>
      </w:r>
      <w:r>
        <w:t>и</w:t>
      </w:r>
      <w:r>
        <w:rPr>
          <w:spacing w:val="40"/>
        </w:rPr>
        <w:t xml:space="preserve"> </w:t>
      </w:r>
      <w:r>
        <w:t>как</w:t>
      </w:r>
      <w:r>
        <w:rPr>
          <w:spacing w:val="40"/>
        </w:rPr>
        <w:t xml:space="preserve"> </w:t>
      </w:r>
      <w:r>
        <w:t>сделать</w:t>
      </w:r>
      <w:r>
        <w:rPr>
          <w:spacing w:val="40"/>
        </w:rPr>
        <w:t xml:space="preserve"> </w:t>
      </w:r>
      <w:r>
        <w:t>ее</w:t>
      </w:r>
      <w:r>
        <w:rPr>
          <w:spacing w:val="40"/>
        </w:rPr>
        <w:t xml:space="preserve"> </w:t>
      </w:r>
      <w:r>
        <w:t>достойной?»</w:t>
      </w:r>
      <w:r>
        <w:rPr>
          <w:spacing w:val="40"/>
        </w:rPr>
        <w:t xml:space="preserve"> </w:t>
      </w:r>
      <w:r>
        <w:t>Конференция по курсу «Финансовая грамотность»</w:t>
      </w:r>
    </w:p>
    <w:p w14:paraId="53726AC1">
      <w:pPr>
        <w:pStyle w:val="7"/>
        <w:spacing w:before="5"/>
        <w:ind w:left="0" w:firstLine="0"/>
        <w:jc w:val="left"/>
      </w:pPr>
    </w:p>
    <w:p w14:paraId="61D76399">
      <w:pPr>
        <w:pStyle w:val="3"/>
        <w:spacing w:line="240" w:lineRule="auto"/>
        <w:ind w:left="1277" w:right="852" w:firstLine="566"/>
      </w:pPr>
      <w:r>
        <w:t xml:space="preserve">Рабочая программа по внеурочной деятельности «Математическая </w:t>
      </w:r>
      <w:r>
        <w:rPr>
          <w:spacing w:val="-2"/>
        </w:rPr>
        <w:t>грамотность»</w:t>
      </w:r>
    </w:p>
    <w:p w14:paraId="74C8AED7">
      <w:pPr>
        <w:pStyle w:val="7"/>
        <w:spacing w:line="272" w:lineRule="exact"/>
        <w:ind w:left="1843" w:firstLine="0"/>
      </w:pPr>
      <w:r>
        <w:t>ПОЯСНИТЕЛЬНАЯ</w:t>
      </w:r>
      <w:r>
        <w:rPr>
          <w:spacing w:val="-11"/>
        </w:rPr>
        <w:t xml:space="preserve"> </w:t>
      </w:r>
      <w:r>
        <w:rPr>
          <w:spacing w:val="-2"/>
        </w:rPr>
        <w:t>ЗАПИСКА</w:t>
      </w:r>
    </w:p>
    <w:p w14:paraId="1A9C7500">
      <w:pPr>
        <w:pStyle w:val="7"/>
        <w:ind w:right="848"/>
      </w:pPr>
      <w: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w:t>
      </w:r>
      <w:r>
        <w:rPr>
          <w:spacing w:val="72"/>
          <w:w w:val="150"/>
        </w:rPr>
        <w:t xml:space="preserve"> </w:t>
      </w:r>
      <w:r>
        <w:t>хорошая</w:t>
      </w:r>
      <w:r>
        <w:rPr>
          <w:spacing w:val="73"/>
          <w:w w:val="150"/>
        </w:rPr>
        <w:t xml:space="preserve"> </w:t>
      </w:r>
      <w:r>
        <w:t>базовая</w:t>
      </w:r>
      <w:r>
        <w:rPr>
          <w:spacing w:val="73"/>
          <w:w w:val="150"/>
        </w:rPr>
        <w:t xml:space="preserve"> </w:t>
      </w:r>
      <w:r>
        <w:t>подготовка</w:t>
      </w:r>
      <w:r>
        <w:rPr>
          <w:spacing w:val="72"/>
          <w:w w:val="150"/>
        </w:rPr>
        <w:t xml:space="preserve"> </w:t>
      </w:r>
      <w:r>
        <w:t>в</w:t>
      </w:r>
      <w:r>
        <w:rPr>
          <w:spacing w:val="71"/>
          <w:w w:val="150"/>
        </w:rPr>
        <w:t xml:space="preserve"> </w:t>
      </w:r>
      <w:r>
        <w:t>области</w:t>
      </w:r>
      <w:r>
        <w:rPr>
          <w:spacing w:val="75"/>
          <w:w w:val="150"/>
        </w:rPr>
        <w:t xml:space="preserve"> </w:t>
      </w:r>
      <w:r>
        <w:t>вероятности</w:t>
      </w:r>
      <w:r>
        <w:rPr>
          <w:spacing w:val="75"/>
          <w:w w:val="150"/>
        </w:rPr>
        <w:t xml:space="preserve"> </w:t>
      </w:r>
      <w:r>
        <w:t>и</w:t>
      </w:r>
      <w:r>
        <w:rPr>
          <w:spacing w:val="72"/>
          <w:w w:val="150"/>
        </w:rPr>
        <w:t xml:space="preserve"> </w:t>
      </w:r>
      <w:r>
        <w:t>статистики,</w:t>
      </w:r>
      <w:r>
        <w:rPr>
          <w:spacing w:val="70"/>
          <w:w w:val="150"/>
        </w:rPr>
        <w:t xml:space="preserve"> </w:t>
      </w:r>
      <w:r>
        <w:rPr>
          <w:spacing w:val="-2"/>
        </w:rPr>
        <w:t>такая</w:t>
      </w:r>
    </w:p>
    <w:p w14:paraId="5837452D">
      <w:pPr>
        <w:pStyle w:val="7"/>
        <w:spacing w:after="0"/>
        <w:sectPr>
          <w:pgSz w:w="11910" w:h="16840"/>
          <w:pgMar w:top="920" w:right="0" w:bottom="280" w:left="425" w:header="736" w:footer="0" w:gutter="0"/>
          <w:cols w:space="720" w:num="1"/>
        </w:sectPr>
      </w:pPr>
    </w:p>
    <w:p w14:paraId="15AF6411">
      <w:pPr>
        <w:pStyle w:val="7"/>
        <w:spacing w:before="189"/>
        <w:ind w:right="850" w:firstLine="0"/>
      </w:pPr>
      <w:r>
        <w:t>подготовка важна для продолжения образования и для успешной профессиональной карьеры.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49649B8B">
      <w:pPr>
        <w:pStyle w:val="7"/>
        <w:ind w:right="845"/>
      </w:pPr>
      <w: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w:t>
      </w:r>
      <w:r>
        <w:rPr>
          <w:spacing w:val="-6"/>
        </w:rPr>
        <w:t xml:space="preserve"> </w:t>
      </w:r>
      <w:r>
        <w:t>в</w:t>
      </w:r>
      <w:r>
        <w:rPr>
          <w:spacing w:val="-7"/>
        </w:rPr>
        <w:t xml:space="preserve"> </w:t>
      </w:r>
      <w:r>
        <w:t>различных</w:t>
      </w:r>
      <w:r>
        <w:rPr>
          <w:spacing w:val="-5"/>
        </w:rPr>
        <w:t xml:space="preserve"> </w:t>
      </w:r>
      <w:r>
        <w:t>формах,</w:t>
      </w:r>
      <w:r>
        <w:rPr>
          <w:spacing w:val="-7"/>
        </w:rPr>
        <w:t xml:space="preserve"> </w:t>
      </w:r>
      <w:r>
        <w:t>понимать</w:t>
      </w:r>
      <w:r>
        <w:rPr>
          <w:spacing w:val="-5"/>
        </w:rPr>
        <w:t xml:space="preserve"> </w:t>
      </w:r>
      <w:r>
        <w:t>вероятностный</w:t>
      </w:r>
      <w:r>
        <w:rPr>
          <w:spacing w:val="-9"/>
        </w:rPr>
        <w:t xml:space="preserve"> </w:t>
      </w:r>
      <w:r>
        <w:t>характер</w:t>
      </w:r>
      <w:r>
        <w:rPr>
          <w:spacing w:val="-7"/>
        </w:rPr>
        <w:t xml:space="preserve"> </w:t>
      </w:r>
      <w:r>
        <w:t>многих</w:t>
      </w:r>
      <w:r>
        <w:rPr>
          <w:spacing w:val="-5"/>
        </w:rPr>
        <w:t xml:space="preserve"> </w:t>
      </w:r>
      <w:r>
        <w:t>реальных процессов и зависимостей, производить простейшие вероятностные расчёты.</w:t>
      </w:r>
    </w:p>
    <w:p w14:paraId="6D647126">
      <w:pPr>
        <w:pStyle w:val="7"/>
        <w:ind w:right="849"/>
      </w:pPr>
      <w:r>
        <w:t>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w:t>
      </w:r>
      <w:r>
        <w:rPr>
          <w:spacing w:val="-8"/>
        </w:rPr>
        <w:t xml:space="preserve"> </w:t>
      </w:r>
      <w:r>
        <w:t>обогащаются</w:t>
      </w:r>
      <w:r>
        <w:rPr>
          <w:spacing w:val="-10"/>
        </w:rPr>
        <w:t xml:space="preserve"> </w:t>
      </w:r>
      <w:r>
        <w:t>представления</w:t>
      </w:r>
      <w:r>
        <w:rPr>
          <w:spacing w:val="-4"/>
        </w:rPr>
        <w:t xml:space="preserve"> </w:t>
      </w:r>
      <w:r>
        <w:t>учащихся</w:t>
      </w:r>
      <w:r>
        <w:rPr>
          <w:spacing w:val="-9"/>
        </w:rPr>
        <w:t xml:space="preserve"> </w:t>
      </w:r>
      <w:r>
        <w:t>о</w:t>
      </w:r>
      <w:r>
        <w:rPr>
          <w:spacing w:val="-9"/>
        </w:rPr>
        <w:t xml:space="preserve"> </w:t>
      </w:r>
      <w:r>
        <w:t>современной</w:t>
      </w:r>
      <w:r>
        <w:rPr>
          <w:spacing w:val="-8"/>
        </w:rPr>
        <w:t xml:space="preserve"> </w:t>
      </w:r>
      <w:r>
        <w:t>картине</w:t>
      </w:r>
      <w:r>
        <w:rPr>
          <w:spacing w:val="-10"/>
        </w:rPr>
        <w:t xml:space="preserve"> </w:t>
      </w:r>
      <w:r>
        <w:t>мира</w:t>
      </w:r>
      <w:r>
        <w:rPr>
          <w:spacing w:val="-10"/>
        </w:rPr>
        <w:t xml:space="preserve"> </w:t>
      </w:r>
      <w:r>
        <w:t>и</w:t>
      </w:r>
      <w:r>
        <w:rPr>
          <w:spacing w:val="-8"/>
        </w:rPr>
        <w:t xml:space="preserve"> </w:t>
      </w:r>
      <w:r>
        <w:t>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38F0DED9">
      <w:pPr>
        <w:pStyle w:val="7"/>
        <w:spacing w:before="1"/>
        <w:ind w:right="848"/>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2CA9B094">
      <w:pPr>
        <w:pStyle w:val="7"/>
        <w:ind w:right="846"/>
      </w:pPr>
      <w: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w:t>
      </w:r>
      <w:r>
        <w:rPr>
          <w:spacing w:val="-1"/>
        </w:rPr>
        <w:t xml:space="preserve"> </w:t>
      </w:r>
      <w:r>
        <w:t>ставить</w:t>
      </w:r>
      <w:r>
        <w:rPr>
          <w:spacing w:val="-1"/>
        </w:rPr>
        <w:t xml:space="preserve"> </w:t>
      </w:r>
      <w:r>
        <w:t>и</w:t>
      </w:r>
      <w:r>
        <w:rPr>
          <w:spacing w:val="-1"/>
        </w:rPr>
        <w:t xml:space="preserve"> </w:t>
      </w:r>
      <w:r>
        <w:t>решать более</w:t>
      </w:r>
      <w:r>
        <w:rPr>
          <w:spacing w:val="-1"/>
        </w:rPr>
        <w:t xml:space="preserve"> </w:t>
      </w:r>
      <w:r>
        <w:t>сложные</w:t>
      </w:r>
      <w:r>
        <w:rPr>
          <w:spacing w:val="-1"/>
        </w:rPr>
        <w:t xml:space="preserve"> </w:t>
      </w:r>
      <w:r>
        <w:t>задачи. В</w:t>
      </w:r>
      <w:r>
        <w:rPr>
          <w:spacing w:val="-2"/>
        </w:rPr>
        <w:t xml:space="preserve"> </w:t>
      </w:r>
      <w:r>
        <w:t>курс входят начальные представления о случайных величинах и их числовых характеристиках.</w:t>
      </w:r>
    </w:p>
    <w:p w14:paraId="2E87F083">
      <w:pPr>
        <w:pStyle w:val="7"/>
        <w:spacing w:before="1"/>
        <w:ind w:right="844"/>
      </w:pPr>
      <w:r>
        <w:t>Также</w:t>
      </w:r>
      <w:r>
        <w:rPr>
          <w:spacing w:val="-9"/>
        </w:rPr>
        <w:t xml:space="preserve"> </w:t>
      </w:r>
      <w:r>
        <w:t>в</w:t>
      </w:r>
      <w:r>
        <w:rPr>
          <w:spacing w:val="-9"/>
        </w:rPr>
        <w:t xml:space="preserve"> </w:t>
      </w:r>
      <w:r>
        <w:t>рамках</w:t>
      </w:r>
      <w:r>
        <w:rPr>
          <w:spacing w:val="-6"/>
        </w:rPr>
        <w:t xml:space="preserve"> </w:t>
      </w:r>
      <w:r>
        <w:t>этого</w:t>
      </w:r>
      <w:r>
        <w:rPr>
          <w:spacing w:val="-8"/>
        </w:rPr>
        <w:t xml:space="preserve"> </w:t>
      </w:r>
      <w:r>
        <w:t>курса</w:t>
      </w:r>
      <w:r>
        <w:rPr>
          <w:spacing w:val="-9"/>
        </w:rPr>
        <w:t xml:space="preserve"> </w:t>
      </w:r>
      <w:r>
        <w:t>осуществляется</w:t>
      </w:r>
      <w:r>
        <w:rPr>
          <w:spacing w:val="-6"/>
        </w:rPr>
        <w:t xml:space="preserve"> </w:t>
      </w:r>
      <w:r>
        <w:t>знакомство</w:t>
      </w:r>
      <w:r>
        <w:rPr>
          <w:spacing w:val="-8"/>
        </w:rPr>
        <w:t xml:space="preserve"> </w:t>
      </w:r>
      <w:r>
        <w:t>обучающихся</w:t>
      </w:r>
      <w:r>
        <w:rPr>
          <w:spacing w:val="-8"/>
        </w:rPr>
        <w:t xml:space="preserve"> </w:t>
      </w:r>
      <w:r>
        <w:t>с</w:t>
      </w:r>
      <w:r>
        <w:rPr>
          <w:spacing w:val="-9"/>
        </w:rPr>
        <w:t xml:space="preserve"> </w:t>
      </w:r>
      <w:r>
        <w:t xml:space="preserve">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w:t>
      </w:r>
      <w:r>
        <w:rPr>
          <w:spacing w:val="-2"/>
        </w:rPr>
        <w:t>предметах.</w:t>
      </w:r>
    </w:p>
    <w:p w14:paraId="72957AD1">
      <w:pPr>
        <w:pStyle w:val="7"/>
        <w:ind w:left="1843" w:firstLine="0"/>
      </w:pPr>
      <w:r>
        <w:t>ЛИЧНОСТНЫЕ</w:t>
      </w:r>
      <w:r>
        <w:rPr>
          <w:spacing w:val="-8"/>
        </w:rPr>
        <w:t xml:space="preserve"> </w:t>
      </w:r>
      <w:r>
        <w:rPr>
          <w:spacing w:val="-2"/>
        </w:rPr>
        <w:t>РЕЗУЛЬТАТЫ</w:t>
      </w:r>
    </w:p>
    <w:p w14:paraId="754EFCB5">
      <w:pPr>
        <w:pStyle w:val="7"/>
        <w:ind w:left="1843" w:firstLine="0"/>
      </w:pPr>
      <w:r>
        <w:t>Личностные</w:t>
      </w:r>
      <w:r>
        <w:rPr>
          <w:spacing w:val="-6"/>
        </w:rPr>
        <w:t xml:space="preserve"> </w:t>
      </w:r>
      <w:r>
        <w:t>результаты</w:t>
      </w:r>
      <w:r>
        <w:rPr>
          <w:spacing w:val="-3"/>
        </w:rPr>
        <w:t xml:space="preserve"> </w:t>
      </w:r>
      <w:r>
        <w:rPr>
          <w:spacing w:val="-2"/>
        </w:rPr>
        <w:t>характеризуются:</w:t>
      </w:r>
    </w:p>
    <w:p w14:paraId="0CB099BE">
      <w:pPr>
        <w:pStyle w:val="7"/>
        <w:ind w:right="850"/>
      </w:pPr>
      <w:r>
        <w:t>Патриотическое воспитание: проявлением интереса к прошлому и настоящему российской</w:t>
      </w:r>
      <w:r>
        <w:rPr>
          <w:spacing w:val="-10"/>
        </w:rPr>
        <w:t xml:space="preserve"> </w:t>
      </w:r>
      <w:r>
        <w:t>математики,</w:t>
      </w:r>
      <w:r>
        <w:rPr>
          <w:spacing w:val="-11"/>
        </w:rPr>
        <w:t xml:space="preserve"> </w:t>
      </w:r>
      <w:r>
        <w:t>ценностным</w:t>
      </w:r>
      <w:r>
        <w:rPr>
          <w:spacing w:val="-12"/>
        </w:rPr>
        <w:t xml:space="preserve"> </w:t>
      </w:r>
      <w:r>
        <w:t>отношением</w:t>
      </w:r>
      <w:r>
        <w:rPr>
          <w:spacing w:val="-12"/>
        </w:rPr>
        <w:t xml:space="preserve"> </w:t>
      </w:r>
      <w:r>
        <w:t>к</w:t>
      </w:r>
      <w:r>
        <w:rPr>
          <w:spacing w:val="-11"/>
        </w:rPr>
        <w:t xml:space="preserve"> </w:t>
      </w:r>
      <w:r>
        <w:t>достижениям</w:t>
      </w:r>
      <w:r>
        <w:rPr>
          <w:spacing w:val="-12"/>
        </w:rPr>
        <w:t xml:space="preserve"> </w:t>
      </w:r>
      <w:r>
        <w:t>российских</w:t>
      </w:r>
      <w:r>
        <w:rPr>
          <w:spacing w:val="-11"/>
        </w:rPr>
        <w:t xml:space="preserve"> </w:t>
      </w:r>
      <w:r>
        <w:t>математиков и российской математической школы, к использованию этих достижений в других науках и прикладных сферах.</w:t>
      </w:r>
    </w:p>
    <w:p w14:paraId="7985D39B">
      <w:pPr>
        <w:pStyle w:val="7"/>
        <w:ind w:left="1843" w:firstLine="0"/>
      </w:pPr>
      <w:r>
        <w:t>Гражданское</w:t>
      </w:r>
      <w:r>
        <w:rPr>
          <w:spacing w:val="-5"/>
        </w:rPr>
        <w:t xml:space="preserve"> </w:t>
      </w:r>
      <w:r>
        <w:t>и</w:t>
      </w:r>
      <w:r>
        <w:rPr>
          <w:spacing w:val="-3"/>
        </w:rPr>
        <w:t xml:space="preserve"> </w:t>
      </w:r>
      <w:r>
        <w:t>духовно-нравственное</w:t>
      </w:r>
      <w:r>
        <w:rPr>
          <w:spacing w:val="-4"/>
        </w:rPr>
        <w:t xml:space="preserve"> </w:t>
      </w:r>
      <w:r>
        <w:rPr>
          <w:spacing w:val="-2"/>
        </w:rPr>
        <w:t>воспитание:</w:t>
      </w:r>
    </w:p>
    <w:p w14:paraId="11794991">
      <w:pPr>
        <w:pStyle w:val="7"/>
        <w:ind w:right="849" w:firstLine="626"/>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2FA5FAF9">
      <w:pPr>
        <w:pStyle w:val="7"/>
        <w:spacing w:before="1"/>
        <w:ind w:right="851"/>
      </w:pPr>
      <w:r>
        <w:t>Трудовое</w:t>
      </w:r>
      <w:r>
        <w:rPr>
          <w:spacing w:val="-11"/>
        </w:rPr>
        <w:t xml:space="preserve"> </w:t>
      </w:r>
      <w:r>
        <w:t>воспитание:</w:t>
      </w:r>
      <w:r>
        <w:rPr>
          <w:spacing w:val="-7"/>
        </w:rPr>
        <w:t xml:space="preserve"> </w:t>
      </w:r>
      <w:r>
        <w:t>установкой</w:t>
      </w:r>
      <w:r>
        <w:rPr>
          <w:spacing w:val="-9"/>
        </w:rPr>
        <w:t xml:space="preserve"> </w:t>
      </w:r>
      <w:r>
        <w:t>на</w:t>
      </w:r>
      <w:r>
        <w:rPr>
          <w:spacing w:val="-11"/>
        </w:rPr>
        <w:t xml:space="preserve"> </w:t>
      </w:r>
      <w:r>
        <w:t>активное</w:t>
      </w:r>
      <w:r>
        <w:rPr>
          <w:spacing w:val="-13"/>
        </w:rPr>
        <w:t xml:space="preserve"> </w:t>
      </w:r>
      <w:r>
        <w:t>участие</w:t>
      </w:r>
      <w:r>
        <w:rPr>
          <w:spacing w:val="-11"/>
        </w:rPr>
        <w:t xml:space="preserve"> </w:t>
      </w:r>
      <w:r>
        <w:t>в</w:t>
      </w:r>
      <w:r>
        <w:rPr>
          <w:spacing w:val="-11"/>
        </w:rPr>
        <w:t xml:space="preserve"> </w:t>
      </w:r>
      <w:r>
        <w:t>решении</w:t>
      </w:r>
      <w:r>
        <w:rPr>
          <w:spacing w:val="-9"/>
        </w:rPr>
        <w:t xml:space="preserve"> </w:t>
      </w:r>
      <w:r>
        <w:t>практических</w:t>
      </w:r>
      <w:r>
        <w:rPr>
          <w:spacing w:val="-8"/>
        </w:rPr>
        <w:t xml:space="preserve"> </w:t>
      </w:r>
      <w:r>
        <w:t xml:space="preserve">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w:t>
      </w:r>
      <w:r>
        <w:rPr>
          <w:spacing w:val="-2"/>
        </w:rPr>
        <w:t>потребностей.</w:t>
      </w:r>
    </w:p>
    <w:p w14:paraId="231642B4">
      <w:pPr>
        <w:pStyle w:val="7"/>
        <w:spacing w:after="0"/>
        <w:sectPr>
          <w:pgSz w:w="11910" w:h="16840"/>
          <w:pgMar w:top="920" w:right="0" w:bottom="280" w:left="425" w:header="736" w:footer="0" w:gutter="0"/>
          <w:cols w:space="720" w:num="1"/>
        </w:sectPr>
      </w:pPr>
    </w:p>
    <w:p w14:paraId="79FC0B79">
      <w:pPr>
        <w:pStyle w:val="7"/>
        <w:spacing w:before="189"/>
        <w:ind w:right="848"/>
      </w:pPr>
      <w:r>
        <w:t xml:space="preserve">Эстетическое воспитание: способностью к эмоциональному и эстетическому восприятию математических объектов, задач, решений, рассуждений; умению видеть </w:t>
      </w:r>
      <w:r>
        <w:rPr>
          <w:spacing w:val="-2"/>
        </w:rPr>
        <w:t>математические</w:t>
      </w:r>
    </w:p>
    <w:p w14:paraId="43AA8DFE">
      <w:pPr>
        <w:pStyle w:val="7"/>
        <w:ind w:left="1843" w:firstLine="0"/>
      </w:pPr>
      <w:r>
        <w:t>закономерности</w:t>
      </w:r>
      <w:r>
        <w:rPr>
          <w:spacing w:val="-3"/>
        </w:rPr>
        <w:t xml:space="preserve"> </w:t>
      </w:r>
      <w:r>
        <w:t>в</w:t>
      </w:r>
      <w:r>
        <w:rPr>
          <w:spacing w:val="-4"/>
        </w:rPr>
        <w:t xml:space="preserve"> </w:t>
      </w:r>
      <w:r>
        <w:rPr>
          <w:spacing w:val="-2"/>
        </w:rPr>
        <w:t>искусстве.</w:t>
      </w:r>
    </w:p>
    <w:p w14:paraId="2D4318F1">
      <w:pPr>
        <w:pStyle w:val="7"/>
        <w:ind w:right="849"/>
      </w:pPr>
      <w:r>
        <w:t>Ценности научного познания: 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еѐ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791F4D01">
      <w:pPr>
        <w:pStyle w:val="7"/>
        <w:ind w:right="849"/>
      </w:pPr>
      <w:r>
        <w:t xml:space="preserve">Физическое воспитание, формирование культуры здоровья и эмоционального </w:t>
      </w:r>
      <w:r>
        <w:rPr>
          <w:spacing w:val="-2"/>
        </w:rPr>
        <w:t>благополучия: готовностью</w:t>
      </w:r>
      <w:r>
        <w:rPr>
          <w:spacing w:val="-3"/>
        </w:rPr>
        <w:t xml:space="preserve"> </w:t>
      </w:r>
      <w:r>
        <w:rPr>
          <w:spacing w:val="-2"/>
        </w:rPr>
        <w:t xml:space="preserve">применять математические знания в интересах своего здоровья, </w:t>
      </w:r>
      <w:r>
        <w:t>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C8E02E5">
      <w:pPr>
        <w:pStyle w:val="7"/>
        <w:spacing w:before="1"/>
        <w:ind w:right="849"/>
      </w:pPr>
      <w:r>
        <w:t>Экологическое воспитание: 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0CDFA374">
      <w:pPr>
        <w:pStyle w:val="7"/>
        <w:ind w:right="847"/>
      </w:pPr>
      <w:r>
        <w:t>Личностные результаты, обеспечивающие адаптацию обучающегося к изменяющимся условиям социальной и природной среды:</w:t>
      </w:r>
      <w:r>
        <w:rPr>
          <w:spacing w:val="40"/>
        </w:rPr>
        <w:t xml:space="preserve"> </w:t>
      </w:r>
      <w: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необходимостью</w:t>
      </w:r>
      <w:r>
        <w:rPr>
          <w:spacing w:val="-15"/>
        </w:rPr>
        <w:t xml:space="preserve"> </w:t>
      </w:r>
      <w:r>
        <w:t>в</w:t>
      </w:r>
      <w:r>
        <w:rPr>
          <w:spacing w:val="-15"/>
        </w:rPr>
        <w:t xml:space="preserve"> </w:t>
      </w:r>
      <w:r>
        <w:t>формировании</w:t>
      </w:r>
      <w:r>
        <w:rPr>
          <w:spacing w:val="-15"/>
        </w:rPr>
        <w:t xml:space="preserve"> </w:t>
      </w:r>
      <w:r>
        <w:t>новых</w:t>
      </w:r>
      <w:r>
        <w:rPr>
          <w:spacing w:val="-15"/>
        </w:rPr>
        <w:t xml:space="preserve"> </w:t>
      </w:r>
      <w:r>
        <w:t>знаний,</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формулировать</w:t>
      </w:r>
      <w:r>
        <w:rPr>
          <w:spacing w:val="-15"/>
        </w:rPr>
        <w:t xml:space="preserve"> </w:t>
      </w:r>
      <w:r>
        <w:t>идеи,</w:t>
      </w:r>
      <w:r>
        <w:rPr>
          <w:spacing w:val="-15"/>
        </w:rPr>
        <w:t xml:space="preserve"> </w:t>
      </w:r>
      <w:r>
        <w:t>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r>
        <w:rPr>
          <w:spacing w:val="40"/>
        </w:rPr>
        <w:t xml:space="preserve"> </w:t>
      </w: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27830D34">
      <w:pPr>
        <w:pStyle w:val="7"/>
        <w:spacing w:before="1"/>
        <w:ind w:left="1843" w:firstLine="0"/>
      </w:pPr>
      <w:r>
        <w:t>МЕТАПРЕДМЕТНЫЕ</w:t>
      </w:r>
      <w:r>
        <w:rPr>
          <w:spacing w:val="-11"/>
        </w:rPr>
        <w:t xml:space="preserve"> </w:t>
      </w:r>
      <w:r>
        <w:rPr>
          <w:spacing w:val="-2"/>
        </w:rPr>
        <w:t>РЕЗУЛЬТАТЫ</w:t>
      </w:r>
    </w:p>
    <w:p w14:paraId="6C81F9C3">
      <w:pPr>
        <w:pStyle w:val="7"/>
        <w:ind w:right="852"/>
      </w:pPr>
      <w:r>
        <w:t>Метапредметные результаты характеризуются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1BEEECBC">
      <w:pPr>
        <w:pStyle w:val="7"/>
        <w:ind w:right="845"/>
      </w:pPr>
      <w: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274CCDA1">
      <w:pPr>
        <w:pStyle w:val="7"/>
        <w:ind w:right="847"/>
      </w:pPr>
      <w:r>
        <w:t>Базовые логические действия: 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r>
        <w:rPr>
          <w:spacing w:val="40"/>
        </w:rPr>
        <w:t xml:space="preserve"> </w:t>
      </w:r>
      <w:r>
        <w:t>воспринимать, формулировать и преобразовывать суждения: утвердительные и отрицательные, единичные, частные и общие; условные;</w:t>
      </w:r>
      <w:r>
        <w:rPr>
          <w:spacing w:val="40"/>
        </w:rPr>
        <w:t xml:space="preserve"> </w:t>
      </w: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r>
        <w:rPr>
          <w:spacing w:val="40"/>
        </w:rPr>
        <w:t xml:space="preserve"> </w:t>
      </w:r>
      <w:r>
        <w:t>делать выводы с использованием законов логики, дедуктивных и индуктивных умозаключений, умозаключений по аналогии;</w:t>
      </w:r>
      <w:r>
        <w:rPr>
          <w:spacing w:val="40"/>
        </w:rPr>
        <w:t xml:space="preserve"> </w:t>
      </w:r>
      <w:r>
        <w:t>разбирать доказательства математических утверждений (прямые и от противного), проводить самостоятельно несложные доказательства математических</w:t>
      </w:r>
      <w:r>
        <w:rPr>
          <w:spacing w:val="-6"/>
        </w:rPr>
        <w:t xml:space="preserve"> </w:t>
      </w:r>
      <w:r>
        <w:t>фактов,</w:t>
      </w:r>
      <w:r>
        <w:rPr>
          <w:spacing w:val="-8"/>
        </w:rPr>
        <w:t xml:space="preserve"> </w:t>
      </w:r>
      <w:r>
        <w:t>выстраивать</w:t>
      </w:r>
      <w:r>
        <w:rPr>
          <w:spacing w:val="-4"/>
        </w:rPr>
        <w:t xml:space="preserve"> </w:t>
      </w:r>
      <w:r>
        <w:t>аргументацию,</w:t>
      </w:r>
      <w:r>
        <w:rPr>
          <w:spacing w:val="-8"/>
        </w:rPr>
        <w:t xml:space="preserve"> </w:t>
      </w:r>
      <w:r>
        <w:t>приводить</w:t>
      </w:r>
      <w:r>
        <w:rPr>
          <w:spacing w:val="-9"/>
        </w:rPr>
        <w:t xml:space="preserve"> </w:t>
      </w:r>
      <w:r>
        <w:t>примеры</w:t>
      </w:r>
      <w:r>
        <w:rPr>
          <w:spacing w:val="-8"/>
        </w:rPr>
        <w:t xml:space="preserve"> </w:t>
      </w:r>
      <w:r>
        <w:t>и</w:t>
      </w:r>
      <w:r>
        <w:rPr>
          <w:spacing w:val="-7"/>
        </w:rPr>
        <w:t xml:space="preserve"> </w:t>
      </w:r>
      <w:r>
        <w:t>контрпримеры; обосновывать собственные рассуждения;</w:t>
      </w:r>
      <w:r>
        <w:rPr>
          <w:spacing w:val="40"/>
        </w:rPr>
        <w:t xml:space="preserve"> </w:t>
      </w:r>
      <w:r>
        <w:t>выбирать способ решения учебной задачи (сравнивать несколько вариантов решения,</w:t>
      </w:r>
      <w:r>
        <w:rPr>
          <w:spacing w:val="40"/>
        </w:rPr>
        <w:t xml:space="preserve"> </w:t>
      </w:r>
      <w:r>
        <w:t>выбирать наиболее подходящий с учётом самостоятельно выделенных критериев).</w:t>
      </w:r>
    </w:p>
    <w:p w14:paraId="2B9595B8">
      <w:pPr>
        <w:pStyle w:val="7"/>
        <w:spacing w:after="0"/>
        <w:sectPr>
          <w:pgSz w:w="11910" w:h="16840"/>
          <w:pgMar w:top="920" w:right="0" w:bottom="280" w:left="425" w:header="736" w:footer="0" w:gutter="0"/>
          <w:cols w:space="720" w:num="1"/>
        </w:sectPr>
      </w:pPr>
    </w:p>
    <w:p w14:paraId="21BDF227">
      <w:pPr>
        <w:pStyle w:val="7"/>
        <w:spacing w:before="189"/>
        <w:ind w:right="844"/>
      </w:pPr>
      <w:r>
        <w:t>Базовые исследовательские действия: 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r>
        <w:rPr>
          <w:spacing w:val="40"/>
        </w:rPr>
        <w:t xml:space="preserve"> </w:t>
      </w: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w:t>
      </w:r>
      <w:r>
        <w:rPr>
          <w:spacing w:val="-3"/>
        </w:rPr>
        <w:t xml:space="preserve"> </w:t>
      </w:r>
      <w:r>
        <w:t>зависимостей</w:t>
      </w:r>
      <w:r>
        <w:rPr>
          <w:spacing w:val="-4"/>
        </w:rPr>
        <w:t xml:space="preserve"> </w:t>
      </w:r>
      <w:r>
        <w:t>объектов</w:t>
      </w:r>
      <w:r>
        <w:rPr>
          <w:spacing w:val="-2"/>
        </w:rPr>
        <w:t xml:space="preserve"> </w:t>
      </w:r>
      <w:r>
        <w:t>между</w:t>
      </w:r>
      <w:r>
        <w:rPr>
          <w:spacing w:val="-7"/>
        </w:rPr>
        <w:t xml:space="preserve"> </w:t>
      </w:r>
      <w:r>
        <w:t>собой;</w:t>
      </w:r>
      <w:r>
        <w:rPr>
          <w:spacing w:val="40"/>
        </w:rPr>
        <w:t xml:space="preserve"> </w:t>
      </w:r>
      <w:r>
        <w:t>самостоятельно</w:t>
      </w:r>
      <w:r>
        <w:rPr>
          <w:spacing w:val="-2"/>
        </w:rPr>
        <w:t xml:space="preserve"> </w:t>
      </w:r>
      <w:r>
        <w:t>формулировать</w:t>
      </w:r>
      <w:r>
        <w:rPr>
          <w:spacing w:val="-1"/>
        </w:rPr>
        <w:t xml:space="preserve"> </w:t>
      </w:r>
      <w:r>
        <w:t>обобщения и выводы по результатам проведённого наблюдения, исследования, оценивать достоверность</w:t>
      </w:r>
      <w:r>
        <w:rPr>
          <w:spacing w:val="-15"/>
        </w:rPr>
        <w:t xml:space="preserve"> </w:t>
      </w:r>
      <w:r>
        <w:t>полученных</w:t>
      </w:r>
      <w:r>
        <w:rPr>
          <w:spacing w:val="-15"/>
        </w:rPr>
        <w:t xml:space="preserve"> </w:t>
      </w:r>
      <w:r>
        <w:t>результатов,</w:t>
      </w:r>
      <w:r>
        <w:rPr>
          <w:spacing w:val="-15"/>
        </w:rPr>
        <w:t xml:space="preserve"> </w:t>
      </w:r>
      <w:r>
        <w:t>выводов</w:t>
      </w:r>
      <w:r>
        <w:rPr>
          <w:spacing w:val="-15"/>
        </w:rPr>
        <w:t xml:space="preserve"> </w:t>
      </w:r>
      <w:r>
        <w:t>и</w:t>
      </w:r>
      <w:r>
        <w:rPr>
          <w:spacing w:val="-15"/>
        </w:rPr>
        <w:t xml:space="preserve"> </w:t>
      </w:r>
      <w:r>
        <w:t>обобщений;</w:t>
      </w:r>
      <w:r>
        <w:rPr>
          <w:spacing w:val="24"/>
        </w:rPr>
        <w:t xml:space="preserve"> </w:t>
      </w:r>
      <w:r>
        <w:t>прогнозировать</w:t>
      </w:r>
      <w:r>
        <w:rPr>
          <w:spacing w:val="-15"/>
        </w:rPr>
        <w:t xml:space="preserve"> </w:t>
      </w:r>
      <w:r>
        <w:t>возможное развитие процесса, а также выдвигать предположения о его развитии в новых условиях.</w:t>
      </w:r>
    </w:p>
    <w:p w14:paraId="3D258F5A">
      <w:pPr>
        <w:pStyle w:val="7"/>
        <w:ind w:right="848"/>
      </w:pPr>
      <w:r>
        <w:t>Работа с информацией: выявлять недостаточность и избыточность информации, данных,</w:t>
      </w:r>
      <w:r>
        <w:rPr>
          <w:spacing w:val="-4"/>
        </w:rPr>
        <w:t xml:space="preserve"> </w:t>
      </w:r>
      <w:r>
        <w:t>необходимых</w:t>
      </w:r>
      <w:r>
        <w:rPr>
          <w:spacing w:val="-2"/>
        </w:rPr>
        <w:t xml:space="preserve"> </w:t>
      </w:r>
      <w:r>
        <w:t>для</w:t>
      </w:r>
      <w:r>
        <w:rPr>
          <w:spacing w:val="-2"/>
        </w:rPr>
        <w:t xml:space="preserve"> </w:t>
      </w:r>
      <w:r>
        <w:t>решения</w:t>
      </w:r>
      <w:r>
        <w:rPr>
          <w:spacing w:val="-2"/>
        </w:rPr>
        <w:t xml:space="preserve"> </w:t>
      </w:r>
      <w:r>
        <w:t>задачи;</w:t>
      </w:r>
      <w:r>
        <w:rPr>
          <w:spacing w:val="-2"/>
        </w:rPr>
        <w:t xml:space="preserve"> </w:t>
      </w:r>
      <w:r>
        <w:t>выбирать,</w:t>
      </w:r>
      <w:r>
        <w:rPr>
          <w:spacing w:val="-2"/>
        </w:rPr>
        <w:t xml:space="preserve"> </w:t>
      </w:r>
      <w:r>
        <w:t>анализировать,</w:t>
      </w:r>
      <w:r>
        <w:rPr>
          <w:spacing w:val="-4"/>
        </w:rPr>
        <w:t xml:space="preserve"> </w:t>
      </w:r>
      <w:r>
        <w:t>систематизировать</w:t>
      </w:r>
      <w:r>
        <w:rPr>
          <w:spacing w:val="-1"/>
        </w:rPr>
        <w:t xml:space="preserve"> </w:t>
      </w:r>
      <w:r>
        <w:t>и интерпретировать информацию различных видов и форм представления; выбирать форму представления информации и иллюстрировать решаемые задачи схемами, диаграммами, иной графикой и их комбинациями; оценивать надёжность информации по критериям, предложенным учителем или сформулированным самостоятельно.</w:t>
      </w:r>
    </w:p>
    <w:p w14:paraId="1A4E43A8">
      <w:pPr>
        <w:pStyle w:val="7"/>
        <w:spacing w:before="1"/>
        <w:ind w:right="851"/>
      </w:pPr>
      <w:r>
        <w:t>Универсальные коммуникативные действия обеспечивают сформированность социальных навыков обучающихся.</w:t>
      </w:r>
    </w:p>
    <w:p w14:paraId="45F3381C">
      <w:pPr>
        <w:pStyle w:val="7"/>
        <w:ind w:right="854"/>
      </w:pPr>
      <w:r>
        <w:t xml:space="preserve">Общение: воспринимать и формулировать суждения в соответствии с условиями и </w:t>
      </w:r>
      <w:r>
        <w:rPr>
          <w:spacing w:val="-2"/>
        </w:rPr>
        <w:t>целями</w:t>
      </w:r>
    </w:p>
    <w:p w14:paraId="7122E0E5">
      <w:pPr>
        <w:pStyle w:val="7"/>
        <w:ind w:right="844"/>
      </w:pPr>
      <w:r>
        <w:t>общения;</w:t>
      </w:r>
      <w:r>
        <w:rPr>
          <w:spacing w:val="-3"/>
        </w:rPr>
        <w:t xml:space="preserve"> </w:t>
      </w:r>
      <w:r>
        <w:t>ясно,</w:t>
      </w:r>
      <w:r>
        <w:rPr>
          <w:spacing w:val="-3"/>
        </w:rPr>
        <w:t xml:space="preserve"> </w:t>
      </w:r>
      <w:r>
        <w:t>точно,</w:t>
      </w:r>
      <w:r>
        <w:rPr>
          <w:spacing w:val="-3"/>
        </w:rPr>
        <w:t xml:space="preserve"> </w:t>
      </w:r>
      <w:r>
        <w:t>грамотно</w:t>
      </w:r>
      <w:r>
        <w:rPr>
          <w:spacing w:val="-3"/>
        </w:rPr>
        <w:t xml:space="preserve"> </w:t>
      </w:r>
      <w:r>
        <w:t>выражать</w:t>
      </w:r>
      <w:r>
        <w:rPr>
          <w:spacing w:val="-2"/>
        </w:rPr>
        <w:t xml:space="preserve"> </w:t>
      </w:r>
      <w:r>
        <w:t>свою</w:t>
      </w:r>
      <w:r>
        <w:rPr>
          <w:spacing w:val="-3"/>
        </w:rPr>
        <w:t xml:space="preserve"> </w:t>
      </w:r>
      <w:r>
        <w:t>точку</w:t>
      </w:r>
      <w:r>
        <w:rPr>
          <w:spacing w:val="-10"/>
        </w:rPr>
        <w:t xml:space="preserve"> </w:t>
      </w:r>
      <w:r>
        <w:t>зрения</w:t>
      </w:r>
      <w:r>
        <w:rPr>
          <w:spacing w:val="-3"/>
        </w:rPr>
        <w:t xml:space="preserve"> </w:t>
      </w:r>
      <w:r>
        <w:t>в устных</w:t>
      </w:r>
      <w:r>
        <w:rPr>
          <w:spacing w:val="-2"/>
        </w:rPr>
        <w:t xml:space="preserve"> </w:t>
      </w:r>
      <w:r>
        <w:t>и</w:t>
      </w:r>
      <w:r>
        <w:rPr>
          <w:spacing w:val="-5"/>
        </w:rPr>
        <w:t xml:space="preserve"> </w:t>
      </w:r>
      <w:r>
        <w:t>письменных текстах,</w:t>
      </w:r>
      <w:r>
        <w:rPr>
          <w:spacing w:val="-15"/>
        </w:rPr>
        <w:t xml:space="preserve"> </w:t>
      </w:r>
      <w:r>
        <w:t>давать</w:t>
      </w:r>
      <w:r>
        <w:rPr>
          <w:spacing w:val="-15"/>
        </w:rPr>
        <w:t xml:space="preserve"> </w:t>
      </w:r>
      <w:r>
        <w:t>пояснения</w:t>
      </w:r>
      <w:r>
        <w:rPr>
          <w:spacing w:val="-15"/>
        </w:rPr>
        <w:t xml:space="preserve"> </w:t>
      </w:r>
      <w:r>
        <w:t>по</w:t>
      </w:r>
      <w:r>
        <w:rPr>
          <w:spacing w:val="-15"/>
        </w:rPr>
        <w:t xml:space="preserve"> </w:t>
      </w:r>
      <w:r>
        <w:t>ходу</w:t>
      </w:r>
      <w:r>
        <w:rPr>
          <w:spacing w:val="-15"/>
        </w:rPr>
        <w:t xml:space="preserve"> </w:t>
      </w:r>
      <w:r>
        <w:t>решения</w:t>
      </w:r>
      <w:r>
        <w:rPr>
          <w:spacing w:val="-15"/>
        </w:rPr>
        <w:t xml:space="preserve"> </w:t>
      </w:r>
      <w:r>
        <w:t>задачи,</w:t>
      </w:r>
      <w:r>
        <w:rPr>
          <w:spacing w:val="-15"/>
        </w:rPr>
        <w:t xml:space="preserve"> </w:t>
      </w:r>
      <w:r>
        <w:t>комментировать</w:t>
      </w:r>
      <w:r>
        <w:rPr>
          <w:spacing w:val="-8"/>
        </w:rPr>
        <w:t xml:space="preserve"> </w:t>
      </w:r>
      <w:r>
        <w:t>полученный</w:t>
      </w:r>
      <w:r>
        <w:rPr>
          <w:spacing w:val="-14"/>
        </w:rPr>
        <w:t xml:space="preserve"> </w:t>
      </w:r>
      <w:r>
        <w:t>результат; в</w:t>
      </w:r>
      <w:r>
        <w:rPr>
          <w:spacing w:val="-11"/>
        </w:rPr>
        <w:t xml:space="preserve"> </w:t>
      </w:r>
      <w:r>
        <w:t>ходе</w:t>
      </w:r>
      <w:r>
        <w:rPr>
          <w:spacing w:val="-11"/>
        </w:rPr>
        <w:t xml:space="preserve"> </w:t>
      </w:r>
      <w:r>
        <w:t>обсуждения</w:t>
      </w:r>
      <w:r>
        <w:rPr>
          <w:spacing w:val="-11"/>
        </w:rPr>
        <w:t xml:space="preserve"> </w:t>
      </w:r>
      <w:r>
        <w:t>задавать</w:t>
      </w:r>
      <w:r>
        <w:rPr>
          <w:spacing w:val="-9"/>
        </w:rPr>
        <w:t xml:space="preserve"> </w:t>
      </w:r>
      <w:r>
        <w:t>вопросы</w:t>
      </w:r>
      <w:r>
        <w:rPr>
          <w:spacing w:val="-11"/>
        </w:rPr>
        <w:t xml:space="preserve"> </w:t>
      </w:r>
      <w:r>
        <w:t>по</w:t>
      </w:r>
      <w:r>
        <w:rPr>
          <w:spacing w:val="-11"/>
        </w:rPr>
        <w:t xml:space="preserve"> </w:t>
      </w:r>
      <w:r>
        <w:t>существу</w:t>
      </w:r>
      <w:r>
        <w:rPr>
          <w:spacing w:val="-15"/>
        </w:rPr>
        <w:t xml:space="preserve"> </w:t>
      </w:r>
      <w:r>
        <w:t>обсуждаемой</w:t>
      </w:r>
      <w:r>
        <w:rPr>
          <w:spacing w:val="-10"/>
        </w:rPr>
        <w:t xml:space="preserve"> </w:t>
      </w:r>
      <w:r>
        <w:t>темы,</w:t>
      </w:r>
      <w:r>
        <w:rPr>
          <w:spacing w:val="-9"/>
        </w:rPr>
        <w:t xml:space="preserve"> </w:t>
      </w:r>
      <w:r>
        <w:t>проблемы,</w:t>
      </w:r>
      <w:r>
        <w:rPr>
          <w:spacing w:val="-11"/>
        </w:rPr>
        <w:t xml:space="preserve"> </w:t>
      </w:r>
      <w:r>
        <w:t>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w:t>
      </w:r>
      <w:r>
        <w:rPr>
          <w:spacing w:val="-13"/>
        </w:rPr>
        <w:t xml:space="preserve"> </w:t>
      </w:r>
      <w:r>
        <w:t>форме</w:t>
      </w:r>
      <w:r>
        <w:rPr>
          <w:spacing w:val="-15"/>
        </w:rPr>
        <w:t xml:space="preserve"> </w:t>
      </w:r>
      <w:r>
        <w:t>формулировать</w:t>
      </w:r>
      <w:r>
        <w:rPr>
          <w:spacing w:val="-13"/>
        </w:rPr>
        <w:t xml:space="preserve"> </w:t>
      </w:r>
      <w:r>
        <w:t>разногласия,</w:t>
      </w:r>
      <w:r>
        <w:rPr>
          <w:spacing w:val="-14"/>
        </w:rPr>
        <w:t xml:space="preserve"> </w:t>
      </w:r>
      <w:r>
        <w:t>свои</w:t>
      </w:r>
      <w:r>
        <w:rPr>
          <w:spacing w:val="-14"/>
        </w:rPr>
        <w:t xml:space="preserve"> </w:t>
      </w:r>
      <w:r>
        <w:t>возражения;</w:t>
      </w:r>
      <w:r>
        <w:rPr>
          <w:spacing w:val="30"/>
        </w:rPr>
        <w:t xml:space="preserve"> </w:t>
      </w:r>
      <w:r>
        <w:t>представлять</w:t>
      </w:r>
      <w:r>
        <w:rPr>
          <w:spacing w:val="-13"/>
        </w:rPr>
        <w:t xml:space="preserve"> </w:t>
      </w:r>
      <w:r>
        <w:t>результаты решения задачи, эксперимента, исследования, проекта; самостоятельно выбирать формат выступления с учѐтом задач презентации и особенностей аудитории.</w:t>
      </w:r>
    </w:p>
    <w:p w14:paraId="5A286F0C">
      <w:pPr>
        <w:pStyle w:val="7"/>
        <w:spacing w:before="1"/>
        <w:ind w:right="848"/>
      </w:pPr>
      <w:r>
        <w:t>Сотрудничество:</w:t>
      </w:r>
      <w:r>
        <w:rPr>
          <w:spacing w:val="40"/>
        </w:rPr>
        <w:t xml:space="preserve"> </w:t>
      </w:r>
      <w:r>
        <w:t>понимать и использовать преимущества командной и индивидуальной работы при решении учебных математических задач;</w:t>
      </w:r>
      <w:r>
        <w:rPr>
          <w:spacing w:val="40"/>
        </w:rPr>
        <w:t xml:space="preserve"> </w:t>
      </w: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r>
        <w:rPr>
          <w:spacing w:val="40"/>
        </w:rPr>
        <w:t xml:space="preserve"> </w:t>
      </w:r>
      <w:r>
        <w:t>участвовать в групповых формах работы (обсуждения, обмен мнениями,</w:t>
      </w:r>
      <w:r>
        <w:rPr>
          <w:spacing w:val="-3"/>
        </w:rPr>
        <w:t xml:space="preserve"> </w:t>
      </w:r>
      <w:r>
        <w:t>мозговые</w:t>
      </w:r>
      <w:r>
        <w:rPr>
          <w:spacing w:val="-4"/>
        </w:rPr>
        <w:t xml:space="preserve"> </w:t>
      </w:r>
      <w:r>
        <w:t>штурмы</w:t>
      </w:r>
      <w:r>
        <w:rPr>
          <w:spacing w:val="-3"/>
        </w:rPr>
        <w:t xml:space="preserve"> </w:t>
      </w:r>
      <w:r>
        <w:t>и</w:t>
      </w:r>
      <w:r>
        <w:rPr>
          <w:spacing w:val="-3"/>
        </w:rPr>
        <w:t xml:space="preserve"> </w:t>
      </w:r>
      <w:r>
        <w:t>др.);</w:t>
      </w:r>
      <w:r>
        <w:rPr>
          <w:spacing w:val="40"/>
        </w:rPr>
        <w:t xml:space="preserve"> </w:t>
      </w:r>
      <w:r>
        <w:t>выполнять</w:t>
      </w:r>
      <w:r>
        <w:rPr>
          <w:spacing w:val="-2"/>
        </w:rPr>
        <w:t xml:space="preserve"> </w:t>
      </w:r>
      <w:r>
        <w:t>свою</w:t>
      </w:r>
      <w:r>
        <w:rPr>
          <w:spacing w:val="-4"/>
        </w:rPr>
        <w:t xml:space="preserve"> </w:t>
      </w:r>
      <w:r>
        <w:t>часть</w:t>
      </w:r>
      <w:r>
        <w:rPr>
          <w:spacing w:val="-2"/>
        </w:rPr>
        <w:t xml:space="preserve"> </w:t>
      </w:r>
      <w:r>
        <w:t>работы</w:t>
      </w:r>
      <w:r>
        <w:rPr>
          <w:spacing w:val="-3"/>
        </w:rPr>
        <w:t xml:space="preserve"> </w:t>
      </w:r>
      <w:r>
        <w:t>и</w:t>
      </w:r>
      <w:r>
        <w:rPr>
          <w:spacing w:val="-3"/>
        </w:rPr>
        <w:t xml:space="preserve"> </w:t>
      </w:r>
      <w:r>
        <w:t>координировать</w:t>
      </w:r>
      <w:r>
        <w:rPr>
          <w:spacing w:val="-2"/>
        </w:rPr>
        <w:t xml:space="preserve"> </w:t>
      </w:r>
      <w:r>
        <w:t>свои действия с</w:t>
      </w:r>
      <w:r>
        <w:rPr>
          <w:spacing w:val="-1"/>
        </w:rPr>
        <w:t xml:space="preserve"> </w:t>
      </w:r>
      <w:r>
        <w:t>другими членами команды; оценивать качество своего вклада</w:t>
      </w:r>
      <w:r>
        <w:rPr>
          <w:spacing w:val="-1"/>
        </w:rPr>
        <w:t xml:space="preserve"> </w:t>
      </w:r>
      <w:r>
        <w:t>в общий</w:t>
      </w:r>
      <w:r>
        <w:rPr>
          <w:spacing w:val="-1"/>
        </w:rPr>
        <w:t xml:space="preserve"> </w:t>
      </w:r>
      <w:r>
        <w:t>продукт по критериям, сформулированным участниками взаимодействия.</w:t>
      </w:r>
    </w:p>
    <w:p w14:paraId="4C7EF5A1">
      <w:pPr>
        <w:pStyle w:val="7"/>
        <w:ind w:left="1843" w:right="1292" w:firstLine="0"/>
      </w:pPr>
      <w:r>
        <w:t>Универсальные</w:t>
      </w:r>
      <w:r>
        <w:rPr>
          <w:spacing w:val="-9"/>
        </w:rPr>
        <w:t xml:space="preserve"> </w:t>
      </w:r>
      <w:r>
        <w:t>регулятивные</w:t>
      </w:r>
      <w:r>
        <w:rPr>
          <w:spacing w:val="-9"/>
        </w:rPr>
        <w:t xml:space="preserve"> </w:t>
      </w:r>
      <w:r>
        <w:t>действия</w:t>
      </w:r>
      <w:r>
        <w:rPr>
          <w:spacing w:val="-7"/>
        </w:rPr>
        <w:t xml:space="preserve"> </w:t>
      </w:r>
      <w:r>
        <w:t>обеспечивают</w:t>
      </w:r>
      <w:r>
        <w:rPr>
          <w:spacing w:val="-7"/>
        </w:rPr>
        <w:t xml:space="preserve"> </w:t>
      </w:r>
      <w:r>
        <w:t>формирование</w:t>
      </w:r>
      <w:r>
        <w:rPr>
          <w:spacing w:val="-8"/>
        </w:rPr>
        <w:t xml:space="preserve"> </w:t>
      </w:r>
      <w:r>
        <w:t>смысловых установок и жизненных навыков личности.</w:t>
      </w:r>
    </w:p>
    <w:p w14:paraId="668FC558">
      <w:pPr>
        <w:pStyle w:val="7"/>
        <w:ind w:right="847"/>
      </w:pPr>
      <w:r>
        <w:t xml:space="preserve">Самоорганизация: 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w:t>
      </w:r>
      <w:r>
        <w:rPr>
          <w:spacing w:val="-2"/>
        </w:rPr>
        <w:t>информации.</w:t>
      </w:r>
    </w:p>
    <w:p w14:paraId="499177B1">
      <w:pPr>
        <w:pStyle w:val="7"/>
        <w:ind w:right="849"/>
      </w:pPr>
      <w:r>
        <w:t>Самоконтроль: владеть способами самопроверки, самоконтроля процесса и результата решения математической задачи;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 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537D1F82">
      <w:pPr>
        <w:pStyle w:val="7"/>
        <w:spacing w:before="1"/>
        <w:ind w:left="1903" w:firstLine="0"/>
      </w:pPr>
      <w:r>
        <w:t>ПЛАНИРУЕМЫЕ</w:t>
      </w:r>
      <w:r>
        <w:rPr>
          <w:spacing w:val="-7"/>
        </w:rPr>
        <w:t xml:space="preserve"> </w:t>
      </w:r>
      <w:r>
        <w:t>ПРЕДМЕТНЫЕ</w:t>
      </w:r>
      <w:r>
        <w:rPr>
          <w:spacing w:val="-7"/>
        </w:rPr>
        <w:t xml:space="preserve"> </w:t>
      </w:r>
      <w:r>
        <w:rPr>
          <w:spacing w:val="-2"/>
        </w:rPr>
        <w:t>РЕЗУЛЬТАТЫ</w:t>
      </w:r>
    </w:p>
    <w:p w14:paraId="724684A1">
      <w:pPr>
        <w:pStyle w:val="7"/>
        <w:ind w:right="844"/>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60702FEA">
      <w:pPr>
        <w:pStyle w:val="7"/>
        <w:spacing w:after="0"/>
        <w:sectPr>
          <w:pgSz w:w="11910" w:h="16840"/>
          <w:pgMar w:top="920" w:right="0" w:bottom="280" w:left="425" w:header="736" w:footer="0" w:gutter="0"/>
          <w:cols w:space="720" w:num="1"/>
        </w:sectPr>
      </w:pPr>
    </w:p>
    <w:p w14:paraId="25D9E830">
      <w:pPr>
        <w:pStyle w:val="7"/>
        <w:spacing w:before="189"/>
        <w:ind w:right="852"/>
      </w:pPr>
      <w:r>
        <w:t>Описывать и интерпретировать реальные числовые данные, представленные в таблицах, на диаграммах, графиках.</w:t>
      </w:r>
    </w:p>
    <w:p w14:paraId="66BF82D4">
      <w:pPr>
        <w:pStyle w:val="7"/>
        <w:ind w:right="850"/>
      </w:pPr>
      <w:r>
        <w:t>Использовать для описания данных статистические характеристики: среднее арифметическое, медиана, наибольшее и наименьшее значения, размах.</w:t>
      </w:r>
    </w:p>
    <w:p w14:paraId="6471C548">
      <w:pPr>
        <w:pStyle w:val="7"/>
        <w:ind w:right="852"/>
      </w:pPr>
      <w:r>
        <w:t xml:space="preserve">Иметь представление о случайной изменчивости на примерах цен, физических величин, антропометрических данных; иметь представление о статистической </w:t>
      </w:r>
      <w:r>
        <w:rPr>
          <w:spacing w:val="-2"/>
        </w:rPr>
        <w:t>устойчивости.</w:t>
      </w:r>
    </w:p>
    <w:p w14:paraId="1DFF9CAF">
      <w:pPr>
        <w:pStyle w:val="7"/>
        <w:ind w:left="1843" w:firstLine="0"/>
      </w:pPr>
      <w:r>
        <w:t>СОДЕРЖАНИЕ</w:t>
      </w:r>
      <w:r>
        <w:rPr>
          <w:spacing w:val="-6"/>
        </w:rPr>
        <w:t xml:space="preserve"> </w:t>
      </w:r>
      <w:r>
        <w:t>УЧЕБНОГО</w:t>
      </w:r>
      <w:r>
        <w:rPr>
          <w:spacing w:val="-6"/>
        </w:rPr>
        <w:t xml:space="preserve"> </w:t>
      </w:r>
      <w:r>
        <w:rPr>
          <w:spacing w:val="-4"/>
        </w:rPr>
        <w:t>КУРСА</w:t>
      </w:r>
    </w:p>
    <w:p w14:paraId="2A35CF94">
      <w:pPr>
        <w:pStyle w:val="7"/>
        <w:ind w:left="1843" w:firstLine="0"/>
      </w:pPr>
      <w:r>
        <w:t>Представление</w:t>
      </w:r>
      <w:r>
        <w:rPr>
          <w:spacing w:val="-8"/>
        </w:rPr>
        <w:t xml:space="preserve"> </w:t>
      </w:r>
      <w:r>
        <w:rPr>
          <w:spacing w:val="-2"/>
        </w:rPr>
        <w:t>данных.</w:t>
      </w:r>
    </w:p>
    <w:p w14:paraId="30F672FA">
      <w:pPr>
        <w:pStyle w:val="7"/>
        <w:ind w:right="847"/>
      </w:pPr>
      <w:r>
        <w:t>Таблицы. Упорядочивание данных и поиск информации. Подсчёты и вычисления в таблицах.</w:t>
      </w:r>
      <w:r>
        <w:rPr>
          <w:spacing w:val="-6"/>
        </w:rPr>
        <w:t xml:space="preserve"> </w:t>
      </w:r>
      <w:r>
        <w:t>Столбиковые</w:t>
      </w:r>
      <w:r>
        <w:rPr>
          <w:spacing w:val="-4"/>
        </w:rPr>
        <w:t xml:space="preserve"> </w:t>
      </w:r>
      <w:r>
        <w:t>диаграммы.</w:t>
      </w:r>
      <w:r>
        <w:rPr>
          <w:spacing w:val="-4"/>
        </w:rPr>
        <w:t xml:space="preserve"> </w:t>
      </w:r>
      <w:r>
        <w:t>Круговые</w:t>
      </w:r>
      <w:r>
        <w:rPr>
          <w:spacing w:val="-4"/>
        </w:rPr>
        <w:t xml:space="preserve"> </w:t>
      </w:r>
      <w:r>
        <w:t>диаграммы.</w:t>
      </w:r>
      <w:r>
        <w:rPr>
          <w:spacing w:val="-4"/>
        </w:rPr>
        <w:t xml:space="preserve"> </w:t>
      </w:r>
      <w:r>
        <w:t>Возрастно-половые</w:t>
      </w:r>
      <w:r>
        <w:rPr>
          <w:spacing w:val="-4"/>
        </w:rPr>
        <w:t xml:space="preserve"> </w:t>
      </w:r>
      <w:r>
        <w:rPr>
          <w:spacing w:val="-2"/>
        </w:rPr>
        <w:t>диаграммы.</w:t>
      </w:r>
    </w:p>
    <w:p w14:paraId="435D3970">
      <w:pPr>
        <w:pStyle w:val="7"/>
        <w:ind w:left="1843" w:firstLine="0"/>
      </w:pPr>
      <w:r>
        <w:t>Описательная</w:t>
      </w:r>
      <w:r>
        <w:rPr>
          <w:spacing w:val="-7"/>
        </w:rPr>
        <w:t xml:space="preserve"> </w:t>
      </w:r>
      <w:r>
        <w:rPr>
          <w:spacing w:val="-2"/>
        </w:rPr>
        <w:t>статистика.</w:t>
      </w:r>
    </w:p>
    <w:p w14:paraId="1477E6BC">
      <w:pPr>
        <w:pStyle w:val="7"/>
        <w:ind w:left="1843" w:firstLine="0"/>
      </w:pPr>
      <w:r>
        <w:t>Среднее</w:t>
      </w:r>
      <w:r>
        <w:rPr>
          <w:spacing w:val="34"/>
        </w:rPr>
        <w:t xml:space="preserve"> </w:t>
      </w:r>
      <w:r>
        <w:t>арифметическое.</w:t>
      </w:r>
      <w:r>
        <w:rPr>
          <w:spacing w:val="38"/>
        </w:rPr>
        <w:t xml:space="preserve">  </w:t>
      </w:r>
      <w:r>
        <w:t>Медиана.</w:t>
      </w:r>
      <w:r>
        <w:rPr>
          <w:spacing w:val="37"/>
        </w:rPr>
        <w:t xml:space="preserve"> </w:t>
      </w:r>
      <w:r>
        <w:t>Наименьшее</w:t>
      </w:r>
      <w:r>
        <w:rPr>
          <w:spacing w:val="36"/>
        </w:rPr>
        <w:t xml:space="preserve"> </w:t>
      </w:r>
      <w:r>
        <w:t>и</w:t>
      </w:r>
      <w:r>
        <w:rPr>
          <w:spacing w:val="39"/>
        </w:rPr>
        <w:t xml:space="preserve"> </w:t>
      </w:r>
      <w:r>
        <w:t>наибольшее</w:t>
      </w:r>
      <w:r>
        <w:rPr>
          <w:spacing w:val="36"/>
        </w:rPr>
        <w:t xml:space="preserve"> </w:t>
      </w:r>
      <w:r>
        <w:t>значения.</w:t>
      </w:r>
      <w:r>
        <w:rPr>
          <w:spacing w:val="38"/>
        </w:rPr>
        <w:t xml:space="preserve"> </w:t>
      </w:r>
      <w:r>
        <w:rPr>
          <w:spacing w:val="-2"/>
        </w:rPr>
        <w:t>Размах.</w:t>
      </w:r>
    </w:p>
    <w:p w14:paraId="7B167B39">
      <w:pPr>
        <w:pStyle w:val="7"/>
        <w:spacing w:before="1"/>
        <w:ind w:firstLine="0"/>
      </w:pPr>
      <w:r>
        <w:t>Обозначения</w:t>
      </w:r>
      <w:r>
        <w:rPr>
          <w:spacing w:val="-6"/>
        </w:rPr>
        <w:t xml:space="preserve"> </w:t>
      </w:r>
      <w:r>
        <w:t>в</w:t>
      </w:r>
      <w:r>
        <w:rPr>
          <w:spacing w:val="-4"/>
        </w:rPr>
        <w:t xml:space="preserve"> </w:t>
      </w:r>
      <w:r>
        <w:t>статистике.</w:t>
      </w:r>
      <w:r>
        <w:rPr>
          <w:spacing w:val="-4"/>
        </w:rPr>
        <w:t xml:space="preserve"> </w:t>
      </w:r>
      <w:r>
        <w:t>Свойства</w:t>
      </w:r>
      <w:r>
        <w:rPr>
          <w:spacing w:val="-4"/>
        </w:rPr>
        <w:t xml:space="preserve"> </w:t>
      </w:r>
      <w:r>
        <w:t>среднего</w:t>
      </w:r>
      <w:r>
        <w:rPr>
          <w:spacing w:val="-3"/>
        </w:rPr>
        <w:t xml:space="preserve"> </w:t>
      </w:r>
      <w:r>
        <w:rPr>
          <w:spacing w:val="-2"/>
        </w:rPr>
        <w:t>арифметического.</w:t>
      </w:r>
    </w:p>
    <w:p w14:paraId="0FA37407">
      <w:pPr>
        <w:pStyle w:val="7"/>
        <w:ind w:left="1843" w:firstLine="0"/>
      </w:pPr>
      <w:r>
        <w:t>Случайная</w:t>
      </w:r>
      <w:r>
        <w:rPr>
          <w:spacing w:val="-6"/>
        </w:rPr>
        <w:t xml:space="preserve"> </w:t>
      </w:r>
      <w:r>
        <w:rPr>
          <w:spacing w:val="-2"/>
        </w:rPr>
        <w:t>изменчивость.</w:t>
      </w:r>
    </w:p>
    <w:p w14:paraId="36BA8DFA">
      <w:pPr>
        <w:pStyle w:val="7"/>
        <w:ind w:right="847"/>
      </w:pPr>
      <w:r>
        <w:t>Примеры</w:t>
      </w:r>
      <w:r>
        <w:rPr>
          <w:spacing w:val="-11"/>
        </w:rPr>
        <w:t xml:space="preserve"> </w:t>
      </w:r>
      <w:r>
        <w:t>случайной</w:t>
      </w:r>
      <w:r>
        <w:rPr>
          <w:spacing w:val="-9"/>
        </w:rPr>
        <w:t xml:space="preserve"> </w:t>
      </w:r>
      <w:r>
        <w:t>изменчивости.</w:t>
      </w:r>
      <w:r>
        <w:rPr>
          <w:spacing w:val="-10"/>
        </w:rPr>
        <w:t xml:space="preserve"> </w:t>
      </w:r>
      <w:r>
        <w:t>Точность</w:t>
      </w:r>
      <w:r>
        <w:rPr>
          <w:spacing w:val="-11"/>
        </w:rPr>
        <w:t xml:space="preserve"> </w:t>
      </w:r>
      <w:r>
        <w:t>и</w:t>
      </w:r>
      <w:r>
        <w:rPr>
          <w:spacing w:val="-9"/>
        </w:rPr>
        <w:t xml:space="preserve"> </w:t>
      </w:r>
      <w:r>
        <w:t>погрешность</w:t>
      </w:r>
      <w:r>
        <w:rPr>
          <w:spacing w:val="-10"/>
        </w:rPr>
        <w:t xml:space="preserve"> </w:t>
      </w:r>
      <w:r>
        <w:t>измерений.</w:t>
      </w:r>
      <w:r>
        <w:rPr>
          <w:spacing w:val="-10"/>
        </w:rPr>
        <w:t xml:space="preserve"> </w:t>
      </w:r>
      <w:r>
        <w:t>Тенденции</w:t>
      </w:r>
      <w:r>
        <w:rPr>
          <w:spacing w:val="-12"/>
        </w:rPr>
        <w:t xml:space="preserve"> </w:t>
      </w:r>
      <w:r>
        <w:t>и случайные отклонения. Частоты значений в массивах данных. Группировка данных. Гистограммы. Выборка. Статистическая устойчивость и оценка с помощью выборки.</w:t>
      </w:r>
    </w:p>
    <w:p w14:paraId="56DF7809">
      <w:pPr>
        <w:pStyle w:val="7"/>
        <w:ind w:left="1843" w:firstLine="0"/>
        <w:jc w:val="left"/>
      </w:pPr>
      <w:r>
        <w:rPr>
          <w:spacing w:val="-2"/>
        </w:rPr>
        <w:t>Графы.</w:t>
      </w:r>
    </w:p>
    <w:p w14:paraId="08D26827">
      <w:pPr>
        <w:pStyle w:val="7"/>
        <w:jc w:val="left"/>
      </w:pPr>
      <w:r>
        <w:t>Графы.</w:t>
      </w:r>
      <w:r>
        <w:rPr>
          <w:spacing w:val="-9"/>
        </w:rPr>
        <w:t xml:space="preserve"> </w:t>
      </w:r>
      <w:r>
        <w:t>Вершины</w:t>
      </w:r>
      <w:r>
        <w:rPr>
          <w:spacing w:val="-9"/>
        </w:rPr>
        <w:t xml:space="preserve"> </w:t>
      </w:r>
      <w:r>
        <w:t>и</w:t>
      </w:r>
      <w:r>
        <w:rPr>
          <w:spacing w:val="-7"/>
        </w:rPr>
        <w:t xml:space="preserve"> </w:t>
      </w:r>
      <w:r>
        <w:t>рёбра.</w:t>
      </w:r>
      <w:r>
        <w:rPr>
          <w:spacing w:val="-8"/>
        </w:rPr>
        <w:t xml:space="preserve"> </w:t>
      </w:r>
      <w:r>
        <w:t>Степень</w:t>
      </w:r>
      <w:r>
        <w:rPr>
          <w:spacing w:val="-8"/>
        </w:rPr>
        <w:t xml:space="preserve"> </w:t>
      </w:r>
      <w:r>
        <w:t>вершины.</w:t>
      </w:r>
      <w:r>
        <w:rPr>
          <w:spacing w:val="-9"/>
        </w:rPr>
        <w:t xml:space="preserve"> </w:t>
      </w:r>
      <w:r>
        <w:t>Пути</w:t>
      </w:r>
      <w:r>
        <w:rPr>
          <w:spacing w:val="-7"/>
        </w:rPr>
        <w:t xml:space="preserve"> </w:t>
      </w:r>
      <w:r>
        <w:t>в</w:t>
      </w:r>
      <w:r>
        <w:rPr>
          <w:spacing w:val="-9"/>
        </w:rPr>
        <w:t xml:space="preserve"> </w:t>
      </w:r>
      <w:r>
        <w:t>графе.</w:t>
      </w:r>
      <w:r>
        <w:rPr>
          <w:spacing w:val="-9"/>
        </w:rPr>
        <w:t xml:space="preserve"> </w:t>
      </w:r>
      <w:r>
        <w:t>Связаные</w:t>
      </w:r>
      <w:r>
        <w:rPr>
          <w:spacing w:val="-8"/>
        </w:rPr>
        <w:t xml:space="preserve"> </w:t>
      </w:r>
      <w:r>
        <w:t>графы.</w:t>
      </w:r>
      <w:r>
        <w:rPr>
          <w:spacing w:val="-8"/>
        </w:rPr>
        <w:t xml:space="preserve"> </w:t>
      </w:r>
      <w:r>
        <w:t>Задача</w:t>
      </w:r>
      <w:r>
        <w:rPr>
          <w:spacing w:val="-7"/>
        </w:rPr>
        <w:t xml:space="preserve"> </w:t>
      </w:r>
      <w:r>
        <w:t>о Кёнингсбергсуких мостах, Эйлеровы пути и эйлеровы графы.</w:t>
      </w:r>
    </w:p>
    <w:p w14:paraId="1E728E2D">
      <w:pPr>
        <w:pStyle w:val="7"/>
        <w:ind w:left="1843" w:firstLine="0"/>
        <w:jc w:val="left"/>
      </w:pPr>
      <w:r>
        <w:t>Логические</w:t>
      </w:r>
      <w:r>
        <w:rPr>
          <w:spacing w:val="-3"/>
        </w:rPr>
        <w:t xml:space="preserve"> </w:t>
      </w:r>
      <w:r>
        <w:t>утверждения</w:t>
      </w:r>
      <w:r>
        <w:rPr>
          <w:spacing w:val="-3"/>
        </w:rPr>
        <w:t xml:space="preserve"> </w:t>
      </w:r>
      <w:r>
        <w:t>и</w:t>
      </w:r>
      <w:r>
        <w:rPr>
          <w:spacing w:val="-3"/>
        </w:rPr>
        <w:t xml:space="preserve"> </w:t>
      </w:r>
      <w:r>
        <w:rPr>
          <w:spacing w:val="-2"/>
        </w:rPr>
        <w:t>высказывания.</w:t>
      </w:r>
    </w:p>
    <w:p w14:paraId="15910E22">
      <w:pPr>
        <w:pStyle w:val="7"/>
        <w:ind w:right="855"/>
      </w:pPr>
      <w:r>
        <w:t>Утверждения и высказывания. Отрицание. Условные утверждения. Обратные и равносильные утверждения. Признаки и свойства. Необходимые и достаточные условия. Противоположные утверждения. Доказательство от противного.</w:t>
      </w:r>
    </w:p>
    <w:p w14:paraId="4D6EA831">
      <w:pPr>
        <w:pStyle w:val="7"/>
        <w:ind w:left="1843" w:firstLine="0"/>
      </w:pPr>
      <w:r>
        <w:t>Случайные</w:t>
      </w:r>
      <w:r>
        <w:rPr>
          <w:spacing w:val="-5"/>
        </w:rPr>
        <w:t xml:space="preserve"> </w:t>
      </w:r>
      <w:r>
        <w:t>опыты</w:t>
      </w:r>
      <w:r>
        <w:rPr>
          <w:spacing w:val="-3"/>
        </w:rPr>
        <w:t xml:space="preserve"> </w:t>
      </w:r>
      <w:r>
        <w:t>и</w:t>
      </w:r>
      <w:r>
        <w:rPr>
          <w:spacing w:val="-3"/>
        </w:rPr>
        <w:t xml:space="preserve"> </w:t>
      </w:r>
      <w:r>
        <w:t>случайные</w:t>
      </w:r>
      <w:r>
        <w:rPr>
          <w:spacing w:val="-3"/>
        </w:rPr>
        <w:t xml:space="preserve"> </w:t>
      </w:r>
      <w:r>
        <w:rPr>
          <w:spacing w:val="-2"/>
        </w:rPr>
        <w:t>события.</w:t>
      </w:r>
    </w:p>
    <w:p w14:paraId="5595FEFE">
      <w:pPr>
        <w:pStyle w:val="7"/>
        <w:spacing w:before="1"/>
        <w:ind w:right="851"/>
      </w:pPr>
      <w:r>
        <w:t>Примеры случайных опытов и случайных событий. Вероятности и частоты событий. Монета и игральная кость в теории вероятностей. Как узнать вероятность события. Вероятностная защита информации от ошибок.</w:t>
      </w:r>
    </w:p>
    <w:p w14:paraId="5CCA98E1">
      <w:pPr>
        <w:pStyle w:val="7"/>
        <w:spacing w:before="6"/>
        <w:ind w:left="0" w:firstLine="0"/>
        <w:jc w:val="left"/>
      </w:pPr>
    </w:p>
    <w:p w14:paraId="6816B51C">
      <w:pPr>
        <w:tabs>
          <w:tab w:val="left" w:pos="3340"/>
          <w:tab w:val="left" w:pos="4731"/>
          <w:tab w:val="left" w:pos="6170"/>
          <w:tab w:val="left" w:pos="7774"/>
          <w:tab w:val="left" w:pos="9751"/>
          <w:tab w:val="left" w:pos="10518"/>
        </w:tabs>
        <w:spacing w:before="1" w:line="237" w:lineRule="auto"/>
        <w:ind w:left="1843" w:right="854" w:firstLine="0"/>
        <w:jc w:val="left"/>
        <w:rPr>
          <w:sz w:val="24"/>
        </w:rPr>
      </w:pPr>
      <w:r>
        <w:rPr>
          <w:b/>
          <w:sz w:val="24"/>
        </w:rPr>
        <w:t xml:space="preserve">Рабочая программа по внеурочной деятельности «Основы культуры речи» </w:t>
      </w:r>
      <w:r>
        <w:rPr>
          <w:sz w:val="24"/>
        </w:rPr>
        <w:t xml:space="preserve">Программа внеурочной деятельности «Основы культуры речи» для 8 класса </w:t>
      </w:r>
      <w:r>
        <w:rPr>
          <w:spacing w:val="-2"/>
          <w:sz w:val="24"/>
        </w:rPr>
        <w:t>Содержание</w:t>
      </w:r>
      <w:r>
        <w:rPr>
          <w:sz w:val="24"/>
        </w:rPr>
        <w:tab/>
      </w:r>
      <w:r>
        <w:rPr>
          <w:spacing w:val="-2"/>
          <w:sz w:val="24"/>
        </w:rPr>
        <w:t>программы</w:t>
      </w:r>
      <w:r>
        <w:rPr>
          <w:sz w:val="24"/>
        </w:rPr>
        <w:tab/>
      </w:r>
      <w:r>
        <w:rPr>
          <w:spacing w:val="-2"/>
          <w:sz w:val="24"/>
        </w:rPr>
        <w:t>внеурочной</w:t>
      </w:r>
      <w:r>
        <w:rPr>
          <w:sz w:val="24"/>
        </w:rPr>
        <w:tab/>
      </w:r>
      <w:r>
        <w:rPr>
          <w:spacing w:val="-2"/>
          <w:sz w:val="24"/>
        </w:rPr>
        <w:t>деятельности</w:t>
      </w:r>
      <w:r>
        <w:rPr>
          <w:sz w:val="24"/>
        </w:rPr>
        <w:tab/>
      </w:r>
      <w:r>
        <w:rPr>
          <w:spacing w:val="-2"/>
          <w:sz w:val="24"/>
        </w:rPr>
        <w:t>предусматривает</w:t>
      </w:r>
      <w:r>
        <w:rPr>
          <w:sz w:val="24"/>
        </w:rPr>
        <w:tab/>
      </w:r>
      <w:r>
        <w:rPr>
          <w:spacing w:val="-2"/>
          <w:sz w:val="24"/>
        </w:rPr>
        <w:t>связь</w:t>
      </w:r>
      <w:r>
        <w:rPr>
          <w:sz w:val="24"/>
        </w:rPr>
        <w:tab/>
      </w:r>
      <w:r>
        <w:rPr>
          <w:spacing w:val="-10"/>
          <w:sz w:val="24"/>
        </w:rPr>
        <w:t>с</w:t>
      </w:r>
    </w:p>
    <w:p w14:paraId="6917F760">
      <w:pPr>
        <w:pStyle w:val="7"/>
        <w:spacing w:before="1"/>
        <w:ind w:left="1843" w:right="3154" w:hanging="567"/>
        <w:jc w:val="left"/>
      </w:pPr>
      <w:r>
        <w:t>программой</w:t>
      </w:r>
      <w:r>
        <w:rPr>
          <w:spacing w:val="-1"/>
        </w:rPr>
        <w:t xml:space="preserve"> </w:t>
      </w:r>
      <w:r>
        <w:t>«Русский</w:t>
      </w:r>
      <w:r>
        <w:rPr>
          <w:spacing w:val="-5"/>
        </w:rPr>
        <w:t xml:space="preserve"> </w:t>
      </w:r>
      <w:r>
        <w:t>язык»</w:t>
      </w:r>
      <w:r>
        <w:rPr>
          <w:spacing w:val="-13"/>
        </w:rPr>
        <w:t xml:space="preserve"> </w:t>
      </w:r>
      <w:r>
        <w:t>под</w:t>
      </w:r>
      <w:r>
        <w:rPr>
          <w:spacing w:val="-5"/>
        </w:rPr>
        <w:t xml:space="preserve"> </w:t>
      </w:r>
      <w:r>
        <w:t>редакцией</w:t>
      </w:r>
      <w:r>
        <w:rPr>
          <w:spacing w:val="-5"/>
        </w:rPr>
        <w:t xml:space="preserve"> </w:t>
      </w:r>
      <w:r>
        <w:t>Бархударова</w:t>
      </w:r>
      <w:r>
        <w:rPr>
          <w:spacing w:val="40"/>
        </w:rPr>
        <w:t xml:space="preserve"> </w:t>
      </w:r>
      <w:r>
        <w:t>С.Г. Образовательная область – русский язык.</w:t>
      </w:r>
    </w:p>
    <w:p w14:paraId="0EB68598">
      <w:pPr>
        <w:pStyle w:val="7"/>
        <w:ind w:left="1843" w:firstLine="0"/>
      </w:pPr>
      <w:r>
        <w:t>Сроки</w:t>
      </w:r>
      <w:r>
        <w:rPr>
          <w:spacing w:val="-4"/>
        </w:rPr>
        <w:t xml:space="preserve"> </w:t>
      </w:r>
      <w:r>
        <w:t>реализации:</w:t>
      </w:r>
      <w:r>
        <w:rPr>
          <w:spacing w:val="-4"/>
        </w:rPr>
        <w:t xml:space="preserve"> </w:t>
      </w:r>
      <w:r>
        <w:t>2023-2024</w:t>
      </w:r>
      <w:r>
        <w:rPr>
          <w:spacing w:val="-2"/>
        </w:rPr>
        <w:t xml:space="preserve"> </w:t>
      </w:r>
      <w:r>
        <w:t>учебный</w:t>
      </w:r>
      <w:r>
        <w:rPr>
          <w:spacing w:val="-3"/>
        </w:rPr>
        <w:t xml:space="preserve"> </w:t>
      </w:r>
      <w:r>
        <w:rPr>
          <w:spacing w:val="-4"/>
        </w:rPr>
        <w:t>год.</w:t>
      </w:r>
    </w:p>
    <w:p w14:paraId="7251B6F7">
      <w:pPr>
        <w:pStyle w:val="7"/>
        <w:spacing w:before="1"/>
        <w:ind w:right="852"/>
      </w:pPr>
      <w:r>
        <w:t>Цель курса: развитие связной речи, повышение орфографической и пунктуационной грамотности учащихся, обеспечение подготовки учащихся 9 класса к прохождению итоговой аттестации по русскому языку в форме ОГЭ.</w:t>
      </w:r>
    </w:p>
    <w:p w14:paraId="178F6560">
      <w:pPr>
        <w:pStyle w:val="7"/>
        <w:ind w:left="1843" w:firstLine="0"/>
      </w:pPr>
      <w:r>
        <w:t>Задачи</w:t>
      </w:r>
      <w:r>
        <w:rPr>
          <w:spacing w:val="-4"/>
        </w:rPr>
        <w:t xml:space="preserve"> </w:t>
      </w:r>
      <w:r>
        <w:rPr>
          <w:spacing w:val="-2"/>
        </w:rPr>
        <w:t>курса:</w:t>
      </w:r>
    </w:p>
    <w:p w14:paraId="77DA039E">
      <w:pPr>
        <w:pStyle w:val="10"/>
        <w:numPr>
          <w:ilvl w:val="0"/>
          <w:numId w:val="109"/>
        </w:numPr>
        <w:tabs>
          <w:tab w:val="left" w:pos="2692"/>
        </w:tabs>
        <w:spacing w:before="0" w:after="0" w:line="240" w:lineRule="auto"/>
        <w:ind w:left="2692" w:right="0" w:hanging="849"/>
        <w:jc w:val="left"/>
        <w:rPr>
          <w:sz w:val="24"/>
        </w:rPr>
      </w:pPr>
      <w:r>
        <w:rPr>
          <w:sz w:val="24"/>
        </w:rPr>
        <w:t>обогащение</w:t>
      </w:r>
      <w:r>
        <w:rPr>
          <w:spacing w:val="-3"/>
          <w:sz w:val="24"/>
        </w:rPr>
        <w:t xml:space="preserve"> </w:t>
      </w:r>
      <w:r>
        <w:rPr>
          <w:spacing w:val="-2"/>
          <w:sz w:val="24"/>
        </w:rPr>
        <w:t>словаря;</w:t>
      </w:r>
    </w:p>
    <w:p w14:paraId="28281CB3">
      <w:pPr>
        <w:pStyle w:val="10"/>
        <w:numPr>
          <w:ilvl w:val="0"/>
          <w:numId w:val="109"/>
        </w:numPr>
        <w:tabs>
          <w:tab w:val="left" w:pos="2692"/>
        </w:tabs>
        <w:spacing w:before="0" w:after="0" w:line="240" w:lineRule="auto"/>
        <w:ind w:left="2692" w:right="0" w:hanging="849"/>
        <w:jc w:val="left"/>
        <w:rPr>
          <w:sz w:val="24"/>
        </w:rPr>
      </w:pPr>
      <w:r>
        <w:rPr>
          <w:sz w:val="24"/>
        </w:rPr>
        <w:t>развитие</w:t>
      </w:r>
      <w:r>
        <w:rPr>
          <w:spacing w:val="-3"/>
          <w:sz w:val="24"/>
        </w:rPr>
        <w:t xml:space="preserve"> </w:t>
      </w:r>
      <w:r>
        <w:rPr>
          <w:sz w:val="24"/>
        </w:rPr>
        <w:t>устной</w:t>
      </w:r>
      <w:r>
        <w:rPr>
          <w:spacing w:val="-4"/>
          <w:sz w:val="24"/>
        </w:rPr>
        <w:t xml:space="preserve"> </w:t>
      </w:r>
      <w:r>
        <w:rPr>
          <w:sz w:val="24"/>
        </w:rPr>
        <w:t>и</w:t>
      </w:r>
      <w:r>
        <w:rPr>
          <w:spacing w:val="-6"/>
          <w:sz w:val="24"/>
        </w:rPr>
        <w:t xml:space="preserve"> </w:t>
      </w:r>
      <w:r>
        <w:rPr>
          <w:sz w:val="24"/>
        </w:rPr>
        <w:t>письменной</w:t>
      </w:r>
      <w:r>
        <w:rPr>
          <w:spacing w:val="-3"/>
          <w:sz w:val="24"/>
        </w:rPr>
        <w:t xml:space="preserve"> </w:t>
      </w:r>
      <w:r>
        <w:rPr>
          <w:spacing w:val="-4"/>
          <w:sz w:val="24"/>
        </w:rPr>
        <w:t>речи;</w:t>
      </w:r>
    </w:p>
    <w:p w14:paraId="0589547E">
      <w:pPr>
        <w:pStyle w:val="10"/>
        <w:numPr>
          <w:ilvl w:val="0"/>
          <w:numId w:val="109"/>
        </w:numPr>
        <w:tabs>
          <w:tab w:val="left" w:pos="2692"/>
        </w:tabs>
        <w:spacing w:before="0" w:after="0" w:line="240" w:lineRule="auto"/>
        <w:ind w:left="2692" w:right="0" w:hanging="849"/>
        <w:jc w:val="left"/>
        <w:rPr>
          <w:sz w:val="24"/>
        </w:rPr>
      </w:pPr>
      <w:r>
        <w:rPr>
          <w:sz w:val="24"/>
        </w:rPr>
        <w:t>работа</w:t>
      </w:r>
      <w:r>
        <w:rPr>
          <w:spacing w:val="-5"/>
          <w:sz w:val="24"/>
        </w:rPr>
        <w:t xml:space="preserve"> </w:t>
      </w:r>
      <w:r>
        <w:rPr>
          <w:sz w:val="24"/>
        </w:rPr>
        <w:t>над</w:t>
      </w:r>
      <w:r>
        <w:rPr>
          <w:spacing w:val="-3"/>
          <w:sz w:val="24"/>
        </w:rPr>
        <w:t xml:space="preserve"> </w:t>
      </w:r>
      <w:r>
        <w:rPr>
          <w:sz w:val="24"/>
        </w:rPr>
        <w:t>содержательной</w:t>
      </w:r>
      <w:r>
        <w:rPr>
          <w:spacing w:val="-4"/>
          <w:sz w:val="24"/>
        </w:rPr>
        <w:t xml:space="preserve"> </w:t>
      </w:r>
      <w:r>
        <w:rPr>
          <w:sz w:val="24"/>
        </w:rPr>
        <w:t>стороной</w:t>
      </w:r>
      <w:r>
        <w:rPr>
          <w:spacing w:val="-3"/>
          <w:sz w:val="24"/>
        </w:rPr>
        <w:t xml:space="preserve"> </w:t>
      </w:r>
      <w:r>
        <w:rPr>
          <w:spacing w:val="-2"/>
          <w:sz w:val="24"/>
        </w:rPr>
        <w:t>слова;</w:t>
      </w:r>
    </w:p>
    <w:p w14:paraId="53AF432B">
      <w:pPr>
        <w:pStyle w:val="10"/>
        <w:numPr>
          <w:ilvl w:val="0"/>
          <w:numId w:val="109"/>
        </w:numPr>
        <w:tabs>
          <w:tab w:val="left" w:pos="2692"/>
        </w:tabs>
        <w:spacing w:before="0" w:after="0" w:line="240" w:lineRule="auto"/>
        <w:ind w:left="2692" w:right="0" w:hanging="849"/>
        <w:jc w:val="left"/>
        <w:rPr>
          <w:sz w:val="24"/>
        </w:rPr>
      </w:pPr>
      <w:r>
        <w:rPr>
          <w:sz w:val="24"/>
        </w:rPr>
        <w:t>активизация</w:t>
      </w:r>
      <w:r>
        <w:rPr>
          <w:spacing w:val="-11"/>
          <w:sz w:val="24"/>
        </w:rPr>
        <w:t xml:space="preserve"> </w:t>
      </w:r>
      <w:r>
        <w:rPr>
          <w:sz w:val="24"/>
        </w:rPr>
        <w:t>познавательных</w:t>
      </w:r>
      <w:r>
        <w:rPr>
          <w:spacing w:val="-6"/>
          <w:sz w:val="24"/>
        </w:rPr>
        <w:t xml:space="preserve"> </w:t>
      </w:r>
      <w:r>
        <w:rPr>
          <w:spacing w:val="-2"/>
          <w:sz w:val="24"/>
        </w:rPr>
        <w:t>интересов;</w:t>
      </w:r>
    </w:p>
    <w:p w14:paraId="29C7DD74">
      <w:pPr>
        <w:pStyle w:val="10"/>
        <w:numPr>
          <w:ilvl w:val="0"/>
          <w:numId w:val="109"/>
        </w:numPr>
        <w:tabs>
          <w:tab w:val="left" w:pos="2692"/>
        </w:tabs>
        <w:spacing w:before="0" w:after="0" w:line="240" w:lineRule="auto"/>
        <w:ind w:left="2692" w:right="0" w:hanging="849"/>
        <w:jc w:val="left"/>
        <w:rPr>
          <w:sz w:val="24"/>
        </w:rPr>
      </w:pPr>
      <w:r>
        <w:rPr>
          <w:sz w:val="24"/>
        </w:rPr>
        <w:t>развитие</w:t>
      </w:r>
      <w:r>
        <w:rPr>
          <w:spacing w:val="-5"/>
          <w:sz w:val="24"/>
        </w:rPr>
        <w:t xml:space="preserve"> </w:t>
      </w:r>
      <w:r>
        <w:rPr>
          <w:sz w:val="24"/>
        </w:rPr>
        <w:t>творческих</w:t>
      </w:r>
      <w:r>
        <w:rPr>
          <w:spacing w:val="-2"/>
          <w:sz w:val="24"/>
        </w:rPr>
        <w:t xml:space="preserve"> </w:t>
      </w:r>
      <w:r>
        <w:rPr>
          <w:sz w:val="24"/>
        </w:rPr>
        <w:t>способностей</w:t>
      </w:r>
      <w:r>
        <w:rPr>
          <w:spacing w:val="-4"/>
          <w:sz w:val="24"/>
        </w:rPr>
        <w:t xml:space="preserve"> </w:t>
      </w:r>
      <w:r>
        <w:rPr>
          <w:sz w:val="24"/>
        </w:rPr>
        <w:t>и</w:t>
      </w:r>
      <w:r>
        <w:rPr>
          <w:spacing w:val="-3"/>
          <w:sz w:val="24"/>
        </w:rPr>
        <w:t xml:space="preserve"> </w:t>
      </w:r>
      <w:r>
        <w:rPr>
          <w:spacing w:val="-2"/>
          <w:sz w:val="24"/>
        </w:rPr>
        <w:t>мышления;</w:t>
      </w:r>
    </w:p>
    <w:p w14:paraId="62C4BC09">
      <w:pPr>
        <w:pStyle w:val="10"/>
        <w:numPr>
          <w:ilvl w:val="0"/>
          <w:numId w:val="109"/>
        </w:numPr>
        <w:tabs>
          <w:tab w:val="left" w:pos="2692"/>
        </w:tabs>
        <w:spacing w:before="0" w:after="0" w:line="240" w:lineRule="auto"/>
        <w:ind w:left="1277" w:right="848" w:firstLine="566"/>
        <w:jc w:val="left"/>
        <w:rPr>
          <w:sz w:val="24"/>
        </w:rPr>
      </w:pPr>
      <w:r>
        <w:rPr>
          <w:sz w:val="24"/>
        </w:rPr>
        <w:t>формирование навыков, обеспечивающих</w:t>
      </w:r>
      <w:r>
        <w:rPr>
          <w:spacing w:val="27"/>
          <w:sz w:val="24"/>
        </w:rPr>
        <w:t xml:space="preserve"> </w:t>
      </w:r>
      <w:r>
        <w:rPr>
          <w:sz w:val="24"/>
        </w:rPr>
        <w:t xml:space="preserve">успешное прохождение итоговой </w:t>
      </w:r>
      <w:r>
        <w:rPr>
          <w:spacing w:val="-2"/>
          <w:sz w:val="24"/>
        </w:rPr>
        <w:t>аттестации</w:t>
      </w:r>
    </w:p>
    <w:p w14:paraId="512F1CB0">
      <w:pPr>
        <w:pStyle w:val="10"/>
        <w:numPr>
          <w:ilvl w:val="0"/>
          <w:numId w:val="110"/>
        </w:numPr>
        <w:tabs>
          <w:tab w:val="left" w:pos="2692"/>
        </w:tabs>
        <w:spacing w:before="0" w:after="0" w:line="240" w:lineRule="auto"/>
        <w:ind w:left="2692" w:right="0" w:hanging="849"/>
        <w:jc w:val="left"/>
        <w:rPr>
          <w:sz w:val="24"/>
        </w:rPr>
      </w:pPr>
      <w:r>
        <w:rPr>
          <w:sz w:val="24"/>
        </w:rPr>
        <w:t>Планируемые</w:t>
      </w:r>
      <w:r>
        <w:rPr>
          <w:spacing w:val="-5"/>
          <w:sz w:val="24"/>
        </w:rPr>
        <w:t xml:space="preserve"> </w:t>
      </w:r>
      <w:r>
        <w:rPr>
          <w:sz w:val="24"/>
        </w:rPr>
        <w:t>результаты</w:t>
      </w:r>
      <w:r>
        <w:rPr>
          <w:spacing w:val="-4"/>
          <w:sz w:val="24"/>
        </w:rPr>
        <w:t xml:space="preserve"> </w:t>
      </w:r>
      <w:r>
        <w:rPr>
          <w:sz w:val="24"/>
        </w:rPr>
        <w:t>освоения</w:t>
      </w:r>
      <w:r>
        <w:rPr>
          <w:spacing w:val="-3"/>
          <w:sz w:val="24"/>
        </w:rPr>
        <w:t xml:space="preserve"> </w:t>
      </w:r>
      <w:r>
        <w:rPr>
          <w:spacing w:val="-2"/>
          <w:sz w:val="24"/>
        </w:rPr>
        <w:t>программы:</w:t>
      </w:r>
    </w:p>
    <w:p w14:paraId="5C796365">
      <w:pPr>
        <w:pStyle w:val="7"/>
        <w:ind w:left="1843" w:firstLine="0"/>
        <w:jc w:val="left"/>
      </w:pPr>
      <w:r>
        <w:rPr>
          <w:spacing w:val="-2"/>
        </w:rPr>
        <w:t>Личностные:</w:t>
      </w:r>
    </w:p>
    <w:p w14:paraId="4ACC7AF5">
      <w:pPr>
        <w:pStyle w:val="10"/>
        <w:numPr>
          <w:ilvl w:val="1"/>
          <w:numId w:val="110"/>
        </w:numPr>
        <w:tabs>
          <w:tab w:val="left" w:pos="2692"/>
        </w:tabs>
        <w:spacing w:before="0" w:after="0" w:line="240" w:lineRule="auto"/>
        <w:ind w:left="1277" w:right="848" w:firstLine="566"/>
        <w:jc w:val="left"/>
        <w:rPr>
          <w:sz w:val="24"/>
        </w:rPr>
      </w:pPr>
      <w:r>
        <w:rPr>
          <w:sz w:val="24"/>
        </w:rPr>
        <w:t>понимание русского языка как одной из основных национально-культурных ценностей русского народа;</w:t>
      </w:r>
    </w:p>
    <w:p w14:paraId="4039FDA1">
      <w:pPr>
        <w:pStyle w:val="10"/>
        <w:numPr>
          <w:ilvl w:val="1"/>
          <w:numId w:val="110"/>
        </w:numPr>
        <w:tabs>
          <w:tab w:val="left" w:pos="2692"/>
        </w:tabs>
        <w:spacing w:before="0" w:after="0" w:line="240" w:lineRule="auto"/>
        <w:ind w:left="2692" w:right="0" w:hanging="849"/>
        <w:jc w:val="left"/>
        <w:rPr>
          <w:sz w:val="24"/>
        </w:rPr>
      </w:pPr>
      <w:r>
        <w:rPr>
          <w:sz w:val="24"/>
        </w:rPr>
        <w:t>осознание</w:t>
      </w:r>
      <w:r>
        <w:rPr>
          <w:spacing w:val="-6"/>
          <w:sz w:val="24"/>
        </w:rPr>
        <w:t xml:space="preserve"> </w:t>
      </w:r>
      <w:r>
        <w:rPr>
          <w:sz w:val="24"/>
        </w:rPr>
        <w:t>эстетической</w:t>
      </w:r>
      <w:r>
        <w:rPr>
          <w:spacing w:val="-7"/>
          <w:sz w:val="24"/>
        </w:rPr>
        <w:t xml:space="preserve"> </w:t>
      </w:r>
      <w:r>
        <w:rPr>
          <w:sz w:val="24"/>
        </w:rPr>
        <w:t>ценности</w:t>
      </w:r>
      <w:r>
        <w:rPr>
          <w:spacing w:val="-4"/>
          <w:sz w:val="24"/>
        </w:rPr>
        <w:t xml:space="preserve"> </w:t>
      </w:r>
      <w:r>
        <w:rPr>
          <w:sz w:val="24"/>
        </w:rPr>
        <w:t>русского</w:t>
      </w:r>
      <w:r>
        <w:rPr>
          <w:spacing w:val="-5"/>
          <w:sz w:val="24"/>
        </w:rPr>
        <w:t xml:space="preserve"> </w:t>
      </w:r>
      <w:r>
        <w:rPr>
          <w:spacing w:val="-2"/>
          <w:sz w:val="24"/>
        </w:rPr>
        <w:t>языка;</w:t>
      </w:r>
    </w:p>
    <w:p w14:paraId="2088DE7B">
      <w:pPr>
        <w:pStyle w:val="10"/>
        <w:spacing w:after="0" w:line="240" w:lineRule="auto"/>
        <w:jc w:val="left"/>
        <w:rPr>
          <w:sz w:val="24"/>
        </w:rPr>
        <w:sectPr>
          <w:pgSz w:w="11910" w:h="16840"/>
          <w:pgMar w:top="920" w:right="0" w:bottom="280" w:left="425" w:header="736" w:footer="0" w:gutter="0"/>
          <w:cols w:space="720" w:num="1"/>
        </w:sectPr>
      </w:pPr>
    </w:p>
    <w:p w14:paraId="4CB380B1">
      <w:pPr>
        <w:pStyle w:val="10"/>
        <w:numPr>
          <w:ilvl w:val="1"/>
          <w:numId w:val="110"/>
        </w:numPr>
        <w:tabs>
          <w:tab w:val="left" w:pos="2692"/>
        </w:tabs>
        <w:spacing w:before="189" w:after="0" w:line="240" w:lineRule="auto"/>
        <w:ind w:left="1277" w:right="853" w:firstLine="566"/>
        <w:jc w:val="left"/>
        <w:rPr>
          <w:sz w:val="24"/>
        </w:rPr>
      </w:pPr>
      <w:r>
        <w:rPr>
          <w:sz w:val="24"/>
        </w:rPr>
        <w:t>достаточный объём словарного запаса и усвоенных грамматических средств для свободного выражения мыслей и чувств в процессе речевого общения;</w:t>
      </w:r>
    </w:p>
    <w:p w14:paraId="207845E5">
      <w:pPr>
        <w:pStyle w:val="10"/>
        <w:numPr>
          <w:ilvl w:val="1"/>
          <w:numId w:val="110"/>
        </w:numPr>
        <w:tabs>
          <w:tab w:val="left" w:pos="2692"/>
        </w:tabs>
        <w:spacing w:before="0" w:after="0" w:line="240" w:lineRule="auto"/>
        <w:ind w:left="2692" w:right="0" w:hanging="849"/>
        <w:jc w:val="left"/>
        <w:rPr>
          <w:sz w:val="24"/>
        </w:rPr>
      </w:pPr>
      <w:r>
        <w:rPr>
          <w:sz w:val="24"/>
        </w:rPr>
        <w:t>готовность</w:t>
      </w:r>
      <w:r>
        <w:rPr>
          <w:spacing w:val="-6"/>
          <w:sz w:val="24"/>
        </w:rPr>
        <w:t xml:space="preserve"> </w:t>
      </w:r>
      <w:r>
        <w:rPr>
          <w:sz w:val="24"/>
        </w:rPr>
        <w:t>к</w:t>
      </w:r>
      <w:r>
        <w:rPr>
          <w:spacing w:val="-4"/>
          <w:sz w:val="24"/>
        </w:rPr>
        <w:t xml:space="preserve"> </w:t>
      </w:r>
      <w:r>
        <w:rPr>
          <w:sz w:val="24"/>
        </w:rPr>
        <w:t>самостоятельной</w:t>
      </w:r>
      <w:r>
        <w:rPr>
          <w:spacing w:val="-4"/>
          <w:sz w:val="24"/>
        </w:rPr>
        <w:t xml:space="preserve"> </w:t>
      </w:r>
      <w:r>
        <w:rPr>
          <w:sz w:val="24"/>
        </w:rPr>
        <w:t>творческой</w:t>
      </w:r>
      <w:r>
        <w:rPr>
          <w:spacing w:val="-3"/>
          <w:sz w:val="24"/>
        </w:rPr>
        <w:t xml:space="preserve"> </w:t>
      </w:r>
      <w:r>
        <w:rPr>
          <w:spacing w:val="-2"/>
          <w:sz w:val="24"/>
        </w:rPr>
        <w:t>деятельности;</w:t>
      </w:r>
    </w:p>
    <w:p w14:paraId="0DCA7711">
      <w:pPr>
        <w:pStyle w:val="10"/>
        <w:numPr>
          <w:ilvl w:val="1"/>
          <w:numId w:val="110"/>
        </w:numPr>
        <w:tabs>
          <w:tab w:val="left" w:pos="2692"/>
        </w:tabs>
        <w:spacing w:before="0" w:after="0" w:line="240" w:lineRule="auto"/>
        <w:ind w:left="2692" w:right="0" w:hanging="849"/>
        <w:jc w:val="left"/>
        <w:rPr>
          <w:sz w:val="24"/>
        </w:rPr>
      </w:pPr>
      <w:r>
        <w:rPr>
          <w:sz w:val="24"/>
        </w:rPr>
        <w:t>толерантное</w:t>
      </w:r>
      <w:r>
        <w:rPr>
          <w:spacing w:val="-3"/>
          <w:sz w:val="24"/>
        </w:rPr>
        <w:t xml:space="preserve"> </w:t>
      </w:r>
      <w:r>
        <w:rPr>
          <w:sz w:val="24"/>
        </w:rPr>
        <w:t>сознание</w:t>
      </w:r>
      <w:r>
        <w:rPr>
          <w:spacing w:val="-3"/>
          <w:sz w:val="24"/>
        </w:rPr>
        <w:t xml:space="preserve"> </w:t>
      </w:r>
      <w:r>
        <w:rPr>
          <w:sz w:val="24"/>
        </w:rPr>
        <w:t>и</w:t>
      </w:r>
      <w:r>
        <w:rPr>
          <w:spacing w:val="-4"/>
          <w:sz w:val="24"/>
        </w:rPr>
        <w:t xml:space="preserve"> </w:t>
      </w:r>
      <w:r>
        <w:rPr>
          <w:sz w:val="24"/>
        </w:rPr>
        <w:t>поведение</w:t>
      </w:r>
      <w:r>
        <w:rPr>
          <w:spacing w:val="-3"/>
          <w:sz w:val="24"/>
        </w:rPr>
        <w:t xml:space="preserve"> </w:t>
      </w:r>
      <w:r>
        <w:rPr>
          <w:sz w:val="24"/>
        </w:rPr>
        <w:t>в</w:t>
      </w:r>
      <w:r>
        <w:rPr>
          <w:spacing w:val="-2"/>
          <w:sz w:val="24"/>
        </w:rPr>
        <w:t xml:space="preserve"> обществе;</w:t>
      </w:r>
    </w:p>
    <w:p w14:paraId="27FEBFD5">
      <w:pPr>
        <w:pStyle w:val="10"/>
        <w:numPr>
          <w:ilvl w:val="1"/>
          <w:numId w:val="110"/>
        </w:numPr>
        <w:tabs>
          <w:tab w:val="left" w:pos="2692"/>
        </w:tabs>
        <w:spacing w:before="0" w:after="0" w:line="240" w:lineRule="auto"/>
        <w:ind w:left="2692" w:right="0" w:hanging="849"/>
        <w:jc w:val="left"/>
        <w:rPr>
          <w:sz w:val="24"/>
        </w:rPr>
      </w:pPr>
      <w:r>
        <w:rPr>
          <w:sz w:val="24"/>
        </w:rPr>
        <w:t>навыки</w:t>
      </w:r>
      <w:r>
        <w:rPr>
          <w:spacing w:val="-4"/>
          <w:sz w:val="24"/>
        </w:rPr>
        <w:t xml:space="preserve"> </w:t>
      </w:r>
      <w:r>
        <w:rPr>
          <w:sz w:val="24"/>
        </w:rPr>
        <w:t>сотрудничества</w:t>
      </w:r>
      <w:r>
        <w:rPr>
          <w:spacing w:val="-2"/>
          <w:sz w:val="24"/>
        </w:rPr>
        <w:t xml:space="preserve"> </w:t>
      </w:r>
      <w:r>
        <w:rPr>
          <w:sz w:val="24"/>
        </w:rPr>
        <w:t>со</w:t>
      </w:r>
      <w:r>
        <w:rPr>
          <w:spacing w:val="-3"/>
          <w:sz w:val="24"/>
        </w:rPr>
        <w:t xml:space="preserve"> </w:t>
      </w:r>
      <w:r>
        <w:rPr>
          <w:spacing w:val="-2"/>
          <w:sz w:val="24"/>
        </w:rPr>
        <w:t>сверстниками;</w:t>
      </w:r>
    </w:p>
    <w:p w14:paraId="61D53D9B">
      <w:pPr>
        <w:pStyle w:val="10"/>
        <w:numPr>
          <w:ilvl w:val="1"/>
          <w:numId w:val="110"/>
        </w:numPr>
        <w:tabs>
          <w:tab w:val="left" w:pos="2692"/>
        </w:tabs>
        <w:spacing w:before="0" w:after="0" w:line="240" w:lineRule="auto"/>
        <w:ind w:left="1277" w:right="852" w:firstLine="566"/>
        <w:jc w:val="left"/>
        <w:rPr>
          <w:sz w:val="24"/>
        </w:rPr>
      </w:pPr>
      <w:r>
        <w:rPr>
          <w:sz w:val="24"/>
        </w:rPr>
        <w:t>нравственное</w:t>
      </w:r>
      <w:r>
        <w:rPr>
          <w:spacing w:val="29"/>
          <w:sz w:val="24"/>
        </w:rPr>
        <w:t xml:space="preserve"> </w:t>
      </w:r>
      <w:r>
        <w:rPr>
          <w:sz w:val="24"/>
        </w:rPr>
        <w:t>сознание и</w:t>
      </w:r>
      <w:r>
        <w:rPr>
          <w:spacing w:val="29"/>
          <w:sz w:val="24"/>
        </w:rPr>
        <w:t xml:space="preserve"> </w:t>
      </w:r>
      <w:r>
        <w:rPr>
          <w:sz w:val="24"/>
        </w:rPr>
        <w:t>поведение</w:t>
      </w:r>
      <w:r>
        <w:rPr>
          <w:spacing w:val="29"/>
          <w:sz w:val="24"/>
        </w:rPr>
        <w:t xml:space="preserve"> </w:t>
      </w:r>
      <w:r>
        <w:rPr>
          <w:sz w:val="24"/>
        </w:rPr>
        <w:t>на</w:t>
      </w:r>
      <w:r>
        <w:rPr>
          <w:spacing w:val="29"/>
          <w:sz w:val="24"/>
        </w:rPr>
        <w:t xml:space="preserve"> </w:t>
      </w:r>
      <w:r>
        <w:rPr>
          <w:sz w:val="24"/>
        </w:rPr>
        <w:t>основе</w:t>
      </w:r>
      <w:r>
        <w:rPr>
          <w:spacing w:val="32"/>
          <w:sz w:val="24"/>
        </w:rPr>
        <w:t xml:space="preserve"> </w:t>
      </w:r>
      <w:r>
        <w:rPr>
          <w:sz w:val="24"/>
        </w:rPr>
        <w:t>усвоения</w:t>
      </w:r>
      <w:r>
        <w:rPr>
          <w:spacing w:val="30"/>
          <w:sz w:val="24"/>
        </w:rPr>
        <w:t xml:space="preserve"> </w:t>
      </w:r>
      <w:r>
        <w:rPr>
          <w:sz w:val="24"/>
        </w:rPr>
        <w:t xml:space="preserve">общечеловеческих </w:t>
      </w:r>
      <w:r>
        <w:rPr>
          <w:spacing w:val="-2"/>
          <w:sz w:val="24"/>
        </w:rPr>
        <w:t>ценностей;</w:t>
      </w:r>
    </w:p>
    <w:p w14:paraId="0B7C7B68">
      <w:pPr>
        <w:pStyle w:val="10"/>
        <w:numPr>
          <w:ilvl w:val="1"/>
          <w:numId w:val="110"/>
        </w:numPr>
        <w:tabs>
          <w:tab w:val="left" w:pos="2692"/>
        </w:tabs>
        <w:spacing w:before="0" w:after="0" w:line="240" w:lineRule="auto"/>
        <w:ind w:left="1843" w:right="4017" w:firstLine="0"/>
        <w:jc w:val="left"/>
        <w:rPr>
          <w:sz w:val="24"/>
        </w:rPr>
      </w:pPr>
      <w:r>
        <w:rPr>
          <w:sz w:val="24"/>
        </w:rPr>
        <w:t>готовность</w:t>
      </w:r>
      <w:r>
        <w:rPr>
          <w:spacing w:val="-8"/>
          <w:sz w:val="24"/>
        </w:rPr>
        <w:t xml:space="preserve"> </w:t>
      </w:r>
      <w:r>
        <w:rPr>
          <w:sz w:val="24"/>
        </w:rPr>
        <w:t>и</w:t>
      </w:r>
      <w:r>
        <w:rPr>
          <w:spacing w:val="-9"/>
          <w:sz w:val="24"/>
        </w:rPr>
        <w:t xml:space="preserve"> </w:t>
      </w:r>
      <w:r>
        <w:rPr>
          <w:sz w:val="24"/>
        </w:rPr>
        <w:t>способность</w:t>
      </w:r>
      <w:r>
        <w:rPr>
          <w:spacing w:val="-8"/>
          <w:sz w:val="24"/>
        </w:rPr>
        <w:t xml:space="preserve"> </w:t>
      </w:r>
      <w:r>
        <w:rPr>
          <w:sz w:val="24"/>
        </w:rPr>
        <w:t>к</w:t>
      </w:r>
      <w:r>
        <w:rPr>
          <w:spacing w:val="-9"/>
          <w:sz w:val="24"/>
        </w:rPr>
        <w:t xml:space="preserve"> </w:t>
      </w:r>
      <w:r>
        <w:rPr>
          <w:sz w:val="24"/>
        </w:rPr>
        <w:t xml:space="preserve">самообразованию. </w:t>
      </w:r>
      <w:r>
        <w:rPr>
          <w:spacing w:val="-2"/>
          <w:sz w:val="24"/>
        </w:rPr>
        <w:t>Метапредметные:</w:t>
      </w:r>
    </w:p>
    <w:p w14:paraId="38D06FB1">
      <w:pPr>
        <w:pStyle w:val="10"/>
        <w:numPr>
          <w:ilvl w:val="1"/>
          <w:numId w:val="110"/>
        </w:numPr>
        <w:tabs>
          <w:tab w:val="left" w:pos="2692"/>
          <w:tab w:val="left" w:pos="3632"/>
          <w:tab w:val="left" w:pos="5450"/>
          <w:tab w:val="left" w:pos="7000"/>
          <w:tab w:val="left" w:pos="8664"/>
          <w:tab w:val="left" w:pos="10496"/>
        </w:tabs>
        <w:spacing w:before="0" w:after="0" w:line="240" w:lineRule="auto"/>
        <w:ind w:left="1277" w:right="854" w:firstLine="566"/>
        <w:jc w:val="left"/>
        <w:rPr>
          <w:sz w:val="24"/>
        </w:rPr>
      </w:pPr>
      <w:r>
        <w:rPr>
          <w:spacing w:val="-2"/>
          <w:sz w:val="24"/>
        </w:rPr>
        <w:t>умение</w:t>
      </w:r>
      <w:r>
        <w:rPr>
          <w:sz w:val="24"/>
        </w:rPr>
        <w:tab/>
      </w:r>
      <w:r>
        <w:rPr>
          <w:spacing w:val="-2"/>
          <w:sz w:val="24"/>
        </w:rPr>
        <w:t>самостоятельно</w:t>
      </w:r>
      <w:r>
        <w:rPr>
          <w:sz w:val="24"/>
        </w:rPr>
        <w:tab/>
      </w:r>
      <w:r>
        <w:rPr>
          <w:spacing w:val="-2"/>
          <w:sz w:val="24"/>
        </w:rPr>
        <w:t>планировать,</w:t>
      </w:r>
      <w:r>
        <w:rPr>
          <w:sz w:val="24"/>
        </w:rPr>
        <w:tab/>
      </w:r>
      <w:r>
        <w:rPr>
          <w:spacing w:val="-2"/>
          <w:sz w:val="24"/>
        </w:rPr>
        <w:t>осуществлять,</w:t>
      </w:r>
      <w:r>
        <w:rPr>
          <w:sz w:val="24"/>
        </w:rPr>
        <w:tab/>
      </w:r>
      <w:r>
        <w:rPr>
          <w:spacing w:val="-2"/>
          <w:sz w:val="24"/>
        </w:rPr>
        <w:t>контролировать</w:t>
      </w:r>
      <w:r>
        <w:rPr>
          <w:sz w:val="24"/>
        </w:rPr>
        <w:tab/>
      </w:r>
      <w:r>
        <w:rPr>
          <w:spacing w:val="-10"/>
          <w:sz w:val="24"/>
        </w:rPr>
        <w:t xml:space="preserve">и </w:t>
      </w:r>
      <w:r>
        <w:rPr>
          <w:sz w:val="24"/>
        </w:rPr>
        <w:t>корректировать деятельность;</w:t>
      </w:r>
    </w:p>
    <w:p w14:paraId="064DA10E">
      <w:pPr>
        <w:pStyle w:val="10"/>
        <w:numPr>
          <w:ilvl w:val="1"/>
          <w:numId w:val="110"/>
        </w:numPr>
        <w:tabs>
          <w:tab w:val="left" w:pos="2692"/>
        </w:tabs>
        <w:spacing w:before="0" w:after="0" w:line="240" w:lineRule="auto"/>
        <w:ind w:left="1277" w:right="854" w:firstLine="566"/>
        <w:jc w:val="left"/>
        <w:rPr>
          <w:sz w:val="24"/>
        </w:rPr>
      </w:pPr>
      <w:r>
        <w:rPr>
          <w:sz w:val="24"/>
        </w:rPr>
        <w:t xml:space="preserve">умение продуктивно общаться и взаимодействовать в процессе совместной </w:t>
      </w:r>
      <w:r>
        <w:rPr>
          <w:spacing w:val="-2"/>
          <w:sz w:val="24"/>
        </w:rPr>
        <w:t>деятельности;</w:t>
      </w:r>
    </w:p>
    <w:p w14:paraId="151B7B35">
      <w:pPr>
        <w:pStyle w:val="10"/>
        <w:numPr>
          <w:ilvl w:val="1"/>
          <w:numId w:val="110"/>
        </w:numPr>
        <w:tabs>
          <w:tab w:val="left" w:pos="2692"/>
        </w:tabs>
        <w:spacing w:before="1" w:after="0" w:line="240" w:lineRule="auto"/>
        <w:ind w:left="1277" w:right="847" w:firstLine="566"/>
        <w:jc w:val="left"/>
        <w:rPr>
          <w:sz w:val="24"/>
        </w:rPr>
      </w:pPr>
      <w:r>
        <w:rPr>
          <w:sz w:val="24"/>
        </w:rPr>
        <w:t xml:space="preserve">владение навыками познавательной, учебно-исследовательской и проектной </w:t>
      </w:r>
      <w:r>
        <w:rPr>
          <w:spacing w:val="-2"/>
          <w:sz w:val="24"/>
        </w:rPr>
        <w:t>деятельности;</w:t>
      </w:r>
    </w:p>
    <w:p w14:paraId="18DA9466">
      <w:pPr>
        <w:pStyle w:val="10"/>
        <w:numPr>
          <w:ilvl w:val="1"/>
          <w:numId w:val="110"/>
        </w:numPr>
        <w:tabs>
          <w:tab w:val="left" w:pos="2692"/>
        </w:tabs>
        <w:spacing w:before="0" w:after="0" w:line="240" w:lineRule="auto"/>
        <w:ind w:left="2692" w:right="0" w:hanging="849"/>
        <w:jc w:val="left"/>
        <w:rPr>
          <w:sz w:val="24"/>
        </w:rPr>
      </w:pPr>
      <w:r>
        <w:rPr>
          <w:sz w:val="24"/>
        </w:rPr>
        <w:t>умение</w:t>
      </w:r>
      <w:r>
        <w:rPr>
          <w:spacing w:val="-6"/>
          <w:sz w:val="24"/>
        </w:rPr>
        <w:t xml:space="preserve"> </w:t>
      </w:r>
      <w:r>
        <w:rPr>
          <w:sz w:val="24"/>
        </w:rPr>
        <w:t>ориентироваться</w:t>
      </w:r>
      <w:r>
        <w:rPr>
          <w:spacing w:val="-4"/>
          <w:sz w:val="24"/>
        </w:rPr>
        <w:t xml:space="preserve"> </w:t>
      </w:r>
      <w:r>
        <w:rPr>
          <w:sz w:val="24"/>
        </w:rPr>
        <w:t>в</w:t>
      </w:r>
      <w:r>
        <w:rPr>
          <w:spacing w:val="-5"/>
          <w:sz w:val="24"/>
        </w:rPr>
        <w:t xml:space="preserve"> </w:t>
      </w:r>
      <w:r>
        <w:rPr>
          <w:sz w:val="24"/>
        </w:rPr>
        <w:t>различных</w:t>
      </w:r>
      <w:r>
        <w:rPr>
          <w:spacing w:val="-5"/>
          <w:sz w:val="24"/>
        </w:rPr>
        <w:t xml:space="preserve"> </w:t>
      </w:r>
      <w:r>
        <w:rPr>
          <w:sz w:val="24"/>
        </w:rPr>
        <w:t>источниках</w:t>
      </w:r>
      <w:r>
        <w:rPr>
          <w:spacing w:val="-2"/>
          <w:sz w:val="24"/>
        </w:rPr>
        <w:t xml:space="preserve"> информации;</w:t>
      </w:r>
    </w:p>
    <w:p w14:paraId="4318E915">
      <w:pPr>
        <w:pStyle w:val="10"/>
        <w:numPr>
          <w:ilvl w:val="1"/>
          <w:numId w:val="110"/>
        </w:numPr>
        <w:tabs>
          <w:tab w:val="left" w:pos="2692"/>
        </w:tabs>
        <w:spacing w:before="0" w:after="0" w:line="240" w:lineRule="auto"/>
        <w:ind w:left="2692" w:right="0" w:hanging="849"/>
        <w:jc w:val="left"/>
        <w:rPr>
          <w:sz w:val="24"/>
        </w:rPr>
      </w:pPr>
      <w:r>
        <w:rPr>
          <w:sz w:val="24"/>
        </w:rPr>
        <w:t>умение</w:t>
      </w:r>
      <w:r>
        <w:rPr>
          <w:spacing w:val="-7"/>
          <w:sz w:val="24"/>
        </w:rPr>
        <w:t xml:space="preserve"> </w:t>
      </w:r>
      <w:r>
        <w:rPr>
          <w:sz w:val="24"/>
        </w:rPr>
        <w:t>использовать</w:t>
      </w:r>
      <w:r>
        <w:rPr>
          <w:spacing w:val="-3"/>
          <w:sz w:val="24"/>
        </w:rPr>
        <w:t xml:space="preserve"> </w:t>
      </w:r>
      <w:r>
        <w:rPr>
          <w:sz w:val="24"/>
        </w:rPr>
        <w:t>ИКТ</w:t>
      </w:r>
      <w:r>
        <w:rPr>
          <w:spacing w:val="-4"/>
          <w:sz w:val="24"/>
        </w:rPr>
        <w:t xml:space="preserve"> </w:t>
      </w:r>
      <w:r>
        <w:rPr>
          <w:sz w:val="24"/>
        </w:rPr>
        <w:t>в</w:t>
      </w:r>
      <w:r>
        <w:rPr>
          <w:spacing w:val="-5"/>
          <w:sz w:val="24"/>
        </w:rPr>
        <w:t xml:space="preserve"> </w:t>
      </w:r>
      <w:r>
        <w:rPr>
          <w:sz w:val="24"/>
        </w:rPr>
        <w:t>решении</w:t>
      </w:r>
      <w:r>
        <w:rPr>
          <w:spacing w:val="-4"/>
          <w:sz w:val="24"/>
        </w:rPr>
        <w:t xml:space="preserve"> </w:t>
      </w:r>
      <w:r>
        <w:rPr>
          <w:sz w:val="24"/>
        </w:rPr>
        <w:t>когнитивных</w:t>
      </w:r>
      <w:r>
        <w:rPr>
          <w:spacing w:val="-4"/>
          <w:sz w:val="24"/>
        </w:rPr>
        <w:t xml:space="preserve"> </w:t>
      </w:r>
      <w:r>
        <w:rPr>
          <w:spacing w:val="-2"/>
          <w:sz w:val="24"/>
        </w:rPr>
        <w:t>задач;</w:t>
      </w:r>
    </w:p>
    <w:p w14:paraId="4CE67A46">
      <w:pPr>
        <w:pStyle w:val="10"/>
        <w:numPr>
          <w:ilvl w:val="1"/>
          <w:numId w:val="110"/>
        </w:numPr>
        <w:tabs>
          <w:tab w:val="left" w:pos="2692"/>
        </w:tabs>
        <w:spacing w:before="0" w:after="0" w:line="240" w:lineRule="auto"/>
        <w:ind w:left="1277" w:right="851" w:firstLine="566"/>
        <w:jc w:val="left"/>
        <w:rPr>
          <w:sz w:val="24"/>
        </w:rPr>
      </w:pPr>
      <w:r>
        <w:rPr>
          <w:sz w:val="24"/>
        </w:rPr>
        <w:t>умение</w:t>
      </w:r>
      <w:r>
        <w:rPr>
          <w:spacing w:val="80"/>
          <w:sz w:val="24"/>
        </w:rPr>
        <w:t xml:space="preserve"> </w:t>
      </w:r>
      <w:r>
        <w:rPr>
          <w:sz w:val="24"/>
        </w:rPr>
        <w:t>использовать</w:t>
      </w:r>
      <w:r>
        <w:rPr>
          <w:spacing w:val="80"/>
          <w:sz w:val="24"/>
        </w:rPr>
        <w:t xml:space="preserve"> </w:t>
      </w:r>
      <w:r>
        <w:rPr>
          <w:sz w:val="24"/>
        </w:rPr>
        <w:t>адекватные</w:t>
      </w:r>
      <w:r>
        <w:rPr>
          <w:spacing w:val="80"/>
          <w:sz w:val="24"/>
        </w:rPr>
        <w:t xml:space="preserve"> </w:t>
      </w:r>
      <w:r>
        <w:rPr>
          <w:sz w:val="24"/>
        </w:rPr>
        <w:t>языковые</w:t>
      </w:r>
      <w:r>
        <w:rPr>
          <w:spacing w:val="80"/>
          <w:sz w:val="24"/>
        </w:rPr>
        <w:t xml:space="preserve"> </w:t>
      </w:r>
      <w:r>
        <w:rPr>
          <w:sz w:val="24"/>
        </w:rPr>
        <w:t>средства</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 ситуацией общения;</w:t>
      </w:r>
    </w:p>
    <w:p w14:paraId="12A8F9FA">
      <w:pPr>
        <w:pStyle w:val="10"/>
        <w:numPr>
          <w:ilvl w:val="1"/>
          <w:numId w:val="110"/>
        </w:numPr>
        <w:tabs>
          <w:tab w:val="left" w:pos="2692"/>
        </w:tabs>
        <w:spacing w:before="0" w:after="0" w:line="240" w:lineRule="auto"/>
        <w:ind w:left="1843" w:right="3900" w:firstLine="0"/>
        <w:jc w:val="left"/>
        <w:rPr>
          <w:sz w:val="24"/>
        </w:rPr>
      </w:pPr>
      <w:r>
        <w:rPr>
          <w:sz w:val="24"/>
        </w:rPr>
        <w:t>владение</w:t>
      </w:r>
      <w:r>
        <w:rPr>
          <w:spacing w:val="-13"/>
          <w:sz w:val="24"/>
        </w:rPr>
        <w:t xml:space="preserve"> </w:t>
      </w:r>
      <w:r>
        <w:rPr>
          <w:sz w:val="24"/>
        </w:rPr>
        <w:t>навыками</w:t>
      </w:r>
      <w:r>
        <w:rPr>
          <w:spacing w:val="-12"/>
          <w:sz w:val="24"/>
        </w:rPr>
        <w:t xml:space="preserve"> </w:t>
      </w:r>
      <w:r>
        <w:rPr>
          <w:sz w:val="24"/>
        </w:rPr>
        <w:t>познавательной</w:t>
      </w:r>
      <w:r>
        <w:rPr>
          <w:spacing w:val="-12"/>
          <w:sz w:val="24"/>
        </w:rPr>
        <w:t xml:space="preserve"> </w:t>
      </w:r>
      <w:r>
        <w:rPr>
          <w:sz w:val="24"/>
        </w:rPr>
        <w:t xml:space="preserve">рефлексии. </w:t>
      </w:r>
      <w:r>
        <w:rPr>
          <w:spacing w:val="-2"/>
          <w:sz w:val="24"/>
        </w:rPr>
        <w:t>Предметные:</w:t>
      </w:r>
    </w:p>
    <w:p w14:paraId="796FCBEF">
      <w:pPr>
        <w:pStyle w:val="10"/>
        <w:numPr>
          <w:ilvl w:val="1"/>
          <w:numId w:val="110"/>
        </w:numPr>
        <w:tabs>
          <w:tab w:val="left" w:pos="2692"/>
        </w:tabs>
        <w:spacing w:before="0" w:after="0" w:line="240" w:lineRule="auto"/>
        <w:ind w:left="1277" w:right="846" w:firstLine="566"/>
        <w:jc w:val="left"/>
        <w:rPr>
          <w:sz w:val="24"/>
        </w:rPr>
      </w:pPr>
      <w:r>
        <w:rPr>
          <w:sz w:val="24"/>
        </w:rPr>
        <w:t xml:space="preserve">сформированность представлений о роли языка в жизни человека, общества, </w:t>
      </w:r>
      <w:r>
        <w:rPr>
          <w:spacing w:val="-2"/>
          <w:sz w:val="24"/>
        </w:rPr>
        <w:t>государства;</w:t>
      </w:r>
    </w:p>
    <w:p w14:paraId="0A3344D9">
      <w:pPr>
        <w:pStyle w:val="10"/>
        <w:numPr>
          <w:ilvl w:val="1"/>
          <w:numId w:val="110"/>
        </w:numPr>
        <w:tabs>
          <w:tab w:val="left" w:pos="2692"/>
        </w:tabs>
        <w:spacing w:before="0" w:after="0" w:line="240" w:lineRule="auto"/>
        <w:ind w:left="2692" w:right="0" w:hanging="849"/>
        <w:jc w:val="left"/>
        <w:rPr>
          <w:sz w:val="24"/>
        </w:rPr>
      </w:pPr>
      <w:r>
        <w:rPr>
          <w:sz w:val="24"/>
        </w:rPr>
        <w:t>способность</w:t>
      </w:r>
      <w:r>
        <w:rPr>
          <w:spacing w:val="-4"/>
          <w:sz w:val="24"/>
        </w:rPr>
        <w:t xml:space="preserve"> </w:t>
      </w:r>
      <w:r>
        <w:rPr>
          <w:sz w:val="24"/>
        </w:rPr>
        <w:t>свободно</w:t>
      </w:r>
      <w:r>
        <w:rPr>
          <w:spacing w:val="-5"/>
          <w:sz w:val="24"/>
        </w:rPr>
        <w:t xml:space="preserve"> </w:t>
      </w:r>
      <w:r>
        <w:rPr>
          <w:sz w:val="24"/>
        </w:rPr>
        <w:t>общаться</w:t>
      </w:r>
      <w:r>
        <w:rPr>
          <w:spacing w:val="-2"/>
          <w:sz w:val="24"/>
        </w:rPr>
        <w:t xml:space="preserve"> </w:t>
      </w:r>
      <w:r>
        <w:rPr>
          <w:sz w:val="24"/>
        </w:rPr>
        <w:t>в</w:t>
      </w:r>
      <w:r>
        <w:rPr>
          <w:spacing w:val="-4"/>
          <w:sz w:val="24"/>
        </w:rPr>
        <w:t xml:space="preserve"> </w:t>
      </w:r>
      <w:r>
        <w:rPr>
          <w:sz w:val="24"/>
        </w:rPr>
        <w:t>различных</w:t>
      </w:r>
      <w:r>
        <w:rPr>
          <w:spacing w:val="-3"/>
          <w:sz w:val="24"/>
        </w:rPr>
        <w:t xml:space="preserve"> </w:t>
      </w:r>
      <w:r>
        <w:rPr>
          <w:sz w:val="24"/>
        </w:rPr>
        <w:t>формах</w:t>
      </w:r>
      <w:r>
        <w:rPr>
          <w:spacing w:val="-1"/>
          <w:sz w:val="24"/>
        </w:rPr>
        <w:t xml:space="preserve"> </w:t>
      </w:r>
      <w:r>
        <w:rPr>
          <w:sz w:val="24"/>
        </w:rPr>
        <w:t>и</w:t>
      </w:r>
      <w:r>
        <w:rPr>
          <w:spacing w:val="-2"/>
          <w:sz w:val="24"/>
        </w:rPr>
        <w:t xml:space="preserve"> </w:t>
      </w:r>
      <w:r>
        <w:rPr>
          <w:sz w:val="24"/>
        </w:rPr>
        <w:t>на</w:t>
      </w:r>
      <w:r>
        <w:rPr>
          <w:spacing w:val="-3"/>
          <w:sz w:val="24"/>
        </w:rPr>
        <w:t xml:space="preserve"> </w:t>
      </w:r>
      <w:r>
        <w:rPr>
          <w:sz w:val="24"/>
        </w:rPr>
        <w:t>разные</w:t>
      </w:r>
      <w:r>
        <w:rPr>
          <w:spacing w:val="-4"/>
          <w:sz w:val="24"/>
        </w:rPr>
        <w:t xml:space="preserve"> </w:t>
      </w:r>
      <w:r>
        <w:rPr>
          <w:spacing w:val="-2"/>
          <w:sz w:val="24"/>
        </w:rPr>
        <w:t>темы;</w:t>
      </w:r>
    </w:p>
    <w:p w14:paraId="6C0CA710">
      <w:pPr>
        <w:pStyle w:val="10"/>
        <w:numPr>
          <w:ilvl w:val="1"/>
          <w:numId w:val="110"/>
        </w:numPr>
        <w:tabs>
          <w:tab w:val="left" w:pos="2692"/>
        </w:tabs>
        <w:spacing w:before="0" w:after="0" w:line="240" w:lineRule="auto"/>
        <w:ind w:left="2692" w:right="0" w:hanging="849"/>
        <w:jc w:val="left"/>
        <w:rPr>
          <w:sz w:val="24"/>
        </w:rPr>
      </w:pPr>
      <w:r>
        <w:rPr>
          <w:sz w:val="24"/>
        </w:rPr>
        <w:t>свободное</w:t>
      </w:r>
      <w:r>
        <w:rPr>
          <w:spacing w:val="-9"/>
          <w:sz w:val="24"/>
        </w:rPr>
        <w:t xml:space="preserve"> </w:t>
      </w:r>
      <w:r>
        <w:rPr>
          <w:sz w:val="24"/>
        </w:rPr>
        <w:t>использование</w:t>
      </w:r>
      <w:r>
        <w:rPr>
          <w:spacing w:val="-7"/>
          <w:sz w:val="24"/>
        </w:rPr>
        <w:t xml:space="preserve"> </w:t>
      </w:r>
      <w:r>
        <w:rPr>
          <w:sz w:val="24"/>
        </w:rPr>
        <w:t>словарного</w:t>
      </w:r>
      <w:r>
        <w:rPr>
          <w:spacing w:val="-5"/>
          <w:sz w:val="24"/>
        </w:rPr>
        <w:t xml:space="preserve"> </w:t>
      </w:r>
      <w:r>
        <w:rPr>
          <w:spacing w:val="-2"/>
          <w:sz w:val="24"/>
        </w:rPr>
        <w:t>запаса;</w:t>
      </w:r>
    </w:p>
    <w:p w14:paraId="7AC6F5D4">
      <w:pPr>
        <w:pStyle w:val="10"/>
        <w:numPr>
          <w:ilvl w:val="1"/>
          <w:numId w:val="110"/>
        </w:numPr>
        <w:tabs>
          <w:tab w:val="left" w:pos="2692"/>
        </w:tabs>
        <w:spacing w:before="0" w:after="0" w:line="240" w:lineRule="auto"/>
        <w:ind w:left="1277" w:right="852" w:firstLine="566"/>
        <w:jc w:val="left"/>
        <w:rPr>
          <w:sz w:val="24"/>
        </w:rPr>
      </w:pPr>
      <w:r>
        <w:rPr>
          <w:sz w:val="24"/>
        </w:rPr>
        <w:t xml:space="preserve">сформированность понятий о нормах современного русского литературного </w:t>
      </w:r>
      <w:r>
        <w:rPr>
          <w:spacing w:val="-2"/>
          <w:sz w:val="24"/>
        </w:rPr>
        <w:t>языка;</w:t>
      </w:r>
    </w:p>
    <w:p w14:paraId="39891D28">
      <w:pPr>
        <w:pStyle w:val="10"/>
        <w:numPr>
          <w:ilvl w:val="1"/>
          <w:numId w:val="110"/>
        </w:numPr>
        <w:tabs>
          <w:tab w:val="left" w:pos="2692"/>
        </w:tabs>
        <w:spacing w:before="1" w:after="0" w:line="240" w:lineRule="auto"/>
        <w:ind w:left="1277" w:right="846" w:firstLine="566"/>
        <w:jc w:val="left"/>
        <w:rPr>
          <w:sz w:val="24"/>
        </w:rPr>
      </w:pPr>
      <w:r>
        <w:rPr>
          <w:sz w:val="24"/>
        </w:rPr>
        <w:t>владение</w:t>
      </w:r>
      <w:r>
        <w:rPr>
          <w:spacing w:val="40"/>
          <w:sz w:val="24"/>
        </w:rPr>
        <w:t xml:space="preserve"> </w:t>
      </w:r>
      <w:r>
        <w:rPr>
          <w:sz w:val="24"/>
        </w:rPr>
        <w:t>навыками</w:t>
      </w:r>
      <w:r>
        <w:rPr>
          <w:spacing w:val="40"/>
          <w:sz w:val="24"/>
        </w:rPr>
        <w:t xml:space="preserve"> </w:t>
      </w:r>
      <w:r>
        <w:rPr>
          <w:sz w:val="24"/>
        </w:rPr>
        <w:t>самоанализа</w:t>
      </w:r>
      <w:r>
        <w:rPr>
          <w:spacing w:val="40"/>
          <w:sz w:val="24"/>
        </w:rPr>
        <w:t xml:space="preserve"> </w:t>
      </w:r>
      <w:r>
        <w:rPr>
          <w:sz w:val="24"/>
        </w:rPr>
        <w:t>и</w:t>
      </w:r>
      <w:r>
        <w:rPr>
          <w:spacing w:val="40"/>
          <w:sz w:val="24"/>
        </w:rPr>
        <w:t xml:space="preserve"> </w:t>
      </w:r>
      <w:r>
        <w:rPr>
          <w:sz w:val="24"/>
        </w:rPr>
        <w:t>самооценки</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наблюдений</w:t>
      </w:r>
      <w:r>
        <w:rPr>
          <w:spacing w:val="40"/>
          <w:sz w:val="24"/>
        </w:rPr>
        <w:t xml:space="preserve"> </w:t>
      </w:r>
      <w:r>
        <w:rPr>
          <w:sz w:val="24"/>
        </w:rPr>
        <w:t>за собственной речью;</w:t>
      </w:r>
    </w:p>
    <w:p w14:paraId="42CC53E2">
      <w:pPr>
        <w:pStyle w:val="10"/>
        <w:numPr>
          <w:ilvl w:val="1"/>
          <w:numId w:val="110"/>
        </w:numPr>
        <w:tabs>
          <w:tab w:val="left" w:pos="2692"/>
        </w:tabs>
        <w:spacing w:before="0" w:after="0" w:line="240" w:lineRule="auto"/>
        <w:ind w:left="1277" w:right="849" w:firstLine="566"/>
        <w:jc w:val="left"/>
        <w:rPr>
          <w:sz w:val="24"/>
        </w:rPr>
      </w:pPr>
      <w:r>
        <w:rPr>
          <w:sz w:val="24"/>
        </w:rPr>
        <w:t>владение</w:t>
      </w:r>
      <w:r>
        <w:rPr>
          <w:spacing w:val="80"/>
          <w:sz w:val="24"/>
        </w:rPr>
        <w:t xml:space="preserve"> </w:t>
      </w:r>
      <w:r>
        <w:rPr>
          <w:sz w:val="24"/>
        </w:rPr>
        <w:t>знаниями</w:t>
      </w:r>
      <w:r>
        <w:rPr>
          <w:spacing w:val="80"/>
          <w:sz w:val="24"/>
        </w:rPr>
        <w:t xml:space="preserve"> </w:t>
      </w:r>
      <w:r>
        <w:rPr>
          <w:sz w:val="24"/>
        </w:rPr>
        <w:t>о</w:t>
      </w:r>
      <w:r>
        <w:rPr>
          <w:spacing w:val="79"/>
          <w:sz w:val="24"/>
        </w:rPr>
        <w:t xml:space="preserve"> </w:t>
      </w:r>
      <w:r>
        <w:rPr>
          <w:sz w:val="24"/>
        </w:rPr>
        <w:t>языковой</w:t>
      </w:r>
      <w:r>
        <w:rPr>
          <w:spacing w:val="80"/>
          <w:sz w:val="24"/>
        </w:rPr>
        <w:t xml:space="preserve"> </w:t>
      </w:r>
      <w:r>
        <w:rPr>
          <w:sz w:val="24"/>
        </w:rPr>
        <w:t>норме,</w:t>
      </w:r>
      <w:r>
        <w:rPr>
          <w:spacing w:val="80"/>
          <w:sz w:val="24"/>
        </w:rPr>
        <w:t xml:space="preserve"> </w:t>
      </w:r>
      <w:r>
        <w:rPr>
          <w:sz w:val="24"/>
        </w:rPr>
        <w:t>о</w:t>
      </w:r>
      <w:r>
        <w:rPr>
          <w:spacing w:val="79"/>
          <w:sz w:val="24"/>
        </w:rPr>
        <w:t xml:space="preserve"> </w:t>
      </w:r>
      <w:r>
        <w:rPr>
          <w:sz w:val="24"/>
        </w:rPr>
        <w:t>нормах</w:t>
      </w:r>
      <w:r>
        <w:rPr>
          <w:spacing w:val="80"/>
          <w:sz w:val="24"/>
        </w:rPr>
        <w:t xml:space="preserve"> </w:t>
      </w:r>
      <w:r>
        <w:rPr>
          <w:sz w:val="24"/>
        </w:rPr>
        <w:t>речевого</w:t>
      </w:r>
      <w:r>
        <w:rPr>
          <w:spacing w:val="80"/>
          <w:sz w:val="24"/>
        </w:rPr>
        <w:t xml:space="preserve"> </w:t>
      </w:r>
      <w:r>
        <w:rPr>
          <w:sz w:val="24"/>
        </w:rPr>
        <w:t>поведения</w:t>
      </w:r>
      <w:r>
        <w:rPr>
          <w:spacing w:val="79"/>
          <w:sz w:val="24"/>
        </w:rPr>
        <w:t xml:space="preserve"> </w:t>
      </w:r>
      <w:r>
        <w:rPr>
          <w:sz w:val="24"/>
        </w:rPr>
        <w:t>в различных сферах и ситуациях общения;</w:t>
      </w:r>
    </w:p>
    <w:p w14:paraId="79974E6A">
      <w:pPr>
        <w:pStyle w:val="10"/>
        <w:numPr>
          <w:ilvl w:val="1"/>
          <w:numId w:val="110"/>
        </w:numPr>
        <w:tabs>
          <w:tab w:val="left" w:pos="2692"/>
        </w:tabs>
        <w:spacing w:before="0" w:after="0" w:line="240" w:lineRule="auto"/>
        <w:ind w:left="2692" w:right="0" w:hanging="849"/>
        <w:jc w:val="left"/>
        <w:rPr>
          <w:sz w:val="24"/>
        </w:rPr>
      </w:pPr>
      <w:r>
        <w:rPr>
          <w:sz w:val="24"/>
        </w:rPr>
        <w:t>владение</w:t>
      </w:r>
      <w:r>
        <w:rPr>
          <w:spacing w:val="-4"/>
          <w:sz w:val="24"/>
        </w:rPr>
        <w:t xml:space="preserve"> </w:t>
      </w:r>
      <w:r>
        <w:rPr>
          <w:sz w:val="24"/>
        </w:rPr>
        <w:t>умением</w:t>
      </w:r>
      <w:r>
        <w:rPr>
          <w:spacing w:val="-5"/>
          <w:sz w:val="24"/>
        </w:rPr>
        <w:t xml:space="preserve"> </w:t>
      </w:r>
      <w:r>
        <w:rPr>
          <w:sz w:val="24"/>
        </w:rPr>
        <w:t>анализировать</w:t>
      </w:r>
      <w:r>
        <w:rPr>
          <w:spacing w:val="-5"/>
          <w:sz w:val="24"/>
        </w:rPr>
        <w:t xml:space="preserve"> </w:t>
      </w:r>
      <w:r>
        <w:rPr>
          <w:sz w:val="24"/>
        </w:rPr>
        <w:t>единицы</w:t>
      </w:r>
      <w:r>
        <w:rPr>
          <w:spacing w:val="-4"/>
          <w:sz w:val="24"/>
        </w:rPr>
        <w:t xml:space="preserve"> </w:t>
      </w:r>
      <w:r>
        <w:rPr>
          <w:sz w:val="24"/>
        </w:rPr>
        <w:t>различных</w:t>
      </w:r>
      <w:r>
        <w:rPr>
          <w:spacing w:val="-3"/>
          <w:sz w:val="24"/>
        </w:rPr>
        <w:t xml:space="preserve"> </w:t>
      </w:r>
      <w:r>
        <w:rPr>
          <w:sz w:val="24"/>
        </w:rPr>
        <w:t xml:space="preserve">языковых </w:t>
      </w:r>
      <w:r>
        <w:rPr>
          <w:spacing w:val="-2"/>
          <w:sz w:val="24"/>
        </w:rPr>
        <w:t>уровней.</w:t>
      </w:r>
    </w:p>
    <w:p w14:paraId="6C204A06">
      <w:pPr>
        <w:pStyle w:val="10"/>
        <w:numPr>
          <w:ilvl w:val="1"/>
          <w:numId w:val="110"/>
        </w:numPr>
        <w:tabs>
          <w:tab w:val="left" w:pos="2692"/>
          <w:tab w:val="left" w:pos="3846"/>
          <w:tab w:val="left" w:pos="5338"/>
          <w:tab w:val="left" w:pos="6415"/>
          <w:tab w:val="left" w:pos="8219"/>
          <w:tab w:val="left" w:pos="9283"/>
          <w:tab w:val="left" w:pos="10499"/>
        </w:tabs>
        <w:spacing w:before="0" w:after="0" w:line="240" w:lineRule="auto"/>
        <w:ind w:left="1277" w:right="851" w:firstLine="566"/>
        <w:jc w:val="left"/>
        <w:rPr>
          <w:sz w:val="24"/>
        </w:rPr>
      </w:pPr>
      <w:r>
        <w:rPr>
          <w:spacing w:val="-2"/>
          <w:sz w:val="24"/>
        </w:rPr>
        <w:t>овладеть</w:t>
      </w:r>
      <w:r>
        <w:rPr>
          <w:sz w:val="24"/>
        </w:rPr>
        <w:tab/>
      </w:r>
      <w:r>
        <w:rPr>
          <w:spacing w:val="-2"/>
          <w:sz w:val="24"/>
        </w:rPr>
        <w:t>комплексом</w:t>
      </w:r>
      <w:r>
        <w:rPr>
          <w:sz w:val="24"/>
        </w:rPr>
        <w:tab/>
      </w:r>
      <w:r>
        <w:rPr>
          <w:spacing w:val="-2"/>
          <w:sz w:val="24"/>
        </w:rPr>
        <w:t>умений,</w:t>
      </w:r>
      <w:r>
        <w:rPr>
          <w:sz w:val="24"/>
        </w:rPr>
        <w:tab/>
      </w:r>
      <w:r>
        <w:rPr>
          <w:spacing w:val="-2"/>
          <w:sz w:val="24"/>
        </w:rPr>
        <w:t>определяющих</w:t>
      </w:r>
      <w:r>
        <w:rPr>
          <w:sz w:val="24"/>
        </w:rPr>
        <w:tab/>
      </w:r>
      <w:r>
        <w:rPr>
          <w:spacing w:val="-2"/>
          <w:sz w:val="24"/>
        </w:rPr>
        <w:t>уровень</w:t>
      </w:r>
      <w:r>
        <w:rPr>
          <w:sz w:val="24"/>
        </w:rPr>
        <w:tab/>
      </w:r>
      <w:r>
        <w:rPr>
          <w:spacing w:val="-2"/>
          <w:sz w:val="24"/>
        </w:rPr>
        <w:t>языковой</w:t>
      </w:r>
      <w:r>
        <w:rPr>
          <w:sz w:val="24"/>
        </w:rPr>
        <w:tab/>
      </w:r>
      <w:r>
        <w:rPr>
          <w:spacing w:val="-10"/>
          <w:sz w:val="24"/>
        </w:rPr>
        <w:t xml:space="preserve">и </w:t>
      </w:r>
      <w:r>
        <w:rPr>
          <w:sz w:val="24"/>
        </w:rPr>
        <w:t>лингвистической компетенции девятиклассников;</w:t>
      </w:r>
    </w:p>
    <w:p w14:paraId="6D50B8FA">
      <w:pPr>
        <w:pStyle w:val="10"/>
        <w:numPr>
          <w:ilvl w:val="1"/>
          <w:numId w:val="110"/>
        </w:numPr>
        <w:tabs>
          <w:tab w:val="left" w:pos="2692"/>
        </w:tabs>
        <w:spacing w:before="0" w:after="0" w:line="240" w:lineRule="auto"/>
        <w:ind w:left="1277" w:right="854" w:firstLine="566"/>
        <w:jc w:val="left"/>
        <w:rPr>
          <w:sz w:val="24"/>
        </w:rPr>
      </w:pPr>
      <w:r>
        <w:rPr>
          <w:sz w:val="24"/>
        </w:rPr>
        <w:t>научиться писать сжатое изложение грамотно, используя соответствующие приёмы компрессии текста;</w:t>
      </w:r>
    </w:p>
    <w:p w14:paraId="22CA4292">
      <w:pPr>
        <w:pStyle w:val="10"/>
        <w:numPr>
          <w:ilvl w:val="1"/>
          <w:numId w:val="110"/>
        </w:numPr>
        <w:tabs>
          <w:tab w:val="left" w:pos="2692"/>
        </w:tabs>
        <w:spacing w:before="0" w:after="0" w:line="240" w:lineRule="auto"/>
        <w:ind w:left="2692" w:right="0" w:hanging="849"/>
        <w:jc w:val="left"/>
        <w:rPr>
          <w:sz w:val="24"/>
        </w:rPr>
      </w:pPr>
      <w:r>
        <w:rPr>
          <w:sz w:val="24"/>
        </w:rPr>
        <w:t>научиться</w:t>
      </w:r>
      <w:r>
        <w:rPr>
          <w:spacing w:val="-6"/>
          <w:sz w:val="24"/>
        </w:rPr>
        <w:t xml:space="preserve"> </w:t>
      </w:r>
      <w:r>
        <w:rPr>
          <w:sz w:val="24"/>
        </w:rPr>
        <w:t>писать</w:t>
      </w:r>
      <w:r>
        <w:rPr>
          <w:spacing w:val="-3"/>
          <w:sz w:val="24"/>
        </w:rPr>
        <w:t xml:space="preserve"> </w:t>
      </w:r>
      <w:r>
        <w:rPr>
          <w:sz w:val="24"/>
        </w:rPr>
        <w:t>сочинения</w:t>
      </w:r>
      <w:r>
        <w:rPr>
          <w:spacing w:val="-4"/>
          <w:sz w:val="24"/>
        </w:rPr>
        <w:t xml:space="preserve"> </w:t>
      </w:r>
      <w:r>
        <w:rPr>
          <w:sz w:val="24"/>
        </w:rPr>
        <w:t>разных</w:t>
      </w:r>
      <w:r>
        <w:rPr>
          <w:spacing w:val="-1"/>
          <w:sz w:val="24"/>
        </w:rPr>
        <w:t xml:space="preserve"> </w:t>
      </w:r>
      <w:r>
        <w:rPr>
          <w:sz w:val="24"/>
        </w:rPr>
        <w:t>типов,</w:t>
      </w:r>
      <w:r>
        <w:rPr>
          <w:spacing w:val="-3"/>
          <w:sz w:val="24"/>
        </w:rPr>
        <w:t xml:space="preserve"> </w:t>
      </w:r>
      <w:r>
        <w:rPr>
          <w:sz w:val="24"/>
        </w:rPr>
        <w:t>умело</w:t>
      </w:r>
      <w:r>
        <w:rPr>
          <w:spacing w:val="-4"/>
          <w:sz w:val="24"/>
        </w:rPr>
        <w:t xml:space="preserve"> </w:t>
      </w:r>
      <w:r>
        <w:rPr>
          <w:sz w:val="24"/>
        </w:rPr>
        <w:t>приводя</w:t>
      </w:r>
      <w:r>
        <w:rPr>
          <w:spacing w:val="-3"/>
          <w:sz w:val="24"/>
        </w:rPr>
        <w:t xml:space="preserve"> </w:t>
      </w:r>
      <w:r>
        <w:rPr>
          <w:spacing w:val="-2"/>
          <w:sz w:val="24"/>
        </w:rPr>
        <w:t>аргументы;</w:t>
      </w:r>
    </w:p>
    <w:p w14:paraId="591FFA3B">
      <w:pPr>
        <w:pStyle w:val="10"/>
        <w:numPr>
          <w:ilvl w:val="1"/>
          <w:numId w:val="110"/>
        </w:numPr>
        <w:tabs>
          <w:tab w:val="left" w:pos="2692"/>
        </w:tabs>
        <w:spacing w:before="0" w:after="0" w:line="240" w:lineRule="auto"/>
        <w:ind w:left="2692" w:right="0" w:hanging="849"/>
        <w:jc w:val="left"/>
        <w:rPr>
          <w:sz w:val="24"/>
        </w:rPr>
      </w:pPr>
      <w:r>
        <w:rPr>
          <w:sz w:val="24"/>
        </w:rPr>
        <w:t>владеть</w:t>
      </w:r>
      <w:r>
        <w:rPr>
          <w:spacing w:val="-4"/>
          <w:sz w:val="24"/>
        </w:rPr>
        <w:t xml:space="preserve"> </w:t>
      </w:r>
      <w:r>
        <w:rPr>
          <w:sz w:val="24"/>
        </w:rPr>
        <w:t>формами</w:t>
      </w:r>
      <w:r>
        <w:rPr>
          <w:spacing w:val="-2"/>
          <w:sz w:val="24"/>
        </w:rPr>
        <w:t xml:space="preserve"> </w:t>
      </w:r>
      <w:r>
        <w:rPr>
          <w:sz w:val="24"/>
        </w:rPr>
        <w:t>обработки</w:t>
      </w:r>
      <w:r>
        <w:rPr>
          <w:spacing w:val="-4"/>
          <w:sz w:val="24"/>
        </w:rPr>
        <w:t xml:space="preserve"> </w:t>
      </w:r>
      <w:r>
        <w:rPr>
          <w:sz w:val="24"/>
        </w:rPr>
        <w:t>информации</w:t>
      </w:r>
      <w:r>
        <w:rPr>
          <w:spacing w:val="-4"/>
          <w:sz w:val="24"/>
        </w:rPr>
        <w:t xml:space="preserve"> </w:t>
      </w:r>
      <w:r>
        <w:rPr>
          <w:sz w:val="24"/>
        </w:rPr>
        <w:t>исходного</w:t>
      </w:r>
      <w:r>
        <w:rPr>
          <w:spacing w:val="-2"/>
          <w:sz w:val="24"/>
        </w:rPr>
        <w:t xml:space="preserve"> текста;</w:t>
      </w:r>
    </w:p>
    <w:p w14:paraId="01FE149D">
      <w:pPr>
        <w:pStyle w:val="10"/>
        <w:numPr>
          <w:ilvl w:val="1"/>
          <w:numId w:val="110"/>
        </w:numPr>
        <w:tabs>
          <w:tab w:val="left" w:pos="2692"/>
        </w:tabs>
        <w:spacing w:before="0" w:after="0" w:line="240" w:lineRule="auto"/>
        <w:ind w:left="1277" w:right="851" w:firstLine="566"/>
        <w:jc w:val="left"/>
        <w:rPr>
          <w:sz w:val="24"/>
        </w:rPr>
      </w:pPr>
      <w:r>
        <w:rPr>
          <w:sz w:val="24"/>
        </w:rPr>
        <w:t>работать</w:t>
      </w:r>
      <w:r>
        <w:rPr>
          <w:spacing w:val="40"/>
          <w:sz w:val="24"/>
        </w:rPr>
        <w:t xml:space="preserve"> </w:t>
      </w:r>
      <w:r>
        <w:rPr>
          <w:sz w:val="24"/>
        </w:rPr>
        <w:t>с</w:t>
      </w:r>
      <w:r>
        <w:rPr>
          <w:spacing w:val="40"/>
          <w:sz w:val="24"/>
        </w:rPr>
        <w:t xml:space="preserve"> </w:t>
      </w:r>
      <w:r>
        <w:rPr>
          <w:sz w:val="24"/>
        </w:rPr>
        <w:t>тестовыми</w:t>
      </w:r>
      <w:r>
        <w:rPr>
          <w:spacing w:val="40"/>
          <w:sz w:val="24"/>
        </w:rPr>
        <w:t xml:space="preserve"> </w:t>
      </w:r>
      <w:r>
        <w:rPr>
          <w:sz w:val="24"/>
        </w:rPr>
        <w:t>заданиями:</w:t>
      </w:r>
      <w:r>
        <w:rPr>
          <w:spacing w:val="40"/>
          <w:sz w:val="24"/>
        </w:rPr>
        <w:t xml:space="preserve"> </w:t>
      </w:r>
      <w:r>
        <w:rPr>
          <w:sz w:val="24"/>
        </w:rPr>
        <w:t>самостоятельно</w:t>
      </w:r>
      <w:r>
        <w:rPr>
          <w:spacing w:val="40"/>
          <w:sz w:val="24"/>
        </w:rPr>
        <w:t xml:space="preserve"> </w:t>
      </w:r>
      <w:r>
        <w:rPr>
          <w:sz w:val="24"/>
        </w:rPr>
        <w:t>(без</w:t>
      </w:r>
      <w:r>
        <w:rPr>
          <w:spacing w:val="40"/>
          <w:sz w:val="24"/>
        </w:rPr>
        <w:t xml:space="preserve"> </w:t>
      </w:r>
      <w:r>
        <w:rPr>
          <w:sz w:val="24"/>
        </w:rPr>
        <w:t>помощи</w:t>
      </w:r>
      <w:r>
        <w:rPr>
          <w:spacing w:val="40"/>
          <w:sz w:val="24"/>
        </w:rPr>
        <w:t xml:space="preserve"> </w:t>
      </w:r>
      <w:r>
        <w:rPr>
          <w:sz w:val="24"/>
        </w:rPr>
        <w:t>учителя)</w:t>
      </w:r>
      <w:r>
        <w:rPr>
          <w:spacing w:val="40"/>
          <w:sz w:val="24"/>
        </w:rPr>
        <w:t xml:space="preserve"> </w:t>
      </w:r>
      <w:r>
        <w:rPr>
          <w:sz w:val="24"/>
        </w:rPr>
        <w:t>понимать формулировку задания и вникать в её смысл;</w:t>
      </w:r>
    </w:p>
    <w:p w14:paraId="5CF44EC4">
      <w:pPr>
        <w:pStyle w:val="10"/>
        <w:numPr>
          <w:ilvl w:val="1"/>
          <w:numId w:val="110"/>
        </w:numPr>
        <w:tabs>
          <w:tab w:val="left" w:pos="2692"/>
        </w:tabs>
        <w:spacing w:before="0" w:after="0" w:line="240" w:lineRule="auto"/>
        <w:ind w:left="2692" w:right="0" w:hanging="849"/>
        <w:jc w:val="left"/>
        <w:rPr>
          <w:sz w:val="24"/>
        </w:rPr>
      </w:pPr>
      <w:r>
        <w:rPr>
          <w:sz w:val="24"/>
        </w:rPr>
        <w:t>четко</w:t>
      </w:r>
      <w:r>
        <w:rPr>
          <w:spacing w:val="-7"/>
          <w:sz w:val="24"/>
        </w:rPr>
        <w:t xml:space="preserve"> </w:t>
      </w:r>
      <w:r>
        <w:rPr>
          <w:sz w:val="24"/>
        </w:rPr>
        <w:t>соблюдать</w:t>
      </w:r>
      <w:r>
        <w:rPr>
          <w:spacing w:val="-5"/>
          <w:sz w:val="24"/>
        </w:rPr>
        <w:t xml:space="preserve"> </w:t>
      </w:r>
      <w:r>
        <w:rPr>
          <w:sz w:val="24"/>
        </w:rPr>
        <w:t>инструкции,</w:t>
      </w:r>
      <w:r>
        <w:rPr>
          <w:spacing w:val="-5"/>
          <w:sz w:val="24"/>
        </w:rPr>
        <w:t xml:space="preserve"> </w:t>
      </w:r>
      <w:r>
        <w:rPr>
          <w:sz w:val="24"/>
        </w:rPr>
        <w:t>сопровождающие</w:t>
      </w:r>
      <w:r>
        <w:rPr>
          <w:spacing w:val="-5"/>
          <w:sz w:val="24"/>
        </w:rPr>
        <w:t xml:space="preserve"> </w:t>
      </w:r>
      <w:r>
        <w:rPr>
          <w:spacing w:val="-2"/>
          <w:sz w:val="24"/>
        </w:rPr>
        <w:t>задание;</w:t>
      </w:r>
    </w:p>
    <w:p w14:paraId="78670DDF">
      <w:pPr>
        <w:pStyle w:val="10"/>
        <w:numPr>
          <w:ilvl w:val="1"/>
          <w:numId w:val="110"/>
        </w:numPr>
        <w:tabs>
          <w:tab w:val="left" w:pos="2692"/>
        </w:tabs>
        <w:spacing w:before="0" w:after="0" w:line="240" w:lineRule="auto"/>
        <w:ind w:left="2692" w:right="0" w:hanging="849"/>
        <w:jc w:val="left"/>
        <w:rPr>
          <w:sz w:val="24"/>
        </w:rPr>
      </w:pPr>
      <w:r>
        <w:rPr>
          <w:sz w:val="24"/>
        </w:rPr>
        <w:t>самостоятельно</w:t>
      </w:r>
      <w:r>
        <w:rPr>
          <w:spacing w:val="-5"/>
          <w:sz w:val="24"/>
        </w:rPr>
        <w:t xml:space="preserve"> </w:t>
      </w:r>
      <w:r>
        <w:rPr>
          <w:sz w:val="24"/>
        </w:rPr>
        <w:t>ограничивать</w:t>
      </w:r>
      <w:r>
        <w:rPr>
          <w:spacing w:val="-2"/>
          <w:sz w:val="24"/>
        </w:rPr>
        <w:t xml:space="preserve"> </w:t>
      </w:r>
      <w:r>
        <w:rPr>
          <w:sz w:val="24"/>
        </w:rPr>
        <w:t>временные</w:t>
      </w:r>
      <w:r>
        <w:rPr>
          <w:spacing w:val="-4"/>
          <w:sz w:val="24"/>
        </w:rPr>
        <w:t xml:space="preserve"> </w:t>
      </w:r>
      <w:r>
        <w:rPr>
          <w:sz w:val="24"/>
        </w:rPr>
        <w:t>рамки</w:t>
      </w:r>
      <w:r>
        <w:rPr>
          <w:spacing w:val="-3"/>
          <w:sz w:val="24"/>
        </w:rPr>
        <w:t xml:space="preserve"> </w:t>
      </w:r>
      <w:r>
        <w:rPr>
          <w:sz w:val="24"/>
        </w:rPr>
        <w:t>на</w:t>
      </w:r>
      <w:r>
        <w:rPr>
          <w:spacing w:val="-3"/>
          <w:sz w:val="24"/>
        </w:rPr>
        <w:t xml:space="preserve"> </w:t>
      </w:r>
      <w:r>
        <w:rPr>
          <w:sz w:val="24"/>
        </w:rPr>
        <w:t>выполнение</w:t>
      </w:r>
      <w:r>
        <w:rPr>
          <w:spacing w:val="-3"/>
          <w:sz w:val="24"/>
        </w:rPr>
        <w:t xml:space="preserve"> </w:t>
      </w:r>
      <w:r>
        <w:rPr>
          <w:spacing w:val="-2"/>
          <w:sz w:val="24"/>
        </w:rPr>
        <w:t>заданий;</w:t>
      </w:r>
    </w:p>
    <w:p w14:paraId="7317F55C">
      <w:pPr>
        <w:pStyle w:val="10"/>
        <w:numPr>
          <w:ilvl w:val="1"/>
          <w:numId w:val="110"/>
        </w:numPr>
        <w:tabs>
          <w:tab w:val="left" w:pos="2692"/>
        </w:tabs>
        <w:spacing w:before="0" w:after="0" w:line="240" w:lineRule="auto"/>
        <w:ind w:left="2692" w:right="0" w:hanging="849"/>
        <w:jc w:val="left"/>
        <w:rPr>
          <w:sz w:val="24"/>
        </w:rPr>
      </w:pPr>
      <w:r>
        <w:rPr>
          <w:sz w:val="24"/>
        </w:rPr>
        <w:t>уметь</w:t>
      </w:r>
      <w:r>
        <w:rPr>
          <w:spacing w:val="-4"/>
          <w:sz w:val="24"/>
        </w:rPr>
        <w:t xml:space="preserve"> </w:t>
      </w:r>
      <w:r>
        <w:rPr>
          <w:sz w:val="24"/>
        </w:rPr>
        <w:t>работать</w:t>
      </w:r>
      <w:r>
        <w:rPr>
          <w:spacing w:val="-3"/>
          <w:sz w:val="24"/>
        </w:rPr>
        <w:t xml:space="preserve"> </w:t>
      </w:r>
      <w:r>
        <w:rPr>
          <w:sz w:val="24"/>
        </w:rPr>
        <w:t>с</w:t>
      </w:r>
      <w:r>
        <w:rPr>
          <w:spacing w:val="-5"/>
          <w:sz w:val="24"/>
        </w:rPr>
        <w:t xml:space="preserve"> </w:t>
      </w:r>
      <w:r>
        <w:rPr>
          <w:sz w:val="24"/>
        </w:rPr>
        <w:t>бланками</w:t>
      </w:r>
      <w:r>
        <w:rPr>
          <w:spacing w:val="-4"/>
          <w:sz w:val="24"/>
        </w:rPr>
        <w:t xml:space="preserve"> </w:t>
      </w:r>
      <w:r>
        <w:rPr>
          <w:sz w:val="24"/>
        </w:rPr>
        <w:t>экзаменационной</w:t>
      </w:r>
      <w:r>
        <w:rPr>
          <w:spacing w:val="-4"/>
          <w:sz w:val="24"/>
        </w:rPr>
        <w:t xml:space="preserve"> </w:t>
      </w:r>
      <w:r>
        <w:rPr>
          <w:spacing w:val="-2"/>
          <w:sz w:val="24"/>
        </w:rPr>
        <w:t>работы;</w:t>
      </w:r>
    </w:p>
    <w:p w14:paraId="6A2E48D5">
      <w:pPr>
        <w:pStyle w:val="10"/>
        <w:numPr>
          <w:ilvl w:val="1"/>
          <w:numId w:val="110"/>
        </w:numPr>
        <w:tabs>
          <w:tab w:val="left" w:pos="2692"/>
        </w:tabs>
        <w:spacing w:before="1" w:after="0" w:line="240" w:lineRule="auto"/>
        <w:ind w:left="1843" w:right="2655" w:firstLine="0"/>
        <w:jc w:val="left"/>
        <w:rPr>
          <w:sz w:val="24"/>
        </w:rPr>
      </w:pPr>
      <w:r>
        <w:rPr>
          <w:sz w:val="24"/>
        </w:rPr>
        <w:t>сосредоточенно</w:t>
      </w:r>
      <w:r>
        <w:rPr>
          <w:spacing w:val="-6"/>
          <w:sz w:val="24"/>
        </w:rPr>
        <w:t xml:space="preserve"> </w:t>
      </w:r>
      <w:r>
        <w:rPr>
          <w:sz w:val="24"/>
        </w:rPr>
        <w:t>и</w:t>
      </w:r>
      <w:r>
        <w:rPr>
          <w:spacing w:val="-6"/>
          <w:sz w:val="24"/>
        </w:rPr>
        <w:t xml:space="preserve"> </w:t>
      </w:r>
      <w:r>
        <w:rPr>
          <w:sz w:val="24"/>
        </w:rPr>
        <w:t>эффективно</w:t>
      </w:r>
      <w:r>
        <w:rPr>
          <w:spacing w:val="-6"/>
          <w:sz w:val="24"/>
        </w:rPr>
        <w:t xml:space="preserve"> </w:t>
      </w:r>
      <w:r>
        <w:rPr>
          <w:sz w:val="24"/>
        </w:rPr>
        <w:t>работать</w:t>
      </w:r>
      <w:r>
        <w:rPr>
          <w:spacing w:val="-6"/>
          <w:sz w:val="24"/>
        </w:rPr>
        <w:t xml:space="preserve"> </w:t>
      </w:r>
      <w:r>
        <w:rPr>
          <w:sz w:val="24"/>
        </w:rPr>
        <w:t>в</w:t>
      </w:r>
      <w:r>
        <w:rPr>
          <w:spacing w:val="-7"/>
          <w:sz w:val="24"/>
        </w:rPr>
        <w:t xml:space="preserve"> </w:t>
      </w:r>
      <w:r>
        <w:rPr>
          <w:sz w:val="24"/>
        </w:rPr>
        <w:t>течение</w:t>
      </w:r>
      <w:r>
        <w:rPr>
          <w:spacing w:val="-7"/>
          <w:sz w:val="24"/>
        </w:rPr>
        <w:t xml:space="preserve"> </w:t>
      </w:r>
      <w:r>
        <w:rPr>
          <w:sz w:val="24"/>
        </w:rPr>
        <w:t>экзамена. Методы, формы работы, используемые технологии.</w:t>
      </w:r>
    </w:p>
    <w:p w14:paraId="76983267">
      <w:pPr>
        <w:pStyle w:val="7"/>
        <w:ind w:left="1843" w:firstLine="0"/>
        <w:jc w:val="left"/>
      </w:pPr>
      <w:r>
        <w:rPr>
          <w:spacing w:val="-2"/>
        </w:rPr>
        <w:t>Методы:</w:t>
      </w:r>
    </w:p>
    <w:p w14:paraId="700A2FE3">
      <w:pPr>
        <w:pStyle w:val="10"/>
        <w:numPr>
          <w:ilvl w:val="0"/>
          <w:numId w:val="111"/>
        </w:numPr>
        <w:tabs>
          <w:tab w:val="left" w:pos="2102"/>
        </w:tabs>
        <w:spacing w:before="0" w:after="0" w:line="240" w:lineRule="auto"/>
        <w:ind w:left="2102" w:right="0" w:hanging="259"/>
        <w:jc w:val="left"/>
        <w:rPr>
          <w:sz w:val="24"/>
        </w:rPr>
      </w:pPr>
      <w:r>
        <w:rPr>
          <w:spacing w:val="-2"/>
          <w:sz w:val="24"/>
        </w:rPr>
        <w:t>объяснительно-иллюстративный;</w:t>
      </w:r>
    </w:p>
    <w:p w14:paraId="3E413E02">
      <w:pPr>
        <w:pStyle w:val="10"/>
        <w:numPr>
          <w:ilvl w:val="0"/>
          <w:numId w:val="111"/>
        </w:numPr>
        <w:tabs>
          <w:tab w:val="left" w:pos="2102"/>
        </w:tabs>
        <w:spacing w:before="0" w:after="0" w:line="240" w:lineRule="auto"/>
        <w:ind w:left="2102" w:right="0" w:hanging="259"/>
        <w:jc w:val="left"/>
        <w:rPr>
          <w:sz w:val="24"/>
        </w:rPr>
      </w:pPr>
      <w:r>
        <w:rPr>
          <w:spacing w:val="-2"/>
          <w:sz w:val="24"/>
        </w:rPr>
        <w:t>репродуктивный;</w:t>
      </w:r>
    </w:p>
    <w:p w14:paraId="138E0B55">
      <w:pPr>
        <w:pStyle w:val="10"/>
        <w:numPr>
          <w:ilvl w:val="0"/>
          <w:numId w:val="111"/>
        </w:numPr>
        <w:tabs>
          <w:tab w:val="left" w:pos="2102"/>
        </w:tabs>
        <w:spacing w:before="0" w:after="0" w:line="240" w:lineRule="auto"/>
        <w:ind w:left="2102" w:right="0" w:hanging="259"/>
        <w:jc w:val="left"/>
        <w:rPr>
          <w:sz w:val="24"/>
        </w:rPr>
      </w:pPr>
      <w:r>
        <w:rPr>
          <w:sz w:val="24"/>
        </w:rPr>
        <w:t>проблемное</w:t>
      </w:r>
      <w:r>
        <w:rPr>
          <w:spacing w:val="-5"/>
          <w:sz w:val="24"/>
        </w:rPr>
        <w:t xml:space="preserve"> </w:t>
      </w:r>
      <w:r>
        <w:rPr>
          <w:sz w:val="24"/>
        </w:rPr>
        <w:t>изложение</w:t>
      </w:r>
      <w:r>
        <w:rPr>
          <w:spacing w:val="-5"/>
          <w:sz w:val="24"/>
        </w:rPr>
        <w:t xml:space="preserve"> </w:t>
      </w:r>
      <w:r>
        <w:rPr>
          <w:sz w:val="24"/>
        </w:rPr>
        <w:t>изучаемого</w:t>
      </w:r>
      <w:r>
        <w:rPr>
          <w:spacing w:val="-2"/>
          <w:sz w:val="24"/>
        </w:rPr>
        <w:t xml:space="preserve"> материала;</w:t>
      </w:r>
    </w:p>
    <w:p w14:paraId="1D069B79">
      <w:pPr>
        <w:pStyle w:val="10"/>
        <w:numPr>
          <w:ilvl w:val="0"/>
          <w:numId w:val="111"/>
        </w:numPr>
        <w:tabs>
          <w:tab w:val="left" w:pos="2102"/>
        </w:tabs>
        <w:spacing w:before="0" w:after="0" w:line="240" w:lineRule="auto"/>
        <w:ind w:left="2102" w:right="0" w:hanging="259"/>
        <w:jc w:val="left"/>
        <w:rPr>
          <w:sz w:val="24"/>
        </w:rPr>
      </w:pPr>
      <w:r>
        <w:rPr>
          <w:sz w:val="24"/>
        </w:rPr>
        <w:t>частично-поисковый</w:t>
      </w:r>
      <w:r>
        <w:rPr>
          <w:spacing w:val="-5"/>
          <w:sz w:val="24"/>
        </w:rPr>
        <w:t xml:space="preserve"> </w:t>
      </w:r>
      <w:r>
        <w:rPr>
          <w:sz w:val="24"/>
        </w:rPr>
        <w:t>или</w:t>
      </w:r>
      <w:r>
        <w:rPr>
          <w:spacing w:val="-3"/>
          <w:sz w:val="24"/>
        </w:rPr>
        <w:t xml:space="preserve"> </w:t>
      </w:r>
      <w:r>
        <w:rPr>
          <w:spacing w:val="-2"/>
          <w:sz w:val="24"/>
        </w:rPr>
        <w:t>эвристический;</w:t>
      </w:r>
    </w:p>
    <w:p w14:paraId="50451BA4">
      <w:pPr>
        <w:pStyle w:val="10"/>
        <w:numPr>
          <w:ilvl w:val="0"/>
          <w:numId w:val="111"/>
        </w:numPr>
        <w:tabs>
          <w:tab w:val="left" w:pos="2102"/>
        </w:tabs>
        <w:spacing w:before="0" w:after="0" w:line="240" w:lineRule="auto"/>
        <w:ind w:left="1843" w:right="6835" w:firstLine="0"/>
        <w:jc w:val="left"/>
        <w:rPr>
          <w:sz w:val="24"/>
        </w:rPr>
      </w:pPr>
      <w:r>
        <w:rPr>
          <w:spacing w:val="-2"/>
          <w:sz w:val="24"/>
        </w:rPr>
        <w:t xml:space="preserve">исследовательский. </w:t>
      </w:r>
      <w:r>
        <w:rPr>
          <w:sz w:val="24"/>
        </w:rPr>
        <w:t>Используемые</w:t>
      </w:r>
      <w:r>
        <w:rPr>
          <w:spacing w:val="-15"/>
          <w:sz w:val="24"/>
        </w:rPr>
        <w:t xml:space="preserve"> </w:t>
      </w:r>
      <w:r>
        <w:rPr>
          <w:sz w:val="24"/>
        </w:rPr>
        <w:t>технологии:</w:t>
      </w:r>
    </w:p>
    <w:p w14:paraId="0AC6028F">
      <w:pPr>
        <w:pStyle w:val="10"/>
        <w:spacing w:after="0" w:line="240" w:lineRule="auto"/>
        <w:jc w:val="left"/>
        <w:rPr>
          <w:sz w:val="24"/>
        </w:rPr>
        <w:sectPr>
          <w:pgSz w:w="11910" w:h="16840"/>
          <w:pgMar w:top="920" w:right="0" w:bottom="280" w:left="425" w:header="736" w:footer="0" w:gutter="0"/>
          <w:cols w:space="720" w:num="1"/>
        </w:sectPr>
      </w:pPr>
    </w:p>
    <w:p w14:paraId="5AFB00A0">
      <w:pPr>
        <w:pStyle w:val="10"/>
        <w:numPr>
          <w:ilvl w:val="0"/>
          <w:numId w:val="112"/>
        </w:numPr>
        <w:tabs>
          <w:tab w:val="left" w:pos="2102"/>
        </w:tabs>
        <w:spacing w:before="189" w:after="0" w:line="240" w:lineRule="auto"/>
        <w:ind w:left="2102" w:right="0" w:hanging="259"/>
        <w:jc w:val="left"/>
        <w:rPr>
          <w:sz w:val="24"/>
        </w:rPr>
      </w:pPr>
      <w:r>
        <w:rPr>
          <w:sz w:val="24"/>
        </w:rPr>
        <w:t>развивающее</w:t>
      </w:r>
      <w:r>
        <w:rPr>
          <w:spacing w:val="-7"/>
          <w:sz w:val="24"/>
        </w:rPr>
        <w:t xml:space="preserve"> </w:t>
      </w:r>
      <w:r>
        <w:rPr>
          <w:spacing w:val="-2"/>
          <w:sz w:val="24"/>
        </w:rPr>
        <w:t>обучение;</w:t>
      </w:r>
    </w:p>
    <w:p w14:paraId="68046314">
      <w:pPr>
        <w:pStyle w:val="10"/>
        <w:numPr>
          <w:ilvl w:val="0"/>
          <w:numId w:val="112"/>
        </w:numPr>
        <w:tabs>
          <w:tab w:val="left" w:pos="2102"/>
        </w:tabs>
        <w:spacing w:before="0" w:after="0" w:line="240" w:lineRule="auto"/>
        <w:ind w:left="2102" w:right="0" w:hanging="259"/>
        <w:jc w:val="left"/>
        <w:rPr>
          <w:sz w:val="24"/>
        </w:rPr>
      </w:pPr>
      <w:r>
        <w:rPr>
          <w:spacing w:val="-2"/>
          <w:sz w:val="24"/>
        </w:rPr>
        <w:t>проблемное;</w:t>
      </w:r>
    </w:p>
    <w:p w14:paraId="52437DEA">
      <w:pPr>
        <w:pStyle w:val="10"/>
        <w:numPr>
          <w:ilvl w:val="0"/>
          <w:numId w:val="112"/>
        </w:numPr>
        <w:tabs>
          <w:tab w:val="left" w:pos="2102"/>
        </w:tabs>
        <w:spacing w:before="0" w:after="0" w:line="240" w:lineRule="auto"/>
        <w:ind w:left="2102" w:right="0" w:hanging="259"/>
        <w:jc w:val="left"/>
        <w:rPr>
          <w:sz w:val="24"/>
        </w:rPr>
      </w:pPr>
      <w:r>
        <w:rPr>
          <w:sz w:val="24"/>
        </w:rPr>
        <w:t>развитие</w:t>
      </w:r>
      <w:r>
        <w:rPr>
          <w:spacing w:val="-6"/>
          <w:sz w:val="24"/>
        </w:rPr>
        <w:t xml:space="preserve"> </w:t>
      </w:r>
      <w:r>
        <w:rPr>
          <w:sz w:val="24"/>
        </w:rPr>
        <w:t>критического</w:t>
      </w:r>
      <w:r>
        <w:rPr>
          <w:spacing w:val="-3"/>
          <w:sz w:val="24"/>
        </w:rPr>
        <w:t xml:space="preserve"> </w:t>
      </w:r>
      <w:r>
        <w:rPr>
          <w:sz w:val="24"/>
        </w:rPr>
        <w:t>мышления</w:t>
      </w:r>
      <w:r>
        <w:rPr>
          <w:spacing w:val="-2"/>
          <w:sz w:val="24"/>
        </w:rPr>
        <w:t xml:space="preserve"> </w:t>
      </w:r>
      <w:r>
        <w:rPr>
          <w:sz w:val="24"/>
        </w:rPr>
        <w:t>через</w:t>
      </w:r>
      <w:r>
        <w:rPr>
          <w:spacing w:val="-3"/>
          <w:sz w:val="24"/>
        </w:rPr>
        <w:t xml:space="preserve"> </w:t>
      </w:r>
      <w:r>
        <w:rPr>
          <w:sz w:val="24"/>
        </w:rPr>
        <w:t>чтение</w:t>
      </w:r>
      <w:r>
        <w:rPr>
          <w:spacing w:val="-3"/>
          <w:sz w:val="24"/>
        </w:rPr>
        <w:t xml:space="preserve"> </w:t>
      </w:r>
      <w:r>
        <w:rPr>
          <w:sz w:val="24"/>
        </w:rPr>
        <w:t>и</w:t>
      </w:r>
      <w:r>
        <w:rPr>
          <w:spacing w:val="-4"/>
          <w:sz w:val="24"/>
        </w:rPr>
        <w:t xml:space="preserve"> </w:t>
      </w:r>
      <w:r>
        <w:rPr>
          <w:spacing w:val="-2"/>
          <w:sz w:val="24"/>
        </w:rPr>
        <w:t>письмо;</w:t>
      </w:r>
    </w:p>
    <w:p w14:paraId="311F188E">
      <w:pPr>
        <w:pStyle w:val="10"/>
        <w:numPr>
          <w:ilvl w:val="0"/>
          <w:numId w:val="112"/>
        </w:numPr>
        <w:tabs>
          <w:tab w:val="left" w:pos="2102"/>
        </w:tabs>
        <w:spacing w:before="0" w:after="0" w:line="240" w:lineRule="auto"/>
        <w:ind w:left="2102" w:right="0" w:hanging="259"/>
        <w:jc w:val="left"/>
        <w:rPr>
          <w:sz w:val="24"/>
        </w:rPr>
      </w:pPr>
      <w:r>
        <w:rPr>
          <w:spacing w:val="-2"/>
          <w:sz w:val="24"/>
        </w:rPr>
        <w:t>здоровьесберегающие.</w:t>
      </w:r>
    </w:p>
    <w:p w14:paraId="280FA7BF">
      <w:pPr>
        <w:pStyle w:val="10"/>
        <w:numPr>
          <w:ilvl w:val="0"/>
          <w:numId w:val="110"/>
        </w:numPr>
        <w:tabs>
          <w:tab w:val="left" w:pos="2083"/>
        </w:tabs>
        <w:spacing w:before="0" w:after="0" w:line="240" w:lineRule="auto"/>
        <w:ind w:left="2083" w:right="0" w:hanging="240"/>
        <w:jc w:val="left"/>
        <w:rPr>
          <w:sz w:val="24"/>
        </w:rPr>
      </w:pPr>
      <w:r>
        <w:rPr>
          <w:sz w:val="24"/>
        </w:rPr>
        <w:t>Содержание</w:t>
      </w:r>
      <w:r>
        <w:rPr>
          <w:spacing w:val="-3"/>
          <w:sz w:val="24"/>
        </w:rPr>
        <w:t xml:space="preserve"> </w:t>
      </w:r>
      <w:r>
        <w:rPr>
          <w:sz w:val="24"/>
        </w:rPr>
        <w:t>учебного</w:t>
      </w:r>
      <w:r>
        <w:rPr>
          <w:spacing w:val="-4"/>
          <w:sz w:val="24"/>
        </w:rPr>
        <w:t xml:space="preserve"> </w:t>
      </w:r>
      <w:r>
        <w:rPr>
          <w:sz w:val="24"/>
        </w:rPr>
        <w:t>предмета,</w:t>
      </w:r>
      <w:r>
        <w:rPr>
          <w:spacing w:val="-3"/>
          <w:sz w:val="24"/>
        </w:rPr>
        <w:t xml:space="preserve"> </w:t>
      </w:r>
      <w:r>
        <w:rPr>
          <w:spacing w:val="-2"/>
          <w:sz w:val="24"/>
        </w:rPr>
        <w:t>курса.</w:t>
      </w:r>
    </w:p>
    <w:p w14:paraId="64E5918F">
      <w:pPr>
        <w:pStyle w:val="7"/>
        <w:ind w:right="846"/>
      </w:pPr>
      <w:r>
        <w:t>Русский язык — язык русского народа, он служит ему средством общения во всех сферах</w:t>
      </w:r>
      <w:r>
        <w:rPr>
          <w:spacing w:val="-9"/>
        </w:rPr>
        <w:t xml:space="preserve"> </w:t>
      </w:r>
      <w:r>
        <w:t>жизни,</w:t>
      </w:r>
      <w:r>
        <w:rPr>
          <w:spacing w:val="-13"/>
        </w:rPr>
        <w:t xml:space="preserve"> </w:t>
      </w:r>
      <w:r>
        <w:t>хранения</w:t>
      </w:r>
      <w:r>
        <w:rPr>
          <w:spacing w:val="-11"/>
        </w:rPr>
        <w:t xml:space="preserve"> </w:t>
      </w:r>
      <w:r>
        <w:t>и</w:t>
      </w:r>
      <w:r>
        <w:rPr>
          <w:spacing w:val="-10"/>
        </w:rPr>
        <w:t xml:space="preserve"> </w:t>
      </w:r>
      <w:r>
        <w:t>передачи</w:t>
      </w:r>
      <w:r>
        <w:rPr>
          <w:spacing w:val="-10"/>
        </w:rPr>
        <w:t xml:space="preserve"> </w:t>
      </w:r>
      <w:r>
        <w:t>информации,</w:t>
      </w:r>
      <w:r>
        <w:rPr>
          <w:spacing w:val="-11"/>
        </w:rPr>
        <w:t xml:space="preserve"> </w:t>
      </w:r>
      <w:r>
        <w:t>связи</w:t>
      </w:r>
      <w:r>
        <w:rPr>
          <w:spacing w:val="-10"/>
        </w:rPr>
        <w:t xml:space="preserve"> </w:t>
      </w:r>
      <w:r>
        <w:t>поколений</w:t>
      </w:r>
      <w:r>
        <w:rPr>
          <w:spacing w:val="-10"/>
        </w:rPr>
        <w:t xml:space="preserve"> </w:t>
      </w:r>
      <w:r>
        <w:t>русских</w:t>
      </w:r>
      <w:r>
        <w:rPr>
          <w:spacing w:val="-9"/>
        </w:rPr>
        <w:t xml:space="preserve"> </w:t>
      </w:r>
      <w:r>
        <w:t>людей.</w:t>
      </w:r>
      <w:r>
        <w:rPr>
          <w:spacing w:val="-11"/>
        </w:rPr>
        <w:t xml:space="preserve"> </w:t>
      </w:r>
      <w:r>
        <w:t>Русский язык отличается богатством словаря, словообразовательных и грамматических средств, располагает огромными возможностями изобразительно-выразительных средств, стилистическим разнообразием.</w:t>
      </w:r>
    </w:p>
    <w:p w14:paraId="67EC1859">
      <w:pPr>
        <w:pStyle w:val="7"/>
        <w:ind w:right="848"/>
      </w:pPr>
      <w:r>
        <w:t>Программа курса рассчитана на расширение представлений обучающихся о русском языке. Занятия факультатива позволяют учащемуся наблюдать над лексической стороной слова, что дает возможность увидеть, как живет слово в тексте. Занятия направлены на обогащение словаря и развитие речи учащихся. Все занятия факультатива строятся на основе занимательности, что способствует заинтересованности ребят в получении новых знаний.</w:t>
      </w:r>
      <w:r>
        <w:rPr>
          <w:spacing w:val="-8"/>
        </w:rPr>
        <w:t xml:space="preserve"> </w:t>
      </w:r>
      <w:r>
        <w:t>Программа</w:t>
      </w:r>
      <w:r>
        <w:rPr>
          <w:spacing w:val="-9"/>
        </w:rPr>
        <w:t xml:space="preserve"> </w:t>
      </w:r>
      <w:r>
        <w:t>составлена</w:t>
      </w:r>
      <w:r>
        <w:rPr>
          <w:spacing w:val="-9"/>
        </w:rPr>
        <w:t xml:space="preserve"> </w:t>
      </w:r>
      <w:r>
        <w:t>с</w:t>
      </w:r>
      <w:r>
        <w:rPr>
          <w:spacing w:val="-9"/>
        </w:rPr>
        <w:t xml:space="preserve"> </w:t>
      </w:r>
      <w:r>
        <w:t>целью</w:t>
      </w:r>
      <w:r>
        <w:rPr>
          <w:spacing w:val="-7"/>
        </w:rPr>
        <w:t xml:space="preserve"> </w:t>
      </w:r>
      <w:r>
        <w:t>дальнейшего</w:t>
      </w:r>
      <w:r>
        <w:rPr>
          <w:spacing w:val="-8"/>
        </w:rPr>
        <w:t xml:space="preserve"> </w:t>
      </w:r>
      <w:r>
        <w:t>совершенствования</w:t>
      </w:r>
      <w:r>
        <w:rPr>
          <w:spacing w:val="-8"/>
        </w:rPr>
        <w:t xml:space="preserve"> </w:t>
      </w:r>
      <w:r>
        <w:t>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w:t>
      </w:r>
      <w:r>
        <w:rPr>
          <w:spacing w:val="-2"/>
        </w:rPr>
        <w:t xml:space="preserve"> </w:t>
      </w:r>
      <w:r>
        <w:t>гигиенических требований</w:t>
      </w:r>
      <w:r>
        <w:rPr>
          <w:spacing w:val="-4"/>
        </w:rPr>
        <w:t xml:space="preserve"> </w:t>
      </w:r>
      <w:r>
        <w:t>к условиям</w:t>
      </w:r>
      <w:r>
        <w:rPr>
          <w:spacing w:val="-3"/>
        </w:rPr>
        <w:t xml:space="preserve"> </w:t>
      </w:r>
      <w:r>
        <w:t>обучения</w:t>
      </w:r>
      <w:r>
        <w:rPr>
          <w:spacing w:val="-2"/>
        </w:rPr>
        <w:t xml:space="preserve"> </w:t>
      </w:r>
      <w:r>
        <w:t>школьников</w:t>
      </w:r>
      <w:r>
        <w:rPr>
          <w:spacing w:val="-3"/>
        </w:rPr>
        <w:t xml:space="preserve"> </w:t>
      </w:r>
      <w:r>
        <w:t>и</w:t>
      </w:r>
      <w:r>
        <w:rPr>
          <w:spacing w:val="-1"/>
        </w:rPr>
        <w:t xml:space="preserve"> </w:t>
      </w:r>
      <w:r>
        <w:t>сохранения</w:t>
      </w:r>
      <w:r>
        <w:rPr>
          <w:spacing w:val="-4"/>
        </w:rPr>
        <w:t xml:space="preserve"> </w:t>
      </w:r>
      <w:r>
        <w:t xml:space="preserve">их </w:t>
      </w:r>
      <w:r>
        <w:rPr>
          <w:spacing w:val="-2"/>
        </w:rPr>
        <w:t>здоровья.</w:t>
      </w:r>
    </w:p>
    <w:p w14:paraId="0A753817">
      <w:pPr>
        <w:pStyle w:val="7"/>
        <w:spacing w:before="1"/>
        <w:ind w:right="846"/>
      </w:pPr>
      <w:r>
        <w:t>Программа внеурочной деятельности определяет состав и структуру направлений, формы организации, объем внеурочной деятельности на уровне общего и среднего (полного) общего образования и основного общего образования с учетом интересов учащихся и возможностей организации, осуществляющей образовательную деятельность.</w:t>
      </w:r>
    </w:p>
    <w:p w14:paraId="4AC86D04">
      <w:pPr>
        <w:pStyle w:val="7"/>
        <w:ind w:right="847"/>
      </w:pPr>
      <w:r>
        <w:t>Программа внеурочной деятельности на 2022-2023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профиля обучения с учетом возможностей педагогического коллектива.</w:t>
      </w:r>
    </w:p>
    <w:p w14:paraId="71BE8B6F">
      <w:pPr>
        <w:pStyle w:val="7"/>
        <w:spacing w:before="1"/>
        <w:ind w:left="1843" w:firstLine="0"/>
      </w:pPr>
      <w:r>
        <w:t>Программа</w:t>
      </w:r>
      <w:r>
        <w:rPr>
          <w:spacing w:val="-3"/>
        </w:rPr>
        <w:t xml:space="preserve"> </w:t>
      </w:r>
      <w:r>
        <w:t>рассчитана на</w:t>
      </w:r>
      <w:r>
        <w:rPr>
          <w:spacing w:val="-2"/>
        </w:rPr>
        <w:t xml:space="preserve"> </w:t>
      </w:r>
      <w:r>
        <w:t>34</w:t>
      </w:r>
      <w:r>
        <w:rPr>
          <w:spacing w:val="-1"/>
        </w:rPr>
        <w:t xml:space="preserve"> </w:t>
      </w:r>
      <w:r>
        <w:t>недели</w:t>
      </w:r>
      <w:r>
        <w:rPr>
          <w:spacing w:val="2"/>
        </w:rPr>
        <w:t xml:space="preserve"> </w:t>
      </w:r>
      <w:r>
        <w:t>-</w:t>
      </w:r>
      <w:r>
        <w:rPr>
          <w:spacing w:val="-3"/>
        </w:rPr>
        <w:t xml:space="preserve"> </w:t>
      </w:r>
      <w:r>
        <w:t>34</w:t>
      </w:r>
      <w:r>
        <w:rPr>
          <w:spacing w:val="-1"/>
        </w:rPr>
        <w:t xml:space="preserve"> </w:t>
      </w:r>
      <w:r>
        <w:t>часа (1</w:t>
      </w:r>
      <w:r>
        <w:rPr>
          <w:spacing w:val="-1"/>
        </w:rPr>
        <w:t xml:space="preserve"> </w:t>
      </w:r>
      <w:r>
        <w:t>час</w:t>
      </w:r>
      <w:r>
        <w:rPr>
          <w:spacing w:val="-2"/>
        </w:rPr>
        <w:t xml:space="preserve"> </w:t>
      </w:r>
      <w:r>
        <w:t>в</w:t>
      </w:r>
      <w:r>
        <w:rPr>
          <w:spacing w:val="-2"/>
        </w:rPr>
        <w:t xml:space="preserve"> неделю).</w:t>
      </w:r>
    </w:p>
    <w:p w14:paraId="6A422633">
      <w:pPr>
        <w:pStyle w:val="7"/>
        <w:ind w:right="849"/>
      </w:pPr>
      <w:r>
        <w:t>На каждом занятии предусматривается теоретическая часть (конспектирование лекций</w:t>
      </w:r>
      <w:r>
        <w:rPr>
          <w:spacing w:val="-9"/>
        </w:rPr>
        <w:t xml:space="preserve"> </w:t>
      </w:r>
      <w:r>
        <w:t>учителя,</w:t>
      </w:r>
      <w:r>
        <w:rPr>
          <w:spacing w:val="-13"/>
        </w:rPr>
        <w:t xml:space="preserve"> </w:t>
      </w:r>
      <w:r>
        <w:t>повторение</w:t>
      </w:r>
      <w:r>
        <w:rPr>
          <w:spacing w:val="-14"/>
        </w:rPr>
        <w:t xml:space="preserve"> </w:t>
      </w:r>
      <w:r>
        <w:t>правил,</w:t>
      </w:r>
      <w:r>
        <w:rPr>
          <w:spacing w:val="-12"/>
        </w:rPr>
        <w:t xml:space="preserve"> </w:t>
      </w:r>
      <w:r>
        <w:t>изучение</w:t>
      </w:r>
      <w:r>
        <w:rPr>
          <w:spacing w:val="-14"/>
        </w:rPr>
        <w:t xml:space="preserve"> </w:t>
      </w:r>
      <w:r>
        <w:t>трудных</w:t>
      </w:r>
      <w:r>
        <w:rPr>
          <w:spacing w:val="-11"/>
        </w:rPr>
        <w:t xml:space="preserve"> </w:t>
      </w:r>
      <w:r>
        <w:t>случаев</w:t>
      </w:r>
      <w:r>
        <w:rPr>
          <w:spacing w:val="-13"/>
        </w:rPr>
        <w:t xml:space="preserve"> </w:t>
      </w:r>
      <w:r>
        <w:t>правописания,</w:t>
      </w:r>
      <w:r>
        <w:rPr>
          <w:spacing w:val="-13"/>
        </w:rPr>
        <w:t xml:space="preserve"> </w:t>
      </w:r>
      <w:r>
        <w:t>определение этапов создания текста) и практическая часть (выполнение различных упражнений, помогающих сформировать языковую, лингвистическую и коммуникативную компетентности; закрепить знания орфографических и пунктуационных правил, приобрести устойчивые навыки).</w:t>
      </w:r>
    </w:p>
    <w:p w14:paraId="60257FA8">
      <w:pPr>
        <w:pStyle w:val="10"/>
        <w:numPr>
          <w:ilvl w:val="0"/>
          <w:numId w:val="113"/>
        </w:numPr>
        <w:tabs>
          <w:tab w:val="left" w:pos="2692"/>
        </w:tabs>
        <w:spacing w:before="0" w:after="0" w:line="240" w:lineRule="auto"/>
        <w:ind w:left="1277" w:right="845" w:firstLine="566"/>
        <w:jc w:val="both"/>
        <w:rPr>
          <w:sz w:val="24"/>
        </w:rPr>
      </w:pPr>
      <w:r>
        <w:rPr>
          <w:sz w:val="24"/>
        </w:rPr>
        <w:t>Содержание внеурочной деятельности нацеливает на систематизацию некоторых</w:t>
      </w:r>
      <w:r>
        <w:rPr>
          <w:spacing w:val="-11"/>
          <w:sz w:val="24"/>
        </w:rPr>
        <w:t xml:space="preserve"> </w:t>
      </w:r>
      <w:r>
        <w:rPr>
          <w:sz w:val="24"/>
        </w:rPr>
        <w:t>встречающих</w:t>
      </w:r>
      <w:r>
        <w:rPr>
          <w:spacing w:val="-13"/>
          <w:sz w:val="24"/>
        </w:rPr>
        <w:t xml:space="preserve"> </w:t>
      </w:r>
      <w:r>
        <w:rPr>
          <w:sz w:val="24"/>
        </w:rPr>
        <w:t>затруднения</w:t>
      </w:r>
      <w:r>
        <w:rPr>
          <w:spacing w:val="-10"/>
          <w:sz w:val="24"/>
        </w:rPr>
        <w:t xml:space="preserve"> </w:t>
      </w:r>
      <w:r>
        <w:rPr>
          <w:sz w:val="24"/>
        </w:rPr>
        <w:t>у</w:t>
      </w:r>
      <w:r>
        <w:rPr>
          <w:spacing w:val="-14"/>
          <w:sz w:val="24"/>
        </w:rPr>
        <w:t xml:space="preserve"> </w:t>
      </w:r>
      <w:r>
        <w:rPr>
          <w:sz w:val="24"/>
        </w:rPr>
        <w:t>учащихся</w:t>
      </w:r>
      <w:r>
        <w:rPr>
          <w:spacing w:val="-13"/>
          <w:sz w:val="24"/>
        </w:rPr>
        <w:t xml:space="preserve"> </w:t>
      </w:r>
      <w:r>
        <w:rPr>
          <w:sz w:val="24"/>
        </w:rPr>
        <w:t>правил</w:t>
      </w:r>
      <w:r>
        <w:rPr>
          <w:spacing w:val="-12"/>
          <w:sz w:val="24"/>
        </w:rPr>
        <w:t xml:space="preserve"> </w:t>
      </w:r>
      <w:r>
        <w:rPr>
          <w:sz w:val="24"/>
        </w:rPr>
        <w:t>орфографии</w:t>
      </w:r>
      <w:r>
        <w:rPr>
          <w:spacing w:val="-13"/>
          <w:sz w:val="24"/>
        </w:rPr>
        <w:t xml:space="preserve"> </w:t>
      </w:r>
      <w:r>
        <w:rPr>
          <w:sz w:val="24"/>
        </w:rPr>
        <w:t>и</w:t>
      </w:r>
      <w:r>
        <w:rPr>
          <w:spacing w:val="-12"/>
          <w:sz w:val="24"/>
        </w:rPr>
        <w:t xml:space="preserve"> </w:t>
      </w:r>
      <w:r>
        <w:rPr>
          <w:sz w:val="24"/>
        </w:rPr>
        <w:t>пунктуации.</w:t>
      </w:r>
      <w:r>
        <w:rPr>
          <w:spacing w:val="-12"/>
          <w:sz w:val="24"/>
        </w:rPr>
        <w:t xml:space="preserve"> </w:t>
      </w:r>
      <w:r>
        <w:rPr>
          <w:sz w:val="24"/>
        </w:rPr>
        <w:t>Также уделяется внимание правильности и культуре русской речи, речевым и грамматическим ошибкам, редактированию творческих работ.</w:t>
      </w:r>
    </w:p>
    <w:p w14:paraId="1BD8616C">
      <w:pPr>
        <w:pStyle w:val="10"/>
        <w:numPr>
          <w:ilvl w:val="0"/>
          <w:numId w:val="113"/>
        </w:numPr>
        <w:tabs>
          <w:tab w:val="left" w:pos="2692"/>
        </w:tabs>
        <w:spacing w:before="0" w:after="0" w:line="240" w:lineRule="auto"/>
        <w:ind w:left="1277" w:right="844" w:firstLine="566"/>
        <w:jc w:val="both"/>
        <w:rPr>
          <w:sz w:val="24"/>
        </w:rPr>
      </w:pPr>
      <w:r>
        <w:rPr>
          <w:sz w:val="24"/>
        </w:rPr>
        <w:t>Важнейшим направлением в обучении являются систематизация и обобщение знаний в области правописания. Для этого необходимо применять наиболее эффективные приёмы, которые помогают реализовать указанное направление. Прежде всего, это работа с обобщающими схемами и таблицами по орфографии и пунктуации, работа с разнообразными лингвистическими словарями и орфографический анализ словообразовательных моделей, который развивает способность видеть затруднения. Также затрагивается проблема культуры устной и письменной речи: правильность и уместность выбора языковых средств, правильность речи (произносительные нормы, языковые нормы и языковые ошибки).</w:t>
      </w:r>
    </w:p>
    <w:p w14:paraId="72817298">
      <w:pPr>
        <w:pStyle w:val="7"/>
        <w:spacing w:before="1"/>
        <w:ind w:right="843"/>
      </w:pPr>
      <w:r>
        <w:t>Первая часть работы ОГЭ в 9 классе – это написание сжатого изложения по тексту публицистического или научного стиля. Сжатое изложение – это форма обработки информации</w:t>
      </w:r>
      <w:r>
        <w:rPr>
          <w:spacing w:val="-15"/>
        </w:rPr>
        <w:t xml:space="preserve"> </w:t>
      </w:r>
      <w:r>
        <w:t>исходного</w:t>
      </w:r>
      <w:r>
        <w:rPr>
          <w:spacing w:val="-15"/>
        </w:rPr>
        <w:t xml:space="preserve"> </w:t>
      </w:r>
      <w:r>
        <w:t>текста,</w:t>
      </w:r>
      <w:r>
        <w:rPr>
          <w:spacing w:val="-15"/>
        </w:rPr>
        <w:t xml:space="preserve"> </w:t>
      </w:r>
      <w:r>
        <w:t>позволяющая</w:t>
      </w:r>
      <w:r>
        <w:rPr>
          <w:spacing w:val="-15"/>
        </w:rPr>
        <w:t xml:space="preserve"> </w:t>
      </w:r>
      <w:r>
        <w:t>проверить</w:t>
      </w:r>
      <w:r>
        <w:rPr>
          <w:spacing w:val="-15"/>
        </w:rPr>
        <w:t xml:space="preserve"> </w:t>
      </w:r>
      <w:r>
        <w:t>комплекс</w:t>
      </w:r>
      <w:r>
        <w:rPr>
          <w:spacing w:val="-15"/>
        </w:rPr>
        <w:t xml:space="preserve"> </w:t>
      </w:r>
      <w:r>
        <w:t>необходимых</w:t>
      </w:r>
      <w:r>
        <w:rPr>
          <w:spacing w:val="-15"/>
        </w:rPr>
        <w:t xml:space="preserve"> </w:t>
      </w:r>
      <w:r>
        <w:t>жизненных умений, важнейшими из которых являются следующие:</w:t>
      </w:r>
    </w:p>
    <w:p w14:paraId="10D3D848">
      <w:pPr>
        <w:pStyle w:val="7"/>
        <w:spacing w:after="0"/>
        <w:sectPr>
          <w:pgSz w:w="11910" w:h="16840"/>
          <w:pgMar w:top="920" w:right="0" w:bottom="280" w:left="425" w:header="736" w:footer="0" w:gutter="0"/>
          <w:cols w:space="720" w:num="1"/>
        </w:sectPr>
      </w:pPr>
    </w:p>
    <w:p w14:paraId="69E64028">
      <w:pPr>
        <w:pStyle w:val="10"/>
        <w:numPr>
          <w:ilvl w:val="0"/>
          <w:numId w:val="113"/>
        </w:numPr>
        <w:tabs>
          <w:tab w:val="left" w:pos="2692"/>
        </w:tabs>
        <w:spacing w:before="189" w:after="0" w:line="240" w:lineRule="auto"/>
        <w:ind w:left="1277" w:right="851" w:firstLine="566"/>
        <w:jc w:val="left"/>
        <w:rPr>
          <w:sz w:val="24"/>
        </w:rPr>
      </w:pPr>
      <w:r>
        <w:rPr>
          <w:sz w:val="24"/>
        </w:rPr>
        <w:t>умение</w:t>
      </w:r>
      <w:r>
        <w:rPr>
          <w:spacing w:val="80"/>
          <w:sz w:val="24"/>
        </w:rPr>
        <w:t xml:space="preserve"> </w:t>
      </w:r>
      <w:r>
        <w:rPr>
          <w:sz w:val="24"/>
        </w:rPr>
        <w:t>точно</w:t>
      </w:r>
      <w:r>
        <w:rPr>
          <w:spacing w:val="80"/>
          <w:sz w:val="24"/>
        </w:rPr>
        <w:t xml:space="preserve"> </w:t>
      </w:r>
      <w:r>
        <w:rPr>
          <w:sz w:val="24"/>
        </w:rPr>
        <w:t>определять</w:t>
      </w:r>
      <w:r>
        <w:rPr>
          <w:spacing w:val="80"/>
          <w:sz w:val="24"/>
        </w:rPr>
        <w:t xml:space="preserve"> </w:t>
      </w:r>
      <w:r>
        <w:rPr>
          <w:sz w:val="24"/>
        </w:rPr>
        <w:t>круг</w:t>
      </w:r>
      <w:r>
        <w:rPr>
          <w:spacing w:val="80"/>
          <w:sz w:val="24"/>
        </w:rPr>
        <w:t xml:space="preserve"> </w:t>
      </w:r>
      <w:r>
        <w:rPr>
          <w:sz w:val="24"/>
        </w:rPr>
        <w:t>предметов</w:t>
      </w:r>
      <w:r>
        <w:rPr>
          <w:spacing w:val="80"/>
          <w:sz w:val="24"/>
        </w:rPr>
        <w:t xml:space="preserve"> </w:t>
      </w:r>
      <w:r>
        <w:rPr>
          <w:sz w:val="24"/>
        </w:rPr>
        <w:t>и</w:t>
      </w:r>
      <w:r>
        <w:rPr>
          <w:spacing w:val="80"/>
          <w:sz w:val="24"/>
        </w:rPr>
        <w:t xml:space="preserve"> </w:t>
      </w:r>
      <w:r>
        <w:rPr>
          <w:sz w:val="24"/>
        </w:rPr>
        <w:t>явлений</w:t>
      </w:r>
      <w:r>
        <w:rPr>
          <w:spacing w:val="80"/>
          <w:sz w:val="24"/>
        </w:rPr>
        <w:t xml:space="preserve"> </w:t>
      </w:r>
      <w:r>
        <w:rPr>
          <w:sz w:val="24"/>
        </w:rPr>
        <w:t>действительности, отражаемой в тексте;</w:t>
      </w:r>
    </w:p>
    <w:p w14:paraId="4A1B6249">
      <w:pPr>
        <w:pStyle w:val="10"/>
        <w:numPr>
          <w:ilvl w:val="0"/>
          <w:numId w:val="113"/>
        </w:numPr>
        <w:tabs>
          <w:tab w:val="left" w:pos="2692"/>
        </w:tabs>
        <w:spacing w:before="0" w:after="0" w:line="240" w:lineRule="auto"/>
        <w:ind w:left="2692" w:right="0" w:hanging="849"/>
        <w:jc w:val="left"/>
        <w:rPr>
          <w:sz w:val="24"/>
        </w:rPr>
      </w:pPr>
      <w:r>
        <w:rPr>
          <w:sz w:val="24"/>
        </w:rPr>
        <w:t>умение</w:t>
      </w:r>
      <w:r>
        <w:rPr>
          <w:spacing w:val="-6"/>
          <w:sz w:val="24"/>
        </w:rPr>
        <w:t xml:space="preserve"> </w:t>
      </w:r>
      <w:r>
        <w:rPr>
          <w:sz w:val="24"/>
        </w:rPr>
        <w:t>адекватно</w:t>
      </w:r>
      <w:r>
        <w:rPr>
          <w:spacing w:val="-4"/>
          <w:sz w:val="24"/>
        </w:rPr>
        <w:t xml:space="preserve"> </w:t>
      </w:r>
      <w:r>
        <w:rPr>
          <w:sz w:val="24"/>
        </w:rPr>
        <w:t>воспринимать</w:t>
      </w:r>
      <w:r>
        <w:rPr>
          <w:spacing w:val="-3"/>
          <w:sz w:val="24"/>
        </w:rPr>
        <w:t xml:space="preserve"> </w:t>
      </w:r>
      <w:r>
        <w:rPr>
          <w:sz w:val="24"/>
        </w:rPr>
        <w:t>авторский</w:t>
      </w:r>
      <w:r>
        <w:rPr>
          <w:spacing w:val="-6"/>
          <w:sz w:val="24"/>
        </w:rPr>
        <w:t xml:space="preserve"> </w:t>
      </w:r>
      <w:r>
        <w:rPr>
          <w:spacing w:val="-2"/>
          <w:sz w:val="24"/>
        </w:rPr>
        <w:t>замысел;</w:t>
      </w:r>
    </w:p>
    <w:p w14:paraId="7B16D976">
      <w:pPr>
        <w:pStyle w:val="10"/>
        <w:numPr>
          <w:ilvl w:val="0"/>
          <w:numId w:val="113"/>
        </w:numPr>
        <w:tabs>
          <w:tab w:val="left" w:pos="2692"/>
        </w:tabs>
        <w:spacing w:before="0" w:after="0" w:line="240" w:lineRule="auto"/>
        <w:ind w:left="2692" w:right="0" w:hanging="849"/>
        <w:jc w:val="left"/>
        <w:rPr>
          <w:sz w:val="24"/>
        </w:rPr>
      </w:pPr>
      <w:r>
        <w:rPr>
          <w:sz w:val="24"/>
        </w:rPr>
        <w:t>умение</w:t>
      </w:r>
      <w:r>
        <w:rPr>
          <w:spacing w:val="-4"/>
          <w:sz w:val="24"/>
        </w:rPr>
        <w:t xml:space="preserve"> </w:t>
      </w:r>
      <w:r>
        <w:rPr>
          <w:sz w:val="24"/>
        </w:rPr>
        <w:t>вычленять</w:t>
      </w:r>
      <w:r>
        <w:rPr>
          <w:spacing w:val="-2"/>
          <w:sz w:val="24"/>
        </w:rPr>
        <w:t xml:space="preserve"> </w:t>
      </w:r>
      <w:r>
        <w:rPr>
          <w:sz w:val="24"/>
        </w:rPr>
        <w:t>главное</w:t>
      </w:r>
      <w:r>
        <w:rPr>
          <w:spacing w:val="-4"/>
          <w:sz w:val="24"/>
        </w:rPr>
        <w:t xml:space="preserve"> </w:t>
      </w:r>
      <w:r>
        <w:rPr>
          <w:sz w:val="24"/>
        </w:rPr>
        <w:t>в</w:t>
      </w:r>
      <w:r>
        <w:rPr>
          <w:spacing w:val="-3"/>
          <w:sz w:val="24"/>
        </w:rPr>
        <w:t xml:space="preserve"> </w:t>
      </w:r>
      <w:r>
        <w:rPr>
          <w:spacing w:val="-2"/>
          <w:sz w:val="24"/>
        </w:rPr>
        <w:t>информации;</w:t>
      </w:r>
    </w:p>
    <w:p w14:paraId="74ED26DB">
      <w:pPr>
        <w:pStyle w:val="10"/>
        <w:numPr>
          <w:ilvl w:val="0"/>
          <w:numId w:val="113"/>
        </w:numPr>
        <w:tabs>
          <w:tab w:val="left" w:pos="2692"/>
        </w:tabs>
        <w:spacing w:before="0" w:after="0" w:line="240" w:lineRule="auto"/>
        <w:ind w:left="2692" w:right="0" w:hanging="849"/>
        <w:jc w:val="left"/>
        <w:rPr>
          <w:sz w:val="24"/>
        </w:rPr>
      </w:pPr>
      <w:r>
        <w:rPr>
          <w:sz w:val="24"/>
        </w:rPr>
        <w:t>умение</w:t>
      </w:r>
      <w:r>
        <w:rPr>
          <w:spacing w:val="-4"/>
          <w:sz w:val="24"/>
        </w:rPr>
        <w:t xml:space="preserve"> </w:t>
      </w:r>
      <w:r>
        <w:rPr>
          <w:sz w:val="24"/>
        </w:rPr>
        <w:t>сокращать</w:t>
      </w:r>
      <w:r>
        <w:rPr>
          <w:spacing w:val="-2"/>
          <w:sz w:val="24"/>
        </w:rPr>
        <w:t xml:space="preserve"> </w:t>
      </w:r>
      <w:r>
        <w:rPr>
          <w:sz w:val="24"/>
        </w:rPr>
        <w:t>текст</w:t>
      </w:r>
      <w:r>
        <w:rPr>
          <w:spacing w:val="-3"/>
          <w:sz w:val="24"/>
        </w:rPr>
        <w:t xml:space="preserve"> </w:t>
      </w:r>
      <w:r>
        <w:rPr>
          <w:sz w:val="24"/>
        </w:rPr>
        <w:t>разными</w:t>
      </w:r>
      <w:r>
        <w:rPr>
          <w:spacing w:val="-2"/>
          <w:sz w:val="24"/>
        </w:rPr>
        <w:t xml:space="preserve"> способами;</w:t>
      </w:r>
    </w:p>
    <w:p w14:paraId="55204FDF">
      <w:pPr>
        <w:pStyle w:val="10"/>
        <w:numPr>
          <w:ilvl w:val="0"/>
          <w:numId w:val="113"/>
        </w:numPr>
        <w:tabs>
          <w:tab w:val="left" w:pos="2692"/>
        </w:tabs>
        <w:spacing w:before="0" w:after="0" w:line="240" w:lineRule="auto"/>
        <w:ind w:left="2692" w:right="0" w:hanging="849"/>
        <w:jc w:val="left"/>
        <w:rPr>
          <w:sz w:val="24"/>
        </w:rPr>
      </w:pPr>
      <w:r>
        <w:rPr>
          <w:sz w:val="24"/>
        </w:rPr>
        <w:t>умение</w:t>
      </w:r>
      <w:r>
        <w:rPr>
          <w:spacing w:val="-7"/>
          <w:sz w:val="24"/>
        </w:rPr>
        <w:t xml:space="preserve"> </w:t>
      </w:r>
      <w:r>
        <w:rPr>
          <w:sz w:val="24"/>
        </w:rPr>
        <w:t>правильно,</w:t>
      </w:r>
      <w:r>
        <w:rPr>
          <w:spacing w:val="-3"/>
          <w:sz w:val="24"/>
        </w:rPr>
        <w:t xml:space="preserve"> </w:t>
      </w:r>
      <w:r>
        <w:rPr>
          <w:sz w:val="24"/>
        </w:rPr>
        <w:t>точно</w:t>
      </w:r>
      <w:r>
        <w:rPr>
          <w:spacing w:val="-4"/>
          <w:sz w:val="24"/>
        </w:rPr>
        <w:t xml:space="preserve"> </w:t>
      </w:r>
      <w:r>
        <w:rPr>
          <w:sz w:val="24"/>
        </w:rPr>
        <w:t>и</w:t>
      </w:r>
      <w:r>
        <w:rPr>
          <w:spacing w:val="-3"/>
          <w:sz w:val="24"/>
        </w:rPr>
        <w:t xml:space="preserve"> </w:t>
      </w:r>
      <w:r>
        <w:rPr>
          <w:sz w:val="24"/>
        </w:rPr>
        <w:t>лаконично</w:t>
      </w:r>
      <w:r>
        <w:rPr>
          <w:spacing w:val="-7"/>
          <w:sz w:val="24"/>
        </w:rPr>
        <w:t xml:space="preserve"> </w:t>
      </w:r>
      <w:r>
        <w:rPr>
          <w:sz w:val="24"/>
        </w:rPr>
        <w:t>излагать</w:t>
      </w:r>
      <w:r>
        <w:rPr>
          <w:spacing w:val="-3"/>
          <w:sz w:val="24"/>
        </w:rPr>
        <w:t xml:space="preserve"> </w:t>
      </w:r>
      <w:r>
        <w:rPr>
          <w:sz w:val="24"/>
        </w:rPr>
        <w:t>содержание</w:t>
      </w:r>
      <w:r>
        <w:rPr>
          <w:spacing w:val="-4"/>
          <w:sz w:val="24"/>
        </w:rPr>
        <w:t xml:space="preserve"> </w:t>
      </w:r>
      <w:r>
        <w:rPr>
          <w:spacing w:val="-2"/>
          <w:sz w:val="24"/>
        </w:rPr>
        <w:t>текста;</w:t>
      </w:r>
    </w:p>
    <w:p w14:paraId="031F4BE0">
      <w:pPr>
        <w:pStyle w:val="10"/>
        <w:numPr>
          <w:ilvl w:val="0"/>
          <w:numId w:val="113"/>
        </w:numPr>
        <w:tabs>
          <w:tab w:val="left" w:pos="2692"/>
        </w:tabs>
        <w:spacing w:before="0" w:after="0" w:line="240" w:lineRule="auto"/>
        <w:ind w:left="1277" w:right="854" w:firstLine="566"/>
        <w:jc w:val="left"/>
        <w:rPr>
          <w:sz w:val="24"/>
        </w:rPr>
      </w:pPr>
      <w:r>
        <w:rPr>
          <w:sz w:val="24"/>
        </w:rPr>
        <w:t>умение</w:t>
      </w:r>
      <w:r>
        <w:rPr>
          <w:spacing w:val="40"/>
          <w:sz w:val="24"/>
        </w:rPr>
        <w:t xml:space="preserve"> </w:t>
      </w:r>
      <w:r>
        <w:rPr>
          <w:sz w:val="24"/>
        </w:rPr>
        <w:t>находить</w:t>
      </w:r>
      <w:r>
        <w:rPr>
          <w:spacing w:val="40"/>
          <w:sz w:val="24"/>
        </w:rPr>
        <w:t xml:space="preserve"> </w:t>
      </w:r>
      <w:r>
        <w:rPr>
          <w:sz w:val="24"/>
        </w:rPr>
        <w:t>и</w:t>
      </w:r>
      <w:r>
        <w:rPr>
          <w:spacing w:val="40"/>
          <w:sz w:val="24"/>
        </w:rPr>
        <w:t xml:space="preserve"> </w:t>
      </w:r>
      <w:r>
        <w:rPr>
          <w:sz w:val="24"/>
        </w:rPr>
        <w:t>уместно</w:t>
      </w:r>
      <w:r>
        <w:rPr>
          <w:spacing w:val="40"/>
          <w:sz w:val="24"/>
        </w:rPr>
        <w:t xml:space="preserve"> </w:t>
      </w:r>
      <w:r>
        <w:rPr>
          <w:sz w:val="24"/>
        </w:rPr>
        <w:t>использовать</w:t>
      </w:r>
      <w:r>
        <w:rPr>
          <w:spacing w:val="40"/>
          <w:sz w:val="24"/>
        </w:rPr>
        <w:t xml:space="preserve"> </w:t>
      </w:r>
      <w:r>
        <w:rPr>
          <w:sz w:val="24"/>
        </w:rPr>
        <w:t>языковые</w:t>
      </w:r>
      <w:r>
        <w:rPr>
          <w:spacing w:val="40"/>
          <w:sz w:val="24"/>
        </w:rPr>
        <w:t xml:space="preserve"> </w:t>
      </w:r>
      <w:r>
        <w:rPr>
          <w:sz w:val="24"/>
        </w:rPr>
        <w:t>средства</w:t>
      </w:r>
      <w:r>
        <w:rPr>
          <w:spacing w:val="40"/>
          <w:sz w:val="24"/>
        </w:rPr>
        <w:t xml:space="preserve"> </w:t>
      </w:r>
      <w:r>
        <w:rPr>
          <w:sz w:val="24"/>
        </w:rPr>
        <w:t>обобщенной передачи содержания.</w:t>
      </w:r>
    </w:p>
    <w:p w14:paraId="39F24446">
      <w:pPr>
        <w:pStyle w:val="7"/>
        <w:ind w:right="846"/>
      </w:pPr>
      <w:r>
        <w:t>Чтобы хорошо справиться с этим видом работы, ученика необходимо научить понимать, что любой текст содержит главную и второстепенную информацию. Главная информация – это содержание, без которого неясен или искажён авторский замысел. Следовательно, нужно научить воспринимать текст на слух так, чтобы ученик точно понимал его общую тему, проблему, идею, видел авторскую позицию. Учащийся должен также</w:t>
      </w:r>
      <w:r>
        <w:rPr>
          <w:spacing w:val="-3"/>
        </w:rPr>
        <w:t xml:space="preserve"> </w:t>
      </w:r>
      <w:r>
        <w:t>тренироваться</w:t>
      </w:r>
      <w:r>
        <w:rPr>
          <w:spacing w:val="-2"/>
        </w:rPr>
        <w:t xml:space="preserve"> </w:t>
      </w:r>
      <w:r>
        <w:t>в</w:t>
      </w:r>
      <w:r>
        <w:rPr>
          <w:spacing w:val="-5"/>
        </w:rPr>
        <w:t xml:space="preserve"> </w:t>
      </w:r>
      <w:r>
        <w:t>определении</w:t>
      </w:r>
      <w:r>
        <w:rPr>
          <w:spacing w:val="-1"/>
        </w:rPr>
        <w:t xml:space="preserve"> </w:t>
      </w:r>
      <w:r>
        <w:t>микротем,</w:t>
      </w:r>
      <w:r>
        <w:rPr>
          <w:spacing w:val="-2"/>
        </w:rPr>
        <w:t xml:space="preserve"> </w:t>
      </w:r>
      <w:r>
        <w:t>являющихся</w:t>
      </w:r>
      <w:r>
        <w:rPr>
          <w:spacing w:val="-2"/>
        </w:rPr>
        <w:t xml:space="preserve"> </w:t>
      </w:r>
      <w:r>
        <w:t>составной</w:t>
      </w:r>
      <w:r>
        <w:rPr>
          <w:spacing w:val="-4"/>
        </w:rPr>
        <w:t xml:space="preserve"> </w:t>
      </w:r>
      <w:r>
        <w:t>частью</w:t>
      </w:r>
      <w:r>
        <w:rPr>
          <w:spacing w:val="-2"/>
        </w:rPr>
        <w:t xml:space="preserve"> </w:t>
      </w:r>
      <w:r>
        <w:t>общей</w:t>
      </w:r>
      <w:r>
        <w:rPr>
          <w:spacing w:val="-1"/>
        </w:rPr>
        <w:t xml:space="preserve"> </w:t>
      </w:r>
      <w:r>
        <w:t>темы прослушанного текста.</w:t>
      </w:r>
    </w:p>
    <w:p w14:paraId="1B3F959B">
      <w:pPr>
        <w:pStyle w:val="7"/>
        <w:spacing w:before="1"/>
        <w:ind w:right="847"/>
      </w:pPr>
      <w:r>
        <w:t>Вторая</w:t>
      </w:r>
      <w:r>
        <w:rPr>
          <w:spacing w:val="-2"/>
        </w:rPr>
        <w:t xml:space="preserve"> </w:t>
      </w:r>
      <w:r>
        <w:t>часть экзаменационной работы</w:t>
      </w:r>
      <w:r>
        <w:rPr>
          <w:spacing w:val="-2"/>
        </w:rPr>
        <w:t xml:space="preserve"> </w:t>
      </w:r>
      <w:r>
        <w:t>включает</w:t>
      </w:r>
      <w:r>
        <w:rPr>
          <w:spacing w:val="-1"/>
        </w:rPr>
        <w:t xml:space="preserve"> </w:t>
      </w:r>
      <w:r>
        <w:t>задания</w:t>
      </w:r>
      <w:r>
        <w:rPr>
          <w:spacing w:val="-1"/>
        </w:rPr>
        <w:t xml:space="preserve"> </w:t>
      </w:r>
      <w:r>
        <w:t>с</w:t>
      </w:r>
      <w:r>
        <w:rPr>
          <w:spacing w:val="-2"/>
        </w:rPr>
        <w:t xml:space="preserve"> </w:t>
      </w:r>
      <w:r>
        <w:t>выбором</w:t>
      </w:r>
      <w:r>
        <w:rPr>
          <w:spacing w:val="-2"/>
        </w:rPr>
        <w:t xml:space="preserve"> </w:t>
      </w:r>
      <w:r>
        <w:t>ответа</w:t>
      </w:r>
      <w:r>
        <w:rPr>
          <w:spacing w:val="-2"/>
        </w:rPr>
        <w:t xml:space="preserve"> </w:t>
      </w:r>
      <w:r>
        <w:t>и задания с кратким открытым ответом. Задания второй части проверяют глубину и точность понимания экзаменуемыми содержания исходного текста, выявляют уровень постижения школьниками его культурно-ценностных категорий.</w:t>
      </w:r>
    </w:p>
    <w:p w14:paraId="74A381A0">
      <w:pPr>
        <w:pStyle w:val="7"/>
        <w:ind w:right="850"/>
      </w:pPr>
      <w:r>
        <w:t>Все задания имеют практическую направленность, так как языковые явления, проверяемые ими, составляют необходимую лингвистическую базу владения орфографическими и речевыми нормами.</w:t>
      </w:r>
    </w:p>
    <w:p w14:paraId="019B8811">
      <w:pPr>
        <w:pStyle w:val="7"/>
        <w:ind w:right="848"/>
      </w:pPr>
      <w:r>
        <w:t>Третья часть работы ОГЭ содержит три альтернативных творческих задания (15.1, 15.2, 15.3), из которых ученик должен выбрать только одно. Задания проверяют коммуникативную компетенцию школьников, в частности умение строить собственное высказывание в соответствии с типом речи рассуждение. При этом не случайно особое внимание уделяется умению аргументировать положения творческой работы, используя прочитанный текст. Именно это общеучебное умение необходимо школьникам в дальнейшей образовательной, а часто и в профессиональной деятельности. Умение отстаивать свои позиции уважительно относиться к себе и своему собеседнику, вести беседу в доказательной манере служит показателем культуры, рационального сознания вообще. Подлинная рациональность, включающая способность аргументации доказательности своей позиции, вовсе не противоречит уровню развития эмоциональной сферы, эстетического сознания. В этом единстве и заключается такое личностное начало, как ответственность за свои взгляды и позиции.</w:t>
      </w:r>
    </w:p>
    <w:p w14:paraId="5718EF31">
      <w:pPr>
        <w:pStyle w:val="7"/>
        <w:spacing w:before="55"/>
        <w:ind w:left="0" w:firstLine="0"/>
        <w:jc w:val="left"/>
        <w:rPr>
          <w:sz w:val="20"/>
        </w:rPr>
      </w:pPr>
    </w:p>
    <w:tbl>
      <w:tblPr>
        <w:tblStyle w:val="6"/>
        <w:tblW w:w="0" w:type="auto"/>
        <w:tblInd w:w="2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0"/>
        <w:gridCol w:w="1420"/>
        <w:gridCol w:w="703"/>
        <w:gridCol w:w="8084"/>
      </w:tblGrid>
      <w:tr w14:paraId="7A8AF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420" w:type="dxa"/>
          </w:tcPr>
          <w:p w14:paraId="703B7DCA">
            <w:pPr>
              <w:pStyle w:val="11"/>
              <w:spacing w:line="268" w:lineRule="exact"/>
              <w:ind w:left="34"/>
              <w:jc w:val="center"/>
              <w:rPr>
                <w:sz w:val="24"/>
              </w:rPr>
            </w:pPr>
            <w:r>
              <w:rPr>
                <w:spacing w:val="-10"/>
                <w:sz w:val="24"/>
              </w:rPr>
              <w:t>№</w:t>
            </w:r>
          </w:p>
        </w:tc>
        <w:tc>
          <w:tcPr>
            <w:tcW w:w="1420" w:type="dxa"/>
          </w:tcPr>
          <w:p w14:paraId="35DBECD7">
            <w:pPr>
              <w:pStyle w:val="11"/>
              <w:ind w:left="108" w:right="280" w:firstLine="60"/>
              <w:rPr>
                <w:sz w:val="24"/>
              </w:rPr>
            </w:pPr>
            <w:r>
              <w:rPr>
                <w:spacing w:val="-2"/>
                <w:sz w:val="24"/>
              </w:rPr>
              <w:t>Название раздела</w:t>
            </w:r>
          </w:p>
        </w:tc>
        <w:tc>
          <w:tcPr>
            <w:tcW w:w="703" w:type="dxa"/>
          </w:tcPr>
          <w:p w14:paraId="0C77E610">
            <w:pPr>
              <w:pStyle w:val="11"/>
              <w:ind w:left="106" w:right="122"/>
              <w:jc w:val="both"/>
              <w:rPr>
                <w:sz w:val="24"/>
              </w:rPr>
            </w:pPr>
            <w:r>
              <w:rPr>
                <w:spacing w:val="-4"/>
                <w:sz w:val="24"/>
              </w:rPr>
              <w:t>Кол ичес тво</w:t>
            </w:r>
          </w:p>
          <w:p w14:paraId="6E3870E9">
            <w:pPr>
              <w:pStyle w:val="11"/>
              <w:spacing w:line="270" w:lineRule="atLeast"/>
              <w:ind w:left="106" w:right="129"/>
              <w:rPr>
                <w:sz w:val="24"/>
              </w:rPr>
            </w:pPr>
            <w:r>
              <w:rPr>
                <w:spacing w:val="-4"/>
                <w:sz w:val="24"/>
              </w:rPr>
              <w:t xml:space="preserve">часо </w:t>
            </w:r>
            <w:r>
              <w:rPr>
                <w:spacing w:val="-10"/>
                <w:sz w:val="24"/>
              </w:rPr>
              <w:t>в</w:t>
            </w:r>
          </w:p>
        </w:tc>
        <w:tc>
          <w:tcPr>
            <w:tcW w:w="8084" w:type="dxa"/>
          </w:tcPr>
          <w:p w14:paraId="278DFBD6">
            <w:pPr>
              <w:pStyle w:val="11"/>
              <w:spacing w:line="273" w:lineRule="exact"/>
              <w:ind w:left="7"/>
              <w:jc w:val="center"/>
              <w:rPr>
                <w:b/>
                <w:sz w:val="24"/>
              </w:rPr>
            </w:pPr>
            <w:r>
              <w:rPr>
                <w:b/>
                <w:sz w:val="24"/>
              </w:rPr>
              <w:t>Содержание</w:t>
            </w:r>
            <w:r>
              <w:rPr>
                <w:b/>
                <w:spacing w:val="-11"/>
                <w:sz w:val="24"/>
              </w:rPr>
              <w:t xml:space="preserve"> </w:t>
            </w:r>
            <w:r>
              <w:rPr>
                <w:b/>
                <w:spacing w:val="-2"/>
                <w:sz w:val="24"/>
              </w:rPr>
              <w:t>раздела</w:t>
            </w:r>
          </w:p>
        </w:tc>
      </w:tr>
      <w:tr w14:paraId="2AB17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20" w:type="dxa"/>
          </w:tcPr>
          <w:p w14:paraId="5A0556D6">
            <w:pPr>
              <w:pStyle w:val="11"/>
              <w:spacing w:line="268" w:lineRule="exact"/>
              <w:ind w:left="34" w:right="106"/>
              <w:jc w:val="center"/>
              <w:rPr>
                <w:sz w:val="24"/>
              </w:rPr>
            </w:pPr>
            <w:r>
              <w:rPr>
                <w:spacing w:val="-10"/>
                <w:sz w:val="24"/>
              </w:rPr>
              <w:t>1</w:t>
            </w:r>
          </w:p>
        </w:tc>
        <w:tc>
          <w:tcPr>
            <w:tcW w:w="1420" w:type="dxa"/>
          </w:tcPr>
          <w:p w14:paraId="5DDFA921">
            <w:pPr>
              <w:pStyle w:val="11"/>
              <w:ind w:left="108" w:right="337"/>
              <w:rPr>
                <w:sz w:val="24"/>
              </w:rPr>
            </w:pPr>
            <w:r>
              <w:rPr>
                <w:spacing w:val="-2"/>
                <w:sz w:val="24"/>
              </w:rPr>
              <w:t xml:space="preserve">Культура </w:t>
            </w:r>
            <w:r>
              <w:rPr>
                <w:spacing w:val="-4"/>
                <w:sz w:val="24"/>
              </w:rPr>
              <w:t>речи</w:t>
            </w:r>
          </w:p>
        </w:tc>
        <w:tc>
          <w:tcPr>
            <w:tcW w:w="703" w:type="dxa"/>
          </w:tcPr>
          <w:p w14:paraId="1453A166">
            <w:pPr>
              <w:pStyle w:val="11"/>
              <w:spacing w:line="268" w:lineRule="exact"/>
              <w:ind w:left="106"/>
              <w:rPr>
                <w:sz w:val="24"/>
              </w:rPr>
            </w:pPr>
            <w:r>
              <w:rPr>
                <w:spacing w:val="-10"/>
                <w:sz w:val="24"/>
              </w:rPr>
              <w:t>2</w:t>
            </w:r>
          </w:p>
        </w:tc>
        <w:tc>
          <w:tcPr>
            <w:tcW w:w="8084" w:type="dxa"/>
          </w:tcPr>
          <w:p w14:paraId="12FA4922">
            <w:pPr>
              <w:pStyle w:val="11"/>
              <w:ind w:left="109"/>
              <w:rPr>
                <w:sz w:val="24"/>
              </w:rPr>
            </w:pPr>
            <w:r>
              <w:rPr>
                <w:sz w:val="24"/>
              </w:rPr>
              <w:t>Адекватное</w:t>
            </w:r>
            <w:r>
              <w:rPr>
                <w:spacing w:val="80"/>
                <w:sz w:val="24"/>
              </w:rPr>
              <w:t xml:space="preserve"> </w:t>
            </w:r>
            <w:r>
              <w:rPr>
                <w:sz w:val="24"/>
              </w:rPr>
              <w:t>понимание</w:t>
            </w:r>
            <w:r>
              <w:rPr>
                <w:spacing w:val="80"/>
                <w:sz w:val="24"/>
              </w:rPr>
              <w:t xml:space="preserve"> </w:t>
            </w:r>
            <w:r>
              <w:rPr>
                <w:sz w:val="24"/>
              </w:rPr>
              <w:t>письменной</w:t>
            </w:r>
            <w:r>
              <w:rPr>
                <w:spacing w:val="80"/>
                <w:sz w:val="24"/>
              </w:rPr>
              <w:t xml:space="preserve"> </w:t>
            </w:r>
            <w:r>
              <w:rPr>
                <w:sz w:val="24"/>
              </w:rPr>
              <w:t>речи.</w:t>
            </w:r>
            <w:r>
              <w:rPr>
                <w:spacing w:val="80"/>
                <w:sz w:val="24"/>
              </w:rPr>
              <w:t xml:space="preserve"> </w:t>
            </w:r>
            <w:r>
              <w:rPr>
                <w:sz w:val="24"/>
              </w:rPr>
              <w:t>Работа</w:t>
            </w:r>
            <w:r>
              <w:rPr>
                <w:spacing w:val="80"/>
                <w:sz w:val="24"/>
              </w:rPr>
              <w:t xml:space="preserve"> </w:t>
            </w:r>
            <w:r>
              <w:rPr>
                <w:sz w:val="24"/>
              </w:rPr>
              <w:t>с</w:t>
            </w:r>
            <w:r>
              <w:rPr>
                <w:spacing w:val="80"/>
                <w:sz w:val="24"/>
              </w:rPr>
              <w:t xml:space="preserve"> </w:t>
            </w:r>
            <w:r>
              <w:rPr>
                <w:sz w:val="24"/>
              </w:rPr>
              <w:t>текстом:</w:t>
            </w:r>
            <w:r>
              <w:rPr>
                <w:spacing w:val="80"/>
                <w:sz w:val="24"/>
              </w:rPr>
              <w:t xml:space="preserve"> </w:t>
            </w:r>
            <w:r>
              <w:rPr>
                <w:sz w:val="24"/>
              </w:rPr>
              <w:t>работа</w:t>
            </w:r>
            <w:r>
              <w:rPr>
                <w:spacing w:val="80"/>
                <w:sz w:val="24"/>
              </w:rPr>
              <w:t xml:space="preserve"> </w:t>
            </w:r>
            <w:r>
              <w:rPr>
                <w:sz w:val="24"/>
              </w:rPr>
              <w:t>с языковыми явлениями, предъявленными в тексте</w:t>
            </w:r>
          </w:p>
          <w:p w14:paraId="5D4303C2">
            <w:pPr>
              <w:pStyle w:val="11"/>
              <w:spacing w:line="264" w:lineRule="exact"/>
              <w:ind w:left="109"/>
              <w:rPr>
                <w:sz w:val="24"/>
              </w:rPr>
            </w:pPr>
            <w:r>
              <w:rPr>
                <w:sz w:val="24"/>
              </w:rPr>
              <w:t>(языковой</w:t>
            </w:r>
            <w:r>
              <w:rPr>
                <w:spacing w:val="-3"/>
                <w:sz w:val="24"/>
              </w:rPr>
              <w:t xml:space="preserve"> </w:t>
            </w:r>
            <w:r>
              <w:rPr>
                <w:sz w:val="24"/>
              </w:rPr>
              <w:t>анализ</w:t>
            </w:r>
            <w:r>
              <w:rPr>
                <w:spacing w:val="-4"/>
                <w:sz w:val="24"/>
              </w:rPr>
              <w:t xml:space="preserve"> </w:t>
            </w:r>
            <w:r>
              <w:rPr>
                <w:spacing w:val="-2"/>
                <w:sz w:val="24"/>
              </w:rPr>
              <w:t>текста).</w:t>
            </w:r>
          </w:p>
        </w:tc>
      </w:tr>
      <w:tr w14:paraId="0601F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420" w:type="dxa"/>
          </w:tcPr>
          <w:p w14:paraId="2B7F164D">
            <w:pPr>
              <w:pStyle w:val="11"/>
              <w:spacing w:line="270" w:lineRule="exact"/>
              <w:ind w:left="34" w:right="106"/>
              <w:jc w:val="center"/>
              <w:rPr>
                <w:sz w:val="24"/>
              </w:rPr>
            </w:pPr>
            <w:r>
              <w:rPr>
                <w:spacing w:val="-10"/>
                <w:sz w:val="24"/>
              </w:rPr>
              <w:t>2</w:t>
            </w:r>
          </w:p>
        </w:tc>
        <w:tc>
          <w:tcPr>
            <w:tcW w:w="1420" w:type="dxa"/>
          </w:tcPr>
          <w:p w14:paraId="7053E2EF">
            <w:pPr>
              <w:pStyle w:val="11"/>
              <w:ind w:left="108"/>
              <w:rPr>
                <w:sz w:val="24"/>
              </w:rPr>
            </w:pPr>
            <w:r>
              <w:rPr>
                <w:spacing w:val="-2"/>
                <w:sz w:val="24"/>
              </w:rPr>
              <w:t>Сжатое изложение</w:t>
            </w:r>
          </w:p>
        </w:tc>
        <w:tc>
          <w:tcPr>
            <w:tcW w:w="703" w:type="dxa"/>
          </w:tcPr>
          <w:p w14:paraId="3B0207AD">
            <w:pPr>
              <w:pStyle w:val="11"/>
              <w:spacing w:line="270" w:lineRule="exact"/>
              <w:ind w:left="106"/>
              <w:rPr>
                <w:sz w:val="24"/>
              </w:rPr>
            </w:pPr>
            <w:r>
              <w:rPr>
                <w:spacing w:val="-10"/>
                <w:sz w:val="24"/>
              </w:rPr>
              <w:t>6</w:t>
            </w:r>
          </w:p>
        </w:tc>
        <w:tc>
          <w:tcPr>
            <w:tcW w:w="8084" w:type="dxa"/>
          </w:tcPr>
          <w:p w14:paraId="06402EC4">
            <w:pPr>
              <w:pStyle w:val="11"/>
              <w:ind w:left="109"/>
              <w:rPr>
                <w:sz w:val="24"/>
              </w:rPr>
            </w:pPr>
            <w:r>
              <w:rPr>
                <w:sz w:val="24"/>
              </w:rPr>
              <w:t>Как</w:t>
            </w:r>
            <w:r>
              <w:rPr>
                <w:spacing w:val="80"/>
                <w:sz w:val="24"/>
              </w:rPr>
              <w:t xml:space="preserve"> </w:t>
            </w:r>
            <w:r>
              <w:rPr>
                <w:sz w:val="24"/>
              </w:rPr>
              <w:t>готовиться</w:t>
            </w:r>
            <w:r>
              <w:rPr>
                <w:spacing w:val="80"/>
                <w:sz w:val="24"/>
              </w:rPr>
              <w:t xml:space="preserve"> </w:t>
            </w:r>
            <w:r>
              <w:rPr>
                <w:sz w:val="24"/>
              </w:rPr>
              <w:t>к</w:t>
            </w:r>
            <w:r>
              <w:rPr>
                <w:spacing w:val="80"/>
                <w:sz w:val="24"/>
              </w:rPr>
              <w:t xml:space="preserve"> </w:t>
            </w:r>
            <w:r>
              <w:rPr>
                <w:sz w:val="24"/>
              </w:rPr>
              <w:t>написанию</w:t>
            </w:r>
            <w:r>
              <w:rPr>
                <w:spacing w:val="80"/>
                <w:sz w:val="24"/>
              </w:rPr>
              <w:t xml:space="preserve"> </w:t>
            </w:r>
            <w:r>
              <w:rPr>
                <w:sz w:val="24"/>
              </w:rPr>
              <w:t>сжатого</w:t>
            </w:r>
            <w:r>
              <w:rPr>
                <w:spacing w:val="80"/>
                <w:sz w:val="24"/>
              </w:rPr>
              <w:t xml:space="preserve"> </w:t>
            </w:r>
            <w:r>
              <w:rPr>
                <w:sz w:val="24"/>
              </w:rPr>
              <w:t>изложения.</w:t>
            </w:r>
            <w:r>
              <w:rPr>
                <w:spacing w:val="80"/>
                <w:sz w:val="24"/>
              </w:rPr>
              <w:t xml:space="preserve"> </w:t>
            </w:r>
            <w:r>
              <w:rPr>
                <w:sz w:val="24"/>
              </w:rPr>
              <w:t>Компрессия</w:t>
            </w:r>
            <w:r>
              <w:rPr>
                <w:spacing w:val="80"/>
                <w:sz w:val="24"/>
              </w:rPr>
              <w:t xml:space="preserve"> </w:t>
            </w:r>
            <w:r>
              <w:rPr>
                <w:sz w:val="24"/>
              </w:rPr>
              <w:t>текста. Выполнение</w:t>
            </w:r>
            <w:r>
              <w:rPr>
                <w:spacing w:val="-10"/>
                <w:sz w:val="24"/>
              </w:rPr>
              <w:t xml:space="preserve"> </w:t>
            </w:r>
            <w:r>
              <w:rPr>
                <w:sz w:val="24"/>
              </w:rPr>
              <w:t>тренировочных</w:t>
            </w:r>
            <w:r>
              <w:rPr>
                <w:spacing w:val="-4"/>
                <w:sz w:val="24"/>
              </w:rPr>
              <w:t xml:space="preserve"> </w:t>
            </w:r>
            <w:r>
              <w:rPr>
                <w:sz w:val="24"/>
              </w:rPr>
              <w:t>упражнений.</w:t>
            </w:r>
            <w:r>
              <w:rPr>
                <w:spacing w:val="-6"/>
                <w:sz w:val="24"/>
              </w:rPr>
              <w:t xml:space="preserve"> </w:t>
            </w:r>
            <w:r>
              <w:rPr>
                <w:sz w:val="24"/>
              </w:rPr>
              <w:t>Составление</w:t>
            </w:r>
            <w:r>
              <w:rPr>
                <w:spacing w:val="-8"/>
                <w:sz w:val="24"/>
              </w:rPr>
              <w:t xml:space="preserve"> </w:t>
            </w:r>
            <w:r>
              <w:rPr>
                <w:sz w:val="24"/>
              </w:rPr>
              <w:t>плана.</w:t>
            </w:r>
            <w:r>
              <w:rPr>
                <w:spacing w:val="-6"/>
                <w:sz w:val="24"/>
              </w:rPr>
              <w:t xml:space="preserve"> </w:t>
            </w:r>
            <w:r>
              <w:rPr>
                <w:spacing w:val="-2"/>
                <w:sz w:val="24"/>
              </w:rPr>
              <w:t>Практическая</w:t>
            </w:r>
          </w:p>
          <w:p w14:paraId="171ACE70">
            <w:pPr>
              <w:pStyle w:val="11"/>
              <w:spacing w:line="264" w:lineRule="exact"/>
              <w:ind w:left="109"/>
              <w:rPr>
                <w:sz w:val="24"/>
              </w:rPr>
            </w:pPr>
            <w:r>
              <w:rPr>
                <w:sz w:val="24"/>
              </w:rPr>
              <w:t>работа.</w:t>
            </w:r>
            <w:r>
              <w:rPr>
                <w:spacing w:val="-3"/>
                <w:sz w:val="24"/>
              </w:rPr>
              <w:t xml:space="preserve"> </w:t>
            </w:r>
            <w:r>
              <w:rPr>
                <w:sz w:val="24"/>
              </w:rPr>
              <w:t>Отработка</w:t>
            </w:r>
            <w:r>
              <w:rPr>
                <w:spacing w:val="-3"/>
                <w:sz w:val="24"/>
              </w:rPr>
              <w:t xml:space="preserve"> </w:t>
            </w:r>
            <w:r>
              <w:rPr>
                <w:sz w:val="24"/>
              </w:rPr>
              <w:t>навыков</w:t>
            </w:r>
            <w:r>
              <w:rPr>
                <w:spacing w:val="-3"/>
                <w:sz w:val="24"/>
              </w:rPr>
              <w:t xml:space="preserve"> </w:t>
            </w:r>
            <w:r>
              <w:rPr>
                <w:sz w:val="24"/>
              </w:rPr>
              <w:t>написания</w:t>
            </w:r>
            <w:r>
              <w:rPr>
                <w:spacing w:val="-2"/>
                <w:sz w:val="24"/>
              </w:rPr>
              <w:t xml:space="preserve"> </w:t>
            </w:r>
            <w:r>
              <w:rPr>
                <w:sz w:val="24"/>
              </w:rPr>
              <w:t>сжатого</w:t>
            </w:r>
            <w:r>
              <w:rPr>
                <w:spacing w:val="-3"/>
                <w:sz w:val="24"/>
              </w:rPr>
              <w:t xml:space="preserve"> </w:t>
            </w:r>
            <w:r>
              <w:rPr>
                <w:spacing w:val="-2"/>
                <w:sz w:val="24"/>
              </w:rPr>
              <w:t>изложения.</w:t>
            </w:r>
          </w:p>
        </w:tc>
      </w:tr>
      <w:tr w14:paraId="771DE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420" w:type="dxa"/>
          </w:tcPr>
          <w:p w14:paraId="4D8BEBA3">
            <w:pPr>
              <w:pStyle w:val="11"/>
              <w:spacing w:line="268" w:lineRule="exact"/>
              <w:ind w:left="34" w:right="106"/>
              <w:jc w:val="center"/>
              <w:rPr>
                <w:sz w:val="24"/>
              </w:rPr>
            </w:pPr>
            <w:r>
              <w:rPr>
                <w:spacing w:val="-10"/>
                <w:sz w:val="24"/>
              </w:rPr>
              <w:t>3</w:t>
            </w:r>
          </w:p>
        </w:tc>
        <w:tc>
          <w:tcPr>
            <w:tcW w:w="1420" w:type="dxa"/>
          </w:tcPr>
          <w:p w14:paraId="34F68588">
            <w:pPr>
              <w:pStyle w:val="11"/>
              <w:spacing w:line="268" w:lineRule="exact"/>
              <w:ind w:left="108"/>
              <w:rPr>
                <w:sz w:val="24"/>
              </w:rPr>
            </w:pPr>
            <w:r>
              <w:rPr>
                <w:spacing w:val="-2"/>
                <w:sz w:val="24"/>
              </w:rPr>
              <w:t>Сочинение</w:t>
            </w:r>
          </w:p>
          <w:p w14:paraId="2B5B8165">
            <w:pPr>
              <w:pStyle w:val="11"/>
              <w:ind w:left="108"/>
              <w:rPr>
                <w:sz w:val="24"/>
              </w:rPr>
            </w:pPr>
            <w:r>
              <w:rPr>
                <w:spacing w:val="-10"/>
                <w:sz w:val="24"/>
              </w:rPr>
              <w:t>-</w:t>
            </w:r>
          </w:p>
          <w:p w14:paraId="730C8EDE">
            <w:pPr>
              <w:pStyle w:val="11"/>
              <w:ind w:left="108" w:right="217"/>
              <w:rPr>
                <w:sz w:val="24"/>
              </w:rPr>
            </w:pPr>
            <w:r>
              <w:rPr>
                <w:spacing w:val="-2"/>
                <w:sz w:val="24"/>
              </w:rPr>
              <w:t xml:space="preserve">рассужден </w:t>
            </w:r>
            <w:r>
              <w:rPr>
                <w:spacing w:val="-6"/>
                <w:sz w:val="24"/>
              </w:rPr>
              <w:t>ие</w:t>
            </w:r>
          </w:p>
        </w:tc>
        <w:tc>
          <w:tcPr>
            <w:tcW w:w="703" w:type="dxa"/>
          </w:tcPr>
          <w:p w14:paraId="5411C3BE">
            <w:pPr>
              <w:pStyle w:val="11"/>
              <w:spacing w:line="268" w:lineRule="exact"/>
              <w:ind w:left="106"/>
              <w:rPr>
                <w:sz w:val="24"/>
              </w:rPr>
            </w:pPr>
            <w:r>
              <w:rPr>
                <w:spacing w:val="-10"/>
                <w:sz w:val="24"/>
              </w:rPr>
              <w:t>6</w:t>
            </w:r>
          </w:p>
        </w:tc>
        <w:tc>
          <w:tcPr>
            <w:tcW w:w="8084" w:type="dxa"/>
          </w:tcPr>
          <w:p w14:paraId="2838D4AD">
            <w:pPr>
              <w:pStyle w:val="11"/>
              <w:ind w:left="109" w:right="90"/>
              <w:jc w:val="both"/>
              <w:rPr>
                <w:sz w:val="24"/>
              </w:rPr>
            </w:pPr>
            <w:r>
              <w:rPr>
                <w:sz w:val="24"/>
              </w:rPr>
              <w:t>Структура</w:t>
            </w:r>
            <w:r>
              <w:rPr>
                <w:spacing w:val="-7"/>
                <w:sz w:val="24"/>
              </w:rPr>
              <w:t xml:space="preserve"> </w:t>
            </w:r>
            <w:r>
              <w:rPr>
                <w:sz w:val="24"/>
              </w:rPr>
              <w:t>сочинения-рассуждения.</w:t>
            </w:r>
            <w:r>
              <w:rPr>
                <w:spacing w:val="-8"/>
                <w:sz w:val="24"/>
              </w:rPr>
              <w:t xml:space="preserve"> </w:t>
            </w:r>
            <w:r>
              <w:rPr>
                <w:sz w:val="24"/>
              </w:rPr>
              <w:t>Сочинение</w:t>
            </w:r>
            <w:r>
              <w:rPr>
                <w:spacing w:val="-9"/>
                <w:sz w:val="24"/>
              </w:rPr>
              <w:t xml:space="preserve"> </w:t>
            </w:r>
            <w:r>
              <w:rPr>
                <w:sz w:val="24"/>
              </w:rPr>
              <w:t>9.1.</w:t>
            </w:r>
            <w:r>
              <w:rPr>
                <w:spacing w:val="-8"/>
                <w:sz w:val="24"/>
              </w:rPr>
              <w:t xml:space="preserve"> </w:t>
            </w:r>
            <w:r>
              <w:rPr>
                <w:sz w:val="24"/>
              </w:rPr>
              <w:t>Сочинение-рассуждение на лингвистическую тему. Алгоритм написания. Аргументация. Речевые клише. Шаблон написания сочинения. Основные ошибки в сочинении- рассуждении</w:t>
            </w:r>
            <w:r>
              <w:rPr>
                <w:spacing w:val="29"/>
                <w:sz w:val="24"/>
              </w:rPr>
              <w:t xml:space="preserve"> </w:t>
            </w:r>
            <w:r>
              <w:rPr>
                <w:sz w:val="24"/>
              </w:rPr>
              <w:t>на</w:t>
            </w:r>
            <w:r>
              <w:rPr>
                <w:spacing w:val="33"/>
                <w:sz w:val="24"/>
              </w:rPr>
              <w:t xml:space="preserve"> </w:t>
            </w:r>
            <w:r>
              <w:rPr>
                <w:sz w:val="24"/>
              </w:rPr>
              <w:t>лингвистическую</w:t>
            </w:r>
            <w:r>
              <w:rPr>
                <w:spacing w:val="34"/>
                <w:sz w:val="24"/>
              </w:rPr>
              <w:t xml:space="preserve"> </w:t>
            </w:r>
            <w:r>
              <w:rPr>
                <w:sz w:val="24"/>
              </w:rPr>
              <w:t>тему.</w:t>
            </w:r>
            <w:r>
              <w:rPr>
                <w:spacing w:val="34"/>
                <w:sz w:val="24"/>
              </w:rPr>
              <w:t xml:space="preserve"> </w:t>
            </w:r>
            <w:r>
              <w:rPr>
                <w:sz w:val="24"/>
              </w:rPr>
              <w:t>Практикум.</w:t>
            </w:r>
            <w:r>
              <w:rPr>
                <w:spacing w:val="34"/>
                <w:sz w:val="24"/>
              </w:rPr>
              <w:t xml:space="preserve"> </w:t>
            </w:r>
            <w:r>
              <w:rPr>
                <w:sz w:val="24"/>
              </w:rPr>
              <w:t>Практическая</w:t>
            </w:r>
            <w:r>
              <w:rPr>
                <w:spacing w:val="36"/>
                <w:sz w:val="24"/>
              </w:rPr>
              <w:t xml:space="preserve"> </w:t>
            </w:r>
            <w:r>
              <w:rPr>
                <w:spacing w:val="-2"/>
                <w:sz w:val="24"/>
              </w:rPr>
              <w:t>работа.</w:t>
            </w:r>
          </w:p>
          <w:p w14:paraId="4637F63A">
            <w:pPr>
              <w:pStyle w:val="11"/>
              <w:spacing w:line="264" w:lineRule="exact"/>
              <w:ind w:left="109"/>
              <w:jc w:val="both"/>
              <w:rPr>
                <w:sz w:val="24"/>
              </w:rPr>
            </w:pPr>
            <w:r>
              <w:rPr>
                <w:sz w:val="24"/>
              </w:rPr>
              <w:t>Отработка</w:t>
            </w:r>
            <w:r>
              <w:rPr>
                <w:spacing w:val="69"/>
                <w:w w:val="150"/>
                <w:sz w:val="24"/>
              </w:rPr>
              <w:t xml:space="preserve"> </w:t>
            </w:r>
            <w:r>
              <w:rPr>
                <w:sz w:val="24"/>
              </w:rPr>
              <w:t>навыков</w:t>
            </w:r>
            <w:r>
              <w:rPr>
                <w:spacing w:val="71"/>
                <w:w w:val="150"/>
                <w:sz w:val="24"/>
              </w:rPr>
              <w:t xml:space="preserve"> </w:t>
            </w:r>
            <w:r>
              <w:rPr>
                <w:sz w:val="24"/>
              </w:rPr>
              <w:t>написания</w:t>
            </w:r>
            <w:r>
              <w:rPr>
                <w:spacing w:val="72"/>
                <w:w w:val="150"/>
                <w:sz w:val="24"/>
              </w:rPr>
              <w:t xml:space="preserve"> </w:t>
            </w:r>
            <w:r>
              <w:rPr>
                <w:sz w:val="24"/>
              </w:rPr>
              <w:t>сочинения-рассуждения.</w:t>
            </w:r>
            <w:r>
              <w:rPr>
                <w:spacing w:val="72"/>
                <w:w w:val="150"/>
                <w:sz w:val="24"/>
              </w:rPr>
              <w:t xml:space="preserve"> </w:t>
            </w:r>
            <w:r>
              <w:rPr>
                <w:sz w:val="24"/>
              </w:rPr>
              <w:t>Сочинение</w:t>
            </w:r>
            <w:r>
              <w:rPr>
                <w:spacing w:val="72"/>
                <w:w w:val="150"/>
                <w:sz w:val="24"/>
              </w:rPr>
              <w:t xml:space="preserve"> </w:t>
            </w:r>
            <w:r>
              <w:rPr>
                <w:spacing w:val="-4"/>
                <w:sz w:val="24"/>
              </w:rPr>
              <w:t>9.2.</w:t>
            </w:r>
          </w:p>
        </w:tc>
      </w:tr>
    </w:tbl>
    <w:p w14:paraId="11877FB5">
      <w:pPr>
        <w:pStyle w:val="11"/>
        <w:spacing w:after="0" w:line="264" w:lineRule="exact"/>
        <w:jc w:val="both"/>
        <w:rPr>
          <w:sz w:val="24"/>
        </w:rPr>
        <w:sectPr>
          <w:pgSz w:w="11910" w:h="16840"/>
          <w:pgMar w:top="920" w:right="0" w:bottom="280" w:left="425" w:header="736" w:footer="0" w:gutter="0"/>
          <w:cols w:space="720" w:num="1"/>
        </w:sectPr>
      </w:pPr>
    </w:p>
    <w:p w14:paraId="3821DE59">
      <w:pPr>
        <w:pStyle w:val="7"/>
        <w:spacing w:before="1"/>
        <w:ind w:left="0" w:firstLine="0"/>
        <w:jc w:val="left"/>
        <w:rPr>
          <w:sz w:val="17"/>
        </w:rPr>
      </w:pPr>
    </w:p>
    <w:tbl>
      <w:tblPr>
        <w:tblStyle w:val="6"/>
        <w:tblW w:w="0" w:type="auto"/>
        <w:tblInd w:w="2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0"/>
        <w:gridCol w:w="1420"/>
        <w:gridCol w:w="703"/>
        <w:gridCol w:w="8084"/>
      </w:tblGrid>
      <w:tr w14:paraId="68D04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420" w:type="dxa"/>
          </w:tcPr>
          <w:p w14:paraId="4F9B6C61">
            <w:pPr>
              <w:pStyle w:val="11"/>
              <w:rPr>
                <w:sz w:val="24"/>
              </w:rPr>
            </w:pPr>
          </w:p>
        </w:tc>
        <w:tc>
          <w:tcPr>
            <w:tcW w:w="1420" w:type="dxa"/>
          </w:tcPr>
          <w:p w14:paraId="60991C59">
            <w:pPr>
              <w:pStyle w:val="11"/>
              <w:rPr>
                <w:sz w:val="24"/>
              </w:rPr>
            </w:pPr>
          </w:p>
        </w:tc>
        <w:tc>
          <w:tcPr>
            <w:tcW w:w="703" w:type="dxa"/>
          </w:tcPr>
          <w:p w14:paraId="45E43376">
            <w:pPr>
              <w:pStyle w:val="11"/>
              <w:rPr>
                <w:sz w:val="24"/>
              </w:rPr>
            </w:pPr>
          </w:p>
        </w:tc>
        <w:tc>
          <w:tcPr>
            <w:tcW w:w="8084" w:type="dxa"/>
          </w:tcPr>
          <w:p w14:paraId="3C98957A">
            <w:pPr>
              <w:pStyle w:val="11"/>
              <w:ind w:left="109" w:right="90"/>
              <w:rPr>
                <w:sz w:val="24"/>
              </w:rPr>
            </w:pPr>
            <w:r>
              <w:rPr>
                <w:sz w:val="24"/>
              </w:rPr>
              <w:t>Структура сочинения. Практическая работа. Отработка навыков написания сочинения-рассуждения.</w:t>
            </w:r>
            <w:r>
              <w:rPr>
                <w:spacing w:val="24"/>
                <w:sz w:val="24"/>
              </w:rPr>
              <w:t xml:space="preserve"> </w:t>
            </w:r>
            <w:r>
              <w:rPr>
                <w:sz w:val="24"/>
              </w:rPr>
              <w:t>Сочинение</w:t>
            </w:r>
            <w:r>
              <w:rPr>
                <w:spacing w:val="25"/>
                <w:sz w:val="24"/>
              </w:rPr>
              <w:t xml:space="preserve"> </w:t>
            </w:r>
            <w:r>
              <w:rPr>
                <w:sz w:val="24"/>
              </w:rPr>
              <w:t>9.3.</w:t>
            </w:r>
            <w:r>
              <w:rPr>
                <w:spacing w:val="26"/>
                <w:sz w:val="24"/>
              </w:rPr>
              <w:t xml:space="preserve"> </w:t>
            </w:r>
            <w:r>
              <w:rPr>
                <w:sz w:val="24"/>
              </w:rPr>
              <w:t>Сходство</w:t>
            </w:r>
            <w:r>
              <w:rPr>
                <w:spacing w:val="26"/>
                <w:sz w:val="24"/>
              </w:rPr>
              <w:t xml:space="preserve"> </w:t>
            </w:r>
            <w:r>
              <w:rPr>
                <w:sz w:val="24"/>
              </w:rPr>
              <w:t>и</w:t>
            </w:r>
            <w:r>
              <w:rPr>
                <w:spacing w:val="27"/>
                <w:sz w:val="24"/>
              </w:rPr>
              <w:t xml:space="preserve"> </w:t>
            </w:r>
            <w:r>
              <w:rPr>
                <w:sz w:val="24"/>
              </w:rPr>
              <w:t>различие</w:t>
            </w:r>
            <w:r>
              <w:rPr>
                <w:spacing w:val="25"/>
                <w:sz w:val="24"/>
              </w:rPr>
              <w:t xml:space="preserve"> </w:t>
            </w:r>
            <w:r>
              <w:rPr>
                <w:sz w:val="24"/>
              </w:rPr>
              <w:t>в</w:t>
            </w:r>
            <w:r>
              <w:rPr>
                <w:spacing w:val="27"/>
                <w:sz w:val="24"/>
              </w:rPr>
              <w:t xml:space="preserve"> </w:t>
            </w:r>
            <w:r>
              <w:rPr>
                <w:spacing w:val="-2"/>
                <w:sz w:val="24"/>
              </w:rPr>
              <w:t>структуре.</w:t>
            </w:r>
          </w:p>
          <w:p w14:paraId="62D5EA22">
            <w:pPr>
              <w:pStyle w:val="11"/>
              <w:tabs>
                <w:tab w:val="left" w:pos="1834"/>
                <w:tab w:val="left" w:pos="2884"/>
                <w:tab w:val="left" w:pos="4269"/>
                <w:tab w:val="left" w:pos="5435"/>
                <w:tab w:val="left" w:pos="6818"/>
              </w:tabs>
              <w:spacing w:line="270" w:lineRule="atLeast"/>
              <w:ind w:left="109" w:right="90"/>
              <w:rPr>
                <w:sz w:val="24"/>
              </w:rPr>
            </w:pPr>
            <w:r>
              <w:rPr>
                <w:spacing w:val="-2"/>
                <w:sz w:val="24"/>
              </w:rPr>
              <w:t>Практическая</w:t>
            </w:r>
            <w:r>
              <w:rPr>
                <w:sz w:val="24"/>
              </w:rPr>
              <w:tab/>
            </w:r>
            <w:r>
              <w:rPr>
                <w:spacing w:val="-2"/>
                <w:sz w:val="24"/>
              </w:rPr>
              <w:t>работа.</w:t>
            </w:r>
            <w:r>
              <w:rPr>
                <w:sz w:val="24"/>
              </w:rPr>
              <w:tab/>
            </w:r>
            <w:r>
              <w:rPr>
                <w:spacing w:val="-2"/>
                <w:sz w:val="24"/>
              </w:rPr>
              <w:t>Отработка</w:t>
            </w:r>
            <w:r>
              <w:rPr>
                <w:sz w:val="24"/>
              </w:rPr>
              <w:tab/>
            </w:r>
            <w:r>
              <w:rPr>
                <w:spacing w:val="-2"/>
                <w:sz w:val="24"/>
              </w:rPr>
              <w:t>навыков</w:t>
            </w:r>
            <w:r>
              <w:rPr>
                <w:sz w:val="24"/>
              </w:rPr>
              <w:tab/>
            </w:r>
            <w:r>
              <w:rPr>
                <w:spacing w:val="-2"/>
                <w:sz w:val="24"/>
              </w:rPr>
              <w:t>написания</w:t>
            </w:r>
            <w:r>
              <w:rPr>
                <w:sz w:val="24"/>
              </w:rPr>
              <w:tab/>
            </w:r>
            <w:r>
              <w:rPr>
                <w:spacing w:val="-2"/>
                <w:sz w:val="24"/>
              </w:rPr>
              <w:t>сочинения- рассуждения.</w:t>
            </w:r>
          </w:p>
        </w:tc>
      </w:tr>
      <w:tr w14:paraId="51533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420" w:type="dxa"/>
          </w:tcPr>
          <w:p w14:paraId="3270F3AC">
            <w:pPr>
              <w:pStyle w:val="11"/>
              <w:spacing w:line="268" w:lineRule="exact"/>
              <w:ind w:left="34" w:right="106"/>
              <w:jc w:val="center"/>
              <w:rPr>
                <w:sz w:val="24"/>
              </w:rPr>
            </w:pPr>
            <w:r>
              <w:rPr>
                <w:spacing w:val="-10"/>
                <w:sz w:val="24"/>
              </w:rPr>
              <w:t>3</w:t>
            </w:r>
          </w:p>
        </w:tc>
        <w:tc>
          <w:tcPr>
            <w:tcW w:w="1420" w:type="dxa"/>
          </w:tcPr>
          <w:p w14:paraId="3A2D364F">
            <w:pPr>
              <w:pStyle w:val="11"/>
              <w:ind w:left="108" w:right="442"/>
              <w:rPr>
                <w:sz w:val="24"/>
              </w:rPr>
            </w:pPr>
            <w:r>
              <w:rPr>
                <w:spacing w:val="-2"/>
                <w:sz w:val="24"/>
              </w:rPr>
              <w:t xml:space="preserve">Техника </w:t>
            </w:r>
            <w:r>
              <w:rPr>
                <w:spacing w:val="-4"/>
                <w:sz w:val="24"/>
              </w:rPr>
              <w:t>речи.</w:t>
            </w:r>
          </w:p>
        </w:tc>
        <w:tc>
          <w:tcPr>
            <w:tcW w:w="703" w:type="dxa"/>
          </w:tcPr>
          <w:p w14:paraId="3F2D7A9A">
            <w:pPr>
              <w:pStyle w:val="11"/>
              <w:spacing w:line="268" w:lineRule="exact"/>
              <w:ind w:left="106"/>
              <w:rPr>
                <w:sz w:val="24"/>
              </w:rPr>
            </w:pPr>
            <w:r>
              <w:rPr>
                <w:spacing w:val="-10"/>
                <w:sz w:val="24"/>
              </w:rPr>
              <w:t>1</w:t>
            </w:r>
          </w:p>
        </w:tc>
        <w:tc>
          <w:tcPr>
            <w:tcW w:w="8084" w:type="dxa"/>
          </w:tcPr>
          <w:p w14:paraId="592AC53D">
            <w:pPr>
              <w:pStyle w:val="11"/>
              <w:ind w:left="109" w:right="90"/>
              <w:jc w:val="both"/>
              <w:rPr>
                <w:sz w:val="24"/>
              </w:rPr>
            </w:pPr>
            <w:r>
              <w:rPr>
                <w:sz w:val="24"/>
              </w:rPr>
              <w:t>Виды дыхания. Этапы тренировки фонационного дыхания. Голос. Его основные качества. Система работы над голосом. Дикция как обязательный компонент техники речи. Система работы над дикцией. Интонация. Основные</w:t>
            </w:r>
            <w:r>
              <w:rPr>
                <w:spacing w:val="52"/>
                <w:w w:val="150"/>
                <w:sz w:val="24"/>
              </w:rPr>
              <w:t xml:space="preserve"> </w:t>
            </w:r>
            <w:r>
              <w:rPr>
                <w:sz w:val="24"/>
              </w:rPr>
              <w:t>компоненты</w:t>
            </w:r>
            <w:r>
              <w:rPr>
                <w:spacing w:val="53"/>
                <w:w w:val="150"/>
                <w:sz w:val="24"/>
              </w:rPr>
              <w:t xml:space="preserve"> </w:t>
            </w:r>
            <w:r>
              <w:rPr>
                <w:sz w:val="24"/>
              </w:rPr>
              <w:t>интонации.</w:t>
            </w:r>
            <w:r>
              <w:rPr>
                <w:spacing w:val="56"/>
                <w:w w:val="150"/>
                <w:sz w:val="24"/>
              </w:rPr>
              <w:t xml:space="preserve"> </w:t>
            </w:r>
            <w:r>
              <w:rPr>
                <w:sz w:val="24"/>
              </w:rPr>
              <w:t>Система</w:t>
            </w:r>
            <w:r>
              <w:rPr>
                <w:spacing w:val="54"/>
                <w:w w:val="150"/>
                <w:sz w:val="24"/>
              </w:rPr>
              <w:t xml:space="preserve"> </w:t>
            </w:r>
            <w:r>
              <w:rPr>
                <w:sz w:val="24"/>
              </w:rPr>
              <w:t>работы</w:t>
            </w:r>
            <w:r>
              <w:rPr>
                <w:spacing w:val="55"/>
                <w:w w:val="150"/>
                <w:sz w:val="24"/>
              </w:rPr>
              <w:t xml:space="preserve"> </w:t>
            </w:r>
            <w:r>
              <w:rPr>
                <w:sz w:val="24"/>
              </w:rPr>
              <w:t>над</w:t>
            </w:r>
            <w:r>
              <w:rPr>
                <w:spacing w:val="56"/>
                <w:w w:val="150"/>
                <w:sz w:val="24"/>
              </w:rPr>
              <w:t xml:space="preserve"> </w:t>
            </w:r>
            <w:r>
              <w:rPr>
                <w:spacing w:val="-2"/>
                <w:sz w:val="24"/>
              </w:rPr>
              <w:t>интонационно-</w:t>
            </w:r>
          </w:p>
          <w:p w14:paraId="15D874CA">
            <w:pPr>
              <w:pStyle w:val="11"/>
              <w:spacing w:line="264" w:lineRule="exact"/>
              <w:ind w:left="109"/>
              <w:jc w:val="both"/>
              <w:rPr>
                <w:sz w:val="24"/>
              </w:rPr>
            </w:pPr>
            <w:r>
              <w:rPr>
                <w:sz w:val="24"/>
              </w:rPr>
              <w:t>мелодической</w:t>
            </w:r>
            <w:r>
              <w:rPr>
                <w:spacing w:val="-6"/>
                <w:sz w:val="24"/>
              </w:rPr>
              <w:t xml:space="preserve"> </w:t>
            </w:r>
            <w:r>
              <w:rPr>
                <w:sz w:val="24"/>
              </w:rPr>
              <w:t>структурой</w:t>
            </w:r>
            <w:r>
              <w:rPr>
                <w:spacing w:val="-5"/>
                <w:sz w:val="24"/>
              </w:rPr>
              <w:t xml:space="preserve"> </w:t>
            </w:r>
            <w:r>
              <w:rPr>
                <w:spacing w:val="-2"/>
                <w:sz w:val="24"/>
              </w:rPr>
              <w:t>высказывания.</w:t>
            </w:r>
          </w:p>
        </w:tc>
      </w:tr>
      <w:tr w14:paraId="11414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420" w:type="dxa"/>
          </w:tcPr>
          <w:p w14:paraId="4A9E30C0">
            <w:pPr>
              <w:pStyle w:val="11"/>
              <w:spacing w:line="268" w:lineRule="exact"/>
              <w:ind w:left="34" w:right="106"/>
              <w:jc w:val="center"/>
              <w:rPr>
                <w:sz w:val="24"/>
              </w:rPr>
            </w:pPr>
            <w:r>
              <w:rPr>
                <w:spacing w:val="-10"/>
                <w:sz w:val="24"/>
              </w:rPr>
              <w:t>4</w:t>
            </w:r>
          </w:p>
        </w:tc>
        <w:tc>
          <w:tcPr>
            <w:tcW w:w="1420" w:type="dxa"/>
          </w:tcPr>
          <w:p w14:paraId="242CFB42">
            <w:pPr>
              <w:pStyle w:val="11"/>
              <w:spacing w:line="268" w:lineRule="exact"/>
              <w:ind w:left="108"/>
              <w:rPr>
                <w:sz w:val="24"/>
              </w:rPr>
            </w:pPr>
            <w:r>
              <w:rPr>
                <w:spacing w:val="-2"/>
                <w:sz w:val="24"/>
              </w:rPr>
              <w:t>Орфоэпия</w:t>
            </w:r>
          </w:p>
        </w:tc>
        <w:tc>
          <w:tcPr>
            <w:tcW w:w="703" w:type="dxa"/>
          </w:tcPr>
          <w:p w14:paraId="5FBEA25E">
            <w:pPr>
              <w:pStyle w:val="11"/>
              <w:spacing w:line="268" w:lineRule="exact"/>
              <w:ind w:left="106"/>
              <w:rPr>
                <w:sz w:val="24"/>
              </w:rPr>
            </w:pPr>
            <w:r>
              <w:rPr>
                <w:spacing w:val="-10"/>
                <w:sz w:val="24"/>
              </w:rPr>
              <w:t>3</w:t>
            </w:r>
          </w:p>
        </w:tc>
        <w:tc>
          <w:tcPr>
            <w:tcW w:w="8084" w:type="dxa"/>
          </w:tcPr>
          <w:p w14:paraId="63A3F696">
            <w:pPr>
              <w:pStyle w:val="11"/>
              <w:ind w:left="109" w:right="93"/>
              <w:jc w:val="both"/>
              <w:rPr>
                <w:sz w:val="24"/>
              </w:rPr>
            </w:pPr>
            <w:r>
              <w:rPr>
                <w:sz w:val="24"/>
              </w:rPr>
              <w:t>Особенности формирования произносительной литературной нормы. Орфоэпия</w:t>
            </w:r>
            <w:r>
              <w:rPr>
                <w:spacing w:val="-8"/>
                <w:sz w:val="24"/>
              </w:rPr>
              <w:t xml:space="preserve"> </w:t>
            </w:r>
            <w:r>
              <w:rPr>
                <w:sz w:val="24"/>
              </w:rPr>
              <w:t>как</w:t>
            </w:r>
            <w:r>
              <w:rPr>
                <w:spacing w:val="-7"/>
                <w:sz w:val="24"/>
              </w:rPr>
              <w:t xml:space="preserve"> </w:t>
            </w:r>
            <w:r>
              <w:rPr>
                <w:sz w:val="24"/>
              </w:rPr>
              <w:t>совокупность</w:t>
            </w:r>
            <w:r>
              <w:rPr>
                <w:spacing w:val="-6"/>
                <w:sz w:val="24"/>
              </w:rPr>
              <w:t xml:space="preserve"> </w:t>
            </w:r>
            <w:r>
              <w:rPr>
                <w:sz w:val="24"/>
              </w:rPr>
              <w:t>правил</w:t>
            </w:r>
            <w:r>
              <w:rPr>
                <w:spacing w:val="-8"/>
                <w:sz w:val="24"/>
              </w:rPr>
              <w:t xml:space="preserve"> </w:t>
            </w:r>
            <w:r>
              <w:rPr>
                <w:sz w:val="24"/>
              </w:rPr>
              <w:t>произношения.</w:t>
            </w:r>
            <w:r>
              <w:rPr>
                <w:spacing w:val="-8"/>
                <w:sz w:val="24"/>
              </w:rPr>
              <w:t xml:space="preserve"> </w:t>
            </w:r>
            <w:r>
              <w:rPr>
                <w:sz w:val="24"/>
              </w:rPr>
              <w:t>Основные</w:t>
            </w:r>
            <w:r>
              <w:rPr>
                <w:spacing w:val="-9"/>
                <w:sz w:val="24"/>
              </w:rPr>
              <w:t xml:space="preserve"> </w:t>
            </w:r>
            <w:r>
              <w:rPr>
                <w:sz w:val="24"/>
              </w:rPr>
              <w:t>фонетические законы гласных и согласных современного русского литературного языка. Источники отклонений от литературной нормы. Степени нормативности системы</w:t>
            </w:r>
            <w:r>
              <w:rPr>
                <w:spacing w:val="-1"/>
                <w:sz w:val="24"/>
              </w:rPr>
              <w:t xml:space="preserve"> </w:t>
            </w:r>
            <w:r>
              <w:rPr>
                <w:sz w:val="24"/>
              </w:rPr>
              <w:t>литературного произношения.</w:t>
            </w:r>
            <w:r>
              <w:rPr>
                <w:spacing w:val="-1"/>
                <w:sz w:val="24"/>
              </w:rPr>
              <w:t xml:space="preserve"> </w:t>
            </w:r>
            <w:r>
              <w:rPr>
                <w:sz w:val="24"/>
              </w:rPr>
              <w:t>Понятие ударения.</w:t>
            </w:r>
            <w:r>
              <w:rPr>
                <w:spacing w:val="-1"/>
                <w:sz w:val="24"/>
              </w:rPr>
              <w:t xml:space="preserve"> </w:t>
            </w:r>
            <w:r>
              <w:rPr>
                <w:sz w:val="24"/>
              </w:rPr>
              <w:t>Особенности его проявления</w:t>
            </w:r>
            <w:r>
              <w:rPr>
                <w:spacing w:val="-2"/>
                <w:sz w:val="24"/>
              </w:rPr>
              <w:t xml:space="preserve"> </w:t>
            </w:r>
            <w:r>
              <w:rPr>
                <w:sz w:val="24"/>
              </w:rPr>
              <w:t>в</w:t>
            </w:r>
            <w:r>
              <w:rPr>
                <w:spacing w:val="-3"/>
                <w:sz w:val="24"/>
              </w:rPr>
              <w:t xml:space="preserve"> </w:t>
            </w:r>
            <w:r>
              <w:rPr>
                <w:sz w:val="24"/>
              </w:rPr>
              <w:t>русском</w:t>
            </w:r>
            <w:r>
              <w:rPr>
                <w:spacing w:val="-3"/>
                <w:sz w:val="24"/>
              </w:rPr>
              <w:t xml:space="preserve"> </w:t>
            </w:r>
            <w:r>
              <w:rPr>
                <w:sz w:val="24"/>
              </w:rPr>
              <w:t>языке.</w:t>
            </w:r>
            <w:r>
              <w:rPr>
                <w:spacing w:val="-3"/>
                <w:sz w:val="24"/>
              </w:rPr>
              <w:t xml:space="preserve"> </w:t>
            </w:r>
            <w:r>
              <w:rPr>
                <w:sz w:val="24"/>
              </w:rPr>
              <w:t>Языковые</w:t>
            </w:r>
            <w:r>
              <w:rPr>
                <w:spacing w:val="-4"/>
                <w:sz w:val="24"/>
              </w:rPr>
              <w:t xml:space="preserve"> </w:t>
            </w:r>
            <w:r>
              <w:rPr>
                <w:sz w:val="24"/>
              </w:rPr>
              <w:t>требования</w:t>
            </w:r>
            <w:r>
              <w:rPr>
                <w:spacing w:val="-2"/>
                <w:sz w:val="24"/>
              </w:rPr>
              <w:t xml:space="preserve"> </w:t>
            </w:r>
            <w:r>
              <w:rPr>
                <w:sz w:val="24"/>
              </w:rPr>
              <w:t>к</w:t>
            </w:r>
            <w:r>
              <w:rPr>
                <w:spacing w:val="-4"/>
                <w:sz w:val="24"/>
              </w:rPr>
              <w:t xml:space="preserve"> </w:t>
            </w:r>
            <w:r>
              <w:rPr>
                <w:sz w:val="24"/>
              </w:rPr>
              <w:t>постановке ударения</w:t>
            </w:r>
            <w:r>
              <w:rPr>
                <w:spacing w:val="-2"/>
                <w:sz w:val="24"/>
              </w:rPr>
              <w:t xml:space="preserve"> </w:t>
            </w:r>
            <w:r>
              <w:rPr>
                <w:sz w:val="24"/>
              </w:rPr>
              <w:t>в русских</w:t>
            </w:r>
            <w:r>
              <w:rPr>
                <w:spacing w:val="76"/>
                <w:sz w:val="24"/>
              </w:rPr>
              <w:t xml:space="preserve">  </w:t>
            </w:r>
            <w:r>
              <w:rPr>
                <w:sz w:val="24"/>
              </w:rPr>
              <w:t>словах</w:t>
            </w:r>
            <w:r>
              <w:rPr>
                <w:spacing w:val="78"/>
                <w:sz w:val="24"/>
              </w:rPr>
              <w:t xml:space="preserve">  </w:t>
            </w:r>
            <w:r>
              <w:rPr>
                <w:sz w:val="24"/>
              </w:rPr>
              <w:t>в</w:t>
            </w:r>
            <w:r>
              <w:rPr>
                <w:spacing w:val="77"/>
                <w:sz w:val="24"/>
              </w:rPr>
              <w:t xml:space="preserve">  </w:t>
            </w:r>
            <w:r>
              <w:rPr>
                <w:sz w:val="24"/>
              </w:rPr>
              <w:t>зависимости</w:t>
            </w:r>
            <w:r>
              <w:rPr>
                <w:spacing w:val="77"/>
                <w:sz w:val="24"/>
              </w:rPr>
              <w:t xml:space="preserve">  </w:t>
            </w:r>
            <w:r>
              <w:rPr>
                <w:sz w:val="24"/>
              </w:rPr>
              <w:t>от</w:t>
            </w:r>
            <w:r>
              <w:rPr>
                <w:spacing w:val="78"/>
                <w:sz w:val="24"/>
              </w:rPr>
              <w:t xml:space="preserve">  </w:t>
            </w:r>
            <w:r>
              <w:rPr>
                <w:sz w:val="24"/>
              </w:rPr>
              <w:t>частиречной</w:t>
            </w:r>
            <w:r>
              <w:rPr>
                <w:spacing w:val="77"/>
                <w:sz w:val="24"/>
              </w:rPr>
              <w:t xml:space="preserve">  </w:t>
            </w:r>
            <w:r>
              <w:rPr>
                <w:spacing w:val="-2"/>
                <w:sz w:val="24"/>
              </w:rPr>
              <w:t>принадлежности.</w:t>
            </w:r>
          </w:p>
          <w:p w14:paraId="6CEA0AD2">
            <w:pPr>
              <w:pStyle w:val="11"/>
              <w:spacing w:line="264" w:lineRule="exact"/>
              <w:ind w:left="109"/>
              <w:jc w:val="both"/>
              <w:rPr>
                <w:sz w:val="24"/>
              </w:rPr>
            </w:pPr>
            <w:r>
              <w:rPr>
                <w:sz w:val="24"/>
              </w:rPr>
              <w:t>Акцентологический</w:t>
            </w:r>
            <w:r>
              <w:rPr>
                <w:spacing w:val="-9"/>
                <w:sz w:val="24"/>
              </w:rPr>
              <w:t xml:space="preserve"> </w:t>
            </w:r>
            <w:r>
              <w:rPr>
                <w:spacing w:val="-2"/>
                <w:sz w:val="24"/>
              </w:rPr>
              <w:t>минимум.</w:t>
            </w:r>
          </w:p>
        </w:tc>
      </w:tr>
      <w:tr w14:paraId="5CF1F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20" w:type="dxa"/>
          </w:tcPr>
          <w:p w14:paraId="202A827D">
            <w:pPr>
              <w:pStyle w:val="11"/>
              <w:spacing w:line="268" w:lineRule="exact"/>
              <w:ind w:left="34" w:right="106"/>
              <w:jc w:val="center"/>
              <w:rPr>
                <w:sz w:val="24"/>
              </w:rPr>
            </w:pPr>
            <w:r>
              <w:rPr>
                <w:spacing w:val="-10"/>
                <w:sz w:val="24"/>
              </w:rPr>
              <w:t>5</w:t>
            </w:r>
          </w:p>
        </w:tc>
        <w:tc>
          <w:tcPr>
            <w:tcW w:w="1420" w:type="dxa"/>
          </w:tcPr>
          <w:p w14:paraId="2414AE5A">
            <w:pPr>
              <w:pStyle w:val="11"/>
              <w:spacing w:line="268" w:lineRule="exact"/>
              <w:ind w:left="108"/>
              <w:rPr>
                <w:sz w:val="24"/>
              </w:rPr>
            </w:pPr>
            <w:r>
              <w:rPr>
                <w:spacing w:val="-2"/>
                <w:sz w:val="24"/>
              </w:rPr>
              <w:t>Лексика</w:t>
            </w:r>
          </w:p>
        </w:tc>
        <w:tc>
          <w:tcPr>
            <w:tcW w:w="703" w:type="dxa"/>
          </w:tcPr>
          <w:p w14:paraId="4294D42B">
            <w:pPr>
              <w:pStyle w:val="11"/>
              <w:spacing w:line="268" w:lineRule="exact"/>
              <w:ind w:left="106"/>
              <w:rPr>
                <w:sz w:val="24"/>
              </w:rPr>
            </w:pPr>
            <w:r>
              <w:rPr>
                <w:spacing w:val="-10"/>
                <w:sz w:val="24"/>
              </w:rPr>
              <w:t>2</w:t>
            </w:r>
          </w:p>
        </w:tc>
        <w:tc>
          <w:tcPr>
            <w:tcW w:w="8084" w:type="dxa"/>
          </w:tcPr>
          <w:p w14:paraId="15B612B3">
            <w:pPr>
              <w:pStyle w:val="11"/>
              <w:ind w:left="109"/>
              <w:rPr>
                <w:sz w:val="24"/>
              </w:rPr>
            </w:pPr>
            <w:r>
              <w:rPr>
                <w:sz w:val="24"/>
              </w:rPr>
              <w:t>Лексика как системная организация языка. Лексические нормы как правила употребления слов в языке. Нарушения лексических норм.</w:t>
            </w:r>
          </w:p>
          <w:p w14:paraId="3DFE3E97">
            <w:pPr>
              <w:pStyle w:val="11"/>
              <w:spacing w:line="264" w:lineRule="exact"/>
              <w:ind w:left="109"/>
              <w:rPr>
                <w:sz w:val="24"/>
              </w:rPr>
            </w:pPr>
            <w:r>
              <w:rPr>
                <w:sz w:val="24"/>
              </w:rPr>
              <w:t>Практическая</w:t>
            </w:r>
            <w:r>
              <w:rPr>
                <w:spacing w:val="-9"/>
                <w:sz w:val="24"/>
              </w:rPr>
              <w:t xml:space="preserve"> </w:t>
            </w:r>
            <w:r>
              <w:rPr>
                <w:sz w:val="24"/>
              </w:rPr>
              <w:t>часть:</w:t>
            </w:r>
            <w:r>
              <w:rPr>
                <w:spacing w:val="-1"/>
                <w:sz w:val="24"/>
              </w:rPr>
              <w:t xml:space="preserve"> </w:t>
            </w:r>
            <w:r>
              <w:rPr>
                <w:sz w:val="24"/>
              </w:rPr>
              <w:t>«Средства</w:t>
            </w:r>
            <w:r>
              <w:rPr>
                <w:spacing w:val="-7"/>
                <w:sz w:val="24"/>
              </w:rPr>
              <w:t xml:space="preserve"> </w:t>
            </w:r>
            <w:r>
              <w:rPr>
                <w:sz w:val="24"/>
              </w:rPr>
              <w:t>выразительности</w:t>
            </w:r>
            <w:r>
              <w:rPr>
                <w:spacing w:val="-5"/>
                <w:sz w:val="24"/>
              </w:rPr>
              <w:t xml:space="preserve"> </w:t>
            </w:r>
            <w:r>
              <w:rPr>
                <w:spacing w:val="-2"/>
                <w:sz w:val="24"/>
              </w:rPr>
              <w:t>речи».</w:t>
            </w:r>
          </w:p>
        </w:tc>
      </w:tr>
      <w:tr w14:paraId="17E86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420" w:type="dxa"/>
          </w:tcPr>
          <w:p w14:paraId="1C9BE979">
            <w:pPr>
              <w:pStyle w:val="11"/>
              <w:spacing w:line="268" w:lineRule="exact"/>
              <w:ind w:left="34" w:right="106"/>
              <w:jc w:val="center"/>
              <w:rPr>
                <w:sz w:val="24"/>
              </w:rPr>
            </w:pPr>
            <w:r>
              <w:rPr>
                <w:spacing w:val="-10"/>
                <w:sz w:val="24"/>
              </w:rPr>
              <w:t>6</w:t>
            </w:r>
          </w:p>
        </w:tc>
        <w:tc>
          <w:tcPr>
            <w:tcW w:w="1420" w:type="dxa"/>
          </w:tcPr>
          <w:p w14:paraId="1471EDFD">
            <w:pPr>
              <w:pStyle w:val="11"/>
              <w:ind w:left="108"/>
              <w:rPr>
                <w:sz w:val="24"/>
              </w:rPr>
            </w:pPr>
            <w:r>
              <w:rPr>
                <w:spacing w:val="-2"/>
                <w:sz w:val="24"/>
              </w:rPr>
              <w:t>Словообраз ование.</w:t>
            </w:r>
          </w:p>
          <w:p w14:paraId="63E95975">
            <w:pPr>
              <w:pStyle w:val="11"/>
              <w:spacing w:line="270" w:lineRule="atLeast"/>
              <w:ind w:left="108" w:right="3"/>
              <w:rPr>
                <w:sz w:val="24"/>
              </w:rPr>
            </w:pPr>
            <w:r>
              <w:rPr>
                <w:spacing w:val="-2"/>
                <w:sz w:val="24"/>
              </w:rPr>
              <w:t xml:space="preserve">Орфографи </w:t>
            </w:r>
            <w:r>
              <w:rPr>
                <w:spacing w:val="-6"/>
                <w:sz w:val="24"/>
              </w:rPr>
              <w:t>я.</w:t>
            </w:r>
          </w:p>
        </w:tc>
        <w:tc>
          <w:tcPr>
            <w:tcW w:w="703" w:type="dxa"/>
          </w:tcPr>
          <w:p w14:paraId="77D6BD01">
            <w:pPr>
              <w:pStyle w:val="11"/>
              <w:spacing w:line="268" w:lineRule="exact"/>
              <w:ind w:left="106"/>
              <w:rPr>
                <w:sz w:val="24"/>
              </w:rPr>
            </w:pPr>
            <w:r>
              <w:rPr>
                <w:spacing w:val="-10"/>
                <w:sz w:val="24"/>
              </w:rPr>
              <w:t>2</w:t>
            </w:r>
          </w:p>
        </w:tc>
        <w:tc>
          <w:tcPr>
            <w:tcW w:w="8084" w:type="dxa"/>
          </w:tcPr>
          <w:p w14:paraId="4F053ED4">
            <w:pPr>
              <w:pStyle w:val="11"/>
              <w:ind w:left="109" w:right="94"/>
              <w:jc w:val="both"/>
              <w:rPr>
                <w:sz w:val="24"/>
              </w:rPr>
            </w:pPr>
            <w:r>
              <w:rPr>
                <w:spacing w:val="-2"/>
                <w:sz w:val="24"/>
              </w:rPr>
              <w:t>Словообразовательная система русского языка. Словообразовательная норма как</w:t>
            </w:r>
            <w:r>
              <w:rPr>
                <w:spacing w:val="-4"/>
                <w:sz w:val="24"/>
              </w:rPr>
              <w:t xml:space="preserve"> </w:t>
            </w:r>
            <w:r>
              <w:rPr>
                <w:spacing w:val="-2"/>
                <w:sz w:val="24"/>
              </w:rPr>
              <w:t>система</w:t>
            </w:r>
            <w:r>
              <w:rPr>
                <w:spacing w:val="-7"/>
                <w:sz w:val="24"/>
              </w:rPr>
              <w:t xml:space="preserve"> </w:t>
            </w:r>
            <w:r>
              <w:rPr>
                <w:spacing w:val="-2"/>
                <w:sz w:val="24"/>
              </w:rPr>
              <w:t>правил</w:t>
            </w:r>
            <w:r>
              <w:rPr>
                <w:spacing w:val="-6"/>
                <w:sz w:val="24"/>
              </w:rPr>
              <w:t xml:space="preserve"> </w:t>
            </w:r>
            <w:r>
              <w:rPr>
                <w:spacing w:val="-2"/>
                <w:sz w:val="24"/>
              </w:rPr>
              <w:t>построения</w:t>
            </w:r>
            <w:r>
              <w:rPr>
                <w:spacing w:val="-6"/>
                <w:sz w:val="24"/>
              </w:rPr>
              <w:t xml:space="preserve"> </w:t>
            </w:r>
            <w:r>
              <w:rPr>
                <w:spacing w:val="-2"/>
                <w:sz w:val="24"/>
              </w:rPr>
              <w:t>слов</w:t>
            </w:r>
            <w:r>
              <w:rPr>
                <w:spacing w:val="-6"/>
                <w:sz w:val="24"/>
              </w:rPr>
              <w:t xml:space="preserve"> </w:t>
            </w:r>
            <w:r>
              <w:rPr>
                <w:spacing w:val="-2"/>
                <w:sz w:val="24"/>
              </w:rPr>
              <w:t>в</w:t>
            </w:r>
            <w:r>
              <w:rPr>
                <w:spacing w:val="-6"/>
                <w:sz w:val="24"/>
              </w:rPr>
              <w:t xml:space="preserve"> </w:t>
            </w:r>
            <w:r>
              <w:rPr>
                <w:spacing w:val="-2"/>
                <w:sz w:val="24"/>
              </w:rPr>
              <w:t>языке.</w:t>
            </w:r>
            <w:r>
              <w:rPr>
                <w:spacing w:val="-6"/>
                <w:sz w:val="24"/>
              </w:rPr>
              <w:t xml:space="preserve"> </w:t>
            </w:r>
            <w:r>
              <w:rPr>
                <w:spacing w:val="-2"/>
                <w:sz w:val="24"/>
              </w:rPr>
              <w:t>Понятие окказиональной</w:t>
            </w:r>
            <w:r>
              <w:rPr>
                <w:spacing w:val="-7"/>
                <w:sz w:val="24"/>
              </w:rPr>
              <w:t xml:space="preserve"> </w:t>
            </w:r>
            <w:r>
              <w:rPr>
                <w:spacing w:val="-2"/>
                <w:sz w:val="24"/>
              </w:rPr>
              <w:t xml:space="preserve">нормы </w:t>
            </w:r>
            <w:r>
              <w:rPr>
                <w:sz w:val="24"/>
              </w:rPr>
              <w:t>в словообразовании</w:t>
            </w:r>
          </w:p>
        </w:tc>
      </w:tr>
      <w:tr w14:paraId="48599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20" w:type="dxa"/>
          </w:tcPr>
          <w:p w14:paraId="69376323">
            <w:pPr>
              <w:pStyle w:val="11"/>
              <w:spacing w:line="268" w:lineRule="exact"/>
              <w:ind w:left="34" w:right="106"/>
              <w:jc w:val="center"/>
              <w:rPr>
                <w:sz w:val="24"/>
              </w:rPr>
            </w:pPr>
            <w:r>
              <w:rPr>
                <w:spacing w:val="-10"/>
                <w:sz w:val="24"/>
              </w:rPr>
              <w:t>7</w:t>
            </w:r>
          </w:p>
        </w:tc>
        <w:tc>
          <w:tcPr>
            <w:tcW w:w="1420" w:type="dxa"/>
          </w:tcPr>
          <w:p w14:paraId="207C8985">
            <w:pPr>
              <w:pStyle w:val="11"/>
              <w:spacing w:line="268" w:lineRule="exact"/>
              <w:ind w:left="108"/>
              <w:rPr>
                <w:sz w:val="24"/>
              </w:rPr>
            </w:pPr>
            <w:r>
              <w:rPr>
                <w:spacing w:val="-2"/>
                <w:sz w:val="24"/>
              </w:rPr>
              <w:t>Морфологи</w:t>
            </w:r>
          </w:p>
          <w:p w14:paraId="7B37BDEA">
            <w:pPr>
              <w:pStyle w:val="11"/>
              <w:spacing w:line="264" w:lineRule="exact"/>
              <w:ind w:left="108"/>
              <w:rPr>
                <w:sz w:val="24"/>
              </w:rPr>
            </w:pPr>
            <w:r>
              <w:rPr>
                <w:spacing w:val="-10"/>
                <w:sz w:val="24"/>
              </w:rPr>
              <w:t>я</w:t>
            </w:r>
          </w:p>
        </w:tc>
        <w:tc>
          <w:tcPr>
            <w:tcW w:w="703" w:type="dxa"/>
          </w:tcPr>
          <w:p w14:paraId="3A562A56">
            <w:pPr>
              <w:pStyle w:val="11"/>
              <w:spacing w:line="268" w:lineRule="exact"/>
              <w:ind w:left="106"/>
              <w:rPr>
                <w:sz w:val="24"/>
              </w:rPr>
            </w:pPr>
            <w:r>
              <w:rPr>
                <w:spacing w:val="-10"/>
                <w:sz w:val="24"/>
              </w:rPr>
              <w:t>2</w:t>
            </w:r>
          </w:p>
        </w:tc>
        <w:tc>
          <w:tcPr>
            <w:tcW w:w="8084" w:type="dxa"/>
          </w:tcPr>
          <w:p w14:paraId="53EAACDA">
            <w:pPr>
              <w:pStyle w:val="11"/>
              <w:spacing w:line="268" w:lineRule="exact"/>
              <w:ind w:left="109"/>
              <w:rPr>
                <w:sz w:val="24"/>
              </w:rPr>
            </w:pPr>
            <w:r>
              <w:rPr>
                <w:sz w:val="24"/>
              </w:rPr>
              <w:t>Правила</w:t>
            </w:r>
            <w:r>
              <w:rPr>
                <w:spacing w:val="53"/>
                <w:sz w:val="24"/>
              </w:rPr>
              <w:t xml:space="preserve"> </w:t>
            </w:r>
            <w:r>
              <w:rPr>
                <w:sz w:val="24"/>
              </w:rPr>
              <w:t>согласования,</w:t>
            </w:r>
            <w:r>
              <w:rPr>
                <w:spacing w:val="54"/>
                <w:sz w:val="24"/>
              </w:rPr>
              <w:t xml:space="preserve"> </w:t>
            </w:r>
            <w:r>
              <w:rPr>
                <w:sz w:val="24"/>
              </w:rPr>
              <w:t>образования</w:t>
            </w:r>
            <w:r>
              <w:rPr>
                <w:spacing w:val="54"/>
                <w:sz w:val="24"/>
              </w:rPr>
              <w:t xml:space="preserve"> </w:t>
            </w:r>
            <w:r>
              <w:rPr>
                <w:sz w:val="24"/>
              </w:rPr>
              <w:t>и</w:t>
            </w:r>
            <w:r>
              <w:rPr>
                <w:spacing w:val="57"/>
                <w:sz w:val="24"/>
              </w:rPr>
              <w:t xml:space="preserve"> </w:t>
            </w:r>
            <w:r>
              <w:rPr>
                <w:sz w:val="24"/>
              </w:rPr>
              <w:t>употребления</w:t>
            </w:r>
            <w:r>
              <w:rPr>
                <w:spacing w:val="54"/>
                <w:sz w:val="24"/>
              </w:rPr>
              <w:t xml:space="preserve"> </w:t>
            </w:r>
            <w:r>
              <w:rPr>
                <w:sz w:val="24"/>
              </w:rPr>
              <w:t>форм</w:t>
            </w:r>
            <w:r>
              <w:rPr>
                <w:spacing w:val="54"/>
                <w:sz w:val="24"/>
              </w:rPr>
              <w:t xml:space="preserve"> </w:t>
            </w:r>
            <w:r>
              <w:rPr>
                <w:sz w:val="24"/>
              </w:rPr>
              <w:t>рода.</w:t>
            </w:r>
            <w:r>
              <w:rPr>
                <w:spacing w:val="54"/>
                <w:sz w:val="24"/>
              </w:rPr>
              <w:t xml:space="preserve"> </w:t>
            </w:r>
            <w:r>
              <w:rPr>
                <w:sz w:val="24"/>
              </w:rPr>
              <w:t>Числа</w:t>
            </w:r>
            <w:r>
              <w:rPr>
                <w:spacing w:val="54"/>
                <w:sz w:val="24"/>
              </w:rPr>
              <w:t xml:space="preserve"> </w:t>
            </w:r>
            <w:r>
              <w:rPr>
                <w:spacing w:val="-10"/>
                <w:sz w:val="24"/>
              </w:rPr>
              <w:t>и</w:t>
            </w:r>
          </w:p>
          <w:p w14:paraId="7471D420">
            <w:pPr>
              <w:pStyle w:val="11"/>
              <w:spacing w:line="264" w:lineRule="exact"/>
              <w:ind w:left="109"/>
              <w:rPr>
                <w:sz w:val="24"/>
              </w:rPr>
            </w:pPr>
            <w:r>
              <w:rPr>
                <w:sz w:val="24"/>
              </w:rPr>
              <w:t>падежа.</w:t>
            </w:r>
            <w:r>
              <w:rPr>
                <w:spacing w:val="-5"/>
                <w:sz w:val="24"/>
              </w:rPr>
              <w:t xml:space="preserve"> </w:t>
            </w:r>
            <w:r>
              <w:rPr>
                <w:sz w:val="24"/>
              </w:rPr>
              <w:t>Правописание</w:t>
            </w:r>
            <w:r>
              <w:rPr>
                <w:spacing w:val="-4"/>
                <w:sz w:val="24"/>
              </w:rPr>
              <w:t xml:space="preserve"> </w:t>
            </w:r>
            <w:r>
              <w:rPr>
                <w:spacing w:val="-2"/>
                <w:sz w:val="24"/>
              </w:rPr>
              <w:t>суффиксов</w:t>
            </w:r>
          </w:p>
        </w:tc>
      </w:tr>
      <w:tr w14:paraId="38381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420" w:type="dxa"/>
          </w:tcPr>
          <w:p w14:paraId="4A0215B6">
            <w:pPr>
              <w:pStyle w:val="11"/>
              <w:spacing w:line="268" w:lineRule="exact"/>
              <w:ind w:left="34" w:right="106"/>
              <w:jc w:val="center"/>
              <w:rPr>
                <w:sz w:val="24"/>
              </w:rPr>
            </w:pPr>
            <w:r>
              <w:rPr>
                <w:spacing w:val="-10"/>
                <w:sz w:val="24"/>
              </w:rPr>
              <w:t>8</w:t>
            </w:r>
          </w:p>
        </w:tc>
        <w:tc>
          <w:tcPr>
            <w:tcW w:w="1420" w:type="dxa"/>
          </w:tcPr>
          <w:p w14:paraId="2BDDA7EF">
            <w:pPr>
              <w:pStyle w:val="11"/>
              <w:ind w:left="108" w:right="110"/>
              <w:rPr>
                <w:sz w:val="24"/>
              </w:rPr>
            </w:pPr>
            <w:r>
              <w:rPr>
                <w:spacing w:val="-2"/>
                <w:sz w:val="24"/>
              </w:rPr>
              <w:t xml:space="preserve">Синтаксис </w:t>
            </w:r>
            <w:r>
              <w:rPr>
                <w:spacing w:val="-10"/>
                <w:sz w:val="24"/>
              </w:rPr>
              <w:t xml:space="preserve">и </w:t>
            </w:r>
            <w:r>
              <w:rPr>
                <w:spacing w:val="-2"/>
                <w:sz w:val="24"/>
              </w:rPr>
              <w:t>пунктуация</w:t>
            </w:r>
          </w:p>
          <w:p w14:paraId="7202010B">
            <w:pPr>
              <w:pStyle w:val="11"/>
              <w:ind w:left="108"/>
              <w:rPr>
                <w:sz w:val="24"/>
              </w:rPr>
            </w:pPr>
            <w:r>
              <w:rPr>
                <w:spacing w:val="-10"/>
                <w:sz w:val="24"/>
              </w:rPr>
              <w:t>.</w:t>
            </w:r>
          </w:p>
        </w:tc>
        <w:tc>
          <w:tcPr>
            <w:tcW w:w="703" w:type="dxa"/>
          </w:tcPr>
          <w:p w14:paraId="0DC07D30">
            <w:pPr>
              <w:pStyle w:val="11"/>
              <w:spacing w:line="268" w:lineRule="exact"/>
              <w:ind w:left="106"/>
              <w:rPr>
                <w:sz w:val="24"/>
              </w:rPr>
            </w:pPr>
            <w:r>
              <w:rPr>
                <w:spacing w:val="-5"/>
                <w:sz w:val="24"/>
              </w:rPr>
              <w:t>10</w:t>
            </w:r>
          </w:p>
        </w:tc>
        <w:tc>
          <w:tcPr>
            <w:tcW w:w="8084" w:type="dxa"/>
          </w:tcPr>
          <w:p w14:paraId="2256596B">
            <w:pPr>
              <w:pStyle w:val="11"/>
              <w:ind w:left="109" w:right="92"/>
              <w:jc w:val="both"/>
              <w:rPr>
                <w:sz w:val="24"/>
              </w:rPr>
            </w:pPr>
            <w:r>
              <w:rPr>
                <w:sz w:val="24"/>
              </w:rPr>
              <w:t>Сложное предложение. Основные виды сложных предложений. Основные группы сложносочиненных предложений по значению и союзам. Знаки препинания в ССП. Сложноподчиненные предложения. Строение СПП. Подчинительные</w:t>
            </w:r>
            <w:r>
              <w:rPr>
                <w:spacing w:val="35"/>
                <w:sz w:val="24"/>
              </w:rPr>
              <w:t xml:space="preserve">  </w:t>
            </w:r>
            <w:r>
              <w:rPr>
                <w:sz w:val="24"/>
              </w:rPr>
              <w:t>союзы</w:t>
            </w:r>
            <w:r>
              <w:rPr>
                <w:spacing w:val="36"/>
                <w:sz w:val="24"/>
              </w:rPr>
              <w:t xml:space="preserve">  </w:t>
            </w:r>
            <w:r>
              <w:rPr>
                <w:sz w:val="24"/>
              </w:rPr>
              <w:t>и</w:t>
            </w:r>
            <w:r>
              <w:rPr>
                <w:spacing w:val="37"/>
                <w:sz w:val="24"/>
              </w:rPr>
              <w:t xml:space="preserve">  </w:t>
            </w:r>
            <w:r>
              <w:rPr>
                <w:sz w:val="24"/>
              </w:rPr>
              <w:t>союзные</w:t>
            </w:r>
            <w:r>
              <w:rPr>
                <w:spacing w:val="36"/>
                <w:sz w:val="24"/>
              </w:rPr>
              <w:t xml:space="preserve">  </w:t>
            </w:r>
            <w:r>
              <w:rPr>
                <w:sz w:val="24"/>
              </w:rPr>
              <w:t>слова.</w:t>
            </w:r>
            <w:r>
              <w:rPr>
                <w:spacing w:val="38"/>
                <w:sz w:val="24"/>
              </w:rPr>
              <w:t xml:space="preserve">  </w:t>
            </w:r>
            <w:r>
              <w:rPr>
                <w:sz w:val="24"/>
              </w:rPr>
              <w:t>Сложные</w:t>
            </w:r>
            <w:r>
              <w:rPr>
                <w:spacing w:val="36"/>
                <w:sz w:val="24"/>
              </w:rPr>
              <w:t xml:space="preserve">  </w:t>
            </w:r>
            <w:r>
              <w:rPr>
                <w:sz w:val="24"/>
              </w:rPr>
              <w:t>предложения</w:t>
            </w:r>
            <w:r>
              <w:rPr>
                <w:spacing w:val="36"/>
                <w:sz w:val="24"/>
              </w:rPr>
              <w:t xml:space="preserve">  </w:t>
            </w:r>
            <w:r>
              <w:rPr>
                <w:spacing w:val="-10"/>
                <w:sz w:val="24"/>
              </w:rPr>
              <w:t>с</w:t>
            </w:r>
          </w:p>
          <w:p w14:paraId="00DD80EC">
            <w:pPr>
              <w:pStyle w:val="11"/>
              <w:spacing w:line="264" w:lineRule="exact"/>
              <w:ind w:left="109"/>
              <w:jc w:val="both"/>
              <w:rPr>
                <w:sz w:val="24"/>
              </w:rPr>
            </w:pPr>
            <w:r>
              <w:rPr>
                <w:sz w:val="24"/>
              </w:rPr>
              <w:t>различными</w:t>
            </w:r>
            <w:r>
              <w:rPr>
                <w:spacing w:val="-4"/>
                <w:sz w:val="24"/>
              </w:rPr>
              <w:t xml:space="preserve"> </w:t>
            </w:r>
            <w:r>
              <w:rPr>
                <w:sz w:val="24"/>
              </w:rPr>
              <w:t>видами</w:t>
            </w:r>
            <w:r>
              <w:rPr>
                <w:spacing w:val="-3"/>
                <w:sz w:val="24"/>
              </w:rPr>
              <w:t xml:space="preserve"> </w:t>
            </w:r>
            <w:r>
              <w:rPr>
                <w:spacing w:val="-2"/>
                <w:sz w:val="24"/>
              </w:rPr>
              <w:t>связи.</w:t>
            </w:r>
          </w:p>
        </w:tc>
      </w:tr>
      <w:tr w14:paraId="4485F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20" w:type="dxa"/>
          </w:tcPr>
          <w:p w14:paraId="04A30049">
            <w:pPr>
              <w:pStyle w:val="11"/>
              <w:rPr>
                <w:sz w:val="20"/>
              </w:rPr>
            </w:pPr>
          </w:p>
        </w:tc>
        <w:tc>
          <w:tcPr>
            <w:tcW w:w="1420" w:type="dxa"/>
          </w:tcPr>
          <w:p w14:paraId="785F33D3">
            <w:pPr>
              <w:pStyle w:val="11"/>
              <w:spacing w:line="258" w:lineRule="exact"/>
              <w:ind w:left="108"/>
              <w:rPr>
                <w:sz w:val="24"/>
              </w:rPr>
            </w:pPr>
            <w:r>
              <w:rPr>
                <w:spacing w:val="-2"/>
                <w:sz w:val="24"/>
              </w:rPr>
              <w:t>итого</w:t>
            </w:r>
          </w:p>
        </w:tc>
        <w:tc>
          <w:tcPr>
            <w:tcW w:w="703" w:type="dxa"/>
          </w:tcPr>
          <w:p w14:paraId="2D4C9C6E">
            <w:pPr>
              <w:pStyle w:val="11"/>
              <w:spacing w:line="258" w:lineRule="exact"/>
              <w:ind w:left="106"/>
              <w:rPr>
                <w:sz w:val="24"/>
              </w:rPr>
            </w:pPr>
            <w:r>
              <w:rPr>
                <w:spacing w:val="-5"/>
                <w:sz w:val="24"/>
              </w:rPr>
              <w:t>34</w:t>
            </w:r>
          </w:p>
        </w:tc>
        <w:tc>
          <w:tcPr>
            <w:tcW w:w="8084" w:type="dxa"/>
          </w:tcPr>
          <w:p w14:paraId="6E821337">
            <w:pPr>
              <w:pStyle w:val="11"/>
              <w:rPr>
                <w:sz w:val="20"/>
              </w:rPr>
            </w:pPr>
          </w:p>
        </w:tc>
      </w:tr>
    </w:tbl>
    <w:p w14:paraId="05D2E172">
      <w:pPr>
        <w:pStyle w:val="7"/>
        <w:spacing w:before="48"/>
        <w:ind w:left="0" w:firstLine="0"/>
        <w:jc w:val="left"/>
        <w:rPr>
          <w:sz w:val="20"/>
        </w:rPr>
      </w:pPr>
    </w:p>
    <w:tbl>
      <w:tblPr>
        <w:tblStyle w:val="6"/>
        <w:tblW w:w="0" w:type="auto"/>
        <w:tblInd w:w="2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5"/>
        <w:gridCol w:w="1925"/>
        <w:gridCol w:w="7938"/>
      </w:tblGrid>
      <w:tr w14:paraId="53273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95" w:type="dxa"/>
          </w:tcPr>
          <w:p w14:paraId="56B9ED8D">
            <w:pPr>
              <w:pStyle w:val="11"/>
              <w:spacing w:line="256" w:lineRule="exact"/>
              <w:ind w:left="7"/>
              <w:jc w:val="center"/>
              <w:rPr>
                <w:b/>
                <w:sz w:val="24"/>
              </w:rPr>
            </w:pPr>
            <w:r>
              <w:rPr>
                <w:b/>
                <w:spacing w:val="-10"/>
                <w:sz w:val="24"/>
              </w:rPr>
              <w:t>№</w:t>
            </w:r>
          </w:p>
        </w:tc>
        <w:tc>
          <w:tcPr>
            <w:tcW w:w="1925" w:type="dxa"/>
          </w:tcPr>
          <w:p w14:paraId="772E6B35">
            <w:pPr>
              <w:pStyle w:val="11"/>
              <w:spacing w:line="256" w:lineRule="exact"/>
              <w:ind w:left="6"/>
              <w:jc w:val="center"/>
              <w:rPr>
                <w:b/>
                <w:sz w:val="24"/>
              </w:rPr>
            </w:pPr>
            <w:r>
              <w:rPr>
                <w:b/>
                <w:spacing w:val="-4"/>
                <w:sz w:val="24"/>
              </w:rPr>
              <w:t>Тема</w:t>
            </w:r>
          </w:p>
        </w:tc>
        <w:tc>
          <w:tcPr>
            <w:tcW w:w="7938" w:type="dxa"/>
          </w:tcPr>
          <w:p w14:paraId="700E7F38">
            <w:pPr>
              <w:pStyle w:val="11"/>
              <w:spacing w:line="256" w:lineRule="exact"/>
              <w:ind w:left="7"/>
              <w:jc w:val="center"/>
              <w:rPr>
                <w:b/>
                <w:sz w:val="24"/>
              </w:rPr>
            </w:pPr>
            <w:r>
              <w:rPr>
                <w:b/>
                <w:sz w:val="24"/>
              </w:rPr>
              <w:t>Внеурочное</w:t>
            </w:r>
            <w:r>
              <w:rPr>
                <w:b/>
                <w:spacing w:val="-7"/>
                <w:sz w:val="24"/>
              </w:rPr>
              <w:t xml:space="preserve"> </w:t>
            </w:r>
            <w:r>
              <w:rPr>
                <w:b/>
                <w:sz w:val="24"/>
              </w:rPr>
              <w:t>занятие</w:t>
            </w:r>
            <w:r>
              <w:rPr>
                <w:b/>
                <w:spacing w:val="-5"/>
                <w:sz w:val="24"/>
              </w:rPr>
              <w:t xml:space="preserve"> </w:t>
            </w:r>
            <w:r>
              <w:rPr>
                <w:b/>
                <w:sz w:val="24"/>
              </w:rPr>
              <w:t>(содержание</w:t>
            </w:r>
            <w:r>
              <w:rPr>
                <w:b/>
                <w:spacing w:val="-4"/>
                <w:sz w:val="24"/>
              </w:rPr>
              <w:t xml:space="preserve"> </w:t>
            </w:r>
            <w:r>
              <w:rPr>
                <w:b/>
                <w:spacing w:val="-2"/>
                <w:sz w:val="24"/>
              </w:rPr>
              <w:t>темы)</w:t>
            </w:r>
          </w:p>
        </w:tc>
      </w:tr>
      <w:tr w14:paraId="0ABCD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795" w:type="dxa"/>
          </w:tcPr>
          <w:p w14:paraId="47E5A036">
            <w:pPr>
              <w:pStyle w:val="11"/>
              <w:spacing w:line="268" w:lineRule="exact"/>
              <w:ind w:left="107"/>
              <w:rPr>
                <w:sz w:val="24"/>
              </w:rPr>
            </w:pPr>
            <w:r>
              <w:rPr>
                <w:spacing w:val="-10"/>
                <w:sz w:val="24"/>
              </w:rPr>
              <w:t>1</w:t>
            </w:r>
          </w:p>
        </w:tc>
        <w:tc>
          <w:tcPr>
            <w:tcW w:w="1925" w:type="dxa"/>
          </w:tcPr>
          <w:p w14:paraId="2A7A7FFF">
            <w:pPr>
              <w:pStyle w:val="11"/>
              <w:tabs>
                <w:tab w:val="left" w:pos="783"/>
              </w:tabs>
              <w:ind w:left="107" w:right="99"/>
              <w:rPr>
                <w:sz w:val="24"/>
              </w:rPr>
            </w:pPr>
            <w:r>
              <w:rPr>
                <w:spacing w:val="-2"/>
                <w:sz w:val="24"/>
              </w:rPr>
              <w:t xml:space="preserve">Речевая </w:t>
            </w:r>
            <w:r>
              <w:rPr>
                <w:sz w:val="24"/>
              </w:rPr>
              <w:t>культура</w:t>
            </w:r>
            <w:r>
              <w:rPr>
                <w:spacing w:val="-15"/>
                <w:sz w:val="24"/>
              </w:rPr>
              <w:t xml:space="preserve"> </w:t>
            </w:r>
            <w:r>
              <w:rPr>
                <w:sz w:val="24"/>
              </w:rPr>
              <w:t>–</w:t>
            </w:r>
            <w:r>
              <w:rPr>
                <w:spacing w:val="-15"/>
                <w:sz w:val="24"/>
              </w:rPr>
              <w:t xml:space="preserve"> </w:t>
            </w:r>
            <w:r>
              <w:rPr>
                <w:sz w:val="24"/>
              </w:rPr>
              <w:t xml:space="preserve">часть </w:t>
            </w:r>
            <w:r>
              <w:rPr>
                <w:spacing w:val="-2"/>
                <w:sz w:val="24"/>
              </w:rPr>
              <w:t xml:space="preserve">общечеловеческ </w:t>
            </w:r>
            <w:r>
              <w:rPr>
                <w:spacing w:val="-6"/>
                <w:sz w:val="24"/>
              </w:rPr>
              <w:t>ой</w:t>
            </w:r>
            <w:r>
              <w:rPr>
                <w:sz w:val="24"/>
              </w:rPr>
              <w:tab/>
            </w:r>
            <w:r>
              <w:rPr>
                <w:spacing w:val="-2"/>
                <w:sz w:val="24"/>
              </w:rPr>
              <w:t xml:space="preserve">культуры. </w:t>
            </w:r>
            <w:r>
              <w:rPr>
                <w:sz w:val="24"/>
              </w:rPr>
              <w:t>Культура</w:t>
            </w:r>
            <w:r>
              <w:rPr>
                <w:spacing w:val="30"/>
                <w:sz w:val="24"/>
              </w:rPr>
              <w:t xml:space="preserve"> </w:t>
            </w:r>
            <w:r>
              <w:rPr>
                <w:spacing w:val="-2"/>
                <w:sz w:val="24"/>
              </w:rPr>
              <w:t>языка.</w:t>
            </w:r>
          </w:p>
          <w:p w14:paraId="3410022E">
            <w:pPr>
              <w:pStyle w:val="11"/>
              <w:spacing w:line="264" w:lineRule="exact"/>
              <w:ind w:left="107"/>
              <w:rPr>
                <w:sz w:val="24"/>
              </w:rPr>
            </w:pPr>
            <w:r>
              <w:rPr>
                <w:sz w:val="24"/>
              </w:rPr>
              <w:t>Культура</w:t>
            </w:r>
            <w:r>
              <w:rPr>
                <w:spacing w:val="-10"/>
                <w:sz w:val="24"/>
              </w:rPr>
              <w:t xml:space="preserve"> </w:t>
            </w:r>
            <w:r>
              <w:rPr>
                <w:spacing w:val="-2"/>
                <w:sz w:val="24"/>
              </w:rPr>
              <w:t>речи.</w:t>
            </w:r>
          </w:p>
        </w:tc>
        <w:tc>
          <w:tcPr>
            <w:tcW w:w="7938" w:type="dxa"/>
          </w:tcPr>
          <w:p w14:paraId="46B09A66">
            <w:pPr>
              <w:pStyle w:val="11"/>
              <w:ind w:left="107" w:right="100"/>
              <w:jc w:val="both"/>
              <w:rPr>
                <w:sz w:val="24"/>
              </w:rPr>
            </w:pPr>
            <w:r>
              <w:rPr>
                <w:sz w:val="24"/>
              </w:rPr>
              <w:t>Лекция учителя: «Значимость речевой культуры для духовной жизни общества». Практическая часть: «Структура экзаменационной работы по русскому языку в формате ОГЭ и критерии ее оценивания».</w:t>
            </w:r>
          </w:p>
        </w:tc>
      </w:tr>
      <w:tr w14:paraId="4B63A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795" w:type="dxa"/>
          </w:tcPr>
          <w:p w14:paraId="26FBFA9B">
            <w:pPr>
              <w:pStyle w:val="11"/>
              <w:spacing w:line="268" w:lineRule="exact"/>
              <w:ind w:left="107"/>
              <w:rPr>
                <w:sz w:val="24"/>
              </w:rPr>
            </w:pPr>
            <w:r>
              <w:rPr>
                <w:spacing w:val="-10"/>
                <w:sz w:val="24"/>
              </w:rPr>
              <w:t>2</w:t>
            </w:r>
          </w:p>
        </w:tc>
        <w:tc>
          <w:tcPr>
            <w:tcW w:w="1925" w:type="dxa"/>
          </w:tcPr>
          <w:p w14:paraId="079F537A">
            <w:pPr>
              <w:pStyle w:val="11"/>
              <w:spacing w:line="268" w:lineRule="exact"/>
              <w:ind w:left="107"/>
              <w:rPr>
                <w:sz w:val="24"/>
              </w:rPr>
            </w:pPr>
            <w:r>
              <w:rPr>
                <w:sz w:val="24"/>
              </w:rPr>
              <w:t>Язык и</w:t>
            </w:r>
            <w:r>
              <w:rPr>
                <w:spacing w:val="1"/>
                <w:sz w:val="24"/>
              </w:rPr>
              <w:t xml:space="preserve"> </w:t>
            </w:r>
            <w:r>
              <w:rPr>
                <w:spacing w:val="-4"/>
                <w:sz w:val="24"/>
              </w:rPr>
              <w:t>речь.</w:t>
            </w:r>
          </w:p>
        </w:tc>
        <w:tc>
          <w:tcPr>
            <w:tcW w:w="7938" w:type="dxa"/>
          </w:tcPr>
          <w:p w14:paraId="1B6810CB">
            <w:pPr>
              <w:pStyle w:val="11"/>
              <w:ind w:left="107" w:right="100"/>
              <w:jc w:val="both"/>
              <w:rPr>
                <w:sz w:val="24"/>
              </w:rPr>
            </w:pPr>
            <w:r>
              <w:rPr>
                <w:sz w:val="24"/>
              </w:rPr>
              <w:t>Лекция учителя: «Соотношение понятий “язык” и “речь” в современном языкознании». Практическая часть: «Задание 1. Сжатое изложение.</w:t>
            </w:r>
          </w:p>
          <w:p w14:paraId="309BD11B">
            <w:pPr>
              <w:pStyle w:val="11"/>
              <w:spacing w:line="270" w:lineRule="atLeast"/>
              <w:ind w:left="107" w:right="97"/>
              <w:jc w:val="both"/>
              <w:rPr>
                <w:sz w:val="24"/>
              </w:rPr>
            </w:pPr>
            <w:r>
              <w:rPr>
                <w:sz w:val="24"/>
              </w:rPr>
              <w:t>Сжатое изложение как средство переработки информации Приемы сжатия текста. Отработка приема “исключение”. Овладение приемом исключения неглавной информации из текста».</w:t>
            </w:r>
          </w:p>
        </w:tc>
      </w:tr>
      <w:tr w14:paraId="72B8A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795" w:type="dxa"/>
          </w:tcPr>
          <w:p w14:paraId="71E890C5">
            <w:pPr>
              <w:pStyle w:val="11"/>
              <w:spacing w:line="267" w:lineRule="exact"/>
              <w:ind w:left="107"/>
              <w:rPr>
                <w:sz w:val="24"/>
              </w:rPr>
            </w:pPr>
            <w:r>
              <w:rPr>
                <w:spacing w:val="-10"/>
                <w:sz w:val="24"/>
              </w:rPr>
              <w:t>3</w:t>
            </w:r>
          </w:p>
        </w:tc>
        <w:tc>
          <w:tcPr>
            <w:tcW w:w="1925" w:type="dxa"/>
          </w:tcPr>
          <w:p w14:paraId="5FB747B6">
            <w:pPr>
              <w:pStyle w:val="11"/>
              <w:ind w:left="107" w:right="108"/>
              <w:rPr>
                <w:sz w:val="24"/>
              </w:rPr>
            </w:pPr>
            <w:r>
              <w:rPr>
                <w:sz w:val="24"/>
              </w:rPr>
              <w:t>Языковая</w:t>
            </w:r>
            <w:r>
              <w:rPr>
                <w:spacing w:val="3"/>
                <w:sz w:val="24"/>
              </w:rPr>
              <w:t xml:space="preserve"> </w:t>
            </w:r>
            <w:r>
              <w:rPr>
                <w:sz w:val="24"/>
              </w:rPr>
              <w:t xml:space="preserve">норма </w:t>
            </w:r>
            <w:r>
              <w:rPr>
                <w:spacing w:val="-4"/>
                <w:sz w:val="24"/>
              </w:rPr>
              <w:t>как</w:t>
            </w:r>
            <w:r>
              <w:rPr>
                <w:spacing w:val="40"/>
                <w:sz w:val="24"/>
              </w:rPr>
              <w:t xml:space="preserve"> </w:t>
            </w:r>
            <w:r>
              <w:rPr>
                <w:spacing w:val="-2"/>
                <w:sz w:val="24"/>
              </w:rPr>
              <w:t>историческая категория.</w:t>
            </w:r>
          </w:p>
        </w:tc>
        <w:tc>
          <w:tcPr>
            <w:tcW w:w="7938" w:type="dxa"/>
          </w:tcPr>
          <w:p w14:paraId="1F83ECD5">
            <w:pPr>
              <w:pStyle w:val="11"/>
              <w:spacing w:line="267" w:lineRule="exact"/>
              <w:ind w:left="107"/>
              <w:rPr>
                <w:sz w:val="24"/>
              </w:rPr>
            </w:pPr>
            <w:r>
              <w:rPr>
                <w:sz w:val="24"/>
              </w:rPr>
              <w:t>Лекция</w:t>
            </w:r>
            <w:r>
              <w:rPr>
                <w:spacing w:val="-4"/>
                <w:sz w:val="24"/>
              </w:rPr>
              <w:t xml:space="preserve"> </w:t>
            </w:r>
            <w:r>
              <w:rPr>
                <w:sz w:val="24"/>
              </w:rPr>
              <w:t>учителя: «Развитие</w:t>
            </w:r>
            <w:r>
              <w:rPr>
                <w:spacing w:val="-4"/>
                <w:sz w:val="24"/>
              </w:rPr>
              <w:t xml:space="preserve"> </w:t>
            </w:r>
            <w:r>
              <w:rPr>
                <w:sz w:val="24"/>
              </w:rPr>
              <w:t>языковой</w:t>
            </w:r>
            <w:r>
              <w:rPr>
                <w:spacing w:val="-6"/>
                <w:sz w:val="24"/>
              </w:rPr>
              <w:t xml:space="preserve"> </w:t>
            </w:r>
            <w:r>
              <w:rPr>
                <w:sz w:val="24"/>
              </w:rPr>
              <w:t>нормы</w:t>
            </w:r>
            <w:r>
              <w:rPr>
                <w:spacing w:val="-4"/>
                <w:sz w:val="24"/>
              </w:rPr>
              <w:t xml:space="preserve"> </w:t>
            </w:r>
            <w:r>
              <w:rPr>
                <w:sz w:val="24"/>
              </w:rPr>
              <w:t>как</w:t>
            </w:r>
            <w:r>
              <w:rPr>
                <w:spacing w:val="-4"/>
                <w:sz w:val="24"/>
              </w:rPr>
              <w:t xml:space="preserve"> </w:t>
            </w:r>
            <w:r>
              <w:rPr>
                <w:sz w:val="24"/>
              </w:rPr>
              <w:t>системы</w:t>
            </w:r>
            <w:r>
              <w:rPr>
                <w:spacing w:val="-3"/>
                <w:sz w:val="24"/>
              </w:rPr>
              <w:t xml:space="preserve"> </w:t>
            </w:r>
            <w:r>
              <w:rPr>
                <w:spacing w:val="-2"/>
                <w:sz w:val="24"/>
              </w:rPr>
              <w:t>правил».</w:t>
            </w:r>
          </w:p>
          <w:p w14:paraId="4B032FC9">
            <w:pPr>
              <w:pStyle w:val="11"/>
              <w:tabs>
                <w:tab w:val="left" w:pos="1942"/>
                <w:tab w:val="left" w:pos="2405"/>
                <w:tab w:val="left" w:pos="3642"/>
                <w:tab w:val="left" w:pos="5578"/>
                <w:tab w:val="left" w:pos="6561"/>
                <w:tab w:val="left" w:pos="7499"/>
              </w:tabs>
              <w:ind w:left="107" w:right="98" w:firstLine="64"/>
              <w:rPr>
                <w:sz w:val="24"/>
              </w:rPr>
            </w:pPr>
            <w:r>
              <w:rPr>
                <w:spacing w:val="-2"/>
                <w:sz w:val="24"/>
              </w:rPr>
              <w:t>«Становление</w:t>
            </w:r>
            <w:r>
              <w:rPr>
                <w:sz w:val="24"/>
              </w:rPr>
              <w:tab/>
            </w:r>
            <w:r>
              <w:rPr>
                <w:spacing w:val="-10"/>
                <w:sz w:val="24"/>
              </w:rPr>
              <w:t>и</w:t>
            </w:r>
            <w:r>
              <w:rPr>
                <w:sz w:val="24"/>
              </w:rPr>
              <w:tab/>
            </w:r>
            <w:r>
              <w:rPr>
                <w:spacing w:val="-2"/>
                <w:sz w:val="24"/>
              </w:rPr>
              <w:t>развитие</w:t>
            </w:r>
            <w:r>
              <w:rPr>
                <w:sz w:val="24"/>
              </w:rPr>
              <w:tab/>
            </w:r>
            <w:r>
              <w:rPr>
                <w:spacing w:val="-2"/>
                <w:sz w:val="24"/>
              </w:rPr>
              <w:t>древнерусского</w:t>
            </w:r>
            <w:r>
              <w:rPr>
                <w:sz w:val="24"/>
              </w:rPr>
              <w:tab/>
            </w:r>
            <w:r>
              <w:rPr>
                <w:spacing w:val="-2"/>
                <w:sz w:val="24"/>
              </w:rPr>
              <w:t>языка,</w:t>
            </w:r>
            <w:r>
              <w:rPr>
                <w:sz w:val="24"/>
              </w:rPr>
              <w:tab/>
            </w:r>
            <w:r>
              <w:rPr>
                <w:spacing w:val="-2"/>
                <w:sz w:val="24"/>
              </w:rPr>
              <w:t>этапы</w:t>
            </w:r>
            <w:r>
              <w:rPr>
                <w:sz w:val="24"/>
              </w:rPr>
              <w:tab/>
            </w:r>
            <w:r>
              <w:rPr>
                <w:spacing w:val="-4"/>
                <w:sz w:val="24"/>
              </w:rPr>
              <w:t xml:space="preserve">его </w:t>
            </w:r>
            <w:r>
              <w:rPr>
                <w:sz w:val="24"/>
              </w:rPr>
              <w:t>существования».</w:t>
            </w:r>
            <w:r>
              <w:rPr>
                <w:spacing w:val="56"/>
                <w:w w:val="150"/>
                <w:sz w:val="24"/>
              </w:rPr>
              <w:t xml:space="preserve"> </w:t>
            </w:r>
            <w:r>
              <w:rPr>
                <w:sz w:val="24"/>
              </w:rPr>
              <w:t>Практическая</w:t>
            </w:r>
            <w:r>
              <w:rPr>
                <w:spacing w:val="59"/>
                <w:w w:val="150"/>
                <w:sz w:val="24"/>
              </w:rPr>
              <w:t xml:space="preserve"> </w:t>
            </w:r>
            <w:r>
              <w:rPr>
                <w:sz w:val="24"/>
              </w:rPr>
              <w:t>часть:</w:t>
            </w:r>
            <w:r>
              <w:rPr>
                <w:spacing w:val="63"/>
                <w:w w:val="150"/>
                <w:sz w:val="24"/>
              </w:rPr>
              <w:t xml:space="preserve"> </w:t>
            </w:r>
            <w:r>
              <w:rPr>
                <w:sz w:val="24"/>
              </w:rPr>
              <w:t>«Задание</w:t>
            </w:r>
            <w:r>
              <w:rPr>
                <w:spacing w:val="58"/>
                <w:w w:val="150"/>
                <w:sz w:val="24"/>
              </w:rPr>
              <w:t xml:space="preserve"> </w:t>
            </w:r>
            <w:r>
              <w:rPr>
                <w:sz w:val="24"/>
              </w:rPr>
              <w:t>1.</w:t>
            </w:r>
            <w:r>
              <w:rPr>
                <w:spacing w:val="59"/>
                <w:w w:val="150"/>
                <w:sz w:val="24"/>
              </w:rPr>
              <w:t xml:space="preserve"> </w:t>
            </w:r>
            <w:r>
              <w:rPr>
                <w:sz w:val="24"/>
              </w:rPr>
              <w:t>Сжатое</w:t>
            </w:r>
            <w:r>
              <w:rPr>
                <w:spacing w:val="59"/>
                <w:w w:val="150"/>
                <w:sz w:val="24"/>
              </w:rPr>
              <w:t xml:space="preserve"> </w:t>
            </w:r>
            <w:r>
              <w:rPr>
                <w:spacing w:val="-2"/>
                <w:sz w:val="24"/>
              </w:rPr>
              <w:t>изложение.</w:t>
            </w:r>
          </w:p>
          <w:p w14:paraId="75BDA7BB">
            <w:pPr>
              <w:pStyle w:val="11"/>
              <w:spacing w:line="270" w:lineRule="atLeast"/>
              <w:ind w:left="107"/>
              <w:rPr>
                <w:sz w:val="24"/>
              </w:rPr>
            </w:pPr>
            <w:r>
              <w:rPr>
                <w:sz w:val="24"/>
              </w:rPr>
              <w:t>Приемы</w:t>
            </w:r>
            <w:r>
              <w:rPr>
                <w:spacing w:val="80"/>
                <w:sz w:val="24"/>
              </w:rPr>
              <w:t xml:space="preserve"> </w:t>
            </w:r>
            <w:r>
              <w:rPr>
                <w:sz w:val="24"/>
              </w:rPr>
              <w:t>сжатия</w:t>
            </w:r>
            <w:r>
              <w:rPr>
                <w:spacing w:val="80"/>
                <w:sz w:val="24"/>
              </w:rPr>
              <w:t xml:space="preserve"> </w:t>
            </w:r>
            <w:r>
              <w:rPr>
                <w:sz w:val="24"/>
              </w:rPr>
              <w:t>текста.</w:t>
            </w:r>
            <w:r>
              <w:rPr>
                <w:spacing w:val="80"/>
                <w:sz w:val="24"/>
              </w:rPr>
              <w:t xml:space="preserve"> </w:t>
            </w:r>
            <w:r>
              <w:rPr>
                <w:sz w:val="24"/>
              </w:rPr>
              <w:t>Отработка</w:t>
            </w:r>
            <w:r>
              <w:rPr>
                <w:spacing w:val="80"/>
                <w:sz w:val="24"/>
              </w:rPr>
              <w:t xml:space="preserve"> </w:t>
            </w:r>
            <w:r>
              <w:rPr>
                <w:sz w:val="24"/>
              </w:rPr>
              <w:t>приема</w:t>
            </w:r>
            <w:r>
              <w:rPr>
                <w:spacing w:val="80"/>
                <w:sz w:val="24"/>
              </w:rPr>
              <w:t xml:space="preserve"> </w:t>
            </w:r>
            <w:r>
              <w:rPr>
                <w:sz w:val="24"/>
              </w:rPr>
              <w:t>“упрощение”.</w:t>
            </w:r>
            <w:r>
              <w:rPr>
                <w:spacing w:val="80"/>
                <w:sz w:val="24"/>
              </w:rPr>
              <w:t xml:space="preserve"> </w:t>
            </w:r>
            <w:r>
              <w:rPr>
                <w:sz w:val="24"/>
              </w:rPr>
              <w:t>Овладение</w:t>
            </w:r>
            <w:r>
              <w:rPr>
                <w:spacing w:val="40"/>
                <w:sz w:val="24"/>
              </w:rPr>
              <w:t xml:space="preserve"> </w:t>
            </w:r>
            <w:r>
              <w:rPr>
                <w:sz w:val="24"/>
              </w:rPr>
              <w:t>приемом упрощения текста».</w:t>
            </w:r>
          </w:p>
        </w:tc>
      </w:tr>
    </w:tbl>
    <w:p w14:paraId="32CC8611">
      <w:pPr>
        <w:pStyle w:val="11"/>
        <w:spacing w:after="0" w:line="270" w:lineRule="atLeast"/>
        <w:rPr>
          <w:sz w:val="24"/>
        </w:rPr>
        <w:sectPr>
          <w:pgSz w:w="11910" w:h="16840"/>
          <w:pgMar w:top="920" w:right="0" w:bottom="280" w:left="425" w:header="736" w:footer="0" w:gutter="0"/>
          <w:cols w:space="720" w:num="1"/>
        </w:sectPr>
      </w:pPr>
    </w:p>
    <w:p w14:paraId="5B992B5E">
      <w:pPr>
        <w:pStyle w:val="7"/>
        <w:spacing w:before="1"/>
        <w:ind w:left="0" w:firstLine="0"/>
        <w:jc w:val="left"/>
        <w:rPr>
          <w:sz w:val="17"/>
        </w:rPr>
      </w:pPr>
    </w:p>
    <w:tbl>
      <w:tblPr>
        <w:tblStyle w:val="6"/>
        <w:tblW w:w="0" w:type="auto"/>
        <w:tblInd w:w="2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5"/>
        <w:gridCol w:w="1925"/>
        <w:gridCol w:w="7938"/>
      </w:tblGrid>
      <w:tr w14:paraId="3C3D1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795" w:type="dxa"/>
          </w:tcPr>
          <w:p w14:paraId="192EB29D">
            <w:pPr>
              <w:pStyle w:val="11"/>
              <w:spacing w:line="270" w:lineRule="exact"/>
              <w:ind w:left="107"/>
              <w:rPr>
                <w:sz w:val="24"/>
              </w:rPr>
            </w:pPr>
            <w:r>
              <w:rPr>
                <w:spacing w:val="-10"/>
                <w:sz w:val="24"/>
              </w:rPr>
              <w:t>4</w:t>
            </w:r>
          </w:p>
        </w:tc>
        <w:tc>
          <w:tcPr>
            <w:tcW w:w="1925" w:type="dxa"/>
          </w:tcPr>
          <w:p w14:paraId="052217CA">
            <w:pPr>
              <w:pStyle w:val="11"/>
              <w:spacing w:line="270" w:lineRule="exact"/>
              <w:ind w:left="107"/>
              <w:rPr>
                <w:sz w:val="24"/>
              </w:rPr>
            </w:pPr>
            <w:r>
              <w:rPr>
                <w:sz w:val="24"/>
              </w:rPr>
              <w:t>Понятие</w:t>
            </w:r>
            <w:r>
              <w:rPr>
                <w:spacing w:val="57"/>
                <w:w w:val="150"/>
                <w:sz w:val="24"/>
              </w:rPr>
              <w:t xml:space="preserve"> </w:t>
            </w:r>
            <w:r>
              <w:rPr>
                <w:spacing w:val="-4"/>
                <w:sz w:val="24"/>
              </w:rPr>
              <w:t>нормы</w:t>
            </w:r>
          </w:p>
          <w:p w14:paraId="0EEC620C">
            <w:pPr>
              <w:pStyle w:val="11"/>
              <w:tabs>
                <w:tab w:val="left" w:pos="484"/>
              </w:tabs>
              <w:spacing w:line="270" w:lineRule="atLeast"/>
              <w:ind w:left="107" w:right="98"/>
              <w:rPr>
                <w:sz w:val="24"/>
              </w:rPr>
            </w:pPr>
            <w:r>
              <w:rPr>
                <w:spacing w:val="-10"/>
                <w:sz w:val="24"/>
              </w:rPr>
              <w:t>в</w:t>
            </w:r>
            <w:r>
              <w:rPr>
                <w:sz w:val="24"/>
              </w:rPr>
              <w:tab/>
            </w:r>
            <w:r>
              <w:rPr>
                <w:spacing w:val="-2"/>
                <w:sz w:val="24"/>
              </w:rPr>
              <w:t>современной лингвистике.</w:t>
            </w:r>
          </w:p>
        </w:tc>
        <w:tc>
          <w:tcPr>
            <w:tcW w:w="7938" w:type="dxa"/>
          </w:tcPr>
          <w:p w14:paraId="12B1E372">
            <w:pPr>
              <w:pStyle w:val="11"/>
              <w:spacing w:line="270" w:lineRule="exact"/>
              <w:ind w:left="107"/>
              <w:rPr>
                <w:sz w:val="24"/>
              </w:rPr>
            </w:pPr>
            <w:r>
              <w:rPr>
                <w:sz w:val="24"/>
              </w:rPr>
              <w:t>Лекция</w:t>
            </w:r>
            <w:r>
              <w:rPr>
                <w:spacing w:val="-5"/>
                <w:sz w:val="24"/>
              </w:rPr>
              <w:t xml:space="preserve"> </w:t>
            </w:r>
            <w:r>
              <w:rPr>
                <w:sz w:val="24"/>
              </w:rPr>
              <w:t>учителя:</w:t>
            </w:r>
            <w:r>
              <w:rPr>
                <w:spacing w:val="-1"/>
                <w:sz w:val="24"/>
              </w:rPr>
              <w:t xml:space="preserve"> </w:t>
            </w:r>
            <w:r>
              <w:rPr>
                <w:sz w:val="24"/>
              </w:rPr>
              <w:t>«Зарождение</w:t>
            </w:r>
            <w:r>
              <w:rPr>
                <w:spacing w:val="-5"/>
                <w:sz w:val="24"/>
              </w:rPr>
              <w:t xml:space="preserve"> </w:t>
            </w:r>
            <w:r>
              <w:rPr>
                <w:sz w:val="24"/>
              </w:rPr>
              <w:t>нормы</w:t>
            </w:r>
            <w:r>
              <w:rPr>
                <w:spacing w:val="-5"/>
                <w:sz w:val="24"/>
              </w:rPr>
              <w:t xml:space="preserve"> </w:t>
            </w:r>
            <w:r>
              <w:rPr>
                <w:sz w:val="24"/>
              </w:rPr>
              <w:t>в</w:t>
            </w:r>
            <w:r>
              <w:rPr>
                <w:spacing w:val="-6"/>
                <w:sz w:val="24"/>
              </w:rPr>
              <w:t xml:space="preserve"> </w:t>
            </w:r>
            <w:r>
              <w:rPr>
                <w:sz w:val="24"/>
              </w:rPr>
              <w:t>языке».</w:t>
            </w:r>
            <w:r>
              <w:rPr>
                <w:spacing w:val="-1"/>
                <w:sz w:val="24"/>
              </w:rPr>
              <w:t xml:space="preserve"> </w:t>
            </w:r>
            <w:r>
              <w:rPr>
                <w:sz w:val="24"/>
              </w:rPr>
              <w:t>«Изменчивость</w:t>
            </w:r>
            <w:r>
              <w:rPr>
                <w:spacing w:val="-3"/>
                <w:sz w:val="24"/>
              </w:rPr>
              <w:t xml:space="preserve"> </w:t>
            </w:r>
            <w:r>
              <w:rPr>
                <w:spacing w:val="-2"/>
                <w:sz w:val="24"/>
              </w:rPr>
              <w:t>нормы».</w:t>
            </w:r>
          </w:p>
          <w:p w14:paraId="3EFA1C8C">
            <w:pPr>
              <w:pStyle w:val="11"/>
              <w:spacing w:line="270" w:lineRule="atLeast"/>
              <w:ind w:left="107"/>
              <w:rPr>
                <w:sz w:val="24"/>
              </w:rPr>
            </w:pPr>
            <w:r>
              <w:rPr>
                <w:sz w:val="24"/>
              </w:rPr>
              <w:t>Практическая</w:t>
            </w:r>
            <w:r>
              <w:rPr>
                <w:spacing w:val="-15"/>
                <w:sz w:val="24"/>
              </w:rPr>
              <w:t xml:space="preserve"> </w:t>
            </w:r>
            <w:r>
              <w:rPr>
                <w:sz w:val="24"/>
              </w:rPr>
              <w:t>часть:</w:t>
            </w:r>
            <w:r>
              <w:rPr>
                <w:spacing w:val="-15"/>
                <w:sz w:val="24"/>
              </w:rPr>
              <w:t xml:space="preserve"> </w:t>
            </w:r>
            <w:r>
              <w:rPr>
                <w:sz w:val="24"/>
              </w:rPr>
              <w:t>«Задание</w:t>
            </w:r>
            <w:r>
              <w:rPr>
                <w:spacing w:val="-15"/>
                <w:sz w:val="24"/>
              </w:rPr>
              <w:t xml:space="preserve"> </w:t>
            </w:r>
            <w:r>
              <w:rPr>
                <w:sz w:val="24"/>
              </w:rPr>
              <w:t>1.</w:t>
            </w:r>
            <w:r>
              <w:rPr>
                <w:spacing w:val="-15"/>
                <w:sz w:val="24"/>
              </w:rPr>
              <w:t xml:space="preserve"> </w:t>
            </w:r>
            <w:r>
              <w:rPr>
                <w:sz w:val="24"/>
              </w:rPr>
              <w:t>Сжатое</w:t>
            </w:r>
            <w:r>
              <w:rPr>
                <w:spacing w:val="-15"/>
                <w:sz w:val="24"/>
              </w:rPr>
              <w:t xml:space="preserve"> </w:t>
            </w:r>
            <w:r>
              <w:rPr>
                <w:sz w:val="24"/>
              </w:rPr>
              <w:t>изложение.</w:t>
            </w:r>
            <w:r>
              <w:rPr>
                <w:spacing w:val="-15"/>
                <w:sz w:val="24"/>
              </w:rPr>
              <w:t xml:space="preserve"> </w:t>
            </w:r>
            <w:r>
              <w:rPr>
                <w:sz w:val="24"/>
              </w:rPr>
              <w:t>Приемы</w:t>
            </w:r>
            <w:r>
              <w:rPr>
                <w:spacing w:val="-15"/>
                <w:sz w:val="24"/>
              </w:rPr>
              <w:t xml:space="preserve"> </w:t>
            </w:r>
            <w:r>
              <w:rPr>
                <w:sz w:val="24"/>
              </w:rPr>
              <w:t>сжатия</w:t>
            </w:r>
            <w:r>
              <w:rPr>
                <w:spacing w:val="-15"/>
                <w:sz w:val="24"/>
              </w:rPr>
              <w:t xml:space="preserve"> </w:t>
            </w:r>
            <w:r>
              <w:rPr>
                <w:sz w:val="24"/>
              </w:rPr>
              <w:t>текста. Отработка приема “обобщение”. Овладение приемом обобщения».</w:t>
            </w:r>
          </w:p>
        </w:tc>
      </w:tr>
      <w:tr w14:paraId="11697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795" w:type="dxa"/>
          </w:tcPr>
          <w:p w14:paraId="635ABB79">
            <w:pPr>
              <w:pStyle w:val="11"/>
              <w:spacing w:line="268" w:lineRule="exact"/>
              <w:ind w:left="107"/>
              <w:rPr>
                <w:sz w:val="24"/>
              </w:rPr>
            </w:pPr>
            <w:r>
              <w:rPr>
                <w:spacing w:val="-10"/>
                <w:sz w:val="24"/>
              </w:rPr>
              <w:t>5</w:t>
            </w:r>
          </w:p>
        </w:tc>
        <w:tc>
          <w:tcPr>
            <w:tcW w:w="1925" w:type="dxa"/>
          </w:tcPr>
          <w:p w14:paraId="4747E184">
            <w:pPr>
              <w:pStyle w:val="11"/>
              <w:ind w:left="107"/>
              <w:rPr>
                <w:sz w:val="24"/>
              </w:rPr>
            </w:pPr>
            <w:r>
              <w:rPr>
                <w:spacing w:val="-2"/>
                <w:sz w:val="24"/>
              </w:rPr>
              <w:t xml:space="preserve">Формирование </w:t>
            </w:r>
            <w:r>
              <w:rPr>
                <w:spacing w:val="-4"/>
                <w:sz w:val="24"/>
              </w:rPr>
              <w:t xml:space="preserve">норм </w:t>
            </w:r>
            <w:r>
              <w:rPr>
                <w:spacing w:val="-2"/>
                <w:sz w:val="24"/>
              </w:rPr>
              <w:t xml:space="preserve">литературного </w:t>
            </w:r>
            <w:r>
              <w:rPr>
                <w:sz w:val="24"/>
              </w:rPr>
              <w:t>языка.</w:t>
            </w:r>
            <w:r>
              <w:rPr>
                <w:spacing w:val="-15"/>
                <w:sz w:val="24"/>
              </w:rPr>
              <w:t xml:space="preserve"> </w:t>
            </w:r>
            <w:r>
              <w:rPr>
                <w:sz w:val="24"/>
              </w:rPr>
              <w:t>Признаки</w:t>
            </w:r>
          </w:p>
          <w:p w14:paraId="1CD5E831">
            <w:pPr>
              <w:pStyle w:val="11"/>
              <w:spacing w:line="264" w:lineRule="exact"/>
              <w:ind w:left="107"/>
              <w:rPr>
                <w:sz w:val="24"/>
              </w:rPr>
            </w:pPr>
            <w:r>
              <w:rPr>
                <w:spacing w:val="-2"/>
                <w:sz w:val="24"/>
              </w:rPr>
              <w:t>нормы.</w:t>
            </w:r>
          </w:p>
        </w:tc>
        <w:tc>
          <w:tcPr>
            <w:tcW w:w="7938" w:type="dxa"/>
          </w:tcPr>
          <w:p w14:paraId="60133443">
            <w:pPr>
              <w:pStyle w:val="11"/>
              <w:ind w:left="107" w:right="99"/>
              <w:jc w:val="both"/>
              <w:rPr>
                <w:sz w:val="24"/>
              </w:rPr>
            </w:pPr>
            <w:r>
              <w:rPr>
                <w:sz w:val="24"/>
              </w:rPr>
              <w:t>Лекция</w:t>
            </w:r>
            <w:r>
              <w:rPr>
                <w:spacing w:val="-14"/>
                <w:sz w:val="24"/>
              </w:rPr>
              <w:t xml:space="preserve"> </w:t>
            </w:r>
            <w:r>
              <w:rPr>
                <w:sz w:val="24"/>
              </w:rPr>
              <w:t>учителя:</w:t>
            </w:r>
            <w:r>
              <w:rPr>
                <w:spacing w:val="-9"/>
                <w:sz w:val="24"/>
              </w:rPr>
              <w:t xml:space="preserve"> </w:t>
            </w:r>
            <w:r>
              <w:rPr>
                <w:sz w:val="24"/>
              </w:rPr>
              <w:t>«Норма</w:t>
            </w:r>
            <w:r>
              <w:rPr>
                <w:spacing w:val="-14"/>
                <w:sz w:val="24"/>
              </w:rPr>
              <w:t xml:space="preserve"> </w:t>
            </w:r>
            <w:r>
              <w:rPr>
                <w:sz w:val="24"/>
              </w:rPr>
              <w:t>-</w:t>
            </w:r>
            <w:r>
              <w:rPr>
                <w:spacing w:val="-14"/>
                <w:sz w:val="24"/>
              </w:rPr>
              <w:t xml:space="preserve"> </w:t>
            </w:r>
            <w:r>
              <w:rPr>
                <w:sz w:val="24"/>
              </w:rPr>
              <w:t>одна</w:t>
            </w:r>
            <w:r>
              <w:rPr>
                <w:spacing w:val="-15"/>
                <w:sz w:val="24"/>
              </w:rPr>
              <w:t xml:space="preserve"> </w:t>
            </w:r>
            <w:r>
              <w:rPr>
                <w:sz w:val="24"/>
              </w:rPr>
              <w:t>из</w:t>
            </w:r>
            <w:r>
              <w:rPr>
                <w:spacing w:val="-14"/>
                <w:sz w:val="24"/>
              </w:rPr>
              <w:t xml:space="preserve"> </w:t>
            </w:r>
            <w:r>
              <w:rPr>
                <w:sz w:val="24"/>
              </w:rPr>
              <w:t>составляющих</w:t>
            </w:r>
            <w:r>
              <w:rPr>
                <w:spacing w:val="-14"/>
                <w:sz w:val="24"/>
              </w:rPr>
              <w:t xml:space="preserve"> </w:t>
            </w:r>
            <w:r>
              <w:rPr>
                <w:sz w:val="24"/>
              </w:rPr>
              <w:t>национальной</w:t>
            </w:r>
            <w:r>
              <w:rPr>
                <w:spacing w:val="-15"/>
                <w:sz w:val="24"/>
              </w:rPr>
              <w:t xml:space="preserve"> </w:t>
            </w:r>
            <w:r>
              <w:rPr>
                <w:sz w:val="24"/>
              </w:rPr>
              <w:t>культуры». Практическая часть: «Задание 1. Выбор приемов сжатия. Овладение умением осуществлять выбор приемов сжатия».</w:t>
            </w:r>
          </w:p>
        </w:tc>
      </w:tr>
      <w:tr w14:paraId="77560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795" w:type="dxa"/>
          </w:tcPr>
          <w:p w14:paraId="6DF59880">
            <w:pPr>
              <w:pStyle w:val="11"/>
              <w:spacing w:line="268" w:lineRule="exact"/>
              <w:ind w:left="107"/>
              <w:rPr>
                <w:sz w:val="24"/>
              </w:rPr>
            </w:pPr>
            <w:r>
              <w:rPr>
                <w:spacing w:val="-10"/>
                <w:sz w:val="24"/>
              </w:rPr>
              <w:t>6</w:t>
            </w:r>
          </w:p>
        </w:tc>
        <w:tc>
          <w:tcPr>
            <w:tcW w:w="1925" w:type="dxa"/>
          </w:tcPr>
          <w:p w14:paraId="76428581">
            <w:pPr>
              <w:pStyle w:val="11"/>
              <w:ind w:left="107"/>
              <w:rPr>
                <w:sz w:val="24"/>
              </w:rPr>
            </w:pPr>
            <w:r>
              <w:rPr>
                <w:spacing w:val="-2"/>
                <w:sz w:val="24"/>
              </w:rPr>
              <w:t xml:space="preserve">Понятие </w:t>
            </w:r>
            <w:r>
              <w:rPr>
                <w:sz w:val="24"/>
              </w:rPr>
              <w:t>вариантов</w:t>
            </w:r>
            <w:r>
              <w:rPr>
                <w:spacing w:val="-5"/>
                <w:sz w:val="24"/>
              </w:rPr>
              <w:t xml:space="preserve"> </w:t>
            </w:r>
            <w:r>
              <w:rPr>
                <w:sz w:val="24"/>
              </w:rPr>
              <w:t xml:space="preserve">норм. </w:t>
            </w:r>
            <w:r>
              <w:rPr>
                <w:spacing w:val="-2"/>
                <w:sz w:val="24"/>
              </w:rPr>
              <w:t>Написание сжатого</w:t>
            </w:r>
          </w:p>
          <w:p w14:paraId="22FC85E2">
            <w:pPr>
              <w:pStyle w:val="11"/>
              <w:spacing w:line="264" w:lineRule="exact"/>
              <w:ind w:left="107"/>
              <w:rPr>
                <w:sz w:val="24"/>
              </w:rPr>
            </w:pPr>
            <w:r>
              <w:rPr>
                <w:spacing w:val="-2"/>
                <w:sz w:val="24"/>
              </w:rPr>
              <w:t>изложения.</w:t>
            </w:r>
          </w:p>
        </w:tc>
        <w:tc>
          <w:tcPr>
            <w:tcW w:w="7938" w:type="dxa"/>
          </w:tcPr>
          <w:p w14:paraId="41C6A5DE">
            <w:pPr>
              <w:pStyle w:val="11"/>
              <w:tabs>
                <w:tab w:val="left" w:pos="1103"/>
                <w:tab w:val="left" w:pos="2216"/>
                <w:tab w:val="left" w:pos="4099"/>
                <w:tab w:val="left" w:pos="5888"/>
                <w:tab w:val="left" w:pos="6254"/>
              </w:tabs>
              <w:ind w:left="107" w:right="98"/>
              <w:rPr>
                <w:sz w:val="24"/>
              </w:rPr>
            </w:pPr>
            <w:r>
              <w:rPr>
                <w:spacing w:val="-2"/>
                <w:sz w:val="24"/>
              </w:rPr>
              <w:t>Лекция</w:t>
            </w:r>
            <w:r>
              <w:rPr>
                <w:sz w:val="24"/>
              </w:rPr>
              <w:tab/>
            </w:r>
            <w:r>
              <w:rPr>
                <w:spacing w:val="-2"/>
                <w:sz w:val="24"/>
              </w:rPr>
              <w:t>учителя:</w:t>
            </w:r>
            <w:r>
              <w:rPr>
                <w:sz w:val="24"/>
              </w:rPr>
              <w:tab/>
            </w:r>
            <w:r>
              <w:rPr>
                <w:spacing w:val="-2"/>
                <w:sz w:val="24"/>
              </w:rPr>
              <w:t>«Императивные</w:t>
            </w:r>
            <w:r>
              <w:rPr>
                <w:sz w:val="24"/>
              </w:rPr>
              <w:tab/>
            </w:r>
            <w:r>
              <w:rPr>
                <w:spacing w:val="-2"/>
                <w:sz w:val="24"/>
              </w:rPr>
              <w:t>(обязательные)</w:t>
            </w:r>
            <w:r>
              <w:rPr>
                <w:sz w:val="24"/>
              </w:rPr>
              <w:tab/>
            </w:r>
            <w:r>
              <w:rPr>
                <w:spacing w:val="-10"/>
                <w:sz w:val="24"/>
              </w:rPr>
              <w:t>и</w:t>
            </w:r>
            <w:r>
              <w:rPr>
                <w:sz w:val="24"/>
              </w:rPr>
              <w:tab/>
            </w:r>
            <w:r>
              <w:rPr>
                <w:spacing w:val="-2"/>
                <w:sz w:val="24"/>
              </w:rPr>
              <w:t xml:space="preserve">диспозитивные </w:t>
            </w:r>
            <w:r>
              <w:rPr>
                <w:sz w:val="24"/>
              </w:rPr>
              <w:t>(вариантные) нормы».</w:t>
            </w:r>
          </w:p>
          <w:p w14:paraId="5E492EE4">
            <w:pPr>
              <w:pStyle w:val="11"/>
              <w:ind w:left="107"/>
              <w:rPr>
                <w:sz w:val="24"/>
              </w:rPr>
            </w:pPr>
            <w:r>
              <w:rPr>
                <w:sz w:val="24"/>
              </w:rPr>
              <w:t>Практическая</w:t>
            </w:r>
            <w:r>
              <w:rPr>
                <w:spacing w:val="80"/>
                <w:sz w:val="24"/>
              </w:rPr>
              <w:t xml:space="preserve"> </w:t>
            </w:r>
            <w:r>
              <w:rPr>
                <w:sz w:val="24"/>
              </w:rPr>
              <w:t>часть:</w:t>
            </w:r>
            <w:r>
              <w:rPr>
                <w:spacing w:val="80"/>
                <w:sz w:val="24"/>
              </w:rPr>
              <w:t xml:space="preserve"> </w:t>
            </w:r>
            <w:r>
              <w:rPr>
                <w:sz w:val="24"/>
              </w:rPr>
              <w:t>«Задание</w:t>
            </w:r>
            <w:r>
              <w:rPr>
                <w:spacing w:val="80"/>
                <w:sz w:val="24"/>
              </w:rPr>
              <w:t xml:space="preserve"> </w:t>
            </w:r>
            <w:r>
              <w:rPr>
                <w:sz w:val="24"/>
              </w:rPr>
              <w:t>1.</w:t>
            </w:r>
            <w:r>
              <w:rPr>
                <w:spacing w:val="80"/>
                <w:sz w:val="24"/>
              </w:rPr>
              <w:t xml:space="preserve"> </w:t>
            </w:r>
            <w:r>
              <w:rPr>
                <w:sz w:val="24"/>
              </w:rPr>
              <w:t>Написание</w:t>
            </w:r>
            <w:r>
              <w:rPr>
                <w:spacing w:val="80"/>
                <w:sz w:val="24"/>
              </w:rPr>
              <w:t xml:space="preserve"> </w:t>
            </w:r>
            <w:r>
              <w:rPr>
                <w:sz w:val="24"/>
              </w:rPr>
              <w:t>сжатого</w:t>
            </w:r>
            <w:r>
              <w:rPr>
                <w:spacing w:val="80"/>
                <w:sz w:val="24"/>
              </w:rPr>
              <w:t xml:space="preserve"> </w:t>
            </w:r>
            <w:r>
              <w:rPr>
                <w:sz w:val="24"/>
              </w:rPr>
              <w:t>изложения</w:t>
            </w:r>
            <w:r>
              <w:rPr>
                <w:spacing w:val="80"/>
                <w:sz w:val="24"/>
              </w:rPr>
              <w:t xml:space="preserve"> </w:t>
            </w:r>
            <w:r>
              <w:rPr>
                <w:sz w:val="24"/>
              </w:rPr>
              <w:t>по</w:t>
            </w:r>
            <w:r>
              <w:rPr>
                <w:spacing w:val="80"/>
                <w:sz w:val="24"/>
              </w:rPr>
              <w:t xml:space="preserve"> </w:t>
            </w:r>
            <w:r>
              <w:rPr>
                <w:sz w:val="24"/>
              </w:rPr>
              <w:t>незнакомым текстам».</w:t>
            </w:r>
          </w:p>
        </w:tc>
      </w:tr>
      <w:tr w14:paraId="1D3BD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795" w:type="dxa"/>
          </w:tcPr>
          <w:p w14:paraId="1B792F23">
            <w:pPr>
              <w:pStyle w:val="11"/>
              <w:spacing w:line="268" w:lineRule="exact"/>
              <w:ind w:left="107"/>
              <w:rPr>
                <w:sz w:val="24"/>
              </w:rPr>
            </w:pPr>
            <w:r>
              <w:rPr>
                <w:spacing w:val="-10"/>
                <w:sz w:val="24"/>
              </w:rPr>
              <w:t>7</w:t>
            </w:r>
          </w:p>
        </w:tc>
        <w:tc>
          <w:tcPr>
            <w:tcW w:w="1925" w:type="dxa"/>
          </w:tcPr>
          <w:p w14:paraId="794AC82C">
            <w:pPr>
              <w:pStyle w:val="11"/>
              <w:tabs>
                <w:tab w:val="left" w:pos="1474"/>
              </w:tabs>
              <w:ind w:left="107" w:right="97"/>
              <w:rPr>
                <w:sz w:val="24"/>
              </w:rPr>
            </w:pPr>
            <w:r>
              <w:rPr>
                <w:spacing w:val="-2"/>
                <w:sz w:val="24"/>
              </w:rPr>
              <w:t xml:space="preserve">Эволюция </w:t>
            </w:r>
            <w:r>
              <w:rPr>
                <w:sz w:val="24"/>
              </w:rPr>
              <w:t>языковых</w:t>
            </w:r>
            <w:r>
              <w:rPr>
                <w:spacing w:val="32"/>
                <w:sz w:val="24"/>
              </w:rPr>
              <w:t xml:space="preserve"> </w:t>
            </w:r>
            <w:r>
              <w:rPr>
                <w:sz w:val="24"/>
              </w:rPr>
              <w:t xml:space="preserve">норм. </w:t>
            </w:r>
            <w:r>
              <w:rPr>
                <w:spacing w:val="-2"/>
                <w:sz w:val="24"/>
              </w:rPr>
              <w:t>Сочинение</w:t>
            </w:r>
            <w:r>
              <w:rPr>
                <w:sz w:val="24"/>
              </w:rPr>
              <w:tab/>
            </w:r>
            <w:r>
              <w:rPr>
                <w:spacing w:val="-4"/>
                <w:sz w:val="24"/>
              </w:rPr>
              <w:t xml:space="preserve">как </w:t>
            </w:r>
            <w:r>
              <w:rPr>
                <w:sz w:val="24"/>
              </w:rPr>
              <w:t>жанр</w:t>
            </w:r>
            <w:r>
              <w:rPr>
                <w:spacing w:val="24"/>
                <w:sz w:val="24"/>
              </w:rPr>
              <w:t xml:space="preserve"> </w:t>
            </w:r>
            <w:r>
              <w:rPr>
                <w:spacing w:val="-2"/>
                <w:sz w:val="24"/>
              </w:rPr>
              <w:t>различных</w:t>
            </w:r>
          </w:p>
          <w:p w14:paraId="1908C9AA">
            <w:pPr>
              <w:pStyle w:val="11"/>
              <w:spacing w:line="264" w:lineRule="exact"/>
              <w:ind w:left="107"/>
              <w:rPr>
                <w:sz w:val="24"/>
              </w:rPr>
            </w:pPr>
            <w:r>
              <w:rPr>
                <w:sz w:val="24"/>
              </w:rPr>
              <w:t>стилей</w:t>
            </w:r>
            <w:r>
              <w:rPr>
                <w:spacing w:val="-2"/>
                <w:sz w:val="24"/>
              </w:rPr>
              <w:t xml:space="preserve"> </w:t>
            </w:r>
            <w:r>
              <w:rPr>
                <w:spacing w:val="-4"/>
                <w:sz w:val="24"/>
              </w:rPr>
              <w:t>речи</w:t>
            </w:r>
          </w:p>
        </w:tc>
        <w:tc>
          <w:tcPr>
            <w:tcW w:w="7938" w:type="dxa"/>
          </w:tcPr>
          <w:p w14:paraId="481E3C6F">
            <w:pPr>
              <w:pStyle w:val="11"/>
              <w:ind w:left="107" w:right="100"/>
              <w:jc w:val="both"/>
              <w:rPr>
                <w:sz w:val="24"/>
              </w:rPr>
            </w:pPr>
            <w:r>
              <w:rPr>
                <w:sz w:val="24"/>
              </w:rPr>
              <w:t>Лекция учителя: «Первый закон экономии языковых средств». «Второй закон</w:t>
            </w:r>
            <w:r>
              <w:rPr>
                <w:spacing w:val="-10"/>
                <w:sz w:val="24"/>
              </w:rPr>
              <w:t xml:space="preserve"> </w:t>
            </w:r>
            <w:r>
              <w:rPr>
                <w:sz w:val="24"/>
              </w:rPr>
              <w:t>языковых</w:t>
            </w:r>
            <w:r>
              <w:rPr>
                <w:spacing w:val="-9"/>
                <w:sz w:val="24"/>
              </w:rPr>
              <w:t xml:space="preserve"> </w:t>
            </w:r>
            <w:r>
              <w:rPr>
                <w:sz w:val="24"/>
              </w:rPr>
              <w:t>средств</w:t>
            </w:r>
            <w:r>
              <w:rPr>
                <w:spacing w:val="-9"/>
                <w:sz w:val="24"/>
              </w:rPr>
              <w:t xml:space="preserve"> </w:t>
            </w:r>
            <w:r>
              <w:rPr>
                <w:sz w:val="24"/>
              </w:rPr>
              <w:t>–</w:t>
            </w:r>
            <w:r>
              <w:rPr>
                <w:spacing w:val="-11"/>
                <w:sz w:val="24"/>
              </w:rPr>
              <w:t xml:space="preserve"> </w:t>
            </w:r>
            <w:r>
              <w:rPr>
                <w:sz w:val="24"/>
              </w:rPr>
              <w:t>закон</w:t>
            </w:r>
            <w:r>
              <w:rPr>
                <w:spacing w:val="-10"/>
                <w:sz w:val="24"/>
              </w:rPr>
              <w:t xml:space="preserve"> </w:t>
            </w:r>
            <w:r>
              <w:rPr>
                <w:sz w:val="24"/>
              </w:rPr>
              <w:t>аналогии</w:t>
            </w:r>
            <w:r>
              <w:rPr>
                <w:spacing w:val="-13"/>
                <w:sz w:val="24"/>
              </w:rPr>
              <w:t xml:space="preserve"> </w:t>
            </w:r>
            <w:r>
              <w:rPr>
                <w:sz w:val="24"/>
              </w:rPr>
              <w:t>или</w:t>
            </w:r>
            <w:r>
              <w:rPr>
                <w:spacing w:val="-8"/>
                <w:sz w:val="24"/>
              </w:rPr>
              <w:t xml:space="preserve"> </w:t>
            </w:r>
            <w:r>
              <w:rPr>
                <w:sz w:val="24"/>
              </w:rPr>
              <w:t>унификации</w:t>
            </w:r>
            <w:r>
              <w:rPr>
                <w:spacing w:val="-10"/>
                <w:sz w:val="24"/>
              </w:rPr>
              <w:t xml:space="preserve"> </w:t>
            </w:r>
            <w:r>
              <w:rPr>
                <w:sz w:val="24"/>
              </w:rPr>
              <w:t>(уподобления)». Практическая часть: «Задание 9.1,9.2,9.3.</w:t>
            </w:r>
          </w:p>
          <w:p w14:paraId="78334895">
            <w:pPr>
              <w:pStyle w:val="11"/>
              <w:ind w:left="107"/>
              <w:jc w:val="both"/>
              <w:rPr>
                <w:sz w:val="24"/>
              </w:rPr>
            </w:pPr>
            <w:r>
              <w:rPr>
                <w:sz w:val="24"/>
              </w:rPr>
              <w:t>Критерии</w:t>
            </w:r>
            <w:r>
              <w:rPr>
                <w:spacing w:val="-6"/>
                <w:sz w:val="24"/>
              </w:rPr>
              <w:t xml:space="preserve"> </w:t>
            </w:r>
            <w:r>
              <w:rPr>
                <w:sz w:val="24"/>
              </w:rPr>
              <w:t>оценки</w:t>
            </w:r>
            <w:r>
              <w:rPr>
                <w:spacing w:val="-6"/>
                <w:sz w:val="24"/>
              </w:rPr>
              <w:t xml:space="preserve"> </w:t>
            </w:r>
            <w:r>
              <w:rPr>
                <w:sz w:val="24"/>
              </w:rPr>
              <w:t>заданий.</w:t>
            </w:r>
            <w:r>
              <w:rPr>
                <w:spacing w:val="-5"/>
                <w:sz w:val="24"/>
              </w:rPr>
              <w:t xml:space="preserve"> </w:t>
            </w:r>
            <w:r>
              <w:rPr>
                <w:sz w:val="24"/>
              </w:rPr>
              <w:t>Структура</w:t>
            </w:r>
            <w:r>
              <w:rPr>
                <w:spacing w:val="-4"/>
                <w:sz w:val="24"/>
              </w:rPr>
              <w:t xml:space="preserve"> </w:t>
            </w:r>
            <w:r>
              <w:rPr>
                <w:spacing w:val="-2"/>
                <w:sz w:val="24"/>
              </w:rPr>
              <w:t>сочинения».</w:t>
            </w:r>
          </w:p>
        </w:tc>
      </w:tr>
      <w:tr w14:paraId="0EA82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795" w:type="dxa"/>
          </w:tcPr>
          <w:p w14:paraId="1F0CD70B">
            <w:pPr>
              <w:pStyle w:val="11"/>
              <w:spacing w:line="268" w:lineRule="exact"/>
              <w:ind w:left="107"/>
              <w:rPr>
                <w:sz w:val="24"/>
              </w:rPr>
            </w:pPr>
            <w:r>
              <w:rPr>
                <w:spacing w:val="-10"/>
                <w:sz w:val="24"/>
              </w:rPr>
              <w:t>8</w:t>
            </w:r>
          </w:p>
        </w:tc>
        <w:tc>
          <w:tcPr>
            <w:tcW w:w="1925" w:type="dxa"/>
          </w:tcPr>
          <w:p w14:paraId="1ED181CD">
            <w:pPr>
              <w:pStyle w:val="11"/>
              <w:ind w:left="107" w:right="175"/>
              <w:rPr>
                <w:sz w:val="24"/>
              </w:rPr>
            </w:pPr>
            <w:r>
              <w:rPr>
                <w:spacing w:val="-2"/>
                <w:sz w:val="24"/>
              </w:rPr>
              <w:t>Типология норм.</w:t>
            </w:r>
          </w:p>
          <w:p w14:paraId="36498288">
            <w:pPr>
              <w:pStyle w:val="11"/>
              <w:spacing w:line="270" w:lineRule="atLeast"/>
              <w:ind w:left="107" w:right="97"/>
              <w:rPr>
                <w:sz w:val="24"/>
              </w:rPr>
            </w:pPr>
            <w:r>
              <w:rPr>
                <w:spacing w:val="-2"/>
                <w:sz w:val="24"/>
              </w:rPr>
              <w:t xml:space="preserve">Ошибки грамматические </w:t>
            </w:r>
            <w:r>
              <w:rPr>
                <w:sz w:val="24"/>
              </w:rPr>
              <w:t>и речевые.</w:t>
            </w:r>
          </w:p>
        </w:tc>
        <w:tc>
          <w:tcPr>
            <w:tcW w:w="7938" w:type="dxa"/>
          </w:tcPr>
          <w:p w14:paraId="32BF6B4C">
            <w:pPr>
              <w:pStyle w:val="11"/>
              <w:ind w:left="107"/>
              <w:rPr>
                <w:sz w:val="24"/>
              </w:rPr>
            </w:pPr>
            <w:r>
              <w:rPr>
                <w:sz w:val="24"/>
              </w:rPr>
              <w:t>Лекция</w:t>
            </w:r>
            <w:r>
              <w:rPr>
                <w:spacing w:val="80"/>
                <w:sz w:val="24"/>
              </w:rPr>
              <w:t xml:space="preserve"> </w:t>
            </w:r>
            <w:r>
              <w:rPr>
                <w:sz w:val="24"/>
              </w:rPr>
              <w:t>учителя:</w:t>
            </w:r>
            <w:r>
              <w:rPr>
                <w:spacing w:val="80"/>
                <w:sz w:val="24"/>
              </w:rPr>
              <w:t xml:space="preserve"> </w:t>
            </w:r>
            <w:r>
              <w:rPr>
                <w:sz w:val="24"/>
              </w:rPr>
              <w:t>«Соблюдение</w:t>
            </w:r>
            <w:r>
              <w:rPr>
                <w:spacing w:val="80"/>
                <w:sz w:val="24"/>
              </w:rPr>
              <w:t xml:space="preserve"> </w:t>
            </w:r>
            <w:r>
              <w:rPr>
                <w:sz w:val="24"/>
              </w:rPr>
              <w:t>языковой</w:t>
            </w:r>
            <w:r>
              <w:rPr>
                <w:spacing w:val="80"/>
                <w:sz w:val="24"/>
              </w:rPr>
              <w:t xml:space="preserve"> </w:t>
            </w:r>
            <w:r>
              <w:rPr>
                <w:sz w:val="24"/>
              </w:rPr>
              <w:t>нормы</w:t>
            </w:r>
            <w:r>
              <w:rPr>
                <w:spacing w:val="80"/>
                <w:sz w:val="24"/>
              </w:rPr>
              <w:t xml:space="preserve"> </w:t>
            </w:r>
            <w:r>
              <w:rPr>
                <w:sz w:val="24"/>
              </w:rPr>
              <w:t>–</w:t>
            </w:r>
            <w:r>
              <w:rPr>
                <w:spacing w:val="80"/>
                <w:sz w:val="24"/>
              </w:rPr>
              <w:t xml:space="preserve"> </w:t>
            </w:r>
            <w:r>
              <w:rPr>
                <w:sz w:val="24"/>
              </w:rPr>
              <w:t>основное</w:t>
            </w:r>
            <w:r>
              <w:rPr>
                <w:spacing w:val="80"/>
                <w:sz w:val="24"/>
              </w:rPr>
              <w:t xml:space="preserve"> </w:t>
            </w:r>
            <w:r>
              <w:rPr>
                <w:sz w:val="24"/>
              </w:rPr>
              <w:t>условие хорошей речи». Практические упражнения «Поразмышляем вместе».</w:t>
            </w:r>
          </w:p>
          <w:p w14:paraId="5C206F57">
            <w:pPr>
              <w:pStyle w:val="11"/>
              <w:ind w:left="107"/>
              <w:rPr>
                <w:sz w:val="24"/>
              </w:rPr>
            </w:pPr>
            <w:r>
              <w:rPr>
                <w:sz w:val="24"/>
              </w:rPr>
              <w:t>Задание</w:t>
            </w:r>
            <w:r>
              <w:rPr>
                <w:spacing w:val="-6"/>
                <w:sz w:val="24"/>
              </w:rPr>
              <w:t xml:space="preserve"> </w:t>
            </w:r>
            <w:r>
              <w:rPr>
                <w:spacing w:val="-2"/>
                <w:sz w:val="24"/>
              </w:rPr>
              <w:t>9.1,9.2,9.3.</w:t>
            </w:r>
          </w:p>
          <w:p w14:paraId="2B8B2C51">
            <w:pPr>
              <w:pStyle w:val="11"/>
              <w:ind w:left="107"/>
              <w:rPr>
                <w:sz w:val="24"/>
              </w:rPr>
            </w:pPr>
            <w:r>
              <w:rPr>
                <w:sz w:val="24"/>
              </w:rPr>
              <w:t>Учимся</w:t>
            </w:r>
            <w:r>
              <w:rPr>
                <w:spacing w:val="-6"/>
                <w:sz w:val="24"/>
              </w:rPr>
              <w:t xml:space="preserve"> </w:t>
            </w:r>
            <w:r>
              <w:rPr>
                <w:sz w:val="24"/>
              </w:rPr>
              <w:t>формулировать</w:t>
            </w:r>
            <w:r>
              <w:rPr>
                <w:spacing w:val="-2"/>
                <w:sz w:val="24"/>
              </w:rPr>
              <w:t xml:space="preserve"> тезис.</w:t>
            </w:r>
          </w:p>
        </w:tc>
      </w:tr>
      <w:tr w14:paraId="0A36B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795" w:type="dxa"/>
          </w:tcPr>
          <w:p w14:paraId="1758D086">
            <w:pPr>
              <w:pStyle w:val="11"/>
              <w:spacing w:line="267" w:lineRule="exact"/>
              <w:ind w:left="107"/>
              <w:rPr>
                <w:sz w:val="24"/>
              </w:rPr>
            </w:pPr>
            <w:r>
              <w:rPr>
                <w:spacing w:val="-10"/>
                <w:sz w:val="24"/>
              </w:rPr>
              <w:t>9</w:t>
            </w:r>
          </w:p>
        </w:tc>
        <w:tc>
          <w:tcPr>
            <w:tcW w:w="1925" w:type="dxa"/>
          </w:tcPr>
          <w:p w14:paraId="171D40A3">
            <w:pPr>
              <w:pStyle w:val="11"/>
              <w:spacing w:line="267" w:lineRule="exact"/>
              <w:ind w:left="107"/>
              <w:rPr>
                <w:sz w:val="24"/>
              </w:rPr>
            </w:pPr>
            <w:r>
              <w:rPr>
                <w:spacing w:val="-2"/>
                <w:sz w:val="24"/>
              </w:rPr>
              <w:t>Качества</w:t>
            </w:r>
          </w:p>
          <w:p w14:paraId="10A1A2CB">
            <w:pPr>
              <w:pStyle w:val="11"/>
              <w:spacing w:line="264" w:lineRule="exact"/>
              <w:ind w:left="107"/>
              <w:rPr>
                <w:sz w:val="24"/>
              </w:rPr>
            </w:pPr>
            <w:r>
              <w:rPr>
                <w:sz w:val="24"/>
              </w:rPr>
              <w:t>хорошей</w:t>
            </w:r>
            <w:r>
              <w:rPr>
                <w:spacing w:val="1"/>
                <w:sz w:val="24"/>
              </w:rPr>
              <w:t xml:space="preserve"> </w:t>
            </w:r>
            <w:r>
              <w:rPr>
                <w:spacing w:val="-2"/>
                <w:sz w:val="24"/>
              </w:rPr>
              <w:t>речи.</w:t>
            </w:r>
          </w:p>
        </w:tc>
        <w:tc>
          <w:tcPr>
            <w:tcW w:w="7938" w:type="dxa"/>
          </w:tcPr>
          <w:p w14:paraId="281F93C6">
            <w:pPr>
              <w:pStyle w:val="11"/>
              <w:spacing w:line="267" w:lineRule="exact"/>
              <w:ind w:left="107"/>
              <w:rPr>
                <w:sz w:val="24"/>
              </w:rPr>
            </w:pPr>
            <w:r>
              <w:rPr>
                <w:sz w:val="24"/>
              </w:rPr>
              <w:t>Лекция</w:t>
            </w:r>
            <w:r>
              <w:rPr>
                <w:spacing w:val="-6"/>
                <w:sz w:val="24"/>
              </w:rPr>
              <w:t xml:space="preserve"> </w:t>
            </w:r>
            <w:r>
              <w:rPr>
                <w:sz w:val="24"/>
              </w:rPr>
              <w:t>учителя: «Понятие</w:t>
            </w:r>
            <w:r>
              <w:rPr>
                <w:spacing w:val="-6"/>
                <w:sz w:val="24"/>
              </w:rPr>
              <w:t xml:space="preserve"> </w:t>
            </w:r>
            <w:r>
              <w:rPr>
                <w:sz w:val="24"/>
              </w:rPr>
              <w:t>речи.</w:t>
            </w:r>
            <w:r>
              <w:rPr>
                <w:spacing w:val="-5"/>
                <w:sz w:val="24"/>
              </w:rPr>
              <w:t xml:space="preserve"> </w:t>
            </w:r>
            <w:r>
              <w:rPr>
                <w:sz w:val="24"/>
              </w:rPr>
              <w:t>Общая</w:t>
            </w:r>
            <w:r>
              <w:rPr>
                <w:spacing w:val="-5"/>
                <w:sz w:val="24"/>
              </w:rPr>
              <w:t xml:space="preserve"> </w:t>
            </w:r>
            <w:r>
              <w:rPr>
                <w:sz w:val="24"/>
              </w:rPr>
              <w:t>характеристика.</w:t>
            </w:r>
            <w:r>
              <w:rPr>
                <w:spacing w:val="-4"/>
                <w:sz w:val="24"/>
              </w:rPr>
              <w:t xml:space="preserve"> </w:t>
            </w:r>
            <w:r>
              <w:rPr>
                <w:spacing w:val="-2"/>
                <w:sz w:val="24"/>
              </w:rPr>
              <w:t>Особенности».</w:t>
            </w:r>
          </w:p>
          <w:p w14:paraId="1E9F8E0F">
            <w:pPr>
              <w:pStyle w:val="11"/>
              <w:spacing w:line="264" w:lineRule="exact"/>
              <w:ind w:left="107"/>
              <w:rPr>
                <w:sz w:val="24"/>
              </w:rPr>
            </w:pPr>
            <w:r>
              <w:rPr>
                <w:sz w:val="24"/>
              </w:rPr>
              <w:t>Практическая</w:t>
            </w:r>
            <w:r>
              <w:rPr>
                <w:spacing w:val="-10"/>
                <w:sz w:val="24"/>
              </w:rPr>
              <w:t xml:space="preserve"> </w:t>
            </w:r>
            <w:r>
              <w:rPr>
                <w:sz w:val="24"/>
              </w:rPr>
              <w:t>часть:</w:t>
            </w:r>
            <w:r>
              <w:rPr>
                <w:spacing w:val="-4"/>
                <w:sz w:val="24"/>
              </w:rPr>
              <w:t xml:space="preserve"> </w:t>
            </w:r>
            <w:r>
              <w:rPr>
                <w:sz w:val="24"/>
              </w:rPr>
              <w:t>«Задание</w:t>
            </w:r>
            <w:r>
              <w:rPr>
                <w:spacing w:val="-9"/>
                <w:sz w:val="24"/>
              </w:rPr>
              <w:t xml:space="preserve"> </w:t>
            </w:r>
            <w:r>
              <w:rPr>
                <w:sz w:val="24"/>
              </w:rPr>
              <w:t>9.1,9.2,9.3.Учимся</w:t>
            </w:r>
            <w:r>
              <w:rPr>
                <w:spacing w:val="-7"/>
                <w:sz w:val="24"/>
              </w:rPr>
              <w:t xml:space="preserve"> </w:t>
            </w:r>
            <w:r>
              <w:rPr>
                <w:spacing w:val="-2"/>
                <w:sz w:val="24"/>
              </w:rPr>
              <w:t>аргументировать».</w:t>
            </w:r>
          </w:p>
        </w:tc>
      </w:tr>
      <w:tr w14:paraId="57A90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795" w:type="dxa"/>
          </w:tcPr>
          <w:p w14:paraId="6F2956C6">
            <w:pPr>
              <w:pStyle w:val="11"/>
              <w:spacing w:line="268" w:lineRule="exact"/>
              <w:ind w:left="107"/>
              <w:rPr>
                <w:sz w:val="24"/>
              </w:rPr>
            </w:pPr>
            <w:r>
              <w:rPr>
                <w:spacing w:val="-5"/>
                <w:sz w:val="24"/>
              </w:rPr>
              <w:t>10</w:t>
            </w:r>
          </w:p>
        </w:tc>
        <w:tc>
          <w:tcPr>
            <w:tcW w:w="1925" w:type="dxa"/>
          </w:tcPr>
          <w:p w14:paraId="6465CAEF">
            <w:pPr>
              <w:pStyle w:val="11"/>
              <w:tabs>
                <w:tab w:val="left" w:pos="1283"/>
              </w:tabs>
              <w:ind w:left="107" w:right="94"/>
              <w:rPr>
                <w:sz w:val="24"/>
              </w:rPr>
            </w:pPr>
            <w:r>
              <w:rPr>
                <w:spacing w:val="-2"/>
                <w:sz w:val="24"/>
              </w:rPr>
              <w:t>Основные качества хорошей</w:t>
            </w:r>
            <w:r>
              <w:rPr>
                <w:sz w:val="24"/>
              </w:rPr>
              <w:tab/>
            </w:r>
            <w:r>
              <w:rPr>
                <w:spacing w:val="-2"/>
                <w:sz w:val="24"/>
              </w:rPr>
              <w:t>речи. Общая</w:t>
            </w:r>
          </w:p>
          <w:p w14:paraId="39DB4BBE">
            <w:pPr>
              <w:pStyle w:val="11"/>
              <w:spacing w:line="264" w:lineRule="exact"/>
              <w:ind w:left="107"/>
              <w:rPr>
                <w:sz w:val="24"/>
              </w:rPr>
            </w:pPr>
            <w:r>
              <w:rPr>
                <w:spacing w:val="-2"/>
                <w:sz w:val="24"/>
              </w:rPr>
              <w:t>характеристика.</w:t>
            </w:r>
          </w:p>
        </w:tc>
        <w:tc>
          <w:tcPr>
            <w:tcW w:w="7938" w:type="dxa"/>
          </w:tcPr>
          <w:p w14:paraId="7AE278B2">
            <w:pPr>
              <w:pStyle w:val="11"/>
              <w:ind w:left="107" w:right="96"/>
              <w:jc w:val="both"/>
              <w:rPr>
                <w:sz w:val="24"/>
              </w:rPr>
            </w:pPr>
            <w:r>
              <w:rPr>
                <w:sz w:val="24"/>
              </w:rPr>
              <w:t>Семинар на тему: «Правильность, чистота, богатство, содержательность, точность, логичность, выразительность, уместность - основные качества хорошей речи».</w:t>
            </w:r>
          </w:p>
          <w:p w14:paraId="13CE1373">
            <w:pPr>
              <w:pStyle w:val="11"/>
              <w:ind w:left="107"/>
              <w:jc w:val="both"/>
              <w:rPr>
                <w:sz w:val="24"/>
              </w:rPr>
            </w:pPr>
            <w:r>
              <w:rPr>
                <w:sz w:val="24"/>
              </w:rPr>
              <w:t>Практическая</w:t>
            </w:r>
            <w:r>
              <w:rPr>
                <w:spacing w:val="-6"/>
                <w:sz w:val="24"/>
              </w:rPr>
              <w:t xml:space="preserve"> </w:t>
            </w:r>
            <w:r>
              <w:rPr>
                <w:sz w:val="24"/>
              </w:rPr>
              <w:t>часть: «Задание</w:t>
            </w:r>
            <w:r>
              <w:rPr>
                <w:spacing w:val="-6"/>
                <w:sz w:val="24"/>
              </w:rPr>
              <w:t xml:space="preserve"> </w:t>
            </w:r>
            <w:r>
              <w:rPr>
                <w:spacing w:val="-2"/>
                <w:sz w:val="24"/>
              </w:rPr>
              <w:t>9.1,9.2,9.3.</w:t>
            </w:r>
          </w:p>
          <w:p w14:paraId="02A6ACD4">
            <w:pPr>
              <w:pStyle w:val="11"/>
              <w:spacing w:line="264" w:lineRule="exact"/>
              <w:ind w:left="107"/>
              <w:jc w:val="both"/>
              <w:rPr>
                <w:sz w:val="24"/>
              </w:rPr>
            </w:pPr>
            <w:r>
              <w:rPr>
                <w:sz w:val="24"/>
              </w:rPr>
              <w:t>Учимся</w:t>
            </w:r>
            <w:r>
              <w:rPr>
                <w:spacing w:val="-5"/>
                <w:sz w:val="24"/>
              </w:rPr>
              <w:t xml:space="preserve"> </w:t>
            </w:r>
            <w:r>
              <w:rPr>
                <w:sz w:val="24"/>
              </w:rPr>
              <w:t>писать</w:t>
            </w:r>
            <w:r>
              <w:rPr>
                <w:spacing w:val="-2"/>
                <w:sz w:val="24"/>
              </w:rPr>
              <w:t xml:space="preserve"> </w:t>
            </w:r>
            <w:r>
              <w:rPr>
                <w:sz w:val="24"/>
              </w:rPr>
              <w:t>вывод</w:t>
            </w:r>
            <w:r>
              <w:rPr>
                <w:spacing w:val="-3"/>
                <w:sz w:val="24"/>
              </w:rPr>
              <w:t xml:space="preserve"> </w:t>
            </w:r>
            <w:r>
              <w:rPr>
                <w:sz w:val="24"/>
              </w:rPr>
              <w:t>сочинения</w:t>
            </w:r>
            <w:r>
              <w:rPr>
                <w:spacing w:val="-6"/>
                <w:sz w:val="24"/>
              </w:rPr>
              <w:t xml:space="preserve"> </w:t>
            </w:r>
            <w:r>
              <w:rPr>
                <w:sz w:val="24"/>
              </w:rPr>
              <w:t>на</w:t>
            </w:r>
            <w:r>
              <w:rPr>
                <w:spacing w:val="-4"/>
                <w:sz w:val="24"/>
              </w:rPr>
              <w:t xml:space="preserve"> </w:t>
            </w:r>
            <w:r>
              <w:rPr>
                <w:sz w:val="24"/>
              </w:rPr>
              <w:t>лингвистическую</w:t>
            </w:r>
            <w:r>
              <w:rPr>
                <w:spacing w:val="-3"/>
                <w:sz w:val="24"/>
              </w:rPr>
              <w:t xml:space="preserve"> </w:t>
            </w:r>
            <w:r>
              <w:rPr>
                <w:sz w:val="24"/>
              </w:rPr>
              <w:t>тему</w:t>
            </w:r>
            <w:r>
              <w:rPr>
                <w:spacing w:val="-7"/>
                <w:sz w:val="24"/>
              </w:rPr>
              <w:t xml:space="preserve"> </w:t>
            </w:r>
            <w:r>
              <w:rPr>
                <w:spacing w:val="-2"/>
                <w:sz w:val="24"/>
              </w:rPr>
              <w:t>(9.2)».</w:t>
            </w:r>
          </w:p>
        </w:tc>
      </w:tr>
      <w:tr w14:paraId="6FB05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795" w:type="dxa"/>
          </w:tcPr>
          <w:p w14:paraId="4839DD3E">
            <w:pPr>
              <w:pStyle w:val="11"/>
              <w:spacing w:line="270" w:lineRule="exact"/>
              <w:ind w:left="107"/>
              <w:rPr>
                <w:sz w:val="24"/>
              </w:rPr>
            </w:pPr>
            <w:r>
              <w:rPr>
                <w:spacing w:val="-5"/>
                <w:sz w:val="24"/>
              </w:rPr>
              <w:t>11</w:t>
            </w:r>
          </w:p>
        </w:tc>
        <w:tc>
          <w:tcPr>
            <w:tcW w:w="1925" w:type="dxa"/>
          </w:tcPr>
          <w:p w14:paraId="0739B97D">
            <w:pPr>
              <w:pStyle w:val="11"/>
              <w:tabs>
                <w:tab w:val="left" w:pos="1122"/>
              </w:tabs>
              <w:ind w:left="107" w:right="95"/>
              <w:rPr>
                <w:sz w:val="24"/>
              </w:rPr>
            </w:pPr>
            <w:r>
              <w:rPr>
                <w:spacing w:val="-2"/>
                <w:sz w:val="24"/>
              </w:rPr>
              <w:t xml:space="preserve">Правильность </w:t>
            </w:r>
            <w:r>
              <w:rPr>
                <w:spacing w:val="-4"/>
                <w:sz w:val="24"/>
              </w:rPr>
              <w:t>как</w:t>
            </w:r>
            <w:r>
              <w:rPr>
                <w:sz w:val="24"/>
              </w:rPr>
              <w:tab/>
            </w:r>
            <w:r>
              <w:rPr>
                <w:spacing w:val="-2"/>
                <w:sz w:val="24"/>
              </w:rPr>
              <w:t xml:space="preserve">основа </w:t>
            </w:r>
            <w:r>
              <w:rPr>
                <w:sz w:val="24"/>
              </w:rPr>
              <w:t>хорошей речи.</w:t>
            </w:r>
          </w:p>
        </w:tc>
        <w:tc>
          <w:tcPr>
            <w:tcW w:w="7938" w:type="dxa"/>
          </w:tcPr>
          <w:p w14:paraId="7BD82A3F">
            <w:pPr>
              <w:pStyle w:val="11"/>
              <w:ind w:left="107"/>
              <w:rPr>
                <w:sz w:val="24"/>
              </w:rPr>
            </w:pPr>
            <w:r>
              <w:rPr>
                <w:sz w:val="24"/>
              </w:rPr>
              <w:t>Лекция</w:t>
            </w:r>
            <w:r>
              <w:rPr>
                <w:spacing w:val="-7"/>
                <w:sz w:val="24"/>
              </w:rPr>
              <w:t xml:space="preserve"> </w:t>
            </w:r>
            <w:r>
              <w:rPr>
                <w:sz w:val="24"/>
              </w:rPr>
              <w:t>учителя:</w:t>
            </w:r>
            <w:r>
              <w:rPr>
                <w:spacing w:val="-4"/>
                <w:sz w:val="24"/>
              </w:rPr>
              <w:t xml:space="preserve"> </w:t>
            </w:r>
            <w:r>
              <w:rPr>
                <w:sz w:val="24"/>
              </w:rPr>
              <w:t>«Виды</w:t>
            </w:r>
            <w:r>
              <w:rPr>
                <w:spacing w:val="-8"/>
                <w:sz w:val="24"/>
              </w:rPr>
              <w:t xml:space="preserve"> </w:t>
            </w:r>
            <w:r>
              <w:rPr>
                <w:sz w:val="24"/>
              </w:rPr>
              <w:t>правильности</w:t>
            </w:r>
            <w:r>
              <w:rPr>
                <w:spacing w:val="-8"/>
                <w:sz w:val="24"/>
              </w:rPr>
              <w:t xml:space="preserve"> </w:t>
            </w:r>
            <w:r>
              <w:rPr>
                <w:sz w:val="24"/>
              </w:rPr>
              <w:t>речи.</w:t>
            </w:r>
            <w:r>
              <w:rPr>
                <w:spacing w:val="-9"/>
                <w:sz w:val="24"/>
              </w:rPr>
              <w:t xml:space="preserve"> </w:t>
            </w:r>
            <w:r>
              <w:rPr>
                <w:sz w:val="24"/>
              </w:rPr>
              <w:t>Окказиональность</w:t>
            </w:r>
            <w:r>
              <w:rPr>
                <w:spacing w:val="-8"/>
                <w:sz w:val="24"/>
              </w:rPr>
              <w:t xml:space="preserve"> </w:t>
            </w:r>
            <w:r>
              <w:rPr>
                <w:sz w:val="24"/>
              </w:rPr>
              <w:t>«как</w:t>
            </w:r>
            <w:r>
              <w:rPr>
                <w:spacing w:val="-9"/>
                <w:sz w:val="24"/>
              </w:rPr>
              <w:t xml:space="preserve"> </w:t>
            </w:r>
            <w:r>
              <w:rPr>
                <w:sz w:val="24"/>
              </w:rPr>
              <w:t>особая правильность» в художественном тексте».</w:t>
            </w:r>
          </w:p>
          <w:p w14:paraId="7705E009">
            <w:pPr>
              <w:pStyle w:val="11"/>
              <w:tabs>
                <w:tab w:val="left" w:pos="1753"/>
                <w:tab w:val="left" w:pos="2602"/>
                <w:tab w:val="left" w:pos="4020"/>
                <w:tab w:val="left" w:pos="4984"/>
                <w:tab w:val="left" w:pos="6286"/>
                <w:tab w:val="left" w:pos="7598"/>
              </w:tabs>
              <w:spacing w:line="270" w:lineRule="atLeast"/>
              <w:ind w:left="107" w:right="91"/>
              <w:rPr>
                <w:sz w:val="24"/>
              </w:rPr>
            </w:pPr>
            <w:r>
              <w:rPr>
                <w:spacing w:val="-2"/>
                <w:sz w:val="24"/>
              </w:rPr>
              <w:t>Практическая</w:t>
            </w:r>
            <w:r>
              <w:rPr>
                <w:sz w:val="24"/>
              </w:rPr>
              <w:tab/>
            </w:r>
            <w:r>
              <w:rPr>
                <w:spacing w:val="-2"/>
                <w:sz w:val="24"/>
              </w:rPr>
              <w:t>часть:</w:t>
            </w:r>
            <w:r>
              <w:rPr>
                <w:sz w:val="24"/>
              </w:rPr>
              <w:tab/>
            </w:r>
            <w:r>
              <w:rPr>
                <w:spacing w:val="-2"/>
                <w:sz w:val="24"/>
              </w:rPr>
              <w:t>«Отработка</w:t>
            </w:r>
            <w:r>
              <w:rPr>
                <w:sz w:val="24"/>
              </w:rPr>
              <w:tab/>
            </w:r>
            <w:r>
              <w:rPr>
                <w:spacing w:val="-2"/>
                <w:sz w:val="24"/>
              </w:rPr>
              <w:t>навыка</w:t>
            </w:r>
            <w:r>
              <w:rPr>
                <w:sz w:val="24"/>
              </w:rPr>
              <w:tab/>
            </w:r>
            <w:r>
              <w:rPr>
                <w:spacing w:val="-2"/>
                <w:sz w:val="24"/>
              </w:rPr>
              <w:t>написания</w:t>
            </w:r>
            <w:r>
              <w:rPr>
                <w:sz w:val="24"/>
              </w:rPr>
              <w:tab/>
            </w:r>
            <w:r>
              <w:rPr>
                <w:spacing w:val="-2"/>
                <w:sz w:val="24"/>
              </w:rPr>
              <w:t>сочинения</w:t>
            </w:r>
            <w:r>
              <w:rPr>
                <w:sz w:val="24"/>
              </w:rPr>
              <w:tab/>
            </w:r>
            <w:r>
              <w:rPr>
                <w:spacing w:val="-6"/>
                <w:sz w:val="24"/>
              </w:rPr>
              <w:t xml:space="preserve">на </w:t>
            </w:r>
            <w:r>
              <w:rPr>
                <w:sz w:val="24"/>
              </w:rPr>
              <w:t>лингвистическую тему (9.2)».</w:t>
            </w:r>
          </w:p>
        </w:tc>
      </w:tr>
      <w:tr w14:paraId="103B1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795" w:type="dxa"/>
          </w:tcPr>
          <w:p w14:paraId="5EB601F3">
            <w:pPr>
              <w:pStyle w:val="11"/>
              <w:spacing w:line="268" w:lineRule="exact"/>
              <w:ind w:left="107"/>
              <w:rPr>
                <w:sz w:val="24"/>
              </w:rPr>
            </w:pPr>
            <w:r>
              <w:rPr>
                <w:spacing w:val="-5"/>
                <w:sz w:val="24"/>
              </w:rPr>
              <w:t>12</w:t>
            </w:r>
          </w:p>
        </w:tc>
        <w:tc>
          <w:tcPr>
            <w:tcW w:w="1925" w:type="dxa"/>
          </w:tcPr>
          <w:p w14:paraId="2A4B0DC0">
            <w:pPr>
              <w:pStyle w:val="11"/>
              <w:ind w:left="107" w:right="95"/>
              <w:jc w:val="both"/>
              <w:rPr>
                <w:sz w:val="24"/>
              </w:rPr>
            </w:pPr>
            <w:r>
              <w:rPr>
                <w:spacing w:val="-2"/>
                <w:sz w:val="24"/>
              </w:rPr>
              <w:t xml:space="preserve">Содержательнос </w:t>
            </w:r>
            <w:r>
              <w:rPr>
                <w:sz w:val="24"/>
              </w:rPr>
              <w:t>ть хорошей</w:t>
            </w:r>
            <w:r>
              <w:rPr>
                <w:spacing w:val="40"/>
                <w:sz w:val="24"/>
              </w:rPr>
              <w:t xml:space="preserve"> </w:t>
            </w:r>
            <w:r>
              <w:rPr>
                <w:spacing w:val="-4"/>
                <w:sz w:val="24"/>
              </w:rPr>
              <w:t>речи.</w:t>
            </w:r>
          </w:p>
        </w:tc>
        <w:tc>
          <w:tcPr>
            <w:tcW w:w="7938" w:type="dxa"/>
          </w:tcPr>
          <w:p w14:paraId="0F19CB30">
            <w:pPr>
              <w:pStyle w:val="11"/>
              <w:ind w:left="107" w:right="101"/>
              <w:jc w:val="both"/>
              <w:rPr>
                <w:sz w:val="24"/>
              </w:rPr>
            </w:pPr>
            <w:r>
              <w:rPr>
                <w:sz w:val="24"/>
              </w:rPr>
              <w:t>Викторина: «Богатство речи и способы проявления языкового богатства. Синонимы, метафора, метонимия, синекдоха как лексические средства богатства речи». Практическая часть: «Синонимы. Задание 8».</w:t>
            </w:r>
          </w:p>
          <w:p w14:paraId="40A816C5">
            <w:pPr>
              <w:pStyle w:val="11"/>
              <w:spacing w:line="264" w:lineRule="exact"/>
              <w:ind w:left="107"/>
              <w:jc w:val="both"/>
              <w:rPr>
                <w:sz w:val="24"/>
              </w:rPr>
            </w:pPr>
            <w:r>
              <w:rPr>
                <w:sz w:val="24"/>
              </w:rPr>
              <w:t>Отработка</w:t>
            </w:r>
            <w:r>
              <w:rPr>
                <w:spacing w:val="-4"/>
                <w:sz w:val="24"/>
              </w:rPr>
              <w:t xml:space="preserve"> </w:t>
            </w:r>
            <w:r>
              <w:rPr>
                <w:sz w:val="24"/>
              </w:rPr>
              <w:t>навыка</w:t>
            </w:r>
            <w:r>
              <w:rPr>
                <w:spacing w:val="-3"/>
                <w:sz w:val="24"/>
              </w:rPr>
              <w:t xml:space="preserve"> </w:t>
            </w:r>
            <w:r>
              <w:rPr>
                <w:sz w:val="24"/>
              </w:rPr>
              <w:t>написания</w:t>
            </w:r>
            <w:r>
              <w:rPr>
                <w:spacing w:val="-2"/>
                <w:sz w:val="24"/>
              </w:rPr>
              <w:t xml:space="preserve"> </w:t>
            </w:r>
            <w:r>
              <w:rPr>
                <w:sz w:val="24"/>
              </w:rPr>
              <w:t>сочинения</w:t>
            </w:r>
            <w:r>
              <w:rPr>
                <w:spacing w:val="-6"/>
                <w:sz w:val="24"/>
              </w:rPr>
              <w:t xml:space="preserve"> </w:t>
            </w:r>
            <w:r>
              <w:rPr>
                <w:sz w:val="24"/>
              </w:rPr>
              <w:t>на</w:t>
            </w:r>
            <w:r>
              <w:rPr>
                <w:spacing w:val="-3"/>
                <w:sz w:val="24"/>
              </w:rPr>
              <w:t xml:space="preserve"> </w:t>
            </w:r>
            <w:r>
              <w:rPr>
                <w:sz w:val="24"/>
              </w:rPr>
              <w:t>понимание</w:t>
            </w:r>
            <w:r>
              <w:rPr>
                <w:spacing w:val="-3"/>
                <w:sz w:val="24"/>
              </w:rPr>
              <w:t xml:space="preserve"> </w:t>
            </w:r>
            <w:r>
              <w:rPr>
                <w:sz w:val="24"/>
              </w:rPr>
              <w:t>фразы</w:t>
            </w:r>
            <w:r>
              <w:rPr>
                <w:spacing w:val="-2"/>
                <w:sz w:val="24"/>
              </w:rPr>
              <w:t xml:space="preserve"> (9.3)</w:t>
            </w:r>
          </w:p>
        </w:tc>
      </w:tr>
      <w:tr w14:paraId="0F649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795" w:type="dxa"/>
          </w:tcPr>
          <w:p w14:paraId="74A78CEE">
            <w:pPr>
              <w:pStyle w:val="11"/>
              <w:spacing w:line="268" w:lineRule="exact"/>
              <w:ind w:left="107"/>
              <w:rPr>
                <w:sz w:val="24"/>
              </w:rPr>
            </w:pPr>
            <w:r>
              <w:rPr>
                <w:spacing w:val="-5"/>
                <w:sz w:val="24"/>
              </w:rPr>
              <w:t>13</w:t>
            </w:r>
          </w:p>
        </w:tc>
        <w:tc>
          <w:tcPr>
            <w:tcW w:w="1925" w:type="dxa"/>
          </w:tcPr>
          <w:p w14:paraId="001FD7A6">
            <w:pPr>
              <w:pStyle w:val="11"/>
              <w:ind w:left="107" w:right="95"/>
              <w:jc w:val="both"/>
              <w:rPr>
                <w:sz w:val="24"/>
              </w:rPr>
            </w:pPr>
            <w:r>
              <w:rPr>
                <w:spacing w:val="-2"/>
                <w:sz w:val="24"/>
              </w:rPr>
              <w:t xml:space="preserve">Выразительност </w:t>
            </w:r>
            <w:r>
              <w:rPr>
                <w:sz w:val="24"/>
              </w:rPr>
              <w:t xml:space="preserve">ь и гибкость хорошей речи Уместность и </w:t>
            </w:r>
            <w:r>
              <w:rPr>
                <w:spacing w:val="-2"/>
                <w:sz w:val="24"/>
              </w:rPr>
              <w:t>доступность</w:t>
            </w:r>
          </w:p>
          <w:p w14:paraId="2EA3831C">
            <w:pPr>
              <w:pStyle w:val="11"/>
              <w:spacing w:line="264" w:lineRule="exact"/>
              <w:ind w:left="107"/>
              <w:jc w:val="both"/>
              <w:rPr>
                <w:sz w:val="24"/>
              </w:rPr>
            </w:pPr>
            <w:r>
              <w:rPr>
                <w:sz w:val="24"/>
              </w:rPr>
              <w:t>хорошей</w:t>
            </w:r>
            <w:r>
              <w:rPr>
                <w:spacing w:val="1"/>
                <w:sz w:val="24"/>
              </w:rPr>
              <w:t xml:space="preserve"> </w:t>
            </w:r>
            <w:r>
              <w:rPr>
                <w:spacing w:val="-2"/>
                <w:sz w:val="24"/>
              </w:rPr>
              <w:t>речи.</w:t>
            </w:r>
          </w:p>
        </w:tc>
        <w:tc>
          <w:tcPr>
            <w:tcW w:w="7938" w:type="dxa"/>
          </w:tcPr>
          <w:p w14:paraId="5547F686">
            <w:pPr>
              <w:pStyle w:val="11"/>
              <w:spacing w:line="268" w:lineRule="exact"/>
              <w:ind w:left="107"/>
              <w:rPr>
                <w:sz w:val="24"/>
              </w:rPr>
            </w:pPr>
            <w:r>
              <w:rPr>
                <w:sz w:val="24"/>
              </w:rPr>
              <w:t>Практическая</w:t>
            </w:r>
            <w:r>
              <w:rPr>
                <w:spacing w:val="-6"/>
                <w:sz w:val="24"/>
              </w:rPr>
              <w:t xml:space="preserve"> </w:t>
            </w:r>
            <w:r>
              <w:rPr>
                <w:sz w:val="24"/>
              </w:rPr>
              <w:t>работа: «Поразмышляем</w:t>
            </w:r>
            <w:r>
              <w:rPr>
                <w:spacing w:val="-6"/>
                <w:sz w:val="24"/>
              </w:rPr>
              <w:t xml:space="preserve"> </w:t>
            </w:r>
            <w:r>
              <w:rPr>
                <w:spacing w:val="-2"/>
                <w:sz w:val="24"/>
              </w:rPr>
              <w:t>вместе».</w:t>
            </w:r>
          </w:p>
          <w:p w14:paraId="2A6933CE">
            <w:pPr>
              <w:pStyle w:val="11"/>
              <w:ind w:left="107"/>
              <w:rPr>
                <w:sz w:val="24"/>
              </w:rPr>
            </w:pPr>
            <w:r>
              <w:rPr>
                <w:sz w:val="24"/>
              </w:rPr>
              <w:t>Отработка</w:t>
            </w:r>
            <w:r>
              <w:rPr>
                <w:spacing w:val="45"/>
                <w:sz w:val="24"/>
              </w:rPr>
              <w:t xml:space="preserve"> </w:t>
            </w:r>
            <w:r>
              <w:rPr>
                <w:sz w:val="24"/>
              </w:rPr>
              <w:t>навыка</w:t>
            </w:r>
            <w:r>
              <w:rPr>
                <w:spacing w:val="47"/>
                <w:sz w:val="24"/>
              </w:rPr>
              <w:t xml:space="preserve"> </w:t>
            </w:r>
            <w:r>
              <w:rPr>
                <w:sz w:val="24"/>
              </w:rPr>
              <w:t>написания</w:t>
            </w:r>
            <w:r>
              <w:rPr>
                <w:spacing w:val="48"/>
                <w:sz w:val="24"/>
              </w:rPr>
              <w:t xml:space="preserve"> </w:t>
            </w:r>
            <w:r>
              <w:rPr>
                <w:sz w:val="24"/>
              </w:rPr>
              <w:t>сочинения</w:t>
            </w:r>
            <w:r>
              <w:rPr>
                <w:spacing w:val="50"/>
                <w:sz w:val="24"/>
              </w:rPr>
              <w:t xml:space="preserve"> </w:t>
            </w:r>
            <w:r>
              <w:rPr>
                <w:sz w:val="24"/>
              </w:rPr>
              <w:t>«комментарий</w:t>
            </w:r>
            <w:r>
              <w:rPr>
                <w:spacing w:val="55"/>
                <w:sz w:val="24"/>
              </w:rPr>
              <w:t xml:space="preserve"> </w:t>
            </w:r>
            <w:r>
              <w:rPr>
                <w:sz w:val="24"/>
              </w:rPr>
              <w:t>к</w:t>
            </w:r>
            <w:r>
              <w:rPr>
                <w:spacing w:val="50"/>
                <w:sz w:val="24"/>
              </w:rPr>
              <w:t xml:space="preserve"> </w:t>
            </w:r>
            <w:r>
              <w:rPr>
                <w:spacing w:val="-2"/>
                <w:sz w:val="24"/>
              </w:rPr>
              <w:t>определению»</w:t>
            </w:r>
          </w:p>
          <w:p w14:paraId="3428AA11">
            <w:pPr>
              <w:pStyle w:val="11"/>
              <w:ind w:left="107"/>
              <w:rPr>
                <w:sz w:val="24"/>
              </w:rPr>
            </w:pPr>
            <w:r>
              <w:rPr>
                <w:spacing w:val="-2"/>
                <w:sz w:val="24"/>
              </w:rPr>
              <w:t>(9.3)</w:t>
            </w:r>
          </w:p>
        </w:tc>
      </w:tr>
      <w:tr w14:paraId="77CA5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795" w:type="dxa"/>
          </w:tcPr>
          <w:p w14:paraId="4C9F7807">
            <w:pPr>
              <w:pStyle w:val="11"/>
              <w:spacing w:line="268" w:lineRule="exact"/>
              <w:ind w:left="107"/>
              <w:rPr>
                <w:sz w:val="24"/>
              </w:rPr>
            </w:pPr>
            <w:r>
              <w:rPr>
                <w:spacing w:val="-5"/>
                <w:sz w:val="24"/>
              </w:rPr>
              <w:t>14</w:t>
            </w:r>
          </w:p>
        </w:tc>
        <w:tc>
          <w:tcPr>
            <w:tcW w:w="1925" w:type="dxa"/>
          </w:tcPr>
          <w:p w14:paraId="25E1B1C8">
            <w:pPr>
              <w:pStyle w:val="11"/>
              <w:spacing w:line="268" w:lineRule="exact"/>
              <w:ind w:left="107"/>
              <w:rPr>
                <w:sz w:val="24"/>
              </w:rPr>
            </w:pPr>
            <w:r>
              <w:rPr>
                <w:sz w:val="24"/>
              </w:rPr>
              <w:t>Точность</w:t>
            </w:r>
            <w:r>
              <w:rPr>
                <w:spacing w:val="-4"/>
                <w:sz w:val="24"/>
              </w:rPr>
              <w:t xml:space="preserve"> речи.</w:t>
            </w:r>
          </w:p>
        </w:tc>
        <w:tc>
          <w:tcPr>
            <w:tcW w:w="7938" w:type="dxa"/>
          </w:tcPr>
          <w:p w14:paraId="102AF302">
            <w:pPr>
              <w:pStyle w:val="11"/>
              <w:spacing w:line="268" w:lineRule="exact"/>
              <w:ind w:left="107"/>
              <w:rPr>
                <w:sz w:val="24"/>
              </w:rPr>
            </w:pPr>
            <w:r>
              <w:rPr>
                <w:sz w:val="24"/>
              </w:rPr>
              <w:t>Лабораторная</w:t>
            </w:r>
            <w:r>
              <w:rPr>
                <w:spacing w:val="-6"/>
                <w:sz w:val="24"/>
              </w:rPr>
              <w:t xml:space="preserve"> </w:t>
            </w:r>
            <w:r>
              <w:rPr>
                <w:sz w:val="24"/>
              </w:rPr>
              <w:t>работа: «Фактические</w:t>
            </w:r>
            <w:r>
              <w:rPr>
                <w:spacing w:val="-6"/>
                <w:sz w:val="24"/>
              </w:rPr>
              <w:t xml:space="preserve"> </w:t>
            </w:r>
            <w:r>
              <w:rPr>
                <w:spacing w:val="-2"/>
                <w:sz w:val="24"/>
              </w:rPr>
              <w:t>ошибки</w:t>
            </w:r>
          </w:p>
          <w:p w14:paraId="3A6312C5">
            <w:pPr>
              <w:pStyle w:val="11"/>
              <w:spacing w:line="270" w:lineRule="atLeast"/>
              <w:ind w:left="107"/>
              <w:rPr>
                <w:sz w:val="24"/>
              </w:rPr>
            </w:pPr>
            <w:r>
              <w:rPr>
                <w:sz w:val="24"/>
              </w:rPr>
              <w:t>Речевые</w:t>
            </w:r>
            <w:r>
              <w:rPr>
                <w:spacing w:val="-7"/>
                <w:sz w:val="24"/>
              </w:rPr>
              <w:t xml:space="preserve"> </w:t>
            </w:r>
            <w:r>
              <w:rPr>
                <w:sz w:val="24"/>
              </w:rPr>
              <w:t>и</w:t>
            </w:r>
            <w:r>
              <w:rPr>
                <w:spacing w:val="-6"/>
                <w:sz w:val="24"/>
              </w:rPr>
              <w:t xml:space="preserve"> </w:t>
            </w:r>
            <w:r>
              <w:rPr>
                <w:sz w:val="24"/>
              </w:rPr>
              <w:t>грамматические</w:t>
            </w:r>
            <w:r>
              <w:rPr>
                <w:spacing w:val="-7"/>
                <w:sz w:val="24"/>
              </w:rPr>
              <w:t xml:space="preserve"> </w:t>
            </w:r>
            <w:r>
              <w:rPr>
                <w:sz w:val="24"/>
              </w:rPr>
              <w:t>ошибки.</w:t>
            </w:r>
            <w:r>
              <w:rPr>
                <w:spacing w:val="-6"/>
                <w:sz w:val="24"/>
              </w:rPr>
              <w:t xml:space="preserve"> </w:t>
            </w:r>
            <w:r>
              <w:rPr>
                <w:sz w:val="24"/>
              </w:rPr>
              <w:t>Поиск</w:t>
            </w:r>
            <w:r>
              <w:rPr>
                <w:spacing w:val="-8"/>
                <w:sz w:val="24"/>
              </w:rPr>
              <w:t xml:space="preserve"> </w:t>
            </w:r>
            <w:r>
              <w:rPr>
                <w:sz w:val="24"/>
              </w:rPr>
              <w:t>и</w:t>
            </w:r>
            <w:r>
              <w:rPr>
                <w:spacing w:val="-6"/>
                <w:sz w:val="24"/>
              </w:rPr>
              <w:t xml:space="preserve"> </w:t>
            </w:r>
            <w:r>
              <w:rPr>
                <w:sz w:val="24"/>
              </w:rPr>
              <w:t>исправление</w:t>
            </w:r>
            <w:r>
              <w:rPr>
                <w:spacing w:val="-7"/>
                <w:sz w:val="24"/>
              </w:rPr>
              <w:t xml:space="preserve"> </w:t>
            </w:r>
            <w:r>
              <w:rPr>
                <w:sz w:val="24"/>
              </w:rPr>
              <w:t>недочетов». Тестирование в формате ОГЭ (изложение, сочинение)</w:t>
            </w:r>
          </w:p>
        </w:tc>
      </w:tr>
      <w:tr w14:paraId="27B3C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795" w:type="dxa"/>
          </w:tcPr>
          <w:p w14:paraId="71E14F7B">
            <w:pPr>
              <w:pStyle w:val="11"/>
              <w:spacing w:line="268" w:lineRule="exact"/>
              <w:ind w:left="107"/>
              <w:rPr>
                <w:sz w:val="24"/>
              </w:rPr>
            </w:pPr>
            <w:r>
              <w:rPr>
                <w:spacing w:val="-2"/>
                <w:sz w:val="24"/>
              </w:rPr>
              <w:t>15-</w:t>
            </w:r>
            <w:r>
              <w:rPr>
                <w:spacing w:val="-5"/>
                <w:sz w:val="24"/>
              </w:rPr>
              <w:t>16</w:t>
            </w:r>
          </w:p>
        </w:tc>
        <w:tc>
          <w:tcPr>
            <w:tcW w:w="1925" w:type="dxa"/>
          </w:tcPr>
          <w:p w14:paraId="60862416">
            <w:pPr>
              <w:pStyle w:val="11"/>
              <w:tabs>
                <w:tab w:val="left" w:pos="1280"/>
              </w:tabs>
              <w:ind w:left="107" w:right="95"/>
              <w:rPr>
                <w:sz w:val="24"/>
              </w:rPr>
            </w:pPr>
            <w:r>
              <w:rPr>
                <w:spacing w:val="-2"/>
                <w:sz w:val="24"/>
              </w:rPr>
              <w:t>Техника</w:t>
            </w:r>
            <w:r>
              <w:rPr>
                <w:sz w:val="24"/>
              </w:rPr>
              <w:tab/>
            </w:r>
            <w:r>
              <w:rPr>
                <w:spacing w:val="-2"/>
                <w:sz w:val="24"/>
              </w:rPr>
              <w:t>речи. Понятие</w:t>
            </w:r>
            <w:r>
              <w:rPr>
                <w:spacing w:val="40"/>
                <w:sz w:val="24"/>
              </w:rPr>
              <w:t xml:space="preserve"> </w:t>
            </w:r>
            <w:r>
              <w:rPr>
                <w:sz w:val="24"/>
              </w:rPr>
              <w:t>техники</w:t>
            </w:r>
            <w:r>
              <w:rPr>
                <w:spacing w:val="40"/>
                <w:sz w:val="24"/>
              </w:rPr>
              <w:t xml:space="preserve"> </w:t>
            </w:r>
            <w:r>
              <w:rPr>
                <w:sz w:val="24"/>
              </w:rPr>
              <w:t>речи</w:t>
            </w:r>
            <w:r>
              <w:rPr>
                <w:spacing w:val="40"/>
                <w:sz w:val="24"/>
              </w:rPr>
              <w:t xml:space="preserve"> </w:t>
            </w:r>
            <w:r>
              <w:rPr>
                <w:sz w:val="24"/>
              </w:rPr>
              <w:t xml:space="preserve">в </w:t>
            </w:r>
            <w:r>
              <w:rPr>
                <w:spacing w:val="-2"/>
                <w:sz w:val="24"/>
              </w:rPr>
              <w:t>современной</w:t>
            </w:r>
          </w:p>
          <w:p w14:paraId="0A669EA2">
            <w:pPr>
              <w:pStyle w:val="11"/>
              <w:spacing w:line="264" w:lineRule="exact"/>
              <w:ind w:left="107"/>
              <w:rPr>
                <w:sz w:val="24"/>
              </w:rPr>
            </w:pPr>
            <w:r>
              <w:rPr>
                <w:spacing w:val="-2"/>
                <w:sz w:val="24"/>
              </w:rPr>
              <w:t>лингвистике.</w:t>
            </w:r>
          </w:p>
        </w:tc>
        <w:tc>
          <w:tcPr>
            <w:tcW w:w="7938" w:type="dxa"/>
          </w:tcPr>
          <w:p w14:paraId="5E18D4AF">
            <w:pPr>
              <w:pStyle w:val="11"/>
              <w:ind w:left="107" w:right="95"/>
              <w:jc w:val="both"/>
              <w:rPr>
                <w:sz w:val="24"/>
              </w:rPr>
            </w:pPr>
            <w:r>
              <w:rPr>
                <w:sz w:val="24"/>
              </w:rPr>
              <w:t>Практикум: «Дыхание как основа звучащей речи. Виды дыхания. Этапы тренировки фонационного дыхания. Голос. Его основные качества. Система</w:t>
            </w:r>
            <w:r>
              <w:rPr>
                <w:spacing w:val="-15"/>
                <w:sz w:val="24"/>
              </w:rPr>
              <w:t xml:space="preserve"> </w:t>
            </w:r>
            <w:r>
              <w:rPr>
                <w:sz w:val="24"/>
              </w:rPr>
              <w:t>работы</w:t>
            </w:r>
            <w:r>
              <w:rPr>
                <w:spacing w:val="-15"/>
                <w:sz w:val="24"/>
              </w:rPr>
              <w:t xml:space="preserve"> </w:t>
            </w:r>
            <w:r>
              <w:rPr>
                <w:sz w:val="24"/>
              </w:rPr>
              <w:t>над</w:t>
            </w:r>
            <w:r>
              <w:rPr>
                <w:spacing w:val="-15"/>
                <w:sz w:val="24"/>
              </w:rPr>
              <w:t xml:space="preserve"> </w:t>
            </w:r>
            <w:r>
              <w:rPr>
                <w:sz w:val="24"/>
              </w:rPr>
              <w:t>голосом.</w:t>
            </w:r>
            <w:r>
              <w:rPr>
                <w:spacing w:val="-14"/>
                <w:sz w:val="24"/>
              </w:rPr>
              <w:t xml:space="preserve"> </w:t>
            </w:r>
            <w:r>
              <w:rPr>
                <w:sz w:val="24"/>
              </w:rPr>
              <w:t>Дикция</w:t>
            </w:r>
            <w:r>
              <w:rPr>
                <w:spacing w:val="-15"/>
                <w:sz w:val="24"/>
              </w:rPr>
              <w:t xml:space="preserve"> </w:t>
            </w:r>
            <w:r>
              <w:rPr>
                <w:sz w:val="24"/>
              </w:rPr>
              <w:t>как</w:t>
            </w:r>
            <w:r>
              <w:rPr>
                <w:spacing w:val="-13"/>
                <w:sz w:val="24"/>
              </w:rPr>
              <w:t xml:space="preserve"> </w:t>
            </w:r>
            <w:r>
              <w:rPr>
                <w:sz w:val="24"/>
              </w:rPr>
              <w:t>обязательный</w:t>
            </w:r>
            <w:r>
              <w:rPr>
                <w:spacing w:val="-15"/>
                <w:sz w:val="24"/>
              </w:rPr>
              <w:t xml:space="preserve"> </w:t>
            </w:r>
            <w:r>
              <w:rPr>
                <w:sz w:val="24"/>
              </w:rPr>
              <w:t>компонент</w:t>
            </w:r>
            <w:r>
              <w:rPr>
                <w:spacing w:val="-14"/>
                <w:sz w:val="24"/>
              </w:rPr>
              <w:t xml:space="preserve"> </w:t>
            </w:r>
            <w:r>
              <w:rPr>
                <w:sz w:val="24"/>
              </w:rPr>
              <w:t>техники речи.</w:t>
            </w:r>
            <w:r>
              <w:rPr>
                <w:spacing w:val="52"/>
                <w:sz w:val="24"/>
              </w:rPr>
              <w:t xml:space="preserve"> </w:t>
            </w:r>
            <w:r>
              <w:rPr>
                <w:sz w:val="24"/>
              </w:rPr>
              <w:t>Система</w:t>
            </w:r>
            <w:r>
              <w:rPr>
                <w:spacing w:val="53"/>
                <w:sz w:val="24"/>
              </w:rPr>
              <w:t xml:space="preserve"> </w:t>
            </w:r>
            <w:r>
              <w:rPr>
                <w:sz w:val="24"/>
              </w:rPr>
              <w:t>работы</w:t>
            </w:r>
            <w:r>
              <w:rPr>
                <w:spacing w:val="54"/>
                <w:sz w:val="24"/>
              </w:rPr>
              <w:t xml:space="preserve"> </w:t>
            </w:r>
            <w:r>
              <w:rPr>
                <w:sz w:val="24"/>
              </w:rPr>
              <w:t>над</w:t>
            </w:r>
            <w:r>
              <w:rPr>
                <w:spacing w:val="54"/>
                <w:sz w:val="24"/>
              </w:rPr>
              <w:t xml:space="preserve"> </w:t>
            </w:r>
            <w:r>
              <w:rPr>
                <w:sz w:val="24"/>
              </w:rPr>
              <w:t>дикцией.</w:t>
            </w:r>
            <w:r>
              <w:rPr>
                <w:spacing w:val="55"/>
                <w:sz w:val="24"/>
              </w:rPr>
              <w:t xml:space="preserve"> </w:t>
            </w:r>
            <w:r>
              <w:rPr>
                <w:sz w:val="24"/>
              </w:rPr>
              <w:t>Интонация.</w:t>
            </w:r>
            <w:r>
              <w:rPr>
                <w:spacing w:val="54"/>
                <w:sz w:val="24"/>
              </w:rPr>
              <w:t xml:space="preserve"> </w:t>
            </w:r>
            <w:r>
              <w:rPr>
                <w:sz w:val="24"/>
              </w:rPr>
              <w:t>Основные</w:t>
            </w:r>
            <w:r>
              <w:rPr>
                <w:spacing w:val="51"/>
                <w:sz w:val="24"/>
              </w:rPr>
              <w:t xml:space="preserve"> </w:t>
            </w:r>
            <w:r>
              <w:rPr>
                <w:spacing w:val="-2"/>
                <w:sz w:val="24"/>
              </w:rPr>
              <w:t>компоненты</w:t>
            </w:r>
          </w:p>
        </w:tc>
      </w:tr>
    </w:tbl>
    <w:p w14:paraId="63FEC719">
      <w:pPr>
        <w:pStyle w:val="11"/>
        <w:spacing w:after="0"/>
        <w:jc w:val="both"/>
        <w:rPr>
          <w:sz w:val="24"/>
        </w:rPr>
        <w:sectPr>
          <w:pgSz w:w="11910" w:h="16840"/>
          <w:pgMar w:top="920" w:right="0" w:bottom="280" w:left="425" w:header="736" w:footer="0" w:gutter="0"/>
          <w:cols w:space="720" w:num="1"/>
        </w:sectPr>
      </w:pPr>
    </w:p>
    <w:p w14:paraId="26BDD1DB">
      <w:pPr>
        <w:pStyle w:val="7"/>
        <w:spacing w:before="1"/>
        <w:ind w:left="0" w:firstLine="0"/>
        <w:jc w:val="left"/>
        <w:rPr>
          <w:sz w:val="17"/>
        </w:rPr>
      </w:pPr>
    </w:p>
    <w:tbl>
      <w:tblPr>
        <w:tblStyle w:val="6"/>
        <w:tblW w:w="0" w:type="auto"/>
        <w:tblInd w:w="2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5"/>
        <w:gridCol w:w="1925"/>
        <w:gridCol w:w="7938"/>
      </w:tblGrid>
      <w:tr w14:paraId="4BE63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95" w:type="dxa"/>
          </w:tcPr>
          <w:p w14:paraId="2DA9F444">
            <w:pPr>
              <w:pStyle w:val="11"/>
              <w:rPr>
                <w:sz w:val="24"/>
              </w:rPr>
            </w:pPr>
          </w:p>
        </w:tc>
        <w:tc>
          <w:tcPr>
            <w:tcW w:w="1925" w:type="dxa"/>
          </w:tcPr>
          <w:p w14:paraId="03465ECB">
            <w:pPr>
              <w:pStyle w:val="11"/>
              <w:rPr>
                <w:sz w:val="24"/>
              </w:rPr>
            </w:pPr>
          </w:p>
        </w:tc>
        <w:tc>
          <w:tcPr>
            <w:tcW w:w="7938" w:type="dxa"/>
          </w:tcPr>
          <w:p w14:paraId="40BDF23F">
            <w:pPr>
              <w:pStyle w:val="11"/>
              <w:spacing w:line="270" w:lineRule="exact"/>
              <w:ind w:left="107"/>
              <w:rPr>
                <w:sz w:val="24"/>
              </w:rPr>
            </w:pPr>
            <w:r>
              <w:rPr>
                <w:sz w:val="24"/>
              </w:rPr>
              <w:t>интонации.</w:t>
            </w:r>
            <w:r>
              <w:rPr>
                <w:spacing w:val="21"/>
                <w:sz w:val="24"/>
              </w:rPr>
              <w:t xml:space="preserve"> </w:t>
            </w:r>
            <w:r>
              <w:rPr>
                <w:sz w:val="24"/>
              </w:rPr>
              <w:t>Система</w:t>
            </w:r>
            <w:r>
              <w:rPr>
                <w:spacing w:val="22"/>
                <w:sz w:val="24"/>
              </w:rPr>
              <w:t xml:space="preserve"> </w:t>
            </w:r>
            <w:r>
              <w:rPr>
                <w:sz w:val="24"/>
              </w:rPr>
              <w:t>работы</w:t>
            </w:r>
            <w:r>
              <w:rPr>
                <w:spacing w:val="23"/>
                <w:sz w:val="24"/>
              </w:rPr>
              <w:t xml:space="preserve"> </w:t>
            </w:r>
            <w:r>
              <w:rPr>
                <w:sz w:val="24"/>
              </w:rPr>
              <w:t>над</w:t>
            </w:r>
            <w:r>
              <w:rPr>
                <w:spacing w:val="23"/>
                <w:sz w:val="24"/>
              </w:rPr>
              <w:t xml:space="preserve"> </w:t>
            </w:r>
            <w:r>
              <w:rPr>
                <w:sz w:val="24"/>
              </w:rPr>
              <w:t>интонационно-мелодической</w:t>
            </w:r>
            <w:r>
              <w:rPr>
                <w:spacing w:val="24"/>
                <w:sz w:val="24"/>
              </w:rPr>
              <w:t xml:space="preserve"> </w:t>
            </w:r>
            <w:r>
              <w:rPr>
                <w:spacing w:val="-2"/>
                <w:sz w:val="24"/>
              </w:rPr>
              <w:t>структурой</w:t>
            </w:r>
          </w:p>
          <w:p w14:paraId="6B133D47">
            <w:pPr>
              <w:pStyle w:val="11"/>
              <w:spacing w:line="264" w:lineRule="exact"/>
              <w:ind w:left="107"/>
              <w:rPr>
                <w:sz w:val="24"/>
              </w:rPr>
            </w:pPr>
            <w:r>
              <w:rPr>
                <w:spacing w:val="-2"/>
                <w:sz w:val="24"/>
              </w:rPr>
              <w:t>высказывания».</w:t>
            </w:r>
          </w:p>
        </w:tc>
      </w:tr>
      <w:tr w14:paraId="50884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795" w:type="dxa"/>
          </w:tcPr>
          <w:p w14:paraId="57D246AF">
            <w:pPr>
              <w:pStyle w:val="11"/>
              <w:spacing w:line="268" w:lineRule="exact"/>
              <w:ind w:left="107"/>
              <w:rPr>
                <w:sz w:val="24"/>
              </w:rPr>
            </w:pPr>
            <w:r>
              <w:rPr>
                <w:spacing w:val="-5"/>
                <w:sz w:val="24"/>
              </w:rPr>
              <w:t>17</w:t>
            </w:r>
          </w:p>
        </w:tc>
        <w:tc>
          <w:tcPr>
            <w:tcW w:w="1925" w:type="dxa"/>
          </w:tcPr>
          <w:p w14:paraId="0C21F640">
            <w:pPr>
              <w:pStyle w:val="11"/>
              <w:ind w:left="107"/>
              <w:rPr>
                <w:sz w:val="24"/>
              </w:rPr>
            </w:pPr>
            <w:r>
              <w:rPr>
                <w:spacing w:val="-2"/>
                <w:sz w:val="24"/>
              </w:rPr>
              <w:t>Орфоэпические нормы.</w:t>
            </w:r>
          </w:p>
          <w:p w14:paraId="3A94FC04">
            <w:pPr>
              <w:pStyle w:val="11"/>
              <w:tabs>
                <w:tab w:val="left" w:pos="1083"/>
              </w:tabs>
              <w:ind w:left="107" w:right="96"/>
              <w:rPr>
                <w:sz w:val="24"/>
              </w:rPr>
            </w:pPr>
            <w:r>
              <w:rPr>
                <w:spacing w:val="-2"/>
                <w:sz w:val="24"/>
              </w:rPr>
              <w:t>Тексты</w:t>
            </w:r>
            <w:r>
              <w:rPr>
                <w:sz w:val="24"/>
              </w:rPr>
              <w:tab/>
            </w:r>
            <w:r>
              <w:rPr>
                <w:spacing w:val="-2"/>
                <w:sz w:val="24"/>
              </w:rPr>
              <w:t>разных стилей.</w:t>
            </w:r>
          </w:p>
        </w:tc>
        <w:tc>
          <w:tcPr>
            <w:tcW w:w="7938" w:type="dxa"/>
          </w:tcPr>
          <w:p w14:paraId="3B37CCF2">
            <w:pPr>
              <w:pStyle w:val="11"/>
              <w:ind w:left="107" w:right="93"/>
              <w:jc w:val="both"/>
              <w:rPr>
                <w:sz w:val="24"/>
              </w:rPr>
            </w:pPr>
            <w:r>
              <w:rPr>
                <w:sz w:val="24"/>
              </w:rPr>
              <w:t>Лекция учителя: «Становление орфоэпической нормы. Особенности формирования произносительной литературной нормы. Орфоэпия как совокупность правил произношения. Основные фонетические законы гласных и согласных современного русского литературного языка. Источники отклонений от литературной нормы. Степени нормативности системы литературного произношения».</w:t>
            </w:r>
          </w:p>
          <w:p w14:paraId="61DE63C4">
            <w:pPr>
              <w:pStyle w:val="11"/>
              <w:spacing w:line="264" w:lineRule="exact"/>
              <w:ind w:left="107"/>
              <w:jc w:val="both"/>
              <w:rPr>
                <w:sz w:val="24"/>
              </w:rPr>
            </w:pPr>
            <w:r>
              <w:rPr>
                <w:sz w:val="24"/>
              </w:rPr>
              <w:t>Практическая</w:t>
            </w:r>
            <w:r>
              <w:rPr>
                <w:spacing w:val="-6"/>
                <w:sz w:val="24"/>
              </w:rPr>
              <w:t xml:space="preserve"> </w:t>
            </w:r>
            <w:r>
              <w:rPr>
                <w:sz w:val="24"/>
              </w:rPr>
              <w:t>часть:</w:t>
            </w:r>
            <w:r>
              <w:rPr>
                <w:spacing w:val="2"/>
                <w:sz w:val="24"/>
              </w:rPr>
              <w:t xml:space="preserve"> </w:t>
            </w:r>
            <w:r>
              <w:rPr>
                <w:sz w:val="24"/>
              </w:rPr>
              <w:t>«Понимание</w:t>
            </w:r>
            <w:r>
              <w:rPr>
                <w:spacing w:val="-4"/>
                <w:sz w:val="24"/>
              </w:rPr>
              <w:t xml:space="preserve"> </w:t>
            </w:r>
            <w:r>
              <w:rPr>
                <w:sz w:val="24"/>
              </w:rPr>
              <w:t>текста.</w:t>
            </w:r>
            <w:r>
              <w:rPr>
                <w:spacing w:val="-3"/>
                <w:sz w:val="24"/>
              </w:rPr>
              <w:t xml:space="preserve"> </w:t>
            </w:r>
            <w:r>
              <w:rPr>
                <w:sz w:val="24"/>
              </w:rPr>
              <w:t>Отработка</w:t>
            </w:r>
            <w:r>
              <w:rPr>
                <w:spacing w:val="-4"/>
                <w:sz w:val="24"/>
              </w:rPr>
              <w:t xml:space="preserve"> </w:t>
            </w:r>
            <w:r>
              <w:rPr>
                <w:sz w:val="24"/>
              </w:rPr>
              <w:t>Задания</w:t>
            </w:r>
            <w:r>
              <w:rPr>
                <w:spacing w:val="-3"/>
                <w:sz w:val="24"/>
              </w:rPr>
              <w:t xml:space="preserve"> </w:t>
            </w:r>
            <w:r>
              <w:rPr>
                <w:spacing w:val="-5"/>
                <w:sz w:val="24"/>
              </w:rPr>
              <w:t>6».</w:t>
            </w:r>
          </w:p>
        </w:tc>
      </w:tr>
      <w:tr w14:paraId="7AC2D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795" w:type="dxa"/>
          </w:tcPr>
          <w:p w14:paraId="6C1AA6CC">
            <w:pPr>
              <w:pStyle w:val="11"/>
              <w:spacing w:line="268" w:lineRule="exact"/>
              <w:ind w:left="107"/>
              <w:rPr>
                <w:sz w:val="24"/>
              </w:rPr>
            </w:pPr>
            <w:r>
              <w:rPr>
                <w:spacing w:val="-5"/>
                <w:sz w:val="24"/>
              </w:rPr>
              <w:t>18</w:t>
            </w:r>
          </w:p>
        </w:tc>
        <w:tc>
          <w:tcPr>
            <w:tcW w:w="1925" w:type="dxa"/>
          </w:tcPr>
          <w:p w14:paraId="0E4B12BA">
            <w:pPr>
              <w:pStyle w:val="11"/>
              <w:ind w:left="107"/>
              <w:rPr>
                <w:sz w:val="24"/>
              </w:rPr>
            </w:pPr>
            <w:r>
              <w:rPr>
                <w:spacing w:val="-2"/>
                <w:sz w:val="24"/>
              </w:rPr>
              <w:t>Лексика. Лексические нормы.</w:t>
            </w:r>
          </w:p>
        </w:tc>
        <w:tc>
          <w:tcPr>
            <w:tcW w:w="7938" w:type="dxa"/>
          </w:tcPr>
          <w:p w14:paraId="59661F04">
            <w:pPr>
              <w:pStyle w:val="11"/>
              <w:ind w:left="107" w:right="100"/>
              <w:jc w:val="both"/>
              <w:rPr>
                <w:sz w:val="24"/>
              </w:rPr>
            </w:pPr>
            <w:r>
              <w:rPr>
                <w:sz w:val="24"/>
              </w:rPr>
              <w:t xml:space="preserve">Лекция учителя: «Лексика как системная организация языка. Лексические нормы как правила употребления слов в языке. Нарушения лексических </w:t>
            </w:r>
            <w:r>
              <w:rPr>
                <w:spacing w:val="-2"/>
                <w:sz w:val="24"/>
              </w:rPr>
              <w:t>норм».</w:t>
            </w:r>
          </w:p>
          <w:p w14:paraId="1E72DDB9">
            <w:pPr>
              <w:pStyle w:val="11"/>
              <w:spacing w:line="276" w:lineRule="exact"/>
              <w:ind w:left="107" w:right="97"/>
              <w:jc w:val="both"/>
              <w:rPr>
                <w:sz w:val="24"/>
              </w:rPr>
            </w:pPr>
            <w:r>
              <w:rPr>
                <w:sz w:val="24"/>
              </w:rPr>
              <w:t xml:space="preserve">Практическая часть: «Средства выразительности речи. Отработка Задания </w:t>
            </w:r>
            <w:r>
              <w:rPr>
                <w:spacing w:val="-6"/>
                <w:sz w:val="24"/>
              </w:rPr>
              <w:t>7»</w:t>
            </w:r>
          </w:p>
        </w:tc>
      </w:tr>
      <w:tr w14:paraId="70A48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795" w:type="dxa"/>
          </w:tcPr>
          <w:p w14:paraId="6D062A4C">
            <w:pPr>
              <w:pStyle w:val="11"/>
              <w:spacing w:line="268" w:lineRule="exact"/>
              <w:ind w:left="107"/>
              <w:rPr>
                <w:sz w:val="24"/>
              </w:rPr>
            </w:pPr>
            <w:r>
              <w:rPr>
                <w:spacing w:val="-5"/>
                <w:sz w:val="24"/>
              </w:rPr>
              <w:t>19</w:t>
            </w:r>
          </w:p>
        </w:tc>
        <w:tc>
          <w:tcPr>
            <w:tcW w:w="1925" w:type="dxa"/>
          </w:tcPr>
          <w:p w14:paraId="1911B88A">
            <w:pPr>
              <w:pStyle w:val="11"/>
              <w:ind w:left="107"/>
              <w:rPr>
                <w:sz w:val="24"/>
              </w:rPr>
            </w:pPr>
            <w:r>
              <w:rPr>
                <w:spacing w:val="-2"/>
                <w:sz w:val="24"/>
              </w:rPr>
              <w:t xml:space="preserve">Акцентологичес </w:t>
            </w:r>
            <w:r>
              <w:rPr>
                <w:sz w:val="24"/>
              </w:rPr>
              <w:t>кие нормы.</w:t>
            </w:r>
          </w:p>
        </w:tc>
        <w:tc>
          <w:tcPr>
            <w:tcW w:w="7938" w:type="dxa"/>
          </w:tcPr>
          <w:p w14:paraId="53BCA044">
            <w:pPr>
              <w:pStyle w:val="11"/>
              <w:ind w:left="107" w:right="93"/>
              <w:jc w:val="both"/>
              <w:rPr>
                <w:sz w:val="24"/>
              </w:rPr>
            </w:pPr>
            <w:r>
              <w:rPr>
                <w:sz w:val="24"/>
              </w:rPr>
              <w:t>Лекция учителя: «Понятие ударения. Особенности его проявления в русском языке. Языковые требования к постановке ударения в русских словах</w:t>
            </w:r>
            <w:r>
              <w:rPr>
                <w:spacing w:val="-12"/>
                <w:sz w:val="24"/>
              </w:rPr>
              <w:t xml:space="preserve"> </w:t>
            </w:r>
            <w:r>
              <w:rPr>
                <w:sz w:val="24"/>
              </w:rPr>
              <w:t>в</w:t>
            </w:r>
            <w:r>
              <w:rPr>
                <w:spacing w:val="-14"/>
                <w:sz w:val="24"/>
              </w:rPr>
              <w:t xml:space="preserve"> </w:t>
            </w:r>
            <w:r>
              <w:rPr>
                <w:sz w:val="24"/>
              </w:rPr>
              <w:t>зависимости</w:t>
            </w:r>
            <w:r>
              <w:rPr>
                <w:spacing w:val="-12"/>
                <w:sz w:val="24"/>
              </w:rPr>
              <w:t xml:space="preserve"> </w:t>
            </w:r>
            <w:r>
              <w:rPr>
                <w:sz w:val="24"/>
              </w:rPr>
              <w:t>от</w:t>
            </w:r>
            <w:r>
              <w:rPr>
                <w:spacing w:val="-13"/>
                <w:sz w:val="24"/>
              </w:rPr>
              <w:t xml:space="preserve"> </w:t>
            </w:r>
            <w:r>
              <w:rPr>
                <w:sz w:val="24"/>
              </w:rPr>
              <w:t>принадлежности</w:t>
            </w:r>
            <w:r>
              <w:rPr>
                <w:spacing w:val="-12"/>
                <w:sz w:val="24"/>
              </w:rPr>
              <w:t xml:space="preserve"> </w:t>
            </w:r>
            <w:r>
              <w:rPr>
                <w:sz w:val="24"/>
              </w:rPr>
              <w:t>к</w:t>
            </w:r>
            <w:r>
              <w:rPr>
                <w:spacing w:val="-13"/>
                <w:sz w:val="24"/>
              </w:rPr>
              <w:t xml:space="preserve"> </w:t>
            </w:r>
            <w:r>
              <w:rPr>
                <w:sz w:val="24"/>
              </w:rPr>
              <w:t>части</w:t>
            </w:r>
            <w:r>
              <w:rPr>
                <w:spacing w:val="-12"/>
                <w:sz w:val="24"/>
              </w:rPr>
              <w:t xml:space="preserve"> </w:t>
            </w:r>
            <w:r>
              <w:rPr>
                <w:sz w:val="24"/>
              </w:rPr>
              <w:t>речи.</w:t>
            </w:r>
            <w:r>
              <w:rPr>
                <w:spacing w:val="-10"/>
                <w:sz w:val="24"/>
              </w:rPr>
              <w:t xml:space="preserve"> </w:t>
            </w:r>
            <w:r>
              <w:rPr>
                <w:sz w:val="24"/>
              </w:rPr>
              <w:t xml:space="preserve">Акцентологический </w:t>
            </w:r>
            <w:r>
              <w:rPr>
                <w:spacing w:val="-2"/>
                <w:sz w:val="24"/>
              </w:rPr>
              <w:t>минимум».</w:t>
            </w:r>
          </w:p>
          <w:p w14:paraId="65EFDA9F">
            <w:pPr>
              <w:pStyle w:val="11"/>
              <w:spacing w:line="264" w:lineRule="exact"/>
              <w:ind w:left="107"/>
              <w:jc w:val="both"/>
              <w:rPr>
                <w:sz w:val="24"/>
              </w:rPr>
            </w:pPr>
            <w:r>
              <w:rPr>
                <w:sz w:val="24"/>
              </w:rPr>
              <w:t>Практическая</w:t>
            </w:r>
            <w:r>
              <w:rPr>
                <w:spacing w:val="-6"/>
                <w:sz w:val="24"/>
              </w:rPr>
              <w:t xml:space="preserve"> </w:t>
            </w:r>
            <w:r>
              <w:rPr>
                <w:sz w:val="24"/>
              </w:rPr>
              <w:t>часть:</w:t>
            </w:r>
            <w:r>
              <w:rPr>
                <w:spacing w:val="-2"/>
                <w:sz w:val="24"/>
              </w:rPr>
              <w:t xml:space="preserve"> </w:t>
            </w:r>
            <w:r>
              <w:rPr>
                <w:sz w:val="24"/>
              </w:rPr>
              <w:t>«Поразмышляем</w:t>
            </w:r>
            <w:r>
              <w:rPr>
                <w:spacing w:val="-6"/>
                <w:sz w:val="24"/>
              </w:rPr>
              <w:t xml:space="preserve"> </w:t>
            </w:r>
            <w:r>
              <w:rPr>
                <w:spacing w:val="-2"/>
                <w:sz w:val="24"/>
              </w:rPr>
              <w:t>вместе».</w:t>
            </w:r>
          </w:p>
        </w:tc>
      </w:tr>
      <w:tr w14:paraId="0C54E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795" w:type="dxa"/>
          </w:tcPr>
          <w:p w14:paraId="73DBB483">
            <w:pPr>
              <w:pStyle w:val="11"/>
              <w:spacing w:line="268" w:lineRule="exact"/>
              <w:ind w:left="107"/>
              <w:rPr>
                <w:sz w:val="24"/>
              </w:rPr>
            </w:pPr>
            <w:r>
              <w:rPr>
                <w:spacing w:val="-5"/>
                <w:sz w:val="24"/>
              </w:rPr>
              <w:t>20</w:t>
            </w:r>
          </w:p>
        </w:tc>
        <w:tc>
          <w:tcPr>
            <w:tcW w:w="1925" w:type="dxa"/>
          </w:tcPr>
          <w:p w14:paraId="6C401553">
            <w:pPr>
              <w:pStyle w:val="11"/>
              <w:ind w:left="107"/>
              <w:rPr>
                <w:sz w:val="24"/>
              </w:rPr>
            </w:pPr>
            <w:r>
              <w:rPr>
                <w:spacing w:val="-2"/>
                <w:sz w:val="24"/>
              </w:rPr>
              <w:t xml:space="preserve">Словообразоват </w:t>
            </w:r>
            <w:r>
              <w:rPr>
                <w:sz w:val="24"/>
              </w:rPr>
              <w:t xml:space="preserve">ельные нормы. </w:t>
            </w:r>
            <w:r>
              <w:rPr>
                <w:spacing w:val="-2"/>
                <w:sz w:val="24"/>
              </w:rPr>
              <w:t>Орфография</w:t>
            </w:r>
          </w:p>
        </w:tc>
        <w:tc>
          <w:tcPr>
            <w:tcW w:w="7938" w:type="dxa"/>
          </w:tcPr>
          <w:p w14:paraId="3C6548ED">
            <w:pPr>
              <w:pStyle w:val="11"/>
              <w:ind w:left="107" w:right="97"/>
              <w:jc w:val="both"/>
              <w:rPr>
                <w:sz w:val="24"/>
              </w:rPr>
            </w:pPr>
            <w:r>
              <w:rPr>
                <w:sz w:val="24"/>
              </w:rPr>
              <w:t>Лекция учителя: «Словообразовательная система русского языка. Словообразовательная</w:t>
            </w:r>
            <w:r>
              <w:rPr>
                <w:spacing w:val="-3"/>
                <w:sz w:val="24"/>
              </w:rPr>
              <w:t xml:space="preserve"> </w:t>
            </w:r>
            <w:r>
              <w:rPr>
                <w:sz w:val="24"/>
              </w:rPr>
              <w:t>норма</w:t>
            </w:r>
            <w:r>
              <w:rPr>
                <w:spacing w:val="-2"/>
                <w:sz w:val="24"/>
              </w:rPr>
              <w:t xml:space="preserve"> </w:t>
            </w:r>
            <w:r>
              <w:rPr>
                <w:sz w:val="24"/>
              </w:rPr>
              <w:t>как система</w:t>
            </w:r>
            <w:r>
              <w:rPr>
                <w:spacing w:val="-2"/>
                <w:sz w:val="24"/>
              </w:rPr>
              <w:t xml:space="preserve"> </w:t>
            </w:r>
            <w:r>
              <w:rPr>
                <w:sz w:val="24"/>
              </w:rPr>
              <w:t>правил</w:t>
            </w:r>
            <w:r>
              <w:rPr>
                <w:spacing w:val="-3"/>
                <w:sz w:val="24"/>
              </w:rPr>
              <w:t xml:space="preserve"> </w:t>
            </w:r>
            <w:r>
              <w:rPr>
                <w:sz w:val="24"/>
              </w:rPr>
              <w:t>построения</w:t>
            </w:r>
            <w:r>
              <w:rPr>
                <w:spacing w:val="-1"/>
                <w:sz w:val="24"/>
              </w:rPr>
              <w:t xml:space="preserve"> </w:t>
            </w:r>
            <w:r>
              <w:rPr>
                <w:sz w:val="24"/>
              </w:rPr>
              <w:t>слов</w:t>
            </w:r>
            <w:r>
              <w:rPr>
                <w:spacing w:val="-1"/>
                <w:sz w:val="24"/>
              </w:rPr>
              <w:t xml:space="preserve"> </w:t>
            </w:r>
            <w:r>
              <w:rPr>
                <w:sz w:val="24"/>
              </w:rPr>
              <w:t>в</w:t>
            </w:r>
            <w:r>
              <w:rPr>
                <w:spacing w:val="-3"/>
                <w:sz w:val="24"/>
              </w:rPr>
              <w:t xml:space="preserve"> </w:t>
            </w:r>
            <w:r>
              <w:rPr>
                <w:sz w:val="24"/>
              </w:rPr>
              <w:t>языке. Понятие окказиональной нормы в словообразовании».</w:t>
            </w:r>
          </w:p>
          <w:p w14:paraId="02CFBA8C">
            <w:pPr>
              <w:pStyle w:val="11"/>
              <w:spacing w:line="270" w:lineRule="atLeast"/>
              <w:ind w:left="107" w:right="99"/>
              <w:jc w:val="both"/>
              <w:rPr>
                <w:sz w:val="24"/>
              </w:rPr>
            </w:pPr>
            <w:r>
              <w:rPr>
                <w:sz w:val="24"/>
              </w:rPr>
              <w:t>Практическая</w:t>
            </w:r>
            <w:r>
              <w:rPr>
                <w:spacing w:val="-15"/>
                <w:sz w:val="24"/>
              </w:rPr>
              <w:t xml:space="preserve"> </w:t>
            </w:r>
            <w:r>
              <w:rPr>
                <w:sz w:val="24"/>
              </w:rPr>
              <w:t>часть:</w:t>
            </w:r>
            <w:r>
              <w:rPr>
                <w:spacing w:val="-15"/>
                <w:sz w:val="24"/>
              </w:rPr>
              <w:t xml:space="preserve"> </w:t>
            </w:r>
            <w:r>
              <w:rPr>
                <w:sz w:val="24"/>
              </w:rPr>
              <w:t>«Правописание</w:t>
            </w:r>
            <w:r>
              <w:rPr>
                <w:spacing w:val="-15"/>
                <w:sz w:val="24"/>
              </w:rPr>
              <w:t xml:space="preserve"> </w:t>
            </w:r>
            <w:r>
              <w:rPr>
                <w:sz w:val="24"/>
              </w:rPr>
              <w:t>приставок.</w:t>
            </w:r>
            <w:r>
              <w:rPr>
                <w:spacing w:val="-15"/>
                <w:sz w:val="24"/>
              </w:rPr>
              <w:t xml:space="preserve"> </w:t>
            </w:r>
            <w:r>
              <w:rPr>
                <w:sz w:val="24"/>
              </w:rPr>
              <w:t>Отработка</w:t>
            </w:r>
            <w:r>
              <w:rPr>
                <w:spacing w:val="-15"/>
                <w:sz w:val="24"/>
              </w:rPr>
              <w:t xml:space="preserve"> </w:t>
            </w:r>
            <w:r>
              <w:rPr>
                <w:sz w:val="24"/>
              </w:rPr>
              <w:t>задания</w:t>
            </w:r>
            <w:r>
              <w:rPr>
                <w:spacing w:val="-15"/>
                <w:sz w:val="24"/>
              </w:rPr>
              <w:t xml:space="preserve"> </w:t>
            </w:r>
            <w:r>
              <w:rPr>
                <w:sz w:val="24"/>
              </w:rPr>
              <w:t xml:space="preserve">Задания </w:t>
            </w:r>
            <w:r>
              <w:rPr>
                <w:spacing w:val="-6"/>
                <w:sz w:val="24"/>
              </w:rPr>
              <w:t>5»</w:t>
            </w:r>
          </w:p>
        </w:tc>
      </w:tr>
      <w:tr w14:paraId="2F923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95" w:type="dxa"/>
            <w:vMerge w:val="restart"/>
          </w:tcPr>
          <w:p w14:paraId="770AF1E8">
            <w:pPr>
              <w:pStyle w:val="11"/>
              <w:spacing w:line="268" w:lineRule="exact"/>
              <w:ind w:left="107"/>
              <w:rPr>
                <w:sz w:val="24"/>
              </w:rPr>
            </w:pPr>
            <w:r>
              <w:rPr>
                <w:spacing w:val="-5"/>
                <w:sz w:val="24"/>
              </w:rPr>
              <w:t>21-</w:t>
            </w:r>
          </w:p>
          <w:p w14:paraId="7EB6DF10">
            <w:pPr>
              <w:pStyle w:val="11"/>
              <w:ind w:left="107"/>
              <w:rPr>
                <w:sz w:val="24"/>
              </w:rPr>
            </w:pPr>
            <w:r>
              <w:rPr>
                <w:spacing w:val="-5"/>
                <w:sz w:val="24"/>
              </w:rPr>
              <w:t>22</w:t>
            </w:r>
          </w:p>
        </w:tc>
        <w:tc>
          <w:tcPr>
            <w:tcW w:w="1925" w:type="dxa"/>
            <w:vMerge w:val="restart"/>
          </w:tcPr>
          <w:p w14:paraId="62A86D23">
            <w:pPr>
              <w:pStyle w:val="11"/>
              <w:ind w:left="107" w:right="97"/>
              <w:jc w:val="both"/>
              <w:rPr>
                <w:sz w:val="24"/>
              </w:rPr>
            </w:pPr>
            <w:r>
              <w:rPr>
                <w:spacing w:val="-2"/>
                <w:sz w:val="24"/>
              </w:rPr>
              <w:t xml:space="preserve">Морфологическ </w:t>
            </w:r>
            <w:r>
              <w:rPr>
                <w:sz w:val="24"/>
              </w:rPr>
              <w:t xml:space="preserve">ие нормы и их </w:t>
            </w:r>
            <w:r>
              <w:rPr>
                <w:spacing w:val="-2"/>
                <w:sz w:val="24"/>
              </w:rPr>
              <w:t>особенности.</w:t>
            </w:r>
          </w:p>
        </w:tc>
        <w:tc>
          <w:tcPr>
            <w:tcW w:w="7938" w:type="dxa"/>
          </w:tcPr>
          <w:p w14:paraId="4D6D0BD9">
            <w:pPr>
              <w:pStyle w:val="11"/>
              <w:ind w:left="107"/>
              <w:rPr>
                <w:sz w:val="24"/>
              </w:rPr>
            </w:pPr>
            <w:r>
              <w:rPr>
                <w:sz w:val="24"/>
              </w:rPr>
              <w:t>Практикум:</w:t>
            </w:r>
            <w:r>
              <w:rPr>
                <w:spacing w:val="40"/>
                <w:sz w:val="24"/>
              </w:rPr>
              <w:t xml:space="preserve"> </w:t>
            </w:r>
            <w:r>
              <w:rPr>
                <w:sz w:val="24"/>
              </w:rPr>
              <w:t>«Правила</w:t>
            </w:r>
            <w:r>
              <w:rPr>
                <w:spacing w:val="40"/>
                <w:sz w:val="24"/>
              </w:rPr>
              <w:t xml:space="preserve"> </w:t>
            </w:r>
            <w:r>
              <w:rPr>
                <w:sz w:val="24"/>
              </w:rPr>
              <w:t>согласования,</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употребления</w:t>
            </w:r>
            <w:r>
              <w:rPr>
                <w:spacing w:val="40"/>
                <w:sz w:val="24"/>
              </w:rPr>
              <w:t xml:space="preserve"> </w:t>
            </w:r>
            <w:r>
              <w:rPr>
                <w:sz w:val="24"/>
              </w:rPr>
              <w:t>форм рода. Числа и падежа. Правописание суффиксов. Отработка Задания 5»</w:t>
            </w:r>
          </w:p>
        </w:tc>
      </w:tr>
      <w:tr w14:paraId="7523A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95" w:type="dxa"/>
            <w:vMerge w:val="continue"/>
            <w:tcBorders>
              <w:top w:val="nil"/>
            </w:tcBorders>
          </w:tcPr>
          <w:p w14:paraId="4E3DD728">
            <w:pPr>
              <w:rPr>
                <w:sz w:val="2"/>
                <w:szCs w:val="2"/>
              </w:rPr>
            </w:pPr>
          </w:p>
        </w:tc>
        <w:tc>
          <w:tcPr>
            <w:tcW w:w="1925" w:type="dxa"/>
            <w:vMerge w:val="continue"/>
            <w:tcBorders>
              <w:top w:val="nil"/>
            </w:tcBorders>
          </w:tcPr>
          <w:p w14:paraId="1C966FC7">
            <w:pPr>
              <w:rPr>
                <w:sz w:val="2"/>
                <w:szCs w:val="2"/>
              </w:rPr>
            </w:pPr>
          </w:p>
        </w:tc>
        <w:tc>
          <w:tcPr>
            <w:tcW w:w="7938" w:type="dxa"/>
          </w:tcPr>
          <w:p w14:paraId="1CCF38C6">
            <w:pPr>
              <w:pStyle w:val="11"/>
              <w:spacing w:line="270" w:lineRule="exact"/>
              <w:ind w:left="107"/>
              <w:rPr>
                <w:sz w:val="24"/>
              </w:rPr>
            </w:pPr>
            <w:r>
              <w:rPr>
                <w:sz w:val="24"/>
              </w:rPr>
              <w:t>Лекция</w:t>
            </w:r>
            <w:r>
              <w:rPr>
                <w:spacing w:val="-6"/>
                <w:sz w:val="24"/>
              </w:rPr>
              <w:t xml:space="preserve"> </w:t>
            </w:r>
            <w:r>
              <w:rPr>
                <w:sz w:val="24"/>
              </w:rPr>
              <w:t>учителя:</w:t>
            </w:r>
            <w:r>
              <w:rPr>
                <w:spacing w:val="-2"/>
                <w:sz w:val="24"/>
              </w:rPr>
              <w:t xml:space="preserve"> </w:t>
            </w:r>
            <w:r>
              <w:rPr>
                <w:sz w:val="24"/>
              </w:rPr>
              <w:t>«Морфологический</w:t>
            </w:r>
            <w:r>
              <w:rPr>
                <w:spacing w:val="-7"/>
                <w:sz w:val="24"/>
              </w:rPr>
              <w:t xml:space="preserve"> </w:t>
            </w:r>
            <w:r>
              <w:rPr>
                <w:spacing w:val="-2"/>
                <w:sz w:val="24"/>
              </w:rPr>
              <w:t>минимум».</w:t>
            </w:r>
          </w:p>
          <w:p w14:paraId="64B827EC">
            <w:pPr>
              <w:pStyle w:val="11"/>
              <w:spacing w:line="264" w:lineRule="exact"/>
              <w:ind w:left="107"/>
              <w:rPr>
                <w:sz w:val="24"/>
              </w:rPr>
            </w:pPr>
            <w:r>
              <w:rPr>
                <w:sz w:val="24"/>
              </w:rPr>
              <w:t>Практическая</w:t>
            </w:r>
            <w:r>
              <w:rPr>
                <w:spacing w:val="-4"/>
                <w:sz w:val="24"/>
              </w:rPr>
              <w:t xml:space="preserve"> </w:t>
            </w:r>
            <w:r>
              <w:rPr>
                <w:sz w:val="24"/>
              </w:rPr>
              <w:t>часть:</w:t>
            </w:r>
            <w:r>
              <w:rPr>
                <w:spacing w:val="2"/>
                <w:sz w:val="24"/>
              </w:rPr>
              <w:t xml:space="preserve"> </w:t>
            </w:r>
            <w:r>
              <w:rPr>
                <w:sz w:val="24"/>
              </w:rPr>
              <w:t>«Правописание</w:t>
            </w:r>
            <w:r>
              <w:rPr>
                <w:spacing w:val="-4"/>
                <w:sz w:val="24"/>
              </w:rPr>
              <w:t xml:space="preserve"> </w:t>
            </w:r>
            <w:r>
              <w:rPr>
                <w:sz w:val="24"/>
              </w:rPr>
              <w:t>Н</w:t>
            </w:r>
            <w:r>
              <w:rPr>
                <w:spacing w:val="-1"/>
                <w:sz w:val="24"/>
              </w:rPr>
              <w:t xml:space="preserve"> </w:t>
            </w:r>
            <w:r>
              <w:rPr>
                <w:sz w:val="24"/>
              </w:rPr>
              <w:t>–</w:t>
            </w:r>
            <w:r>
              <w:rPr>
                <w:spacing w:val="-3"/>
                <w:sz w:val="24"/>
              </w:rPr>
              <w:t xml:space="preserve"> </w:t>
            </w:r>
            <w:r>
              <w:rPr>
                <w:sz w:val="24"/>
              </w:rPr>
              <w:t>НН</w:t>
            </w:r>
            <w:r>
              <w:rPr>
                <w:spacing w:val="-4"/>
                <w:sz w:val="24"/>
              </w:rPr>
              <w:t xml:space="preserve"> </w:t>
            </w:r>
            <w:r>
              <w:rPr>
                <w:sz w:val="24"/>
              </w:rPr>
              <w:t>в</w:t>
            </w:r>
            <w:r>
              <w:rPr>
                <w:spacing w:val="-2"/>
                <w:sz w:val="24"/>
              </w:rPr>
              <w:t xml:space="preserve"> </w:t>
            </w:r>
            <w:r>
              <w:rPr>
                <w:sz w:val="24"/>
              </w:rPr>
              <w:t>различных</w:t>
            </w:r>
            <w:r>
              <w:rPr>
                <w:spacing w:val="-1"/>
                <w:sz w:val="24"/>
              </w:rPr>
              <w:t xml:space="preserve"> </w:t>
            </w:r>
            <w:r>
              <w:rPr>
                <w:sz w:val="24"/>
              </w:rPr>
              <w:t>частях</w:t>
            </w:r>
            <w:r>
              <w:rPr>
                <w:spacing w:val="-1"/>
                <w:sz w:val="24"/>
              </w:rPr>
              <w:t xml:space="preserve"> </w:t>
            </w:r>
            <w:r>
              <w:rPr>
                <w:spacing w:val="-2"/>
                <w:sz w:val="24"/>
              </w:rPr>
              <w:t>речи».</w:t>
            </w:r>
          </w:p>
        </w:tc>
      </w:tr>
      <w:tr w14:paraId="2B6E6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795" w:type="dxa"/>
          </w:tcPr>
          <w:p w14:paraId="70036E25">
            <w:pPr>
              <w:pStyle w:val="11"/>
              <w:spacing w:line="268" w:lineRule="exact"/>
              <w:ind w:left="107"/>
              <w:rPr>
                <w:sz w:val="24"/>
              </w:rPr>
            </w:pPr>
            <w:r>
              <w:rPr>
                <w:spacing w:val="-5"/>
                <w:sz w:val="24"/>
              </w:rPr>
              <w:t>23</w:t>
            </w:r>
          </w:p>
        </w:tc>
        <w:tc>
          <w:tcPr>
            <w:tcW w:w="1925" w:type="dxa"/>
          </w:tcPr>
          <w:p w14:paraId="58BDCB7C">
            <w:pPr>
              <w:pStyle w:val="11"/>
              <w:ind w:left="107" w:right="98"/>
              <w:jc w:val="both"/>
              <w:rPr>
                <w:sz w:val="24"/>
              </w:rPr>
            </w:pPr>
            <w:r>
              <w:rPr>
                <w:sz w:val="24"/>
              </w:rPr>
              <w:t xml:space="preserve">Синтаксис и </w:t>
            </w:r>
            <w:r>
              <w:rPr>
                <w:spacing w:val="-2"/>
                <w:sz w:val="24"/>
              </w:rPr>
              <w:t>пунктуация.</w:t>
            </w:r>
          </w:p>
          <w:p w14:paraId="2762F50E">
            <w:pPr>
              <w:pStyle w:val="11"/>
              <w:spacing w:line="270" w:lineRule="atLeast"/>
              <w:ind w:left="107" w:right="97"/>
              <w:jc w:val="both"/>
              <w:rPr>
                <w:sz w:val="24"/>
              </w:rPr>
            </w:pPr>
            <w:r>
              <w:rPr>
                <w:spacing w:val="-2"/>
                <w:sz w:val="24"/>
              </w:rPr>
              <w:t xml:space="preserve">Синтаксические </w:t>
            </w:r>
            <w:r>
              <w:rPr>
                <w:sz w:val="24"/>
              </w:rPr>
              <w:t xml:space="preserve">нормы и их </w:t>
            </w:r>
            <w:r>
              <w:rPr>
                <w:spacing w:val="-2"/>
                <w:sz w:val="24"/>
              </w:rPr>
              <w:t>особенности.</w:t>
            </w:r>
          </w:p>
        </w:tc>
        <w:tc>
          <w:tcPr>
            <w:tcW w:w="7938" w:type="dxa"/>
          </w:tcPr>
          <w:p w14:paraId="0B4E245C">
            <w:pPr>
              <w:pStyle w:val="11"/>
              <w:ind w:left="107"/>
              <w:rPr>
                <w:sz w:val="24"/>
              </w:rPr>
            </w:pPr>
            <w:r>
              <w:rPr>
                <w:sz w:val="24"/>
              </w:rPr>
              <w:t>Проектная работа – презентация «Словосочетание. Виды подчинительной связи (согласование, управление, примыкание)».</w:t>
            </w:r>
          </w:p>
          <w:p w14:paraId="6CC151CC">
            <w:pPr>
              <w:pStyle w:val="11"/>
              <w:ind w:left="107"/>
              <w:rPr>
                <w:sz w:val="24"/>
              </w:rPr>
            </w:pPr>
            <w:r>
              <w:rPr>
                <w:sz w:val="24"/>
              </w:rPr>
              <w:t>Практикум:</w:t>
            </w:r>
            <w:r>
              <w:rPr>
                <w:spacing w:val="40"/>
                <w:sz w:val="24"/>
              </w:rPr>
              <w:t xml:space="preserve"> </w:t>
            </w:r>
            <w:r>
              <w:rPr>
                <w:sz w:val="24"/>
              </w:rPr>
              <w:t>«Нарушения</w:t>
            </w:r>
            <w:r>
              <w:rPr>
                <w:spacing w:val="40"/>
                <w:sz w:val="24"/>
              </w:rPr>
              <w:t xml:space="preserve"> </w:t>
            </w:r>
            <w:r>
              <w:rPr>
                <w:sz w:val="24"/>
              </w:rPr>
              <w:t>норм</w:t>
            </w:r>
            <w:r>
              <w:rPr>
                <w:spacing w:val="40"/>
                <w:sz w:val="24"/>
              </w:rPr>
              <w:t xml:space="preserve"> </w:t>
            </w:r>
            <w:r>
              <w:rPr>
                <w:sz w:val="24"/>
              </w:rPr>
              <w:t>согласования</w:t>
            </w:r>
            <w:r>
              <w:rPr>
                <w:spacing w:val="40"/>
                <w:sz w:val="24"/>
              </w:rPr>
              <w:t xml:space="preserve"> </w:t>
            </w:r>
            <w:r>
              <w:rPr>
                <w:sz w:val="24"/>
              </w:rPr>
              <w:t>и</w:t>
            </w:r>
            <w:r>
              <w:rPr>
                <w:spacing w:val="40"/>
                <w:sz w:val="24"/>
              </w:rPr>
              <w:t xml:space="preserve"> </w:t>
            </w:r>
            <w:r>
              <w:rPr>
                <w:sz w:val="24"/>
              </w:rPr>
              <w:t>управления.</w:t>
            </w:r>
            <w:r>
              <w:rPr>
                <w:spacing w:val="40"/>
                <w:sz w:val="24"/>
              </w:rPr>
              <w:t xml:space="preserve"> </w:t>
            </w:r>
            <w:r>
              <w:rPr>
                <w:sz w:val="24"/>
              </w:rPr>
              <w:t>Отработка</w:t>
            </w:r>
            <w:r>
              <w:rPr>
                <w:spacing w:val="80"/>
                <w:sz w:val="24"/>
              </w:rPr>
              <w:t xml:space="preserve"> </w:t>
            </w:r>
            <w:r>
              <w:rPr>
                <w:sz w:val="24"/>
              </w:rPr>
              <w:t>Задания 4»</w:t>
            </w:r>
          </w:p>
        </w:tc>
      </w:tr>
      <w:tr w14:paraId="576C5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795" w:type="dxa"/>
          </w:tcPr>
          <w:p w14:paraId="0479B0B7">
            <w:pPr>
              <w:pStyle w:val="11"/>
              <w:spacing w:line="267" w:lineRule="exact"/>
              <w:ind w:left="107"/>
              <w:rPr>
                <w:sz w:val="24"/>
              </w:rPr>
            </w:pPr>
            <w:r>
              <w:rPr>
                <w:spacing w:val="-5"/>
                <w:sz w:val="24"/>
              </w:rPr>
              <w:t>24</w:t>
            </w:r>
          </w:p>
        </w:tc>
        <w:tc>
          <w:tcPr>
            <w:tcW w:w="1925" w:type="dxa"/>
          </w:tcPr>
          <w:p w14:paraId="769B468C">
            <w:pPr>
              <w:pStyle w:val="11"/>
              <w:ind w:left="107" w:right="94"/>
              <w:rPr>
                <w:sz w:val="24"/>
              </w:rPr>
            </w:pPr>
            <w:r>
              <w:rPr>
                <w:sz w:val="24"/>
              </w:rPr>
              <w:t>Речевые</w:t>
            </w:r>
            <w:r>
              <w:rPr>
                <w:spacing w:val="-15"/>
                <w:sz w:val="24"/>
              </w:rPr>
              <w:t xml:space="preserve"> </w:t>
            </w:r>
            <w:r>
              <w:rPr>
                <w:sz w:val="24"/>
              </w:rPr>
              <w:t xml:space="preserve">ошибки </w:t>
            </w:r>
            <w:r>
              <w:rPr>
                <w:spacing w:val="-4"/>
                <w:sz w:val="24"/>
              </w:rPr>
              <w:t xml:space="preserve">при </w:t>
            </w:r>
            <w:r>
              <w:rPr>
                <w:spacing w:val="-2"/>
                <w:sz w:val="24"/>
              </w:rPr>
              <w:t xml:space="preserve">употреблении синтаксических </w:t>
            </w:r>
            <w:r>
              <w:rPr>
                <w:sz w:val="24"/>
              </w:rPr>
              <w:t>средств языка.</w:t>
            </w:r>
          </w:p>
        </w:tc>
        <w:tc>
          <w:tcPr>
            <w:tcW w:w="7938" w:type="dxa"/>
          </w:tcPr>
          <w:p w14:paraId="33338149">
            <w:pPr>
              <w:pStyle w:val="11"/>
              <w:ind w:left="107" w:right="93"/>
              <w:jc w:val="both"/>
              <w:rPr>
                <w:sz w:val="24"/>
              </w:rPr>
            </w:pPr>
            <w:r>
              <w:rPr>
                <w:sz w:val="24"/>
              </w:rPr>
              <w:t>Семинар: «Грамматическая основа предложения. Нарушения порядка следования слов, употребления однородных членов в простом предложении, причастных и деепричастных оборотов, частей сложносочиненного и сложноподчиненного предложения, смешение прямой и косвенной речи».</w:t>
            </w:r>
          </w:p>
          <w:p w14:paraId="2D68441E">
            <w:pPr>
              <w:pStyle w:val="11"/>
              <w:spacing w:line="264" w:lineRule="exact"/>
              <w:ind w:left="107"/>
              <w:jc w:val="both"/>
              <w:rPr>
                <w:sz w:val="24"/>
              </w:rPr>
            </w:pPr>
            <w:r>
              <w:rPr>
                <w:sz w:val="24"/>
              </w:rPr>
              <w:t>Практическая</w:t>
            </w:r>
            <w:r>
              <w:rPr>
                <w:spacing w:val="-4"/>
                <w:sz w:val="24"/>
              </w:rPr>
              <w:t xml:space="preserve"> </w:t>
            </w:r>
            <w:r>
              <w:rPr>
                <w:sz w:val="24"/>
              </w:rPr>
              <w:t>часть:</w:t>
            </w:r>
            <w:r>
              <w:rPr>
                <w:spacing w:val="1"/>
                <w:sz w:val="24"/>
              </w:rPr>
              <w:t xml:space="preserve"> </w:t>
            </w:r>
            <w:r>
              <w:rPr>
                <w:sz w:val="24"/>
              </w:rPr>
              <w:t>«Отработка</w:t>
            </w:r>
            <w:r>
              <w:rPr>
                <w:spacing w:val="-4"/>
                <w:sz w:val="24"/>
              </w:rPr>
              <w:t xml:space="preserve"> </w:t>
            </w:r>
            <w:r>
              <w:rPr>
                <w:sz w:val="24"/>
              </w:rPr>
              <w:t>Задания</w:t>
            </w:r>
            <w:r>
              <w:rPr>
                <w:spacing w:val="-3"/>
                <w:sz w:val="24"/>
              </w:rPr>
              <w:t xml:space="preserve"> </w:t>
            </w:r>
            <w:r>
              <w:rPr>
                <w:spacing w:val="-2"/>
                <w:sz w:val="24"/>
              </w:rPr>
              <w:t>2,3,».</w:t>
            </w:r>
          </w:p>
        </w:tc>
      </w:tr>
      <w:tr w14:paraId="5E3C8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795" w:type="dxa"/>
          </w:tcPr>
          <w:p w14:paraId="7D22D870">
            <w:pPr>
              <w:pStyle w:val="11"/>
              <w:spacing w:line="268" w:lineRule="exact"/>
              <w:ind w:left="107"/>
              <w:rPr>
                <w:sz w:val="24"/>
              </w:rPr>
            </w:pPr>
            <w:r>
              <w:rPr>
                <w:spacing w:val="-5"/>
                <w:sz w:val="24"/>
              </w:rPr>
              <w:t>25</w:t>
            </w:r>
          </w:p>
        </w:tc>
        <w:tc>
          <w:tcPr>
            <w:tcW w:w="1925" w:type="dxa"/>
          </w:tcPr>
          <w:p w14:paraId="12E14598">
            <w:pPr>
              <w:pStyle w:val="11"/>
              <w:tabs>
                <w:tab w:val="left" w:pos="1688"/>
              </w:tabs>
              <w:ind w:left="107" w:right="96"/>
              <w:rPr>
                <w:sz w:val="24"/>
              </w:rPr>
            </w:pPr>
            <w:r>
              <w:rPr>
                <w:spacing w:val="-2"/>
                <w:sz w:val="24"/>
              </w:rPr>
              <w:t>Употребление обособленных определений</w:t>
            </w:r>
            <w:r>
              <w:rPr>
                <w:sz w:val="24"/>
              </w:rPr>
              <w:tab/>
            </w:r>
            <w:r>
              <w:rPr>
                <w:spacing w:val="-10"/>
                <w:sz w:val="24"/>
              </w:rPr>
              <w:t xml:space="preserve">и </w:t>
            </w:r>
            <w:r>
              <w:rPr>
                <w:sz w:val="24"/>
              </w:rPr>
              <w:t>обстоятельств</w:t>
            </w:r>
            <w:r>
              <w:rPr>
                <w:spacing w:val="52"/>
                <w:w w:val="150"/>
                <w:sz w:val="24"/>
              </w:rPr>
              <w:t xml:space="preserve"> </w:t>
            </w:r>
            <w:r>
              <w:rPr>
                <w:spacing w:val="-10"/>
                <w:sz w:val="24"/>
              </w:rPr>
              <w:t>в</w:t>
            </w:r>
          </w:p>
          <w:p w14:paraId="1C9D61C9">
            <w:pPr>
              <w:pStyle w:val="11"/>
              <w:spacing w:line="264" w:lineRule="exact"/>
              <w:ind w:left="107"/>
              <w:rPr>
                <w:sz w:val="24"/>
              </w:rPr>
            </w:pPr>
            <w:r>
              <w:rPr>
                <w:spacing w:val="-4"/>
                <w:sz w:val="24"/>
              </w:rPr>
              <w:t>речи.</w:t>
            </w:r>
          </w:p>
        </w:tc>
        <w:tc>
          <w:tcPr>
            <w:tcW w:w="7938" w:type="dxa"/>
          </w:tcPr>
          <w:p w14:paraId="5E63A54D">
            <w:pPr>
              <w:pStyle w:val="11"/>
              <w:ind w:left="107" w:right="694"/>
              <w:rPr>
                <w:sz w:val="24"/>
              </w:rPr>
            </w:pPr>
            <w:r>
              <w:rPr>
                <w:sz w:val="24"/>
              </w:rPr>
              <w:t>Проект</w:t>
            </w:r>
            <w:r>
              <w:rPr>
                <w:spacing w:val="-8"/>
                <w:sz w:val="24"/>
              </w:rPr>
              <w:t xml:space="preserve"> </w:t>
            </w:r>
            <w:r>
              <w:rPr>
                <w:sz w:val="24"/>
              </w:rPr>
              <w:t>–</w:t>
            </w:r>
            <w:r>
              <w:rPr>
                <w:spacing w:val="-9"/>
                <w:sz w:val="24"/>
              </w:rPr>
              <w:t xml:space="preserve"> </w:t>
            </w:r>
            <w:r>
              <w:rPr>
                <w:sz w:val="24"/>
              </w:rPr>
              <w:t>презентация</w:t>
            </w:r>
            <w:r>
              <w:rPr>
                <w:spacing w:val="-6"/>
                <w:sz w:val="24"/>
              </w:rPr>
              <w:t xml:space="preserve"> </w:t>
            </w:r>
            <w:r>
              <w:rPr>
                <w:sz w:val="24"/>
              </w:rPr>
              <w:t>«Обособленные</w:t>
            </w:r>
            <w:r>
              <w:rPr>
                <w:spacing w:val="-10"/>
                <w:sz w:val="24"/>
              </w:rPr>
              <w:t xml:space="preserve"> </w:t>
            </w:r>
            <w:r>
              <w:rPr>
                <w:sz w:val="24"/>
              </w:rPr>
              <w:t>члены</w:t>
            </w:r>
            <w:r>
              <w:rPr>
                <w:spacing w:val="-8"/>
                <w:sz w:val="24"/>
              </w:rPr>
              <w:t xml:space="preserve"> </w:t>
            </w:r>
            <w:r>
              <w:rPr>
                <w:sz w:val="24"/>
              </w:rPr>
              <w:t>предложения. Отработка Задания 3»</w:t>
            </w:r>
          </w:p>
        </w:tc>
      </w:tr>
      <w:tr w14:paraId="02AA3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795" w:type="dxa"/>
          </w:tcPr>
          <w:p w14:paraId="638E68E8">
            <w:pPr>
              <w:pStyle w:val="11"/>
              <w:spacing w:line="268" w:lineRule="exact"/>
              <w:ind w:left="107"/>
              <w:rPr>
                <w:sz w:val="24"/>
              </w:rPr>
            </w:pPr>
            <w:r>
              <w:rPr>
                <w:spacing w:val="-5"/>
                <w:sz w:val="24"/>
              </w:rPr>
              <w:t>26</w:t>
            </w:r>
          </w:p>
        </w:tc>
        <w:tc>
          <w:tcPr>
            <w:tcW w:w="1925" w:type="dxa"/>
          </w:tcPr>
          <w:p w14:paraId="48253973">
            <w:pPr>
              <w:pStyle w:val="11"/>
              <w:tabs>
                <w:tab w:val="left" w:pos="1297"/>
                <w:tab w:val="left" w:pos="1688"/>
              </w:tabs>
              <w:ind w:left="107" w:right="96"/>
              <w:rPr>
                <w:sz w:val="24"/>
              </w:rPr>
            </w:pPr>
            <w:r>
              <w:rPr>
                <w:spacing w:val="-2"/>
                <w:sz w:val="24"/>
              </w:rPr>
              <w:t>Употребление вводных</w:t>
            </w:r>
            <w:r>
              <w:rPr>
                <w:sz w:val="24"/>
              </w:rPr>
              <w:tab/>
            </w:r>
            <w:r>
              <w:rPr>
                <w:spacing w:val="-2"/>
                <w:sz w:val="24"/>
              </w:rPr>
              <w:t>слов, обращений</w:t>
            </w:r>
            <w:r>
              <w:rPr>
                <w:sz w:val="24"/>
              </w:rPr>
              <w:tab/>
            </w:r>
            <w:r>
              <w:rPr>
                <w:sz w:val="24"/>
              </w:rPr>
              <w:tab/>
            </w:r>
            <w:r>
              <w:rPr>
                <w:spacing w:val="-10"/>
                <w:sz w:val="24"/>
              </w:rPr>
              <w:t xml:space="preserve">и </w:t>
            </w:r>
            <w:r>
              <w:rPr>
                <w:spacing w:val="-2"/>
                <w:sz w:val="24"/>
              </w:rPr>
              <w:t>междометий</w:t>
            </w:r>
            <w:r>
              <w:rPr>
                <w:sz w:val="24"/>
              </w:rPr>
              <w:tab/>
            </w:r>
            <w:r>
              <w:rPr>
                <w:spacing w:val="-49"/>
                <w:sz w:val="24"/>
              </w:rPr>
              <w:t xml:space="preserve"> </w:t>
            </w:r>
            <w:r>
              <w:rPr>
                <w:spacing w:val="-5"/>
                <w:sz w:val="24"/>
              </w:rPr>
              <w:t>в</w:t>
            </w:r>
          </w:p>
          <w:p w14:paraId="565BC874">
            <w:pPr>
              <w:pStyle w:val="11"/>
              <w:spacing w:line="264" w:lineRule="exact"/>
              <w:ind w:left="107"/>
              <w:rPr>
                <w:sz w:val="24"/>
              </w:rPr>
            </w:pPr>
            <w:r>
              <w:rPr>
                <w:spacing w:val="-4"/>
                <w:sz w:val="24"/>
              </w:rPr>
              <w:t>речи.</w:t>
            </w:r>
          </w:p>
        </w:tc>
        <w:tc>
          <w:tcPr>
            <w:tcW w:w="7938" w:type="dxa"/>
          </w:tcPr>
          <w:p w14:paraId="7D159A18">
            <w:pPr>
              <w:pStyle w:val="11"/>
              <w:spacing w:line="268" w:lineRule="exact"/>
              <w:ind w:left="107"/>
              <w:rPr>
                <w:sz w:val="24"/>
              </w:rPr>
            </w:pPr>
            <w:r>
              <w:rPr>
                <w:spacing w:val="-2"/>
                <w:sz w:val="24"/>
              </w:rPr>
              <w:t>Игра-разминка.</w:t>
            </w:r>
          </w:p>
          <w:p w14:paraId="5316B331">
            <w:pPr>
              <w:pStyle w:val="11"/>
              <w:ind w:left="107"/>
              <w:rPr>
                <w:sz w:val="24"/>
              </w:rPr>
            </w:pPr>
            <w:r>
              <w:rPr>
                <w:sz w:val="24"/>
              </w:rPr>
              <w:t>Практикум:</w:t>
            </w:r>
            <w:r>
              <w:rPr>
                <w:spacing w:val="-3"/>
                <w:sz w:val="24"/>
              </w:rPr>
              <w:t xml:space="preserve"> </w:t>
            </w:r>
            <w:r>
              <w:rPr>
                <w:sz w:val="24"/>
              </w:rPr>
              <w:t>«Знаки</w:t>
            </w:r>
            <w:r>
              <w:rPr>
                <w:spacing w:val="-7"/>
                <w:sz w:val="24"/>
              </w:rPr>
              <w:t xml:space="preserve"> </w:t>
            </w:r>
            <w:r>
              <w:rPr>
                <w:sz w:val="24"/>
              </w:rPr>
              <w:t>препинания</w:t>
            </w:r>
            <w:r>
              <w:rPr>
                <w:spacing w:val="-7"/>
                <w:sz w:val="24"/>
              </w:rPr>
              <w:t xml:space="preserve"> </w:t>
            </w:r>
            <w:r>
              <w:rPr>
                <w:sz w:val="24"/>
              </w:rPr>
              <w:t>в</w:t>
            </w:r>
            <w:r>
              <w:rPr>
                <w:spacing w:val="-8"/>
                <w:sz w:val="24"/>
              </w:rPr>
              <w:t xml:space="preserve"> </w:t>
            </w:r>
            <w:r>
              <w:rPr>
                <w:sz w:val="24"/>
              </w:rPr>
              <w:t>простом</w:t>
            </w:r>
            <w:r>
              <w:rPr>
                <w:spacing w:val="-7"/>
                <w:sz w:val="24"/>
              </w:rPr>
              <w:t xml:space="preserve"> </w:t>
            </w:r>
            <w:r>
              <w:rPr>
                <w:sz w:val="24"/>
              </w:rPr>
              <w:t>осложненном</w:t>
            </w:r>
            <w:r>
              <w:rPr>
                <w:spacing w:val="-8"/>
                <w:sz w:val="24"/>
              </w:rPr>
              <w:t xml:space="preserve"> </w:t>
            </w:r>
            <w:r>
              <w:rPr>
                <w:sz w:val="24"/>
              </w:rPr>
              <w:t>предложении. Задание 3».</w:t>
            </w:r>
          </w:p>
        </w:tc>
      </w:tr>
      <w:tr w14:paraId="4A55B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795" w:type="dxa"/>
          </w:tcPr>
          <w:p w14:paraId="78A2723D">
            <w:pPr>
              <w:pStyle w:val="11"/>
              <w:spacing w:line="268" w:lineRule="exact"/>
              <w:ind w:left="107"/>
              <w:rPr>
                <w:sz w:val="24"/>
              </w:rPr>
            </w:pPr>
            <w:r>
              <w:rPr>
                <w:spacing w:val="-5"/>
                <w:sz w:val="24"/>
              </w:rPr>
              <w:t>27</w:t>
            </w:r>
          </w:p>
        </w:tc>
        <w:tc>
          <w:tcPr>
            <w:tcW w:w="1925" w:type="dxa"/>
          </w:tcPr>
          <w:p w14:paraId="478A6808">
            <w:pPr>
              <w:pStyle w:val="11"/>
              <w:ind w:left="107"/>
              <w:rPr>
                <w:sz w:val="24"/>
              </w:rPr>
            </w:pPr>
            <w:r>
              <w:rPr>
                <w:spacing w:val="-2"/>
                <w:sz w:val="24"/>
              </w:rPr>
              <w:t>Употребление знаков</w:t>
            </w:r>
          </w:p>
          <w:p w14:paraId="6BE00220">
            <w:pPr>
              <w:pStyle w:val="11"/>
              <w:tabs>
                <w:tab w:val="left" w:pos="1704"/>
              </w:tabs>
              <w:spacing w:line="264" w:lineRule="exact"/>
              <w:ind w:left="107"/>
              <w:rPr>
                <w:sz w:val="24"/>
              </w:rPr>
            </w:pPr>
            <w:r>
              <w:rPr>
                <w:spacing w:val="-2"/>
                <w:sz w:val="24"/>
              </w:rPr>
              <w:t>препинания</w:t>
            </w:r>
            <w:r>
              <w:rPr>
                <w:sz w:val="24"/>
              </w:rPr>
              <w:tab/>
            </w:r>
            <w:r>
              <w:rPr>
                <w:spacing w:val="-10"/>
                <w:sz w:val="24"/>
              </w:rPr>
              <w:t>в</w:t>
            </w:r>
          </w:p>
        </w:tc>
        <w:tc>
          <w:tcPr>
            <w:tcW w:w="7938" w:type="dxa"/>
          </w:tcPr>
          <w:p w14:paraId="41D606B7">
            <w:pPr>
              <w:pStyle w:val="11"/>
              <w:tabs>
                <w:tab w:val="left" w:pos="1335"/>
                <w:tab w:val="left" w:pos="2304"/>
                <w:tab w:val="left" w:pos="3771"/>
                <w:tab w:val="left" w:pos="4138"/>
                <w:tab w:val="left" w:pos="6393"/>
              </w:tabs>
              <w:ind w:left="107" w:right="98"/>
              <w:rPr>
                <w:sz w:val="24"/>
              </w:rPr>
            </w:pPr>
            <w:r>
              <w:rPr>
                <w:spacing w:val="-2"/>
                <w:sz w:val="24"/>
              </w:rPr>
              <w:t>Семинар:</w:t>
            </w:r>
            <w:r>
              <w:rPr>
                <w:sz w:val="24"/>
              </w:rPr>
              <w:tab/>
            </w: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сложносочиненном</w:t>
            </w:r>
            <w:r>
              <w:rPr>
                <w:sz w:val="24"/>
              </w:rPr>
              <w:tab/>
            </w:r>
            <w:r>
              <w:rPr>
                <w:spacing w:val="-2"/>
                <w:sz w:val="24"/>
              </w:rPr>
              <w:t xml:space="preserve">предложении, </w:t>
            </w:r>
            <w:r>
              <w:rPr>
                <w:sz w:val="24"/>
              </w:rPr>
              <w:t>сложноподчиненном предложении».</w:t>
            </w:r>
          </w:p>
          <w:p w14:paraId="082549A2">
            <w:pPr>
              <w:pStyle w:val="11"/>
              <w:spacing w:line="264" w:lineRule="exact"/>
              <w:ind w:left="107"/>
              <w:rPr>
                <w:sz w:val="24"/>
              </w:rPr>
            </w:pPr>
            <w:r>
              <w:rPr>
                <w:sz w:val="24"/>
              </w:rPr>
              <w:t>Практическая</w:t>
            </w:r>
            <w:r>
              <w:rPr>
                <w:spacing w:val="-4"/>
                <w:sz w:val="24"/>
              </w:rPr>
              <w:t xml:space="preserve"> </w:t>
            </w:r>
            <w:r>
              <w:rPr>
                <w:sz w:val="24"/>
              </w:rPr>
              <w:t>часть: «Отработка</w:t>
            </w:r>
            <w:r>
              <w:rPr>
                <w:spacing w:val="-5"/>
                <w:sz w:val="24"/>
              </w:rPr>
              <w:t xml:space="preserve"> </w:t>
            </w:r>
            <w:r>
              <w:rPr>
                <w:sz w:val="24"/>
              </w:rPr>
              <w:t>Задания</w:t>
            </w:r>
            <w:r>
              <w:rPr>
                <w:spacing w:val="-3"/>
                <w:sz w:val="24"/>
              </w:rPr>
              <w:t xml:space="preserve"> </w:t>
            </w:r>
            <w:r>
              <w:rPr>
                <w:spacing w:val="-5"/>
                <w:sz w:val="24"/>
              </w:rPr>
              <w:t>3».</w:t>
            </w:r>
          </w:p>
        </w:tc>
      </w:tr>
    </w:tbl>
    <w:p w14:paraId="5E15A0D2">
      <w:pPr>
        <w:pStyle w:val="11"/>
        <w:spacing w:after="0" w:line="264" w:lineRule="exact"/>
        <w:rPr>
          <w:sz w:val="24"/>
        </w:rPr>
        <w:sectPr>
          <w:pgSz w:w="11910" w:h="16840"/>
          <w:pgMar w:top="920" w:right="0" w:bottom="280" w:left="425" w:header="736" w:footer="0" w:gutter="0"/>
          <w:cols w:space="720" w:num="1"/>
        </w:sectPr>
      </w:pPr>
    </w:p>
    <w:p w14:paraId="2520AB70">
      <w:pPr>
        <w:pStyle w:val="7"/>
        <w:spacing w:before="1"/>
        <w:ind w:left="0" w:firstLine="0"/>
        <w:jc w:val="left"/>
        <w:rPr>
          <w:sz w:val="17"/>
        </w:rPr>
      </w:pPr>
    </w:p>
    <w:tbl>
      <w:tblPr>
        <w:tblStyle w:val="6"/>
        <w:tblW w:w="0" w:type="auto"/>
        <w:tblInd w:w="2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5"/>
        <w:gridCol w:w="1925"/>
        <w:gridCol w:w="7938"/>
      </w:tblGrid>
      <w:tr w14:paraId="78533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795" w:type="dxa"/>
          </w:tcPr>
          <w:p w14:paraId="73644B43">
            <w:pPr>
              <w:pStyle w:val="11"/>
              <w:rPr>
                <w:sz w:val="24"/>
              </w:rPr>
            </w:pPr>
          </w:p>
        </w:tc>
        <w:tc>
          <w:tcPr>
            <w:tcW w:w="1925" w:type="dxa"/>
          </w:tcPr>
          <w:p w14:paraId="078EEAF7">
            <w:pPr>
              <w:pStyle w:val="11"/>
              <w:ind w:left="107"/>
              <w:rPr>
                <w:sz w:val="24"/>
              </w:rPr>
            </w:pPr>
            <w:r>
              <w:rPr>
                <w:spacing w:val="-2"/>
                <w:sz w:val="24"/>
              </w:rPr>
              <w:t xml:space="preserve">сложносочинен </w:t>
            </w:r>
            <w:r>
              <w:rPr>
                <w:spacing w:val="-4"/>
                <w:sz w:val="24"/>
              </w:rPr>
              <w:t xml:space="preserve">ных, </w:t>
            </w:r>
            <w:r>
              <w:rPr>
                <w:spacing w:val="-2"/>
                <w:sz w:val="24"/>
              </w:rPr>
              <w:t>сложноподчине</w:t>
            </w:r>
          </w:p>
          <w:p w14:paraId="1F1C835F">
            <w:pPr>
              <w:pStyle w:val="11"/>
              <w:spacing w:line="270" w:lineRule="atLeast"/>
              <w:ind w:left="107"/>
              <w:rPr>
                <w:sz w:val="24"/>
              </w:rPr>
            </w:pPr>
            <w:r>
              <w:rPr>
                <w:spacing w:val="-4"/>
                <w:sz w:val="24"/>
              </w:rPr>
              <w:t xml:space="preserve">нных </w:t>
            </w:r>
            <w:r>
              <w:rPr>
                <w:spacing w:val="-2"/>
                <w:sz w:val="24"/>
              </w:rPr>
              <w:t>предложениях.</w:t>
            </w:r>
          </w:p>
        </w:tc>
        <w:tc>
          <w:tcPr>
            <w:tcW w:w="7938" w:type="dxa"/>
          </w:tcPr>
          <w:p w14:paraId="1D305E61">
            <w:pPr>
              <w:pStyle w:val="11"/>
              <w:rPr>
                <w:sz w:val="24"/>
              </w:rPr>
            </w:pPr>
          </w:p>
        </w:tc>
      </w:tr>
      <w:tr w14:paraId="61236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795" w:type="dxa"/>
          </w:tcPr>
          <w:p w14:paraId="22BC9518">
            <w:pPr>
              <w:pStyle w:val="11"/>
              <w:spacing w:line="268" w:lineRule="exact"/>
              <w:ind w:left="107"/>
              <w:rPr>
                <w:sz w:val="24"/>
              </w:rPr>
            </w:pPr>
            <w:r>
              <w:rPr>
                <w:spacing w:val="-5"/>
                <w:sz w:val="24"/>
              </w:rPr>
              <w:t>28</w:t>
            </w:r>
          </w:p>
        </w:tc>
        <w:tc>
          <w:tcPr>
            <w:tcW w:w="1925" w:type="dxa"/>
          </w:tcPr>
          <w:p w14:paraId="2B753B74">
            <w:pPr>
              <w:pStyle w:val="11"/>
              <w:tabs>
                <w:tab w:val="left" w:pos="1687"/>
              </w:tabs>
              <w:ind w:left="107" w:right="95"/>
              <w:rPr>
                <w:sz w:val="24"/>
              </w:rPr>
            </w:pPr>
            <w:r>
              <w:rPr>
                <w:spacing w:val="-2"/>
                <w:sz w:val="24"/>
              </w:rPr>
              <w:t xml:space="preserve">Многокомпонен </w:t>
            </w:r>
            <w:r>
              <w:rPr>
                <w:spacing w:val="-4"/>
                <w:sz w:val="24"/>
              </w:rPr>
              <w:t xml:space="preserve">тные </w:t>
            </w:r>
            <w:r>
              <w:rPr>
                <w:spacing w:val="-2"/>
                <w:sz w:val="24"/>
              </w:rPr>
              <w:t>синтаксические конструкции</w:t>
            </w:r>
            <w:r>
              <w:rPr>
                <w:sz w:val="24"/>
              </w:rPr>
              <w:tab/>
            </w:r>
            <w:r>
              <w:rPr>
                <w:spacing w:val="-10"/>
                <w:sz w:val="24"/>
              </w:rPr>
              <w:t xml:space="preserve">и </w:t>
            </w:r>
            <w:r>
              <w:rPr>
                <w:spacing w:val="-4"/>
                <w:sz w:val="24"/>
              </w:rPr>
              <w:t xml:space="preserve">знаки </w:t>
            </w:r>
            <w:r>
              <w:rPr>
                <w:spacing w:val="-2"/>
                <w:sz w:val="24"/>
              </w:rPr>
              <w:t>препинания</w:t>
            </w:r>
            <w:r>
              <w:rPr>
                <w:sz w:val="24"/>
              </w:rPr>
              <w:tab/>
            </w:r>
            <w:r>
              <w:rPr>
                <w:spacing w:val="-44"/>
                <w:sz w:val="24"/>
              </w:rPr>
              <w:t xml:space="preserve"> </w:t>
            </w:r>
            <w:r>
              <w:rPr>
                <w:spacing w:val="-8"/>
                <w:sz w:val="24"/>
              </w:rPr>
              <w:t>в</w:t>
            </w:r>
          </w:p>
          <w:p w14:paraId="3843EC9C">
            <w:pPr>
              <w:pStyle w:val="11"/>
              <w:spacing w:line="264" w:lineRule="exact"/>
              <w:ind w:left="107"/>
              <w:rPr>
                <w:sz w:val="24"/>
              </w:rPr>
            </w:pPr>
            <w:r>
              <w:rPr>
                <w:spacing w:val="-4"/>
                <w:sz w:val="24"/>
              </w:rPr>
              <w:t>них.</w:t>
            </w:r>
          </w:p>
        </w:tc>
        <w:tc>
          <w:tcPr>
            <w:tcW w:w="7938" w:type="dxa"/>
          </w:tcPr>
          <w:p w14:paraId="0602009C">
            <w:pPr>
              <w:pStyle w:val="11"/>
              <w:ind w:left="107"/>
              <w:rPr>
                <w:sz w:val="24"/>
              </w:rPr>
            </w:pPr>
            <w:r>
              <w:rPr>
                <w:sz w:val="24"/>
              </w:rPr>
              <w:t>Лекция</w:t>
            </w:r>
            <w:r>
              <w:rPr>
                <w:spacing w:val="-5"/>
                <w:sz w:val="24"/>
              </w:rPr>
              <w:t xml:space="preserve"> </w:t>
            </w:r>
            <w:r>
              <w:rPr>
                <w:sz w:val="24"/>
              </w:rPr>
              <w:t>учителя:</w:t>
            </w:r>
            <w:r>
              <w:rPr>
                <w:spacing w:val="-2"/>
                <w:sz w:val="24"/>
              </w:rPr>
              <w:t xml:space="preserve"> </w:t>
            </w:r>
            <w:r>
              <w:rPr>
                <w:sz w:val="24"/>
              </w:rPr>
              <w:t>«Сложные</w:t>
            </w:r>
            <w:r>
              <w:rPr>
                <w:spacing w:val="-8"/>
                <w:sz w:val="24"/>
              </w:rPr>
              <w:t xml:space="preserve"> </w:t>
            </w:r>
            <w:r>
              <w:rPr>
                <w:sz w:val="24"/>
              </w:rPr>
              <w:t>предложения</w:t>
            </w:r>
            <w:r>
              <w:rPr>
                <w:spacing w:val="-7"/>
                <w:sz w:val="24"/>
              </w:rPr>
              <w:t xml:space="preserve"> </w:t>
            </w:r>
            <w:r>
              <w:rPr>
                <w:sz w:val="24"/>
              </w:rPr>
              <w:t>с</w:t>
            </w:r>
            <w:r>
              <w:rPr>
                <w:spacing w:val="-7"/>
                <w:sz w:val="24"/>
              </w:rPr>
              <w:t xml:space="preserve"> </w:t>
            </w:r>
            <w:r>
              <w:rPr>
                <w:sz w:val="24"/>
              </w:rPr>
              <w:t>различными</w:t>
            </w:r>
            <w:r>
              <w:rPr>
                <w:spacing w:val="-7"/>
                <w:sz w:val="24"/>
              </w:rPr>
              <w:t xml:space="preserve"> </w:t>
            </w:r>
            <w:r>
              <w:rPr>
                <w:sz w:val="24"/>
              </w:rPr>
              <w:t>видами</w:t>
            </w:r>
            <w:r>
              <w:rPr>
                <w:spacing w:val="-7"/>
                <w:sz w:val="24"/>
              </w:rPr>
              <w:t xml:space="preserve"> </w:t>
            </w:r>
            <w:r>
              <w:rPr>
                <w:sz w:val="24"/>
              </w:rPr>
              <w:t>связи» Практическая часть: «Отработка Задания 3».</w:t>
            </w:r>
          </w:p>
        </w:tc>
      </w:tr>
      <w:tr w14:paraId="633B6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795" w:type="dxa"/>
          </w:tcPr>
          <w:p w14:paraId="7AE4687A">
            <w:pPr>
              <w:pStyle w:val="11"/>
              <w:spacing w:line="268" w:lineRule="exact"/>
              <w:ind w:left="107"/>
              <w:rPr>
                <w:sz w:val="24"/>
              </w:rPr>
            </w:pPr>
            <w:r>
              <w:rPr>
                <w:spacing w:val="-5"/>
                <w:sz w:val="24"/>
              </w:rPr>
              <w:t>29</w:t>
            </w:r>
          </w:p>
        </w:tc>
        <w:tc>
          <w:tcPr>
            <w:tcW w:w="1925" w:type="dxa"/>
          </w:tcPr>
          <w:p w14:paraId="0679DD7A">
            <w:pPr>
              <w:pStyle w:val="11"/>
              <w:tabs>
                <w:tab w:val="left" w:pos="1704"/>
              </w:tabs>
              <w:ind w:left="107" w:right="95"/>
              <w:rPr>
                <w:sz w:val="24"/>
              </w:rPr>
            </w:pPr>
            <w:r>
              <w:rPr>
                <w:spacing w:val="-2"/>
                <w:sz w:val="24"/>
              </w:rPr>
              <w:t>Употребление знаков препинания</w:t>
            </w:r>
            <w:r>
              <w:rPr>
                <w:sz w:val="24"/>
              </w:rPr>
              <w:tab/>
            </w:r>
            <w:r>
              <w:rPr>
                <w:spacing w:val="-10"/>
                <w:sz w:val="24"/>
              </w:rPr>
              <w:t xml:space="preserve">в </w:t>
            </w:r>
            <w:r>
              <w:rPr>
                <w:spacing w:val="-2"/>
                <w:sz w:val="24"/>
              </w:rPr>
              <w:t>бессоюзных</w:t>
            </w:r>
          </w:p>
          <w:p w14:paraId="06537A49">
            <w:pPr>
              <w:pStyle w:val="11"/>
              <w:spacing w:line="270" w:lineRule="atLeast"/>
              <w:ind w:left="107"/>
              <w:rPr>
                <w:sz w:val="24"/>
              </w:rPr>
            </w:pPr>
            <w:r>
              <w:rPr>
                <w:spacing w:val="-2"/>
                <w:sz w:val="24"/>
              </w:rPr>
              <w:t>сложных предложениях.</w:t>
            </w:r>
          </w:p>
        </w:tc>
        <w:tc>
          <w:tcPr>
            <w:tcW w:w="7938" w:type="dxa"/>
          </w:tcPr>
          <w:p w14:paraId="25F593D9">
            <w:pPr>
              <w:pStyle w:val="11"/>
              <w:spacing w:line="268" w:lineRule="exact"/>
              <w:ind w:left="107"/>
              <w:rPr>
                <w:sz w:val="24"/>
              </w:rPr>
            </w:pPr>
            <w:r>
              <w:rPr>
                <w:sz w:val="24"/>
              </w:rPr>
              <w:t>Синтаксическая</w:t>
            </w:r>
            <w:r>
              <w:rPr>
                <w:spacing w:val="-9"/>
                <w:sz w:val="24"/>
              </w:rPr>
              <w:t xml:space="preserve"> </w:t>
            </w:r>
            <w:r>
              <w:rPr>
                <w:sz w:val="24"/>
              </w:rPr>
              <w:t>викторина</w:t>
            </w:r>
            <w:r>
              <w:rPr>
                <w:spacing w:val="-7"/>
                <w:sz w:val="24"/>
              </w:rPr>
              <w:t xml:space="preserve"> </w:t>
            </w:r>
            <w:r>
              <w:rPr>
                <w:sz w:val="24"/>
              </w:rPr>
              <w:t>«Побудь</w:t>
            </w:r>
            <w:r>
              <w:rPr>
                <w:spacing w:val="-3"/>
                <w:sz w:val="24"/>
              </w:rPr>
              <w:t xml:space="preserve"> </w:t>
            </w:r>
            <w:r>
              <w:rPr>
                <w:spacing w:val="-2"/>
                <w:sz w:val="24"/>
              </w:rPr>
              <w:t>управленцем!»</w:t>
            </w:r>
          </w:p>
          <w:p w14:paraId="0A77ABA4">
            <w:pPr>
              <w:pStyle w:val="11"/>
              <w:ind w:left="107"/>
              <w:rPr>
                <w:sz w:val="24"/>
              </w:rPr>
            </w:pPr>
            <w:r>
              <w:rPr>
                <w:sz w:val="24"/>
              </w:rPr>
              <w:t>Практикум:</w:t>
            </w:r>
            <w:r>
              <w:rPr>
                <w:spacing w:val="-1"/>
                <w:sz w:val="24"/>
              </w:rPr>
              <w:t xml:space="preserve"> </w:t>
            </w:r>
            <w:r>
              <w:rPr>
                <w:sz w:val="24"/>
              </w:rPr>
              <w:t>«Сложные</w:t>
            </w:r>
            <w:r>
              <w:rPr>
                <w:spacing w:val="-5"/>
                <w:sz w:val="24"/>
              </w:rPr>
              <w:t xml:space="preserve"> </w:t>
            </w:r>
            <w:r>
              <w:rPr>
                <w:sz w:val="24"/>
              </w:rPr>
              <w:t>бессоюзные</w:t>
            </w:r>
            <w:r>
              <w:rPr>
                <w:spacing w:val="-6"/>
                <w:sz w:val="24"/>
              </w:rPr>
              <w:t xml:space="preserve"> </w:t>
            </w:r>
            <w:r>
              <w:rPr>
                <w:sz w:val="24"/>
              </w:rPr>
              <w:t>предложения.</w:t>
            </w:r>
            <w:r>
              <w:rPr>
                <w:spacing w:val="-5"/>
                <w:sz w:val="24"/>
              </w:rPr>
              <w:t xml:space="preserve"> </w:t>
            </w:r>
            <w:r>
              <w:rPr>
                <w:sz w:val="24"/>
              </w:rPr>
              <w:t>Отработка</w:t>
            </w:r>
            <w:r>
              <w:rPr>
                <w:spacing w:val="-6"/>
                <w:sz w:val="24"/>
              </w:rPr>
              <w:t xml:space="preserve"> </w:t>
            </w:r>
            <w:r>
              <w:rPr>
                <w:sz w:val="24"/>
              </w:rPr>
              <w:t>Задания</w:t>
            </w:r>
            <w:r>
              <w:rPr>
                <w:spacing w:val="-7"/>
                <w:sz w:val="24"/>
              </w:rPr>
              <w:t xml:space="preserve"> </w:t>
            </w:r>
            <w:r>
              <w:rPr>
                <w:spacing w:val="-5"/>
                <w:sz w:val="24"/>
              </w:rPr>
              <w:t>3»</w:t>
            </w:r>
          </w:p>
        </w:tc>
      </w:tr>
      <w:tr w14:paraId="0C1A1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95" w:type="dxa"/>
          </w:tcPr>
          <w:p w14:paraId="41D1FC4E">
            <w:pPr>
              <w:pStyle w:val="11"/>
              <w:spacing w:line="268" w:lineRule="exact"/>
              <w:ind w:left="107"/>
              <w:rPr>
                <w:sz w:val="24"/>
              </w:rPr>
            </w:pPr>
            <w:r>
              <w:rPr>
                <w:spacing w:val="-5"/>
                <w:sz w:val="24"/>
              </w:rPr>
              <w:t>30</w:t>
            </w:r>
          </w:p>
        </w:tc>
        <w:tc>
          <w:tcPr>
            <w:tcW w:w="1925" w:type="dxa"/>
          </w:tcPr>
          <w:p w14:paraId="699C08F5">
            <w:pPr>
              <w:pStyle w:val="11"/>
              <w:spacing w:line="268" w:lineRule="exact"/>
              <w:ind w:left="107"/>
              <w:rPr>
                <w:sz w:val="24"/>
              </w:rPr>
            </w:pPr>
            <w:r>
              <w:rPr>
                <w:spacing w:val="-2"/>
                <w:sz w:val="24"/>
              </w:rPr>
              <w:t>Синтаксический</w:t>
            </w:r>
          </w:p>
          <w:p w14:paraId="18D96698">
            <w:pPr>
              <w:pStyle w:val="11"/>
              <w:spacing w:line="264" w:lineRule="exact"/>
              <w:ind w:left="107"/>
              <w:rPr>
                <w:sz w:val="24"/>
              </w:rPr>
            </w:pPr>
            <w:r>
              <w:rPr>
                <w:spacing w:val="-2"/>
                <w:sz w:val="24"/>
              </w:rPr>
              <w:t>минимум.</w:t>
            </w:r>
          </w:p>
        </w:tc>
        <w:tc>
          <w:tcPr>
            <w:tcW w:w="7938" w:type="dxa"/>
          </w:tcPr>
          <w:p w14:paraId="6F2B32C2">
            <w:pPr>
              <w:pStyle w:val="11"/>
              <w:spacing w:line="268" w:lineRule="exact"/>
              <w:ind w:left="107"/>
              <w:rPr>
                <w:sz w:val="24"/>
              </w:rPr>
            </w:pPr>
            <w:r>
              <w:rPr>
                <w:sz w:val="24"/>
              </w:rPr>
              <w:t>Игра</w:t>
            </w:r>
            <w:r>
              <w:rPr>
                <w:spacing w:val="-1"/>
                <w:sz w:val="24"/>
              </w:rPr>
              <w:t xml:space="preserve"> </w:t>
            </w:r>
            <w:r>
              <w:rPr>
                <w:sz w:val="24"/>
              </w:rPr>
              <w:t>«Ты</w:t>
            </w:r>
            <w:r>
              <w:rPr>
                <w:spacing w:val="-3"/>
                <w:sz w:val="24"/>
              </w:rPr>
              <w:t xml:space="preserve"> </w:t>
            </w:r>
            <w:r>
              <w:rPr>
                <w:spacing w:val="-2"/>
                <w:sz w:val="24"/>
              </w:rPr>
              <w:t>эксперт».</w:t>
            </w:r>
          </w:p>
          <w:p w14:paraId="59758CC3">
            <w:pPr>
              <w:pStyle w:val="11"/>
              <w:spacing w:line="264" w:lineRule="exact"/>
              <w:ind w:left="107"/>
              <w:rPr>
                <w:sz w:val="24"/>
              </w:rPr>
            </w:pPr>
            <w:r>
              <w:rPr>
                <w:sz w:val="24"/>
              </w:rPr>
              <w:t>Практикум:</w:t>
            </w:r>
            <w:r>
              <w:rPr>
                <w:spacing w:val="-2"/>
                <w:sz w:val="24"/>
              </w:rPr>
              <w:t xml:space="preserve"> </w:t>
            </w:r>
            <w:r>
              <w:rPr>
                <w:sz w:val="24"/>
              </w:rPr>
              <w:t>«Выполнение</w:t>
            </w:r>
            <w:r>
              <w:rPr>
                <w:spacing w:val="-7"/>
                <w:sz w:val="24"/>
              </w:rPr>
              <w:t xml:space="preserve"> </w:t>
            </w:r>
            <w:r>
              <w:rPr>
                <w:sz w:val="24"/>
              </w:rPr>
              <w:t>тестовых</w:t>
            </w:r>
            <w:r>
              <w:rPr>
                <w:spacing w:val="-4"/>
                <w:sz w:val="24"/>
              </w:rPr>
              <w:t xml:space="preserve"> </w:t>
            </w:r>
            <w:r>
              <w:rPr>
                <w:spacing w:val="-2"/>
                <w:sz w:val="24"/>
              </w:rPr>
              <w:t>заданий».</w:t>
            </w:r>
          </w:p>
        </w:tc>
      </w:tr>
      <w:tr w14:paraId="24B26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95" w:type="dxa"/>
          </w:tcPr>
          <w:p w14:paraId="02553818">
            <w:pPr>
              <w:pStyle w:val="11"/>
              <w:spacing w:line="268" w:lineRule="exact"/>
              <w:ind w:left="107"/>
              <w:rPr>
                <w:sz w:val="24"/>
              </w:rPr>
            </w:pPr>
            <w:r>
              <w:rPr>
                <w:spacing w:val="-5"/>
                <w:sz w:val="24"/>
              </w:rPr>
              <w:t>31</w:t>
            </w:r>
          </w:p>
        </w:tc>
        <w:tc>
          <w:tcPr>
            <w:tcW w:w="1925" w:type="dxa"/>
          </w:tcPr>
          <w:p w14:paraId="331A9304">
            <w:pPr>
              <w:pStyle w:val="11"/>
              <w:tabs>
                <w:tab w:val="left" w:pos="1165"/>
              </w:tabs>
              <w:ind w:left="107" w:right="97"/>
              <w:rPr>
                <w:sz w:val="24"/>
              </w:rPr>
            </w:pPr>
            <w:r>
              <w:rPr>
                <w:spacing w:val="-2"/>
                <w:sz w:val="24"/>
              </w:rPr>
              <w:t xml:space="preserve">Функциональны </w:t>
            </w:r>
            <w:r>
              <w:rPr>
                <w:spacing w:val="-10"/>
                <w:sz w:val="24"/>
              </w:rPr>
              <w:t>е</w:t>
            </w:r>
            <w:r>
              <w:rPr>
                <w:sz w:val="24"/>
              </w:rPr>
              <w:tab/>
            </w:r>
            <w:r>
              <w:rPr>
                <w:spacing w:val="-2"/>
                <w:sz w:val="24"/>
              </w:rPr>
              <w:t>стили.</w:t>
            </w:r>
          </w:p>
          <w:p w14:paraId="3545BEF6">
            <w:pPr>
              <w:pStyle w:val="11"/>
              <w:spacing w:line="270" w:lineRule="atLeast"/>
              <w:ind w:left="107"/>
              <w:rPr>
                <w:sz w:val="24"/>
              </w:rPr>
            </w:pPr>
            <w:r>
              <w:rPr>
                <w:spacing w:val="-2"/>
                <w:sz w:val="24"/>
              </w:rPr>
              <w:t>Стилистические нормы.</w:t>
            </w:r>
          </w:p>
        </w:tc>
        <w:tc>
          <w:tcPr>
            <w:tcW w:w="7938" w:type="dxa"/>
          </w:tcPr>
          <w:p w14:paraId="12BB5010">
            <w:pPr>
              <w:pStyle w:val="11"/>
              <w:ind w:left="107" w:right="2212"/>
              <w:rPr>
                <w:sz w:val="24"/>
              </w:rPr>
            </w:pPr>
            <w:r>
              <w:rPr>
                <w:sz w:val="24"/>
              </w:rPr>
              <w:t>Лекция учителя «Функциональные стили». Практикум:</w:t>
            </w:r>
            <w:r>
              <w:rPr>
                <w:spacing w:val="-13"/>
                <w:sz w:val="24"/>
              </w:rPr>
              <w:t xml:space="preserve"> </w:t>
            </w:r>
            <w:r>
              <w:rPr>
                <w:sz w:val="24"/>
              </w:rPr>
              <w:t>«Выполнение</w:t>
            </w:r>
            <w:r>
              <w:rPr>
                <w:spacing w:val="-15"/>
                <w:sz w:val="24"/>
              </w:rPr>
              <w:t xml:space="preserve"> </w:t>
            </w:r>
            <w:r>
              <w:rPr>
                <w:sz w:val="24"/>
              </w:rPr>
              <w:t>тестовых</w:t>
            </w:r>
            <w:r>
              <w:rPr>
                <w:spacing w:val="-14"/>
                <w:sz w:val="24"/>
              </w:rPr>
              <w:t xml:space="preserve"> </w:t>
            </w:r>
            <w:r>
              <w:rPr>
                <w:sz w:val="24"/>
              </w:rPr>
              <w:t>заданий».</w:t>
            </w:r>
          </w:p>
        </w:tc>
      </w:tr>
      <w:tr w14:paraId="1CF9A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795" w:type="dxa"/>
          </w:tcPr>
          <w:p w14:paraId="1CE42E65">
            <w:pPr>
              <w:pStyle w:val="11"/>
              <w:spacing w:line="268" w:lineRule="exact"/>
              <w:ind w:left="107"/>
              <w:rPr>
                <w:sz w:val="24"/>
              </w:rPr>
            </w:pPr>
            <w:r>
              <w:rPr>
                <w:spacing w:val="-5"/>
                <w:sz w:val="24"/>
              </w:rPr>
              <w:t>32</w:t>
            </w:r>
          </w:p>
        </w:tc>
        <w:tc>
          <w:tcPr>
            <w:tcW w:w="1925" w:type="dxa"/>
          </w:tcPr>
          <w:p w14:paraId="0A1AEAB8">
            <w:pPr>
              <w:pStyle w:val="11"/>
              <w:spacing w:line="268" w:lineRule="exact"/>
              <w:ind w:left="107"/>
              <w:rPr>
                <w:sz w:val="24"/>
              </w:rPr>
            </w:pPr>
            <w:r>
              <w:rPr>
                <w:spacing w:val="-2"/>
                <w:sz w:val="24"/>
              </w:rPr>
              <w:t>Функционально</w:t>
            </w:r>
          </w:p>
          <w:p w14:paraId="4888C919">
            <w:pPr>
              <w:pStyle w:val="11"/>
              <w:spacing w:line="270" w:lineRule="atLeast"/>
              <w:ind w:left="107" w:right="175"/>
              <w:rPr>
                <w:sz w:val="24"/>
              </w:rPr>
            </w:pPr>
            <w:r>
              <w:rPr>
                <w:spacing w:val="-2"/>
                <w:sz w:val="24"/>
              </w:rPr>
              <w:t xml:space="preserve">-смысловые </w:t>
            </w:r>
            <w:r>
              <w:rPr>
                <w:sz w:val="24"/>
              </w:rPr>
              <w:t>типы речи.</w:t>
            </w:r>
          </w:p>
        </w:tc>
        <w:tc>
          <w:tcPr>
            <w:tcW w:w="7938" w:type="dxa"/>
          </w:tcPr>
          <w:p w14:paraId="7711F976">
            <w:pPr>
              <w:pStyle w:val="11"/>
              <w:ind w:left="107"/>
              <w:rPr>
                <w:sz w:val="24"/>
              </w:rPr>
            </w:pPr>
            <w:r>
              <w:rPr>
                <w:sz w:val="24"/>
              </w:rPr>
              <w:t>Проект-презентация</w:t>
            </w:r>
            <w:r>
              <w:rPr>
                <w:spacing w:val="-8"/>
                <w:sz w:val="24"/>
              </w:rPr>
              <w:t xml:space="preserve"> </w:t>
            </w:r>
            <w:r>
              <w:rPr>
                <w:sz w:val="24"/>
              </w:rPr>
              <w:t>по</w:t>
            </w:r>
            <w:r>
              <w:rPr>
                <w:spacing w:val="-8"/>
                <w:sz w:val="24"/>
              </w:rPr>
              <w:t xml:space="preserve"> </w:t>
            </w:r>
            <w:r>
              <w:rPr>
                <w:sz w:val="24"/>
              </w:rPr>
              <w:t>теме</w:t>
            </w:r>
            <w:r>
              <w:rPr>
                <w:spacing w:val="-2"/>
                <w:sz w:val="24"/>
              </w:rPr>
              <w:t xml:space="preserve"> </w:t>
            </w:r>
            <w:r>
              <w:rPr>
                <w:sz w:val="24"/>
              </w:rPr>
              <w:t>«Типы</w:t>
            </w:r>
            <w:r>
              <w:rPr>
                <w:spacing w:val="-5"/>
                <w:sz w:val="24"/>
              </w:rPr>
              <w:t xml:space="preserve"> </w:t>
            </w:r>
            <w:r>
              <w:rPr>
                <w:sz w:val="24"/>
              </w:rPr>
              <w:t>речи</w:t>
            </w:r>
            <w:r>
              <w:rPr>
                <w:spacing w:val="-5"/>
                <w:sz w:val="24"/>
              </w:rPr>
              <w:t xml:space="preserve"> </w:t>
            </w:r>
            <w:r>
              <w:rPr>
                <w:sz w:val="24"/>
              </w:rPr>
              <w:t>в</w:t>
            </w:r>
            <w:r>
              <w:rPr>
                <w:spacing w:val="-6"/>
                <w:sz w:val="24"/>
              </w:rPr>
              <w:t xml:space="preserve"> </w:t>
            </w:r>
            <w:r>
              <w:rPr>
                <w:sz w:val="24"/>
              </w:rPr>
              <w:t>нашей</w:t>
            </w:r>
            <w:r>
              <w:rPr>
                <w:spacing w:val="-5"/>
                <w:sz w:val="24"/>
              </w:rPr>
              <w:t xml:space="preserve"> </w:t>
            </w:r>
            <w:r>
              <w:rPr>
                <w:sz w:val="24"/>
              </w:rPr>
              <w:t>языковой</w:t>
            </w:r>
            <w:r>
              <w:rPr>
                <w:spacing w:val="-7"/>
                <w:sz w:val="24"/>
              </w:rPr>
              <w:t xml:space="preserve"> </w:t>
            </w:r>
            <w:r>
              <w:rPr>
                <w:sz w:val="24"/>
              </w:rPr>
              <w:t>практике». Практикум: «Выполнение заданий «Поразмышляем вместе».</w:t>
            </w:r>
          </w:p>
        </w:tc>
      </w:tr>
      <w:tr w14:paraId="2F70B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795" w:type="dxa"/>
          </w:tcPr>
          <w:p w14:paraId="75094B91">
            <w:pPr>
              <w:pStyle w:val="11"/>
              <w:spacing w:line="268" w:lineRule="exact"/>
              <w:ind w:left="107"/>
              <w:rPr>
                <w:sz w:val="24"/>
              </w:rPr>
            </w:pPr>
            <w:r>
              <w:rPr>
                <w:spacing w:val="-5"/>
                <w:sz w:val="24"/>
              </w:rPr>
              <w:t>33</w:t>
            </w:r>
          </w:p>
          <w:p w14:paraId="5A306A05">
            <w:pPr>
              <w:pStyle w:val="11"/>
              <w:rPr>
                <w:sz w:val="24"/>
              </w:rPr>
            </w:pPr>
          </w:p>
          <w:p w14:paraId="5C6F02CA">
            <w:pPr>
              <w:pStyle w:val="11"/>
              <w:rPr>
                <w:sz w:val="24"/>
              </w:rPr>
            </w:pPr>
          </w:p>
          <w:p w14:paraId="638BE243">
            <w:pPr>
              <w:pStyle w:val="11"/>
              <w:ind w:left="107"/>
              <w:rPr>
                <w:sz w:val="24"/>
              </w:rPr>
            </w:pPr>
            <w:r>
              <w:rPr>
                <w:spacing w:val="-5"/>
                <w:sz w:val="24"/>
              </w:rPr>
              <w:t>34</w:t>
            </w:r>
          </w:p>
        </w:tc>
        <w:tc>
          <w:tcPr>
            <w:tcW w:w="1925" w:type="dxa"/>
          </w:tcPr>
          <w:p w14:paraId="1ABD92A9">
            <w:pPr>
              <w:pStyle w:val="11"/>
              <w:tabs>
                <w:tab w:val="left" w:pos="1686"/>
              </w:tabs>
              <w:ind w:left="107" w:right="97"/>
              <w:rPr>
                <w:sz w:val="24"/>
              </w:rPr>
            </w:pPr>
            <w:r>
              <w:rPr>
                <w:spacing w:val="-2"/>
                <w:sz w:val="24"/>
              </w:rPr>
              <w:t xml:space="preserve">Правописные (орфографическ </w:t>
            </w:r>
            <w:r>
              <w:rPr>
                <w:spacing w:val="-5"/>
                <w:sz w:val="24"/>
              </w:rPr>
              <w:t>ие</w:t>
            </w:r>
            <w:r>
              <w:rPr>
                <w:sz w:val="24"/>
              </w:rPr>
              <w:tab/>
            </w:r>
            <w:r>
              <w:rPr>
                <w:spacing w:val="-10"/>
                <w:sz w:val="24"/>
              </w:rPr>
              <w:t>и</w:t>
            </w:r>
          </w:p>
          <w:p w14:paraId="40DC9674">
            <w:pPr>
              <w:pStyle w:val="11"/>
              <w:ind w:left="107" w:right="97"/>
              <w:rPr>
                <w:sz w:val="24"/>
              </w:rPr>
            </w:pPr>
            <w:r>
              <w:rPr>
                <w:spacing w:val="-2"/>
                <w:sz w:val="24"/>
              </w:rPr>
              <w:t xml:space="preserve">пунктуационны </w:t>
            </w:r>
            <w:r>
              <w:rPr>
                <w:sz w:val="24"/>
              </w:rPr>
              <w:t>е) нормы.</w:t>
            </w:r>
          </w:p>
          <w:p w14:paraId="36AF4388">
            <w:pPr>
              <w:pStyle w:val="11"/>
              <w:spacing w:before="255" w:line="270" w:lineRule="atLeast"/>
              <w:ind w:left="107" w:right="784"/>
              <w:rPr>
                <w:sz w:val="24"/>
              </w:rPr>
            </w:pPr>
            <w:r>
              <w:rPr>
                <w:spacing w:val="-2"/>
                <w:sz w:val="24"/>
              </w:rPr>
              <w:t>Итоговый турнир</w:t>
            </w:r>
          </w:p>
        </w:tc>
        <w:tc>
          <w:tcPr>
            <w:tcW w:w="7938" w:type="dxa"/>
          </w:tcPr>
          <w:p w14:paraId="4B09CD56">
            <w:pPr>
              <w:pStyle w:val="11"/>
              <w:ind w:left="107" w:right="96"/>
              <w:jc w:val="both"/>
              <w:rPr>
                <w:sz w:val="24"/>
              </w:rPr>
            </w:pPr>
            <w:r>
              <w:rPr>
                <w:sz w:val="24"/>
              </w:rPr>
              <w:t xml:space="preserve">Лекция учителя: «Орфографическая и пунктуационная грамотность как неотъемлемая часть речевой культуры. Орфография как раздел лингвистики. Основные принципы русской орфографии. Правила русской орфографии. Пунктуация как система постановки знаков препинания. Интонационно-мелодические законы русской речи. Правила русской </w:t>
            </w:r>
            <w:r>
              <w:rPr>
                <w:spacing w:val="-2"/>
                <w:sz w:val="24"/>
              </w:rPr>
              <w:t>пунктуации».</w:t>
            </w:r>
          </w:p>
          <w:p w14:paraId="195E140B">
            <w:pPr>
              <w:pStyle w:val="11"/>
              <w:ind w:left="107"/>
              <w:jc w:val="both"/>
              <w:rPr>
                <w:sz w:val="24"/>
              </w:rPr>
            </w:pPr>
            <w:r>
              <w:rPr>
                <w:sz w:val="24"/>
              </w:rPr>
              <w:t>Олимпиада</w:t>
            </w:r>
            <w:r>
              <w:rPr>
                <w:spacing w:val="-1"/>
                <w:sz w:val="24"/>
              </w:rPr>
              <w:t xml:space="preserve"> </w:t>
            </w:r>
            <w:r>
              <w:rPr>
                <w:sz w:val="24"/>
              </w:rPr>
              <w:t>«Блиц</w:t>
            </w:r>
            <w:r>
              <w:rPr>
                <w:spacing w:val="-1"/>
                <w:sz w:val="24"/>
              </w:rPr>
              <w:t xml:space="preserve"> </w:t>
            </w:r>
            <w:r>
              <w:rPr>
                <w:sz w:val="24"/>
              </w:rPr>
              <w:t>-</w:t>
            </w:r>
            <w:r>
              <w:rPr>
                <w:spacing w:val="-5"/>
                <w:sz w:val="24"/>
              </w:rPr>
              <w:t xml:space="preserve"> </w:t>
            </w:r>
            <w:r>
              <w:rPr>
                <w:sz w:val="24"/>
              </w:rPr>
              <w:t>турнир</w:t>
            </w:r>
            <w:r>
              <w:rPr>
                <w:spacing w:val="-3"/>
                <w:sz w:val="24"/>
              </w:rPr>
              <w:t xml:space="preserve"> </w:t>
            </w:r>
            <w:r>
              <w:rPr>
                <w:sz w:val="24"/>
              </w:rPr>
              <w:t>по</w:t>
            </w:r>
            <w:r>
              <w:rPr>
                <w:spacing w:val="-3"/>
                <w:sz w:val="24"/>
              </w:rPr>
              <w:t xml:space="preserve"> </w:t>
            </w:r>
            <w:r>
              <w:rPr>
                <w:sz w:val="24"/>
              </w:rPr>
              <w:t>русскому</w:t>
            </w:r>
            <w:r>
              <w:rPr>
                <w:spacing w:val="-8"/>
                <w:sz w:val="24"/>
              </w:rPr>
              <w:t xml:space="preserve"> </w:t>
            </w:r>
            <w:r>
              <w:rPr>
                <w:spacing w:val="-2"/>
                <w:sz w:val="24"/>
              </w:rPr>
              <w:t>языку»</w:t>
            </w:r>
          </w:p>
        </w:tc>
      </w:tr>
    </w:tbl>
    <w:p w14:paraId="38940847">
      <w:pPr>
        <w:pStyle w:val="3"/>
        <w:spacing w:before="276"/>
      </w:pPr>
      <w:r>
        <w:t>Рабочая</w:t>
      </w:r>
      <w:r>
        <w:rPr>
          <w:spacing w:val="-5"/>
        </w:rPr>
        <w:t xml:space="preserve"> </w:t>
      </w:r>
      <w:r>
        <w:t>программа</w:t>
      </w:r>
      <w:r>
        <w:rPr>
          <w:spacing w:val="-2"/>
        </w:rPr>
        <w:t xml:space="preserve"> </w:t>
      </w:r>
      <w:r>
        <w:t>по</w:t>
      </w:r>
      <w:r>
        <w:rPr>
          <w:spacing w:val="-3"/>
        </w:rPr>
        <w:t xml:space="preserve"> </w:t>
      </w:r>
      <w:r>
        <w:t>внеурочной</w:t>
      </w:r>
      <w:r>
        <w:rPr>
          <w:spacing w:val="-2"/>
        </w:rPr>
        <w:t xml:space="preserve"> </w:t>
      </w:r>
      <w:r>
        <w:t>деятельности</w:t>
      </w:r>
      <w:r>
        <w:rPr>
          <w:spacing w:val="-3"/>
        </w:rPr>
        <w:t xml:space="preserve"> </w:t>
      </w:r>
      <w:r>
        <w:t>«Читательская</w:t>
      </w:r>
      <w:r>
        <w:rPr>
          <w:spacing w:val="-2"/>
        </w:rPr>
        <w:t xml:space="preserve"> грамотность»</w:t>
      </w:r>
    </w:p>
    <w:p w14:paraId="77D42D0C">
      <w:pPr>
        <w:pStyle w:val="7"/>
        <w:spacing w:line="274" w:lineRule="exact"/>
        <w:ind w:left="1843" w:firstLine="0"/>
      </w:pPr>
      <w:r>
        <w:t>Пояснительная</w:t>
      </w:r>
      <w:r>
        <w:rPr>
          <w:spacing w:val="-6"/>
        </w:rPr>
        <w:t xml:space="preserve"> </w:t>
      </w:r>
      <w:r>
        <w:rPr>
          <w:spacing w:val="-2"/>
        </w:rPr>
        <w:t>записка</w:t>
      </w:r>
    </w:p>
    <w:p w14:paraId="5E018A14">
      <w:pPr>
        <w:pStyle w:val="7"/>
        <w:ind w:right="847"/>
      </w:pPr>
      <w:r>
        <w:t>Программа внеурочной деятельности «Читательская грамотность» (Основы смыслового чтения и работы с текстом) адресована учащимся 5 (6) классов общеобразовательной школы и является необходимым дополнением к программам всех учебных дисциплин, так как формирование навыков смыслового чтения является стратегической линией школьного образования в целом.</w:t>
      </w:r>
    </w:p>
    <w:p w14:paraId="492F74F8">
      <w:pPr>
        <w:pStyle w:val="7"/>
        <w:ind w:right="844"/>
      </w:pPr>
      <w:r>
        <w:t>Актуальность программы определена требованиями к образовательному результату, заложенными в Федеральном государственном образовательном стандарте основного общего образования (ФГОС ООО) на уровне сформированности</w:t>
      </w:r>
      <w:r>
        <w:rPr>
          <w:spacing w:val="80"/>
        </w:rPr>
        <w:t xml:space="preserve"> </w:t>
      </w:r>
      <w:r>
        <w:t>метапредметного результата</w:t>
      </w:r>
      <w:r>
        <w:rPr>
          <w:spacing w:val="-11"/>
        </w:rPr>
        <w:t xml:space="preserve"> </w:t>
      </w:r>
      <w:r>
        <w:t>как</w:t>
      </w:r>
      <w:r>
        <w:rPr>
          <w:spacing w:val="-10"/>
        </w:rPr>
        <w:t xml:space="preserve"> </w:t>
      </w:r>
      <w:r>
        <w:t>запроса</w:t>
      </w:r>
      <w:r>
        <w:rPr>
          <w:spacing w:val="-12"/>
        </w:rPr>
        <w:t xml:space="preserve"> </w:t>
      </w:r>
      <w:r>
        <w:t>личности</w:t>
      </w:r>
      <w:r>
        <w:rPr>
          <w:spacing w:val="-11"/>
        </w:rPr>
        <w:t xml:space="preserve"> </w:t>
      </w:r>
      <w:r>
        <w:t>и</w:t>
      </w:r>
      <w:r>
        <w:rPr>
          <w:spacing w:val="-10"/>
        </w:rPr>
        <w:t xml:space="preserve"> </w:t>
      </w:r>
      <w:r>
        <w:t>государства.</w:t>
      </w:r>
      <w:r>
        <w:rPr>
          <w:spacing w:val="-11"/>
        </w:rPr>
        <w:t xml:space="preserve"> </w:t>
      </w:r>
      <w:r>
        <w:t>В</w:t>
      </w:r>
      <w:r>
        <w:rPr>
          <w:spacing w:val="-12"/>
        </w:rPr>
        <w:t xml:space="preserve"> </w:t>
      </w:r>
      <w:r>
        <w:t>современном</w:t>
      </w:r>
      <w:r>
        <w:rPr>
          <w:spacing w:val="-11"/>
        </w:rPr>
        <w:t xml:space="preserve"> </w:t>
      </w:r>
      <w:r>
        <w:t>информационном</w:t>
      </w:r>
      <w:r>
        <w:rPr>
          <w:spacing w:val="-12"/>
        </w:rPr>
        <w:t xml:space="preserve"> </w:t>
      </w:r>
      <w:r>
        <w:t>обществе важно научить школьников адекватно и критически воспринимать информацию, компетентно использовать её при реализации своих целей. Современная школа призвана формировать функциональную грамотность, понимаемую сегодня как способность человека максимально быстро адаптироваться во внешней среде и активно в ней функционировать,</w:t>
      </w:r>
      <w:r>
        <w:rPr>
          <w:spacing w:val="73"/>
          <w:w w:val="150"/>
        </w:rPr>
        <w:t xml:space="preserve">  </w:t>
      </w:r>
      <w:r>
        <w:t>реализовывать</w:t>
      </w:r>
      <w:r>
        <w:rPr>
          <w:spacing w:val="74"/>
          <w:w w:val="150"/>
        </w:rPr>
        <w:t xml:space="preserve">  </w:t>
      </w:r>
      <w:r>
        <w:t>образовательные</w:t>
      </w:r>
      <w:r>
        <w:rPr>
          <w:spacing w:val="72"/>
          <w:w w:val="150"/>
        </w:rPr>
        <w:t xml:space="preserve">  </w:t>
      </w:r>
      <w:r>
        <w:t>и</w:t>
      </w:r>
      <w:r>
        <w:rPr>
          <w:spacing w:val="73"/>
          <w:w w:val="150"/>
        </w:rPr>
        <w:t xml:space="preserve">  </w:t>
      </w:r>
      <w:r>
        <w:t>жизненные</w:t>
      </w:r>
      <w:r>
        <w:rPr>
          <w:spacing w:val="72"/>
          <w:w w:val="150"/>
        </w:rPr>
        <w:t xml:space="preserve">  </w:t>
      </w:r>
      <w:r>
        <w:t>запросы</w:t>
      </w:r>
      <w:r>
        <w:rPr>
          <w:spacing w:val="73"/>
          <w:w w:val="150"/>
        </w:rPr>
        <w:t xml:space="preserve">  </w:t>
      </w:r>
      <w:r>
        <w:t>в</w:t>
      </w:r>
    </w:p>
    <w:p w14:paraId="488069AD">
      <w:pPr>
        <w:pStyle w:val="7"/>
        <w:spacing w:after="0"/>
        <w:sectPr>
          <w:pgSz w:w="11910" w:h="16840"/>
          <w:pgMar w:top="920" w:right="0" w:bottom="280" w:left="425" w:header="736" w:footer="0" w:gutter="0"/>
          <w:cols w:space="720" w:num="1"/>
        </w:sectPr>
      </w:pPr>
    </w:p>
    <w:p w14:paraId="4F57DA1B">
      <w:pPr>
        <w:pStyle w:val="7"/>
        <w:spacing w:before="189"/>
        <w:ind w:right="849" w:firstLine="0"/>
      </w:pPr>
      <w:r>
        <w:t xml:space="preserve">расширяющемся информационном пространстве. Инструментальной основой работы с информацией и одновременно показателем сформированности этого умения является чтение как универсальный способ действий учащегося, который обеспечивает его способность к усвоению новых знаний и умений, в том числе в процессе самостоятельной </w:t>
      </w:r>
      <w:r>
        <w:rPr>
          <w:spacing w:val="-2"/>
        </w:rPr>
        <w:t>деятельности.</w:t>
      </w:r>
    </w:p>
    <w:p w14:paraId="60F6282B">
      <w:pPr>
        <w:pStyle w:val="7"/>
        <w:ind w:right="845"/>
      </w:pPr>
      <w:r>
        <w:t>Чтение – это основной способ получения информации по всем учебным предметам, поэтому</w:t>
      </w:r>
      <w:r>
        <w:rPr>
          <w:spacing w:val="-4"/>
        </w:rPr>
        <w:t xml:space="preserve"> </w:t>
      </w:r>
      <w:r>
        <w:t>от умения воспринимать, понимать, интерпретировать информацию, получаемую при чтении, зависит успешность образовательного процесса в целом. Единицей информации является текст,поэтому умение правильно работать с текстом относится к универсальным, основополагающим и обоснованно является необходимым звеном в программе формирования стратегии смыслового чтения.</w:t>
      </w:r>
    </w:p>
    <w:p w14:paraId="786EABAC">
      <w:pPr>
        <w:pStyle w:val="7"/>
        <w:ind w:right="849"/>
      </w:pPr>
      <w:r>
        <w:t>В условиях ослабления интереса к чтению успешная реализация программы может способствовать не только повышению этого интереса, но и формированию потребности использовать чтение как средство познания мира и самого себя в этом мире. Обучение чтению и пониманию прочитанного активизирует внимание, память, воображение, мышление,</w:t>
      </w:r>
      <w:r>
        <w:rPr>
          <w:spacing w:val="-15"/>
        </w:rPr>
        <w:t xml:space="preserve"> </w:t>
      </w:r>
      <w:r>
        <w:t>эмоции,</w:t>
      </w:r>
      <w:r>
        <w:rPr>
          <w:spacing w:val="-15"/>
        </w:rPr>
        <w:t xml:space="preserve"> </w:t>
      </w:r>
      <w:r>
        <w:t>формирует</w:t>
      </w:r>
      <w:r>
        <w:rPr>
          <w:spacing w:val="-15"/>
        </w:rPr>
        <w:t xml:space="preserve"> </w:t>
      </w:r>
      <w:r>
        <w:t>и</w:t>
      </w:r>
      <w:r>
        <w:rPr>
          <w:spacing w:val="-15"/>
        </w:rPr>
        <w:t xml:space="preserve"> </w:t>
      </w:r>
      <w:r>
        <w:t>развивает</w:t>
      </w:r>
      <w:r>
        <w:rPr>
          <w:spacing w:val="-15"/>
        </w:rPr>
        <w:t xml:space="preserve"> </w:t>
      </w:r>
      <w:r>
        <w:t>эстетические</w:t>
      </w:r>
      <w:r>
        <w:rPr>
          <w:spacing w:val="-15"/>
        </w:rPr>
        <w:t xml:space="preserve"> </w:t>
      </w:r>
      <w:r>
        <w:t>чувства,</w:t>
      </w:r>
      <w:r>
        <w:rPr>
          <w:spacing w:val="-15"/>
        </w:rPr>
        <w:t xml:space="preserve"> </w:t>
      </w:r>
      <w:r>
        <w:t>волевые</w:t>
      </w:r>
      <w:r>
        <w:rPr>
          <w:spacing w:val="-15"/>
        </w:rPr>
        <w:t xml:space="preserve"> </w:t>
      </w:r>
      <w:r>
        <w:t>качества,</w:t>
      </w:r>
      <w:r>
        <w:rPr>
          <w:spacing w:val="-15"/>
        </w:rPr>
        <w:t xml:space="preserve"> </w:t>
      </w:r>
      <w:r>
        <w:t>навыки самоконтроля, интеллектуальной самостоятельности.</w:t>
      </w:r>
    </w:p>
    <w:p w14:paraId="7297D9A8">
      <w:pPr>
        <w:pStyle w:val="7"/>
        <w:spacing w:before="1"/>
        <w:ind w:right="851"/>
      </w:pPr>
      <w:r>
        <w:t>Основы</w:t>
      </w:r>
      <w:r>
        <w:rPr>
          <w:spacing w:val="-3"/>
        </w:rPr>
        <w:t xml:space="preserve"> </w:t>
      </w:r>
      <w:r>
        <w:t>смыслового</w:t>
      </w:r>
      <w:r>
        <w:rPr>
          <w:spacing w:val="-3"/>
        </w:rPr>
        <w:t xml:space="preserve"> </w:t>
      </w:r>
      <w:r>
        <w:t>чтения</w:t>
      </w:r>
      <w:r>
        <w:rPr>
          <w:spacing w:val="-2"/>
        </w:rPr>
        <w:t xml:space="preserve"> </w:t>
      </w:r>
      <w:r>
        <w:t>и</w:t>
      </w:r>
      <w:r>
        <w:rPr>
          <w:spacing w:val="-1"/>
        </w:rPr>
        <w:t xml:space="preserve"> </w:t>
      </w:r>
      <w:r>
        <w:t>работы</w:t>
      </w:r>
      <w:r>
        <w:rPr>
          <w:spacing w:val="-3"/>
        </w:rPr>
        <w:t xml:space="preserve"> </w:t>
      </w:r>
      <w:r>
        <w:t>с</w:t>
      </w:r>
      <w:r>
        <w:rPr>
          <w:spacing w:val="-3"/>
        </w:rPr>
        <w:t xml:space="preserve"> </w:t>
      </w:r>
      <w:r>
        <w:t>текстовой</w:t>
      </w:r>
      <w:r>
        <w:rPr>
          <w:spacing w:val="-2"/>
        </w:rPr>
        <w:t xml:space="preserve"> </w:t>
      </w:r>
      <w:r>
        <w:t>информацией</w:t>
      </w:r>
      <w:r>
        <w:rPr>
          <w:spacing w:val="-4"/>
        </w:rPr>
        <w:t xml:space="preserve"> </w:t>
      </w:r>
      <w:r>
        <w:t>закладываются уже</w:t>
      </w:r>
      <w:r>
        <w:rPr>
          <w:spacing w:val="-3"/>
        </w:rPr>
        <w:t xml:space="preserve"> </w:t>
      </w:r>
      <w:r>
        <w:t>в начальной</w:t>
      </w:r>
      <w:r>
        <w:rPr>
          <w:spacing w:val="-8"/>
        </w:rPr>
        <w:t xml:space="preserve"> </w:t>
      </w:r>
      <w:r>
        <w:t>школе,</w:t>
      </w:r>
      <w:r>
        <w:rPr>
          <w:spacing w:val="-9"/>
        </w:rPr>
        <w:t xml:space="preserve"> </w:t>
      </w:r>
      <w:r>
        <w:t>они</w:t>
      </w:r>
      <w:r>
        <w:rPr>
          <w:spacing w:val="-11"/>
        </w:rPr>
        <w:t xml:space="preserve"> </w:t>
      </w:r>
      <w:r>
        <w:t>должны</w:t>
      </w:r>
      <w:r>
        <w:rPr>
          <w:spacing w:val="-10"/>
        </w:rPr>
        <w:t xml:space="preserve"> </w:t>
      </w:r>
      <w:r>
        <w:t>закрепляться</w:t>
      </w:r>
      <w:r>
        <w:rPr>
          <w:spacing w:val="-9"/>
        </w:rPr>
        <w:t xml:space="preserve"> </w:t>
      </w:r>
      <w:r>
        <w:t>и</w:t>
      </w:r>
      <w:r>
        <w:rPr>
          <w:spacing w:val="-8"/>
        </w:rPr>
        <w:t xml:space="preserve"> </w:t>
      </w:r>
      <w:r>
        <w:t>развиваться</w:t>
      </w:r>
      <w:r>
        <w:rPr>
          <w:spacing w:val="-9"/>
        </w:rPr>
        <w:t xml:space="preserve"> </w:t>
      </w:r>
      <w:r>
        <w:t>в</w:t>
      </w:r>
      <w:r>
        <w:rPr>
          <w:spacing w:val="-10"/>
        </w:rPr>
        <w:t xml:space="preserve"> </w:t>
      </w:r>
      <w:r>
        <w:t>5</w:t>
      </w:r>
      <w:r>
        <w:rPr>
          <w:spacing w:val="-9"/>
        </w:rPr>
        <w:t xml:space="preserve"> </w:t>
      </w:r>
      <w:r>
        <w:t>классе</w:t>
      </w:r>
      <w:r>
        <w:rPr>
          <w:spacing w:val="-10"/>
        </w:rPr>
        <w:t xml:space="preserve"> </w:t>
      </w:r>
      <w:r>
        <w:t>и</w:t>
      </w:r>
      <w:r>
        <w:rPr>
          <w:spacing w:val="-8"/>
        </w:rPr>
        <w:t xml:space="preserve"> </w:t>
      </w:r>
      <w:r>
        <w:t>совершенствоваться в течение всех лет обучения.</w:t>
      </w:r>
    </w:p>
    <w:p w14:paraId="064A66FE">
      <w:pPr>
        <w:pStyle w:val="7"/>
        <w:ind w:left="1843" w:firstLine="0"/>
      </w:pPr>
      <w:r>
        <w:t>Цель</w:t>
      </w:r>
      <w:r>
        <w:rPr>
          <w:spacing w:val="-3"/>
        </w:rPr>
        <w:t xml:space="preserve"> </w:t>
      </w:r>
      <w:r>
        <w:rPr>
          <w:spacing w:val="-2"/>
        </w:rPr>
        <w:t>программы</w:t>
      </w:r>
    </w:p>
    <w:p w14:paraId="311DD16F">
      <w:pPr>
        <w:pStyle w:val="10"/>
        <w:numPr>
          <w:ilvl w:val="0"/>
          <w:numId w:val="114"/>
        </w:numPr>
        <w:tabs>
          <w:tab w:val="left" w:pos="1984"/>
        </w:tabs>
        <w:spacing w:before="0" w:after="0" w:line="240" w:lineRule="auto"/>
        <w:ind w:left="1277" w:right="848" w:firstLine="566"/>
        <w:jc w:val="both"/>
        <w:rPr>
          <w:sz w:val="24"/>
        </w:rPr>
      </w:pPr>
      <w:r>
        <w:rPr>
          <w:sz w:val="24"/>
        </w:rPr>
        <w:t>формирование</w:t>
      </w:r>
      <w:r>
        <w:rPr>
          <w:spacing w:val="-15"/>
          <w:sz w:val="24"/>
        </w:rPr>
        <w:t xml:space="preserve"> </w:t>
      </w:r>
      <w:r>
        <w:rPr>
          <w:sz w:val="24"/>
        </w:rPr>
        <w:t>и</w:t>
      </w:r>
      <w:r>
        <w:rPr>
          <w:spacing w:val="-13"/>
          <w:sz w:val="24"/>
        </w:rPr>
        <w:t xml:space="preserve"> </w:t>
      </w:r>
      <w:r>
        <w:rPr>
          <w:sz w:val="24"/>
        </w:rPr>
        <w:t>развитие</w:t>
      </w:r>
      <w:r>
        <w:rPr>
          <w:spacing w:val="-15"/>
          <w:sz w:val="24"/>
        </w:rPr>
        <w:t xml:space="preserve"> </w:t>
      </w:r>
      <w:r>
        <w:rPr>
          <w:sz w:val="24"/>
        </w:rPr>
        <w:t>личности</w:t>
      </w:r>
      <w:r>
        <w:rPr>
          <w:spacing w:val="-13"/>
          <w:sz w:val="24"/>
        </w:rPr>
        <w:t xml:space="preserve"> </w:t>
      </w:r>
      <w:r>
        <w:rPr>
          <w:sz w:val="24"/>
        </w:rPr>
        <w:t>ребёнка</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духовной</w:t>
      </w:r>
      <w:r>
        <w:rPr>
          <w:spacing w:val="-13"/>
          <w:sz w:val="24"/>
        </w:rPr>
        <w:t xml:space="preserve"> </w:t>
      </w:r>
      <w:r>
        <w:rPr>
          <w:sz w:val="24"/>
        </w:rPr>
        <w:t>и</w:t>
      </w:r>
      <w:r>
        <w:rPr>
          <w:spacing w:val="-13"/>
          <w:sz w:val="24"/>
        </w:rPr>
        <w:t xml:space="preserve"> </w:t>
      </w:r>
      <w:r>
        <w:rPr>
          <w:sz w:val="24"/>
        </w:rPr>
        <w:t>интеллектуальной потребности в чтении;</w:t>
      </w:r>
    </w:p>
    <w:p w14:paraId="20CAAFF5">
      <w:pPr>
        <w:pStyle w:val="10"/>
        <w:numPr>
          <w:ilvl w:val="0"/>
          <w:numId w:val="114"/>
        </w:numPr>
        <w:tabs>
          <w:tab w:val="left" w:pos="1984"/>
        </w:tabs>
        <w:spacing w:before="0" w:after="0" w:line="240" w:lineRule="auto"/>
        <w:ind w:left="1277" w:right="853" w:firstLine="566"/>
        <w:jc w:val="both"/>
        <w:rPr>
          <w:sz w:val="24"/>
        </w:rPr>
      </w:pPr>
      <w:r>
        <w:rPr>
          <w:sz w:val="24"/>
        </w:rPr>
        <w:t xml:space="preserve">формирование и развитие основ читательской компетенции, способствующей достижению результативности обучения по всем предметам образовательной программы </w:t>
      </w:r>
      <w:r>
        <w:rPr>
          <w:spacing w:val="-2"/>
          <w:sz w:val="24"/>
        </w:rPr>
        <w:t>школы;</w:t>
      </w:r>
    </w:p>
    <w:p w14:paraId="3FCEBE24">
      <w:pPr>
        <w:pStyle w:val="10"/>
        <w:numPr>
          <w:ilvl w:val="0"/>
          <w:numId w:val="114"/>
        </w:numPr>
        <w:tabs>
          <w:tab w:val="left" w:pos="1984"/>
        </w:tabs>
        <w:spacing w:before="1" w:after="0" w:line="240" w:lineRule="auto"/>
        <w:ind w:left="1277" w:right="850" w:firstLine="566"/>
        <w:jc w:val="both"/>
        <w:rPr>
          <w:sz w:val="24"/>
        </w:rPr>
      </w:pPr>
      <w:r>
        <w:rPr>
          <w:sz w:val="24"/>
        </w:rPr>
        <w:t>формирование функциональной грамотности учащихся как элемента общей культуры человека, живущего в открытом информационном пространстве.</w:t>
      </w:r>
    </w:p>
    <w:p w14:paraId="7DC85186">
      <w:pPr>
        <w:pStyle w:val="7"/>
        <w:spacing w:before="276"/>
        <w:ind w:left="1843" w:firstLine="0"/>
        <w:jc w:val="left"/>
      </w:pPr>
      <w:r>
        <w:rPr>
          <w:spacing w:val="-2"/>
        </w:rPr>
        <w:t>Задачи</w:t>
      </w:r>
    </w:p>
    <w:p w14:paraId="17739BCE">
      <w:pPr>
        <w:pStyle w:val="10"/>
        <w:numPr>
          <w:ilvl w:val="0"/>
          <w:numId w:val="114"/>
        </w:numPr>
        <w:tabs>
          <w:tab w:val="left" w:pos="1984"/>
        </w:tabs>
        <w:spacing w:before="0" w:after="0" w:line="240" w:lineRule="auto"/>
        <w:ind w:left="1277" w:right="855" w:firstLine="566"/>
        <w:jc w:val="both"/>
        <w:rPr>
          <w:sz w:val="24"/>
        </w:rPr>
      </w:pPr>
      <w:r>
        <w:rPr>
          <w:sz w:val="24"/>
        </w:rPr>
        <w:t>развивать в процессе чтения и осмысления текстов эстетические чувства, формировать духовно-нравственные основы личности;</w:t>
      </w:r>
    </w:p>
    <w:p w14:paraId="2F27AEC9">
      <w:pPr>
        <w:pStyle w:val="10"/>
        <w:numPr>
          <w:ilvl w:val="0"/>
          <w:numId w:val="114"/>
        </w:numPr>
        <w:tabs>
          <w:tab w:val="left" w:pos="1984"/>
        </w:tabs>
        <w:spacing w:before="0" w:after="0" w:line="240" w:lineRule="auto"/>
        <w:ind w:left="1277" w:right="854" w:firstLine="566"/>
        <w:jc w:val="both"/>
        <w:rPr>
          <w:sz w:val="24"/>
        </w:rPr>
      </w:pPr>
      <w:r>
        <w:rPr>
          <w:sz w:val="24"/>
        </w:rPr>
        <w:t>вовлекать учащихся в активные формы деятельности, связанной с чтением, активизировать потребность в чтении, в том числе досуговом;</w:t>
      </w:r>
    </w:p>
    <w:p w14:paraId="1F9B8D48">
      <w:pPr>
        <w:pStyle w:val="10"/>
        <w:numPr>
          <w:ilvl w:val="0"/>
          <w:numId w:val="114"/>
        </w:numPr>
        <w:tabs>
          <w:tab w:val="left" w:pos="1984"/>
        </w:tabs>
        <w:spacing w:before="0" w:after="0" w:line="240" w:lineRule="auto"/>
        <w:ind w:left="1277" w:right="852" w:firstLine="566"/>
        <w:jc w:val="both"/>
        <w:rPr>
          <w:sz w:val="24"/>
        </w:rPr>
      </w:pPr>
      <w:r>
        <w:rPr>
          <w:sz w:val="24"/>
        </w:rPr>
        <w:t>развивать интеллектуальную самостоятельность учащихся, формировать навыки самоконтроля в процессе освоения способов деятельности;</w:t>
      </w:r>
    </w:p>
    <w:p w14:paraId="3F0A3D95">
      <w:pPr>
        <w:pStyle w:val="10"/>
        <w:numPr>
          <w:ilvl w:val="0"/>
          <w:numId w:val="114"/>
        </w:numPr>
        <w:tabs>
          <w:tab w:val="left" w:pos="1984"/>
          <w:tab w:val="left" w:pos="3151"/>
          <w:tab w:val="left" w:pos="4813"/>
          <w:tab w:val="left" w:pos="8695"/>
        </w:tabs>
        <w:spacing w:before="0" w:after="0" w:line="240" w:lineRule="auto"/>
        <w:ind w:left="1277" w:right="850" w:firstLine="566"/>
        <w:jc w:val="both"/>
        <w:rPr>
          <w:sz w:val="24"/>
        </w:rPr>
      </w:pPr>
      <w:r>
        <w:rPr>
          <w:sz w:val="24"/>
        </w:rPr>
        <w:t xml:space="preserve">освоить базовый понятийный аппарат, связанный с чтением как универсальным видом деятельности (названия видов чтения) и инструментарий формирования видов </w:t>
      </w:r>
      <w:r>
        <w:rPr>
          <w:spacing w:val="-2"/>
          <w:sz w:val="24"/>
        </w:rPr>
        <w:t>целевого</w:t>
      </w:r>
      <w:r>
        <w:rPr>
          <w:sz w:val="24"/>
        </w:rPr>
        <w:tab/>
      </w:r>
      <w:r>
        <w:rPr>
          <w:spacing w:val="-2"/>
          <w:sz w:val="24"/>
        </w:rPr>
        <w:t>чтения</w:t>
      </w:r>
      <w:r>
        <w:rPr>
          <w:sz w:val="24"/>
        </w:rPr>
        <w:tab/>
      </w:r>
      <w:r>
        <w:rPr>
          <w:spacing w:val="-2"/>
          <w:sz w:val="24"/>
        </w:rPr>
        <w:t>(просмотрового/поискового,</w:t>
      </w:r>
      <w:r>
        <w:rPr>
          <w:sz w:val="24"/>
        </w:rPr>
        <w:tab/>
      </w:r>
      <w:r>
        <w:rPr>
          <w:spacing w:val="-2"/>
          <w:sz w:val="24"/>
        </w:rPr>
        <w:t xml:space="preserve">ознакомительного, </w:t>
      </w:r>
      <w:r>
        <w:rPr>
          <w:sz w:val="24"/>
        </w:rPr>
        <w:t>изучающего/углублённого) в работе с книгой и текстом как единицей информации;</w:t>
      </w:r>
    </w:p>
    <w:p w14:paraId="70A74082">
      <w:pPr>
        <w:pStyle w:val="10"/>
        <w:numPr>
          <w:ilvl w:val="0"/>
          <w:numId w:val="114"/>
        </w:numPr>
        <w:tabs>
          <w:tab w:val="left" w:pos="1984"/>
        </w:tabs>
        <w:spacing w:before="0" w:after="0" w:line="240" w:lineRule="auto"/>
        <w:ind w:left="1277" w:right="852" w:firstLine="566"/>
        <w:jc w:val="both"/>
        <w:rPr>
          <w:sz w:val="24"/>
        </w:rPr>
      </w:pPr>
      <w:r>
        <w:rPr>
          <w:sz w:val="24"/>
        </w:rPr>
        <w:t>учить использовать навыки чтения для поиска, извлечения, понимания, интерпретации и рефлексивной оценки информации на основе</w:t>
      </w:r>
    </w:p>
    <w:p w14:paraId="5BB1770A">
      <w:pPr>
        <w:pStyle w:val="7"/>
        <w:ind w:left="1843" w:firstLine="0"/>
      </w:pPr>
      <w:r>
        <w:t>–</w:t>
      </w:r>
      <w:r>
        <w:rPr>
          <w:spacing w:val="-39"/>
        </w:rPr>
        <w:t xml:space="preserve"> </w:t>
      </w:r>
      <w:r>
        <w:t>углубления</w:t>
      </w:r>
      <w:r>
        <w:rPr>
          <w:spacing w:val="-5"/>
        </w:rPr>
        <w:t xml:space="preserve"> </w:t>
      </w:r>
      <w:r>
        <w:t>базовых</w:t>
      </w:r>
      <w:r>
        <w:rPr>
          <w:spacing w:val="-2"/>
        </w:rPr>
        <w:t xml:space="preserve"> </w:t>
      </w:r>
      <w:r>
        <w:t>знаний</w:t>
      </w:r>
      <w:r>
        <w:rPr>
          <w:spacing w:val="-5"/>
        </w:rPr>
        <w:t xml:space="preserve"> </w:t>
      </w:r>
      <w:r>
        <w:t>по</w:t>
      </w:r>
      <w:r>
        <w:rPr>
          <w:spacing w:val="-3"/>
        </w:rPr>
        <w:t xml:space="preserve"> </w:t>
      </w:r>
      <w:r>
        <w:t>теории</w:t>
      </w:r>
      <w:r>
        <w:rPr>
          <w:spacing w:val="-5"/>
        </w:rPr>
        <w:t xml:space="preserve"> </w:t>
      </w:r>
      <w:r>
        <w:rPr>
          <w:spacing w:val="-2"/>
        </w:rPr>
        <w:t>текста;</w:t>
      </w:r>
    </w:p>
    <w:p w14:paraId="626DE279">
      <w:pPr>
        <w:pStyle w:val="7"/>
        <w:ind w:left="1843" w:firstLine="0"/>
      </w:pPr>
      <w:r>
        <w:t>–</w:t>
      </w:r>
      <w:r>
        <w:rPr>
          <w:spacing w:val="-39"/>
        </w:rPr>
        <w:t xml:space="preserve"> </w:t>
      </w:r>
      <w:r>
        <w:t>использования</w:t>
      </w:r>
      <w:r>
        <w:rPr>
          <w:spacing w:val="-4"/>
        </w:rPr>
        <w:t xml:space="preserve"> </w:t>
      </w:r>
      <w:r>
        <w:t>приёмов</w:t>
      </w:r>
      <w:r>
        <w:rPr>
          <w:spacing w:val="-3"/>
        </w:rPr>
        <w:t xml:space="preserve"> </w:t>
      </w:r>
      <w:r>
        <w:t>поиска</w:t>
      </w:r>
      <w:r>
        <w:rPr>
          <w:spacing w:val="-4"/>
        </w:rPr>
        <w:t xml:space="preserve"> </w:t>
      </w:r>
      <w:r>
        <w:t>и</w:t>
      </w:r>
      <w:r>
        <w:rPr>
          <w:spacing w:val="-4"/>
        </w:rPr>
        <w:t xml:space="preserve"> </w:t>
      </w:r>
      <w:r>
        <w:t>извлечения</w:t>
      </w:r>
      <w:r>
        <w:rPr>
          <w:spacing w:val="-3"/>
        </w:rPr>
        <w:t xml:space="preserve"> </w:t>
      </w:r>
      <w:r>
        <w:t>информации</w:t>
      </w:r>
      <w:r>
        <w:rPr>
          <w:spacing w:val="-2"/>
        </w:rPr>
        <w:t xml:space="preserve"> </w:t>
      </w:r>
      <w:r>
        <w:t>в</w:t>
      </w:r>
      <w:r>
        <w:rPr>
          <w:spacing w:val="-5"/>
        </w:rPr>
        <w:t xml:space="preserve"> </w:t>
      </w:r>
      <w:r>
        <w:rPr>
          <w:spacing w:val="-2"/>
        </w:rPr>
        <w:t>тексте;</w:t>
      </w:r>
    </w:p>
    <w:p w14:paraId="2D303BB9">
      <w:pPr>
        <w:pStyle w:val="7"/>
        <w:spacing w:before="1"/>
        <w:ind w:right="853"/>
        <w:jc w:val="left"/>
      </w:pPr>
      <w:r>
        <w:t>–</w:t>
      </w:r>
      <w:r>
        <w:rPr>
          <w:spacing w:val="-39"/>
        </w:rPr>
        <w:t xml:space="preserve"> </w:t>
      </w:r>
      <w:r>
        <w:t>использования</w:t>
      </w:r>
      <w:r>
        <w:rPr>
          <w:spacing w:val="-15"/>
        </w:rPr>
        <w:t xml:space="preserve"> </w:t>
      </w:r>
      <w:r>
        <w:t>приёмов</w:t>
      </w:r>
      <w:r>
        <w:rPr>
          <w:spacing w:val="-15"/>
        </w:rPr>
        <w:t xml:space="preserve"> </w:t>
      </w:r>
      <w:r>
        <w:t>смыслового</w:t>
      </w:r>
      <w:r>
        <w:rPr>
          <w:spacing w:val="-15"/>
        </w:rPr>
        <w:t xml:space="preserve"> </w:t>
      </w:r>
      <w:r>
        <w:t>анализа</w:t>
      </w:r>
      <w:r>
        <w:rPr>
          <w:spacing w:val="-15"/>
        </w:rPr>
        <w:t xml:space="preserve"> </w:t>
      </w:r>
      <w:r>
        <w:t>и</w:t>
      </w:r>
      <w:r>
        <w:rPr>
          <w:spacing w:val="-15"/>
        </w:rPr>
        <w:t xml:space="preserve"> </w:t>
      </w:r>
      <w:r>
        <w:t>интерпретации</w:t>
      </w:r>
      <w:r>
        <w:rPr>
          <w:spacing w:val="-15"/>
        </w:rPr>
        <w:t xml:space="preserve"> </w:t>
      </w:r>
      <w:r>
        <w:t>текстов</w:t>
      </w:r>
      <w:r>
        <w:rPr>
          <w:spacing w:val="-15"/>
        </w:rPr>
        <w:t xml:space="preserve"> </w:t>
      </w:r>
      <w:r>
        <w:t>разных</w:t>
      </w:r>
      <w:r>
        <w:rPr>
          <w:spacing w:val="-15"/>
        </w:rPr>
        <w:t xml:space="preserve"> </w:t>
      </w:r>
      <w:r>
        <w:t>стилей и жанров, соответствующих возрасту учащихся;</w:t>
      </w:r>
    </w:p>
    <w:p w14:paraId="2DE0B820">
      <w:pPr>
        <w:pStyle w:val="7"/>
        <w:jc w:val="left"/>
      </w:pPr>
      <w:r>
        <w:t>–</w:t>
      </w:r>
      <w:r>
        <w:rPr>
          <w:spacing w:val="-39"/>
        </w:rPr>
        <w:t xml:space="preserve"> </w:t>
      </w:r>
      <w:r>
        <w:t>использования</w:t>
      </w:r>
      <w:r>
        <w:rPr>
          <w:spacing w:val="80"/>
          <w:w w:val="150"/>
        </w:rPr>
        <w:t xml:space="preserve"> </w:t>
      </w:r>
      <w:r>
        <w:t>приёмов</w:t>
      </w:r>
      <w:r>
        <w:rPr>
          <w:spacing w:val="80"/>
          <w:w w:val="150"/>
        </w:rPr>
        <w:t xml:space="preserve"> </w:t>
      </w:r>
      <w:r>
        <w:t>обработки</w:t>
      </w:r>
      <w:r>
        <w:rPr>
          <w:spacing w:val="80"/>
          <w:w w:val="150"/>
        </w:rPr>
        <w:t xml:space="preserve"> </w:t>
      </w:r>
      <w:r>
        <w:t>информации</w:t>
      </w:r>
      <w:r>
        <w:rPr>
          <w:spacing w:val="80"/>
          <w:w w:val="150"/>
        </w:rPr>
        <w:t xml:space="preserve"> </w:t>
      </w:r>
      <w:r>
        <w:t>в</w:t>
      </w:r>
      <w:r>
        <w:rPr>
          <w:spacing w:val="80"/>
          <w:w w:val="150"/>
        </w:rPr>
        <w:t xml:space="preserve"> </w:t>
      </w:r>
      <w:r>
        <w:t>зависимости</w:t>
      </w:r>
      <w:r>
        <w:rPr>
          <w:spacing w:val="80"/>
          <w:w w:val="150"/>
        </w:rPr>
        <w:t xml:space="preserve"> </w:t>
      </w:r>
      <w:r>
        <w:t>от</w:t>
      </w:r>
      <w:r>
        <w:rPr>
          <w:spacing w:val="80"/>
          <w:w w:val="150"/>
        </w:rPr>
        <w:t xml:space="preserve"> </w:t>
      </w:r>
      <w:r>
        <w:t>цели</w:t>
      </w:r>
      <w:r>
        <w:rPr>
          <w:spacing w:val="80"/>
          <w:w w:val="150"/>
        </w:rPr>
        <w:t xml:space="preserve"> </w:t>
      </w:r>
      <w:r>
        <w:t>её дальнейшего использования;</w:t>
      </w:r>
    </w:p>
    <w:p w14:paraId="680EBB61">
      <w:pPr>
        <w:pStyle w:val="7"/>
        <w:jc w:val="left"/>
      </w:pPr>
      <w:r>
        <w:t>–</w:t>
      </w:r>
      <w:r>
        <w:rPr>
          <w:spacing w:val="-39"/>
        </w:rPr>
        <w:t xml:space="preserve"> </w:t>
      </w:r>
      <w:r>
        <w:t>использования</w:t>
      </w:r>
      <w:r>
        <w:rPr>
          <w:spacing w:val="39"/>
        </w:rPr>
        <w:t xml:space="preserve"> </w:t>
      </w:r>
      <w:r>
        <w:t>приёмов</w:t>
      </w:r>
      <w:r>
        <w:rPr>
          <w:spacing w:val="40"/>
        </w:rPr>
        <w:t xml:space="preserve"> </w:t>
      </w:r>
      <w:r>
        <w:t>организации</w:t>
      </w:r>
      <w:r>
        <w:rPr>
          <w:spacing w:val="40"/>
        </w:rPr>
        <w:t xml:space="preserve"> </w:t>
      </w:r>
      <w:r>
        <w:t>рефлексивной</w:t>
      </w:r>
      <w:r>
        <w:rPr>
          <w:spacing w:val="40"/>
        </w:rPr>
        <w:t xml:space="preserve"> </w:t>
      </w:r>
      <w:r>
        <w:t>деятельности</w:t>
      </w:r>
      <w:r>
        <w:rPr>
          <w:spacing w:val="40"/>
        </w:rPr>
        <w:t xml:space="preserve"> </w:t>
      </w:r>
      <w:r>
        <w:t>после</w:t>
      </w:r>
      <w:r>
        <w:rPr>
          <w:spacing w:val="40"/>
        </w:rPr>
        <w:t xml:space="preserve"> </w:t>
      </w:r>
      <w:r>
        <w:t>чтения</w:t>
      </w:r>
      <w:r>
        <w:rPr>
          <w:spacing w:val="40"/>
        </w:rPr>
        <w:t xml:space="preserve"> </w:t>
      </w:r>
      <w:r>
        <w:t>и осмысления текстов.</w:t>
      </w:r>
    </w:p>
    <w:p w14:paraId="083219F2">
      <w:pPr>
        <w:pStyle w:val="7"/>
        <w:ind w:left="1843" w:firstLine="0"/>
        <w:jc w:val="left"/>
      </w:pPr>
      <w:r>
        <w:t>Формы</w:t>
      </w:r>
      <w:r>
        <w:rPr>
          <w:spacing w:val="-3"/>
        </w:rPr>
        <w:t xml:space="preserve"> </w:t>
      </w:r>
      <w:r>
        <w:t>и</w:t>
      </w:r>
      <w:r>
        <w:rPr>
          <w:spacing w:val="-1"/>
        </w:rPr>
        <w:t xml:space="preserve"> </w:t>
      </w:r>
      <w:r>
        <w:t>режим</w:t>
      </w:r>
      <w:r>
        <w:rPr>
          <w:spacing w:val="-1"/>
        </w:rPr>
        <w:t xml:space="preserve"> </w:t>
      </w:r>
      <w:r>
        <w:rPr>
          <w:spacing w:val="-2"/>
        </w:rPr>
        <w:t>занятий</w:t>
      </w:r>
    </w:p>
    <w:p w14:paraId="4B19C525">
      <w:pPr>
        <w:pStyle w:val="7"/>
        <w:spacing w:after="0"/>
        <w:jc w:val="left"/>
        <w:sectPr>
          <w:pgSz w:w="11910" w:h="16840"/>
          <w:pgMar w:top="920" w:right="0" w:bottom="280" w:left="425" w:header="736" w:footer="0" w:gutter="0"/>
          <w:cols w:space="720" w:num="1"/>
        </w:sectPr>
      </w:pPr>
    </w:p>
    <w:p w14:paraId="1A302C06">
      <w:pPr>
        <w:pStyle w:val="7"/>
        <w:spacing w:before="189"/>
        <w:ind w:right="844"/>
      </w:pPr>
      <w:r>
        <w:t>Программа</w:t>
      </w:r>
      <w:r>
        <w:rPr>
          <w:spacing w:val="-1"/>
        </w:rPr>
        <w:t xml:space="preserve"> </w:t>
      </w:r>
      <w:r>
        <w:t>внеурочной деятельности реализуется</w:t>
      </w:r>
      <w:r>
        <w:rPr>
          <w:spacing w:val="-1"/>
        </w:rPr>
        <w:t xml:space="preserve"> </w:t>
      </w:r>
      <w:r>
        <w:t>на</w:t>
      </w:r>
      <w:r>
        <w:rPr>
          <w:spacing w:val="-1"/>
        </w:rPr>
        <w:t xml:space="preserve"> </w:t>
      </w:r>
      <w:r>
        <w:t>занятиях,</w:t>
      </w:r>
      <w:r>
        <w:rPr>
          <w:spacing w:val="-1"/>
        </w:rPr>
        <w:t xml:space="preserve"> </w:t>
      </w:r>
      <w:r>
        <w:t>отличающихся</w:t>
      </w:r>
      <w:r>
        <w:rPr>
          <w:spacing w:val="-1"/>
        </w:rPr>
        <w:t xml:space="preserve"> </w:t>
      </w:r>
      <w:r>
        <w:t>общей практической направленностью и деятельностным характером. Теоретические основы программы даются дозированно и постигаются через практическую деятельность, которая не</w:t>
      </w:r>
      <w:r>
        <w:rPr>
          <w:spacing w:val="-9"/>
        </w:rPr>
        <w:t xml:space="preserve"> </w:t>
      </w:r>
      <w:r>
        <w:t>только</w:t>
      </w:r>
      <w:r>
        <w:rPr>
          <w:spacing w:val="-8"/>
        </w:rPr>
        <w:t xml:space="preserve"> </w:t>
      </w:r>
      <w:r>
        <w:t>обеспечит</w:t>
      </w:r>
      <w:r>
        <w:rPr>
          <w:spacing w:val="-8"/>
        </w:rPr>
        <w:t xml:space="preserve"> </w:t>
      </w:r>
      <w:r>
        <w:t>формирование</w:t>
      </w:r>
      <w:r>
        <w:rPr>
          <w:spacing w:val="-9"/>
        </w:rPr>
        <w:t xml:space="preserve"> </w:t>
      </w:r>
      <w:r>
        <w:t>основ</w:t>
      </w:r>
      <w:r>
        <w:rPr>
          <w:spacing w:val="-9"/>
        </w:rPr>
        <w:t xml:space="preserve"> </w:t>
      </w:r>
      <w:r>
        <w:t>читательской</w:t>
      </w:r>
      <w:r>
        <w:rPr>
          <w:spacing w:val="-7"/>
        </w:rPr>
        <w:t xml:space="preserve"> </w:t>
      </w:r>
      <w:r>
        <w:t>компетентности,</w:t>
      </w:r>
      <w:r>
        <w:rPr>
          <w:spacing w:val="-8"/>
        </w:rPr>
        <w:t xml:space="preserve"> </w:t>
      </w:r>
      <w:r>
        <w:t>но</w:t>
      </w:r>
      <w:r>
        <w:rPr>
          <w:spacing w:val="-11"/>
        </w:rPr>
        <w:t xml:space="preserve"> </w:t>
      </w:r>
      <w:r>
        <w:t>и</w:t>
      </w:r>
      <w:r>
        <w:rPr>
          <w:spacing w:val="-7"/>
        </w:rPr>
        <w:t xml:space="preserve"> </w:t>
      </w:r>
      <w:r>
        <w:t>заинтересует учащихся, побудит к чтению. Поэтому формы проведения занятий должны быть разнообразными, включающими игровые, исследовательские и проектные технологии, технологии развития критического мышления через чтение и письмо, технологии проблемного</w:t>
      </w:r>
      <w:r>
        <w:rPr>
          <w:spacing w:val="-6"/>
        </w:rPr>
        <w:t xml:space="preserve"> </w:t>
      </w:r>
      <w:r>
        <w:t>и</w:t>
      </w:r>
      <w:r>
        <w:rPr>
          <w:spacing w:val="-7"/>
        </w:rPr>
        <w:t xml:space="preserve"> </w:t>
      </w:r>
      <w:r>
        <w:t>развивающего</w:t>
      </w:r>
      <w:r>
        <w:rPr>
          <w:spacing w:val="-6"/>
        </w:rPr>
        <w:t xml:space="preserve"> </w:t>
      </w:r>
      <w:r>
        <w:t>обучения</w:t>
      </w:r>
      <w:r>
        <w:rPr>
          <w:spacing w:val="-6"/>
        </w:rPr>
        <w:t xml:space="preserve"> </w:t>
      </w:r>
      <w:r>
        <w:t>и</w:t>
      </w:r>
      <w:r>
        <w:rPr>
          <w:spacing w:val="-5"/>
        </w:rPr>
        <w:t xml:space="preserve"> </w:t>
      </w:r>
      <w:r>
        <w:t>др..</w:t>
      </w:r>
      <w:r>
        <w:rPr>
          <w:spacing w:val="-10"/>
        </w:rPr>
        <w:t xml:space="preserve"> </w:t>
      </w:r>
      <w:r>
        <w:t>Важно,</w:t>
      </w:r>
      <w:r>
        <w:rPr>
          <w:spacing w:val="-6"/>
        </w:rPr>
        <w:t xml:space="preserve"> </w:t>
      </w:r>
      <w:r>
        <w:t>чтобы</w:t>
      </w:r>
      <w:r>
        <w:rPr>
          <w:spacing w:val="-6"/>
        </w:rPr>
        <w:t xml:space="preserve"> </w:t>
      </w:r>
      <w:r>
        <w:t>методы</w:t>
      </w:r>
      <w:r>
        <w:rPr>
          <w:spacing w:val="-6"/>
        </w:rPr>
        <w:t xml:space="preserve"> </w:t>
      </w:r>
      <w:r>
        <w:t>и</w:t>
      </w:r>
      <w:r>
        <w:rPr>
          <w:spacing w:val="-7"/>
        </w:rPr>
        <w:t xml:space="preserve"> </w:t>
      </w:r>
      <w:r>
        <w:t>приёмы</w:t>
      </w:r>
      <w:r>
        <w:rPr>
          <w:spacing w:val="-6"/>
        </w:rPr>
        <w:t xml:space="preserve"> </w:t>
      </w:r>
      <w:r>
        <w:t>организации деятельности учащихся</w:t>
      </w:r>
      <w:r>
        <w:rPr>
          <w:spacing w:val="-1"/>
        </w:rPr>
        <w:t xml:space="preserve"> </w:t>
      </w:r>
      <w:r>
        <w:t>были</w:t>
      </w:r>
      <w:r>
        <w:rPr>
          <w:spacing w:val="-2"/>
        </w:rPr>
        <w:t xml:space="preserve"> </w:t>
      </w:r>
      <w:r>
        <w:t>ориентированы</w:t>
      </w:r>
      <w:r>
        <w:rPr>
          <w:spacing w:val="-4"/>
        </w:rPr>
        <w:t xml:space="preserve"> </w:t>
      </w:r>
      <w:r>
        <w:t>на</w:t>
      </w:r>
      <w:r>
        <w:rPr>
          <w:spacing w:val="-4"/>
        </w:rPr>
        <w:t xml:space="preserve"> </w:t>
      </w:r>
      <w:r>
        <w:t>формирование</w:t>
      </w:r>
      <w:r>
        <w:rPr>
          <w:spacing w:val="-4"/>
        </w:rPr>
        <w:t xml:space="preserve"> </w:t>
      </w:r>
      <w:r>
        <w:t>и</w:t>
      </w:r>
      <w:r>
        <w:rPr>
          <w:spacing w:val="-5"/>
        </w:rPr>
        <w:t xml:space="preserve"> </w:t>
      </w:r>
      <w:r>
        <w:t>развитие</w:t>
      </w:r>
      <w:r>
        <w:rPr>
          <w:spacing w:val="-6"/>
        </w:rPr>
        <w:t xml:space="preserve"> </w:t>
      </w:r>
      <w:r>
        <w:t xml:space="preserve">познавательной активности, интеллектуальное развитие, развитие самостоятельности, навыков </w:t>
      </w:r>
      <w:r>
        <w:rPr>
          <w:spacing w:val="-2"/>
        </w:rPr>
        <w:t>самоконтроля.</w:t>
      </w:r>
    </w:p>
    <w:p w14:paraId="2EB69912">
      <w:pPr>
        <w:pStyle w:val="7"/>
        <w:ind w:right="850"/>
      </w:pPr>
      <w:r>
        <w:t>Формы проведения занятий : беседа, практикум, тренинг, игра, состязание, аукцион, конкурс (фестиваль), наблюдение и исследование, мониторинг, ролевая игра, библиотечные занятия.</w:t>
      </w:r>
    </w:p>
    <w:p w14:paraId="20F02ACC">
      <w:pPr>
        <w:pStyle w:val="7"/>
        <w:spacing w:before="1"/>
        <w:ind w:right="845"/>
      </w:pPr>
      <w:r>
        <w:t>Формы организации деятельности учащихся – индивидуальные и коллективные (групповые, в парах) формы.</w:t>
      </w:r>
    </w:p>
    <w:p w14:paraId="57D44354">
      <w:pPr>
        <w:pStyle w:val="7"/>
        <w:ind w:right="848"/>
      </w:pPr>
      <w:r>
        <w:t>Режим занятий – программа рассчитана на 34 часа в течение учебного года (1 раз в неделю). Время проведения занятия – 45 мин.</w:t>
      </w:r>
    </w:p>
    <w:p w14:paraId="3D418AE0">
      <w:pPr>
        <w:pStyle w:val="3"/>
        <w:spacing w:before="5"/>
      </w:pPr>
      <w:r>
        <w:t>Результативность</w:t>
      </w:r>
      <w:r>
        <w:rPr>
          <w:spacing w:val="-5"/>
        </w:rPr>
        <w:t xml:space="preserve"> </w:t>
      </w:r>
      <w:r>
        <w:t>освоения</w:t>
      </w:r>
      <w:r>
        <w:rPr>
          <w:spacing w:val="-5"/>
        </w:rPr>
        <w:t xml:space="preserve"> </w:t>
      </w:r>
      <w:r>
        <w:rPr>
          <w:spacing w:val="-2"/>
        </w:rPr>
        <w:t>программы</w:t>
      </w:r>
    </w:p>
    <w:p w14:paraId="6F049411">
      <w:pPr>
        <w:pStyle w:val="7"/>
        <w:ind w:right="849"/>
      </w:pPr>
      <w:r>
        <w:t>Задания для выполнения, предлагаемые в процессе внеурочной деятельности, характеризуются не оценочной, а обучающей и развивающей направленностью. Достижениями учащихся являются умения, сформированные в процессе деятельности и выделенные в планируемых результатах. Диагностика уровня результативности осуществляется</w:t>
      </w:r>
      <w:r>
        <w:rPr>
          <w:spacing w:val="15"/>
        </w:rPr>
        <w:t xml:space="preserve"> </w:t>
      </w:r>
      <w:r>
        <w:t>в</w:t>
      </w:r>
      <w:r>
        <w:rPr>
          <w:spacing w:val="16"/>
        </w:rPr>
        <w:t xml:space="preserve"> </w:t>
      </w:r>
      <w:r>
        <w:t>ходе</w:t>
      </w:r>
      <w:r>
        <w:rPr>
          <w:spacing w:val="15"/>
        </w:rPr>
        <w:t xml:space="preserve"> </w:t>
      </w:r>
      <w:r>
        <w:t>решения</w:t>
      </w:r>
      <w:r>
        <w:rPr>
          <w:spacing w:val="19"/>
        </w:rPr>
        <w:t xml:space="preserve"> </w:t>
      </w:r>
      <w:r>
        <w:t>учебных</w:t>
      </w:r>
      <w:r>
        <w:rPr>
          <w:spacing w:val="17"/>
        </w:rPr>
        <w:t xml:space="preserve"> </w:t>
      </w:r>
      <w:r>
        <w:t>задач</w:t>
      </w:r>
      <w:r>
        <w:rPr>
          <w:spacing w:val="16"/>
        </w:rPr>
        <w:t xml:space="preserve"> </w:t>
      </w:r>
      <w:r>
        <w:t>и</w:t>
      </w:r>
      <w:r>
        <w:rPr>
          <w:spacing w:val="16"/>
        </w:rPr>
        <w:t xml:space="preserve"> </w:t>
      </w:r>
      <w:r>
        <w:t>выполнения</w:t>
      </w:r>
      <w:r>
        <w:rPr>
          <w:spacing w:val="14"/>
        </w:rPr>
        <w:t xml:space="preserve"> </w:t>
      </w:r>
      <w:r>
        <w:t>работ,</w:t>
      </w:r>
      <w:r>
        <w:rPr>
          <w:spacing w:val="13"/>
        </w:rPr>
        <w:t xml:space="preserve"> </w:t>
      </w:r>
      <w:r>
        <w:t>указанных</w:t>
      </w:r>
      <w:r>
        <w:rPr>
          <w:spacing w:val="18"/>
        </w:rPr>
        <w:t xml:space="preserve"> </w:t>
      </w:r>
      <w:r>
        <w:t>в</w:t>
      </w:r>
      <w:r>
        <w:rPr>
          <w:spacing w:val="13"/>
        </w:rPr>
        <w:t xml:space="preserve"> </w:t>
      </w:r>
      <w:r>
        <w:rPr>
          <w:spacing w:val="-2"/>
        </w:rPr>
        <w:t>разделе</w:t>
      </w:r>
    </w:p>
    <w:p w14:paraId="72DD050F">
      <w:pPr>
        <w:pStyle w:val="7"/>
        <w:ind w:right="846" w:firstLine="0"/>
      </w:pPr>
      <w:r>
        <w:t>«Содержание программы». Формой предъявления результата является также участие школьников в мероприятиях, проведённых по этому направлению внеурочной деятельности за год (целесообразно – в конце каждой четверти).</w:t>
      </w:r>
    </w:p>
    <w:p w14:paraId="76830268">
      <w:pPr>
        <w:pStyle w:val="7"/>
        <w:ind w:left="1843" w:firstLine="0"/>
      </w:pPr>
      <w:r>
        <w:t>Планируемые</w:t>
      </w:r>
      <w:r>
        <w:rPr>
          <w:spacing w:val="-7"/>
        </w:rPr>
        <w:t xml:space="preserve"> </w:t>
      </w:r>
      <w:r>
        <w:rPr>
          <w:spacing w:val="-2"/>
        </w:rPr>
        <w:t>мероприятия:</w:t>
      </w:r>
    </w:p>
    <w:p w14:paraId="7C759BC6">
      <w:pPr>
        <w:pStyle w:val="10"/>
        <w:numPr>
          <w:ilvl w:val="0"/>
          <w:numId w:val="115"/>
        </w:numPr>
        <w:tabs>
          <w:tab w:val="left" w:pos="2692"/>
        </w:tabs>
        <w:spacing w:before="0" w:after="0" w:line="240" w:lineRule="auto"/>
        <w:ind w:left="2692" w:right="0" w:hanging="849"/>
        <w:jc w:val="left"/>
        <w:rPr>
          <w:sz w:val="24"/>
        </w:rPr>
      </w:pPr>
      <w:r>
        <w:rPr>
          <w:sz w:val="24"/>
        </w:rPr>
        <w:t>Тематический</w:t>
      </w:r>
      <w:r>
        <w:rPr>
          <w:spacing w:val="-9"/>
          <w:sz w:val="24"/>
        </w:rPr>
        <w:t xml:space="preserve"> </w:t>
      </w:r>
      <w:r>
        <w:rPr>
          <w:sz w:val="24"/>
        </w:rPr>
        <w:t>конкурс</w:t>
      </w:r>
      <w:r>
        <w:rPr>
          <w:spacing w:val="-5"/>
          <w:sz w:val="24"/>
        </w:rPr>
        <w:t xml:space="preserve"> </w:t>
      </w:r>
      <w:r>
        <w:rPr>
          <w:sz w:val="24"/>
        </w:rPr>
        <w:t>чтецов</w:t>
      </w:r>
      <w:r>
        <w:rPr>
          <w:spacing w:val="-3"/>
          <w:sz w:val="24"/>
        </w:rPr>
        <w:t xml:space="preserve"> </w:t>
      </w:r>
      <w:r>
        <w:rPr>
          <w:sz w:val="24"/>
        </w:rPr>
        <w:t>«Осенние</w:t>
      </w:r>
      <w:r>
        <w:rPr>
          <w:spacing w:val="-7"/>
          <w:sz w:val="24"/>
        </w:rPr>
        <w:t xml:space="preserve"> </w:t>
      </w:r>
      <w:r>
        <w:rPr>
          <w:spacing w:val="-2"/>
          <w:sz w:val="24"/>
        </w:rPr>
        <w:t>страницы»</w:t>
      </w:r>
    </w:p>
    <w:p w14:paraId="125D2023">
      <w:pPr>
        <w:pStyle w:val="10"/>
        <w:numPr>
          <w:ilvl w:val="0"/>
          <w:numId w:val="115"/>
        </w:numPr>
        <w:tabs>
          <w:tab w:val="left" w:pos="2692"/>
        </w:tabs>
        <w:spacing w:before="0" w:after="0" w:line="240" w:lineRule="auto"/>
        <w:ind w:left="2692" w:right="0" w:hanging="849"/>
        <w:jc w:val="left"/>
        <w:rPr>
          <w:sz w:val="24"/>
        </w:rPr>
      </w:pPr>
      <w:r>
        <w:rPr>
          <w:sz w:val="24"/>
        </w:rPr>
        <w:t>«Заседание</w:t>
      </w:r>
      <w:r>
        <w:rPr>
          <w:spacing w:val="-6"/>
          <w:sz w:val="24"/>
        </w:rPr>
        <w:t xml:space="preserve"> </w:t>
      </w:r>
      <w:r>
        <w:rPr>
          <w:sz w:val="24"/>
        </w:rPr>
        <w:t>Учёного</w:t>
      </w:r>
      <w:r>
        <w:rPr>
          <w:spacing w:val="-2"/>
          <w:sz w:val="24"/>
        </w:rPr>
        <w:t xml:space="preserve"> </w:t>
      </w:r>
      <w:r>
        <w:rPr>
          <w:sz w:val="24"/>
        </w:rPr>
        <w:t>совета</w:t>
      </w:r>
      <w:r>
        <w:rPr>
          <w:spacing w:val="-3"/>
          <w:sz w:val="24"/>
        </w:rPr>
        <w:t xml:space="preserve"> </w:t>
      </w:r>
      <w:r>
        <w:rPr>
          <w:sz w:val="24"/>
        </w:rPr>
        <w:t>лексикографов»</w:t>
      </w:r>
      <w:r>
        <w:rPr>
          <w:spacing w:val="-8"/>
          <w:sz w:val="24"/>
        </w:rPr>
        <w:t xml:space="preserve"> </w:t>
      </w:r>
      <w:r>
        <w:rPr>
          <w:sz w:val="24"/>
        </w:rPr>
        <w:t>(защита</w:t>
      </w:r>
      <w:r>
        <w:rPr>
          <w:spacing w:val="-2"/>
          <w:sz w:val="24"/>
        </w:rPr>
        <w:t xml:space="preserve"> проекта).</w:t>
      </w:r>
    </w:p>
    <w:p w14:paraId="22E2A428">
      <w:pPr>
        <w:pStyle w:val="10"/>
        <w:numPr>
          <w:ilvl w:val="0"/>
          <w:numId w:val="115"/>
        </w:numPr>
        <w:tabs>
          <w:tab w:val="left" w:pos="2692"/>
        </w:tabs>
        <w:spacing w:before="0" w:after="0" w:line="240" w:lineRule="auto"/>
        <w:ind w:left="2692" w:right="0" w:hanging="849"/>
        <w:jc w:val="left"/>
        <w:rPr>
          <w:sz w:val="24"/>
        </w:rPr>
      </w:pPr>
      <w:r>
        <w:rPr>
          <w:sz w:val="24"/>
        </w:rPr>
        <w:t>Игра</w:t>
      </w:r>
      <w:r>
        <w:rPr>
          <w:spacing w:val="-1"/>
          <w:sz w:val="24"/>
        </w:rPr>
        <w:t xml:space="preserve"> </w:t>
      </w:r>
      <w:r>
        <w:rPr>
          <w:sz w:val="24"/>
        </w:rPr>
        <w:t>«Аукцион</w:t>
      </w:r>
      <w:r>
        <w:rPr>
          <w:spacing w:val="-4"/>
          <w:sz w:val="24"/>
        </w:rPr>
        <w:t xml:space="preserve"> </w:t>
      </w:r>
      <w:r>
        <w:rPr>
          <w:sz w:val="24"/>
        </w:rPr>
        <w:t>вопросов</w:t>
      </w:r>
      <w:r>
        <w:rPr>
          <w:spacing w:val="-4"/>
          <w:sz w:val="24"/>
        </w:rPr>
        <w:t xml:space="preserve"> </w:t>
      </w:r>
      <w:r>
        <w:rPr>
          <w:sz w:val="24"/>
        </w:rPr>
        <w:t>и</w:t>
      </w:r>
      <w:r>
        <w:rPr>
          <w:spacing w:val="-3"/>
          <w:sz w:val="24"/>
        </w:rPr>
        <w:t xml:space="preserve"> </w:t>
      </w:r>
      <w:r>
        <w:rPr>
          <w:spacing w:val="-2"/>
          <w:sz w:val="24"/>
        </w:rPr>
        <w:t>ответов».</w:t>
      </w:r>
    </w:p>
    <w:p w14:paraId="192A75C7">
      <w:pPr>
        <w:pStyle w:val="10"/>
        <w:numPr>
          <w:ilvl w:val="0"/>
          <w:numId w:val="115"/>
        </w:numPr>
        <w:tabs>
          <w:tab w:val="left" w:pos="2692"/>
        </w:tabs>
        <w:spacing w:before="0" w:after="0" w:line="240" w:lineRule="auto"/>
        <w:ind w:left="1277" w:right="844" w:firstLine="566"/>
        <w:jc w:val="left"/>
        <w:rPr>
          <w:sz w:val="24"/>
        </w:rPr>
      </w:pPr>
      <w:r>
        <w:rPr>
          <w:sz w:val="24"/>
        </w:rPr>
        <w:t>Представление</w:t>
      </w:r>
      <w:r>
        <w:rPr>
          <w:spacing w:val="80"/>
          <w:sz w:val="24"/>
        </w:rPr>
        <w:t xml:space="preserve"> </w:t>
      </w:r>
      <w:r>
        <w:rPr>
          <w:sz w:val="24"/>
        </w:rPr>
        <w:t>портфолио</w:t>
      </w:r>
      <w:r>
        <w:rPr>
          <w:spacing w:val="80"/>
          <w:sz w:val="24"/>
        </w:rPr>
        <w:t xml:space="preserve"> </w:t>
      </w:r>
      <w:r>
        <w:rPr>
          <w:sz w:val="24"/>
        </w:rPr>
        <w:t>«Мои</w:t>
      </w:r>
      <w:r>
        <w:rPr>
          <w:spacing w:val="80"/>
          <w:sz w:val="24"/>
        </w:rPr>
        <w:t xml:space="preserve"> </w:t>
      </w:r>
      <w:r>
        <w:rPr>
          <w:sz w:val="24"/>
        </w:rPr>
        <w:t>достижения»</w:t>
      </w:r>
      <w:r>
        <w:rPr>
          <w:spacing w:val="80"/>
          <w:sz w:val="24"/>
        </w:rPr>
        <w:t xml:space="preserve"> </w:t>
      </w:r>
      <w:r>
        <w:rPr>
          <w:sz w:val="24"/>
        </w:rPr>
        <w:t>(портфолио</w:t>
      </w:r>
      <w:r>
        <w:rPr>
          <w:spacing w:val="80"/>
          <w:sz w:val="24"/>
        </w:rPr>
        <w:t xml:space="preserve"> </w:t>
      </w:r>
      <w:r>
        <w:rPr>
          <w:sz w:val="24"/>
        </w:rPr>
        <w:t>-</w:t>
      </w:r>
      <w:r>
        <w:rPr>
          <w:spacing w:val="80"/>
          <w:sz w:val="24"/>
        </w:rPr>
        <w:t xml:space="preserve"> </w:t>
      </w:r>
      <w:r>
        <w:rPr>
          <w:sz w:val="24"/>
        </w:rPr>
        <w:t>отчёт</w:t>
      </w:r>
      <w:r>
        <w:rPr>
          <w:spacing w:val="80"/>
          <w:sz w:val="24"/>
        </w:rPr>
        <w:t xml:space="preserve"> </w:t>
      </w:r>
      <w:r>
        <w:rPr>
          <w:sz w:val="24"/>
        </w:rPr>
        <w:t>или портфолио достижений).</w:t>
      </w:r>
    </w:p>
    <w:p w14:paraId="2396B90A">
      <w:pPr>
        <w:pStyle w:val="3"/>
        <w:spacing w:before="3"/>
        <w:jc w:val="left"/>
      </w:pPr>
      <w:r>
        <w:t>Планируемые</w:t>
      </w:r>
      <w:r>
        <w:rPr>
          <w:spacing w:val="-6"/>
        </w:rPr>
        <w:t xml:space="preserve"> </w:t>
      </w:r>
      <w:r>
        <w:t>результаты</w:t>
      </w:r>
      <w:r>
        <w:rPr>
          <w:spacing w:val="-4"/>
        </w:rPr>
        <w:t xml:space="preserve"> </w:t>
      </w:r>
      <w:r>
        <w:t>освоения</w:t>
      </w:r>
      <w:r>
        <w:rPr>
          <w:spacing w:val="-3"/>
        </w:rPr>
        <w:t xml:space="preserve"> </w:t>
      </w:r>
      <w:r>
        <w:rPr>
          <w:spacing w:val="-2"/>
        </w:rPr>
        <w:t>программы</w:t>
      </w:r>
    </w:p>
    <w:p w14:paraId="03574682">
      <w:pPr>
        <w:pStyle w:val="7"/>
        <w:spacing w:line="274" w:lineRule="exact"/>
        <w:ind w:left="1843" w:firstLine="0"/>
        <w:jc w:val="left"/>
      </w:pPr>
      <w:r>
        <w:t>Личностные</w:t>
      </w:r>
      <w:r>
        <w:rPr>
          <w:spacing w:val="-4"/>
        </w:rPr>
        <w:t xml:space="preserve"> </w:t>
      </w:r>
      <w:r>
        <w:rPr>
          <w:spacing w:val="-2"/>
        </w:rPr>
        <w:t>результаты:</w:t>
      </w:r>
    </w:p>
    <w:p w14:paraId="5992C8BD">
      <w:pPr>
        <w:pStyle w:val="7"/>
        <w:ind w:left="1843" w:firstLine="0"/>
        <w:jc w:val="left"/>
      </w:pPr>
      <w:r>
        <w:t>учащиеся</w:t>
      </w:r>
      <w:r>
        <w:rPr>
          <w:spacing w:val="-6"/>
        </w:rPr>
        <w:t xml:space="preserve"> </w:t>
      </w:r>
      <w:r>
        <w:rPr>
          <w:spacing w:val="-2"/>
        </w:rPr>
        <w:t>научатся</w:t>
      </w:r>
    </w:p>
    <w:p w14:paraId="7E78112B">
      <w:pPr>
        <w:pStyle w:val="10"/>
        <w:numPr>
          <w:ilvl w:val="1"/>
          <w:numId w:val="115"/>
        </w:numPr>
        <w:tabs>
          <w:tab w:val="left" w:pos="1984"/>
        </w:tabs>
        <w:spacing w:before="1" w:after="0" w:line="240" w:lineRule="auto"/>
        <w:ind w:left="1277" w:right="852" w:firstLine="566"/>
        <w:jc w:val="both"/>
        <w:rPr>
          <w:sz w:val="24"/>
        </w:rPr>
      </w:pPr>
      <w:r>
        <w:rPr>
          <w:sz w:val="24"/>
        </w:rPr>
        <w:t xml:space="preserve">осознанно читать тексты, выбирая стратегии чтения и работы с текстом, для достижения положительного результата учебной деятельности, удовлетворения личностных познавательных интересов, развития и обогащения эмоциональной сферы </w:t>
      </w:r>
      <w:r>
        <w:rPr>
          <w:spacing w:val="-2"/>
          <w:sz w:val="24"/>
        </w:rPr>
        <w:t>личности;</w:t>
      </w:r>
    </w:p>
    <w:p w14:paraId="00AB8CBB">
      <w:pPr>
        <w:pStyle w:val="10"/>
        <w:numPr>
          <w:ilvl w:val="1"/>
          <w:numId w:val="115"/>
        </w:numPr>
        <w:tabs>
          <w:tab w:val="left" w:pos="1984"/>
        </w:tabs>
        <w:spacing w:before="0" w:after="0" w:line="240" w:lineRule="auto"/>
        <w:ind w:left="1277" w:right="850" w:firstLine="566"/>
        <w:jc w:val="both"/>
        <w:rPr>
          <w:sz w:val="24"/>
        </w:rPr>
      </w:pPr>
      <w:r>
        <w:rPr>
          <w:sz w:val="24"/>
        </w:rPr>
        <w:t>использовать полученный опыт восприятия и понимания информации для формирования собственной позиции, оценочного мнения на основе прочитанных текстов.</w:t>
      </w:r>
    </w:p>
    <w:p w14:paraId="76E302E8">
      <w:pPr>
        <w:pStyle w:val="7"/>
        <w:ind w:left="1843" w:firstLine="0"/>
      </w:pPr>
      <w:r>
        <w:t>Метапредметные</w:t>
      </w:r>
      <w:r>
        <w:rPr>
          <w:spacing w:val="-8"/>
        </w:rPr>
        <w:t xml:space="preserve"> </w:t>
      </w:r>
      <w:r>
        <w:rPr>
          <w:spacing w:val="-2"/>
        </w:rPr>
        <w:t>результаты:</w:t>
      </w:r>
    </w:p>
    <w:p w14:paraId="26B3E1DE">
      <w:pPr>
        <w:pStyle w:val="7"/>
        <w:ind w:left="1843" w:firstLine="0"/>
      </w:pPr>
      <w:r>
        <w:t>учащиеся</w:t>
      </w:r>
      <w:r>
        <w:rPr>
          <w:spacing w:val="-6"/>
        </w:rPr>
        <w:t xml:space="preserve"> </w:t>
      </w:r>
      <w:r>
        <w:rPr>
          <w:spacing w:val="-2"/>
        </w:rPr>
        <w:t>овладеют</w:t>
      </w:r>
    </w:p>
    <w:p w14:paraId="15F55ACF">
      <w:pPr>
        <w:pStyle w:val="10"/>
        <w:numPr>
          <w:ilvl w:val="1"/>
          <w:numId w:val="115"/>
        </w:numPr>
        <w:tabs>
          <w:tab w:val="left" w:pos="1984"/>
        </w:tabs>
        <w:spacing w:before="0" w:after="0" w:line="240" w:lineRule="auto"/>
        <w:ind w:left="1984" w:right="0" w:hanging="141"/>
        <w:jc w:val="left"/>
        <w:rPr>
          <w:sz w:val="24"/>
        </w:rPr>
      </w:pPr>
      <w:r>
        <w:rPr>
          <w:sz w:val="24"/>
        </w:rPr>
        <w:t>элементарными</w:t>
      </w:r>
      <w:r>
        <w:rPr>
          <w:spacing w:val="-4"/>
          <w:sz w:val="24"/>
        </w:rPr>
        <w:t xml:space="preserve"> </w:t>
      </w:r>
      <w:r>
        <w:rPr>
          <w:sz w:val="24"/>
        </w:rPr>
        <w:t>навыками</w:t>
      </w:r>
      <w:r>
        <w:rPr>
          <w:spacing w:val="-3"/>
          <w:sz w:val="24"/>
        </w:rPr>
        <w:t xml:space="preserve"> </w:t>
      </w:r>
      <w:r>
        <w:rPr>
          <w:sz w:val="24"/>
        </w:rPr>
        <w:t>работы</w:t>
      </w:r>
      <w:r>
        <w:rPr>
          <w:spacing w:val="-3"/>
          <w:sz w:val="24"/>
        </w:rPr>
        <w:t xml:space="preserve"> </w:t>
      </w:r>
      <w:r>
        <w:rPr>
          <w:sz w:val="24"/>
        </w:rPr>
        <w:t>с</w:t>
      </w:r>
      <w:r>
        <w:rPr>
          <w:spacing w:val="-5"/>
          <w:sz w:val="24"/>
        </w:rPr>
        <w:t xml:space="preserve"> </w:t>
      </w:r>
      <w:r>
        <w:rPr>
          <w:spacing w:val="-2"/>
          <w:sz w:val="24"/>
        </w:rPr>
        <w:t>книгой;</w:t>
      </w:r>
    </w:p>
    <w:p w14:paraId="103643CB">
      <w:pPr>
        <w:pStyle w:val="10"/>
        <w:numPr>
          <w:ilvl w:val="1"/>
          <w:numId w:val="115"/>
        </w:numPr>
        <w:tabs>
          <w:tab w:val="left" w:pos="1984"/>
        </w:tabs>
        <w:spacing w:before="0" w:after="0" w:line="240" w:lineRule="auto"/>
        <w:ind w:left="1277" w:right="848" w:firstLine="566"/>
        <w:jc w:val="left"/>
        <w:rPr>
          <w:sz w:val="24"/>
        </w:rPr>
      </w:pPr>
      <w:r>
        <w:rPr>
          <w:sz w:val="24"/>
        </w:rPr>
        <w:t>умениями ставить перед собой цель чтения и выбирать соответствующий цели вид чтения (поисковый/просмотровый, ознакомительный, изучающий/аналитический);</w:t>
      </w:r>
    </w:p>
    <w:p w14:paraId="120ABFDE">
      <w:pPr>
        <w:pStyle w:val="10"/>
        <w:numPr>
          <w:ilvl w:val="1"/>
          <w:numId w:val="115"/>
        </w:numPr>
        <w:tabs>
          <w:tab w:val="left" w:pos="1984"/>
        </w:tabs>
        <w:spacing w:before="0" w:after="0" w:line="240" w:lineRule="auto"/>
        <w:ind w:left="1277" w:right="857" w:firstLine="566"/>
        <w:jc w:val="left"/>
        <w:rPr>
          <w:sz w:val="24"/>
        </w:rPr>
      </w:pPr>
      <w:r>
        <w:rPr>
          <w:sz w:val="24"/>
        </w:rPr>
        <w:t>элементарными</w:t>
      </w:r>
      <w:r>
        <w:rPr>
          <w:spacing w:val="32"/>
          <w:sz w:val="24"/>
        </w:rPr>
        <w:t xml:space="preserve"> </w:t>
      </w:r>
      <w:r>
        <w:rPr>
          <w:sz w:val="24"/>
        </w:rPr>
        <w:t>навыками</w:t>
      </w:r>
      <w:r>
        <w:rPr>
          <w:spacing w:val="32"/>
          <w:sz w:val="24"/>
        </w:rPr>
        <w:t xml:space="preserve"> </w:t>
      </w:r>
      <w:r>
        <w:rPr>
          <w:sz w:val="24"/>
        </w:rPr>
        <w:t>чтения</w:t>
      </w:r>
      <w:r>
        <w:rPr>
          <w:spacing w:val="31"/>
          <w:sz w:val="24"/>
        </w:rPr>
        <w:t xml:space="preserve"> </w:t>
      </w:r>
      <w:r>
        <w:rPr>
          <w:sz w:val="24"/>
        </w:rPr>
        <w:t>текстов</w:t>
      </w:r>
      <w:r>
        <w:rPr>
          <w:spacing w:val="31"/>
          <w:sz w:val="24"/>
        </w:rPr>
        <w:t xml:space="preserve"> </w:t>
      </w:r>
      <w:r>
        <w:rPr>
          <w:sz w:val="24"/>
        </w:rPr>
        <w:t>разных</w:t>
      </w:r>
      <w:r>
        <w:rPr>
          <w:spacing w:val="33"/>
          <w:sz w:val="24"/>
        </w:rPr>
        <w:t xml:space="preserve"> </w:t>
      </w:r>
      <w:r>
        <w:rPr>
          <w:sz w:val="24"/>
        </w:rPr>
        <w:t>стилей</w:t>
      </w:r>
      <w:r>
        <w:rPr>
          <w:spacing w:val="32"/>
          <w:sz w:val="24"/>
        </w:rPr>
        <w:t xml:space="preserve"> </w:t>
      </w:r>
      <w:r>
        <w:rPr>
          <w:sz w:val="24"/>
        </w:rPr>
        <w:t>и</w:t>
      </w:r>
      <w:r>
        <w:rPr>
          <w:spacing w:val="30"/>
          <w:sz w:val="24"/>
        </w:rPr>
        <w:t xml:space="preserve"> </w:t>
      </w:r>
      <w:r>
        <w:rPr>
          <w:sz w:val="24"/>
        </w:rPr>
        <w:t>типов</w:t>
      </w:r>
      <w:r>
        <w:rPr>
          <w:spacing w:val="31"/>
          <w:sz w:val="24"/>
        </w:rPr>
        <w:t xml:space="preserve"> </w:t>
      </w:r>
      <w:r>
        <w:rPr>
          <w:sz w:val="24"/>
        </w:rPr>
        <w:t>речи</w:t>
      </w:r>
      <w:r>
        <w:rPr>
          <w:spacing w:val="32"/>
          <w:sz w:val="24"/>
        </w:rPr>
        <w:t xml:space="preserve"> </w:t>
      </w:r>
      <w:r>
        <w:rPr>
          <w:sz w:val="24"/>
        </w:rPr>
        <w:t>(в</w:t>
      </w:r>
      <w:r>
        <w:rPr>
          <w:spacing w:val="30"/>
          <w:sz w:val="24"/>
        </w:rPr>
        <w:t xml:space="preserve"> </w:t>
      </w:r>
      <w:r>
        <w:rPr>
          <w:sz w:val="24"/>
        </w:rPr>
        <w:t>первую очередь научно-учебных, научно-познавательных).</w:t>
      </w:r>
    </w:p>
    <w:p w14:paraId="43D4F960">
      <w:pPr>
        <w:pStyle w:val="7"/>
        <w:ind w:right="852"/>
      </w:pPr>
      <w:r>
        <w:t xml:space="preserve">Применяя стратегии чтения в работе с текстом, учащиеся смогут осуществлять деятельность, направленную на поиск информации и понимание прочитанного, на основе </w:t>
      </w:r>
      <w:r>
        <w:rPr>
          <w:spacing w:val="-2"/>
        </w:rPr>
        <w:t>умений:</w:t>
      </w:r>
    </w:p>
    <w:p w14:paraId="63A94D7D">
      <w:pPr>
        <w:pStyle w:val="7"/>
        <w:spacing w:after="0"/>
        <w:sectPr>
          <w:pgSz w:w="11910" w:h="16840"/>
          <w:pgMar w:top="920" w:right="0" w:bottom="280" w:left="425" w:header="736" w:footer="0" w:gutter="0"/>
          <w:cols w:space="720" w:num="1"/>
        </w:sectPr>
      </w:pPr>
    </w:p>
    <w:p w14:paraId="27B7D033">
      <w:pPr>
        <w:pStyle w:val="10"/>
        <w:numPr>
          <w:ilvl w:val="1"/>
          <w:numId w:val="115"/>
        </w:numPr>
        <w:tabs>
          <w:tab w:val="left" w:pos="1984"/>
        </w:tabs>
        <w:spacing w:before="189" w:after="0" w:line="240" w:lineRule="auto"/>
        <w:ind w:left="1984" w:right="0" w:hanging="141"/>
        <w:jc w:val="left"/>
        <w:rPr>
          <w:sz w:val="24"/>
        </w:rPr>
      </w:pPr>
      <w:r>
        <w:rPr>
          <w:sz w:val="24"/>
        </w:rPr>
        <w:t>определять</w:t>
      </w:r>
      <w:r>
        <w:rPr>
          <w:spacing w:val="-4"/>
          <w:sz w:val="24"/>
        </w:rPr>
        <w:t xml:space="preserve"> </w:t>
      </w:r>
      <w:r>
        <w:rPr>
          <w:sz w:val="24"/>
        </w:rPr>
        <w:t>главную</w:t>
      </w:r>
      <w:r>
        <w:rPr>
          <w:spacing w:val="-4"/>
          <w:sz w:val="24"/>
        </w:rPr>
        <w:t xml:space="preserve"> </w:t>
      </w:r>
      <w:r>
        <w:rPr>
          <w:sz w:val="24"/>
        </w:rPr>
        <w:t>тему,</w:t>
      </w:r>
      <w:r>
        <w:rPr>
          <w:spacing w:val="-3"/>
          <w:sz w:val="24"/>
        </w:rPr>
        <w:t xml:space="preserve"> </w:t>
      </w:r>
      <w:r>
        <w:rPr>
          <w:sz w:val="24"/>
        </w:rPr>
        <w:t>общую</w:t>
      </w:r>
      <w:r>
        <w:rPr>
          <w:spacing w:val="-4"/>
          <w:sz w:val="24"/>
        </w:rPr>
        <w:t xml:space="preserve"> </w:t>
      </w:r>
      <w:r>
        <w:rPr>
          <w:sz w:val="24"/>
        </w:rPr>
        <w:t>цель</w:t>
      </w:r>
      <w:r>
        <w:rPr>
          <w:spacing w:val="-3"/>
          <w:sz w:val="24"/>
        </w:rPr>
        <w:t xml:space="preserve"> </w:t>
      </w:r>
      <w:r>
        <w:rPr>
          <w:sz w:val="24"/>
        </w:rPr>
        <w:t>или</w:t>
      </w:r>
      <w:r>
        <w:rPr>
          <w:spacing w:val="-3"/>
          <w:sz w:val="24"/>
        </w:rPr>
        <w:t xml:space="preserve"> </w:t>
      </w:r>
      <w:r>
        <w:rPr>
          <w:sz w:val="24"/>
        </w:rPr>
        <w:t>назначение</w:t>
      </w:r>
      <w:r>
        <w:rPr>
          <w:spacing w:val="-4"/>
          <w:sz w:val="24"/>
        </w:rPr>
        <w:t xml:space="preserve"> </w:t>
      </w:r>
      <w:r>
        <w:rPr>
          <w:spacing w:val="-2"/>
          <w:sz w:val="24"/>
        </w:rPr>
        <w:t>текста;</w:t>
      </w:r>
    </w:p>
    <w:p w14:paraId="3FB392C9">
      <w:pPr>
        <w:pStyle w:val="10"/>
        <w:numPr>
          <w:ilvl w:val="1"/>
          <w:numId w:val="115"/>
        </w:numPr>
        <w:tabs>
          <w:tab w:val="left" w:pos="1984"/>
          <w:tab w:val="left" w:pos="3764"/>
          <w:tab w:val="left" w:pos="5180"/>
          <w:tab w:val="left" w:pos="6031"/>
          <w:tab w:val="left" w:pos="6491"/>
          <w:tab w:val="left" w:pos="7707"/>
          <w:tab w:val="left" w:pos="8020"/>
          <w:tab w:val="left" w:pos="8965"/>
          <w:tab w:val="left" w:pos="9406"/>
        </w:tabs>
        <w:spacing w:before="0" w:after="0" w:line="240" w:lineRule="auto"/>
        <w:ind w:left="1277" w:right="847" w:firstLine="566"/>
        <w:jc w:val="left"/>
        <w:rPr>
          <w:sz w:val="24"/>
        </w:rPr>
      </w:pPr>
      <w:r>
        <w:rPr>
          <w:spacing w:val="-2"/>
          <w:sz w:val="24"/>
        </w:rPr>
        <w:t>предвосхищать</w:t>
      </w:r>
      <w:r>
        <w:rPr>
          <w:sz w:val="24"/>
        </w:rPr>
        <w:tab/>
      </w:r>
      <w:r>
        <w:rPr>
          <w:spacing w:val="-2"/>
          <w:sz w:val="24"/>
        </w:rPr>
        <w:t>содержание</w:t>
      </w:r>
      <w:r>
        <w:rPr>
          <w:sz w:val="24"/>
        </w:rPr>
        <w:tab/>
      </w:r>
      <w:r>
        <w:rPr>
          <w:spacing w:val="-2"/>
          <w:sz w:val="24"/>
        </w:rPr>
        <w:t>текста</w:t>
      </w:r>
      <w:r>
        <w:rPr>
          <w:sz w:val="24"/>
        </w:rPr>
        <w:tab/>
      </w:r>
      <w:r>
        <w:rPr>
          <w:spacing w:val="-6"/>
          <w:sz w:val="24"/>
        </w:rPr>
        <w:t>по</w:t>
      </w:r>
      <w:r>
        <w:rPr>
          <w:sz w:val="24"/>
        </w:rPr>
        <w:tab/>
      </w:r>
      <w:r>
        <w:rPr>
          <w:spacing w:val="-2"/>
          <w:sz w:val="24"/>
        </w:rPr>
        <w:t>заголовку</w:t>
      </w:r>
      <w:r>
        <w:rPr>
          <w:sz w:val="24"/>
        </w:rPr>
        <w:tab/>
      </w:r>
      <w:r>
        <w:rPr>
          <w:spacing w:val="-10"/>
          <w:sz w:val="24"/>
        </w:rPr>
        <w:t>с</w:t>
      </w:r>
      <w:r>
        <w:rPr>
          <w:sz w:val="24"/>
        </w:rPr>
        <w:tab/>
      </w:r>
      <w:r>
        <w:rPr>
          <w:spacing w:val="-2"/>
          <w:sz w:val="24"/>
        </w:rPr>
        <w:t>опорой</w:t>
      </w:r>
      <w:r>
        <w:rPr>
          <w:sz w:val="24"/>
        </w:rPr>
        <w:tab/>
      </w:r>
      <w:r>
        <w:rPr>
          <w:spacing w:val="-6"/>
          <w:sz w:val="24"/>
        </w:rPr>
        <w:t>на</w:t>
      </w:r>
      <w:r>
        <w:rPr>
          <w:sz w:val="24"/>
        </w:rPr>
        <w:tab/>
      </w:r>
      <w:r>
        <w:rPr>
          <w:spacing w:val="-2"/>
          <w:sz w:val="24"/>
        </w:rPr>
        <w:t xml:space="preserve">имеющийся </w:t>
      </w:r>
      <w:r>
        <w:rPr>
          <w:sz w:val="24"/>
        </w:rPr>
        <w:t>читательский и жизненный опыт;</w:t>
      </w:r>
    </w:p>
    <w:p w14:paraId="310AFBBB">
      <w:pPr>
        <w:pStyle w:val="10"/>
        <w:numPr>
          <w:ilvl w:val="1"/>
          <w:numId w:val="115"/>
        </w:numPr>
        <w:tabs>
          <w:tab w:val="left" w:pos="1984"/>
        </w:tabs>
        <w:spacing w:before="0" w:after="0" w:line="240" w:lineRule="auto"/>
        <w:ind w:left="1984" w:right="0" w:hanging="141"/>
        <w:jc w:val="left"/>
        <w:rPr>
          <w:sz w:val="24"/>
        </w:rPr>
      </w:pPr>
      <w:r>
        <w:rPr>
          <w:sz w:val="24"/>
        </w:rPr>
        <w:t>находить</w:t>
      </w:r>
      <w:r>
        <w:rPr>
          <w:spacing w:val="-4"/>
          <w:sz w:val="24"/>
        </w:rPr>
        <w:t xml:space="preserve"> </w:t>
      </w:r>
      <w:r>
        <w:rPr>
          <w:sz w:val="24"/>
        </w:rPr>
        <w:t>основные</w:t>
      </w:r>
      <w:r>
        <w:rPr>
          <w:spacing w:val="-5"/>
          <w:sz w:val="24"/>
        </w:rPr>
        <w:t xml:space="preserve"> </w:t>
      </w:r>
      <w:r>
        <w:rPr>
          <w:sz w:val="24"/>
        </w:rPr>
        <w:t>текстовые</w:t>
      </w:r>
      <w:r>
        <w:rPr>
          <w:spacing w:val="-4"/>
          <w:sz w:val="24"/>
        </w:rPr>
        <w:t xml:space="preserve"> </w:t>
      </w:r>
      <w:r>
        <w:rPr>
          <w:sz w:val="24"/>
        </w:rPr>
        <w:t>и</w:t>
      </w:r>
      <w:r>
        <w:rPr>
          <w:spacing w:val="-2"/>
          <w:sz w:val="24"/>
        </w:rPr>
        <w:t xml:space="preserve"> </w:t>
      </w:r>
      <w:r>
        <w:rPr>
          <w:sz w:val="24"/>
        </w:rPr>
        <w:t>внетекстовые</w:t>
      </w:r>
      <w:r>
        <w:rPr>
          <w:spacing w:val="-3"/>
          <w:sz w:val="24"/>
        </w:rPr>
        <w:t xml:space="preserve"> </w:t>
      </w:r>
      <w:r>
        <w:rPr>
          <w:sz w:val="24"/>
        </w:rPr>
        <w:t>компоненты</w:t>
      </w:r>
      <w:r>
        <w:rPr>
          <w:spacing w:val="-3"/>
          <w:sz w:val="24"/>
        </w:rPr>
        <w:t xml:space="preserve"> </w:t>
      </w:r>
      <w:r>
        <w:rPr>
          <w:sz w:val="24"/>
        </w:rPr>
        <w:t>(в</w:t>
      </w:r>
      <w:r>
        <w:rPr>
          <w:spacing w:val="-3"/>
          <w:sz w:val="24"/>
        </w:rPr>
        <w:t xml:space="preserve"> </w:t>
      </w:r>
      <w:r>
        <w:rPr>
          <w:sz w:val="24"/>
        </w:rPr>
        <w:t>несплошных</w:t>
      </w:r>
      <w:r>
        <w:rPr>
          <w:spacing w:val="-3"/>
          <w:sz w:val="24"/>
        </w:rPr>
        <w:t xml:space="preserve"> </w:t>
      </w:r>
      <w:r>
        <w:rPr>
          <w:spacing w:val="-2"/>
          <w:sz w:val="24"/>
        </w:rPr>
        <w:t>текстах);</w:t>
      </w:r>
    </w:p>
    <w:p w14:paraId="10FF1702">
      <w:pPr>
        <w:pStyle w:val="10"/>
        <w:numPr>
          <w:ilvl w:val="1"/>
          <w:numId w:val="115"/>
        </w:numPr>
        <w:tabs>
          <w:tab w:val="left" w:pos="1984"/>
        </w:tabs>
        <w:spacing w:before="0" w:after="0" w:line="240" w:lineRule="auto"/>
        <w:ind w:left="1277" w:right="856" w:firstLine="566"/>
        <w:jc w:val="left"/>
        <w:rPr>
          <w:sz w:val="24"/>
        </w:rPr>
      </w:pPr>
      <w:r>
        <w:rPr>
          <w:sz w:val="24"/>
        </w:rPr>
        <w:t>находить</w:t>
      </w:r>
      <w:r>
        <w:rPr>
          <w:spacing w:val="40"/>
          <w:sz w:val="24"/>
        </w:rPr>
        <w:t xml:space="preserve"> </w:t>
      </w:r>
      <w:r>
        <w:rPr>
          <w:sz w:val="24"/>
        </w:rPr>
        <w:t>в</w:t>
      </w:r>
      <w:r>
        <w:rPr>
          <w:spacing w:val="39"/>
          <w:sz w:val="24"/>
        </w:rPr>
        <w:t xml:space="preserve"> </w:t>
      </w:r>
      <w:r>
        <w:rPr>
          <w:sz w:val="24"/>
        </w:rPr>
        <w:t>тексте</w:t>
      </w:r>
      <w:r>
        <w:rPr>
          <w:spacing w:val="39"/>
          <w:sz w:val="24"/>
        </w:rPr>
        <w:t xml:space="preserve"> </w:t>
      </w:r>
      <w:r>
        <w:rPr>
          <w:sz w:val="24"/>
        </w:rPr>
        <w:t>требуемую</w:t>
      </w:r>
      <w:r>
        <w:rPr>
          <w:spacing w:val="40"/>
          <w:sz w:val="24"/>
        </w:rPr>
        <w:t xml:space="preserve"> </w:t>
      </w:r>
      <w:r>
        <w:rPr>
          <w:sz w:val="24"/>
        </w:rPr>
        <w:t>информацию</w:t>
      </w:r>
      <w:r>
        <w:rPr>
          <w:spacing w:val="40"/>
          <w:sz w:val="24"/>
        </w:rPr>
        <w:t xml:space="preserve"> </w:t>
      </w:r>
      <w:r>
        <w:rPr>
          <w:sz w:val="24"/>
        </w:rPr>
        <w:t>(явную):</w:t>
      </w:r>
      <w:r>
        <w:rPr>
          <w:spacing w:val="40"/>
          <w:sz w:val="24"/>
        </w:rPr>
        <w:t xml:space="preserve"> </w:t>
      </w:r>
      <w:r>
        <w:rPr>
          <w:sz w:val="24"/>
        </w:rPr>
        <w:t>главную</w:t>
      </w:r>
      <w:r>
        <w:rPr>
          <w:spacing w:val="40"/>
          <w:sz w:val="24"/>
        </w:rPr>
        <w:t xml:space="preserve"> </w:t>
      </w:r>
      <w:r>
        <w:rPr>
          <w:sz w:val="24"/>
        </w:rPr>
        <w:t>и</w:t>
      </w:r>
      <w:r>
        <w:rPr>
          <w:spacing w:val="40"/>
          <w:sz w:val="24"/>
        </w:rPr>
        <w:t xml:space="preserve"> </w:t>
      </w:r>
      <w:r>
        <w:rPr>
          <w:sz w:val="24"/>
        </w:rPr>
        <w:t>второстепенную, фактическую и иллюстративную, тезисную и доказательную и т.п.;</w:t>
      </w:r>
    </w:p>
    <w:p w14:paraId="1FB84197">
      <w:pPr>
        <w:pStyle w:val="10"/>
        <w:numPr>
          <w:ilvl w:val="1"/>
          <w:numId w:val="115"/>
        </w:numPr>
        <w:tabs>
          <w:tab w:val="left" w:pos="1984"/>
        </w:tabs>
        <w:spacing w:before="0" w:after="0" w:line="240" w:lineRule="auto"/>
        <w:ind w:left="1984" w:right="0" w:hanging="141"/>
        <w:jc w:val="left"/>
        <w:rPr>
          <w:sz w:val="24"/>
        </w:rPr>
      </w:pPr>
      <w:r>
        <w:rPr>
          <w:sz w:val="24"/>
        </w:rPr>
        <w:t>выделять</w:t>
      </w:r>
      <w:r>
        <w:rPr>
          <w:spacing w:val="-4"/>
          <w:sz w:val="24"/>
        </w:rPr>
        <w:t xml:space="preserve"> </w:t>
      </w:r>
      <w:r>
        <w:rPr>
          <w:sz w:val="24"/>
        </w:rPr>
        <w:t>термины,</w:t>
      </w:r>
      <w:r>
        <w:rPr>
          <w:spacing w:val="-3"/>
          <w:sz w:val="24"/>
        </w:rPr>
        <w:t xml:space="preserve"> </w:t>
      </w:r>
      <w:r>
        <w:rPr>
          <w:sz w:val="24"/>
        </w:rPr>
        <w:t>обозначающие</w:t>
      </w:r>
      <w:r>
        <w:rPr>
          <w:spacing w:val="-5"/>
          <w:sz w:val="24"/>
        </w:rPr>
        <w:t xml:space="preserve"> </w:t>
      </w:r>
      <w:r>
        <w:rPr>
          <w:sz w:val="24"/>
        </w:rPr>
        <w:t>основные</w:t>
      </w:r>
      <w:r>
        <w:rPr>
          <w:spacing w:val="-5"/>
          <w:sz w:val="24"/>
        </w:rPr>
        <w:t xml:space="preserve"> </w:t>
      </w:r>
      <w:r>
        <w:rPr>
          <w:sz w:val="24"/>
        </w:rPr>
        <w:t>понятия</w:t>
      </w:r>
      <w:r>
        <w:rPr>
          <w:spacing w:val="-6"/>
          <w:sz w:val="24"/>
        </w:rPr>
        <w:t xml:space="preserve"> </w:t>
      </w:r>
      <w:r>
        <w:rPr>
          <w:spacing w:val="-2"/>
          <w:sz w:val="24"/>
        </w:rPr>
        <w:t>текста.</w:t>
      </w:r>
    </w:p>
    <w:p w14:paraId="5E892303">
      <w:pPr>
        <w:pStyle w:val="7"/>
        <w:ind w:right="851"/>
      </w:pPr>
      <w:r>
        <w:t xml:space="preserve">Применяя стратегии чтения в работе с текстом, учащиеся смогут осуществлять деятельность, направленную на понимание и интерпретацию информации, на основе </w:t>
      </w:r>
      <w:r>
        <w:rPr>
          <w:spacing w:val="-2"/>
        </w:rPr>
        <w:t>умений:</w:t>
      </w:r>
    </w:p>
    <w:p w14:paraId="138854E9">
      <w:pPr>
        <w:pStyle w:val="10"/>
        <w:numPr>
          <w:ilvl w:val="1"/>
          <w:numId w:val="115"/>
        </w:numPr>
        <w:tabs>
          <w:tab w:val="left" w:pos="1984"/>
        </w:tabs>
        <w:spacing w:before="0" w:after="0" w:line="240" w:lineRule="auto"/>
        <w:ind w:left="1277" w:right="852" w:firstLine="566"/>
        <w:jc w:val="both"/>
        <w:rPr>
          <w:sz w:val="24"/>
        </w:rPr>
      </w:pPr>
      <w:r>
        <w:rPr>
          <w:sz w:val="24"/>
        </w:rPr>
        <w:t xml:space="preserve">понимать смысл и назначение текста, задачу/позицию автора в разных видах </w:t>
      </w:r>
      <w:r>
        <w:rPr>
          <w:spacing w:val="-2"/>
          <w:sz w:val="24"/>
        </w:rPr>
        <w:t>текстов;</w:t>
      </w:r>
    </w:p>
    <w:p w14:paraId="1CF988EA">
      <w:pPr>
        <w:pStyle w:val="10"/>
        <w:numPr>
          <w:ilvl w:val="1"/>
          <w:numId w:val="115"/>
        </w:numPr>
        <w:tabs>
          <w:tab w:val="left" w:pos="1984"/>
        </w:tabs>
        <w:spacing w:before="0" w:after="0" w:line="240" w:lineRule="auto"/>
        <w:ind w:left="1277" w:right="852" w:firstLine="566"/>
        <w:jc w:val="both"/>
        <w:rPr>
          <w:sz w:val="24"/>
        </w:rPr>
      </w:pPr>
      <w:r>
        <w:rPr>
          <w:sz w:val="24"/>
        </w:rPr>
        <w:t>выбирать из текста или придумывать заголовок, соответствующий содержанию и общему смыслу текста;</w:t>
      </w:r>
    </w:p>
    <w:p w14:paraId="4DDA8F15">
      <w:pPr>
        <w:pStyle w:val="10"/>
        <w:numPr>
          <w:ilvl w:val="1"/>
          <w:numId w:val="115"/>
        </w:numPr>
        <w:tabs>
          <w:tab w:val="left" w:pos="1984"/>
        </w:tabs>
        <w:spacing w:before="1" w:after="0" w:line="240" w:lineRule="auto"/>
        <w:ind w:left="1277" w:right="854" w:firstLine="566"/>
        <w:jc w:val="both"/>
        <w:rPr>
          <w:sz w:val="24"/>
        </w:rPr>
      </w:pPr>
      <w:r>
        <w:rPr>
          <w:sz w:val="24"/>
        </w:rPr>
        <w:t>формулировать тезис, выражающий общий смысл текста, передавать в устной и письменной форме главное в содержании текста;</w:t>
      </w:r>
    </w:p>
    <w:p w14:paraId="33F7A926">
      <w:pPr>
        <w:pStyle w:val="10"/>
        <w:numPr>
          <w:ilvl w:val="1"/>
          <w:numId w:val="115"/>
        </w:numPr>
        <w:tabs>
          <w:tab w:val="left" w:pos="1984"/>
        </w:tabs>
        <w:spacing w:before="0" w:after="0" w:line="240" w:lineRule="auto"/>
        <w:ind w:left="1984" w:right="0" w:hanging="141"/>
        <w:jc w:val="both"/>
        <w:rPr>
          <w:sz w:val="24"/>
        </w:rPr>
      </w:pPr>
      <w:r>
        <w:rPr>
          <w:sz w:val="24"/>
        </w:rPr>
        <w:t>объяснять</w:t>
      </w:r>
      <w:r>
        <w:rPr>
          <w:spacing w:val="-4"/>
          <w:sz w:val="24"/>
        </w:rPr>
        <w:t xml:space="preserve"> </w:t>
      </w:r>
      <w:r>
        <w:rPr>
          <w:sz w:val="24"/>
        </w:rPr>
        <w:t>порядок</w:t>
      </w:r>
      <w:r>
        <w:rPr>
          <w:spacing w:val="-2"/>
          <w:sz w:val="24"/>
        </w:rPr>
        <w:t xml:space="preserve"> </w:t>
      </w:r>
      <w:r>
        <w:rPr>
          <w:sz w:val="24"/>
        </w:rPr>
        <w:t>частей,</w:t>
      </w:r>
      <w:r>
        <w:rPr>
          <w:spacing w:val="-3"/>
          <w:sz w:val="24"/>
        </w:rPr>
        <w:t xml:space="preserve"> </w:t>
      </w:r>
      <w:r>
        <w:rPr>
          <w:sz w:val="24"/>
        </w:rPr>
        <w:t>содержащихся</w:t>
      </w:r>
      <w:r>
        <w:rPr>
          <w:spacing w:val="-3"/>
          <w:sz w:val="24"/>
        </w:rPr>
        <w:t xml:space="preserve"> </w:t>
      </w:r>
      <w:r>
        <w:rPr>
          <w:sz w:val="24"/>
        </w:rPr>
        <w:t>в</w:t>
      </w:r>
      <w:r>
        <w:rPr>
          <w:spacing w:val="-3"/>
          <w:sz w:val="24"/>
        </w:rPr>
        <w:t xml:space="preserve"> </w:t>
      </w:r>
      <w:r>
        <w:rPr>
          <w:spacing w:val="-2"/>
          <w:sz w:val="24"/>
        </w:rPr>
        <w:t>тексте;</w:t>
      </w:r>
    </w:p>
    <w:p w14:paraId="0796FC7B">
      <w:pPr>
        <w:pStyle w:val="10"/>
        <w:numPr>
          <w:ilvl w:val="1"/>
          <w:numId w:val="115"/>
        </w:numPr>
        <w:tabs>
          <w:tab w:val="left" w:pos="1984"/>
        </w:tabs>
        <w:spacing w:before="0" w:after="0" w:line="240" w:lineRule="auto"/>
        <w:ind w:left="1277" w:right="848" w:firstLine="566"/>
        <w:jc w:val="both"/>
        <w:rPr>
          <w:sz w:val="24"/>
        </w:rPr>
      </w:pPr>
      <w:r>
        <w:rPr>
          <w:sz w:val="24"/>
        </w:rPr>
        <w:t>сопоставлять и объяснять основные текстовые и внетекстовые компоненты (в несплошных текстах);</w:t>
      </w:r>
    </w:p>
    <w:p w14:paraId="760F7991">
      <w:pPr>
        <w:pStyle w:val="10"/>
        <w:numPr>
          <w:ilvl w:val="1"/>
          <w:numId w:val="115"/>
        </w:numPr>
        <w:tabs>
          <w:tab w:val="left" w:pos="1984"/>
        </w:tabs>
        <w:spacing w:before="0" w:after="0" w:line="240" w:lineRule="auto"/>
        <w:ind w:left="1277" w:right="845" w:firstLine="566"/>
        <w:jc w:val="both"/>
        <w:rPr>
          <w:sz w:val="24"/>
        </w:rPr>
      </w:pPr>
      <w:r>
        <w:rPr>
          <w:sz w:val="24"/>
        </w:rPr>
        <w:t xml:space="preserve">интерпретировать содержание: сравнивать и противопоставлять заключённую в тексте информацию разного характера, определять причинно-следственные и логические связи, делать выводы из сформулированных посылок о намерении автора / главной мысли </w:t>
      </w:r>
      <w:r>
        <w:rPr>
          <w:spacing w:val="-2"/>
          <w:sz w:val="24"/>
        </w:rPr>
        <w:t>текста;</w:t>
      </w:r>
    </w:p>
    <w:p w14:paraId="005EE927">
      <w:pPr>
        <w:pStyle w:val="10"/>
        <w:numPr>
          <w:ilvl w:val="1"/>
          <w:numId w:val="115"/>
        </w:numPr>
        <w:tabs>
          <w:tab w:val="left" w:pos="1984"/>
        </w:tabs>
        <w:spacing w:before="0" w:after="0" w:line="240" w:lineRule="auto"/>
        <w:ind w:left="1984" w:right="0" w:hanging="141"/>
        <w:jc w:val="both"/>
        <w:rPr>
          <w:sz w:val="24"/>
        </w:rPr>
      </w:pPr>
      <w:r>
        <w:rPr>
          <w:sz w:val="24"/>
        </w:rPr>
        <w:t>задавать</w:t>
      </w:r>
      <w:r>
        <w:rPr>
          <w:spacing w:val="-2"/>
          <w:sz w:val="24"/>
        </w:rPr>
        <w:t xml:space="preserve"> </w:t>
      </w:r>
      <w:r>
        <w:rPr>
          <w:sz w:val="24"/>
        </w:rPr>
        <w:t>вопросы</w:t>
      </w:r>
      <w:r>
        <w:rPr>
          <w:spacing w:val="-2"/>
          <w:sz w:val="24"/>
        </w:rPr>
        <w:t xml:space="preserve"> </w:t>
      </w:r>
      <w:r>
        <w:rPr>
          <w:sz w:val="24"/>
        </w:rPr>
        <w:t>по</w:t>
      </w:r>
      <w:r>
        <w:rPr>
          <w:spacing w:val="-2"/>
          <w:sz w:val="24"/>
        </w:rPr>
        <w:t xml:space="preserve"> </w:t>
      </w:r>
      <w:r>
        <w:rPr>
          <w:sz w:val="24"/>
        </w:rPr>
        <w:t>содержанию</w:t>
      </w:r>
      <w:r>
        <w:rPr>
          <w:spacing w:val="-3"/>
          <w:sz w:val="24"/>
        </w:rPr>
        <w:t xml:space="preserve"> </w:t>
      </w:r>
      <w:r>
        <w:rPr>
          <w:sz w:val="24"/>
        </w:rPr>
        <w:t>текста</w:t>
      </w:r>
      <w:r>
        <w:rPr>
          <w:spacing w:val="-2"/>
          <w:sz w:val="24"/>
        </w:rPr>
        <w:t xml:space="preserve"> </w:t>
      </w:r>
      <w:r>
        <w:rPr>
          <w:sz w:val="24"/>
        </w:rPr>
        <w:t>и</w:t>
      </w:r>
      <w:r>
        <w:rPr>
          <w:spacing w:val="-3"/>
          <w:sz w:val="24"/>
        </w:rPr>
        <w:t xml:space="preserve"> </w:t>
      </w:r>
      <w:r>
        <w:rPr>
          <w:sz w:val="24"/>
        </w:rPr>
        <w:t>отвечать</w:t>
      </w:r>
      <w:r>
        <w:rPr>
          <w:spacing w:val="-1"/>
          <w:sz w:val="24"/>
        </w:rPr>
        <w:t xml:space="preserve"> </w:t>
      </w:r>
      <w:r>
        <w:rPr>
          <w:sz w:val="24"/>
        </w:rPr>
        <w:t>на</w:t>
      </w:r>
      <w:r>
        <w:rPr>
          <w:spacing w:val="-3"/>
          <w:sz w:val="24"/>
        </w:rPr>
        <w:t xml:space="preserve"> </w:t>
      </w:r>
      <w:r>
        <w:rPr>
          <w:spacing w:val="-4"/>
          <w:sz w:val="24"/>
        </w:rPr>
        <w:t>них;</w:t>
      </w:r>
    </w:p>
    <w:p w14:paraId="7F47F715">
      <w:pPr>
        <w:pStyle w:val="10"/>
        <w:numPr>
          <w:ilvl w:val="1"/>
          <w:numId w:val="115"/>
        </w:numPr>
        <w:tabs>
          <w:tab w:val="left" w:pos="1984"/>
        </w:tabs>
        <w:spacing w:before="0" w:after="0" w:line="240" w:lineRule="auto"/>
        <w:ind w:left="1984" w:right="0" w:hanging="141"/>
        <w:jc w:val="both"/>
        <w:rPr>
          <w:sz w:val="24"/>
        </w:rPr>
      </w:pPr>
      <w:r>
        <w:rPr>
          <w:sz w:val="24"/>
        </w:rPr>
        <w:t>прогнозировать</w:t>
      </w:r>
      <w:r>
        <w:rPr>
          <w:spacing w:val="-5"/>
          <w:sz w:val="24"/>
        </w:rPr>
        <w:t xml:space="preserve"> </w:t>
      </w:r>
      <w:r>
        <w:rPr>
          <w:sz w:val="24"/>
        </w:rPr>
        <w:t>содержание</w:t>
      </w:r>
      <w:r>
        <w:rPr>
          <w:spacing w:val="-6"/>
          <w:sz w:val="24"/>
        </w:rPr>
        <w:t xml:space="preserve"> </w:t>
      </w:r>
      <w:r>
        <w:rPr>
          <w:spacing w:val="-2"/>
          <w:sz w:val="24"/>
        </w:rPr>
        <w:t>текста;</w:t>
      </w:r>
    </w:p>
    <w:p w14:paraId="2425CC07">
      <w:pPr>
        <w:pStyle w:val="10"/>
        <w:numPr>
          <w:ilvl w:val="1"/>
          <w:numId w:val="115"/>
        </w:numPr>
        <w:tabs>
          <w:tab w:val="left" w:pos="1984"/>
        </w:tabs>
        <w:spacing w:before="0" w:after="0" w:line="240" w:lineRule="auto"/>
        <w:ind w:left="1984" w:right="0" w:hanging="141"/>
        <w:jc w:val="both"/>
        <w:rPr>
          <w:sz w:val="24"/>
        </w:rPr>
      </w:pPr>
      <w:r>
        <w:rPr>
          <w:sz w:val="24"/>
        </w:rPr>
        <w:t>находить</w:t>
      </w:r>
      <w:r>
        <w:rPr>
          <w:spacing w:val="-3"/>
          <w:sz w:val="24"/>
        </w:rPr>
        <w:t xml:space="preserve"> </w:t>
      </w:r>
      <w:r>
        <w:rPr>
          <w:sz w:val="24"/>
        </w:rPr>
        <w:t>скрытую</w:t>
      </w:r>
      <w:r>
        <w:rPr>
          <w:spacing w:val="-4"/>
          <w:sz w:val="24"/>
        </w:rPr>
        <w:t xml:space="preserve"> </w:t>
      </w:r>
      <w:r>
        <w:rPr>
          <w:sz w:val="24"/>
        </w:rPr>
        <w:t>информацию</w:t>
      </w:r>
      <w:r>
        <w:rPr>
          <w:spacing w:val="-3"/>
          <w:sz w:val="24"/>
        </w:rPr>
        <w:t xml:space="preserve"> </w:t>
      </w:r>
      <w:r>
        <w:rPr>
          <w:sz w:val="24"/>
        </w:rPr>
        <w:t>в</w:t>
      </w:r>
      <w:r>
        <w:rPr>
          <w:spacing w:val="-4"/>
          <w:sz w:val="24"/>
        </w:rPr>
        <w:t xml:space="preserve"> </w:t>
      </w:r>
      <w:r>
        <w:rPr>
          <w:spacing w:val="-2"/>
          <w:sz w:val="24"/>
        </w:rPr>
        <w:t>тексте;</w:t>
      </w:r>
    </w:p>
    <w:p w14:paraId="2F1D032C">
      <w:pPr>
        <w:pStyle w:val="10"/>
        <w:numPr>
          <w:ilvl w:val="1"/>
          <w:numId w:val="115"/>
        </w:numPr>
        <w:tabs>
          <w:tab w:val="left" w:pos="1984"/>
        </w:tabs>
        <w:spacing w:before="1" w:after="0" w:line="240" w:lineRule="auto"/>
        <w:ind w:left="1984" w:right="0" w:hanging="141"/>
        <w:jc w:val="both"/>
        <w:rPr>
          <w:sz w:val="24"/>
        </w:rPr>
      </w:pPr>
      <w:r>
        <w:rPr>
          <w:sz w:val="24"/>
        </w:rPr>
        <w:t>использовать</w:t>
      </w:r>
      <w:r>
        <w:rPr>
          <w:spacing w:val="-4"/>
          <w:sz w:val="24"/>
        </w:rPr>
        <w:t xml:space="preserve"> </w:t>
      </w:r>
      <w:r>
        <w:rPr>
          <w:sz w:val="24"/>
        </w:rPr>
        <w:t>словари</w:t>
      </w:r>
      <w:r>
        <w:rPr>
          <w:spacing w:val="-5"/>
          <w:sz w:val="24"/>
        </w:rPr>
        <w:t xml:space="preserve"> </w:t>
      </w:r>
      <w:r>
        <w:rPr>
          <w:sz w:val="24"/>
        </w:rPr>
        <w:t>с</w:t>
      </w:r>
      <w:r>
        <w:rPr>
          <w:spacing w:val="-5"/>
          <w:sz w:val="24"/>
        </w:rPr>
        <w:t xml:space="preserve"> </w:t>
      </w:r>
      <w:r>
        <w:rPr>
          <w:sz w:val="24"/>
        </w:rPr>
        <w:t>целью</w:t>
      </w:r>
      <w:r>
        <w:rPr>
          <w:spacing w:val="-3"/>
          <w:sz w:val="24"/>
        </w:rPr>
        <w:t xml:space="preserve"> </w:t>
      </w:r>
      <w:r>
        <w:rPr>
          <w:sz w:val="24"/>
        </w:rPr>
        <w:t>уточнения</w:t>
      </w:r>
      <w:r>
        <w:rPr>
          <w:spacing w:val="-5"/>
          <w:sz w:val="24"/>
        </w:rPr>
        <w:t xml:space="preserve"> </w:t>
      </w:r>
      <w:r>
        <w:rPr>
          <w:sz w:val="24"/>
        </w:rPr>
        <w:t>непонятного</w:t>
      </w:r>
      <w:r>
        <w:rPr>
          <w:spacing w:val="-7"/>
          <w:sz w:val="24"/>
        </w:rPr>
        <w:t xml:space="preserve"> </w:t>
      </w:r>
      <w:r>
        <w:rPr>
          <w:sz w:val="24"/>
        </w:rPr>
        <w:t>значения</w:t>
      </w:r>
      <w:r>
        <w:rPr>
          <w:spacing w:val="-4"/>
          <w:sz w:val="24"/>
        </w:rPr>
        <w:t xml:space="preserve"> </w:t>
      </w:r>
      <w:r>
        <w:rPr>
          <w:spacing w:val="-2"/>
          <w:sz w:val="24"/>
        </w:rPr>
        <w:t>слова.</w:t>
      </w:r>
    </w:p>
    <w:p w14:paraId="26F71A26">
      <w:pPr>
        <w:pStyle w:val="7"/>
        <w:ind w:right="847"/>
      </w:pPr>
      <w:r>
        <w:t xml:space="preserve">Применяя стратегии чтения в работе с текстом, учащиеся смогут осуществлять деятельность, направленную на понимание и преобразование информации, на основе </w:t>
      </w:r>
      <w:r>
        <w:rPr>
          <w:spacing w:val="-2"/>
        </w:rPr>
        <w:t>умений:</w:t>
      </w:r>
    </w:p>
    <w:p w14:paraId="0D73C601">
      <w:pPr>
        <w:pStyle w:val="10"/>
        <w:numPr>
          <w:ilvl w:val="1"/>
          <w:numId w:val="115"/>
        </w:numPr>
        <w:tabs>
          <w:tab w:val="left" w:pos="1984"/>
        </w:tabs>
        <w:spacing w:before="0" w:after="0" w:line="240" w:lineRule="auto"/>
        <w:ind w:left="1984" w:right="0" w:hanging="141"/>
        <w:jc w:val="left"/>
        <w:rPr>
          <w:sz w:val="24"/>
        </w:rPr>
      </w:pPr>
      <w:r>
        <w:rPr>
          <w:sz w:val="24"/>
        </w:rPr>
        <w:t>составлять</w:t>
      </w:r>
      <w:r>
        <w:rPr>
          <w:spacing w:val="-6"/>
          <w:sz w:val="24"/>
        </w:rPr>
        <w:t xml:space="preserve"> </w:t>
      </w:r>
      <w:r>
        <w:rPr>
          <w:sz w:val="24"/>
        </w:rPr>
        <w:t>план</w:t>
      </w:r>
      <w:r>
        <w:rPr>
          <w:spacing w:val="-3"/>
          <w:sz w:val="24"/>
        </w:rPr>
        <w:t xml:space="preserve"> </w:t>
      </w:r>
      <w:r>
        <w:rPr>
          <w:sz w:val="24"/>
        </w:rPr>
        <w:t>к</w:t>
      </w:r>
      <w:r>
        <w:rPr>
          <w:spacing w:val="-3"/>
          <w:sz w:val="24"/>
        </w:rPr>
        <w:t xml:space="preserve"> </w:t>
      </w:r>
      <w:r>
        <w:rPr>
          <w:sz w:val="24"/>
        </w:rPr>
        <w:t>тексту</w:t>
      </w:r>
      <w:r>
        <w:rPr>
          <w:spacing w:val="-6"/>
          <w:sz w:val="24"/>
        </w:rPr>
        <w:t xml:space="preserve"> </w:t>
      </w:r>
      <w:r>
        <w:rPr>
          <w:sz w:val="24"/>
        </w:rPr>
        <w:t>и</w:t>
      </w:r>
      <w:r>
        <w:rPr>
          <w:spacing w:val="-3"/>
          <w:sz w:val="24"/>
        </w:rPr>
        <w:t xml:space="preserve"> </w:t>
      </w:r>
      <w:r>
        <w:rPr>
          <w:sz w:val="24"/>
        </w:rPr>
        <w:t>структурировать</w:t>
      </w:r>
      <w:r>
        <w:rPr>
          <w:spacing w:val="-2"/>
          <w:sz w:val="24"/>
        </w:rPr>
        <w:t xml:space="preserve"> </w:t>
      </w:r>
      <w:r>
        <w:rPr>
          <w:sz w:val="24"/>
        </w:rPr>
        <w:t>текст,</w:t>
      </w:r>
      <w:r>
        <w:rPr>
          <w:spacing w:val="-3"/>
          <w:sz w:val="24"/>
        </w:rPr>
        <w:t xml:space="preserve"> </w:t>
      </w:r>
      <w:r>
        <w:rPr>
          <w:sz w:val="24"/>
        </w:rPr>
        <w:t>используя</w:t>
      </w:r>
      <w:r>
        <w:rPr>
          <w:spacing w:val="-3"/>
          <w:sz w:val="24"/>
        </w:rPr>
        <w:t xml:space="preserve"> </w:t>
      </w:r>
      <w:r>
        <w:rPr>
          <w:spacing w:val="-2"/>
          <w:sz w:val="24"/>
        </w:rPr>
        <w:t>план;</w:t>
      </w:r>
    </w:p>
    <w:p w14:paraId="23EF12C8">
      <w:pPr>
        <w:pStyle w:val="10"/>
        <w:numPr>
          <w:ilvl w:val="1"/>
          <w:numId w:val="115"/>
        </w:numPr>
        <w:tabs>
          <w:tab w:val="left" w:pos="1984"/>
          <w:tab w:val="left" w:pos="2853"/>
          <w:tab w:val="left" w:pos="6474"/>
          <w:tab w:val="left" w:pos="8962"/>
        </w:tabs>
        <w:spacing w:before="0" w:after="0" w:line="240" w:lineRule="auto"/>
        <w:ind w:left="1277" w:right="851" w:firstLine="566"/>
        <w:jc w:val="left"/>
        <w:rPr>
          <w:sz w:val="24"/>
        </w:rPr>
      </w:pPr>
      <w:r>
        <w:rPr>
          <w:spacing w:val="-2"/>
          <w:sz w:val="24"/>
        </w:rPr>
        <w:t>делать</w:t>
      </w:r>
      <w:r>
        <w:rPr>
          <w:sz w:val="24"/>
        </w:rPr>
        <w:tab/>
      </w:r>
      <w:r>
        <w:rPr>
          <w:sz w:val="24"/>
        </w:rPr>
        <w:t>пометки,</w:t>
      </w:r>
      <w:r>
        <w:rPr>
          <w:spacing w:val="80"/>
          <w:sz w:val="24"/>
        </w:rPr>
        <w:t xml:space="preserve"> </w:t>
      </w:r>
      <w:r>
        <w:rPr>
          <w:sz w:val="24"/>
        </w:rPr>
        <w:t>выписки,</w:t>
      </w:r>
      <w:r>
        <w:rPr>
          <w:spacing w:val="80"/>
          <w:sz w:val="24"/>
        </w:rPr>
        <w:t xml:space="preserve"> </w:t>
      </w:r>
      <w:r>
        <w:rPr>
          <w:sz w:val="24"/>
        </w:rPr>
        <w:t>цитировать</w:t>
      </w:r>
      <w:r>
        <w:rPr>
          <w:sz w:val="24"/>
        </w:rPr>
        <w:tab/>
      </w:r>
      <w:r>
        <w:rPr>
          <w:sz w:val="24"/>
        </w:rPr>
        <w:t>фрагменты</w:t>
      </w:r>
      <w:r>
        <w:rPr>
          <w:spacing w:val="80"/>
          <w:sz w:val="24"/>
        </w:rPr>
        <w:t xml:space="preserve"> </w:t>
      </w:r>
      <w:r>
        <w:rPr>
          <w:sz w:val="24"/>
        </w:rPr>
        <w:t>текста</w:t>
      </w:r>
      <w:r>
        <w:rPr>
          <w:spacing w:val="80"/>
          <w:sz w:val="24"/>
        </w:rPr>
        <w:t xml:space="preserve"> </w:t>
      </w:r>
      <w:r>
        <w:rPr>
          <w:sz w:val="24"/>
        </w:rPr>
        <w:t>в</w:t>
      </w:r>
      <w:r>
        <w:rPr>
          <w:sz w:val="24"/>
        </w:rPr>
        <w:tab/>
      </w:r>
      <w:r>
        <w:rPr>
          <w:sz w:val="24"/>
        </w:rPr>
        <w:t>соответствии</w:t>
      </w:r>
      <w:r>
        <w:rPr>
          <w:spacing w:val="80"/>
          <w:sz w:val="24"/>
        </w:rPr>
        <w:t xml:space="preserve"> </w:t>
      </w:r>
      <w:r>
        <w:rPr>
          <w:sz w:val="24"/>
        </w:rPr>
        <w:t>с коммуникативным замыслом;</w:t>
      </w:r>
    </w:p>
    <w:p w14:paraId="395C6620">
      <w:pPr>
        <w:pStyle w:val="10"/>
        <w:numPr>
          <w:ilvl w:val="1"/>
          <w:numId w:val="115"/>
        </w:numPr>
        <w:tabs>
          <w:tab w:val="left" w:pos="1984"/>
        </w:tabs>
        <w:spacing w:before="0" w:after="0" w:line="240" w:lineRule="auto"/>
        <w:ind w:left="1984" w:right="0" w:hanging="141"/>
        <w:jc w:val="left"/>
        <w:rPr>
          <w:sz w:val="24"/>
        </w:rPr>
      </w:pPr>
      <w:r>
        <w:rPr>
          <w:sz w:val="24"/>
        </w:rPr>
        <w:t>приводить</w:t>
      </w:r>
      <w:r>
        <w:rPr>
          <w:spacing w:val="-6"/>
          <w:sz w:val="24"/>
        </w:rPr>
        <w:t xml:space="preserve"> </w:t>
      </w:r>
      <w:r>
        <w:rPr>
          <w:sz w:val="24"/>
        </w:rPr>
        <w:t>аргументы/примеры</w:t>
      </w:r>
      <w:r>
        <w:rPr>
          <w:spacing w:val="-4"/>
          <w:sz w:val="24"/>
        </w:rPr>
        <w:t xml:space="preserve"> </w:t>
      </w:r>
      <w:r>
        <w:rPr>
          <w:sz w:val="24"/>
        </w:rPr>
        <w:t>к</w:t>
      </w:r>
      <w:r>
        <w:rPr>
          <w:spacing w:val="-3"/>
          <w:sz w:val="24"/>
        </w:rPr>
        <w:t xml:space="preserve"> </w:t>
      </w:r>
      <w:r>
        <w:rPr>
          <w:sz w:val="24"/>
        </w:rPr>
        <w:t>тезису,</w:t>
      </w:r>
      <w:r>
        <w:rPr>
          <w:spacing w:val="-3"/>
          <w:sz w:val="24"/>
        </w:rPr>
        <w:t xml:space="preserve"> </w:t>
      </w:r>
      <w:r>
        <w:rPr>
          <w:sz w:val="24"/>
        </w:rPr>
        <w:t>содержащемуся</w:t>
      </w:r>
      <w:r>
        <w:rPr>
          <w:spacing w:val="-4"/>
          <w:sz w:val="24"/>
        </w:rPr>
        <w:t xml:space="preserve"> </w:t>
      </w:r>
      <w:r>
        <w:rPr>
          <w:sz w:val="24"/>
        </w:rPr>
        <w:t>в</w:t>
      </w:r>
      <w:r>
        <w:rPr>
          <w:spacing w:val="-4"/>
          <w:sz w:val="24"/>
        </w:rPr>
        <w:t xml:space="preserve"> </w:t>
      </w:r>
      <w:r>
        <w:rPr>
          <w:spacing w:val="-2"/>
          <w:sz w:val="24"/>
        </w:rPr>
        <w:t>тексте;</w:t>
      </w:r>
    </w:p>
    <w:p w14:paraId="741C8015">
      <w:pPr>
        <w:pStyle w:val="10"/>
        <w:numPr>
          <w:ilvl w:val="1"/>
          <w:numId w:val="115"/>
        </w:numPr>
        <w:tabs>
          <w:tab w:val="left" w:pos="1984"/>
        </w:tabs>
        <w:spacing w:before="0" w:after="0" w:line="240" w:lineRule="auto"/>
        <w:ind w:left="1277" w:right="853" w:firstLine="566"/>
        <w:jc w:val="left"/>
        <w:rPr>
          <w:sz w:val="24"/>
        </w:rPr>
      </w:pPr>
      <w:r>
        <w:rPr>
          <w:sz w:val="24"/>
        </w:rPr>
        <w:t>преобразовывать</w:t>
      </w:r>
      <w:r>
        <w:rPr>
          <w:spacing w:val="40"/>
          <w:sz w:val="24"/>
        </w:rPr>
        <w:t xml:space="preserve"> </w:t>
      </w:r>
      <w:r>
        <w:rPr>
          <w:sz w:val="24"/>
        </w:rPr>
        <w:t>(перекодировать)</w:t>
      </w:r>
      <w:r>
        <w:rPr>
          <w:spacing w:val="39"/>
          <w:sz w:val="24"/>
        </w:rPr>
        <w:t xml:space="preserve"> </w:t>
      </w:r>
      <w:r>
        <w:rPr>
          <w:sz w:val="24"/>
        </w:rPr>
        <w:t>текст,</w:t>
      </w:r>
      <w:r>
        <w:rPr>
          <w:spacing w:val="39"/>
          <w:sz w:val="24"/>
        </w:rPr>
        <w:t xml:space="preserve"> </w:t>
      </w:r>
      <w:r>
        <w:rPr>
          <w:sz w:val="24"/>
        </w:rPr>
        <w:t>используя</w:t>
      </w:r>
      <w:r>
        <w:rPr>
          <w:spacing w:val="39"/>
          <w:sz w:val="24"/>
        </w:rPr>
        <w:t xml:space="preserve"> </w:t>
      </w:r>
      <w:r>
        <w:rPr>
          <w:sz w:val="24"/>
        </w:rPr>
        <w:t>новые</w:t>
      </w:r>
      <w:r>
        <w:rPr>
          <w:spacing w:val="39"/>
          <w:sz w:val="24"/>
        </w:rPr>
        <w:t xml:space="preserve"> </w:t>
      </w:r>
      <w:r>
        <w:rPr>
          <w:sz w:val="24"/>
        </w:rPr>
        <w:t>формы</w:t>
      </w:r>
      <w:r>
        <w:rPr>
          <w:spacing w:val="40"/>
          <w:sz w:val="24"/>
        </w:rPr>
        <w:t xml:space="preserve"> </w:t>
      </w:r>
      <w:r>
        <w:rPr>
          <w:sz w:val="24"/>
        </w:rPr>
        <w:t>представления информации (опорные схемы, таблицы, рисунки и т.п.).</w:t>
      </w:r>
    </w:p>
    <w:p w14:paraId="0B3CF63F">
      <w:pPr>
        <w:pStyle w:val="7"/>
        <w:jc w:val="left"/>
      </w:pPr>
      <w:r>
        <w:t>Применяя</w:t>
      </w:r>
      <w:r>
        <w:rPr>
          <w:spacing w:val="78"/>
        </w:rPr>
        <w:t xml:space="preserve"> </w:t>
      </w:r>
      <w:r>
        <w:t>стратегии</w:t>
      </w:r>
      <w:r>
        <w:rPr>
          <w:spacing w:val="80"/>
        </w:rPr>
        <w:t xml:space="preserve"> </w:t>
      </w:r>
      <w:r>
        <w:t>чтения</w:t>
      </w:r>
      <w:r>
        <w:rPr>
          <w:spacing w:val="78"/>
        </w:rPr>
        <w:t xml:space="preserve"> </w:t>
      </w:r>
      <w:r>
        <w:t>в</w:t>
      </w:r>
      <w:r>
        <w:rPr>
          <w:spacing w:val="78"/>
        </w:rPr>
        <w:t xml:space="preserve"> </w:t>
      </w:r>
      <w:r>
        <w:t>работе</w:t>
      </w:r>
      <w:r>
        <w:rPr>
          <w:spacing w:val="77"/>
        </w:rPr>
        <w:t xml:space="preserve"> </w:t>
      </w:r>
      <w:r>
        <w:t>с</w:t>
      </w:r>
      <w:r>
        <w:rPr>
          <w:spacing w:val="77"/>
        </w:rPr>
        <w:t xml:space="preserve"> </w:t>
      </w:r>
      <w:r>
        <w:t>текстом,</w:t>
      </w:r>
      <w:r>
        <w:rPr>
          <w:spacing w:val="80"/>
        </w:rPr>
        <w:t xml:space="preserve"> </w:t>
      </w:r>
      <w:r>
        <w:t>учащиеся</w:t>
      </w:r>
      <w:r>
        <w:rPr>
          <w:spacing w:val="78"/>
        </w:rPr>
        <w:t xml:space="preserve"> </w:t>
      </w:r>
      <w:r>
        <w:t>смогут</w:t>
      </w:r>
      <w:r>
        <w:rPr>
          <w:spacing w:val="79"/>
        </w:rPr>
        <w:t xml:space="preserve"> </w:t>
      </w:r>
      <w:r>
        <w:t>осуществить деятельность, направленную на оценку информации и рефлексию, на основе умений:</w:t>
      </w:r>
    </w:p>
    <w:p w14:paraId="1C4E236B">
      <w:pPr>
        <w:pStyle w:val="10"/>
        <w:numPr>
          <w:ilvl w:val="1"/>
          <w:numId w:val="115"/>
        </w:numPr>
        <w:tabs>
          <w:tab w:val="left" w:pos="1984"/>
        </w:tabs>
        <w:spacing w:before="0" w:after="0" w:line="240" w:lineRule="auto"/>
        <w:ind w:left="1277" w:right="851" w:firstLine="566"/>
        <w:jc w:val="both"/>
        <w:rPr>
          <w:sz w:val="24"/>
        </w:rPr>
      </w:pPr>
      <w:r>
        <w:rPr>
          <w:sz w:val="24"/>
        </w:rPr>
        <w:t>откликаться</w:t>
      </w:r>
      <w:r>
        <w:rPr>
          <w:spacing w:val="-10"/>
          <w:sz w:val="24"/>
        </w:rPr>
        <w:t xml:space="preserve"> </w:t>
      </w:r>
      <w:r>
        <w:rPr>
          <w:sz w:val="24"/>
        </w:rPr>
        <w:t>на</w:t>
      </w:r>
      <w:r>
        <w:rPr>
          <w:spacing w:val="-9"/>
          <w:sz w:val="24"/>
        </w:rPr>
        <w:t xml:space="preserve"> </w:t>
      </w:r>
      <w:r>
        <w:rPr>
          <w:sz w:val="24"/>
        </w:rPr>
        <w:t>содержание</w:t>
      </w:r>
      <w:r>
        <w:rPr>
          <w:spacing w:val="-9"/>
          <w:sz w:val="24"/>
        </w:rPr>
        <w:t xml:space="preserve"> </w:t>
      </w:r>
      <w:r>
        <w:rPr>
          <w:sz w:val="24"/>
        </w:rPr>
        <w:t>текста:</w:t>
      </w:r>
      <w:r>
        <w:rPr>
          <w:spacing w:val="-10"/>
          <w:sz w:val="24"/>
        </w:rPr>
        <w:t xml:space="preserve"> </w:t>
      </w:r>
      <w:r>
        <w:rPr>
          <w:sz w:val="24"/>
        </w:rPr>
        <w:t>связывать</w:t>
      </w:r>
      <w:r>
        <w:rPr>
          <w:spacing w:val="-6"/>
          <w:sz w:val="24"/>
        </w:rPr>
        <w:t xml:space="preserve"> </w:t>
      </w:r>
      <w:r>
        <w:rPr>
          <w:sz w:val="24"/>
        </w:rPr>
        <w:t>информацию,</w:t>
      </w:r>
      <w:r>
        <w:rPr>
          <w:spacing w:val="-10"/>
          <w:sz w:val="24"/>
        </w:rPr>
        <w:t xml:space="preserve"> </w:t>
      </w:r>
      <w:r>
        <w:rPr>
          <w:sz w:val="24"/>
        </w:rPr>
        <w:t>обнаруженную</w:t>
      </w:r>
      <w:r>
        <w:rPr>
          <w:spacing w:val="-7"/>
          <w:sz w:val="24"/>
        </w:rPr>
        <w:t xml:space="preserve"> </w:t>
      </w:r>
      <w:r>
        <w:rPr>
          <w:sz w:val="24"/>
        </w:rPr>
        <w:t>в</w:t>
      </w:r>
      <w:r>
        <w:rPr>
          <w:spacing w:val="-8"/>
          <w:sz w:val="24"/>
        </w:rPr>
        <w:t xml:space="preserve"> </w:t>
      </w:r>
      <w:r>
        <w:rPr>
          <w:sz w:val="24"/>
        </w:rPr>
        <w:t>тексте, со своими представлениями о мире;</w:t>
      </w:r>
    </w:p>
    <w:p w14:paraId="676E0753">
      <w:pPr>
        <w:pStyle w:val="10"/>
        <w:numPr>
          <w:ilvl w:val="1"/>
          <w:numId w:val="115"/>
        </w:numPr>
        <w:tabs>
          <w:tab w:val="left" w:pos="1984"/>
        </w:tabs>
        <w:spacing w:before="0" w:after="0" w:line="240" w:lineRule="auto"/>
        <w:ind w:left="1984" w:right="0" w:hanging="141"/>
        <w:jc w:val="both"/>
        <w:rPr>
          <w:sz w:val="24"/>
        </w:rPr>
      </w:pPr>
      <w:r>
        <w:rPr>
          <w:sz w:val="24"/>
        </w:rPr>
        <w:t>оценивать</w:t>
      </w:r>
      <w:r>
        <w:rPr>
          <w:spacing w:val="-2"/>
          <w:sz w:val="24"/>
        </w:rPr>
        <w:t xml:space="preserve"> </w:t>
      </w:r>
      <w:r>
        <w:rPr>
          <w:sz w:val="24"/>
        </w:rPr>
        <w:t>утверждения,</w:t>
      </w:r>
      <w:r>
        <w:rPr>
          <w:spacing w:val="-3"/>
          <w:sz w:val="24"/>
        </w:rPr>
        <w:t xml:space="preserve"> </w:t>
      </w:r>
      <w:r>
        <w:rPr>
          <w:sz w:val="24"/>
        </w:rPr>
        <w:t>находить</w:t>
      </w:r>
      <w:r>
        <w:rPr>
          <w:spacing w:val="-1"/>
          <w:sz w:val="24"/>
        </w:rPr>
        <w:t xml:space="preserve"> </w:t>
      </w:r>
      <w:r>
        <w:rPr>
          <w:sz w:val="24"/>
        </w:rPr>
        <w:t>доводы</w:t>
      </w:r>
      <w:r>
        <w:rPr>
          <w:spacing w:val="-3"/>
          <w:sz w:val="24"/>
        </w:rPr>
        <w:t xml:space="preserve"> </w:t>
      </w:r>
      <w:r>
        <w:rPr>
          <w:sz w:val="24"/>
        </w:rPr>
        <w:t>в</w:t>
      </w:r>
      <w:r>
        <w:rPr>
          <w:spacing w:val="-3"/>
          <w:sz w:val="24"/>
        </w:rPr>
        <w:t xml:space="preserve"> </w:t>
      </w:r>
      <w:r>
        <w:rPr>
          <w:sz w:val="24"/>
        </w:rPr>
        <w:t>защиту</w:t>
      </w:r>
      <w:r>
        <w:rPr>
          <w:spacing w:val="-8"/>
          <w:sz w:val="24"/>
        </w:rPr>
        <w:t xml:space="preserve"> </w:t>
      </w:r>
      <w:r>
        <w:rPr>
          <w:sz w:val="24"/>
        </w:rPr>
        <w:t>своей</w:t>
      </w:r>
      <w:r>
        <w:rPr>
          <w:spacing w:val="-3"/>
          <w:sz w:val="24"/>
        </w:rPr>
        <w:t xml:space="preserve"> </w:t>
      </w:r>
      <w:r>
        <w:rPr>
          <w:sz w:val="24"/>
        </w:rPr>
        <w:t>точки</w:t>
      </w:r>
      <w:r>
        <w:rPr>
          <w:spacing w:val="-2"/>
          <w:sz w:val="24"/>
        </w:rPr>
        <w:t xml:space="preserve"> </w:t>
      </w:r>
      <w:r>
        <w:rPr>
          <w:sz w:val="24"/>
        </w:rPr>
        <w:t>зрения</w:t>
      </w:r>
      <w:r>
        <w:rPr>
          <w:spacing w:val="-3"/>
          <w:sz w:val="24"/>
        </w:rPr>
        <w:t xml:space="preserve"> </w:t>
      </w:r>
      <w:r>
        <w:rPr>
          <w:sz w:val="24"/>
        </w:rPr>
        <w:t>в</w:t>
      </w:r>
      <w:r>
        <w:rPr>
          <w:spacing w:val="-3"/>
          <w:sz w:val="24"/>
        </w:rPr>
        <w:t xml:space="preserve"> </w:t>
      </w:r>
      <w:r>
        <w:rPr>
          <w:spacing w:val="-2"/>
          <w:sz w:val="24"/>
        </w:rPr>
        <w:t>тексте;</w:t>
      </w:r>
    </w:p>
    <w:p w14:paraId="42641335">
      <w:pPr>
        <w:pStyle w:val="10"/>
        <w:numPr>
          <w:ilvl w:val="1"/>
          <w:numId w:val="115"/>
        </w:numPr>
        <w:tabs>
          <w:tab w:val="left" w:pos="1984"/>
        </w:tabs>
        <w:spacing w:before="0" w:after="0" w:line="240" w:lineRule="auto"/>
        <w:ind w:left="1277" w:right="849" w:firstLine="566"/>
        <w:jc w:val="both"/>
        <w:rPr>
          <w:sz w:val="24"/>
        </w:rPr>
      </w:pPr>
      <w:r>
        <w:rPr>
          <w:sz w:val="24"/>
        </w:rPr>
        <w:t>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 тезисов;</w:t>
      </w:r>
    </w:p>
    <w:p w14:paraId="271C24A8">
      <w:pPr>
        <w:pStyle w:val="10"/>
        <w:numPr>
          <w:ilvl w:val="1"/>
          <w:numId w:val="115"/>
        </w:numPr>
        <w:tabs>
          <w:tab w:val="left" w:pos="1984"/>
        </w:tabs>
        <w:spacing w:before="1" w:after="0" w:line="240" w:lineRule="auto"/>
        <w:ind w:left="1843" w:right="3701" w:firstLine="0"/>
        <w:jc w:val="both"/>
        <w:rPr>
          <w:sz w:val="24"/>
        </w:rPr>
      </w:pPr>
      <w:r>
        <w:rPr>
          <w:sz w:val="24"/>
        </w:rPr>
        <w:t>оценивать</w:t>
      </w:r>
      <w:r>
        <w:rPr>
          <w:spacing w:val="-6"/>
          <w:sz w:val="24"/>
        </w:rPr>
        <w:t xml:space="preserve"> </w:t>
      </w:r>
      <w:r>
        <w:rPr>
          <w:sz w:val="24"/>
        </w:rPr>
        <w:t>не</w:t>
      </w:r>
      <w:r>
        <w:rPr>
          <w:spacing w:val="-6"/>
          <w:sz w:val="24"/>
        </w:rPr>
        <w:t xml:space="preserve"> </w:t>
      </w:r>
      <w:r>
        <w:rPr>
          <w:sz w:val="24"/>
        </w:rPr>
        <w:t>только</w:t>
      </w:r>
      <w:r>
        <w:rPr>
          <w:spacing w:val="-5"/>
          <w:sz w:val="24"/>
        </w:rPr>
        <w:t xml:space="preserve"> </w:t>
      </w:r>
      <w:r>
        <w:rPr>
          <w:sz w:val="24"/>
        </w:rPr>
        <w:t>содержание</w:t>
      </w:r>
      <w:r>
        <w:rPr>
          <w:spacing w:val="-6"/>
          <w:sz w:val="24"/>
        </w:rPr>
        <w:t xml:space="preserve"> </w:t>
      </w:r>
      <w:r>
        <w:rPr>
          <w:sz w:val="24"/>
        </w:rPr>
        <w:t>текста,</w:t>
      </w:r>
      <w:r>
        <w:rPr>
          <w:spacing w:val="-5"/>
          <w:sz w:val="24"/>
        </w:rPr>
        <w:t xml:space="preserve"> </w:t>
      </w:r>
      <w:r>
        <w:rPr>
          <w:sz w:val="24"/>
        </w:rPr>
        <w:t>но</w:t>
      </w:r>
      <w:r>
        <w:rPr>
          <w:spacing w:val="-5"/>
          <w:sz w:val="24"/>
        </w:rPr>
        <w:t xml:space="preserve"> </w:t>
      </w:r>
      <w:r>
        <w:rPr>
          <w:sz w:val="24"/>
        </w:rPr>
        <w:t>и</w:t>
      </w:r>
      <w:r>
        <w:rPr>
          <w:spacing w:val="-4"/>
          <w:sz w:val="24"/>
        </w:rPr>
        <w:t xml:space="preserve"> </w:t>
      </w:r>
      <w:r>
        <w:rPr>
          <w:sz w:val="24"/>
        </w:rPr>
        <w:t>его</w:t>
      </w:r>
      <w:r>
        <w:rPr>
          <w:spacing w:val="-5"/>
          <w:sz w:val="24"/>
        </w:rPr>
        <w:t xml:space="preserve"> </w:t>
      </w:r>
      <w:r>
        <w:rPr>
          <w:sz w:val="24"/>
        </w:rPr>
        <w:t>форму. Предметные результаты:</w:t>
      </w:r>
    </w:p>
    <w:p w14:paraId="0835FE9D">
      <w:pPr>
        <w:pStyle w:val="7"/>
        <w:ind w:left="1843" w:firstLine="0"/>
      </w:pPr>
      <w:r>
        <w:t>Учащиеся</w:t>
      </w:r>
      <w:r>
        <w:rPr>
          <w:spacing w:val="-6"/>
        </w:rPr>
        <w:t xml:space="preserve"> </w:t>
      </w:r>
      <w:r>
        <w:t>получат</w:t>
      </w:r>
      <w:r>
        <w:rPr>
          <w:spacing w:val="-2"/>
        </w:rPr>
        <w:t xml:space="preserve"> возможность</w:t>
      </w:r>
    </w:p>
    <w:p w14:paraId="6B6FE68B">
      <w:pPr>
        <w:pStyle w:val="10"/>
        <w:numPr>
          <w:ilvl w:val="1"/>
          <w:numId w:val="115"/>
        </w:numPr>
        <w:tabs>
          <w:tab w:val="left" w:pos="1984"/>
        </w:tabs>
        <w:spacing w:before="0" w:after="0" w:line="240" w:lineRule="auto"/>
        <w:ind w:left="1277" w:right="846" w:firstLine="566"/>
        <w:jc w:val="both"/>
        <w:rPr>
          <w:sz w:val="24"/>
        </w:rPr>
      </w:pPr>
      <w:r>
        <w:rPr>
          <w:sz w:val="24"/>
        </w:rPr>
        <w:t>использовать базовые умения и навыки смыслового чтения и работы с текстом на уроках разных предметных дисциплин при совершении интеллектуальных (познавательных) действий, для решения учебно-познавательных и учебно-практических задач, в ситуациях моделирования и проектирования;</w:t>
      </w:r>
    </w:p>
    <w:p w14:paraId="6AC7CFC9">
      <w:pPr>
        <w:pStyle w:val="10"/>
        <w:spacing w:after="0" w:line="240" w:lineRule="auto"/>
        <w:jc w:val="both"/>
        <w:rPr>
          <w:sz w:val="24"/>
        </w:rPr>
        <w:sectPr>
          <w:pgSz w:w="11910" w:h="16840"/>
          <w:pgMar w:top="920" w:right="0" w:bottom="280" w:left="425" w:header="736" w:footer="0" w:gutter="0"/>
          <w:cols w:space="720" w:num="1"/>
        </w:sectPr>
      </w:pPr>
    </w:p>
    <w:p w14:paraId="738FB326">
      <w:pPr>
        <w:pStyle w:val="10"/>
        <w:numPr>
          <w:ilvl w:val="1"/>
          <w:numId w:val="115"/>
        </w:numPr>
        <w:tabs>
          <w:tab w:val="left" w:pos="1984"/>
        </w:tabs>
        <w:spacing w:before="189" w:after="0" w:line="240" w:lineRule="auto"/>
        <w:ind w:left="1277" w:right="852" w:firstLine="566"/>
        <w:jc w:val="both"/>
        <w:rPr>
          <w:sz w:val="24"/>
        </w:rPr>
      </w:pPr>
      <w:r>
        <w:rPr>
          <w:sz w:val="24"/>
        </w:rPr>
        <w:t>обогатить, углубить знания, расширить общий культурный кругозор на основе работы с информацией (текстами) в разных предметных областях</w:t>
      </w:r>
    </w:p>
    <w:p w14:paraId="6C06FD4C">
      <w:pPr>
        <w:pStyle w:val="3"/>
        <w:spacing w:before="5"/>
      </w:pPr>
      <w:r>
        <w:t>Содержание</w:t>
      </w:r>
      <w:r>
        <w:rPr>
          <w:spacing w:val="-11"/>
        </w:rPr>
        <w:t xml:space="preserve"> </w:t>
      </w:r>
      <w:r>
        <w:rPr>
          <w:spacing w:val="-2"/>
        </w:rPr>
        <w:t>программы</w:t>
      </w:r>
    </w:p>
    <w:p w14:paraId="6A78EC38">
      <w:pPr>
        <w:pStyle w:val="7"/>
        <w:spacing w:line="274" w:lineRule="exact"/>
        <w:ind w:left="1843" w:firstLine="0"/>
      </w:pPr>
      <w:r>
        <w:t>Тема</w:t>
      </w:r>
      <w:r>
        <w:rPr>
          <w:spacing w:val="-3"/>
        </w:rPr>
        <w:t xml:space="preserve"> </w:t>
      </w:r>
      <w:r>
        <w:t>1.</w:t>
      </w:r>
      <w:r>
        <w:rPr>
          <w:spacing w:val="-2"/>
        </w:rPr>
        <w:t xml:space="preserve"> </w:t>
      </w:r>
      <w:r>
        <w:t>Умеем</w:t>
      </w:r>
      <w:r>
        <w:rPr>
          <w:spacing w:val="-3"/>
        </w:rPr>
        <w:t xml:space="preserve"> </w:t>
      </w:r>
      <w:r>
        <w:t>ли мы</w:t>
      </w:r>
      <w:r>
        <w:rPr>
          <w:spacing w:val="-1"/>
        </w:rPr>
        <w:t xml:space="preserve"> </w:t>
      </w:r>
      <w:r>
        <w:t>читать?</w:t>
      </w:r>
      <w:r>
        <w:rPr>
          <w:spacing w:val="-1"/>
        </w:rPr>
        <w:t xml:space="preserve"> </w:t>
      </w:r>
      <w:r>
        <w:t>(Виды</w:t>
      </w:r>
      <w:r>
        <w:rPr>
          <w:spacing w:val="-1"/>
        </w:rPr>
        <w:t xml:space="preserve"> </w:t>
      </w:r>
      <w:r>
        <w:rPr>
          <w:spacing w:val="-2"/>
        </w:rPr>
        <w:t>чтения)</w:t>
      </w:r>
    </w:p>
    <w:p w14:paraId="04F2B890">
      <w:pPr>
        <w:pStyle w:val="7"/>
        <w:ind w:right="852"/>
      </w:pPr>
      <w:r>
        <w:t>Мониторинг качества чтения, анкетирование учащихся и выявление трудностей, с которыми связан процесс чтения.</w:t>
      </w:r>
    </w:p>
    <w:p w14:paraId="49879793">
      <w:pPr>
        <w:pStyle w:val="7"/>
        <w:ind w:right="855"/>
      </w:pPr>
      <w:r>
        <w:t xml:space="preserve">Анализ затруднений и совместное прогнозирование, как чтение текста сделать более </w:t>
      </w:r>
      <w:r>
        <w:rPr>
          <w:spacing w:val="-2"/>
        </w:rPr>
        <w:t>результативным.</w:t>
      </w:r>
    </w:p>
    <w:p w14:paraId="4B9A9930">
      <w:pPr>
        <w:pStyle w:val="7"/>
        <w:ind w:right="845"/>
      </w:pPr>
      <w:r>
        <w:t>Определение цели занятий на основе выявленных затруднений и прогнозирования; обсуждение возможных результатов и формы предъявления результата(создание портфолио-отчёта</w:t>
      </w:r>
      <w:r>
        <w:rPr>
          <w:spacing w:val="-3"/>
        </w:rPr>
        <w:t xml:space="preserve"> </w:t>
      </w:r>
      <w:r>
        <w:t>или</w:t>
      </w:r>
      <w:r>
        <w:rPr>
          <w:spacing w:val="-2"/>
        </w:rPr>
        <w:t xml:space="preserve"> </w:t>
      </w:r>
      <w:r>
        <w:t>портфолио</w:t>
      </w:r>
      <w:r>
        <w:rPr>
          <w:spacing w:val="-3"/>
        </w:rPr>
        <w:t xml:space="preserve"> </w:t>
      </w:r>
      <w:r>
        <w:t>достижений).</w:t>
      </w:r>
      <w:r>
        <w:rPr>
          <w:spacing w:val="-3"/>
        </w:rPr>
        <w:t xml:space="preserve"> </w:t>
      </w:r>
      <w:r>
        <w:t>Знакомство</w:t>
      </w:r>
      <w:r>
        <w:rPr>
          <w:spacing w:val="-1"/>
        </w:rPr>
        <w:t xml:space="preserve"> </w:t>
      </w:r>
      <w:r>
        <w:t>с</w:t>
      </w:r>
      <w:r>
        <w:rPr>
          <w:spacing w:val="-4"/>
        </w:rPr>
        <w:t xml:space="preserve"> </w:t>
      </w:r>
      <w:r>
        <w:t>технологией</w:t>
      </w:r>
      <w:r>
        <w:rPr>
          <w:spacing w:val="-3"/>
        </w:rPr>
        <w:t xml:space="preserve"> </w:t>
      </w:r>
      <w:r>
        <w:t>сбора</w:t>
      </w:r>
      <w:r>
        <w:rPr>
          <w:spacing w:val="-4"/>
        </w:rPr>
        <w:t xml:space="preserve"> </w:t>
      </w:r>
      <w:r>
        <w:t>и</w:t>
      </w:r>
      <w:r>
        <w:rPr>
          <w:spacing w:val="-3"/>
        </w:rPr>
        <w:t xml:space="preserve"> </w:t>
      </w:r>
      <w:r>
        <w:t>анализа информации о результатах работы для портфолио. Оформление первой страницы портфолио (результат работы с текстом и анкетирования).</w:t>
      </w:r>
    </w:p>
    <w:p w14:paraId="37EA171A">
      <w:pPr>
        <w:pStyle w:val="7"/>
        <w:spacing w:before="1"/>
        <w:ind w:right="849"/>
      </w:pPr>
      <w:r>
        <w:t>Беседа: выявление понимания учащимися, важно ли перед чтением определять цель чтения</w:t>
      </w:r>
      <w:r>
        <w:rPr>
          <w:spacing w:val="-3"/>
        </w:rPr>
        <w:t xml:space="preserve"> </w:t>
      </w:r>
      <w:r>
        <w:t>книги,</w:t>
      </w:r>
      <w:r>
        <w:rPr>
          <w:spacing w:val="-3"/>
        </w:rPr>
        <w:t xml:space="preserve"> </w:t>
      </w:r>
      <w:r>
        <w:t>статьи,</w:t>
      </w:r>
      <w:r>
        <w:rPr>
          <w:spacing w:val="-3"/>
        </w:rPr>
        <w:t xml:space="preserve"> </w:t>
      </w:r>
      <w:r>
        <w:t>параграфа учебника</w:t>
      </w:r>
      <w:r>
        <w:rPr>
          <w:spacing w:val="-4"/>
        </w:rPr>
        <w:t xml:space="preserve"> </w:t>
      </w:r>
      <w:r>
        <w:t>и</w:t>
      </w:r>
      <w:r>
        <w:rPr>
          <w:spacing w:val="-3"/>
        </w:rPr>
        <w:t xml:space="preserve"> </w:t>
      </w:r>
      <w:r>
        <w:t>т.д.</w:t>
      </w:r>
      <w:r>
        <w:rPr>
          <w:spacing w:val="-3"/>
        </w:rPr>
        <w:t xml:space="preserve"> </w:t>
      </w:r>
      <w:r>
        <w:t>(чтобы</w:t>
      </w:r>
      <w:r>
        <w:rPr>
          <w:spacing w:val="-3"/>
        </w:rPr>
        <w:t xml:space="preserve"> </w:t>
      </w:r>
      <w:r>
        <w:t>подготовиться</w:t>
      </w:r>
      <w:r>
        <w:rPr>
          <w:spacing w:val="-3"/>
        </w:rPr>
        <w:t xml:space="preserve"> </w:t>
      </w:r>
      <w:r>
        <w:t>к</w:t>
      </w:r>
      <w:r>
        <w:rPr>
          <w:spacing w:val="-3"/>
        </w:rPr>
        <w:t xml:space="preserve"> </w:t>
      </w:r>
      <w:r>
        <w:t>пересказу;</w:t>
      </w:r>
      <w:r>
        <w:rPr>
          <w:spacing w:val="-1"/>
        </w:rPr>
        <w:t xml:space="preserve"> </w:t>
      </w:r>
      <w:r>
        <w:t>потому что мне это интересно; чтобы научиться чему-либо; чтобы узнать...; чтобы развлечься, получить</w:t>
      </w:r>
      <w:r>
        <w:rPr>
          <w:spacing w:val="-15"/>
        </w:rPr>
        <w:t xml:space="preserve"> </w:t>
      </w:r>
      <w:r>
        <w:t>удовольствие</w:t>
      </w:r>
      <w:r>
        <w:rPr>
          <w:spacing w:val="-15"/>
        </w:rPr>
        <w:t xml:space="preserve"> </w:t>
      </w:r>
      <w:r>
        <w:t>и</w:t>
      </w:r>
      <w:r>
        <w:rPr>
          <w:spacing w:val="-15"/>
        </w:rPr>
        <w:t xml:space="preserve"> </w:t>
      </w:r>
      <w:r>
        <w:t>т.</w:t>
      </w:r>
      <w:r>
        <w:rPr>
          <w:spacing w:val="-15"/>
        </w:rPr>
        <w:t xml:space="preserve"> </w:t>
      </w:r>
      <w:r>
        <w:t>п.)</w:t>
      </w:r>
      <w:r>
        <w:rPr>
          <w:spacing w:val="-15"/>
        </w:rPr>
        <w:t xml:space="preserve"> </w:t>
      </w:r>
      <w:r>
        <w:t>Восприятие</w:t>
      </w:r>
      <w:r>
        <w:rPr>
          <w:spacing w:val="-15"/>
        </w:rPr>
        <w:t xml:space="preserve"> </w:t>
      </w:r>
      <w:r>
        <w:t>информацио</w:t>
      </w:r>
      <w:r>
        <w:rPr>
          <w:spacing w:val="-15"/>
        </w:rPr>
        <w:t xml:space="preserve"> </w:t>
      </w:r>
      <w:r>
        <w:t>видах</w:t>
      </w:r>
      <w:r>
        <w:rPr>
          <w:spacing w:val="-15"/>
        </w:rPr>
        <w:t xml:space="preserve"> </w:t>
      </w:r>
      <w:r>
        <w:t>чтения,</w:t>
      </w:r>
      <w:r>
        <w:rPr>
          <w:spacing w:val="-15"/>
        </w:rPr>
        <w:t xml:space="preserve"> </w:t>
      </w:r>
      <w:r>
        <w:t>которыми</w:t>
      </w:r>
      <w:r>
        <w:rPr>
          <w:spacing w:val="-15"/>
        </w:rPr>
        <w:t xml:space="preserve"> </w:t>
      </w:r>
      <w:r>
        <w:t>пользуется человек, чтобы достичь своей цели (выборочное: просмотровое, поисковое, ознакомительное, сканирующее, изучающее).</w:t>
      </w:r>
    </w:p>
    <w:p w14:paraId="5A699C4B">
      <w:pPr>
        <w:pStyle w:val="7"/>
        <w:ind w:left="1843" w:firstLine="0"/>
      </w:pPr>
      <w:r>
        <w:t>Тема</w:t>
      </w:r>
      <w:r>
        <w:rPr>
          <w:spacing w:val="-6"/>
        </w:rPr>
        <w:t xml:space="preserve"> </w:t>
      </w:r>
      <w:r>
        <w:t>2.</w:t>
      </w:r>
      <w:r>
        <w:rPr>
          <w:spacing w:val="-3"/>
        </w:rPr>
        <w:t xml:space="preserve"> </w:t>
      </w:r>
      <w:r>
        <w:t>Как</w:t>
      </w:r>
      <w:r>
        <w:rPr>
          <w:spacing w:val="-3"/>
        </w:rPr>
        <w:t xml:space="preserve"> </w:t>
      </w:r>
      <w:r>
        <w:t>выбрать</w:t>
      </w:r>
      <w:r>
        <w:rPr>
          <w:spacing w:val="-1"/>
        </w:rPr>
        <w:t xml:space="preserve"> </w:t>
      </w:r>
      <w:r>
        <w:t>книгу?</w:t>
      </w:r>
      <w:r>
        <w:rPr>
          <w:spacing w:val="-1"/>
        </w:rPr>
        <w:t xml:space="preserve"> </w:t>
      </w:r>
      <w:r>
        <w:t>(Виды</w:t>
      </w:r>
      <w:r>
        <w:rPr>
          <w:spacing w:val="-3"/>
        </w:rPr>
        <w:t xml:space="preserve"> </w:t>
      </w:r>
      <w:r>
        <w:t>чтения:</w:t>
      </w:r>
      <w:r>
        <w:rPr>
          <w:spacing w:val="-3"/>
        </w:rPr>
        <w:t xml:space="preserve"> </w:t>
      </w:r>
      <w:r>
        <w:t>просмотровое,</w:t>
      </w:r>
      <w:r>
        <w:rPr>
          <w:spacing w:val="-2"/>
        </w:rPr>
        <w:t xml:space="preserve"> ознакомительное)</w:t>
      </w:r>
    </w:p>
    <w:p w14:paraId="4C21029D">
      <w:pPr>
        <w:pStyle w:val="7"/>
        <w:ind w:right="843"/>
      </w:pPr>
      <w:r>
        <w:t>Умение</w:t>
      </w:r>
      <w:r>
        <w:rPr>
          <w:spacing w:val="-9"/>
        </w:rPr>
        <w:t xml:space="preserve"> </w:t>
      </w:r>
      <w:r>
        <w:t>использовать</w:t>
      </w:r>
      <w:r>
        <w:rPr>
          <w:spacing w:val="-9"/>
        </w:rPr>
        <w:t xml:space="preserve"> </w:t>
      </w:r>
      <w:r>
        <w:t>чтение</w:t>
      </w:r>
      <w:r>
        <w:rPr>
          <w:spacing w:val="-9"/>
        </w:rPr>
        <w:t xml:space="preserve"> </w:t>
      </w:r>
      <w:r>
        <w:t>для</w:t>
      </w:r>
      <w:r>
        <w:rPr>
          <w:spacing w:val="-10"/>
        </w:rPr>
        <w:t xml:space="preserve"> </w:t>
      </w:r>
      <w:r>
        <w:t>поиска</w:t>
      </w:r>
      <w:r>
        <w:rPr>
          <w:spacing w:val="-12"/>
        </w:rPr>
        <w:t xml:space="preserve"> </w:t>
      </w:r>
      <w:r>
        <w:t>и</w:t>
      </w:r>
      <w:r>
        <w:rPr>
          <w:spacing w:val="-10"/>
        </w:rPr>
        <w:t xml:space="preserve"> </w:t>
      </w:r>
      <w:r>
        <w:t>извлечения</w:t>
      </w:r>
      <w:r>
        <w:rPr>
          <w:spacing w:val="-8"/>
        </w:rPr>
        <w:t xml:space="preserve"> </w:t>
      </w:r>
      <w:r>
        <w:t>нужной</w:t>
      </w:r>
      <w:r>
        <w:rPr>
          <w:spacing w:val="-7"/>
        </w:rPr>
        <w:t xml:space="preserve"> </w:t>
      </w:r>
      <w:r>
        <w:t>информации,</w:t>
      </w:r>
      <w:r>
        <w:rPr>
          <w:spacing w:val="-11"/>
        </w:rPr>
        <w:t xml:space="preserve"> </w:t>
      </w:r>
      <w:r>
        <w:t>принятия решения о выборе книги на основе просмотра книги, выборочного знакомства с информацией,</w:t>
      </w:r>
      <w:r>
        <w:rPr>
          <w:spacing w:val="-15"/>
        </w:rPr>
        <w:t xml:space="preserve"> </w:t>
      </w:r>
      <w:r>
        <w:t>прогнозирования.</w:t>
      </w:r>
      <w:r>
        <w:rPr>
          <w:spacing w:val="-15"/>
        </w:rPr>
        <w:t xml:space="preserve"> </w:t>
      </w:r>
      <w:r>
        <w:t>Умение</w:t>
      </w:r>
      <w:r>
        <w:rPr>
          <w:spacing w:val="-15"/>
        </w:rPr>
        <w:t xml:space="preserve"> </w:t>
      </w:r>
      <w:r>
        <w:t>пробегать</w:t>
      </w:r>
      <w:r>
        <w:rPr>
          <w:spacing w:val="-15"/>
        </w:rPr>
        <w:t xml:space="preserve"> </w:t>
      </w:r>
      <w:r>
        <w:t>текст</w:t>
      </w:r>
      <w:r>
        <w:rPr>
          <w:spacing w:val="-13"/>
        </w:rPr>
        <w:t xml:space="preserve"> </w:t>
      </w:r>
      <w:r>
        <w:t>глазами,</w:t>
      </w:r>
      <w:r>
        <w:rPr>
          <w:spacing w:val="-15"/>
        </w:rPr>
        <w:t xml:space="preserve"> </w:t>
      </w:r>
      <w:r>
        <w:t>определять</w:t>
      </w:r>
      <w:r>
        <w:rPr>
          <w:spacing w:val="-14"/>
        </w:rPr>
        <w:t xml:space="preserve"> </w:t>
      </w:r>
      <w:r>
        <w:t>его</w:t>
      </w:r>
      <w:r>
        <w:rPr>
          <w:spacing w:val="-15"/>
        </w:rPr>
        <w:t xml:space="preserve"> </w:t>
      </w:r>
      <w:r>
        <w:t>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14:paraId="1918E701">
      <w:pPr>
        <w:pStyle w:val="7"/>
        <w:ind w:right="851"/>
      </w:pPr>
      <w:r>
        <w:t>Ориентация в книге на основе знания её структуры. (Занятие проводится на базе школьной/районной библиотеки).</w:t>
      </w:r>
    </w:p>
    <w:p w14:paraId="41D50232">
      <w:pPr>
        <w:pStyle w:val="7"/>
        <w:ind w:right="851"/>
      </w:pPr>
      <w:r>
        <w:t>Турнир догадливых : «Кто и зачем может читать эти книги?» (Прогнозирование содержания книг по заглавию, известным авторам, догадке, жизненному опыту).</w:t>
      </w:r>
    </w:p>
    <w:p w14:paraId="2A2C1705">
      <w:pPr>
        <w:pStyle w:val="7"/>
        <w:ind w:left="1903" w:right="3154" w:hanging="60"/>
        <w:jc w:val="left"/>
      </w:pPr>
      <w:r>
        <w:t>Список</w:t>
      </w:r>
      <w:r>
        <w:rPr>
          <w:spacing w:val="-7"/>
        </w:rPr>
        <w:t xml:space="preserve"> </w:t>
      </w:r>
      <w:r>
        <w:t>(примерный)</w:t>
      </w:r>
      <w:r>
        <w:rPr>
          <w:spacing w:val="-7"/>
        </w:rPr>
        <w:t xml:space="preserve"> </w:t>
      </w:r>
      <w:r>
        <w:t>книг:</w:t>
      </w:r>
      <w:r>
        <w:rPr>
          <w:spacing w:val="-7"/>
        </w:rPr>
        <w:t xml:space="preserve"> </w:t>
      </w:r>
      <w:r>
        <w:t>Д.Р.Р.</w:t>
      </w:r>
      <w:r>
        <w:rPr>
          <w:spacing w:val="-7"/>
        </w:rPr>
        <w:t xml:space="preserve"> </w:t>
      </w:r>
      <w:r>
        <w:t>Толкин</w:t>
      </w:r>
      <w:r>
        <w:rPr>
          <w:spacing w:val="-4"/>
        </w:rPr>
        <w:t xml:space="preserve"> </w:t>
      </w:r>
      <w:r>
        <w:t>«Властелин</w:t>
      </w:r>
      <w:r>
        <w:rPr>
          <w:spacing w:val="-7"/>
        </w:rPr>
        <w:t xml:space="preserve"> </w:t>
      </w:r>
      <w:r>
        <w:t>колец», О. Андреева «Учитесь быстро читать»,</w:t>
      </w:r>
    </w:p>
    <w:p w14:paraId="440BE9F2">
      <w:pPr>
        <w:pStyle w:val="7"/>
        <w:ind w:left="1843" w:right="5093" w:firstLine="0"/>
        <w:jc w:val="left"/>
      </w:pPr>
      <w:r>
        <w:t>К.</w:t>
      </w:r>
      <w:r>
        <w:rPr>
          <w:spacing w:val="-11"/>
        </w:rPr>
        <w:t xml:space="preserve"> </w:t>
      </w:r>
      <w:r>
        <w:t>Дойль</w:t>
      </w:r>
      <w:r>
        <w:rPr>
          <w:spacing w:val="-9"/>
        </w:rPr>
        <w:t xml:space="preserve"> </w:t>
      </w:r>
      <w:r>
        <w:t>«Приключения</w:t>
      </w:r>
      <w:r>
        <w:rPr>
          <w:spacing w:val="-11"/>
        </w:rPr>
        <w:t xml:space="preserve"> </w:t>
      </w:r>
      <w:r>
        <w:t>Шерлока</w:t>
      </w:r>
      <w:r>
        <w:rPr>
          <w:spacing w:val="-12"/>
        </w:rPr>
        <w:t xml:space="preserve"> </w:t>
      </w:r>
      <w:r>
        <w:t>Холмса», А. Безруков «Занимательная география», Гомер «Илиада»,</w:t>
      </w:r>
    </w:p>
    <w:p w14:paraId="039B2D88">
      <w:pPr>
        <w:pStyle w:val="7"/>
        <w:spacing w:before="1"/>
        <w:ind w:left="1843" w:firstLine="0"/>
        <w:jc w:val="left"/>
      </w:pPr>
      <w:r>
        <w:t>Н.</w:t>
      </w:r>
      <w:r>
        <w:rPr>
          <w:spacing w:val="-2"/>
        </w:rPr>
        <w:t xml:space="preserve"> </w:t>
      </w:r>
      <w:r>
        <w:t>Носов</w:t>
      </w:r>
      <w:r>
        <w:rPr>
          <w:spacing w:val="3"/>
        </w:rPr>
        <w:t xml:space="preserve"> </w:t>
      </w:r>
      <w:r>
        <w:rPr>
          <w:spacing w:val="-2"/>
        </w:rPr>
        <w:t>«Фантазёры»,</w:t>
      </w:r>
    </w:p>
    <w:p w14:paraId="15947260">
      <w:pPr>
        <w:pStyle w:val="7"/>
        <w:ind w:left="1843" w:right="4292" w:firstLine="0"/>
        <w:jc w:val="left"/>
      </w:pPr>
      <w:r>
        <w:t>Р.</w:t>
      </w:r>
      <w:r>
        <w:rPr>
          <w:spacing w:val="-14"/>
        </w:rPr>
        <w:t xml:space="preserve"> </w:t>
      </w:r>
      <w:r>
        <w:t>Декарт</w:t>
      </w:r>
      <w:r>
        <w:rPr>
          <w:spacing w:val="-11"/>
        </w:rPr>
        <w:t xml:space="preserve"> </w:t>
      </w:r>
      <w:r>
        <w:t>«Метафизические</w:t>
      </w:r>
      <w:r>
        <w:rPr>
          <w:spacing w:val="-15"/>
        </w:rPr>
        <w:t xml:space="preserve"> </w:t>
      </w:r>
      <w:r>
        <w:t>размышления», Энциклопедия этикета и т.п.)</w:t>
      </w:r>
    </w:p>
    <w:p w14:paraId="20E9E197">
      <w:pPr>
        <w:pStyle w:val="7"/>
        <w:ind w:right="852"/>
      </w:pPr>
      <w:r>
        <w:t>Блиц-турнир «Из чего состоит книга?»: прогнозирование ответа на вопрос: «Как выбрать нужную книгу?»; определение элементов структуры книги и информации, которую несёт элемент.</w:t>
      </w:r>
    </w:p>
    <w:p w14:paraId="20CC8A13">
      <w:pPr>
        <w:pStyle w:val="7"/>
        <w:ind w:right="844"/>
      </w:pPr>
      <w:r>
        <w:t>Практикум: определение вида чтения для выбора книги, первичного знакомства с книгой, статьёй учебника и т.п. Практическое освоение способов/приёмов просмотрового чтения</w:t>
      </w:r>
      <w:r>
        <w:rPr>
          <w:spacing w:val="-12"/>
        </w:rPr>
        <w:t xml:space="preserve"> </w:t>
      </w:r>
      <w:r>
        <w:t>(незнакомого</w:t>
      </w:r>
      <w:r>
        <w:rPr>
          <w:spacing w:val="-9"/>
        </w:rPr>
        <w:t xml:space="preserve"> </w:t>
      </w:r>
      <w:r>
        <w:t>учебника,</w:t>
      </w:r>
      <w:r>
        <w:rPr>
          <w:spacing w:val="-9"/>
        </w:rPr>
        <w:t xml:space="preserve"> </w:t>
      </w:r>
      <w:r>
        <w:t>учебного</w:t>
      </w:r>
      <w:r>
        <w:rPr>
          <w:spacing w:val="-12"/>
        </w:rPr>
        <w:t xml:space="preserve"> </w:t>
      </w:r>
      <w:r>
        <w:t>пособия,</w:t>
      </w:r>
      <w:r>
        <w:rPr>
          <w:spacing w:val="-12"/>
        </w:rPr>
        <w:t xml:space="preserve"> </w:t>
      </w:r>
      <w:r>
        <w:t>художественного</w:t>
      </w:r>
      <w:r>
        <w:rPr>
          <w:spacing w:val="-12"/>
        </w:rPr>
        <w:t xml:space="preserve"> </w:t>
      </w:r>
      <w:r>
        <w:t>произведения)</w:t>
      </w:r>
      <w:r>
        <w:rPr>
          <w:spacing w:val="-12"/>
        </w:rPr>
        <w:t xml:space="preserve"> </w:t>
      </w:r>
      <w:r>
        <w:t>с</w:t>
      </w:r>
      <w:r>
        <w:rPr>
          <w:spacing w:val="-13"/>
        </w:rPr>
        <w:t xml:space="preserve"> </w:t>
      </w:r>
      <w:r>
        <w:t>целью обнаружить нужную информацию.</w:t>
      </w:r>
    </w:p>
    <w:p w14:paraId="71452F4B">
      <w:pPr>
        <w:pStyle w:val="7"/>
        <w:ind w:right="847"/>
      </w:pPr>
      <w:r>
        <w:t>Вопросы и задания (зависят от выбранного материала и предполагают обязательный вывод, например, о чём «рассказала» фамилия автора? Что узнали из аннотации?):</w:t>
      </w:r>
    </w:p>
    <w:p w14:paraId="3A2DF0F2">
      <w:pPr>
        <w:pStyle w:val="10"/>
        <w:numPr>
          <w:ilvl w:val="0"/>
          <w:numId w:val="116"/>
        </w:numPr>
        <w:tabs>
          <w:tab w:val="left" w:pos="1984"/>
        </w:tabs>
        <w:spacing w:before="1" w:after="0" w:line="240" w:lineRule="auto"/>
        <w:ind w:left="1984" w:right="0" w:hanging="141"/>
        <w:jc w:val="left"/>
        <w:rPr>
          <w:sz w:val="24"/>
        </w:rPr>
      </w:pPr>
      <w:r>
        <w:rPr>
          <w:sz w:val="24"/>
        </w:rPr>
        <w:t>прочитайте,</w:t>
      </w:r>
      <w:r>
        <w:rPr>
          <w:spacing w:val="-2"/>
          <w:sz w:val="24"/>
        </w:rPr>
        <w:t xml:space="preserve"> </w:t>
      </w:r>
      <w:r>
        <w:rPr>
          <w:sz w:val="24"/>
        </w:rPr>
        <w:t>кто</w:t>
      </w:r>
      <w:r>
        <w:rPr>
          <w:spacing w:val="-2"/>
          <w:sz w:val="24"/>
        </w:rPr>
        <w:t xml:space="preserve"> </w:t>
      </w:r>
      <w:r>
        <w:rPr>
          <w:sz w:val="24"/>
        </w:rPr>
        <w:t>автор</w:t>
      </w:r>
      <w:r>
        <w:rPr>
          <w:spacing w:val="-1"/>
          <w:sz w:val="24"/>
        </w:rPr>
        <w:t xml:space="preserve"> </w:t>
      </w:r>
      <w:r>
        <w:rPr>
          <w:sz w:val="24"/>
        </w:rPr>
        <w:t>книги,</w:t>
      </w:r>
      <w:r>
        <w:rPr>
          <w:spacing w:val="-2"/>
          <w:sz w:val="24"/>
        </w:rPr>
        <w:t xml:space="preserve"> </w:t>
      </w:r>
      <w:r>
        <w:rPr>
          <w:sz w:val="24"/>
        </w:rPr>
        <w:t>где</w:t>
      </w:r>
      <w:r>
        <w:rPr>
          <w:spacing w:val="-3"/>
          <w:sz w:val="24"/>
        </w:rPr>
        <w:t xml:space="preserve"> </w:t>
      </w:r>
      <w:r>
        <w:rPr>
          <w:sz w:val="24"/>
        </w:rPr>
        <w:t>и</w:t>
      </w:r>
      <w:r>
        <w:rPr>
          <w:spacing w:val="-1"/>
          <w:sz w:val="24"/>
        </w:rPr>
        <w:t xml:space="preserve"> </w:t>
      </w:r>
      <w:r>
        <w:rPr>
          <w:sz w:val="24"/>
        </w:rPr>
        <w:t>когда</w:t>
      </w:r>
      <w:r>
        <w:rPr>
          <w:spacing w:val="-3"/>
          <w:sz w:val="24"/>
        </w:rPr>
        <w:t xml:space="preserve"> </w:t>
      </w:r>
      <w:r>
        <w:rPr>
          <w:sz w:val="24"/>
        </w:rPr>
        <w:t>она</w:t>
      </w:r>
      <w:r>
        <w:rPr>
          <w:spacing w:val="-2"/>
          <w:sz w:val="24"/>
        </w:rPr>
        <w:t xml:space="preserve"> издана;</w:t>
      </w:r>
    </w:p>
    <w:p w14:paraId="15AA81CB">
      <w:pPr>
        <w:pStyle w:val="10"/>
        <w:numPr>
          <w:ilvl w:val="0"/>
          <w:numId w:val="116"/>
        </w:numPr>
        <w:tabs>
          <w:tab w:val="left" w:pos="1984"/>
        </w:tabs>
        <w:spacing w:before="0" w:after="0" w:line="240" w:lineRule="auto"/>
        <w:ind w:left="1984" w:right="0" w:hanging="141"/>
        <w:jc w:val="left"/>
        <w:rPr>
          <w:sz w:val="24"/>
        </w:rPr>
      </w:pPr>
      <w:r>
        <w:rPr>
          <w:sz w:val="24"/>
        </w:rPr>
        <w:t>прочитайте</w:t>
      </w:r>
      <w:r>
        <w:rPr>
          <w:spacing w:val="-3"/>
          <w:sz w:val="24"/>
        </w:rPr>
        <w:t xml:space="preserve"> </w:t>
      </w:r>
      <w:r>
        <w:rPr>
          <w:spacing w:val="-2"/>
          <w:sz w:val="24"/>
        </w:rPr>
        <w:t>аннотацию;</w:t>
      </w:r>
    </w:p>
    <w:p w14:paraId="7F2E22DB">
      <w:pPr>
        <w:pStyle w:val="10"/>
        <w:numPr>
          <w:ilvl w:val="0"/>
          <w:numId w:val="116"/>
        </w:numPr>
        <w:tabs>
          <w:tab w:val="left" w:pos="1984"/>
        </w:tabs>
        <w:spacing w:before="0" w:after="0" w:line="240" w:lineRule="auto"/>
        <w:ind w:left="1984" w:right="0" w:hanging="141"/>
        <w:jc w:val="left"/>
        <w:rPr>
          <w:sz w:val="24"/>
        </w:rPr>
      </w:pPr>
      <w:r>
        <w:rPr>
          <w:sz w:val="24"/>
        </w:rPr>
        <w:t>обратите</w:t>
      </w:r>
      <w:r>
        <w:rPr>
          <w:spacing w:val="-5"/>
          <w:sz w:val="24"/>
        </w:rPr>
        <w:t xml:space="preserve"> </w:t>
      </w:r>
      <w:r>
        <w:rPr>
          <w:sz w:val="24"/>
        </w:rPr>
        <w:t>внимание</w:t>
      </w:r>
      <w:r>
        <w:rPr>
          <w:spacing w:val="-7"/>
          <w:sz w:val="24"/>
        </w:rPr>
        <w:t xml:space="preserve"> </w:t>
      </w:r>
      <w:r>
        <w:rPr>
          <w:sz w:val="24"/>
        </w:rPr>
        <w:t>на</w:t>
      </w:r>
      <w:r>
        <w:rPr>
          <w:spacing w:val="-2"/>
          <w:sz w:val="24"/>
        </w:rPr>
        <w:t xml:space="preserve"> </w:t>
      </w:r>
      <w:r>
        <w:rPr>
          <w:sz w:val="24"/>
        </w:rPr>
        <w:t>условные</w:t>
      </w:r>
      <w:r>
        <w:rPr>
          <w:spacing w:val="-4"/>
          <w:sz w:val="24"/>
        </w:rPr>
        <w:t xml:space="preserve"> </w:t>
      </w:r>
      <w:r>
        <w:rPr>
          <w:spacing w:val="-2"/>
          <w:sz w:val="24"/>
        </w:rPr>
        <w:t>обозначения;</w:t>
      </w:r>
    </w:p>
    <w:p w14:paraId="52072F43">
      <w:pPr>
        <w:pStyle w:val="10"/>
        <w:numPr>
          <w:ilvl w:val="0"/>
          <w:numId w:val="116"/>
        </w:numPr>
        <w:tabs>
          <w:tab w:val="left" w:pos="1984"/>
        </w:tabs>
        <w:spacing w:before="0" w:after="0" w:line="240" w:lineRule="auto"/>
        <w:ind w:left="1984" w:right="0" w:hanging="141"/>
        <w:jc w:val="left"/>
        <w:rPr>
          <w:sz w:val="24"/>
        </w:rPr>
      </w:pPr>
      <w:r>
        <w:rPr>
          <w:sz w:val="24"/>
        </w:rPr>
        <w:t>выделите</w:t>
      </w:r>
      <w:r>
        <w:rPr>
          <w:spacing w:val="-1"/>
          <w:sz w:val="24"/>
        </w:rPr>
        <w:t xml:space="preserve"> </w:t>
      </w:r>
      <w:r>
        <w:rPr>
          <w:sz w:val="24"/>
        </w:rPr>
        <w:t>заголовки</w:t>
      </w:r>
      <w:r>
        <w:rPr>
          <w:spacing w:val="-1"/>
          <w:sz w:val="24"/>
        </w:rPr>
        <w:t xml:space="preserve"> </w:t>
      </w:r>
      <w:r>
        <w:rPr>
          <w:sz w:val="24"/>
        </w:rPr>
        <w:t xml:space="preserve">и </w:t>
      </w:r>
      <w:r>
        <w:rPr>
          <w:spacing w:val="-2"/>
          <w:sz w:val="24"/>
        </w:rPr>
        <w:t>рубрики;</w:t>
      </w:r>
    </w:p>
    <w:p w14:paraId="1C0E2023">
      <w:pPr>
        <w:pStyle w:val="10"/>
        <w:numPr>
          <w:ilvl w:val="0"/>
          <w:numId w:val="116"/>
        </w:numPr>
        <w:tabs>
          <w:tab w:val="left" w:pos="1984"/>
        </w:tabs>
        <w:spacing w:before="0" w:after="0" w:line="240" w:lineRule="auto"/>
        <w:ind w:left="1984" w:right="0" w:hanging="141"/>
        <w:jc w:val="left"/>
        <w:rPr>
          <w:sz w:val="24"/>
        </w:rPr>
      </w:pPr>
      <w:r>
        <w:rPr>
          <w:sz w:val="24"/>
        </w:rPr>
        <w:t>представьте</w:t>
      </w:r>
      <w:r>
        <w:rPr>
          <w:spacing w:val="-4"/>
          <w:sz w:val="24"/>
        </w:rPr>
        <w:t xml:space="preserve"> </w:t>
      </w:r>
      <w:r>
        <w:rPr>
          <w:sz w:val="24"/>
        </w:rPr>
        <w:t>заголовки</w:t>
      </w:r>
      <w:r>
        <w:rPr>
          <w:spacing w:val="-3"/>
          <w:sz w:val="24"/>
        </w:rPr>
        <w:t xml:space="preserve"> </w:t>
      </w:r>
      <w:r>
        <w:rPr>
          <w:sz w:val="24"/>
        </w:rPr>
        <w:t>(рубрики)</w:t>
      </w:r>
      <w:r>
        <w:rPr>
          <w:spacing w:val="-3"/>
          <w:sz w:val="24"/>
        </w:rPr>
        <w:t xml:space="preserve"> </w:t>
      </w:r>
      <w:r>
        <w:rPr>
          <w:sz w:val="24"/>
        </w:rPr>
        <w:t>в</w:t>
      </w:r>
      <w:r>
        <w:rPr>
          <w:spacing w:val="-6"/>
          <w:sz w:val="24"/>
        </w:rPr>
        <w:t xml:space="preserve"> </w:t>
      </w:r>
      <w:r>
        <w:rPr>
          <w:sz w:val="24"/>
        </w:rPr>
        <w:t>виде</w:t>
      </w:r>
      <w:r>
        <w:rPr>
          <w:spacing w:val="-4"/>
          <w:sz w:val="24"/>
        </w:rPr>
        <w:t xml:space="preserve"> </w:t>
      </w:r>
      <w:r>
        <w:rPr>
          <w:spacing w:val="-2"/>
          <w:sz w:val="24"/>
        </w:rPr>
        <w:t>вопроса;</w:t>
      </w:r>
    </w:p>
    <w:p w14:paraId="5609CF31">
      <w:pPr>
        <w:pStyle w:val="10"/>
        <w:spacing w:after="0" w:line="240" w:lineRule="auto"/>
        <w:jc w:val="left"/>
        <w:rPr>
          <w:sz w:val="24"/>
        </w:rPr>
        <w:sectPr>
          <w:pgSz w:w="11910" w:h="16840"/>
          <w:pgMar w:top="920" w:right="0" w:bottom="280" w:left="425" w:header="736" w:footer="0" w:gutter="0"/>
          <w:cols w:space="720" w:num="1"/>
        </w:sectPr>
      </w:pPr>
    </w:p>
    <w:p w14:paraId="76FEA773">
      <w:pPr>
        <w:pStyle w:val="10"/>
        <w:numPr>
          <w:ilvl w:val="0"/>
          <w:numId w:val="116"/>
        </w:numPr>
        <w:tabs>
          <w:tab w:val="left" w:pos="1984"/>
        </w:tabs>
        <w:spacing w:before="189" w:after="0" w:line="240" w:lineRule="auto"/>
        <w:ind w:left="1984" w:right="0" w:hanging="141"/>
        <w:jc w:val="both"/>
        <w:rPr>
          <w:sz w:val="24"/>
        </w:rPr>
      </w:pPr>
      <w:r>
        <w:rPr>
          <w:sz w:val="24"/>
        </w:rPr>
        <w:t>просмотрите</w:t>
      </w:r>
      <w:r>
        <w:rPr>
          <w:spacing w:val="-4"/>
          <w:sz w:val="24"/>
        </w:rPr>
        <w:t xml:space="preserve"> </w:t>
      </w:r>
      <w:r>
        <w:rPr>
          <w:sz w:val="24"/>
        </w:rPr>
        <w:t>первую</w:t>
      </w:r>
      <w:r>
        <w:rPr>
          <w:spacing w:val="-4"/>
          <w:sz w:val="24"/>
        </w:rPr>
        <w:t xml:space="preserve"> </w:t>
      </w:r>
      <w:r>
        <w:rPr>
          <w:sz w:val="24"/>
        </w:rPr>
        <w:t>и</w:t>
      </w:r>
      <w:r>
        <w:rPr>
          <w:spacing w:val="-1"/>
          <w:sz w:val="24"/>
        </w:rPr>
        <w:t xml:space="preserve"> </w:t>
      </w:r>
      <w:r>
        <w:rPr>
          <w:sz w:val="24"/>
        </w:rPr>
        <w:t>последнюю</w:t>
      </w:r>
      <w:r>
        <w:rPr>
          <w:spacing w:val="-3"/>
          <w:sz w:val="24"/>
        </w:rPr>
        <w:t xml:space="preserve"> </w:t>
      </w:r>
      <w:r>
        <w:rPr>
          <w:spacing w:val="-2"/>
          <w:sz w:val="24"/>
        </w:rPr>
        <w:t>страницы.</w:t>
      </w:r>
    </w:p>
    <w:p w14:paraId="6C1A6A37">
      <w:pPr>
        <w:pStyle w:val="10"/>
        <w:numPr>
          <w:ilvl w:val="0"/>
          <w:numId w:val="116"/>
        </w:numPr>
        <w:tabs>
          <w:tab w:val="left" w:pos="1984"/>
        </w:tabs>
        <w:spacing w:before="0" w:after="0" w:line="240" w:lineRule="auto"/>
        <w:ind w:left="1277" w:right="855" w:firstLine="566"/>
        <w:jc w:val="both"/>
        <w:rPr>
          <w:sz w:val="24"/>
        </w:rPr>
      </w:pPr>
      <w:r>
        <w:rPr>
          <w:sz w:val="24"/>
        </w:rPr>
        <w:t>Ответьте</w:t>
      </w:r>
      <w:r>
        <w:rPr>
          <w:spacing w:val="-3"/>
          <w:sz w:val="24"/>
        </w:rPr>
        <w:t xml:space="preserve"> </w:t>
      </w:r>
      <w:r>
        <w:rPr>
          <w:sz w:val="24"/>
        </w:rPr>
        <w:t>себе</w:t>
      </w:r>
      <w:r>
        <w:rPr>
          <w:spacing w:val="-3"/>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Нужно</w:t>
      </w:r>
      <w:r>
        <w:rPr>
          <w:spacing w:val="-2"/>
          <w:sz w:val="24"/>
        </w:rPr>
        <w:t xml:space="preserve"> </w:t>
      </w:r>
      <w:r>
        <w:rPr>
          <w:sz w:val="24"/>
        </w:rPr>
        <w:t>ли</w:t>
      </w:r>
      <w:r>
        <w:rPr>
          <w:spacing w:val="-1"/>
          <w:sz w:val="24"/>
        </w:rPr>
        <w:t xml:space="preserve"> </w:t>
      </w:r>
      <w:r>
        <w:rPr>
          <w:sz w:val="24"/>
        </w:rPr>
        <w:t>читать</w:t>
      </w:r>
      <w:r>
        <w:rPr>
          <w:spacing w:val="-3"/>
          <w:sz w:val="24"/>
        </w:rPr>
        <w:t xml:space="preserve"> </w:t>
      </w:r>
      <w:r>
        <w:rPr>
          <w:sz w:val="24"/>
        </w:rPr>
        <w:t>эту</w:t>
      </w:r>
      <w:r>
        <w:rPr>
          <w:spacing w:val="-6"/>
          <w:sz w:val="24"/>
        </w:rPr>
        <w:t xml:space="preserve"> </w:t>
      </w:r>
      <w:r>
        <w:rPr>
          <w:sz w:val="24"/>
        </w:rPr>
        <w:t>книгу? Для</w:t>
      </w:r>
      <w:r>
        <w:rPr>
          <w:spacing w:val="-3"/>
          <w:sz w:val="24"/>
        </w:rPr>
        <w:t xml:space="preserve"> </w:t>
      </w:r>
      <w:r>
        <w:rPr>
          <w:sz w:val="24"/>
        </w:rPr>
        <w:t>чего</w:t>
      </w:r>
      <w:r>
        <w:rPr>
          <w:spacing w:val="-2"/>
          <w:sz w:val="24"/>
        </w:rPr>
        <w:t xml:space="preserve"> </w:t>
      </w:r>
      <w:r>
        <w:rPr>
          <w:sz w:val="24"/>
        </w:rPr>
        <w:t>вы</w:t>
      </w:r>
      <w:r>
        <w:rPr>
          <w:spacing w:val="-3"/>
          <w:sz w:val="24"/>
        </w:rPr>
        <w:t xml:space="preserve"> </w:t>
      </w:r>
      <w:r>
        <w:rPr>
          <w:sz w:val="24"/>
        </w:rPr>
        <w:t>читаете</w:t>
      </w:r>
      <w:r>
        <w:rPr>
          <w:spacing w:val="-3"/>
          <w:sz w:val="24"/>
        </w:rPr>
        <w:t xml:space="preserve"> </w:t>
      </w:r>
      <w:r>
        <w:rPr>
          <w:sz w:val="24"/>
        </w:rPr>
        <w:t>(будете читать) именно эту книгу?</w:t>
      </w:r>
    </w:p>
    <w:p w14:paraId="574EA9A3">
      <w:pPr>
        <w:pStyle w:val="7"/>
        <w:ind w:right="847" w:firstLine="1415"/>
      </w:pPr>
      <w:r>
        <w:t>Практикум: практическое освоение способов/приёмов ознакомительного чтения (в работе с отдельным текстом)с цельюболее подробно уяснить какую-то определенную информацию.</w:t>
      </w:r>
    </w:p>
    <w:p w14:paraId="3829A174">
      <w:pPr>
        <w:pStyle w:val="7"/>
        <w:ind w:left="1843" w:firstLine="0"/>
        <w:jc w:val="left"/>
      </w:pPr>
      <w:r>
        <w:t>Вопросы</w:t>
      </w:r>
      <w:r>
        <w:rPr>
          <w:spacing w:val="-2"/>
        </w:rPr>
        <w:t xml:space="preserve"> </w:t>
      </w:r>
      <w:r>
        <w:t>и</w:t>
      </w:r>
      <w:r>
        <w:rPr>
          <w:spacing w:val="-2"/>
        </w:rPr>
        <w:t xml:space="preserve"> задания:</w:t>
      </w:r>
    </w:p>
    <w:p w14:paraId="296E7F8D">
      <w:pPr>
        <w:pStyle w:val="10"/>
        <w:numPr>
          <w:ilvl w:val="0"/>
          <w:numId w:val="116"/>
        </w:numPr>
        <w:tabs>
          <w:tab w:val="left" w:pos="1984"/>
        </w:tabs>
        <w:spacing w:before="0" w:after="0" w:line="240" w:lineRule="auto"/>
        <w:ind w:left="1984" w:right="0" w:hanging="141"/>
        <w:jc w:val="left"/>
        <w:rPr>
          <w:sz w:val="24"/>
        </w:rPr>
      </w:pPr>
      <w:r>
        <w:rPr>
          <w:sz w:val="24"/>
        </w:rPr>
        <w:t>прочитайте,</w:t>
      </w:r>
      <w:r>
        <w:rPr>
          <w:spacing w:val="-5"/>
          <w:sz w:val="24"/>
        </w:rPr>
        <w:t xml:space="preserve"> </w:t>
      </w:r>
      <w:r>
        <w:rPr>
          <w:sz w:val="24"/>
        </w:rPr>
        <w:t>кто</w:t>
      </w:r>
      <w:r>
        <w:rPr>
          <w:spacing w:val="-2"/>
          <w:sz w:val="24"/>
        </w:rPr>
        <w:t xml:space="preserve"> </w:t>
      </w:r>
      <w:r>
        <w:rPr>
          <w:sz w:val="24"/>
        </w:rPr>
        <w:t>автор</w:t>
      </w:r>
      <w:r>
        <w:rPr>
          <w:spacing w:val="-2"/>
          <w:sz w:val="24"/>
        </w:rPr>
        <w:t xml:space="preserve"> текста;</w:t>
      </w:r>
    </w:p>
    <w:p w14:paraId="1BF02A61">
      <w:pPr>
        <w:pStyle w:val="10"/>
        <w:numPr>
          <w:ilvl w:val="0"/>
          <w:numId w:val="116"/>
        </w:numPr>
        <w:tabs>
          <w:tab w:val="left" w:pos="1984"/>
        </w:tabs>
        <w:spacing w:before="0" w:after="0" w:line="240" w:lineRule="auto"/>
        <w:ind w:left="1277" w:right="842" w:firstLine="566"/>
        <w:jc w:val="left"/>
        <w:rPr>
          <w:sz w:val="24"/>
        </w:rPr>
      </w:pPr>
      <w:r>
        <w:rPr>
          <w:sz w:val="24"/>
        </w:rPr>
        <w:t>прочитайте</w:t>
      </w:r>
      <w:r>
        <w:rPr>
          <w:spacing w:val="35"/>
          <w:sz w:val="24"/>
        </w:rPr>
        <w:t xml:space="preserve"> </w:t>
      </w:r>
      <w:r>
        <w:rPr>
          <w:sz w:val="24"/>
        </w:rPr>
        <w:t>в</w:t>
      </w:r>
      <w:r>
        <w:rPr>
          <w:spacing w:val="33"/>
          <w:sz w:val="24"/>
        </w:rPr>
        <w:t xml:space="preserve"> </w:t>
      </w:r>
      <w:r>
        <w:rPr>
          <w:sz w:val="24"/>
        </w:rPr>
        <w:t>каждом</w:t>
      </w:r>
      <w:r>
        <w:rPr>
          <w:spacing w:val="33"/>
          <w:sz w:val="24"/>
        </w:rPr>
        <w:t xml:space="preserve"> </w:t>
      </w:r>
      <w:r>
        <w:rPr>
          <w:sz w:val="24"/>
        </w:rPr>
        <w:t>абзаце</w:t>
      </w:r>
      <w:r>
        <w:rPr>
          <w:spacing w:val="35"/>
          <w:sz w:val="24"/>
        </w:rPr>
        <w:t xml:space="preserve"> </w:t>
      </w:r>
      <w:r>
        <w:rPr>
          <w:sz w:val="24"/>
        </w:rPr>
        <w:t>только</w:t>
      </w:r>
      <w:r>
        <w:rPr>
          <w:spacing w:val="33"/>
          <w:sz w:val="24"/>
        </w:rPr>
        <w:t xml:space="preserve"> </w:t>
      </w:r>
      <w:r>
        <w:rPr>
          <w:sz w:val="24"/>
        </w:rPr>
        <w:t>первое</w:t>
      </w:r>
      <w:r>
        <w:rPr>
          <w:spacing w:val="34"/>
          <w:sz w:val="24"/>
        </w:rPr>
        <w:t xml:space="preserve"> </w:t>
      </w:r>
      <w:r>
        <w:rPr>
          <w:sz w:val="24"/>
        </w:rPr>
        <w:t>и</w:t>
      </w:r>
      <w:r>
        <w:rPr>
          <w:spacing w:val="37"/>
          <w:sz w:val="24"/>
        </w:rPr>
        <w:t xml:space="preserve"> </w:t>
      </w:r>
      <w:r>
        <w:rPr>
          <w:sz w:val="24"/>
        </w:rPr>
        <w:t>последнее</w:t>
      </w:r>
      <w:r>
        <w:rPr>
          <w:spacing w:val="32"/>
          <w:sz w:val="24"/>
        </w:rPr>
        <w:t xml:space="preserve"> </w:t>
      </w:r>
      <w:r>
        <w:rPr>
          <w:sz w:val="24"/>
        </w:rPr>
        <w:t>предложения</w:t>
      </w:r>
      <w:r>
        <w:rPr>
          <w:spacing w:val="33"/>
          <w:sz w:val="24"/>
        </w:rPr>
        <w:t xml:space="preserve"> </w:t>
      </w:r>
      <w:r>
        <w:rPr>
          <w:sz w:val="24"/>
        </w:rPr>
        <w:t>и</w:t>
      </w:r>
      <w:r>
        <w:rPr>
          <w:spacing w:val="37"/>
          <w:sz w:val="24"/>
        </w:rPr>
        <w:t xml:space="preserve"> </w:t>
      </w:r>
      <w:r>
        <w:rPr>
          <w:sz w:val="24"/>
        </w:rPr>
        <w:t>сделайте вывод, о чём говорится в абзаце, в тексте;</w:t>
      </w:r>
    </w:p>
    <w:p w14:paraId="47A702CE">
      <w:pPr>
        <w:pStyle w:val="10"/>
        <w:numPr>
          <w:ilvl w:val="0"/>
          <w:numId w:val="116"/>
        </w:numPr>
        <w:tabs>
          <w:tab w:val="left" w:pos="1984"/>
        </w:tabs>
        <w:spacing w:before="0" w:after="0" w:line="240" w:lineRule="auto"/>
        <w:ind w:left="1984" w:right="0" w:hanging="141"/>
        <w:jc w:val="left"/>
        <w:rPr>
          <w:sz w:val="24"/>
        </w:rPr>
      </w:pPr>
      <w:r>
        <w:rPr>
          <w:sz w:val="24"/>
        </w:rPr>
        <w:t>бегло</w:t>
      </w:r>
      <w:r>
        <w:rPr>
          <w:spacing w:val="-4"/>
          <w:sz w:val="24"/>
        </w:rPr>
        <w:t xml:space="preserve"> </w:t>
      </w:r>
      <w:r>
        <w:rPr>
          <w:sz w:val="24"/>
        </w:rPr>
        <w:t>просмотрите</w:t>
      </w:r>
      <w:r>
        <w:rPr>
          <w:spacing w:val="-2"/>
          <w:sz w:val="24"/>
        </w:rPr>
        <w:t xml:space="preserve"> </w:t>
      </w:r>
      <w:r>
        <w:rPr>
          <w:sz w:val="24"/>
        </w:rPr>
        <w:t>весь</w:t>
      </w:r>
      <w:r>
        <w:rPr>
          <w:spacing w:val="-1"/>
          <w:sz w:val="24"/>
        </w:rPr>
        <w:t xml:space="preserve"> </w:t>
      </w:r>
      <w:r>
        <w:rPr>
          <w:sz w:val="24"/>
        </w:rPr>
        <w:t>текст</w:t>
      </w:r>
      <w:r>
        <w:rPr>
          <w:spacing w:val="-2"/>
          <w:sz w:val="24"/>
        </w:rPr>
        <w:t xml:space="preserve"> </w:t>
      </w:r>
      <w:r>
        <w:rPr>
          <w:sz w:val="24"/>
        </w:rPr>
        <w:t>и определите,</w:t>
      </w:r>
      <w:r>
        <w:rPr>
          <w:spacing w:val="-2"/>
          <w:sz w:val="24"/>
        </w:rPr>
        <w:t xml:space="preserve"> </w:t>
      </w:r>
      <w:r>
        <w:rPr>
          <w:sz w:val="24"/>
        </w:rPr>
        <w:t>о</w:t>
      </w:r>
      <w:r>
        <w:rPr>
          <w:spacing w:val="-1"/>
          <w:sz w:val="24"/>
        </w:rPr>
        <w:t xml:space="preserve"> </w:t>
      </w:r>
      <w:r>
        <w:rPr>
          <w:sz w:val="24"/>
        </w:rPr>
        <w:t>чём</w:t>
      </w:r>
      <w:r>
        <w:rPr>
          <w:spacing w:val="-3"/>
          <w:sz w:val="24"/>
        </w:rPr>
        <w:t xml:space="preserve"> </w:t>
      </w:r>
      <w:r>
        <w:rPr>
          <w:sz w:val="24"/>
        </w:rPr>
        <w:t>в</w:t>
      </w:r>
      <w:r>
        <w:rPr>
          <w:spacing w:val="-2"/>
          <w:sz w:val="24"/>
        </w:rPr>
        <w:t xml:space="preserve"> </w:t>
      </w:r>
      <w:r>
        <w:rPr>
          <w:sz w:val="24"/>
        </w:rPr>
        <w:t>нём</w:t>
      </w:r>
      <w:r>
        <w:rPr>
          <w:spacing w:val="-3"/>
          <w:sz w:val="24"/>
        </w:rPr>
        <w:t xml:space="preserve"> </w:t>
      </w:r>
      <w:r>
        <w:rPr>
          <w:sz w:val="24"/>
        </w:rPr>
        <w:t>идёт</w:t>
      </w:r>
      <w:r>
        <w:rPr>
          <w:spacing w:val="-1"/>
          <w:sz w:val="24"/>
        </w:rPr>
        <w:t xml:space="preserve"> </w:t>
      </w:r>
      <w:r>
        <w:rPr>
          <w:spacing w:val="-2"/>
          <w:sz w:val="24"/>
        </w:rPr>
        <w:t>речь;</w:t>
      </w:r>
    </w:p>
    <w:p w14:paraId="590B6540">
      <w:pPr>
        <w:pStyle w:val="10"/>
        <w:numPr>
          <w:ilvl w:val="0"/>
          <w:numId w:val="116"/>
        </w:numPr>
        <w:tabs>
          <w:tab w:val="left" w:pos="1984"/>
        </w:tabs>
        <w:spacing w:before="0" w:after="0" w:line="240" w:lineRule="auto"/>
        <w:ind w:left="1277" w:right="853" w:firstLine="566"/>
        <w:jc w:val="left"/>
        <w:rPr>
          <w:sz w:val="24"/>
        </w:rPr>
      </w:pPr>
      <w:r>
        <w:rPr>
          <w:sz w:val="24"/>
        </w:rPr>
        <w:t>поставьте</w:t>
      </w:r>
      <w:r>
        <w:rPr>
          <w:spacing w:val="36"/>
          <w:sz w:val="24"/>
        </w:rPr>
        <w:t xml:space="preserve"> </w:t>
      </w:r>
      <w:r>
        <w:rPr>
          <w:sz w:val="24"/>
        </w:rPr>
        <w:t>вопросы</w:t>
      </w:r>
      <w:r>
        <w:rPr>
          <w:spacing w:val="36"/>
          <w:sz w:val="24"/>
        </w:rPr>
        <w:t xml:space="preserve"> </w:t>
      </w:r>
      <w:r>
        <w:rPr>
          <w:sz w:val="24"/>
        </w:rPr>
        <w:t>к</w:t>
      </w:r>
      <w:r>
        <w:rPr>
          <w:spacing w:val="34"/>
          <w:sz w:val="24"/>
        </w:rPr>
        <w:t xml:space="preserve"> </w:t>
      </w:r>
      <w:r>
        <w:rPr>
          <w:sz w:val="24"/>
        </w:rPr>
        <w:t>тексту,</w:t>
      </w:r>
      <w:r>
        <w:rPr>
          <w:spacing w:val="36"/>
          <w:sz w:val="24"/>
        </w:rPr>
        <w:t xml:space="preserve"> </w:t>
      </w:r>
      <w:r>
        <w:rPr>
          <w:sz w:val="24"/>
        </w:rPr>
        <w:t>который</w:t>
      </w:r>
      <w:r>
        <w:rPr>
          <w:spacing w:val="37"/>
          <w:sz w:val="24"/>
        </w:rPr>
        <w:t xml:space="preserve"> </w:t>
      </w:r>
      <w:r>
        <w:rPr>
          <w:sz w:val="24"/>
        </w:rPr>
        <w:t>предстоит</w:t>
      </w:r>
      <w:r>
        <w:rPr>
          <w:spacing w:val="34"/>
          <w:sz w:val="24"/>
        </w:rPr>
        <w:t xml:space="preserve"> </w:t>
      </w:r>
      <w:r>
        <w:rPr>
          <w:sz w:val="24"/>
        </w:rPr>
        <w:t>прочитать:</w:t>
      </w:r>
      <w:r>
        <w:rPr>
          <w:spacing w:val="37"/>
          <w:sz w:val="24"/>
        </w:rPr>
        <w:t xml:space="preserve"> </w:t>
      </w:r>
      <w:r>
        <w:rPr>
          <w:sz w:val="24"/>
        </w:rPr>
        <w:t>Что</w:t>
      </w:r>
      <w:r>
        <w:rPr>
          <w:spacing w:val="34"/>
          <w:sz w:val="24"/>
        </w:rPr>
        <w:t xml:space="preserve"> </w:t>
      </w:r>
      <w:r>
        <w:rPr>
          <w:sz w:val="24"/>
        </w:rPr>
        <w:t>мне</w:t>
      </w:r>
      <w:r>
        <w:rPr>
          <w:spacing w:val="35"/>
          <w:sz w:val="24"/>
        </w:rPr>
        <w:t xml:space="preserve"> </w:t>
      </w:r>
      <w:r>
        <w:rPr>
          <w:sz w:val="24"/>
        </w:rPr>
        <w:t>известно</w:t>
      </w:r>
      <w:r>
        <w:rPr>
          <w:spacing w:val="34"/>
          <w:sz w:val="24"/>
        </w:rPr>
        <w:t xml:space="preserve"> </w:t>
      </w:r>
      <w:r>
        <w:rPr>
          <w:sz w:val="24"/>
        </w:rPr>
        <w:t>по теме? Что мне нужно узнать?Чего жду от этой главы, параграфа?</w:t>
      </w:r>
    </w:p>
    <w:p w14:paraId="0C280CEF">
      <w:pPr>
        <w:pStyle w:val="10"/>
        <w:numPr>
          <w:ilvl w:val="0"/>
          <w:numId w:val="116"/>
        </w:numPr>
        <w:tabs>
          <w:tab w:val="left" w:pos="1984"/>
        </w:tabs>
        <w:spacing w:before="1" w:after="0" w:line="240" w:lineRule="auto"/>
        <w:ind w:left="1984" w:right="0" w:hanging="141"/>
        <w:jc w:val="left"/>
        <w:rPr>
          <w:sz w:val="24"/>
        </w:rPr>
      </w:pPr>
      <w:r>
        <w:rPr>
          <w:sz w:val="24"/>
        </w:rPr>
        <w:t>найдите</w:t>
      </w:r>
      <w:r>
        <w:rPr>
          <w:spacing w:val="-3"/>
          <w:sz w:val="24"/>
        </w:rPr>
        <w:t xml:space="preserve"> </w:t>
      </w:r>
      <w:r>
        <w:rPr>
          <w:sz w:val="24"/>
        </w:rPr>
        <w:t>в</w:t>
      </w:r>
      <w:r>
        <w:rPr>
          <w:spacing w:val="-3"/>
          <w:sz w:val="24"/>
        </w:rPr>
        <w:t xml:space="preserve"> </w:t>
      </w:r>
      <w:r>
        <w:rPr>
          <w:sz w:val="24"/>
        </w:rPr>
        <w:t>тексте</w:t>
      </w:r>
      <w:r>
        <w:rPr>
          <w:spacing w:val="-3"/>
          <w:sz w:val="24"/>
        </w:rPr>
        <w:t xml:space="preserve"> </w:t>
      </w:r>
      <w:r>
        <w:rPr>
          <w:sz w:val="24"/>
        </w:rPr>
        <w:t>…</w:t>
      </w:r>
      <w:r>
        <w:rPr>
          <w:spacing w:val="-2"/>
          <w:sz w:val="24"/>
        </w:rPr>
        <w:t xml:space="preserve"> </w:t>
      </w:r>
      <w:r>
        <w:rPr>
          <w:sz w:val="24"/>
        </w:rPr>
        <w:t>(конкретную</w:t>
      </w:r>
      <w:r>
        <w:rPr>
          <w:spacing w:val="-2"/>
          <w:sz w:val="24"/>
        </w:rPr>
        <w:t xml:space="preserve"> информацию)</w:t>
      </w:r>
    </w:p>
    <w:p w14:paraId="325CACF8">
      <w:pPr>
        <w:pStyle w:val="7"/>
        <w:ind w:right="845"/>
      </w:pPr>
      <w:r>
        <w:t>Составление Памятки для просмотрового/ознакомительного чтения. Работа в малых группах (парах), коллективное обсуждение и корректирование вариантов (Чтобы познакомиться с книгой, используйте приёмы просмотрового и ознакомительного чтения:</w:t>
      </w:r>
    </w:p>
    <w:p w14:paraId="7DE406D8">
      <w:pPr>
        <w:spacing w:before="0"/>
        <w:ind w:left="1277" w:right="0" w:firstLine="0"/>
        <w:jc w:val="left"/>
        <w:rPr>
          <w:sz w:val="24"/>
        </w:rPr>
      </w:pPr>
      <w:r>
        <w:rPr>
          <w:spacing w:val="-5"/>
          <w:sz w:val="24"/>
        </w:rPr>
        <w:t>…)</w:t>
      </w:r>
    </w:p>
    <w:p w14:paraId="6E90147B">
      <w:pPr>
        <w:pStyle w:val="7"/>
        <w:ind w:left="1843" w:firstLine="0"/>
      </w:pPr>
      <w:r>
        <w:t>Тема</w:t>
      </w:r>
      <w:r>
        <w:rPr>
          <w:spacing w:val="-6"/>
        </w:rPr>
        <w:t xml:space="preserve"> </w:t>
      </w:r>
      <w:r>
        <w:t>3.</w:t>
      </w:r>
      <w:r>
        <w:rPr>
          <w:spacing w:val="-3"/>
        </w:rPr>
        <w:t xml:space="preserve"> </w:t>
      </w:r>
      <w:r>
        <w:t>Учимся</w:t>
      </w:r>
      <w:r>
        <w:rPr>
          <w:spacing w:val="-1"/>
        </w:rPr>
        <w:t xml:space="preserve"> </w:t>
      </w:r>
      <w:r>
        <w:t>ставить</w:t>
      </w:r>
      <w:r>
        <w:rPr>
          <w:spacing w:val="-1"/>
        </w:rPr>
        <w:t xml:space="preserve"> </w:t>
      </w:r>
      <w:r>
        <w:t>цель</w:t>
      </w:r>
      <w:r>
        <w:rPr>
          <w:spacing w:val="-3"/>
        </w:rPr>
        <w:t xml:space="preserve"> </w:t>
      </w:r>
      <w:r>
        <w:t>чтения</w:t>
      </w:r>
      <w:r>
        <w:rPr>
          <w:spacing w:val="-3"/>
        </w:rPr>
        <w:t xml:space="preserve"> </w:t>
      </w:r>
      <w:r>
        <w:t>(«Знаю</w:t>
      </w:r>
      <w:r>
        <w:rPr>
          <w:spacing w:val="1"/>
        </w:rPr>
        <w:t xml:space="preserve"> </w:t>
      </w:r>
      <w:r>
        <w:t>–</w:t>
      </w:r>
      <w:r>
        <w:rPr>
          <w:spacing w:val="-2"/>
        </w:rPr>
        <w:t xml:space="preserve"> </w:t>
      </w:r>
      <w:r>
        <w:t>хочу</w:t>
      </w:r>
      <w:r>
        <w:rPr>
          <w:spacing w:val="-4"/>
        </w:rPr>
        <w:t xml:space="preserve"> </w:t>
      </w:r>
      <w:r>
        <w:t xml:space="preserve">узнать – </w:t>
      </w:r>
      <w:r>
        <w:rPr>
          <w:spacing w:val="-2"/>
        </w:rPr>
        <w:t>узнал»)</w:t>
      </w:r>
    </w:p>
    <w:p w14:paraId="239DB978">
      <w:pPr>
        <w:pStyle w:val="7"/>
        <w:ind w:right="846"/>
      </w:pPr>
      <w:r>
        <w:t>Теоретическое</w:t>
      </w:r>
      <w:r>
        <w:rPr>
          <w:spacing w:val="-4"/>
        </w:rPr>
        <w:t xml:space="preserve"> </w:t>
      </w:r>
      <w:r>
        <w:t>обоснование</w:t>
      </w:r>
      <w:r>
        <w:rPr>
          <w:spacing w:val="-4"/>
        </w:rPr>
        <w:t xml:space="preserve"> </w:t>
      </w:r>
      <w:r>
        <w:t>приёма «Знаю –</w:t>
      </w:r>
      <w:r>
        <w:rPr>
          <w:spacing w:val="-3"/>
        </w:rPr>
        <w:t xml:space="preserve"> </w:t>
      </w:r>
      <w:r>
        <w:t>хочу</w:t>
      </w:r>
      <w:r>
        <w:rPr>
          <w:spacing w:val="-3"/>
        </w:rPr>
        <w:t xml:space="preserve"> </w:t>
      </w:r>
      <w:r>
        <w:t>узнать –</w:t>
      </w:r>
      <w:r>
        <w:rPr>
          <w:spacing w:val="-1"/>
        </w:rPr>
        <w:t xml:space="preserve"> </w:t>
      </w:r>
      <w:r>
        <w:t>узнал».</w:t>
      </w:r>
      <w:r>
        <w:rPr>
          <w:spacing w:val="-1"/>
        </w:rPr>
        <w:t xml:space="preserve"> </w:t>
      </w:r>
      <w:r>
        <w:t>Умение</w:t>
      </w:r>
      <w:r>
        <w:rPr>
          <w:spacing w:val="-4"/>
        </w:rPr>
        <w:t xml:space="preserve"> </w:t>
      </w:r>
      <w:r>
        <w:t>опираться на имеющиеся знания, сохранять интерес к получению новой информации, ставить собственные цели (стадия вызова в технологии РКМЧП), осмысленно подходить к получению</w:t>
      </w:r>
      <w:r>
        <w:rPr>
          <w:spacing w:val="-13"/>
        </w:rPr>
        <w:t xml:space="preserve"> </w:t>
      </w:r>
      <w:r>
        <w:t>новой</w:t>
      </w:r>
      <w:r>
        <w:rPr>
          <w:spacing w:val="-13"/>
        </w:rPr>
        <w:t xml:space="preserve"> </w:t>
      </w:r>
      <w:r>
        <w:t>информации</w:t>
      </w:r>
      <w:r>
        <w:rPr>
          <w:spacing w:val="-13"/>
        </w:rPr>
        <w:t xml:space="preserve"> </w:t>
      </w:r>
      <w:r>
        <w:t>(стадия</w:t>
      </w:r>
      <w:r>
        <w:rPr>
          <w:spacing w:val="-13"/>
        </w:rPr>
        <w:t xml:space="preserve"> </w:t>
      </w:r>
      <w:r>
        <w:t>осмысления),</w:t>
      </w:r>
      <w:r>
        <w:rPr>
          <w:spacing w:val="-14"/>
        </w:rPr>
        <w:t xml:space="preserve"> </w:t>
      </w:r>
      <w:r>
        <w:t>размышлять</w:t>
      </w:r>
      <w:r>
        <w:rPr>
          <w:spacing w:val="-13"/>
        </w:rPr>
        <w:t xml:space="preserve"> </w:t>
      </w:r>
      <w:r>
        <w:t>и</w:t>
      </w:r>
      <w:r>
        <w:rPr>
          <w:spacing w:val="-13"/>
        </w:rPr>
        <w:t xml:space="preserve"> </w:t>
      </w:r>
      <w:r>
        <w:t>делать</w:t>
      </w:r>
      <w:r>
        <w:rPr>
          <w:spacing w:val="-13"/>
        </w:rPr>
        <w:t xml:space="preserve"> </w:t>
      </w:r>
      <w:r>
        <w:t>простые</w:t>
      </w:r>
      <w:r>
        <w:rPr>
          <w:spacing w:val="-14"/>
        </w:rPr>
        <w:t xml:space="preserve"> </w:t>
      </w:r>
      <w:r>
        <w:t>выводы (стадия рефлексии) в графической (табличной) организации читаемого текста.</w:t>
      </w:r>
    </w:p>
    <w:p w14:paraId="40A37F4E">
      <w:pPr>
        <w:pStyle w:val="7"/>
        <w:ind w:right="849"/>
      </w:pPr>
      <w:r>
        <w:t xml:space="preserve">Практикум: освоение стратегий смыслового чтения с применением технологий РКМЧП (приём «З-Х-У», Д. Огл). Комплексныйподход к содержаниютекста из учебника истории (географии или научно-популярного текста), тема которого частично знакома </w:t>
      </w:r>
      <w:r>
        <w:rPr>
          <w:spacing w:val="-2"/>
        </w:rPr>
        <w:t>учащимся:</w:t>
      </w:r>
    </w:p>
    <w:p w14:paraId="2100BBAB">
      <w:pPr>
        <w:pStyle w:val="10"/>
        <w:numPr>
          <w:ilvl w:val="0"/>
          <w:numId w:val="117"/>
        </w:numPr>
        <w:tabs>
          <w:tab w:val="left" w:pos="2692"/>
        </w:tabs>
        <w:spacing w:before="1" w:after="0" w:line="240" w:lineRule="auto"/>
        <w:ind w:left="1277" w:right="848" w:firstLine="566"/>
        <w:jc w:val="left"/>
        <w:rPr>
          <w:sz w:val="24"/>
        </w:rPr>
      </w:pPr>
      <w:r>
        <w:rPr>
          <w:sz w:val="24"/>
        </w:rPr>
        <w:t xml:space="preserve">заполнение учащимися первого столбика таблицы «З-Х-У» до знакомства с </w:t>
      </w:r>
      <w:r>
        <w:rPr>
          <w:spacing w:val="-2"/>
          <w:sz w:val="24"/>
        </w:rPr>
        <w:t>текстом,</w:t>
      </w:r>
    </w:p>
    <w:p w14:paraId="5852A812">
      <w:pPr>
        <w:pStyle w:val="10"/>
        <w:numPr>
          <w:ilvl w:val="0"/>
          <w:numId w:val="117"/>
        </w:numPr>
        <w:tabs>
          <w:tab w:val="left" w:pos="2692"/>
        </w:tabs>
        <w:spacing w:before="0" w:after="0" w:line="240" w:lineRule="auto"/>
        <w:ind w:left="1277" w:right="849" w:firstLine="566"/>
        <w:jc w:val="left"/>
        <w:rPr>
          <w:sz w:val="24"/>
        </w:rPr>
      </w:pPr>
      <w:r>
        <w:rPr>
          <w:sz w:val="24"/>
        </w:rPr>
        <w:t>заполнение</w:t>
      </w:r>
      <w:r>
        <w:rPr>
          <w:spacing w:val="39"/>
          <w:sz w:val="24"/>
        </w:rPr>
        <w:t xml:space="preserve"> </w:t>
      </w:r>
      <w:r>
        <w:rPr>
          <w:sz w:val="24"/>
        </w:rPr>
        <w:t>с</w:t>
      </w:r>
      <w:r>
        <w:rPr>
          <w:spacing w:val="39"/>
          <w:sz w:val="24"/>
        </w:rPr>
        <w:t xml:space="preserve"> </w:t>
      </w:r>
      <w:r>
        <w:rPr>
          <w:sz w:val="24"/>
        </w:rPr>
        <w:t>помощью</w:t>
      </w:r>
      <w:r>
        <w:rPr>
          <w:spacing w:val="40"/>
          <w:sz w:val="24"/>
        </w:rPr>
        <w:t xml:space="preserve"> </w:t>
      </w:r>
      <w:r>
        <w:rPr>
          <w:sz w:val="24"/>
        </w:rPr>
        <w:t>учителя</w:t>
      </w:r>
      <w:r>
        <w:rPr>
          <w:spacing w:val="39"/>
          <w:sz w:val="24"/>
        </w:rPr>
        <w:t xml:space="preserve"> </w:t>
      </w:r>
      <w:r>
        <w:rPr>
          <w:sz w:val="24"/>
        </w:rPr>
        <w:t>(на</w:t>
      </w:r>
      <w:r>
        <w:rPr>
          <w:spacing w:val="39"/>
          <w:sz w:val="24"/>
        </w:rPr>
        <w:t xml:space="preserve"> </w:t>
      </w:r>
      <w:r>
        <w:rPr>
          <w:sz w:val="24"/>
        </w:rPr>
        <w:t>доске</w:t>
      </w:r>
      <w:r>
        <w:rPr>
          <w:spacing w:val="39"/>
          <w:sz w:val="24"/>
        </w:rPr>
        <w:t xml:space="preserve"> </w:t>
      </w:r>
      <w:r>
        <w:rPr>
          <w:sz w:val="24"/>
        </w:rPr>
        <w:t>и</w:t>
      </w:r>
      <w:r>
        <w:rPr>
          <w:spacing w:val="40"/>
          <w:sz w:val="24"/>
        </w:rPr>
        <w:t xml:space="preserve"> </w:t>
      </w:r>
      <w:r>
        <w:rPr>
          <w:sz w:val="24"/>
        </w:rPr>
        <w:t>в</w:t>
      </w:r>
      <w:r>
        <w:rPr>
          <w:spacing w:val="39"/>
          <w:sz w:val="24"/>
        </w:rPr>
        <w:t xml:space="preserve"> </w:t>
      </w:r>
      <w:r>
        <w:rPr>
          <w:sz w:val="24"/>
        </w:rPr>
        <w:t>тетрадях)</w:t>
      </w:r>
      <w:r>
        <w:rPr>
          <w:spacing w:val="39"/>
          <w:sz w:val="24"/>
        </w:rPr>
        <w:t xml:space="preserve"> </w:t>
      </w:r>
      <w:r>
        <w:rPr>
          <w:sz w:val="24"/>
        </w:rPr>
        <w:t>второго</w:t>
      </w:r>
      <w:r>
        <w:rPr>
          <w:spacing w:val="40"/>
          <w:sz w:val="24"/>
        </w:rPr>
        <w:t xml:space="preserve"> </w:t>
      </w:r>
      <w:r>
        <w:rPr>
          <w:sz w:val="24"/>
        </w:rPr>
        <w:t xml:space="preserve">столбика </w:t>
      </w:r>
      <w:r>
        <w:rPr>
          <w:spacing w:val="-2"/>
          <w:sz w:val="24"/>
        </w:rPr>
        <w:t>таблицы,</w:t>
      </w:r>
    </w:p>
    <w:p w14:paraId="4E46C9A3">
      <w:pPr>
        <w:pStyle w:val="10"/>
        <w:numPr>
          <w:ilvl w:val="0"/>
          <w:numId w:val="117"/>
        </w:numPr>
        <w:tabs>
          <w:tab w:val="left" w:pos="2692"/>
        </w:tabs>
        <w:spacing w:before="0" w:after="0" w:line="240" w:lineRule="auto"/>
        <w:ind w:left="2692" w:right="0" w:hanging="849"/>
        <w:jc w:val="left"/>
        <w:rPr>
          <w:sz w:val="24"/>
        </w:rPr>
      </w:pPr>
      <w:r>
        <w:rPr>
          <w:sz w:val="24"/>
        </w:rPr>
        <w:t>самостоятельное</w:t>
      </w:r>
      <w:r>
        <w:rPr>
          <w:spacing w:val="-13"/>
          <w:sz w:val="24"/>
        </w:rPr>
        <w:t xml:space="preserve"> </w:t>
      </w:r>
      <w:r>
        <w:rPr>
          <w:sz w:val="24"/>
        </w:rPr>
        <w:t>чтение</w:t>
      </w:r>
      <w:r>
        <w:rPr>
          <w:spacing w:val="-13"/>
          <w:sz w:val="24"/>
        </w:rPr>
        <w:t xml:space="preserve"> </w:t>
      </w:r>
      <w:r>
        <w:rPr>
          <w:sz w:val="24"/>
        </w:rPr>
        <w:t>текста</w:t>
      </w:r>
      <w:r>
        <w:rPr>
          <w:spacing w:val="-12"/>
          <w:sz w:val="24"/>
        </w:rPr>
        <w:t xml:space="preserve"> </w:t>
      </w:r>
      <w:r>
        <w:rPr>
          <w:sz w:val="24"/>
        </w:rPr>
        <w:t>и</w:t>
      </w:r>
      <w:r>
        <w:rPr>
          <w:spacing w:val="-13"/>
          <w:sz w:val="24"/>
        </w:rPr>
        <w:t xml:space="preserve"> </w:t>
      </w:r>
      <w:r>
        <w:rPr>
          <w:sz w:val="24"/>
        </w:rPr>
        <w:t>выявление</w:t>
      </w:r>
      <w:r>
        <w:rPr>
          <w:spacing w:val="-12"/>
          <w:sz w:val="24"/>
        </w:rPr>
        <w:t xml:space="preserve"> </w:t>
      </w:r>
      <w:r>
        <w:rPr>
          <w:spacing w:val="-2"/>
          <w:sz w:val="24"/>
        </w:rPr>
        <w:t>информации,</w:t>
      </w:r>
    </w:p>
    <w:p w14:paraId="74E31E6C">
      <w:pPr>
        <w:pStyle w:val="10"/>
        <w:numPr>
          <w:ilvl w:val="0"/>
          <w:numId w:val="117"/>
        </w:numPr>
        <w:tabs>
          <w:tab w:val="left" w:pos="2692"/>
        </w:tabs>
        <w:spacing w:before="0" w:after="0" w:line="240" w:lineRule="auto"/>
        <w:ind w:left="1277" w:right="855" w:firstLine="566"/>
        <w:jc w:val="left"/>
        <w:rPr>
          <w:sz w:val="24"/>
        </w:rPr>
      </w:pPr>
      <w:r>
        <w:rPr>
          <w:sz w:val="24"/>
        </w:rPr>
        <w:t>совместное обсуждение: Можем ли мы ответить на вопросы, которые сами поставили перед чтением?</w:t>
      </w:r>
    </w:p>
    <w:p w14:paraId="55EB69CF">
      <w:pPr>
        <w:pStyle w:val="10"/>
        <w:numPr>
          <w:ilvl w:val="0"/>
          <w:numId w:val="117"/>
        </w:numPr>
        <w:tabs>
          <w:tab w:val="left" w:pos="2692"/>
        </w:tabs>
        <w:spacing w:before="0" w:after="0" w:line="240" w:lineRule="auto"/>
        <w:ind w:left="2692" w:right="0" w:hanging="849"/>
        <w:jc w:val="left"/>
        <w:rPr>
          <w:sz w:val="24"/>
        </w:rPr>
      </w:pPr>
      <w:r>
        <w:rPr>
          <w:sz w:val="24"/>
        </w:rPr>
        <w:t>заполнение</w:t>
      </w:r>
      <w:r>
        <w:rPr>
          <w:spacing w:val="-13"/>
          <w:sz w:val="24"/>
        </w:rPr>
        <w:t xml:space="preserve"> </w:t>
      </w:r>
      <w:r>
        <w:rPr>
          <w:sz w:val="24"/>
        </w:rPr>
        <w:t>с</w:t>
      </w:r>
      <w:r>
        <w:rPr>
          <w:spacing w:val="-12"/>
          <w:sz w:val="24"/>
        </w:rPr>
        <w:t xml:space="preserve"> </w:t>
      </w:r>
      <w:r>
        <w:rPr>
          <w:sz w:val="24"/>
        </w:rPr>
        <w:t>помощью</w:t>
      </w:r>
      <w:r>
        <w:rPr>
          <w:spacing w:val="-13"/>
          <w:sz w:val="24"/>
        </w:rPr>
        <w:t xml:space="preserve"> </w:t>
      </w:r>
      <w:r>
        <w:rPr>
          <w:sz w:val="24"/>
        </w:rPr>
        <w:t>учителя</w:t>
      </w:r>
      <w:r>
        <w:rPr>
          <w:spacing w:val="-11"/>
          <w:sz w:val="24"/>
        </w:rPr>
        <w:t xml:space="preserve"> </w:t>
      </w:r>
      <w:r>
        <w:rPr>
          <w:sz w:val="24"/>
        </w:rPr>
        <w:t>третьего</w:t>
      </w:r>
      <w:r>
        <w:rPr>
          <w:spacing w:val="-12"/>
          <w:sz w:val="24"/>
        </w:rPr>
        <w:t xml:space="preserve"> </w:t>
      </w:r>
      <w:r>
        <w:rPr>
          <w:sz w:val="24"/>
        </w:rPr>
        <w:t>столбика</w:t>
      </w:r>
      <w:r>
        <w:rPr>
          <w:spacing w:val="-12"/>
          <w:sz w:val="24"/>
        </w:rPr>
        <w:t xml:space="preserve"> </w:t>
      </w:r>
      <w:r>
        <w:rPr>
          <w:spacing w:val="-2"/>
          <w:sz w:val="24"/>
        </w:rPr>
        <w:t>таблицы,</w:t>
      </w:r>
    </w:p>
    <w:p w14:paraId="663E32A9">
      <w:pPr>
        <w:pStyle w:val="10"/>
        <w:numPr>
          <w:ilvl w:val="0"/>
          <w:numId w:val="117"/>
        </w:numPr>
        <w:tabs>
          <w:tab w:val="left" w:pos="2692"/>
        </w:tabs>
        <w:spacing w:before="0" w:after="0" w:line="240" w:lineRule="auto"/>
        <w:ind w:left="2692" w:right="0" w:hanging="849"/>
        <w:jc w:val="left"/>
        <w:rPr>
          <w:sz w:val="24"/>
        </w:rPr>
      </w:pPr>
      <w:r>
        <w:rPr>
          <w:sz w:val="24"/>
        </w:rPr>
        <w:t>добавление</w:t>
      </w:r>
      <w:r>
        <w:rPr>
          <w:spacing w:val="-15"/>
          <w:sz w:val="24"/>
        </w:rPr>
        <w:t xml:space="preserve"> </w:t>
      </w:r>
      <w:r>
        <w:rPr>
          <w:sz w:val="24"/>
        </w:rPr>
        <w:t>источника</w:t>
      </w:r>
      <w:r>
        <w:rPr>
          <w:spacing w:val="-15"/>
          <w:sz w:val="24"/>
        </w:rPr>
        <w:t xml:space="preserve"> </w:t>
      </w:r>
      <w:r>
        <w:rPr>
          <w:sz w:val="24"/>
        </w:rPr>
        <w:t>информации</w:t>
      </w:r>
      <w:r>
        <w:rPr>
          <w:spacing w:val="-15"/>
          <w:sz w:val="24"/>
        </w:rPr>
        <w:t xml:space="preserve"> </w:t>
      </w:r>
      <w:r>
        <w:rPr>
          <w:sz w:val="24"/>
        </w:rPr>
        <w:t>(текст</w:t>
      </w:r>
      <w:r>
        <w:rPr>
          <w:spacing w:val="-15"/>
          <w:sz w:val="24"/>
        </w:rPr>
        <w:t xml:space="preserve"> </w:t>
      </w:r>
      <w:r>
        <w:rPr>
          <w:sz w:val="24"/>
        </w:rPr>
        <w:t>…)</w:t>
      </w:r>
      <w:r>
        <w:rPr>
          <w:spacing w:val="-15"/>
          <w:sz w:val="24"/>
        </w:rPr>
        <w:t xml:space="preserve"> </w:t>
      </w:r>
      <w:r>
        <w:rPr>
          <w:sz w:val="24"/>
        </w:rPr>
        <w:t>в</w:t>
      </w:r>
      <w:r>
        <w:rPr>
          <w:spacing w:val="-15"/>
          <w:sz w:val="24"/>
        </w:rPr>
        <w:t xml:space="preserve"> </w:t>
      </w:r>
      <w:r>
        <w:rPr>
          <w:sz w:val="24"/>
        </w:rPr>
        <w:t>дополнительный</w:t>
      </w:r>
      <w:r>
        <w:rPr>
          <w:spacing w:val="-14"/>
          <w:sz w:val="24"/>
        </w:rPr>
        <w:t xml:space="preserve"> </w:t>
      </w:r>
      <w:r>
        <w:rPr>
          <w:spacing w:val="-2"/>
          <w:sz w:val="24"/>
        </w:rPr>
        <w:t>столбик.</w:t>
      </w:r>
    </w:p>
    <w:p w14:paraId="617EF10B">
      <w:pPr>
        <w:pStyle w:val="7"/>
        <w:jc w:val="left"/>
      </w:pPr>
      <w:r>
        <w:rPr>
          <w:spacing w:val="-2"/>
        </w:rPr>
        <w:t>Подведение</w:t>
      </w:r>
      <w:r>
        <w:rPr>
          <w:spacing w:val="-4"/>
        </w:rPr>
        <w:t xml:space="preserve"> </w:t>
      </w:r>
      <w:r>
        <w:rPr>
          <w:spacing w:val="-2"/>
        </w:rPr>
        <w:t>итогов,</w:t>
      </w:r>
      <w:r>
        <w:rPr>
          <w:spacing w:val="-3"/>
        </w:rPr>
        <w:t xml:space="preserve"> </w:t>
      </w:r>
      <w:r>
        <w:rPr>
          <w:spacing w:val="-2"/>
        </w:rPr>
        <w:t>сопоставление</w:t>
      </w:r>
      <w:r>
        <w:rPr>
          <w:spacing w:val="-4"/>
        </w:rPr>
        <w:t xml:space="preserve"> </w:t>
      </w:r>
      <w:r>
        <w:rPr>
          <w:spacing w:val="-2"/>
        </w:rPr>
        <w:t>содержания</w:t>
      </w:r>
      <w:r>
        <w:rPr>
          <w:spacing w:val="-3"/>
        </w:rPr>
        <w:t xml:space="preserve"> </w:t>
      </w:r>
      <w:r>
        <w:rPr>
          <w:spacing w:val="-2"/>
        </w:rPr>
        <w:t>граф, ответы</w:t>
      </w:r>
      <w:r>
        <w:rPr>
          <w:spacing w:val="-3"/>
        </w:rPr>
        <w:t xml:space="preserve"> </w:t>
      </w:r>
      <w:r>
        <w:rPr>
          <w:spacing w:val="-2"/>
        </w:rPr>
        <w:t>на</w:t>
      </w:r>
      <w:r>
        <w:rPr>
          <w:spacing w:val="-4"/>
        </w:rPr>
        <w:t xml:space="preserve"> </w:t>
      </w:r>
      <w:r>
        <w:rPr>
          <w:spacing w:val="-2"/>
        </w:rPr>
        <w:t>вопросы:</w:t>
      </w:r>
      <w:r>
        <w:rPr>
          <w:spacing w:val="-3"/>
        </w:rPr>
        <w:t xml:space="preserve"> </w:t>
      </w:r>
      <w:r>
        <w:rPr>
          <w:spacing w:val="-2"/>
        </w:rPr>
        <w:t>Что</w:t>
      </w:r>
      <w:r>
        <w:rPr>
          <w:spacing w:val="-3"/>
        </w:rPr>
        <w:t xml:space="preserve"> </w:t>
      </w:r>
      <w:r>
        <w:rPr>
          <w:spacing w:val="-2"/>
        </w:rPr>
        <w:t xml:space="preserve">осталось </w:t>
      </w:r>
      <w:r>
        <w:t>нераскрытым? Какие источники информации могут помочь?</w:t>
      </w:r>
    </w:p>
    <w:p w14:paraId="049A25B6">
      <w:pPr>
        <w:pStyle w:val="7"/>
        <w:tabs>
          <w:tab w:val="left" w:pos="2692"/>
        </w:tabs>
        <w:ind w:left="1843" w:right="6748" w:firstLine="0"/>
        <w:jc w:val="left"/>
      </w:pPr>
      <w:r>
        <w:rPr>
          <w:spacing w:val="-4"/>
        </w:rPr>
        <w:t>Знаю</w:t>
      </w:r>
      <w:r>
        <w:tab/>
      </w:r>
      <w:r>
        <w:t>Хочу</w:t>
      </w:r>
      <w:r>
        <w:rPr>
          <w:spacing w:val="-10"/>
        </w:rPr>
        <w:t xml:space="preserve"> </w:t>
      </w:r>
      <w:r>
        <w:t>узнать</w:t>
      </w:r>
      <w:r>
        <w:rPr>
          <w:spacing w:val="77"/>
        </w:rPr>
        <w:t xml:space="preserve"> </w:t>
      </w:r>
      <w:r>
        <w:t>Узнал Источники информации</w:t>
      </w:r>
    </w:p>
    <w:p w14:paraId="1FA6365E">
      <w:pPr>
        <w:pStyle w:val="7"/>
        <w:ind w:left="1843" w:firstLine="0"/>
        <w:jc w:val="left"/>
      </w:pPr>
      <w:r>
        <w:t>Тема</w:t>
      </w:r>
      <w:r>
        <w:rPr>
          <w:spacing w:val="-5"/>
        </w:rPr>
        <w:t xml:space="preserve"> </w:t>
      </w:r>
      <w:r>
        <w:t>4.</w:t>
      </w:r>
      <w:r>
        <w:rPr>
          <w:spacing w:val="-2"/>
        </w:rPr>
        <w:t xml:space="preserve"> </w:t>
      </w:r>
      <w:r>
        <w:t>Что</w:t>
      </w:r>
      <w:r>
        <w:rPr>
          <w:spacing w:val="-1"/>
        </w:rPr>
        <w:t xml:space="preserve"> </w:t>
      </w:r>
      <w:r>
        <w:t>и</w:t>
      </w:r>
      <w:r>
        <w:rPr>
          <w:spacing w:val="-2"/>
        </w:rPr>
        <w:t xml:space="preserve"> </w:t>
      </w:r>
      <w:r>
        <w:t>о</w:t>
      </w:r>
      <w:r>
        <w:rPr>
          <w:spacing w:val="-1"/>
        </w:rPr>
        <w:t xml:space="preserve"> </w:t>
      </w:r>
      <w:r>
        <w:t>чём?</w:t>
      </w:r>
      <w:r>
        <w:rPr>
          <w:spacing w:val="1"/>
        </w:rPr>
        <w:t xml:space="preserve"> </w:t>
      </w:r>
      <w:r>
        <w:t>(Углубление</w:t>
      </w:r>
      <w:r>
        <w:rPr>
          <w:spacing w:val="-2"/>
        </w:rPr>
        <w:t xml:space="preserve"> </w:t>
      </w:r>
      <w:r>
        <w:t>понятия</w:t>
      </w:r>
      <w:r>
        <w:rPr>
          <w:spacing w:val="-2"/>
        </w:rPr>
        <w:t xml:space="preserve"> </w:t>
      </w:r>
      <w:r>
        <w:t>о</w:t>
      </w:r>
      <w:r>
        <w:rPr>
          <w:spacing w:val="-1"/>
        </w:rPr>
        <w:t xml:space="preserve"> </w:t>
      </w:r>
      <w:r>
        <w:rPr>
          <w:spacing w:val="-2"/>
        </w:rPr>
        <w:t>тексте)</w:t>
      </w:r>
    </w:p>
    <w:p w14:paraId="256536F5">
      <w:pPr>
        <w:pStyle w:val="7"/>
        <w:ind w:right="847"/>
      </w:pPr>
      <w:r>
        <w:t>Выявление</w:t>
      </w:r>
      <w:r>
        <w:rPr>
          <w:spacing w:val="-15"/>
        </w:rPr>
        <w:t xml:space="preserve"> </w:t>
      </w:r>
      <w:r>
        <w:t>понимания</w:t>
      </w:r>
      <w:r>
        <w:rPr>
          <w:spacing w:val="-15"/>
        </w:rPr>
        <w:t xml:space="preserve"> </w:t>
      </w:r>
      <w:r>
        <w:t>термина</w:t>
      </w:r>
      <w:r>
        <w:rPr>
          <w:spacing w:val="-15"/>
        </w:rPr>
        <w:t xml:space="preserve"> </w:t>
      </w:r>
      <w:r>
        <w:t>текст</w:t>
      </w:r>
      <w:r>
        <w:rPr>
          <w:spacing w:val="-15"/>
        </w:rPr>
        <w:t xml:space="preserve"> </w:t>
      </w:r>
      <w:r>
        <w:t>на</w:t>
      </w:r>
      <w:r>
        <w:rPr>
          <w:spacing w:val="-15"/>
        </w:rPr>
        <w:t xml:space="preserve"> </w:t>
      </w:r>
      <w:r>
        <w:t>основе</w:t>
      </w:r>
      <w:r>
        <w:rPr>
          <w:spacing w:val="-15"/>
        </w:rPr>
        <w:t xml:space="preserve"> </w:t>
      </w:r>
      <w:r>
        <w:t>знания</w:t>
      </w:r>
      <w:r>
        <w:rPr>
          <w:spacing w:val="-15"/>
        </w:rPr>
        <w:t xml:space="preserve"> </w:t>
      </w:r>
      <w:r>
        <w:t>о</w:t>
      </w:r>
      <w:r>
        <w:rPr>
          <w:spacing w:val="-15"/>
        </w:rPr>
        <w:t xml:space="preserve"> </w:t>
      </w:r>
      <w:r>
        <w:t>происхождении</w:t>
      </w:r>
      <w:r>
        <w:rPr>
          <w:spacing w:val="-15"/>
        </w:rPr>
        <w:t xml:space="preserve"> </w:t>
      </w:r>
      <w:r>
        <w:t>слова</w:t>
      </w:r>
      <w:r>
        <w:rPr>
          <w:spacing w:val="-15"/>
        </w:rPr>
        <w:t xml:space="preserve"> </w:t>
      </w:r>
      <w:r>
        <w:t>(от</w:t>
      </w:r>
      <w:r>
        <w:rPr>
          <w:spacing w:val="-15"/>
        </w:rPr>
        <w:t xml:space="preserve"> </w:t>
      </w:r>
      <w:r>
        <w:t>лат. tехtus — «ткань, сплетение, соединение») и образного представления (ткань, сплетение); углубление</w:t>
      </w:r>
      <w:r>
        <w:rPr>
          <w:spacing w:val="-6"/>
        </w:rPr>
        <w:t xml:space="preserve"> </w:t>
      </w:r>
      <w:r>
        <w:t>понимания</w:t>
      </w:r>
      <w:r>
        <w:rPr>
          <w:spacing w:val="-8"/>
        </w:rPr>
        <w:t xml:space="preserve"> </w:t>
      </w:r>
      <w:r>
        <w:t>на</w:t>
      </w:r>
      <w:r>
        <w:rPr>
          <w:spacing w:val="-6"/>
        </w:rPr>
        <w:t xml:space="preserve"> </w:t>
      </w:r>
      <w:r>
        <w:t>основе</w:t>
      </w:r>
      <w:r>
        <w:rPr>
          <w:spacing w:val="-7"/>
        </w:rPr>
        <w:t xml:space="preserve"> </w:t>
      </w:r>
      <w:r>
        <w:t>практического</w:t>
      </w:r>
      <w:r>
        <w:rPr>
          <w:spacing w:val="-5"/>
        </w:rPr>
        <w:t xml:space="preserve"> </w:t>
      </w:r>
      <w:r>
        <w:t>осмысления</w:t>
      </w:r>
      <w:r>
        <w:rPr>
          <w:spacing w:val="-5"/>
        </w:rPr>
        <w:t xml:space="preserve"> </w:t>
      </w:r>
      <w:r>
        <w:t>его</w:t>
      </w:r>
      <w:r>
        <w:rPr>
          <w:spacing w:val="-5"/>
        </w:rPr>
        <w:t xml:space="preserve"> </w:t>
      </w:r>
      <w:r>
        <w:t>признаков:</w:t>
      </w:r>
      <w:r>
        <w:rPr>
          <w:spacing w:val="-5"/>
        </w:rPr>
        <w:t xml:space="preserve"> </w:t>
      </w:r>
      <w:r>
        <w:t>выраженность (текст всегда выражен в устной или письменной форме); ограниченность (текст имеет начало и конец); членимость (текст состоит из двух или нескольких предложений); связность (предложений и части текса связаны); цельность (единое целое в отношении содержания и построения); упорядоченность (все языковые единицы и содержательные, смысловые стороны определённым образом упорядочены); смысловая цельность (текст отражает те связи и зависимости, которые имеются в самой действительности); информативность</w:t>
      </w:r>
      <w:r>
        <w:rPr>
          <w:spacing w:val="27"/>
        </w:rPr>
        <w:t xml:space="preserve"> </w:t>
      </w:r>
      <w:r>
        <w:t>(содержание</w:t>
      </w:r>
      <w:r>
        <w:rPr>
          <w:spacing w:val="24"/>
        </w:rPr>
        <w:t xml:space="preserve"> </w:t>
      </w:r>
      <w:r>
        <w:t>высказывания</w:t>
      </w:r>
      <w:r>
        <w:rPr>
          <w:spacing w:val="25"/>
        </w:rPr>
        <w:t xml:space="preserve"> </w:t>
      </w:r>
      <w:r>
        <w:t>и</w:t>
      </w:r>
      <w:r>
        <w:rPr>
          <w:spacing w:val="26"/>
        </w:rPr>
        <w:t xml:space="preserve"> </w:t>
      </w:r>
      <w:r>
        <w:t>отношение</w:t>
      </w:r>
      <w:r>
        <w:rPr>
          <w:spacing w:val="24"/>
        </w:rPr>
        <w:t xml:space="preserve"> </w:t>
      </w:r>
      <w:r>
        <w:t>автора</w:t>
      </w:r>
      <w:r>
        <w:rPr>
          <w:spacing w:val="24"/>
        </w:rPr>
        <w:t xml:space="preserve"> </w:t>
      </w:r>
      <w:r>
        <w:t>к</w:t>
      </w:r>
      <w:r>
        <w:rPr>
          <w:spacing w:val="28"/>
        </w:rPr>
        <w:t xml:space="preserve"> </w:t>
      </w:r>
      <w:r>
        <w:t>содержанию,</w:t>
      </w:r>
      <w:r>
        <w:rPr>
          <w:spacing w:val="25"/>
        </w:rPr>
        <w:t xml:space="preserve"> </w:t>
      </w:r>
      <w:r>
        <w:t>тема</w:t>
      </w:r>
      <w:r>
        <w:rPr>
          <w:spacing w:val="24"/>
        </w:rPr>
        <w:t xml:space="preserve"> </w:t>
      </w:r>
      <w:r>
        <w:t>и</w:t>
      </w:r>
    </w:p>
    <w:p w14:paraId="493D036E">
      <w:pPr>
        <w:pStyle w:val="7"/>
        <w:spacing w:after="0"/>
        <w:sectPr>
          <w:pgSz w:w="11910" w:h="16840"/>
          <w:pgMar w:top="920" w:right="0" w:bottom="280" w:left="425" w:header="736" w:footer="0" w:gutter="0"/>
          <w:cols w:space="720" w:num="1"/>
        </w:sectPr>
      </w:pPr>
    </w:p>
    <w:p w14:paraId="7E571399">
      <w:pPr>
        <w:pStyle w:val="7"/>
        <w:spacing w:before="189"/>
        <w:ind w:right="842" w:firstLine="0"/>
      </w:pPr>
      <w:r>
        <w:t>главная мысль/идея/позиция автора). Темы широкие и узкие, ведущая тема и подтемы, микротемы (микротеме обычно соответствует абзац, который на уровне смыслового анализа далее не членится).</w:t>
      </w:r>
    </w:p>
    <w:p w14:paraId="35E94DAF">
      <w:pPr>
        <w:pStyle w:val="7"/>
        <w:ind w:right="842"/>
      </w:pPr>
      <w:r>
        <w:t xml:space="preserve">Обучающий тренинг: сопоставление текстов на одну тему и выявление различий. Анализ темы «осень» и авторского отношения к теме в стихотворениях А.С. Пушкина («Октябрь уж наступил…»), А.А. Фета(«Когда сквозная паутина…») – выявление групп тематических слов; в стихотворении («Унылая пора!») и прозе А.С. Пушкина («Это случилось осенью.» (отрывок из «Станционного смотрителя») – выявление ритмико- интонационной организации текстов. Подготовка выразительного чтения литературных </w:t>
      </w:r>
      <w:r>
        <w:rPr>
          <w:spacing w:val="-2"/>
        </w:rPr>
        <w:t>произведений.</w:t>
      </w:r>
    </w:p>
    <w:p w14:paraId="0DF98069">
      <w:pPr>
        <w:pStyle w:val="7"/>
        <w:ind w:right="849"/>
      </w:pPr>
      <w:r>
        <w:t>Проект: организация проекта подготовки к конкурсу чтецов по выбранной теме: утверждение темы, сроков, выстраивание процесса подготовки, включающего поиск необходимого материала с помощью приёмов просмотрового (поискового) чтения. Просмотр ресурсов интернета через поисковые системы.</w:t>
      </w:r>
    </w:p>
    <w:p w14:paraId="600AA9E8">
      <w:pPr>
        <w:pStyle w:val="7"/>
        <w:spacing w:before="1"/>
        <w:ind w:right="855"/>
      </w:pPr>
      <w:r>
        <w:t>Примечание:</w:t>
      </w:r>
      <w:r>
        <w:rPr>
          <w:spacing w:val="-3"/>
        </w:rPr>
        <w:t xml:space="preserve"> </w:t>
      </w:r>
      <w:r>
        <w:t>Возможны</w:t>
      </w:r>
      <w:r>
        <w:rPr>
          <w:spacing w:val="-4"/>
        </w:rPr>
        <w:t xml:space="preserve"> </w:t>
      </w:r>
      <w:r>
        <w:t>другие</w:t>
      </w:r>
      <w:r>
        <w:rPr>
          <w:spacing w:val="-4"/>
        </w:rPr>
        <w:t xml:space="preserve"> </w:t>
      </w:r>
      <w:r>
        <w:t>варианты</w:t>
      </w:r>
      <w:r>
        <w:rPr>
          <w:spacing w:val="-3"/>
        </w:rPr>
        <w:t xml:space="preserve"> </w:t>
      </w:r>
      <w:r>
        <w:t>подборки</w:t>
      </w:r>
      <w:r>
        <w:rPr>
          <w:spacing w:val="-2"/>
        </w:rPr>
        <w:t xml:space="preserve"> </w:t>
      </w:r>
      <w:r>
        <w:t>текстов</w:t>
      </w:r>
      <w:r>
        <w:rPr>
          <w:spacing w:val="-3"/>
        </w:rPr>
        <w:t xml:space="preserve"> </w:t>
      </w:r>
      <w:r>
        <w:t>и</w:t>
      </w:r>
      <w:r>
        <w:rPr>
          <w:spacing w:val="-5"/>
        </w:rPr>
        <w:t xml:space="preserve"> </w:t>
      </w:r>
      <w:r>
        <w:t>другая</w:t>
      </w:r>
      <w:r>
        <w:rPr>
          <w:spacing w:val="-1"/>
        </w:rPr>
        <w:t xml:space="preserve"> </w:t>
      </w:r>
      <w:r>
        <w:t xml:space="preserve">направленность </w:t>
      </w:r>
      <w:r>
        <w:rPr>
          <w:spacing w:val="-2"/>
        </w:rPr>
        <w:t>мероприятия.</w:t>
      </w:r>
    </w:p>
    <w:p w14:paraId="69627ED2">
      <w:pPr>
        <w:pStyle w:val="7"/>
        <w:ind w:left="1843" w:firstLine="0"/>
      </w:pPr>
      <w:r>
        <w:t>Тема</w:t>
      </w:r>
      <w:r>
        <w:rPr>
          <w:spacing w:val="-3"/>
        </w:rPr>
        <w:t xml:space="preserve"> </w:t>
      </w:r>
      <w:r>
        <w:t>5.</w:t>
      </w:r>
      <w:r>
        <w:rPr>
          <w:spacing w:val="-2"/>
        </w:rPr>
        <w:t xml:space="preserve"> </w:t>
      </w:r>
      <w:r>
        <w:t>С</w:t>
      </w:r>
      <w:r>
        <w:rPr>
          <w:spacing w:val="-2"/>
        </w:rPr>
        <w:t xml:space="preserve"> </w:t>
      </w:r>
      <w:r>
        <w:t>чего</w:t>
      </w:r>
      <w:r>
        <w:rPr>
          <w:spacing w:val="-1"/>
        </w:rPr>
        <w:t xml:space="preserve"> </w:t>
      </w:r>
      <w:r>
        <w:t>начинается</w:t>
      </w:r>
      <w:r>
        <w:rPr>
          <w:spacing w:val="-2"/>
        </w:rPr>
        <w:t xml:space="preserve"> </w:t>
      </w:r>
      <w:r>
        <w:t>текст?</w:t>
      </w:r>
      <w:r>
        <w:rPr>
          <w:spacing w:val="1"/>
        </w:rPr>
        <w:t xml:space="preserve"> </w:t>
      </w:r>
      <w:r>
        <w:t>(Роль</w:t>
      </w:r>
      <w:r>
        <w:rPr>
          <w:spacing w:val="-3"/>
        </w:rPr>
        <w:t xml:space="preserve"> </w:t>
      </w:r>
      <w:r>
        <w:rPr>
          <w:spacing w:val="-2"/>
        </w:rPr>
        <w:t>заглавия)</w:t>
      </w:r>
    </w:p>
    <w:p w14:paraId="620245A7">
      <w:pPr>
        <w:pStyle w:val="7"/>
        <w:ind w:right="850"/>
      </w:pPr>
      <w:r>
        <w:t>Роль</w:t>
      </w:r>
      <w:r>
        <w:rPr>
          <w:spacing w:val="-15"/>
        </w:rPr>
        <w:t xml:space="preserve"> </w:t>
      </w:r>
      <w:r>
        <w:t>заглавия</w:t>
      </w:r>
      <w:r>
        <w:rPr>
          <w:spacing w:val="-13"/>
        </w:rPr>
        <w:t xml:space="preserve"> </w:t>
      </w:r>
      <w:r>
        <w:t>в</w:t>
      </w:r>
      <w:r>
        <w:rPr>
          <w:spacing w:val="-14"/>
        </w:rPr>
        <w:t xml:space="preserve"> </w:t>
      </w:r>
      <w:r>
        <w:t>текстах</w:t>
      </w:r>
      <w:r>
        <w:rPr>
          <w:spacing w:val="-15"/>
        </w:rPr>
        <w:t xml:space="preserve"> </w:t>
      </w:r>
      <w:r>
        <w:t>и</w:t>
      </w:r>
      <w:r>
        <w:rPr>
          <w:spacing w:val="-12"/>
        </w:rPr>
        <w:t xml:space="preserve"> </w:t>
      </w:r>
      <w:r>
        <w:t>его</w:t>
      </w:r>
      <w:r>
        <w:rPr>
          <w:spacing w:val="-13"/>
        </w:rPr>
        <w:t xml:space="preserve"> </w:t>
      </w:r>
      <w:r>
        <w:t>связь</w:t>
      </w:r>
      <w:r>
        <w:rPr>
          <w:spacing w:val="-12"/>
        </w:rPr>
        <w:t xml:space="preserve"> </w:t>
      </w:r>
      <w:r>
        <w:t>с</w:t>
      </w:r>
      <w:r>
        <w:rPr>
          <w:spacing w:val="-14"/>
        </w:rPr>
        <w:t xml:space="preserve"> </w:t>
      </w:r>
      <w:r>
        <w:t>темой</w:t>
      </w:r>
      <w:r>
        <w:rPr>
          <w:spacing w:val="-15"/>
        </w:rPr>
        <w:t xml:space="preserve"> </w:t>
      </w:r>
      <w:r>
        <w:t>и</w:t>
      </w:r>
      <w:r>
        <w:rPr>
          <w:spacing w:val="-12"/>
        </w:rPr>
        <w:t xml:space="preserve"> </w:t>
      </w:r>
      <w:r>
        <w:t>главной</w:t>
      </w:r>
      <w:r>
        <w:rPr>
          <w:spacing w:val="-12"/>
        </w:rPr>
        <w:t xml:space="preserve"> </w:t>
      </w:r>
      <w:r>
        <w:t>мыслью.</w:t>
      </w:r>
      <w:r>
        <w:rPr>
          <w:spacing w:val="-13"/>
        </w:rPr>
        <w:t xml:space="preserve"> </w:t>
      </w:r>
      <w:r>
        <w:t>Умение</w:t>
      </w:r>
      <w:r>
        <w:rPr>
          <w:spacing w:val="-15"/>
        </w:rPr>
        <w:t xml:space="preserve"> </w:t>
      </w:r>
      <w:r>
        <w:t>предвосхищать содержание текста по заголовку и с опорой на имеющийся читательский и жизненный опыт.Предтекстовыевопросы и задания в формировании умений.</w:t>
      </w:r>
    </w:p>
    <w:p w14:paraId="4F6E6C31">
      <w:pPr>
        <w:pStyle w:val="7"/>
        <w:ind w:right="842"/>
      </w:pPr>
      <w:r>
        <w:t>Устное</w:t>
      </w:r>
      <w:r>
        <w:rPr>
          <w:spacing w:val="-1"/>
        </w:rPr>
        <w:t xml:space="preserve"> </w:t>
      </w:r>
      <w:r>
        <w:t>сочинение-миниатюра: «Как я понимаю высказывание</w:t>
      </w:r>
      <w:r>
        <w:rPr>
          <w:spacing w:val="-1"/>
        </w:rPr>
        <w:t xml:space="preserve"> </w:t>
      </w:r>
      <w:r>
        <w:t>Г. Граник Заголовок – это „входная дверь“ текста». Выявление понимания роли заглавия в тексте.</w:t>
      </w:r>
    </w:p>
    <w:p w14:paraId="4CB35EAB">
      <w:pPr>
        <w:pStyle w:val="7"/>
        <w:ind w:left="1843" w:firstLine="0"/>
      </w:pPr>
      <w:r>
        <w:t>Беседа: «Как</w:t>
      </w:r>
      <w:r>
        <w:rPr>
          <w:spacing w:val="-5"/>
        </w:rPr>
        <w:t xml:space="preserve"> </w:t>
      </w:r>
      <w:r>
        <w:t>писатели</w:t>
      </w:r>
      <w:r>
        <w:rPr>
          <w:spacing w:val="-4"/>
        </w:rPr>
        <w:t xml:space="preserve"> </w:t>
      </w:r>
      <w:r>
        <w:t>выбирают</w:t>
      </w:r>
      <w:r>
        <w:rPr>
          <w:spacing w:val="-4"/>
        </w:rPr>
        <w:t xml:space="preserve"> </w:t>
      </w:r>
      <w:r>
        <w:rPr>
          <w:spacing w:val="-2"/>
        </w:rPr>
        <w:t>заглавия».</w:t>
      </w:r>
    </w:p>
    <w:p w14:paraId="4F76D842">
      <w:pPr>
        <w:pStyle w:val="7"/>
        <w:ind w:right="851"/>
      </w:pPr>
      <w:r>
        <w:t>Заголовок</w:t>
      </w:r>
      <w:r>
        <w:rPr>
          <w:spacing w:val="-2"/>
        </w:rPr>
        <w:t xml:space="preserve"> </w:t>
      </w:r>
      <w:r>
        <w:t>–</w:t>
      </w:r>
      <w:r>
        <w:rPr>
          <w:spacing w:val="-4"/>
        </w:rPr>
        <w:t xml:space="preserve"> </w:t>
      </w:r>
      <w:r>
        <w:t>краткое</w:t>
      </w:r>
      <w:r>
        <w:rPr>
          <w:spacing w:val="-4"/>
        </w:rPr>
        <w:t xml:space="preserve"> </w:t>
      </w:r>
      <w:r>
        <w:t>выражение</w:t>
      </w:r>
      <w:r>
        <w:rPr>
          <w:spacing w:val="-4"/>
        </w:rPr>
        <w:t xml:space="preserve"> </w:t>
      </w:r>
      <w:r>
        <w:t>главной</w:t>
      </w:r>
      <w:r>
        <w:rPr>
          <w:spacing w:val="-3"/>
        </w:rPr>
        <w:t xml:space="preserve"> </w:t>
      </w:r>
      <w:r>
        <w:t>мысли,</w:t>
      </w:r>
      <w:r>
        <w:rPr>
          <w:spacing w:val="-3"/>
        </w:rPr>
        <w:t xml:space="preserve"> </w:t>
      </w:r>
      <w:r>
        <w:t>в</w:t>
      </w:r>
      <w:r>
        <w:rPr>
          <w:spacing w:val="-4"/>
        </w:rPr>
        <w:t xml:space="preserve"> </w:t>
      </w:r>
      <w:r>
        <w:t>том</w:t>
      </w:r>
      <w:r>
        <w:rPr>
          <w:spacing w:val="-3"/>
        </w:rPr>
        <w:t xml:space="preserve"> </w:t>
      </w:r>
      <w:r>
        <w:t>числе</w:t>
      </w:r>
      <w:r>
        <w:rPr>
          <w:spacing w:val="-4"/>
        </w:rPr>
        <w:t xml:space="preserve"> </w:t>
      </w:r>
      <w:r>
        <w:t>ироническое</w:t>
      </w:r>
      <w:r>
        <w:rPr>
          <w:spacing w:val="-4"/>
        </w:rPr>
        <w:t xml:space="preserve"> </w:t>
      </w:r>
      <w:r>
        <w:t>(«Любовь</w:t>
      </w:r>
      <w:r>
        <w:rPr>
          <w:spacing w:val="-4"/>
        </w:rPr>
        <w:t xml:space="preserve"> </w:t>
      </w:r>
      <w:r>
        <w:t>к жизни» Д. Лондона, «Не стреляйте в белых лебедей» Б. Васильева, «Герой нашего времени», М. Лермонтова); заглавия-загадки («Всадник без головы» М. Рида, «Голова профессора Доуэля» А. Беляева, «Мёртвые души» Н. Гоголя); заглавия, выражающие отношение</w:t>
      </w:r>
      <w:r>
        <w:rPr>
          <w:spacing w:val="27"/>
        </w:rPr>
        <w:t xml:space="preserve"> </w:t>
      </w:r>
      <w:r>
        <w:t>автора</w:t>
      </w:r>
      <w:r>
        <w:rPr>
          <w:spacing w:val="27"/>
        </w:rPr>
        <w:t xml:space="preserve"> </w:t>
      </w:r>
      <w:r>
        <w:t>к</w:t>
      </w:r>
      <w:r>
        <w:rPr>
          <w:spacing w:val="32"/>
        </w:rPr>
        <w:t xml:space="preserve"> </w:t>
      </w:r>
      <w:r>
        <w:t>героям,</w:t>
      </w:r>
      <w:r>
        <w:rPr>
          <w:spacing w:val="32"/>
        </w:rPr>
        <w:t xml:space="preserve"> </w:t>
      </w:r>
      <w:r>
        <w:t>событиям</w:t>
      </w:r>
      <w:r>
        <w:rPr>
          <w:spacing w:val="29"/>
        </w:rPr>
        <w:t xml:space="preserve"> </w:t>
      </w:r>
      <w:r>
        <w:t>(«Униженные</w:t>
      </w:r>
      <w:r>
        <w:rPr>
          <w:spacing w:val="28"/>
        </w:rPr>
        <w:t xml:space="preserve"> </w:t>
      </w:r>
      <w:r>
        <w:t>и</w:t>
      </w:r>
      <w:r>
        <w:rPr>
          <w:spacing w:val="32"/>
        </w:rPr>
        <w:t xml:space="preserve"> </w:t>
      </w:r>
      <w:r>
        <w:t>оскорблённые»</w:t>
      </w:r>
      <w:r>
        <w:rPr>
          <w:spacing w:val="23"/>
        </w:rPr>
        <w:t xml:space="preserve"> </w:t>
      </w:r>
      <w:r>
        <w:t>Ф.</w:t>
      </w:r>
      <w:r>
        <w:rPr>
          <w:spacing w:val="31"/>
        </w:rPr>
        <w:t xml:space="preserve"> </w:t>
      </w:r>
      <w:r>
        <w:rPr>
          <w:spacing w:val="-2"/>
        </w:rPr>
        <w:t>Достоевского,</w:t>
      </w:r>
    </w:p>
    <w:p w14:paraId="3405167A">
      <w:pPr>
        <w:pStyle w:val="7"/>
        <w:spacing w:before="1"/>
        <w:ind w:right="846" w:firstLine="0"/>
      </w:pPr>
      <w:r>
        <w:t>«Отверженные» В. Гюго, «Кот-ворюга» К. Паустовского); заглавия «с сюрпризами» («Колотый сахар», «Корзина</w:t>
      </w:r>
      <w:r>
        <w:rPr>
          <w:spacing w:val="-1"/>
        </w:rPr>
        <w:t xml:space="preserve"> </w:t>
      </w:r>
      <w:r>
        <w:t>с</w:t>
      </w:r>
      <w:r>
        <w:rPr>
          <w:spacing w:val="-1"/>
        </w:rPr>
        <w:t xml:space="preserve"> </w:t>
      </w:r>
      <w:r>
        <w:t>еловыми шишками», «Тёплый хлеб»</w:t>
      </w:r>
      <w:r>
        <w:rPr>
          <w:spacing w:val="-8"/>
        </w:rPr>
        <w:t xml:space="preserve"> </w:t>
      </w:r>
      <w:r>
        <w:t>К. Паустовского)</w:t>
      </w:r>
      <w:r>
        <w:rPr>
          <w:spacing w:val="-1"/>
        </w:rPr>
        <w:t xml:space="preserve"> </w:t>
      </w:r>
      <w:r>
        <w:t>и др.</w:t>
      </w:r>
    </w:p>
    <w:p w14:paraId="465400B8">
      <w:pPr>
        <w:pStyle w:val="7"/>
        <w:ind w:left="1843" w:firstLine="0"/>
      </w:pPr>
      <w:r>
        <w:t>Турнир</w:t>
      </w:r>
      <w:r>
        <w:rPr>
          <w:spacing w:val="-4"/>
        </w:rPr>
        <w:t xml:space="preserve"> </w:t>
      </w:r>
      <w:r>
        <w:t>догадливых: «О</w:t>
      </w:r>
      <w:r>
        <w:rPr>
          <w:spacing w:val="-1"/>
        </w:rPr>
        <w:t xml:space="preserve"> </w:t>
      </w:r>
      <w:r>
        <w:t>чём</w:t>
      </w:r>
      <w:r>
        <w:rPr>
          <w:spacing w:val="-3"/>
        </w:rPr>
        <w:t xml:space="preserve"> </w:t>
      </w:r>
      <w:r>
        <w:t>сообщает</w:t>
      </w:r>
      <w:r>
        <w:rPr>
          <w:spacing w:val="-1"/>
        </w:rPr>
        <w:t xml:space="preserve"> </w:t>
      </w:r>
      <w:r>
        <w:t>заглавие?»</w:t>
      </w:r>
      <w:r>
        <w:rPr>
          <w:spacing w:val="-10"/>
        </w:rPr>
        <w:t xml:space="preserve"> </w:t>
      </w:r>
      <w:r>
        <w:t>Анализ</w:t>
      </w:r>
      <w:r>
        <w:rPr>
          <w:spacing w:val="-2"/>
        </w:rPr>
        <w:t xml:space="preserve"> </w:t>
      </w:r>
      <w:r>
        <w:t>заглавий</w:t>
      </w:r>
      <w:r>
        <w:rPr>
          <w:spacing w:val="-1"/>
        </w:rPr>
        <w:t xml:space="preserve"> </w:t>
      </w:r>
      <w:r>
        <w:rPr>
          <w:spacing w:val="-2"/>
        </w:rPr>
        <w:t>текстов:</w:t>
      </w:r>
    </w:p>
    <w:p w14:paraId="26421D70">
      <w:pPr>
        <w:pStyle w:val="10"/>
        <w:numPr>
          <w:ilvl w:val="0"/>
          <w:numId w:val="118"/>
        </w:numPr>
        <w:tabs>
          <w:tab w:val="left" w:pos="1984"/>
        </w:tabs>
        <w:spacing w:before="0" w:after="0" w:line="240" w:lineRule="auto"/>
        <w:ind w:left="1984" w:right="0" w:hanging="141"/>
        <w:jc w:val="left"/>
        <w:rPr>
          <w:sz w:val="24"/>
        </w:rPr>
      </w:pPr>
      <w:r>
        <w:rPr>
          <w:sz w:val="24"/>
        </w:rPr>
        <w:t>Географические</w:t>
      </w:r>
      <w:r>
        <w:rPr>
          <w:spacing w:val="-7"/>
          <w:sz w:val="24"/>
        </w:rPr>
        <w:t xml:space="preserve"> </w:t>
      </w:r>
      <w:r>
        <w:rPr>
          <w:sz w:val="24"/>
        </w:rPr>
        <w:t>последствия</w:t>
      </w:r>
      <w:r>
        <w:rPr>
          <w:spacing w:val="-4"/>
          <w:sz w:val="24"/>
        </w:rPr>
        <w:t xml:space="preserve"> </w:t>
      </w:r>
      <w:r>
        <w:rPr>
          <w:sz w:val="24"/>
        </w:rPr>
        <w:t>землетрясений</w:t>
      </w:r>
      <w:r>
        <w:rPr>
          <w:spacing w:val="-4"/>
          <w:sz w:val="24"/>
        </w:rPr>
        <w:t xml:space="preserve"> </w:t>
      </w:r>
      <w:r>
        <w:rPr>
          <w:sz w:val="24"/>
        </w:rPr>
        <w:t>(отражает</w:t>
      </w:r>
      <w:r>
        <w:rPr>
          <w:spacing w:val="-4"/>
          <w:sz w:val="24"/>
        </w:rPr>
        <w:t xml:space="preserve"> </w:t>
      </w:r>
      <w:r>
        <w:rPr>
          <w:spacing w:val="-2"/>
          <w:sz w:val="24"/>
        </w:rPr>
        <w:t>тему);</w:t>
      </w:r>
    </w:p>
    <w:p w14:paraId="7B4D6F69">
      <w:pPr>
        <w:pStyle w:val="10"/>
        <w:numPr>
          <w:ilvl w:val="0"/>
          <w:numId w:val="118"/>
        </w:numPr>
        <w:tabs>
          <w:tab w:val="left" w:pos="1984"/>
        </w:tabs>
        <w:spacing w:before="0" w:after="0" w:line="240" w:lineRule="auto"/>
        <w:ind w:left="1984" w:right="0" w:hanging="141"/>
        <w:jc w:val="left"/>
        <w:rPr>
          <w:sz w:val="24"/>
        </w:rPr>
      </w:pPr>
      <w:r>
        <w:rPr>
          <w:sz w:val="24"/>
        </w:rPr>
        <w:t>Осень</w:t>
      </w:r>
      <w:r>
        <w:rPr>
          <w:spacing w:val="-3"/>
          <w:sz w:val="24"/>
        </w:rPr>
        <w:t xml:space="preserve"> </w:t>
      </w:r>
      <w:r>
        <w:rPr>
          <w:sz w:val="24"/>
        </w:rPr>
        <w:t>–</w:t>
      </w:r>
      <w:r>
        <w:rPr>
          <w:spacing w:val="-2"/>
          <w:sz w:val="24"/>
        </w:rPr>
        <w:t xml:space="preserve"> </w:t>
      </w:r>
      <w:r>
        <w:rPr>
          <w:sz w:val="24"/>
        </w:rPr>
        <w:t>любимое</w:t>
      </w:r>
      <w:r>
        <w:rPr>
          <w:spacing w:val="-3"/>
          <w:sz w:val="24"/>
        </w:rPr>
        <w:t xml:space="preserve"> </w:t>
      </w:r>
      <w:r>
        <w:rPr>
          <w:sz w:val="24"/>
        </w:rPr>
        <w:t>время</w:t>
      </w:r>
      <w:r>
        <w:rPr>
          <w:spacing w:val="1"/>
          <w:sz w:val="24"/>
        </w:rPr>
        <w:t xml:space="preserve"> </w:t>
      </w:r>
      <w:r>
        <w:rPr>
          <w:sz w:val="24"/>
        </w:rPr>
        <w:t>года</w:t>
      </w:r>
      <w:r>
        <w:rPr>
          <w:spacing w:val="-3"/>
          <w:sz w:val="24"/>
        </w:rPr>
        <w:t xml:space="preserve"> </w:t>
      </w:r>
      <w:r>
        <w:rPr>
          <w:sz w:val="24"/>
        </w:rPr>
        <w:t>(отражает</w:t>
      </w:r>
      <w:r>
        <w:rPr>
          <w:spacing w:val="-2"/>
          <w:sz w:val="24"/>
        </w:rPr>
        <w:t xml:space="preserve"> </w:t>
      </w:r>
      <w:r>
        <w:rPr>
          <w:sz w:val="24"/>
        </w:rPr>
        <w:t>главную</w:t>
      </w:r>
      <w:r>
        <w:rPr>
          <w:spacing w:val="-1"/>
          <w:sz w:val="24"/>
        </w:rPr>
        <w:t xml:space="preserve"> </w:t>
      </w:r>
      <w:r>
        <w:rPr>
          <w:spacing w:val="-2"/>
          <w:sz w:val="24"/>
        </w:rPr>
        <w:t>мысль);</w:t>
      </w:r>
    </w:p>
    <w:p w14:paraId="4DF96734">
      <w:pPr>
        <w:pStyle w:val="10"/>
        <w:numPr>
          <w:ilvl w:val="0"/>
          <w:numId w:val="118"/>
        </w:numPr>
        <w:tabs>
          <w:tab w:val="left" w:pos="1984"/>
        </w:tabs>
        <w:spacing w:before="0" w:after="0" w:line="240" w:lineRule="auto"/>
        <w:ind w:left="1984" w:right="0" w:hanging="141"/>
        <w:jc w:val="left"/>
        <w:rPr>
          <w:sz w:val="24"/>
        </w:rPr>
      </w:pPr>
      <w:r>
        <w:rPr>
          <w:sz w:val="24"/>
        </w:rPr>
        <w:t>Принципы</w:t>
      </w:r>
      <w:r>
        <w:rPr>
          <w:spacing w:val="-7"/>
          <w:sz w:val="24"/>
        </w:rPr>
        <w:t xml:space="preserve"> </w:t>
      </w:r>
      <w:r>
        <w:rPr>
          <w:sz w:val="24"/>
        </w:rPr>
        <w:t>классификации</w:t>
      </w:r>
      <w:r>
        <w:rPr>
          <w:spacing w:val="-4"/>
          <w:sz w:val="24"/>
        </w:rPr>
        <w:t xml:space="preserve"> </w:t>
      </w:r>
      <w:r>
        <w:rPr>
          <w:sz w:val="24"/>
        </w:rPr>
        <w:t>частей</w:t>
      </w:r>
      <w:r>
        <w:rPr>
          <w:spacing w:val="-4"/>
          <w:sz w:val="24"/>
        </w:rPr>
        <w:t xml:space="preserve"> </w:t>
      </w:r>
      <w:r>
        <w:rPr>
          <w:sz w:val="24"/>
        </w:rPr>
        <w:t>речи</w:t>
      </w:r>
      <w:r>
        <w:rPr>
          <w:spacing w:val="-4"/>
          <w:sz w:val="24"/>
        </w:rPr>
        <w:t xml:space="preserve"> </w:t>
      </w:r>
      <w:r>
        <w:rPr>
          <w:sz w:val="24"/>
        </w:rPr>
        <w:t>(отражает,</w:t>
      </w:r>
      <w:r>
        <w:rPr>
          <w:spacing w:val="-4"/>
          <w:sz w:val="24"/>
        </w:rPr>
        <w:t xml:space="preserve"> </w:t>
      </w:r>
      <w:r>
        <w:rPr>
          <w:sz w:val="24"/>
        </w:rPr>
        <w:t>как</w:t>
      </w:r>
      <w:r>
        <w:rPr>
          <w:spacing w:val="-4"/>
          <w:sz w:val="24"/>
        </w:rPr>
        <w:t xml:space="preserve"> </w:t>
      </w:r>
      <w:r>
        <w:rPr>
          <w:sz w:val="24"/>
        </w:rPr>
        <w:t>построен</w:t>
      </w:r>
      <w:r>
        <w:rPr>
          <w:spacing w:val="-4"/>
          <w:sz w:val="24"/>
        </w:rPr>
        <w:t xml:space="preserve"> </w:t>
      </w:r>
      <w:r>
        <w:rPr>
          <w:spacing w:val="-2"/>
          <w:sz w:val="24"/>
        </w:rPr>
        <w:t>текст);</w:t>
      </w:r>
    </w:p>
    <w:p w14:paraId="41F97737">
      <w:pPr>
        <w:pStyle w:val="10"/>
        <w:numPr>
          <w:ilvl w:val="0"/>
          <w:numId w:val="118"/>
        </w:numPr>
        <w:tabs>
          <w:tab w:val="left" w:pos="1984"/>
        </w:tabs>
        <w:spacing w:before="0" w:after="0" w:line="240" w:lineRule="auto"/>
        <w:ind w:left="1984" w:right="0" w:hanging="141"/>
        <w:jc w:val="left"/>
        <w:rPr>
          <w:sz w:val="24"/>
        </w:rPr>
      </w:pPr>
      <w:r>
        <w:rPr>
          <w:sz w:val="24"/>
        </w:rPr>
        <w:t>Умение</w:t>
      </w:r>
      <w:r>
        <w:rPr>
          <w:spacing w:val="-6"/>
          <w:sz w:val="24"/>
        </w:rPr>
        <w:t xml:space="preserve"> </w:t>
      </w:r>
      <w:r>
        <w:rPr>
          <w:sz w:val="24"/>
        </w:rPr>
        <w:t>читать</w:t>
      </w:r>
      <w:r>
        <w:rPr>
          <w:spacing w:val="-2"/>
          <w:sz w:val="24"/>
        </w:rPr>
        <w:t xml:space="preserve"> </w:t>
      </w:r>
      <w:r>
        <w:rPr>
          <w:sz w:val="24"/>
        </w:rPr>
        <w:t>правильно</w:t>
      </w:r>
      <w:r>
        <w:rPr>
          <w:spacing w:val="-1"/>
          <w:sz w:val="24"/>
        </w:rPr>
        <w:t xml:space="preserve"> </w:t>
      </w:r>
      <w:r>
        <w:rPr>
          <w:sz w:val="24"/>
        </w:rPr>
        <w:t>–</w:t>
      </w:r>
      <w:r>
        <w:rPr>
          <w:spacing w:val="-3"/>
          <w:sz w:val="24"/>
        </w:rPr>
        <w:t xml:space="preserve"> </w:t>
      </w:r>
      <w:r>
        <w:rPr>
          <w:sz w:val="24"/>
        </w:rPr>
        <w:t>это</w:t>
      </w:r>
      <w:r>
        <w:rPr>
          <w:spacing w:val="-3"/>
          <w:sz w:val="24"/>
        </w:rPr>
        <w:t xml:space="preserve"> </w:t>
      </w:r>
      <w:r>
        <w:rPr>
          <w:sz w:val="24"/>
        </w:rPr>
        <w:t>залог</w:t>
      </w:r>
      <w:r>
        <w:rPr>
          <w:spacing w:val="-1"/>
          <w:sz w:val="24"/>
        </w:rPr>
        <w:t xml:space="preserve"> </w:t>
      </w:r>
      <w:r>
        <w:rPr>
          <w:sz w:val="24"/>
        </w:rPr>
        <w:t>успеха</w:t>
      </w:r>
      <w:r>
        <w:rPr>
          <w:spacing w:val="-4"/>
          <w:sz w:val="24"/>
        </w:rPr>
        <w:t xml:space="preserve"> </w:t>
      </w:r>
      <w:r>
        <w:rPr>
          <w:sz w:val="24"/>
        </w:rPr>
        <w:t>на</w:t>
      </w:r>
      <w:r>
        <w:rPr>
          <w:spacing w:val="-4"/>
          <w:sz w:val="24"/>
        </w:rPr>
        <w:t xml:space="preserve"> </w:t>
      </w:r>
      <w:r>
        <w:rPr>
          <w:sz w:val="24"/>
        </w:rPr>
        <w:t>всех</w:t>
      </w:r>
      <w:r>
        <w:rPr>
          <w:spacing w:val="1"/>
          <w:sz w:val="24"/>
        </w:rPr>
        <w:t xml:space="preserve"> </w:t>
      </w:r>
      <w:r>
        <w:rPr>
          <w:sz w:val="24"/>
        </w:rPr>
        <w:t>уроках</w:t>
      </w:r>
      <w:r>
        <w:rPr>
          <w:spacing w:val="-1"/>
          <w:sz w:val="24"/>
        </w:rPr>
        <w:t xml:space="preserve"> </w:t>
      </w:r>
      <w:r>
        <w:rPr>
          <w:sz w:val="24"/>
        </w:rPr>
        <w:t>(отражает</w:t>
      </w:r>
      <w:r>
        <w:rPr>
          <w:spacing w:val="-2"/>
          <w:sz w:val="24"/>
        </w:rPr>
        <w:t xml:space="preserve"> результат);</w:t>
      </w:r>
    </w:p>
    <w:p w14:paraId="1307CDCB">
      <w:pPr>
        <w:pStyle w:val="10"/>
        <w:numPr>
          <w:ilvl w:val="0"/>
          <w:numId w:val="118"/>
        </w:numPr>
        <w:tabs>
          <w:tab w:val="left" w:pos="1984"/>
        </w:tabs>
        <w:spacing w:before="0" w:after="0" w:line="240" w:lineRule="auto"/>
        <w:ind w:left="1984" w:right="0" w:hanging="141"/>
        <w:jc w:val="left"/>
        <w:rPr>
          <w:sz w:val="24"/>
        </w:rPr>
      </w:pPr>
      <w:r>
        <w:rPr>
          <w:sz w:val="24"/>
        </w:rPr>
        <w:t>Золотые</w:t>
      </w:r>
      <w:r>
        <w:rPr>
          <w:spacing w:val="-5"/>
          <w:sz w:val="24"/>
        </w:rPr>
        <w:t xml:space="preserve"> </w:t>
      </w:r>
      <w:r>
        <w:rPr>
          <w:sz w:val="24"/>
        </w:rPr>
        <w:t>пески</w:t>
      </w:r>
      <w:r>
        <w:rPr>
          <w:spacing w:val="-3"/>
          <w:sz w:val="24"/>
        </w:rPr>
        <w:t xml:space="preserve"> </w:t>
      </w:r>
      <w:r>
        <w:rPr>
          <w:sz w:val="24"/>
        </w:rPr>
        <w:t>Египта</w:t>
      </w:r>
      <w:r>
        <w:rPr>
          <w:spacing w:val="-3"/>
          <w:sz w:val="24"/>
        </w:rPr>
        <w:t xml:space="preserve"> </w:t>
      </w:r>
      <w:r>
        <w:rPr>
          <w:sz w:val="24"/>
        </w:rPr>
        <w:t>(рекламная</w:t>
      </w:r>
      <w:r>
        <w:rPr>
          <w:spacing w:val="-3"/>
          <w:sz w:val="24"/>
        </w:rPr>
        <w:t xml:space="preserve"> </w:t>
      </w:r>
      <w:r>
        <w:rPr>
          <w:spacing w:val="-2"/>
          <w:sz w:val="24"/>
        </w:rPr>
        <w:t>функция);</w:t>
      </w:r>
    </w:p>
    <w:p w14:paraId="1B204F62">
      <w:pPr>
        <w:pStyle w:val="10"/>
        <w:numPr>
          <w:ilvl w:val="0"/>
          <w:numId w:val="118"/>
        </w:numPr>
        <w:tabs>
          <w:tab w:val="left" w:pos="1984"/>
        </w:tabs>
        <w:spacing w:before="0" w:after="0" w:line="240" w:lineRule="auto"/>
        <w:ind w:left="1984" w:right="0" w:hanging="141"/>
        <w:jc w:val="left"/>
        <w:rPr>
          <w:sz w:val="24"/>
        </w:rPr>
      </w:pPr>
      <w:r>
        <w:rPr>
          <w:sz w:val="24"/>
        </w:rPr>
        <w:t>А</w:t>
      </w:r>
      <w:r>
        <w:rPr>
          <w:spacing w:val="-5"/>
          <w:sz w:val="24"/>
        </w:rPr>
        <w:t xml:space="preserve"> </w:t>
      </w:r>
      <w:r>
        <w:rPr>
          <w:sz w:val="24"/>
        </w:rPr>
        <w:t>вы</w:t>
      </w:r>
      <w:r>
        <w:rPr>
          <w:spacing w:val="-2"/>
          <w:sz w:val="24"/>
        </w:rPr>
        <w:t xml:space="preserve"> </w:t>
      </w:r>
      <w:r>
        <w:rPr>
          <w:sz w:val="24"/>
        </w:rPr>
        <w:t>верите</w:t>
      </w:r>
      <w:r>
        <w:rPr>
          <w:spacing w:val="-2"/>
          <w:sz w:val="24"/>
        </w:rPr>
        <w:t xml:space="preserve"> </w:t>
      </w:r>
      <w:r>
        <w:rPr>
          <w:sz w:val="24"/>
        </w:rPr>
        <w:t>в</w:t>
      </w:r>
      <w:r>
        <w:rPr>
          <w:spacing w:val="-3"/>
          <w:sz w:val="24"/>
        </w:rPr>
        <w:t xml:space="preserve"> </w:t>
      </w:r>
      <w:r>
        <w:rPr>
          <w:sz w:val="24"/>
        </w:rPr>
        <w:t>НЛО? (обращение</w:t>
      </w:r>
      <w:r>
        <w:rPr>
          <w:spacing w:val="-3"/>
          <w:sz w:val="24"/>
        </w:rPr>
        <w:t xml:space="preserve"> </w:t>
      </w:r>
      <w:r>
        <w:rPr>
          <w:sz w:val="24"/>
        </w:rPr>
        <w:t>к</w:t>
      </w:r>
      <w:r>
        <w:rPr>
          <w:spacing w:val="-2"/>
          <w:sz w:val="24"/>
        </w:rPr>
        <w:t xml:space="preserve"> </w:t>
      </w:r>
      <w:r>
        <w:rPr>
          <w:sz w:val="24"/>
        </w:rPr>
        <w:t>опыту,</w:t>
      </w:r>
      <w:r>
        <w:rPr>
          <w:spacing w:val="-2"/>
          <w:sz w:val="24"/>
        </w:rPr>
        <w:t xml:space="preserve"> </w:t>
      </w:r>
      <w:r>
        <w:rPr>
          <w:sz w:val="24"/>
        </w:rPr>
        <w:t>знаниям,</w:t>
      </w:r>
      <w:r>
        <w:rPr>
          <w:spacing w:val="-2"/>
          <w:sz w:val="24"/>
        </w:rPr>
        <w:t xml:space="preserve"> </w:t>
      </w:r>
      <w:r>
        <w:rPr>
          <w:sz w:val="24"/>
        </w:rPr>
        <w:t>интересам</w:t>
      </w:r>
      <w:r>
        <w:rPr>
          <w:spacing w:val="-2"/>
          <w:sz w:val="24"/>
        </w:rPr>
        <w:t xml:space="preserve"> читающего);</w:t>
      </w:r>
    </w:p>
    <w:p w14:paraId="4E7278DF">
      <w:pPr>
        <w:pStyle w:val="10"/>
        <w:numPr>
          <w:ilvl w:val="0"/>
          <w:numId w:val="118"/>
        </w:numPr>
        <w:tabs>
          <w:tab w:val="left" w:pos="1984"/>
        </w:tabs>
        <w:spacing w:before="0" w:after="0" w:line="240" w:lineRule="auto"/>
        <w:ind w:left="1984" w:right="0" w:hanging="141"/>
        <w:jc w:val="left"/>
        <w:rPr>
          <w:sz w:val="24"/>
        </w:rPr>
      </w:pPr>
      <w:r>
        <w:rPr>
          <w:sz w:val="24"/>
        </w:rPr>
        <w:t>Кто</w:t>
      </w:r>
      <w:r>
        <w:rPr>
          <w:spacing w:val="-5"/>
          <w:sz w:val="24"/>
        </w:rPr>
        <w:t xml:space="preserve"> </w:t>
      </w:r>
      <w:r>
        <w:rPr>
          <w:sz w:val="24"/>
        </w:rPr>
        <w:t>самый</w:t>
      </w:r>
      <w:r>
        <w:rPr>
          <w:spacing w:val="-5"/>
          <w:sz w:val="24"/>
        </w:rPr>
        <w:t xml:space="preserve"> </w:t>
      </w:r>
      <w:r>
        <w:rPr>
          <w:sz w:val="24"/>
        </w:rPr>
        <w:t>прожорливый?</w:t>
      </w:r>
      <w:r>
        <w:rPr>
          <w:spacing w:val="-3"/>
          <w:sz w:val="24"/>
        </w:rPr>
        <w:t xml:space="preserve"> </w:t>
      </w:r>
      <w:r>
        <w:rPr>
          <w:sz w:val="24"/>
        </w:rPr>
        <w:t>(привлечение</w:t>
      </w:r>
      <w:r>
        <w:rPr>
          <w:spacing w:val="-6"/>
          <w:sz w:val="24"/>
        </w:rPr>
        <w:t xml:space="preserve"> </w:t>
      </w:r>
      <w:r>
        <w:rPr>
          <w:sz w:val="24"/>
        </w:rPr>
        <w:t>внимания</w:t>
      </w:r>
      <w:r>
        <w:rPr>
          <w:spacing w:val="-4"/>
          <w:sz w:val="24"/>
        </w:rPr>
        <w:t xml:space="preserve"> </w:t>
      </w:r>
      <w:r>
        <w:rPr>
          <w:spacing w:val="-2"/>
          <w:sz w:val="24"/>
        </w:rPr>
        <w:t>адресата).</w:t>
      </w:r>
    </w:p>
    <w:p w14:paraId="3CE52D5A">
      <w:pPr>
        <w:pStyle w:val="7"/>
        <w:ind w:right="845"/>
      </w:pPr>
      <w:r>
        <w:t>Практикум: прогнозирование содержания текста по заглавию, составление плана текста, сопоставление прогноза с содержанием текста (для прогнозирования может быть предложен параграф или текст из учебника по какому-либо предмету).</w:t>
      </w:r>
    </w:p>
    <w:p w14:paraId="7516CA1D">
      <w:pPr>
        <w:pStyle w:val="7"/>
        <w:ind w:right="847"/>
      </w:pPr>
      <w:r>
        <w:t xml:space="preserve">Проблемный вопрос: зачем обдумывать заголовок, если предположение оказывается </w:t>
      </w:r>
      <w:r>
        <w:rPr>
          <w:spacing w:val="-2"/>
        </w:rPr>
        <w:t>неверным?</w:t>
      </w:r>
    </w:p>
    <w:p w14:paraId="2852C678">
      <w:pPr>
        <w:pStyle w:val="7"/>
        <w:spacing w:before="1"/>
        <w:ind w:left="1843" w:firstLine="0"/>
      </w:pPr>
      <w:r>
        <w:t>Тема</w:t>
      </w:r>
      <w:r>
        <w:rPr>
          <w:spacing w:val="-5"/>
        </w:rPr>
        <w:t xml:space="preserve"> </w:t>
      </w:r>
      <w:r>
        <w:t>6.</w:t>
      </w:r>
      <w:r>
        <w:rPr>
          <w:spacing w:val="-2"/>
        </w:rPr>
        <w:t xml:space="preserve"> </w:t>
      </w:r>
      <w:r>
        <w:t>Зачем</w:t>
      </w:r>
      <w:r>
        <w:rPr>
          <w:spacing w:val="-3"/>
        </w:rPr>
        <w:t xml:space="preserve"> </w:t>
      </w:r>
      <w:r>
        <w:t>нужен</w:t>
      </w:r>
      <w:r>
        <w:rPr>
          <w:spacing w:val="-2"/>
        </w:rPr>
        <w:t xml:space="preserve"> </w:t>
      </w:r>
      <w:r>
        <w:t>эпиграф?</w:t>
      </w:r>
      <w:r>
        <w:rPr>
          <w:spacing w:val="1"/>
        </w:rPr>
        <w:t xml:space="preserve"> </w:t>
      </w:r>
      <w:r>
        <w:t>(Роль</w:t>
      </w:r>
      <w:r>
        <w:rPr>
          <w:spacing w:val="-4"/>
        </w:rPr>
        <w:t xml:space="preserve"> </w:t>
      </w:r>
      <w:r>
        <w:t>заглавия</w:t>
      </w:r>
      <w:r>
        <w:rPr>
          <w:spacing w:val="-2"/>
        </w:rPr>
        <w:t xml:space="preserve"> </w:t>
      </w:r>
      <w:r>
        <w:t>и</w:t>
      </w:r>
      <w:r>
        <w:rPr>
          <w:spacing w:val="-1"/>
        </w:rPr>
        <w:t xml:space="preserve"> </w:t>
      </w:r>
      <w:r>
        <w:rPr>
          <w:spacing w:val="-2"/>
        </w:rPr>
        <w:t>эпиграфа)</w:t>
      </w:r>
    </w:p>
    <w:p w14:paraId="4E822399">
      <w:pPr>
        <w:pStyle w:val="7"/>
        <w:ind w:right="851"/>
      </w:pPr>
      <w:r>
        <w:t>Умение понимать смысл и назначение текста, задачу</w:t>
      </w:r>
      <w:r>
        <w:rPr>
          <w:spacing w:val="-1"/>
        </w:rPr>
        <w:t xml:space="preserve"> </w:t>
      </w:r>
      <w:r>
        <w:t xml:space="preserve">автора, понимать роль заглавия и эпиграфа, подбирать заглавие, соответствующее содержанию и общему смыслу текста, прогнозировать содержание читаемого (изучаемого) текста по заглавию и эпиграфу. Оформление эпиграфа на письме. Предтекстовые вопросы и задания в формировании </w:t>
      </w:r>
      <w:r>
        <w:rPr>
          <w:spacing w:val="-2"/>
        </w:rPr>
        <w:t>умений.</w:t>
      </w:r>
    </w:p>
    <w:p w14:paraId="5D527AB2">
      <w:pPr>
        <w:pStyle w:val="7"/>
        <w:ind w:left="1843" w:firstLine="0"/>
      </w:pPr>
      <w:r>
        <w:t>Обучающий</w:t>
      </w:r>
      <w:r>
        <w:rPr>
          <w:spacing w:val="-6"/>
        </w:rPr>
        <w:t xml:space="preserve"> </w:t>
      </w:r>
      <w:r>
        <w:t>тренинг</w:t>
      </w:r>
      <w:r>
        <w:rPr>
          <w:spacing w:val="-4"/>
        </w:rPr>
        <w:t xml:space="preserve"> </w:t>
      </w:r>
      <w:r>
        <w:t>«Как</w:t>
      </w:r>
      <w:r>
        <w:rPr>
          <w:spacing w:val="-6"/>
        </w:rPr>
        <w:t xml:space="preserve"> </w:t>
      </w:r>
      <w:r>
        <w:t>подобрать</w:t>
      </w:r>
      <w:r>
        <w:rPr>
          <w:spacing w:val="-7"/>
        </w:rPr>
        <w:t xml:space="preserve"> </w:t>
      </w:r>
      <w:r>
        <w:rPr>
          <w:spacing w:val="-2"/>
        </w:rPr>
        <w:t>заголовок?»:</w:t>
      </w:r>
    </w:p>
    <w:p w14:paraId="534050FA">
      <w:pPr>
        <w:pStyle w:val="10"/>
        <w:numPr>
          <w:ilvl w:val="0"/>
          <w:numId w:val="118"/>
        </w:numPr>
        <w:tabs>
          <w:tab w:val="left" w:pos="1984"/>
        </w:tabs>
        <w:spacing w:before="0" w:after="0" w:line="240" w:lineRule="auto"/>
        <w:ind w:left="1984" w:right="0" w:hanging="141"/>
        <w:jc w:val="both"/>
        <w:rPr>
          <w:sz w:val="24"/>
        </w:rPr>
      </w:pPr>
      <w:r>
        <w:rPr>
          <w:sz w:val="24"/>
        </w:rPr>
        <w:t>содержательный</w:t>
      </w:r>
      <w:r>
        <w:rPr>
          <w:spacing w:val="-5"/>
          <w:sz w:val="24"/>
        </w:rPr>
        <w:t xml:space="preserve"> </w:t>
      </w:r>
      <w:r>
        <w:rPr>
          <w:sz w:val="24"/>
        </w:rPr>
        <w:t>анализ</w:t>
      </w:r>
      <w:r>
        <w:rPr>
          <w:spacing w:val="-4"/>
          <w:sz w:val="24"/>
        </w:rPr>
        <w:t xml:space="preserve"> </w:t>
      </w:r>
      <w:r>
        <w:rPr>
          <w:sz w:val="24"/>
        </w:rPr>
        <w:t>одноготекста,</w:t>
      </w:r>
      <w:r>
        <w:rPr>
          <w:spacing w:val="-2"/>
          <w:sz w:val="24"/>
        </w:rPr>
        <w:t xml:space="preserve"> </w:t>
      </w:r>
      <w:r>
        <w:rPr>
          <w:sz w:val="24"/>
        </w:rPr>
        <w:t>определение</w:t>
      </w:r>
      <w:r>
        <w:rPr>
          <w:spacing w:val="-4"/>
          <w:sz w:val="24"/>
        </w:rPr>
        <w:t xml:space="preserve"> </w:t>
      </w:r>
      <w:r>
        <w:rPr>
          <w:sz w:val="24"/>
        </w:rPr>
        <w:t>темы</w:t>
      </w:r>
      <w:r>
        <w:rPr>
          <w:spacing w:val="-2"/>
          <w:sz w:val="24"/>
        </w:rPr>
        <w:t xml:space="preserve"> </w:t>
      </w:r>
      <w:r>
        <w:rPr>
          <w:sz w:val="24"/>
        </w:rPr>
        <w:t>и</w:t>
      </w:r>
      <w:r>
        <w:rPr>
          <w:spacing w:val="-2"/>
          <w:sz w:val="24"/>
        </w:rPr>
        <w:t xml:space="preserve"> </w:t>
      </w:r>
      <w:r>
        <w:rPr>
          <w:sz w:val="24"/>
        </w:rPr>
        <w:t>главной</w:t>
      </w:r>
      <w:r>
        <w:rPr>
          <w:spacing w:val="-2"/>
          <w:sz w:val="24"/>
        </w:rPr>
        <w:t xml:space="preserve"> мысли;</w:t>
      </w:r>
    </w:p>
    <w:p w14:paraId="12E504F6">
      <w:pPr>
        <w:pStyle w:val="10"/>
        <w:numPr>
          <w:ilvl w:val="0"/>
          <w:numId w:val="118"/>
        </w:numPr>
        <w:tabs>
          <w:tab w:val="left" w:pos="1984"/>
        </w:tabs>
        <w:spacing w:before="0" w:after="0" w:line="240" w:lineRule="auto"/>
        <w:ind w:left="1984" w:right="0" w:hanging="141"/>
        <w:jc w:val="both"/>
        <w:rPr>
          <w:sz w:val="24"/>
        </w:rPr>
      </w:pPr>
      <w:r>
        <w:rPr>
          <w:sz w:val="24"/>
        </w:rPr>
        <w:t>выбор</w:t>
      </w:r>
      <w:r>
        <w:rPr>
          <w:spacing w:val="-5"/>
          <w:sz w:val="24"/>
        </w:rPr>
        <w:t xml:space="preserve"> </w:t>
      </w:r>
      <w:r>
        <w:rPr>
          <w:sz w:val="24"/>
        </w:rPr>
        <w:t>одного</w:t>
      </w:r>
      <w:r>
        <w:rPr>
          <w:spacing w:val="-2"/>
          <w:sz w:val="24"/>
        </w:rPr>
        <w:t xml:space="preserve"> </w:t>
      </w:r>
      <w:r>
        <w:rPr>
          <w:sz w:val="24"/>
        </w:rPr>
        <w:t>из</w:t>
      </w:r>
      <w:r>
        <w:rPr>
          <w:spacing w:val="-4"/>
          <w:sz w:val="24"/>
        </w:rPr>
        <w:t xml:space="preserve"> </w:t>
      </w:r>
      <w:r>
        <w:rPr>
          <w:sz w:val="24"/>
        </w:rPr>
        <w:t>предложенных</w:t>
      </w:r>
      <w:r>
        <w:rPr>
          <w:spacing w:val="-3"/>
          <w:sz w:val="24"/>
        </w:rPr>
        <w:t xml:space="preserve"> </w:t>
      </w:r>
      <w:r>
        <w:rPr>
          <w:sz w:val="24"/>
        </w:rPr>
        <w:t>заглавий</w:t>
      </w:r>
      <w:r>
        <w:rPr>
          <w:spacing w:val="-2"/>
          <w:sz w:val="24"/>
        </w:rPr>
        <w:t xml:space="preserve"> </w:t>
      </w:r>
      <w:r>
        <w:rPr>
          <w:sz w:val="24"/>
        </w:rPr>
        <w:t>и</w:t>
      </w:r>
      <w:r>
        <w:rPr>
          <w:spacing w:val="-2"/>
          <w:sz w:val="24"/>
        </w:rPr>
        <w:t xml:space="preserve"> </w:t>
      </w:r>
      <w:r>
        <w:rPr>
          <w:sz w:val="24"/>
        </w:rPr>
        <w:t>обоснование</w:t>
      </w:r>
      <w:r>
        <w:rPr>
          <w:spacing w:val="-3"/>
          <w:sz w:val="24"/>
        </w:rPr>
        <w:t xml:space="preserve"> </w:t>
      </w:r>
      <w:r>
        <w:rPr>
          <w:sz w:val="24"/>
        </w:rPr>
        <w:t>своей</w:t>
      </w:r>
      <w:r>
        <w:rPr>
          <w:spacing w:val="-2"/>
          <w:sz w:val="24"/>
        </w:rPr>
        <w:t xml:space="preserve"> </w:t>
      </w:r>
      <w:r>
        <w:rPr>
          <w:sz w:val="24"/>
        </w:rPr>
        <w:t>точки</w:t>
      </w:r>
      <w:r>
        <w:rPr>
          <w:spacing w:val="-2"/>
          <w:sz w:val="24"/>
        </w:rPr>
        <w:t xml:space="preserve"> зрения;</w:t>
      </w:r>
    </w:p>
    <w:p w14:paraId="05608625">
      <w:pPr>
        <w:pStyle w:val="10"/>
        <w:spacing w:after="0" w:line="240" w:lineRule="auto"/>
        <w:jc w:val="both"/>
        <w:rPr>
          <w:sz w:val="24"/>
        </w:rPr>
        <w:sectPr>
          <w:pgSz w:w="11910" w:h="16840"/>
          <w:pgMar w:top="920" w:right="0" w:bottom="280" w:left="425" w:header="736" w:footer="0" w:gutter="0"/>
          <w:cols w:space="720" w:num="1"/>
        </w:sectPr>
      </w:pPr>
    </w:p>
    <w:p w14:paraId="32D8B2F7">
      <w:pPr>
        <w:pStyle w:val="10"/>
        <w:numPr>
          <w:ilvl w:val="0"/>
          <w:numId w:val="118"/>
        </w:numPr>
        <w:tabs>
          <w:tab w:val="left" w:pos="1984"/>
        </w:tabs>
        <w:spacing w:before="189" w:after="0" w:line="240" w:lineRule="auto"/>
        <w:ind w:left="1984" w:right="0" w:hanging="141"/>
        <w:jc w:val="left"/>
        <w:rPr>
          <w:sz w:val="24"/>
        </w:rPr>
      </w:pPr>
      <w:r>
        <w:rPr>
          <w:sz w:val="24"/>
        </w:rPr>
        <w:t xml:space="preserve">подбор </w:t>
      </w:r>
      <w:r>
        <w:rPr>
          <w:spacing w:val="-2"/>
          <w:sz w:val="24"/>
        </w:rPr>
        <w:t>заглавий,</w:t>
      </w:r>
    </w:p>
    <w:p w14:paraId="6DA2A4E2">
      <w:pPr>
        <w:pStyle w:val="7"/>
        <w:ind w:left="1843" w:firstLine="0"/>
        <w:jc w:val="left"/>
      </w:pPr>
      <w:r>
        <w:t>–</w:t>
      </w:r>
      <w:r>
        <w:rPr>
          <w:spacing w:val="-39"/>
        </w:rPr>
        <w:t xml:space="preserve"> </w:t>
      </w:r>
      <w:r>
        <w:t>характеризующих</w:t>
      </w:r>
      <w:r>
        <w:rPr>
          <w:spacing w:val="-9"/>
        </w:rPr>
        <w:t xml:space="preserve"> </w:t>
      </w:r>
      <w:r>
        <w:rPr>
          <w:spacing w:val="-2"/>
        </w:rPr>
        <w:t>тему;</w:t>
      </w:r>
    </w:p>
    <w:p w14:paraId="54190C8C">
      <w:pPr>
        <w:pStyle w:val="7"/>
        <w:ind w:left="1843" w:firstLine="0"/>
        <w:jc w:val="left"/>
      </w:pPr>
      <w:r>
        <w:t>–</w:t>
      </w:r>
      <w:r>
        <w:rPr>
          <w:spacing w:val="-41"/>
        </w:rPr>
        <w:t xml:space="preserve"> </w:t>
      </w:r>
      <w:r>
        <w:t>характеризующих</w:t>
      </w:r>
      <w:r>
        <w:rPr>
          <w:spacing w:val="-4"/>
        </w:rPr>
        <w:t xml:space="preserve"> </w:t>
      </w:r>
      <w:r>
        <w:t>главную</w:t>
      </w:r>
      <w:r>
        <w:rPr>
          <w:spacing w:val="-3"/>
        </w:rPr>
        <w:t xml:space="preserve"> </w:t>
      </w:r>
      <w:r>
        <w:t>мысль,</w:t>
      </w:r>
      <w:r>
        <w:rPr>
          <w:spacing w:val="-4"/>
        </w:rPr>
        <w:t xml:space="preserve"> </w:t>
      </w:r>
      <w:r>
        <w:t>сформулировкой</w:t>
      </w:r>
      <w:r>
        <w:rPr>
          <w:spacing w:val="-3"/>
        </w:rPr>
        <w:t xml:space="preserve"> </w:t>
      </w:r>
      <w:r>
        <w:t>в</w:t>
      </w:r>
      <w:r>
        <w:rPr>
          <w:spacing w:val="-5"/>
        </w:rPr>
        <w:t xml:space="preserve"> </w:t>
      </w:r>
      <w:r>
        <w:t>форме</w:t>
      </w:r>
      <w:r>
        <w:rPr>
          <w:spacing w:val="-6"/>
        </w:rPr>
        <w:t xml:space="preserve"> </w:t>
      </w:r>
      <w:r>
        <w:t xml:space="preserve">вопроса, </w:t>
      </w:r>
      <w:r>
        <w:rPr>
          <w:spacing w:val="-2"/>
        </w:rPr>
        <w:t>утверждения;</w:t>
      </w:r>
    </w:p>
    <w:p w14:paraId="2844627A">
      <w:pPr>
        <w:pStyle w:val="7"/>
        <w:ind w:left="1843" w:firstLine="0"/>
        <w:jc w:val="left"/>
      </w:pPr>
      <w:r>
        <w:t>–</w:t>
      </w:r>
      <w:r>
        <w:rPr>
          <w:spacing w:val="-39"/>
        </w:rPr>
        <w:t xml:space="preserve"> </w:t>
      </w:r>
      <w:r>
        <w:t>указывающих</w:t>
      </w:r>
      <w:r>
        <w:rPr>
          <w:spacing w:val="-4"/>
        </w:rPr>
        <w:t xml:space="preserve"> </w:t>
      </w:r>
      <w:r>
        <w:t>на</w:t>
      </w:r>
      <w:r>
        <w:rPr>
          <w:spacing w:val="-4"/>
        </w:rPr>
        <w:t xml:space="preserve"> </w:t>
      </w:r>
      <w:r>
        <w:t>событие,</w:t>
      </w:r>
      <w:r>
        <w:rPr>
          <w:spacing w:val="-4"/>
        </w:rPr>
        <w:t xml:space="preserve"> </w:t>
      </w:r>
      <w:r>
        <w:t>время,</w:t>
      </w:r>
      <w:r>
        <w:rPr>
          <w:spacing w:val="-4"/>
        </w:rPr>
        <w:t xml:space="preserve"> </w:t>
      </w:r>
      <w:r>
        <w:t>действующее</w:t>
      </w:r>
      <w:r>
        <w:rPr>
          <w:spacing w:val="-2"/>
        </w:rPr>
        <w:t xml:space="preserve"> лицо;</w:t>
      </w:r>
    </w:p>
    <w:p w14:paraId="47FCFB33">
      <w:pPr>
        <w:pStyle w:val="7"/>
        <w:ind w:left="1843" w:firstLine="0"/>
        <w:jc w:val="left"/>
      </w:pPr>
      <w:r>
        <w:t>–</w:t>
      </w:r>
      <w:r>
        <w:rPr>
          <w:spacing w:val="-39"/>
        </w:rPr>
        <w:t xml:space="preserve"> </w:t>
      </w:r>
      <w:r>
        <w:t>заглавий-загадок,</w:t>
      </w:r>
      <w:r>
        <w:rPr>
          <w:spacing w:val="-4"/>
        </w:rPr>
        <w:t xml:space="preserve"> </w:t>
      </w:r>
      <w:r>
        <w:t>необычных</w:t>
      </w:r>
      <w:r>
        <w:rPr>
          <w:spacing w:val="-2"/>
        </w:rPr>
        <w:t xml:space="preserve"> </w:t>
      </w:r>
      <w:r>
        <w:t>заглавий</w:t>
      </w:r>
      <w:r>
        <w:rPr>
          <w:spacing w:val="-5"/>
        </w:rPr>
        <w:t xml:space="preserve"> </w:t>
      </w:r>
      <w:r>
        <w:t>и</w:t>
      </w:r>
      <w:r>
        <w:rPr>
          <w:spacing w:val="-2"/>
        </w:rPr>
        <w:t xml:space="preserve"> </w:t>
      </w:r>
      <w:r>
        <w:rPr>
          <w:spacing w:val="-4"/>
        </w:rPr>
        <w:t>др.;</w:t>
      </w:r>
    </w:p>
    <w:p w14:paraId="6360CD77">
      <w:pPr>
        <w:pStyle w:val="7"/>
        <w:ind w:left="1843" w:firstLine="0"/>
        <w:jc w:val="left"/>
      </w:pPr>
      <w:r>
        <w:t>–</w:t>
      </w:r>
      <w:r>
        <w:rPr>
          <w:spacing w:val="-41"/>
        </w:rPr>
        <w:t xml:space="preserve"> </w:t>
      </w:r>
      <w:r>
        <w:t>выбор</w:t>
      </w:r>
      <w:r>
        <w:rPr>
          <w:spacing w:val="-2"/>
        </w:rPr>
        <w:t xml:space="preserve"> </w:t>
      </w:r>
      <w:r>
        <w:t>заголовка</w:t>
      </w:r>
      <w:r>
        <w:rPr>
          <w:spacing w:val="-1"/>
        </w:rPr>
        <w:t xml:space="preserve"> </w:t>
      </w:r>
      <w:r>
        <w:t>на</w:t>
      </w:r>
      <w:r>
        <w:rPr>
          <w:spacing w:val="-3"/>
        </w:rPr>
        <w:t xml:space="preserve"> </w:t>
      </w:r>
      <w:r>
        <w:t>основе</w:t>
      </w:r>
      <w:r>
        <w:rPr>
          <w:spacing w:val="-3"/>
        </w:rPr>
        <w:t xml:space="preserve"> </w:t>
      </w:r>
      <w:r>
        <w:t>языковых фрагментов</w:t>
      </w:r>
      <w:r>
        <w:rPr>
          <w:spacing w:val="-2"/>
        </w:rPr>
        <w:t xml:space="preserve"> текста;</w:t>
      </w:r>
    </w:p>
    <w:p w14:paraId="6FDE4A75">
      <w:pPr>
        <w:pStyle w:val="7"/>
        <w:ind w:right="851"/>
      </w:pPr>
      <w:r>
        <w:t>–</w:t>
      </w:r>
      <w:r>
        <w:rPr>
          <w:spacing w:val="-15"/>
        </w:rPr>
        <w:t xml:space="preserve"> </w:t>
      </w:r>
      <w:r>
        <w:t>анализ</w:t>
      </w:r>
      <w:r>
        <w:rPr>
          <w:spacing w:val="-15"/>
        </w:rPr>
        <w:t xml:space="preserve"> </w:t>
      </w:r>
      <w:r>
        <w:t>пословиц</w:t>
      </w:r>
      <w:r>
        <w:rPr>
          <w:spacing w:val="-15"/>
        </w:rPr>
        <w:t xml:space="preserve"> </w:t>
      </w:r>
      <w:r>
        <w:t>(подготовленная</w:t>
      </w:r>
      <w:r>
        <w:rPr>
          <w:spacing w:val="-15"/>
        </w:rPr>
        <w:t xml:space="preserve"> </w:t>
      </w:r>
      <w:r>
        <w:t>подборка</w:t>
      </w:r>
      <w:r>
        <w:rPr>
          <w:spacing w:val="-15"/>
        </w:rPr>
        <w:t xml:space="preserve"> </w:t>
      </w:r>
      <w:r>
        <w:t>или</w:t>
      </w:r>
      <w:r>
        <w:rPr>
          <w:spacing w:val="-15"/>
        </w:rPr>
        <w:t xml:space="preserve"> </w:t>
      </w:r>
      <w:r>
        <w:t>из</w:t>
      </w:r>
      <w:r>
        <w:rPr>
          <w:spacing w:val="-15"/>
        </w:rPr>
        <w:t xml:space="preserve"> </w:t>
      </w:r>
      <w:r>
        <w:t>сборников/учебника</w:t>
      </w:r>
      <w:r>
        <w:rPr>
          <w:spacing w:val="-15"/>
        </w:rPr>
        <w:t xml:space="preserve"> </w:t>
      </w:r>
      <w:r>
        <w:t>литературы) и побор эпиграфа</w:t>
      </w:r>
    </w:p>
    <w:p w14:paraId="11E98E1C">
      <w:pPr>
        <w:pStyle w:val="7"/>
        <w:ind w:right="845"/>
      </w:pPr>
      <w:r>
        <w:t>Письменное Сочинение-миниатюра: «Как я понимаю высказывание М. Шагинян Эпиграф не случаен – он необходим для автора, как «ключ» для композитора, в котором будет звучать произведение». Выявление понимания роли эпиграфа в книге, тексте.</w:t>
      </w:r>
    </w:p>
    <w:p w14:paraId="148E316E">
      <w:pPr>
        <w:pStyle w:val="7"/>
        <w:ind w:right="851"/>
      </w:pPr>
      <w:r>
        <w:t>«Бюро прогнозов»: прогнозирование содержания и главной мысли по эпиграфам, данным в учебниках по разным предметам к темам, которые изучаются в текущий период (УМК по географии, русскому языку).</w:t>
      </w:r>
    </w:p>
    <w:p w14:paraId="4082B4DF">
      <w:pPr>
        <w:pStyle w:val="7"/>
        <w:spacing w:before="1"/>
        <w:ind w:left="1843" w:firstLine="0"/>
      </w:pPr>
      <w:r>
        <w:t>В</w:t>
      </w:r>
      <w:r>
        <w:rPr>
          <w:spacing w:val="-6"/>
        </w:rPr>
        <w:t xml:space="preserve"> </w:t>
      </w:r>
      <w:r>
        <w:t>работе</w:t>
      </w:r>
      <w:r>
        <w:rPr>
          <w:spacing w:val="-3"/>
        </w:rPr>
        <w:t xml:space="preserve"> </w:t>
      </w:r>
      <w:r>
        <w:t>с</w:t>
      </w:r>
      <w:r>
        <w:rPr>
          <w:spacing w:val="-3"/>
        </w:rPr>
        <w:t xml:space="preserve"> </w:t>
      </w:r>
      <w:r>
        <w:t>текстами</w:t>
      </w:r>
      <w:r>
        <w:rPr>
          <w:spacing w:val="-2"/>
        </w:rPr>
        <w:t xml:space="preserve"> </w:t>
      </w:r>
      <w:r>
        <w:t>используются</w:t>
      </w:r>
      <w:r>
        <w:rPr>
          <w:spacing w:val="-1"/>
        </w:rPr>
        <w:t xml:space="preserve"> </w:t>
      </w:r>
      <w:r>
        <w:t>предтекстовые</w:t>
      </w:r>
      <w:r>
        <w:rPr>
          <w:spacing w:val="54"/>
        </w:rPr>
        <w:t xml:space="preserve"> </w:t>
      </w:r>
      <w:r>
        <w:t>вопросы</w:t>
      </w:r>
      <w:r>
        <w:rPr>
          <w:spacing w:val="-2"/>
        </w:rPr>
        <w:t xml:space="preserve"> </w:t>
      </w:r>
      <w:r>
        <w:t>и</w:t>
      </w:r>
      <w:r>
        <w:rPr>
          <w:spacing w:val="-1"/>
        </w:rPr>
        <w:t xml:space="preserve"> </w:t>
      </w:r>
      <w:r>
        <w:rPr>
          <w:spacing w:val="-2"/>
        </w:rPr>
        <w:t>задания:</w:t>
      </w:r>
    </w:p>
    <w:p w14:paraId="2E2CA4AD">
      <w:pPr>
        <w:pStyle w:val="10"/>
        <w:numPr>
          <w:ilvl w:val="0"/>
          <w:numId w:val="118"/>
        </w:numPr>
        <w:tabs>
          <w:tab w:val="left" w:pos="1984"/>
        </w:tabs>
        <w:spacing w:before="0" w:after="0" w:line="240" w:lineRule="auto"/>
        <w:ind w:left="1984" w:right="0" w:hanging="141"/>
        <w:jc w:val="left"/>
        <w:rPr>
          <w:sz w:val="24"/>
        </w:rPr>
      </w:pPr>
      <w:r>
        <w:rPr>
          <w:sz w:val="24"/>
        </w:rPr>
        <w:t>Как</w:t>
      </w:r>
      <w:r>
        <w:rPr>
          <w:spacing w:val="-5"/>
          <w:sz w:val="24"/>
        </w:rPr>
        <w:t xml:space="preserve"> </w:t>
      </w:r>
      <w:r>
        <w:rPr>
          <w:sz w:val="24"/>
        </w:rPr>
        <w:t>связано</w:t>
      </w:r>
      <w:r>
        <w:rPr>
          <w:spacing w:val="-2"/>
          <w:sz w:val="24"/>
        </w:rPr>
        <w:t xml:space="preserve"> </w:t>
      </w:r>
      <w:r>
        <w:rPr>
          <w:sz w:val="24"/>
        </w:rPr>
        <w:t>заглавие</w:t>
      </w:r>
      <w:r>
        <w:rPr>
          <w:spacing w:val="-3"/>
          <w:sz w:val="24"/>
        </w:rPr>
        <w:t xml:space="preserve"> </w:t>
      </w:r>
      <w:r>
        <w:rPr>
          <w:sz w:val="24"/>
        </w:rPr>
        <w:t>с</w:t>
      </w:r>
      <w:r>
        <w:rPr>
          <w:spacing w:val="-3"/>
          <w:sz w:val="24"/>
        </w:rPr>
        <w:t xml:space="preserve"> </w:t>
      </w:r>
      <w:r>
        <w:rPr>
          <w:sz w:val="24"/>
        </w:rPr>
        <w:t>содержанием</w:t>
      </w:r>
      <w:r>
        <w:rPr>
          <w:spacing w:val="-3"/>
          <w:sz w:val="24"/>
        </w:rPr>
        <w:t xml:space="preserve"> </w:t>
      </w:r>
      <w:r>
        <w:rPr>
          <w:sz w:val="24"/>
        </w:rPr>
        <w:t>изучаемой</w:t>
      </w:r>
      <w:r>
        <w:rPr>
          <w:spacing w:val="-2"/>
          <w:sz w:val="24"/>
        </w:rPr>
        <w:t xml:space="preserve"> темы/раздела?</w:t>
      </w:r>
    </w:p>
    <w:p w14:paraId="583336E2">
      <w:pPr>
        <w:pStyle w:val="10"/>
        <w:numPr>
          <w:ilvl w:val="0"/>
          <w:numId w:val="118"/>
        </w:numPr>
        <w:tabs>
          <w:tab w:val="left" w:pos="1984"/>
        </w:tabs>
        <w:spacing w:before="0" w:after="0" w:line="240" w:lineRule="auto"/>
        <w:ind w:left="1984" w:right="0" w:hanging="141"/>
        <w:jc w:val="left"/>
        <w:rPr>
          <w:sz w:val="24"/>
        </w:rPr>
      </w:pPr>
      <w:r>
        <w:rPr>
          <w:sz w:val="24"/>
        </w:rPr>
        <w:t>Как</w:t>
      </w:r>
      <w:r>
        <w:rPr>
          <w:spacing w:val="-17"/>
          <w:sz w:val="24"/>
        </w:rPr>
        <w:t xml:space="preserve"> </w:t>
      </w:r>
      <w:r>
        <w:rPr>
          <w:sz w:val="24"/>
        </w:rPr>
        <w:t>называется</w:t>
      </w:r>
      <w:r>
        <w:rPr>
          <w:spacing w:val="-15"/>
          <w:sz w:val="24"/>
        </w:rPr>
        <w:t xml:space="preserve"> </w:t>
      </w:r>
      <w:r>
        <w:rPr>
          <w:sz w:val="24"/>
        </w:rPr>
        <w:t>параграф</w:t>
      </w:r>
      <w:r>
        <w:rPr>
          <w:spacing w:val="-14"/>
          <w:sz w:val="24"/>
        </w:rPr>
        <w:t xml:space="preserve"> </w:t>
      </w:r>
      <w:r>
        <w:rPr>
          <w:sz w:val="24"/>
        </w:rPr>
        <w:t>учебника?</w:t>
      </w:r>
      <w:r>
        <w:rPr>
          <w:spacing w:val="-15"/>
          <w:sz w:val="24"/>
        </w:rPr>
        <w:t xml:space="preserve"> </w:t>
      </w:r>
      <w:r>
        <w:rPr>
          <w:sz w:val="24"/>
        </w:rPr>
        <w:t>Каковы</w:t>
      </w:r>
      <w:r>
        <w:rPr>
          <w:spacing w:val="-15"/>
          <w:sz w:val="24"/>
        </w:rPr>
        <w:t xml:space="preserve"> </w:t>
      </w:r>
      <w:r>
        <w:rPr>
          <w:sz w:val="24"/>
        </w:rPr>
        <w:t>ваши</w:t>
      </w:r>
      <w:r>
        <w:rPr>
          <w:spacing w:val="-15"/>
          <w:sz w:val="24"/>
        </w:rPr>
        <w:t xml:space="preserve"> </w:t>
      </w:r>
      <w:r>
        <w:rPr>
          <w:sz w:val="24"/>
        </w:rPr>
        <w:t>предположения</w:t>
      </w:r>
      <w:r>
        <w:rPr>
          <w:spacing w:val="-15"/>
          <w:sz w:val="24"/>
        </w:rPr>
        <w:t xml:space="preserve"> </w:t>
      </w:r>
      <w:r>
        <w:rPr>
          <w:sz w:val="24"/>
        </w:rPr>
        <w:t>о</w:t>
      </w:r>
      <w:r>
        <w:rPr>
          <w:spacing w:val="-15"/>
          <w:sz w:val="24"/>
        </w:rPr>
        <w:t xml:space="preserve"> </w:t>
      </w:r>
      <w:r>
        <w:rPr>
          <w:sz w:val="24"/>
        </w:rPr>
        <w:t>его</w:t>
      </w:r>
      <w:r>
        <w:rPr>
          <w:spacing w:val="-14"/>
          <w:sz w:val="24"/>
        </w:rPr>
        <w:t xml:space="preserve"> </w:t>
      </w:r>
      <w:r>
        <w:rPr>
          <w:spacing w:val="-2"/>
          <w:sz w:val="24"/>
        </w:rPr>
        <w:t>содержании?</w:t>
      </w:r>
    </w:p>
    <w:p w14:paraId="6912B5F3">
      <w:pPr>
        <w:pStyle w:val="10"/>
        <w:numPr>
          <w:ilvl w:val="0"/>
          <w:numId w:val="118"/>
        </w:numPr>
        <w:tabs>
          <w:tab w:val="left" w:pos="1984"/>
        </w:tabs>
        <w:spacing w:before="0" w:after="0" w:line="240" w:lineRule="auto"/>
        <w:ind w:left="1984" w:right="0" w:hanging="141"/>
        <w:jc w:val="left"/>
        <w:rPr>
          <w:sz w:val="24"/>
        </w:rPr>
      </w:pPr>
      <w:r>
        <w:rPr>
          <w:sz w:val="24"/>
        </w:rPr>
        <w:t>Какую</w:t>
      </w:r>
      <w:r>
        <w:rPr>
          <w:spacing w:val="-3"/>
          <w:sz w:val="24"/>
        </w:rPr>
        <w:t xml:space="preserve"> </w:t>
      </w:r>
      <w:r>
        <w:rPr>
          <w:sz w:val="24"/>
        </w:rPr>
        <w:t>роль</w:t>
      </w:r>
      <w:r>
        <w:rPr>
          <w:spacing w:val="-2"/>
          <w:sz w:val="24"/>
        </w:rPr>
        <w:t xml:space="preserve"> </w:t>
      </w:r>
      <w:r>
        <w:rPr>
          <w:sz w:val="24"/>
        </w:rPr>
        <w:t>играет</w:t>
      </w:r>
      <w:r>
        <w:rPr>
          <w:spacing w:val="-3"/>
          <w:sz w:val="24"/>
        </w:rPr>
        <w:t xml:space="preserve"> </w:t>
      </w:r>
      <w:r>
        <w:rPr>
          <w:sz w:val="24"/>
        </w:rPr>
        <w:t>эпиграф</w:t>
      </w:r>
      <w:r>
        <w:rPr>
          <w:spacing w:val="-2"/>
          <w:sz w:val="24"/>
        </w:rPr>
        <w:t xml:space="preserve"> </w:t>
      </w:r>
      <w:r>
        <w:rPr>
          <w:sz w:val="24"/>
        </w:rPr>
        <w:t>к</w:t>
      </w:r>
      <w:r>
        <w:rPr>
          <w:spacing w:val="-1"/>
          <w:sz w:val="24"/>
        </w:rPr>
        <w:t xml:space="preserve"> </w:t>
      </w:r>
      <w:r>
        <w:rPr>
          <w:spacing w:val="-2"/>
          <w:sz w:val="24"/>
        </w:rPr>
        <w:t>разделу/теме?</w:t>
      </w:r>
    </w:p>
    <w:p w14:paraId="2F62F247">
      <w:pPr>
        <w:pStyle w:val="10"/>
        <w:numPr>
          <w:ilvl w:val="0"/>
          <w:numId w:val="118"/>
        </w:numPr>
        <w:tabs>
          <w:tab w:val="left" w:pos="1984"/>
        </w:tabs>
        <w:spacing w:before="0" w:after="0" w:line="240" w:lineRule="auto"/>
        <w:ind w:left="1984" w:right="0" w:hanging="141"/>
        <w:jc w:val="left"/>
        <w:rPr>
          <w:sz w:val="24"/>
        </w:rPr>
      </w:pPr>
      <w:r>
        <w:rPr>
          <w:sz w:val="24"/>
        </w:rPr>
        <w:t>Что</w:t>
      </w:r>
      <w:r>
        <w:rPr>
          <w:spacing w:val="-2"/>
          <w:sz w:val="24"/>
        </w:rPr>
        <w:t xml:space="preserve"> </w:t>
      </w:r>
      <w:r>
        <w:rPr>
          <w:sz w:val="24"/>
        </w:rPr>
        <w:t>вам</w:t>
      </w:r>
      <w:r>
        <w:rPr>
          <w:spacing w:val="1"/>
          <w:sz w:val="24"/>
        </w:rPr>
        <w:t xml:space="preserve"> </w:t>
      </w:r>
      <w:r>
        <w:rPr>
          <w:sz w:val="24"/>
        </w:rPr>
        <w:t>уже</w:t>
      </w:r>
      <w:r>
        <w:rPr>
          <w:spacing w:val="-4"/>
          <w:sz w:val="24"/>
        </w:rPr>
        <w:t xml:space="preserve"> </w:t>
      </w:r>
      <w:r>
        <w:rPr>
          <w:sz w:val="24"/>
        </w:rPr>
        <w:t>известно</w:t>
      </w:r>
      <w:r>
        <w:rPr>
          <w:spacing w:val="-2"/>
          <w:sz w:val="24"/>
        </w:rPr>
        <w:t xml:space="preserve"> </w:t>
      </w:r>
      <w:r>
        <w:rPr>
          <w:sz w:val="24"/>
        </w:rPr>
        <w:t>по</w:t>
      </w:r>
      <w:r>
        <w:rPr>
          <w:spacing w:val="-2"/>
          <w:sz w:val="24"/>
        </w:rPr>
        <w:t xml:space="preserve"> </w:t>
      </w:r>
      <w:r>
        <w:rPr>
          <w:sz w:val="24"/>
        </w:rPr>
        <w:t>этой</w:t>
      </w:r>
      <w:r>
        <w:rPr>
          <w:spacing w:val="-1"/>
          <w:sz w:val="24"/>
        </w:rPr>
        <w:t xml:space="preserve"> </w:t>
      </w:r>
      <w:r>
        <w:rPr>
          <w:spacing w:val="-4"/>
          <w:sz w:val="24"/>
        </w:rPr>
        <w:t>теме?</w:t>
      </w:r>
    </w:p>
    <w:p w14:paraId="74B8A90B">
      <w:pPr>
        <w:pStyle w:val="10"/>
        <w:numPr>
          <w:ilvl w:val="0"/>
          <w:numId w:val="118"/>
        </w:numPr>
        <w:tabs>
          <w:tab w:val="left" w:pos="1984"/>
        </w:tabs>
        <w:spacing w:before="0" w:after="0" w:line="240" w:lineRule="auto"/>
        <w:ind w:left="1984" w:right="0" w:hanging="141"/>
        <w:jc w:val="left"/>
        <w:rPr>
          <w:sz w:val="24"/>
        </w:rPr>
      </w:pPr>
      <w:r>
        <w:rPr>
          <w:sz w:val="24"/>
        </w:rPr>
        <w:t>Какой</w:t>
      </w:r>
      <w:r>
        <w:rPr>
          <w:spacing w:val="-5"/>
          <w:sz w:val="24"/>
        </w:rPr>
        <w:t xml:space="preserve"> </w:t>
      </w:r>
      <w:r>
        <w:rPr>
          <w:sz w:val="24"/>
        </w:rPr>
        <w:t>материал</w:t>
      </w:r>
      <w:r>
        <w:rPr>
          <w:spacing w:val="-3"/>
          <w:sz w:val="24"/>
        </w:rPr>
        <w:t xml:space="preserve"> </w:t>
      </w:r>
      <w:r>
        <w:rPr>
          <w:sz w:val="24"/>
        </w:rPr>
        <w:t>следует</w:t>
      </w:r>
      <w:r>
        <w:rPr>
          <w:spacing w:val="-2"/>
          <w:sz w:val="24"/>
        </w:rPr>
        <w:t xml:space="preserve"> </w:t>
      </w:r>
      <w:r>
        <w:rPr>
          <w:sz w:val="24"/>
        </w:rPr>
        <w:t>знать</w:t>
      </w:r>
      <w:r>
        <w:rPr>
          <w:spacing w:val="-3"/>
          <w:sz w:val="24"/>
        </w:rPr>
        <w:t xml:space="preserve"> </w:t>
      </w:r>
      <w:r>
        <w:rPr>
          <w:sz w:val="24"/>
        </w:rPr>
        <w:t>/</w:t>
      </w:r>
      <w:r>
        <w:rPr>
          <w:spacing w:val="-2"/>
          <w:sz w:val="24"/>
        </w:rPr>
        <w:t xml:space="preserve"> </w:t>
      </w:r>
      <w:r>
        <w:rPr>
          <w:sz w:val="24"/>
        </w:rPr>
        <w:t>повторить</w:t>
      </w:r>
      <w:r>
        <w:rPr>
          <w:spacing w:val="-4"/>
          <w:sz w:val="24"/>
        </w:rPr>
        <w:t xml:space="preserve"> </w:t>
      </w:r>
      <w:r>
        <w:rPr>
          <w:sz w:val="24"/>
        </w:rPr>
        <w:t>для</w:t>
      </w:r>
      <w:r>
        <w:rPr>
          <w:spacing w:val="-4"/>
          <w:sz w:val="24"/>
        </w:rPr>
        <w:t xml:space="preserve"> </w:t>
      </w:r>
      <w:r>
        <w:rPr>
          <w:sz w:val="24"/>
        </w:rPr>
        <w:t>понимания</w:t>
      </w:r>
      <w:r>
        <w:rPr>
          <w:spacing w:val="-2"/>
          <w:sz w:val="24"/>
        </w:rPr>
        <w:t xml:space="preserve"> нового?</w:t>
      </w:r>
    </w:p>
    <w:p w14:paraId="5E11ED30">
      <w:pPr>
        <w:pStyle w:val="7"/>
        <w:ind w:right="851"/>
      </w:pPr>
      <w:r>
        <w:t>Задание для портфолио (на перспективу): поиск возможного названия портфолио и подбор эпиграфа.</w:t>
      </w:r>
    </w:p>
    <w:p w14:paraId="49FC17E2">
      <w:pPr>
        <w:pStyle w:val="7"/>
        <w:ind w:left="1843" w:firstLine="0"/>
      </w:pPr>
      <w:r>
        <w:t>Тема</w:t>
      </w:r>
      <w:r>
        <w:rPr>
          <w:spacing w:val="-3"/>
        </w:rPr>
        <w:t xml:space="preserve"> </w:t>
      </w:r>
      <w:r>
        <w:t>7. Внимание</w:t>
      </w:r>
      <w:r>
        <w:rPr>
          <w:spacing w:val="-3"/>
        </w:rPr>
        <w:t xml:space="preserve"> </w:t>
      </w:r>
      <w:r>
        <w:t>к</w:t>
      </w:r>
      <w:r>
        <w:rPr>
          <w:spacing w:val="-1"/>
        </w:rPr>
        <w:t xml:space="preserve"> </w:t>
      </w:r>
      <w:r>
        <w:rPr>
          <w:spacing w:val="-2"/>
        </w:rPr>
        <w:t>слову</w:t>
      </w:r>
    </w:p>
    <w:p w14:paraId="3FD195F2">
      <w:pPr>
        <w:pStyle w:val="7"/>
        <w:ind w:right="849"/>
      </w:pPr>
      <w:r>
        <w:t xml:space="preserve">Слово и его лексическое значение. Понимание слова как речевой единицы, несущей </w:t>
      </w:r>
      <w:r>
        <w:rPr>
          <w:spacing w:val="-2"/>
        </w:rPr>
        <w:t>смысловую</w:t>
      </w:r>
      <w:r>
        <w:rPr>
          <w:spacing w:val="-4"/>
        </w:rPr>
        <w:t xml:space="preserve"> </w:t>
      </w:r>
      <w:r>
        <w:rPr>
          <w:spacing w:val="-2"/>
        </w:rPr>
        <w:t>нагрузку.</w:t>
      </w:r>
      <w:r>
        <w:rPr>
          <w:spacing w:val="-5"/>
        </w:rPr>
        <w:t xml:space="preserve"> </w:t>
      </w:r>
      <w:r>
        <w:rPr>
          <w:spacing w:val="-2"/>
        </w:rPr>
        <w:t>Умение</w:t>
      </w:r>
      <w:r>
        <w:rPr>
          <w:spacing w:val="-6"/>
        </w:rPr>
        <w:t xml:space="preserve"> </w:t>
      </w:r>
      <w:r>
        <w:rPr>
          <w:spacing w:val="-2"/>
        </w:rPr>
        <w:t>видеть</w:t>
      </w:r>
      <w:r>
        <w:rPr>
          <w:spacing w:val="-3"/>
        </w:rPr>
        <w:t xml:space="preserve"> </w:t>
      </w:r>
      <w:r>
        <w:rPr>
          <w:spacing w:val="-2"/>
        </w:rPr>
        <w:t>и</w:t>
      </w:r>
      <w:r>
        <w:rPr>
          <w:spacing w:val="-6"/>
        </w:rPr>
        <w:t xml:space="preserve"> </w:t>
      </w:r>
      <w:r>
        <w:rPr>
          <w:spacing w:val="-2"/>
        </w:rPr>
        <w:t>оценивать</w:t>
      </w:r>
      <w:r>
        <w:rPr>
          <w:spacing w:val="-3"/>
        </w:rPr>
        <w:t xml:space="preserve"> </w:t>
      </w:r>
      <w:r>
        <w:rPr>
          <w:spacing w:val="-2"/>
        </w:rPr>
        <w:t>состав</w:t>
      </w:r>
      <w:r>
        <w:rPr>
          <w:spacing w:val="-6"/>
        </w:rPr>
        <w:t xml:space="preserve"> </w:t>
      </w:r>
      <w:r>
        <w:rPr>
          <w:spacing w:val="-2"/>
        </w:rPr>
        <w:t>русских</w:t>
      </w:r>
      <w:r>
        <w:rPr>
          <w:spacing w:val="-3"/>
        </w:rPr>
        <w:t xml:space="preserve"> </w:t>
      </w:r>
      <w:r>
        <w:rPr>
          <w:spacing w:val="-2"/>
        </w:rPr>
        <w:t>слов</w:t>
      </w:r>
      <w:r>
        <w:rPr>
          <w:spacing w:val="-9"/>
        </w:rPr>
        <w:t xml:space="preserve"> </w:t>
      </w:r>
      <w:r>
        <w:rPr>
          <w:spacing w:val="-2"/>
        </w:rPr>
        <w:t>и</w:t>
      </w:r>
      <w:r>
        <w:rPr>
          <w:spacing w:val="-4"/>
        </w:rPr>
        <w:t xml:space="preserve"> </w:t>
      </w:r>
      <w:r>
        <w:rPr>
          <w:spacing w:val="-2"/>
        </w:rPr>
        <w:t>значения,</w:t>
      </w:r>
      <w:r>
        <w:rPr>
          <w:spacing w:val="-5"/>
        </w:rPr>
        <w:t xml:space="preserve"> </w:t>
      </w:r>
      <w:r>
        <w:rPr>
          <w:spacing w:val="-2"/>
        </w:rPr>
        <w:t xml:space="preserve">вносимые </w:t>
      </w:r>
      <w:r>
        <w:t xml:space="preserve">приставками и суффиксами; состав слов, пришедших из других языков, по интернациональным морфемам. Роль выразительных возможностей слов в контекстном </w:t>
      </w:r>
      <w:r>
        <w:rPr>
          <w:spacing w:val="-2"/>
        </w:rPr>
        <w:t>употреблении.</w:t>
      </w:r>
    </w:p>
    <w:p w14:paraId="722C47D2">
      <w:pPr>
        <w:pStyle w:val="7"/>
        <w:spacing w:before="1"/>
        <w:ind w:right="850"/>
      </w:pPr>
      <w:r>
        <w:t>Тренинговые упражнения «Учимся видеть слово» (проводятся с использованием словарей, подготовленных текстов). (Дидактический материал: к занятию 7.):</w:t>
      </w:r>
    </w:p>
    <w:p w14:paraId="6963F9A5">
      <w:pPr>
        <w:pStyle w:val="10"/>
        <w:numPr>
          <w:ilvl w:val="0"/>
          <w:numId w:val="119"/>
        </w:numPr>
        <w:tabs>
          <w:tab w:val="left" w:pos="2692"/>
        </w:tabs>
        <w:spacing w:before="0" w:after="0" w:line="240" w:lineRule="auto"/>
        <w:ind w:left="2692" w:right="0" w:hanging="849"/>
        <w:jc w:val="left"/>
        <w:rPr>
          <w:sz w:val="24"/>
        </w:rPr>
      </w:pPr>
      <w:r>
        <w:rPr>
          <w:sz w:val="24"/>
        </w:rPr>
        <w:t>Аукцион</w:t>
      </w:r>
      <w:r>
        <w:rPr>
          <w:spacing w:val="-4"/>
          <w:sz w:val="24"/>
        </w:rPr>
        <w:t xml:space="preserve"> </w:t>
      </w:r>
      <w:r>
        <w:rPr>
          <w:sz w:val="24"/>
        </w:rPr>
        <w:t>«Кто</w:t>
      </w:r>
      <w:r>
        <w:rPr>
          <w:spacing w:val="-6"/>
          <w:sz w:val="24"/>
        </w:rPr>
        <w:t xml:space="preserve"> </w:t>
      </w:r>
      <w:r>
        <w:rPr>
          <w:spacing w:val="-2"/>
          <w:sz w:val="24"/>
        </w:rPr>
        <w:t>больше?»</w:t>
      </w:r>
    </w:p>
    <w:p w14:paraId="76746829">
      <w:pPr>
        <w:pStyle w:val="10"/>
        <w:numPr>
          <w:ilvl w:val="0"/>
          <w:numId w:val="119"/>
        </w:numPr>
        <w:tabs>
          <w:tab w:val="left" w:pos="2692"/>
        </w:tabs>
        <w:spacing w:before="0" w:after="0" w:line="240" w:lineRule="auto"/>
        <w:ind w:left="2692" w:right="0" w:hanging="849"/>
        <w:jc w:val="left"/>
        <w:rPr>
          <w:sz w:val="24"/>
        </w:rPr>
      </w:pPr>
      <w:r>
        <w:rPr>
          <w:sz w:val="24"/>
        </w:rPr>
        <w:t>Игра</w:t>
      </w:r>
      <w:r>
        <w:rPr>
          <w:spacing w:val="-2"/>
          <w:sz w:val="24"/>
        </w:rPr>
        <w:t xml:space="preserve"> </w:t>
      </w:r>
      <w:r>
        <w:rPr>
          <w:sz w:val="24"/>
        </w:rPr>
        <w:t>«Правда</w:t>
      </w:r>
      <w:r>
        <w:rPr>
          <w:spacing w:val="-3"/>
          <w:sz w:val="24"/>
        </w:rPr>
        <w:t xml:space="preserve"> </w:t>
      </w:r>
      <w:r>
        <w:rPr>
          <w:sz w:val="24"/>
        </w:rPr>
        <w:t>ли,</w:t>
      </w:r>
      <w:r>
        <w:rPr>
          <w:spacing w:val="-2"/>
          <w:sz w:val="24"/>
        </w:rPr>
        <w:t xml:space="preserve"> </w:t>
      </w:r>
      <w:r>
        <w:rPr>
          <w:sz w:val="24"/>
        </w:rPr>
        <w:t>что</w:t>
      </w:r>
      <w:r>
        <w:rPr>
          <w:spacing w:val="-1"/>
          <w:sz w:val="24"/>
        </w:rPr>
        <w:t xml:space="preserve"> </w:t>
      </w:r>
      <w:r>
        <w:rPr>
          <w:spacing w:val="-4"/>
          <w:sz w:val="24"/>
        </w:rPr>
        <w:t>.?.»</w:t>
      </w:r>
    </w:p>
    <w:p w14:paraId="0907B7F1">
      <w:pPr>
        <w:pStyle w:val="10"/>
        <w:numPr>
          <w:ilvl w:val="0"/>
          <w:numId w:val="119"/>
        </w:numPr>
        <w:tabs>
          <w:tab w:val="left" w:pos="2692"/>
        </w:tabs>
        <w:spacing w:before="0" w:after="0" w:line="240" w:lineRule="auto"/>
        <w:ind w:left="2692" w:right="0" w:hanging="849"/>
        <w:jc w:val="left"/>
        <w:rPr>
          <w:sz w:val="24"/>
        </w:rPr>
      </w:pPr>
      <w:r>
        <w:rPr>
          <w:sz w:val="24"/>
        </w:rPr>
        <w:t>Реши</w:t>
      </w:r>
      <w:r>
        <w:rPr>
          <w:spacing w:val="-4"/>
          <w:sz w:val="24"/>
        </w:rPr>
        <w:t xml:space="preserve"> </w:t>
      </w:r>
      <w:r>
        <w:rPr>
          <w:spacing w:val="-2"/>
          <w:sz w:val="24"/>
        </w:rPr>
        <w:t>задачу</w:t>
      </w:r>
    </w:p>
    <w:p w14:paraId="0D1C0D99">
      <w:pPr>
        <w:pStyle w:val="10"/>
        <w:numPr>
          <w:ilvl w:val="0"/>
          <w:numId w:val="119"/>
        </w:numPr>
        <w:tabs>
          <w:tab w:val="left" w:pos="2692"/>
        </w:tabs>
        <w:spacing w:before="0" w:after="0" w:line="240" w:lineRule="auto"/>
        <w:ind w:left="2692" w:right="0" w:hanging="849"/>
        <w:jc w:val="left"/>
        <w:rPr>
          <w:sz w:val="24"/>
        </w:rPr>
      </w:pPr>
      <w:r>
        <w:rPr>
          <w:sz w:val="24"/>
        </w:rPr>
        <w:t>В</w:t>
      </w:r>
      <w:r>
        <w:rPr>
          <w:spacing w:val="-4"/>
          <w:sz w:val="24"/>
        </w:rPr>
        <w:t xml:space="preserve"> </w:t>
      </w:r>
      <w:r>
        <w:rPr>
          <w:sz w:val="24"/>
        </w:rPr>
        <w:t>поисках</w:t>
      </w:r>
      <w:r>
        <w:rPr>
          <w:spacing w:val="1"/>
          <w:sz w:val="24"/>
        </w:rPr>
        <w:t xml:space="preserve"> </w:t>
      </w:r>
      <w:r>
        <w:rPr>
          <w:spacing w:val="-2"/>
          <w:sz w:val="24"/>
        </w:rPr>
        <w:t>слова</w:t>
      </w:r>
    </w:p>
    <w:p w14:paraId="3E2287C9">
      <w:pPr>
        <w:pStyle w:val="10"/>
        <w:numPr>
          <w:ilvl w:val="0"/>
          <w:numId w:val="119"/>
        </w:numPr>
        <w:tabs>
          <w:tab w:val="left" w:pos="2692"/>
        </w:tabs>
        <w:spacing w:before="0" w:after="0" w:line="240" w:lineRule="auto"/>
        <w:ind w:left="2692" w:right="0" w:hanging="849"/>
        <w:jc w:val="left"/>
        <w:rPr>
          <w:sz w:val="24"/>
        </w:rPr>
      </w:pPr>
      <w:r>
        <w:rPr>
          <w:sz w:val="24"/>
        </w:rPr>
        <w:t>Устное</w:t>
      </w:r>
      <w:r>
        <w:rPr>
          <w:spacing w:val="-3"/>
          <w:sz w:val="24"/>
        </w:rPr>
        <w:t xml:space="preserve"> </w:t>
      </w:r>
      <w:r>
        <w:rPr>
          <w:spacing w:val="-2"/>
          <w:sz w:val="24"/>
        </w:rPr>
        <w:t>сочинение</w:t>
      </w:r>
    </w:p>
    <w:p w14:paraId="139F67DA">
      <w:pPr>
        <w:pStyle w:val="7"/>
        <w:ind w:right="849"/>
      </w:pPr>
      <w:r>
        <w:t>Индивидуальные</w:t>
      </w:r>
      <w:r>
        <w:rPr>
          <w:spacing w:val="-7"/>
        </w:rPr>
        <w:t xml:space="preserve"> </w:t>
      </w:r>
      <w:r>
        <w:t>консультации:</w:t>
      </w:r>
      <w:r>
        <w:rPr>
          <w:spacing w:val="-5"/>
        </w:rPr>
        <w:t xml:space="preserve"> </w:t>
      </w:r>
      <w:r>
        <w:t>лексический</w:t>
      </w:r>
      <w:r>
        <w:rPr>
          <w:spacing w:val="-5"/>
        </w:rPr>
        <w:t xml:space="preserve"> </w:t>
      </w:r>
      <w:r>
        <w:t>анализ</w:t>
      </w:r>
      <w:r>
        <w:rPr>
          <w:spacing w:val="-5"/>
        </w:rPr>
        <w:t xml:space="preserve"> </w:t>
      </w:r>
      <w:r>
        <w:t>выбранных</w:t>
      </w:r>
      <w:r>
        <w:rPr>
          <w:spacing w:val="-3"/>
        </w:rPr>
        <w:t xml:space="preserve"> </w:t>
      </w:r>
      <w:r>
        <w:t>для</w:t>
      </w:r>
      <w:r>
        <w:rPr>
          <w:spacing w:val="-5"/>
        </w:rPr>
        <w:t xml:space="preserve"> </w:t>
      </w:r>
      <w:r>
        <w:t>конкурса</w:t>
      </w:r>
      <w:r>
        <w:rPr>
          <w:spacing w:val="-6"/>
        </w:rPr>
        <w:t xml:space="preserve"> </w:t>
      </w:r>
      <w:r>
        <w:t>чтецов произведений</w:t>
      </w:r>
      <w:r>
        <w:rPr>
          <w:spacing w:val="-15"/>
        </w:rPr>
        <w:t xml:space="preserve"> </w:t>
      </w:r>
      <w:r>
        <w:t>с</w:t>
      </w:r>
      <w:r>
        <w:rPr>
          <w:spacing w:val="-15"/>
        </w:rPr>
        <w:t xml:space="preserve"> </w:t>
      </w:r>
      <w:r>
        <w:t>целью</w:t>
      </w:r>
      <w:r>
        <w:rPr>
          <w:spacing w:val="-15"/>
        </w:rPr>
        <w:t xml:space="preserve"> </w:t>
      </w:r>
      <w:r>
        <w:t>поиска</w:t>
      </w:r>
      <w:r>
        <w:rPr>
          <w:spacing w:val="-15"/>
        </w:rPr>
        <w:t xml:space="preserve"> </w:t>
      </w:r>
      <w:r>
        <w:t>всех</w:t>
      </w:r>
      <w:r>
        <w:rPr>
          <w:spacing w:val="-13"/>
        </w:rPr>
        <w:t xml:space="preserve"> </w:t>
      </w:r>
      <w:r>
        <w:t>непонятных</w:t>
      </w:r>
      <w:r>
        <w:rPr>
          <w:spacing w:val="-13"/>
        </w:rPr>
        <w:t xml:space="preserve"> </w:t>
      </w:r>
      <w:r>
        <w:t>слов</w:t>
      </w:r>
      <w:r>
        <w:rPr>
          <w:spacing w:val="-15"/>
        </w:rPr>
        <w:t xml:space="preserve"> </w:t>
      </w:r>
      <w:r>
        <w:t>и</w:t>
      </w:r>
      <w:r>
        <w:rPr>
          <w:spacing w:val="-15"/>
        </w:rPr>
        <w:t xml:space="preserve"> </w:t>
      </w:r>
      <w:r>
        <w:t>выражений</w:t>
      </w:r>
      <w:r>
        <w:rPr>
          <w:spacing w:val="-15"/>
        </w:rPr>
        <w:t xml:space="preserve"> </w:t>
      </w:r>
      <w:r>
        <w:t>и</w:t>
      </w:r>
      <w:r>
        <w:rPr>
          <w:spacing w:val="-15"/>
        </w:rPr>
        <w:t xml:space="preserve"> </w:t>
      </w:r>
      <w:r>
        <w:t>выяснения</w:t>
      </w:r>
      <w:r>
        <w:rPr>
          <w:spacing w:val="-15"/>
        </w:rPr>
        <w:t xml:space="preserve"> </w:t>
      </w:r>
      <w:r>
        <w:t>их</w:t>
      </w:r>
      <w:r>
        <w:rPr>
          <w:spacing w:val="-13"/>
        </w:rPr>
        <w:t xml:space="preserve"> </w:t>
      </w:r>
      <w:r>
        <w:t>значения. Индивидуальная помощь в подготовке выразительного чтения.</w:t>
      </w:r>
    </w:p>
    <w:p w14:paraId="73504ACA">
      <w:pPr>
        <w:pStyle w:val="7"/>
        <w:ind w:right="856"/>
      </w:pPr>
      <w:r>
        <w:t>Тема 8. Тематический конкурс чтецов «Осенние страницы» (возможны другие варианты тем)</w:t>
      </w:r>
    </w:p>
    <w:p w14:paraId="3D67717B">
      <w:pPr>
        <w:pStyle w:val="7"/>
        <w:ind w:left="1985" w:firstLine="0"/>
      </w:pPr>
      <w:r>
        <w:t>Объектами</w:t>
      </w:r>
      <w:r>
        <w:rPr>
          <w:spacing w:val="-4"/>
        </w:rPr>
        <w:t xml:space="preserve"> </w:t>
      </w:r>
      <w:r>
        <w:t>проверки</w:t>
      </w:r>
      <w:r>
        <w:rPr>
          <w:spacing w:val="-3"/>
        </w:rPr>
        <w:t xml:space="preserve"> </w:t>
      </w:r>
      <w:r>
        <w:t>являются</w:t>
      </w:r>
      <w:r>
        <w:rPr>
          <w:spacing w:val="-2"/>
        </w:rPr>
        <w:t xml:space="preserve"> умения</w:t>
      </w:r>
    </w:p>
    <w:p w14:paraId="48FA966E">
      <w:pPr>
        <w:pStyle w:val="7"/>
        <w:ind w:left="1843" w:firstLine="0"/>
        <w:jc w:val="left"/>
      </w:pPr>
      <w:r>
        <w:t>–</w:t>
      </w:r>
      <w:r>
        <w:rPr>
          <w:spacing w:val="-39"/>
        </w:rPr>
        <w:t xml:space="preserve"> </w:t>
      </w:r>
      <w:r>
        <w:t>отбирать</w:t>
      </w:r>
      <w:r>
        <w:rPr>
          <w:spacing w:val="-3"/>
        </w:rPr>
        <w:t xml:space="preserve"> </w:t>
      </w:r>
      <w:r>
        <w:t>стихотворения</w:t>
      </w:r>
      <w:r>
        <w:rPr>
          <w:spacing w:val="-2"/>
        </w:rPr>
        <w:t xml:space="preserve"> </w:t>
      </w:r>
      <w:r>
        <w:t>и</w:t>
      </w:r>
      <w:r>
        <w:rPr>
          <w:spacing w:val="-2"/>
        </w:rPr>
        <w:t xml:space="preserve"> </w:t>
      </w:r>
      <w:r>
        <w:t>прозаические</w:t>
      </w:r>
      <w:r>
        <w:rPr>
          <w:spacing w:val="-3"/>
        </w:rPr>
        <w:t xml:space="preserve"> </w:t>
      </w:r>
      <w:r>
        <w:t>отрывки</w:t>
      </w:r>
      <w:r>
        <w:rPr>
          <w:spacing w:val="-2"/>
        </w:rPr>
        <w:t xml:space="preserve"> </w:t>
      </w:r>
      <w:r>
        <w:t>по</w:t>
      </w:r>
      <w:r>
        <w:rPr>
          <w:spacing w:val="-5"/>
        </w:rPr>
        <w:t xml:space="preserve"> </w:t>
      </w:r>
      <w:r>
        <w:rPr>
          <w:spacing w:val="-2"/>
        </w:rPr>
        <w:t>теме,</w:t>
      </w:r>
    </w:p>
    <w:p w14:paraId="2CD322F2">
      <w:pPr>
        <w:pStyle w:val="7"/>
        <w:ind w:left="1843" w:firstLine="0"/>
        <w:jc w:val="left"/>
      </w:pPr>
      <w:r>
        <w:t>–</w:t>
      </w:r>
      <w:r>
        <w:rPr>
          <w:spacing w:val="-39"/>
        </w:rPr>
        <w:t xml:space="preserve"> </w:t>
      </w:r>
      <w:r>
        <w:t>понимать</w:t>
      </w:r>
      <w:r>
        <w:rPr>
          <w:spacing w:val="-7"/>
        </w:rPr>
        <w:t xml:space="preserve"> </w:t>
      </w:r>
      <w:r>
        <w:t>смысловую,</w:t>
      </w:r>
      <w:r>
        <w:rPr>
          <w:spacing w:val="-5"/>
        </w:rPr>
        <w:t xml:space="preserve"> </w:t>
      </w:r>
      <w:r>
        <w:t>эстетическую</w:t>
      </w:r>
      <w:r>
        <w:rPr>
          <w:spacing w:val="-6"/>
        </w:rPr>
        <w:t xml:space="preserve"> </w:t>
      </w:r>
      <w:r>
        <w:t>стороны</w:t>
      </w:r>
      <w:r>
        <w:rPr>
          <w:spacing w:val="-5"/>
        </w:rPr>
        <w:t xml:space="preserve"> </w:t>
      </w:r>
      <w:r>
        <w:rPr>
          <w:spacing w:val="-2"/>
        </w:rPr>
        <w:t>текстов,</w:t>
      </w:r>
    </w:p>
    <w:p w14:paraId="5F8D2F40">
      <w:pPr>
        <w:pStyle w:val="7"/>
        <w:spacing w:before="1"/>
        <w:ind w:left="1843" w:firstLine="0"/>
        <w:jc w:val="left"/>
      </w:pPr>
      <w:r>
        <w:t>–</w:t>
      </w:r>
      <w:r>
        <w:rPr>
          <w:spacing w:val="-39"/>
        </w:rPr>
        <w:t xml:space="preserve"> </w:t>
      </w:r>
      <w:r>
        <w:t>отражать</w:t>
      </w:r>
      <w:r>
        <w:rPr>
          <w:spacing w:val="-4"/>
        </w:rPr>
        <w:t xml:space="preserve"> </w:t>
      </w:r>
      <w:r>
        <w:t>это</w:t>
      </w:r>
      <w:r>
        <w:rPr>
          <w:spacing w:val="-3"/>
        </w:rPr>
        <w:t xml:space="preserve"> </w:t>
      </w:r>
      <w:r>
        <w:t>понимание</w:t>
      </w:r>
      <w:r>
        <w:rPr>
          <w:spacing w:val="-4"/>
        </w:rPr>
        <w:t xml:space="preserve"> </w:t>
      </w:r>
      <w:r>
        <w:t>в</w:t>
      </w:r>
      <w:r>
        <w:rPr>
          <w:spacing w:val="-4"/>
        </w:rPr>
        <w:t xml:space="preserve"> </w:t>
      </w:r>
      <w:r>
        <w:t>выразительном</w:t>
      </w:r>
      <w:r>
        <w:rPr>
          <w:spacing w:val="-3"/>
        </w:rPr>
        <w:t xml:space="preserve"> </w:t>
      </w:r>
      <w:r>
        <w:rPr>
          <w:spacing w:val="-2"/>
        </w:rPr>
        <w:t>чтении.</w:t>
      </w:r>
    </w:p>
    <w:p w14:paraId="10C00147">
      <w:pPr>
        <w:pStyle w:val="7"/>
        <w:ind w:left="1843" w:firstLine="0"/>
        <w:jc w:val="left"/>
      </w:pPr>
      <w:r>
        <w:t>Тема</w:t>
      </w:r>
      <w:r>
        <w:rPr>
          <w:spacing w:val="-5"/>
        </w:rPr>
        <w:t xml:space="preserve"> </w:t>
      </w:r>
      <w:r>
        <w:t>9.</w:t>
      </w:r>
      <w:r>
        <w:rPr>
          <w:spacing w:val="-2"/>
        </w:rPr>
        <w:t xml:space="preserve"> </w:t>
      </w:r>
      <w:r>
        <w:t>Наши</w:t>
      </w:r>
      <w:r>
        <w:rPr>
          <w:spacing w:val="-2"/>
        </w:rPr>
        <w:t xml:space="preserve"> </w:t>
      </w:r>
      <w:r>
        <w:t>друзья</w:t>
      </w:r>
      <w:r>
        <w:rPr>
          <w:spacing w:val="-2"/>
        </w:rPr>
        <w:t xml:space="preserve"> </w:t>
      </w:r>
      <w:r>
        <w:t>и</w:t>
      </w:r>
      <w:r>
        <w:rPr>
          <w:spacing w:val="-2"/>
        </w:rPr>
        <w:t xml:space="preserve"> </w:t>
      </w:r>
      <w:r>
        <w:t>помощники</w:t>
      </w:r>
      <w:r>
        <w:rPr>
          <w:spacing w:val="-2"/>
        </w:rPr>
        <w:t xml:space="preserve"> </w:t>
      </w:r>
      <w:r>
        <w:t>(Словари</w:t>
      </w:r>
      <w:r>
        <w:rPr>
          <w:spacing w:val="-2"/>
        </w:rPr>
        <w:t xml:space="preserve"> </w:t>
      </w:r>
      <w:r>
        <w:t>и</w:t>
      </w:r>
      <w:r>
        <w:rPr>
          <w:spacing w:val="-3"/>
        </w:rPr>
        <w:t xml:space="preserve"> </w:t>
      </w:r>
      <w:r>
        <w:rPr>
          <w:spacing w:val="-2"/>
        </w:rPr>
        <w:t>справочники)</w:t>
      </w:r>
    </w:p>
    <w:p w14:paraId="0CFDCD1C">
      <w:pPr>
        <w:pStyle w:val="7"/>
        <w:ind w:right="848"/>
      </w:pPr>
      <w:r>
        <w:t>Библиотечный урок (на базе школьной/районной библиотеки) или урок с использованием</w:t>
      </w:r>
      <w:r>
        <w:rPr>
          <w:spacing w:val="77"/>
          <w:w w:val="150"/>
        </w:rPr>
        <w:t xml:space="preserve">   </w:t>
      </w:r>
      <w:r>
        <w:t>сетевых</w:t>
      </w:r>
      <w:r>
        <w:rPr>
          <w:spacing w:val="67"/>
        </w:rPr>
        <w:t xml:space="preserve">    </w:t>
      </w:r>
      <w:r>
        <w:t>образовательных</w:t>
      </w:r>
      <w:r>
        <w:rPr>
          <w:spacing w:val="68"/>
        </w:rPr>
        <w:t xml:space="preserve">    </w:t>
      </w:r>
      <w:r>
        <w:t>ресурсов</w:t>
      </w:r>
      <w:r>
        <w:rPr>
          <w:spacing w:val="80"/>
          <w:w w:val="150"/>
        </w:rPr>
        <w:t xml:space="preserve">   </w:t>
      </w:r>
      <w:r>
        <w:fldChar w:fldCharType="begin"/>
      </w:r>
      <w:r>
        <w:instrText xml:space="preserve"> HYPERLINK "http://www.slovari.ru/" \h </w:instrText>
      </w:r>
      <w:r>
        <w:fldChar w:fldCharType="separate"/>
      </w:r>
      <w:r>
        <w:rPr>
          <w:spacing w:val="-2"/>
        </w:rPr>
        <w:t>(http://www.slovari.ru</w:t>
      </w:r>
      <w:r>
        <w:rPr>
          <w:spacing w:val="-2"/>
        </w:rPr>
        <w:fldChar w:fldCharType="end"/>
      </w:r>
    </w:p>
    <w:p w14:paraId="639005AB">
      <w:pPr>
        <w:pStyle w:val="7"/>
        <w:ind w:right="845" w:firstLine="0"/>
      </w:pPr>
      <w:r>
        <w:fldChar w:fldCharType="begin"/>
      </w:r>
      <w:r>
        <w:instrText xml:space="preserve"> HYPERLINK "http://ru.wikipcdia.org/" \h </w:instrText>
      </w:r>
      <w:r>
        <w:fldChar w:fldCharType="separate"/>
      </w:r>
      <w:r>
        <w:t>,http://ru.wikipcdia.org,</w:t>
      </w:r>
      <w:r>
        <w:fldChar w:fldCharType="end"/>
      </w:r>
      <w:r>
        <w:t xml:space="preserve"> </w:t>
      </w:r>
      <w:r>
        <w:fldChar w:fldCharType="begin"/>
      </w:r>
      <w:r>
        <w:instrText xml:space="preserve"> HYPERLINK "http://feb-web.rii/feb/slt/abc)" \h </w:instrText>
      </w:r>
      <w:r>
        <w:fldChar w:fldCharType="separate"/>
      </w:r>
      <w:r>
        <w:t>http://feb-web.rii/feb/slt/abc).</w:t>
      </w:r>
      <w:r>
        <w:fldChar w:fldCharType="end"/>
      </w:r>
      <w:r>
        <w:t xml:space="preserve"> Роль словарно-справочной литературы и современных информационных источников в формировании стратегий смыслового </w:t>
      </w:r>
      <w:r>
        <w:rPr>
          <w:spacing w:val="-2"/>
        </w:rPr>
        <w:t>чтения.</w:t>
      </w:r>
    </w:p>
    <w:p w14:paraId="1222A1FE">
      <w:pPr>
        <w:pStyle w:val="7"/>
        <w:spacing w:after="0"/>
        <w:sectPr>
          <w:pgSz w:w="11910" w:h="16840"/>
          <w:pgMar w:top="920" w:right="0" w:bottom="280" w:left="425" w:header="736" w:footer="0" w:gutter="0"/>
          <w:cols w:space="720" w:num="1"/>
        </w:sectPr>
      </w:pPr>
    </w:p>
    <w:p w14:paraId="3F778B89">
      <w:pPr>
        <w:pStyle w:val="7"/>
        <w:spacing w:before="189"/>
        <w:ind w:right="845"/>
      </w:pPr>
      <w:r>
        <w:t>Устное сочинение «Как я понимаю эпиграф к занятию»: «Словарь — это вся вселенная</w:t>
      </w:r>
      <w:r>
        <w:rPr>
          <w:spacing w:val="-8"/>
        </w:rPr>
        <w:t xml:space="preserve"> </w:t>
      </w:r>
      <w:r>
        <w:t>в</w:t>
      </w:r>
      <w:r>
        <w:rPr>
          <w:spacing w:val="-9"/>
        </w:rPr>
        <w:t xml:space="preserve"> </w:t>
      </w:r>
      <w:r>
        <w:t>алфавитном</w:t>
      </w:r>
      <w:r>
        <w:rPr>
          <w:spacing w:val="-9"/>
        </w:rPr>
        <w:t xml:space="preserve"> </w:t>
      </w:r>
      <w:r>
        <w:t>порядке!</w:t>
      </w:r>
      <w:r>
        <w:rPr>
          <w:spacing w:val="-9"/>
        </w:rPr>
        <w:t xml:space="preserve"> </w:t>
      </w:r>
      <w:r>
        <w:t>Если</w:t>
      </w:r>
      <w:r>
        <w:rPr>
          <w:spacing w:val="-10"/>
        </w:rPr>
        <w:t xml:space="preserve"> </w:t>
      </w:r>
      <w:r>
        <w:t>хорошенько</w:t>
      </w:r>
      <w:r>
        <w:rPr>
          <w:spacing w:val="-11"/>
        </w:rPr>
        <w:t xml:space="preserve"> </w:t>
      </w:r>
      <w:r>
        <w:t>подумать,</w:t>
      </w:r>
      <w:r>
        <w:rPr>
          <w:spacing w:val="-8"/>
        </w:rPr>
        <w:t xml:space="preserve"> </w:t>
      </w:r>
      <w:r>
        <w:t>словарь</w:t>
      </w:r>
      <w:r>
        <w:rPr>
          <w:spacing w:val="-3"/>
        </w:rPr>
        <w:t xml:space="preserve"> </w:t>
      </w:r>
      <w:r>
        <w:t>–</w:t>
      </w:r>
      <w:r>
        <w:rPr>
          <w:spacing w:val="-9"/>
        </w:rPr>
        <w:t xml:space="preserve"> </w:t>
      </w:r>
      <w:r>
        <w:t>это</w:t>
      </w:r>
      <w:r>
        <w:rPr>
          <w:spacing w:val="-8"/>
        </w:rPr>
        <w:t xml:space="preserve"> </w:t>
      </w:r>
      <w:r>
        <w:t>книга</w:t>
      </w:r>
      <w:r>
        <w:rPr>
          <w:spacing w:val="-12"/>
        </w:rPr>
        <w:t xml:space="preserve"> </w:t>
      </w:r>
      <w:r>
        <w:t>книг.</w:t>
      </w:r>
      <w:r>
        <w:rPr>
          <w:spacing w:val="-11"/>
        </w:rPr>
        <w:t xml:space="preserve"> </w:t>
      </w:r>
      <w:r>
        <w:t>Он включает в себя все другие книги, нужно лишь извлечь их из него!» (Анатоль Франс)</w:t>
      </w:r>
    </w:p>
    <w:p w14:paraId="14494598">
      <w:pPr>
        <w:pStyle w:val="7"/>
        <w:ind w:right="845"/>
      </w:pPr>
      <w:r>
        <w:t>Презентация</w:t>
      </w:r>
      <w:r>
        <w:rPr>
          <w:spacing w:val="-15"/>
        </w:rPr>
        <w:t xml:space="preserve"> </w:t>
      </w:r>
      <w:r>
        <w:t>словарей</w:t>
      </w:r>
      <w:r>
        <w:rPr>
          <w:spacing w:val="-15"/>
        </w:rPr>
        <w:t xml:space="preserve"> </w:t>
      </w:r>
      <w:r>
        <w:t>и</w:t>
      </w:r>
      <w:r>
        <w:rPr>
          <w:spacing w:val="-15"/>
        </w:rPr>
        <w:t xml:space="preserve"> </w:t>
      </w:r>
      <w:r>
        <w:t>справочников:</w:t>
      </w:r>
      <w:r>
        <w:rPr>
          <w:spacing w:val="-15"/>
        </w:rPr>
        <w:t xml:space="preserve"> </w:t>
      </w:r>
      <w:r>
        <w:t>информация</w:t>
      </w:r>
      <w:r>
        <w:rPr>
          <w:spacing w:val="-15"/>
        </w:rPr>
        <w:t xml:space="preserve"> </w:t>
      </w:r>
      <w:r>
        <w:t>о</w:t>
      </w:r>
      <w:r>
        <w:rPr>
          <w:spacing w:val="-15"/>
        </w:rPr>
        <w:t xml:space="preserve"> </w:t>
      </w:r>
      <w:r>
        <w:t>словарях</w:t>
      </w:r>
      <w:r>
        <w:rPr>
          <w:spacing w:val="-15"/>
        </w:rPr>
        <w:t xml:space="preserve"> </w:t>
      </w:r>
      <w:r>
        <w:t>библиотекаря/учителя и/или представление интернет-ресурсов. Словари энциклопедические (Большая советская энциклопедия,</w:t>
      </w:r>
      <w:r>
        <w:rPr>
          <w:spacing w:val="-15"/>
        </w:rPr>
        <w:t xml:space="preserve"> </w:t>
      </w:r>
      <w:r>
        <w:t>Большой</w:t>
      </w:r>
      <w:r>
        <w:rPr>
          <w:spacing w:val="-14"/>
        </w:rPr>
        <w:t xml:space="preserve"> </w:t>
      </w:r>
      <w:r>
        <w:t>энциклопедический</w:t>
      </w:r>
      <w:r>
        <w:rPr>
          <w:spacing w:val="-14"/>
        </w:rPr>
        <w:t xml:space="preserve"> </w:t>
      </w:r>
      <w:r>
        <w:t>словарь,</w:t>
      </w:r>
      <w:r>
        <w:rPr>
          <w:spacing w:val="-15"/>
        </w:rPr>
        <w:t xml:space="preserve"> </w:t>
      </w:r>
      <w:r>
        <w:t>Литературная</w:t>
      </w:r>
      <w:r>
        <w:rPr>
          <w:spacing w:val="-15"/>
        </w:rPr>
        <w:t xml:space="preserve"> </w:t>
      </w:r>
      <w:r>
        <w:t>энциклопедия,</w:t>
      </w:r>
      <w:r>
        <w:rPr>
          <w:spacing w:val="-15"/>
        </w:rPr>
        <w:t xml:space="preserve"> </w:t>
      </w:r>
      <w:r>
        <w:t>Детская энциклопедия и др.) и языковые (филологические, лингвистические). Лингвистические словари – одноязычные и многоязычные (чаше двуязычные). Одноязычные словари, включающие все слова данного языка (словари thesaurus – от греч. «сокровищница, хранилище»), современного литературного языка, языка того или иного писателя, языка отдельного произведения, исторические, этимологические, синонимов, фразеологические, иностранных</w:t>
      </w:r>
      <w:r>
        <w:rPr>
          <w:spacing w:val="-6"/>
        </w:rPr>
        <w:t xml:space="preserve"> </w:t>
      </w:r>
      <w:r>
        <w:t>слов,</w:t>
      </w:r>
      <w:r>
        <w:rPr>
          <w:spacing w:val="-7"/>
        </w:rPr>
        <w:t xml:space="preserve"> </w:t>
      </w:r>
      <w:r>
        <w:t>орфографические,</w:t>
      </w:r>
      <w:r>
        <w:rPr>
          <w:spacing w:val="-7"/>
        </w:rPr>
        <w:t xml:space="preserve"> </w:t>
      </w:r>
      <w:r>
        <w:t>орфоэпические,</w:t>
      </w:r>
      <w:r>
        <w:rPr>
          <w:spacing w:val="-7"/>
        </w:rPr>
        <w:t xml:space="preserve"> </w:t>
      </w:r>
      <w:r>
        <w:t>словообразовательные,</w:t>
      </w:r>
      <w:r>
        <w:rPr>
          <w:spacing w:val="-7"/>
        </w:rPr>
        <w:t xml:space="preserve"> </w:t>
      </w:r>
      <w:r>
        <w:t>сокращений; жаргонные, терминологические словари (Словарь юного математика, Словарь литературоведческих терминов, Словарь терминов по информатике и др.)</w:t>
      </w:r>
    </w:p>
    <w:p w14:paraId="25372398">
      <w:pPr>
        <w:pStyle w:val="7"/>
        <w:spacing w:before="1"/>
        <w:ind w:right="842"/>
      </w:pPr>
      <w:r>
        <w:t>Практикум(работа в группах) «О чём рассказал словарь»: определение назначения словаря</w:t>
      </w:r>
      <w:r>
        <w:rPr>
          <w:spacing w:val="-3"/>
        </w:rPr>
        <w:t xml:space="preserve"> </w:t>
      </w:r>
      <w:r>
        <w:t>на</w:t>
      </w:r>
      <w:r>
        <w:rPr>
          <w:spacing w:val="-4"/>
        </w:rPr>
        <w:t xml:space="preserve"> </w:t>
      </w:r>
      <w:r>
        <w:t>основе</w:t>
      </w:r>
      <w:r>
        <w:rPr>
          <w:spacing w:val="-5"/>
        </w:rPr>
        <w:t xml:space="preserve"> </w:t>
      </w:r>
      <w:r>
        <w:t>использования</w:t>
      </w:r>
      <w:r>
        <w:rPr>
          <w:spacing w:val="-6"/>
        </w:rPr>
        <w:t xml:space="preserve"> </w:t>
      </w:r>
      <w:r>
        <w:t>приёмов</w:t>
      </w:r>
      <w:r>
        <w:rPr>
          <w:spacing w:val="-4"/>
        </w:rPr>
        <w:t xml:space="preserve"> </w:t>
      </w:r>
      <w:r>
        <w:t>просмотрового</w:t>
      </w:r>
      <w:r>
        <w:rPr>
          <w:spacing w:val="-3"/>
        </w:rPr>
        <w:t xml:space="preserve"> </w:t>
      </w:r>
      <w:r>
        <w:t>чтения;</w:t>
      </w:r>
      <w:r>
        <w:rPr>
          <w:spacing w:val="-3"/>
        </w:rPr>
        <w:t xml:space="preserve"> </w:t>
      </w:r>
      <w:r>
        <w:t>ознакомительное</w:t>
      </w:r>
      <w:r>
        <w:rPr>
          <w:spacing w:val="-4"/>
        </w:rPr>
        <w:t xml:space="preserve"> </w:t>
      </w:r>
      <w:r>
        <w:t>чтение и анализ словарных статей (два-три словаря разных видов). Строение словарной статьи.</w:t>
      </w:r>
    </w:p>
    <w:p w14:paraId="5FA3B81A">
      <w:pPr>
        <w:pStyle w:val="7"/>
        <w:ind w:right="844"/>
      </w:pPr>
      <w:r>
        <w:t>Подготовка</w:t>
      </w:r>
      <w:r>
        <w:rPr>
          <w:spacing w:val="-9"/>
        </w:rPr>
        <w:t xml:space="preserve"> </w:t>
      </w:r>
      <w:r>
        <w:t>группового</w:t>
      </w:r>
      <w:r>
        <w:rPr>
          <w:spacing w:val="-8"/>
        </w:rPr>
        <w:t xml:space="preserve"> </w:t>
      </w:r>
      <w:r>
        <w:t>проекта</w:t>
      </w:r>
      <w:r>
        <w:rPr>
          <w:spacing w:val="-9"/>
        </w:rPr>
        <w:t xml:space="preserve"> </w:t>
      </w:r>
      <w:r>
        <w:t>презентации</w:t>
      </w:r>
      <w:r>
        <w:rPr>
          <w:spacing w:val="-8"/>
        </w:rPr>
        <w:t xml:space="preserve"> </w:t>
      </w:r>
      <w:r>
        <w:t>словаря</w:t>
      </w:r>
      <w:r>
        <w:rPr>
          <w:spacing w:val="-9"/>
        </w:rPr>
        <w:t xml:space="preserve"> </w:t>
      </w:r>
      <w:r>
        <w:t>(отсроченное</w:t>
      </w:r>
      <w:r>
        <w:rPr>
          <w:spacing w:val="-9"/>
        </w:rPr>
        <w:t xml:space="preserve"> </w:t>
      </w:r>
      <w:r>
        <w:t>задание</w:t>
      </w:r>
      <w:r>
        <w:rPr>
          <w:spacing w:val="-9"/>
        </w:rPr>
        <w:t xml:space="preserve"> </w:t>
      </w:r>
      <w:r>
        <w:t>к</w:t>
      </w:r>
      <w:r>
        <w:rPr>
          <w:spacing w:val="-9"/>
        </w:rPr>
        <w:t xml:space="preserve"> </w:t>
      </w:r>
      <w:r>
        <w:t>ролевой игре«Заседание Учёного совета лексикографов»): обсуждение плана представления словаря, выбор словаря для представления и подготовка материалов. Примерный план представления</w:t>
      </w:r>
      <w:r>
        <w:rPr>
          <w:spacing w:val="-1"/>
        </w:rPr>
        <w:t xml:space="preserve"> </w:t>
      </w:r>
      <w:r>
        <w:t>(презентации)</w:t>
      </w:r>
      <w:r>
        <w:rPr>
          <w:spacing w:val="-2"/>
        </w:rPr>
        <w:t xml:space="preserve"> </w:t>
      </w:r>
      <w:r>
        <w:t>словаря:</w:t>
      </w:r>
      <w:r>
        <w:rPr>
          <w:spacing w:val="-1"/>
        </w:rPr>
        <w:t xml:space="preserve"> </w:t>
      </w:r>
      <w:r>
        <w:t>название</w:t>
      </w:r>
      <w:r>
        <w:rPr>
          <w:spacing w:val="-2"/>
        </w:rPr>
        <w:t xml:space="preserve"> </w:t>
      </w:r>
      <w:r>
        <w:t>словаря,</w:t>
      </w:r>
      <w:r>
        <w:rPr>
          <w:spacing w:val="-1"/>
        </w:rPr>
        <w:t xml:space="preserve"> </w:t>
      </w:r>
      <w:r>
        <w:t>выходные</w:t>
      </w:r>
      <w:r>
        <w:rPr>
          <w:spacing w:val="-3"/>
        </w:rPr>
        <w:t xml:space="preserve"> </w:t>
      </w:r>
      <w:r>
        <w:t>данные</w:t>
      </w:r>
      <w:r>
        <w:rPr>
          <w:spacing w:val="-3"/>
        </w:rPr>
        <w:t xml:space="preserve"> </w:t>
      </w:r>
      <w:r>
        <w:t>(автор</w:t>
      </w:r>
      <w:r>
        <w:rPr>
          <w:spacing w:val="-1"/>
        </w:rPr>
        <w:t xml:space="preserve"> </w:t>
      </w:r>
      <w:r>
        <w:t>(-ы),</w:t>
      </w:r>
      <w:r>
        <w:rPr>
          <w:spacing w:val="-1"/>
        </w:rPr>
        <w:t xml:space="preserve"> </w:t>
      </w:r>
      <w:r>
        <w:t xml:space="preserve">где и когда издан); назначение словаря; строение словарной статьи; интересные примеры </w:t>
      </w:r>
      <w:r>
        <w:rPr>
          <w:spacing w:val="-2"/>
        </w:rPr>
        <w:t>статей.</w:t>
      </w:r>
    </w:p>
    <w:p w14:paraId="7375B2E1">
      <w:pPr>
        <w:pStyle w:val="7"/>
        <w:ind w:left="1843" w:firstLine="0"/>
      </w:pPr>
      <w:r>
        <w:t>Тема</w:t>
      </w:r>
      <w:r>
        <w:rPr>
          <w:spacing w:val="-5"/>
        </w:rPr>
        <w:t xml:space="preserve"> </w:t>
      </w:r>
      <w:r>
        <w:t>10.</w:t>
      </w:r>
      <w:r>
        <w:rPr>
          <w:spacing w:val="-3"/>
        </w:rPr>
        <w:t xml:space="preserve"> </w:t>
      </w:r>
      <w:r>
        <w:t>Учимся</w:t>
      </w:r>
      <w:r>
        <w:rPr>
          <w:spacing w:val="-1"/>
        </w:rPr>
        <w:t xml:space="preserve"> </w:t>
      </w:r>
      <w:r>
        <w:t>читать учебный</w:t>
      </w:r>
      <w:r>
        <w:rPr>
          <w:spacing w:val="-3"/>
        </w:rPr>
        <w:t xml:space="preserve"> </w:t>
      </w:r>
      <w:r>
        <w:t>текст</w:t>
      </w:r>
      <w:r>
        <w:rPr>
          <w:spacing w:val="-3"/>
        </w:rPr>
        <w:t xml:space="preserve"> </w:t>
      </w:r>
      <w:r>
        <w:t>(Элементы</w:t>
      </w:r>
      <w:r>
        <w:rPr>
          <w:spacing w:val="-1"/>
        </w:rPr>
        <w:t xml:space="preserve"> </w:t>
      </w:r>
      <w:r>
        <w:t>учебного</w:t>
      </w:r>
      <w:r>
        <w:rPr>
          <w:spacing w:val="-3"/>
        </w:rPr>
        <w:t xml:space="preserve"> </w:t>
      </w:r>
      <w:r>
        <w:rPr>
          <w:spacing w:val="-2"/>
        </w:rPr>
        <w:t>текста)</w:t>
      </w:r>
    </w:p>
    <w:p w14:paraId="5A135A5E">
      <w:pPr>
        <w:pStyle w:val="7"/>
        <w:ind w:right="846"/>
      </w:pPr>
      <w:r>
        <w:t>Практическое</w:t>
      </w:r>
      <w:r>
        <w:rPr>
          <w:spacing w:val="-15"/>
        </w:rPr>
        <w:t xml:space="preserve"> </w:t>
      </w:r>
      <w:r>
        <w:t>освоение</w:t>
      </w:r>
      <w:r>
        <w:rPr>
          <w:spacing w:val="-15"/>
        </w:rPr>
        <w:t xml:space="preserve"> </w:t>
      </w:r>
      <w:r>
        <w:t>терминов</w:t>
      </w:r>
      <w:r>
        <w:rPr>
          <w:spacing w:val="-15"/>
        </w:rPr>
        <w:t xml:space="preserve"> </w:t>
      </w:r>
      <w:r>
        <w:t>учебного/учебно-познавательного</w:t>
      </w:r>
      <w:r>
        <w:rPr>
          <w:spacing w:val="-15"/>
        </w:rPr>
        <w:t xml:space="preserve"> </w:t>
      </w:r>
      <w:r>
        <w:t>текстов.</w:t>
      </w:r>
      <w:r>
        <w:rPr>
          <w:spacing w:val="-15"/>
        </w:rPr>
        <w:t xml:space="preserve"> </w:t>
      </w:r>
      <w:r>
        <w:t>Понятие как логически оформленная общая мысль о предмете, обозначенная с помощью слов или словосочетаний; частные и общие понятия, часть и целое; классификация понятий. Признаки как свойства предметов; существенные и несущественные признаки. Термин, определение</w:t>
      </w:r>
      <w:r>
        <w:rPr>
          <w:spacing w:val="-4"/>
        </w:rPr>
        <w:t xml:space="preserve"> </w:t>
      </w:r>
      <w:r>
        <w:t>термина</w:t>
      </w:r>
      <w:r>
        <w:rPr>
          <w:spacing w:val="-4"/>
        </w:rPr>
        <w:t xml:space="preserve"> </w:t>
      </w:r>
      <w:r>
        <w:t>через</w:t>
      </w:r>
      <w:r>
        <w:rPr>
          <w:spacing w:val="-3"/>
        </w:rPr>
        <w:t xml:space="preserve"> </w:t>
      </w:r>
      <w:r>
        <w:t>общее</w:t>
      </w:r>
      <w:r>
        <w:rPr>
          <w:spacing w:val="-4"/>
        </w:rPr>
        <w:t xml:space="preserve"> </w:t>
      </w:r>
      <w:r>
        <w:t>(род)</w:t>
      </w:r>
      <w:r>
        <w:rPr>
          <w:spacing w:val="-3"/>
        </w:rPr>
        <w:t xml:space="preserve"> </w:t>
      </w:r>
      <w:r>
        <w:t>понятие</w:t>
      </w:r>
      <w:r>
        <w:rPr>
          <w:spacing w:val="-4"/>
        </w:rPr>
        <w:t xml:space="preserve"> </w:t>
      </w:r>
      <w:r>
        <w:t>ичастное</w:t>
      </w:r>
      <w:r>
        <w:rPr>
          <w:spacing w:val="-4"/>
        </w:rPr>
        <w:t xml:space="preserve"> </w:t>
      </w:r>
      <w:r>
        <w:t>(вид), указывающее</w:t>
      </w:r>
      <w:r>
        <w:rPr>
          <w:spacing w:val="-4"/>
        </w:rPr>
        <w:t xml:space="preserve"> </w:t>
      </w:r>
      <w:r>
        <w:t>на</w:t>
      </w:r>
      <w:r>
        <w:rPr>
          <w:spacing w:val="-4"/>
        </w:rPr>
        <w:t xml:space="preserve"> </w:t>
      </w:r>
      <w:r>
        <w:t>наиболее существенный признак.</w:t>
      </w:r>
    </w:p>
    <w:p w14:paraId="5336CEA7">
      <w:pPr>
        <w:pStyle w:val="7"/>
        <w:spacing w:before="1"/>
        <w:ind w:right="851"/>
      </w:pPr>
      <w:r>
        <w:t>Интеллектуальныймарафон:решениезадач, выявляющих и формирующих практические умения совершать интеллектуальные действия:</w:t>
      </w:r>
    </w:p>
    <w:p w14:paraId="0DB531B4">
      <w:pPr>
        <w:pStyle w:val="10"/>
        <w:numPr>
          <w:ilvl w:val="0"/>
          <w:numId w:val="118"/>
        </w:numPr>
        <w:tabs>
          <w:tab w:val="left" w:pos="1984"/>
        </w:tabs>
        <w:spacing w:before="0" w:after="0" w:line="240" w:lineRule="auto"/>
        <w:ind w:left="1277" w:right="844" w:firstLine="566"/>
        <w:jc w:val="both"/>
        <w:rPr>
          <w:sz w:val="24"/>
        </w:rPr>
      </w:pPr>
      <w:r>
        <w:rPr>
          <w:sz w:val="24"/>
        </w:rPr>
        <w:t>подбирать к частному понятию общее (например: пчела, метр, плюс – знак математических действий, … –насекомое, … –единица длины);</w:t>
      </w:r>
    </w:p>
    <w:p w14:paraId="25C4281F">
      <w:pPr>
        <w:pStyle w:val="10"/>
        <w:numPr>
          <w:ilvl w:val="0"/>
          <w:numId w:val="118"/>
        </w:numPr>
        <w:tabs>
          <w:tab w:val="left" w:pos="1984"/>
        </w:tabs>
        <w:spacing w:before="0" w:after="0" w:line="240" w:lineRule="auto"/>
        <w:ind w:left="1277" w:right="845" w:firstLine="566"/>
        <w:jc w:val="both"/>
        <w:rPr>
          <w:sz w:val="24"/>
        </w:rPr>
      </w:pPr>
      <w:r>
        <w:rPr>
          <w:sz w:val="24"/>
        </w:rPr>
        <w:t>ограничивать</w:t>
      </w:r>
      <w:r>
        <w:rPr>
          <w:spacing w:val="-11"/>
          <w:sz w:val="24"/>
        </w:rPr>
        <w:t xml:space="preserve"> </w:t>
      </w:r>
      <w:r>
        <w:rPr>
          <w:sz w:val="24"/>
        </w:rPr>
        <w:t>понятия</w:t>
      </w:r>
      <w:r>
        <w:rPr>
          <w:spacing w:val="-10"/>
          <w:sz w:val="24"/>
        </w:rPr>
        <w:t xml:space="preserve"> </w:t>
      </w:r>
      <w:r>
        <w:rPr>
          <w:sz w:val="24"/>
        </w:rPr>
        <w:t>(например:</w:t>
      </w:r>
      <w:r>
        <w:rPr>
          <w:spacing w:val="-10"/>
          <w:sz w:val="24"/>
        </w:rPr>
        <w:t xml:space="preserve"> </w:t>
      </w:r>
      <w:r>
        <w:rPr>
          <w:sz w:val="24"/>
        </w:rPr>
        <w:t>геометрическая</w:t>
      </w:r>
      <w:r>
        <w:rPr>
          <w:spacing w:val="-10"/>
          <w:sz w:val="24"/>
        </w:rPr>
        <w:t xml:space="preserve"> </w:t>
      </w:r>
      <w:r>
        <w:rPr>
          <w:sz w:val="24"/>
        </w:rPr>
        <w:t>фигура</w:t>
      </w:r>
      <w:r>
        <w:rPr>
          <w:spacing w:val="-8"/>
          <w:sz w:val="24"/>
        </w:rPr>
        <w:t xml:space="preserve"> </w:t>
      </w:r>
      <w:r>
        <w:rPr>
          <w:sz w:val="24"/>
        </w:rPr>
        <w:t>–</w:t>
      </w:r>
      <w:r>
        <w:rPr>
          <w:spacing w:val="-10"/>
          <w:sz w:val="24"/>
        </w:rPr>
        <w:t xml:space="preserve"> </w:t>
      </w:r>
      <w:r>
        <w:rPr>
          <w:sz w:val="24"/>
        </w:rPr>
        <w:t>квадрат;</w:t>
      </w:r>
      <w:r>
        <w:rPr>
          <w:spacing w:val="-9"/>
          <w:sz w:val="24"/>
        </w:rPr>
        <w:t xml:space="preserve"> </w:t>
      </w:r>
      <w:r>
        <w:rPr>
          <w:sz w:val="24"/>
        </w:rPr>
        <w:t>небесное</w:t>
      </w:r>
      <w:r>
        <w:rPr>
          <w:spacing w:val="-11"/>
          <w:sz w:val="24"/>
        </w:rPr>
        <w:t xml:space="preserve"> </w:t>
      </w:r>
      <w:r>
        <w:rPr>
          <w:sz w:val="24"/>
        </w:rPr>
        <w:t>тело</w:t>
      </w:r>
      <w:r>
        <w:rPr>
          <w:spacing w:val="-9"/>
          <w:sz w:val="24"/>
        </w:rPr>
        <w:t xml:space="preserve"> </w:t>
      </w:r>
      <w:r>
        <w:rPr>
          <w:sz w:val="24"/>
        </w:rPr>
        <w:t>– планета – Земля);</w:t>
      </w:r>
    </w:p>
    <w:p w14:paraId="42E55176">
      <w:pPr>
        <w:pStyle w:val="10"/>
        <w:numPr>
          <w:ilvl w:val="0"/>
          <w:numId w:val="118"/>
        </w:numPr>
        <w:tabs>
          <w:tab w:val="left" w:pos="1984"/>
        </w:tabs>
        <w:spacing w:before="0" w:after="0" w:line="240" w:lineRule="auto"/>
        <w:ind w:left="1277" w:right="851" w:firstLine="566"/>
        <w:jc w:val="both"/>
        <w:rPr>
          <w:sz w:val="24"/>
        </w:rPr>
      </w:pPr>
      <w:r>
        <w:rPr>
          <w:sz w:val="24"/>
        </w:rPr>
        <w:t>выделять существенные признаки слова (например: для слова квадратиз слов сторона, углы, чертёж, бумага, карандаш; для слова термометриз словтепловые явления, шкала, температура, прибор);</w:t>
      </w:r>
    </w:p>
    <w:p w14:paraId="3B54FF0C">
      <w:pPr>
        <w:pStyle w:val="10"/>
        <w:numPr>
          <w:ilvl w:val="0"/>
          <w:numId w:val="118"/>
        </w:numPr>
        <w:tabs>
          <w:tab w:val="left" w:pos="1984"/>
        </w:tabs>
        <w:spacing w:before="0" w:after="0" w:line="240" w:lineRule="auto"/>
        <w:ind w:left="1843" w:right="1245" w:firstLine="0"/>
        <w:jc w:val="both"/>
        <w:rPr>
          <w:sz w:val="24"/>
        </w:rPr>
      </w:pPr>
      <w:r>
        <w:rPr>
          <w:sz w:val="24"/>
        </w:rPr>
        <w:t>подбирать</w:t>
      </w:r>
      <w:r>
        <w:rPr>
          <w:spacing w:val="-4"/>
          <w:sz w:val="24"/>
        </w:rPr>
        <w:t xml:space="preserve"> </w:t>
      </w:r>
      <w:r>
        <w:rPr>
          <w:sz w:val="24"/>
        </w:rPr>
        <w:t>рядоположенные</w:t>
      </w:r>
      <w:r>
        <w:rPr>
          <w:spacing w:val="-7"/>
          <w:sz w:val="24"/>
        </w:rPr>
        <w:t xml:space="preserve"> </w:t>
      </w:r>
      <w:r>
        <w:rPr>
          <w:sz w:val="24"/>
        </w:rPr>
        <w:t>слова</w:t>
      </w:r>
      <w:r>
        <w:rPr>
          <w:spacing w:val="-7"/>
          <w:sz w:val="24"/>
        </w:rPr>
        <w:t xml:space="preserve"> </w:t>
      </w:r>
      <w:r>
        <w:rPr>
          <w:sz w:val="24"/>
        </w:rPr>
        <w:t>(термометр,</w:t>
      </w:r>
      <w:r>
        <w:rPr>
          <w:spacing w:val="-3"/>
          <w:sz w:val="24"/>
        </w:rPr>
        <w:t xml:space="preserve"> </w:t>
      </w:r>
      <w:r>
        <w:rPr>
          <w:sz w:val="24"/>
        </w:rPr>
        <w:t>весы</w:t>
      </w:r>
      <w:r>
        <w:rPr>
          <w:spacing w:val="-2"/>
          <w:sz w:val="24"/>
        </w:rPr>
        <w:t xml:space="preserve"> </w:t>
      </w:r>
      <w:r>
        <w:rPr>
          <w:sz w:val="24"/>
        </w:rPr>
        <w:t>–</w:t>
      </w:r>
      <w:r>
        <w:rPr>
          <w:spacing w:val="-6"/>
          <w:sz w:val="24"/>
        </w:rPr>
        <w:t xml:space="preserve"> </w:t>
      </w:r>
      <w:r>
        <w:rPr>
          <w:sz w:val="24"/>
        </w:rPr>
        <w:t>измерительные</w:t>
      </w:r>
      <w:r>
        <w:rPr>
          <w:spacing w:val="-7"/>
          <w:sz w:val="24"/>
        </w:rPr>
        <w:t xml:space="preserve"> </w:t>
      </w:r>
      <w:r>
        <w:rPr>
          <w:sz w:val="24"/>
        </w:rPr>
        <w:t xml:space="preserve">приборы). </w:t>
      </w:r>
      <w:r>
        <w:rPr>
          <w:spacing w:val="-2"/>
          <w:sz w:val="24"/>
        </w:rPr>
        <w:t>Игры:</w:t>
      </w:r>
    </w:p>
    <w:p w14:paraId="669F53E4">
      <w:pPr>
        <w:pStyle w:val="10"/>
        <w:numPr>
          <w:ilvl w:val="0"/>
          <w:numId w:val="119"/>
        </w:numPr>
        <w:tabs>
          <w:tab w:val="left" w:pos="2692"/>
        </w:tabs>
        <w:spacing w:before="0" w:after="0" w:line="240" w:lineRule="auto"/>
        <w:ind w:left="2692" w:right="0" w:hanging="849"/>
        <w:jc w:val="both"/>
        <w:rPr>
          <w:sz w:val="24"/>
        </w:rPr>
      </w:pPr>
      <w:r>
        <w:rPr>
          <w:sz w:val="24"/>
        </w:rPr>
        <w:t>«Отгадай</w:t>
      </w:r>
      <w:r>
        <w:rPr>
          <w:spacing w:val="-6"/>
          <w:sz w:val="24"/>
        </w:rPr>
        <w:t xml:space="preserve"> </w:t>
      </w:r>
      <w:r>
        <w:rPr>
          <w:sz w:val="24"/>
        </w:rPr>
        <w:t>загадки»(определение</w:t>
      </w:r>
      <w:r>
        <w:rPr>
          <w:spacing w:val="-5"/>
          <w:sz w:val="24"/>
        </w:rPr>
        <w:t xml:space="preserve"> </w:t>
      </w:r>
      <w:r>
        <w:rPr>
          <w:sz w:val="24"/>
        </w:rPr>
        <w:t>понятия</w:t>
      </w:r>
      <w:r>
        <w:rPr>
          <w:spacing w:val="-6"/>
          <w:sz w:val="24"/>
        </w:rPr>
        <w:t xml:space="preserve"> </w:t>
      </w:r>
      <w:r>
        <w:rPr>
          <w:sz w:val="24"/>
        </w:rPr>
        <w:t>по</w:t>
      </w:r>
      <w:r>
        <w:rPr>
          <w:spacing w:val="-3"/>
          <w:sz w:val="24"/>
        </w:rPr>
        <w:t xml:space="preserve"> </w:t>
      </w:r>
      <w:r>
        <w:rPr>
          <w:spacing w:val="-2"/>
          <w:sz w:val="24"/>
        </w:rPr>
        <w:t>признакам).</w:t>
      </w:r>
    </w:p>
    <w:p w14:paraId="5196E28F">
      <w:pPr>
        <w:pStyle w:val="10"/>
        <w:numPr>
          <w:ilvl w:val="0"/>
          <w:numId w:val="119"/>
        </w:numPr>
        <w:tabs>
          <w:tab w:val="left" w:pos="2692"/>
        </w:tabs>
        <w:spacing w:before="0" w:after="0" w:line="240" w:lineRule="auto"/>
        <w:ind w:left="1277" w:right="854" w:firstLine="566"/>
        <w:jc w:val="both"/>
        <w:rPr>
          <w:sz w:val="24"/>
        </w:rPr>
      </w:pPr>
      <w:r>
        <w:rPr>
          <w:sz w:val="24"/>
        </w:rPr>
        <w:t>«Чёрный ящик» (определение понятия по признакам начиная с второстепенных и заканчивая существенными).</w:t>
      </w:r>
    </w:p>
    <w:p w14:paraId="1C8812FB">
      <w:pPr>
        <w:pStyle w:val="10"/>
        <w:numPr>
          <w:ilvl w:val="0"/>
          <w:numId w:val="119"/>
        </w:numPr>
        <w:tabs>
          <w:tab w:val="left" w:pos="2692"/>
        </w:tabs>
        <w:spacing w:before="1" w:after="0" w:line="240" w:lineRule="auto"/>
        <w:ind w:left="1277" w:right="845" w:firstLine="566"/>
        <w:jc w:val="both"/>
        <w:rPr>
          <w:sz w:val="24"/>
        </w:rPr>
      </w:pPr>
      <w:r>
        <w:rPr>
          <w:sz w:val="24"/>
        </w:rPr>
        <w:t>«Установи закономерность» (подбор для каждого из понятий обобщающего слова и наиболее существенного признака: прилагательное – часть речи, обозначает признак предмета).</w:t>
      </w:r>
    </w:p>
    <w:p w14:paraId="3E1C3670">
      <w:pPr>
        <w:pStyle w:val="10"/>
        <w:numPr>
          <w:ilvl w:val="0"/>
          <w:numId w:val="119"/>
        </w:numPr>
        <w:tabs>
          <w:tab w:val="left" w:pos="2692"/>
        </w:tabs>
        <w:spacing w:before="0" w:after="0" w:line="240" w:lineRule="auto"/>
        <w:ind w:left="1843" w:right="1180" w:firstLine="0"/>
        <w:jc w:val="both"/>
        <w:rPr>
          <w:sz w:val="24"/>
        </w:rPr>
      </w:pPr>
      <w:r>
        <w:rPr>
          <w:sz w:val="24"/>
        </w:rPr>
        <w:t>«Третий</w:t>
      </w:r>
      <w:r>
        <w:rPr>
          <w:spacing w:val="-5"/>
          <w:sz w:val="24"/>
        </w:rPr>
        <w:t xml:space="preserve"> </w:t>
      </w:r>
      <w:r>
        <w:rPr>
          <w:sz w:val="24"/>
        </w:rPr>
        <w:t>лишний»</w:t>
      </w:r>
      <w:r>
        <w:rPr>
          <w:spacing w:val="-11"/>
          <w:sz w:val="24"/>
        </w:rPr>
        <w:t xml:space="preserve"> </w:t>
      </w:r>
      <w:r>
        <w:rPr>
          <w:sz w:val="24"/>
        </w:rPr>
        <w:t>(классификация</w:t>
      </w:r>
      <w:r>
        <w:rPr>
          <w:spacing w:val="-5"/>
          <w:sz w:val="24"/>
        </w:rPr>
        <w:t xml:space="preserve"> </w:t>
      </w:r>
      <w:r>
        <w:rPr>
          <w:sz w:val="24"/>
        </w:rPr>
        <w:t>понятий</w:t>
      </w:r>
      <w:r>
        <w:rPr>
          <w:spacing w:val="-5"/>
          <w:sz w:val="24"/>
        </w:rPr>
        <w:t xml:space="preserve"> </w:t>
      </w:r>
      <w:r>
        <w:rPr>
          <w:sz w:val="24"/>
        </w:rPr>
        <w:t>по</w:t>
      </w:r>
      <w:r>
        <w:rPr>
          <w:spacing w:val="-8"/>
          <w:sz w:val="24"/>
        </w:rPr>
        <w:t xml:space="preserve"> </w:t>
      </w:r>
      <w:r>
        <w:rPr>
          <w:sz w:val="24"/>
        </w:rPr>
        <w:t>определённым</w:t>
      </w:r>
      <w:r>
        <w:rPr>
          <w:spacing w:val="-7"/>
          <w:sz w:val="24"/>
        </w:rPr>
        <w:t xml:space="preserve"> </w:t>
      </w:r>
      <w:r>
        <w:rPr>
          <w:sz w:val="24"/>
        </w:rPr>
        <w:t>признакам). Выявление победителей и оформление результатов в портфолио.</w:t>
      </w:r>
    </w:p>
    <w:p w14:paraId="2DC73AE1">
      <w:pPr>
        <w:pStyle w:val="7"/>
        <w:ind w:left="1843" w:firstLine="0"/>
      </w:pPr>
      <w:r>
        <w:t>Тема</w:t>
      </w:r>
      <w:r>
        <w:rPr>
          <w:spacing w:val="-3"/>
        </w:rPr>
        <w:t xml:space="preserve"> </w:t>
      </w:r>
      <w:r>
        <w:t>11.</w:t>
      </w:r>
      <w:r>
        <w:rPr>
          <w:spacing w:val="-2"/>
        </w:rPr>
        <w:t xml:space="preserve"> </w:t>
      </w:r>
      <w:r>
        <w:t>Главное</w:t>
      </w:r>
      <w:r>
        <w:rPr>
          <w:spacing w:val="-3"/>
        </w:rPr>
        <w:t xml:space="preserve"> </w:t>
      </w:r>
      <w:r>
        <w:t>и</w:t>
      </w:r>
      <w:r>
        <w:rPr>
          <w:spacing w:val="-2"/>
        </w:rPr>
        <w:t xml:space="preserve"> </w:t>
      </w:r>
      <w:r>
        <w:t>неглавное</w:t>
      </w:r>
      <w:r>
        <w:rPr>
          <w:spacing w:val="-3"/>
        </w:rPr>
        <w:t xml:space="preserve"> </w:t>
      </w:r>
      <w:r>
        <w:t>в</w:t>
      </w:r>
      <w:r>
        <w:rPr>
          <w:spacing w:val="-3"/>
        </w:rPr>
        <w:t xml:space="preserve"> </w:t>
      </w:r>
      <w:r>
        <w:t>тексте</w:t>
      </w:r>
      <w:r>
        <w:rPr>
          <w:spacing w:val="-2"/>
        </w:rPr>
        <w:t xml:space="preserve"> </w:t>
      </w:r>
      <w:r>
        <w:t>(Виды</w:t>
      </w:r>
      <w:r>
        <w:rPr>
          <w:spacing w:val="-2"/>
        </w:rPr>
        <w:t xml:space="preserve"> </w:t>
      </w:r>
      <w:r>
        <w:t>информации</w:t>
      </w:r>
      <w:r>
        <w:rPr>
          <w:spacing w:val="-2"/>
        </w:rPr>
        <w:t xml:space="preserve"> </w:t>
      </w:r>
      <w:r>
        <w:t>в</w:t>
      </w:r>
      <w:r>
        <w:rPr>
          <w:spacing w:val="-1"/>
        </w:rPr>
        <w:t xml:space="preserve"> </w:t>
      </w:r>
      <w:r>
        <w:t>учебном</w:t>
      </w:r>
      <w:r>
        <w:rPr>
          <w:spacing w:val="-1"/>
        </w:rPr>
        <w:t xml:space="preserve"> </w:t>
      </w:r>
      <w:r>
        <w:rPr>
          <w:spacing w:val="-2"/>
        </w:rPr>
        <w:t>тексте)</w:t>
      </w:r>
    </w:p>
    <w:p w14:paraId="270CD031">
      <w:pPr>
        <w:pStyle w:val="7"/>
        <w:ind w:right="848"/>
      </w:pPr>
      <w:r>
        <w:t>Виды информации в учебном тексте: главная и второстепенная/вспомогательная, фактическая</w:t>
      </w:r>
      <w:r>
        <w:rPr>
          <w:spacing w:val="-6"/>
        </w:rPr>
        <w:t xml:space="preserve"> </w:t>
      </w:r>
      <w:r>
        <w:t>и</w:t>
      </w:r>
      <w:r>
        <w:rPr>
          <w:spacing w:val="-5"/>
        </w:rPr>
        <w:t xml:space="preserve"> </w:t>
      </w:r>
      <w:r>
        <w:t>иллюстративная,</w:t>
      </w:r>
      <w:r>
        <w:rPr>
          <w:spacing w:val="-6"/>
        </w:rPr>
        <w:t xml:space="preserve"> </w:t>
      </w:r>
      <w:r>
        <w:t>тезисная</w:t>
      </w:r>
      <w:r>
        <w:rPr>
          <w:spacing w:val="-6"/>
        </w:rPr>
        <w:t xml:space="preserve"> </w:t>
      </w:r>
      <w:r>
        <w:t>и</w:t>
      </w:r>
      <w:r>
        <w:rPr>
          <w:spacing w:val="-5"/>
        </w:rPr>
        <w:t xml:space="preserve"> </w:t>
      </w:r>
      <w:r>
        <w:t>доказательная,</w:t>
      </w:r>
      <w:r>
        <w:rPr>
          <w:spacing w:val="-6"/>
        </w:rPr>
        <w:t xml:space="preserve"> </w:t>
      </w:r>
      <w:r>
        <w:t>описания,</w:t>
      </w:r>
      <w:r>
        <w:rPr>
          <w:spacing w:val="-6"/>
        </w:rPr>
        <w:t xml:space="preserve"> </w:t>
      </w:r>
      <w:r>
        <w:t>примеры</w:t>
      </w:r>
      <w:r>
        <w:rPr>
          <w:spacing w:val="-6"/>
        </w:rPr>
        <w:t xml:space="preserve"> </w:t>
      </w:r>
      <w:r>
        <w:t>и</w:t>
      </w:r>
      <w:r>
        <w:rPr>
          <w:spacing w:val="-5"/>
        </w:rPr>
        <w:t xml:space="preserve"> </w:t>
      </w:r>
      <w:r>
        <w:t>др.Умение</w:t>
      </w:r>
    </w:p>
    <w:p w14:paraId="67F21CEC">
      <w:pPr>
        <w:pStyle w:val="7"/>
        <w:spacing w:after="0"/>
        <w:sectPr>
          <w:pgSz w:w="11910" w:h="16840"/>
          <w:pgMar w:top="920" w:right="0" w:bottom="280" w:left="425" w:header="736" w:footer="0" w:gutter="0"/>
          <w:cols w:space="720" w:num="1"/>
        </w:sectPr>
      </w:pPr>
    </w:p>
    <w:p w14:paraId="54D24DDD">
      <w:pPr>
        <w:pStyle w:val="7"/>
        <w:spacing w:before="189"/>
        <w:ind w:right="854" w:firstLine="0"/>
      </w:pPr>
      <w:r>
        <w:t>осуществлять поиск и находить требуемую (нужную) информацию, применяя технологии поискового (сканирующего) чтения.</w:t>
      </w:r>
    </w:p>
    <w:p w14:paraId="3F41E49E">
      <w:pPr>
        <w:pStyle w:val="7"/>
        <w:ind w:left="1843" w:firstLine="0"/>
      </w:pPr>
      <w:r>
        <w:t>Практикум</w:t>
      </w:r>
      <w:r>
        <w:rPr>
          <w:spacing w:val="-4"/>
        </w:rPr>
        <w:t xml:space="preserve"> </w:t>
      </w:r>
      <w:r>
        <w:t>«Учимся</w:t>
      </w:r>
      <w:r>
        <w:rPr>
          <w:spacing w:val="-6"/>
        </w:rPr>
        <w:t xml:space="preserve"> </w:t>
      </w:r>
      <w:r>
        <w:t>читать</w:t>
      </w:r>
      <w:r>
        <w:rPr>
          <w:spacing w:val="-4"/>
        </w:rPr>
        <w:t xml:space="preserve"> </w:t>
      </w:r>
      <w:r>
        <w:t>учебный</w:t>
      </w:r>
      <w:r>
        <w:rPr>
          <w:spacing w:val="-6"/>
        </w:rPr>
        <w:t xml:space="preserve"> </w:t>
      </w:r>
      <w:r>
        <w:rPr>
          <w:spacing w:val="-2"/>
        </w:rPr>
        <w:t>текст»:</w:t>
      </w:r>
    </w:p>
    <w:p w14:paraId="7F35F8BA">
      <w:pPr>
        <w:pStyle w:val="10"/>
        <w:numPr>
          <w:ilvl w:val="0"/>
          <w:numId w:val="118"/>
        </w:numPr>
        <w:tabs>
          <w:tab w:val="left" w:pos="1984"/>
        </w:tabs>
        <w:spacing w:before="0" w:after="0" w:line="240" w:lineRule="auto"/>
        <w:ind w:left="1277" w:right="844" w:firstLine="566"/>
        <w:jc w:val="both"/>
        <w:rPr>
          <w:sz w:val="24"/>
        </w:rPr>
      </w:pPr>
      <w:r>
        <w:rPr>
          <w:sz w:val="24"/>
        </w:rPr>
        <w:t>Разминкана</w:t>
      </w:r>
      <w:r>
        <w:rPr>
          <w:spacing w:val="-3"/>
          <w:sz w:val="24"/>
        </w:rPr>
        <w:t xml:space="preserve"> </w:t>
      </w:r>
      <w:r>
        <w:rPr>
          <w:sz w:val="24"/>
        </w:rPr>
        <w:t>развитие</w:t>
      </w:r>
      <w:r>
        <w:rPr>
          <w:spacing w:val="-3"/>
          <w:sz w:val="24"/>
        </w:rPr>
        <w:t xml:space="preserve"> </w:t>
      </w:r>
      <w:r>
        <w:rPr>
          <w:sz w:val="24"/>
        </w:rPr>
        <w:t>внимания</w:t>
      </w:r>
      <w:r>
        <w:rPr>
          <w:spacing w:val="-2"/>
          <w:sz w:val="24"/>
        </w:rPr>
        <w:t xml:space="preserve"> </w:t>
      </w:r>
      <w:r>
        <w:rPr>
          <w:sz w:val="24"/>
        </w:rPr>
        <w:t>«Учимся</w:t>
      </w:r>
      <w:r>
        <w:rPr>
          <w:spacing w:val="-2"/>
          <w:sz w:val="24"/>
        </w:rPr>
        <w:t xml:space="preserve"> </w:t>
      </w:r>
      <w:r>
        <w:rPr>
          <w:sz w:val="24"/>
        </w:rPr>
        <w:t>запоминать</w:t>
      </w:r>
      <w:r>
        <w:rPr>
          <w:spacing w:val="-3"/>
          <w:sz w:val="24"/>
        </w:rPr>
        <w:t xml:space="preserve"> </w:t>
      </w:r>
      <w:r>
        <w:rPr>
          <w:sz w:val="24"/>
        </w:rPr>
        <w:t>прочитанное»</w:t>
      </w:r>
      <w:r>
        <w:rPr>
          <w:spacing w:val="-11"/>
          <w:sz w:val="24"/>
        </w:rPr>
        <w:t xml:space="preserve"> </w:t>
      </w:r>
      <w:r>
        <w:rPr>
          <w:sz w:val="24"/>
        </w:rPr>
        <w:t>(Дидактический материал: к занятию 11.);</w:t>
      </w:r>
    </w:p>
    <w:p w14:paraId="67346823">
      <w:pPr>
        <w:pStyle w:val="10"/>
        <w:numPr>
          <w:ilvl w:val="0"/>
          <w:numId w:val="118"/>
        </w:numPr>
        <w:tabs>
          <w:tab w:val="left" w:pos="1984"/>
        </w:tabs>
        <w:spacing w:before="0" w:after="0" w:line="240" w:lineRule="auto"/>
        <w:ind w:left="1277" w:right="848" w:firstLine="566"/>
        <w:jc w:val="both"/>
        <w:rPr>
          <w:sz w:val="24"/>
        </w:rPr>
      </w:pPr>
      <w:r>
        <w:rPr>
          <w:sz w:val="24"/>
        </w:rPr>
        <w:t>Поисковоечтение главы учебника с целью обнаружения требуемой информации (пробежать текст глазами, найти основные элементы учебного текста – общую информацию, правила, термины, определения понятий, примеры, факты; определить главную ивспомогательную информацию, иллюстративную);</w:t>
      </w:r>
    </w:p>
    <w:p w14:paraId="58AB338A">
      <w:pPr>
        <w:pStyle w:val="10"/>
        <w:numPr>
          <w:ilvl w:val="0"/>
          <w:numId w:val="118"/>
        </w:numPr>
        <w:tabs>
          <w:tab w:val="left" w:pos="1984"/>
        </w:tabs>
        <w:spacing w:before="0" w:after="0" w:line="240" w:lineRule="auto"/>
        <w:ind w:left="1277" w:right="855" w:firstLine="566"/>
        <w:jc w:val="both"/>
        <w:rPr>
          <w:sz w:val="24"/>
        </w:rPr>
      </w:pPr>
      <w:r>
        <w:rPr>
          <w:sz w:val="24"/>
        </w:rPr>
        <w:t>упражнение на поиск конкретной информации в подборке текстов (беглое чтение и обнаружение дат, имён, названий мест, единичных фактов).</w:t>
      </w:r>
    </w:p>
    <w:p w14:paraId="628B0568">
      <w:pPr>
        <w:pStyle w:val="7"/>
        <w:ind w:right="843"/>
      </w:pPr>
      <w:r>
        <w:t>Мониторинг:упражнение на поиск конкретной информации и развитие внимания, памяти, догадки</w:t>
      </w:r>
    </w:p>
    <w:p w14:paraId="65AE850E">
      <w:pPr>
        <w:pStyle w:val="7"/>
        <w:spacing w:before="1"/>
        <w:ind w:left="1843" w:firstLine="0"/>
      </w:pPr>
      <w:r>
        <w:t>Тема</w:t>
      </w:r>
      <w:r>
        <w:rPr>
          <w:spacing w:val="-4"/>
        </w:rPr>
        <w:t xml:space="preserve"> </w:t>
      </w:r>
      <w:r>
        <w:t>12.</w:t>
      </w:r>
      <w:r>
        <w:rPr>
          <w:spacing w:val="-3"/>
        </w:rPr>
        <w:t xml:space="preserve"> </w:t>
      </w:r>
      <w:r>
        <w:t>Учимся</w:t>
      </w:r>
      <w:r>
        <w:rPr>
          <w:spacing w:val="-1"/>
        </w:rPr>
        <w:t xml:space="preserve"> </w:t>
      </w:r>
      <w:r>
        <w:t>читать учебный</w:t>
      </w:r>
      <w:r>
        <w:rPr>
          <w:spacing w:val="-3"/>
        </w:rPr>
        <w:t xml:space="preserve"> </w:t>
      </w:r>
      <w:r>
        <w:t>текст</w:t>
      </w:r>
      <w:r>
        <w:rPr>
          <w:spacing w:val="-3"/>
        </w:rPr>
        <w:t xml:space="preserve"> </w:t>
      </w:r>
      <w:r>
        <w:t>(Маркировка</w:t>
      </w:r>
      <w:r>
        <w:rPr>
          <w:spacing w:val="-2"/>
        </w:rPr>
        <w:t xml:space="preserve"> информации)</w:t>
      </w:r>
    </w:p>
    <w:p w14:paraId="5DA957F6">
      <w:pPr>
        <w:pStyle w:val="7"/>
        <w:ind w:right="845"/>
      </w:pPr>
      <w:r>
        <w:t>Умение ориентироваться в тексте: поиск информации и понимание прочитанного. Маркировка информации. Обсуждение системы условных графических символов для выделения информации (подчёркивание/выделение маркером слов, терминов; [правила/определения]; &lt;вспомогательная информация&gt;; «!» – особо важная информация; может использоваться системная разметка ТРКМЧП: «v» – уже знал, «+» – новое, «-» – думал иначе, «?» – не понял, есть вопросы).</w:t>
      </w:r>
    </w:p>
    <w:p w14:paraId="5CA2D364">
      <w:pPr>
        <w:pStyle w:val="7"/>
        <w:ind w:left="0" w:firstLine="0"/>
        <w:jc w:val="left"/>
      </w:pPr>
    </w:p>
    <w:p w14:paraId="31CBDFD5">
      <w:pPr>
        <w:pStyle w:val="7"/>
        <w:ind w:right="853" w:firstLine="1415"/>
        <w:jc w:val="left"/>
      </w:pPr>
      <w:r>
        <w:t>Обучающий тренинг «Учимся читать учебный (научно-популярный) текст»: чтение текста, маркирование информации</w:t>
      </w:r>
    </w:p>
    <w:p w14:paraId="18245351">
      <w:pPr>
        <w:pStyle w:val="7"/>
        <w:ind w:left="2693" w:firstLine="0"/>
        <w:jc w:val="left"/>
      </w:pPr>
      <w:r>
        <w:t>В</w:t>
      </w:r>
      <w:r>
        <w:rPr>
          <w:spacing w:val="-8"/>
        </w:rPr>
        <w:t xml:space="preserve"> </w:t>
      </w:r>
      <w:r>
        <w:t>работе</w:t>
      </w:r>
      <w:r>
        <w:rPr>
          <w:spacing w:val="-5"/>
        </w:rPr>
        <w:t xml:space="preserve"> </w:t>
      </w:r>
      <w:r>
        <w:t>с</w:t>
      </w:r>
      <w:r>
        <w:rPr>
          <w:spacing w:val="-4"/>
        </w:rPr>
        <w:t xml:space="preserve"> </w:t>
      </w:r>
      <w:r>
        <w:t>текстами</w:t>
      </w:r>
      <w:r>
        <w:rPr>
          <w:spacing w:val="-4"/>
        </w:rPr>
        <w:t xml:space="preserve"> </w:t>
      </w:r>
      <w:r>
        <w:t>используются</w:t>
      </w:r>
      <w:r>
        <w:rPr>
          <w:spacing w:val="-3"/>
        </w:rPr>
        <w:t xml:space="preserve"> </w:t>
      </w:r>
      <w:r>
        <w:t>притекстовыевопросы</w:t>
      </w:r>
      <w:r>
        <w:rPr>
          <w:spacing w:val="-4"/>
        </w:rPr>
        <w:t xml:space="preserve"> </w:t>
      </w:r>
      <w:r>
        <w:t>и</w:t>
      </w:r>
      <w:r>
        <w:rPr>
          <w:spacing w:val="-3"/>
        </w:rPr>
        <w:t xml:space="preserve"> </w:t>
      </w:r>
      <w:r>
        <w:rPr>
          <w:spacing w:val="-2"/>
        </w:rPr>
        <w:t>задания:</w:t>
      </w:r>
    </w:p>
    <w:p w14:paraId="2B64CE6D">
      <w:pPr>
        <w:pStyle w:val="10"/>
        <w:numPr>
          <w:ilvl w:val="0"/>
          <w:numId w:val="118"/>
        </w:numPr>
        <w:tabs>
          <w:tab w:val="left" w:pos="1984"/>
        </w:tabs>
        <w:spacing w:before="0" w:after="0" w:line="240" w:lineRule="auto"/>
        <w:ind w:left="1277" w:right="843" w:firstLine="566"/>
        <w:jc w:val="left"/>
        <w:rPr>
          <w:sz w:val="24"/>
        </w:rPr>
      </w:pPr>
      <w:r>
        <w:rPr>
          <w:sz w:val="24"/>
        </w:rPr>
        <w:t>выделите</w:t>
      </w:r>
      <w:r>
        <w:rPr>
          <w:spacing w:val="40"/>
          <w:sz w:val="24"/>
        </w:rPr>
        <w:t xml:space="preserve"> </w:t>
      </w:r>
      <w:r>
        <w:rPr>
          <w:sz w:val="24"/>
        </w:rPr>
        <w:t>(подчеркните)</w:t>
      </w:r>
      <w:r>
        <w:rPr>
          <w:spacing w:val="40"/>
          <w:sz w:val="24"/>
        </w:rPr>
        <w:t xml:space="preserve"> </w:t>
      </w:r>
      <w:r>
        <w:rPr>
          <w:sz w:val="24"/>
        </w:rPr>
        <w:t>по</w:t>
      </w:r>
      <w:r>
        <w:rPr>
          <w:spacing w:val="40"/>
          <w:sz w:val="24"/>
        </w:rPr>
        <w:t xml:space="preserve"> </w:t>
      </w:r>
      <w:r>
        <w:rPr>
          <w:sz w:val="24"/>
        </w:rPr>
        <w:t>ходу</w:t>
      </w:r>
      <w:r>
        <w:rPr>
          <w:spacing w:val="40"/>
          <w:sz w:val="24"/>
        </w:rPr>
        <w:t xml:space="preserve"> </w:t>
      </w:r>
      <w:r>
        <w:rPr>
          <w:sz w:val="24"/>
        </w:rPr>
        <w:t>чтения</w:t>
      </w:r>
      <w:r>
        <w:rPr>
          <w:spacing w:val="40"/>
          <w:sz w:val="24"/>
        </w:rPr>
        <w:t xml:space="preserve"> </w:t>
      </w:r>
      <w:r>
        <w:rPr>
          <w:sz w:val="24"/>
        </w:rPr>
        <w:t>ключевые</w:t>
      </w:r>
      <w:r>
        <w:rPr>
          <w:spacing w:val="40"/>
          <w:sz w:val="24"/>
        </w:rPr>
        <w:t xml:space="preserve"> </w:t>
      </w:r>
      <w:r>
        <w:rPr>
          <w:sz w:val="24"/>
        </w:rPr>
        <w:t>слова,</w:t>
      </w:r>
      <w:r>
        <w:rPr>
          <w:spacing w:val="40"/>
          <w:sz w:val="24"/>
        </w:rPr>
        <w:t xml:space="preserve"> </w:t>
      </w:r>
      <w:r>
        <w:rPr>
          <w:sz w:val="24"/>
        </w:rPr>
        <w:t>термины,</w:t>
      </w:r>
      <w:r>
        <w:rPr>
          <w:spacing w:val="40"/>
          <w:sz w:val="24"/>
        </w:rPr>
        <w:t xml:space="preserve"> </w:t>
      </w:r>
      <w:r>
        <w:rPr>
          <w:sz w:val="24"/>
        </w:rPr>
        <w:t xml:space="preserve">незнакомые </w:t>
      </w:r>
      <w:r>
        <w:rPr>
          <w:spacing w:val="-2"/>
          <w:sz w:val="24"/>
        </w:rPr>
        <w:t>слова;</w:t>
      </w:r>
    </w:p>
    <w:p w14:paraId="440E1341">
      <w:pPr>
        <w:pStyle w:val="10"/>
        <w:numPr>
          <w:ilvl w:val="0"/>
          <w:numId w:val="118"/>
        </w:numPr>
        <w:tabs>
          <w:tab w:val="left" w:pos="1984"/>
        </w:tabs>
        <w:spacing w:before="1" w:after="0" w:line="240" w:lineRule="auto"/>
        <w:ind w:left="1984" w:right="0" w:hanging="141"/>
        <w:jc w:val="left"/>
        <w:rPr>
          <w:sz w:val="24"/>
        </w:rPr>
      </w:pPr>
      <w:r>
        <w:rPr>
          <w:sz w:val="24"/>
        </w:rPr>
        <w:t>определите</w:t>
      </w:r>
      <w:r>
        <w:rPr>
          <w:spacing w:val="-9"/>
          <w:sz w:val="24"/>
        </w:rPr>
        <w:t xml:space="preserve"> </w:t>
      </w:r>
      <w:r>
        <w:rPr>
          <w:sz w:val="24"/>
        </w:rPr>
        <w:t>границы</w:t>
      </w:r>
      <w:r>
        <w:rPr>
          <w:spacing w:val="-8"/>
          <w:sz w:val="24"/>
        </w:rPr>
        <w:t xml:space="preserve"> </w:t>
      </w:r>
      <w:r>
        <w:rPr>
          <w:sz w:val="24"/>
        </w:rPr>
        <w:t>известной/неизвестной</w:t>
      </w:r>
      <w:r>
        <w:rPr>
          <w:spacing w:val="-6"/>
          <w:sz w:val="24"/>
        </w:rPr>
        <w:t xml:space="preserve"> </w:t>
      </w:r>
      <w:r>
        <w:rPr>
          <w:spacing w:val="-2"/>
          <w:sz w:val="24"/>
        </w:rPr>
        <w:t>информации;</w:t>
      </w:r>
    </w:p>
    <w:p w14:paraId="3BCDDAE2">
      <w:pPr>
        <w:pStyle w:val="10"/>
        <w:numPr>
          <w:ilvl w:val="0"/>
          <w:numId w:val="118"/>
        </w:numPr>
        <w:tabs>
          <w:tab w:val="left" w:pos="1984"/>
        </w:tabs>
        <w:spacing w:before="0" w:after="0" w:line="240" w:lineRule="auto"/>
        <w:ind w:left="1984" w:right="0" w:hanging="141"/>
        <w:jc w:val="left"/>
        <w:rPr>
          <w:sz w:val="24"/>
        </w:rPr>
      </w:pPr>
      <w:r>
        <w:rPr>
          <w:sz w:val="24"/>
        </w:rPr>
        <w:t>выделите</w:t>
      </w:r>
      <w:r>
        <w:rPr>
          <w:spacing w:val="-6"/>
          <w:sz w:val="24"/>
        </w:rPr>
        <w:t xml:space="preserve"> </w:t>
      </w:r>
      <w:r>
        <w:rPr>
          <w:sz w:val="24"/>
        </w:rPr>
        <w:t>(подчеркните)</w:t>
      </w:r>
      <w:r>
        <w:rPr>
          <w:spacing w:val="-3"/>
          <w:sz w:val="24"/>
        </w:rPr>
        <w:t xml:space="preserve"> </w:t>
      </w:r>
      <w:r>
        <w:rPr>
          <w:sz w:val="24"/>
        </w:rPr>
        <w:t>слова,</w:t>
      </w:r>
      <w:r>
        <w:rPr>
          <w:spacing w:val="-4"/>
          <w:sz w:val="24"/>
        </w:rPr>
        <w:t xml:space="preserve"> </w:t>
      </w:r>
      <w:r>
        <w:rPr>
          <w:sz w:val="24"/>
        </w:rPr>
        <w:t>которыми</w:t>
      </w:r>
      <w:r>
        <w:rPr>
          <w:spacing w:val="-4"/>
          <w:sz w:val="24"/>
        </w:rPr>
        <w:t xml:space="preserve"> </w:t>
      </w:r>
      <w:r>
        <w:rPr>
          <w:sz w:val="24"/>
        </w:rPr>
        <w:t>передаётся</w:t>
      </w:r>
      <w:r>
        <w:rPr>
          <w:spacing w:val="-4"/>
          <w:sz w:val="24"/>
        </w:rPr>
        <w:t xml:space="preserve"> </w:t>
      </w:r>
      <w:r>
        <w:rPr>
          <w:sz w:val="24"/>
        </w:rPr>
        <w:t>главная</w:t>
      </w:r>
      <w:r>
        <w:rPr>
          <w:spacing w:val="-3"/>
          <w:sz w:val="24"/>
        </w:rPr>
        <w:t xml:space="preserve"> </w:t>
      </w:r>
      <w:r>
        <w:rPr>
          <w:sz w:val="24"/>
        </w:rPr>
        <w:t>мысль</w:t>
      </w:r>
      <w:r>
        <w:rPr>
          <w:spacing w:val="-3"/>
          <w:sz w:val="24"/>
        </w:rPr>
        <w:t xml:space="preserve"> </w:t>
      </w:r>
      <w:r>
        <w:rPr>
          <w:spacing w:val="-2"/>
          <w:sz w:val="24"/>
        </w:rPr>
        <w:t>текста/абзаца;</w:t>
      </w:r>
    </w:p>
    <w:p w14:paraId="52546BF4">
      <w:pPr>
        <w:pStyle w:val="10"/>
        <w:numPr>
          <w:ilvl w:val="0"/>
          <w:numId w:val="118"/>
        </w:numPr>
        <w:tabs>
          <w:tab w:val="left" w:pos="1984"/>
          <w:tab w:val="left" w:pos="3035"/>
          <w:tab w:val="left" w:pos="3370"/>
          <w:tab w:val="left" w:pos="4239"/>
          <w:tab w:val="left" w:pos="5762"/>
          <w:tab w:val="left" w:pos="6834"/>
          <w:tab w:val="left" w:pos="8652"/>
          <w:tab w:val="left" w:pos="9652"/>
        </w:tabs>
        <w:spacing w:before="0" w:after="0" w:line="240" w:lineRule="auto"/>
        <w:ind w:left="1277" w:right="850" w:firstLine="566"/>
        <w:jc w:val="left"/>
        <w:rPr>
          <w:sz w:val="24"/>
        </w:rPr>
      </w:pPr>
      <w:r>
        <w:rPr>
          <w:spacing w:val="-2"/>
          <w:sz w:val="24"/>
        </w:rPr>
        <w:t>найдите</w:t>
      </w:r>
      <w:r>
        <w:rPr>
          <w:sz w:val="24"/>
        </w:rPr>
        <w:tab/>
      </w:r>
      <w:r>
        <w:rPr>
          <w:spacing w:val="-10"/>
          <w:sz w:val="24"/>
        </w:rPr>
        <w:t>в</w:t>
      </w:r>
      <w:r>
        <w:rPr>
          <w:sz w:val="24"/>
        </w:rPr>
        <w:tab/>
      </w:r>
      <w:r>
        <w:rPr>
          <w:spacing w:val="-2"/>
          <w:sz w:val="24"/>
        </w:rPr>
        <w:t>тексте</w:t>
      </w:r>
      <w:r>
        <w:rPr>
          <w:sz w:val="24"/>
        </w:rPr>
        <w:tab/>
      </w:r>
      <w:r>
        <w:rPr>
          <w:spacing w:val="-2"/>
          <w:sz w:val="24"/>
        </w:rPr>
        <w:t>определения</w:t>
      </w:r>
      <w:r>
        <w:rPr>
          <w:sz w:val="24"/>
        </w:rPr>
        <w:tab/>
      </w:r>
      <w:r>
        <w:rPr>
          <w:spacing w:val="-2"/>
          <w:sz w:val="24"/>
        </w:rPr>
        <w:t>понятий</w:t>
      </w:r>
      <w:r>
        <w:rPr>
          <w:sz w:val="24"/>
        </w:rPr>
        <w:tab/>
      </w:r>
      <w:r>
        <w:rPr>
          <w:spacing w:val="-2"/>
          <w:sz w:val="24"/>
        </w:rPr>
        <w:t>(формулировки</w:t>
      </w:r>
      <w:r>
        <w:rPr>
          <w:sz w:val="24"/>
        </w:rPr>
        <w:tab/>
      </w:r>
      <w:r>
        <w:rPr>
          <w:spacing w:val="-2"/>
          <w:sz w:val="24"/>
        </w:rPr>
        <w:t>правил,</w:t>
      </w:r>
      <w:r>
        <w:rPr>
          <w:sz w:val="24"/>
        </w:rPr>
        <w:tab/>
      </w:r>
      <w:r>
        <w:rPr>
          <w:spacing w:val="-2"/>
          <w:sz w:val="24"/>
        </w:rPr>
        <w:t xml:space="preserve">примеры, </w:t>
      </w:r>
      <w:r>
        <w:rPr>
          <w:sz w:val="24"/>
        </w:rPr>
        <w:t>вспомогательную информацию и т.п.).</w:t>
      </w:r>
    </w:p>
    <w:p w14:paraId="261F5882">
      <w:pPr>
        <w:pStyle w:val="7"/>
        <w:ind w:left="1843" w:firstLine="0"/>
      </w:pPr>
      <w:r>
        <w:t>Оформление</w:t>
      </w:r>
      <w:r>
        <w:rPr>
          <w:spacing w:val="-5"/>
        </w:rPr>
        <w:t xml:space="preserve"> </w:t>
      </w:r>
      <w:r>
        <w:t>результатов</w:t>
      </w:r>
      <w:r>
        <w:rPr>
          <w:spacing w:val="-4"/>
        </w:rPr>
        <w:t xml:space="preserve"> </w:t>
      </w:r>
      <w:r>
        <w:t>в</w:t>
      </w:r>
      <w:r>
        <w:rPr>
          <w:spacing w:val="-4"/>
        </w:rPr>
        <w:t xml:space="preserve"> </w:t>
      </w:r>
      <w:r>
        <w:rPr>
          <w:spacing w:val="-2"/>
        </w:rPr>
        <w:t>портфолио.</w:t>
      </w:r>
    </w:p>
    <w:p w14:paraId="5B4C5B48">
      <w:pPr>
        <w:pStyle w:val="7"/>
        <w:ind w:right="849"/>
      </w:pPr>
      <w:r>
        <w:t>Тема</w:t>
      </w:r>
      <w:r>
        <w:rPr>
          <w:spacing w:val="-10"/>
        </w:rPr>
        <w:t xml:space="preserve"> </w:t>
      </w:r>
      <w:r>
        <w:t>13.</w:t>
      </w:r>
      <w:r>
        <w:rPr>
          <w:spacing w:val="-9"/>
        </w:rPr>
        <w:t xml:space="preserve"> </w:t>
      </w:r>
      <w:r>
        <w:t>Практикум-диагностика</w:t>
      </w:r>
      <w:r>
        <w:rPr>
          <w:spacing w:val="-10"/>
        </w:rPr>
        <w:t xml:space="preserve"> </w:t>
      </w:r>
      <w:r>
        <w:t>(Тестовая</w:t>
      </w:r>
      <w:r>
        <w:rPr>
          <w:spacing w:val="-9"/>
        </w:rPr>
        <w:t xml:space="preserve"> </w:t>
      </w:r>
      <w:r>
        <w:t>работа</w:t>
      </w:r>
      <w:r>
        <w:rPr>
          <w:spacing w:val="-10"/>
        </w:rPr>
        <w:t xml:space="preserve"> </w:t>
      </w:r>
      <w:r>
        <w:t>по</w:t>
      </w:r>
      <w:r>
        <w:rPr>
          <w:spacing w:val="-9"/>
        </w:rPr>
        <w:t xml:space="preserve"> </w:t>
      </w:r>
      <w:r>
        <w:t>применению</w:t>
      </w:r>
      <w:r>
        <w:rPr>
          <w:spacing w:val="-7"/>
        </w:rPr>
        <w:t xml:space="preserve"> </w:t>
      </w:r>
      <w:r>
        <w:t>умений</w:t>
      </w:r>
      <w:r>
        <w:rPr>
          <w:spacing w:val="-8"/>
        </w:rPr>
        <w:t xml:space="preserve"> </w:t>
      </w:r>
      <w:r>
        <w:t>работать</w:t>
      </w:r>
      <w:r>
        <w:rPr>
          <w:spacing w:val="-8"/>
        </w:rPr>
        <w:t xml:space="preserve"> </w:t>
      </w:r>
      <w:r>
        <w:t>с информацией и выделять главную мысль)</w:t>
      </w:r>
    </w:p>
    <w:p w14:paraId="616F4D25">
      <w:pPr>
        <w:pStyle w:val="7"/>
        <w:ind w:right="850"/>
      </w:pPr>
      <w:r>
        <w:t>Мониторинг:выполнение тестовой работы, проверяющей умение работать с информацией по заданным параметрам поиска и нахождения нужной информации,совместная проверка результатов, анализ и рефлексия. Оформление результатов в портфолио.</w:t>
      </w:r>
    </w:p>
    <w:p w14:paraId="07D2AD74">
      <w:pPr>
        <w:pStyle w:val="7"/>
        <w:ind w:right="850"/>
      </w:pPr>
      <w:r>
        <w:t>Тема 14. Как читать несплошной текст?(Поиск и обработка информации в несплошных текстах)</w:t>
      </w:r>
    </w:p>
    <w:p w14:paraId="302C2270">
      <w:pPr>
        <w:pStyle w:val="7"/>
        <w:ind w:right="844"/>
      </w:pPr>
      <w:r>
        <w:t>Умение читать несплошной текст и воспринимать содержание, извлекать информацию, интерпретировать её. Несплошные тексты (тексты, в которых информация предъявляется невербальным или не только вербальным способом) и их виды: графики, диаграммы, схемы (кластеры), таблицы, географические карты и карты местности; планы (помещения, местности, сооружения); входные билеты, расписание движения транспорта, карты сайтов, рекламные постеры, меню, обложки журналов и др.. Значимость умения работать с несплошной текстовой информацией на уроках и в жизни.</w:t>
      </w:r>
    </w:p>
    <w:p w14:paraId="3F217B31">
      <w:pPr>
        <w:pStyle w:val="7"/>
        <w:spacing w:before="1"/>
        <w:ind w:left="1843" w:firstLine="0"/>
      </w:pPr>
      <w:r>
        <w:t>Турнир</w:t>
      </w:r>
      <w:r>
        <w:rPr>
          <w:spacing w:val="-4"/>
        </w:rPr>
        <w:t xml:space="preserve"> </w:t>
      </w:r>
      <w:r>
        <w:rPr>
          <w:spacing w:val="-2"/>
        </w:rPr>
        <w:t>догадливых:</w:t>
      </w:r>
    </w:p>
    <w:p w14:paraId="1CDECE33">
      <w:pPr>
        <w:pStyle w:val="10"/>
        <w:numPr>
          <w:ilvl w:val="0"/>
          <w:numId w:val="119"/>
        </w:numPr>
        <w:tabs>
          <w:tab w:val="left" w:pos="2692"/>
        </w:tabs>
        <w:spacing w:before="0" w:after="0" w:line="240" w:lineRule="auto"/>
        <w:ind w:left="1277" w:right="846" w:firstLine="566"/>
        <w:jc w:val="both"/>
        <w:rPr>
          <w:sz w:val="24"/>
        </w:rPr>
      </w:pPr>
      <w:r>
        <w:rPr>
          <w:sz w:val="24"/>
        </w:rPr>
        <w:t>«О чём рассказал билет на выставку/концерт/спектакль?» Ознакомительное чтение и анализ несплошного текста. «О чём объявляет объявление?» / «О чём рассказала реклама?»</w:t>
      </w:r>
      <w:r>
        <w:rPr>
          <w:spacing w:val="-14"/>
          <w:sz w:val="24"/>
        </w:rPr>
        <w:t xml:space="preserve"> </w:t>
      </w:r>
      <w:r>
        <w:rPr>
          <w:sz w:val="24"/>
        </w:rPr>
        <w:t>/</w:t>
      </w:r>
      <w:r>
        <w:rPr>
          <w:spacing w:val="-2"/>
          <w:sz w:val="24"/>
        </w:rPr>
        <w:t xml:space="preserve"> </w:t>
      </w:r>
      <w:r>
        <w:rPr>
          <w:sz w:val="24"/>
        </w:rPr>
        <w:t>«О</w:t>
      </w:r>
      <w:r>
        <w:rPr>
          <w:spacing w:val="-6"/>
          <w:sz w:val="24"/>
        </w:rPr>
        <w:t xml:space="preserve"> </w:t>
      </w:r>
      <w:r>
        <w:rPr>
          <w:sz w:val="24"/>
        </w:rPr>
        <w:t>чём</w:t>
      </w:r>
      <w:r>
        <w:rPr>
          <w:spacing w:val="-8"/>
          <w:sz w:val="24"/>
        </w:rPr>
        <w:t xml:space="preserve"> </w:t>
      </w:r>
      <w:r>
        <w:rPr>
          <w:sz w:val="24"/>
        </w:rPr>
        <w:t>рассказал</w:t>
      </w:r>
      <w:r>
        <w:rPr>
          <w:spacing w:val="-7"/>
          <w:sz w:val="24"/>
        </w:rPr>
        <w:t xml:space="preserve"> </w:t>
      </w:r>
      <w:r>
        <w:rPr>
          <w:sz w:val="24"/>
        </w:rPr>
        <w:t>путеводитель?»</w:t>
      </w:r>
      <w:r>
        <w:rPr>
          <w:spacing w:val="-14"/>
          <w:sz w:val="24"/>
        </w:rPr>
        <w:t xml:space="preserve"> </w:t>
      </w:r>
      <w:r>
        <w:rPr>
          <w:sz w:val="24"/>
        </w:rPr>
        <w:t>и</w:t>
      </w:r>
      <w:r>
        <w:rPr>
          <w:spacing w:val="-4"/>
          <w:sz w:val="24"/>
        </w:rPr>
        <w:t xml:space="preserve"> </w:t>
      </w:r>
      <w:r>
        <w:rPr>
          <w:sz w:val="24"/>
        </w:rPr>
        <w:t>т.п.:</w:t>
      </w:r>
      <w:r>
        <w:rPr>
          <w:spacing w:val="-7"/>
          <w:sz w:val="24"/>
        </w:rPr>
        <w:t xml:space="preserve"> </w:t>
      </w:r>
      <w:r>
        <w:rPr>
          <w:sz w:val="24"/>
        </w:rPr>
        <w:t>Аналитическая</w:t>
      </w:r>
      <w:r>
        <w:rPr>
          <w:spacing w:val="-7"/>
          <w:sz w:val="24"/>
        </w:rPr>
        <w:t xml:space="preserve"> </w:t>
      </w:r>
      <w:r>
        <w:rPr>
          <w:sz w:val="24"/>
        </w:rPr>
        <w:t>работа</w:t>
      </w:r>
      <w:r>
        <w:rPr>
          <w:spacing w:val="-8"/>
          <w:sz w:val="24"/>
        </w:rPr>
        <w:t xml:space="preserve"> </w:t>
      </w:r>
      <w:r>
        <w:rPr>
          <w:sz w:val="24"/>
        </w:rPr>
        <w:t>с</w:t>
      </w:r>
      <w:r>
        <w:rPr>
          <w:spacing w:val="-8"/>
          <w:sz w:val="24"/>
        </w:rPr>
        <w:t xml:space="preserve"> </w:t>
      </w:r>
      <w:r>
        <w:rPr>
          <w:sz w:val="24"/>
        </w:rPr>
        <w:t>несплошными текстами по извлечению информации.</w:t>
      </w:r>
    </w:p>
    <w:p w14:paraId="1A2C85FA">
      <w:pPr>
        <w:pStyle w:val="10"/>
        <w:spacing w:after="0" w:line="240" w:lineRule="auto"/>
        <w:jc w:val="both"/>
        <w:rPr>
          <w:sz w:val="24"/>
        </w:rPr>
        <w:sectPr>
          <w:pgSz w:w="11910" w:h="16840"/>
          <w:pgMar w:top="920" w:right="0" w:bottom="280" w:left="425" w:header="736" w:footer="0" w:gutter="0"/>
          <w:cols w:space="720" w:num="1"/>
        </w:sectPr>
      </w:pPr>
    </w:p>
    <w:p w14:paraId="62E7E0E0">
      <w:pPr>
        <w:pStyle w:val="7"/>
        <w:spacing w:before="189"/>
        <w:jc w:val="left"/>
      </w:pPr>
      <w:r>
        <w:t>Тема</w:t>
      </w:r>
      <w:r>
        <w:rPr>
          <w:spacing w:val="40"/>
        </w:rPr>
        <w:t xml:space="preserve"> </w:t>
      </w:r>
      <w:r>
        <w:t>15.</w:t>
      </w:r>
      <w:r>
        <w:rPr>
          <w:spacing w:val="40"/>
        </w:rPr>
        <w:t xml:space="preserve"> </w:t>
      </w:r>
      <w:r>
        <w:t>Шифровка</w:t>
      </w:r>
      <w:r>
        <w:rPr>
          <w:spacing w:val="40"/>
        </w:rPr>
        <w:t xml:space="preserve"> </w:t>
      </w:r>
      <w:r>
        <w:t>и</w:t>
      </w:r>
      <w:r>
        <w:rPr>
          <w:spacing w:val="40"/>
        </w:rPr>
        <w:t xml:space="preserve"> </w:t>
      </w:r>
      <w:r>
        <w:t>дешифровка</w:t>
      </w:r>
      <w:r>
        <w:rPr>
          <w:spacing w:val="40"/>
        </w:rPr>
        <w:t xml:space="preserve"> </w:t>
      </w:r>
      <w:r>
        <w:t>текста</w:t>
      </w:r>
      <w:r>
        <w:rPr>
          <w:spacing w:val="40"/>
        </w:rPr>
        <w:t xml:space="preserve"> </w:t>
      </w:r>
      <w:r>
        <w:t>(Поиск</w:t>
      </w:r>
      <w:r>
        <w:rPr>
          <w:spacing w:val="40"/>
        </w:rPr>
        <w:t xml:space="preserve"> </w:t>
      </w:r>
      <w:r>
        <w:t>и</w:t>
      </w:r>
      <w:r>
        <w:rPr>
          <w:spacing w:val="40"/>
        </w:rPr>
        <w:t xml:space="preserve"> </w:t>
      </w:r>
      <w:r>
        <w:t>нахождение</w:t>
      </w:r>
      <w:r>
        <w:rPr>
          <w:spacing w:val="40"/>
        </w:rPr>
        <w:t xml:space="preserve"> </w:t>
      </w:r>
      <w:r>
        <w:t>информации</w:t>
      </w:r>
      <w:r>
        <w:rPr>
          <w:spacing w:val="40"/>
        </w:rPr>
        <w:t xml:space="preserve"> </w:t>
      </w:r>
      <w:r>
        <w:t>в</w:t>
      </w:r>
      <w:r>
        <w:rPr>
          <w:spacing w:val="80"/>
          <w:w w:val="150"/>
        </w:rPr>
        <w:t xml:space="preserve"> </w:t>
      </w:r>
      <w:r>
        <w:t>несплошных текстах)</w:t>
      </w:r>
    </w:p>
    <w:p w14:paraId="73C5B3CE">
      <w:pPr>
        <w:pStyle w:val="7"/>
        <w:tabs>
          <w:tab w:val="left" w:pos="2872"/>
          <w:tab w:val="left" w:pos="3785"/>
          <w:tab w:val="left" w:pos="5294"/>
          <w:tab w:val="left" w:pos="6069"/>
          <w:tab w:val="left" w:pos="6435"/>
          <w:tab w:val="left" w:pos="8119"/>
          <w:tab w:val="left" w:pos="9626"/>
        </w:tabs>
        <w:ind w:right="852"/>
        <w:jc w:val="left"/>
      </w:pPr>
      <w:r>
        <w:rPr>
          <w:spacing w:val="-2"/>
        </w:rPr>
        <w:t>Умение</w:t>
      </w:r>
      <w:r>
        <w:tab/>
      </w:r>
      <w:r>
        <w:rPr>
          <w:spacing w:val="-2"/>
        </w:rPr>
        <w:t>читать</w:t>
      </w:r>
      <w:r>
        <w:tab/>
      </w:r>
      <w:r>
        <w:rPr>
          <w:spacing w:val="-2"/>
        </w:rPr>
        <w:t>несплошной</w:t>
      </w:r>
      <w:r>
        <w:tab/>
      </w:r>
      <w:r>
        <w:rPr>
          <w:spacing w:val="-2"/>
        </w:rPr>
        <w:t>текст</w:t>
      </w:r>
      <w:r>
        <w:tab/>
      </w:r>
      <w:r>
        <w:rPr>
          <w:spacing w:val="-10"/>
        </w:rPr>
        <w:t>и</w:t>
      </w:r>
      <w:r>
        <w:tab/>
      </w:r>
      <w:r>
        <w:rPr>
          <w:spacing w:val="-2"/>
        </w:rPr>
        <w:t>воспринимать</w:t>
      </w:r>
      <w:r>
        <w:tab/>
      </w:r>
      <w:r>
        <w:rPr>
          <w:spacing w:val="-2"/>
        </w:rPr>
        <w:t>содержание,</w:t>
      </w:r>
      <w:r>
        <w:tab/>
      </w:r>
      <w:r>
        <w:rPr>
          <w:spacing w:val="-2"/>
        </w:rPr>
        <w:t xml:space="preserve">извлекать </w:t>
      </w:r>
      <w:r>
        <w:t>информацию, интерпретировать её.</w:t>
      </w:r>
    </w:p>
    <w:p w14:paraId="76EECD91">
      <w:pPr>
        <w:pStyle w:val="7"/>
        <w:jc w:val="left"/>
      </w:pPr>
      <w:r>
        <w:t>Обучающий</w:t>
      </w:r>
      <w:r>
        <w:rPr>
          <w:spacing w:val="-15"/>
        </w:rPr>
        <w:t xml:space="preserve"> </w:t>
      </w:r>
      <w:r>
        <w:t>тренинг</w:t>
      </w:r>
      <w:r>
        <w:rPr>
          <w:spacing w:val="-10"/>
        </w:rPr>
        <w:t xml:space="preserve"> </w:t>
      </w:r>
      <w:r>
        <w:t>«Учимся</w:t>
      </w:r>
      <w:r>
        <w:rPr>
          <w:spacing w:val="-13"/>
        </w:rPr>
        <w:t xml:space="preserve"> </w:t>
      </w:r>
      <w:r>
        <w:t>читать</w:t>
      </w:r>
      <w:r>
        <w:rPr>
          <w:spacing w:val="-12"/>
        </w:rPr>
        <w:t xml:space="preserve"> </w:t>
      </w:r>
      <w:r>
        <w:t>таблицы</w:t>
      </w:r>
      <w:r>
        <w:rPr>
          <w:spacing w:val="-15"/>
        </w:rPr>
        <w:t xml:space="preserve"> </w:t>
      </w:r>
      <w:r>
        <w:t>и</w:t>
      </w:r>
      <w:r>
        <w:rPr>
          <w:spacing w:val="-12"/>
        </w:rPr>
        <w:t xml:space="preserve"> </w:t>
      </w:r>
      <w:r>
        <w:t>схемы»</w:t>
      </w:r>
      <w:r>
        <w:rPr>
          <w:spacing w:val="-15"/>
        </w:rPr>
        <w:t xml:space="preserve"> </w:t>
      </w:r>
      <w:r>
        <w:t>(с</w:t>
      </w:r>
      <w:r>
        <w:rPr>
          <w:spacing w:val="-13"/>
        </w:rPr>
        <w:t xml:space="preserve"> </w:t>
      </w:r>
      <w:r>
        <w:t>использованием</w:t>
      </w:r>
      <w:r>
        <w:rPr>
          <w:spacing w:val="-14"/>
        </w:rPr>
        <w:t xml:space="preserve"> </w:t>
      </w:r>
      <w:r>
        <w:t>материала учебников по разным предметам).</w:t>
      </w:r>
    </w:p>
    <w:p w14:paraId="2C024746">
      <w:pPr>
        <w:pStyle w:val="7"/>
        <w:ind w:right="853"/>
        <w:jc w:val="left"/>
      </w:pPr>
      <w:r>
        <w:t>При</w:t>
      </w:r>
      <w:r>
        <w:rPr>
          <w:spacing w:val="40"/>
        </w:rPr>
        <w:t xml:space="preserve"> </w:t>
      </w:r>
      <w:r>
        <w:t>ознакомительном</w:t>
      </w:r>
      <w:r>
        <w:rPr>
          <w:spacing w:val="40"/>
        </w:rPr>
        <w:t xml:space="preserve"> </w:t>
      </w:r>
      <w:r>
        <w:t>чтении</w:t>
      </w:r>
      <w:r>
        <w:rPr>
          <w:spacing w:val="40"/>
        </w:rPr>
        <w:t xml:space="preserve"> </w:t>
      </w:r>
      <w:r>
        <w:t>таблицы</w:t>
      </w:r>
      <w:r>
        <w:rPr>
          <w:spacing w:val="40"/>
        </w:rPr>
        <w:t xml:space="preserve"> </w:t>
      </w:r>
      <w:r>
        <w:t>(схемы)</w:t>
      </w:r>
      <w:r>
        <w:rPr>
          <w:spacing w:val="40"/>
        </w:rPr>
        <w:t xml:space="preserve"> </w:t>
      </w:r>
      <w:r>
        <w:t>могут</w:t>
      </w:r>
      <w:r>
        <w:rPr>
          <w:spacing w:val="40"/>
        </w:rPr>
        <w:t xml:space="preserve"> </w:t>
      </w:r>
      <w:r>
        <w:t>использоваться</w:t>
      </w:r>
      <w:r>
        <w:rPr>
          <w:spacing w:val="40"/>
        </w:rPr>
        <w:t xml:space="preserve"> </w:t>
      </w:r>
      <w:r>
        <w:t>вопросы</w:t>
      </w:r>
      <w:r>
        <w:rPr>
          <w:spacing w:val="40"/>
        </w:rPr>
        <w:t xml:space="preserve"> </w:t>
      </w:r>
      <w:r>
        <w:t xml:space="preserve">и </w:t>
      </w:r>
      <w:r>
        <w:rPr>
          <w:spacing w:val="-2"/>
        </w:rPr>
        <w:t>задания:</w:t>
      </w:r>
    </w:p>
    <w:p w14:paraId="57274591">
      <w:pPr>
        <w:pStyle w:val="10"/>
        <w:numPr>
          <w:ilvl w:val="0"/>
          <w:numId w:val="118"/>
        </w:numPr>
        <w:tabs>
          <w:tab w:val="left" w:pos="1984"/>
        </w:tabs>
        <w:spacing w:before="0" w:after="0" w:line="240" w:lineRule="auto"/>
        <w:ind w:left="1984" w:right="0" w:hanging="141"/>
        <w:jc w:val="left"/>
        <w:rPr>
          <w:sz w:val="24"/>
        </w:rPr>
      </w:pPr>
      <w:r>
        <w:rPr>
          <w:sz w:val="24"/>
        </w:rPr>
        <w:t>определите</w:t>
      </w:r>
      <w:r>
        <w:rPr>
          <w:spacing w:val="-2"/>
          <w:sz w:val="24"/>
        </w:rPr>
        <w:t xml:space="preserve"> </w:t>
      </w:r>
      <w:r>
        <w:rPr>
          <w:sz w:val="24"/>
        </w:rPr>
        <w:t>вид</w:t>
      </w:r>
      <w:r>
        <w:rPr>
          <w:spacing w:val="-2"/>
          <w:sz w:val="24"/>
        </w:rPr>
        <w:t xml:space="preserve"> текста;</w:t>
      </w:r>
    </w:p>
    <w:p w14:paraId="4D11B66C">
      <w:pPr>
        <w:pStyle w:val="10"/>
        <w:numPr>
          <w:ilvl w:val="0"/>
          <w:numId w:val="118"/>
        </w:numPr>
        <w:tabs>
          <w:tab w:val="left" w:pos="1984"/>
        </w:tabs>
        <w:spacing w:before="0" w:after="0" w:line="240" w:lineRule="auto"/>
        <w:ind w:left="1984" w:right="0" w:hanging="141"/>
        <w:jc w:val="left"/>
        <w:rPr>
          <w:sz w:val="24"/>
        </w:rPr>
      </w:pPr>
      <w:r>
        <w:rPr>
          <w:spacing w:val="-2"/>
          <w:sz w:val="24"/>
        </w:rPr>
        <w:t>выскажите предположения</w:t>
      </w:r>
      <w:r>
        <w:rPr>
          <w:spacing w:val="1"/>
          <w:sz w:val="24"/>
        </w:rPr>
        <w:t xml:space="preserve"> </w:t>
      </w:r>
      <w:r>
        <w:rPr>
          <w:spacing w:val="-2"/>
          <w:sz w:val="24"/>
        </w:rPr>
        <w:t>о</w:t>
      </w:r>
      <w:r>
        <w:rPr>
          <w:spacing w:val="1"/>
          <w:sz w:val="24"/>
        </w:rPr>
        <w:t xml:space="preserve"> </w:t>
      </w:r>
      <w:r>
        <w:rPr>
          <w:spacing w:val="-2"/>
          <w:sz w:val="24"/>
        </w:rPr>
        <w:t>содержании</w:t>
      </w:r>
      <w:r>
        <w:rPr>
          <w:spacing w:val="2"/>
          <w:sz w:val="24"/>
        </w:rPr>
        <w:t xml:space="preserve"> </w:t>
      </w:r>
      <w:r>
        <w:rPr>
          <w:spacing w:val="-2"/>
          <w:sz w:val="24"/>
        </w:rPr>
        <w:t>текста</w:t>
      </w:r>
      <w:r>
        <w:rPr>
          <w:sz w:val="24"/>
        </w:rPr>
        <w:t xml:space="preserve"> </w:t>
      </w:r>
      <w:r>
        <w:rPr>
          <w:spacing w:val="-2"/>
          <w:sz w:val="24"/>
        </w:rPr>
        <w:t>на</w:t>
      </w:r>
      <w:r>
        <w:rPr>
          <w:sz w:val="24"/>
        </w:rPr>
        <w:t xml:space="preserve"> </w:t>
      </w:r>
      <w:r>
        <w:rPr>
          <w:spacing w:val="-2"/>
          <w:sz w:val="24"/>
        </w:rPr>
        <w:t>основе</w:t>
      </w:r>
      <w:r>
        <w:rPr>
          <w:spacing w:val="-1"/>
          <w:sz w:val="24"/>
        </w:rPr>
        <w:t xml:space="preserve"> </w:t>
      </w:r>
      <w:r>
        <w:rPr>
          <w:spacing w:val="-2"/>
          <w:sz w:val="24"/>
        </w:rPr>
        <w:t>заглавия/озаглавьте</w:t>
      </w:r>
      <w:r>
        <w:rPr>
          <w:sz w:val="24"/>
        </w:rPr>
        <w:t xml:space="preserve"> </w:t>
      </w:r>
      <w:r>
        <w:rPr>
          <w:spacing w:val="-2"/>
          <w:sz w:val="24"/>
        </w:rPr>
        <w:t>текст;</w:t>
      </w:r>
    </w:p>
    <w:p w14:paraId="0FCC88BA">
      <w:pPr>
        <w:pStyle w:val="10"/>
        <w:numPr>
          <w:ilvl w:val="0"/>
          <w:numId w:val="118"/>
        </w:numPr>
        <w:tabs>
          <w:tab w:val="left" w:pos="1984"/>
        </w:tabs>
        <w:spacing w:before="0" w:after="0" w:line="240" w:lineRule="auto"/>
        <w:ind w:left="1984" w:right="0" w:hanging="141"/>
        <w:jc w:val="left"/>
        <w:rPr>
          <w:sz w:val="24"/>
        </w:rPr>
      </w:pPr>
      <w:r>
        <w:rPr>
          <w:sz w:val="24"/>
        </w:rPr>
        <w:t>определите</w:t>
      </w:r>
      <w:r>
        <w:rPr>
          <w:spacing w:val="-5"/>
          <w:sz w:val="24"/>
        </w:rPr>
        <w:t xml:space="preserve"> </w:t>
      </w:r>
      <w:r>
        <w:rPr>
          <w:sz w:val="24"/>
        </w:rPr>
        <w:t>особенности</w:t>
      </w:r>
      <w:r>
        <w:rPr>
          <w:spacing w:val="-2"/>
          <w:sz w:val="24"/>
        </w:rPr>
        <w:t xml:space="preserve"> </w:t>
      </w:r>
      <w:r>
        <w:rPr>
          <w:sz w:val="24"/>
        </w:rPr>
        <w:t>структуры</w:t>
      </w:r>
      <w:r>
        <w:rPr>
          <w:spacing w:val="-3"/>
          <w:sz w:val="24"/>
        </w:rPr>
        <w:t xml:space="preserve"> </w:t>
      </w:r>
      <w:r>
        <w:rPr>
          <w:sz w:val="24"/>
        </w:rPr>
        <w:t>текста</w:t>
      </w:r>
      <w:r>
        <w:rPr>
          <w:spacing w:val="-2"/>
          <w:sz w:val="24"/>
        </w:rPr>
        <w:t xml:space="preserve"> </w:t>
      </w:r>
      <w:r>
        <w:rPr>
          <w:sz w:val="24"/>
        </w:rPr>
        <w:t>(сколько</w:t>
      </w:r>
      <w:r>
        <w:rPr>
          <w:spacing w:val="-3"/>
          <w:sz w:val="24"/>
        </w:rPr>
        <w:t xml:space="preserve"> </w:t>
      </w:r>
      <w:r>
        <w:rPr>
          <w:sz w:val="24"/>
        </w:rPr>
        <w:t>столбцов,</w:t>
      </w:r>
      <w:r>
        <w:rPr>
          <w:spacing w:val="-3"/>
          <w:sz w:val="24"/>
        </w:rPr>
        <w:t xml:space="preserve"> </w:t>
      </w:r>
      <w:r>
        <w:rPr>
          <w:sz w:val="24"/>
        </w:rPr>
        <w:t>строк</w:t>
      </w:r>
      <w:r>
        <w:rPr>
          <w:spacing w:val="-3"/>
          <w:sz w:val="24"/>
        </w:rPr>
        <w:t xml:space="preserve"> </w:t>
      </w:r>
      <w:r>
        <w:rPr>
          <w:sz w:val="24"/>
        </w:rPr>
        <w:t>и</w:t>
      </w:r>
      <w:r>
        <w:rPr>
          <w:spacing w:val="-4"/>
          <w:sz w:val="24"/>
        </w:rPr>
        <w:t xml:space="preserve"> </w:t>
      </w:r>
      <w:r>
        <w:rPr>
          <w:spacing w:val="-2"/>
          <w:sz w:val="24"/>
        </w:rPr>
        <w:t>др.);</w:t>
      </w:r>
    </w:p>
    <w:p w14:paraId="554A82E1">
      <w:pPr>
        <w:pStyle w:val="10"/>
        <w:numPr>
          <w:ilvl w:val="0"/>
          <w:numId w:val="118"/>
        </w:numPr>
        <w:tabs>
          <w:tab w:val="left" w:pos="1984"/>
        </w:tabs>
        <w:spacing w:before="0" w:after="0" w:line="240" w:lineRule="auto"/>
        <w:ind w:left="1984" w:right="0" w:hanging="141"/>
        <w:jc w:val="left"/>
        <w:rPr>
          <w:sz w:val="24"/>
        </w:rPr>
      </w:pPr>
      <w:r>
        <w:rPr>
          <w:sz w:val="24"/>
        </w:rPr>
        <w:t>выделите</w:t>
      </w:r>
      <w:r>
        <w:rPr>
          <w:spacing w:val="-4"/>
          <w:sz w:val="24"/>
        </w:rPr>
        <w:t xml:space="preserve"> </w:t>
      </w:r>
      <w:r>
        <w:rPr>
          <w:sz w:val="24"/>
        </w:rPr>
        <w:t>ключевые</w:t>
      </w:r>
      <w:r>
        <w:rPr>
          <w:spacing w:val="-2"/>
          <w:sz w:val="24"/>
        </w:rPr>
        <w:t xml:space="preserve"> </w:t>
      </w:r>
      <w:r>
        <w:rPr>
          <w:sz w:val="24"/>
        </w:rPr>
        <w:t>слова</w:t>
      </w:r>
      <w:r>
        <w:rPr>
          <w:spacing w:val="-3"/>
          <w:sz w:val="24"/>
        </w:rPr>
        <w:t xml:space="preserve"> </w:t>
      </w:r>
      <w:r>
        <w:rPr>
          <w:sz w:val="24"/>
        </w:rPr>
        <w:t>(знаки,</w:t>
      </w:r>
      <w:r>
        <w:rPr>
          <w:spacing w:val="-2"/>
          <w:sz w:val="24"/>
        </w:rPr>
        <w:t xml:space="preserve"> </w:t>
      </w:r>
      <w:r>
        <w:rPr>
          <w:sz w:val="24"/>
        </w:rPr>
        <w:t>символы</w:t>
      </w:r>
      <w:r>
        <w:rPr>
          <w:spacing w:val="-1"/>
          <w:sz w:val="24"/>
        </w:rPr>
        <w:t xml:space="preserve"> </w:t>
      </w:r>
      <w:r>
        <w:rPr>
          <w:sz w:val="24"/>
        </w:rPr>
        <w:t>и</w:t>
      </w:r>
      <w:r>
        <w:rPr>
          <w:spacing w:val="-2"/>
          <w:sz w:val="24"/>
        </w:rPr>
        <w:t xml:space="preserve"> т.д.);</w:t>
      </w:r>
    </w:p>
    <w:p w14:paraId="40EA0F5A">
      <w:pPr>
        <w:pStyle w:val="10"/>
        <w:numPr>
          <w:ilvl w:val="0"/>
          <w:numId w:val="118"/>
        </w:numPr>
        <w:tabs>
          <w:tab w:val="left" w:pos="1984"/>
        </w:tabs>
        <w:spacing w:before="0" w:after="0" w:line="240" w:lineRule="auto"/>
        <w:ind w:left="1277" w:right="853" w:firstLine="566"/>
        <w:jc w:val="left"/>
        <w:rPr>
          <w:sz w:val="24"/>
        </w:rPr>
      </w:pPr>
      <w:r>
        <w:rPr>
          <w:sz w:val="24"/>
        </w:rPr>
        <w:t>обратитесь</w:t>
      </w:r>
      <w:r>
        <w:rPr>
          <w:spacing w:val="40"/>
          <w:sz w:val="24"/>
        </w:rPr>
        <w:t xml:space="preserve"> </w:t>
      </w:r>
      <w:r>
        <w:rPr>
          <w:sz w:val="24"/>
        </w:rPr>
        <w:t>к</w:t>
      </w:r>
      <w:r>
        <w:rPr>
          <w:spacing w:val="40"/>
          <w:sz w:val="24"/>
        </w:rPr>
        <w:t xml:space="preserve"> </w:t>
      </w:r>
      <w:r>
        <w:rPr>
          <w:sz w:val="24"/>
        </w:rPr>
        <w:t>словарю/справочной</w:t>
      </w:r>
      <w:r>
        <w:rPr>
          <w:spacing w:val="40"/>
          <w:sz w:val="24"/>
        </w:rPr>
        <w:t xml:space="preserve"> </w:t>
      </w:r>
      <w:r>
        <w:rPr>
          <w:sz w:val="24"/>
        </w:rPr>
        <w:t>литературе/учебнику</w:t>
      </w:r>
      <w:r>
        <w:rPr>
          <w:spacing w:val="40"/>
          <w:sz w:val="24"/>
        </w:rPr>
        <w:t xml:space="preserve"> </w:t>
      </w:r>
      <w:r>
        <w:rPr>
          <w:sz w:val="24"/>
        </w:rPr>
        <w:t>для</w:t>
      </w:r>
      <w:r>
        <w:rPr>
          <w:spacing w:val="40"/>
          <w:sz w:val="24"/>
        </w:rPr>
        <w:t xml:space="preserve"> </w:t>
      </w:r>
      <w:r>
        <w:rPr>
          <w:sz w:val="24"/>
        </w:rPr>
        <w:t>выяснения</w:t>
      </w:r>
      <w:r>
        <w:rPr>
          <w:spacing w:val="40"/>
          <w:sz w:val="24"/>
        </w:rPr>
        <w:t xml:space="preserve"> </w:t>
      </w:r>
      <w:r>
        <w:rPr>
          <w:sz w:val="24"/>
        </w:rPr>
        <w:t>значения всех незнакомых/непонятных слов (терминов, понятий);</w:t>
      </w:r>
    </w:p>
    <w:p w14:paraId="3BF2C87E">
      <w:pPr>
        <w:pStyle w:val="10"/>
        <w:numPr>
          <w:ilvl w:val="0"/>
          <w:numId w:val="118"/>
        </w:numPr>
        <w:tabs>
          <w:tab w:val="left" w:pos="1984"/>
        </w:tabs>
        <w:spacing w:before="1" w:after="0" w:line="240" w:lineRule="auto"/>
        <w:ind w:left="1984" w:right="0" w:hanging="141"/>
        <w:jc w:val="left"/>
        <w:rPr>
          <w:sz w:val="24"/>
        </w:rPr>
      </w:pPr>
      <w:r>
        <w:rPr>
          <w:sz w:val="24"/>
        </w:rPr>
        <w:t>определите</w:t>
      </w:r>
      <w:r>
        <w:rPr>
          <w:spacing w:val="-5"/>
          <w:sz w:val="24"/>
        </w:rPr>
        <w:t xml:space="preserve"> </w:t>
      </w:r>
      <w:r>
        <w:rPr>
          <w:sz w:val="24"/>
        </w:rPr>
        <w:t>смысловые</w:t>
      </w:r>
      <w:r>
        <w:rPr>
          <w:spacing w:val="-1"/>
          <w:sz w:val="24"/>
        </w:rPr>
        <w:t xml:space="preserve"> </w:t>
      </w:r>
      <w:r>
        <w:rPr>
          <w:sz w:val="24"/>
        </w:rPr>
        <w:t>блоки</w:t>
      </w:r>
      <w:r>
        <w:rPr>
          <w:spacing w:val="1"/>
          <w:sz w:val="24"/>
        </w:rPr>
        <w:t xml:space="preserve"> </w:t>
      </w:r>
      <w:r>
        <w:rPr>
          <w:sz w:val="24"/>
        </w:rPr>
        <w:t>–</w:t>
      </w:r>
      <w:r>
        <w:rPr>
          <w:spacing w:val="-3"/>
          <w:sz w:val="24"/>
        </w:rPr>
        <w:t xml:space="preserve"> </w:t>
      </w:r>
      <w:r>
        <w:rPr>
          <w:sz w:val="24"/>
        </w:rPr>
        <w:t>с</w:t>
      </w:r>
      <w:r>
        <w:rPr>
          <w:spacing w:val="-3"/>
          <w:sz w:val="24"/>
        </w:rPr>
        <w:t xml:space="preserve"> </w:t>
      </w:r>
      <w:r>
        <w:rPr>
          <w:sz w:val="24"/>
        </w:rPr>
        <w:t>главной</w:t>
      </w:r>
      <w:r>
        <w:rPr>
          <w:spacing w:val="-4"/>
          <w:sz w:val="24"/>
        </w:rPr>
        <w:t xml:space="preserve"> </w:t>
      </w:r>
      <w:r>
        <w:rPr>
          <w:sz w:val="24"/>
        </w:rPr>
        <w:t>и</w:t>
      </w:r>
      <w:r>
        <w:rPr>
          <w:spacing w:val="-2"/>
          <w:sz w:val="24"/>
        </w:rPr>
        <w:t xml:space="preserve"> </w:t>
      </w:r>
      <w:r>
        <w:rPr>
          <w:sz w:val="24"/>
        </w:rPr>
        <w:t>второстепенной</w:t>
      </w:r>
      <w:r>
        <w:rPr>
          <w:spacing w:val="-4"/>
          <w:sz w:val="24"/>
        </w:rPr>
        <w:t xml:space="preserve"> </w:t>
      </w:r>
      <w:r>
        <w:rPr>
          <w:spacing w:val="-2"/>
          <w:sz w:val="24"/>
        </w:rPr>
        <w:t>информацией;</w:t>
      </w:r>
    </w:p>
    <w:p w14:paraId="11F19467">
      <w:pPr>
        <w:pStyle w:val="10"/>
        <w:numPr>
          <w:ilvl w:val="0"/>
          <w:numId w:val="118"/>
        </w:numPr>
        <w:tabs>
          <w:tab w:val="left" w:pos="1984"/>
        </w:tabs>
        <w:spacing w:before="0" w:after="0" w:line="240" w:lineRule="auto"/>
        <w:ind w:left="1843" w:right="5992" w:firstLine="0"/>
        <w:jc w:val="left"/>
        <w:rPr>
          <w:sz w:val="24"/>
        </w:rPr>
      </w:pPr>
      <w:r>
        <w:rPr>
          <w:sz w:val="24"/>
        </w:rPr>
        <w:t>определите</w:t>
      </w:r>
      <w:r>
        <w:rPr>
          <w:spacing w:val="-15"/>
          <w:sz w:val="24"/>
        </w:rPr>
        <w:t xml:space="preserve"> </w:t>
      </w:r>
      <w:r>
        <w:rPr>
          <w:sz w:val="24"/>
        </w:rPr>
        <w:t>основное</w:t>
      </w:r>
      <w:r>
        <w:rPr>
          <w:spacing w:val="-15"/>
          <w:sz w:val="24"/>
        </w:rPr>
        <w:t xml:space="preserve"> </w:t>
      </w:r>
      <w:r>
        <w:rPr>
          <w:sz w:val="24"/>
        </w:rPr>
        <w:t>содержание; вопросы при изучающем чтении</w:t>
      </w:r>
    </w:p>
    <w:p w14:paraId="00093205">
      <w:pPr>
        <w:pStyle w:val="10"/>
        <w:numPr>
          <w:ilvl w:val="0"/>
          <w:numId w:val="118"/>
        </w:numPr>
        <w:tabs>
          <w:tab w:val="left" w:pos="1984"/>
        </w:tabs>
        <w:spacing w:before="0" w:after="0" w:line="240" w:lineRule="auto"/>
        <w:ind w:left="1984" w:right="0" w:hanging="141"/>
        <w:jc w:val="left"/>
        <w:rPr>
          <w:sz w:val="24"/>
        </w:rPr>
      </w:pPr>
      <w:r>
        <w:rPr>
          <w:sz w:val="24"/>
        </w:rPr>
        <w:t>проанализируйте</w:t>
      </w:r>
      <w:r>
        <w:rPr>
          <w:spacing w:val="-5"/>
          <w:sz w:val="24"/>
        </w:rPr>
        <w:t xml:space="preserve"> </w:t>
      </w:r>
      <w:r>
        <w:rPr>
          <w:sz w:val="24"/>
        </w:rPr>
        <w:t>структуру</w:t>
      </w:r>
      <w:r>
        <w:rPr>
          <w:spacing w:val="-7"/>
          <w:sz w:val="24"/>
        </w:rPr>
        <w:t xml:space="preserve"> </w:t>
      </w:r>
      <w:r>
        <w:rPr>
          <w:sz w:val="24"/>
        </w:rPr>
        <w:t>текста</w:t>
      </w:r>
      <w:r>
        <w:rPr>
          <w:spacing w:val="-2"/>
          <w:sz w:val="24"/>
        </w:rPr>
        <w:t xml:space="preserve"> </w:t>
      </w:r>
      <w:r>
        <w:rPr>
          <w:sz w:val="24"/>
        </w:rPr>
        <w:t>и</w:t>
      </w:r>
      <w:r>
        <w:rPr>
          <w:spacing w:val="-3"/>
          <w:sz w:val="24"/>
        </w:rPr>
        <w:t xml:space="preserve"> </w:t>
      </w:r>
      <w:r>
        <w:rPr>
          <w:sz w:val="24"/>
        </w:rPr>
        <w:t>обоснуйте</w:t>
      </w:r>
      <w:r>
        <w:rPr>
          <w:spacing w:val="-2"/>
          <w:sz w:val="24"/>
        </w:rPr>
        <w:t xml:space="preserve"> </w:t>
      </w:r>
      <w:r>
        <w:rPr>
          <w:sz w:val="24"/>
        </w:rPr>
        <w:t>её</w:t>
      </w:r>
      <w:r>
        <w:rPr>
          <w:spacing w:val="-3"/>
          <w:sz w:val="24"/>
        </w:rPr>
        <w:t xml:space="preserve"> </w:t>
      </w:r>
      <w:r>
        <w:rPr>
          <w:spacing w:val="-2"/>
          <w:sz w:val="24"/>
        </w:rPr>
        <w:t>особенности;</w:t>
      </w:r>
    </w:p>
    <w:p w14:paraId="72CFBCA9">
      <w:pPr>
        <w:pStyle w:val="10"/>
        <w:numPr>
          <w:ilvl w:val="0"/>
          <w:numId w:val="118"/>
        </w:numPr>
        <w:tabs>
          <w:tab w:val="left" w:pos="1984"/>
        </w:tabs>
        <w:spacing w:before="0" w:after="0" w:line="240" w:lineRule="auto"/>
        <w:ind w:left="1277" w:right="847" w:firstLine="566"/>
        <w:jc w:val="left"/>
        <w:rPr>
          <w:sz w:val="24"/>
        </w:rPr>
      </w:pPr>
      <w:r>
        <w:rPr>
          <w:sz w:val="24"/>
        </w:rPr>
        <w:t>сформулируйте</w:t>
      </w:r>
      <w:r>
        <w:rPr>
          <w:spacing w:val="40"/>
          <w:sz w:val="24"/>
        </w:rPr>
        <w:t xml:space="preserve"> </w:t>
      </w:r>
      <w:r>
        <w:rPr>
          <w:sz w:val="24"/>
        </w:rPr>
        <w:t>правило</w:t>
      </w:r>
      <w:r>
        <w:rPr>
          <w:spacing w:val="40"/>
          <w:sz w:val="24"/>
        </w:rPr>
        <w:t xml:space="preserve"> </w:t>
      </w:r>
      <w:r>
        <w:rPr>
          <w:sz w:val="24"/>
        </w:rPr>
        <w:t>(определение,</w:t>
      </w:r>
      <w:r>
        <w:rPr>
          <w:spacing w:val="40"/>
          <w:sz w:val="24"/>
        </w:rPr>
        <w:t xml:space="preserve"> </w:t>
      </w:r>
      <w:r>
        <w:rPr>
          <w:sz w:val="24"/>
        </w:rPr>
        <w:t>закономерность)</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 xml:space="preserve">несплошного </w:t>
      </w:r>
      <w:r>
        <w:rPr>
          <w:spacing w:val="-2"/>
          <w:sz w:val="24"/>
        </w:rPr>
        <w:t>текста;</w:t>
      </w:r>
    </w:p>
    <w:p w14:paraId="7FCA43EB">
      <w:pPr>
        <w:pStyle w:val="10"/>
        <w:numPr>
          <w:ilvl w:val="0"/>
          <w:numId w:val="118"/>
        </w:numPr>
        <w:tabs>
          <w:tab w:val="left" w:pos="1984"/>
        </w:tabs>
        <w:spacing w:before="0" w:after="0" w:line="240" w:lineRule="auto"/>
        <w:ind w:left="1843" w:right="6257" w:firstLine="0"/>
        <w:jc w:val="left"/>
        <w:rPr>
          <w:sz w:val="24"/>
        </w:rPr>
      </w:pPr>
      <w:r>
        <w:rPr>
          <w:sz w:val="24"/>
        </w:rPr>
        <w:t>найдите</w:t>
      </w:r>
      <w:r>
        <w:rPr>
          <w:spacing w:val="-15"/>
          <w:sz w:val="24"/>
        </w:rPr>
        <w:t xml:space="preserve"> </w:t>
      </w:r>
      <w:r>
        <w:rPr>
          <w:sz w:val="24"/>
        </w:rPr>
        <w:t>неявную</w:t>
      </w:r>
      <w:r>
        <w:rPr>
          <w:spacing w:val="-15"/>
          <w:sz w:val="24"/>
        </w:rPr>
        <w:t xml:space="preserve"> </w:t>
      </w:r>
      <w:r>
        <w:rPr>
          <w:sz w:val="24"/>
        </w:rPr>
        <w:t>информацию. Дополнительные вопросы</w:t>
      </w:r>
    </w:p>
    <w:p w14:paraId="6022234F">
      <w:pPr>
        <w:pStyle w:val="10"/>
        <w:numPr>
          <w:ilvl w:val="0"/>
          <w:numId w:val="118"/>
        </w:numPr>
        <w:tabs>
          <w:tab w:val="left" w:pos="1984"/>
        </w:tabs>
        <w:spacing w:before="0" w:after="0" w:line="240" w:lineRule="auto"/>
        <w:ind w:left="1277" w:right="854" w:firstLine="566"/>
        <w:jc w:val="left"/>
        <w:rPr>
          <w:sz w:val="24"/>
        </w:rPr>
      </w:pPr>
      <w:r>
        <w:rPr>
          <w:sz w:val="24"/>
        </w:rPr>
        <w:t>Есть ли</w:t>
      </w:r>
      <w:r>
        <w:rPr>
          <w:spacing w:val="-2"/>
          <w:sz w:val="24"/>
        </w:rPr>
        <w:t xml:space="preserve"> </w:t>
      </w:r>
      <w:r>
        <w:rPr>
          <w:sz w:val="24"/>
        </w:rPr>
        <w:t>иллюстративный материал? Какова</w:t>
      </w:r>
      <w:r>
        <w:rPr>
          <w:spacing w:val="-2"/>
          <w:sz w:val="24"/>
        </w:rPr>
        <w:t xml:space="preserve"> </w:t>
      </w:r>
      <w:r>
        <w:rPr>
          <w:sz w:val="24"/>
        </w:rPr>
        <w:t>его</w:t>
      </w:r>
      <w:r>
        <w:rPr>
          <w:spacing w:val="-1"/>
          <w:sz w:val="24"/>
        </w:rPr>
        <w:t xml:space="preserve"> </w:t>
      </w:r>
      <w:r>
        <w:rPr>
          <w:sz w:val="24"/>
        </w:rPr>
        <w:t>роль (предположение</w:t>
      </w:r>
      <w:r>
        <w:rPr>
          <w:spacing w:val="-2"/>
          <w:sz w:val="24"/>
        </w:rPr>
        <w:t xml:space="preserve"> </w:t>
      </w:r>
      <w:r>
        <w:rPr>
          <w:sz w:val="24"/>
        </w:rPr>
        <w:t>о</w:t>
      </w:r>
      <w:r>
        <w:rPr>
          <w:spacing w:val="-1"/>
          <w:sz w:val="24"/>
        </w:rPr>
        <w:t xml:space="preserve"> </w:t>
      </w:r>
      <w:r>
        <w:rPr>
          <w:sz w:val="24"/>
        </w:rPr>
        <w:t>содержании на основе рисунка, графика)?</w:t>
      </w:r>
    </w:p>
    <w:p w14:paraId="06AD30FD">
      <w:pPr>
        <w:pStyle w:val="10"/>
        <w:numPr>
          <w:ilvl w:val="0"/>
          <w:numId w:val="118"/>
        </w:numPr>
        <w:tabs>
          <w:tab w:val="left" w:pos="1984"/>
        </w:tabs>
        <w:spacing w:before="0" w:after="0" w:line="240" w:lineRule="auto"/>
        <w:ind w:left="1984" w:right="0" w:hanging="141"/>
        <w:jc w:val="left"/>
        <w:rPr>
          <w:sz w:val="24"/>
        </w:rPr>
      </w:pPr>
      <w:r>
        <w:rPr>
          <w:sz w:val="24"/>
        </w:rPr>
        <w:t>Есть</w:t>
      </w:r>
      <w:r>
        <w:rPr>
          <w:spacing w:val="-4"/>
          <w:sz w:val="24"/>
        </w:rPr>
        <w:t xml:space="preserve"> </w:t>
      </w:r>
      <w:r>
        <w:rPr>
          <w:sz w:val="24"/>
        </w:rPr>
        <w:t>ли</w:t>
      </w:r>
      <w:r>
        <w:rPr>
          <w:spacing w:val="-1"/>
          <w:sz w:val="24"/>
        </w:rPr>
        <w:t xml:space="preserve"> </w:t>
      </w:r>
      <w:r>
        <w:rPr>
          <w:sz w:val="24"/>
        </w:rPr>
        <w:t>в</w:t>
      </w:r>
      <w:r>
        <w:rPr>
          <w:spacing w:val="-3"/>
          <w:sz w:val="24"/>
        </w:rPr>
        <w:t xml:space="preserve"> </w:t>
      </w:r>
      <w:r>
        <w:rPr>
          <w:sz w:val="24"/>
        </w:rPr>
        <w:t>статье</w:t>
      </w:r>
      <w:r>
        <w:rPr>
          <w:spacing w:val="-3"/>
          <w:sz w:val="24"/>
        </w:rPr>
        <w:t xml:space="preserve"> </w:t>
      </w:r>
      <w:r>
        <w:rPr>
          <w:sz w:val="24"/>
        </w:rPr>
        <w:t>графические</w:t>
      </w:r>
      <w:r>
        <w:rPr>
          <w:spacing w:val="-3"/>
          <w:sz w:val="24"/>
        </w:rPr>
        <w:t xml:space="preserve"> </w:t>
      </w:r>
      <w:r>
        <w:rPr>
          <w:sz w:val="24"/>
        </w:rPr>
        <w:t>(шрифтовые,</w:t>
      </w:r>
      <w:r>
        <w:rPr>
          <w:spacing w:val="-2"/>
          <w:sz w:val="24"/>
        </w:rPr>
        <w:t xml:space="preserve"> </w:t>
      </w:r>
      <w:r>
        <w:rPr>
          <w:sz w:val="24"/>
        </w:rPr>
        <w:t>цифровые)</w:t>
      </w:r>
      <w:r>
        <w:rPr>
          <w:spacing w:val="-2"/>
          <w:sz w:val="24"/>
        </w:rPr>
        <w:t xml:space="preserve"> выделения?</w:t>
      </w:r>
    </w:p>
    <w:p w14:paraId="4CD5A18D">
      <w:pPr>
        <w:pStyle w:val="10"/>
        <w:numPr>
          <w:ilvl w:val="0"/>
          <w:numId w:val="118"/>
        </w:numPr>
        <w:tabs>
          <w:tab w:val="left" w:pos="1984"/>
        </w:tabs>
        <w:spacing w:before="0" w:after="0" w:line="240" w:lineRule="auto"/>
        <w:ind w:left="1984" w:right="0" w:hanging="141"/>
        <w:jc w:val="left"/>
        <w:rPr>
          <w:sz w:val="24"/>
        </w:rPr>
      </w:pPr>
      <w:r>
        <w:rPr>
          <w:sz w:val="24"/>
        </w:rPr>
        <w:t>Что</w:t>
      </w:r>
      <w:r>
        <w:rPr>
          <w:spacing w:val="-5"/>
          <w:sz w:val="24"/>
        </w:rPr>
        <w:t xml:space="preserve"> </w:t>
      </w:r>
      <w:r>
        <w:rPr>
          <w:sz w:val="24"/>
        </w:rPr>
        <w:t>и</w:t>
      </w:r>
      <w:r>
        <w:rPr>
          <w:spacing w:val="-2"/>
          <w:sz w:val="24"/>
        </w:rPr>
        <w:t xml:space="preserve"> </w:t>
      </w:r>
      <w:r>
        <w:rPr>
          <w:sz w:val="24"/>
        </w:rPr>
        <w:t>зачем</w:t>
      </w:r>
      <w:r>
        <w:rPr>
          <w:spacing w:val="-3"/>
          <w:sz w:val="24"/>
        </w:rPr>
        <w:t xml:space="preserve"> </w:t>
      </w:r>
      <w:r>
        <w:rPr>
          <w:sz w:val="24"/>
        </w:rPr>
        <w:t>выделено</w:t>
      </w:r>
      <w:r>
        <w:rPr>
          <w:spacing w:val="-3"/>
          <w:sz w:val="24"/>
        </w:rPr>
        <w:t xml:space="preserve"> </w:t>
      </w:r>
      <w:r>
        <w:rPr>
          <w:sz w:val="24"/>
        </w:rPr>
        <w:t>другим</w:t>
      </w:r>
      <w:r>
        <w:rPr>
          <w:spacing w:val="-3"/>
          <w:sz w:val="24"/>
        </w:rPr>
        <w:t xml:space="preserve"> </w:t>
      </w:r>
      <w:r>
        <w:rPr>
          <w:sz w:val="24"/>
        </w:rPr>
        <w:t>цветом</w:t>
      </w:r>
      <w:r>
        <w:rPr>
          <w:spacing w:val="-2"/>
          <w:sz w:val="24"/>
        </w:rPr>
        <w:t xml:space="preserve"> </w:t>
      </w:r>
      <w:r>
        <w:rPr>
          <w:sz w:val="24"/>
        </w:rPr>
        <w:t>(шрифтом,</w:t>
      </w:r>
      <w:r>
        <w:rPr>
          <w:spacing w:val="-2"/>
          <w:sz w:val="24"/>
        </w:rPr>
        <w:t xml:space="preserve"> курсивом)?</w:t>
      </w:r>
    </w:p>
    <w:p w14:paraId="7CC06720">
      <w:pPr>
        <w:pStyle w:val="10"/>
        <w:numPr>
          <w:ilvl w:val="0"/>
          <w:numId w:val="118"/>
        </w:numPr>
        <w:tabs>
          <w:tab w:val="left" w:pos="1984"/>
        </w:tabs>
        <w:spacing w:before="1" w:after="0" w:line="240" w:lineRule="auto"/>
        <w:ind w:left="1984" w:right="0" w:hanging="141"/>
        <w:jc w:val="left"/>
        <w:rPr>
          <w:sz w:val="24"/>
        </w:rPr>
      </w:pPr>
      <w:r>
        <w:rPr>
          <w:sz w:val="24"/>
        </w:rPr>
        <w:t>Почему,</w:t>
      </w:r>
      <w:r>
        <w:rPr>
          <w:spacing w:val="-5"/>
          <w:sz w:val="24"/>
        </w:rPr>
        <w:t xml:space="preserve"> </w:t>
      </w:r>
      <w:r>
        <w:rPr>
          <w:sz w:val="24"/>
        </w:rPr>
        <w:t>например,</w:t>
      </w:r>
      <w:r>
        <w:rPr>
          <w:spacing w:val="-2"/>
          <w:sz w:val="24"/>
        </w:rPr>
        <w:t xml:space="preserve"> </w:t>
      </w:r>
      <w:r>
        <w:rPr>
          <w:sz w:val="24"/>
        </w:rPr>
        <w:t>таблица</w:t>
      </w:r>
      <w:r>
        <w:rPr>
          <w:spacing w:val="-3"/>
          <w:sz w:val="24"/>
        </w:rPr>
        <w:t xml:space="preserve"> </w:t>
      </w:r>
      <w:r>
        <w:rPr>
          <w:sz w:val="24"/>
        </w:rPr>
        <w:t>представлена</w:t>
      </w:r>
      <w:r>
        <w:rPr>
          <w:spacing w:val="-3"/>
          <w:sz w:val="24"/>
        </w:rPr>
        <w:t xml:space="preserve"> </w:t>
      </w:r>
      <w:r>
        <w:rPr>
          <w:sz w:val="24"/>
        </w:rPr>
        <w:t>в</w:t>
      </w:r>
      <w:r>
        <w:rPr>
          <w:spacing w:val="-3"/>
          <w:sz w:val="24"/>
        </w:rPr>
        <w:t xml:space="preserve"> </w:t>
      </w:r>
      <w:r>
        <w:rPr>
          <w:sz w:val="24"/>
        </w:rPr>
        <w:t>разном</w:t>
      </w:r>
      <w:r>
        <w:rPr>
          <w:spacing w:val="-3"/>
          <w:sz w:val="24"/>
        </w:rPr>
        <w:t xml:space="preserve"> </w:t>
      </w:r>
      <w:r>
        <w:rPr>
          <w:sz w:val="24"/>
        </w:rPr>
        <w:t>цветовом</w:t>
      </w:r>
      <w:r>
        <w:rPr>
          <w:spacing w:val="-2"/>
          <w:sz w:val="24"/>
        </w:rPr>
        <w:t xml:space="preserve"> решении?</w:t>
      </w:r>
    </w:p>
    <w:p w14:paraId="32BC5FF5">
      <w:pPr>
        <w:pStyle w:val="10"/>
        <w:numPr>
          <w:ilvl w:val="0"/>
          <w:numId w:val="118"/>
        </w:numPr>
        <w:tabs>
          <w:tab w:val="left" w:pos="1984"/>
        </w:tabs>
        <w:spacing w:before="0" w:after="0" w:line="240" w:lineRule="auto"/>
        <w:ind w:left="1984" w:right="0" w:hanging="141"/>
        <w:jc w:val="left"/>
        <w:rPr>
          <w:sz w:val="24"/>
        </w:rPr>
      </w:pPr>
      <w:r>
        <w:rPr>
          <w:sz w:val="24"/>
        </w:rPr>
        <w:t>Просматривая</w:t>
      </w:r>
      <w:r>
        <w:rPr>
          <w:spacing w:val="-1"/>
          <w:sz w:val="24"/>
        </w:rPr>
        <w:t xml:space="preserve"> </w:t>
      </w:r>
      <w:r>
        <w:rPr>
          <w:sz w:val="24"/>
        </w:rPr>
        <w:t>текст,</w:t>
      </w:r>
      <w:r>
        <w:rPr>
          <w:spacing w:val="-1"/>
          <w:sz w:val="24"/>
        </w:rPr>
        <w:t xml:space="preserve"> </w:t>
      </w:r>
      <w:r>
        <w:rPr>
          <w:sz w:val="24"/>
        </w:rPr>
        <w:t>на что</w:t>
      </w:r>
      <w:r>
        <w:rPr>
          <w:spacing w:val="-1"/>
          <w:sz w:val="24"/>
        </w:rPr>
        <w:t xml:space="preserve"> </w:t>
      </w:r>
      <w:r>
        <w:rPr>
          <w:sz w:val="24"/>
        </w:rPr>
        <w:t>вы</w:t>
      </w:r>
      <w:r>
        <w:rPr>
          <w:spacing w:val="-1"/>
          <w:sz w:val="24"/>
        </w:rPr>
        <w:t xml:space="preserve"> </w:t>
      </w:r>
      <w:r>
        <w:rPr>
          <w:sz w:val="24"/>
        </w:rPr>
        <w:t>сразу</w:t>
      </w:r>
      <w:r>
        <w:rPr>
          <w:spacing w:val="-6"/>
          <w:sz w:val="24"/>
        </w:rPr>
        <w:t xml:space="preserve"> </w:t>
      </w:r>
      <w:r>
        <w:rPr>
          <w:sz w:val="24"/>
        </w:rPr>
        <w:t xml:space="preserve">обратите </w:t>
      </w:r>
      <w:r>
        <w:rPr>
          <w:spacing w:val="-2"/>
          <w:sz w:val="24"/>
        </w:rPr>
        <w:t>внимание?</w:t>
      </w:r>
    </w:p>
    <w:p w14:paraId="52AB9689">
      <w:pPr>
        <w:pStyle w:val="7"/>
        <w:ind w:left="1843" w:firstLine="0"/>
        <w:jc w:val="left"/>
      </w:pPr>
      <w:r>
        <w:t>Упражнение</w:t>
      </w:r>
      <w:r>
        <w:rPr>
          <w:spacing w:val="-5"/>
        </w:rPr>
        <w:t xml:space="preserve"> </w:t>
      </w:r>
      <w:r>
        <w:t>на</w:t>
      </w:r>
      <w:r>
        <w:rPr>
          <w:spacing w:val="-5"/>
        </w:rPr>
        <w:t xml:space="preserve"> </w:t>
      </w:r>
      <w:r>
        <w:t>формирование</w:t>
      </w:r>
      <w:r>
        <w:rPr>
          <w:spacing w:val="-3"/>
        </w:rPr>
        <w:t xml:space="preserve"> </w:t>
      </w:r>
      <w:r>
        <w:t>умениядополнять</w:t>
      </w:r>
      <w:r>
        <w:rPr>
          <w:spacing w:val="-3"/>
        </w:rPr>
        <w:t xml:space="preserve"> </w:t>
      </w:r>
      <w:r>
        <w:t>таблицу</w:t>
      </w:r>
      <w:r>
        <w:rPr>
          <w:spacing w:val="-12"/>
        </w:rPr>
        <w:t xml:space="preserve"> </w:t>
      </w:r>
      <w:r>
        <w:t>недостающими</w:t>
      </w:r>
      <w:r>
        <w:rPr>
          <w:spacing w:val="-4"/>
        </w:rPr>
        <w:t xml:space="preserve"> </w:t>
      </w:r>
      <w:r>
        <w:t>данными Оформление результатов в портфолио.</w:t>
      </w:r>
    </w:p>
    <w:p w14:paraId="283D2635">
      <w:pPr>
        <w:pStyle w:val="7"/>
        <w:ind w:left="1843" w:firstLine="0"/>
        <w:jc w:val="left"/>
      </w:pPr>
      <w:r>
        <w:t>Тема</w:t>
      </w:r>
      <w:r>
        <w:rPr>
          <w:spacing w:val="-6"/>
        </w:rPr>
        <w:t xml:space="preserve"> </w:t>
      </w:r>
      <w:r>
        <w:t>16.</w:t>
      </w:r>
      <w:r>
        <w:rPr>
          <w:spacing w:val="-2"/>
        </w:rPr>
        <w:t xml:space="preserve"> </w:t>
      </w:r>
      <w:r>
        <w:t>Как</w:t>
      </w:r>
      <w:r>
        <w:rPr>
          <w:spacing w:val="-3"/>
        </w:rPr>
        <w:t xml:space="preserve"> </w:t>
      </w:r>
      <w:r>
        <w:t>построен</w:t>
      </w:r>
      <w:r>
        <w:rPr>
          <w:spacing w:val="-2"/>
        </w:rPr>
        <w:t xml:space="preserve"> </w:t>
      </w:r>
      <w:r>
        <w:t>текст? (Строение</w:t>
      </w:r>
      <w:r>
        <w:rPr>
          <w:spacing w:val="-3"/>
        </w:rPr>
        <w:t xml:space="preserve"> </w:t>
      </w:r>
      <w:r>
        <w:t>текстов</w:t>
      </w:r>
      <w:r>
        <w:rPr>
          <w:spacing w:val="-4"/>
        </w:rPr>
        <w:t xml:space="preserve"> </w:t>
      </w:r>
      <w:r>
        <w:t>разных</w:t>
      </w:r>
      <w:r>
        <w:rPr>
          <w:spacing w:val="-1"/>
        </w:rPr>
        <w:t xml:space="preserve"> </w:t>
      </w:r>
      <w:r>
        <w:t>типов</w:t>
      </w:r>
      <w:r>
        <w:rPr>
          <w:spacing w:val="-3"/>
        </w:rPr>
        <w:t xml:space="preserve"> </w:t>
      </w:r>
      <w:r>
        <w:rPr>
          <w:spacing w:val="-2"/>
        </w:rPr>
        <w:t>речи)</w:t>
      </w:r>
    </w:p>
    <w:p w14:paraId="1F467089">
      <w:pPr>
        <w:pStyle w:val="7"/>
        <w:ind w:right="843"/>
      </w:pPr>
      <w:r>
        <w:t>Умение использовать знания о типологическом строении текста при чтении и выявлении, понимании информации. Типы речи (повествование, описание, рассуждение, оценка действительности) и их сочетание в текстах. Приём фотографирования при определении</w:t>
      </w:r>
      <w:r>
        <w:rPr>
          <w:spacing w:val="-15"/>
        </w:rPr>
        <w:t xml:space="preserve"> </w:t>
      </w:r>
      <w:r>
        <w:t>типа</w:t>
      </w:r>
      <w:r>
        <w:rPr>
          <w:spacing w:val="-15"/>
        </w:rPr>
        <w:t xml:space="preserve"> </w:t>
      </w:r>
      <w:r>
        <w:t>речи.</w:t>
      </w:r>
      <w:r>
        <w:rPr>
          <w:spacing w:val="-15"/>
        </w:rPr>
        <w:t xml:space="preserve"> </w:t>
      </w:r>
      <w:r>
        <w:t>Связь</w:t>
      </w:r>
      <w:r>
        <w:rPr>
          <w:spacing w:val="-15"/>
        </w:rPr>
        <w:t xml:space="preserve"> </w:t>
      </w:r>
      <w:r>
        <w:t>с</w:t>
      </w:r>
      <w:r>
        <w:rPr>
          <w:spacing w:val="-15"/>
        </w:rPr>
        <w:t xml:space="preserve"> </w:t>
      </w:r>
      <w:r>
        <w:t>композицией</w:t>
      </w:r>
      <w:r>
        <w:rPr>
          <w:spacing w:val="-15"/>
        </w:rPr>
        <w:t xml:space="preserve"> </w:t>
      </w:r>
      <w:r>
        <w:t>текста</w:t>
      </w:r>
      <w:r>
        <w:rPr>
          <w:spacing w:val="-15"/>
        </w:rPr>
        <w:t xml:space="preserve"> </w:t>
      </w:r>
      <w:r>
        <w:t>(деление</w:t>
      </w:r>
      <w:r>
        <w:rPr>
          <w:spacing w:val="-15"/>
        </w:rPr>
        <w:t xml:space="preserve"> </w:t>
      </w:r>
      <w:r>
        <w:t>текста</w:t>
      </w:r>
      <w:r>
        <w:rPr>
          <w:spacing w:val="-15"/>
        </w:rPr>
        <w:t xml:space="preserve"> </w:t>
      </w:r>
      <w:r>
        <w:t>на</w:t>
      </w:r>
      <w:r>
        <w:rPr>
          <w:spacing w:val="-15"/>
        </w:rPr>
        <w:t xml:space="preserve"> </w:t>
      </w:r>
      <w:r>
        <w:t>абзацы/микротемы). Способы связи между предложениями (частями) в тексте: цепная, параллельная, комбинации способов. Логика развёртывания информации: данное и новое в текстах с разными способами связи. Средства связи. Примерный вариант таблицы:</w:t>
      </w:r>
    </w:p>
    <w:p w14:paraId="310BE8D4">
      <w:pPr>
        <w:pStyle w:val="7"/>
        <w:ind w:left="0" w:firstLine="0"/>
        <w:jc w:val="left"/>
      </w:pPr>
    </w:p>
    <w:p w14:paraId="6B426340">
      <w:pPr>
        <w:pStyle w:val="7"/>
        <w:ind w:left="1843" w:firstLine="0"/>
        <w:jc w:val="left"/>
      </w:pPr>
      <w:r>
        <w:t>Исследовательская</w:t>
      </w:r>
      <w:r>
        <w:rPr>
          <w:spacing w:val="-11"/>
        </w:rPr>
        <w:t xml:space="preserve"> </w:t>
      </w:r>
      <w:r>
        <w:rPr>
          <w:spacing w:val="-2"/>
        </w:rPr>
        <w:t>задача:</w:t>
      </w:r>
    </w:p>
    <w:p w14:paraId="05DB8476">
      <w:pPr>
        <w:pStyle w:val="10"/>
        <w:numPr>
          <w:ilvl w:val="0"/>
          <w:numId w:val="120"/>
        </w:numPr>
        <w:tabs>
          <w:tab w:val="left" w:pos="2692"/>
        </w:tabs>
        <w:spacing w:before="0" w:after="0" w:line="240" w:lineRule="auto"/>
        <w:ind w:left="1277" w:right="847" w:firstLine="566"/>
        <w:jc w:val="left"/>
        <w:rPr>
          <w:sz w:val="24"/>
        </w:rPr>
      </w:pPr>
      <w:r>
        <w:rPr>
          <w:sz w:val="24"/>
        </w:rPr>
        <w:t>спрогнозировать тему занятия по эпиграфу «Связь предложений в тексте – это, прежде всего, связь смыслов» (Л.В. Щерба);</w:t>
      </w:r>
    </w:p>
    <w:p w14:paraId="0EDAA1C6">
      <w:pPr>
        <w:pStyle w:val="10"/>
        <w:numPr>
          <w:ilvl w:val="0"/>
          <w:numId w:val="120"/>
        </w:numPr>
        <w:tabs>
          <w:tab w:val="left" w:pos="2692"/>
          <w:tab w:val="left" w:pos="5439"/>
          <w:tab w:val="left" w:pos="6686"/>
          <w:tab w:val="left" w:pos="8067"/>
          <w:tab w:val="left" w:pos="9340"/>
          <w:tab w:val="left" w:pos="10393"/>
        </w:tabs>
        <w:spacing w:before="0" w:after="0" w:line="240" w:lineRule="auto"/>
        <w:ind w:left="1277" w:right="849" w:firstLine="566"/>
        <w:jc w:val="left"/>
        <w:rPr>
          <w:sz w:val="24"/>
        </w:rPr>
      </w:pPr>
      <w:r>
        <w:rPr>
          <w:spacing w:val="-2"/>
          <w:sz w:val="24"/>
        </w:rPr>
        <w:t>доказатьсправедливость</w:t>
      </w:r>
      <w:r>
        <w:rPr>
          <w:sz w:val="24"/>
        </w:rPr>
        <w:tab/>
      </w:r>
      <w:r>
        <w:rPr>
          <w:spacing w:val="-2"/>
          <w:sz w:val="24"/>
        </w:rPr>
        <w:t>суждения</w:t>
      </w:r>
      <w:r>
        <w:rPr>
          <w:sz w:val="24"/>
        </w:rPr>
        <w:tab/>
      </w:r>
      <w:r>
        <w:rPr>
          <w:spacing w:val="-2"/>
          <w:sz w:val="24"/>
        </w:rPr>
        <w:t>академика,</w:t>
      </w:r>
      <w:r>
        <w:rPr>
          <w:sz w:val="24"/>
        </w:rPr>
        <w:tab/>
      </w:r>
      <w:r>
        <w:rPr>
          <w:spacing w:val="-2"/>
          <w:sz w:val="24"/>
        </w:rPr>
        <w:t>выполнив</w:t>
      </w:r>
      <w:r>
        <w:rPr>
          <w:sz w:val="24"/>
        </w:rPr>
        <w:tab/>
      </w:r>
      <w:r>
        <w:rPr>
          <w:spacing w:val="-2"/>
          <w:sz w:val="24"/>
        </w:rPr>
        <w:t>задание</w:t>
      </w:r>
      <w:r>
        <w:rPr>
          <w:sz w:val="24"/>
        </w:rPr>
        <w:tab/>
      </w:r>
      <w:r>
        <w:rPr>
          <w:spacing w:val="-6"/>
          <w:sz w:val="24"/>
        </w:rPr>
        <w:t xml:space="preserve">на </w:t>
      </w:r>
      <w:r>
        <w:rPr>
          <w:sz w:val="24"/>
        </w:rPr>
        <w:t>восстановление последовательности предложений в тексте.</w:t>
      </w:r>
    </w:p>
    <w:p w14:paraId="2DA4A050">
      <w:pPr>
        <w:pStyle w:val="10"/>
        <w:numPr>
          <w:ilvl w:val="0"/>
          <w:numId w:val="120"/>
        </w:numPr>
        <w:tabs>
          <w:tab w:val="left" w:pos="2692"/>
        </w:tabs>
        <w:spacing w:before="1" w:after="0" w:line="240" w:lineRule="auto"/>
        <w:ind w:left="2692" w:right="0" w:hanging="849"/>
        <w:jc w:val="left"/>
        <w:rPr>
          <w:sz w:val="24"/>
        </w:rPr>
      </w:pPr>
      <w:r>
        <w:rPr>
          <w:sz w:val="24"/>
        </w:rPr>
        <w:t>Составлениетаблицы/опорной</w:t>
      </w:r>
      <w:r>
        <w:rPr>
          <w:spacing w:val="32"/>
          <w:sz w:val="24"/>
        </w:rPr>
        <w:t xml:space="preserve"> </w:t>
      </w:r>
      <w:r>
        <w:rPr>
          <w:sz w:val="24"/>
        </w:rPr>
        <w:t>схемы/опорного</w:t>
      </w:r>
      <w:r>
        <w:rPr>
          <w:spacing w:val="31"/>
          <w:sz w:val="24"/>
        </w:rPr>
        <w:t xml:space="preserve"> </w:t>
      </w:r>
      <w:r>
        <w:rPr>
          <w:sz w:val="24"/>
        </w:rPr>
        <w:t>конспекта</w:t>
      </w:r>
      <w:r>
        <w:rPr>
          <w:spacing w:val="32"/>
          <w:sz w:val="24"/>
        </w:rPr>
        <w:t xml:space="preserve"> </w:t>
      </w:r>
      <w:r>
        <w:rPr>
          <w:sz w:val="24"/>
        </w:rPr>
        <w:t>по</w:t>
      </w:r>
      <w:r>
        <w:rPr>
          <w:spacing w:val="32"/>
          <w:sz w:val="24"/>
        </w:rPr>
        <w:t xml:space="preserve"> </w:t>
      </w:r>
      <w:r>
        <w:rPr>
          <w:sz w:val="24"/>
        </w:rPr>
        <w:t>теории</w:t>
      </w:r>
      <w:r>
        <w:rPr>
          <w:spacing w:val="32"/>
          <w:sz w:val="24"/>
        </w:rPr>
        <w:t xml:space="preserve"> </w:t>
      </w:r>
      <w:r>
        <w:rPr>
          <w:spacing w:val="-2"/>
          <w:sz w:val="24"/>
        </w:rPr>
        <w:t>типов</w:t>
      </w:r>
    </w:p>
    <w:p w14:paraId="1AB04FFD">
      <w:pPr>
        <w:pStyle w:val="7"/>
        <w:ind w:firstLine="0"/>
        <w:jc w:val="left"/>
      </w:pPr>
      <w:r>
        <w:rPr>
          <w:spacing w:val="-4"/>
        </w:rPr>
        <w:t>речи.</w:t>
      </w:r>
    </w:p>
    <w:p w14:paraId="21235FEE">
      <w:pPr>
        <w:pStyle w:val="7"/>
        <w:ind w:left="1843" w:firstLine="0"/>
        <w:jc w:val="left"/>
      </w:pPr>
      <w:r>
        <w:t>Упражнение</w:t>
      </w:r>
      <w:r>
        <w:rPr>
          <w:spacing w:val="45"/>
        </w:rPr>
        <w:t xml:space="preserve"> </w:t>
      </w:r>
      <w:r>
        <w:t>на</w:t>
      </w:r>
      <w:r>
        <w:rPr>
          <w:spacing w:val="48"/>
        </w:rPr>
        <w:t xml:space="preserve"> </w:t>
      </w:r>
      <w:r>
        <w:t>формирование</w:t>
      </w:r>
      <w:r>
        <w:rPr>
          <w:spacing w:val="50"/>
        </w:rPr>
        <w:t xml:space="preserve"> </w:t>
      </w:r>
      <w:r>
        <w:t>умения</w:t>
      </w:r>
      <w:r>
        <w:rPr>
          <w:spacing w:val="49"/>
        </w:rPr>
        <w:t xml:space="preserve"> </w:t>
      </w:r>
      <w:r>
        <w:t>переводить</w:t>
      </w:r>
      <w:r>
        <w:rPr>
          <w:spacing w:val="48"/>
        </w:rPr>
        <w:t xml:space="preserve"> </w:t>
      </w:r>
      <w:r>
        <w:t>информацию</w:t>
      </w:r>
      <w:r>
        <w:rPr>
          <w:spacing w:val="49"/>
        </w:rPr>
        <w:t xml:space="preserve"> </w:t>
      </w:r>
      <w:r>
        <w:t>в</w:t>
      </w:r>
      <w:r>
        <w:rPr>
          <w:spacing w:val="49"/>
        </w:rPr>
        <w:t xml:space="preserve"> </w:t>
      </w:r>
      <w:r>
        <w:t>другую</w:t>
      </w:r>
      <w:r>
        <w:rPr>
          <w:spacing w:val="50"/>
        </w:rPr>
        <w:t xml:space="preserve"> </w:t>
      </w:r>
      <w:r>
        <w:rPr>
          <w:spacing w:val="-2"/>
        </w:rPr>
        <w:t>форму:</w:t>
      </w:r>
    </w:p>
    <w:p w14:paraId="5DE2A1BA">
      <w:pPr>
        <w:pStyle w:val="7"/>
        <w:ind w:firstLine="0"/>
        <w:jc w:val="left"/>
      </w:pPr>
      <w:r>
        <w:t>заменять</w:t>
      </w:r>
      <w:r>
        <w:rPr>
          <w:spacing w:val="40"/>
        </w:rPr>
        <w:t xml:space="preserve"> </w:t>
      </w:r>
      <w:r>
        <w:t>готовую</w:t>
      </w:r>
      <w:r>
        <w:rPr>
          <w:spacing w:val="40"/>
        </w:rPr>
        <w:t xml:space="preserve"> </w:t>
      </w:r>
      <w:r>
        <w:t>таблицу</w:t>
      </w:r>
      <w:r>
        <w:rPr>
          <w:spacing w:val="40"/>
        </w:rPr>
        <w:t xml:space="preserve"> </w:t>
      </w:r>
      <w:r>
        <w:t>схемой</w:t>
      </w:r>
      <w:r>
        <w:rPr>
          <w:spacing w:val="40"/>
        </w:rPr>
        <w:t xml:space="preserve"> </w:t>
      </w:r>
      <w:r>
        <w:t>или</w:t>
      </w:r>
      <w:r>
        <w:rPr>
          <w:spacing w:val="40"/>
        </w:rPr>
        <w:t xml:space="preserve"> </w:t>
      </w:r>
      <w:r>
        <w:t>кластером</w:t>
      </w:r>
      <w:r>
        <w:rPr>
          <w:spacing w:val="40"/>
        </w:rPr>
        <w:t xml:space="preserve"> </w:t>
      </w:r>
      <w:r>
        <w:t>(графическое</w:t>
      </w:r>
      <w:r>
        <w:rPr>
          <w:spacing w:val="40"/>
        </w:rPr>
        <w:t xml:space="preserve"> </w:t>
      </w:r>
      <w:r>
        <w:t>оформление</w:t>
      </w:r>
      <w:r>
        <w:rPr>
          <w:spacing w:val="40"/>
        </w:rPr>
        <w:t xml:space="preserve"> </w:t>
      </w:r>
      <w:r>
        <w:t>текста</w:t>
      </w:r>
      <w:r>
        <w:rPr>
          <w:spacing w:val="40"/>
        </w:rPr>
        <w:t xml:space="preserve"> </w:t>
      </w:r>
      <w:r>
        <w:t>в</w:t>
      </w:r>
      <w:r>
        <w:rPr>
          <w:spacing w:val="80"/>
        </w:rPr>
        <w:t xml:space="preserve"> </w:t>
      </w:r>
      <w:r>
        <w:t>определённом порядке в виде «грозди»).</w:t>
      </w:r>
    </w:p>
    <w:p w14:paraId="11B02BCF">
      <w:pPr>
        <w:pStyle w:val="7"/>
        <w:ind w:right="853"/>
        <w:jc w:val="left"/>
      </w:pPr>
      <w:r>
        <w:t>Практикум-исследование</w:t>
      </w:r>
      <w:r>
        <w:rPr>
          <w:spacing w:val="40"/>
        </w:rPr>
        <w:t xml:space="preserve"> </w:t>
      </w:r>
      <w:r>
        <w:t>«Как</w:t>
      </w:r>
      <w:r>
        <w:rPr>
          <w:spacing w:val="40"/>
        </w:rPr>
        <w:t xml:space="preserve"> </w:t>
      </w:r>
      <w:r>
        <w:t>построен</w:t>
      </w:r>
      <w:r>
        <w:rPr>
          <w:spacing w:val="40"/>
        </w:rPr>
        <w:t xml:space="preserve"> </w:t>
      </w:r>
      <w:r>
        <w:t>текст?»:</w:t>
      </w:r>
      <w:r>
        <w:rPr>
          <w:spacing w:val="40"/>
        </w:rPr>
        <w:t xml:space="preserve"> </w:t>
      </w:r>
      <w:r>
        <w:t>анализ</w:t>
      </w:r>
      <w:r>
        <w:rPr>
          <w:spacing w:val="40"/>
        </w:rPr>
        <w:t xml:space="preserve"> </w:t>
      </w:r>
      <w:r>
        <w:t>строения</w:t>
      </w:r>
      <w:r>
        <w:rPr>
          <w:spacing w:val="40"/>
        </w:rPr>
        <w:t xml:space="preserve"> </w:t>
      </w:r>
      <w:r>
        <w:t>текста</w:t>
      </w:r>
      <w:r>
        <w:rPr>
          <w:spacing w:val="40"/>
        </w:rPr>
        <w:t xml:space="preserve"> </w:t>
      </w:r>
      <w:r>
        <w:t>с</w:t>
      </w:r>
      <w:r>
        <w:rPr>
          <w:spacing w:val="40"/>
        </w:rPr>
        <w:t xml:space="preserve"> </w:t>
      </w:r>
      <w:r>
        <w:t>точки зрения типа речи, установление смысловых и грамматических связей предложений.</w:t>
      </w:r>
    </w:p>
    <w:p w14:paraId="35993DCA">
      <w:pPr>
        <w:pStyle w:val="7"/>
        <w:ind w:left="1843" w:firstLine="0"/>
        <w:jc w:val="left"/>
      </w:pPr>
      <w:r>
        <w:t>При</w:t>
      </w:r>
      <w:r>
        <w:rPr>
          <w:spacing w:val="-17"/>
        </w:rPr>
        <w:t xml:space="preserve"> </w:t>
      </w:r>
      <w:r>
        <w:t>ознакомительном</w:t>
      </w:r>
      <w:r>
        <w:rPr>
          <w:spacing w:val="-15"/>
        </w:rPr>
        <w:t xml:space="preserve"> </w:t>
      </w:r>
      <w:r>
        <w:t>и</w:t>
      </w:r>
      <w:r>
        <w:rPr>
          <w:spacing w:val="-14"/>
        </w:rPr>
        <w:t xml:space="preserve"> </w:t>
      </w:r>
      <w:r>
        <w:t>изучающем</w:t>
      </w:r>
      <w:r>
        <w:rPr>
          <w:spacing w:val="-15"/>
        </w:rPr>
        <w:t xml:space="preserve"> </w:t>
      </w:r>
      <w:r>
        <w:t>чтении</w:t>
      </w:r>
      <w:r>
        <w:rPr>
          <w:spacing w:val="-13"/>
        </w:rPr>
        <w:t xml:space="preserve"> </w:t>
      </w:r>
      <w:r>
        <w:t>текстов</w:t>
      </w:r>
      <w:r>
        <w:rPr>
          <w:spacing w:val="-14"/>
        </w:rPr>
        <w:t xml:space="preserve"> </w:t>
      </w:r>
      <w:r>
        <w:t>используются</w:t>
      </w:r>
      <w:r>
        <w:rPr>
          <w:spacing w:val="-14"/>
        </w:rPr>
        <w:t xml:space="preserve"> </w:t>
      </w:r>
      <w:r>
        <w:t>вопросы</w:t>
      </w:r>
      <w:r>
        <w:rPr>
          <w:spacing w:val="-15"/>
        </w:rPr>
        <w:t xml:space="preserve"> </w:t>
      </w:r>
      <w:r>
        <w:t>и</w:t>
      </w:r>
      <w:r>
        <w:rPr>
          <w:spacing w:val="-12"/>
        </w:rPr>
        <w:t xml:space="preserve"> </w:t>
      </w:r>
      <w:r>
        <w:rPr>
          <w:spacing w:val="-2"/>
        </w:rPr>
        <w:t>задания:</w:t>
      </w:r>
    </w:p>
    <w:p w14:paraId="6A37CAA6">
      <w:pPr>
        <w:pStyle w:val="7"/>
        <w:spacing w:after="0"/>
        <w:jc w:val="left"/>
        <w:sectPr>
          <w:pgSz w:w="11910" w:h="16840"/>
          <w:pgMar w:top="920" w:right="0" w:bottom="280" w:left="425" w:header="736" w:footer="0" w:gutter="0"/>
          <w:cols w:space="720" w:num="1"/>
        </w:sectPr>
      </w:pPr>
    </w:p>
    <w:p w14:paraId="004C13FD">
      <w:pPr>
        <w:pStyle w:val="10"/>
        <w:numPr>
          <w:ilvl w:val="1"/>
          <w:numId w:val="120"/>
        </w:numPr>
        <w:tabs>
          <w:tab w:val="left" w:pos="1984"/>
        </w:tabs>
        <w:spacing w:before="189" w:after="0" w:line="240" w:lineRule="auto"/>
        <w:ind w:left="1984" w:right="0" w:hanging="141"/>
        <w:jc w:val="left"/>
        <w:rPr>
          <w:sz w:val="24"/>
        </w:rPr>
      </w:pPr>
      <w:r>
        <w:rPr>
          <w:sz w:val="24"/>
        </w:rPr>
        <w:t>Каким</w:t>
      </w:r>
      <w:r>
        <w:rPr>
          <w:spacing w:val="-3"/>
          <w:sz w:val="24"/>
        </w:rPr>
        <w:t xml:space="preserve"> </w:t>
      </w:r>
      <w:r>
        <w:rPr>
          <w:sz w:val="24"/>
        </w:rPr>
        <w:t>типом</w:t>
      </w:r>
      <w:r>
        <w:rPr>
          <w:spacing w:val="-1"/>
          <w:sz w:val="24"/>
        </w:rPr>
        <w:t xml:space="preserve"> </w:t>
      </w:r>
      <w:r>
        <w:rPr>
          <w:sz w:val="24"/>
        </w:rPr>
        <w:t>речи</w:t>
      </w:r>
      <w:r>
        <w:rPr>
          <w:spacing w:val="-2"/>
          <w:sz w:val="24"/>
        </w:rPr>
        <w:t xml:space="preserve"> </w:t>
      </w:r>
      <w:r>
        <w:rPr>
          <w:sz w:val="24"/>
        </w:rPr>
        <w:t>является</w:t>
      </w:r>
      <w:r>
        <w:rPr>
          <w:spacing w:val="-1"/>
          <w:sz w:val="24"/>
        </w:rPr>
        <w:t xml:space="preserve"> </w:t>
      </w:r>
      <w:r>
        <w:rPr>
          <w:sz w:val="24"/>
        </w:rPr>
        <w:t>данный</w:t>
      </w:r>
      <w:r>
        <w:rPr>
          <w:spacing w:val="-2"/>
          <w:sz w:val="24"/>
        </w:rPr>
        <w:t xml:space="preserve"> </w:t>
      </w:r>
      <w:r>
        <w:rPr>
          <w:sz w:val="24"/>
        </w:rPr>
        <w:t>текст?</w:t>
      </w:r>
      <w:r>
        <w:rPr>
          <w:spacing w:val="2"/>
          <w:sz w:val="24"/>
        </w:rPr>
        <w:t xml:space="preserve"> </w:t>
      </w:r>
      <w:r>
        <w:rPr>
          <w:spacing w:val="-2"/>
          <w:sz w:val="24"/>
        </w:rPr>
        <w:t>Докажите.</w:t>
      </w:r>
    </w:p>
    <w:p w14:paraId="106A25DA">
      <w:pPr>
        <w:pStyle w:val="10"/>
        <w:numPr>
          <w:ilvl w:val="1"/>
          <w:numId w:val="120"/>
        </w:numPr>
        <w:tabs>
          <w:tab w:val="left" w:pos="1984"/>
        </w:tabs>
        <w:spacing w:before="0" w:after="0" w:line="240" w:lineRule="auto"/>
        <w:ind w:left="1984" w:right="0" w:hanging="141"/>
        <w:jc w:val="left"/>
        <w:rPr>
          <w:sz w:val="24"/>
        </w:rPr>
      </w:pPr>
      <w:r>
        <w:rPr>
          <w:sz w:val="24"/>
        </w:rPr>
        <w:t>Отметьте</w:t>
      </w:r>
      <w:r>
        <w:rPr>
          <w:spacing w:val="-4"/>
          <w:sz w:val="24"/>
        </w:rPr>
        <w:t xml:space="preserve"> </w:t>
      </w:r>
      <w:r>
        <w:rPr>
          <w:sz w:val="24"/>
        </w:rPr>
        <w:t>сочетание</w:t>
      </w:r>
      <w:r>
        <w:rPr>
          <w:spacing w:val="-3"/>
          <w:sz w:val="24"/>
        </w:rPr>
        <w:t xml:space="preserve"> </w:t>
      </w:r>
      <w:r>
        <w:rPr>
          <w:sz w:val="24"/>
        </w:rPr>
        <w:t>типов</w:t>
      </w:r>
      <w:r>
        <w:rPr>
          <w:spacing w:val="-2"/>
          <w:sz w:val="24"/>
        </w:rPr>
        <w:t xml:space="preserve"> </w:t>
      </w:r>
      <w:r>
        <w:rPr>
          <w:sz w:val="24"/>
        </w:rPr>
        <w:t>речи.</w:t>
      </w:r>
      <w:r>
        <w:rPr>
          <w:spacing w:val="-2"/>
          <w:sz w:val="24"/>
        </w:rPr>
        <w:t xml:space="preserve"> </w:t>
      </w:r>
      <w:r>
        <w:rPr>
          <w:sz w:val="24"/>
        </w:rPr>
        <w:t>Как</w:t>
      </w:r>
      <w:r>
        <w:rPr>
          <w:spacing w:val="-2"/>
          <w:sz w:val="24"/>
        </w:rPr>
        <w:t xml:space="preserve"> </w:t>
      </w:r>
      <w:r>
        <w:rPr>
          <w:sz w:val="24"/>
        </w:rPr>
        <w:t>это</w:t>
      </w:r>
      <w:r>
        <w:rPr>
          <w:spacing w:val="-1"/>
          <w:sz w:val="24"/>
        </w:rPr>
        <w:t xml:space="preserve"> </w:t>
      </w:r>
      <w:r>
        <w:rPr>
          <w:sz w:val="24"/>
        </w:rPr>
        <w:t>связано</w:t>
      </w:r>
      <w:r>
        <w:rPr>
          <w:spacing w:val="-2"/>
          <w:sz w:val="24"/>
        </w:rPr>
        <w:t xml:space="preserve"> </w:t>
      </w:r>
      <w:r>
        <w:rPr>
          <w:sz w:val="24"/>
        </w:rPr>
        <w:t>с</w:t>
      </w:r>
      <w:r>
        <w:rPr>
          <w:spacing w:val="-2"/>
          <w:sz w:val="24"/>
        </w:rPr>
        <w:t xml:space="preserve"> композицией?</w:t>
      </w:r>
    </w:p>
    <w:p w14:paraId="1F57E06A">
      <w:pPr>
        <w:pStyle w:val="10"/>
        <w:numPr>
          <w:ilvl w:val="1"/>
          <w:numId w:val="120"/>
        </w:numPr>
        <w:tabs>
          <w:tab w:val="left" w:pos="1984"/>
        </w:tabs>
        <w:spacing w:before="0" w:after="0" w:line="240" w:lineRule="auto"/>
        <w:ind w:left="1984" w:right="0" w:hanging="141"/>
        <w:jc w:val="left"/>
        <w:rPr>
          <w:sz w:val="24"/>
        </w:rPr>
      </w:pPr>
      <w:r>
        <w:rPr>
          <w:sz w:val="24"/>
        </w:rPr>
        <w:t>Сколько</w:t>
      </w:r>
      <w:r>
        <w:rPr>
          <w:spacing w:val="-4"/>
          <w:sz w:val="24"/>
        </w:rPr>
        <w:t xml:space="preserve"> </w:t>
      </w:r>
      <w:r>
        <w:rPr>
          <w:sz w:val="24"/>
        </w:rPr>
        <w:t>микротем</w:t>
      </w:r>
      <w:r>
        <w:rPr>
          <w:spacing w:val="-1"/>
          <w:sz w:val="24"/>
        </w:rPr>
        <w:t xml:space="preserve"> </w:t>
      </w:r>
      <w:r>
        <w:rPr>
          <w:sz w:val="24"/>
        </w:rPr>
        <w:t>в</w:t>
      </w:r>
      <w:r>
        <w:rPr>
          <w:spacing w:val="-2"/>
          <w:sz w:val="24"/>
        </w:rPr>
        <w:t xml:space="preserve"> </w:t>
      </w:r>
      <w:r>
        <w:rPr>
          <w:sz w:val="24"/>
        </w:rPr>
        <w:t>тексте</w:t>
      </w:r>
      <w:r>
        <w:rPr>
          <w:spacing w:val="-2"/>
          <w:sz w:val="24"/>
        </w:rPr>
        <w:t xml:space="preserve"> </w:t>
      </w:r>
      <w:r>
        <w:rPr>
          <w:sz w:val="24"/>
        </w:rPr>
        <w:t>и</w:t>
      </w:r>
      <w:r>
        <w:rPr>
          <w:spacing w:val="-1"/>
          <w:sz w:val="24"/>
        </w:rPr>
        <w:t xml:space="preserve"> </w:t>
      </w:r>
      <w:r>
        <w:rPr>
          <w:sz w:val="24"/>
        </w:rPr>
        <w:t>как</w:t>
      </w:r>
      <w:r>
        <w:rPr>
          <w:spacing w:val="-1"/>
          <w:sz w:val="24"/>
        </w:rPr>
        <w:t xml:space="preserve"> </w:t>
      </w:r>
      <w:r>
        <w:rPr>
          <w:sz w:val="24"/>
        </w:rPr>
        <w:t>это</w:t>
      </w:r>
      <w:r>
        <w:rPr>
          <w:spacing w:val="-1"/>
          <w:sz w:val="24"/>
        </w:rPr>
        <w:t xml:space="preserve"> </w:t>
      </w:r>
      <w:r>
        <w:rPr>
          <w:sz w:val="24"/>
        </w:rPr>
        <w:t>связано</w:t>
      </w:r>
      <w:r>
        <w:rPr>
          <w:spacing w:val="-1"/>
          <w:sz w:val="24"/>
        </w:rPr>
        <w:t xml:space="preserve"> </w:t>
      </w:r>
      <w:r>
        <w:rPr>
          <w:sz w:val="24"/>
        </w:rPr>
        <w:t>с</w:t>
      </w:r>
      <w:r>
        <w:rPr>
          <w:spacing w:val="-4"/>
          <w:sz w:val="24"/>
        </w:rPr>
        <w:t xml:space="preserve"> </w:t>
      </w:r>
      <w:r>
        <w:rPr>
          <w:sz w:val="24"/>
        </w:rPr>
        <w:t>типом</w:t>
      </w:r>
      <w:r>
        <w:rPr>
          <w:spacing w:val="-2"/>
          <w:sz w:val="24"/>
        </w:rPr>
        <w:t xml:space="preserve"> речи?</w:t>
      </w:r>
    </w:p>
    <w:p w14:paraId="2443E379">
      <w:pPr>
        <w:pStyle w:val="10"/>
        <w:numPr>
          <w:ilvl w:val="1"/>
          <w:numId w:val="120"/>
        </w:numPr>
        <w:tabs>
          <w:tab w:val="left" w:pos="1984"/>
        </w:tabs>
        <w:spacing w:before="0" w:after="0" w:line="240" w:lineRule="auto"/>
        <w:ind w:left="1984" w:right="0" w:hanging="141"/>
        <w:jc w:val="left"/>
        <w:rPr>
          <w:sz w:val="24"/>
        </w:rPr>
      </w:pPr>
      <w:r>
        <w:rPr>
          <w:sz w:val="24"/>
        </w:rPr>
        <w:t>Какова</w:t>
      </w:r>
      <w:r>
        <w:rPr>
          <w:spacing w:val="-6"/>
          <w:sz w:val="24"/>
        </w:rPr>
        <w:t xml:space="preserve"> </w:t>
      </w:r>
      <w:r>
        <w:rPr>
          <w:sz w:val="24"/>
        </w:rPr>
        <w:t>роль</w:t>
      </w:r>
      <w:r>
        <w:rPr>
          <w:spacing w:val="-2"/>
          <w:sz w:val="24"/>
        </w:rPr>
        <w:t xml:space="preserve"> </w:t>
      </w:r>
      <w:r>
        <w:rPr>
          <w:sz w:val="24"/>
        </w:rPr>
        <w:t>первого</w:t>
      </w:r>
      <w:r>
        <w:rPr>
          <w:spacing w:val="-2"/>
          <w:sz w:val="24"/>
        </w:rPr>
        <w:t xml:space="preserve"> </w:t>
      </w:r>
      <w:r>
        <w:rPr>
          <w:sz w:val="24"/>
        </w:rPr>
        <w:t>и</w:t>
      </w:r>
      <w:r>
        <w:rPr>
          <w:spacing w:val="-2"/>
          <w:sz w:val="24"/>
        </w:rPr>
        <w:t xml:space="preserve"> </w:t>
      </w:r>
      <w:r>
        <w:rPr>
          <w:sz w:val="24"/>
        </w:rPr>
        <w:t>последнего</w:t>
      </w:r>
      <w:r>
        <w:rPr>
          <w:spacing w:val="-2"/>
          <w:sz w:val="24"/>
        </w:rPr>
        <w:t xml:space="preserve"> </w:t>
      </w:r>
      <w:r>
        <w:rPr>
          <w:sz w:val="24"/>
        </w:rPr>
        <w:t>предложений</w:t>
      </w:r>
      <w:r>
        <w:rPr>
          <w:spacing w:val="-3"/>
          <w:sz w:val="24"/>
        </w:rPr>
        <w:t xml:space="preserve"> </w:t>
      </w:r>
      <w:r>
        <w:rPr>
          <w:sz w:val="24"/>
        </w:rPr>
        <w:t>в</w:t>
      </w:r>
      <w:r>
        <w:rPr>
          <w:spacing w:val="-2"/>
          <w:sz w:val="24"/>
        </w:rPr>
        <w:t xml:space="preserve"> тексте?</w:t>
      </w:r>
    </w:p>
    <w:p w14:paraId="6F74A83F">
      <w:pPr>
        <w:pStyle w:val="10"/>
        <w:numPr>
          <w:ilvl w:val="1"/>
          <w:numId w:val="120"/>
        </w:numPr>
        <w:tabs>
          <w:tab w:val="left" w:pos="1984"/>
        </w:tabs>
        <w:spacing w:before="0" w:after="0" w:line="240" w:lineRule="auto"/>
        <w:ind w:left="1984" w:right="0" w:hanging="141"/>
        <w:jc w:val="left"/>
        <w:rPr>
          <w:sz w:val="24"/>
        </w:rPr>
      </w:pPr>
      <w:r>
        <w:rPr>
          <w:sz w:val="24"/>
        </w:rPr>
        <w:t>Объясните</w:t>
      </w:r>
      <w:r>
        <w:rPr>
          <w:spacing w:val="-3"/>
          <w:sz w:val="24"/>
        </w:rPr>
        <w:t xml:space="preserve"> </w:t>
      </w:r>
      <w:r>
        <w:rPr>
          <w:sz w:val="24"/>
        </w:rPr>
        <w:t>деление</w:t>
      </w:r>
      <w:r>
        <w:rPr>
          <w:spacing w:val="-3"/>
          <w:sz w:val="24"/>
        </w:rPr>
        <w:t xml:space="preserve"> </w:t>
      </w:r>
      <w:r>
        <w:rPr>
          <w:sz w:val="24"/>
        </w:rPr>
        <w:t>текста</w:t>
      </w:r>
      <w:r>
        <w:rPr>
          <w:spacing w:val="-3"/>
          <w:sz w:val="24"/>
        </w:rPr>
        <w:t xml:space="preserve"> </w:t>
      </w:r>
      <w:r>
        <w:rPr>
          <w:sz w:val="24"/>
        </w:rPr>
        <w:t>на</w:t>
      </w:r>
      <w:r>
        <w:rPr>
          <w:spacing w:val="-3"/>
          <w:sz w:val="24"/>
        </w:rPr>
        <w:t xml:space="preserve"> </w:t>
      </w:r>
      <w:r>
        <w:rPr>
          <w:spacing w:val="-2"/>
          <w:sz w:val="24"/>
        </w:rPr>
        <w:t>абзацы?</w:t>
      </w:r>
    </w:p>
    <w:p w14:paraId="41024C30">
      <w:pPr>
        <w:pStyle w:val="10"/>
        <w:numPr>
          <w:ilvl w:val="1"/>
          <w:numId w:val="120"/>
        </w:numPr>
        <w:tabs>
          <w:tab w:val="left" w:pos="1984"/>
        </w:tabs>
        <w:spacing w:before="0" w:after="0" w:line="240" w:lineRule="auto"/>
        <w:ind w:left="1984" w:right="0" w:hanging="141"/>
        <w:jc w:val="left"/>
        <w:rPr>
          <w:sz w:val="24"/>
        </w:rPr>
      </w:pPr>
      <w:r>
        <w:rPr>
          <w:sz w:val="24"/>
        </w:rPr>
        <w:t>Какой</w:t>
      </w:r>
      <w:r>
        <w:rPr>
          <w:spacing w:val="-3"/>
          <w:sz w:val="24"/>
        </w:rPr>
        <w:t xml:space="preserve"> </w:t>
      </w:r>
      <w:r>
        <w:rPr>
          <w:sz w:val="24"/>
        </w:rPr>
        <w:t>способ</w:t>
      </w:r>
      <w:r>
        <w:rPr>
          <w:spacing w:val="-2"/>
          <w:sz w:val="24"/>
        </w:rPr>
        <w:t xml:space="preserve"> </w:t>
      </w:r>
      <w:r>
        <w:rPr>
          <w:sz w:val="24"/>
        </w:rPr>
        <w:t>связи</w:t>
      </w:r>
      <w:r>
        <w:rPr>
          <w:spacing w:val="-3"/>
          <w:sz w:val="24"/>
        </w:rPr>
        <w:t xml:space="preserve"> </w:t>
      </w:r>
      <w:r>
        <w:rPr>
          <w:sz w:val="24"/>
        </w:rPr>
        <w:t>между</w:t>
      </w:r>
      <w:r>
        <w:rPr>
          <w:spacing w:val="-7"/>
          <w:sz w:val="24"/>
        </w:rPr>
        <w:t xml:space="preserve"> </w:t>
      </w:r>
      <w:r>
        <w:rPr>
          <w:sz w:val="24"/>
        </w:rPr>
        <w:t>предложениями</w:t>
      </w:r>
      <w:r>
        <w:rPr>
          <w:spacing w:val="-3"/>
          <w:sz w:val="24"/>
        </w:rPr>
        <w:t xml:space="preserve"> </w:t>
      </w:r>
      <w:r>
        <w:rPr>
          <w:sz w:val="24"/>
        </w:rPr>
        <w:t>(частями)</w:t>
      </w:r>
      <w:r>
        <w:rPr>
          <w:spacing w:val="-2"/>
          <w:sz w:val="24"/>
        </w:rPr>
        <w:t xml:space="preserve"> </w:t>
      </w:r>
      <w:r>
        <w:rPr>
          <w:sz w:val="24"/>
        </w:rPr>
        <w:t>в</w:t>
      </w:r>
      <w:r>
        <w:rPr>
          <w:spacing w:val="-4"/>
          <w:sz w:val="24"/>
        </w:rPr>
        <w:t xml:space="preserve"> </w:t>
      </w:r>
      <w:r>
        <w:rPr>
          <w:spacing w:val="-2"/>
          <w:sz w:val="24"/>
        </w:rPr>
        <w:t>тексте?</w:t>
      </w:r>
    </w:p>
    <w:p w14:paraId="107FB7F9">
      <w:pPr>
        <w:pStyle w:val="10"/>
        <w:numPr>
          <w:ilvl w:val="1"/>
          <w:numId w:val="120"/>
        </w:numPr>
        <w:tabs>
          <w:tab w:val="left" w:pos="1984"/>
        </w:tabs>
        <w:spacing w:before="0" w:after="0" w:line="240" w:lineRule="auto"/>
        <w:ind w:left="1984" w:right="0" w:hanging="141"/>
        <w:jc w:val="left"/>
        <w:rPr>
          <w:sz w:val="24"/>
        </w:rPr>
      </w:pPr>
      <w:r>
        <w:rPr>
          <w:sz w:val="24"/>
        </w:rPr>
        <w:t>Определите</w:t>
      </w:r>
      <w:r>
        <w:rPr>
          <w:spacing w:val="-4"/>
          <w:sz w:val="24"/>
        </w:rPr>
        <w:t xml:space="preserve"> </w:t>
      </w:r>
      <w:r>
        <w:rPr>
          <w:sz w:val="24"/>
        </w:rPr>
        <w:t>средства связи</w:t>
      </w:r>
      <w:r>
        <w:rPr>
          <w:spacing w:val="-1"/>
          <w:sz w:val="24"/>
        </w:rPr>
        <w:t xml:space="preserve"> </w:t>
      </w:r>
      <w:r>
        <w:rPr>
          <w:sz w:val="24"/>
        </w:rPr>
        <w:t>между</w:t>
      </w:r>
      <w:r>
        <w:rPr>
          <w:spacing w:val="-6"/>
          <w:sz w:val="24"/>
        </w:rPr>
        <w:t xml:space="preserve"> </w:t>
      </w:r>
      <w:r>
        <w:rPr>
          <w:sz w:val="24"/>
        </w:rPr>
        <w:t>…</w:t>
      </w:r>
      <w:r>
        <w:rPr>
          <w:spacing w:val="-1"/>
          <w:sz w:val="24"/>
        </w:rPr>
        <w:t xml:space="preserve"> </w:t>
      </w:r>
      <w:r>
        <w:rPr>
          <w:sz w:val="24"/>
        </w:rPr>
        <w:t xml:space="preserve">и </w:t>
      </w:r>
      <w:r>
        <w:rPr>
          <w:spacing w:val="-2"/>
          <w:sz w:val="24"/>
        </w:rPr>
        <w:t>…предложениями.</w:t>
      </w:r>
    </w:p>
    <w:p w14:paraId="0B44CFD7">
      <w:pPr>
        <w:pStyle w:val="10"/>
        <w:numPr>
          <w:ilvl w:val="1"/>
          <w:numId w:val="120"/>
        </w:numPr>
        <w:tabs>
          <w:tab w:val="left" w:pos="1984"/>
        </w:tabs>
        <w:spacing w:before="0" w:after="0" w:line="240" w:lineRule="auto"/>
        <w:ind w:left="1843" w:right="1160" w:firstLine="0"/>
        <w:jc w:val="left"/>
        <w:rPr>
          <w:sz w:val="24"/>
        </w:rPr>
      </w:pPr>
      <w:r>
        <w:rPr>
          <w:sz w:val="24"/>
        </w:rPr>
        <w:t>Почему</w:t>
      </w:r>
      <w:r>
        <w:rPr>
          <w:spacing w:val="-9"/>
          <w:sz w:val="24"/>
        </w:rPr>
        <w:t xml:space="preserve"> </w:t>
      </w:r>
      <w:r>
        <w:rPr>
          <w:sz w:val="24"/>
        </w:rPr>
        <w:t>для</w:t>
      </w:r>
      <w:r>
        <w:rPr>
          <w:spacing w:val="-4"/>
          <w:sz w:val="24"/>
        </w:rPr>
        <w:t xml:space="preserve"> </w:t>
      </w:r>
      <w:r>
        <w:rPr>
          <w:sz w:val="24"/>
        </w:rPr>
        <w:t>связи</w:t>
      </w:r>
      <w:r>
        <w:rPr>
          <w:spacing w:val="-4"/>
          <w:sz w:val="24"/>
        </w:rPr>
        <w:t xml:space="preserve"> </w:t>
      </w:r>
      <w:r>
        <w:rPr>
          <w:sz w:val="24"/>
        </w:rPr>
        <w:t>предложений</w:t>
      </w:r>
      <w:r>
        <w:rPr>
          <w:spacing w:val="-6"/>
          <w:sz w:val="24"/>
        </w:rPr>
        <w:t xml:space="preserve"> </w:t>
      </w:r>
      <w:r>
        <w:rPr>
          <w:sz w:val="24"/>
        </w:rPr>
        <w:t>используется</w:t>
      </w:r>
      <w:r>
        <w:rPr>
          <w:spacing w:val="-3"/>
          <w:sz w:val="24"/>
        </w:rPr>
        <w:t xml:space="preserve"> </w:t>
      </w:r>
      <w:r>
        <w:rPr>
          <w:sz w:val="24"/>
        </w:rPr>
        <w:t>местоимение,</w:t>
      </w:r>
      <w:r>
        <w:rPr>
          <w:spacing w:val="-4"/>
          <w:sz w:val="24"/>
        </w:rPr>
        <w:t xml:space="preserve"> </w:t>
      </w:r>
      <w:r>
        <w:rPr>
          <w:sz w:val="24"/>
        </w:rPr>
        <w:t>а</w:t>
      </w:r>
      <w:r>
        <w:rPr>
          <w:spacing w:val="-5"/>
          <w:sz w:val="24"/>
        </w:rPr>
        <w:t xml:space="preserve"> </w:t>
      </w:r>
      <w:r>
        <w:rPr>
          <w:sz w:val="24"/>
        </w:rPr>
        <w:t>не</w:t>
      </w:r>
      <w:r>
        <w:rPr>
          <w:spacing w:val="-5"/>
          <w:sz w:val="24"/>
        </w:rPr>
        <w:t xml:space="preserve"> </w:t>
      </w:r>
      <w:r>
        <w:rPr>
          <w:sz w:val="24"/>
        </w:rPr>
        <w:t>речевой</w:t>
      </w:r>
      <w:r>
        <w:rPr>
          <w:spacing w:val="-4"/>
          <w:sz w:val="24"/>
        </w:rPr>
        <w:t xml:space="preserve"> </w:t>
      </w:r>
      <w:r>
        <w:rPr>
          <w:sz w:val="24"/>
        </w:rPr>
        <w:t>повтор? Тема 17. Ролевая игра «Заседание Учёного совета лексикографов».</w:t>
      </w:r>
    </w:p>
    <w:p w14:paraId="0C755734">
      <w:pPr>
        <w:pStyle w:val="7"/>
        <w:ind w:left="1843" w:firstLine="0"/>
      </w:pPr>
      <w:r>
        <w:t>Проводится</w:t>
      </w:r>
      <w:r>
        <w:rPr>
          <w:spacing w:val="58"/>
          <w:w w:val="150"/>
        </w:rPr>
        <w:t xml:space="preserve"> </w:t>
      </w:r>
      <w:r>
        <w:t>как</w:t>
      </w:r>
      <w:r>
        <w:rPr>
          <w:spacing w:val="61"/>
          <w:w w:val="150"/>
        </w:rPr>
        <w:t xml:space="preserve"> </w:t>
      </w:r>
      <w:r>
        <w:t>отчёткомиссий</w:t>
      </w:r>
      <w:r>
        <w:rPr>
          <w:spacing w:val="62"/>
          <w:w w:val="150"/>
        </w:rPr>
        <w:t xml:space="preserve"> </w:t>
      </w:r>
      <w:r>
        <w:t>лексикографово</w:t>
      </w:r>
      <w:r>
        <w:rPr>
          <w:spacing w:val="60"/>
          <w:w w:val="150"/>
        </w:rPr>
        <w:t xml:space="preserve"> </w:t>
      </w:r>
      <w:r>
        <w:t>возможностях</w:t>
      </w:r>
      <w:r>
        <w:rPr>
          <w:spacing w:val="62"/>
          <w:w w:val="150"/>
        </w:rPr>
        <w:t xml:space="preserve"> </w:t>
      </w:r>
      <w:r>
        <w:t>разных</w:t>
      </w:r>
      <w:r>
        <w:rPr>
          <w:spacing w:val="61"/>
          <w:w w:val="150"/>
        </w:rPr>
        <w:t xml:space="preserve"> </w:t>
      </w:r>
      <w:r>
        <w:rPr>
          <w:spacing w:val="-2"/>
        </w:rPr>
        <w:t>словарей</w:t>
      </w:r>
    </w:p>
    <w:p w14:paraId="5B757377">
      <w:pPr>
        <w:pStyle w:val="7"/>
        <w:ind w:right="851" w:firstLine="0"/>
      </w:pPr>
      <w:r>
        <w:t>«Словари и справочники – спутники цивилизации»: защита групповых проектов, представляющих определённые виды словарей.Обсуждение и оценивание проектов.</w:t>
      </w:r>
    </w:p>
    <w:p w14:paraId="32742D83">
      <w:pPr>
        <w:pStyle w:val="7"/>
        <w:ind w:left="1843" w:firstLine="0"/>
      </w:pPr>
      <w:r>
        <w:t>Тема</w:t>
      </w:r>
      <w:r>
        <w:rPr>
          <w:spacing w:val="-5"/>
        </w:rPr>
        <w:t xml:space="preserve"> </w:t>
      </w:r>
      <w:r>
        <w:t>18.</w:t>
      </w:r>
      <w:r>
        <w:rPr>
          <w:spacing w:val="3"/>
        </w:rPr>
        <w:t xml:space="preserve"> </w:t>
      </w:r>
      <w:r>
        <w:t>«Сцепления»</w:t>
      </w:r>
      <w:r>
        <w:rPr>
          <w:spacing w:val="-8"/>
        </w:rPr>
        <w:t xml:space="preserve"> </w:t>
      </w:r>
      <w:r>
        <w:t>в</w:t>
      </w:r>
      <w:r>
        <w:rPr>
          <w:spacing w:val="-2"/>
        </w:rPr>
        <w:t xml:space="preserve"> </w:t>
      </w:r>
      <w:r>
        <w:t>тексте</w:t>
      </w:r>
      <w:r>
        <w:rPr>
          <w:spacing w:val="-1"/>
        </w:rPr>
        <w:t xml:space="preserve"> </w:t>
      </w:r>
      <w:r>
        <w:t>(Смысловые</w:t>
      </w:r>
      <w:r>
        <w:rPr>
          <w:spacing w:val="-4"/>
        </w:rPr>
        <w:t xml:space="preserve"> </w:t>
      </w:r>
      <w:r>
        <w:t>связи</w:t>
      </w:r>
      <w:r>
        <w:rPr>
          <w:spacing w:val="-1"/>
        </w:rPr>
        <w:t xml:space="preserve"> </w:t>
      </w:r>
      <w:r>
        <w:t>в</w:t>
      </w:r>
      <w:r>
        <w:rPr>
          <w:spacing w:val="-2"/>
        </w:rPr>
        <w:t xml:space="preserve"> тексте)</w:t>
      </w:r>
    </w:p>
    <w:p w14:paraId="6AF320EF">
      <w:pPr>
        <w:pStyle w:val="7"/>
        <w:spacing w:before="1"/>
        <w:ind w:right="846"/>
      </w:pPr>
      <w:r>
        <w:t>Установление логических связей в тексте как важнейшее умение, формирующее понимание того, о чём говорится в тексте, что говорится и как говорится. Обучающий эффект игровых заданий на развитие интеллектуальных умений выявлять и определять причинно-следственные связи, устанавливать аналогии и сравнения и т.п.(Дидактический материал: к занятию 18.)</w:t>
      </w:r>
    </w:p>
    <w:p w14:paraId="5C6F4B56">
      <w:pPr>
        <w:pStyle w:val="7"/>
        <w:ind w:right="854"/>
      </w:pPr>
      <w:r>
        <w:t xml:space="preserve">Интеллектуальная разминка: установление оснований для классификации и </w:t>
      </w:r>
      <w:r>
        <w:rPr>
          <w:spacing w:val="-2"/>
        </w:rPr>
        <w:t>обобщения.</w:t>
      </w:r>
    </w:p>
    <w:p w14:paraId="750E0A6D">
      <w:pPr>
        <w:pStyle w:val="7"/>
        <w:ind w:left="1843" w:firstLine="0"/>
      </w:pPr>
      <w:r>
        <w:t>Интеллектуальные</w:t>
      </w:r>
      <w:r>
        <w:rPr>
          <w:spacing w:val="-9"/>
        </w:rPr>
        <w:t xml:space="preserve"> </w:t>
      </w:r>
      <w:r>
        <w:rPr>
          <w:spacing w:val="-2"/>
        </w:rPr>
        <w:t>игры:</w:t>
      </w:r>
    </w:p>
    <w:p w14:paraId="5870A3AE">
      <w:pPr>
        <w:pStyle w:val="10"/>
        <w:numPr>
          <w:ilvl w:val="0"/>
          <w:numId w:val="121"/>
        </w:numPr>
        <w:tabs>
          <w:tab w:val="left" w:pos="2692"/>
        </w:tabs>
        <w:spacing w:before="0" w:after="0" w:line="240" w:lineRule="auto"/>
        <w:ind w:left="1277" w:right="848" w:firstLine="566"/>
        <w:jc w:val="both"/>
        <w:rPr>
          <w:sz w:val="24"/>
        </w:rPr>
      </w:pPr>
      <w:r>
        <w:rPr>
          <w:sz w:val="24"/>
        </w:rPr>
        <w:t>«Как говорят пословицы»: изучающее чтение иопределение «сцеплений» мысли в пословицах (смысловые части соединены по сходству, по противоположности, с элементами того и другого).</w:t>
      </w:r>
    </w:p>
    <w:p w14:paraId="0232490D">
      <w:pPr>
        <w:pStyle w:val="10"/>
        <w:numPr>
          <w:ilvl w:val="0"/>
          <w:numId w:val="121"/>
        </w:numPr>
        <w:tabs>
          <w:tab w:val="left" w:pos="2692"/>
        </w:tabs>
        <w:spacing w:before="0" w:after="0" w:line="240" w:lineRule="auto"/>
        <w:ind w:left="1277" w:right="851" w:firstLine="566"/>
        <w:jc w:val="both"/>
        <w:rPr>
          <w:sz w:val="24"/>
        </w:rPr>
      </w:pPr>
      <w:r>
        <w:rPr>
          <w:sz w:val="24"/>
        </w:rPr>
        <w:t>«Угадай продолжение»:выявление смысловых связей в пословицах и высказываниях (цитаты, крылатые выражения).</w:t>
      </w:r>
    </w:p>
    <w:p w14:paraId="30F872AE">
      <w:pPr>
        <w:pStyle w:val="10"/>
        <w:numPr>
          <w:ilvl w:val="0"/>
          <w:numId w:val="121"/>
        </w:numPr>
        <w:tabs>
          <w:tab w:val="left" w:pos="2692"/>
        </w:tabs>
        <w:spacing w:before="1" w:after="0" w:line="240" w:lineRule="auto"/>
        <w:ind w:left="1277" w:right="849" w:firstLine="566"/>
        <w:jc w:val="both"/>
        <w:rPr>
          <w:sz w:val="24"/>
        </w:rPr>
      </w:pPr>
      <w:r>
        <w:rPr>
          <w:sz w:val="24"/>
        </w:rPr>
        <w:t xml:space="preserve">«Собери предложение»: первый уровень – из «рассыпанных» слов, второй уровень – из частей, которые связаны причинно-следственными и другими смысловыми </w:t>
      </w:r>
      <w:r>
        <w:rPr>
          <w:spacing w:val="-2"/>
          <w:sz w:val="24"/>
        </w:rPr>
        <w:t>отношениями.</w:t>
      </w:r>
    </w:p>
    <w:p w14:paraId="67F8E4FF">
      <w:pPr>
        <w:pStyle w:val="10"/>
        <w:numPr>
          <w:ilvl w:val="0"/>
          <w:numId w:val="121"/>
        </w:numPr>
        <w:tabs>
          <w:tab w:val="left" w:pos="2692"/>
        </w:tabs>
        <w:spacing w:before="0" w:after="0" w:line="240" w:lineRule="auto"/>
        <w:ind w:left="1277" w:right="851" w:firstLine="566"/>
        <w:jc w:val="both"/>
        <w:rPr>
          <w:sz w:val="24"/>
        </w:rPr>
      </w:pPr>
      <w:r>
        <w:rPr>
          <w:sz w:val="24"/>
        </w:rPr>
        <w:t>«Построй текст»: достраивание сложных предложений по заданным началу или концу, соединение предложений в смысловое единство.</w:t>
      </w:r>
    </w:p>
    <w:p w14:paraId="29C2FD5A">
      <w:pPr>
        <w:pStyle w:val="10"/>
        <w:numPr>
          <w:ilvl w:val="0"/>
          <w:numId w:val="121"/>
        </w:numPr>
        <w:tabs>
          <w:tab w:val="left" w:pos="2692"/>
        </w:tabs>
        <w:spacing w:before="0" w:after="0" w:line="240" w:lineRule="auto"/>
        <w:ind w:left="2692" w:right="0" w:hanging="849"/>
        <w:jc w:val="both"/>
        <w:rPr>
          <w:sz w:val="24"/>
        </w:rPr>
      </w:pPr>
      <w:r>
        <w:rPr>
          <w:sz w:val="24"/>
        </w:rPr>
        <w:t>«Самое</w:t>
      </w:r>
      <w:r>
        <w:rPr>
          <w:spacing w:val="-7"/>
          <w:sz w:val="24"/>
        </w:rPr>
        <w:t xml:space="preserve"> </w:t>
      </w:r>
      <w:r>
        <w:rPr>
          <w:sz w:val="24"/>
        </w:rPr>
        <w:t>оригинальное</w:t>
      </w:r>
      <w:r>
        <w:rPr>
          <w:spacing w:val="-5"/>
          <w:sz w:val="24"/>
        </w:rPr>
        <w:t xml:space="preserve"> </w:t>
      </w:r>
      <w:r>
        <w:rPr>
          <w:sz w:val="24"/>
        </w:rPr>
        <w:t>сравнение»:</w:t>
      </w:r>
      <w:r>
        <w:rPr>
          <w:spacing w:val="-5"/>
          <w:sz w:val="24"/>
        </w:rPr>
        <w:t xml:space="preserve"> </w:t>
      </w:r>
      <w:r>
        <w:rPr>
          <w:sz w:val="24"/>
        </w:rPr>
        <w:t>придумывание</w:t>
      </w:r>
      <w:r>
        <w:rPr>
          <w:spacing w:val="-4"/>
          <w:sz w:val="24"/>
        </w:rPr>
        <w:t xml:space="preserve"> </w:t>
      </w:r>
      <w:r>
        <w:rPr>
          <w:spacing w:val="-2"/>
          <w:sz w:val="24"/>
        </w:rPr>
        <w:t>сравнения.</w:t>
      </w:r>
    </w:p>
    <w:p w14:paraId="05161001">
      <w:pPr>
        <w:pStyle w:val="7"/>
        <w:ind w:right="847"/>
      </w:pPr>
      <w:r>
        <w:t>Практикум-исследование учебного или научно-популярного текста: выявление и маркировка информации по смысловому содержанию – причина, цель, следствие, пояснение и т.д.</w:t>
      </w:r>
    </w:p>
    <w:p w14:paraId="05B1CB57">
      <w:pPr>
        <w:pStyle w:val="7"/>
        <w:ind w:left="1843" w:firstLine="0"/>
      </w:pPr>
      <w:r>
        <w:t>Практикум-исследование</w:t>
      </w:r>
      <w:r>
        <w:rPr>
          <w:spacing w:val="75"/>
        </w:rPr>
        <w:t xml:space="preserve"> </w:t>
      </w:r>
      <w:r>
        <w:t>«Как</w:t>
      </w:r>
      <w:r>
        <w:rPr>
          <w:spacing w:val="72"/>
        </w:rPr>
        <w:t xml:space="preserve"> </w:t>
      </w:r>
      <w:r>
        <w:t>связаны</w:t>
      </w:r>
      <w:r>
        <w:rPr>
          <w:spacing w:val="71"/>
        </w:rPr>
        <w:t xml:space="preserve"> </w:t>
      </w:r>
      <w:r>
        <w:t>смысл</w:t>
      </w:r>
      <w:r>
        <w:rPr>
          <w:spacing w:val="72"/>
        </w:rPr>
        <w:t xml:space="preserve"> </w:t>
      </w:r>
      <w:r>
        <w:t>и</w:t>
      </w:r>
      <w:r>
        <w:rPr>
          <w:spacing w:val="72"/>
        </w:rPr>
        <w:t xml:space="preserve"> </w:t>
      </w:r>
      <w:r>
        <w:t>пунктуация?»:</w:t>
      </w:r>
      <w:r>
        <w:rPr>
          <w:spacing w:val="72"/>
        </w:rPr>
        <w:t xml:space="preserve"> </w:t>
      </w:r>
      <w:r>
        <w:t>выявление</w:t>
      </w:r>
      <w:r>
        <w:rPr>
          <w:spacing w:val="71"/>
        </w:rPr>
        <w:t xml:space="preserve"> </w:t>
      </w:r>
      <w:r>
        <w:rPr>
          <w:spacing w:val="-2"/>
        </w:rPr>
        <w:t>связи</w:t>
      </w:r>
    </w:p>
    <w:p w14:paraId="169C7820">
      <w:pPr>
        <w:pStyle w:val="7"/>
        <w:ind w:firstLine="0"/>
      </w:pPr>
      <w:r>
        <w:t>,смысла</w:t>
      </w:r>
      <w:r>
        <w:rPr>
          <w:spacing w:val="-3"/>
        </w:rPr>
        <w:t xml:space="preserve"> </w:t>
      </w:r>
      <w:r>
        <w:t>и</w:t>
      </w:r>
      <w:r>
        <w:rPr>
          <w:spacing w:val="-1"/>
        </w:rPr>
        <w:t xml:space="preserve"> </w:t>
      </w:r>
      <w:r>
        <w:t>пунктуации</w:t>
      </w:r>
      <w:r>
        <w:rPr>
          <w:spacing w:val="-2"/>
        </w:rPr>
        <w:t xml:space="preserve"> </w:t>
      </w:r>
      <w:r>
        <w:t>в текстах-</w:t>
      </w:r>
      <w:r>
        <w:rPr>
          <w:spacing w:val="-2"/>
        </w:rPr>
        <w:t>«путаницах».</w:t>
      </w:r>
    </w:p>
    <w:p w14:paraId="7931AEC3">
      <w:pPr>
        <w:pStyle w:val="7"/>
        <w:ind w:right="847"/>
      </w:pPr>
      <w:r>
        <w:t>Тема</w:t>
      </w:r>
      <w:r>
        <w:rPr>
          <w:spacing w:val="-5"/>
        </w:rPr>
        <w:t xml:space="preserve"> </w:t>
      </w:r>
      <w:r>
        <w:t>19.</w:t>
      </w:r>
      <w:r>
        <w:rPr>
          <w:spacing w:val="-4"/>
        </w:rPr>
        <w:t xml:space="preserve"> </w:t>
      </w:r>
      <w:r>
        <w:t>Погружение</w:t>
      </w:r>
      <w:r>
        <w:rPr>
          <w:spacing w:val="-5"/>
        </w:rPr>
        <w:t xml:space="preserve"> </w:t>
      </w:r>
      <w:r>
        <w:t>в</w:t>
      </w:r>
      <w:r>
        <w:rPr>
          <w:spacing w:val="-3"/>
        </w:rPr>
        <w:t xml:space="preserve"> </w:t>
      </w:r>
      <w:r>
        <w:t>текст</w:t>
      </w:r>
      <w:r>
        <w:rPr>
          <w:spacing w:val="-4"/>
        </w:rPr>
        <w:t xml:space="preserve"> </w:t>
      </w:r>
      <w:r>
        <w:t>(Логико-смысловой</w:t>
      </w:r>
      <w:r>
        <w:rPr>
          <w:spacing w:val="-4"/>
        </w:rPr>
        <w:t xml:space="preserve"> </w:t>
      </w:r>
      <w:r>
        <w:t>анализ</w:t>
      </w:r>
      <w:r>
        <w:rPr>
          <w:spacing w:val="-4"/>
        </w:rPr>
        <w:t xml:space="preserve"> </w:t>
      </w:r>
      <w:r>
        <w:t>текста</w:t>
      </w:r>
      <w:r>
        <w:rPr>
          <w:spacing w:val="-7"/>
        </w:rPr>
        <w:t xml:space="preserve"> </w:t>
      </w:r>
      <w:r>
        <w:t>художественного</w:t>
      </w:r>
      <w:r>
        <w:rPr>
          <w:spacing w:val="-4"/>
        </w:rPr>
        <w:t xml:space="preserve"> </w:t>
      </w:r>
      <w:r>
        <w:t>или публицистического стиля речи)</w:t>
      </w:r>
    </w:p>
    <w:p w14:paraId="340BC94D">
      <w:pPr>
        <w:pStyle w:val="7"/>
        <w:ind w:right="852"/>
      </w:pPr>
      <w:r>
        <w:t>Умение определять главную мысль текста и понимать, как автор логически выстраивает текст, подчиняя замыслу композицию, выбирая языковые средства.</w:t>
      </w:r>
    </w:p>
    <w:p w14:paraId="7176F64A">
      <w:pPr>
        <w:pStyle w:val="7"/>
        <w:ind w:right="850"/>
      </w:pPr>
      <w:r>
        <w:t>Практикум на основе комплексного анализа текста. Обсуждение итогов работы и фиксирование результатов деятельности в портфолио (результат выполнения работы в раздаточном комплекте).</w:t>
      </w:r>
    </w:p>
    <w:p w14:paraId="18B2CFF7">
      <w:pPr>
        <w:pStyle w:val="7"/>
        <w:spacing w:before="1"/>
        <w:ind w:left="1843" w:firstLine="0"/>
      </w:pPr>
      <w:r>
        <w:t>Дополнительные</w:t>
      </w:r>
      <w:r>
        <w:rPr>
          <w:spacing w:val="-6"/>
        </w:rPr>
        <w:t xml:space="preserve"> </w:t>
      </w:r>
      <w:r>
        <w:t>задания</w:t>
      </w:r>
      <w:r>
        <w:rPr>
          <w:spacing w:val="-3"/>
        </w:rPr>
        <w:t xml:space="preserve"> </w:t>
      </w:r>
      <w:r>
        <w:t>к</w:t>
      </w:r>
      <w:r>
        <w:rPr>
          <w:spacing w:val="-3"/>
        </w:rPr>
        <w:t xml:space="preserve"> </w:t>
      </w:r>
      <w:r>
        <w:rPr>
          <w:spacing w:val="-2"/>
        </w:rPr>
        <w:t>практикуму:</w:t>
      </w:r>
    </w:p>
    <w:p w14:paraId="18999E3B">
      <w:pPr>
        <w:pStyle w:val="10"/>
        <w:numPr>
          <w:ilvl w:val="1"/>
          <w:numId w:val="120"/>
        </w:numPr>
        <w:tabs>
          <w:tab w:val="left" w:pos="1984"/>
        </w:tabs>
        <w:spacing w:before="0" w:after="0" w:line="240" w:lineRule="auto"/>
        <w:ind w:left="1984" w:right="0" w:hanging="141"/>
        <w:jc w:val="left"/>
        <w:rPr>
          <w:sz w:val="24"/>
        </w:rPr>
      </w:pPr>
      <w:r>
        <w:rPr>
          <w:sz w:val="24"/>
        </w:rPr>
        <w:t>Коллективное</w:t>
      </w:r>
      <w:r>
        <w:rPr>
          <w:spacing w:val="-6"/>
          <w:sz w:val="24"/>
        </w:rPr>
        <w:t xml:space="preserve"> </w:t>
      </w:r>
      <w:r>
        <w:rPr>
          <w:sz w:val="24"/>
        </w:rPr>
        <w:t>составление</w:t>
      </w:r>
      <w:r>
        <w:rPr>
          <w:spacing w:val="-4"/>
          <w:sz w:val="24"/>
        </w:rPr>
        <w:t xml:space="preserve"> </w:t>
      </w:r>
      <w:r>
        <w:rPr>
          <w:sz w:val="24"/>
        </w:rPr>
        <w:t>плана</w:t>
      </w:r>
      <w:r>
        <w:rPr>
          <w:spacing w:val="-4"/>
          <w:sz w:val="24"/>
        </w:rPr>
        <w:t xml:space="preserve"> </w:t>
      </w:r>
      <w:r>
        <w:rPr>
          <w:sz w:val="24"/>
        </w:rPr>
        <w:t>текста,</w:t>
      </w:r>
      <w:r>
        <w:rPr>
          <w:spacing w:val="-3"/>
          <w:sz w:val="24"/>
        </w:rPr>
        <w:t xml:space="preserve"> </w:t>
      </w:r>
      <w:r>
        <w:rPr>
          <w:sz w:val="24"/>
        </w:rPr>
        <w:t>запись</w:t>
      </w:r>
      <w:r>
        <w:rPr>
          <w:spacing w:val="-3"/>
          <w:sz w:val="24"/>
        </w:rPr>
        <w:t xml:space="preserve"> </w:t>
      </w:r>
      <w:r>
        <w:rPr>
          <w:sz w:val="24"/>
        </w:rPr>
        <w:t>плана</w:t>
      </w:r>
      <w:r>
        <w:rPr>
          <w:spacing w:val="-4"/>
          <w:sz w:val="24"/>
        </w:rPr>
        <w:t xml:space="preserve"> </w:t>
      </w:r>
      <w:r>
        <w:rPr>
          <w:sz w:val="24"/>
        </w:rPr>
        <w:t>(выявление</w:t>
      </w:r>
      <w:r>
        <w:rPr>
          <w:spacing w:val="-3"/>
          <w:sz w:val="24"/>
        </w:rPr>
        <w:t xml:space="preserve"> </w:t>
      </w:r>
      <w:r>
        <w:rPr>
          <w:spacing w:val="-2"/>
          <w:sz w:val="24"/>
        </w:rPr>
        <w:t>затруднений).</w:t>
      </w:r>
    </w:p>
    <w:p w14:paraId="1714D3BF">
      <w:pPr>
        <w:pStyle w:val="10"/>
        <w:numPr>
          <w:ilvl w:val="1"/>
          <w:numId w:val="120"/>
        </w:numPr>
        <w:tabs>
          <w:tab w:val="left" w:pos="1984"/>
        </w:tabs>
        <w:spacing w:before="0" w:after="0" w:line="240" w:lineRule="auto"/>
        <w:ind w:left="1984" w:right="0" w:hanging="141"/>
        <w:jc w:val="left"/>
        <w:rPr>
          <w:sz w:val="24"/>
        </w:rPr>
      </w:pPr>
      <w:r>
        <w:rPr>
          <w:sz w:val="24"/>
        </w:rPr>
        <w:t>Устный</w:t>
      </w:r>
      <w:r>
        <w:rPr>
          <w:spacing w:val="-3"/>
          <w:sz w:val="24"/>
        </w:rPr>
        <w:t xml:space="preserve"> </w:t>
      </w:r>
      <w:r>
        <w:rPr>
          <w:sz w:val="24"/>
        </w:rPr>
        <w:t>пересказ</w:t>
      </w:r>
      <w:r>
        <w:rPr>
          <w:spacing w:val="-1"/>
          <w:sz w:val="24"/>
        </w:rPr>
        <w:t xml:space="preserve"> </w:t>
      </w:r>
      <w:r>
        <w:rPr>
          <w:sz w:val="24"/>
        </w:rPr>
        <w:t>текста</w:t>
      </w:r>
      <w:r>
        <w:rPr>
          <w:spacing w:val="-4"/>
          <w:sz w:val="24"/>
        </w:rPr>
        <w:t xml:space="preserve"> </w:t>
      </w:r>
      <w:r>
        <w:rPr>
          <w:sz w:val="24"/>
        </w:rPr>
        <w:t>по</w:t>
      </w:r>
      <w:r>
        <w:rPr>
          <w:spacing w:val="-1"/>
          <w:sz w:val="24"/>
        </w:rPr>
        <w:t xml:space="preserve"> </w:t>
      </w:r>
      <w:r>
        <w:rPr>
          <w:sz w:val="24"/>
        </w:rPr>
        <w:t>плану</w:t>
      </w:r>
      <w:r>
        <w:rPr>
          <w:spacing w:val="-9"/>
          <w:sz w:val="24"/>
        </w:rPr>
        <w:t xml:space="preserve"> </w:t>
      </w:r>
      <w:r>
        <w:rPr>
          <w:sz w:val="24"/>
        </w:rPr>
        <w:t>(с</w:t>
      </w:r>
      <w:r>
        <w:rPr>
          <w:spacing w:val="-2"/>
          <w:sz w:val="24"/>
        </w:rPr>
        <w:t xml:space="preserve"> </w:t>
      </w:r>
      <w:r>
        <w:rPr>
          <w:sz w:val="24"/>
        </w:rPr>
        <w:t>сохранением</w:t>
      </w:r>
      <w:r>
        <w:rPr>
          <w:spacing w:val="-1"/>
          <w:sz w:val="24"/>
        </w:rPr>
        <w:t xml:space="preserve"> </w:t>
      </w:r>
      <w:r>
        <w:rPr>
          <w:spacing w:val="-2"/>
          <w:sz w:val="24"/>
        </w:rPr>
        <w:t>лица).</w:t>
      </w:r>
    </w:p>
    <w:p w14:paraId="01D5CA33">
      <w:pPr>
        <w:pStyle w:val="10"/>
        <w:numPr>
          <w:ilvl w:val="1"/>
          <w:numId w:val="120"/>
        </w:numPr>
        <w:tabs>
          <w:tab w:val="left" w:pos="1984"/>
        </w:tabs>
        <w:spacing w:before="0" w:after="0" w:line="240" w:lineRule="auto"/>
        <w:ind w:left="1984" w:right="0" w:hanging="141"/>
        <w:jc w:val="left"/>
        <w:rPr>
          <w:sz w:val="24"/>
        </w:rPr>
      </w:pPr>
      <w:r>
        <w:rPr>
          <w:sz w:val="24"/>
        </w:rPr>
        <w:t>Устное</w:t>
      </w:r>
      <w:r>
        <w:rPr>
          <w:spacing w:val="-7"/>
          <w:sz w:val="24"/>
        </w:rPr>
        <w:t xml:space="preserve"> </w:t>
      </w:r>
      <w:r>
        <w:rPr>
          <w:sz w:val="24"/>
        </w:rPr>
        <w:t>рассуждение «С</w:t>
      </w:r>
      <w:r>
        <w:rPr>
          <w:spacing w:val="-2"/>
          <w:sz w:val="24"/>
        </w:rPr>
        <w:t xml:space="preserve"> </w:t>
      </w:r>
      <w:r>
        <w:rPr>
          <w:sz w:val="24"/>
        </w:rPr>
        <w:t>чем</w:t>
      </w:r>
      <w:r>
        <w:rPr>
          <w:spacing w:val="-4"/>
          <w:sz w:val="24"/>
        </w:rPr>
        <w:t xml:space="preserve"> </w:t>
      </w:r>
      <w:r>
        <w:rPr>
          <w:sz w:val="24"/>
        </w:rPr>
        <w:t>ассоциируется</w:t>
      </w:r>
      <w:r>
        <w:rPr>
          <w:spacing w:val="-3"/>
          <w:sz w:val="24"/>
        </w:rPr>
        <w:t xml:space="preserve"> </w:t>
      </w:r>
      <w:r>
        <w:rPr>
          <w:sz w:val="24"/>
        </w:rPr>
        <w:t>для</w:t>
      </w:r>
      <w:r>
        <w:rPr>
          <w:spacing w:val="-2"/>
          <w:sz w:val="24"/>
        </w:rPr>
        <w:t xml:space="preserve"> </w:t>
      </w:r>
      <w:r>
        <w:rPr>
          <w:sz w:val="24"/>
        </w:rPr>
        <w:t>вас</w:t>
      </w:r>
      <w:r>
        <w:rPr>
          <w:spacing w:val="-4"/>
          <w:sz w:val="24"/>
        </w:rPr>
        <w:t xml:space="preserve"> </w:t>
      </w:r>
      <w:r>
        <w:rPr>
          <w:sz w:val="24"/>
        </w:rPr>
        <w:t>понятие</w:t>
      </w:r>
      <w:r>
        <w:rPr>
          <w:spacing w:val="-4"/>
          <w:sz w:val="24"/>
        </w:rPr>
        <w:t xml:space="preserve"> </w:t>
      </w:r>
      <w:r>
        <w:rPr>
          <w:spacing w:val="-2"/>
          <w:sz w:val="24"/>
        </w:rPr>
        <w:t>родины?»</w:t>
      </w:r>
    </w:p>
    <w:p w14:paraId="7CA4856C">
      <w:pPr>
        <w:pStyle w:val="7"/>
        <w:ind w:right="851"/>
        <w:jc w:val="left"/>
      </w:pPr>
      <w:r>
        <w:t>Тема</w:t>
      </w:r>
      <w:r>
        <w:rPr>
          <w:spacing w:val="40"/>
        </w:rPr>
        <w:t xml:space="preserve"> </w:t>
      </w:r>
      <w:r>
        <w:t>20.</w:t>
      </w:r>
      <w:r>
        <w:rPr>
          <w:spacing w:val="40"/>
        </w:rPr>
        <w:t xml:space="preserve"> </w:t>
      </w:r>
      <w:r>
        <w:t>Погружение</w:t>
      </w:r>
      <w:r>
        <w:rPr>
          <w:spacing w:val="40"/>
        </w:rPr>
        <w:t xml:space="preserve"> </w:t>
      </w:r>
      <w:r>
        <w:t>в</w:t>
      </w:r>
      <w:r>
        <w:rPr>
          <w:spacing w:val="40"/>
        </w:rPr>
        <w:t xml:space="preserve"> </w:t>
      </w:r>
      <w:r>
        <w:t>текст</w:t>
      </w:r>
      <w:r>
        <w:rPr>
          <w:spacing w:val="40"/>
        </w:rPr>
        <w:t xml:space="preserve"> </w:t>
      </w:r>
      <w:r>
        <w:t>(Выделение</w:t>
      </w:r>
      <w:r>
        <w:rPr>
          <w:spacing w:val="40"/>
        </w:rPr>
        <w:t xml:space="preserve"> </w:t>
      </w:r>
      <w:r>
        <w:t>тезиса</w:t>
      </w:r>
      <w:r>
        <w:rPr>
          <w:spacing w:val="40"/>
        </w:rPr>
        <w:t xml:space="preserve"> </w:t>
      </w:r>
      <w:r>
        <w:t>и</w:t>
      </w:r>
      <w:r>
        <w:rPr>
          <w:spacing w:val="40"/>
        </w:rPr>
        <w:t xml:space="preserve"> </w:t>
      </w:r>
      <w:r>
        <w:t>аргументов/примеров</w:t>
      </w:r>
      <w:r>
        <w:rPr>
          <w:spacing w:val="40"/>
        </w:rPr>
        <w:t xml:space="preserve"> </w:t>
      </w:r>
      <w:r>
        <w:t>в</w:t>
      </w:r>
      <w:r>
        <w:rPr>
          <w:spacing w:val="40"/>
        </w:rPr>
        <w:t xml:space="preserve"> </w:t>
      </w:r>
      <w:r>
        <w:t>тексте учебно-научного стиля речи)</w:t>
      </w:r>
    </w:p>
    <w:p w14:paraId="288E168B">
      <w:pPr>
        <w:pStyle w:val="7"/>
        <w:spacing w:after="0"/>
        <w:jc w:val="left"/>
        <w:sectPr>
          <w:pgSz w:w="11910" w:h="16840"/>
          <w:pgMar w:top="920" w:right="0" w:bottom="280" w:left="425" w:header="736" w:footer="0" w:gutter="0"/>
          <w:cols w:space="720" w:num="1"/>
        </w:sectPr>
      </w:pPr>
    </w:p>
    <w:p w14:paraId="512788AA">
      <w:pPr>
        <w:pStyle w:val="7"/>
        <w:spacing w:before="189"/>
        <w:ind w:right="850"/>
      </w:pPr>
      <w:r>
        <w:t>Умение</w:t>
      </w:r>
      <w:r>
        <w:rPr>
          <w:spacing w:val="-10"/>
        </w:rPr>
        <w:t xml:space="preserve"> </w:t>
      </w:r>
      <w:r>
        <w:t>анализировать</w:t>
      </w:r>
      <w:r>
        <w:rPr>
          <w:spacing w:val="-10"/>
        </w:rPr>
        <w:t xml:space="preserve"> </w:t>
      </w:r>
      <w:r>
        <w:t>текст-рассуждение,</w:t>
      </w:r>
      <w:r>
        <w:rPr>
          <w:spacing w:val="-9"/>
        </w:rPr>
        <w:t xml:space="preserve"> </w:t>
      </w:r>
      <w:r>
        <w:t>один</w:t>
      </w:r>
      <w:r>
        <w:rPr>
          <w:spacing w:val="-8"/>
        </w:rPr>
        <w:t xml:space="preserve"> </w:t>
      </w:r>
      <w:r>
        <w:t>из</w:t>
      </w:r>
      <w:r>
        <w:rPr>
          <w:spacing w:val="-8"/>
        </w:rPr>
        <w:t xml:space="preserve"> </w:t>
      </w:r>
      <w:r>
        <w:t>востребованных</w:t>
      </w:r>
      <w:r>
        <w:rPr>
          <w:spacing w:val="-7"/>
        </w:rPr>
        <w:t xml:space="preserve"> </w:t>
      </w:r>
      <w:r>
        <w:t>функциональных типов, являющийся фундаментальной образовательной единицей. Выделение элементов рассуждения при ознакомительном и изучающем чтении текстов.</w:t>
      </w:r>
    </w:p>
    <w:p w14:paraId="4A6811C5">
      <w:pPr>
        <w:pStyle w:val="7"/>
        <w:ind w:left="1843" w:firstLine="0"/>
      </w:pPr>
      <w:r>
        <w:t>Поиск</w:t>
      </w:r>
      <w:r>
        <w:rPr>
          <w:spacing w:val="-6"/>
        </w:rPr>
        <w:t xml:space="preserve"> </w:t>
      </w:r>
      <w:r>
        <w:t>информации</w:t>
      </w:r>
      <w:r>
        <w:rPr>
          <w:spacing w:val="-4"/>
        </w:rPr>
        <w:t xml:space="preserve"> </w:t>
      </w:r>
      <w:r>
        <w:t>в</w:t>
      </w:r>
      <w:r>
        <w:rPr>
          <w:spacing w:val="-5"/>
        </w:rPr>
        <w:t xml:space="preserve"> </w:t>
      </w:r>
      <w:r>
        <w:t>словарях</w:t>
      </w:r>
      <w:r>
        <w:rPr>
          <w:spacing w:val="-2"/>
        </w:rPr>
        <w:t xml:space="preserve"> </w:t>
      </w:r>
      <w:r>
        <w:t>отерминахтезис,</w:t>
      </w:r>
      <w:r>
        <w:rPr>
          <w:spacing w:val="-4"/>
        </w:rPr>
        <w:t xml:space="preserve"> </w:t>
      </w:r>
      <w:r>
        <w:t>аргумент,</w:t>
      </w:r>
      <w:r>
        <w:rPr>
          <w:spacing w:val="-4"/>
        </w:rPr>
        <w:t xml:space="preserve"> </w:t>
      </w:r>
      <w:r>
        <w:t>факт,</w:t>
      </w:r>
      <w:r>
        <w:rPr>
          <w:spacing w:val="-3"/>
        </w:rPr>
        <w:t xml:space="preserve"> </w:t>
      </w:r>
      <w:r>
        <w:rPr>
          <w:spacing w:val="-2"/>
        </w:rPr>
        <w:t>пример.</w:t>
      </w:r>
    </w:p>
    <w:p w14:paraId="3044AFC1">
      <w:pPr>
        <w:pStyle w:val="7"/>
        <w:ind w:right="844"/>
      </w:pPr>
      <w:r>
        <w:t>Составление граф-схемы по теории типа речи рассуждения, учитывающей виды рассуждений (доказательство, объяснение, размышление), строение текста-рассуждения (тезис, аргументы, вывод) и ход развития мысли (дедуктивный: вступление – тезис- доказательства</w:t>
      </w:r>
      <w:r>
        <w:rPr>
          <w:spacing w:val="-12"/>
        </w:rPr>
        <w:t xml:space="preserve"> </w:t>
      </w:r>
      <w:r>
        <w:t>тезиса-вывод,</w:t>
      </w:r>
      <w:r>
        <w:rPr>
          <w:spacing w:val="-11"/>
        </w:rPr>
        <w:t xml:space="preserve"> </w:t>
      </w:r>
      <w:r>
        <w:t>индуктивный:</w:t>
      </w:r>
      <w:r>
        <w:rPr>
          <w:spacing w:val="-11"/>
        </w:rPr>
        <w:t xml:space="preserve"> </w:t>
      </w:r>
      <w:r>
        <w:t>вступление-факты</w:t>
      </w:r>
      <w:r>
        <w:rPr>
          <w:spacing w:val="-12"/>
        </w:rPr>
        <w:t xml:space="preserve"> </w:t>
      </w:r>
      <w:r>
        <w:t>и</w:t>
      </w:r>
      <w:r>
        <w:rPr>
          <w:spacing w:val="-11"/>
        </w:rPr>
        <w:t xml:space="preserve"> </w:t>
      </w:r>
      <w:r>
        <w:t>аргументы</w:t>
      </w:r>
      <w:r>
        <w:rPr>
          <w:spacing w:val="-10"/>
        </w:rPr>
        <w:t xml:space="preserve"> </w:t>
      </w:r>
      <w:r>
        <w:t>-тезис).</w:t>
      </w:r>
      <w:r>
        <w:rPr>
          <w:spacing w:val="-12"/>
        </w:rPr>
        <w:t xml:space="preserve"> </w:t>
      </w:r>
      <w:r>
        <w:t>Слова- помощники (вопрос почему?, союзы потому что, так как).</w:t>
      </w:r>
    </w:p>
    <w:p w14:paraId="548997E7">
      <w:pPr>
        <w:pStyle w:val="7"/>
        <w:ind w:right="846"/>
      </w:pPr>
      <w:r>
        <w:t>Практикум-исследование учебного (научно-популярного) текста: выявление и маркирование информации, отражающей строение текста-рассуждения. Подбор собственных аргументов к тезису. Фиксирование результата в портфолио.</w:t>
      </w:r>
    </w:p>
    <w:p w14:paraId="7F037A3D">
      <w:pPr>
        <w:pStyle w:val="7"/>
        <w:ind w:left="1843" w:firstLine="0"/>
      </w:pPr>
      <w:r>
        <w:t>Тема</w:t>
      </w:r>
      <w:r>
        <w:rPr>
          <w:spacing w:val="-7"/>
        </w:rPr>
        <w:t xml:space="preserve"> </w:t>
      </w:r>
      <w:r>
        <w:t>21.</w:t>
      </w:r>
      <w:r>
        <w:rPr>
          <w:spacing w:val="-2"/>
        </w:rPr>
        <w:t xml:space="preserve"> </w:t>
      </w:r>
      <w:r>
        <w:t>Воображение</w:t>
      </w:r>
      <w:r>
        <w:rPr>
          <w:spacing w:val="-5"/>
        </w:rPr>
        <w:t xml:space="preserve"> </w:t>
      </w:r>
      <w:r>
        <w:t>и</w:t>
      </w:r>
      <w:r>
        <w:rPr>
          <w:spacing w:val="-3"/>
        </w:rPr>
        <w:t xml:space="preserve"> </w:t>
      </w:r>
      <w:r>
        <w:t>прогнозирование</w:t>
      </w:r>
      <w:r>
        <w:rPr>
          <w:spacing w:val="-5"/>
        </w:rPr>
        <w:t xml:space="preserve"> </w:t>
      </w:r>
      <w:r>
        <w:t>(Приёмы</w:t>
      </w:r>
      <w:r>
        <w:rPr>
          <w:spacing w:val="-3"/>
        </w:rPr>
        <w:t xml:space="preserve"> </w:t>
      </w:r>
      <w:r>
        <w:rPr>
          <w:spacing w:val="-2"/>
        </w:rPr>
        <w:t>прогнозирования)</w:t>
      </w:r>
    </w:p>
    <w:p w14:paraId="595AC0B8">
      <w:pPr>
        <w:pStyle w:val="7"/>
        <w:spacing w:before="1"/>
        <w:ind w:right="849"/>
      </w:pPr>
      <w:r>
        <w:t>Прогнозирование</w:t>
      </w:r>
      <w:r>
        <w:rPr>
          <w:spacing w:val="-3"/>
        </w:rPr>
        <w:t xml:space="preserve"> </w:t>
      </w:r>
      <w:r>
        <w:t>как</w:t>
      </w:r>
      <w:r>
        <w:rPr>
          <w:spacing w:val="-3"/>
        </w:rPr>
        <w:t xml:space="preserve"> </w:t>
      </w:r>
      <w:r>
        <w:t>интеллектуальный</w:t>
      </w:r>
      <w:r>
        <w:rPr>
          <w:spacing w:val="-1"/>
        </w:rPr>
        <w:t xml:space="preserve"> </w:t>
      </w:r>
      <w:r>
        <w:t>мыслительный</w:t>
      </w:r>
      <w:r>
        <w:rPr>
          <w:spacing w:val="-1"/>
        </w:rPr>
        <w:t xml:space="preserve"> </w:t>
      </w:r>
      <w:r>
        <w:t>приём</w:t>
      </w:r>
      <w:r>
        <w:rPr>
          <w:spacing w:val="-3"/>
        </w:rPr>
        <w:t xml:space="preserve"> </w:t>
      </w:r>
      <w:r>
        <w:t>при</w:t>
      </w:r>
      <w:r>
        <w:rPr>
          <w:spacing w:val="-3"/>
        </w:rPr>
        <w:t xml:space="preserve"> </w:t>
      </w:r>
      <w:r>
        <w:t>ознакомительном и изучающем чтении, который активизирует процесс освоения и понимания содержания, развивает воображение, творческие способности, формирует навык быстрого чтения, вырабатывает критическое отношение к прочитанному.</w:t>
      </w:r>
    </w:p>
    <w:p w14:paraId="6E447016">
      <w:pPr>
        <w:pStyle w:val="7"/>
        <w:ind w:left="1843" w:firstLine="0"/>
      </w:pPr>
      <w:r>
        <w:t>Интеллектуальная</w:t>
      </w:r>
      <w:r>
        <w:rPr>
          <w:spacing w:val="-8"/>
        </w:rPr>
        <w:t xml:space="preserve"> </w:t>
      </w:r>
      <w:r>
        <w:rPr>
          <w:spacing w:val="-2"/>
        </w:rPr>
        <w:t>разминка</w:t>
      </w:r>
    </w:p>
    <w:p w14:paraId="327C61C8">
      <w:pPr>
        <w:pStyle w:val="10"/>
        <w:numPr>
          <w:ilvl w:val="1"/>
          <w:numId w:val="120"/>
        </w:numPr>
        <w:tabs>
          <w:tab w:val="left" w:pos="1984"/>
        </w:tabs>
        <w:spacing w:before="0" w:after="0" w:line="240" w:lineRule="auto"/>
        <w:ind w:left="1984" w:right="0" w:hanging="141"/>
        <w:jc w:val="both"/>
        <w:rPr>
          <w:sz w:val="24"/>
        </w:rPr>
      </w:pPr>
      <w:r>
        <w:rPr>
          <w:sz w:val="24"/>
        </w:rPr>
        <w:t>«Угадай</w:t>
      </w:r>
      <w:r>
        <w:rPr>
          <w:spacing w:val="-5"/>
          <w:sz w:val="24"/>
        </w:rPr>
        <w:t xml:space="preserve"> </w:t>
      </w:r>
      <w:r>
        <w:rPr>
          <w:spacing w:val="-2"/>
          <w:sz w:val="24"/>
        </w:rPr>
        <w:t>слово»</w:t>
      </w:r>
    </w:p>
    <w:p w14:paraId="060E4617">
      <w:pPr>
        <w:pStyle w:val="10"/>
        <w:numPr>
          <w:ilvl w:val="1"/>
          <w:numId w:val="120"/>
        </w:numPr>
        <w:tabs>
          <w:tab w:val="left" w:pos="1984"/>
        </w:tabs>
        <w:spacing w:before="0" w:after="0" w:line="240" w:lineRule="auto"/>
        <w:ind w:left="1984" w:right="0" w:hanging="141"/>
        <w:jc w:val="both"/>
        <w:rPr>
          <w:sz w:val="24"/>
        </w:rPr>
      </w:pPr>
      <w:r>
        <w:rPr>
          <w:sz w:val="24"/>
        </w:rPr>
        <w:t>«Продолжи</w:t>
      </w:r>
      <w:r>
        <w:rPr>
          <w:spacing w:val="-9"/>
          <w:sz w:val="24"/>
        </w:rPr>
        <w:t xml:space="preserve"> </w:t>
      </w:r>
      <w:r>
        <w:rPr>
          <w:spacing w:val="-2"/>
          <w:sz w:val="24"/>
        </w:rPr>
        <w:t>предложение»</w:t>
      </w:r>
    </w:p>
    <w:p w14:paraId="7D9E6E3F">
      <w:pPr>
        <w:pStyle w:val="7"/>
        <w:ind w:right="852"/>
      </w:pPr>
      <w:r>
        <w:t>Игра «Бюро прогнозов»: смысловое прогнозирование в тексте с пропущенными буквами на конце слов, установление слова на основе связей, смысловых ассоциаций; развитие навыков быстрого чтения.</w:t>
      </w:r>
    </w:p>
    <w:p w14:paraId="4DFD5B2B">
      <w:pPr>
        <w:pStyle w:val="7"/>
        <w:ind w:right="850"/>
      </w:pPr>
      <w:r>
        <w:t>Творческое упражнение «Сочинялки»: прогнозирование необычной (смешной, неожиданной, парадоксальной) концовки по образцу предложенных.</w:t>
      </w:r>
    </w:p>
    <w:p w14:paraId="66AB797A">
      <w:pPr>
        <w:pStyle w:val="7"/>
        <w:ind w:left="1843" w:firstLine="0"/>
      </w:pPr>
      <w:r>
        <w:t>Оформление</w:t>
      </w:r>
      <w:r>
        <w:rPr>
          <w:spacing w:val="-6"/>
        </w:rPr>
        <w:t xml:space="preserve"> </w:t>
      </w:r>
      <w:r>
        <w:t>результатов</w:t>
      </w:r>
      <w:r>
        <w:rPr>
          <w:spacing w:val="-5"/>
        </w:rPr>
        <w:t xml:space="preserve"> </w:t>
      </w:r>
      <w:r>
        <w:t>деятельности</w:t>
      </w:r>
      <w:r>
        <w:rPr>
          <w:spacing w:val="-3"/>
        </w:rPr>
        <w:t xml:space="preserve"> </w:t>
      </w:r>
      <w:r>
        <w:t>в</w:t>
      </w:r>
      <w:r>
        <w:rPr>
          <w:spacing w:val="-5"/>
        </w:rPr>
        <w:t xml:space="preserve"> </w:t>
      </w:r>
      <w:r>
        <w:rPr>
          <w:spacing w:val="-2"/>
        </w:rPr>
        <w:t>портфолио.</w:t>
      </w:r>
    </w:p>
    <w:p w14:paraId="63949AC0">
      <w:pPr>
        <w:pStyle w:val="7"/>
        <w:spacing w:before="1"/>
        <w:ind w:left="1843" w:firstLine="0"/>
      </w:pPr>
      <w:r>
        <w:t>Тема</w:t>
      </w:r>
      <w:r>
        <w:rPr>
          <w:spacing w:val="-7"/>
        </w:rPr>
        <w:t xml:space="preserve"> </w:t>
      </w:r>
      <w:r>
        <w:t>22.</w:t>
      </w:r>
      <w:r>
        <w:rPr>
          <w:spacing w:val="-2"/>
        </w:rPr>
        <w:t xml:space="preserve"> </w:t>
      </w:r>
      <w:r>
        <w:t>Воображение</w:t>
      </w:r>
      <w:r>
        <w:rPr>
          <w:spacing w:val="-5"/>
        </w:rPr>
        <w:t xml:space="preserve"> </w:t>
      </w:r>
      <w:r>
        <w:t>и</w:t>
      </w:r>
      <w:r>
        <w:rPr>
          <w:spacing w:val="-3"/>
        </w:rPr>
        <w:t xml:space="preserve"> </w:t>
      </w:r>
      <w:r>
        <w:t>прогнозирование</w:t>
      </w:r>
      <w:r>
        <w:rPr>
          <w:spacing w:val="-5"/>
        </w:rPr>
        <w:t xml:space="preserve"> </w:t>
      </w:r>
      <w:r>
        <w:t>(Прогнозирование</w:t>
      </w:r>
      <w:r>
        <w:rPr>
          <w:spacing w:val="-4"/>
        </w:rPr>
        <w:t xml:space="preserve"> </w:t>
      </w:r>
      <w:r>
        <w:rPr>
          <w:spacing w:val="-2"/>
        </w:rPr>
        <w:t>содержания)</w:t>
      </w:r>
    </w:p>
    <w:p w14:paraId="7E5C7279">
      <w:pPr>
        <w:pStyle w:val="7"/>
        <w:ind w:right="852"/>
      </w:pPr>
      <w:r>
        <w:t>Умение задавать вопросы и прогнозировать развёртывание мысли, ход развития замысла автора, необходимое при чтении как научного, так и художественного текстов. Технология «чтение с остановками» и прогнозирование дальнейшего развития действия.</w:t>
      </w:r>
    </w:p>
    <w:p w14:paraId="0986DC97">
      <w:pPr>
        <w:pStyle w:val="7"/>
        <w:ind w:right="850"/>
      </w:pPr>
      <w:r>
        <w:t>Практикум</w:t>
      </w:r>
      <w:r>
        <w:rPr>
          <w:spacing w:val="-4"/>
        </w:rPr>
        <w:t xml:space="preserve"> </w:t>
      </w:r>
      <w:r>
        <w:t>«Сделай</w:t>
      </w:r>
      <w:r>
        <w:rPr>
          <w:spacing w:val="-7"/>
        </w:rPr>
        <w:t xml:space="preserve"> </w:t>
      </w:r>
      <w:r>
        <w:t>остановку</w:t>
      </w:r>
      <w:r>
        <w:rPr>
          <w:spacing w:val="-12"/>
        </w:rPr>
        <w:t xml:space="preserve"> </w:t>
      </w:r>
      <w:r>
        <w:t>и</w:t>
      </w:r>
      <w:r>
        <w:rPr>
          <w:spacing w:val="-7"/>
        </w:rPr>
        <w:t xml:space="preserve"> </w:t>
      </w:r>
      <w:r>
        <w:t>придумай</w:t>
      </w:r>
      <w:r>
        <w:rPr>
          <w:spacing w:val="-7"/>
        </w:rPr>
        <w:t xml:space="preserve"> </w:t>
      </w:r>
      <w:r>
        <w:t>продолжение»:творческое</w:t>
      </w:r>
      <w:r>
        <w:rPr>
          <w:spacing w:val="-9"/>
        </w:rPr>
        <w:t xml:space="preserve"> </w:t>
      </w:r>
      <w:r>
        <w:t>чтение</w:t>
      </w:r>
      <w:r>
        <w:rPr>
          <w:spacing w:val="-9"/>
        </w:rPr>
        <w:t xml:space="preserve"> </w:t>
      </w:r>
      <w:r>
        <w:t>текста</w:t>
      </w:r>
      <w:r>
        <w:rPr>
          <w:spacing w:val="-9"/>
        </w:rPr>
        <w:t xml:space="preserve"> </w:t>
      </w:r>
      <w:r>
        <w:t>и придумывание (прогнозирование) продолжений. Слушание прогнозов и комментарий в процессе работы, сравнение продолжений с авторским вариантом. Сравнение прогнозов с авторским вариантом, вывод о возможностях разных вариантов реализации мысли</w:t>
      </w:r>
    </w:p>
    <w:p w14:paraId="493DF8AC">
      <w:pPr>
        <w:pStyle w:val="7"/>
        <w:ind w:left="1843" w:firstLine="0"/>
      </w:pPr>
      <w:r>
        <w:t>Тема</w:t>
      </w:r>
      <w:r>
        <w:rPr>
          <w:spacing w:val="-3"/>
        </w:rPr>
        <w:t xml:space="preserve"> </w:t>
      </w:r>
      <w:r>
        <w:t>23.</w:t>
      </w:r>
      <w:r>
        <w:rPr>
          <w:spacing w:val="-2"/>
        </w:rPr>
        <w:t xml:space="preserve"> </w:t>
      </w:r>
      <w:r>
        <w:t>Диалог с</w:t>
      </w:r>
      <w:r>
        <w:rPr>
          <w:spacing w:val="-2"/>
        </w:rPr>
        <w:t xml:space="preserve"> </w:t>
      </w:r>
      <w:r>
        <w:t>текстом</w:t>
      </w:r>
      <w:r>
        <w:rPr>
          <w:spacing w:val="-2"/>
        </w:rPr>
        <w:t xml:space="preserve"> </w:t>
      </w:r>
      <w:r>
        <w:t>(Вопросы</w:t>
      </w:r>
      <w:r>
        <w:rPr>
          <w:spacing w:val="-2"/>
        </w:rPr>
        <w:t xml:space="preserve"> </w:t>
      </w:r>
      <w:r>
        <w:t>к</w:t>
      </w:r>
      <w:r>
        <w:rPr>
          <w:spacing w:val="-1"/>
        </w:rPr>
        <w:t xml:space="preserve"> </w:t>
      </w:r>
      <w:r>
        <w:rPr>
          <w:spacing w:val="-2"/>
        </w:rPr>
        <w:t>тексту)</w:t>
      </w:r>
    </w:p>
    <w:p w14:paraId="6404F8FA">
      <w:pPr>
        <w:pStyle w:val="7"/>
        <w:ind w:right="846"/>
      </w:pPr>
      <w:r>
        <w:t>Умение</w:t>
      </w:r>
      <w:r>
        <w:rPr>
          <w:spacing w:val="-12"/>
        </w:rPr>
        <w:t xml:space="preserve"> </w:t>
      </w:r>
      <w:r>
        <w:t>задавать</w:t>
      </w:r>
      <w:r>
        <w:rPr>
          <w:spacing w:val="-9"/>
        </w:rPr>
        <w:t xml:space="preserve"> </w:t>
      </w:r>
      <w:r>
        <w:t>вопросы</w:t>
      </w:r>
      <w:r>
        <w:rPr>
          <w:spacing w:val="-11"/>
        </w:rPr>
        <w:t xml:space="preserve"> </w:t>
      </w:r>
      <w:r>
        <w:t>как</w:t>
      </w:r>
      <w:r>
        <w:rPr>
          <w:spacing w:val="-10"/>
        </w:rPr>
        <w:t xml:space="preserve"> </w:t>
      </w:r>
      <w:r>
        <w:t>мыслительная</w:t>
      </w:r>
      <w:r>
        <w:rPr>
          <w:spacing w:val="-11"/>
        </w:rPr>
        <w:t xml:space="preserve"> </w:t>
      </w:r>
      <w:r>
        <w:t>операция,</w:t>
      </w:r>
      <w:r>
        <w:rPr>
          <w:spacing w:val="-11"/>
        </w:rPr>
        <w:t xml:space="preserve"> </w:t>
      </w:r>
      <w:r>
        <w:t>которая</w:t>
      </w:r>
      <w:r>
        <w:rPr>
          <w:spacing w:val="-11"/>
        </w:rPr>
        <w:t xml:space="preserve"> </w:t>
      </w:r>
      <w:r>
        <w:t>делает</w:t>
      </w:r>
      <w:r>
        <w:rPr>
          <w:spacing w:val="-10"/>
        </w:rPr>
        <w:t xml:space="preserve"> </w:t>
      </w:r>
      <w:r>
        <w:t>процесс</w:t>
      </w:r>
      <w:r>
        <w:rPr>
          <w:spacing w:val="-12"/>
        </w:rPr>
        <w:t xml:space="preserve"> </w:t>
      </w:r>
      <w:r>
        <w:t>чтения активным, рефлексивным, помогает понять логику движения и развития мысли в тексте. Разминка (в парах) «Сочиняем истории по вопросам»: придумывание историй (сказок) по вопросам, которые задаются поочерёдно друг другу и на которые так же в порядке очерёдности отвечают оба участника.</w:t>
      </w:r>
    </w:p>
    <w:p w14:paraId="1845E2D6">
      <w:pPr>
        <w:pStyle w:val="7"/>
        <w:ind w:right="848"/>
      </w:pPr>
      <w:r>
        <w:t>Практикум«Учимся задавать вопросы»:приёмыобнаружения в тексте скрытых вопросов, прогнозирование ответов на скрытые вопросы и вопросы, заданные автором, проверка предположений и т.д.</w:t>
      </w:r>
    </w:p>
    <w:p w14:paraId="0E2284AB">
      <w:pPr>
        <w:pStyle w:val="7"/>
        <w:spacing w:before="1"/>
        <w:ind w:right="852"/>
      </w:pPr>
      <w:r>
        <w:t>Интеллектуальный марафон «Почемучки»: использование технологии РКМЧП и составление таблицы «Кто? Что? Когда? Где? Почему?» при чтении текста.</w:t>
      </w:r>
    </w:p>
    <w:p w14:paraId="62AA1DB7">
      <w:pPr>
        <w:pStyle w:val="7"/>
        <w:ind w:left="1843" w:right="3485" w:firstLine="0"/>
      </w:pPr>
      <w:r>
        <w:t>Фиксирование результатов деятельности в портфолио.</w:t>
      </w:r>
      <w:r>
        <w:rPr>
          <w:spacing w:val="40"/>
        </w:rPr>
        <w:t xml:space="preserve"> </w:t>
      </w:r>
      <w:r>
        <w:t>Тема</w:t>
      </w:r>
      <w:r>
        <w:rPr>
          <w:spacing w:val="-5"/>
        </w:rPr>
        <w:t xml:space="preserve"> </w:t>
      </w:r>
      <w:r>
        <w:t>24.</w:t>
      </w:r>
      <w:r>
        <w:rPr>
          <w:spacing w:val="-2"/>
        </w:rPr>
        <w:t xml:space="preserve"> </w:t>
      </w:r>
      <w:r>
        <w:t>Диалог</w:t>
      </w:r>
      <w:r>
        <w:rPr>
          <w:spacing w:val="1"/>
        </w:rPr>
        <w:t xml:space="preserve"> </w:t>
      </w:r>
      <w:r>
        <w:t>с</w:t>
      </w:r>
      <w:r>
        <w:rPr>
          <w:spacing w:val="-3"/>
        </w:rPr>
        <w:t xml:space="preserve"> </w:t>
      </w:r>
      <w:r>
        <w:t>текстом</w:t>
      </w:r>
      <w:r>
        <w:rPr>
          <w:spacing w:val="-2"/>
        </w:rPr>
        <w:t xml:space="preserve"> </w:t>
      </w:r>
      <w:r>
        <w:t>(«Толстые»</w:t>
      </w:r>
      <w:r>
        <w:rPr>
          <w:spacing w:val="-7"/>
        </w:rPr>
        <w:t xml:space="preserve"> </w:t>
      </w:r>
      <w:r>
        <w:t>и</w:t>
      </w:r>
      <w:r>
        <w:rPr>
          <w:spacing w:val="3"/>
        </w:rPr>
        <w:t xml:space="preserve"> </w:t>
      </w:r>
      <w:r>
        <w:t>«тонкие»</w:t>
      </w:r>
      <w:r>
        <w:rPr>
          <w:spacing w:val="-9"/>
        </w:rPr>
        <w:t xml:space="preserve"> </w:t>
      </w:r>
      <w:r>
        <w:rPr>
          <w:spacing w:val="-2"/>
        </w:rPr>
        <w:t>вопросы)</w:t>
      </w:r>
    </w:p>
    <w:p w14:paraId="019F9721">
      <w:pPr>
        <w:pStyle w:val="7"/>
        <w:ind w:right="846"/>
      </w:pPr>
      <w:r>
        <w:t>Умение задавать вопросы, требующие простого, односложного ответа («тонкие» вопросы), и вопросы, требующие подробного, развёрнутого ответа («толстые» вопросы). Ромашка Блума (технология РКМЧП). Шесть лепестков ― шесть типов вопросов:простые вопросы,</w:t>
      </w:r>
      <w:r>
        <w:rPr>
          <w:spacing w:val="-7"/>
        </w:rPr>
        <w:t xml:space="preserve"> </w:t>
      </w:r>
      <w:r>
        <w:t>отвечая</w:t>
      </w:r>
      <w:r>
        <w:rPr>
          <w:spacing w:val="-7"/>
        </w:rPr>
        <w:t xml:space="preserve"> </w:t>
      </w:r>
      <w:r>
        <w:t>на</w:t>
      </w:r>
      <w:r>
        <w:rPr>
          <w:spacing w:val="-8"/>
        </w:rPr>
        <w:t xml:space="preserve"> </w:t>
      </w:r>
      <w:r>
        <w:t>которые</w:t>
      </w:r>
      <w:r>
        <w:rPr>
          <w:spacing w:val="-8"/>
        </w:rPr>
        <w:t xml:space="preserve"> </w:t>
      </w:r>
      <w:r>
        <w:t>нужно</w:t>
      </w:r>
      <w:r>
        <w:rPr>
          <w:spacing w:val="-7"/>
        </w:rPr>
        <w:t xml:space="preserve"> </w:t>
      </w:r>
      <w:r>
        <w:t>назвать</w:t>
      </w:r>
      <w:r>
        <w:rPr>
          <w:spacing w:val="-5"/>
        </w:rPr>
        <w:t xml:space="preserve"> </w:t>
      </w:r>
      <w:r>
        <w:t>какие-либо</w:t>
      </w:r>
      <w:r>
        <w:rPr>
          <w:spacing w:val="-7"/>
        </w:rPr>
        <w:t xml:space="preserve"> </w:t>
      </w:r>
      <w:r>
        <w:t>факты,</w:t>
      </w:r>
      <w:r>
        <w:rPr>
          <w:spacing w:val="-7"/>
        </w:rPr>
        <w:t xml:space="preserve"> </w:t>
      </w:r>
      <w:r>
        <w:t>вспомнить</w:t>
      </w:r>
      <w:r>
        <w:rPr>
          <w:spacing w:val="-6"/>
        </w:rPr>
        <w:t xml:space="preserve"> </w:t>
      </w:r>
      <w:r>
        <w:t>и</w:t>
      </w:r>
      <w:r>
        <w:rPr>
          <w:spacing w:val="-6"/>
        </w:rPr>
        <w:t xml:space="preserve"> </w:t>
      </w:r>
      <w:r>
        <w:t>воспроизвести определенную</w:t>
      </w:r>
      <w:r>
        <w:rPr>
          <w:spacing w:val="73"/>
        </w:rPr>
        <w:t xml:space="preserve"> </w:t>
      </w:r>
      <w:r>
        <w:t>информацию;</w:t>
      </w:r>
      <w:r>
        <w:rPr>
          <w:spacing w:val="76"/>
        </w:rPr>
        <w:t xml:space="preserve"> </w:t>
      </w:r>
      <w:r>
        <w:t>уточняющие</w:t>
      </w:r>
      <w:r>
        <w:rPr>
          <w:spacing w:val="72"/>
        </w:rPr>
        <w:t xml:space="preserve"> </w:t>
      </w:r>
      <w:r>
        <w:t>вопросы</w:t>
      </w:r>
      <w:r>
        <w:rPr>
          <w:spacing w:val="78"/>
        </w:rPr>
        <w:t xml:space="preserve"> </w:t>
      </w:r>
      <w:r>
        <w:t>для</w:t>
      </w:r>
      <w:r>
        <w:rPr>
          <w:spacing w:val="75"/>
        </w:rPr>
        <w:t xml:space="preserve"> </w:t>
      </w:r>
      <w:r>
        <w:t>установления</w:t>
      </w:r>
      <w:r>
        <w:rPr>
          <w:spacing w:val="73"/>
        </w:rPr>
        <w:t xml:space="preserve"> </w:t>
      </w:r>
      <w:r>
        <w:t>обратной</w:t>
      </w:r>
      <w:r>
        <w:rPr>
          <w:spacing w:val="74"/>
        </w:rPr>
        <w:t xml:space="preserve"> </w:t>
      </w:r>
      <w:r>
        <w:rPr>
          <w:spacing w:val="-2"/>
        </w:rPr>
        <w:t>связи,</w:t>
      </w:r>
    </w:p>
    <w:p w14:paraId="33EEF2B0">
      <w:pPr>
        <w:pStyle w:val="7"/>
        <w:spacing w:after="0"/>
        <w:sectPr>
          <w:pgSz w:w="11910" w:h="16840"/>
          <w:pgMar w:top="920" w:right="0" w:bottom="280" w:left="425" w:header="736" w:footer="0" w:gutter="0"/>
          <w:cols w:space="720" w:num="1"/>
        </w:sectPr>
      </w:pPr>
    </w:p>
    <w:p w14:paraId="0F08D06A">
      <w:pPr>
        <w:pStyle w:val="7"/>
        <w:spacing w:before="189"/>
        <w:ind w:right="843" w:firstLine="0"/>
      </w:pPr>
      <w:r>
        <w:t>выявления подразумевающейся, но необозначенной информации («То есть ты говоришь, что?..», «Если я правильно понял, то?..», «Я могу ошибаться, но, по-моему, вы сказали о?..»); интерпретационные (объясняющие) вопросы, направленные на установление причинно-следственных связей(«Почему …?»); творческие вопросы, содержащие элементы условности, предположения,</w:t>
      </w:r>
      <w:r>
        <w:rPr>
          <w:spacing w:val="-1"/>
        </w:rPr>
        <w:t xml:space="preserve"> </w:t>
      </w:r>
      <w:r>
        <w:t>прогноза («Если бы…»; «Как вы думаете, что (как) будет …?»); оценочные вопросы, направленные на выяснение критериев оценки событий, явлений, фактов («Почему что-то хорошо, а что-то плохо?»); практические вопросы, направленные на установление взаимосвязи между теорией и практикой («В каких ситуациях мы можем использовать?»)</w:t>
      </w:r>
    </w:p>
    <w:p w14:paraId="433EF16F">
      <w:pPr>
        <w:pStyle w:val="7"/>
        <w:ind w:right="847"/>
      </w:pPr>
      <w:r>
        <w:t>Интеллектуальная разминка «Верите ли вы, что…?»: поиск ответов на заданные по тексту вопросы ― для возникновения интереса, выяснения общего понимания смысла учебного/познавательного текста.</w:t>
      </w:r>
    </w:p>
    <w:p w14:paraId="2276F485">
      <w:pPr>
        <w:pStyle w:val="7"/>
        <w:ind w:right="849"/>
      </w:pPr>
      <w:r>
        <w:t xml:space="preserve">Аукцион вопросов: пояснение технологии задавания «тонких» и «толстых» вопросов,самостоятельная работа в парах и составление вопросов по тексту, взаимообмен вопросами с другими парами, поиск ответов и выбор лучших вопросов и оформление их в </w:t>
      </w:r>
      <w:r>
        <w:rPr>
          <w:spacing w:val="-2"/>
        </w:rPr>
        <w:t>таблицу.</w:t>
      </w:r>
    </w:p>
    <w:p w14:paraId="28DB7C88">
      <w:pPr>
        <w:pStyle w:val="7"/>
        <w:spacing w:before="1"/>
        <w:ind w:right="848"/>
      </w:pPr>
      <w:r>
        <w:t>Оформление результатов деятельности в виде таблицы «тонких» и «толстых» вопросов, которая вносится в портфолио.</w:t>
      </w:r>
    </w:p>
    <w:p w14:paraId="009254E4">
      <w:pPr>
        <w:pStyle w:val="7"/>
        <w:ind w:left="1843" w:firstLine="0"/>
      </w:pPr>
      <w:r>
        <w:t>Тема</w:t>
      </w:r>
      <w:r>
        <w:rPr>
          <w:spacing w:val="-5"/>
        </w:rPr>
        <w:t xml:space="preserve"> </w:t>
      </w:r>
      <w:r>
        <w:t>25.</w:t>
      </w:r>
      <w:r>
        <w:rPr>
          <w:spacing w:val="-2"/>
        </w:rPr>
        <w:t xml:space="preserve"> </w:t>
      </w:r>
      <w:r>
        <w:t>Диалог с</w:t>
      </w:r>
      <w:r>
        <w:rPr>
          <w:spacing w:val="-2"/>
        </w:rPr>
        <w:t xml:space="preserve"> </w:t>
      </w:r>
      <w:r>
        <w:t>текстом</w:t>
      </w:r>
      <w:r>
        <w:rPr>
          <w:spacing w:val="-2"/>
        </w:rPr>
        <w:t xml:space="preserve"> </w:t>
      </w:r>
      <w:r>
        <w:t>(Выделение</w:t>
      </w:r>
      <w:r>
        <w:rPr>
          <w:spacing w:val="-3"/>
        </w:rPr>
        <w:t xml:space="preserve"> </w:t>
      </w:r>
      <w:r>
        <w:t>главной</w:t>
      </w:r>
      <w:r>
        <w:rPr>
          <w:spacing w:val="-1"/>
        </w:rPr>
        <w:t xml:space="preserve"> </w:t>
      </w:r>
      <w:r>
        <w:rPr>
          <w:spacing w:val="-2"/>
        </w:rPr>
        <w:t>мысли)</w:t>
      </w:r>
    </w:p>
    <w:p w14:paraId="3E7751BF">
      <w:pPr>
        <w:pStyle w:val="7"/>
        <w:ind w:right="852"/>
      </w:pPr>
      <w:r>
        <w:t>Умение задавать вопросы к тексту и понимать логику развития мысли автора, выделять в тексте главную мысль. Умение выявлять скрытые вопросы в тексте и искать ответы на них в тексте или обдумывать свои ответы.</w:t>
      </w:r>
    </w:p>
    <w:p w14:paraId="5EC38FE1">
      <w:pPr>
        <w:pStyle w:val="7"/>
        <w:ind w:right="848"/>
      </w:pPr>
      <w:r>
        <w:t xml:space="preserve">Интеллектуальный марафон «Почемучки»: составление вопросов в группах, взаимообмен вопросами между группами и ответы на те из них, которые не были учтены группой. Завершение марафона (финишная черта) – обоснование и запись главной мысли </w:t>
      </w:r>
      <w:r>
        <w:rPr>
          <w:spacing w:val="-2"/>
        </w:rPr>
        <w:t>текста.</w:t>
      </w:r>
    </w:p>
    <w:p w14:paraId="467A95F4">
      <w:pPr>
        <w:pStyle w:val="7"/>
        <w:spacing w:before="1"/>
        <w:ind w:left="1843" w:firstLine="0"/>
      </w:pPr>
      <w:r>
        <w:t>Тема</w:t>
      </w:r>
      <w:r>
        <w:rPr>
          <w:spacing w:val="-6"/>
        </w:rPr>
        <w:t xml:space="preserve"> </w:t>
      </w:r>
      <w:r>
        <w:t>26.</w:t>
      </w:r>
      <w:r>
        <w:rPr>
          <w:spacing w:val="-3"/>
        </w:rPr>
        <w:t xml:space="preserve"> </w:t>
      </w:r>
      <w:r>
        <w:t>Игра-состязание«Аукцион</w:t>
      </w:r>
      <w:r>
        <w:rPr>
          <w:spacing w:val="-4"/>
        </w:rPr>
        <w:t xml:space="preserve"> </w:t>
      </w:r>
      <w:r>
        <w:t>вопросов</w:t>
      </w:r>
      <w:r>
        <w:rPr>
          <w:spacing w:val="-3"/>
        </w:rPr>
        <w:t xml:space="preserve"> </w:t>
      </w:r>
      <w:r>
        <w:t>и</w:t>
      </w:r>
      <w:r>
        <w:rPr>
          <w:spacing w:val="-3"/>
        </w:rPr>
        <w:t xml:space="preserve"> </w:t>
      </w:r>
      <w:r>
        <w:rPr>
          <w:spacing w:val="-2"/>
        </w:rPr>
        <w:t>ответов»</w:t>
      </w:r>
    </w:p>
    <w:p w14:paraId="578A7D85">
      <w:pPr>
        <w:pStyle w:val="7"/>
        <w:ind w:right="849"/>
      </w:pPr>
      <w:r>
        <w:t>Проводится как командная игра, победителем в которой становится команда, задавшая последний вопрос. Дидактическая цель – диагностировать умение задавать вопросы к тексту, разные по характеру и форме.</w:t>
      </w:r>
    </w:p>
    <w:p w14:paraId="49858776">
      <w:pPr>
        <w:pStyle w:val="7"/>
        <w:ind w:left="1843" w:firstLine="0"/>
      </w:pPr>
      <w:r>
        <w:t>Тема</w:t>
      </w:r>
      <w:r>
        <w:rPr>
          <w:spacing w:val="-5"/>
        </w:rPr>
        <w:t xml:space="preserve"> </w:t>
      </w:r>
      <w:r>
        <w:t>27.</w:t>
      </w:r>
      <w:r>
        <w:rPr>
          <w:spacing w:val="-1"/>
        </w:rPr>
        <w:t xml:space="preserve"> </w:t>
      </w:r>
      <w:r>
        <w:t>Учимся читать</w:t>
      </w:r>
      <w:r>
        <w:rPr>
          <w:spacing w:val="5"/>
        </w:rPr>
        <w:t xml:space="preserve"> </w:t>
      </w:r>
      <w:r>
        <w:t>«между</w:t>
      </w:r>
      <w:r>
        <w:rPr>
          <w:spacing w:val="-6"/>
        </w:rPr>
        <w:t xml:space="preserve"> </w:t>
      </w:r>
      <w:r>
        <w:t>строк»</w:t>
      </w:r>
      <w:r>
        <w:rPr>
          <w:spacing w:val="-7"/>
        </w:rPr>
        <w:t xml:space="preserve"> </w:t>
      </w:r>
      <w:r>
        <w:t>(Скрытая</w:t>
      </w:r>
      <w:r>
        <w:rPr>
          <w:spacing w:val="-2"/>
        </w:rPr>
        <w:t xml:space="preserve"> </w:t>
      </w:r>
      <w:r>
        <w:t>информация</w:t>
      </w:r>
      <w:r>
        <w:rPr>
          <w:spacing w:val="-1"/>
        </w:rPr>
        <w:t xml:space="preserve"> </w:t>
      </w:r>
      <w:r>
        <w:t>в</w:t>
      </w:r>
      <w:r>
        <w:rPr>
          <w:spacing w:val="-2"/>
        </w:rPr>
        <w:t xml:space="preserve"> тексте)</w:t>
      </w:r>
    </w:p>
    <w:p w14:paraId="70D70D87">
      <w:pPr>
        <w:pStyle w:val="7"/>
        <w:ind w:right="844"/>
      </w:pPr>
      <w:r>
        <w:t>Умение осмыслять информацию, осуществляя мыслительные операции анализа и выделения</w:t>
      </w:r>
      <w:r>
        <w:rPr>
          <w:spacing w:val="-15"/>
        </w:rPr>
        <w:t xml:space="preserve"> </w:t>
      </w:r>
      <w:r>
        <w:t>главной</w:t>
      </w:r>
      <w:r>
        <w:rPr>
          <w:spacing w:val="-15"/>
        </w:rPr>
        <w:t xml:space="preserve"> </w:t>
      </w:r>
      <w:r>
        <w:t>и</w:t>
      </w:r>
      <w:r>
        <w:rPr>
          <w:spacing w:val="-15"/>
        </w:rPr>
        <w:t xml:space="preserve"> </w:t>
      </w:r>
      <w:r>
        <w:t>второстепенной,</w:t>
      </w:r>
      <w:r>
        <w:rPr>
          <w:spacing w:val="-15"/>
        </w:rPr>
        <w:t xml:space="preserve"> </w:t>
      </w:r>
      <w:r>
        <w:t>явной</w:t>
      </w:r>
      <w:r>
        <w:rPr>
          <w:spacing w:val="-15"/>
        </w:rPr>
        <w:t xml:space="preserve"> </w:t>
      </w:r>
      <w:r>
        <w:t>и</w:t>
      </w:r>
      <w:r>
        <w:rPr>
          <w:spacing w:val="-15"/>
        </w:rPr>
        <w:t xml:space="preserve"> </w:t>
      </w:r>
      <w:r>
        <w:t>скрытойинформации;</w:t>
      </w:r>
      <w:r>
        <w:rPr>
          <w:spacing w:val="-15"/>
        </w:rPr>
        <w:t xml:space="preserve"> </w:t>
      </w:r>
      <w:r>
        <w:t>развитие</w:t>
      </w:r>
      <w:r>
        <w:rPr>
          <w:spacing w:val="-15"/>
        </w:rPr>
        <w:t xml:space="preserve"> </w:t>
      </w:r>
      <w:r>
        <w:t>воображения, умения</w:t>
      </w:r>
      <w:r>
        <w:rPr>
          <w:spacing w:val="-9"/>
        </w:rPr>
        <w:t xml:space="preserve"> </w:t>
      </w:r>
      <w:r>
        <w:t>прогнозировать.</w:t>
      </w:r>
      <w:r>
        <w:rPr>
          <w:spacing w:val="-9"/>
        </w:rPr>
        <w:t xml:space="preserve"> </w:t>
      </w:r>
      <w:r>
        <w:t>Выявление</w:t>
      </w:r>
      <w:r>
        <w:rPr>
          <w:spacing w:val="-10"/>
        </w:rPr>
        <w:t xml:space="preserve"> </w:t>
      </w:r>
      <w:r>
        <w:t>смыслов</w:t>
      </w:r>
      <w:r>
        <w:rPr>
          <w:spacing w:val="-10"/>
        </w:rPr>
        <w:t xml:space="preserve"> </w:t>
      </w:r>
      <w:r>
        <w:t>из</w:t>
      </w:r>
      <w:r>
        <w:rPr>
          <w:spacing w:val="-8"/>
        </w:rPr>
        <w:t xml:space="preserve"> </w:t>
      </w:r>
      <w:r>
        <w:t>всех</w:t>
      </w:r>
      <w:r>
        <w:rPr>
          <w:spacing w:val="-7"/>
        </w:rPr>
        <w:t xml:space="preserve"> </w:t>
      </w:r>
      <w:r>
        <w:t>слов,</w:t>
      </w:r>
      <w:r>
        <w:rPr>
          <w:spacing w:val="-5"/>
        </w:rPr>
        <w:t xml:space="preserve"> </w:t>
      </w:r>
      <w:r>
        <w:t>словосочетаний,</w:t>
      </w:r>
      <w:r>
        <w:rPr>
          <w:spacing w:val="-9"/>
        </w:rPr>
        <w:t xml:space="preserve"> </w:t>
      </w:r>
      <w:r>
        <w:t>предложений,</w:t>
      </w:r>
      <w:r>
        <w:rPr>
          <w:spacing w:val="-9"/>
        </w:rPr>
        <w:t xml:space="preserve"> </w:t>
      </w:r>
      <w:r>
        <w:t>а также из их монтажа в тексте. Обучающий тренинг «Словам тесно, а мыслям — просторно»: анализ текста и выявление скрытой информации в тексте.</w:t>
      </w:r>
    </w:p>
    <w:p w14:paraId="52F5C699">
      <w:pPr>
        <w:pStyle w:val="7"/>
        <w:ind w:right="846"/>
      </w:pPr>
      <w:r>
        <w:t>Игра (командная) «Моментальное фото»: актуализация фактора времени при знакомстве с учебным (познавательным) текстом,решение задачи — собрать коллективными усилиями максимум информации и установить на этапе коллективного обсуждения</w:t>
      </w:r>
      <w:r>
        <w:rPr>
          <w:spacing w:val="-15"/>
        </w:rPr>
        <w:t xml:space="preserve"> </w:t>
      </w:r>
      <w:r>
        <w:t>фиксирование</w:t>
      </w:r>
      <w:r>
        <w:rPr>
          <w:spacing w:val="-15"/>
        </w:rPr>
        <w:t xml:space="preserve"> </w:t>
      </w:r>
      <w:r>
        <w:t>значимых</w:t>
      </w:r>
      <w:r>
        <w:rPr>
          <w:spacing w:val="-15"/>
        </w:rPr>
        <w:t xml:space="preserve"> </w:t>
      </w:r>
      <w:r>
        <w:t>для</w:t>
      </w:r>
      <w:r>
        <w:rPr>
          <w:spacing w:val="-15"/>
        </w:rPr>
        <w:t xml:space="preserve"> </w:t>
      </w:r>
      <w:r>
        <w:t>данного</w:t>
      </w:r>
      <w:r>
        <w:rPr>
          <w:spacing w:val="-15"/>
        </w:rPr>
        <w:t xml:space="preserve"> </w:t>
      </w:r>
      <w:r>
        <w:t>текста</w:t>
      </w:r>
      <w:r>
        <w:rPr>
          <w:spacing w:val="-15"/>
        </w:rPr>
        <w:t xml:space="preserve"> </w:t>
      </w:r>
      <w:r>
        <w:t>информационных</w:t>
      </w:r>
      <w:r>
        <w:rPr>
          <w:spacing w:val="-15"/>
        </w:rPr>
        <w:t xml:space="preserve"> </w:t>
      </w:r>
      <w:r>
        <w:t>единиц.Игровой результат действия команд определяется наличием именно этих единиц.</w:t>
      </w:r>
    </w:p>
    <w:p w14:paraId="32157284">
      <w:pPr>
        <w:pStyle w:val="7"/>
        <w:ind w:left="1843" w:right="1790" w:firstLine="0"/>
      </w:pPr>
      <w:r>
        <w:t>Фиксирование</w:t>
      </w:r>
      <w:r>
        <w:rPr>
          <w:spacing w:val="-8"/>
        </w:rPr>
        <w:t xml:space="preserve"> </w:t>
      </w:r>
      <w:r>
        <w:t>результатов</w:t>
      </w:r>
      <w:r>
        <w:rPr>
          <w:spacing w:val="-8"/>
        </w:rPr>
        <w:t xml:space="preserve"> </w:t>
      </w:r>
      <w:r>
        <w:t>деятельности</w:t>
      </w:r>
      <w:r>
        <w:rPr>
          <w:spacing w:val="-6"/>
        </w:rPr>
        <w:t xml:space="preserve"> </w:t>
      </w:r>
      <w:r>
        <w:t>(диплом/сертификат)</w:t>
      </w:r>
      <w:r>
        <w:rPr>
          <w:spacing w:val="-7"/>
        </w:rPr>
        <w:t xml:space="preserve"> </w:t>
      </w:r>
      <w:r>
        <w:t>в</w:t>
      </w:r>
      <w:r>
        <w:rPr>
          <w:spacing w:val="-8"/>
        </w:rPr>
        <w:t xml:space="preserve"> </w:t>
      </w:r>
      <w:r>
        <w:t>портфолио. Тема 28. Что помогает понять текст? (План текста)</w:t>
      </w:r>
    </w:p>
    <w:p w14:paraId="10BC1C33">
      <w:pPr>
        <w:pStyle w:val="7"/>
        <w:spacing w:before="1"/>
        <w:ind w:right="848"/>
      </w:pPr>
      <w:r>
        <w:t>Умение структурировать информацию во время чтения и после чтения, перерабатывать</w:t>
      </w:r>
      <w:r>
        <w:rPr>
          <w:spacing w:val="-1"/>
        </w:rPr>
        <w:t xml:space="preserve"> </w:t>
      </w:r>
      <w:r>
        <w:t>и</w:t>
      </w:r>
      <w:r>
        <w:rPr>
          <w:spacing w:val="-1"/>
        </w:rPr>
        <w:t xml:space="preserve"> </w:t>
      </w:r>
      <w:r>
        <w:t>фиксировать</w:t>
      </w:r>
      <w:r>
        <w:rPr>
          <w:spacing w:val="-1"/>
        </w:rPr>
        <w:t xml:space="preserve"> </w:t>
      </w:r>
      <w:r>
        <w:t>сжатую информацию</w:t>
      </w:r>
      <w:r>
        <w:rPr>
          <w:spacing w:val="-2"/>
        </w:rPr>
        <w:t xml:space="preserve"> </w:t>
      </w:r>
      <w:r>
        <w:t>в</w:t>
      </w:r>
      <w:r>
        <w:rPr>
          <w:spacing w:val="-2"/>
        </w:rPr>
        <w:t xml:space="preserve"> </w:t>
      </w:r>
      <w:r>
        <w:t>форме</w:t>
      </w:r>
      <w:r>
        <w:rPr>
          <w:spacing w:val="-2"/>
        </w:rPr>
        <w:t xml:space="preserve"> </w:t>
      </w:r>
      <w:r>
        <w:t>плана.</w:t>
      </w:r>
      <w:r>
        <w:rPr>
          <w:spacing w:val="-2"/>
        </w:rPr>
        <w:t xml:space="preserve"> </w:t>
      </w:r>
      <w:r>
        <w:t>Виды</w:t>
      </w:r>
      <w:r>
        <w:rPr>
          <w:spacing w:val="-2"/>
        </w:rPr>
        <w:t xml:space="preserve"> </w:t>
      </w:r>
      <w:r>
        <w:t>и</w:t>
      </w:r>
      <w:r>
        <w:rPr>
          <w:spacing w:val="-1"/>
        </w:rPr>
        <w:t xml:space="preserve"> </w:t>
      </w:r>
      <w:r>
        <w:t>формы</w:t>
      </w:r>
      <w:r>
        <w:rPr>
          <w:spacing w:val="-2"/>
        </w:rPr>
        <w:t xml:space="preserve"> </w:t>
      </w:r>
      <w:r>
        <w:t>плана: простой и сложный; назывной/номинативный (слово или словосочетание с существительным в именительном падеже), вопросительный, тезисный.</w:t>
      </w:r>
    </w:p>
    <w:p w14:paraId="7481BA59">
      <w:pPr>
        <w:pStyle w:val="7"/>
        <w:ind w:right="853"/>
      </w:pPr>
      <w:r>
        <w:t xml:space="preserve">Обучающий тренинг «Как составить план»: изучающее чтение учебного текста, выявление главной мысли в каждом абзаце, параллельная запись главной мысли в разных </w:t>
      </w:r>
      <w:r>
        <w:rPr>
          <w:spacing w:val="-2"/>
        </w:rPr>
        <w:t>формах.</w:t>
      </w:r>
    </w:p>
    <w:p w14:paraId="118A343C">
      <w:pPr>
        <w:pStyle w:val="7"/>
        <w:ind w:left="1843" w:firstLine="0"/>
      </w:pPr>
      <w:r>
        <w:t>Во</w:t>
      </w:r>
      <w:r>
        <w:rPr>
          <w:spacing w:val="-5"/>
        </w:rPr>
        <w:t xml:space="preserve"> </w:t>
      </w:r>
      <w:r>
        <w:t>время</w:t>
      </w:r>
      <w:r>
        <w:rPr>
          <w:spacing w:val="-2"/>
        </w:rPr>
        <w:t xml:space="preserve"> </w:t>
      </w:r>
      <w:r>
        <w:t>чтения</w:t>
      </w:r>
      <w:r>
        <w:rPr>
          <w:spacing w:val="-2"/>
        </w:rPr>
        <w:t xml:space="preserve"> </w:t>
      </w:r>
      <w:r>
        <w:t>и</w:t>
      </w:r>
      <w:r>
        <w:rPr>
          <w:spacing w:val="-2"/>
        </w:rPr>
        <w:t xml:space="preserve"> </w:t>
      </w:r>
      <w:r>
        <w:t>анализа</w:t>
      </w:r>
      <w:r>
        <w:rPr>
          <w:spacing w:val="-4"/>
        </w:rPr>
        <w:t xml:space="preserve"> </w:t>
      </w:r>
      <w:r>
        <w:t>текста</w:t>
      </w:r>
      <w:r>
        <w:rPr>
          <w:spacing w:val="-2"/>
        </w:rPr>
        <w:t xml:space="preserve"> </w:t>
      </w:r>
      <w:r>
        <w:t>используются</w:t>
      </w:r>
      <w:r>
        <w:rPr>
          <w:spacing w:val="-2"/>
        </w:rPr>
        <w:t xml:space="preserve"> </w:t>
      </w:r>
      <w:r>
        <w:t>притекстовые</w:t>
      </w:r>
      <w:r>
        <w:rPr>
          <w:spacing w:val="-4"/>
        </w:rPr>
        <w:t xml:space="preserve"> </w:t>
      </w:r>
      <w:r>
        <w:t>вопросы</w:t>
      </w:r>
      <w:r>
        <w:rPr>
          <w:spacing w:val="-2"/>
        </w:rPr>
        <w:t xml:space="preserve"> </w:t>
      </w:r>
      <w:r>
        <w:t>и</w:t>
      </w:r>
      <w:r>
        <w:rPr>
          <w:spacing w:val="-2"/>
        </w:rPr>
        <w:t xml:space="preserve"> задания:</w:t>
      </w:r>
    </w:p>
    <w:p w14:paraId="78A3BD61">
      <w:pPr>
        <w:pStyle w:val="10"/>
        <w:numPr>
          <w:ilvl w:val="1"/>
          <w:numId w:val="120"/>
        </w:numPr>
        <w:tabs>
          <w:tab w:val="left" w:pos="1984"/>
        </w:tabs>
        <w:spacing w:before="0" w:after="0" w:line="240" w:lineRule="auto"/>
        <w:ind w:left="1984" w:right="0" w:hanging="141"/>
        <w:jc w:val="both"/>
        <w:rPr>
          <w:sz w:val="24"/>
        </w:rPr>
      </w:pPr>
      <w:r>
        <w:rPr>
          <w:sz w:val="24"/>
        </w:rPr>
        <w:t>выделите</w:t>
      </w:r>
      <w:r>
        <w:rPr>
          <w:spacing w:val="-4"/>
          <w:sz w:val="24"/>
        </w:rPr>
        <w:t xml:space="preserve"> </w:t>
      </w:r>
      <w:r>
        <w:rPr>
          <w:sz w:val="24"/>
        </w:rPr>
        <w:t>по</w:t>
      </w:r>
      <w:r>
        <w:rPr>
          <w:spacing w:val="-1"/>
          <w:sz w:val="24"/>
        </w:rPr>
        <w:t xml:space="preserve"> </w:t>
      </w:r>
      <w:r>
        <w:rPr>
          <w:sz w:val="24"/>
        </w:rPr>
        <w:t>ходу</w:t>
      </w:r>
      <w:r>
        <w:rPr>
          <w:spacing w:val="-9"/>
          <w:sz w:val="24"/>
        </w:rPr>
        <w:t xml:space="preserve"> </w:t>
      </w:r>
      <w:r>
        <w:rPr>
          <w:sz w:val="24"/>
        </w:rPr>
        <w:t>чтения</w:t>
      </w:r>
      <w:r>
        <w:rPr>
          <w:spacing w:val="-1"/>
          <w:sz w:val="24"/>
        </w:rPr>
        <w:t xml:space="preserve"> </w:t>
      </w:r>
      <w:r>
        <w:rPr>
          <w:sz w:val="24"/>
        </w:rPr>
        <w:t>ключевые</w:t>
      </w:r>
      <w:r>
        <w:rPr>
          <w:spacing w:val="-3"/>
          <w:sz w:val="24"/>
        </w:rPr>
        <w:t xml:space="preserve"> </w:t>
      </w:r>
      <w:r>
        <w:rPr>
          <w:sz w:val="24"/>
        </w:rPr>
        <w:t>слова,</w:t>
      </w:r>
      <w:r>
        <w:rPr>
          <w:spacing w:val="-1"/>
          <w:sz w:val="24"/>
        </w:rPr>
        <w:t xml:space="preserve"> </w:t>
      </w:r>
      <w:r>
        <w:rPr>
          <w:sz w:val="24"/>
        </w:rPr>
        <w:t>термины,</w:t>
      </w:r>
      <w:r>
        <w:rPr>
          <w:spacing w:val="-1"/>
          <w:sz w:val="24"/>
        </w:rPr>
        <w:t xml:space="preserve"> </w:t>
      </w:r>
      <w:r>
        <w:rPr>
          <w:sz w:val="24"/>
        </w:rPr>
        <w:t>незнакомые</w:t>
      </w:r>
      <w:r>
        <w:rPr>
          <w:spacing w:val="-3"/>
          <w:sz w:val="24"/>
        </w:rPr>
        <w:t xml:space="preserve"> </w:t>
      </w:r>
      <w:r>
        <w:rPr>
          <w:spacing w:val="-2"/>
          <w:sz w:val="24"/>
        </w:rPr>
        <w:t>слова;</w:t>
      </w:r>
    </w:p>
    <w:p w14:paraId="6F4D6274">
      <w:pPr>
        <w:pStyle w:val="10"/>
        <w:spacing w:after="0" w:line="240" w:lineRule="auto"/>
        <w:jc w:val="both"/>
        <w:rPr>
          <w:sz w:val="24"/>
        </w:rPr>
        <w:sectPr>
          <w:pgSz w:w="11910" w:h="16840"/>
          <w:pgMar w:top="920" w:right="0" w:bottom="280" w:left="425" w:header="736" w:footer="0" w:gutter="0"/>
          <w:cols w:space="720" w:num="1"/>
        </w:sectPr>
      </w:pPr>
    </w:p>
    <w:p w14:paraId="2BA6B44C">
      <w:pPr>
        <w:pStyle w:val="10"/>
        <w:numPr>
          <w:ilvl w:val="1"/>
          <w:numId w:val="120"/>
        </w:numPr>
        <w:tabs>
          <w:tab w:val="left" w:pos="1984"/>
          <w:tab w:val="left" w:pos="3150"/>
          <w:tab w:val="left" w:pos="3467"/>
          <w:tab w:val="left" w:pos="4318"/>
          <w:tab w:val="left" w:pos="5821"/>
          <w:tab w:val="left" w:pos="6874"/>
          <w:tab w:val="left" w:pos="8670"/>
          <w:tab w:val="left" w:pos="9651"/>
        </w:tabs>
        <w:spacing w:before="189" w:after="0" w:line="240" w:lineRule="auto"/>
        <w:ind w:left="1277" w:right="850" w:firstLine="566"/>
        <w:jc w:val="left"/>
        <w:rPr>
          <w:sz w:val="24"/>
        </w:rPr>
      </w:pPr>
      <w:r>
        <w:rPr>
          <w:spacing w:val="-2"/>
          <w:sz w:val="24"/>
        </w:rPr>
        <w:t>выделите</w:t>
      </w:r>
      <w:r>
        <w:rPr>
          <w:sz w:val="24"/>
        </w:rPr>
        <w:tab/>
      </w:r>
      <w:r>
        <w:rPr>
          <w:spacing w:val="-10"/>
          <w:sz w:val="24"/>
        </w:rPr>
        <w:t>в</w:t>
      </w:r>
      <w:r>
        <w:rPr>
          <w:sz w:val="24"/>
        </w:rPr>
        <w:tab/>
      </w:r>
      <w:r>
        <w:rPr>
          <w:spacing w:val="-2"/>
          <w:sz w:val="24"/>
        </w:rPr>
        <w:t>тексте</w:t>
      </w:r>
      <w:r>
        <w:rPr>
          <w:sz w:val="24"/>
        </w:rPr>
        <w:tab/>
      </w:r>
      <w:r>
        <w:rPr>
          <w:spacing w:val="-2"/>
          <w:sz w:val="24"/>
        </w:rPr>
        <w:t>определения</w:t>
      </w:r>
      <w:r>
        <w:rPr>
          <w:sz w:val="24"/>
        </w:rPr>
        <w:tab/>
      </w:r>
      <w:r>
        <w:rPr>
          <w:spacing w:val="-2"/>
          <w:sz w:val="24"/>
        </w:rPr>
        <w:t>понятий</w:t>
      </w:r>
      <w:r>
        <w:rPr>
          <w:sz w:val="24"/>
        </w:rPr>
        <w:tab/>
      </w:r>
      <w:r>
        <w:rPr>
          <w:spacing w:val="-2"/>
          <w:sz w:val="24"/>
        </w:rPr>
        <w:t>(формулировки</w:t>
      </w:r>
      <w:r>
        <w:rPr>
          <w:sz w:val="24"/>
        </w:rPr>
        <w:tab/>
      </w:r>
      <w:r>
        <w:rPr>
          <w:spacing w:val="-2"/>
          <w:sz w:val="24"/>
        </w:rPr>
        <w:t>правил,</w:t>
      </w:r>
      <w:r>
        <w:rPr>
          <w:sz w:val="24"/>
        </w:rPr>
        <w:tab/>
      </w:r>
      <w:r>
        <w:rPr>
          <w:spacing w:val="-2"/>
          <w:sz w:val="24"/>
        </w:rPr>
        <w:t xml:space="preserve">примеры, </w:t>
      </w:r>
      <w:r>
        <w:rPr>
          <w:sz w:val="24"/>
        </w:rPr>
        <w:t>вспомогательную информацию и т.п.);</w:t>
      </w:r>
    </w:p>
    <w:p w14:paraId="692C2CBB">
      <w:pPr>
        <w:pStyle w:val="10"/>
        <w:numPr>
          <w:ilvl w:val="1"/>
          <w:numId w:val="120"/>
        </w:numPr>
        <w:tabs>
          <w:tab w:val="left" w:pos="1984"/>
        </w:tabs>
        <w:spacing w:before="0" w:after="0" w:line="240" w:lineRule="auto"/>
        <w:ind w:left="1984" w:right="0" w:hanging="141"/>
        <w:jc w:val="left"/>
        <w:rPr>
          <w:sz w:val="24"/>
        </w:rPr>
      </w:pPr>
      <w:r>
        <w:rPr>
          <w:sz w:val="24"/>
        </w:rPr>
        <w:t>выясните</w:t>
      </w:r>
      <w:r>
        <w:rPr>
          <w:spacing w:val="-3"/>
          <w:sz w:val="24"/>
        </w:rPr>
        <w:t xml:space="preserve"> </w:t>
      </w:r>
      <w:r>
        <w:rPr>
          <w:sz w:val="24"/>
        </w:rPr>
        <w:t>значение</w:t>
      </w:r>
      <w:r>
        <w:rPr>
          <w:spacing w:val="-4"/>
          <w:sz w:val="24"/>
        </w:rPr>
        <w:t xml:space="preserve"> </w:t>
      </w:r>
      <w:r>
        <w:rPr>
          <w:sz w:val="24"/>
        </w:rPr>
        <w:t>незнакомых</w:t>
      </w:r>
      <w:r>
        <w:rPr>
          <w:spacing w:val="-2"/>
          <w:sz w:val="24"/>
        </w:rPr>
        <w:t xml:space="preserve"> </w:t>
      </w:r>
      <w:r>
        <w:rPr>
          <w:sz w:val="24"/>
        </w:rPr>
        <w:t>слов,</w:t>
      </w:r>
      <w:r>
        <w:rPr>
          <w:spacing w:val="-2"/>
          <w:sz w:val="24"/>
        </w:rPr>
        <w:t xml:space="preserve"> терминов;</w:t>
      </w:r>
    </w:p>
    <w:p w14:paraId="79C7009F">
      <w:pPr>
        <w:pStyle w:val="10"/>
        <w:numPr>
          <w:ilvl w:val="1"/>
          <w:numId w:val="120"/>
        </w:numPr>
        <w:tabs>
          <w:tab w:val="left" w:pos="1984"/>
        </w:tabs>
        <w:spacing w:before="0" w:after="0" w:line="240" w:lineRule="auto"/>
        <w:ind w:left="1984" w:right="0" w:hanging="141"/>
        <w:jc w:val="left"/>
        <w:rPr>
          <w:sz w:val="24"/>
        </w:rPr>
      </w:pPr>
      <w:r>
        <w:rPr>
          <w:sz w:val="24"/>
        </w:rPr>
        <w:t>выделите</w:t>
      </w:r>
      <w:r>
        <w:rPr>
          <w:spacing w:val="-5"/>
          <w:sz w:val="24"/>
        </w:rPr>
        <w:t xml:space="preserve"> </w:t>
      </w:r>
      <w:r>
        <w:rPr>
          <w:sz w:val="24"/>
        </w:rPr>
        <w:t>слова,</w:t>
      </w:r>
      <w:r>
        <w:rPr>
          <w:spacing w:val="-2"/>
          <w:sz w:val="24"/>
        </w:rPr>
        <w:t xml:space="preserve"> </w:t>
      </w:r>
      <w:r>
        <w:rPr>
          <w:sz w:val="24"/>
        </w:rPr>
        <w:t>которыми</w:t>
      </w:r>
      <w:r>
        <w:rPr>
          <w:spacing w:val="-3"/>
          <w:sz w:val="24"/>
        </w:rPr>
        <w:t xml:space="preserve"> </w:t>
      </w:r>
      <w:r>
        <w:rPr>
          <w:sz w:val="24"/>
        </w:rPr>
        <w:t>передаётся</w:t>
      </w:r>
      <w:r>
        <w:rPr>
          <w:spacing w:val="-2"/>
          <w:sz w:val="24"/>
        </w:rPr>
        <w:t xml:space="preserve"> </w:t>
      </w:r>
      <w:r>
        <w:rPr>
          <w:sz w:val="24"/>
        </w:rPr>
        <w:t>главная</w:t>
      </w:r>
      <w:r>
        <w:rPr>
          <w:spacing w:val="-1"/>
          <w:sz w:val="24"/>
        </w:rPr>
        <w:t xml:space="preserve"> </w:t>
      </w:r>
      <w:r>
        <w:rPr>
          <w:sz w:val="24"/>
        </w:rPr>
        <w:t>мысль</w:t>
      </w:r>
      <w:r>
        <w:rPr>
          <w:spacing w:val="-2"/>
          <w:sz w:val="24"/>
        </w:rPr>
        <w:t xml:space="preserve"> </w:t>
      </w:r>
      <w:r>
        <w:rPr>
          <w:sz w:val="24"/>
        </w:rPr>
        <w:t>каждого</w:t>
      </w:r>
      <w:r>
        <w:rPr>
          <w:spacing w:val="-2"/>
          <w:sz w:val="24"/>
        </w:rPr>
        <w:t xml:space="preserve"> абзаца;</w:t>
      </w:r>
    </w:p>
    <w:p w14:paraId="6EC94DA9">
      <w:pPr>
        <w:pStyle w:val="10"/>
        <w:numPr>
          <w:ilvl w:val="1"/>
          <w:numId w:val="120"/>
        </w:numPr>
        <w:tabs>
          <w:tab w:val="left" w:pos="1984"/>
        </w:tabs>
        <w:spacing w:before="0" w:after="0" w:line="240" w:lineRule="auto"/>
        <w:ind w:left="1984" w:right="0" w:hanging="141"/>
        <w:jc w:val="left"/>
        <w:rPr>
          <w:sz w:val="24"/>
        </w:rPr>
      </w:pPr>
      <w:r>
        <w:rPr>
          <w:sz w:val="24"/>
        </w:rPr>
        <w:t>запишите</w:t>
      </w:r>
      <w:r>
        <w:rPr>
          <w:spacing w:val="-6"/>
          <w:sz w:val="24"/>
        </w:rPr>
        <w:t xml:space="preserve"> </w:t>
      </w:r>
      <w:r>
        <w:rPr>
          <w:sz w:val="24"/>
        </w:rPr>
        <w:t>главную</w:t>
      </w:r>
      <w:r>
        <w:rPr>
          <w:spacing w:val="-2"/>
          <w:sz w:val="24"/>
        </w:rPr>
        <w:t xml:space="preserve"> </w:t>
      </w:r>
      <w:r>
        <w:rPr>
          <w:sz w:val="24"/>
        </w:rPr>
        <w:t>мысль</w:t>
      </w:r>
      <w:r>
        <w:rPr>
          <w:spacing w:val="-4"/>
          <w:sz w:val="24"/>
        </w:rPr>
        <w:t xml:space="preserve"> </w:t>
      </w:r>
      <w:r>
        <w:rPr>
          <w:sz w:val="24"/>
        </w:rPr>
        <w:t>абзаца</w:t>
      </w:r>
      <w:r>
        <w:rPr>
          <w:spacing w:val="-4"/>
          <w:sz w:val="24"/>
        </w:rPr>
        <w:t xml:space="preserve"> </w:t>
      </w:r>
      <w:r>
        <w:rPr>
          <w:spacing w:val="-2"/>
          <w:sz w:val="24"/>
        </w:rPr>
        <w:t>кратко;</w:t>
      </w:r>
    </w:p>
    <w:p w14:paraId="56065C88">
      <w:pPr>
        <w:pStyle w:val="10"/>
        <w:numPr>
          <w:ilvl w:val="1"/>
          <w:numId w:val="120"/>
        </w:numPr>
        <w:tabs>
          <w:tab w:val="left" w:pos="1984"/>
        </w:tabs>
        <w:spacing w:before="0" w:after="0" w:line="240" w:lineRule="auto"/>
        <w:ind w:left="1984" w:right="0" w:hanging="141"/>
        <w:jc w:val="left"/>
        <w:rPr>
          <w:sz w:val="24"/>
        </w:rPr>
      </w:pPr>
      <w:r>
        <w:rPr>
          <w:sz w:val="24"/>
        </w:rPr>
        <w:t>откорректируйте</w:t>
      </w:r>
      <w:r>
        <w:rPr>
          <w:spacing w:val="24"/>
          <w:sz w:val="24"/>
        </w:rPr>
        <w:t xml:space="preserve"> </w:t>
      </w:r>
      <w:r>
        <w:rPr>
          <w:sz w:val="24"/>
        </w:rPr>
        <w:t>запись</w:t>
      </w:r>
      <w:r>
        <w:rPr>
          <w:spacing w:val="26"/>
          <w:sz w:val="24"/>
        </w:rPr>
        <w:t xml:space="preserve"> </w:t>
      </w:r>
      <w:r>
        <w:rPr>
          <w:sz w:val="24"/>
        </w:rPr>
        <w:t>и</w:t>
      </w:r>
      <w:r>
        <w:rPr>
          <w:spacing w:val="26"/>
          <w:sz w:val="24"/>
        </w:rPr>
        <w:t xml:space="preserve"> </w:t>
      </w:r>
      <w:r>
        <w:rPr>
          <w:sz w:val="24"/>
        </w:rPr>
        <w:t>составьте</w:t>
      </w:r>
      <w:r>
        <w:rPr>
          <w:spacing w:val="24"/>
          <w:sz w:val="24"/>
        </w:rPr>
        <w:t xml:space="preserve"> </w:t>
      </w:r>
      <w:r>
        <w:rPr>
          <w:sz w:val="24"/>
        </w:rPr>
        <w:t>план</w:t>
      </w:r>
      <w:r>
        <w:rPr>
          <w:spacing w:val="24"/>
          <w:sz w:val="24"/>
        </w:rPr>
        <w:t xml:space="preserve"> </w:t>
      </w:r>
      <w:r>
        <w:rPr>
          <w:sz w:val="24"/>
        </w:rPr>
        <w:t>в</w:t>
      </w:r>
      <w:r>
        <w:rPr>
          <w:spacing w:val="25"/>
          <w:sz w:val="24"/>
        </w:rPr>
        <w:t xml:space="preserve"> </w:t>
      </w:r>
      <w:r>
        <w:rPr>
          <w:sz w:val="24"/>
        </w:rPr>
        <w:t>одной</w:t>
      </w:r>
      <w:r>
        <w:rPr>
          <w:spacing w:val="25"/>
          <w:sz w:val="24"/>
        </w:rPr>
        <w:t xml:space="preserve"> </w:t>
      </w:r>
      <w:r>
        <w:rPr>
          <w:sz w:val="24"/>
        </w:rPr>
        <w:t>форме</w:t>
      </w:r>
      <w:r>
        <w:rPr>
          <w:spacing w:val="24"/>
          <w:sz w:val="24"/>
        </w:rPr>
        <w:t xml:space="preserve"> </w:t>
      </w:r>
      <w:r>
        <w:rPr>
          <w:sz w:val="24"/>
        </w:rPr>
        <w:t>(назывной,</w:t>
      </w:r>
      <w:r>
        <w:rPr>
          <w:spacing w:val="23"/>
          <w:sz w:val="24"/>
        </w:rPr>
        <w:t xml:space="preserve"> </w:t>
      </w:r>
      <w:r>
        <w:rPr>
          <w:sz w:val="24"/>
        </w:rPr>
        <w:t>вопросный</w:t>
      </w:r>
      <w:r>
        <w:rPr>
          <w:spacing w:val="23"/>
          <w:sz w:val="24"/>
        </w:rPr>
        <w:t xml:space="preserve"> </w:t>
      </w:r>
      <w:r>
        <w:rPr>
          <w:spacing w:val="-10"/>
          <w:sz w:val="24"/>
        </w:rPr>
        <w:t>и</w:t>
      </w:r>
    </w:p>
    <w:p w14:paraId="7C86B8B4">
      <w:pPr>
        <w:pStyle w:val="7"/>
        <w:ind w:firstLine="0"/>
        <w:jc w:val="left"/>
      </w:pPr>
      <w:r>
        <w:rPr>
          <w:spacing w:val="-2"/>
        </w:rPr>
        <w:t>т.д.)</w:t>
      </w:r>
    </w:p>
    <w:p w14:paraId="3086A124">
      <w:pPr>
        <w:pStyle w:val="7"/>
        <w:ind w:left="1843" w:firstLine="0"/>
        <w:jc w:val="left"/>
      </w:pPr>
      <w:r>
        <w:t>Тема</w:t>
      </w:r>
      <w:r>
        <w:rPr>
          <w:spacing w:val="60"/>
          <w:w w:val="150"/>
        </w:rPr>
        <w:t xml:space="preserve"> </w:t>
      </w:r>
      <w:r>
        <w:t>29.</w:t>
      </w:r>
      <w:r>
        <w:rPr>
          <w:spacing w:val="62"/>
          <w:w w:val="150"/>
        </w:rPr>
        <w:t xml:space="preserve"> </w:t>
      </w:r>
      <w:r>
        <w:t>Что</w:t>
      </w:r>
      <w:r>
        <w:rPr>
          <w:spacing w:val="61"/>
          <w:w w:val="150"/>
        </w:rPr>
        <w:t xml:space="preserve"> </w:t>
      </w:r>
      <w:r>
        <w:t>помогает</w:t>
      </w:r>
      <w:r>
        <w:rPr>
          <w:spacing w:val="63"/>
          <w:w w:val="150"/>
        </w:rPr>
        <w:t xml:space="preserve"> </w:t>
      </w:r>
      <w:r>
        <w:t>понять</w:t>
      </w:r>
      <w:r>
        <w:rPr>
          <w:spacing w:val="63"/>
          <w:w w:val="150"/>
        </w:rPr>
        <w:t xml:space="preserve"> </w:t>
      </w:r>
      <w:r>
        <w:t>текст</w:t>
      </w:r>
      <w:r>
        <w:rPr>
          <w:spacing w:val="62"/>
          <w:w w:val="150"/>
        </w:rPr>
        <w:t xml:space="preserve"> </w:t>
      </w:r>
      <w:r>
        <w:t>(Перекодирование</w:t>
      </w:r>
      <w:r>
        <w:rPr>
          <w:spacing w:val="61"/>
          <w:w w:val="150"/>
        </w:rPr>
        <w:t xml:space="preserve"> </w:t>
      </w:r>
      <w:r>
        <w:t>информации:</w:t>
      </w:r>
      <w:r>
        <w:rPr>
          <w:spacing w:val="60"/>
          <w:w w:val="150"/>
        </w:rPr>
        <w:t xml:space="preserve"> </w:t>
      </w:r>
      <w:r>
        <w:rPr>
          <w:spacing w:val="-2"/>
        </w:rPr>
        <w:t>пометки,</w:t>
      </w:r>
    </w:p>
    <w:p w14:paraId="23CCDCE6">
      <w:pPr>
        <w:pStyle w:val="7"/>
        <w:ind w:firstLine="0"/>
      </w:pPr>
      <w:r>
        <w:t>выписки,</w:t>
      </w:r>
      <w:r>
        <w:rPr>
          <w:spacing w:val="-5"/>
        </w:rPr>
        <w:t xml:space="preserve"> </w:t>
      </w:r>
      <w:r>
        <w:rPr>
          <w:spacing w:val="-2"/>
        </w:rPr>
        <w:t>цитаты)</w:t>
      </w:r>
    </w:p>
    <w:p w14:paraId="19D85362">
      <w:pPr>
        <w:pStyle w:val="7"/>
        <w:ind w:right="848"/>
        <w:jc w:val="right"/>
      </w:pPr>
      <w:r>
        <w:t>Умение</w:t>
      </w:r>
      <w:r>
        <w:rPr>
          <w:spacing w:val="40"/>
        </w:rPr>
        <w:t xml:space="preserve"> </w:t>
      </w:r>
      <w:r>
        <w:t>делать</w:t>
      </w:r>
      <w:r>
        <w:rPr>
          <w:spacing w:val="40"/>
        </w:rPr>
        <w:t xml:space="preserve"> </w:t>
      </w:r>
      <w:r>
        <w:t>пометки,</w:t>
      </w:r>
      <w:r>
        <w:rPr>
          <w:spacing w:val="40"/>
        </w:rPr>
        <w:t xml:space="preserve"> </w:t>
      </w:r>
      <w:r>
        <w:t>выписки,</w:t>
      </w:r>
      <w:r>
        <w:rPr>
          <w:spacing w:val="40"/>
        </w:rPr>
        <w:t xml:space="preserve"> </w:t>
      </w:r>
      <w:r>
        <w:t>цитировать</w:t>
      </w:r>
      <w:r>
        <w:rPr>
          <w:spacing w:val="40"/>
        </w:rPr>
        <w:t xml:space="preserve"> </w:t>
      </w:r>
      <w:r>
        <w:t>фрагменты</w:t>
      </w:r>
      <w:r>
        <w:rPr>
          <w:spacing w:val="40"/>
        </w:rPr>
        <w:t xml:space="preserve"> </w:t>
      </w:r>
      <w:r>
        <w:t>текста</w:t>
      </w:r>
      <w:r>
        <w:rPr>
          <w:spacing w:val="40"/>
        </w:rPr>
        <w:t xml:space="preserve"> </w:t>
      </w:r>
      <w:r>
        <w:t>в</w:t>
      </w:r>
      <w:r>
        <w:rPr>
          <w:spacing w:val="38"/>
        </w:rPr>
        <w:t xml:space="preserve"> </w:t>
      </w:r>
      <w:r>
        <w:t>соответствии</w:t>
      </w:r>
      <w:r>
        <w:rPr>
          <w:spacing w:val="40"/>
        </w:rPr>
        <w:t xml:space="preserve"> </w:t>
      </w:r>
      <w:r>
        <w:t>с коммуникативным</w:t>
      </w:r>
      <w:r>
        <w:rPr>
          <w:spacing w:val="-16"/>
        </w:rPr>
        <w:t xml:space="preserve"> </w:t>
      </w:r>
      <w:r>
        <w:t>замыслом</w:t>
      </w:r>
      <w:r>
        <w:rPr>
          <w:spacing w:val="-15"/>
        </w:rPr>
        <w:t xml:space="preserve"> </w:t>
      </w:r>
      <w:r>
        <w:t>на</w:t>
      </w:r>
      <w:r>
        <w:rPr>
          <w:spacing w:val="-16"/>
        </w:rPr>
        <w:t xml:space="preserve"> </w:t>
      </w:r>
      <w:r>
        <w:t>этапе</w:t>
      </w:r>
      <w:r>
        <w:rPr>
          <w:spacing w:val="-16"/>
        </w:rPr>
        <w:t xml:space="preserve"> </w:t>
      </w:r>
      <w:r>
        <w:t>понимания</w:t>
      </w:r>
      <w:r>
        <w:rPr>
          <w:spacing w:val="-15"/>
        </w:rPr>
        <w:t xml:space="preserve"> </w:t>
      </w:r>
      <w:r>
        <w:t>и</w:t>
      </w:r>
      <w:r>
        <w:rPr>
          <w:spacing w:val="-16"/>
        </w:rPr>
        <w:t xml:space="preserve"> </w:t>
      </w:r>
      <w:r>
        <w:t>преобразования</w:t>
      </w:r>
      <w:r>
        <w:rPr>
          <w:spacing w:val="-15"/>
        </w:rPr>
        <w:t xml:space="preserve"> </w:t>
      </w:r>
      <w:r>
        <w:t>текстовой</w:t>
      </w:r>
      <w:r>
        <w:rPr>
          <w:spacing w:val="-15"/>
        </w:rPr>
        <w:t xml:space="preserve"> </w:t>
      </w:r>
      <w:r>
        <w:t>информации. Обучающий</w:t>
      </w:r>
      <w:r>
        <w:rPr>
          <w:spacing w:val="80"/>
        </w:rPr>
        <w:t xml:space="preserve"> </w:t>
      </w:r>
      <w:r>
        <w:t>тренинг</w:t>
      </w:r>
      <w:r>
        <w:rPr>
          <w:spacing w:val="40"/>
        </w:rPr>
        <w:t xml:space="preserve"> </w:t>
      </w:r>
      <w:r>
        <w:t>«Кто</w:t>
      </w:r>
      <w:r>
        <w:rPr>
          <w:spacing w:val="80"/>
        </w:rPr>
        <w:t xml:space="preserve"> </w:t>
      </w:r>
      <w:r>
        <w:t>записывает,</w:t>
      </w:r>
      <w:r>
        <w:rPr>
          <w:spacing w:val="80"/>
        </w:rPr>
        <w:t xml:space="preserve"> </w:t>
      </w:r>
      <w:r>
        <w:t>тот</w:t>
      </w:r>
      <w:r>
        <w:rPr>
          <w:spacing w:val="80"/>
        </w:rPr>
        <w:t xml:space="preserve"> </w:t>
      </w:r>
      <w:r>
        <w:t>читает</w:t>
      </w:r>
      <w:r>
        <w:rPr>
          <w:spacing w:val="80"/>
        </w:rPr>
        <w:t xml:space="preserve"> </w:t>
      </w:r>
      <w:r>
        <w:t>дважды»:</w:t>
      </w:r>
      <w:r>
        <w:rPr>
          <w:spacing w:val="80"/>
        </w:rPr>
        <w:t xml:space="preserve"> </w:t>
      </w:r>
      <w:r>
        <w:t>изучающее</w:t>
      </w:r>
      <w:r>
        <w:rPr>
          <w:spacing w:val="80"/>
        </w:rPr>
        <w:t xml:space="preserve"> </w:t>
      </w:r>
      <w:r>
        <w:t>чтение учебного текста, составление и запись плана, выписки, соответствующие пунктам плана</w:t>
      </w:r>
      <w:r>
        <w:rPr>
          <w:spacing w:val="40"/>
        </w:rPr>
        <w:t xml:space="preserve"> </w:t>
      </w:r>
      <w:r>
        <w:t>(фактов,</w:t>
      </w:r>
      <w:r>
        <w:rPr>
          <w:spacing w:val="29"/>
        </w:rPr>
        <w:t xml:space="preserve"> </w:t>
      </w:r>
      <w:r>
        <w:t>ключевых</w:t>
      </w:r>
      <w:r>
        <w:rPr>
          <w:spacing w:val="29"/>
        </w:rPr>
        <w:t xml:space="preserve"> </w:t>
      </w:r>
      <w:r>
        <w:t>понятий,</w:t>
      </w:r>
      <w:r>
        <w:rPr>
          <w:spacing w:val="29"/>
        </w:rPr>
        <w:t xml:space="preserve"> </w:t>
      </w:r>
      <w:r>
        <w:t>цитат).</w:t>
      </w:r>
      <w:r>
        <w:rPr>
          <w:spacing w:val="29"/>
        </w:rPr>
        <w:t xml:space="preserve"> </w:t>
      </w:r>
      <w:r>
        <w:t>Формы записи</w:t>
      </w:r>
      <w:r>
        <w:rPr>
          <w:spacing w:val="30"/>
        </w:rPr>
        <w:t xml:space="preserve"> </w:t>
      </w:r>
      <w:r>
        <w:t>могут</w:t>
      </w:r>
      <w:r>
        <w:rPr>
          <w:spacing w:val="30"/>
        </w:rPr>
        <w:t xml:space="preserve"> </w:t>
      </w:r>
      <w:r>
        <w:t>создаваться</w:t>
      </w:r>
      <w:r>
        <w:rPr>
          <w:spacing w:val="29"/>
        </w:rPr>
        <w:t xml:space="preserve"> </w:t>
      </w:r>
      <w:r>
        <w:t>с использованием технологий</w:t>
      </w:r>
      <w:r>
        <w:rPr>
          <w:spacing w:val="74"/>
          <w:w w:val="150"/>
        </w:rPr>
        <w:t xml:space="preserve"> </w:t>
      </w:r>
      <w:r>
        <w:t>РКМЧП</w:t>
      </w:r>
      <w:r>
        <w:rPr>
          <w:spacing w:val="75"/>
          <w:w w:val="150"/>
        </w:rPr>
        <w:t xml:space="preserve"> </w:t>
      </w:r>
      <w:r>
        <w:t>(таблица</w:t>
      </w:r>
      <w:r>
        <w:rPr>
          <w:spacing w:val="79"/>
          <w:w w:val="150"/>
        </w:rPr>
        <w:t xml:space="preserve"> </w:t>
      </w:r>
      <w:r>
        <w:t>«Что?</w:t>
      </w:r>
      <w:r>
        <w:rPr>
          <w:spacing w:val="79"/>
          <w:w w:val="150"/>
        </w:rPr>
        <w:t xml:space="preserve"> </w:t>
      </w:r>
      <w:r>
        <w:t>Где?</w:t>
      </w:r>
      <w:r>
        <w:rPr>
          <w:spacing w:val="76"/>
          <w:w w:val="150"/>
        </w:rPr>
        <w:t xml:space="preserve"> </w:t>
      </w:r>
      <w:r>
        <w:t>Когда?</w:t>
      </w:r>
      <w:r>
        <w:rPr>
          <w:spacing w:val="79"/>
          <w:w w:val="150"/>
        </w:rPr>
        <w:t xml:space="preserve"> </w:t>
      </w:r>
      <w:r>
        <w:t>Где?</w:t>
      </w:r>
      <w:r>
        <w:rPr>
          <w:spacing w:val="78"/>
          <w:w w:val="150"/>
        </w:rPr>
        <w:t xml:space="preserve"> </w:t>
      </w:r>
      <w:r>
        <w:t>Почему?»,</w:t>
      </w:r>
      <w:r>
        <w:rPr>
          <w:spacing w:val="78"/>
          <w:w w:val="150"/>
        </w:rPr>
        <w:t xml:space="preserve"> </w:t>
      </w:r>
      <w:r>
        <w:t>приёма</w:t>
      </w:r>
      <w:r>
        <w:rPr>
          <w:spacing w:val="75"/>
          <w:w w:val="150"/>
        </w:rPr>
        <w:t xml:space="preserve"> </w:t>
      </w:r>
      <w:r>
        <w:rPr>
          <w:spacing w:val="-2"/>
        </w:rPr>
        <w:t>ведения</w:t>
      </w:r>
    </w:p>
    <w:p w14:paraId="3F001B1F">
      <w:pPr>
        <w:pStyle w:val="7"/>
        <w:spacing w:before="1"/>
        <w:ind w:firstLine="0"/>
      </w:pPr>
      <w:r>
        <w:t>двухчастного</w:t>
      </w:r>
      <w:r>
        <w:rPr>
          <w:spacing w:val="-7"/>
        </w:rPr>
        <w:t xml:space="preserve"> </w:t>
      </w:r>
      <w:r>
        <w:rPr>
          <w:spacing w:val="-2"/>
        </w:rPr>
        <w:t>дневника).</w:t>
      </w:r>
    </w:p>
    <w:p w14:paraId="7B52EE4E">
      <w:pPr>
        <w:pStyle w:val="7"/>
        <w:ind w:right="849"/>
      </w:pPr>
      <w:r>
        <w:t>Вариант задания: используя приёмы просмотрового чтения, отобрать материал по определённой теме (предоставленный учащимся материал должен быть избыточным и обязательно включать тексты, которые не связаны с темой), сделать выписки; предложить варианты использования собранного материала.</w:t>
      </w:r>
    </w:p>
    <w:p w14:paraId="54E230DD">
      <w:pPr>
        <w:pStyle w:val="7"/>
        <w:ind w:right="851"/>
      </w:pPr>
      <w:r>
        <w:t xml:space="preserve">Тема 30. Шифровка и дешифровка текста (Обработка и перекодирование </w:t>
      </w:r>
      <w:r>
        <w:rPr>
          <w:spacing w:val="-2"/>
        </w:rPr>
        <w:t>информации)</w:t>
      </w:r>
    </w:p>
    <w:p w14:paraId="1D6B56FB">
      <w:pPr>
        <w:pStyle w:val="7"/>
        <w:ind w:right="853"/>
      </w:pPr>
      <w:r>
        <w:t>Понимание</w:t>
      </w:r>
      <w:r>
        <w:rPr>
          <w:spacing w:val="-15"/>
        </w:rPr>
        <w:t xml:space="preserve"> </w:t>
      </w:r>
      <w:r>
        <w:t>и</w:t>
      </w:r>
      <w:r>
        <w:rPr>
          <w:spacing w:val="-15"/>
        </w:rPr>
        <w:t xml:space="preserve"> </w:t>
      </w:r>
      <w:r>
        <w:t>запоминание</w:t>
      </w:r>
      <w:r>
        <w:rPr>
          <w:spacing w:val="-15"/>
        </w:rPr>
        <w:t xml:space="preserve"> </w:t>
      </w:r>
      <w:r>
        <w:t>информации</w:t>
      </w:r>
      <w:r>
        <w:rPr>
          <w:spacing w:val="-14"/>
        </w:rPr>
        <w:t xml:space="preserve"> </w:t>
      </w:r>
      <w:r>
        <w:t>в</w:t>
      </w:r>
      <w:r>
        <w:rPr>
          <w:spacing w:val="-15"/>
        </w:rPr>
        <w:t xml:space="preserve"> </w:t>
      </w:r>
      <w:r>
        <w:t>результате</w:t>
      </w:r>
      <w:r>
        <w:rPr>
          <w:spacing w:val="-15"/>
        </w:rPr>
        <w:t xml:space="preserve"> </w:t>
      </w:r>
      <w:r>
        <w:t>её</w:t>
      </w:r>
      <w:r>
        <w:rPr>
          <w:spacing w:val="-15"/>
        </w:rPr>
        <w:t xml:space="preserve"> </w:t>
      </w:r>
      <w:r>
        <w:t>обработки.</w:t>
      </w:r>
      <w:r>
        <w:rPr>
          <w:spacing w:val="-14"/>
        </w:rPr>
        <w:t xml:space="preserve"> </w:t>
      </w:r>
      <w:r>
        <w:t>Обучение</w:t>
      </w:r>
      <w:r>
        <w:rPr>
          <w:spacing w:val="-15"/>
        </w:rPr>
        <w:t xml:space="preserve"> </w:t>
      </w:r>
      <w:r>
        <w:t>базовым умениям обрабатывать информацию и фиксировать результат обработки в разных формах графического оформления текста.</w:t>
      </w:r>
    </w:p>
    <w:p w14:paraId="0729FC6C">
      <w:pPr>
        <w:pStyle w:val="7"/>
        <w:ind w:right="845"/>
      </w:pPr>
      <w:r>
        <w:t>Мини-проект «Создаём и оформляем несплошной текст».Организация проектной деятельности в группах:</w:t>
      </w:r>
    </w:p>
    <w:p w14:paraId="6D13110E">
      <w:pPr>
        <w:pStyle w:val="10"/>
        <w:numPr>
          <w:ilvl w:val="1"/>
          <w:numId w:val="120"/>
        </w:numPr>
        <w:tabs>
          <w:tab w:val="left" w:pos="1984"/>
        </w:tabs>
        <w:spacing w:before="1" w:after="0" w:line="240" w:lineRule="auto"/>
        <w:ind w:left="1277" w:right="851" w:firstLine="566"/>
        <w:jc w:val="both"/>
        <w:rPr>
          <w:sz w:val="24"/>
        </w:rPr>
      </w:pPr>
      <w:r>
        <w:rPr>
          <w:sz w:val="24"/>
        </w:rPr>
        <w:t>определение конечного продукта деятельности и предъявления его в форме выбранного вида несплошного текста (таблица, схема, кластер, опорный конспект) и устного сплошного текста;</w:t>
      </w:r>
    </w:p>
    <w:p w14:paraId="5CE5BAB4">
      <w:pPr>
        <w:pStyle w:val="10"/>
        <w:numPr>
          <w:ilvl w:val="1"/>
          <w:numId w:val="120"/>
        </w:numPr>
        <w:tabs>
          <w:tab w:val="left" w:pos="1984"/>
        </w:tabs>
        <w:spacing w:before="0" w:after="0" w:line="240" w:lineRule="auto"/>
        <w:ind w:left="1277" w:right="846" w:firstLine="566"/>
        <w:jc w:val="both"/>
        <w:rPr>
          <w:sz w:val="24"/>
        </w:rPr>
      </w:pPr>
      <w:r>
        <w:rPr>
          <w:sz w:val="24"/>
        </w:rPr>
        <w:t>коллективное обсуждениеэтапов проектирования (выбор сплошных текстов для работы; чтение текста и извлечение основной и второстепенной информации, выделение ключевых слов,озаглавливание;обсуждение результатов этапа; обсуждение структуры несплошного</w:t>
      </w:r>
      <w:r>
        <w:rPr>
          <w:spacing w:val="-5"/>
          <w:sz w:val="24"/>
        </w:rPr>
        <w:t xml:space="preserve"> </w:t>
      </w:r>
      <w:r>
        <w:rPr>
          <w:sz w:val="24"/>
        </w:rPr>
        <w:t>текста,</w:t>
      </w:r>
      <w:r>
        <w:rPr>
          <w:spacing w:val="-5"/>
          <w:sz w:val="24"/>
        </w:rPr>
        <w:t xml:space="preserve"> </w:t>
      </w:r>
      <w:r>
        <w:rPr>
          <w:sz w:val="24"/>
        </w:rPr>
        <w:t>используемых</w:t>
      </w:r>
      <w:r>
        <w:rPr>
          <w:spacing w:val="-4"/>
          <w:sz w:val="24"/>
        </w:rPr>
        <w:t xml:space="preserve"> </w:t>
      </w:r>
      <w:r>
        <w:rPr>
          <w:sz w:val="24"/>
        </w:rPr>
        <w:t>технических</w:t>
      </w:r>
      <w:r>
        <w:rPr>
          <w:spacing w:val="-3"/>
          <w:sz w:val="24"/>
        </w:rPr>
        <w:t xml:space="preserve"> </w:t>
      </w:r>
      <w:r>
        <w:rPr>
          <w:sz w:val="24"/>
        </w:rPr>
        <w:t>средств;</w:t>
      </w:r>
      <w:r>
        <w:rPr>
          <w:spacing w:val="-5"/>
          <w:sz w:val="24"/>
        </w:rPr>
        <w:t xml:space="preserve"> </w:t>
      </w:r>
      <w:r>
        <w:rPr>
          <w:sz w:val="24"/>
        </w:rPr>
        <w:t>распределение</w:t>
      </w:r>
      <w:r>
        <w:rPr>
          <w:spacing w:val="-5"/>
          <w:sz w:val="24"/>
        </w:rPr>
        <w:t xml:space="preserve"> </w:t>
      </w:r>
      <w:r>
        <w:rPr>
          <w:sz w:val="24"/>
        </w:rPr>
        <w:t>обязанностей</w:t>
      </w:r>
      <w:r>
        <w:rPr>
          <w:spacing w:val="-5"/>
          <w:sz w:val="24"/>
        </w:rPr>
        <w:t xml:space="preserve"> </w:t>
      </w:r>
      <w:r>
        <w:rPr>
          <w:sz w:val="24"/>
        </w:rPr>
        <w:t>при создании конечного продукта);</w:t>
      </w:r>
    </w:p>
    <w:p w14:paraId="2EE913F6">
      <w:pPr>
        <w:pStyle w:val="10"/>
        <w:numPr>
          <w:ilvl w:val="1"/>
          <w:numId w:val="120"/>
        </w:numPr>
        <w:tabs>
          <w:tab w:val="left" w:pos="1984"/>
        </w:tabs>
        <w:spacing w:before="0" w:after="0" w:line="240" w:lineRule="auto"/>
        <w:ind w:left="1984" w:right="0" w:hanging="141"/>
        <w:jc w:val="both"/>
        <w:rPr>
          <w:sz w:val="24"/>
        </w:rPr>
      </w:pPr>
      <w:r>
        <w:rPr>
          <w:sz w:val="24"/>
        </w:rPr>
        <w:t>реализация</w:t>
      </w:r>
      <w:r>
        <w:rPr>
          <w:spacing w:val="-5"/>
          <w:sz w:val="24"/>
        </w:rPr>
        <w:t xml:space="preserve"> </w:t>
      </w:r>
      <w:r>
        <w:rPr>
          <w:sz w:val="24"/>
        </w:rPr>
        <w:t>проекта</w:t>
      </w:r>
      <w:r>
        <w:rPr>
          <w:spacing w:val="-3"/>
          <w:sz w:val="24"/>
        </w:rPr>
        <w:t xml:space="preserve"> </w:t>
      </w:r>
      <w:r>
        <w:rPr>
          <w:sz w:val="24"/>
        </w:rPr>
        <w:t>в</w:t>
      </w:r>
      <w:r>
        <w:rPr>
          <w:spacing w:val="-4"/>
          <w:sz w:val="24"/>
        </w:rPr>
        <w:t xml:space="preserve"> </w:t>
      </w:r>
      <w:r>
        <w:rPr>
          <w:sz w:val="24"/>
        </w:rPr>
        <w:t>группах</w:t>
      </w:r>
      <w:r>
        <w:rPr>
          <w:spacing w:val="-1"/>
          <w:sz w:val="24"/>
        </w:rPr>
        <w:t xml:space="preserve"> </w:t>
      </w:r>
      <w:r>
        <w:rPr>
          <w:sz w:val="24"/>
        </w:rPr>
        <w:t>в</w:t>
      </w:r>
      <w:r>
        <w:rPr>
          <w:spacing w:val="-3"/>
          <w:sz w:val="24"/>
        </w:rPr>
        <w:t xml:space="preserve"> </w:t>
      </w:r>
      <w:r>
        <w:rPr>
          <w:sz w:val="24"/>
        </w:rPr>
        <w:t>соответствии</w:t>
      </w:r>
      <w:r>
        <w:rPr>
          <w:spacing w:val="-5"/>
          <w:sz w:val="24"/>
        </w:rPr>
        <w:t xml:space="preserve"> </w:t>
      </w:r>
      <w:r>
        <w:rPr>
          <w:sz w:val="24"/>
        </w:rPr>
        <w:t>с</w:t>
      </w:r>
      <w:r>
        <w:rPr>
          <w:spacing w:val="-4"/>
          <w:sz w:val="24"/>
        </w:rPr>
        <w:t xml:space="preserve"> </w:t>
      </w:r>
      <w:r>
        <w:rPr>
          <w:sz w:val="24"/>
        </w:rPr>
        <w:t>намеченными</w:t>
      </w:r>
      <w:r>
        <w:rPr>
          <w:spacing w:val="-2"/>
          <w:sz w:val="24"/>
        </w:rPr>
        <w:t xml:space="preserve"> этапами;</w:t>
      </w:r>
    </w:p>
    <w:p w14:paraId="480E56E7">
      <w:pPr>
        <w:pStyle w:val="10"/>
        <w:numPr>
          <w:ilvl w:val="1"/>
          <w:numId w:val="120"/>
        </w:numPr>
        <w:tabs>
          <w:tab w:val="left" w:pos="1984"/>
        </w:tabs>
        <w:spacing w:before="0" w:after="0" w:line="240" w:lineRule="auto"/>
        <w:ind w:left="1984" w:right="0" w:hanging="141"/>
        <w:jc w:val="both"/>
        <w:rPr>
          <w:sz w:val="24"/>
        </w:rPr>
      </w:pPr>
      <w:r>
        <w:rPr>
          <w:sz w:val="24"/>
        </w:rPr>
        <w:t>предъявление</w:t>
      </w:r>
      <w:r>
        <w:rPr>
          <w:spacing w:val="-6"/>
          <w:sz w:val="24"/>
        </w:rPr>
        <w:t xml:space="preserve"> </w:t>
      </w:r>
      <w:r>
        <w:rPr>
          <w:sz w:val="24"/>
        </w:rPr>
        <w:t>результатов</w:t>
      </w:r>
      <w:r>
        <w:rPr>
          <w:spacing w:val="-6"/>
          <w:sz w:val="24"/>
        </w:rPr>
        <w:t xml:space="preserve"> </w:t>
      </w:r>
      <w:r>
        <w:rPr>
          <w:sz w:val="24"/>
        </w:rPr>
        <w:t>деятельности</w:t>
      </w:r>
      <w:r>
        <w:rPr>
          <w:spacing w:val="-6"/>
          <w:sz w:val="24"/>
        </w:rPr>
        <w:t xml:space="preserve"> </w:t>
      </w:r>
      <w:r>
        <w:rPr>
          <w:sz w:val="24"/>
        </w:rPr>
        <w:t>и</w:t>
      </w:r>
      <w:r>
        <w:rPr>
          <w:spacing w:val="-5"/>
          <w:sz w:val="24"/>
        </w:rPr>
        <w:t xml:space="preserve"> </w:t>
      </w:r>
      <w:r>
        <w:rPr>
          <w:spacing w:val="-2"/>
          <w:sz w:val="24"/>
        </w:rPr>
        <w:t>рефлексия.</w:t>
      </w:r>
    </w:p>
    <w:p w14:paraId="14CA7BD9">
      <w:pPr>
        <w:pStyle w:val="7"/>
        <w:ind w:right="843"/>
      </w:pPr>
      <w:r>
        <w:t>Упражнение</w:t>
      </w:r>
      <w:r>
        <w:rPr>
          <w:spacing w:val="-15"/>
        </w:rPr>
        <w:t xml:space="preserve"> </w:t>
      </w:r>
      <w:r>
        <w:t>на</w:t>
      </w:r>
      <w:r>
        <w:rPr>
          <w:spacing w:val="-15"/>
        </w:rPr>
        <w:t xml:space="preserve"> </w:t>
      </w:r>
      <w:r>
        <w:t>развитие</w:t>
      </w:r>
      <w:r>
        <w:rPr>
          <w:spacing w:val="-13"/>
        </w:rPr>
        <w:t xml:space="preserve"> </w:t>
      </w:r>
      <w:r>
        <w:t>умения</w:t>
      </w:r>
      <w:r>
        <w:rPr>
          <w:spacing w:val="-14"/>
        </w:rPr>
        <w:t xml:space="preserve"> </w:t>
      </w:r>
      <w:r>
        <w:t>использовать</w:t>
      </w:r>
      <w:r>
        <w:rPr>
          <w:spacing w:val="-15"/>
        </w:rPr>
        <w:t xml:space="preserve"> </w:t>
      </w:r>
      <w:r>
        <w:t>полученную</w:t>
      </w:r>
      <w:r>
        <w:rPr>
          <w:spacing w:val="-14"/>
        </w:rPr>
        <w:t xml:space="preserve"> </w:t>
      </w:r>
      <w:r>
        <w:t>информацию</w:t>
      </w:r>
      <w:r>
        <w:rPr>
          <w:spacing w:val="-14"/>
        </w:rPr>
        <w:t xml:space="preserve"> </w:t>
      </w:r>
      <w:r>
        <w:t>для</w:t>
      </w:r>
      <w:r>
        <w:rPr>
          <w:spacing w:val="-15"/>
        </w:rPr>
        <w:t xml:space="preserve"> </w:t>
      </w:r>
      <w:r>
        <w:t>решения учебной</w:t>
      </w:r>
      <w:r>
        <w:rPr>
          <w:spacing w:val="-15"/>
        </w:rPr>
        <w:t xml:space="preserve"> </w:t>
      </w:r>
      <w:r>
        <w:t>задачи:</w:t>
      </w:r>
      <w:r>
        <w:rPr>
          <w:spacing w:val="-15"/>
        </w:rPr>
        <w:t xml:space="preserve"> </w:t>
      </w:r>
      <w:r>
        <w:t>взаимообмен</w:t>
      </w:r>
      <w:r>
        <w:rPr>
          <w:spacing w:val="-15"/>
        </w:rPr>
        <w:t xml:space="preserve"> </w:t>
      </w:r>
      <w:r>
        <w:t>групп</w:t>
      </w:r>
      <w:r>
        <w:rPr>
          <w:spacing w:val="-15"/>
        </w:rPr>
        <w:t xml:space="preserve"> </w:t>
      </w:r>
      <w:r>
        <w:t>готовыми</w:t>
      </w:r>
      <w:r>
        <w:rPr>
          <w:spacing w:val="-15"/>
        </w:rPr>
        <w:t xml:space="preserve"> </w:t>
      </w:r>
      <w:r>
        <w:t>продуктами</w:t>
      </w:r>
      <w:r>
        <w:rPr>
          <w:spacing w:val="-15"/>
        </w:rPr>
        <w:t xml:space="preserve"> </w:t>
      </w:r>
      <w:r>
        <w:t>деятельности</w:t>
      </w:r>
      <w:r>
        <w:rPr>
          <w:spacing w:val="-15"/>
        </w:rPr>
        <w:t xml:space="preserve"> </w:t>
      </w:r>
      <w:r>
        <w:t>и</w:t>
      </w:r>
      <w:r>
        <w:rPr>
          <w:spacing w:val="-15"/>
        </w:rPr>
        <w:t xml:space="preserve"> </w:t>
      </w:r>
      <w:r>
        <w:t>формулирование вопросов на основе содержания созданного группойнесплошного текста.</w:t>
      </w:r>
    </w:p>
    <w:p w14:paraId="100FE31A">
      <w:pPr>
        <w:pStyle w:val="7"/>
        <w:ind w:right="849"/>
      </w:pPr>
      <w:r>
        <w:t>Вспомогательный материал для использования в самостоятельной работе: глоссарий (словари), источники для уточнения характеристик видов несплошных текстов и образцы оформления таблиц, схем, опорных конспектов.</w:t>
      </w:r>
    </w:p>
    <w:p w14:paraId="3ADE226C">
      <w:pPr>
        <w:pStyle w:val="7"/>
        <w:spacing w:before="1"/>
        <w:ind w:left="1843" w:firstLine="0"/>
      </w:pPr>
      <w:r>
        <w:t>Оформление</w:t>
      </w:r>
      <w:r>
        <w:rPr>
          <w:spacing w:val="-6"/>
        </w:rPr>
        <w:t xml:space="preserve"> </w:t>
      </w:r>
      <w:r>
        <w:t>результатов</w:t>
      </w:r>
      <w:r>
        <w:rPr>
          <w:spacing w:val="-5"/>
        </w:rPr>
        <w:t xml:space="preserve"> </w:t>
      </w:r>
      <w:r>
        <w:t>деятельности</w:t>
      </w:r>
      <w:r>
        <w:rPr>
          <w:spacing w:val="-3"/>
        </w:rPr>
        <w:t xml:space="preserve"> </w:t>
      </w:r>
      <w:r>
        <w:t>в</w:t>
      </w:r>
      <w:r>
        <w:rPr>
          <w:spacing w:val="-5"/>
        </w:rPr>
        <w:t xml:space="preserve"> </w:t>
      </w:r>
      <w:r>
        <w:rPr>
          <w:spacing w:val="-2"/>
        </w:rPr>
        <w:t>портфолио.</w:t>
      </w:r>
    </w:p>
    <w:p w14:paraId="2157AE67">
      <w:pPr>
        <w:pStyle w:val="7"/>
        <w:ind w:right="850"/>
      </w:pPr>
      <w:r>
        <w:t>Тема 31. Когда текст прочитан (Обработка и предъявление информации: план текста и пересказ)</w:t>
      </w:r>
    </w:p>
    <w:p w14:paraId="765CA0BA">
      <w:pPr>
        <w:pStyle w:val="7"/>
        <w:ind w:right="847"/>
      </w:pPr>
      <w:r>
        <w:t>Создание</w:t>
      </w:r>
      <w:r>
        <w:rPr>
          <w:spacing w:val="-14"/>
        </w:rPr>
        <w:t xml:space="preserve"> </w:t>
      </w:r>
      <w:r>
        <w:t>вторичного</w:t>
      </w:r>
      <w:r>
        <w:rPr>
          <w:spacing w:val="-13"/>
        </w:rPr>
        <w:t xml:space="preserve"> </w:t>
      </w:r>
      <w:r>
        <w:t>текста</w:t>
      </w:r>
      <w:r>
        <w:rPr>
          <w:spacing w:val="-14"/>
        </w:rPr>
        <w:t xml:space="preserve"> </w:t>
      </w:r>
      <w:r>
        <w:t>на</w:t>
      </w:r>
      <w:r>
        <w:rPr>
          <w:spacing w:val="-14"/>
        </w:rPr>
        <w:t xml:space="preserve"> </w:t>
      </w:r>
      <w:r>
        <w:t>базе</w:t>
      </w:r>
      <w:r>
        <w:rPr>
          <w:spacing w:val="-14"/>
        </w:rPr>
        <w:t xml:space="preserve"> </w:t>
      </w:r>
      <w:r>
        <w:t>другого</w:t>
      </w:r>
      <w:r>
        <w:rPr>
          <w:spacing w:val="-12"/>
        </w:rPr>
        <w:t xml:space="preserve"> </w:t>
      </w:r>
      <w:r>
        <w:t>(исходного</w:t>
      </w:r>
      <w:r>
        <w:rPr>
          <w:spacing w:val="-13"/>
        </w:rPr>
        <w:t xml:space="preserve"> </w:t>
      </w:r>
      <w:r>
        <w:t>текста):</w:t>
      </w:r>
      <w:r>
        <w:rPr>
          <w:spacing w:val="-13"/>
        </w:rPr>
        <w:t xml:space="preserve"> </w:t>
      </w:r>
      <w:r>
        <w:t>пересказ</w:t>
      </w:r>
      <w:r>
        <w:rPr>
          <w:spacing w:val="-12"/>
        </w:rPr>
        <w:t xml:space="preserve"> </w:t>
      </w:r>
      <w:r>
        <w:t>(изложение) как средство формирования коммуникативных умений. Использование умения анализировать композицию текста и отражать её в плане. Изложения с элементами описания, с элементами рассуждения (по характеру текстового материала); полное, подробное, близкое к тексту, сжатое, выборочное, с элементами сочинения(по способу передачи содержания).</w:t>
      </w:r>
    </w:p>
    <w:p w14:paraId="253F08C7">
      <w:pPr>
        <w:pStyle w:val="7"/>
        <w:spacing w:after="0"/>
        <w:sectPr>
          <w:pgSz w:w="11910" w:h="16840"/>
          <w:pgMar w:top="920" w:right="0" w:bottom="280" w:left="425" w:header="736" w:footer="0" w:gutter="0"/>
          <w:cols w:space="720" w:num="1"/>
        </w:sectPr>
      </w:pPr>
    </w:p>
    <w:p w14:paraId="7B7DED05">
      <w:pPr>
        <w:pStyle w:val="7"/>
        <w:spacing w:before="189"/>
        <w:ind w:right="850"/>
      </w:pPr>
      <w:r>
        <w:t>Устное изложение: подготовка устного сжатого пересказа текстаповествовательного характера</w:t>
      </w:r>
      <w:r>
        <w:rPr>
          <w:spacing w:val="-14"/>
        </w:rPr>
        <w:t xml:space="preserve"> </w:t>
      </w:r>
      <w:r>
        <w:t>с</w:t>
      </w:r>
      <w:r>
        <w:rPr>
          <w:spacing w:val="-14"/>
        </w:rPr>
        <w:t xml:space="preserve"> </w:t>
      </w:r>
      <w:r>
        <w:t>элементами</w:t>
      </w:r>
      <w:r>
        <w:rPr>
          <w:spacing w:val="-12"/>
        </w:rPr>
        <w:t xml:space="preserve"> </w:t>
      </w:r>
      <w:r>
        <w:t>рассуждения</w:t>
      </w:r>
      <w:r>
        <w:rPr>
          <w:spacing w:val="-13"/>
        </w:rPr>
        <w:t xml:space="preserve"> </w:t>
      </w:r>
      <w:r>
        <w:t>(в</w:t>
      </w:r>
      <w:r>
        <w:rPr>
          <w:spacing w:val="-14"/>
        </w:rPr>
        <w:t xml:space="preserve"> </w:t>
      </w:r>
      <w:r>
        <w:t>качестве</w:t>
      </w:r>
      <w:r>
        <w:rPr>
          <w:spacing w:val="-14"/>
        </w:rPr>
        <w:t xml:space="preserve"> </w:t>
      </w:r>
      <w:r>
        <w:t>исходного</w:t>
      </w:r>
      <w:r>
        <w:rPr>
          <w:spacing w:val="-13"/>
        </w:rPr>
        <w:t xml:space="preserve"> </w:t>
      </w:r>
      <w:r>
        <w:t>предлагается</w:t>
      </w:r>
      <w:r>
        <w:rPr>
          <w:spacing w:val="-13"/>
        </w:rPr>
        <w:t xml:space="preserve"> </w:t>
      </w:r>
      <w:r>
        <w:t>один</w:t>
      </w:r>
      <w:r>
        <w:rPr>
          <w:spacing w:val="-12"/>
        </w:rPr>
        <w:t xml:space="preserve"> </w:t>
      </w:r>
      <w:r>
        <w:t>из</w:t>
      </w:r>
      <w:r>
        <w:rPr>
          <w:spacing w:val="-12"/>
        </w:rPr>
        <w:t xml:space="preserve"> </w:t>
      </w:r>
      <w:r>
        <w:t xml:space="preserve">знакомых учащимся текстов, например, в теме 13). Замена/расширение информации своими </w:t>
      </w:r>
      <w:r>
        <w:rPr>
          <w:spacing w:val="-2"/>
        </w:rPr>
        <w:t>аргументами/примерами.</w:t>
      </w:r>
    </w:p>
    <w:p w14:paraId="2951E585">
      <w:pPr>
        <w:pStyle w:val="7"/>
        <w:ind w:left="1843" w:firstLine="0"/>
      </w:pPr>
      <w:r>
        <w:t>Тема</w:t>
      </w:r>
      <w:r>
        <w:rPr>
          <w:spacing w:val="-5"/>
        </w:rPr>
        <w:t xml:space="preserve"> </w:t>
      </w:r>
      <w:r>
        <w:t>32.</w:t>
      </w:r>
      <w:r>
        <w:rPr>
          <w:spacing w:val="-1"/>
        </w:rPr>
        <w:t xml:space="preserve"> </w:t>
      </w:r>
      <w:r>
        <w:t>Когда</w:t>
      </w:r>
      <w:r>
        <w:rPr>
          <w:spacing w:val="-3"/>
        </w:rPr>
        <w:t xml:space="preserve"> </w:t>
      </w:r>
      <w:r>
        <w:t>текст</w:t>
      </w:r>
      <w:r>
        <w:rPr>
          <w:spacing w:val="-1"/>
        </w:rPr>
        <w:t xml:space="preserve"> </w:t>
      </w:r>
      <w:r>
        <w:t>прочитан</w:t>
      </w:r>
      <w:r>
        <w:rPr>
          <w:spacing w:val="-2"/>
        </w:rPr>
        <w:t xml:space="preserve"> </w:t>
      </w:r>
      <w:r>
        <w:t>(Оценка</w:t>
      </w:r>
      <w:r>
        <w:rPr>
          <w:spacing w:val="-2"/>
        </w:rPr>
        <w:t xml:space="preserve"> информации)</w:t>
      </w:r>
    </w:p>
    <w:p w14:paraId="33F334A6">
      <w:pPr>
        <w:pStyle w:val="7"/>
        <w:ind w:right="846"/>
      </w:pPr>
      <w:r>
        <w:t>Умение соотносить прочитанную информацию со своим жизненным и знаниевым опытом, выявлять, насколько она полезна, интересна, практически значима, является важнейшим</w:t>
      </w:r>
      <w:r>
        <w:rPr>
          <w:spacing w:val="-6"/>
        </w:rPr>
        <w:t xml:space="preserve"> </w:t>
      </w:r>
      <w:r>
        <w:t>рефлексивным</w:t>
      </w:r>
      <w:r>
        <w:rPr>
          <w:spacing w:val="-4"/>
        </w:rPr>
        <w:t xml:space="preserve"> </w:t>
      </w:r>
      <w:r>
        <w:t>умением,</w:t>
      </w:r>
      <w:r>
        <w:rPr>
          <w:spacing w:val="-5"/>
        </w:rPr>
        <w:t xml:space="preserve"> </w:t>
      </w:r>
      <w:r>
        <w:t>формирующим</w:t>
      </w:r>
      <w:r>
        <w:rPr>
          <w:spacing w:val="-6"/>
        </w:rPr>
        <w:t xml:space="preserve"> </w:t>
      </w:r>
      <w:r>
        <w:t>по-настоящему</w:t>
      </w:r>
      <w:r>
        <w:rPr>
          <w:spacing w:val="-7"/>
        </w:rPr>
        <w:t xml:space="preserve"> </w:t>
      </w:r>
      <w:r>
        <w:t>активное,</w:t>
      </w:r>
      <w:r>
        <w:rPr>
          <w:spacing w:val="-5"/>
        </w:rPr>
        <w:t xml:space="preserve"> </w:t>
      </w:r>
      <w:r>
        <w:t>деятельное, целевое чтение. Во время рефлексивной работы с текстом используются послетекстовые вопросы и задания:</w:t>
      </w:r>
    </w:p>
    <w:p w14:paraId="108E50B8">
      <w:pPr>
        <w:pStyle w:val="10"/>
        <w:numPr>
          <w:ilvl w:val="1"/>
          <w:numId w:val="120"/>
        </w:numPr>
        <w:tabs>
          <w:tab w:val="left" w:pos="1984"/>
        </w:tabs>
        <w:spacing w:before="0" w:after="0" w:line="240" w:lineRule="auto"/>
        <w:ind w:left="1984" w:right="0" w:hanging="141"/>
        <w:jc w:val="left"/>
        <w:rPr>
          <w:sz w:val="24"/>
        </w:rPr>
      </w:pPr>
      <w:r>
        <w:rPr>
          <w:sz w:val="24"/>
        </w:rPr>
        <w:t>Как</w:t>
      </w:r>
      <w:r>
        <w:rPr>
          <w:spacing w:val="-4"/>
          <w:sz w:val="24"/>
        </w:rPr>
        <w:t xml:space="preserve"> </w:t>
      </w:r>
      <w:r>
        <w:rPr>
          <w:sz w:val="24"/>
        </w:rPr>
        <w:t>соотносится</w:t>
      </w:r>
      <w:r>
        <w:rPr>
          <w:spacing w:val="-1"/>
          <w:sz w:val="24"/>
        </w:rPr>
        <w:t xml:space="preserve"> </w:t>
      </w:r>
      <w:r>
        <w:rPr>
          <w:sz w:val="24"/>
        </w:rPr>
        <w:t>то,</w:t>
      </w:r>
      <w:r>
        <w:rPr>
          <w:spacing w:val="-2"/>
          <w:sz w:val="24"/>
        </w:rPr>
        <w:t xml:space="preserve"> </w:t>
      </w:r>
      <w:r>
        <w:rPr>
          <w:sz w:val="24"/>
        </w:rPr>
        <w:t>что</w:t>
      </w:r>
      <w:r>
        <w:rPr>
          <w:spacing w:val="-3"/>
          <w:sz w:val="24"/>
        </w:rPr>
        <w:t xml:space="preserve"> </w:t>
      </w:r>
      <w:r>
        <w:rPr>
          <w:sz w:val="24"/>
        </w:rPr>
        <w:t>вы</w:t>
      </w:r>
      <w:r>
        <w:rPr>
          <w:spacing w:val="-2"/>
          <w:sz w:val="24"/>
        </w:rPr>
        <w:t xml:space="preserve"> </w:t>
      </w:r>
      <w:r>
        <w:rPr>
          <w:sz w:val="24"/>
        </w:rPr>
        <w:t>прочитали,</w:t>
      </w:r>
      <w:r>
        <w:rPr>
          <w:spacing w:val="-2"/>
          <w:sz w:val="24"/>
        </w:rPr>
        <w:t xml:space="preserve"> </w:t>
      </w:r>
      <w:r>
        <w:rPr>
          <w:sz w:val="24"/>
        </w:rPr>
        <w:t>с</w:t>
      </w:r>
      <w:r>
        <w:rPr>
          <w:spacing w:val="-2"/>
          <w:sz w:val="24"/>
        </w:rPr>
        <w:t xml:space="preserve"> </w:t>
      </w:r>
      <w:r>
        <w:rPr>
          <w:sz w:val="24"/>
        </w:rPr>
        <w:t>тем,</w:t>
      </w:r>
      <w:r>
        <w:rPr>
          <w:spacing w:val="-1"/>
          <w:sz w:val="24"/>
        </w:rPr>
        <w:t xml:space="preserve"> </w:t>
      </w:r>
      <w:r>
        <w:rPr>
          <w:sz w:val="24"/>
        </w:rPr>
        <w:t>что</w:t>
      </w:r>
      <w:r>
        <w:rPr>
          <w:spacing w:val="-2"/>
          <w:sz w:val="24"/>
        </w:rPr>
        <w:t xml:space="preserve"> </w:t>
      </w:r>
      <w:r>
        <w:rPr>
          <w:sz w:val="24"/>
        </w:rPr>
        <w:t>вы уже</w:t>
      </w:r>
      <w:r>
        <w:rPr>
          <w:spacing w:val="-2"/>
          <w:sz w:val="24"/>
        </w:rPr>
        <w:t xml:space="preserve"> знали?</w:t>
      </w:r>
    </w:p>
    <w:p w14:paraId="6C63DB7A">
      <w:pPr>
        <w:pStyle w:val="10"/>
        <w:numPr>
          <w:ilvl w:val="1"/>
          <w:numId w:val="120"/>
        </w:numPr>
        <w:tabs>
          <w:tab w:val="left" w:pos="1984"/>
        </w:tabs>
        <w:spacing w:before="0" w:after="0" w:line="240" w:lineRule="auto"/>
        <w:ind w:left="1984" w:right="0" w:hanging="141"/>
        <w:jc w:val="left"/>
        <w:rPr>
          <w:sz w:val="24"/>
        </w:rPr>
      </w:pPr>
      <w:r>
        <w:rPr>
          <w:sz w:val="24"/>
        </w:rPr>
        <w:t>Что</w:t>
      </w:r>
      <w:r>
        <w:rPr>
          <w:spacing w:val="-4"/>
          <w:sz w:val="24"/>
        </w:rPr>
        <w:t xml:space="preserve"> </w:t>
      </w:r>
      <w:r>
        <w:rPr>
          <w:sz w:val="24"/>
        </w:rPr>
        <w:t>для</w:t>
      </w:r>
      <w:r>
        <w:rPr>
          <w:spacing w:val="-2"/>
          <w:sz w:val="24"/>
        </w:rPr>
        <w:t xml:space="preserve"> </w:t>
      </w:r>
      <w:r>
        <w:rPr>
          <w:sz w:val="24"/>
        </w:rPr>
        <w:t>вас</w:t>
      </w:r>
      <w:r>
        <w:rPr>
          <w:spacing w:val="-2"/>
          <w:sz w:val="24"/>
        </w:rPr>
        <w:t xml:space="preserve"> </w:t>
      </w:r>
      <w:r>
        <w:rPr>
          <w:sz w:val="24"/>
        </w:rPr>
        <w:t>оказалось</w:t>
      </w:r>
      <w:r>
        <w:rPr>
          <w:spacing w:val="-2"/>
          <w:sz w:val="24"/>
        </w:rPr>
        <w:t xml:space="preserve"> </w:t>
      </w:r>
      <w:r>
        <w:rPr>
          <w:sz w:val="24"/>
        </w:rPr>
        <w:t>интересным</w:t>
      </w:r>
      <w:r>
        <w:rPr>
          <w:spacing w:val="-3"/>
          <w:sz w:val="24"/>
        </w:rPr>
        <w:t xml:space="preserve"> </w:t>
      </w:r>
      <w:r>
        <w:rPr>
          <w:sz w:val="24"/>
        </w:rPr>
        <w:t>(неожиданным)</w:t>
      </w:r>
      <w:r>
        <w:rPr>
          <w:spacing w:val="-2"/>
          <w:sz w:val="24"/>
        </w:rPr>
        <w:t xml:space="preserve"> </w:t>
      </w:r>
      <w:r>
        <w:rPr>
          <w:sz w:val="24"/>
        </w:rPr>
        <w:t>в</w:t>
      </w:r>
      <w:r>
        <w:rPr>
          <w:spacing w:val="-3"/>
          <w:sz w:val="24"/>
        </w:rPr>
        <w:t xml:space="preserve"> </w:t>
      </w:r>
      <w:r>
        <w:rPr>
          <w:spacing w:val="-2"/>
          <w:sz w:val="24"/>
        </w:rPr>
        <w:t>тексте?</w:t>
      </w:r>
    </w:p>
    <w:p w14:paraId="7007E944">
      <w:pPr>
        <w:pStyle w:val="10"/>
        <w:numPr>
          <w:ilvl w:val="1"/>
          <w:numId w:val="120"/>
        </w:numPr>
        <w:tabs>
          <w:tab w:val="left" w:pos="1984"/>
        </w:tabs>
        <w:spacing w:before="0" w:after="0" w:line="240" w:lineRule="auto"/>
        <w:ind w:left="1984" w:right="0" w:hanging="141"/>
        <w:jc w:val="left"/>
        <w:rPr>
          <w:sz w:val="24"/>
        </w:rPr>
      </w:pPr>
      <w:r>
        <w:rPr>
          <w:sz w:val="24"/>
        </w:rPr>
        <w:t>Что</w:t>
      </w:r>
      <w:r>
        <w:rPr>
          <w:spacing w:val="-2"/>
          <w:sz w:val="24"/>
        </w:rPr>
        <w:t xml:space="preserve"> </w:t>
      </w:r>
      <w:r>
        <w:rPr>
          <w:sz w:val="24"/>
        </w:rPr>
        <w:t>нового</w:t>
      </w:r>
      <w:r>
        <w:rPr>
          <w:spacing w:val="-2"/>
          <w:sz w:val="24"/>
        </w:rPr>
        <w:t xml:space="preserve"> </w:t>
      </w:r>
      <w:r>
        <w:rPr>
          <w:sz w:val="24"/>
        </w:rPr>
        <w:t>и</w:t>
      </w:r>
      <w:r>
        <w:rPr>
          <w:spacing w:val="-1"/>
          <w:sz w:val="24"/>
        </w:rPr>
        <w:t xml:space="preserve"> </w:t>
      </w:r>
      <w:r>
        <w:rPr>
          <w:sz w:val="24"/>
        </w:rPr>
        <w:t>полезного</w:t>
      </w:r>
      <w:r>
        <w:rPr>
          <w:spacing w:val="-5"/>
          <w:sz w:val="24"/>
        </w:rPr>
        <w:t xml:space="preserve"> </w:t>
      </w:r>
      <w:r>
        <w:rPr>
          <w:sz w:val="24"/>
        </w:rPr>
        <w:t>вы узнали</w:t>
      </w:r>
      <w:r>
        <w:rPr>
          <w:spacing w:val="-1"/>
          <w:sz w:val="24"/>
        </w:rPr>
        <w:t xml:space="preserve"> </w:t>
      </w:r>
      <w:r>
        <w:rPr>
          <w:sz w:val="24"/>
        </w:rPr>
        <w:t>из</w:t>
      </w:r>
      <w:r>
        <w:rPr>
          <w:spacing w:val="-1"/>
          <w:sz w:val="24"/>
        </w:rPr>
        <w:t xml:space="preserve"> </w:t>
      </w:r>
      <w:r>
        <w:rPr>
          <w:spacing w:val="-2"/>
          <w:sz w:val="24"/>
        </w:rPr>
        <w:t>текста?</w:t>
      </w:r>
    </w:p>
    <w:p w14:paraId="22E990E6">
      <w:pPr>
        <w:pStyle w:val="10"/>
        <w:numPr>
          <w:ilvl w:val="1"/>
          <w:numId w:val="120"/>
        </w:numPr>
        <w:tabs>
          <w:tab w:val="left" w:pos="1984"/>
        </w:tabs>
        <w:spacing w:before="1" w:after="0" w:line="240" w:lineRule="auto"/>
        <w:ind w:left="1277" w:right="847" w:firstLine="566"/>
        <w:jc w:val="left"/>
        <w:rPr>
          <w:sz w:val="24"/>
        </w:rPr>
      </w:pPr>
      <w:r>
        <w:rPr>
          <w:sz w:val="24"/>
        </w:rPr>
        <w:t>Как</w:t>
      </w:r>
      <w:r>
        <w:rPr>
          <w:spacing w:val="-8"/>
          <w:sz w:val="24"/>
        </w:rPr>
        <w:t xml:space="preserve"> </w:t>
      </w:r>
      <w:r>
        <w:rPr>
          <w:sz w:val="24"/>
        </w:rPr>
        <w:t>можно</w:t>
      </w:r>
      <w:r>
        <w:rPr>
          <w:spacing w:val="-8"/>
          <w:sz w:val="24"/>
        </w:rPr>
        <w:t xml:space="preserve"> </w:t>
      </w:r>
      <w:r>
        <w:rPr>
          <w:sz w:val="24"/>
        </w:rPr>
        <w:t>оценить</w:t>
      </w:r>
      <w:r>
        <w:rPr>
          <w:spacing w:val="-7"/>
          <w:sz w:val="24"/>
        </w:rPr>
        <w:t xml:space="preserve"> </w:t>
      </w:r>
      <w:r>
        <w:rPr>
          <w:sz w:val="24"/>
        </w:rPr>
        <w:t>информацию:</w:t>
      </w:r>
      <w:r>
        <w:rPr>
          <w:spacing w:val="-8"/>
          <w:sz w:val="24"/>
        </w:rPr>
        <w:t xml:space="preserve"> </w:t>
      </w:r>
      <w:r>
        <w:rPr>
          <w:sz w:val="24"/>
        </w:rPr>
        <w:t>каковы</w:t>
      </w:r>
      <w:r>
        <w:rPr>
          <w:spacing w:val="-9"/>
          <w:sz w:val="24"/>
        </w:rPr>
        <w:t xml:space="preserve"> </w:t>
      </w:r>
      <w:r>
        <w:rPr>
          <w:sz w:val="24"/>
        </w:rPr>
        <w:t>положительные</w:t>
      </w:r>
      <w:r>
        <w:rPr>
          <w:spacing w:val="-10"/>
          <w:sz w:val="24"/>
        </w:rPr>
        <w:t xml:space="preserve"> </w:t>
      </w:r>
      <w:r>
        <w:rPr>
          <w:sz w:val="24"/>
        </w:rPr>
        <w:t>и</w:t>
      </w:r>
      <w:r>
        <w:rPr>
          <w:spacing w:val="-7"/>
          <w:sz w:val="24"/>
        </w:rPr>
        <w:t xml:space="preserve"> </w:t>
      </w:r>
      <w:r>
        <w:rPr>
          <w:sz w:val="24"/>
        </w:rPr>
        <w:t>отрицательные</w:t>
      </w:r>
      <w:r>
        <w:rPr>
          <w:spacing w:val="-10"/>
          <w:sz w:val="24"/>
        </w:rPr>
        <w:t xml:space="preserve"> </w:t>
      </w:r>
      <w:r>
        <w:rPr>
          <w:sz w:val="24"/>
        </w:rPr>
        <w:t xml:space="preserve">стороны </w:t>
      </w:r>
      <w:r>
        <w:rPr>
          <w:spacing w:val="-2"/>
          <w:sz w:val="24"/>
        </w:rPr>
        <w:t>информации?</w:t>
      </w:r>
    </w:p>
    <w:p w14:paraId="0A4DD1B7">
      <w:pPr>
        <w:pStyle w:val="10"/>
        <w:numPr>
          <w:ilvl w:val="1"/>
          <w:numId w:val="120"/>
        </w:numPr>
        <w:tabs>
          <w:tab w:val="left" w:pos="1984"/>
        </w:tabs>
        <w:spacing w:before="0" w:after="0" w:line="240" w:lineRule="auto"/>
        <w:ind w:left="1984" w:right="0" w:hanging="141"/>
        <w:jc w:val="left"/>
        <w:rPr>
          <w:sz w:val="24"/>
        </w:rPr>
      </w:pPr>
      <w:r>
        <w:rPr>
          <w:sz w:val="24"/>
        </w:rPr>
        <w:t>Возможны</w:t>
      </w:r>
      <w:r>
        <w:rPr>
          <w:spacing w:val="-4"/>
          <w:sz w:val="24"/>
        </w:rPr>
        <w:t xml:space="preserve"> </w:t>
      </w:r>
      <w:r>
        <w:rPr>
          <w:sz w:val="24"/>
        </w:rPr>
        <w:t>ли</w:t>
      </w:r>
      <w:r>
        <w:rPr>
          <w:spacing w:val="-3"/>
          <w:sz w:val="24"/>
        </w:rPr>
        <w:t xml:space="preserve"> </w:t>
      </w:r>
      <w:r>
        <w:rPr>
          <w:sz w:val="24"/>
        </w:rPr>
        <w:t>другие</w:t>
      </w:r>
      <w:r>
        <w:rPr>
          <w:spacing w:val="-4"/>
          <w:sz w:val="24"/>
        </w:rPr>
        <w:t xml:space="preserve"> </w:t>
      </w:r>
      <w:r>
        <w:rPr>
          <w:sz w:val="24"/>
        </w:rPr>
        <w:t>пути</w:t>
      </w:r>
      <w:r>
        <w:rPr>
          <w:spacing w:val="-2"/>
          <w:sz w:val="24"/>
        </w:rPr>
        <w:t xml:space="preserve"> </w:t>
      </w:r>
      <w:r>
        <w:rPr>
          <w:sz w:val="24"/>
        </w:rPr>
        <w:t>решения</w:t>
      </w:r>
      <w:r>
        <w:rPr>
          <w:spacing w:val="-3"/>
          <w:sz w:val="24"/>
        </w:rPr>
        <w:t xml:space="preserve"> </w:t>
      </w:r>
      <w:r>
        <w:rPr>
          <w:spacing w:val="-2"/>
          <w:sz w:val="24"/>
        </w:rPr>
        <w:t>вопроса?</w:t>
      </w:r>
    </w:p>
    <w:p w14:paraId="20ABA5A7">
      <w:pPr>
        <w:pStyle w:val="10"/>
        <w:numPr>
          <w:ilvl w:val="1"/>
          <w:numId w:val="120"/>
        </w:numPr>
        <w:tabs>
          <w:tab w:val="left" w:pos="1984"/>
        </w:tabs>
        <w:spacing w:before="0" w:after="0" w:line="240" w:lineRule="auto"/>
        <w:ind w:left="1984" w:right="0" w:hanging="141"/>
        <w:jc w:val="left"/>
        <w:rPr>
          <w:sz w:val="24"/>
        </w:rPr>
      </w:pPr>
      <w:r>
        <w:rPr>
          <w:sz w:val="24"/>
        </w:rPr>
        <w:t>Какая</w:t>
      </w:r>
      <w:r>
        <w:rPr>
          <w:spacing w:val="-4"/>
          <w:sz w:val="24"/>
        </w:rPr>
        <w:t xml:space="preserve"> </w:t>
      </w:r>
      <w:r>
        <w:rPr>
          <w:sz w:val="24"/>
        </w:rPr>
        <w:t>работа</w:t>
      </w:r>
      <w:r>
        <w:rPr>
          <w:spacing w:val="-2"/>
          <w:sz w:val="24"/>
        </w:rPr>
        <w:t xml:space="preserve"> </w:t>
      </w:r>
      <w:r>
        <w:rPr>
          <w:sz w:val="24"/>
        </w:rPr>
        <w:t>с</w:t>
      </w:r>
      <w:r>
        <w:rPr>
          <w:spacing w:val="-3"/>
          <w:sz w:val="24"/>
        </w:rPr>
        <w:t xml:space="preserve"> </w:t>
      </w:r>
      <w:r>
        <w:rPr>
          <w:sz w:val="24"/>
        </w:rPr>
        <w:t>этим</w:t>
      </w:r>
      <w:r>
        <w:rPr>
          <w:spacing w:val="-2"/>
          <w:sz w:val="24"/>
        </w:rPr>
        <w:t xml:space="preserve"> </w:t>
      </w:r>
      <w:r>
        <w:rPr>
          <w:sz w:val="24"/>
        </w:rPr>
        <w:t>материалом</w:t>
      </w:r>
      <w:r>
        <w:rPr>
          <w:spacing w:val="-2"/>
          <w:sz w:val="24"/>
        </w:rPr>
        <w:t xml:space="preserve"> </w:t>
      </w:r>
      <w:r>
        <w:rPr>
          <w:sz w:val="24"/>
        </w:rPr>
        <w:t>предстоит</w:t>
      </w:r>
      <w:r>
        <w:rPr>
          <w:spacing w:val="-1"/>
          <w:sz w:val="24"/>
        </w:rPr>
        <w:t xml:space="preserve"> </w:t>
      </w:r>
      <w:r>
        <w:rPr>
          <w:sz w:val="24"/>
        </w:rPr>
        <w:t>в</w:t>
      </w:r>
      <w:r>
        <w:rPr>
          <w:spacing w:val="-2"/>
          <w:sz w:val="24"/>
        </w:rPr>
        <w:t xml:space="preserve"> дальнейшем?</w:t>
      </w:r>
    </w:p>
    <w:p w14:paraId="6D3918FE">
      <w:pPr>
        <w:pStyle w:val="10"/>
        <w:numPr>
          <w:ilvl w:val="1"/>
          <w:numId w:val="120"/>
        </w:numPr>
        <w:tabs>
          <w:tab w:val="left" w:pos="1984"/>
        </w:tabs>
        <w:spacing w:before="0" w:after="0" w:line="240" w:lineRule="auto"/>
        <w:ind w:left="1984" w:right="0" w:hanging="141"/>
        <w:jc w:val="left"/>
        <w:rPr>
          <w:sz w:val="24"/>
        </w:rPr>
      </w:pPr>
      <w:r>
        <w:rPr>
          <w:sz w:val="24"/>
        </w:rPr>
        <w:t>Где</w:t>
      </w:r>
      <w:r>
        <w:rPr>
          <w:spacing w:val="-4"/>
          <w:sz w:val="24"/>
        </w:rPr>
        <w:t xml:space="preserve"> </w:t>
      </w:r>
      <w:r>
        <w:rPr>
          <w:sz w:val="24"/>
        </w:rPr>
        <w:t>можно</w:t>
      </w:r>
      <w:r>
        <w:rPr>
          <w:spacing w:val="-4"/>
          <w:sz w:val="24"/>
        </w:rPr>
        <w:t xml:space="preserve"> </w:t>
      </w:r>
      <w:r>
        <w:rPr>
          <w:sz w:val="24"/>
        </w:rPr>
        <w:t>применить</w:t>
      </w:r>
      <w:r>
        <w:rPr>
          <w:spacing w:val="-4"/>
          <w:sz w:val="24"/>
        </w:rPr>
        <w:t xml:space="preserve"> </w:t>
      </w:r>
      <w:r>
        <w:rPr>
          <w:sz w:val="24"/>
        </w:rPr>
        <w:t>полученные</w:t>
      </w:r>
      <w:r>
        <w:rPr>
          <w:spacing w:val="-5"/>
          <w:sz w:val="24"/>
        </w:rPr>
        <w:t xml:space="preserve"> </w:t>
      </w:r>
      <w:r>
        <w:rPr>
          <w:spacing w:val="-2"/>
          <w:sz w:val="24"/>
        </w:rPr>
        <w:t>знания?</w:t>
      </w:r>
    </w:p>
    <w:p w14:paraId="1264B8AD">
      <w:pPr>
        <w:pStyle w:val="10"/>
        <w:numPr>
          <w:ilvl w:val="1"/>
          <w:numId w:val="120"/>
        </w:numPr>
        <w:tabs>
          <w:tab w:val="left" w:pos="1984"/>
        </w:tabs>
        <w:spacing w:before="0" w:after="0" w:line="240" w:lineRule="auto"/>
        <w:ind w:left="1984" w:right="0" w:hanging="141"/>
        <w:jc w:val="left"/>
        <w:rPr>
          <w:sz w:val="24"/>
        </w:rPr>
      </w:pPr>
      <w:r>
        <w:rPr>
          <w:sz w:val="24"/>
        </w:rPr>
        <w:t>Над</w:t>
      </w:r>
      <w:r>
        <w:rPr>
          <w:spacing w:val="-5"/>
          <w:sz w:val="24"/>
        </w:rPr>
        <w:t xml:space="preserve"> </w:t>
      </w:r>
      <w:r>
        <w:rPr>
          <w:sz w:val="24"/>
        </w:rPr>
        <w:t>какими</w:t>
      </w:r>
      <w:r>
        <w:rPr>
          <w:spacing w:val="-2"/>
          <w:sz w:val="24"/>
        </w:rPr>
        <w:t xml:space="preserve"> </w:t>
      </w:r>
      <w:r>
        <w:rPr>
          <w:sz w:val="24"/>
        </w:rPr>
        <w:t>вопросами</w:t>
      </w:r>
      <w:r>
        <w:rPr>
          <w:spacing w:val="-2"/>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осмысления</w:t>
      </w:r>
      <w:r>
        <w:rPr>
          <w:spacing w:val="-2"/>
          <w:sz w:val="24"/>
        </w:rPr>
        <w:t xml:space="preserve"> </w:t>
      </w:r>
      <w:r>
        <w:rPr>
          <w:sz w:val="24"/>
        </w:rPr>
        <w:t>текста</w:t>
      </w:r>
      <w:r>
        <w:rPr>
          <w:spacing w:val="-2"/>
          <w:sz w:val="24"/>
        </w:rPr>
        <w:t xml:space="preserve"> </w:t>
      </w:r>
      <w:r>
        <w:rPr>
          <w:sz w:val="24"/>
        </w:rPr>
        <w:t>вы</w:t>
      </w:r>
      <w:r>
        <w:rPr>
          <w:spacing w:val="-2"/>
          <w:sz w:val="24"/>
        </w:rPr>
        <w:t xml:space="preserve"> задумывались?</w:t>
      </w:r>
    </w:p>
    <w:p w14:paraId="0E948910">
      <w:pPr>
        <w:pStyle w:val="7"/>
        <w:tabs>
          <w:tab w:val="left" w:pos="2526"/>
          <w:tab w:val="left" w:pos="3467"/>
          <w:tab w:val="left" w:pos="4443"/>
          <w:tab w:val="left" w:pos="5537"/>
          <w:tab w:val="left" w:pos="7198"/>
          <w:tab w:val="left" w:pos="9002"/>
          <w:tab w:val="left" w:pos="9344"/>
        </w:tabs>
        <w:ind w:right="851"/>
        <w:jc w:val="left"/>
      </w:pPr>
      <w:r>
        <w:rPr>
          <w:spacing w:val="-4"/>
        </w:rPr>
        <w:t>(при</w:t>
      </w:r>
      <w:r>
        <w:tab/>
      </w:r>
      <w:r>
        <w:rPr>
          <w:spacing w:val="-2"/>
        </w:rPr>
        <w:t>чтении</w:t>
      </w:r>
      <w:r>
        <w:tab/>
      </w:r>
      <w:r>
        <w:rPr>
          <w:spacing w:val="-2"/>
        </w:rPr>
        <w:t>данные</w:t>
      </w:r>
      <w:r>
        <w:tab/>
      </w:r>
      <w:r>
        <w:rPr>
          <w:spacing w:val="-2"/>
        </w:rPr>
        <w:t>вопросы</w:t>
      </w:r>
      <w:r>
        <w:tab/>
      </w:r>
      <w:r>
        <w:rPr>
          <w:spacing w:val="-2"/>
        </w:rPr>
        <w:t>адаптируются</w:t>
      </w:r>
      <w:r>
        <w:tab/>
      </w:r>
      <w:r>
        <w:rPr>
          <w:spacing w:val="-2"/>
        </w:rPr>
        <w:t>применительно</w:t>
      </w:r>
      <w:r>
        <w:tab/>
      </w:r>
      <w:r>
        <w:rPr>
          <w:spacing w:val="-10"/>
        </w:rPr>
        <w:t>к</w:t>
      </w:r>
      <w:r>
        <w:tab/>
      </w:r>
      <w:r>
        <w:rPr>
          <w:spacing w:val="-2"/>
        </w:rPr>
        <w:t xml:space="preserve">содержанию </w:t>
      </w:r>
      <w:r>
        <w:t>конкретного текста)</w:t>
      </w:r>
    </w:p>
    <w:p w14:paraId="69B8EF5E">
      <w:pPr>
        <w:pStyle w:val="7"/>
        <w:ind w:right="853" w:firstLine="1415"/>
        <w:jc w:val="left"/>
      </w:pPr>
      <w:r>
        <w:t>Диспут</w:t>
      </w:r>
      <w:r>
        <w:rPr>
          <w:spacing w:val="29"/>
        </w:rPr>
        <w:t xml:space="preserve"> </w:t>
      </w:r>
      <w:r>
        <w:t>«Прочитав текст»: выявление личностной позиции учащихся после чтения проблемного публицистического текста.</w:t>
      </w:r>
    </w:p>
    <w:p w14:paraId="1F10B143">
      <w:pPr>
        <w:pStyle w:val="7"/>
        <w:ind w:right="848"/>
      </w:pPr>
      <w:r>
        <w:t>Тема 33. Практикум-диагностика (Тестовая работа по комплексному применению умений работать с информацией и текстом)</w:t>
      </w:r>
    </w:p>
    <w:p w14:paraId="1B2F250D">
      <w:pPr>
        <w:pStyle w:val="7"/>
        <w:ind w:left="1843" w:firstLine="0"/>
      </w:pPr>
      <w:r>
        <w:t>Тема</w:t>
      </w:r>
      <w:r>
        <w:rPr>
          <w:spacing w:val="-5"/>
        </w:rPr>
        <w:t xml:space="preserve"> </w:t>
      </w:r>
      <w:r>
        <w:t>34.</w:t>
      </w:r>
      <w:r>
        <w:rPr>
          <w:spacing w:val="-1"/>
        </w:rPr>
        <w:t xml:space="preserve"> </w:t>
      </w:r>
      <w:r>
        <w:t>Чему</w:t>
      </w:r>
      <w:r>
        <w:rPr>
          <w:spacing w:val="-6"/>
        </w:rPr>
        <w:t xml:space="preserve"> </w:t>
      </w:r>
      <w:r>
        <w:t>я</w:t>
      </w:r>
      <w:r>
        <w:rPr>
          <w:spacing w:val="-1"/>
        </w:rPr>
        <w:t xml:space="preserve"> </w:t>
      </w:r>
      <w:r>
        <w:t>научился</w:t>
      </w:r>
      <w:r>
        <w:rPr>
          <w:spacing w:val="-1"/>
        </w:rPr>
        <w:t xml:space="preserve"> </w:t>
      </w:r>
      <w:r>
        <w:t>(Подведение</w:t>
      </w:r>
      <w:r>
        <w:rPr>
          <w:spacing w:val="-2"/>
        </w:rPr>
        <w:t xml:space="preserve"> </w:t>
      </w:r>
      <w:r>
        <w:t>итогов,</w:t>
      </w:r>
      <w:r>
        <w:rPr>
          <w:spacing w:val="-1"/>
        </w:rPr>
        <w:t xml:space="preserve"> </w:t>
      </w:r>
      <w:r>
        <w:t>оформление</w:t>
      </w:r>
      <w:r>
        <w:rPr>
          <w:spacing w:val="-2"/>
        </w:rPr>
        <w:t xml:space="preserve"> портфолио)</w:t>
      </w:r>
    </w:p>
    <w:p w14:paraId="671F911E">
      <w:pPr>
        <w:pStyle w:val="7"/>
        <w:spacing w:before="1"/>
        <w:ind w:right="848"/>
      </w:pPr>
      <w:r>
        <w:t>Заключительное занятие является подведением итогов, включает самооценку учащихся и оценивание их деятельности учителем.</w:t>
      </w:r>
    </w:p>
    <w:p w14:paraId="07E3EAAB">
      <w:pPr>
        <w:pStyle w:val="7"/>
        <w:ind w:right="850"/>
      </w:pPr>
      <w:r>
        <w:rPr>
          <w:spacing w:val="-2"/>
        </w:rPr>
        <w:t>Создание Памятки «название подбирают учащиеся»</w:t>
      </w:r>
      <w:r>
        <w:rPr>
          <w:spacing w:val="-6"/>
        </w:rPr>
        <w:t xml:space="preserve"> </w:t>
      </w:r>
      <w:r>
        <w:rPr>
          <w:spacing w:val="-2"/>
        </w:rPr>
        <w:t xml:space="preserve">(Внимательному читателю/Учись </w:t>
      </w:r>
      <w:r>
        <w:t>читать/Советы помощника/Школа чтения): обобщение теоретического и практического усвоения</w:t>
      </w:r>
      <w:r>
        <w:rPr>
          <w:spacing w:val="-12"/>
        </w:rPr>
        <w:t xml:space="preserve"> </w:t>
      </w:r>
      <w:r>
        <w:t>стратегий</w:t>
      </w:r>
      <w:r>
        <w:rPr>
          <w:spacing w:val="-10"/>
        </w:rPr>
        <w:t xml:space="preserve"> </w:t>
      </w:r>
      <w:r>
        <w:t>чтения</w:t>
      </w:r>
      <w:r>
        <w:rPr>
          <w:spacing w:val="-12"/>
        </w:rPr>
        <w:t xml:space="preserve"> </w:t>
      </w:r>
      <w:r>
        <w:t>и</w:t>
      </w:r>
      <w:r>
        <w:rPr>
          <w:spacing w:val="-11"/>
        </w:rPr>
        <w:t xml:space="preserve"> </w:t>
      </w:r>
      <w:r>
        <w:t>проверкарезультативности</w:t>
      </w:r>
      <w:r>
        <w:rPr>
          <w:spacing w:val="-12"/>
        </w:rPr>
        <w:t xml:space="preserve"> </w:t>
      </w:r>
      <w:r>
        <w:t>на</w:t>
      </w:r>
      <w:r>
        <w:rPr>
          <w:spacing w:val="-10"/>
        </w:rPr>
        <w:t xml:space="preserve"> </w:t>
      </w:r>
      <w:r>
        <w:t>уровне</w:t>
      </w:r>
      <w:r>
        <w:rPr>
          <w:spacing w:val="-13"/>
        </w:rPr>
        <w:t xml:space="preserve"> </w:t>
      </w:r>
      <w:r>
        <w:t>понимания.</w:t>
      </w:r>
      <w:r>
        <w:rPr>
          <w:spacing w:val="-12"/>
        </w:rPr>
        <w:t xml:space="preserve"> </w:t>
      </w:r>
      <w:r>
        <w:t>Обсуждение в группах и коллективное (индивидуальное) составление рекомендаций, помогающих организовать процесс чтения.Включение Памятки в портфолио.</w:t>
      </w:r>
    </w:p>
    <w:p w14:paraId="2594DBEB">
      <w:pPr>
        <w:pStyle w:val="7"/>
        <w:ind w:right="854"/>
      </w:pPr>
      <w:r>
        <w:t xml:space="preserve">Оформление (индивидуальное)портфолио достижений как результата работы и </w:t>
      </w:r>
      <w:r>
        <w:rPr>
          <w:spacing w:val="-2"/>
        </w:rPr>
        <w:t>самоанализа.</w:t>
      </w:r>
    </w:p>
    <w:p w14:paraId="5C1CF373">
      <w:pPr>
        <w:pStyle w:val="7"/>
        <w:ind w:left="1843" w:right="2783" w:firstLine="0"/>
      </w:pPr>
      <w:r>
        <w:t>Итоговый</w:t>
      </w:r>
      <w:r>
        <w:rPr>
          <w:spacing w:val="-9"/>
        </w:rPr>
        <w:t xml:space="preserve"> </w:t>
      </w:r>
      <w:r>
        <w:t>контроль:Представление</w:t>
      </w:r>
      <w:r>
        <w:rPr>
          <w:spacing w:val="-9"/>
        </w:rPr>
        <w:t xml:space="preserve"> </w:t>
      </w:r>
      <w:r>
        <w:t>портфолио</w:t>
      </w:r>
      <w:r>
        <w:rPr>
          <w:spacing w:val="-6"/>
        </w:rPr>
        <w:t xml:space="preserve"> </w:t>
      </w:r>
      <w:r>
        <w:t>«Мои</w:t>
      </w:r>
      <w:r>
        <w:rPr>
          <w:spacing w:val="-7"/>
        </w:rPr>
        <w:t xml:space="preserve"> </w:t>
      </w:r>
      <w:r>
        <w:t>достижения» Предполагаемые результаты реализации программы</w:t>
      </w:r>
    </w:p>
    <w:p w14:paraId="7BFCDF44">
      <w:pPr>
        <w:pStyle w:val="7"/>
        <w:ind w:right="854"/>
      </w:pPr>
      <w:r>
        <w:t>Диагностика результативности освоения программы осуществляется в процессе выполнения следующих работ:</w:t>
      </w:r>
    </w:p>
    <w:p w14:paraId="3319E476">
      <w:pPr>
        <w:pStyle w:val="10"/>
        <w:numPr>
          <w:ilvl w:val="0"/>
          <w:numId w:val="122"/>
        </w:numPr>
        <w:tabs>
          <w:tab w:val="left" w:pos="2692"/>
        </w:tabs>
        <w:spacing w:before="0" w:after="0" w:line="240" w:lineRule="auto"/>
        <w:ind w:left="1277" w:right="853" w:firstLine="566"/>
        <w:jc w:val="both"/>
        <w:rPr>
          <w:sz w:val="24"/>
        </w:rPr>
      </w:pPr>
      <w:r>
        <w:rPr>
          <w:sz w:val="24"/>
        </w:rPr>
        <w:t>упражнение на поиск конкретной информации и развитие внимания, памяти (занятие 11);</w:t>
      </w:r>
    </w:p>
    <w:p w14:paraId="5D7126C0">
      <w:pPr>
        <w:pStyle w:val="10"/>
        <w:numPr>
          <w:ilvl w:val="0"/>
          <w:numId w:val="122"/>
        </w:numPr>
        <w:tabs>
          <w:tab w:val="left" w:pos="2692"/>
        </w:tabs>
        <w:spacing w:before="0" w:after="0" w:line="240" w:lineRule="auto"/>
        <w:ind w:left="1277" w:right="852" w:firstLine="566"/>
        <w:jc w:val="both"/>
        <w:rPr>
          <w:sz w:val="24"/>
        </w:rPr>
      </w:pPr>
      <w:r>
        <w:rPr>
          <w:sz w:val="24"/>
        </w:rPr>
        <w:t>диагностика умений работать с информацией и выделять главную мысль (занятие 13);</w:t>
      </w:r>
    </w:p>
    <w:p w14:paraId="1FC2E14B">
      <w:pPr>
        <w:pStyle w:val="10"/>
        <w:numPr>
          <w:ilvl w:val="0"/>
          <w:numId w:val="122"/>
        </w:numPr>
        <w:tabs>
          <w:tab w:val="left" w:pos="2692"/>
        </w:tabs>
        <w:spacing w:before="1" w:after="0" w:line="240" w:lineRule="auto"/>
        <w:ind w:left="1277" w:right="846" w:firstLine="566"/>
        <w:jc w:val="both"/>
        <w:rPr>
          <w:sz w:val="24"/>
        </w:rPr>
      </w:pPr>
      <w:r>
        <w:rPr>
          <w:sz w:val="24"/>
        </w:rPr>
        <w:t>практикум-исследованиеучебного (научно-популярного) текста с целью выявления</w:t>
      </w:r>
      <w:r>
        <w:rPr>
          <w:spacing w:val="-8"/>
          <w:sz w:val="24"/>
        </w:rPr>
        <w:t xml:space="preserve"> </w:t>
      </w:r>
      <w:r>
        <w:rPr>
          <w:sz w:val="24"/>
        </w:rPr>
        <w:t>и</w:t>
      </w:r>
      <w:r>
        <w:rPr>
          <w:spacing w:val="-7"/>
          <w:sz w:val="24"/>
        </w:rPr>
        <w:t xml:space="preserve"> </w:t>
      </w:r>
      <w:r>
        <w:rPr>
          <w:sz w:val="24"/>
        </w:rPr>
        <w:t>маркировки</w:t>
      </w:r>
      <w:r>
        <w:rPr>
          <w:spacing w:val="-7"/>
          <w:sz w:val="24"/>
        </w:rPr>
        <w:t xml:space="preserve"> </w:t>
      </w:r>
      <w:r>
        <w:rPr>
          <w:sz w:val="24"/>
        </w:rPr>
        <w:t>информации,</w:t>
      </w:r>
      <w:r>
        <w:rPr>
          <w:spacing w:val="-8"/>
          <w:sz w:val="24"/>
        </w:rPr>
        <w:t xml:space="preserve"> </w:t>
      </w:r>
      <w:r>
        <w:rPr>
          <w:sz w:val="24"/>
        </w:rPr>
        <w:t>отражающей</w:t>
      </w:r>
      <w:r>
        <w:rPr>
          <w:spacing w:val="-7"/>
          <w:sz w:val="24"/>
        </w:rPr>
        <w:t xml:space="preserve"> </w:t>
      </w:r>
      <w:r>
        <w:rPr>
          <w:sz w:val="24"/>
        </w:rPr>
        <w:t>строение</w:t>
      </w:r>
      <w:r>
        <w:rPr>
          <w:spacing w:val="-8"/>
          <w:sz w:val="24"/>
        </w:rPr>
        <w:t xml:space="preserve"> </w:t>
      </w:r>
      <w:r>
        <w:rPr>
          <w:sz w:val="24"/>
        </w:rPr>
        <w:t>текста-рассуждения</w:t>
      </w:r>
      <w:r>
        <w:rPr>
          <w:spacing w:val="-8"/>
          <w:sz w:val="24"/>
        </w:rPr>
        <w:t xml:space="preserve"> </w:t>
      </w:r>
      <w:r>
        <w:rPr>
          <w:sz w:val="24"/>
        </w:rPr>
        <w:t xml:space="preserve">(занятие </w:t>
      </w:r>
      <w:r>
        <w:rPr>
          <w:spacing w:val="-4"/>
          <w:sz w:val="24"/>
        </w:rPr>
        <w:t>20);</w:t>
      </w:r>
    </w:p>
    <w:p w14:paraId="57993CB5">
      <w:pPr>
        <w:pStyle w:val="10"/>
        <w:numPr>
          <w:ilvl w:val="0"/>
          <w:numId w:val="122"/>
        </w:numPr>
        <w:tabs>
          <w:tab w:val="left" w:pos="2692"/>
        </w:tabs>
        <w:spacing w:before="0" w:after="0" w:line="240" w:lineRule="auto"/>
        <w:ind w:left="2692" w:right="0" w:hanging="849"/>
        <w:jc w:val="left"/>
        <w:rPr>
          <w:sz w:val="24"/>
        </w:rPr>
      </w:pPr>
      <w:r>
        <w:rPr>
          <w:sz w:val="24"/>
        </w:rPr>
        <w:t>диалог</w:t>
      </w:r>
      <w:r>
        <w:rPr>
          <w:spacing w:val="-10"/>
          <w:sz w:val="24"/>
        </w:rPr>
        <w:t xml:space="preserve"> </w:t>
      </w:r>
      <w:r>
        <w:rPr>
          <w:sz w:val="24"/>
        </w:rPr>
        <w:t>с</w:t>
      </w:r>
      <w:r>
        <w:rPr>
          <w:spacing w:val="-10"/>
          <w:sz w:val="24"/>
        </w:rPr>
        <w:t xml:space="preserve"> </w:t>
      </w:r>
      <w:r>
        <w:rPr>
          <w:sz w:val="24"/>
        </w:rPr>
        <w:t>текстом</w:t>
      </w:r>
      <w:r>
        <w:rPr>
          <w:spacing w:val="-10"/>
          <w:sz w:val="24"/>
        </w:rPr>
        <w:t xml:space="preserve"> </w:t>
      </w:r>
      <w:r>
        <w:rPr>
          <w:sz w:val="24"/>
        </w:rPr>
        <w:t>и</w:t>
      </w:r>
      <w:r>
        <w:rPr>
          <w:spacing w:val="-9"/>
          <w:sz w:val="24"/>
        </w:rPr>
        <w:t xml:space="preserve"> </w:t>
      </w:r>
      <w:r>
        <w:rPr>
          <w:sz w:val="24"/>
        </w:rPr>
        <w:t>выделение</w:t>
      </w:r>
      <w:r>
        <w:rPr>
          <w:spacing w:val="-10"/>
          <w:sz w:val="24"/>
        </w:rPr>
        <w:t xml:space="preserve"> </w:t>
      </w:r>
      <w:r>
        <w:rPr>
          <w:sz w:val="24"/>
        </w:rPr>
        <w:t>главной</w:t>
      </w:r>
      <w:r>
        <w:rPr>
          <w:spacing w:val="-9"/>
          <w:sz w:val="24"/>
        </w:rPr>
        <w:t xml:space="preserve"> </w:t>
      </w:r>
      <w:r>
        <w:rPr>
          <w:sz w:val="24"/>
        </w:rPr>
        <w:t>мысли</w:t>
      </w:r>
      <w:r>
        <w:rPr>
          <w:spacing w:val="-8"/>
          <w:sz w:val="24"/>
        </w:rPr>
        <w:t xml:space="preserve"> </w:t>
      </w:r>
      <w:r>
        <w:rPr>
          <w:sz w:val="24"/>
        </w:rPr>
        <w:t>(занятие</w:t>
      </w:r>
      <w:r>
        <w:rPr>
          <w:spacing w:val="-10"/>
          <w:sz w:val="24"/>
        </w:rPr>
        <w:t xml:space="preserve"> </w:t>
      </w:r>
      <w:r>
        <w:rPr>
          <w:spacing w:val="-4"/>
          <w:sz w:val="24"/>
        </w:rPr>
        <w:t>25);</w:t>
      </w:r>
    </w:p>
    <w:p w14:paraId="09EC2BD6">
      <w:pPr>
        <w:pStyle w:val="10"/>
        <w:numPr>
          <w:ilvl w:val="0"/>
          <w:numId w:val="122"/>
        </w:numPr>
        <w:tabs>
          <w:tab w:val="left" w:pos="2692"/>
        </w:tabs>
        <w:spacing w:before="0" w:after="0" w:line="240" w:lineRule="auto"/>
        <w:ind w:left="1277" w:right="849" w:firstLine="566"/>
        <w:jc w:val="left"/>
        <w:rPr>
          <w:sz w:val="24"/>
        </w:rPr>
      </w:pPr>
      <w:r>
        <w:rPr>
          <w:sz w:val="24"/>
        </w:rPr>
        <w:t>обработка</w:t>
      </w:r>
      <w:r>
        <w:rPr>
          <w:spacing w:val="40"/>
          <w:sz w:val="24"/>
        </w:rPr>
        <w:t xml:space="preserve"> </w:t>
      </w:r>
      <w:r>
        <w:rPr>
          <w:sz w:val="24"/>
        </w:rPr>
        <w:t>и</w:t>
      </w:r>
      <w:r>
        <w:rPr>
          <w:spacing w:val="40"/>
          <w:sz w:val="24"/>
        </w:rPr>
        <w:t xml:space="preserve"> </w:t>
      </w:r>
      <w:r>
        <w:rPr>
          <w:sz w:val="24"/>
        </w:rPr>
        <w:t>перекодирование</w:t>
      </w:r>
      <w:r>
        <w:rPr>
          <w:spacing w:val="40"/>
          <w:sz w:val="24"/>
        </w:rPr>
        <w:t xml:space="preserve"> </w:t>
      </w:r>
      <w:r>
        <w:rPr>
          <w:sz w:val="24"/>
        </w:rPr>
        <w:t>информации</w:t>
      </w:r>
      <w:r>
        <w:rPr>
          <w:spacing w:val="40"/>
          <w:sz w:val="24"/>
        </w:rPr>
        <w:t xml:space="preserve"> </w:t>
      </w:r>
      <w:r>
        <w:rPr>
          <w:sz w:val="24"/>
        </w:rPr>
        <w:t>в</w:t>
      </w:r>
      <w:r>
        <w:rPr>
          <w:spacing w:val="40"/>
          <w:sz w:val="24"/>
        </w:rPr>
        <w:t xml:space="preserve"> </w:t>
      </w:r>
      <w:r>
        <w:rPr>
          <w:sz w:val="24"/>
        </w:rPr>
        <w:t>форму</w:t>
      </w:r>
      <w:r>
        <w:rPr>
          <w:spacing w:val="40"/>
          <w:sz w:val="24"/>
        </w:rPr>
        <w:t xml:space="preserve"> </w:t>
      </w:r>
      <w:r>
        <w:rPr>
          <w:sz w:val="24"/>
        </w:rPr>
        <w:t>несплошного</w:t>
      </w:r>
      <w:r>
        <w:rPr>
          <w:spacing w:val="40"/>
          <w:sz w:val="24"/>
        </w:rPr>
        <w:t xml:space="preserve"> </w:t>
      </w:r>
      <w:r>
        <w:rPr>
          <w:sz w:val="24"/>
        </w:rPr>
        <w:t>текста таблицы, схемы и т.п. (занятие 30);</w:t>
      </w:r>
    </w:p>
    <w:p w14:paraId="4A4A6B50">
      <w:pPr>
        <w:pStyle w:val="10"/>
        <w:numPr>
          <w:ilvl w:val="0"/>
          <w:numId w:val="122"/>
        </w:numPr>
        <w:tabs>
          <w:tab w:val="left" w:pos="2692"/>
          <w:tab w:val="left" w:pos="3789"/>
          <w:tab w:val="left" w:pos="4693"/>
          <w:tab w:val="left" w:pos="5170"/>
          <w:tab w:val="left" w:pos="6880"/>
          <w:tab w:val="left" w:pos="8417"/>
          <w:tab w:val="left" w:pos="9402"/>
          <w:tab w:val="left" w:pos="10522"/>
        </w:tabs>
        <w:spacing w:before="0" w:after="0" w:line="240" w:lineRule="auto"/>
        <w:ind w:left="1277" w:right="849" w:firstLine="566"/>
        <w:jc w:val="left"/>
        <w:rPr>
          <w:sz w:val="24"/>
        </w:rPr>
      </w:pPr>
      <w:r>
        <w:rPr>
          <w:spacing w:val="-2"/>
          <w:sz w:val="24"/>
        </w:rPr>
        <w:t>тестовая</w:t>
      </w:r>
      <w:r>
        <w:rPr>
          <w:sz w:val="24"/>
        </w:rPr>
        <w:tab/>
      </w:r>
      <w:r>
        <w:rPr>
          <w:spacing w:val="-2"/>
          <w:sz w:val="24"/>
        </w:rPr>
        <w:t>работа</w:t>
      </w:r>
      <w:r>
        <w:rPr>
          <w:sz w:val="24"/>
        </w:rPr>
        <w:tab/>
      </w:r>
      <w:r>
        <w:rPr>
          <w:spacing w:val="-6"/>
          <w:sz w:val="24"/>
        </w:rPr>
        <w:t>по</w:t>
      </w:r>
      <w:r>
        <w:rPr>
          <w:sz w:val="24"/>
        </w:rPr>
        <w:tab/>
      </w:r>
      <w:r>
        <w:rPr>
          <w:spacing w:val="-2"/>
          <w:sz w:val="24"/>
        </w:rPr>
        <w:t>комплексному</w:t>
      </w:r>
      <w:r>
        <w:rPr>
          <w:sz w:val="24"/>
        </w:rPr>
        <w:tab/>
      </w:r>
      <w:r>
        <w:rPr>
          <w:spacing w:val="-2"/>
          <w:sz w:val="24"/>
        </w:rPr>
        <w:t>применению</w:t>
      </w:r>
      <w:r>
        <w:rPr>
          <w:sz w:val="24"/>
        </w:rPr>
        <w:tab/>
      </w:r>
      <w:r>
        <w:rPr>
          <w:spacing w:val="-2"/>
          <w:sz w:val="24"/>
        </w:rPr>
        <w:t>умений</w:t>
      </w:r>
      <w:r>
        <w:rPr>
          <w:sz w:val="24"/>
        </w:rPr>
        <w:tab/>
      </w:r>
      <w:r>
        <w:rPr>
          <w:spacing w:val="-2"/>
          <w:sz w:val="24"/>
        </w:rPr>
        <w:t>работать</w:t>
      </w:r>
      <w:r>
        <w:rPr>
          <w:sz w:val="24"/>
        </w:rPr>
        <w:tab/>
      </w:r>
      <w:r>
        <w:rPr>
          <w:spacing w:val="-10"/>
          <w:sz w:val="24"/>
        </w:rPr>
        <w:t xml:space="preserve">с </w:t>
      </w:r>
      <w:r>
        <w:rPr>
          <w:sz w:val="24"/>
        </w:rPr>
        <w:t>информацией и текстом (занятие 33).</w:t>
      </w:r>
    </w:p>
    <w:p w14:paraId="02E2D42C">
      <w:pPr>
        <w:pStyle w:val="10"/>
        <w:spacing w:after="0" w:line="240" w:lineRule="auto"/>
        <w:jc w:val="left"/>
        <w:rPr>
          <w:sz w:val="24"/>
        </w:rPr>
        <w:sectPr>
          <w:pgSz w:w="11910" w:h="16840"/>
          <w:pgMar w:top="920" w:right="0" w:bottom="280" w:left="425" w:header="736" w:footer="0" w:gutter="0"/>
          <w:cols w:space="720" w:num="1"/>
        </w:sectPr>
      </w:pPr>
    </w:p>
    <w:p w14:paraId="0459BBA3">
      <w:pPr>
        <w:pStyle w:val="7"/>
        <w:spacing w:before="189"/>
        <w:ind w:right="850"/>
      </w:pPr>
      <w:r>
        <w:t>В учебный план занятий включены мероприятия, которые проводятся в процессе реализации программы и могут рассматриваться как как результат деятельности на определённом этапе.</w:t>
      </w:r>
    </w:p>
    <w:p w14:paraId="39099DEB">
      <w:pPr>
        <w:pStyle w:val="7"/>
        <w:spacing w:before="5"/>
        <w:ind w:left="0" w:firstLine="0"/>
        <w:jc w:val="left"/>
      </w:pPr>
    </w:p>
    <w:p w14:paraId="373D3FCF">
      <w:pPr>
        <w:pStyle w:val="3"/>
      </w:pPr>
      <w:r>
        <w:t>Рабочая</w:t>
      </w:r>
      <w:r>
        <w:rPr>
          <w:spacing w:val="-3"/>
        </w:rPr>
        <w:t xml:space="preserve"> </w:t>
      </w:r>
      <w:r>
        <w:t>программа</w:t>
      </w:r>
      <w:r>
        <w:rPr>
          <w:spacing w:val="-3"/>
        </w:rPr>
        <w:t xml:space="preserve"> </w:t>
      </w:r>
      <w:r>
        <w:t>по</w:t>
      </w:r>
      <w:r>
        <w:rPr>
          <w:spacing w:val="-2"/>
        </w:rPr>
        <w:t xml:space="preserve"> </w:t>
      </w:r>
      <w:r>
        <w:t>внеурочной</w:t>
      </w:r>
      <w:r>
        <w:rPr>
          <w:spacing w:val="-3"/>
        </w:rPr>
        <w:t xml:space="preserve"> </w:t>
      </w:r>
      <w:r>
        <w:t>деятельности</w:t>
      </w:r>
      <w:r>
        <w:rPr>
          <w:spacing w:val="-2"/>
        </w:rPr>
        <w:t xml:space="preserve"> «Хор»</w:t>
      </w:r>
    </w:p>
    <w:p w14:paraId="551CB433">
      <w:pPr>
        <w:pStyle w:val="7"/>
        <w:spacing w:line="274" w:lineRule="exact"/>
        <w:ind w:left="1843" w:firstLine="0"/>
        <w:jc w:val="left"/>
      </w:pPr>
      <w:r>
        <w:t>ПОЯСНИТЕЛЬНАЯ</w:t>
      </w:r>
      <w:r>
        <w:rPr>
          <w:spacing w:val="-11"/>
        </w:rPr>
        <w:t xml:space="preserve"> </w:t>
      </w:r>
      <w:r>
        <w:rPr>
          <w:spacing w:val="-2"/>
        </w:rPr>
        <w:t>ЗАПИСКА</w:t>
      </w:r>
    </w:p>
    <w:p w14:paraId="09CA68EC">
      <w:pPr>
        <w:pStyle w:val="7"/>
        <w:ind w:right="843"/>
      </w:pPr>
      <w:r>
        <w:t>Рабочая программа по внеурочной деятельности «Хоровое пение» для обучающихся 3 классов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а также направлена на формирование в образовательном учреждении целостного образовательного пространства, объединяющего урочную и внеурочную деятельность детей, обеспечивающего тесное взаимодействие с родителями обучающихся и другими социальными партнерами по вопросам обучения и воспитания детей в целях достижения планируемых результатов освоения основной образовательной программы начального общего образования.</w:t>
      </w:r>
    </w:p>
    <w:p w14:paraId="2B15B4FC">
      <w:pPr>
        <w:pStyle w:val="7"/>
        <w:spacing w:before="1"/>
        <w:ind w:left="1843" w:firstLine="0"/>
        <w:jc w:val="left"/>
      </w:pPr>
      <w:r>
        <w:t>ОБЩАЯ</w:t>
      </w:r>
      <w:r>
        <w:rPr>
          <w:spacing w:val="-7"/>
        </w:rPr>
        <w:t xml:space="preserve"> </w:t>
      </w:r>
      <w:r>
        <w:t>ХАРАКТЕРИСТИКА</w:t>
      </w:r>
      <w:r>
        <w:rPr>
          <w:spacing w:val="-5"/>
        </w:rPr>
        <w:t xml:space="preserve"> </w:t>
      </w:r>
      <w:r>
        <w:t>УЧЕБНОГО</w:t>
      </w:r>
      <w:r>
        <w:rPr>
          <w:spacing w:val="-5"/>
        </w:rPr>
        <w:t xml:space="preserve"> </w:t>
      </w:r>
      <w:r>
        <w:rPr>
          <w:spacing w:val="-2"/>
        </w:rPr>
        <w:t>ПРЕДМЕТА</w:t>
      </w:r>
    </w:p>
    <w:p w14:paraId="1B79F371">
      <w:pPr>
        <w:pStyle w:val="7"/>
        <w:ind w:right="851"/>
      </w:pPr>
      <w:r>
        <w:t>Хоровое</w:t>
      </w:r>
      <w:r>
        <w:rPr>
          <w:spacing w:val="-1"/>
        </w:rPr>
        <w:t xml:space="preserve"> </w:t>
      </w:r>
      <w:r>
        <w:t>пение — наиболее</w:t>
      </w:r>
      <w:r>
        <w:rPr>
          <w:spacing w:val="-1"/>
        </w:rPr>
        <w:t xml:space="preserve"> </w:t>
      </w:r>
      <w:r>
        <w:t>доступный вид практической музыкальной деятельности школьников. Данная форма коллективного музицирования обладает уникальными возможностями для развития общих и специальных способностей детей, достижения содержательного комплекса предметных, метапредметных и личностных результатов.</w:t>
      </w:r>
    </w:p>
    <w:p w14:paraId="3BE71EE8">
      <w:pPr>
        <w:pStyle w:val="7"/>
        <w:ind w:right="845"/>
      </w:pPr>
      <w:r>
        <w:t>Отечественная система музыкального воспитания школьников опирается на положения концепции Д. Б. Кабалевского, среди которых по-прежнему актуально звучит девиз «Каждый класс — хор!». Однако, ограничиваясь рамками одного урока музыки в неделю, сформировать у детей соответствующие вокально-хоровые навыки невозможно. Для достижения значимых результатов в этом направлении необходимо гармоничное сочетание урочной и внеурочной деятельности.</w:t>
      </w:r>
    </w:p>
    <w:p w14:paraId="4092C05F">
      <w:pPr>
        <w:pStyle w:val="7"/>
        <w:ind w:right="844"/>
      </w:pPr>
      <w:r>
        <w:t>Программа внеурочной деятельности «Хоровое пение» учитывает соответствующий опыт советского периода. Его переосмысление в контексте системно-деятельностного подхода позволяет выстроить единую логику</w:t>
      </w:r>
      <w:r>
        <w:rPr>
          <w:spacing w:val="-1"/>
        </w:rPr>
        <w:t xml:space="preserve"> </w:t>
      </w:r>
      <w:r>
        <w:t>реализации программ урочной и внеурочной деятельности на основе обновлённых ФГОС общего образования.</w:t>
      </w:r>
    </w:p>
    <w:p w14:paraId="3C156935">
      <w:pPr>
        <w:pStyle w:val="7"/>
        <w:ind w:right="848"/>
      </w:pPr>
      <w:r>
        <w:t>Среди различных видов музицирования хоровое пение стоит на первом месте, как наиболее</w:t>
      </w:r>
      <w:r>
        <w:rPr>
          <w:spacing w:val="33"/>
        </w:rPr>
        <w:t xml:space="preserve">  </w:t>
      </w:r>
      <w:r>
        <w:t>доступная</w:t>
      </w:r>
      <w:r>
        <w:rPr>
          <w:spacing w:val="35"/>
        </w:rPr>
        <w:t xml:space="preserve">  </w:t>
      </w:r>
      <w:r>
        <w:t>и</w:t>
      </w:r>
      <w:r>
        <w:rPr>
          <w:spacing w:val="35"/>
        </w:rPr>
        <w:t xml:space="preserve">  </w:t>
      </w:r>
      <w:r>
        <w:t>массовая</w:t>
      </w:r>
      <w:r>
        <w:rPr>
          <w:spacing w:val="34"/>
        </w:rPr>
        <w:t xml:space="preserve">  </w:t>
      </w:r>
      <w:r>
        <w:t>форма</w:t>
      </w:r>
      <w:r>
        <w:rPr>
          <w:spacing w:val="33"/>
        </w:rPr>
        <w:t xml:space="preserve">  </w:t>
      </w:r>
      <w:r>
        <w:t>музыкально-исполнительской</w:t>
      </w:r>
      <w:r>
        <w:rPr>
          <w:spacing w:val="35"/>
        </w:rPr>
        <w:t xml:space="preserve">  </w:t>
      </w:r>
      <w:r>
        <w:rPr>
          <w:spacing w:val="-2"/>
        </w:rPr>
        <w:t>деятельности.</w:t>
      </w:r>
    </w:p>
    <w:p w14:paraId="0DAF1F7A">
      <w:pPr>
        <w:pStyle w:val="7"/>
        <w:ind w:right="846" w:firstLine="0"/>
      </w:pPr>
      <w:r>
        <w:t>«Хоровое пение» является органичным дополнением уроков предмета «Музыка».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w:t>
      </w:r>
      <w:r>
        <w:rPr>
          <w:spacing w:val="-15"/>
        </w:rPr>
        <w:t xml:space="preserve"> </w:t>
      </w:r>
      <w:r>
        <w:t>и</w:t>
      </w:r>
      <w:r>
        <w:rPr>
          <w:spacing w:val="-15"/>
        </w:rPr>
        <w:t xml:space="preserve"> </w:t>
      </w:r>
      <w:r>
        <w:t>предметных</w:t>
      </w:r>
      <w:r>
        <w:rPr>
          <w:spacing w:val="-15"/>
        </w:rPr>
        <w:t xml:space="preserve"> </w:t>
      </w:r>
      <w:r>
        <w:t>результатов</w:t>
      </w:r>
      <w:r>
        <w:rPr>
          <w:spacing w:val="-15"/>
        </w:rPr>
        <w:t xml:space="preserve"> </w:t>
      </w:r>
      <w:r>
        <w:t>при</w:t>
      </w:r>
      <w:r>
        <w:rPr>
          <w:spacing w:val="-15"/>
        </w:rPr>
        <w:t xml:space="preserve"> </w:t>
      </w:r>
      <w:r>
        <w:t>освоении</w:t>
      </w:r>
      <w:r>
        <w:rPr>
          <w:spacing w:val="-15"/>
        </w:rPr>
        <w:t xml:space="preserve"> </w:t>
      </w:r>
      <w:r>
        <w:t>предметной</w:t>
      </w:r>
      <w:r>
        <w:rPr>
          <w:spacing w:val="-15"/>
        </w:rPr>
        <w:t xml:space="preserve"> </w:t>
      </w:r>
      <w:r>
        <w:t>области</w:t>
      </w:r>
      <w:r>
        <w:rPr>
          <w:spacing w:val="-15"/>
        </w:rPr>
        <w:t xml:space="preserve"> </w:t>
      </w:r>
      <w:r>
        <w:t xml:space="preserve">«Искусство» </w:t>
      </w:r>
      <w:r>
        <w:rPr>
          <w:spacing w:val="-2"/>
        </w:rPr>
        <w:t>(«Музыка»).</w:t>
      </w:r>
    </w:p>
    <w:p w14:paraId="7630B4A5">
      <w:pPr>
        <w:pStyle w:val="7"/>
        <w:spacing w:before="1"/>
        <w:ind w:right="848"/>
      </w:pPr>
      <w:r>
        <w:t>Основное</w:t>
      </w:r>
      <w:r>
        <w:rPr>
          <w:spacing w:val="-4"/>
        </w:rPr>
        <w:t xml:space="preserve"> </w:t>
      </w:r>
      <w:r>
        <w:t>содержание</w:t>
      </w:r>
      <w:r>
        <w:rPr>
          <w:spacing w:val="-4"/>
        </w:rPr>
        <w:t xml:space="preserve"> </w:t>
      </w:r>
      <w:r>
        <w:t>занятий —</w:t>
      </w:r>
      <w:r>
        <w:rPr>
          <w:spacing w:val="-5"/>
        </w:rPr>
        <w:t xml:space="preserve"> </w:t>
      </w:r>
      <w:r>
        <w:t>пение,</w:t>
      </w:r>
      <w:r>
        <w:rPr>
          <w:spacing w:val="-3"/>
        </w:rPr>
        <w:t xml:space="preserve"> </w:t>
      </w:r>
      <w:r>
        <w:t>освоение</w:t>
      </w:r>
      <w:r>
        <w:rPr>
          <w:spacing w:val="-4"/>
        </w:rPr>
        <w:t xml:space="preserve"> </w:t>
      </w:r>
      <w:r>
        <w:t>соответствующих</w:t>
      </w:r>
      <w:r>
        <w:rPr>
          <w:spacing w:val="-1"/>
        </w:rPr>
        <w:t xml:space="preserve"> </w:t>
      </w:r>
      <w:r>
        <w:t>теоретических</w:t>
      </w:r>
      <w:r>
        <w:rPr>
          <w:spacing w:val="-1"/>
        </w:rPr>
        <w:t xml:space="preserve"> </w:t>
      </w:r>
      <w:r>
        <w:t>и практических умений и навыков, концертно-исполнительская деятельность.</w:t>
      </w:r>
    </w:p>
    <w:p w14:paraId="3CE39A36">
      <w:pPr>
        <w:pStyle w:val="7"/>
        <w:ind w:left="1843" w:firstLine="0"/>
        <w:jc w:val="left"/>
      </w:pPr>
      <w:r>
        <w:t>ЦЕЛИ</w:t>
      </w:r>
      <w:r>
        <w:rPr>
          <w:spacing w:val="-7"/>
        </w:rPr>
        <w:t xml:space="preserve"> </w:t>
      </w:r>
      <w:r>
        <w:t>ИЗУЧЕНИЯ</w:t>
      </w:r>
      <w:r>
        <w:rPr>
          <w:spacing w:val="-5"/>
        </w:rPr>
        <w:t xml:space="preserve"> </w:t>
      </w:r>
      <w:r>
        <w:t>УЧЕБНОГО</w:t>
      </w:r>
      <w:r>
        <w:rPr>
          <w:spacing w:val="-4"/>
        </w:rPr>
        <w:t xml:space="preserve"> </w:t>
      </w:r>
      <w:r>
        <w:rPr>
          <w:spacing w:val="-2"/>
        </w:rPr>
        <w:t>ПРЕДМЕТА</w:t>
      </w:r>
    </w:p>
    <w:p w14:paraId="34D82926">
      <w:pPr>
        <w:pStyle w:val="7"/>
        <w:ind w:right="847"/>
      </w:pPr>
      <w:r>
        <w:t xml:space="preserve">Цели и задачи программы «Хоровое пение» определяются в рамках обобщённых </w:t>
      </w:r>
      <w:r>
        <w:rPr>
          <w:spacing w:val="-2"/>
        </w:rPr>
        <w:t>целей</w:t>
      </w:r>
      <w:r>
        <w:rPr>
          <w:spacing w:val="-6"/>
        </w:rPr>
        <w:t xml:space="preserve"> </w:t>
      </w:r>
      <w:r>
        <w:rPr>
          <w:spacing w:val="-2"/>
        </w:rPr>
        <w:t>и</w:t>
      </w:r>
      <w:r>
        <w:rPr>
          <w:spacing w:val="-6"/>
        </w:rPr>
        <w:t xml:space="preserve"> </w:t>
      </w:r>
      <w:r>
        <w:rPr>
          <w:spacing w:val="-2"/>
        </w:rPr>
        <w:t>задач</w:t>
      </w:r>
      <w:r>
        <w:rPr>
          <w:spacing w:val="-9"/>
        </w:rPr>
        <w:t xml:space="preserve"> </w:t>
      </w:r>
      <w:r>
        <w:rPr>
          <w:spacing w:val="-2"/>
        </w:rPr>
        <w:t>ФГОС</w:t>
      </w:r>
      <w:r>
        <w:rPr>
          <w:spacing w:val="-6"/>
        </w:rPr>
        <w:t xml:space="preserve"> </w:t>
      </w:r>
      <w:r>
        <w:rPr>
          <w:spacing w:val="-2"/>
        </w:rPr>
        <w:t>НОО</w:t>
      </w:r>
      <w:r>
        <w:rPr>
          <w:spacing w:val="-9"/>
        </w:rPr>
        <w:t xml:space="preserve"> </w:t>
      </w:r>
      <w:r>
        <w:rPr>
          <w:spacing w:val="-2"/>
        </w:rPr>
        <w:t>и</w:t>
      </w:r>
      <w:r>
        <w:rPr>
          <w:spacing w:val="-6"/>
        </w:rPr>
        <w:t xml:space="preserve"> </w:t>
      </w:r>
      <w:r>
        <w:rPr>
          <w:spacing w:val="-2"/>
        </w:rPr>
        <w:t>Примерных</w:t>
      </w:r>
      <w:r>
        <w:rPr>
          <w:spacing w:val="-9"/>
        </w:rPr>
        <w:t xml:space="preserve"> </w:t>
      </w:r>
      <w:r>
        <w:rPr>
          <w:spacing w:val="-2"/>
        </w:rPr>
        <w:t>программ</w:t>
      </w:r>
      <w:r>
        <w:rPr>
          <w:spacing w:val="-9"/>
        </w:rPr>
        <w:t xml:space="preserve"> </w:t>
      </w:r>
      <w:r>
        <w:rPr>
          <w:spacing w:val="-2"/>
        </w:rPr>
        <w:t>по</w:t>
      </w:r>
      <w:r>
        <w:rPr>
          <w:spacing w:val="-8"/>
        </w:rPr>
        <w:t xml:space="preserve"> </w:t>
      </w:r>
      <w:r>
        <w:rPr>
          <w:spacing w:val="-2"/>
        </w:rPr>
        <w:t>музыке</w:t>
      </w:r>
      <w:r>
        <w:rPr>
          <w:spacing w:val="-8"/>
        </w:rPr>
        <w:t xml:space="preserve"> </w:t>
      </w:r>
      <w:r>
        <w:rPr>
          <w:spacing w:val="-2"/>
        </w:rPr>
        <w:t>НОО,</w:t>
      </w:r>
      <w:r>
        <w:rPr>
          <w:spacing w:val="-8"/>
        </w:rPr>
        <w:t xml:space="preserve"> </w:t>
      </w:r>
      <w:r>
        <w:rPr>
          <w:spacing w:val="-2"/>
        </w:rPr>
        <w:t>являются</w:t>
      </w:r>
      <w:r>
        <w:rPr>
          <w:spacing w:val="-8"/>
        </w:rPr>
        <w:t xml:space="preserve"> </w:t>
      </w:r>
      <w:r>
        <w:rPr>
          <w:spacing w:val="-2"/>
        </w:rPr>
        <w:t>их</w:t>
      </w:r>
      <w:r>
        <w:rPr>
          <w:spacing w:val="-5"/>
        </w:rPr>
        <w:t xml:space="preserve"> </w:t>
      </w:r>
      <w:r>
        <w:rPr>
          <w:spacing w:val="-2"/>
        </w:rPr>
        <w:t>логическим продолжением.</w:t>
      </w:r>
    </w:p>
    <w:p w14:paraId="459EFB96">
      <w:pPr>
        <w:pStyle w:val="7"/>
        <w:ind w:right="854"/>
      </w:pPr>
      <w:r>
        <w:t>Главная цель: Развитие музыкальной культуры обучающихся как части их духовной культуры через коллективную исполнительскую деятельность — пение в хоре.</w:t>
      </w:r>
    </w:p>
    <w:p w14:paraId="000D5F14">
      <w:pPr>
        <w:pStyle w:val="7"/>
        <w:ind w:left="1843" w:firstLine="0"/>
      </w:pPr>
      <w:r>
        <w:t>Основные</w:t>
      </w:r>
      <w:r>
        <w:rPr>
          <w:spacing w:val="75"/>
          <w:w w:val="150"/>
        </w:rPr>
        <w:t xml:space="preserve"> </w:t>
      </w:r>
      <w:r>
        <w:t>цели</w:t>
      </w:r>
      <w:r>
        <w:rPr>
          <w:spacing w:val="79"/>
          <w:w w:val="150"/>
        </w:rPr>
        <w:t xml:space="preserve"> </w:t>
      </w:r>
      <w:r>
        <w:t>в</w:t>
      </w:r>
      <w:r>
        <w:rPr>
          <w:spacing w:val="76"/>
          <w:w w:val="150"/>
        </w:rPr>
        <w:t xml:space="preserve"> </w:t>
      </w:r>
      <w:r>
        <w:t>соответствии</w:t>
      </w:r>
      <w:r>
        <w:rPr>
          <w:spacing w:val="79"/>
          <w:w w:val="150"/>
        </w:rPr>
        <w:t xml:space="preserve"> </w:t>
      </w:r>
      <w:r>
        <w:t>со</w:t>
      </w:r>
      <w:r>
        <w:rPr>
          <w:spacing w:val="78"/>
          <w:w w:val="150"/>
        </w:rPr>
        <w:t xml:space="preserve"> </w:t>
      </w:r>
      <w:r>
        <w:t>спецификой</w:t>
      </w:r>
      <w:r>
        <w:rPr>
          <w:spacing w:val="78"/>
          <w:w w:val="150"/>
        </w:rPr>
        <w:t xml:space="preserve"> </w:t>
      </w:r>
      <w:r>
        <w:t>освоения</w:t>
      </w:r>
      <w:r>
        <w:rPr>
          <w:spacing w:val="75"/>
          <w:w w:val="150"/>
        </w:rPr>
        <w:t xml:space="preserve"> </w:t>
      </w:r>
      <w:r>
        <w:t>предметной</w:t>
      </w:r>
      <w:r>
        <w:rPr>
          <w:spacing w:val="79"/>
          <w:w w:val="150"/>
        </w:rPr>
        <w:t xml:space="preserve"> </w:t>
      </w:r>
      <w:r>
        <w:rPr>
          <w:spacing w:val="-2"/>
        </w:rPr>
        <w:t>области</w:t>
      </w:r>
    </w:p>
    <w:p w14:paraId="379E8022">
      <w:pPr>
        <w:pStyle w:val="7"/>
        <w:spacing w:before="1"/>
        <w:ind w:firstLine="0"/>
      </w:pPr>
      <w:r>
        <w:t>«Искусство»</w:t>
      </w:r>
      <w:r>
        <w:rPr>
          <w:spacing w:val="-10"/>
        </w:rPr>
        <w:t xml:space="preserve"> </w:t>
      </w:r>
      <w:r>
        <w:t>в</w:t>
      </w:r>
      <w:r>
        <w:rPr>
          <w:spacing w:val="-3"/>
        </w:rPr>
        <w:t xml:space="preserve"> </w:t>
      </w:r>
      <w:r>
        <w:t>целом</w:t>
      </w:r>
      <w:r>
        <w:rPr>
          <w:spacing w:val="-2"/>
        </w:rPr>
        <w:t xml:space="preserve"> </w:t>
      </w:r>
      <w:r>
        <w:t>и музыкального</w:t>
      </w:r>
      <w:r>
        <w:rPr>
          <w:spacing w:val="-2"/>
        </w:rPr>
        <w:t xml:space="preserve"> </w:t>
      </w:r>
      <w:r>
        <w:t>искусства</w:t>
      </w:r>
      <w:r>
        <w:rPr>
          <w:spacing w:val="-3"/>
        </w:rPr>
        <w:t xml:space="preserve"> </w:t>
      </w:r>
      <w:r>
        <w:t>в</w:t>
      </w:r>
      <w:r>
        <w:rPr>
          <w:spacing w:val="-3"/>
        </w:rPr>
        <w:t xml:space="preserve"> </w:t>
      </w:r>
      <w:r>
        <w:rPr>
          <w:spacing w:val="-2"/>
        </w:rPr>
        <w:t>частности:</w:t>
      </w:r>
    </w:p>
    <w:p w14:paraId="2694BAFE">
      <w:pPr>
        <w:pStyle w:val="10"/>
        <w:numPr>
          <w:ilvl w:val="0"/>
          <w:numId w:val="123"/>
        </w:numPr>
        <w:tabs>
          <w:tab w:val="left" w:pos="2187"/>
        </w:tabs>
        <w:spacing w:before="0" w:after="0" w:line="240" w:lineRule="auto"/>
        <w:ind w:left="1277" w:right="851" w:firstLine="566"/>
        <w:jc w:val="both"/>
        <w:rPr>
          <w:sz w:val="24"/>
        </w:rPr>
      </w:pPr>
      <w:r>
        <w:rPr>
          <w:sz w:val="24"/>
        </w:rPr>
        <w:t>становление системы ценностей, обучающихся в единстве эмоциональной и познавательной сферы;</w:t>
      </w:r>
    </w:p>
    <w:p w14:paraId="02CAD15D">
      <w:pPr>
        <w:pStyle w:val="10"/>
        <w:numPr>
          <w:ilvl w:val="0"/>
          <w:numId w:val="123"/>
        </w:numPr>
        <w:tabs>
          <w:tab w:val="left" w:pos="2122"/>
        </w:tabs>
        <w:spacing w:before="0" w:after="0" w:line="240" w:lineRule="auto"/>
        <w:ind w:left="1277" w:right="842" w:firstLine="566"/>
        <w:jc w:val="both"/>
        <w:rPr>
          <w:sz w:val="24"/>
        </w:rPr>
      </w:pPr>
      <w:r>
        <w:rPr>
          <w:sz w:val="24"/>
        </w:rPr>
        <w:t>осознание значения музыкального искусства как универсального языка общения, интонационно-художественного отражения многообразия жизни;</w:t>
      </w:r>
    </w:p>
    <w:p w14:paraId="15A61A06">
      <w:pPr>
        <w:pStyle w:val="10"/>
        <w:spacing w:after="0" w:line="240" w:lineRule="auto"/>
        <w:jc w:val="both"/>
        <w:rPr>
          <w:sz w:val="24"/>
        </w:rPr>
        <w:sectPr>
          <w:pgSz w:w="11910" w:h="16840"/>
          <w:pgMar w:top="920" w:right="0" w:bottom="280" w:left="425" w:header="736" w:footer="0" w:gutter="0"/>
          <w:cols w:space="720" w:num="1"/>
        </w:sectPr>
      </w:pPr>
    </w:p>
    <w:p w14:paraId="4D00D8FC">
      <w:pPr>
        <w:pStyle w:val="10"/>
        <w:numPr>
          <w:ilvl w:val="0"/>
          <w:numId w:val="123"/>
        </w:numPr>
        <w:tabs>
          <w:tab w:val="left" w:pos="2197"/>
        </w:tabs>
        <w:spacing w:before="189" w:after="0" w:line="240" w:lineRule="auto"/>
        <w:ind w:left="1277" w:right="853" w:firstLine="566"/>
        <w:jc w:val="both"/>
        <w:rPr>
          <w:sz w:val="24"/>
        </w:rPr>
      </w:pPr>
      <w:r>
        <w:rPr>
          <w:sz w:val="24"/>
        </w:rPr>
        <w:t>реализация творческих потребностей обучающихся, развитие потребности в общении с произведениями искусства, внутренней мотивации к музицированию.</w:t>
      </w:r>
    </w:p>
    <w:p w14:paraId="202EA809">
      <w:pPr>
        <w:pStyle w:val="7"/>
        <w:ind w:right="849"/>
      </w:pPr>
      <w:r>
        <w:t>Достижению поставленных целей способствует решение круга задач, конкретизирующих в процессе регулярной музыкальной деятельности обучающихся наиболее важные направления, а именно:</w:t>
      </w:r>
    </w:p>
    <w:p w14:paraId="11FE3721">
      <w:pPr>
        <w:pStyle w:val="7"/>
        <w:ind w:right="842"/>
      </w:pPr>
      <w:r>
        <w:t>—приобщение к общечеловеческим духовным ценностям через опыт собственного переживания музыкальных образов, развитие и совершенствование эмоционально- ценностной отзывчивости на прекрасное в искусстве и в жизни;</w:t>
      </w:r>
    </w:p>
    <w:p w14:paraId="42E22B02">
      <w:pPr>
        <w:pStyle w:val="7"/>
        <w:ind w:right="852"/>
      </w:pPr>
      <w:r>
        <w:t>—развитие эмоционального интеллекта, общих и специальных музыкальных способностей обучающихся;</w:t>
      </w:r>
    </w:p>
    <w:p w14:paraId="45726925">
      <w:pPr>
        <w:pStyle w:val="7"/>
        <w:ind w:right="842"/>
      </w:pPr>
      <w:r>
        <w:t>—формирование</w:t>
      </w:r>
      <w:r>
        <w:rPr>
          <w:spacing w:val="-15"/>
        </w:rPr>
        <w:t xml:space="preserve"> </w:t>
      </w:r>
      <w:r>
        <w:t>устойчивого</w:t>
      </w:r>
      <w:r>
        <w:rPr>
          <w:spacing w:val="-15"/>
        </w:rPr>
        <w:t xml:space="preserve"> </w:t>
      </w:r>
      <w:r>
        <w:t>интереса</w:t>
      </w:r>
      <w:r>
        <w:rPr>
          <w:spacing w:val="-15"/>
        </w:rPr>
        <w:t xml:space="preserve"> </w:t>
      </w:r>
      <w:r>
        <w:t>к</w:t>
      </w:r>
      <w:r>
        <w:rPr>
          <w:spacing w:val="-15"/>
        </w:rPr>
        <w:t xml:space="preserve"> </w:t>
      </w:r>
      <w:r>
        <w:t>постижению</w:t>
      </w:r>
      <w:r>
        <w:rPr>
          <w:spacing w:val="-15"/>
        </w:rPr>
        <w:t xml:space="preserve"> </w:t>
      </w:r>
      <w:r>
        <w:t>художественной</w:t>
      </w:r>
      <w:r>
        <w:rPr>
          <w:spacing w:val="-15"/>
        </w:rPr>
        <w:t xml:space="preserve"> </w:t>
      </w:r>
      <w:r>
        <w:t>картины</w:t>
      </w:r>
      <w:r>
        <w:rPr>
          <w:spacing w:val="-15"/>
        </w:rPr>
        <w:t xml:space="preserve"> </w:t>
      </w:r>
      <w:r>
        <w:t>мира, приобретение разнообразного опыта восприятия музыкальных произведений;</w:t>
      </w:r>
    </w:p>
    <w:p w14:paraId="1B4D82DE">
      <w:pPr>
        <w:pStyle w:val="7"/>
        <w:ind w:right="848"/>
      </w:pPr>
      <w:r>
        <w:t>—воспитание уважения к культурному, музыкальному наследию России; практическое</w:t>
      </w:r>
      <w:r>
        <w:rPr>
          <w:spacing w:val="-3"/>
        </w:rPr>
        <w:t xml:space="preserve"> </w:t>
      </w:r>
      <w:r>
        <w:t>освоение</w:t>
      </w:r>
      <w:r>
        <w:rPr>
          <w:spacing w:val="-1"/>
        </w:rPr>
        <w:t xml:space="preserve"> </w:t>
      </w:r>
      <w:r>
        <w:t>интонационно-образного</w:t>
      </w:r>
      <w:r>
        <w:rPr>
          <w:spacing w:val="-2"/>
        </w:rPr>
        <w:t xml:space="preserve"> </w:t>
      </w:r>
      <w:r>
        <w:t>содержания</w:t>
      </w:r>
      <w:r>
        <w:rPr>
          <w:spacing w:val="-2"/>
        </w:rPr>
        <w:t xml:space="preserve"> </w:t>
      </w:r>
      <w:r>
        <w:t>произведений</w:t>
      </w:r>
      <w:r>
        <w:rPr>
          <w:spacing w:val="-2"/>
        </w:rPr>
        <w:t xml:space="preserve"> </w:t>
      </w:r>
      <w:r>
        <w:t>отечественной музыкальной культуры;</w:t>
      </w:r>
    </w:p>
    <w:p w14:paraId="6B5911B7">
      <w:pPr>
        <w:pStyle w:val="7"/>
        <w:spacing w:before="1"/>
        <w:ind w:right="853"/>
      </w:pPr>
      <w:r>
        <w:t>—расширение кругозора, воспитание любознательности, интереса к музыкальной культуре других стран и народов;</w:t>
      </w:r>
    </w:p>
    <w:p w14:paraId="7A4EEA8A">
      <w:pPr>
        <w:pStyle w:val="7"/>
        <w:ind w:right="850"/>
      </w:pPr>
      <w:r>
        <w:t>—понимание основных закономерностей музыкального искусства: интонационная и жанровая природа музыки, основные выразительные средства, элементы музыкального языка, направления, стили и т. д.;</w:t>
      </w:r>
    </w:p>
    <w:p w14:paraId="11A0BF98">
      <w:pPr>
        <w:pStyle w:val="7"/>
        <w:ind w:right="850"/>
      </w:pPr>
      <w:r>
        <w:t>—формирование чувства коллективизма, сопричастности к общему творческому делу, ответственности за общий результат;</w:t>
      </w:r>
    </w:p>
    <w:p w14:paraId="76AB4818">
      <w:pPr>
        <w:pStyle w:val="7"/>
        <w:ind w:right="852"/>
      </w:pPr>
      <w:r>
        <w:t>—гармонизация межличностных отношений, формирование позитивного взгляда на окружающий мир;</w:t>
      </w:r>
    </w:p>
    <w:p w14:paraId="397CCDA6">
      <w:pPr>
        <w:pStyle w:val="7"/>
        <w:ind w:right="848"/>
      </w:pPr>
      <w:r>
        <w:t xml:space="preserve">—улучшение физического и психического самочувствия, укрепление здоровья </w:t>
      </w:r>
      <w:r>
        <w:rPr>
          <w:spacing w:val="-2"/>
        </w:rPr>
        <w:t>обучающихся;</w:t>
      </w:r>
    </w:p>
    <w:p w14:paraId="595687F8">
      <w:pPr>
        <w:pStyle w:val="7"/>
        <w:spacing w:before="1"/>
        <w:ind w:left="1843" w:firstLine="0"/>
      </w:pPr>
      <w:r>
        <w:t>—создание</w:t>
      </w:r>
      <w:r>
        <w:rPr>
          <w:spacing w:val="-8"/>
        </w:rPr>
        <w:t xml:space="preserve"> </w:t>
      </w:r>
      <w:r>
        <w:t>в</w:t>
      </w:r>
      <w:r>
        <w:rPr>
          <w:spacing w:val="-6"/>
        </w:rPr>
        <w:t xml:space="preserve"> </w:t>
      </w:r>
      <w:r>
        <w:t>образовательном</w:t>
      </w:r>
      <w:r>
        <w:rPr>
          <w:spacing w:val="-4"/>
        </w:rPr>
        <w:t xml:space="preserve"> </w:t>
      </w:r>
      <w:r>
        <w:t>учреждении</w:t>
      </w:r>
      <w:r>
        <w:rPr>
          <w:spacing w:val="-5"/>
        </w:rPr>
        <w:t xml:space="preserve"> </w:t>
      </w:r>
      <w:r>
        <w:t>творческой</w:t>
      </w:r>
      <w:r>
        <w:rPr>
          <w:spacing w:val="-5"/>
        </w:rPr>
        <w:t xml:space="preserve"> </w:t>
      </w:r>
      <w:r>
        <w:t>культурной</w:t>
      </w:r>
      <w:r>
        <w:rPr>
          <w:spacing w:val="-5"/>
        </w:rPr>
        <w:t xml:space="preserve"> </w:t>
      </w:r>
      <w:r>
        <w:rPr>
          <w:spacing w:val="-2"/>
        </w:rPr>
        <w:t>среды;</w:t>
      </w:r>
    </w:p>
    <w:p w14:paraId="2DECFCA2">
      <w:pPr>
        <w:pStyle w:val="7"/>
        <w:ind w:right="846"/>
      </w:pPr>
      <w:r>
        <w:t>—получение обучающимися опыта публичных выступлений, формирование активной социальной позиции, участие в творческой и культурной жизни школы, района, города, республики, страны.</w:t>
      </w:r>
    </w:p>
    <w:p w14:paraId="795C7531">
      <w:pPr>
        <w:pStyle w:val="7"/>
        <w:ind w:left="1843" w:firstLine="0"/>
      </w:pPr>
      <w:r>
        <w:t>МЕСТО</w:t>
      </w:r>
      <w:r>
        <w:rPr>
          <w:spacing w:val="-5"/>
        </w:rPr>
        <w:t xml:space="preserve"> </w:t>
      </w:r>
      <w:r>
        <w:t>УЧЕБНОГО</w:t>
      </w:r>
      <w:r>
        <w:rPr>
          <w:spacing w:val="-4"/>
        </w:rPr>
        <w:t xml:space="preserve"> </w:t>
      </w:r>
      <w:r>
        <w:t>ПРЕДМЕТА</w:t>
      </w:r>
      <w:r>
        <w:rPr>
          <w:spacing w:val="-5"/>
        </w:rPr>
        <w:t xml:space="preserve"> </w:t>
      </w:r>
      <w:r>
        <w:t>В</w:t>
      </w:r>
      <w:r>
        <w:rPr>
          <w:spacing w:val="-5"/>
        </w:rPr>
        <w:t xml:space="preserve"> </w:t>
      </w:r>
      <w:r>
        <w:t>УЧЕНОМ</w:t>
      </w:r>
      <w:r>
        <w:rPr>
          <w:spacing w:val="-1"/>
        </w:rPr>
        <w:t xml:space="preserve"> </w:t>
      </w:r>
      <w:r>
        <w:rPr>
          <w:spacing w:val="-2"/>
        </w:rPr>
        <w:t>ПЛАНЕ</w:t>
      </w:r>
    </w:p>
    <w:p w14:paraId="40BAD289">
      <w:pPr>
        <w:pStyle w:val="7"/>
        <w:ind w:right="850"/>
      </w:pPr>
      <w:r>
        <w:t>Программа внеурочной деятельности «Хоровое пение» предназначена для обучающихся 3 классов и составлена в соответствии с возрастными особенностями обучающихся, рассчитана на проведение 1 часа в неделю. Итого в год – 34 часа.</w:t>
      </w:r>
    </w:p>
    <w:p w14:paraId="0B21A440">
      <w:pPr>
        <w:pStyle w:val="7"/>
        <w:ind w:left="1843" w:firstLine="0"/>
      </w:pPr>
      <w:r>
        <w:t>ПЛАНИРУЕМЫЕ</w:t>
      </w:r>
      <w:r>
        <w:rPr>
          <w:spacing w:val="-8"/>
        </w:rPr>
        <w:t xml:space="preserve"> </w:t>
      </w:r>
      <w:r>
        <w:t>ОБРАЗОВАТЕЛЬНЫЕ</w:t>
      </w:r>
      <w:r>
        <w:rPr>
          <w:spacing w:val="-7"/>
        </w:rPr>
        <w:t xml:space="preserve"> </w:t>
      </w:r>
      <w:r>
        <w:rPr>
          <w:spacing w:val="-2"/>
        </w:rPr>
        <w:t>РЕЗУЛЬТАТЫ</w:t>
      </w:r>
    </w:p>
    <w:p w14:paraId="5D4C3D0B">
      <w:pPr>
        <w:pStyle w:val="7"/>
        <w:ind w:right="842"/>
      </w:pPr>
      <w:r>
        <w:t>Освоение программы внеурочной деятельности «Хоровое пение» направлено на достижение</w:t>
      </w:r>
      <w:r>
        <w:rPr>
          <w:spacing w:val="-15"/>
        </w:rPr>
        <w:t xml:space="preserve"> </w:t>
      </w:r>
      <w:r>
        <w:t>трёх</w:t>
      </w:r>
      <w:r>
        <w:rPr>
          <w:spacing w:val="-12"/>
        </w:rPr>
        <w:t xml:space="preserve"> </w:t>
      </w:r>
      <w:r>
        <w:t>групп</w:t>
      </w:r>
      <w:r>
        <w:rPr>
          <w:spacing w:val="-15"/>
        </w:rPr>
        <w:t xml:space="preserve"> </w:t>
      </w:r>
      <w:r>
        <w:t>результатов:</w:t>
      </w:r>
      <w:r>
        <w:rPr>
          <w:spacing w:val="-14"/>
        </w:rPr>
        <w:t xml:space="preserve"> </w:t>
      </w:r>
      <w:r>
        <w:t>личностных,</w:t>
      </w:r>
      <w:r>
        <w:rPr>
          <w:spacing w:val="-14"/>
        </w:rPr>
        <w:t xml:space="preserve"> </w:t>
      </w:r>
      <w:r>
        <w:t>метапредметных</w:t>
      </w:r>
      <w:r>
        <w:rPr>
          <w:spacing w:val="-14"/>
        </w:rPr>
        <w:t xml:space="preserve"> </w:t>
      </w:r>
      <w:r>
        <w:t>и</w:t>
      </w:r>
      <w:r>
        <w:rPr>
          <w:spacing w:val="-13"/>
        </w:rPr>
        <w:t xml:space="preserve"> </w:t>
      </w:r>
      <w:r>
        <w:t>предметных.</w:t>
      </w:r>
      <w:r>
        <w:rPr>
          <w:spacing w:val="-14"/>
        </w:rPr>
        <w:t xml:space="preserve"> </w:t>
      </w:r>
      <w:r>
        <w:t>При</w:t>
      </w:r>
      <w:r>
        <w:rPr>
          <w:spacing w:val="-15"/>
        </w:rPr>
        <w:t xml:space="preserve"> </w:t>
      </w:r>
      <w:r>
        <w:t>этом теоретическое структурное разграничение различных видов результатов на практике выступает как органичная нерасторжимая целостность. Личностные и метапредметные, в первую очередь коммуникативные результаты, имеют глубокое и содержательное предметное воплощение. «Хор — не собрание поющих, не обезличенное абстрактное единство, хор — это множество личностей, личностных восприятий, переживаний, осмыслений, выражений, личностных оценок, личностного творчества. Объединение множества личностных сотворений в единстве созидаемого музыкального образа в процессе общения со слушателем — высшая цель хорового музицирования».</w:t>
      </w:r>
    </w:p>
    <w:p w14:paraId="4E7A48B1">
      <w:pPr>
        <w:pStyle w:val="7"/>
        <w:spacing w:before="1"/>
        <w:ind w:right="853"/>
      </w:pPr>
      <w:r>
        <w:t>ЛИЧНОСТНЫЕ РЕЗУЛЬТАТЫ программы «Хоровое пение» должны отражать готовность обучающихся руководствоваться системой позитивных ценностных ориентаций, в том числе в части:</w:t>
      </w:r>
    </w:p>
    <w:p w14:paraId="2EF345B7">
      <w:pPr>
        <w:pStyle w:val="10"/>
        <w:numPr>
          <w:ilvl w:val="0"/>
          <w:numId w:val="124"/>
        </w:numPr>
        <w:tabs>
          <w:tab w:val="left" w:pos="2083"/>
        </w:tabs>
        <w:spacing w:before="0" w:after="0" w:line="240" w:lineRule="auto"/>
        <w:ind w:left="2083" w:right="0" w:hanging="240"/>
        <w:jc w:val="both"/>
        <w:rPr>
          <w:sz w:val="24"/>
        </w:rPr>
      </w:pPr>
      <w:r>
        <w:rPr>
          <w:sz w:val="24"/>
        </w:rPr>
        <w:t>Патриотического</w:t>
      </w:r>
      <w:r>
        <w:rPr>
          <w:spacing w:val="-7"/>
          <w:sz w:val="24"/>
        </w:rPr>
        <w:t xml:space="preserve"> </w:t>
      </w:r>
      <w:r>
        <w:rPr>
          <w:spacing w:val="-2"/>
          <w:sz w:val="24"/>
        </w:rPr>
        <w:t>воспитания:</w:t>
      </w:r>
    </w:p>
    <w:p w14:paraId="431D35F9">
      <w:pPr>
        <w:pStyle w:val="7"/>
        <w:ind w:right="846"/>
      </w:pPr>
      <w: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w:t>
      </w:r>
    </w:p>
    <w:p w14:paraId="1DFA9CFE">
      <w:pPr>
        <w:pStyle w:val="7"/>
        <w:spacing w:after="0"/>
        <w:sectPr>
          <w:pgSz w:w="11910" w:h="16840"/>
          <w:pgMar w:top="920" w:right="0" w:bottom="280" w:left="425" w:header="736" w:footer="0" w:gutter="0"/>
          <w:cols w:space="720" w:num="1"/>
        </w:sectPr>
      </w:pPr>
    </w:p>
    <w:p w14:paraId="78C8CE2E">
      <w:pPr>
        <w:pStyle w:val="7"/>
        <w:spacing w:before="189"/>
        <w:ind w:right="855" w:firstLine="0"/>
      </w:pPr>
      <w:r>
        <w:t>проявление интереса к освоению музыкальных традиций своего края, музыкальной культуры</w:t>
      </w:r>
      <w:r>
        <w:rPr>
          <w:spacing w:val="-8"/>
        </w:rPr>
        <w:t xml:space="preserve"> </w:t>
      </w:r>
      <w:r>
        <w:t>народов</w:t>
      </w:r>
      <w:r>
        <w:rPr>
          <w:spacing w:val="-8"/>
        </w:rPr>
        <w:t xml:space="preserve"> </w:t>
      </w:r>
      <w:r>
        <w:t>России;</w:t>
      </w:r>
      <w:r>
        <w:rPr>
          <w:spacing w:val="-7"/>
        </w:rPr>
        <w:t xml:space="preserve"> </w:t>
      </w:r>
      <w:r>
        <w:t>стремление</w:t>
      </w:r>
      <w:r>
        <w:rPr>
          <w:spacing w:val="-9"/>
        </w:rPr>
        <w:t xml:space="preserve"> </w:t>
      </w:r>
      <w:r>
        <w:t>развивать</w:t>
      </w:r>
      <w:r>
        <w:rPr>
          <w:spacing w:val="-6"/>
        </w:rPr>
        <w:t xml:space="preserve"> </w:t>
      </w:r>
      <w:r>
        <w:t>и</w:t>
      </w:r>
      <w:r>
        <w:rPr>
          <w:spacing w:val="-7"/>
        </w:rPr>
        <w:t xml:space="preserve"> </w:t>
      </w:r>
      <w:r>
        <w:t>сохранять</w:t>
      </w:r>
      <w:r>
        <w:rPr>
          <w:spacing w:val="-7"/>
        </w:rPr>
        <w:t xml:space="preserve"> </w:t>
      </w:r>
      <w:r>
        <w:t>музыкальную</w:t>
      </w:r>
      <w:r>
        <w:rPr>
          <w:spacing w:val="-7"/>
        </w:rPr>
        <w:t xml:space="preserve"> </w:t>
      </w:r>
      <w:r>
        <w:t>культуру</w:t>
      </w:r>
      <w:r>
        <w:rPr>
          <w:spacing w:val="-12"/>
        </w:rPr>
        <w:t xml:space="preserve"> </w:t>
      </w:r>
      <w:r>
        <w:t>своей страны, своего края.</w:t>
      </w:r>
    </w:p>
    <w:p w14:paraId="77AA6872">
      <w:pPr>
        <w:pStyle w:val="10"/>
        <w:numPr>
          <w:ilvl w:val="0"/>
          <w:numId w:val="124"/>
        </w:numPr>
        <w:tabs>
          <w:tab w:val="left" w:pos="2083"/>
        </w:tabs>
        <w:spacing w:before="0" w:after="0" w:line="240" w:lineRule="auto"/>
        <w:ind w:left="2083" w:right="0" w:hanging="240"/>
        <w:jc w:val="both"/>
        <w:rPr>
          <w:sz w:val="24"/>
        </w:rPr>
      </w:pPr>
      <w:r>
        <w:rPr>
          <w:sz w:val="24"/>
        </w:rPr>
        <w:t>Гражданского</w:t>
      </w:r>
      <w:r>
        <w:rPr>
          <w:spacing w:val="-3"/>
          <w:sz w:val="24"/>
        </w:rPr>
        <w:t xml:space="preserve"> </w:t>
      </w:r>
      <w:r>
        <w:rPr>
          <w:spacing w:val="-2"/>
          <w:sz w:val="24"/>
        </w:rPr>
        <w:t>воспитания:</w:t>
      </w:r>
    </w:p>
    <w:p w14:paraId="6B02933C">
      <w:pPr>
        <w:pStyle w:val="7"/>
        <w:ind w:right="844"/>
      </w:pPr>
      <w:r>
        <w:t>готовность к выполнению обязанностей гражданина,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 просветительских акций, праздничных мероприятий.</w:t>
      </w:r>
    </w:p>
    <w:p w14:paraId="6E5C7B3A">
      <w:pPr>
        <w:pStyle w:val="10"/>
        <w:numPr>
          <w:ilvl w:val="0"/>
          <w:numId w:val="124"/>
        </w:numPr>
        <w:tabs>
          <w:tab w:val="left" w:pos="2083"/>
        </w:tabs>
        <w:spacing w:before="0" w:after="0" w:line="240" w:lineRule="auto"/>
        <w:ind w:left="2083" w:right="0" w:hanging="240"/>
        <w:jc w:val="both"/>
        <w:rPr>
          <w:sz w:val="24"/>
        </w:rPr>
      </w:pPr>
      <w:r>
        <w:rPr>
          <w:sz w:val="24"/>
        </w:rPr>
        <w:t>Духовно-нравственного</w:t>
      </w:r>
      <w:r>
        <w:rPr>
          <w:spacing w:val="-9"/>
          <w:sz w:val="24"/>
        </w:rPr>
        <w:t xml:space="preserve"> </w:t>
      </w:r>
      <w:r>
        <w:rPr>
          <w:spacing w:val="-2"/>
          <w:sz w:val="24"/>
        </w:rPr>
        <w:t>воспитания:</w:t>
      </w:r>
    </w:p>
    <w:p w14:paraId="06C90821">
      <w:pPr>
        <w:pStyle w:val="7"/>
        <w:spacing w:before="1"/>
        <w:ind w:right="845"/>
      </w:pPr>
      <w: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w:t>
      </w:r>
      <w:r>
        <w:rPr>
          <w:spacing w:val="-4"/>
        </w:rPr>
        <w:t xml:space="preserve"> </w:t>
      </w:r>
      <w:r>
        <w:t>сотрудничества</w:t>
      </w:r>
      <w:r>
        <w:rPr>
          <w:spacing w:val="-3"/>
        </w:rPr>
        <w:t xml:space="preserve"> </w:t>
      </w:r>
      <w:r>
        <w:t>в</w:t>
      </w:r>
      <w:r>
        <w:rPr>
          <w:spacing w:val="-5"/>
        </w:rPr>
        <w:t xml:space="preserve"> </w:t>
      </w:r>
      <w:r>
        <w:t>процессе</w:t>
      </w:r>
      <w:r>
        <w:rPr>
          <w:spacing w:val="-5"/>
        </w:rPr>
        <w:t xml:space="preserve"> </w:t>
      </w:r>
      <w:r>
        <w:t>непосредственной</w:t>
      </w:r>
      <w:r>
        <w:rPr>
          <w:spacing w:val="-4"/>
        </w:rPr>
        <w:t xml:space="preserve"> </w:t>
      </w:r>
      <w:r>
        <w:t>музыкальной</w:t>
      </w:r>
      <w:r>
        <w:rPr>
          <w:spacing w:val="-4"/>
        </w:rPr>
        <w:t xml:space="preserve"> </w:t>
      </w:r>
      <w:r>
        <w:t>деятельности,</w:t>
      </w:r>
      <w:r>
        <w:rPr>
          <w:spacing w:val="-4"/>
        </w:rPr>
        <w:t xml:space="preserve"> </w:t>
      </w:r>
      <w:r>
        <w:t>при подготовке концертов, фестивалей, конкурсов.</w:t>
      </w:r>
    </w:p>
    <w:p w14:paraId="0FBF95A0">
      <w:pPr>
        <w:pStyle w:val="10"/>
        <w:numPr>
          <w:ilvl w:val="0"/>
          <w:numId w:val="124"/>
        </w:numPr>
        <w:tabs>
          <w:tab w:val="left" w:pos="2083"/>
        </w:tabs>
        <w:spacing w:before="0" w:after="0" w:line="240" w:lineRule="auto"/>
        <w:ind w:left="2083" w:right="0" w:hanging="240"/>
        <w:jc w:val="both"/>
        <w:rPr>
          <w:sz w:val="24"/>
        </w:rPr>
      </w:pPr>
      <w:r>
        <w:rPr>
          <w:sz w:val="24"/>
        </w:rPr>
        <w:t>Эстетического</w:t>
      </w:r>
      <w:r>
        <w:rPr>
          <w:spacing w:val="-6"/>
          <w:sz w:val="24"/>
        </w:rPr>
        <w:t xml:space="preserve"> </w:t>
      </w:r>
      <w:r>
        <w:rPr>
          <w:spacing w:val="-2"/>
          <w:sz w:val="24"/>
        </w:rPr>
        <w:t>воспитания:</w:t>
      </w:r>
    </w:p>
    <w:p w14:paraId="5AB0C2C5">
      <w:pPr>
        <w:pStyle w:val="7"/>
        <w:ind w:right="850"/>
      </w:pPr>
      <w:r>
        <w:t xml:space="preserve">восприимчивость к различным видам искусства, стремление видеть прекрасное в окружающей действительности, готовность прислушиваться к природе, людям, самому </w:t>
      </w:r>
      <w:r>
        <w:rPr>
          <w:spacing w:val="-2"/>
        </w:rPr>
        <w:t>себе; осознание ценности творчества, таланта; осознание важности музыкального</w:t>
      </w:r>
      <w:r>
        <w:rPr>
          <w:spacing w:val="-3"/>
        </w:rPr>
        <w:t xml:space="preserve"> </w:t>
      </w:r>
      <w:r>
        <w:rPr>
          <w:spacing w:val="-2"/>
        </w:rPr>
        <w:t xml:space="preserve">искусства </w:t>
      </w:r>
      <w:r>
        <w:t>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3CE9440C">
      <w:pPr>
        <w:pStyle w:val="10"/>
        <w:numPr>
          <w:ilvl w:val="0"/>
          <w:numId w:val="124"/>
        </w:numPr>
        <w:tabs>
          <w:tab w:val="left" w:pos="2083"/>
        </w:tabs>
        <w:spacing w:before="1" w:after="0" w:line="240" w:lineRule="auto"/>
        <w:ind w:left="2083" w:right="0" w:hanging="240"/>
        <w:jc w:val="both"/>
        <w:rPr>
          <w:sz w:val="24"/>
        </w:rPr>
      </w:pPr>
      <w:r>
        <w:rPr>
          <w:sz w:val="24"/>
        </w:rPr>
        <w:t>Ценности</w:t>
      </w:r>
      <w:r>
        <w:rPr>
          <w:spacing w:val="-8"/>
          <w:sz w:val="24"/>
        </w:rPr>
        <w:t xml:space="preserve"> </w:t>
      </w:r>
      <w:r>
        <w:rPr>
          <w:sz w:val="24"/>
        </w:rPr>
        <w:t>научного</w:t>
      </w:r>
      <w:r>
        <w:rPr>
          <w:spacing w:val="-5"/>
          <w:sz w:val="24"/>
        </w:rPr>
        <w:t xml:space="preserve"> </w:t>
      </w:r>
      <w:r>
        <w:rPr>
          <w:spacing w:val="-2"/>
          <w:sz w:val="24"/>
        </w:rPr>
        <w:t>познания:</w:t>
      </w:r>
    </w:p>
    <w:p w14:paraId="62CB7A90">
      <w:pPr>
        <w:pStyle w:val="7"/>
        <w:ind w:right="850"/>
      </w:pPr>
      <w:r>
        <w:t>ориентация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доступной текстовой, аудио- и видеоинформации о различных явлениях музыкального искусства, использование специальной терминологии.</w:t>
      </w:r>
    </w:p>
    <w:p w14:paraId="1BB669A2">
      <w:pPr>
        <w:pStyle w:val="10"/>
        <w:numPr>
          <w:ilvl w:val="0"/>
          <w:numId w:val="124"/>
        </w:numPr>
        <w:tabs>
          <w:tab w:val="left" w:pos="2142"/>
        </w:tabs>
        <w:spacing w:before="0" w:after="0" w:line="240" w:lineRule="auto"/>
        <w:ind w:left="1277" w:right="854" w:firstLine="566"/>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14:paraId="3BCB7542">
      <w:pPr>
        <w:pStyle w:val="7"/>
        <w:ind w:right="848"/>
      </w:pPr>
      <w: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сформированность навыков рефлексии, признание своего права на ошибку и такого же права другого человека.</w:t>
      </w:r>
    </w:p>
    <w:p w14:paraId="1BFD72D1">
      <w:pPr>
        <w:pStyle w:val="10"/>
        <w:numPr>
          <w:ilvl w:val="0"/>
          <w:numId w:val="124"/>
        </w:numPr>
        <w:tabs>
          <w:tab w:val="left" w:pos="2083"/>
        </w:tabs>
        <w:spacing w:before="0" w:after="0" w:line="240" w:lineRule="auto"/>
        <w:ind w:left="2083" w:right="0" w:hanging="240"/>
        <w:jc w:val="both"/>
        <w:rPr>
          <w:sz w:val="24"/>
        </w:rPr>
      </w:pPr>
      <w:r>
        <w:rPr>
          <w:sz w:val="24"/>
        </w:rPr>
        <w:t>Трудового</w:t>
      </w:r>
      <w:r>
        <w:rPr>
          <w:spacing w:val="-4"/>
          <w:sz w:val="24"/>
        </w:rPr>
        <w:t xml:space="preserve"> </w:t>
      </w:r>
      <w:r>
        <w:rPr>
          <w:spacing w:val="-2"/>
          <w:sz w:val="24"/>
        </w:rPr>
        <w:t>воспитания:</w:t>
      </w:r>
    </w:p>
    <w:p w14:paraId="2A9D225B">
      <w:pPr>
        <w:pStyle w:val="7"/>
        <w:spacing w:before="1"/>
        <w:ind w:right="849"/>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600E9151">
      <w:pPr>
        <w:pStyle w:val="10"/>
        <w:numPr>
          <w:ilvl w:val="0"/>
          <w:numId w:val="124"/>
        </w:numPr>
        <w:tabs>
          <w:tab w:val="left" w:pos="2083"/>
        </w:tabs>
        <w:spacing w:before="0" w:after="0" w:line="240" w:lineRule="auto"/>
        <w:ind w:left="2083" w:right="0" w:hanging="240"/>
        <w:jc w:val="both"/>
        <w:rPr>
          <w:sz w:val="24"/>
        </w:rPr>
      </w:pPr>
      <w:r>
        <w:rPr>
          <w:sz w:val="24"/>
        </w:rPr>
        <w:t>Экологического</w:t>
      </w:r>
      <w:r>
        <w:rPr>
          <w:spacing w:val="-8"/>
          <w:sz w:val="24"/>
        </w:rPr>
        <w:t xml:space="preserve"> </w:t>
      </w:r>
      <w:r>
        <w:rPr>
          <w:spacing w:val="-2"/>
          <w:sz w:val="24"/>
        </w:rPr>
        <w:t>воспитания:</w:t>
      </w:r>
    </w:p>
    <w:p w14:paraId="29AC5589">
      <w:pPr>
        <w:pStyle w:val="7"/>
        <w:ind w:right="845"/>
      </w:pPr>
      <w: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7171CF2C">
      <w:pPr>
        <w:pStyle w:val="7"/>
        <w:spacing w:after="0"/>
        <w:sectPr>
          <w:pgSz w:w="11910" w:h="16840"/>
          <w:pgMar w:top="920" w:right="0" w:bottom="280" w:left="425" w:header="736" w:footer="0" w:gutter="0"/>
          <w:cols w:space="720" w:num="1"/>
        </w:sectPr>
      </w:pPr>
    </w:p>
    <w:p w14:paraId="2240C723">
      <w:pPr>
        <w:pStyle w:val="10"/>
        <w:numPr>
          <w:ilvl w:val="0"/>
          <w:numId w:val="124"/>
        </w:numPr>
        <w:tabs>
          <w:tab w:val="left" w:pos="2298"/>
        </w:tabs>
        <w:spacing w:before="189" w:after="0" w:line="240" w:lineRule="auto"/>
        <w:ind w:left="1277" w:right="852" w:firstLine="566"/>
        <w:jc w:val="both"/>
        <w:rPr>
          <w:sz w:val="24"/>
        </w:rPr>
      </w:pPr>
      <w:r>
        <w:rPr>
          <w:sz w:val="24"/>
        </w:rPr>
        <w:t>Личностные результаты, обеспечивающие адаптацию обучающегося к изменяющимся условиям социальной и природной среды:</w:t>
      </w:r>
    </w:p>
    <w:p w14:paraId="3C11387C">
      <w:pPr>
        <w:pStyle w:val="7"/>
        <w:ind w:right="846"/>
      </w:pPr>
      <w:r>
        <w:t>освоение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стремление перенимать</w:t>
      </w:r>
      <w:r>
        <w:rPr>
          <w:spacing w:val="-1"/>
        </w:rPr>
        <w:t xml:space="preserve"> </w:t>
      </w:r>
      <w:r>
        <w:t>опыт, учиться у</w:t>
      </w:r>
      <w:r>
        <w:rPr>
          <w:spacing w:val="-5"/>
        </w:rPr>
        <w:t xml:space="preserve"> </w:t>
      </w:r>
      <w:r>
        <w:t>других людей</w:t>
      </w:r>
      <w:r>
        <w:rPr>
          <w:spacing w:val="-1"/>
        </w:rPr>
        <w:t xml:space="preserve"> </w:t>
      </w:r>
      <w:r>
        <w:t>—</w:t>
      </w:r>
      <w:r>
        <w:rPr>
          <w:spacing w:val="-2"/>
        </w:rPr>
        <w:t xml:space="preserve"> </w:t>
      </w:r>
      <w:r>
        <w:t>как</w:t>
      </w:r>
      <w:r>
        <w:rPr>
          <w:spacing w:val="-2"/>
        </w:rPr>
        <w:t xml:space="preserve"> </w:t>
      </w:r>
      <w:r>
        <w:t>взрослых,</w:t>
      </w:r>
      <w:r>
        <w:rPr>
          <w:spacing w:val="-2"/>
        </w:rPr>
        <w:t xml:space="preserve"> </w:t>
      </w:r>
      <w:r>
        <w:t>так</w:t>
      </w:r>
      <w:r>
        <w:rPr>
          <w:spacing w:val="-2"/>
        </w:rPr>
        <w:t xml:space="preserve"> </w:t>
      </w:r>
      <w:r>
        <w:t>и</w:t>
      </w:r>
      <w:r>
        <w:rPr>
          <w:spacing w:val="-1"/>
        </w:rPr>
        <w:t xml:space="preserve"> </w:t>
      </w:r>
      <w:r>
        <w:t>сверстников,</w:t>
      </w:r>
      <w:r>
        <w:rPr>
          <w:spacing w:val="-2"/>
        </w:rPr>
        <w:t xml:space="preserve"> </w:t>
      </w:r>
      <w:r>
        <w:t>в</w:t>
      </w:r>
      <w:r>
        <w:rPr>
          <w:spacing w:val="-3"/>
        </w:rPr>
        <w:t xml:space="preserve"> </w:t>
      </w:r>
      <w:r>
        <w:t>том</w:t>
      </w:r>
      <w:r>
        <w:rPr>
          <w:spacing w:val="-2"/>
        </w:rPr>
        <w:t xml:space="preserve"> </w:t>
      </w:r>
      <w:r>
        <w:t>числе в разнообразных проявлениях творчества, овладения различными навыками в сфере музыкального и других видов искусства; 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07B91BBB">
      <w:pPr>
        <w:pStyle w:val="7"/>
        <w:spacing w:before="1"/>
        <w:ind w:left="1843" w:firstLine="0"/>
      </w:pPr>
      <w:r>
        <w:t>МЕТАПРЕДМЕТНЫЕ</w:t>
      </w:r>
      <w:r>
        <w:rPr>
          <w:spacing w:val="43"/>
        </w:rPr>
        <w:t xml:space="preserve">  </w:t>
      </w:r>
      <w:r>
        <w:t>РЕЗУЛЬТАТЫ,</w:t>
      </w:r>
      <w:r>
        <w:rPr>
          <w:spacing w:val="42"/>
        </w:rPr>
        <w:t xml:space="preserve">  </w:t>
      </w:r>
      <w:r>
        <w:t>достигаемые</w:t>
      </w:r>
      <w:r>
        <w:rPr>
          <w:spacing w:val="42"/>
        </w:rPr>
        <w:t xml:space="preserve">  </w:t>
      </w:r>
      <w:r>
        <w:t>при</w:t>
      </w:r>
      <w:r>
        <w:rPr>
          <w:spacing w:val="43"/>
        </w:rPr>
        <w:t xml:space="preserve">  </w:t>
      </w:r>
      <w:r>
        <w:t>освоении</w:t>
      </w:r>
      <w:r>
        <w:rPr>
          <w:spacing w:val="43"/>
        </w:rPr>
        <w:t xml:space="preserve">  </w:t>
      </w:r>
      <w:r>
        <w:rPr>
          <w:spacing w:val="-2"/>
        </w:rPr>
        <w:t>программы</w:t>
      </w:r>
    </w:p>
    <w:p w14:paraId="3B6B62B3">
      <w:pPr>
        <w:pStyle w:val="7"/>
        <w:ind w:right="851" w:firstLine="0"/>
      </w:pPr>
      <w:r>
        <w:t xml:space="preserve">«Хоровое пение», отражают специфику искусства как иного (в отличие от науки) способа познания мира. Поэтому основная линия формирования метапредметных результатов </w:t>
      </w:r>
      <w:r>
        <w:rPr>
          <w:spacing w:val="-2"/>
        </w:rPr>
        <w:t>ориентирована</w:t>
      </w:r>
      <w:r>
        <w:rPr>
          <w:spacing w:val="-4"/>
        </w:rPr>
        <w:t xml:space="preserve"> </w:t>
      </w:r>
      <w:r>
        <w:rPr>
          <w:spacing w:val="-2"/>
        </w:rPr>
        <w:t>не</w:t>
      </w:r>
      <w:r>
        <w:rPr>
          <w:spacing w:val="-5"/>
        </w:rPr>
        <w:t xml:space="preserve"> </w:t>
      </w:r>
      <w:r>
        <w:rPr>
          <w:spacing w:val="-2"/>
        </w:rPr>
        <w:t>столько</w:t>
      </w:r>
      <w:r>
        <w:rPr>
          <w:spacing w:val="-3"/>
        </w:rPr>
        <w:t xml:space="preserve"> </w:t>
      </w:r>
      <w:r>
        <w:rPr>
          <w:spacing w:val="-2"/>
        </w:rPr>
        <w:t>на</w:t>
      </w:r>
      <w:r>
        <w:rPr>
          <w:spacing w:val="-4"/>
        </w:rPr>
        <w:t xml:space="preserve"> </w:t>
      </w:r>
      <w:r>
        <w:rPr>
          <w:spacing w:val="-2"/>
        </w:rPr>
        <w:t>когнитивные</w:t>
      </w:r>
      <w:r>
        <w:rPr>
          <w:spacing w:val="-5"/>
        </w:rPr>
        <w:t xml:space="preserve"> </w:t>
      </w:r>
      <w:r>
        <w:rPr>
          <w:spacing w:val="-2"/>
        </w:rPr>
        <w:t>процессы</w:t>
      </w:r>
      <w:r>
        <w:rPr>
          <w:spacing w:val="-3"/>
        </w:rPr>
        <w:t xml:space="preserve"> </w:t>
      </w:r>
      <w:r>
        <w:rPr>
          <w:spacing w:val="-2"/>
        </w:rPr>
        <w:t>и функции,</w:t>
      </w:r>
      <w:r>
        <w:rPr>
          <w:spacing w:val="-3"/>
        </w:rPr>
        <w:t xml:space="preserve"> </w:t>
      </w:r>
      <w:r>
        <w:rPr>
          <w:spacing w:val="-2"/>
        </w:rPr>
        <w:t>сколько</w:t>
      </w:r>
      <w:r>
        <w:rPr>
          <w:spacing w:val="-3"/>
        </w:rPr>
        <w:t xml:space="preserve"> </w:t>
      </w:r>
      <w:r>
        <w:rPr>
          <w:spacing w:val="-2"/>
        </w:rPr>
        <w:t>на</w:t>
      </w:r>
      <w:r>
        <w:rPr>
          <w:spacing w:val="-4"/>
        </w:rPr>
        <w:t xml:space="preserve"> </w:t>
      </w:r>
      <w:r>
        <w:rPr>
          <w:spacing w:val="-2"/>
        </w:rPr>
        <w:t xml:space="preserve">психомоторную </w:t>
      </w:r>
      <w:r>
        <w:t>и аффективную сферу деятельности обучающихся.</w:t>
      </w:r>
    </w:p>
    <w:p w14:paraId="40724C19">
      <w:pPr>
        <w:pStyle w:val="7"/>
        <w:ind w:left="1843" w:firstLine="0"/>
      </w:pPr>
      <w:r>
        <w:t>Познавательные</w:t>
      </w:r>
      <w:r>
        <w:rPr>
          <w:spacing w:val="-7"/>
        </w:rPr>
        <w:t xml:space="preserve"> </w:t>
      </w:r>
      <w:r>
        <w:t>универсальные</w:t>
      </w:r>
      <w:r>
        <w:rPr>
          <w:spacing w:val="-7"/>
        </w:rPr>
        <w:t xml:space="preserve"> </w:t>
      </w:r>
      <w:r>
        <w:t>учебные</w:t>
      </w:r>
      <w:r>
        <w:rPr>
          <w:spacing w:val="-8"/>
        </w:rPr>
        <w:t xml:space="preserve"> </w:t>
      </w:r>
      <w:r>
        <w:rPr>
          <w:spacing w:val="-2"/>
        </w:rPr>
        <w:t>действия:</w:t>
      </w:r>
    </w:p>
    <w:p w14:paraId="3F378511">
      <w:pPr>
        <w:pStyle w:val="7"/>
        <w:ind w:left="1843" w:firstLine="0"/>
      </w:pPr>
      <w:r>
        <w:t>Овладение</w:t>
      </w:r>
      <w:r>
        <w:rPr>
          <w:spacing w:val="14"/>
        </w:rPr>
        <w:t xml:space="preserve"> </w:t>
      </w:r>
      <w:r>
        <w:t>системой</w:t>
      </w:r>
      <w:r>
        <w:rPr>
          <w:spacing w:val="22"/>
        </w:rPr>
        <w:t xml:space="preserve"> </w:t>
      </w:r>
      <w:r>
        <w:t>универсальных</w:t>
      </w:r>
      <w:r>
        <w:rPr>
          <w:spacing w:val="18"/>
        </w:rPr>
        <w:t xml:space="preserve"> </w:t>
      </w:r>
      <w:r>
        <w:t>познавательных</w:t>
      </w:r>
      <w:r>
        <w:rPr>
          <w:spacing w:val="17"/>
        </w:rPr>
        <w:t xml:space="preserve"> </w:t>
      </w:r>
      <w:r>
        <w:t>действий</w:t>
      </w:r>
      <w:r>
        <w:rPr>
          <w:spacing w:val="19"/>
        </w:rPr>
        <w:t xml:space="preserve"> </w:t>
      </w:r>
      <w:r>
        <w:t>в</w:t>
      </w:r>
      <w:r>
        <w:rPr>
          <w:spacing w:val="18"/>
        </w:rPr>
        <w:t xml:space="preserve"> </w:t>
      </w:r>
      <w:r>
        <w:t>рамках</w:t>
      </w:r>
      <w:r>
        <w:rPr>
          <w:spacing w:val="18"/>
        </w:rPr>
        <w:t xml:space="preserve"> </w:t>
      </w:r>
      <w:r>
        <w:rPr>
          <w:spacing w:val="-2"/>
        </w:rPr>
        <w:t>программы</w:t>
      </w:r>
    </w:p>
    <w:p w14:paraId="4B9DDB75">
      <w:pPr>
        <w:pStyle w:val="7"/>
        <w:ind w:right="849" w:firstLine="0"/>
      </w:pPr>
      <w:r>
        <w:t>«Хоровое</w:t>
      </w:r>
      <w:r>
        <w:rPr>
          <w:spacing w:val="-15"/>
        </w:rPr>
        <w:t xml:space="preserve"> </w:t>
      </w:r>
      <w:r>
        <w:t>пение»</w:t>
      </w:r>
      <w:r>
        <w:rPr>
          <w:spacing w:val="-15"/>
        </w:rPr>
        <w:t xml:space="preserve"> </w:t>
      </w:r>
      <w:r>
        <w:t>реализуется</w:t>
      </w:r>
      <w:r>
        <w:rPr>
          <w:spacing w:val="-15"/>
        </w:rPr>
        <w:t xml:space="preserve"> </w:t>
      </w:r>
      <w:r>
        <w:t>в</w:t>
      </w:r>
      <w:r>
        <w:rPr>
          <w:spacing w:val="-15"/>
        </w:rPr>
        <w:t xml:space="preserve"> </w:t>
      </w:r>
      <w:r>
        <w:t>контексте</w:t>
      </w:r>
      <w:r>
        <w:rPr>
          <w:spacing w:val="-15"/>
        </w:rPr>
        <w:t xml:space="preserve"> </w:t>
      </w:r>
      <w:r>
        <w:t>развития</w:t>
      </w:r>
      <w:r>
        <w:rPr>
          <w:spacing w:val="-15"/>
        </w:rPr>
        <w:t xml:space="preserve"> </w:t>
      </w:r>
      <w:r>
        <w:t>специфического</w:t>
      </w:r>
      <w:r>
        <w:rPr>
          <w:spacing w:val="-15"/>
        </w:rPr>
        <w:t xml:space="preserve"> </w:t>
      </w:r>
      <w:r>
        <w:t>типа</w:t>
      </w:r>
      <w:r>
        <w:rPr>
          <w:spacing w:val="-15"/>
        </w:rPr>
        <w:t xml:space="preserve"> </w:t>
      </w:r>
      <w:r>
        <w:t>интеллектуальной деятельности — музыкального мышления, которое связано с формированием соответствующих когнитивных навыков обучающихся, в том числе:</w:t>
      </w:r>
    </w:p>
    <w:p w14:paraId="3252E8F4">
      <w:pPr>
        <w:pStyle w:val="7"/>
        <w:ind w:left="1843" w:firstLine="0"/>
      </w:pPr>
      <w:r>
        <w:t>Базовые</w:t>
      </w:r>
      <w:r>
        <w:rPr>
          <w:spacing w:val="-5"/>
        </w:rPr>
        <w:t xml:space="preserve"> </w:t>
      </w:r>
      <w:r>
        <w:t>логические</w:t>
      </w:r>
      <w:r>
        <w:rPr>
          <w:spacing w:val="-4"/>
        </w:rPr>
        <w:t xml:space="preserve"> </w:t>
      </w:r>
      <w:r>
        <w:rPr>
          <w:spacing w:val="-2"/>
        </w:rPr>
        <w:t>действия:</w:t>
      </w:r>
    </w:p>
    <w:p w14:paraId="5DFD33AB">
      <w:pPr>
        <w:pStyle w:val="7"/>
        <w:spacing w:before="1"/>
        <w:ind w:right="851"/>
      </w:pPr>
      <w:r>
        <w:t xml:space="preserve">—выявлять и характеризовать существенные признаки конкретного музыкального </w:t>
      </w:r>
      <w:r>
        <w:rPr>
          <w:spacing w:val="-2"/>
        </w:rPr>
        <w:t>звучания;</w:t>
      </w:r>
    </w:p>
    <w:p w14:paraId="47838401">
      <w:pPr>
        <w:pStyle w:val="7"/>
        <w:ind w:right="845"/>
      </w:pPr>
      <w:r>
        <w:t>—устанавливать существенные признаки для классификации музыкальных явлений, выбирать</w:t>
      </w:r>
      <w:r>
        <w:rPr>
          <w:spacing w:val="-7"/>
        </w:rPr>
        <w:t xml:space="preserve"> </w:t>
      </w:r>
      <w:r>
        <w:t>основания</w:t>
      </w:r>
      <w:r>
        <w:rPr>
          <w:spacing w:val="-11"/>
        </w:rPr>
        <w:t xml:space="preserve"> </w:t>
      </w:r>
      <w:r>
        <w:t>для</w:t>
      </w:r>
      <w:r>
        <w:rPr>
          <w:spacing w:val="-8"/>
        </w:rPr>
        <w:t xml:space="preserve"> </w:t>
      </w:r>
      <w:r>
        <w:t>анализа,</w:t>
      </w:r>
      <w:r>
        <w:rPr>
          <w:spacing w:val="-8"/>
        </w:rPr>
        <w:t xml:space="preserve"> </w:t>
      </w:r>
      <w:r>
        <w:t>сравнения</w:t>
      </w:r>
      <w:r>
        <w:rPr>
          <w:spacing w:val="-11"/>
        </w:rPr>
        <w:t xml:space="preserve"> </w:t>
      </w:r>
      <w:r>
        <w:t>и</w:t>
      </w:r>
      <w:r>
        <w:rPr>
          <w:spacing w:val="-10"/>
        </w:rPr>
        <w:t xml:space="preserve"> </w:t>
      </w:r>
      <w:r>
        <w:t>обобщения</w:t>
      </w:r>
      <w:r>
        <w:rPr>
          <w:spacing w:val="-8"/>
        </w:rPr>
        <w:t xml:space="preserve"> </w:t>
      </w:r>
      <w:r>
        <w:t>отдельных</w:t>
      </w:r>
      <w:r>
        <w:rPr>
          <w:spacing w:val="-9"/>
        </w:rPr>
        <w:t xml:space="preserve"> </w:t>
      </w:r>
      <w:r>
        <w:t>интонаций,</w:t>
      </w:r>
      <w:r>
        <w:rPr>
          <w:spacing w:val="-8"/>
        </w:rPr>
        <w:t xml:space="preserve"> </w:t>
      </w:r>
      <w:r>
        <w:t>мелодий</w:t>
      </w:r>
      <w:r>
        <w:rPr>
          <w:spacing w:val="-10"/>
        </w:rPr>
        <w:t xml:space="preserve"> </w:t>
      </w:r>
      <w:r>
        <w:t>и ритмов, других элементов музыкального языка;</w:t>
      </w:r>
    </w:p>
    <w:p w14:paraId="7FA80EE7">
      <w:pPr>
        <w:pStyle w:val="7"/>
        <w:ind w:right="853"/>
      </w:pPr>
      <w:r>
        <w:t>—сопоставлять, сравнивать на основании существенных признаков произведения, жанры и стили музыкального искусства;</w:t>
      </w:r>
    </w:p>
    <w:p w14:paraId="2A641EBF">
      <w:pPr>
        <w:pStyle w:val="7"/>
        <w:ind w:right="857"/>
      </w:pPr>
      <w:r>
        <w:t>—обнаруживать взаимные влияния отдельных видов, жанров и стилей музыки друг на друга, формулировать гипотезы о взаимосвязях;</w:t>
      </w:r>
    </w:p>
    <w:p w14:paraId="6599FB3E">
      <w:pPr>
        <w:pStyle w:val="7"/>
        <w:ind w:right="848"/>
      </w:pPr>
      <w: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406A6250">
      <w:pPr>
        <w:pStyle w:val="7"/>
        <w:ind w:left="1843" w:firstLine="0"/>
      </w:pPr>
      <w:r>
        <w:t>Базовые</w:t>
      </w:r>
      <w:r>
        <w:rPr>
          <w:spacing w:val="-5"/>
        </w:rPr>
        <w:t xml:space="preserve"> </w:t>
      </w:r>
      <w:r>
        <w:t>исследовательские</w:t>
      </w:r>
      <w:r>
        <w:rPr>
          <w:spacing w:val="-5"/>
        </w:rPr>
        <w:t xml:space="preserve"> </w:t>
      </w:r>
      <w:r>
        <w:rPr>
          <w:spacing w:val="-2"/>
        </w:rPr>
        <w:t>действия:</w:t>
      </w:r>
    </w:p>
    <w:p w14:paraId="06DBD316">
      <w:pPr>
        <w:pStyle w:val="7"/>
        <w:ind w:right="849"/>
      </w:pPr>
      <w:r>
        <w:t>—следовать внутренним слухом за развитием музыкального процесса, «наблюдать» звучание музыки;</w:t>
      </w:r>
    </w:p>
    <w:p w14:paraId="42B84AD1">
      <w:pPr>
        <w:pStyle w:val="7"/>
        <w:ind w:left="1843" w:firstLine="0"/>
      </w:pPr>
      <w:r>
        <w:t>—использовать</w:t>
      </w:r>
      <w:r>
        <w:rPr>
          <w:spacing w:val="-6"/>
        </w:rPr>
        <w:t xml:space="preserve"> </w:t>
      </w:r>
      <w:r>
        <w:t>вопросы</w:t>
      </w:r>
      <w:r>
        <w:rPr>
          <w:spacing w:val="-5"/>
        </w:rPr>
        <w:t xml:space="preserve"> </w:t>
      </w:r>
      <w:r>
        <w:t>как</w:t>
      </w:r>
      <w:r>
        <w:rPr>
          <w:spacing w:val="-4"/>
        </w:rPr>
        <w:t xml:space="preserve"> </w:t>
      </w:r>
      <w:r>
        <w:t>инструмент</w:t>
      </w:r>
      <w:r>
        <w:rPr>
          <w:spacing w:val="-4"/>
        </w:rPr>
        <w:t xml:space="preserve"> </w:t>
      </w:r>
      <w:r>
        <w:rPr>
          <w:spacing w:val="-2"/>
        </w:rPr>
        <w:t>познания;</w:t>
      </w:r>
    </w:p>
    <w:p w14:paraId="781C18FD">
      <w:pPr>
        <w:pStyle w:val="7"/>
        <w:ind w:right="848"/>
      </w:pPr>
      <w:r>
        <w:t>—формулировать собственные вопросы, фиксирующие несоответствие между реальным</w:t>
      </w:r>
      <w:r>
        <w:rPr>
          <w:spacing w:val="-1"/>
        </w:rPr>
        <w:t xml:space="preserve"> </w:t>
      </w:r>
      <w:r>
        <w:t>и желательным</w:t>
      </w:r>
      <w:r>
        <w:rPr>
          <w:spacing w:val="-1"/>
        </w:rPr>
        <w:t xml:space="preserve"> </w:t>
      </w:r>
      <w:r>
        <w:t>состоянием учебной ситуации, восприятия, исполнения музыки;</w:t>
      </w:r>
    </w:p>
    <w:p w14:paraId="53DAB9A1">
      <w:pPr>
        <w:pStyle w:val="7"/>
        <w:spacing w:before="1"/>
        <w:ind w:right="852"/>
      </w:pPr>
      <w:r>
        <w:t>—составлять алгоритм действий и использовать его для решения исполнительских и творческих задач;</w:t>
      </w:r>
    </w:p>
    <w:p w14:paraId="3444E61A">
      <w:pPr>
        <w:pStyle w:val="7"/>
        <w:ind w:right="851"/>
      </w:pPr>
      <w: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45D53536">
      <w:pPr>
        <w:pStyle w:val="7"/>
        <w:ind w:right="848"/>
      </w:pPr>
      <w:r>
        <w:t>—самостоятельно</w:t>
      </w:r>
      <w:r>
        <w:rPr>
          <w:spacing w:val="-13"/>
        </w:rPr>
        <w:t xml:space="preserve"> </w:t>
      </w:r>
      <w:r>
        <w:t>формулировать</w:t>
      </w:r>
      <w:r>
        <w:rPr>
          <w:spacing w:val="-11"/>
        </w:rPr>
        <w:t xml:space="preserve"> </w:t>
      </w:r>
      <w:r>
        <w:t>обобщения</w:t>
      </w:r>
      <w:r>
        <w:rPr>
          <w:spacing w:val="-13"/>
        </w:rPr>
        <w:t xml:space="preserve"> </w:t>
      </w:r>
      <w:r>
        <w:t>и</w:t>
      </w:r>
      <w:r>
        <w:rPr>
          <w:spacing w:val="-12"/>
        </w:rPr>
        <w:t xml:space="preserve"> </w:t>
      </w:r>
      <w:r>
        <w:t>выводы</w:t>
      </w:r>
      <w:r>
        <w:rPr>
          <w:spacing w:val="-13"/>
        </w:rPr>
        <w:t xml:space="preserve"> </w:t>
      </w:r>
      <w:r>
        <w:t>по</w:t>
      </w:r>
      <w:r>
        <w:rPr>
          <w:spacing w:val="-13"/>
        </w:rPr>
        <w:t xml:space="preserve"> </w:t>
      </w:r>
      <w:r>
        <w:t>результатам</w:t>
      </w:r>
      <w:r>
        <w:rPr>
          <w:spacing w:val="-9"/>
        </w:rPr>
        <w:t xml:space="preserve"> </w:t>
      </w:r>
      <w:r>
        <w:t>проведённого наблюдения, слухового исследования.</w:t>
      </w:r>
    </w:p>
    <w:p w14:paraId="00862234">
      <w:pPr>
        <w:pStyle w:val="7"/>
        <w:ind w:left="1843" w:firstLine="0"/>
      </w:pPr>
      <w:r>
        <w:t>Работа</w:t>
      </w:r>
      <w:r>
        <w:rPr>
          <w:spacing w:val="-2"/>
        </w:rPr>
        <w:t xml:space="preserve"> </w:t>
      </w:r>
      <w:r>
        <w:t>с</w:t>
      </w:r>
      <w:r>
        <w:rPr>
          <w:spacing w:val="-1"/>
        </w:rPr>
        <w:t xml:space="preserve"> </w:t>
      </w:r>
      <w:r>
        <w:rPr>
          <w:spacing w:val="-2"/>
        </w:rPr>
        <w:t>информацией:</w:t>
      </w:r>
    </w:p>
    <w:p w14:paraId="56EA169F">
      <w:pPr>
        <w:pStyle w:val="7"/>
        <w:spacing w:after="0"/>
        <w:sectPr>
          <w:pgSz w:w="11910" w:h="16840"/>
          <w:pgMar w:top="920" w:right="0" w:bottom="280" w:left="425" w:header="736" w:footer="0" w:gutter="0"/>
          <w:cols w:space="720" w:num="1"/>
        </w:sectPr>
      </w:pPr>
    </w:p>
    <w:p w14:paraId="343E0562">
      <w:pPr>
        <w:pStyle w:val="7"/>
        <w:spacing w:before="189"/>
        <w:ind w:right="850"/>
      </w:pPr>
      <w:r>
        <w:t>—применять различные методы, инструменты и запросы при поиске и отборе информации</w:t>
      </w:r>
      <w:r>
        <w:rPr>
          <w:spacing w:val="-15"/>
        </w:rPr>
        <w:t xml:space="preserve"> </w:t>
      </w:r>
      <w:r>
        <w:t>с</w:t>
      </w:r>
      <w:r>
        <w:rPr>
          <w:spacing w:val="-15"/>
        </w:rPr>
        <w:t xml:space="preserve"> </w:t>
      </w:r>
      <w:r>
        <w:t>учётом</w:t>
      </w:r>
      <w:r>
        <w:rPr>
          <w:spacing w:val="-15"/>
        </w:rPr>
        <w:t xml:space="preserve"> </w:t>
      </w:r>
      <w:r>
        <w:t>предложенной</w:t>
      </w:r>
      <w:r>
        <w:rPr>
          <w:spacing w:val="-15"/>
        </w:rPr>
        <w:t xml:space="preserve"> </w:t>
      </w:r>
      <w:r>
        <w:t>учебной</w:t>
      </w:r>
      <w:r>
        <w:rPr>
          <w:spacing w:val="-15"/>
        </w:rPr>
        <w:t xml:space="preserve"> </w:t>
      </w:r>
      <w:r>
        <w:t>или</w:t>
      </w:r>
      <w:r>
        <w:rPr>
          <w:spacing w:val="-15"/>
        </w:rPr>
        <w:t xml:space="preserve"> </w:t>
      </w:r>
      <w:r>
        <w:t>творческой</w:t>
      </w:r>
      <w:r>
        <w:rPr>
          <w:spacing w:val="-15"/>
        </w:rPr>
        <w:t xml:space="preserve"> </w:t>
      </w:r>
      <w:r>
        <w:t>задачи</w:t>
      </w:r>
      <w:r>
        <w:rPr>
          <w:spacing w:val="-15"/>
        </w:rPr>
        <w:t xml:space="preserve"> </w:t>
      </w:r>
      <w:r>
        <w:t>и</w:t>
      </w:r>
      <w:r>
        <w:rPr>
          <w:spacing w:val="-15"/>
        </w:rPr>
        <w:t xml:space="preserve"> </w:t>
      </w:r>
      <w:r>
        <w:t>заданных</w:t>
      </w:r>
      <w:r>
        <w:rPr>
          <w:spacing w:val="-15"/>
        </w:rPr>
        <w:t xml:space="preserve"> </w:t>
      </w:r>
      <w:r>
        <w:t>критериев;</w:t>
      </w:r>
    </w:p>
    <w:p w14:paraId="7E1979DA">
      <w:pPr>
        <w:pStyle w:val="7"/>
        <w:ind w:left="1843" w:firstLine="0"/>
      </w:pPr>
      <w:r>
        <w:t>—понимать</w:t>
      </w:r>
      <w:r>
        <w:rPr>
          <w:spacing w:val="-6"/>
        </w:rPr>
        <w:t xml:space="preserve"> </w:t>
      </w:r>
      <w:r>
        <w:t>специфику</w:t>
      </w:r>
      <w:r>
        <w:rPr>
          <w:spacing w:val="-10"/>
        </w:rPr>
        <w:t xml:space="preserve"> </w:t>
      </w:r>
      <w:r>
        <w:t>работы</w:t>
      </w:r>
      <w:r>
        <w:rPr>
          <w:spacing w:val="-5"/>
        </w:rPr>
        <w:t xml:space="preserve"> </w:t>
      </w:r>
      <w:r>
        <w:t>с</w:t>
      </w:r>
      <w:r>
        <w:rPr>
          <w:spacing w:val="-3"/>
        </w:rPr>
        <w:t xml:space="preserve"> </w:t>
      </w:r>
      <w:r>
        <w:t>аудиоинформацией,</w:t>
      </w:r>
      <w:r>
        <w:rPr>
          <w:spacing w:val="-5"/>
        </w:rPr>
        <w:t xml:space="preserve"> </w:t>
      </w:r>
      <w:r>
        <w:t>музыкальными</w:t>
      </w:r>
      <w:r>
        <w:rPr>
          <w:spacing w:val="-4"/>
        </w:rPr>
        <w:t xml:space="preserve"> </w:t>
      </w:r>
      <w:r>
        <w:rPr>
          <w:spacing w:val="-2"/>
        </w:rPr>
        <w:t>записями;</w:t>
      </w:r>
    </w:p>
    <w:p w14:paraId="6917209C">
      <w:pPr>
        <w:pStyle w:val="7"/>
        <w:ind w:right="851"/>
      </w:pPr>
      <w:r>
        <w:t>—использовать интонирование для запоминания звуковой информации, музыкальных произведений;</w:t>
      </w:r>
    </w:p>
    <w:p w14:paraId="72D349AD">
      <w:pPr>
        <w:pStyle w:val="7"/>
        <w:ind w:right="853"/>
      </w:pPr>
      <w: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3099BD73">
      <w:pPr>
        <w:pStyle w:val="7"/>
        <w:ind w:right="854"/>
      </w:pPr>
      <w:r>
        <w:t>—оценивать надёжность информации по критериям, предложенным учителем или сформулированным самостоятельно;</w:t>
      </w:r>
    </w:p>
    <w:p w14:paraId="76B7A75C">
      <w:pPr>
        <w:pStyle w:val="7"/>
        <w:ind w:right="845"/>
      </w:pPr>
      <w:r>
        <w:t>—различать тексты информационного и художественного содержания, трансформировать,</w:t>
      </w:r>
      <w:r>
        <w:rPr>
          <w:spacing w:val="-15"/>
        </w:rPr>
        <w:t xml:space="preserve"> </w:t>
      </w:r>
      <w:r>
        <w:t>интерпретировать</w:t>
      </w:r>
      <w:r>
        <w:rPr>
          <w:spacing w:val="-10"/>
        </w:rPr>
        <w:t xml:space="preserve"> </w:t>
      </w:r>
      <w:r>
        <w:t>их</w:t>
      </w:r>
      <w:r>
        <w:rPr>
          <w:spacing w:val="-13"/>
        </w:rPr>
        <w:t xml:space="preserve"> </w:t>
      </w:r>
      <w:r>
        <w:t>в</w:t>
      </w:r>
      <w:r>
        <w:rPr>
          <w:spacing w:val="-12"/>
        </w:rPr>
        <w:t xml:space="preserve"> </w:t>
      </w:r>
      <w:r>
        <w:t>соответствии</w:t>
      </w:r>
      <w:r>
        <w:rPr>
          <w:spacing w:val="-12"/>
        </w:rPr>
        <w:t xml:space="preserve"> </w:t>
      </w:r>
      <w:r>
        <w:t>с</w:t>
      </w:r>
      <w:r>
        <w:rPr>
          <w:spacing w:val="-10"/>
        </w:rPr>
        <w:t xml:space="preserve"> </w:t>
      </w:r>
      <w:r>
        <w:t>учебной</w:t>
      </w:r>
      <w:r>
        <w:rPr>
          <w:spacing w:val="-12"/>
        </w:rPr>
        <w:t xml:space="preserve"> </w:t>
      </w:r>
      <w:r>
        <w:t>или</w:t>
      </w:r>
      <w:r>
        <w:rPr>
          <w:spacing w:val="-11"/>
        </w:rPr>
        <w:t xml:space="preserve"> </w:t>
      </w:r>
      <w:r>
        <w:t>творческой</w:t>
      </w:r>
      <w:r>
        <w:rPr>
          <w:spacing w:val="-11"/>
        </w:rPr>
        <w:t xml:space="preserve"> </w:t>
      </w:r>
      <w:r>
        <w:rPr>
          <w:spacing w:val="-2"/>
        </w:rPr>
        <w:t>задачей;</w:t>
      </w:r>
    </w:p>
    <w:p w14:paraId="1B30A88A">
      <w:pPr>
        <w:pStyle w:val="7"/>
        <w:ind w:right="851"/>
      </w:pPr>
      <w:r>
        <w:t>—самостоятельно выбирать оптимальную форму представления информации (вокальное исполнение, текст, таблица, схема, презентация, театрализация и др.) в зависимости от коммуникативной установки.</w:t>
      </w:r>
    </w:p>
    <w:p w14:paraId="7AA85E7C">
      <w:pPr>
        <w:pStyle w:val="7"/>
        <w:spacing w:before="1"/>
        <w:ind w:left="1843" w:firstLine="0"/>
      </w:pPr>
      <w:r>
        <w:t>Коммуникативные</w:t>
      </w:r>
      <w:r>
        <w:rPr>
          <w:spacing w:val="-6"/>
        </w:rPr>
        <w:t xml:space="preserve"> </w:t>
      </w:r>
      <w:r>
        <w:t>универсальные</w:t>
      </w:r>
      <w:r>
        <w:rPr>
          <w:spacing w:val="-4"/>
        </w:rPr>
        <w:t xml:space="preserve"> </w:t>
      </w:r>
      <w:r>
        <w:t>учебные</w:t>
      </w:r>
      <w:r>
        <w:rPr>
          <w:spacing w:val="-7"/>
        </w:rPr>
        <w:t xml:space="preserve"> </w:t>
      </w:r>
      <w:r>
        <w:rPr>
          <w:spacing w:val="-2"/>
        </w:rPr>
        <w:t>действия:</w:t>
      </w:r>
    </w:p>
    <w:p w14:paraId="3B7D196F">
      <w:pPr>
        <w:pStyle w:val="7"/>
        <w:ind w:right="846"/>
      </w:pPr>
      <w:r>
        <w:t>Специфика взаимодействия в процессе вокально-хорового исполнительства определяется не только особыми формами передачи информации музыкальными средствами (минуя вербальные каналы коммуникации), но и неповторимым комплексом ощущений,</w:t>
      </w:r>
      <w:r>
        <w:rPr>
          <w:spacing w:val="-15"/>
        </w:rPr>
        <w:t xml:space="preserve"> </w:t>
      </w:r>
      <w:r>
        <w:t>эмоциональным</w:t>
      </w:r>
      <w:r>
        <w:rPr>
          <w:spacing w:val="-15"/>
        </w:rPr>
        <w:t xml:space="preserve"> </w:t>
      </w:r>
      <w:r>
        <w:t>переживанием</w:t>
      </w:r>
      <w:r>
        <w:rPr>
          <w:spacing w:val="-15"/>
        </w:rPr>
        <w:t xml:space="preserve"> </w:t>
      </w:r>
      <w:r>
        <w:t>психологического</w:t>
      </w:r>
      <w:r>
        <w:rPr>
          <w:spacing w:val="-15"/>
        </w:rPr>
        <w:t xml:space="preserve"> </w:t>
      </w:r>
      <w:r>
        <w:t>единства</w:t>
      </w:r>
      <w:r>
        <w:rPr>
          <w:spacing w:val="-15"/>
        </w:rPr>
        <w:t xml:space="preserve"> </w:t>
      </w:r>
      <w:r>
        <w:t>поющих,</w:t>
      </w:r>
      <w:r>
        <w:rPr>
          <w:spacing w:val="-15"/>
        </w:rPr>
        <w:t xml:space="preserve"> </w:t>
      </w:r>
      <w:r>
        <w:t>известных как</w:t>
      </w:r>
      <w:r>
        <w:rPr>
          <w:spacing w:val="-15"/>
        </w:rPr>
        <w:t xml:space="preserve"> </w:t>
      </w:r>
      <w:r>
        <w:t>феномен</w:t>
      </w:r>
      <w:r>
        <w:rPr>
          <w:spacing w:val="-12"/>
        </w:rPr>
        <w:t xml:space="preserve"> </w:t>
      </w:r>
      <w:r>
        <w:t>«соборности».</w:t>
      </w:r>
      <w:r>
        <w:rPr>
          <w:spacing w:val="-15"/>
        </w:rPr>
        <w:t xml:space="preserve"> </w:t>
      </w:r>
      <w:r>
        <w:t>Данные</w:t>
      </w:r>
      <w:r>
        <w:rPr>
          <w:spacing w:val="-14"/>
        </w:rPr>
        <w:t xml:space="preserve"> </w:t>
      </w:r>
      <w:r>
        <w:t>условия</w:t>
      </w:r>
      <w:r>
        <w:rPr>
          <w:spacing w:val="-15"/>
        </w:rPr>
        <w:t xml:space="preserve"> </w:t>
      </w:r>
      <w:r>
        <w:t>определяют</w:t>
      </w:r>
      <w:r>
        <w:rPr>
          <w:spacing w:val="-12"/>
        </w:rPr>
        <w:t xml:space="preserve"> </w:t>
      </w:r>
      <w:r>
        <w:t>уникальный</w:t>
      </w:r>
      <w:r>
        <w:rPr>
          <w:spacing w:val="-15"/>
        </w:rPr>
        <w:t xml:space="preserve"> </w:t>
      </w:r>
      <w:r>
        <w:t>вклад</w:t>
      </w:r>
      <w:r>
        <w:rPr>
          <w:spacing w:val="-15"/>
        </w:rPr>
        <w:t xml:space="preserve"> </w:t>
      </w:r>
      <w:r>
        <w:t>хорового</w:t>
      </w:r>
      <w:r>
        <w:rPr>
          <w:spacing w:val="-15"/>
        </w:rPr>
        <w:t xml:space="preserve"> </w:t>
      </w:r>
      <w:r>
        <w:t>пения в формирование совершенно особых коммуникативных умений и навыков в составе базовых универсальных учебных действий.</w:t>
      </w:r>
    </w:p>
    <w:p w14:paraId="534C2FF7">
      <w:pPr>
        <w:pStyle w:val="7"/>
        <w:ind w:left="1843" w:firstLine="0"/>
      </w:pPr>
      <w:r>
        <w:t>Невербальная</w:t>
      </w:r>
      <w:r>
        <w:rPr>
          <w:spacing w:val="-7"/>
        </w:rPr>
        <w:t xml:space="preserve"> </w:t>
      </w:r>
      <w:r>
        <w:rPr>
          <w:spacing w:val="-2"/>
        </w:rPr>
        <w:t>коммуникация:</w:t>
      </w:r>
    </w:p>
    <w:p w14:paraId="60D15175">
      <w:pPr>
        <w:pStyle w:val="7"/>
        <w:ind w:right="849"/>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словесной передачи смысла музыкального произведения;</w:t>
      </w:r>
    </w:p>
    <w:p w14:paraId="74BD2F68">
      <w:pPr>
        <w:pStyle w:val="7"/>
        <w:spacing w:before="1"/>
        <w:ind w:right="852"/>
      </w:pPr>
      <w:r>
        <w:t>—передавать в собственном исполнении художественное содержание, выражать настроение, чувства, личное отношение к исполняемому музыкальному произведению;</w:t>
      </w:r>
    </w:p>
    <w:p w14:paraId="5CB373B6">
      <w:pPr>
        <w:pStyle w:val="7"/>
        <w:ind w:right="852"/>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031DC462">
      <w:pPr>
        <w:pStyle w:val="7"/>
        <w:ind w:right="852"/>
      </w:pPr>
      <w:r>
        <w:t>—эффективно использовать интонационно-выразительные возможности в ситуации публичного выступления;</w:t>
      </w:r>
    </w:p>
    <w:p w14:paraId="23B3322E">
      <w:pPr>
        <w:pStyle w:val="7"/>
        <w:ind w:right="847"/>
      </w:pPr>
      <w:r>
        <w:t>—распознавать невербальные средства общения (интонация, мимика, жесты, в том числе дирижёрские жесты), расценивать их как полноценные элементы коммуникации, адекватно включаться в соответствующий уровень общения.</w:t>
      </w:r>
    </w:p>
    <w:p w14:paraId="42F4AAAF">
      <w:pPr>
        <w:pStyle w:val="7"/>
        <w:ind w:left="1843" w:firstLine="0"/>
      </w:pPr>
      <w:r>
        <w:t>Вербальное</w:t>
      </w:r>
      <w:r>
        <w:rPr>
          <w:spacing w:val="-6"/>
        </w:rPr>
        <w:t xml:space="preserve"> </w:t>
      </w:r>
      <w:r>
        <w:rPr>
          <w:spacing w:val="-2"/>
        </w:rPr>
        <w:t>общение:</w:t>
      </w:r>
    </w:p>
    <w:p w14:paraId="182FA94A">
      <w:pPr>
        <w:pStyle w:val="7"/>
        <w:ind w:right="851"/>
      </w:pPr>
      <w:r>
        <w:t>—воспринимать и формулировать суждения, выражать эмоции в соответствии с условиями и целями общения;</w:t>
      </w:r>
    </w:p>
    <w:p w14:paraId="45794FA7">
      <w:pPr>
        <w:pStyle w:val="7"/>
        <w:ind w:right="848"/>
      </w:pPr>
      <w:r>
        <w:t>—выражать своё мнение, в том числе впечатления от общения с музыкальным искусством в устных и письменных текстах;</w:t>
      </w:r>
    </w:p>
    <w:p w14:paraId="68AA8542">
      <w:pPr>
        <w:pStyle w:val="7"/>
        <w:ind w:right="855"/>
      </w:pPr>
      <w:r>
        <w:t>—понимать намерения других, проявлять уважительное отношение к собеседнику и в корректной форме формулировать свои возражения;</w:t>
      </w:r>
    </w:p>
    <w:p w14:paraId="1F754F2E">
      <w:pPr>
        <w:pStyle w:val="7"/>
        <w:ind w:right="848"/>
      </w:pPr>
      <w:r>
        <w:t>—вести диалог, дискуссию, задавать вопросы по существу обсуждаемой темы, поддерживать благожелательный тон диалога;</w:t>
      </w:r>
    </w:p>
    <w:p w14:paraId="543643CC">
      <w:pPr>
        <w:pStyle w:val="7"/>
        <w:spacing w:before="1"/>
        <w:ind w:left="1843" w:right="1991" w:firstLine="0"/>
      </w:pPr>
      <w:r>
        <w:t>—публично</w:t>
      </w:r>
      <w:r>
        <w:rPr>
          <w:spacing w:val="-7"/>
        </w:rPr>
        <w:t xml:space="preserve"> </w:t>
      </w:r>
      <w:r>
        <w:t>представлять</w:t>
      </w:r>
      <w:r>
        <w:rPr>
          <w:spacing w:val="-7"/>
        </w:rPr>
        <w:t xml:space="preserve"> </w:t>
      </w:r>
      <w:r>
        <w:t>результаты</w:t>
      </w:r>
      <w:r>
        <w:rPr>
          <w:spacing w:val="-4"/>
        </w:rPr>
        <w:t xml:space="preserve"> </w:t>
      </w:r>
      <w:r>
        <w:t>учебной</w:t>
      </w:r>
      <w:r>
        <w:rPr>
          <w:spacing w:val="-7"/>
        </w:rPr>
        <w:t xml:space="preserve"> </w:t>
      </w:r>
      <w:r>
        <w:t>и</w:t>
      </w:r>
      <w:r>
        <w:rPr>
          <w:spacing w:val="-7"/>
        </w:rPr>
        <w:t xml:space="preserve"> </w:t>
      </w:r>
      <w:r>
        <w:t>творческой</w:t>
      </w:r>
      <w:r>
        <w:rPr>
          <w:spacing w:val="-7"/>
        </w:rPr>
        <w:t xml:space="preserve"> </w:t>
      </w:r>
      <w:r>
        <w:t>деятельности. Совместная деятельность (сотрудничество):</w:t>
      </w:r>
    </w:p>
    <w:p w14:paraId="78B7F43D">
      <w:pPr>
        <w:pStyle w:val="7"/>
        <w:ind w:right="851"/>
      </w:pPr>
      <w: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переносить его на другие сферы взаимодействия;</w:t>
      </w:r>
    </w:p>
    <w:p w14:paraId="5346CC61">
      <w:pPr>
        <w:pStyle w:val="7"/>
        <w:ind w:right="846"/>
      </w:pPr>
      <w:r>
        <w:t>—понимать и использовать преимущества и специфику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151626EA">
      <w:pPr>
        <w:pStyle w:val="7"/>
        <w:spacing w:after="0"/>
        <w:sectPr>
          <w:pgSz w:w="11910" w:h="16840"/>
          <w:pgMar w:top="920" w:right="0" w:bottom="280" w:left="425" w:header="736" w:footer="0" w:gutter="0"/>
          <w:cols w:space="720" w:num="1"/>
        </w:sectPr>
      </w:pPr>
    </w:p>
    <w:p w14:paraId="0E6AE95A">
      <w:pPr>
        <w:pStyle w:val="7"/>
        <w:spacing w:before="189"/>
        <w:ind w:right="855"/>
      </w:pPr>
      <w:r>
        <w:t>—принимать цель совместной деятельности, коллегиально строить действия по её достижению: распределять роли, договариваться, обсуждать процесс и результат совместной работы;</w:t>
      </w:r>
    </w:p>
    <w:p w14:paraId="72458855">
      <w:pPr>
        <w:pStyle w:val="7"/>
        <w:ind w:right="853"/>
      </w:pPr>
      <w:r>
        <w:t>—уметь обобщать мнения нескольких людей, проявлять готовность руководить, выполнять поручения, подчиняться;</w:t>
      </w:r>
    </w:p>
    <w:p w14:paraId="6F53DA40">
      <w:pPr>
        <w:pStyle w:val="7"/>
        <w:ind w:right="845"/>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коллектива в достижение результатов, разделять сферу ответственности и проявлять готовность к представлению отчёта перед группой, </w:t>
      </w:r>
      <w:r>
        <w:rPr>
          <w:spacing w:val="-2"/>
        </w:rPr>
        <w:t>коллективом.</w:t>
      </w:r>
    </w:p>
    <w:p w14:paraId="19D91641">
      <w:pPr>
        <w:pStyle w:val="7"/>
        <w:ind w:left="1843" w:firstLine="0"/>
      </w:pPr>
      <w:r>
        <w:t>Регулятивные</w:t>
      </w:r>
      <w:r>
        <w:rPr>
          <w:spacing w:val="-7"/>
        </w:rPr>
        <w:t xml:space="preserve"> </w:t>
      </w:r>
      <w:r>
        <w:t>универсальные</w:t>
      </w:r>
      <w:r>
        <w:rPr>
          <w:spacing w:val="-6"/>
        </w:rPr>
        <w:t xml:space="preserve"> </w:t>
      </w:r>
      <w:r>
        <w:t>учебные</w:t>
      </w:r>
      <w:r>
        <w:rPr>
          <w:spacing w:val="-7"/>
        </w:rPr>
        <w:t xml:space="preserve"> </w:t>
      </w:r>
      <w:r>
        <w:rPr>
          <w:spacing w:val="-2"/>
        </w:rPr>
        <w:t>действия:</w:t>
      </w:r>
    </w:p>
    <w:p w14:paraId="0BAA2E0A">
      <w:pPr>
        <w:pStyle w:val="7"/>
        <w:ind w:right="849"/>
      </w:pPr>
      <w:r>
        <w:t>В хоре, в отличие от других видов деятельности, личные результаты обучающихся обретают подлинную ценность только в качестве вклада каждого участника хорового коллектива в общее дело. Поэтому в рамках программы «Хоровое пение» регулятивные универсальные учебные действия тесно смыкаются с коммуникативными. Самоорганизация и рефлексия приобретают ярко выраженные коллективные черты, нередко предполагают корректировку личных интересов и намерений, их подчинение интересам и потребностям творческого коллектива в целом.</w:t>
      </w:r>
    </w:p>
    <w:p w14:paraId="766FF76F">
      <w:pPr>
        <w:pStyle w:val="7"/>
        <w:spacing w:before="1"/>
        <w:ind w:left="1843" w:firstLine="0"/>
        <w:jc w:val="left"/>
      </w:pPr>
      <w:r>
        <w:rPr>
          <w:spacing w:val="-2"/>
        </w:rPr>
        <w:t>Самоорганизация:</w:t>
      </w:r>
    </w:p>
    <w:p w14:paraId="5D2902C7">
      <w:pPr>
        <w:pStyle w:val="7"/>
        <w:ind w:right="849"/>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0015C26A">
      <w:pPr>
        <w:pStyle w:val="7"/>
        <w:ind w:right="845"/>
      </w:pPr>
      <w:r>
        <w:t>—планировать достижение целей через решение ряда последовательных задач частного характера;</w:t>
      </w:r>
    </w:p>
    <w:p w14:paraId="6DADDE01">
      <w:pPr>
        <w:pStyle w:val="7"/>
        <w:ind w:right="854"/>
      </w:pPr>
      <w:r>
        <w:t xml:space="preserve">—выявлять наиболее важные проблемы для решения в учебных и жизненных </w:t>
      </w:r>
      <w:r>
        <w:rPr>
          <w:spacing w:val="-2"/>
        </w:rPr>
        <w:t>ситуациях;</w:t>
      </w:r>
    </w:p>
    <w:p w14:paraId="46155022">
      <w:pPr>
        <w:pStyle w:val="7"/>
        <w:spacing w:before="1"/>
        <w:ind w:right="845"/>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B424EF3">
      <w:pPr>
        <w:pStyle w:val="7"/>
        <w:ind w:left="1843" w:right="3154" w:firstLine="0"/>
        <w:jc w:val="left"/>
      </w:pPr>
      <w:r>
        <w:t>—делать</w:t>
      </w:r>
      <w:r>
        <w:rPr>
          <w:spacing w:val="-4"/>
        </w:rPr>
        <w:t xml:space="preserve"> </w:t>
      </w:r>
      <w:r>
        <w:t>выбор</w:t>
      </w:r>
      <w:r>
        <w:rPr>
          <w:spacing w:val="-5"/>
        </w:rPr>
        <w:t xml:space="preserve"> </w:t>
      </w:r>
      <w:r>
        <w:t>и</w:t>
      </w:r>
      <w:r>
        <w:rPr>
          <w:spacing w:val="-4"/>
        </w:rPr>
        <w:t xml:space="preserve"> </w:t>
      </w:r>
      <w:r>
        <w:t>брать</w:t>
      </w:r>
      <w:r>
        <w:rPr>
          <w:spacing w:val="-6"/>
        </w:rPr>
        <w:t xml:space="preserve"> </w:t>
      </w:r>
      <w:r>
        <w:t>за</w:t>
      </w:r>
      <w:r>
        <w:rPr>
          <w:spacing w:val="-6"/>
        </w:rPr>
        <w:t xml:space="preserve"> </w:t>
      </w:r>
      <w:r>
        <w:t>него</w:t>
      </w:r>
      <w:r>
        <w:rPr>
          <w:spacing w:val="-5"/>
        </w:rPr>
        <w:t xml:space="preserve"> </w:t>
      </w:r>
      <w:r>
        <w:t>ответственность</w:t>
      </w:r>
      <w:r>
        <w:rPr>
          <w:spacing w:val="-4"/>
        </w:rPr>
        <w:t xml:space="preserve"> </w:t>
      </w:r>
      <w:r>
        <w:t>на</w:t>
      </w:r>
      <w:r>
        <w:rPr>
          <w:spacing w:val="-6"/>
        </w:rPr>
        <w:t xml:space="preserve"> </w:t>
      </w:r>
      <w:r>
        <w:t>себя. Самоконтроль (рефлексия):</w:t>
      </w:r>
    </w:p>
    <w:p w14:paraId="771DBCCB">
      <w:pPr>
        <w:pStyle w:val="7"/>
        <w:ind w:left="1843" w:firstLine="0"/>
        <w:jc w:val="left"/>
      </w:pPr>
      <w:r>
        <w:t>—владеть</w:t>
      </w:r>
      <w:r>
        <w:rPr>
          <w:spacing w:val="-5"/>
        </w:rPr>
        <w:t xml:space="preserve"> </w:t>
      </w:r>
      <w:r>
        <w:t>способами</w:t>
      </w:r>
      <w:r>
        <w:rPr>
          <w:spacing w:val="-3"/>
        </w:rPr>
        <w:t xml:space="preserve"> </w:t>
      </w:r>
      <w:r>
        <w:t>самоконтроля,</w:t>
      </w:r>
      <w:r>
        <w:rPr>
          <w:spacing w:val="-4"/>
        </w:rPr>
        <w:t xml:space="preserve"> </w:t>
      </w:r>
      <w:r>
        <w:t>самомотивации</w:t>
      </w:r>
      <w:r>
        <w:rPr>
          <w:spacing w:val="-5"/>
        </w:rPr>
        <w:t xml:space="preserve"> </w:t>
      </w:r>
      <w:r>
        <w:t>и</w:t>
      </w:r>
      <w:r>
        <w:rPr>
          <w:spacing w:val="-3"/>
        </w:rPr>
        <w:t xml:space="preserve"> </w:t>
      </w:r>
      <w:r>
        <w:rPr>
          <w:spacing w:val="-2"/>
        </w:rPr>
        <w:t>рефлексии;</w:t>
      </w:r>
    </w:p>
    <w:p w14:paraId="415FBDCE">
      <w:pPr>
        <w:pStyle w:val="7"/>
        <w:ind w:left="1843" w:firstLine="0"/>
        <w:jc w:val="left"/>
      </w:pPr>
      <w:r>
        <w:t>—давать</w:t>
      </w:r>
      <w:r>
        <w:rPr>
          <w:spacing w:val="-3"/>
        </w:rPr>
        <w:t xml:space="preserve"> </w:t>
      </w:r>
      <w:r>
        <w:t>адекватную</w:t>
      </w:r>
      <w:r>
        <w:rPr>
          <w:spacing w:val="-2"/>
        </w:rPr>
        <w:t xml:space="preserve"> </w:t>
      </w:r>
      <w:r>
        <w:t>оценку</w:t>
      </w:r>
      <w:r>
        <w:rPr>
          <w:spacing w:val="-5"/>
        </w:rPr>
        <w:t xml:space="preserve"> </w:t>
      </w:r>
      <w:r>
        <w:t>учебной</w:t>
      </w:r>
      <w:r>
        <w:rPr>
          <w:spacing w:val="-2"/>
        </w:rPr>
        <w:t xml:space="preserve"> </w:t>
      </w:r>
      <w:r>
        <w:t>ситуации</w:t>
      </w:r>
      <w:r>
        <w:rPr>
          <w:spacing w:val="-2"/>
        </w:rPr>
        <w:t xml:space="preserve"> </w:t>
      </w:r>
      <w:r>
        <w:t>и</w:t>
      </w:r>
      <w:r>
        <w:rPr>
          <w:spacing w:val="-2"/>
        </w:rPr>
        <w:t xml:space="preserve"> </w:t>
      </w:r>
      <w:r>
        <w:t>предлагать</w:t>
      </w:r>
      <w:r>
        <w:rPr>
          <w:spacing w:val="-3"/>
        </w:rPr>
        <w:t xml:space="preserve"> </w:t>
      </w:r>
      <w:r>
        <w:t>план</w:t>
      </w:r>
      <w:r>
        <w:rPr>
          <w:spacing w:val="-2"/>
        </w:rPr>
        <w:t xml:space="preserve"> </w:t>
      </w:r>
      <w:r>
        <w:t>её</w:t>
      </w:r>
      <w:r>
        <w:rPr>
          <w:spacing w:val="-2"/>
        </w:rPr>
        <w:t xml:space="preserve"> изменения;</w:t>
      </w:r>
    </w:p>
    <w:p w14:paraId="67B5FB5F">
      <w:pPr>
        <w:pStyle w:val="7"/>
        <w:ind w:right="856"/>
      </w:pPr>
      <w:r>
        <w:t>—предвидеть трудности, которые могут возникнуть при решении учебной задачи, и адаптировать решение к меняющимся обстоятельствам;</w:t>
      </w:r>
    </w:p>
    <w:p w14:paraId="64D892DF">
      <w:pPr>
        <w:pStyle w:val="7"/>
        <w:ind w:right="849"/>
      </w:pPr>
      <w:r>
        <w:t xml:space="preserve">—объяснять причины достижения (недостижения) результатов деятельности; понимать причины неудач и уметь предупреждать их, давать оценку приобретённому </w:t>
      </w:r>
      <w:r>
        <w:rPr>
          <w:spacing w:val="-2"/>
        </w:rPr>
        <w:t>опыту.</w:t>
      </w:r>
    </w:p>
    <w:p w14:paraId="33215062">
      <w:pPr>
        <w:pStyle w:val="7"/>
        <w:ind w:left="1843" w:firstLine="0"/>
      </w:pPr>
      <w:r>
        <w:t>Эмоциональный</w:t>
      </w:r>
      <w:r>
        <w:rPr>
          <w:spacing w:val="-8"/>
        </w:rPr>
        <w:t xml:space="preserve"> </w:t>
      </w:r>
      <w:r>
        <w:rPr>
          <w:spacing w:val="-2"/>
        </w:rPr>
        <w:t>интеллект:</w:t>
      </w:r>
    </w:p>
    <w:p w14:paraId="5B7D839A">
      <w:pPr>
        <w:pStyle w:val="7"/>
        <w:ind w:right="850"/>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7F0548B1">
      <w:pPr>
        <w:pStyle w:val="7"/>
        <w:ind w:right="844"/>
      </w:pPr>
      <w: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 публичного выступления;</w:t>
      </w:r>
    </w:p>
    <w:p w14:paraId="474EA5F9">
      <w:pPr>
        <w:pStyle w:val="7"/>
        <w:spacing w:before="1"/>
        <w:ind w:left="1843" w:firstLine="0"/>
      </w:pPr>
      <w:r>
        <w:t>—выявлять</w:t>
      </w:r>
      <w:r>
        <w:rPr>
          <w:spacing w:val="-5"/>
        </w:rPr>
        <w:t xml:space="preserve"> </w:t>
      </w:r>
      <w:r>
        <w:t>и</w:t>
      </w:r>
      <w:r>
        <w:rPr>
          <w:spacing w:val="-4"/>
        </w:rPr>
        <w:t xml:space="preserve"> </w:t>
      </w:r>
      <w:r>
        <w:t>анализировать</w:t>
      </w:r>
      <w:r>
        <w:rPr>
          <w:spacing w:val="-5"/>
        </w:rPr>
        <w:t xml:space="preserve"> </w:t>
      </w:r>
      <w:r>
        <w:t>причины</w:t>
      </w:r>
      <w:r>
        <w:rPr>
          <w:spacing w:val="-4"/>
        </w:rPr>
        <w:t xml:space="preserve"> </w:t>
      </w:r>
      <w:r>
        <w:rPr>
          <w:spacing w:val="-2"/>
        </w:rPr>
        <w:t>эмоций;</w:t>
      </w:r>
    </w:p>
    <w:p w14:paraId="140B80AE">
      <w:pPr>
        <w:pStyle w:val="7"/>
        <w:ind w:right="844"/>
      </w:pPr>
      <w:r>
        <w:t>—понимать мотивы и намерения другого человека, анализируя коммуникативно- интонационную ситуацию;</w:t>
      </w:r>
    </w:p>
    <w:p w14:paraId="53F2CDDF">
      <w:pPr>
        <w:pStyle w:val="7"/>
        <w:ind w:left="1843" w:right="3804" w:firstLine="0"/>
      </w:pPr>
      <w:r>
        <w:t>—регулировать</w:t>
      </w:r>
      <w:r>
        <w:rPr>
          <w:spacing w:val="-9"/>
        </w:rPr>
        <w:t xml:space="preserve"> </w:t>
      </w:r>
      <w:r>
        <w:t>способ</w:t>
      </w:r>
      <w:r>
        <w:rPr>
          <w:spacing w:val="-8"/>
        </w:rPr>
        <w:t xml:space="preserve"> </w:t>
      </w:r>
      <w:r>
        <w:t>выражения</w:t>
      </w:r>
      <w:r>
        <w:rPr>
          <w:spacing w:val="-10"/>
        </w:rPr>
        <w:t xml:space="preserve"> </w:t>
      </w:r>
      <w:r>
        <w:t>собственных</w:t>
      </w:r>
      <w:r>
        <w:rPr>
          <w:spacing w:val="-8"/>
        </w:rPr>
        <w:t xml:space="preserve"> </w:t>
      </w:r>
      <w:r>
        <w:t>эмоций. Принятие себя и других:</w:t>
      </w:r>
    </w:p>
    <w:p w14:paraId="73C138BB">
      <w:pPr>
        <w:pStyle w:val="7"/>
        <w:ind w:right="851"/>
      </w:pPr>
      <w:r>
        <w:t>—уважительно и осознанно относиться к другому человеку и его мнению, эстетическим предпочтениям и вкусам;</w:t>
      </w:r>
    </w:p>
    <w:p w14:paraId="26005628">
      <w:pPr>
        <w:pStyle w:val="7"/>
        <w:spacing w:after="0"/>
        <w:sectPr>
          <w:pgSz w:w="11910" w:h="16840"/>
          <w:pgMar w:top="920" w:right="0" w:bottom="280" w:left="425" w:header="736" w:footer="0" w:gutter="0"/>
          <w:cols w:space="720" w:num="1"/>
        </w:sectPr>
      </w:pPr>
    </w:p>
    <w:p w14:paraId="0BA50705">
      <w:pPr>
        <w:pStyle w:val="7"/>
        <w:tabs>
          <w:tab w:val="left" w:pos="3442"/>
          <w:tab w:val="left" w:pos="4107"/>
          <w:tab w:val="left" w:pos="4457"/>
          <w:tab w:val="left" w:pos="5306"/>
          <w:tab w:val="left" w:pos="6114"/>
          <w:tab w:val="left" w:pos="6567"/>
          <w:tab w:val="left" w:pos="7636"/>
          <w:tab w:val="left" w:pos="8233"/>
          <w:tab w:val="left" w:pos="9830"/>
        </w:tabs>
        <w:spacing w:before="189"/>
        <w:ind w:right="851"/>
        <w:jc w:val="left"/>
      </w:pPr>
      <w:r>
        <w:rPr>
          <w:spacing w:val="-2"/>
        </w:rPr>
        <w:t>—признавать</w:t>
      </w:r>
      <w:r>
        <w:tab/>
      </w:r>
      <w:r>
        <w:rPr>
          <w:spacing w:val="-4"/>
        </w:rPr>
        <w:t>своё</w:t>
      </w:r>
      <w:r>
        <w:tab/>
      </w:r>
      <w:r>
        <w:rPr>
          <w:spacing w:val="-10"/>
        </w:rPr>
        <w:t>и</w:t>
      </w:r>
      <w:r>
        <w:tab/>
      </w:r>
      <w:r>
        <w:rPr>
          <w:spacing w:val="-2"/>
        </w:rPr>
        <w:t>чужое</w:t>
      </w:r>
      <w:r>
        <w:tab/>
      </w:r>
      <w:r>
        <w:rPr>
          <w:spacing w:val="-4"/>
        </w:rPr>
        <w:t>право</w:t>
      </w:r>
      <w:r>
        <w:tab/>
      </w:r>
      <w:r>
        <w:rPr>
          <w:spacing w:val="-6"/>
        </w:rPr>
        <w:t>на</w:t>
      </w:r>
      <w:r>
        <w:tab/>
      </w:r>
      <w:r>
        <w:rPr>
          <w:spacing w:val="-2"/>
        </w:rPr>
        <w:t>ошибку,</w:t>
      </w:r>
      <w:r>
        <w:tab/>
      </w:r>
      <w:r>
        <w:rPr>
          <w:spacing w:val="-4"/>
        </w:rPr>
        <w:t>при</w:t>
      </w:r>
      <w:r>
        <w:tab/>
      </w:r>
      <w:r>
        <w:rPr>
          <w:spacing w:val="-2"/>
        </w:rPr>
        <w:t>обнаружении</w:t>
      </w:r>
      <w:r>
        <w:tab/>
      </w:r>
      <w:r>
        <w:rPr>
          <w:spacing w:val="-2"/>
        </w:rPr>
        <w:t xml:space="preserve">ошибки </w:t>
      </w:r>
      <w:r>
        <w:t>фокусироваться не на ней самой, а на способе улучшения результатов деятельности;</w:t>
      </w:r>
    </w:p>
    <w:p w14:paraId="0EE6F458">
      <w:pPr>
        <w:pStyle w:val="7"/>
        <w:ind w:left="1843" w:firstLine="0"/>
        <w:jc w:val="left"/>
      </w:pPr>
      <w:r>
        <w:t>—принимать</w:t>
      </w:r>
      <w:r>
        <w:rPr>
          <w:spacing w:val="-2"/>
        </w:rPr>
        <w:t xml:space="preserve"> </w:t>
      </w:r>
      <w:r>
        <w:t>себя</w:t>
      </w:r>
      <w:r>
        <w:rPr>
          <w:spacing w:val="-3"/>
        </w:rPr>
        <w:t xml:space="preserve"> </w:t>
      </w:r>
      <w:r>
        <w:t>и</w:t>
      </w:r>
      <w:r>
        <w:rPr>
          <w:spacing w:val="-1"/>
        </w:rPr>
        <w:t xml:space="preserve"> </w:t>
      </w:r>
      <w:r>
        <w:t>других,</w:t>
      </w:r>
      <w:r>
        <w:rPr>
          <w:spacing w:val="-3"/>
        </w:rPr>
        <w:t xml:space="preserve"> </w:t>
      </w:r>
      <w:r>
        <w:t>не</w:t>
      </w:r>
      <w:r>
        <w:rPr>
          <w:spacing w:val="-3"/>
        </w:rPr>
        <w:t xml:space="preserve"> </w:t>
      </w:r>
      <w:r>
        <w:rPr>
          <w:spacing w:val="-2"/>
        </w:rPr>
        <w:t>осуждая;</w:t>
      </w:r>
    </w:p>
    <w:p w14:paraId="7CB7DBD5">
      <w:pPr>
        <w:pStyle w:val="7"/>
        <w:ind w:left="1843" w:firstLine="0"/>
        <w:jc w:val="left"/>
      </w:pPr>
      <w:r>
        <w:t>—проявлять</w:t>
      </w:r>
      <w:r>
        <w:rPr>
          <w:spacing w:val="-7"/>
        </w:rPr>
        <w:t xml:space="preserve"> </w:t>
      </w:r>
      <w:r>
        <w:rPr>
          <w:spacing w:val="-2"/>
        </w:rPr>
        <w:t>открытость;</w:t>
      </w:r>
    </w:p>
    <w:p w14:paraId="4F69BCF7">
      <w:pPr>
        <w:pStyle w:val="7"/>
        <w:ind w:left="1843" w:right="3154" w:firstLine="0"/>
        <w:jc w:val="left"/>
      </w:pPr>
      <w:r>
        <w:t>—осознавать</w:t>
      </w:r>
      <w:r>
        <w:rPr>
          <w:spacing w:val="-9"/>
        </w:rPr>
        <w:t xml:space="preserve"> </w:t>
      </w:r>
      <w:r>
        <w:t>невозможность</w:t>
      </w:r>
      <w:r>
        <w:rPr>
          <w:spacing w:val="-9"/>
        </w:rPr>
        <w:t xml:space="preserve"> </w:t>
      </w:r>
      <w:r>
        <w:t>контролировать</w:t>
      </w:r>
      <w:r>
        <w:rPr>
          <w:spacing w:val="-9"/>
        </w:rPr>
        <w:t xml:space="preserve"> </w:t>
      </w:r>
      <w:r>
        <w:t>всё</w:t>
      </w:r>
      <w:r>
        <w:rPr>
          <w:spacing w:val="-11"/>
        </w:rPr>
        <w:t xml:space="preserve"> </w:t>
      </w:r>
      <w:r>
        <w:t>вокруг. ПРЕДМЕТНЫЕ РЕЗУЛЬТАТЫ.</w:t>
      </w:r>
    </w:p>
    <w:p w14:paraId="161028A3">
      <w:pPr>
        <w:pStyle w:val="7"/>
        <w:ind w:left="1843" w:firstLine="0"/>
      </w:pPr>
      <w:r>
        <w:t>В</w:t>
      </w:r>
      <w:r>
        <w:rPr>
          <w:spacing w:val="-7"/>
        </w:rPr>
        <w:t xml:space="preserve"> </w:t>
      </w:r>
      <w:r>
        <w:t>результате</w:t>
      </w:r>
      <w:r>
        <w:rPr>
          <w:spacing w:val="-2"/>
        </w:rPr>
        <w:t xml:space="preserve"> </w:t>
      </w:r>
      <w:r>
        <w:t>занятий</w:t>
      </w:r>
      <w:r>
        <w:rPr>
          <w:spacing w:val="-4"/>
        </w:rPr>
        <w:t xml:space="preserve"> </w:t>
      </w:r>
      <w:r>
        <w:t>хоровым</w:t>
      </w:r>
      <w:r>
        <w:rPr>
          <w:spacing w:val="-4"/>
        </w:rPr>
        <w:t xml:space="preserve"> </w:t>
      </w:r>
      <w:r>
        <w:t>пением</w:t>
      </w:r>
      <w:r>
        <w:rPr>
          <w:spacing w:val="-3"/>
        </w:rPr>
        <w:t xml:space="preserve"> </w:t>
      </w:r>
      <w:r>
        <w:t>школьники</w:t>
      </w:r>
      <w:r>
        <w:rPr>
          <w:spacing w:val="-4"/>
        </w:rPr>
        <w:t xml:space="preserve"> </w:t>
      </w:r>
      <w:r>
        <w:rPr>
          <w:spacing w:val="-2"/>
        </w:rPr>
        <w:t>научатся:</w:t>
      </w:r>
    </w:p>
    <w:p w14:paraId="6CBE5451">
      <w:pPr>
        <w:pStyle w:val="7"/>
        <w:ind w:right="855"/>
      </w:pPr>
      <w:r>
        <w:t>—исполнять музыку эмоционально выразительно, создавать в совместном пении музыкальный образ, передавая чувства, настроения, художественное содержание;</w:t>
      </w:r>
    </w:p>
    <w:p w14:paraId="3AAD0BA2">
      <w:pPr>
        <w:pStyle w:val="7"/>
        <w:ind w:right="848"/>
      </w:pPr>
      <w:r>
        <w:t>—воспринимать музыку как искусство интонируемого смысла, уметь погружаться в музыкальный образ, идентифицировать себя с «лирическим героем» музыкального произведения (по В. Медушевскому);</w:t>
      </w:r>
    </w:p>
    <w:p w14:paraId="6D7FDBED">
      <w:pPr>
        <w:pStyle w:val="7"/>
        <w:ind w:right="851"/>
      </w:pPr>
      <w:r>
        <w:t>—осознавать мировое значение отечественной музыкальной культуры вообще и хорового исполнительства в частности, чувствовать себя продолжателями лучших традиций отечественного хорового искусства;</w:t>
      </w:r>
    </w:p>
    <w:p w14:paraId="29F6261C">
      <w:pPr>
        <w:pStyle w:val="7"/>
        <w:spacing w:before="1"/>
        <w:ind w:right="850"/>
      </w:pPr>
      <w:r>
        <w:t>—петь в хоре, ансамбле, выступать в качестве солиста, исполняя музыкальные произведения различных стилей и жанров, с сопровождением и без сопровождения, одноголосные и многоголосные;</w:t>
      </w:r>
    </w:p>
    <w:p w14:paraId="25C65949">
      <w:pPr>
        <w:pStyle w:val="7"/>
        <w:ind w:right="854"/>
      </w:pPr>
      <w:r>
        <w:t>—исполнять русские народные песни, народные песни своего региона, песни других народов России и народов других стран, песни и хоровые произведения отечественных и зарубежных композиторов, образцы классической и современной музыки;</w:t>
      </w:r>
    </w:p>
    <w:p w14:paraId="47E48EB6">
      <w:pPr>
        <w:pStyle w:val="7"/>
        <w:ind w:right="852"/>
      </w:pPr>
      <w:r>
        <w:t>—владеть певческим голосом как инструментом духовного самовыражения, понимать специфику совместного музыкального творчества, чувствовать единение с другими членами хорового коллектива в процессе исполнения музыки;</w:t>
      </w:r>
    </w:p>
    <w:p w14:paraId="49D00054">
      <w:pPr>
        <w:pStyle w:val="7"/>
        <w:ind w:right="844"/>
      </w:pPr>
      <w:r>
        <w:t>—петь красивым естественным звуком, владеть навыками певческого дыхания, понимать значения дирижёрских жестов, выполнять указания дирижёра;</w:t>
      </w:r>
    </w:p>
    <w:p w14:paraId="60D7DFBA">
      <w:pPr>
        <w:pStyle w:val="7"/>
        <w:spacing w:before="1"/>
        <w:ind w:right="855"/>
      </w:pPr>
      <w:r>
        <w:t>—ориентироваться в нотной записи в пределах певческого диапазона (на материале изученных музыкальных произведений);</w:t>
      </w:r>
    </w:p>
    <w:p w14:paraId="6B22412E">
      <w:pPr>
        <w:pStyle w:val="7"/>
        <w:ind w:right="846"/>
      </w:pPr>
      <w:r>
        <w:t>—выступать перед публикой, представлять на концертах, праздниках, фестивалях и конкурсах результаты коллективной музыкально-исполнительской, творческой деятельности, принимать участие в культурно-просветительской общественной жизни.</w:t>
      </w:r>
    </w:p>
    <w:p w14:paraId="0C7B7076">
      <w:pPr>
        <w:pStyle w:val="7"/>
        <w:ind w:left="1843" w:firstLine="0"/>
        <w:jc w:val="left"/>
      </w:pPr>
      <w:r>
        <w:t>СОДЕРЖАНИЕ</w:t>
      </w:r>
      <w:r>
        <w:rPr>
          <w:spacing w:val="-6"/>
        </w:rPr>
        <w:t xml:space="preserve"> </w:t>
      </w:r>
      <w:r>
        <w:t>УЧЕБНОГО</w:t>
      </w:r>
      <w:r>
        <w:rPr>
          <w:spacing w:val="-6"/>
        </w:rPr>
        <w:t xml:space="preserve"> </w:t>
      </w:r>
      <w:r>
        <w:rPr>
          <w:spacing w:val="-2"/>
        </w:rPr>
        <w:t>ПРЕДМЕТА</w:t>
      </w:r>
    </w:p>
    <w:p w14:paraId="292329F6">
      <w:pPr>
        <w:pStyle w:val="10"/>
        <w:numPr>
          <w:ilvl w:val="0"/>
          <w:numId w:val="125"/>
        </w:numPr>
        <w:tabs>
          <w:tab w:val="left" w:pos="2023"/>
        </w:tabs>
        <w:spacing w:before="0" w:after="0" w:line="240" w:lineRule="auto"/>
        <w:ind w:left="2023" w:right="0" w:hanging="180"/>
        <w:jc w:val="both"/>
        <w:rPr>
          <w:sz w:val="24"/>
        </w:rPr>
      </w:pPr>
      <w:r>
        <w:rPr>
          <w:sz w:val="24"/>
        </w:rPr>
        <w:t xml:space="preserve">год </w:t>
      </w:r>
      <w:r>
        <w:rPr>
          <w:spacing w:val="-2"/>
          <w:sz w:val="24"/>
        </w:rPr>
        <w:t>обучения</w:t>
      </w:r>
    </w:p>
    <w:p w14:paraId="34BD93FD">
      <w:pPr>
        <w:pStyle w:val="7"/>
        <w:ind w:left="1843" w:firstLine="0"/>
      </w:pPr>
      <w:r>
        <w:t>Раздел</w:t>
      </w:r>
      <w:r>
        <w:rPr>
          <w:spacing w:val="-2"/>
        </w:rPr>
        <w:t xml:space="preserve"> </w:t>
      </w:r>
      <w:r>
        <w:t>1.</w:t>
      </w:r>
      <w:r>
        <w:rPr>
          <w:spacing w:val="-2"/>
        </w:rPr>
        <w:t xml:space="preserve"> </w:t>
      </w:r>
      <w:r>
        <w:t>Прослушивание</w:t>
      </w:r>
      <w:r>
        <w:rPr>
          <w:spacing w:val="-3"/>
        </w:rPr>
        <w:t xml:space="preserve"> </w:t>
      </w:r>
      <w:r>
        <w:t>(2</w:t>
      </w:r>
      <w:r>
        <w:rPr>
          <w:spacing w:val="-1"/>
        </w:rPr>
        <w:t xml:space="preserve"> </w:t>
      </w:r>
      <w:r>
        <w:rPr>
          <w:spacing w:val="-4"/>
        </w:rPr>
        <w:t>часа)</w:t>
      </w:r>
    </w:p>
    <w:p w14:paraId="150A784F">
      <w:pPr>
        <w:pStyle w:val="7"/>
        <w:ind w:right="853"/>
      </w:pPr>
      <w:r>
        <w:t>Индивидуальное прослушивание обучающихся. Определение уровня базовых музыкальных способностей: музыкальной памяти, слуха, чувства ритма.</w:t>
      </w:r>
    </w:p>
    <w:p w14:paraId="7BC35F08">
      <w:pPr>
        <w:pStyle w:val="7"/>
        <w:ind w:right="855"/>
      </w:pPr>
      <w:r>
        <w:t>Пение простых попевок, кратких мелодий. Исполнение простых ритмических рисунков. Повтор за учителем предложенных интонаций, мелодий, ритмов.</w:t>
      </w:r>
    </w:p>
    <w:p w14:paraId="0E54D0F8">
      <w:pPr>
        <w:pStyle w:val="7"/>
        <w:ind w:left="1843" w:firstLine="0"/>
      </w:pPr>
      <w:r>
        <w:t>Раздел</w:t>
      </w:r>
      <w:r>
        <w:rPr>
          <w:spacing w:val="-4"/>
        </w:rPr>
        <w:t xml:space="preserve"> </w:t>
      </w:r>
      <w:r>
        <w:t>2.</w:t>
      </w:r>
      <w:r>
        <w:rPr>
          <w:spacing w:val="-2"/>
        </w:rPr>
        <w:t xml:space="preserve"> </w:t>
      </w:r>
      <w:r>
        <w:t>Музыка</w:t>
      </w:r>
      <w:r>
        <w:rPr>
          <w:spacing w:val="-2"/>
        </w:rPr>
        <w:t xml:space="preserve"> </w:t>
      </w:r>
      <w:r>
        <w:t>рождается</w:t>
      </w:r>
      <w:r>
        <w:rPr>
          <w:spacing w:val="-2"/>
        </w:rPr>
        <w:t xml:space="preserve"> </w:t>
      </w:r>
      <w:r>
        <w:t>из</w:t>
      </w:r>
      <w:r>
        <w:rPr>
          <w:spacing w:val="-2"/>
        </w:rPr>
        <w:t xml:space="preserve"> </w:t>
      </w:r>
      <w:r>
        <w:t>тишины</w:t>
      </w:r>
      <w:r>
        <w:rPr>
          <w:spacing w:val="-2"/>
        </w:rPr>
        <w:t xml:space="preserve"> </w:t>
      </w:r>
      <w:r>
        <w:t>(0,5</w:t>
      </w:r>
      <w:r>
        <w:rPr>
          <w:spacing w:val="-2"/>
        </w:rPr>
        <w:t xml:space="preserve"> часа)</w:t>
      </w:r>
    </w:p>
    <w:p w14:paraId="6ABBA880">
      <w:pPr>
        <w:pStyle w:val="7"/>
        <w:ind w:right="851"/>
      </w:pPr>
      <w:r>
        <w:t>Слух — главная музыкальная способность. Слуховое внимание. Игра «Кто дольше слышит звук». Понятия: пауза, звук, высота, длительность звука.</w:t>
      </w:r>
    </w:p>
    <w:p w14:paraId="6B7AF253">
      <w:pPr>
        <w:pStyle w:val="7"/>
        <w:ind w:right="851"/>
      </w:pPr>
      <w:r>
        <w:t>Игровые</w:t>
      </w:r>
      <w:r>
        <w:rPr>
          <w:spacing w:val="-15"/>
        </w:rPr>
        <w:t xml:space="preserve"> </w:t>
      </w:r>
      <w:r>
        <w:t>упражнения</w:t>
      </w:r>
      <w:r>
        <w:rPr>
          <w:spacing w:val="-15"/>
        </w:rPr>
        <w:t xml:space="preserve"> </w:t>
      </w:r>
      <w:r>
        <w:t>на</w:t>
      </w:r>
      <w:r>
        <w:rPr>
          <w:spacing w:val="-15"/>
        </w:rPr>
        <w:t xml:space="preserve"> </w:t>
      </w:r>
      <w:r>
        <w:t>концентрацию</w:t>
      </w:r>
      <w:r>
        <w:rPr>
          <w:spacing w:val="-15"/>
        </w:rPr>
        <w:t xml:space="preserve"> </w:t>
      </w:r>
      <w:r>
        <w:t>слухового</w:t>
      </w:r>
      <w:r>
        <w:rPr>
          <w:spacing w:val="-15"/>
        </w:rPr>
        <w:t xml:space="preserve"> </w:t>
      </w:r>
      <w:r>
        <w:t>внимания,</w:t>
      </w:r>
      <w:r>
        <w:rPr>
          <w:spacing w:val="-15"/>
        </w:rPr>
        <w:t xml:space="preserve"> </w:t>
      </w:r>
      <w:r>
        <w:t>умения</w:t>
      </w:r>
      <w:r>
        <w:rPr>
          <w:spacing w:val="-15"/>
        </w:rPr>
        <w:t xml:space="preserve"> </w:t>
      </w:r>
      <w:r>
        <w:t>слушать</w:t>
      </w:r>
      <w:r>
        <w:rPr>
          <w:spacing w:val="-15"/>
        </w:rPr>
        <w:t xml:space="preserve"> </w:t>
      </w:r>
      <w:r>
        <w:t>тишину, аккуратное бережное звукообразование. Различение звуков музыкальных и шумовых. Освоение понятий, знакомство с элементами нотной записи. Дыхательные упражнения, работа над унисоном. Разучивание простых попевок.</w:t>
      </w:r>
    </w:p>
    <w:p w14:paraId="67C42197">
      <w:pPr>
        <w:pStyle w:val="7"/>
        <w:spacing w:before="1"/>
        <w:ind w:left="1843" w:firstLine="0"/>
      </w:pPr>
      <w:r>
        <w:t>Раздел 3. Ритм</w:t>
      </w:r>
      <w:r>
        <w:rPr>
          <w:spacing w:val="-1"/>
        </w:rPr>
        <w:t xml:space="preserve"> </w:t>
      </w:r>
      <w:r>
        <w:t>(0,5</w:t>
      </w:r>
      <w:r>
        <w:rPr>
          <w:spacing w:val="-1"/>
        </w:rPr>
        <w:t xml:space="preserve"> </w:t>
      </w:r>
      <w:r>
        <w:rPr>
          <w:spacing w:val="-4"/>
        </w:rPr>
        <w:t>часа)</w:t>
      </w:r>
    </w:p>
    <w:p w14:paraId="3547BE9A">
      <w:pPr>
        <w:pStyle w:val="7"/>
        <w:ind w:left="1843" w:firstLine="0"/>
      </w:pPr>
      <w:r>
        <w:t>Понятие</w:t>
      </w:r>
      <w:r>
        <w:rPr>
          <w:spacing w:val="43"/>
        </w:rPr>
        <w:t xml:space="preserve">  </w:t>
      </w:r>
      <w:r>
        <w:t>ритма.</w:t>
      </w:r>
      <w:r>
        <w:rPr>
          <w:spacing w:val="44"/>
        </w:rPr>
        <w:t xml:space="preserve">  </w:t>
      </w:r>
      <w:r>
        <w:t>Длительности</w:t>
      </w:r>
      <w:r>
        <w:rPr>
          <w:spacing w:val="46"/>
        </w:rPr>
        <w:t xml:space="preserve">  </w:t>
      </w:r>
      <w:r>
        <w:t>(восьмая</w:t>
      </w:r>
      <w:r>
        <w:rPr>
          <w:spacing w:val="44"/>
        </w:rPr>
        <w:t xml:space="preserve">  </w:t>
      </w:r>
      <w:r>
        <w:t>и</w:t>
      </w:r>
      <w:r>
        <w:rPr>
          <w:spacing w:val="45"/>
        </w:rPr>
        <w:t xml:space="preserve">  </w:t>
      </w:r>
      <w:r>
        <w:t>четверть).</w:t>
      </w:r>
      <w:r>
        <w:rPr>
          <w:spacing w:val="43"/>
        </w:rPr>
        <w:t xml:space="preserve">  </w:t>
      </w:r>
      <w:r>
        <w:t>Ритмический</w:t>
      </w:r>
      <w:r>
        <w:rPr>
          <w:spacing w:val="45"/>
        </w:rPr>
        <w:t xml:space="preserve">  </w:t>
      </w:r>
      <w:r>
        <w:rPr>
          <w:spacing w:val="-2"/>
        </w:rPr>
        <w:t>рисунок.</w:t>
      </w:r>
    </w:p>
    <w:p w14:paraId="68789BEA">
      <w:pPr>
        <w:pStyle w:val="7"/>
        <w:ind w:firstLine="0"/>
      </w:pPr>
      <w:r>
        <w:t>Ритмослоги</w:t>
      </w:r>
      <w:r>
        <w:rPr>
          <w:spacing w:val="-4"/>
        </w:rPr>
        <w:t xml:space="preserve"> </w:t>
      </w:r>
      <w:r>
        <w:t>та,</w:t>
      </w:r>
      <w:r>
        <w:rPr>
          <w:spacing w:val="-1"/>
        </w:rPr>
        <w:t xml:space="preserve"> </w:t>
      </w:r>
      <w:r>
        <w:rPr>
          <w:spacing w:val="-5"/>
        </w:rPr>
        <w:t>ти.</w:t>
      </w:r>
    </w:p>
    <w:p w14:paraId="5354470F">
      <w:pPr>
        <w:pStyle w:val="7"/>
        <w:ind w:right="851"/>
      </w:pPr>
      <w:r>
        <w:t>Ритмическая игра «Эхо». Различение ритмических рисунков на слух и по элементам упрощённой нотной записи. Пение попевок с различными длительностями. Проговаривание</w:t>
      </w:r>
      <w:r>
        <w:rPr>
          <w:spacing w:val="-15"/>
        </w:rPr>
        <w:t xml:space="preserve"> </w:t>
      </w:r>
      <w:r>
        <w:t>ритмических</w:t>
      </w:r>
      <w:r>
        <w:rPr>
          <w:spacing w:val="-12"/>
        </w:rPr>
        <w:t xml:space="preserve"> </w:t>
      </w:r>
      <w:r>
        <w:t>рисунков</w:t>
      </w:r>
      <w:r>
        <w:rPr>
          <w:spacing w:val="-14"/>
        </w:rPr>
        <w:t xml:space="preserve"> </w:t>
      </w:r>
      <w:r>
        <w:t>ритмослогами.</w:t>
      </w:r>
      <w:r>
        <w:rPr>
          <w:spacing w:val="-14"/>
        </w:rPr>
        <w:t xml:space="preserve"> </w:t>
      </w:r>
      <w:r>
        <w:t>Звучащие</w:t>
      </w:r>
      <w:r>
        <w:rPr>
          <w:spacing w:val="-15"/>
        </w:rPr>
        <w:t xml:space="preserve"> </w:t>
      </w:r>
      <w:r>
        <w:t>жесты,</w:t>
      </w:r>
      <w:r>
        <w:rPr>
          <w:spacing w:val="-13"/>
        </w:rPr>
        <w:t xml:space="preserve"> </w:t>
      </w:r>
      <w:r>
        <w:t>освоение</w:t>
      </w:r>
      <w:r>
        <w:rPr>
          <w:spacing w:val="-15"/>
        </w:rPr>
        <w:t xml:space="preserve"> </w:t>
      </w:r>
      <w:r>
        <w:t>приёмов игры на простейших ударных инструментах.</w:t>
      </w:r>
    </w:p>
    <w:p w14:paraId="6BF42713">
      <w:pPr>
        <w:pStyle w:val="7"/>
        <w:spacing w:after="0"/>
        <w:sectPr>
          <w:pgSz w:w="11910" w:h="16840"/>
          <w:pgMar w:top="920" w:right="0" w:bottom="280" w:left="425" w:header="736" w:footer="0" w:gutter="0"/>
          <w:cols w:space="720" w:num="1"/>
        </w:sectPr>
      </w:pPr>
    </w:p>
    <w:p w14:paraId="3A7215AC">
      <w:pPr>
        <w:pStyle w:val="7"/>
        <w:spacing w:before="189"/>
        <w:ind w:left="1843" w:firstLine="0"/>
      </w:pPr>
      <w:r>
        <w:t>Раздел</w:t>
      </w:r>
      <w:r>
        <w:rPr>
          <w:spacing w:val="-3"/>
        </w:rPr>
        <w:t xml:space="preserve"> </w:t>
      </w:r>
      <w:r>
        <w:t>4.</w:t>
      </w:r>
      <w:r>
        <w:rPr>
          <w:spacing w:val="-3"/>
        </w:rPr>
        <w:t xml:space="preserve"> </w:t>
      </w:r>
      <w:r>
        <w:t>Петь</w:t>
      </w:r>
      <w:r>
        <w:rPr>
          <w:spacing w:val="-2"/>
        </w:rPr>
        <w:t xml:space="preserve"> </w:t>
      </w:r>
      <w:r>
        <w:t>приятно</w:t>
      </w:r>
      <w:r>
        <w:rPr>
          <w:spacing w:val="-6"/>
        </w:rPr>
        <w:t xml:space="preserve"> </w:t>
      </w:r>
      <w:r>
        <w:t>и удобно!</w:t>
      </w:r>
      <w:r>
        <w:rPr>
          <w:spacing w:val="-3"/>
        </w:rPr>
        <w:t xml:space="preserve"> </w:t>
      </w:r>
      <w:r>
        <w:t>(1</w:t>
      </w:r>
      <w:r>
        <w:rPr>
          <w:spacing w:val="-1"/>
        </w:rPr>
        <w:t xml:space="preserve"> </w:t>
      </w:r>
      <w:r>
        <w:rPr>
          <w:spacing w:val="-4"/>
        </w:rPr>
        <w:t>час)</w:t>
      </w:r>
    </w:p>
    <w:p w14:paraId="6DB9CA0D">
      <w:pPr>
        <w:pStyle w:val="7"/>
        <w:ind w:right="847"/>
      </w:pPr>
      <w:r>
        <w:t xml:space="preserve">Певческая установка, певческое дыхание. Дирижёр — руководитель хора. Значение дирижёрских жестов. Песня «Петь приятно и удобно» (музыка Л. Абелян, слова В. </w:t>
      </w:r>
      <w:r>
        <w:rPr>
          <w:spacing w:val="-2"/>
        </w:rPr>
        <w:t>Степанова).</w:t>
      </w:r>
    </w:p>
    <w:p w14:paraId="32817EC4">
      <w:pPr>
        <w:pStyle w:val="7"/>
        <w:ind w:right="853"/>
      </w:pPr>
      <w:r>
        <w:t>Освоение</w:t>
      </w:r>
      <w:r>
        <w:rPr>
          <w:spacing w:val="-15"/>
        </w:rPr>
        <w:t xml:space="preserve"> </w:t>
      </w:r>
      <w:r>
        <w:t>правильной</w:t>
      </w:r>
      <w:r>
        <w:rPr>
          <w:spacing w:val="-15"/>
        </w:rPr>
        <w:t xml:space="preserve"> </w:t>
      </w:r>
      <w:r>
        <w:t>певческой</w:t>
      </w:r>
      <w:r>
        <w:rPr>
          <w:spacing w:val="-14"/>
        </w:rPr>
        <w:t xml:space="preserve"> </w:t>
      </w:r>
      <w:r>
        <w:t>установки,</w:t>
      </w:r>
      <w:r>
        <w:rPr>
          <w:spacing w:val="-15"/>
        </w:rPr>
        <w:t xml:space="preserve"> </w:t>
      </w:r>
      <w:r>
        <w:t>выполнение</w:t>
      </w:r>
      <w:r>
        <w:rPr>
          <w:spacing w:val="-15"/>
        </w:rPr>
        <w:t xml:space="preserve"> </w:t>
      </w:r>
      <w:r>
        <w:t>простых</w:t>
      </w:r>
      <w:r>
        <w:rPr>
          <w:spacing w:val="-11"/>
        </w:rPr>
        <w:t xml:space="preserve"> </w:t>
      </w:r>
      <w:r>
        <w:t>указаний</w:t>
      </w:r>
      <w:r>
        <w:rPr>
          <w:spacing w:val="-15"/>
        </w:rPr>
        <w:t xml:space="preserve"> </w:t>
      </w:r>
      <w:r>
        <w:t>дирижёра. Дыхательные упражнения (бесшумный вдох, контролируемый вдох). Логоритмические упражнения. Разучивание песни, народных попевок и песенок.</w:t>
      </w:r>
    </w:p>
    <w:p w14:paraId="763D84FF">
      <w:pPr>
        <w:pStyle w:val="7"/>
        <w:ind w:left="1843" w:firstLine="0"/>
      </w:pPr>
      <w:r>
        <w:t>Раздел</w:t>
      </w:r>
      <w:r>
        <w:rPr>
          <w:spacing w:val="-2"/>
        </w:rPr>
        <w:t xml:space="preserve"> </w:t>
      </w:r>
      <w:r>
        <w:t>5.</w:t>
      </w:r>
      <w:r>
        <w:rPr>
          <w:spacing w:val="-1"/>
        </w:rPr>
        <w:t xml:space="preserve"> </w:t>
      </w:r>
      <w:r>
        <w:t>Песня –</w:t>
      </w:r>
      <w:r>
        <w:rPr>
          <w:spacing w:val="-3"/>
        </w:rPr>
        <w:t xml:space="preserve"> </w:t>
      </w:r>
      <w:r>
        <w:t>звучащее</w:t>
      </w:r>
      <w:r>
        <w:rPr>
          <w:spacing w:val="-2"/>
        </w:rPr>
        <w:t xml:space="preserve"> </w:t>
      </w:r>
      <w:r>
        <w:t>слово (4</w:t>
      </w:r>
      <w:r>
        <w:rPr>
          <w:spacing w:val="-1"/>
        </w:rPr>
        <w:t xml:space="preserve"> </w:t>
      </w:r>
      <w:r>
        <w:rPr>
          <w:spacing w:val="-4"/>
        </w:rPr>
        <w:t>часа)</w:t>
      </w:r>
    </w:p>
    <w:p w14:paraId="7BFFFCF2">
      <w:pPr>
        <w:pStyle w:val="7"/>
        <w:ind w:left="1843" w:firstLine="0"/>
      </w:pPr>
      <w:r>
        <w:t>Дикция</w:t>
      </w:r>
      <w:r>
        <w:rPr>
          <w:spacing w:val="69"/>
          <w:w w:val="150"/>
        </w:rPr>
        <w:t xml:space="preserve"> </w:t>
      </w:r>
      <w:r>
        <w:t>в</w:t>
      </w:r>
      <w:r>
        <w:rPr>
          <w:spacing w:val="67"/>
          <w:w w:val="150"/>
        </w:rPr>
        <w:t xml:space="preserve"> </w:t>
      </w:r>
      <w:r>
        <w:t>хоровом</w:t>
      </w:r>
      <w:r>
        <w:rPr>
          <w:spacing w:val="68"/>
          <w:w w:val="150"/>
        </w:rPr>
        <w:t xml:space="preserve"> </w:t>
      </w:r>
      <w:r>
        <w:t>пении.</w:t>
      </w:r>
      <w:r>
        <w:rPr>
          <w:spacing w:val="69"/>
          <w:w w:val="150"/>
        </w:rPr>
        <w:t xml:space="preserve"> </w:t>
      </w:r>
      <w:r>
        <w:t>Выразительное</w:t>
      </w:r>
      <w:r>
        <w:rPr>
          <w:spacing w:val="67"/>
          <w:w w:val="150"/>
        </w:rPr>
        <w:t xml:space="preserve"> </w:t>
      </w:r>
      <w:r>
        <w:t>и</w:t>
      </w:r>
      <w:r>
        <w:rPr>
          <w:spacing w:val="70"/>
          <w:w w:val="150"/>
        </w:rPr>
        <w:t xml:space="preserve"> </w:t>
      </w:r>
      <w:r>
        <w:t>чёткое</w:t>
      </w:r>
      <w:r>
        <w:rPr>
          <w:spacing w:val="69"/>
          <w:w w:val="150"/>
        </w:rPr>
        <w:t xml:space="preserve"> </w:t>
      </w:r>
      <w:r>
        <w:t>произнесение</w:t>
      </w:r>
      <w:r>
        <w:rPr>
          <w:spacing w:val="69"/>
          <w:w w:val="150"/>
        </w:rPr>
        <w:t xml:space="preserve"> </w:t>
      </w:r>
      <w:r>
        <w:t>слов</w:t>
      </w:r>
      <w:r>
        <w:rPr>
          <w:spacing w:val="70"/>
          <w:w w:val="150"/>
        </w:rPr>
        <w:t xml:space="preserve"> </w:t>
      </w:r>
      <w:r>
        <w:rPr>
          <w:spacing w:val="-2"/>
        </w:rPr>
        <w:t>песни.</w:t>
      </w:r>
    </w:p>
    <w:p w14:paraId="61E3473C">
      <w:pPr>
        <w:pStyle w:val="7"/>
        <w:ind w:firstLine="0"/>
      </w:pPr>
      <w:r>
        <w:t>Артикуляционная</w:t>
      </w:r>
      <w:r>
        <w:rPr>
          <w:spacing w:val="-10"/>
        </w:rPr>
        <w:t xml:space="preserve"> </w:t>
      </w:r>
      <w:r>
        <w:t>разминка:</w:t>
      </w:r>
      <w:r>
        <w:rPr>
          <w:spacing w:val="-7"/>
        </w:rPr>
        <w:t xml:space="preserve"> </w:t>
      </w:r>
      <w:r>
        <w:t>артикуляционные</w:t>
      </w:r>
      <w:r>
        <w:rPr>
          <w:spacing w:val="-9"/>
        </w:rPr>
        <w:t xml:space="preserve"> </w:t>
      </w:r>
      <w:r>
        <w:t>сказки,</w:t>
      </w:r>
      <w:r>
        <w:rPr>
          <w:spacing w:val="-7"/>
        </w:rPr>
        <w:t xml:space="preserve"> </w:t>
      </w:r>
      <w:r>
        <w:t>музыкальные</w:t>
      </w:r>
      <w:r>
        <w:rPr>
          <w:spacing w:val="-9"/>
        </w:rPr>
        <w:t xml:space="preserve"> </w:t>
      </w:r>
      <w:r>
        <w:rPr>
          <w:spacing w:val="-2"/>
        </w:rPr>
        <w:t>скороговорки.</w:t>
      </w:r>
    </w:p>
    <w:p w14:paraId="710B1596">
      <w:pPr>
        <w:pStyle w:val="7"/>
        <w:ind w:right="844"/>
      </w:pPr>
      <w:r>
        <w:t>Выполнение артикуляционных упражнений. Участие в артикуляционных играх- упражнениях, придумывание своих вариантов артикуляционной гимнастики. Разучивание песен и попевок с акцентом на чёткость дикции.</w:t>
      </w:r>
    </w:p>
    <w:p w14:paraId="62D2288B">
      <w:pPr>
        <w:pStyle w:val="7"/>
        <w:spacing w:before="1"/>
        <w:ind w:left="1843" w:firstLine="0"/>
      </w:pPr>
      <w:r>
        <w:t>Раздел</w:t>
      </w:r>
      <w:r>
        <w:rPr>
          <w:spacing w:val="-2"/>
        </w:rPr>
        <w:t xml:space="preserve"> </w:t>
      </w:r>
      <w:r>
        <w:t>6.</w:t>
      </w:r>
      <w:r>
        <w:rPr>
          <w:spacing w:val="-1"/>
        </w:rPr>
        <w:t xml:space="preserve"> </w:t>
      </w:r>
      <w:r>
        <w:t>Хор</w:t>
      </w:r>
      <w:r>
        <w:rPr>
          <w:spacing w:val="-1"/>
        </w:rPr>
        <w:t xml:space="preserve"> </w:t>
      </w:r>
      <w:r>
        <w:t>–</w:t>
      </w:r>
      <w:r>
        <w:rPr>
          <w:spacing w:val="-3"/>
        </w:rPr>
        <w:t xml:space="preserve"> </w:t>
      </w:r>
      <w:r>
        <w:t>созвучие</w:t>
      </w:r>
      <w:r>
        <w:rPr>
          <w:spacing w:val="-2"/>
        </w:rPr>
        <w:t xml:space="preserve"> </w:t>
      </w:r>
      <w:r>
        <w:t>голосов</w:t>
      </w:r>
      <w:r>
        <w:rPr>
          <w:spacing w:val="-2"/>
        </w:rPr>
        <w:t xml:space="preserve"> </w:t>
      </w:r>
      <w:r>
        <w:t>(3</w:t>
      </w:r>
      <w:r>
        <w:rPr>
          <w:spacing w:val="1"/>
        </w:rPr>
        <w:t xml:space="preserve"> </w:t>
      </w:r>
      <w:r>
        <w:rPr>
          <w:spacing w:val="-4"/>
        </w:rPr>
        <w:t>часа)</w:t>
      </w:r>
    </w:p>
    <w:p w14:paraId="59A74B14">
      <w:pPr>
        <w:pStyle w:val="7"/>
        <w:ind w:right="848"/>
      </w:pPr>
      <w:r>
        <w:t>Человеческий голос — самый красивый музыкальный инструмент. Правила пения (негромкий, направленный вперёд звук, округлое положение рта). Тянущиеся гласные звуки — основа напевной мелодии. Кантилена (legato). Унисон.</w:t>
      </w:r>
    </w:p>
    <w:p w14:paraId="6A0E8E50">
      <w:pPr>
        <w:pStyle w:val="7"/>
        <w:ind w:right="846"/>
      </w:pPr>
      <w:r>
        <w:t>Освоение упражнений, направленных на формирование мягкого естественного звучания. Исполнение мелодий кантиленного характера (legato). Вокализы на гласные звуки (А, О, У). Пение попевок, состоящих из 2—3 звуков нисходящего движения. Разучивание песен с напевной мелодией. Показ рукой направления движения мелодии.</w:t>
      </w:r>
    </w:p>
    <w:p w14:paraId="212A5204">
      <w:pPr>
        <w:pStyle w:val="7"/>
        <w:ind w:left="1843" w:firstLine="0"/>
      </w:pPr>
      <w:r>
        <w:t>Раздел</w:t>
      </w:r>
      <w:r>
        <w:rPr>
          <w:spacing w:val="-2"/>
        </w:rPr>
        <w:t xml:space="preserve"> </w:t>
      </w:r>
      <w:r>
        <w:t>7.</w:t>
      </w:r>
      <w:r>
        <w:rPr>
          <w:spacing w:val="-1"/>
        </w:rPr>
        <w:t xml:space="preserve"> </w:t>
      </w:r>
      <w:r>
        <w:t>Будем</w:t>
      </w:r>
      <w:r>
        <w:rPr>
          <w:spacing w:val="-2"/>
        </w:rPr>
        <w:t xml:space="preserve"> </w:t>
      </w:r>
      <w:r>
        <w:t>петь по</w:t>
      </w:r>
      <w:r>
        <w:rPr>
          <w:spacing w:val="-4"/>
        </w:rPr>
        <w:t xml:space="preserve"> </w:t>
      </w:r>
      <w:r>
        <w:t>нотам!</w:t>
      </w:r>
      <w:r>
        <w:rPr>
          <w:spacing w:val="1"/>
        </w:rPr>
        <w:t xml:space="preserve"> </w:t>
      </w:r>
      <w:r>
        <w:t>(1</w:t>
      </w:r>
      <w:r>
        <w:rPr>
          <w:spacing w:val="-1"/>
        </w:rPr>
        <w:t xml:space="preserve"> </w:t>
      </w:r>
      <w:r>
        <w:rPr>
          <w:spacing w:val="-4"/>
        </w:rPr>
        <w:t>час)</w:t>
      </w:r>
    </w:p>
    <w:p w14:paraId="7BAF60B2">
      <w:pPr>
        <w:pStyle w:val="7"/>
        <w:ind w:right="850"/>
      </w:pPr>
      <w:r>
        <w:t>Элементы нотной грамоты: нотный стан, звукоряд, расположение</w:t>
      </w:r>
      <w:r>
        <w:rPr>
          <w:spacing w:val="-1"/>
        </w:rPr>
        <w:t xml:space="preserve"> </w:t>
      </w:r>
      <w:r>
        <w:t>нот первой октавы на нотоносце.</w:t>
      </w:r>
    </w:p>
    <w:p w14:paraId="5AFDB127">
      <w:pPr>
        <w:pStyle w:val="7"/>
        <w:ind w:right="848"/>
      </w:pPr>
      <w:r>
        <w:t>Пение</w:t>
      </w:r>
      <w:r>
        <w:rPr>
          <w:spacing w:val="-15"/>
        </w:rPr>
        <w:t xml:space="preserve"> </w:t>
      </w:r>
      <w:r>
        <w:t>знакомых</w:t>
      </w:r>
      <w:r>
        <w:rPr>
          <w:spacing w:val="-15"/>
        </w:rPr>
        <w:t xml:space="preserve"> </w:t>
      </w:r>
      <w:r>
        <w:t>мелодий,</w:t>
      </w:r>
      <w:r>
        <w:rPr>
          <w:spacing w:val="-15"/>
        </w:rPr>
        <w:t xml:space="preserve"> </w:t>
      </w:r>
      <w:r>
        <w:t>попевок</w:t>
      </w:r>
      <w:r>
        <w:rPr>
          <w:spacing w:val="-15"/>
        </w:rPr>
        <w:t xml:space="preserve"> </w:t>
      </w:r>
      <w:r>
        <w:t>с</w:t>
      </w:r>
      <w:r>
        <w:rPr>
          <w:spacing w:val="-15"/>
        </w:rPr>
        <w:t xml:space="preserve"> </w:t>
      </w:r>
      <w:r>
        <w:t>ориентацией</w:t>
      </w:r>
      <w:r>
        <w:rPr>
          <w:spacing w:val="-15"/>
        </w:rPr>
        <w:t xml:space="preserve"> </w:t>
      </w:r>
      <w:r>
        <w:t>на</w:t>
      </w:r>
      <w:r>
        <w:rPr>
          <w:spacing w:val="-15"/>
        </w:rPr>
        <w:t xml:space="preserve"> </w:t>
      </w:r>
      <w:r>
        <w:t>нотную</w:t>
      </w:r>
      <w:r>
        <w:rPr>
          <w:spacing w:val="-15"/>
        </w:rPr>
        <w:t xml:space="preserve"> </w:t>
      </w:r>
      <w:r>
        <w:t>запись.</w:t>
      </w:r>
      <w:r>
        <w:rPr>
          <w:spacing w:val="-15"/>
        </w:rPr>
        <w:t xml:space="preserve"> </w:t>
      </w:r>
      <w:r>
        <w:t>Игры</w:t>
      </w:r>
      <w:r>
        <w:rPr>
          <w:spacing w:val="-15"/>
        </w:rPr>
        <w:t xml:space="preserve"> </w:t>
      </w:r>
      <w:r>
        <w:t>на</w:t>
      </w:r>
      <w:r>
        <w:rPr>
          <w:spacing w:val="-15"/>
        </w:rPr>
        <w:t xml:space="preserve"> </w:t>
      </w:r>
      <w:r>
        <w:t>развитие слухового</w:t>
      </w:r>
      <w:r>
        <w:rPr>
          <w:spacing w:val="-2"/>
        </w:rPr>
        <w:t xml:space="preserve"> </w:t>
      </w:r>
      <w:r>
        <w:t>и зрительного</w:t>
      </w:r>
      <w:r>
        <w:rPr>
          <w:spacing w:val="-1"/>
        </w:rPr>
        <w:t xml:space="preserve"> </w:t>
      </w:r>
      <w:r>
        <w:t>внимания</w:t>
      </w:r>
      <w:r>
        <w:rPr>
          <w:spacing w:val="-1"/>
        </w:rPr>
        <w:t xml:space="preserve"> </w:t>
      </w:r>
      <w:r>
        <w:t>с</w:t>
      </w:r>
      <w:r>
        <w:rPr>
          <w:spacing w:val="-2"/>
        </w:rPr>
        <w:t xml:space="preserve"> </w:t>
      </w:r>
      <w:r>
        <w:t>использованием</w:t>
      </w:r>
      <w:r>
        <w:rPr>
          <w:spacing w:val="-2"/>
        </w:rPr>
        <w:t xml:space="preserve"> </w:t>
      </w:r>
      <w:r>
        <w:t>элементов</w:t>
      </w:r>
      <w:r>
        <w:rPr>
          <w:spacing w:val="-1"/>
        </w:rPr>
        <w:t xml:space="preserve"> </w:t>
      </w:r>
      <w:r>
        <w:t>нотной грамоты.</w:t>
      </w:r>
      <w:r>
        <w:rPr>
          <w:spacing w:val="-1"/>
        </w:rPr>
        <w:t xml:space="preserve"> </w:t>
      </w:r>
      <w:r>
        <w:t xml:space="preserve">Записи в </w:t>
      </w:r>
      <w:r>
        <w:rPr>
          <w:spacing w:val="-2"/>
        </w:rPr>
        <w:t>тетрадях.</w:t>
      </w:r>
    </w:p>
    <w:p w14:paraId="66BC4418">
      <w:pPr>
        <w:pStyle w:val="7"/>
        <w:spacing w:before="1"/>
        <w:ind w:left="1843" w:firstLine="0"/>
      </w:pPr>
      <w:r>
        <w:t>Раздел</w:t>
      </w:r>
      <w:r>
        <w:rPr>
          <w:spacing w:val="-2"/>
        </w:rPr>
        <w:t xml:space="preserve"> </w:t>
      </w:r>
      <w:r>
        <w:t>8.</w:t>
      </w:r>
      <w:r>
        <w:rPr>
          <w:spacing w:val="-1"/>
        </w:rPr>
        <w:t xml:space="preserve"> </w:t>
      </w:r>
      <w:r>
        <w:t>Скоро,</w:t>
      </w:r>
      <w:r>
        <w:rPr>
          <w:spacing w:val="-1"/>
        </w:rPr>
        <w:t xml:space="preserve"> </w:t>
      </w:r>
      <w:r>
        <w:t>скоро</w:t>
      </w:r>
      <w:r>
        <w:rPr>
          <w:spacing w:val="-5"/>
        </w:rPr>
        <w:t xml:space="preserve"> </w:t>
      </w:r>
      <w:r>
        <w:t>Новый</w:t>
      </w:r>
      <w:r>
        <w:rPr>
          <w:spacing w:val="-1"/>
        </w:rPr>
        <w:t xml:space="preserve"> </w:t>
      </w:r>
      <w:r>
        <w:t>год!</w:t>
      </w:r>
      <w:r>
        <w:rPr>
          <w:spacing w:val="-1"/>
        </w:rPr>
        <w:t xml:space="preserve"> </w:t>
      </w:r>
      <w:r>
        <w:t>(4</w:t>
      </w:r>
      <w:r>
        <w:rPr>
          <w:spacing w:val="-1"/>
        </w:rPr>
        <w:t xml:space="preserve"> </w:t>
      </w:r>
      <w:r>
        <w:rPr>
          <w:spacing w:val="-4"/>
        </w:rPr>
        <w:t>часа)</w:t>
      </w:r>
    </w:p>
    <w:p w14:paraId="6CEB076E">
      <w:pPr>
        <w:pStyle w:val="7"/>
        <w:ind w:left="1843" w:right="853" w:firstLine="0"/>
        <w:jc w:val="left"/>
      </w:pPr>
      <w:r>
        <w:t>Музыка праздника. Настроение, характер песни. Выразительность исполнения. Разучивание</w:t>
      </w:r>
      <w:r>
        <w:rPr>
          <w:spacing w:val="-6"/>
        </w:rPr>
        <w:t xml:space="preserve"> </w:t>
      </w:r>
      <w:r>
        <w:t>песен</w:t>
      </w:r>
      <w:r>
        <w:rPr>
          <w:spacing w:val="-5"/>
        </w:rPr>
        <w:t xml:space="preserve"> </w:t>
      </w:r>
      <w:r>
        <w:t>новогодней</w:t>
      </w:r>
      <w:r>
        <w:rPr>
          <w:spacing w:val="-5"/>
        </w:rPr>
        <w:t xml:space="preserve"> </w:t>
      </w:r>
      <w:r>
        <w:t>тематики.</w:t>
      </w:r>
      <w:r>
        <w:rPr>
          <w:spacing w:val="-5"/>
        </w:rPr>
        <w:t xml:space="preserve"> </w:t>
      </w:r>
      <w:r>
        <w:t>Работа</w:t>
      </w:r>
      <w:r>
        <w:rPr>
          <w:spacing w:val="-5"/>
        </w:rPr>
        <w:t xml:space="preserve"> </w:t>
      </w:r>
      <w:r>
        <w:t>над</w:t>
      </w:r>
      <w:r>
        <w:rPr>
          <w:spacing w:val="-5"/>
        </w:rPr>
        <w:t xml:space="preserve"> </w:t>
      </w:r>
      <w:r>
        <w:t>звукоизвлечением</w:t>
      </w:r>
      <w:r>
        <w:rPr>
          <w:spacing w:val="-6"/>
        </w:rPr>
        <w:t xml:space="preserve"> </w:t>
      </w:r>
      <w:r>
        <w:t>non</w:t>
      </w:r>
      <w:r>
        <w:rPr>
          <w:spacing w:val="-5"/>
        </w:rPr>
        <w:t xml:space="preserve"> </w:t>
      </w:r>
      <w:r>
        <w:t>legato. Раздел 9. Музыкальные слоги (1 час)</w:t>
      </w:r>
    </w:p>
    <w:p w14:paraId="4786444F">
      <w:pPr>
        <w:pStyle w:val="7"/>
        <w:ind w:right="851"/>
      </w:pPr>
      <w:r>
        <w:t>Правила вокальной орфоэпии, взятие дыхания между фразами во время пауз. Единовременное произнесение гласных и согласных всеми участниками хора. Работа на материале изученных и новых песен и попевок.</w:t>
      </w:r>
    </w:p>
    <w:p w14:paraId="4A238ABA">
      <w:pPr>
        <w:pStyle w:val="7"/>
        <w:ind w:right="843"/>
      </w:pPr>
      <w:r>
        <w:t>Выполнение указаний дирижёра: дыхание, растягивание гласных, дикционная чёткость</w:t>
      </w:r>
      <w:r>
        <w:rPr>
          <w:spacing w:val="-15"/>
        </w:rPr>
        <w:t xml:space="preserve"> </w:t>
      </w:r>
      <w:r>
        <w:t>согласных.</w:t>
      </w:r>
      <w:r>
        <w:rPr>
          <w:spacing w:val="-15"/>
        </w:rPr>
        <w:t xml:space="preserve"> </w:t>
      </w:r>
      <w:r>
        <w:t>Проговаривание</w:t>
      </w:r>
      <w:r>
        <w:rPr>
          <w:spacing w:val="-15"/>
        </w:rPr>
        <w:t xml:space="preserve"> </w:t>
      </w:r>
      <w:r>
        <w:t>в</w:t>
      </w:r>
      <w:r>
        <w:rPr>
          <w:spacing w:val="-15"/>
        </w:rPr>
        <w:t xml:space="preserve"> </w:t>
      </w:r>
      <w:r>
        <w:t>ритме.</w:t>
      </w:r>
      <w:r>
        <w:rPr>
          <w:spacing w:val="-15"/>
        </w:rPr>
        <w:t xml:space="preserve"> </w:t>
      </w:r>
      <w:r>
        <w:t>Пение</w:t>
      </w:r>
      <w:r>
        <w:rPr>
          <w:spacing w:val="-15"/>
        </w:rPr>
        <w:t xml:space="preserve"> </w:t>
      </w:r>
      <w:r>
        <w:t>с</w:t>
      </w:r>
      <w:r>
        <w:rPr>
          <w:spacing w:val="-15"/>
        </w:rPr>
        <w:t xml:space="preserve"> </w:t>
      </w:r>
      <w:r>
        <w:t>ориентацией</w:t>
      </w:r>
      <w:r>
        <w:rPr>
          <w:spacing w:val="-15"/>
        </w:rPr>
        <w:t xml:space="preserve"> </w:t>
      </w:r>
      <w:r>
        <w:t>на</w:t>
      </w:r>
      <w:r>
        <w:rPr>
          <w:spacing w:val="-15"/>
        </w:rPr>
        <w:t xml:space="preserve"> </w:t>
      </w:r>
      <w:r>
        <w:t>упрощённую</w:t>
      </w:r>
      <w:r>
        <w:rPr>
          <w:spacing w:val="-15"/>
        </w:rPr>
        <w:t xml:space="preserve"> </w:t>
      </w:r>
      <w:r>
        <w:t>нотную запись мелодии. Работа по наглядным орфоэпическим материалам. Двигательное моделирование музыкального слога, фразы с помощью образного движения руки.</w:t>
      </w:r>
    </w:p>
    <w:p w14:paraId="443A563B">
      <w:pPr>
        <w:pStyle w:val="7"/>
        <w:ind w:left="1843" w:firstLine="0"/>
      </w:pPr>
      <w:r>
        <w:t>Раздел</w:t>
      </w:r>
      <w:r>
        <w:rPr>
          <w:spacing w:val="-3"/>
        </w:rPr>
        <w:t xml:space="preserve"> </w:t>
      </w:r>
      <w:r>
        <w:t>10.</w:t>
      </w:r>
      <w:r>
        <w:rPr>
          <w:spacing w:val="-2"/>
        </w:rPr>
        <w:t xml:space="preserve"> </w:t>
      </w:r>
      <w:r>
        <w:t>Мой</w:t>
      </w:r>
      <w:r>
        <w:rPr>
          <w:spacing w:val="-1"/>
        </w:rPr>
        <w:t xml:space="preserve"> </w:t>
      </w:r>
      <w:r>
        <w:t>диапазон</w:t>
      </w:r>
      <w:r>
        <w:rPr>
          <w:spacing w:val="-2"/>
        </w:rPr>
        <w:t xml:space="preserve"> </w:t>
      </w:r>
      <w:r>
        <w:t>(1</w:t>
      </w:r>
      <w:r>
        <w:rPr>
          <w:spacing w:val="-2"/>
        </w:rPr>
        <w:t xml:space="preserve"> </w:t>
      </w:r>
      <w:r>
        <w:rPr>
          <w:spacing w:val="-4"/>
        </w:rPr>
        <w:t>час)</w:t>
      </w:r>
    </w:p>
    <w:p w14:paraId="2B67219F">
      <w:pPr>
        <w:pStyle w:val="7"/>
        <w:ind w:right="854"/>
      </w:pPr>
      <w:r>
        <w:t>Индивидуальное</w:t>
      </w:r>
      <w:r>
        <w:rPr>
          <w:spacing w:val="-7"/>
        </w:rPr>
        <w:t xml:space="preserve"> </w:t>
      </w:r>
      <w:r>
        <w:t>прослушивание</w:t>
      </w:r>
      <w:r>
        <w:rPr>
          <w:spacing w:val="-7"/>
        </w:rPr>
        <w:t xml:space="preserve"> </w:t>
      </w:r>
      <w:r>
        <w:t>обучающихся.</w:t>
      </w:r>
      <w:r>
        <w:rPr>
          <w:spacing w:val="-7"/>
        </w:rPr>
        <w:t xml:space="preserve"> </w:t>
      </w:r>
      <w:r>
        <w:t>Определение</w:t>
      </w:r>
      <w:r>
        <w:rPr>
          <w:spacing w:val="-7"/>
        </w:rPr>
        <w:t xml:space="preserve"> </w:t>
      </w:r>
      <w:r>
        <w:t>сформировавшегося</w:t>
      </w:r>
      <w:r>
        <w:rPr>
          <w:spacing w:val="-7"/>
        </w:rPr>
        <w:t xml:space="preserve"> </w:t>
      </w:r>
      <w:r>
        <w:t>на данный</w:t>
      </w:r>
      <w:r>
        <w:rPr>
          <w:spacing w:val="-3"/>
        </w:rPr>
        <w:t xml:space="preserve"> </w:t>
      </w:r>
      <w:r>
        <w:t>момент</w:t>
      </w:r>
      <w:r>
        <w:rPr>
          <w:spacing w:val="-3"/>
        </w:rPr>
        <w:t xml:space="preserve"> </w:t>
      </w:r>
      <w:r>
        <w:t>диапазона,</w:t>
      </w:r>
      <w:r>
        <w:rPr>
          <w:spacing w:val="-3"/>
        </w:rPr>
        <w:t xml:space="preserve"> </w:t>
      </w:r>
      <w:r>
        <w:t>примарной</w:t>
      </w:r>
      <w:r>
        <w:rPr>
          <w:spacing w:val="-5"/>
        </w:rPr>
        <w:t xml:space="preserve"> </w:t>
      </w:r>
      <w:r>
        <w:t>зоны,</w:t>
      </w:r>
      <w:r>
        <w:rPr>
          <w:spacing w:val="-5"/>
        </w:rPr>
        <w:t xml:space="preserve"> </w:t>
      </w:r>
      <w:r>
        <w:t>зоны</w:t>
      </w:r>
      <w:r>
        <w:rPr>
          <w:spacing w:val="-4"/>
        </w:rPr>
        <w:t xml:space="preserve"> </w:t>
      </w:r>
      <w:r>
        <w:t>ближайшего</w:t>
      </w:r>
      <w:r>
        <w:rPr>
          <w:spacing w:val="-3"/>
        </w:rPr>
        <w:t xml:space="preserve"> </w:t>
      </w:r>
      <w:r>
        <w:t>развития.</w:t>
      </w:r>
      <w:r>
        <w:rPr>
          <w:spacing w:val="-3"/>
        </w:rPr>
        <w:t xml:space="preserve"> </w:t>
      </w:r>
      <w:r>
        <w:t>Индивидуальные рекомендации педагога каждому хористу.</w:t>
      </w:r>
    </w:p>
    <w:p w14:paraId="7732303E">
      <w:pPr>
        <w:pStyle w:val="7"/>
        <w:ind w:right="850"/>
      </w:pPr>
      <w:r>
        <w:t>Пение выученных песен и попевок, упражнения на дикцию и артикуляцию. Демонстрация навыков певческой установки, дыхания, работы с элементами нотного текста. Ведение тетради по хору. Фиксация своих «музыкальных достижений».</w:t>
      </w:r>
    </w:p>
    <w:p w14:paraId="059DEF83">
      <w:pPr>
        <w:pStyle w:val="7"/>
        <w:spacing w:before="1"/>
        <w:ind w:left="1843" w:firstLine="0"/>
      </w:pPr>
      <w:r>
        <w:t>Раздел</w:t>
      </w:r>
      <w:r>
        <w:rPr>
          <w:spacing w:val="-3"/>
        </w:rPr>
        <w:t xml:space="preserve"> </w:t>
      </w:r>
      <w:r>
        <w:t>11.</w:t>
      </w:r>
      <w:r>
        <w:rPr>
          <w:spacing w:val="-3"/>
        </w:rPr>
        <w:t xml:space="preserve"> </w:t>
      </w:r>
      <w:r>
        <w:t>Музыкальная</w:t>
      </w:r>
      <w:r>
        <w:rPr>
          <w:spacing w:val="-3"/>
        </w:rPr>
        <w:t xml:space="preserve"> </w:t>
      </w:r>
      <w:r>
        <w:t>грамота</w:t>
      </w:r>
      <w:r>
        <w:rPr>
          <w:spacing w:val="-3"/>
        </w:rPr>
        <w:t xml:space="preserve"> </w:t>
      </w:r>
      <w:r>
        <w:t>(1</w:t>
      </w:r>
      <w:r>
        <w:rPr>
          <w:spacing w:val="-2"/>
        </w:rPr>
        <w:t xml:space="preserve"> </w:t>
      </w:r>
      <w:r>
        <w:rPr>
          <w:spacing w:val="-4"/>
        </w:rPr>
        <w:t>час)</w:t>
      </w:r>
    </w:p>
    <w:p w14:paraId="502828DA">
      <w:pPr>
        <w:pStyle w:val="7"/>
        <w:ind w:right="848"/>
      </w:pPr>
      <w:r>
        <w:t xml:space="preserve">Повторение и закрепление элементов нотной грамоты: ноты первой октавы. Длительности: половинная, четверть, восьмая, четвертная пауза (правила записи и </w:t>
      </w:r>
      <w:r>
        <w:rPr>
          <w:spacing w:val="-2"/>
        </w:rPr>
        <w:t>ритмослоги).</w:t>
      </w:r>
    </w:p>
    <w:p w14:paraId="2D913149">
      <w:pPr>
        <w:pStyle w:val="7"/>
        <w:ind w:right="845"/>
      </w:pPr>
      <w:r>
        <w:t>Пение по нотам знакомых песен и попевок. Хоровое сольфеджио, работа с наглядными материалами. Дидактические игры, направленные на различение, понимание элементов нотного письма. Элементы слуховых диктантов. Записи в тетради.</w:t>
      </w:r>
    </w:p>
    <w:p w14:paraId="15F0ECE3">
      <w:pPr>
        <w:pStyle w:val="7"/>
        <w:spacing w:after="0"/>
        <w:sectPr>
          <w:pgSz w:w="11910" w:h="16840"/>
          <w:pgMar w:top="920" w:right="0" w:bottom="280" w:left="425" w:header="736" w:footer="0" w:gutter="0"/>
          <w:cols w:space="720" w:num="1"/>
        </w:sectPr>
      </w:pPr>
    </w:p>
    <w:p w14:paraId="1EB0E018">
      <w:pPr>
        <w:pStyle w:val="7"/>
        <w:spacing w:before="189"/>
        <w:ind w:left="1843" w:right="4981" w:firstLine="0"/>
      </w:pPr>
      <w:r>
        <w:t>Раздел</w:t>
      </w:r>
      <w:r>
        <w:rPr>
          <w:spacing w:val="-6"/>
        </w:rPr>
        <w:t xml:space="preserve"> </w:t>
      </w:r>
      <w:r>
        <w:t>12.</w:t>
      </w:r>
      <w:r>
        <w:rPr>
          <w:spacing w:val="-6"/>
        </w:rPr>
        <w:t xml:space="preserve"> </w:t>
      </w:r>
      <w:r>
        <w:t>Праздник</w:t>
      </w:r>
      <w:r>
        <w:rPr>
          <w:spacing w:val="-6"/>
        </w:rPr>
        <w:t xml:space="preserve"> </w:t>
      </w:r>
      <w:r>
        <w:t>бабушек</w:t>
      </w:r>
      <w:r>
        <w:rPr>
          <w:spacing w:val="-6"/>
        </w:rPr>
        <w:t xml:space="preserve"> </w:t>
      </w:r>
      <w:r>
        <w:t>и</w:t>
      </w:r>
      <w:r>
        <w:rPr>
          <w:spacing w:val="-6"/>
        </w:rPr>
        <w:t xml:space="preserve"> </w:t>
      </w:r>
      <w:r>
        <w:t>мам</w:t>
      </w:r>
      <w:r>
        <w:rPr>
          <w:spacing w:val="-5"/>
        </w:rPr>
        <w:t xml:space="preserve"> </w:t>
      </w:r>
      <w:r>
        <w:t>(5</w:t>
      </w:r>
      <w:r>
        <w:rPr>
          <w:spacing w:val="-6"/>
        </w:rPr>
        <w:t xml:space="preserve"> </w:t>
      </w:r>
      <w:r>
        <w:t>часов) Тема «Праздник бабушек и мам» (3 часа)</w:t>
      </w:r>
    </w:p>
    <w:p w14:paraId="6FEF1EF4">
      <w:pPr>
        <w:pStyle w:val="7"/>
        <w:ind w:right="844"/>
      </w:pPr>
      <w:r>
        <w:t>Музыка</w:t>
      </w:r>
      <w:r>
        <w:rPr>
          <w:spacing w:val="-6"/>
        </w:rPr>
        <w:t xml:space="preserve"> </w:t>
      </w:r>
      <w:r>
        <w:t>праздника.</w:t>
      </w:r>
      <w:r>
        <w:rPr>
          <w:spacing w:val="-6"/>
        </w:rPr>
        <w:t xml:space="preserve"> </w:t>
      </w:r>
      <w:r>
        <w:t>Образы</w:t>
      </w:r>
      <w:r>
        <w:rPr>
          <w:spacing w:val="-6"/>
        </w:rPr>
        <w:t xml:space="preserve"> </w:t>
      </w:r>
      <w:r>
        <w:t>весеннего</w:t>
      </w:r>
      <w:r>
        <w:rPr>
          <w:spacing w:val="-6"/>
        </w:rPr>
        <w:t xml:space="preserve"> </w:t>
      </w:r>
      <w:r>
        <w:t>пробуждения</w:t>
      </w:r>
      <w:r>
        <w:rPr>
          <w:spacing w:val="-6"/>
        </w:rPr>
        <w:t xml:space="preserve"> </w:t>
      </w:r>
      <w:r>
        <w:t>природы,</w:t>
      </w:r>
      <w:r>
        <w:rPr>
          <w:spacing w:val="-6"/>
        </w:rPr>
        <w:t xml:space="preserve"> </w:t>
      </w:r>
      <w:r>
        <w:t>мамы,</w:t>
      </w:r>
      <w:r>
        <w:rPr>
          <w:spacing w:val="-6"/>
        </w:rPr>
        <w:t xml:space="preserve"> </w:t>
      </w:r>
      <w:r>
        <w:t>семейного тепла в песнях, посвящённых женскому дню 8 Марта. Ласковые напевные интонации. Понятия темпа, регистра, динамики. Напевное движение мелодии. Фраза, мотив, лига, реприза, вольта, фермата.</w:t>
      </w:r>
    </w:p>
    <w:p w14:paraId="2D111E3B">
      <w:pPr>
        <w:pStyle w:val="7"/>
        <w:ind w:right="849"/>
      </w:pPr>
      <w:r>
        <w:t>Разучивание песен, посвящённых весне, маме, празднику 8 Марта. Анализ музыкально-выразительных средств, их воплощение в собственном исполнении. Пение с ориентацией на нотную запись. Распевания, освоение упражнений, направленных на кантиленное, напевное звучание хора. На материале новых песен совершенствование артикуляционных, дыхательных навыков, расширение интонационного материала для развития музыкального слуха, чувства ритма.</w:t>
      </w:r>
    </w:p>
    <w:p w14:paraId="51CD08DF">
      <w:pPr>
        <w:pStyle w:val="7"/>
        <w:ind w:left="1843" w:firstLine="0"/>
      </w:pPr>
      <w:r>
        <w:t>Тема «Репетиция</w:t>
      </w:r>
      <w:r>
        <w:rPr>
          <w:spacing w:val="-3"/>
        </w:rPr>
        <w:t xml:space="preserve"> </w:t>
      </w:r>
      <w:r>
        <w:t>к</w:t>
      </w:r>
      <w:r>
        <w:rPr>
          <w:spacing w:val="-3"/>
        </w:rPr>
        <w:t xml:space="preserve"> </w:t>
      </w:r>
      <w:r>
        <w:t>концерту»</w:t>
      </w:r>
      <w:r>
        <w:rPr>
          <w:spacing w:val="-9"/>
        </w:rPr>
        <w:t xml:space="preserve"> </w:t>
      </w:r>
      <w:r>
        <w:t>(1</w:t>
      </w:r>
      <w:r>
        <w:rPr>
          <w:spacing w:val="-2"/>
        </w:rPr>
        <w:t xml:space="preserve"> </w:t>
      </w:r>
      <w:r>
        <w:rPr>
          <w:spacing w:val="-4"/>
        </w:rPr>
        <w:t>час)</w:t>
      </w:r>
    </w:p>
    <w:p w14:paraId="5C67DD7D">
      <w:pPr>
        <w:pStyle w:val="7"/>
        <w:spacing w:before="1"/>
        <w:ind w:right="848"/>
      </w:pPr>
      <w:r>
        <w:t>Построение,</w:t>
      </w:r>
      <w:r>
        <w:rPr>
          <w:spacing w:val="-15"/>
        </w:rPr>
        <w:t xml:space="preserve"> </w:t>
      </w:r>
      <w:r>
        <w:t>выход</w:t>
      </w:r>
      <w:r>
        <w:rPr>
          <w:spacing w:val="-15"/>
        </w:rPr>
        <w:t xml:space="preserve"> </w:t>
      </w:r>
      <w:r>
        <w:t>и</w:t>
      </w:r>
      <w:r>
        <w:rPr>
          <w:spacing w:val="-15"/>
        </w:rPr>
        <w:t xml:space="preserve"> </w:t>
      </w:r>
      <w:r>
        <w:t>уход</w:t>
      </w:r>
      <w:r>
        <w:rPr>
          <w:spacing w:val="-15"/>
        </w:rPr>
        <w:t xml:space="preserve"> </w:t>
      </w:r>
      <w:r>
        <w:t>со</w:t>
      </w:r>
      <w:r>
        <w:rPr>
          <w:spacing w:val="-15"/>
        </w:rPr>
        <w:t xml:space="preserve"> </w:t>
      </w:r>
      <w:r>
        <w:t>сцены,</w:t>
      </w:r>
      <w:r>
        <w:rPr>
          <w:spacing w:val="-15"/>
        </w:rPr>
        <w:t xml:space="preserve"> </w:t>
      </w:r>
      <w:r>
        <w:t>поклон.</w:t>
      </w:r>
      <w:r>
        <w:rPr>
          <w:spacing w:val="-15"/>
        </w:rPr>
        <w:t xml:space="preserve"> </w:t>
      </w:r>
      <w:r>
        <w:t>Объявление</w:t>
      </w:r>
      <w:r>
        <w:rPr>
          <w:spacing w:val="-15"/>
        </w:rPr>
        <w:t xml:space="preserve"> </w:t>
      </w:r>
      <w:r>
        <w:t>номеров.</w:t>
      </w:r>
      <w:r>
        <w:rPr>
          <w:spacing w:val="-15"/>
        </w:rPr>
        <w:t xml:space="preserve"> </w:t>
      </w:r>
      <w:r>
        <w:t>Правила</w:t>
      </w:r>
      <w:r>
        <w:rPr>
          <w:spacing w:val="-15"/>
        </w:rPr>
        <w:t xml:space="preserve"> </w:t>
      </w:r>
      <w:r>
        <w:t>поведения на сцене. Элементы сценического движения, инсценировка песен.</w:t>
      </w:r>
    </w:p>
    <w:p w14:paraId="2BC279A3">
      <w:pPr>
        <w:pStyle w:val="7"/>
        <w:ind w:left="1843" w:firstLine="0"/>
      </w:pPr>
      <w:r>
        <w:t>Тема «Концерт</w:t>
      </w:r>
      <w:r>
        <w:rPr>
          <w:spacing w:val="-2"/>
        </w:rPr>
        <w:t xml:space="preserve"> </w:t>
      </w:r>
      <w:r>
        <w:t>для</w:t>
      </w:r>
      <w:r>
        <w:rPr>
          <w:spacing w:val="-3"/>
        </w:rPr>
        <w:t xml:space="preserve"> </w:t>
      </w:r>
      <w:r>
        <w:t>мам»</w:t>
      </w:r>
      <w:r>
        <w:rPr>
          <w:spacing w:val="-5"/>
        </w:rPr>
        <w:t xml:space="preserve"> </w:t>
      </w:r>
      <w:r>
        <w:t>(1</w:t>
      </w:r>
      <w:r>
        <w:rPr>
          <w:spacing w:val="-1"/>
        </w:rPr>
        <w:t xml:space="preserve"> </w:t>
      </w:r>
      <w:r>
        <w:rPr>
          <w:spacing w:val="-4"/>
        </w:rPr>
        <w:t>час)</w:t>
      </w:r>
    </w:p>
    <w:p w14:paraId="3F90D72A">
      <w:pPr>
        <w:pStyle w:val="7"/>
        <w:ind w:left="1843" w:right="3709" w:firstLine="0"/>
      </w:pPr>
      <w:r>
        <w:t>Исполнение</w:t>
      </w:r>
      <w:r>
        <w:rPr>
          <w:spacing w:val="-10"/>
        </w:rPr>
        <w:t xml:space="preserve"> </w:t>
      </w:r>
      <w:r>
        <w:t>выученных</w:t>
      </w:r>
      <w:r>
        <w:rPr>
          <w:spacing w:val="-8"/>
        </w:rPr>
        <w:t xml:space="preserve"> </w:t>
      </w:r>
      <w:r>
        <w:t>произведений</w:t>
      </w:r>
      <w:r>
        <w:rPr>
          <w:spacing w:val="-9"/>
        </w:rPr>
        <w:t xml:space="preserve"> </w:t>
      </w:r>
      <w:r>
        <w:t>перед</w:t>
      </w:r>
      <w:r>
        <w:rPr>
          <w:spacing w:val="-9"/>
        </w:rPr>
        <w:t xml:space="preserve"> </w:t>
      </w:r>
      <w:r>
        <w:t>родителями. Раздел 13. Песня, танец, марш (4 часа)</w:t>
      </w:r>
    </w:p>
    <w:p w14:paraId="4E5DFC8D">
      <w:pPr>
        <w:pStyle w:val="7"/>
        <w:ind w:right="849"/>
      </w:pPr>
      <w:r>
        <w:t>Песни напевного, танцевального и маршевого характера. Понятие жанра. Характерные черты, выразительные средства первичных жанров (песня, танец, марш). Упражнения на совершенствование вокально-хоровых навыков (дикция, дыхание, диапазон, унисон, ансамбль, чистота интонации) на материале жанровых попевок.</w:t>
      </w:r>
    </w:p>
    <w:p w14:paraId="371BF1EE">
      <w:pPr>
        <w:pStyle w:val="7"/>
        <w:ind w:right="844"/>
      </w:pPr>
      <w:r>
        <w:t>Разучивание песен различного характера, определение жанровых признаков на слух, по нотной записи. Запись в тетради наиболее ярких интонаций, характерных ритмов первичных жанров. Ритмические и мелодические импровизации в жанрах песни, танца, марша, сочинение ритмических аккомпанементов к разучиваемым песням, игра на простейших музыкальных инструментах, элементы музыкального движения.</w:t>
      </w:r>
    </w:p>
    <w:p w14:paraId="67C3B22A">
      <w:pPr>
        <w:pStyle w:val="7"/>
        <w:spacing w:before="1"/>
        <w:ind w:left="1843" w:right="5875" w:firstLine="0"/>
      </w:pPr>
      <w:r>
        <w:t>Раздел</w:t>
      </w:r>
      <w:r>
        <w:rPr>
          <w:spacing w:val="-6"/>
        </w:rPr>
        <w:t xml:space="preserve"> </w:t>
      </w:r>
      <w:r>
        <w:t>14.</w:t>
      </w:r>
      <w:r>
        <w:rPr>
          <w:spacing w:val="-6"/>
        </w:rPr>
        <w:t xml:space="preserve"> </w:t>
      </w:r>
      <w:r>
        <w:t>Песня</w:t>
      </w:r>
      <w:r>
        <w:rPr>
          <w:spacing w:val="-6"/>
        </w:rPr>
        <w:t xml:space="preserve"> </w:t>
      </w:r>
      <w:r>
        <w:t>в</w:t>
      </w:r>
      <w:r>
        <w:rPr>
          <w:spacing w:val="-7"/>
        </w:rPr>
        <w:t xml:space="preserve"> </w:t>
      </w:r>
      <w:r>
        <w:t>подарок</w:t>
      </w:r>
      <w:r>
        <w:rPr>
          <w:spacing w:val="-6"/>
        </w:rPr>
        <w:t xml:space="preserve"> </w:t>
      </w:r>
      <w:r>
        <w:t>(5</w:t>
      </w:r>
      <w:r>
        <w:rPr>
          <w:spacing w:val="-6"/>
        </w:rPr>
        <w:t xml:space="preserve"> </w:t>
      </w:r>
      <w:r>
        <w:t>часов) Тема «Песня в подарок» (3 часа)</w:t>
      </w:r>
    </w:p>
    <w:p w14:paraId="3D438F6D">
      <w:pPr>
        <w:pStyle w:val="7"/>
        <w:ind w:right="850"/>
      </w:pPr>
      <w:r>
        <w:t xml:space="preserve">Музыка в жизни человека. Песни о школе, детстве. Средства музыкальной выразительности: темп, регистр, динамика. Нотная запись разучиваемых мелодий и </w:t>
      </w:r>
      <w:r>
        <w:rPr>
          <w:spacing w:val="-2"/>
        </w:rPr>
        <w:t>попевок.</w:t>
      </w:r>
    </w:p>
    <w:p w14:paraId="1CD980B1">
      <w:pPr>
        <w:pStyle w:val="7"/>
        <w:ind w:right="852"/>
      </w:pPr>
      <w:r>
        <w:t>Разучивание песен, посвящённых школьной тематике. Работа по слуху и с ориентацией на нотную запись. Повторение артикуляционных, дыхательных игр. Распевания, упражнения, направленные на формирование кантиленного звучания хора.</w:t>
      </w:r>
    </w:p>
    <w:p w14:paraId="480CF2A7">
      <w:pPr>
        <w:pStyle w:val="7"/>
        <w:ind w:left="1843" w:firstLine="0"/>
      </w:pPr>
      <w:r>
        <w:t>Тема «Репетиция</w:t>
      </w:r>
      <w:r>
        <w:rPr>
          <w:spacing w:val="-3"/>
        </w:rPr>
        <w:t xml:space="preserve"> </w:t>
      </w:r>
      <w:r>
        <w:t>к</w:t>
      </w:r>
      <w:r>
        <w:rPr>
          <w:spacing w:val="-3"/>
        </w:rPr>
        <w:t xml:space="preserve"> </w:t>
      </w:r>
      <w:r>
        <w:t>концерту»</w:t>
      </w:r>
      <w:r>
        <w:rPr>
          <w:spacing w:val="-9"/>
        </w:rPr>
        <w:t xml:space="preserve"> </w:t>
      </w:r>
      <w:r>
        <w:t>(1</w:t>
      </w:r>
      <w:r>
        <w:rPr>
          <w:spacing w:val="-2"/>
        </w:rPr>
        <w:t xml:space="preserve"> </w:t>
      </w:r>
      <w:r>
        <w:rPr>
          <w:spacing w:val="-4"/>
        </w:rPr>
        <w:t>час)</w:t>
      </w:r>
    </w:p>
    <w:p w14:paraId="3F2C0333">
      <w:pPr>
        <w:pStyle w:val="7"/>
        <w:ind w:right="849"/>
      </w:pPr>
      <w:r>
        <w:t>Построение,</w:t>
      </w:r>
      <w:r>
        <w:rPr>
          <w:spacing w:val="-9"/>
        </w:rPr>
        <w:t xml:space="preserve"> </w:t>
      </w:r>
      <w:r>
        <w:t>выход</w:t>
      </w:r>
      <w:r>
        <w:rPr>
          <w:spacing w:val="-9"/>
        </w:rPr>
        <w:t xml:space="preserve"> </w:t>
      </w:r>
      <w:r>
        <w:t>и</w:t>
      </w:r>
      <w:r>
        <w:rPr>
          <w:spacing w:val="-6"/>
        </w:rPr>
        <w:t xml:space="preserve"> </w:t>
      </w:r>
      <w:r>
        <w:t>уход</w:t>
      </w:r>
      <w:r>
        <w:rPr>
          <w:spacing w:val="-9"/>
        </w:rPr>
        <w:t xml:space="preserve"> </w:t>
      </w:r>
      <w:r>
        <w:t>со</w:t>
      </w:r>
      <w:r>
        <w:rPr>
          <w:spacing w:val="-9"/>
        </w:rPr>
        <w:t xml:space="preserve"> </w:t>
      </w:r>
      <w:r>
        <w:t>сцены,</w:t>
      </w:r>
      <w:r>
        <w:rPr>
          <w:spacing w:val="-10"/>
        </w:rPr>
        <w:t xml:space="preserve"> </w:t>
      </w:r>
      <w:r>
        <w:t>поклон.</w:t>
      </w:r>
      <w:r>
        <w:rPr>
          <w:spacing w:val="-9"/>
        </w:rPr>
        <w:t xml:space="preserve"> </w:t>
      </w:r>
      <w:r>
        <w:t>Правила</w:t>
      </w:r>
      <w:r>
        <w:rPr>
          <w:spacing w:val="-10"/>
        </w:rPr>
        <w:t xml:space="preserve"> </w:t>
      </w:r>
      <w:r>
        <w:t>поведения</w:t>
      </w:r>
      <w:r>
        <w:rPr>
          <w:spacing w:val="-9"/>
        </w:rPr>
        <w:t xml:space="preserve"> </w:t>
      </w:r>
      <w:r>
        <w:t>за</w:t>
      </w:r>
      <w:r>
        <w:rPr>
          <w:spacing w:val="-10"/>
        </w:rPr>
        <w:t xml:space="preserve"> </w:t>
      </w:r>
      <w:r>
        <w:t>сценой.</w:t>
      </w:r>
      <w:r>
        <w:rPr>
          <w:spacing w:val="-9"/>
        </w:rPr>
        <w:t xml:space="preserve"> </w:t>
      </w:r>
      <w:r>
        <w:t>Элементы сценического движения, инсценировка песен.</w:t>
      </w:r>
    </w:p>
    <w:p w14:paraId="2813877C">
      <w:pPr>
        <w:pStyle w:val="7"/>
        <w:ind w:left="1843" w:right="4292" w:firstLine="0"/>
        <w:jc w:val="left"/>
      </w:pPr>
      <w:r>
        <w:t>Тема</w:t>
      </w:r>
      <w:r>
        <w:rPr>
          <w:spacing w:val="-6"/>
        </w:rPr>
        <w:t xml:space="preserve"> </w:t>
      </w:r>
      <w:r>
        <w:t>«Праздник</w:t>
      </w:r>
      <w:r>
        <w:rPr>
          <w:spacing w:val="-6"/>
        </w:rPr>
        <w:t xml:space="preserve"> </w:t>
      </w:r>
      <w:r>
        <w:t>«Последний</w:t>
      </w:r>
      <w:r>
        <w:rPr>
          <w:spacing w:val="-10"/>
        </w:rPr>
        <w:t xml:space="preserve"> </w:t>
      </w:r>
      <w:r>
        <w:t>звонок»»</w:t>
      </w:r>
      <w:r>
        <w:rPr>
          <w:spacing w:val="-13"/>
        </w:rPr>
        <w:t xml:space="preserve"> </w:t>
      </w:r>
      <w:r>
        <w:t>(1</w:t>
      </w:r>
      <w:r>
        <w:rPr>
          <w:spacing w:val="-8"/>
        </w:rPr>
        <w:t xml:space="preserve"> </w:t>
      </w:r>
      <w:r>
        <w:t>час) Выступление перед выпускниками школы.</w:t>
      </w:r>
    </w:p>
    <w:p w14:paraId="567377DD">
      <w:pPr>
        <w:pStyle w:val="10"/>
        <w:numPr>
          <w:ilvl w:val="0"/>
          <w:numId w:val="125"/>
        </w:numPr>
        <w:tabs>
          <w:tab w:val="left" w:pos="2023"/>
        </w:tabs>
        <w:spacing w:before="0" w:after="0" w:line="240" w:lineRule="auto"/>
        <w:ind w:left="2023" w:right="0" w:hanging="180"/>
        <w:jc w:val="left"/>
        <w:rPr>
          <w:sz w:val="24"/>
        </w:rPr>
      </w:pPr>
      <w:r>
        <w:rPr>
          <w:sz w:val="24"/>
        </w:rPr>
        <w:t xml:space="preserve">год </w:t>
      </w:r>
      <w:r>
        <w:rPr>
          <w:spacing w:val="-2"/>
          <w:sz w:val="24"/>
        </w:rPr>
        <w:t>обучения</w:t>
      </w:r>
    </w:p>
    <w:p w14:paraId="58806638">
      <w:pPr>
        <w:pStyle w:val="7"/>
        <w:ind w:left="1843" w:firstLine="0"/>
        <w:jc w:val="left"/>
      </w:pPr>
      <w:r>
        <w:t>Раздел</w:t>
      </w:r>
      <w:r>
        <w:rPr>
          <w:spacing w:val="-2"/>
        </w:rPr>
        <w:t xml:space="preserve"> </w:t>
      </w:r>
      <w:r>
        <w:t>1.</w:t>
      </w:r>
      <w:r>
        <w:rPr>
          <w:spacing w:val="-2"/>
        </w:rPr>
        <w:t xml:space="preserve"> </w:t>
      </w:r>
      <w:r>
        <w:t>Прослушивание</w:t>
      </w:r>
      <w:r>
        <w:rPr>
          <w:spacing w:val="-3"/>
        </w:rPr>
        <w:t xml:space="preserve"> </w:t>
      </w:r>
      <w:r>
        <w:t>(2</w:t>
      </w:r>
      <w:r>
        <w:rPr>
          <w:spacing w:val="-1"/>
        </w:rPr>
        <w:t xml:space="preserve"> </w:t>
      </w:r>
      <w:r>
        <w:rPr>
          <w:spacing w:val="-4"/>
        </w:rPr>
        <w:t>часа)</w:t>
      </w:r>
    </w:p>
    <w:p w14:paraId="49CE5C22">
      <w:pPr>
        <w:pStyle w:val="7"/>
        <w:ind w:right="844"/>
      </w:pPr>
      <w:r>
        <w:t>Индивидуальное прослушивание. Определение актуального уровня вокально- хоровых данных: диапазон, примарная зона, устойчивость интонации, ладовое и ритмическое чувство.</w:t>
      </w:r>
    </w:p>
    <w:p w14:paraId="6571E6C1">
      <w:pPr>
        <w:pStyle w:val="7"/>
        <w:spacing w:before="1"/>
        <w:ind w:right="846"/>
      </w:pPr>
      <w:r>
        <w:t>Пение попевок, кратких мелодий. Повторение фрагментов песен, выученных в прошлом году. Повтор за учителем предложенных интонаций, мелодий, ритмов.</w:t>
      </w:r>
    </w:p>
    <w:p w14:paraId="56947DA7">
      <w:pPr>
        <w:pStyle w:val="7"/>
        <w:ind w:left="1843" w:firstLine="0"/>
      </w:pPr>
      <w:r>
        <w:t>Раздел</w:t>
      </w:r>
      <w:r>
        <w:rPr>
          <w:spacing w:val="-3"/>
        </w:rPr>
        <w:t xml:space="preserve"> </w:t>
      </w:r>
      <w:r>
        <w:t>2.</w:t>
      </w:r>
      <w:r>
        <w:rPr>
          <w:spacing w:val="2"/>
        </w:rPr>
        <w:t xml:space="preserve"> </w:t>
      </w:r>
      <w:r>
        <w:t>«Реприза»</w:t>
      </w:r>
      <w:r>
        <w:rPr>
          <w:spacing w:val="-10"/>
        </w:rPr>
        <w:t xml:space="preserve"> </w:t>
      </w:r>
      <w:r>
        <w:t>после «паузы»</w:t>
      </w:r>
      <w:r>
        <w:rPr>
          <w:spacing w:val="-8"/>
        </w:rPr>
        <w:t xml:space="preserve"> </w:t>
      </w:r>
      <w:r>
        <w:t>(2</w:t>
      </w:r>
      <w:r>
        <w:rPr>
          <w:spacing w:val="-2"/>
        </w:rPr>
        <w:t xml:space="preserve"> </w:t>
      </w:r>
      <w:r>
        <w:rPr>
          <w:spacing w:val="-4"/>
        </w:rPr>
        <w:t>часа)</w:t>
      </w:r>
    </w:p>
    <w:p w14:paraId="0EA194D5">
      <w:pPr>
        <w:pStyle w:val="7"/>
        <w:ind w:right="848"/>
      </w:pPr>
      <w:r>
        <w:t>Повторение пройденного в прошлом учебном году: правила пения, дыхания, певческая установка, дикция. Дирижёрский жест. Актуализация знакомых упражнений, распеваний. Пение любимых песен. Обсуждение творческих планов на предстоящий учебный год.</w:t>
      </w:r>
    </w:p>
    <w:p w14:paraId="31EC63FF">
      <w:pPr>
        <w:pStyle w:val="7"/>
        <w:spacing w:after="0"/>
        <w:sectPr>
          <w:pgSz w:w="11910" w:h="16840"/>
          <w:pgMar w:top="920" w:right="0" w:bottom="280" w:left="425" w:header="736" w:footer="0" w:gutter="0"/>
          <w:cols w:space="720" w:num="1"/>
        </w:sectPr>
      </w:pPr>
    </w:p>
    <w:p w14:paraId="1F9E78EE">
      <w:pPr>
        <w:pStyle w:val="7"/>
        <w:spacing w:before="189"/>
        <w:ind w:right="845"/>
      </w:pPr>
      <w:r>
        <w:t>Игры-соревнования на объём и точность воспроизведения упражнений, распеваний прошлого года. Работа с элементами нотной записи, фрагментами стихотворного текста. Дидактические игры «Зеркало», «Испорченный телефон», слуховые игры на различение интонаций, допевание фразы и т. д.</w:t>
      </w:r>
    </w:p>
    <w:p w14:paraId="724AFAB9">
      <w:pPr>
        <w:pStyle w:val="7"/>
        <w:ind w:left="1843" w:right="848" w:firstLine="0"/>
      </w:pPr>
      <w:r>
        <w:t>Раздел 3. Распевание — хоровая зарядка (новый комплекс упражнений) (1 час) Дыхательные</w:t>
      </w:r>
      <w:r>
        <w:rPr>
          <w:spacing w:val="80"/>
        </w:rPr>
        <w:t xml:space="preserve"> </w:t>
      </w:r>
      <w:r>
        <w:t>и</w:t>
      </w:r>
      <w:r>
        <w:rPr>
          <w:spacing w:val="80"/>
        </w:rPr>
        <w:t xml:space="preserve"> </w:t>
      </w:r>
      <w:r>
        <w:t>артикуляционные</w:t>
      </w:r>
      <w:r>
        <w:rPr>
          <w:spacing w:val="80"/>
        </w:rPr>
        <w:t xml:space="preserve"> </w:t>
      </w:r>
      <w:r>
        <w:t>упражнения,</w:t>
      </w:r>
      <w:r>
        <w:rPr>
          <w:spacing w:val="80"/>
        </w:rPr>
        <w:t xml:space="preserve"> </w:t>
      </w:r>
      <w:r>
        <w:t>скороговорки.</w:t>
      </w:r>
      <w:r>
        <w:rPr>
          <w:spacing w:val="80"/>
        </w:rPr>
        <w:t xml:space="preserve"> </w:t>
      </w:r>
      <w:r>
        <w:t>Краткие</w:t>
      </w:r>
      <w:r>
        <w:rPr>
          <w:spacing w:val="80"/>
        </w:rPr>
        <w:t xml:space="preserve"> </w:t>
      </w:r>
      <w:r>
        <w:t>попевки,</w:t>
      </w:r>
    </w:p>
    <w:p w14:paraId="5ADCA37E">
      <w:pPr>
        <w:pStyle w:val="7"/>
        <w:ind w:right="847" w:firstLine="0"/>
      </w:pPr>
      <w:r>
        <w:t>основанные на поступенном нисходящем мелодическом движении в ограниченном диапазоне. Распевания, состоящие из 3—4— 5 звуков (в том числе фрагменты звукоряда, движения мелодии по звукам мажорного трезвучия, сочетания ступеней V—VI—III—I). Вокальные упражнения на слоги «лё», «мо», «ма», «му». Выстраивание унисона. Повторение и закрепление понятий: попевка, legato, non legato, звукоряд, фраза, мотив, мелодия, аккомпанемент.</w:t>
      </w:r>
    </w:p>
    <w:p w14:paraId="09AFDA07">
      <w:pPr>
        <w:pStyle w:val="7"/>
        <w:ind w:right="845"/>
      </w:pPr>
      <w:r>
        <w:t>Разучивание</w:t>
      </w:r>
      <w:r>
        <w:rPr>
          <w:spacing w:val="-5"/>
        </w:rPr>
        <w:t xml:space="preserve"> </w:t>
      </w:r>
      <w:r>
        <w:t>новых</w:t>
      </w:r>
      <w:r>
        <w:rPr>
          <w:spacing w:val="-3"/>
        </w:rPr>
        <w:t xml:space="preserve"> </w:t>
      </w:r>
      <w:r>
        <w:t>упражнений</w:t>
      </w:r>
      <w:r>
        <w:rPr>
          <w:spacing w:val="-6"/>
        </w:rPr>
        <w:t xml:space="preserve"> </w:t>
      </w:r>
      <w:r>
        <w:t>и</w:t>
      </w:r>
      <w:r>
        <w:rPr>
          <w:spacing w:val="-4"/>
        </w:rPr>
        <w:t xml:space="preserve"> </w:t>
      </w:r>
      <w:r>
        <w:t>распеваний.</w:t>
      </w:r>
      <w:r>
        <w:rPr>
          <w:spacing w:val="-7"/>
        </w:rPr>
        <w:t xml:space="preserve"> </w:t>
      </w:r>
      <w:r>
        <w:t>Самоконтроль</w:t>
      </w:r>
      <w:r>
        <w:rPr>
          <w:spacing w:val="-6"/>
        </w:rPr>
        <w:t xml:space="preserve"> </w:t>
      </w:r>
      <w:r>
        <w:t>телесных</w:t>
      </w:r>
      <w:r>
        <w:rPr>
          <w:spacing w:val="-5"/>
        </w:rPr>
        <w:t xml:space="preserve"> </w:t>
      </w:r>
      <w:r>
        <w:t>проявлений</w:t>
      </w:r>
      <w:r>
        <w:rPr>
          <w:spacing w:val="-6"/>
        </w:rPr>
        <w:t xml:space="preserve"> </w:t>
      </w:r>
      <w:r>
        <w:t>и качества работы певческого аппарата. Формирование «купола», округлого положения рта, контроль</w:t>
      </w:r>
      <w:r>
        <w:rPr>
          <w:spacing w:val="-3"/>
        </w:rPr>
        <w:t xml:space="preserve"> </w:t>
      </w:r>
      <w:r>
        <w:t>свободного</w:t>
      </w:r>
      <w:r>
        <w:rPr>
          <w:spacing w:val="-3"/>
        </w:rPr>
        <w:t xml:space="preserve"> </w:t>
      </w:r>
      <w:r>
        <w:t>движения</w:t>
      </w:r>
      <w:r>
        <w:rPr>
          <w:spacing w:val="-3"/>
        </w:rPr>
        <w:t xml:space="preserve"> </w:t>
      </w:r>
      <w:r>
        <w:t>воздуха</w:t>
      </w:r>
      <w:r>
        <w:rPr>
          <w:spacing w:val="-4"/>
        </w:rPr>
        <w:t xml:space="preserve"> </w:t>
      </w:r>
      <w:r>
        <w:t>через гортань.</w:t>
      </w:r>
      <w:r>
        <w:rPr>
          <w:spacing w:val="-3"/>
        </w:rPr>
        <w:t xml:space="preserve"> </w:t>
      </w:r>
      <w:r>
        <w:t>Впевание</w:t>
      </w:r>
      <w:r>
        <w:rPr>
          <w:spacing w:val="-4"/>
        </w:rPr>
        <w:t xml:space="preserve"> </w:t>
      </w:r>
      <w:r>
        <w:t>интонационных</w:t>
      </w:r>
      <w:r>
        <w:rPr>
          <w:spacing w:val="-1"/>
        </w:rPr>
        <w:t xml:space="preserve"> </w:t>
      </w:r>
      <w:r>
        <w:t xml:space="preserve">оборотов на основе V—VI— III—I ступеней мажорного лада. Обсуждение критериев хорошего </w:t>
      </w:r>
      <w:r>
        <w:rPr>
          <w:spacing w:val="-2"/>
        </w:rPr>
        <w:t>пения.</w:t>
      </w:r>
      <w:r>
        <w:rPr>
          <w:spacing w:val="-4"/>
        </w:rPr>
        <w:t xml:space="preserve"> </w:t>
      </w:r>
      <w:r>
        <w:rPr>
          <w:spacing w:val="-2"/>
        </w:rPr>
        <w:t>Самоконтроль и</w:t>
      </w:r>
      <w:r>
        <w:rPr>
          <w:spacing w:val="-3"/>
        </w:rPr>
        <w:t xml:space="preserve"> </w:t>
      </w:r>
      <w:r>
        <w:rPr>
          <w:spacing w:val="-2"/>
        </w:rPr>
        <w:t>взаимоконтроль качества</w:t>
      </w:r>
      <w:r>
        <w:rPr>
          <w:spacing w:val="-3"/>
        </w:rPr>
        <w:t xml:space="preserve"> </w:t>
      </w:r>
      <w:r>
        <w:rPr>
          <w:spacing w:val="-2"/>
        </w:rPr>
        <w:t>певческого звука</w:t>
      </w:r>
      <w:r>
        <w:rPr>
          <w:spacing w:val="-3"/>
        </w:rPr>
        <w:t xml:space="preserve"> </w:t>
      </w:r>
      <w:r>
        <w:rPr>
          <w:spacing w:val="-2"/>
        </w:rPr>
        <w:t>на</w:t>
      </w:r>
      <w:r>
        <w:rPr>
          <w:spacing w:val="-3"/>
        </w:rPr>
        <w:t xml:space="preserve"> </w:t>
      </w:r>
      <w:r>
        <w:rPr>
          <w:spacing w:val="-2"/>
        </w:rPr>
        <w:t>основе</w:t>
      </w:r>
      <w:r>
        <w:rPr>
          <w:spacing w:val="-4"/>
        </w:rPr>
        <w:t xml:space="preserve"> </w:t>
      </w:r>
      <w:r>
        <w:rPr>
          <w:spacing w:val="-2"/>
        </w:rPr>
        <w:t xml:space="preserve">предложенных </w:t>
      </w:r>
      <w:r>
        <w:t>критериев. Выполнение упражнений по руке дирижёра. Пение на слух и по нотам, на гласный звук, на слог, с названием нот. Терминологические игры, звучащие тесты. Записи новых распеваний в тетради.</w:t>
      </w:r>
    </w:p>
    <w:p w14:paraId="48317CFF">
      <w:pPr>
        <w:pStyle w:val="7"/>
        <w:spacing w:before="1"/>
        <w:ind w:left="1843" w:firstLine="0"/>
      </w:pPr>
      <w:r>
        <w:t>Раздел</w:t>
      </w:r>
      <w:r>
        <w:rPr>
          <w:spacing w:val="-4"/>
        </w:rPr>
        <w:t xml:space="preserve"> </w:t>
      </w:r>
      <w:r>
        <w:t>4.</w:t>
      </w:r>
      <w:r>
        <w:rPr>
          <w:spacing w:val="-4"/>
        </w:rPr>
        <w:t xml:space="preserve"> </w:t>
      </w:r>
      <w:r>
        <w:t>Музыкальный</w:t>
      </w:r>
      <w:r>
        <w:rPr>
          <w:spacing w:val="-4"/>
        </w:rPr>
        <w:t xml:space="preserve"> </w:t>
      </w:r>
      <w:r>
        <w:t>слух</w:t>
      </w:r>
      <w:r>
        <w:rPr>
          <w:spacing w:val="-1"/>
        </w:rPr>
        <w:t xml:space="preserve"> </w:t>
      </w:r>
      <w:r>
        <w:t>(2</w:t>
      </w:r>
      <w:r>
        <w:rPr>
          <w:spacing w:val="-3"/>
        </w:rPr>
        <w:t xml:space="preserve"> </w:t>
      </w:r>
      <w:r>
        <w:rPr>
          <w:spacing w:val="-4"/>
        </w:rPr>
        <w:t>часа)</w:t>
      </w:r>
    </w:p>
    <w:p w14:paraId="10C7FA8E">
      <w:pPr>
        <w:pStyle w:val="7"/>
        <w:ind w:right="850"/>
      </w:pPr>
      <w:r>
        <w:t>Слуховые игры на различение количества одновременно звучащих звуков, мажора/минора, типа (поступенно, скачками) и направления (вверх, вниз) движения мелодии.</w:t>
      </w:r>
      <w:r>
        <w:rPr>
          <w:spacing w:val="-4"/>
        </w:rPr>
        <w:t xml:space="preserve"> </w:t>
      </w:r>
      <w:r>
        <w:t>Ритмические</w:t>
      </w:r>
      <w:r>
        <w:rPr>
          <w:spacing w:val="-8"/>
        </w:rPr>
        <w:t xml:space="preserve"> </w:t>
      </w:r>
      <w:r>
        <w:t>и</w:t>
      </w:r>
      <w:r>
        <w:rPr>
          <w:spacing w:val="-4"/>
        </w:rPr>
        <w:t xml:space="preserve"> </w:t>
      </w:r>
      <w:r>
        <w:t>интонационные</w:t>
      </w:r>
      <w:r>
        <w:rPr>
          <w:spacing w:val="-4"/>
        </w:rPr>
        <w:t xml:space="preserve"> </w:t>
      </w:r>
      <w:r>
        <w:t>упражнения</w:t>
      </w:r>
      <w:r>
        <w:rPr>
          <w:spacing w:val="-4"/>
        </w:rPr>
        <w:t xml:space="preserve"> </w:t>
      </w:r>
      <w:r>
        <w:t>в</w:t>
      </w:r>
      <w:r>
        <w:rPr>
          <w:spacing w:val="-5"/>
        </w:rPr>
        <w:t xml:space="preserve"> </w:t>
      </w:r>
      <w:r>
        <w:t>двухдольном</w:t>
      </w:r>
      <w:r>
        <w:rPr>
          <w:spacing w:val="-8"/>
        </w:rPr>
        <w:t xml:space="preserve"> </w:t>
      </w:r>
      <w:r>
        <w:t>и</w:t>
      </w:r>
      <w:r>
        <w:rPr>
          <w:spacing w:val="-4"/>
        </w:rPr>
        <w:t xml:space="preserve"> </w:t>
      </w:r>
      <w:r>
        <w:t>трёхдольном</w:t>
      </w:r>
      <w:r>
        <w:rPr>
          <w:spacing w:val="-5"/>
        </w:rPr>
        <w:t xml:space="preserve"> </w:t>
      </w:r>
      <w:r>
        <w:t>метре. Повторение и закрепление понятий: нисходящее/ восходящее движение мелодии, поступенное движение мелодии, скачки.</w:t>
      </w:r>
    </w:p>
    <w:p w14:paraId="14A29D2B">
      <w:pPr>
        <w:pStyle w:val="7"/>
        <w:spacing w:before="1"/>
        <w:ind w:right="846"/>
      </w:pPr>
      <w:r>
        <w:t>Определение</w:t>
      </w:r>
      <w:r>
        <w:rPr>
          <w:spacing w:val="-15"/>
        </w:rPr>
        <w:t xml:space="preserve"> </w:t>
      </w:r>
      <w:r>
        <w:t>на</w:t>
      </w:r>
      <w:r>
        <w:rPr>
          <w:spacing w:val="-15"/>
        </w:rPr>
        <w:t xml:space="preserve"> </w:t>
      </w:r>
      <w:r>
        <w:t>слух,</w:t>
      </w:r>
      <w:r>
        <w:rPr>
          <w:spacing w:val="-15"/>
        </w:rPr>
        <w:t xml:space="preserve"> </w:t>
      </w:r>
      <w:r>
        <w:t>называние</w:t>
      </w:r>
      <w:r>
        <w:rPr>
          <w:spacing w:val="-15"/>
        </w:rPr>
        <w:t xml:space="preserve"> </w:t>
      </w:r>
      <w:r>
        <w:t>осваиваемых</w:t>
      </w:r>
      <w:r>
        <w:rPr>
          <w:spacing w:val="-15"/>
        </w:rPr>
        <w:t xml:space="preserve"> </w:t>
      </w:r>
      <w:r>
        <w:t>теоретических</w:t>
      </w:r>
      <w:r>
        <w:rPr>
          <w:spacing w:val="-15"/>
        </w:rPr>
        <w:t xml:space="preserve"> </w:t>
      </w:r>
      <w:r>
        <w:t>элементов,</w:t>
      </w:r>
      <w:r>
        <w:rPr>
          <w:spacing w:val="-15"/>
        </w:rPr>
        <w:t xml:space="preserve"> </w:t>
      </w:r>
      <w:r>
        <w:t>их</w:t>
      </w:r>
      <w:r>
        <w:rPr>
          <w:spacing w:val="-15"/>
        </w:rPr>
        <w:t xml:space="preserve"> </w:t>
      </w:r>
      <w:r>
        <w:t>узнавание на материале знакомых и новых песен. Сольфеджирование, проговаривание с ритмослогами. Высотное тактирование, пение по лесенке, по руке (рука — нотный стан), показ</w:t>
      </w:r>
      <w:r>
        <w:rPr>
          <w:spacing w:val="-7"/>
        </w:rPr>
        <w:t xml:space="preserve"> </w:t>
      </w:r>
      <w:r>
        <w:t>движения</w:t>
      </w:r>
      <w:r>
        <w:rPr>
          <w:spacing w:val="-8"/>
        </w:rPr>
        <w:t xml:space="preserve"> </w:t>
      </w:r>
      <w:r>
        <w:t>мелодии</w:t>
      </w:r>
      <w:r>
        <w:rPr>
          <w:spacing w:val="-7"/>
        </w:rPr>
        <w:t xml:space="preserve"> </w:t>
      </w:r>
      <w:r>
        <w:t>с</w:t>
      </w:r>
      <w:r>
        <w:rPr>
          <w:spacing w:val="-9"/>
        </w:rPr>
        <w:t xml:space="preserve"> </w:t>
      </w:r>
      <w:r>
        <w:t>помощью</w:t>
      </w:r>
      <w:r>
        <w:rPr>
          <w:spacing w:val="-8"/>
        </w:rPr>
        <w:t xml:space="preserve"> </w:t>
      </w:r>
      <w:r>
        <w:t>ручных</w:t>
      </w:r>
      <w:r>
        <w:rPr>
          <w:spacing w:val="-7"/>
        </w:rPr>
        <w:t xml:space="preserve"> </w:t>
      </w:r>
      <w:r>
        <w:t>знаков.</w:t>
      </w:r>
      <w:r>
        <w:rPr>
          <w:spacing w:val="-9"/>
        </w:rPr>
        <w:t xml:space="preserve"> </w:t>
      </w:r>
      <w:r>
        <w:t>Запись</w:t>
      </w:r>
      <w:r>
        <w:rPr>
          <w:spacing w:val="-8"/>
        </w:rPr>
        <w:t xml:space="preserve"> </w:t>
      </w:r>
      <w:r>
        <w:t>в</w:t>
      </w:r>
      <w:r>
        <w:rPr>
          <w:spacing w:val="-9"/>
        </w:rPr>
        <w:t xml:space="preserve"> </w:t>
      </w:r>
      <w:r>
        <w:t>тетради.</w:t>
      </w:r>
      <w:r>
        <w:rPr>
          <w:spacing w:val="-8"/>
        </w:rPr>
        <w:t xml:space="preserve"> </w:t>
      </w:r>
      <w:r>
        <w:t>Элементы</w:t>
      </w:r>
      <w:r>
        <w:rPr>
          <w:spacing w:val="-8"/>
        </w:rPr>
        <w:t xml:space="preserve"> </w:t>
      </w:r>
      <w:r>
        <w:t xml:space="preserve">слуховых </w:t>
      </w:r>
      <w:r>
        <w:rPr>
          <w:spacing w:val="-2"/>
        </w:rPr>
        <w:t>диктантов.</w:t>
      </w:r>
    </w:p>
    <w:p w14:paraId="0B33ACE6">
      <w:pPr>
        <w:pStyle w:val="7"/>
        <w:ind w:left="1843" w:firstLine="0"/>
      </w:pPr>
      <w:r>
        <w:t>Раздел</w:t>
      </w:r>
      <w:r>
        <w:rPr>
          <w:spacing w:val="-2"/>
        </w:rPr>
        <w:t xml:space="preserve"> </w:t>
      </w:r>
      <w:r>
        <w:t>5.</w:t>
      </w:r>
      <w:r>
        <w:rPr>
          <w:spacing w:val="-1"/>
        </w:rPr>
        <w:t xml:space="preserve"> </w:t>
      </w:r>
      <w:r>
        <w:t>A</w:t>
      </w:r>
      <w:r>
        <w:rPr>
          <w:spacing w:val="-2"/>
        </w:rPr>
        <w:t xml:space="preserve"> </w:t>
      </w:r>
      <w:r>
        <w:t>capella</w:t>
      </w:r>
      <w:r>
        <w:rPr>
          <w:spacing w:val="-2"/>
        </w:rPr>
        <w:t xml:space="preserve"> </w:t>
      </w:r>
      <w:r>
        <w:t xml:space="preserve">(2 </w:t>
      </w:r>
      <w:r>
        <w:rPr>
          <w:spacing w:val="-4"/>
        </w:rPr>
        <w:t>часа)</w:t>
      </w:r>
    </w:p>
    <w:p w14:paraId="0204BE9B">
      <w:pPr>
        <w:pStyle w:val="7"/>
        <w:ind w:right="856"/>
      </w:pPr>
      <w:r>
        <w:t>Пение без сопровождения. Распевания, народные попевки и песни a capella. Красота и особая тембровая окраска звучания хора без сопровождения.</w:t>
      </w:r>
    </w:p>
    <w:p w14:paraId="3FB7EF9C">
      <w:pPr>
        <w:pStyle w:val="7"/>
        <w:ind w:right="850"/>
      </w:pPr>
      <w:r>
        <w:t>Слушание, просмотр, аудио- и видеозаписей выступлений профессиональных и детских хоров a capella. Определение на слух типа звучания (с инструментальным сопровождением</w:t>
      </w:r>
      <w:r>
        <w:rPr>
          <w:spacing w:val="-9"/>
        </w:rPr>
        <w:t xml:space="preserve"> </w:t>
      </w:r>
      <w:r>
        <w:t>или</w:t>
      </w:r>
      <w:r>
        <w:rPr>
          <w:spacing w:val="-7"/>
        </w:rPr>
        <w:t xml:space="preserve"> </w:t>
      </w:r>
      <w:r>
        <w:t>a</w:t>
      </w:r>
      <w:r>
        <w:rPr>
          <w:spacing w:val="-9"/>
        </w:rPr>
        <w:t xml:space="preserve"> </w:t>
      </w:r>
      <w:r>
        <w:t>capella).</w:t>
      </w:r>
      <w:r>
        <w:rPr>
          <w:spacing w:val="-7"/>
        </w:rPr>
        <w:t xml:space="preserve"> </w:t>
      </w:r>
      <w:r>
        <w:t>Освоение</w:t>
      </w:r>
      <w:r>
        <w:rPr>
          <w:spacing w:val="-9"/>
        </w:rPr>
        <w:t xml:space="preserve"> </w:t>
      </w:r>
      <w:r>
        <w:t>навыков</w:t>
      </w:r>
      <w:r>
        <w:rPr>
          <w:spacing w:val="-9"/>
        </w:rPr>
        <w:t xml:space="preserve"> </w:t>
      </w:r>
      <w:r>
        <w:t>пения</w:t>
      </w:r>
      <w:r>
        <w:rPr>
          <w:spacing w:val="-8"/>
        </w:rPr>
        <w:t xml:space="preserve"> </w:t>
      </w:r>
      <w:r>
        <w:t>a</w:t>
      </w:r>
      <w:r>
        <w:rPr>
          <w:spacing w:val="-9"/>
        </w:rPr>
        <w:t xml:space="preserve"> </w:t>
      </w:r>
      <w:r>
        <w:t>capella.</w:t>
      </w:r>
      <w:r>
        <w:rPr>
          <w:spacing w:val="-8"/>
        </w:rPr>
        <w:t xml:space="preserve"> </w:t>
      </w:r>
      <w:r>
        <w:t>Концентрация</w:t>
      </w:r>
      <w:r>
        <w:rPr>
          <w:spacing w:val="-8"/>
        </w:rPr>
        <w:t xml:space="preserve"> </w:t>
      </w:r>
      <w:r>
        <w:t>внимания на умении слушать друг друга, выстраивать унисон, сливаться голосами в единые тембр и динамику звучания хора. Разучивание произведений a capella.</w:t>
      </w:r>
    </w:p>
    <w:p w14:paraId="07DAE672">
      <w:pPr>
        <w:pStyle w:val="7"/>
        <w:ind w:left="1843" w:firstLine="0"/>
      </w:pPr>
      <w:r>
        <w:t>Раздел</w:t>
      </w:r>
      <w:r>
        <w:rPr>
          <w:spacing w:val="-4"/>
        </w:rPr>
        <w:t xml:space="preserve"> </w:t>
      </w:r>
      <w:r>
        <w:t>6.</w:t>
      </w:r>
      <w:r>
        <w:rPr>
          <w:spacing w:val="-3"/>
        </w:rPr>
        <w:t xml:space="preserve"> </w:t>
      </w:r>
      <w:r>
        <w:t>Музыкальная</w:t>
      </w:r>
      <w:r>
        <w:rPr>
          <w:spacing w:val="-1"/>
        </w:rPr>
        <w:t xml:space="preserve"> </w:t>
      </w:r>
      <w:r>
        <w:t>грамота</w:t>
      </w:r>
      <w:r>
        <w:rPr>
          <w:spacing w:val="-3"/>
        </w:rPr>
        <w:t xml:space="preserve"> </w:t>
      </w:r>
      <w:r>
        <w:t>(1</w:t>
      </w:r>
      <w:r>
        <w:rPr>
          <w:spacing w:val="-3"/>
        </w:rPr>
        <w:t xml:space="preserve"> </w:t>
      </w:r>
      <w:r>
        <w:rPr>
          <w:spacing w:val="-4"/>
        </w:rPr>
        <w:t>час)</w:t>
      </w:r>
    </w:p>
    <w:p w14:paraId="320D88A2">
      <w:pPr>
        <w:pStyle w:val="7"/>
        <w:ind w:right="855"/>
      </w:pPr>
      <w:r>
        <w:t>Понятия: ступени лада, тоника, трезвучие, лад, мажор, минор, интервал, консонанс, диссонанс, такт, тактовая черта.</w:t>
      </w:r>
    </w:p>
    <w:p w14:paraId="5200A7AA">
      <w:pPr>
        <w:pStyle w:val="7"/>
        <w:ind w:right="845"/>
      </w:pPr>
      <w:r>
        <w:t>Пение по ручным знакам, с помощью лесенки. Дидактические игры по определению элементов на слух и по нотам. Узнавание, называние элементов нотной грамоты в песнях, попевках (знакомых и новых). Вокальные импровизации — допеть фразу до тоники. Ритмизация стихотворных текстов.</w:t>
      </w:r>
    </w:p>
    <w:p w14:paraId="6184BE7A">
      <w:pPr>
        <w:pStyle w:val="7"/>
        <w:spacing w:before="1"/>
        <w:ind w:left="1843" w:right="6595" w:firstLine="0"/>
      </w:pPr>
      <w:r>
        <w:t>Раздел</w:t>
      </w:r>
      <w:r>
        <w:rPr>
          <w:spacing w:val="-9"/>
        </w:rPr>
        <w:t xml:space="preserve"> </w:t>
      </w:r>
      <w:r>
        <w:t>7.</w:t>
      </w:r>
      <w:r>
        <w:rPr>
          <w:spacing w:val="-9"/>
        </w:rPr>
        <w:t xml:space="preserve"> </w:t>
      </w:r>
      <w:r>
        <w:t>Рождество</w:t>
      </w:r>
      <w:r>
        <w:rPr>
          <w:spacing w:val="-9"/>
        </w:rPr>
        <w:t xml:space="preserve"> </w:t>
      </w:r>
      <w:r>
        <w:t>(6</w:t>
      </w:r>
      <w:r>
        <w:rPr>
          <w:spacing w:val="-9"/>
        </w:rPr>
        <w:t xml:space="preserve"> </w:t>
      </w:r>
      <w:r>
        <w:t>часов) Тема «Рождество» (4 часа)</w:t>
      </w:r>
    </w:p>
    <w:p w14:paraId="2D17FA3F">
      <w:pPr>
        <w:pStyle w:val="7"/>
        <w:ind w:right="854"/>
      </w:pPr>
      <w:r>
        <w:t>Музыка в жизни человека. Круг рождественских образов (зима, волшебство, ожидание чуда). Интонации выразительные и изобразительные. Распевание слога на несколько звуков. Штрихи legato и non legato.</w:t>
      </w:r>
    </w:p>
    <w:p w14:paraId="5D32A97A">
      <w:pPr>
        <w:pStyle w:val="7"/>
        <w:spacing w:after="0"/>
        <w:sectPr>
          <w:pgSz w:w="11910" w:h="16840"/>
          <w:pgMar w:top="920" w:right="0" w:bottom="280" w:left="425" w:header="736" w:footer="0" w:gutter="0"/>
          <w:cols w:space="720" w:num="1"/>
        </w:sectPr>
      </w:pPr>
    </w:p>
    <w:p w14:paraId="6C4FE1A8">
      <w:pPr>
        <w:pStyle w:val="7"/>
        <w:spacing w:before="189"/>
        <w:ind w:right="845"/>
      </w:pPr>
      <w:r>
        <w:t>Разучивание народных рождественских песнопений a capella и/или произведений с сопровождением современных композиторов, посвящённых рождественской тематике. Работа над звукоизвлечением legato и non legato.</w:t>
      </w:r>
    </w:p>
    <w:p w14:paraId="119C4949">
      <w:pPr>
        <w:pStyle w:val="7"/>
        <w:ind w:left="1843" w:firstLine="0"/>
      </w:pPr>
      <w:r>
        <w:t>Тема «Репетиция</w:t>
      </w:r>
      <w:r>
        <w:rPr>
          <w:spacing w:val="-3"/>
        </w:rPr>
        <w:t xml:space="preserve"> </w:t>
      </w:r>
      <w:r>
        <w:t>к</w:t>
      </w:r>
      <w:r>
        <w:rPr>
          <w:spacing w:val="-3"/>
        </w:rPr>
        <w:t xml:space="preserve"> </w:t>
      </w:r>
      <w:r>
        <w:t>концерту»</w:t>
      </w:r>
      <w:r>
        <w:rPr>
          <w:spacing w:val="-9"/>
        </w:rPr>
        <w:t xml:space="preserve"> </w:t>
      </w:r>
      <w:r>
        <w:t>(1</w:t>
      </w:r>
      <w:r>
        <w:rPr>
          <w:spacing w:val="-2"/>
        </w:rPr>
        <w:t xml:space="preserve"> </w:t>
      </w:r>
      <w:r>
        <w:rPr>
          <w:spacing w:val="-4"/>
        </w:rPr>
        <w:t>час)</w:t>
      </w:r>
    </w:p>
    <w:p w14:paraId="77D34FFB">
      <w:pPr>
        <w:pStyle w:val="7"/>
        <w:ind w:right="845"/>
      </w:pPr>
      <w:r>
        <w:t>Построение, выход и уход со сцены, поклон. Объявление номеров. Создание сценического образа песни (движение, элементы костюма, использование простых музыкальных инструментов (треугольники, бубенцы, колокольчики и т. п.).</w:t>
      </w:r>
    </w:p>
    <w:p w14:paraId="726414C2">
      <w:pPr>
        <w:pStyle w:val="7"/>
        <w:ind w:left="1843" w:right="5524" w:firstLine="0"/>
      </w:pPr>
      <w:r>
        <w:t>Тема</w:t>
      </w:r>
      <w:r>
        <w:rPr>
          <w:spacing w:val="-7"/>
        </w:rPr>
        <w:t xml:space="preserve"> </w:t>
      </w:r>
      <w:r>
        <w:t>«Рождественский</w:t>
      </w:r>
      <w:r>
        <w:rPr>
          <w:spacing w:val="-11"/>
        </w:rPr>
        <w:t xml:space="preserve"> </w:t>
      </w:r>
      <w:r>
        <w:t>концерт»</w:t>
      </w:r>
      <w:r>
        <w:rPr>
          <w:spacing w:val="-15"/>
        </w:rPr>
        <w:t xml:space="preserve"> </w:t>
      </w:r>
      <w:r>
        <w:t>(1</w:t>
      </w:r>
      <w:r>
        <w:rPr>
          <w:spacing w:val="-9"/>
        </w:rPr>
        <w:t xml:space="preserve"> </w:t>
      </w:r>
      <w:r>
        <w:t>час) Выступление перед обучающимися.</w:t>
      </w:r>
    </w:p>
    <w:p w14:paraId="79A23A12">
      <w:pPr>
        <w:pStyle w:val="7"/>
        <w:ind w:left="1843" w:firstLine="0"/>
      </w:pPr>
      <w:r>
        <w:t>Раздел</w:t>
      </w:r>
      <w:r>
        <w:rPr>
          <w:spacing w:val="-3"/>
        </w:rPr>
        <w:t xml:space="preserve"> </w:t>
      </w:r>
      <w:r>
        <w:t>8.</w:t>
      </w:r>
      <w:r>
        <w:rPr>
          <w:spacing w:val="-3"/>
        </w:rPr>
        <w:t xml:space="preserve"> </w:t>
      </w:r>
      <w:r>
        <w:t>Музыкальный</w:t>
      </w:r>
      <w:r>
        <w:rPr>
          <w:spacing w:val="-2"/>
        </w:rPr>
        <w:t xml:space="preserve"> </w:t>
      </w:r>
      <w:r>
        <w:t>размер</w:t>
      </w:r>
      <w:r>
        <w:rPr>
          <w:spacing w:val="-3"/>
        </w:rPr>
        <w:t xml:space="preserve"> </w:t>
      </w:r>
      <w:r>
        <w:t>(2</w:t>
      </w:r>
      <w:r>
        <w:rPr>
          <w:spacing w:val="-2"/>
        </w:rPr>
        <w:t xml:space="preserve"> </w:t>
      </w:r>
      <w:r>
        <w:rPr>
          <w:spacing w:val="-4"/>
        </w:rPr>
        <w:t>часа)</w:t>
      </w:r>
    </w:p>
    <w:p w14:paraId="5464B28F">
      <w:pPr>
        <w:pStyle w:val="7"/>
        <w:ind w:right="851"/>
      </w:pPr>
      <w:r>
        <w:t>Понятие музыкального пульса, метра. Сильные и слабые доли. Двухдольный и трёхдольный метр. Музыкальные</w:t>
      </w:r>
      <w:r>
        <w:rPr>
          <w:spacing w:val="-2"/>
        </w:rPr>
        <w:t xml:space="preserve"> </w:t>
      </w:r>
      <w:r>
        <w:t>размеры 2/4 и 3/4. Обозначение</w:t>
      </w:r>
      <w:r>
        <w:rPr>
          <w:spacing w:val="-1"/>
        </w:rPr>
        <w:t xml:space="preserve"> </w:t>
      </w:r>
      <w:r>
        <w:t>в</w:t>
      </w:r>
      <w:r>
        <w:rPr>
          <w:spacing w:val="-1"/>
        </w:rPr>
        <w:t xml:space="preserve"> </w:t>
      </w:r>
      <w:r>
        <w:t>нотах. Определение</w:t>
      </w:r>
      <w:r>
        <w:rPr>
          <w:spacing w:val="-1"/>
        </w:rPr>
        <w:t xml:space="preserve"> </w:t>
      </w:r>
      <w:r>
        <w:t>на слух. Новые песни и попевки в двухдольном и трёхдольном размере.</w:t>
      </w:r>
    </w:p>
    <w:p w14:paraId="250285E7">
      <w:pPr>
        <w:pStyle w:val="7"/>
        <w:spacing w:before="1"/>
        <w:ind w:right="850"/>
      </w:pPr>
      <w:r>
        <w:t>Разучивание, исполнение песен в размерах 2/4 и 3/4. Дирижирование на 2/4 и 3/4. Анализ музыкального размера знакомых песен и попевок, мелодическая и ритмическая импровизация</w:t>
      </w:r>
      <w:r>
        <w:rPr>
          <w:spacing w:val="-13"/>
        </w:rPr>
        <w:t xml:space="preserve"> </w:t>
      </w:r>
      <w:r>
        <w:t>на</w:t>
      </w:r>
      <w:r>
        <w:rPr>
          <w:spacing w:val="-14"/>
        </w:rPr>
        <w:t xml:space="preserve"> </w:t>
      </w:r>
      <w:r>
        <w:t>2/4</w:t>
      </w:r>
      <w:r>
        <w:rPr>
          <w:spacing w:val="-13"/>
        </w:rPr>
        <w:t xml:space="preserve"> </w:t>
      </w:r>
      <w:r>
        <w:t>и</w:t>
      </w:r>
      <w:r>
        <w:rPr>
          <w:spacing w:val="-12"/>
        </w:rPr>
        <w:t xml:space="preserve"> </w:t>
      </w:r>
      <w:r>
        <w:t>3/4.</w:t>
      </w:r>
      <w:r>
        <w:rPr>
          <w:spacing w:val="-13"/>
        </w:rPr>
        <w:t xml:space="preserve"> </w:t>
      </w:r>
      <w:r>
        <w:t>Запись</w:t>
      </w:r>
      <w:r>
        <w:rPr>
          <w:spacing w:val="-12"/>
        </w:rPr>
        <w:t xml:space="preserve"> </w:t>
      </w:r>
      <w:r>
        <w:t>в</w:t>
      </w:r>
      <w:r>
        <w:rPr>
          <w:spacing w:val="-14"/>
        </w:rPr>
        <w:t xml:space="preserve"> </w:t>
      </w:r>
      <w:r>
        <w:t>тетради.</w:t>
      </w:r>
      <w:r>
        <w:rPr>
          <w:spacing w:val="-13"/>
        </w:rPr>
        <w:t xml:space="preserve"> </w:t>
      </w:r>
      <w:r>
        <w:t>Элементы</w:t>
      </w:r>
      <w:r>
        <w:rPr>
          <w:spacing w:val="-13"/>
        </w:rPr>
        <w:t xml:space="preserve"> </w:t>
      </w:r>
      <w:r>
        <w:t>слуховых</w:t>
      </w:r>
      <w:r>
        <w:rPr>
          <w:spacing w:val="-11"/>
        </w:rPr>
        <w:t xml:space="preserve"> </w:t>
      </w:r>
      <w:r>
        <w:t>и</w:t>
      </w:r>
      <w:r>
        <w:rPr>
          <w:spacing w:val="-12"/>
        </w:rPr>
        <w:t xml:space="preserve"> </w:t>
      </w:r>
      <w:r>
        <w:t>ритмических</w:t>
      </w:r>
      <w:r>
        <w:rPr>
          <w:spacing w:val="-11"/>
        </w:rPr>
        <w:t xml:space="preserve"> </w:t>
      </w:r>
      <w:r>
        <w:t>диктантов.</w:t>
      </w:r>
    </w:p>
    <w:p w14:paraId="6858BEC1">
      <w:pPr>
        <w:pStyle w:val="7"/>
        <w:ind w:left="1843" w:firstLine="0"/>
      </w:pPr>
      <w:r>
        <w:t>Раздел</w:t>
      </w:r>
      <w:r>
        <w:rPr>
          <w:spacing w:val="-1"/>
        </w:rPr>
        <w:t xml:space="preserve"> </w:t>
      </w:r>
      <w:r>
        <w:t>9.</w:t>
      </w:r>
      <w:r>
        <w:rPr>
          <w:spacing w:val="-1"/>
        </w:rPr>
        <w:t xml:space="preserve"> </w:t>
      </w:r>
      <w:r>
        <w:t>Мой голос</w:t>
      </w:r>
      <w:r>
        <w:rPr>
          <w:spacing w:val="-2"/>
        </w:rPr>
        <w:t xml:space="preserve"> </w:t>
      </w:r>
      <w:r>
        <w:t xml:space="preserve">(1 </w:t>
      </w:r>
      <w:r>
        <w:rPr>
          <w:spacing w:val="-4"/>
        </w:rPr>
        <w:t>час)</w:t>
      </w:r>
    </w:p>
    <w:p w14:paraId="2B41AE35">
      <w:pPr>
        <w:pStyle w:val="7"/>
        <w:ind w:right="852"/>
      </w:pPr>
      <w:r>
        <w:t>Индивидуальное</w:t>
      </w:r>
      <w:r>
        <w:rPr>
          <w:spacing w:val="-14"/>
        </w:rPr>
        <w:t xml:space="preserve"> </w:t>
      </w:r>
      <w:r>
        <w:t>прослушивание</w:t>
      </w:r>
      <w:r>
        <w:rPr>
          <w:spacing w:val="-14"/>
        </w:rPr>
        <w:t xml:space="preserve"> </w:t>
      </w:r>
      <w:r>
        <w:t>обучающихся.</w:t>
      </w:r>
      <w:r>
        <w:rPr>
          <w:spacing w:val="-13"/>
        </w:rPr>
        <w:t xml:space="preserve"> </w:t>
      </w:r>
      <w:r>
        <w:t>Определение</w:t>
      </w:r>
      <w:r>
        <w:rPr>
          <w:spacing w:val="-14"/>
        </w:rPr>
        <w:t xml:space="preserve"> </w:t>
      </w:r>
      <w:r>
        <w:t>актуального</w:t>
      </w:r>
      <w:r>
        <w:rPr>
          <w:spacing w:val="-13"/>
        </w:rPr>
        <w:t xml:space="preserve"> </w:t>
      </w:r>
      <w:r>
        <w:t>диапазона, зоны ближайшего развития, знания выученных произведений. Индивидуальные рекомендации педагога каждому хористу.</w:t>
      </w:r>
    </w:p>
    <w:p w14:paraId="478698C6">
      <w:pPr>
        <w:pStyle w:val="7"/>
        <w:ind w:right="846"/>
      </w:pPr>
      <w:r>
        <w:t>Пение выученных песен и попевок. Демонстрация уровня овладения навыками певческой установки, дыхания, знания элементов нотной грамоты, слуховых представлений. Ведение тетради по хору. Фиксация своих «музыкальных достижений».</w:t>
      </w:r>
    </w:p>
    <w:p w14:paraId="5FE23917">
      <w:pPr>
        <w:pStyle w:val="7"/>
        <w:ind w:left="1843" w:firstLine="0"/>
      </w:pPr>
      <w:r>
        <w:t>Раздел</w:t>
      </w:r>
      <w:r>
        <w:rPr>
          <w:spacing w:val="-1"/>
        </w:rPr>
        <w:t xml:space="preserve"> </w:t>
      </w:r>
      <w:r>
        <w:t>10.</w:t>
      </w:r>
      <w:r>
        <w:rPr>
          <w:spacing w:val="-1"/>
        </w:rPr>
        <w:t xml:space="preserve"> </w:t>
      </w:r>
      <w:r>
        <w:t>Наш</w:t>
      </w:r>
      <w:r>
        <w:rPr>
          <w:spacing w:val="-1"/>
        </w:rPr>
        <w:t xml:space="preserve"> </w:t>
      </w:r>
      <w:r>
        <w:t>край</w:t>
      </w:r>
      <w:r>
        <w:rPr>
          <w:spacing w:val="-1"/>
        </w:rPr>
        <w:t xml:space="preserve"> </w:t>
      </w:r>
      <w:r>
        <w:t>(3</w:t>
      </w:r>
      <w:r>
        <w:rPr>
          <w:spacing w:val="-1"/>
        </w:rPr>
        <w:t xml:space="preserve"> </w:t>
      </w:r>
      <w:r>
        <w:rPr>
          <w:spacing w:val="-4"/>
        </w:rPr>
        <w:t>часа)</w:t>
      </w:r>
    </w:p>
    <w:p w14:paraId="746F8F4E">
      <w:pPr>
        <w:pStyle w:val="7"/>
        <w:ind w:right="845"/>
      </w:pPr>
      <w:r>
        <w:t>Фольклор своего края, песни русских классиков и современных композиторов о Родине, родной природе.</w:t>
      </w:r>
    </w:p>
    <w:p w14:paraId="0BB7D2B9">
      <w:pPr>
        <w:pStyle w:val="7"/>
        <w:spacing w:before="1"/>
        <w:ind w:right="846"/>
      </w:pPr>
      <w:r>
        <w:t>Исполнение фольклорных попевок и песен a capella, песен современных композиторов с сопровождением. Творческое задание — сочинение стихотворения, песни о своём крае, родной природе.</w:t>
      </w:r>
    </w:p>
    <w:p w14:paraId="4A054A51">
      <w:pPr>
        <w:pStyle w:val="7"/>
        <w:ind w:left="1843" w:firstLine="0"/>
      </w:pPr>
      <w:r>
        <w:t>Раздел</w:t>
      </w:r>
      <w:r>
        <w:rPr>
          <w:spacing w:val="-3"/>
        </w:rPr>
        <w:t xml:space="preserve"> </w:t>
      </w:r>
      <w:r>
        <w:t>11.</w:t>
      </w:r>
      <w:r>
        <w:rPr>
          <w:spacing w:val="-3"/>
        </w:rPr>
        <w:t xml:space="preserve"> </w:t>
      </w:r>
      <w:r>
        <w:t>Музыкальная</w:t>
      </w:r>
      <w:r>
        <w:rPr>
          <w:spacing w:val="-3"/>
        </w:rPr>
        <w:t xml:space="preserve"> </w:t>
      </w:r>
      <w:r>
        <w:t>грамота</w:t>
      </w:r>
      <w:r>
        <w:rPr>
          <w:spacing w:val="-3"/>
        </w:rPr>
        <w:t xml:space="preserve"> </w:t>
      </w:r>
      <w:r>
        <w:t>(2</w:t>
      </w:r>
      <w:r>
        <w:rPr>
          <w:spacing w:val="-2"/>
        </w:rPr>
        <w:t xml:space="preserve"> </w:t>
      </w:r>
      <w:r>
        <w:rPr>
          <w:spacing w:val="-4"/>
        </w:rPr>
        <w:t>часа)</w:t>
      </w:r>
    </w:p>
    <w:p w14:paraId="67D8F03D">
      <w:pPr>
        <w:pStyle w:val="7"/>
        <w:ind w:right="851"/>
      </w:pPr>
      <w:r>
        <w:t>Повторение известных элементов. Освоение и закрепление новых. Понятие лада, ступени</w:t>
      </w:r>
      <w:r>
        <w:rPr>
          <w:spacing w:val="-2"/>
        </w:rPr>
        <w:t xml:space="preserve"> </w:t>
      </w:r>
      <w:r>
        <w:t>лада I</w:t>
      </w:r>
      <w:r>
        <w:rPr>
          <w:spacing w:val="-4"/>
        </w:rPr>
        <w:t xml:space="preserve"> </w:t>
      </w:r>
      <w:r>
        <w:t>— III</w:t>
      </w:r>
      <w:r>
        <w:rPr>
          <w:spacing w:val="-3"/>
        </w:rPr>
        <w:t xml:space="preserve"> </w:t>
      </w:r>
      <w:r>
        <w:t>— V</w:t>
      </w:r>
      <w:r>
        <w:rPr>
          <w:spacing w:val="-3"/>
        </w:rPr>
        <w:t xml:space="preserve"> </w:t>
      </w:r>
      <w:r>
        <w:t>—</w:t>
      </w:r>
      <w:r>
        <w:rPr>
          <w:spacing w:val="-2"/>
        </w:rPr>
        <w:t xml:space="preserve"> </w:t>
      </w:r>
      <w:r>
        <w:t>VI</w:t>
      </w:r>
      <w:r>
        <w:rPr>
          <w:spacing w:val="-5"/>
        </w:rPr>
        <w:t xml:space="preserve"> </w:t>
      </w:r>
      <w:r>
        <w:t>— VII. Мажор и</w:t>
      </w:r>
      <w:r>
        <w:rPr>
          <w:spacing w:val="-2"/>
        </w:rPr>
        <w:t xml:space="preserve"> </w:t>
      </w:r>
      <w:r>
        <w:t>минор.</w:t>
      </w:r>
      <w:r>
        <w:rPr>
          <w:spacing w:val="-2"/>
        </w:rPr>
        <w:t xml:space="preserve"> </w:t>
      </w:r>
      <w:r>
        <w:t>Тоника.</w:t>
      </w:r>
      <w:r>
        <w:rPr>
          <w:spacing w:val="-2"/>
        </w:rPr>
        <w:t xml:space="preserve"> </w:t>
      </w:r>
      <w:r>
        <w:t>Метр и</w:t>
      </w:r>
      <w:r>
        <w:rPr>
          <w:spacing w:val="-2"/>
        </w:rPr>
        <w:t xml:space="preserve"> </w:t>
      </w:r>
      <w:r>
        <w:t>ритм.</w:t>
      </w:r>
      <w:r>
        <w:rPr>
          <w:spacing w:val="-2"/>
        </w:rPr>
        <w:t xml:space="preserve"> </w:t>
      </w:r>
      <w:r>
        <w:t>Размер</w:t>
      </w:r>
      <w:r>
        <w:rPr>
          <w:spacing w:val="-2"/>
        </w:rPr>
        <w:t xml:space="preserve"> </w:t>
      </w:r>
      <w:r>
        <w:t>2/4</w:t>
      </w:r>
      <w:r>
        <w:rPr>
          <w:spacing w:val="-2"/>
        </w:rPr>
        <w:t xml:space="preserve"> </w:t>
      </w:r>
      <w:r>
        <w:t>и 3/4. Длительности: целая, половинная, половинная с точкой, четверть, восьмая, паузы четвертная и восьмая. Интервалы: кварта, октава.</w:t>
      </w:r>
    </w:p>
    <w:p w14:paraId="22FE2A34">
      <w:pPr>
        <w:pStyle w:val="7"/>
        <w:ind w:right="848"/>
      </w:pPr>
      <w:r>
        <w:t>Сольфеджирование по нотам, слуховой анализ и разбор нотного текста знакомых песен</w:t>
      </w:r>
      <w:r>
        <w:rPr>
          <w:spacing w:val="-4"/>
        </w:rPr>
        <w:t xml:space="preserve"> </w:t>
      </w:r>
      <w:r>
        <w:t>и</w:t>
      </w:r>
      <w:r>
        <w:rPr>
          <w:spacing w:val="-4"/>
        </w:rPr>
        <w:t xml:space="preserve"> </w:t>
      </w:r>
      <w:r>
        <w:t>попевок.</w:t>
      </w:r>
      <w:r>
        <w:rPr>
          <w:spacing w:val="-4"/>
        </w:rPr>
        <w:t xml:space="preserve"> </w:t>
      </w:r>
      <w:r>
        <w:t>Импровизация</w:t>
      </w:r>
      <w:r>
        <w:rPr>
          <w:spacing w:val="-4"/>
        </w:rPr>
        <w:t xml:space="preserve"> </w:t>
      </w:r>
      <w:r>
        <w:t>—</w:t>
      </w:r>
      <w:r>
        <w:rPr>
          <w:spacing w:val="-4"/>
        </w:rPr>
        <w:t xml:space="preserve"> </w:t>
      </w:r>
      <w:r>
        <w:t>допевание</w:t>
      </w:r>
      <w:r>
        <w:rPr>
          <w:spacing w:val="-8"/>
        </w:rPr>
        <w:t xml:space="preserve"> </w:t>
      </w:r>
      <w:r>
        <w:t>до</w:t>
      </w:r>
      <w:r>
        <w:rPr>
          <w:spacing w:val="-4"/>
        </w:rPr>
        <w:t xml:space="preserve"> </w:t>
      </w:r>
      <w:r>
        <w:t>тоники</w:t>
      </w:r>
      <w:r>
        <w:rPr>
          <w:spacing w:val="-4"/>
        </w:rPr>
        <w:t xml:space="preserve"> </w:t>
      </w:r>
      <w:r>
        <w:t>незавершённых</w:t>
      </w:r>
      <w:r>
        <w:rPr>
          <w:spacing w:val="-3"/>
        </w:rPr>
        <w:t xml:space="preserve"> </w:t>
      </w:r>
      <w:r>
        <w:t>мотивов.</w:t>
      </w:r>
      <w:r>
        <w:rPr>
          <w:spacing w:val="-4"/>
        </w:rPr>
        <w:t xml:space="preserve"> </w:t>
      </w:r>
      <w:r>
        <w:t>Хоровое сольфеджио, работа с наглядными материалами. Дидактические игры, направленные на различение, понимание элементов нотного письма, интонационных комплексов, ритмических рисунков. Элементы слуховых диктантов.</w:t>
      </w:r>
    </w:p>
    <w:p w14:paraId="488B3649">
      <w:pPr>
        <w:pStyle w:val="7"/>
        <w:ind w:left="1843" w:firstLine="0"/>
      </w:pPr>
      <w:r>
        <w:t>Раздел</w:t>
      </w:r>
      <w:r>
        <w:rPr>
          <w:spacing w:val="-5"/>
        </w:rPr>
        <w:t xml:space="preserve"> </w:t>
      </w:r>
      <w:r>
        <w:t>12.</w:t>
      </w:r>
      <w:r>
        <w:rPr>
          <w:spacing w:val="-3"/>
        </w:rPr>
        <w:t xml:space="preserve"> </w:t>
      </w:r>
      <w:r>
        <w:t>Народная</w:t>
      </w:r>
      <w:r>
        <w:rPr>
          <w:spacing w:val="-2"/>
        </w:rPr>
        <w:t xml:space="preserve"> </w:t>
      </w:r>
      <w:r>
        <w:t>музыка</w:t>
      </w:r>
      <w:r>
        <w:rPr>
          <w:spacing w:val="-3"/>
        </w:rPr>
        <w:t xml:space="preserve"> </w:t>
      </w:r>
      <w:r>
        <w:t>в</w:t>
      </w:r>
      <w:r>
        <w:rPr>
          <w:spacing w:val="-3"/>
        </w:rPr>
        <w:t xml:space="preserve"> </w:t>
      </w:r>
      <w:r>
        <w:t>творчестве</w:t>
      </w:r>
      <w:r>
        <w:rPr>
          <w:spacing w:val="-4"/>
        </w:rPr>
        <w:t xml:space="preserve"> </w:t>
      </w:r>
      <w:r>
        <w:t>русских композиторов</w:t>
      </w:r>
      <w:r>
        <w:rPr>
          <w:spacing w:val="-4"/>
        </w:rPr>
        <w:t xml:space="preserve"> </w:t>
      </w:r>
      <w:r>
        <w:t>(4</w:t>
      </w:r>
      <w:r>
        <w:rPr>
          <w:spacing w:val="-2"/>
        </w:rPr>
        <w:t xml:space="preserve"> часа)</w:t>
      </w:r>
    </w:p>
    <w:p w14:paraId="5650F99E">
      <w:pPr>
        <w:pStyle w:val="7"/>
        <w:ind w:right="850"/>
      </w:pPr>
      <w:r>
        <w:t>Музыка в народном стиле, обработки народных мелодий. Сочинения отечественных композиторов на народные тексты.</w:t>
      </w:r>
    </w:p>
    <w:p w14:paraId="284FEFFE">
      <w:pPr>
        <w:pStyle w:val="7"/>
        <w:ind w:right="848"/>
      </w:pPr>
      <w:r>
        <w:t xml:space="preserve">Разучивание разнохарактерных музыкальных произведений. Работа над </w:t>
      </w:r>
      <w:r>
        <w:rPr>
          <w:spacing w:val="-2"/>
        </w:rPr>
        <w:t xml:space="preserve">выразительностью исполнения, анализ элементов музыкального языка. Совершенствование </w:t>
      </w:r>
      <w:r>
        <w:t xml:space="preserve">вокально-хоровых навыков (чистота интонации, красота тембра, динамическое развитие </w:t>
      </w:r>
      <w:r>
        <w:rPr>
          <w:spacing w:val="-2"/>
        </w:rPr>
        <w:t>образа).</w:t>
      </w:r>
    </w:p>
    <w:p w14:paraId="39A8EC6A">
      <w:pPr>
        <w:pStyle w:val="7"/>
        <w:spacing w:before="1"/>
        <w:ind w:left="1843" w:right="6230" w:firstLine="0"/>
      </w:pPr>
      <w:r>
        <w:t>Раздел</w:t>
      </w:r>
      <w:r>
        <w:rPr>
          <w:spacing w:val="-7"/>
        </w:rPr>
        <w:t xml:space="preserve"> </w:t>
      </w:r>
      <w:r>
        <w:t>13.</w:t>
      </w:r>
      <w:r>
        <w:rPr>
          <w:spacing w:val="-7"/>
        </w:rPr>
        <w:t xml:space="preserve"> </w:t>
      </w:r>
      <w:r>
        <w:t>Звонкое</w:t>
      </w:r>
      <w:r>
        <w:rPr>
          <w:spacing w:val="-8"/>
        </w:rPr>
        <w:t xml:space="preserve"> </w:t>
      </w:r>
      <w:r>
        <w:t>лето</w:t>
      </w:r>
      <w:r>
        <w:rPr>
          <w:spacing w:val="-7"/>
        </w:rPr>
        <w:t xml:space="preserve"> </w:t>
      </w:r>
      <w:r>
        <w:t>(6</w:t>
      </w:r>
      <w:r>
        <w:rPr>
          <w:spacing w:val="-7"/>
        </w:rPr>
        <w:t xml:space="preserve"> </w:t>
      </w:r>
      <w:r>
        <w:t>часов) Тема «Звонкое лето» (3 часа)</w:t>
      </w:r>
    </w:p>
    <w:p w14:paraId="1ACD5657">
      <w:pPr>
        <w:pStyle w:val="7"/>
        <w:ind w:right="846"/>
      </w:pPr>
      <w:r>
        <w:t>Музыка в жизни человека. Песни о лете, каникулах, детских играх и развлечениях. Образы</w:t>
      </w:r>
      <w:r>
        <w:rPr>
          <w:spacing w:val="-11"/>
        </w:rPr>
        <w:t xml:space="preserve"> </w:t>
      </w:r>
      <w:r>
        <w:t>счастливого</w:t>
      </w:r>
      <w:r>
        <w:rPr>
          <w:spacing w:val="-11"/>
        </w:rPr>
        <w:t xml:space="preserve"> </w:t>
      </w:r>
      <w:r>
        <w:t>детства,</w:t>
      </w:r>
      <w:r>
        <w:rPr>
          <w:spacing w:val="-11"/>
        </w:rPr>
        <w:t xml:space="preserve"> </w:t>
      </w:r>
      <w:r>
        <w:t>родной</w:t>
      </w:r>
      <w:r>
        <w:rPr>
          <w:spacing w:val="-10"/>
        </w:rPr>
        <w:t xml:space="preserve"> </w:t>
      </w:r>
      <w:r>
        <w:t>природы,</w:t>
      </w:r>
      <w:r>
        <w:rPr>
          <w:spacing w:val="-13"/>
        </w:rPr>
        <w:t xml:space="preserve"> </w:t>
      </w:r>
      <w:r>
        <w:t>музыкальные</w:t>
      </w:r>
      <w:r>
        <w:rPr>
          <w:spacing w:val="-12"/>
        </w:rPr>
        <w:t xml:space="preserve"> </w:t>
      </w:r>
      <w:r>
        <w:t>портреты</w:t>
      </w:r>
      <w:r>
        <w:rPr>
          <w:spacing w:val="-10"/>
        </w:rPr>
        <w:t xml:space="preserve"> </w:t>
      </w:r>
      <w:r>
        <w:t>и</w:t>
      </w:r>
      <w:r>
        <w:rPr>
          <w:spacing w:val="-10"/>
        </w:rPr>
        <w:t xml:space="preserve"> </w:t>
      </w:r>
      <w:r>
        <w:t>пейзажи.</w:t>
      </w:r>
      <w:r>
        <w:rPr>
          <w:spacing w:val="-13"/>
        </w:rPr>
        <w:t xml:space="preserve"> </w:t>
      </w:r>
      <w:r>
        <w:t>Средства музыкальной выразительности: темп, регистр, динамика, характер движения мелодии, ритмический рисунок. Нотная запись разучиваемых мелодий и попевок.</w:t>
      </w:r>
    </w:p>
    <w:p w14:paraId="2EF28B43">
      <w:pPr>
        <w:pStyle w:val="7"/>
        <w:spacing w:after="0"/>
        <w:sectPr>
          <w:pgSz w:w="11910" w:h="16840"/>
          <w:pgMar w:top="920" w:right="0" w:bottom="280" w:left="425" w:header="736" w:footer="0" w:gutter="0"/>
          <w:cols w:space="720" w:num="1"/>
        </w:sectPr>
      </w:pPr>
    </w:p>
    <w:p w14:paraId="36A358A5">
      <w:pPr>
        <w:pStyle w:val="7"/>
        <w:spacing w:before="189"/>
        <w:ind w:right="850"/>
      </w:pPr>
      <w:r>
        <w:t>Разучивание песен, посвящённых летней тематике. Анализ нотного текста разучиваемых песен с опорой на изученные элементы нотной грамоты. Творческая интерпретация песен: элементы сценического движения, театрализации, использование простых музыкальных инструментов, визуальных эффектов (ИКТ сопровождение)</w:t>
      </w:r>
    </w:p>
    <w:p w14:paraId="400C135F">
      <w:pPr>
        <w:pStyle w:val="7"/>
        <w:ind w:left="1843" w:firstLine="0"/>
      </w:pPr>
      <w:r>
        <w:t>Тема «Репетиция</w:t>
      </w:r>
      <w:r>
        <w:rPr>
          <w:spacing w:val="-3"/>
        </w:rPr>
        <w:t xml:space="preserve"> </w:t>
      </w:r>
      <w:r>
        <w:t>к</w:t>
      </w:r>
      <w:r>
        <w:rPr>
          <w:spacing w:val="-3"/>
        </w:rPr>
        <w:t xml:space="preserve"> </w:t>
      </w:r>
      <w:r>
        <w:t>концерту»</w:t>
      </w:r>
      <w:r>
        <w:rPr>
          <w:spacing w:val="-9"/>
        </w:rPr>
        <w:t xml:space="preserve"> </w:t>
      </w:r>
      <w:r>
        <w:t>(2</w:t>
      </w:r>
      <w:r>
        <w:rPr>
          <w:spacing w:val="-2"/>
        </w:rPr>
        <w:t xml:space="preserve"> </w:t>
      </w:r>
      <w:r>
        <w:rPr>
          <w:spacing w:val="-4"/>
        </w:rPr>
        <w:t>часа)</w:t>
      </w:r>
    </w:p>
    <w:p w14:paraId="5DC15F0A">
      <w:pPr>
        <w:pStyle w:val="7"/>
        <w:ind w:right="849"/>
      </w:pPr>
      <w:r>
        <w:t>Построение,</w:t>
      </w:r>
      <w:r>
        <w:rPr>
          <w:spacing w:val="-9"/>
        </w:rPr>
        <w:t xml:space="preserve"> </w:t>
      </w:r>
      <w:r>
        <w:t>выход</w:t>
      </w:r>
      <w:r>
        <w:rPr>
          <w:spacing w:val="-9"/>
        </w:rPr>
        <w:t xml:space="preserve"> </w:t>
      </w:r>
      <w:r>
        <w:t>и</w:t>
      </w:r>
      <w:r>
        <w:rPr>
          <w:spacing w:val="-6"/>
        </w:rPr>
        <w:t xml:space="preserve"> </w:t>
      </w:r>
      <w:r>
        <w:t>уход</w:t>
      </w:r>
      <w:r>
        <w:rPr>
          <w:spacing w:val="-9"/>
        </w:rPr>
        <w:t xml:space="preserve"> </w:t>
      </w:r>
      <w:r>
        <w:t>со</w:t>
      </w:r>
      <w:r>
        <w:rPr>
          <w:spacing w:val="-9"/>
        </w:rPr>
        <w:t xml:space="preserve"> </w:t>
      </w:r>
      <w:r>
        <w:t>сцены,</w:t>
      </w:r>
      <w:r>
        <w:rPr>
          <w:spacing w:val="-10"/>
        </w:rPr>
        <w:t xml:space="preserve"> </w:t>
      </w:r>
      <w:r>
        <w:t>поклон.</w:t>
      </w:r>
      <w:r>
        <w:rPr>
          <w:spacing w:val="-9"/>
        </w:rPr>
        <w:t xml:space="preserve"> </w:t>
      </w:r>
      <w:r>
        <w:t>Правила</w:t>
      </w:r>
      <w:r>
        <w:rPr>
          <w:spacing w:val="-10"/>
        </w:rPr>
        <w:t xml:space="preserve"> </w:t>
      </w:r>
      <w:r>
        <w:t>поведения</w:t>
      </w:r>
      <w:r>
        <w:rPr>
          <w:spacing w:val="-9"/>
        </w:rPr>
        <w:t xml:space="preserve"> </w:t>
      </w:r>
      <w:r>
        <w:t>за</w:t>
      </w:r>
      <w:r>
        <w:rPr>
          <w:spacing w:val="-10"/>
        </w:rPr>
        <w:t xml:space="preserve"> </w:t>
      </w:r>
      <w:r>
        <w:t>сценой.</w:t>
      </w:r>
      <w:r>
        <w:rPr>
          <w:spacing w:val="-9"/>
        </w:rPr>
        <w:t xml:space="preserve"> </w:t>
      </w:r>
      <w:r>
        <w:t>Элементы сценического движения, театрализация.</w:t>
      </w:r>
    </w:p>
    <w:p w14:paraId="6B817859">
      <w:pPr>
        <w:pStyle w:val="7"/>
        <w:ind w:left="1843" w:firstLine="0"/>
      </w:pPr>
      <w:r>
        <w:t>Тема</w:t>
      </w:r>
      <w:r>
        <w:rPr>
          <w:spacing w:val="-2"/>
        </w:rPr>
        <w:t xml:space="preserve"> </w:t>
      </w:r>
      <w:r>
        <w:t>«Отчётный</w:t>
      </w:r>
      <w:r>
        <w:rPr>
          <w:spacing w:val="-4"/>
        </w:rPr>
        <w:t xml:space="preserve"> </w:t>
      </w:r>
      <w:r>
        <w:t>концерт «Да</w:t>
      </w:r>
      <w:r>
        <w:rPr>
          <w:spacing w:val="-6"/>
        </w:rPr>
        <w:t xml:space="preserve"> </w:t>
      </w:r>
      <w:r>
        <w:t>здравствуют,</w:t>
      </w:r>
      <w:r>
        <w:rPr>
          <w:spacing w:val="-5"/>
        </w:rPr>
        <w:t xml:space="preserve"> </w:t>
      </w:r>
      <w:r>
        <w:t>каникулы!»»</w:t>
      </w:r>
      <w:r>
        <w:rPr>
          <w:spacing w:val="-7"/>
        </w:rPr>
        <w:t xml:space="preserve"> </w:t>
      </w:r>
      <w:r>
        <w:t>(1</w:t>
      </w:r>
      <w:r>
        <w:rPr>
          <w:spacing w:val="-3"/>
        </w:rPr>
        <w:t xml:space="preserve"> </w:t>
      </w:r>
      <w:r>
        <w:rPr>
          <w:spacing w:val="-4"/>
        </w:rPr>
        <w:t>час)</w:t>
      </w:r>
    </w:p>
    <w:p w14:paraId="4CFE2510">
      <w:pPr>
        <w:pStyle w:val="7"/>
        <w:ind w:left="1843" w:firstLine="0"/>
      </w:pPr>
      <w:r>
        <w:t>Выступление</w:t>
      </w:r>
      <w:r>
        <w:rPr>
          <w:spacing w:val="7"/>
        </w:rPr>
        <w:t xml:space="preserve"> </w:t>
      </w:r>
      <w:r>
        <w:t>перед</w:t>
      </w:r>
      <w:r>
        <w:rPr>
          <w:spacing w:val="11"/>
        </w:rPr>
        <w:t xml:space="preserve"> </w:t>
      </w:r>
      <w:r>
        <w:t>родителями,</w:t>
      </w:r>
      <w:r>
        <w:rPr>
          <w:spacing w:val="8"/>
        </w:rPr>
        <w:t xml:space="preserve"> </w:t>
      </w:r>
      <w:r>
        <w:t>перед</w:t>
      </w:r>
      <w:r>
        <w:rPr>
          <w:spacing w:val="11"/>
        </w:rPr>
        <w:t xml:space="preserve"> </w:t>
      </w:r>
      <w:r>
        <w:t>жителями</w:t>
      </w:r>
      <w:r>
        <w:rPr>
          <w:spacing w:val="12"/>
        </w:rPr>
        <w:t xml:space="preserve"> </w:t>
      </w:r>
      <w:r>
        <w:t>микрорайона</w:t>
      </w:r>
      <w:r>
        <w:rPr>
          <w:spacing w:val="10"/>
        </w:rPr>
        <w:t xml:space="preserve"> </w:t>
      </w:r>
      <w:r>
        <w:t>на</w:t>
      </w:r>
      <w:r>
        <w:rPr>
          <w:spacing w:val="7"/>
        </w:rPr>
        <w:t xml:space="preserve"> </w:t>
      </w:r>
      <w:r>
        <w:t>празднике</w:t>
      </w:r>
      <w:r>
        <w:rPr>
          <w:spacing w:val="10"/>
        </w:rPr>
        <w:t xml:space="preserve"> </w:t>
      </w:r>
      <w:r>
        <w:t>1</w:t>
      </w:r>
      <w:r>
        <w:rPr>
          <w:spacing w:val="11"/>
        </w:rPr>
        <w:t xml:space="preserve"> </w:t>
      </w:r>
      <w:r>
        <w:rPr>
          <w:spacing w:val="-4"/>
        </w:rPr>
        <w:t>июня</w:t>
      </w:r>
    </w:p>
    <w:p w14:paraId="2A9710B6">
      <w:pPr>
        <w:pStyle w:val="7"/>
        <w:ind w:firstLine="0"/>
      </w:pPr>
      <w:r>
        <w:t>—</w:t>
      </w:r>
      <w:r>
        <w:rPr>
          <w:spacing w:val="-5"/>
        </w:rPr>
        <w:t xml:space="preserve"> </w:t>
      </w:r>
      <w:r>
        <w:t>День</w:t>
      </w:r>
      <w:r>
        <w:rPr>
          <w:spacing w:val="-1"/>
        </w:rPr>
        <w:t xml:space="preserve"> </w:t>
      </w:r>
      <w:r>
        <w:t>защиты</w:t>
      </w:r>
      <w:r>
        <w:rPr>
          <w:spacing w:val="-1"/>
        </w:rPr>
        <w:t xml:space="preserve"> </w:t>
      </w:r>
      <w:r>
        <w:rPr>
          <w:spacing w:val="-2"/>
        </w:rPr>
        <w:t>детей.</w:t>
      </w:r>
    </w:p>
    <w:p w14:paraId="662656D1">
      <w:pPr>
        <w:pStyle w:val="10"/>
        <w:numPr>
          <w:ilvl w:val="0"/>
          <w:numId w:val="125"/>
        </w:numPr>
        <w:tabs>
          <w:tab w:val="left" w:pos="2023"/>
        </w:tabs>
        <w:spacing w:before="0" w:after="0" w:line="240" w:lineRule="auto"/>
        <w:ind w:left="2023" w:right="0" w:hanging="180"/>
        <w:jc w:val="both"/>
        <w:rPr>
          <w:sz w:val="24"/>
        </w:rPr>
      </w:pPr>
      <w:r>
        <w:rPr>
          <w:sz w:val="24"/>
        </w:rPr>
        <w:t xml:space="preserve">год </w:t>
      </w:r>
      <w:r>
        <w:rPr>
          <w:spacing w:val="-2"/>
          <w:sz w:val="24"/>
        </w:rPr>
        <w:t>обучения</w:t>
      </w:r>
    </w:p>
    <w:p w14:paraId="2E44963E">
      <w:pPr>
        <w:pStyle w:val="7"/>
        <w:ind w:left="1843" w:firstLine="0"/>
      </w:pPr>
      <w:r>
        <w:t>Раздел</w:t>
      </w:r>
      <w:r>
        <w:rPr>
          <w:spacing w:val="-2"/>
        </w:rPr>
        <w:t xml:space="preserve"> </w:t>
      </w:r>
      <w:r>
        <w:t>1.</w:t>
      </w:r>
      <w:r>
        <w:rPr>
          <w:spacing w:val="-2"/>
        </w:rPr>
        <w:t xml:space="preserve"> </w:t>
      </w:r>
      <w:r>
        <w:t>Прослушивание</w:t>
      </w:r>
      <w:r>
        <w:rPr>
          <w:spacing w:val="-3"/>
        </w:rPr>
        <w:t xml:space="preserve"> </w:t>
      </w:r>
      <w:r>
        <w:t>(1</w:t>
      </w:r>
      <w:r>
        <w:rPr>
          <w:spacing w:val="-1"/>
        </w:rPr>
        <w:t xml:space="preserve"> </w:t>
      </w:r>
      <w:r>
        <w:rPr>
          <w:spacing w:val="-4"/>
        </w:rPr>
        <w:t>час)</w:t>
      </w:r>
    </w:p>
    <w:p w14:paraId="53CD1FEB">
      <w:pPr>
        <w:pStyle w:val="7"/>
        <w:ind w:right="854"/>
      </w:pPr>
      <w:r>
        <w:t>Индивидуальное прослушивание обучающихся. Определение актуального уровня вокально-хоровых данных:</w:t>
      </w:r>
      <w:r>
        <w:rPr>
          <w:spacing w:val="-1"/>
        </w:rPr>
        <w:t xml:space="preserve"> </w:t>
      </w:r>
      <w:r>
        <w:t>диапазон,</w:t>
      </w:r>
      <w:r>
        <w:rPr>
          <w:spacing w:val="-1"/>
        </w:rPr>
        <w:t xml:space="preserve"> </w:t>
      </w:r>
      <w:r>
        <w:t>гибкость</w:t>
      </w:r>
      <w:r>
        <w:rPr>
          <w:spacing w:val="-3"/>
        </w:rPr>
        <w:t xml:space="preserve"> </w:t>
      </w:r>
      <w:r>
        <w:t>голоса, устойчивость интонации,</w:t>
      </w:r>
      <w:r>
        <w:rPr>
          <w:spacing w:val="-1"/>
        </w:rPr>
        <w:t xml:space="preserve"> </w:t>
      </w:r>
      <w:r>
        <w:t>ладовое</w:t>
      </w:r>
      <w:r>
        <w:rPr>
          <w:spacing w:val="-3"/>
        </w:rPr>
        <w:t xml:space="preserve"> </w:t>
      </w:r>
      <w:r>
        <w:t>и</w:t>
      </w:r>
    </w:p>
    <w:p w14:paraId="4300AE28">
      <w:pPr>
        <w:pStyle w:val="7"/>
        <w:spacing w:before="1"/>
        <w:ind w:left="1843" w:firstLine="0"/>
      </w:pPr>
      <w:r>
        <w:t>ритмическое</w:t>
      </w:r>
      <w:r>
        <w:rPr>
          <w:spacing w:val="-7"/>
        </w:rPr>
        <w:t xml:space="preserve"> </w:t>
      </w:r>
      <w:r>
        <w:rPr>
          <w:spacing w:val="-2"/>
        </w:rPr>
        <w:t>чувство.</w:t>
      </w:r>
    </w:p>
    <w:p w14:paraId="410AC011">
      <w:pPr>
        <w:pStyle w:val="7"/>
        <w:ind w:right="852"/>
      </w:pPr>
      <w:r>
        <w:t>Пение</w:t>
      </w:r>
      <w:r>
        <w:rPr>
          <w:spacing w:val="-9"/>
        </w:rPr>
        <w:t xml:space="preserve"> </w:t>
      </w:r>
      <w:r>
        <w:t>попевок,</w:t>
      </w:r>
      <w:r>
        <w:rPr>
          <w:spacing w:val="-7"/>
        </w:rPr>
        <w:t xml:space="preserve"> </w:t>
      </w:r>
      <w:r>
        <w:t>мелодий.</w:t>
      </w:r>
      <w:r>
        <w:rPr>
          <w:spacing w:val="-8"/>
        </w:rPr>
        <w:t xml:space="preserve"> </w:t>
      </w:r>
      <w:r>
        <w:t>Повторение</w:t>
      </w:r>
      <w:r>
        <w:rPr>
          <w:spacing w:val="-9"/>
        </w:rPr>
        <w:t xml:space="preserve"> </w:t>
      </w:r>
      <w:r>
        <w:t>фрагментов</w:t>
      </w:r>
      <w:r>
        <w:rPr>
          <w:spacing w:val="-8"/>
        </w:rPr>
        <w:t xml:space="preserve"> </w:t>
      </w:r>
      <w:r>
        <w:t>песен,</w:t>
      </w:r>
      <w:r>
        <w:rPr>
          <w:spacing w:val="-8"/>
        </w:rPr>
        <w:t xml:space="preserve"> </w:t>
      </w:r>
      <w:r>
        <w:t>выученных</w:t>
      </w:r>
      <w:r>
        <w:rPr>
          <w:spacing w:val="-6"/>
        </w:rPr>
        <w:t xml:space="preserve"> </w:t>
      </w:r>
      <w:r>
        <w:t>в</w:t>
      </w:r>
      <w:r>
        <w:rPr>
          <w:spacing w:val="-10"/>
        </w:rPr>
        <w:t xml:space="preserve"> </w:t>
      </w:r>
      <w:r>
        <w:t>прошлом</w:t>
      </w:r>
      <w:r>
        <w:rPr>
          <w:spacing w:val="-8"/>
        </w:rPr>
        <w:t xml:space="preserve"> </w:t>
      </w:r>
      <w:r>
        <w:t>году. Повтор за учителем предложенных интонаций, мелодий, ритмов. Демонстрация слуховых навыков</w:t>
      </w:r>
      <w:r>
        <w:rPr>
          <w:spacing w:val="40"/>
        </w:rPr>
        <w:t xml:space="preserve"> </w:t>
      </w:r>
      <w:r>
        <w:t>и</w:t>
      </w:r>
      <w:r>
        <w:rPr>
          <w:spacing w:val="40"/>
        </w:rPr>
        <w:t xml:space="preserve"> </w:t>
      </w:r>
      <w:r>
        <w:t>навыков</w:t>
      </w:r>
      <w:r>
        <w:rPr>
          <w:spacing w:val="40"/>
        </w:rPr>
        <w:t xml:space="preserve"> </w:t>
      </w:r>
      <w:r>
        <w:t>чтения</w:t>
      </w:r>
      <w:r>
        <w:rPr>
          <w:spacing w:val="40"/>
        </w:rPr>
        <w:t xml:space="preserve"> </w:t>
      </w:r>
      <w:r>
        <w:t>нотного</w:t>
      </w:r>
      <w:r>
        <w:rPr>
          <w:spacing w:val="40"/>
        </w:rPr>
        <w:t xml:space="preserve"> </w:t>
      </w:r>
      <w:r>
        <w:t>текста.</w:t>
      </w:r>
      <w:r>
        <w:rPr>
          <w:spacing w:val="40"/>
        </w:rPr>
        <w:t xml:space="preserve"> </w:t>
      </w:r>
      <w:r>
        <w:t>Ведение</w:t>
      </w:r>
      <w:r>
        <w:rPr>
          <w:spacing w:val="40"/>
        </w:rPr>
        <w:t xml:space="preserve"> </w:t>
      </w:r>
      <w:r>
        <w:t>тетради</w:t>
      </w:r>
      <w:r>
        <w:rPr>
          <w:spacing w:val="40"/>
        </w:rPr>
        <w:t xml:space="preserve"> </w:t>
      </w:r>
      <w:r>
        <w:t>по</w:t>
      </w:r>
      <w:r>
        <w:rPr>
          <w:spacing w:val="40"/>
        </w:rPr>
        <w:t xml:space="preserve"> </w:t>
      </w:r>
      <w:r>
        <w:t>хору.</w:t>
      </w:r>
      <w:r>
        <w:rPr>
          <w:spacing w:val="40"/>
        </w:rPr>
        <w:t xml:space="preserve"> </w:t>
      </w:r>
      <w:r>
        <w:t>Фиксация</w:t>
      </w:r>
      <w:r>
        <w:rPr>
          <w:spacing w:val="40"/>
        </w:rPr>
        <w:t xml:space="preserve"> </w:t>
      </w:r>
      <w:r>
        <w:t>своих</w:t>
      </w:r>
    </w:p>
    <w:p w14:paraId="4A7DA776">
      <w:pPr>
        <w:pStyle w:val="7"/>
        <w:ind w:firstLine="0"/>
      </w:pPr>
      <w:r>
        <w:t>«музыкальных</w:t>
      </w:r>
      <w:r>
        <w:rPr>
          <w:spacing w:val="-7"/>
        </w:rPr>
        <w:t xml:space="preserve"> </w:t>
      </w:r>
      <w:r>
        <w:rPr>
          <w:spacing w:val="-2"/>
        </w:rPr>
        <w:t>достижений».</w:t>
      </w:r>
    </w:p>
    <w:p w14:paraId="6E254C0F">
      <w:pPr>
        <w:pStyle w:val="7"/>
        <w:ind w:left="1843" w:firstLine="0"/>
      </w:pPr>
      <w:r>
        <w:t>Раздел</w:t>
      </w:r>
      <w:r>
        <w:rPr>
          <w:spacing w:val="-3"/>
        </w:rPr>
        <w:t xml:space="preserve"> </w:t>
      </w:r>
      <w:r>
        <w:t>2.</w:t>
      </w:r>
      <w:r>
        <w:rPr>
          <w:spacing w:val="2"/>
        </w:rPr>
        <w:t xml:space="preserve"> </w:t>
      </w:r>
      <w:r>
        <w:t>«Реприза»</w:t>
      </w:r>
      <w:r>
        <w:rPr>
          <w:spacing w:val="-10"/>
        </w:rPr>
        <w:t xml:space="preserve"> </w:t>
      </w:r>
      <w:r>
        <w:t>после «паузы»</w:t>
      </w:r>
      <w:r>
        <w:rPr>
          <w:spacing w:val="-8"/>
        </w:rPr>
        <w:t xml:space="preserve"> </w:t>
      </w:r>
      <w:r>
        <w:t>(2</w:t>
      </w:r>
      <w:r>
        <w:rPr>
          <w:spacing w:val="-2"/>
        </w:rPr>
        <w:t xml:space="preserve"> </w:t>
      </w:r>
      <w:r>
        <w:rPr>
          <w:spacing w:val="-4"/>
        </w:rPr>
        <w:t>часа)</w:t>
      </w:r>
    </w:p>
    <w:p w14:paraId="2E4BC0C5">
      <w:pPr>
        <w:pStyle w:val="7"/>
        <w:ind w:right="853"/>
      </w:pPr>
      <w:r>
        <w:t>Повторение пройденного в прошлом учебном году. Певческая установка, дыхание, дикция. Повторение песен о Родине, родном крае.</w:t>
      </w:r>
    </w:p>
    <w:p w14:paraId="39A95B6D">
      <w:pPr>
        <w:pStyle w:val="7"/>
        <w:ind w:right="854"/>
      </w:pPr>
      <w:r>
        <w:t>Работа по нотной записи, артикуляция на «p» стихотворного текста песен. Анализ выразительных интонаций; кульминации, фразы, мотивы.</w:t>
      </w:r>
    </w:p>
    <w:p w14:paraId="51352D66">
      <w:pPr>
        <w:pStyle w:val="7"/>
        <w:ind w:left="1843" w:right="851" w:firstLine="0"/>
      </w:pPr>
      <w:r>
        <w:t>Раздел 3. Распевание — хоровая зарядка (новый комплекс упражнений) (1 час) Дыхательные</w:t>
      </w:r>
      <w:r>
        <w:rPr>
          <w:spacing w:val="80"/>
        </w:rPr>
        <w:t xml:space="preserve"> </w:t>
      </w:r>
      <w:r>
        <w:t>и</w:t>
      </w:r>
      <w:r>
        <w:rPr>
          <w:spacing w:val="80"/>
        </w:rPr>
        <w:t xml:space="preserve"> </w:t>
      </w:r>
      <w:r>
        <w:t>артикуляционные</w:t>
      </w:r>
      <w:r>
        <w:rPr>
          <w:spacing w:val="80"/>
        </w:rPr>
        <w:t xml:space="preserve"> </w:t>
      </w:r>
      <w:r>
        <w:t>упражнения,</w:t>
      </w:r>
      <w:r>
        <w:rPr>
          <w:spacing w:val="80"/>
        </w:rPr>
        <w:t xml:space="preserve"> </w:t>
      </w:r>
      <w:r>
        <w:t>скороговорки.</w:t>
      </w:r>
      <w:r>
        <w:rPr>
          <w:spacing w:val="80"/>
        </w:rPr>
        <w:t xml:space="preserve"> </w:t>
      </w:r>
      <w:r>
        <w:t>Краткие</w:t>
      </w:r>
      <w:r>
        <w:rPr>
          <w:spacing w:val="80"/>
        </w:rPr>
        <w:t xml:space="preserve"> </w:t>
      </w:r>
      <w:r>
        <w:t>попевки,</w:t>
      </w:r>
    </w:p>
    <w:p w14:paraId="02E80898">
      <w:pPr>
        <w:pStyle w:val="7"/>
        <w:spacing w:before="1"/>
        <w:ind w:right="843" w:firstLine="0"/>
      </w:pPr>
      <w:r>
        <w:t>основанные на трезвучиях, отрезках звукоряда в нисходящем и восходящем движении, на различные гласные (у, а, о, и) и слоги (ля, лю, ле, ли, ма, мо, му и т. д.). Повторение и закрепление понятий: унисон, a capella, интервал.</w:t>
      </w:r>
    </w:p>
    <w:p w14:paraId="342D968E">
      <w:pPr>
        <w:pStyle w:val="7"/>
        <w:ind w:right="846"/>
      </w:pPr>
      <w:r>
        <w:t>Разучивание</w:t>
      </w:r>
      <w:r>
        <w:rPr>
          <w:spacing w:val="-4"/>
        </w:rPr>
        <w:t xml:space="preserve"> </w:t>
      </w:r>
      <w:r>
        <w:t>новых упражнений</w:t>
      </w:r>
      <w:r>
        <w:rPr>
          <w:spacing w:val="-4"/>
        </w:rPr>
        <w:t xml:space="preserve"> </w:t>
      </w:r>
      <w:r>
        <w:t>и</w:t>
      </w:r>
      <w:r>
        <w:rPr>
          <w:spacing w:val="-2"/>
        </w:rPr>
        <w:t xml:space="preserve"> </w:t>
      </w:r>
      <w:r>
        <w:t>распеваний.</w:t>
      </w:r>
      <w:r>
        <w:rPr>
          <w:spacing w:val="-7"/>
        </w:rPr>
        <w:t xml:space="preserve"> </w:t>
      </w:r>
      <w:r>
        <w:t>Самоконтроль,</w:t>
      </w:r>
      <w:r>
        <w:rPr>
          <w:spacing w:val="-5"/>
        </w:rPr>
        <w:t xml:space="preserve"> </w:t>
      </w:r>
      <w:r>
        <w:t>координация</w:t>
      </w:r>
      <w:r>
        <w:rPr>
          <w:spacing w:val="-4"/>
        </w:rPr>
        <w:t xml:space="preserve"> </w:t>
      </w:r>
      <w:r>
        <w:t>дыхания, звукообразования,</w:t>
      </w:r>
      <w:r>
        <w:rPr>
          <w:spacing w:val="-5"/>
        </w:rPr>
        <w:t xml:space="preserve"> </w:t>
      </w:r>
      <w:r>
        <w:t>работы</w:t>
      </w:r>
      <w:r>
        <w:rPr>
          <w:spacing w:val="-5"/>
        </w:rPr>
        <w:t xml:space="preserve"> </w:t>
      </w:r>
      <w:r>
        <w:t>корпуса,</w:t>
      </w:r>
      <w:r>
        <w:rPr>
          <w:spacing w:val="-5"/>
        </w:rPr>
        <w:t xml:space="preserve"> </w:t>
      </w:r>
      <w:r>
        <w:t>гортани,</w:t>
      </w:r>
      <w:r>
        <w:rPr>
          <w:spacing w:val="-5"/>
        </w:rPr>
        <w:t xml:space="preserve"> </w:t>
      </w:r>
      <w:r>
        <w:t>мышц</w:t>
      </w:r>
      <w:r>
        <w:rPr>
          <w:spacing w:val="-5"/>
        </w:rPr>
        <w:t xml:space="preserve"> </w:t>
      </w:r>
      <w:r>
        <w:t>лица,</w:t>
      </w:r>
      <w:r>
        <w:rPr>
          <w:spacing w:val="-5"/>
        </w:rPr>
        <w:t xml:space="preserve"> </w:t>
      </w:r>
      <w:r>
        <w:t>голосовых</w:t>
      </w:r>
      <w:r>
        <w:rPr>
          <w:spacing w:val="-3"/>
        </w:rPr>
        <w:t xml:space="preserve"> </w:t>
      </w:r>
      <w:r>
        <w:t>связок.</w:t>
      </w:r>
      <w:r>
        <w:rPr>
          <w:spacing w:val="-5"/>
        </w:rPr>
        <w:t xml:space="preserve"> </w:t>
      </w:r>
      <w:r>
        <w:t>Формирование мягкой</w:t>
      </w:r>
      <w:r>
        <w:rPr>
          <w:spacing w:val="-15"/>
        </w:rPr>
        <w:t xml:space="preserve"> </w:t>
      </w:r>
      <w:r>
        <w:t>атаки</w:t>
      </w:r>
      <w:r>
        <w:rPr>
          <w:spacing w:val="-15"/>
        </w:rPr>
        <w:t xml:space="preserve"> </w:t>
      </w:r>
      <w:r>
        <w:t>звука,</w:t>
      </w:r>
      <w:r>
        <w:rPr>
          <w:spacing w:val="-15"/>
        </w:rPr>
        <w:t xml:space="preserve"> </w:t>
      </w:r>
      <w:r>
        <w:t>пение</w:t>
      </w:r>
      <w:r>
        <w:rPr>
          <w:spacing w:val="-15"/>
        </w:rPr>
        <w:t xml:space="preserve"> </w:t>
      </w:r>
      <w:r>
        <w:t>протяжённых</w:t>
      </w:r>
      <w:r>
        <w:rPr>
          <w:spacing w:val="-15"/>
        </w:rPr>
        <w:t xml:space="preserve"> </w:t>
      </w:r>
      <w:r>
        <w:t>музыкальных</w:t>
      </w:r>
      <w:r>
        <w:rPr>
          <w:spacing w:val="-15"/>
        </w:rPr>
        <w:t xml:space="preserve"> </w:t>
      </w:r>
      <w:r>
        <w:t>фраз</w:t>
      </w:r>
      <w:r>
        <w:rPr>
          <w:spacing w:val="-15"/>
        </w:rPr>
        <w:t xml:space="preserve"> </w:t>
      </w:r>
      <w:r>
        <w:t>на</w:t>
      </w:r>
      <w:r>
        <w:rPr>
          <w:spacing w:val="-15"/>
        </w:rPr>
        <w:t xml:space="preserve"> </w:t>
      </w:r>
      <w:r>
        <w:t>одном</w:t>
      </w:r>
      <w:r>
        <w:rPr>
          <w:spacing w:val="-15"/>
        </w:rPr>
        <w:t xml:space="preserve"> </w:t>
      </w:r>
      <w:r>
        <w:t>выдохе.</w:t>
      </w:r>
      <w:r>
        <w:rPr>
          <w:spacing w:val="-15"/>
        </w:rPr>
        <w:t xml:space="preserve"> </w:t>
      </w:r>
      <w:r>
        <w:t>Пение</w:t>
      </w:r>
      <w:r>
        <w:rPr>
          <w:spacing w:val="-15"/>
        </w:rPr>
        <w:t xml:space="preserve"> </w:t>
      </w:r>
      <w:r>
        <w:t>на</w:t>
      </w:r>
      <w:r>
        <w:rPr>
          <w:spacing w:val="-15"/>
        </w:rPr>
        <w:t xml:space="preserve"> </w:t>
      </w:r>
      <w:r>
        <w:t>слух и</w:t>
      </w:r>
      <w:r>
        <w:rPr>
          <w:spacing w:val="-2"/>
        </w:rPr>
        <w:t xml:space="preserve"> </w:t>
      </w:r>
      <w:r>
        <w:t>по</w:t>
      </w:r>
      <w:r>
        <w:rPr>
          <w:spacing w:val="-5"/>
        </w:rPr>
        <w:t xml:space="preserve"> </w:t>
      </w:r>
      <w:r>
        <w:t>нотам,</w:t>
      </w:r>
      <w:r>
        <w:rPr>
          <w:spacing w:val="-2"/>
        </w:rPr>
        <w:t xml:space="preserve"> </w:t>
      </w:r>
      <w:r>
        <w:t>на</w:t>
      </w:r>
      <w:r>
        <w:rPr>
          <w:spacing w:val="-3"/>
        </w:rPr>
        <w:t xml:space="preserve"> </w:t>
      </w:r>
      <w:r>
        <w:t>гласный</w:t>
      </w:r>
      <w:r>
        <w:rPr>
          <w:spacing w:val="-4"/>
        </w:rPr>
        <w:t xml:space="preserve"> </w:t>
      </w:r>
      <w:r>
        <w:t>звук,</w:t>
      </w:r>
      <w:r>
        <w:rPr>
          <w:spacing w:val="-2"/>
        </w:rPr>
        <w:t xml:space="preserve"> </w:t>
      </w:r>
      <w:r>
        <w:t>на</w:t>
      </w:r>
      <w:r>
        <w:rPr>
          <w:spacing w:val="-3"/>
        </w:rPr>
        <w:t xml:space="preserve"> </w:t>
      </w:r>
      <w:r>
        <w:t>слог,</w:t>
      </w:r>
      <w:r>
        <w:rPr>
          <w:spacing w:val="-2"/>
        </w:rPr>
        <w:t xml:space="preserve"> </w:t>
      </w:r>
      <w:r>
        <w:t>с</w:t>
      </w:r>
      <w:r>
        <w:rPr>
          <w:spacing w:val="-3"/>
        </w:rPr>
        <w:t xml:space="preserve"> </w:t>
      </w:r>
      <w:r>
        <w:t>названием</w:t>
      </w:r>
      <w:r>
        <w:rPr>
          <w:spacing w:val="-3"/>
        </w:rPr>
        <w:t xml:space="preserve"> </w:t>
      </w:r>
      <w:r>
        <w:t>нот.</w:t>
      </w:r>
      <w:r>
        <w:rPr>
          <w:spacing w:val="-2"/>
        </w:rPr>
        <w:t xml:space="preserve"> </w:t>
      </w:r>
      <w:r>
        <w:t>Записи</w:t>
      </w:r>
      <w:r>
        <w:rPr>
          <w:spacing w:val="-4"/>
        </w:rPr>
        <w:t xml:space="preserve"> </w:t>
      </w:r>
      <w:r>
        <w:t>новых</w:t>
      </w:r>
      <w:r>
        <w:rPr>
          <w:spacing w:val="-2"/>
        </w:rPr>
        <w:t xml:space="preserve"> </w:t>
      </w:r>
      <w:r>
        <w:t>распеваний</w:t>
      </w:r>
      <w:r>
        <w:rPr>
          <w:spacing w:val="-3"/>
        </w:rPr>
        <w:t xml:space="preserve"> </w:t>
      </w:r>
      <w:r>
        <w:t>в</w:t>
      </w:r>
      <w:r>
        <w:rPr>
          <w:spacing w:val="-3"/>
        </w:rPr>
        <w:t xml:space="preserve"> </w:t>
      </w:r>
      <w:r>
        <w:t>тетради.</w:t>
      </w:r>
    </w:p>
    <w:p w14:paraId="232B380B">
      <w:pPr>
        <w:pStyle w:val="7"/>
        <w:ind w:left="1843" w:right="5078" w:firstLine="0"/>
      </w:pPr>
      <w:r>
        <w:t>Раздел</w:t>
      </w:r>
      <w:r>
        <w:rPr>
          <w:spacing w:val="-6"/>
        </w:rPr>
        <w:t xml:space="preserve"> </w:t>
      </w:r>
      <w:r>
        <w:t>4.</w:t>
      </w:r>
      <w:r>
        <w:rPr>
          <w:spacing w:val="-6"/>
        </w:rPr>
        <w:t xml:space="preserve"> </w:t>
      </w:r>
      <w:r>
        <w:t>День</w:t>
      </w:r>
      <w:r>
        <w:rPr>
          <w:spacing w:val="-6"/>
        </w:rPr>
        <w:t xml:space="preserve"> </w:t>
      </w:r>
      <w:r>
        <w:t>народного</w:t>
      </w:r>
      <w:r>
        <w:rPr>
          <w:spacing w:val="-6"/>
        </w:rPr>
        <w:t xml:space="preserve"> </w:t>
      </w:r>
      <w:r>
        <w:t>единства</w:t>
      </w:r>
      <w:r>
        <w:rPr>
          <w:spacing w:val="-7"/>
        </w:rPr>
        <w:t xml:space="preserve"> </w:t>
      </w:r>
      <w:r>
        <w:t>(5</w:t>
      </w:r>
      <w:r>
        <w:rPr>
          <w:spacing w:val="-6"/>
        </w:rPr>
        <w:t xml:space="preserve"> </w:t>
      </w:r>
      <w:r>
        <w:t>часов) Тема «День народного единства» (3 часа)</w:t>
      </w:r>
    </w:p>
    <w:p w14:paraId="1E6FC012">
      <w:pPr>
        <w:pStyle w:val="7"/>
        <w:ind w:right="847"/>
      </w:pPr>
      <w:r>
        <w:t>Музыка в жизни человека. Круг образов патриотического, героического, исторического характера. Характерные элементы выразительности: движение по звукам трезвучия, скачки, интонации восходящей кварты, октавы, пунктирный ритм. Динамический оттенок crescendo.</w:t>
      </w:r>
    </w:p>
    <w:p w14:paraId="0707E47E">
      <w:pPr>
        <w:pStyle w:val="7"/>
        <w:ind w:right="844"/>
      </w:pPr>
      <w:r>
        <w:t>Разучивание песен современных композиторов (героико-патриотического, исторического</w:t>
      </w:r>
      <w:r>
        <w:rPr>
          <w:spacing w:val="-5"/>
        </w:rPr>
        <w:t xml:space="preserve"> </w:t>
      </w:r>
      <w:r>
        <w:t>содержания).</w:t>
      </w:r>
      <w:r>
        <w:rPr>
          <w:spacing w:val="-6"/>
        </w:rPr>
        <w:t xml:space="preserve"> </w:t>
      </w:r>
      <w:r>
        <w:t>Подготовка</w:t>
      </w:r>
      <w:r>
        <w:rPr>
          <w:spacing w:val="-6"/>
        </w:rPr>
        <w:t xml:space="preserve"> </w:t>
      </w:r>
      <w:r>
        <w:t>концертной</w:t>
      </w:r>
      <w:r>
        <w:rPr>
          <w:spacing w:val="-7"/>
        </w:rPr>
        <w:t xml:space="preserve"> </w:t>
      </w:r>
      <w:r>
        <w:t>программы,</w:t>
      </w:r>
      <w:r>
        <w:rPr>
          <w:spacing w:val="-5"/>
        </w:rPr>
        <w:t xml:space="preserve"> </w:t>
      </w:r>
      <w:r>
        <w:t>состоящей</w:t>
      </w:r>
      <w:r>
        <w:rPr>
          <w:spacing w:val="-5"/>
        </w:rPr>
        <w:t xml:space="preserve"> </w:t>
      </w:r>
      <w:r>
        <w:t>из</w:t>
      </w:r>
      <w:r>
        <w:rPr>
          <w:spacing w:val="-5"/>
        </w:rPr>
        <w:t xml:space="preserve"> </w:t>
      </w:r>
      <w:r>
        <w:t xml:space="preserve">выученных ранее и новых произведений. Работа над звуковедением legato, non legato, marcato, </w:t>
      </w:r>
      <w:r>
        <w:rPr>
          <w:spacing w:val="-2"/>
        </w:rPr>
        <w:t>crescendo.</w:t>
      </w:r>
    </w:p>
    <w:p w14:paraId="202B3D79">
      <w:pPr>
        <w:pStyle w:val="7"/>
        <w:spacing w:before="1"/>
        <w:ind w:left="1843" w:firstLine="0"/>
      </w:pPr>
      <w:r>
        <w:t>Тема «Репетиция</w:t>
      </w:r>
      <w:r>
        <w:rPr>
          <w:spacing w:val="-3"/>
        </w:rPr>
        <w:t xml:space="preserve"> </w:t>
      </w:r>
      <w:r>
        <w:t>к</w:t>
      </w:r>
      <w:r>
        <w:rPr>
          <w:spacing w:val="-3"/>
        </w:rPr>
        <w:t xml:space="preserve"> </w:t>
      </w:r>
      <w:r>
        <w:t>концерту»</w:t>
      </w:r>
      <w:r>
        <w:rPr>
          <w:spacing w:val="-9"/>
        </w:rPr>
        <w:t xml:space="preserve"> </w:t>
      </w:r>
      <w:r>
        <w:t>(1</w:t>
      </w:r>
      <w:r>
        <w:rPr>
          <w:spacing w:val="-2"/>
        </w:rPr>
        <w:t xml:space="preserve"> </w:t>
      </w:r>
      <w:r>
        <w:rPr>
          <w:spacing w:val="-4"/>
        </w:rPr>
        <w:t>час)</w:t>
      </w:r>
    </w:p>
    <w:p w14:paraId="12835061">
      <w:pPr>
        <w:pStyle w:val="7"/>
        <w:ind w:left="1843" w:right="2832" w:firstLine="0"/>
      </w:pPr>
      <w:r>
        <w:t>Построение,</w:t>
      </w:r>
      <w:r>
        <w:rPr>
          <w:spacing w:val="-5"/>
        </w:rPr>
        <w:t xml:space="preserve"> </w:t>
      </w:r>
      <w:r>
        <w:t>выход</w:t>
      </w:r>
      <w:r>
        <w:rPr>
          <w:spacing w:val="-5"/>
        </w:rPr>
        <w:t xml:space="preserve"> </w:t>
      </w:r>
      <w:r>
        <w:t>и</w:t>
      </w:r>
      <w:r>
        <w:rPr>
          <w:spacing w:val="-2"/>
        </w:rPr>
        <w:t xml:space="preserve"> </w:t>
      </w:r>
      <w:r>
        <w:t>уход</w:t>
      </w:r>
      <w:r>
        <w:rPr>
          <w:spacing w:val="-5"/>
        </w:rPr>
        <w:t xml:space="preserve"> </w:t>
      </w:r>
      <w:r>
        <w:t>со</w:t>
      </w:r>
      <w:r>
        <w:rPr>
          <w:spacing w:val="-5"/>
        </w:rPr>
        <w:t xml:space="preserve"> </w:t>
      </w:r>
      <w:r>
        <w:t>сцены,</w:t>
      </w:r>
      <w:r>
        <w:rPr>
          <w:spacing w:val="-5"/>
        </w:rPr>
        <w:t xml:space="preserve"> </w:t>
      </w:r>
      <w:r>
        <w:t>поклон.</w:t>
      </w:r>
      <w:r>
        <w:rPr>
          <w:spacing w:val="-8"/>
        </w:rPr>
        <w:t xml:space="preserve"> </w:t>
      </w:r>
      <w:r>
        <w:t>Объявление</w:t>
      </w:r>
      <w:r>
        <w:rPr>
          <w:spacing w:val="-6"/>
        </w:rPr>
        <w:t xml:space="preserve"> </w:t>
      </w:r>
      <w:r>
        <w:t>номеров Тема «Концерт, посвящённый Дню народного единства» (1 час)</w:t>
      </w:r>
    </w:p>
    <w:p w14:paraId="253AD033">
      <w:pPr>
        <w:pStyle w:val="7"/>
        <w:tabs>
          <w:tab w:val="left" w:pos="3428"/>
          <w:tab w:val="left" w:pos="3879"/>
          <w:tab w:val="left" w:pos="5680"/>
          <w:tab w:val="left" w:pos="7308"/>
          <w:tab w:val="left" w:pos="8514"/>
          <w:tab w:val="left" w:pos="10395"/>
        </w:tabs>
        <w:ind w:right="848"/>
        <w:jc w:val="left"/>
      </w:pPr>
      <w:r>
        <w:rPr>
          <w:spacing w:val="-2"/>
        </w:rPr>
        <w:t>Выступление</w:t>
      </w:r>
      <w:r>
        <w:tab/>
      </w:r>
      <w:r>
        <w:rPr>
          <w:spacing w:val="-6"/>
        </w:rPr>
        <w:t>на</w:t>
      </w:r>
      <w:r>
        <w:tab/>
      </w:r>
      <w:r>
        <w:rPr>
          <w:spacing w:val="-2"/>
        </w:rPr>
        <w:t>общешкольном</w:t>
      </w:r>
      <w:r>
        <w:tab/>
      </w:r>
      <w:r>
        <w:rPr>
          <w:spacing w:val="-2"/>
        </w:rPr>
        <w:t>мероприятии,</w:t>
      </w:r>
      <w:r>
        <w:tab/>
      </w:r>
      <w:r>
        <w:rPr>
          <w:spacing w:val="-2"/>
        </w:rPr>
        <w:t>концерте,</w:t>
      </w:r>
      <w:r>
        <w:tab/>
      </w:r>
      <w:r>
        <w:rPr>
          <w:spacing w:val="-2"/>
        </w:rPr>
        <w:t>организованном</w:t>
      </w:r>
      <w:r>
        <w:tab/>
      </w:r>
      <w:r>
        <w:rPr>
          <w:spacing w:val="-6"/>
        </w:rPr>
        <w:t xml:space="preserve">на </w:t>
      </w:r>
      <w:r>
        <w:t>муниципальном, районном уровне</w:t>
      </w:r>
    </w:p>
    <w:p w14:paraId="55C05741">
      <w:pPr>
        <w:pStyle w:val="7"/>
        <w:ind w:left="1843" w:firstLine="0"/>
        <w:jc w:val="left"/>
      </w:pPr>
      <w:r>
        <w:t>Раздел</w:t>
      </w:r>
      <w:r>
        <w:rPr>
          <w:spacing w:val="-4"/>
        </w:rPr>
        <w:t xml:space="preserve"> </w:t>
      </w:r>
      <w:r>
        <w:t>5.</w:t>
      </w:r>
      <w:r>
        <w:rPr>
          <w:spacing w:val="-3"/>
        </w:rPr>
        <w:t xml:space="preserve"> </w:t>
      </w:r>
      <w:r>
        <w:t>Музыкальная</w:t>
      </w:r>
      <w:r>
        <w:rPr>
          <w:spacing w:val="-1"/>
        </w:rPr>
        <w:t xml:space="preserve"> </w:t>
      </w:r>
      <w:r>
        <w:t>грамота</w:t>
      </w:r>
      <w:r>
        <w:rPr>
          <w:spacing w:val="-3"/>
        </w:rPr>
        <w:t xml:space="preserve"> </w:t>
      </w:r>
      <w:r>
        <w:t>(1</w:t>
      </w:r>
      <w:r>
        <w:rPr>
          <w:spacing w:val="-3"/>
        </w:rPr>
        <w:t xml:space="preserve"> </w:t>
      </w:r>
      <w:r>
        <w:rPr>
          <w:spacing w:val="-4"/>
        </w:rPr>
        <w:t>час)</w:t>
      </w:r>
    </w:p>
    <w:p w14:paraId="018550F9">
      <w:pPr>
        <w:pStyle w:val="7"/>
        <w:jc w:val="left"/>
      </w:pPr>
      <w:r>
        <w:t>Повторение знакомых элементов. Освоение и закрепление новых. Тоника — самый устойчивый</w:t>
      </w:r>
      <w:r>
        <w:rPr>
          <w:spacing w:val="39"/>
        </w:rPr>
        <w:t xml:space="preserve"> </w:t>
      </w:r>
      <w:r>
        <w:t>звук</w:t>
      </w:r>
      <w:r>
        <w:rPr>
          <w:spacing w:val="40"/>
        </w:rPr>
        <w:t xml:space="preserve"> </w:t>
      </w:r>
      <w:r>
        <w:t>лада.</w:t>
      </w:r>
      <w:r>
        <w:rPr>
          <w:spacing w:val="42"/>
        </w:rPr>
        <w:t xml:space="preserve"> </w:t>
      </w:r>
      <w:r>
        <w:t>Тоническое</w:t>
      </w:r>
      <w:r>
        <w:rPr>
          <w:spacing w:val="39"/>
        </w:rPr>
        <w:t xml:space="preserve"> </w:t>
      </w:r>
      <w:r>
        <w:t>трезвучие.</w:t>
      </w:r>
      <w:r>
        <w:rPr>
          <w:spacing w:val="39"/>
        </w:rPr>
        <w:t xml:space="preserve"> </w:t>
      </w:r>
      <w:r>
        <w:t>Тон</w:t>
      </w:r>
      <w:r>
        <w:rPr>
          <w:spacing w:val="46"/>
        </w:rPr>
        <w:t xml:space="preserve"> </w:t>
      </w:r>
      <w:r>
        <w:t>—</w:t>
      </w:r>
      <w:r>
        <w:rPr>
          <w:spacing w:val="38"/>
        </w:rPr>
        <w:t xml:space="preserve"> </w:t>
      </w:r>
      <w:r>
        <w:t>полутон.</w:t>
      </w:r>
      <w:r>
        <w:rPr>
          <w:spacing w:val="39"/>
        </w:rPr>
        <w:t xml:space="preserve"> </w:t>
      </w:r>
      <w:r>
        <w:t>Мажор,</w:t>
      </w:r>
      <w:r>
        <w:rPr>
          <w:spacing w:val="39"/>
        </w:rPr>
        <w:t xml:space="preserve"> </w:t>
      </w:r>
      <w:r>
        <w:t>минор.</w:t>
      </w:r>
      <w:r>
        <w:rPr>
          <w:spacing w:val="39"/>
        </w:rPr>
        <w:t xml:space="preserve"> </w:t>
      </w:r>
      <w:r>
        <w:rPr>
          <w:spacing w:val="-2"/>
        </w:rPr>
        <w:t>Полный</w:t>
      </w:r>
    </w:p>
    <w:p w14:paraId="556605D7">
      <w:pPr>
        <w:pStyle w:val="7"/>
        <w:spacing w:after="0"/>
        <w:jc w:val="left"/>
        <w:sectPr>
          <w:pgSz w:w="11910" w:h="16840"/>
          <w:pgMar w:top="920" w:right="0" w:bottom="280" w:left="425" w:header="736" w:footer="0" w:gutter="0"/>
          <w:cols w:space="720" w:num="1"/>
        </w:sectPr>
      </w:pPr>
    </w:p>
    <w:p w14:paraId="1C266156">
      <w:pPr>
        <w:pStyle w:val="7"/>
        <w:spacing w:before="189"/>
        <w:ind w:right="853" w:firstLine="0"/>
      </w:pPr>
      <w:r>
        <w:t>мажорный звукоряд. Тональности До мажор, Соль мажор. Знаки альтерации (диез). Интервалы секунда, кварта.</w:t>
      </w:r>
    </w:p>
    <w:p w14:paraId="4AD0B9B1">
      <w:pPr>
        <w:pStyle w:val="7"/>
        <w:ind w:right="847"/>
      </w:pPr>
      <w:r>
        <w:t>Допевание незаконченной фразы до тоники, интонирование попевок и упражнений, основанных на тоническом трезвучии. Различение на слух тона и полутона. Сольфеджирование, «игра» на немой клавиатуре, выборочно — на фортепиано: гаммы, знакомые попевки, фрагменты мелодий. Работа в тетради.</w:t>
      </w:r>
    </w:p>
    <w:p w14:paraId="4F421026">
      <w:pPr>
        <w:pStyle w:val="7"/>
        <w:ind w:left="1843" w:firstLine="0"/>
      </w:pPr>
      <w:r>
        <w:t>Раздел</w:t>
      </w:r>
      <w:r>
        <w:rPr>
          <w:spacing w:val="-2"/>
        </w:rPr>
        <w:t xml:space="preserve"> </w:t>
      </w:r>
      <w:r>
        <w:t>6.</w:t>
      </w:r>
      <w:r>
        <w:rPr>
          <w:spacing w:val="-2"/>
        </w:rPr>
        <w:t xml:space="preserve"> </w:t>
      </w:r>
      <w:r>
        <w:t>Школа</w:t>
      </w:r>
      <w:r>
        <w:rPr>
          <w:spacing w:val="-3"/>
        </w:rPr>
        <w:t xml:space="preserve"> </w:t>
      </w:r>
      <w:r>
        <w:t>солистов</w:t>
      </w:r>
      <w:r>
        <w:rPr>
          <w:spacing w:val="-3"/>
        </w:rPr>
        <w:t xml:space="preserve"> </w:t>
      </w:r>
      <w:r>
        <w:t>(2</w:t>
      </w:r>
      <w:r>
        <w:rPr>
          <w:spacing w:val="-1"/>
        </w:rPr>
        <w:t xml:space="preserve"> </w:t>
      </w:r>
      <w:r>
        <w:rPr>
          <w:spacing w:val="-4"/>
        </w:rPr>
        <w:t>часа)</w:t>
      </w:r>
    </w:p>
    <w:p w14:paraId="5F98E929">
      <w:pPr>
        <w:pStyle w:val="7"/>
        <w:ind w:left="1843" w:firstLine="0"/>
      </w:pPr>
      <w:r>
        <w:t>Индивидуальные</w:t>
      </w:r>
      <w:r>
        <w:rPr>
          <w:spacing w:val="-9"/>
        </w:rPr>
        <w:t xml:space="preserve"> </w:t>
      </w:r>
      <w:r>
        <w:t>или</w:t>
      </w:r>
      <w:r>
        <w:rPr>
          <w:spacing w:val="-4"/>
        </w:rPr>
        <w:t xml:space="preserve"> </w:t>
      </w:r>
      <w:r>
        <w:t>мелкогрупповые</w:t>
      </w:r>
      <w:r>
        <w:rPr>
          <w:spacing w:val="-6"/>
        </w:rPr>
        <w:t xml:space="preserve"> </w:t>
      </w:r>
      <w:r>
        <w:t>занятия</w:t>
      </w:r>
      <w:r>
        <w:rPr>
          <w:spacing w:val="-7"/>
        </w:rPr>
        <w:t xml:space="preserve"> </w:t>
      </w:r>
      <w:r>
        <w:t>с</w:t>
      </w:r>
      <w:r>
        <w:rPr>
          <w:spacing w:val="-6"/>
        </w:rPr>
        <w:t xml:space="preserve"> </w:t>
      </w:r>
      <w:r>
        <w:t>потенциальными</w:t>
      </w:r>
      <w:r>
        <w:rPr>
          <w:spacing w:val="-4"/>
        </w:rPr>
        <w:t xml:space="preserve"> </w:t>
      </w:r>
      <w:r>
        <w:rPr>
          <w:spacing w:val="-2"/>
        </w:rPr>
        <w:t>солистами.</w:t>
      </w:r>
    </w:p>
    <w:p w14:paraId="569C6F8D">
      <w:pPr>
        <w:pStyle w:val="7"/>
        <w:ind w:right="848"/>
      </w:pPr>
      <w:r>
        <w:t>Упражнения повышенной трудности, направленные на опережающее развитие диапазона, гибкости, выразительности голоса. Элементы сольного вокала.</w:t>
      </w:r>
    </w:p>
    <w:p w14:paraId="5B99CDF2">
      <w:pPr>
        <w:pStyle w:val="7"/>
        <w:ind w:left="1843" w:firstLine="0"/>
      </w:pPr>
      <w:r>
        <w:t>Раздел</w:t>
      </w:r>
      <w:r>
        <w:rPr>
          <w:spacing w:val="-3"/>
        </w:rPr>
        <w:t xml:space="preserve"> </w:t>
      </w:r>
      <w:r>
        <w:t>7.</w:t>
      </w:r>
      <w:r>
        <w:rPr>
          <w:spacing w:val="-1"/>
        </w:rPr>
        <w:t xml:space="preserve"> </w:t>
      </w:r>
      <w:r>
        <w:t>Канон</w:t>
      </w:r>
      <w:r>
        <w:rPr>
          <w:spacing w:val="-1"/>
        </w:rPr>
        <w:t xml:space="preserve"> </w:t>
      </w:r>
      <w:r>
        <w:t>(3</w:t>
      </w:r>
      <w:r>
        <w:rPr>
          <w:spacing w:val="-1"/>
        </w:rPr>
        <w:t xml:space="preserve"> </w:t>
      </w:r>
      <w:r>
        <w:rPr>
          <w:spacing w:val="-4"/>
        </w:rPr>
        <w:t>часа)</w:t>
      </w:r>
    </w:p>
    <w:p w14:paraId="3AB6B580">
      <w:pPr>
        <w:pStyle w:val="7"/>
        <w:ind w:right="849"/>
      </w:pPr>
      <w:r>
        <w:t>Одноголосие и многоголосие. Канон — простейший вид многоголосия. Распевания, народные попевки и песни- каноны. Умение слушать свой и другой голос.</w:t>
      </w:r>
    </w:p>
    <w:p w14:paraId="0E17EB04">
      <w:pPr>
        <w:pStyle w:val="7"/>
        <w:spacing w:before="1"/>
        <w:ind w:right="846"/>
      </w:pPr>
      <w:r>
        <w:t>Слушание,</w:t>
      </w:r>
      <w:r>
        <w:rPr>
          <w:spacing w:val="-10"/>
        </w:rPr>
        <w:t xml:space="preserve"> </w:t>
      </w:r>
      <w:r>
        <w:t>просмотр,</w:t>
      </w:r>
      <w:r>
        <w:rPr>
          <w:spacing w:val="-10"/>
        </w:rPr>
        <w:t xml:space="preserve"> </w:t>
      </w:r>
      <w:r>
        <w:t>аудио-</w:t>
      </w:r>
      <w:r>
        <w:rPr>
          <w:spacing w:val="-11"/>
        </w:rPr>
        <w:t xml:space="preserve"> </w:t>
      </w:r>
      <w:r>
        <w:t>и</w:t>
      </w:r>
      <w:r>
        <w:rPr>
          <w:spacing w:val="-9"/>
        </w:rPr>
        <w:t xml:space="preserve"> </w:t>
      </w:r>
      <w:r>
        <w:t>видеозаписей</w:t>
      </w:r>
      <w:r>
        <w:rPr>
          <w:spacing w:val="-9"/>
        </w:rPr>
        <w:t xml:space="preserve"> </w:t>
      </w:r>
      <w:r>
        <w:t>выступлений</w:t>
      </w:r>
      <w:r>
        <w:rPr>
          <w:spacing w:val="-9"/>
        </w:rPr>
        <w:t xml:space="preserve"> </w:t>
      </w:r>
      <w:r>
        <w:t>профессиональных</w:t>
      </w:r>
      <w:r>
        <w:rPr>
          <w:spacing w:val="-11"/>
        </w:rPr>
        <w:t xml:space="preserve"> </w:t>
      </w:r>
      <w:r>
        <w:t>хоров</w:t>
      </w:r>
      <w:r>
        <w:rPr>
          <w:spacing w:val="-11"/>
        </w:rPr>
        <w:t xml:space="preserve"> </w:t>
      </w:r>
      <w:r>
        <w:t>с исполнением канонов. Определение на слух типа звучания (с инструментальным сопровождением или a capella, одноголосие или многоголосие, канон). Освоение навыков пения каноном. Концентрация внимания на умении слушать друг друга. Разучивание фольклорных и авторских канонов.</w:t>
      </w:r>
    </w:p>
    <w:p w14:paraId="2C127F58">
      <w:pPr>
        <w:pStyle w:val="7"/>
        <w:ind w:left="1843" w:firstLine="0"/>
      </w:pPr>
      <w:r>
        <w:t>Раздел</w:t>
      </w:r>
      <w:r>
        <w:rPr>
          <w:spacing w:val="-4"/>
        </w:rPr>
        <w:t xml:space="preserve"> </w:t>
      </w:r>
      <w:r>
        <w:t>8.</w:t>
      </w:r>
      <w:r>
        <w:rPr>
          <w:spacing w:val="-4"/>
        </w:rPr>
        <w:t xml:space="preserve"> </w:t>
      </w:r>
      <w:r>
        <w:t>Музыкальный</w:t>
      </w:r>
      <w:r>
        <w:rPr>
          <w:spacing w:val="-4"/>
        </w:rPr>
        <w:t xml:space="preserve"> </w:t>
      </w:r>
      <w:r>
        <w:t>слух</w:t>
      </w:r>
      <w:r>
        <w:rPr>
          <w:spacing w:val="-1"/>
        </w:rPr>
        <w:t xml:space="preserve"> </w:t>
      </w:r>
      <w:r>
        <w:t>(1</w:t>
      </w:r>
      <w:r>
        <w:rPr>
          <w:spacing w:val="-3"/>
        </w:rPr>
        <w:t xml:space="preserve"> </w:t>
      </w:r>
      <w:r>
        <w:rPr>
          <w:spacing w:val="-4"/>
        </w:rPr>
        <w:t>час)</w:t>
      </w:r>
    </w:p>
    <w:p w14:paraId="6F7E4E93">
      <w:pPr>
        <w:pStyle w:val="7"/>
        <w:ind w:right="854"/>
      </w:pPr>
      <w:r>
        <w:t>Понятия: ступени лада, тоника, тоническое трезвучие, лад, мажор, минор, интервал, консонанс, диссонанс, длительности и паузы, пунктирный ритм. Ритмослоги.</w:t>
      </w:r>
    </w:p>
    <w:p w14:paraId="2DDD3CCB">
      <w:pPr>
        <w:pStyle w:val="7"/>
        <w:ind w:right="849"/>
      </w:pPr>
      <w:r>
        <w:t>Дидактические игры по определению осваиваемых элементов на слух, по нотам. Узнавание, называние элементов нотной грамоты в песнях, попевках (знакомых и новых). Вокальные импровизации — допеть фразу до тоники. Элементы ритмических диктантов. Сочинение ритмических аккомпанементов. Ритмизация стихотворных текстов.</w:t>
      </w:r>
    </w:p>
    <w:p w14:paraId="1B673748">
      <w:pPr>
        <w:pStyle w:val="7"/>
        <w:ind w:left="1843" w:firstLine="0"/>
      </w:pPr>
      <w:r>
        <w:t>Раздел</w:t>
      </w:r>
      <w:r>
        <w:rPr>
          <w:spacing w:val="-4"/>
        </w:rPr>
        <w:t xml:space="preserve"> </w:t>
      </w:r>
      <w:r>
        <w:t>9.</w:t>
      </w:r>
      <w:r>
        <w:rPr>
          <w:spacing w:val="-2"/>
        </w:rPr>
        <w:t xml:space="preserve"> </w:t>
      </w:r>
      <w:r>
        <w:t>Двухголосие</w:t>
      </w:r>
      <w:r>
        <w:rPr>
          <w:spacing w:val="-1"/>
        </w:rPr>
        <w:t xml:space="preserve"> </w:t>
      </w:r>
      <w:r>
        <w:t>(3</w:t>
      </w:r>
      <w:r>
        <w:rPr>
          <w:spacing w:val="-2"/>
        </w:rPr>
        <w:t xml:space="preserve"> часа)</w:t>
      </w:r>
    </w:p>
    <w:p w14:paraId="69F48DD0">
      <w:pPr>
        <w:pStyle w:val="7"/>
        <w:spacing w:before="1"/>
        <w:ind w:right="850"/>
      </w:pPr>
      <w:r>
        <w:t>Виды двухголосия: выдержанный звук в одном из голосов, остинато, подголоски. Двухголосные попевки, народные песни, песни современных композиторов. Принцип записи двухголосия в нотах.</w:t>
      </w:r>
    </w:p>
    <w:p w14:paraId="11427139">
      <w:pPr>
        <w:pStyle w:val="7"/>
        <w:ind w:right="848"/>
      </w:pPr>
      <w:r>
        <w:t>Разучивание попевок, музыкальных произведений на 2 голоса. Звучащие тесты: определение на слух (одноголосие, многоголосие, сколько голосов, какой тип многоголосия). Анализ типа соотношения голосов по нотной записи. Исполнение двухголосия со звуковысотным тактированием, по нотам, с ручными знаками. Проговаривание ритмослогами.</w:t>
      </w:r>
    </w:p>
    <w:p w14:paraId="4310A067">
      <w:pPr>
        <w:pStyle w:val="7"/>
        <w:ind w:left="1843" w:firstLine="0"/>
      </w:pPr>
      <w:r>
        <w:t>Раздел</w:t>
      </w:r>
      <w:r>
        <w:rPr>
          <w:spacing w:val="-3"/>
        </w:rPr>
        <w:t xml:space="preserve"> </w:t>
      </w:r>
      <w:r>
        <w:t>10.</w:t>
      </w:r>
      <w:r>
        <w:rPr>
          <w:spacing w:val="-2"/>
        </w:rPr>
        <w:t xml:space="preserve"> </w:t>
      </w:r>
      <w:r>
        <w:t>Музыкальная</w:t>
      </w:r>
      <w:r>
        <w:rPr>
          <w:spacing w:val="-2"/>
        </w:rPr>
        <w:t xml:space="preserve"> </w:t>
      </w:r>
      <w:r>
        <w:t>форма</w:t>
      </w:r>
      <w:r>
        <w:rPr>
          <w:spacing w:val="-4"/>
        </w:rPr>
        <w:t xml:space="preserve"> </w:t>
      </w:r>
      <w:r>
        <w:t>(1</w:t>
      </w:r>
      <w:r>
        <w:rPr>
          <w:spacing w:val="-2"/>
        </w:rPr>
        <w:t xml:space="preserve"> </w:t>
      </w:r>
      <w:r>
        <w:rPr>
          <w:spacing w:val="-4"/>
        </w:rPr>
        <w:t>час)</w:t>
      </w:r>
    </w:p>
    <w:p w14:paraId="519CEC95">
      <w:pPr>
        <w:pStyle w:val="7"/>
        <w:ind w:right="846"/>
      </w:pPr>
      <w:r>
        <w:t>Понятие</w:t>
      </w:r>
      <w:r>
        <w:rPr>
          <w:spacing w:val="-3"/>
        </w:rPr>
        <w:t xml:space="preserve"> </w:t>
      </w:r>
      <w:r>
        <w:t>музыкальной</w:t>
      </w:r>
      <w:r>
        <w:rPr>
          <w:spacing w:val="-3"/>
        </w:rPr>
        <w:t xml:space="preserve"> </w:t>
      </w:r>
      <w:r>
        <w:t>формы.</w:t>
      </w:r>
      <w:r>
        <w:rPr>
          <w:spacing w:val="-3"/>
        </w:rPr>
        <w:t xml:space="preserve"> </w:t>
      </w:r>
      <w:r>
        <w:t>Куплетная,</w:t>
      </w:r>
      <w:r>
        <w:rPr>
          <w:spacing w:val="-2"/>
        </w:rPr>
        <w:t xml:space="preserve"> </w:t>
      </w:r>
      <w:r>
        <w:t>двухчастная,</w:t>
      </w:r>
      <w:r>
        <w:rPr>
          <w:spacing w:val="-2"/>
        </w:rPr>
        <w:t xml:space="preserve"> </w:t>
      </w:r>
      <w:r>
        <w:t>трёхчастная</w:t>
      </w:r>
      <w:r>
        <w:rPr>
          <w:spacing w:val="-2"/>
        </w:rPr>
        <w:t xml:space="preserve"> </w:t>
      </w:r>
      <w:r>
        <w:t>форма.</w:t>
      </w:r>
      <w:r>
        <w:rPr>
          <w:spacing w:val="-2"/>
        </w:rPr>
        <w:t xml:space="preserve"> </w:t>
      </w:r>
      <w:r>
        <w:t xml:space="preserve">Принцип </w:t>
      </w:r>
      <w:r>
        <w:rPr>
          <w:spacing w:val="-2"/>
        </w:rPr>
        <w:t>контраста.</w:t>
      </w:r>
    </w:p>
    <w:p w14:paraId="7CCEDEE8">
      <w:pPr>
        <w:pStyle w:val="7"/>
        <w:ind w:right="851"/>
      </w:pPr>
      <w:r>
        <w:t>Составление буквенной (наглядной графической) схемы знакомых произведений. Определение формы на слух в новом произведении, разучивание новых песен с акцентом на строение произведения, его музыкальную форму.</w:t>
      </w:r>
    </w:p>
    <w:p w14:paraId="228ECD10">
      <w:pPr>
        <w:pStyle w:val="7"/>
        <w:ind w:left="1843" w:firstLine="0"/>
      </w:pPr>
      <w:r>
        <w:t>Раздел</w:t>
      </w:r>
      <w:r>
        <w:rPr>
          <w:spacing w:val="-3"/>
        </w:rPr>
        <w:t xml:space="preserve"> </w:t>
      </w:r>
      <w:r>
        <w:t>11.</w:t>
      </w:r>
      <w:r>
        <w:rPr>
          <w:spacing w:val="-2"/>
        </w:rPr>
        <w:t xml:space="preserve"> </w:t>
      </w:r>
      <w:r>
        <w:t>Музыкальная</w:t>
      </w:r>
      <w:r>
        <w:rPr>
          <w:spacing w:val="-3"/>
        </w:rPr>
        <w:t xml:space="preserve"> </w:t>
      </w:r>
      <w:r>
        <w:t>грамота</w:t>
      </w:r>
      <w:r>
        <w:rPr>
          <w:spacing w:val="-2"/>
        </w:rPr>
        <w:t xml:space="preserve"> </w:t>
      </w:r>
      <w:r>
        <w:t>(2</w:t>
      </w:r>
      <w:r>
        <w:rPr>
          <w:spacing w:val="-2"/>
        </w:rPr>
        <w:t xml:space="preserve"> </w:t>
      </w:r>
      <w:r>
        <w:rPr>
          <w:spacing w:val="-4"/>
        </w:rPr>
        <w:t>часа)</w:t>
      </w:r>
    </w:p>
    <w:p w14:paraId="23F3E2DD">
      <w:pPr>
        <w:pStyle w:val="7"/>
        <w:ind w:right="842"/>
      </w:pPr>
      <w:r>
        <w:t xml:space="preserve">Повторение известных элементов. Освоение и закрепление новых. Интервалы: секунда, кварта, терция. Пунктирный ритм. Размер 4/4. Тональности Соль-мажор и Фа мажор. Знаки альтерации — диез и бемоль. Понятие ключевых знаков. Интонация </w:t>
      </w:r>
      <w:r>
        <w:rPr>
          <w:spacing w:val="-2"/>
        </w:rPr>
        <w:t>опевания.</w:t>
      </w:r>
    </w:p>
    <w:p w14:paraId="7BE357CE">
      <w:pPr>
        <w:pStyle w:val="7"/>
        <w:spacing w:before="1"/>
        <w:ind w:right="853"/>
      </w:pPr>
      <w:r>
        <w:t>Определение на слух изучаемых элементов (слуховые игры). Сольфеджирование, пение с ручными знаками и названием нот. Запись в тетради. Анализ нотной записи знакомых</w:t>
      </w:r>
      <w:r>
        <w:rPr>
          <w:spacing w:val="-15"/>
        </w:rPr>
        <w:t xml:space="preserve"> </w:t>
      </w:r>
      <w:r>
        <w:t>и</w:t>
      </w:r>
      <w:r>
        <w:rPr>
          <w:spacing w:val="-15"/>
        </w:rPr>
        <w:t xml:space="preserve"> </w:t>
      </w:r>
      <w:r>
        <w:t>незнакомых</w:t>
      </w:r>
      <w:r>
        <w:rPr>
          <w:spacing w:val="-15"/>
        </w:rPr>
        <w:t xml:space="preserve"> </w:t>
      </w:r>
      <w:r>
        <w:t>музыкальных</w:t>
      </w:r>
      <w:r>
        <w:rPr>
          <w:spacing w:val="-15"/>
        </w:rPr>
        <w:t xml:space="preserve"> </w:t>
      </w:r>
      <w:r>
        <w:t>произведений.</w:t>
      </w:r>
      <w:r>
        <w:rPr>
          <w:spacing w:val="-15"/>
        </w:rPr>
        <w:t xml:space="preserve"> </w:t>
      </w:r>
      <w:r>
        <w:t>Сочинение</w:t>
      </w:r>
      <w:r>
        <w:rPr>
          <w:spacing w:val="-15"/>
        </w:rPr>
        <w:t xml:space="preserve"> </w:t>
      </w:r>
      <w:r>
        <w:t>мотивов,</w:t>
      </w:r>
      <w:r>
        <w:rPr>
          <w:spacing w:val="-15"/>
        </w:rPr>
        <w:t xml:space="preserve"> </w:t>
      </w:r>
      <w:r>
        <w:t>кратких</w:t>
      </w:r>
      <w:r>
        <w:rPr>
          <w:spacing w:val="-15"/>
        </w:rPr>
        <w:t xml:space="preserve"> </w:t>
      </w:r>
      <w:r>
        <w:t>мелодий на основе изученных элементов.</w:t>
      </w:r>
    </w:p>
    <w:p w14:paraId="0DF2FF3C">
      <w:pPr>
        <w:pStyle w:val="7"/>
        <w:ind w:left="1843" w:right="4962" w:firstLine="0"/>
      </w:pPr>
      <w:r>
        <w:t>Раздел</w:t>
      </w:r>
      <w:r>
        <w:rPr>
          <w:spacing w:val="-8"/>
        </w:rPr>
        <w:t xml:space="preserve"> </w:t>
      </w:r>
      <w:r>
        <w:t>12.</w:t>
      </w:r>
      <w:r>
        <w:rPr>
          <w:spacing w:val="-8"/>
        </w:rPr>
        <w:t xml:space="preserve"> </w:t>
      </w:r>
      <w:r>
        <w:t>Районный</w:t>
      </w:r>
      <w:r>
        <w:rPr>
          <w:spacing w:val="-8"/>
        </w:rPr>
        <w:t xml:space="preserve"> </w:t>
      </w:r>
      <w:r>
        <w:t>смотр-конкурс</w:t>
      </w:r>
      <w:r>
        <w:rPr>
          <w:spacing w:val="-7"/>
        </w:rPr>
        <w:t xml:space="preserve"> </w:t>
      </w:r>
      <w:r>
        <w:t>(7</w:t>
      </w:r>
      <w:r>
        <w:rPr>
          <w:spacing w:val="-8"/>
        </w:rPr>
        <w:t xml:space="preserve"> </w:t>
      </w:r>
      <w:r>
        <w:t>часов) Тема «Районный смотр-конкурс» (4 часа)</w:t>
      </w:r>
    </w:p>
    <w:p w14:paraId="06EE82E5">
      <w:pPr>
        <w:pStyle w:val="7"/>
        <w:spacing w:after="0"/>
        <w:sectPr>
          <w:pgSz w:w="11910" w:h="16840"/>
          <w:pgMar w:top="920" w:right="0" w:bottom="280" w:left="425" w:header="736" w:footer="0" w:gutter="0"/>
          <w:cols w:space="720" w:num="1"/>
        </w:sectPr>
      </w:pPr>
    </w:p>
    <w:p w14:paraId="76AE8B6F">
      <w:pPr>
        <w:pStyle w:val="7"/>
        <w:spacing w:before="189"/>
        <w:ind w:right="851"/>
      </w:pPr>
      <w:r>
        <w:t>Выбор программы из числа изученных ранее музыкальных произведений. Создание убедительной интерпретации. Совершенствование исполнения.</w:t>
      </w:r>
    </w:p>
    <w:p w14:paraId="2CA9135E">
      <w:pPr>
        <w:pStyle w:val="7"/>
        <w:ind w:right="849"/>
      </w:pPr>
      <w:r>
        <w:t>Разучивание песен, посвящённых летней тематике. Анализ нотного текста разучиваемых песен с опорой на изученные элементы нотной грамоты. Творческая интерпретация песен: элементы сценического движения, театрализации, использование простых музыкальных инструментов, визуальных эффектов (ИКТ сопровождение)</w:t>
      </w:r>
    </w:p>
    <w:p w14:paraId="3D410ED9">
      <w:pPr>
        <w:pStyle w:val="7"/>
        <w:ind w:left="1843" w:firstLine="0"/>
      </w:pPr>
      <w:r>
        <w:t>Тема</w:t>
      </w:r>
      <w:r>
        <w:rPr>
          <w:spacing w:val="-2"/>
        </w:rPr>
        <w:t xml:space="preserve"> </w:t>
      </w:r>
      <w:r>
        <w:t>«Репетиция»</w:t>
      </w:r>
      <w:r>
        <w:rPr>
          <w:spacing w:val="-9"/>
        </w:rPr>
        <w:t xml:space="preserve"> </w:t>
      </w:r>
      <w:r>
        <w:t>(1</w:t>
      </w:r>
      <w:r>
        <w:rPr>
          <w:spacing w:val="-2"/>
        </w:rPr>
        <w:t xml:space="preserve"> </w:t>
      </w:r>
      <w:r>
        <w:rPr>
          <w:spacing w:val="-4"/>
        </w:rPr>
        <w:t>час)</w:t>
      </w:r>
    </w:p>
    <w:p w14:paraId="466A477F">
      <w:pPr>
        <w:pStyle w:val="7"/>
        <w:ind w:left="1843" w:right="2549" w:firstLine="0"/>
        <w:jc w:val="left"/>
      </w:pPr>
      <w:r>
        <w:t>Построение,</w:t>
      </w:r>
      <w:r>
        <w:rPr>
          <w:spacing w:val="-5"/>
        </w:rPr>
        <w:t xml:space="preserve"> </w:t>
      </w:r>
      <w:r>
        <w:t>выход</w:t>
      </w:r>
      <w:r>
        <w:rPr>
          <w:spacing w:val="-5"/>
        </w:rPr>
        <w:t xml:space="preserve"> </w:t>
      </w:r>
      <w:r>
        <w:t>и</w:t>
      </w:r>
      <w:r>
        <w:rPr>
          <w:spacing w:val="-2"/>
        </w:rPr>
        <w:t xml:space="preserve"> </w:t>
      </w:r>
      <w:r>
        <w:t>уход</w:t>
      </w:r>
      <w:r>
        <w:rPr>
          <w:spacing w:val="-5"/>
        </w:rPr>
        <w:t xml:space="preserve"> </w:t>
      </w:r>
      <w:r>
        <w:t>со</w:t>
      </w:r>
      <w:r>
        <w:rPr>
          <w:spacing w:val="-5"/>
        </w:rPr>
        <w:t xml:space="preserve"> </w:t>
      </w:r>
      <w:r>
        <w:t>сцены,</w:t>
      </w:r>
      <w:r>
        <w:rPr>
          <w:spacing w:val="-5"/>
        </w:rPr>
        <w:t xml:space="preserve"> </w:t>
      </w:r>
      <w:r>
        <w:t>поклон.</w:t>
      </w:r>
      <w:r>
        <w:rPr>
          <w:spacing w:val="-8"/>
        </w:rPr>
        <w:t xml:space="preserve"> </w:t>
      </w:r>
      <w:r>
        <w:t>Объявление</w:t>
      </w:r>
      <w:r>
        <w:rPr>
          <w:spacing w:val="-6"/>
        </w:rPr>
        <w:t xml:space="preserve"> </w:t>
      </w:r>
      <w:r>
        <w:t>номеров. Тема «Выступление» (2 часа)</w:t>
      </w:r>
    </w:p>
    <w:p w14:paraId="25974A44">
      <w:pPr>
        <w:pStyle w:val="7"/>
        <w:ind w:left="1843" w:right="853" w:firstLine="0"/>
        <w:jc w:val="left"/>
      </w:pPr>
      <w:r>
        <w:t>Участие</w:t>
      </w:r>
      <w:r>
        <w:rPr>
          <w:spacing w:val="-6"/>
        </w:rPr>
        <w:t xml:space="preserve"> </w:t>
      </w:r>
      <w:r>
        <w:t>в</w:t>
      </w:r>
      <w:r>
        <w:rPr>
          <w:spacing w:val="-6"/>
        </w:rPr>
        <w:t xml:space="preserve"> </w:t>
      </w:r>
      <w:r>
        <w:t>районном</w:t>
      </w:r>
      <w:r>
        <w:rPr>
          <w:spacing w:val="-6"/>
        </w:rPr>
        <w:t xml:space="preserve"> </w:t>
      </w:r>
      <w:r>
        <w:t>смотре-конкурсе</w:t>
      </w:r>
      <w:r>
        <w:rPr>
          <w:spacing w:val="-6"/>
        </w:rPr>
        <w:t xml:space="preserve"> </w:t>
      </w:r>
      <w:r>
        <w:t>хоровых</w:t>
      </w:r>
      <w:r>
        <w:rPr>
          <w:spacing w:val="-5"/>
        </w:rPr>
        <w:t xml:space="preserve"> </w:t>
      </w:r>
      <w:r>
        <w:t>коллективов.</w:t>
      </w:r>
      <w:r>
        <w:rPr>
          <w:spacing w:val="-5"/>
        </w:rPr>
        <w:t xml:space="preserve"> </w:t>
      </w:r>
      <w:r>
        <w:t>Выездное</w:t>
      </w:r>
      <w:r>
        <w:rPr>
          <w:spacing w:val="-6"/>
        </w:rPr>
        <w:t xml:space="preserve"> </w:t>
      </w:r>
      <w:r>
        <w:t>мероприятие. Раздел 13. Музыка театра и кино (5 часов)</w:t>
      </w:r>
    </w:p>
    <w:p w14:paraId="11DE4EBE">
      <w:pPr>
        <w:pStyle w:val="7"/>
        <w:ind w:left="1843" w:firstLine="0"/>
        <w:jc w:val="left"/>
      </w:pPr>
      <w:r>
        <w:t>Тема</w:t>
      </w:r>
      <w:r>
        <w:rPr>
          <w:spacing w:val="1"/>
        </w:rPr>
        <w:t xml:space="preserve"> </w:t>
      </w:r>
      <w:r>
        <w:t>«Музыка</w:t>
      </w:r>
      <w:r>
        <w:rPr>
          <w:spacing w:val="-2"/>
        </w:rPr>
        <w:t xml:space="preserve"> </w:t>
      </w:r>
      <w:r>
        <w:t>театра</w:t>
      </w:r>
      <w:r>
        <w:rPr>
          <w:spacing w:val="-1"/>
        </w:rPr>
        <w:t xml:space="preserve"> </w:t>
      </w:r>
      <w:r>
        <w:t>и</w:t>
      </w:r>
      <w:r>
        <w:rPr>
          <w:spacing w:val="1"/>
        </w:rPr>
        <w:t xml:space="preserve"> </w:t>
      </w:r>
      <w:r>
        <w:t>кино»</w:t>
      </w:r>
      <w:r>
        <w:rPr>
          <w:spacing w:val="-9"/>
        </w:rPr>
        <w:t xml:space="preserve"> </w:t>
      </w:r>
      <w:r>
        <w:t>(3</w:t>
      </w:r>
      <w:r>
        <w:rPr>
          <w:spacing w:val="-1"/>
        </w:rPr>
        <w:t xml:space="preserve"> </w:t>
      </w:r>
      <w:r>
        <w:rPr>
          <w:spacing w:val="-4"/>
        </w:rPr>
        <w:t>часа)</w:t>
      </w:r>
    </w:p>
    <w:p w14:paraId="2598C7D4">
      <w:pPr>
        <w:pStyle w:val="7"/>
        <w:ind w:left="1843" w:right="853" w:firstLine="0"/>
        <w:jc w:val="left"/>
      </w:pPr>
      <w:r>
        <w:t>Песни из отечественных мультипликационных и художественных фильмов. Разучивание, анализ выразительных средств, создание сценической интерпретации,</w:t>
      </w:r>
    </w:p>
    <w:p w14:paraId="73C10F43">
      <w:pPr>
        <w:pStyle w:val="7"/>
        <w:spacing w:before="1"/>
        <w:ind w:firstLine="0"/>
        <w:jc w:val="left"/>
      </w:pPr>
      <w:r>
        <w:rPr>
          <w:spacing w:val="-2"/>
        </w:rPr>
        <w:t>театрализация.</w:t>
      </w:r>
    </w:p>
    <w:p w14:paraId="45195AEF">
      <w:pPr>
        <w:pStyle w:val="7"/>
        <w:ind w:left="1843" w:firstLine="0"/>
        <w:jc w:val="left"/>
      </w:pPr>
      <w:r>
        <w:t>Тема «Посещение</w:t>
      </w:r>
      <w:r>
        <w:rPr>
          <w:spacing w:val="-4"/>
        </w:rPr>
        <w:t xml:space="preserve"> </w:t>
      </w:r>
      <w:r>
        <w:t>кинотеатра»</w:t>
      </w:r>
      <w:r>
        <w:rPr>
          <w:spacing w:val="-8"/>
        </w:rPr>
        <w:t xml:space="preserve"> </w:t>
      </w:r>
      <w:r>
        <w:t>(2</w:t>
      </w:r>
      <w:r>
        <w:rPr>
          <w:spacing w:val="-2"/>
        </w:rPr>
        <w:t xml:space="preserve"> </w:t>
      </w:r>
      <w:r>
        <w:rPr>
          <w:spacing w:val="-4"/>
        </w:rPr>
        <w:t>часа)</w:t>
      </w:r>
    </w:p>
    <w:p w14:paraId="5742EB41">
      <w:pPr>
        <w:pStyle w:val="7"/>
        <w:ind w:left="1843" w:right="2838" w:firstLine="0"/>
        <w:jc w:val="left"/>
      </w:pPr>
      <w:r>
        <w:t>Создание</w:t>
      </w:r>
      <w:r>
        <w:rPr>
          <w:spacing w:val="-6"/>
        </w:rPr>
        <w:t xml:space="preserve"> </w:t>
      </w:r>
      <w:r>
        <w:t>фотоотчёта,</w:t>
      </w:r>
      <w:r>
        <w:rPr>
          <w:spacing w:val="-5"/>
        </w:rPr>
        <w:t xml:space="preserve"> </w:t>
      </w:r>
      <w:r>
        <w:t>заметки</w:t>
      </w:r>
      <w:r>
        <w:rPr>
          <w:spacing w:val="-5"/>
        </w:rPr>
        <w:t xml:space="preserve"> </w:t>
      </w:r>
      <w:r>
        <w:t>для</w:t>
      </w:r>
      <w:r>
        <w:rPr>
          <w:spacing w:val="-5"/>
        </w:rPr>
        <w:t xml:space="preserve"> </w:t>
      </w:r>
      <w:r>
        <w:t>школьного</w:t>
      </w:r>
      <w:r>
        <w:rPr>
          <w:spacing w:val="-8"/>
        </w:rPr>
        <w:t xml:space="preserve"> </w:t>
      </w:r>
      <w:r>
        <w:t>сайта</w:t>
      </w:r>
      <w:r>
        <w:rPr>
          <w:spacing w:val="-5"/>
        </w:rPr>
        <w:t xml:space="preserve"> </w:t>
      </w:r>
      <w:r>
        <w:t>о</w:t>
      </w:r>
      <w:r>
        <w:rPr>
          <w:spacing w:val="-5"/>
        </w:rPr>
        <w:t xml:space="preserve"> </w:t>
      </w:r>
      <w:r>
        <w:t>посещении. 4 год обучения</w:t>
      </w:r>
    </w:p>
    <w:p w14:paraId="117E4D3A">
      <w:pPr>
        <w:pStyle w:val="7"/>
        <w:ind w:left="1843" w:firstLine="0"/>
        <w:jc w:val="left"/>
      </w:pPr>
      <w:r>
        <w:t>Раздел</w:t>
      </w:r>
      <w:r>
        <w:rPr>
          <w:spacing w:val="-2"/>
        </w:rPr>
        <w:t xml:space="preserve"> </w:t>
      </w:r>
      <w:r>
        <w:t>1.</w:t>
      </w:r>
      <w:r>
        <w:rPr>
          <w:spacing w:val="-2"/>
        </w:rPr>
        <w:t xml:space="preserve"> </w:t>
      </w:r>
      <w:r>
        <w:t>Распевание</w:t>
      </w:r>
      <w:r>
        <w:rPr>
          <w:spacing w:val="-3"/>
        </w:rPr>
        <w:t xml:space="preserve"> </w:t>
      </w:r>
      <w:r>
        <w:t>(0,5</w:t>
      </w:r>
      <w:r>
        <w:rPr>
          <w:spacing w:val="-2"/>
        </w:rPr>
        <w:t xml:space="preserve"> часа)</w:t>
      </w:r>
    </w:p>
    <w:p w14:paraId="0BDF9FFB">
      <w:pPr>
        <w:pStyle w:val="7"/>
        <w:ind w:left="1843" w:firstLine="0"/>
        <w:jc w:val="left"/>
      </w:pPr>
      <w:r>
        <w:t>Повторение</w:t>
      </w:r>
      <w:r>
        <w:rPr>
          <w:spacing w:val="-7"/>
        </w:rPr>
        <w:t xml:space="preserve"> </w:t>
      </w:r>
      <w:r>
        <w:t>знакомых</w:t>
      </w:r>
      <w:r>
        <w:rPr>
          <w:spacing w:val="-7"/>
        </w:rPr>
        <w:t xml:space="preserve"> </w:t>
      </w:r>
      <w:r>
        <w:t>распеваний,</w:t>
      </w:r>
      <w:r>
        <w:rPr>
          <w:spacing w:val="-3"/>
        </w:rPr>
        <w:t xml:space="preserve"> </w:t>
      </w:r>
      <w:r>
        <w:rPr>
          <w:spacing w:val="-2"/>
        </w:rPr>
        <w:t>упражнений.</w:t>
      </w:r>
    </w:p>
    <w:p w14:paraId="388951C1">
      <w:pPr>
        <w:pStyle w:val="7"/>
        <w:ind w:right="848"/>
      </w:pPr>
      <w:r>
        <w:t>Актуализация навыков самоконтроля: певческая установка, дыхание, артикуляция, дикция, певческая атака; слуховых представлений: качество звука, унисон, динамика, legato. Корректировка чистоты интонации.</w:t>
      </w:r>
    </w:p>
    <w:p w14:paraId="6393DCBD">
      <w:pPr>
        <w:pStyle w:val="7"/>
        <w:ind w:left="1843" w:right="4791" w:firstLine="0"/>
      </w:pPr>
      <w:r>
        <w:t>Раздел</w:t>
      </w:r>
      <w:r>
        <w:rPr>
          <w:spacing w:val="-5"/>
        </w:rPr>
        <w:t xml:space="preserve"> </w:t>
      </w:r>
      <w:r>
        <w:t>2.</w:t>
      </w:r>
      <w:r>
        <w:rPr>
          <w:spacing w:val="-5"/>
        </w:rPr>
        <w:t xml:space="preserve"> </w:t>
      </w:r>
      <w:r>
        <w:t>Школьные</w:t>
      </w:r>
      <w:r>
        <w:rPr>
          <w:spacing w:val="-7"/>
        </w:rPr>
        <w:t xml:space="preserve"> </w:t>
      </w:r>
      <w:r>
        <w:t>песни</w:t>
      </w:r>
      <w:r>
        <w:rPr>
          <w:spacing w:val="-5"/>
        </w:rPr>
        <w:t xml:space="preserve"> </w:t>
      </w:r>
      <w:r>
        <w:t>о</w:t>
      </w:r>
      <w:r>
        <w:rPr>
          <w:spacing w:val="-5"/>
        </w:rPr>
        <w:t xml:space="preserve"> </w:t>
      </w:r>
      <w:r>
        <w:t>главном</w:t>
      </w:r>
      <w:r>
        <w:rPr>
          <w:spacing w:val="-6"/>
        </w:rPr>
        <w:t xml:space="preserve"> </w:t>
      </w:r>
      <w:r>
        <w:t>(4,5</w:t>
      </w:r>
      <w:r>
        <w:rPr>
          <w:spacing w:val="-6"/>
        </w:rPr>
        <w:t xml:space="preserve"> </w:t>
      </w:r>
      <w:r>
        <w:t>часа) Тема «Школьные песни о главном» (2,5 часа)</w:t>
      </w:r>
    </w:p>
    <w:p w14:paraId="043E7DFE">
      <w:pPr>
        <w:pStyle w:val="7"/>
        <w:ind w:right="856"/>
      </w:pPr>
      <w:r>
        <w:t>Песни школьной тематики, посвящённые учителю. Связь музыки и литературы в единой музыкально-литературной композиции.</w:t>
      </w:r>
    </w:p>
    <w:p w14:paraId="29B9B9E2">
      <w:pPr>
        <w:pStyle w:val="7"/>
        <w:spacing w:before="1"/>
        <w:ind w:right="847"/>
      </w:pPr>
      <w:r>
        <w:t xml:space="preserve">Разучивание новых и повторение знакомых песен, составление и реализация исполнительского плана, создание музыкально-литературной композиции со стихами, </w:t>
      </w:r>
      <w:r>
        <w:rPr>
          <w:spacing w:val="-2"/>
        </w:rPr>
        <w:t>видеофрагментами.</w:t>
      </w:r>
    </w:p>
    <w:p w14:paraId="7D9264DD">
      <w:pPr>
        <w:pStyle w:val="7"/>
        <w:ind w:left="1843" w:firstLine="0"/>
      </w:pPr>
      <w:r>
        <w:t>Тема</w:t>
      </w:r>
      <w:r>
        <w:rPr>
          <w:spacing w:val="-2"/>
        </w:rPr>
        <w:t xml:space="preserve"> </w:t>
      </w:r>
      <w:r>
        <w:t>«Репетиция»</w:t>
      </w:r>
      <w:r>
        <w:rPr>
          <w:spacing w:val="-9"/>
        </w:rPr>
        <w:t xml:space="preserve"> </w:t>
      </w:r>
      <w:r>
        <w:t>(1</w:t>
      </w:r>
      <w:r>
        <w:rPr>
          <w:spacing w:val="-2"/>
        </w:rPr>
        <w:t xml:space="preserve"> </w:t>
      </w:r>
      <w:r>
        <w:rPr>
          <w:spacing w:val="-4"/>
        </w:rPr>
        <w:t>час)</w:t>
      </w:r>
    </w:p>
    <w:p w14:paraId="6A10E122">
      <w:pPr>
        <w:pStyle w:val="7"/>
        <w:ind w:left="1843" w:right="2162" w:firstLine="0"/>
        <w:jc w:val="left"/>
      </w:pPr>
      <w:r>
        <w:t>Построение,</w:t>
      </w:r>
      <w:r>
        <w:rPr>
          <w:spacing w:val="-4"/>
        </w:rPr>
        <w:t xml:space="preserve"> </w:t>
      </w:r>
      <w:r>
        <w:t>выход</w:t>
      </w:r>
      <w:r>
        <w:rPr>
          <w:spacing w:val="-4"/>
        </w:rPr>
        <w:t xml:space="preserve"> </w:t>
      </w:r>
      <w:r>
        <w:t>и</w:t>
      </w:r>
      <w:r>
        <w:rPr>
          <w:spacing w:val="-1"/>
        </w:rPr>
        <w:t xml:space="preserve"> </w:t>
      </w:r>
      <w:r>
        <w:t>уход</w:t>
      </w:r>
      <w:r>
        <w:rPr>
          <w:spacing w:val="-4"/>
        </w:rPr>
        <w:t xml:space="preserve"> </w:t>
      </w:r>
      <w:r>
        <w:t>со</w:t>
      </w:r>
      <w:r>
        <w:rPr>
          <w:spacing w:val="-3"/>
        </w:rPr>
        <w:t xml:space="preserve"> </w:t>
      </w:r>
      <w:r>
        <w:t>сцены,</w:t>
      </w:r>
      <w:r>
        <w:rPr>
          <w:spacing w:val="-4"/>
        </w:rPr>
        <w:t xml:space="preserve"> </w:t>
      </w:r>
      <w:r>
        <w:t>поклон.</w:t>
      </w:r>
      <w:r>
        <w:rPr>
          <w:spacing w:val="-7"/>
        </w:rPr>
        <w:t xml:space="preserve"> </w:t>
      </w:r>
      <w:r>
        <w:t>Прогон</w:t>
      </w:r>
      <w:r>
        <w:rPr>
          <w:spacing w:val="-4"/>
        </w:rPr>
        <w:t xml:space="preserve"> </w:t>
      </w:r>
      <w:r>
        <w:t>с</w:t>
      </w:r>
      <w:r>
        <w:rPr>
          <w:spacing w:val="-5"/>
        </w:rPr>
        <w:t xml:space="preserve"> </w:t>
      </w:r>
      <w:r>
        <w:t>конферансом. Тема «Праздничный концерт на День учителя» (1 час)</w:t>
      </w:r>
    </w:p>
    <w:p w14:paraId="080008C5">
      <w:pPr>
        <w:pStyle w:val="7"/>
        <w:ind w:left="1843" w:right="5406" w:firstLine="0"/>
        <w:jc w:val="left"/>
      </w:pPr>
      <w:r>
        <w:t>Выступление</w:t>
      </w:r>
      <w:r>
        <w:rPr>
          <w:spacing w:val="-13"/>
        </w:rPr>
        <w:t xml:space="preserve"> </w:t>
      </w:r>
      <w:r>
        <w:t>перед</w:t>
      </w:r>
      <w:r>
        <w:rPr>
          <w:spacing w:val="-11"/>
        </w:rPr>
        <w:t xml:space="preserve"> </w:t>
      </w:r>
      <w:r>
        <w:t>учителями</w:t>
      </w:r>
      <w:r>
        <w:rPr>
          <w:spacing w:val="-12"/>
        </w:rPr>
        <w:t xml:space="preserve"> </w:t>
      </w:r>
      <w:r>
        <w:t>школы. Раздел 3. Прослушивание (1 час)</w:t>
      </w:r>
    </w:p>
    <w:p w14:paraId="06C535AB">
      <w:pPr>
        <w:pStyle w:val="7"/>
        <w:ind w:right="849"/>
      </w:pPr>
      <w:r>
        <w:t>Индивидуальное прослушивание обучающихся. Определение актуального уровня вокально-хоровых данных: диапазон,</w:t>
      </w:r>
      <w:r>
        <w:rPr>
          <w:spacing w:val="-1"/>
        </w:rPr>
        <w:t xml:space="preserve"> </w:t>
      </w:r>
      <w:r>
        <w:t>гибкость</w:t>
      </w:r>
      <w:r>
        <w:rPr>
          <w:spacing w:val="-3"/>
        </w:rPr>
        <w:t xml:space="preserve"> </w:t>
      </w:r>
      <w:r>
        <w:t>голоса, устойчивость интонации,</w:t>
      </w:r>
      <w:r>
        <w:rPr>
          <w:spacing w:val="-1"/>
        </w:rPr>
        <w:t xml:space="preserve"> </w:t>
      </w:r>
      <w:r>
        <w:t>ладовое</w:t>
      </w:r>
      <w:r>
        <w:rPr>
          <w:spacing w:val="-2"/>
        </w:rPr>
        <w:t xml:space="preserve"> </w:t>
      </w:r>
      <w:r>
        <w:t>и ритмическое чувство. Распределение хористов по партиям (сопрано, альты).</w:t>
      </w:r>
    </w:p>
    <w:p w14:paraId="15AFA8E8">
      <w:pPr>
        <w:pStyle w:val="7"/>
        <w:ind w:right="845"/>
      </w:pPr>
      <w:r>
        <w:t>Пение попевок, мелодий. Повторение знакомых фрагментов песен. Демонстрация индивидуального уровня развития слуховых навыков, навыков чтения нотного текста, уверенности интонирования простых образцов двухголосия. Ведение тетради по хору. Фиксация своих «музыкальных достижений».</w:t>
      </w:r>
    </w:p>
    <w:p w14:paraId="3A848529">
      <w:pPr>
        <w:pStyle w:val="7"/>
        <w:ind w:left="1843" w:firstLine="0"/>
      </w:pPr>
      <w:r>
        <w:t>Раздел</w:t>
      </w:r>
      <w:r>
        <w:rPr>
          <w:spacing w:val="-6"/>
        </w:rPr>
        <w:t xml:space="preserve"> </w:t>
      </w:r>
      <w:r>
        <w:t>4.</w:t>
      </w:r>
      <w:r>
        <w:rPr>
          <w:spacing w:val="-4"/>
        </w:rPr>
        <w:t xml:space="preserve"> </w:t>
      </w:r>
      <w:r>
        <w:t>Распевание</w:t>
      </w:r>
      <w:r>
        <w:rPr>
          <w:spacing w:val="-4"/>
        </w:rPr>
        <w:t xml:space="preserve"> </w:t>
      </w:r>
      <w:r>
        <w:t>(новый</w:t>
      </w:r>
      <w:r>
        <w:rPr>
          <w:spacing w:val="-4"/>
        </w:rPr>
        <w:t xml:space="preserve"> </w:t>
      </w:r>
      <w:r>
        <w:t>комплекс</w:t>
      </w:r>
      <w:r>
        <w:rPr>
          <w:spacing w:val="-2"/>
        </w:rPr>
        <w:t xml:space="preserve"> </w:t>
      </w:r>
      <w:r>
        <w:t>упражнений)</w:t>
      </w:r>
      <w:r>
        <w:rPr>
          <w:spacing w:val="-4"/>
        </w:rPr>
        <w:t xml:space="preserve"> </w:t>
      </w:r>
      <w:r>
        <w:t>(1</w:t>
      </w:r>
      <w:r>
        <w:rPr>
          <w:spacing w:val="-3"/>
        </w:rPr>
        <w:t xml:space="preserve"> </w:t>
      </w:r>
      <w:r>
        <w:rPr>
          <w:spacing w:val="-4"/>
        </w:rPr>
        <w:t>час)</w:t>
      </w:r>
    </w:p>
    <w:p w14:paraId="452C9582">
      <w:pPr>
        <w:pStyle w:val="7"/>
        <w:spacing w:before="1"/>
        <w:ind w:right="848"/>
      </w:pPr>
      <w:r>
        <w:t>Упражнения на сохранение позиционной ровности звучания на протяжении всего диапазона, сохранение округлости, полётности звука при увеличении силы звучания: совершенствование</w:t>
      </w:r>
      <w:r>
        <w:rPr>
          <w:spacing w:val="-7"/>
        </w:rPr>
        <w:t xml:space="preserve"> </w:t>
      </w:r>
      <w:r>
        <w:t>унисона,</w:t>
      </w:r>
      <w:r>
        <w:rPr>
          <w:spacing w:val="-8"/>
        </w:rPr>
        <w:t xml:space="preserve"> </w:t>
      </w:r>
      <w:r>
        <w:t>хорового</w:t>
      </w:r>
      <w:r>
        <w:rPr>
          <w:spacing w:val="-9"/>
        </w:rPr>
        <w:t xml:space="preserve"> </w:t>
      </w:r>
      <w:r>
        <w:t>ансамбля,</w:t>
      </w:r>
      <w:r>
        <w:rPr>
          <w:spacing w:val="-8"/>
        </w:rPr>
        <w:t xml:space="preserve"> </w:t>
      </w:r>
      <w:r>
        <w:t>пение</w:t>
      </w:r>
      <w:r>
        <w:rPr>
          <w:spacing w:val="-9"/>
        </w:rPr>
        <w:t xml:space="preserve"> </w:t>
      </w:r>
      <w:r>
        <w:t>a</w:t>
      </w:r>
      <w:r>
        <w:rPr>
          <w:spacing w:val="-9"/>
        </w:rPr>
        <w:t xml:space="preserve"> </w:t>
      </w:r>
      <w:r>
        <w:t>capella,</w:t>
      </w:r>
      <w:r>
        <w:rPr>
          <w:spacing w:val="-8"/>
        </w:rPr>
        <w:t xml:space="preserve"> </w:t>
      </w:r>
      <w:r>
        <w:t>пение</w:t>
      </w:r>
      <w:r>
        <w:rPr>
          <w:spacing w:val="-9"/>
        </w:rPr>
        <w:t xml:space="preserve"> </w:t>
      </w:r>
      <w:r>
        <w:t>на</w:t>
      </w:r>
      <w:r>
        <w:rPr>
          <w:spacing w:val="-9"/>
        </w:rPr>
        <w:t xml:space="preserve"> </w:t>
      </w:r>
      <w:r>
        <w:t>два</w:t>
      </w:r>
      <w:r>
        <w:rPr>
          <w:spacing w:val="-10"/>
        </w:rPr>
        <w:t xml:space="preserve"> </w:t>
      </w:r>
      <w:r>
        <w:t>голоса,</w:t>
      </w:r>
      <w:r>
        <w:rPr>
          <w:spacing w:val="-8"/>
        </w:rPr>
        <w:t xml:space="preserve"> </w:t>
      </w:r>
      <w:r>
        <w:t>в</w:t>
      </w:r>
      <w:r>
        <w:rPr>
          <w:spacing w:val="-9"/>
        </w:rPr>
        <w:t xml:space="preserve"> </w:t>
      </w:r>
      <w:r>
        <w:t>том числе терцовые вторы, каноны. Повторение и закрепление понятий: унисон, a capella, одноголосие, многоголосие, канон, интервал.</w:t>
      </w:r>
    </w:p>
    <w:p w14:paraId="3E1B0C42">
      <w:pPr>
        <w:pStyle w:val="7"/>
        <w:ind w:right="849"/>
      </w:pPr>
      <w:r>
        <w:t>Разучивание</w:t>
      </w:r>
      <w:r>
        <w:rPr>
          <w:spacing w:val="-4"/>
        </w:rPr>
        <w:t xml:space="preserve"> </w:t>
      </w:r>
      <w:r>
        <w:t>новых упражнений</w:t>
      </w:r>
      <w:r>
        <w:rPr>
          <w:spacing w:val="-5"/>
        </w:rPr>
        <w:t xml:space="preserve"> </w:t>
      </w:r>
      <w:r>
        <w:t>и</w:t>
      </w:r>
      <w:r>
        <w:rPr>
          <w:spacing w:val="-2"/>
        </w:rPr>
        <w:t xml:space="preserve"> </w:t>
      </w:r>
      <w:r>
        <w:t>распеваний.</w:t>
      </w:r>
      <w:r>
        <w:rPr>
          <w:spacing w:val="-8"/>
        </w:rPr>
        <w:t xml:space="preserve"> </w:t>
      </w:r>
      <w:r>
        <w:t>Самоконтроль,</w:t>
      </w:r>
      <w:r>
        <w:rPr>
          <w:spacing w:val="-6"/>
        </w:rPr>
        <w:t xml:space="preserve"> </w:t>
      </w:r>
      <w:r>
        <w:t>координация</w:t>
      </w:r>
      <w:r>
        <w:rPr>
          <w:spacing w:val="-4"/>
        </w:rPr>
        <w:t xml:space="preserve"> </w:t>
      </w:r>
      <w:r>
        <w:t>дыхания, звукообразования,</w:t>
      </w:r>
      <w:r>
        <w:rPr>
          <w:spacing w:val="-13"/>
        </w:rPr>
        <w:t xml:space="preserve"> </w:t>
      </w:r>
      <w:r>
        <w:t>работа</w:t>
      </w:r>
      <w:r>
        <w:rPr>
          <w:spacing w:val="-14"/>
        </w:rPr>
        <w:t xml:space="preserve"> </w:t>
      </w:r>
      <w:r>
        <w:t>корпуса,</w:t>
      </w:r>
      <w:r>
        <w:rPr>
          <w:spacing w:val="-13"/>
        </w:rPr>
        <w:t xml:space="preserve"> </w:t>
      </w:r>
      <w:r>
        <w:t>гортани,</w:t>
      </w:r>
      <w:r>
        <w:rPr>
          <w:spacing w:val="-13"/>
        </w:rPr>
        <w:t xml:space="preserve"> </w:t>
      </w:r>
      <w:r>
        <w:t>артикуляционного</w:t>
      </w:r>
      <w:r>
        <w:rPr>
          <w:spacing w:val="-13"/>
        </w:rPr>
        <w:t xml:space="preserve"> </w:t>
      </w:r>
      <w:r>
        <w:t>аппарата,</w:t>
      </w:r>
      <w:r>
        <w:rPr>
          <w:spacing w:val="-13"/>
        </w:rPr>
        <w:t xml:space="preserve"> </w:t>
      </w:r>
      <w:r>
        <w:t>голосовых</w:t>
      </w:r>
      <w:r>
        <w:rPr>
          <w:spacing w:val="-12"/>
        </w:rPr>
        <w:t xml:space="preserve"> </w:t>
      </w:r>
      <w:r>
        <w:t>связок. Формирование мягкой атаки звука, пение протяжённых музыкальных фраз на одном выдохе.</w:t>
      </w:r>
      <w:r>
        <w:rPr>
          <w:spacing w:val="20"/>
        </w:rPr>
        <w:t xml:space="preserve"> </w:t>
      </w:r>
      <w:r>
        <w:t>Подключение</w:t>
      </w:r>
      <w:r>
        <w:rPr>
          <w:spacing w:val="18"/>
        </w:rPr>
        <w:t xml:space="preserve"> </w:t>
      </w:r>
      <w:r>
        <w:t>диафрагмального</w:t>
      </w:r>
      <w:r>
        <w:rPr>
          <w:spacing w:val="20"/>
        </w:rPr>
        <w:t xml:space="preserve"> </w:t>
      </w:r>
      <w:r>
        <w:t>дыхания.</w:t>
      </w:r>
      <w:r>
        <w:rPr>
          <w:spacing w:val="20"/>
        </w:rPr>
        <w:t xml:space="preserve"> </w:t>
      </w:r>
      <w:r>
        <w:t>Пение</w:t>
      </w:r>
      <w:r>
        <w:rPr>
          <w:spacing w:val="19"/>
        </w:rPr>
        <w:t xml:space="preserve"> </w:t>
      </w:r>
      <w:r>
        <w:t>на</w:t>
      </w:r>
      <w:r>
        <w:rPr>
          <w:spacing w:val="19"/>
        </w:rPr>
        <w:t xml:space="preserve"> </w:t>
      </w:r>
      <w:r>
        <w:t>слух</w:t>
      </w:r>
      <w:r>
        <w:rPr>
          <w:spacing w:val="22"/>
        </w:rPr>
        <w:t xml:space="preserve"> </w:t>
      </w:r>
      <w:r>
        <w:t>и</w:t>
      </w:r>
      <w:r>
        <w:rPr>
          <w:spacing w:val="21"/>
        </w:rPr>
        <w:t xml:space="preserve"> </w:t>
      </w:r>
      <w:r>
        <w:t>по</w:t>
      </w:r>
      <w:r>
        <w:rPr>
          <w:spacing w:val="20"/>
        </w:rPr>
        <w:t xml:space="preserve"> </w:t>
      </w:r>
      <w:r>
        <w:t>нотам,</w:t>
      </w:r>
      <w:r>
        <w:rPr>
          <w:spacing w:val="20"/>
        </w:rPr>
        <w:t xml:space="preserve"> </w:t>
      </w:r>
      <w:r>
        <w:t>на</w:t>
      </w:r>
      <w:r>
        <w:rPr>
          <w:spacing w:val="19"/>
        </w:rPr>
        <w:t xml:space="preserve"> </w:t>
      </w:r>
      <w:r>
        <w:t>гласный</w:t>
      </w:r>
    </w:p>
    <w:p w14:paraId="58981426">
      <w:pPr>
        <w:pStyle w:val="7"/>
        <w:spacing w:after="0"/>
        <w:sectPr>
          <w:pgSz w:w="11910" w:h="16840"/>
          <w:pgMar w:top="920" w:right="0" w:bottom="280" w:left="425" w:header="736" w:footer="0" w:gutter="0"/>
          <w:cols w:space="720" w:num="1"/>
        </w:sectPr>
      </w:pPr>
    </w:p>
    <w:p w14:paraId="223D95C1">
      <w:pPr>
        <w:pStyle w:val="7"/>
        <w:spacing w:before="189"/>
        <w:ind w:right="849" w:firstLine="0"/>
      </w:pPr>
      <w:r>
        <w:rPr>
          <w:spacing w:val="-2"/>
        </w:rPr>
        <w:t>звук,</w:t>
      </w:r>
      <w:r>
        <w:rPr>
          <w:spacing w:val="-4"/>
        </w:rPr>
        <w:t xml:space="preserve"> </w:t>
      </w:r>
      <w:r>
        <w:rPr>
          <w:spacing w:val="-2"/>
        </w:rPr>
        <w:t>на</w:t>
      </w:r>
      <w:r>
        <w:rPr>
          <w:spacing w:val="-5"/>
        </w:rPr>
        <w:t xml:space="preserve"> </w:t>
      </w:r>
      <w:r>
        <w:rPr>
          <w:spacing w:val="-2"/>
        </w:rPr>
        <w:t>слог, с</w:t>
      </w:r>
      <w:r>
        <w:rPr>
          <w:spacing w:val="-5"/>
        </w:rPr>
        <w:t xml:space="preserve"> </w:t>
      </w:r>
      <w:r>
        <w:rPr>
          <w:spacing w:val="-2"/>
        </w:rPr>
        <w:t>названием</w:t>
      </w:r>
      <w:r>
        <w:rPr>
          <w:spacing w:val="-5"/>
        </w:rPr>
        <w:t xml:space="preserve"> </w:t>
      </w:r>
      <w:r>
        <w:rPr>
          <w:spacing w:val="-2"/>
        </w:rPr>
        <w:t>нот.</w:t>
      </w:r>
      <w:r>
        <w:rPr>
          <w:spacing w:val="-3"/>
        </w:rPr>
        <w:t xml:space="preserve"> </w:t>
      </w:r>
      <w:r>
        <w:rPr>
          <w:spacing w:val="-2"/>
        </w:rPr>
        <w:t>Уточнение</w:t>
      </w:r>
      <w:r>
        <w:rPr>
          <w:spacing w:val="-5"/>
        </w:rPr>
        <w:t xml:space="preserve"> </w:t>
      </w:r>
      <w:r>
        <w:rPr>
          <w:spacing w:val="-2"/>
        </w:rPr>
        <w:t>критериев</w:t>
      </w:r>
      <w:r>
        <w:rPr>
          <w:spacing w:val="-4"/>
        </w:rPr>
        <w:t xml:space="preserve"> </w:t>
      </w:r>
      <w:r>
        <w:rPr>
          <w:spacing w:val="-2"/>
        </w:rPr>
        <w:t>красивого</w:t>
      </w:r>
      <w:r>
        <w:rPr>
          <w:spacing w:val="-4"/>
        </w:rPr>
        <w:t xml:space="preserve"> </w:t>
      </w:r>
      <w:r>
        <w:rPr>
          <w:spacing w:val="-2"/>
        </w:rPr>
        <w:t>хорового</w:t>
      </w:r>
      <w:r>
        <w:rPr>
          <w:spacing w:val="-4"/>
        </w:rPr>
        <w:t xml:space="preserve"> </w:t>
      </w:r>
      <w:r>
        <w:rPr>
          <w:spacing w:val="-2"/>
        </w:rPr>
        <w:t>пения.</w:t>
      </w:r>
      <w:r>
        <w:rPr>
          <w:spacing w:val="-7"/>
        </w:rPr>
        <w:t xml:space="preserve"> </w:t>
      </w:r>
      <w:r>
        <w:rPr>
          <w:spacing w:val="-2"/>
        </w:rPr>
        <w:t xml:space="preserve">Самооценка </w:t>
      </w:r>
      <w:r>
        <w:t>и взаимооценка на основе согласованных критериев. Записи новых распеваний в тетради.</w:t>
      </w:r>
    </w:p>
    <w:p w14:paraId="72BBFF53">
      <w:pPr>
        <w:pStyle w:val="7"/>
        <w:ind w:left="1843" w:firstLine="0"/>
      </w:pPr>
      <w:r>
        <w:t>Раздел</w:t>
      </w:r>
      <w:r>
        <w:rPr>
          <w:spacing w:val="-4"/>
        </w:rPr>
        <w:t xml:space="preserve"> </w:t>
      </w:r>
      <w:r>
        <w:t>5.</w:t>
      </w:r>
      <w:r>
        <w:rPr>
          <w:spacing w:val="-2"/>
        </w:rPr>
        <w:t xml:space="preserve"> </w:t>
      </w:r>
      <w:r>
        <w:t>Двухголосие</w:t>
      </w:r>
      <w:r>
        <w:rPr>
          <w:spacing w:val="-1"/>
        </w:rPr>
        <w:t xml:space="preserve"> </w:t>
      </w:r>
      <w:r>
        <w:t>(4</w:t>
      </w:r>
      <w:r>
        <w:rPr>
          <w:spacing w:val="-2"/>
        </w:rPr>
        <w:t xml:space="preserve"> часа)</w:t>
      </w:r>
    </w:p>
    <w:p w14:paraId="64390BDC">
      <w:pPr>
        <w:pStyle w:val="7"/>
        <w:ind w:right="852"/>
      </w:pPr>
      <w:r>
        <w:t>Виды двухголосия: выдержанный звук в одном из голосов, остинато, подголоски, гетерофония. Двухголосные попевки, народные песни, песни современных композиторов. Принцип записи двухголосия в нотах.</w:t>
      </w:r>
    </w:p>
    <w:p w14:paraId="0B042C84">
      <w:pPr>
        <w:pStyle w:val="7"/>
        <w:ind w:right="847"/>
      </w:pPr>
      <w:r>
        <w:t>Разучивание</w:t>
      </w:r>
      <w:r>
        <w:rPr>
          <w:spacing w:val="-15"/>
        </w:rPr>
        <w:t xml:space="preserve"> </w:t>
      </w:r>
      <w:r>
        <w:t>попевок,</w:t>
      </w:r>
      <w:r>
        <w:rPr>
          <w:spacing w:val="-15"/>
        </w:rPr>
        <w:t xml:space="preserve"> </w:t>
      </w:r>
      <w:r>
        <w:t>музыкальных</w:t>
      </w:r>
      <w:r>
        <w:rPr>
          <w:spacing w:val="-15"/>
        </w:rPr>
        <w:t xml:space="preserve"> </w:t>
      </w:r>
      <w:r>
        <w:t>произведений</w:t>
      </w:r>
      <w:r>
        <w:rPr>
          <w:spacing w:val="-15"/>
        </w:rPr>
        <w:t xml:space="preserve"> </w:t>
      </w:r>
      <w:r>
        <w:t>на</w:t>
      </w:r>
      <w:r>
        <w:rPr>
          <w:spacing w:val="-15"/>
        </w:rPr>
        <w:t xml:space="preserve"> </w:t>
      </w:r>
      <w:r>
        <w:t>два</w:t>
      </w:r>
      <w:r>
        <w:rPr>
          <w:spacing w:val="-15"/>
        </w:rPr>
        <w:t xml:space="preserve"> </w:t>
      </w:r>
      <w:r>
        <w:t>голоса.</w:t>
      </w:r>
      <w:r>
        <w:rPr>
          <w:spacing w:val="-15"/>
        </w:rPr>
        <w:t xml:space="preserve"> </w:t>
      </w:r>
      <w:r>
        <w:t>Определение</w:t>
      </w:r>
      <w:r>
        <w:rPr>
          <w:spacing w:val="-15"/>
        </w:rPr>
        <w:t xml:space="preserve"> </w:t>
      </w:r>
      <w:r>
        <w:t>на</w:t>
      </w:r>
      <w:r>
        <w:rPr>
          <w:spacing w:val="-15"/>
        </w:rPr>
        <w:t xml:space="preserve"> </w:t>
      </w:r>
      <w:r>
        <w:t>слух (одноголосие, многоголосие, сколько голосов, какой тип многоголосия). Анализ типа соотношения голосов по нотной записи. Исполнение двухголосия со звуковысотным тактированием, по нотам, с ручными знаками.</w:t>
      </w:r>
    </w:p>
    <w:p w14:paraId="55720028">
      <w:pPr>
        <w:pStyle w:val="7"/>
        <w:ind w:left="1843" w:firstLine="0"/>
      </w:pPr>
      <w:r>
        <w:t>Раздел</w:t>
      </w:r>
      <w:r>
        <w:rPr>
          <w:spacing w:val="-4"/>
        </w:rPr>
        <w:t xml:space="preserve"> </w:t>
      </w:r>
      <w:r>
        <w:t>6.</w:t>
      </w:r>
      <w:r>
        <w:rPr>
          <w:spacing w:val="-3"/>
        </w:rPr>
        <w:t xml:space="preserve"> </w:t>
      </w:r>
      <w:r>
        <w:t>Музыкальная</w:t>
      </w:r>
      <w:r>
        <w:rPr>
          <w:spacing w:val="-1"/>
        </w:rPr>
        <w:t xml:space="preserve"> </w:t>
      </w:r>
      <w:r>
        <w:t>грамота</w:t>
      </w:r>
      <w:r>
        <w:rPr>
          <w:spacing w:val="-3"/>
        </w:rPr>
        <w:t xml:space="preserve"> </w:t>
      </w:r>
      <w:r>
        <w:t>(3</w:t>
      </w:r>
      <w:r>
        <w:rPr>
          <w:spacing w:val="-3"/>
        </w:rPr>
        <w:t xml:space="preserve"> </w:t>
      </w:r>
      <w:r>
        <w:rPr>
          <w:spacing w:val="-4"/>
        </w:rPr>
        <w:t>часа)</w:t>
      </w:r>
    </w:p>
    <w:p w14:paraId="6FDD9318">
      <w:pPr>
        <w:pStyle w:val="7"/>
        <w:ind w:right="851"/>
      </w:pPr>
      <w:r>
        <w:t>Повторение известных элементов. Освоение и закрепление новых. Понятия: лад, мажор, минор, ступени лада, тоника, тоническое трезвучие, интервал, консонанс, диссонанс, длительности и паузы, пунктирный ритм. Ритмослоги.</w:t>
      </w:r>
    </w:p>
    <w:p w14:paraId="67936CD6">
      <w:pPr>
        <w:pStyle w:val="7"/>
        <w:spacing w:before="1"/>
        <w:ind w:right="847"/>
      </w:pPr>
      <w:r>
        <w:t>Лад: мажор, минор, переменный, пентатоника. Интервалы: секунда, терция, кварта, квинта, октава (гармонические и мелодические). Пунктирный ритм, синкопа, триоль, распевы.</w:t>
      </w:r>
      <w:r>
        <w:rPr>
          <w:spacing w:val="-4"/>
        </w:rPr>
        <w:t xml:space="preserve"> </w:t>
      </w:r>
      <w:r>
        <w:t>Размер</w:t>
      </w:r>
      <w:r>
        <w:rPr>
          <w:spacing w:val="-4"/>
        </w:rPr>
        <w:t xml:space="preserve"> </w:t>
      </w:r>
      <w:r>
        <w:t>4/4,</w:t>
      </w:r>
      <w:r>
        <w:rPr>
          <w:spacing w:val="-4"/>
        </w:rPr>
        <w:t xml:space="preserve"> </w:t>
      </w:r>
      <w:r>
        <w:t>6/8.</w:t>
      </w:r>
      <w:r>
        <w:rPr>
          <w:spacing w:val="-4"/>
        </w:rPr>
        <w:t xml:space="preserve"> </w:t>
      </w:r>
      <w:r>
        <w:t>Тональности</w:t>
      </w:r>
      <w:r>
        <w:rPr>
          <w:spacing w:val="-4"/>
        </w:rPr>
        <w:t xml:space="preserve"> </w:t>
      </w:r>
      <w:r>
        <w:t>До-мажор,</w:t>
      </w:r>
      <w:r>
        <w:rPr>
          <w:spacing w:val="-4"/>
        </w:rPr>
        <w:t xml:space="preserve"> </w:t>
      </w:r>
      <w:r>
        <w:t>Соль-мажор,</w:t>
      </w:r>
      <w:r>
        <w:rPr>
          <w:spacing w:val="-4"/>
        </w:rPr>
        <w:t xml:space="preserve"> </w:t>
      </w:r>
      <w:r>
        <w:t>Ре-мажор,</w:t>
      </w:r>
      <w:r>
        <w:rPr>
          <w:spacing w:val="-4"/>
        </w:rPr>
        <w:t xml:space="preserve"> </w:t>
      </w:r>
      <w:r>
        <w:t>Фа-мажор.</w:t>
      </w:r>
      <w:r>
        <w:rPr>
          <w:spacing w:val="-4"/>
        </w:rPr>
        <w:t xml:space="preserve"> </w:t>
      </w:r>
      <w:r>
        <w:t>Знаки альтерации — диез, бемоль, бекар. Знаки ключевые и случайные</w:t>
      </w:r>
    </w:p>
    <w:p w14:paraId="21137E5E">
      <w:pPr>
        <w:pStyle w:val="7"/>
        <w:ind w:right="847"/>
      </w:pPr>
      <w:r>
        <w:t>Интонирование мажорного и минорного трезвучий, интервалов в различном мелодическом</w:t>
      </w:r>
      <w:r>
        <w:rPr>
          <w:spacing w:val="-6"/>
        </w:rPr>
        <w:t xml:space="preserve"> </w:t>
      </w:r>
      <w:r>
        <w:t>движении,</w:t>
      </w:r>
      <w:r>
        <w:rPr>
          <w:spacing w:val="-5"/>
        </w:rPr>
        <w:t xml:space="preserve"> </w:t>
      </w:r>
      <w:r>
        <w:t>интервалов</w:t>
      </w:r>
      <w:r>
        <w:rPr>
          <w:spacing w:val="-5"/>
        </w:rPr>
        <w:t xml:space="preserve"> </w:t>
      </w:r>
      <w:r>
        <w:t>в</w:t>
      </w:r>
      <w:r>
        <w:rPr>
          <w:spacing w:val="-5"/>
        </w:rPr>
        <w:t xml:space="preserve"> </w:t>
      </w:r>
      <w:r>
        <w:t>двухголосии,</w:t>
      </w:r>
      <w:r>
        <w:rPr>
          <w:spacing w:val="-5"/>
        </w:rPr>
        <w:t xml:space="preserve"> </w:t>
      </w:r>
      <w:r>
        <w:t>в</w:t>
      </w:r>
      <w:r>
        <w:rPr>
          <w:spacing w:val="-5"/>
        </w:rPr>
        <w:t xml:space="preserve"> </w:t>
      </w:r>
      <w:r>
        <w:t>том</w:t>
      </w:r>
      <w:r>
        <w:rPr>
          <w:spacing w:val="-5"/>
        </w:rPr>
        <w:t xml:space="preserve"> </w:t>
      </w:r>
      <w:r>
        <w:t>числе</w:t>
      </w:r>
      <w:r>
        <w:rPr>
          <w:spacing w:val="-6"/>
        </w:rPr>
        <w:t xml:space="preserve"> </w:t>
      </w:r>
      <w:r>
        <w:t>по</w:t>
      </w:r>
      <w:r>
        <w:rPr>
          <w:spacing w:val="-5"/>
        </w:rPr>
        <w:t xml:space="preserve"> </w:t>
      </w:r>
      <w:r>
        <w:t>ручным</w:t>
      </w:r>
      <w:r>
        <w:rPr>
          <w:spacing w:val="-6"/>
        </w:rPr>
        <w:t xml:space="preserve"> </w:t>
      </w:r>
      <w:r>
        <w:t>знакам.</w:t>
      </w:r>
      <w:r>
        <w:rPr>
          <w:spacing w:val="-5"/>
        </w:rPr>
        <w:t xml:space="preserve"> </w:t>
      </w:r>
      <w:r>
        <w:t>Пение гамм с названием звуков, в том числе по тетрахордам, сольфеджирование знакомых мелодий с метроритмическим тактированием.</w:t>
      </w:r>
    </w:p>
    <w:p w14:paraId="51EFD5B3">
      <w:pPr>
        <w:pStyle w:val="7"/>
        <w:ind w:right="847"/>
      </w:pPr>
      <w:r>
        <w:t>Определение на слух изучаемых элементов (слуховые игры). Сольфеджирование, пение с ручными знаками и названием нот. Запись в тетради. Анализ нотной записи знакомых и незнакомых музыкальных произведений. Вокальные и слуховые упражнения на основе изучаемых элементов.</w:t>
      </w:r>
    </w:p>
    <w:p w14:paraId="3BAA6F80">
      <w:pPr>
        <w:pStyle w:val="7"/>
        <w:spacing w:before="1"/>
        <w:ind w:left="1843" w:firstLine="0"/>
      </w:pPr>
      <w:r>
        <w:t>Раздел</w:t>
      </w:r>
      <w:r>
        <w:rPr>
          <w:spacing w:val="-2"/>
        </w:rPr>
        <w:t xml:space="preserve"> </w:t>
      </w:r>
      <w:r>
        <w:t>7.</w:t>
      </w:r>
      <w:r>
        <w:rPr>
          <w:spacing w:val="-2"/>
        </w:rPr>
        <w:t xml:space="preserve"> </w:t>
      </w:r>
      <w:r>
        <w:t>Школа</w:t>
      </w:r>
      <w:r>
        <w:rPr>
          <w:spacing w:val="-3"/>
        </w:rPr>
        <w:t xml:space="preserve"> </w:t>
      </w:r>
      <w:r>
        <w:t>солистов</w:t>
      </w:r>
      <w:r>
        <w:rPr>
          <w:spacing w:val="-3"/>
        </w:rPr>
        <w:t xml:space="preserve"> </w:t>
      </w:r>
      <w:r>
        <w:t>(1</w:t>
      </w:r>
      <w:r>
        <w:rPr>
          <w:spacing w:val="-1"/>
        </w:rPr>
        <w:t xml:space="preserve"> </w:t>
      </w:r>
      <w:r>
        <w:rPr>
          <w:spacing w:val="-4"/>
        </w:rPr>
        <w:t>час)</w:t>
      </w:r>
    </w:p>
    <w:p w14:paraId="7EB7F19B">
      <w:pPr>
        <w:pStyle w:val="7"/>
        <w:ind w:left="1843" w:firstLine="0"/>
      </w:pPr>
      <w:r>
        <w:t>Индивидуальные</w:t>
      </w:r>
      <w:r>
        <w:rPr>
          <w:spacing w:val="-8"/>
        </w:rPr>
        <w:t xml:space="preserve"> </w:t>
      </w:r>
      <w:r>
        <w:t>или</w:t>
      </w:r>
      <w:r>
        <w:rPr>
          <w:spacing w:val="-3"/>
        </w:rPr>
        <w:t xml:space="preserve"> </w:t>
      </w:r>
      <w:r>
        <w:t>мелкогрупповые</w:t>
      </w:r>
      <w:r>
        <w:rPr>
          <w:spacing w:val="-5"/>
        </w:rPr>
        <w:t xml:space="preserve"> </w:t>
      </w:r>
      <w:r>
        <w:t>занятия</w:t>
      </w:r>
      <w:r>
        <w:rPr>
          <w:spacing w:val="-7"/>
        </w:rPr>
        <w:t xml:space="preserve"> </w:t>
      </w:r>
      <w:r>
        <w:t>с</w:t>
      </w:r>
      <w:r>
        <w:rPr>
          <w:spacing w:val="-4"/>
        </w:rPr>
        <w:t xml:space="preserve"> </w:t>
      </w:r>
      <w:r>
        <w:rPr>
          <w:spacing w:val="-2"/>
        </w:rPr>
        <w:t>солистами.</w:t>
      </w:r>
    </w:p>
    <w:p w14:paraId="12950C27">
      <w:pPr>
        <w:pStyle w:val="7"/>
        <w:ind w:right="846"/>
      </w:pPr>
      <w:r>
        <w:t>Упражнения повышенной трудности, направленные на опережающее развитие диапазона, гибкости, выразительности голоса. Элементы сольного вокала.</w:t>
      </w:r>
    </w:p>
    <w:p w14:paraId="7834F20A">
      <w:pPr>
        <w:pStyle w:val="7"/>
        <w:ind w:left="1843" w:firstLine="0"/>
      </w:pPr>
      <w:r>
        <w:t>Раздел</w:t>
      </w:r>
      <w:r>
        <w:rPr>
          <w:spacing w:val="-3"/>
        </w:rPr>
        <w:t xml:space="preserve"> </w:t>
      </w:r>
      <w:r>
        <w:t>8.</w:t>
      </w:r>
      <w:r>
        <w:rPr>
          <w:spacing w:val="-3"/>
        </w:rPr>
        <w:t xml:space="preserve"> </w:t>
      </w:r>
      <w:r>
        <w:t>Классическая</w:t>
      </w:r>
      <w:r>
        <w:rPr>
          <w:spacing w:val="-1"/>
        </w:rPr>
        <w:t xml:space="preserve"> </w:t>
      </w:r>
      <w:r>
        <w:t>музыка</w:t>
      </w:r>
      <w:r>
        <w:rPr>
          <w:spacing w:val="-3"/>
        </w:rPr>
        <w:t xml:space="preserve"> </w:t>
      </w:r>
      <w:r>
        <w:t>(3</w:t>
      </w:r>
      <w:r>
        <w:rPr>
          <w:spacing w:val="-1"/>
        </w:rPr>
        <w:t xml:space="preserve"> </w:t>
      </w:r>
      <w:r>
        <w:rPr>
          <w:spacing w:val="-4"/>
        </w:rPr>
        <w:t>часа)</w:t>
      </w:r>
    </w:p>
    <w:p w14:paraId="7FC56F17">
      <w:pPr>
        <w:pStyle w:val="7"/>
        <w:ind w:right="849"/>
      </w:pPr>
      <w:r>
        <w:t>Музыка</w:t>
      </w:r>
      <w:r>
        <w:rPr>
          <w:spacing w:val="-1"/>
        </w:rPr>
        <w:t xml:space="preserve"> </w:t>
      </w:r>
      <w:r>
        <w:t>русских и</w:t>
      </w:r>
      <w:r>
        <w:rPr>
          <w:spacing w:val="-2"/>
        </w:rPr>
        <w:t xml:space="preserve"> </w:t>
      </w:r>
      <w:r>
        <w:t>зарубежных композиторов-классиков:</w:t>
      </w:r>
      <w:r>
        <w:rPr>
          <w:spacing w:val="-1"/>
        </w:rPr>
        <w:t xml:space="preserve"> </w:t>
      </w:r>
      <w:r>
        <w:t>песни</w:t>
      </w:r>
      <w:r>
        <w:rPr>
          <w:spacing w:val="-2"/>
        </w:rPr>
        <w:t xml:space="preserve"> </w:t>
      </w:r>
      <w:r>
        <w:t>и</w:t>
      </w:r>
      <w:r>
        <w:rPr>
          <w:spacing w:val="-2"/>
        </w:rPr>
        <w:t xml:space="preserve"> </w:t>
      </w:r>
      <w:r>
        <w:t>хоры,</w:t>
      </w:r>
      <w:r>
        <w:rPr>
          <w:spacing w:val="-1"/>
        </w:rPr>
        <w:t xml:space="preserve"> </w:t>
      </w:r>
      <w:r>
        <w:t>переложения для хора инструментальных сочинений.</w:t>
      </w:r>
    </w:p>
    <w:p w14:paraId="10BE852D">
      <w:pPr>
        <w:pStyle w:val="7"/>
        <w:ind w:right="845"/>
      </w:pPr>
      <w:r>
        <w:t>Разучивание, исполнение музыки композиторов-классиков. Сольмизация, сольфеджирование. Пение по нотам с названием нот и со словами. Слушание образцов исполнения данных произведений в записи. Оценка и анализ, сравнение разных исполнений. Обсуждение исполнительского плана песни. Его реализация в пении.</w:t>
      </w:r>
    </w:p>
    <w:p w14:paraId="6FD65DCD">
      <w:pPr>
        <w:pStyle w:val="7"/>
        <w:ind w:left="1843" w:firstLine="0"/>
      </w:pPr>
      <w:r>
        <w:t>Раздел</w:t>
      </w:r>
      <w:r>
        <w:rPr>
          <w:spacing w:val="-3"/>
        </w:rPr>
        <w:t xml:space="preserve"> </w:t>
      </w:r>
      <w:r>
        <w:t>9.</w:t>
      </w:r>
      <w:r>
        <w:rPr>
          <w:spacing w:val="-3"/>
        </w:rPr>
        <w:t xml:space="preserve"> </w:t>
      </w:r>
      <w:r>
        <w:t>Музыкальная форма</w:t>
      </w:r>
      <w:r>
        <w:rPr>
          <w:spacing w:val="-5"/>
        </w:rPr>
        <w:t xml:space="preserve"> </w:t>
      </w:r>
      <w:r>
        <w:t>(4</w:t>
      </w:r>
      <w:r>
        <w:rPr>
          <w:spacing w:val="-2"/>
        </w:rPr>
        <w:t xml:space="preserve"> </w:t>
      </w:r>
      <w:r>
        <w:rPr>
          <w:spacing w:val="-4"/>
        </w:rPr>
        <w:t>часа)</w:t>
      </w:r>
    </w:p>
    <w:p w14:paraId="48D5D166">
      <w:pPr>
        <w:pStyle w:val="7"/>
        <w:ind w:right="851"/>
      </w:pPr>
      <w:r>
        <w:t>Элементы музыкальной формы: вступление, каденция. Двухчастная, трёхчастная, трёхчастная репризная, сложная трёхчастная форма. Рондо, вариации. Крупные многочастные хоровые произведения (сюита, кантата). Принципы контраста, сопоставления, вариационности.</w:t>
      </w:r>
    </w:p>
    <w:p w14:paraId="31E78D3A">
      <w:pPr>
        <w:pStyle w:val="7"/>
        <w:ind w:right="851"/>
      </w:pPr>
      <w:r>
        <w:t xml:space="preserve">Составление буквенной (наглядной графической) схемы знакомых произведений. Определение формы на слух в новом произведении, разучивание с акцентом на строение нового произведения. Разучивание более развёрнутых песен и хоров, написанных в сложной трёхчастной форме, форме рондо; несколько частей из многочастного </w:t>
      </w:r>
      <w:r>
        <w:rPr>
          <w:spacing w:val="-2"/>
        </w:rPr>
        <w:t>произведения</w:t>
      </w:r>
    </w:p>
    <w:p w14:paraId="4631DBE6">
      <w:pPr>
        <w:pStyle w:val="7"/>
        <w:spacing w:before="1"/>
        <w:ind w:left="1843" w:firstLine="0"/>
      </w:pPr>
      <w:r>
        <w:t>Раздел</w:t>
      </w:r>
      <w:r>
        <w:rPr>
          <w:spacing w:val="-2"/>
        </w:rPr>
        <w:t xml:space="preserve"> </w:t>
      </w:r>
      <w:r>
        <w:t>10.</w:t>
      </w:r>
      <w:r>
        <w:rPr>
          <w:spacing w:val="-2"/>
        </w:rPr>
        <w:t xml:space="preserve"> </w:t>
      </w:r>
      <w:r>
        <w:t>Музыка</w:t>
      </w:r>
      <w:r>
        <w:rPr>
          <w:spacing w:val="-2"/>
        </w:rPr>
        <w:t xml:space="preserve"> </w:t>
      </w:r>
      <w:r>
        <w:t>народов</w:t>
      </w:r>
      <w:r>
        <w:rPr>
          <w:spacing w:val="-2"/>
        </w:rPr>
        <w:t xml:space="preserve"> </w:t>
      </w:r>
      <w:r>
        <w:t>мира</w:t>
      </w:r>
      <w:r>
        <w:rPr>
          <w:spacing w:val="-3"/>
        </w:rPr>
        <w:t xml:space="preserve"> </w:t>
      </w:r>
      <w:r>
        <w:t>(2</w:t>
      </w:r>
      <w:r>
        <w:rPr>
          <w:spacing w:val="-1"/>
        </w:rPr>
        <w:t xml:space="preserve"> </w:t>
      </w:r>
      <w:r>
        <w:rPr>
          <w:spacing w:val="-4"/>
        </w:rPr>
        <w:t>часа)</w:t>
      </w:r>
    </w:p>
    <w:p w14:paraId="18F85D9C">
      <w:pPr>
        <w:pStyle w:val="7"/>
        <w:ind w:right="844"/>
      </w:pPr>
      <w:r>
        <w:t>Песни</w:t>
      </w:r>
      <w:r>
        <w:rPr>
          <w:spacing w:val="-3"/>
        </w:rPr>
        <w:t xml:space="preserve"> </w:t>
      </w:r>
      <w:r>
        <w:t>народов</w:t>
      </w:r>
      <w:r>
        <w:rPr>
          <w:spacing w:val="-4"/>
        </w:rPr>
        <w:t xml:space="preserve"> </w:t>
      </w:r>
      <w:r>
        <w:t>России,</w:t>
      </w:r>
      <w:r>
        <w:rPr>
          <w:spacing w:val="-1"/>
        </w:rPr>
        <w:t xml:space="preserve"> </w:t>
      </w:r>
      <w:r>
        <w:t>других</w:t>
      </w:r>
      <w:r>
        <w:rPr>
          <w:spacing w:val="-1"/>
        </w:rPr>
        <w:t xml:space="preserve"> </w:t>
      </w:r>
      <w:r>
        <w:t>стран,</w:t>
      </w:r>
      <w:r>
        <w:rPr>
          <w:spacing w:val="-3"/>
        </w:rPr>
        <w:t xml:space="preserve"> </w:t>
      </w:r>
      <w:r>
        <w:t>мира.</w:t>
      </w:r>
      <w:r>
        <w:rPr>
          <w:spacing w:val="-3"/>
        </w:rPr>
        <w:t xml:space="preserve"> </w:t>
      </w:r>
      <w:r>
        <w:t>Мелодика</w:t>
      </w:r>
      <w:r>
        <w:rPr>
          <w:spacing w:val="-4"/>
        </w:rPr>
        <w:t xml:space="preserve"> </w:t>
      </w:r>
      <w:r>
        <w:t>с</w:t>
      </w:r>
      <w:r>
        <w:rPr>
          <w:spacing w:val="-4"/>
        </w:rPr>
        <w:t xml:space="preserve"> </w:t>
      </w:r>
      <w:r>
        <w:t>хроматизмами,</w:t>
      </w:r>
      <w:r>
        <w:rPr>
          <w:spacing w:val="-3"/>
        </w:rPr>
        <w:t xml:space="preserve"> </w:t>
      </w:r>
      <w:r>
        <w:t>прихотливым ритмом в подвижном темпе. Образцы различных видов двухголосия на фольклорном материале</w:t>
      </w:r>
      <w:r>
        <w:rPr>
          <w:spacing w:val="-3"/>
        </w:rPr>
        <w:t xml:space="preserve"> </w:t>
      </w:r>
      <w:r>
        <w:t>(каноны,</w:t>
      </w:r>
      <w:r>
        <w:rPr>
          <w:spacing w:val="-3"/>
        </w:rPr>
        <w:t xml:space="preserve"> </w:t>
      </w:r>
      <w:r>
        <w:t>параллельное</w:t>
      </w:r>
      <w:r>
        <w:rPr>
          <w:spacing w:val="-3"/>
        </w:rPr>
        <w:t xml:space="preserve"> </w:t>
      </w:r>
      <w:r>
        <w:t>движение</w:t>
      </w:r>
      <w:r>
        <w:rPr>
          <w:spacing w:val="-3"/>
        </w:rPr>
        <w:t xml:space="preserve"> </w:t>
      </w:r>
      <w:r>
        <w:t>в</w:t>
      </w:r>
      <w:r>
        <w:rPr>
          <w:spacing w:val="-3"/>
        </w:rPr>
        <w:t xml:space="preserve"> </w:t>
      </w:r>
      <w:r>
        <w:t>терцию,</w:t>
      </w:r>
      <w:r>
        <w:rPr>
          <w:spacing w:val="-4"/>
        </w:rPr>
        <w:t xml:space="preserve"> </w:t>
      </w:r>
      <w:r>
        <w:t>контрастное</w:t>
      </w:r>
      <w:r>
        <w:rPr>
          <w:spacing w:val="-3"/>
        </w:rPr>
        <w:t xml:space="preserve"> </w:t>
      </w:r>
      <w:r>
        <w:t>двухголосие,</w:t>
      </w:r>
      <w:r>
        <w:rPr>
          <w:spacing w:val="-2"/>
        </w:rPr>
        <w:t xml:space="preserve"> </w:t>
      </w:r>
      <w:r>
        <w:t xml:space="preserve">остинато, </w:t>
      </w:r>
      <w:r>
        <w:rPr>
          <w:spacing w:val="-2"/>
        </w:rPr>
        <w:t>подголоски).</w:t>
      </w:r>
    </w:p>
    <w:p w14:paraId="6B40382F">
      <w:pPr>
        <w:pStyle w:val="7"/>
        <w:spacing w:after="0"/>
        <w:sectPr>
          <w:pgSz w:w="11910" w:h="16840"/>
          <w:pgMar w:top="920" w:right="0" w:bottom="280" w:left="425" w:header="736" w:footer="0" w:gutter="0"/>
          <w:cols w:space="720" w:num="1"/>
        </w:sectPr>
      </w:pPr>
    </w:p>
    <w:p w14:paraId="4D2CAA94">
      <w:pPr>
        <w:pStyle w:val="7"/>
        <w:spacing w:before="189"/>
        <w:ind w:right="844"/>
      </w:pPr>
      <w:r>
        <w:t>Совершенствование дикции, развитие гибкости голоса, точности интонирования, в том числе в подвижном темпе. Укрепление и развитие навыков двухголосного пения. Анализ типа соотношения голосов на слух и по нотной записи. Работа по партиям. Исполнение двухголосия со звуковысотным тактированием, по нотам, с ручными знаками (как своей партии, так и другого голоса).</w:t>
      </w:r>
    </w:p>
    <w:p w14:paraId="12F8E7BC">
      <w:pPr>
        <w:pStyle w:val="7"/>
        <w:ind w:left="1843" w:right="6194" w:firstLine="0"/>
      </w:pPr>
      <w:r>
        <w:t>Раздел</w:t>
      </w:r>
      <w:r>
        <w:rPr>
          <w:spacing w:val="-8"/>
        </w:rPr>
        <w:t xml:space="preserve"> </w:t>
      </w:r>
      <w:r>
        <w:t>11.</w:t>
      </w:r>
      <w:r>
        <w:rPr>
          <w:spacing w:val="-8"/>
        </w:rPr>
        <w:t xml:space="preserve"> </w:t>
      </w:r>
      <w:r>
        <w:t>День</w:t>
      </w:r>
      <w:r>
        <w:rPr>
          <w:spacing w:val="-8"/>
        </w:rPr>
        <w:t xml:space="preserve"> </w:t>
      </w:r>
      <w:r>
        <w:t>Победы</w:t>
      </w:r>
      <w:r>
        <w:rPr>
          <w:spacing w:val="-8"/>
        </w:rPr>
        <w:t xml:space="preserve"> </w:t>
      </w:r>
      <w:r>
        <w:t>(6</w:t>
      </w:r>
      <w:r>
        <w:rPr>
          <w:spacing w:val="-8"/>
        </w:rPr>
        <w:t xml:space="preserve"> </w:t>
      </w:r>
      <w:r>
        <w:t>часов) Тема «День Победы» (4 часа)</w:t>
      </w:r>
    </w:p>
    <w:p w14:paraId="4A7FCD40">
      <w:pPr>
        <w:pStyle w:val="7"/>
        <w:jc w:val="left"/>
      </w:pPr>
      <w:r>
        <w:t>Подготовка</w:t>
      </w:r>
      <w:r>
        <w:rPr>
          <w:spacing w:val="76"/>
        </w:rPr>
        <w:t xml:space="preserve"> </w:t>
      </w:r>
      <w:r>
        <w:t>программы,</w:t>
      </w:r>
      <w:r>
        <w:rPr>
          <w:spacing w:val="76"/>
        </w:rPr>
        <w:t xml:space="preserve"> </w:t>
      </w:r>
      <w:r>
        <w:t>состоящей</w:t>
      </w:r>
      <w:r>
        <w:rPr>
          <w:spacing w:val="78"/>
        </w:rPr>
        <w:t xml:space="preserve"> </w:t>
      </w:r>
      <w:r>
        <w:t>из</w:t>
      </w:r>
      <w:r>
        <w:rPr>
          <w:spacing w:val="78"/>
        </w:rPr>
        <w:t xml:space="preserve"> </w:t>
      </w:r>
      <w:r>
        <w:t>песен</w:t>
      </w:r>
      <w:r>
        <w:rPr>
          <w:spacing w:val="78"/>
        </w:rPr>
        <w:t xml:space="preserve"> </w:t>
      </w:r>
      <w:r>
        <w:t>военного</w:t>
      </w:r>
      <w:r>
        <w:rPr>
          <w:spacing w:val="77"/>
        </w:rPr>
        <w:t xml:space="preserve"> </w:t>
      </w:r>
      <w:r>
        <w:t>времени,</w:t>
      </w:r>
      <w:r>
        <w:rPr>
          <w:spacing w:val="77"/>
        </w:rPr>
        <w:t xml:space="preserve"> </w:t>
      </w:r>
      <w:r>
        <w:t>песен</w:t>
      </w:r>
      <w:r>
        <w:rPr>
          <w:spacing w:val="78"/>
        </w:rPr>
        <w:t xml:space="preserve"> </w:t>
      </w:r>
      <w:r>
        <w:t>и</w:t>
      </w:r>
      <w:r>
        <w:rPr>
          <w:spacing w:val="78"/>
        </w:rPr>
        <w:t xml:space="preserve"> </w:t>
      </w:r>
      <w:r>
        <w:t>хоров, посвящённых военной тематике.</w:t>
      </w:r>
    </w:p>
    <w:p w14:paraId="5FAC67D4">
      <w:pPr>
        <w:pStyle w:val="7"/>
        <w:ind w:left="1843" w:firstLine="0"/>
        <w:jc w:val="left"/>
      </w:pPr>
      <w:r>
        <w:t>Выбор</w:t>
      </w:r>
      <w:r>
        <w:rPr>
          <w:spacing w:val="24"/>
        </w:rPr>
        <w:t xml:space="preserve"> </w:t>
      </w:r>
      <w:r>
        <w:t>программы</w:t>
      </w:r>
      <w:r>
        <w:rPr>
          <w:spacing w:val="27"/>
        </w:rPr>
        <w:t xml:space="preserve"> </w:t>
      </w:r>
      <w:r>
        <w:t>из</w:t>
      </w:r>
      <w:r>
        <w:rPr>
          <w:spacing w:val="28"/>
        </w:rPr>
        <w:t xml:space="preserve"> </w:t>
      </w:r>
      <w:r>
        <w:t>числа</w:t>
      </w:r>
      <w:r>
        <w:rPr>
          <w:spacing w:val="27"/>
        </w:rPr>
        <w:t xml:space="preserve"> </w:t>
      </w:r>
      <w:r>
        <w:t>изученных</w:t>
      </w:r>
      <w:r>
        <w:rPr>
          <w:spacing w:val="29"/>
        </w:rPr>
        <w:t xml:space="preserve"> </w:t>
      </w:r>
      <w:r>
        <w:t>ранее</w:t>
      </w:r>
      <w:r>
        <w:rPr>
          <w:spacing w:val="27"/>
        </w:rPr>
        <w:t xml:space="preserve"> </w:t>
      </w:r>
      <w:r>
        <w:t>и</w:t>
      </w:r>
      <w:r>
        <w:rPr>
          <w:spacing w:val="34"/>
        </w:rPr>
        <w:t xml:space="preserve"> </w:t>
      </w:r>
      <w:r>
        <w:t>новых</w:t>
      </w:r>
      <w:r>
        <w:rPr>
          <w:spacing w:val="30"/>
        </w:rPr>
        <w:t xml:space="preserve"> </w:t>
      </w:r>
      <w:r>
        <w:t>музыкальных</w:t>
      </w:r>
      <w:r>
        <w:rPr>
          <w:spacing w:val="27"/>
        </w:rPr>
        <w:t xml:space="preserve"> </w:t>
      </w:r>
      <w:r>
        <w:rPr>
          <w:spacing w:val="-2"/>
        </w:rPr>
        <w:t>произведений.</w:t>
      </w:r>
    </w:p>
    <w:p w14:paraId="312FB265">
      <w:pPr>
        <w:pStyle w:val="7"/>
        <w:ind w:firstLine="0"/>
        <w:jc w:val="left"/>
      </w:pPr>
      <w:r>
        <w:t>Создание</w:t>
      </w:r>
      <w:r>
        <w:rPr>
          <w:spacing w:val="-9"/>
        </w:rPr>
        <w:t xml:space="preserve"> </w:t>
      </w:r>
      <w:r>
        <w:t>убедительной</w:t>
      </w:r>
      <w:r>
        <w:rPr>
          <w:spacing w:val="-9"/>
        </w:rPr>
        <w:t xml:space="preserve"> </w:t>
      </w:r>
      <w:r>
        <w:t>интерпретации.</w:t>
      </w:r>
      <w:r>
        <w:rPr>
          <w:spacing w:val="-9"/>
        </w:rPr>
        <w:t xml:space="preserve"> </w:t>
      </w:r>
      <w:r>
        <w:t>Совершенствование</w:t>
      </w:r>
      <w:r>
        <w:rPr>
          <w:spacing w:val="-8"/>
        </w:rPr>
        <w:t xml:space="preserve"> </w:t>
      </w:r>
      <w:r>
        <w:rPr>
          <w:spacing w:val="-2"/>
        </w:rPr>
        <w:t>исполнения.</w:t>
      </w:r>
    </w:p>
    <w:p w14:paraId="6A5B0CEF">
      <w:pPr>
        <w:pStyle w:val="7"/>
        <w:ind w:left="1843" w:firstLine="0"/>
        <w:jc w:val="left"/>
      </w:pPr>
      <w:r>
        <w:t>Тема</w:t>
      </w:r>
      <w:r>
        <w:rPr>
          <w:spacing w:val="-2"/>
        </w:rPr>
        <w:t xml:space="preserve"> </w:t>
      </w:r>
      <w:r>
        <w:t>«Репетиция»</w:t>
      </w:r>
      <w:r>
        <w:rPr>
          <w:spacing w:val="-9"/>
        </w:rPr>
        <w:t xml:space="preserve"> </w:t>
      </w:r>
      <w:r>
        <w:t>(1</w:t>
      </w:r>
      <w:r>
        <w:rPr>
          <w:spacing w:val="-2"/>
        </w:rPr>
        <w:t xml:space="preserve"> </w:t>
      </w:r>
      <w:r>
        <w:rPr>
          <w:spacing w:val="-4"/>
        </w:rPr>
        <w:t>час)</w:t>
      </w:r>
    </w:p>
    <w:p w14:paraId="682353C1">
      <w:pPr>
        <w:pStyle w:val="7"/>
        <w:ind w:left="1843" w:right="853" w:firstLine="0"/>
        <w:jc w:val="left"/>
      </w:pPr>
      <w:r>
        <w:t>Построение,</w:t>
      </w:r>
      <w:r>
        <w:rPr>
          <w:spacing w:val="-4"/>
        </w:rPr>
        <w:t xml:space="preserve"> </w:t>
      </w:r>
      <w:r>
        <w:t>выход</w:t>
      </w:r>
      <w:r>
        <w:rPr>
          <w:spacing w:val="-4"/>
        </w:rPr>
        <w:t xml:space="preserve"> </w:t>
      </w:r>
      <w:r>
        <w:t>и</w:t>
      </w:r>
      <w:r>
        <w:rPr>
          <w:spacing w:val="-2"/>
        </w:rPr>
        <w:t xml:space="preserve"> </w:t>
      </w:r>
      <w:r>
        <w:t>уход</w:t>
      </w:r>
      <w:r>
        <w:rPr>
          <w:spacing w:val="-4"/>
        </w:rPr>
        <w:t xml:space="preserve"> </w:t>
      </w:r>
      <w:r>
        <w:t>со</w:t>
      </w:r>
      <w:r>
        <w:rPr>
          <w:spacing w:val="-4"/>
        </w:rPr>
        <w:t xml:space="preserve"> </w:t>
      </w:r>
      <w:r>
        <w:t>сцены,</w:t>
      </w:r>
      <w:r>
        <w:rPr>
          <w:spacing w:val="-4"/>
        </w:rPr>
        <w:t xml:space="preserve"> </w:t>
      </w:r>
      <w:r>
        <w:t>поклон.</w:t>
      </w:r>
      <w:r>
        <w:rPr>
          <w:spacing w:val="-7"/>
        </w:rPr>
        <w:t xml:space="preserve"> </w:t>
      </w:r>
      <w:r>
        <w:t>Объявление</w:t>
      </w:r>
      <w:r>
        <w:rPr>
          <w:spacing w:val="-5"/>
        </w:rPr>
        <w:t xml:space="preserve"> </w:t>
      </w:r>
      <w:r>
        <w:t>номеров.</w:t>
      </w:r>
      <w:r>
        <w:rPr>
          <w:spacing w:val="-4"/>
        </w:rPr>
        <w:t xml:space="preserve"> </w:t>
      </w:r>
      <w:r>
        <w:t>Театрализация. Тема «Выступление» (1 час)</w:t>
      </w:r>
    </w:p>
    <w:p w14:paraId="2915986B">
      <w:pPr>
        <w:pStyle w:val="7"/>
        <w:spacing w:before="1"/>
        <w:ind w:left="1843" w:right="4887" w:firstLine="0"/>
        <w:jc w:val="left"/>
      </w:pPr>
      <w:r>
        <w:t>Участие</w:t>
      </w:r>
      <w:r>
        <w:rPr>
          <w:spacing w:val="-7"/>
        </w:rPr>
        <w:t xml:space="preserve"> </w:t>
      </w:r>
      <w:r>
        <w:t>в</w:t>
      </w:r>
      <w:r>
        <w:rPr>
          <w:spacing w:val="-7"/>
        </w:rPr>
        <w:t xml:space="preserve"> </w:t>
      </w:r>
      <w:r>
        <w:t>праздновании</w:t>
      </w:r>
      <w:r>
        <w:rPr>
          <w:spacing w:val="-6"/>
        </w:rPr>
        <w:t xml:space="preserve"> </w:t>
      </w:r>
      <w:r>
        <w:t>Дня</w:t>
      </w:r>
      <w:r>
        <w:rPr>
          <w:spacing w:val="-4"/>
        </w:rPr>
        <w:t xml:space="preserve"> </w:t>
      </w:r>
      <w:r>
        <w:t>Победы</w:t>
      </w:r>
      <w:r>
        <w:rPr>
          <w:spacing w:val="-6"/>
        </w:rPr>
        <w:t xml:space="preserve"> </w:t>
      </w:r>
      <w:r>
        <w:t>в</w:t>
      </w:r>
      <w:r>
        <w:rPr>
          <w:spacing w:val="-7"/>
        </w:rPr>
        <w:t xml:space="preserve"> </w:t>
      </w:r>
      <w:r>
        <w:t>школе. Раздел 12. Музыка театра и кино (4 часа)</w:t>
      </w:r>
      <w:r>
        <w:rPr>
          <w:spacing w:val="80"/>
        </w:rPr>
        <w:t xml:space="preserve"> </w:t>
      </w:r>
      <w:r>
        <w:t>Тема «Музыка театра и кино» (2 часа)</w:t>
      </w:r>
    </w:p>
    <w:p w14:paraId="409E8C38">
      <w:pPr>
        <w:pStyle w:val="7"/>
        <w:ind w:left="1843" w:firstLine="0"/>
        <w:jc w:val="left"/>
      </w:pPr>
      <w:r>
        <w:t>Песни</w:t>
      </w:r>
      <w:r>
        <w:rPr>
          <w:spacing w:val="-7"/>
        </w:rPr>
        <w:t xml:space="preserve"> </w:t>
      </w:r>
      <w:r>
        <w:t>из</w:t>
      </w:r>
      <w:r>
        <w:rPr>
          <w:spacing w:val="-4"/>
        </w:rPr>
        <w:t xml:space="preserve"> </w:t>
      </w:r>
      <w:r>
        <w:t>мультипликационных</w:t>
      </w:r>
      <w:r>
        <w:rPr>
          <w:spacing w:val="-5"/>
        </w:rPr>
        <w:t xml:space="preserve"> </w:t>
      </w:r>
      <w:r>
        <w:t>и</w:t>
      </w:r>
      <w:r>
        <w:rPr>
          <w:spacing w:val="-5"/>
        </w:rPr>
        <w:t xml:space="preserve"> </w:t>
      </w:r>
      <w:r>
        <w:t>художественных</w:t>
      </w:r>
      <w:r>
        <w:rPr>
          <w:spacing w:val="-3"/>
        </w:rPr>
        <w:t xml:space="preserve"> </w:t>
      </w:r>
      <w:r>
        <w:rPr>
          <w:spacing w:val="-2"/>
        </w:rPr>
        <w:t>фильмов.</w:t>
      </w:r>
    </w:p>
    <w:p w14:paraId="591DA1FB">
      <w:pPr>
        <w:pStyle w:val="7"/>
        <w:jc w:val="left"/>
      </w:pPr>
      <w:r>
        <w:t xml:space="preserve">Разучивание, анализ выразительных средств, создание сценической интерпретации, </w:t>
      </w:r>
      <w:r>
        <w:rPr>
          <w:spacing w:val="-2"/>
        </w:rPr>
        <w:t>театрализация.</w:t>
      </w:r>
    </w:p>
    <w:p w14:paraId="7343B7E7">
      <w:pPr>
        <w:pStyle w:val="7"/>
        <w:ind w:left="1843" w:firstLine="0"/>
        <w:jc w:val="left"/>
      </w:pPr>
      <w:r>
        <w:t>Тема «Посещение</w:t>
      </w:r>
      <w:r>
        <w:rPr>
          <w:spacing w:val="-3"/>
        </w:rPr>
        <w:t xml:space="preserve"> </w:t>
      </w:r>
      <w:r>
        <w:t>кинотеатра»</w:t>
      </w:r>
      <w:r>
        <w:rPr>
          <w:spacing w:val="-7"/>
        </w:rPr>
        <w:t xml:space="preserve"> </w:t>
      </w:r>
      <w:r>
        <w:t>(2</w:t>
      </w:r>
      <w:r>
        <w:rPr>
          <w:spacing w:val="-2"/>
        </w:rPr>
        <w:t xml:space="preserve"> </w:t>
      </w:r>
      <w:r>
        <w:rPr>
          <w:spacing w:val="-4"/>
        </w:rPr>
        <w:t>часа)</w:t>
      </w:r>
    </w:p>
    <w:p w14:paraId="7BA8877E">
      <w:pPr>
        <w:pStyle w:val="7"/>
        <w:spacing w:before="5"/>
        <w:ind w:left="0" w:firstLine="0"/>
        <w:jc w:val="left"/>
      </w:pPr>
    </w:p>
    <w:p w14:paraId="33E5BA31">
      <w:pPr>
        <w:pStyle w:val="3"/>
      </w:pPr>
      <w:r>
        <w:t>Рабочая</w:t>
      </w:r>
      <w:r>
        <w:rPr>
          <w:spacing w:val="-5"/>
        </w:rPr>
        <w:t xml:space="preserve"> </w:t>
      </w:r>
      <w:r>
        <w:t>программа</w:t>
      </w:r>
      <w:r>
        <w:rPr>
          <w:spacing w:val="-3"/>
        </w:rPr>
        <w:t xml:space="preserve"> </w:t>
      </w:r>
      <w:r>
        <w:t>по</w:t>
      </w:r>
      <w:r>
        <w:rPr>
          <w:spacing w:val="-2"/>
        </w:rPr>
        <w:t xml:space="preserve"> </w:t>
      </w:r>
      <w:r>
        <w:t>внеурочной</w:t>
      </w:r>
      <w:r>
        <w:rPr>
          <w:spacing w:val="-3"/>
        </w:rPr>
        <w:t xml:space="preserve"> </w:t>
      </w:r>
      <w:r>
        <w:t>деятельности</w:t>
      </w:r>
      <w:r>
        <w:rPr>
          <w:spacing w:val="-4"/>
        </w:rPr>
        <w:t xml:space="preserve"> </w:t>
      </w:r>
      <w:r>
        <w:rPr>
          <w:spacing w:val="-2"/>
        </w:rPr>
        <w:t>"Юнармеец"</w:t>
      </w:r>
    </w:p>
    <w:p w14:paraId="4F369058">
      <w:pPr>
        <w:pStyle w:val="7"/>
        <w:spacing w:line="274" w:lineRule="exact"/>
        <w:ind w:left="1843" w:firstLine="0"/>
      </w:pPr>
      <w:r>
        <w:t>Рабочая</w:t>
      </w:r>
      <w:r>
        <w:rPr>
          <w:spacing w:val="-5"/>
        </w:rPr>
        <w:t xml:space="preserve"> </w:t>
      </w:r>
      <w:r>
        <w:t>программа</w:t>
      </w:r>
      <w:r>
        <w:rPr>
          <w:spacing w:val="-3"/>
        </w:rPr>
        <w:t xml:space="preserve"> </w:t>
      </w:r>
      <w:r>
        <w:t>курса</w:t>
      </w:r>
      <w:r>
        <w:rPr>
          <w:spacing w:val="-1"/>
        </w:rPr>
        <w:t xml:space="preserve"> </w:t>
      </w:r>
      <w:r>
        <w:t>"Юнармеец"</w:t>
      </w:r>
      <w:r>
        <w:rPr>
          <w:spacing w:val="-5"/>
        </w:rPr>
        <w:t xml:space="preserve"> </w:t>
      </w:r>
      <w:r>
        <w:t>составлена</w:t>
      </w:r>
      <w:r>
        <w:rPr>
          <w:spacing w:val="-3"/>
        </w:rPr>
        <w:t xml:space="preserve"> </w:t>
      </w:r>
      <w:r>
        <w:t>в</w:t>
      </w:r>
      <w:r>
        <w:rPr>
          <w:spacing w:val="-3"/>
        </w:rPr>
        <w:t xml:space="preserve"> </w:t>
      </w:r>
      <w:r>
        <w:t>соответствии</w:t>
      </w:r>
      <w:r>
        <w:rPr>
          <w:spacing w:val="-2"/>
        </w:rPr>
        <w:t xml:space="preserve"> </w:t>
      </w:r>
      <w:r>
        <w:rPr>
          <w:spacing w:val="-5"/>
        </w:rPr>
        <w:t>с:</w:t>
      </w:r>
    </w:p>
    <w:p w14:paraId="0A30C047">
      <w:pPr>
        <w:pStyle w:val="10"/>
        <w:numPr>
          <w:ilvl w:val="0"/>
          <w:numId w:val="126"/>
        </w:numPr>
        <w:tabs>
          <w:tab w:val="left" w:pos="2038"/>
        </w:tabs>
        <w:spacing w:before="0" w:after="0" w:line="240" w:lineRule="auto"/>
        <w:ind w:left="1277" w:right="847" w:firstLine="566"/>
        <w:jc w:val="both"/>
        <w:rPr>
          <w:sz w:val="24"/>
        </w:rPr>
      </w:pPr>
      <w:r>
        <w:rPr>
          <w:sz w:val="24"/>
        </w:rPr>
        <w:t>Федеральным законом от 29.12.2012 № 273-ФЗ "Об образовании в Российской Федерации" " (далее – ФЗ "Об образовании в Российской Федерации");</w:t>
      </w:r>
    </w:p>
    <w:p w14:paraId="241AB6B7">
      <w:pPr>
        <w:pStyle w:val="10"/>
        <w:numPr>
          <w:ilvl w:val="0"/>
          <w:numId w:val="126"/>
        </w:numPr>
        <w:tabs>
          <w:tab w:val="left" w:pos="2041"/>
        </w:tabs>
        <w:spacing w:before="0" w:after="0" w:line="240" w:lineRule="auto"/>
        <w:ind w:left="1277" w:right="845" w:firstLine="566"/>
        <w:jc w:val="both"/>
        <w:rPr>
          <w:sz w:val="24"/>
        </w:rPr>
      </w:pPr>
      <w:r>
        <w:rPr>
          <w:sz w:val="24"/>
        </w:rPr>
        <w:t>Федеральным государственным образовательным стандартом основного общего образования, утв. приказом Министерства образования и науки Российской Федерации от 17.12.2010 № 1897, с изменениями, внесенными приказом Минобрнауки Российской Федерации от 31.12.2015 №1577;</w:t>
      </w:r>
    </w:p>
    <w:p w14:paraId="5131B01C">
      <w:pPr>
        <w:pStyle w:val="10"/>
        <w:numPr>
          <w:ilvl w:val="0"/>
          <w:numId w:val="126"/>
        </w:numPr>
        <w:tabs>
          <w:tab w:val="left" w:pos="2041"/>
        </w:tabs>
        <w:spacing w:before="0" w:after="0" w:line="240" w:lineRule="auto"/>
        <w:ind w:left="1277" w:right="853" w:firstLine="566"/>
        <w:jc w:val="both"/>
        <w:rPr>
          <w:sz w:val="24"/>
        </w:rPr>
      </w:pPr>
      <w:r>
        <w:rPr>
          <w:sz w:val="24"/>
        </w:rPr>
        <w:t>Письмом Минобрнауки России «Об организации внеурочной деятельности при введении ФГОС общего образования» от 12.05.2011 №03-260;</w:t>
      </w:r>
    </w:p>
    <w:p w14:paraId="76B02065">
      <w:pPr>
        <w:pStyle w:val="10"/>
        <w:numPr>
          <w:ilvl w:val="0"/>
          <w:numId w:val="126"/>
        </w:numPr>
        <w:tabs>
          <w:tab w:val="left" w:pos="2326"/>
        </w:tabs>
        <w:spacing w:before="0" w:after="0" w:line="240" w:lineRule="auto"/>
        <w:ind w:left="1277" w:right="846" w:firstLine="566"/>
        <w:jc w:val="both"/>
        <w:rPr>
          <w:sz w:val="24"/>
        </w:rPr>
      </w:pPr>
      <w:r>
        <w:rPr>
          <w:sz w:val="24"/>
        </w:rPr>
        <w:t>Уставом Всероссийского детско-юношеского военно-патриотического общественного движения «Юнармия» от 28.05.2016 г.</w:t>
      </w:r>
    </w:p>
    <w:p w14:paraId="636A28D1">
      <w:pPr>
        <w:pStyle w:val="10"/>
        <w:numPr>
          <w:ilvl w:val="0"/>
          <w:numId w:val="126"/>
        </w:numPr>
        <w:tabs>
          <w:tab w:val="left" w:pos="2050"/>
        </w:tabs>
        <w:spacing w:before="0" w:after="0" w:line="240" w:lineRule="auto"/>
        <w:ind w:left="1277" w:right="847" w:firstLine="566"/>
        <w:jc w:val="both"/>
        <w:rPr>
          <w:sz w:val="24"/>
        </w:rPr>
      </w:pPr>
      <w:r>
        <w:rPr>
          <w:sz w:val="24"/>
        </w:rPr>
        <w:t>Положением о региональных отделениях, местных отделениях Всероссийского детско- юношеского военно-патриотического общественного движения «Юнармия», утвержденное</w:t>
      </w:r>
      <w:r>
        <w:rPr>
          <w:spacing w:val="-7"/>
          <w:sz w:val="24"/>
        </w:rPr>
        <w:t xml:space="preserve"> </w:t>
      </w:r>
      <w:r>
        <w:rPr>
          <w:sz w:val="24"/>
        </w:rPr>
        <w:t>решением</w:t>
      </w:r>
      <w:r>
        <w:rPr>
          <w:spacing w:val="-7"/>
          <w:sz w:val="24"/>
        </w:rPr>
        <w:t xml:space="preserve"> </w:t>
      </w:r>
      <w:r>
        <w:rPr>
          <w:sz w:val="24"/>
        </w:rPr>
        <w:t>Главного</w:t>
      </w:r>
      <w:r>
        <w:rPr>
          <w:spacing w:val="-6"/>
          <w:sz w:val="24"/>
        </w:rPr>
        <w:t xml:space="preserve"> </w:t>
      </w:r>
      <w:r>
        <w:rPr>
          <w:sz w:val="24"/>
        </w:rPr>
        <w:t>штаба</w:t>
      </w:r>
      <w:r>
        <w:rPr>
          <w:spacing w:val="-4"/>
          <w:sz w:val="24"/>
        </w:rPr>
        <w:t xml:space="preserve"> </w:t>
      </w:r>
      <w:r>
        <w:rPr>
          <w:sz w:val="24"/>
        </w:rPr>
        <w:t>ВВПОД</w:t>
      </w:r>
      <w:r>
        <w:rPr>
          <w:spacing w:val="-2"/>
          <w:sz w:val="24"/>
        </w:rPr>
        <w:t xml:space="preserve"> </w:t>
      </w:r>
      <w:r>
        <w:rPr>
          <w:sz w:val="24"/>
        </w:rPr>
        <w:t>«Юнармия»,</w:t>
      </w:r>
      <w:r>
        <w:rPr>
          <w:spacing w:val="-4"/>
          <w:sz w:val="24"/>
        </w:rPr>
        <w:t xml:space="preserve"> </w:t>
      </w:r>
      <w:r>
        <w:rPr>
          <w:sz w:val="24"/>
        </w:rPr>
        <w:t>протокол</w:t>
      </w:r>
      <w:r>
        <w:rPr>
          <w:spacing w:val="-6"/>
          <w:sz w:val="24"/>
        </w:rPr>
        <w:t xml:space="preserve"> </w:t>
      </w:r>
      <w:r>
        <w:rPr>
          <w:sz w:val="24"/>
        </w:rPr>
        <w:t>№</w:t>
      </w:r>
      <w:r>
        <w:rPr>
          <w:spacing w:val="-7"/>
          <w:sz w:val="24"/>
        </w:rPr>
        <w:t xml:space="preserve"> </w:t>
      </w:r>
      <w:r>
        <w:rPr>
          <w:sz w:val="24"/>
        </w:rPr>
        <w:t>4</w:t>
      </w:r>
      <w:r>
        <w:rPr>
          <w:spacing w:val="-6"/>
          <w:sz w:val="24"/>
        </w:rPr>
        <w:t xml:space="preserve"> </w:t>
      </w:r>
      <w:r>
        <w:rPr>
          <w:sz w:val="24"/>
        </w:rPr>
        <w:t>от</w:t>
      </w:r>
      <w:r>
        <w:rPr>
          <w:spacing w:val="-5"/>
          <w:sz w:val="24"/>
        </w:rPr>
        <w:t xml:space="preserve"> </w:t>
      </w:r>
      <w:r>
        <w:rPr>
          <w:sz w:val="24"/>
        </w:rPr>
        <w:t xml:space="preserve">26.01.2017 </w:t>
      </w:r>
      <w:r>
        <w:rPr>
          <w:spacing w:val="-6"/>
          <w:sz w:val="24"/>
        </w:rPr>
        <w:t>г.</w:t>
      </w:r>
    </w:p>
    <w:p w14:paraId="3EB788C7">
      <w:pPr>
        <w:pStyle w:val="7"/>
        <w:spacing w:before="1"/>
        <w:ind w:left="1843" w:firstLine="0"/>
      </w:pPr>
      <w:r>
        <w:t>Актуальность</w:t>
      </w:r>
      <w:r>
        <w:rPr>
          <w:spacing w:val="-5"/>
        </w:rPr>
        <w:t xml:space="preserve"> </w:t>
      </w:r>
      <w:r>
        <w:t>реализации</w:t>
      </w:r>
      <w:r>
        <w:rPr>
          <w:spacing w:val="-5"/>
        </w:rPr>
        <w:t xml:space="preserve"> </w:t>
      </w:r>
      <w:r>
        <w:rPr>
          <w:spacing w:val="-2"/>
        </w:rPr>
        <w:t>программы</w:t>
      </w:r>
    </w:p>
    <w:p w14:paraId="144C4C4B">
      <w:pPr>
        <w:pStyle w:val="7"/>
        <w:ind w:right="847"/>
      </w:pPr>
      <w:r>
        <w:t>Жизнь общества сегодня ставит серьезнейшие задачи в области воспитания и обучения нового поколения. Государству нужны здоровые, мужественные, смелые, инициативные, дисциплинированные, грамотные люди, которые были бы готовы учиться, работать на его благо и, в случае необходимости, встать на его защиту. В работе школы одной из главных задач является воспитание подрастающего поколения. Важнейшая составляющая</w:t>
      </w:r>
      <w:r>
        <w:rPr>
          <w:spacing w:val="-15"/>
        </w:rPr>
        <w:t xml:space="preserve"> </w:t>
      </w:r>
      <w:r>
        <w:t>процесса</w:t>
      </w:r>
      <w:r>
        <w:rPr>
          <w:spacing w:val="-15"/>
        </w:rPr>
        <w:t xml:space="preserve"> </w:t>
      </w:r>
      <w:r>
        <w:t>воспитания</w:t>
      </w:r>
      <w:r>
        <w:rPr>
          <w:spacing w:val="-15"/>
        </w:rPr>
        <w:t xml:space="preserve"> </w:t>
      </w:r>
      <w:r>
        <w:t>–</w:t>
      </w:r>
      <w:r>
        <w:rPr>
          <w:spacing w:val="-15"/>
        </w:rPr>
        <w:t xml:space="preserve"> </w:t>
      </w:r>
      <w:r>
        <w:t>формирование</w:t>
      </w:r>
      <w:r>
        <w:rPr>
          <w:spacing w:val="-15"/>
        </w:rPr>
        <w:t xml:space="preserve"> </w:t>
      </w:r>
      <w:r>
        <w:t>и</w:t>
      </w:r>
      <w:r>
        <w:rPr>
          <w:spacing w:val="-15"/>
        </w:rPr>
        <w:t xml:space="preserve"> </w:t>
      </w:r>
      <w:r>
        <w:t>развитие</w:t>
      </w:r>
      <w:r>
        <w:rPr>
          <w:spacing w:val="-15"/>
        </w:rPr>
        <w:t xml:space="preserve"> </w:t>
      </w:r>
      <w:r>
        <w:t>патриотических</w:t>
      </w:r>
      <w:r>
        <w:rPr>
          <w:spacing w:val="-15"/>
        </w:rPr>
        <w:t xml:space="preserve"> </w:t>
      </w:r>
      <w:r>
        <w:t>чувств.</w:t>
      </w:r>
      <w:r>
        <w:rPr>
          <w:spacing w:val="-15"/>
        </w:rPr>
        <w:t xml:space="preserve"> </w:t>
      </w:r>
      <w:r>
        <w:t xml:space="preserve">Без наличия этого компонента нельзя говорить о воспитании по-настоящему гармоничной </w:t>
      </w:r>
      <w:r>
        <w:rPr>
          <w:spacing w:val="-2"/>
        </w:rPr>
        <w:t>личности.</w:t>
      </w:r>
    </w:p>
    <w:p w14:paraId="22934FE6">
      <w:pPr>
        <w:pStyle w:val="7"/>
        <w:spacing w:before="1"/>
        <w:ind w:right="846"/>
      </w:pPr>
      <w:r>
        <w:t>Военно-патриотическое воспитание – образовательная технология двойного назначения, поскольку всеми доступными формами вооружает юного гражданина важнейшими морально-психологическими качествами, необходимыми как будущему защитнику Родины, так и вполне мирному человеку. Ведь смелость, твердость характера, физическая выносливость необходимы как защитнику Родины, так и врачу, инженеру.</w:t>
      </w:r>
    </w:p>
    <w:p w14:paraId="76C8DFAA">
      <w:pPr>
        <w:pStyle w:val="7"/>
        <w:spacing w:after="0"/>
        <w:sectPr>
          <w:pgSz w:w="11910" w:h="16840"/>
          <w:pgMar w:top="920" w:right="0" w:bottom="280" w:left="425" w:header="736" w:footer="0" w:gutter="0"/>
          <w:cols w:space="720" w:num="1"/>
        </w:sectPr>
      </w:pPr>
    </w:p>
    <w:p w14:paraId="76D26AD1">
      <w:pPr>
        <w:pStyle w:val="7"/>
        <w:spacing w:before="189"/>
        <w:ind w:right="848"/>
      </w:pPr>
      <w:r>
        <w:t>Становлению демократического государства в России, её развитие на основе традиций отечественной духовности, нравственности, государственности способствует правильно организованное военно-патриотическое воспитание, которое включает в себя обучение и воспитание в их неразрывном единстве. От его успешности во многом зависит построение правового государства и гражданского общества в России. Одним из главных целей стандартов «нового поколения» является воспитание патриота, носителя ценностей гражданского общества, осознающего свою сопричастность к судьбам Родины.</w:t>
      </w:r>
    </w:p>
    <w:p w14:paraId="24B0BF87">
      <w:pPr>
        <w:pStyle w:val="7"/>
        <w:ind w:right="844"/>
      </w:pPr>
      <w:r>
        <w:t>Актуальность программы</w:t>
      </w:r>
      <w:r>
        <w:rPr>
          <w:spacing w:val="-1"/>
        </w:rPr>
        <w:t xml:space="preserve"> </w:t>
      </w:r>
      <w:r>
        <w:t>курса</w:t>
      </w:r>
      <w:r>
        <w:rPr>
          <w:spacing w:val="-2"/>
        </w:rPr>
        <w:t xml:space="preserve"> </w:t>
      </w:r>
      <w:r>
        <w:t>внеурочной деятельности «Юнармия»</w:t>
      </w:r>
      <w:r>
        <w:rPr>
          <w:spacing w:val="-6"/>
        </w:rPr>
        <w:t xml:space="preserve"> </w:t>
      </w:r>
      <w:r>
        <w:t>заключается</w:t>
      </w:r>
      <w:r>
        <w:rPr>
          <w:spacing w:val="-1"/>
        </w:rPr>
        <w:t xml:space="preserve"> </w:t>
      </w:r>
      <w:r>
        <w:t>в необходимости реализации основной цели ВВПОД «Юнармия» - развитие и поддержка инициативы в освоении истории отечественного воинского искусства, вооружения и воинских традиций, освоения воинских профессий, подготовки обучающихся к службе в рядах вооруженных сил.</w:t>
      </w:r>
    </w:p>
    <w:p w14:paraId="3074FF2F">
      <w:pPr>
        <w:pStyle w:val="7"/>
        <w:ind w:right="855"/>
      </w:pPr>
      <w:r>
        <w:t>Цель программы: создание условий для воспитания человека с активной жизненной позицией, патриота своей Родины, готового к службе в рядах вооруженных сил.</w:t>
      </w:r>
    </w:p>
    <w:p w14:paraId="0E74E8D6">
      <w:pPr>
        <w:pStyle w:val="7"/>
        <w:spacing w:before="1"/>
        <w:ind w:left="1843" w:firstLine="0"/>
        <w:jc w:val="left"/>
      </w:pPr>
      <w:r>
        <w:rPr>
          <w:spacing w:val="-2"/>
        </w:rPr>
        <w:t>Задачи:</w:t>
      </w:r>
    </w:p>
    <w:p w14:paraId="5E7D4E9F">
      <w:pPr>
        <w:pStyle w:val="7"/>
        <w:ind w:left="1843" w:firstLine="0"/>
        <w:jc w:val="left"/>
      </w:pPr>
      <w:r>
        <w:rPr>
          <w:spacing w:val="-2"/>
        </w:rPr>
        <w:t>обучающие:</w:t>
      </w:r>
    </w:p>
    <w:p w14:paraId="292A2293">
      <w:pPr>
        <w:pStyle w:val="10"/>
        <w:numPr>
          <w:ilvl w:val="0"/>
          <w:numId w:val="126"/>
        </w:numPr>
        <w:tabs>
          <w:tab w:val="left" w:pos="1981"/>
        </w:tabs>
        <w:spacing w:before="0" w:after="0" w:line="240" w:lineRule="auto"/>
        <w:ind w:left="1981" w:right="0" w:hanging="138"/>
        <w:jc w:val="left"/>
        <w:rPr>
          <w:sz w:val="24"/>
        </w:rPr>
      </w:pPr>
      <w:r>
        <w:rPr>
          <w:sz w:val="24"/>
        </w:rPr>
        <w:t>знакомство</w:t>
      </w:r>
      <w:r>
        <w:rPr>
          <w:spacing w:val="-12"/>
          <w:sz w:val="24"/>
        </w:rPr>
        <w:t xml:space="preserve"> </w:t>
      </w:r>
      <w:r>
        <w:rPr>
          <w:sz w:val="24"/>
        </w:rPr>
        <w:t>с</w:t>
      </w:r>
      <w:r>
        <w:rPr>
          <w:spacing w:val="-12"/>
          <w:sz w:val="24"/>
        </w:rPr>
        <w:t xml:space="preserve"> </w:t>
      </w:r>
      <w:r>
        <w:rPr>
          <w:sz w:val="24"/>
        </w:rPr>
        <w:t>историей</w:t>
      </w:r>
      <w:r>
        <w:rPr>
          <w:spacing w:val="-12"/>
          <w:sz w:val="24"/>
        </w:rPr>
        <w:t xml:space="preserve"> </w:t>
      </w:r>
      <w:r>
        <w:rPr>
          <w:sz w:val="24"/>
        </w:rPr>
        <w:t>Вооруженных</w:t>
      </w:r>
      <w:r>
        <w:rPr>
          <w:spacing w:val="-11"/>
          <w:sz w:val="24"/>
        </w:rPr>
        <w:t xml:space="preserve"> </w:t>
      </w:r>
      <w:r>
        <w:rPr>
          <w:sz w:val="24"/>
        </w:rPr>
        <w:t>Сил</w:t>
      </w:r>
      <w:r>
        <w:rPr>
          <w:spacing w:val="-11"/>
          <w:sz w:val="24"/>
        </w:rPr>
        <w:t xml:space="preserve"> </w:t>
      </w:r>
      <w:r>
        <w:rPr>
          <w:spacing w:val="-5"/>
          <w:sz w:val="24"/>
        </w:rPr>
        <w:t>РФ;</w:t>
      </w:r>
    </w:p>
    <w:p w14:paraId="2EB166BB">
      <w:pPr>
        <w:pStyle w:val="10"/>
        <w:numPr>
          <w:ilvl w:val="0"/>
          <w:numId w:val="126"/>
        </w:numPr>
        <w:tabs>
          <w:tab w:val="left" w:pos="1981"/>
        </w:tabs>
        <w:spacing w:before="0" w:after="0" w:line="240" w:lineRule="auto"/>
        <w:ind w:left="1981" w:right="0" w:hanging="138"/>
        <w:jc w:val="left"/>
        <w:rPr>
          <w:sz w:val="24"/>
        </w:rPr>
      </w:pPr>
      <w:r>
        <w:rPr>
          <w:sz w:val="24"/>
        </w:rPr>
        <w:t>знакомство</w:t>
      </w:r>
      <w:r>
        <w:rPr>
          <w:spacing w:val="-11"/>
          <w:sz w:val="24"/>
        </w:rPr>
        <w:t xml:space="preserve"> </w:t>
      </w:r>
      <w:r>
        <w:rPr>
          <w:sz w:val="24"/>
        </w:rPr>
        <w:t>с</w:t>
      </w:r>
      <w:r>
        <w:rPr>
          <w:spacing w:val="-12"/>
          <w:sz w:val="24"/>
        </w:rPr>
        <w:t xml:space="preserve"> </w:t>
      </w:r>
      <w:r>
        <w:rPr>
          <w:sz w:val="24"/>
        </w:rPr>
        <w:t>символами</w:t>
      </w:r>
      <w:r>
        <w:rPr>
          <w:spacing w:val="-11"/>
          <w:sz w:val="24"/>
        </w:rPr>
        <w:t xml:space="preserve"> </w:t>
      </w:r>
      <w:r>
        <w:rPr>
          <w:sz w:val="24"/>
        </w:rPr>
        <w:t>воинской</w:t>
      </w:r>
      <w:r>
        <w:rPr>
          <w:spacing w:val="-11"/>
          <w:sz w:val="24"/>
        </w:rPr>
        <w:t xml:space="preserve"> </w:t>
      </w:r>
      <w:r>
        <w:rPr>
          <w:sz w:val="24"/>
        </w:rPr>
        <w:t>славы,</w:t>
      </w:r>
      <w:r>
        <w:rPr>
          <w:spacing w:val="-11"/>
          <w:sz w:val="24"/>
        </w:rPr>
        <w:t xml:space="preserve"> </w:t>
      </w:r>
      <w:r>
        <w:rPr>
          <w:sz w:val="24"/>
        </w:rPr>
        <w:t>боевым</w:t>
      </w:r>
      <w:r>
        <w:rPr>
          <w:spacing w:val="-12"/>
          <w:sz w:val="24"/>
        </w:rPr>
        <w:t xml:space="preserve"> </w:t>
      </w:r>
      <w:r>
        <w:rPr>
          <w:spacing w:val="-2"/>
          <w:sz w:val="24"/>
        </w:rPr>
        <w:t>знаменем;</w:t>
      </w:r>
    </w:p>
    <w:p w14:paraId="5A1163F0">
      <w:pPr>
        <w:pStyle w:val="10"/>
        <w:numPr>
          <w:ilvl w:val="0"/>
          <w:numId w:val="126"/>
        </w:numPr>
        <w:tabs>
          <w:tab w:val="left" w:pos="1981"/>
        </w:tabs>
        <w:spacing w:before="0" w:after="0" w:line="240" w:lineRule="auto"/>
        <w:ind w:left="1981" w:right="0" w:hanging="138"/>
        <w:jc w:val="left"/>
        <w:rPr>
          <w:sz w:val="24"/>
        </w:rPr>
      </w:pPr>
      <w:r>
        <w:rPr>
          <w:sz w:val="24"/>
        </w:rPr>
        <w:t>знакомство</w:t>
      </w:r>
      <w:r>
        <w:rPr>
          <w:spacing w:val="-12"/>
          <w:sz w:val="24"/>
        </w:rPr>
        <w:t xml:space="preserve"> </w:t>
      </w:r>
      <w:r>
        <w:rPr>
          <w:sz w:val="24"/>
        </w:rPr>
        <w:t>с</w:t>
      </w:r>
      <w:r>
        <w:rPr>
          <w:spacing w:val="-12"/>
          <w:sz w:val="24"/>
        </w:rPr>
        <w:t xml:space="preserve"> </w:t>
      </w:r>
      <w:r>
        <w:rPr>
          <w:sz w:val="24"/>
        </w:rPr>
        <w:t>историей</w:t>
      </w:r>
      <w:r>
        <w:rPr>
          <w:spacing w:val="-12"/>
          <w:sz w:val="24"/>
        </w:rPr>
        <w:t xml:space="preserve"> </w:t>
      </w:r>
      <w:r>
        <w:rPr>
          <w:sz w:val="24"/>
        </w:rPr>
        <w:t>юнармейского</w:t>
      </w:r>
      <w:r>
        <w:rPr>
          <w:spacing w:val="-11"/>
          <w:sz w:val="24"/>
        </w:rPr>
        <w:t xml:space="preserve"> </w:t>
      </w:r>
      <w:r>
        <w:rPr>
          <w:sz w:val="24"/>
        </w:rPr>
        <w:t>движения</w:t>
      </w:r>
      <w:r>
        <w:rPr>
          <w:spacing w:val="-12"/>
          <w:sz w:val="24"/>
        </w:rPr>
        <w:t xml:space="preserve"> </w:t>
      </w:r>
      <w:r>
        <w:rPr>
          <w:sz w:val="24"/>
        </w:rPr>
        <w:t>в</w:t>
      </w:r>
      <w:r>
        <w:rPr>
          <w:spacing w:val="-12"/>
          <w:sz w:val="24"/>
        </w:rPr>
        <w:t xml:space="preserve"> </w:t>
      </w:r>
      <w:r>
        <w:rPr>
          <w:spacing w:val="-2"/>
          <w:sz w:val="24"/>
        </w:rPr>
        <w:t>России;</w:t>
      </w:r>
    </w:p>
    <w:p w14:paraId="321B20C9">
      <w:pPr>
        <w:pStyle w:val="10"/>
        <w:numPr>
          <w:ilvl w:val="0"/>
          <w:numId w:val="126"/>
        </w:numPr>
        <w:tabs>
          <w:tab w:val="left" w:pos="2010"/>
        </w:tabs>
        <w:spacing w:before="0" w:after="0" w:line="240" w:lineRule="auto"/>
        <w:ind w:left="1277" w:right="846" w:firstLine="566"/>
        <w:jc w:val="left"/>
        <w:rPr>
          <w:sz w:val="24"/>
        </w:rPr>
      </w:pPr>
      <w:r>
        <w:rPr>
          <w:sz w:val="24"/>
        </w:rPr>
        <w:t xml:space="preserve">овладение приемами первой медицинской помощи и выживания в экстремальной </w:t>
      </w:r>
      <w:r>
        <w:rPr>
          <w:spacing w:val="-2"/>
          <w:sz w:val="24"/>
        </w:rPr>
        <w:t>ситуации;</w:t>
      </w:r>
    </w:p>
    <w:p w14:paraId="7B3E475E">
      <w:pPr>
        <w:pStyle w:val="10"/>
        <w:numPr>
          <w:ilvl w:val="0"/>
          <w:numId w:val="126"/>
        </w:numPr>
        <w:tabs>
          <w:tab w:val="left" w:pos="1981"/>
        </w:tabs>
        <w:spacing w:before="0" w:after="0" w:line="240" w:lineRule="auto"/>
        <w:ind w:left="1981" w:right="0" w:hanging="138"/>
        <w:jc w:val="left"/>
        <w:rPr>
          <w:sz w:val="24"/>
        </w:rPr>
      </w:pPr>
      <w:r>
        <w:rPr>
          <w:spacing w:val="-2"/>
          <w:sz w:val="24"/>
        </w:rPr>
        <w:t>формирование</w:t>
      </w:r>
      <w:r>
        <w:rPr>
          <w:spacing w:val="2"/>
          <w:sz w:val="24"/>
        </w:rPr>
        <w:t xml:space="preserve"> </w:t>
      </w:r>
      <w:r>
        <w:rPr>
          <w:spacing w:val="-2"/>
          <w:sz w:val="24"/>
        </w:rPr>
        <w:t>навыка</w:t>
      </w:r>
      <w:r>
        <w:rPr>
          <w:spacing w:val="2"/>
          <w:sz w:val="24"/>
        </w:rPr>
        <w:t xml:space="preserve"> </w:t>
      </w:r>
      <w:r>
        <w:rPr>
          <w:spacing w:val="-2"/>
          <w:sz w:val="24"/>
        </w:rPr>
        <w:t>использования</w:t>
      </w:r>
      <w:r>
        <w:rPr>
          <w:spacing w:val="3"/>
          <w:sz w:val="24"/>
        </w:rPr>
        <w:t xml:space="preserve"> </w:t>
      </w:r>
      <w:r>
        <w:rPr>
          <w:spacing w:val="-2"/>
          <w:sz w:val="24"/>
        </w:rPr>
        <w:t>стрелкового</w:t>
      </w:r>
      <w:r>
        <w:rPr>
          <w:spacing w:val="3"/>
          <w:sz w:val="24"/>
        </w:rPr>
        <w:t xml:space="preserve"> </w:t>
      </w:r>
      <w:r>
        <w:rPr>
          <w:spacing w:val="-2"/>
          <w:sz w:val="24"/>
        </w:rPr>
        <w:t>оружия;</w:t>
      </w:r>
    </w:p>
    <w:p w14:paraId="7E26D5F7">
      <w:pPr>
        <w:pStyle w:val="10"/>
        <w:numPr>
          <w:ilvl w:val="0"/>
          <w:numId w:val="126"/>
        </w:numPr>
        <w:tabs>
          <w:tab w:val="left" w:pos="1981"/>
        </w:tabs>
        <w:spacing w:before="0" w:after="0" w:line="240" w:lineRule="auto"/>
        <w:ind w:left="1843" w:right="2903" w:firstLine="0"/>
        <w:jc w:val="left"/>
        <w:rPr>
          <w:sz w:val="24"/>
        </w:rPr>
      </w:pPr>
      <w:r>
        <w:rPr>
          <w:sz w:val="24"/>
        </w:rPr>
        <w:t>четкое</w:t>
      </w:r>
      <w:r>
        <w:rPr>
          <w:spacing w:val="-5"/>
          <w:sz w:val="24"/>
        </w:rPr>
        <w:t xml:space="preserve"> </w:t>
      </w:r>
      <w:r>
        <w:rPr>
          <w:sz w:val="24"/>
        </w:rPr>
        <w:t>и</w:t>
      </w:r>
      <w:r>
        <w:rPr>
          <w:spacing w:val="-5"/>
          <w:sz w:val="24"/>
        </w:rPr>
        <w:t xml:space="preserve"> </w:t>
      </w:r>
      <w:r>
        <w:rPr>
          <w:sz w:val="24"/>
        </w:rPr>
        <w:t>правильное</w:t>
      </w:r>
      <w:r>
        <w:rPr>
          <w:spacing w:val="-5"/>
          <w:sz w:val="24"/>
        </w:rPr>
        <w:t xml:space="preserve"> </w:t>
      </w:r>
      <w:r>
        <w:rPr>
          <w:sz w:val="24"/>
        </w:rPr>
        <w:t>выполнение</w:t>
      </w:r>
      <w:r>
        <w:rPr>
          <w:spacing w:val="-5"/>
          <w:sz w:val="24"/>
        </w:rPr>
        <w:t xml:space="preserve"> </w:t>
      </w:r>
      <w:r>
        <w:rPr>
          <w:sz w:val="24"/>
        </w:rPr>
        <w:t>строевых</w:t>
      </w:r>
      <w:r>
        <w:rPr>
          <w:spacing w:val="-5"/>
          <w:sz w:val="24"/>
        </w:rPr>
        <w:t xml:space="preserve"> </w:t>
      </w:r>
      <w:r>
        <w:rPr>
          <w:sz w:val="24"/>
        </w:rPr>
        <w:t>приемов</w:t>
      </w:r>
      <w:r>
        <w:rPr>
          <w:spacing w:val="-5"/>
          <w:sz w:val="24"/>
        </w:rPr>
        <w:t xml:space="preserve"> </w:t>
      </w:r>
      <w:r>
        <w:rPr>
          <w:sz w:val="24"/>
        </w:rPr>
        <w:t>и</w:t>
      </w:r>
      <w:r>
        <w:rPr>
          <w:spacing w:val="-5"/>
          <w:sz w:val="24"/>
        </w:rPr>
        <w:t xml:space="preserve"> </w:t>
      </w:r>
      <w:r>
        <w:rPr>
          <w:sz w:val="24"/>
        </w:rPr>
        <w:t xml:space="preserve">действий. </w:t>
      </w:r>
      <w:r>
        <w:rPr>
          <w:spacing w:val="-2"/>
          <w:sz w:val="24"/>
        </w:rPr>
        <w:t>развивающие:</w:t>
      </w:r>
    </w:p>
    <w:p w14:paraId="79A1D613">
      <w:pPr>
        <w:pStyle w:val="10"/>
        <w:numPr>
          <w:ilvl w:val="0"/>
          <w:numId w:val="126"/>
        </w:numPr>
        <w:tabs>
          <w:tab w:val="left" w:pos="1981"/>
        </w:tabs>
        <w:spacing w:before="0" w:after="0" w:line="240" w:lineRule="auto"/>
        <w:ind w:left="1843" w:right="2801" w:firstLine="0"/>
        <w:jc w:val="left"/>
        <w:rPr>
          <w:sz w:val="24"/>
        </w:rPr>
      </w:pPr>
      <w:r>
        <w:rPr>
          <w:sz w:val="24"/>
        </w:rPr>
        <w:t>развитие</w:t>
      </w:r>
      <w:r>
        <w:rPr>
          <w:spacing w:val="-8"/>
          <w:sz w:val="24"/>
        </w:rPr>
        <w:t xml:space="preserve"> </w:t>
      </w:r>
      <w:r>
        <w:rPr>
          <w:sz w:val="24"/>
        </w:rPr>
        <w:t>выносливости,</w:t>
      </w:r>
      <w:r>
        <w:rPr>
          <w:spacing w:val="-7"/>
          <w:sz w:val="24"/>
        </w:rPr>
        <w:t xml:space="preserve"> </w:t>
      </w:r>
      <w:r>
        <w:rPr>
          <w:sz w:val="24"/>
        </w:rPr>
        <w:t>ловкости,</w:t>
      </w:r>
      <w:r>
        <w:rPr>
          <w:spacing w:val="-7"/>
          <w:sz w:val="24"/>
        </w:rPr>
        <w:t xml:space="preserve"> </w:t>
      </w:r>
      <w:r>
        <w:rPr>
          <w:sz w:val="24"/>
        </w:rPr>
        <w:t>физической</w:t>
      </w:r>
      <w:r>
        <w:rPr>
          <w:spacing w:val="-7"/>
          <w:sz w:val="24"/>
        </w:rPr>
        <w:t xml:space="preserve"> </w:t>
      </w:r>
      <w:r>
        <w:rPr>
          <w:sz w:val="24"/>
        </w:rPr>
        <w:t>силы</w:t>
      </w:r>
      <w:r>
        <w:rPr>
          <w:spacing w:val="-7"/>
          <w:sz w:val="24"/>
        </w:rPr>
        <w:t xml:space="preserve"> </w:t>
      </w:r>
      <w:r>
        <w:rPr>
          <w:sz w:val="24"/>
        </w:rPr>
        <w:t>юнармейцев через занятия военно-прикладным многоборьем;</w:t>
      </w:r>
    </w:p>
    <w:p w14:paraId="6DDFAE26">
      <w:pPr>
        <w:pStyle w:val="10"/>
        <w:numPr>
          <w:ilvl w:val="0"/>
          <w:numId w:val="126"/>
        </w:numPr>
        <w:tabs>
          <w:tab w:val="left" w:pos="2065"/>
        </w:tabs>
        <w:spacing w:before="1" w:after="0" w:line="240" w:lineRule="auto"/>
        <w:ind w:left="1277" w:right="854" w:firstLine="566"/>
        <w:jc w:val="left"/>
        <w:rPr>
          <w:sz w:val="24"/>
        </w:rPr>
      </w:pPr>
      <w:r>
        <w:rPr>
          <w:sz w:val="24"/>
        </w:rPr>
        <w:t>развитие</w:t>
      </w:r>
      <w:r>
        <w:rPr>
          <w:spacing w:val="40"/>
          <w:sz w:val="24"/>
        </w:rPr>
        <w:t xml:space="preserve"> </w:t>
      </w:r>
      <w:r>
        <w:rPr>
          <w:sz w:val="24"/>
        </w:rPr>
        <w:t>аккуратности,</w:t>
      </w:r>
      <w:r>
        <w:rPr>
          <w:spacing w:val="40"/>
          <w:sz w:val="24"/>
        </w:rPr>
        <w:t xml:space="preserve"> </w:t>
      </w:r>
      <w:r>
        <w:rPr>
          <w:sz w:val="24"/>
        </w:rPr>
        <w:t>чистоплотности,</w:t>
      </w:r>
      <w:r>
        <w:rPr>
          <w:spacing w:val="40"/>
          <w:sz w:val="24"/>
        </w:rPr>
        <w:t xml:space="preserve"> </w:t>
      </w:r>
      <w:r>
        <w:rPr>
          <w:sz w:val="24"/>
        </w:rPr>
        <w:t>дисциплинированности,</w:t>
      </w:r>
      <w:r>
        <w:rPr>
          <w:spacing w:val="40"/>
          <w:sz w:val="24"/>
        </w:rPr>
        <w:t xml:space="preserve"> </w:t>
      </w:r>
      <w:r>
        <w:rPr>
          <w:sz w:val="24"/>
        </w:rPr>
        <w:t>умения</w:t>
      </w:r>
      <w:r>
        <w:rPr>
          <w:spacing w:val="40"/>
          <w:sz w:val="24"/>
        </w:rPr>
        <w:t xml:space="preserve"> </w:t>
      </w:r>
      <w:r>
        <w:rPr>
          <w:sz w:val="24"/>
        </w:rPr>
        <w:t>четко следовать инструкциям.</w:t>
      </w:r>
    </w:p>
    <w:p w14:paraId="45E79359">
      <w:pPr>
        <w:pStyle w:val="7"/>
        <w:ind w:left="1843" w:firstLine="0"/>
        <w:jc w:val="left"/>
      </w:pPr>
      <w:r>
        <w:rPr>
          <w:spacing w:val="-2"/>
        </w:rPr>
        <w:t>воспитательные:</w:t>
      </w:r>
    </w:p>
    <w:p w14:paraId="748845E0">
      <w:pPr>
        <w:pStyle w:val="10"/>
        <w:numPr>
          <w:ilvl w:val="0"/>
          <w:numId w:val="126"/>
        </w:numPr>
        <w:tabs>
          <w:tab w:val="left" w:pos="1981"/>
        </w:tabs>
        <w:spacing w:before="0" w:after="0" w:line="240" w:lineRule="auto"/>
        <w:ind w:left="1981" w:right="0" w:hanging="138"/>
        <w:jc w:val="left"/>
        <w:rPr>
          <w:sz w:val="24"/>
        </w:rPr>
      </w:pPr>
      <w:r>
        <w:rPr>
          <w:spacing w:val="-2"/>
          <w:sz w:val="24"/>
        </w:rPr>
        <w:t>воспитание</w:t>
      </w:r>
      <w:r>
        <w:rPr>
          <w:spacing w:val="2"/>
          <w:sz w:val="24"/>
        </w:rPr>
        <w:t xml:space="preserve"> </w:t>
      </w:r>
      <w:r>
        <w:rPr>
          <w:spacing w:val="-2"/>
          <w:sz w:val="24"/>
        </w:rPr>
        <w:t>патриотизма;</w:t>
      </w:r>
    </w:p>
    <w:p w14:paraId="39C5AAA1">
      <w:pPr>
        <w:pStyle w:val="10"/>
        <w:numPr>
          <w:ilvl w:val="0"/>
          <w:numId w:val="126"/>
        </w:numPr>
        <w:tabs>
          <w:tab w:val="left" w:pos="1998"/>
        </w:tabs>
        <w:spacing w:before="0" w:after="0" w:line="240" w:lineRule="auto"/>
        <w:ind w:left="1277" w:right="848" w:firstLine="566"/>
        <w:jc w:val="both"/>
        <w:rPr>
          <w:sz w:val="24"/>
        </w:rPr>
      </w:pPr>
      <w:r>
        <w:rPr>
          <w:sz w:val="24"/>
        </w:rPr>
        <w:t>воспитание чувства глубокой ответственности за выполнение требований присяги, верности</w:t>
      </w:r>
      <w:r>
        <w:rPr>
          <w:spacing w:val="-1"/>
          <w:sz w:val="24"/>
        </w:rPr>
        <w:t xml:space="preserve"> </w:t>
      </w:r>
      <w:r>
        <w:rPr>
          <w:sz w:val="24"/>
        </w:rPr>
        <w:t>воинскому</w:t>
      </w:r>
      <w:r>
        <w:rPr>
          <w:spacing w:val="-7"/>
          <w:sz w:val="24"/>
        </w:rPr>
        <w:t xml:space="preserve"> </w:t>
      </w:r>
      <w:r>
        <w:rPr>
          <w:sz w:val="24"/>
        </w:rPr>
        <w:t>долгу,</w:t>
      </w:r>
      <w:r>
        <w:rPr>
          <w:spacing w:val="-2"/>
          <w:sz w:val="24"/>
        </w:rPr>
        <w:t xml:space="preserve"> </w:t>
      </w:r>
      <w:r>
        <w:rPr>
          <w:sz w:val="24"/>
        </w:rPr>
        <w:t>Боевому</w:t>
      </w:r>
      <w:r>
        <w:rPr>
          <w:spacing w:val="-5"/>
          <w:sz w:val="24"/>
        </w:rPr>
        <w:t xml:space="preserve"> </w:t>
      </w:r>
      <w:r>
        <w:rPr>
          <w:sz w:val="24"/>
        </w:rPr>
        <w:t>Знамени</w:t>
      </w:r>
      <w:r>
        <w:rPr>
          <w:spacing w:val="-2"/>
          <w:sz w:val="24"/>
        </w:rPr>
        <w:t xml:space="preserve"> </w:t>
      </w:r>
      <w:r>
        <w:rPr>
          <w:sz w:val="24"/>
        </w:rPr>
        <w:t>части</w:t>
      </w:r>
      <w:r>
        <w:rPr>
          <w:spacing w:val="-1"/>
          <w:sz w:val="24"/>
        </w:rPr>
        <w:t xml:space="preserve"> </w:t>
      </w:r>
      <w:r>
        <w:rPr>
          <w:sz w:val="24"/>
        </w:rPr>
        <w:t>(Флагу</w:t>
      </w:r>
      <w:r>
        <w:rPr>
          <w:spacing w:val="-7"/>
          <w:sz w:val="24"/>
        </w:rPr>
        <w:t xml:space="preserve"> </w:t>
      </w:r>
      <w:r>
        <w:rPr>
          <w:sz w:val="24"/>
        </w:rPr>
        <w:t>корабля)</w:t>
      </w:r>
      <w:r>
        <w:rPr>
          <w:spacing w:val="-2"/>
          <w:sz w:val="24"/>
        </w:rPr>
        <w:t xml:space="preserve"> </w:t>
      </w:r>
      <w:r>
        <w:rPr>
          <w:sz w:val="24"/>
        </w:rPr>
        <w:t>как</w:t>
      </w:r>
      <w:r>
        <w:rPr>
          <w:spacing w:val="-2"/>
          <w:sz w:val="24"/>
        </w:rPr>
        <w:t xml:space="preserve"> </w:t>
      </w:r>
      <w:r>
        <w:rPr>
          <w:sz w:val="24"/>
        </w:rPr>
        <w:t>символу</w:t>
      </w:r>
      <w:r>
        <w:rPr>
          <w:spacing w:val="-5"/>
          <w:sz w:val="24"/>
        </w:rPr>
        <w:t xml:space="preserve"> </w:t>
      </w:r>
      <w:r>
        <w:rPr>
          <w:sz w:val="24"/>
        </w:rPr>
        <w:t>воинской чести, доблести и славы.</w:t>
      </w:r>
    </w:p>
    <w:p w14:paraId="103EAB47">
      <w:pPr>
        <w:pStyle w:val="7"/>
        <w:ind w:left="1843" w:firstLine="0"/>
      </w:pPr>
      <w:r>
        <w:t>Педагогическая</w:t>
      </w:r>
      <w:r>
        <w:rPr>
          <w:spacing w:val="-8"/>
        </w:rPr>
        <w:t xml:space="preserve"> </w:t>
      </w:r>
      <w:r>
        <w:rPr>
          <w:spacing w:val="-2"/>
        </w:rPr>
        <w:t>целесообразность</w:t>
      </w:r>
    </w:p>
    <w:p w14:paraId="089EAA56">
      <w:pPr>
        <w:pStyle w:val="7"/>
        <w:ind w:right="844"/>
      </w:pPr>
      <w:r>
        <w:t>Программа направлена на повышение интереса обучающихся к военно- патриотической деятельности и предназначена обеспечить:</w:t>
      </w:r>
    </w:p>
    <w:p w14:paraId="4F02C251">
      <w:pPr>
        <w:pStyle w:val="10"/>
        <w:numPr>
          <w:ilvl w:val="0"/>
          <w:numId w:val="126"/>
        </w:numPr>
        <w:tabs>
          <w:tab w:val="left" w:pos="2055"/>
        </w:tabs>
        <w:spacing w:before="0" w:after="0" w:line="240" w:lineRule="auto"/>
        <w:ind w:left="1277" w:right="844" w:firstLine="566"/>
        <w:jc w:val="both"/>
        <w:rPr>
          <w:sz w:val="24"/>
        </w:rPr>
      </w:pPr>
      <w:r>
        <w:rPr>
          <w:sz w:val="24"/>
        </w:rPr>
        <w:t>участие молодежи в реализации государственной политики в области военно- патриотического и гражданского воспитания;</w:t>
      </w:r>
    </w:p>
    <w:p w14:paraId="612F90B1">
      <w:pPr>
        <w:pStyle w:val="10"/>
        <w:numPr>
          <w:ilvl w:val="0"/>
          <w:numId w:val="126"/>
        </w:numPr>
        <w:tabs>
          <w:tab w:val="left" w:pos="1981"/>
        </w:tabs>
        <w:spacing w:before="0" w:after="0" w:line="240" w:lineRule="auto"/>
        <w:ind w:left="1981" w:right="0" w:hanging="138"/>
        <w:jc w:val="both"/>
        <w:rPr>
          <w:sz w:val="24"/>
        </w:rPr>
      </w:pPr>
      <w:r>
        <w:rPr>
          <w:sz w:val="24"/>
        </w:rPr>
        <w:t>изучение</w:t>
      </w:r>
      <w:r>
        <w:rPr>
          <w:spacing w:val="-11"/>
          <w:sz w:val="24"/>
        </w:rPr>
        <w:t xml:space="preserve"> </w:t>
      </w:r>
      <w:r>
        <w:rPr>
          <w:sz w:val="24"/>
        </w:rPr>
        <w:t>истории</w:t>
      </w:r>
      <w:r>
        <w:rPr>
          <w:spacing w:val="-10"/>
          <w:sz w:val="24"/>
        </w:rPr>
        <w:t xml:space="preserve"> </w:t>
      </w:r>
      <w:r>
        <w:rPr>
          <w:sz w:val="24"/>
        </w:rPr>
        <w:t>и</w:t>
      </w:r>
      <w:r>
        <w:rPr>
          <w:spacing w:val="-12"/>
          <w:sz w:val="24"/>
        </w:rPr>
        <w:t xml:space="preserve"> </w:t>
      </w:r>
      <w:r>
        <w:rPr>
          <w:sz w:val="24"/>
        </w:rPr>
        <w:t>культуры</w:t>
      </w:r>
      <w:r>
        <w:rPr>
          <w:spacing w:val="-9"/>
          <w:sz w:val="24"/>
        </w:rPr>
        <w:t xml:space="preserve"> </w:t>
      </w:r>
      <w:r>
        <w:rPr>
          <w:sz w:val="24"/>
        </w:rPr>
        <w:t>Отечества</w:t>
      </w:r>
      <w:r>
        <w:rPr>
          <w:spacing w:val="-11"/>
          <w:sz w:val="24"/>
        </w:rPr>
        <w:t xml:space="preserve"> </w:t>
      </w:r>
      <w:r>
        <w:rPr>
          <w:sz w:val="24"/>
        </w:rPr>
        <w:t>и</w:t>
      </w:r>
      <w:r>
        <w:rPr>
          <w:spacing w:val="-9"/>
          <w:sz w:val="24"/>
        </w:rPr>
        <w:t xml:space="preserve"> </w:t>
      </w:r>
      <w:r>
        <w:rPr>
          <w:sz w:val="24"/>
        </w:rPr>
        <w:t>родного</w:t>
      </w:r>
      <w:r>
        <w:rPr>
          <w:spacing w:val="-10"/>
          <w:sz w:val="24"/>
        </w:rPr>
        <w:t xml:space="preserve"> </w:t>
      </w:r>
      <w:r>
        <w:rPr>
          <w:spacing w:val="-2"/>
          <w:sz w:val="24"/>
        </w:rPr>
        <w:t>края;</w:t>
      </w:r>
    </w:p>
    <w:p w14:paraId="5C1E7A59">
      <w:pPr>
        <w:pStyle w:val="10"/>
        <w:numPr>
          <w:ilvl w:val="0"/>
          <w:numId w:val="126"/>
        </w:numPr>
        <w:tabs>
          <w:tab w:val="left" w:pos="1981"/>
        </w:tabs>
        <w:spacing w:before="0" w:after="0" w:line="240" w:lineRule="auto"/>
        <w:ind w:left="1981" w:right="0" w:hanging="138"/>
        <w:jc w:val="both"/>
        <w:rPr>
          <w:sz w:val="24"/>
        </w:rPr>
      </w:pPr>
      <w:r>
        <w:rPr>
          <w:sz w:val="24"/>
        </w:rPr>
        <w:t>передачу</w:t>
      </w:r>
      <w:r>
        <w:rPr>
          <w:spacing w:val="-15"/>
          <w:sz w:val="24"/>
        </w:rPr>
        <w:t xml:space="preserve"> </w:t>
      </w:r>
      <w:r>
        <w:rPr>
          <w:sz w:val="24"/>
        </w:rPr>
        <w:t>и</w:t>
      </w:r>
      <w:r>
        <w:rPr>
          <w:spacing w:val="-14"/>
          <w:sz w:val="24"/>
        </w:rPr>
        <w:t xml:space="preserve"> </w:t>
      </w:r>
      <w:r>
        <w:rPr>
          <w:sz w:val="24"/>
        </w:rPr>
        <w:t>развитие</w:t>
      </w:r>
      <w:r>
        <w:rPr>
          <w:spacing w:val="-12"/>
          <w:sz w:val="24"/>
        </w:rPr>
        <w:t xml:space="preserve"> </w:t>
      </w:r>
      <w:r>
        <w:rPr>
          <w:sz w:val="24"/>
        </w:rPr>
        <w:t>лучших</w:t>
      </w:r>
      <w:r>
        <w:rPr>
          <w:spacing w:val="-11"/>
          <w:sz w:val="24"/>
        </w:rPr>
        <w:t xml:space="preserve"> </w:t>
      </w:r>
      <w:r>
        <w:rPr>
          <w:sz w:val="24"/>
        </w:rPr>
        <w:t>традиций</w:t>
      </w:r>
      <w:r>
        <w:rPr>
          <w:spacing w:val="-12"/>
          <w:sz w:val="24"/>
        </w:rPr>
        <w:t xml:space="preserve"> </w:t>
      </w:r>
      <w:r>
        <w:rPr>
          <w:sz w:val="24"/>
        </w:rPr>
        <w:t>российского</w:t>
      </w:r>
      <w:r>
        <w:rPr>
          <w:spacing w:val="-12"/>
          <w:sz w:val="24"/>
        </w:rPr>
        <w:t xml:space="preserve"> </w:t>
      </w:r>
      <w:r>
        <w:rPr>
          <w:spacing w:val="-2"/>
          <w:sz w:val="24"/>
        </w:rPr>
        <w:t>воинства;</w:t>
      </w:r>
    </w:p>
    <w:p w14:paraId="06248C4E">
      <w:pPr>
        <w:pStyle w:val="10"/>
        <w:numPr>
          <w:ilvl w:val="0"/>
          <w:numId w:val="126"/>
        </w:numPr>
        <w:tabs>
          <w:tab w:val="left" w:pos="1981"/>
        </w:tabs>
        <w:spacing w:before="0" w:after="0" w:line="240" w:lineRule="auto"/>
        <w:ind w:left="1981" w:right="0" w:hanging="138"/>
        <w:jc w:val="both"/>
        <w:rPr>
          <w:sz w:val="24"/>
        </w:rPr>
      </w:pPr>
      <w:r>
        <w:rPr>
          <w:spacing w:val="-2"/>
          <w:sz w:val="24"/>
        </w:rPr>
        <w:t>приобретение</w:t>
      </w:r>
      <w:r>
        <w:rPr>
          <w:spacing w:val="-3"/>
          <w:sz w:val="24"/>
        </w:rPr>
        <w:t xml:space="preserve"> </w:t>
      </w:r>
      <w:r>
        <w:rPr>
          <w:spacing w:val="-2"/>
          <w:sz w:val="24"/>
        </w:rPr>
        <w:t>военно-прикладных</w:t>
      </w:r>
      <w:r>
        <w:rPr>
          <w:spacing w:val="4"/>
          <w:sz w:val="24"/>
        </w:rPr>
        <w:t xml:space="preserve"> </w:t>
      </w:r>
      <w:r>
        <w:rPr>
          <w:spacing w:val="-2"/>
          <w:sz w:val="24"/>
        </w:rPr>
        <w:t>умений</w:t>
      </w:r>
      <w:r>
        <w:rPr>
          <w:spacing w:val="1"/>
          <w:sz w:val="24"/>
        </w:rPr>
        <w:t xml:space="preserve"> </w:t>
      </w:r>
      <w:r>
        <w:rPr>
          <w:spacing w:val="-2"/>
          <w:sz w:val="24"/>
        </w:rPr>
        <w:t>и</w:t>
      </w:r>
      <w:r>
        <w:rPr>
          <w:spacing w:val="1"/>
          <w:sz w:val="24"/>
        </w:rPr>
        <w:t xml:space="preserve"> </w:t>
      </w:r>
      <w:r>
        <w:rPr>
          <w:spacing w:val="-2"/>
          <w:sz w:val="24"/>
        </w:rPr>
        <w:t>навыков;</w:t>
      </w:r>
    </w:p>
    <w:p w14:paraId="0FF6E3B0">
      <w:pPr>
        <w:pStyle w:val="10"/>
        <w:numPr>
          <w:ilvl w:val="0"/>
          <w:numId w:val="126"/>
        </w:numPr>
        <w:tabs>
          <w:tab w:val="left" w:pos="2158"/>
        </w:tabs>
        <w:spacing w:before="0" w:after="0" w:line="240" w:lineRule="auto"/>
        <w:ind w:left="1277" w:right="850" w:firstLine="566"/>
        <w:jc w:val="both"/>
        <w:rPr>
          <w:sz w:val="24"/>
        </w:rPr>
      </w:pPr>
      <w:r>
        <w:rPr>
          <w:sz w:val="24"/>
        </w:rPr>
        <w:t>воспитание ответственности за порученное дело, дисциплинированности, исполнительности, готовности к действиям в экстремальных ситуациях.</w:t>
      </w:r>
    </w:p>
    <w:p w14:paraId="03B9D693">
      <w:pPr>
        <w:pStyle w:val="7"/>
        <w:spacing w:before="1"/>
        <w:ind w:left="1843" w:firstLine="0"/>
      </w:pPr>
      <w:r>
        <w:t>Место</w:t>
      </w:r>
      <w:r>
        <w:rPr>
          <w:spacing w:val="-1"/>
        </w:rPr>
        <w:t xml:space="preserve"> </w:t>
      </w:r>
      <w:r>
        <w:t>учебного</w:t>
      </w:r>
      <w:r>
        <w:rPr>
          <w:spacing w:val="-3"/>
        </w:rPr>
        <w:t xml:space="preserve"> </w:t>
      </w:r>
      <w:r>
        <w:t>курса</w:t>
      </w:r>
      <w:r>
        <w:rPr>
          <w:spacing w:val="-3"/>
        </w:rPr>
        <w:t xml:space="preserve"> </w:t>
      </w:r>
      <w:r>
        <w:t>в учебном</w:t>
      </w:r>
      <w:r>
        <w:rPr>
          <w:spacing w:val="-3"/>
        </w:rPr>
        <w:t xml:space="preserve"> </w:t>
      </w:r>
      <w:r>
        <w:rPr>
          <w:spacing w:val="-4"/>
        </w:rPr>
        <w:t>плане</w:t>
      </w:r>
    </w:p>
    <w:p w14:paraId="2AFCE6A2">
      <w:pPr>
        <w:pStyle w:val="7"/>
        <w:ind w:right="845"/>
      </w:pPr>
      <w:r>
        <w:t xml:space="preserve">Программа рассчитана на 170 часов для обучающихся 5 – 9 классов, она включает в себя проведение индивидуальных и групповых занятий спортивно-оздоровительной направленности, подготовку к проведению и участие в социально-значимых акциях, </w:t>
      </w:r>
      <w:r>
        <w:rPr>
          <w:spacing w:val="-2"/>
        </w:rPr>
        <w:t>проектах.</w:t>
      </w:r>
    </w:p>
    <w:p w14:paraId="0621C644">
      <w:pPr>
        <w:pStyle w:val="7"/>
        <w:ind w:left="1843" w:right="1163" w:firstLine="0"/>
        <w:jc w:val="left"/>
      </w:pPr>
      <w:r>
        <w:t>Объём</w:t>
      </w:r>
      <w:r>
        <w:rPr>
          <w:spacing w:val="-7"/>
        </w:rPr>
        <w:t xml:space="preserve"> </w:t>
      </w:r>
      <w:r>
        <w:t>программы</w:t>
      </w:r>
      <w:r>
        <w:rPr>
          <w:spacing w:val="-5"/>
        </w:rPr>
        <w:t xml:space="preserve"> </w:t>
      </w:r>
      <w:r>
        <w:t>102</w:t>
      </w:r>
      <w:r>
        <w:rPr>
          <w:spacing w:val="-4"/>
        </w:rPr>
        <w:t xml:space="preserve"> </w:t>
      </w:r>
      <w:r>
        <w:t>часов,</w:t>
      </w:r>
      <w:r>
        <w:rPr>
          <w:spacing w:val="-5"/>
        </w:rPr>
        <w:t xml:space="preserve"> </w:t>
      </w:r>
      <w:r>
        <w:t>которые</w:t>
      </w:r>
      <w:r>
        <w:rPr>
          <w:spacing w:val="-7"/>
        </w:rPr>
        <w:t xml:space="preserve"> </w:t>
      </w:r>
      <w:r>
        <w:t>распределяются</w:t>
      </w:r>
      <w:r>
        <w:rPr>
          <w:spacing w:val="-5"/>
        </w:rPr>
        <w:t xml:space="preserve"> </w:t>
      </w:r>
      <w:r>
        <w:t>следующим</w:t>
      </w:r>
      <w:r>
        <w:rPr>
          <w:spacing w:val="-6"/>
        </w:rPr>
        <w:t xml:space="preserve"> </w:t>
      </w:r>
      <w:r>
        <w:t>образом: 5класс – 34 часа; 6класс – 34 часа; 7 класс – 34 часа</w:t>
      </w:r>
    </w:p>
    <w:p w14:paraId="2B1D2476">
      <w:pPr>
        <w:pStyle w:val="7"/>
        <w:ind w:left="1843" w:firstLine="0"/>
        <w:jc w:val="left"/>
      </w:pPr>
      <w:r>
        <w:rPr>
          <w:spacing w:val="-2"/>
        </w:rPr>
        <w:t>Практика</w:t>
      </w:r>
    </w:p>
    <w:p w14:paraId="0C9D3CBE">
      <w:pPr>
        <w:pStyle w:val="7"/>
        <w:ind w:left="1843" w:firstLine="0"/>
        <w:jc w:val="left"/>
      </w:pPr>
      <w:r>
        <w:t>На</w:t>
      </w:r>
      <w:r>
        <w:rPr>
          <w:spacing w:val="-6"/>
        </w:rPr>
        <w:t xml:space="preserve"> </w:t>
      </w:r>
      <w:r>
        <w:t>реализацию</w:t>
      </w:r>
      <w:r>
        <w:rPr>
          <w:spacing w:val="-2"/>
        </w:rPr>
        <w:t xml:space="preserve"> </w:t>
      </w:r>
      <w:r>
        <w:t>программы</w:t>
      </w:r>
      <w:r>
        <w:rPr>
          <w:spacing w:val="-2"/>
        </w:rPr>
        <w:t xml:space="preserve"> </w:t>
      </w:r>
      <w:r>
        <w:t>отводится</w:t>
      </w:r>
      <w:r>
        <w:rPr>
          <w:spacing w:val="-2"/>
        </w:rPr>
        <w:t xml:space="preserve"> </w:t>
      </w:r>
      <w:r>
        <w:t>34</w:t>
      </w:r>
      <w:r>
        <w:rPr>
          <w:spacing w:val="-2"/>
        </w:rPr>
        <w:t xml:space="preserve"> </w:t>
      </w:r>
      <w:r>
        <w:t>часа,</w:t>
      </w:r>
      <w:r>
        <w:rPr>
          <w:spacing w:val="1"/>
        </w:rPr>
        <w:t xml:space="preserve"> </w:t>
      </w:r>
      <w:r>
        <w:t>из</w:t>
      </w:r>
      <w:r>
        <w:rPr>
          <w:spacing w:val="-2"/>
        </w:rPr>
        <w:t xml:space="preserve"> </w:t>
      </w:r>
      <w:r>
        <w:t>расчёта</w:t>
      </w:r>
      <w:r>
        <w:rPr>
          <w:spacing w:val="-2"/>
        </w:rPr>
        <w:t xml:space="preserve"> </w:t>
      </w:r>
      <w:r>
        <w:t>1</w:t>
      </w:r>
      <w:r>
        <w:rPr>
          <w:spacing w:val="-2"/>
        </w:rPr>
        <w:t xml:space="preserve"> </w:t>
      </w:r>
      <w:r>
        <w:t>час</w:t>
      </w:r>
      <w:r>
        <w:rPr>
          <w:spacing w:val="-3"/>
        </w:rPr>
        <w:t xml:space="preserve"> </w:t>
      </w:r>
      <w:r>
        <w:t>в</w:t>
      </w:r>
      <w:r>
        <w:rPr>
          <w:spacing w:val="-2"/>
        </w:rPr>
        <w:t xml:space="preserve"> неделю.</w:t>
      </w:r>
    </w:p>
    <w:p w14:paraId="67FE0036">
      <w:pPr>
        <w:pStyle w:val="7"/>
        <w:spacing w:after="0"/>
        <w:jc w:val="left"/>
        <w:sectPr>
          <w:pgSz w:w="11910" w:h="16840"/>
          <w:pgMar w:top="920" w:right="0" w:bottom="280" w:left="425" w:header="736" w:footer="0" w:gutter="0"/>
          <w:cols w:space="720" w:num="1"/>
        </w:sectPr>
      </w:pPr>
    </w:p>
    <w:p w14:paraId="6F799FC1">
      <w:pPr>
        <w:pStyle w:val="7"/>
        <w:spacing w:before="189"/>
        <w:jc w:val="left"/>
      </w:pPr>
      <w:r>
        <w:t>Рабочая</w:t>
      </w:r>
      <w:r>
        <w:rPr>
          <w:spacing w:val="-15"/>
        </w:rPr>
        <w:t xml:space="preserve"> </w:t>
      </w:r>
      <w:r>
        <w:t>программа</w:t>
      </w:r>
      <w:r>
        <w:rPr>
          <w:spacing w:val="-15"/>
        </w:rPr>
        <w:t xml:space="preserve"> </w:t>
      </w:r>
      <w:r>
        <w:t>занятий</w:t>
      </w:r>
      <w:r>
        <w:rPr>
          <w:spacing w:val="-13"/>
        </w:rPr>
        <w:t xml:space="preserve"> </w:t>
      </w:r>
      <w:r>
        <w:t>«Юнармеец»</w:t>
      </w:r>
      <w:r>
        <w:rPr>
          <w:spacing w:val="-17"/>
        </w:rPr>
        <w:t xml:space="preserve"> </w:t>
      </w:r>
      <w:r>
        <w:t>в</w:t>
      </w:r>
      <w:r>
        <w:rPr>
          <w:spacing w:val="-15"/>
        </w:rPr>
        <w:t xml:space="preserve"> </w:t>
      </w:r>
      <w:r>
        <w:t>5-7</w:t>
      </w:r>
      <w:r>
        <w:rPr>
          <w:spacing w:val="-12"/>
        </w:rPr>
        <w:t xml:space="preserve"> </w:t>
      </w:r>
      <w:r>
        <w:t>классах</w:t>
      </w:r>
      <w:r>
        <w:rPr>
          <w:spacing w:val="-13"/>
        </w:rPr>
        <w:t xml:space="preserve"> </w:t>
      </w:r>
      <w:r>
        <w:t>составлена</w:t>
      </w:r>
      <w:r>
        <w:rPr>
          <w:spacing w:val="-15"/>
        </w:rPr>
        <w:t xml:space="preserve"> </w:t>
      </w:r>
      <w:r>
        <w:t>на</w:t>
      </w:r>
      <w:r>
        <w:rPr>
          <w:spacing w:val="-15"/>
        </w:rPr>
        <w:t xml:space="preserve"> </w:t>
      </w:r>
      <w:r>
        <w:t>основании</w:t>
      </w:r>
      <w:r>
        <w:rPr>
          <w:spacing w:val="-15"/>
        </w:rPr>
        <w:t xml:space="preserve"> </w:t>
      </w:r>
      <w:r>
        <w:t xml:space="preserve">плана </w:t>
      </w:r>
      <w:r>
        <w:rPr>
          <w:spacing w:val="-2"/>
        </w:rPr>
        <w:t>внеурочной</w:t>
      </w:r>
      <w:r>
        <w:rPr>
          <w:spacing w:val="-6"/>
        </w:rPr>
        <w:t xml:space="preserve"> </w:t>
      </w:r>
      <w:r>
        <w:rPr>
          <w:spacing w:val="-2"/>
        </w:rPr>
        <w:t>деятельности</w:t>
      </w:r>
      <w:r>
        <w:rPr>
          <w:spacing w:val="-3"/>
        </w:rPr>
        <w:t xml:space="preserve"> </w:t>
      </w:r>
      <w:r>
        <w:rPr>
          <w:spacing w:val="-2"/>
        </w:rPr>
        <w:t>в</w:t>
      </w:r>
      <w:r>
        <w:rPr>
          <w:spacing w:val="-5"/>
        </w:rPr>
        <w:t xml:space="preserve"> </w:t>
      </w:r>
      <w:r>
        <w:rPr>
          <w:spacing w:val="-2"/>
        </w:rPr>
        <w:t>соответствии</w:t>
      </w:r>
      <w:r>
        <w:rPr>
          <w:spacing w:val="-6"/>
        </w:rPr>
        <w:t xml:space="preserve"> </w:t>
      </w:r>
      <w:r>
        <w:rPr>
          <w:spacing w:val="-2"/>
        </w:rPr>
        <w:t>с</w:t>
      </w:r>
      <w:r>
        <w:rPr>
          <w:spacing w:val="-6"/>
        </w:rPr>
        <w:t xml:space="preserve"> </w:t>
      </w:r>
      <w:r>
        <w:rPr>
          <w:spacing w:val="-2"/>
        </w:rPr>
        <w:t>целями</w:t>
      </w:r>
      <w:r>
        <w:rPr>
          <w:spacing w:val="-4"/>
        </w:rPr>
        <w:t xml:space="preserve"> </w:t>
      </w:r>
      <w:r>
        <w:rPr>
          <w:spacing w:val="-2"/>
        </w:rPr>
        <w:t>и</w:t>
      </w:r>
      <w:r>
        <w:rPr>
          <w:spacing w:val="-6"/>
        </w:rPr>
        <w:t xml:space="preserve"> </w:t>
      </w:r>
      <w:r>
        <w:rPr>
          <w:spacing w:val="-2"/>
        </w:rPr>
        <w:t>задачами</w:t>
      </w:r>
      <w:r>
        <w:rPr>
          <w:spacing w:val="-4"/>
        </w:rPr>
        <w:t xml:space="preserve"> </w:t>
      </w:r>
      <w:r>
        <w:rPr>
          <w:spacing w:val="-2"/>
        </w:rPr>
        <w:t>школы,</w:t>
      </w:r>
      <w:r>
        <w:rPr>
          <w:spacing w:val="-5"/>
        </w:rPr>
        <w:t xml:space="preserve"> </w:t>
      </w:r>
      <w:r>
        <w:rPr>
          <w:spacing w:val="-2"/>
        </w:rPr>
        <w:t>запросами</w:t>
      </w:r>
      <w:r>
        <w:rPr>
          <w:spacing w:val="-3"/>
        </w:rPr>
        <w:t xml:space="preserve"> </w:t>
      </w:r>
      <w:r>
        <w:rPr>
          <w:spacing w:val="-2"/>
        </w:rPr>
        <w:t>родителей.</w:t>
      </w:r>
    </w:p>
    <w:p w14:paraId="4D8048FD">
      <w:pPr>
        <w:pStyle w:val="7"/>
        <w:ind w:left="1843" w:firstLine="0"/>
        <w:jc w:val="left"/>
      </w:pPr>
      <w:r>
        <w:t>Программа</w:t>
      </w:r>
      <w:r>
        <w:rPr>
          <w:spacing w:val="-4"/>
        </w:rPr>
        <w:t xml:space="preserve"> </w:t>
      </w:r>
      <w:r>
        <w:t>включает</w:t>
      </w:r>
      <w:r>
        <w:rPr>
          <w:spacing w:val="-4"/>
        </w:rPr>
        <w:t xml:space="preserve"> </w:t>
      </w:r>
      <w:r>
        <w:t>следующие</w:t>
      </w:r>
      <w:r>
        <w:rPr>
          <w:spacing w:val="-3"/>
        </w:rPr>
        <w:t xml:space="preserve"> </w:t>
      </w:r>
      <w:r>
        <w:rPr>
          <w:spacing w:val="-2"/>
        </w:rPr>
        <w:t>разделы:</w:t>
      </w:r>
    </w:p>
    <w:p w14:paraId="613A5784">
      <w:pPr>
        <w:pStyle w:val="7"/>
        <w:ind w:left="1843" w:firstLine="0"/>
        <w:jc w:val="left"/>
      </w:pPr>
      <w:r>
        <w:t>Россия</w:t>
      </w:r>
      <w:r>
        <w:rPr>
          <w:spacing w:val="-4"/>
        </w:rPr>
        <w:t xml:space="preserve"> </w:t>
      </w:r>
      <w:r>
        <w:t>–</w:t>
      </w:r>
      <w:r>
        <w:rPr>
          <w:spacing w:val="-3"/>
        </w:rPr>
        <w:t xml:space="preserve"> </w:t>
      </w:r>
      <w:r>
        <w:t>Родина</w:t>
      </w:r>
      <w:r>
        <w:rPr>
          <w:spacing w:val="-2"/>
        </w:rPr>
        <w:t xml:space="preserve"> </w:t>
      </w:r>
      <w:r>
        <w:rPr>
          <w:spacing w:val="-4"/>
        </w:rPr>
        <w:t>моя.</w:t>
      </w:r>
    </w:p>
    <w:p w14:paraId="260C0D6B">
      <w:pPr>
        <w:pStyle w:val="7"/>
        <w:ind w:left="1843" w:firstLine="0"/>
        <w:jc w:val="left"/>
      </w:pPr>
      <w:r>
        <w:t>Мы</w:t>
      </w:r>
      <w:r>
        <w:rPr>
          <w:spacing w:val="-5"/>
        </w:rPr>
        <w:t xml:space="preserve"> </w:t>
      </w:r>
      <w:r>
        <w:t>–</w:t>
      </w:r>
      <w:r>
        <w:rPr>
          <w:spacing w:val="-4"/>
        </w:rPr>
        <w:t xml:space="preserve"> </w:t>
      </w:r>
      <w:r>
        <w:t>патриоты</w:t>
      </w:r>
      <w:r>
        <w:rPr>
          <w:spacing w:val="-3"/>
        </w:rPr>
        <w:t xml:space="preserve"> </w:t>
      </w:r>
      <w:r>
        <w:t>(военно-патриотическое</w:t>
      </w:r>
      <w:r>
        <w:rPr>
          <w:spacing w:val="-4"/>
        </w:rPr>
        <w:t xml:space="preserve"> </w:t>
      </w:r>
      <w:r>
        <w:rPr>
          <w:spacing w:val="-2"/>
        </w:rPr>
        <w:t>направление).</w:t>
      </w:r>
    </w:p>
    <w:p w14:paraId="11A8173E">
      <w:pPr>
        <w:pStyle w:val="7"/>
        <w:ind w:left="1843" w:right="853" w:firstLine="0"/>
        <w:jc w:val="left"/>
      </w:pPr>
      <w:r>
        <w:t>В</w:t>
      </w:r>
      <w:r>
        <w:rPr>
          <w:spacing w:val="-6"/>
        </w:rPr>
        <w:t xml:space="preserve"> </w:t>
      </w:r>
      <w:r>
        <w:t>здоровом</w:t>
      </w:r>
      <w:r>
        <w:rPr>
          <w:spacing w:val="-5"/>
        </w:rPr>
        <w:t xml:space="preserve"> </w:t>
      </w:r>
      <w:r>
        <w:t>теле</w:t>
      </w:r>
      <w:r>
        <w:rPr>
          <w:spacing w:val="-5"/>
        </w:rPr>
        <w:t xml:space="preserve"> </w:t>
      </w:r>
      <w:r>
        <w:t>-</w:t>
      </w:r>
      <w:r>
        <w:rPr>
          <w:spacing w:val="-5"/>
        </w:rPr>
        <w:t xml:space="preserve"> </w:t>
      </w:r>
      <w:r>
        <w:t>здоровый</w:t>
      </w:r>
      <w:r>
        <w:rPr>
          <w:spacing w:val="-4"/>
        </w:rPr>
        <w:t xml:space="preserve"> </w:t>
      </w:r>
      <w:r>
        <w:t>дух</w:t>
      </w:r>
      <w:r>
        <w:rPr>
          <w:spacing w:val="-2"/>
        </w:rPr>
        <w:t xml:space="preserve"> </w:t>
      </w:r>
      <w:r>
        <w:t>(спортивно</w:t>
      </w:r>
      <w:r>
        <w:rPr>
          <w:spacing w:val="-2"/>
        </w:rPr>
        <w:t xml:space="preserve"> </w:t>
      </w:r>
      <w:r>
        <w:t>–</w:t>
      </w:r>
      <w:r>
        <w:rPr>
          <w:spacing w:val="-7"/>
        </w:rPr>
        <w:t xml:space="preserve"> </w:t>
      </w:r>
      <w:r>
        <w:t>оздоровительное</w:t>
      </w:r>
      <w:r>
        <w:rPr>
          <w:spacing w:val="-5"/>
        </w:rPr>
        <w:t xml:space="preserve"> </w:t>
      </w:r>
      <w:r>
        <w:t>направление). Программа базируется на следующих принципах:</w:t>
      </w:r>
    </w:p>
    <w:p w14:paraId="7B4B578F">
      <w:pPr>
        <w:pStyle w:val="10"/>
        <w:numPr>
          <w:ilvl w:val="0"/>
          <w:numId w:val="126"/>
        </w:numPr>
        <w:tabs>
          <w:tab w:val="left" w:pos="1995"/>
        </w:tabs>
        <w:spacing w:before="0" w:after="0" w:line="240" w:lineRule="auto"/>
        <w:ind w:left="1277" w:right="853" w:firstLine="566"/>
        <w:jc w:val="both"/>
        <w:rPr>
          <w:sz w:val="24"/>
        </w:rPr>
      </w:pPr>
      <w:r>
        <w:rPr>
          <w:sz w:val="24"/>
        </w:rPr>
        <w:t>принцип гуманитаризации (формирование нравственности и духовности на основе общекультурных и национальных патриотических традиций);</w:t>
      </w:r>
    </w:p>
    <w:p w14:paraId="34C8DE70">
      <w:pPr>
        <w:pStyle w:val="10"/>
        <w:numPr>
          <w:ilvl w:val="0"/>
          <w:numId w:val="126"/>
        </w:numPr>
        <w:tabs>
          <w:tab w:val="left" w:pos="2077"/>
        </w:tabs>
        <w:spacing w:before="0" w:after="0" w:line="240" w:lineRule="auto"/>
        <w:ind w:left="1277" w:right="852" w:firstLine="566"/>
        <w:jc w:val="both"/>
        <w:rPr>
          <w:sz w:val="24"/>
        </w:rPr>
      </w:pPr>
      <w:r>
        <w:rPr>
          <w:sz w:val="24"/>
        </w:rPr>
        <w:t>принцип гуманизации (обеспечение приоритета общечеловеческих ценностей, личностного и индивидуального подхода);</w:t>
      </w:r>
    </w:p>
    <w:p w14:paraId="50A44B8E">
      <w:pPr>
        <w:pStyle w:val="10"/>
        <w:numPr>
          <w:ilvl w:val="0"/>
          <w:numId w:val="126"/>
        </w:numPr>
        <w:tabs>
          <w:tab w:val="left" w:pos="1976"/>
        </w:tabs>
        <w:spacing w:before="0" w:after="0" w:line="240" w:lineRule="auto"/>
        <w:ind w:left="1277" w:right="849" w:firstLine="566"/>
        <w:jc w:val="both"/>
        <w:rPr>
          <w:sz w:val="24"/>
        </w:rPr>
      </w:pPr>
      <w:r>
        <w:rPr>
          <w:sz w:val="24"/>
        </w:rPr>
        <w:t>принцип</w:t>
      </w:r>
      <w:r>
        <w:rPr>
          <w:spacing w:val="-11"/>
          <w:sz w:val="24"/>
        </w:rPr>
        <w:t xml:space="preserve"> </w:t>
      </w:r>
      <w:r>
        <w:rPr>
          <w:sz w:val="24"/>
        </w:rPr>
        <w:t>демократизации</w:t>
      </w:r>
      <w:r>
        <w:rPr>
          <w:spacing w:val="-13"/>
          <w:sz w:val="24"/>
        </w:rPr>
        <w:t xml:space="preserve"> </w:t>
      </w:r>
      <w:r>
        <w:rPr>
          <w:sz w:val="24"/>
        </w:rPr>
        <w:t>(реализация</w:t>
      </w:r>
      <w:r>
        <w:rPr>
          <w:spacing w:val="-14"/>
          <w:sz w:val="24"/>
        </w:rPr>
        <w:t xml:space="preserve"> </w:t>
      </w:r>
      <w:r>
        <w:rPr>
          <w:sz w:val="24"/>
        </w:rPr>
        <w:t>педагогики</w:t>
      </w:r>
      <w:r>
        <w:rPr>
          <w:spacing w:val="-13"/>
          <w:sz w:val="24"/>
        </w:rPr>
        <w:t xml:space="preserve"> </w:t>
      </w:r>
      <w:r>
        <w:rPr>
          <w:sz w:val="24"/>
        </w:rPr>
        <w:t>сотрудничества,</w:t>
      </w:r>
      <w:r>
        <w:rPr>
          <w:spacing w:val="-11"/>
          <w:sz w:val="24"/>
        </w:rPr>
        <w:t xml:space="preserve"> </w:t>
      </w:r>
      <w:r>
        <w:rPr>
          <w:sz w:val="24"/>
        </w:rPr>
        <w:t>самоорганизации и самоопределение в выборе вариантов обучения);</w:t>
      </w:r>
    </w:p>
    <w:p w14:paraId="404F161E">
      <w:pPr>
        <w:pStyle w:val="10"/>
        <w:numPr>
          <w:ilvl w:val="0"/>
          <w:numId w:val="126"/>
        </w:numPr>
        <w:tabs>
          <w:tab w:val="left" w:pos="2120"/>
        </w:tabs>
        <w:spacing w:before="1" w:after="0" w:line="240" w:lineRule="auto"/>
        <w:ind w:left="1277" w:right="849" w:firstLine="566"/>
        <w:jc w:val="both"/>
        <w:rPr>
          <w:sz w:val="24"/>
        </w:rPr>
      </w:pPr>
      <w:r>
        <w:rPr>
          <w:sz w:val="24"/>
        </w:rPr>
        <w:t>принцип развивающего военно-патриотического воспитания (целеполагание, планирование, реализация, рефлексия, постановка новых целей);</w:t>
      </w:r>
    </w:p>
    <w:p w14:paraId="1DD1D3AE">
      <w:pPr>
        <w:pStyle w:val="10"/>
        <w:numPr>
          <w:ilvl w:val="0"/>
          <w:numId w:val="126"/>
        </w:numPr>
        <w:tabs>
          <w:tab w:val="left" w:pos="2144"/>
        </w:tabs>
        <w:spacing w:before="0" w:after="0" w:line="240" w:lineRule="auto"/>
        <w:ind w:left="1277" w:right="850" w:firstLine="566"/>
        <w:jc w:val="both"/>
        <w:rPr>
          <w:sz w:val="24"/>
        </w:rPr>
      </w:pPr>
      <w:r>
        <w:rPr>
          <w:sz w:val="24"/>
        </w:rPr>
        <w:t>принцип осознания (осознание своего места и психического состояния, возникающего из особенностей профессиональной и военной подготовки);</w:t>
      </w:r>
    </w:p>
    <w:p w14:paraId="1754E876">
      <w:pPr>
        <w:pStyle w:val="10"/>
        <w:numPr>
          <w:ilvl w:val="0"/>
          <w:numId w:val="126"/>
        </w:numPr>
        <w:tabs>
          <w:tab w:val="left" w:pos="1990"/>
        </w:tabs>
        <w:spacing w:before="0" w:after="0" w:line="240" w:lineRule="auto"/>
        <w:ind w:left="1277" w:right="845" w:firstLine="566"/>
        <w:jc w:val="both"/>
        <w:rPr>
          <w:sz w:val="24"/>
        </w:rPr>
      </w:pPr>
      <w:r>
        <w:rPr>
          <w:sz w:val="24"/>
        </w:rPr>
        <w:t>принцип соблюдения армейской субординации; - принцип экологического подхода к воспитанию (целостное видение мира, видение себя и своей человеческой функции во взаимоотношении с обществом, государством, армией);</w:t>
      </w:r>
    </w:p>
    <w:p w14:paraId="4F576998">
      <w:pPr>
        <w:pStyle w:val="10"/>
        <w:numPr>
          <w:ilvl w:val="0"/>
          <w:numId w:val="126"/>
        </w:numPr>
        <w:tabs>
          <w:tab w:val="left" w:pos="1981"/>
        </w:tabs>
        <w:spacing w:before="0" w:after="0" w:line="240" w:lineRule="auto"/>
        <w:ind w:left="1981" w:right="0" w:hanging="138"/>
        <w:jc w:val="both"/>
        <w:rPr>
          <w:sz w:val="24"/>
        </w:rPr>
      </w:pPr>
      <w:r>
        <w:rPr>
          <w:spacing w:val="-2"/>
          <w:sz w:val="24"/>
        </w:rPr>
        <w:t>принцип</w:t>
      </w:r>
      <w:r>
        <w:rPr>
          <w:spacing w:val="-1"/>
          <w:sz w:val="24"/>
        </w:rPr>
        <w:t xml:space="preserve"> </w:t>
      </w:r>
      <w:r>
        <w:rPr>
          <w:spacing w:val="-2"/>
          <w:sz w:val="24"/>
        </w:rPr>
        <w:t>добровольности</w:t>
      </w:r>
      <w:r>
        <w:rPr>
          <w:spacing w:val="1"/>
          <w:sz w:val="24"/>
        </w:rPr>
        <w:t xml:space="preserve"> </w:t>
      </w:r>
      <w:r>
        <w:rPr>
          <w:spacing w:val="-2"/>
          <w:sz w:val="24"/>
        </w:rPr>
        <w:t>(добровольное</w:t>
      </w:r>
      <w:r>
        <w:rPr>
          <w:spacing w:val="-1"/>
          <w:sz w:val="24"/>
        </w:rPr>
        <w:t xml:space="preserve"> </w:t>
      </w:r>
      <w:r>
        <w:rPr>
          <w:spacing w:val="-2"/>
          <w:sz w:val="24"/>
        </w:rPr>
        <w:t>зачисление</w:t>
      </w:r>
      <w:r>
        <w:rPr>
          <w:spacing w:val="-1"/>
          <w:sz w:val="24"/>
        </w:rPr>
        <w:t xml:space="preserve"> </w:t>
      </w:r>
      <w:r>
        <w:rPr>
          <w:spacing w:val="-2"/>
          <w:sz w:val="24"/>
        </w:rPr>
        <w:t>в объединение);</w:t>
      </w:r>
    </w:p>
    <w:p w14:paraId="0BA00537">
      <w:pPr>
        <w:pStyle w:val="10"/>
        <w:numPr>
          <w:ilvl w:val="0"/>
          <w:numId w:val="126"/>
        </w:numPr>
        <w:tabs>
          <w:tab w:val="left" w:pos="1981"/>
        </w:tabs>
        <w:spacing w:before="0" w:after="0" w:line="240" w:lineRule="auto"/>
        <w:ind w:left="1843" w:right="5382" w:firstLine="0"/>
        <w:jc w:val="left"/>
        <w:rPr>
          <w:sz w:val="24"/>
        </w:rPr>
      </w:pPr>
      <w:r>
        <w:rPr>
          <w:sz w:val="24"/>
        </w:rPr>
        <w:t>принцип взаимоуважения</w:t>
      </w:r>
      <w:r>
        <w:rPr>
          <w:spacing w:val="40"/>
          <w:sz w:val="24"/>
        </w:rPr>
        <w:t xml:space="preserve"> </w:t>
      </w:r>
      <w:r>
        <w:rPr>
          <w:sz w:val="24"/>
        </w:rPr>
        <w:t>Планируемые</w:t>
      </w:r>
      <w:r>
        <w:rPr>
          <w:spacing w:val="-14"/>
          <w:sz w:val="24"/>
        </w:rPr>
        <w:t xml:space="preserve"> </w:t>
      </w:r>
      <w:r>
        <w:rPr>
          <w:sz w:val="24"/>
        </w:rPr>
        <w:t>результаты</w:t>
      </w:r>
      <w:r>
        <w:rPr>
          <w:spacing w:val="-13"/>
          <w:sz w:val="24"/>
        </w:rPr>
        <w:t xml:space="preserve"> </w:t>
      </w:r>
      <w:r>
        <w:rPr>
          <w:sz w:val="24"/>
        </w:rPr>
        <w:t>изучения</w:t>
      </w:r>
      <w:r>
        <w:rPr>
          <w:spacing w:val="-13"/>
          <w:sz w:val="24"/>
        </w:rPr>
        <w:t xml:space="preserve"> </w:t>
      </w:r>
      <w:r>
        <w:rPr>
          <w:sz w:val="24"/>
        </w:rPr>
        <w:t xml:space="preserve">курса </w:t>
      </w:r>
      <w:r>
        <w:rPr>
          <w:spacing w:val="-2"/>
          <w:sz w:val="24"/>
        </w:rPr>
        <w:t>Личностные:</w:t>
      </w:r>
    </w:p>
    <w:p w14:paraId="7AECDB46">
      <w:pPr>
        <w:pStyle w:val="10"/>
        <w:numPr>
          <w:ilvl w:val="0"/>
          <w:numId w:val="126"/>
        </w:numPr>
        <w:tabs>
          <w:tab w:val="left" w:pos="2014"/>
        </w:tabs>
        <w:spacing w:before="0" w:after="0" w:line="240" w:lineRule="auto"/>
        <w:ind w:left="1277" w:right="845" w:firstLine="566"/>
        <w:jc w:val="both"/>
        <w:rPr>
          <w:sz w:val="24"/>
        </w:rPr>
      </w:pPr>
      <w:r>
        <w:rPr>
          <w:sz w:val="24"/>
        </w:rPr>
        <w:t>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w:t>
      </w:r>
      <w:r>
        <w:rPr>
          <w:spacing w:val="-15"/>
          <w:sz w:val="24"/>
        </w:rPr>
        <w:t xml:space="preserve"> </w:t>
      </w:r>
      <w:r>
        <w:rPr>
          <w:sz w:val="24"/>
        </w:rPr>
        <w:t>символике,</w:t>
      </w:r>
      <w:r>
        <w:rPr>
          <w:spacing w:val="-15"/>
          <w:sz w:val="24"/>
        </w:rPr>
        <w:t xml:space="preserve"> </w:t>
      </w:r>
      <w:r>
        <w:rPr>
          <w:sz w:val="24"/>
        </w:rPr>
        <w:t>законам</w:t>
      </w:r>
      <w:r>
        <w:rPr>
          <w:spacing w:val="-15"/>
          <w:sz w:val="24"/>
        </w:rPr>
        <w:t xml:space="preserve"> </w:t>
      </w:r>
      <w:r>
        <w:rPr>
          <w:sz w:val="24"/>
        </w:rPr>
        <w:t>РФ,</w:t>
      </w:r>
      <w:r>
        <w:rPr>
          <w:spacing w:val="-15"/>
          <w:sz w:val="24"/>
        </w:rPr>
        <w:t xml:space="preserve"> </w:t>
      </w:r>
      <w:r>
        <w:rPr>
          <w:sz w:val="24"/>
        </w:rPr>
        <w:t>русскому</w:t>
      </w:r>
      <w:r>
        <w:rPr>
          <w:spacing w:val="-15"/>
          <w:sz w:val="24"/>
        </w:rPr>
        <w:t xml:space="preserve"> </w:t>
      </w:r>
      <w:r>
        <w:rPr>
          <w:sz w:val="24"/>
        </w:rPr>
        <w:t>и</w:t>
      </w:r>
      <w:r>
        <w:rPr>
          <w:spacing w:val="-15"/>
          <w:sz w:val="24"/>
        </w:rPr>
        <w:t xml:space="preserve"> </w:t>
      </w:r>
      <w:r>
        <w:rPr>
          <w:sz w:val="24"/>
        </w:rPr>
        <w:t>родному</w:t>
      </w:r>
      <w:r>
        <w:rPr>
          <w:spacing w:val="-15"/>
          <w:sz w:val="24"/>
        </w:rPr>
        <w:t xml:space="preserve"> </w:t>
      </w:r>
      <w:r>
        <w:rPr>
          <w:sz w:val="24"/>
        </w:rPr>
        <w:t>языку,</w:t>
      </w:r>
      <w:r>
        <w:rPr>
          <w:spacing w:val="-15"/>
          <w:sz w:val="24"/>
        </w:rPr>
        <w:t xml:space="preserve"> </w:t>
      </w:r>
      <w:r>
        <w:rPr>
          <w:sz w:val="24"/>
        </w:rPr>
        <w:t>народным</w:t>
      </w:r>
      <w:r>
        <w:rPr>
          <w:spacing w:val="-15"/>
          <w:sz w:val="24"/>
        </w:rPr>
        <w:t xml:space="preserve"> </w:t>
      </w:r>
      <w:r>
        <w:rPr>
          <w:sz w:val="24"/>
        </w:rPr>
        <w:t>традициям, старшему поколению; сформированная гражданская компетенция.</w:t>
      </w:r>
    </w:p>
    <w:p w14:paraId="7A43C197">
      <w:pPr>
        <w:pStyle w:val="10"/>
        <w:numPr>
          <w:ilvl w:val="0"/>
          <w:numId w:val="126"/>
        </w:numPr>
        <w:tabs>
          <w:tab w:val="left" w:pos="1990"/>
        </w:tabs>
        <w:spacing w:before="1" w:after="0" w:line="240" w:lineRule="auto"/>
        <w:ind w:left="1277" w:right="853" w:firstLine="566"/>
        <w:jc w:val="both"/>
        <w:rPr>
          <w:sz w:val="24"/>
        </w:rPr>
      </w:pPr>
      <w:r>
        <w:rPr>
          <w:sz w:val="24"/>
        </w:rPr>
        <w:t>Понимание и осознание моральных норм и правил нравственного поведения, в том числе</w:t>
      </w:r>
      <w:r>
        <w:rPr>
          <w:spacing w:val="-1"/>
          <w:sz w:val="24"/>
        </w:rPr>
        <w:t xml:space="preserve"> </w:t>
      </w:r>
      <w:r>
        <w:rPr>
          <w:sz w:val="24"/>
        </w:rPr>
        <w:t>этических норм</w:t>
      </w:r>
      <w:r>
        <w:rPr>
          <w:spacing w:val="-1"/>
          <w:sz w:val="24"/>
        </w:rPr>
        <w:t xml:space="preserve"> </w:t>
      </w:r>
      <w:r>
        <w:rPr>
          <w:sz w:val="24"/>
        </w:rPr>
        <w:t>взаимоотношений в семье, между</w:t>
      </w:r>
      <w:r>
        <w:rPr>
          <w:spacing w:val="-5"/>
          <w:sz w:val="24"/>
        </w:rPr>
        <w:t xml:space="preserve"> </w:t>
      </w:r>
      <w:r>
        <w:rPr>
          <w:sz w:val="24"/>
        </w:rPr>
        <w:t>поколениями, носителями разных убеждений, представителями различных социальных групп.</w:t>
      </w:r>
    </w:p>
    <w:p w14:paraId="6E749CD5">
      <w:pPr>
        <w:pStyle w:val="10"/>
        <w:numPr>
          <w:ilvl w:val="0"/>
          <w:numId w:val="126"/>
        </w:numPr>
        <w:tabs>
          <w:tab w:val="left" w:pos="2034"/>
        </w:tabs>
        <w:spacing w:before="0" w:after="0" w:line="240" w:lineRule="auto"/>
        <w:ind w:left="1277" w:right="850" w:firstLine="566"/>
        <w:jc w:val="both"/>
        <w:rPr>
          <w:sz w:val="24"/>
        </w:rPr>
      </w:pPr>
      <w:r>
        <w:rPr>
          <w:sz w:val="24"/>
        </w:rPr>
        <w:t>Положительный опыт взаимодействия со сверстниками, старшим поколением и младшими детьми в соответствии с общепринятыми нравственными нормами; сформированная коммуникативная компетенция.</w:t>
      </w:r>
    </w:p>
    <w:p w14:paraId="328C0F86">
      <w:pPr>
        <w:pStyle w:val="10"/>
        <w:numPr>
          <w:ilvl w:val="0"/>
          <w:numId w:val="126"/>
        </w:numPr>
        <w:tabs>
          <w:tab w:val="left" w:pos="2062"/>
        </w:tabs>
        <w:spacing w:before="0" w:after="0" w:line="240" w:lineRule="auto"/>
        <w:ind w:left="1277" w:right="852" w:firstLine="566"/>
        <w:jc w:val="both"/>
        <w:rPr>
          <w:sz w:val="24"/>
        </w:rPr>
      </w:pPr>
      <w:r>
        <w:rPr>
          <w:sz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14:paraId="0B9155EC">
      <w:pPr>
        <w:pStyle w:val="10"/>
        <w:numPr>
          <w:ilvl w:val="0"/>
          <w:numId w:val="126"/>
        </w:numPr>
        <w:tabs>
          <w:tab w:val="left" w:pos="2022"/>
        </w:tabs>
        <w:spacing w:before="0" w:after="0" w:line="240" w:lineRule="auto"/>
        <w:ind w:left="1277" w:right="851" w:firstLine="566"/>
        <w:jc w:val="both"/>
        <w:rPr>
          <w:sz w:val="24"/>
        </w:rPr>
      </w:pPr>
      <w:r>
        <w:rPr>
          <w:sz w:val="24"/>
        </w:rPr>
        <w:t>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w:t>
      </w:r>
    </w:p>
    <w:p w14:paraId="1D4B6772">
      <w:pPr>
        <w:pStyle w:val="10"/>
        <w:numPr>
          <w:ilvl w:val="0"/>
          <w:numId w:val="126"/>
        </w:numPr>
        <w:tabs>
          <w:tab w:val="left" w:pos="1981"/>
        </w:tabs>
        <w:spacing w:before="0" w:after="0" w:line="240" w:lineRule="auto"/>
        <w:ind w:left="1981" w:right="0" w:hanging="138"/>
        <w:jc w:val="both"/>
        <w:rPr>
          <w:sz w:val="24"/>
        </w:rPr>
      </w:pPr>
      <w:r>
        <w:rPr>
          <w:sz w:val="24"/>
        </w:rPr>
        <w:t>Осознание</w:t>
      </w:r>
      <w:r>
        <w:rPr>
          <w:spacing w:val="-14"/>
          <w:sz w:val="24"/>
        </w:rPr>
        <w:t xml:space="preserve"> </w:t>
      </w:r>
      <w:r>
        <w:rPr>
          <w:sz w:val="24"/>
        </w:rPr>
        <w:t>негативных</w:t>
      </w:r>
      <w:r>
        <w:rPr>
          <w:spacing w:val="-12"/>
          <w:sz w:val="24"/>
        </w:rPr>
        <w:t xml:space="preserve"> </w:t>
      </w:r>
      <w:r>
        <w:rPr>
          <w:sz w:val="24"/>
        </w:rPr>
        <w:t>факторов,</w:t>
      </w:r>
      <w:r>
        <w:rPr>
          <w:spacing w:val="-13"/>
          <w:sz w:val="24"/>
        </w:rPr>
        <w:t xml:space="preserve"> </w:t>
      </w:r>
      <w:r>
        <w:rPr>
          <w:sz w:val="24"/>
        </w:rPr>
        <w:t>пагубно</w:t>
      </w:r>
      <w:r>
        <w:rPr>
          <w:spacing w:val="-13"/>
          <w:sz w:val="24"/>
        </w:rPr>
        <w:t xml:space="preserve"> </w:t>
      </w:r>
      <w:r>
        <w:rPr>
          <w:sz w:val="24"/>
        </w:rPr>
        <w:t>влияющих</w:t>
      </w:r>
      <w:r>
        <w:rPr>
          <w:spacing w:val="-14"/>
          <w:sz w:val="24"/>
        </w:rPr>
        <w:t xml:space="preserve"> </w:t>
      </w:r>
      <w:r>
        <w:rPr>
          <w:sz w:val="24"/>
        </w:rPr>
        <w:t>на</w:t>
      </w:r>
      <w:r>
        <w:rPr>
          <w:spacing w:val="-14"/>
          <w:sz w:val="24"/>
        </w:rPr>
        <w:t xml:space="preserve"> </w:t>
      </w:r>
      <w:r>
        <w:rPr>
          <w:spacing w:val="-2"/>
          <w:sz w:val="24"/>
        </w:rPr>
        <w:t>здоровье.</w:t>
      </w:r>
    </w:p>
    <w:p w14:paraId="5D4E9217">
      <w:pPr>
        <w:pStyle w:val="10"/>
        <w:numPr>
          <w:ilvl w:val="0"/>
          <w:numId w:val="126"/>
        </w:numPr>
        <w:tabs>
          <w:tab w:val="left" w:pos="2142"/>
        </w:tabs>
        <w:spacing w:before="0" w:after="0" w:line="240" w:lineRule="auto"/>
        <w:ind w:left="1277" w:right="851" w:firstLine="566"/>
        <w:jc w:val="both"/>
        <w:rPr>
          <w:sz w:val="24"/>
        </w:rPr>
      </w:pPr>
      <w:r>
        <w:rPr>
          <w:sz w:val="24"/>
        </w:rPr>
        <w:t>Умение делать осознанный выбор поступков, поведения, образа жизни, позволяющих сохранить и - укрепить здоровье.</w:t>
      </w:r>
    </w:p>
    <w:p w14:paraId="7B1F409D">
      <w:pPr>
        <w:pStyle w:val="10"/>
        <w:numPr>
          <w:ilvl w:val="0"/>
          <w:numId w:val="126"/>
        </w:numPr>
        <w:tabs>
          <w:tab w:val="left" w:pos="2019"/>
        </w:tabs>
        <w:spacing w:before="0" w:after="0" w:line="240" w:lineRule="auto"/>
        <w:ind w:left="1277" w:right="854" w:firstLine="566"/>
        <w:jc w:val="left"/>
        <w:rPr>
          <w:sz w:val="24"/>
        </w:rPr>
      </w:pPr>
      <w:r>
        <w:rPr>
          <w:sz w:val="24"/>
        </w:rPr>
        <w:t>Представление</w:t>
      </w:r>
      <w:r>
        <w:rPr>
          <w:spacing w:val="32"/>
          <w:sz w:val="24"/>
        </w:rPr>
        <w:t xml:space="preserve"> </w:t>
      </w:r>
      <w:r>
        <w:rPr>
          <w:sz w:val="24"/>
        </w:rPr>
        <w:t>об</w:t>
      </w:r>
      <w:r>
        <w:rPr>
          <w:spacing w:val="33"/>
          <w:sz w:val="24"/>
        </w:rPr>
        <w:t xml:space="preserve"> </w:t>
      </w:r>
      <w:r>
        <w:rPr>
          <w:sz w:val="24"/>
        </w:rPr>
        <w:t>основных</w:t>
      </w:r>
      <w:r>
        <w:rPr>
          <w:spacing w:val="35"/>
          <w:sz w:val="24"/>
        </w:rPr>
        <w:t xml:space="preserve"> </w:t>
      </w:r>
      <w:r>
        <w:rPr>
          <w:sz w:val="24"/>
        </w:rPr>
        <w:t>компонентах</w:t>
      </w:r>
      <w:r>
        <w:rPr>
          <w:spacing w:val="35"/>
          <w:sz w:val="24"/>
        </w:rPr>
        <w:t xml:space="preserve"> </w:t>
      </w:r>
      <w:r>
        <w:rPr>
          <w:sz w:val="24"/>
        </w:rPr>
        <w:t>культуры</w:t>
      </w:r>
      <w:r>
        <w:rPr>
          <w:spacing w:val="32"/>
          <w:sz w:val="24"/>
        </w:rPr>
        <w:t xml:space="preserve"> </w:t>
      </w:r>
      <w:r>
        <w:rPr>
          <w:sz w:val="24"/>
        </w:rPr>
        <w:t>здоровья</w:t>
      </w:r>
      <w:r>
        <w:rPr>
          <w:spacing w:val="33"/>
          <w:sz w:val="24"/>
        </w:rPr>
        <w:t xml:space="preserve"> </w:t>
      </w:r>
      <w:r>
        <w:rPr>
          <w:sz w:val="24"/>
        </w:rPr>
        <w:t>и</w:t>
      </w:r>
      <w:r>
        <w:rPr>
          <w:spacing w:val="34"/>
          <w:sz w:val="24"/>
        </w:rPr>
        <w:t xml:space="preserve"> </w:t>
      </w:r>
      <w:r>
        <w:rPr>
          <w:sz w:val="24"/>
        </w:rPr>
        <w:t>здорового</w:t>
      </w:r>
      <w:r>
        <w:rPr>
          <w:spacing w:val="32"/>
          <w:sz w:val="24"/>
        </w:rPr>
        <w:t xml:space="preserve"> </w:t>
      </w:r>
      <w:r>
        <w:rPr>
          <w:sz w:val="24"/>
        </w:rPr>
        <w:t xml:space="preserve">образа </w:t>
      </w:r>
      <w:r>
        <w:rPr>
          <w:spacing w:val="-2"/>
          <w:sz w:val="24"/>
        </w:rPr>
        <w:t>жизни.</w:t>
      </w:r>
    </w:p>
    <w:p w14:paraId="4E964F88">
      <w:pPr>
        <w:pStyle w:val="10"/>
        <w:numPr>
          <w:ilvl w:val="0"/>
          <w:numId w:val="126"/>
        </w:numPr>
        <w:tabs>
          <w:tab w:val="left" w:pos="2012"/>
        </w:tabs>
        <w:spacing w:before="1" w:after="0" w:line="240" w:lineRule="auto"/>
        <w:ind w:left="1277" w:right="853" w:firstLine="566"/>
        <w:jc w:val="left"/>
        <w:rPr>
          <w:sz w:val="24"/>
        </w:rPr>
      </w:pPr>
      <w:r>
        <w:rPr>
          <w:sz w:val="24"/>
        </w:rPr>
        <w:t xml:space="preserve">Потребность заниматься физической культурой и спортом, вести активный образ </w:t>
      </w:r>
      <w:r>
        <w:rPr>
          <w:spacing w:val="-2"/>
          <w:sz w:val="24"/>
        </w:rPr>
        <w:t>жизни.</w:t>
      </w:r>
    </w:p>
    <w:p w14:paraId="552B0E71">
      <w:pPr>
        <w:pStyle w:val="7"/>
        <w:ind w:left="1903" w:firstLine="0"/>
        <w:jc w:val="left"/>
      </w:pPr>
      <w:r>
        <w:rPr>
          <w:spacing w:val="-2"/>
        </w:rPr>
        <w:t>Метапредметные:</w:t>
      </w:r>
    </w:p>
    <w:p w14:paraId="5C41DB6E">
      <w:pPr>
        <w:pStyle w:val="7"/>
        <w:ind w:left="1843" w:firstLine="0"/>
        <w:jc w:val="left"/>
      </w:pPr>
      <w:r>
        <w:rPr>
          <w:spacing w:val="-2"/>
        </w:rPr>
        <w:t>Регулятивные:</w:t>
      </w:r>
    </w:p>
    <w:p w14:paraId="696C373F">
      <w:pPr>
        <w:pStyle w:val="10"/>
        <w:numPr>
          <w:ilvl w:val="0"/>
          <w:numId w:val="126"/>
        </w:numPr>
        <w:tabs>
          <w:tab w:val="left" w:pos="1983"/>
        </w:tabs>
        <w:spacing w:before="0" w:after="0" w:line="240" w:lineRule="auto"/>
        <w:ind w:left="1983" w:right="0" w:hanging="140"/>
        <w:jc w:val="left"/>
        <w:rPr>
          <w:sz w:val="24"/>
        </w:rPr>
      </w:pPr>
      <w:r>
        <w:rPr>
          <w:sz w:val="24"/>
        </w:rPr>
        <w:t>умение</w:t>
      </w:r>
      <w:r>
        <w:rPr>
          <w:spacing w:val="-13"/>
          <w:sz w:val="24"/>
        </w:rPr>
        <w:t xml:space="preserve"> </w:t>
      </w:r>
      <w:r>
        <w:rPr>
          <w:sz w:val="24"/>
        </w:rPr>
        <w:t>ставить</w:t>
      </w:r>
      <w:r>
        <w:rPr>
          <w:spacing w:val="-11"/>
          <w:sz w:val="24"/>
        </w:rPr>
        <w:t xml:space="preserve"> </w:t>
      </w:r>
      <w:r>
        <w:rPr>
          <w:sz w:val="24"/>
        </w:rPr>
        <w:t>цель</w:t>
      </w:r>
      <w:r>
        <w:rPr>
          <w:spacing w:val="-12"/>
          <w:sz w:val="24"/>
        </w:rPr>
        <w:t xml:space="preserve"> </w:t>
      </w:r>
      <w:r>
        <w:rPr>
          <w:sz w:val="24"/>
        </w:rPr>
        <w:t>своей</w:t>
      </w:r>
      <w:r>
        <w:rPr>
          <w:spacing w:val="-11"/>
          <w:sz w:val="24"/>
        </w:rPr>
        <w:t xml:space="preserve"> </w:t>
      </w:r>
      <w:r>
        <w:rPr>
          <w:sz w:val="24"/>
        </w:rPr>
        <w:t>деятельности</w:t>
      </w:r>
      <w:r>
        <w:rPr>
          <w:spacing w:val="-11"/>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имеющихся</w:t>
      </w:r>
      <w:r>
        <w:rPr>
          <w:spacing w:val="-12"/>
          <w:sz w:val="24"/>
        </w:rPr>
        <w:t xml:space="preserve"> </w:t>
      </w:r>
      <w:r>
        <w:rPr>
          <w:spacing w:val="-2"/>
          <w:sz w:val="24"/>
        </w:rPr>
        <w:t>возможностей;</w:t>
      </w:r>
    </w:p>
    <w:p w14:paraId="6CD87391">
      <w:pPr>
        <w:pStyle w:val="10"/>
        <w:numPr>
          <w:ilvl w:val="0"/>
          <w:numId w:val="126"/>
        </w:numPr>
        <w:tabs>
          <w:tab w:val="left" w:pos="1988"/>
        </w:tabs>
        <w:spacing w:before="0" w:after="0" w:line="240" w:lineRule="auto"/>
        <w:ind w:left="1277" w:right="843" w:firstLine="566"/>
        <w:jc w:val="left"/>
        <w:rPr>
          <w:sz w:val="24"/>
        </w:rPr>
      </w:pPr>
      <w:r>
        <w:rPr>
          <w:sz w:val="24"/>
        </w:rPr>
        <w:t>умение</w:t>
      </w:r>
      <w:r>
        <w:rPr>
          <w:spacing w:val="-2"/>
          <w:sz w:val="24"/>
        </w:rPr>
        <w:t xml:space="preserve"> </w:t>
      </w:r>
      <w:r>
        <w:rPr>
          <w:sz w:val="24"/>
        </w:rPr>
        <w:t>оценивать свою</w:t>
      </w:r>
      <w:r>
        <w:rPr>
          <w:spacing w:val="-1"/>
          <w:sz w:val="24"/>
        </w:rPr>
        <w:t xml:space="preserve"> </w:t>
      </w:r>
      <w:r>
        <w:rPr>
          <w:sz w:val="24"/>
        </w:rPr>
        <w:t>деятельность,</w:t>
      </w:r>
      <w:r>
        <w:rPr>
          <w:spacing w:val="-1"/>
          <w:sz w:val="24"/>
        </w:rPr>
        <w:t xml:space="preserve"> </w:t>
      </w:r>
      <w:r>
        <w:rPr>
          <w:sz w:val="24"/>
        </w:rPr>
        <w:t>аргументируя</w:t>
      </w:r>
      <w:r>
        <w:rPr>
          <w:spacing w:val="-1"/>
          <w:sz w:val="24"/>
        </w:rPr>
        <w:t xml:space="preserve"> </w:t>
      </w:r>
      <w:r>
        <w:rPr>
          <w:sz w:val="24"/>
        </w:rPr>
        <w:t>при этом</w:t>
      </w:r>
      <w:r>
        <w:rPr>
          <w:spacing w:val="-2"/>
          <w:sz w:val="24"/>
        </w:rPr>
        <w:t xml:space="preserve"> </w:t>
      </w:r>
      <w:r>
        <w:rPr>
          <w:sz w:val="24"/>
        </w:rPr>
        <w:t>причины достижения или отсутствия планируемого результата (участие в соревнованиях и смотрах);</w:t>
      </w:r>
    </w:p>
    <w:p w14:paraId="62F0DC13">
      <w:pPr>
        <w:pStyle w:val="10"/>
        <w:spacing w:after="0" w:line="240" w:lineRule="auto"/>
        <w:jc w:val="left"/>
        <w:rPr>
          <w:sz w:val="24"/>
        </w:rPr>
        <w:sectPr>
          <w:pgSz w:w="11910" w:h="16840"/>
          <w:pgMar w:top="920" w:right="0" w:bottom="280" w:left="425" w:header="736" w:footer="0" w:gutter="0"/>
          <w:cols w:space="720" w:num="1"/>
        </w:sectPr>
      </w:pPr>
    </w:p>
    <w:p w14:paraId="1C77D2F4">
      <w:pPr>
        <w:pStyle w:val="10"/>
        <w:numPr>
          <w:ilvl w:val="0"/>
          <w:numId w:val="126"/>
        </w:numPr>
        <w:tabs>
          <w:tab w:val="left" w:pos="1990"/>
        </w:tabs>
        <w:spacing w:before="189" w:after="0" w:line="240" w:lineRule="auto"/>
        <w:ind w:left="1277" w:right="855" w:firstLine="566"/>
        <w:jc w:val="left"/>
        <w:rPr>
          <w:sz w:val="24"/>
        </w:rPr>
      </w:pPr>
      <w:r>
        <w:rPr>
          <w:sz w:val="24"/>
        </w:rPr>
        <w:t xml:space="preserve">формирование умения находить достаточные средства для решения своих учебных </w:t>
      </w:r>
      <w:r>
        <w:rPr>
          <w:spacing w:val="-2"/>
          <w:sz w:val="24"/>
        </w:rPr>
        <w:t>задач;</w:t>
      </w:r>
    </w:p>
    <w:p w14:paraId="64F55A80">
      <w:pPr>
        <w:pStyle w:val="10"/>
        <w:numPr>
          <w:ilvl w:val="0"/>
          <w:numId w:val="126"/>
        </w:numPr>
        <w:tabs>
          <w:tab w:val="left" w:pos="1986"/>
        </w:tabs>
        <w:spacing w:before="0" w:after="0" w:line="240" w:lineRule="auto"/>
        <w:ind w:left="1277" w:right="851" w:firstLine="566"/>
        <w:jc w:val="left"/>
        <w:rPr>
          <w:sz w:val="24"/>
        </w:rPr>
      </w:pPr>
      <w:r>
        <w:rPr>
          <w:sz w:val="24"/>
        </w:rPr>
        <w:t>демонстрация</w:t>
      </w:r>
      <w:r>
        <w:rPr>
          <w:spacing w:val="-1"/>
          <w:sz w:val="24"/>
        </w:rPr>
        <w:t xml:space="preserve"> </w:t>
      </w:r>
      <w:r>
        <w:rPr>
          <w:sz w:val="24"/>
        </w:rPr>
        <w:t>приёмов</w:t>
      </w:r>
      <w:r>
        <w:rPr>
          <w:spacing w:val="-1"/>
          <w:sz w:val="24"/>
        </w:rPr>
        <w:t xml:space="preserve"> </w:t>
      </w:r>
      <w:r>
        <w:rPr>
          <w:sz w:val="24"/>
        </w:rPr>
        <w:t>саморегуляции в</w:t>
      </w:r>
      <w:r>
        <w:rPr>
          <w:spacing w:val="-1"/>
          <w:sz w:val="24"/>
        </w:rPr>
        <w:t xml:space="preserve"> </w:t>
      </w:r>
      <w:r>
        <w:rPr>
          <w:sz w:val="24"/>
        </w:rPr>
        <w:t>процессе</w:t>
      </w:r>
      <w:r>
        <w:rPr>
          <w:spacing w:val="-2"/>
          <w:sz w:val="24"/>
        </w:rPr>
        <w:t xml:space="preserve"> </w:t>
      </w:r>
      <w:r>
        <w:rPr>
          <w:sz w:val="24"/>
        </w:rPr>
        <w:t>подготовки мероприятий разного уровня, участие в них, в том числе и в качестве конкурсанта.</w:t>
      </w:r>
    </w:p>
    <w:p w14:paraId="5F5A2935">
      <w:pPr>
        <w:pStyle w:val="7"/>
        <w:ind w:left="1843" w:firstLine="0"/>
        <w:jc w:val="left"/>
      </w:pPr>
      <w:r>
        <w:rPr>
          <w:spacing w:val="-2"/>
        </w:rPr>
        <w:t>Познавательные:</w:t>
      </w:r>
    </w:p>
    <w:p w14:paraId="55C25128">
      <w:pPr>
        <w:pStyle w:val="10"/>
        <w:numPr>
          <w:ilvl w:val="0"/>
          <w:numId w:val="126"/>
        </w:numPr>
        <w:tabs>
          <w:tab w:val="left" w:pos="1983"/>
        </w:tabs>
        <w:spacing w:before="0" w:after="0" w:line="240" w:lineRule="auto"/>
        <w:ind w:left="1983" w:right="0" w:hanging="140"/>
        <w:jc w:val="left"/>
        <w:rPr>
          <w:sz w:val="24"/>
        </w:rPr>
      </w:pPr>
      <w:r>
        <w:rPr>
          <w:sz w:val="24"/>
        </w:rPr>
        <w:t>умение</w:t>
      </w:r>
      <w:r>
        <w:rPr>
          <w:spacing w:val="-15"/>
          <w:sz w:val="24"/>
        </w:rPr>
        <w:t xml:space="preserve"> </w:t>
      </w:r>
      <w:r>
        <w:rPr>
          <w:sz w:val="24"/>
        </w:rPr>
        <w:t>осознавать</w:t>
      </w:r>
      <w:r>
        <w:rPr>
          <w:spacing w:val="-12"/>
          <w:sz w:val="24"/>
        </w:rPr>
        <w:t xml:space="preserve"> </w:t>
      </w:r>
      <w:r>
        <w:rPr>
          <w:sz w:val="24"/>
        </w:rPr>
        <w:t>свое</w:t>
      </w:r>
      <w:r>
        <w:rPr>
          <w:spacing w:val="-14"/>
          <w:sz w:val="24"/>
        </w:rPr>
        <w:t xml:space="preserve"> </w:t>
      </w:r>
      <w:r>
        <w:rPr>
          <w:sz w:val="24"/>
        </w:rPr>
        <w:t>место</w:t>
      </w:r>
      <w:r>
        <w:rPr>
          <w:spacing w:val="-14"/>
          <w:sz w:val="24"/>
        </w:rPr>
        <w:t xml:space="preserve"> </w:t>
      </w:r>
      <w:r>
        <w:rPr>
          <w:sz w:val="24"/>
        </w:rPr>
        <w:t>в</w:t>
      </w:r>
      <w:r>
        <w:rPr>
          <w:spacing w:val="-12"/>
          <w:sz w:val="24"/>
        </w:rPr>
        <w:t xml:space="preserve"> </w:t>
      </w:r>
      <w:r>
        <w:rPr>
          <w:sz w:val="24"/>
        </w:rPr>
        <w:t>военно-патриотических</w:t>
      </w:r>
      <w:r>
        <w:rPr>
          <w:spacing w:val="-11"/>
          <w:sz w:val="24"/>
        </w:rPr>
        <w:t xml:space="preserve"> </w:t>
      </w:r>
      <w:r>
        <w:rPr>
          <w:spacing w:val="-2"/>
          <w:sz w:val="24"/>
        </w:rPr>
        <w:t>акциях;</w:t>
      </w:r>
    </w:p>
    <w:p w14:paraId="26B1212A">
      <w:pPr>
        <w:pStyle w:val="10"/>
        <w:numPr>
          <w:ilvl w:val="0"/>
          <w:numId w:val="126"/>
        </w:numPr>
        <w:tabs>
          <w:tab w:val="left" w:pos="2060"/>
        </w:tabs>
        <w:spacing w:before="0" w:after="0" w:line="240" w:lineRule="auto"/>
        <w:ind w:left="1277" w:right="846" w:firstLine="566"/>
        <w:jc w:val="both"/>
        <w:rPr>
          <w:sz w:val="24"/>
        </w:rPr>
      </w:pPr>
      <w:r>
        <w:rPr>
          <w:sz w:val="24"/>
        </w:rPr>
        <w:t>навык делать выводы, устанавливать причинно-следственные связи на основе полученной информации о времени, эпохе при знакомстве с работами известных военных конструкторов и действий полководцев;</w:t>
      </w:r>
    </w:p>
    <w:p w14:paraId="225F0B55">
      <w:pPr>
        <w:pStyle w:val="10"/>
        <w:numPr>
          <w:ilvl w:val="0"/>
          <w:numId w:val="126"/>
        </w:numPr>
        <w:tabs>
          <w:tab w:val="left" w:pos="2019"/>
        </w:tabs>
        <w:spacing w:before="0" w:after="0" w:line="240" w:lineRule="auto"/>
        <w:ind w:left="1277" w:right="856" w:firstLine="566"/>
        <w:jc w:val="both"/>
        <w:rPr>
          <w:sz w:val="24"/>
        </w:rPr>
      </w:pPr>
      <w:r>
        <w:rPr>
          <w:sz w:val="24"/>
        </w:rPr>
        <w:t xml:space="preserve">анализ и принятие опыта разработки и реализации проекта исследования разной </w:t>
      </w:r>
      <w:r>
        <w:rPr>
          <w:spacing w:val="-2"/>
          <w:sz w:val="24"/>
        </w:rPr>
        <w:t>сложности;</w:t>
      </w:r>
    </w:p>
    <w:p w14:paraId="462B13AB">
      <w:pPr>
        <w:pStyle w:val="10"/>
        <w:numPr>
          <w:ilvl w:val="0"/>
          <w:numId w:val="126"/>
        </w:numPr>
        <w:tabs>
          <w:tab w:val="left" w:pos="2072"/>
        </w:tabs>
        <w:spacing w:before="0" w:after="0" w:line="240" w:lineRule="auto"/>
        <w:ind w:left="1277" w:right="855" w:firstLine="566"/>
        <w:jc w:val="both"/>
        <w:rPr>
          <w:sz w:val="24"/>
        </w:rPr>
      </w:pPr>
      <w:r>
        <w:rPr>
          <w:sz w:val="24"/>
        </w:rPr>
        <w:t>умение самостоятельно находить требуемую информацию, ориентироваться в информации, устанавливать взаимосвязи между событиями и явлениями;</w:t>
      </w:r>
    </w:p>
    <w:p w14:paraId="4A241968">
      <w:pPr>
        <w:pStyle w:val="10"/>
        <w:numPr>
          <w:ilvl w:val="0"/>
          <w:numId w:val="126"/>
        </w:numPr>
        <w:tabs>
          <w:tab w:val="left" w:pos="1993"/>
        </w:tabs>
        <w:spacing w:before="1" w:after="0" w:line="240" w:lineRule="auto"/>
        <w:ind w:left="1277" w:right="855" w:firstLine="566"/>
        <w:jc w:val="both"/>
        <w:rPr>
          <w:sz w:val="24"/>
        </w:rPr>
      </w:pPr>
      <w:r>
        <w:rPr>
          <w:sz w:val="24"/>
        </w:rPr>
        <w:t>критическое оценивание содержания и форм современных внутригосударственных и международных событий;</w:t>
      </w:r>
    </w:p>
    <w:p w14:paraId="5D4F9A18">
      <w:pPr>
        <w:pStyle w:val="10"/>
        <w:numPr>
          <w:ilvl w:val="0"/>
          <w:numId w:val="126"/>
        </w:numPr>
        <w:tabs>
          <w:tab w:val="left" w:pos="2067"/>
        </w:tabs>
        <w:spacing w:before="0" w:after="0" w:line="240" w:lineRule="auto"/>
        <w:ind w:left="1277" w:right="853" w:firstLine="566"/>
        <w:jc w:val="both"/>
        <w:rPr>
          <w:sz w:val="24"/>
        </w:rPr>
      </w:pPr>
      <w:r>
        <w:rPr>
          <w:sz w:val="24"/>
        </w:rPr>
        <w:t xml:space="preserve">овладение культурой активного использования печатных изданий и интернет </w:t>
      </w:r>
      <w:r>
        <w:rPr>
          <w:spacing w:val="-2"/>
          <w:sz w:val="24"/>
        </w:rPr>
        <w:t>ресурсами.</w:t>
      </w:r>
    </w:p>
    <w:p w14:paraId="34786E5E">
      <w:pPr>
        <w:pStyle w:val="7"/>
        <w:ind w:left="1843" w:firstLine="0"/>
        <w:jc w:val="left"/>
      </w:pPr>
      <w:r>
        <w:rPr>
          <w:spacing w:val="-2"/>
        </w:rPr>
        <w:t>Коммуникативные:</w:t>
      </w:r>
    </w:p>
    <w:p w14:paraId="7351DE03">
      <w:pPr>
        <w:pStyle w:val="10"/>
        <w:numPr>
          <w:ilvl w:val="0"/>
          <w:numId w:val="126"/>
        </w:numPr>
        <w:tabs>
          <w:tab w:val="left" w:pos="2034"/>
        </w:tabs>
        <w:spacing w:before="0" w:after="0" w:line="240" w:lineRule="auto"/>
        <w:ind w:left="1277" w:right="853" w:firstLine="566"/>
        <w:jc w:val="left"/>
        <w:rPr>
          <w:sz w:val="24"/>
        </w:rPr>
      </w:pPr>
      <w:r>
        <w:rPr>
          <w:sz w:val="24"/>
        </w:rPr>
        <w:t>умение</w:t>
      </w:r>
      <w:r>
        <w:rPr>
          <w:spacing w:val="40"/>
          <w:sz w:val="24"/>
        </w:rPr>
        <w:t xml:space="preserve"> </w:t>
      </w:r>
      <w:r>
        <w:rPr>
          <w:sz w:val="24"/>
        </w:rPr>
        <w:t>организовать</w:t>
      </w:r>
      <w:r>
        <w:rPr>
          <w:spacing w:val="40"/>
          <w:sz w:val="24"/>
        </w:rPr>
        <w:t xml:space="preserve"> </w:t>
      </w:r>
      <w:r>
        <w:rPr>
          <w:sz w:val="24"/>
        </w:rPr>
        <w:t>сотрудничество</w:t>
      </w:r>
      <w:r>
        <w:rPr>
          <w:spacing w:val="40"/>
          <w:sz w:val="24"/>
        </w:rPr>
        <w:t xml:space="preserve"> </w:t>
      </w:r>
      <w:r>
        <w:rPr>
          <w:sz w:val="24"/>
        </w:rPr>
        <w:t>и</w:t>
      </w:r>
      <w:r>
        <w:rPr>
          <w:spacing w:val="40"/>
          <w:sz w:val="24"/>
        </w:rPr>
        <w:t xml:space="preserve"> </w:t>
      </w:r>
      <w:r>
        <w:rPr>
          <w:sz w:val="24"/>
        </w:rPr>
        <w:t>совместную</w:t>
      </w:r>
      <w:r>
        <w:rPr>
          <w:spacing w:val="40"/>
          <w:sz w:val="24"/>
        </w:rPr>
        <w:t xml:space="preserve"> </w:t>
      </w:r>
      <w:r>
        <w:rPr>
          <w:sz w:val="24"/>
        </w:rPr>
        <w:t>деятельность</w:t>
      </w:r>
      <w:r>
        <w:rPr>
          <w:spacing w:val="40"/>
          <w:sz w:val="24"/>
        </w:rPr>
        <w:t xml:space="preserve"> </w:t>
      </w:r>
      <w:r>
        <w:rPr>
          <w:sz w:val="24"/>
        </w:rPr>
        <w:t>с</w:t>
      </w:r>
      <w:r>
        <w:rPr>
          <w:spacing w:val="40"/>
          <w:sz w:val="24"/>
        </w:rPr>
        <w:t xml:space="preserve"> </w:t>
      </w:r>
      <w:r>
        <w:rPr>
          <w:sz w:val="24"/>
        </w:rPr>
        <w:t>педагогом</w:t>
      </w:r>
      <w:r>
        <w:rPr>
          <w:spacing w:val="40"/>
          <w:sz w:val="24"/>
        </w:rPr>
        <w:t xml:space="preserve"> </w:t>
      </w:r>
      <w:r>
        <w:rPr>
          <w:sz w:val="24"/>
        </w:rPr>
        <w:t>и сверстниками в отряде;</w:t>
      </w:r>
    </w:p>
    <w:p w14:paraId="0FE709ED">
      <w:pPr>
        <w:pStyle w:val="10"/>
        <w:numPr>
          <w:ilvl w:val="0"/>
          <w:numId w:val="126"/>
        </w:numPr>
        <w:tabs>
          <w:tab w:val="left" w:pos="2086"/>
        </w:tabs>
        <w:spacing w:before="0" w:after="0" w:line="240" w:lineRule="auto"/>
        <w:ind w:left="1277" w:right="853" w:firstLine="566"/>
        <w:jc w:val="left"/>
        <w:rPr>
          <w:sz w:val="24"/>
        </w:rPr>
      </w:pPr>
      <w:r>
        <w:rPr>
          <w:sz w:val="24"/>
        </w:rPr>
        <w:t>приобретение</w:t>
      </w:r>
      <w:r>
        <w:rPr>
          <w:spacing w:val="80"/>
          <w:sz w:val="24"/>
        </w:rPr>
        <w:t xml:space="preserve"> </w:t>
      </w:r>
      <w:r>
        <w:rPr>
          <w:sz w:val="24"/>
        </w:rPr>
        <w:t>навыков</w:t>
      </w:r>
      <w:r>
        <w:rPr>
          <w:spacing w:val="80"/>
          <w:sz w:val="24"/>
        </w:rPr>
        <w:t xml:space="preserve"> </w:t>
      </w:r>
      <w:r>
        <w:rPr>
          <w:sz w:val="24"/>
        </w:rPr>
        <w:t>работы</w:t>
      </w:r>
      <w:r>
        <w:rPr>
          <w:spacing w:val="80"/>
          <w:sz w:val="24"/>
        </w:rPr>
        <w:t xml:space="preserve"> </w:t>
      </w:r>
      <w:r>
        <w:rPr>
          <w:sz w:val="24"/>
        </w:rPr>
        <w:t>индивидуально</w:t>
      </w:r>
      <w:r>
        <w:rPr>
          <w:spacing w:val="80"/>
          <w:sz w:val="24"/>
        </w:rPr>
        <w:t xml:space="preserve"> </w:t>
      </w:r>
      <w:r>
        <w:rPr>
          <w:sz w:val="24"/>
        </w:rPr>
        <w:t>и</w:t>
      </w:r>
      <w:r>
        <w:rPr>
          <w:spacing w:val="80"/>
          <w:sz w:val="24"/>
        </w:rPr>
        <w:t xml:space="preserve"> </w:t>
      </w:r>
      <w:r>
        <w:rPr>
          <w:sz w:val="24"/>
        </w:rPr>
        <w:t>в</w:t>
      </w:r>
      <w:r>
        <w:rPr>
          <w:spacing w:val="80"/>
          <w:sz w:val="24"/>
        </w:rPr>
        <w:t xml:space="preserve"> </w:t>
      </w:r>
      <w:r>
        <w:rPr>
          <w:sz w:val="24"/>
        </w:rPr>
        <w:t>коллективе</w:t>
      </w:r>
      <w:r>
        <w:rPr>
          <w:spacing w:val="80"/>
          <w:sz w:val="24"/>
        </w:rPr>
        <w:t xml:space="preserve"> </w:t>
      </w:r>
      <w:r>
        <w:rPr>
          <w:sz w:val="24"/>
        </w:rPr>
        <w:t>для</w:t>
      </w:r>
      <w:r>
        <w:rPr>
          <w:spacing w:val="80"/>
          <w:sz w:val="24"/>
        </w:rPr>
        <w:t xml:space="preserve"> </w:t>
      </w:r>
      <w:r>
        <w:rPr>
          <w:sz w:val="24"/>
        </w:rPr>
        <w:t>решения поставленной задачи;</w:t>
      </w:r>
    </w:p>
    <w:p w14:paraId="5D9D8CFB">
      <w:pPr>
        <w:pStyle w:val="10"/>
        <w:numPr>
          <w:ilvl w:val="0"/>
          <w:numId w:val="126"/>
        </w:numPr>
        <w:tabs>
          <w:tab w:val="left" w:pos="1983"/>
        </w:tabs>
        <w:spacing w:before="0" w:after="0" w:line="240" w:lineRule="auto"/>
        <w:ind w:left="1983" w:right="0" w:hanging="140"/>
        <w:jc w:val="left"/>
        <w:rPr>
          <w:sz w:val="24"/>
        </w:rPr>
      </w:pPr>
      <w:r>
        <w:rPr>
          <w:sz w:val="24"/>
        </w:rPr>
        <w:t>умение</w:t>
      </w:r>
      <w:r>
        <w:rPr>
          <w:spacing w:val="-12"/>
          <w:sz w:val="24"/>
        </w:rPr>
        <w:t xml:space="preserve"> </w:t>
      </w:r>
      <w:r>
        <w:rPr>
          <w:sz w:val="24"/>
        </w:rPr>
        <w:t>находить</w:t>
      </w:r>
      <w:r>
        <w:rPr>
          <w:spacing w:val="-10"/>
          <w:sz w:val="24"/>
        </w:rPr>
        <w:t xml:space="preserve"> </w:t>
      </w:r>
      <w:r>
        <w:rPr>
          <w:sz w:val="24"/>
        </w:rPr>
        <w:t>общее</w:t>
      </w:r>
      <w:r>
        <w:rPr>
          <w:spacing w:val="-11"/>
          <w:sz w:val="24"/>
        </w:rPr>
        <w:t xml:space="preserve"> </w:t>
      </w:r>
      <w:r>
        <w:rPr>
          <w:sz w:val="24"/>
        </w:rPr>
        <w:t>решение</w:t>
      </w:r>
      <w:r>
        <w:rPr>
          <w:spacing w:val="-12"/>
          <w:sz w:val="24"/>
        </w:rPr>
        <w:t xml:space="preserve"> </w:t>
      </w:r>
      <w:r>
        <w:rPr>
          <w:sz w:val="24"/>
        </w:rPr>
        <w:t>и</w:t>
      </w:r>
      <w:r>
        <w:rPr>
          <w:spacing w:val="-10"/>
          <w:sz w:val="24"/>
        </w:rPr>
        <w:t xml:space="preserve"> </w:t>
      </w:r>
      <w:r>
        <w:rPr>
          <w:sz w:val="24"/>
        </w:rPr>
        <w:t>разрешать</w:t>
      </w:r>
      <w:r>
        <w:rPr>
          <w:spacing w:val="-10"/>
          <w:sz w:val="24"/>
        </w:rPr>
        <w:t xml:space="preserve"> </w:t>
      </w:r>
      <w:r>
        <w:rPr>
          <w:spacing w:val="-2"/>
          <w:sz w:val="24"/>
        </w:rPr>
        <w:t>конфликты;</w:t>
      </w:r>
    </w:p>
    <w:p w14:paraId="5713E83B">
      <w:pPr>
        <w:pStyle w:val="10"/>
        <w:numPr>
          <w:ilvl w:val="0"/>
          <w:numId w:val="126"/>
        </w:numPr>
        <w:tabs>
          <w:tab w:val="left" w:pos="1903"/>
          <w:tab w:val="left" w:pos="1981"/>
        </w:tabs>
        <w:spacing w:before="0" w:after="0" w:line="240" w:lineRule="auto"/>
        <w:ind w:left="1903" w:right="1956" w:hanging="60"/>
        <w:jc w:val="left"/>
        <w:rPr>
          <w:sz w:val="24"/>
        </w:rPr>
      </w:pPr>
      <w:r>
        <w:rPr>
          <w:sz w:val="24"/>
        </w:rPr>
        <w:t>соблюдение</w:t>
      </w:r>
      <w:r>
        <w:rPr>
          <w:spacing w:val="-4"/>
          <w:sz w:val="24"/>
        </w:rPr>
        <w:t xml:space="preserve"> </w:t>
      </w:r>
      <w:r>
        <w:rPr>
          <w:sz w:val="24"/>
        </w:rPr>
        <w:t>норм</w:t>
      </w:r>
      <w:r>
        <w:rPr>
          <w:spacing w:val="-5"/>
          <w:sz w:val="24"/>
        </w:rPr>
        <w:t xml:space="preserve"> </w:t>
      </w:r>
      <w:r>
        <w:rPr>
          <w:sz w:val="24"/>
        </w:rPr>
        <w:t>публичного</w:t>
      </w:r>
      <w:r>
        <w:rPr>
          <w:spacing w:val="-4"/>
          <w:sz w:val="24"/>
        </w:rPr>
        <w:t xml:space="preserve"> </w:t>
      </w:r>
      <w:r>
        <w:rPr>
          <w:sz w:val="24"/>
        </w:rPr>
        <w:t>поведения</w:t>
      </w:r>
      <w:r>
        <w:rPr>
          <w:spacing w:val="-7"/>
          <w:sz w:val="24"/>
        </w:rPr>
        <w:t xml:space="preserve"> </w:t>
      </w:r>
      <w:r>
        <w:rPr>
          <w:sz w:val="24"/>
        </w:rPr>
        <w:t>и</w:t>
      </w:r>
      <w:r>
        <w:rPr>
          <w:spacing w:val="-4"/>
          <w:sz w:val="24"/>
        </w:rPr>
        <w:t xml:space="preserve"> </w:t>
      </w:r>
      <w:r>
        <w:rPr>
          <w:sz w:val="24"/>
        </w:rPr>
        <w:t>речи</w:t>
      </w:r>
      <w:r>
        <w:rPr>
          <w:spacing w:val="-4"/>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выступления. Предметные (на конец освоения курса):</w:t>
      </w:r>
    </w:p>
    <w:p w14:paraId="1E8AE67A">
      <w:pPr>
        <w:pStyle w:val="7"/>
        <w:ind w:left="1843" w:firstLine="0"/>
        <w:jc w:val="left"/>
      </w:pPr>
      <w:r>
        <w:t>Обучающиеся</w:t>
      </w:r>
      <w:r>
        <w:rPr>
          <w:spacing w:val="-7"/>
        </w:rPr>
        <w:t xml:space="preserve"> </w:t>
      </w:r>
      <w:r>
        <w:rPr>
          <w:spacing w:val="-2"/>
        </w:rPr>
        <w:t>научатся:</w:t>
      </w:r>
    </w:p>
    <w:p w14:paraId="6E18E5E4">
      <w:pPr>
        <w:pStyle w:val="10"/>
        <w:numPr>
          <w:ilvl w:val="0"/>
          <w:numId w:val="126"/>
        </w:numPr>
        <w:tabs>
          <w:tab w:val="left" w:pos="2133"/>
          <w:tab w:val="left" w:pos="3706"/>
          <w:tab w:val="left" w:pos="5359"/>
          <w:tab w:val="left" w:pos="7044"/>
          <w:tab w:val="left" w:pos="7952"/>
          <w:tab w:val="left" w:pos="8410"/>
          <w:tab w:val="left" w:pos="9456"/>
          <w:tab w:val="left" w:pos="10499"/>
        </w:tabs>
        <w:spacing w:before="1" w:after="0" w:line="240" w:lineRule="auto"/>
        <w:ind w:left="1277" w:right="851" w:firstLine="566"/>
        <w:jc w:val="left"/>
        <w:rPr>
          <w:sz w:val="24"/>
        </w:rPr>
      </w:pPr>
      <w:r>
        <w:rPr>
          <w:spacing w:val="-2"/>
          <w:sz w:val="24"/>
        </w:rPr>
        <w:t>использовать</w:t>
      </w:r>
      <w:r>
        <w:rPr>
          <w:sz w:val="24"/>
        </w:rPr>
        <w:tab/>
      </w:r>
      <w:r>
        <w:rPr>
          <w:spacing w:val="-2"/>
          <w:sz w:val="24"/>
        </w:rPr>
        <w:t>элементарные</w:t>
      </w:r>
      <w:r>
        <w:rPr>
          <w:sz w:val="24"/>
        </w:rPr>
        <w:tab/>
      </w:r>
      <w:r>
        <w:rPr>
          <w:spacing w:val="-2"/>
          <w:sz w:val="24"/>
        </w:rPr>
        <w:t>теоретические</w:t>
      </w:r>
      <w:r>
        <w:rPr>
          <w:sz w:val="24"/>
        </w:rPr>
        <w:tab/>
      </w:r>
      <w:r>
        <w:rPr>
          <w:spacing w:val="-2"/>
          <w:sz w:val="24"/>
        </w:rPr>
        <w:t>знания</w:t>
      </w:r>
      <w:r>
        <w:rPr>
          <w:sz w:val="24"/>
        </w:rPr>
        <w:tab/>
      </w:r>
      <w:r>
        <w:rPr>
          <w:spacing w:val="-6"/>
          <w:sz w:val="24"/>
        </w:rPr>
        <w:t>по</w:t>
      </w:r>
      <w:r>
        <w:rPr>
          <w:sz w:val="24"/>
        </w:rPr>
        <w:tab/>
      </w:r>
      <w:r>
        <w:rPr>
          <w:spacing w:val="-2"/>
          <w:sz w:val="24"/>
        </w:rPr>
        <w:t>истории</w:t>
      </w:r>
      <w:r>
        <w:rPr>
          <w:sz w:val="24"/>
        </w:rPr>
        <w:tab/>
      </w:r>
      <w:r>
        <w:rPr>
          <w:spacing w:val="-2"/>
          <w:sz w:val="24"/>
        </w:rPr>
        <w:t>техники</w:t>
      </w:r>
      <w:r>
        <w:rPr>
          <w:sz w:val="24"/>
        </w:rPr>
        <w:tab/>
      </w:r>
      <w:r>
        <w:rPr>
          <w:spacing w:val="-10"/>
          <w:sz w:val="24"/>
        </w:rPr>
        <w:t xml:space="preserve">и </w:t>
      </w:r>
      <w:r>
        <w:rPr>
          <w:spacing w:val="-2"/>
          <w:sz w:val="24"/>
        </w:rPr>
        <w:t>вооружения;</w:t>
      </w:r>
    </w:p>
    <w:p w14:paraId="0922D82E">
      <w:pPr>
        <w:pStyle w:val="10"/>
        <w:numPr>
          <w:ilvl w:val="0"/>
          <w:numId w:val="126"/>
        </w:numPr>
        <w:tabs>
          <w:tab w:val="left" w:pos="1981"/>
        </w:tabs>
        <w:spacing w:before="0" w:after="0" w:line="240" w:lineRule="auto"/>
        <w:ind w:left="1981" w:right="0" w:hanging="138"/>
        <w:jc w:val="left"/>
        <w:rPr>
          <w:sz w:val="24"/>
        </w:rPr>
      </w:pPr>
      <w:r>
        <w:rPr>
          <w:sz w:val="24"/>
        </w:rPr>
        <w:t>применять</w:t>
      </w:r>
      <w:r>
        <w:rPr>
          <w:spacing w:val="-13"/>
          <w:sz w:val="24"/>
        </w:rPr>
        <w:t xml:space="preserve"> </w:t>
      </w:r>
      <w:r>
        <w:rPr>
          <w:sz w:val="24"/>
        </w:rPr>
        <w:t>основы</w:t>
      </w:r>
      <w:r>
        <w:rPr>
          <w:spacing w:val="-14"/>
          <w:sz w:val="24"/>
        </w:rPr>
        <w:t xml:space="preserve"> </w:t>
      </w:r>
      <w:r>
        <w:rPr>
          <w:sz w:val="24"/>
        </w:rPr>
        <w:t>строевой</w:t>
      </w:r>
      <w:r>
        <w:rPr>
          <w:spacing w:val="-13"/>
          <w:sz w:val="24"/>
        </w:rPr>
        <w:t xml:space="preserve"> </w:t>
      </w:r>
      <w:r>
        <w:rPr>
          <w:sz w:val="24"/>
        </w:rPr>
        <w:t>подготовки</w:t>
      </w:r>
      <w:r>
        <w:rPr>
          <w:spacing w:val="-13"/>
          <w:sz w:val="24"/>
        </w:rPr>
        <w:t xml:space="preserve"> </w:t>
      </w:r>
      <w:r>
        <w:rPr>
          <w:sz w:val="24"/>
        </w:rPr>
        <w:t>и</w:t>
      </w:r>
      <w:r>
        <w:rPr>
          <w:spacing w:val="-13"/>
          <w:sz w:val="24"/>
        </w:rPr>
        <w:t xml:space="preserve"> </w:t>
      </w:r>
      <w:r>
        <w:rPr>
          <w:sz w:val="24"/>
        </w:rPr>
        <w:t>дисциплины</w:t>
      </w:r>
      <w:r>
        <w:rPr>
          <w:spacing w:val="-13"/>
          <w:sz w:val="24"/>
        </w:rPr>
        <w:t xml:space="preserve"> </w:t>
      </w:r>
      <w:r>
        <w:rPr>
          <w:spacing w:val="-2"/>
          <w:sz w:val="24"/>
        </w:rPr>
        <w:t>строя;</w:t>
      </w:r>
    </w:p>
    <w:p w14:paraId="064F7387">
      <w:pPr>
        <w:pStyle w:val="10"/>
        <w:numPr>
          <w:ilvl w:val="0"/>
          <w:numId w:val="126"/>
        </w:numPr>
        <w:tabs>
          <w:tab w:val="left" w:pos="2005"/>
        </w:tabs>
        <w:spacing w:before="0" w:after="0" w:line="240" w:lineRule="auto"/>
        <w:ind w:left="1277" w:right="853" w:firstLine="566"/>
        <w:jc w:val="left"/>
        <w:rPr>
          <w:sz w:val="24"/>
        </w:rPr>
      </w:pPr>
      <w:r>
        <w:rPr>
          <w:sz w:val="24"/>
        </w:rPr>
        <w:t>отличать истинные намерения своего государства и западных держав от того, что предлагают современные СМИ;</w:t>
      </w:r>
    </w:p>
    <w:p w14:paraId="2D72E729">
      <w:pPr>
        <w:pStyle w:val="10"/>
        <w:numPr>
          <w:ilvl w:val="0"/>
          <w:numId w:val="126"/>
        </w:numPr>
        <w:tabs>
          <w:tab w:val="left" w:pos="1986"/>
        </w:tabs>
        <w:spacing w:before="0" w:after="0" w:line="240" w:lineRule="auto"/>
        <w:ind w:left="1277" w:right="854" w:firstLine="566"/>
        <w:jc w:val="left"/>
        <w:rPr>
          <w:sz w:val="24"/>
        </w:rPr>
      </w:pPr>
      <w:r>
        <w:rPr>
          <w:sz w:val="24"/>
        </w:rPr>
        <w:t>владеть</w:t>
      </w:r>
      <w:r>
        <w:rPr>
          <w:spacing w:val="-2"/>
          <w:sz w:val="24"/>
        </w:rPr>
        <w:t xml:space="preserve"> </w:t>
      </w:r>
      <w:r>
        <w:rPr>
          <w:sz w:val="24"/>
        </w:rPr>
        <w:t>приёмами</w:t>
      </w:r>
      <w:r>
        <w:rPr>
          <w:spacing w:val="-3"/>
          <w:sz w:val="24"/>
        </w:rPr>
        <w:t xml:space="preserve"> </w:t>
      </w:r>
      <w:r>
        <w:rPr>
          <w:sz w:val="24"/>
        </w:rPr>
        <w:t>исследовательской</w:t>
      </w:r>
      <w:r>
        <w:rPr>
          <w:spacing w:val="-3"/>
          <w:sz w:val="24"/>
        </w:rPr>
        <w:t xml:space="preserve"> </w:t>
      </w:r>
      <w:r>
        <w:rPr>
          <w:sz w:val="24"/>
        </w:rPr>
        <w:t>деятельности,</w:t>
      </w:r>
      <w:r>
        <w:rPr>
          <w:spacing w:val="-5"/>
          <w:sz w:val="24"/>
        </w:rPr>
        <w:t xml:space="preserve"> </w:t>
      </w:r>
      <w:r>
        <w:rPr>
          <w:sz w:val="24"/>
        </w:rPr>
        <w:t>навыками</w:t>
      </w:r>
      <w:r>
        <w:rPr>
          <w:spacing w:val="-3"/>
          <w:sz w:val="24"/>
        </w:rPr>
        <w:t xml:space="preserve"> </w:t>
      </w:r>
      <w:r>
        <w:rPr>
          <w:sz w:val="24"/>
        </w:rPr>
        <w:t>поиска</w:t>
      </w:r>
      <w:r>
        <w:rPr>
          <w:spacing w:val="-5"/>
          <w:sz w:val="24"/>
        </w:rPr>
        <w:t xml:space="preserve"> </w:t>
      </w:r>
      <w:r>
        <w:rPr>
          <w:sz w:val="24"/>
        </w:rPr>
        <w:t xml:space="preserve">необходимой </w:t>
      </w:r>
      <w:r>
        <w:rPr>
          <w:spacing w:val="-2"/>
          <w:sz w:val="24"/>
        </w:rPr>
        <w:t>информации;</w:t>
      </w:r>
    </w:p>
    <w:p w14:paraId="4EBE83A6">
      <w:pPr>
        <w:pStyle w:val="10"/>
        <w:numPr>
          <w:ilvl w:val="0"/>
          <w:numId w:val="126"/>
        </w:numPr>
        <w:tabs>
          <w:tab w:val="left" w:pos="2115"/>
        </w:tabs>
        <w:spacing w:before="0" w:after="0" w:line="240" w:lineRule="auto"/>
        <w:ind w:left="1277" w:right="844" w:firstLine="566"/>
        <w:jc w:val="left"/>
        <w:rPr>
          <w:sz w:val="24"/>
        </w:rPr>
      </w:pPr>
      <w:r>
        <w:rPr>
          <w:sz w:val="24"/>
        </w:rPr>
        <w:t>использовать</w:t>
      </w:r>
      <w:r>
        <w:rPr>
          <w:spacing w:val="80"/>
          <w:w w:val="150"/>
          <w:sz w:val="24"/>
        </w:rPr>
        <w:t xml:space="preserve"> </w:t>
      </w:r>
      <w:r>
        <w:rPr>
          <w:sz w:val="24"/>
        </w:rPr>
        <w:t>полученные</w:t>
      </w:r>
      <w:r>
        <w:rPr>
          <w:spacing w:val="80"/>
          <w:w w:val="150"/>
          <w:sz w:val="24"/>
        </w:rPr>
        <w:t xml:space="preserve"> </w:t>
      </w:r>
      <w:r>
        <w:rPr>
          <w:sz w:val="24"/>
        </w:rPr>
        <w:t>знания</w:t>
      </w:r>
      <w:r>
        <w:rPr>
          <w:spacing w:val="80"/>
          <w:w w:val="150"/>
          <w:sz w:val="24"/>
        </w:rPr>
        <w:t xml:space="preserve"> </w:t>
      </w:r>
      <w:r>
        <w:rPr>
          <w:sz w:val="24"/>
        </w:rPr>
        <w:t>и</w:t>
      </w:r>
      <w:r>
        <w:rPr>
          <w:spacing w:val="80"/>
          <w:w w:val="150"/>
          <w:sz w:val="24"/>
        </w:rPr>
        <w:t xml:space="preserve"> </w:t>
      </w:r>
      <w:r>
        <w:rPr>
          <w:sz w:val="24"/>
        </w:rPr>
        <w:t>навыки</w:t>
      </w:r>
      <w:r>
        <w:rPr>
          <w:spacing w:val="80"/>
          <w:w w:val="150"/>
          <w:sz w:val="24"/>
        </w:rPr>
        <w:t xml:space="preserve"> </w:t>
      </w:r>
      <w:r>
        <w:rPr>
          <w:sz w:val="24"/>
        </w:rPr>
        <w:t>по</w:t>
      </w:r>
      <w:r>
        <w:rPr>
          <w:spacing w:val="80"/>
          <w:w w:val="150"/>
          <w:sz w:val="24"/>
        </w:rPr>
        <w:t xml:space="preserve"> </w:t>
      </w:r>
      <w:r>
        <w:rPr>
          <w:sz w:val="24"/>
        </w:rPr>
        <w:t>подготовке</w:t>
      </w:r>
      <w:r>
        <w:rPr>
          <w:spacing w:val="80"/>
          <w:w w:val="150"/>
          <w:sz w:val="24"/>
        </w:rPr>
        <w:t xml:space="preserve"> </w:t>
      </w:r>
      <w:r>
        <w:rPr>
          <w:sz w:val="24"/>
        </w:rPr>
        <w:t>и</w:t>
      </w:r>
      <w:r>
        <w:rPr>
          <w:spacing w:val="80"/>
          <w:w w:val="150"/>
          <w:sz w:val="24"/>
        </w:rPr>
        <w:t xml:space="preserve"> </w:t>
      </w:r>
      <w:r>
        <w:rPr>
          <w:sz w:val="24"/>
        </w:rPr>
        <w:t>проведению мероприятий военно-патриотической направленности.</w:t>
      </w:r>
    </w:p>
    <w:p w14:paraId="19420C1F">
      <w:pPr>
        <w:pStyle w:val="7"/>
        <w:ind w:left="1843" w:firstLine="0"/>
        <w:jc w:val="left"/>
      </w:pPr>
      <w:r>
        <w:t>Обучающиеся</w:t>
      </w:r>
      <w:r>
        <w:rPr>
          <w:spacing w:val="-5"/>
        </w:rPr>
        <w:t xml:space="preserve"> </w:t>
      </w:r>
      <w:r>
        <w:t>получат</w:t>
      </w:r>
      <w:r>
        <w:rPr>
          <w:spacing w:val="-3"/>
        </w:rPr>
        <w:t xml:space="preserve"> </w:t>
      </w:r>
      <w:r>
        <w:t>возможность</w:t>
      </w:r>
      <w:r>
        <w:rPr>
          <w:spacing w:val="-4"/>
        </w:rPr>
        <w:t xml:space="preserve"> </w:t>
      </w:r>
      <w:r>
        <w:rPr>
          <w:spacing w:val="-2"/>
        </w:rPr>
        <w:t>научиться:</w:t>
      </w:r>
    </w:p>
    <w:p w14:paraId="58194A1E">
      <w:pPr>
        <w:pStyle w:val="10"/>
        <w:numPr>
          <w:ilvl w:val="0"/>
          <w:numId w:val="126"/>
        </w:numPr>
        <w:tabs>
          <w:tab w:val="left" w:pos="1981"/>
        </w:tabs>
        <w:spacing w:before="0" w:after="0" w:line="240" w:lineRule="auto"/>
        <w:ind w:left="1981" w:right="0" w:hanging="138"/>
        <w:jc w:val="left"/>
        <w:rPr>
          <w:sz w:val="24"/>
        </w:rPr>
      </w:pPr>
      <w:r>
        <w:rPr>
          <w:sz w:val="24"/>
        </w:rPr>
        <w:t>правильно</w:t>
      </w:r>
      <w:r>
        <w:rPr>
          <w:spacing w:val="-14"/>
          <w:sz w:val="24"/>
        </w:rPr>
        <w:t xml:space="preserve"> </w:t>
      </w:r>
      <w:r>
        <w:rPr>
          <w:sz w:val="24"/>
        </w:rPr>
        <w:t>применять</w:t>
      </w:r>
      <w:r>
        <w:rPr>
          <w:spacing w:val="-15"/>
          <w:sz w:val="24"/>
        </w:rPr>
        <w:t xml:space="preserve"> </w:t>
      </w:r>
      <w:r>
        <w:rPr>
          <w:sz w:val="24"/>
        </w:rPr>
        <w:t>и</w:t>
      </w:r>
      <w:r>
        <w:rPr>
          <w:spacing w:val="-13"/>
          <w:sz w:val="24"/>
        </w:rPr>
        <w:t xml:space="preserve"> </w:t>
      </w:r>
      <w:r>
        <w:rPr>
          <w:sz w:val="24"/>
        </w:rPr>
        <w:t>использовать</w:t>
      </w:r>
      <w:r>
        <w:rPr>
          <w:spacing w:val="-15"/>
          <w:sz w:val="24"/>
        </w:rPr>
        <w:t xml:space="preserve"> </w:t>
      </w:r>
      <w:r>
        <w:rPr>
          <w:sz w:val="24"/>
        </w:rPr>
        <w:t>приемы</w:t>
      </w:r>
      <w:r>
        <w:rPr>
          <w:spacing w:val="-13"/>
          <w:sz w:val="24"/>
        </w:rPr>
        <w:t xml:space="preserve"> </w:t>
      </w:r>
      <w:r>
        <w:rPr>
          <w:sz w:val="24"/>
        </w:rPr>
        <w:t>владения</w:t>
      </w:r>
      <w:r>
        <w:rPr>
          <w:spacing w:val="-14"/>
          <w:sz w:val="24"/>
        </w:rPr>
        <w:t xml:space="preserve"> </w:t>
      </w:r>
      <w:r>
        <w:rPr>
          <w:sz w:val="24"/>
        </w:rPr>
        <w:t>стрелковым</w:t>
      </w:r>
      <w:r>
        <w:rPr>
          <w:spacing w:val="-13"/>
          <w:sz w:val="24"/>
        </w:rPr>
        <w:t xml:space="preserve"> </w:t>
      </w:r>
      <w:r>
        <w:rPr>
          <w:spacing w:val="-2"/>
          <w:sz w:val="24"/>
        </w:rPr>
        <w:t>оружием;</w:t>
      </w:r>
    </w:p>
    <w:p w14:paraId="3A389695">
      <w:pPr>
        <w:pStyle w:val="10"/>
        <w:numPr>
          <w:ilvl w:val="0"/>
          <w:numId w:val="126"/>
        </w:numPr>
        <w:tabs>
          <w:tab w:val="left" w:pos="1981"/>
        </w:tabs>
        <w:spacing w:before="0" w:after="0" w:line="240" w:lineRule="auto"/>
        <w:ind w:left="1981" w:right="0" w:hanging="138"/>
        <w:jc w:val="left"/>
        <w:rPr>
          <w:sz w:val="24"/>
        </w:rPr>
      </w:pPr>
      <w:r>
        <w:rPr>
          <w:sz w:val="24"/>
        </w:rPr>
        <w:t>владеть</w:t>
      </w:r>
      <w:r>
        <w:rPr>
          <w:spacing w:val="-15"/>
          <w:sz w:val="24"/>
        </w:rPr>
        <w:t xml:space="preserve"> </w:t>
      </w:r>
      <w:r>
        <w:rPr>
          <w:sz w:val="24"/>
        </w:rPr>
        <w:t>навыками</w:t>
      </w:r>
      <w:r>
        <w:rPr>
          <w:spacing w:val="-13"/>
          <w:sz w:val="24"/>
        </w:rPr>
        <w:t xml:space="preserve"> </w:t>
      </w:r>
      <w:r>
        <w:rPr>
          <w:sz w:val="24"/>
        </w:rPr>
        <w:t>управления</w:t>
      </w:r>
      <w:r>
        <w:rPr>
          <w:spacing w:val="-15"/>
          <w:sz w:val="24"/>
        </w:rPr>
        <w:t xml:space="preserve"> </w:t>
      </w:r>
      <w:r>
        <w:rPr>
          <w:spacing w:val="-2"/>
          <w:sz w:val="24"/>
        </w:rPr>
        <w:t>строя;</w:t>
      </w:r>
    </w:p>
    <w:p w14:paraId="7291BAA2">
      <w:pPr>
        <w:pStyle w:val="10"/>
        <w:numPr>
          <w:ilvl w:val="0"/>
          <w:numId w:val="126"/>
        </w:numPr>
        <w:tabs>
          <w:tab w:val="left" w:pos="2036"/>
        </w:tabs>
        <w:spacing w:before="0" w:after="0" w:line="240" w:lineRule="auto"/>
        <w:ind w:left="1277" w:right="849" w:firstLine="566"/>
        <w:jc w:val="both"/>
        <w:rPr>
          <w:sz w:val="24"/>
        </w:rPr>
      </w:pPr>
      <w:r>
        <w:rPr>
          <w:sz w:val="24"/>
        </w:rPr>
        <w:t xml:space="preserve">готовить и проводить военно-патриотические мероприятия для разных целевых </w:t>
      </w:r>
      <w:r>
        <w:rPr>
          <w:spacing w:val="-2"/>
          <w:sz w:val="24"/>
        </w:rPr>
        <w:t>аудиторий;</w:t>
      </w:r>
    </w:p>
    <w:p w14:paraId="6B368F6B">
      <w:pPr>
        <w:pStyle w:val="10"/>
        <w:numPr>
          <w:ilvl w:val="0"/>
          <w:numId w:val="126"/>
        </w:numPr>
        <w:tabs>
          <w:tab w:val="left" w:pos="2077"/>
        </w:tabs>
        <w:spacing w:before="0" w:after="0" w:line="240" w:lineRule="auto"/>
        <w:ind w:left="1277" w:right="845" w:firstLine="566"/>
        <w:jc w:val="both"/>
        <w:rPr>
          <w:sz w:val="24"/>
        </w:rPr>
      </w:pPr>
      <w:r>
        <w:rPr>
          <w:sz w:val="24"/>
        </w:rPr>
        <w:t>участвовать в соревнованиях и смотрах-конкурсах по военно-патриотической тематике разного уровня;</w:t>
      </w:r>
    </w:p>
    <w:p w14:paraId="5462304F">
      <w:pPr>
        <w:pStyle w:val="10"/>
        <w:numPr>
          <w:ilvl w:val="0"/>
          <w:numId w:val="126"/>
        </w:numPr>
        <w:tabs>
          <w:tab w:val="left" w:pos="1981"/>
        </w:tabs>
        <w:spacing w:before="0" w:after="0" w:line="240" w:lineRule="auto"/>
        <w:ind w:left="1277" w:right="852" w:firstLine="566"/>
        <w:jc w:val="both"/>
        <w:rPr>
          <w:sz w:val="24"/>
        </w:rPr>
      </w:pPr>
      <w:r>
        <w:rPr>
          <w:sz w:val="24"/>
        </w:rPr>
        <w:t>готовить</w:t>
      </w:r>
      <w:r>
        <w:rPr>
          <w:spacing w:val="-4"/>
          <w:sz w:val="24"/>
        </w:rPr>
        <w:t xml:space="preserve"> </w:t>
      </w:r>
      <w:r>
        <w:rPr>
          <w:sz w:val="24"/>
        </w:rPr>
        <w:t>исследовательские</w:t>
      </w:r>
      <w:r>
        <w:rPr>
          <w:spacing w:val="-5"/>
          <w:sz w:val="24"/>
        </w:rPr>
        <w:t xml:space="preserve"> </w:t>
      </w:r>
      <w:r>
        <w:rPr>
          <w:sz w:val="24"/>
        </w:rPr>
        <w:t>работы</w:t>
      </w:r>
      <w:r>
        <w:rPr>
          <w:spacing w:val="-4"/>
          <w:sz w:val="24"/>
        </w:rPr>
        <w:t xml:space="preserve"> </w:t>
      </w:r>
      <w:r>
        <w:rPr>
          <w:sz w:val="24"/>
        </w:rPr>
        <w:t>по</w:t>
      </w:r>
      <w:r>
        <w:rPr>
          <w:spacing w:val="-5"/>
          <w:sz w:val="24"/>
        </w:rPr>
        <w:t xml:space="preserve"> </w:t>
      </w:r>
      <w:r>
        <w:rPr>
          <w:sz w:val="24"/>
        </w:rPr>
        <w:t>истории</w:t>
      </w:r>
      <w:r>
        <w:rPr>
          <w:spacing w:val="-4"/>
          <w:sz w:val="24"/>
        </w:rPr>
        <w:t xml:space="preserve"> </w:t>
      </w:r>
      <w:r>
        <w:rPr>
          <w:sz w:val="24"/>
        </w:rPr>
        <w:t>создания</w:t>
      </w:r>
      <w:r>
        <w:rPr>
          <w:spacing w:val="-5"/>
          <w:sz w:val="24"/>
        </w:rPr>
        <w:t xml:space="preserve"> </w:t>
      </w:r>
      <w:r>
        <w:rPr>
          <w:sz w:val="24"/>
        </w:rPr>
        <w:t>и</w:t>
      </w:r>
      <w:r>
        <w:rPr>
          <w:spacing w:val="-4"/>
          <w:sz w:val="24"/>
        </w:rPr>
        <w:t xml:space="preserve"> </w:t>
      </w:r>
      <w:r>
        <w:rPr>
          <w:sz w:val="24"/>
        </w:rPr>
        <w:t>применения</w:t>
      </w:r>
      <w:r>
        <w:rPr>
          <w:spacing w:val="-5"/>
          <w:sz w:val="24"/>
        </w:rPr>
        <w:t xml:space="preserve"> </w:t>
      </w:r>
      <w:r>
        <w:rPr>
          <w:sz w:val="24"/>
        </w:rPr>
        <w:t>вооружения и военной технике для участия в конференциях и конкурсах.</w:t>
      </w:r>
    </w:p>
    <w:p w14:paraId="4BDFECB4">
      <w:pPr>
        <w:pStyle w:val="7"/>
        <w:spacing w:before="1"/>
        <w:ind w:right="842"/>
      </w:pPr>
      <w:r>
        <w:t xml:space="preserve">Виды организации деятельности: игровая, познавательная, спортивно- </w:t>
      </w:r>
      <w:r>
        <w:rPr>
          <w:spacing w:val="-2"/>
        </w:rPr>
        <w:t>оздоровительная</w:t>
      </w:r>
    </w:p>
    <w:p w14:paraId="4F888AC4">
      <w:pPr>
        <w:pStyle w:val="7"/>
        <w:ind w:right="845"/>
      </w:pPr>
      <w:r>
        <w:t>Формы</w:t>
      </w:r>
      <w:r>
        <w:rPr>
          <w:spacing w:val="-15"/>
        </w:rPr>
        <w:t xml:space="preserve"> </w:t>
      </w:r>
      <w:r>
        <w:t>организации</w:t>
      </w:r>
      <w:r>
        <w:rPr>
          <w:spacing w:val="-15"/>
        </w:rPr>
        <w:t xml:space="preserve"> </w:t>
      </w:r>
      <w:r>
        <w:t>деятельности:</w:t>
      </w:r>
      <w:r>
        <w:rPr>
          <w:spacing w:val="-15"/>
        </w:rPr>
        <w:t xml:space="preserve"> </w:t>
      </w:r>
      <w:r>
        <w:t>сочетание</w:t>
      </w:r>
      <w:r>
        <w:rPr>
          <w:spacing w:val="-15"/>
        </w:rPr>
        <w:t xml:space="preserve"> </w:t>
      </w:r>
      <w:r>
        <w:t>обзорных</w:t>
      </w:r>
      <w:r>
        <w:rPr>
          <w:spacing w:val="-15"/>
        </w:rPr>
        <w:t xml:space="preserve"> </w:t>
      </w:r>
      <w:r>
        <w:t>бесед</w:t>
      </w:r>
      <w:r>
        <w:rPr>
          <w:spacing w:val="-15"/>
        </w:rPr>
        <w:t xml:space="preserve"> </w:t>
      </w:r>
      <w:r>
        <w:t>и</w:t>
      </w:r>
      <w:r>
        <w:rPr>
          <w:spacing w:val="-15"/>
        </w:rPr>
        <w:t xml:space="preserve"> </w:t>
      </w:r>
      <w:r>
        <w:t>установочных</w:t>
      </w:r>
      <w:r>
        <w:rPr>
          <w:spacing w:val="-15"/>
        </w:rPr>
        <w:t xml:space="preserve"> </w:t>
      </w:r>
      <w:r>
        <w:t>лекций; занятия-презентации, занятия вопросов и ответов; занятия по физической подготовке: занятия-тренировки: строевая подготовка, огневая подготовка, практические занятия в тире; экскурсии, медицинская подготовка для оказания первой доврачебной помощи.</w:t>
      </w:r>
    </w:p>
    <w:p w14:paraId="391A5124">
      <w:pPr>
        <w:pStyle w:val="7"/>
        <w:ind w:right="842"/>
      </w:pPr>
      <w:r>
        <w:t>В</w:t>
      </w:r>
      <w:r>
        <w:rPr>
          <w:spacing w:val="-13"/>
        </w:rPr>
        <w:t xml:space="preserve"> </w:t>
      </w:r>
      <w:r>
        <w:t>рамках</w:t>
      </w:r>
      <w:r>
        <w:rPr>
          <w:spacing w:val="-10"/>
        </w:rPr>
        <w:t xml:space="preserve"> </w:t>
      </w:r>
      <w:r>
        <w:t>программы</w:t>
      </w:r>
      <w:r>
        <w:rPr>
          <w:spacing w:val="-12"/>
        </w:rPr>
        <w:t xml:space="preserve"> </w:t>
      </w:r>
      <w:r>
        <w:t>предусматривается</w:t>
      </w:r>
      <w:r>
        <w:rPr>
          <w:spacing w:val="-12"/>
        </w:rPr>
        <w:t xml:space="preserve"> </w:t>
      </w:r>
      <w:r>
        <w:t>проведение</w:t>
      </w:r>
      <w:r>
        <w:rPr>
          <w:spacing w:val="-13"/>
        </w:rPr>
        <w:t xml:space="preserve"> </w:t>
      </w:r>
      <w:r>
        <w:t>экскурсий,</w:t>
      </w:r>
      <w:r>
        <w:rPr>
          <w:spacing w:val="-12"/>
        </w:rPr>
        <w:t xml:space="preserve"> </w:t>
      </w:r>
      <w:r>
        <w:t>походов,</w:t>
      </w:r>
      <w:r>
        <w:rPr>
          <w:spacing w:val="-12"/>
        </w:rPr>
        <w:t xml:space="preserve"> </w:t>
      </w:r>
      <w:r>
        <w:t>тактическая подготовка,</w:t>
      </w:r>
      <w:r>
        <w:rPr>
          <w:spacing w:val="40"/>
        </w:rPr>
        <w:t xml:space="preserve"> </w:t>
      </w:r>
      <w:r>
        <w:t>проведение</w:t>
      </w:r>
      <w:r>
        <w:rPr>
          <w:spacing w:val="40"/>
        </w:rPr>
        <w:t xml:space="preserve"> </w:t>
      </w:r>
      <w:r>
        <w:t>и</w:t>
      </w:r>
      <w:r>
        <w:rPr>
          <w:spacing w:val="40"/>
        </w:rPr>
        <w:t xml:space="preserve"> </w:t>
      </w:r>
      <w:r>
        <w:t>участие</w:t>
      </w:r>
      <w:r>
        <w:rPr>
          <w:spacing w:val="40"/>
        </w:rPr>
        <w:t xml:space="preserve"> </w:t>
      </w:r>
      <w:r>
        <w:t>в</w:t>
      </w:r>
      <w:r>
        <w:rPr>
          <w:spacing w:val="40"/>
        </w:rPr>
        <w:t xml:space="preserve"> </w:t>
      </w:r>
      <w:r>
        <w:t>массовых</w:t>
      </w:r>
      <w:r>
        <w:rPr>
          <w:spacing w:val="40"/>
        </w:rPr>
        <w:t xml:space="preserve"> </w:t>
      </w:r>
      <w:r>
        <w:t>мероприятиях.</w:t>
      </w:r>
      <w:r>
        <w:rPr>
          <w:spacing w:val="40"/>
        </w:rPr>
        <w:t xml:space="preserve"> </w:t>
      </w:r>
      <w:r>
        <w:t>Для</w:t>
      </w:r>
      <w:r>
        <w:rPr>
          <w:spacing w:val="40"/>
        </w:rPr>
        <w:t xml:space="preserve"> </w:t>
      </w:r>
      <w:r>
        <w:t>походов,</w:t>
      </w:r>
      <w:r>
        <w:rPr>
          <w:spacing w:val="40"/>
        </w:rPr>
        <w:t xml:space="preserve"> </w:t>
      </w:r>
      <w:r>
        <w:t>экскурсий,</w:t>
      </w:r>
    </w:p>
    <w:p w14:paraId="11962DE6">
      <w:pPr>
        <w:pStyle w:val="7"/>
        <w:spacing w:after="0"/>
        <w:sectPr>
          <w:pgSz w:w="11910" w:h="16840"/>
          <w:pgMar w:top="920" w:right="0" w:bottom="280" w:left="425" w:header="736" w:footer="0" w:gutter="0"/>
          <w:cols w:space="720" w:num="1"/>
        </w:sectPr>
      </w:pPr>
    </w:p>
    <w:p w14:paraId="30B5F592">
      <w:pPr>
        <w:pStyle w:val="7"/>
        <w:spacing w:before="189"/>
        <w:ind w:right="844" w:firstLine="0"/>
      </w:pPr>
      <w:r>
        <w:t>тренировочных занятий на местности используются выходные дни и каникулярное время. Обучение по программе будет осуществляться как через традиционные, так и не традиционные формы занятий: лекции, экскурсии, беседы, походы, экскурсии в музей, полевые</w:t>
      </w:r>
      <w:r>
        <w:rPr>
          <w:spacing w:val="-15"/>
        </w:rPr>
        <w:t xml:space="preserve"> </w:t>
      </w:r>
      <w:r>
        <w:t>занятия,</w:t>
      </w:r>
      <w:r>
        <w:rPr>
          <w:spacing w:val="-15"/>
        </w:rPr>
        <w:t xml:space="preserve"> </w:t>
      </w:r>
      <w:r>
        <w:t>интеллектуальные</w:t>
      </w:r>
      <w:r>
        <w:rPr>
          <w:spacing w:val="-15"/>
        </w:rPr>
        <w:t xml:space="preserve"> </w:t>
      </w:r>
      <w:r>
        <w:t>игры,</w:t>
      </w:r>
      <w:r>
        <w:rPr>
          <w:spacing w:val="-15"/>
        </w:rPr>
        <w:t xml:space="preserve"> </w:t>
      </w:r>
      <w:r>
        <w:t>исследовательские</w:t>
      </w:r>
      <w:r>
        <w:rPr>
          <w:spacing w:val="-15"/>
        </w:rPr>
        <w:t xml:space="preserve"> </w:t>
      </w:r>
      <w:r>
        <w:t>работы,</w:t>
      </w:r>
      <w:r>
        <w:rPr>
          <w:spacing w:val="-15"/>
        </w:rPr>
        <w:t xml:space="preserve"> </w:t>
      </w:r>
      <w:r>
        <w:t>встречи</w:t>
      </w:r>
      <w:r>
        <w:rPr>
          <w:spacing w:val="-13"/>
        </w:rPr>
        <w:t xml:space="preserve"> </w:t>
      </w:r>
      <w:r>
        <w:t>с</w:t>
      </w:r>
      <w:r>
        <w:rPr>
          <w:spacing w:val="-15"/>
        </w:rPr>
        <w:t xml:space="preserve"> </w:t>
      </w:r>
      <w:r>
        <w:t>ветеранами Великой Отечественной войны и войн современности, социально-значимые акции, выступления агитбригады, КВНы, викторины.</w:t>
      </w:r>
    </w:p>
    <w:p w14:paraId="34856ED8">
      <w:pPr>
        <w:pStyle w:val="7"/>
        <w:ind w:left="1843" w:firstLine="0"/>
      </w:pPr>
      <w:r>
        <w:t>Содержание</w:t>
      </w:r>
      <w:r>
        <w:rPr>
          <w:spacing w:val="-4"/>
        </w:rPr>
        <w:t xml:space="preserve"> </w:t>
      </w:r>
      <w:r>
        <w:rPr>
          <w:spacing w:val="-2"/>
        </w:rPr>
        <w:t>программы</w:t>
      </w:r>
    </w:p>
    <w:p w14:paraId="73F611AA">
      <w:pPr>
        <w:pStyle w:val="3"/>
        <w:spacing w:before="5"/>
      </w:pPr>
      <w:r>
        <w:t>Содержание</w:t>
      </w:r>
      <w:r>
        <w:rPr>
          <w:spacing w:val="-5"/>
        </w:rPr>
        <w:t xml:space="preserve"> </w:t>
      </w:r>
      <w:r>
        <w:t>программы</w:t>
      </w:r>
      <w:r>
        <w:rPr>
          <w:spacing w:val="-5"/>
        </w:rPr>
        <w:t xml:space="preserve"> </w:t>
      </w:r>
      <w:r>
        <w:t>5</w:t>
      </w:r>
      <w:r>
        <w:rPr>
          <w:spacing w:val="-4"/>
        </w:rPr>
        <w:t xml:space="preserve"> </w:t>
      </w:r>
      <w:r>
        <w:rPr>
          <w:spacing w:val="-2"/>
        </w:rPr>
        <w:t>класс</w:t>
      </w:r>
    </w:p>
    <w:p w14:paraId="4790C22C">
      <w:pPr>
        <w:pStyle w:val="7"/>
        <w:ind w:right="847"/>
      </w:pPr>
      <w:r>
        <w:t>Россия – Родина моя. Символы российского государства: герб, флаг и гимн России. Россия – великая держава. Москва-столица нашего государства. Государственные праздники. Дни воинской славы России. Святые покровители России. Александр Невский – покровитель русского воинства.</w:t>
      </w:r>
    </w:p>
    <w:p w14:paraId="4E8958FF">
      <w:pPr>
        <w:pStyle w:val="7"/>
        <w:ind w:left="1843" w:firstLine="0"/>
      </w:pPr>
      <w:r>
        <w:t>Герб</w:t>
      </w:r>
      <w:r>
        <w:rPr>
          <w:spacing w:val="-2"/>
        </w:rPr>
        <w:t xml:space="preserve"> </w:t>
      </w:r>
      <w:r>
        <w:t>и</w:t>
      </w:r>
      <w:r>
        <w:rPr>
          <w:spacing w:val="-2"/>
        </w:rPr>
        <w:t xml:space="preserve"> </w:t>
      </w:r>
      <w:r>
        <w:t>флаг,</w:t>
      </w:r>
      <w:r>
        <w:rPr>
          <w:spacing w:val="-1"/>
        </w:rPr>
        <w:t xml:space="preserve"> </w:t>
      </w:r>
      <w:r>
        <w:t>гимн</w:t>
      </w:r>
      <w:r>
        <w:rPr>
          <w:spacing w:val="-2"/>
        </w:rPr>
        <w:t xml:space="preserve"> </w:t>
      </w:r>
      <w:r>
        <w:t>Башкирии</w:t>
      </w:r>
      <w:r>
        <w:rPr>
          <w:spacing w:val="-3"/>
        </w:rPr>
        <w:t xml:space="preserve"> </w:t>
      </w:r>
      <w:r>
        <w:t>и</w:t>
      </w:r>
      <w:r>
        <w:rPr>
          <w:spacing w:val="-2"/>
        </w:rPr>
        <w:t xml:space="preserve"> </w:t>
      </w:r>
      <w:r>
        <w:t>моего</w:t>
      </w:r>
      <w:r>
        <w:rPr>
          <w:spacing w:val="-1"/>
        </w:rPr>
        <w:t xml:space="preserve"> </w:t>
      </w:r>
      <w:r>
        <w:t>города.</w:t>
      </w:r>
      <w:r>
        <w:rPr>
          <w:spacing w:val="-2"/>
        </w:rPr>
        <w:t xml:space="preserve"> </w:t>
      </w:r>
      <w:r>
        <w:t>День</w:t>
      </w:r>
      <w:r>
        <w:rPr>
          <w:spacing w:val="-1"/>
        </w:rPr>
        <w:t xml:space="preserve"> </w:t>
      </w:r>
      <w:r>
        <w:t>образования</w:t>
      </w:r>
      <w:r>
        <w:rPr>
          <w:spacing w:val="-2"/>
        </w:rPr>
        <w:t xml:space="preserve"> </w:t>
      </w:r>
      <w:r>
        <w:t>города</w:t>
      </w:r>
      <w:r>
        <w:rPr>
          <w:spacing w:val="-5"/>
        </w:rPr>
        <w:t xml:space="preserve"> </w:t>
      </w:r>
      <w:r>
        <w:rPr>
          <w:spacing w:val="-4"/>
        </w:rPr>
        <w:t>Уфы.</w:t>
      </w:r>
    </w:p>
    <w:p w14:paraId="63723FBE">
      <w:pPr>
        <w:pStyle w:val="7"/>
        <w:ind w:right="852"/>
      </w:pPr>
      <w:r>
        <w:t>Коренные народности нашей местности их обычаи и традиции. Почетные жители области и родного города.</w:t>
      </w:r>
    </w:p>
    <w:p w14:paraId="41AD9183">
      <w:pPr>
        <w:pStyle w:val="7"/>
        <w:ind w:right="851"/>
      </w:pPr>
      <w:r>
        <w:t>Места боевой и трудовой славы области и города.. Народные поэты, писатели и художники нашего края, города. Правила пожарной безопасности в быту, на природе, в общественных местах.</w:t>
      </w:r>
      <w:r>
        <w:rPr>
          <w:spacing w:val="-1"/>
        </w:rPr>
        <w:t xml:space="preserve"> </w:t>
      </w:r>
      <w:r>
        <w:t>Правила дорожной безопасности. Правила внутреннего распорядка в школе. Участие в экологических субботника, акциях и других мероприятиях по благоустройству класса и школы</w:t>
      </w:r>
    </w:p>
    <w:p w14:paraId="24D1AB0E">
      <w:pPr>
        <w:pStyle w:val="7"/>
        <w:ind w:right="842"/>
      </w:pPr>
      <w:r>
        <w:t>Мы</w:t>
      </w:r>
      <w:r>
        <w:rPr>
          <w:spacing w:val="-4"/>
        </w:rPr>
        <w:t xml:space="preserve"> </w:t>
      </w:r>
      <w:r>
        <w:t>–</w:t>
      </w:r>
      <w:r>
        <w:rPr>
          <w:spacing w:val="-4"/>
        </w:rPr>
        <w:t xml:space="preserve"> </w:t>
      </w:r>
      <w:r>
        <w:t>патриоты</w:t>
      </w:r>
      <w:r>
        <w:rPr>
          <w:spacing w:val="-3"/>
        </w:rPr>
        <w:t xml:space="preserve"> </w:t>
      </w:r>
      <w:r>
        <w:t>(военно-патриотическое</w:t>
      </w:r>
      <w:r>
        <w:rPr>
          <w:spacing w:val="-4"/>
        </w:rPr>
        <w:t xml:space="preserve"> </w:t>
      </w:r>
      <w:r>
        <w:t>направление).Встречи</w:t>
      </w:r>
      <w:r>
        <w:rPr>
          <w:spacing w:val="-3"/>
        </w:rPr>
        <w:t xml:space="preserve"> </w:t>
      </w:r>
      <w:r>
        <w:t>с</w:t>
      </w:r>
      <w:r>
        <w:rPr>
          <w:spacing w:val="-4"/>
        </w:rPr>
        <w:t xml:space="preserve"> </w:t>
      </w:r>
      <w:r>
        <w:t>ветеранами</w:t>
      </w:r>
      <w:r>
        <w:rPr>
          <w:spacing w:val="-3"/>
        </w:rPr>
        <w:t xml:space="preserve"> </w:t>
      </w:r>
      <w:r>
        <w:t>войны</w:t>
      </w:r>
      <w:r>
        <w:rPr>
          <w:spacing w:val="-3"/>
        </w:rPr>
        <w:t xml:space="preserve"> </w:t>
      </w:r>
      <w:r>
        <w:t>и боевых действий, бывшими военнослужащими. Разучивание песен военных лет. Поздравление ветеранов с Днями воинской славы России. Просмотр фильмов военно- патриотической тематики. Беседа с представителями самых различных профессий (военный, полицейский, спасатель, пожарный). Сбор материалов для школьного музея об участниках боевых действий. Занятия по строевой подготовке; парад, посвященный Дню защитника Отечества.</w:t>
      </w:r>
    </w:p>
    <w:p w14:paraId="36768EDF">
      <w:pPr>
        <w:pStyle w:val="7"/>
        <w:ind w:right="849"/>
      </w:pPr>
      <w:r>
        <w:t>В здоровом теле - здоровый дух (спортивно – оздоровительное направление). Проведение подвижных игр, спортивных эстафет, соревнований. Основы огневой подготовки (занятия в</w:t>
      </w:r>
      <w:r>
        <w:rPr>
          <w:spacing w:val="-1"/>
        </w:rPr>
        <w:t xml:space="preserve"> </w:t>
      </w:r>
      <w:r>
        <w:t>тире), меры безопасности со стрелковым</w:t>
      </w:r>
      <w:r>
        <w:rPr>
          <w:spacing w:val="-1"/>
        </w:rPr>
        <w:t xml:space="preserve"> </w:t>
      </w:r>
      <w:r>
        <w:t>пневматическим</w:t>
      </w:r>
      <w:r>
        <w:rPr>
          <w:spacing w:val="-1"/>
        </w:rPr>
        <w:t xml:space="preserve"> </w:t>
      </w:r>
      <w:r>
        <w:t>оружием.</w:t>
      </w:r>
    </w:p>
    <w:p w14:paraId="45D30C7B">
      <w:pPr>
        <w:pStyle w:val="3"/>
        <w:spacing w:before="4"/>
      </w:pPr>
      <w:r>
        <w:t>Содержание</w:t>
      </w:r>
      <w:r>
        <w:rPr>
          <w:spacing w:val="-5"/>
        </w:rPr>
        <w:t xml:space="preserve"> </w:t>
      </w:r>
      <w:r>
        <w:t>программы</w:t>
      </w:r>
      <w:r>
        <w:rPr>
          <w:spacing w:val="-5"/>
        </w:rPr>
        <w:t xml:space="preserve"> </w:t>
      </w:r>
      <w:r>
        <w:t>6</w:t>
      </w:r>
      <w:r>
        <w:rPr>
          <w:spacing w:val="-4"/>
        </w:rPr>
        <w:t xml:space="preserve"> </w:t>
      </w:r>
      <w:r>
        <w:rPr>
          <w:spacing w:val="-2"/>
        </w:rPr>
        <w:t>класс</w:t>
      </w:r>
    </w:p>
    <w:p w14:paraId="07712128">
      <w:pPr>
        <w:pStyle w:val="7"/>
        <w:ind w:right="846"/>
      </w:pPr>
      <w:r>
        <w:t>Россия – Родина моя.Символы российского государства. Герб – символ государства; его значение. Флаг нашего государства. Гимн России: история создания; разучивание текста гимна. Россия – великая держава. Москва-столица нашего государства. Государственные праздники нашей страны. Памяти поколений - дни воинской славы России. Святые покровители России и русского воинства.</w:t>
      </w:r>
    </w:p>
    <w:p w14:paraId="29B05187">
      <w:pPr>
        <w:pStyle w:val="7"/>
        <w:ind w:right="845"/>
      </w:pPr>
      <w:r>
        <w:t>Мы - юные самарцы. Герб, флаг и гимн Самарской области, история создания. Герб города Самары. Исторические вехи в истории области, города. День образования города и Самарской</w:t>
      </w:r>
      <w:r>
        <w:rPr>
          <w:spacing w:val="-10"/>
        </w:rPr>
        <w:t xml:space="preserve"> </w:t>
      </w:r>
      <w:r>
        <w:t>области.</w:t>
      </w:r>
      <w:r>
        <w:rPr>
          <w:spacing w:val="-11"/>
        </w:rPr>
        <w:t xml:space="preserve"> </w:t>
      </w:r>
      <w:r>
        <w:t>Города</w:t>
      </w:r>
      <w:r>
        <w:rPr>
          <w:spacing w:val="-11"/>
        </w:rPr>
        <w:t xml:space="preserve"> </w:t>
      </w:r>
      <w:r>
        <w:t>Самарской</w:t>
      </w:r>
      <w:r>
        <w:rPr>
          <w:spacing w:val="-10"/>
        </w:rPr>
        <w:t xml:space="preserve"> </w:t>
      </w:r>
      <w:r>
        <w:t>области.</w:t>
      </w:r>
      <w:r>
        <w:rPr>
          <w:spacing w:val="-11"/>
        </w:rPr>
        <w:t xml:space="preserve"> </w:t>
      </w:r>
      <w:r>
        <w:t>Коренные</w:t>
      </w:r>
      <w:r>
        <w:rPr>
          <w:spacing w:val="-12"/>
        </w:rPr>
        <w:t xml:space="preserve"> </w:t>
      </w:r>
      <w:r>
        <w:t>народности</w:t>
      </w:r>
      <w:r>
        <w:rPr>
          <w:spacing w:val="-10"/>
        </w:rPr>
        <w:t xml:space="preserve"> </w:t>
      </w:r>
      <w:r>
        <w:t>нашей</w:t>
      </w:r>
      <w:r>
        <w:rPr>
          <w:spacing w:val="-10"/>
        </w:rPr>
        <w:t xml:space="preserve"> </w:t>
      </w:r>
      <w:r>
        <w:t>местности</w:t>
      </w:r>
      <w:r>
        <w:rPr>
          <w:spacing w:val="-9"/>
        </w:rPr>
        <w:t xml:space="preserve"> </w:t>
      </w:r>
      <w:r>
        <w:t>их обычаи</w:t>
      </w:r>
      <w:r>
        <w:rPr>
          <w:spacing w:val="-3"/>
        </w:rPr>
        <w:t xml:space="preserve"> </w:t>
      </w:r>
      <w:r>
        <w:t>и</w:t>
      </w:r>
      <w:r>
        <w:rPr>
          <w:spacing w:val="-3"/>
        </w:rPr>
        <w:t xml:space="preserve"> </w:t>
      </w:r>
      <w:r>
        <w:t>традиции.</w:t>
      </w:r>
      <w:r>
        <w:rPr>
          <w:spacing w:val="-3"/>
        </w:rPr>
        <w:t xml:space="preserve"> </w:t>
      </w:r>
      <w:r>
        <w:t>Почетные</w:t>
      </w:r>
      <w:r>
        <w:rPr>
          <w:spacing w:val="-4"/>
        </w:rPr>
        <w:t xml:space="preserve"> </w:t>
      </w:r>
      <w:r>
        <w:t>жители</w:t>
      </w:r>
      <w:r>
        <w:rPr>
          <w:spacing w:val="-3"/>
        </w:rPr>
        <w:t xml:space="preserve"> </w:t>
      </w:r>
      <w:r>
        <w:t>области</w:t>
      </w:r>
      <w:r>
        <w:rPr>
          <w:spacing w:val="-2"/>
        </w:rPr>
        <w:t xml:space="preserve"> </w:t>
      </w:r>
      <w:r>
        <w:t>и</w:t>
      </w:r>
      <w:r>
        <w:rPr>
          <w:spacing w:val="-3"/>
        </w:rPr>
        <w:t xml:space="preserve"> </w:t>
      </w:r>
      <w:r>
        <w:t>родного</w:t>
      </w:r>
      <w:r>
        <w:rPr>
          <w:spacing w:val="-3"/>
        </w:rPr>
        <w:t xml:space="preserve"> </w:t>
      </w:r>
      <w:r>
        <w:t>города.</w:t>
      </w:r>
      <w:r>
        <w:rPr>
          <w:spacing w:val="-3"/>
        </w:rPr>
        <w:t xml:space="preserve"> </w:t>
      </w:r>
      <w:r>
        <w:t>Места</w:t>
      </w:r>
      <w:r>
        <w:rPr>
          <w:spacing w:val="-3"/>
        </w:rPr>
        <w:t xml:space="preserve"> </w:t>
      </w:r>
      <w:r>
        <w:t>боевой</w:t>
      </w:r>
      <w:r>
        <w:rPr>
          <w:spacing w:val="-3"/>
        </w:rPr>
        <w:t xml:space="preserve"> </w:t>
      </w:r>
      <w:r>
        <w:t>и</w:t>
      </w:r>
      <w:r>
        <w:rPr>
          <w:spacing w:val="-3"/>
        </w:rPr>
        <w:t xml:space="preserve"> </w:t>
      </w:r>
      <w:r>
        <w:t>трудовой славы</w:t>
      </w:r>
      <w:r>
        <w:rPr>
          <w:spacing w:val="-2"/>
        </w:rPr>
        <w:t xml:space="preserve"> </w:t>
      </w:r>
      <w:r>
        <w:t>области и города.</w:t>
      </w:r>
      <w:r>
        <w:rPr>
          <w:spacing w:val="-1"/>
        </w:rPr>
        <w:t xml:space="preserve"> </w:t>
      </w:r>
      <w:r>
        <w:t>Самарская область и город</w:t>
      </w:r>
      <w:r>
        <w:rPr>
          <w:spacing w:val="-1"/>
        </w:rPr>
        <w:t xml:space="preserve"> </w:t>
      </w:r>
      <w:r>
        <w:t>Самара (Куйбышев)</w:t>
      </w:r>
      <w:r>
        <w:rPr>
          <w:spacing w:val="-3"/>
        </w:rPr>
        <w:t xml:space="preserve"> </w:t>
      </w:r>
      <w:r>
        <w:t>во время Великой Отечественной войны. Природа и природные ресурсы Самары. Промышленность нашего региона. Народные поэты, писатели и художники нашего края, города. Правила пожарной безопасности</w:t>
      </w:r>
      <w:r>
        <w:rPr>
          <w:spacing w:val="-15"/>
        </w:rPr>
        <w:t xml:space="preserve"> </w:t>
      </w:r>
      <w:r>
        <w:t>в</w:t>
      </w:r>
      <w:r>
        <w:rPr>
          <w:spacing w:val="-15"/>
        </w:rPr>
        <w:t xml:space="preserve"> </w:t>
      </w:r>
      <w:r>
        <w:t>быту,</w:t>
      </w:r>
      <w:r>
        <w:rPr>
          <w:spacing w:val="-15"/>
        </w:rPr>
        <w:t xml:space="preserve"> </w:t>
      </w:r>
      <w:r>
        <w:t>на</w:t>
      </w:r>
      <w:r>
        <w:rPr>
          <w:spacing w:val="-15"/>
        </w:rPr>
        <w:t xml:space="preserve"> </w:t>
      </w:r>
      <w:r>
        <w:t>природе,</w:t>
      </w:r>
      <w:r>
        <w:rPr>
          <w:spacing w:val="-15"/>
        </w:rPr>
        <w:t xml:space="preserve"> </w:t>
      </w:r>
      <w:r>
        <w:t>в</w:t>
      </w:r>
      <w:r>
        <w:rPr>
          <w:spacing w:val="-15"/>
        </w:rPr>
        <w:t xml:space="preserve"> </w:t>
      </w:r>
      <w:r>
        <w:t>общественных</w:t>
      </w:r>
      <w:r>
        <w:rPr>
          <w:spacing w:val="-15"/>
        </w:rPr>
        <w:t xml:space="preserve"> </w:t>
      </w:r>
      <w:r>
        <w:t>местах.</w:t>
      </w:r>
      <w:r>
        <w:rPr>
          <w:spacing w:val="-15"/>
        </w:rPr>
        <w:t xml:space="preserve"> </w:t>
      </w:r>
      <w:r>
        <w:t>Правила</w:t>
      </w:r>
      <w:r>
        <w:rPr>
          <w:spacing w:val="-15"/>
        </w:rPr>
        <w:t xml:space="preserve"> </w:t>
      </w:r>
      <w:r>
        <w:t>дорожной</w:t>
      </w:r>
      <w:r>
        <w:rPr>
          <w:spacing w:val="-15"/>
        </w:rPr>
        <w:t xml:space="preserve"> </w:t>
      </w:r>
      <w:r>
        <w:t xml:space="preserve">безопасности. Правила внутреннего распорядка в школе. Правила безопасного поведения при чрезвычайных ситуациях техногенного и социального характера, характерных для нашего </w:t>
      </w:r>
      <w:r>
        <w:rPr>
          <w:spacing w:val="-2"/>
        </w:rPr>
        <w:t>региона.</w:t>
      </w:r>
    </w:p>
    <w:p w14:paraId="2DE3DE21">
      <w:pPr>
        <w:pStyle w:val="7"/>
        <w:ind w:right="847"/>
      </w:pPr>
      <w:r>
        <w:t>Мы – патриоты (военно-патриотическое направление). Начальные знания в области обороны государства. Вооруженные Силы российской Федерации- защитники нашего Отечества. Встречи с ветеранами войны и боевых действий, бывшими военнослужащими. Разучивание</w:t>
      </w:r>
      <w:r>
        <w:rPr>
          <w:spacing w:val="-2"/>
        </w:rPr>
        <w:t xml:space="preserve"> </w:t>
      </w:r>
      <w:r>
        <w:t>песен военных лет.</w:t>
      </w:r>
      <w:r>
        <w:rPr>
          <w:spacing w:val="-3"/>
        </w:rPr>
        <w:t xml:space="preserve"> </w:t>
      </w:r>
      <w:r>
        <w:t>Поздравление</w:t>
      </w:r>
      <w:r>
        <w:rPr>
          <w:spacing w:val="-4"/>
        </w:rPr>
        <w:t xml:space="preserve"> </w:t>
      </w:r>
      <w:r>
        <w:t>ветеранов</w:t>
      </w:r>
      <w:r>
        <w:rPr>
          <w:spacing w:val="-2"/>
        </w:rPr>
        <w:t xml:space="preserve"> </w:t>
      </w:r>
      <w:r>
        <w:t>с</w:t>
      </w:r>
      <w:r>
        <w:rPr>
          <w:spacing w:val="-2"/>
        </w:rPr>
        <w:t xml:space="preserve"> </w:t>
      </w:r>
      <w:r>
        <w:t>Днями воинской славы</w:t>
      </w:r>
      <w:r>
        <w:rPr>
          <w:spacing w:val="-3"/>
        </w:rPr>
        <w:t xml:space="preserve"> </w:t>
      </w:r>
      <w:r>
        <w:t>России. Просмотр</w:t>
      </w:r>
      <w:r>
        <w:rPr>
          <w:spacing w:val="40"/>
        </w:rPr>
        <w:t xml:space="preserve"> </w:t>
      </w:r>
      <w:r>
        <w:t>фильмов</w:t>
      </w:r>
      <w:r>
        <w:rPr>
          <w:spacing w:val="40"/>
        </w:rPr>
        <w:t xml:space="preserve"> </w:t>
      </w:r>
      <w:r>
        <w:t>военно-патриотической</w:t>
      </w:r>
      <w:r>
        <w:rPr>
          <w:spacing w:val="40"/>
        </w:rPr>
        <w:t xml:space="preserve"> </w:t>
      </w:r>
      <w:r>
        <w:t>тематики.</w:t>
      </w:r>
      <w:r>
        <w:rPr>
          <w:spacing w:val="40"/>
        </w:rPr>
        <w:t xml:space="preserve"> </w:t>
      </w:r>
      <w:r>
        <w:t>Беседа</w:t>
      </w:r>
      <w:r>
        <w:rPr>
          <w:spacing w:val="40"/>
        </w:rPr>
        <w:t xml:space="preserve"> </w:t>
      </w:r>
      <w:r>
        <w:t>с</w:t>
      </w:r>
      <w:r>
        <w:rPr>
          <w:spacing w:val="40"/>
        </w:rPr>
        <w:t xml:space="preserve"> </w:t>
      </w:r>
      <w:r>
        <w:t>представителями</w:t>
      </w:r>
      <w:r>
        <w:rPr>
          <w:spacing w:val="40"/>
        </w:rPr>
        <w:t xml:space="preserve"> </w:t>
      </w:r>
      <w:r>
        <w:t>самых</w:t>
      </w:r>
    </w:p>
    <w:p w14:paraId="5749209D">
      <w:pPr>
        <w:pStyle w:val="7"/>
        <w:spacing w:after="0"/>
        <w:sectPr>
          <w:pgSz w:w="11910" w:h="16840"/>
          <w:pgMar w:top="920" w:right="0" w:bottom="280" w:left="425" w:header="736" w:footer="0" w:gutter="0"/>
          <w:cols w:space="720" w:num="1"/>
        </w:sectPr>
      </w:pPr>
    </w:p>
    <w:p w14:paraId="69FF25EA">
      <w:pPr>
        <w:pStyle w:val="7"/>
        <w:spacing w:before="189"/>
        <w:ind w:right="853" w:firstLine="0"/>
      </w:pPr>
      <w:r>
        <w:t>различных</w:t>
      </w:r>
      <w:r>
        <w:rPr>
          <w:spacing w:val="-11"/>
        </w:rPr>
        <w:t xml:space="preserve"> </w:t>
      </w:r>
      <w:r>
        <w:t>профессий</w:t>
      </w:r>
      <w:r>
        <w:rPr>
          <w:spacing w:val="-12"/>
        </w:rPr>
        <w:t xml:space="preserve"> </w:t>
      </w:r>
      <w:r>
        <w:t>(военный,</w:t>
      </w:r>
      <w:r>
        <w:rPr>
          <w:spacing w:val="-13"/>
        </w:rPr>
        <w:t xml:space="preserve"> </w:t>
      </w:r>
      <w:r>
        <w:t>полицейский,</w:t>
      </w:r>
      <w:r>
        <w:rPr>
          <w:spacing w:val="-15"/>
        </w:rPr>
        <w:t xml:space="preserve"> </w:t>
      </w:r>
      <w:r>
        <w:t>спасатель,</w:t>
      </w:r>
      <w:r>
        <w:rPr>
          <w:spacing w:val="-13"/>
        </w:rPr>
        <w:t xml:space="preserve"> </w:t>
      </w:r>
      <w:r>
        <w:t>пожарный).</w:t>
      </w:r>
      <w:r>
        <w:rPr>
          <w:spacing w:val="-13"/>
        </w:rPr>
        <w:t xml:space="preserve"> </w:t>
      </w:r>
      <w:r>
        <w:t>Сбор</w:t>
      </w:r>
      <w:r>
        <w:rPr>
          <w:spacing w:val="-12"/>
        </w:rPr>
        <w:t xml:space="preserve"> </w:t>
      </w:r>
      <w:r>
        <w:t>материалов</w:t>
      </w:r>
      <w:r>
        <w:rPr>
          <w:spacing w:val="-13"/>
        </w:rPr>
        <w:t xml:space="preserve"> </w:t>
      </w:r>
      <w:r>
        <w:t>для школьного музея об участниках боевых действий. Отработка элементов строевой подготовки. Строевые движения на месте и в строю.</w:t>
      </w:r>
    </w:p>
    <w:p w14:paraId="504EAA12">
      <w:pPr>
        <w:pStyle w:val="7"/>
        <w:ind w:right="844"/>
      </w:pPr>
      <w:r>
        <w:t>В здоровом теле - здоровый дух (спортивно – оздоровительное направление). Проведение подвижных игр, спортивных эстафет, соревнований. Основы огневой подготовки</w:t>
      </w:r>
      <w:r>
        <w:rPr>
          <w:spacing w:val="-6"/>
        </w:rPr>
        <w:t xml:space="preserve"> </w:t>
      </w:r>
      <w:r>
        <w:t>(занятия</w:t>
      </w:r>
      <w:r>
        <w:rPr>
          <w:spacing w:val="-7"/>
        </w:rPr>
        <w:t xml:space="preserve"> </w:t>
      </w:r>
      <w:r>
        <w:t>в</w:t>
      </w:r>
      <w:r>
        <w:rPr>
          <w:spacing w:val="-7"/>
        </w:rPr>
        <w:t xml:space="preserve"> </w:t>
      </w:r>
      <w:r>
        <w:t>тире).</w:t>
      </w:r>
      <w:r>
        <w:rPr>
          <w:spacing w:val="-8"/>
        </w:rPr>
        <w:t xml:space="preserve"> </w:t>
      </w:r>
      <w:r>
        <w:t>Меры</w:t>
      </w:r>
      <w:r>
        <w:rPr>
          <w:spacing w:val="-7"/>
        </w:rPr>
        <w:t xml:space="preserve"> </w:t>
      </w:r>
      <w:r>
        <w:t>безопасности</w:t>
      </w:r>
      <w:r>
        <w:rPr>
          <w:spacing w:val="-5"/>
        </w:rPr>
        <w:t xml:space="preserve"> </w:t>
      </w:r>
      <w:r>
        <w:t>со</w:t>
      </w:r>
      <w:r>
        <w:rPr>
          <w:spacing w:val="-7"/>
        </w:rPr>
        <w:t xml:space="preserve"> </w:t>
      </w:r>
      <w:r>
        <w:t>стрелковым</w:t>
      </w:r>
      <w:r>
        <w:rPr>
          <w:spacing w:val="-8"/>
        </w:rPr>
        <w:t xml:space="preserve"> </w:t>
      </w:r>
      <w:r>
        <w:t>пневматическим</w:t>
      </w:r>
      <w:r>
        <w:rPr>
          <w:spacing w:val="-8"/>
        </w:rPr>
        <w:t xml:space="preserve"> </w:t>
      </w:r>
      <w:r>
        <w:t>оружием. Занятия на общевойсковой полосе препятствий.</w:t>
      </w:r>
    </w:p>
    <w:p w14:paraId="156C52A7">
      <w:pPr>
        <w:pStyle w:val="3"/>
        <w:spacing w:before="5"/>
      </w:pPr>
      <w:r>
        <w:t>Содержание</w:t>
      </w:r>
      <w:r>
        <w:rPr>
          <w:spacing w:val="-5"/>
        </w:rPr>
        <w:t xml:space="preserve"> </w:t>
      </w:r>
      <w:r>
        <w:t>программы</w:t>
      </w:r>
      <w:r>
        <w:rPr>
          <w:spacing w:val="-5"/>
        </w:rPr>
        <w:t xml:space="preserve"> </w:t>
      </w:r>
      <w:r>
        <w:t>7</w:t>
      </w:r>
      <w:r>
        <w:rPr>
          <w:spacing w:val="-4"/>
        </w:rPr>
        <w:t xml:space="preserve"> </w:t>
      </w:r>
      <w:r>
        <w:rPr>
          <w:spacing w:val="-2"/>
        </w:rPr>
        <w:t>класс</w:t>
      </w:r>
    </w:p>
    <w:p w14:paraId="0FE4C363">
      <w:pPr>
        <w:pStyle w:val="7"/>
        <w:ind w:right="842"/>
      </w:pPr>
      <w:r>
        <w:t>Россия – Родина моя.Символы российского государства: герб, флаг и гимн России. Россия – великая держава. Москва-столица нашего государства. Государственные праздники.</w:t>
      </w:r>
      <w:r>
        <w:rPr>
          <w:spacing w:val="-8"/>
        </w:rPr>
        <w:t xml:space="preserve"> </w:t>
      </w:r>
      <w:r>
        <w:t>Дни</w:t>
      </w:r>
      <w:r>
        <w:rPr>
          <w:spacing w:val="-7"/>
        </w:rPr>
        <w:t xml:space="preserve"> </w:t>
      </w:r>
      <w:r>
        <w:t>воинской</w:t>
      </w:r>
      <w:r>
        <w:rPr>
          <w:spacing w:val="-7"/>
        </w:rPr>
        <w:t xml:space="preserve"> </w:t>
      </w:r>
      <w:r>
        <w:t>славы</w:t>
      </w:r>
      <w:r>
        <w:rPr>
          <w:spacing w:val="-9"/>
        </w:rPr>
        <w:t xml:space="preserve"> </w:t>
      </w:r>
      <w:r>
        <w:t>России.Святые</w:t>
      </w:r>
      <w:r>
        <w:rPr>
          <w:spacing w:val="-9"/>
        </w:rPr>
        <w:t xml:space="preserve"> </w:t>
      </w:r>
      <w:r>
        <w:t>покровители</w:t>
      </w:r>
      <w:r>
        <w:rPr>
          <w:spacing w:val="-7"/>
        </w:rPr>
        <w:t xml:space="preserve"> </w:t>
      </w:r>
      <w:r>
        <w:t>России.</w:t>
      </w:r>
      <w:r>
        <w:rPr>
          <w:spacing w:val="-10"/>
        </w:rPr>
        <w:t xml:space="preserve"> </w:t>
      </w:r>
      <w:r>
        <w:t>Александр</w:t>
      </w:r>
      <w:r>
        <w:rPr>
          <w:spacing w:val="-8"/>
        </w:rPr>
        <w:t xml:space="preserve"> </w:t>
      </w:r>
      <w:r>
        <w:t>Невский</w:t>
      </w:r>
      <w:r>
        <w:rPr>
          <w:spacing w:val="-1"/>
        </w:rPr>
        <w:t xml:space="preserve"> </w:t>
      </w:r>
      <w:r>
        <w:t>– покровитель русского воинства.</w:t>
      </w:r>
    </w:p>
    <w:p w14:paraId="7F1A5692">
      <w:pPr>
        <w:pStyle w:val="7"/>
        <w:ind w:right="848"/>
      </w:pPr>
      <w:r>
        <w:t xml:space="preserve">Мы - юные самарцы. Герб и флаг, гимн Самарской области и моего города. День образования города и Самарской области. Города Самарской области. Коренные народности нашей местности их обычаи и традиции. Почетные жители области и родного </w:t>
      </w:r>
      <w:r>
        <w:rPr>
          <w:spacing w:val="-2"/>
        </w:rPr>
        <w:t>города.</w:t>
      </w:r>
    </w:p>
    <w:p w14:paraId="0AEE984F">
      <w:pPr>
        <w:pStyle w:val="7"/>
        <w:ind w:right="852"/>
      </w:pPr>
      <w:r>
        <w:t>Места боевой и трудовой славы области и города. Народные поэты, писатели и художники нашего края, города. Правила пожарной безопасности в быту, на природе, в общественных местах.</w:t>
      </w:r>
      <w:r>
        <w:rPr>
          <w:spacing w:val="-1"/>
        </w:rPr>
        <w:t xml:space="preserve"> </w:t>
      </w:r>
      <w:r>
        <w:t>Правила дорожной безопасности. Правила внутреннего распорядка в школе. Участие в экологических субботника, акциях и других мероприятиях по благоустройству класса и школы.</w:t>
      </w:r>
    </w:p>
    <w:p w14:paraId="3083DBE9">
      <w:pPr>
        <w:pStyle w:val="7"/>
        <w:ind w:right="842"/>
      </w:pPr>
      <w:r>
        <w:t>Мы</w:t>
      </w:r>
      <w:r>
        <w:rPr>
          <w:spacing w:val="-10"/>
        </w:rPr>
        <w:t xml:space="preserve"> </w:t>
      </w:r>
      <w:r>
        <w:t>–</w:t>
      </w:r>
      <w:r>
        <w:rPr>
          <w:spacing w:val="-10"/>
        </w:rPr>
        <w:t xml:space="preserve"> </w:t>
      </w:r>
      <w:r>
        <w:t>патриоты</w:t>
      </w:r>
      <w:r>
        <w:rPr>
          <w:spacing w:val="-9"/>
        </w:rPr>
        <w:t xml:space="preserve"> </w:t>
      </w:r>
      <w:r>
        <w:t>(военно-патриотическое</w:t>
      </w:r>
      <w:r>
        <w:rPr>
          <w:spacing w:val="-11"/>
        </w:rPr>
        <w:t xml:space="preserve"> </w:t>
      </w:r>
      <w:r>
        <w:t>направление).</w:t>
      </w:r>
      <w:r>
        <w:rPr>
          <w:spacing w:val="-10"/>
        </w:rPr>
        <w:t xml:space="preserve"> </w:t>
      </w:r>
      <w:r>
        <w:t>Встречи</w:t>
      </w:r>
      <w:r>
        <w:rPr>
          <w:spacing w:val="-9"/>
        </w:rPr>
        <w:t xml:space="preserve"> </w:t>
      </w:r>
      <w:r>
        <w:t>с</w:t>
      </w:r>
      <w:r>
        <w:rPr>
          <w:spacing w:val="-8"/>
        </w:rPr>
        <w:t xml:space="preserve"> </w:t>
      </w:r>
      <w:r>
        <w:t>ветеранами</w:t>
      </w:r>
      <w:r>
        <w:rPr>
          <w:spacing w:val="-9"/>
        </w:rPr>
        <w:t xml:space="preserve"> </w:t>
      </w:r>
      <w:r>
        <w:t>войны</w:t>
      </w:r>
      <w:r>
        <w:rPr>
          <w:spacing w:val="-10"/>
        </w:rPr>
        <w:t xml:space="preserve"> </w:t>
      </w:r>
      <w:r>
        <w:t>и боевых действий, бывшими военнослужащими. Разучивание песен военных лет. Поздравление ветеранов с Днями воинской славы России. Просмотр фильмов военно- патриотической тематики. Беседа с представителями самых различных профессий (военный, полицейский, спасатель, пожарный). Сбор материалов для школьного музея об участниках боевых действий. Занятия по строевой подготовке; парад, посвященный Дню защитника Отечества.</w:t>
      </w:r>
    </w:p>
    <w:p w14:paraId="6474046A">
      <w:pPr>
        <w:pStyle w:val="7"/>
        <w:ind w:right="849"/>
      </w:pPr>
      <w:r>
        <w:t>В здоровом теле - здоровый дух (спортивно – оздоровительное направление). Проведение подвижных игр, спортивных эстафет, соревнований. Основы огневой подготовки</w:t>
      </w:r>
      <w:r>
        <w:rPr>
          <w:spacing w:val="-7"/>
        </w:rPr>
        <w:t xml:space="preserve"> </w:t>
      </w:r>
      <w:r>
        <w:t>(занятия</w:t>
      </w:r>
      <w:r>
        <w:rPr>
          <w:spacing w:val="-8"/>
        </w:rPr>
        <w:t xml:space="preserve"> </w:t>
      </w:r>
      <w:r>
        <w:t>в</w:t>
      </w:r>
      <w:r>
        <w:rPr>
          <w:spacing w:val="-8"/>
        </w:rPr>
        <w:t xml:space="preserve"> </w:t>
      </w:r>
      <w:r>
        <w:t>тире).</w:t>
      </w:r>
      <w:r>
        <w:rPr>
          <w:spacing w:val="-8"/>
        </w:rPr>
        <w:t xml:space="preserve"> </w:t>
      </w:r>
      <w:r>
        <w:t>Меры</w:t>
      </w:r>
      <w:r>
        <w:rPr>
          <w:spacing w:val="-8"/>
        </w:rPr>
        <w:t xml:space="preserve"> </w:t>
      </w:r>
      <w:r>
        <w:t>безопасности</w:t>
      </w:r>
      <w:r>
        <w:rPr>
          <w:spacing w:val="-6"/>
        </w:rPr>
        <w:t xml:space="preserve"> </w:t>
      </w:r>
      <w:r>
        <w:t>со</w:t>
      </w:r>
      <w:r>
        <w:rPr>
          <w:spacing w:val="-8"/>
        </w:rPr>
        <w:t xml:space="preserve"> </w:t>
      </w:r>
      <w:r>
        <w:t>стрелковым</w:t>
      </w:r>
      <w:r>
        <w:rPr>
          <w:spacing w:val="-8"/>
        </w:rPr>
        <w:t xml:space="preserve"> </w:t>
      </w:r>
      <w:r>
        <w:t>пневматическим</w:t>
      </w:r>
      <w:r>
        <w:rPr>
          <w:spacing w:val="-9"/>
        </w:rPr>
        <w:t xml:space="preserve"> </w:t>
      </w:r>
      <w:r>
        <w:t>оружием. Занятия на общевойсковой полосе препятствий.</w:t>
      </w:r>
    </w:p>
    <w:p w14:paraId="3DB3D98B">
      <w:pPr>
        <w:pStyle w:val="7"/>
        <w:ind w:right="843"/>
      </w:pPr>
      <w:r>
        <w:t>Россия</w:t>
      </w:r>
      <w:r>
        <w:rPr>
          <w:spacing w:val="-4"/>
        </w:rPr>
        <w:t xml:space="preserve"> </w:t>
      </w:r>
      <w:r>
        <w:t>–</w:t>
      </w:r>
      <w:r>
        <w:rPr>
          <w:spacing w:val="-5"/>
        </w:rPr>
        <w:t xml:space="preserve"> </w:t>
      </w:r>
      <w:r>
        <w:t>Родина</w:t>
      </w:r>
      <w:r>
        <w:rPr>
          <w:spacing w:val="-5"/>
        </w:rPr>
        <w:t xml:space="preserve"> </w:t>
      </w:r>
      <w:r>
        <w:t>моя.</w:t>
      </w:r>
      <w:r>
        <w:rPr>
          <w:spacing w:val="-4"/>
        </w:rPr>
        <w:t xml:space="preserve"> </w:t>
      </w:r>
      <w:r>
        <w:t>Российская</w:t>
      </w:r>
      <w:r>
        <w:rPr>
          <w:spacing w:val="-4"/>
        </w:rPr>
        <w:t xml:space="preserve"> </w:t>
      </w:r>
      <w:r>
        <w:t>Федерация,</w:t>
      </w:r>
      <w:r>
        <w:rPr>
          <w:spacing w:val="-4"/>
        </w:rPr>
        <w:t xml:space="preserve"> </w:t>
      </w:r>
      <w:r>
        <w:t>её</w:t>
      </w:r>
      <w:r>
        <w:rPr>
          <w:spacing w:val="-3"/>
        </w:rPr>
        <w:t xml:space="preserve"> </w:t>
      </w:r>
      <w:r>
        <w:t>устройство.</w:t>
      </w:r>
      <w:r>
        <w:rPr>
          <w:spacing w:val="-4"/>
        </w:rPr>
        <w:t xml:space="preserve"> </w:t>
      </w:r>
      <w:r>
        <w:t>Конституция –</w:t>
      </w:r>
      <w:r>
        <w:rPr>
          <w:spacing w:val="-4"/>
        </w:rPr>
        <w:t xml:space="preserve"> </w:t>
      </w:r>
      <w:r>
        <w:t>основной документы государства. Национальный и количественный состав страны. Географические особенности территории Российской Федерации. Государственные символы России, история их создания, традиции. Важнейшие священные страницы родной истории — Дни Побед, принесшие независимость и славу России (День Победы на Куликовом поле, День Победы в Отечественной войне 1812 года, День Победы в Великой Отечественной войне 1941–1945 годов и другие). Великие имена в истории России. Памятники православной культуры России.</w:t>
      </w:r>
    </w:p>
    <w:p w14:paraId="19E2D2C9">
      <w:pPr>
        <w:pStyle w:val="7"/>
        <w:ind w:left="1843" w:firstLine="0"/>
      </w:pPr>
      <w:r>
        <w:t>Памятные</w:t>
      </w:r>
      <w:r>
        <w:rPr>
          <w:spacing w:val="-5"/>
        </w:rPr>
        <w:t xml:space="preserve"> </w:t>
      </w:r>
      <w:r>
        <w:t>места</w:t>
      </w:r>
      <w:r>
        <w:rPr>
          <w:spacing w:val="-3"/>
        </w:rPr>
        <w:t xml:space="preserve"> </w:t>
      </w:r>
      <w:r>
        <w:t>родного</w:t>
      </w:r>
      <w:r>
        <w:rPr>
          <w:spacing w:val="-2"/>
        </w:rPr>
        <w:t xml:space="preserve"> города.</w:t>
      </w:r>
    </w:p>
    <w:p w14:paraId="7736F30E">
      <w:pPr>
        <w:pStyle w:val="7"/>
        <w:ind w:right="842"/>
      </w:pPr>
      <w:r>
        <w:t>Мы – патриоты (военно-патриотическое направление). Основные положения Конституции Российской Федерации и федеральных законов в области обороны государства; нормативно-правовые акты Российской Федерации, определяющие порядок подготовки граждан к военной службе в современных условиях. Строевой устав Вооруженных Сил Российской Федерации. Строевая подготовка на месте и при движении строем. Элементарные приёмы самообороны и рукопашного боя.</w:t>
      </w:r>
    </w:p>
    <w:p w14:paraId="7596ABB5">
      <w:pPr>
        <w:pStyle w:val="7"/>
        <w:ind w:right="844"/>
      </w:pPr>
      <w:r>
        <w:t>В здоровом теле - здоровый дух (спортивно – оздоровительное направление). Здоровый образ жизни как средство обеспечения духовного, физического и социального благополучия личности. Факторы, пагубно влияющих на здоровье человека; вредные привычки и их влияние на организм человека. Спортивные игры, военно-спортивные эстафеты. Прохождение элементов войсковой полосы препятствий.</w:t>
      </w:r>
    </w:p>
    <w:p w14:paraId="3111153B">
      <w:pPr>
        <w:pStyle w:val="7"/>
        <w:spacing w:after="0"/>
        <w:sectPr>
          <w:pgSz w:w="11910" w:h="16840"/>
          <w:pgMar w:top="920" w:right="0" w:bottom="280" w:left="425" w:header="736" w:footer="0" w:gutter="0"/>
          <w:cols w:space="720" w:num="1"/>
        </w:sectPr>
      </w:pPr>
    </w:p>
    <w:p w14:paraId="44A84897">
      <w:pPr>
        <w:pStyle w:val="7"/>
        <w:spacing w:before="189"/>
        <w:ind w:right="849"/>
      </w:pPr>
      <w:r>
        <w:t>Россия – Родина моя. Устройство нашего государства, Российской Федерацией, политические и экономические составляющие государства. Основные законополагающие документы, порядок их принятия и применения. Национальный и количественный состав населения. Географические особенности территории страны. Ознакомления с именами и подвигами выдающихся правителей Руси (святые князья Владимир Красное Солнышко, Александр Невский, Дмитрий Донской), национальных героев (Минин, Пожарский, Суворов, Кутузов, Ушаков), великих святых Русской Православной Церкви (Сергий Радонежский, Серафим Саровский).</w:t>
      </w:r>
    </w:p>
    <w:p w14:paraId="181B9872">
      <w:pPr>
        <w:pStyle w:val="7"/>
        <w:ind w:right="852"/>
      </w:pPr>
      <w:r>
        <w:t>Великой Отечественной войны, труженики тыла, узники концлагерей, участники локальных конфликтов, герои труда, почётные жители области. Проектная работа «Наш родной город»</w:t>
      </w:r>
    </w:p>
    <w:p w14:paraId="68F8C811">
      <w:pPr>
        <w:pStyle w:val="7"/>
        <w:ind w:right="848"/>
      </w:pPr>
      <w:r>
        <w:t>Мы – патриоты (военно-патриотическое направление). Нормативно-правовые акты Российской Федерации, определяющих порядок подготовки граждан к военной службе. Правила приёма и обучения в высших и средних военных заведениях. Меры безопасности и команды, подаваемые при выполнении практических стрельб.</w:t>
      </w:r>
    </w:p>
    <w:p w14:paraId="745D1D68">
      <w:pPr>
        <w:pStyle w:val="7"/>
        <w:spacing w:before="1"/>
        <w:ind w:right="843"/>
      </w:pPr>
      <w:r>
        <w:t>В</w:t>
      </w:r>
      <w:r>
        <w:rPr>
          <w:spacing w:val="-15"/>
        </w:rPr>
        <w:t xml:space="preserve"> </w:t>
      </w:r>
      <w:r>
        <w:t>здоровом</w:t>
      </w:r>
      <w:r>
        <w:rPr>
          <w:spacing w:val="-14"/>
        </w:rPr>
        <w:t xml:space="preserve"> </w:t>
      </w:r>
      <w:r>
        <w:t>теле</w:t>
      </w:r>
      <w:r>
        <w:rPr>
          <w:spacing w:val="-14"/>
        </w:rPr>
        <w:t xml:space="preserve"> </w:t>
      </w:r>
      <w:r>
        <w:t>-</w:t>
      </w:r>
      <w:r>
        <w:rPr>
          <w:spacing w:val="-14"/>
        </w:rPr>
        <w:t xml:space="preserve"> </w:t>
      </w:r>
      <w:r>
        <w:t>здоровый</w:t>
      </w:r>
      <w:r>
        <w:rPr>
          <w:spacing w:val="-13"/>
        </w:rPr>
        <w:t xml:space="preserve"> </w:t>
      </w:r>
      <w:r>
        <w:t>дух</w:t>
      </w:r>
      <w:r>
        <w:rPr>
          <w:spacing w:val="-11"/>
        </w:rPr>
        <w:t xml:space="preserve"> </w:t>
      </w:r>
      <w:r>
        <w:t>(спортивно</w:t>
      </w:r>
      <w:r>
        <w:rPr>
          <w:spacing w:val="-11"/>
        </w:rPr>
        <w:t xml:space="preserve"> </w:t>
      </w:r>
      <w:r>
        <w:t>–</w:t>
      </w:r>
      <w:r>
        <w:rPr>
          <w:spacing w:val="-13"/>
        </w:rPr>
        <w:t xml:space="preserve"> </w:t>
      </w:r>
      <w:r>
        <w:t>оздоровительное</w:t>
      </w:r>
      <w:r>
        <w:rPr>
          <w:spacing w:val="-15"/>
        </w:rPr>
        <w:t xml:space="preserve"> </w:t>
      </w:r>
      <w:r>
        <w:t>направление).</w:t>
      </w:r>
      <w:r>
        <w:rPr>
          <w:spacing w:val="-14"/>
        </w:rPr>
        <w:t xml:space="preserve"> </w:t>
      </w:r>
      <w:r>
        <w:t>Понятие о ране, разновидностях ран.</w:t>
      </w:r>
    </w:p>
    <w:p w14:paraId="69BD6602">
      <w:pPr>
        <w:pStyle w:val="7"/>
        <w:ind w:right="844"/>
      </w:pPr>
      <w:r>
        <w:t>Последовательность</w:t>
      </w:r>
      <w:r>
        <w:rPr>
          <w:spacing w:val="-5"/>
        </w:rPr>
        <w:t xml:space="preserve"> </w:t>
      </w:r>
      <w:r>
        <w:t>оказания</w:t>
      </w:r>
      <w:r>
        <w:rPr>
          <w:spacing w:val="-7"/>
        </w:rPr>
        <w:t xml:space="preserve"> </w:t>
      </w:r>
      <w:r>
        <w:t>первой</w:t>
      </w:r>
      <w:r>
        <w:rPr>
          <w:spacing w:val="-6"/>
        </w:rPr>
        <w:t xml:space="preserve"> </w:t>
      </w:r>
      <w:r>
        <w:t>медицинской</w:t>
      </w:r>
      <w:r>
        <w:rPr>
          <w:spacing w:val="-6"/>
        </w:rPr>
        <w:t xml:space="preserve"> </w:t>
      </w:r>
      <w:r>
        <w:t>помощи</w:t>
      </w:r>
      <w:r>
        <w:rPr>
          <w:spacing w:val="-6"/>
        </w:rPr>
        <w:t xml:space="preserve"> </w:t>
      </w:r>
      <w:r>
        <w:t>при</w:t>
      </w:r>
      <w:r>
        <w:rPr>
          <w:spacing w:val="-6"/>
        </w:rPr>
        <w:t xml:space="preserve"> </w:t>
      </w:r>
      <w:r>
        <w:t>ранении.</w:t>
      </w:r>
      <w:r>
        <w:rPr>
          <w:spacing w:val="-7"/>
        </w:rPr>
        <w:t xml:space="preserve"> </w:t>
      </w:r>
      <w:r>
        <w:t>Понятие</w:t>
      </w:r>
      <w:r>
        <w:rPr>
          <w:spacing w:val="-8"/>
        </w:rPr>
        <w:t xml:space="preserve"> </w:t>
      </w:r>
      <w:r>
        <w:t>об асептике и антисептике. Способы транспортировки пострадавшего. Военно-спортивные игры, спортивные эстафеты.</w:t>
      </w:r>
    </w:p>
    <w:p w14:paraId="5A8012CB">
      <w:pPr>
        <w:pStyle w:val="7"/>
        <w:spacing w:before="5"/>
        <w:ind w:left="0" w:firstLine="0"/>
        <w:jc w:val="left"/>
      </w:pPr>
    </w:p>
    <w:p w14:paraId="4FF3599D">
      <w:pPr>
        <w:pStyle w:val="3"/>
        <w:tabs>
          <w:tab w:val="left" w:pos="2973"/>
          <w:tab w:val="left" w:pos="4416"/>
          <w:tab w:val="left" w:pos="5936"/>
          <w:tab w:val="left" w:pos="7641"/>
          <w:tab w:val="left" w:pos="9582"/>
        </w:tabs>
        <w:spacing w:line="240" w:lineRule="auto"/>
        <w:ind w:left="1277" w:right="848" w:firstLine="566"/>
        <w:jc w:val="left"/>
      </w:pPr>
      <w:r>
        <w:rPr>
          <w:spacing w:val="-2"/>
        </w:rPr>
        <w:t>Рабочая</w:t>
      </w:r>
      <w:r>
        <w:tab/>
      </w:r>
      <w:r>
        <w:rPr>
          <w:spacing w:val="-2"/>
        </w:rPr>
        <w:t>программа</w:t>
      </w:r>
      <w:r>
        <w:tab/>
      </w:r>
      <w:r>
        <w:rPr>
          <w:spacing w:val="-2"/>
        </w:rPr>
        <w:t>внеурочной</w:t>
      </w:r>
      <w:r>
        <w:tab/>
      </w:r>
      <w:r>
        <w:rPr>
          <w:spacing w:val="-2"/>
        </w:rPr>
        <w:t>деятельности</w:t>
      </w:r>
      <w:r>
        <w:tab/>
      </w:r>
      <w:r>
        <w:rPr>
          <w:spacing w:val="-2"/>
        </w:rPr>
        <w:t>«Семьеведение.</w:t>
      </w:r>
      <w:r>
        <w:tab/>
      </w:r>
      <w:r>
        <w:rPr>
          <w:spacing w:val="-2"/>
        </w:rPr>
        <w:t>Культура взаимоотношений»</w:t>
      </w:r>
    </w:p>
    <w:p w14:paraId="3A662F51">
      <w:pPr>
        <w:spacing w:before="0" w:line="274" w:lineRule="exact"/>
        <w:ind w:left="1843" w:right="0" w:firstLine="0"/>
        <w:jc w:val="left"/>
        <w:rPr>
          <w:b/>
          <w:sz w:val="24"/>
        </w:rPr>
      </w:pPr>
      <w:r>
        <w:rPr>
          <w:b/>
          <w:sz w:val="24"/>
        </w:rPr>
        <w:t>Пояснительная</w:t>
      </w:r>
      <w:r>
        <w:rPr>
          <w:b/>
          <w:spacing w:val="-3"/>
          <w:sz w:val="24"/>
        </w:rPr>
        <w:t xml:space="preserve"> </w:t>
      </w:r>
      <w:r>
        <w:rPr>
          <w:b/>
          <w:spacing w:val="-2"/>
          <w:sz w:val="24"/>
        </w:rPr>
        <w:t>записка</w:t>
      </w:r>
    </w:p>
    <w:p w14:paraId="090F7C6C">
      <w:pPr>
        <w:pStyle w:val="7"/>
        <w:spacing w:line="274" w:lineRule="exact"/>
        <w:ind w:left="1843" w:firstLine="0"/>
        <w:jc w:val="left"/>
      </w:pPr>
      <w:r>
        <w:t>Предметом</w:t>
      </w:r>
      <w:r>
        <w:rPr>
          <w:spacing w:val="-6"/>
        </w:rPr>
        <w:t xml:space="preserve"> </w:t>
      </w:r>
      <w:r>
        <w:t>данной</w:t>
      </w:r>
      <w:r>
        <w:rPr>
          <w:spacing w:val="-3"/>
        </w:rPr>
        <w:t xml:space="preserve"> </w:t>
      </w:r>
      <w:r>
        <w:t>дисциплины</w:t>
      </w:r>
      <w:r>
        <w:rPr>
          <w:spacing w:val="-4"/>
        </w:rPr>
        <w:t xml:space="preserve"> </w:t>
      </w:r>
      <w:r>
        <w:t>является</w:t>
      </w:r>
      <w:r>
        <w:rPr>
          <w:spacing w:val="-3"/>
        </w:rPr>
        <w:t xml:space="preserve"> </w:t>
      </w:r>
      <w:r>
        <w:t>семья</w:t>
      </w:r>
      <w:r>
        <w:rPr>
          <w:spacing w:val="-4"/>
        </w:rPr>
        <w:t xml:space="preserve"> </w:t>
      </w:r>
      <w:r>
        <w:t>как</w:t>
      </w:r>
      <w:r>
        <w:rPr>
          <w:spacing w:val="-3"/>
        </w:rPr>
        <w:t xml:space="preserve"> </w:t>
      </w:r>
      <w:r>
        <w:t>социальная</w:t>
      </w:r>
      <w:r>
        <w:rPr>
          <w:spacing w:val="-3"/>
        </w:rPr>
        <w:t xml:space="preserve"> </w:t>
      </w:r>
      <w:r>
        <w:rPr>
          <w:spacing w:val="-2"/>
        </w:rPr>
        <w:t>общность,</w:t>
      </w:r>
    </w:p>
    <w:p w14:paraId="355CBDF8">
      <w:pPr>
        <w:pStyle w:val="7"/>
        <w:ind w:right="853"/>
        <w:jc w:val="left"/>
      </w:pPr>
      <w:r>
        <w:t>которая</w:t>
      </w:r>
      <w:r>
        <w:rPr>
          <w:spacing w:val="40"/>
        </w:rPr>
        <w:t xml:space="preserve"> </w:t>
      </w:r>
      <w:r>
        <w:t>является</w:t>
      </w:r>
      <w:r>
        <w:rPr>
          <w:spacing w:val="40"/>
        </w:rPr>
        <w:t xml:space="preserve"> </w:t>
      </w:r>
      <w:r>
        <w:t>одновременно</w:t>
      </w:r>
      <w:r>
        <w:rPr>
          <w:spacing w:val="40"/>
        </w:rPr>
        <w:t xml:space="preserve"> </w:t>
      </w:r>
      <w:r>
        <w:t>институтом</w:t>
      </w:r>
      <w:r>
        <w:rPr>
          <w:spacing w:val="40"/>
        </w:rPr>
        <w:t xml:space="preserve"> </w:t>
      </w:r>
      <w:r>
        <w:t>социализации</w:t>
      </w:r>
      <w:r>
        <w:rPr>
          <w:spacing w:val="40"/>
        </w:rPr>
        <w:t xml:space="preserve"> </w:t>
      </w:r>
      <w:r>
        <w:t>ребѐнка</w:t>
      </w:r>
      <w:r>
        <w:rPr>
          <w:spacing w:val="40"/>
        </w:rPr>
        <w:t xml:space="preserve"> </w:t>
      </w:r>
      <w:r>
        <w:t>и</w:t>
      </w:r>
      <w:r>
        <w:rPr>
          <w:spacing w:val="40"/>
        </w:rPr>
        <w:t xml:space="preserve"> </w:t>
      </w:r>
      <w:r>
        <w:t>взрослого,</w:t>
      </w:r>
      <w:r>
        <w:rPr>
          <w:spacing w:val="40"/>
        </w:rPr>
        <w:t xml:space="preserve"> </w:t>
      </w:r>
      <w:r>
        <w:t xml:space="preserve">а </w:t>
      </w:r>
      <w:r>
        <w:rPr>
          <w:spacing w:val="-2"/>
        </w:rPr>
        <w:t>также</w:t>
      </w:r>
    </w:p>
    <w:p w14:paraId="3A33857C">
      <w:pPr>
        <w:pStyle w:val="7"/>
        <w:ind w:left="1843" w:right="853" w:firstLine="0"/>
        <w:jc w:val="left"/>
      </w:pPr>
      <w:r>
        <w:t>и</w:t>
      </w:r>
      <w:r>
        <w:rPr>
          <w:spacing w:val="-7"/>
        </w:rPr>
        <w:t xml:space="preserve"> </w:t>
      </w:r>
      <w:r>
        <w:t>демографического</w:t>
      </w:r>
      <w:r>
        <w:rPr>
          <w:spacing w:val="-7"/>
        </w:rPr>
        <w:t xml:space="preserve"> </w:t>
      </w:r>
      <w:r>
        <w:t>воспроизводства</w:t>
      </w:r>
      <w:r>
        <w:rPr>
          <w:spacing w:val="-7"/>
        </w:rPr>
        <w:t xml:space="preserve"> </w:t>
      </w:r>
      <w:r>
        <w:t>населения,</w:t>
      </w:r>
      <w:r>
        <w:rPr>
          <w:spacing w:val="-7"/>
        </w:rPr>
        <w:t xml:space="preserve"> </w:t>
      </w:r>
      <w:r>
        <w:t>основной</w:t>
      </w:r>
      <w:r>
        <w:rPr>
          <w:spacing w:val="-7"/>
        </w:rPr>
        <w:t xml:space="preserve"> </w:t>
      </w:r>
      <w:r>
        <w:t>социальной</w:t>
      </w:r>
      <w:r>
        <w:rPr>
          <w:spacing w:val="-7"/>
        </w:rPr>
        <w:t xml:space="preserve"> </w:t>
      </w:r>
      <w:r>
        <w:t xml:space="preserve">структурой </w:t>
      </w:r>
      <w:r>
        <w:rPr>
          <w:spacing w:val="-2"/>
        </w:rPr>
        <w:t>общества.</w:t>
      </w:r>
    </w:p>
    <w:p w14:paraId="0882A405">
      <w:pPr>
        <w:pStyle w:val="7"/>
        <w:ind w:right="850"/>
      </w:pPr>
      <w:r>
        <w:t>Курс «Семьеведение» представляет собой одну из специальных дисциплин, которая призвана дать обучающимся более детальное представление о семье как социальном институте и малой социальной группе. Подобная конкретизация необходима в связи с тем обстоятельством, что семья является одним из основных объектов социальной политики.</w:t>
      </w:r>
    </w:p>
    <w:p w14:paraId="108ABFC6">
      <w:pPr>
        <w:pStyle w:val="7"/>
        <w:ind w:right="842"/>
      </w:pPr>
      <w:r>
        <w:t>Государство, как основной гарант функционирования семьи, осуществляет еѐ социальную защиту и социальную поддержку, а разного рода социальные службы оказывают социальную помощь тем семьям, которые в этом нуждаются. Высока роль семьеведения в ознакомлении учащейся молодѐжи с такими вопросами, как понятие брака и семьи, основные виды браков и типы семьи, жизненные ценности, социально- экономические, правовые, психолого-педагогические, этно-конфессиональные и духовно- нравственные основы функционирования семьи.</w:t>
      </w:r>
    </w:p>
    <w:p w14:paraId="085206D1">
      <w:pPr>
        <w:pStyle w:val="7"/>
        <w:spacing w:before="1"/>
        <w:ind w:right="845"/>
      </w:pPr>
      <w:r>
        <w:t xml:space="preserve">В условиях нарастания объема получаемой школьниками интеллектуальной и развивающей информации наблюдается уменьшение нравственного, этического компонента образования, и более всего – в сферах гендерных и брачно-семейных </w:t>
      </w:r>
      <w:r>
        <w:rPr>
          <w:spacing w:val="-2"/>
        </w:rPr>
        <w:t>отношений.</w:t>
      </w:r>
    </w:p>
    <w:p w14:paraId="0645ACD2">
      <w:pPr>
        <w:pStyle w:val="7"/>
        <w:ind w:right="843" w:firstLine="626"/>
      </w:pPr>
      <w:r>
        <w:t>Цель программы сформировать у обучающихся систему социальных представлений о закономерностях и жизненных ценностях, необходимых для функционирования институтов брака и семьи в современном российском обществе в условиях его трансформации и глобализации.</w:t>
      </w:r>
    </w:p>
    <w:p w14:paraId="423F873A">
      <w:pPr>
        <w:pStyle w:val="7"/>
        <w:ind w:left="1843" w:firstLine="0"/>
      </w:pPr>
      <w:r>
        <w:t>В</w:t>
      </w:r>
      <w:r>
        <w:rPr>
          <w:spacing w:val="-8"/>
        </w:rPr>
        <w:t xml:space="preserve"> </w:t>
      </w:r>
      <w:r>
        <w:t>результате</w:t>
      </w:r>
      <w:r>
        <w:rPr>
          <w:spacing w:val="-3"/>
        </w:rPr>
        <w:t xml:space="preserve"> </w:t>
      </w:r>
      <w:r>
        <w:t>реализации</w:t>
      </w:r>
      <w:r>
        <w:rPr>
          <w:spacing w:val="-4"/>
        </w:rPr>
        <w:t xml:space="preserve"> </w:t>
      </w:r>
      <w:r>
        <w:t>программы</w:t>
      </w:r>
      <w:r>
        <w:rPr>
          <w:spacing w:val="-3"/>
        </w:rPr>
        <w:t xml:space="preserve"> </w:t>
      </w:r>
      <w:r>
        <w:t>решаются</w:t>
      </w:r>
      <w:r>
        <w:rPr>
          <w:spacing w:val="-3"/>
        </w:rPr>
        <w:t xml:space="preserve"> </w:t>
      </w:r>
      <w:r>
        <w:t>следующие</w:t>
      </w:r>
      <w:r>
        <w:rPr>
          <w:spacing w:val="-4"/>
        </w:rPr>
        <w:t xml:space="preserve"> </w:t>
      </w:r>
      <w:r>
        <w:rPr>
          <w:spacing w:val="-2"/>
        </w:rPr>
        <w:t>задачи:</w:t>
      </w:r>
    </w:p>
    <w:p w14:paraId="74864F6E">
      <w:pPr>
        <w:pStyle w:val="7"/>
        <w:ind w:left="1903" w:firstLine="0"/>
        <w:jc w:val="left"/>
      </w:pPr>
      <w:r>
        <w:rPr>
          <w:spacing w:val="-2"/>
        </w:rPr>
        <w:t>-образовательные:</w:t>
      </w:r>
    </w:p>
    <w:p w14:paraId="049E7BC8">
      <w:pPr>
        <w:pStyle w:val="7"/>
        <w:ind w:right="853"/>
        <w:jc w:val="left"/>
      </w:pPr>
      <w:r>
        <w:t>-получение знаний о современном состоянии и закономерностях в брачно-семейной сфере и гендерных отношениях в российском обществе;</w:t>
      </w:r>
    </w:p>
    <w:p w14:paraId="15513B9B">
      <w:pPr>
        <w:pStyle w:val="7"/>
        <w:spacing w:after="0"/>
        <w:jc w:val="left"/>
        <w:sectPr>
          <w:pgSz w:w="11910" w:h="16840"/>
          <w:pgMar w:top="920" w:right="0" w:bottom="280" w:left="425" w:header="736" w:footer="0" w:gutter="0"/>
          <w:cols w:space="720" w:num="1"/>
        </w:sectPr>
      </w:pPr>
    </w:p>
    <w:p w14:paraId="669AA80B">
      <w:pPr>
        <w:pStyle w:val="7"/>
        <w:spacing w:before="189"/>
        <w:ind w:right="842"/>
      </w:pPr>
      <w:r>
        <w:t>-изучение социально-экономических, правовых, психолого-педагогических, этно- конфессиональных и духовно-нравственных основ функционирования семьи;</w:t>
      </w:r>
    </w:p>
    <w:p w14:paraId="71C0F3A6">
      <w:pPr>
        <w:pStyle w:val="7"/>
        <w:ind w:right="847"/>
      </w:pPr>
      <w:r>
        <w:t>-изучение типов, форм, моделей супружества с учетом перехода российского общества от традиционной коллективистической к современной индивидуалистической модели социальных отношений. воспитательные:</w:t>
      </w:r>
    </w:p>
    <w:p w14:paraId="22843218">
      <w:pPr>
        <w:pStyle w:val="7"/>
        <w:ind w:left="1843" w:firstLine="0"/>
      </w:pPr>
      <w:r>
        <w:t>-развитие</w:t>
      </w:r>
      <w:r>
        <w:rPr>
          <w:spacing w:val="-14"/>
        </w:rPr>
        <w:t xml:space="preserve"> </w:t>
      </w:r>
      <w:r>
        <w:t>представлений</w:t>
      </w:r>
      <w:r>
        <w:rPr>
          <w:spacing w:val="-13"/>
        </w:rPr>
        <w:t xml:space="preserve"> </w:t>
      </w:r>
      <w:r>
        <w:t>о</w:t>
      </w:r>
      <w:r>
        <w:rPr>
          <w:spacing w:val="-12"/>
        </w:rPr>
        <w:t xml:space="preserve"> </w:t>
      </w:r>
      <w:r>
        <w:t>системе</w:t>
      </w:r>
      <w:r>
        <w:rPr>
          <w:spacing w:val="-14"/>
        </w:rPr>
        <w:t xml:space="preserve"> </w:t>
      </w:r>
      <w:r>
        <w:t>жизненных</w:t>
      </w:r>
      <w:r>
        <w:rPr>
          <w:spacing w:val="-12"/>
        </w:rPr>
        <w:t xml:space="preserve"> </w:t>
      </w:r>
      <w:r>
        <w:t>ценностей</w:t>
      </w:r>
      <w:r>
        <w:rPr>
          <w:spacing w:val="-13"/>
        </w:rPr>
        <w:t xml:space="preserve"> </w:t>
      </w:r>
      <w:r>
        <w:t>в</w:t>
      </w:r>
      <w:r>
        <w:rPr>
          <w:spacing w:val="-14"/>
        </w:rPr>
        <w:t xml:space="preserve"> </w:t>
      </w:r>
      <w:r>
        <w:t>семейных</w:t>
      </w:r>
      <w:r>
        <w:rPr>
          <w:spacing w:val="-13"/>
        </w:rPr>
        <w:t xml:space="preserve"> </w:t>
      </w:r>
      <w:r>
        <w:rPr>
          <w:spacing w:val="-2"/>
        </w:rPr>
        <w:t>отношениях;</w:t>
      </w:r>
    </w:p>
    <w:p w14:paraId="34BAFF67">
      <w:pPr>
        <w:pStyle w:val="7"/>
        <w:ind w:left="1843" w:right="853" w:firstLine="0"/>
        <w:jc w:val="left"/>
      </w:pPr>
      <w:r>
        <w:t>-объяснение</w:t>
      </w:r>
      <w:r>
        <w:rPr>
          <w:spacing w:val="-6"/>
        </w:rPr>
        <w:t xml:space="preserve"> </w:t>
      </w:r>
      <w:r>
        <w:t>процессов</w:t>
      </w:r>
      <w:r>
        <w:rPr>
          <w:spacing w:val="-6"/>
        </w:rPr>
        <w:t xml:space="preserve"> </w:t>
      </w:r>
      <w:r>
        <w:t>социальных</w:t>
      </w:r>
      <w:r>
        <w:rPr>
          <w:spacing w:val="-3"/>
        </w:rPr>
        <w:t xml:space="preserve"> </w:t>
      </w:r>
      <w:r>
        <w:t>изменений</w:t>
      </w:r>
      <w:r>
        <w:rPr>
          <w:spacing w:val="-7"/>
        </w:rPr>
        <w:t xml:space="preserve"> </w:t>
      </w:r>
      <w:r>
        <w:t>в</w:t>
      </w:r>
      <w:r>
        <w:rPr>
          <w:spacing w:val="-6"/>
        </w:rPr>
        <w:t xml:space="preserve"> </w:t>
      </w:r>
      <w:r>
        <w:t>системе</w:t>
      </w:r>
      <w:r>
        <w:rPr>
          <w:spacing w:val="-6"/>
        </w:rPr>
        <w:t xml:space="preserve"> </w:t>
      </w:r>
      <w:r>
        <w:t>брачных</w:t>
      </w:r>
      <w:r>
        <w:rPr>
          <w:spacing w:val="-4"/>
        </w:rPr>
        <w:t xml:space="preserve"> </w:t>
      </w:r>
      <w:r>
        <w:t>и</w:t>
      </w:r>
      <w:r>
        <w:rPr>
          <w:spacing w:val="-5"/>
        </w:rPr>
        <w:t xml:space="preserve"> </w:t>
      </w:r>
      <w:r>
        <w:t>супружеских отношений в начале ХХI века;</w:t>
      </w:r>
    </w:p>
    <w:p w14:paraId="538CDBB4">
      <w:pPr>
        <w:pStyle w:val="7"/>
        <w:ind w:left="1843" w:firstLine="0"/>
        <w:jc w:val="left"/>
      </w:pPr>
      <w:r>
        <w:t>-воспитание</w:t>
      </w:r>
      <w:r>
        <w:rPr>
          <w:spacing w:val="-12"/>
        </w:rPr>
        <w:t xml:space="preserve"> </w:t>
      </w:r>
      <w:r>
        <w:t>чувства</w:t>
      </w:r>
      <w:r>
        <w:rPr>
          <w:spacing w:val="-12"/>
        </w:rPr>
        <w:t xml:space="preserve"> </w:t>
      </w:r>
      <w:r>
        <w:t>гордости</w:t>
      </w:r>
      <w:r>
        <w:rPr>
          <w:spacing w:val="-10"/>
        </w:rPr>
        <w:t xml:space="preserve"> </w:t>
      </w:r>
      <w:r>
        <w:t>за</w:t>
      </w:r>
      <w:r>
        <w:rPr>
          <w:spacing w:val="-12"/>
        </w:rPr>
        <w:t xml:space="preserve"> </w:t>
      </w:r>
      <w:r>
        <w:t>историю</w:t>
      </w:r>
      <w:r>
        <w:rPr>
          <w:spacing w:val="-12"/>
        </w:rPr>
        <w:t xml:space="preserve"> </w:t>
      </w:r>
      <w:r>
        <w:t>своей</w:t>
      </w:r>
      <w:r>
        <w:rPr>
          <w:spacing w:val="-11"/>
        </w:rPr>
        <w:t xml:space="preserve"> </w:t>
      </w:r>
      <w:r>
        <w:t>семьи,</w:t>
      </w:r>
      <w:r>
        <w:rPr>
          <w:spacing w:val="-11"/>
        </w:rPr>
        <w:t xml:space="preserve"> </w:t>
      </w:r>
      <w:r>
        <w:t>свою</w:t>
      </w:r>
      <w:r>
        <w:rPr>
          <w:spacing w:val="-11"/>
        </w:rPr>
        <w:t xml:space="preserve"> </w:t>
      </w:r>
      <w:r>
        <w:rPr>
          <w:spacing w:val="-2"/>
        </w:rPr>
        <w:t>родословную;</w:t>
      </w:r>
    </w:p>
    <w:p w14:paraId="17CBAD7D">
      <w:pPr>
        <w:pStyle w:val="7"/>
        <w:ind w:left="1843" w:right="853" w:firstLine="0"/>
        <w:jc w:val="left"/>
      </w:pPr>
      <w:r>
        <w:t>-формирование</w:t>
      </w:r>
      <w:r>
        <w:rPr>
          <w:spacing w:val="-5"/>
        </w:rPr>
        <w:t xml:space="preserve"> </w:t>
      </w:r>
      <w:r>
        <w:t>уважительного</w:t>
      </w:r>
      <w:r>
        <w:rPr>
          <w:spacing w:val="-6"/>
        </w:rPr>
        <w:t xml:space="preserve"> </w:t>
      </w:r>
      <w:r>
        <w:t>отношения</w:t>
      </w:r>
      <w:r>
        <w:rPr>
          <w:spacing w:val="-6"/>
        </w:rPr>
        <w:t xml:space="preserve"> </w:t>
      </w:r>
      <w:r>
        <w:t>к</w:t>
      </w:r>
      <w:r>
        <w:rPr>
          <w:spacing w:val="-6"/>
        </w:rPr>
        <w:t xml:space="preserve"> </w:t>
      </w:r>
      <w:r>
        <w:t>семейным</w:t>
      </w:r>
      <w:r>
        <w:rPr>
          <w:spacing w:val="-8"/>
        </w:rPr>
        <w:t xml:space="preserve"> </w:t>
      </w:r>
      <w:r>
        <w:t>традициям,</w:t>
      </w:r>
      <w:r>
        <w:rPr>
          <w:spacing w:val="-6"/>
        </w:rPr>
        <w:t xml:space="preserve"> </w:t>
      </w:r>
      <w:r>
        <w:t>традициям</w:t>
      </w:r>
      <w:r>
        <w:rPr>
          <w:spacing w:val="-7"/>
        </w:rPr>
        <w:t xml:space="preserve"> </w:t>
      </w:r>
      <w:r>
        <w:t>семей разных народов.</w:t>
      </w:r>
    </w:p>
    <w:p w14:paraId="108ABB5D">
      <w:pPr>
        <w:pStyle w:val="7"/>
        <w:ind w:left="1843" w:firstLine="0"/>
        <w:jc w:val="left"/>
      </w:pPr>
      <w:r>
        <w:rPr>
          <w:spacing w:val="-2"/>
        </w:rPr>
        <w:t>развивающие:</w:t>
      </w:r>
    </w:p>
    <w:p w14:paraId="6E530890">
      <w:pPr>
        <w:pStyle w:val="7"/>
        <w:jc w:val="left"/>
      </w:pPr>
      <w:r>
        <w:t>-использование полученных знаний при сдаче единого государственного экзамена и собеседовании при поступлении в вуз и других жизненных ситуациях;</w:t>
      </w:r>
    </w:p>
    <w:p w14:paraId="728FD5D1">
      <w:pPr>
        <w:pStyle w:val="7"/>
        <w:spacing w:before="1"/>
        <w:ind w:right="854"/>
        <w:jc w:val="left"/>
      </w:pPr>
      <w:r>
        <w:t>-применение</w:t>
      </w:r>
      <w:r>
        <w:rPr>
          <w:spacing w:val="40"/>
        </w:rPr>
        <w:t xml:space="preserve"> </w:t>
      </w:r>
      <w:r>
        <w:t>полученной</w:t>
      </w:r>
      <w:r>
        <w:rPr>
          <w:spacing w:val="40"/>
        </w:rPr>
        <w:t xml:space="preserve"> </w:t>
      </w:r>
      <w:r>
        <w:t>информации</w:t>
      </w:r>
      <w:r>
        <w:rPr>
          <w:spacing w:val="40"/>
        </w:rPr>
        <w:t xml:space="preserve"> </w:t>
      </w:r>
      <w:r>
        <w:t>при</w:t>
      </w:r>
      <w:r>
        <w:rPr>
          <w:spacing w:val="40"/>
        </w:rPr>
        <w:t xml:space="preserve"> </w:t>
      </w:r>
      <w:r>
        <w:t>самостоятельном</w:t>
      </w:r>
      <w:r>
        <w:rPr>
          <w:spacing w:val="40"/>
        </w:rPr>
        <w:t xml:space="preserve"> </w:t>
      </w:r>
      <w:r>
        <w:t>анализе</w:t>
      </w:r>
      <w:r>
        <w:rPr>
          <w:spacing w:val="40"/>
        </w:rPr>
        <w:t xml:space="preserve"> </w:t>
      </w:r>
      <w:r>
        <w:t>ситуаций</w:t>
      </w:r>
      <w:r>
        <w:rPr>
          <w:spacing w:val="40"/>
        </w:rPr>
        <w:t xml:space="preserve"> </w:t>
      </w:r>
      <w:r>
        <w:t>в брачно-семейной и гендерной сферах;</w:t>
      </w:r>
    </w:p>
    <w:p w14:paraId="412649CF">
      <w:pPr>
        <w:pStyle w:val="7"/>
        <w:tabs>
          <w:tab w:val="left" w:pos="3697"/>
          <w:tab w:val="left" w:pos="5208"/>
          <w:tab w:val="left" w:pos="6438"/>
          <w:tab w:val="left" w:pos="7527"/>
          <w:tab w:val="left" w:pos="7856"/>
          <w:tab w:val="left" w:pos="8724"/>
          <w:tab w:val="left" w:pos="9686"/>
        </w:tabs>
        <w:ind w:right="853"/>
        <w:jc w:val="left"/>
      </w:pPr>
      <w:r>
        <w:rPr>
          <w:spacing w:val="-2"/>
        </w:rPr>
        <w:t>-осуществление</w:t>
      </w:r>
      <w:r>
        <w:tab/>
      </w:r>
      <w:r>
        <w:rPr>
          <w:spacing w:val="-2"/>
        </w:rPr>
        <w:t>диагностики</w:t>
      </w:r>
      <w:r>
        <w:tab/>
      </w:r>
      <w:r>
        <w:rPr>
          <w:spacing w:val="-2"/>
        </w:rPr>
        <w:t>семейных</w:t>
      </w:r>
      <w:r>
        <w:tab/>
      </w:r>
      <w:r>
        <w:rPr>
          <w:spacing w:val="-2"/>
        </w:rPr>
        <w:t>проблем</w:t>
      </w:r>
      <w:r>
        <w:tab/>
      </w:r>
      <w:r>
        <w:rPr>
          <w:spacing w:val="-10"/>
        </w:rPr>
        <w:t>с</w:t>
      </w:r>
      <w:r>
        <w:tab/>
      </w:r>
      <w:r>
        <w:rPr>
          <w:spacing w:val="-2"/>
        </w:rPr>
        <w:t>целью</w:t>
      </w:r>
      <w:r>
        <w:tab/>
      </w:r>
      <w:r>
        <w:rPr>
          <w:spacing w:val="-2"/>
        </w:rPr>
        <w:t>выбора</w:t>
      </w:r>
      <w:r>
        <w:tab/>
      </w:r>
      <w:r>
        <w:rPr>
          <w:spacing w:val="-2"/>
        </w:rPr>
        <w:t xml:space="preserve">наиболее </w:t>
      </w:r>
      <w:r>
        <w:t>оптимального способа их решения.</w:t>
      </w:r>
    </w:p>
    <w:p w14:paraId="42E3E9B2">
      <w:pPr>
        <w:pStyle w:val="7"/>
        <w:tabs>
          <w:tab w:val="left" w:pos="2975"/>
          <w:tab w:val="left" w:pos="4390"/>
          <w:tab w:val="left" w:pos="4765"/>
          <w:tab w:val="left" w:pos="6371"/>
          <w:tab w:val="left" w:pos="7918"/>
          <w:tab w:val="left" w:pos="9458"/>
        </w:tabs>
        <w:ind w:right="853" w:firstLine="626"/>
        <w:jc w:val="left"/>
      </w:pPr>
      <w:r>
        <w:rPr>
          <w:spacing w:val="-2"/>
        </w:rPr>
        <w:t>Занятия</w:t>
      </w:r>
      <w:r>
        <w:tab/>
      </w:r>
      <w:r>
        <w:rPr>
          <w:spacing w:val="-2"/>
        </w:rPr>
        <w:t>проводятся</w:t>
      </w:r>
      <w:r>
        <w:tab/>
      </w:r>
      <w:r>
        <w:rPr>
          <w:spacing w:val="-10"/>
        </w:rPr>
        <w:t>в</w:t>
      </w:r>
      <w:r>
        <w:tab/>
      </w:r>
      <w:r>
        <w:rPr>
          <w:spacing w:val="-2"/>
        </w:rPr>
        <w:t>объединении</w:t>
      </w:r>
      <w:r>
        <w:tab/>
      </w:r>
      <w:r>
        <w:rPr>
          <w:spacing w:val="-2"/>
        </w:rPr>
        <w:t>постоянного</w:t>
      </w:r>
      <w:r>
        <w:tab/>
      </w:r>
      <w:r>
        <w:rPr>
          <w:spacing w:val="-2"/>
        </w:rPr>
        <w:t>составаСрок</w:t>
      </w:r>
      <w:r>
        <w:tab/>
      </w:r>
      <w:r>
        <w:rPr>
          <w:spacing w:val="-2"/>
        </w:rPr>
        <w:t xml:space="preserve">реализации </w:t>
      </w:r>
      <w:r>
        <w:t>дополнительной общеобразовательной программы один год.</w:t>
      </w:r>
    </w:p>
    <w:p w14:paraId="79427FEF">
      <w:pPr>
        <w:pStyle w:val="7"/>
        <w:ind w:left="1843" w:firstLine="0"/>
        <w:jc w:val="left"/>
      </w:pPr>
      <w:r>
        <w:t>Возраст</w:t>
      </w:r>
      <w:r>
        <w:rPr>
          <w:spacing w:val="-2"/>
        </w:rPr>
        <w:t xml:space="preserve"> </w:t>
      </w:r>
      <w:r>
        <w:t>обучающихся</w:t>
      </w:r>
      <w:r>
        <w:rPr>
          <w:spacing w:val="-2"/>
        </w:rPr>
        <w:t xml:space="preserve"> </w:t>
      </w:r>
      <w:r>
        <w:t>14-15</w:t>
      </w:r>
      <w:r>
        <w:rPr>
          <w:spacing w:val="-2"/>
        </w:rPr>
        <w:t xml:space="preserve"> </w:t>
      </w:r>
      <w:r>
        <w:rPr>
          <w:spacing w:val="-4"/>
        </w:rPr>
        <w:t>лет.</w:t>
      </w:r>
    </w:p>
    <w:p w14:paraId="349FDA66">
      <w:pPr>
        <w:pStyle w:val="7"/>
        <w:jc w:val="left"/>
      </w:pPr>
      <w:r>
        <w:t>Учебный курс «Семьеведение» 8класс –рассчитан на часа (1 час в неделю), 9класс – рассчитан на часа (1 час в неделю</w:t>
      </w:r>
    </w:p>
    <w:p w14:paraId="66BE71E0">
      <w:pPr>
        <w:pStyle w:val="7"/>
        <w:ind w:left="1903" w:firstLine="0"/>
        <w:jc w:val="left"/>
      </w:pPr>
      <w:r>
        <w:t>Формы</w:t>
      </w:r>
      <w:r>
        <w:rPr>
          <w:spacing w:val="-9"/>
        </w:rPr>
        <w:t xml:space="preserve"> </w:t>
      </w:r>
      <w:r>
        <w:t>организации</w:t>
      </w:r>
      <w:r>
        <w:rPr>
          <w:spacing w:val="-4"/>
        </w:rPr>
        <w:t xml:space="preserve"> </w:t>
      </w:r>
      <w:r>
        <w:t>деятельности:</w:t>
      </w:r>
      <w:r>
        <w:rPr>
          <w:spacing w:val="-5"/>
        </w:rPr>
        <w:t xml:space="preserve"> </w:t>
      </w:r>
      <w:r>
        <w:t>групповая,</w:t>
      </w:r>
      <w:r>
        <w:rPr>
          <w:spacing w:val="-4"/>
        </w:rPr>
        <w:t xml:space="preserve"> </w:t>
      </w:r>
      <w:r>
        <w:rPr>
          <w:spacing w:val="-2"/>
        </w:rPr>
        <w:t>индивидуальная.</w:t>
      </w:r>
    </w:p>
    <w:p w14:paraId="1E94D86E">
      <w:pPr>
        <w:pStyle w:val="7"/>
        <w:ind w:left="1843" w:firstLine="0"/>
        <w:jc w:val="left"/>
      </w:pPr>
      <w:r>
        <w:t>Занятия</w:t>
      </w:r>
      <w:r>
        <w:rPr>
          <w:spacing w:val="-4"/>
        </w:rPr>
        <w:t xml:space="preserve"> </w:t>
      </w:r>
      <w:r>
        <w:t>проводятся</w:t>
      </w:r>
      <w:r>
        <w:rPr>
          <w:spacing w:val="-4"/>
        </w:rPr>
        <w:t xml:space="preserve"> </w:t>
      </w:r>
      <w:r>
        <w:t>в</w:t>
      </w:r>
      <w:r>
        <w:rPr>
          <w:spacing w:val="-5"/>
        </w:rPr>
        <w:t xml:space="preserve"> </w:t>
      </w:r>
      <w:r>
        <w:t>комбинированной,</w:t>
      </w:r>
      <w:r>
        <w:rPr>
          <w:spacing w:val="-3"/>
        </w:rPr>
        <w:t xml:space="preserve"> </w:t>
      </w:r>
      <w:r>
        <w:t>теоретической</w:t>
      </w:r>
      <w:r>
        <w:rPr>
          <w:spacing w:val="-4"/>
        </w:rPr>
        <w:t xml:space="preserve"> </w:t>
      </w:r>
      <w:r>
        <w:t>и</w:t>
      </w:r>
      <w:r>
        <w:rPr>
          <w:spacing w:val="-6"/>
        </w:rPr>
        <w:t xml:space="preserve"> </w:t>
      </w:r>
      <w:r>
        <w:t>практической</w:t>
      </w:r>
      <w:r>
        <w:rPr>
          <w:spacing w:val="-3"/>
        </w:rPr>
        <w:t xml:space="preserve"> </w:t>
      </w:r>
      <w:r>
        <w:rPr>
          <w:spacing w:val="-2"/>
        </w:rPr>
        <w:t>форме:</w:t>
      </w:r>
    </w:p>
    <w:p w14:paraId="5B3BE379">
      <w:pPr>
        <w:pStyle w:val="7"/>
        <w:ind w:left="1843" w:right="853" w:firstLine="0"/>
        <w:jc w:val="left"/>
      </w:pPr>
      <w:r>
        <w:t>-теоретические</w:t>
      </w:r>
      <w:r>
        <w:rPr>
          <w:spacing w:val="-6"/>
        </w:rPr>
        <w:t xml:space="preserve"> </w:t>
      </w:r>
      <w:r>
        <w:t>занятия:</w:t>
      </w:r>
      <w:r>
        <w:rPr>
          <w:spacing w:val="-6"/>
        </w:rPr>
        <w:t xml:space="preserve"> </w:t>
      </w:r>
      <w:r>
        <w:t>изучение</w:t>
      </w:r>
      <w:r>
        <w:rPr>
          <w:spacing w:val="-6"/>
        </w:rPr>
        <w:t xml:space="preserve"> </w:t>
      </w:r>
      <w:r>
        <w:t>законодательства</w:t>
      </w:r>
      <w:r>
        <w:rPr>
          <w:spacing w:val="-6"/>
        </w:rPr>
        <w:t xml:space="preserve"> </w:t>
      </w:r>
      <w:r>
        <w:t>в</w:t>
      </w:r>
      <w:r>
        <w:rPr>
          <w:spacing w:val="-6"/>
        </w:rPr>
        <w:t xml:space="preserve"> </w:t>
      </w:r>
      <w:r>
        <w:t>области</w:t>
      </w:r>
      <w:r>
        <w:rPr>
          <w:spacing w:val="-5"/>
        </w:rPr>
        <w:t xml:space="preserve"> </w:t>
      </w:r>
      <w:r>
        <w:t>семейных</w:t>
      </w:r>
      <w:r>
        <w:rPr>
          <w:spacing w:val="-5"/>
        </w:rPr>
        <w:t xml:space="preserve"> </w:t>
      </w:r>
      <w:r>
        <w:t>отношений, изучение терминов, интерактивные беседы, лекции;</w:t>
      </w:r>
    </w:p>
    <w:p w14:paraId="7B20105E">
      <w:pPr>
        <w:pStyle w:val="7"/>
        <w:spacing w:before="1"/>
        <w:ind w:left="1843" w:right="853" w:firstLine="0"/>
        <w:jc w:val="left"/>
      </w:pPr>
      <w:r>
        <w:t xml:space="preserve">-практические занятия: анкетирование; практикум, исследования, проекты, </w:t>
      </w:r>
      <w:r>
        <w:rPr>
          <w:spacing w:val="-2"/>
        </w:rPr>
        <w:t>презентация</w:t>
      </w:r>
      <w:r>
        <w:rPr>
          <w:spacing w:val="2"/>
        </w:rPr>
        <w:t xml:space="preserve"> </w:t>
      </w:r>
      <w:r>
        <w:rPr>
          <w:spacing w:val="-2"/>
        </w:rPr>
        <w:t>проектов,</w:t>
      </w:r>
      <w:r>
        <w:rPr>
          <w:spacing w:val="-1"/>
        </w:rPr>
        <w:t xml:space="preserve"> </w:t>
      </w:r>
      <w:r>
        <w:rPr>
          <w:spacing w:val="-2"/>
        </w:rPr>
        <w:t>создание</w:t>
      </w:r>
      <w:r>
        <w:rPr>
          <w:spacing w:val="1"/>
        </w:rPr>
        <w:t xml:space="preserve"> </w:t>
      </w:r>
      <w:r>
        <w:rPr>
          <w:spacing w:val="-2"/>
        </w:rPr>
        <w:t>буклетов</w:t>
      </w:r>
      <w:r>
        <w:rPr>
          <w:spacing w:val="1"/>
        </w:rPr>
        <w:t xml:space="preserve"> </w:t>
      </w:r>
      <w:r>
        <w:rPr>
          <w:spacing w:val="-2"/>
        </w:rPr>
        <w:t>и</w:t>
      </w:r>
      <w:r>
        <w:rPr>
          <w:spacing w:val="3"/>
        </w:rPr>
        <w:t xml:space="preserve"> </w:t>
      </w:r>
      <w:r>
        <w:rPr>
          <w:spacing w:val="-2"/>
        </w:rPr>
        <w:t>мультимедийных</w:t>
      </w:r>
      <w:r>
        <w:rPr>
          <w:spacing w:val="4"/>
        </w:rPr>
        <w:t xml:space="preserve"> </w:t>
      </w:r>
      <w:r>
        <w:rPr>
          <w:spacing w:val="-2"/>
        </w:rPr>
        <w:t>презентаций.</w:t>
      </w:r>
    </w:p>
    <w:p w14:paraId="604D3822">
      <w:pPr>
        <w:pStyle w:val="3"/>
        <w:spacing w:before="4" w:line="240" w:lineRule="auto"/>
        <w:ind w:left="1277" w:firstLine="566"/>
        <w:jc w:val="left"/>
      </w:pPr>
      <w:r>
        <w:t>Планируемые</w:t>
      </w:r>
      <w:r>
        <w:rPr>
          <w:spacing w:val="80"/>
        </w:rPr>
        <w:t xml:space="preserve"> </w:t>
      </w:r>
      <w:r>
        <w:t>результаты</w:t>
      </w:r>
      <w:r>
        <w:rPr>
          <w:spacing w:val="80"/>
        </w:rPr>
        <w:t xml:space="preserve"> </w:t>
      </w:r>
      <w:r>
        <w:t>освоения</w:t>
      </w:r>
      <w:r>
        <w:rPr>
          <w:spacing w:val="80"/>
        </w:rPr>
        <w:t xml:space="preserve"> </w:t>
      </w:r>
      <w:r>
        <w:t>обучающимися</w:t>
      </w:r>
      <w:r>
        <w:rPr>
          <w:spacing w:val="80"/>
        </w:rPr>
        <w:t xml:space="preserve"> </w:t>
      </w:r>
      <w:r>
        <w:t>программы</w:t>
      </w:r>
      <w:r>
        <w:rPr>
          <w:spacing w:val="80"/>
        </w:rPr>
        <w:t xml:space="preserve"> </w:t>
      </w:r>
      <w:r>
        <w:t xml:space="preserve">внеурочной </w:t>
      </w:r>
      <w:r>
        <w:rPr>
          <w:spacing w:val="-2"/>
        </w:rPr>
        <w:t>деятельности</w:t>
      </w:r>
    </w:p>
    <w:p w14:paraId="7AD4402D">
      <w:pPr>
        <w:pStyle w:val="7"/>
        <w:spacing w:line="271" w:lineRule="exact"/>
        <w:ind w:left="1843" w:firstLine="0"/>
        <w:jc w:val="left"/>
      </w:pPr>
      <w:r>
        <w:rPr>
          <w:spacing w:val="-2"/>
        </w:rPr>
        <w:t>Личностные:</w:t>
      </w:r>
    </w:p>
    <w:p w14:paraId="48C9AA76">
      <w:pPr>
        <w:pStyle w:val="7"/>
        <w:ind w:left="1843" w:firstLine="0"/>
        <w:jc w:val="left"/>
      </w:pPr>
      <w:r>
        <w:t>-проявлять</w:t>
      </w:r>
      <w:r>
        <w:rPr>
          <w:spacing w:val="-11"/>
        </w:rPr>
        <w:t xml:space="preserve"> </w:t>
      </w:r>
      <w:r>
        <w:t>чувство</w:t>
      </w:r>
      <w:r>
        <w:rPr>
          <w:spacing w:val="-11"/>
        </w:rPr>
        <w:t xml:space="preserve"> </w:t>
      </w:r>
      <w:r>
        <w:t>гордости</w:t>
      </w:r>
      <w:r>
        <w:rPr>
          <w:spacing w:val="-11"/>
        </w:rPr>
        <w:t xml:space="preserve"> </w:t>
      </w:r>
      <w:r>
        <w:t>за</w:t>
      </w:r>
      <w:r>
        <w:rPr>
          <w:spacing w:val="-12"/>
        </w:rPr>
        <w:t xml:space="preserve"> </w:t>
      </w:r>
      <w:r>
        <w:t>историю</w:t>
      </w:r>
      <w:r>
        <w:rPr>
          <w:spacing w:val="-12"/>
        </w:rPr>
        <w:t xml:space="preserve"> </w:t>
      </w:r>
      <w:r>
        <w:t>своей</w:t>
      </w:r>
      <w:r>
        <w:rPr>
          <w:spacing w:val="-11"/>
        </w:rPr>
        <w:t xml:space="preserve"> </w:t>
      </w:r>
      <w:r>
        <w:t>семьи,</w:t>
      </w:r>
      <w:r>
        <w:rPr>
          <w:spacing w:val="-11"/>
        </w:rPr>
        <w:t xml:space="preserve"> </w:t>
      </w:r>
      <w:r>
        <w:t>свою</w:t>
      </w:r>
      <w:r>
        <w:rPr>
          <w:spacing w:val="-12"/>
        </w:rPr>
        <w:t xml:space="preserve"> </w:t>
      </w:r>
      <w:r>
        <w:rPr>
          <w:spacing w:val="-2"/>
        </w:rPr>
        <w:t>родословную;</w:t>
      </w:r>
    </w:p>
    <w:p w14:paraId="2531B064">
      <w:pPr>
        <w:pStyle w:val="7"/>
        <w:ind w:left="1843" w:firstLine="0"/>
        <w:jc w:val="left"/>
      </w:pPr>
      <w:r>
        <w:rPr>
          <w:spacing w:val="-2"/>
        </w:rPr>
        <w:t>-представлять</w:t>
      </w:r>
      <w:r>
        <w:rPr>
          <w:spacing w:val="3"/>
        </w:rPr>
        <w:t xml:space="preserve"> </w:t>
      </w:r>
      <w:r>
        <w:rPr>
          <w:spacing w:val="-2"/>
        </w:rPr>
        <w:t>здоровое</w:t>
      </w:r>
      <w:r>
        <w:rPr>
          <w:spacing w:val="1"/>
        </w:rPr>
        <w:t xml:space="preserve"> </w:t>
      </w:r>
      <w:r>
        <w:rPr>
          <w:spacing w:val="-2"/>
        </w:rPr>
        <w:t>понимание</w:t>
      </w:r>
      <w:r>
        <w:rPr>
          <w:spacing w:val="3"/>
        </w:rPr>
        <w:t xml:space="preserve"> </w:t>
      </w:r>
      <w:r>
        <w:rPr>
          <w:spacing w:val="-2"/>
        </w:rPr>
        <w:t>семейных</w:t>
      </w:r>
      <w:r>
        <w:rPr>
          <w:spacing w:val="4"/>
        </w:rPr>
        <w:t xml:space="preserve"> </w:t>
      </w:r>
      <w:r>
        <w:rPr>
          <w:spacing w:val="-2"/>
        </w:rPr>
        <w:t>ценностей;</w:t>
      </w:r>
    </w:p>
    <w:p w14:paraId="5170E832">
      <w:pPr>
        <w:pStyle w:val="7"/>
        <w:ind w:left="1843" w:firstLine="0"/>
        <w:jc w:val="left"/>
      </w:pPr>
      <w:r>
        <w:t>-относиться</w:t>
      </w:r>
      <w:r>
        <w:rPr>
          <w:spacing w:val="-12"/>
        </w:rPr>
        <w:t xml:space="preserve"> </w:t>
      </w:r>
      <w:r>
        <w:t>с</w:t>
      </w:r>
      <w:r>
        <w:rPr>
          <w:spacing w:val="-11"/>
        </w:rPr>
        <w:t xml:space="preserve"> </w:t>
      </w:r>
      <w:r>
        <w:t>уважением</w:t>
      </w:r>
      <w:r>
        <w:rPr>
          <w:spacing w:val="-12"/>
        </w:rPr>
        <w:t xml:space="preserve"> </w:t>
      </w:r>
      <w:r>
        <w:t>к</w:t>
      </w:r>
      <w:r>
        <w:rPr>
          <w:spacing w:val="-12"/>
        </w:rPr>
        <w:t xml:space="preserve"> </w:t>
      </w:r>
      <w:r>
        <w:t>семейным</w:t>
      </w:r>
      <w:r>
        <w:rPr>
          <w:spacing w:val="-13"/>
        </w:rPr>
        <w:t xml:space="preserve"> </w:t>
      </w:r>
      <w:r>
        <w:t>традициям,</w:t>
      </w:r>
      <w:r>
        <w:rPr>
          <w:spacing w:val="-12"/>
        </w:rPr>
        <w:t xml:space="preserve"> </w:t>
      </w:r>
      <w:r>
        <w:t>традициям</w:t>
      </w:r>
      <w:r>
        <w:rPr>
          <w:spacing w:val="-12"/>
        </w:rPr>
        <w:t xml:space="preserve"> </w:t>
      </w:r>
      <w:r>
        <w:t>семей</w:t>
      </w:r>
      <w:r>
        <w:rPr>
          <w:spacing w:val="-12"/>
        </w:rPr>
        <w:t xml:space="preserve"> </w:t>
      </w:r>
      <w:r>
        <w:t>разных</w:t>
      </w:r>
      <w:r>
        <w:rPr>
          <w:spacing w:val="-12"/>
        </w:rPr>
        <w:t xml:space="preserve"> </w:t>
      </w:r>
      <w:r>
        <w:rPr>
          <w:spacing w:val="-2"/>
        </w:rPr>
        <w:t>народов;</w:t>
      </w:r>
    </w:p>
    <w:p w14:paraId="1BF0E32B">
      <w:pPr>
        <w:pStyle w:val="7"/>
        <w:ind w:left="1843" w:firstLine="0"/>
        <w:jc w:val="left"/>
      </w:pPr>
      <w:r>
        <w:t>-иметь</w:t>
      </w:r>
      <w:r>
        <w:rPr>
          <w:spacing w:val="-13"/>
        </w:rPr>
        <w:t xml:space="preserve"> </w:t>
      </w:r>
      <w:r>
        <w:t>целостный</w:t>
      </w:r>
      <w:r>
        <w:rPr>
          <w:spacing w:val="-13"/>
        </w:rPr>
        <w:t xml:space="preserve"> </w:t>
      </w:r>
      <w:r>
        <w:t>взгляд</w:t>
      </w:r>
      <w:r>
        <w:rPr>
          <w:spacing w:val="-13"/>
        </w:rPr>
        <w:t xml:space="preserve"> </w:t>
      </w:r>
      <w:r>
        <w:t>на</w:t>
      </w:r>
      <w:r>
        <w:rPr>
          <w:spacing w:val="-14"/>
        </w:rPr>
        <w:t xml:space="preserve"> </w:t>
      </w:r>
      <w:r>
        <w:t>взаимоотношения</w:t>
      </w:r>
      <w:r>
        <w:rPr>
          <w:spacing w:val="-15"/>
        </w:rPr>
        <w:t xml:space="preserve"> </w:t>
      </w:r>
      <w:r>
        <w:rPr>
          <w:spacing w:val="-2"/>
        </w:rPr>
        <w:t>полов;</w:t>
      </w:r>
    </w:p>
    <w:p w14:paraId="635A3115">
      <w:pPr>
        <w:pStyle w:val="7"/>
        <w:spacing w:before="1"/>
        <w:ind w:left="1843" w:firstLine="0"/>
        <w:jc w:val="left"/>
      </w:pPr>
      <w:r>
        <w:rPr>
          <w:spacing w:val="-2"/>
        </w:rPr>
        <w:t>-испытывать</w:t>
      </w:r>
      <w:r>
        <w:rPr>
          <w:spacing w:val="3"/>
        </w:rPr>
        <w:t xml:space="preserve"> </w:t>
      </w:r>
      <w:r>
        <w:rPr>
          <w:spacing w:val="-2"/>
        </w:rPr>
        <w:t>эстетические</w:t>
      </w:r>
      <w:r>
        <w:t xml:space="preserve"> </w:t>
      </w:r>
      <w:r>
        <w:rPr>
          <w:spacing w:val="-2"/>
        </w:rPr>
        <w:t>потребности</w:t>
      </w:r>
      <w:r>
        <w:rPr>
          <w:spacing w:val="2"/>
        </w:rPr>
        <w:t xml:space="preserve"> </w:t>
      </w:r>
      <w:r>
        <w:rPr>
          <w:spacing w:val="-2"/>
        </w:rPr>
        <w:t>и</w:t>
      </w:r>
      <w:r>
        <w:rPr>
          <w:spacing w:val="2"/>
        </w:rPr>
        <w:t xml:space="preserve"> </w:t>
      </w:r>
      <w:r>
        <w:rPr>
          <w:spacing w:val="-2"/>
        </w:rPr>
        <w:t>чувства;</w:t>
      </w:r>
    </w:p>
    <w:p w14:paraId="66B58F10">
      <w:pPr>
        <w:pStyle w:val="7"/>
        <w:ind w:left="1843" w:firstLine="0"/>
        <w:jc w:val="left"/>
      </w:pPr>
      <w:r>
        <w:t>-иметь</w:t>
      </w:r>
      <w:r>
        <w:rPr>
          <w:spacing w:val="-8"/>
        </w:rPr>
        <w:t xml:space="preserve"> </w:t>
      </w:r>
      <w:r>
        <w:t>установку</w:t>
      </w:r>
      <w:r>
        <w:rPr>
          <w:spacing w:val="-14"/>
        </w:rPr>
        <w:t xml:space="preserve"> </w:t>
      </w:r>
      <w:r>
        <w:t>на</w:t>
      </w:r>
      <w:r>
        <w:rPr>
          <w:spacing w:val="-10"/>
        </w:rPr>
        <w:t xml:space="preserve"> </w:t>
      </w:r>
      <w:r>
        <w:t>соблюдение</w:t>
      </w:r>
      <w:r>
        <w:rPr>
          <w:spacing w:val="-11"/>
        </w:rPr>
        <w:t xml:space="preserve"> </w:t>
      </w:r>
      <w:r>
        <w:t>правил</w:t>
      </w:r>
      <w:r>
        <w:rPr>
          <w:spacing w:val="-12"/>
        </w:rPr>
        <w:t xml:space="preserve"> </w:t>
      </w:r>
      <w:r>
        <w:t>и</w:t>
      </w:r>
      <w:r>
        <w:rPr>
          <w:spacing w:val="-10"/>
        </w:rPr>
        <w:t xml:space="preserve"> </w:t>
      </w:r>
      <w:r>
        <w:t>норм</w:t>
      </w:r>
      <w:r>
        <w:rPr>
          <w:spacing w:val="-11"/>
        </w:rPr>
        <w:t xml:space="preserve"> </w:t>
      </w:r>
      <w:r>
        <w:t>семейной</w:t>
      </w:r>
      <w:r>
        <w:rPr>
          <w:spacing w:val="-10"/>
        </w:rPr>
        <w:t xml:space="preserve"> </w:t>
      </w:r>
      <w:r>
        <w:rPr>
          <w:spacing w:val="-2"/>
        </w:rPr>
        <w:t>жизни;</w:t>
      </w:r>
    </w:p>
    <w:p w14:paraId="003B730C">
      <w:pPr>
        <w:pStyle w:val="7"/>
        <w:ind w:left="1843" w:firstLine="0"/>
        <w:jc w:val="left"/>
      </w:pPr>
      <w:r>
        <w:t>-демонстрировать</w:t>
      </w:r>
      <w:r>
        <w:rPr>
          <w:spacing w:val="-3"/>
        </w:rPr>
        <w:t xml:space="preserve"> </w:t>
      </w:r>
      <w:r>
        <w:t>готовность</w:t>
      </w:r>
      <w:r>
        <w:rPr>
          <w:spacing w:val="-3"/>
        </w:rPr>
        <w:t xml:space="preserve"> </w:t>
      </w:r>
      <w:r>
        <w:t>к</w:t>
      </w:r>
      <w:r>
        <w:rPr>
          <w:spacing w:val="-4"/>
        </w:rPr>
        <w:t xml:space="preserve"> </w:t>
      </w:r>
      <w:r>
        <w:t>бережному</w:t>
      </w:r>
      <w:r>
        <w:rPr>
          <w:spacing w:val="-9"/>
        </w:rPr>
        <w:t xml:space="preserve"> </w:t>
      </w:r>
      <w:r>
        <w:t>отношению</w:t>
      </w:r>
      <w:r>
        <w:rPr>
          <w:spacing w:val="-6"/>
        </w:rPr>
        <w:t xml:space="preserve"> </w:t>
      </w:r>
      <w:r>
        <w:t>к</w:t>
      </w:r>
      <w:r>
        <w:rPr>
          <w:spacing w:val="-4"/>
        </w:rPr>
        <w:t xml:space="preserve"> </w:t>
      </w:r>
      <w:r>
        <w:t>членам</w:t>
      </w:r>
      <w:r>
        <w:rPr>
          <w:spacing w:val="-5"/>
        </w:rPr>
        <w:t xml:space="preserve"> </w:t>
      </w:r>
      <w:r>
        <w:t>своей</w:t>
      </w:r>
      <w:r>
        <w:rPr>
          <w:spacing w:val="-4"/>
        </w:rPr>
        <w:t xml:space="preserve"> </w:t>
      </w:r>
      <w:r>
        <w:t xml:space="preserve">семьи. </w:t>
      </w:r>
      <w:r>
        <w:rPr>
          <w:spacing w:val="-2"/>
        </w:rPr>
        <w:t>Метапредметные:</w:t>
      </w:r>
    </w:p>
    <w:p w14:paraId="42513E81">
      <w:pPr>
        <w:pStyle w:val="7"/>
        <w:ind w:left="1843" w:firstLine="0"/>
        <w:jc w:val="left"/>
      </w:pPr>
      <w:r>
        <w:t>-использовать</w:t>
      </w:r>
      <w:r>
        <w:rPr>
          <w:spacing w:val="-6"/>
        </w:rPr>
        <w:t xml:space="preserve"> </w:t>
      </w:r>
      <w:r>
        <w:t>полученные</w:t>
      </w:r>
      <w:r>
        <w:rPr>
          <w:spacing w:val="-7"/>
        </w:rPr>
        <w:t xml:space="preserve"> </w:t>
      </w:r>
      <w:r>
        <w:t>знания</w:t>
      </w:r>
      <w:r>
        <w:rPr>
          <w:spacing w:val="-7"/>
        </w:rPr>
        <w:t xml:space="preserve"> </w:t>
      </w:r>
      <w:r>
        <w:t>при</w:t>
      </w:r>
      <w:r>
        <w:rPr>
          <w:spacing w:val="-5"/>
        </w:rPr>
        <w:t xml:space="preserve"> </w:t>
      </w:r>
      <w:r>
        <w:t>сдаче</w:t>
      </w:r>
      <w:r>
        <w:rPr>
          <w:spacing w:val="-6"/>
        </w:rPr>
        <w:t xml:space="preserve"> </w:t>
      </w:r>
      <w:r>
        <w:t>единого</w:t>
      </w:r>
      <w:r>
        <w:rPr>
          <w:spacing w:val="-5"/>
        </w:rPr>
        <w:t xml:space="preserve"> </w:t>
      </w:r>
      <w:r>
        <w:t>государственного</w:t>
      </w:r>
      <w:r>
        <w:rPr>
          <w:spacing w:val="-5"/>
        </w:rPr>
        <w:t xml:space="preserve"> </w:t>
      </w:r>
      <w:r>
        <w:t>экзамена</w:t>
      </w:r>
      <w:r>
        <w:rPr>
          <w:spacing w:val="-6"/>
        </w:rPr>
        <w:t xml:space="preserve"> </w:t>
      </w:r>
      <w:r>
        <w:t>и собеседовании при поступлении в вуз и других жизненных ситуациях;</w:t>
      </w:r>
    </w:p>
    <w:p w14:paraId="4334C896">
      <w:pPr>
        <w:pStyle w:val="7"/>
        <w:ind w:left="1843" w:hanging="1"/>
        <w:jc w:val="left"/>
      </w:pPr>
      <w:r>
        <w:t>-применять</w:t>
      </w:r>
      <w:r>
        <w:rPr>
          <w:spacing w:val="-8"/>
        </w:rPr>
        <w:t xml:space="preserve"> </w:t>
      </w:r>
      <w:r>
        <w:t>полученные</w:t>
      </w:r>
      <w:r>
        <w:rPr>
          <w:spacing w:val="-8"/>
        </w:rPr>
        <w:t xml:space="preserve"> </w:t>
      </w:r>
      <w:r>
        <w:t>информацию,</w:t>
      </w:r>
      <w:r>
        <w:rPr>
          <w:spacing w:val="-7"/>
        </w:rPr>
        <w:t xml:space="preserve"> </w:t>
      </w:r>
      <w:r>
        <w:t>знания</w:t>
      </w:r>
      <w:r>
        <w:rPr>
          <w:spacing w:val="-9"/>
        </w:rPr>
        <w:t xml:space="preserve"> </w:t>
      </w:r>
      <w:r>
        <w:t>и</w:t>
      </w:r>
      <w:r>
        <w:rPr>
          <w:spacing w:val="-6"/>
        </w:rPr>
        <w:t xml:space="preserve"> </w:t>
      </w:r>
      <w:r>
        <w:t>навыки</w:t>
      </w:r>
      <w:r>
        <w:rPr>
          <w:spacing w:val="-8"/>
        </w:rPr>
        <w:t xml:space="preserve"> </w:t>
      </w:r>
      <w:r>
        <w:t>при</w:t>
      </w:r>
      <w:r>
        <w:rPr>
          <w:spacing w:val="-8"/>
        </w:rPr>
        <w:t xml:space="preserve"> </w:t>
      </w:r>
      <w:r>
        <w:t>самостоятельном</w:t>
      </w:r>
      <w:r>
        <w:rPr>
          <w:spacing w:val="-8"/>
        </w:rPr>
        <w:t xml:space="preserve"> </w:t>
      </w:r>
      <w:r>
        <w:t>анализе ситуаций в брачно-семейной и гендерной сферах;</w:t>
      </w:r>
    </w:p>
    <w:p w14:paraId="33B8E7A2">
      <w:pPr>
        <w:pStyle w:val="7"/>
        <w:tabs>
          <w:tab w:val="left" w:pos="3572"/>
          <w:tab w:val="left" w:pos="5095"/>
          <w:tab w:val="left" w:pos="6352"/>
          <w:tab w:val="left" w:pos="7462"/>
          <w:tab w:val="left" w:pos="7812"/>
          <w:tab w:val="left" w:pos="8702"/>
          <w:tab w:val="left" w:pos="9688"/>
        </w:tabs>
        <w:ind w:right="851"/>
        <w:jc w:val="left"/>
      </w:pPr>
      <w:r>
        <w:rPr>
          <w:spacing w:val="-2"/>
        </w:rPr>
        <w:t>-осуществлять</w:t>
      </w:r>
      <w:r>
        <w:tab/>
      </w:r>
      <w:r>
        <w:rPr>
          <w:spacing w:val="-2"/>
        </w:rPr>
        <w:t>диагностику</w:t>
      </w:r>
      <w:r>
        <w:tab/>
      </w:r>
      <w:r>
        <w:rPr>
          <w:spacing w:val="-2"/>
        </w:rPr>
        <w:t>семейных</w:t>
      </w:r>
      <w:r>
        <w:tab/>
      </w:r>
      <w:r>
        <w:rPr>
          <w:spacing w:val="-2"/>
        </w:rPr>
        <w:t>проблем</w:t>
      </w:r>
      <w:r>
        <w:tab/>
      </w:r>
      <w:r>
        <w:rPr>
          <w:spacing w:val="-10"/>
        </w:rPr>
        <w:t>с</w:t>
      </w:r>
      <w:r>
        <w:tab/>
      </w:r>
      <w:r>
        <w:rPr>
          <w:spacing w:val="-2"/>
        </w:rPr>
        <w:t>целью</w:t>
      </w:r>
      <w:r>
        <w:tab/>
      </w:r>
      <w:r>
        <w:rPr>
          <w:spacing w:val="-2"/>
        </w:rPr>
        <w:t>выбора</w:t>
      </w:r>
      <w:r>
        <w:tab/>
      </w:r>
      <w:r>
        <w:rPr>
          <w:spacing w:val="-2"/>
        </w:rPr>
        <w:t>наиболее оптимального</w:t>
      </w:r>
    </w:p>
    <w:p w14:paraId="4D719B7E">
      <w:pPr>
        <w:pStyle w:val="7"/>
        <w:ind w:left="1843" w:firstLine="0"/>
        <w:jc w:val="left"/>
      </w:pPr>
      <w:r>
        <w:t>способа</w:t>
      </w:r>
      <w:r>
        <w:rPr>
          <w:spacing w:val="-2"/>
        </w:rPr>
        <w:t xml:space="preserve"> </w:t>
      </w:r>
      <w:r>
        <w:t>их</w:t>
      </w:r>
      <w:r>
        <w:rPr>
          <w:spacing w:val="1"/>
        </w:rPr>
        <w:t xml:space="preserve"> </w:t>
      </w:r>
      <w:r>
        <w:rPr>
          <w:spacing w:val="-2"/>
        </w:rPr>
        <w:t>решения;</w:t>
      </w:r>
    </w:p>
    <w:p w14:paraId="713CF8B1">
      <w:pPr>
        <w:pStyle w:val="7"/>
        <w:spacing w:before="1"/>
        <w:ind w:left="1843" w:firstLine="0"/>
        <w:jc w:val="left"/>
      </w:pPr>
      <w:r>
        <w:rPr>
          <w:spacing w:val="-2"/>
        </w:rPr>
        <w:t>-моделировать</w:t>
      </w:r>
      <w:r>
        <w:rPr>
          <w:spacing w:val="4"/>
        </w:rPr>
        <w:t xml:space="preserve"> </w:t>
      </w:r>
      <w:r>
        <w:rPr>
          <w:spacing w:val="-2"/>
        </w:rPr>
        <w:t>различные</w:t>
      </w:r>
      <w:r>
        <w:rPr>
          <w:spacing w:val="2"/>
        </w:rPr>
        <w:t xml:space="preserve"> </w:t>
      </w:r>
      <w:r>
        <w:rPr>
          <w:spacing w:val="-2"/>
        </w:rPr>
        <w:t>жизненные</w:t>
      </w:r>
      <w:r>
        <w:rPr>
          <w:spacing w:val="1"/>
        </w:rPr>
        <w:t xml:space="preserve"> </w:t>
      </w:r>
      <w:r>
        <w:rPr>
          <w:spacing w:val="-2"/>
        </w:rPr>
        <w:t>ситуации.</w:t>
      </w:r>
    </w:p>
    <w:p w14:paraId="34F9B8CE">
      <w:pPr>
        <w:pStyle w:val="7"/>
        <w:ind w:left="1843" w:right="1390" w:firstLine="0"/>
      </w:pPr>
      <w:r>
        <w:t>В</w:t>
      </w:r>
      <w:r>
        <w:rPr>
          <w:spacing w:val="-5"/>
        </w:rPr>
        <w:t xml:space="preserve"> </w:t>
      </w:r>
      <w:r>
        <w:t>качестве</w:t>
      </w:r>
      <w:r>
        <w:rPr>
          <w:spacing w:val="-4"/>
        </w:rPr>
        <w:t xml:space="preserve"> </w:t>
      </w:r>
      <w:r>
        <w:t>способов</w:t>
      </w:r>
      <w:r>
        <w:rPr>
          <w:spacing w:val="-4"/>
        </w:rPr>
        <w:t xml:space="preserve"> </w:t>
      </w:r>
      <w:r>
        <w:t>определения</w:t>
      </w:r>
      <w:r>
        <w:rPr>
          <w:spacing w:val="-4"/>
        </w:rPr>
        <w:t xml:space="preserve"> </w:t>
      </w:r>
      <w:r>
        <w:t>результативности</w:t>
      </w:r>
      <w:r>
        <w:rPr>
          <w:spacing w:val="-3"/>
        </w:rPr>
        <w:t xml:space="preserve"> </w:t>
      </w:r>
      <w:r>
        <w:t>(форм</w:t>
      </w:r>
      <w:r>
        <w:rPr>
          <w:spacing w:val="-4"/>
        </w:rPr>
        <w:t xml:space="preserve"> </w:t>
      </w:r>
      <w:r>
        <w:t>аттесстации) педагог может</w:t>
      </w:r>
      <w:r>
        <w:rPr>
          <w:spacing w:val="-4"/>
        </w:rPr>
        <w:t xml:space="preserve"> </w:t>
      </w:r>
      <w:r>
        <w:t>использовать</w:t>
      </w:r>
      <w:r>
        <w:rPr>
          <w:spacing w:val="-3"/>
        </w:rPr>
        <w:t xml:space="preserve"> </w:t>
      </w:r>
      <w:r>
        <w:t>различные</w:t>
      </w:r>
      <w:r>
        <w:rPr>
          <w:spacing w:val="-6"/>
        </w:rPr>
        <w:t xml:space="preserve"> </w:t>
      </w:r>
      <w:r>
        <w:t>приѐмы</w:t>
      </w:r>
      <w:r>
        <w:rPr>
          <w:spacing w:val="-4"/>
        </w:rPr>
        <w:t xml:space="preserve"> </w:t>
      </w:r>
      <w:r>
        <w:t>и</w:t>
      </w:r>
      <w:r>
        <w:rPr>
          <w:spacing w:val="-4"/>
        </w:rPr>
        <w:t xml:space="preserve"> </w:t>
      </w:r>
      <w:r>
        <w:t>методы</w:t>
      </w:r>
      <w:r>
        <w:rPr>
          <w:spacing w:val="-2"/>
        </w:rPr>
        <w:t xml:space="preserve"> </w:t>
      </w:r>
      <w:r>
        <w:t>-</w:t>
      </w:r>
      <w:r>
        <w:rPr>
          <w:spacing w:val="-5"/>
        </w:rPr>
        <w:t xml:space="preserve"> </w:t>
      </w:r>
      <w:r>
        <w:t>педагогическое</w:t>
      </w:r>
      <w:r>
        <w:rPr>
          <w:spacing w:val="-5"/>
        </w:rPr>
        <w:t xml:space="preserve"> </w:t>
      </w:r>
      <w:r>
        <w:t>наблюдение, педагогический анализ результатов анкетирования, тестирования, зачѐтов,</w:t>
      </w:r>
    </w:p>
    <w:p w14:paraId="5EBB3587">
      <w:pPr>
        <w:pStyle w:val="7"/>
        <w:spacing w:after="0"/>
        <w:sectPr>
          <w:pgSz w:w="11910" w:h="16840"/>
          <w:pgMar w:top="920" w:right="0" w:bottom="280" w:left="425" w:header="736" w:footer="0" w:gutter="0"/>
          <w:cols w:space="720" w:num="1"/>
        </w:sectPr>
      </w:pPr>
    </w:p>
    <w:p w14:paraId="2AB44F48">
      <w:pPr>
        <w:pStyle w:val="7"/>
        <w:spacing w:before="189"/>
        <w:ind w:right="853"/>
        <w:jc w:val="left"/>
      </w:pPr>
      <w:r>
        <w:t>взаимозачѐтов,</w:t>
      </w:r>
      <w:r>
        <w:rPr>
          <w:spacing w:val="80"/>
        </w:rPr>
        <w:t xml:space="preserve"> </w:t>
      </w:r>
      <w:r>
        <w:t>опросов,</w:t>
      </w:r>
      <w:r>
        <w:rPr>
          <w:spacing w:val="80"/>
        </w:rPr>
        <w:t xml:space="preserve"> </w:t>
      </w:r>
      <w:r>
        <w:t>выполнения</w:t>
      </w:r>
      <w:r>
        <w:rPr>
          <w:spacing w:val="80"/>
        </w:rPr>
        <w:t xml:space="preserve"> </w:t>
      </w:r>
      <w:r>
        <w:t>обучающимися</w:t>
      </w:r>
      <w:r>
        <w:rPr>
          <w:spacing w:val="80"/>
        </w:rPr>
        <w:t xml:space="preserve"> </w:t>
      </w:r>
      <w:r>
        <w:t>диагностических</w:t>
      </w:r>
      <w:r>
        <w:rPr>
          <w:spacing w:val="80"/>
        </w:rPr>
        <w:t xml:space="preserve"> </w:t>
      </w:r>
      <w:r>
        <w:t xml:space="preserve">заданий, </w:t>
      </w:r>
      <w:r>
        <w:rPr>
          <w:spacing w:val="-2"/>
        </w:rPr>
        <w:t>защиты</w:t>
      </w:r>
    </w:p>
    <w:p w14:paraId="0974E705">
      <w:pPr>
        <w:pStyle w:val="7"/>
        <w:ind w:left="1843" w:firstLine="0"/>
        <w:jc w:val="left"/>
      </w:pPr>
      <w:r>
        <w:t>проектов</w:t>
      </w:r>
      <w:r>
        <w:rPr>
          <w:spacing w:val="-3"/>
        </w:rPr>
        <w:t xml:space="preserve"> </w:t>
      </w:r>
      <w:r>
        <w:t xml:space="preserve">и </w:t>
      </w:r>
      <w:r>
        <w:rPr>
          <w:spacing w:val="-5"/>
        </w:rPr>
        <w:t>др.</w:t>
      </w:r>
    </w:p>
    <w:p w14:paraId="205CB50F">
      <w:pPr>
        <w:pStyle w:val="7"/>
        <w:ind w:left="1843" w:right="853" w:firstLine="0"/>
        <w:jc w:val="left"/>
      </w:pPr>
      <w:r>
        <w:t>Оборудование</w:t>
      </w:r>
      <w:r>
        <w:rPr>
          <w:spacing w:val="-6"/>
        </w:rPr>
        <w:t xml:space="preserve"> </w:t>
      </w:r>
      <w:r>
        <w:t>и</w:t>
      </w:r>
      <w:r>
        <w:rPr>
          <w:spacing w:val="-5"/>
        </w:rPr>
        <w:t xml:space="preserve"> </w:t>
      </w:r>
      <w:r>
        <w:t>материалы</w:t>
      </w:r>
      <w:r>
        <w:rPr>
          <w:spacing w:val="-5"/>
        </w:rPr>
        <w:t xml:space="preserve"> </w:t>
      </w:r>
      <w:r>
        <w:t>для</w:t>
      </w:r>
      <w:r>
        <w:rPr>
          <w:spacing w:val="-5"/>
        </w:rPr>
        <w:t xml:space="preserve"> </w:t>
      </w:r>
      <w:r>
        <w:t>проведения</w:t>
      </w:r>
      <w:r>
        <w:rPr>
          <w:spacing w:val="-5"/>
        </w:rPr>
        <w:t xml:space="preserve"> </w:t>
      </w:r>
      <w:r>
        <w:t>занятий:</w:t>
      </w:r>
      <w:r>
        <w:rPr>
          <w:spacing w:val="-7"/>
        </w:rPr>
        <w:t xml:space="preserve"> </w:t>
      </w:r>
      <w:r>
        <w:t>компьютер,</w:t>
      </w:r>
      <w:r>
        <w:rPr>
          <w:spacing w:val="-5"/>
        </w:rPr>
        <w:t xml:space="preserve"> </w:t>
      </w:r>
      <w:r>
        <w:t>проектор, интерактивная доска.</w:t>
      </w:r>
    </w:p>
    <w:p w14:paraId="7657E1F5">
      <w:pPr>
        <w:pStyle w:val="7"/>
        <w:tabs>
          <w:tab w:val="left" w:pos="2903"/>
          <w:tab w:val="left" w:pos="4647"/>
          <w:tab w:val="left" w:pos="5086"/>
          <w:tab w:val="left" w:pos="6068"/>
          <w:tab w:val="left" w:pos="7505"/>
          <w:tab w:val="left" w:pos="8251"/>
          <w:tab w:val="left" w:pos="8707"/>
          <w:tab w:val="left" w:pos="9403"/>
          <w:tab w:val="left" w:pos="10516"/>
        </w:tabs>
        <w:ind w:left="1843" w:right="847" w:firstLine="0"/>
        <w:jc w:val="left"/>
      </w:pPr>
      <w:r>
        <w:t>Формами подведения итогов реализации дополнительной образовательной программы</w:t>
      </w:r>
      <w:r>
        <w:rPr>
          <w:spacing w:val="-15"/>
        </w:rPr>
        <w:t xml:space="preserve"> </w:t>
      </w:r>
      <w:r>
        <w:t>«Семьеведение»</w:t>
      </w:r>
      <w:r>
        <w:rPr>
          <w:spacing w:val="-20"/>
        </w:rPr>
        <w:t xml:space="preserve"> </w:t>
      </w:r>
      <w:r>
        <w:t>могут</w:t>
      </w:r>
      <w:r>
        <w:rPr>
          <w:spacing w:val="-15"/>
        </w:rPr>
        <w:t xml:space="preserve"> </w:t>
      </w:r>
      <w:r>
        <w:t>быть</w:t>
      </w:r>
      <w:r>
        <w:rPr>
          <w:spacing w:val="-15"/>
        </w:rPr>
        <w:t xml:space="preserve"> </w:t>
      </w:r>
      <w:r>
        <w:t>–</w:t>
      </w:r>
      <w:r>
        <w:rPr>
          <w:spacing w:val="-15"/>
        </w:rPr>
        <w:t xml:space="preserve"> </w:t>
      </w:r>
      <w:r>
        <w:t>проектные,</w:t>
      </w:r>
      <w:r>
        <w:rPr>
          <w:spacing w:val="-15"/>
        </w:rPr>
        <w:t xml:space="preserve"> </w:t>
      </w:r>
      <w:r>
        <w:t>исследовательские</w:t>
      </w:r>
      <w:r>
        <w:rPr>
          <w:spacing w:val="-15"/>
        </w:rPr>
        <w:t xml:space="preserve"> </w:t>
      </w:r>
      <w:r>
        <w:t>и</w:t>
      </w:r>
      <w:r>
        <w:rPr>
          <w:spacing w:val="-15"/>
        </w:rPr>
        <w:t xml:space="preserve"> </w:t>
      </w:r>
      <w:r>
        <w:t xml:space="preserve">творческие </w:t>
      </w:r>
      <w:r>
        <w:rPr>
          <w:spacing w:val="-2"/>
        </w:rPr>
        <w:t>работы</w:t>
      </w:r>
      <w:r>
        <w:tab/>
      </w:r>
      <w:r>
        <w:rPr>
          <w:spacing w:val="-2"/>
        </w:rPr>
        <w:t>обучающихся</w:t>
      </w:r>
      <w:r>
        <w:tab/>
      </w:r>
      <w:r>
        <w:rPr>
          <w:spacing w:val="-10"/>
        </w:rPr>
        <w:t>в</w:t>
      </w:r>
      <w:r>
        <w:tab/>
      </w:r>
      <w:r>
        <w:rPr>
          <w:spacing w:val="-4"/>
        </w:rPr>
        <w:t>форме</w:t>
      </w:r>
      <w:r>
        <w:tab/>
      </w:r>
      <w:r>
        <w:rPr>
          <w:spacing w:val="-2"/>
        </w:rPr>
        <w:t>рефератов,</w:t>
      </w:r>
      <w:r>
        <w:tab/>
      </w:r>
      <w:r>
        <w:rPr>
          <w:spacing w:val="-4"/>
        </w:rPr>
        <w:t>эссе</w:t>
      </w:r>
      <w:r>
        <w:tab/>
      </w:r>
      <w:r>
        <w:rPr>
          <w:spacing w:val="-10"/>
        </w:rPr>
        <w:t>и</w:t>
      </w:r>
      <w:r>
        <w:tab/>
      </w:r>
      <w:r>
        <w:rPr>
          <w:spacing w:val="-4"/>
        </w:rPr>
        <w:t>др.;</w:t>
      </w:r>
      <w:r>
        <w:tab/>
      </w:r>
      <w:r>
        <w:rPr>
          <w:spacing w:val="-2"/>
        </w:rPr>
        <w:t>участие</w:t>
      </w:r>
      <w:r>
        <w:tab/>
      </w:r>
      <w:r>
        <w:rPr>
          <w:spacing w:val="-10"/>
        </w:rPr>
        <w:t>в</w:t>
      </w:r>
    </w:p>
    <w:p w14:paraId="6C30E456">
      <w:pPr>
        <w:pStyle w:val="7"/>
        <w:ind w:firstLine="0"/>
        <w:jc w:val="left"/>
      </w:pPr>
      <w:r>
        <w:t>учебноисследовательских</w:t>
      </w:r>
      <w:r>
        <w:rPr>
          <w:spacing w:val="-9"/>
        </w:rPr>
        <w:t xml:space="preserve"> </w:t>
      </w:r>
      <w:r>
        <w:t>конференциях</w:t>
      </w:r>
      <w:r>
        <w:rPr>
          <w:spacing w:val="-7"/>
        </w:rPr>
        <w:t xml:space="preserve"> </w:t>
      </w:r>
      <w:r>
        <w:t>и</w:t>
      </w:r>
      <w:r>
        <w:rPr>
          <w:spacing w:val="-6"/>
        </w:rPr>
        <w:t xml:space="preserve"> </w:t>
      </w:r>
      <w:r>
        <w:rPr>
          <w:spacing w:val="-4"/>
        </w:rPr>
        <w:t>т.д.</w:t>
      </w:r>
    </w:p>
    <w:p w14:paraId="0A4567B7">
      <w:pPr>
        <w:pStyle w:val="7"/>
        <w:ind w:left="1843" w:firstLine="0"/>
        <w:jc w:val="left"/>
      </w:pPr>
      <w:r>
        <w:t>СОДЕРЖАНИЕ</w:t>
      </w:r>
      <w:r>
        <w:rPr>
          <w:spacing w:val="-6"/>
        </w:rPr>
        <w:t xml:space="preserve"> </w:t>
      </w:r>
      <w:r>
        <w:rPr>
          <w:spacing w:val="-2"/>
        </w:rPr>
        <w:t>ПРОГРАММЫ</w:t>
      </w:r>
    </w:p>
    <w:p w14:paraId="698E1825">
      <w:pPr>
        <w:pStyle w:val="7"/>
        <w:ind w:right="852"/>
      </w:pPr>
      <w:r>
        <w:t>Тема 1. Введение. Общее представление о семье. Законодательство РФ о семейных отношениях (2ч.) Теория. Основные понятия о семье и семейных отношениях в нормативных документах. Конституция Российской Федерации; Конституция Республики Башкортостан;</w:t>
      </w:r>
      <w:r>
        <w:rPr>
          <w:spacing w:val="-2"/>
        </w:rPr>
        <w:t xml:space="preserve"> </w:t>
      </w:r>
      <w:r>
        <w:t>Федеральный</w:t>
      </w:r>
      <w:r>
        <w:rPr>
          <w:spacing w:val="-4"/>
        </w:rPr>
        <w:t xml:space="preserve"> </w:t>
      </w:r>
      <w:r>
        <w:t>закон</w:t>
      </w:r>
      <w:r>
        <w:rPr>
          <w:spacing w:val="-2"/>
        </w:rPr>
        <w:t xml:space="preserve"> </w:t>
      </w:r>
      <w:r>
        <w:t>"Об</w:t>
      </w:r>
      <w:r>
        <w:rPr>
          <w:spacing w:val="-3"/>
        </w:rPr>
        <w:t xml:space="preserve"> </w:t>
      </w:r>
      <w:r>
        <w:t>образовании</w:t>
      </w:r>
      <w:r>
        <w:rPr>
          <w:spacing w:val="-2"/>
        </w:rPr>
        <w:t xml:space="preserve"> </w:t>
      </w:r>
      <w:r>
        <w:t>в</w:t>
      </w:r>
      <w:r>
        <w:rPr>
          <w:spacing w:val="-3"/>
        </w:rPr>
        <w:t xml:space="preserve"> </w:t>
      </w:r>
      <w:r>
        <w:t>Российской</w:t>
      </w:r>
      <w:r>
        <w:rPr>
          <w:spacing w:val="-2"/>
        </w:rPr>
        <w:t xml:space="preserve"> </w:t>
      </w:r>
      <w:r>
        <w:t>Федерации";</w:t>
      </w:r>
      <w:r>
        <w:rPr>
          <w:spacing w:val="-2"/>
        </w:rPr>
        <w:t xml:space="preserve"> </w:t>
      </w:r>
      <w:r>
        <w:t>Семейный кодекс</w:t>
      </w:r>
      <w:r>
        <w:rPr>
          <w:spacing w:val="21"/>
        </w:rPr>
        <w:t xml:space="preserve"> </w:t>
      </w:r>
      <w:r>
        <w:t>РФ;</w:t>
      </w:r>
      <w:r>
        <w:rPr>
          <w:spacing w:val="22"/>
        </w:rPr>
        <w:t xml:space="preserve"> </w:t>
      </w:r>
      <w:r>
        <w:t>Федеральный</w:t>
      </w:r>
      <w:r>
        <w:rPr>
          <w:spacing w:val="25"/>
        </w:rPr>
        <w:t xml:space="preserve"> </w:t>
      </w:r>
      <w:r>
        <w:t>закон</w:t>
      </w:r>
      <w:r>
        <w:rPr>
          <w:spacing w:val="25"/>
        </w:rPr>
        <w:t xml:space="preserve"> </w:t>
      </w:r>
      <w:r>
        <w:t>"Об</w:t>
      </w:r>
      <w:r>
        <w:rPr>
          <w:spacing w:val="24"/>
        </w:rPr>
        <w:t xml:space="preserve"> </w:t>
      </w:r>
      <w:r>
        <w:t>актах</w:t>
      </w:r>
      <w:r>
        <w:rPr>
          <w:spacing w:val="25"/>
        </w:rPr>
        <w:t xml:space="preserve"> </w:t>
      </w:r>
      <w:r>
        <w:t>гражданского</w:t>
      </w:r>
      <w:r>
        <w:rPr>
          <w:spacing w:val="24"/>
        </w:rPr>
        <w:t xml:space="preserve"> </w:t>
      </w:r>
      <w:r>
        <w:t>состояния";</w:t>
      </w:r>
      <w:r>
        <w:rPr>
          <w:spacing w:val="25"/>
        </w:rPr>
        <w:t xml:space="preserve"> </w:t>
      </w:r>
      <w:r>
        <w:t>Федеральный</w:t>
      </w:r>
      <w:r>
        <w:rPr>
          <w:spacing w:val="23"/>
        </w:rPr>
        <w:t xml:space="preserve"> </w:t>
      </w:r>
      <w:r>
        <w:rPr>
          <w:spacing w:val="-2"/>
        </w:rPr>
        <w:t>закон</w:t>
      </w:r>
    </w:p>
    <w:p w14:paraId="1C00BF09">
      <w:pPr>
        <w:pStyle w:val="7"/>
        <w:spacing w:before="1"/>
        <w:ind w:right="846" w:firstLine="0"/>
      </w:pPr>
      <w:r>
        <w:t>«Об</w:t>
      </w:r>
      <w:r>
        <w:rPr>
          <w:spacing w:val="-2"/>
        </w:rPr>
        <w:t xml:space="preserve"> </w:t>
      </w:r>
      <w:r>
        <w:t>обеспечении</w:t>
      </w:r>
      <w:r>
        <w:rPr>
          <w:spacing w:val="-1"/>
        </w:rPr>
        <w:t xml:space="preserve"> </w:t>
      </w:r>
      <w:r>
        <w:t>пособиями</w:t>
      </w:r>
      <w:r>
        <w:rPr>
          <w:spacing w:val="-1"/>
        </w:rPr>
        <w:t xml:space="preserve"> </w:t>
      </w:r>
      <w:r>
        <w:t>по</w:t>
      </w:r>
      <w:r>
        <w:rPr>
          <w:spacing w:val="-2"/>
        </w:rPr>
        <w:t xml:space="preserve"> </w:t>
      </w:r>
      <w:r>
        <w:t>временной</w:t>
      </w:r>
      <w:r>
        <w:rPr>
          <w:spacing w:val="-1"/>
        </w:rPr>
        <w:t xml:space="preserve"> </w:t>
      </w:r>
      <w:r>
        <w:t>нетрудоспособности,</w:t>
      </w:r>
      <w:r>
        <w:rPr>
          <w:spacing w:val="-2"/>
        </w:rPr>
        <w:t xml:space="preserve"> </w:t>
      </w:r>
      <w:r>
        <w:t>по</w:t>
      </w:r>
      <w:r>
        <w:rPr>
          <w:spacing w:val="-2"/>
        </w:rPr>
        <w:t xml:space="preserve"> </w:t>
      </w:r>
      <w:r>
        <w:t>беременности</w:t>
      </w:r>
      <w:r>
        <w:rPr>
          <w:spacing w:val="-1"/>
        </w:rPr>
        <w:t xml:space="preserve"> </w:t>
      </w:r>
      <w:r>
        <w:t>и</w:t>
      </w:r>
      <w:r>
        <w:rPr>
          <w:spacing w:val="-1"/>
        </w:rPr>
        <w:t xml:space="preserve"> </w:t>
      </w:r>
      <w:r>
        <w:t>родам граждан, подлежащих обязательному социальному страхованию»; Федеральный закон "О дополнительных</w:t>
      </w:r>
      <w:r>
        <w:rPr>
          <w:spacing w:val="-12"/>
        </w:rPr>
        <w:t xml:space="preserve"> </w:t>
      </w:r>
      <w:r>
        <w:t>мерах</w:t>
      </w:r>
      <w:r>
        <w:rPr>
          <w:spacing w:val="-12"/>
        </w:rPr>
        <w:t xml:space="preserve"> </w:t>
      </w:r>
      <w:r>
        <w:t>государственной</w:t>
      </w:r>
      <w:r>
        <w:rPr>
          <w:spacing w:val="-10"/>
        </w:rPr>
        <w:t xml:space="preserve"> </w:t>
      </w:r>
      <w:r>
        <w:t>поддержки</w:t>
      </w:r>
      <w:r>
        <w:rPr>
          <w:spacing w:val="-10"/>
        </w:rPr>
        <w:t xml:space="preserve"> </w:t>
      </w:r>
      <w:r>
        <w:t>семей,</w:t>
      </w:r>
      <w:r>
        <w:rPr>
          <w:spacing w:val="-11"/>
        </w:rPr>
        <w:t xml:space="preserve"> </w:t>
      </w:r>
      <w:r>
        <w:t>имеющих</w:t>
      </w:r>
      <w:r>
        <w:rPr>
          <w:spacing w:val="-12"/>
        </w:rPr>
        <w:t xml:space="preserve"> </w:t>
      </w:r>
      <w:r>
        <w:t>детей";</w:t>
      </w:r>
      <w:r>
        <w:rPr>
          <w:spacing w:val="-11"/>
        </w:rPr>
        <w:t xml:space="preserve"> </w:t>
      </w:r>
      <w:r>
        <w:t>Федеральный закон "О государственном банке данных о детях, оставшихся без попечения родителей"; Федеральный закон "О дополнительных гарантиях по социальной поддержке детей-сирот и детей, оставшихся без попечения родителей"; Федеральный закон "Об основах системы профилактики безнадзорности и правонарушений несовершеннолетних»; Федеральный закон о гражданстве Российской Федерации; Распоряжение Правительства РФ “Стратегия развития воспитания в Российской Федерации на период до 2025 года”.</w:t>
      </w:r>
    </w:p>
    <w:p w14:paraId="48C31158">
      <w:pPr>
        <w:pStyle w:val="7"/>
        <w:ind w:right="844"/>
      </w:pPr>
      <w:r>
        <w:t>Тема 2. Характеристика брака. Гендерные различия в отношениях к семье и браку у молодежи (4ч.) Теория. Исторические корни брака. Понятие брака. Функции брака. Виды браков. Особенности брачного выбора. Брачный возраст. Мотивы вступления в брак. Любовь как основной мотив брака. Мотивы расторжения брака. Повторный брак и его проблемы. Отличия брака от семьи. Гендерные различия в отношениях к семье и браку у молодежи. «Пол»</w:t>
      </w:r>
      <w:r>
        <w:rPr>
          <w:spacing w:val="-3"/>
        </w:rPr>
        <w:t xml:space="preserve"> </w:t>
      </w:r>
      <w:r>
        <w:t>и «гендер»</w:t>
      </w:r>
      <w:r>
        <w:rPr>
          <w:spacing w:val="-5"/>
        </w:rPr>
        <w:t xml:space="preserve"> </w:t>
      </w:r>
      <w:r>
        <w:t>в социокультурных исследованиях. Пол</w:t>
      </w:r>
      <w:r>
        <w:rPr>
          <w:spacing w:val="-1"/>
        </w:rPr>
        <w:t xml:space="preserve"> </w:t>
      </w:r>
      <w:r>
        <w:t>как биологическая и социальная категория. Пол как процесс, статус и структура. Гендерная идентичность как базовая структура социальной идентичности. Взаимодействие</w:t>
      </w:r>
      <w:r>
        <w:rPr>
          <w:spacing w:val="-1"/>
        </w:rPr>
        <w:t xml:space="preserve"> </w:t>
      </w:r>
      <w:r>
        <w:t>парных понятий «мужское» и «женское», «мужественность» и «женственность», «фемининность» и «маскулинность» во взаимоотношениях мужчин и женщин в обществе и в супружестве. Представления о мужественности и женственности в индивидуальном самосознании молодежи. Гендерные отношения и трансформация гендерных ролей. Практические занятия. Определяем семейные стереотипы.</w:t>
      </w:r>
    </w:p>
    <w:p w14:paraId="77458D03">
      <w:pPr>
        <w:pStyle w:val="7"/>
        <w:spacing w:before="1"/>
        <w:ind w:right="842"/>
      </w:pPr>
      <w:r>
        <w:t>Тема</w:t>
      </w:r>
      <w:r>
        <w:rPr>
          <w:spacing w:val="-13"/>
        </w:rPr>
        <w:t xml:space="preserve"> </w:t>
      </w:r>
      <w:r>
        <w:t>3.</w:t>
      </w:r>
      <w:r>
        <w:rPr>
          <w:spacing w:val="-11"/>
        </w:rPr>
        <w:t xml:space="preserve"> </w:t>
      </w:r>
      <w:r>
        <w:t>Основы,</w:t>
      </w:r>
      <w:r>
        <w:rPr>
          <w:spacing w:val="-11"/>
        </w:rPr>
        <w:t xml:space="preserve"> </w:t>
      </w:r>
      <w:r>
        <w:t>формы,</w:t>
      </w:r>
      <w:r>
        <w:rPr>
          <w:spacing w:val="-12"/>
        </w:rPr>
        <w:t xml:space="preserve"> </w:t>
      </w:r>
      <w:r>
        <w:t>типология</w:t>
      </w:r>
      <w:r>
        <w:rPr>
          <w:spacing w:val="-12"/>
        </w:rPr>
        <w:t xml:space="preserve"> </w:t>
      </w:r>
      <w:r>
        <w:t>и</w:t>
      </w:r>
      <w:r>
        <w:rPr>
          <w:spacing w:val="-11"/>
        </w:rPr>
        <w:t xml:space="preserve"> </w:t>
      </w:r>
      <w:r>
        <w:t>тенденции</w:t>
      </w:r>
      <w:r>
        <w:rPr>
          <w:spacing w:val="-11"/>
        </w:rPr>
        <w:t xml:space="preserve"> </w:t>
      </w:r>
      <w:r>
        <w:t>развития</w:t>
      </w:r>
      <w:r>
        <w:rPr>
          <w:spacing w:val="-12"/>
        </w:rPr>
        <w:t xml:space="preserve"> </w:t>
      </w:r>
      <w:r>
        <w:t>семьи</w:t>
      </w:r>
      <w:r>
        <w:rPr>
          <w:spacing w:val="-11"/>
        </w:rPr>
        <w:t xml:space="preserve"> </w:t>
      </w:r>
      <w:r>
        <w:t>(4ч.)</w:t>
      </w:r>
      <w:r>
        <w:rPr>
          <w:spacing w:val="-13"/>
        </w:rPr>
        <w:t xml:space="preserve"> </w:t>
      </w:r>
      <w:r>
        <w:t>Теория.</w:t>
      </w:r>
      <w:r>
        <w:rPr>
          <w:spacing w:val="-12"/>
        </w:rPr>
        <w:t xml:space="preserve"> </w:t>
      </w:r>
      <w:r>
        <w:t>Понятие семьи. Социальные и индивидуально-личностные основы семьи. Понятие традиционной и современной семьи как основных еѐ форм. Полигамия и моногамия как основные модели семьи в истории. Понятия эндогамии и экзогамии, матрилокальности и патрилокальности, матрилинейности и патрилинейности. Супружеская семья и эгалитаризация отношений между</w:t>
      </w:r>
      <w:r>
        <w:rPr>
          <w:spacing w:val="-11"/>
        </w:rPr>
        <w:t xml:space="preserve"> </w:t>
      </w:r>
      <w:r>
        <w:t>еѐ</w:t>
      </w:r>
      <w:r>
        <w:rPr>
          <w:spacing w:val="-4"/>
        </w:rPr>
        <w:t xml:space="preserve"> </w:t>
      </w:r>
      <w:r>
        <w:t>членами.</w:t>
      </w:r>
      <w:r>
        <w:rPr>
          <w:spacing w:val="-6"/>
        </w:rPr>
        <w:t xml:space="preserve"> </w:t>
      </w:r>
      <w:r>
        <w:t>Социальные</w:t>
      </w:r>
      <w:r>
        <w:rPr>
          <w:spacing w:val="-7"/>
        </w:rPr>
        <w:t xml:space="preserve"> </w:t>
      </w:r>
      <w:r>
        <w:t>и</w:t>
      </w:r>
      <w:r>
        <w:rPr>
          <w:spacing w:val="-5"/>
        </w:rPr>
        <w:t xml:space="preserve"> </w:t>
      </w:r>
      <w:r>
        <w:t>асоциальные</w:t>
      </w:r>
      <w:r>
        <w:rPr>
          <w:spacing w:val="-7"/>
        </w:rPr>
        <w:t xml:space="preserve"> </w:t>
      </w:r>
      <w:r>
        <w:t>(альтернативные)</w:t>
      </w:r>
      <w:r>
        <w:rPr>
          <w:spacing w:val="-7"/>
        </w:rPr>
        <w:t xml:space="preserve"> </w:t>
      </w:r>
      <w:r>
        <w:t>модели</w:t>
      </w:r>
      <w:r>
        <w:rPr>
          <w:spacing w:val="-5"/>
        </w:rPr>
        <w:t xml:space="preserve"> </w:t>
      </w:r>
      <w:r>
        <w:t>семьи.</w:t>
      </w:r>
      <w:r>
        <w:rPr>
          <w:spacing w:val="-6"/>
        </w:rPr>
        <w:t xml:space="preserve"> </w:t>
      </w:r>
      <w:r>
        <w:t>Типология семейных структур по</w:t>
      </w:r>
      <w:r>
        <w:rPr>
          <w:spacing w:val="-1"/>
        </w:rPr>
        <w:t xml:space="preserve"> </w:t>
      </w:r>
      <w:r>
        <w:t>критериям родительства-супружества-родства, власти, социального положения супругов, территориальной локализации, поколенного состава, первичности или вторичности брака, детности, возраста брака и жизненного цикла семьи. Понятие нуклеарной семьи. Нуклеарная (индивидуальная) и линейная (расширенная) семьи. Ориентационная и репродуктивная семьи. Малодетная, среднедетная, многодетная и супружеская (бездетная) семьи. Практические занятия. (Тестирование) Детско- родительские отношения. Семья – роль и значение в формировании личности.</w:t>
      </w:r>
    </w:p>
    <w:p w14:paraId="3343CB41">
      <w:pPr>
        <w:pStyle w:val="7"/>
        <w:spacing w:before="1"/>
        <w:ind w:right="847"/>
      </w:pPr>
      <w:r>
        <w:t>Тема 4. Правовые аспекты семьи в России: ХХI век (2ч.) Теория. Правовые основы функционирования</w:t>
      </w:r>
      <w:r>
        <w:rPr>
          <w:spacing w:val="-1"/>
        </w:rPr>
        <w:t xml:space="preserve"> </w:t>
      </w:r>
      <w:r>
        <w:t>семьи.</w:t>
      </w:r>
      <w:r>
        <w:rPr>
          <w:spacing w:val="-1"/>
        </w:rPr>
        <w:t xml:space="preserve"> </w:t>
      </w:r>
      <w:r>
        <w:t>Семейные</w:t>
      </w:r>
      <w:r>
        <w:rPr>
          <w:spacing w:val="-3"/>
        </w:rPr>
        <w:t xml:space="preserve"> </w:t>
      </w:r>
      <w:r>
        <w:t>отношения</w:t>
      </w:r>
      <w:r>
        <w:rPr>
          <w:spacing w:val="-1"/>
        </w:rPr>
        <w:t xml:space="preserve"> </w:t>
      </w:r>
      <w:r>
        <w:t>как</w:t>
      </w:r>
      <w:r>
        <w:rPr>
          <w:spacing w:val="-1"/>
        </w:rPr>
        <w:t xml:space="preserve"> </w:t>
      </w:r>
      <w:r>
        <w:t>объект</w:t>
      </w:r>
      <w:r>
        <w:rPr>
          <w:spacing w:val="-1"/>
        </w:rPr>
        <w:t xml:space="preserve"> </w:t>
      </w:r>
      <w:r>
        <w:t>права.</w:t>
      </w:r>
      <w:r>
        <w:rPr>
          <w:spacing w:val="-1"/>
        </w:rPr>
        <w:t xml:space="preserve"> </w:t>
      </w:r>
      <w:r>
        <w:t>Роль семейного</w:t>
      </w:r>
      <w:r>
        <w:rPr>
          <w:spacing w:val="-1"/>
        </w:rPr>
        <w:t xml:space="preserve"> </w:t>
      </w:r>
      <w:r>
        <w:t>права</w:t>
      </w:r>
      <w:r>
        <w:rPr>
          <w:spacing w:val="-3"/>
        </w:rPr>
        <w:t xml:space="preserve"> </w:t>
      </w:r>
      <w:r>
        <w:t>в</w:t>
      </w:r>
    </w:p>
    <w:p w14:paraId="77770E0F">
      <w:pPr>
        <w:pStyle w:val="7"/>
        <w:spacing w:after="0"/>
        <w:sectPr>
          <w:pgSz w:w="11910" w:h="16840"/>
          <w:pgMar w:top="920" w:right="0" w:bottom="280" w:left="425" w:header="736" w:footer="0" w:gutter="0"/>
          <w:cols w:space="720" w:num="1"/>
        </w:sectPr>
      </w:pPr>
    </w:p>
    <w:p w14:paraId="103DC9F4">
      <w:pPr>
        <w:pStyle w:val="7"/>
        <w:spacing w:before="189"/>
        <w:ind w:right="842" w:firstLine="0"/>
      </w:pPr>
      <w:r>
        <w:t>социальной</w:t>
      </w:r>
      <w:r>
        <w:rPr>
          <w:spacing w:val="-10"/>
        </w:rPr>
        <w:t xml:space="preserve"> </w:t>
      </w:r>
      <w:r>
        <w:t>жизни.</w:t>
      </w:r>
      <w:r>
        <w:rPr>
          <w:spacing w:val="-12"/>
        </w:rPr>
        <w:t xml:space="preserve"> </w:t>
      </w:r>
      <w:r>
        <w:t>Разнообразие</w:t>
      </w:r>
      <w:r>
        <w:rPr>
          <w:spacing w:val="-12"/>
        </w:rPr>
        <w:t xml:space="preserve"> </w:t>
      </w:r>
      <w:r>
        <w:t>способов</w:t>
      </w:r>
      <w:r>
        <w:rPr>
          <w:spacing w:val="-11"/>
        </w:rPr>
        <w:t xml:space="preserve"> </w:t>
      </w:r>
      <w:r>
        <w:t>воздействия</w:t>
      </w:r>
      <w:r>
        <w:rPr>
          <w:spacing w:val="-11"/>
        </w:rPr>
        <w:t xml:space="preserve"> </w:t>
      </w:r>
      <w:r>
        <w:t>на</w:t>
      </w:r>
      <w:r>
        <w:rPr>
          <w:spacing w:val="-12"/>
        </w:rPr>
        <w:t xml:space="preserve"> </w:t>
      </w:r>
      <w:r>
        <w:t>семейные</w:t>
      </w:r>
      <w:r>
        <w:rPr>
          <w:spacing w:val="-12"/>
        </w:rPr>
        <w:t xml:space="preserve"> </w:t>
      </w:r>
      <w:r>
        <w:t>отношения.</w:t>
      </w:r>
      <w:r>
        <w:rPr>
          <w:spacing w:val="-11"/>
        </w:rPr>
        <w:t xml:space="preserve"> </w:t>
      </w:r>
      <w:r>
        <w:t>Основные начала семейного права. Семья и родство в юридической сфере. Источники семейного права Российской Федерации. Соотношение семейного и гражданского законодательства. Порядок</w:t>
      </w:r>
      <w:r>
        <w:rPr>
          <w:spacing w:val="-8"/>
        </w:rPr>
        <w:t xml:space="preserve"> </w:t>
      </w:r>
      <w:r>
        <w:t>заключения</w:t>
      </w:r>
      <w:r>
        <w:rPr>
          <w:spacing w:val="-11"/>
        </w:rPr>
        <w:t xml:space="preserve"> </w:t>
      </w:r>
      <w:r>
        <w:t>и</w:t>
      </w:r>
      <w:r>
        <w:rPr>
          <w:spacing w:val="-10"/>
        </w:rPr>
        <w:t xml:space="preserve"> </w:t>
      </w:r>
      <w:r>
        <w:t>расторжения</w:t>
      </w:r>
      <w:r>
        <w:rPr>
          <w:spacing w:val="-8"/>
        </w:rPr>
        <w:t xml:space="preserve"> </w:t>
      </w:r>
      <w:r>
        <w:t>брака.</w:t>
      </w:r>
      <w:r>
        <w:rPr>
          <w:spacing w:val="-8"/>
        </w:rPr>
        <w:t xml:space="preserve"> </w:t>
      </w:r>
      <w:r>
        <w:t>Законный</w:t>
      </w:r>
      <w:r>
        <w:rPr>
          <w:spacing w:val="-10"/>
        </w:rPr>
        <w:t xml:space="preserve"> </w:t>
      </w:r>
      <w:r>
        <w:t>режим</w:t>
      </w:r>
      <w:r>
        <w:rPr>
          <w:spacing w:val="-9"/>
        </w:rPr>
        <w:t xml:space="preserve"> </w:t>
      </w:r>
      <w:r>
        <w:t>имущества</w:t>
      </w:r>
      <w:r>
        <w:rPr>
          <w:spacing w:val="-10"/>
        </w:rPr>
        <w:t xml:space="preserve"> </w:t>
      </w:r>
      <w:r>
        <w:t>супругов.</w:t>
      </w:r>
      <w:r>
        <w:rPr>
          <w:spacing w:val="-9"/>
        </w:rPr>
        <w:t xml:space="preserve"> </w:t>
      </w:r>
      <w:r>
        <w:t>Брачный договор. Ответственность супругов по обязательствам. Установление происхождения детей. Добровольное признание отцовства в органах ЗАГС и установление отцовства в судебном порядке. Права несовершеннолетних детей. Родительские права и обязанности. Алиментные обязательства супругов, родителей и детей. Порядок уплаты и взыскания алиментов. Лишение, ограничение и восстановление родительских прав. Усыновление (удочерение) и его отмена. Опека и попечительство. Приѐмная семья. Практические занятия. Решение задач.</w:t>
      </w:r>
    </w:p>
    <w:p w14:paraId="5B2C7FDF">
      <w:pPr>
        <w:pStyle w:val="7"/>
        <w:ind w:right="847"/>
      </w:pPr>
      <w:r>
        <w:t>Тема 5. Роль экономической функции семьи в современном обществе (3ч.) Теория. Социальные реформы и благосостояние российских семей. Бюджет как показатель уровня жизни семьи. Прожиточный минимум и черта бедности в семье. Экономическая функция семьи как основополагающая в системе еѐ социальных функций. Экономическая цена (ценность) мужчины, женщины, ребѐнка в семье. Теории экономической ценности детей. Связь экономической функции семьи с репродуктивной, воспитательной, социализационной. Семья как домохозяйство. Факторы домохозяйства. Структура домохозяйства. Динамика семейного благосостояния и особенности социальной работы с семьями с</w:t>
      </w:r>
      <w:r>
        <w:rPr>
          <w:spacing w:val="-2"/>
        </w:rPr>
        <w:t xml:space="preserve"> </w:t>
      </w:r>
      <w:r>
        <w:t>разными уровнем</w:t>
      </w:r>
      <w:r>
        <w:rPr>
          <w:spacing w:val="-2"/>
        </w:rPr>
        <w:t xml:space="preserve"> </w:t>
      </w:r>
      <w:r>
        <w:t>дохода</w:t>
      </w:r>
      <w:r>
        <w:rPr>
          <w:spacing w:val="-2"/>
        </w:rPr>
        <w:t xml:space="preserve"> </w:t>
      </w:r>
      <w:r>
        <w:t>в</w:t>
      </w:r>
      <w:r>
        <w:rPr>
          <w:spacing w:val="-2"/>
        </w:rPr>
        <w:t xml:space="preserve"> </w:t>
      </w:r>
      <w:r>
        <w:t>рыночных условиях.</w:t>
      </w:r>
      <w:r>
        <w:rPr>
          <w:spacing w:val="-1"/>
        </w:rPr>
        <w:t xml:space="preserve"> </w:t>
      </w:r>
      <w:r>
        <w:t>Практические</w:t>
      </w:r>
      <w:r>
        <w:rPr>
          <w:spacing w:val="-2"/>
        </w:rPr>
        <w:t xml:space="preserve"> </w:t>
      </w:r>
      <w:r>
        <w:t>занятия.</w:t>
      </w:r>
      <w:r>
        <w:rPr>
          <w:spacing w:val="-1"/>
        </w:rPr>
        <w:t xml:space="preserve"> </w:t>
      </w:r>
      <w:r>
        <w:t>Деловая игра «Семейный бюджет».</w:t>
      </w:r>
    </w:p>
    <w:p w14:paraId="3AE62F15">
      <w:pPr>
        <w:pStyle w:val="7"/>
        <w:spacing w:before="1"/>
        <w:ind w:right="848"/>
      </w:pPr>
      <w:r>
        <w:t>Тема 6. Культура взаимоотношений в семье (3ч.) Теория. Формирование представлений о культуре взаимоотношений мужчины и женщины как основе будущего семейного благополучия и навыков созидательного общения с противоположным полом. Человек в мире межличностных отношений. Конфликты в семье. Предупреждаем и конструктивно разрешаем конфликты. Практические занятия. Интерактивная беседа. Как правильно</w:t>
      </w:r>
      <w:r>
        <w:rPr>
          <w:spacing w:val="-11"/>
        </w:rPr>
        <w:t xml:space="preserve"> </w:t>
      </w:r>
      <w:r>
        <w:t>выстраивать</w:t>
      </w:r>
      <w:r>
        <w:rPr>
          <w:spacing w:val="-9"/>
        </w:rPr>
        <w:t xml:space="preserve"> </w:t>
      </w:r>
      <w:r>
        <w:t>отношения</w:t>
      </w:r>
      <w:r>
        <w:rPr>
          <w:spacing w:val="-11"/>
        </w:rPr>
        <w:t xml:space="preserve"> </w:t>
      </w:r>
      <w:r>
        <w:t>с</w:t>
      </w:r>
      <w:r>
        <w:rPr>
          <w:spacing w:val="-12"/>
        </w:rPr>
        <w:t xml:space="preserve"> </w:t>
      </w:r>
      <w:r>
        <w:t>людьми.</w:t>
      </w:r>
      <w:r>
        <w:rPr>
          <w:spacing w:val="-11"/>
        </w:rPr>
        <w:t xml:space="preserve"> </w:t>
      </w:r>
      <w:r>
        <w:t>Практикум.</w:t>
      </w:r>
      <w:r>
        <w:rPr>
          <w:spacing w:val="-9"/>
        </w:rPr>
        <w:t xml:space="preserve"> </w:t>
      </w:r>
      <w:r>
        <w:t>Я</w:t>
      </w:r>
      <w:r>
        <w:rPr>
          <w:spacing w:val="-5"/>
        </w:rPr>
        <w:t xml:space="preserve"> </w:t>
      </w:r>
      <w:r>
        <w:t>умею</w:t>
      </w:r>
      <w:r>
        <w:rPr>
          <w:spacing w:val="-10"/>
        </w:rPr>
        <w:t xml:space="preserve"> </w:t>
      </w:r>
      <w:r>
        <w:t>ставить</w:t>
      </w:r>
      <w:r>
        <w:rPr>
          <w:spacing w:val="-9"/>
        </w:rPr>
        <w:t xml:space="preserve"> </w:t>
      </w:r>
      <w:r>
        <w:t>цели</w:t>
      </w:r>
      <w:r>
        <w:rPr>
          <w:spacing w:val="-10"/>
        </w:rPr>
        <w:t xml:space="preserve"> </w:t>
      </w:r>
      <w:r>
        <w:t>и</w:t>
      </w:r>
      <w:r>
        <w:rPr>
          <w:spacing w:val="-10"/>
        </w:rPr>
        <w:t xml:space="preserve"> </w:t>
      </w:r>
      <w:r>
        <w:t xml:space="preserve">достигать </w:t>
      </w:r>
      <w:r>
        <w:rPr>
          <w:spacing w:val="-4"/>
        </w:rPr>
        <w:t>их.</w:t>
      </w:r>
    </w:p>
    <w:p w14:paraId="1BA653C6">
      <w:pPr>
        <w:pStyle w:val="7"/>
        <w:spacing w:before="1"/>
        <w:ind w:right="844"/>
      </w:pPr>
      <w:r>
        <w:t>Тема 7. Ответственное родительство (2ч.) Теория. Демографическая ситуация в мире и в России. Репродуктивная функция семьи, социальные и индивидуальные факторы еѐ осуществления. Потребность в детях. Отношение к детям в современной семье. Рождение первенца.</w:t>
      </w:r>
      <w:r>
        <w:rPr>
          <w:spacing w:val="-8"/>
        </w:rPr>
        <w:t xml:space="preserve"> </w:t>
      </w:r>
      <w:r>
        <w:t>Число</w:t>
      </w:r>
      <w:r>
        <w:rPr>
          <w:spacing w:val="-8"/>
        </w:rPr>
        <w:t xml:space="preserve"> </w:t>
      </w:r>
      <w:r>
        <w:t>детей</w:t>
      </w:r>
      <w:r>
        <w:rPr>
          <w:spacing w:val="-8"/>
        </w:rPr>
        <w:t xml:space="preserve"> </w:t>
      </w:r>
      <w:r>
        <w:t>в</w:t>
      </w:r>
      <w:r>
        <w:rPr>
          <w:spacing w:val="-9"/>
        </w:rPr>
        <w:t xml:space="preserve"> </w:t>
      </w:r>
      <w:r>
        <w:t>семье.</w:t>
      </w:r>
      <w:r>
        <w:rPr>
          <w:spacing w:val="-8"/>
        </w:rPr>
        <w:t xml:space="preserve"> </w:t>
      </w:r>
      <w:r>
        <w:t>Ответственное</w:t>
      </w:r>
      <w:r>
        <w:rPr>
          <w:spacing w:val="-9"/>
        </w:rPr>
        <w:t xml:space="preserve"> </w:t>
      </w:r>
      <w:r>
        <w:t>родительство.</w:t>
      </w:r>
      <w:r>
        <w:rPr>
          <w:spacing w:val="-8"/>
        </w:rPr>
        <w:t xml:space="preserve"> </w:t>
      </w:r>
      <w:r>
        <w:t>Семейная</w:t>
      </w:r>
      <w:r>
        <w:rPr>
          <w:spacing w:val="-8"/>
        </w:rPr>
        <w:t xml:space="preserve"> </w:t>
      </w:r>
      <w:r>
        <w:t>социализация.</w:t>
      </w:r>
      <w:r>
        <w:rPr>
          <w:spacing w:val="-8"/>
        </w:rPr>
        <w:t xml:space="preserve"> </w:t>
      </w:r>
      <w:r>
        <w:t>Роль отца в социализации детей. Роль матери в социализации детей. Роль сиблингов (братьев/сестер). Бабушки и дедушки. Положение единственного ребенка в семье. Планирование</w:t>
      </w:r>
      <w:r>
        <w:rPr>
          <w:spacing w:val="-15"/>
        </w:rPr>
        <w:t xml:space="preserve"> </w:t>
      </w:r>
      <w:r>
        <w:t>рождаемости.</w:t>
      </w:r>
      <w:r>
        <w:rPr>
          <w:spacing w:val="-14"/>
        </w:rPr>
        <w:t xml:space="preserve"> </w:t>
      </w:r>
      <w:r>
        <w:t>Поддержка</w:t>
      </w:r>
      <w:r>
        <w:rPr>
          <w:spacing w:val="-15"/>
        </w:rPr>
        <w:t xml:space="preserve"> </w:t>
      </w:r>
      <w:r>
        <w:t>многодетных</w:t>
      </w:r>
      <w:r>
        <w:rPr>
          <w:spacing w:val="-13"/>
        </w:rPr>
        <w:t xml:space="preserve"> </w:t>
      </w:r>
      <w:r>
        <w:t>семей,</w:t>
      </w:r>
      <w:r>
        <w:rPr>
          <w:spacing w:val="-14"/>
        </w:rPr>
        <w:t xml:space="preserve"> </w:t>
      </w:r>
      <w:r>
        <w:t>формирование</w:t>
      </w:r>
      <w:r>
        <w:rPr>
          <w:spacing w:val="-15"/>
        </w:rPr>
        <w:t xml:space="preserve"> </w:t>
      </w:r>
      <w:r>
        <w:t>ориентации</w:t>
      </w:r>
      <w:r>
        <w:rPr>
          <w:spacing w:val="-14"/>
        </w:rPr>
        <w:t xml:space="preserve"> </w:t>
      </w:r>
      <w:r>
        <w:t>на среднедетность.</w:t>
      </w:r>
      <w:r>
        <w:rPr>
          <w:spacing w:val="-5"/>
        </w:rPr>
        <w:t xml:space="preserve"> </w:t>
      </w:r>
      <w:r>
        <w:t>Технологии</w:t>
      </w:r>
      <w:r>
        <w:rPr>
          <w:spacing w:val="-5"/>
        </w:rPr>
        <w:t xml:space="preserve"> </w:t>
      </w:r>
      <w:r>
        <w:t>социальной</w:t>
      </w:r>
      <w:r>
        <w:rPr>
          <w:spacing w:val="-7"/>
        </w:rPr>
        <w:t xml:space="preserve"> </w:t>
      </w:r>
      <w:r>
        <w:t>работы</w:t>
      </w:r>
      <w:r>
        <w:rPr>
          <w:spacing w:val="-5"/>
        </w:rPr>
        <w:t xml:space="preserve"> </w:t>
      </w:r>
      <w:r>
        <w:t>с</w:t>
      </w:r>
      <w:r>
        <w:rPr>
          <w:spacing w:val="-7"/>
        </w:rPr>
        <w:t xml:space="preserve"> </w:t>
      </w:r>
      <w:r>
        <w:t>малодетными</w:t>
      </w:r>
      <w:r>
        <w:rPr>
          <w:spacing w:val="-5"/>
        </w:rPr>
        <w:t xml:space="preserve"> </w:t>
      </w:r>
      <w:r>
        <w:t>и</w:t>
      </w:r>
      <w:r>
        <w:rPr>
          <w:spacing w:val="-7"/>
        </w:rPr>
        <w:t xml:space="preserve"> </w:t>
      </w:r>
      <w:r>
        <w:t>многодетными</w:t>
      </w:r>
      <w:r>
        <w:rPr>
          <w:spacing w:val="-5"/>
        </w:rPr>
        <w:t xml:space="preserve"> </w:t>
      </w:r>
      <w:r>
        <w:t>семьями. Практические занятия. Интерактивная беседа. Эмоциональная сторона детскородительского взаимодействия. Родительские установки и реакции; нарушение воспитательного процесса в семье.</w:t>
      </w:r>
    </w:p>
    <w:p w14:paraId="5FC3FBA4">
      <w:pPr>
        <w:pStyle w:val="7"/>
        <w:ind w:right="847"/>
      </w:pPr>
      <w:r>
        <w:t>Тема 8. Реализация воспитательной функции в современной семье (2ч.) Теория. Воспитательный потенциал семьи как система эмоциональных отношений родителей к ребенку. Семья как среда общения и воспитательная среда. Типы воспитания в воспитательном потенциале родителей: гипопротекция, гиперпротекция, доминирующая гиперпротекция, потворствующая гипопрнотекция. Родительская позиция как основа семейного воспитания. Родительские позиции как установки родителей на воспитание ребенка. Негативные родительские установки (эмоциональное отвержение; повышенная моральная ответственность; противоречивое воспитание: воспитание в культе болезни). Адекватная родительская позиция. Гибкость родительской позиции, прогностичность родительской</w:t>
      </w:r>
      <w:r>
        <w:rPr>
          <w:spacing w:val="-6"/>
        </w:rPr>
        <w:t xml:space="preserve"> </w:t>
      </w:r>
      <w:r>
        <w:t>позиции.</w:t>
      </w:r>
      <w:r>
        <w:rPr>
          <w:spacing w:val="-7"/>
        </w:rPr>
        <w:t xml:space="preserve"> </w:t>
      </w:r>
      <w:r>
        <w:t>Типы</w:t>
      </w:r>
      <w:r>
        <w:rPr>
          <w:spacing w:val="-4"/>
        </w:rPr>
        <w:t xml:space="preserve"> </w:t>
      </w:r>
      <w:r>
        <w:t>семей</w:t>
      </w:r>
      <w:r>
        <w:rPr>
          <w:spacing w:val="-4"/>
        </w:rPr>
        <w:t xml:space="preserve"> </w:t>
      </w:r>
      <w:r>
        <w:t>по</w:t>
      </w:r>
      <w:r>
        <w:rPr>
          <w:spacing w:val="-7"/>
        </w:rPr>
        <w:t xml:space="preserve"> </w:t>
      </w:r>
      <w:r>
        <w:t>признаку</w:t>
      </w:r>
      <w:r>
        <w:rPr>
          <w:spacing w:val="-9"/>
        </w:rPr>
        <w:t xml:space="preserve"> </w:t>
      </w:r>
      <w:r>
        <w:t>негативного</w:t>
      </w:r>
      <w:r>
        <w:rPr>
          <w:spacing w:val="-4"/>
        </w:rPr>
        <w:t xml:space="preserve"> </w:t>
      </w:r>
      <w:r>
        <w:t>воспитательного</w:t>
      </w:r>
      <w:r>
        <w:rPr>
          <w:spacing w:val="-4"/>
        </w:rPr>
        <w:t xml:space="preserve"> </w:t>
      </w:r>
      <w:r>
        <w:t>потенциала. Семьи с сексуальной деморализацией; правонарушительские; преступные. Методы семейного</w:t>
      </w:r>
      <w:r>
        <w:rPr>
          <w:spacing w:val="-15"/>
        </w:rPr>
        <w:t xml:space="preserve"> </w:t>
      </w:r>
      <w:r>
        <w:t>воспитания</w:t>
      </w:r>
      <w:r>
        <w:rPr>
          <w:spacing w:val="-15"/>
        </w:rPr>
        <w:t xml:space="preserve"> </w:t>
      </w:r>
      <w:r>
        <w:t>как</w:t>
      </w:r>
      <w:r>
        <w:rPr>
          <w:spacing w:val="-15"/>
        </w:rPr>
        <w:t xml:space="preserve"> </w:t>
      </w:r>
      <w:r>
        <w:t>выражение</w:t>
      </w:r>
      <w:r>
        <w:rPr>
          <w:spacing w:val="-15"/>
        </w:rPr>
        <w:t xml:space="preserve"> </w:t>
      </w:r>
      <w:r>
        <w:t>личностной</w:t>
      </w:r>
      <w:r>
        <w:rPr>
          <w:spacing w:val="-15"/>
        </w:rPr>
        <w:t xml:space="preserve"> </w:t>
      </w:r>
      <w:r>
        <w:t>сущности</w:t>
      </w:r>
      <w:r>
        <w:rPr>
          <w:spacing w:val="-15"/>
        </w:rPr>
        <w:t xml:space="preserve"> </w:t>
      </w:r>
      <w:r>
        <w:t>каждого</w:t>
      </w:r>
      <w:r>
        <w:rPr>
          <w:spacing w:val="-15"/>
        </w:rPr>
        <w:t xml:space="preserve"> </w:t>
      </w:r>
      <w:r>
        <w:t>из</w:t>
      </w:r>
      <w:r>
        <w:rPr>
          <w:spacing w:val="-15"/>
        </w:rPr>
        <w:t xml:space="preserve"> </w:t>
      </w:r>
      <w:r>
        <w:t>родителей.</w:t>
      </w:r>
      <w:r>
        <w:rPr>
          <w:spacing w:val="-15"/>
        </w:rPr>
        <w:t xml:space="preserve"> </w:t>
      </w:r>
      <w:r>
        <w:t>Методы убеждения,</w:t>
      </w:r>
      <w:r>
        <w:rPr>
          <w:spacing w:val="68"/>
        </w:rPr>
        <w:t xml:space="preserve"> </w:t>
      </w:r>
      <w:r>
        <w:t>мягкого</w:t>
      </w:r>
      <w:r>
        <w:rPr>
          <w:spacing w:val="70"/>
        </w:rPr>
        <w:t xml:space="preserve"> </w:t>
      </w:r>
      <w:r>
        <w:t>порицания;</w:t>
      </w:r>
      <w:r>
        <w:rPr>
          <w:spacing w:val="70"/>
        </w:rPr>
        <w:t xml:space="preserve"> </w:t>
      </w:r>
      <w:r>
        <w:t>совместного</w:t>
      </w:r>
      <w:r>
        <w:rPr>
          <w:spacing w:val="71"/>
        </w:rPr>
        <w:t xml:space="preserve"> </w:t>
      </w:r>
      <w:r>
        <w:t>решения</w:t>
      </w:r>
      <w:r>
        <w:rPr>
          <w:spacing w:val="70"/>
        </w:rPr>
        <w:t xml:space="preserve"> </w:t>
      </w:r>
      <w:r>
        <w:t>экономических</w:t>
      </w:r>
      <w:r>
        <w:rPr>
          <w:spacing w:val="69"/>
        </w:rPr>
        <w:t xml:space="preserve"> </w:t>
      </w:r>
      <w:r>
        <w:t>проблем</w:t>
      </w:r>
      <w:r>
        <w:rPr>
          <w:spacing w:val="70"/>
        </w:rPr>
        <w:t xml:space="preserve"> </w:t>
      </w:r>
      <w:r>
        <w:rPr>
          <w:spacing w:val="-2"/>
        </w:rPr>
        <w:t>семьи;</w:t>
      </w:r>
    </w:p>
    <w:p w14:paraId="6A1B8D32">
      <w:pPr>
        <w:pStyle w:val="7"/>
        <w:spacing w:after="0"/>
        <w:sectPr>
          <w:pgSz w:w="11910" w:h="16840"/>
          <w:pgMar w:top="920" w:right="0" w:bottom="280" w:left="425" w:header="736" w:footer="0" w:gutter="0"/>
          <w:cols w:space="720" w:num="1"/>
        </w:sectPr>
      </w:pPr>
    </w:p>
    <w:p w14:paraId="78C7507A">
      <w:pPr>
        <w:pStyle w:val="7"/>
        <w:spacing w:before="189"/>
        <w:ind w:right="843" w:firstLine="0"/>
      </w:pPr>
      <w:r>
        <w:t>сдержанности в поощрениях материального порядка и преобладания поощрений морального характера (похвала, доброе замечание); включения детей в деятельность по ведению семейного хозяйства. Методы личного примера; совместного труда; беседы; использования художественной литературы, материалов периодической печати, кино, радио. Практические занятия. Беседа. Факторы семейного воспитания. Тактики семейного воспитания: диктат, опека, «мирное сосуществование» на основе невмешательства, сотрудничество. Тест «Стратегии семейного воспитания».</w:t>
      </w:r>
    </w:p>
    <w:p w14:paraId="11C64D8F">
      <w:pPr>
        <w:pStyle w:val="7"/>
        <w:ind w:right="846"/>
      </w:pPr>
      <w:r>
        <w:t>Тема 9. Система жизненных ценностей человека (2ч.) Теория. Жизненные ценности как критерии выбора в любой ситуации. Ценности – это то, что для нас важно, ценно (здоровье, благополучие, семья и так далее). Семейные ценности. Сила рода. Дети и родители. Дети. Семейные традиции. Энергоэкономика семьи. Формирование навыков осознанного</w:t>
      </w:r>
      <w:r>
        <w:rPr>
          <w:spacing w:val="-15"/>
        </w:rPr>
        <w:t xml:space="preserve"> </w:t>
      </w:r>
      <w:r>
        <w:t>внимания</w:t>
      </w:r>
      <w:r>
        <w:rPr>
          <w:spacing w:val="-15"/>
        </w:rPr>
        <w:t xml:space="preserve"> </w:t>
      </w:r>
      <w:r>
        <w:t>к</w:t>
      </w:r>
      <w:r>
        <w:rPr>
          <w:spacing w:val="-15"/>
        </w:rPr>
        <w:t xml:space="preserve"> </w:t>
      </w:r>
      <w:r>
        <w:t>себе:</w:t>
      </w:r>
      <w:r>
        <w:rPr>
          <w:spacing w:val="-15"/>
        </w:rPr>
        <w:t xml:space="preserve"> </w:t>
      </w:r>
      <w:r>
        <w:t>своим</w:t>
      </w:r>
      <w:r>
        <w:rPr>
          <w:spacing w:val="-15"/>
        </w:rPr>
        <w:t xml:space="preserve"> </w:t>
      </w:r>
      <w:r>
        <w:t>потребностям,</w:t>
      </w:r>
      <w:r>
        <w:rPr>
          <w:spacing w:val="-15"/>
        </w:rPr>
        <w:t xml:space="preserve"> </w:t>
      </w:r>
      <w:r>
        <w:t>желаниям</w:t>
      </w:r>
      <w:r>
        <w:rPr>
          <w:spacing w:val="-15"/>
        </w:rPr>
        <w:t xml:space="preserve"> </w:t>
      </w:r>
      <w:r>
        <w:t>и</w:t>
      </w:r>
      <w:r>
        <w:rPr>
          <w:spacing w:val="-15"/>
        </w:rPr>
        <w:t xml:space="preserve"> </w:t>
      </w:r>
      <w:r>
        <w:t>ценностям.</w:t>
      </w:r>
      <w:r>
        <w:rPr>
          <w:spacing w:val="-15"/>
        </w:rPr>
        <w:t xml:space="preserve"> </w:t>
      </w:r>
      <w:r>
        <w:t>Трансформация семейных ценностей: переход от культуры брака к культуре развода.</w:t>
      </w:r>
    </w:p>
    <w:p w14:paraId="020B108E">
      <w:pPr>
        <w:pStyle w:val="7"/>
        <w:spacing w:before="1"/>
        <w:ind w:right="843"/>
      </w:pPr>
      <w:r>
        <w:t>Тема 10. Семья в системе жизненных ценностей личности (4ч.) Теория. Потребность в</w:t>
      </w:r>
      <w:r>
        <w:rPr>
          <w:spacing w:val="-15"/>
        </w:rPr>
        <w:t xml:space="preserve"> </w:t>
      </w:r>
      <w:r>
        <w:t>любви</w:t>
      </w:r>
      <w:r>
        <w:rPr>
          <w:spacing w:val="-15"/>
        </w:rPr>
        <w:t xml:space="preserve"> </w:t>
      </w:r>
      <w:r>
        <w:t>и</w:t>
      </w:r>
      <w:r>
        <w:rPr>
          <w:spacing w:val="-15"/>
        </w:rPr>
        <w:t xml:space="preserve"> </w:t>
      </w:r>
      <w:r>
        <w:t>заботе.</w:t>
      </w:r>
      <w:r>
        <w:rPr>
          <w:spacing w:val="-15"/>
        </w:rPr>
        <w:t xml:space="preserve"> </w:t>
      </w:r>
      <w:r>
        <w:t>Семья</w:t>
      </w:r>
      <w:r>
        <w:rPr>
          <w:spacing w:val="-15"/>
        </w:rPr>
        <w:t xml:space="preserve"> </w:t>
      </w:r>
      <w:r>
        <w:t>–</w:t>
      </w:r>
      <w:r>
        <w:rPr>
          <w:spacing w:val="-15"/>
        </w:rPr>
        <w:t xml:space="preserve"> </w:t>
      </w:r>
      <w:r>
        <w:t>место</w:t>
      </w:r>
      <w:r>
        <w:rPr>
          <w:spacing w:val="-15"/>
        </w:rPr>
        <w:t xml:space="preserve"> </w:t>
      </w:r>
      <w:r>
        <w:t>силы</w:t>
      </w:r>
      <w:r>
        <w:rPr>
          <w:spacing w:val="-15"/>
        </w:rPr>
        <w:t xml:space="preserve"> </w:t>
      </w:r>
      <w:r>
        <w:t>человека,</w:t>
      </w:r>
      <w:r>
        <w:rPr>
          <w:spacing w:val="-15"/>
        </w:rPr>
        <w:t xml:space="preserve"> </w:t>
      </w:r>
      <w:r>
        <w:t>его</w:t>
      </w:r>
      <w:r>
        <w:rPr>
          <w:spacing w:val="-15"/>
        </w:rPr>
        <w:t xml:space="preserve"> </w:t>
      </w:r>
      <w:r>
        <w:t>маленькая</w:t>
      </w:r>
      <w:r>
        <w:rPr>
          <w:spacing w:val="-15"/>
        </w:rPr>
        <w:t xml:space="preserve"> </w:t>
      </w:r>
      <w:r>
        <w:t>родина,</w:t>
      </w:r>
      <w:r>
        <w:rPr>
          <w:spacing w:val="-15"/>
        </w:rPr>
        <w:t xml:space="preserve"> </w:t>
      </w:r>
      <w:r>
        <w:t>с</w:t>
      </w:r>
      <w:r>
        <w:rPr>
          <w:spacing w:val="-15"/>
        </w:rPr>
        <w:t xml:space="preserve"> </w:t>
      </w:r>
      <w:r>
        <w:t>которой</w:t>
      </w:r>
      <w:r>
        <w:rPr>
          <w:spacing w:val="-15"/>
        </w:rPr>
        <w:t xml:space="preserve"> </w:t>
      </w:r>
      <w:r>
        <w:t>начинается жизнь и любовь. Семья - ресурс для развития личности. Супружество как семейная гармония. Основа семьи - взаимоотношения мужчины и женщины. Строительство и развитие отношений в семье. Потребность быть нужным. Служить, быть нужным, любить и заботиться. Практические занятия. Рефлексивная беседа. Ценность семьи. Вопросы для обсуждения *Как ты понимаешь фразу: «Семья – место силы человека, его маленькая родина, с которой начинается жизнь и любовь»? *Какие свои потребности человек удовлетворяет в семье? *Как ты понимаешь слово «ресурс»? *Что такое «развитие личности»? *Почему развитие очень важно для человека? *Какие условия необходимы человеку</w:t>
      </w:r>
      <w:r>
        <w:rPr>
          <w:spacing w:val="-13"/>
        </w:rPr>
        <w:t xml:space="preserve"> </w:t>
      </w:r>
      <w:r>
        <w:t>для</w:t>
      </w:r>
      <w:r>
        <w:rPr>
          <w:spacing w:val="-5"/>
        </w:rPr>
        <w:t xml:space="preserve"> </w:t>
      </w:r>
      <w:r>
        <w:t>полноценного</w:t>
      </w:r>
      <w:r>
        <w:rPr>
          <w:spacing w:val="-6"/>
        </w:rPr>
        <w:t xml:space="preserve"> </w:t>
      </w:r>
      <w:r>
        <w:t>развития?</w:t>
      </w:r>
      <w:r>
        <w:rPr>
          <w:spacing w:val="-5"/>
        </w:rPr>
        <w:t xml:space="preserve"> </w:t>
      </w:r>
      <w:r>
        <w:t>*Какое</w:t>
      </w:r>
      <w:r>
        <w:rPr>
          <w:spacing w:val="-9"/>
        </w:rPr>
        <w:t xml:space="preserve"> </w:t>
      </w:r>
      <w:r>
        <w:t>место</w:t>
      </w:r>
      <w:r>
        <w:rPr>
          <w:spacing w:val="-5"/>
        </w:rPr>
        <w:t xml:space="preserve"> </w:t>
      </w:r>
      <w:r>
        <w:t>в</w:t>
      </w:r>
      <w:r>
        <w:rPr>
          <w:spacing w:val="-6"/>
        </w:rPr>
        <w:t xml:space="preserve"> </w:t>
      </w:r>
      <w:r>
        <w:t>системе</w:t>
      </w:r>
      <w:r>
        <w:rPr>
          <w:spacing w:val="-7"/>
        </w:rPr>
        <w:t xml:space="preserve"> </w:t>
      </w:r>
      <w:r>
        <w:t>твоих</w:t>
      </w:r>
      <w:r>
        <w:rPr>
          <w:spacing w:val="-6"/>
        </w:rPr>
        <w:t xml:space="preserve"> </w:t>
      </w:r>
      <w:r>
        <w:t>жизненных</w:t>
      </w:r>
      <w:r>
        <w:rPr>
          <w:spacing w:val="-6"/>
        </w:rPr>
        <w:t xml:space="preserve"> </w:t>
      </w:r>
      <w:r>
        <w:t>ценностей занимает семья? *Как ты считаешь, почему крепкие и здоровые семьи важны для процветания нашей страны?</w:t>
      </w:r>
    </w:p>
    <w:p w14:paraId="74EA2028">
      <w:pPr>
        <w:pStyle w:val="7"/>
        <w:spacing w:before="1"/>
        <w:ind w:right="846"/>
      </w:pPr>
      <w:r>
        <w:t>Тема 11. Брак и семья с позиций мировых религиозных культур (2ч.) Теория. Брак и семья с позиций мировых религиозных культур - иудаизма, христианства, ислама, буддизма.</w:t>
      </w:r>
      <w:r>
        <w:rPr>
          <w:spacing w:val="-3"/>
        </w:rPr>
        <w:t xml:space="preserve"> </w:t>
      </w:r>
      <w:r>
        <w:t>Брак</w:t>
      </w:r>
      <w:r>
        <w:rPr>
          <w:spacing w:val="-1"/>
        </w:rPr>
        <w:t xml:space="preserve"> </w:t>
      </w:r>
      <w:r>
        <w:t>и</w:t>
      </w:r>
      <w:r>
        <w:rPr>
          <w:spacing w:val="-3"/>
        </w:rPr>
        <w:t xml:space="preserve"> </w:t>
      </w:r>
      <w:r>
        <w:t>семья:</w:t>
      </w:r>
      <w:r>
        <w:rPr>
          <w:spacing w:val="-1"/>
        </w:rPr>
        <w:t xml:space="preserve"> </w:t>
      </w:r>
      <w:r>
        <w:t>история</w:t>
      </w:r>
      <w:r>
        <w:rPr>
          <w:spacing w:val="-3"/>
        </w:rPr>
        <w:t xml:space="preserve"> </w:t>
      </w:r>
      <w:r>
        <w:t>и</w:t>
      </w:r>
      <w:r>
        <w:rPr>
          <w:spacing w:val="-3"/>
        </w:rPr>
        <w:t xml:space="preserve"> </w:t>
      </w:r>
      <w:r>
        <w:t>современность.</w:t>
      </w:r>
      <w:r>
        <w:rPr>
          <w:spacing w:val="-1"/>
        </w:rPr>
        <w:t xml:space="preserve"> </w:t>
      </w:r>
      <w:r>
        <w:t>Современные</w:t>
      </w:r>
      <w:r>
        <w:rPr>
          <w:spacing w:val="-5"/>
        </w:rPr>
        <w:t xml:space="preserve"> </w:t>
      </w:r>
      <w:r>
        <w:t>тенденции</w:t>
      </w:r>
      <w:r>
        <w:rPr>
          <w:spacing w:val="-1"/>
        </w:rPr>
        <w:t xml:space="preserve"> </w:t>
      </w:r>
      <w:r>
        <w:t>в</w:t>
      </w:r>
      <w:r>
        <w:rPr>
          <w:spacing w:val="-2"/>
        </w:rPr>
        <w:t xml:space="preserve"> </w:t>
      </w:r>
      <w:r>
        <w:t>религиозных воззрениях на семью. Исторические типы семьи: социологический анализ с религиозной точки зрения. Взаимные обязанности супругов. Отношение к родителям. Любовь в буддизме как потребность заботиться о другом, сделать его счастливым. Служение родителям в буддизме как способ служения Богу. Развод и права женщины при разводе. Статус женщины, мусульманка в семье, в традиционном обществе, в современном мире. Межконфессиональные браки.</w:t>
      </w:r>
    </w:p>
    <w:p w14:paraId="2B6526D2">
      <w:pPr>
        <w:pStyle w:val="7"/>
        <w:ind w:right="848"/>
      </w:pPr>
      <w:r>
        <w:t>Тема</w:t>
      </w:r>
      <w:r>
        <w:rPr>
          <w:spacing w:val="-9"/>
        </w:rPr>
        <w:t xml:space="preserve"> </w:t>
      </w:r>
      <w:r>
        <w:t>12.</w:t>
      </w:r>
      <w:r>
        <w:rPr>
          <w:spacing w:val="-6"/>
        </w:rPr>
        <w:t xml:space="preserve"> </w:t>
      </w:r>
      <w:r>
        <w:t>Итоговое</w:t>
      </w:r>
      <w:r>
        <w:rPr>
          <w:spacing w:val="-7"/>
        </w:rPr>
        <w:t xml:space="preserve"> </w:t>
      </w:r>
      <w:r>
        <w:t>занятие.</w:t>
      </w:r>
      <w:r>
        <w:rPr>
          <w:spacing w:val="-8"/>
        </w:rPr>
        <w:t xml:space="preserve"> </w:t>
      </w:r>
      <w:r>
        <w:t>Моя</w:t>
      </w:r>
      <w:r>
        <w:rPr>
          <w:spacing w:val="-8"/>
        </w:rPr>
        <w:t xml:space="preserve"> </w:t>
      </w:r>
      <w:r>
        <w:t>будущая</w:t>
      </w:r>
      <w:r>
        <w:rPr>
          <w:spacing w:val="-6"/>
        </w:rPr>
        <w:t xml:space="preserve"> </w:t>
      </w:r>
      <w:r>
        <w:t>семья</w:t>
      </w:r>
      <w:r>
        <w:rPr>
          <w:spacing w:val="-8"/>
        </w:rPr>
        <w:t xml:space="preserve"> </w:t>
      </w:r>
      <w:r>
        <w:t>(3ч.)</w:t>
      </w:r>
      <w:r>
        <w:rPr>
          <w:spacing w:val="-7"/>
        </w:rPr>
        <w:t xml:space="preserve"> </w:t>
      </w:r>
      <w:r>
        <w:t>Практические</w:t>
      </w:r>
      <w:r>
        <w:rPr>
          <w:spacing w:val="-9"/>
        </w:rPr>
        <w:t xml:space="preserve"> </w:t>
      </w:r>
      <w:r>
        <w:t>занятия.</w:t>
      </w:r>
      <w:r>
        <w:rPr>
          <w:spacing w:val="-8"/>
        </w:rPr>
        <w:t xml:space="preserve"> </w:t>
      </w:r>
      <w:r>
        <w:t>Создание портретов-образов своей будущей семьи, проектирование будущего. Ценности, экономическая</w:t>
      </w:r>
      <w:r>
        <w:rPr>
          <w:spacing w:val="8"/>
        </w:rPr>
        <w:t xml:space="preserve"> </w:t>
      </w:r>
      <w:r>
        <w:t>основа,</w:t>
      </w:r>
      <w:r>
        <w:rPr>
          <w:spacing w:val="11"/>
        </w:rPr>
        <w:t xml:space="preserve"> </w:t>
      </w:r>
      <w:r>
        <w:t>взаимоотношения.</w:t>
      </w:r>
      <w:r>
        <w:rPr>
          <w:spacing w:val="10"/>
        </w:rPr>
        <w:t xml:space="preserve"> </w:t>
      </w:r>
      <w:r>
        <w:t>Презентация</w:t>
      </w:r>
      <w:r>
        <w:rPr>
          <w:spacing w:val="10"/>
        </w:rPr>
        <w:t xml:space="preserve"> </w:t>
      </w:r>
      <w:r>
        <w:t>практических</w:t>
      </w:r>
      <w:r>
        <w:rPr>
          <w:spacing w:val="10"/>
        </w:rPr>
        <w:t xml:space="preserve"> </w:t>
      </w:r>
      <w:r>
        <w:t>работ</w:t>
      </w:r>
      <w:r>
        <w:rPr>
          <w:spacing w:val="11"/>
        </w:rPr>
        <w:t xml:space="preserve"> </w:t>
      </w:r>
      <w:r>
        <w:rPr>
          <w:spacing w:val="-2"/>
        </w:rPr>
        <w:t>обучающихся</w:t>
      </w:r>
    </w:p>
    <w:p w14:paraId="65CA2D6B">
      <w:pPr>
        <w:pStyle w:val="7"/>
        <w:ind w:right="844" w:firstLine="0"/>
      </w:pPr>
      <w:r>
        <w:t>«Образ моей будущей семьи». Описание учебно-методического и материально- технического обеспечения курса В ходе реализации программы используются разнообразные формы проведения занятий: беседа (интерактивная, рефлексивная) – целенаправленно</w:t>
      </w:r>
      <w:r>
        <w:rPr>
          <w:spacing w:val="-11"/>
        </w:rPr>
        <w:t xml:space="preserve"> </w:t>
      </w:r>
      <w:r>
        <w:t>организованный</w:t>
      </w:r>
      <w:r>
        <w:rPr>
          <w:spacing w:val="-10"/>
        </w:rPr>
        <w:t xml:space="preserve"> </w:t>
      </w:r>
      <w:r>
        <w:t>и</w:t>
      </w:r>
      <w:r>
        <w:rPr>
          <w:spacing w:val="-10"/>
        </w:rPr>
        <w:t xml:space="preserve"> </w:t>
      </w:r>
      <w:r>
        <w:t>содержательно</w:t>
      </w:r>
      <w:r>
        <w:rPr>
          <w:spacing w:val="-11"/>
        </w:rPr>
        <w:t xml:space="preserve"> </w:t>
      </w:r>
      <w:r>
        <w:t>продуманный</w:t>
      </w:r>
      <w:r>
        <w:rPr>
          <w:spacing w:val="-10"/>
        </w:rPr>
        <w:t xml:space="preserve"> </w:t>
      </w:r>
      <w:r>
        <w:t>диалог,</w:t>
      </w:r>
      <w:r>
        <w:rPr>
          <w:spacing w:val="-10"/>
        </w:rPr>
        <w:t xml:space="preserve"> </w:t>
      </w:r>
      <w:r>
        <w:t>с</w:t>
      </w:r>
      <w:r>
        <w:rPr>
          <w:spacing w:val="-9"/>
        </w:rPr>
        <w:t xml:space="preserve"> </w:t>
      </w:r>
      <w:r>
        <w:t>ведущей</w:t>
      </w:r>
      <w:r>
        <w:rPr>
          <w:spacing w:val="-10"/>
        </w:rPr>
        <w:t xml:space="preserve"> </w:t>
      </w:r>
      <w:r>
        <w:t>ролью педагога на заданную тему. Методика проведения беседы ориентирована на включение в разговор всей группы. Исследовательская деятельность учащихся проводится в разных организационных формах: индивидуальные исследования и групповые исследования. Очень</w:t>
      </w:r>
      <w:r>
        <w:rPr>
          <w:spacing w:val="-8"/>
        </w:rPr>
        <w:t xml:space="preserve"> </w:t>
      </w:r>
      <w:r>
        <w:t>важным</w:t>
      </w:r>
      <w:r>
        <w:rPr>
          <w:spacing w:val="-9"/>
        </w:rPr>
        <w:t xml:space="preserve"> </w:t>
      </w:r>
      <w:r>
        <w:t>является</w:t>
      </w:r>
      <w:r>
        <w:rPr>
          <w:spacing w:val="-8"/>
        </w:rPr>
        <w:t xml:space="preserve"> </w:t>
      </w:r>
      <w:r>
        <w:t>направление</w:t>
      </w:r>
      <w:r>
        <w:rPr>
          <w:spacing w:val="-7"/>
        </w:rPr>
        <w:t xml:space="preserve"> </w:t>
      </w:r>
      <w:r>
        <w:t>-</w:t>
      </w:r>
      <w:r>
        <w:rPr>
          <w:spacing w:val="-9"/>
        </w:rPr>
        <w:t xml:space="preserve"> </w:t>
      </w:r>
      <w:r>
        <w:t>работа</w:t>
      </w:r>
      <w:r>
        <w:rPr>
          <w:spacing w:val="-7"/>
        </w:rPr>
        <w:t xml:space="preserve"> </w:t>
      </w:r>
      <w:r>
        <w:t>с</w:t>
      </w:r>
      <w:r>
        <w:rPr>
          <w:spacing w:val="-9"/>
        </w:rPr>
        <w:t xml:space="preserve"> </w:t>
      </w:r>
      <w:r>
        <w:t>родителями.</w:t>
      </w:r>
      <w:r>
        <w:rPr>
          <w:spacing w:val="-8"/>
        </w:rPr>
        <w:t xml:space="preserve"> </w:t>
      </w:r>
      <w:r>
        <w:t>Используются</w:t>
      </w:r>
      <w:r>
        <w:rPr>
          <w:spacing w:val="-8"/>
        </w:rPr>
        <w:t xml:space="preserve"> </w:t>
      </w:r>
      <w:r>
        <w:t>такие</w:t>
      </w:r>
      <w:r>
        <w:rPr>
          <w:spacing w:val="-9"/>
        </w:rPr>
        <w:t xml:space="preserve"> </w:t>
      </w:r>
      <w:r>
        <w:t>основные формы: проведение родительских собраний, анкетирование, непосредственное участие родителей в реализации программы. Организация самостоятельной работы учащихся Обучающиеся</w:t>
      </w:r>
      <w:r>
        <w:rPr>
          <w:spacing w:val="-15"/>
        </w:rPr>
        <w:t xml:space="preserve"> </w:t>
      </w:r>
      <w:r>
        <w:t>могут</w:t>
      </w:r>
      <w:r>
        <w:rPr>
          <w:spacing w:val="-15"/>
        </w:rPr>
        <w:t xml:space="preserve"> </w:t>
      </w:r>
      <w:r>
        <w:t>освоить</w:t>
      </w:r>
      <w:r>
        <w:rPr>
          <w:spacing w:val="-15"/>
        </w:rPr>
        <w:t xml:space="preserve"> </w:t>
      </w:r>
      <w:r>
        <w:t>дисциплину</w:t>
      </w:r>
      <w:r>
        <w:rPr>
          <w:spacing w:val="-15"/>
        </w:rPr>
        <w:t xml:space="preserve"> </w:t>
      </w:r>
      <w:r>
        <w:t>как</w:t>
      </w:r>
      <w:r>
        <w:rPr>
          <w:spacing w:val="-14"/>
        </w:rPr>
        <w:t xml:space="preserve"> </w:t>
      </w:r>
      <w:r>
        <w:t>в</w:t>
      </w:r>
      <w:r>
        <w:rPr>
          <w:spacing w:val="-13"/>
        </w:rPr>
        <w:t xml:space="preserve"> </w:t>
      </w:r>
      <w:r>
        <w:t>аудиторной,</w:t>
      </w:r>
      <w:r>
        <w:rPr>
          <w:spacing w:val="-14"/>
        </w:rPr>
        <w:t xml:space="preserve"> </w:t>
      </w:r>
      <w:r>
        <w:t>так</w:t>
      </w:r>
      <w:r>
        <w:rPr>
          <w:spacing w:val="-14"/>
        </w:rPr>
        <w:t xml:space="preserve"> </w:t>
      </w:r>
      <w:r>
        <w:t>и</w:t>
      </w:r>
      <w:r>
        <w:rPr>
          <w:spacing w:val="-14"/>
        </w:rPr>
        <w:t xml:space="preserve"> </w:t>
      </w:r>
      <w:r>
        <w:t>во</w:t>
      </w:r>
      <w:r>
        <w:rPr>
          <w:spacing w:val="-15"/>
        </w:rPr>
        <w:t xml:space="preserve"> </w:t>
      </w:r>
      <w:r>
        <w:t>внеаудиторной</w:t>
      </w:r>
      <w:r>
        <w:rPr>
          <w:spacing w:val="-13"/>
        </w:rPr>
        <w:t xml:space="preserve"> </w:t>
      </w:r>
      <w:r>
        <w:t xml:space="preserve">формах </w:t>
      </w:r>
      <w:r>
        <w:rPr>
          <w:spacing w:val="-2"/>
        </w:rPr>
        <w:t>работы.</w:t>
      </w:r>
    </w:p>
    <w:p w14:paraId="1C3C1489">
      <w:pPr>
        <w:pStyle w:val="7"/>
        <w:spacing w:before="1"/>
        <w:ind w:left="1843" w:firstLine="0"/>
      </w:pPr>
      <w:r>
        <w:t>Виды</w:t>
      </w:r>
      <w:r>
        <w:rPr>
          <w:spacing w:val="-3"/>
        </w:rPr>
        <w:t xml:space="preserve"> </w:t>
      </w:r>
      <w:r>
        <w:t>самостоятельной</w:t>
      </w:r>
      <w:r>
        <w:rPr>
          <w:spacing w:val="-5"/>
        </w:rPr>
        <w:t xml:space="preserve"> </w:t>
      </w:r>
      <w:r>
        <w:t>работы</w:t>
      </w:r>
      <w:r>
        <w:rPr>
          <w:spacing w:val="-2"/>
        </w:rPr>
        <w:t xml:space="preserve"> школьников:</w:t>
      </w:r>
    </w:p>
    <w:p w14:paraId="13677971">
      <w:pPr>
        <w:pStyle w:val="7"/>
        <w:ind w:left="1843" w:firstLine="0"/>
      </w:pPr>
      <w:r>
        <w:t>-Работа</w:t>
      </w:r>
      <w:r>
        <w:rPr>
          <w:spacing w:val="-11"/>
        </w:rPr>
        <w:t xml:space="preserve"> </w:t>
      </w:r>
      <w:r>
        <w:t>с</w:t>
      </w:r>
      <w:r>
        <w:rPr>
          <w:spacing w:val="-10"/>
        </w:rPr>
        <w:t xml:space="preserve"> </w:t>
      </w:r>
      <w:r>
        <w:t>глоссарием.</w:t>
      </w:r>
      <w:r>
        <w:rPr>
          <w:spacing w:val="-7"/>
        </w:rPr>
        <w:t xml:space="preserve"> </w:t>
      </w:r>
      <w:r>
        <w:t>Он</w:t>
      </w:r>
      <w:r>
        <w:rPr>
          <w:spacing w:val="-10"/>
        </w:rPr>
        <w:t xml:space="preserve"> </w:t>
      </w:r>
      <w:r>
        <w:t>разрабатывается</w:t>
      </w:r>
      <w:r>
        <w:rPr>
          <w:spacing w:val="-9"/>
        </w:rPr>
        <w:t xml:space="preserve"> </w:t>
      </w:r>
      <w:r>
        <w:t>по</w:t>
      </w:r>
      <w:r>
        <w:rPr>
          <w:spacing w:val="-7"/>
        </w:rPr>
        <w:t xml:space="preserve"> </w:t>
      </w:r>
      <w:r>
        <w:t>каждой</w:t>
      </w:r>
      <w:r>
        <w:rPr>
          <w:spacing w:val="-9"/>
        </w:rPr>
        <w:t xml:space="preserve"> </w:t>
      </w:r>
      <w:r>
        <w:t>теме</w:t>
      </w:r>
      <w:r>
        <w:rPr>
          <w:spacing w:val="-10"/>
        </w:rPr>
        <w:t xml:space="preserve"> </w:t>
      </w:r>
      <w:r>
        <w:rPr>
          <w:spacing w:val="-2"/>
        </w:rPr>
        <w:t>курса.</w:t>
      </w:r>
    </w:p>
    <w:p w14:paraId="2EC253D9">
      <w:pPr>
        <w:pStyle w:val="7"/>
        <w:spacing w:after="0"/>
        <w:sectPr>
          <w:pgSz w:w="11910" w:h="16840"/>
          <w:pgMar w:top="920" w:right="0" w:bottom="280" w:left="425" w:header="736" w:footer="0" w:gutter="0"/>
          <w:cols w:space="720" w:num="1"/>
        </w:sectPr>
      </w:pPr>
    </w:p>
    <w:p w14:paraId="5E0398F6">
      <w:pPr>
        <w:pStyle w:val="7"/>
        <w:spacing w:before="189"/>
        <w:ind w:right="846" w:firstLine="626"/>
      </w:pPr>
      <w:r>
        <w:t>-Написание рефератов по темам курса. Объѐм реферата не должен превышать 10 машинописных страниц. Оформление стандартное и включает в себя титульный лист с указанием темы работы, фамилии и инициалов ученика, номера школа и класса; план изложения; основную часть; выводы к сказанному; список литературы примерно с пятью наименованиями работ – научно-популярных, научных, общественно-политических или учебных. Возможно использование информации, полученной в школьной библиотеке, а также</w:t>
      </w:r>
      <w:r>
        <w:rPr>
          <w:spacing w:val="-3"/>
        </w:rPr>
        <w:t xml:space="preserve"> </w:t>
      </w:r>
      <w:r>
        <w:t>и</w:t>
      </w:r>
      <w:r>
        <w:rPr>
          <w:spacing w:val="-4"/>
        </w:rPr>
        <w:t xml:space="preserve"> </w:t>
      </w:r>
      <w:r>
        <w:t>в</w:t>
      </w:r>
      <w:r>
        <w:rPr>
          <w:spacing w:val="-4"/>
        </w:rPr>
        <w:t xml:space="preserve"> </w:t>
      </w:r>
      <w:r>
        <w:t>интернете</w:t>
      </w:r>
      <w:r>
        <w:rPr>
          <w:spacing w:val="-3"/>
        </w:rPr>
        <w:t xml:space="preserve"> </w:t>
      </w:r>
      <w:r>
        <w:t>(с</w:t>
      </w:r>
      <w:r>
        <w:rPr>
          <w:spacing w:val="-4"/>
        </w:rPr>
        <w:t xml:space="preserve"> </w:t>
      </w:r>
      <w:r>
        <w:t>указанием</w:t>
      </w:r>
      <w:r>
        <w:rPr>
          <w:spacing w:val="-4"/>
        </w:rPr>
        <w:t xml:space="preserve"> </w:t>
      </w:r>
      <w:r>
        <w:t>даты</w:t>
      </w:r>
      <w:r>
        <w:rPr>
          <w:spacing w:val="-3"/>
        </w:rPr>
        <w:t xml:space="preserve"> </w:t>
      </w:r>
      <w:r>
        <w:t>обращения</w:t>
      </w:r>
      <w:r>
        <w:rPr>
          <w:spacing w:val="-6"/>
        </w:rPr>
        <w:t xml:space="preserve"> </w:t>
      </w:r>
      <w:r>
        <w:t>и</w:t>
      </w:r>
      <w:r>
        <w:rPr>
          <w:spacing w:val="-3"/>
        </w:rPr>
        <w:t xml:space="preserve"> </w:t>
      </w:r>
      <w:r>
        <w:t>режима</w:t>
      </w:r>
      <w:r>
        <w:rPr>
          <w:spacing w:val="-4"/>
        </w:rPr>
        <w:t xml:space="preserve"> </w:t>
      </w:r>
      <w:r>
        <w:t>доступа)</w:t>
      </w:r>
      <w:r>
        <w:rPr>
          <w:spacing w:val="-2"/>
        </w:rPr>
        <w:t xml:space="preserve"> </w:t>
      </w:r>
      <w:r>
        <w:t>с</w:t>
      </w:r>
      <w:r>
        <w:rPr>
          <w:spacing w:val="-4"/>
        </w:rPr>
        <w:t xml:space="preserve"> </w:t>
      </w:r>
      <w:r>
        <w:t>соответствующими ссылками на источники в списке литературы, данном в завершение работы.</w:t>
      </w:r>
    </w:p>
    <w:p w14:paraId="30AC4575">
      <w:pPr>
        <w:pStyle w:val="7"/>
        <w:ind w:right="846"/>
      </w:pPr>
      <w:r>
        <w:t>-Написание творческого эссе - свободное (авторское)</w:t>
      </w:r>
      <w:r>
        <w:rPr>
          <w:spacing w:val="-1"/>
        </w:rPr>
        <w:t xml:space="preserve"> </w:t>
      </w:r>
      <w:r>
        <w:t>изложение позиции ученика по обсуждаемому вопросу с опорой на полученные в аудитории знания и собственные примеры, иллюстрирующие выдвигаемые тезисы. Объѐм эссе – в пределах 3-5 страниц рукописного текста. Список литературы в эссе не предусмотрен.</w:t>
      </w:r>
    </w:p>
    <w:p w14:paraId="3D3CB8C2">
      <w:pPr>
        <w:pStyle w:val="7"/>
        <w:ind w:right="848"/>
      </w:pPr>
      <w:r>
        <w:t>-Выполнение практического задания - назначение практических работ, как и подготовленных рефератов и эссе, приобретение опыта исследования изучаемых научных феноменов,</w:t>
      </w:r>
      <w:r>
        <w:rPr>
          <w:spacing w:val="-4"/>
        </w:rPr>
        <w:t xml:space="preserve"> </w:t>
      </w:r>
      <w:r>
        <w:t>их</w:t>
      </w:r>
      <w:r>
        <w:rPr>
          <w:spacing w:val="-2"/>
        </w:rPr>
        <w:t xml:space="preserve"> </w:t>
      </w:r>
      <w:r>
        <w:t>прикладное</w:t>
      </w:r>
      <w:r>
        <w:rPr>
          <w:spacing w:val="-5"/>
        </w:rPr>
        <w:t xml:space="preserve"> </w:t>
      </w:r>
      <w:r>
        <w:t>применение</w:t>
      </w:r>
      <w:r>
        <w:rPr>
          <w:spacing w:val="-5"/>
        </w:rPr>
        <w:t xml:space="preserve"> </w:t>
      </w:r>
      <w:r>
        <w:t>с</w:t>
      </w:r>
      <w:r>
        <w:rPr>
          <w:spacing w:val="-5"/>
        </w:rPr>
        <w:t xml:space="preserve"> </w:t>
      </w:r>
      <w:r>
        <w:t>целью</w:t>
      </w:r>
      <w:r>
        <w:rPr>
          <w:spacing w:val="-4"/>
        </w:rPr>
        <w:t xml:space="preserve"> </w:t>
      </w:r>
      <w:r>
        <w:t>дальнейшего</w:t>
      </w:r>
      <w:r>
        <w:rPr>
          <w:spacing w:val="-4"/>
        </w:rPr>
        <w:t xml:space="preserve"> </w:t>
      </w:r>
      <w:r>
        <w:t>обсуждения</w:t>
      </w:r>
      <w:r>
        <w:rPr>
          <w:spacing w:val="-4"/>
        </w:rPr>
        <w:t xml:space="preserve"> </w:t>
      </w:r>
      <w:r>
        <w:t>на</w:t>
      </w:r>
      <w:r>
        <w:rPr>
          <w:spacing w:val="-8"/>
        </w:rPr>
        <w:t xml:space="preserve"> </w:t>
      </w:r>
      <w:r>
        <w:t>практических занятиях в аудитории.</w:t>
      </w:r>
    </w:p>
    <w:p w14:paraId="5C512026">
      <w:pPr>
        <w:pStyle w:val="7"/>
        <w:spacing w:before="6"/>
        <w:ind w:left="0" w:firstLine="0"/>
        <w:jc w:val="left"/>
      </w:pPr>
    </w:p>
    <w:p w14:paraId="7059AAAD">
      <w:pPr>
        <w:pStyle w:val="3"/>
      </w:pPr>
      <w:r>
        <w:t>Рабочая</w:t>
      </w:r>
      <w:r>
        <w:rPr>
          <w:spacing w:val="-7"/>
        </w:rPr>
        <w:t xml:space="preserve"> </w:t>
      </w:r>
      <w:r>
        <w:t>программа</w:t>
      </w:r>
      <w:r>
        <w:rPr>
          <w:spacing w:val="-4"/>
        </w:rPr>
        <w:t xml:space="preserve"> </w:t>
      </w:r>
      <w:r>
        <w:t>внеурочной</w:t>
      </w:r>
      <w:r>
        <w:rPr>
          <w:spacing w:val="-4"/>
        </w:rPr>
        <w:t xml:space="preserve"> </w:t>
      </w:r>
      <w:r>
        <w:t>деятельности</w:t>
      </w:r>
      <w:r>
        <w:rPr>
          <w:spacing w:val="-4"/>
        </w:rPr>
        <w:t xml:space="preserve"> </w:t>
      </w:r>
      <w:r>
        <w:t>«Школа</w:t>
      </w:r>
      <w:r>
        <w:rPr>
          <w:spacing w:val="-4"/>
        </w:rPr>
        <w:t xml:space="preserve"> </w:t>
      </w:r>
      <w:r>
        <w:rPr>
          <w:spacing w:val="-2"/>
        </w:rPr>
        <w:t>безопасности»</w:t>
      </w:r>
    </w:p>
    <w:p w14:paraId="387E2B64">
      <w:pPr>
        <w:pStyle w:val="7"/>
        <w:spacing w:line="274" w:lineRule="exact"/>
        <w:ind w:left="1843" w:firstLine="0"/>
      </w:pPr>
      <w:r>
        <w:t>ПОЯСНИТЕЛЬНАЯ</w:t>
      </w:r>
      <w:r>
        <w:rPr>
          <w:spacing w:val="-11"/>
        </w:rPr>
        <w:t xml:space="preserve"> </w:t>
      </w:r>
      <w:r>
        <w:rPr>
          <w:spacing w:val="-2"/>
        </w:rPr>
        <w:t>ЗАПИСКА</w:t>
      </w:r>
    </w:p>
    <w:p w14:paraId="35F20D90">
      <w:pPr>
        <w:pStyle w:val="7"/>
        <w:ind w:right="848"/>
      </w:pPr>
      <w:r>
        <w:t>Программа учебного курса «Школа безопасности» для 5-7 класса составлена в соответствии</w:t>
      </w:r>
      <w:r>
        <w:rPr>
          <w:spacing w:val="-12"/>
        </w:rPr>
        <w:t xml:space="preserve"> </w:t>
      </w:r>
      <w:r>
        <w:t>с</w:t>
      </w:r>
      <w:r>
        <w:rPr>
          <w:spacing w:val="-14"/>
        </w:rPr>
        <w:t xml:space="preserve"> </w:t>
      </w:r>
      <w:r>
        <w:t>требованиями</w:t>
      </w:r>
      <w:r>
        <w:rPr>
          <w:spacing w:val="-12"/>
        </w:rPr>
        <w:t xml:space="preserve"> </w:t>
      </w:r>
      <w:r>
        <w:t>ФГОС</w:t>
      </w:r>
      <w:r>
        <w:rPr>
          <w:spacing w:val="-12"/>
        </w:rPr>
        <w:t xml:space="preserve"> </w:t>
      </w:r>
      <w:r>
        <w:t>ООО,</w:t>
      </w:r>
      <w:r>
        <w:rPr>
          <w:spacing w:val="-13"/>
        </w:rPr>
        <w:t xml:space="preserve"> </w:t>
      </w:r>
      <w:r>
        <w:t>планируемыми</w:t>
      </w:r>
      <w:r>
        <w:rPr>
          <w:spacing w:val="-12"/>
        </w:rPr>
        <w:t xml:space="preserve"> </w:t>
      </w:r>
      <w:r>
        <w:t>образовательными</w:t>
      </w:r>
      <w:r>
        <w:rPr>
          <w:spacing w:val="-12"/>
        </w:rPr>
        <w:t xml:space="preserve"> </w:t>
      </w:r>
      <w:r>
        <w:t>результатами освоения основной образовательной программы основного общего образования.</w:t>
      </w:r>
    </w:p>
    <w:p w14:paraId="57EA865E">
      <w:pPr>
        <w:pStyle w:val="7"/>
        <w:ind w:right="853"/>
      </w:pPr>
      <w:r>
        <w:t>В настоящее время вопросы обеспечения безопасности стали одной из насущных потребностей каждого человека, общества, государства.</w:t>
      </w:r>
    </w:p>
    <w:p w14:paraId="1F1A436D">
      <w:pPr>
        <w:pStyle w:val="7"/>
        <w:ind w:right="849"/>
      </w:pPr>
      <w:r>
        <w:t xml:space="preserve">Подготовка подрастающего поколения россиян в области безопасности </w:t>
      </w:r>
      <w:r>
        <w:rPr>
          <w:spacing w:val="-2"/>
        </w:rPr>
        <w:t>жизнедеятельности</w:t>
      </w:r>
    </w:p>
    <w:p w14:paraId="1283A7A5">
      <w:pPr>
        <w:pStyle w:val="7"/>
        <w:ind w:right="846"/>
      </w:pPr>
      <w:r>
        <w:t>должна основываться на комплексном подходе к формированию у подростков современного уровня культуры безопасности, индивидуальной системы здорового образа жизни, антиэкстремистского мышления и антитеррористического поведения.</w:t>
      </w:r>
    </w:p>
    <w:p w14:paraId="3DB17425">
      <w:pPr>
        <w:pStyle w:val="7"/>
        <w:ind w:left="1843" w:firstLine="0"/>
      </w:pPr>
      <w:r>
        <w:t>Учебный</w:t>
      </w:r>
      <w:r>
        <w:rPr>
          <w:spacing w:val="-17"/>
        </w:rPr>
        <w:t xml:space="preserve"> </w:t>
      </w:r>
      <w:r>
        <w:t>курс</w:t>
      </w:r>
      <w:r>
        <w:rPr>
          <w:spacing w:val="-12"/>
        </w:rPr>
        <w:t xml:space="preserve"> </w:t>
      </w:r>
      <w:r>
        <w:t>«Школа</w:t>
      </w:r>
      <w:r>
        <w:rPr>
          <w:spacing w:val="-13"/>
        </w:rPr>
        <w:t xml:space="preserve"> </w:t>
      </w:r>
      <w:r>
        <w:t>безопасности»</w:t>
      </w:r>
      <w:r>
        <w:rPr>
          <w:spacing w:val="-20"/>
        </w:rPr>
        <w:t xml:space="preserve"> </w:t>
      </w:r>
      <w:r>
        <w:t>в</w:t>
      </w:r>
      <w:r>
        <w:rPr>
          <w:spacing w:val="-15"/>
        </w:rPr>
        <w:t xml:space="preserve"> </w:t>
      </w:r>
      <w:r>
        <w:t>5</w:t>
      </w:r>
      <w:r>
        <w:rPr>
          <w:spacing w:val="-14"/>
        </w:rPr>
        <w:t xml:space="preserve"> </w:t>
      </w:r>
      <w:r>
        <w:t>классе</w:t>
      </w:r>
      <w:r>
        <w:rPr>
          <w:spacing w:val="-15"/>
        </w:rPr>
        <w:t xml:space="preserve"> </w:t>
      </w:r>
      <w:r>
        <w:t>строится</w:t>
      </w:r>
      <w:r>
        <w:rPr>
          <w:spacing w:val="-15"/>
        </w:rPr>
        <w:t xml:space="preserve"> </w:t>
      </w:r>
      <w:r>
        <w:t>так,</w:t>
      </w:r>
      <w:r>
        <w:rPr>
          <w:spacing w:val="-14"/>
        </w:rPr>
        <w:t xml:space="preserve"> </w:t>
      </w:r>
      <w:r>
        <w:t>чтобы</w:t>
      </w:r>
      <w:r>
        <w:rPr>
          <w:spacing w:val="-15"/>
        </w:rPr>
        <w:t xml:space="preserve"> </w:t>
      </w:r>
      <w:r>
        <w:t>были</w:t>
      </w:r>
      <w:r>
        <w:rPr>
          <w:spacing w:val="-13"/>
        </w:rPr>
        <w:t xml:space="preserve"> </w:t>
      </w:r>
      <w:r>
        <w:rPr>
          <w:spacing w:val="-2"/>
        </w:rPr>
        <w:t>достигнуты</w:t>
      </w:r>
    </w:p>
    <w:p w14:paraId="7D614E9C">
      <w:pPr>
        <w:pStyle w:val="10"/>
        <w:numPr>
          <w:ilvl w:val="0"/>
          <w:numId w:val="127"/>
        </w:numPr>
        <w:tabs>
          <w:tab w:val="left" w:pos="2149"/>
        </w:tabs>
        <w:spacing w:before="0" w:after="0" w:line="240" w:lineRule="auto"/>
        <w:ind w:left="1277" w:right="851" w:firstLine="566"/>
        <w:jc w:val="both"/>
        <w:rPr>
          <w:sz w:val="24"/>
        </w:rPr>
      </w:pPr>
      <w:r>
        <w:rPr>
          <w:sz w:val="24"/>
        </w:rPr>
        <w:t>безопасное поведение учащихся в чрезвычайных ситуациях природного, техногенного и</w:t>
      </w:r>
    </w:p>
    <w:p w14:paraId="751B3084">
      <w:pPr>
        <w:pStyle w:val="7"/>
        <w:tabs>
          <w:tab w:val="left" w:pos="3080"/>
          <w:tab w:val="left" w:pos="4498"/>
          <w:tab w:val="left" w:pos="4843"/>
          <w:tab w:val="left" w:pos="5841"/>
          <w:tab w:val="left" w:pos="6894"/>
          <w:tab w:val="left" w:pos="8021"/>
          <w:tab w:val="left" w:pos="8577"/>
          <w:tab w:val="left" w:pos="10498"/>
        </w:tabs>
        <w:ind w:right="852"/>
        <w:jc w:val="left"/>
      </w:pPr>
      <w:r>
        <w:rPr>
          <w:spacing w:val="-2"/>
        </w:rPr>
        <w:t>Важности</w:t>
      </w:r>
      <w:r>
        <w:tab/>
      </w:r>
      <w:r>
        <w:rPr>
          <w:spacing w:val="-2"/>
        </w:rPr>
        <w:t>сбережения</w:t>
      </w:r>
      <w:r>
        <w:tab/>
      </w:r>
      <w:r>
        <w:rPr>
          <w:spacing w:val="-10"/>
        </w:rPr>
        <w:t>и</w:t>
      </w:r>
      <w:r>
        <w:tab/>
      </w:r>
      <w:r>
        <w:rPr>
          <w:spacing w:val="-2"/>
        </w:rPr>
        <w:t>защиты</w:t>
      </w:r>
      <w:r>
        <w:tab/>
      </w:r>
      <w:r>
        <w:rPr>
          <w:spacing w:val="-2"/>
        </w:rPr>
        <w:t>личного</w:t>
      </w:r>
      <w:r>
        <w:tab/>
      </w:r>
      <w:r>
        <w:rPr>
          <w:spacing w:val="-2"/>
        </w:rPr>
        <w:t>здоровья</w:t>
      </w:r>
      <w:r>
        <w:tab/>
      </w:r>
      <w:r>
        <w:rPr>
          <w:spacing w:val="-4"/>
        </w:rPr>
        <w:t>как</w:t>
      </w:r>
      <w:r>
        <w:tab/>
      </w:r>
      <w:r>
        <w:rPr>
          <w:spacing w:val="-2"/>
        </w:rPr>
        <w:t>индивидуальной</w:t>
      </w:r>
      <w:r>
        <w:tab/>
      </w:r>
      <w:r>
        <w:rPr>
          <w:spacing w:val="-10"/>
        </w:rPr>
        <w:t xml:space="preserve">и </w:t>
      </w:r>
      <w:r>
        <w:t>общественной ценности;</w:t>
      </w:r>
    </w:p>
    <w:p w14:paraId="5E59C2C7">
      <w:pPr>
        <w:pStyle w:val="10"/>
        <w:numPr>
          <w:ilvl w:val="0"/>
          <w:numId w:val="127"/>
        </w:numPr>
        <w:tabs>
          <w:tab w:val="left" w:pos="2000"/>
        </w:tabs>
        <w:spacing w:before="0" w:after="0" w:line="240" w:lineRule="auto"/>
        <w:ind w:left="1277" w:right="854" w:firstLine="566"/>
        <w:jc w:val="left"/>
        <w:rPr>
          <w:sz w:val="24"/>
        </w:rPr>
      </w:pPr>
      <w:r>
        <w:rPr>
          <w:sz w:val="24"/>
        </w:rPr>
        <w:t xml:space="preserve">принятие учащимися ценностей гражданского общества, прав человека, правового </w:t>
      </w:r>
      <w:r>
        <w:rPr>
          <w:spacing w:val="-2"/>
          <w:sz w:val="24"/>
        </w:rPr>
        <w:t>государства,</w:t>
      </w:r>
    </w:p>
    <w:p w14:paraId="732E6402">
      <w:pPr>
        <w:pStyle w:val="7"/>
        <w:spacing w:before="1"/>
        <w:ind w:left="1843" w:firstLine="0"/>
        <w:jc w:val="left"/>
      </w:pPr>
      <w:r>
        <w:t>ценностей</w:t>
      </w:r>
      <w:r>
        <w:rPr>
          <w:spacing w:val="-4"/>
        </w:rPr>
        <w:t xml:space="preserve"> </w:t>
      </w:r>
      <w:r>
        <w:t>семьи,</w:t>
      </w:r>
      <w:r>
        <w:rPr>
          <w:spacing w:val="-4"/>
        </w:rPr>
        <w:t xml:space="preserve"> </w:t>
      </w:r>
      <w:r>
        <w:t>справедливости</w:t>
      </w:r>
      <w:r>
        <w:rPr>
          <w:spacing w:val="-3"/>
        </w:rPr>
        <w:t xml:space="preserve"> </w:t>
      </w:r>
      <w:r>
        <w:t>судов</w:t>
      </w:r>
      <w:r>
        <w:rPr>
          <w:spacing w:val="-5"/>
        </w:rPr>
        <w:t xml:space="preserve"> </w:t>
      </w:r>
      <w:r>
        <w:t>и</w:t>
      </w:r>
      <w:r>
        <w:rPr>
          <w:spacing w:val="-4"/>
        </w:rPr>
        <w:t xml:space="preserve"> </w:t>
      </w:r>
      <w:r>
        <w:t>ответственности</w:t>
      </w:r>
      <w:r>
        <w:rPr>
          <w:spacing w:val="-2"/>
        </w:rPr>
        <w:t xml:space="preserve"> власти;</w:t>
      </w:r>
    </w:p>
    <w:p w14:paraId="7CE29E85">
      <w:pPr>
        <w:pStyle w:val="10"/>
        <w:numPr>
          <w:ilvl w:val="0"/>
          <w:numId w:val="127"/>
        </w:numPr>
        <w:tabs>
          <w:tab w:val="left" w:pos="1983"/>
        </w:tabs>
        <w:spacing w:before="0" w:after="0" w:line="240" w:lineRule="auto"/>
        <w:ind w:left="1277" w:right="850" w:firstLine="566"/>
        <w:jc w:val="left"/>
        <w:rPr>
          <w:sz w:val="24"/>
        </w:rPr>
      </w:pPr>
      <w:r>
        <w:rPr>
          <w:sz w:val="24"/>
        </w:rPr>
        <w:t>антиэкстремистское</w:t>
      </w:r>
      <w:r>
        <w:rPr>
          <w:spacing w:val="-4"/>
          <w:sz w:val="24"/>
        </w:rPr>
        <w:t xml:space="preserve"> </w:t>
      </w:r>
      <w:r>
        <w:rPr>
          <w:sz w:val="24"/>
        </w:rPr>
        <w:t>мышление</w:t>
      </w:r>
      <w:r>
        <w:rPr>
          <w:spacing w:val="-4"/>
          <w:sz w:val="24"/>
        </w:rPr>
        <w:t xml:space="preserve"> </w:t>
      </w:r>
      <w:r>
        <w:rPr>
          <w:sz w:val="24"/>
        </w:rPr>
        <w:t>и</w:t>
      </w:r>
      <w:r>
        <w:rPr>
          <w:spacing w:val="-2"/>
          <w:sz w:val="24"/>
        </w:rPr>
        <w:t xml:space="preserve"> </w:t>
      </w:r>
      <w:r>
        <w:rPr>
          <w:sz w:val="24"/>
        </w:rPr>
        <w:t>антиреррористическое</w:t>
      </w:r>
      <w:r>
        <w:rPr>
          <w:spacing w:val="-4"/>
          <w:sz w:val="24"/>
        </w:rPr>
        <w:t xml:space="preserve"> </w:t>
      </w:r>
      <w:r>
        <w:rPr>
          <w:sz w:val="24"/>
        </w:rPr>
        <w:t>поведение</w:t>
      </w:r>
      <w:r>
        <w:rPr>
          <w:spacing w:val="-2"/>
          <w:sz w:val="24"/>
        </w:rPr>
        <w:t xml:space="preserve"> </w:t>
      </w:r>
      <w:r>
        <w:rPr>
          <w:sz w:val="24"/>
        </w:rPr>
        <w:t>учащихся,</w:t>
      </w:r>
      <w:r>
        <w:rPr>
          <w:spacing w:val="-3"/>
          <w:sz w:val="24"/>
        </w:rPr>
        <w:t xml:space="preserve"> </w:t>
      </w:r>
      <w:r>
        <w:rPr>
          <w:sz w:val="24"/>
        </w:rPr>
        <w:t>в</w:t>
      </w:r>
      <w:r>
        <w:rPr>
          <w:spacing w:val="-4"/>
          <w:sz w:val="24"/>
        </w:rPr>
        <w:t xml:space="preserve"> </w:t>
      </w:r>
      <w:r>
        <w:rPr>
          <w:sz w:val="24"/>
        </w:rPr>
        <w:t xml:space="preserve">том </w:t>
      </w:r>
      <w:r>
        <w:rPr>
          <w:spacing w:val="-4"/>
          <w:sz w:val="24"/>
        </w:rPr>
        <w:t>числе</w:t>
      </w:r>
    </w:p>
    <w:p w14:paraId="7F8718CA">
      <w:pPr>
        <w:pStyle w:val="7"/>
        <w:ind w:left="1843" w:firstLine="0"/>
        <w:jc w:val="left"/>
      </w:pPr>
      <w:r>
        <w:t>нетерпимость</w:t>
      </w:r>
      <w:r>
        <w:rPr>
          <w:spacing w:val="-5"/>
        </w:rPr>
        <w:t xml:space="preserve"> </w:t>
      </w:r>
      <w:r>
        <w:t>к</w:t>
      </w:r>
      <w:r>
        <w:rPr>
          <w:spacing w:val="-3"/>
        </w:rPr>
        <w:t xml:space="preserve"> </w:t>
      </w:r>
      <w:r>
        <w:t>действиям</w:t>
      </w:r>
      <w:r>
        <w:rPr>
          <w:spacing w:val="-5"/>
        </w:rPr>
        <w:t xml:space="preserve"> </w:t>
      </w:r>
      <w:r>
        <w:t>и</w:t>
      </w:r>
      <w:r>
        <w:rPr>
          <w:spacing w:val="-3"/>
        </w:rPr>
        <w:t xml:space="preserve"> </w:t>
      </w:r>
      <w:r>
        <w:t>влияниям,</w:t>
      </w:r>
      <w:r>
        <w:rPr>
          <w:spacing w:val="-3"/>
        </w:rPr>
        <w:t xml:space="preserve"> </w:t>
      </w:r>
      <w:r>
        <w:t>представляющим</w:t>
      </w:r>
      <w:r>
        <w:rPr>
          <w:spacing w:val="-3"/>
        </w:rPr>
        <w:t xml:space="preserve"> </w:t>
      </w:r>
      <w:r>
        <w:t>угрозу</w:t>
      </w:r>
      <w:r>
        <w:rPr>
          <w:spacing w:val="-8"/>
        </w:rPr>
        <w:t xml:space="preserve"> </w:t>
      </w:r>
      <w:r>
        <w:t>для</w:t>
      </w:r>
      <w:r>
        <w:rPr>
          <w:spacing w:val="-3"/>
        </w:rPr>
        <w:t xml:space="preserve"> </w:t>
      </w:r>
      <w:r>
        <w:t>жизни</w:t>
      </w:r>
      <w:r>
        <w:rPr>
          <w:spacing w:val="-3"/>
        </w:rPr>
        <w:t xml:space="preserve"> </w:t>
      </w:r>
      <w:r>
        <w:rPr>
          <w:spacing w:val="-2"/>
        </w:rPr>
        <w:t>человека;</w:t>
      </w:r>
    </w:p>
    <w:p w14:paraId="60A7D790">
      <w:pPr>
        <w:pStyle w:val="10"/>
        <w:numPr>
          <w:ilvl w:val="0"/>
          <w:numId w:val="127"/>
        </w:numPr>
        <w:tabs>
          <w:tab w:val="left" w:pos="1981"/>
        </w:tabs>
        <w:spacing w:before="0" w:after="0" w:line="240" w:lineRule="auto"/>
        <w:ind w:left="1843" w:right="1759" w:firstLine="0"/>
        <w:jc w:val="left"/>
        <w:rPr>
          <w:sz w:val="24"/>
        </w:rPr>
      </w:pPr>
      <w:r>
        <w:rPr>
          <w:sz w:val="24"/>
        </w:rPr>
        <w:t>готовность и способность учащихся к нравственному</w:t>
      </w:r>
      <w:r>
        <w:rPr>
          <w:spacing w:val="-4"/>
          <w:sz w:val="24"/>
        </w:rPr>
        <w:t xml:space="preserve"> </w:t>
      </w:r>
      <w:r>
        <w:rPr>
          <w:sz w:val="24"/>
        </w:rPr>
        <w:t>совершенствованию. Достижение</w:t>
      </w:r>
      <w:r>
        <w:rPr>
          <w:spacing w:val="-6"/>
          <w:sz w:val="24"/>
        </w:rPr>
        <w:t xml:space="preserve"> </w:t>
      </w:r>
      <w:r>
        <w:rPr>
          <w:sz w:val="24"/>
        </w:rPr>
        <w:t>этих</w:t>
      </w:r>
      <w:r>
        <w:rPr>
          <w:spacing w:val="-6"/>
          <w:sz w:val="24"/>
        </w:rPr>
        <w:t xml:space="preserve"> </w:t>
      </w:r>
      <w:r>
        <w:rPr>
          <w:sz w:val="24"/>
        </w:rPr>
        <w:t>целей</w:t>
      </w:r>
      <w:r>
        <w:rPr>
          <w:spacing w:val="-5"/>
          <w:sz w:val="24"/>
        </w:rPr>
        <w:t xml:space="preserve"> </w:t>
      </w:r>
      <w:r>
        <w:rPr>
          <w:sz w:val="24"/>
        </w:rPr>
        <w:t>обеспечивается</w:t>
      </w:r>
      <w:r>
        <w:rPr>
          <w:spacing w:val="-5"/>
          <w:sz w:val="24"/>
        </w:rPr>
        <w:t xml:space="preserve"> </w:t>
      </w:r>
      <w:r>
        <w:rPr>
          <w:sz w:val="24"/>
        </w:rPr>
        <w:t>решением</w:t>
      </w:r>
      <w:r>
        <w:rPr>
          <w:spacing w:val="-6"/>
          <w:sz w:val="24"/>
        </w:rPr>
        <w:t xml:space="preserve"> </w:t>
      </w:r>
      <w:r>
        <w:rPr>
          <w:sz w:val="24"/>
        </w:rPr>
        <w:t>таких</w:t>
      </w:r>
      <w:r>
        <w:rPr>
          <w:spacing w:val="-2"/>
          <w:sz w:val="24"/>
        </w:rPr>
        <w:t xml:space="preserve"> </w:t>
      </w:r>
      <w:r>
        <w:rPr>
          <w:sz w:val="24"/>
        </w:rPr>
        <w:t>учебных</w:t>
      </w:r>
      <w:r>
        <w:rPr>
          <w:spacing w:val="-4"/>
          <w:sz w:val="24"/>
        </w:rPr>
        <w:t xml:space="preserve"> </w:t>
      </w:r>
      <w:r>
        <w:rPr>
          <w:sz w:val="24"/>
        </w:rPr>
        <w:t>задач,</w:t>
      </w:r>
      <w:r>
        <w:rPr>
          <w:spacing w:val="-5"/>
          <w:sz w:val="24"/>
        </w:rPr>
        <w:t xml:space="preserve"> </w:t>
      </w:r>
      <w:r>
        <w:rPr>
          <w:sz w:val="24"/>
        </w:rPr>
        <w:t>как:</w:t>
      </w:r>
    </w:p>
    <w:p w14:paraId="5D0E4A41">
      <w:pPr>
        <w:pStyle w:val="10"/>
        <w:numPr>
          <w:ilvl w:val="0"/>
          <w:numId w:val="127"/>
        </w:numPr>
        <w:tabs>
          <w:tab w:val="left" w:pos="1993"/>
        </w:tabs>
        <w:spacing w:before="0" w:after="0" w:line="240" w:lineRule="auto"/>
        <w:ind w:left="1277" w:right="852" w:firstLine="566"/>
        <w:jc w:val="both"/>
        <w:rPr>
          <w:sz w:val="24"/>
        </w:rPr>
      </w:pPr>
      <w:r>
        <w:rPr>
          <w:sz w:val="24"/>
        </w:rPr>
        <w:t xml:space="preserve">сформировать у учащихся модели безопасного поведения в повседневной жизни, в </w:t>
      </w:r>
      <w:r>
        <w:rPr>
          <w:spacing w:val="-2"/>
          <w:sz w:val="24"/>
        </w:rPr>
        <w:t>транспортной</w:t>
      </w:r>
    </w:p>
    <w:p w14:paraId="02502144">
      <w:pPr>
        <w:pStyle w:val="7"/>
        <w:ind w:left="1843" w:firstLine="0"/>
      </w:pPr>
      <w:r>
        <w:t>среде</w:t>
      </w:r>
      <w:r>
        <w:rPr>
          <w:spacing w:val="-13"/>
        </w:rPr>
        <w:t xml:space="preserve"> </w:t>
      </w:r>
      <w:r>
        <w:t>и</w:t>
      </w:r>
      <w:r>
        <w:rPr>
          <w:spacing w:val="-9"/>
        </w:rPr>
        <w:t xml:space="preserve"> </w:t>
      </w:r>
      <w:r>
        <w:t>чрезвычайных</w:t>
      </w:r>
      <w:r>
        <w:rPr>
          <w:spacing w:val="-9"/>
        </w:rPr>
        <w:t xml:space="preserve"> </w:t>
      </w:r>
      <w:r>
        <w:t>ситуациях</w:t>
      </w:r>
      <w:r>
        <w:rPr>
          <w:spacing w:val="-11"/>
        </w:rPr>
        <w:t xml:space="preserve"> </w:t>
      </w:r>
      <w:r>
        <w:t>природного,</w:t>
      </w:r>
      <w:r>
        <w:rPr>
          <w:spacing w:val="-10"/>
        </w:rPr>
        <w:t xml:space="preserve"> </w:t>
      </w:r>
      <w:r>
        <w:t>техногенного</w:t>
      </w:r>
      <w:r>
        <w:rPr>
          <w:spacing w:val="-10"/>
        </w:rPr>
        <w:t xml:space="preserve"> </w:t>
      </w:r>
      <w:r>
        <w:t>и</w:t>
      </w:r>
      <w:r>
        <w:rPr>
          <w:spacing w:val="-10"/>
        </w:rPr>
        <w:t xml:space="preserve"> </w:t>
      </w:r>
      <w:r>
        <w:t>социального</w:t>
      </w:r>
      <w:r>
        <w:rPr>
          <w:spacing w:val="-10"/>
        </w:rPr>
        <w:t xml:space="preserve"> </w:t>
      </w:r>
      <w:r>
        <w:rPr>
          <w:spacing w:val="-2"/>
        </w:rPr>
        <w:t>характера;</w:t>
      </w:r>
    </w:p>
    <w:p w14:paraId="163BBABC">
      <w:pPr>
        <w:pStyle w:val="10"/>
        <w:numPr>
          <w:ilvl w:val="0"/>
          <w:numId w:val="127"/>
        </w:numPr>
        <w:tabs>
          <w:tab w:val="left" w:pos="1981"/>
        </w:tabs>
        <w:spacing w:before="0" w:after="0" w:line="240" w:lineRule="auto"/>
        <w:ind w:left="1981" w:right="0" w:hanging="138"/>
        <w:jc w:val="both"/>
        <w:rPr>
          <w:sz w:val="24"/>
        </w:rPr>
      </w:pPr>
      <w:r>
        <w:rPr>
          <w:spacing w:val="-2"/>
          <w:sz w:val="24"/>
        </w:rPr>
        <w:t>сформировать</w:t>
      </w:r>
      <w:r>
        <w:rPr>
          <w:spacing w:val="3"/>
          <w:sz w:val="24"/>
        </w:rPr>
        <w:t xml:space="preserve"> </w:t>
      </w:r>
      <w:r>
        <w:rPr>
          <w:spacing w:val="-2"/>
          <w:sz w:val="24"/>
        </w:rPr>
        <w:t>индивидуальной</w:t>
      </w:r>
      <w:r>
        <w:rPr>
          <w:spacing w:val="3"/>
          <w:sz w:val="24"/>
        </w:rPr>
        <w:t xml:space="preserve"> </w:t>
      </w:r>
      <w:r>
        <w:rPr>
          <w:spacing w:val="-2"/>
          <w:sz w:val="24"/>
        </w:rPr>
        <w:t>системы</w:t>
      </w:r>
      <w:r>
        <w:rPr>
          <w:spacing w:val="2"/>
          <w:sz w:val="24"/>
        </w:rPr>
        <w:t xml:space="preserve"> </w:t>
      </w:r>
      <w:r>
        <w:rPr>
          <w:spacing w:val="-2"/>
          <w:sz w:val="24"/>
        </w:rPr>
        <w:t>здорового</w:t>
      </w:r>
      <w:r>
        <w:rPr>
          <w:spacing w:val="3"/>
          <w:sz w:val="24"/>
        </w:rPr>
        <w:t xml:space="preserve"> </w:t>
      </w:r>
      <w:r>
        <w:rPr>
          <w:spacing w:val="-2"/>
          <w:sz w:val="24"/>
        </w:rPr>
        <w:t>образа</w:t>
      </w:r>
      <w:r>
        <w:rPr>
          <w:spacing w:val="1"/>
          <w:sz w:val="24"/>
        </w:rPr>
        <w:t xml:space="preserve"> </w:t>
      </w:r>
      <w:r>
        <w:rPr>
          <w:spacing w:val="-2"/>
          <w:sz w:val="24"/>
        </w:rPr>
        <w:t>жизни;</w:t>
      </w:r>
    </w:p>
    <w:p w14:paraId="29FAC236">
      <w:pPr>
        <w:pStyle w:val="10"/>
        <w:numPr>
          <w:ilvl w:val="0"/>
          <w:numId w:val="127"/>
        </w:numPr>
        <w:tabs>
          <w:tab w:val="left" w:pos="2017"/>
        </w:tabs>
        <w:spacing w:before="0" w:after="0" w:line="240" w:lineRule="auto"/>
        <w:ind w:left="1277" w:right="847" w:firstLine="566"/>
        <w:jc w:val="both"/>
        <w:rPr>
          <w:sz w:val="24"/>
        </w:rPr>
      </w:pPr>
      <w:r>
        <w:rPr>
          <w:sz w:val="24"/>
        </w:rPr>
        <w:t xml:space="preserve">выработать у учащихся антиэкстремистской и антитеррористической личностной позиции и отрицательного отношения к психоактивным веществам и асоциальному </w:t>
      </w:r>
      <w:r>
        <w:rPr>
          <w:spacing w:val="-2"/>
          <w:sz w:val="24"/>
        </w:rPr>
        <w:t>поведению.</w:t>
      </w:r>
    </w:p>
    <w:p w14:paraId="6A1042BF">
      <w:pPr>
        <w:pStyle w:val="7"/>
        <w:spacing w:before="1"/>
        <w:ind w:left="1843" w:firstLine="0"/>
        <w:jc w:val="left"/>
      </w:pPr>
      <w:r>
        <w:t>ОБЩАЯ</w:t>
      </w:r>
      <w:r>
        <w:rPr>
          <w:spacing w:val="-3"/>
        </w:rPr>
        <w:t xml:space="preserve"> </w:t>
      </w:r>
      <w:r>
        <w:t>ХАРАКТЕРИСТИКА</w:t>
      </w:r>
      <w:r>
        <w:rPr>
          <w:spacing w:val="-3"/>
        </w:rPr>
        <w:t xml:space="preserve"> </w:t>
      </w:r>
      <w:r>
        <w:rPr>
          <w:spacing w:val="-2"/>
        </w:rPr>
        <w:t>КУРСА</w:t>
      </w:r>
    </w:p>
    <w:p w14:paraId="15A48C0E">
      <w:pPr>
        <w:pStyle w:val="10"/>
        <w:numPr>
          <w:ilvl w:val="0"/>
          <w:numId w:val="127"/>
        </w:numPr>
        <w:tabs>
          <w:tab w:val="left" w:pos="1966"/>
        </w:tabs>
        <w:spacing w:before="0" w:after="0" w:line="240" w:lineRule="auto"/>
        <w:ind w:left="1966" w:right="0" w:hanging="123"/>
        <w:jc w:val="left"/>
        <w:rPr>
          <w:sz w:val="24"/>
        </w:rPr>
      </w:pPr>
      <w:r>
        <w:rPr>
          <w:spacing w:val="-2"/>
          <w:sz w:val="24"/>
        </w:rPr>
        <w:t>формирования</w:t>
      </w:r>
      <w:r>
        <w:rPr>
          <w:spacing w:val="-11"/>
          <w:sz w:val="24"/>
        </w:rPr>
        <w:t xml:space="preserve"> </w:t>
      </w:r>
      <w:r>
        <w:rPr>
          <w:spacing w:val="-2"/>
          <w:sz w:val="24"/>
        </w:rPr>
        <w:t>у</w:t>
      </w:r>
      <w:r>
        <w:rPr>
          <w:spacing w:val="-14"/>
          <w:sz w:val="24"/>
        </w:rPr>
        <w:t xml:space="preserve"> </w:t>
      </w:r>
      <w:r>
        <w:rPr>
          <w:spacing w:val="-2"/>
          <w:sz w:val="24"/>
        </w:rPr>
        <w:t>учащихся</w:t>
      </w:r>
      <w:r>
        <w:rPr>
          <w:spacing w:val="-14"/>
          <w:sz w:val="24"/>
        </w:rPr>
        <w:t xml:space="preserve"> </w:t>
      </w:r>
      <w:r>
        <w:rPr>
          <w:spacing w:val="-2"/>
          <w:sz w:val="24"/>
        </w:rPr>
        <w:t>основных</w:t>
      </w:r>
      <w:r>
        <w:rPr>
          <w:spacing w:val="-12"/>
          <w:sz w:val="24"/>
        </w:rPr>
        <w:t xml:space="preserve"> </w:t>
      </w:r>
      <w:r>
        <w:rPr>
          <w:spacing w:val="-2"/>
          <w:sz w:val="24"/>
        </w:rPr>
        <w:t>понятий</w:t>
      </w:r>
      <w:r>
        <w:rPr>
          <w:spacing w:val="-16"/>
          <w:sz w:val="24"/>
        </w:rPr>
        <w:t xml:space="preserve"> </w:t>
      </w:r>
      <w:r>
        <w:rPr>
          <w:spacing w:val="-2"/>
          <w:sz w:val="24"/>
        </w:rPr>
        <w:t>об</w:t>
      </w:r>
      <w:r>
        <w:rPr>
          <w:spacing w:val="-13"/>
          <w:sz w:val="24"/>
        </w:rPr>
        <w:t xml:space="preserve"> </w:t>
      </w:r>
      <w:r>
        <w:rPr>
          <w:spacing w:val="-2"/>
          <w:sz w:val="24"/>
        </w:rPr>
        <w:t>опасных</w:t>
      </w:r>
      <w:r>
        <w:rPr>
          <w:spacing w:val="-12"/>
          <w:sz w:val="24"/>
        </w:rPr>
        <w:t xml:space="preserve"> </w:t>
      </w:r>
      <w:r>
        <w:rPr>
          <w:spacing w:val="-2"/>
          <w:sz w:val="24"/>
        </w:rPr>
        <w:t>и</w:t>
      </w:r>
      <w:r>
        <w:rPr>
          <w:spacing w:val="-13"/>
          <w:sz w:val="24"/>
        </w:rPr>
        <w:t xml:space="preserve"> </w:t>
      </w:r>
      <w:r>
        <w:rPr>
          <w:spacing w:val="-2"/>
          <w:sz w:val="24"/>
        </w:rPr>
        <w:t>чрезвычайных</w:t>
      </w:r>
      <w:r>
        <w:rPr>
          <w:spacing w:val="-12"/>
          <w:sz w:val="24"/>
        </w:rPr>
        <w:t xml:space="preserve"> </w:t>
      </w:r>
      <w:r>
        <w:rPr>
          <w:spacing w:val="-2"/>
          <w:sz w:val="24"/>
        </w:rPr>
        <w:t>ситуациях</w:t>
      </w:r>
    </w:p>
    <w:p w14:paraId="345B0FAE">
      <w:pPr>
        <w:pStyle w:val="7"/>
        <w:ind w:firstLine="0"/>
        <w:jc w:val="left"/>
      </w:pPr>
      <w:r>
        <w:rPr>
          <w:spacing w:val="-10"/>
        </w:rPr>
        <w:t>в</w:t>
      </w:r>
    </w:p>
    <w:p w14:paraId="564BE862">
      <w:pPr>
        <w:pStyle w:val="7"/>
        <w:spacing w:after="0"/>
        <w:jc w:val="left"/>
        <w:sectPr>
          <w:pgSz w:w="11910" w:h="16840"/>
          <w:pgMar w:top="920" w:right="0" w:bottom="280" w:left="425" w:header="736" w:footer="0" w:gutter="0"/>
          <w:cols w:space="720" w:num="1"/>
        </w:sectPr>
      </w:pPr>
    </w:p>
    <w:p w14:paraId="15EDBBCA">
      <w:pPr>
        <w:pStyle w:val="7"/>
        <w:spacing w:before="189"/>
        <w:ind w:left="1843" w:firstLine="0"/>
      </w:pPr>
      <w:r>
        <w:t>повседневной</w:t>
      </w:r>
      <w:r>
        <w:rPr>
          <w:spacing w:val="-6"/>
        </w:rPr>
        <w:t xml:space="preserve"> </w:t>
      </w:r>
      <w:r>
        <w:t>жизни,</w:t>
      </w:r>
      <w:r>
        <w:rPr>
          <w:spacing w:val="-3"/>
        </w:rPr>
        <w:t xml:space="preserve"> </w:t>
      </w:r>
      <w:r>
        <w:t>об</w:t>
      </w:r>
      <w:r>
        <w:rPr>
          <w:spacing w:val="-4"/>
        </w:rPr>
        <w:t xml:space="preserve"> </w:t>
      </w:r>
      <w:r>
        <w:t>их</w:t>
      </w:r>
      <w:r>
        <w:rPr>
          <w:spacing w:val="-1"/>
        </w:rPr>
        <w:t xml:space="preserve"> </w:t>
      </w:r>
      <w:r>
        <w:t>последствиях</w:t>
      </w:r>
      <w:r>
        <w:rPr>
          <w:spacing w:val="-2"/>
        </w:rPr>
        <w:t xml:space="preserve"> </w:t>
      </w:r>
      <w:r>
        <w:t>для</w:t>
      </w:r>
      <w:r>
        <w:rPr>
          <w:spacing w:val="-3"/>
        </w:rPr>
        <w:t xml:space="preserve"> </w:t>
      </w:r>
      <w:r>
        <w:t>здоровья</w:t>
      </w:r>
      <w:r>
        <w:rPr>
          <w:spacing w:val="-4"/>
        </w:rPr>
        <w:t xml:space="preserve"> </w:t>
      </w:r>
      <w:r>
        <w:t>и</w:t>
      </w:r>
      <w:r>
        <w:rPr>
          <w:spacing w:val="-3"/>
        </w:rPr>
        <w:t xml:space="preserve"> </w:t>
      </w:r>
      <w:r>
        <w:t>жизни</w:t>
      </w:r>
      <w:r>
        <w:rPr>
          <w:spacing w:val="-3"/>
        </w:rPr>
        <w:t xml:space="preserve"> </w:t>
      </w:r>
      <w:r>
        <w:rPr>
          <w:spacing w:val="-2"/>
        </w:rPr>
        <w:t>человека;</w:t>
      </w:r>
    </w:p>
    <w:p w14:paraId="12A60904">
      <w:pPr>
        <w:pStyle w:val="10"/>
        <w:numPr>
          <w:ilvl w:val="0"/>
          <w:numId w:val="127"/>
        </w:numPr>
        <w:tabs>
          <w:tab w:val="left" w:pos="1974"/>
        </w:tabs>
        <w:spacing w:before="0" w:after="0" w:line="240" w:lineRule="auto"/>
        <w:ind w:left="1974" w:right="0" w:hanging="131"/>
        <w:jc w:val="both"/>
        <w:rPr>
          <w:sz w:val="24"/>
        </w:rPr>
      </w:pPr>
      <w:r>
        <w:rPr>
          <w:spacing w:val="-2"/>
          <w:sz w:val="24"/>
        </w:rPr>
        <w:t>выработки</w:t>
      </w:r>
      <w:r>
        <w:rPr>
          <w:spacing w:val="-1"/>
          <w:sz w:val="24"/>
        </w:rPr>
        <w:t xml:space="preserve"> </w:t>
      </w:r>
      <w:r>
        <w:rPr>
          <w:spacing w:val="-2"/>
          <w:sz w:val="24"/>
        </w:rPr>
        <w:t>у</w:t>
      </w:r>
      <w:r>
        <w:rPr>
          <w:spacing w:val="-13"/>
          <w:sz w:val="24"/>
        </w:rPr>
        <w:t xml:space="preserve"> </w:t>
      </w:r>
      <w:r>
        <w:rPr>
          <w:spacing w:val="-2"/>
          <w:sz w:val="24"/>
        </w:rPr>
        <w:t>них</w:t>
      </w:r>
      <w:r>
        <w:rPr>
          <w:spacing w:val="-3"/>
          <w:sz w:val="24"/>
        </w:rPr>
        <w:t xml:space="preserve"> </w:t>
      </w:r>
      <w:r>
        <w:rPr>
          <w:spacing w:val="-2"/>
          <w:sz w:val="24"/>
        </w:rPr>
        <w:t>сознательного</w:t>
      </w:r>
      <w:r>
        <w:rPr>
          <w:spacing w:val="-7"/>
          <w:sz w:val="24"/>
        </w:rPr>
        <w:t xml:space="preserve"> </w:t>
      </w:r>
      <w:r>
        <w:rPr>
          <w:spacing w:val="-2"/>
          <w:sz w:val="24"/>
        </w:rPr>
        <w:t>и</w:t>
      </w:r>
      <w:r>
        <w:rPr>
          <w:spacing w:val="-4"/>
          <w:sz w:val="24"/>
        </w:rPr>
        <w:t xml:space="preserve"> </w:t>
      </w:r>
      <w:r>
        <w:rPr>
          <w:spacing w:val="-2"/>
          <w:sz w:val="24"/>
        </w:rPr>
        <w:t>ответственного</w:t>
      </w:r>
      <w:r>
        <w:rPr>
          <w:spacing w:val="-5"/>
          <w:sz w:val="24"/>
        </w:rPr>
        <w:t xml:space="preserve"> </w:t>
      </w:r>
      <w:r>
        <w:rPr>
          <w:spacing w:val="-2"/>
          <w:sz w:val="24"/>
        </w:rPr>
        <w:t>отношения</w:t>
      </w:r>
      <w:r>
        <w:rPr>
          <w:spacing w:val="-5"/>
          <w:sz w:val="24"/>
        </w:rPr>
        <w:t xml:space="preserve"> </w:t>
      </w:r>
      <w:r>
        <w:rPr>
          <w:spacing w:val="-2"/>
          <w:sz w:val="24"/>
        </w:rPr>
        <w:t>к</w:t>
      </w:r>
      <w:r>
        <w:rPr>
          <w:spacing w:val="-6"/>
          <w:sz w:val="24"/>
        </w:rPr>
        <w:t xml:space="preserve"> </w:t>
      </w:r>
      <w:r>
        <w:rPr>
          <w:spacing w:val="-2"/>
          <w:sz w:val="24"/>
        </w:rPr>
        <w:t>личной</w:t>
      </w:r>
      <w:r>
        <w:rPr>
          <w:spacing w:val="-4"/>
          <w:sz w:val="24"/>
        </w:rPr>
        <w:t xml:space="preserve"> </w:t>
      </w:r>
      <w:r>
        <w:rPr>
          <w:spacing w:val="-2"/>
          <w:sz w:val="24"/>
        </w:rPr>
        <w:t>безопасности,</w:t>
      </w:r>
    </w:p>
    <w:p w14:paraId="1D24D579">
      <w:pPr>
        <w:pStyle w:val="10"/>
        <w:numPr>
          <w:ilvl w:val="0"/>
          <w:numId w:val="127"/>
        </w:numPr>
        <w:tabs>
          <w:tab w:val="left" w:pos="2175"/>
        </w:tabs>
        <w:spacing w:before="0" w:after="0" w:line="240" w:lineRule="auto"/>
        <w:ind w:left="1277" w:right="852" w:firstLine="566"/>
        <w:jc w:val="both"/>
        <w:rPr>
          <w:sz w:val="24"/>
        </w:rPr>
      </w:pPr>
      <w:r>
        <w:rPr>
          <w:sz w:val="24"/>
        </w:rPr>
        <w:t>приобретение учащимися способности сохранять жизнь и здоровье в неблагоприятных и</w:t>
      </w:r>
    </w:p>
    <w:p w14:paraId="4DA83A17">
      <w:pPr>
        <w:pStyle w:val="7"/>
        <w:ind w:right="854"/>
      </w:pPr>
      <w:r>
        <w:t>угрожающих</w:t>
      </w:r>
      <w:r>
        <w:rPr>
          <w:spacing w:val="-3"/>
        </w:rPr>
        <w:t xml:space="preserve"> </w:t>
      </w:r>
      <w:r>
        <w:t>жизни</w:t>
      </w:r>
      <w:r>
        <w:rPr>
          <w:spacing w:val="-2"/>
        </w:rPr>
        <w:t xml:space="preserve"> </w:t>
      </w:r>
      <w:r>
        <w:t>условиях</w:t>
      </w:r>
      <w:r>
        <w:rPr>
          <w:spacing w:val="-3"/>
        </w:rPr>
        <w:t xml:space="preserve"> </w:t>
      </w:r>
      <w:r>
        <w:t>и</w:t>
      </w:r>
      <w:r>
        <w:rPr>
          <w:spacing w:val="-2"/>
        </w:rPr>
        <w:t xml:space="preserve"> </w:t>
      </w:r>
      <w:r>
        <w:t>умения</w:t>
      </w:r>
      <w:r>
        <w:rPr>
          <w:spacing w:val="-5"/>
        </w:rPr>
        <w:t xml:space="preserve"> </w:t>
      </w:r>
      <w:r>
        <w:t>адекватно</w:t>
      </w:r>
      <w:r>
        <w:rPr>
          <w:spacing w:val="-5"/>
        </w:rPr>
        <w:t xml:space="preserve"> </w:t>
      </w:r>
      <w:r>
        <w:t>реагировать</w:t>
      </w:r>
      <w:r>
        <w:rPr>
          <w:spacing w:val="-4"/>
        </w:rPr>
        <w:t xml:space="preserve"> </w:t>
      </w:r>
      <w:r>
        <w:t>на</w:t>
      </w:r>
      <w:r>
        <w:rPr>
          <w:spacing w:val="-6"/>
        </w:rPr>
        <w:t xml:space="preserve"> </w:t>
      </w:r>
      <w:r>
        <w:t>различные</w:t>
      </w:r>
      <w:r>
        <w:rPr>
          <w:spacing w:val="-7"/>
        </w:rPr>
        <w:t xml:space="preserve"> </w:t>
      </w:r>
      <w:r>
        <w:t>опасные ситуации с</w:t>
      </w:r>
    </w:p>
    <w:p w14:paraId="70D5A350">
      <w:pPr>
        <w:pStyle w:val="7"/>
        <w:ind w:right="845"/>
      </w:pPr>
      <w:r>
        <w:t>Структура курса «Школа безопасности» при модульном построении содержания образования включает в себя два учебных модуля и пять разделов.</w:t>
      </w:r>
    </w:p>
    <w:p w14:paraId="25294670">
      <w:pPr>
        <w:pStyle w:val="7"/>
        <w:ind w:right="848"/>
      </w:pPr>
      <w:r>
        <w:t>Под учебным модулем следует понимать конструктивно завершенную часть курса, основанную на его методологии и включающую в себя такой объем учебного материала, который позволяет использовать его как самостоятельный учебный компонент системы курса «Основы безопасности Особое место в структуре программы занимает раздел 3 модуля 1 «Основы противодействия терроризму и экстремизму в РФ».</w:t>
      </w:r>
    </w:p>
    <w:p w14:paraId="6A93E25A">
      <w:pPr>
        <w:pStyle w:val="7"/>
        <w:spacing w:before="1"/>
        <w:ind w:left="1843" w:right="847" w:hanging="1"/>
      </w:pPr>
      <w:r>
        <w:t>Понятийная</w:t>
      </w:r>
      <w:r>
        <w:rPr>
          <w:spacing w:val="-15"/>
        </w:rPr>
        <w:t xml:space="preserve"> </w:t>
      </w:r>
      <w:r>
        <w:t>база</w:t>
      </w:r>
      <w:r>
        <w:rPr>
          <w:spacing w:val="-15"/>
        </w:rPr>
        <w:t xml:space="preserve"> </w:t>
      </w:r>
      <w:r>
        <w:t>и</w:t>
      </w:r>
      <w:r>
        <w:rPr>
          <w:spacing w:val="-15"/>
        </w:rPr>
        <w:t xml:space="preserve"> </w:t>
      </w:r>
      <w:r>
        <w:t>содержание</w:t>
      </w:r>
      <w:r>
        <w:rPr>
          <w:spacing w:val="-15"/>
        </w:rPr>
        <w:t xml:space="preserve"> </w:t>
      </w:r>
      <w:r>
        <w:t>курса</w:t>
      </w:r>
      <w:r>
        <w:rPr>
          <w:spacing w:val="-15"/>
        </w:rPr>
        <w:t xml:space="preserve"> </w:t>
      </w:r>
      <w:r>
        <w:t>«Школа</w:t>
      </w:r>
      <w:r>
        <w:rPr>
          <w:spacing w:val="-15"/>
        </w:rPr>
        <w:t xml:space="preserve"> </w:t>
      </w:r>
      <w:r>
        <w:t>безопасности»</w:t>
      </w:r>
      <w:r>
        <w:rPr>
          <w:spacing w:val="-15"/>
        </w:rPr>
        <w:t xml:space="preserve"> </w:t>
      </w:r>
      <w:r>
        <w:t>основаны</w:t>
      </w:r>
      <w:r>
        <w:rPr>
          <w:spacing w:val="-15"/>
        </w:rPr>
        <w:t xml:space="preserve"> </w:t>
      </w:r>
      <w:r>
        <w:t>на</w:t>
      </w:r>
      <w:r>
        <w:rPr>
          <w:spacing w:val="-15"/>
        </w:rPr>
        <w:t xml:space="preserve"> </w:t>
      </w:r>
      <w:r>
        <w:t>положениях Федеральных законов РФ и других нормативно-правовых актов, в том числе:</w:t>
      </w:r>
    </w:p>
    <w:p w14:paraId="7E51E8AD">
      <w:pPr>
        <w:pStyle w:val="10"/>
        <w:numPr>
          <w:ilvl w:val="0"/>
          <w:numId w:val="127"/>
        </w:numPr>
        <w:tabs>
          <w:tab w:val="left" w:pos="2098"/>
        </w:tabs>
        <w:spacing w:before="0" w:after="0" w:line="240" w:lineRule="auto"/>
        <w:ind w:left="1277" w:right="852" w:firstLine="566"/>
        <w:jc w:val="both"/>
        <w:rPr>
          <w:sz w:val="24"/>
        </w:rPr>
      </w:pPr>
      <w:r>
        <w:rPr>
          <w:sz w:val="24"/>
        </w:rPr>
        <w:t>Стратегия национальной безопасности РФ до 2020 г. (утверждена Указом Президента РФ от 12 мая 2009 г. № 537);</w:t>
      </w:r>
    </w:p>
    <w:p w14:paraId="2F54EDED">
      <w:pPr>
        <w:pStyle w:val="10"/>
        <w:numPr>
          <w:ilvl w:val="0"/>
          <w:numId w:val="127"/>
        </w:numPr>
        <w:tabs>
          <w:tab w:val="left" w:pos="1976"/>
        </w:tabs>
        <w:spacing w:before="0" w:after="0" w:line="240" w:lineRule="auto"/>
        <w:ind w:left="1277" w:right="848" w:firstLine="566"/>
        <w:jc w:val="both"/>
        <w:rPr>
          <w:sz w:val="24"/>
        </w:rPr>
      </w:pPr>
      <w:r>
        <w:rPr>
          <w:sz w:val="24"/>
        </w:rPr>
        <w:t>Стратегия</w:t>
      </w:r>
      <w:r>
        <w:rPr>
          <w:spacing w:val="-9"/>
          <w:sz w:val="24"/>
        </w:rPr>
        <w:t xml:space="preserve"> </w:t>
      </w:r>
      <w:r>
        <w:rPr>
          <w:sz w:val="24"/>
        </w:rPr>
        <w:t>государственной</w:t>
      </w:r>
      <w:r>
        <w:rPr>
          <w:spacing w:val="-11"/>
          <w:sz w:val="24"/>
        </w:rPr>
        <w:t xml:space="preserve"> </w:t>
      </w:r>
      <w:r>
        <w:rPr>
          <w:sz w:val="24"/>
        </w:rPr>
        <w:t>антинаркотической</w:t>
      </w:r>
      <w:r>
        <w:rPr>
          <w:spacing w:val="-8"/>
          <w:sz w:val="24"/>
        </w:rPr>
        <w:t xml:space="preserve"> </w:t>
      </w:r>
      <w:r>
        <w:rPr>
          <w:sz w:val="24"/>
        </w:rPr>
        <w:t>политики</w:t>
      </w:r>
      <w:r>
        <w:rPr>
          <w:spacing w:val="-11"/>
          <w:sz w:val="24"/>
        </w:rPr>
        <w:t xml:space="preserve"> </w:t>
      </w:r>
      <w:r>
        <w:rPr>
          <w:sz w:val="24"/>
        </w:rPr>
        <w:t>РФ</w:t>
      </w:r>
      <w:r>
        <w:rPr>
          <w:spacing w:val="-9"/>
          <w:sz w:val="24"/>
        </w:rPr>
        <w:t xml:space="preserve"> </w:t>
      </w:r>
      <w:r>
        <w:rPr>
          <w:sz w:val="24"/>
        </w:rPr>
        <w:t>до</w:t>
      </w:r>
      <w:r>
        <w:rPr>
          <w:spacing w:val="-9"/>
          <w:sz w:val="24"/>
        </w:rPr>
        <w:t xml:space="preserve"> </w:t>
      </w:r>
      <w:r>
        <w:rPr>
          <w:sz w:val="24"/>
        </w:rPr>
        <w:t>2020</w:t>
      </w:r>
      <w:r>
        <w:rPr>
          <w:spacing w:val="-14"/>
          <w:sz w:val="24"/>
        </w:rPr>
        <w:t xml:space="preserve"> </w:t>
      </w:r>
      <w:r>
        <w:rPr>
          <w:sz w:val="24"/>
        </w:rPr>
        <w:t>г.</w:t>
      </w:r>
      <w:r>
        <w:rPr>
          <w:spacing w:val="-9"/>
          <w:sz w:val="24"/>
        </w:rPr>
        <w:t xml:space="preserve"> </w:t>
      </w:r>
      <w:r>
        <w:rPr>
          <w:sz w:val="24"/>
        </w:rPr>
        <w:t xml:space="preserve">(утверждена </w:t>
      </w:r>
      <w:r>
        <w:rPr>
          <w:spacing w:val="-2"/>
          <w:sz w:val="24"/>
        </w:rPr>
        <w:t>Указом</w:t>
      </w:r>
    </w:p>
    <w:p w14:paraId="79969AC4">
      <w:pPr>
        <w:pStyle w:val="7"/>
        <w:ind w:right="847"/>
      </w:pPr>
      <w:r>
        <w:t>Президента</w:t>
      </w:r>
      <w:r>
        <w:rPr>
          <w:spacing w:val="-13"/>
        </w:rPr>
        <w:t xml:space="preserve"> </w:t>
      </w:r>
      <w:r>
        <w:t>РФ</w:t>
      </w:r>
      <w:r>
        <w:rPr>
          <w:spacing w:val="-15"/>
        </w:rPr>
        <w:t xml:space="preserve"> </w:t>
      </w:r>
      <w:r>
        <w:t>от</w:t>
      </w:r>
      <w:r>
        <w:rPr>
          <w:spacing w:val="-15"/>
        </w:rPr>
        <w:t xml:space="preserve"> </w:t>
      </w:r>
      <w:r>
        <w:t>9</w:t>
      </w:r>
      <w:r>
        <w:rPr>
          <w:spacing w:val="-13"/>
        </w:rPr>
        <w:t xml:space="preserve"> </w:t>
      </w:r>
      <w:r>
        <w:t>июня</w:t>
      </w:r>
      <w:r>
        <w:rPr>
          <w:spacing w:val="-13"/>
        </w:rPr>
        <w:t xml:space="preserve"> </w:t>
      </w:r>
      <w:r>
        <w:t>2010</w:t>
      </w:r>
      <w:r>
        <w:rPr>
          <w:spacing w:val="-13"/>
        </w:rPr>
        <w:t xml:space="preserve"> </w:t>
      </w:r>
      <w:r>
        <w:t>г.</w:t>
      </w:r>
      <w:r>
        <w:rPr>
          <w:spacing w:val="-15"/>
        </w:rPr>
        <w:t xml:space="preserve"> </w:t>
      </w:r>
      <w:r>
        <w:t>№</w:t>
      </w:r>
      <w:r>
        <w:rPr>
          <w:spacing w:val="-14"/>
        </w:rPr>
        <w:t xml:space="preserve"> </w:t>
      </w:r>
      <w:r>
        <w:t>690),</w:t>
      </w:r>
      <w:r>
        <w:rPr>
          <w:spacing w:val="-14"/>
        </w:rPr>
        <w:t xml:space="preserve"> </w:t>
      </w:r>
      <w:r>
        <w:t>а</w:t>
      </w:r>
      <w:r>
        <w:rPr>
          <w:spacing w:val="-14"/>
        </w:rPr>
        <w:t xml:space="preserve"> </w:t>
      </w:r>
      <w:r>
        <w:t>также</w:t>
      </w:r>
      <w:r>
        <w:rPr>
          <w:spacing w:val="-14"/>
        </w:rPr>
        <w:t xml:space="preserve"> </w:t>
      </w:r>
      <w:r>
        <w:t>Требованиях</w:t>
      </w:r>
      <w:r>
        <w:rPr>
          <w:spacing w:val="-13"/>
        </w:rPr>
        <w:t xml:space="preserve"> </w:t>
      </w:r>
      <w:r>
        <w:t>к</w:t>
      </w:r>
      <w:r>
        <w:rPr>
          <w:spacing w:val="-12"/>
        </w:rPr>
        <w:t xml:space="preserve"> </w:t>
      </w:r>
      <w:r>
        <w:t>результатам</w:t>
      </w:r>
      <w:r>
        <w:rPr>
          <w:spacing w:val="-14"/>
        </w:rPr>
        <w:t xml:space="preserve"> </w:t>
      </w:r>
      <w:r>
        <w:t>освоения основной образовательной программы основного общего образования, представленной в ФГОС основного общего образования второго поколения.</w:t>
      </w:r>
    </w:p>
    <w:p w14:paraId="111AF5F4">
      <w:pPr>
        <w:pStyle w:val="7"/>
        <w:ind w:left="1843" w:firstLine="0"/>
        <w:jc w:val="left"/>
      </w:pPr>
      <w:r>
        <w:t>МЕСТО</w:t>
      </w:r>
      <w:r>
        <w:rPr>
          <w:spacing w:val="-4"/>
        </w:rPr>
        <w:t xml:space="preserve"> </w:t>
      </w:r>
      <w:r>
        <w:t>КУРСА</w:t>
      </w:r>
      <w:r>
        <w:rPr>
          <w:spacing w:val="-3"/>
        </w:rPr>
        <w:t xml:space="preserve"> </w:t>
      </w:r>
      <w:r>
        <w:t>В</w:t>
      </w:r>
      <w:r>
        <w:rPr>
          <w:spacing w:val="-4"/>
        </w:rPr>
        <w:t xml:space="preserve"> </w:t>
      </w:r>
      <w:r>
        <w:t>УЧЕБНОМ</w:t>
      </w:r>
      <w:r>
        <w:rPr>
          <w:spacing w:val="-3"/>
        </w:rPr>
        <w:t xml:space="preserve"> </w:t>
      </w:r>
      <w:r>
        <w:rPr>
          <w:spacing w:val="-2"/>
        </w:rPr>
        <w:t>ПЛАНЕ</w:t>
      </w:r>
    </w:p>
    <w:p w14:paraId="7F852E70">
      <w:pPr>
        <w:pStyle w:val="7"/>
        <w:ind w:right="856"/>
      </w:pPr>
      <w:r>
        <w:t>Для</w:t>
      </w:r>
      <w:r>
        <w:rPr>
          <w:spacing w:val="-3"/>
        </w:rPr>
        <w:t xml:space="preserve"> </w:t>
      </w:r>
      <w:r>
        <w:t>реализации</w:t>
      </w:r>
      <w:r>
        <w:rPr>
          <w:spacing w:val="-4"/>
        </w:rPr>
        <w:t xml:space="preserve"> </w:t>
      </w:r>
      <w:r>
        <w:t>содержания, учебных</w:t>
      </w:r>
      <w:r>
        <w:rPr>
          <w:spacing w:val="-1"/>
        </w:rPr>
        <w:t xml:space="preserve"> </w:t>
      </w:r>
      <w:r>
        <w:t>целей</w:t>
      </w:r>
      <w:r>
        <w:rPr>
          <w:spacing w:val="-1"/>
        </w:rPr>
        <w:t xml:space="preserve"> </w:t>
      </w:r>
      <w:r>
        <w:t>и</w:t>
      </w:r>
      <w:r>
        <w:rPr>
          <w:spacing w:val="-5"/>
        </w:rPr>
        <w:t xml:space="preserve"> </w:t>
      </w:r>
      <w:r>
        <w:t>задач</w:t>
      </w:r>
      <w:r>
        <w:rPr>
          <w:spacing w:val="-3"/>
        </w:rPr>
        <w:t xml:space="preserve"> </w:t>
      </w:r>
      <w:r>
        <w:t>курса «Школа</w:t>
      </w:r>
      <w:r>
        <w:rPr>
          <w:spacing w:val="-3"/>
        </w:rPr>
        <w:t xml:space="preserve"> </w:t>
      </w:r>
      <w:r>
        <w:t>безопасности»</w:t>
      </w:r>
      <w:r>
        <w:rPr>
          <w:spacing w:val="-6"/>
        </w:rPr>
        <w:t xml:space="preserve"> </w:t>
      </w:r>
      <w:r>
        <w:t>в</w:t>
      </w:r>
      <w:r>
        <w:rPr>
          <w:spacing w:val="-3"/>
        </w:rPr>
        <w:t xml:space="preserve"> </w:t>
      </w:r>
      <w:r>
        <w:t>6 классе в программе предусмотрено 9 часов 0,25 часа в неделю, в 6 классе 17 часов.</w:t>
      </w:r>
    </w:p>
    <w:p w14:paraId="503420C0">
      <w:pPr>
        <w:pStyle w:val="7"/>
        <w:tabs>
          <w:tab w:val="left" w:pos="3911"/>
          <w:tab w:val="left" w:pos="6582"/>
          <w:tab w:val="left" w:pos="7090"/>
          <w:tab w:val="left" w:pos="9079"/>
        </w:tabs>
        <w:ind w:right="851"/>
        <w:jc w:val="left"/>
      </w:pPr>
      <w:r>
        <w:rPr>
          <w:spacing w:val="-2"/>
        </w:rPr>
        <w:t>ЛИЧНОСТНЫЕ,</w:t>
      </w:r>
      <w:r>
        <w:tab/>
      </w:r>
      <w:r>
        <w:rPr>
          <w:spacing w:val="-2"/>
        </w:rPr>
        <w:t>МЕТАПРЕДМЕТНЫЕ</w:t>
      </w:r>
      <w:r>
        <w:tab/>
      </w:r>
      <w:r>
        <w:rPr>
          <w:spacing w:val="-10"/>
        </w:rPr>
        <w:t>И</w:t>
      </w:r>
      <w:r>
        <w:tab/>
      </w:r>
      <w:r>
        <w:rPr>
          <w:spacing w:val="-2"/>
        </w:rPr>
        <w:t>ПРЕДМЕТНЫЕ</w:t>
      </w:r>
      <w:r>
        <w:tab/>
      </w:r>
      <w:r>
        <w:rPr>
          <w:spacing w:val="-2"/>
        </w:rPr>
        <w:t>РЕЗУЛЬТАТЫ ОСВОЕНИЯ</w:t>
      </w:r>
    </w:p>
    <w:p w14:paraId="38220C43">
      <w:pPr>
        <w:pStyle w:val="7"/>
        <w:spacing w:before="1"/>
        <w:ind w:left="1843" w:firstLine="0"/>
        <w:jc w:val="left"/>
      </w:pPr>
      <w:r>
        <w:rPr>
          <w:spacing w:val="-2"/>
        </w:rPr>
        <w:t>КУРСА.</w:t>
      </w:r>
    </w:p>
    <w:p w14:paraId="11210A0B">
      <w:pPr>
        <w:pStyle w:val="7"/>
        <w:ind w:left="1843" w:firstLine="0"/>
      </w:pPr>
      <w:r>
        <w:t>Личностные</w:t>
      </w:r>
      <w:r>
        <w:rPr>
          <w:spacing w:val="-4"/>
        </w:rPr>
        <w:t xml:space="preserve"> </w:t>
      </w:r>
      <w:r>
        <w:rPr>
          <w:spacing w:val="-2"/>
        </w:rPr>
        <w:t>результаты:</w:t>
      </w:r>
    </w:p>
    <w:p w14:paraId="0F13161F">
      <w:pPr>
        <w:pStyle w:val="10"/>
        <w:numPr>
          <w:ilvl w:val="0"/>
          <w:numId w:val="127"/>
        </w:numPr>
        <w:tabs>
          <w:tab w:val="left" w:pos="2074"/>
        </w:tabs>
        <w:spacing w:before="0" w:after="0" w:line="240" w:lineRule="auto"/>
        <w:ind w:left="1277" w:right="852" w:firstLine="566"/>
        <w:jc w:val="both"/>
        <w:rPr>
          <w:sz w:val="24"/>
        </w:rPr>
      </w:pPr>
      <w:r>
        <w:rPr>
          <w:sz w:val="24"/>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6A043511">
      <w:pPr>
        <w:pStyle w:val="10"/>
        <w:numPr>
          <w:ilvl w:val="0"/>
          <w:numId w:val="127"/>
        </w:numPr>
        <w:tabs>
          <w:tab w:val="left" w:pos="1981"/>
        </w:tabs>
        <w:spacing w:before="0" w:after="0" w:line="240" w:lineRule="auto"/>
        <w:ind w:left="1981" w:right="0" w:hanging="138"/>
        <w:jc w:val="both"/>
        <w:rPr>
          <w:sz w:val="24"/>
        </w:rPr>
      </w:pPr>
      <w:r>
        <w:rPr>
          <w:sz w:val="24"/>
        </w:rPr>
        <w:t>формирование</w:t>
      </w:r>
      <w:r>
        <w:rPr>
          <w:spacing w:val="-15"/>
          <w:sz w:val="24"/>
        </w:rPr>
        <w:t xml:space="preserve"> </w:t>
      </w:r>
      <w:r>
        <w:rPr>
          <w:sz w:val="24"/>
        </w:rPr>
        <w:t>понимания</w:t>
      </w:r>
      <w:r>
        <w:rPr>
          <w:spacing w:val="-14"/>
          <w:sz w:val="24"/>
        </w:rPr>
        <w:t xml:space="preserve"> </w:t>
      </w:r>
      <w:r>
        <w:rPr>
          <w:sz w:val="24"/>
        </w:rPr>
        <w:t>ценности</w:t>
      </w:r>
      <w:r>
        <w:rPr>
          <w:spacing w:val="-12"/>
          <w:sz w:val="24"/>
        </w:rPr>
        <w:t xml:space="preserve"> </w:t>
      </w:r>
      <w:r>
        <w:rPr>
          <w:sz w:val="24"/>
        </w:rPr>
        <w:t>здорового</w:t>
      </w:r>
      <w:r>
        <w:rPr>
          <w:spacing w:val="-13"/>
          <w:sz w:val="24"/>
        </w:rPr>
        <w:t xml:space="preserve"> </w:t>
      </w:r>
      <w:r>
        <w:rPr>
          <w:sz w:val="24"/>
        </w:rPr>
        <w:t>и</w:t>
      </w:r>
      <w:r>
        <w:rPr>
          <w:spacing w:val="-13"/>
          <w:sz w:val="24"/>
        </w:rPr>
        <w:t xml:space="preserve"> </w:t>
      </w:r>
      <w:r>
        <w:rPr>
          <w:sz w:val="24"/>
        </w:rPr>
        <w:t>безопасного</w:t>
      </w:r>
      <w:r>
        <w:rPr>
          <w:spacing w:val="-13"/>
          <w:sz w:val="24"/>
        </w:rPr>
        <w:t xml:space="preserve"> </w:t>
      </w:r>
      <w:r>
        <w:rPr>
          <w:sz w:val="24"/>
        </w:rPr>
        <w:t>образа</w:t>
      </w:r>
      <w:r>
        <w:rPr>
          <w:spacing w:val="-15"/>
          <w:sz w:val="24"/>
        </w:rPr>
        <w:t xml:space="preserve"> </w:t>
      </w:r>
      <w:r>
        <w:rPr>
          <w:spacing w:val="-2"/>
          <w:sz w:val="24"/>
        </w:rPr>
        <w:t>жизни;</w:t>
      </w:r>
    </w:p>
    <w:p w14:paraId="402599DC">
      <w:pPr>
        <w:pStyle w:val="7"/>
        <w:ind w:right="850"/>
      </w:pPr>
      <w:r>
        <w:t>-усвоение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14:paraId="6A2E0701">
      <w:pPr>
        <w:pStyle w:val="10"/>
        <w:numPr>
          <w:ilvl w:val="0"/>
          <w:numId w:val="127"/>
        </w:numPr>
        <w:tabs>
          <w:tab w:val="left" w:pos="2043"/>
        </w:tabs>
        <w:spacing w:before="0" w:after="0" w:line="240" w:lineRule="auto"/>
        <w:ind w:left="1277" w:right="843" w:firstLine="566"/>
        <w:jc w:val="both"/>
        <w:rPr>
          <w:sz w:val="24"/>
        </w:rPr>
      </w:pPr>
      <w:r>
        <w:rPr>
          <w:sz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w:t>
      </w:r>
      <w:r>
        <w:rPr>
          <w:spacing w:val="-1"/>
          <w:sz w:val="24"/>
        </w:rPr>
        <w:t xml:space="preserve"> </w:t>
      </w:r>
      <w:r>
        <w:rPr>
          <w:sz w:val="24"/>
        </w:rPr>
        <w:t>на</w:t>
      </w:r>
      <w:r>
        <w:rPr>
          <w:spacing w:val="-2"/>
          <w:sz w:val="24"/>
        </w:rPr>
        <w:t xml:space="preserve"> </w:t>
      </w:r>
      <w:r>
        <w:rPr>
          <w:sz w:val="24"/>
        </w:rPr>
        <w:t>базе</w:t>
      </w:r>
      <w:r>
        <w:rPr>
          <w:spacing w:val="-2"/>
          <w:sz w:val="24"/>
        </w:rPr>
        <w:t xml:space="preserve"> </w:t>
      </w:r>
      <w:r>
        <w:rPr>
          <w:sz w:val="24"/>
        </w:rPr>
        <w:t>ориентировки</w:t>
      </w:r>
      <w:r>
        <w:rPr>
          <w:spacing w:val="-1"/>
          <w:sz w:val="24"/>
        </w:rPr>
        <w:t xml:space="preserve"> </w:t>
      </w:r>
      <w:r>
        <w:rPr>
          <w:sz w:val="24"/>
        </w:rPr>
        <w:t>в</w:t>
      </w:r>
      <w:r>
        <w:rPr>
          <w:spacing w:val="-2"/>
          <w:sz w:val="24"/>
        </w:rPr>
        <w:t xml:space="preserve"> </w:t>
      </w:r>
      <w:r>
        <w:rPr>
          <w:sz w:val="24"/>
        </w:rPr>
        <w:t>мире</w:t>
      </w:r>
      <w:r>
        <w:rPr>
          <w:spacing w:val="-4"/>
          <w:sz w:val="24"/>
        </w:rPr>
        <w:t xml:space="preserve"> </w:t>
      </w:r>
      <w:r>
        <w:rPr>
          <w:sz w:val="24"/>
        </w:rPr>
        <w:t>профессий</w:t>
      </w:r>
      <w:r>
        <w:rPr>
          <w:spacing w:val="-1"/>
          <w:sz w:val="24"/>
        </w:rPr>
        <w:t xml:space="preserve"> </w:t>
      </w:r>
      <w:r>
        <w:rPr>
          <w:sz w:val="24"/>
        </w:rPr>
        <w:t>и</w:t>
      </w:r>
      <w:r>
        <w:rPr>
          <w:spacing w:val="-1"/>
          <w:sz w:val="24"/>
        </w:rPr>
        <w:t xml:space="preserve"> </w:t>
      </w:r>
      <w:r>
        <w:rPr>
          <w:sz w:val="24"/>
        </w:rPr>
        <w:t>профессиональных предпочтений</w:t>
      </w:r>
      <w:r>
        <w:rPr>
          <w:spacing w:val="-1"/>
          <w:sz w:val="24"/>
        </w:rPr>
        <w:t xml:space="preserve"> </w:t>
      </w:r>
      <w:r>
        <w:rPr>
          <w:sz w:val="24"/>
        </w:rPr>
        <w:t>с учётом устойчивых познавательных интересов;</w:t>
      </w:r>
    </w:p>
    <w:p w14:paraId="08D9FCA0">
      <w:pPr>
        <w:pStyle w:val="10"/>
        <w:numPr>
          <w:ilvl w:val="0"/>
          <w:numId w:val="127"/>
        </w:numPr>
        <w:tabs>
          <w:tab w:val="left" w:pos="1969"/>
        </w:tabs>
        <w:spacing w:before="0" w:after="0" w:line="240" w:lineRule="auto"/>
        <w:ind w:left="1277" w:right="854" w:firstLine="566"/>
        <w:jc w:val="both"/>
        <w:rPr>
          <w:sz w:val="24"/>
        </w:rPr>
      </w:pPr>
      <w:r>
        <w:rPr>
          <w:sz w:val="24"/>
        </w:rPr>
        <w:t>формирование</w:t>
      </w:r>
      <w:r>
        <w:rPr>
          <w:spacing w:val="-15"/>
          <w:sz w:val="24"/>
        </w:rPr>
        <w:t xml:space="preserve"> </w:t>
      </w:r>
      <w:r>
        <w:rPr>
          <w:sz w:val="24"/>
        </w:rPr>
        <w:t>целостного</w:t>
      </w:r>
      <w:r>
        <w:rPr>
          <w:spacing w:val="-15"/>
          <w:sz w:val="24"/>
        </w:rPr>
        <w:t xml:space="preserve"> </w:t>
      </w:r>
      <w:r>
        <w:rPr>
          <w:sz w:val="24"/>
        </w:rPr>
        <w:t>мировоззрения,</w:t>
      </w:r>
      <w:r>
        <w:rPr>
          <w:spacing w:val="-15"/>
          <w:sz w:val="24"/>
        </w:rPr>
        <w:t xml:space="preserve"> </w:t>
      </w:r>
      <w:r>
        <w:rPr>
          <w:sz w:val="24"/>
        </w:rPr>
        <w:t>соответствующего</w:t>
      </w:r>
      <w:r>
        <w:rPr>
          <w:spacing w:val="-15"/>
          <w:sz w:val="24"/>
        </w:rPr>
        <w:t xml:space="preserve"> </w:t>
      </w:r>
      <w:r>
        <w:rPr>
          <w:sz w:val="24"/>
        </w:rPr>
        <w:t>современному</w:t>
      </w:r>
      <w:r>
        <w:rPr>
          <w:spacing w:val="-15"/>
          <w:sz w:val="24"/>
        </w:rPr>
        <w:t xml:space="preserve"> </w:t>
      </w:r>
      <w:r>
        <w:rPr>
          <w:sz w:val="24"/>
        </w:rPr>
        <w:t>уровню развития науки и общественной практике, учитывающего социальное, культурное, языковое духовное многообразие современного мира;</w:t>
      </w:r>
    </w:p>
    <w:p w14:paraId="67435B40">
      <w:pPr>
        <w:pStyle w:val="10"/>
        <w:numPr>
          <w:ilvl w:val="0"/>
          <w:numId w:val="127"/>
        </w:numPr>
        <w:tabs>
          <w:tab w:val="left" w:pos="2067"/>
        </w:tabs>
        <w:spacing w:before="1" w:after="0" w:line="240" w:lineRule="auto"/>
        <w:ind w:left="1277" w:right="851" w:firstLine="566"/>
        <w:jc w:val="both"/>
        <w:rPr>
          <w:sz w:val="24"/>
        </w:rPr>
      </w:pPr>
      <w:r>
        <w:rPr>
          <w:sz w:val="24"/>
        </w:rPr>
        <w:t>формирование готовности и способности вести диалог с другими людьми и достигать в нём взаимопонимания;</w:t>
      </w:r>
    </w:p>
    <w:p w14:paraId="3D102BCE">
      <w:pPr>
        <w:pStyle w:val="10"/>
        <w:numPr>
          <w:ilvl w:val="0"/>
          <w:numId w:val="127"/>
        </w:numPr>
        <w:tabs>
          <w:tab w:val="left" w:pos="2002"/>
        </w:tabs>
        <w:spacing w:before="0" w:after="0" w:line="240" w:lineRule="auto"/>
        <w:ind w:left="1277" w:right="853" w:firstLine="566"/>
        <w:jc w:val="left"/>
        <w:rPr>
          <w:sz w:val="24"/>
        </w:rPr>
      </w:pPr>
      <w:r>
        <w:rPr>
          <w:sz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14:paraId="18FE5372">
      <w:pPr>
        <w:pStyle w:val="10"/>
        <w:numPr>
          <w:ilvl w:val="0"/>
          <w:numId w:val="127"/>
        </w:numPr>
        <w:tabs>
          <w:tab w:val="left" w:pos="1983"/>
        </w:tabs>
        <w:spacing w:before="0" w:after="0" w:line="240" w:lineRule="auto"/>
        <w:ind w:left="1277" w:right="852" w:firstLine="566"/>
        <w:jc w:val="left"/>
        <w:rPr>
          <w:sz w:val="24"/>
        </w:rPr>
      </w:pPr>
      <w:r>
        <w:rPr>
          <w:sz w:val="24"/>
        </w:rPr>
        <w:t>развитие</w:t>
      </w:r>
      <w:r>
        <w:rPr>
          <w:spacing w:val="-2"/>
          <w:sz w:val="24"/>
        </w:rPr>
        <w:t xml:space="preserve"> </w:t>
      </w:r>
      <w:r>
        <w:rPr>
          <w:sz w:val="24"/>
        </w:rPr>
        <w:t>правового</w:t>
      </w:r>
      <w:r>
        <w:rPr>
          <w:spacing w:val="-1"/>
          <w:sz w:val="24"/>
        </w:rPr>
        <w:t xml:space="preserve"> </w:t>
      </w:r>
      <w:r>
        <w:rPr>
          <w:sz w:val="24"/>
        </w:rPr>
        <w:t>мышления</w:t>
      </w:r>
      <w:r>
        <w:rPr>
          <w:spacing w:val="-1"/>
          <w:sz w:val="24"/>
        </w:rPr>
        <w:t xml:space="preserve"> </w:t>
      </w:r>
      <w:r>
        <w:rPr>
          <w:sz w:val="24"/>
        </w:rPr>
        <w:t>и компетентности в</w:t>
      </w:r>
      <w:r>
        <w:rPr>
          <w:spacing w:val="-2"/>
          <w:sz w:val="24"/>
        </w:rPr>
        <w:t xml:space="preserve"> </w:t>
      </w:r>
      <w:r>
        <w:rPr>
          <w:sz w:val="24"/>
        </w:rPr>
        <w:t>решении моральных проблем</w:t>
      </w:r>
      <w:r>
        <w:rPr>
          <w:spacing w:val="-2"/>
          <w:sz w:val="24"/>
        </w:rPr>
        <w:t xml:space="preserve"> </w:t>
      </w:r>
      <w:r>
        <w:rPr>
          <w:sz w:val="24"/>
        </w:rPr>
        <w:t xml:space="preserve">на </w:t>
      </w:r>
      <w:r>
        <w:rPr>
          <w:spacing w:val="-2"/>
          <w:sz w:val="24"/>
        </w:rPr>
        <w:t>основе</w:t>
      </w:r>
    </w:p>
    <w:p w14:paraId="010A0D04">
      <w:pPr>
        <w:pStyle w:val="7"/>
        <w:ind w:right="846"/>
        <w:jc w:val="left"/>
      </w:pPr>
      <w:r>
        <w:t>личностного</w:t>
      </w:r>
      <w:r>
        <w:rPr>
          <w:spacing w:val="-15"/>
        </w:rPr>
        <w:t xml:space="preserve"> </w:t>
      </w:r>
      <w:r>
        <w:t>выбора,</w:t>
      </w:r>
      <w:r>
        <w:rPr>
          <w:spacing w:val="-15"/>
        </w:rPr>
        <w:t xml:space="preserve"> </w:t>
      </w:r>
      <w:r>
        <w:t>формирование</w:t>
      </w:r>
      <w:r>
        <w:rPr>
          <w:spacing w:val="-16"/>
        </w:rPr>
        <w:t xml:space="preserve"> </w:t>
      </w:r>
      <w:r>
        <w:t>нравственных</w:t>
      </w:r>
      <w:r>
        <w:rPr>
          <w:spacing w:val="-15"/>
        </w:rPr>
        <w:t xml:space="preserve"> </w:t>
      </w:r>
      <w:r>
        <w:t>чувств</w:t>
      </w:r>
      <w:r>
        <w:rPr>
          <w:spacing w:val="-15"/>
        </w:rPr>
        <w:t xml:space="preserve"> </w:t>
      </w:r>
      <w:r>
        <w:t>и</w:t>
      </w:r>
      <w:r>
        <w:rPr>
          <w:spacing w:val="-15"/>
        </w:rPr>
        <w:t xml:space="preserve"> </w:t>
      </w:r>
      <w:r>
        <w:t>нравственного</w:t>
      </w:r>
      <w:r>
        <w:rPr>
          <w:spacing w:val="-15"/>
        </w:rPr>
        <w:t xml:space="preserve"> </w:t>
      </w:r>
      <w:r>
        <w:t>поведения, осознанного и ответственного отношения к собственным поступкам;</w:t>
      </w:r>
    </w:p>
    <w:p w14:paraId="1DFB2858">
      <w:pPr>
        <w:pStyle w:val="7"/>
        <w:spacing w:after="0"/>
        <w:jc w:val="left"/>
        <w:sectPr>
          <w:pgSz w:w="11910" w:h="16840"/>
          <w:pgMar w:top="920" w:right="0" w:bottom="280" w:left="425" w:header="736" w:footer="0" w:gutter="0"/>
          <w:cols w:space="720" w:num="1"/>
        </w:sectPr>
      </w:pPr>
    </w:p>
    <w:p w14:paraId="44349C6C">
      <w:pPr>
        <w:pStyle w:val="10"/>
        <w:numPr>
          <w:ilvl w:val="0"/>
          <w:numId w:val="127"/>
        </w:numPr>
        <w:tabs>
          <w:tab w:val="left" w:pos="1976"/>
        </w:tabs>
        <w:spacing w:before="189" w:after="0" w:line="240" w:lineRule="auto"/>
        <w:ind w:left="1277" w:right="848" w:firstLine="566"/>
        <w:jc w:val="both"/>
        <w:rPr>
          <w:sz w:val="24"/>
        </w:rPr>
      </w:pPr>
      <w:r>
        <w:rPr>
          <w:sz w:val="24"/>
        </w:rPr>
        <w:t>Формирование</w:t>
      </w:r>
      <w:r>
        <w:rPr>
          <w:spacing w:val="-11"/>
          <w:sz w:val="24"/>
        </w:rPr>
        <w:t xml:space="preserve"> </w:t>
      </w:r>
      <w:r>
        <w:rPr>
          <w:sz w:val="24"/>
        </w:rPr>
        <w:t>коммуникативной</w:t>
      </w:r>
      <w:r>
        <w:rPr>
          <w:spacing w:val="-12"/>
          <w:sz w:val="24"/>
        </w:rPr>
        <w:t xml:space="preserve"> </w:t>
      </w:r>
      <w:r>
        <w:rPr>
          <w:sz w:val="24"/>
        </w:rPr>
        <w:t>компетентности</w:t>
      </w:r>
      <w:r>
        <w:rPr>
          <w:spacing w:val="-10"/>
          <w:sz w:val="24"/>
        </w:rPr>
        <w:t xml:space="preserve"> </w:t>
      </w:r>
      <w:r>
        <w:rPr>
          <w:sz w:val="24"/>
        </w:rPr>
        <w:t>в</w:t>
      </w:r>
      <w:r>
        <w:rPr>
          <w:spacing w:val="-11"/>
          <w:sz w:val="24"/>
        </w:rPr>
        <w:t xml:space="preserve"> </w:t>
      </w:r>
      <w:r>
        <w:rPr>
          <w:sz w:val="24"/>
        </w:rPr>
        <w:t>обращении</w:t>
      </w:r>
      <w:r>
        <w:rPr>
          <w:spacing w:val="-12"/>
          <w:sz w:val="24"/>
        </w:rPr>
        <w:t xml:space="preserve"> </w:t>
      </w:r>
      <w:r>
        <w:rPr>
          <w:sz w:val="24"/>
        </w:rPr>
        <w:t>и</w:t>
      </w:r>
      <w:r>
        <w:rPr>
          <w:spacing w:val="-10"/>
          <w:sz w:val="24"/>
        </w:rPr>
        <w:t xml:space="preserve"> </w:t>
      </w:r>
      <w:r>
        <w:rPr>
          <w:sz w:val="24"/>
        </w:rPr>
        <w:t>сотрудничестве</w:t>
      </w:r>
      <w:r>
        <w:rPr>
          <w:spacing w:val="-11"/>
          <w:sz w:val="24"/>
        </w:rPr>
        <w:t xml:space="preserve"> </w:t>
      </w:r>
      <w:r>
        <w:rPr>
          <w:sz w:val="24"/>
        </w:rPr>
        <w:t>со сверстниками,</w:t>
      </w:r>
      <w:r>
        <w:rPr>
          <w:spacing w:val="-8"/>
          <w:sz w:val="24"/>
        </w:rPr>
        <w:t xml:space="preserve"> </w:t>
      </w:r>
      <w:r>
        <w:rPr>
          <w:sz w:val="24"/>
        </w:rPr>
        <w:t>старшими</w:t>
      </w:r>
      <w:r>
        <w:rPr>
          <w:spacing w:val="-7"/>
          <w:sz w:val="24"/>
        </w:rPr>
        <w:t xml:space="preserve"> </w:t>
      </w:r>
      <w:r>
        <w:rPr>
          <w:sz w:val="24"/>
        </w:rPr>
        <w:t>и</w:t>
      </w:r>
      <w:r>
        <w:rPr>
          <w:spacing w:val="-7"/>
          <w:sz w:val="24"/>
        </w:rPr>
        <w:t xml:space="preserve"> </w:t>
      </w:r>
      <w:r>
        <w:rPr>
          <w:sz w:val="24"/>
        </w:rPr>
        <w:t>младшими</w:t>
      </w:r>
      <w:r>
        <w:rPr>
          <w:spacing w:val="-9"/>
          <w:sz w:val="24"/>
        </w:rPr>
        <w:t xml:space="preserve"> </w:t>
      </w:r>
      <w:r>
        <w:rPr>
          <w:sz w:val="24"/>
        </w:rPr>
        <w:t>в</w:t>
      </w:r>
      <w:r>
        <w:rPr>
          <w:spacing w:val="-8"/>
          <w:sz w:val="24"/>
        </w:rPr>
        <w:t xml:space="preserve"> </w:t>
      </w:r>
      <w:r>
        <w:rPr>
          <w:sz w:val="24"/>
        </w:rPr>
        <w:t>процессе</w:t>
      </w:r>
      <w:r>
        <w:rPr>
          <w:spacing w:val="-9"/>
          <w:sz w:val="24"/>
        </w:rPr>
        <w:t xml:space="preserve"> </w:t>
      </w:r>
      <w:r>
        <w:rPr>
          <w:sz w:val="24"/>
        </w:rPr>
        <w:t>образовательной,</w:t>
      </w:r>
      <w:r>
        <w:rPr>
          <w:spacing w:val="-8"/>
          <w:sz w:val="24"/>
        </w:rPr>
        <w:t xml:space="preserve"> </w:t>
      </w:r>
      <w:r>
        <w:rPr>
          <w:sz w:val="24"/>
        </w:rPr>
        <w:t>общественно</w:t>
      </w:r>
      <w:r>
        <w:rPr>
          <w:spacing w:val="-8"/>
          <w:sz w:val="24"/>
        </w:rPr>
        <w:t xml:space="preserve"> </w:t>
      </w:r>
      <w:r>
        <w:rPr>
          <w:sz w:val="24"/>
        </w:rPr>
        <w:t>полезной, учебно-исследовательской, творческой и других видов деятельности;</w:t>
      </w:r>
    </w:p>
    <w:p w14:paraId="18EFFA1B">
      <w:pPr>
        <w:pStyle w:val="10"/>
        <w:numPr>
          <w:ilvl w:val="0"/>
          <w:numId w:val="127"/>
        </w:numPr>
        <w:tabs>
          <w:tab w:val="left" w:pos="1981"/>
        </w:tabs>
        <w:spacing w:before="0" w:after="0" w:line="240" w:lineRule="auto"/>
        <w:ind w:left="1277" w:right="851" w:firstLine="566"/>
        <w:jc w:val="both"/>
        <w:rPr>
          <w:sz w:val="24"/>
        </w:rPr>
      </w:pPr>
      <w:r>
        <w:rPr>
          <w:sz w:val="24"/>
        </w:rPr>
        <w:t>формирование</w:t>
      </w:r>
      <w:r>
        <w:rPr>
          <w:spacing w:val="-5"/>
          <w:sz w:val="24"/>
        </w:rPr>
        <w:t xml:space="preserve"> </w:t>
      </w:r>
      <w:r>
        <w:rPr>
          <w:sz w:val="24"/>
        </w:rPr>
        <w:t>основ</w:t>
      </w:r>
      <w:r>
        <w:rPr>
          <w:spacing w:val="-5"/>
          <w:sz w:val="24"/>
        </w:rPr>
        <w:t xml:space="preserve"> </w:t>
      </w:r>
      <w:r>
        <w:rPr>
          <w:sz w:val="24"/>
        </w:rPr>
        <w:t>экологической</w:t>
      </w:r>
      <w:r>
        <w:rPr>
          <w:spacing w:val="-4"/>
          <w:sz w:val="24"/>
        </w:rPr>
        <w:t xml:space="preserve"> </w:t>
      </w:r>
      <w:r>
        <w:rPr>
          <w:sz w:val="24"/>
        </w:rPr>
        <w:t>культуры</w:t>
      </w:r>
      <w:r>
        <w:rPr>
          <w:spacing w:val="-3"/>
          <w:sz w:val="24"/>
        </w:rPr>
        <w:t xml:space="preserve"> </w:t>
      </w:r>
      <w:r>
        <w:rPr>
          <w:sz w:val="24"/>
        </w:rPr>
        <w:t>на</w:t>
      </w:r>
      <w:r>
        <w:rPr>
          <w:spacing w:val="-5"/>
          <w:sz w:val="24"/>
        </w:rPr>
        <w:t xml:space="preserve"> </w:t>
      </w:r>
      <w:r>
        <w:rPr>
          <w:sz w:val="24"/>
        </w:rPr>
        <w:t>основе</w:t>
      </w:r>
      <w:r>
        <w:rPr>
          <w:spacing w:val="-6"/>
          <w:sz w:val="24"/>
        </w:rPr>
        <w:t xml:space="preserve"> </w:t>
      </w:r>
      <w:r>
        <w:rPr>
          <w:sz w:val="24"/>
        </w:rPr>
        <w:t>признания</w:t>
      </w:r>
      <w:r>
        <w:rPr>
          <w:spacing w:val="-4"/>
          <w:sz w:val="24"/>
        </w:rPr>
        <w:t xml:space="preserve"> </w:t>
      </w:r>
      <w:r>
        <w:rPr>
          <w:sz w:val="24"/>
        </w:rPr>
        <w:t>ценности</w:t>
      </w:r>
      <w:r>
        <w:rPr>
          <w:spacing w:val="-3"/>
          <w:sz w:val="24"/>
        </w:rPr>
        <w:t xml:space="preserve"> </w:t>
      </w:r>
      <w:r>
        <w:rPr>
          <w:sz w:val="24"/>
        </w:rPr>
        <w:t>жизни во всех её проявлениях и необходимости ответственного, бережного отношения к окружающей среде;</w:t>
      </w:r>
    </w:p>
    <w:p w14:paraId="7E958653">
      <w:pPr>
        <w:pStyle w:val="10"/>
        <w:numPr>
          <w:ilvl w:val="0"/>
          <w:numId w:val="127"/>
        </w:numPr>
        <w:tabs>
          <w:tab w:val="left" w:pos="2062"/>
        </w:tabs>
        <w:spacing w:before="0" w:after="0" w:line="240" w:lineRule="auto"/>
        <w:ind w:left="1277" w:right="853" w:firstLine="566"/>
        <w:jc w:val="both"/>
        <w:rPr>
          <w:sz w:val="24"/>
        </w:rPr>
      </w:pPr>
      <w:r>
        <w:rPr>
          <w:sz w:val="24"/>
        </w:rPr>
        <w:t>осознание значения семьи в жизни человека и общества, принятия ценности семейной жизни, уважительное и заботливое отношение к членам своей семьи;</w:t>
      </w:r>
    </w:p>
    <w:p w14:paraId="4AE6B193">
      <w:pPr>
        <w:pStyle w:val="10"/>
        <w:numPr>
          <w:ilvl w:val="0"/>
          <w:numId w:val="127"/>
        </w:numPr>
        <w:tabs>
          <w:tab w:val="left" w:pos="2199"/>
        </w:tabs>
        <w:spacing w:before="0" w:after="0" w:line="240" w:lineRule="auto"/>
        <w:ind w:left="1277" w:right="847" w:firstLine="566"/>
        <w:jc w:val="both"/>
        <w:rPr>
          <w:sz w:val="24"/>
        </w:rPr>
      </w:pPr>
      <w:r>
        <w:rPr>
          <w:sz w:val="24"/>
        </w:rPr>
        <w:t>формирование антиэкстремистского мышления и антитеррористического поведения, потребностей</w:t>
      </w:r>
    </w:p>
    <w:p w14:paraId="38FE214B">
      <w:pPr>
        <w:pStyle w:val="7"/>
        <w:ind w:right="849"/>
      </w:pPr>
      <w:r>
        <w:t>Соблюдать нормы здорового образа жизни, осознанно выполнять правила безопасности жизнедеятельности.</w:t>
      </w:r>
    </w:p>
    <w:p w14:paraId="77A91936">
      <w:pPr>
        <w:pStyle w:val="7"/>
        <w:ind w:left="1843" w:firstLine="0"/>
      </w:pPr>
      <w:r>
        <w:t>Метапредметные</w:t>
      </w:r>
      <w:r>
        <w:rPr>
          <w:spacing w:val="-8"/>
        </w:rPr>
        <w:t xml:space="preserve"> </w:t>
      </w:r>
      <w:r>
        <w:rPr>
          <w:spacing w:val="-2"/>
        </w:rPr>
        <w:t>результаты:</w:t>
      </w:r>
    </w:p>
    <w:p w14:paraId="14ED6CB9">
      <w:pPr>
        <w:pStyle w:val="10"/>
        <w:numPr>
          <w:ilvl w:val="0"/>
          <w:numId w:val="127"/>
        </w:numPr>
        <w:tabs>
          <w:tab w:val="left" w:pos="1986"/>
        </w:tabs>
        <w:spacing w:before="1" w:after="0" w:line="240" w:lineRule="auto"/>
        <w:ind w:left="1277" w:right="848" w:firstLine="566"/>
        <w:jc w:val="both"/>
        <w:rPr>
          <w:sz w:val="24"/>
        </w:rPr>
      </w:pPr>
      <w:r>
        <w:rPr>
          <w:sz w:val="24"/>
        </w:rPr>
        <w:t>умение</w:t>
      </w:r>
      <w:r>
        <w:rPr>
          <w:spacing w:val="-6"/>
          <w:sz w:val="24"/>
        </w:rPr>
        <w:t xml:space="preserve"> </w:t>
      </w:r>
      <w:r>
        <w:rPr>
          <w:sz w:val="24"/>
        </w:rPr>
        <w:t>самостоятельно</w:t>
      </w:r>
      <w:r>
        <w:rPr>
          <w:spacing w:val="-5"/>
          <w:sz w:val="24"/>
        </w:rPr>
        <w:t xml:space="preserve"> </w:t>
      </w:r>
      <w:r>
        <w:rPr>
          <w:sz w:val="24"/>
        </w:rPr>
        <w:t>определять</w:t>
      </w:r>
      <w:r>
        <w:rPr>
          <w:spacing w:val="-5"/>
          <w:sz w:val="24"/>
        </w:rPr>
        <w:t xml:space="preserve"> </w:t>
      </w:r>
      <w:r>
        <w:rPr>
          <w:sz w:val="24"/>
        </w:rPr>
        <w:t>цели</w:t>
      </w:r>
      <w:r>
        <w:rPr>
          <w:spacing w:val="-4"/>
          <w:sz w:val="24"/>
        </w:rPr>
        <w:t xml:space="preserve"> </w:t>
      </w:r>
      <w:r>
        <w:rPr>
          <w:sz w:val="24"/>
        </w:rPr>
        <w:t>своего</w:t>
      </w:r>
      <w:r>
        <w:rPr>
          <w:spacing w:val="-5"/>
          <w:sz w:val="24"/>
        </w:rPr>
        <w:t xml:space="preserve"> </w:t>
      </w:r>
      <w:r>
        <w:rPr>
          <w:sz w:val="24"/>
        </w:rPr>
        <w:t>обучения,</w:t>
      </w:r>
      <w:r>
        <w:rPr>
          <w:spacing w:val="-5"/>
          <w:sz w:val="24"/>
        </w:rPr>
        <w:t xml:space="preserve"> </w:t>
      </w:r>
      <w:r>
        <w:rPr>
          <w:sz w:val="24"/>
        </w:rPr>
        <w:t>ставить</w:t>
      </w:r>
      <w:r>
        <w:rPr>
          <w:spacing w:val="-4"/>
          <w:sz w:val="24"/>
        </w:rPr>
        <w:t xml:space="preserve"> </w:t>
      </w:r>
      <w:r>
        <w:rPr>
          <w:sz w:val="24"/>
        </w:rPr>
        <w:t>и</w:t>
      </w:r>
      <w:r>
        <w:rPr>
          <w:spacing w:val="-5"/>
          <w:sz w:val="24"/>
        </w:rPr>
        <w:t xml:space="preserve"> </w:t>
      </w:r>
      <w:r>
        <w:rPr>
          <w:sz w:val="24"/>
        </w:rPr>
        <w:t>формулировать для себя новые задачи в учёбе и познавательной деятельности, развивать мотивы и интересы своей</w:t>
      </w:r>
    </w:p>
    <w:p w14:paraId="6A6FD9A5">
      <w:pPr>
        <w:pStyle w:val="7"/>
        <w:ind w:left="1843" w:firstLine="0"/>
      </w:pPr>
      <w:r>
        <w:t>познавательной</w:t>
      </w:r>
      <w:r>
        <w:rPr>
          <w:spacing w:val="-9"/>
        </w:rPr>
        <w:t xml:space="preserve"> </w:t>
      </w:r>
      <w:r>
        <w:rPr>
          <w:spacing w:val="-2"/>
        </w:rPr>
        <w:t>деятельности;</w:t>
      </w:r>
    </w:p>
    <w:p w14:paraId="3215A220">
      <w:pPr>
        <w:pStyle w:val="10"/>
        <w:numPr>
          <w:ilvl w:val="0"/>
          <w:numId w:val="127"/>
        </w:numPr>
        <w:tabs>
          <w:tab w:val="left" w:pos="2002"/>
        </w:tabs>
        <w:spacing w:before="0" w:after="0" w:line="240" w:lineRule="auto"/>
        <w:ind w:left="1277" w:right="853" w:firstLine="566"/>
        <w:jc w:val="both"/>
        <w:rPr>
          <w:sz w:val="24"/>
        </w:rPr>
      </w:pPr>
      <w:r>
        <w:rPr>
          <w:sz w:val="24"/>
        </w:rPr>
        <w:t xml:space="preserve">умение самостоятельно планировать пути достижения целей защищенности, в том </w:t>
      </w:r>
      <w:r>
        <w:rPr>
          <w:spacing w:val="-4"/>
          <w:sz w:val="24"/>
        </w:rPr>
        <w:t>числе</w:t>
      </w:r>
    </w:p>
    <w:p w14:paraId="39C3A696">
      <w:pPr>
        <w:pStyle w:val="7"/>
        <w:ind w:right="850"/>
      </w:pPr>
      <w:r>
        <w:t>альтернативные, осознанно выбирать наиболее эффективные способы решения учебных и</w:t>
      </w:r>
    </w:p>
    <w:p w14:paraId="3765260F">
      <w:pPr>
        <w:pStyle w:val="7"/>
        <w:ind w:left="1843" w:firstLine="0"/>
      </w:pPr>
      <w:r>
        <w:t>познавательных</w:t>
      </w:r>
      <w:r>
        <w:rPr>
          <w:spacing w:val="-10"/>
        </w:rPr>
        <w:t xml:space="preserve"> </w:t>
      </w:r>
      <w:r>
        <w:rPr>
          <w:spacing w:val="-2"/>
        </w:rPr>
        <w:t>задач;</w:t>
      </w:r>
    </w:p>
    <w:p w14:paraId="79E4E39F">
      <w:pPr>
        <w:pStyle w:val="10"/>
        <w:numPr>
          <w:ilvl w:val="0"/>
          <w:numId w:val="127"/>
        </w:numPr>
        <w:tabs>
          <w:tab w:val="left" w:pos="2144"/>
        </w:tabs>
        <w:spacing w:before="0" w:after="0" w:line="240" w:lineRule="auto"/>
        <w:ind w:left="1277" w:right="850" w:firstLine="566"/>
        <w:jc w:val="both"/>
        <w:rPr>
          <w:sz w:val="24"/>
        </w:rPr>
      </w:pPr>
      <w:r>
        <w:rPr>
          <w:sz w:val="24"/>
        </w:rPr>
        <w:t>умение соотносить свои действия с планируемыми результатами курса, осуществлять контрольсоей деятельности в процессе достижения результата, определять способы</w:t>
      </w:r>
      <w:r>
        <w:rPr>
          <w:spacing w:val="-11"/>
          <w:sz w:val="24"/>
        </w:rPr>
        <w:t xml:space="preserve"> </w:t>
      </w:r>
      <w:r>
        <w:rPr>
          <w:sz w:val="24"/>
        </w:rPr>
        <w:t>действия</w:t>
      </w:r>
      <w:r>
        <w:rPr>
          <w:spacing w:val="-11"/>
          <w:sz w:val="24"/>
        </w:rPr>
        <w:t xml:space="preserve"> </w:t>
      </w:r>
      <w:r>
        <w:rPr>
          <w:sz w:val="24"/>
        </w:rPr>
        <w:t>в</w:t>
      </w:r>
      <w:r>
        <w:rPr>
          <w:spacing w:val="-9"/>
          <w:sz w:val="24"/>
        </w:rPr>
        <w:t xml:space="preserve"> </w:t>
      </w:r>
      <w:r>
        <w:rPr>
          <w:sz w:val="24"/>
        </w:rPr>
        <w:t>опасных</w:t>
      </w:r>
      <w:r>
        <w:rPr>
          <w:spacing w:val="-9"/>
          <w:sz w:val="24"/>
        </w:rPr>
        <w:t xml:space="preserve"> </w:t>
      </w:r>
      <w:r>
        <w:rPr>
          <w:sz w:val="24"/>
        </w:rPr>
        <w:t>и</w:t>
      </w:r>
      <w:r>
        <w:rPr>
          <w:spacing w:val="-10"/>
          <w:sz w:val="24"/>
        </w:rPr>
        <w:t xml:space="preserve"> </w:t>
      </w:r>
      <w:r>
        <w:rPr>
          <w:sz w:val="24"/>
        </w:rPr>
        <w:t>чрезвычайных</w:t>
      </w:r>
      <w:r>
        <w:rPr>
          <w:spacing w:val="-9"/>
          <w:sz w:val="24"/>
        </w:rPr>
        <w:t xml:space="preserve"> </w:t>
      </w:r>
      <w:r>
        <w:rPr>
          <w:sz w:val="24"/>
        </w:rPr>
        <w:t>ситуациях</w:t>
      </w:r>
      <w:r>
        <w:rPr>
          <w:spacing w:val="-9"/>
          <w:sz w:val="24"/>
        </w:rPr>
        <w:t xml:space="preserve"> </w:t>
      </w:r>
      <w:r>
        <w:rPr>
          <w:sz w:val="24"/>
        </w:rPr>
        <w:t>в</w:t>
      </w:r>
      <w:r>
        <w:rPr>
          <w:spacing w:val="-11"/>
          <w:sz w:val="24"/>
        </w:rPr>
        <w:t xml:space="preserve"> </w:t>
      </w:r>
      <w:r>
        <w:rPr>
          <w:sz w:val="24"/>
        </w:rPr>
        <w:t>рамках</w:t>
      </w:r>
      <w:r>
        <w:rPr>
          <w:spacing w:val="-9"/>
          <w:sz w:val="24"/>
        </w:rPr>
        <w:t xml:space="preserve"> </w:t>
      </w:r>
      <w:r>
        <w:rPr>
          <w:sz w:val="24"/>
        </w:rPr>
        <w:t>предложенных</w:t>
      </w:r>
      <w:r>
        <w:rPr>
          <w:spacing w:val="-7"/>
          <w:sz w:val="24"/>
        </w:rPr>
        <w:t xml:space="preserve"> </w:t>
      </w:r>
      <w:r>
        <w:rPr>
          <w:sz w:val="24"/>
        </w:rPr>
        <w:t>условий</w:t>
      </w:r>
      <w:r>
        <w:rPr>
          <w:spacing w:val="-10"/>
          <w:sz w:val="24"/>
        </w:rPr>
        <w:t xml:space="preserve"> </w:t>
      </w:r>
      <w:r>
        <w:rPr>
          <w:sz w:val="24"/>
        </w:rPr>
        <w:t>и требований, корректировать свои действия в соответствии с изменяющейся ситуацией;</w:t>
      </w:r>
    </w:p>
    <w:p w14:paraId="0761DB62">
      <w:pPr>
        <w:pStyle w:val="10"/>
        <w:numPr>
          <w:ilvl w:val="0"/>
          <w:numId w:val="127"/>
        </w:numPr>
        <w:tabs>
          <w:tab w:val="left" w:pos="2154"/>
        </w:tabs>
        <w:spacing w:before="1" w:after="0" w:line="240" w:lineRule="auto"/>
        <w:ind w:left="1277" w:right="858" w:firstLine="566"/>
        <w:jc w:val="both"/>
        <w:rPr>
          <w:sz w:val="24"/>
        </w:rPr>
      </w:pPr>
      <w:r>
        <w:rPr>
          <w:sz w:val="24"/>
        </w:rPr>
        <w:t>умение оценивать правильность выполнения учебной задачи в области безопасности, собственные возможности её решения;</w:t>
      </w:r>
    </w:p>
    <w:p w14:paraId="1F8FCA8E">
      <w:pPr>
        <w:pStyle w:val="10"/>
        <w:numPr>
          <w:ilvl w:val="0"/>
          <w:numId w:val="127"/>
        </w:numPr>
        <w:tabs>
          <w:tab w:val="left" w:pos="1983"/>
        </w:tabs>
        <w:spacing w:before="0" w:after="0" w:line="240" w:lineRule="auto"/>
        <w:ind w:left="1277" w:right="855" w:firstLine="566"/>
        <w:jc w:val="both"/>
        <w:rPr>
          <w:sz w:val="24"/>
        </w:rPr>
      </w:pPr>
      <w:r>
        <w:rPr>
          <w:sz w:val="24"/>
        </w:rPr>
        <w:t>владение</w:t>
      </w:r>
      <w:r>
        <w:rPr>
          <w:spacing w:val="-3"/>
          <w:sz w:val="24"/>
        </w:rPr>
        <w:t xml:space="preserve"> </w:t>
      </w:r>
      <w:r>
        <w:rPr>
          <w:sz w:val="24"/>
        </w:rPr>
        <w:t>основами</w:t>
      </w:r>
      <w:r>
        <w:rPr>
          <w:spacing w:val="-1"/>
          <w:sz w:val="24"/>
        </w:rPr>
        <w:t xml:space="preserve"> </w:t>
      </w:r>
      <w:r>
        <w:rPr>
          <w:sz w:val="24"/>
        </w:rPr>
        <w:t>самоконтроля,</w:t>
      </w:r>
      <w:r>
        <w:rPr>
          <w:spacing w:val="-2"/>
          <w:sz w:val="24"/>
        </w:rPr>
        <w:t xml:space="preserve"> </w:t>
      </w:r>
      <w:r>
        <w:rPr>
          <w:sz w:val="24"/>
        </w:rPr>
        <w:t>самооценки,</w:t>
      </w:r>
      <w:r>
        <w:rPr>
          <w:spacing w:val="-2"/>
          <w:sz w:val="24"/>
        </w:rPr>
        <w:t xml:space="preserve"> </w:t>
      </w:r>
      <w:r>
        <w:rPr>
          <w:sz w:val="24"/>
        </w:rPr>
        <w:t>принятие</w:t>
      </w:r>
      <w:r>
        <w:rPr>
          <w:spacing w:val="-3"/>
          <w:sz w:val="24"/>
        </w:rPr>
        <w:t xml:space="preserve"> </w:t>
      </w:r>
      <w:r>
        <w:rPr>
          <w:sz w:val="24"/>
        </w:rPr>
        <w:t>решений</w:t>
      </w:r>
      <w:r>
        <w:rPr>
          <w:spacing w:val="-4"/>
          <w:sz w:val="24"/>
        </w:rPr>
        <w:t xml:space="preserve"> </w:t>
      </w:r>
      <w:r>
        <w:rPr>
          <w:sz w:val="24"/>
        </w:rPr>
        <w:t>и</w:t>
      </w:r>
      <w:r>
        <w:rPr>
          <w:spacing w:val="-4"/>
          <w:sz w:val="24"/>
        </w:rPr>
        <w:t xml:space="preserve"> </w:t>
      </w:r>
      <w:r>
        <w:rPr>
          <w:sz w:val="24"/>
        </w:rPr>
        <w:t>осуществление осознанного выбора в учебной и познавательной деятельности;</w:t>
      </w:r>
    </w:p>
    <w:p w14:paraId="0C2A20F6">
      <w:pPr>
        <w:pStyle w:val="10"/>
        <w:numPr>
          <w:ilvl w:val="0"/>
          <w:numId w:val="127"/>
        </w:numPr>
        <w:tabs>
          <w:tab w:val="left" w:pos="2106"/>
        </w:tabs>
        <w:spacing w:before="0" w:after="0" w:line="240" w:lineRule="auto"/>
        <w:ind w:left="1277" w:right="848" w:firstLine="566"/>
        <w:jc w:val="both"/>
        <w:rPr>
          <w:sz w:val="24"/>
        </w:rPr>
      </w:pPr>
      <w:r>
        <w:rPr>
          <w:sz w:val="24"/>
        </w:rPr>
        <w:t>умения определять понятия, создавать обобщения, устанавливать аналогии, классифицировать, самостоятельно выбирать основания и критерии (например, для классификации опасных и</w:t>
      </w:r>
    </w:p>
    <w:p w14:paraId="48783443">
      <w:pPr>
        <w:pStyle w:val="7"/>
        <w:ind w:right="850"/>
      </w:pPr>
      <w:r>
        <w:t>чрезвычайных ситуаций, видов террористической деятельности), устанавливать причинно-следственные связи, строить логические рассуждения, умозаключения (индуктивные, дедуктивные и по аналогии) и делать выводы;</w:t>
      </w:r>
    </w:p>
    <w:p w14:paraId="4EB10F7F">
      <w:pPr>
        <w:pStyle w:val="10"/>
        <w:numPr>
          <w:ilvl w:val="0"/>
          <w:numId w:val="127"/>
        </w:numPr>
        <w:tabs>
          <w:tab w:val="left" w:pos="2058"/>
        </w:tabs>
        <w:spacing w:before="0" w:after="0" w:line="240" w:lineRule="auto"/>
        <w:ind w:left="1277" w:right="849" w:firstLine="566"/>
        <w:jc w:val="both"/>
        <w:rPr>
          <w:sz w:val="24"/>
        </w:rPr>
      </w:pPr>
      <w:r>
        <w:rPr>
          <w:sz w:val="24"/>
        </w:rPr>
        <w:t>умение организовывать учебное сотрудничество и совместную деятельность с учителем и</w:t>
      </w:r>
    </w:p>
    <w:p w14:paraId="7BEF0820">
      <w:pPr>
        <w:pStyle w:val="7"/>
        <w:ind w:right="855"/>
      </w:pPr>
      <w:r>
        <w:t xml:space="preserve">сверстниками, работать индивидуально и в группе, находить общее решение и </w:t>
      </w:r>
      <w:r>
        <w:rPr>
          <w:spacing w:val="-2"/>
        </w:rPr>
        <w:t>разрешать</w:t>
      </w:r>
    </w:p>
    <w:p w14:paraId="3AF1F774">
      <w:pPr>
        <w:pStyle w:val="7"/>
        <w:ind w:right="847"/>
      </w:pPr>
      <w:r>
        <w:t>конфликты на основе согласования позиций и учёта интересов, формулировать, аргументировать и отстаивать свое мнение;</w:t>
      </w:r>
    </w:p>
    <w:p w14:paraId="796EC694">
      <w:pPr>
        <w:pStyle w:val="10"/>
        <w:numPr>
          <w:ilvl w:val="0"/>
          <w:numId w:val="127"/>
        </w:numPr>
        <w:tabs>
          <w:tab w:val="left" w:pos="2214"/>
        </w:tabs>
        <w:spacing w:before="0" w:after="0" w:line="240" w:lineRule="auto"/>
        <w:ind w:left="1277" w:right="849" w:firstLine="566"/>
        <w:jc w:val="both"/>
        <w:rPr>
          <w:sz w:val="24"/>
        </w:rPr>
      </w:pPr>
      <w:r>
        <w:rPr>
          <w:sz w:val="24"/>
        </w:rPr>
        <w:t>Формирование и развитие компетентности в области использования информационно- коммуникационных технологий;</w:t>
      </w:r>
    </w:p>
    <w:p w14:paraId="5E9FFFC1">
      <w:pPr>
        <w:pStyle w:val="10"/>
        <w:numPr>
          <w:ilvl w:val="0"/>
          <w:numId w:val="127"/>
        </w:numPr>
        <w:tabs>
          <w:tab w:val="left" w:pos="2038"/>
        </w:tabs>
        <w:spacing w:before="1" w:after="0" w:line="240" w:lineRule="auto"/>
        <w:ind w:left="1277" w:right="849" w:firstLine="566"/>
        <w:jc w:val="both"/>
        <w:rPr>
          <w:sz w:val="24"/>
        </w:rPr>
      </w:pPr>
      <w:r>
        <w:rPr>
          <w:sz w:val="24"/>
        </w:rPr>
        <w:t xml:space="preserve">освоение приемов действий в опасных и чрезвычайных ситуациях природного, техногенного и социального характера, в том числе оказание первой помощи </w:t>
      </w:r>
      <w:r>
        <w:rPr>
          <w:spacing w:val="-2"/>
          <w:sz w:val="24"/>
        </w:rPr>
        <w:t>пострадавшим;</w:t>
      </w:r>
    </w:p>
    <w:p w14:paraId="2759DC06">
      <w:pPr>
        <w:pStyle w:val="10"/>
        <w:numPr>
          <w:ilvl w:val="0"/>
          <w:numId w:val="127"/>
        </w:numPr>
        <w:tabs>
          <w:tab w:val="left" w:pos="2010"/>
        </w:tabs>
        <w:spacing w:before="0" w:after="0" w:line="240" w:lineRule="auto"/>
        <w:ind w:left="1277" w:right="849" w:firstLine="566"/>
        <w:jc w:val="both"/>
        <w:rPr>
          <w:sz w:val="24"/>
        </w:rPr>
      </w:pPr>
      <w:r>
        <w:rPr>
          <w:sz w:val="24"/>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14:paraId="58C0FA49">
      <w:pPr>
        <w:pStyle w:val="7"/>
        <w:ind w:left="1843" w:firstLine="0"/>
      </w:pPr>
      <w:r>
        <w:t>Предметные</w:t>
      </w:r>
      <w:r>
        <w:rPr>
          <w:spacing w:val="-6"/>
        </w:rPr>
        <w:t xml:space="preserve"> </w:t>
      </w:r>
      <w:r>
        <w:rPr>
          <w:spacing w:val="-2"/>
        </w:rPr>
        <w:t>результаты:</w:t>
      </w:r>
    </w:p>
    <w:p w14:paraId="547D1C11">
      <w:pPr>
        <w:pStyle w:val="10"/>
        <w:numPr>
          <w:ilvl w:val="0"/>
          <w:numId w:val="127"/>
        </w:numPr>
        <w:tabs>
          <w:tab w:val="left" w:pos="2007"/>
        </w:tabs>
        <w:spacing w:before="0" w:after="0" w:line="240" w:lineRule="auto"/>
        <w:ind w:left="1277" w:right="851" w:firstLine="566"/>
        <w:jc w:val="both"/>
        <w:rPr>
          <w:sz w:val="24"/>
        </w:rPr>
      </w:pPr>
      <w:r>
        <w:rPr>
          <w:sz w:val="24"/>
        </w:rPr>
        <w:t>формирование современной культуры безопасности жизнедеятельности на основе понимания</w:t>
      </w:r>
      <w:r>
        <w:rPr>
          <w:spacing w:val="68"/>
          <w:w w:val="150"/>
          <w:sz w:val="24"/>
        </w:rPr>
        <w:t xml:space="preserve"> </w:t>
      </w:r>
      <w:r>
        <w:rPr>
          <w:sz w:val="24"/>
        </w:rPr>
        <w:t>необходимости</w:t>
      </w:r>
      <w:r>
        <w:rPr>
          <w:spacing w:val="70"/>
          <w:w w:val="150"/>
          <w:sz w:val="24"/>
        </w:rPr>
        <w:t xml:space="preserve"> </w:t>
      </w:r>
      <w:r>
        <w:rPr>
          <w:sz w:val="24"/>
        </w:rPr>
        <w:t>защиты</w:t>
      </w:r>
      <w:r>
        <w:rPr>
          <w:spacing w:val="69"/>
          <w:w w:val="150"/>
          <w:sz w:val="24"/>
        </w:rPr>
        <w:t xml:space="preserve"> </w:t>
      </w:r>
      <w:r>
        <w:rPr>
          <w:sz w:val="24"/>
        </w:rPr>
        <w:t>личности,</w:t>
      </w:r>
      <w:r>
        <w:rPr>
          <w:spacing w:val="68"/>
          <w:w w:val="150"/>
          <w:sz w:val="24"/>
        </w:rPr>
        <w:t xml:space="preserve"> </w:t>
      </w:r>
      <w:r>
        <w:rPr>
          <w:sz w:val="24"/>
        </w:rPr>
        <w:t>общества</w:t>
      </w:r>
      <w:r>
        <w:rPr>
          <w:spacing w:val="68"/>
          <w:w w:val="150"/>
          <w:sz w:val="24"/>
        </w:rPr>
        <w:t xml:space="preserve"> </w:t>
      </w:r>
      <w:r>
        <w:rPr>
          <w:sz w:val="24"/>
        </w:rPr>
        <w:t>и</w:t>
      </w:r>
      <w:r>
        <w:rPr>
          <w:spacing w:val="69"/>
          <w:w w:val="150"/>
          <w:sz w:val="24"/>
        </w:rPr>
        <w:t xml:space="preserve"> </w:t>
      </w:r>
      <w:r>
        <w:rPr>
          <w:sz w:val="24"/>
        </w:rPr>
        <w:t>государства</w:t>
      </w:r>
      <w:r>
        <w:rPr>
          <w:spacing w:val="68"/>
          <w:w w:val="150"/>
          <w:sz w:val="24"/>
        </w:rPr>
        <w:t xml:space="preserve"> </w:t>
      </w:r>
      <w:r>
        <w:rPr>
          <w:spacing w:val="-2"/>
          <w:sz w:val="24"/>
        </w:rPr>
        <w:t>посредством</w:t>
      </w:r>
    </w:p>
    <w:p w14:paraId="43DD98E6">
      <w:pPr>
        <w:pStyle w:val="10"/>
        <w:spacing w:after="0" w:line="240" w:lineRule="auto"/>
        <w:jc w:val="both"/>
        <w:rPr>
          <w:sz w:val="24"/>
        </w:rPr>
        <w:sectPr>
          <w:pgSz w:w="11910" w:h="16840"/>
          <w:pgMar w:top="920" w:right="0" w:bottom="280" w:left="425" w:header="736" w:footer="0" w:gutter="0"/>
          <w:cols w:space="720" w:num="1"/>
        </w:sectPr>
      </w:pPr>
    </w:p>
    <w:p w14:paraId="101704DE">
      <w:pPr>
        <w:pStyle w:val="7"/>
        <w:spacing w:before="189"/>
        <w:ind w:right="852" w:firstLine="0"/>
      </w:pPr>
      <w:r>
        <w:t>осознания значимости безопасного поведения в условиях чрезвычайных ситуаций природного, техногенного и социального характера;</w:t>
      </w:r>
    </w:p>
    <w:p w14:paraId="22289D2D">
      <w:pPr>
        <w:pStyle w:val="10"/>
        <w:numPr>
          <w:ilvl w:val="0"/>
          <w:numId w:val="127"/>
        </w:numPr>
        <w:tabs>
          <w:tab w:val="left" w:pos="1981"/>
        </w:tabs>
        <w:spacing w:before="0" w:after="0" w:line="240" w:lineRule="auto"/>
        <w:ind w:left="1981" w:right="0" w:hanging="138"/>
        <w:jc w:val="both"/>
        <w:rPr>
          <w:sz w:val="24"/>
        </w:rPr>
      </w:pPr>
      <w:r>
        <w:rPr>
          <w:sz w:val="24"/>
        </w:rPr>
        <w:t>формирование</w:t>
      </w:r>
      <w:r>
        <w:rPr>
          <w:spacing w:val="-13"/>
          <w:sz w:val="24"/>
        </w:rPr>
        <w:t xml:space="preserve"> </w:t>
      </w:r>
      <w:r>
        <w:rPr>
          <w:sz w:val="24"/>
        </w:rPr>
        <w:t>убеждения</w:t>
      </w:r>
      <w:r>
        <w:rPr>
          <w:spacing w:val="-13"/>
          <w:sz w:val="24"/>
        </w:rPr>
        <w:t xml:space="preserve"> </w:t>
      </w:r>
      <w:r>
        <w:rPr>
          <w:sz w:val="24"/>
        </w:rPr>
        <w:t>в</w:t>
      </w:r>
      <w:r>
        <w:rPr>
          <w:spacing w:val="-14"/>
          <w:sz w:val="24"/>
        </w:rPr>
        <w:t xml:space="preserve"> </w:t>
      </w:r>
      <w:r>
        <w:rPr>
          <w:sz w:val="24"/>
        </w:rPr>
        <w:t>необходимости</w:t>
      </w:r>
      <w:r>
        <w:rPr>
          <w:spacing w:val="-12"/>
          <w:sz w:val="24"/>
        </w:rPr>
        <w:t xml:space="preserve"> </w:t>
      </w:r>
      <w:r>
        <w:rPr>
          <w:sz w:val="24"/>
        </w:rPr>
        <w:t>безопасного</w:t>
      </w:r>
      <w:r>
        <w:rPr>
          <w:spacing w:val="-13"/>
          <w:sz w:val="24"/>
        </w:rPr>
        <w:t xml:space="preserve"> </w:t>
      </w:r>
      <w:r>
        <w:rPr>
          <w:sz w:val="24"/>
        </w:rPr>
        <w:t>и</w:t>
      </w:r>
      <w:r>
        <w:rPr>
          <w:spacing w:val="-13"/>
          <w:sz w:val="24"/>
        </w:rPr>
        <w:t xml:space="preserve"> </w:t>
      </w:r>
      <w:r>
        <w:rPr>
          <w:sz w:val="24"/>
        </w:rPr>
        <w:t>здорового</w:t>
      </w:r>
      <w:r>
        <w:rPr>
          <w:spacing w:val="-15"/>
          <w:sz w:val="24"/>
        </w:rPr>
        <w:t xml:space="preserve"> </w:t>
      </w:r>
      <w:r>
        <w:rPr>
          <w:sz w:val="24"/>
        </w:rPr>
        <w:t>образа</w:t>
      </w:r>
      <w:r>
        <w:rPr>
          <w:spacing w:val="-14"/>
          <w:sz w:val="24"/>
        </w:rPr>
        <w:t xml:space="preserve"> </w:t>
      </w:r>
      <w:r>
        <w:rPr>
          <w:spacing w:val="-2"/>
          <w:sz w:val="24"/>
        </w:rPr>
        <w:t>жизни;</w:t>
      </w:r>
    </w:p>
    <w:p w14:paraId="1703EB8B">
      <w:pPr>
        <w:pStyle w:val="10"/>
        <w:numPr>
          <w:ilvl w:val="0"/>
          <w:numId w:val="127"/>
        </w:numPr>
        <w:tabs>
          <w:tab w:val="left" w:pos="2050"/>
        </w:tabs>
        <w:spacing w:before="0" w:after="0" w:line="240" w:lineRule="auto"/>
        <w:ind w:left="1277" w:right="849" w:firstLine="566"/>
        <w:jc w:val="both"/>
        <w:rPr>
          <w:sz w:val="24"/>
        </w:rPr>
      </w:pPr>
      <w:r>
        <w:rPr>
          <w:sz w:val="24"/>
        </w:rP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w:t>
      </w:r>
      <w:r>
        <w:rPr>
          <w:spacing w:val="-2"/>
          <w:sz w:val="24"/>
        </w:rPr>
        <w:t>терроризма;</w:t>
      </w:r>
    </w:p>
    <w:p w14:paraId="497D83FA">
      <w:pPr>
        <w:pStyle w:val="10"/>
        <w:numPr>
          <w:ilvl w:val="0"/>
          <w:numId w:val="127"/>
        </w:numPr>
        <w:tabs>
          <w:tab w:val="left" w:pos="2163"/>
        </w:tabs>
        <w:spacing w:before="0" w:after="0" w:line="240" w:lineRule="auto"/>
        <w:ind w:left="1277" w:right="855" w:firstLine="566"/>
        <w:jc w:val="both"/>
        <w:rPr>
          <w:sz w:val="24"/>
        </w:rPr>
      </w:pPr>
      <w:r>
        <w:rPr>
          <w:sz w:val="24"/>
        </w:rPr>
        <w:t>Понимание личной и общественной значимости современной культуры безопасности жизнедеятельности;</w:t>
      </w:r>
    </w:p>
    <w:p w14:paraId="557A7ED0">
      <w:pPr>
        <w:pStyle w:val="10"/>
        <w:numPr>
          <w:ilvl w:val="0"/>
          <w:numId w:val="127"/>
        </w:numPr>
        <w:tabs>
          <w:tab w:val="left" w:pos="1981"/>
        </w:tabs>
        <w:spacing w:before="0" w:after="0" w:line="240" w:lineRule="auto"/>
        <w:ind w:left="1981" w:right="0" w:hanging="138"/>
        <w:jc w:val="left"/>
        <w:rPr>
          <w:sz w:val="24"/>
        </w:rPr>
      </w:pPr>
      <w:r>
        <w:rPr>
          <w:sz w:val="24"/>
        </w:rPr>
        <w:t>понимание</w:t>
      </w:r>
      <w:r>
        <w:rPr>
          <w:spacing w:val="-15"/>
          <w:sz w:val="24"/>
        </w:rPr>
        <w:t xml:space="preserve"> </w:t>
      </w:r>
      <w:r>
        <w:rPr>
          <w:sz w:val="24"/>
        </w:rPr>
        <w:t>необходимости</w:t>
      </w:r>
      <w:r>
        <w:rPr>
          <w:spacing w:val="-15"/>
          <w:sz w:val="24"/>
        </w:rPr>
        <w:t xml:space="preserve"> </w:t>
      </w:r>
      <w:r>
        <w:rPr>
          <w:sz w:val="24"/>
        </w:rPr>
        <w:t>подготовки</w:t>
      </w:r>
      <w:r>
        <w:rPr>
          <w:spacing w:val="-14"/>
          <w:sz w:val="24"/>
        </w:rPr>
        <w:t xml:space="preserve"> </w:t>
      </w:r>
      <w:r>
        <w:rPr>
          <w:sz w:val="24"/>
        </w:rPr>
        <w:t>граждан</w:t>
      </w:r>
      <w:r>
        <w:rPr>
          <w:spacing w:val="-14"/>
          <w:sz w:val="24"/>
        </w:rPr>
        <w:t xml:space="preserve"> </w:t>
      </w:r>
      <w:r>
        <w:rPr>
          <w:sz w:val="24"/>
        </w:rPr>
        <w:t>к</w:t>
      </w:r>
      <w:r>
        <w:rPr>
          <w:spacing w:val="-13"/>
          <w:sz w:val="24"/>
        </w:rPr>
        <w:t xml:space="preserve"> </w:t>
      </w:r>
      <w:r>
        <w:rPr>
          <w:sz w:val="24"/>
        </w:rPr>
        <w:t>военной</w:t>
      </w:r>
      <w:r>
        <w:rPr>
          <w:spacing w:val="-14"/>
          <w:sz w:val="24"/>
        </w:rPr>
        <w:t xml:space="preserve"> </w:t>
      </w:r>
      <w:r>
        <w:rPr>
          <w:spacing w:val="-2"/>
          <w:sz w:val="24"/>
        </w:rPr>
        <w:t>службе;</w:t>
      </w:r>
    </w:p>
    <w:p w14:paraId="659C1815">
      <w:pPr>
        <w:pStyle w:val="10"/>
        <w:numPr>
          <w:ilvl w:val="0"/>
          <w:numId w:val="127"/>
        </w:numPr>
        <w:tabs>
          <w:tab w:val="left" w:pos="2019"/>
        </w:tabs>
        <w:spacing w:before="0" w:after="0" w:line="240" w:lineRule="auto"/>
        <w:ind w:left="1277" w:right="854" w:firstLine="566"/>
        <w:jc w:val="left"/>
        <w:rPr>
          <w:sz w:val="24"/>
        </w:rPr>
      </w:pPr>
      <w:r>
        <w:rPr>
          <w:sz w:val="24"/>
        </w:rPr>
        <w:t>формирование</w:t>
      </w:r>
      <w:r>
        <w:rPr>
          <w:spacing w:val="33"/>
          <w:sz w:val="24"/>
        </w:rPr>
        <w:t xml:space="preserve"> </w:t>
      </w:r>
      <w:r>
        <w:rPr>
          <w:sz w:val="24"/>
        </w:rPr>
        <w:t>установки</w:t>
      </w:r>
      <w:r>
        <w:rPr>
          <w:spacing w:val="33"/>
          <w:sz w:val="24"/>
        </w:rPr>
        <w:t xml:space="preserve"> </w:t>
      </w:r>
      <w:r>
        <w:rPr>
          <w:sz w:val="24"/>
        </w:rPr>
        <w:t>на</w:t>
      </w:r>
      <w:r>
        <w:rPr>
          <w:spacing w:val="31"/>
          <w:sz w:val="24"/>
        </w:rPr>
        <w:t xml:space="preserve"> </w:t>
      </w:r>
      <w:r>
        <w:rPr>
          <w:sz w:val="24"/>
        </w:rPr>
        <w:t>здоровый</w:t>
      </w:r>
      <w:r>
        <w:rPr>
          <w:spacing w:val="32"/>
          <w:sz w:val="24"/>
        </w:rPr>
        <w:t xml:space="preserve"> </w:t>
      </w:r>
      <w:r>
        <w:rPr>
          <w:sz w:val="24"/>
        </w:rPr>
        <w:t>образ</w:t>
      </w:r>
      <w:r>
        <w:rPr>
          <w:spacing w:val="33"/>
          <w:sz w:val="24"/>
        </w:rPr>
        <w:t xml:space="preserve"> </w:t>
      </w:r>
      <w:r>
        <w:rPr>
          <w:sz w:val="24"/>
        </w:rPr>
        <w:t>жизни,</w:t>
      </w:r>
      <w:r>
        <w:rPr>
          <w:spacing w:val="32"/>
          <w:sz w:val="24"/>
        </w:rPr>
        <w:t xml:space="preserve"> </w:t>
      </w:r>
      <w:r>
        <w:rPr>
          <w:sz w:val="24"/>
        </w:rPr>
        <w:t>исключающей</w:t>
      </w:r>
      <w:r>
        <w:rPr>
          <w:spacing w:val="35"/>
          <w:sz w:val="24"/>
        </w:rPr>
        <w:t xml:space="preserve"> </w:t>
      </w:r>
      <w:r>
        <w:rPr>
          <w:sz w:val="24"/>
        </w:rPr>
        <w:t>употребление алкоголя,</w:t>
      </w:r>
      <w:r>
        <w:rPr>
          <w:spacing w:val="40"/>
          <w:sz w:val="24"/>
        </w:rPr>
        <w:t xml:space="preserve"> </w:t>
      </w:r>
      <w:r>
        <w:rPr>
          <w:sz w:val="24"/>
        </w:rPr>
        <w:t>наркотиков, курение и нанесение иного вреда здоровью;</w:t>
      </w:r>
    </w:p>
    <w:p w14:paraId="502B7B5F">
      <w:pPr>
        <w:pStyle w:val="10"/>
        <w:numPr>
          <w:ilvl w:val="0"/>
          <w:numId w:val="127"/>
        </w:numPr>
        <w:tabs>
          <w:tab w:val="left" w:pos="1981"/>
        </w:tabs>
        <w:spacing w:before="0" w:after="0" w:line="240" w:lineRule="auto"/>
        <w:ind w:left="1981" w:right="0" w:hanging="138"/>
        <w:jc w:val="left"/>
        <w:rPr>
          <w:sz w:val="24"/>
        </w:rPr>
      </w:pPr>
      <w:r>
        <w:rPr>
          <w:spacing w:val="-2"/>
          <w:sz w:val="24"/>
        </w:rPr>
        <w:t>формирование</w:t>
      </w:r>
      <w:r>
        <w:rPr>
          <w:spacing w:val="1"/>
          <w:sz w:val="24"/>
        </w:rPr>
        <w:t xml:space="preserve"> </w:t>
      </w:r>
      <w:r>
        <w:rPr>
          <w:spacing w:val="-2"/>
          <w:sz w:val="24"/>
        </w:rPr>
        <w:t>антиэкстремистской</w:t>
      </w:r>
      <w:r>
        <w:rPr>
          <w:spacing w:val="4"/>
          <w:sz w:val="24"/>
        </w:rPr>
        <w:t xml:space="preserve"> </w:t>
      </w:r>
      <w:r>
        <w:rPr>
          <w:spacing w:val="-2"/>
          <w:sz w:val="24"/>
        </w:rPr>
        <w:t>и</w:t>
      </w:r>
      <w:r>
        <w:rPr>
          <w:spacing w:val="3"/>
          <w:sz w:val="24"/>
        </w:rPr>
        <w:t xml:space="preserve"> </w:t>
      </w:r>
      <w:r>
        <w:rPr>
          <w:spacing w:val="-2"/>
          <w:sz w:val="24"/>
        </w:rPr>
        <w:t>антитеррористической</w:t>
      </w:r>
      <w:r>
        <w:rPr>
          <w:spacing w:val="3"/>
          <w:sz w:val="24"/>
        </w:rPr>
        <w:t xml:space="preserve"> </w:t>
      </w:r>
      <w:r>
        <w:rPr>
          <w:spacing w:val="-2"/>
          <w:sz w:val="24"/>
        </w:rPr>
        <w:t>личностной</w:t>
      </w:r>
      <w:r>
        <w:rPr>
          <w:spacing w:val="3"/>
          <w:sz w:val="24"/>
        </w:rPr>
        <w:t xml:space="preserve"> </w:t>
      </w:r>
      <w:r>
        <w:rPr>
          <w:spacing w:val="-2"/>
          <w:sz w:val="24"/>
        </w:rPr>
        <w:t>позиции;</w:t>
      </w:r>
    </w:p>
    <w:p w14:paraId="6D76E142">
      <w:pPr>
        <w:pStyle w:val="10"/>
        <w:numPr>
          <w:ilvl w:val="0"/>
          <w:numId w:val="127"/>
        </w:numPr>
        <w:tabs>
          <w:tab w:val="left" w:pos="2106"/>
        </w:tabs>
        <w:spacing w:before="1" w:after="0" w:line="240" w:lineRule="auto"/>
        <w:ind w:left="1277" w:right="848" w:firstLine="566"/>
        <w:jc w:val="left"/>
        <w:rPr>
          <w:sz w:val="24"/>
        </w:rPr>
      </w:pPr>
      <w:r>
        <w:rPr>
          <w:sz w:val="24"/>
        </w:rPr>
        <w:t>понимание</w:t>
      </w:r>
      <w:r>
        <w:rPr>
          <w:spacing w:val="80"/>
          <w:sz w:val="24"/>
        </w:rPr>
        <w:t xml:space="preserve"> </w:t>
      </w:r>
      <w:r>
        <w:rPr>
          <w:sz w:val="24"/>
        </w:rPr>
        <w:t>необходимости</w:t>
      </w:r>
      <w:r>
        <w:rPr>
          <w:spacing w:val="80"/>
          <w:sz w:val="24"/>
        </w:rPr>
        <w:t xml:space="preserve"> </w:t>
      </w:r>
      <w:r>
        <w:rPr>
          <w:sz w:val="24"/>
        </w:rPr>
        <w:t>сохранения</w:t>
      </w:r>
      <w:r>
        <w:rPr>
          <w:spacing w:val="80"/>
          <w:sz w:val="24"/>
        </w:rPr>
        <w:t xml:space="preserve"> </w:t>
      </w:r>
      <w:r>
        <w:rPr>
          <w:sz w:val="24"/>
        </w:rPr>
        <w:t>природы</w:t>
      </w:r>
      <w:r>
        <w:rPr>
          <w:spacing w:val="80"/>
          <w:sz w:val="24"/>
        </w:rPr>
        <w:t xml:space="preserve"> </w:t>
      </w:r>
      <w:r>
        <w:rPr>
          <w:sz w:val="24"/>
        </w:rPr>
        <w:t>и</w:t>
      </w:r>
      <w:r>
        <w:rPr>
          <w:spacing w:val="80"/>
          <w:sz w:val="24"/>
        </w:rPr>
        <w:t xml:space="preserve"> </w:t>
      </w:r>
      <w:r>
        <w:rPr>
          <w:sz w:val="24"/>
        </w:rPr>
        <w:t>окружающей</w:t>
      </w:r>
      <w:r>
        <w:rPr>
          <w:spacing w:val="80"/>
          <w:w w:val="150"/>
          <w:sz w:val="24"/>
        </w:rPr>
        <w:t xml:space="preserve"> </w:t>
      </w:r>
      <w:r>
        <w:rPr>
          <w:sz w:val="24"/>
        </w:rPr>
        <w:t>среды</w:t>
      </w:r>
      <w:r>
        <w:rPr>
          <w:spacing w:val="80"/>
          <w:sz w:val="24"/>
        </w:rPr>
        <w:t xml:space="preserve"> </w:t>
      </w:r>
      <w:r>
        <w:rPr>
          <w:sz w:val="24"/>
        </w:rPr>
        <w:t>для</w:t>
      </w:r>
      <w:r>
        <w:rPr>
          <w:spacing w:val="80"/>
          <w:sz w:val="24"/>
        </w:rPr>
        <w:t xml:space="preserve"> </w:t>
      </w:r>
      <w:r>
        <w:rPr>
          <w:sz w:val="24"/>
        </w:rPr>
        <w:t>полноценной жизни человека;</w:t>
      </w:r>
    </w:p>
    <w:p w14:paraId="1C09953C">
      <w:pPr>
        <w:pStyle w:val="10"/>
        <w:numPr>
          <w:ilvl w:val="0"/>
          <w:numId w:val="127"/>
        </w:numPr>
        <w:tabs>
          <w:tab w:val="left" w:pos="2010"/>
        </w:tabs>
        <w:spacing w:before="0" w:after="0" w:line="240" w:lineRule="auto"/>
        <w:ind w:left="1277" w:right="851" w:firstLine="566"/>
        <w:jc w:val="both"/>
        <w:rPr>
          <w:sz w:val="24"/>
        </w:rPr>
      </w:pPr>
      <w:r>
        <w:rPr>
          <w:sz w:val="24"/>
        </w:rPr>
        <w:t>знание основных опасных и чрезвычайных ситуаций природного, техногенного и социального характера, включая экстремизм и терроризм и их последствия для личности, общества и государства;</w:t>
      </w:r>
    </w:p>
    <w:p w14:paraId="5B673291">
      <w:pPr>
        <w:pStyle w:val="10"/>
        <w:numPr>
          <w:ilvl w:val="0"/>
          <w:numId w:val="127"/>
        </w:numPr>
        <w:tabs>
          <w:tab w:val="left" w:pos="2000"/>
        </w:tabs>
        <w:spacing w:before="0" w:after="0" w:line="240" w:lineRule="auto"/>
        <w:ind w:left="1277" w:right="849" w:firstLine="566"/>
        <w:jc w:val="both"/>
        <w:rPr>
          <w:sz w:val="24"/>
        </w:rPr>
      </w:pPr>
      <w:r>
        <w:rPr>
          <w:sz w:val="24"/>
        </w:rPr>
        <w:t>знание и умение применять правила безопасного поведения в условиях опасных и чрезвычайных ситуаций;</w:t>
      </w:r>
    </w:p>
    <w:p w14:paraId="175D2FC3">
      <w:pPr>
        <w:pStyle w:val="10"/>
        <w:numPr>
          <w:ilvl w:val="0"/>
          <w:numId w:val="127"/>
        </w:numPr>
        <w:tabs>
          <w:tab w:val="left" w:pos="1983"/>
        </w:tabs>
        <w:spacing w:before="0" w:after="0" w:line="240" w:lineRule="auto"/>
        <w:ind w:left="1983" w:right="0" w:hanging="140"/>
        <w:jc w:val="both"/>
        <w:rPr>
          <w:sz w:val="24"/>
        </w:rPr>
      </w:pPr>
      <w:r>
        <w:rPr>
          <w:sz w:val="24"/>
        </w:rPr>
        <w:t>умение</w:t>
      </w:r>
      <w:r>
        <w:rPr>
          <w:spacing w:val="-15"/>
          <w:sz w:val="24"/>
        </w:rPr>
        <w:t xml:space="preserve"> </w:t>
      </w:r>
      <w:r>
        <w:rPr>
          <w:sz w:val="24"/>
        </w:rPr>
        <w:t>оказывать</w:t>
      </w:r>
      <w:r>
        <w:rPr>
          <w:spacing w:val="-13"/>
          <w:sz w:val="24"/>
        </w:rPr>
        <w:t xml:space="preserve"> </w:t>
      </w:r>
      <w:r>
        <w:rPr>
          <w:sz w:val="24"/>
        </w:rPr>
        <w:t>первую</w:t>
      </w:r>
      <w:r>
        <w:rPr>
          <w:spacing w:val="-14"/>
          <w:sz w:val="24"/>
        </w:rPr>
        <w:t xml:space="preserve"> </w:t>
      </w:r>
      <w:r>
        <w:rPr>
          <w:sz w:val="24"/>
        </w:rPr>
        <w:t>помощь</w:t>
      </w:r>
      <w:r>
        <w:rPr>
          <w:spacing w:val="-13"/>
          <w:sz w:val="24"/>
        </w:rPr>
        <w:t xml:space="preserve"> </w:t>
      </w:r>
      <w:r>
        <w:rPr>
          <w:spacing w:val="-2"/>
          <w:sz w:val="24"/>
        </w:rPr>
        <w:t>пострадавшим;</w:t>
      </w:r>
    </w:p>
    <w:p w14:paraId="549E7B9E">
      <w:pPr>
        <w:pStyle w:val="10"/>
        <w:numPr>
          <w:ilvl w:val="0"/>
          <w:numId w:val="127"/>
        </w:numPr>
        <w:tabs>
          <w:tab w:val="left" w:pos="1983"/>
        </w:tabs>
        <w:spacing w:before="0" w:after="0" w:line="240" w:lineRule="auto"/>
        <w:ind w:left="1277" w:right="853" w:firstLine="566"/>
        <w:jc w:val="both"/>
        <w:rPr>
          <w:sz w:val="24"/>
        </w:rPr>
      </w:pPr>
      <w:r>
        <w:rPr>
          <w:sz w:val="24"/>
        </w:rPr>
        <w:t>умение</w:t>
      </w:r>
      <w:r>
        <w:rPr>
          <w:spacing w:val="-8"/>
          <w:sz w:val="24"/>
        </w:rPr>
        <w:t xml:space="preserve"> </w:t>
      </w:r>
      <w:r>
        <w:rPr>
          <w:sz w:val="24"/>
        </w:rPr>
        <w:t>предвидеть</w:t>
      </w:r>
      <w:r>
        <w:rPr>
          <w:spacing w:val="-5"/>
          <w:sz w:val="24"/>
        </w:rPr>
        <w:t xml:space="preserve"> </w:t>
      </w:r>
      <w:r>
        <w:rPr>
          <w:sz w:val="24"/>
        </w:rPr>
        <w:t>возникновение</w:t>
      </w:r>
      <w:r>
        <w:rPr>
          <w:spacing w:val="-8"/>
          <w:sz w:val="24"/>
        </w:rPr>
        <w:t xml:space="preserve"> </w:t>
      </w:r>
      <w:r>
        <w:rPr>
          <w:sz w:val="24"/>
        </w:rPr>
        <w:t>опасных</w:t>
      </w:r>
      <w:r>
        <w:rPr>
          <w:spacing w:val="-5"/>
          <w:sz w:val="24"/>
        </w:rPr>
        <w:t xml:space="preserve"> </w:t>
      </w:r>
      <w:r>
        <w:rPr>
          <w:sz w:val="24"/>
        </w:rPr>
        <w:t>ситуаций</w:t>
      </w:r>
      <w:r>
        <w:rPr>
          <w:spacing w:val="-6"/>
          <w:sz w:val="24"/>
        </w:rPr>
        <w:t xml:space="preserve"> </w:t>
      </w:r>
      <w:r>
        <w:rPr>
          <w:sz w:val="24"/>
        </w:rPr>
        <w:t>по</w:t>
      </w:r>
      <w:r>
        <w:rPr>
          <w:spacing w:val="-7"/>
          <w:sz w:val="24"/>
        </w:rPr>
        <w:t xml:space="preserve"> </w:t>
      </w:r>
      <w:r>
        <w:rPr>
          <w:sz w:val="24"/>
        </w:rPr>
        <w:t>характерным</w:t>
      </w:r>
      <w:r>
        <w:rPr>
          <w:spacing w:val="-8"/>
          <w:sz w:val="24"/>
        </w:rPr>
        <w:t xml:space="preserve"> </w:t>
      </w:r>
      <w:r>
        <w:rPr>
          <w:sz w:val="24"/>
        </w:rPr>
        <w:t>признакам</w:t>
      </w:r>
      <w:r>
        <w:rPr>
          <w:spacing w:val="-8"/>
          <w:sz w:val="24"/>
        </w:rPr>
        <w:t xml:space="preserve"> </w:t>
      </w:r>
      <w:r>
        <w:rPr>
          <w:sz w:val="24"/>
        </w:rPr>
        <w:t>их проявления, а также на основе информации, полученной из различных источников;</w:t>
      </w:r>
    </w:p>
    <w:p w14:paraId="11157930">
      <w:pPr>
        <w:pStyle w:val="10"/>
        <w:numPr>
          <w:ilvl w:val="0"/>
          <w:numId w:val="127"/>
        </w:numPr>
        <w:tabs>
          <w:tab w:val="left" w:pos="2043"/>
        </w:tabs>
        <w:spacing w:before="0" w:after="0" w:line="240" w:lineRule="auto"/>
        <w:ind w:left="1277" w:right="851" w:firstLine="566"/>
        <w:jc w:val="both"/>
        <w:rPr>
          <w:sz w:val="24"/>
        </w:rPr>
      </w:pPr>
      <w:r>
        <w:rPr>
          <w:sz w:val="24"/>
        </w:rPr>
        <w:t>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w:t>
      </w:r>
    </w:p>
    <w:p w14:paraId="008473DA">
      <w:pPr>
        <w:pStyle w:val="7"/>
        <w:spacing w:before="1"/>
        <w:ind w:left="1843" w:firstLine="0"/>
        <w:jc w:val="left"/>
      </w:pPr>
      <w:r>
        <w:t>ПЛАНИРУЕМЫЕ</w:t>
      </w:r>
      <w:r>
        <w:rPr>
          <w:spacing w:val="-8"/>
        </w:rPr>
        <w:t xml:space="preserve"> </w:t>
      </w:r>
      <w:r>
        <w:t>РЕЗУЛЬТАТЫ</w:t>
      </w:r>
      <w:r>
        <w:rPr>
          <w:spacing w:val="-6"/>
        </w:rPr>
        <w:t xml:space="preserve"> </w:t>
      </w:r>
      <w:r>
        <w:t>ИЗУЧЕНИЕ</w:t>
      </w:r>
      <w:r>
        <w:rPr>
          <w:spacing w:val="-5"/>
        </w:rPr>
        <w:t xml:space="preserve"> </w:t>
      </w:r>
      <w:r>
        <w:t>УЧЕБНОГО</w:t>
      </w:r>
      <w:r>
        <w:rPr>
          <w:spacing w:val="-5"/>
        </w:rPr>
        <w:t xml:space="preserve"> </w:t>
      </w:r>
      <w:r>
        <w:rPr>
          <w:spacing w:val="-2"/>
        </w:rPr>
        <w:t>КУРСА</w:t>
      </w:r>
    </w:p>
    <w:p w14:paraId="2D6E7586">
      <w:pPr>
        <w:pStyle w:val="7"/>
        <w:ind w:left="1843" w:right="5997" w:firstLine="0"/>
      </w:pPr>
      <w:r>
        <w:t>Основы</w:t>
      </w:r>
      <w:r>
        <w:rPr>
          <w:spacing w:val="-15"/>
        </w:rPr>
        <w:t xml:space="preserve"> </w:t>
      </w:r>
      <w:r>
        <w:t>комплексной</w:t>
      </w:r>
      <w:r>
        <w:rPr>
          <w:spacing w:val="-15"/>
        </w:rPr>
        <w:t xml:space="preserve"> </w:t>
      </w:r>
      <w:r>
        <w:t>безопасности Учащийся научится:</w:t>
      </w:r>
    </w:p>
    <w:p w14:paraId="2B37F324">
      <w:pPr>
        <w:pStyle w:val="10"/>
        <w:numPr>
          <w:ilvl w:val="0"/>
          <w:numId w:val="127"/>
        </w:numPr>
        <w:tabs>
          <w:tab w:val="left" w:pos="1976"/>
        </w:tabs>
        <w:spacing w:before="0" w:after="0" w:line="240" w:lineRule="auto"/>
        <w:ind w:left="1277" w:right="849" w:firstLine="566"/>
        <w:jc w:val="both"/>
        <w:rPr>
          <w:sz w:val="24"/>
        </w:rPr>
      </w:pPr>
      <w:r>
        <w:rPr>
          <w:sz w:val="24"/>
        </w:rPr>
        <w:t>классифицировать</w:t>
      </w:r>
      <w:r>
        <w:rPr>
          <w:spacing w:val="-9"/>
          <w:sz w:val="24"/>
        </w:rPr>
        <w:t xml:space="preserve"> </w:t>
      </w:r>
      <w:r>
        <w:rPr>
          <w:sz w:val="24"/>
        </w:rPr>
        <w:t>и</w:t>
      </w:r>
      <w:r>
        <w:rPr>
          <w:spacing w:val="-11"/>
          <w:sz w:val="24"/>
        </w:rPr>
        <w:t xml:space="preserve"> </w:t>
      </w:r>
      <w:r>
        <w:rPr>
          <w:sz w:val="24"/>
        </w:rPr>
        <w:t>описывать</w:t>
      </w:r>
      <w:r>
        <w:rPr>
          <w:spacing w:val="-8"/>
          <w:sz w:val="24"/>
        </w:rPr>
        <w:t xml:space="preserve"> </w:t>
      </w:r>
      <w:r>
        <w:rPr>
          <w:sz w:val="24"/>
        </w:rPr>
        <w:t>потенциально</w:t>
      </w:r>
      <w:r>
        <w:rPr>
          <w:spacing w:val="-12"/>
          <w:sz w:val="24"/>
        </w:rPr>
        <w:t xml:space="preserve"> </w:t>
      </w:r>
      <w:r>
        <w:rPr>
          <w:sz w:val="24"/>
        </w:rPr>
        <w:t>опасные</w:t>
      </w:r>
      <w:r>
        <w:rPr>
          <w:spacing w:val="-11"/>
          <w:sz w:val="24"/>
        </w:rPr>
        <w:t xml:space="preserve"> </w:t>
      </w:r>
      <w:r>
        <w:rPr>
          <w:sz w:val="24"/>
        </w:rPr>
        <w:t>бытовые</w:t>
      </w:r>
      <w:r>
        <w:rPr>
          <w:spacing w:val="-11"/>
          <w:sz w:val="24"/>
        </w:rPr>
        <w:t xml:space="preserve"> </w:t>
      </w:r>
      <w:r>
        <w:rPr>
          <w:sz w:val="24"/>
        </w:rPr>
        <w:t>ситуации</w:t>
      </w:r>
      <w:r>
        <w:rPr>
          <w:spacing w:val="-11"/>
          <w:sz w:val="24"/>
        </w:rPr>
        <w:t xml:space="preserve"> </w:t>
      </w:r>
      <w:r>
        <w:rPr>
          <w:sz w:val="24"/>
        </w:rPr>
        <w:t>и</w:t>
      </w:r>
      <w:r>
        <w:rPr>
          <w:spacing w:val="-8"/>
          <w:sz w:val="24"/>
        </w:rPr>
        <w:t xml:space="preserve"> </w:t>
      </w:r>
      <w:r>
        <w:rPr>
          <w:sz w:val="24"/>
        </w:rPr>
        <w:t xml:space="preserve">объекты экономики, расположенные в районе проживания; чрезвычайные ситуации природного и </w:t>
      </w:r>
      <w:r>
        <w:rPr>
          <w:spacing w:val="-2"/>
          <w:sz w:val="24"/>
        </w:rPr>
        <w:t>техногенного</w:t>
      </w:r>
    </w:p>
    <w:p w14:paraId="2378BA44">
      <w:pPr>
        <w:pStyle w:val="7"/>
        <w:ind w:left="1843" w:firstLine="0"/>
      </w:pPr>
      <w:r>
        <w:t>характера,</w:t>
      </w:r>
      <w:r>
        <w:rPr>
          <w:spacing w:val="-3"/>
        </w:rPr>
        <w:t xml:space="preserve"> </w:t>
      </w:r>
      <w:r>
        <w:t>наиболее</w:t>
      </w:r>
      <w:r>
        <w:rPr>
          <w:spacing w:val="-4"/>
        </w:rPr>
        <w:t xml:space="preserve"> </w:t>
      </w:r>
      <w:r>
        <w:t>вероятные</w:t>
      </w:r>
      <w:r>
        <w:rPr>
          <w:spacing w:val="-5"/>
        </w:rPr>
        <w:t xml:space="preserve"> </w:t>
      </w:r>
      <w:r>
        <w:t>для</w:t>
      </w:r>
      <w:r>
        <w:rPr>
          <w:spacing w:val="-2"/>
        </w:rPr>
        <w:t xml:space="preserve"> </w:t>
      </w:r>
      <w:r>
        <w:t>региона</w:t>
      </w:r>
      <w:r>
        <w:rPr>
          <w:spacing w:val="-3"/>
        </w:rPr>
        <w:t xml:space="preserve"> </w:t>
      </w:r>
      <w:r>
        <w:rPr>
          <w:spacing w:val="-2"/>
        </w:rPr>
        <w:t>проживания;</w:t>
      </w:r>
    </w:p>
    <w:p w14:paraId="432EE2E5">
      <w:pPr>
        <w:pStyle w:val="10"/>
        <w:numPr>
          <w:ilvl w:val="0"/>
          <w:numId w:val="127"/>
        </w:numPr>
        <w:tabs>
          <w:tab w:val="left" w:pos="2062"/>
        </w:tabs>
        <w:spacing w:before="0" w:after="0" w:line="240" w:lineRule="auto"/>
        <w:ind w:left="1277" w:right="856" w:firstLine="566"/>
        <w:jc w:val="both"/>
        <w:rPr>
          <w:sz w:val="24"/>
        </w:rPr>
      </w:pPr>
      <w:r>
        <w:rPr>
          <w:sz w:val="24"/>
        </w:rPr>
        <w:t>анализировать и характеризовать причины возникновения различных опасных ситуаций в</w:t>
      </w:r>
    </w:p>
    <w:p w14:paraId="78DED7E7">
      <w:pPr>
        <w:pStyle w:val="7"/>
        <w:ind w:left="1843" w:right="847" w:firstLine="0"/>
      </w:pPr>
      <w:r>
        <w:t>повседневной жизни и их последствия, в том числе возможные причины и последствия</w:t>
      </w:r>
      <w:r>
        <w:rPr>
          <w:spacing w:val="52"/>
          <w:w w:val="150"/>
        </w:rPr>
        <w:t xml:space="preserve"> </w:t>
      </w:r>
      <w:r>
        <w:t>пожаров,</w:t>
      </w:r>
      <w:r>
        <w:rPr>
          <w:spacing w:val="54"/>
          <w:w w:val="150"/>
        </w:rPr>
        <w:t xml:space="preserve"> </w:t>
      </w:r>
      <w:r>
        <w:t>дорожно-транспортных</w:t>
      </w:r>
      <w:r>
        <w:rPr>
          <w:spacing w:val="56"/>
          <w:w w:val="150"/>
        </w:rPr>
        <w:t xml:space="preserve"> </w:t>
      </w:r>
      <w:r>
        <w:t>происшествий</w:t>
      </w:r>
      <w:r>
        <w:rPr>
          <w:spacing w:val="54"/>
          <w:w w:val="150"/>
        </w:rPr>
        <w:t xml:space="preserve"> </w:t>
      </w:r>
      <w:r>
        <w:t>(ДТП),</w:t>
      </w:r>
      <w:r>
        <w:rPr>
          <w:spacing w:val="55"/>
          <w:w w:val="150"/>
        </w:rPr>
        <w:t xml:space="preserve"> </w:t>
      </w:r>
      <w:r>
        <w:rPr>
          <w:spacing w:val="-2"/>
        </w:rPr>
        <w:t>загрязнения</w:t>
      </w:r>
    </w:p>
    <w:p w14:paraId="24FB2A01">
      <w:pPr>
        <w:pStyle w:val="7"/>
        <w:ind w:right="849" w:firstLine="0"/>
      </w:pPr>
      <w:r>
        <w:t xml:space="preserve">окружающей природной среды, чрезвычайных ситуаций природного и техногенного </w:t>
      </w:r>
      <w:r>
        <w:rPr>
          <w:spacing w:val="-2"/>
        </w:rPr>
        <w:t>характера;</w:t>
      </w:r>
    </w:p>
    <w:p w14:paraId="1E5B8D17">
      <w:pPr>
        <w:pStyle w:val="10"/>
        <w:numPr>
          <w:ilvl w:val="0"/>
          <w:numId w:val="127"/>
        </w:numPr>
        <w:tabs>
          <w:tab w:val="left" w:pos="2070"/>
        </w:tabs>
        <w:spacing w:before="0" w:after="0" w:line="240" w:lineRule="auto"/>
        <w:ind w:left="1277" w:right="851" w:firstLine="566"/>
        <w:jc w:val="both"/>
        <w:rPr>
          <w:sz w:val="24"/>
        </w:rPr>
      </w:pPr>
      <w:r>
        <w:rPr>
          <w:sz w:val="24"/>
        </w:rPr>
        <w:t xml:space="preserve">формировать модель личного безопасного поведения по соблюдению правил </w:t>
      </w:r>
      <w:r>
        <w:rPr>
          <w:spacing w:val="-2"/>
          <w:sz w:val="24"/>
        </w:rPr>
        <w:t>пожарной</w:t>
      </w:r>
    </w:p>
    <w:p w14:paraId="7ED5C17D">
      <w:pPr>
        <w:pStyle w:val="7"/>
        <w:ind w:right="848"/>
      </w:pPr>
      <w:r>
        <w:t>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Учащийся получит возможность научиться:</w:t>
      </w:r>
    </w:p>
    <w:p w14:paraId="53673D9C">
      <w:pPr>
        <w:pStyle w:val="10"/>
        <w:numPr>
          <w:ilvl w:val="0"/>
          <w:numId w:val="127"/>
        </w:numPr>
        <w:tabs>
          <w:tab w:val="left" w:pos="2024"/>
        </w:tabs>
        <w:spacing w:before="1" w:after="0" w:line="240" w:lineRule="auto"/>
        <w:ind w:left="1277" w:right="847" w:firstLine="566"/>
        <w:jc w:val="right"/>
        <w:rPr>
          <w:sz w:val="24"/>
        </w:rPr>
      </w:pPr>
      <w:r>
        <w:rPr>
          <w:sz w:val="24"/>
        </w:rPr>
        <w:t>систематизировать</w:t>
      </w:r>
      <w:r>
        <w:rPr>
          <w:spacing w:val="37"/>
          <w:sz w:val="24"/>
        </w:rPr>
        <w:t xml:space="preserve"> </w:t>
      </w:r>
      <w:r>
        <w:rPr>
          <w:sz w:val="24"/>
        </w:rPr>
        <w:t>основные</w:t>
      </w:r>
      <w:r>
        <w:rPr>
          <w:spacing w:val="34"/>
          <w:sz w:val="24"/>
        </w:rPr>
        <w:t xml:space="preserve"> </w:t>
      </w:r>
      <w:r>
        <w:rPr>
          <w:sz w:val="24"/>
        </w:rPr>
        <w:t>положения</w:t>
      </w:r>
      <w:r>
        <w:rPr>
          <w:spacing w:val="33"/>
          <w:sz w:val="24"/>
        </w:rPr>
        <w:t xml:space="preserve"> </w:t>
      </w:r>
      <w:r>
        <w:rPr>
          <w:sz w:val="24"/>
        </w:rPr>
        <w:t>нормативно-правовых</w:t>
      </w:r>
      <w:r>
        <w:rPr>
          <w:spacing w:val="37"/>
          <w:sz w:val="24"/>
        </w:rPr>
        <w:t xml:space="preserve"> </w:t>
      </w:r>
      <w:r>
        <w:rPr>
          <w:sz w:val="24"/>
        </w:rPr>
        <w:t>актов</w:t>
      </w:r>
      <w:r>
        <w:rPr>
          <w:spacing w:val="36"/>
          <w:sz w:val="24"/>
        </w:rPr>
        <w:t xml:space="preserve"> </w:t>
      </w:r>
      <w:r>
        <w:rPr>
          <w:sz w:val="24"/>
        </w:rPr>
        <w:t>Российской Федерации</w:t>
      </w:r>
      <w:r>
        <w:rPr>
          <w:spacing w:val="80"/>
          <w:sz w:val="24"/>
        </w:rPr>
        <w:t xml:space="preserve"> </w:t>
      </w:r>
      <w:r>
        <w:rPr>
          <w:sz w:val="24"/>
        </w:rPr>
        <w:t>В</w:t>
      </w:r>
      <w:r>
        <w:rPr>
          <w:spacing w:val="80"/>
          <w:sz w:val="24"/>
        </w:rPr>
        <w:t xml:space="preserve"> </w:t>
      </w:r>
      <w:r>
        <w:rPr>
          <w:sz w:val="24"/>
        </w:rPr>
        <w:t>области</w:t>
      </w:r>
      <w:r>
        <w:rPr>
          <w:spacing w:val="80"/>
          <w:sz w:val="24"/>
        </w:rPr>
        <w:t xml:space="preserve"> </w:t>
      </w:r>
      <w:r>
        <w:rPr>
          <w:sz w:val="24"/>
        </w:rPr>
        <w:t>безопасности</w:t>
      </w:r>
      <w:r>
        <w:rPr>
          <w:spacing w:val="80"/>
          <w:sz w:val="24"/>
        </w:rPr>
        <w:t xml:space="preserve"> </w:t>
      </w:r>
      <w:r>
        <w:rPr>
          <w:sz w:val="24"/>
        </w:rPr>
        <w:t>и</w:t>
      </w:r>
      <w:r>
        <w:rPr>
          <w:spacing w:val="80"/>
          <w:sz w:val="24"/>
        </w:rPr>
        <w:t xml:space="preserve"> </w:t>
      </w:r>
      <w:r>
        <w:rPr>
          <w:sz w:val="24"/>
        </w:rPr>
        <w:t>обосновывать</w:t>
      </w:r>
      <w:r>
        <w:rPr>
          <w:spacing w:val="80"/>
          <w:sz w:val="24"/>
        </w:rPr>
        <w:t xml:space="preserve"> </w:t>
      </w:r>
      <w:r>
        <w:rPr>
          <w:sz w:val="24"/>
        </w:rPr>
        <w:t>их</w:t>
      </w:r>
      <w:r>
        <w:rPr>
          <w:spacing w:val="80"/>
          <w:sz w:val="24"/>
        </w:rPr>
        <w:t xml:space="preserve"> </w:t>
      </w:r>
      <w:r>
        <w:rPr>
          <w:sz w:val="24"/>
        </w:rPr>
        <w:t>значение</w:t>
      </w:r>
      <w:r>
        <w:rPr>
          <w:spacing w:val="80"/>
          <w:sz w:val="24"/>
        </w:rPr>
        <w:t xml:space="preserve"> </w:t>
      </w:r>
      <w:r>
        <w:rPr>
          <w:sz w:val="24"/>
        </w:rPr>
        <w:t>для</w:t>
      </w:r>
      <w:r>
        <w:rPr>
          <w:spacing w:val="80"/>
          <w:sz w:val="24"/>
        </w:rPr>
        <w:t xml:space="preserve"> </w:t>
      </w:r>
      <w:r>
        <w:rPr>
          <w:sz w:val="24"/>
        </w:rPr>
        <w:t>обеспечения</w:t>
      </w:r>
      <w:r>
        <w:rPr>
          <w:spacing w:val="40"/>
          <w:sz w:val="24"/>
        </w:rPr>
        <w:t xml:space="preserve"> </w:t>
      </w:r>
      <w:r>
        <w:rPr>
          <w:sz w:val="24"/>
        </w:rPr>
        <w:t>национальной</w:t>
      </w:r>
      <w:r>
        <w:rPr>
          <w:spacing w:val="-4"/>
          <w:sz w:val="24"/>
        </w:rPr>
        <w:t xml:space="preserve"> </w:t>
      </w:r>
      <w:r>
        <w:rPr>
          <w:sz w:val="24"/>
        </w:rPr>
        <w:t>безопасности</w:t>
      </w:r>
      <w:r>
        <w:rPr>
          <w:spacing w:val="-3"/>
          <w:sz w:val="24"/>
        </w:rPr>
        <w:t xml:space="preserve"> </w:t>
      </w:r>
      <w:r>
        <w:rPr>
          <w:sz w:val="24"/>
        </w:rPr>
        <w:t>России</w:t>
      </w:r>
      <w:r>
        <w:rPr>
          <w:spacing w:val="-4"/>
          <w:sz w:val="24"/>
        </w:rPr>
        <w:t xml:space="preserve"> </w:t>
      </w:r>
      <w:r>
        <w:rPr>
          <w:sz w:val="24"/>
        </w:rPr>
        <w:t>в</w:t>
      </w:r>
      <w:r>
        <w:rPr>
          <w:spacing w:val="-4"/>
          <w:sz w:val="24"/>
        </w:rPr>
        <w:t xml:space="preserve"> </w:t>
      </w:r>
      <w:r>
        <w:rPr>
          <w:sz w:val="24"/>
        </w:rPr>
        <w:t>современном</w:t>
      </w:r>
      <w:r>
        <w:rPr>
          <w:spacing w:val="-4"/>
          <w:sz w:val="24"/>
        </w:rPr>
        <w:t xml:space="preserve"> </w:t>
      </w:r>
      <w:r>
        <w:rPr>
          <w:sz w:val="24"/>
        </w:rPr>
        <w:t>мире;</w:t>
      </w:r>
      <w:r>
        <w:rPr>
          <w:spacing w:val="-4"/>
          <w:sz w:val="24"/>
        </w:rPr>
        <w:t xml:space="preserve"> </w:t>
      </w:r>
      <w:r>
        <w:rPr>
          <w:sz w:val="24"/>
        </w:rPr>
        <w:t>раскрывать</w:t>
      </w:r>
      <w:r>
        <w:rPr>
          <w:spacing w:val="-3"/>
          <w:sz w:val="24"/>
        </w:rPr>
        <w:t xml:space="preserve"> </w:t>
      </w:r>
      <w:r>
        <w:rPr>
          <w:sz w:val="24"/>
        </w:rPr>
        <w:t>на</w:t>
      </w:r>
      <w:r>
        <w:rPr>
          <w:spacing w:val="-4"/>
          <w:sz w:val="24"/>
        </w:rPr>
        <w:t xml:space="preserve"> </w:t>
      </w:r>
      <w:r>
        <w:rPr>
          <w:sz w:val="24"/>
        </w:rPr>
        <w:t>примерах</w:t>
      </w:r>
      <w:r>
        <w:rPr>
          <w:spacing w:val="-2"/>
          <w:sz w:val="24"/>
        </w:rPr>
        <w:t xml:space="preserve"> </w:t>
      </w:r>
      <w:r>
        <w:rPr>
          <w:sz w:val="24"/>
        </w:rPr>
        <w:t>влияние последствий</w:t>
      </w:r>
      <w:r>
        <w:rPr>
          <w:spacing w:val="80"/>
          <w:sz w:val="24"/>
        </w:rPr>
        <w:t xml:space="preserve"> </w:t>
      </w:r>
      <w:r>
        <w:rPr>
          <w:sz w:val="24"/>
        </w:rPr>
        <w:t>чрезвычайных</w:t>
      </w:r>
      <w:r>
        <w:rPr>
          <w:spacing w:val="80"/>
          <w:sz w:val="24"/>
        </w:rPr>
        <w:t xml:space="preserve"> </w:t>
      </w:r>
      <w:r>
        <w:rPr>
          <w:sz w:val="24"/>
        </w:rPr>
        <w:t>ситуаций</w:t>
      </w:r>
      <w:r>
        <w:rPr>
          <w:spacing w:val="80"/>
          <w:sz w:val="24"/>
        </w:rPr>
        <w:t xml:space="preserve"> </w:t>
      </w:r>
      <w:r>
        <w:rPr>
          <w:sz w:val="24"/>
        </w:rPr>
        <w:t>природного</w:t>
      </w:r>
      <w:r>
        <w:rPr>
          <w:spacing w:val="80"/>
          <w:sz w:val="24"/>
        </w:rPr>
        <w:t xml:space="preserve"> </w:t>
      </w:r>
      <w:r>
        <w:rPr>
          <w:sz w:val="24"/>
        </w:rPr>
        <w:t>и</w:t>
      </w:r>
      <w:r>
        <w:rPr>
          <w:spacing w:val="80"/>
          <w:sz w:val="24"/>
        </w:rPr>
        <w:t xml:space="preserve"> </w:t>
      </w:r>
      <w:r>
        <w:rPr>
          <w:sz w:val="24"/>
        </w:rPr>
        <w:t>техногенного</w:t>
      </w:r>
      <w:r>
        <w:rPr>
          <w:spacing w:val="80"/>
          <w:sz w:val="24"/>
        </w:rPr>
        <w:t xml:space="preserve"> </w:t>
      </w:r>
      <w:r>
        <w:rPr>
          <w:sz w:val="24"/>
        </w:rPr>
        <w:t>характера</w:t>
      </w:r>
      <w:r>
        <w:rPr>
          <w:spacing w:val="80"/>
          <w:sz w:val="24"/>
        </w:rPr>
        <w:t xml:space="preserve"> </w:t>
      </w:r>
      <w:r>
        <w:rPr>
          <w:sz w:val="24"/>
        </w:rPr>
        <w:t>на</w:t>
      </w:r>
    </w:p>
    <w:p w14:paraId="7682446D">
      <w:pPr>
        <w:pStyle w:val="7"/>
        <w:ind w:firstLine="0"/>
      </w:pPr>
      <w:r>
        <w:t>национальную</w:t>
      </w:r>
      <w:r>
        <w:rPr>
          <w:spacing w:val="-7"/>
        </w:rPr>
        <w:t xml:space="preserve"> </w:t>
      </w:r>
      <w:r>
        <w:t>безопасность</w:t>
      </w:r>
      <w:r>
        <w:rPr>
          <w:spacing w:val="-7"/>
        </w:rPr>
        <w:t xml:space="preserve"> </w:t>
      </w:r>
      <w:r>
        <w:t>Российской</w:t>
      </w:r>
      <w:r>
        <w:rPr>
          <w:spacing w:val="-6"/>
        </w:rPr>
        <w:t xml:space="preserve"> </w:t>
      </w:r>
      <w:r>
        <w:rPr>
          <w:spacing w:val="-2"/>
        </w:rPr>
        <w:t>Федерации;</w:t>
      </w:r>
    </w:p>
    <w:p w14:paraId="2ACCF3E5">
      <w:pPr>
        <w:pStyle w:val="10"/>
        <w:numPr>
          <w:ilvl w:val="0"/>
          <w:numId w:val="127"/>
        </w:numPr>
        <w:tabs>
          <w:tab w:val="left" w:pos="1988"/>
        </w:tabs>
        <w:spacing w:before="0" w:after="0" w:line="240" w:lineRule="auto"/>
        <w:ind w:left="1277" w:right="851" w:firstLine="566"/>
        <w:jc w:val="both"/>
        <w:rPr>
          <w:sz w:val="24"/>
        </w:rPr>
      </w:pPr>
      <w:r>
        <w:rPr>
          <w:sz w:val="24"/>
        </w:rPr>
        <w:t>прогнозировать возможность возникновения</w:t>
      </w:r>
      <w:r>
        <w:rPr>
          <w:spacing w:val="-1"/>
          <w:sz w:val="24"/>
        </w:rPr>
        <w:t xml:space="preserve"> </w:t>
      </w:r>
      <w:r>
        <w:rPr>
          <w:sz w:val="24"/>
        </w:rPr>
        <w:t xml:space="preserve">опасных и чрезвычайных ситуаций по их характерным признакам; Защита населения Российской Федерации от чрезвычайных </w:t>
      </w:r>
      <w:r>
        <w:rPr>
          <w:spacing w:val="-2"/>
          <w:sz w:val="24"/>
        </w:rPr>
        <w:t>ситуаций</w:t>
      </w:r>
    </w:p>
    <w:p w14:paraId="5E6A1E4A">
      <w:pPr>
        <w:pStyle w:val="10"/>
        <w:spacing w:after="0" w:line="240" w:lineRule="auto"/>
        <w:jc w:val="both"/>
        <w:rPr>
          <w:sz w:val="24"/>
        </w:rPr>
        <w:sectPr>
          <w:pgSz w:w="11910" w:h="16840"/>
          <w:pgMar w:top="920" w:right="0" w:bottom="280" w:left="425" w:header="736" w:footer="0" w:gutter="0"/>
          <w:cols w:space="720" w:num="1"/>
        </w:sectPr>
      </w:pPr>
    </w:p>
    <w:p w14:paraId="45A2E08D">
      <w:pPr>
        <w:pStyle w:val="7"/>
        <w:spacing w:before="189"/>
        <w:ind w:left="1843" w:firstLine="0"/>
      </w:pPr>
      <w:r>
        <w:t>Учащийся</w:t>
      </w:r>
      <w:r>
        <w:rPr>
          <w:spacing w:val="-4"/>
        </w:rPr>
        <w:t xml:space="preserve"> </w:t>
      </w:r>
      <w:r>
        <w:rPr>
          <w:spacing w:val="-2"/>
        </w:rPr>
        <w:t>научится:</w:t>
      </w:r>
    </w:p>
    <w:p w14:paraId="3A73A0E0">
      <w:pPr>
        <w:pStyle w:val="10"/>
        <w:numPr>
          <w:ilvl w:val="0"/>
          <w:numId w:val="127"/>
        </w:numPr>
        <w:tabs>
          <w:tab w:val="left" w:pos="2031"/>
        </w:tabs>
        <w:spacing w:before="0" w:after="0" w:line="240" w:lineRule="auto"/>
        <w:ind w:left="1277" w:right="849" w:firstLine="566"/>
        <w:jc w:val="both"/>
        <w:rPr>
          <w:sz w:val="24"/>
        </w:rPr>
      </w:pPr>
      <w:r>
        <w:rPr>
          <w:sz w:val="24"/>
        </w:rPr>
        <w:t>характеризовать в общих чертах организационные основы по защите населения Российской</w:t>
      </w:r>
      <w:r>
        <w:rPr>
          <w:spacing w:val="-11"/>
          <w:sz w:val="24"/>
        </w:rPr>
        <w:t xml:space="preserve"> </w:t>
      </w:r>
      <w:r>
        <w:rPr>
          <w:sz w:val="24"/>
        </w:rPr>
        <w:t>Федерации</w:t>
      </w:r>
      <w:r>
        <w:rPr>
          <w:spacing w:val="-13"/>
          <w:sz w:val="24"/>
        </w:rPr>
        <w:t xml:space="preserve"> </w:t>
      </w:r>
      <w:r>
        <w:rPr>
          <w:sz w:val="24"/>
        </w:rPr>
        <w:t>от</w:t>
      </w:r>
      <w:r>
        <w:rPr>
          <w:spacing w:val="-11"/>
          <w:sz w:val="24"/>
        </w:rPr>
        <w:t xml:space="preserve"> </w:t>
      </w:r>
      <w:r>
        <w:rPr>
          <w:sz w:val="24"/>
        </w:rPr>
        <w:t>чрезвычайных</w:t>
      </w:r>
      <w:r>
        <w:rPr>
          <w:spacing w:val="-10"/>
          <w:sz w:val="24"/>
        </w:rPr>
        <w:t xml:space="preserve"> </w:t>
      </w:r>
      <w:r>
        <w:rPr>
          <w:sz w:val="24"/>
        </w:rPr>
        <w:t>ситуаций</w:t>
      </w:r>
      <w:r>
        <w:rPr>
          <w:spacing w:val="-11"/>
          <w:sz w:val="24"/>
        </w:rPr>
        <w:t xml:space="preserve"> </w:t>
      </w:r>
      <w:r>
        <w:rPr>
          <w:sz w:val="24"/>
        </w:rPr>
        <w:t>мирного</w:t>
      </w:r>
      <w:r>
        <w:rPr>
          <w:spacing w:val="-12"/>
          <w:sz w:val="24"/>
        </w:rPr>
        <w:t xml:space="preserve"> </w:t>
      </w:r>
      <w:r>
        <w:rPr>
          <w:sz w:val="24"/>
        </w:rPr>
        <w:t>и</w:t>
      </w:r>
      <w:r>
        <w:rPr>
          <w:spacing w:val="-11"/>
          <w:sz w:val="24"/>
        </w:rPr>
        <w:t xml:space="preserve"> </w:t>
      </w:r>
      <w:r>
        <w:rPr>
          <w:sz w:val="24"/>
        </w:rPr>
        <w:t>военного</w:t>
      </w:r>
      <w:r>
        <w:rPr>
          <w:spacing w:val="-12"/>
          <w:sz w:val="24"/>
        </w:rPr>
        <w:t xml:space="preserve"> </w:t>
      </w:r>
      <w:r>
        <w:rPr>
          <w:sz w:val="24"/>
        </w:rPr>
        <w:t>времени;</w:t>
      </w:r>
      <w:r>
        <w:rPr>
          <w:spacing w:val="-11"/>
          <w:sz w:val="24"/>
        </w:rPr>
        <w:t xml:space="preserve"> </w:t>
      </w:r>
      <w:r>
        <w:rPr>
          <w:sz w:val="24"/>
        </w:rPr>
        <w:t>объяснять необходимость</w:t>
      </w:r>
      <w:r>
        <w:rPr>
          <w:spacing w:val="-10"/>
          <w:sz w:val="24"/>
        </w:rPr>
        <w:t xml:space="preserve"> </w:t>
      </w:r>
      <w:r>
        <w:rPr>
          <w:sz w:val="24"/>
        </w:rPr>
        <w:t>подготовки</w:t>
      </w:r>
      <w:r>
        <w:rPr>
          <w:spacing w:val="-10"/>
          <w:sz w:val="24"/>
        </w:rPr>
        <w:t xml:space="preserve"> </w:t>
      </w:r>
      <w:r>
        <w:rPr>
          <w:sz w:val="24"/>
        </w:rPr>
        <w:t>граждан</w:t>
      </w:r>
      <w:r>
        <w:rPr>
          <w:spacing w:val="-10"/>
          <w:sz w:val="24"/>
        </w:rPr>
        <w:t xml:space="preserve"> </w:t>
      </w:r>
      <w:r>
        <w:rPr>
          <w:sz w:val="24"/>
        </w:rPr>
        <w:t>к</w:t>
      </w:r>
      <w:r>
        <w:rPr>
          <w:spacing w:val="-13"/>
          <w:sz w:val="24"/>
        </w:rPr>
        <w:t xml:space="preserve"> </w:t>
      </w:r>
      <w:r>
        <w:rPr>
          <w:sz w:val="24"/>
        </w:rPr>
        <w:t>защите</w:t>
      </w:r>
      <w:r>
        <w:rPr>
          <w:spacing w:val="-11"/>
          <w:sz w:val="24"/>
        </w:rPr>
        <w:t xml:space="preserve"> </w:t>
      </w:r>
      <w:r>
        <w:rPr>
          <w:sz w:val="24"/>
        </w:rPr>
        <w:t>Отечества;</w:t>
      </w:r>
      <w:r>
        <w:rPr>
          <w:spacing w:val="-7"/>
          <w:sz w:val="24"/>
        </w:rPr>
        <w:t xml:space="preserve"> </w:t>
      </w:r>
      <w:r>
        <w:rPr>
          <w:sz w:val="24"/>
        </w:rPr>
        <w:t>устанавливать</w:t>
      </w:r>
      <w:r>
        <w:rPr>
          <w:spacing w:val="-10"/>
          <w:sz w:val="24"/>
        </w:rPr>
        <w:t xml:space="preserve"> </w:t>
      </w:r>
      <w:r>
        <w:rPr>
          <w:sz w:val="24"/>
        </w:rPr>
        <w:t>взаимосвязь</w:t>
      </w:r>
      <w:r>
        <w:rPr>
          <w:spacing w:val="-11"/>
          <w:sz w:val="24"/>
        </w:rPr>
        <w:t xml:space="preserve"> </w:t>
      </w:r>
      <w:r>
        <w:rPr>
          <w:sz w:val="24"/>
        </w:rPr>
        <w:t>между нравственной и патриотической проекцией личности и необходимостью обороны государства от внешних врагов;</w:t>
      </w:r>
    </w:p>
    <w:p w14:paraId="707A2AC7">
      <w:pPr>
        <w:pStyle w:val="10"/>
        <w:numPr>
          <w:ilvl w:val="0"/>
          <w:numId w:val="127"/>
        </w:numPr>
        <w:tabs>
          <w:tab w:val="left" w:pos="2151"/>
        </w:tabs>
        <w:spacing w:before="0" w:after="0" w:line="240" w:lineRule="auto"/>
        <w:ind w:left="1277" w:right="850" w:firstLine="566"/>
        <w:jc w:val="both"/>
        <w:rPr>
          <w:sz w:val="24"/>
        </w:rPr>
      </w:pPr>
      <w:r>
        <w:rPr>
          <w:sz w:val="24"/>
        </w:rPr>
        <w:t>описывать основные мероприятия, которые проводятся при выполнении неотложных работ;</w:t>
      </w:r>
    </w:p>
    <w:p w14:paraId="310F3400">
      <w:pPr>
        <w:pStyle w:val="10"/>
        <w:numPr>
          <w:ilvl w:val="0"/>
          <w:numId w:val="127"/>
        </w:numPr>
        <w:tabs>
          <w:tab w:val="left" w:pos="1990"/>
        </w:tabs>
        <w:spacing w:before="0" w:after="0" w:line="240" w:lineRule="auto"/>
        <w:ind w:left="1277" w:right="850" w:firstLine="566"/>
        <w:jc w:val="both"/>
        <w:rPr>
          <w:sz w:val="24"/>
        </w:rPr>
      </w:pPr>
      <w:r>
        <w:rPr>
          <w:sz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w:t>
      </w:r>
    </w:p>
    <w:p w14:paraId="32DB239C">
      <w:pPr>
        <w:pStyle w:val="7"/>
        <w:ind w:left="1843" w:firstLine="0"/>
      </w:pPr>
      <w:r>
        <w:t>др.),</w:t>
      </w:r>
      <w:r>
        <w:rPr>
          <w:spacing w:val="-2"/>
        </w:rPr>
        <w:t xml:space="preserve"> дома.</w:t>
      </w:r>
    </w:p>
    <w:p w14:paraId="11FE2716">
      <w:pPr>
        <w:pStyle w:val="10"/>
        <w:numPr>
          <w:ilvl w:val="0"/>
          <w:numId w:val="127"/>
        </w:numPr>
        <w:tabs>
          <w:tab w:val="left" w:pos="2103"/>
        </w:tabs>
        <w:spacing w:before="0" w:after="0" w:line="240" w:lineRule="auto"/>
        <w:ind w:left="1277" w:right="854" w:firstLine="566"/>
        <w:jc w:val="both"/>
        <w:rPr>
          <w:sz w:val="24"/>
        </w:rPr>
      </w:pPr>
      <w:r>
        <w:rPr>
          <w:sz w:val="24"/>
        </w:rPr>
        <w:t xml:space="preserve">негативно относиться к любым видам террористической и экстремистской </w:t>
      </w:r>
      <w:r>
        <w:rPr>
          <w:spacing w:val="-2"/>
          <w:sz w:val="24"/>
        </w:rPr>
        <w:t>деятельности;</w:t>
      </w:r>
    </w:p>
    <w:p w14:paraId="595BC965">
      <w:pPr>
        <w:pStyle w:val="10"/>
        <w:numPr>
          <w:ilvl w:val="0"/>
          <w:numId w:val="127"/>
        </w:numPr>
        <w:tabs>
          <w:tab w:val="left" w:pos="1990"/>
        </w:tabs>
        <w:spacing w:before="1" w:after="0" w:line="240" w:lineRule="auto"/>
        <w:ind w:left="1277" w:right="855" w:firstLine="566"/>
        <w:jc w:val="left"/>
        <w:rPr>
          <w:sz w:val="24"/>
        </w:rPr>
      </w:pPr>
      <w:r>
        <w:rPr>
          <w:sz w:val="24"/>
        </w:rPr>
        <w:t xml:space="preserve">характеризовать терроризм и экстремизм как социальное явление, представляющее </w:t>
      </w:r>
      <w:r>
        <w:rPr>
          <w:spacing w:val="-2"/>
          <w:sz w:val="24"/>
        </w:rPr>
        <w:t>серьёзную</w:t>
      </w:r>
    </w:p>
    <w:p w14:paraId="42341AC0">
      <w:pPr>
        <w:pStyle w:val="7"/>
        <w:ind w:left="1843" w:firstLine="0"/>
        <w:jc w:val="left"/>
      </w:pPr>
      <w:r>
        <w:t>угрозу</w:t>
      </w:r>
      <w:r>
        <w:rPr>
          <w:spacing w:val="-8"/>
        </w:rPr>
        <w:t xml:space="preserve"> </w:t>
      </w:r>
      <w:r>
        <w:t>личности,</w:t>
      </w:r>
      <w:r>
        <w:rPr>
          <w:spacing w:val="-3"/>
        </w:rPr>
        <w:t xml:space="preserve"> </w:t>
      </w:r>
      <w:r>
        <w:t>обществу</w:t>
      </w:r>
      <w:r>
        <w:rPr>
          <w:spacing w:val="-7"/>
        </w:rPr>
        <w:t xml:space="preserve"> </w:t>
      </w:r>
      <w:r>
        <w:t>и</w:t>
      </w:r>
      <w:r>
        <w:rPr>
          <w:spacing w:val="-3"/>
        </w:rPr>
        <w:t xml:space="preserve"> </w:t>
      </w:r>
      <w:r>
        <w:t>национальной</w:t>
      </w:r>
      <w:r>
        <w:rPr>
          <w:spacing w:val="-3"/>
        </w:rPr>
        <w:t xml:space="preserve"> </w:t>
      </w:r>
      <w:r>
        <w:t>безопасности</w:t>
      </w:r>
      <w:r>
        <w:rPr>
          <w:spacing w:val="-1"/>
        </w:rPr>
        <w:t xml:space="preserve"> </w:t>
      </w:r>
      <w:r>
        <w:rPr>
          <w:spacing w:val="-2"/>
        </w:rPr>
        <w:t>России;</w:t>
      </w:r>
    </w:p>
    <w:p w14:paraId="59DFE117">
      <w:pPr>
        <w:pStyle w:val="10"/>
        <w:numPr>
          <w:ilvl w:val="0"/>
          <w:numId w:val="127"/>
        </w:numPr>
        <w:tabs>
          <w:tab w:val="left" w:pos="2164"/>
          <w:tab w:val="left" w:pos="3895"/>
          <w:tab w:val="left" w:pos="5119"/>
          <w:tab w:val="left" w:pos="6488"/>
          <w:tab w:val="left" w:pos="9015"/>
          <w:tab w:val="left" w:pos="9818"/>
          <w:tab w:val="left" w:pos="10382"/>
        </w:tabs>
        <w:spacing w:before="0" w:after="0" w:line="240" w:lineRule="auto"/>
        <w:ind w:left="1277" w:right="847" w:firstLine="566"/>
        <w:jc w:val="left"/>
        <w:rPr>
          <w:sz w:val="24"/>
        </w:rPr>
      </w:pPr>
      <w:r>
        <w:rPr>
          <w:spacing w:val="-2"/>
          <w:sz w:val="24"/>
        </w:rPr>
        <w:t>анализировать</w:t>
      </w:r>
      <w:r>
        <w:rPr>
          <w:sz w:val="24"/>
        </w:rPr>
        <w:tab/>
      </w:r>
      <w:r>
        <w:rPr>
          <w:spacing w:val="-2"/>
          <w:sz w:val="24"/>
        </w:rPr>
        <w:t>основные</w:t>
      </w:r>
      <w:r>
        <w:rPr>
          <w:sz w:val="24"/>
        </w:rPr>
        <w:tab/>
      </w:r>
      <w:r>
        <w:rPr>
          <w:spacing w:val="-2"/>
          <w:sz w:val="24"/>
        </w:rPr>
        <w:t>положения</w:t>
      </w:r>
      <w:r>
        <w:rPr>
          <w:sz w:val="24"/>
        </w:rPr>
        <w:tab/>
      </w:r>
      <w:r>
        <w:rPr>
          <w:spacing w:val="-2"/>
          <w:sz w:val="24"/>
        </w:rPr>
        <w:t>нормативно-правовых</w:t>
      </w:r>
      <w:r>
        <w:rPr>
          <w:sz w:val="24"/>
        </w:rPr>
        <w:tab/>
      </w:r>
      <w:r>
        <w:rPr>
          <w:spacing w:val="-2"/>
          <w:sz w:val="24"/>
        </w:rPr>
        <w:t>актов</w:t>
      </w:r>
      <w:r>
        <w:rPr>
          <w:sz w:val="24"/>
        </w:rPr>
        <w:tab/>
      </w:r>
      <w:r>
        <w:rPr>
          <w:spacing w:val="-6"/>
          <w:sz w:val="24"/>
        </w:rPr>
        <w:t>РФ</w:t>
      </w:r>
      <w:r>
        <w:rPr>
          <w:sz w:val="24"/>
        </w:rPr>
        <w:tab/>
      </w:r>
      <w:r>
        <w:rPr>
          <w:spacing w:val="-6"/>
          <w:sz w:val="24"/>
        </w:rPr>
        <w:t xml:space="preserve">по </w:t>
      </w:r>
      <w:r>
        <w:rPr>
          <w:spacing w:val="-2"/>
          <w:sz w:val="24"/>
        </w:rPr>
        <w:t>противодействию</w:t>
      </w:r>
    </w:p>
    <w:p w14:paraId="4C3CC1F2">
      <w:pPr>
        <w:pStyle w:val="7"/>
        <w:tabs>
          <w:tab w:val="left" w:pos="3246"/>
          <w:tab w:val="left" w:pos="3596"/>
          <w:tab w:val="left" w:pos="5118"/>
          <w:tab w:val="left" w:pos="5468"/>
          <w:tab w:val="left" w:pos="7118"/>
          <w:tab w:val="left" w:pos="8898"/>
          <w:tab w:val="left" w:pos="10188"/>
        </w:tabs>
        <w:ind w:right="853"/>
        <w:jc w:val="left"/>
      </w:pPr>
      <w:r>
        <w:rPr>
          <w:spacing w:val="-2"/>
        </w:rPr>
        <w:t>терроризму</w:t>
      </w:r>
      <w:r>
        <w:tab/>
      </w:r>
      <w:r>
        <w:rPr>
          <w:spacing w:val="-10"/>
        </w:rPr>
        <w:t>и</w:t>
      </w:r>
      <w:r>
        <w:tab/>
      </w:r>
      <w:r>
        <w:rPr>
          <w:spacing w:val="-2"/>
        </w:rPr>
        <w:t>экстремизму</w:t>
      </w:r>
      <w:r>
        <w:tab/>
      </w:r>
      <w:r>
        <w:rPr>
          <w:spacing w:val="-10"/>
        </w:rPr>
        <w:t>и</w:t>
      </w:r>
      <w:r>
        <w:tab/>
      </w:r>
      <w:r>
        <w:rPr>
          <w:spacing w:val="-2"/>
        </w:rPr>
        <w:t>обосновывать</w:t>
      </w:r>
      <w:r>
        <w:tab/>
      </w:r>
      <w:r>
        <w:rPr>
          <w:spacing w:val="-2"/>
        </w:rPr>
        <w:t>необходимость</w:t>
      </w:r>
      <w:r>
        <w:tab/>
      </w:r>
      <w:r>
        <w:rPr>
          <w:spacing w:val="-2"/>
        </w:rPr>
        <w:t>комплекса</w:t>
      </w:r>
      <w:r>
        <w:tab/>
      </w:r>
      <w:r>
        <w:rPr>
          <w:spacing w:val="-4"/>
        </w:rPr>
        <w:t xml:space="preserve">мер, </w:t>
      </w:r>
      <w:r>
        <w:t>принимаемых в РФ по</w:t>
      </w:r>
    </w:p>
    <w:p w14:paraId="54A32A45">
      <w:pPr>
        <w:pStyle w:val="7"/>
        <w:ind w:left="1843" w:firstLine="0"/>
        <w:jc w:val="left"/>
      </w:pPr>
      <w:r>
        <w:t>противодействию</w:t>
      </w:r>
      <w:r>
        <w:rPr>
          <w:spacing w:val="-8"/>
        </w:rPr>
        <w:t xml:space="preserve"> </w:t>
      </w:r>
      <w:r>
        <w:rPr>
          <w:spacing w:val="-2"/>
        </w:rPr>
        <w:t>терроризму;</w:t>
      </w:r>
    </w:p>
    <w:p w14:paraId="451E7B4E">
      <w:pPr>
        <w:pStyle w:val="10"/>
        <w:numPr>
          <w:ilvl w:val="0"/>
          <w:numId w:val="127"/>
        </w:numPr>
        <w:tabs>
          <w:tab w:val="left" w:pos="2101"/>
        </w:tabs>
        <w:spacing w:before="0" w:after="0" w:line="240" w:lineRule="auto"/>
        <w:ind w:left="1277" w:right="848" w:firstLine="566"/>
        <w:jc w:val="left"/>
        <w:rPr>
          <w:sz w:val="24"/>
        </w:rPr>
      </w:pPr>
      <w:r>
        <w:rPr>
          <w:sz w:val="24"/>
        </w:rPr>
        <w:t>воспитывать</w:t>
      </w:r>
      <w:r>
        <w:rPr>
          <w:spacing w:val="80"/>
          <w:sz w:val="24"/>
        </w:rPr>
        <w:t xml:space="preserve"> </w:t>
      </w:r>
      <w:r>
        <w:rPr>
          <w:sz w:val="24"/>
        </w:rPr>
        <w:t>у</w:t>
      </w:r>
      <w:r>
        <w:rPr>
          <w:spacing w:val="80"/>
          <w:sz w:val="24"/>
        </w:rPr>
        <w:t xml:space="preserve"> </w:t>
      </w:r>
      <w:r>
        <w:rPr>
          <w:sz w:val="24"/>
        </w:rPr>
        <w:t>себя</w:t>
      </w:r>
      <w:r>
        <w:rPr>
          <w:spacing w:val="80"/>
          <w:sz w:val="24"/>
        </w:rPr>
        <w:t xml:space="preserve"> </w:t>
      </w:r>
      <w:r>
        <w:rPr>
          <w:sz w:val="24"/>
        </w:rPr>
        <w:t>личные</w:t>
      </w:r>
      <w:r>
        <w:rPr>
          <w:spacing w:val="80"/>
          <w:sz w:val="24"/>
        </w:rPr>
        <w:t xml:space="preserve"> </w:t>
      </w:r>
      <w:r>
        <w:rPr>
          <w:sz w:val="24"/>
        </w:rPr>
        <w:t>убеждения</w:t>
      </w:r>
      <w:r>
        <w:rPr>
          <w:spacing w:val="80"/>
          <w:sz w:val="24"/>
        </w:rPr>
        <w:t xml:space="preserve"> </w:t>
      </w:r>
      <w:r>
        <w:rPr>
          <w:sz w:val="24"/>
        </w:rPr>
        <w:t>и</w:t>
      </w:r>
      <w:r>
        <w:rPr>
          <w:spacing w:val="80"/>
          <w:sz w:val="24"/>
        </w:rPr>
        <w:t xml:space="preserve"> </w:t>
      </w:r>
      <w:r>
        <w:rPr>
          <w:sz w:val="24"/>
        </w:rPr>
        <w:t>качества,</w:t>
      </w:r>
      <w:r>
        <w:rPr>
          <w:spacing w:val="80"/>
          <w:sz w:val="24"/>
        </w:rPr>
        <w:t xml:space="preserve"> </w:t>
      </w:r>
      <w:r>
        <w:rPr>
          <w:sz w:val="24"/>
        </w:rPr>
        <w:t>которые</w:t>
      </w:r>
      <w:r>
        <w:rPr>
          <w:spacing w:val="80"/>
          <w:sz w:val="24"/>
        </w:rPr>
        <w:t xml:space="preserve"> </w:t>
      </w:r>
      <w:r>
        <w:rPr>
          <w:sz w:val="24"/>
        </w:rPr>
        <w:t>способствуют</w:t>
      </w:r>
      <w:r>
        <w:rPr>
          <w:spacing w:val="80"/>
          <w:sz w:val="24"/>
        </w:rPr>
        <w:t xml:space="preserve"> </w:t>
      </w:r>
      <w:r>
        <w:rPr>
          <w:spacing w:val="-2"/>
          <w:sz w:val="24"/>
        </w:rPr>
        <w:t>формированию</w:t>
      </w:r>
    </w:p>
    <w:p w14:paraId="71BB3F6B">
      <w:pPr>
        <w:pStyle w:val="7"/>
        <w:ind w:left="1843" w:firstLine="0"/>
        <w:jc w:val="left"/>
      </w:pPr>
      <w:r>
        <w:t>антитеррористического</w:t>
      </w:r>
      <w:r>
        <w:rPr>
          <w:spacing w:val="-6"/>
        </w:rPr>
        <w:t xml:space="preserve"> </w:t>
      </w:r>
      <w:r>
        <w:t>поведения</w:t>
      </w:r>
      <w:r>
        <w:rPr>
          <w:spacing w:val="-6"/>
        </w:rPr>
        <w:t xml:space="preserve"> </w:t>
      </w:r>
      <w:r>
        <w:t>и</w:t>
      </w:r>
      <w:r>
        <w:rPr>
          <w:spacing w:val="-6"/>
        </w:rPr>
        <w:t xml:space="preserve"> </w:t>
      </w:r>
      <w:r>
        <w:t>антиэкстремистского</w:t>
      </w:r>
      <w:r>
        <w:rPr>
          <w:spacing w:val="-6"/>
        </w:rPr>
        <w:t xml:space="preserve"> </w:t>
      </w:r>
      <w:r>
        <w:rPr>
          <w:spacing w:val="-2"/>
        </w:rPr>
        <w:t>мышления;</w:t>
      </w:r>
    </w:p>
    <w:p w14:paraId="473D9249">
      <w:pPr>
        <w:pStyle w:val="10"/>
        <w:numPr>
          <w:ilvl w:val="0"/>
          <w:numId w:val="127"/>
        </w:numPr>
        <w:tabs>
          <w:tab w:val="left" w:pos="2024"/>
        </w:tabs>
        <w:spacing w:before="0" w:after="0" w:line="240" w:lineRule="auto"/>
        <w:ind w:left="2024" w:right="0" w:hanging="181"/>
        <w:jc w:val="left"/>
        <w:rPr>
          <w:sz w:val="24"/>
        </w:rPr>
      </w:pPr>
      <w:r>
        <w:rPr>
          <w:sz w:val="24"/>
        </w:rPr>
        <w:t>моделировать</w:t>
      </w:r>
      <w:r>
        <w:rPr>
          <w:spacing w:val="27"/>
          <w:sz w:val="24"/>
        </w:rPr>
        <w:t xml:space="preserve"> </w:t>
      </w:r>
      <w:r>
        <w:rPr>
          <w:sz w:val="24"/>
        </w:rPr>
        <w:t>последовательность</w:t>
      </w:r>
      <w:r>
        <w:rPr>
          <w:spacing w:val="27"/>
          <w:sz w:val="24"/>
        </w:rPr>
        <w:t xml:space="preserve"> </w:t>
      </w:r>
      <w:r>
        <w:rPr>
          <w:sz w:val="24"/>
        </w:rPr>
        <w:t>своих</w:t>
      </w:r>
      <w:r>
        <w:rPr>
          <w:spacing w:val="28"/>
          <w:sz w:val="24"/>
        </w:rPr>
        <w:t xml:space="preserve"> </w:t>
      </w:r>
      <w:r>
        <w:rPr>
          <w:sz w:val="24"/>
        </w:rPr>
        <w:t>действий</w:t>
      </w:r>
      <w:r>
        <w:rPr>
          <w:spacing w:val="24"/>
          <w:sz w:val="24"/>
        </w:rPr>
        <w:t xml:space="preserve"> </w:t>
      </w:r>
      <w:r>
        <w:rPr>
          <w:sz w:val="24"/>
        </w:rPr>
        <w:t>при</w:t>
      </w:r>
      <w:r>
        <w:rPr>
          <w:spacing w:val="29"/>
          <w:sz w:val="24"/>
        </w:rPr>
        <w:t xml:space="preserve"> </w:t>
      </w:r>
      <w:r>
        <w:rPr>
          <w:sz w:val="24"/>
        </w:rPr>
        <w:t>угрозе</w:t>
      </w:r>
      <w:r>
        <w:rPr>
          <w:spacing w:val="26"/>
          <w:sz w:val="24"/>
        </w:rPr>
        <w:t xml:space="preserve"> </w:t>
      </w:r>
      <w:r>
        <w:rPr>
          <w:spacing w:val="-2"/>
          <w:sz w:val="24"/>
        </w:rPr>
        <w:t>террористического</w:t>
      </w:r>
    </w:p>
    <w:p w14:paraId="0B4ABFE6">
      <w:pPr>
        <w:pStyle w:val="10"/>
        <w:spacing w:after="0" w:line="240" w:lineRule="auto"/>
        <w:jc w:val="left"/>
        <w:rPr>
          <w:sz w:val="24"/>
        </w:rPr>
        <w:sectPr>
          <w:pgSz w:w="11910" w:h="16840"/>
          <w:pgMar w:top="920" w:right="0" w:bottom="280" w:left="425" w:header="736" w:footer="0" w:gutter="0"/>
          <w:cols w:space="720" w:num="1"/>
        </w:sectPr>
      </w:pPr>
    </w:p>
    <w:p w14:paraId="30D2FAEE">
      <w:pPr>
        <w:pStyle w:val="7"/>
        <w:spacing w:before="1"/>
        <w:ind w:left="0" w:firstLine="0"/>
        <w:jc w:val="right"/>
      </w:pPr>
      <w:r>
        <w:rPr>
          <w:spacing w:val="-2"/>
        </w:rPr>
        <w:t>акта.</w:t>
      </w:r>
    </w:p>
    <w:p w14:paraId="5502E927">
      <w:pPr>
        <w:spacing w:before="0" w:line="240" w:lineRule="auto"/>
        <w:rPr>
          <w:sz w:val="24"/>
        </w:rPr>
      </w:pPr>
      <w:r>
        <w:br w:type="column"/>
      </w:r>
    </w:p>
    <w:p w14:paraId="1518E30D">
      <w:pPr>
        <w:pStyle w:val="7"/>
        <w:spacing w:before="1"/>
        <w:ind w:left="31" w:firstLine="0"/>
        <w:jc w:val="left"/>
      </w:pPr>
      <w:r>
        <w:t>Учащийся</w:t>
      </w:r>
      <w:r>
        <w:rPr>
          <w:spacing w:val="-4"/>
        </w:rPr>
        <w:t xml:space="preserve"> </w:t>
      </w:r>
      <w:r>
        <w:t>получит</w:t>
      </w:r>
      <w:r>
        <w:rPr>
          <w:spacing w:val="-4"/>
        </w:rPr>
        <w:t xml:space="preserve"> </w:t>
      </w:r>
      <w:r>
        <w:t>возможность</w:t>
      </w:r>
      <w:r>
        <w:rPr>
          <w:spacing w:val="-3"/>
        </w:rPr>
        <w:t xml:space="preserve"> </w:t>
      </w:r>
      <w:r>
        <w:rPr>
          <w:spacing w:val="-2"/>
        </w:rPr>
        <w:t>научиться:</w:t>
      </w:r>
    </w:p>
    <w:p w14:paraId="23969C9F">
      <w:pPr>
        <w:pStyle w:val="10"/>
        <w:numPr>
          <w:ilvl w:val="0"/>
          <w:numId w:val="127"/>
        </w:numPr>
        <w:tabs>
          <w:tab w:val="left" w:pos="226"/>
        </w:tabs>
        <w:spacing w:before="0" w:after="0" w:line="240" w:lineRule="auto"/>
        <w:ind w:left="226" w:right="0" w:hanging="195"/>
        <w:jc w:val="left"/>
        <w:rPr>
          <w:sz w:val="24"/>
        </w:rPr>
      </w:pPr>
      <w:r>
        <w:rPr>
          <w:sz w:val="24"/>
        </w:rPr>
        <w:t>различать</w:t>
      </w:r>
      <w:r>
        <w:rPr>
          <w:spacing w:val="40"/>
          <w:sz w:val="24"/>
        </w:rPr>
        <w:t xml:space="preserve"> </w:t>
      </w:r>
      <w:r>
        <w:rPr>
          <w:sz w:val="24"/>
        </w:rPr>
        <w:t>инженерно-технические</w:t>
      </w:r>
      <w:r>
        <w:rPr>
          <w:spacing w:val="39"/>
          <w:sz w:val="24"/>
        </w:rPr>
        <w:t xml:space="preserve"> </w:t>
      </w:r>
      <w:r>
        <w:rPr>
          <w:sz w:val="24"/>
        </w:rPr>
        <w:t>сооружения,</w:t>
      </w:r>
      <w:r>
        <w:rPr>
          <w:spacing w:val="40"/>
          <w:sz w:val="24"/>
        </w:rPr>
        <w:t xml:space="preserve"> </w:t>
      </w:r>
      <w:r>
        <w:rPr>
          <w:sz w:val="24"/>
        </w:rPr>
        <w:t>которые</w:t>
      </w:r>
      <w:r>
        <w:rPr>
          <w:spacing w:val="39"/>
          <w:sz w:val="24"/>
        </w:rPr>
        <w:t xml:space="preserve"> </w:t>
      </w:r>
      <w:r>
        <w:rPr>
          <w:sz w:val="24"/>
        </w:rPr>
        <w:t>используются</w:t>
      </w:r>
      <w:r>
        <w:rPr>
          <w:spacing w:val="40"/>
          <w:sz w:val="24"/>
        </w:rPr>
        <w:t xml:space="preserve"> </w:t>
      </w:r>
      <w:r>
        <w:rPr>
          <w:sz w:val="24"/>
        </w:rPr>
        <w:t>в</w:t>
      </w:r>
      <w:r>
        <w:rPr>
          <w:spacing w:val="39"/>
          <w:sz w:val="24"/>
        </w:rPr>
        <w:t xml:space="preserve"> </w:t>
      </w:r>
      <w:r>
        <w:rPr>
          <w:spacing w:val="-2"/>
          <w:sz w:val="24"/>
        </w:rPr>
        <w:t>районе</w:t>
      </w:r>
    </w:p>
    <w:p w14:paraId="303CB835">
      <w:pPr>
        <w:pStyle w:val="10"/>
        <w:spacing w:after="0" w:line="240" w:lineRule="auto"/>
        <w:jc w:val="left"/>
        <w:rPr>
          <w:sz w:val="24"/>
        </w:rPr>
        <w:sectPr>
          <w:type w:val="continuous"/>
          <w:pgSz w:w="11910" w:h="16840"/>
          <w:pgMar w:top="280" w:right="0" w:bottom="280" w:left="425" w:header="736" w:footer="0" w:gutter="0"/>
          <w:cols w:equalWidth="0" w:num="2">
            <w:col w:w="1772" w:space="40"/>
            <w:col w:w="9673"/>
          </w:cols>
        </w:sectPr>
      </w:pPr>
    </w:p>
    <w:p w14:paraId="68B6C55B">
      <w:pPr>
        <w:pStyle w:val="7"/>
        <w:ind w:firstLine="0"/>
        <w:jc w:val="left"/>
      </w:pPr>
      <w:r>
        <w:t>проживания,</w:t>
      </w:r>
      <w:r>
        <w:rPr>
          <w:spacing w:val="28"/>
        </w:rPr>
        <w:t xml:space="preserve"> </w:t>
      </w:r>
      <w:r>
        <w:t>для</w:t>
      </w:r>
      <w:r>
        <w:rPr>
          <w:spacing w:val="31"/>
        </w:rPr>
        <w:t xml:space="preserve"> </w:t>
      </w:r>
      <w:r>
        <w:t>защиты</w:t>
      </w:r>
      <w:r>
        <w:rPr>
          <w:spacing w:val="31"/>
        </w:rPr>
        <w:t xml:space="preserve"> </w:t>
      </w:r>
      <w:r>
        <w:t>населения</w:t>
      </w:r>
      <w:r>
        <w:rPr>
          <w:spacing w:val="30"/>
        </w:rPr>
        <w:t xml:space="preserve"> </w:t>
      </w:r>
      <w:r>
        <w:t>от</w:t>
      </w:r>
      <w:r>
        <w:rPr>
          <w:spacing w:val="31"/>
        </w:rPr>
        <w:t xml:space="preserve"> </w:t>
      </w:r>
      <w:r>
        <w:t>чрезвычайных</w:t>
      </w:r>
      <w:r>
        <w:rPr>
          <w:spacing w:val="32"/>
        </w:rPr>
        <w:t xml:space="preserve"> </w:t>
      </w:r>
      <w:r>
        <w:t>ситуаций</w:t>
      </w:r>
      <w:r>
        <w:rPr>
          <w:spacing w:val="31"/>
        </w:rPr>
        <w:t xml:space="preserve"> </w:t>
      </w:r>
      <w:r>
        <w:t>техногенного</w:t>
      </w:r>
      <w:r>
        <w:rPr>
          <w:spacing w:val="28"/>
        </w:rPr>
        <w:t xml:space="preserve"> </w:t>
      </w:r>
      <w:r>
        <w:t>характера, классифицировать их по предназначению и защитным свойствам.</w:t>
      </w:r>
    </w:p>
    <w:p w14:paraId="00734F17">
      <w:pPr>
        <w:pStyle w:val="10"/>
        <w:numPr>
          <w:ilvl w:val="1"/>
          <w:numId w:val="127"/>
        </w:numPr>
        <w:tabs>
          <w:tab w:val="left" w:pos="2026"/>
        </w:tabs>
        <w:spacing w:before="0" w:after="0" w:line="240" w:lineRule="auto"/>
        <w:ind w:left="1277" w:right="851" w:firstLine="566"/>
        <w:jc w:val="left"/>
        <w:rPr>
          <w:sz w:val="24"/>
        </w:rPr>
      </w:pPr>
      <w:r>
        <w:rPr>
          <w:sz w:val="24"/>
        </w:rPr>
        <w:t>формировать</w:t>
      </w:r>
      <w:r>
        <w:rPr>
          <w:spacing w:val="40"/>
          <w:sz w:val="24"/>
        </w:rPr>
        <w:t xml:space="preserve"> </w:t>
      </w:r>
      <w:r>
        <w:rPr>
          <w:sz w:val="24"/>
        </w:rPr>
        <w:t>индивидуальные</w:t>
      </w:r>
      <w:r>
        <w:rPr>
          <w:spacing w:val="38"/>
          <w:sz w:val="24"/>
        </w:rPr>
        <w:t xml:space="preserve"> </w:t>
      </w:r>
      <w:r>
        <w:rPr>
          <w:sz w:val="24"/>
        </w:rPr>
        <w:t>основы</w:t>
      </w:r>
      <w:r>
        <w:rPr>
          <w:spacing w:val="39"/>
          <w:sz w:val="24"/>
        </w:rPr>
        <w:t xml:space="preserve"> </w:t>
      </w:r>
      <w:r>
        <w:rPr>
          <w:sz w:val="24"/>
        </w:rPr>
        <w:t>правовой</w:t>
      </w:r>
      <w:r>
        <w:rPr>
          <w:spacing w:val="40"/>
          <w:sz w:val="24"/>
        </w:rPr>
        <w:t xml:space="preserve"> </w:t>
      </w:r>
      <w:r>
        <w:rPr>
          <w:sz w:val="24"/>
        </w:rPr>
        <w:t>психологии</w:t>
      </w:r>
      <w:r>
        <w:rPr>
          <w:spacing w:val="40"/>
          <w:sz w:val="24"/>
        </w:rPr>
        <w:t xml:space="preserve"> </w:t>
      </w:r>
      <w:r>
        <w:rPr>
          <w:sz w:val="24"/>
        </w:rPr>
        <w:t>для</w:t>
      </w:r>
      <w:r>
        <w:rPr>
          <w:spacing w:val="38"/>
          <w:sz w:val="24"/>
        </w:rPr>
        <w:t xml:space="preserve"> </w:t>
      </w:r>
      <w:r>
        <w:rPr>
          <w:sz w:val="24"/>
        </w:rPr>
        <w:t>противостояния идеологии насилия;</w:t>
      </w:r>
    </w:p>
    <w:p w14:paraId="7657F696">
      <w:pPr>
        <w:pStyle w:val="10"/>
        <w:numPr>
          <w:ilvl w:val="1"/>
          <w:numId w:val="127"/>
        </w:numPr>
        <w:tabs>
          <w:tab w:val="left" w:pos="2101"/>
        </w:tabs>
        <w:spacing w:before="0" w:after="0" w:line="240" w:lineRule="auto"/>
        <w:ind w:left="1277" w:right="849" w:firstLine="566"/>
        <w:jc w:val="left"/>
        <w:rPr>
          <w:sz w:val="24"/>
        </w:rPr>
      </w:pPr>
      <w:r>
        <w:rPr>
          <w:sz w:val="24"/>
        </w:rPr>
        <w:t>Формировать</w:t>
      </w:r>
      <w:r>
        <w:rPr>
          <w:spacing w:val="80"/>
          <w:sz w:val="24"/>
        </w:rPr>
        <w:t xml:space="preserve"> </w:t>
      </w:r>
      <w:r>
        <w:rPr>
          <w:sz w:val="24"/>
        </w:rPr>
        <w:t>личные</w:t>
      </w:r>
      <w:r>
        <w:rPr>
          <w:spacing w:val="80"/>
          <w:sz w:val="24"/>
        </w:rPr>
        <w:t xml:space="preserve"> </w:t>
      </w:r>
      <w:r>
        <w:rPr>
          <w:sz w:val="24"/>
        </w:rPr>
        <w:t>убеждения</w:t>
      </w:r>
      <w:r>
        <w:rPr>
          <w:spacing w:val="80"/>
          <w:sz w:val="24"/>
        </w:rPr>
        <w:t xml:space="preserve"> </w:t>
      </w:r>
      <w:r>
        <w:rPr>
          <w:sz w:val="24"/>
        </w:rPr>
        <w:t>способствующие</w:t>
      </w:r>
      <w:r>
        <w:rPr>
          <w:spacing w:val="80"/>
          <w:sz w:val="24"/>
        </w:rPr>
        <w:t xml:space="preserve"> </w:t>
      </w:r>
      <w:r>
        <w:rPr>
          <w:sz w:val="24"/>
        </w:rPr>
        <w:t>профилактике</w:t>
      </w:r>
      <w:r>
        <w:rPr>
          <w:spacing w:val="80"/>
          <w:sz w:val="24"/>
        </w:rPr>
        <w:t xml:space="preserve"> </w:t>
      </w:r>
      <w:r>
        <w:rPr>
          <w:sz w:val="24"/>
        </w:rPr>
        <w:t>вовлечения террористическую деятельность;</w:t>
      </w:r>
    </w:p>
    <w:p w14:paraId="648F0066">
      <w:pPr>
        <w:pStyle w:val="10"/>
        <w:numPr>
          <w:ilvl w:val="1"/>
          <w:numId w:val="127"/>
        </w:numPr>
        <w:tabs>
          <w:tab w:val="left" w:pos="2145"/>
          <w:tab w:val="left" w:pos="3719"/>
          <w:tab w:val="left" w:pos="5663"/>
          <w:tab w:val="left" w:pos="6829"/>
          <w:tab w:val="left" w:pos="8798"/>
        </w:tabs>
        <w:spacing w:before="0" w:after="0" w:line="240" w:lineRule="auto"/>
        <w:ind w:left="1277" w:right="851" w:firstLine="566"/>
        <w:jc w:val="left"/>
        <w:rPr>
          <w:sz w:val="24"/>
        </w:rPr>
      </w:pPr>
      <w:r>
        <w:rPr>
          <w:spacing w:val="-2"/>
          <w:sz w:val="24"/>
        </w:rPr>
        <w:t>формировать</w:t>
      </w:r>
      <w:r>
        <w:rPr>
          <w:sz w:val="24"/>
        </w:rPr>
        <w:tab/>
      </w:r>
      <w:r>
        <w:rPr>
          <w:spacing w:val="-2"/>
          <w:sz w:val="24"/>
        </w:rPr>
        <w:t>индивидуальные</w:t>
      </w:r>
      <w:r>
        <w:rPr>
          <w:sz w:val="24"/>
        </w:rPr>
        <w:tab/>
      </w:r>
      <w:r>
        <w:rPr>
          <w:spacing w:val="-2"/>
          <w:sz w:val="24"/>
        </w:rPr>
        <w:t>качества,</w:t>
      </w:r>
      <w:r>
        <w:rPr>
          <w:sz w:val="24"/>
        </w:rPr>
        <w:tab/>
      </w:r>
      <w:r>
        <w:rPr>
          <w:spacing w:val="-2"/>
          <w:sz w:val="24"/>
        </w:rPr>
        <w:t>способствующие</w:t>
      </w:r>
      <w:r>
        <w:rPr>
          <w:sz w:val="24"/>
        </w:rPr>
        <w:tab/>
      </w:r>
      <w:r>
        <w:rPr>
          <w:spacing w:val="-2"/>
          <w:sz w:val="24"/>
        </w:rPr>
        <w:t xml:space="preserve">противодействию </w:t>
      </w:r>
      <w:r>
        <w:rPr>
          <w:sz w:val="24"/>
        </w:rPr>
        <w:t>экстремизму и терроризму;</w:t>
      </w:r>
    </w:p>
    <w:p w14:paraId="0B7F82B5">
      <w:pPr>
        <w:pStyle w:val="10"/>
        <w:numPr>
          <w:ilvl w:val="1"/>
          <w:numId w:val="127"/>
        </w:numPr>
        <w:tabs>
          <w:tab w:val="left" w:pos="2155"/>
          <w:tab w:val="left" w:pos="3747"/>
          <w:tab w:val="left" w:pos="4678"/>
          <w:tab w:val="left" w:pos="5028"/>
          <w:tab w:val="left" w:pos="6223"/>
          <w:tab w:val="left" w:pos="7122"/>
          <w:tab w:val="left" w:pos="8062"/>
          <w:tab w:val="left" w:pos="9526"/>
          <w:tab w:val="left" w:pos="10505"/>
        </w:tabs>
        <w:spacing w:before="0" w:after="0" w:line="240" w:lineRule="auto"/>
        <w:ind w:left="1277" w:right="845" w:firstLine="566"/>
        <w:jc w:val="left"/>
        <w:rPr>
          <w:sz w:val="24"/>
        </w:rPr>
      </w:pPr>
      <w:r>
        <w:rPr>
          <w:spacing w:val="-2"/>
          <w:sz w:val="24"/>
        </w:rPr>
        <w:t>использовать</w:t>
      </w:r>
      <w:r>
        <w:rPr>
          <w:sz w:val="24"/>
        </w:rPr>
        <w:tab/>
      </w:r>
      <w:r>
        <w:rPr>
          <w:spacing w:val="-2"/>
          <w:sz w:val="24"/>
        </w:rPr>
        <w:t>знания</w:t>
      </w:r>
      <w:r>
        <w:rPr>
          <w:sz w:val="24"/>
        </w:rPr>
        <w:tab/>
      </w:r>
      <w:r>
        <w:rPr>
          <w:spacing w:val="-10"/>
          <w:sz w:val="24"/>
        </w:rPr>
        <w:t>о</w:t>
      </w:r>
      <w:r>
        <w:rPr>
          <w:sz w:val="24"/>
        </w:rPr>
        <w:tab/>
      </w:r>
      <w:r>
        <w:rPr>
          <w:spacing w:val="-2"/>
          <w:sz w:val="24"/>
        </w:rPr>
        <w:t>здоровом</w:t>
      </w:r>
      <w:r>
        <w:rPr>
          <w:sz w:val="24"/>
        </w:rPr>
        <w:tab/>
      </w:r>
      <w:r>
        <w:rPr>
          <w:spacing w:val="-2"/>
          <w:sz w:val="24"/>
        </w:rPr>
        <w:t>образе</w:t>
      </w:r>
      <w:r>
        <w:rPr>
          <w:sz w:val="24"/>
        </w:rPr>
        <w:tab/>
      </w:r>
      <w:r>
        <w:rPr>
          <w:spacing w:val="-2"/>
          <w:sz w:val="24"/>
        </w:rPr>
        <w:t>жизни,</w:t>
      </w:r>
      <w:r>
        <w:rPr>
          <w:sz w:val="24"/>
        </w:rPr>
        <w:tab/>
      </w:r>
      <w:r>
        <w:rPr>
          <w:spacing w:val="-2"/>
          <w:sz w:val="24"/>
        </w:rPr>
        <w:t>социальных</w:t>
      </w:r>
      <w:r>
        <w:rPr>
          <w:sz w:val="24"/>
        </w:rPr>
        <w:tab/>
      </w:r>
      <w:r>
        <w:rPr>
          <w:spacing w:val="-2"/>
          <w:sz w:val="24"/>
        </w:rPr>
        <w:t>нормах</w:t>
      </w:r>
      <w:r>
        <w:rPr>
          <w:sz w:val="24"/>
        </w:rPr>
        <w:tab/>
      </w:r>
      <w:r>
        <w:rPr>
          <w:spacing w:val="-10"/>
          <w:sz w:val="24"/>
        </w:rPr>
        <w:t xml:space="preserve">и </w:t>
      </w:r>
      <w:r>
        <w:rPr>
          <w:sz w:val="24"/>
        </w:rPr>
        <w:t>законодательстве для</w:t>
      </w:r>
    </w:p>
    <w:p w14:paraId="5FF3E9E0">
      <w:pPr>
        <w:pStyle w:val="7"/>
        <w:ind w:right="854"/>
      </w:pPr>
      <w:r>
        <w:t>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14:paraId="2BCDD7D6">
      <w:pPr>
        <w:pStyle w:val="7"/>
        <w:ind w:left="1843" w:right="3918" w:firstLine="0"/>
      </w:pPr>
      <w:r>
        <w:t>Основы</w:t>
      </w:r>
      <w:r>
        <w:rPr>
          <w:spacing w:val="-6"/>
        </w:rPr>
        <w:t xml:space="preserve"> </w:t>
      </w:r>
      <w:r>
        <w:t>медицинских</w:t>
      </w:r>
      <w:r>
        <w:rPr>
          <w:spacing w:val="-6"/>
        </w:rPr>
        <w:t xml:space="preserve"> </w:t>
      </w:r>
      <w:r>
        <w:t>знаний</w:t>
      </w:r>
      <w:r>
        <w:rPr>
          <w:spacing w:val="-5"/>
        </w:rPr>
        <w:t xml:space="preserve"> </w:t>
      </w:r>
      <w:r>
        <w:t>и</w:t>
      </w:r>
      <w:r>
        <w:rPr>
          <w:spacing w:val="-7"/>
        </w:rPr>
        <w:t xml:space="preserve"> </w:t>
      </w:r>
      <w:r>
        <w:t>здорового</w:t>
      </w:r>
      <w:r>
        <w:rPr>
          <w:spacing w:val="-5"/>
        </w:rPr>
        <w:t xml:space="preserve"> </w:t>
      </w:r>
      <w:r>
        <w:t>образа</w:t>
      </w:r>
      <w:r>
        <w:rPr>
          <w:spacing w:val="-6"/>
        </w:rPr>
        <w:t xml:space="preserve"> </w:t>
      </w:r>
      <w:r>
        <w:t>жизни Учащийся научится:</w:t>
      </w:r>
    </w:p>
    <w:p w14:paraId="2185FF01">
      <w:pPr>
        <w:pStyle w:val="10"/>
        <w:numPr>
          <w:ilvl w:val="1"/>
          <w:numId w:val="127"/>
        </w:numPr>
        <w:tabs>
          <w:tab w:val="left" w:pos="2096"/>
        </w:tabs>
        <w:spacing w:before="1" w:after="0" w:line="240" w:lineRule="auto"/>
        <w:ind w:left="1277" w:right="846" w:firstLine="566"/>
        <w:jc w:val="both"/>
        <w:rPr>
          <w:sz w:val="24"/>
        </w:rPr>
      </w:pPr>
      <w:r>
        <w:rPr>
          <w:sz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w:t>
      </w:r>
      <w:r>
        <w:rPr>
          <w:spacing w:val="-3"/>
          <w:sz w:val="24"/>
        </w:rPr>
        <w:t xml:space="preserve"> </w:t>
      </w:r>
      <w:r>
        <w:rPr>
          <w:sz w:val="24"/>
        </w:rPr>
        <w:t>его духовных</w:t>
      </w:r>
      <w:r>
        <w:rPr>
          <w:spacing w:val="-1"/>
          <w:sz w:val="24"/>
        </w:rPr>
        <w:t xml:space="preserve"> </w:t>
      </w:r>
      <w:r>
        <w:rPr>
          <w:sz w:val="24"/>
        </w:rPr>
        <w:t>и</w:t>
      </w:r>
      <w:r>
        <w:rPr>
          <w:spacing w:val="-1"/>
          <w:sz w:val="24"/>
        </w:rPr>
        <w:t xml:space="preserve"> </w:t>
      </w:r>
      <w:r>
        <w:rPr>
          <w:sz w:val="24"/>
        </w:rPr>
        <w:t>физических</w:t>
      </w:r>
      <w:r>
        <w:rPr>
          <w:spacing w:val="-2"/>
          <w:sz w:val="24"/>
        </w:rPr>
        <w:t xml:space="preserve"> </w:t>
      </w:r>
      <w:r>
        <w:rPr>
          <w:sz w:val="24"/>
        </w:rPr>
        <w:t>качеств;</w:t>
      </w:r>
      <w:r>
        <w:rPr>
          <w:spacing w:val="-2"/>
          <w:sz w:val="24"/>
        </w:rPr>
        <w:t xml:space="preserve"> </w:t>
      </w:r>
      <w:r>
        <w:rPr>
          <w:sz w:val="24"/>
        </w:rPr>
        <w:t>использовать</w:t>
      </w:r>
      <w:r>
        <w:rPr>
          <w:spacing w:val="-3"/>
          <w:sz w:val="24"/>
        </w:rPr>
        <w:t xml:space="preserve"> </w:t>
      </w:r>
      <w:r>
        <w:rPr>
          <w:sz w:val="24"/>
        </w:rPr>
        <w:t>знания</w:t>
      </w:r>
      <w:r>
        <w:rPr>
          <w:spacing w:val="-2"/>
          <w:sz w:val="24"/>
        </w:rPr>
        <w:t xml:space="preserve"> </w:t>
      </w:r>
      <w:r>
        <w:rPr>
          <w:sz w:val="24"/>
        </w:rPr>
        <w:t>о</w:t>
      </w:r>
      <w:r>
        <w:rPr>
          <w:spacing w:val="-2"/>
          <w:sz w:val="24"/>
        </w:rPr>
        <w:t xml:space="preserve"> </w:t>
      </w:r>
      <w:r>
        <w:rPr>
          <w:sz w:val="24"/>
        </w:rPr>
        <w:t>здоровье</w:t>
      </w:r>
      <w:r>
        <w:rPr>
          <w:spacing w:val="-4"/>
          <w:sz w:val="24"/>
        </w:rPr>
        <w:t xml:space="preserve"> </w:t>
      </w:r>
      <w:r>
        <w:rPr>
          <w:sz w:val="24"/>
        </w:rPr>
        <w:t>и здоровом образе жизни как средство физического совершенствования;</w:t>
      </w:r>
    </w:p>
    <w:p w14:paraId="4AFC532B">
      <w:pPr>
        <w:pStyle w:val="10"/>
        <w:numPr>
          <w:ilvl w:val="1"/>
          <w:numId w:val="127"/>
        </w:numPr>
        <w:tabs>
          <w:tab w:val="left" w:pos="2000"/>
        </w:tabs>
        <w:spacing w:before="0" w:after="0" w:line="240" w:lineRule="auto"/>
        <w:ind w:left="1277" w:right="842" w:firstLine="566"/>
        <w:jc w:val="both"/>
        <w:rPr>
          <w:sz w:val="24"/>
        </w:rPr>
      </w:pPr>
      <w:r>
        <w:rPr>
          <w:sz w:val="24"/>
        </w:rPr>
        <w:t>анализировать состояние личного здоровья и принимать меры по его сохранению, соблюдать</w:t>
      </w:r>
      <w:r>
        <w:rPr>
          <w:spacing w:val="-7"/>
          <w:sz w:val="24"/>
        </w:rPr>
        <w:t xml:space="preserve"> </w:t>
      </w:r>
      <w:r>
        <w:rPr>
          <w:sz w:val="24"/>
        </w:rPr>
        <w:t>нормы</w:t>
      </w:r>
      <w:r>
        <w:rPr>
          <w:spacing w:val="-9"/>
          <w:sz w:val="24"/>
        </w:rPr>
        <w:t xml:space="preserve"> </w:t>
      </w:r>
      <w:r>
        <w:rPr>
          <w:sz w:val="24"/>
        </w:rPr>
        <w:t>и</w:t>
      </w:r>
      <w:r>
        <w:rPr>
          <w:spacing w:val="-7"/>
          <w:sz w:val="24"/>
        </w:rPr>
        <w:t xml:space="preserve"> </w:t>
      </w:r>
      <w:r>
        <w:rPr>
          <w:sz w:val="24"/>
        </w:rPr>
        <w:t>правила</w:t>
      </w:r>
      <w:r>
        <w:rPr>
          <w:spacing w:val="-9"/>
          <w:sz w:val="24"/>
        </w:rPr>
        <w:t xml:space="preserve"> </w:t>
      </w:r>
      <w:r>
        <w:rPr>
          <w:sz w:val="24"/>
        </w:rPr>
        <w:t>здорового</w:t>
      </w:r>
      <w:r>
        <w:rPr>
          <w:spacing w:val="-9"/>
          <w:sz w:val="24"/>
        </w:rPr>
        <w:t xml:space="preserve"> </w:t>
      </w:r>
      <w:r>
        <w:rPr>
          <w:sz w:val="24"/>
        </w:rPr>
        <w:t>образа</w:t>
      </w:r>
      <w:r>
        <w:rPr>
          <w:spacing w:val="-9"/>
          <w:sz w:val="24"/>
        </w:rPr>
        <w:t xml:space="preserve"> </w:t>
      </w:r>
      <w:r>
        <w:rPr>
          <w:sz w:val="24"/>
        </w:rPr>
        <w:t>жизни</w:t>
      </w:r>
      <w:r>
        <w:rPr>
          <w:spacing w:val="-7"/>
          <w:sz w:val="24"/>
        </w:rPr>
        <w:t xml:space="preserve"> </w:t>
      </w:r>
      <w:r>
        <w:rPr>
          <w:sz w:val="24"/>
        </w:rPr>
        <w:t>для</w:t>
      </w:r>
      <w:r>
        <w:rPr>
          <w:spacing w:val="-8"/>
          <w:sz w:val="24"/>
        </w:rPr>
        <w:t xml:space="preserve"> </w:t>
      </w:r>
      <w:r>
        <w:rPr>
          <w:sz w:val="24"/>
        </w:rPr>
        <w:t>сохранения</w:t>
      </w:r>
      <w:r>
        <w:rPr>
          <w:spacing w:val="-11"/>
          <w:sz w:val="24"/>
        </w:rPr>
        <w:t xml:space="preserve"> </w:t>
      </w:r>
      <w:r>
        <w:rPr>
          <w:sz w:val="24"/>
        </w:rPr>
        <w:t>и</w:t>
      </w:r>
      <w:r>
        <w:rPr>
          <w:spacing w:val="-5"/>
          <w:sz w:val="24"/>
        </w:rPr>
        <w:t xml:space="preserve"> </w:t>
      </w:r>
      <w:r>
        <w:rPr>
          <w:sz w:val="24"/>
        </w:rPr>
        <w:t>укрепления</w:t>
      </w:r>
      <w:r>
        <w:rPr>
          <w:spacing w:val="-8"/>
          <w:sz w:val="24"/>
        </w:rPr>
        <w:t xml:space="preserve"> </w:t>
      </w:r>
      <w:r>
        <w:rPr>
          <w:sz w:val="24"/>
        </w:rPr>
        <w:t xml:space="preserve">личного </w:t>
      </w:r>
      <w:r>
        <w:rPr>
          <w:spacing w:val="-2"/>
          <w:sz w:val="24"/>
        </w:rPr>
        <w:t>здоровья;</w:t>
      </w:r>
    </w:p>
    <w:p w14:paraId="03D5A578">
      <w:pPr>
        <w:pStyle w:val="10"/>
        <w:spacing w:after="0" w:line="240" w:lineRule="auto"/>
        <w:jc w:val="both"/>
        <w:rPr>
          <w:sz w:val="24"/>
        </w:rPr>
        <w:sectPr>
          <w:type w:val="continuous"/>
          <w:pgSz w:w="11910" w:h="16840"/>
          <w:pgMar w:top="280" w:right="0" w:bottom="280" w:left="425" w:header="736" w:footer="0" w:gutter="0"/>
          <w:cols w:space="720" w:num="1"/>
        </w:sectPr>
      </w:pPr>
    </w:p>
    <w:p w14:paraId="68F7B154">
      <w:pPr>
        <w:pStyle w:val="10"/>
        <w:numPr>
          <w:ilvl w:val="1"/>
          <w:numId w:val="127"/>
        </w:numPr>
        <w:tabs>
          <w:tab w:val="left" w:pos="2125"/>
        </w:tabs>
        <w:spacing w:before="189" w:after="0" w:line="240" w:lineRule="auto"/>
        <w:ind w:left="1277" w:right="849" w:firstLine="566"/>
        <w:jc w:val="both"/>
        <w:rPr>
          <w:sz w:val="24"/>
        </w:rPr>
      </w:pPr>
      <w:r>
        <w:rPr>
          <w:sz w:val="24"/>
        </w:rPr>
        <w:t>классифицировать знания об основных факторах, разрушающих здоровье; характеризовать</w:t>
      </w:r>
      <w:r>
        <w:rPr>
          <w:spacing w:val="-7"/>
          <w:sz w:val="24"/>
        </w:rPr>
        <w:t xml:space="preserve"> </w:t>
      </w:r>
      <w:r>
        <w:rPr>
          <w:sz w:val="24"/>
        </w:rPr>
        <w:t>факторы,</w:t>
      </w:r>
      <w:r>
        <w:rPr>
          <w:spacing w:val="-9"/>
          <w:sz w:val="24"/>
        </w:rPr>
        <w:t xml:space="preserve"> </w:t>
      </w:r>
      <w:r>
        <w:rPr>
          <w:sz w:val="24"/>
        </w:rPr>
        <w:t>потенциально</w:t>
      </w:r>
      <w:r>
        <w:rPr>
          <w:spacing w:val="-8"/>
          <w:sz w:val="24"/>
        </w:rPr>
        <w:t xml:space="preserve"> </w:t>
      </w:r>
      <w:r>
        <w:rPr>
          <w:sz w:val="24"/>
        </w:rPr>
        <w:t>опасные</w:t>
      </w:r>
      <w:r>
        <w:rPr>
          <w:spacing w:val="-10"/>
          <w:sz w:val="24"/>
        </w:rPr>
        <w:t xml:space="preserve"> </w:t>
      </w:r>
      <w:r>
        <w:rPr>
          <w:sz w:val="24"/>
        </w:rPr>
        <w:t>для</w:t>
      </w:r>
      <w:r>
        <w:rPr>
          <w:spacing w:val="-8"/>
          <w:sz w:val="24"/>
        </w:rPr>
        <w:t xml:space="preserve"> </w:t>
      </w:r>
      <w:r>
        <w:rPr>
          <w:sz w:val="24"/>
        </w:rPr>
        <w:t>здоровья</w:t>
      </w:r>
      <w:r>
        <w:rPr>
          <w:spacing w:val="-8"/>
          <w:sz w:val="24"/>
        </w:rPr>
        <w:t xml:space="preserve"> </w:t>
      </w:r>
      <w:r>
        <w:rPr>
          <w:sz w:val="24"/>
        </w:rPr>
        <w:t>(вредные</w:t>
      </w:r>
      <w:r>
        <w:rPr>
          <w:spacing w:val="-10"/>
          <w:sz w:val="24"/>
        </w:rPr>
        <w:t xml:space="preserve"> </w:t>
      </w:r>
      <w:r>
        <w:rPr>
          <w:sz w:val="24"/>
        </w:rPr>
        <w:t>привычки,</w:t>
      </w:r>
      <w:r>
        <w:rPr>
          <w:spacing w:val="-8"/>
          <w:sz w:val="24"/>
        </w:rPr>
        <w:t xml:space="preserve"> </w:t>
      </w:r>
      <w:r>
        <w:rPr>
          <w:sz w:val="24"/>
        </w:rPr>
        <w:t>ранние половые связи и др.), и их возможные последствия;</w:t>
      </w:r>
    </w:p>
    <w:p w14:paraId="2B2C51C1">
      <w:pPr>
        <w:pStyle w:val="7"/>
        <w:ind w:left="1843" w:firstLine="0"/>
      </w:pPr>
      <w:r>
        <w:t>Основы</w:t>
      </w:r>
      <w:r>
        <w:rPr>
          <w:spacing w:val="-7"/>
        </w:rPr>
        <w:t xml:space="preserve"> </w:t>
      </w:r>
      <w:r>
        <w:t>медицинских</w:t>
      </w:r>
      <w:r>
        <w:rPr>
          <w:spacing w:val="-4"/>
        </w:rPr>
        <w:t xml:space="preserve"> </w:t>
      </w:r>
      <w:r>
        <w:t>знаний</w:t>
      </w:r>
      <w:r>
        <w:rPr>
          <w:spacing w:val="-3"/>
        </w:rPr>
        <w:t xml:space="preserve"> </w:t>
      </w:r>
      <w:r>
        <w:t>и</w:t>
      </w:r>
      <w:r>
        <w:rPr>
          <w:spacing w:val="-3"/>
        </w:rPr>
        <w:t xml:space="preserve"> </w:t>
      </w:r>
      <w:r>
        <w:t>оказание</w:t>
      </w:r>
      <w:r>
        <w:rPr>
          <w:spacing w:val="-5"/>
        </w:rPr>
        <w:t xml:space="preserve"> </w:t>
      </w:r>
      <w:r>
        <w:t>первой</w:t>
      </w:r>
      <w:r>
        <w:rPr>
          <w:spacing w:val="-3"/>
        </w:rPr>
        <w:t xml:space="preserve"> </w:t>
      </w:r>
      <w:r>
        <w:t>помощи</w:t>
      </w:r>
      <w:r>
        <w:rPr>
          <w:spacing w:val="-3"/>
        </w:rPr>
        <w:t xml:space="preserve"> </w:t>
      </w:r>
      <w:r>
        <w:t>Учащийся</w:t>
      </w:r>
      <w:r>
        <w:rPr>
          <w:spacing w:val="-3"/>
        </w:rPr>
        <w:t xml:space="preserve"> </w:t>
      </w:r>
      <w:r>
        <w:rPr>
          <w:spacing w:val="-2"/>
        </w:rPr>
        <w:t>научится:</w:t>
      </w:r>
    </w:p>
    <w:p w14:paraId="5D693171">
      <w:pPr>
        <w:pStyle w:val="10"/>
        <w:numPr>
          <w:ilvl w:val="1"/>
          <w:numId w:val="127"/>
        </w:numPr>
        <w:tabs>
          <w:tab w:val="left" w:pos="1990"/>
        </w:tabs>
        <w:spacing w:before="0" w:after="0" w:line="240" w:lineRule="auto"/>
        <w:ind w:left="1277" w:right="855" w:firstLine="566"/>
        <w:jc w:val="both"/>
        <w:rPr>
          <w:sz w:val="24"/>
        </w:rPr>
      </w:pPr>
      <w:r>
        <w:rPr>
          <w:sz w:val="24"/>
        </w:rPr>
        <w:t>характеризовать различные повреждения и травмы, наиболее часто встречающиеся в быту, и их возможные последствия для здоровья;</w:t>
      </w:r>
    </w:p>
    <w:p w14:paraId="27932972">
      <w:pPr>
        <w:pStyle w:val="10"/>
        <w:numPr>
          <w:ilvl w:val="0"/>
          <w:numId w:val="128"/>
        </w:numPr>
        <w:tabs>
          <w:tab w:val="left" w:pos="1993"/>
        </w:tabs>
        <w:spacing w:before="0" w:after="0" w:line="240" w:lineRule="auto"/>
        <w:ind w:left="1277" w:right="852" w:firstLine="566"/>
        <w:jc w:val="both"/>
        <w:rPr>
          <w:sz w:val="24"/>
        </w:rPr>
      </w:pPr>
      <w:r>
        <w:rPr>
          <w:sz w:val="24"/>
        </w:rPr>
        <w:t>характеризоватьПредназначение</w:t>
      </w:r>
      <w:r>
        <w:rPr>
          <w:spacing w:val="-3"/>
          <w:sz w:val="24"/>
        </w:rPr>
        <w:t xml:space="preserve"> </w:t>
      </w:r>
      <w:r>
        <w:rPr>
          <w:sz w:val="24"/>
        </w:rPr>
        <w:t>первой</w:t>
      </w:r>
      <w:r>
        <w:rPr>
          <w:spacing w:val="-2"/>
          <w:sz w:val="24"/>
        </w:rPr>
        <w:t xml:space="preserve"> </w:t>
      </w:r>
      <w:r>
        <w:rPr>
          <w:sz w:val="24"/>
        </w:rPr>
        <w:t>помощи</w:t>
      </w:r>
      <w:r>
        <w:rPr>
          <w:spacing w:val="-2"/>
          <w:sz w:val="24"/>
        </w:rPr>
        <w:t xml:space="preserve"> </w:t>
      </w:r>
      <w:r>
        <w:rPr>
          <w:sz w:val="24"/>
        </w:rPr>
        <w:t>пострадавшим;</w:t>
      </w:r>
      <w:r>
        <w:rPr>
          <w:spacing w:val="-2"/>
          <w:sz w:val="24"/>
        </w:rPr>
        <w:t xml:space="preserve"> </w:t>
      </w:r>
      <w:r>
        <w:rPr>
          <w:sz w:val="24"/>
        </w:rPr>
        <w:t>классифицировать средства, используемые при оказании</w:t>
      </w:r>
    </w:p>
    <w:p w14:paraId="11169237">
      <w:pPr>
        <w:pStyle w:val="7"/>
        <w:ind w:right="852"/>
      </w:pPr>
      <w:r>
        <w:t>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14:paraId="51AAF204">
      <w:pPr>
        <w:pStyle w:val="7"/>
        <w:ind w:left="1843" w:firstLine="0"/>
      </w:pPr>
      <w:r>
        <w:t>Учащийся</w:t>
      </w:r>
      <w:r>
        <w:rPr>
          <w:spacing w:val="-4"/>
        </w:rPr>
        <w:t xml:space="preserve"> </w:t>
      </w:r>
      <w:r>
        <w:t>получит</w:t>
      </w:r>
      <w:r>
        <w:rPr>
          <w:spacing w:val="-4"/>
        </w:rPr>
        <w:t xml:space="preserve"> </w:t>
      </w:r>
      <w:r>
        <w:t>возможность</w:t>
      </w:r>
      <w:r>
        <w:rPr>
          <w:spacing w:val="-3"/>
        </w:rPr>
        <w:t xml:space="preserve"> </w:t>
      </w:r>
      <w:r>
        <w:rPr>
          <w:spacing w:val="-2"/>
        </w:rPr>
        <w:t>научиться:</w:t>
      </w:r>
    </w:p>
    <w:p w14:paraId="45210273">
      <w:pPr>
        <w:pStyle w:val="10"/>
        <w:numPr>
          <w:ilvl w:val="1"/>
          <w:numId w:val="127"/>
        </w:numPr>
        <w:tabs>
          <w:tab w:val="left" w:pos="2053"/>
        </w:tabs>
        <w:spacing w:before="1" w:after="0" w:line="240" w:lineRule="auto"/>
        <w:ind w:left="1277" w:right="849" w:firstLine="566"/>
        <w:jc w:val="both"/>
        <w:rPr>
          <w:sz w:val="24"/>
        </w:rPr>
      </w:pPr>
      <w:r>
        <w:rPr>
          <w:sz w:val="24"/>
        </w:rPr>
        <w:t>оказывать само- и взаимопомощи при наиболее часто встречающихся в быту повреждениях и травмах.</w:t>
      </w:r>
    </w:p>
    <w:p w14:paraId="5BA15F9B">
      <w:pPr>
        <w:pStyle w:val="7"/>
        <w:ind w:left="1843" w:firstLine="0"/>
      </w:pPr>
      <w:r>
        <w:t>СОДЕРЖАНИЕ</w:t>
      </w:r>
      <w:r>
        <w:rPr>
          <w:spacing w:val="-6"/>
        </w:rPr>
        <w:t xml:space="preserve"> </w:t>
      </w:r>
      <w:r>
        <w:t>УЧЕБНОГО</w:t>
      </w:r>
      <w:r>
        <w:rPr>
          <w:spacing w:val="-3"/>
        </w:rPr>
        <w:t xml:space="preserve"> </w:t>
      </w:r>
      <w:r>
        <w:t>КУРСА</w:t>
      </w:r>
      <w:r>
        <w:rPr>
          <w:spacing w:val="-4"/>
        </w:rPr>
        <w:t xml:space="preserve"> </w:t>
      </w:r>
      <w:r>
        <w:t>6</w:t>
      </w:r>
      <w:r>
        <w:rPr>
          <w:spacing w:val="-2"/>
        </w:rPr>
        <w:t xml:space="preserve"> КЛАСС</w:t>
      </w:r>
    </w:p>
    <w:p w14:paraId="03B3DF9A">
      <w:pPr>
        <w:pStyle w:val="7"/>
        <w:ind w:left="1843" w:right="2162" w:firstLine="0"/>
        <w:jc w:val="left"/>
      </w:pPr>
      <w:r>
        <w:t>Модуль</w:t>
      </w:r>
      <w:r>
        <w:rPr>
          <w:spacing w:val="-3"/>
        </w:rPr>
        <w:t xml:space="preserve"> </w:t>
      </w:r>
      <w:r>
        <w:t>I.</w:t>
      </w:r>
      <w:r>
        <w:rPr>
          <w:spacing w:val="-6"/>
        </w:rPr>
        <w:t xml:space="preserve"> </w:t>
      </w:r>
      <w:r>
        <w:t>Основы</w:t>
      </w:r>
      <w:r>
        <w:rPr>
          <w:spacing w:val="-7"/>
        </w:rPr>
        <w:t xml:space="preserve"> </w:t>
      </w:r>
      <w:r>
        <w:t>безопасности,</w:t>
      </w:r>
      <w:r>
        <w:rPr>
          <w:spacing w:val="-6"/>
        </w:rPr>
        <w:t xml:space="preserve"> </w:t>
      </w:r>
      <w:r>
        <w:t>личности,</w:t>
      </w:r>
      <w:r>
        <w:rPr>
          <w:spacing w:val="-6"/>
        </w:rPr>
        <w:t xml:space="preserve"> </w:t>
      </w:r>
      <w:r>
        <w:t>общества</w:t>
      </w:r>
      <w:r>
        <w:rPr>
          <w:spacing w:val="-7"/>
        </w:rPr>
        <w:t xml:space="preserve"> </w:t>
      </w:r>
      <w:r>
        <w:t>и</w:t>
      </w:r>
      <w:r>
        <w:rPr>
          <w:spacing w:val="-6"/>
        </w:rPr>
        <w:t xml:space="preserve"> </w:t>
      </w:r>
      <w:r>
        <w:t>государства Раздел 1 Основы комплексной безопасности.</w:t>
      </w:r>
    </w:p>
    <w:p w14:paraId="009C5F82">
      <w:pPr>
        <w:pStyle w:val="7"/>
        <w:ind w:left="1843" w:firstLine="0"/>
        <w:jc w:val="left"/>
      </w:pPr>
      <w:r>
        <w:t>Природа</w:t>
      </w:r>
      <w:r>
        <w:rPr>
          <w:spacing w:val="-9"/>
        </w:rPr>
        <w:t xml:space="preserve"> </w:t>
      </w:r>
      <w:r>
        <w:t>и</w:t>
      </w:r>
      <w:r>
        <w:rPr>
          <w:spacing w:val="-5"/>
        </w:rPr>
        <w:t xml:space="preserve"> </w:t>
      </w:r>
      <w:r>
        <w:t>человек.</w:t>
      </w:r>
      <w:r>
        <w:rPr>
          <w:spacing w:val="-6"/>
        </w:rPr>
        <w:t xml:space="preserve"> </w:t>
      </w:r>
      <w:r>
        <w:t>Общение</w:t>
      </w:r>
      <w:r>
        <w:rPr>
          <w:spacing w:val="-7"/>
        </w:rPr>
        <w:t xml:space="preserve"> </w:t>
      </w:r>
      <w:r>
        <w:t>с</w:t>
      </w:r>
      <w:r>
        <w:rPr>
          <w:spacing w:val="-7"/>
        </w:rPr>
        <w:t xml:space="preserve"> </w:t>
      </w:r>
      <w:r>
        <w:t>живой</w:t>
      </w:r>
      <w:r>
        <w:rPr>
          <w:spacing w:val="-5"/>
        </w:rPr>
        <w:t xml:space="preserve"> </w:t>
      </w:r>
      <w:r>
        <w:t>природой</w:t>
      </w:r>
      <w:r>
        <w:rPr>
          <w:spacing w:val="-2"/>
        </w:rPr>
        <w:t xml:space="preserve"> </w:t>
      </w:r>
      <w:r>
        <w:t>–</w:t>
      </w:r>
      <w:r>
        <w:rPr>
          <w:spacing w:val="-6"/>
        </w:rPr>
        <w:t xml:space="preserve"> </w:t>
      </w:r>
      <w:r>
        <w:t>естественная</w:t>
      </w:r>
      <w:r>
        <w:rPr>
          <w:spacing w:val="-6"/>
        </w:rPr>
        <w:t xml:space="preserve"> </w:t>
      </w:r>
      <w:r>
        <w:t>потребность</w:t>
      </w:r>
      <w:r>
        <w:rPr>
          <w:spacing w:val="-4"/>
        </w:rPr>
        <w:t xml:space="preserve"> </w:t>
      </w:r>
      <w:r>
        <w:rPr>
          <w:spacing w:val="-2"/>
        </w:rPr>
        <w:t>человека</w:t>
      </w:r>
    </w:p>
    <w:p w14:paraId="0E45F935">
      <w:pPr>
        <w:pStyle w:val="7"/>
        <w:ind w:firstLine="0"/>
        <w:jc w:val="left"/>
      </w:pPr>
      <w:r>
        <w:rPr>
          <w:spacing w:val="-5"/>
        </w:rPr>
        <w:t>для</w:t>
      </w:r>
    </w:p>
    <w:p w14:paraId="189C9990">
      <w:pPr>
        <w:pStyle w:val="7"/>
        <w:ind w:left="1843" w:firstLine="0"/>
        <w:jc w:val="left"/>
      </w:pPr>
      <w:r>
        <w:t>развития</w:t>
      </w:r>
      <w:r>
        <w:rPr>
          <w:spacing w:val="58"/>
        </w:rPr>
        <w:t xml:space="preserve"> </w:t>
      </w:r>
      <w:r>
        <w:t>своих</w:t>
      </w:r>
      <w:r>
        <w:rPr>
          <w:spacing w:val="61"/>
        </w:rPr>
        <w:t xml:space="preserve"> </w:t>
      </w:r>
      <w:r>
        <w:t>духовных</w:t>
      </w:r>
      <w:r>
        <w:rPr>
          <w:spacing w:val="58"/>
        </w:rPr>
        <w:t xml:space="preserve"> </w:t>
      </w:r>
      <w:r>
        <w:t>и</w:t>
      </w:r>
      <w:r>
        <w:rPr>
          <w:spacing w:val="59"/>
        </w:rPr>
        <w:t xml:space="preserve"> </w:t>
      </w:r>
      <w:r>
        <w:t>физических</w:t>
      </w:r>
      <w:r>
        <w:rPr>
          <w:spacing w:val="61"/>
        </w:rPr>
        <w:t xml:space="preserve"> </w:t>
      </w:r>
      <w:r>
        <w:t>качеств.</w:t>
      </w:r>
      <w:r>
        <w:rPr>
          <w:spacing w:val="59"/>
        </w:rPr>
        <w:t xml:space="preserve"> </w:t>
      </w:r>
      <w:r>
        <w:t>Активный</w:t>
      </w:r>
      <w:r>
        <w:rPr>
          <w:spacing w:val="58"/>
        </w:rPr>
        <w:t xml:space="preserve"> </w:t>
      </w:r>
      <w:r>
        <w:t>отдых</w:t>
      </w:r>
      <w:r>
        <w:rPr>
          <w:spacing w:val="59"/>
        </w:rPr>
        <w:t xml:space="preserve"> </w:t>
      </w:r>
      <w:r>
        <w:t>на</w:t>
      </w:r>
      <w:r>
        <w:rPr>
          <w:spacing w:val="58"/>
        </w:rPr>
        <w:t xml:space="preserve"> </w:t>
      </w:r>
      <w:r>
        <w:t>природе</w:t>
      </w:r>
      <w:r>
        <w:rPr>
          <w:spacing w:val="58"/>
        </w:rPr>
        <w:t xml:space="preserve"> </w:t>
      </w:r>
      <w:r>
        <w:rPr>
          <w:spacing w:val="-10"/>
        </w:rPr>
        <w:t>и</w:t>
      </w:r>
    </w:p>
    <w:p w14:paraId="49ECCB38">
      <w:pPr>
        <w:pStyle w:val="7"/>
        <w:ind w:right="846" w:firstLine="0"/>
      </w:pPr>
      <w:r>
        <w:t>необходимость Ориентирование на местности. Способы определения сторон горизонта. Определение своего местонахождения и направления движения на местности.</w:t>
      </w:r>
    </w:p>
    <w:p w14:paraId="0B3BB2EA">
      <w:pPr>
        <w:pStyle w:val="7"/>
        <w:ind w:right="854"/>
      </w:pPr>
      <w:r>
        <w:t>Подготовка к выходу на природу. Порядок движения по маршруту. Определение места для</w:t>
      </w:r>
    </w:p>
    <w:p w14:paraId="765AC447">
      <w:pPr>
        <w:pStyle w:val="7"/>
        <w:ind w:left="1843" w:firstLine="0"/>
      </w:pPr>
      <w:r>
        <w:t>бивака.</w:t>
      </w:r>
      <w:r>
        <w:rPr>
          <w:spacing w:val="-6"/>
        </w:rPr>
        <w:t xml:space="preserve"> </w:t>
      </w:r>
      <w:r>
        <w:t>Разведение</w:t>
      </w:r>
      <w:r>
        <w:rPr>
          <w:spacing w:val="-4"/>
        </w:rPr>
        <w:t xml:space="preserve"> </w:t>
      </w:r>
      <w:r>
        <w:t>костра,</w:t>
      </w:r>
      <w:r>
        <w:rPr>
          <w:spacing w:val="-3"/>
        </w:rPr>
        <w:t xml:space="preserve"> </w:t>
      </w:r>
      <w:r>
        <w:t>заготовка</w:t>
      </w:r>
      <w:r>
        <w:rPr>
          <w:spacing w:val="-4"/>
        </w:rPr>
        <w:t xml:space="preserve"> </w:t>
      </w:r>
      <w:r>
        <w:t>топлива,</w:t>
      </w:r>
      <w:r>
        <w:rPr>
          <w:spacing w:val="-6"/>
        </w:rPr>
        <w:t xml:space="preserve"> </w:t>
      </w:r>
      <w:r>
        <w:t>приготовление</w:t>
      </w:r>
      <w:r>
        <w:rPr>
          <w:spacing w:val="-4"/>
        </w:rPr>
        <w:t xml:space="preserve"> </w:t>
      </w:r>
      <w:r>
        <w:t>пищи</w:t>
      </w:r>
      <w:r>
        <w:rPr>
          <w:spacing w:val="-3"/>
        </w:rPr>
        <w:t xml:space="preserve"> </w:t>
      </w:r>
      <w:r>
        <w:t>на</w:t>
      </w:r>
      <w:r>
        <w:rPr>
          <w:spacing w:val="-6"/>
        </w:rPr>
        <w:t xml:space="preserve"> </w:t>
      </w:r>
      <w:r>
        <w:rPr>
          <w:spacing w:val="-2"/>
        </w:rPr>
        <w:t>костре.</w:t>
      </w:r>
    </w:p>
    <w:p w14:paraId="42D1769C">
      <w:pPr>
        <w:pStyle w:val="7"/>
        <w:spacing w:before="1"/>
        <w:ind w:right="853"/>
      </w:pPr>
      <w:r>
        <w:t>Акклиматизация человека в различных климатических условиях. Обеспечение безопасности при встрече с дикими животными в природных условиях. Укусы насекомых и защита от них.</w:t>
      </w:r>
    </w:p>
    <w:p w14:paraId="3A93ECDE">
      <w:pPr>
        <w:pStyle w:val="7"/>
        <w:ind w:right="846"/>
      </w:pPr>
      <w:r>
        <w:t>Дорога и ее предназначение. Участники дорожного движения. Пешеход – участник дорожного движения. Общие обязанности пешехода. Меры безопасного поведения пешехода на дороге.</w:t>
      </w:r>
    </w:p>
    <w:p w14:paraId="41FDC839">
      <w:pPr>
        <w:pStyle w:val="7"/>
        <w:ind w:right="854"/>
      </w:pPr>
      <w:r>
        <w:t>Пассажир, общие обязанности пассажира. Меры безопасного поведения пассажира при следовании в различных видах общественного транспорта.</w:t>
      </w:r>
    </w:p>
    <w:p w14:paraId="0A72013E">
      <w:pPr>
        <w:pStyle w:val="7"/>
        <w:ind w:left="1843" w:firstLine="0"/>
      </w:pPr>
      <w:r>
        <w:t>Раздел</w:t>
      </w:r>
      <w:r>
        <w:rPr>
          <w:spacing w:val="-5"/>
        </w:rPr>
        <w:t xml:space="preserve"> </w:t>
      </w:r>
      <w:r>
        <w:t>2</w:t>
      </w:r>
      <w:r>
        <w:rPr>
          <w:spacing w:val="-2"/>
        </w:rPr>
        <w:t xml:space="preserve"> </w:t>
      </w:r>
      <w:r>
        <w:t>Защита</w:t>
      </w:r>
      <w:r>
        <w:rPr>
          <w:spacing w:val="-3"/>
        </w:rPr>
        <w:t xml:space="preserve"> </w:t>
      </w:r>
      <w:r>
        <w:t>населения</w:t>
      </w:r>
      <w:r>
        <w:rPr>
          <w:spacing w:val="-2"/>
        </w:rPr>
        <w:t xml:space="preserve"> </w:t>
      </w:r>
      <w:r>
        <w:t>Российской</w:t>
      </w:r>
      <w:r>
        <w:rPr>
          <w:spacing w:val="-2"/>
        </w:rPr>
        <w:t xml:space="preserve"> </w:t>
      </w:r>
      <w:r>
        <w:t>Федерации</w:t>
      </w:r>
      <w:r>
        <w:rPr>
          <w:spacing w:val="-3"/>
        </w:rPr>
        <w:t xml:space="preserve"> </w:t>
      </w:r>
      <w:r>
        <w:t>от</w:t>
      </w:r>
      <w:r>
        <w:rPr>
          <w:spacing w:val="-2"/>
        </w:rPr>
        <w:t xml:space="preserve"> </w:t>
      </w:r>
      <w:r>
        <w:t>чрезвычайных</w:t>
      </w:r>
      <w:r>
        <w:rPr>
          <w:spacing w:val="-1"/>
        </w:rPr>
        <w:t xml:space="preserve"> </w:t>
      </w:r>
      <w:r>
        <w:rPr>
          <w:spacing w:val="-2"/>
        </w:rPr>
        <w:t>ситуаций.</w:t>
      </w:r>
    </w:p>
    <w:p w14:paraId="09067CDE">
      <w:pPr>
        <w:pStyle w:val="7"/>
        <w:ind w:right="852"/>
      </w:pPr>
      <w:r>
        <w:t>Опасные</w:t>
      </w:r>
      <w:r>
        <w:rPr>
          <w:spacing w:val="-11"/>
        </w:rPr>
        <w:t xml:space="preserve"> </w:t>
      </w:r>
      <w:r>
        <w:t>погодные</w:t>
      </w:r>
      <w:r>
        <w:rPr>
          <w:spacing w:val="-8"/>
        </w:rPr>
        <w:t xml:space="preserve"> </w:t>
      </w:r>
      <w:r>
        <w:t>условия</w:t>
      </w:r>
      <w:r>
        <w:rPr>
          <w:spacing w:val="-9"/>
        </w:rPr>
        <w:t xml:space="preserve"> </w:t>
      </w:r>
      <w:r>
        <w:t>и</w:t>
      </w:r>
      <w:r>
        <w:rPr>
          <w:spacing w:val="-8"/>
        </w:rPr>
        <w:t xml:space="preserve"> </w:t>
      </w:r>
      <w:r>
        <w:t>способы</w:t>
      </w:r>
      <w:r>
        <w:rPr>
          <w:spacing w:val="-9"/>
        </w:rPr>
        <w:t xml:space="preserve"> </w:t>
      </w:r>
      <w:r>
        <w:t>защиты</w:t>
      </w:r>
      <w:r>
        <w:rPr>
          <w:spacing w:val="-11"/>
        </w:rPr>
        <w:t xml:space="preserve"> </w:t>
      </w:r>
      <w:r>
        <w:t>от</w:t>
      </w:r>
      <w:r>
        <w:rPr>
          <w:spacing w:val="-9"/>
        </w:rPr>
        <w:t xml:space="preserve"> </w:t>
      </w:r>
      <w:r>
        <w:t>них.</w:t>
      </w:r>
      <w:r>
        <w:rPr>
          <w:spacing w:val="-9"/>
        </w:rPr>
        <w:t xml:space="preserve"> </w:t>
      </w:r>
      <w:r>
        <w:t>Обеспечение</w:t>
      </w:r>
      <w:r>
        <w:rPr>
          <w:spacing w:val="-10"/>
        </w:rPr>
        <w:t xml:space="preserve"> </w:t>
      </w:r>
      <w:r>
        <w:t>безопасности</w:t>
      </w:r>
      <w:r>
        <w:rPr>
          <w:spacing w:val="-8"/>
        </w:rPr>
        <w:t xml:space="preserve"> </w:t>
      </w:r>
      <w:r>
        <w:t>при встрече</w:t>
      </w:r>
      <w:r>
        <w:rPr>
          <w:spacing w:val="15"/>
        </w:rPr>
        <w:t xml:space="preserve"> </w:t>
      </w:r>
      <w:r>
        <w:t>с</w:t>
      </w:r>
      <w:r>
        <w:rPr>
          <w:spacing w:val="12"/>
        </w:rPr>
        <w:t xml:space="preserve"> </w:t>
      </w:r>
      <w:r>
        <w:t>дикими</w:t>
      </w:r>
      <w:r>
        <w:rPr>
          <w:spacing w:val="15"/>
        </w:rPr>
        <w:t xml:space="preserve"> </w:t>
      </w:r>
      <w:r>
        <w:t>животными</w:t>
      </w:r>
      <w:r>
        <w:rPr>
          <w:spacing w:val="14"/>
        </w:rPr>
        <w:t xml:space="preserve"> </w:t>
      </w:r>
      <w:r>
        <w:t>в</w:t>
      </w:r>
      <w:r>
        <w:rPr>
          <w:spacing w:val="13"/>
        </w:rPr>
        <w:t xml:space="preserve"> </w:t>
      </w:r>
      <w:r>
        <w:t>природных</w:t>
      </w:r>
      <w:r>
        <w:rPr>
          <w:spacing w:val="18"/>
        </w:rPr>
        <w:t xml:space="preserve"> </w:t>
      </w:r>
      <w:r>
        <w:t>условиях.</w:t>
      </w:r>
      <w:r>
        <w:rPr>
          <w:spacing w:val="14"/>
        </w:rPr>
        <w:t xml:space="preserve"> </w:t>
      </w:r>
      <w:r>
        <w:t>Укусы</w:t>
      </w:r>
      <w:r>
        <w:rPr>
          <w:spacing w:val="13"/>
        </w:rPr>
        <w:t xml:space="preserve"> </w:t>
      </w:r>
      <w:r>
        <w:t>насекомых</w:t>
      </w:r>
      <w:r>
        <w:rPr>
          <w:spacing w:val="15"/>
        </w:rPr>
        <w:t xml:space="preserve"> </w:t>
      </w:r>
      <w:r>
        <w:t>и</w:t>
      </w:r>
      <w:r>
        <w:rPr>
          <w:spacing w:val="13"/>
        </w:rPr>
        <w:t xml:space="preserve"> </w:t>
      </w:r>
      <w:r>
        <w:t>защита</w:t>
      </w:r>
      <w:r>
        <w:rPr>
          <w:spacing w:val="13"/>
        </w:rPr>
        <w:t xml:space="preserve"> </w:t>
      </w:r>
      <w:r>
        <w:t>от</w:t>
      </w:r>
      <w:r>
        <w:rPr>
          <w:spacing w:val="15"/>
        </w:rPr>
        <w:t xml:space="preserve"> </w:t>
      </w:r>
      <w:r>
        <w:rPr>
          <w:spacing w:val="-4"/>
        </w:rPr>
        <w:t>них.</w:t>
      </w:r>
    </w:p>
    <w:p w14:paraId="534EB6FC">
      <w:pPr>
        <w:pStyle w:val="7"/>
        <w:ind w:firstLine="0"/>
        <w:jc w:val="left"/>
      </w:pPr>
      <w:r>
        <w:rPr>
          <w:spacing w:val="-2"/>
        </w:rPr>
        <w:t>Клещевой</w:t>
      </w:r>
    </w:p>
    <w:p w14:paraId="119E5190">
      <w:pPr>
        <w:pStyle w:val="7"/>
        <w:ind w:left="1843" w:firstLine="0"/>
        <w:jc w:val="left"/>
      </w:pPr>
      <w:r>
        <w:t>энцефалит</w:t>
      </w:r>
      <w:r>
        <w:rPr>
          <w:spacing w:val="-4"/>
        </w:rPr>
        <w:t xml:space="preserve"> </w:t>
      </w:r>
      <w:r>
        <w:t>и</w:t>
      </w:r>
      <w:r>
        <w:rPr>
          <w:spacing w:val="-2"/>
        </w:rPr>
        <w:t xml:space="preserve"> </w:t>
      </w:r>
      <w:r>
        <w:t>его</w:t>
      </w:r>
      <w:r>
        <w:rPr>
          <w:spacing w:val="-1"/>
        </w:rPr>
        <w:t xml:space="preserve"> </w:t>
      </w:r>
      <w:r>
        <w:rPr>
          <w:spacing w:val="-2"/>
        </w:rPr>
        <w:t>профилактика.</w:t>
      </w:r>
    </w:p>
    <w:p w14:paraId="7BDD8250">
      <w:pPr>
        <w:pStyle w:val="7"/>
        <w:tabs>
          <w:tab w:val="left" w:pos="3059"/>
          <w:tab w:val="left" w:pos="4317"/>
          <w:tab w:val="left" w:pos="5910"/>
          <w:tab w:val="left" w:pos="7284"/>
          <w:tab w:val="left" w:pos="9508"/>
        </w:tabs>
        <w:ind w:left="1843" w:right="850" w:firstLine="0"/>
        <w:jc w:val="left"/>
      </w:pPr>
      <w:r>
        <w:t xml:space="preserve">Раздел 3. Противодействие терроризму и экстремизму в Российской Федерации. </w:t>
      </w:r>
      <w:r>
        <w:rPr>
          <w:spacing w:val="-2"/>
        </w:rPr>
        <w:t>Опасные</w:t>
      </w:r>
      <w:r>
        <w:tab/>
      </w:r>
      <w:r>
        <w:rPr>
          <w:spacing w:val="-2"/>
        </w:rPr>
        <w:t>ситуации</w:t>
      </w:r>
      <w:r>
        <w:tab/>
      </w:r>
      <w:r>
        <w:rPr>
          <w:spacing w:val="-2"/>
        </w:rPr>
        <w:t>социального</w:t>
      </w:r>
      <w:r>
        <w:tab/>
      </w:r>
      <w:r>
        <w:rPr>
          <w:spacing w:val="-2"/>
        </w:rPr>
        <w:t>характера,</w:t>
      </w:r>
      <w:r>
        <w:tab/>
      </w:r>
      <w:r>
        <w:rPr>
          <w:spacing w:val="-2"/>
        </w:rPr>
        <w:t>антиобщественное</w:t>
      </w:r>
      <w:r>
        <w:tab/>
      </w:r>
      <w:r>
        <w:rPr>
          <w:spacing w:val="-2"/>
        </w:rPr>
        <w:t>поведение.</w:t>
      </w:r>
    </w:p>
    <w:p w14:paraId="6BCDE542">
      <w:pPr>
        <w:pStyle w:val="7"/>
        <w:ind w:firstLine="0"/>
        <w:jc w:val="left"/>
      </w:pPr>
      <w:r>
        <w:rPr>
          <w:spacing w:val="-2"/>
        </w:rPr>
        <w:t>Антиобщественное</w:t>
      </w:r>
    </w:p>
    <w:p w14:paraId="19AFA627">
      <w:pPr>
        <w:pStyle w:val="7"/>
        <w:ind w:right="853"/>
        <w:jc w:val="left"/>
      </w:pPr>
      <w:r>
        <w:t>поведение</w:t>
      </w:r>
      <w:r>
        <w:rPr>
          <w:spacing w:val="37"/>
        </w:rPr>
        <w:t xml:space="preserve"> </w:t>
      </w:r>
      <w:r>
        <w:t>и</w:t>
      </w:r>
      <w:r>
        <w:rPr>
          <w:spacing w:val="36"/>
        </w:rPr>
        <w:t xml:space="preserve"> </w:t>
      </w:r>
      <w:r>
        <w:t>его</w:t>
      </w:r>
      <w:r>
        <w:rPr>
          <w:spacing w:val="37"/>
        </w:rPr>
        <w:t xml:space="preserve"> </w:t>
      </w:r>
      <w:r>
        <w:t>опасности.</w:t>
      </w:r>
      <w:r>
        <w:rPr>
          <w:spacing w:val="37"/>
        </w:rPr>
        <w:t xml:space="preserve"> </w:t>
      </w:r>
      <w:r>
        <w:t>Обеспечение</w:t>
      </w:r>
      <w:r>
        <w:rPr>
          <w:spacing w:val="37"/>
        </w:rPr>
        <w:t xml:space="preserve"> </w:t>
      </w:r>
      <w:r>
        <w:t>личной</w:t>
      </w:r>
      <w:r>
        <w:rPr>
          <w:spacing w:val="36"/>
        </w:rPr>
        <w:t xml:space="preserve"> </w:t>
      </w:r>
      <w:r>
        <w:t>безопасности</w:t>
      </w:r>
      <w:r>
        <w:rPr>
          <w:spacing w:val="37"/>
        </w:rPr>
        <w:t xml:space="preserve"> </w:t>
      </w:r>
      <w:r>
        <w:t>дома.</w:t>
      </w:r>
      <w:r>
        <w:rPr>
          <w:spacing w:val="37"/>
        </w:rPr>
        <w:t xml:space="preserve"> </w:t>
      </w:r>
      <w:r>
        <w:t xml:space="preserve">Обеспечение </w:t>
      </w:r>
      <w:r>
        <w:rPr>
          <w:spacing w:val="-2"/>
        </w:rPr>
        <w:t>личной</w:t>
      </w:r>
    </w:p>
    <w:p w14:paraId="0E6A3C8B">
      <w:pPr>
        <w:pStyle w:val="7"/>
        <w:spacing w:before="1"/>
        <w:ind w:left="1843" w:firstLine="0"/>
        <w:jc w:val="left"/>
      </w:pPr>
      <w:r>
        <w:t>безопасности</w:t>
      </w:r>
      <w:r>
        <w:rPr>
          <w:spacing w:val="-2"/>
        </w:rPr>
        <w:t xml:space="preserve"> </w:t>
      </w:r>
      <w:r>
        <w:t>на</w:t>
      </w:r>
      <w:r>
        <w:rPr>
          <w:spacing w:val="-2"/>
        </w:rPr>
        <w:t xml:space="preserve"> улице.</w:t>
      </w:r>
    </w:p>
    <w:p w14:paraId="33ED21F1">
      <w:pPr>
        <w:pStyle w:val="7"/>
        <w:ind w:left="1843" w:firstLine="0"/>
        <w:jc w:val="left"/>
      </w:pPr>
      <w:r>
        <w:t>Обеспечение</w:t>
      </w:r>
      <w:r>
        <w:rPr>
          <w:spacing w:val="-6"/>
        </w:rPr>
        <w:t xml:space="preserve"> </w:t>
      </w:r>
      <w:r>
        <w:t>личной</w:t>
      </w:r>
      <w:r>
        <w:rPr>
          <w:spacing w:val="-4"/>
        </w:rPr>
        <w:t xml:space="preserve"> </w:t>
      </w:r>
      <w:r>
        <w:t>безопасности</w:t>
      </w:r>
      <w:r>
        <w:rPr>
          <w:spacing w:val="-5"/>
        </w:rPr>
        <w:t xml:space="preserve"> </w:t>
      </w:r>
      <w:r>
        <w:t>при</w:t>
      </w:r>
      <w:r>
        <w:rPr>
          <w:spacing w:val="-2"/>
        </w:rPr>
        <w:t xml:space="preserve"> </w:t>
      </w:r>
      <w:r>
        <w:t>угрозе</w:t>
      </w:r>
      <w:r>
        <w:rPr>
          <w:spacing w:val="-3"/>
        </w:rPr>
        <w:t xml:space="preserve"> </w:t>
      </w:r>
      <w:r>
        <w:rPr>
          <w:spacing w:val="-2"/>
        </w:rPr>
        <w:t>теракта.</w:t>
      </w:r>
    </w:p>
    <w:p w14:paraId="02395361">
      <w:pPr>
        <w:pStyle w:val="7"/>
        <w:ind w:left="1843" w:right="2162" w:firstLine="0"/>
        <w:jc w:val="left"/>
      </w:pPr>
      <w:r>
        <w:t>Модуль</w:t>
      </w:r>
      <w:r>
        <w:rPr>
          <w:spacing w:val="-2"/>
        </w:rPr>
        <w:t xml:space="preserve"> </w:t>
      </w:r>
      <w:r>
        <w:t>II.</w:t>
      </w:r>
      <w:r>
        <w:rPr>
          <w:spacing w:val="-5"/>
        </w:rPr>
        <w:t xml:space="preserve"> </w:t>
      </w:r>
      <w:r>
        <w:t>Основы</w:t>
      </w:r>
      <w:r>
        <w:rPr>
          <w:spacing w:val="-6"/>
        </w:rPr>
        <w:t xml:space="preserve"> </w:t>
      </w:r>
      <w:r>
        <w:t>медицинских</w:t>
      </w:r>
      <w:r>
        <w:rPr>
          <w:spacing w:val="-6"/>
        </w:rPr>
        <w:t xml:space="preserve"> </w:t>
      </w:r>
      <w:r>
        <w:t>знаний</w:t>
      </w:r>
      <w:r>
        <w:rPr>
          <w:spacing w:val="-7"/>
        </w:rPr>
        <w:t xml:space="preserve"> </w:t>
      </w:r>
      <w:r>
        <w:t>и</w:t>
      </w:r>
      <w:r>
        <w:rPr>
          <w:spacing w:val="-5"/>
        </w:rPr>
        <w:t xml:space="preserve"> </w:t>
      </w:r>
      <w:r>
        <w:t>здорового</w:t>
      </w:r>
      <w:r>
        <w:rPr>
          <w:spacing w:val="-5"/>
        </w:rPr>
        <w:t xml:space="preserve"> </w:t>
      </w:r>
      <w:r>
        <w:t>образа</w:t>
      </w:r>
      <w:r>
        <w:rPr>
          <w:spacing w:val="-6"/>
        </w:rPr>
        <w:t xml:space="preserve"> </w:t>
      </w:r>
      <w:r>
        <w:t>жизни Раздел 4 Основы здорового образа жизни.</w:t>
      </w:r>
    </w:p>
    <w:p w14:paraId="25D38E9D">
      <w:pPr>
        <w:pStyle w:val="7"/>
        <w:ind w:right="853"/>
        <w:jc w:val="left"/>
      </w:pPr>
      <w:r>
        <w:t>Возрастные</w:t>
      </w:r>
      <w:r>
        <w:rPr>
          <w:spacing w:val="39"/>
        </w:rPr>
        <w:t xml:space="preserve"> </w:t>
      </w:r>
      <w:r>
        <w:t>особенности</w:t>
      </w:r>
      <w:r>
        <w:rPr>
          <w:spacing w:val="40"/>
        </w:rPr>
        <w:t xml:space="preserve"> </w:t>
      </w:r>
      <w:r>
        <w:t>развития</w:t>
      </w:r>
      <w:r>
        <w:rPr>
          <w:spacing w:val="40"/>
        </w:rPr>
        <w:t xml:space="preserve"> </w:t>
      </w:r>
      <w:r>
        <w:t>человека</w:t>
      </w:r>
      <w:r>
        <w:rPr>
          <w:spacing w:val="40"/>
        </w:rPr>
        <w:t xml:space="preserve"> </w:t>
      </w:r>
      <w:r>
        <w:t>и</w:t>
      </w:r>
      <w:r>
        <w:rPr>
          <w:spacing w:val="40"/>
        </w:rPr>
        <w:t xml:space="preserve"> </w:t>
      </w:r>
      <w:r>
        <w:t>здоровый</w:t>
      </w:r>
      <w:r>
        <w:rPr>
          <w:spacing w:val="40"/>
        </w:rPr>
        <w:t xml:space="preserve"> </w:t>
      </w:r>
      <w:r>
        <w:t>образ</w:t>
      </w:r>
      <w:r>
        <w:rPr>
          <w:spacing w:val="40"/>
        </w:rPr>
        <w:t xml:space="preserve"> </w:t>
      </w:r>
      <w:r>
        <w:t>жизни.</w:t>
      </w:r>
      <w:r>
        <w:rPr>
          <w:spacing w:val="40"/>
        </w:rPr>
        <w:t xml:space="preserve"> </w:t>
      </w:r>
      <w:r>
        <w:t>О</w:t>
      </w:r>
      <w:r>
        <w:rPr>
          <w:spacing w:val="40"/>
        </w:rPr>
        <w:t xml:space="preserve"> </w:t>
      </w:r>
      <w:r>
        <w:t>здоровом образе жизни.</w:t>
      </w:r>
    </w:p>
    <w:p w14:paraId="69D2D0D1">
      <w:pPr>
        <w:pStyle w:val="7"/>
        <w:tabs>
          <w:tab w:val="left" w:pos="3452"/>
          <w:tab w:val="left" w:pos="4802"/>
          <w:tab w:val="left" w:pos="5146"/>
          <w:tab w:val="left" w:pos="6611"/>
          <w:tab w:val="left" w:pos="7883"/>
          <w:tab w:val="left" w:pos="8214"/>
          <w:tab w:val="left" w:pos="9814"/>
        </w:tabs>
        <w:ind w:right="849"/>
        <w:jc w:val="left"/>
      </w:pPr>
      <w:r>
        <w:rPr>
          <w:spacing w:val="-2"/>
        </w:rPr>
        <w:t>Двигательная</w:t>
      </w:r>
      <w:r>
        <w:tab/>
      </w:r>
      <w:r>
        <w:rPr>
          <w:spacing w:val="-2"/>
        </w:rPr>
        <w:t>активность</w:t>
      </w:r>
      <w:r>
        <w:tab/>
      </w:r>
      <w:r>
        <w:rPr>
          <w:spacing w:val="-10"/>
        </w:rPr>
        <w:t>и</w:t>
      </w:r>
      <w:r>
        <w:tab/>
      </w:r>
      <w:r>
        <w:rPr>
          <w:spacing w:val="-2"/>
        </w:rPr>
        <w:t>закаливание</w:t>
      </w:r>
      <w:r>
        <w:tab/>
      </w:r>
      <w:r>
        <w:rPr>
          <w:spacing w:val="-2"/>
        </w:rPr>
        <w:t>организма</w:t>
      </w:r>
      <w:r>
        <w:tab/>
      </w:r>
      <w:r>
        <w:rPr>
          <w:spacing w:val="-10"/>
        </w:rPr>
        <w:t>–</w:t>
      </w:r>
      <w:r>
        <w:tab/>
      </w:r>
      <w:r>
        <w:rPr>
          <w:spacing w:val="-2"/>
        </w:rPr>
        <w:t>необходимые</w:t>
      </w:r>
      <w:r>
        <w:tab/>
      </w:r>
      <w:r>
        <w:rPr>
          <w:spacing w:val="-2"/>
        </w:rPr>
        <w:t xml:space="preserve">условия </w:t>
      </w:r>
      <w:r>
        <w:t>укрепления здоровья.</w:t>
      </w:r>
    </w:p>
    <w:p w14:paraId="712616C6">
      <w:pPr>
        <w:pStyle w:val="7"/>
        <w:spacing w:after="0"/>
        <w:jc w:val="left"/>
        <w:sectPr>
          <w:pgSz w:w="11910" w:h="16840"/>
          <w:pgMar w:top="920" w:right="0" w:bottom="280" w:left="425" w:header="736" w:footer="0" w:gutter="0"/>
          <w:cols w:space="720" w:num="1"/>
        </w:sectPr>
      </w:pPr>
    </w:p>
    <w:p w14:paraId="39F4CE52">
      <w:pPr>
        <w:pStyle w:val="7"/>
        <w:spacing w:before="189"/>
        <w:jc w:val="left"/>
      </w:pPr>
      <w:r>
        <w:t>Рациональное</w:t>
      </w:r>
      <w:r>
        <w:rPr>
          <w:spacing w:val="40"/>
        </w:rPr>
        <w:t xml:space="preserve"> </w:t>
      </w:r>
      <w:r>
        <w:t>питание.</w:t>
      </w:r>
      <w:r>
        <w:rPr>
          <w:spacing w:val="40"/>
        </w:rPr>
        <w:t xml:space="preserve"> </w:t>
      </w:r>
      <w:r>
        <w:t>Гигиена</w:t>
      </w:r>
      <w:r>
        <w:rPr>
          <w:spacing w:val="40"/>
        </w:rPr>
        <w:t xml:space="preserve"> </w:t>
      </w:r>
      <w:r>
        <w:t>питания.</w:t>
      </w:r>
      <w:r>
        <w:rPr>
          <w:spacing w:val="40"/>
        </w:rPr>
        <w:t xml:space="preserve"> </w:t>
      </w:r>
      <w:r>
        <w:t>Здоровый</w:t>
      </w:r>
      <w:r>
        <w:rPr>
          <w:spacing w:val="40"/>
        </w:rPr>
        <w:t xml:space="preserve"> </w:t>
      </w:r>
      <w:r>
        <w:t>образ</w:t>
      </w:r>
      <w:r>
        <w:rPr>
          <w:spacing w:val="40"/>
        </w:rPr>
        <w:t xml:space="preserve"> </w:t>
      </w:r>
      <w:r>
        <w:t>жизни</w:t>
      </w:r>
      <w:r>
        <w:rPr>
          <w:spacing w:val="40"/>
        </w:rPr>
        <w:t xml:space="preserve"> </w:t>
      </w:r>
      <w:r>
        <w:t>и</w:t>
      </w:r>
      <w:r>
        <w:rPr>
          <w:spacing w:val="40"/>
        </w:rPr>
        <w:t xml:space="preserve"> </w:t>
      </w:r>
      <w:r>
        <w:t xml:space="preserve">профилактика </w:t>
      </w:r>
      <w:r>
        <w:rPr>
          <w:spacing w:val="-2"/>
        </w:rPr>
        <w:t>утомления.</w:t>
      </w:r>
    </w:p>
    <w:p w14:paraId="0BF925A7">
      <w:pPr>
        <w:pStyle w:val="7"/>
        <w:ind w:right="853"/>
        <w:jc w:val="left"/>
      </w:pPr>
      <w:r>
        <w:t>Компьютер</w:t>
      </w:r>
      <w:r>
        <w:rPr>
          <w:spacing w:val="40"/>
        </w:rPr>
        <w:t xml:space="preserve"> </w:t>
      </w:r>
      <w:r>
        <w:t>и</w:t>
      </w:r>
      <w:r>
        <w:rPr>
          <w:spacing w:val="40"/>
        </w:rPr>
        <w:t xml:space="preserve"> </w:t>
      </w:r>
      <w:r>
        <w:t>его</w:t>
      </w:r>
      <w:r>
        <w:rPr>
          <w:spacing w:val="40"/>
        </w:rPr>
        <w:t xml:space="preserve"> </w:t>
      </w:r>
      <w:r>
        <w:t>влияние</w:t>
      </w:r>
      <w:r>
        <w:rPr>
          <w:spacing w:val="40"/>
        </w:rPr>
        <w:t xml:space="preserve"> </w:t>
      </w:r>
      <w:r>
        <w:t>на</w:t>
      </w:r>
      <w:r>
        <w:rPr>
          <w:spacing w:val="40"/>
        </w:rPr>
        <w:t xml:space="preserve"> </w:t>
      </w:r>
      <w:r>
        <w:t>здоровье.</w:t>
      </w:r>
      <w:r>
        <w:rPr>
          <w:spacing w:val="40"/>
        </w:rPr>
        <w:t xml:space="preserve"> </w:t>
      </w:r>
      <w:r>
        <w:t>Влияние</w:t>
      </w:r>
      <w:r>
        <w:rPr>
          <w:spacing w:val="40"/>
        </w:rPr>
        <w:t xml:space="preserve"> </w:t>
      </w:r>
      <w:r>
        <w:t>социальной</w:t>
      </w:r>
      <w:r>
        <w:rPr>
          <w:spacing w:val="40"/>
        </w:rPr>
        <w:t xml:space="preserve"> </w:t>
      </w:r>
      <w:r>
        <w:t>среды</w:t>
      </w:r>
      <w:r>
        <w:rPr>
          <w:spacing w:val="40"/>
        </w:rPr>
        <w:t xml:space="preserve"> </w:t>
      </w:r>
      <w:r>
        <w:t>на</w:t>
      </w:r>
      <w:r>
        <w:rPr>
          <w:spacing w:val="40"/>
        </w:rPr>
        <w:t xml:space="preserve"> </w:t>
      </w:r>
      <w:r>
        <w:t>здоровье</w:t>
      </w:r>
      <w:r>
        <w:rPr>
          <w:spacing w:val="40"/>
        </w:rPr>
        <w:t xml:space="preserve"> </w:t>
      </w:r>
      <w:r>
        <w:rPr>
          <w:spacing w:val="-2"/>
        </w:rPr>
        <w:t>человека.</w:t>
      </w:r>
    </w:p>
    <w:p w14:paraId="1900276C">
      <w:pPr>
        <w:pStyle w:val="7"/>
        <w:jc w:val="left"/>
      </w:pPr>
      <w:r>
        <w:t>Влияние наркотиков и психоактивных веществ на здоровье человека. Профилактика употребления психоактивных веществ.</w:t>
      </w:r>
    </w:p>
    <w:p w14:paraId="0748DDDE">
      <w:pPr>
        <w:pStyle w:val="7"/>
        <w:ind w:left="1843" w:right="853" w:firstLine="0"/>
        <w:jc w:val="left"/>
      </w:pPr>
      <w:r>
        <w:t>Раздел 5 Основы медицинских знаний и оказания первой медицинской помощи Оказание</w:t>
      </w:r>
      <w:r>
        <w:rPr>
          <w:spacing w:val="-6"/>
        </w:rPr>
        <w:t xml:space="preserve"> </w:t>
      </w:r>
      <w:r>
        <w:t>первой</w:t>
      </w:r>
      <w:r>
        <w:rPr>
          <w:spacing w:val="-5"/>
        </w:rPr>
        <w:t xml:space="preserve"> </w:t>
      </w:r>
      <w:r>
        <w:t>медицинской</w:t>
      </w:r>
      <w:r>
        <w:rPr>
          <w:spacing w:val="-7"/>
        </w:rPr>
        <w:t xml:space="preserve"> </w:t>
      </w:r>
      <w:r>
        <w:t>помощи</w:t>
      </w:r>
      <w:r>
        <w:rPr>
          <w:spacing w:val="-7"/>
        </w:rPr>
        <w:t xml:space="preserve"> </w:t>
      </w:r>
      <w:r>
        <w:t>при</w:t>
      </w:r>
      <w:r>
        <w:rPr>
          <w:spacing w:val="-7"/>
        </w:rPr>
        <w:t xml:space="preserve"> </w:t>
      </w:r>
      <w:r>
        <w:t>ссадинах,</w:t>
      </w:r>
      <w:r>
        <w:rPr>
          <w:spacing w:val="-4"/>
        </w:rPr>
        <w:t xml:space="preserve"> </w:t>
      </w:r>
      <w:r>
        <w:t>ушибах,</w:t>
      </w:r>
      <w:r>
        <w:rPr>
          <w:spacing w:val="-5"/>
        </w:rPr>
        <w:t xml:space="preserve"> </w:t>
      </w:r>
      <w:r>
        <w:t>вывихах,</w:t>
      </w:r>
      <w:r>
        <w:rPr>
          <w:spacing w:val="-5"/>
        </w:rPr>
        <w:t xml:space="preserve"> </w:t>
      </w:r>
      <w:r>
        <w:t>растяжениях</w:t>
      </w:r>
    </w:p>
    <w:p w14:paraId="5F4510C8">
      <w:pPr>
        <w:pStyle w:val="7"/>
        <w:ind w:firstLine="0"/>
        <w:jc w:val="left"/>
      </w:pPr>
      <w:r>
        <w:rPr>
          <w:spacing w:val="-2"/>
        </w:rPr>
        <w:t>связок.</w:t>
      </w:r>
    </w:p>
    <w:p w14:paraId="2D36CCD9">
      <w:pPr>
        <w:pStyle w:val="7"/>
        <w:jc w:val="left"/>
      </w:pPr>
      <w:r>
        <w:t>Оказание</w:t>
      </w:r>
      <w:r>
        <w:rPr>
          <w:spacing w:val="80"/>
        </w:rPr>
        <w:t xml:space="preserve"> </w:t>
      </w:r>
      <w:r>
        <w:t>первой</w:t>
      </w:r>
      <w:r>
        <w:rPr>
          <w:spacing w:val="80"/>
        </w:rPr>
        <w:t xml:space="preserve"> </w:t>
      </w:r>
      <w:r>
        <w:t>медицинской</w:t>
      </w:r>
      <w:r>
        <w:rPr>
          <w:spacing w:val="80"/>
        </w:rPr>
        <w:t xml:space="preserve"> </w:t>
      </w:r>
      <w:r>
        <w:t>помощи</w:t>
      </w:r>
      <w:r>
        <w:rPr>
          <w:spacing w:val="80"/>
        </w:rPr>
        <w:t xml:space="preserve"> </w:t>
      </w:r>
      <w:r>
        <w:t>при</w:t>
      </w:r>
      <w:r>
        <w:rPr>
          <w:spacing w:val="80"/>
        </w:rPr>
        <w:t xml:space="preserve"> </w:t>
      </w:r>
      <w:r>
        <w:t>тепловом</w:t>
      </w:r>
      <w:r>
        <w:rPr>
          <w:spacing w:val="80"/>
        </w:rPr>
        <w:t xml:space="preserve"> </w:t>
      </w:r>
      <w:r>
        <w:t>и</w:t>
      </w:r>
      <w:r>
        <w:rPr>
          <w:spacing w:val="80"/>
        </w:rPr>
        <w:t xml:space="preserve"> </w:t>
      </w:r>
      <w:r>
        <w:t>солнечном</w:t>
      </w:r>
      <w:r>
        <w:rPr>
          <w:spacing w:val="80"/>
        </w:rPr>
        <w:t xml:space="preserve"> </w:t>
      </w:r>
      <w:r>
        <w:t>ударах</w:t>
      </w:r>
      <w:r>
        <w:rPr>
          <w:spacing w:val="80"/>
        </w:rPr>
        <w:t xml:space="preserve"> </w:t>
      </w:r>
      <w:r>
        <w:t>и</w:t>
      </w:r>
      <w:r>
        <w:rPr>
          <w:spacing w:val="40"/>
        </w:rPr>
        <w:t xml:space="preserve"> </w:t>
      </w:r>
      <w:r>
        <w:rPr>
          <w:spacing w:val="-2"/>
        </w:rPr>
        <w:t>отморожении.</w:t>
      </w:r>
    </w:p>
    <w:p w14:paraId="4A480777">
      <w:pPr>
        <w:pStyle w:val="7"/>
        <w:spacing w:before="5"/>
        <w:ind w:left="0" w:firstLine="0"/>
        <w:jc w:val="left"/>
      </w:pPr>
    </w:p>
    <w:p w14:paraId="5567345F">
      <w:pPr>
        <w:pStyle w:val="3"/>
        <w:spacing w:line="240" w:lineRule="auto"/>
        <w:ind w:left="1277" w:right="846" w:firstLine="566"/>
      </w:pPr>
      <w:r>
        <w:t xml:space="preserve">Рабочая программа внеурочной деятельности «Безопасность детей в сети </w:t>
      </w:r>
      <w:r>
        <w:rPr>
          <w:spacing w:val="-2"/>
        </w:rPr>
        <w:t>Интернет»</w:t>
      </w:r>
    </w:p>
    <w:p w14:paraId="3396F606">
      <w:pPr>
        <w:pStyle w:val="10"/>
        <w:numPr>
          <w:ilvl w:val="0"/>
          <w:numId w:val="129"/>
        </w:numPr>
        <w:tabs>
          <w:tab w:val="left" w:pos="1982"/>
        </w:tabs>
        <w:spacing w:before="0" w:after="0" w:line="240" w:lineRule="auto"/>
        <w:ind w:left="1843" w:right="3871" w:firstLine="0"/>
        <w:jc w:val="both"/>
        <w:rPr>
          <w:sz w:val="24"/>
        </w:rPr>
      </w:pPr>
      <w:r>
        <w:rPr>
          <w:sz w:val="24"/>
        </w:rPr>
        <w:t>Планируемые</w:t>
      </w:r>
      <w:r>
        <w:rPr>
          <w:spacing w:val="-10"/>
          <w:sz w:val="24"/>
        </w:rPr>
        <w:t xml:space="preserve"> </w:t>
      </w:r>
      <w:r>
        <w:rPr>
          <w:sz w:val="24"/>
        </w:rPr>
        <w:t>результаты</w:t>
      </w:r>
      <w:r>
        <w:rPr>
          <w:spacing w:val="-10"/>
          <w:sz w:val="24"/>
        </w:rPr>
        <w:t xml:space="preserve"> </w:t>
      </w:r>
      <w:r>
        <w:rPr>
          <w:sz w:val="24"/>
        </w:rPr>
        <w:t>освоения</w:t>
      </w:r>
      <w:r>
        <w:rPr>
          <w:spacing w:val="-8"/>
          <w:sz w:val="24"/>
        </w:rPr>
        <w:t xml:space="preserve"> </w:t>
      </w:r>
      <w:r>
        <w:rPr>
          <w:sz w:val="24"/>
        </w:rPr>
        <w:t>учебного</w:t>
      </w:r>
      <w:r>
        <w:rPr>
          <w:spacing w:val="-10"/>
          <w:sz w:val="24"/>
        </w:rPr>
        <w:t xml:space="preserve"> </w:t>
      </w:r>
      <w:r>
        <w:rPr>
          <w:sz w:val="24"/>
        </w:rPr>
        <w:t xml:space="preserve">предмета </w:t>
      </w:r>
      <w:r>
        <w:rPr>
          <w:spacing w:val="-2"/>
          <w:sz w:val="24"/>
        </w:rPr>
        <w:t>Личностные</w:t>
      </w:r>
    </w:p>
    <w:p w14:paraId="32916287">
      <w:pPr>
        <w:pStyle w:val="7"/>
        <w:tabs>
          <w:tab w:val="left" w:pos="6233"/>
          <w:tab w:val="left" w:pos="10517"/>
        </w:tabs>
        <w:ind w:right="845" w:firstLine="1415"/>
      </w:pPr>
      <w:r>
        <w:drawing>
          <wp:anchor distT="0" distB="0" distL="0" distR="0" simplePos="0" relativeHeight="251661312" behindDoc="0" locked="0" layoutInCell="1" allowOverlap="1">
            <wp:simplePos x="0" y="0"/>
            <wp:positionH relativeFrom="page">
              <wp:posOffset>1440180</wp:posOffset>
            </wp:positionH>
            <wp:positionV relativeFrom="paragraph">
              <wp:posOffset>2540</wp:posOffset>
            </wp:positionV>
            <wp:extent cx="237490" cy="168910"/>
            <wp:effectExtent l="0" t="0" r="0" b="0"/>
            <wp:wrapNone/>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9" cstate="print"/>
                    <a:stretch>
                      <a:fillRect/>
                    </a:stretch>
                  </pic:blipFill>
                  <pic:spPr>
                    <a:xfrm>
                      <a:off x="0" y="0"/>
                      <a:ext cx="237744" cy="169164"/>
                    </a:xfrm>
                    <a:prstGeom prst="rect">
                      <a:avLst/>
                    </a:prstGeom>
                  </pic:spPr>
                </pic:pic>
              </a:graphicData>
            </a:graphic>
          </wp:anchor>
        </w:drawing>
      </w:r>
      <w:r>
        <w:t>осознанное, уважительное и</w:t>
      </w:r>
      <w:r>
        <w:tab/>
      </w:r>
      <w:r>
        <w:t>доброжелательное</w:t>
      </w:r>
      <w:r>
        <w:rPr>
          <w:spacing w:val="80"/>
          <w:w w:val="150"/>
        </w:rPr>
        <w:t xml:space="preserve"> </w:t>
      </w:r>
      <w:r>
        <w:t>отношение</w:t>
      </w:r>
      <w:r>
        <w:tab/>
      </w:r>
      <w:r>
        <w:rPr>
          <w:spacing w:val="-10"/>
        </w:rPr>
        <w:t xml:space="preserve">к </w:t>
      </w:r>
      <w:r>
        <w:t xml:space="preserve">окружающим людям в реальном и виртуальном мире, их позициям, взглядам, готовность вести диалог с другими людьми, обоснованно осуществлять выбор виртуальных </w:t>
      </w:r>
      <w:r>
        <w:rPr>
          <w:spacing w:val="-2"/>
        </w:rPr>
        <w:t>собеседников;</w:t>
      </w:r>
    </w:p>
    <w:p w14:paraId="5206D224">
      <w:pPr>
        <w:pStyle w:val="7"/>
        <w:tabs>
          <w:tab w:val="left" w:pos="8358"/>
          <w:tab w:val="left" w:pos="9392"/>
        </w:tabs>
        <w:ind w:right="845" w:firstLine="1415"/>
      </w:pPr>
      <w:r>
        <w:drawing>
          <wp:anchor distT="0" distB="0" distL="0" distR="0" simplePos="0" relativeHeight="251662336" behindDoc="0" locked="0" layoutInCell="1" allowOverlap="1">
            <wp:simplePos x="0" y="0"/>
            <wp:positionH relativeFrom="page">
              <wp:posOffset>1440180</wp:posOffset>
            </wp:positionH>
            <wp:positionV relativeFrom="paragraph">
              <wp:posOffset>2540</wp:posOffset>
            </wp:positionV>
            <wp:extent cx="237490" cy="168910"/>
            <wp:effectExtent l="0" t="0" r="0" b="0"/>
            <wp:wrapNone/>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237744" cy="169163"/>
                    </a:xfrm>
                    <a:prstGeom prst="rect">
                      <a:avLst/>
                    </a:prstGeom>
                  </pic:spPr>
                </pic:pic>
              </a:graphicData>
            </a:graphic>
          </wp:anchor>
        </w:drawing>
      </w:r>
      <w:r>
        <w:t>готовность и способность к осознанному выбору</w:t>
      </w:r>
      <w:r>
        <w:tab/>
      </w:r>
      <w:r>
        <w:rPr>
          <w:spacing w:val="-10"/>
        </w:rPr>
        <w:t>и</w:t>
      </w:r>
      <w:r>
        <w:tab/>
      </w:r>
      <w:r>
        <w:rPr>
          <w:spacing w:val="-2"/>
        </w:rPr>
        <w:t xml:space="preserve">построению </w:t>
      </w:r>
      <w:r>
        <w:t xml:space="preserve">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w:t>
      </w:r>
      <w:r>
        <w:rPr>
          <w:spacing w:val="-2"/>
        </w:rPr>
        <w:t>интересов;</w:t>
      </w:r>
    </w:p>
    <w:p w14:paraId="2E7B802C">
      <w:pPr>
        <w:pStyle w:val="7"/>
        <w:tabs>
          <w:tab w:val="left" w:pos="6233"/>
          <w:tab w:val="left" w:pos="8358"/>
          <w:tab w:val="left" w:pos="9454"/>
          <w:tab w:val="left" w:pos="10085"/>
        </w:tabs>
        <w:ind w:right="846" w:firstLine="1415"/>
        <w:jc w:val="left"/>
      </w:pPr>
      <w:r>
        <w:drawing>
          <wp:anchor distT="0" distB="0" distL="0" distR="0" simplePos="0" relativeHeight="251662336" behindDoc="0" locked="0" layoutInCell="1" allowOverlap="1">
            <wp:simplePos x="0" y="0"/>
            <wp:positionH relativeFrom="page">
              <wp:posOffset>1440180</wp:posOffset>
            </wp:positionH>
            <wp:positionV relativeFrom="paragraph">
              <wp:posOffset>2540</wp:posOffset>
            </wp:positionV>
            <wp:extent cx="237490" cy="168910"/>
            <wp:effectExtent l="0" t="0" r="0" b="0"/>
            <wp:wrapNone/>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9" cstate="print"/>
                    <a:stretch>
                      <a:fillRect/>
                    </a:stretch>
                  </pic:blipFill>
                  <pic:spPr>
                    <a:xfrm>
                      <a:off x="0" y="0"/>
                      <a:ext cx="237744" cy="169163"/>
                    </a:xfrm>
                    <a:prstGeom prst="rect">
                      <a:avLst/>
                    </a:prstGeom>
                  </pic:spPr>
                </pic:pic>
              </a:graphicData>
            </a:graphic>
          </wp:anchor>
        </w:drawing>
      </w:r>
      <w:r>
        <w:t>освоенность социальных норм,</w:t>
      </w:r>
      <w:r>
        <w:tab/>
      </w:r>
      <w:r>
        <w:t>правил поведения,</w:t>
      </w:r>
      <w:r>
        <w:tab/>
      </w:r>
      <w:r>
        <w:rPr>
          <w:spacing w:val="-2"/>
        </w:rPr>
        <w:t>ролей</w:t>
      </w:r>
      <w:r>
        <w:tab/>
      </w:r>
      <w:r>
        <w:rPr>
          <w:spacing w:val="-10"/>
        </w:rPr>
        <w:t>и</w:t>
      </w:r>
      <w:r>
        <w:tab/>
      </w:r>
      <w:r>
        <w:rPr>
          <w:spacing w:val="-4"/>
        </w:rPr>
        <w:t xml:space="preserve">форм </w:t>
      </w:r>
      <w:r>
        <w:t>социальной жизни в группах и сообществах;</w:t>
      </w:r>
    </w:p>
    <w:p w14:paraId="1341278D">
      <w:pPr>
        <w:pStyle w:val="7"/>
        <w:tabs>
          <w:tab w:val="left" w:pos="6233"/>
        </w:tabs>
        <w:ind w:left="2692" w:right="853" w:firstLine="0"/>
        <w:jc w:val="left"/>
      </w:pPr>
      <w:r>
        <mc:AlternateContent>
          <mc:Choice Requires="wpg">
            <w:drawing>
              <wp:anchor distT="0" distB="0" distL="0" distR="0" simplePos="0" relativeHeight="251663360" behindDoc="0" locked="0" layoutInCell="1" allowOverlap="1">
                <wp:simplePos x="0" y="0"/>
                <wp:positionH relativeFrom="page">
                  <wp:posOffset>1440180</wp:posOffset>
                </wp:positionH>
                <wp:positionV relativeFrom="paragraph">
                  <wp:posOffset>2540</wp:posOffset>
                </wp:positionV>
                <wp:extent cx="238125" cy="344805"/>
                <wp:effectExtent l="0" t="0" r="0" b="0"/>
                <wp:wrapNone/>
                <wp:docPr id="20" name="Group 20"/>
                <wp:cNvGraphicFramePr/>
                <a:graphic xmlns:a="http://schemas.openxmlformats.org/drawingml/2006/main">
                  <a:graphicData uri="http://schemas.microsoft.com/office/word/2010/wordprocessingGroup">
                    <wpg:wgp>
                      <wpg:cNvGrpSpPr/>
                      <wpg:grpSpPr>
                        <a:xfrm>
                          <a:off x="0" y="0"/>
                          <a:ext cx="238125" cy="344805"/>
                          <a:chOff x="0" y="0"/>
                          <a:chExt cx="238125" cy="344805"/>
                        </a:xfrm>
                      </wpg:grpSpPr>
                      <pic:pic xmlns:pic="http://schemas.openxmlformats.org/drawingml/2006/picture">
                        <pic:nvPicPr>
                          <pic:cNvPr id="21" name="Image 21"/>
                          <pic:cNvPicPr/>
                        </pic:nvPicPr>
                        <pic:blipFill>
                          <a:blip r:embed="rId9" cstate="print"/>
                          <a:stretch>
                            <a:fillRect/>
                          </a:stretch>
                        </pic:blipFill>
                        <pic:spPr>
                          <a:xfrm>
                            <a:off x="0" y="0"/>
                            <a:ext cx="237744" cy="169163"/>
                          </a:xfrm>
                          <a:prstGeom prst="rect">
                            <a:avLst/>
                          </a:prstGeom>
                        </pic:spPr>
                      </pic:pic>
                      <pic:pic xmlns:pic="http://schemas.openxmlformats.org/drawingml/2006/picture">
                        <pic:nvPicPr>
                          <pic:cNvPr id="22" name="Image 22"/>
                          <pic:cNvPicPr/>
                        </pic:nvPicPr>
                        <pic:blipFill>
                          <a:blip r:embed="rId9" cstate="print"/>
                          <a:stretch>
                            <a:fillRect/>
                          </a:stretch>
                        </pic:blipFill>
                        <pic:spPr>
                          <a:xfrm>
                            <a:off x="0" y="175260"/>
                            <a:ext cx="237744" cy="169163"/>
                          </a:xfrm>
                          <a:prstGeom prst="rect">
                            <a:avLst/>
                          </a:prstGeom>
                        </pic:spPr>
                      </pic:pic>
                    </wpg:wgp>
                  </a:graphicData>
                </a:graphic>
              </wp:anchor>
            </w:drawing>
          </mc:Choice>
          <mc:Fallback>
            <w:pict>
              <v:group id="Group 20" o:spid="_x0000_s1026" o:spt="203" style="position:absolute;left:0pt;margin-left:113.4pt;margin-top:0.2pt;height:27.15pt;width:18.75pt;mso-position-horizontal-relative:page;z-index:251663360;mso-width-relative:page;mso-height-relative:page;" coordsize="238125,344805" o:gfxdata="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">
                <o:lock v:ext="edit" aspectratio="f"/>
                <v:shape id="Image 21" o:spid="_x0000_s1026" o:spt="75" type="#_x0000_t75" style="position:absolute;left:0;top:0;height:169163;width:237744;" filled="f" o:preferrelative="t" stroked="f" coordsize="21600,21600" o:gfxdata="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R5UL7sAAADb&#10;AAAADwAAAAAAAAABACAAAAAiAAAAZHJzL2Rvd25yZXYueG1sUEsBAhQAFAAAAAgAh07iQDMvBZ47&#10;AAAAOQAAABAAAAAAAAAAAQAgAAAACgEAAGRycy9zaGFwZXhtbC54bWxQSwUGAAAAAAYABgBbAQAA&#10;tAMAAAAA&#10;">
                  <v:fill on="f" focussize="0,0"/>
                  <v:stroke on="f"/>
                  <v:imagedata r:id="rId9" o:title=""/>
                  <o:lock v:ext="edit" aspectratio="f"/>
                </v:shape>
                <v:shape id="Image 22" o:spid="_x0000_s1026" o:spt="75" type="#_x0000_t75" style="position:absolute;left:0;top:175260;height:169163;width:237744;" filled="f" o:preferrelative="t" stroked="f" coordsize="21600,21600" o:gfxdata="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zMpYvQAA&#10;ANsAAAAPAAAAAAAAAAEAIAAAACIAAABkcnMvZG93bnJldi54bWxQSwECFAAUAAAACACHTuJAMy8F&#10;njsAAAA5AAAAEAAAAAAAAAABACAAAAAMAQAAZHJzL3NoYXBleG1sLnhtbFBLBQYAAAAABgAGAFsB&#10;AAC2AwAAAAA=&#10;">
                  <v:fill on="f" focussize="0,0"/>
                  <v:stroke on="f"/>
                  <v:imagedata r:id="rId9" o:title=""/>
                  <o:lock v:ext="edit" aspectratio="f"/>
                </v:shape>
              </v:group>
            </w:pict>
          </mc:Fallback>
        </mc:AlternateContent>
      </w:r>
      <w:r>
        <w:t>сформированность ценности</w:t>
      </w:r>
      <w:r>
        <w:tab/>
      </w:r>
      <w:r>
        <w:t>безопасного образа жизни; интериоризация</w:t>
      </w:r>
      <w:r>
        <w:rPr>
          <w:spacing w:val="80"/>
        </w:rPr>
        <w:t xml:space="preserve"> </w:t>
      </w:r>
      <w:r>
        <w:t>правил</w:t>
      </w:r>
      <w:r>
        <w:rPr>
          <w:spacing w:val="80"/>
        </w:rPr>
        <w:t xml:space="preserve"> </w:t>
      </w:r>
      <w:r>
        <w:t>индивидуального</w:t>
      </w:r>
      <w:r>
        <w:rPr>
          <w:spacing w:val="80"/>
        </w:rPr>
        <w:t xml:space="preserve"> </w:t>
      </w:r>
      <w:r>
        <w:t>и</w:t>
      </w:r>
      <w:r>
        <w:rPr>
          <w:spacing w:val="80"/>
        </w:rPr>
        <w:t xml:space="preserve"> </w:t>
      </w:r>
      <w:r>
        <w:t>коллективного</w:t>
      </w:r>
      <w:r>
        <w:rPr>
          <w:spacing w:val="80"/>
        </w:rPr>
        <w:t xml:space="preserve"> </w:t>
      </w:r>
      <w:r>
        <w:t>безопасного</w:t>
      </w:r>
    </w:p>
    <w:p w14:paraId="1421C84C">
      <w:pPr>
        <w:pStyle w:val="7"/>
        <w:ind w:firstLine="0"/>
        <w:jc w:val="left"/>
      </w:pPr>
      <w:r>
        <w:t>поведения</w:t>
      </w:r>
      <w:r>
        <w:rPr>
          <w:spacing w:val="-10"/>
        </w:rPr>
        <w:t xml:space="preserve"> </w:t>
      </w:r>
      <w:r>
        <w:t>в</w:t>
      </w:r>
      <w:r>
        <w:rPr>
          <w:spacing w:val="-7"/>
        </w:rPr>
        <w:t xml:space="preserve"> </w:t>
      </w:r>
      <w:r>
        <w:t>информационно-телекоммуникационной</w:t>
      </w:r>
      <w:r>
        <w:rPr>
          <w:spacing w:val="-7"/>
        </w:rPr>
        <w:t xml:space="preserve"> </w:t>
      </w:r>
      <w:r>
        <w:rPr>
          <w:spacing w:val="-2"/>
        </w:rPr>
        <w:t>среде.</w:t>
      </w:r>
    </w:p>
    <w:p w14:paraId="5B152213">
      <w:pPr>
        <w:pStyle w:val="7"/>
        <w:spacing w:before="273"/>
        <w:ind w:left="1843" w:firstLine="0"/>
      </w:pPr>
      <w:r>
        <w:t>Метапредметные</w:t>
      </w:r>
      <w:r>
        <w:rPr>
          <w:spacing w:val="-8"/>
        </w:rPr>
        <w:t xml:space="preserve"> </w:t>
      </w:r>
      <w:r>
        <w:rPr>
          <w:spacing w:val="-2"/>
        </w:rPr>
        <w:t>результаты</w:t>
      </w:r>
    </w:p>
    <w:p w14:paraId="70D7410D">
      <w:pPr>
        <w:pStyle w:val="7"/>
        <w:ind w:right="847"/>
      </w:pPr>
      <w:r>
        <w:t>В ходе изучения учебного курса обучающиеся усовершенствуют опыт проектной деятельности и навыки работы с информацией, в том числе в текстовом, табличном виде, виде диаграмм и пр.</w:t>
      </w:r>
    </w:p>
    <w:p w14:paraId="20906DD7">
      <w:pPr>
        <w:pStyle w:val="7"/>
        <w:ind w:left="1843" w:firstLine="0"/>
      </w:pPr>
      <w:r>
        <w:t>Регулятивные</w:t>
      </w:r>
      <w:r>
        <w:rPr>
          <w:spacing w:val="-7"/>
        </w:rPr>
        <w:t xml:space="preserve"> </w:t>
      </w:r>
      <w:r>
        <w:t>универсальные</w:t>
      </w:r>
      <w:r>
        <w:rPr>
          <w:spacing w:val="-6"/>
        </w:rPr>
        <w:t xml:space="preserve"> </w:t>
      </w:r>
      <w:r>
        <w:t>учебные</w:t>
      </w:r>
      <w:r>
        <w:rPr>
          <w:spacing w:val="-7"/>
        </w:rPr>
        <w:t xml:space="preserve"> </w:t>
      </w:r>
      <w:r>
        <w:rPr>
          <w:spacing w:val="-2"/>
        </w:rPr>
        <w:t>действия</w:t>
      </w:r>
    </w:p>
    <w:p w14:paraId="2B8CB7BB">
      <w:pPr>
        <w:pStyle w:val="7"/>
        <w:ind w:left="1843" w:firstLine="0"/>
      </w:pPr>
      <w:r>
        <w:t>В</w:t>
      </w:r>
      <w:r>
        <w:rPr>
          <w:spacing w:val="-5"/>
        </w:rPr>
        <w:t xml:space="preserve"> </w:t>
      </w:r>
      <w:r>
        <w:t>результате</w:t>
      </w:r>
      <w:r>
        <w:rPr>
          <w:spacing w:val="-2"/>
        </w:rPr>
        <w:t xml:space="preserve"> </w:t>
      </w:r>
      <w:r>
        <w:t>освоения</w:t>
      </w:r>
      <w:r>
        <w:rPr>
          <w:spacing w:val="-2"/>
        </w:rPr>
        <w:t xml:space="preserve"> </w:t>
      </w:r>
      <w:r>
        <w:t>учебного</w:t>
      </w:r>
      <w:r>
        <w:rPr>
          <w:spacing w:val="-2"/>
        </w:rPr>
        <w:t xml:space="preserve"> </w:t>
      </w:r>
      <w:r>
        <w:t>курса</w:t>
      </w:r>
      <w:r>
        <w:rPr>
          <w:spacing w:val="-3"/>
        </w:rPr>
        <w:t xml:space="preserve"> </w:t>
      </w:r>
      <w:r>
        <w:t>обучающийся</w:t>
      </w:r>
      <w:r>
        <w:rPr>
          <w:spacing w:val="-2"/>
        </w:rPr>
        <w:t xml:space="preserve"> сможет:</w:t>
      </w:r>
    </w:p>
    <w:p w14:paraId="4FE0E5C9">
      <w:pPr>
        <w:pStyle w:val="7"/>
        <w:ind w:left="2692" w:right="848" w:firstLine="0"/>
      </w:pPr>
      <w:r>
        <mc:AlternateContent>
          <mc:Choice Requires="wpg">
            <w:drawing>
              <wp:anchor distT="0" distB="0" distL="0" distR="0" simplePos="0" relativeHeight="251663360" behindDoc="0" locked="0" layoutInCell="1" allowOverlap="1">
                <wp:simplePos x="0" y="0"/>
                <wp:positionH relativeFrom="page">
                  <wp:posOffset>1440180</wp:posOffset>
                </wp:positionH>
                <wp:positionV relativeFrom="paragraph">
                  <wp:posOffset>5080</wp:posOffset>
                </wp:positionV>
                <wp:extent cx="238125" cy="344805"/>
                <wp:effectExtent l="0" t="0" r="0" b="0"/>
                <wp:wrapNone/>
                <wp:docPr id="23" name="Group 23"/>
                <wp:cNvGraphicFramePr/>
                <a:graphic xmlns:a="http://schemas.openxmlformats.org/drawingml/2006/main">
                  <a:graphicData uri="http://schemas.microsoft.com/office/word/2010/wordprocessingGroup">
                    <wpg:wgp>
                      <wpg:cNvGrpSpPr/>
                      <wpg:grpSpPr>
                        <a:xfrm>
                          <a:off x="0" y="0"/>
                          <a:ext cx="238125" cy="344805"/>
                          <a:chOff x="0" y="0"/>
                          <a:chExt cx="238125" cy="344805"/>
                        </a:xfrm>
                      </wpg:grpSpPr>
                      <pic:pic xmlns:pic="http://schemas.openxmlformats.org/drawingml/2006/picture">
                        <pic:nvPicPr>
                          <pic:cNvPr id="24" name="Image 24"/>
                          <pic:cNvPicPr/>
                        </pic:nvPicPr>
                        <pic:blipFill>
                          <a:blip r:embed="rId9" cstate="print"/>
                          <a:stretch>
                            <a:fillRect/>
                          </a:stretch>
                        </pic:blipFill>
                        <pic:spPr>
                          <a:xfrm>
                            <a:off x="0" y="0"/>
                            <a:ext cx="237744" cy="169163"/>
                          </a:xfrm>
                          <a:prstGeom prst="rect">
                            <a:avLst/>
                          </a:prstGeom>
                        </pic:spPr>
                      </pic:pic>
                      <pic:pic xmlns:pic="http://schemas.openxmlformats.org/drawingml/2006/picture">
                        <pic:nvPicPr>
                          <pic:cNvPr id="25" name="Image 25"/>
                          <pic:cNvPicPr/>
                        </pic:nvPicPr>
                        <pic:blipFill>
                          <a:blip r:embed="rId9" cstate="print"/>
                          <a:stretch>
                            <a:fillRect/>
                          </a:stretch>
                        </pic:blipFill>
                        <pic:spPr>
                          <a:xfrm>
                            <a:off x="0" y="175260"/>
                            <a:ext cx="237744" cy="169163"/>
                          </a:xfrm>
                          <a:prstGeom prst="rect">
                            <a:avLst/>
                          </a:prstGeom>
                        </pic:spPr>
                      </pic:pic>
                    </wpg:wgp>
                  </a:graphicData>
                </a:graphic>
              </wp:anchor>
            </w:drawing>
          </mc:Choice>
          <mc:Fallback>
            <w:pict>
              <v:group id="Group 23" o:spid="_x0000_s1026" o:spt="203" style="position:absolute;left:0pt;margin-left:113.4pt;margin-top:0.4pt;height:27.15pt;width:18.75pt;mso-position-horizontal-relative:page;z-index:251663360;mso-width-relative:page;mso-height-relative:page;" coordsize="238125,344805" o:gfxdata="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CqJg6+tgAAACEBAAAZAAAA&#10;ZHJzL19yZWxzL2Uyb0RvYy54bWwucmVsc4WPQWrDMBBF94XcQcw+lp1FKMWyN6HgbUgOMEhjWcQa&#10;CUkt9e0jyCaBQJfzP/89ph///Cp+KWUXWEHXtCCIdTCOrYLr5Xv/CSIXZINrYFKwUYZx2H30Z1qx&#10;1FFeXMyiUjgrWEqJX1JmvZDH3IRIXJs5JI+lnsnKiPqGluShbY8yPTNgeGGKyShIk+lAXLZYzf+z&#10;wzw7TaegfzxxeaOQzld3BWKyVBR4Mg4fYddEtiCHXr48NtwB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">
                <o:lock v:ext="edit" aspectratio="f"/>
                <v:shape id="Image 24" o:spid="_x0000_s1026" o:spt="75" type="#_x0000_t75" style="position:absolute;left:0;top:0;height:169163;width:237744;" filled="f" o:preferrelative="t" stroked="f" coordsize="21600,21600" o:gfxdata="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p97e8AAAA&#10;2wAAAA8AAAAAAAAAAQAgAAAAIgAAAGRycy9kb3ducmV2LnhtbFBLAQIUABQAAAAIAIdO4kAzLwWe&#10;OwAAADkAAAAQAAAAAAAAAAEAIAAAAAsBAABkcnMvc2hhcGV4bWwueG1sUEsFBgAAAAAGAAYAWwEA&#10;ALUDAAAAAA==&#10;">
                  <v:fill on="f" focussize="0,0"/>
                  <v:stroke on="f"/>
                  <v:imagedata r:id="rId9" o:title=""/>
                  <o:lock v:ext="edit" aspectratio="f"/>
                </v:shape>
                <v:shape id="Image 25" o:spid="_x0000_s1026" o:spt="75" type="#_x0000_t75" style="position:absolute;left:0;top:175260;height:169163;width:237744;" filled="f" o:preferrelative="t" stroked="f" coordsize="21600,21600" o:gfxdata="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iVSLL4A&#10;AADbAAAADwAAAAAAAAABACAAAAAiAAAAZHJzL2Rvd25yZXYueG1sUEsBAhQAFAAAAAgAh07iQDMv&#10;BZ47AAAAOQAAABAAAAAAAAAAAQAgAAAADQEAAGRycy9zaGFwZXhtbC54bWxQSwUGAAAAAAYABgBb&#10;AQAAtwMAAAAA&#10;">
                  <v:fill on="f" focussize="0,0"/>
                  <v:stroke on="f"/>
                  <v:imagedata r:id="rId9" o:title=""/>
                  <o:lock v:ext="edit" aspectratio="f"/>
                </v:shape>
              </v:group>
            </w:pict>
          </mc:Fallback>
        </mc:AlternateContent>
      </w:r>
      <w:r>
        <w:t>идентифицировать собственные проблемы и определять главную проблему; выдвигать</w:t>
      </w:r>
      <w:r>
        <w:rPr>
          <w:spacing w:val="67"/>
          <w:w w:val="150"/>
        </w:rPr>
        <w:t xml:space="preserve">  </w:t>
      </w:r>
      <w:r>
        <w:t>версии</w:t>
      </w:r>
      <w:r>
        <w:rPr>
          <w:spacing w:val="69"/>
          <w:w w:val="150"/>
        </w:rPr>
        <w:t xml:space="preserve">  </w:t>
      </w:r>
      <w:r>
        <w:t>решения</w:t>
      </w:r>
      <w:r>
        <w:rPr>
          <w:spacing w:val="68"/>
          <w:w w:val="150"/>
        </w:rPr>
        <w:t xml:space="preserve">  </w:t>
      </w:r>
      <w:r>
        <w:t>проблемы,</w:t>
      </w:r>
      <w:r>
        <w:rPr>
          <w:spacing w:val="68"/>
          <w:w w:val="150"/>
        </w:rPr>
        <w:t xml:space="preserve">  </w:t>
      </w:r>
      <w:r>
        <w:t>формулировать</w:t>
      </w:r>
      <w:r>
        <w:rPr>
          <w:spacing w:val="70"/>
          <w:w w:val="150"/>
        </w:rPr>
        <w:t xml:space="preserve">  </w:t>
      </w:r>
      <w:r>
        <w:rPr>
          <w:spacing w:val="-2"/>
        </w:rPr>
        <w:t>гипотезы,</w:t>
      </w:r>
    </w:p>
    <w:p w14:paraId="36764423">
      <w:pPr>
        <w:pStyle w:val="7"/>
        <w:ind w:firstLine="0"/>
      </w:pPr>
      <w:r>
        <w:t>предвосхищать</w:t>
      </w:r>
      <w:r>
        <w:rPr>
          <w:spacing w:val="-6"/>
        </w:rPr>
        <w:t xml:space="preserve"> </w:t>
      </w:r>
      <w:r>
        <w:t>конечный</w:t>
      </w:r>
      <w:r>
        <w:rPr>
          <w:spacing w:val="-4"/>
        </w:rPr>
        <w:t xml:space="preserve"> </w:t>
      </w:r>
      <w:r>
        <w:rPr>
          <w:spacing w:val="-2"/>
        </w:rPr>
        <w:t>результат;</w:t>
      </w:r>
    </w:p>
    <w:p w14:paraId="6CACB35F">
      <w:pPr>
        <w:pStyle w:val="7"/>
        <w:tabs>
          <w:tab w:val="left" w:pos="3726"/>
          <w:tab w:val="left" w:pos="4448"/>
          <w:tab w:val="left" w:pos="6074"/>
          <w:tab w:val="left" w:pos="6568"/>
          <w:tab w:val="left" w:pos="7518"/>
          <w:tab w:val="left" w:pos="9211"/>
          <w:tab w:val="left" w:pos="10497"/>
        </w:tabs>
        <w:ind w:right="852" w:firstLine="1415"/>
        <w:jc w:val="left"/>
      </w:pPr>
      <w:r>
        <w:drawing>
          <wp:anchor distT="0" distB="0" distL="0" distR="0" simplePos="0" relativeHeight="251664384"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9" cstate="print"/>
                    <a:stretch>
                      <a:fillRect/>
                    </a:stretch>
                  </pic:blipFill>
                  <pic:spPr>
                    <a:xfrm>
                      <a:off x="0" y="0"/>
                      <a:ext cx="237744" cy="169163"/>
                    </a:xfrm>
                    <a:prstGeom prst="rect">
                      <a:avLst/>
                    </a:prstGeom>
                  </pic:spPr>
                </pic:pic>
              </a:graphicData>
            </a:graphic>
          </wp:anchor>
        </w:drawing>
      </w:r>
      <w:r>
        <w:rPr>
          <w:spacing w:val="-2"/>
        </w:rPr>
        <w:t>ставить</w:t>
      </w:r>
      <w:r>
        <w:tab/>
      </w:r>
      <w:r>
        <w:rPr>
          <w:spacing w:val="-4"/>
        </w:rPr>
        <w:t>цель</w:t>
      </w:r>
      <w:r>
        <w:tab/>
      </w:r>
      <w:r>
        <w:rPr>
          <w:spacing w:val="-2"/>
        </w:rPr>
        <w:t>деятельности</w:t>
      </w:r>
      <w:r>
        <w:tab/>
      </w:r>
      <w:r>
        <w:rPr>
          <w:spacing w:val="-6"/>
        </w:rPr>
        <w:t>на</w:t>
      </w:r>
      <w:r>
        <w:tab/>
      </w:r>
      <w:r>
        <w:rPr>
          <w:spacing w:val="-2"/>
        </w:rPr>
        <w:t>основе</w:t>
      </w:r>
      <w:r>
        <w:tab/>
      </w:r>
      <w:r>
        <w:rPr>
          <w:spacing w:val="-2"/>
        </w:rPr>
        <w:t>определенной</w:t>
      </w:r>
      <w:r>
        <w:tab/>
      </w:r>
      <w:r>
        <w:rPr>
          <w:spacing w:val="-2"/>
        </w:rPr>
        <w:t>проблемы</w:t>
      </w:r>
      <w:r>
        <w:tab/>
      </w:r>
      <w:r>
        <w:rPr>
          <w:spacing w:val="-10"/>
        </w:rPr>
        <w:t xml:space="preserve">и </w:t>
      </w:r>
      <w:r>
        <w:t>существующих возможностей;</w:t>
      </w:r>
    </w:p>
    <w:p w14:paraId="2F1EA671">
      <w:pPr>
        <w:pStyle w:val="7"/>
        <w:ind w:firstLine="1415"/>
        <w:jc w:val="left"/>
      </w:pPr>
      <w:r>
        <w:drawing>
          <wp:anchor distT="0" distB="0" distL="0" distR="0" simplePos="0" relativeHeight="251664384"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237744" cy="169163"/>
                    </a:xfrm>
                    <a:prstGeom prst="rect">
                      <a:avLst/>
                    </a:prstGeom>
                  </pic:spPr>
                </pic:pic>
              </a:graphicData>
            </a:graphic>
          </wp:anchor>
        </w:drawing>
      </w:r>
      <w:r>
        <w:t>формулировать</w:t>
      </w:r>
      <w:r>
        <w:rPr>
          <w:spacing w:val="40"/>
        </w:rPr>
        <w:t xml:space="preserve"> </w:t>
      </w:r>
      <w:r>
        <w:t>учебные</w:t>
      </w:r>
      <w:r>
        <w:rPr>
          <w:spacing w:val="40"/>
        </w:rPr>
        <w:t xml:space="preserve"> </w:t>
      </w:r>
      <w:r>
        <w:t>задачи</w:t>
      </w:r>
      <w:r>
        <w:rPr>
          <w:spacing w:val="40"/>
        </w:rPr>
        <w:t xml:space="preserve"> </w:t>
      </w:r>
      <w:r>
        <w:t>как</w:t>
      </w:r>
      <w:r>
        <w:rPr>
          <w:spacing w:val="40"/>
        </w:rPr>
        <w:t xml:space="preserve"> </w:t>
      </w:r>
      <w:r>
        <w:t>шаги</w:t>
      </w:r>
      <w:r>
        <w:rPr>
          <w:spacing w:val="40"/>
        </w:rPr>
        <w:t xml:space="preserve"> </w:t>
      </w:r>
      <w:r>
        <w:t>достижения</w:t>
      </w:r>
      <w:r>
        <w:rPr>
          <w:spacing w:val="40"/>
        </w:rPr>
        <w:t xml:space="preserve"> </w:t>
      </w:r>
      <w:r>
        <w:t>поставленной</w:t>
      </w:r>
      <w:r>
        <w:rPr>
          <w:spacing w:val="40"/>
        </w:rPr>
        <w:t xml:space="preserve"> </w:t>
      </w:r>
      <w:r>
        <w:t xml:space="preserve">цели </w:t>
      </w:r>
      <w:r>
        <w:rPr>
          <w:spacing w:val="-2"/>
        </w:rPr>
        <w:t>деятельности;</w:t>
      </w:r>
    </w:p>
    <w:p w14:paraId="18231718">
      <w:pPr>
        <w:pStyle w:val="7"/>
        <w:ind w:right="853" w:firstLine="1415"/>
        <w:jc w:val="left"/>
      </w:pPr>
      <w:r>
        <w:drawing>
          <wp:anchor distT="0" distB="0" distL="0" distR="0" simplePos="0" relativeHeight="251665408"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9" cstate="print"/>
                    <a:stretch>
                      <a:fillRect/>
                    </a:stretch>
                  </pic:blipFill>
                  <pic:spPr>
                    <a:xfrm>
                      <a:off x="0" y="0"/>
                      <a:ext cx="237744" cy="169163"/>
                    </a:xfrm>
                    <a:prstGeom prst="rect">
                      <a:avLst/>
                    </a:prstGeom>
                  </pic:spPr>
                </pic:pic>
              </a:graphicData>
            </a:graphic>
          </wp:anchor>
        </w:drawing>
      </w:r>
      <w:r>
        <w:t>обосновывать</w:t>
      </w:r>
      <w:r>
        <w:rPr>
          <w:spacing w:val="40"/>
        </w:rPr>
        <w:t xml:space="preserve"> </w:t>
      </w:r>
      <w:r>
        <w:t>целевые</w:t>
      </w:r>
      <w:r>
        <w:rPr>
          <w:spacing w:val="40"/>
        </w:rPr>
        <w:t xml:space="preserve"> </w:t>
      </w:r>
      <w:r>
        <w:t>ориентиры</w:t>
      </w:r>
      <w:r>
        <w:rPr>
          <w:spacing w:val="40"/>
        </w:rPr>
        <w:t xml:space="preserve"> </w:t>
      </w:r>
      <w:r>
        <w:t>и</w:t>
      </w:r>
      <w:r>
        <w:rPr>
          <w:spacing w:val="40"/>
        </w:rPr>
        <w:t xml:space="preserve"> </w:t>
      </w:r>
      <w:r>
        <w:t>приоритеты</w:t>
      </w:r>
      <w:r>
        <w:rPr>
          <w:spacing w:val="40"/>
        </w:rPr>
        <w:t xml:space="preserve"> </w:t>
      </w:r>
      <w:r>
        <w:t>ссылками</w:t>
      </w:r>
      <w:r>
        <w:rPr>
          <w:spacing w:val="40"/>
        </w:rPr>
        <w:t xml:space="preserve"> </w:t>
      </w:r>
      <w:r>
        <w:t>на</w:t>
      </w:r>
      <w:r>
        <w:rPr>
          <w:spacing w:val="40"/>
        </w:rPr>
        <w:t xml:space="preserve"> </w:t>
      </w:r>
      <w:r>
        <w:t>ценности,</w:t>
      </w:r>
      <w:r>
        <w:rPr>
          <w:spacing w:val="40"/>
        </w:rPr>
        <w:t xml:space="preserve"> </w:t>
      </w:r>
      <w:r>
        <w:t>указывая и обосновывая логическую последовательность шагов;</w:t>
      </w:r>
    </w:p>
    <w:p w14:paraId="03571A91">
      <w:pPr>
        <w:pStyle w:val="7"/>
        <w:tabs>
          <w:tab w:val="left" w:pos="4079"/>
          <w:tab w:val="left" w:pos="5700"/>
          <w:tab w:val="left" w:pos="7125"/>
          <w:tab w:val="left" w:pos="7477"/>
          <w:tab w:val="left" w:pos="9073"/>
          <w:tab w:val="left" w:pos="9418"/>
          <w:tab w:val="left" w:pos="10506"/>
        </w:tabs>
        <w:spacing w:before="1"/>
        <w:ind w:right="843" w:firstLine="1415"/>
        <w:jc w:val="left"/>
      </w:pPr>
      <w:r>
        <w:drawing>
          <wp:anchor distT="0" distB="0" distL="0" distR="0" simplePos="0" relativeHeight="251665408"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9" cstate="print"/>
                    <a:stretch>
                      <a:fillRect/>
                    </a:stretch>
                  </pic:blipFill>
                  <pic:spPr>
                    <a:xfrm>
                      <a:off x="0" y="0"/>
                      <a:ext cx="237744" cy="169163"/>
                    </a:xfrm>
                    <a:prstGeom prst="rect">
                      <a:avLst/>
                    </a:prstGeom>
                  </pic:spPr>
                </pic:pic>
              </a:graphicData>
            </a:graphic>
          </wp:anchor>
        </w:drawing>
      </w:r>
      <w:r>
        <w:rPr>
          <w:spacing w:val="-2"/>
        </w:rPr>
        <w:t>определять</w:t>
      </w:r>
      <w:r>
        <w:tab/>
      </w:r>
      <w:r>
        <w:rPr>
          <w:spacing w:val="-2"/>
        </w:rPr>
        <w:t>необходимые</w:t>
      </w:r>
      <w:r>
        <w:tab/>
      </w:r>
      <w:r>
        <w:rPr>
          <w:spacing w:val="-2"/>
        </w:rPr>
        <w:t>действие(я)</w:t>
      </w:r>
      <w:r>
        <w:tab/>
      </w:r>
      <w:r>
        <w:rPr>
          <w:spacing w:val="-10"/>
        </w:rPr>
        <w:t>в</w:t>
      </w:r>
      <w:r>
        <w:tab/>
      </w:r>
      <w:r>
        <w:rPr>
          <w:spacing w:val="-2"/>
        </w:rPr>
        <w:t>соответствии</w:t>
      </w:r>
      <w:r>
        <w:tab/>
      </w:r>
      <w:r>
        <w:rPr>
          <w:spacing w:val="-10"/>
        </w:rPr>
        <w:t>с</w:t>
      </w:r>
      <w:r>
        <w:tab/>
      </w:r>
      <w:r>
        <w:rPr>
          <w:spacing w:val="-2"/>
        </w:rPr>
        <w:t>учебной</w:t>
      </w:r>
      <w:r>
        <w:tab/>
      </w:r>
      <w:r>
        <w:rPr>
          <w:spacing w:val="-10"/>
        </w:rPr>
        <w:t xml:space="preserve">и </w:t>
      </w:r>
      <w:r>
        <w:t>познавательной задачей и составлять алгоритм их выполнения;</w:t>
      </w:r>
    </w:p>
    <w:p w14:paraId="31346327">
      <w:pPr>
        <w:pStyle w:val="7"/>
        <w:ind w:right="853" w:firstLine="1415"/>
        <w:jc w:val="left"/>
      </w:pPr>
      <w:r>
        <w:drawing>
          <wp:anchor distT="0" distB="0" distL="0" distR="0" simplePos="0" relativeHeight="25166643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9" cstate="print"/>
                    <a:stretch>
                      <a:fillRect/>
                    </a:stretch>
                  </pic:blipFill>
                  <pic:spPr>
                    <a:xfrm>
                      <a:off x="0" y="0"/>
                      <a:ext cx="237744" cy="169163"/>
                    </a:xfrm>
                    <a:prstGeom prst="rect">
                      <a:avLst/>
                    </a:prstGeom>
                  </pic:spPr>
                </pic:pic>
              </a:graphicData>
            </a:graphic>
          </wp:anchor>
        </w:drawing>
      </w:r>
      <w:r>
        <w:t>обосновывать</w:t>
      </w:r>
      <w:r>
        <w:rPr>
          <w:spacing w:val="80"/>
        </w:rPr>
        <w:t xml:space="preserve"> </w:t>
      </w:r>
      <w:r>
        <w:t>и</w:t>
      </w:r>
      <w:r>
        <w:rPr>
          <w:spacing w:val="80"/>
        </w:rPr>
        <w:t xml:space="preserve"> </w:t>
      </w:r>
      <w:r>
        <w:t>осуществлять</w:t>
      </w:r>
      <w:r>
        <w:rPr>
          <w:spacing w:val="80"/>
        </w:rPr>
        <w:t xml:space="preserve"> </w:t>
      </w:r>
      <w:r>
        <w:t>выбор</w:t>
      </w:r>
      <w:r>
        <w:rPr>
          <w:spacing w:val="80"/>
        </w:rPr>
        <w:t xml:space="preserve"> </w:t>
      </w:r>
      <w:r>
        <w:t>наиболее</w:t>
      </w:r>
      <w:r>
        <w:rPr>
          <w:spacing w:val="80"/>
        </w:rPr>
        <w:t xml:space="preserve"> </w:t>
      </w:r>
      <w:r>
        <w:t>эффективных</w:t>
      </w:r>
      <w:r>
        <w:rPr>
          <w:spacing w:val="80"/>
        </w:rPr>
        <w:t xml:space="preserve"> </w:t>
      </w:r>
      <w:r>
        <w:t>способов решения учебных и познавательных задач;</w:t>
      </w:r>
    </w:p>
    <w:p w14:paraId="41AFD0C5">
      <w:pPr>
        <w:pStyle w:val="7"/>
        <w:ind w:firstLine="1415"/>
        <w:jc w:val="left"/>
      </w:pPr>
      <w:r>
        <w:drawing>
          <wp:anchor distT="0" distB="0" distL="0" distR="0" simplePos="0" relativeHeight="25166643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9" cstate="print"/>
                    <a:stretch>
                      <a:fillRect/>
                    </a:stretch>
                  </pic:blipFill>
                  <pic:spPr>
                    <a:xfrm>
                      <a:off x="0" y="0"/>
                      <a:ext cx="237744" cy="169164"/>
                    </a:xfrm>
                    <a:prstGeom prst="rect">
                      <a:avLst/>
                    </a:prstGeom>
                  </pic:spPr>
                </pic:pic>
              </a:graphicData>
            </a:graphic>
          </wp:anchor>
        </w:drawing>
      </w:r>
      <w:r>
        <w:t>определять/находить, в том числе из предложенных вариантов, условия для выполнения учебной и познавательной задачи;</w:t>
      </w:r>
    </w:p>
    <w:p w14:paraId="4E1B3802">
      <w:pPr>
        <w:pStyle w:val="7"/>
        <w:spacing w:after="0"/>
        <w:jc w:val="left"/>
        <w:sectPr>
          <w:pgSz w:w="11910" w:h="16840"/>
          <w:pgMar w:top="920" w:right="0" w:bottom="280" w:left="425" w:header="736" w:footer="0" w:gutter="0"/>
          <w:cols w:space="720" w:num="1"/>
        </w:sectPr>
      </w:pPr>
    </w:p>
    <w:p w14:paraId="007EE2EB">
      <w:pPr>
        <w:pStyle w:val="7"/>
        <w:spacing w:before="189"/>
        <w:ind w:right="854" w:firstLine="1415"/>
      </w:pPr>
      <w:r>
        <w:drawing>
          <wp:anchor distT="0" distB="0" distL="0" distR="0" simplePos="0" relativeHeight="251667456" behindDoc="0" locked="0" layoutInCell="1" allowOverlap="1">
            <wp:simplePos x="0" y="0"/>
            <wp:positionH relativeFrom="page">
              <wp:posOffset>1440180</wp:posOffset>
            </wp:positionH>
            <wp:positionV relativeFrom="paragraph">
              <wp:posOffset>124460</wp:posOffset>
            </wp:positionV>
            <wp:extent cx="237490" cy="168910"/>
            <wp:effectExtent l="0" t="0" r="0" b="0"/>
            <wp:wrapNone/>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9" cstate="print"/>
                    <a:stretch>
                      <a:fillRect/>
                    </a:stretch>
                  </pic:blipFill>
                  <pic:spPr>
                    <a:xfrm>
                      <a:off x="0" y="0"/>
                      <a:ext cx="237744" cy="169164"/>
                    </a:xfrm>
                    <a:prstGeom prst="rect">
                      <a:avLst/>
                    </a:prstGeom>
                  </pic:spPr>
                </pic:pic>
              </a:graphicData>
            </a:graphic>
          </wp:anchor>
        </w:drawing>
      </w:r>
      <w:r>
        <w:t>выстраивать жизненные</w:t>
      </w:r>
      <w:r>
        <w:rPr>
          <w:spacing w:val="-2"/>
        </w:rPr>
        <w:t xml:space="preserve"> </w:t>
      </w:r>
      <w:r>
        <w:t>планы</w:t>
      </w:r>
      <w:r>
        <w:rPr>
          <w:spacing w:val="-1"/>
        </w:rPr>
        <w:t xml:space="preserve"> </w:t>
      </w:r>
      <w:r>
        <w:t>на</w:t>
      </w:r>
      <w:r>
        <w:rPr>
          <w:spacing w:val="-2"/>
        </w:rPr>
        <w:t xml:space="preserve"> </w:t>
      </w:r>
      <w:r>
        <w:t>краткосрочное</w:t>
      </w:r>
      <w:r>
        <w:rPr>
          <w:spacing w:val="-2"/>
        </w:rPr>
        <w:t xml:space="preserve"> </w:t>
      </w:r>
      <w:r>
        <w:t>будущее</w:t>
      </w:r>
      <w:r>
        <w:rPr>
          <w:spacing w:val="-2"/>
        </w:rPr>
        <w:t xml:space="preserve"> </w:t>
      </w:r>
      <w:r>
        <w:t>(заявлять целевые ориентиры, ставить адекватные</w:t>
      </w:r>
      <w:r>
        <w:rPr>
          <w:spacing w:val="-1"/>
        </w:rPr>
        <w:t xml:space="preserve"> </w:t>
      </w:r>
      <w:r>
        <w:t>им</w:t>
      </w:r>
      <w:r>
        <w:rPr>
          <w:spacing w:val="-1"/>
        </w:rPr>
        <w:t xml:space="preserve"> </w:t>
      </w:r>
      <w:r>
        <w:t>задачи и предлагать действия, указывая и обосновывая логическую последовательность шагов);</w:t>
      </w:r>
    </w:p>
    <w:p w14:paraId="2D2927F5">
      <w:pPr>
        <w:pStyle w:val="7"/>
        <w:ind w:right="848" w:firstLine="1415"/>
      </w:pPr>
      <w:r>
        <w:drawing>
          <wp:anchor distT="0" distB="0" distL="0" distR="0" simplePos="0" relativeHeight="251667456"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9" cstate="print"/>
                    <a:stretch>
                      <a:fillRect/>
                    </a:stretch>
                  </pic:blipFill>
                  <pic:spPr>
                    <a:xfrm>
                      <a:off x="0" y="0"/>
                      <a:ext cx="237744" cy="169164"/>
                    </a:xfrm>
                    <a:prstGeom prst="rect">
                      <a:avLst/>
                    </a:prstGeom>
                  </pic:spPr>
                </pic:pic>
              </a:graphicData>
            </a:graphic>
          </wp:anchor>
        </w:drawing>
      </w:r>
      <w:r>
        <w:t>выбирать из предложенных вариантов и самостоятельно искать средства/ресурсы для решения задачи/достижения цели;</w:t>
      </w:r>
    </w:p>
    <w:p w14:paraId="30FC72D3">
      <w:pPr>
        <w:pStyle w:val="7"/>
        <w:ind w:right="852" w:firstLine="1415"/>
      </w:pPr>
      <w:r>
        <w:drawing>
          <wp:anchor distT="0" distB="0" distL="0" distR="0" simplePos="0" relativeHeight="251668480"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9" cstate="print"/>
                    <a:stretch>
                      <a:fillRect/>
                    </a:stretch>
                  </pic:blipFill>
                  <pic:spPr>
                    <a:xfrm>
                      <a:off x="0" y="0"/>
                      <a:ext cx="237744" cy="169164"/>
                    </a:xfrm>
                    <a:prstGeom prst="rect">
                      <a:avLst/>
                    </a:prstGeom>
                  </pic:spPr>
                </pic:pic>
              </a:graphicData>
            </a:graphic>
          </wp:anchor>
        </w:drawing>
      </w:r>
      <w:r>
        <w:t xml:space="preserve">составлять план решения проблемы (выполнения проекта, проведения </w:t>
      </w:r>
      <w:r>
        <w:rPr>
          <w:spacing w:val="-2"/>
        </w:rPr>
        <w:t>исследования);</w:t>
      </w:r>
    </w:p>
    <w:p w14:paraId="2B66BC0A">
      <w:pPr>
        <w:pStyle w:val="7"/>
        <w:ind w:right="852" w:firstLine="1415"/>
      </w:pPr>
      <w:r>
        <w:drawing>
          <wp:anchor distT="0" distB="0" distL="0" distR="0" simplePos="0" relativeHeight="251668480"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9" cstate="print"/>
                    <a:stretch>
                      <a:fillRect/>
                    </a:stretch>
                  </pic:blipFill>
                  <pic:spPr>
                    <a:xfrm>
                      <a:off x="0" y="0"/>
                      <a:ext cx="237744" cy="169164"/>
                    </a:xfrm>
                    <a:prstGeom prst="rect">
                      <a:avLst/>
                    </a:prstGeom>
                  </pic:spPr>
                </pic:pic>
              </a:graphicData>
            </a:graphic>
          </wp:anchor>
        </w:drawing>
      </w:r>
      <w:r>
        <w:t>определять потенциальные затруднения при решении учебной и познавательной задачи и находить средства для их устранения;</w:t>
      </w:r>
    </w:p>
    <w:p w14:paraId="1FB3CB53">
      <w:pPr>
        <w:pStyle w:val="7"/>
        <w:ind w:right="852" w:firstLine="1415"/>
      </w:pPr>
      <w:r>
        <w:drawing>
          <wp:anchor distT="0" distB="0" distL="0" distR="0" simplePos="0" relativeHeight="251669504"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9" cstate="print"/>
                    <a:stretch>
                      <a:fillRect/>
                    </a:stretch>
                  </pic:blipFill>
                  <pic:spPr>
                    <a:xfrm>
                      <a:off x="0" y="0"/>
                      <a:ext cx="237744" cy="169164"/>
                    </a:xfrm>
                    <a:prstGeom prst="rect">
                      <a:avLst/>
                    </a:prstGeom>
                  </pic:spPr>
                </pic:pic>
              </a:graphicData>
            </a:graphic>
          </wp:anchor>
        </w:drawing>
      </w:r>
      <w:r>
        <w:t>описывать свой опыт, оформляя его для передачи другим людям в виде технологии решения практических задач определенного класса;</w:t>
      </w:r>
    </w:p>
    <w:p w14:paraId="47B7E0B3">
      <w:pPr>
        <w:pStyle w:val="7"/>
        <w:ind w:right="852" w:firstLine="1415"/>
      </w:pPr>
      <w:r>
        <w:drawing>
          <wp:anchor distT="0" distB="0" distL="0" distR="0" simplePos="0" relativeHeight="251669504"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9" cstate="print"/>
                    <a:stretch>
                      <a:fillRect/>
                    </a:stretch>
                  </pic:blipFill>
                  <pic:spPr>
                    <a:xfrm>
                      <a:off x="0" y="0"/>
                      <a:ext cx="237744" cy="169164"/>
                    </a:xfrm>
                    <a:prstGeom prst="rect">
                      <a:avLst/>
                    </a:prstGeom>
                  </pic:spPr>
                </pic:pic>
              </a:graphicData>
            </a:graphic>
          </wp:anchor>
        </w:drawing>
      </w:r>
      <w:r>
        <w:t>определять совместно с педагогом и сверстниками критерии планируемых результатов и критерии оценки своей учебной деятельности;</w:t>
      </w:r>
    </w:p>
    <w:p w14:paraId="6810ADC4">
      <w:pPr>
        <w:pStyle w:val="7"/>
        <w:spacing w:before="1"/>
        <w:ind w:right="851" w:firstLine="1415"/>
      </w:pPr>
      <w:r>
        <w:drawing>
          <wp:anchor distT="0" distB="0" distL="0" distR="0" simplePos="0" relativeHeight="251670528" behindDoc="0" locked="0" layoutInCell="1" allowOverlap="1">
            <wp:simplePos x="0" y="0"/>
            <wp:positionH relativeFrom="page">
              <wp:posOffset>1440180</wp:posOffset>
            </wp:positionH>
            <wp:positionV relativeFrom="paragraph">
              <wp:posOffset>5715</wp:posOffset>
            </wp:positionV>
            <wp:extent cx="237490" cy="168910"/>
            <wp:effectExtent l="0" t="0" r="0" b="0"/>
            <wp:wrapNone/>
            <wp:docPr id="38" name="Image 38"/>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9" cstate="print"/>
                    <a:stretch>
                      <a:fillRect/>
                    </a:stretch>
                  </pic:blipFill>
                  <pic:spPr>
                    <a:xfrm>
                      <a:off x="0" y="0"/>
                      <a:ext cx="237744" cy="169164"/>
                    </a:xfrm>
                    <a:prstGeom prst="rect">
                      <a:avLst/>
                    </a:prstGeom>
                  </pic:spPr>
                </pic:pic>
              </a:graphicData>
            </a:graphic>
          </wp:anchor>
        </w:drawing>
      </w:r>
      <w:r>
        <w:t>систематизировать (в том числе выбирать приоритетные) критерии планируемых результатов и оценки своей деятельности;</w:t>
      </w:r>
    </w:p>
    <w:p w14:paraId="673F7F4F">
      <w:pPr>
        <w:pStyle w:val="7"/>
        <w:ind w:right="851" w:firstLine="1415"/>
      </w:pPr>
      <w:r>
        <w:drawing>
          <wp:anchor distT="0" distB="0" distL="0" distR="0" simplePos="0" relativeHeight="251670528"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9" cstate="print"/>
                    <a:stretch>
                      <a:fillRect/>
                    </a:stretch>
                  </pic:blipFill>
                  <pic:spPr>
                    <a:xfrm>
                      <a:off x="0" y="0"/>
                      <a:ext cx="237744" cy="169164"/>
                    </a:xfrm>
                    <a:prstGeom prst="rect">
                      <a:avLst/>
                    </a:prstGeom>
                  </pic:spPr>
                </pic:pic>
              </a:graphicData>
            </a:graphic>
          </wp:anchor>
        </w:drawing>
      </w:r>
      <w: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14:paraId="036B4F73">
      <w:pPr>
        <w:pStyle w:val="7"/>
        <w:ind w:right="851" w:firstLine="1415"/>
      </w:pPr>
      <w:r>
        <w:drawing>
          <wp:anchor distT="0" distB="0" distL="0" distR="0" simplePos="0" relativeHeight="25167155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40" name="Image 40"/>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9" cstate="print"/>
                    <a:stretch>
                      <a:fillRect/>
                    </a:stretch>
                  </pic:blipFill>
                  <pic:spPr>
                    <a:xfrm>
                      <a:off x="0" y="0"/>
                      <a:ext cx="237744" cy="169164"/>
                    </a:xfrm>
                    <a:prstGeom prst="rect">
                      <a:avLst/>
                    </a:prstGeom>
                  </pic:spPr>
                </pic:pic>
              </a:graphicData>
            </a:graphic>
          </wp:anchor>
        </w:drawing>
      </w:r>
      <w:r>
        <w:t>оценивать свою деятельность, аргументируя причины достижения или отсутствия планируемого результата;</w:t>
      </w:r>
    </w:p>
    <w:p w14:paraId="47457D4C">
      <w:pPr>
        <w:pStyle w:val="7"/>
        <w:ind w:right="852" w:firstLine="1415"/>
      </w:pPr>
      <w:r>
        <w:drawing>
          <wp:anchor distT="0" distB="0" distL="0" distR="0" simplePos="0" relativeHeight="25167155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41"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9" cstate="print"/>
                    <a:stretch>
                      <a:fillRect/>
                    </a:stretch>
                  </pic:blipFill>
                  <pic:spPr>
                    <a:xfrm>
                      <a:off x="0" y="0"/>
                      <a:ext cx="237744" cy="169164"/>
                    </a:xfrm>
                    <a:prstGeom prst="rect">
                      <a:avLst/>
                    </a:prstGeom>
                  </pic:spPr>
                </pic:pic>
              </a:graphicData>
            </a:graphic>
          </wp:anchor>
        </w:drawing>
      </w:r>
      <w:r>
        <w:t>находить достаточные средства для выполнения учебных действий в изменяющейся ситуации и/или при отсутствии планируемого результата;</w:t>
      </w:r>
    </w:p>
    <w:p w14:paraId="613C7C4C">
      <w:pPr>
        <w:pStyle w:val="7"/>
        <w:ind w:right="853" w:firstLine="1415"/>
      </w:pPr>
      <w:r>
        <w:drawing>
          <wp:anchor distT="0" distB="0" distL="0" distR="0" simplePos="0" relativeHeight="251672576"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42" name="Image 42"/>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9" cstate="print"/>
                    <a:stretch>
                      <a:fillRect/>
                    </a:stretch>
                  </pic:blipFill>
                  <pic:spPr>
                    <a:xfrm>
                      <a:off x="0" y="0"/>
                      <a:ext cx="237744" cy="169163"/>
                    </a:xfrm>
                    <a:prstGeom prst="rect">
                      <a:avLst/>
                    </a:prstGeom>
                  </pic:spPr>
                </pic:pic>
              </a:graphicData>
            </a:graphic>
          </wp:anchor>
        </w:drawing>
      </w:r>
      <w: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w:t>
      </w:r>
      <w:r>
        <w:rPr>
          <w:spacing w:val="-2"/>
        </w:rPr>
        <w:t>продукта/результата;</w:t>
      </w:r>
    </w:p>
    <w:p w14:paraId="2C148242">
      <w:pPr>
        <w:pStyle w:val="7"/>
        <w:ind w:right="844" w:firstLine="1415"/>
      </w:pPr>
      <w:r>
        <w:drawing>
          <wp:anchor distT="0" distB="0" distL="0" distR="0" simplePos="0" relativeHeight="251672576"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9" cstate="print"/>
                    <a:stretch>
                      <a:fillRect/>
                    </a:stretch>
                  </pic:blipFill>
                  <pic:spPr>
                    <a:xfrm>
                      <a:off x="0" y="0"/>
                      <a:ext cx="237744" cy="169163"/>
                    </a:xfrm>
                    <a:prstGeom prst="rect">
                      <a:avLst/>
                    </a:prstGeom>
                  </pic:spPr>
                </pic:pic>
              </a:graphicData>
            </a:graphic>
          </wp:anchor>
        </w:drawing>
      </w:r>
      <w: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14:paraId="565A29B1">
      <w:pPr>
        <w:pStyle w:val="7"/>
        <w:spacing w:before="1"/>
        <w:ind w:right="852" w:firstLine="1415"/>
      </w:pPr>
      <w:r>
        <w:drawing>
          <wp:anchor distT="0" distB="0" distL="0" distR="0" simplePos="0" relativeHeight="251673600"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9" cstate="print"/>
                    <a:stretch>
                      <a:fillRect/>
                    </a:stretch>
                  </pic:blipFill>
                  <pic:spPr>
                    <a:xfrm>
                      <a:off x="0" y="0"/>
                      <a:ext cx="237744" cy="169163"/>
                    </a:xfrm>
                    <a:prstGeom prst="rect">
                      <a:avLst/>
                    </a:prstGeom>
                  </pic:spPr>
                </pic:pic>
              </a:graphicData>
            </a:graphic>
          </wp:anchor>
        </w:drawing>
      </w:r>
      <w:r>
        <w:t xml:space="preserve">сверять свои действия с целью и, при необходимости, исправлять ошибки </w:t>
      </w:r>
      <w:r>
        <w:rPr>
          <w:spacing w:val="-2"/>
        </w:rPr>
        <w:t>самостоятельно;</w:t>
      </w:r>
    </w:p>
    <w:p w14:paraId="5BCED29E">
      <w:pPr>
        <w:pStyle w:val="7"/>
        <w:ind w:left="2692" w:firstLine="0"/>
      </w:pPr>
      <w:r>
        <w:drawing>
          <wp:anchor distT="0" distB="0" distL="0" distR="0" simplePos="0" relativeHeight="251673600" behindDoc="0" locked="0" layoutInCell="1" allowOverlap="1">
            <wp:simplePos x="0" y="0"/>
            <wp:positionH relativeFrom="page">
              <wp:posOffset>1440180</wp:posOffset>
            </wp:positionH>
            <wp:positionV relativeFrom="paragraph">
              <wp:posOffset>4445</wp:posOffset>
            </wp:positionV>
            <wp:extent cx="237490" cy="168910"/>
            <wp:effectExtent l="0" t="0" r="0" b="0"/>
            <wp:wrapNone/>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9" cstate="print"/>
                    <a:stretch>
                      <a:fillRect/>
                    </a:stretch>
                  </pic:blipFill>
                  <pic:spPr>
                    <a:xfrm>
                      <a:off x="0" y="0"/>
                      <a:ext cx="237744" cy="169163"/>
                    </a:xfrm>
                    <a:prstGeom prst="rect">
                      <a:avLst/>
                    </a:prstGeom>
                  </pic:spPr>
                </pic:pic>
              </a:graphicData>
            </a:graphic>
          </wp:anchor>
        </w:drawing>
      </w:r>
      <w:r>
        <w:t>определять</w:t>
      </w:r>
      <w:r>
        <w:rPr>
          <w:spacing w:val="59"/>
          <w:w w:val="150"/>
        </w:rPr>
        <w:t xml:space="preserve"> </w:t>
      </w:r>
      <w:r>
        <w:t>критерии</w:t>
      </w:r>
      <w:r>
        <w:rPr>
          <w:spacing w:val="59"/>
          <w:w w:val="150"/>
        </w:rPr>
        <w:t xml:space="preserve"> </w:t>
      </w:r>
      <w:r>
        <w:t>правильности</w:t>
      </w:r>
      <w:r>
        <w:rPr>
          <w:spacing w:val="61"/>
          <w:w w:val="150"/>
        </w:rPr>
        <w:t xml:space="preserve"> </w:t>
      </w:r>
      <w:r>
        <w:t>(корректности)</w:t>
      </w:r>
      <w:r>
        <w:rPr>
          <w:spacing w:val="60"/>
          <w:w w:val="150"/>
        </w:rPr>
        <w:t xml:space="preserve"> </w:t>
      </w:r>
      <w:r>
        <w:t>выполнения</w:t>
      </w:r>
      <w:r>
        <w:rPr>
          <w:spacing w:val="64"/>
          <w:w w:val="150"/>
        </w:rPr>
        <w:t xml:space="preserve"> </w:t>
      </w:r>
      <w:r>
        <w:rPr>
          <w:spacing w:val="-2"/>
        </w:rPr>
        <w:t>учебной</w:t>
      </w:r>
    </w:p>
    <w:p w14:paraId="1CF760DD">
      <w:pPr>
        <w:pStyle w:val="7"/>
        <w:ind w:firstLine="0"/>
        <w:jc w:val="left"/>
      </w:pPr>
      <w:r>
        <w:rPr>
          <w:spacing w:val="-2"/>
        </w:rPr>
        <w:t>задачи;</w:t>
      </w:r>
    </w:p>
    <w:p w14:paraId="54229CCF">
      <w:pPr>
        <w:pStyle w:val="7"/>
        <w:tabs>
          <w:tab w:val="left" w:pos="4619"/>
          <w:tab w:val="left" w:pos="5185"/>
          <w:tab w:val="left" w:pos="7049"/>
          <w:tab w:val="left" w:pos="8721"/>
        </w:tabs>
        <w:ind w:left="2692" w:firstLine="0"/>
        <w:jc w:val="left"/>
      </w:pPr>
      <w:r>
        <w:drawing>
          <wp:anchor distT="0" distB="0" distL="0" distR="0" simplePos="0" relativeHeight="251674624" behindDoc="0" locked="0" layoutInCell="1" allowOverlap="1">
            <wp:simplePos x="0" y="0"/>
            <wp:positionH relativeFrom="page">
              <wp:posOffset>1440180</wp:posOffset>
            </wp:positionH>
            <wp:positionV relativeFrom="paragraph">
              <wp:posOffset>4445</wp:posOffset>
            </wp:positionV>
            <wp:extent cx="237490" cy="168910"/>
            <wp:effectExtent l="0" t="0" r="0" b="0"/>
            <wp:wrapNone/>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9" cstate="print"/>
                    <a:stretch>
                      <a:fillRect/>
                    </a:stretch>
                  </pic:blipFill>
                  <pic:spPr>
                    <a:xfrm>
                      <a:off x="0" y="0"/>
                      <a:ext cx="237744" cy="169163"/>
                    </a:xfrm>
                    <a:prstGeom prst="rect">
                      <a:avLst/>
                    </a:prstGeom>
                  </pic:spPr>
                </pic:pic>
              </a:graphicData>
            </a:graphic>
          </wp:anchor>
        </w:drawing>
      </w:r>
      <w:r>
        <w:rPr>
          <w:spacing w:val="-2"/>
        </w:rPr>
        <w:t>анализировать</w:t>
      </w:r>
      <w:r>
        <w:tab/>
      </w:r>
      <w:r>
        <w:rPr>
          <w:spacing w:val="-10"/>
        </w:rPr>
        <w:t>и</w:t>
      </w:r>
      <w:r>
        <w:tab/>
      </w:r>
      <w:r>
        <w:rPr>
          <w:spacing w:val="-2"/>
        </w:rPr>
        <w:t>обосновывать</w:t>
      </w:r>
      <w:r>
        <w:tab/>
      </w:r>
      <w:r>
        <w:rPr>
          <w:spacing w:val="-2"/>
        </w:rPr>
        <w:t>применение</w:t>
      </w:r>
      <w:r>
        <w:tab/>
      </w:r>
      <w:r>
        <w:rPr>
          <w:spacing w:val="-2"/>
        </w:rPr>
        <w:t>соответствующего</w:t>
      </w:r>
    </w:p>
    <w:p w14:paraId="69E68525">
      <w:pPr>
        <w:pStyle w:val="7"/>
        <w:ind w:firstLine="0"/>
        <w:jc w:val="left"/>
      </w:pPr>
      <w:r>
        <w:t>инструментария</w:t>
      </w:r>
      <w:r>
        <w:rPr>
          <w:spacing w:val="-6"/>
        </w:rPr>
        <w:t xml:space="preserve"> </w:t>
      </w:r>
      <w:r>
        <w:t>для</w:t>
      </w:r>
      <w:r>
        <w:rPr>
          <w:spacing w:val="-6"/>
        </w:rPr>
        <w:t xml:space="preserve"> </w:t>
      </w:r>
      <w:r>
        <w:t>выполнения</w:t>
      </w:r>
      <w:r>
        <w:rPr>
          <w:spacing w:val="-5"/>
        </w:rPr>
        <w:t xml:space="preserve"> </w:t>
      </w:r>
      <w:r>
        <w:t>учебной</w:t>
      </w:r>
      <w:r>
        <w:rPr>
          <w:spacing w:val="-5"/>
        </w:rPr>
        <w:t xml:space="preserve"> </w:t>
      </w:r>
      <w:r>
        <w:rPr>
          <w:spacing w:val="-2"/>
        </w:rPr>
        <w:t>задачи;</w:t>
      </w:r>
    </w:p>
    <w:p w14:paraId="3B50BC23">
      <w:pPr>
        <w:pStyle w:val="7"/>
        <w:ind w:right="853" w:firstLine="1415"/>
        <w:jc w:val="left"/>
      </w:pPr>
      <w:r>
        <w:drawing>
          <wp:anchor distT="0" distB="0" distL="0" distR="0" simplePos="0" relativeHeight="251674624"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9" cstate="print"/>
                    <a:stretch>
                      <a:fillRect/>
                    </a:stretch>
                  </pic:blipFill>
                  <pic:spPr>
                    <a:xfrm>
                      <a:off x="0" y="0"/>
                      <a:ext cx="237744" cy="169163"/>
                    </a:xfrm>
                    <a:prstGeom prst="rect">
                      <a:avLst/>
                    </a:prstGeom>
                  </pic:spPr>
                </pic:pic>
              </a:graphicData>
            </a:graphic>
          </wp:anchor>
        </w:drawing>
      </w:r>
      <w:r>
        <w:t>свободно</w:t>
      </w:r>
      <w:r>
        <w:rPr>
          <w:spacing w:val="40"/>
        </w:rPr>
        <w:t xml:space="preserve"> </w:t>
      </w:r>
      <w:r>
        <w:t>пользоваться</w:t>
      </w:r>
      <w:r>
        <w:rPr>
          <w:spacing w:val="39"/>
        </w:rPr>
        <w:t xml:space="preserve"> </w:t>
      </w:r>
      <w:r>
        <w:t>выработанными</w:t>
      </w:r>
      <w:r>
        <w:rPr>
          <w:spacing w:val="40"/>
        </w:rPr>
        <w:t xml:space="preserve"> </w:t>
      </w:r>
      <w:r>
        <w:t>критериями</w:t>
      </w:r>
      <w:r>
        <w:rPr>
          <w:spacing w:val="40"/>
        </w:rPr>
        <w:t xml:space="preserve"> </w:t>
      </w:r>
      <w:r>
        <w:t>оценки</w:t>
      </w:r>
      <w:r>
        <w:rPr>
          <w:spacing w:val="40"/>
        </w:rPr>
        <w:t xml:space="preserve"> </w:t>
      </w:r>
      <w:r>
        <w:t>и</w:t>
      </w:r>
      <w:r>
        <w:rPr>
          <w:spacing w:val="40"/>
        </w:rPr>
        <w:t xml:space="preserve"> </w:t>
      </w:r>
      <w:r>
        <w:t>самооценки, исходя из цели и имеющихся средств, различая результат и способы действий;</w:t>
      </w:r>
    </w:p>
    <w:p w14:paraId="670EEEB2">
      <w:pPr>
        <w:pStyle w:val="7"/>
        <w:ind w:firstLine="1415"/>
        <w:jc w:val="left"/>
      </w:pPr>
      <w:r>
        <w:drawing>
          <wp:anchor distT="0" distB="0" distL="0" distR="0" simplePos="0" relativeHeight="251675648"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48" name="Image 48"/>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9" cstate="print"/>
                    <a:stretch>
                      <a:fillRect/>
                    </a:stretch>
                  </pic:blipFill>
                  <pic:spPr>
                    <a:xfrm>
                      <a:off x="0" y="0"/>
                      <a:ext cx="237744" cy="169163"/>
                    </a:xfrm>
                    <a:prstGeom prst="rect">
                      <a:avLst/>
                    </a:prstGeom>
                  </pic:spPr>
                </pic:pic>
              </a:graphicData>
            </a:graphic>
          </wp:anchor>
        </w:drawing>
      </w:r>
      <w:r>
        <w:t>оценивать</w:t>
      </w:r>
      <w:r>
        <w:rPr>
          <w:spacing w:val="31"/>
        </w:rPr>
        <w:t xml:space="preserve"> </w:t>
      </w:r>
      <w:r>
        <w:t>продукт</w:t>
      </w:r>
      <w:r>
        <w:rPr>
          <w:spacing w:val="32"/>
        </w:rPr>
        <w:t xml:space="preserve"> </w:t>
      </w:r>
      <w:r>
        <w:t>своей</w:t>
      </w:r>
      <w:r>
        <w:rPr>
          <w:spacing w:val="33"/>
        </w:rPr>
        <w:t xml:space="preserve"> </w:t>
      </w:r>
      <w:r>
        <w:t>деятельности</w:t>
      </w:r>
      <w:r>
        <w:rPr>
          <w:spacing w:val="31"/>
        </w:rPr>
        <w:t xml:space="preserve"> </w:t>
      </w:r>
      <w:r>
        <w:t>по</w:t>
      </w:r>
      <w:r>
        <w:rPr>
          <w:spacing w:val="29"/>
        </w:rPr>
        <w:t xml:space="preserve"> </w:t>
      </w:r>
      <w:r>
        <w:t>заданным</w:t>
      </w:r>
      <w:r>
        <w:rPr>
          <w:spacing w:val="31"/>
        </w:rPr>
        <w:t xml:space="preserve"> </w:t>
      </w:r>
      <w:r>
        <w:t>и/или</w:t>
      </w:r>
      <w:r>
        <w:rPr>
          <w:spacing w:val="31"/>
        </w:rPr>
        <w:t xml:space="preserve"> </w:t>
      </w:r>
      <w:r>
        <w:t>самостоятельно определенным критериям в соответствии с целью деятельности;</w:t>
      </w:r>
    </w:p>
    <w:p w14:paraId="43C5864F">
      <w:pPr>
        <w:pStyle w:val="7"/>
        <w:ind w:right="850" w:firstLine="1415"/>
        <w:jc w:val="left"/>
      </w:pPr>
      <w:r>
        <w:drawing>
          <wp:anchor distT="0" distB="0" distL="0" distR="0" simplePos="0" relativeHeight="251675648"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49" name="Image 49"/>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9" cstate="print"/>
                    <a:stretch>
                      <a:fillRect/>
                    </a:stretch>
                  </pic:blipFill>
                  <pic:spPr>
                    <a:xfrm>
                      <a:off x="0" y="0"/>
                      <a:ext cx="237744" cy="169163"/>
                    </a:xfrm>
                    <a:prstGeom prst="rect">
                      <a:avLst/>
                    </a:prstGeom>
                  </pic:spPr>
                </pic:pic>
              </a:graphicData>
            </a:graphic>
          </wp:anchor>
        </w:drawing>
      </w:r>
      <w:r>
        <w:t>обосновывать</w:t>
      </w:r>
      <w:r>
        <w:rPr>
          <w:spacing w:val="40"/>
        </w:rPr>
        <w:t xml:space="preserve"> </w:t>
      </w:r>
      <w:r>
        <w:t>достижимость</w:t>
      </w:r>
      <w:r>
        <w:rPr>
          <w:spacing w:val="40"/>
        </w:rPr>
        <w:t xml:space="preserve"> </w:t>
      </w:r>
      <w:r>
        <w:t>цели</w:t>
      </w:r>
      <w:r>
        <w:rPr>
          <w:spacing w:val="40"/>
        </w:rPr>
        <w:t xml:space="preserve"> </w:t>
      </w:r>
      <w:r>
        <w:t>выбранным</w:t>
      </w:r>
      <w:r>
        <w:rPr>
          <w:spacing w:val="39"/>
        </w:rPr>
        <w:t xml:space="preserve"> </w:t>
      </w:r>
      <w:r>
        <w:t>способом</w:t>
      </w:r>
      <w:r>
        <w:rPr>
          <w:spacing w:val="40"/>
        </w:rPr>
        <w:t xml:space="preserve"> </w:t>
      </w:r>
      <w:r>
        <w:t>на</w:t>
      </w:r>
      <w:r>
        <w:rPr>
          <w:spacing w:val="39"/>
        </w:rPr>
        <w:t xml:space="preserve"> </w:t>
      </w:r>
      <w:r>
        <w:t>основе</w:t>
      </w:r>
      <w:r>
        <w:rPr>
          <w:spacing w:val="38"/>
        </w:rPr>
        <w:t xml:space="preserve"> </w:t>
      </w:r>
      <w:r>
        <w:t>оценки своих внутренних ресурсов и доступных внешних ресурсов;</w:t>
      </w:r>
    </w:p>
    <w:p w14:paraId="44618E28">
      <w:pPr>
        <w:pStyle w:val="7"/>
        <w:ind w:left="2692" w:firstLine="0"/>
        <w:jc w:val="left"/>
      </w:pPr>
      <w:r>
        <w:drawing>
          <wp:anchor distT="0" distB="0" distL="0" distR="0" simplePos="0" relativeHeight="25167667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50" name="Image 50"/>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9" cstate="print"/>
                    <a:stretch>
                      <a:fillRect/>
                    </a:stretch>
                  </pic:blipFill>
                  <pic:spPr>
                    <a:xfrm>
                      <a:off x="0" y="0"/>
                      <a:ext cx="237744" cy="169163"/>
                    </a:xfrm>
                    <a:prstGeom prst="rect">
                      <a:avLst/>
                    </a:prstGeom>
                  </pic:spPr>
                </pic:pic>
              </a:graphicData>
            </a:graphic>
          </wp:anchor>
        </w:drawing>
      </w:r>
      <w:r>
        <w:t>фиксировать</w:t>
      </w:r>
      <w:r>
        <w:rPr>
          <w:spacing w:val="30"/>
        </w:rPr>
        <w:t xml:space="preserve">  </w:t>
      </w:r>
      <w:r>
        <w:t>и</w:t>
      </w:r>
      <w:r>
        <w:rPr>
          <w:spacing w:val="32"/>
        </w:rPr>
        <w:t xml:space="preserve">  </w:t>
      </w:r>
      <w:r>
        <w:t>анализировать</w:t>
      </w:r>
      <w:r>
        <w:rPr>
          <w:spacing w:val="33"/>
        </w:rPr>
        <w:t xml:space="preserve">  </w:t>
      </w:r>
      <w:r>
        <w:t>динамику</w:t>
      </w:r>
      <w:r>
        <w:rPr>
          <w:spacing w:val="30"/>
        </w:rPr>
        <w:t xml:space="preserve">  </w:t>
      </w:r>
      <w:r>
        <w:t>собственных</w:t>
      </w:r>
      <w:r>
        <w:rPr>
          <w:spacing w:val="33"/>
        </w:rPr>
        <w:t xml:space="preserve">  </w:t>
      </w:r>
      <w:r>
        <w:rPr>
          <w:spacing w:val="-2"/>
        </w:rPr>
        <w:t>образовательных</w:t>
      </w:r>
    </w:p>
    <w:p w14:paraId="0BAD385F">
      <w:pPr>
        <w:pStyle w:val="7"/>
        <w:ind w:firstLine="0"/>
        <w:jc w:val="left"/>
      </w:pPr>
      <w:r>
        <w:rPr>
          <w:spacing w:val="-2"/>
        </w:rPr>
        <w:t>результатов.</w:t>
      </w:r>
    </w:p>
    <w:p w14:paraId="0E0D0204">
      <w:pPr>
        <w:pStyle w:val="7"/>
        <w:tabs>
          <w:tab w:val="left" w:pos="3992"/>
          <w:tab w:val="left" w:pos="6002"/>
          <w:tab w:val="left" w:pos="7537"/>
        </w:tabs>
        <w:ind w:left="2692" w:firstLine="0"/>
        <w:jc w:val="left"/>
      </w:pPr>
      <w:r>
        <w:drawing>
          <wp:anchor distT="0" distB="0" distL="0" distR="0" simplePos="0" relativeHeight="25167667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51" name="Image 51"/>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9" cstate="print"/>
                    <a:stretch>
                      <a:fillRect/>
                    </a:stretch>
                  </pic:blipFill>
                  <pic:spPr>
                    <a:xfrm>
                      <a:off x="0" y="0"/>
                      <a:ext cx="237744" cy="169163"/>
                    </a:xfrm>
                    <a:prstGeom prst="rect">
                      <a:avLst/>
                    </a:prstGeom>
                  </pic:spPr>
                </pic:pic>
              </a:graphicData>
            </a:graphic>
          </wp:anchor>
        </w:drawing>
      </w:r>
      <w:r>
        <w:rPr>
          <w:spacing w:val="-2"/>
        </w:rPr>
        <w:t>наблюдать</w:t>
      </w:r>
      <w:r>
        <w:tab/>
      </w:r>
      <w:r>
        <w:t>и</w:t>
      </w:r>
      <w:r>
        <w:rPr>
          <w:spacing w:val="39"/>
        </w:rPr>
        <w:t xml:space="preserve">  </w:t>
      </w:r>
      <w:r>
        <w:rPr>
          <w:spacing w:val="-2"/>
        </w:rPr>
        <w:t>анализировать</w:t>
      </w:r>
      <w:r>
        <w:tab/>
      </w:r>
      <w:r>
        <w:rPr>
          <w:spacing w:val="-2"/>
        </w:rPr>
        <w:t>собственную</w:t>
      </w:r>
      <w:r>
        <w:tab/>
      </w:r>
      <w:r>
        <w:t>учебную</w:t>
      </w:r>
      <w:r>
        <w:rPr>
          <w:spacing w:val="36"/>
        </w:rPr>
        <w:t xml:space="preserve">  </w:t>
      </w:r>
      <w:r>
        <w:t>и</w:t>
      </w:r>
      <w:r>
        <w:rPr>
          <w:spacing w:val="38"/>
        </w:rPr>
        <w:t xml:space="preserve">  </w:t>
      </w:r>
      <w:r>
        <w:rPr>
          <w:spacing w:val="-2"/>
        </w:rPr>
        <w:t>познавательную</w:t>
      </w:r>
    </w:p>
    <w:p w14:paraId="13CADA35">
      <w:pPr>
        <w:pStyle w:val="7"/>
        <w:tabs>
          <w:tab w:val="left" w:pos="4139"/>
          <w:tab w:val="left" w:pos="5389"/>
          <w:tab w:val="left" w:pos="5813"/>
          <w:tab w:val="left" w:pos="7482"/>
          <w:tab w:val="left" w:pos="8924"/>
        </w:tabs>
        <w:ind w:left="2692" w:right="851" w:hanging="1416"/>
        <w:jc w:val="left"/>
      </w:pPr>
      <w:r>
        <w:drawing>
          <wp:anchor distT="0" distB="0" distL="0" distR="0" simplePos="0" relativeHeight="251677696" behindDoc="0" locked="0" layoutInCell="1" allowOverlap="1">
            <wp:simplePos x="0" y="0"/>
            <wp:positionH relativeFrom="page">
              <wp:posOffset>1440180</wp:posOffset>
            </wp:positionH>
            <wp:positionV relativeFrom="paragraph">
              <wp:posOffset>180340</wp:posOffset>
            </wp:positionV>
            <wp:extent cx="237490" cy="168910"/>
            <wp:effectExtent l="0" t="0" r="0" b="0"/>
            <wp:wrapNone/>
            <wp:docPr id="52" name="Image 52"/>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9" cstate="print"/>
                    <a:stretch>
                      <a:fillRect/>
                    </a:stretch>
                  </pic:blipFill>
                  <pic:spPr>
                    <a:xfrm>
                      <a:off x="0" y="0"/>
                      <a:ext cx="237744" cy="169163"/>
                    </a:xfrm>
                    <a:prstGeom prst="rect">
                      <a:avLst/>
                    </a:prstGeom>
                  </pic:spPr>
                </pic:pic>
              </a:graphicData>
            </a:graphic>
          </wp:anchor>
        </w:drawing>
      </w:r>
      <w:r>
        <w:t>деятельность и деятельность других обучающихся в процессе взаимопроверки;</w:t>
      </w:r>
      <w:r>
        <w:rPr>
          <w:spacing w:val="80"/>
        </w:rPr>
        <w:t xml:space="preserve"> </w:t>
      </w:r>
      <w:r>
        <w:rPr>
          <w:spacing w:val="-2"/>
        </w:rPr>
        <w:t>соотносить</w:t>
      </w:r>
      <w:r>
        <w:tab/>
      </w:r>
      <w:r>
        <w:rPr>
          <w:spacing w:val="-2"/>
        </w:rPr>
        <w:t>реальные</w:t>
      </w:r>
      <w:r>
        <w:tab/>
      </w:r>
      <w:r>
        <w:rPr>
          <w:spacing w:val="-10"/>
        </w:rPr>
        <w:t>и</w:t>
      </w:r>
      <w:r>
        <w:tab/>
      </w:r>
      <w:r>
        <w:rPr>
          <w:spacing w:val="-2"/>
        </w:rPr>
        <w:t>планируемые</w:t>
      </w:r>
      <w:r>
        <w:tab/>
      </w:r>
      <w:r>
        <w:rPr>
          <w:spacing w:val="-2"/>
        </w:rPr>
        <w:t>результаты</w:t>
      </w:r>
      <w:r>
        <w:tab/>
      </w:r>
      <w:r>
        <w:rPr>
          <w:spacing w:val="-2"/>
        </w:rPr>
        <w:t>индивидуальной</w:t>
      </w:r>
    </w:p>
    <w:p w14:paraId="0B6A2A68">
      <w:pPr>
        <w:pStyle w:val="7"/>
        <w:spacing w:before="1"/>
        <w:ind w:firstLine="0"/>
        <w:jc w:val="left"/>
      </w:pPr>
      <w:r>
        <w:t>образовательной</w:t>
      </w:r>
      <w:r>
        <w:rPr>
          <w:spacing w:val="-4"/>
        </w:rPr>
        <w:t xml:space="preserve"> </w:t>
      </w:r>
      <w:r>
        <w:t>деятельности</w:t>
      </w:r>
      <w:r>
        <w:rPr>
          <w:spacing w:val="-5"/>
        </w:rPr>
        <w:t xml:space="preserve"> </w:t>
      </w:r>
      <w:r>
        <w:t>и</w:t>
      </w:r>
      <w:r>
        <w:rPr>
          <w:spacing w:val="-4"/>
        </w:rPr>
        <w:t xml:space="preserve"> </w:t>
      </w:r>
      <w:r>
        <w:t>делать</w:t>
      </w:r>
      <w:r>
        <w:rPr>
          <w:spacing w:val="-3"/>
        </w:rPr>
        <w:t xml:space="preserve"> </w:t>
      </w:r>
      <w:r>
        <w:rPr>
          <w:spacing w:val="-2"/>
        </w:rPr>
        <w:t>выводы;</w:t>
      </w:r>
    </w:p>
    <w:p w14:paraId="1E7E8249">
      <w:pPr>
        <w:pStyle w:val="7"/>
        <w:ind w:left="2692" w:firstLine="0"/>
        <w:jc w:val="left"/>
      </w:pPr>
      <w:r>
        <w:drawing>
          <wp:anchor distT="0" distB="0" distL="0" distR="0" simplePos="0" relativeHeight="251677696" behindDoc="0" locked="0" layoutInCell="1" allowOverlap="1">
            <wp:simplePos x="0" y="0"/>
            <wp:positionH relativeFrom="page">
              <wp:posOffset>1440180</wp:posOffset>
            </wp:positionH>
            <wp:positionV relativeFrom="paragraph">
              <wp:posOffset>4445</wp:posOffset>
            </wp:positionV>
            <wp:extent cx="237490" cy="168910"/>
            <wp:effectExtent l="0" t="0" r="0" b="0"/>
            <wp:wrapNone/>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9" cstate="print"/>
                    <a:stretch>
                      <a:fillRect/>
                    </a:stretch>
                  </pic:blipFill>
                  <pic:spPr>
                    <a:xfrm>
                      <a:off x="0" y="0"/>
                      <a:ext cx="237744" cy="169163"/>
                    </a:xfrm>
                    <a:prstGeom prst="rect">
                      <a:avLst/>
                    </a:prstGeom>
                  </pic:spPr>
                </pic:pic>
              </a:graphicData>
            </a:graphic>
          </wp:anchor>
        </w:drawing>
      </w:r>
      <w:r>
        <w:t>принимать</w:t>
      </w:r>
      <w:r>
        <w:rPr>
          <w:spacing w:val="-4"/>
        </w:rPr>
        <w:t xml:space="preserve"> </w:t>
      </w:r>
      <w:r>
        <w:t>решение</w:t>
      </w:r>
      <w:r>
        <w:rPr>
          <w:spacing w:val="-4"/>
        </w:rPr>
        <w:t xml:space="preserve"> </w:t>
      </w:r>
      <w:r>
        <w:t>в</w:t>
      </w:r>
      <w:r>
        <w:rPr>
          <w:spacing w:val="-1"/>
        </w:rPr>
        <w:t xml:space="preserve"> </w:t>
      </w:r>
      <w:r>
        <w:t>учебной</w:t>
      </w:r>
      <w:r>
        <w:rPr>
          <w:spacing w:val="-3"/>
        </w:rPr>
        <w:t xml:space="preserve"> </w:t>
      </w:r>
      <w:r>
        <w:t>ситуации</w:t>
      </w:r>
      <w:r>
        <w:rPr>
          <w:spacing w:val="-2"/>
        </w:rPr>
        <w:t xml:space="preserve"> </w:t>
      </w:r>
      <w:r>
        <w:t>и</w:t>
      </w:r>
      <w:r>
        <w:rPr>
          <w:spacing w:val="-5"/>
        </w:rPr>
        <w:t xml:space="preserve"> </w:t>
      </w:r>
      <w:r>
        <w:t>нести</w:t>
      </w:r>
      <w:r>
        <w:rPr>
          <w:spacing w:val="-1"/>
        </w:rPr>
        <w:t xml:space="preserve"> </w:t>
      </w:r>
      <w:r>
        <w:t>за</w:t>
      </w:r>
      <w:r>
        <w:rPr>
          <w:spacing w:val="-4"/>
        </w:rPr>
        <w:t xml:space="preserve"> </w:t>
      </w:r>
      <w:r>
        <w:t>него</w:t>
      </w:r>
      <w:r>
        <w:rPr>
          <w:spacing w:val="-2"/>
        </w:rPr>
        <w:t xml:space="preserve"> ответственность.</w:t>
      </w:r>
    </w:p>
    <w:p w14:paraId="63B4C599">
      <w:pPr>
        <w:pStyle w:val="7"/>
        <w:ind w:left="1843" w:firstLine="0"/>
        <w:jc w:val="left"/>
      </w:pPr>
      <w:r>
        <w:t>Познавательные</w:t>
      </w:r>
      <w:r>
        <w:rPr>
          <w:spacing w:val="-7"/>
        </w:rPr>
        <w:t xml:space="preserve"> </w:t>
      </w:r>
      <w:r>
        <w:t>универсальные</w:t>
      </w:r>
      <w:r>
        <w:rPr>
          <w:spacing w:val="-7"/>
        </w:rPr>
        <w:t xml:space="preserve"> </w:t>
      </w:r>
      <w:r>
        <w:t>учебные</w:t>
      </w:r>
      <w:r>
        <w:rPr>
          <w:spacing w:val="-8"/>
        </w:rPr>
        <w:t xml:space="preserve"> </w:t>
      </w:r>
      <w:r>
        <w:rPr>
          <w:spacing w:val="-2"/>
        </w:rPr>
        <w:t>действия</w:t>
      </w:r>
    </w:p>
    <w:p w14:paraId="682120D4">
      <w:pPr>
        <w:pStyle w:val="7"/>
        <w:ind w:left="1903" w:firstLine="0"/>
        <w:jc w:val="left"/>
      </w:pPr>
      <w:r>
        <w:t>В</w:t>
      </w:r>
      <w:r>
        <w:rPr>
          <w:spacing w:val="-5"/>
        </w:rPr>
        <w:t xml:space="preserve"> </w:t>
      </w:r>
      <w:r>
        <w:t>результате</w:t>
      </w:r>
      <w:r>
        <w:rPr>
          <w:spacing w:val="-2"/>
        </w:rPr>
        <w:t xml:space="preserve"> </w:t>
      </w:r>
      <w:r>
        <w:t>освоения</w:t>
      </w:r>
      <w:r>
        <w:rPr>
          <w:spacing w:val="-2"/>
        </w:rPr>
        <w:t xml:space="preserve"> </w:t>
      </w:r>
      <w:r>
        <w:t>учебного</w:t>
      </w:r>
      <w:r>
        <w:rPr>
          <w:spacing w:val="-2"/>
        </w:rPr>
        <w:t xml:space="preserve"> </w:t>
      </w:r>
      <w:r>
        <w:t>курса</w:t>
      </w:r>
      <w:r>
        <w:rPr>
          <w:spacing w:val="-3"/>
        </w:rPr>
        <w:t xml:space="preserve"> </w:t>
      </w:r>
      <w:r>
        <w:t>обучающийся</w:t>
      </w:r>
      <w:r>
        <w:rPr>
          <w:spacing w:val="-2"/>
        </w:rPr>
        <w:t xml:space="preserve"> сможет:</w:t>
      </w:r>
    </w:p>
    <w:p w14:paraId="1D5A1720">
      <w:pPr>
        <w:pStyle w:val="7"/>
        <w:ind w:right="853" w:firstLine="1415"/>
        <w:jc w:val="left"/>
      </w:pPr>
      <w:r>
        <w:drawing>
          <wp:anchor distT="0" distB="0" distL="0" distR="0" simplePos="0" relativeHeight="251678720"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54" name="Image 54"/>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9" cstate="print"/>
                    <a:stretch>
                      <a:fillRect/>
                    </a:stretch>
                  </pic:blipFill>
                  <pic:spPr>
                    <a:xfrm>
                      <a:off x="0" y="0"/>
                      <a:ext cx="237744" cy="169164"/>
                    </a:xfrm>
                    <a:prstGeom prst="rect">
                      <a:avLst/>
                    </a:prstGeom>
                  </pic:spPr>
                </pic:pic>
              </a:graphicData>
            </a:graphic>
          </wp:anchor>
        </w:drawing>
      </w:r>
      <w:r>
        <w:t>выделять</w:t>
      </w:r>
      <w:r>
        <w:rPr>
          <w:spacing w:val="40"/>
        </w:rPr>
        <w:t xml:space="preserve"> </w:t>
      </w:r>
      <w:r>
        <w:t>общий</w:t>
      </w:r>
      <w:r>
        <w:rPr>
          <w:spacing w:val="40"/>
        </w:rPr>
        <w:t xml:space="preserve"> </w:t>
      </w:r>
      <w:r>
        <w:t>признак</w:t>
      </w:r>
      <w:r>
        <w:rPr>
          <w:spacing w:val="40"/>
        </w:rPr>
        <w:t xml:space="preserve"> </w:t>
      </w:r>
      <w:r>
        <w:t>двух</w:t>
      </w:r>
      <w:r>
        <w:rPr>
          <w:spacing w:val="40"/>
        </w:rPr>
        <w:t xml:space="preserve"> </w:t>
      </w:r>
      <w:r>
        <w:t>или</w:t>
      </w:r>
      <w:r>
        <w:rPr>
          <w:spacing w:val="40"/>
        </w:rPr>
        <w:t xml:space="preserve"> </w:t>
      </w:r>
      <w:r>
        <w:t>нескольких</w:t>
      </w:r>
      <w:r>
        <w:rPr>
          <w:spacing w:val="40"/>
        </w:rPr>
        <w:t xml:space="preserve"> </w:t>
      </w:r>
      <w:r>
        <w:t>предметов</w:t>
      </w:r>
      <w:r>
        <w:rPr>
          <w:spacing w:val="40"/>
        </w:rPr>
        <w:t xml:space="preserve"> </w:t>
      </w:r>
      <w:r>
        <w:t>или</w:t>
      </w:r>
      <w:r>
        <w:rPr>
          <w:spacing w:val="40"/>
        </w:rPr>
        <w:t xml:space="preserve"> </w:t>
      </w:r>
      <w:r>
        <w:t>явлений,</w:t>
      </w:r>
      <w:r>
        <w:rPr>
          <w:spacing w:val="80"/>
        </w:rPr>
        <w:t xml:space="preserve"> </w:t>
      </w:r>
      <w:r>
        <w:t>объяснять их сходство;</w:t>
      </w:r>
    </w:p>
    <w:p w14:paraId="2259BEF0">
      <w:pPr>
        <w:pStyle w:val="7"/>
        <w:ind w:firstLine="1415"/>
        <w:jc w:val="left"/>
      </w:pPr>
      <w:r>
        <w:drawing>
          <wp:anchor distT="0" distB="0" distL="0" distR="0" simplePos="0" relativeHeight="251678720"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55" name="Image 55"/>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9" cstate="print"/>
                    <a:stretch>
                      <a:fillRect/>
                    </a:stretch>
                  </pic:blipFill>
                  <pic:spPr>
                    <a:xfrm>
                      <a:off x="0" y="0"/>
                      <a:ext cx="237744" cy="169163"/>
                    </a:xfrm>
                    <a:prstGeom prst="rect">
                      <a:avLst/>
                    </a:prstGeom>
                  </pic:spPr>
                </pic:pic>
              </a:graphicData>
            </a:graphic>
          </wp:anchor>
        </w:drawing>
      </w:r>
      <w:r>
        <w:t>объединять</w:t>
      </w:r>
      <w:r>
        <w:rPr>
          <w:spacing w:val="40"/>
        </w:rPr>
        <w:t xml:space="preserve"> </w:t>
      </w:r>
      <w:r>
        <w:t>предметы</w:t>
      </w:r>
      <w:r>
        <w:rPr>
          <w:spacing w:val="40"/>
        </w:rPr>
        <w:t xml:space="preserve"> </w:t>
      </w:r>
      <w:r>
        <w:t>и</w:t>
      </w:r>
      <w:r>
        <w:rPr>
          <w:spacing w:val="40"/>
        </w:rPr>
        <w:t xml:space="preserve"> </w:t>
      </w:r>
      <w:r>
        <w:t>явления</w:t>
      </w:r>
      <w:r>
        <w:rPr>
          <w:spacing w:val="40"/>
        </w:rPr>
        <w:t xml:space="preserve"> </w:t>
      </w:r>
      <w:r>
        <w:t>в</w:t>
      </w:r>
      <w:r>
        <w:rPr>
          <w:spacing w:val="40"/>
        </w:rPr>
        <w:t xml:space="preserve"> </w:t>
      </w:r>
      <w:r>
        <w:t>группы</w:t>
      </w:r>
      <w:r>
        <w:rPr>
          <w:spacing w:val="40"/>
        </w:rPr>
        <w:t xml:space="preserve"> </w:t>
      </w:r>
      <w:r>
        <w:t>по</w:t>
      </w:r>
      <w:r>
        <w:rPr>
          <w:spacing w:val="40"/>
        </w:rPr>
        <w:t xml:space="preserve"> </w:t>
      </w:r>
      <w:r>
        <w:t>определенным</w:t>
      </w:r>
      <w:r>
        <w:rPr>
          <w:spacing w:val="40"/>
        </w:rPr>
        <w:t xml:space="preserve"> </w:t>
      </w:r>
      <w:r>
        <w:t>признакам,</w:t>
      </w:r>
      <w:r>
        <w:rPr>
          <w:spacing w:val="40"/>
        </w:rPr>
        <w:t xml:space="preserve"> </w:t>
      </w:r>
      <w:r>
        <w:t>сравнивать, классифицировать и обобщать факты и явления;</w:t>
      </w:r>
    </w:p>
    <w:p w14:paraId="1C305AF7">
      <w:pPr>
        <w:pStyle w:val="7"/>
        <w:spacing w:after="0"/>
        <w:jc w:val="left"/>
        <w:sectPr>
          <w:pgSz w:w="11910" w:h="16840"/>
          <w:pgMar w:top="920" w:right="0" w:bottom="280" w:left="425" w:header="736" w:footer="0" w:gutter="0"/>
          <w:cols w:space="720" w:num="1"/>
        </w:sectPr>
      </w:pPr>
    </w:p>
    <w:p w14:paraId="4DD65B61">
      <w:pPr>
        <w:pStyle w:val="7"/>
        <w:spacing w:before="189"/>
        <w:ind w:left="2692" w:firstLine="0"/>
      </w:pPr>
      <w:r>
        <mc:AlternateContent>
          <mc:Choice Requires="wpg">
            <w:drawing>
              <wp:anchor distT="0" distB="0" distL="0" distR="0" simplePos="0" relativeHeight="251679744" behindDoc="0" locked="0" layoutInCell="1" allowOverlap="1">
                <wp:simplePos x="0" y="0"/>
                <wp:positionH relativeFrom="page">
                  <wp:posOffset>1440180</wp:posOffset>
                </wp:positionH>
                <wp:positionV relativeFrom="paragraph">
                  <wp:posOffset>124460</wp:posOffset>
                </wp:positionV>
                <wp:extent cx="238125" cy="344805"/>
                <wp:effectExtent l="0" t="0" r="0" b="0"/>
                <wp:wrapNone/>
                <wp:docPr id="56" name="Group 56"/>
                <wp:cNvGraphicFramePr/>
                <a:graphic xmlns:a="http://schemas.openxmlformats.org/drawingml/2006/main">
                  <a:graphicData uri="http://schemas.microsoft.com/office/word/2010/wordprocessingGroup">
                    <wpg:wgp>
                      <wpg:cNvGrpSpPr/>
                      <wpg:grpSpPr>
                        <a:xfrm>
                          <a:off x="0" y="0"/>
                          <a:ext cx="238125" cy="344805"/>
                          <a:chOff x="0" y="0"/>
                          <a:chExt cx="238125" cy="344805"/>
                        </a:xfrm>
                      </wpg:grpSpPr>
                      <pic:pic xmlns:pic="http://schemas.openxmlformats.org/drawingml/2006/picture">
                        <pic:nvPicPr>
                          <pic:cNvPr id="57" name="Image 57"/>
                          <pic:cNvPicPr/>
                        </pic:nvPicPr>
                        <pic:blipFill>
                          <a:blip r:embed="rId9" cstate="print"/>
                          <a:stretch>
                            <a:fillRect/>
                          </a:stretch>
                        </pic:blipFill>
                        <pic:spPr>
                          <a:xfrm>
                            <a:off x="0" y="0"/>
                            <a:ext cx="237744" cy="169164"/>
                          </a:xfrm>
                          <a:prstGeom prst="rect">
                            <a:avLst/>
                          </a:prstGeom>
                        </pic:spPr>
                      </pic:pic>
                      <pic:pic xmlns:pic="http://schemas.openxmlformats.org/drawingml/2006/picture">
                        <pic:nvPicPr>
                          <pic:cNvPr id="58" name="Image 58"/>
                          <pic:cNvPicPr/>
                        </pic:nvPicPr>
                        <pic:blipFill>
                          <a:blip r:embed="rId9" cstate="print"/>
                          <a:stretch>
                            <a:fillRect/>
                          </a:stretch>
                        </pic:blipFill>
                        <pic:spPr>
                          <a:xfrm>
                            <a:off x="0" y="175513"/>
                            <a:ext cx="237744" cy="169164"/>
                          </a:xfrm>
                          <a:prstGeom prst="rect">
                            <a:avLst/>
                          </a:prstGeom>
                        </pic:spPr>
                      </pic:pic>
                    </wpg:wgp>
                  </a:graphicData>
                </a:graphic>
              </wp:anchor>
            </w:drawing>
          </mc:Choice>
          <mc:Fallback>
            <w:pict>
              <v:group id="Group 56" o:spid="_x0000_s1026" o:spt="203" style="position:absolute;left:0pt;margin-left:113.4pt;margin-top:9.8pt;height:27.15pt;width:18.75pt;mso-position-horizontal-relative:page;z-index:251679744;mso-width-relative:page;mso-height-relative:page;" coordsize="238125,344805" o:gfxdata="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qiYOvrYAAAAhAQAAGQAA&#10;AGRycy9fcmVscy9lMm9Eb2MueG1sLnJlbHOFj0FqwzAQRfeF3EHMPpadRSjFsjeh4G1IDjBIY1nE&#10;GglJLfXtI8gmgUCX8z//PaYf//wqfillF1hB17QgiHUwjq2C6+V7/wkiF2SDa2BSsFGGcdh99Gda&#10;sdRRXlzMolI4K1hKiV9SZr2Qx9yESFybOSSPpZ7Jyoj6hpbkoW2PMj0zYHhhiskoSJPpQFy2WM3/&#10;s8M8O02noH88cXmjkM5XdwVislQUeDIOH2HXRLYgh16+PDbcAV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">
                <o:lock v:ext="edit" aspectratio="f"/>
                <v:shape id="Image 57" o:spid="_x0000_s1026" o:spt="75" type="#_x0000_t75" style="position:absolute;left:0;top:0;height:169164;width:237744;" filled="f" o:preferrelative="t" stroked="f" coordsize="21600,21600" o:gfxdata="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b0avb4A&#10;AADbAAAADwAAAAAAAAABACAAAAAiAAAAZHJzL2Rvd25yZXYueG1sUEsBAhQAFAAAAAgAh07iQDMv&#10;BZ47AAAAOQAAABAAAAAAAAAAAQAgAAAADQEAAGRycy9zaGFwZXhtbC54bWxQSwUGAAAAAAYABgBb&#10;AQAAtwMAAAAA&#10;">
                  <v:fill on="f" focussize="0,0"/>
                  <v:stroke on="f"/>
                  <v:imagedata r:id="rId9" o:title=""/>
                  <o:lock v:ext="edit" aspectratio="f"/>
                </v:shape>
                <v:shape id="Image 58" o:spid="_x0000_s1026" o:spt="75" type="#_x0000_t75" style="position:absolute;left:0;top:175513;height:169164;width:237744;" filled="f" o:preferrelative="t" stroked="f" coordsize="21600,21600" o:gfxdata="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CKOz7sAAADb&#10;AAAADwAAAAAAAAABACAAAAAiAAAAZHJzL2Rvd25yZXYueG1sUEsBAhQAFAAAAAgAh07iQDMvBZ47&#10;AAAAOQAAABAAAAAAAAAAAQAgAAAACgEAAGRycy9zaGFwZXhtbC54bWxQSwUGAAAAAAYABgBbAQAA&#10;tAMAAAAA&#10;">
                  <v:fill on="f" focussize="0,0"/>
                  <v:stroke on="f"/>
                  <v:imagedata r:id="rId9" o:title=""/>
                  <o:lock v:ext="edit" aspectratio="f"/>
                </v:shape>
              </v:group>
            </w:pict>
          </mc:Fallback>
        </mc:AlternateContent>
      </w:r>
      <w:r>
        <w:t>выделять</w:t>
      </w:r>
      <w:r>
        <w:rPr>
          <w:spacing w:val="-4"/>
        </w:rPr>
        <w:t xml:space="preserve"> </w:t>
      </w:r>
      <w:r>
        <w:t>явление</w:t>
      </w:r>
      <w:r>
        <w:rPr>
          <w:spacing w:val="-3"/>
        </w:rPr>
        <w:t xml:space="preserve"> </w:t>
      </w:r>
      <w:r>
        <w:t>из</w:t>
      </w:r>
      <w:r>
        <w:rPr>
          <w:spacing w:val="-1"/>
        </w:rPr>
        <w:t xml:space="preserve"> </w:t>
      </w:r>
      <w:r>
        <w:t>общего</w:t>
      </w:r>
      <w:r>
        <w:rPr>
          <w:spacing w:val="-2"/>
        </w:rPr>
        <w:t xml:space="preserve"> </w:t>
      </w:r>
      <w:r>
        <w:t>ряда</w:t>
      </w:r>
      <w:r>
        <w:rPr>
          <w:spacing w:val="-3"/>
        </w:rPr>
        <w:t xml:space="preserve"> </w:t>
      </w:r>
      <w:r>
        <w:t>других</w:t>
      </w:r>
      <w:r>
        <w:rPr>
          <w:spacing w:val="1"/>
        </w:rPr>
        <w:t xml:space="preserve"> </w:t>
      </w:r>
      <w:r>
        <w:rPr>
          <w:spacing w:val="-2"/>
        </w:rPr>
        <w:t>явлений;</w:t>
      </w:r>
    </w:p>
    <w:p w14:paraId="157BD689">
      <w:pPr>
        <w:pStyle w:val="7"/>
        <w:ind w:right="851" w:firstLine="1415"/>
      </w:pPr>
      <w: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14:paraId="7358B3F5">
      <w:pPr>
        <w:pStyle w:val="7"/>
        <w:ind w:right="856" w:firstLine="1415"/>
      </w:pPr>
      <w:r>
        <w:drawing>
          <wp:anchor distT="0" distB="0" distL="0" distR="0" simplePos="0" relativeHeight="251679744"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59" name="Image 59"/>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9" cstate="print"/>
                    <a:stretch>
                      <a:fillRect/>
                    </a:stretch>
                  </pic:blipFill>
                  <pic:spPr>
                    <a:xfrm>
                      <a:off x="0" y="0"/>
                      <a:ext cx="237744" cy="169164"/>
                    </a:xfrm>
                    <a:prstGeom prst="rect">
                      <a:avLst/>
                    </a:prstGeom>
                  </pic:spPr>
                </pic:pic>
              </a:graphicData>
            </a:graphic>
          </wp:anchor>
        </w:drawing>
      </w:r>
      <w:r>
        <w:t>строить рассуждение от общих закономерностей к частным явлениям и от частных явлений к общим закономерностям;</w:t>
      </w:r>
    </w:p>
    <w:p w14:paraId="67AF038D">
      <w:pPr>
        <w:pStyle w:val="7"/>
        <w:ind w:right="849" w:firstLine="1415"/>
      </w:pPr>
      <w:r>
        <w:drawing>
          <wp:anchor distT="0" distB="0" distL="0" distR="0" simplePos="0" relativeHeight="251680768"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60" name="Image 60"/>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9" cstate="print"/>
                    <a:stretch>
                      <a:fillRect/>
                    </a:stretch>
                  </pic:blipFill>
                  <pic:spPr>
                    <a:xfrm>
                      <a:off x="0" y="0"/>
                      <a:ext cx="237744" cy="169164"/>
                    </a:xfrm>
                    <a:prstGeom prst="rect">
                      <a:avLst/>
                    </a:prstGeom>
                  </pic:spPr>
                </pic:pic>
              </a:graphicData>
            </a:graphic>
          </wp:anchor>
        </w:drawing>
      </w:r>
      <w:r>
        <w:t>строить</w:t>
      </w:r>
      <w:r>
        <w:rPr>
          <w:spacing w:val="-4"/>
        </w:rPr>
        <w:t xml:space="preserve"> </w:t>
      </w:r>
      <w:r>
        <w:t>рассуждение</w:t>
      </w:r>
      <w:r>
        <w:rPr>
          <w:spacing w:val="-6"/>
        </w:rPr>
        <w:t xml:space="preserve"> </w:t>
      </w:r>
      <w:r>
        <w:t>на</w:t>
      </w:r>
      <w:r>
        <w:rPr>
          <w:spacing w:val="-6"/>
        </w:rPr>
        <w:t xml:space="preserve"> </w:t>
      </w:r>
      <w:r>
        <w:t>основе</w:t>
      </w:r>
      <w:r>
        <w:rPr>
          <w:spacing w:val="-7"/>
        </w:rPr>
        <w:t xml:space="preserve"> </w:t>
      </w:r>
      <w:r>
        <w:t>сравнения</w:t>
      </w:r>
      <w:r>
        <w:rPr>
          <w:spacing w:val="-5"/>
        </w:rPr>
        <w:t xml:space="preserve"> </w:t>
      </w:r>
      <w:r>
        <w:t>предметов</w:t>
      </w:r>
      <w:r>
        <w:rPr>
          <w:spacing w:val="-6"/>
        </w:rPr>
        <w:t xml:space="preserve"> </w:t>
      </w:r>
      <w:r>
        <w:t>и</w:t>
      </w:r>
      <w:r>
        <w:rPr>
          <w:spacing w:val="-4"/>
        </w:rPr>
        <w:t xml:space="preserve"> </w:t>
      </w:r>
      <w:r>
        <w:t>явлений,</w:t>
      </w:r>
      <w:r>
        <w:rPr>
          <w:spacing w:val="-5"/>
        </w:rPr>
        <w:t xml:space="preserve"> </w:t>
      </w:r>
      <w:r>
        <w:t>выделяя</w:t>
      </w:r>
      <w:r>
        <w:rPr>
          <w:spacing w:val="-5"/>
        </w:rPr>
        <w:t xml:space="preserve"> </w:t>
      </w:r>
      <w:r>
        <w:t>при этом общие признаки;</w:t>
      </w:r>
    </w:p>
    <w:p w14:paraId="6D75EB89">
      <w:pPr>
        <w:pStyle w:val="7"/>
        <w:ind w:left="2692" w:firstLine="0"/>
      </w:pPr>
      <w:r>
        <w:drawing>
          <wp:anchor distT="0" distB="0" distL="0" distR="0" simplePos="0" relativeHeight="251680768"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61" name="Image 61"/>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9" cstate="print"/>
                    <a:stretch>
                      <a:fillRect/>
                    </a:stretch>
                  </pic:blipFill>
                  <pic:spPr>
                    <a:xfrm>
                      <a:off x="0" y="0"/>
                      <a:ext cx="237744" cy="169164"/>
                    </a:xfrm>
                    <a:prstGeom prst="rect">
                      <a:avLst/>
                    </a:prstGeom>
                  </pic:spPr>
                </pic:pic>
              </a:graphicData>
            </a:graphic>
          </wp:anchor>
        </w:drawing>
      </w:r>
      <w:r>
        <w:t>излагать</w:t>
      </w:r>
      <w:r>
        <w:rPr>
          <w:spacing w:val="4"/>
        </w:rPr>
        <w:t xml:space="preserve"> </w:t>
      </w:r>
      <w:r>
        <w:t>полученную</w:t>
      </w:r>
      <w:r>
        <w:rPr>
          <w:spacing w:val="9"/>
        </w:rPr>
        <w:t xml:space="preserve"> </w:t>
      </w:r>
      <w:r>
        <w:t>информацию,</w:t>
      </w:r>
      <w:r>
        <w:rPr>
          <w:spacing w:val="6"/>
        </w:rPr>
        <w:t xml:space="preserve"> </w:t>
      </w:r>
      <w:r>
        <w:t>интерпретируя</w:t>
      </w:r>
      <w:r>
        <w:rPr>
          <w:spacing w:val="7"/>
        </w:rPr>
        <w:t xml:space="preserve"> </w:t>
      </w:r>
      <w:r>
        <w:t>ее</w:t>
      </w:r>
      <w:r>
        <w:rPr>
          <w:spacing w:val="7"/>
        </w:rPr>
        <w:t xml:space="preserve"> </w:t>
      </w:r>
      <w:r>
        <w:t>в</w:t>
      </w:r>
      <w:r>
        <w:rPr>
          <w:spacing w:val="8"/>
        </w:rPr>
        <w:t xml:space="preserve"> </w:t>
      </w:r>
      <w:r>
        <w:t>контексте</w:t>
      </w:r>
      <w:r>
        <w:rPr>
          <w:spacing w:val="8"/>
        </w:rPr>
        <w:t xml:space="preserve"> </w:t>
      </w:r>
      <w:r>
        <w:rPr>
          <w:spacing w:val="-2"/>
        </w:rPr>
        <w:t>решаемой</w:t>
      </w:r>
    </w:p>
    <w:p w14:paraId="38BD71B1">
      <w:pPr>
        <w:pStyle w:val="7"/>
        <w:ind w:firstLine="0"/>
        <w:jc w:val="left"/>
      </w:pPr>
      <w:r>
        <w:rPr>
          <w:spacing w:val="-2"/>
        </w:rPr>
        <w:t>задачи;</w:t>
      </w:r>
    </w:p>
    <w:p w14:paraId="794D33AB">
      <w:pPr>
        <w:pStyle w:val="7"/>
        <w:ind w:left="2692" w:firstLine="0"/>
        <w:jc w:val="left"/>
      </w:pPr>
      <w:r>
        <w:drawing>
          <wp:anchor distT="0" distB="0" distL="0" distR="0" simplePos="0" relativeHeight="25168179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9" cstate="print"/>
                    <a:stretch>
                      <a:fillRect/>
                    </a:stretch>
                  </pic:blipFill>
                  <pic:spPr>
                    <a:xfrm>
                      <a:off x="0" y="0"/>
                      <a:ext cx="237744" cy="169164"/>
                    </a:xfrm>
                    <a:prstGeom prst="rect">
                      <a:avLst/>
                    </a:prstGeom>
                  </pic:spPr>
                </pic:pic>
              </a:graphicData>
            </a:graphic>
          </wp:anchor>
        </w:drawing>
      </w:r>
      <w:r>
        <w:t>самостоятельно</w:t>
      </w:r>
      <w:r>
        <w:rPr>
          <w:spacing w:val="78"/>
          <w:w w:val="150"/>
        </w:rPr>
        <w:t xml:space="preserve"> </w:t>
      </w:r>
      <w:r>
        <w:t>указывать</w:t>
      </w:r>
      <w:r>
        <w:rPr>
          <w:spacing w:val="77"/>
          <w:w w:val="150"/>
        </w:rPr>
        <w:t xml:space="preserve"> </w:t>
      </w:r>
      <w:r>
        <w:t>на</w:t>
      </w:r>
      <w:r>
        <w:rPr>
          <w:spacing w:val="75"/>
          <w:w w:val="150"/>
        </w:rPr>
        <w:t xml:space="preserve"> </w:t>
      </w:r>
      <w:r>
        <w:t>информацию,</w:t>
      </w:r>
      <w:r>
        <w:rPr>
          <w:spacing w:val="73"/>
          <w:w w:val="150"/>
        </w:rPr>
        <w:t xml:space="preserve"> </w:t>
      </w:r>
      <w:r>
        <w:t>нуждающуюся</w:t>
      </w:r>
      <w:r>
        <w:rPr>
          <w:spacing w:val="76"/>
          <w:w w:val="150"/>
        </w:rPr>
        <w:t xml:space="preserve"> </w:t>
      </w:r>
      <w:r>
        <w:t>в</w:t>
      </w:r>
      <w:r>
        <w:rPr>
          <w:spacing w:val="76"/>
          <w:w w:val="150"/>
        </w:rPr>
        <w:t xml:space="preserve"> </w:t>
      </w:r>
      <w:r>
        <w:rPr>
          <w:spacing w:val="-2"/>
        </w:rPr>
        <w:t>проверке,</w:t>
      </w:r>
    </w:p>
    <w:p w14:paraId="76828F4B">
      <w:pPr>
        <w:pStyle w:val="7"/>
        <w:ind w:firstLine="0"/>
      </w:pPr>
      <w:r>
        <w:t>предлагать</w:t>
      </w:r>
      <w:r>
        <w:rPr>
          <w:spacing w:val="-5"/>
        </w:rPr>
        <w:t xml:space="preserve"> </w:t>
      </w:r>
      <w:r>
        <w:t>и</w:t>
      </w:r>
      <w:r>
        <w:rPr>
          <w:spacing w:val="-4"/>
        </w:rPr>
        <w:t xml:space="preserve"> </w:t>
      </w:r>
      <w:r>
        <w:t>применять</w:t>
      </w:r>
      <w:r>
        <w:rPr>
          <w:spacing w:val="-3"/>
        </w:rPr>
        <w:t xml:space="preserve"> </w:t>
      </w:r>
      <w:r>
        <w:t>способ</w:t>
      </w:r>
      <w:r>
        <w:rPr>
          <w:spacing w:val="-4"/>
        </w:rPr>
        <w:t xml:space="preserve"> </w:t>
      </w:r>
      <w:r>
        <w:t>проверки</w:t>
      </w:r>
      <w:r>
        <w:rPr>
          <w:spacing w:val="-4"/>
        </w:rPr>
        <w:t xml:space="preserve"> </w:t>
      </w:r>
      <w:r>
        <w:t>достоверности</w:t>
      </w:r>
      <w:r>
        <w:rPr>
          <w:spacing w:val="-2"/>
        </w:rPr>
        <w:t xml:space="preserve"> информации;</w:t>
      </w:r>
    </w:p>
    <w:p w14:paraId="293A87C5">
      <w:pPr>
        <w:pStyle w:val="7"/>
        <w:ind w:left="2692" w:right="848" w:firstLine="0"/>
      </w:pPr>
      <w:r>
        <mc:AlternateContent>
          <mc:Choice Requires="wpg">
            <w:drawing>
              <wp:anchor distT="0" distB="0" distL="0" distR="0" simplePos="0" relativeHeight="251681792" behindDoc="0" locked="0" layoutInCell="1" allowOverlap="1">
                <wp:simplePos x="0" y="0"/>
                <wp:positionH relativeFrom="page">
                  <wp:posOffset>1440180</wp:posOffset>
                </wp:positionH>
                <wp:positionV relativeFrom="paragraph">
                  <wp:posOffset>5080</wp:posOffset>
                </wp:positionV>
                <wp:extent cx="238125" cy="344805"/>
                <wp:effectExtent l="0" t="0" r="0" b="0"/>
                <wp:wrapNone/>
                <wp:docPr id="63" name="Group 63"/>
                <wp:cNvGraphicFramePr/>
                <a:graphic xmlns:a="http://schemas.openxmlformats.org/drawingml/2006/main">
                  <a:graphicData uri="http://schemas.microsoft.com/office/word/2010/wordprocessingGroup">
                    <wpg:wgp>
                      <wpg:cNvGrpSpPr/>
                      <wpg:grpSpPr>
                        <a:xfrm>
                          <a:off x="0" y="0"/>
                          <a:ext cx="238125" cy="344805"/>
                          <a:chOff x="0" y="0"/>
                          <a:chExt cx="238125" cy="344805"/>
                        </a:xfrm>
                      </wpg:grpSpPr>
                      <pic:pic xmlns:pic="http://schemas.openxmlformats.org/drawingml/2006/picture">
                        <pic:nvPicPr>
                          <pic:cNvPr id="64" name="Image 64"/>
                          <pic:cNvPicPr/>
                        </pic:nvPicPr>
                        <pic:blipFill>
                          <a:blip r:embed="rId9" cstate="print"/>
                          <a:stretch>
                            <a:fillRect/>
                          </a:stretch>
                        </pic:blipFill>
                        <pic:spPr>
                          <a:xfrm>
                            <a:off x="0" y="0"/>
                            <a:ext cx="237744" cy="169164"/>
                          </a:xfrm>
                          <a:prstGeom prst="rect">
                            <a:avLst/>
                          </a:prstGeom>
                        </pic:spPr>
                      </pic:pic>
                      <pic:pic xmlns:pic="http://schemas.openxmlformats.org/drawingml/2006/picture">
                        <pic:nvPicPr>
                          <pic:cNvPr id="65" name="Image 65"/>
                          <pic:cNvPicPr/>
                        </pic:nvPicPr>
                        <pic:blipFill>
                          <a:blip r:embed="rId9" cstate="print"/>
                          <a:stretch>
                            <a:fillRect/>
                          </a:stretch>
                        </pic:blipFill>
                        <pic:spPr>
                          <a:xfrm>
                            <a:off x="0" y="175640"/>
                            <a:ext cx="237744" cy="169164"/>
                          </a:xfrm>
                          <a:prstGeom prst="rect">
                            <a:avLst/>
                          </a:prstGeom>
                        </pic:spPr>
                      </pic:pic>
                    </wpg:wgp>
                  </a:graphicData>
                </a:graphic>
              </wp:anchor>
            </w:drawing>
          </mc:Choice>
          <mc:Fallback>
            <w:pict>
              <v:group id="Group 63" o:spid="_x0000_s1026" o:spt="203" style="position:absolute;left:0pt;margin-left:113.4pt;margin-top:0.4pt;height:27.15pt;width:18.75pt;mso-position-horizontal-relative:page;z-index:251681792;mso-width-relative:page;mso-height-relative:page;" coordsize="238125,344805" o:gfxdata="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CqJg6+tgAAACEBAAAZAAAA&#10;ZHJzL19yZWxzL2Uyb0RvYy54bWwucmVsc4WPQWrDMBBF94XcQcw+lp1FKMWyN6HgbUgOMEhjWcQa&#10;CUkt9e0jyCaBQJfzP/89ph///Cp+KWUXWEHXtCCIdTCOrYLr5Xv/CSIXZINrYFKwUYZx2H30Z1qx&#10;1FFeXMyiUjgrWEqJX1JmvZDH3IRIXJs5JI+lnsnKiPqGluShbY8yPTNgeGGKyShIk+lAXLZYzf+z&#10;wzw7TaegfzxxeaOQzld3BWKyVBR4Mg4fYddEtiCHXr48NtwB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">
                <o:lock v:ext="edit" aspectratio="f"/>
                <v:shape id="Image 64" o:spid="_x0000_s1026" o:spt="75" type="#_x0000_t75" style="position:absolute;left:0;top:0;height:169164;width:237744;" filled="f" o:preferrelative="t" stroked="f" coordsize="21600,21600" o:gfxdata="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DTne8AAAA&#10;2wAAAA8AAAAAAAAAAQAgAAAAIgAAAGRycy9kb3ducmV2LnhtbFBLAQIUABQAAAAIAIdO4kAzLwWe&#10;OwAAADkAAAAQAAAAAAAAAAEAIAAAAAsBAABkcnMvc2hhcGV4bWwueG1sUEsFBgAAAAAGAAYAWwEA&#10;ALUDAAAAAA==&#10;">
                  <v:fill on="f" focussize="0,0"/>
                  <v:stroke on="f"/>
                  <v:imagedata r:id="rId9" o:title=""/>
                  <o:lock v:ext="edit" aspectratio="f"/>
                </v:shape>
                <v:shape id="Image 65" o:spid="_x0000_s1026" o:spt="75" type="#_x0000_t75" style="position:absolute;left:0;top:175640;height:169164;width:237744;" filled="f" o:preferrelative="t" stroked="f" coordsize="21600,21600" o:gfxdata="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r7L4A&#10;AADbAAAADwAAAAAAAAABACAAAAAiAAAAZHJzL2Rvd25yZXYueG1sUEsBAhQAFAAAAAgAh07iQDMv&#10;BZ47AAAAOQAAABAAAAAAAAAAAQAgAAAADQEAAGRycy9zaGFwZXhtbC54bWxQSwUGAAAAAAYABgBb&#10;AQAAtwMAAAAA&#10;">
                  <v:fill on="f" focussize="0,0"/>
                  <v:stroke on="f"/>
                  <v:imagedata r:id="rId9" o:title=""/>
                  <o:lock v:ext="edit" aspectratio="f"/>
                </v:shape>
              </v:group>
            </w:pict>
          </mc:Fallback>
        </mc:AlternateContent>
      </w:r>
      <w:r>
        <w:t>вербализовать эмоциональное впечатление, оказанное на него источником; объяснять</w:t>
      </w:r>
      <w:r>
        <w:rPr>
          <w:spacing w:val="64"/>
          <w:w w:val="150"/>
        </w:rPr>
        <w:t xml:space="preserve"> </w:t>
      </w:r>
      <w:r>
        <w:t>явления,</w:t>
      </w:r>
      <w:r>
        <w:rPr>
          <w:spacing w:val="65"/>
          <w:w w:val="150"/>
        </w:rPr>
        <w:t xml:space="preserve"> </w:t>
      </w:r>
      <w:r>
        <w:t>процессы,</w:t>
      </w:r>
      <w:r>
        <w:rPr>
          <w:spacing w:val="67"/>
          <w:w w:val="150"/>
        </w:rPr>
        <w:t xml:space="preserve"> </w:t>
      </w:r>
      <w:r>
        <w:t>связи</w:t>
      </w:r>
      <w:r>
        <w:rPr>
          <w:spacing w:val="68"/>
          <w:w w:val="150"/>
        </w:rPr>
        <w:t xml:space="preserve"> </w:t>
      </w:r>
      <w:r>
        <w:t>и</w:t>
      </w:r>
      <w:r>
        <w:rPr>
          <w:spacing w:val="68"/>
          <w:w w:val="150"/>
        </w:rPr>
        <w:t xml:space="preserve"> </w:t>
      </w:r>
      <w:r>
        <w:t>отношения,</w:t>
      </w:r>
      <w:r>
        <w:rPr>
          <w:spacing w:val="67"/>
          <w:w w:val="150"/>
        </w:rPr>
        <w:t xml:space="preserve"> </w:t>
      </w:r>
      <w:r>
        <w:t>выявляемые</w:t>
      </w:r>
      <w:r>
        <w:rPr>
          <w:spacing w:val="66"/>
          <w:w w:val="150"/>
        </w:rPr>
        <w:t xml:space="preserve"> </w:t>
      </w:r>
      <w:r>
        <w:t>в</w:t>
      </w:r>
      <w:r>
        <w:rPr>
          <w:spacing w:val="67"/>
          <w:w w:val="150"/>
        </w:rPr>
        <w:t xml:space="preserve"> </w:t>
      </w:r>
      <w:r>
        <w:rPr>
          <w:spacing w:val="-4"/>
        </w:rPr>
        <w:t>ходе</w:t>
      </w:r>
    </w:p>
    <w:p w14:paraId="4FAA93C8">
      <w:pPr>
        <w:pStyle w:val="7"/>
        <w:spacing w:before="1"/>
        <w:ind w:right="852" w:firstLine="0"/>
      </w:pPr>
      <w:r>
        <w:t xml:space="preserve">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w:t>
      </w:r>
      <w:r>
        <w:rPr>
          <w:spacing w:val="-2"/>
        </w:rPr>
        <w:t>зрения);</w:t>
      </w:r>
    </w:p>
    <w:p w14:paraId="760450E4">
      <w:pPr>
        <w:pStyle w:val="7"/>
        <w:ind w:right="852" w:firstLine="1415"/>
      </w:pPr>
      <w:r>
        <w:drawing>
          <wp:anchor distT="0" distB="0" distL="0" distR="0" simplePos="0" relativeHeight="251682816"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66" name="Image 66"/>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9" cstate="print"/>
                    <a:stretch>
                      <a:fillRect/>
                    </a:stretch>
                  </pic:blipFill>
                  <pic:spPr>
                    <a:xfrm>
                      <a:off x="0" y="0"/>
                      <a:ext cx="237744" cy="169164"/>
                    </a:xfrm>
                    <a:prstGeom prst="rect">
                      <a:avLst/>
                    </a:prstGeom>
                  </pic:spPr>
                </pic:pic>
              </a:graphicData>
            </a:graphic>
          </wp:anchor>
        </w:drawing>
      </w:r>
      <w: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w:t>
      </w:r>
      <w:r>
        <w:rPr>
          <w:spacing w:val="-2"/>
        </w:rPr>
        <w:t>данными;</w:t>
      </w:r>
    </w:p>
    <w:p w14:paraId="5779A86C">
      <w:pPr>
        <w:pStyle w:val="7"/>
        <w:tabs>
          <w:tab w:val="left" w:pos="4081"/>
          <w:tab w:val="left" w:pos="5246"/>
          <w:tab w:val="left" w:pos="5724"/>
          <w:tab w:val="left" w:pos="6726"/>
          <w:tab w:val="left" w:pos="8829"/>
          <w:tab w:val="left" w:pos="10405"/>
        </w:tabs>
        <w:ind w:right="845" w:firstLine="1415"/>
        <w:jc w:val="right"/>
      </w:pPr>
      <w:r>
        <w:drawing>
          <wp:anchor distT="0" distB="0" distL="0" distR="0" simplePos="0" relativeHeight="251682816"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67" name="Image 67"/>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9" cstate="print"/>
                    <a:stretch>
                      <a:fillRect/>
                    </a:stretch>
                  </pic:blipFill>
                  <pic:spPr>
                    <a:xfrm>
                      <a:off x="0" y="0"/>
                      <a:ext cx="237744" cy="169163"/>
                    </a:xfrm>
                    <a:prstGeom prst="rect">
                      <a:avLst/>
                    </a:prstGeom>
                  </pic:spPr>
                </pic:pic>
              </a:graphicData>
            </a:graphic>
          </wp:anchor>
        </w:drawing>
      </w:r>
      <w:r>
        <w:drawing>
          <wp:anchor distT="0" distB="0" distL="0" distR="0" simplePos="0" relativeHeight="251683840" behindDoc="0" locked="0" layoutInCell="1" allowOverlap="1">
            <wp:simplePos x="0" y="0"/>
            <wp:positionH relativeFrom="page">
              <wp:posOffset>1440180</wp:posOffset>
            </wp:positionH>
            <wp:positionV relativeFrom="paragraph">
              <wp:posOffset>355600</wp:posOffset>
            </wp:positionV>
            <wp:extent cx="237490" cy="168910"/>
            <wp:effectExtent l="0" t="0" r="0" b="0"/>
            <wp:wrapNone/>
            <wp:docPr id="68" name="Image 68"/>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9" cstate="print"/>
                    <a:stretch>
                      <a:fillRect/>
                    </a:stretch>
                  </pic:blipFill>
                  <pic:spPr>
                    <a:xfrm>
                      <a:off x="0" y="0"/>
                      <a:ext cx="237744" cy="169163"/>
                    </a:xfrm>
                    <a:prstGeom prst="rect">
                      <a:avLst/>
                    </a:prstGeom>
                  </pic:spPr>
                </pic:pic>
              </a:graphicData>
            </a:graphic>
          </wp:anchor>
        </w:drawing>
      </w:r>
      <w:r>
        <w:rPr>
          <w:spacing w:val="-2"/>
        </w:rPr>
        <w:t>переводить</w:t>
      </w:r>
      <w:r>
        <w:tab/>
      </w:r>
      <w:r>
        <w:rPr>
          <w:spacing w:val="-2"/>
        </w:rPr>
        <w:t>сложную</w:t>
      </w:r>
      <w:r>
        <w:tab/>
      </w:r>
      <w:r>
        <w:rPr>
          <w:spacing w:val="-6"/>
        </w:rPr>
        <w:t>по</w:t>
      </w:r>
      <w:r>
        <w:tab/>
      </w:r>
      <w:r>
        <w:rPr>
          <w:spacing w:val="-2"/>
        </w:rPr>
        <w:t>составу</w:t>
      </w:r>
      <w:r>
        <w:tab/>
      </w:r>
      <w:r>
        <w:rPr>
          <w:spacing w:val="-2"/>
        </w:rPr>
        <w:t>(многоаспектную)</w:t>
      </w:r>
      <w:r>
        <w:tab/>
      </w:r>
      <w:r>
        <w:rPr>
          <w:spacing w:val="-2"/>
        </w:rPr>
        <w:t>информацию</w:t>
      </w:r>
      <w:r>
        <w:tab/>
      </w:r>
      <w:r>
        <w:rPr>
          <w:spacing w:val="-6"/>
        </w:rPr>
        <w:t xml:space="preserve">из </w:t>
      </w:r>
      <w:r>
        <w:rPr>
          <w:spacing w:val="-2"/>
        </w:rPr>
        <w:t xml:space="preserve">графического или формализованного (символьного) представления в текстовое, и наоборот; </w:t>
      </w:r>
      <w:r>
        <w:t>анализировать/рефлексировать</w:t>
      </w:r>
      <w:r>
        <w:rPr>
          <w:spacing w:val="80"/>
        </w:rPr>
        <w:t xml:space="preserve"> </w:t>
      </w:r>
      <w:r>
        <w:t>опыт</w:t>
      </w:r>
      <w:r>
        <w:rPr>
          <w:spacing w:val="80"/>
        </w:rPr>
        <w:t xml:space="preserve"> </w:t>
      </w:r>
      <w:r>
        <w:t>разработки</w:t>
      </w:r>
      <w:r>
        <w:rPr>
          <w:spacing w:val="80"/>
        </w:rPr>
        <w:t xml:space="preserve"> </w:t>
      </w:r>
      <w:r>
        <w:t>и</w:t>
      </w:r>
      <w:r>
        <w:rPr>
          <w:spacing w:val="80"/>
        </w:rPr>
        <w:t xml:space="preserve"> </w:t>
      </w:r>
      <w:r>
        <w:t>реализации</w:t>
      </w:r>
      <w:r>
        <w:rPr>
          <w:spacing w:val="80"/>
        </w:rPr>
        <w:t xml:space="preserve"> </w:t>
      </w:r>
      <w:r>
        <w:t>учебного</w:t>
      </w:r>
    </w:p>
    <w:p w14:paraId="7342C221">
      <w:pPr>
        <w:pStyle w:val="7"/>
        <w:ind w:right="844" w:firstLine="0"/>
      </w:pPr>
      <w:r>
        <w:t xml:space="preserve">проекта, исследования (теоретического, эмпирического) на основе предложенной проблемной ситуации, поставленной цели и/или заданных критериев оценки </w:t>
      </w:r>
      <w:r>
        <w:rPr>
          <w:spacing w:val="-2"/>
        </w:rPr>
        <w:t>продукта/результата.</w:t>
      </w:r>
    </w:p>
    <w:p w14:paraId="2625FFCD">
      <w:pPr>
        <w:pStyle w:val="7"/>
        <w:spacing w:before="1"/>
        <w:ind w:left="2692" w:firstLine="0"/>
      </w:pPr>
      <w:r>
        <mc:AlternateContent>
          <mc:Choice Requires="wpg">
            <w:drawing>
              <wp:anchor distT="0" distB="0" distL="0" distR="0" simplePos="0" relativeHeight="251683840" behindDoc="0" locked="0" layoutInCell="1" allowOverlap="1">
                <wp:simplePos x="0" y="0"/>
                <wp:positionH relativeFrom="page">
                  <wp:posOffset>1440180</wp:posOffset>
                </wp:positionH>
                <wp:positionV relativeFrom="paragraph">
                  <wp:posOffset>5080</wp:posOffset>
                </wp:positionV>
                <wp:extent cx="238125" cy="520065"/>
                <wp:effectExtent l="0" t="0" r="0" b="0"/>
                <wp:wrapNone/>
                <wp:docPr id="69" name="Group 69"/>
                <wp:cNvGraphicFramePr/>
                <a:graphic xmlns:a="http://schemas.openxmlformats.org/drawingml/2006/main">
                  <a:graphicData uri="http://schemas.microsoft.com/office/word/2010/wordprocessingGroup">
                    <wpg:wgp>
                      <wpg:cNvGrpSpPr/>
                      <wpg:grpSpPr>
                        <a:xfrm>
                          <a:off x="0" y="0"/>
                          <a:ext cx="238125" cy="520065"/>
                          <a:chOff x="0" y="0"/>
                          <a:chExt cx="238125" cy="520065"/>
                        </a:xfrm>
                      </wpg:grpSpPr>
                      <pic:pic xmlns:pic="http://schemas.openxmlformats.org/drawingml/2006/picture">
                        <pic:nvPicPr>
                          <pic:cNvPr id="70" name="Image 70"/>
                          <pic:cNvPicPr/>
                        </pic:nvPicPr>
                        <pic:blipFill>
                          <a:blip r:embed="rId9" cstate="print"/>
                          <a:stretch>
                            <a:fillRect/>
                          </a:stretch>
                        </pic:blipFill>
                        <pic:spPr>
                          <a:xfrm>
                            <a:off x="0" y="0"/>
                            <a:ext cx="237744" cy="169163"/>
                          </a:xfrm>
                          <a:prstGeom prst="rect">
                            <a:avLst/>
                          </a:prstGeom>
                        </pic:spPr>
                      </pic:pic>
                      <pic:pic xmlns:pic="http://schemas.openxmlformats.org/drawingml/2006/picture">
                        <pic:nvPicPr>
                          <pic:cNvPr id="71" name="Image 71"/>
                          <pic:cNvPicPr/>
                        </pic:nvPicPr>
                        <pic:blipFill>
                          <a:blip r:embed="rId9" cstate="print"/>
                          <a:stretch>
                            <a:fillRect/>
                          </a:stretch>
                        </pic:blipFill>
                        <pic:spPr>
                          <a:xfrm>
                            <a:off x="0" y="175260"/>
                            <a:ext cx="237744" cy="169163"/>
                          </a:xfrm>
                          <a:prstGeom prst="rect">
                            <a:avLst/>
                          </a:prstGeom>
                        </pic:spPr>
                      </pic:pic>
                      <pic:pic xmlns:pic="http://schemas.openxmlformats.org/drawingml/2006/picture">
                        <pic:nvPicPr>
                          <pic:cNvPr id="72" name="Image 72"/>
                          <pic:cNvPicPr/>
                        </pic:nvPicPr>
                        <pic:blipFill>
                          <a:blip r:embed="rId9" cstate="print"/>
                          <a:stretch>
                            <a:fillRect/>
                          </a:stretch>
                        </pic:blipFill>
                        <pic:spPr>
                          <a:xfrm>
                            <a:off x="0" y="350520"/>
                            <a:ext cx="237744" cy="169163"/>
                          </a:xfrm>
                          <a:prstGeom prst="rect">
                            <a:avLst/>
                          </a:prstGeom>
                        </pic:spPr>
                      </pic:pic>
                    </wpg:wgp>
                  </a:graphicData>
                </a:graphic>
              </wp:anchor>
            </w:drawing>
          </mc:Choice>
          <mc:Fallback>
            <w:pict>
              <v:group id="Group 69" o:spid="_x0000_s1026" o:spt="203" style="position:absolute;left:0pt;margin-left:113.4pt;margin-top:0.4pt;height:40.95pt;width:18.75pt;mso-position-horizontal-relative:page;z-index:251683840;mso-width-relative:page;mso-height-relative:page;" coordsize="238125,520065" o:gfxdata="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">
                <o:lock v:ext="edit" aspectratio="f"/>
                <v:shape id="Image 70" o:spid="_x0000_s1026" o:spt="75" type="#_x0000_t75" style="position:absolute;left:0;top:0;height:169163;width:237744;" filled="f" o:preferrelative="t" stroked="f" coordsize="21600,21600" o:gfxdata="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eHeqbsAAADb&#10;AAAADwAAAAAAAAABACAAAAAiAAAAZHJzL2Rvd25yZXYueG1sUEsBAhQAFAAAAAgAh07iQDMvBZ47&#10;AAAAOQAAABAAAAAAAAAAAQAgAAAACgEAAGRycy9zaGFwZXhtbC54bWxQSwUGAAAAAAYABgBbAQAA&#10;tAMAAAAA&#10;">
                  <v:fill on="f" focussize="0,0"/>
                  <v:stroke on="f"/>
                  <v:imagedata r:id="rId9" o:title=""/>
                  <o:lock v:ext="edit" aspectratio="f"/>
                </v:shape>
                <v:shape id="Image 71" o:spid="_x0000_s1026" o:spt="75" type="#_x0000_t75" style="position:absolute;left:0;top:175260;height:169163;width:237744;" filled="f" o:preferrelative="t" stroked="f" coordsize="21600,21600" o:gfxdata="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q17Mr4A&#10;AADbAAAADwAAAAAAAAABACAAAAAiAAAAZHJzL2Rvd25yZXYueG1sUEsBAhQAFAAAAAgAh07iQDMv&#10;BZ47AAAAOQAAABAAAAAAAAAAAQAgAAAADQEAAGRycy9zaGFwZXhtbC54bWxQSwUGAAAAAAYABgBb&#10;AQAAtwMAAAAA&#10;">
                  <v:fill on="f" focussize="0,0"/>
                  <v:stroke on="f"/>
                  <v:imagedata r:id="rId9" o:title=""/>
                  <o:lock v:ext="edit" aspectratio="f"/>
                </v:shape>
                <v:shape id="Image 72" o:spid="_x0000_s1026" o:spt="75" type="#_x0000_t75" style="position:absolute;left:0;top:350520;height:169163;width:237744;" filled="f" o:preferrelative="t" stroked="f" coordsize="21600,21600" o:gfxdata="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Z/5UW8AAAA&#10;2wAAAA8AAAAAAAAAAQAgAAAAIgAAAGRycy9kb3ducmV2LnhtbFBLAQIUABQAAAAIAIdO4kAzLwWe&#10;OwAAADkAAAAQAAAAAAAAAAEAIAAAAAsBAABkcnMvc2hhcGV4bWwueG1sUEsFBgAAAAAGAAYAWwEA&#10;ALUDAAAAAA==&#10;">
                  <v:fill on="f" focussize="0,0"/>
                  <v:stroke on="f"/>
                  <v:imagedata r:id="rId9" o:title=""/>
                  <o:lock v:ext="edit" aspectratio="f"/>
                </v:shape>
              </v:group>
            </w:pict>
          </mc:Fallback>
        </mc:AlternateContent>
      </w:r>
      <w:r>
        <w:t>критически</w:t>
      </w:r>
      <w:r>
        <w:rPr>
          <w:spacing w:val="-4"/>
        </w:rPr>
        <w:t xml:space="preserve"> </w:t>
      </w:r>
      <w:r>
        <w:t>оценивать</w:t>
      </w:r>
      <w:r>
        <w:rPr>
          <w:spacing w:val="-2"/>
        </w:rPr>
        <w:t xml:space="preserve"> </w:t>
      </w:r>
      <w:r>
        <w:t>содержание</w:t>
      </w:r>
      <w:r>
        <w:rPr>
          <w:spacing w:val="-4"/>
        </w:rPr>
        <w:t xml:space="preserve"> </w:t>
      </w:r>
      <w:r>
        <w:t>и</w:t>
      </w:r>
      <w:r>
        <w:rPr>
          <w:spacing w:val="-4"/>
        </w:rPr>
        <w:t xml:space="preserve"> </w:t>
      </w:r>
      <w:r>
        <w:t>форму</w:t>
      </w:r>
      <w:r>
        <w:rPr>
          <w:spacing w:val="-7"/>
        </w:rPr>
        <w:t xml:space="preserve"> </w:t>
      </w:r>
      <w:r>
        <w:rPr>
          <w:spacing w:val="-2"/>
        </w:rPr>
        <w:t>текста;</w:t>
      </w:r>
    </w:p>
    <w:p w14:paraId="19402106">
      <w:pPr>
        <w:pStyle w:val="7"/>
        <w:ind w:left="2692" w:right="854" w:firstLine="0"/>
      </w:pPr>
      <w:r>
        <w:t>определять необходимые ключевые поисковые слова и запросы; осуществлять</w:t>
      </w:r>
      <w:r>
        <w:rPr>
          <w:spacing w:val="23"/>
        </w:rPr>
        <w:t xml:space="preserve">  </w:t>
      </w:r>
      <w:r>
        <w:t>взаимодействие</w:t>
      </w:r>
      <w:r>
        <w:rPr>
          <w:spacing w:val="25"/>
        </w:rPr>
        <w:t xml:space="preserve">  </w:t>
      </w:r>
      <w:r>
        <w:t>с</w:t>
      </w:r>
      <w:r>
        <w:rPr>
          <w:spacing w:val="25"/>
        </w:rPr>
        <w:t xml:space="preserve">  </w:t>
      </w:r>
      <w:r>
        <w:t>электронными</w:t>
      </w:r>
      <w:r>
        <w:rPr>
          <w:spacing w:val="26"/>
        </w:rPr>
        <w:t xml:space="preserve">  </w:t>
      </w:r>
      <w:r>
        <w:t>поисковыми</w:t>
      </w:r>
      <w:r>
        <w:rPr>
          <w:spacing w:val="26"/>
        </w:rPr>
        <w:t xml:space="preserve">  </w:t>
      </w:r>
      <w:r>
        <w:rPr>
          <w:spacing w:val="-2"/>
        </w:rPr>
        <w:t>системами,</w:t>
      </w:r>
    </w:p>
    <w:p w14:paraId="0001F1CC">
      <w:pPr>
        <w:pStyle w:val="7"/>
        <w:ind w:firstLine="0"/>
        <w:jc w:val="left"/>
      </w:pPr>
      <w:r>
        <w:rPr>
          <w:spacing w:val="-2"/>
        </w:rPr>
        <w:t>словарями;</w:t>
      </w:r>
    </w:p>
    <w:p w14:paraId="37AA29F2">
      <w:pPr>
        <w:pStyle w:val="7"/>
        <w:ind w:left="2692" w:firstLine="0"/>
        <w:jc w:val="left"/>
      </w:pPr>
      <w:r>
        <w:drawing>
          <wp:anchor distT="0" distB="0" distL="0" distR="0" simplePos="0" relativeHeight="251684864" behindDoc="0" locked="0" layoutInCell="1" allowOverlap="1">
            <wp:simplePos x="0" y="0"/>
            <wp:positionH relativeFrom="page">
              <wp:posOffset>1440180</wp:posOffset>
            </wp:positionH>
            <wp:positionV relativeFrom="paragraph">
              <wp:posOffset>4445</wp:posOffset>
            </wp:positionV>
            <wp:extent cx="237490" cy="168910"/>
            <wp:effectExtent l="0" t="0" r="0" b="0"/>
            <wp:wrapNone/>
            <wp:docPr id="73" name="Image 73"/>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9" cstate="print"/>
                    <a:stretch>
                      <a:fillRect/>
                    </a:stretch>
                  </pic:blipFill>
                  <pic:spPr>
                    <a:xfrm>
                      <a:off x="0" y="0"/>
                      <a:ext cx="237744" cy="169163"/>
                    </a:xfrm>
                    <a:prstGeom prst="rect">
                      <a:avLst/>
                    </a:prstGeom>
                  </pic:spPr>
                </pic:pic>
              </a:graphicData>
            </a:graphic>
          </wp:anchor>
        </w:drawing>
      </w:r>
      <w:r>
        <w:t>формировать</w:t>
      </w:r>
      <w:r>
        <w:rPr>
          <w:spacing w:val="37"/>
        </w:rPr>
        <w:t xml:space="preserve">  </w:t>
      </w:r>
      <w:r>
        <w:t>множественную</w:t>
      </w:r>
      <w:r>
        <w:rPr>
          <w:spacing w:val="36"/>
        </w:rPr>
        <w:t xml:space="preserve">  </w:t>
      </w:r>
      <w:r>
        <w:t>выборку</w:t>
      </w:r>
      <w:r>
        <w:rPr>
          <w:spacing w:val="34"/>
        </w:rPr>
        <w:t xml:space="preserve">  </w:t>
      </w:r>
      <w:r>
        <w:t>из</w:t>
      </w:r>
      <w:r>
        <w:rPr>
          <w:spacing w:val="36"/>
        </w:rPr>
        <w:t xml:space="preserve">  </w:t>
      </w:r>
      <w:r>
        <w:t>поисковых</w:t>
      </w:r>
      <w:r>
        <w:rPr>
          <w:spacing w:val="37"/>
        </w:rPr>
        <w:t xml:space="preserve">  </w:t>
      </w:r>
      <w:r>
        <w:t>источников</w:t>
      </w:r>
      <w:r>
        <w:rPr>
          <w:spacing w:val="37"/>
        </w:rPr>
        <w:t xml:space="preserve">  </w:t>
      </w:r>
      <w:r>
        <w:rPr>
          <w:spacing w:val="-5"/>
        </w:rPr>
        <w:t>для</w:t>
      </w:r>
    </w:p>
    <w:p w14:paraId="652F96FB">
      <w:pPr>
        <w:pStyle w:val="7"/>
        <w:ind w:firstLine="0"/>
        <w:jc w:val="left"/>
      </w:pPr>
      <w:r>
        <w:t>объективизации</w:t>
      </w:r>
      <w:r>
        <w:rPr>
          <w:spacing w:val="-11"/>
        </w:rPr>
        <w:t xml:space="preserve"> </w:t>
      </w:r>
      <w:r>
        <w:t>результатов</w:t>
      </w:r>
      <w:r>
        <w:rPr>
          <w:spacing w:val="-10"/>
        </w:rPr>
        <w:t xml:space="preserve"> </w:t>
      </w:r>
      <w:r>
        <w:rPr>
          <w:spacing w:val="-2"/>
        </w:rPr>
        <w:t>поиска;</w:t>
      </w:r>
    </w:p>
    <w:p w14:paraId="4B69981B">
      <w:pPr>
        <w:pStyle w:val="7"/>
        <w:ind w:left="2692" w:firstLine="0"/>
        <w:jc w:val="left"/>
      </w:pPr>
      <w:r>
        <w:drawing>
          <wp:anchor distT="0" distB="0" distL="0" distR="0" simplePos="0" relativeHeight="251684864"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74" name="Image 74"/>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9" cstate="print"/>
                    <a:stretch>
                      <a:fillRect/>
                    </a:stretch>
                  </pic:blipFill>
                  <pic:spPr>
                    <a:xfrm>
                      <a:off x="0" y="0"/>
                      <a:ext cx="237744" cy="169163"/>
                    </a:xfrm>
                    <a:prstGeom prst="rect">
                      <a:avLst/>
                    </a:prstGeom>
                  </pic:spPr>
                </pic:pic>
              </a:graphicData>
            </a:graphic>
          </wp:anchor>
        </w:drawing>
      </w:r>
      <w:r>
        <w:t>соотносить</w:t>
      </w:r>
      <w:r>
        <w:rPr>
          <w:spacing w:val="-6"/>
        </w:rPr>
        <w:t xml:space="preserve"> </w:t>
      </w:r>
      <w:r>
        <w:t>полученные</w:t>
      </w:r>
      <w:r>
        <w:rPr>
          <w:spacing w:val="-3"/>
        </w:rPr>
        <w:t xml:space="preserve"> </w:t>
      </w:r>
      <w:r>
        <w:t>результаты</w:t>
      </w:r>
      <w:r>
        <w:rPr>
          <w:spacing w:val="-3"/>
        </w:rPr>
        <w:t xml:space="preserve"> </w:t>
      </w:r>
      <w:r>
        <w:t>поиска</w:t>
      </w:r>
      <w:r>
        <w:rPr>
          <w:spacing w:val="-4"/>
        </w:rPr>
        <w:t xml:space="preserve"> </w:t>
      </w:r>
      <w:r>
        <w:t>со</w:t>
      </w:r>
      <w:r>
        <w:rPr>
          <w:spacing w:val="-3"/>
        </w:rPr>
        <w:t xml:space="preserve"> </w:t>
      </w:r>
      <w:r>
        <w:t>своей</w:t>
      </w:r>
      <w:r>
        <w:rPr>
          <w:spacing w:val="-3"/>
        </w:rPr>
        <w:t xml:space="preserve"> </w:t>
      </w:r>
      <w:r>
        <w:rPr>
          <w:spacing w:val="-2"/>
        </w:rPr>
        <w:t>деятельностью.</w:t>
      </w:r>
    </w:p>
    <w:p w14:paraId="02C96F7B">
      <w:pPr>
        <w:pStyle w:val="7"/>
        <w:ind w:left="1843" w:firstLine="0"/>
        <w:jc w:val="left"/>
      </w:pPr>
      <w:r>
        <w:t>Коммуникативные</w:t>
      </w:r>
      <w:r>
        <w:rPr>
          <w:spacing w:val="-8"/>
        </w:rPr>
        <w:t xml:space="preserve"> </w:t>
      </w:r>
      <w:r>
        <w:t>универсальные</w:t>
      </w:r>
      <w:r>
        <w:rPr>
          <w:spacing w:val="-4"/>
        </w:rPr>
        <w:t xml:space="preserve"> </w:t>
      </w:r>
      <w:r>
        <w:t>учебные</w:t>
      </w:r>
      <w:r>
        <w:rPr>
          <w:spacing w:val="-9"/>
        </w:rPr>
        <w:t xml:space="preserve"> </w:t>
      </w:r>
      <w:r>
        <w:rPr>
          <w:spacing w:val="-2"/>
        </w:rPr>
        <w:t>действия</w:t>
      </w:r>
    </w:p>
    <w:p w14:paraId="1DAE5084">
      <w:pPr>
        <w:pStyle w:val="7"/>
        <w:ind w:left="2692" w:right="2549" w:hanging="850"/>
        <w:jc w:val="left"/>
      </w:pPr>
      <w:r>
        <mc:AlternateContent>
          <mc:Choice Requires="wpg">
            <w:drawing>
              <wp:anchor distT="0" distB="0" distL="0" distR="0" simplePos="0" relativeHeight="251685888" behindDoc="0" locked="0" layoutInCell="1" allowOverlap="1">
                <wp:simplePos x="0" y="0"/>
                <wp:positionH relativeFrom="page">
                  <wp:posOffset>1440180</wp:posOffset>
                </wp:positionH>
                <wp:positionV relativeFrom="paragraph">
                  <wp:posOffset>180340</wp:posOffset>
                </wp:positionV>
                <wp:extent cx="238125" cy="520065"/>
                <wp:effectExtent l="0" t="0" r="0" b="0"/>
                <wp:wrapNone/>
                <wp:docPr id="75" name="Group 75"/>
                <wp:cNvGraphicFramePr/>
                <a:graphic xmlns:a="http://schemas.openxmlformats.org/drawingml/2006/main">
                  <a:graphicData uri="http://schemas.microsoft.com/office/word/2010/wordprocessingGroup">
                    <wpg:wgp>
                      <wpg:cNvGrpSpPr/>
                      <wpg:grpSpPr>
                        <a:xfrm>
                          <a:off x="0" y="0"/>
                          <a:ext cx="238125" cy="520065"/>
                          <a:chOff x="0" y="0"/>
                          <a:chExt cx="238125" cy="520065"/>
                        </a:xfrm>
                      </wpg:grpSpPr>
                      <pic:pic xmlns:pic="http://schemas.openxmlformats.org/drawingml/2006/picture">
                        <pic:nvPicPr>
                          <pic:cNvPr id="76" name="Image 76"/>
                          <pic:cNvPicPr/>
                        </pic:nvPicPr>
                        <pic:blipFill>
                          <a:blip r:embed="rId9" cstate="print"/>
                          <a:stretch>
                            <a:fillRect/>
                          </a:stretch>
                        </pic:blipFill>
                        <pic:spPr>
                          <a:xfrm>
                            <a:off x="0" y="0"/>
                            <a:ext cx="237744" cy="169163"/>
                          </a:xfrm>
                          <a:prstGeom prst="rect">
                            <a:avLst/>
                          </a:prstGeom>
                        </pic:spPr>
                      </pic:pic>
                      <pic:pic xmlns:pic="http://schemas.openxmlformats.org/drawingml/2006/picture">
                        <pic:nvPicPr>
                          <pic:cNvPr id="77" name="Image 77"/>
                          <pic:cNvPicPr/>
                        </pic:nvPicPr>
                        <pic:blipFill>
                          <a:blip r:embed="rId9" cstate="print"/>
                          <a:stretch>
                            <a:fillRect/>
                          </a:stretch>
                        </pic:blipFill>
                        <pic:spPr>
                          <a:xfrm>
                            <a:off x="0" y="175640"/>
                            <a:ext cx="237744" cy="169163"/>
                          </a:xfrm>
                          <a:prstGeom prst="rect">
                            <a:avLst/>
                          </a:prstGeom>
                        </pic:spPr>
                      </pic:pic>
                      <pic:pic xmlns:pic="http://schemas.openxmlformats.org/drawingml/2006/picture">
                        <pic:nvPicPr>
                          <pic:cNvPr id="78" name="Image 78"/>
                          <pic:cNvPicPr/>
                        </pic:nvPicPr>
                        <pic:blipFill>
                          <a:blip r:embed="rId9" cstate="print"/>
                          <a:stretch>
                            <a:fillRect/>
                          </a:stretch>
                        </pic:blipFill>
                        <pic:spPr>
                          <a:xfrm>
                            <a:off x="0" y="350900"/>
                            <a:ext cx="237744" cy="169163"/>
                          </a:xfrm>
                          <a:prstGeom prst="rect">
                            <a:avLst/>
                          </a:prstGeom>
                        </pic:spPr>
                      </pic:pic>
                    </wpg:wgp>
                  </a:graphicData>
                </a:graphic>
              </wp:anchor>
            </w:drawing>
          </mc:Choice>
          <mc:Fallback>
            <w:pict>
              <v:group id="Group 75" o:spid="_x0000_s1026" o:spt="203" style="position:absolute;left:0pt;margin-left:113.4pt;margin-top:14.2pt;height:40.95pt;width:18.75pt;mso-position-horizontal-relative:page;z-index:251685888;mso-width-relative:page;mso-height-relative:page;" coordsize="238125,520065" o:gfxdata="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">
                <o:lock v:ext="edit" aspectratio="f"/>
                <v:shape id="Image 76" o:spid="_x0000_s1026" o:spt="75" type="#_x0000_t75" style="position:absolute;left:0;top:0;height:169163;width:237744;" filled="f" o:preferrelative="t" stroked="f" coordsize="21600,21600" o:gfxdata="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RONGvQAA&#10;ANsAAAAPAAAAAAAAAAEAIAAAACIAAABkcnMvZG93bnJldi54bWxQSwECFAAUAAAACACHTuJAMy8F&#10;njsAAAA5AAAAEAAAAAAAAAABACAAAAAMAQAAZHJzL3NoYXBleG1sLnhtbFBLBQYAAAAABgAGAFsB&#10;AAC2AwAAAAA=&#10;">
                  <v:fill on="f" focussize="0,0"/>
                  <v:stroke on="f"/>
                  <v:imagedata r:id="rId9" o:title=""/>
                  <o:lock v:ext="edit" aspectratio="f"/>
                </v:shape>
                <v:shape id="Image 77" o:spid="_x0000_s1026" o:spt="75" type="#_x0000_t75" style="position:absolute;left:0;top:175640;height:169163;width:237744;" filled="f" o:preferrelative="t" stroked="f" coordsize="21600,21600" o:gfxdata="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IRt28AAAA&#10;2wAAAA8AAAAAAAAAAQAgAAAAIgAAAGRycy9kb3ducmV2LnhtbFBLAQIUABQAAAAIAIdO4kAzLwWe&#10;OwAAADkAAAAQAAAAAAAAAAEAIAAAAAsBAABkcnMvc2hhcGV4bWwueG1sUEsFBgAAAAAGAAYAWwEA&#10;ALUDAAAAAA==&#10;">
                  <v:fill on="f" focussize="0,0"/>
                  <v:stroke on="f"/>
                  <v:imagedata r:id="rId9" o:title=""/>
                  <o:lock v:ext="edit" aspectratio="f"/>
                </v:shape>
                <v:shape id="Image 78" o:spid="_x0000_s1026" o:spt="75" type="#_x0000_t75" style="position:absolute;left:0;top:350900;height:169163;width:237744;" filled="f" o:preferrelative="t" stroked="f" coordsize="21600,21600" o:gfxdata="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5fSr7sAAADb&#10;AAAADwAAAAAAAAABACAAAAAiAAAAZHJzL2Rvd25yZXYueG1sUEsBAhQAFAAAAAgAh07iQDMvBZ47&#10;AAAAOQAAABAAAAAAAAAAAQAgAAAACgEAAGRycy9zaGFwZXhtbC54bWxQSwUGAAAAAAYABgBbAQAA&#10;tAMAAAAA&#10;">
                  <v:fill on="f" focussize="0,0"/>
                  <v:stroke on="f"/>
                  <v:imagedata r:id="rId9" o:title=""/>
                  <o:lock v:ext="edit" aspectratio="f"/>
                </v:shape>
              </v:group>
            </w:pict>
          </mc:Fallback>
        </mc:AlternateContent>
      </w:r>
      <w:r>
        <w:t>В результате освоения учебного курса обучающийся сможет: определять</w:t>
      </w:r>
      <w:r>
        <w:rPr>
          <w:spacing w:val="-6"/>
        </w:rPr>
        <w:t xml:space="preserve"> </w:t>
      </w:r>
      <w:r>
        <w:t>возможные</w:t>
      </w:r>
      <w:r>
        <w:rPr>
          <w:spacing w:val="-8"/>
        </w:rPr>
        <w:t xml:space="preserve"> </w:t>
      </w:r>
      <w:r>
        <w:t>роли</w:t>
      </w:r>
      <w:r>
        <w:rPr>
          <w:spacing w:val="-6"/>
        </w:rPr>
        <w:t xml:space="preserve"> </w:t>
      </w:r>
      <w:r>
        <w:t>в</w:t>
      </w:r>
      <w:r>
        <w:rPr>
          <w:spacing w:val="-7"/>
        </w:rPr>
        <w:t xml:space="preserve"> </w:t>
      </w:r>
      <w:r>
        <w:t>совместной</w:t>
      </w:r>
      <w:r>
        <w:rPr>
          <w:spacing w:val="-6"/>
        </w:rPr>
        <w:t xml:space="preserve"> </w:t>
      </w:r>
      <w:r>
        <w:t>деятельности; играть определенную роль в совместной деятельности;</w:t>
      </w:r>
    </w:p>
    <w:p w14:paraId="33C5D89F">
      <w:pPr>
        <w:pStyle w:val="7"/>
        <w:ind w:right="850" w:firstLine="1415"/>
      </w:pPr>
      <w:r>
        <w:t>принимать</w:t>
      </w:r>
      <w:r>
        <w:rPr>
          <w:spacing w:val="-1"/>
        </w:rPr>
        <w:t xml:space="preserve"> </w:t>
      </w:r>
      <w:r>
        <w:t>позицию</w:t>
      </w:r>
      <w:r>
        <w:rPr>
          <w:spacing w:val="-2"/>
        </w:rPr>
        <w:t xml:space="preserve"> </w:t>
      </w:r>
      <w:r>
        <w:t>собеседника,</w:t>
      </w:r>
      <w:r>
        <w:rPr>
          <w:spacing w:val="-2"/>
        </w:rPr>
        <w:t xml:space="preserve"> </w:t>
      </w:r>
      <w:r>
        <w:t>понимая</w:t>
      </w:r>
      <w:r>
        <w:rPr>
          <w:spacing w:val="-2"/>
        </w:rPr>
        <w:t xml:space="preserve"> </w:t>
      </w:r>
      <w:r>
        <w:t>позицию</w:t>
      </w:r>
      <w:r>
        <w:rPr>
          <w:spacing w:val="-2"/>
        </w:rPr>
        <w:t xml:space="preserve"> </w:t>
      </w:r>
      <w:r>
        <w:t>другого, различать</w:t>
      </w:r>
      <w:r>
        <w:rPr>
          <w:spacing w:val="-1"/>
        </w:rPr>
        <w:t xml:space="preserve"> </w:t>
      </w:r>
      <w:r>
        <w:t>в</w:t>
      </w:r>
      <w:r>
        <w:rPr>
          <w:spacing w:val="-3"/>
        </w:rPr>
        <w:t xml:space="preserve"> </w:t>
      </w:r>
      <w:r>
        <w:t xml:space="preserve">его речи: мнение (точку зрения), доказательство (аргументы), факты; гипотезы, аксиомы, </w:t>
      </w:r>
      <w:r>
        <w:rPr>
          <w:spacing w:val="-2"/>
        </w:rPr>
        <w:t>теории;</w:t>
      </w:r>
    </w:p>
    <w:p w14:paraId="3DAAFDCE">
      <w:pPr>
        <w:pStyle w:val="7"/>
        <w:ind w:right="850" w:firstLine="1415"/>
      </w:pPr>
      <w:r>
        <w:drawing>
          <wp:anchor distT="0" distB="0" distL="0" distR="0" simplePos="0" relativeHeight="251685888"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79" name="Image 79"/>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9" cstate="print"/>
                    <a:stretch>
                      <a:fillRect/>
                    </a:stretch>
                  </pic:blipFill>
                  <pic:spPr>
                    <a:xfrm>
                      <a:off x="0" y="0"/>
                      <a:ext cx="237744" cy="169163"/>
                    </a:xfrm>
                    <a:prstGeom prst="rect">
                      <a:avLst/>
                    </a:prstGeom>
                  </pic:spPr>
                </pic:pic>
              </a:graphicData>
            </a:graphic>
          </wp:anchor>
        </w:drawing>
      </w:r>
      <w:r>
        <w:t>определять свои действия и действия</w:t>
      </w:r>
      <w:r>
        <w:rPr>
          <w:spacing w:val="-1"/>
        </w:rPr>
        <w:t xml:space="preserve"> </w:t>
      </w:r>
      <w:r>
        <w:t>партнера, которые способствовали или препятствовали продуктивной коммуникации;</w:t>
      </w:r>
    </w:p>
    <w:p w14:paraId="178DA2A6">
      <w:pPr>
        <w:pStyle w:val="7"/>
        <w:ind w:right="852" w:firstLine="1415"/>
      </w:pPr>
      <w:r>
        <w:drawing>
          <wp:anchor distT="0" distB="0" distL="0" distR="0" simplePos="0" relativeHeight="25168691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9" cstate="print"/>
                    <a:stretch>
                      <a:fillRect/>
                    </a:stretch>
                  </pic:blipFill>
                  <pic:spPr>
                    <a:xfrm>
                      <a:off x="0" y="0"/>
                      <a:ext cx="237744" cy="169163"/>
                    </a:xfrm>
                    <a:prstGeom prst="rect">
                      <a:avLst/>
                    </a:prstGeom>
                  </pic:spPr>
                </pic:pic>
              </a:graphicData>
            </a:graphic>
          </wp:anchor>
        </w:drawing>
      </w:r>
      <w:r>
        <w:t xml:space="preserve">строить позитивные отношения в процессе учебной и познавательной </w:t>
      </w:r>
      <w:r>
        <w:rPr>
          <w:spacing w:val="-2"/>
        </w:rPr>
        <w:t>деятельности;</w:t>
      </w:r>
    </w:p>
    <w:p w14:paraId="665F0851">
      <w:pPr>
        <w:pStyle w:val="7"/>
        <w:spacing w:before="1"/>
        <w:ind w:right="844" w:firstLine="1415"/>
      </w:pPr>
      <w:r>
        <w:drawing>
          <wp:anchor distT="0" distB="0" distL="0" distR="0" simplePos="0" relativeHeight="25168691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9" cstate="print"/>
                    <a:stretch>
                      <a:fillRect/>
                    </a:stretch>
                  </pic:blipFill>
                  <pic:spPr>
                    <a:xfrm>
                      <a:off x="0" y="0"/>
                      <a:ext cx="237744" cy="169163"/>
                    </a:xfrm>
                    <a:prstGeom prst="rect">
                      <a:avLst/>
                    </a:prstGeom>
                  </pic:spPr>
                </pic:pic>
              </a:graphicData>
            </a:graphic>
          </wp:anchor>
        </w:drawing>
      </w:r>
      <w: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14:paraId="4C5F0426">
      <w:pPr>
        <w:pStyle w:val="7"/>
        <w:ind w:right="852" w:firstLine="1415"/>
      </w:pPr>
      <w:r>
        <w:drawing>
          <wp:anchor distT="0" distB="0" distL="0" distR="0" simplePos="0" relativeHeight="251687936"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82" name="Image 82"/>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9" cstate="print"/>
                    <a:stretch>
                      <a:fillRect/>
                    </a:stretch>
                  </pic:blipFill>
                  <pic:spPr>
                    <a:xfrm>
                      <a:off x="0" y="0"/>
                      <a:ext cx="237744" cy="169163"/>
                    </a:xfrm>
                    <a:prstGeom prst="rect">
                      <a:avLst/>
                    </a:prstGeom>
                  </pic:spPr>
                </pic:pic>
              </a:graphicData>
            </a:graphic>
          </wp:anchor>
        </w:drawing>
      </w:r>
      <w:r>
        <w:t>критически относиться к собственному мнению, с достоинством признавать ошибочность своего мнения (если оно таково) и корректировать его;</w:t>
      </w:r>
    </w:p>
    <w:p w14:paraId="28442185">
      <w:pPr>
        <w:pStyle w:val="7"/>
        <w:ind w:left="2692" w:right="2382" w:firstLine="0"/>
      </w:pPr>
      <w:r>
        <mc:AlternateContent>
          <mc:Choice Requires="wpg">
            <w:drawing>
              <wp:anchor distT="0" distB="0" distL="0" distR="0" simplePos="0" relativeHeight="251687936" behindDoc="0" locked="0" layoutInCell="1" allowOverlap="1">
                <wp:simplePos x="0" y="0"/>
                <wp:positionH relativeFrom="page">
                  <wp:posOffset>1440180</wp:posOffset>
                </wp:positionH>
                <wp:positionV relativeFrom="paragraph">
                  <wp:posOffset>5080</wp:posOffset>
                </wp:positionV>
                <wp:extent cx="238125" cy="344805"/>
                <wp:effectExtent l="0" t="0" r="0" b="0"/>
                <wp:wrapNone/>
                <wp:docPr id="83" name="Group 83"/>
                <wp:cNvGraphicFramePr/>
                <a:graphic xmlns:a="http://schemas.openxmlformats.org/drawingml/2006/main">
                  <a:graphicData uri="http://schemas.microsoft.com/office/word/2010/wordprocessingGroup">
                    <wpg:wgp>
                      <wpg:cNvGrpSpPr/>
                      <wpg:grpSpPr>
                        <a:xfrm>
                          <a:off x="0" y="0"/>
                          <a:ext cx="238125" cy="344805"/>
                          <a:chOff x="0" y="0"/>
                          <a:chExt cx="238125" cy="344805"/>
                        </a:xfrm>
                      </wpg:grpSpPr>
                      <pic:pic xmlns:pic="http://schemas.openxmlformats.org/drawingml/2006/picture">
                        <pic:nvPicPr>
                          <pic:cNvPr id="84" name="Image 84"/>
                          <pic:cNvPicPr/>
                        </pic:nvPicPr>
                        <pic:blipFill>
                          <a:blip r:embed="rId9" cstate="print"/>
                          <a:stretch>
                            <a:fillRect/>
                          </a:stretch>
                        </pic:blipFill>
                        <pic:spPr>
                          <a:xfrm>
                            <a:off x="0" y="0"/>
                            <a:ext cx="237744" cy="169164"/>
                          </a:xfrm>
                          <a:prstGeom prst="rect">
                            <a:avLst/>
                          </a:prstGeom>
                        </pic:spPr>
                      </pic:pic>
                      <pic:pic xmlns:pic="http://schemas.openxmlformats.org/drawingml/2006/picture">
                        <pic:nvPicPr>
                          <pic:cNvPr id="85" name="Image 85"/>
                          <pic:cNvPicPr/>
                        </pic:nvPicPr>
                        <pic:blipFill>
                          <a:blip r:embed="rId9" cstate="print"/>
                          <a:stretch>
                            <a:fillRect/>
                          </a:stretch>
                        </pic:blipFill>
                        <pic:spPr>
                          <a:xfrm>
                            <a:off x="0" y="175260"/>
                            <a:ext cx="237744" cy="169163"/>
                          </a:xfrm>
                          <a:prstGeom prst="rect">
                            <a:avLst/>
                          </a:prstGeom>
                        </pic:spPr>
                      </pic:pic>
                    </wpg:wgp>
                  </a:graphicData>
                </a:graphic>
              </wp:anchor>
            </w:drawing>
          </mc:Choice>
          <mc:Fallback>
            <w:pict>
              <v:group id="Group 83" o:spid="_x0000_s1026" o:spt="203" style="position:absolute;left:0pt;margin-left:113.4pt;margin-top:0.4pt;height:27.15pt;width:18.75pt;mso-position-horizontal-relative:page;z-index:251687936;mso-width-relative:page;mso-height-relative:page;" coordsize="238125,344805" o:gfxdata="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qiYOvrYAAAAhAQAA&#10;GQAAAGRycy9fcmVscy9lMm9Eb2MueG1sLnJlbHOFj0FqwzAQRfeF3EHMPpadRSjFsjeh4G1IDjBI&#10;Y1nEGglJLfXtI8gmgUCX8z//PaYf//wqfillF1hB17QgiHUwjq2C6+V7/wkiF2SDa2BSsFGGcdh9&#10;9GdasdRRXlzMolI4K1hKiV9SZr2Qx9yESFybOSSPpZ7Jyoj6hpbkoW2PMj0zYHhhiskoSJPpQFy2&#10;WM3/s8M8O02noH88cXmjkM5XdwVislQUeDIOH2HXRLYgh16+PDbcAV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">
                <o:lock v:ext="edit" aspectratio="f"/>
                <v:shape id="Image 84" o:spid="_x0000_s1026" o:spt="75" type="#_x0000_t75" style="position:absolute;left:0;top:0;height:169164;width:237744;" filled="f" o:preferrelative="t" stroked="f" coordsize="21600,21600" o:gfxdata="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ojb4A&#10;AADbAAAADwAAAAAAAAABACAAAAAiAAAAZHJzL2Rvd25yZXYueG1sUEsBAhQAFAAAAAgAh07iQDMv&#10;BZ47AAAAOQAAABAAAAAAAAAAAQAgAAAADQEAAGRycy9zaGFwZXhtbC54bWxQSwUGAAAAAAYABgBb&#10;AQAAtwMAAAAA&#10;">
                  <v:fill on="f" focussize="0,0"/>
                  <v:stroke on="f"/>
                  <v:imagedata r:id="rId9" o:title=""/>
                  <o:lock v:ext="edit" aspectratio="f"/>
                </v:shape>
                <v:shape id="Image 85" o:spid="_x0000_s1026" o:spt="75" type="#_x0000_t75" style="position:absolute;left:0;top:175260;height:169163;width:237744;" filled="f" o:preferrelative="t" stroked="f" coordsize="21600,21600" o:gfxdata="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MNFrsAAADb&#10;AAAADwAAAAAAAAABACAAAAAiAAAAZHJzL2Rvd25yZXYueG1sUEsBAhQAFAAAAAgAh07iQDMvBZ47&#10;AAAAOQAAABAAAAAAAAAAAQAgAAAACgEAAGRycy9zaGFwZXhtbC54bWxQSwUGAAAAAAYABgBbAQAA&#10;tAMAAAAA&#10;">
                  <v:fill on="f" focussize="0,0"/>
                  <v:stroke on="f"/>
                  <v:imagedata r:id="rId9" o:title=""/>
                  <o:lock v:ext="edit" aspectratio="f"/>
                </v:shape>
              </v:group>
            </w:pict>
          </mc:Fallback>
        </mc:AlternateContent>
      </w:r>
      <w:r>
        <w:t>предлагать</w:t>
      </w:r>
      <w:r>
        <w:rPr>
          <w:spacing w:val="-6"/>
        </w:rPr>
        <w:t xml:space="preserve"> </w:t>
      </w:r>
      <w:r>
        <w:t>альтернативное</w:t>
      </w:r>
      <w:r>
        <w:rPr>
          <w:spacing w:val="-8"/>
        </w:rPr>
        <w:t xml:space="preserve"> </w:t>
      </w:r>
      <w:r>
        <w:t>решение</w:t>
      </w:r>
      <w:r>
        <w:rPr>
          <w:spacing w:val="-8"/>
        </w:rPr>
        <w:t xml:space="preserve"> </w:t>
      </w:r>
      <w:r>
        <w:t>в</w:t>
      </w:r>
      <w:r>
        <w:rPr>
          <w:spacing w:val="-8"/>
        </w:rPr>
        <w:t xml:space="preserve"> </w:t>
      </w:r>
      <w:r>
        <w:t>конфликтной</w:t>
      </w:r>
      <w:r>
        <w:rPr>
          <w:spacing w:val="-7"/>
        </w:rPr>
        <w:t xml:space="preserve"> </w:t>
      </w:r>
      <w:r>
        <w:t>ситуации; выделять общую точку зрения в дискуссии;</w:t>
      </w:r>
    </w:p>
    <w:p w14:paraId="7B37AD45">
      <w:pPr>
        <w:pStyle w:val="7"/>
        <w:spacing w:after="0"/>
        <w:sectPr>
          <w:pgSz w:w="11910" w:h="16840"/>
          <w:pgMar w:top="920" w:right="0" w:bottom="280" w:left="425" w:header="736" w:footer="0" w:gutter="0"/>
          <w:cols w:space="720" w:num="1"/>
        </w:sectPr>
      </w:pPr>
    </w:p>
    <w:p w14:paraId="3E182D5B">
      <w:pPr>
        <w:pStyle w:val="7"/>
        <w:tabs>
          <w:tab w:val="left" w:pos="6941"/>
          <w:tab w:val="left" w:pos="7650"/>
        </w:tabs>
        <w:spacing w:before="189"/>
        <w:ind w:right="846" w:firstLine="1415"/>
        <w:jc w:val="left"/>
      </w:pPr>
      <w:r>
        <w:drawing>
          <wp:anchor distT="0" distB="0" distL="0" distR="0" simplePos="0" relativeHeight="251688960" behindDoc="0" locked="0" layoutInCell="1" allowOverlap="1">
            <wp:simplePos x="0" y="0"/>
            <wp:positionH relativeFrom="page">
              <wp:posOffset>1440180</wp:posOffset>
            </wp:positionH>
            <wp:positionV relativeFrom="paragraph">
              <wp:posOffset>124460</wp:posOffset>
            </wp:positionV>
            <wp:extent cx="237490" cy="168910"/>
            <wp:effectExtent l="0" t="0" r="0" b="0"/>
            <wp:wrapNone/>
            <wp:docPr id="86" name="Image 86"/>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9" cstate="print"/>
                    <a:stretch>
                      <a:fillRect/>
                    </a:stretch>
                  </pic:blipFill>
                  <pic:spPr>
                    <a:xfrm>
                      <a:off x="0" y="0"/>
                      <a:ext cx="237744" cy="169164"/>
                    </a:xfrm>
                    <a:prstGeom prst="rect">
                      <a:avLst/>
                    </a:prstGeom>
                  </pic:spPr>
                </pic:pic>
              </a:graphicData>
            </a:graphic>
          </wp:anchor>
        </w:drawing>
      </w:r>
      <w:r>
        <w:t>договариваться о правилах и вопросах</w:t>
      </w:r>
      <w:r>
        <w:tab/>
      </w:r>
      <w:r>
        <w:rPr>
          <w:spacing w:val="-4"/>
        </w:rPr>
        <w:t>для</w:t>
      </w:r>
      <w:r>
        <w:tab/>
      </w:r>
      <w:r>
        <w:t>обсуждения</w:t>
      </w:r>
      <w:r>
        <w:rPr>
          <w:spacing w:val="-14"/>
        </w:rPr>
        <w:t xml:space="preserve"> </w:t>
      </w:r>
      <w:r>
        <w:t>в</w:t>
      </w:r>
      <w:r>
        <w:rPr>
          <w:spacing w:val="-14"/>
        </w:rPr>
        <w:t xml:space="preserve"> </w:t>
      </w:r>
      <w:r>
        <w:t>соответствии</w:t>
      </w:r>
      <w:r>
        <w:rPr>
          <w:spacing w:val="-13"/>
        </w:rPr>
        <w:t xml:space="preserve"> </w:t>
      </w:r>
      <w:r>
        <w:t>с поставленной перед группой задачей;</w:t>
      </w:r>
    </w:p>
    <w:p w14:paraId="7958520F">
      <w:pPr>
        <w:pStyle w:val="7"/>
        <w:ind w:firstLine="1415"/>
        <w:jc w:val="left"/>
      </w:pPr>
      <w:r>
        <w:drawing>
          <wp:anchor distT="0" distB="0" distL="0" distR="0" simplePos="0" relativeHeight="251688960"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87" name="Image 87"/>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9" cstate="print"/>
                    <a:stretch>
                      <a:fillRect/>
                    </a:stretch>
                  </pic:blipFill>
                  <pic:spPr>
                    <a:xfrm>
                      <a:off x="0" y="0"/>
                      <a:ext cx="237744" cy="169164"/>
                    </a:xfrm>
                    <a:prstGeom prst="rect">
                      <a:avLst/>
                    </a:prstGeom>
                  </pic:spPr>
                </pic:pic>
              </a:graphicData>
            </a:graphic>
          </wp:anchor>
        </w:drawing>
      </w:r>
      <w:r>
        <w:t>организовывать учебное взаимодействие в группе (определять общие цели, распределять роли, договариваться друг с другом и т. д.);</w:t>
      </w:r>
    </w:p>
    <w:p w14:paraId="29C7813A">
      <w:pPr>
        <w:pStyle w:val="7"/>
        <w:tabs>
          <w:tab w:val="left" w:pos="6941"/>
          <w:tab w:val="left" w:pos="7650"/>
        </w:tabs>
        <w:ind w:left="2692" w:right="853" w:firstLine="0"/>
        <w:jc w:val="left"/>
      </w:pPr>
      <w:r>
        <mc:AlternateContent>
          <mc:Choice Requires="wpg">
            <w:drawing>
              <wp:anchor distT="0" distB="0" distL="0" distR="0" simplePos="0" relativeHeight="251689984" behindDoc="0" locked="0" layoutInCell="1" allowOverlap="1">
                <wp:simplePos x="0" y="0"/>
                <wp:positionH relativeFrom="page">
                  <wp:posOffset>1440180</wp:posOffset>
                </wp:positionH>
                <wp:positionV relativeFrom="paragraph">
                  <wp:posOffset>5080</wp:posOffset>
                </wp:positionV>
                <wp:extent cx="238125" cy="344805"/>
                <wp:effectExtent l="0" t="0" r="0" b="0"/>
                <wp:wrapNone/>
                <wp:docPr id="88" name="Group 88"/>
                <wp:cNvGraphicFramePr/>
                <a:graphic xmlns:a="http://schemas.openxmlformats.org/drawingml/2006/main">
                  <a:graphicData uri="http://schemas.microsoft.com/office/word/2010/wordprocessingGroup">
                    <wpg:wgp>
                      <wpg:cNvGrpSpPr/>
                      <wpg:grpSpPr>
                        <a:xfrm>
                          <a:off x="0" y="0"/>
                          <a:ext cx="238125" cy="344805"/>
                          <a:chOff x="0" y="0"/>
                          <a:chExt cx="238125" cy="344805"/>
                        </a:xfrm>
                      </wpg:grpSpPr>
                      <pic:pic xmlns:pic="http://schemas.openxmlformats.org/drawingml/2006/picture">
                        <pic:nvPicPr>
                          <pic:cNvPr id="89" name="Image 89"/>
                          <pic:cNvPicPr/>
                        </pic:nvPicPr>
                        <pic:blipFill>
                          <a:blip r:embed="rId9" cstate="print"/>
                          <a:stretch>
                            <a:fillRect/>
                          </a:stretch>
                        </pic:blipFill>
                        <pic:spPr>
                          <a:xfrm>
                            <a:off x="0" y="0"/>
                            <a:ext cx="237744" cy="169164"/>
                          </a:xfrm>
                          <a:prstGeom prst="rect">
                            <a:avLst/>
                          </a:prstGeom>
                        </pic:spPr>
                      </pic:pic>
                      <pic:pic xmlns:pic="http://schemas.openxmlformats.org/drawingml/2006/picture">
                        <pic:nvPicPr>
                          <pic:cNvPr id="90" name="Image 90"/>
                          <pic:cNvPicPr/>
                        </pic:nvPicPr>
                        <pic:blipFill>
                          <a:blip r:embed="rId9" cstate="print"/>
                          <a:stretch>
                            <a:fillRect/>
                          </a:stretch>
                        </pic:blipFill>
                        <pic:spPr>
                          <a:xfrm>
                            <a:off x="0" y="175260"/>
                            <a:ext cx="237744" cy="169164"/>
                          </a:xfrm>
                          <a:prstGeom prst="rect">
                            <a:avLst/>
                          </a:prstGeom>
                        </pic:spPr>
                      </pic:pic>
                    </wpg:wgp>
                  </a:graphicData>
                </a:graphic>
              </wp:anchor>
            </w:drawing>
          </mc:Choice>
          <mc:Fallback>
            <w:pict>
              <v:group id="Group 88" o:spid="_x0000_s1026" o:spt="203" style="position:absolute;left:0pt;margin-left:113.4pt;margin-top:0.4pt;height:27.15pt;width:18.75pt;mso-position-horizontal-relative:page;z-index:251689984;mso-width-relative:page;mso-height-relative:page;" coordsize="238125,344805" o:gfxdata="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CqJg6+tgAAACEBAAAZAAAAZHJz&#10;L19yZWxzL2Uyb0RvYy54bWwucmVsc4WPQWrDMBBF94XcQcw+lp1FKMWyN6HgbUgOMEhjWcQaCUkt&#10;9e0jyCaBQJfzP/89ph///Cp+KWUXWEHXtCCIdTCOrYLr5Xv/CSIXZINrYFKwUYZx2H30Z1qx1FFe&#10;XMyiUjgrWEqJX1JmvZDH3IRIXJs5JI+lnsnKiPqGluShbY8yPTNgeGGKyShIk+lAXLZYzf+zwzw7&#10;TaegfzxxeaOQzld3BWKyVBR4Mg4fYddEtiCHXr48NtwB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">
                <o:lock v:ext="edit" aspectratio="f"/>
                <v:shape id="Image 89" o:spid="_x0000_s1026" o:spt="75" type="#_x0000_t75" style="position:absolute;left:0;top:0;height:169164;width:237744;" filled="f" o:preferrelative="t" stroked="f" coordsize="21600,21600" o:gfxdata="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DgcTvQAA&#10;ANsAAAAPAAAAAAAAAAEAIAAAACIAAABkcnMvZG93bnJldi54bWxQSwECFAAUAAAACACHTuJAMy8F&#10;njsAAAA5AAAAEAAAAAAAAAABACAAAAAMAQAAZHJzL3NoYXBleG1sLnhtbFBLBQYAAAAABgAGAFsB&#10;AAC2AwAAAAA=&#10;">
                  <v:fill on="f" focussize="0,0"/>
                  <v:stroke on="f"/>
                  <v:imagedata r:id="rId9" o:title=""/>
                  <o:lock v:ext="edit" aspectratio="f"/>
                </v:shape>
                <v:shape id="Image 90" o:spid="_x0000_s1026" o:spt="75" type="#_x0000_t75" style="position:absolute;left:0;top:175260;height:169164;width:237744;" filled="f" o:preferrelative="t" stroked="f" coordsize="21600,21600" o:gfxdata="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7ThTugAAANsA&#10;AAAPAAAAAAAAAAEAIAAAACIAAABkcnMvZG93bnJldi54bWxQSwECFAAUAAAACACHTuJAMy8FnjsA&#10;AAA5AAAAEAAAAAAAAAABACAAAAAJAQAAZHJzL3NoYXBleG1sLnhtbFBLBQYAAAAABgAGAFsBAACz&#10;AwAAAAA=&#10;">
                  <v:fill on="f" focussize="0,0"/>
                  <v:stroke on="f"/>
                  <v:imagedata r:id="rId9" o:title=""/>
                  <o:lock v:ext="edit" aspectratio="f"/>
                </v:shape>
              </v:group>
            </w:pict>
          </mc:Fallback>
        </mc:AlternateContent>
      </w:r>
      <w:r>
        <w:t>устранять в рамках диалога разрывы</w:t>
      </w:r>
      <w:r>
        <w:tab/>
      </w:r>
      <w:r>
        <w:rPr>
          <w:spacing w:val="-10"/>
        </w:rPr>
        <w:t>в</w:t>
      </w:r>
      <w:r>
        <w:tab/>
      </w:r>
      <w:r>
        <w:rPr>
          <w:spacing w:val="-2"/>
        </w:rPr>
        <w:t xml:space="preserve">коммуникации, </w:t>
      </w:r>
      <w:r>
        <w:t>обусловленные</w:t>
      </w:r>
      <w:r>
        <w:rPr>
          <w:spacing w:val="27"/>
        </w:rPr>
        <w:t xml:space="preserve"> </w:t>
      </w:r>
      <w:r>
        <w:t>непониманием/неприятием</w:t>
      </w:r>
      <w:r>
        <w:rPr>
          <w:spacing w:val="28"/>
        </w:rPr>
        <w:t xml:space="preserve"> </w:t>
      </w:r>
      <w:r>
        <w:t>со</w:t>
      </w:r>
      <w:r>
        <w:rPr>
          <w:spacing w:val="28"/>
        </w:rPr>
        <w:t xml:space="preserve"> </w:t>
      </w:r>
      <w:r>
        <w:t>стороны</w:t>
      </w:r>
      <w:r>
        <w:rPr>
          <w:spacing w:val="28"/>
        </w:rPr>
        <w:t xml:space="preserve"> </w:t>
      </w:r>
      <w:r>
        <w:t>собеседника задачи,</w:t>
      </w:r>
    </w:p>
    <w:p w14:paraId="39539DF7">
      <w:pPr>
        <w:pStyle w:val="7"/>
        <w:ind w:firstLine="0"/>
        <w:jc w:val="left"/>
      </w:pPr>
      <w:r>
        <w:t>формы</w:t>
      </w:r>
      <w:r>
        <w:rPr>
          <w:spacing w:val="-2"/>
        </w:rPr>
        <w:t xml:space="preserve"> </w:t>
      </w:r>
      <w:r>
        <w:t>или</w:t>
      </w:r>
      <w:r>
        <w:rPr>
          <w:spacing w:val="-1"/>
        </w:rPr>
        <w:t xml:space="preserve"> </w:t>
      </w:r>
      <w:r>
        <w:t>содержания</w:t>
      </w:r>
      <w:r>
        <w:rPr>
          <w:spacing w:val="-4"/>
        </w:rPr>
        <w:t xml:space="preserve"> </w:t>
      </w:r>
      <w:r>
        <w:rPr>
          <w:spacing w:val="-2"/>
        </w:rPr>
        <w:t>диалога;</w:t>
      </w:r>
    </w:p>
    <w:p w14:paraId="298F8F4F">
      <w:pPr>
        <w:pStyle w:val="7"/>
        <w:ind w:left="2692" w:firstLine="0"/>
        <w:jc w:val="left"/>
      </w:pPr>
      <w:r>
        <w:drawing>
          <wp:anchor distT="0" distB="0" distL="0" distR="0" simplePos="0" relativeHeight="251689984"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91" name="Image 9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9" cstate="print"/>
                    <a:stretch>
                      <a:fillRect/>
                    </a:stretch>
                  </pic:blipFill>
                  <pic:spPr>
                    <a:xfrm>
                      <a:off x="0" y="0"/>
                      <a:ext cx="237744" cy="169164"/>
                    </a:xfrm>
                    <a:prstGeom prst="rect">
                      <a:avLst/>
                    </a:prstGeom>
                  </pic:spPr>
                </pic:pic>
              </a:graphicData>
            </a:graphic>
          </wp:anchor>
        </w:drawing>
      </w:r>
      <w:r>
        <w:t>определять</w:t>
      </w:r>
      <w:r>
        <w:rPr>
          <w:spacing w:val="21"/>
        </w:rPr>
        <w:t xml:space="preserve"> </w:t>
      </w:r>
      <w:r>
        <w:t>задачу</w:t>
      </w:r>
      <w:r>
        <w:rPr>
          <w:spacing w:val="19"/>
        </w:rPr>
        <w:t xml:space="preserve"> </w:t>
      </w:r>
      <w:r>
        <w:t>коммуникации</w:t>
      </w:r>
      <w:r>
        <w:rPr>
          <w:spacing w:val="22"/>
        </w:rPr>
        <w:t xml:space="preserve"> </w:t>
      </w:r>
      <w:r>
        <w:t>и</w:t>
      </w:r>
      <w:r>
        <w:rPr>
          <w:spacing w:val="25"/>
        </w:rPr>
        <w:t xml:space="preserve"> </w:t>
      </w:r>
      <w:r>
        <w:t>в</w:t>
      </w:r>
      <w:r>
        <w:rPr>
          <w:spacing w:val="23"/>
        </w:rPr>
        <w:t xml:space="preserve"> </w:t>
      </w:r>
      <w:r>
        <w:t>соответствии</w:t>
      </w:r>
      <w:r>
        <w:rPr>
          <w:spacing w:val="25"/>
        </w:rPr>
        <w:t xml:space="preserve"> </w:t>
      </w:r>
      <w:r>
        <w:t>с</w:t>
      </w:r>
      <w:r>
        <w:rPr>
          <w:spacing w:val="23"/>
        </w:rPr>
        <w:t xml:space="preserve"> </w:t>
      </w:r>
      <w:r>
        <w:t>ней</w:t>
      </w:r>
      <w:r>
        <w:rPr>
          <w:spacing w:val="25"/>
        </w:rPr>
        <w:t xml:space="preserve"> </w:t>
      </w:r>
      <w:r>
        <w:t>отбирать</w:t>
      </w:r>
      <w:r>
        <w:rPr>
          <w:spacing w:val="23"/>
        </w:rPr>
        <w:t xml:space="preserve"> </w:t>
      </w:r>
      <w:r>
        <w:rPr>
          <w:spacing w:val="-2"/>
        </w:rPr>
        <w:t>речевые</w:t>
      </w:r>
    </w:p>
    <w:p w14:paraId="05FA17CE">
      <w:pPr>
        <w:pStyle w:val="7"/>
        <w:ind w:firstLine="0"/>
        <w:jc w:val="left"/>
      </w:pPr>
      <w:r>
        <w:rPr>
          <w:spacing w:val="-2"/>
        </w:rPr>
        <w:t>средства;</w:t>
      </w:r>
    </w:p>
    <w:p w14:paraId="6CCD2A2C">
      <w:pPr>
        <w:pStyle w:val="7"/>
        <w:ind w:left="2692" w:firstLine="0"/>
        <w:jc w:val="left"/>
      </w:pPr>
      <w:r>
        <w:drawing>
          <wp:anchor distT="0" distB="0" distL="0" distR="0" simplePos="0" relativeHeight="251691008"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92" name="Image 92"/>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9" cstate="print"/>
                    <a:stretch>
                      <a:fillRect/>
                    </a:stretch>
                  </pic:blipFill>
                  <pic:spPr>
                    <a:xfrm>
                      <a:off x="0" y="0"/>
                      <a:ext cx="237744" cy="169164"/>
                    </a:xfrm>
                    <a:prstGeom prst="rect">
                      <a:avLst/>
                    </a:prstGeom>
                  </pic:spPr>
                </pic:pic>
              </a:graphicData>
            </a:graphic>
          </wp:anchor>
        </w:drawing>
      </w:r>
      <w:r>
        <w:t>отбирать</w:t>
      </w:r>
      <w:r>
        <w:rPr>
          <w:spacing w:val="79"/>
        </w:rPr>
        <w:t xml:space="preserve"> </w:t>
      </w:r>
      <w:r>
        <w:t>и</w:t>
      </w:r>
      <w:r>
        <w:rPr>
          <w:spacing w:val="79"/>
        </w:rPr>
        <w:t xml:space="preserve"> </w:t>
      </w:r>
      <w:r>
        <w:t>использовать</w:t>
      </w:r>
      <w:r>
        <w:rPr>
          <w:spacing w:val="51"/>
          <w:w w:val="150"/>
        </w:rPr>
        <w:t xml:space="preserve"> </w:t>
      </w:r>
      <w:r>
        <w:t>речевые</w:t>
      </w:r>
      <w:r>
        <w:rPr>
          <w:spacing w:val="79"/>
        </w:rPr>
        <w:t xml:space="preserve"> </w:t>
      </w:r>
      <w:r>
        <w:t>средства</w:t>
      </w:r>
      <w:r>
        <w:rPr>
          <w:spacing w:val="52"/>
          <w:w w:val="150"/>
        </w:rPr>
        <w:t xml:space="preserve"> </w:t>
      </w:r>
      <w:r>
        <w:t>в</w:t>
      </w:r>
      <w:r>
        <w:rPr>
          <w:spacing w:val="79"/>
        </w:rPr>
        <w:t xml:space="preserve"> </w:t>
      </w:r>
      <w:r>
        <w:t>процессе</w:t>
      </w:r>
      <w:r>
        <w:rPr>
          <w:spacing w:val="79"/>
        </w:rPr>
        <w:t xml:space="preserve"> </w:t>
      </w:r>
      <w:r>
        <w:t>коммуникации</w:t>
      </w:r>
      <w:r>
        <w:rPr>
          <w:spacing w:val="79"/>
        </w:rPr>
        <w:t xml:space="preserve"> </w:t>
      </w:r>
      <w:r>
        <w:rPr>
          <w:spacing w:val="-10"/>
        </w:rPr>
        <w:t>с</w:t>
      </w:r>
    </w:p>
    <w:p w14:paraId="552BCBD6">
      <w:pPr>
        <w:pStyle w:val="7"/>
        <w:ind w:firstLine="0"/>
        <w:jc w:val="left"/>
      </w:pPr>
      <w:r>
        <w:t>другими</w:t>
      </w:r>
      <w:r>
        <w:rPr>
          <w:spacing w:val="-5"/>
        </w:rPr>
        <w:t xml:space="preserve"> </w:t>
      </w:r>
      <w:r>
        <w:t>людьми</w:t>
      </w:r>
      <w:r>
        <w:rPr>
          <w:spacing w:val="-2"/>
        </w:rPr>
        <w:t xml:space="preserve"> </w:t>
      </w:r>
      <w:r>
        <w:t>(диалог</w:t>
      </w:r>
      <w:r>
        <w:rPr>
          <w:spacing w:val="-3"/>
        </w:rPr>
        <w:t xml:space="preserve"> </w:t>
      </w:r>
      <w:r>
        <w:t>в</w:t>
      </w:r>
      <w:r>
        <w:rPr>
          <w:spacing w:val="-4"/>
        </w:rPr>
        <w:t xml:space="preserve"> </w:t>
      </w:r>
      <w:r>
        <w:t>паре,</w:t>
      </w:r>
      <w:r>
        <w:rPr>
          <w:spacing w:val="-2"/>
        </w:rPr>
        <w:t xml:space="preserve"> </w:t>
      </w:r>
      <w:r>
        <w:t>в</w:t>
      </w:r>
      <w:r>
        <w:rPr>
          <w:spacing w:val="-3"/>
        </w:rPr>
        <w:t xml:space="preserve"> </w:t>
      </w:r>
      <w:r>
        <w:t>малой</w:t>
      </w:r>
      <w:r>
        <w:rPr>
          <w:spacing w:val="-2"/>
        </w:rPr>
        <w:t xml:space="preserve"> </w:t>
      </w:r>
      <w:r>
        <w:t>группе</w:t>
      </w:r>
      <w:r>
        <w:rPr>
          <w:spacing w:val="-3"/>
        </w:rPr>
        <w:t xml:space="preserve"> </w:t>
      </w:r>
      <w:r>
        <w:t>и</w:t>
      </w:r>
      <w:r>
        <w:rPr>
          <w:spacing w:val="-2"/>
        </w:rPr>
        <w:t xml:space="preserve"> </w:t>
      </w:r>
      <w:r>
        <w:t>т.</w:t>
      </w:r>
      <w:r>
        <w:rPr>
          <w:spacing w:val="-2"/>
        </w:rPr>
        <w:t xml:space="preserve"> </w:t>
      </w:r>
      <w:r>
        <w:rPr>
          <w:spacing w:val="-4"/>
        </w:rPr>
        <w:t>д.);</w:t>
      </w:r>
    </w:p>
    <w:p w14:paraId="2E5F43C6">
      <w:pPr>
        <w:pStyle w:val="7"/>
        <w:ind w:firstLine="1415"/>
        <w:jc w:val="left"/>
      </w:pPr>
      <w:r>
        <w:drawing>
          <wp:anchor distT="0" distB="0" distL="0" distR="0" simplePos="0" relativeHeight="251691008"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93" name="Image 93"/>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9" cstate="print"/>
                    <a:stretch>
                      <a:fillRect/>
                    </a:stretch>
                  </pic:blipFill>
                  <pic:spPr>
                    <a:xfrm>
                      <a:off x="0" y="0"/>
                      <a:ext cx="237744" cy="169164"/>
                    </a:xfrm>
                    <a:prstGeom prst="rect">
                      <a:avLst/>
                    </a:prstGeom>
                  </pic:spPr>
                </pic:pic>
              </a:graphicData>
            </a:graphic>
          </wp:anchor>
        </w:drawing>
      </w:r>
      <w:r>
        <w:t>представлять</w:t>
      </w:r>
      <w:r>
        <w:rPr>
          <w:spacing w:val="-12"/>
        </w:rPr>
        <w:t xml:space="preserve"> </w:t>
      </w:r>
      <w:r>
        <w:t>в</w:t>
      </w:r>
      <w:r>
        <w:rPr>
          <w:spacing w:val="-11"/>
        </w:rPr>
        <w:t xml:space="preserve"> </w:t>
      </w:r>
      <w:r>
        <w:t>устной</w:t>
      </w:r>
      <w:r>
        <w:rPr>
          <w:spacing w:val="-12"/>
        </w:rPr>
        <w:t xml:space="preserve"> </w:t>
      </w:r>
      <w:r>
        <w:t>или</w:t>
      </w:r>
      <w:r>
        <w:rPr>
          <w:spacing w:val="-12"/>
        </w:rPr>
        <w:t xml:space="preserve"> </w:t>
      </w:r>
      <w:r>
        <w:t>письменной</w:t>
      </w:r>
      <w:r>
        <w:rPr>
          <w:spacing w:val="-12"/>
        </w:rPr>
        <w:t xml:space="preserve"> </w:t>
      </w:r>
      <w:r>
        <w:t>форме</w:t>
      </w:r>
      <w:r>
        <w:rPr>
          <w:spacing w:val="-14"/>
        </w:rPr>
        <w:t xml:space="preserve"> </w:t>
      </w:r>
      <w:r>
        <w:t>развернутый</w:t>
      </w:r>
      <w:r>
        <w:rPr>
          <w:spacing w:val="-12"/>
        </w:rPr>
        <w:t xml:space="preserve"> </w:t>
      </w:r>
      <w:r>
        <w:t>план</w:t>
      </w:r>
      <w:r>
        <w:rPr>
          <w:spacing w:val="-12"/>
        </w:rPr>
        <w:t xml:space="preserve"> </w:t>
      </w:r>
      <w:r>
        <w:t xml:space="preserve">собственной </w:t>
      </w:r>
      <w:r>
        <w:rPr>
          <w:spacing w:val="-2"/>
        </w:rPr>
        <w:t>деятельности;</w:t>
      </w:r>
    </w:p>
    <w:p w14:paraId="12E39F9E">
      <w:pPr>
        <w:pStyle w:val="7"/>
        <w:spacing w:before="1"/>
        <w:ind w:firstLine="1415"/>
        <w:jc w:val="left"/>
      </w:pPr>
      <w:r>
        <w:drawing>
          <wp:anchor distT="0" distB="0" distL="0" distR="0" simplePos="0" relativeHeight="251692032" behindDoc="0" locked="0" layoutInCell="1" allowOverlap="1">
            <wp:simplePos x="0" y="0"/>
            <wp:positionH relativeFrom="page">
              <wp:posOffset>1440180</wp:posOffset>
            </wp:positionH>
            <wp:positionV relativeFrom="paragraph">
              <wp:posOffset>5715</wp:posOffset>
            </wp:positionV>
            <wp:extent cx="237490" cy="168910"/>
            <wp:effectExtent l="0" t="0" r="0" b="0"/>
            <wp:wrapNone/>
            <wp:docPr id="94" name="Image 94"/>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9" cstate="print"/>
                    <a:stretch>
                      <a:fillRect/>
                    </a:stretch>
                  </pic:blipFill>
                  <pic:spPr>
                    <a:xfrm>
                      <a:off x="0" y="0"/>
                      <a:ext cx="237744" cy="169164"/>
                    </a:xfrm>
                    <a:prstGeom prst="rect">
                      <a:avLst/>
                    </a:prstGeom>
                  </pic:spPr>
                </pic:pic>
              </a:graphicData>
            </a:graphic>
          </wp:anchor>
        </w:drawing>
      </w:r>
      <w:r>
        <w:t>соблюдать</w:t>
      </w:r>
      <w:r>
        <w:rPr>
          <w:spacing w:val="40"/>
        </w:rPr>
        <w:t xml:space="preserve"> </w:t>
      </w:r>
      <w:r>
        <w:t>нормы</w:t>
      </w:r>
      <w:r>
        <w:rPr>
          <w:spacing w:val="40"/>
        </w:rPr>
        <w:t xml:space="preserve"> </w:t>
      </w:r>
      <w:r>
        <w:t>публичной</w:t>
      </w:r>
      <w:r>
        <w:rPr>
          <w:spacing w:val="40"/>
        </w:rPr>
        <w:t xml:space="preserve"> </w:t>
      </w:r>
      <w:r>
        <w:t>речи,</w:t>
      </w:r>
      <w:r>
        <w:rPr>
          <w:spacing w:val="40"/>
        </w:rPr>
        <w:t xml:space="preserve"> </w:t>
      </w:r>
      <w:r>
        <w:t>регламент</w:t>
      </w:r>
      <w:r>
        <w:rPr>
          <w:spacing w:val="40"/>
        </w:rPr>
        <w:t xml:space="preserve"> </w:t>
      </w:r>
      <w:r>
        <w:t>в</w:t>
      </w:r>
      <w:r>
        <w:rPr>
          <w:spacing w:val="40"/>
        </w:rPr>
        <w:t xml:space="preserve"> </w:t>
      </w:r>
      <w:r>
        <w:t>монологе</w:t>
      </w:r>
      <w:r>
        <w:rPr>
          <w:spacing w:val="40"/>
        </w:rPr>
        <w:t xml:space="preserve"> </w:t>
      </w:r>
      <w:r>
        <w:t>и</w:t>
      </w:r>
      <w:r>
        <w:rPr>
          <w:spacing w:val="40"/>
        </w:rPr>
        <w:t xml:space="preserve"> </w:t>
      </w:r>
      <w:r>
        <w:t>дискуссии</w:t>
      </w:r>
      <w:r>
        <w:rPr>
          <w:spacing w:val="40"/>
        </w:rPr>
        <w:t xml:space="preserve"> </w:t>
      </w:r>
      <w:r>
        <w:t>в соответствии с коммуникативной задачей;</w:t>
      </w:r>
    </w:p>
    <w:p w14:paraId="2D1D1BBF">
      <w:pPr>
        <w:pStyle w:val="7"/>
        <w:tabs>
          <w:tab w:val="left" w:pos="8358"/>
        </w:tabs>
        <w:ind w:right="844" w:firstLine="1415"/>
        <w:jc w:val="left"/>
      </w:pPr>
      <w:r>
        <w:drawing>
          <wp:anchor distT="0" distB="0" distL="0" distR="0" simplePos="0" relativeHeight="25169203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95" name="Image 95"/>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9" cstate="print"/>
                    <a:stretch>
                      <a:fillRect/>
                    </a:stretch>
                  </pic:blipFill>
                  <pic:spPr>
                    <a:xfrm>
                      <a:off x="0" y="0"/>
                      <a:ext cx="237744" cy="169164"/>
                    </a:xfrm>
                    <a:prstGeom prst="rect">
                      <a:avLst/>
                    </a:prstGeom>
                  </pic:spPr>
                </pic:pic>
              </a:graphicData>
            </a:graphic>
          </wp:anchor>
        </w:drawing>
      </w:r>
      <w:r>
        <w:t>высказывать и обосновывать мнение (суждение)</w:t>
      </w:r>
      <w:r>
        <w:tab/>
      </w:r>
      <w:r>
        <w:t>и</w:t>
      </w:r>
      <w:r>
        <w:rPr>
          <w:spacing w:val="-15"/>
        </w:rPr>
        <w:t xml:space="preserve"> </w:t>
      </w:r>
      <w:r>
        <w:t>запрашивать</w:t>
      </w:r>
      <w:r>
        <w:rPr>
          <w:spacing w:val="-15"/>
        </w:rPr>
        <w:t xml:space="preserve"> </w:t>
      </w:r>
      <w:r>
        <w:t>мнение партнера в рамках диалога;</w:t>
      </w:r>
    </w:p>
    <w:p w14:paraId="3F6D8988">
      <w:pPr>
        <w:pStyle w:val="7"/>
        <w:tabs>
          <w:tab w:val="left" w:pos="3911"/>
          <w:tab w:val="left" w:pos="5405"/>
          <w:tab w:val="left" w:pos="7537"/>
          <w:tab w:val="left" w:pos="7901"/>
          <w:tab w:val="left" w:pos="9590"/>
          <w:tab w:val="left" w:pos="10523"/>
        </w:tabs>
        <w:ind w:left="2692" w:right="849" w:firstLine="0"/>
        <w:jc w:val="left"/>
      </w:pPr>
      <w:r>
        <mc:AlternateContent>
          <mc:Choice Requires="wpg">
            <w:drawing>
              <wp:anchor distT="0" distB="0" distL="0" distR="0" simplePos="0" relativeHeight="251693056" behindDoc="0" locked="0" layoutInCell="1" allowOverlap="1">
                <wp:simplePos x="0" y="0"/>
                <wp:positionH relativeFrom="page">
                  <wp:posOffset>1440180</wp:posOffset>
                </wp:positionH>
                <wp:positionV relativeFrom="paragraph">
                  <wp:posOffset>5080</wp:posOffset>
                </wp:positionV>
                <wp:extent cx="238125" cy="344805"/>
                <wp:effectExtent l="0" t="0" r="0" b="0"/>
                <wp:wrapNone/>
                <wp:docPr id="96" name="Group 96"/>
                <wp:cNvGraphicFramePr/>
                <a:graphic xmlns:a="http://schemas.openxmlformats.org/drawingml/2006/main">
                  <a:graphicData uri="http://schemas.microsoft.com/office/word/2010/wordprocessingGroup">
                    <wpg:wgp>
                      <wpg:cNvGrpSpPr/>
                      <wpg:grpSpPr>
                        <a:xfrm>
                          <a:off x="0" y="0"/>
                          <a:ext cx="238125" cy="344805"/>
                          <a:chOff x="0" y="0"/>
                          <a:chExt cx="238125" cy="344805"/>
                        </a:xfrm>
                      </wpg:grpSpPr>
                      <pic:pic xmlns:pic="http://schemas.openxmlformats.org/drawingml/2006/picture">
                        <pic:nvPicPr>
                          <pic:cNvPr id="97" name="Image 97"/>
                          <pic:cNvPicPr/>
                        </pic:nvPicPr>
                        <pic:blipFill>
                          <a:blip r:embed="rId9" cstate="print"/>
                          <a:stretch>
                            <a:fillRect/>
                          </a:stretch>
                        </pic:blipFill>
                        <pic:spPr>
                          <a:xfrm>
                            <a:off x="0" y="0"/>
                            <a:ext cx="237744" cy="169164"/>
                          </a:xfrm>
                          <a:prstGeom prst="rect">
                            <a:avLst/>
                          </a:prstGeom>
                        </pic:spPr>
                      </pic:pic>
                      <pic:pic xmlns:pic="http://schemas.openxmlformats.org/drawingml/2006/picture">
                        <pic:nvPicPr>
                          <pic:cNvPr id="98" name="Image 98"/>
                          <pic:cNvPicPr/>
                        </pic:nvPicPr>
                        <pic:blipFill>
                          <a:blip r:embed="rId9" cstate="print"/>
                          <a:stretch>
                            <a:fillRect/>
                          </a:stretch>
                        </pic:blipFill>
                        <pic:spPr>
                          <a:xfrm>
                            <a:off x="0" y="175260"/>
                            <a:ext cx="237744" cy="169164"/>
                          </a:xfrm>
                          <a:prstGeom prst="rect">
                            <a:avLst/>
                          </a:prstGeom>
                        </pic:spPr>
                      </pic:pic>
                    </wpg:wgp>
                  </a:graphicData>
                </a:graphic>
              </wp:anchor>
            </w:drawing>
          </mc:Choice>
          <mc:Fallback>
            <w:pict>
              <v:group id="Group 96" o:spid="_x0000_s1026" o:spt="203" style="position:absolute;left:0pt;margin-left:113.4pt;margin-top:0.4pt;height:27.15pt;width:18.75pt;mso-position-horizontal-relative:page;z-index:251693056;mso-width-relative:page;mso-height-relative:page;" coordsize="238125,344805" o:gfxdata="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CqJg6+tgAAACEBAAAZAAAAZHJz&#10;L19yZWxzL2Uyb0RvYy54bWwucmVsc4WPQWrDMBBF94XcQcw+lp1FKMWyN6HgbUgOMEhjWcQaCUkt&#10;9e0jyCaBQJfzP/89ph///Cp+KWUXWEHXtCCIdTCOrYLr5Xv/CSIXZINrYFKwUYZx2H30Z1qx1FFe&#10;XMyiUjgrWEqJX1JmvZDH3IRIXJs5JI+lnsnKiPqGluShbY8yPTNgeGGKyShIk+lAXLZYzf+zwzw7&#10;TaegfzxxeaOQzld3BWKyVBR4Mg4fYddEtiCHXr48NtwB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">
                <o:lock v:ext="edit" aspectratio="f"/>
                <v:shape id="Image 97" o:spid="_x0000_s1026" o:spt="75" type="#_x0000_t75" style="position:absolute;left:0;top:0;height:169164;width:237744;" filled="f" o:preferrelative="t" stroked="f" coordsize="21600,21600" o:gfxdata="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BKAnvQAA&#10;ANsAAAAPAAAAAAAAAAEAIAAAACIAAABkcnMvZG93bnJldi54bWxQSwECFAAUAAAACACHTuJAMy8F&#10;njsAAAA5AAAAEAAAAAAAAAABACAAAAAMAQAAZHJzL3NoYXBleG1sLnhtbFBLBQYAAAAABgAGAFsB&#10;AAC2AwAAAAA=&#10;">
                  <v:fill on="f" focussize="0,0"/>
                  <v:stroke on="f"/>
                  <v:imagedata r:id="rId9" o:title=""/>
                  <o:lock v:ext="edit" aspectratio="f"/>
                </v:shape>
                <v:shape id="Image 98" o:spid="_x0000_s1026" o:spt="75" type="#_x0000_t75" style="position:absolute;left:0;top:175260;height:169164;width:237744;" filled="f" o:preferrelative="t" stroked="f" coordsize="21600,21600" o:gfxdata="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mzRVugAAANsA&#10;AAAPAAAAAAAAAAEAIAAAACIAAABkcnMvZG93bnJldi54bWxQSwECFAAUAAAACACHTuJAMy8FnjsA&#10;AAA5AAAAEAAAAAAAAAABACAAAAAJAQAAZHJzL3NoYXBleG1sLnhtbFBLBQYAAAAABgAGAFsBAACz&#10;AwAAAAA=&#10;">
                  <v:fill on="f" focussize="0,0"/>
                  <v:stroke on="f"/>
                  <v:imagedata r:id="rId9" o:title=""/>
                  <o:lock v:ext="edit" aspectratio="f"/>
                </v:shape>
              </v:group>
            </w:pict>
          </mc:Fallback>
        </mc:AlternateContent>
      </w:r>
      <w:r>
        <w:t xml:space="preserve">принимать решение в ходе диалога и согласовывать его с собеседником; </w:t>
      </w:r>
      <w:r>
        <w:rPr>
          <w:spacing w:val="-2"/>
        </w:rPr>
        <w:t>создавать</w:t>
      </w:r>
      <w:r>
        <w:tab/>
      </w:r>
      <w:r>
        <w:rPr>
          <w:spacing w:val="-2"/>
        </w:rPr>
        <w:t>письменные</w:t>
      </w:r>
      <w:r>
        <w:tab/>
      </w:r>
      <w:r>
        <w:rPr>
          <w:spacing w:val="-2"/>
        </w:rPr>
        <w:t>«клишированные»</w:t>
      </w:r>
      <w:r>
        <w:tab/>
      </w:r>
      <w:r>
        <w:rPr>
          <w:spacing w:val="-10"/>
        </w:rPr>
        <w:t>и</w:t>
      </w:r>
      <w:r>
        <w:tab/>
      </w:r>
      <w:r>
        <w:rPr>
          <w:spacing w:val="-2"/>
        </w:rPr>
        <w:t>оригинальные</w:t>
      </w:r>
      <w:r>
        <w:tab/>
      </w:r>
      <w:r>
        <w:rPr>
          <w:spacing w:val="-2"/>
        </w:rPr>
        <w:t>тексты</w:t>
      </w:r>
      <w:r>
        <w:tab/>
      </w:r>
      <w:r>
        <w:rPr>
          <w:spacing w:val="-10"/>
        </w:rPr>
        <w:t>с</w:t>
      </w:r>
    </w:p>
    <w:p w14:paraId="534A5A1D">
      <w:pPr>
        <w:pStyle w:val="7"/>
        <w:ind w:firstLine="0"/>
        <w:jc w:val="left"/>
      </w:pPr>
      <w:r>
        <w:t>использованием</w:t>
      </w:r>
      <w:r>
        <w:rPr>
          <w:spacing w:val="-6"/>
        </w:rPr>
        <w:t xml:space="preserve"> </w:t>
      </w:r>
      <w:r>
        <w:t>необходимых</w:t>
      </w:r>
      <w:r>
        <w:rPr>
          <w:spacing w:val="-4"/>
        </w:rPr>
        <w:t xml:space="preserve"> </w:t>
      </w:r>
      <w:r>
        <w:t>речевых</w:t>
      </w:r>
      <w:r>
        <w:rPr>
          <w:spacing w:val="-3"/>
        </w:rPr>
        <w:t xml:space="preserve"> </w:t>
      </w:r>
      <w:r>
        <w:rPr>
          <w:spacing w:val="-2"/>
        </w:rPr>
        <w:t>средств;</w:t>
      </w:r>
    </w:p>
    <w:p w14:paraId="6821F2B3">
      <w:pPr>
        <w:pStyle w:val="7"/>
        <w:ind w:right="849" w:firstLine="1415"/>
      </w:pPr>
      <w:r>
        <w:drawing>
          <wp:anchor distT="0" distB="0" distL="0" distR="0" simplePos="0" relativeHeight="251693056"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99" name="Image 99"/>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9" cstate="print"/>
                    <a:stretch>
                      <a:fillRect/>
                    </a:stretch>
                  </pic:blipFill>
                  <pic:spPr>
                    <a:xfrm>
                      <a:off x="0" y="0"/>
                      <a:ext cx="237744" cy="169163"/>
                    </a:xfrm>
                    <a:prstGeom prst="rect">
                      <a:avLst/>
                    </a:prstGeom>
                  </pic:spPr>
                </pic:pic>
              </a:graphicData>
            </a:graphic>
          </wp:anchor>
        </w:drawing>
      </w:r>
      <w:r>
        <w:t>использовать вербальные средства (средства логической связи) для выделения смысловых блоков своего выступления;</w:t>
      </w:r>
    </w:p>
    <w:p w14:paraId="5B973D3A">
      <w:pPr>
        <w:pStyle w:val="7"/>
        <w:ind w:right="851" w:firstLine="1415"/>
      </w:pPr>
      <w:r>
        <w:drawing>
          <wp:anchor distT="0" distB="0" distL="0" distR="0" simplePos="0" relativeHeight="251694080"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00" name="Image 100"/>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9" cstate="print"/>
                    <a:stretch>
                      <a:fillRect/>
                    </a:stretch>
                  </pic:blipFill>
                  <pic:spPr>
                    <a:xfrm>
                      <a:off x="0" y="0"/>
                      <a:ext cx="237744" cy="169163"/>
                    </a:xfrm>
                    <a:prstGeom prst="rect">
                      <a:avLst/>
                    </a:prstGeom>
                  </pic:spPr>
                </pic:pic>
              </a:graphicData>
            </a:graphic>
          </wp:anchor>
        </w:drawing>
      </w:r>
      <w:r>
        <w:t>использовать невербальные средства или наглядные материалы, подготовленные/отобранные под руководством учителя;</w:t>
      </w:r>
    </w:p>
    <w:p w14:paraId="7B27EBEF">
      <w:pPr>
        <w:pStyle w:val="7"/>
        <w:ind w:right="851" w:firstLine="1415"/>
      </w:pPr>
      <w:r>
        <w:drawing>
          <wp:anchor distT="0" distB="0" distL="0" distR="0" simplePos="0" relativeHeight="251694080"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01" name="Image 101"/>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9" cstate="print"/>
                    <a:stretch>
                      <a:fillRect/>
                    </a:stretch>
                  </pic:blipFill>
                  <pic:spPr>
                    <a:xfrm>
                      <a:off x="0" y="0"/>
                      <a:ext cx="237744" cy="169163"/>
                    </a:xfrm>
                    <a:prstGeom prst="rect">
                      <a:avLst/>
                    </a:prstGeom>
                  </pic:spPr>
                </pic:pic>
              </a:graphicData>
            </a:graphic>
          </wp:anchor>
        </w:drawing>
      </w:r>
      <w:r>
        <w:t>делать</w:t>
      </w:r>
      <w:r>
        <w:rPr>
          <w:spacing w:val="-9"/>
        </w:rPr>
        <w:t xml:space="preserve"> </w:t>
      </w:r>
      <w:r>
        <w:t>оценочный</w:t>
      </w:r>
      <w:r>
        <w:rPr>
          <w:spacing w:val="-12"/>
        </w:rPr>
        <w:t xml:space="preserve"> </w:t>
      </w:r>
      <w:r>
        <w:t>вывод</w:t>
      </w:r>
      <w:r>
        <w:rPr>
          <w:spacing w:val="-10"/>
        </w:rPr>
        <w:t xml:space="preserve"> </w:t>
      </w:r>
      <w:r>
        <w:t>о</w:t>
      </w:r>
      <w:r>
        <w:rPr>
          <w:spacing w:val="-10"/>
        </w:rPr>
        <w:t xml:space="preserve"> </w:t>
      </w:r>
      <w:r>
        <w:t>достижении</w:t>
      </w:r>
      <w:r>
        <w:rPr>
          <w:spacing w:val="-12"/>
        </w:rPr>
        <w:t xml:space="preserve"> </w:t>
      </w:r>
      <w:r>
        <w:t>цели</w:t>
      </w:r>
      <w:r>
        <w:rPr>
          <w:spacing w:val="-12"/>
        </w:rPr>
        <w:t xml:space="preserve"> </w:t>
      </w:r>
      <w:r>
        <w:t>коммуникации</w:t>
      </w:r>
      <w:r>
        <w:rPr>
          <w:spacing w:val="-12"/>
        </w:rPr>
        <w:t xml:space="preserve"> </w:t>
      </w:r>
      <w:r>
        <w:t>непосредственно после завершения коммуникативного контакта и обосновывать его.</w:t>
      </w:r>
    </w:p>
    <w:p w14:paraId="7CBEDCDF">
      <w:pPr>
        <w:pStyle w:val="7"/>
        <w:spacing w:before="1"/>
        <w:ind w:right="853" w:firstLine="1415"/>
      </w:pPr>
      <w:r>
        <w:drawing>
          <wp:anchor distT="0" distB="0" distL="0" distR="0" simplePos="0" relativeHeight="251695104"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02" name="Image 102"/>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9" cstate="print"/>
                    <a:stretch>
                      <a:fillRect/>
                    </a:stretch>
                  </pic:blipFill>
                  <pic:spPr>
                    <a:xfrm>
                      <a:off x="0" y="0"/>
                      <a:ext cx="237744" cy="169163"/>
                    </a:xfrm>
                    <a:prstGeom prst="rect">
                      <a:avLst/>
                    </a:prstGeom>
                  </pic:spPr>
                </pic:pic>
              </a:graphicData>
            </a:graphic>
          </wp:anchor>
        </w:drawing>
      </w:r>
      <w:r>
        <w:t>целенаправленно искать и использовать информационные ресурсы, необходимые для решения учебных и практических задач с помощью средств ИКТ;</w:t>
      </w:r>
    </w:p>
    <w:p w14:paraId="3AFD697F">
      <w:pPr>
        <w:pStyle w:val="7"/>
        <w:ind w:right="847" w:firstLine="1415"/>
      </w:pPr>
      <w:r>
        <w:drawing>
          <wp:anchor distT="0" distB="0" distL="0" distR="0" simplePos="0" relativeHeight="251695104" behindDoc="0" locked="0" layoutInCell="1" allowOverlap="1">
            <wp:simplePos x="0" y="0"/>
            <wp:positionH relativeFrom="page">
              <wp:posOffset>1440180</wp:posOffset>
            </wp:positionH>
            <wp:positionV relativeFrom="paragraph">
              <wp:posOffset>4445</wp:posOffset>
            </wp:positionV>
            <wp:extent cx="237490" cy="168910"/>
            <wp:effectExtent l="0" t="0" r="0" b="0"/>
            <wp:wrapNone/>
            <wp:docPr id="103" name="Image 103"/>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9" cstate="print"/>
                    <a:stretch>
                      <a:fillRect/>
                    </a:stretch>
                  </pic:blipFill>
                  <pic:spPr>
                    <a:xfrm>
                      <a:off x="0" y="0"/>
                      <a:ext cx="237744" cy="169163"/>
                    </a:xfrm>
                    <a:prstGeom prst="rect">
                      <a:avLst/>
                    </a:prstGeom>
                  </pic:spPr>
                </pic:pic>
              </a:graphicData>
            </a:graphic>
          </wp:anchor>
        </w:drawing>
      </w:r>
      <w: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14:paraId="76970284">
      <w:pPr>
        <w:pStyle w:val="7"/>
        <w:ind w:right="846" w:firstLine="1415"/>
      </w:pPr>
      <w:r>
        <w:drawing>
          <wp:anchor distT="0" distB="0" distL="0" distR="0" simplePos="0" relativeHeight="251696128" behindDoc="0" locked="0" layoutInCell="1" allowOverlap="1">
            <wp:simplePos x="0" y="0"/>
            <wp:positionH relativeFrom="page">
              <wp:posOffset>1440180</wp:posOffset>
            </wp:positionH>
            <wp:positionV relativeFrom="paragraph">
              <wp:posOffset>4445</wp:posOffset>
            </wp:positionV>
            <wp:extent cx="237490" cy="168910"/>
            <wp:effectExtent l="0" t="0" r="0" b="0"/>
            <wp:wrapNone/>
            <wp:docPr id="104" name="Image 104"/>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9" cstate="print"/>
                    <a:stretch>
                      <a:fillRect/>
                    </a:stretch>
                  </pic:blipFill>
                  <pic:spPr>
                    <a:xfrm>
                      <a:off x="0" y="0"/>
                      <a:ext cx="237744" cy="169163"/>
                    </a:xfrm>
                    <a:prstGeom prst="rect">
                      <a:avLst/>
                    </a:prstGeom>
                  </pic:spPr>
                </pic:pic>
              </a:graphicData>
            </a:graphic>
          </wp:anchor>
        </w:drawing>
      </w:r>
      <w: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14:paraId="55E7DB5B">
      <w:pPr>
        <w:pStyle w:val="7"/>
        <w:ind w:left="2692" w:firstLine="0"/>
      </w:pPr>
      <w:r>
        <mc:AlternateContent>
          <mc:Choice Requires="wpg">
            <w:drawing>
              <wp:anchor distT="0" distB="0" distL="0" distR="0" simplePos="0" relativeHeight="251696128" behindDoc="0" locked="0" layoutInCell="1" allowOverlap="1">
                <wp:simplePos x="0" y="0"/>
                <wp:positionH relativeFrom="page">
                  <wp:posOffset>1440180</wp:posOffset>
                </wp:positionH>
                <wp:positionV relativeFrom="paragraph">
                  <wp:posOffset>5080</wp:posOffset>
                </wp:positionV>
                <wp:extent cx="238125" cy="344805"/>
                <wp:effectExtent l="0" t="0" r="0" b="0"/>
                <wp:wrapNone/>
                <wp:docPr id="105" name="Group 105"/>
                <wp:cNvGraphicFramePr/>
                <a:graphic xmlns:a="http://schemas.openxmlformats.org/drawingml/2006/main">
                  <a:graphicData uri="http://schemas.microsoft.com/office/word/2010/wordprocessingGroup">
                    <wpg:wgp>
                      <wpg:cNvGrpSpPr/>
                      <wpg:grpSpPr>
                        <a:xfrm>
                          <a:off x="0" y="0"/>
                          <a:ext cx="238125" cy="344805"/>
                          <a:chOff x="0" y="0"/>
                          <a:chExt cx="238125" cy="344805"/>
                        </a:xfrm>
                      </wpg:grpSpPr>
                      <pic:pic xmlns:pic="http://schemas.openxmlformats.org/drawingml/2006/picture">
                        <pic:nvPicPr>
                          <pic:cNvPr id="106" name="Image 106"/>
                          <pic:cNvPicPr/>
                        </pic:nvPicPr>
                        <pic:blipFill>
                          <a:blip r:embed="rId9" cstate="print"/>
                          <a:stretch>
                            <a:fillRect/>
                          </a:stretch>
                        </pic:blipFill>
                        <pic:spPr>
                          <a:xfrm>
                            <a:off x="0" y="0"/>
                            <a:ext cx="237744" cy="169163"/>
                          </a:xfrm>
                          <a:prstGeom prst="rect">
                            <a:avLst/>
                          </a:prstGeom>
                        </pic:spPr>
                      </pic:pic>
                      <pic:pic xmlns:pic="http://schemas.openxmlformats.org/drawingml/2006/picture">
                        <pic:nvPicPr>
                          <pic:cNvPr id="107" name="Image 107"/>
                          <pic:cNvPicPr/>
                        </pic:nvPicPr>
                        <pic:blipFill>
                          <a:blip r:embed="rId9" cstate="print"/>
                          <a:stretch>
                            <a:fillRect/>
                          </a:stretch>
                        </pic:blipFill>
                        <pic:spPr>
                          <a:xfrm>
                            <a:off x="0" y="175640"/>
                            <a:ext cx="237744" cy="169163"/>
                          </a:xfrm>
                          <a:prstGeom prst="rect">
                            <a:avLst/>
                          </a:prstGeom>
                        </pic:spPr>
                      </pic:pic>
                    </wpg:wgp>
                  </a:graphicData>
                </a:graphic>
              </wp:anchor>
            </w:drawing>
          </mc:Choice>
          <mc:Fallback>
            <w:pict>
              <v:group id="Group 105" o:spid="_x0000_s1026" o:spt="203" style="position:absolute;left:0pt;margin-left:113.4pt;margin-top:0.4pt;height:27.15pt;width:18.75pt;mso-position-horizontal-relative:page;z-index:251696128;mso-width-relative:page;mso-height-relative:page;" coordsize="238125,344805" o:gfxdata="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">
                <o:lock v:ext="edit" aspectratio="f"/>
                <v:shape id="Image 106" o:spid="_x0000_s1026" o:spt="75" type="#_x0000_t75" style="position:absolute;left:0;top:0;height:169163;width:237744;" filled="f" o:preferrelative="t" stroked="f" coordsize="21600,21600" o:gfxdata="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hxA6G8AAAA&#10;3AAAAA8AAAAAAAAAAQAgAAAAIgAAAGRycy9kb3ducmV2LnhtbFBLAQIUABQAAAAIAIdO4kAzLwWe&#10;OwAAADkAAAAQAAAAAAAAAAEAIAAAAAsBAABkcnMvc2hhcGV4bWwueG1sUEsFBgAAAAAGAAYAWwEA&#10;ALUDAAAAAA==&#10;">
                  <v:fill on="f" focussize="0,0"/>
                  <v:stroke on="f"/>
                  <v:imagedata r:id="rId9" o:title=""/>
                  <o:lock v:ext="edit" aspectratio="f"/>
                </v:shape>
                <v:shape id="Image 107" o:spid="_x0000_s1026" o:spt="75" type="#_x0000_t75" style="position:absolute;left:0;top:175640;height:169163;width:237744;" filled="f" o:preferrelative="t" stroked="f" coordsize="21600,21600" o:gfxdata="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c9pjq8AAAA&#10;3AAAAA8AAAAAAAAAAQAgAAAAIgAAAGRycy9kb3ducmV2LnhtbFBLAQIUABQAAAAIAIdO4kAzLwWe&#10;OwAAADkAAAAQAAAAAAAAAAEAIAAAAAsBAABkcnMvc2hhcGV4bWwueG1sUEsFBgAAAAAGAAYAWwEA&#10;ALUDAAAAAA==&#10;">
                  <v:fill on="f" focussize="0,0"/>
                  <v:stroke on="f"/>
                  <v:imagedata r:id="rId9" o:title=""/>
                  <o:lock v:ext="edit" aspectratio="f"/>
                </v:shape>
              </v:group>
            </w:pict>
          </mc:Fallback>
        </mc:AlternateContent>
      </w:r>
      <w:r>
        <w:t>использовать</w:t>
      </w:r>
      <w:r>
        <w:rPr>
          <w:spacing w:val="-3"/>
        </w:rPr>
        <w:t xml:space="preserve"> </w:t>
      </w:r>
      <w:r>
        <w:t>информацию</w:t>
      </w:r>
      <w:r>
        <w:rPr>
          <w:spacing w:val="-4"/>
        </w:rPr>
        <w:t xml:space="preserve"> </w:t>
      </w:r>
      <w:r>
        <w:t>с</w:t>
      </w:r>
      <w:r>
        <w:rPr>
          <w:spacing w:val="-3"/>
        </w:rPr>
        <w:t xml:space="preserve"> </w:t>
      </w:r>
      <w:r>
        <w:t>учетом</w:t>
      </w:r>
      <w:r>
        <w:rPr>
          <w:spacing w:val="-4"/>
        </w:rPr>
        <w:t xml:space="preserve"> </w:t>
      </w:r>
      <w:r>
        <w:t>этических</w:t>
      </w:r>
      <w:r>
        <w:rPr>
          <w:spacing w:val="-2"/>
        </w:rPr>
        <w:t xml:space="preserve"> </w:t>
      </w:r>
      <w:r>
        <w:t>и</w:t>
      </w:r>
      <w:r>
        <w:rPr>
          <w:spacing w:val="-6"/>
        </w:rPr>
        <w:t xml:space="preserve"> </w:t>
      </w:r>
      <w:r>
        <w:t>правовых</w:t>
      </w:r>
      <w:r>
        <w:rPr>
          <w:spacing w:val="-2"/>
        </w:rPr>
        <w:t xml:space="preserve"> норм;</w:t>
      </w:r>
    </w:p>
    <w:p w14:paraId="152F9819">
      <w:pPr>
        <w:pStyle w:val="7"/>
        <w:ind w:right="853" w:firstLine="1415"/>
      </w:pPr>
      <w: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14:paraId="771F3B1A">
      <w:pPr>
        <w:pStyle w:val="7"/>
        <w:ind w:left="1843" w:right="7104" w:firstLine="0"/>
      </w:pPr>
      <w:r>
        <w:t>Предметные результаты Обучающийся</w:t>
      </w:r>
      <w:r>
        <w:rPr>
          <w:spacing w:val="-6"/>
        </w:rPr>
        <w:t xml:space="preserve"> </w:t>
      </w:r>
      <w:r>
        <w:rPr>
          <w:spacing w:val="-2"/>
        </w:rPr>
        <w:t>научится:</w:t>
      </w:r>
    </w:p>
    <w:p w14:paraId="1C0ECE41">
      <w:pPr>
        <w:pStyle w:val="7"/>
        <w:tabs>
          <w:tab w:val="left" w:pos="4602"/>
          <w:tab w:val="left" w:pos="5736"/>
          <w:tab w:val="left" w:pos="7171"/>
          <w:tab w:val="left" w:pos="8089"/>
          <w:tab w:val="left" w:pos="9007"/>
        </w:tabs>
        <w:ind w:right="848" w:firstLine="1415"/>
        <w:jc w:val="left"/>
      </w:pPr>
      <w:r>
        <w:drawing>
          <wp:anchor distT="0" distB="0" distL="0" distR="0" simplePos="0" relativeHeight="25169715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08" name="Image 108"/>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9" cstate="print"/>
                    <a:stretch>
                      <a:fillRect/>
                    </a:stretch>
                  </pic:blipFill>
                  <pic:spPr>
                    <a:xfrm>
                      <a:off x="0" y="0"/>
                      <a:ext cx="237744" cy="169163"/>
                    </a:xfrm>
                    <a:prstGeom prst="rect">
                      <a:avLst/>
                    </a:prstGeom>
                  </pic:spPr>
                </pic:pic>
              </a:graphicData>
            </a:graphic>
          </wp:anchor>
        </w:drawing>
      </w:r>
      <w:r>
        <w:rPr>
          <w:spacing w:val="-2"/>
        </w:rPr>
        <w:t>целеполаганию,</w:t>
      </w:r>
      <w:r>
        <w:tab/>
      </w:r>
      <w:r>
        <w:rPr>
          <w:spacing w:val="-2"/>
        </w:rPr>
        <w:t>включая</w:t>
      </w:r>
      <w:r>
        <w:tab/>
      </w:r>
      <w:r>
        <w:rPr>
          <w:spacing w:val="-2"/>
        </w:rPr>
        <w:t>постановку</w:t>
      </w:r>
      <w:r>
        <w:tab/>
      </w:r>
      <w:r>
        <w:rPr>
          <w:spacing w:val="-2"/>
        </w:rPr>
        <w:t>новых</w:t>
      </w:r>
      <w:r>
        <w:tab/>
      </w:r>
      <w:r>
        <w:rPr>
          <w:spacing w:val="-2"/>
        </w:rPr>
        <w:t>целей,</w:t>
      </w:r>
      <w:r>
        <w:tab/>
      </w:r>
      <w:r>
        <w:rPr>
          <w:spacing w:val="-2"/>
        </w:rPr>
        <w:t xml:space="preserve">преобразование </w:t>
      </w:r>
      <w:r>
        <w:t>практической задачи в познавательную;</w:t>
      </w:r>
    </w:p>
    <w:p w14:paraId="7896F3F9">
      <w:pPr>
        <w:pStyle w:val="7"/>
        <w:ind w:firstLine="1415"/>
        <w:jc w:val="left"/>
      </w:pPr>
      <w:r>
        <w:drawing>
          <wp:anchor distT="0" distB="0" distL="0" distR="0" simplePos="0" relativeHeight="25169715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09" name="Image 109"/>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9" cstate="print"/>
                    <a:stretch>
                      <a:fillRect/>
                    </a:stretch>
                  </pic:blipFill>
                  <pic:spPr>
                    <a:xfrm>
                      <a:off x="0" y="0"/>
                      <a:ext cx="237744" cy="169163"/>
                    </a:xfrm>
                    <a:prstGeom prst="rect">
                      <a:avLst/>
                    </a:prstGeom>
                  </pic:spPr>
                </pic:pic>
              </a:graphicData>
            </a:graphic>
          </wp:anchor>
        </w:drawing>
      </w:r>
      <w:r>
        <w:t>самостоятельно</w:t>
      </w:r>
      <w:r>
        <w:rPr>
          <w:spacing w:val="40"/>
        </w:rPr>
        <w:t xml:space="preserve"> </w:t>
      </w:r>
      <w:r>
        <w:t>анализировать</w:t>
      </w:r>
      <w:r>
        <w:rPr>
          <w:spacing w:val="40"/>
        </w:rPr>
        <w:t xml:space="preserve"> </w:t>
      </w:r>
      <w:r>
        <w:t>условия</w:t>
      </w:r>
      <w:r>
        <w:rPr>
          <w:spacing w:val="40"/>
        </w:rPr>
        <w:t xml:space="preserve"> </w:t>
      </w:r>
      <w:r>
        <w:t>достижения</w:t>
      </w:r>
      <w:r>
        <w:rPr>
          <w:spacing w:val="40"/>
        </w:rPr>
        <w:t xml:space="preserve"> </w:t>
      </w:r>
      <w:r>
        <w:t>цели</w:t>
      </w:r>
      <w:r>
        <w:rPr>
          <w:spacing w:val="40"/>
        </w:rPr>
        <w:t xml:space="preserve"> </w:t>
      </w:r>
      <w:r>
        <w:t>на</w:t>
      </w:r>
      <w:r>
        <w:rPr>
          <w:spacing w:val="40"/>
        </w:rPr>
        <w:t xml:space="preserve"> </w:t>
      </w:r>
      <w:r>
        <w:t>основе</w:t>
      </w:r>
      <w:r>
        <w:rPr>
          <w:spacing w:val="40"/>
        </w:rPr>
        <w:t xml:space="preserve"> </w:t>
      </w:r>
      <w:r>
        <w:t>учета выделенных учителем ориентиров действия в новом учебном материале;</w:t>
      </w:r>
    </w:p>
    <w:p w14:paraId="21C54B7A">
      <w:pPr>
        <w:pStyle w:val="7"/>
        <w:spacing w:before="1"/>
        <w:ind w:left="2692" w:firstLine="0"/>
        <w:jc w:val="left"/>
      </w:pPr>
      <w:r>
        <mc:AlternateContent>
          <mc:Choice Requires="wpg">
            <w:drawing>
              <wp:anchor distT="0" distB="0" distL="0" distR="0" simplePos="0" relativeHeight="251698176" behindDoc="0" locked="0" layoutInCell="1" allowOverlap="1">
                <wp:simplePos x="0" y="0"/>
                <wp:positionH relativeFrom="page">
                  <wp:posOffset>1440180</wp:posOffset>
                </wp:positionH>
                <wp:positionV relativeFrom="paragraph">
                  <wp:posOffset>5080</wp:posOffset>
                </wp:positionV>
                <wp:extent cx="238125" cy="344805"/>
                <wp:effectExtent l="0" t="0" r="0" b="0"/>
                <wp:wrapNone/>
                <wp:docPr id="110" name="Group 110"/>
                <wp:cNvGraphicFramePr/>
                <a:graphic xmlns:a="http://schemas.openxmlformats.org/drawingml/2006/main">
                  <a:graphicData uri="http://schemas.microsoft.com/office/word/2010/wordprocessingGroup">
                    <wpg:wgp>
                      <wpg:cNvGrpSpPr/>
                      <wpg:grpSpPr>
                        <a:xfrm>
                          <a:off x="0" y="0"/>
                          <a:ext cx="238125" cy="344805"/>
                          <a:chOff x="0" y="0"/>
                          <a:chExt cx="238125" cy="344805"/>
                        </a:xfrm>
                      </wpg:grpSpPr>
                      <pic:pic xmlns:pic="http://schemas.openxmlformats.org/drawingml/2006/picture">
                        <pic:nvPicPr>
                          <pic:cNvPr id="111" name="Image 111"/>
                          <pic:cNvPicPr/>
                        </pic:nvPicPr>
                        <pic:blipFill>
                          <a:blip r:embed="rId9" cstate="print"/>
                          <a:stretch>
                            <a:fillRect/>
                          </a:stretch>
                        </pic:blipFill>
                        <pic:spPr>
                          <a:xfrm>
                            <a:off x="0" y="0"/>
                            <a:ext cx="237744" cy="169163"/>
                          </a:xfrm>
                          <a:prstGeom prst="rect">
                            <a:avLst/>
                          </a:prstGeom>
                        </pic:spPr>
                      </pic:pic>
                      <pic:pic xmlns:pic="http://schemas.openxmlformats.org/drawingml/2006/picture">
                        <pic:nvPicPr>
                          <pic:cNvPr id="112" name="Image 112"/>
                          <pic:cNvPicPr/>
                        </pic:nvPicPr>
                        <pic:blipFill>
                          <a:blip r:embed="rId9" cstate="print"/>
                          <a:stretch>
                            <a:fillRect/>
                          </a:stretch>
                        </pic:blipFill>
                        <pic:spPr>
                          <a:xfrm>
                            <a:off x="0" y="175260"/>
                            <a:ext cx="237744" cy="169163"/>
                          </a:xfrm>
                          <a:prstGeom prst="rect">
                            <a:avLst/>
                          </a:prstGeom>
                        </pic:spPr>
                      </pic:pic>
                    </wpg:wgp>
                  </a:graphicData>
                </a:graphic>
              </wp:anchor>
            </w:drawing>
          </mc:Choice>
          <mc:Fallback>
            <w:pict>
              <v:group id="Group 110" o:spid="_x0000_s1026" o:spt="203" style="position:absolute;left:0pt;margin-left:113.4pt;margin-top:0.4pt;height:27.15pt;width:18.75pt;mso-position-horizontal-relative:page;z-index:251698176;mso-width-relative:page;mso-height-relative:page;" coordsize="238125,344805" o:gfxdata="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">
                <o:lock v:ext="edit" aspectratio="f"/>
                <v:shape id="Image 111" o:spid="_x0000_s1026" o:spt="75" type="#_x0000_t75" style="position:absolute;left:0;top:0;height:169163;width:237744;" filled="f" o:preferrelative="t" stroked="f" coordsize="21600,21600" o:gfxdata="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BDQi8AAAA&#10;3AAAAA8AAAAAAAAAAQAgAAAAIgAAAGRycy9kb3ducmV2LnhtbFBLAQIUABQAAAAIAIdO4kAzLwWe&#10;OwAAADkAAAAQAAAAAAAAAAEAIAAAAAsBAABkcnMvc2hhcGV4bWwueG1sUEsFBgAAAAAGAAYAWwEA&#10;ALUDAAAAAA==&#10;">
                  <v:fill on="f" focussize="0,0"/>
                  <v:stroke on="f"/>
                  <v:imagedata r:id="rId9" o:title=""/>
                  <o:lock v:ext="edit" aspectratio="f"/>
                </v:shape>
                <v:shape id="Image 112" o:spid="_x0000_s1026" o:spt="75" type="#_x0000_t75" style="position:absolute;left:0;top:175260;height:169163;width:237744;" filled="f" o:preferrelative="t" stroked="f" coordsize="21600,21600" o:gfxdata="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k5N/ugAAANwA&#10;AAAPAAAAAAAAAAEAIAAAACIAAABkcnMvZG93bnJldi54bWxQSwECFAAUAAAACACHTuJAMy8FnjsA&#10;AAA5AAAAEAAAAAAAAAABACAAAAAJAQAAZHJzL3NoYXBleG1sLnhtbFBLBQYAAAAABgAGAFsBAACz&#10;AwAAAAA=&#10;">
                  <v:fill on="f" focussize="0,0"/>
                  <v:stroke on="f"/>
                  <v:imagedata r:id="rId9" o:title=""/>
                  <o:lock v:ext="edit" aspectratio="f"/>
                </v:shape>
              </v:group>
            </w:pict>
          </mc:Fallback>
        </mc:AlternateContent>
      </w:r>
      <w:r>
        <w:t>уметь</w:t>
      </w:r>
      <w:r>
        <w:rPr>
          <w:spacing w:val="-4"/>
        </w:rPr>
        <w:t xml:space="preserve"> </w:t>
      </w:r>
      <w:r>
        <w:t>самостоятельно</w:t>
      </w:r>
      <w:r>
        <w:rPr>
          <w:spacing w:val="-3"/>
        </w:rPr>
        <w:t xml:space="preserve"> </w:t>
      </w:r>
      <w:r>
        <w:t>контролировать</w:t>
      </w:r>
      <w:r>
        <w:rPr>
          <w:spacing w:val="-4"/>
        </w:rPr>
        <w:t xml:space="preserve"> </w:t>
      </w:r>
      <w:r>
        <w:t>свое</w:t>
      </w:r>
      <w:r>
        <w:rPr>
          <w:spacing w:val="-5"/>
        </w:rPr>
        <w:t xml:space="preserve"> </w:t>
      </w:r>
      <w:r>
        <w:t>время</w:t>
      </w:r>
      <w:r>
        <w:rPr>
          <w:spacing w:val="-4"/>
        </w:rPr>
        <w:t xml:space="preserve"> </w:t>
      </w:r>
      <w:r>
        <w:t>и</w:t>
      </w:r>
      <w:r>
        <w:rPr>
          <w:spacing w:val="-1"/>
        </w:rPr>
        <w:t xml:space="preserve"> </w:t>
      </w:r>
      <w:r>
        <w:t>управлять</w:t>
      </w:r>
      <w:r>
        <w:rPr>
          <w:spacing w:val="-3"/>
        </w:rPr>
        <w:t xml:space="preserve"> </w:t>
      </w:r>
      <w:r>
        <w:rPr>
          <w:spacing w:val="-5"/>
        </w:rPr>
        <w:t>им.</w:t>
      </w:r>
    </w:p>
    <w:p w14:paraId="39ABF4AB">
      <w:pPr>
        <w:pStyle w:val="7"/>
        <w:ind w:firstLine="1415"/>
        <w:jc w:val="left"/>
      </w:pPr>
      <w:r>
        <w:t>учитывать разные</w:t>
      </w:r>
      <w:r>
        <w:rPr>
          <w:spacing w:val="-1"/>
        </w:rPr>
        <w:t xml:space="preserve"> </w:t>
      </w:r>
      <w:r>
        <w:t xml:space="preserve">мнения и стремиться к координации различных позиций в </w:t>
      </w:r>
      <w:r>
        <w:rPr>
          <w:spacing w:val="-2"/>
        </w:rPr>
        <w:t>сотрудничестве;</w:t>
      </w:r>
    </w:p>
    <w:p w14:paraId="61CADEF3">
      <w:pPr>
        <w:pStyle w:val="7"/>
        <w:ind w:right="853" w:firstLine="1415"/>
        <w:jc w:val="left"/>
      </w:pPr>
      <w:r>
        <w:drawing>
          <wp:anchor distT="0" distB="0" distL="0" distR="0" simplePos="0" relativeHeight="251698176"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13" name="Image 113"/>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9" cstate="print"/>
                    <a:stretch>
                      <a:fillRect/>
                    </a:stretch>
                  </pic:blipFill>
                  <pic:spPr>
                    <a:xfrm>
                      <a:off x="0" y="0"/>
                      <a:ext cx="237744" cy="169163"/>
                    </a:xfrm>
                    <a:prstGeom prst="rect">
                      <a:avLst/>
                    </a:prstGeom>
                  </pic:spPr>
                </pic:pic>
              </a:graphicData>
            </a:graphic>
          </wp:anchor>
        </w:drawing>
      </w:r>
      <w:r>
        <w:t>задавать вопросы, необходимые для организации собственной деятельности и сотрудничества с партнером;</w:t>
      </w:r>
    </w:p>
    <w:p w14:paraId="25B2162B">
      <w:pPr>
        <w:pStyle w:val="7"/>
        <w:tabs>
          <w:tab w:val="left" w:pos="4381"/>
          <w:tab w:val="left" w:pos="5678"/>
          <w:tab w:val="left" w:pos="6899"/>
          <w:tab w:val="left" w:pos="7311"/>
          <w:tab w:val="left" w:pos="8623"/>
          <w:tab w:val="left" w:pos="9019"/>
        </w:tabs>
        <w:ind w:right="854" w:firstLine="1415"/>
        <w:jc w:val="left"/>
      </w:pPr>
      <w:r>
        <w:drawing>
          <wp:anchor distT="0" distB="0" distL="0" distR="0" simplePos="0" relativeHeight="251699200"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14" name="Image 114"/>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9" cstate="print"/>
                    <a:stretch>
                      <a:fillRect/>
                    </a:stretch>
                  </pic:blipFill>
                  <pic:spPr>
                    <a:xfrm>
                      <a:off x="0" y="0"/>
                      <a:ext cx="237744" cy="169164"/>
                    </a:xfrm>
                    <a:prstGeom prst="rect">
                      <a:avLst/>
                    </a:prstGeom>
                  </pic:spPr>
                </pic:pic>
              </a:graphicData>
            </a:graphic>
          </wp:anchor>
        </w:drawing>
      </w:r>
      <w:r>
        <w:rPr>
          <w:spacing w:val="-2"/>
        </w:rPr>
        <w:t>осуществлять</w:t>
      </w:r>
      <w:r>
        <w:tab/>
      </w:r>
      <w:r>
        <w:rPr>
          <w:spacing w:val="-2"/>
        </w:rPr>
        <w:t>взаимный</w:t>
      </w:r>
      <w:r>
        <w:tab/>
      </w:r>
      <w:r>
        <w:rPr>
          <w:spacing w:val="-2"/>
        </w:rPr>
        <w:t>контроль</w:t>
      </w:r>
      <w:r>
        <w:tab/>
      </w:r>
      <w:r>
        <w:rPr>
          <w:spacing w:val="-10"/>
        </w:rPr>
        <w:t>и</w:t>
      </w:r>
      <w:r>
        <w:tab/>
      </w:r>
      <w:r>
        <w:rPr>
          <w:spacing w:val="-2"/>
        </w:rPr>
        <w:t>оказывать</w:t>
      </w:r>
      <w:r>
        <w:tab/>
      </w:r>
      <w:r>
        <w:rPr>
          <w:spacing w:val="-10"/>
        </w:rPr>
        <w:t>в</w:t>
      </w:r>
      <w:r>
        <w:tab/>
      </w:r>
      <w:r>
        <w:rPr>
          <w:spacing w:val="-2"/>
        </w:rPr>
        <w:t xml:space="preserve">сотрудничестве </w:t>
      </w:r>
      <w:r>
        <w:t>необходимую взаимопомощь.</w:t>
      </w:r>
    </w:p>
    <w:p w14:paraId="303BE559">
      <w:pPr>
        <w:pStyle w:val="7"/>
        <w:ind w:left="2692" w:firstLine="0"/>
        <w:jc w:val="left"/>
      </w:pPr>
      <w:r>
        <w:drawing>
          <wp:anchor distT="0" distB="0" distL="0" distR="0" simplePos="0" relativeHeight="251699200"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15" name="Image 115"/>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9" cstate="print"/>
                    <a:stretch>
                      <a:fillRect/>
                    </a:stretch>
                  </pic:blipFill>
                  <pic:spPr>
                    <a:xfrm>
                      <a:off x="0" y="0"/>
                      <a:ext cx="237744" cy="169164"/>
                    </a:xfrm>
                    <a:prstGeom prst="rect">
                      <a:avLst/>
                    </a:prstGeom>
                  </pic:spPr>
                </pic:pic>
              </a:graphicData>
            </a:graphic>
          </wp:anchor>
        </w:drawing>
      </w:r>
      <w:r>
        <w:t>давать</w:t>
      </w:r>
      <w:r>
        <w:rPr>
          <w:spacing w:val="-4"/>
        </w:rPr>
        <w:t xml:space="preserve"> </w:t>
      </w:r>
      <w:r>
        <w:t>определение</w:t>
      </w:r>
      <w:r>
        <w:rPr>
          <w:spacing w:val="-4"/>
        </w:rPr>
        <w:t xml:space="preserve"> </w:t>
      </w:r>
      <w:r>
        <w:rPr>
          <w:spacing w:val="-2"/>
        </w:rPr>
        <w:t>понятиям;</w:t>
      </w:r>
    </w:p>
    <w:p w14:paraId="16DFCC86">
      <w:pPr>
        <w:pStyle w:val="7"/>
        <w:spacing w:after="0"/>
        <w:jc w:val="left"/>
        <w:sectPr>
          <w:pgSz w:w="11910" w:h="16840"/>
          <w:pgMar w:top="920" w:right="0" w:bottom="280" w:left="425" w:header="736" w:footer="0" w:gutter="0"/>
          <w:cols w:space="720" w:num="1"/>
        </w:sectPr>
      </w:pPr>
    </w:p>
    <w:p w14:paraId="674AC552">
      <w:pPr>
        <w:pStyle w:val="7"/>
        <w:spacing w:before="189"/>
        <w:ind w:left="2692" w:firstLine="0"/>
      </w:pPr>
      <w:r>
        <mc:AlternateContent>
          <mc:Choice Requires="wpg">
            <w:drawing>
              <wp:anchor distT="0" distB="0" distL="0" distR="0" simplePos="0" relativeHeight="251700224" behindDoc="0" locked="0" layoutInCell="1" allowOverlap="1">
                <wp:simplePos x="0" y="0"/>
                <wp:positionH relativeFrom="page">
                  <wp:posOffset>1440180</wp:posOffset>
                </wp:positionH>
                <wp:positionV relativeFrom="paragraph">
                  <wp:posOffset>124460</wp:posOffset>
                </wp:positionV>
                <wp:extent cx="238125" cy="344805"/>
                <wp:effectExtent l="0" t="0" r="0" b="0"/>
                <wp:wrapNone/>
                <wp:docPr id="116" name="Group 116"/>
                <wp:cNvGraphicFramePr/>
                <a:graphic xmlns:a="http://schemas.openxmlformats.org/drawingml/2006/main">
                  <a:graphicData uri="http://schemas.microsoft.com/office/word/2010/wordprocessingGroup">
                    <wpg:wgp>
                      <wpg:cNvGrpSpPr/>
                      <wpg:grpSpPr>
                        <a:xfrm>
                          <a:off x="0" y="0"/>
                          <a:ext cx="238125" cy="344805"/>
                          <a:chOff x="0" y="0"/>
                          <a:chExt cx="238125" cy="344805"/>
                        </a:xfrm>
                      </wpg:grpSpPr>
                      <pic:pic xmlns:pic="http://schemas.openxmlformats.org/drawingml/2006/picture">
                        <pic:nvPicPr>
                          <pic:cNvPr id="117" name="Image 117"/>
                          <pic:cNvPicPr/>
                        </pic:nvPicPr>
                        <pic:blipFill>
                          <a:blip r:embed="rId9" cstate="print"/>
                          <a:stretch>
                            <a:fillRect/>
                          </a:stretch>
                        </pic:blipFill>
                        <pic:spPr>
                          <a:xfrm>
                            <a:off x="0" y="0"/>
                            <a:ext cx="237744" cy="169164"/>
                          </a:xfrm>
                          <a:prstGeom prst="rect">
                            <a:avLst/>
                          </a:prstGeom>
                        </pic:spPr>
                      </pic:pic>
                      <pic:pic xmlns:pic="http://schemas.openxmlformats.org/drawingml/2006/picture">
                        <pic:nvPicPr>
                          <pic:cNvPr id="118" name="Image 118"/>
                          <pic:cNvPicPr/>
                        </pic:nvPicPr>
                        <pic:blipFill>
                          <a:blip r:embed="rId9" cstate="print"/>
                          <a:stretch>
                            <a:fillRect/>
                          </a:stretch>
                        </pic:blipFill>
                        <pic:spPr>
                          <a:xfrm>
                            <a:off x="0" y="175513"/>
                            <a:ext cx="237744" cy="169164"/>
                          </a:xfrm>
                          <a:prstGeom prst="rect">
                            <a:avLst/>
                          </a:prstGeom>
                        </pic:spPr>
                      </pic:pic>
                    </wpg:wgp>
                  </a:graphicData>
                </a:graphic>
              </wp:anchor>
            </w:drawing>
          </mc:Choice>
          <mc:Fallback>
            <w:pict>
              <v:group id="Group 116" o:spid="_x0000_s1026" o:spt="203" style="position:absolute;left:0pt;margin-left:113.4pt;margin-top:9.8pt;height:27.15pt;width:18.75pt;mso-position-horizontal-relative:page;z-index:251700224;mso-width-relative:page;mso-height-relative:page;" coordsize="238125,344805" o:gfxdata="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qiYOvrYAAAAhAQAAGQAA&#10;AGRycy9fcmVscy9lMm9Eb2MueG1sLnJlbHOFj0FqwzAQRfeF3EHMPpadRSjFsjeh4G1IDjBIY1nE&#10;GglJLfXtI8gmgUCX8z//PaYf//wqfillF1hB17QgiHUwjq2C6+V7/wkiF2SDa2BSsFGGcdh99Gda&#10;sdRRXlzMolI4K1hKiV9SZr2Qx9yESFybOSSPpZ7Jyoj6hpbkoW2PMj0zYHhhiskoSJPpQFy2WM3/&#10;s8M8O02noH88cXmjkM5XdwVislQUeDIOH2HXRLYgh16+PDbcAV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">
                <o:lock v:ext="edit" aspectratio="f"/>
                <v:shape id="Image 117" o:spid="_x0000_s1026" o:spt="75" type="#_x0000_t75" style="position:absolute;left:0;top:0;height:169164;width:237744;" filled="f" o:preferrelative="t" stroked="f" coordsize="21600,21600" o:gfxdata="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uQw57sAAADc&#10;AAAADwAAAAAAAAABACAAAAAiAAAAZHJzL2Rvd25yZXYueG1sUEsBAhQAFAAAAAgAh07iQDMvBZ47&#10;AAAAOQAAABAAAAAAAAAAAQAgAAAACgEAAGRycy9zaGFwZXhtbC54bWxQSwUGAAAAAAYABgBbAQAA&#10;tAMAAAAA&#10;">
                  <v:fill on="f" focussize="0,0"/>
                  <v:stroke on="f"/>
                  <v:imagedata r:id="rId9" o:title=""/>
                  <o:lock v:ext="edit" aspectratio="f"/>
                </v:shape>
                <v:shape id="Image 118" o:spid="_x0000_s1026" o:spt="75" type="#_x0000_t75" style="position:absolute;left:0;top:175513;height:169164;width:237744;" filled="f" o:preferrelative="t" stroked="f" coordsize="21600,21600" o:gfxdata="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7pJW/&#10;AAAA3AAAAA8AAAAAAAAAAQAgAAAAIgAAAGRycy9kb3ducmV2LnhtbFBLAQIUABQAAAAIAIdO4kAz&#10;LwWeOwAAADkAAAAQAAAAAAAAAAEAIAAAAA4BAABkcnMvc2hhcGV4bWwueG1sUEsFBgAAAAAGAAYA&#10;WwEAALgDAAAAAA==&#10;">
                  <v:fill on="f" focussize="0,0"/>
                  <v:stroke on="f"/>
                  <v:imagedata r:id="rId9" o:title=""/>
                  <o:lock v:ext="edit" aspectratio="f"/>
                </v:shape>
              </v:group>
            </w:pict>
          </mc:Fallback>
        </mc:AlternateContent>
      </w:r>
      <w:r>
        <w:t>устанавливать</w:t>
      </w:r>
      <w:r>
        <w:rPr>
          <w:spacing w:val="-8"/>
        </w:rPr>
        <w:t xml:space="preserve"> </w:t>
      </w:r>
      <w:r>
        <w:t>причинно-следственные</w:t>
      </w:r>
      <w:r>
        <w:rPr>
          <w:spacing w:val="-10"/>
        </w:rPr>
        <w:t xml:space="preserve"> </w:t>
      </w:r>
      <w:r>
        <w:rPr>
          <w:spacing w:val="-2"/>
        </w:rPr>
        <w:t>связи;</w:t>
      </w:r>
    </w:p>
    <w:p w14:paraId="6F2DD7F9">
      <w:pPr>
        <w:pStyle w:val="7"/>
        <w:ind w:right="849" w:firstLine="1415"/>
      </w:pPr>
      <w:r>
        <w:t>осуществлять</w:t>
      </w:r>
      <w:r>
        <w:rPr>
          <w:spacing w:val="-2"/>
        </w:rPr>
        <w:t xml:space="preserve"> </w:t>
      </w:r>
      <w:r>
        <w:t>логическую операцию установления</w:t>
      </w:r>
      <w:r>
        <w:rPr>
          <w:spacing w:val="-2"/>
        </w:rPr>
        <w:t xml:space="preserve"> </w:t>
      </w:r>
      <w:r>
        <w:t>родовидовых отношений, ограничение понятия;</w:t>
      </w:r>
    </w:p>
    <w:p w14:paraId="71D18A05">
      <w:pPr>
        <w:pStyle w:val="7"/>
        <w:ind w:right="850" w:firstLine="1415"/>
      </w:pPr>
      <w:r>
        <w:drawing>
          <wp:anchor distT="0" distB="0" distL="0" distR="0" simplePos="0" relativeHeight="251700224"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19" name="Image 119"/>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9" cstate="print"/>
                    <a:stretch>
                      <a:fillRect/>
                    </a:stretch>
                  </pic:blipFill>
                  <pic:spPr>
                    <a:xfrm>
                      <a:off x="0" y="0"/>
                      <a:ext cx="237744" cy="169164"/>
                    </a:xfrm>
                    <a:prstGeom prst="rect">
                      <a:avLst/>
                    </a:prstGeom>
                  </pic:spPr>
                </pic:pic>
              </a:graphicData>
            </a:graphic>
          </wp:anchor>
        </w:drawing>
      </w:r>
      <w:r>
        <w:t>обобщать понятия — осуществлять логическую операцию перехода от видовых признаков к родовому понятию, от понятия с меньшим объемом к понятию с большим объемом;</w:t>
      </w:r>
    </w:p>
    <w:p w14:paraId="0CD4BF5F">
      <w:pPr>
        <w:pStyle w:val="7"/>
        <w:ind w:right="842" w:firstLine="1415"/>
      </w:pPr>
      <w:r>
        <w:drawing>
          <wp:anchor distT="0" distB="0" distL="0" distR="0" simplePos="0" relativeHeight="251701248"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20" name="Image 120"/>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9" cstate="print"/>
                    <a:stretch>
                      <a:fillRect/>
                    </a:stretch>
                  </pic:blipFill>
                  <pic:spPr>
                    <a:xfrm>
                      <a:off x="0" y="0"/>
                      <a:ext cx="237744" cy="169164"/>
                    </a:xfrm>
                    <a:prstGeom prst="rect">
                      <a:avLst/>
                    </a:prstGeom>
                  </pic:spPr>
                </pic:pic>
              </a:graphicData>
            </a:graphic>
          </wp:anchor>
        </w:drawing>
      </w:r>
      <w:r>
        <w:t>строить логическое рассуждение, включающее установление причинно- следственных связей.</w:t>
      </w:r>
    </w:p>
    <w:p w14:paraId="34CD23D8">
      <w:pPr>
        <w:pStyle w:val="7"/>
        <w:ind w:right="852" w:firstLine="1415"/>
      </w:pPr>
      <w:r>
        <w:drawing>
          <wp:anchor distT="0" distB="0" distL="0" distR="0" simplePos="0" relativeHeight="251701248"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21" name="Image 121"/>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9" cstate="print"/>
                    <a:stretch>
                      <a:fillRect/>
                    </a:stretch>
                  </pic:blipFill>
                  <pic:spPr>
                    <a:xfrm>
                      <a:off x="0" y="0"/>
                      <a:ext cx="237744" cy="169164"/>
                    </a:xfrm>
                    <a:prstGeom prst="rect">
                      <a:avLst/>
                    </a:prstGeom>
                  </pic:spPr>
                </pic:pic>
              </a:graphicData>
            </a:graphic>
          </wp:anchor>
        </w:drawing>
      </w:r>
      <w:r>
        <w:t>осуществлять</w:t>
      </w:r>
      <w:r>
        <w:rPr>
          <w:spacing w:val="-1"/>
        </w:rPr>
        <w:t xml:space="preserve"> </w:t>
      </w:r>
      <w:r>
        <w:t>информационное</w:t>
      </w:r>
      <w:r>
        <w:rPr>
          <w:spacing w:val="-2"/>
        </w:rPr>
        <w:t xml:space="preserve"> </w:t>
      </w:r>
      <w:r>
        <w:t>подключение</w:t>
      </w:r>
      <w:r>
        <w:rPr>
          <w:spacing w:val="-4"/>
        </w:rPr>
        <w:t xml:space="preserve"> </w:t>
      </w:r>
      <w:r>
        <w:t>к</w:t>
      </w:r>
      <w:r>
        <w:rPr>
          <w:spacing w:val="-1"/>
        </w:rPr>
        <w:t xml:space="preserve"> </w:t>
      </w:r>
      <w:r>
        <w:t>локальной</w:t>
      </w:r>
      <w:r>
        <w:rPr>
          <w:spacing w:val="-1"/>
        </w:rPr>
        <w:t xml:space="preserve"> </w:t>
      </w:r>
      <w:r>
        <w:t>сети</w:t>
      </w:r>
      <w:r>
        <w:rPr>
          <w:spacing w:val="-2"/>
        </w:rPr>
        <w:t xml:space="preserve"> </w:t>
      </w:r>
      <w:r>
        <w:t>и</w:t>
      </w:r>
      <w:r>
        <w:rPr>
          <w:spacing w:val="-1"/>
        </w:rPr>
        <w:t xml:space="preserve"> </w:t>
      </w:r>
      <w:r>
        <w:t>глобальной сети Интернет;</w:t>
      </w:r>
    </w:p>
    <w:p w14:paraId="7047E57B">
      <w:pPr>
        <w:pStyle w:val="7"/>
        <w:ind w:right="852" w:firstLine="1415"/>
      </w:pPr>
      <w:r>
        <w:drawing>
          <wp:anchor distT="0" distB="0" distL="0" distR="0" simplePos="0" relativeHeight="25170227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22" name="Image 122"/>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9" cstate="print"/>
                    <a:stretch>
                      <a:fillRect/>
                    </a:stretch>
                  </pic:blipFill>
                  <pic:spPr>
                    <a:xfrm>
                      <a:off x="0" y="0"/>
                      <a:ext cx="237744" cy="169164"/>
                    </a:xfrm>
                    <a:prstGeom prst="rect">
                      <a:avLst/>
                    </a:prstGeom>
                  </pic:spPr>
                </pic:pic>
              </a:graphicData>
            </a:graphic>
          </wp:anchor>
        </w:drawing>
      </w:r>
      <w:r>
        <w:t>входить в информационную среду ОО, в том числе через Интернет, размещать в информационной среде различные информационные объекты;</w:t>
      </w:r>
    </w:p>
    <w:p w14:paraId="19C6062B">
      <w:pPr>
        <w:pStyle w:val="7"/>
        <w:ind w:left="2692" w:firstLine="0"/>
      </w:pPr>
      <w:r>
        <w:drawing>
          <wp:anchor distT="0" distB="0" distL="0" distR="0" simplePos="0" relativeHeight="251702272"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23" name="Image 123"/>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9" cstate="print"/>
                    <a:stretch>
                      <a:fillRect/>
                    </a:stretch>
                  </pic:blipFill>
                  <pic:spPr>
                    <a:xfrm>
                      <a:off x="0" y="0"/>
                      <a:ext cx="237744" cy="169164"/>
                    </a:xfrm>
                    <a:prstGeom prst="rect">
                      <a:avLst/>
                    </a:prstGeom>
                  </pic:spPr>
                </pic:pic>
              </a:graphicData>
            </a:graphic>
          </wp:anchor>
        </w:drawing>
      </w:r>
      <w:r>
        <w:t>выводить</w:t>
      </w:r>
      <w:r>
        <w:rPr>
          <w:spacing w:val="74"/>
        </w:rPr>
        <w:t xml:space="preserve"> </w:t>
      </w:r>
      <w:r>
        <w:t>информацию</w:t>
      </w:r>
      <w:r>
        <w:rPr>
          <w:spacing w:val="75"/>
        </w:rPr>
        <w:t xml:space="preserve"> </w:t>
      </w:r>
      <w:r>
        <w:t>на</w:t>
      </w:r>
      <w:r>
        <w:rPr>
          <w:spacing w:val="74"/>
        </w:rPr>
        <w:t xml:space="preserve"> </w:t>
      </w:r>
      <w:r>
        <w:t>бумагу,</w:t>
      </w:r>
      <w:r>
        <w:rPr>
          <w:spacing w:val="75"/>
        </w:rPr>
        <w:t xml:space="preserve"> </w:t>
      </w:r>
      <w:r>
        <w:t>правильно</w:t>
      </w:r>
      <w:r>
        <w:rPr>
          <w:spacing w:val="74"/>
        </w:rPr>
        <w:t xml:space="preserve"> </w:t>
      </w:r>
      <w:r>
        <w:t>обращаться</w:t>
      </w:r>
      <w:r>
        <w:rPr>
          <w:spacing w:val="74"/>
        </w:rPr>
        <w:t xml:space="preserve"> </w:t>
      </w:r>
      <w:r>
        <w:t>с</w:t>
      </w:r>
      <w:r>
        <w:rPr>
          <w:spacing w:val="75"/>
        </w:rPr>
        <w:t xml:space="preserve"> </w:t>
      </w:r>
      <w:r>
        <w:rPr>
          <w:spacing w:val="-2"/>
        </w:rPr>
        <w:t>расходными</w:t>
      </w:r>
    </w:p>
    <w:p w14:paraId="076F6B44">
      <w:pPr>
        <w:pStyle w:val="7"/>
        <w:spacing w:before="1"/>
        <w:ind w:firstLine="0"/>
        <w:jc w:val="left"/>
      </w:pPr>
      <w:r>
        <w:rPr>
          <w:spacing w:val="-2"/>
        </w:rPr>
        <w:t>материалами;</w:t>
      </w:r>
    </w:p>
    <w:p w14:paraId="0D173C4B">
      <w:pPr>
        <w:pStyle w:val="7"/>
        <w:ind w:left="2692" w:firstLine="0"/>
        <w:jc w:val="left"/>
      </w:pPr>
      <w:r>
        <w:drawing>
          <wp:anchor distT="0" distB="0" distL="0" distR="0" simplePos="0" relativeHeight="251703296"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24" name="Image 124"/>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9" cstate="print"/>
                    <a:stretch>
                      <a:fillRect/>
                    </a:stretch>
                  </pic:blipFill>
                  <pic:spPr>
                    <a:xfrm>
                      <a:off x="0" y="0"/>
                      <a:ext cx="237744" cy="169164"/>
                    </a:xfrm>
                    <a:prstGeom prst="rect">
                      <a:avLst/>
                    </a:prstGeom>
                  </pic:spPr>
                </pic:pic>
              </a:graphicData>
            </a:graphic>
          </wp:anchor>
        </w:drawing>
      </w:r>
      <w:r>
        <w:t>соблюдать</w:t>
      </w:r>
      <w:r>
        <w:rPr>
          <w:spacing w:val="34"/>
        </w:rPr>
        <w:t xml:space="preserve">  </w:t>
      </w:r>
      <w:r>
        <w:t>требования</w:t>
      </w:r>
      <w:r>
        <w:rPr>
          <w:spacing w:val="33"/>
        </w:rPr>
        <w:t xml:space="preserve">  </w:t>
      </w:r>
      <w:r>
        <w:t>техники</w:t>
      </w:r>
      <w:r>
        <w:rPr>
          <w:spacing w:val="35"/>
        </w:rPr>
        <w:t xml:space="preserve">  </w:t>
      </w:r>
      <w:r>
        <w:t>безопасности,</w:t>
      </w:r>
      <w:r>
        <w:rPr>
          <w:spacing w:val="35"/>
        </w:rPr>
        <w:t xml:space="preserve">  </w:t>
      </w:r>
      <w:r>
        <w:t>гигиены,</w:t>
      </w:r>
      <w:r>
        <w:rPr>
          <w:spacing w:val="34"/>
        </w:rPr>
        <w:t xml:space="preserve">  </w:t>
      </w:r>
      <w:r>
        <w:t>эргономики</w:t>
      </w:r>
      <w:r>
        <w:rPr>
          <w:spacing w:val="33"/>
        </w:rPr>
        <w:t xml:space="preserve">  </w:t>
      </w:r>
      <w:r>
        <w:rPr>
          <w:spacing w:val="-10"/>
        </w:rPr>
        <w:t>и</w:t>
      </w:r>
    </w:p>
    <w:p w14:paraId="34745FE2">
      <w:pPr>
        <w:pStyle w:val="7"/>
        <w:ind w:right="840" w:firstLine="0"/>
      </w:pPr>
      <w:r>
        <w:t>ресурсосбережения</w:t>
      </w:r>
      <w:r>
        <w:rPr>
          <w:spacing w:val="-6"/>
        </w:rPr>
        <w:t xml:space="preserve"> </w:t>
      </w:r>
      <w:r>
        <w:t>при</w:t>
      </w:r>
      <w:r>
        <w:rPr>
          <w:spacing w:val="-7"/>
        </w:rPr>
        <w:t xml:space="preserve"> </w:t>
      </w:r>
      <w:r>
        <w:t>работе</w:t>
      </w:r>
      <w:r>
        <w:rPr>
          <w:spacing w:val="-7"/>
        </w:rPr>
        <w:t xml:space="preserve"> </w:t>
      </w:r>
      <w:r>
        <w:t>с устройствами</w:t>
      </w:r>
      <w:r>
        <w:rPr>
          <w:spacing w:val="-3"/>
        </w:rPr>
        <w:t xml:space="preserve"> </w:t>
      </w:r>
      <w:r>
        <w:t>ИКТ,</w:t>
      </w:r>
      <w:r>
        <w:rPr>
          <w:spacing w:val="-6"/>
        </w:rPr>
        <w:t xml:space="preserve"> </w:t>
      </w:r>
      <w:r>
        <w:t>в</w:t>
      </w:r>
      <w:r>
        <w:rPr>
          <w:spacing w:val="-6"/>
        </w:rPr>
        <w:t xml:space="preserve"> </w:t>
      </w:r>
      <w:r>
        <w:t>частности</w:t>
      </w:r>
      <w:r>
        <w:rPr>
          <w:spacing w:val="-2"/>
        </w:rPr>
        <w:t xml:space="preserve"> </w:t>
      </w:r>
      <w:r>
        <w:t>учитывающие</w:t>
      </w:r>
      <w:r>
        <w:rPr>
          <w:spacing w:val="-7"/>
        </w:rPr>
        <w:t xml:space="preserve"> </w:t>
      </w:r>
      <w:r>
        <w:t>специфику работы с различными экранами.</w:t>
      </w:r>
    </w:p>
    <w:p w14:paraId="462919FC">
      <w:pPr>
        <w:pStyle w:val="7"/>
        <w:ind w:right="844" w:firstLine="1415"/>
      </w:pPr>
      <w:r>
        <w:drawing>
          <wp:anchor distT="0" distB="0" distL="0" distR="0" simplePos="0" relativeHeight="251703296" behindDoc="0" locked="0" layoutInCell="1" allowOverlap="1">
            <wp:simplePos x="0" y="0"/>
            <wp:positionH relativeFrom="page">
              <wp:posOffset>1440180</wp:posOffset>
            </wp:positionH>
            <wp:positionV relativeFrom="paragraph">
              <wp:posOffset>5080</wp:posOffset>
            </wp:positionV>
            <wp:extent cx="237490" cy="168910"/>
            <wp:effectExtent l="0" t="0" r="0" b="0"/>
            <wp:wrapNone/>
            <wp:docPr id="125" name="Image 125"/>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9" cstate="print"/>
                    <a:stretch>
                      <a:fillRect/>
                    </a:stretch>
                  </pic:blipFill>
                  <pic:spPr>
                    <a:xfrm>
                      <a:off x="0" y="0"/>
                      <a:ext cx="237744" cy="169164"/>
                    </a:xfrm>
                    <a:prstGeom prst="rect">
                      <a:avLst/>
                    </a:prstGeom>
                  </pic:spPr>
                </pic:pic>
              </a:graphicData>
            </a:graphic>
          </wp:anchor>
        </w:drawing>
      </w:r>
      <w:r>
        <w:t>находить в тексте требуемую информацию (пробегать текст глазами, определять</w:t>
      </w:r>
      <w:r>
        <w:rPr>
          <w:spacing w:val="-12"/>
        </w:rPr>
        <w:t xml:space="preserve"> </w:t>
      </w:r>
      <w:r>
        <w:t>его</w:t>
      </w:r>
      <w:r>
        <w:rPr>
          <w:spacing w:val="-13"/>
        </w:rPr>
        <w:t xml:space="preserve"> </w:t>
      </w:r>
      <w:r>
        <w:t>основные</w:t>
      </w:r>
      <w:r>
        <w:rPr>
          <w:spacing w:val="-13"/>
        </w:rPr>
        <w:t xml:space="preserve"> </w:t>
      </w:r>
      <w:r>
        <w:t>элементы,</w:t>
      </w:r>
      <w:r>
        <w:rPr>
          <w:spacing w:val="-13"/>
        </w:rPr>
        <w:t xml:space="preserve"> </w:t>
      </w:r>
      <w:r>
        <w:t>сопоставлять</w:t>
      </w:r>
      <w:r>
        <w:rPr>
          <w:spacing w:val="-12"/>
        </w:rPr>
        <w:t xml:space="preserve"> </w:t>
      </w:r>
      <w:r>
        <w:t>формы</w:t>
      </w:r>
      <w:r>
        <w:rPr>
          <w:spacing w:val="-13"/>
        </w:rPr>
        <w:t xml:space="preserve"> </w:t>
      </w:r>
      <w:r>
        <w:t>выражения</w:t>
      </w:r>
      <w:r>
        <w:rPr>
          <w:spacing w:val="-13"/>
        </w:rPr>
        <w:t xml:space="preserve"> </w:t>
      </w:r>
      <w:r>
        <w:t>информации</w:t>
      </w:r>
      <w:r>
        <w:rPr>
          <w:spacing w:val="-12"/>
        </w:rPr>
        <w:t xml:space="preserve"> </w:t>
      </w:r>
      <w:r>
        <w:t>в</w:t>
      </w:r>
      <w:r>
        <w:rPr>
          <w:spacing w:val="-13"/>
        </w:rPr>
        <w:t xml:space="preserve"> </w:t>
      </w:r>
      <w:r>
        <w:t>запросе и</w:t>
      </w:r>
      <w:r>
        <w:rPr>
          <w:spacing w:val="-4"/>
        </w:rPr>
        <w:t xml:space="preserve"> </w:t>
      </w:r>
      <w:r>
        <w:t>в</w:t>
      </w:r>
      <w:r>
        <w:rPr>
          <w:spacing w:val="-5"/>
        </w:rPr>
        <w:t xml:space="preserve"> </w:t>
      </w:r>
      <w:r>
        <w:t>самом</w:t>
      </w:r>
      <w:r>
        <w:rPr>
          <w:spacing w:val="-5"/>
        </w:rPr>
        <w:t xml:space="preserve"> </w:t>
      </w:r>
      <w:r>
        <w:t>тексте, устанавливать,</w:t>
      </w:r>
      <w:r>
        <w:rPr>
          <w:spacing w:val="-4"/>
        </w:rPr>
        <w:t xml:space="preserve"> </w:t>
      </w:r>
      <w:r>
        <w:t>являются</w:t>
      </w:r>
      <w:r>
        <w:rPr>
          <w:spacing w:val="-4"/>
        </w:rPr>
        <w:t xml:space="preserve"> </w:t>
      </w:r>
      <w:r>
        <w:t>ли</w:t>
      </w:r>
      <w:r>
        <w:rPr>
          <w:spacing w:val="-6"/>
        </w:rPr>
        <w:t xml:space="preserve"> </w:t>
      </w:r>
      <w:r>
        <w:t>они</w:t>
      </w:r>
      <w:r>
        <w:rPr>
          <w:spacing w:val="-4"/>
        </w:rPr>
        <w:t xml:space="preserve"> </w:t>
      </w:r>
      <w:r>
        <w:t>тождественными</w:t>
      </w:r>
      <w:r>
        <w:rPr>
          <w:spacing w:val="-6"/>
        </w:rPr>
        <w:t xml:space="preserve"> </w:t>
      </w:r>
      <w:r>
        <w:t>или</w:t>
      </w:r>
      <w:r>
        <w:rPr>
          <w:spacing w:val="-3"/>
        </w:rPr>
        <w:t xml:space="preserve"> </w:t>
      </w:r>
      <w:r>
        <w:t>синонимическими, находить необходимую единицу информации в тексте).</w:t>
      </w:r>
    </w:p>
    <w:p w14:paraId="11FCF148">
      <w:pPr>
        <w:pStyle w:val="7"/>
        <w:ind w:left="0" w:firstLine="0"/>
        <w:jc w:val="left"/>
      </w:pPr>
    </w:p>
    <w:p w14:paraId="5F14304E">
      <w:pPr>
        <w:pStyle w:val="7"/>
        <w:ind w:left="0" w:firstLine="0"/>
        <w:jc w:val="left"/>
      </w:pPr>
    </w:p>
    <w:p w14:paraId="3F404DCD">
      <w:pPr>
        <w:pStyle w:val="10"/>
        <w:numPr>
          <w:ilvl w:val="0"/>
          <w:numId w:val="129"/>
        </w:numPr>
        <w:tabs>
          <w:tab w:val="left" w:pos="2692"/>
        </w:tabs>
        <w:spacing w:before="0" w:after="0" w:line="240" w:lineRule="auto"/>
        <w:ind w:left="1843" w:right="5098" w:firstLine="0"/>
        <w:jc w:val="both"/>
        <w:rPr>
          <w:sz w:val="24"/>
        </w:rPr>
      </w:pPr>
      <w:r>
        <w:rPr>
          <w:sz w:val="24"/>
        </w:rPr>
        <w:t>Содержание</w:t>
      </w:r>
      <w:r>
        <w:rPr>
          <w:spacing w:val="-13"/>
          <w:sz w:val="24"/>
        </w:rPr>
        <w:t xml:space="preserve"> </w:t>
      </w:r>
      <w:r>
        <w:rPr>
          <w:sz w:val="24"/>
        </w:rPr>
        <w:t>тем</w:t>
      </w:r>
      <w:r>
        <w:rPr>
          <w:spacing w:val="-12"/>
          <w:sz w:val="24"/>
        </w:rPr>
        <w:t xml:space="preserve"> </w:t>
      </w:r>
      <w:r>
        <w:rPr>
          <w:sz w:val="24"/>
        </w:rPr>
        <w:t>учебного</w:t>
      </w:r>
      <w:r>
        <w:rPr>
          <w:spacing w:val="-12"/>
          <w:sz w:val="24"/>
        </w:rPr>
        <w:t xml:space="preserve"> </w:t>
      </w:r>
      <w:r>
        <w:rPr>
          <w:sz w:val="24"/>
        </w:rPr>
        <w:t>предмета Безопасность общения</w:t>
      </w:r>
    </w:p>
    <w:p w14:paraId="2774E881">
      <w:pPr>
        <w:pStyle w:val="7"/>
        <w:ind w:right="847"/>
      </w:pPr>
      <w:r>
        <w:t>Социальная</w:t>
      </w:r>
      <w:r>
        <w:rPr>
          <w:spacing w:val="-2"/>
        </w:rPr>
        <w:t xml:space="preserve"> </w:t>
      </w:r>
      <w:r>
        <w:t>сеть.</w:t>
      </w:r>
      <w:r>
        <w:rPr>
          <w:spacing w:val="-2"/>
        </w:rPr>
        <w:t xml:space="preserve"> </w:t>
      </w:r>
      <w:r>
        <w:t>История</w:t>
      </w:r>
      <w:r>
        <w:rPr>
          <w:spacing w:val="-2"/>
        </w:rPr>
        <w:t xml:space="preserve"> </w:t>
      </w:r>
      <w:r>
        <w:t>социальных сетей.</w:t>
      </w:r>
      <w:r>
        <w:rPr>
          <w:spacing w:val="-2"/>
        </w:rPr>
        <w:t xml:space="preserve"> </w:t>
      </w:r>
      <w:r>
        <w:t>Мессенджеры.</w:t>
      </w:r>
      <w:r>
        <w:rPr>
          <w:spacing w:val="-3"/>
        </w:rPr>
        <w:t xml:space="preserve"> </w:t>
      </w:r>
      <w:r>
        <w:t>Назначение</w:t>
      </w:r>
      <w:r>
        <w:rPr>
          <w:spacing w:val="-3"/>
        </w:rPr>
        <w:t xml:space="preserve"> </w:t>
      </w:r>
      <w:r>
        <w:t>социальных сетей и мессенджеров. Пользовательский контент. Правила добавления друзей в социальных</w:t>
      </w:r>
      <w:r>
        <w:rPr>
          <w:spacing w:val="-2"/>
        </w:rPr>
        <w:t xml:space="preserve"> </w:t>
      </w:r>
      <w:r>
        <w:t>сетях.</w:t>
      </w:r>
      <w:r>
        <w:rPr>
          <w:spacing w:val="-4"/>
        </w:rPr>
        <w:t xml:space="preserve"> </w:t>
      </w:r>
      <w:r>
        <w:t>Профиль</w:t>
      </w:r>
      <w:r>
        <w:rPr>
          <w:spacing w:val="-4"/>
        </w:rPr>
        <w:t xml:space="preserve"> </w:t>
      </w:r>
      <w:r>
        <w:t>пользователя.</w:t>
      </w:r>
      <w:r>
        <w:rPr>
          <w:spacing w:val="-4"/>
        </w:rPr>
        <w:t xml:space="preserve"> </w:t>
      </w:r>
      <w:r>
        <w:t>Анонимные</w:t>
      </w:r>
      <w:r>
        <w:rPr>
          <w:spacing w:val="-6"/>
        </w:rPr>
        <w:t xml:space="preserve"> </w:t>
      </w:r>
      <w:r>
        <w:t>социальные</w:t>
      </w:r>
      <w:r>
        <w:rPr>
          <w:spacing w:val="-6"/>
        </w:rPr>
        <w:t xml:space="preserve"> </w:t>
      </w:r>
      <w:r>
        <w:t>сети.</w:t>
      </w:r>
      <w:r>
        <w:rPr>
          <w:spacing w:val="-4"/>
        </w:rPr>
        <w:t xml:space="preserve"> </w:t>
      </w:r>
      <w:r>
        <w:t>Сложные</w:t>
      </w:r>
      <w:r>
        <w:rPr>
          <w:spacing w:val="-6"/>
        </w:rPr>
        <w:t xml:space="preserve"> </w:t>
      </w:r>
      <w:r>
        <w:t>пароли. Онлайн</w:t>
      </w:r>
      <w:r>
        <w:rPr>
          <w:spacing w:val="-8"/>
        </w:rPr>
        <w:t xml:space="preserve"> </w:t>
      </w:r>
      <w:r>
        <w:t>генераторы</w:t>
      </w:r>
      <w:r>
        <w:rPr>
          <w:spacing w:val="-9"/>
        </w:rPr>
        <w:t xml:space="preserve"> </w:t>
      </w:r>
      <w:r>
        <w:t>паролей.</w:t>
      </w:r>
      <w:r>
        <w:rPr>
          <w:spacing w:val="-9"/>
        </w:rPr>
        <w:t xml:space="preserve"> </w:t>
      </w:r>
      <w:r>
        <w:t>Правила</w:t>
      </w:r>
      <w:r>
        <w:rPr>
          <w:spacing w:val="-10"/>
        </w:rPr>
        <w:t xml:space="preserve"> </w:t>
      </w:r>
      <w:r>
        <w:t>хранения</w:t>
      </w:r>
      <w:r>
        <w:rPr>
          <w:spacing w:val="-9"/>
        </w:rPr>
        <w:t xml:space="preserve"> </w:t>
      </w:r>
      <w:r>
        <w:t>паролей.</w:t>
      </w:r>
      <w:r>
        <w:rPr>
          <w:spacing w:val="-9"/>
        </w:rPr>
        <w:t xml:space="preserve"> </w:t>
      </w:r>
      <w:r>
        <w:t>Использование</w:t>
      </w:r>
      <w:r>
        <w:rPr>
          <w:spacing w:val="-10"/>
        </w:rPr>
        <w:t xml:space="preserve"> </w:t>
      </w:r>
      <w:r>
        <w:t>функции</w:t>
      </w:r>
      <w:r>
        <w:rPr>
          <w:spacing w:val="-8"/>
        </w:rPr>
        <w:t xml:space="preserve"> </w:t>
      </w:r>
      <w:r>
        <w:t>браузера по запоминанию паролей. Виды аутентификации. Настройки безопасности аккаунта. Работа на чужом компьютере с точки зрения безопасности личного аккаунта Настройки приватности и конфиденциальности в разных социальных сетях. Приватность и конфиденциальность в мессенджерах. Персональные данные. Публикация личной информации. Определение кибербуллинга. Возможные причины кибербуллинга и как его избежать? Как не стать жертвой кибербуллинга. Как помочь жертве кибербуллинга. Настройки приватности публичных страниц. Правила ведения публичных страниц. Фишинг как мошеннический прием. Популярные варианты распространения фишинга. Отличие</w:t>
      </w:r>
      <w:r>
        <w:rPr>
          <w:spacing w:val="-15"/>
        </w:rPr>
        <w:t xml:space="preserve"> </w:t>
      </w:r>
      <w:r>
        <w:t>настоящих</w:t>
      </w:r>
      <w:r>
        <w:rPr>
          <w:spacing w:val="-14"/>
        </w:rPr>
        <w:t xml:space="preserve"> </w:t>
      </w:r>
      <w:r>
        <w:t>и</w:t>
      </w:r>
      <w:r>
        <w:rPr>
          <w:spacing w:val="-13"/>
        </w:rPr>
        <w:t xml:space="preserve"> </w:t>
      </w:r>
      <w:r>
        <w:t>фишинговых</w:t>
      </w:r>
      <w:r>
        <w:rPr>
          <w:spacing w:val="-12"/>
        </w:rPr>
        <w:t xml:space="preserve"> </w:t>
      </w:r>
      <w:r>
        <w:t>сайтов.</w:t>
      </w:r>
      <w:r>
        <w:rPr>
          <w:spacing w:val="-14"/>
        </w:rPr>
        <w:t xml:space="preserve"> </w:t>
      </w:r>
      <w:r>
        <w:t>Как</w:t>
      </w:r>
      <w:r>
        <w:rPr>
          <w:spacing w:val="-15"/>
        </w:rPr>
        <w:t xml:space="preserve"> </w:t>
      </w:r>
      <w:r>
        <w:t>защититься</w:t>
      </w:r>
      <w:r>
        <w:rPr>
          <w:spacing w:val="-14"/>
        </w:rPr>
        <w:t xml:space="preserve"> </w:t>
      </w:r>
      <w:r>
        <w:t>от</w:t>
      </w:r>
      <w:r>
        <w:rPr>
          <w:spacing w:val="-13"/>
        </w:rPr>
        <w:t xml:space="preserve"> </w:t>
      </w:r>
      <w:r>
        <w:t>фишеров</w:t>
      </w:r>
      <w:r>
        <w:rPr>
          <w:spacing w:val="-14"/>
        </w:rPr>
        <w:t xml:space="preserve"> </w:t>
      </w:r>
      <w:r>
        <w:t>в</w:t>
      </w:r>
      <w:r>
        <w:rPr>
          <w:spacing w:val="-14"/>
        </w:rPr>
        <w:t xml:space="preserve"> </w:t>
      </w:r>
      <w:r>
        <w:t>социальных</w:t>
      </w:r>
      <w:r>
        <w:rPr>
          <w:spacing w:val="-12"/>
        </w:rPr>
        <w:t xml:space="preserve"> </w:t>
      </w:r>
      <w:r>
        <w:t>сетях и мессенджерах.</w:t>
      </w:r>
    </w:p>
    <w:p w14:paraId="463C49B9">
      <w:pPr>
        <w:pStyle w:val="7"/>
        <w:spacing w:before="1"/>
        <w:ind w:left="1843" w:firstLine="0"/>
      </w:pPr>
      <w:r>
        <w:t>Формы</w:t>
      </w:r>
      <w:r>
        <w:rPr>
          <w:spacing w:val="-6"/>
        </w:rPr>
        <w:t xml:space="preserve"> </w:t>
      </w:r>
      <w:r>
        <w:t>деятельности:</w:t>
      </w:r>
      <w:r>
        <w:rPr>
          <w:spacing w:val="-6"/>
        </w:rPr>
        <w:t xml:space="preserve"> </w:t>
      </w:r>
      <w:r>
        <w:t>Аудиторное</w:t>
      </w:r>
      <w:r>
        <w:rPr>
          <w:spacing w:val="-5"/>
        </w:rPr>
        <w:t xml:space="preserve"> </w:t>
      </w:r>
      <w:r>
        <w:rPr>
          <w:spacing w:val="-2"/>
        </w:rPr>
        <w:t>занятие.</w:t>
      </w:r>
    </w:p>
    <w:p w14:paraId="195059F7">
      <w:pPr>
        <w:pStyle w:val="7"/>
        <w:ind w:right="856"/>
      </w:pPr>
      <w:r>
        <w:t>Виды деятельности: Учащиеся беседуют с учителем. Обучающиеся записывают определения в тетради или выполняют практические задания с помощью компьютера.</w:t>
      </w:r>
    </w:p>
    <w:p w14:paraId="1C2508F0">
      <w:pPr>
        <w:pStyle w:val="7"/>
        <w:ind w:left="1843" w:firstLine="0"/>
      </w:pPr>
      <w:r>
        <w:t>Безопасность</w:t>
      </w:r>
      <w:r>
        <w:rPr>
          <w:spacing w:val="-5"/>
        </w:rPr>
        <w:t xml:space="preserve"> </w:t>
      </w:r>
      <w:r>
        <w:rPr>
          <w:spacing w:val="-2"/>
        </w:rPr>
        <w:t>устройств</w:t>
      </w:r>
    </w:p>
    <w:p w14:paraId="7829E4D5">
      <w:pPr>
        <w:pStyle w:val="7"/>
        <w:spacing w:before="1"/>
        <w:ind w:right="849"/>
      </w:pPr>
      <w:r>
        <w:t>Виды вредоносных кодов. Возможности и деструктивные функции вредоносных кодов. Способы доставки вредоносных кодов. Исполняемые файлы и расширения вредоносных кодов. Вредоносная рассылка. Вредоносные скрипты. Способы выявления наличия вредоносных кодов на устройствах. Действия при обнаружении вредоносных кодов на устройствах. Способы защиты устройств от вредоносного кода. Антивирусные программы и их характеристики. Правила защиты от вредоносных кодов. Расширение вредоносных кодов для мобильных устройств. Правила безопасности при установке приложений на мобильные устройства.</w:t>
      </w:r>
    </w:p>
    <w:p w14:paraId="791EF5A6">
      <w:pPr>
        <w:pStyle w:val="7"/>
        <w:ind w:left="1843" w:firstLine="0"/>
      </w:pPr>
      <w:r>
        <w:t>Формы</w:t>
      </w:r>
      <w:r>
        <w:rPr>
          <w:spacing w:val="-6"/>
        </w:rPr>
        <w:t xml:space="preserve"> </w:t>
      </w:r>
      <w:r>
        <w:t>деятельности:</w:t>
      </w:r>
      <w:r>
        <w:rPr>
          <w:spacing w:val="-6"/>
        </w:rPr>
        <w:t xml:space="preserve"> </w:t>
      </w:r>
      <w:r>
        <w:t>Аудиторное</w:t>
      </w:r>
      <w:r>
        <w:rPr>
          <w:spacing w:val="-5"/>
        </w:rPr>
        <w:t xml:space="preserve"> </w:t>
      </w:r>
      <w:r>
        <w:rPr>
          <w:spacing w:val="-2"/>
        </w:rPr>
        <w:t>занятие.</w:t>
      </w:r>
    </w:p>
    <w:p w14:paraId="26111637">
      <w:pPr>
        <w:pStyle w:val="7"/>
        <w:spacing w:after="0"/>
        <w:sectPr>
          <w:pgSz w:w="11910" w:h="16840"/>
          <w:pgMar w:top="920" w:right="0" w:bottom="280" w:left="425" w:header="736" w:footer="0" w:gutter="0"/>
          <w:cols w:space="720" w:num="1"/>
        </w:sectPr>
      </w:pPr>
    </w:p>
    <w:p w14:paraId="3637632F">
      <w:pPr>
        <w:pStyle w:val="7"/>
        <w:spacing w:before="189"/>
        <w:ind w:right="851"/>
      </w:pPr>
      <w:r>
        <w:t>Виды деятельности: Учащиеся беседуют с учителем. Обучающиеся записывают определения в тетради или выполняют практические задания с помощью компьютера.</w:t>
      </w:r>
    </w:p>
    <w:p w14:paraId="74BF8917">
      <w:pPr>
        <w:pStyle w:val="7"/>
        <w:ind w:left="1843" w:firstLine="0"/>
      </w:pPr>
      <w:r>
        <w:t>Безопасность</w:t>
      </w:r>
      <w:r>
        <w:rPr>
          <w:spacing w:val="-9"/>
        </w:rPr>
        <w:t xml:space="preserve"> </w:t>
      </w:r>
      <w:r>
        <w:rPr>
          <w:spacing w:val="-2"/>
        </w:rPr>
        <w:t>информации</w:t>
      </w:r>
    </w:p>
    <w:p w14:paraId="1B6514D3">
      <w:pPr>
        <w:pStyle w:val="7"/>
        <w:ind w:right="844"/>
      </w:pPr>
      <w:r>
        <w:t>Приемы социальной инженерии. Правила безопасности при виртуальных контактах. Фейковые</w:t>
      </w:r>
      <w:r>
        <w:rPr>
          <w:spacing w:val="-9"/>
        </w:rPr>
        <w:t xml:space="preserve"> </w:t>
      </w:r>
      <w:r>
        <w:t>новости.</w:t>
      </w:r>
      <w:r>
        <w:rPr>
          <w:spacing w:val="-8"/>
        </w:rPr>
        <w:t xml:space="preserve"> </w:t>
      </w:r>
      <w:r>
        <w:t>Поддельные</w:t>
      </w:r>
      <w:r>
        <w:rPr>
          <w:spacing w:val="-10"/>
        </w:rPr>
        <w:t xml:space="preserve"> </w:t>
      </w:r>
      <w:r>
        <w:t>страницы.</w:t>
      </w:r>
      <w:r>
        <w:rPr>
          <w:spacing w:val="-9"/>
        </w:rPr>
        <w:t xml:space="preserve"> </w:t>
      </w:r>
      <w:r>
        <w:t>Транзакции</w:t>
      </w:r>
      <w:r>
        <w:rPr>
          <w:spacing w:val="-10"/>
        </w:rPr>
        <w:t xml:space="preserve"> </w:t>
      </w:r>
      <w:r>
        <w:t>и</w:t>
      </w:r>
      <w:r>
        <w:rPr>
          <w:spacing w:val="-2"/>
        </w:rPr>
        <w:t xml:space="preserve"> </w:t>
      </w:r>
      <w:r>
        <w:t>связанные</w:t>
      </w:r>
      <w:r>
        <w:rPr>
          <w:spacing w:val="-10"/>
        </w:rPr>
        <w:t xml:space="preserve"> </w:t>
      </w:r>
      <w:r>
        <w:t>с</w:t>
      </w:r>
      <w:r>
        <w:rPr>
          <w:spacing w:val="-9"/>
        </w:rPr>
        <w:t xml:space="preserve"> </w:t>
      </w:r>
      <w:r>
        <w:t>ними</w:t>
      </w:r>
      <w:r>
        <w:rPr>
          <w:spacing w:val="-7"/>
        </w:rPr>
        <w:t xml:space="preserve"> </w:t>
      </w:r>
      <w:r>
        <w:t>риски.</w:t>
      </w:r>
      <w:r>
        <w:rPr>
          <w:spacing w:val="-8"/>
        </w:rPr>
        <w:t xml:space="preserve"> </w:t>
      </w:r>
      <w:r>
        <w:t>Правила совершения онлайн покупок. Безопасность банковских сервисов. Уязвимости Wi-Fi- соединений. Публичные и непубличные сети. Правила работы в публичных сетях. Безопасность личной информации. Создание резервных копий на различных устройствах.</w:t>
      </w:r>
    </w:p>
    <w:p w14:paraId="04BEDF4A">
      <w:pPr>
        <w:pStyle w:val="7"/>
        <w:ind w:left="1843" w:firstLine="0"/>
      </w:pPr>
      <w:r>
        <w:t>Формы</w:t>
      </w:r>
      <w:r>
        <w:rPr>
          <w:spacing w:val="-6"/>
        </w:rPr>
        <w:t xml:space="preserve"> </w:t>
      </w:r>
      <w:r>
        <w:t>деятельности:</w:t>
      </w:r>
      <w:r>
        <w:rPr>
          <w:spacing w:val="-6"/>
        </w:rPr>
        <w:t xml:space="preserve"> </w:t>
      </w:r>
      <w:r>
        <w:t>Аудиторное</w:t>
      </w:r>
      <w:r>
        <w:rPr>
          <w:spacing w:val="-5"/>
        </w:rPr>
        <w:t xml:space="preserve"> </w:t>
      </w:r>
      <w:r>
        <w:rPr>
          <w:spacing w:val="-2"/>
        </w:rPr>
        <w:t>занятие.</w:t>
      </w:r>
    </w:p>
    <w:p w14:paraId="0F4C97E4">
      <w:pPr>
        <w:pStyle w:val="7"/>
        <w:ind w:right="856"/>
      </w:pPr>
      <w:r>
        <w:t>Виды деятельности: Учащиеся беседуют с учителем. Обучающиеся записывают определения в тетради или выполняют практические задания с помощью компьютера.</w:t>
      </w:r>
    </w:p>
    <w:p w14:paraId="00A5DE34">
      <w:pPr>
        <w:pStyle w:val="7"/>
        <w:ind w:left="0" w:firstLine="0"/>
        <w:jc w:val="left"/>
      </w:pPr>
    </w:p>
    <w:p w14:paraId="0C8D1C7D">
      <w:pPr>
        <w:pStyle w:val="10"/>
        <w:numPr>
          <w:ilvl w:val="0"/>
          <w:numId w:val="129"/>
        </w:numPr>
        <w:tabs>
          <w:tab w:val="left" w:pos="2198"/>
        </w:tabs>
        <w:spacing w:before="0" w:after="0" w:line="240" w:lineRule="auto"/>
        <w:ind w:left="2198" w:right="0" w:hanging="355"/>
        <w:jc w:val="left"/>
        <w:rPr>
          <w:sz w:val="24"/>
        </w:rPr>
      </w:pPr>
      <w:r>
        <w:rPr>
          <w:sz w:val="24"/>
        </w:rPr>
        <w:t>Тематическое</w:t>
      </w:r>
      <w:r>
        <w:rPr>
          <w:spacing w:val="-5"/>
          <w:sz w:val="24"/>
        </w:rPr>
        <w:t xml:space="preserve"> </w:t>
      </w:r>
      <w:r>
        <w:rPr>
          <w:spacing w:val="-2"/>
          <w:sz w:val="24"/>
        </w:rPr>
        <w:t>планирование</w:t>
      </w:r>
    </w:p>
    <w:p w14:paraId="599AFD30">
      <w:pPr>
        <w:pStyle w:val="10"/>
        <w:numPr>
          <w:ilvl w:val="1"/>
          <w:numId w:val="129"/>
        </w:numPr>
        <w:tabs>
          <w:tab w:val="left" w:pos="804"/>
        </w:tabs>
        <w:spacing w:before="14" w:after="5" w:line="240" w:lineRule="auto"/>
        <w:ind w:left="804" w:right="0" w:hanging="150"/>
        <w:jc w:val="center"/>
        <w:rPr>
          <w:b/>
          <w:sz w:val="20"/>
        </w:rPr>
      </w:pPr>
      <w:r>
        <w:rPr>
          <w:b/>
          <w:sz w:val="20"/>
        </w:rPr>
        <w:t>класс</w:t>
      </w:r>
      <w:r>
        <w:rPr>
          <w:b/>
          <w:spacing w:val="-4"/>
          <w:sz w:val="20"/>
        </w:rPr>
        <w:t xml:space="preserve"> </w:t>
      </w:r>
      <w:r>
        <w:rPr>
          <w:b/>
          <w:sz w:val="20"/>
        </w:rPr>
        <w:t>(34</w:t>
      </w:r>
      <w:r>
        <w:rPr>
          <w:b/>
          <w:spacing w:val="-2"/>
          <w:sz w:val="20"/>
        </w:rPr>
        <w:t xml:space="preserve"> часов)</w:t>
      </w:r>
    </w:p>
    <w:tbl>
      <w:tblPr>
        <w:tblStyle w:val="6"/>
        <w:tblW w:w="0" w:type="auto"/>
        <w:tblInd w:w="12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7"/>
        <w:gridCol w:w="7339"/>
        <w:gridCol w:w="970"/>
      </w:tblGrid>
      <w:tr w14:paraId="15C38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1087" w:type="dxa"/>
          </w:tcPr>
          <w:p w14:paraId="757DFF7E">
            <w:pPr>
              <w:pStyle w:val="11"/>
              <w:spacing w:before="7" w:line="249" w:lineRule="auto"/>
              <w:ind w:left="179" w:right="166" w:firstLine="376"/>
              <w:rPr>
                <w:b/>
                <w:sz w:val="20"/>
              </w:rPr>
            </w:pPr>
            <w:r>
              <w:rPr>
                <w:b/>
                <w:spacing w:val="-10"/>
                <w:sz w:val="20"/>
              </w:rPr>
              <w:t>№</w:t>
            </w:r>
            <w:r>
              <w:rPr>
                <w:b/>
                <w:spacing w:val="-2"/>
                <w:sz w:val="20"/>
              </w:rPr>
              <w:t xml:space="preserve"> занятия</w:t>
            </w:r>
          </w:p>
        </w:tc>
        <w:tc>
          <w:tcPr>
            <w:tcW w:w="7339" w:type="dxa"/>
          </w:tcPr>
          <w:p w14:paraId="6A102977">
            <w:pPr>
              <w:pStyle w:val="11"/>
              <w:spacing w:before="7"/>
              <w:ind w:left="235"/>
              <w:jc w:val="center"/>
              <w:rPr>
                <w:b/>
                <w:sz w:val="20"/>
              </w:rPr>
            </w:pPr>
            <w:r>
              <w:rPr>
                <w:b/>
                <w:sz w:val="20"/>
              </w:rPr>
              <w:t>Название</w:t>
            </w:r>
            <w:r>
              <w:rPr>
                <w:b/>
                <w:spacing w:val="-8"/>
                <w:sz w:val="20"/>
              </w:rPr>
              <w:t xml:space="preserve"> </w:t>
            </w:r>
            <w:r>
              <w:rPr>
                <w:b/>
                <w:sz w:val="20"/>
              </w:rPr>
              <w:t>раздела,</w:t>
            </w:r>
            <w:r>
              <w:rPr>
                <w:b/>
                <w:spacing w:val="-10"/>
                <w:sz w:val="20"/>
              </w:rPr>
              <w:t xml:space="preserve"> </w:t>
            </w:r>
            <w:r>
              <w:rPr>
                <w:b/>
                <w:spacing w:val="-4"/>
                <w:sz w:val="20"/>
              </w:rPr>
              <w:t>темы</w:t>
            </w:r>
          </w:p>
        </w:tc>
        <w:tc>
          <w:tcPr>
            <w:tcW w:w="970" w:type="dxa"/>
          </w:tcPr>
          <w:p w14:paraId="5E42CBFB">
            <w:pPr>
              <w:pStyle w:val="11"/>
              <w:spacing w:before="7" w:line="249" w:lineRule="auto"/>
              <w:ind w:left="378" w:firstLine="7"/>
              <w:rPr>
                <w:b/>
                <w:sz w:val="20"/>
              </w:rPr>
            </w:pPr>
            <w:r>
              <w:rPr>
                <w:b/>
                <w:spacing w:val="-4"/>
                <w:sz w:val="20"/>
              </w:rPr>
              <w:t xml:space="preserve">Кол- </w:t>
            </w:r>
            <w:r>
              <w:rPr>
                <w:b/>
                <w:spacing w:val="-6"/>
                <w:sz w:val="20"/>
              </w:rPr>
              <w:t>во</w:t>
            </w:r>
          </w:p>
          <w:p w14:paraId="2A41F688">
            <w:pPr>
              <w:pStyle w:val="11"/>
              <w:spacing w:before="2" w:line="215" w:lineRule="exact"/>
              <w:ind w:left="230"/>
              <w:rPr>
                <w:b/>
                <w:sz w:val="20"/>
              </w:rPr>
            </w:pPr>
            <w:r>
              <w:rPr>
                <w:b/>
                <w:spacing w:val="-2"/>
                <w:sz w:val="20"/>
              </w:rPr>
              <w:t>часов</w:t>
            </w:r>
          </w:p>
        </w:tc>
      </w:tr>
      <w:tr w14:paraId="27FC1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87" w:type="dxa"/>
          </w:tcPr>
          <w:p w14:paraId="0BF5E8C7">
            <w:pPr>
              <w:pStyle w:val="11"/>
              <w:spacing w:line="256" w:lineRule="exact"/>
              <w:ind w:left="482"/>
              <w:rPr>
                <w:sz w:val="24"/>
              </w:rPr>
            </w:pPr>
            <w:r>
              <w:rPr>
                <w:spacing w:val="-10"/>
                <w:sz w:val="24"/>
              </w:rPr>
              <w:t>1</w:t>
            </w:r>
          </w:p>
        </w:tc>
        <w:tc>
          <w:tcPr>
            <w:tcW w:w="7339" w:type="dxa"/>
          </w:tcPr>
          <w:p w14:paraId="7CB2720C">
            <w:pPr>
              <w:pStyle w:val="11"/>
              <w:spacing w:line="244" w:lineRule="exact"/>
              <w:ind w:left="335"/>
              <w:rPr>
                <w:sz w:val="24"/>
              </w:rPr>
            </w:pPr>
            <w:r>
              <w:rPr>
                <w:sz w:val="24"/>
              </w:rPr>
              <w:t>Что</w:t>
            </w:r>
            <w:r>
              <w:rPr>
                <w:spacing w:val="-2"/>
                <w:sz w:val="24"/>
              </w:rPr>
              <w:t xml:space="preserve"> </w:t>
            </w:r>
            <w:r>
              <w:rPr>
                <w:sz w:val="24"/>
              </w:rPr>
              <w:t>такое</w:t>
            </w:r>
            <w:r>
              <w:rPr>
                <w:spacing w:val="-2"/>
                <w:sz w:val="24"/>
              </w:rPr>
              <w:t xml:space="preserve"> </w:t>
            </w:r>
            <w:r>
              <w:rPr>
                <w:sz w:val="24"/>
              </w:rPr>
              <w:t>вредоносный</w:t>
            </w:r>
            <w:r>
              <w:rPr>
                <w:spacing w:val="-3"/>
                <w:sz w:val="24"/>
              </w:rPr>
              <w:t xml:space="preserve"> </w:t>
            </w:r>
            <w:r>
              <w:rPr>
                <w:spacing w:val="-5"/>
                <w:sz w:val="24"/>
              </w:rPr>
              <w:t>код</w:t>
            </w:r>
          </w:p>
        </w:tc>
        <w:tc>
          <w:tcPr>
            <w:tcW w:w="970" w:type="dxa"/>
          </w:tcPr>
          <w:p w14:paraId="4304E658">
            <w:pPr>
              <w:pStyle w:val="11"/>
              <w:spacing w:line="256" w:lineRule="exact"/>
              <w:ind w:left="424"/>
              <w:rPr>
                <w:sz w:val="24"/>
              </w:rPr>
            </w:pPr>
            <w:r>
              <w:rPr>
                <w:spacing w:val="-10"/>
                <w:sz w:val="24"/>
              </w:rPr>
              <w:t>5</w:t>
            </w:r>
          </w:p>
        </w:tc>
      </w:tr>
      <w:tr w14:paraId="5FC6B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87" w:type="dxa"/>
          </w:tcPr>
          <w:p w14:paraId="163684D8">
            <w:pPr>
              <w:pStyle w:val="11"/>
              <w:spacing w:line="256" w:lineRule="exact"/>
              <w:ind w:left="482"/>
              <w:rPr>
                <w:sz w:val="24"/>
              </w:rPr>
            </w:pPr>
            <w:r>
              <w:rPr>
                <w:spacing w:val="-10"/>
                <w:sz w:val="24"/>
              </w:rPr>
              <w:t>2</w:t>
            </w:r>
          </w:p>
        </w:tc>
        <w:tc>
          <w:tcPr>
            <w:tcW w:w="7339" w:type="dxa"/>
          </w:tcPr>
          <w:p w14:paraId="60D9568D">
            <w:pPr>
              <w:pStyle w:val="11"/>
              <w:spacing w:line="244" w:lineRule="exact"/>
              <w:ind w:left="335"/>
              <w:rPr>
                <w:sz w:val="24"/>
              </w:rPr>
            </w:pPr>
            <w:r>
              <w:rPr>
                <w:sz w:val="24"/>
              </w:rPr>
              <w:t>Распространение</w:t>
            </w:r>
            <w:r>
              <w:rPr>
                <w:spacing w:val="-7"/>
                <w:sz w:val="24"/>
              </w:rPr>
              <w:t xml:space="preserve"> </w:t>
            </w:r>
            <w:r>
              <w:rPr>
                <w:sz w:val="24"/>
              </w:rPr>
              <w:t>вредоносного</w:t>
            </w:r>
            <w:r>
              <w:rPr>
                <w:spacing w:val="-5"/>
                <w:sz w:val="24"/>
              </w:rPr>
              <w:t xml:space="preserve"> </w:t>
            </w:r>
            <w:r>
              <w:rPr>
                <w:spacing w:val="-4"/>
                <w:sz w:val="24"/>
              </w:rPr>
              <w:t>кода</w:t>
            </w:r>
          </w:p>
        </w:tc>
        <w:tc>
          <w:tcPr>
            <w:tcW w:w="970" w:type="dxa"/>
          </w:tcPr>
          <w:p w14:paraId="4688B563">
            <w:pPr>
              <w:pStyle w:val="11"/>
              <w:spacing w:line="256" w:lineRule="exact"/>
              <w:ind w:left="424"/>
              <w:rPr>
                <w:sz w:val="24"/>
              </w:rPr>
            </w:pPr>
            <w:r>
              <w:rPr>
                <w:spacing w:val="-10"/>
                <w:sz w:val="24"/>
              </w:rPr>
              <w:t>5</w:t>
            </w:r>
          </w:p>
        </w:tc>
      </w:tr>
      <w:tr w14:paraId="247A2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87" w:type="dxa"/>
          </w:tcPr>
          <w:p w14:paraId="70B03B11">
            <w:pPr>
              <w:pStyle w:val="11"/>
              <w:spacing w:line="256" w:lineRule="exact"/>
              <w:ind w:left="482"/>
              <w:rPr>
                <w:sz w:val="24"/>
              </w:rPr>
            </w:pPr>
            <w:r>
              <w:rPr>
                <w:spacing w:val="-10"/>
                <w:sz w:val="24"/>
              </w:rPr>
              <w:t>3</w:t>
            </w:r>
          </w:p>
        </w:tc>
        <w:tc>
          <w:tcPr>
            <w:tcW w:w="7339" w:type="dxa"/>
          </w:tcPr>
          <w:p w14:paraId="585F171A">
            <w:pPr>
              <w:pStyle w:val="11"/>
              <w:spacing w:line="244" w:lineRule="exact"/>
              <w:ind w:left="335"/>
              <w:rPr>
                <w:sz w:val="24"/>
              </w:rPr>
            </w:pPr>
            <w:r>
              <w:rPr>
                <w:sz w:val="24"/>
              </w:rPr>
              <w:t>Методы</w:t>
            </w:r>
            <w:r>
              <w:rPr>
                <w:spacing w:val="-2"/>
                <w:sz w:val="24"/>
              </w:rPr>
              <w:t xml:space="preserve"> </w:t>
            </w:r>
            <w:r>
              <w:rPr>
                <w:sz w:val="24"/>
              </w:rPr>
              <w:t>защиты</w:t>
            </w:r>
            <w:r>
              <w:rPr>
                <w:spacing w:val="-2"/>
                <w:sz w:val="24"/>
              </w:rPr>
              <w:t xml:space="preserve"> </w:t>
            </w:r>
            <w:r>
              <w:rPr>
                <w:sz w:val="24"/>
              </w:rPr>
              <w:t>от</w:t>
            </w:r>
            <w:r>
              <w:rPr>
                <w:spacing w:val="-2"/>
                <w:sz w:val="24"/>
              </w:rPr>
              <w:t xml:space="preserve"> </w:t>
            </w:r>
            <w:r>
              <w:rPr>
                <w:sz w:val="24"/>
              </w:rPr>
              <w:t>вредоносных</w:t>
            </w:r>
            <w:r>
              <w:rPr>
                <w:spacing w:val="-2"/>
                <w:sz w:val="24"/>
              </w:rPr>
              <w:t xml:space="preserve"> программ</w:t>
            </w:r>
          </w:p>
        </w:tc>
        <w:tc>
          <w:tcPr>
            <w:tcW w:w="970" w:type="dxa"/>
          </w:tcPr>
          <w:p w14:paraId="310EA6C4">
            <w:pPr>
              <w:pStyle w:val="11"/>
              <w:spacing w:line="256" w:lineRule="exact"/>
              <w:ind w:left="424"/>
              <w:rPr>
                <w:sz w:val="24"/>
              </w:rPr>
            </w:pPr>
            <w:r>
              <w:rPr>
                <w:spacing w:val="-10"/>
                <w:sz w:val="24"/>
              </w:rPr>
              <w:t>5</w:t>
            </w:r>
          </w:p>
        </w:tc>
      </w:tr>
      <w:tr w14:paraId="33205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87" w:type="dxa"/>
          </w:tcPr>
          <w:p w14:paraId="72D3B454">
            <w:pPr>
              <w:pStyle w:val="11"/>
              <w:spacing w:line="256" w:lineRule="exact"/>
              <w:ind w:left="482"/>
              <w:rPr>
                <w:sz w:val="24"/>
              </w:rPr>
            </w:pPr>
            <w:r>
              <w:rPr>
                <w:spacing w:val="-10"/>
                <w:sz w:val="24"/>
              </w:rPr>
              <w:t>4</w:t>
            </w:r>
          </w:p>
        </w:tc>
        <w:tc>
          <w:tcPr>
            <w:tcW w:w="7339" w:type="dxa"/>
          </w:tcPr>
          <w:p w14:paraId="30BF42C1">
            <w:pPr>
              <w:pStyle w:val="11"/>
              <w:spacing w:line="244" w:lineRule="exact"/>
              <w:ind w:left="335"/>
              <w:rPr>
                <w:sz w:val="24"/>
              </w:rPr>
            </w:pPr>
            <w:r>
              <w:rPr>
                <w:sz w:val="24"/>
              </w:rPr>
              <w:t>Распространение</w:t>
            </w:r>
            <w:r>
              <w:rPr>
                <w:spacing w:val="-7"/>
                <w:sz w:val="24"/>
              </w:rPr>
              <w:t xml:space="preserve"> </w:t>
            </w:r>
            <w:r>
              <w:rPr>
                <w:sz w:val="24"/>
              </w:rPr>
              <w:t>вредоносного</w:t>
            </w:r>
            <w:r>
              <w:rPr>
                <w:spacing w:val="-4"/>
                <w:sz w:val="24"/>
              </w:rPr>
              <w:t xml:space="preserve"> </w:t>
            </w:r>
            <w:r>
              <w:rPr>
                <w:sz w:val="24"/>
              </w:rPr>
              <w:t>кода</w:t>
            </w:r>
            <w:r>
              <w:rPr>
                <w:spacing w:val="-5"/>
                <w:sz w:val="24"/>
              </w:rPr>
              <w:t xml:space="preserve"> </w:t>
            </w:r>
            <w:r>
              <w:rPr>
                <w:sz w:val="24"/>
              </w:rPr>
              <w:t>для</w:t>
            </w:r>
            <w:r>
              <w:rPr>
                <w:spacing w:val="-4"/>
                <w:sz w:val="24"/>
              </w:rPr>
              <w:t xml:space="preserve"> </w:t>
            </w:r>
            <w:r>
              <w:rPr>
                <w:sz w:val="24"/>
              </w:rPr>
              <w:t xml:space="preserve">мобильных </w:t>
            </w:r>
            <w:r>
              <w:rPr>
                <w:spacing w:val="-2"/>
                <w:sz w:val="24"/>
              </w:rPr>
              <w:t>устройств</w:t>
            </w:r>
          </w:p>
        </w:tc>
        <w:tc>
          <w:tcPr>
            <w:tcW w:w="970" w:type="dxa"/>
          </w:tcPr>
          <w:p w14:paraId="4188DD93">
            <w:pPr>
              <w:pStyle w:val="11"/>
              <w:spacing w:line="256" w:lineRule="exact"/>
              <w:ind w:left="424"/>
              <w:rPr>
                <w:sz w:val="24"/>
              </w:rPr>
            </w:pPr>
            <w:r>
              <w:rPr>
                <w:spacing w:val="-10"/>
                <w:sz w:val="24"/>
              </w:rPr>
              <w:t>5</w:t>
            </w:r>
          </w:p>
        </w:tc>
      </w:tr>
      <w:tr w14:paraId="0C63D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87" w:type="dxa"/>
          </w:tcPr>
          <w:p w14:paraId="5361F979">
            <w:pPr>
              <w:pStyle w:val="11"/>
              <w:spacing w:line="256" w:lineRule="exact"/>
              <w:ind w:left="482"/>
              <w:rPr>
                <w:sz w:val="24"/>
              </w:rPr>
            </w:pPr>
            <w:r>
              <w:rPr>
                <w:spacing w:val="-10"/>
                <w:sz w:val="24"/>
              </w:rPr>
              <w:t>5</w:t>
            </w:r>
          </w:p>
        </w:tc>
        <w:tc>
          <w:tcPr>
            <w:tcW w:w="7339" w:type="dxa"/>
          </w:tcPr>
          <w:p w14:paraId="3F46A56E">
            <w:pPr>
              <w:pStyle w:val="11"/>
              <w:spacing w:line="244" w:lineRule="exact"/>
              <w:ind w:left="335"/>
              <w:rPr>
                <w:sz w:val="24"/>
              </w:rPr>
            </w:pPr>
            <w:r>
              <w:rPr>
                <w:sz w:val="24"/>
              </w:rPr>
              <w:t>Подготовка</w:t>
            </w:r>
            <w:r>
              <w:rPr>
                <w:spacing w:val="-2"/>
                <w:sz w:val="24"/>
              </w:rPr>
              <w:t xml:space="preserve"> </w:t>
            </w:r>
            <w:r>
              <w:rPr>
                <w:sz w:val="24"/>
              </w:rPr>
              <w:t>к</w:t>
            </w:r>
            <w:r>
              <w:rPr>
                <w:spacing w:val="-2"/>
                <w:sz w:val="24"/>
              </w:rPr>
              <w:t xml:space="preserve"> </w:t>
            </w:r>
            <w:r>
              <w:rPr>
                <w:sz w:val="24"/>
              </w:rPr>
              <w:t>итоговому</w:t>
            </w:r>
            <w:r>
              <w:rPr>
                <w:spacing w:val="-3"/>
                <w:sz w:val="24"/>
              </w:rPr>
              <w:t xml:space="preserve"> </w:t>
            </w:r>
            <w:r>
              <w:rPr>
                <w:spacing w:val="-4"/>
                <w:sz w:val="24"/>
              </w:rPr>
              <w:t>тесту</w:t>
            </w:r>
          </w:p>
        </w:tc>
        <w:tc>
          <w:tcPr>
            <w:tcW w:w="970" w:type="dxa"/>
          </w:tcPr>
          <w:p w14:paraId="220179FE">
            <w:pPr>
              <w:pStyle w:val="11"/>
              <w:spacing w:line="256" w:lineRule="exact"/>
              <w:ind w:left="424"/>
              <w:rPr>
                <w:sz w:val="24"/>
              </w:rPr>
            </w:pPr>
            <w:r>
              <w:rPr>
                <w:spacing w:val="-10"/>
                <w:sz w:val="24"/>
              </w:rPr>
              <w:t>1</w:t>
            </w:r>
          </w:p>
        </w:tc>
      </w:tr>
      <w:tr w14:paraId="45896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87" w:type="dxa"/>
          </w:tcPr>
          <w:p w14:paraId="699AA53E">
            <w:pPr>
              <w:pStyle w:val="11"/>
              <w:spacing w:line="256" w:lineRule="exact"/>
              <w:ind w:left="482"/>
              <w:rPr>
                <w:sz w:val="24"/>
              </w:rPr>
            </w:pPr>
            <w:r>
              <w:rPr>
                <w:spacing w:val="-10"/>
                <w:sz w:val="24"/>
              </w:rPr>
              <w:t>6</w:t>
            </w:r>
          </w:p>
        </w:tc>
        <w:tc>
          <w:tcPr>
            <w:tcW w:w="7339" w:type="dxa"/>
          </w:tcPr>
          <w:p w14:paraId="2D9A9E64">
            <w:pPr>
              <w:pStyle w:val="11"/>
              <w:spacing w:line="244" w:lineRule="exact"/>
              <w:ind w:left="335"/>
              <w:rPr>
                <w:sz w:val="24"/>
              </w:rPr>
            </w:pPr>
            <w:r>
              <w:rPr>
                <w:sz w:val="24"/>
              </w:rPr>
              <w:t>Выполнение</w:t>
            </w:r>
            <w:r>
              <w:rPr>
                <w:spacing w:val="54"/>
                <w:sz w:val="24"/>
              </w:rPr>
              <w:t xml:space="preserve"> </w:t>
            </w:r>
            <w:r>
              <w:rPr>
                <w:spacing w:val="-2"/>
                <w:sz w:val="24"/>
              </w:rPr>
              <w:t>теста</w:t>
            </w:r>
          </w:p>
        </w:tc>
        <w:tc>
          <w:tcPr>
            <w:tcW w:w="970" w:type="dxa"/>
          </w:tcPr>
          <w:p w14:paraId="6DC63396">
            <w:pPr>
              <w:pStyle w:val="11"/>
              <w:spacing w:line="256" w:lineRule="exact"/>
              <w:ind w:left="424"/>
              <w:rPr>
                <w:sz w:val="24"/>
              </w:rPr>
            </w:pPr>
            <w:r>
              <w:rPr>
                <w:spacing w:val="-10"/>
                <w:sz w:val="24"/>
              </w:rPr>
              <w:t>1</w:t>
            </w:r>
          </w:p>
        </w:tc>
      </w:tr>
      <w:tr w14:paraId="52D8F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087" w:type="dxa"/>
          </w:tcPr>
          <w:p w14:paraId="1164351C">
            <w:pPr>
              <w:pStyle w:val="11"/>
              <w:spacing w:line="258" w:lineRule="exact"/>
              <w:ind w:left="482"/>
              <w:rPr>
                <w:sz w:val="24"/>
              </w:rPr>
            </w:pPr>
            <w:r>
              <w:rPr>
                <w:spacing w:val="-10"/>
                <w:sz w:val="24"/>
              </w:rPr>
              <w:t>7</w:t>
            </w:r>
          </w:p>
        </w:tc>
        <w:tc>
          <w:tcPr>
            <w:tcW w:w="7339" w:type="dxa"/>
          </w:tcPr>
          <w:p w14:paraId="5C2ACBF2">
            <w:pPr>
              <w:pStyle w:val="11"/>
              <w:spacing w:line="246" w:lineRule="exact"/>
              <w:ind w:left="335"/>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tc>
        <w:tc>
          <w:tcPr>
            <w:tcW w:w="970" w:type="dxa"/>
          </w:tcPr>
          <w:p w14:paraId="4529CBEB">
            <w:pPr>
              <w:pStyle w:val="11"/>
              <w:spacing w:before="43" w:line="215" w:lineRule="exact"/>
              <w:ind w:left="546"/>
              <w:rPr>
                <w:sz w:val="20"/>
              </w:rPr>
            </w:pPr>
            <w:r>
              <w:rPr>
                <w:spacing w:val="-10"/>
                <w:sz w:val="20"/>
              </w:rPr>
              <w:t>1</w:t>
            </w:r>
          </w:p>
        </w:tc>
      </w:tr>
      <w:tr w14:paraId="233DC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087" w:type="dxa"/>
          </w:tcPr>
          <w:p w14:paraId="35360901">
            <w:pPr>
              <w:pStyle w:val="11"/>
              <w:spacing w:line="256" w:lineRule="exact"/>
              <w:ind w:left="482"/>
              <w:rPr>
                <w:sz w:val="24"/>
              </w:rPr>
            </w:pPr>
            <w:r>
              <w:rPr>
                <w:spacing w:val="-10"/>
                <w:sz w:val="24"/>
              </w:rPr>
              <w:t>8</w:t>
            </w:r>
          </w:p>
        </w:tc>
        <w:tc>
          <w:tcPr>
            <w:tcW w:w="7339" w:type="dxa"/>
          </w:tcPr>
          <w:p w14:paraId="45F514ED">
            <w:pPr>
              <w:pStyle w:val="11"/>
              <w:spacing w:line="244" w:lineRule="exact"/>
              <w:ind w:left="335"/>
              <w:rPr>
                <w:sz w:val="24"/>
              </w:rPr>
            </w:pPr>
            <w:r>
              <w:rPr>
                <w:sz w:val="24"/>
              </w:rPr>
              <w:t>Обсуждение</w:t>
            </w:r>
            <w:r>
              <w:rPr>
                <w:spacing w:val="-7"/>
                <w:sz w:val="24"/>
              </w:rPr>
              <w:t xml:space="preserve"> </w:t>
            </w:r>
            <w:r>
              <w:rPr>
                <w:sz w:val="24"/>
              </w:rPr>
              <w:t>тем</w:t>
            </w:r>
            <w:r>
              <w:rPr>
                <w:spacing w:val="-5"/>
                <w:sz w:val="24"/>
              </w:rPr>
              <w:t xml:space="preserve"> </w:t>
            </w:r>
            <w:r>
              <w:rPr>
                <w:sz w:val="24"/>
              </w:rPr>
              <w:t>индивидуальных</w:t>
            </w:r>
            <w:r>
              <w:rPr>
                <w:spacing w:val="-2"/>
                <w:sz w:val="24"/>
              </w:rPr>
              <w:t xml:space="preserve"> </w:t>
            </w:r>
            <w:r>
              <w:rPr>
                <w:sz w:val="24"/>
              </w:rPr>
              <w:t>и</w:t>
            </w:r>
            <w:r>
              <w:rPr>
                <w:spacing w:val="-4"/>
                <w:sz w:val="24"/>
              </w:rPr>
              <w:t xml:space="preserve"> </w:t>
            </w:r>
            <w:r>
              <w:rPr>
                <w:sz w:val="24"/>
              </w:rPr>
              <w:t>групповых</w:t>
            </w:r>
            <w:r>
              <w:rPr>
                <w:spacing w:val="-1"/>
                <w:sz w:val="24"/>
              </w:rPr>
              <w:t xml:space="preserve"> </w:t>
            </w:r>
            <w:r>
              <w:rPr>
                <w:spacing w:val="-2"/>
                <w:sz w:val="24"/>
              </w:rPr>
              <w:t>проектов</w:t>
            </w:r>
          </w:p>
        </w:tc>
        <w:tc>
          <w:tcPr>
            <w:tcW w:w="970" w:type="dxa"/>
          </w:tcPr>
          <w:p w14:paraId="68DD8854">
            <w:pPr>
              <w:pStyle w:val="11"/>
              <w:spacing w:before="41" w:line="215" w:lineRule="exact"/>
              <w:ind w:left="546"/>
              <w:rPr>
                <w:sz w:val="20"/>
              </w:rPr>
            </w:pPr>
            <w:r>
              <w:rPr>
                <w:spacing w:val="-10"/>
                <w:sz w:val="20"/>
              </w:rPr>
              <w:t>2</w:t>
            </w:r>
          </w:p>
        </w:tc>
      </w:tr>
      <w:tr w14:paraId="7B00A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7" w:type="dxa"/>
          </w:tcPr>
          <w:p w14:paraId="70D7B146">
            <w:pPr>
              <w:pStyle w:val="11"/>
              <w:spacing w:before="5" w:line="215" w:lineRule="exact"/>
              <w:ind w:left="236"/>
              <w:jc w:val="center"/>
              <w:rPr>
                <w:sz w:val="20"/>
              </w:rPr>
            </w:pPr>
            <w:r>
              <w:rPr>
                <w:spacing w:val="-10"/>
                <w:sz w:val="20"/>
              </w:rPr>
              <w:t>9</w:t>
            </w:r>
          </w:p>
        </w:tc>
        <w:tc>
          <w:tcPr>
            <w:tcW w:w="7339" w:type="dxa"/>
          </w:tcPr>
          <w:p w14:paraId="0DD0D526">
            <w:pPr>
              <w:pStyle w:val="11"/>
              <w:spacing w:before="5" w:line="215" w:lineRule="exact"/>
              <w:ind w:left="335"/>
              <w:rPr>
                <w:sz w:val="20"/>
              </w:rPr>
            </w:pPr>
            <w:r>
              <w:rPr>
                <w:sz w:val="20"/>
              </w:rPr>
              <w:t>Выполнение</w:t>
            </w:r>
            <w:r>
              <w:rPr>
                <w:spacing w:val="-6"/>
                <w:sz w:val="20"/>
              </w:rPr>
              <w:t xml:space="preserve"> </w:t>
            </w:r>
            <w:r>
              <w:rPr>
                <w:sz w:val="20"/>
              </w:rPr>
              <w:t>и</w:t>
            </w:r>
            <w:r>
              <w:rPr>
                <w:spacing w:val="-9"/>
                <w:sz w:val="20"/>
              </w:rPr>
              <w:t xml:space="preserve"> </w:t>
            </w:r>
            <w:r>
              <w:rPr>
                <w:sz w:val="20"/>
              </w:rPr>
              <w:t>защита</w:t>
            </w:r>
            <w:r>
              <w:rPr>
                <w:spacing w:val="-9"/>
                <w:sz w:val="20"/>
              </w:rPr>
              <w:t xml:space="preserve"> </w:t>
            </w:r>
            <w:r>
              <w:rPr>
                <w:sz w:val="20"/>
              </w:rPr>
              <w:t>индивидуальных</w:t>
            </w:r>
            <w:r>
              <w:rPr>
                <w:spacing w:val="-9"/>
                <w:sz w:val="20"/>
              </w:rPr>
              <w:t xml:space="preserve"> </w:t>
            </w:r>
            <w:r>
              <w:rPr>
                <w:sz w:val="20"/>
              </w:rPr>
              <w:t>и</w:t>
            </w:r>
            <w:r>
              <w:rPr>
                <w:spacing w:val="-9"/>
                <w:sz w:val="20"/>
              </w:rPr>
              <w:t xml:space="preserve"> </w:t>
            </w:r>
            <w:r>
              <w:rPr>
                <w:sz w:val="20"/>
              </w:rPr>
              <w:t>групповых</w:t>
            </w:r>
            <w:r>
              <w:rPr>
                <w:spacing w:val="-7"/>
                <w:sz w:val="20"/>
              </w:rPr>
              <w:t xml:space="preserve"> </w:t>
            </w:r>
            <w:r>
              <w:rPr>
                <w:spacing w:val="-2"/>
                <w:sz w:val="20"/>
              </w:rPr>
              <w:t>проектов</w:t>
            </w:r>
          </w:p>
        </w:tc>
        <w:tc>
          <w:tcPr>
            <w:tcW w:w="970" w:type="dxa"/>
          </w:tcPr>
          <w:p w14:paraId="5BCA6F26">
            <w:pPr>
              <w:pStyle w:val="11"/>
              <w:spacing w:before="5" w:line="215" w:lineRule="exact"/>
              <w:ind w:left="546"/>
              <w:rPr>
                <w:sz w:val="20"/>
              </w:rPr>
            </w:pPr>
            <w:r>
              <w:rPr>
                <w:spacing w:val="-10"/>
                <w:sz w:val="20"/>
              </w:rPr>
              <w:t>5</w:t>
            </w:r>
          </w:p>
        </w:tc>
      </w:tr>
      <w:tr w14:paraId="5274D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7" w:type="dxa"/>
          </w:tcPr>
          <w:p w14:paraId="7A845506">
            <w:pPr>
              <w:pStyle w:val="11"/>
              <w:spacing w:before="5" w:line="215" w:lineRule="exact"/>
              <w:ind w:left="556"/>
              <w:rPr>
                <w:sz w:val="20"/>
              </w:rPr>
            </w:pPr>
            <w:r>
              <w:rPr>
                <w:spacing w:val="-5"/>
                <w:sz w:val="20"/>
              </w:rPr>
              <w:t>10</w:t>
            </w:r>
          </w:p>
        </w:tc>
        <w:tc>
          <w:tcPr>
            <w:tcW w:w="7339" w:type="dxa"/>
          </w:tcPr>
          <w:p w14:paraId="3A35953F">
            <w:pPr>
              <w:pStyle w:val="11"/>
              <w:spacing w:line="220" w:lineRule="exact"/>
              <w:ind w:left="335"/>
              <w:rPr>
                <w:sz w:val="24"/>
              </w:rPr>
            </w:pPr>
            <w:r>
              <w:rPr>
                <w:spacing w:val="-2"/>
                <w:sz w:val="24"/>
              </w:rPr>
              <w:t>Повторение</w:t>
            </w:r>
          </w:p>
        </w:tc>
        <w:tc>
          <w:tcPr>
            <w:tcW w:w="970" w:type="dxa"/>
          </w:tcPr>
          <w:p w14:paraId="5877C1EB">
            <w:pPr>
              <w:pStyle w:val="11"/>
              <w:spacing w:before="5" w:line="215" w:lineRule="exact"/>
              <w:ind w:left="546"/>
              <w:rPr>
                <w:sz w:val="20"/>
              </w:rPr>
            </w:pPr>
            <w:r>
              <w:rPr>
                <w:spacing w:val="-10"/>
                <w:sz w:val="20"/>
              </w:rPr>
              <w:t>4</w:t>
            </w:r>
          </w:p>
        </w:tc>
      </w:tr>
      <w:tr w14:paraId="6C683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8426" w:type="dxa"/>
            <w:gridSpan w:val="2"/>
          </w:tcPr>
          <w:p w14:paraId="40690C24">
            <w:pPr>
              <w:pStyle w:val="11"/>
              <w:spacing w:before="5"/>
              <w:ind w:right="96"/>
              <w:jc w:val="right"/>
              <w:rPr>
                <w:b/>
                <w:sz w:val="20"/>
              </w:rPr>
            </w:pPr>
            <w:r>
              <w:rPr>
                <w:b/>
                <w:spacing w:val="-4"/>
                <w:sz w:val="20"/>
              </w:rPr>
              <w:t>Итого</w:t>
            </w:r>
          </w:p>
        </w:tc>
        <w:tc>
          <w:tcPr>
            <w:tcW w:w="970" w:type="dxa"/>
          </w:tcPr>
          <w:p w14:paraId="46787D89">
            <w:pPr>
              <w:pStyle w:val="11"/>
              <w:spacing w:before="5"/>
              <w:ind w:left="498"/>
              <w:rPr>
                <w:b/>
                <w:sz w:val="20"/>
              </w:rPr>
            </w:pPr>
            <w:r>
              <w:rPr>
                <w:b/>
                <w:spacing w:val="-5"/>
                <w:sz w:val="20"/>
              </w:rPr>
              <w:t>34</w:t>
            </w:r>
          </w:p>
        </w:tc>
      </w:tr>
    </w:tbl>
    <w:p w14:paraId="571B784C">
      <w:pPr>
        <w:pStyle w:val="7"/>
        <w:spacing w:before="19"/>
        <w:ind w:left="0" w:firstLine="0"/>
        <w:jc w:val="left"/>
        <w:rPr>
          <w:b/>
          <w:sz w:val="20"/>
        </w:rPr>
      </w:pPr>
    </w:p>
    <w:p w14:paraId="250A05FA">
      <w:pPr>
        <w:pStyle w:val="10"/>
        <w:numPr>
          <w:ilvl w:val="1"/>
          <w:numId w:val="129"/>
        </w:numPr>
        <w:tabs>
          <w:tab w:val="left" w:pos="804"/>
        </w:tabs>
        <w:spacing w:before="1" w:after="5" w:line="240" w:lineRule="auto"/>
        <w:ind w:left="804" w:right="0" w:hanging="150"/>
        <w:jc w:val="center"/>
        <w:rPr>
          <w:b/>
          <w:sz w:val="20"/>
        </w:rPr>
      </w:pPr>
      <w:r>
        <w:rPr>
          <w:b/>
          <w:sz w:val="20"/>
        </w:rPr>
        <w:t>класс</w:t>
      </w:r>
      <w:r>
        <w:rPr>
          <w:b/>
          <w:spacing w:val="-4"/>
          <w:sz w:val="20"/>
        </w:rPr>
        <w:t xml:space="preserve"> </w:t>
      </w:r>
      <w:r>
        <w:rPr>
          <w:b/>
          <w:sz w:val="20"/>
        </w:rPr>
        <w:t>(34</w:t>
      </w:r>
      <w:r>
        <w:rPr>
          <w:b/>
          <w:spacing w:val="-2"/>
          <w:sz w:val="20"/>
        </w:rPr>
        <w:t xml:space="preserve"> часов)</w:t>
      </w:r>
    </w:p>
    <w:tbl>
      <w:tblPr>
        <w:tblStyle w:val="6"/>
        <w:tblW w:w="0" w:type="auto"/>
        <w:tblInd w:w="12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7"/>
        <w:gridCol w:w="7339"/>
        <w:gridCol w:w="970"/>
      </w:tblGrid>
      <w:tr w14:paraId="0C756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087" w:type="dxa"/>
          </w:tcPr>
          <w:p w14:paraId="7E3CEFC0">
            <w:pPr>
              <w:pStyle w:val="11"/>
              <w:spacing w:before="5" w:line="249" w:lineRule="auto"/>
              <w:ind w:left="179" w:right="166" w:firstLine="376"/>
              <w:rPr>
                <w:b/>
                <w:sz w:val="20"/>
              </w:rPr>
            </w:pPr>
            <w:r>
              <w:rPr>
                <w:b/>
                <w:spacing w:val="-10"/>
                <w:sz w:val="20"/>
              </w:rPr>
              <w:t>№</w:t>
            </w:r>
            <w:r>
              <w:rPr>
                <w:b/>
                <w:spacing w:val="-2"/>
                <w:sz w:val="20"/>
              </w:rPr>
              <w:t xml:space="preserve"> занятия</w:t>
            </w:r>
          </w:p>
        </w:tc>
        <w:tc>
          <w:tcPr>
            <w:tcW w:w="7339" w:type="dxa"/>
          </w:tcPr>
          <w:p w14:paraId="530DFC67">
            <w:pPr>
              <w:pStyle w:val="11"/>
              <w:spacing w:before="5"/>
              <w:ind w:left="235"/>
              <w:jc w:val="center"/>
              <w:rPr>
                <w:b/>
                <w:sz w:val="20"/>
              </w:rPr>
            </w:pPr>
            <w:r>
              <w:rPr>
                <w:b/>
                <w:sz w:val="20"/>
              </w:rPr>
              <w:t>Название</w:t>
            </w:r>
            <w:r>
              <w:rPr>
                <w:b/>
                <w:spacing w:val="-8"/>
                <w:sz w:val="20"/>
              </w:rPr>
              <w:t xml:space="preserve"> </w:t>
            </w:r>
            <w:r>
              <w:rPr>
                <w:b/>
                <w:sz w:val="20"/>
              </w:rPr>
              <w:t>раздела,</w:t>
            </w:r>
            <w:r>
              <w:rPr>
                <w:b/>
                <w:spacing w:val="-10"/>
                <w:sz w:val="20"/>
              </w:rPr>
              <w:t xml:space="preserve"> </w:t>
            </w:r>
            <w:r>
              <w:rPr>
                <w:b/>
                <w:spacing w:val="-4"/>
                <w:sz w:val="20"/>
              </w:rPr>
              <w:t>темы</w:t>
            </w:r>
          </w:p>
        </w:tc>
        <w:tc>
          <w:tcPr>
            <w:tcW w:w="970" w:type="dxa"/>
          </w:tcPr>
          <w:p w14:paraId="4BBF4A7B">
            <w:pPr>
              <w:pStyle w:val="11"/>
              <w:spacing w:before="5" w:line="249" w:lineRule="auto"/>
              <w:ind w:left="378" w:firstLine="7"/>
              <w:rPr>
                <w:b/>
                <w:sz w:val="20"/>
              </w:rPr>
            </w:pPr>
            <w:r>
              <w:rPr>
                <w:b/>
                <w:spacing w:val="-4"/>
                <w:sz w:val="20"/>
              </w:rPr>
              <w:t xml:space="preserve">Кол- </w:t>
            </w:r>
            <w:r>
              <w:rPr>
                <w:b/>
                <w:spacing w:val="-6"/>
                <w:sz w:val="20"/>
              </w:rPr>
              <w:t>во</w:t>
            </w:r>
          </w:p>
          <w:p w14:paraId="091E9D8B">
            <w:pPr>
              <w:pStyle w:val="11"/>
              <w:spacing w:before="1" w:line="215" w:lineRule="exact"/>
              <w:ind w:left="230"/>
              <w:rPr>
                <w:b/>
                <w:sz w:val="20"/>
              </w:rPr>
            </w:pPr>
            <w:r>
              <w:rPr>
                <w:b/>
                <w:spacing w:val="-2"/>
                <w:sz w:val="20"/>
              </w:rPr>
              <w:t>часов</w:t>
            </w:r>
          </w:p>
        </w:tc>
      </w:tr>
      <w:tr w14:paraId="11BAE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87" w:type="dxa"/>
          </w:tcPr>
          <w:p w14:paraId="158F22EB">
            <w:pPr>
              <w:pStyle w:val="11"/>
              <w:spacing w:line="256" w:lineRule="exact"/>
              <w:ind w:right="472"/>
              <w:jc w:val="right"/>
              <w:rPr>
                <w:sz w:val="24"/>
              </w:rPr>
            </w:pPr>
            <w:r>
              <w:rPr>
                <w:spacing w:val="-10"/>
                <w:sz w:val="24"/>
              </w:rPr>
              <w:t>1</w:t>
            </w:r>
          </w:p>
        </w:tc>
        <w:tc>
          <w:tcPr>
            <w:tcW w:w="7339" w:type="dxa"/>
          </w:tcPr>
          <w:p w14:paraId="33C2D5D9">
            <w:pPr>
              <w:pStyle w:val="11"/>
              <w:spacing w:line="244" w:lineRule="exact"/>
              <w:ind w:left="335"/>
              <w:rPr>
                <w:sz w:val="24"/>
              </w:rPr>
            </w:pPr>
            <w:r>
              <w:rPr>
                <w:sz w:val="24"/>
              </w:rPr>
              <w:t>Социальная</w:t>
            </w:r>
            <w:r>
              <w:rPr>
                <w:spacing w:val="-5"/>
                <w:sz w:val="24"/>
              </w:rPr>
              <w:t xml:space="preserve"> </w:t>
            </w:r>
            <w:r>
              <w:rPr>
                <w:sz w:val="24"/>
              </w:rPr>
              <w:t>инженерия:</w:t>
            </w:r>
            <w:r>
              <w:rPr>
                <w:spacing w:val="-4"/>
                <w:sz w:val="24"/>
              </w:rPr>
              <w:t xml:space="preserve"> </w:t>
            </w:r>
            <w:r>
              <w:rPr>
                <w:sz w:val="24"/>
              </w:rPr>
              <w:t>распознать</w:t>
            </w:r>
            <w:r>
              <w:rPr>
                <w:spacing w:val="-5"/>
                <w:sz w:val="24"/>
              </w:rPr>
              <w:t xml:space="preserve"> </w:t>
            </w:r>
            <w:r>
              <w:rPr>
                <w:sz w:val="24"/>
              </w:rPr>
              <w:t>и</w:t>
            </w:r>
            <w:r>
              <w:rPr>
                <w:spacing w:val="-4"/>
                <w:sz w:val="24"/>
              </w:rPr>
              <w:t xml:space="preserve"> </w:t>
            </w:r>
            <w:r>
              <w:rPr>
                <w:spacing w:val="-2"/>
                <w:sz w:val="24"/>
              </w:rPr>
              <w:t>избежать</w:t>
            </w:r>
          </w:p>
        </w:tc>
        <w:tc>
          <w:tcPr>
            <w:tcW w:w="970" w:type="dxa"/>
          </w:tcPr>
          <w:p w14:paraId="5C072FC9">
            <w:pPr>
              <w:pStyle w:val="11"/>
              <w:spacing w:line="256" w:lineRule="exact"/>
              <w:ind w:left="424"/>
              <w:rPr>
                <w:sz w:val="24"/>
              </w:rPr>
            </w:pPr>
            <w:r>
              <w:rPr>
                <w:spacing w:val="-10"/>
                <w:sz w:val="24"/>
              </w:rPr>
              <w:t>4</w:t>
            </w:r>
          </w:p>
        </w:tc>
      </w:tr>
      <w:tr w14:paraId="145AB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87" w:type="dxa"/>
          </w:tcPr>
          <w:p w14:paraId="0C02B6B8">
            <w:pPr>
              <w:pStyle w:val="11"/>
              <w:spacing w:line="256" w:lineRule="exact"/>
              <w:ind w:right="472"/>
              <w:jc w:val="right"/>
              <w:rPr>
                <w:sz w:val="24"/>
              </w:rPr>
            </w:pPr>
            <w:r>
              <w:rPr>
                <w:spacing w:val="-10"/>
                <w:sz w:val="24"/>
              </w:rPr>
              <w:t>2</w:t>
            </w:r>
          </w:p>
        </w:tc>
        <w:tc>
          <w:tcPr>
            <w:tcW w:w="7339" w:type="dxa"/>
          </w:tcPr>
          <w:p w14:paraId="07272FE8">
            <w:pPr>
              <w:pStyle w:val="11"/>
              <w:spacing w:line="244" w:lineRule="exact"/>
              <w:ind w:left="335"/>
              <w:rPr>
                <w:sz w:val="24"/>
              </w:rPr>
            </w:pPr>
            <w:r>
              <w:rPr>
                <w:sz w:val="24"/>
              </w:rPr>
              <w:t>Ложная</w:t>
            </w:r>
            <w:r>
              <w:rPr>
                <w:spacing w:val="-3"/>
                <w:sz w:val="24"/>
              </w:rPr>
              <w:t xml:space="preserve"> </w:t>
            </w:r>
            <w:r>
              <w:rPr>
                <w:sz w:val="24"/>
              </w:rPr>
              <w:t>информация</w:t>
            </w:r>
            <w:r>
              <w:rPr>
                <w:spacing w:val="-2"/>
                <w:sz w:val="24"/>
              </w:rPr>
              <w:t xml:space="preserve"> </w:t>
            </w:r>
            <w:r>
              <w:rPr>
                <w:sz w:val="24"/>
              </w:rPr>
              <w:t>в</w:t>
            </w:r>
            <w:r>
              <w:rPr>
                <w:spacing w:val="-3"/>
                <w:sz w:val="24"/>
              </w:rPr>
              <w:t xml:space="preserve"> </w:t>
            </w:r>
            <w:r>
              <w:rPr>
                <w:spacing w:val="-2"/>
                <w:sz w:val="24"/>
              </w:rPr>
              <w:t>Интернете</w:t>
            </w:r>
          </w:p>
        </w:tc>
        <w:tc>
          <w:tcPr>
            <w:tcW w:w="970" w:type="dxa"/>
          </w:tcPr>
          <w:p w14:paraId="502CD03B">
            <w:pPr>
              <w:pStyle w:val="11"/>
              <w:spacing w:line="256" w:lineRule="exact"/>
              <w:ind w:left="424"/>
              <w:rPr>
                <w:sz w:val="24"/>
              </w:rPr>
            </w:pPr>
            <w:r>
              <w:rPr>
                <w:spacing w:val="-10"/>
                <w:sz w:val="24"/>
              </w:rPr>
              <w:t>6</w:t>
            </w:r>
          </w:p>
        </w:tc>
      </w:tr>
      <w:tr w14:paraId="3DD68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87" w:type="dxa"/>
          </w:tcPr>
          <w:p w14:paraId="37015CAD">
            <w:pPr>
              <w:pStyle w:val="11"/>
              <w:spacing w:line="256" w:lineRule="exact"/>
              <w:ind w:right="472"/>
              <w:jc w:val="right"/>
              <w:rPr>
                <w:sz w:val="24"/>
              </w:rPr>
            </w:pPr>
            <w:r>
              <w:rPr>
                <w:spacing w:val="-10"/>
                <w:sz w:val="24"/>
              </w:rPr>
              <w:t>3</w:t>
            </w:r>
          </w:p>
        </w:tc>
        <w:tc>
          <w:tcPr>
            <w:tcW w:w="7339" w:type="dxa"/>
          </w:tcPr>
          <w:p w14:paraId="02782FC9">
            <w:pPr>
              <w:pStyle w:val="11"/>
              <w:spacing w:line="244" w:lineRule="exact"/>
              <w:ind w:left="335"/>
              <w:rPr>
                <w:sz w:val="24"/>
              </w:rPr>
            </w:pPr>
            <w:r>
              <w:rPr>
                <w:sz w:val="24"/>
              </w:rPr>
              <w:t>Безопасность</w:t>
            </w:r>
            <w:r>
              <w:rPr>
                <w:spacing w:val="-6"/>
                <w:sz w:val="24"/>
              </w:rPr>
              <w:t xml:space="preserve"> </w:t>
            </w:r>
            <w:r>
              <w:rPr>
                <w:sz w:val="24"/>
              </w:rPr>
              <w:t>при</w:t>
            </w:r>
            <w:r>
              <w:rPr>
                <w:spacing w:val="-6"/>
                <w:sz w:val="24"/>
              </w:rPr>
              <w:t xml:space="preserve"> </w:t>
            </w:r>
            <w:r>
              <w:rPr>
                <w:sz w:val="24"/>
              </w:rPr>
              <w:t>использовании</w:t>
            </w:r>
            <w:r>
              <w:rPr>
                <w:spacing w:val="-4"/>
                <w:sz w:val="24"/>
              </w:rPr>
              <w:t xml:space="preserve"> </w:t>
            </w:r>
            <w:r>
              <w:rPr>
                <w:sz w:val="24"/>
              </w:rPr>
              <w:t>платежных</w:t>
            </w:r>
            <w:r>
              <w:rPr>
                <w:spacing w:val="-2"/>
                <w:sz w:val="24"/>
              </w:rPr>
              <w:t xml:space="preserve"> </w:t>
            </w:r>
            <w:r>
              <w:rPr>
                <w:sz w:val="24"/>
              </w:rPr>
              <w:t>карт</w:t>
            </w:r>
            <w:r>
              <w:rPr>
                <w:spacing w:val="-4"/>
                <w:sz w:val="24"/>
              </w:rPr>
              <w:t xml:space="preserve"> </w:t>
            </w:r>
            <w:r>
              <w:rPr>
                <w:sz w:val="24"/>
              </w:rPr>
              <w:t>в</w:t>
            </w:r>
            <w:r>
              <w:rPr>
                <w:spacing w:val="-5"/>
                <w:sz w:val="24"/>
              </w:rPr>
              <w:t xml:space="preserve"> </w:t>
            </w:r>
            <w:r>
              <w:rPr>
                <w:spacing w:val="-2"/>
                <w:sz w:val="24"/>
              </w:rPr>
              <w:t>Интернете</w:t>
            </w:r>
          </w:p>
        </w:tc>
        <w:tc>
          <w:tcPr>
            <w:tcW w:w="970" w:type="dxa"/>
          </w:tcPr>
          <w:p w14:paraId="59BAA905">
            <w:pPr>
              <w:pStyle w:val="11"/>
              <w:spacing w:line="256" w:lineRule="exact"/>
              <w:ind w:left="424"/>
              <w:rPr>
                <w:sz w:val="24"/>
              </w:rPr>
            </w:pPr>
            <w:r>
              <w:rPr>
                <w:spacing w:val="-10"/>
                <w:sz w:val="24"/>
              </w:rPr>
              <w:t>4</w:t>
            </w:r>
          </w:p>
        </w:tc>
      </w:tr>
      <w:tr w14:paraId="5790B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087" w:type="dxa"/>
          </w:tcPr>
          <w:p w14:paraId="075CF33F">
            <w:pPr>
              <w:pStyle w:val="11"/>
              <w:spacing w:line="258" w:lineRule="exact"/>
              <w:ind w:right="472"/>
              <w:jc w:val="right"/>
              <w:rPr>
                <w:sz w:val="24"/>
              </w:rPr>
            </w:pPr>
            <w:r>
              <w:rPr>
                <w:spacing w:val="-10"/>
                <w:sz w:val="24"/>
              </w:rPr>
              <w:t>4</w:t>
            </w:r>
          </w:p>
        </w:tc>
        <w:tc>
          <w:tcPr>
            <w:tcW w:w="7339" w:type="dxa"/>
          </w:tcPr>
          <w:p w14:paraId="3407F1A2">
            <w:pPr>
              <w:pStyle w:val="11"/>
              <w:spacing w:line="246" w:lineRule="exact"/>
              <w:ind w:left="335"/>
              <w:rPr>
                <w:sz w:val="24"/>
              </w:rPr>
            </w:pPr>
            <w:r>
              <w:rPr>
                <w:sz w:val="24"/>
              </w:rPr>
              <w:t>Беспроводная</w:t>
            </w:r>
            <w:r>
              <w:rPr>
                <w:spacing w:val="-8"/>
                <w:sz w:val="24"/>
              </w:rPr>
              <w:t xml:space="preserve"> </w:t>
            </w:r>
            <w:r>
              <w:rPr>
                <w:sz w:val="24"/>
              </w:rPr>
              <w:t>технология</w:t>
            </w:r>
            <w:r>
              <w:rPr>
                <w:spacing w:val="-7"/>
                <w:sz w:val="24"/>
              </w:rPr>
              <w:t xml:space="preserve"> </w:t>
            </w:r>
            <w:r>
              <w:rPr>
                <w:spacing w:val="-2"/>
                <w:sz w:val="24"/>
              </w:rPr>
              <w:t>связи</w:t>
            </w:r>
          </w:p>
        </w:tc>
        <w:tc>
          <w:tcPr>
            <w:tcW w:w="970" w:type="dxa"/>
          </w:tcPr>
          <w:p w14:paraId="4CA2E86A">
            <w:pPr>
              <w:pStyle w:val="11"/>
              <w:spacing w:line="258" w:lineRule="exact"/>
              <w:ind w:left="424"/>
              <w:rPr>
                <w:sz w:val="24"/>
              </w:rPr>
            </w:pPr>
            <w:r>
              <w:rPr>
                <w:spacing w:val="-10"/>
                <w:sz w:val="24"/>
              </w:rPr>
              <w:t>4</w:t>
            </w:r>
          </w:p>
        </w:tc>
      </w:tr>
      <w:tr w14:paraId="757C6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087" w:type="dxa"/>
          </w:tcPr>
          <w:p w14:paraId="22406252">
            <w:pPr>
              <w:pStyle w:val="11"/>
              <w:spacing w:line="256" w:lineRule="exact"/>
              <w:ind w:right="472"/>
              <w:jc w:val="right"/>
              <w:rPr>
                <w:sz w:val="24"/>
              </w:rPr>
            </w:pPr>
            <w:r>
              <w:rPr>
                <w:spacing w:val="-10"/>
                <w:sz w:val="24"/>
              </w:rPr>
              <w:t>5</w:t>
            </w:r>
          </w:p>
        </w:tc>
        <w:tc>
          <w:tcPr>
            <w:tcW w:w="7339" w:type="dxa"/>
          </w:tcPr>
          <w:p w14:paraId="585D677A">
            <w:pPr>
              <w:pStyle w:val="11"/>
              <w:spacing w:line="244" w:lineRule="exact"/>
              <w:ind w:left="335"/>
              <w:rPr>
                <w:sz w:val="24"/>
              </w:rPr>
            </w:pPr>
            <w:r>
              <w:rPr>
                <w:sz w:val="24"/>
              </w:rPr>
              <w:t>Резервное</w:t>
            </w:r>
            <w:r>
              <w:rPr>
                <w:spacing w:val="-6"/>
                <w:sz w:val="24"/>
              </w:rPr>
              <w:t xml:space="preserve"> </w:t>
            </w:r>
            <w:r>
              <w:rPr>
                <w:sz w:val="24"/>
              </w:rPr>
              <w:t>копирование</w:t>
            </w:r>
            <w:r>
              <w:rPr>
                <w:spacing w:val="-5"/>
                <w:sz w:val="24"/>
              </w:rPr>
              <w:t xml:space="preserve"> </w:t>
            </w:r>
            <w:r>
              <w:rPr>
                <w:spacing w:val="-2"/>
                <w:sz w:val="24"/>
              </w:rPr>
              <w:t>данных</w:t>
            </w:r>
          </w:p>
        </w:tc>
        <w:tc>
          <w:tcPr>
            <w:tcW w:w="970" w:type="dxa"/>
          </w:tcPr>
          <w:p w14:paraId="4E703C0C">
            <w:pPr>
              <w:pStyle w:val="11"/>
              <w:spacing w:line="256" w:lineRule="exact"/>
              <w:ind w:left="424"/>
              <w:rPr>
                <w:sz w:val="24"/>
              </w:rPr>
            </w:pPr>
            <w:r>
              <w:rPr>
                <w:spacing w:val="-10"/>
                <w:sz w:val="24"/>
              </w:rPr>
              <w:t>4</w:t>
            </w:r>
          </w:p>
        </w:tc>
      </w:tr>
      <w:tr w14:paraId="39809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87" w:type="dxa"/>
          </w:tcPr>
          <w:p w14:paraId="6D5B6AD0">
            <w:pPr>
              <w:pStyle w:val="11"/>
              <w:spacing w:line="256" w:lineRule="exact"/>
              <w:ind w:right="472"/>
              <w:jc w:val="right"/>
              <w:rPr>
                <w:sz w:val="24"/>
              </w:rPr>
            </w:pPr>
            <w:r>
              <w:rPr>
                <w:spacing w:val="-10"/>
                <w:sz w:val="24"/>
              </w:rPr>
              <w:t>6</w:t>
            </w:r>
          </w:p>
        </w:tc>
        <w:tc>
          <w:tcPr>
            <w:tcW w:w="7339" w:type="dxa"/>
          </w:tcPr>
          <w:p w14:paraId="78C89354">
            <w:pPr>
              <w:pStyle w:val="11"/>
              <w:spacing w:line="244" w:lineRule="exact"/>
              <w:ind w:left="335"/>
              <w:rPr>
                <w:sz w:val="24"/>
              </w:rPr>
            </w:pPr>
            <w:r>
              <w:rPr>
                <w:sz w:val="24"/>
              </w:rPr>
              <w:t>Подготовка</w:t>
            </w:r>
            <w:r>
              <w:rPr>
                <w:spacing w:val="-2"/>
                <w:sz w:val="24"/>
              </w:rPr>
              <w:t xml:space="preserve"> </w:t>
            </w:r>
            <w:r>
              <w:rPr>
                <w:sz w:val="24"/>
              </w:rPr>
              <w:t>к</w:t>
            </w:r>
            <w:r>
              <w:rPr>
                <w:spacing w:val="-2"/>
                <w:sz w:val="24"/>
              </w:rPr>
              <w:t xml:space="preserve"> </w:t>
            </w:r>
            <w:r>
              <w:rPr>
                <w:sz w:val="24"/>
              </w:rPr>
              <w:t>итоговому</w:t>
            </w:r>
            <w:r>
              <w:rPr>
                <w:spacing w:val="-3"/>
                <w:sz w:val="24"/>
              </w:rPr>
              <w:t xml:space="preserve"> </w:t>
            </w:r>
            <w:r>
              <w:rPr>
                <w:spacing w:val="-4"/>
                <w:sz w:val="24"/>
              </w:rPr>
              <w:t>тесту</w:t>
            </w:r>
          </w:p>
        </w:tc>
        <w:tc>
          <w:tcPr>
            <w:tcW w:w="970" w:type="dxa"/>
          </w:tcPr>
          <w:p w14:paraId="694827E9">
            <w:pPr>
              <w:pStyle w:val="11"/>
              <w:spacing w:line="256" w:lineRule="exact"/>
              <w:ind w:left="424"/>
              <w:rPr>
                <w:sz w:val="24"/>
              </w:rPr>
            </w:pPr>
            <w:r>
              <w:rPr>
                <w:spacing w:val="-10"/>
                <w:sz w:val="24"/>
              </w:rPr>
              <w:t>1</w:t>
            </w:r>
          </w:p>
        </w:tc>
      </w:tr>
      <w:tr w14:paraId="00B25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87" w:type="dxa"/>
          </w:tcPr>
          <w:p w14:paraId="4D75B0B9">
            <w:pPr>
              <w:pStyle w:val="11"/>
              <w:spacing w:line="256" w:lineRule="exact"/>
              <w:ind w:right="472"/>
              <w:jc w:val="right"/>
              <w:rPr>
                <w:sz w:val="24"/>
              </w:rPr>
            </w:pPr>
            <w:r>
              <w:rPr>
                <w:spacing w:val="-10"/>
                <w:sz w:val="24"/>
              </w:rPr>
              <w:t>7</w:t>
            </w:r>
          </w:p>
        </w:tc>
        <w:tc>
          <w:tcPr>
            <w:tcW w:w="7339" w:type="dxa"/>
          </w:tcPr>
          <w:p w14:paraId="7BA640D3">
            <w:pPr>
              <w:pStyle w:val="11"/>
              <w:spacing w:line="244" w:lineRule="exact"/>
              <w:ind w:left="335"/>
              <w:rPr>
                <w:sz w:val="24"/>
              </w:rPr>
            </w:pPr>
            <w:r>
              <w:rPr>
                <w:sz w:val="24"/>
              </w:rPr>
              <w:t>Выполнение</w:t>
            </w:r>
            <w:r>
              <w:rPr>
                <w:spacing w:val="54"/>
                <w:sz w:val="24"/>
              </w:rPr>
              <w:t xml:space="preserve"> </w:t>
            </w:r>
            <w:r>
              <w:rPr>
                <w:spacing w:val="-2"/>
                <w:sz w:val="24"/>
              </w:rPr>
              <w:t>теста</w:t>
            </w:r>
          </w:p>
        </w:tc>
        <w:tc>
          <w:tcPr>
            <w:tcW w:w="970" w:type="dxa"/>
          </w:tcPr>
          <w:p w14:paraId="7B01195B">
            <w:pPr>
              <w:pStyle w:val="11"/>
              <w:spacing w:line="256" w:lineRule="exact"/>
              <w:ind w:left="424"/>
              <w:rPr>
                <w:sz w:val="24"/>
              </w:rPr>
            </w:pPr>
            <w:r>
              <w:rPr>
                <w:spacing w:val="-10"/>
                <w:sz w:val="24"/>
              </w:rPr>
              <w:t>1</w:t>
            </w:r>
          </w:p>
        </w:tc>
      </w:tr>
      <w:tr w14:paraId="7D26A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87" w:type="dxa"/>
          </w:tcPr>
          <w:p w14:paraId="67200500">
            <w:pPr>
              <w:pStyle w:val="11"/>
              <w:spacing w:line="256" w:lineRule="exact"/>
              <w:ind w:right="472"/>
              <w:jc w:val="right"/>
              <w:rPr>
                <w:sz w:val="24"/>
              </w:rPr>
            </w:pPr>
            <w:r>
              <w:rPr>
                <w:spacing w:val="-10"/>
                <w:sz w:val="24"/>
              </w:rPr>
              <w:t>8</w:t>
            </w:r>
          </w:p>
        </w:tc>
        <w:tc>
          <w:tcPr>
            <w:tcW w:w="7339" w:type="dxa"/>
          </w:tcPr>
          <w:p w14:paraId="3072425B">
            <w:pPr>
              <w:pStyle w:val="11"/>
              <w:spacing w:line="244" w:lineRule="exact"/>
              <w:ind w:left="335"/>
              <w:rPr>
                <w:sz w:val="24"/>
              </w:rPr>
            </w:pPr>
            <w:r>
              <w:rPr>
                <w:sz w:val="24"/>
              </w:rPr>
              <w:t>Обсуждение</w:t>
            </w:r>
            <w:r>
              <w:rPr>
                <w:spacing w:val="-7"/>
                <w:sz w:val="24"/>
              </w:rPr>
              <w:t xml:space="preserve"> </w:t>
            </w:r>
            <w:r>
              <w:rPr>
                <w:sz w:val="24"/>
              </w:rPr>
              <w:t>тем</w:t>
            </w:r>
            <w:r>
              <w:rPr>
                <w:spacing w:val="-5"/>
                <w:sz w:val="24"/>
              </w:rPr>
              <w:t xml:space="preserve"> </w:t>
            </w:r>
            <w:r>
              <w:rPr>
                <w:sz w:val="24"/>
              </w:rPr>
              <w:t>индивидуальных</w:t>
            </w:r>
            <w:r>
              <w:rPr>
                <w:spacing w:val="-2"/>
                <w:sz w:val="24"/>
              </w:rPr>
              <w:t xml:space="preserve"> </w:t>
            </w:r>
            <w:r>
              <w:rPr>
                <w:sz w:val="24"/>
              </w:rPr>
              <w:t>и</w:t>
            </w:r>
            <w:r>
              <w:rPr>
                <w:spacing w:val="-4"/>
                <w:sz w:val="24"/>
              </w:rPr>
              <w:t xml:space="preserve"> </w:t>
            </w:r>
            <w:r>
              <w:rPr>
                <w:sz w:val="24"/>
              </w:rPr>
              <w:t>групповых</w:t>
            </w:r>
            <w:r>
              <w:rPr>
                <w:spacing w:val="-1"/>
                <w:sz w:val="24"/>
              </w:rPr>
              <w:t xml:space="preserve"> </w:t>
            </w:r>
            <w:r>
              <w:rPr>
                <w:spacing w:val="-2"/>
                <w:sz w:val="24"/>
              </w:rPr>
              <w:t>проектов</w:t>
            </w:r>
          </w:p>
        </w:tc>
        <w:tc>
          <w:tcPr>
            <w:tcW w:w="970" w:type="dxa"/>
          </w:tcPr>
          <w:p w14:paraId="737DF9E4">
            <w:pPr>
              <w:pStyle w:val="11"/>
              <w:spacing w:before="41" w:line="215" w:lineRule="exact"/>
              <w:ind w:left="546"/>
              <w:rPr>
                <w:sz w:val="20"/>
              </w:rPr>
            </w:pPr>
            <w:r>
              <w:rPr>
                <w:spacing w:val="-10"/>
                <w:sz w:val="20"/>
              </w:rPr>
              <w:t>2</w:t>
            </w:r>
          </w:p>
        </w:tc>
      </w:tr>
      <w:tr w14:paraId="6017B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7" w:type="dxa"/>
          </w:tcPr>
          <w:p w14:paraId="7E83069B">
            <w:pPr>
              <w:pStyle w:val="11"/>
              <w:spacing w:before="5" w:line="215" w:lineRule="exact"/>
              <w:ind w:right="368"/>
              <w:jc w:val="right"/>
              <w:rPr>
                <w:sz w:val="20"/>
              </w:rPr>
            </w:pPr>
            <w:r>
              <w:rPr>
                <w:spacing w:val="-10"/>
                <w:sz w:val="20"/>
              </w:rPr>
              <w:t>9</w:t>
            </w:r>
          </w:p>
        </w:tc>
        <w:tc>
          <w:tcPr>
            <w:tcW w:w="7339" w:type="dxa"/>
          </w:tcPr>
          <w:p w14:paraId="0C2DBF20">
            <w:pPr>
              <w:pStyle w:val="11"/>
              <w:spacing w:line="220" w:lineRule="exact"/>
              <w:ind w:left="335"/>
              <w:rPr>
                <w:sz w:val="24"/>
              </w:rPr>
            </w:pPr>
            <w:r>
              <w:rPr>
                <w:sz w:val="24"/>
              </w:rPr>
              <w:t>Выполнение</w:t>
            </w:r>
            <w:r>
              <w:rPr>
                <w:spacing w:val="-8"/>
                <w:sz w:val="24"/>
              </w:rPr>
              <w:t xml:space="preserve"> </w:t>
            </w:r>
            <w:r>
              <w:rPr>
                <w:sz w:val="24"/>
              </w:rPr>
              <w:t>и</w:t>
            </w:r>
            <w:r>
              <w:rPr>
                <w:spacing w:val="-4"/>
                <w:sz w:val="24"/>
              </w:rPr>
              <w:t xml:space="preserve"> </w:t>
            </w:r>
            <w:r>
              <w:rPr>
                <w:sz w:val="24"/>
              </w:rPr>
              <w:t>защита</w:t>
            </w:r>
            <w:r>
              <w:rPr>
                <w:spacing w:val="-5"/>
                <w:sz w:val="24"/>
              </w:rPr>
              <w:t xml:space="preserve"> </w:t>
            </w:r>
            <w:r>
              <w:rPr>
                <w:sz w:val="24"/>
              </w:rPr>
              <w:t>индивидуальных</w:t>
            </w:r>
            <w:r>
              <w:rPr>
                <w:spacing w:val="-3"/>
                <w:sz w:val="24"/>
              </w:rPr>
              <w:t xml:space="preserve"> </w:t>
            </w:r>
            <w:r>
              <w:rPr>
                <w:sz w:val="24"/>
              </w:rPr>
              <w:t>и</w:t>
            </w:r>
            <w:r>
              <w:rPr>
                <w:spacing w:val="-5"/>
                <w:sz w:val="24"/>
              </w:rPr>
              <w:t xml:space="preserve"> </w:t>
            </w:r>
            <w:r>
              <w:rPr>
                <w:sz w:val="24"/>
              </w:rPr>
              <w:t>групповых</w:t>
            </w:r>
            <w:r>
              <w:rPr>
                <w:spacing w:val="-2"/>
                <w:sz w:val="24"/>
              </w:rPr>
              <w:t xml:space="preserve"> проектов</w:t>
            </w:r>
          </w:p>
        </w:tc>
        <w:tc>
          <w:tcPr>
            <w:tcW w:w="970" w:type="dxa"/>
          </w:tcPr>
          <w:p w14:paraId="533FE7D3">
            <w:pPr>
              <w:pStyle w:val="11"/>
              <w:spacing w:before="5" w:line="215" w:lineRule="exact"/>
              <w:ind w:left="546"/>
              <w:rPr>
                <w:sz w:val="20"/>
              </w:rPr>
            </w:pPr>
            <w:r>
              <w:rPr>
                <w:spacing w:val="-10"/>
                <w:sz w:val="20"/>
              </w:rPr>
              <w:t>5</w:t>
            </w:r>
          </w:p>
        </w:tc>
      </w:tr>
      <w:tr w14:paraId="0DF75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087" w:type="dxa"/>
          </w:tcPr>
          <w:p w14:paraId="031E91F2">
            <w:pPr>
              <w:pStyle w:val="11"/>
              <w:spacing w:line="258" w:lineRule="exact"/>
              <w:ind w:right="412"/>
              <w:jc w:val="right"/>
              <w:rPr>
                <w:sz w:val="24"/>
              </w:rPr>
            </w:pPr>
            <w:r>
              <w:rPr>
                <w:spacing w:val="-5"/>
                <w:sz w:val="24"/>
              </w:rPr>
              <w:t>10</w:t>
            </w:r>
          </w:p>
        </w:tc>
        <w:tc>
          <w:tcPr>
            <w:tcW w:w="7339" w:type="dxa"/>
          </w:tcPr>
          <w:p w14:paraId="75918335">
            <w:pPr>
              <w:pStyle w:val="11"/>
              <w:spacing w:line="246" w:lineRule="exact"/>
              <w:ind w:left="335"/>
              <w:rPr>
                <w:sz w:val="24"/>
              </w:rPr>
            </w:pPr>
            <w:r>
              <w:rPr>
                <w:spacing w:val="-2"/>
                <w:sz w:val="24"/>
              </w:rPr>
              <w:t>Повторение</w:t>
            </w:r>
          </w:p>
        </w:tc>
        <w:tc>
          <w:tcPr>
            <w:tcW w:w="970" w:type="dxa"/>
          </w:tcPr>
          <w:p w14:paraId="24325753">
            <w:pPr>
              <w:pStyle w:val="11"/>
              <w:spacing w:before="43" w:line="215" w:lineRule="exact"/>
              <w:ind w:left="546"/>
              <w:rPr>
                <w:sz w:val="20"/>
              </w:rPr>
            </w:pPr>
            <w:r>
              <w:rPr>
                <w:spacing w:val="-10"/>
                <w:sz w:val="20"/>
              </w:rPr>
              <w:t>3</w:t>
            </w:r>
          </w:p>
        </w:tc>
      </w:tr>
      <w:tr w14:paraId="068F4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8426" w:type="dxa"/>
            <w:gridSpan w:val="2"/>
          </w:tcPr>
          <w:p w14:paraId="5E1BD4A9">
            <w:pPr>
              <w:pStyle w:val="11"/>
              <w:spacing w:before="5"/>
              <w:ind w:right="96"/>
              <w:jc w:val="right"/>
              <w:rPr>
                <w:b/>
                <w:sz w:val="20"/>
              </w:rPr>
            </w:pPr>
            <w:r>
              <w:rPr>
                <w:b/>
                <w:spacing w:val="-4"/>
                <w:sz w:val="20"/>
              </w:rPr>
              <w:t>Итого</w:t>
            </w:r>
          </w:p>
        </w:tc>
        <w:tc>
          <w:tcPr>
            <w:tcW w:w="970" w:type="dxa"/>
          </w:tcPr>
          <w:p w14:paraId="1C76ED94">
            <w:pPr>
              <w:pStyle w:val="11"/>
              <w:spacing w:before="5"/>
              <w:ind w:left="498"/>
              <w:rPr>
                <w:b/>
                <w:sz w:val="20"/>
              </w:rPr>
            </w:pPr>
            <w:r>
              <w:rPr>
                <w:b/>
                <w:spacing w:val="-5"/>
                <w:sz w:val="20"/>
              </w:rPr>
              <w:t>34</w:t>
            </w:r>
          </w:p>
        </w:tc>
      </w:tr>
    </w:tbl>
    <w:p w14:paraId="00F3EDBD">
      <w:pPr>
        <w:pStyle w:val="11"/>
        <w:spacing w:after="0"/>
        <w:rPr>
          <w:b/>
          <w:sz w:val="20"/>
        </w:rPr>
        <w:sectPr>
          <w:pgSz w:w="11910" w:h="16840"/>
          <w:pgMar w:top="920" w:right="0" w:bottom="280" w:left="425" w:header="736" w:footer="0" w:gutter="0"/>
          <w:cols w:space="720" w:num="1"/>
        </w:sectPr>
      </w:pPr>
    </w:p>
    <w:p w14:paraId="47CD5F9C">
      <w:pPr>
        <w:pStyle w:val="2"/>
        <w:numPr>
          <w:ilvl w:val="1"/>
          <w:numId w:val="1"/>
        </w:numPr>
        <w:tabs>
          <w:tab w:val="left" w:pos="2692"/>
        </w:tabs>
        <w:spacing w:before="193" w:after="0" w:line="240" w:lineRule="auto"/>
        <w:ind w:left="1277" w:right="848" w:firstLine="566"/>
        <w:jc w:val="both"/>
      </w:pPr>
      <w:r>
        <w:t>ПРОГРАММА ФОРМИРОВАНИЯ УНИВЕРСАЛЬНЫХ УЧЕБНЫХ ДЕЙСТВИЙ У ОБУЧАЮЩИХСЯ</w:t>
      </w:r>
    </w:p>
    <w:p w14:paraId="4BE78FF2">
      <w:pPr>
        <w:pStyle w:val="3"/>
        <w:spacing w:before="1"/>
        <w:ind w:left="4930"/>
      </w:pPr>
      <w:r>
        <w:t>Пояснительная</w:t>
      </w:r>
      <w:r>
        <w:rPr>
          <w:spacing w:val="-3"/>
        </w:rPr>
        <w:t xml:space="preserve"> </w:t>
      </w:r>
      <w:r>
        <w:rPr>
          <w:spacing w:val="-2"/>
        </w:rPr>
        <w:t>записка</w:t>
      </w:r>
    </w:p>
    <w:p w14:paraId="5D70DA93">
      <w:pPr>
        <w:pStyle w:val="7"/>
        <w:spacing w:line="274" w:lineRule="exact"/>
        <w:ind w:left="1843" w:firstLine="0"/>
      </w:pPr>
      <w:r>
        <w:t>В</w:t>
      </w:r>
      <w:r>
        <w:rPr>
          <w:spacing w:val="-4"/>
        </w:rPr>
        <w:t xml:space="preserve"> </w:t>
      </w:r>
      <w:r>
        <w:t>соответствии</w:t>
      </w:r>
      <w:r>
        <w:rPr>
          <w:spacing w:val="-2"/>
        </w:rPr>
        <w:t xml:space="preserve"> </w:t>
      </w:r>
      <w:r>
        <w:t>с</w:t>
      </w:r>
      <w:r>
        <w:rPr>
          <w:spacing w:val="-2"/>
        </w:rPr>
        <w:t xml:space="preserve"> </w:t>
      </w:r>
      <w:r>
        <w:t>частью</w:t>
      </w:r>
      <w:r>
        <w:rPr>
          <w:spacing w:val="-2"/>
        </w:rPr>
        <w:t xml:space="preserve"> </w:t>
      </w:r>
      <w:r>
        <w:t>6.3</w:t>
      </w:r>
      <w:r>
        <w:rPr>
          <w:spacing w:val="-1"/>
        </w:rPr>
        <w:t xml:space="preserve"> </w:t>
      </w:r>
      <w:r>
        <w:t>статьи</w:t>
      </w:r>
      <w:r>
        <w:rPr>
          <w:spacing w:val="-2"/>
        </w:rPr>
        <w:t xml:space="preserve"> </w:t>
      </w:r>
      <w:r>
        <w:t>12</w:t>
      </w:r>
      <w:r>
        <w:rPr>
          <w:spacing w:val="-1"/>
        </w:rPr>
        <w:t xml:space="preserve"> </w:t>
      </w:r>
      <w:r>
        <w:t>Федерального</w:t>
      </w:r>
      <w:r>
        <w:rPr>
          <w:spacing w:val="-2"/>
        </w:rPr>
        <w:t xml:space="preserve"> </w:t>
      </w:r>
      <w:r>
        <w:t>закона</w:t>
      </w:r>
      <w:r>
        <w:rPr>
          <w:spacing w:val="-2"/>
        </w:rPr>
        <w:t xml:space="preserve"> </w:t>
      </w:r>
      <w:r>
        <w:t>от</w:t>
      </w:r>
      <w:r>
        <w:rPr>
          <w:spacing w:val="-2"/>
        </w:rPr>
        <w:t xml:space="preserve"> </w:t>
      </w:r>
      <w:r>
        <w:t>29.12.2012</w:t>
      </w:r>
      <w:r>
        <w:rPr>
          <w:spacing w:val="-1"/>
        </w:rPr>
        <w:t xml:space="preserve"> </w:t>
      </w:r>
      <w:r>
        <w:t>№273-</w:t>
      </w:r>
      <w:r>
        <w:rPr>
          <w:spacing w:val="-5"/>
        </w:rPr>
        <w:t>ФЗ</w:t>
      </w:r>
    </w:p>
    <w:p w14:paraId="4F408840">
      <w:pPr>
        <w:pStyle w:val="7"/>
        <w:ind w:right="847"/>
      </w:pPr>
      <w:r>
        <w:t>«Об образовании в РФ» при разработке ООП ООО МАОУ Школа №108 предусмотрено непосредственное применение при реализации обязательной части ООП ООО</w:t>
      </w:r>
      <w:r>
        <w:rPr>
          <w:spacing w:val="-15"/>
        </w:rPr>
        <w:t xml:space="preserve"> </w:t>
      </w:r>
      <w:r>
        <w:t>федеральных</w:t>
      </w:r>
      <w:r>
        <w:rPr>
          <w:spacing w:val="-15"/>
        </w:rPr>
        <w:t xml:space="preserve"> </w:t>
      </w:r>
      <w:r>
        <w:t>рабочих</w:t>
      </w:r>
      <w:r>
        <w:rPr>
          <w:spacing w:val="-15"/>
        </w:rPr>
        <w:t xml:space="preserve"> </w:t>
      </w:r>
      <w:r>
        <w:t>программ</w:t>
      </w:r>
      <w:r>
        <w:rPr>
          <w:spacing w:val="-15"/>
        </w:rPr>
        <w:t xml:space="preserve"> </w:t>
      </w:r>
      <w:r>
        <w:t>по</w:t>
      </w:r>
      <w:r>
        <w:rPr>
          <w:spacing w:val="-15"/>
        </w:rPr>
        <w:t xml:space="preserve"> </w:t>
      </w:r>
      <w:r>
        <w:t>учебным</w:t>
      </w:r>
      <w:r>
        <w:rPr>
          <w:spacing w:val="-15"/>
        </w:rPr>
        <w:t xml:space="preserve"> </w:t>
      </w:r>
      <w:r>
        <w:t>предметам</w:t>
      </w:r>
      <w:r>
        <w:rPr>
          <w:spacing w:val="-15"/>
        </w:rPr>
        <w:t xml:space="preserve"> </w:t>
      </w:r>
      <w:r>
        <w:t>"Русский</w:t>
      </w:r>
      <w:r>
        <w:rPr>
          <w:spacing w:val="-15"/>
        </w:rPr>
        <w:t xml:space="preserve"> </w:t>
      </w:r>
      <w:r>
        <w:t>язык",</w:t>
      </w:r>
      <w:r>
        <w:rPr>
          <w:spacing w:val="-15"/>
        </w:rPr>
        <w:t xml:space="preserve"> </w:t>
      </w:r>
      <w:r>
        <w:t>"Литература" "История", "Обществознание", "География" и "ОБЖ".</w:t>
      </w:r>
    </w:p>
    <w:p w14:paraId="092F871C">
      <w:pPr>
        <w:pStyle w:val="7"/>
        <w:ind w:left="1843" w:firstLine="0"/>
      </w:pPr>
      <w:r>
        <w:t>В</w:t>
      </w:r>
      <w:r>
        <w:rPr>
          <w:spacing w:val="-4"/>
        </w:rPr>
        <w:t xml:space="preserve"> </w:t>
      </w:r>
      <w:r>
        <w:t>соответствии</w:t>
      </w:r>
      <w:r>
        <w:rPr>
          <w:spacing w:val="-2"/>
        </w:rPr>
        <w:t xml:space="preserve"> </w:t>
      </w:r>
      <w:r>
        <w:t>с</w:t>
      </w:r>
      <w:r>
        <w:rPr>
          <w:spacing w:val="-2"/>
        </w:rPr>
        <w:t xml:space="preserve"> </w:t>
      </w:r>
      <w:r>
        <w:t>частью</w:t>
      </w:r>
      <w:r>
        <w:rPr>
          <w:spacing w:val="-2"/>
        </w:rPr>
        <w:t xml:space="preserve"> </w:t>
      </w:r>
      <w:r>
        <w:t>6.4</w:t>
      </w:r>
      <w:r>
        <w:rPr>
          <w:spacing w:val="-1"/>
        </w:rPr>
        <w:t xml:space="preserve"> </w:t>
      </w:r>
      <w:r>
        <w:t>статьи</w:t>
      </w:r>
      <w:r>
        <w:rPr>
          <w:spacing w:val="-2"/>
        </w:rPr>
        <w:t xml:space="preserve"> </w:t>
      </w:r>
      <w:r>
        <w:t>12</w:t>
      </w:r>
      <w:r>
        <w:rPr>
          <w:spacing w:val="-1"/>
        </w:rPr>
        <w:t xml:space="preserve"> </w:t>
      </w:r>
      <w:r>
        <w:t>Федерального</w:t>
      </w:r>
      <w:r>
        <w:rPr>
          <w:spacing w:val="-2"/>
        </w:rPr>
        <w:t xml:space="preserve"> </w:t>
      </w:r>
      <w:r>
        <w:t>закона</w:t>
      </w:r>
      <w:r>
        <w:rPr>
          <w:spacing w:val="-2"/>
        </w:rPr>
        <w:t xml:space="preserve"> </w:t>
      </w:r>
      <w:r>
        <w:t>от</w:t>
      </w:r>
      <w:r>
        <w:rPr>
          <w:spacing w:val="-2"/>
        </w:rPr>
        <w:t xml:space="preserve"> </w:t>
      </w:r>
      <w:r>
        <w:t>29.12.2012</w:t>
      </w:r>
      <w:r>
        <w:rPr>
          <w:spacing w:val="-1"/>
        </w:rPr>
        <w:t xml:space="preserve"> </w:t>
      </w:r>
      <w:r>
        <w:t>№273-</w:t>
      </w:r>
      <w:r>
        <w:rPr>
          <w:spacing w:val="-5"/>
        </w:rPr>
        <w:t>ФЗ</w:t>
      </w:r>
    </w:p>
    <w:p w14:paraId="0DAB8524">
      <w:pPr>
        <w:pStyle w:val="7"/>
        <w:ind w:right="850"/>
      </w:pPr>
      <w:r>
        <w:t>«Об образовании в РФ» при разработке ООП ООО образовательной организацией использовано право на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ОБЖ)</w:t>
      </w:r>
    </w:p>
    <w:p w14:paraId="106DE4AB">
      <w:pPr>
        <w:pStyle w:val="7"/>
        <w:spacing w:before="1"/>
        <w:ind w:right="844"/>
      </w:pPr>
      <w:r>
        <w:t>По учебным предметам (математика, (алгебра, геометрия), химия, биология, физика, ОДНКНР, музыка, ИЗО, физическая культура, иностранный язык (английский), технология,</w:t>
      </w:r>
      <w:r>
        <w:rPr>
          <w:spacing w:val="-10"/>
        </w:rPr>
        <w:t xml:space="preserve"> </w:t>
      </w:r>
      <w:r>
        <w:t>информатика)</w:t>
      </w:r>
      <w:r>
        <w:rPr>
          <w:spacing w:val="-11"/>
        </w:rPr>
        <w:t xml:space="preserve"> </w:t>
      </w:r>
      <w:r>
        <w:t>ОО</w:t>
      </w:r>
      <w:r>
        <w:rPr>
          <w:spacing w:val="-9"/>
        </w:rPr>
        <w:t xml:space="preserve"> </w:t>
      </w:r>
      <w:r>
        <w:t>разработаны</w:t>
      </w:r>
      <w:r>
        <w:rPr>
          <w:spacing w:val="-10"/>
        </w:rPr>
        <w:t xml:space="preserve"> </w:t>
      </w:r>
      <w:r>
        <w:t>программы</w:t>
      </w:r>
      <w:r>
        <w:rPr>
          <w:spacing w:val="-8"/>
        </w:rPr>
        <w:t xml:space="preserve"> </w:t>
      </w:r>
      <w:r>
        <w:t>в</w:t>
      </w:r>
      <w:r>
        <w:rPr>
          <w:spacing w:val="-8"/>
        </w:rPr>
        <w:t xml:space="preserve"> </w:t>
      </w:r>
      <w:r>
        <w:t>соответствии</w:t>
      </w:r>
      <w:r>
        <w:rPr>
          <w:spacing w:val="-9"/>
        </w:rPr>
        <w:t xml:space="preserve"> </w:t>
      </w:r>
      <w:r>
        <w:t>с</w:t>
      </w:r>
      <w:r>
        <w:rPr>
          <w:spacing w:val="-11"/>
        </w:rPr>
        <w:t xml:space="preserve"> </w:t>
      </w:r>
      <w:r>
        <w:t>ФГОС</w:t>
      </w:r>
      <w:r>
        <w:rPr>
          <w:spacing w:val="-9"/>
        </w:rPr>
        <w:t xml:space="preserve"> </w:t>
      </w:r>
      <w:r>
        <w:t>ООО,</w:t>
      </w:r>
      <w:r>
        <w:rPr>
          <w:spacing w:val="-10"/>
        </w:rPr>
        <w:t xml:space="preserve"> </w:t>
      </w:r>
      <w:r>
        <w:t>ФОП ООО и Положением МАОУ Школа №108 Советского района город Уфа о рабочих программах, разрабатываемых в соответствии с требованиями ФГОС, утвержденным приказом МАОУ Школа №108 от 30 августа № 301</w:t>
      </w:r>
    </w:p>
    <w:p w14:paraId="4EF5FF00">
      <w:pPr>
        <w:pStyle w:val="7"/>
        <w:ind w:right="846"/>
      </w:pPr>
      <w:r>
        <w:t>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w:t>
      </w:r>
    </w:p>
    <w:p w14:paraId="3CB75FD6">
      <w:pPr>
        <w:pStyle w:val="7"/>
        <w:ind w:left="1843" w:firstLine="0"/>
      </w:pPr>
      <w:r>
        <w:t>Универсальные</w:t>
      </w:r>
      <w:r>
        <w:rPr>
          <w:spacing w:val="-7"/>
        </w:rPr>
        <w:t xml:space="preserve"> </w:t>
      </w:r>
      <w:r>
        <w:t>учебные</w:t>
      </w:r>
      <w:r>
        <w:rPr>
          <w:spacing w:val="-6"/>
        </w:rPr>
        <w:t xml:space="preserve"> </w:t>
      </w:r>
      <w:r>
        <w:t>действия</w:t>
      </w:r>
      <w:r>
        <w:rPr>
          <w:spacing w:val="-4"/>
        </w:rPr>
        <w:t xml:space="preserve"> </w:t>
      </w:r>
      <w:r>
        <w:t>представляют</w:t>
      </w:r>
      <w:r>
        <w:rPr>
          <w:spacing w:val="-5"/>
        </w:rPr>
        <w:t xml:space="preserve"> </w:t>
      </w:r>
      <w:r>
        <w:t>собой</w:t>
      </w:r>
      <w:r>
        <w:rPr>
          <w:spacing w:val="-4"/>
        </w:rPr>
        <w:t xml:space="preserve"> </w:t>
      </w:r>
      <w:r>
        <w:t>три</w:t>
      </w:r>
      <w:r>
        <w:rPr>
          <w:spacing w:val="-4"/>
        </w:rPr>
        <w:t xml:space="preserve"> </w:t>
      </w:r>
      <w:r>
        <w:rPr>
          <w:spacing w:val="-2"/>
        </w:rPr>
        <w:t>группы:</w:t>
      </w:r>
    </w:p>
    <w:p w14:paraId="54ABD4B6">
      <w:pPr>
        <w:pStyle w:val="10"/>
        <w:numPr>
          <w:ilvl w:val="0"/>
          <w:numId w:val="130"/>
        </w:numPr>
        <w:tabs>
          <w:tab w:val="left" w:pos="1984"/>
        </w:tabs>
        <w:spacing w:before="4" w:after="0" w:line="237" w:lineRule="auto"/>
        <w:ind w:left="1277" w:right="849" w:firstLine="566"/>
        <w:jc w:val="both"/>
        <w:rPr>
          <w:sz w:val="24"/>
        </w:rPr>
      </w:pPr>
      <w:r>
        <w:rPr>
          <w:sz w:val="24"/>
        </w:rPr>
        <w:t xml:space="preserve">Универсальные учебные </w:t>
      </w:r>
      <w:r>
        <w:rPr>
          <w:b/>
          <w:sz w:val="24"/>
        </w:rPr>
        <w:t xml:space="preserve">познавательные </w:t>
      </w:r>
      <w:r>
        <w:rPr>
          <w:sz w:val="24"/>
        </w:rPr>
        <w:t>действия. Овладение системой универсальных учебных познавательных действий обеспечивает сформированность когнитивных навыков у обучающихся.</w:t>
      </w:r>
    </w:p>
    <w:p w14:paraId="794262F0">
      <w:pPr>
        <w:pStyle w:val="10"/>
        <w:numPr>
          <w:ilvl w:val="0"/>
          <w:numId w:val="130"/>
        </w:numPr>
        <w:tabs>
          <w:tab w:val="left" w:pos="1984"/>
        </w:tabs>
        <w:spacing w:before="5" w:after="0" w:line="240" w:lineRule="auto"/>
        <w:ind w:left="1277" w:right="847" w:firstLine="566"/>
        <w:jc w:val="both"/>
        <w:rPr>
          <w:sz w:val="24"/>
        </w:rPr>
      </w:pPr>
      <w:r>
        <w:rPr>
          <w:sz w:val="24"/>
        </w:rPr>
        <w:t xml:space="preserve">Универсальные учебные </w:t>
      </w:r>
      <w:r>
        <w:rPr>
          <w:b/>
          <w:sz w:val="24"/>
        </w:rPr>
        <w:t xml:space="preserve">коммуникативные </w:t>
      </w:r>
      <w:r>
        <w:rPr>
          <w:sz w:val="24"/>
        </w:rPr>
        <w:t>действия. 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DC92670">
      <w:pPr>
        <w:pStyle w:val="10"/>
        <w:numPr>
          <w:ilvl w:val="0"/>
          <w:numId w:val="130"/>
        </w:numPr>
        <w:tabs>
          <w:tab w:val="left" w:pos="1984"/>
        </w:tabs>
        <w:spacing w:before="2" w:after="0" w:line="240" w:lineRule="auto"/>
        <w:ind w:left="1277" w:right="845" w:firstLine="566"/>
        <w:jc w:val="both"/>
        <w:rPr>
          <w:sz w:val="24"/>
        </w:rPr>
      </w:pPr>
      <w:r>
        <w:rPr>
          <w:sz w:val="24"/>
        </w:rPr>
        <w:t xml:space="preserve">Универсальные учебные </w:t>
      </w:r>
      <w:r>
        <w:rPr>
          <w:b/>
          <w:sz w:val="24"/>
        </w:rPr>
        <w:t xml:space="preserve">регулятивные </w:t>
      </w:r>
      <w:r>
        <w:rPr>
          <w:sz w:val="24"/>
        </w:rPr>
        <w:t>действия.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4FB4A2F">
      <w:pPr>
        <w:pStyle w:val="7"/>
        <w:ind w:right="851"/>
      </w:pPr>
      <w:r>
        <w:t>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w:t>
      </w:r>
    </w:p>
    <w:p w14:paraId="765E64AA">
      <w:pPr>
        <w:pStyle w:val="7"/>
        <w:ind w:right="844"/>
      </w:pPr>
      <w:r>
        <w:t xml:space="preserve">Основной </w:t>
      </w:r>
      <w:r>
        <w:rPr>
          <w:b/>
        </w:rPr>
        <w:t xml:space="preserve">целью </w:t>
      </w:r>
      <w:r>
        <w:t>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 символическими средствами.</w:t>
      </w:r>
    </w:p>
    <w:p w14:paraId="1265009D">
      <w:pPr>
        <w:pStyle w:val="7"/>
        <w:ind w:right="851"/>
      </w:pPr>
      <w:r>
        <w:t xml:space="preserve">Программа формирования универсальных учебных действий у обучающихся </w:t>
      </w:r>
      <w:r>
        <w:rPr>
          <w:spacing w:val="-2"/>
        </w:rPr>
        <w:t>обеспечивает:</w:t>
      </w:r>
    </w:p>
    <w:p w14:paraId="3B06CDEB">
      <w:pPr>
        <w:pStyle w:val="10"/>
        <w:numPr>
          <w:ilvl w:val="0"/>
          <w:numId w:val="130"/>
        </w:numPr>
        <w:tabs>
          <w:tab w:val="left" w:pos="1984"/>
        </w:tabs>
        <w:spacing w:before="0" w:after="0" w:line="293" w:lineRule="exact"/>
        <w:ind w:left="1984" w:right="0" w:hanging="141"/>
        <w:jc w:val="both"/>
        <w:rPr>
          <w:sz w:val="24"/>
        </w:rPr>
      </w:pPr>
      <w:r>
        <w:rPr>
          <w:sz w:val="24"/>
        </w:rPr>
        <w:t>развитие</w:t>
      </w:r>
      <w:r>
        <w:rPr>
          <w:spacing w:val="-6"/>
          <w:sz w:val="24"/>
        </w:rPr>
        <w:t xml:space="preserve"> </w:t>
      </w:r>
      <w:r>
        <w:rPr>
          <w:sz w:val="24"/>
        </w:rPr>
        <w:t>способности</w:t>
      </w:r>
      <w:r>
        <w:rPr>
          <w:spacing w:val="-3"/>
          <w:sz w:val="24"/>
        </w:rPr>
        <w:t xml:space="preserve"> </w:t>
      </w:r>
      <w:r>
        <w:rPr>
          <w:sz w:val="24"/>
        </w:rPr>
        <w:t>к</w:t>
      </w:r>
      <w:r>
        <w:rPr>
          <w:spacing w:val="-5"/>
          <w:sz w:val="24"/>
        </w:rPr>
        <w:t xml:space="preserve"> </w:t>
      </w:r>
      <w:r>
        <w:rPr>
          <w:sz w:val="24"/>
        </w:rPr>
        <w:t>саморазвитию</w:t>
      </w:r>
      <w:r>
        <w:rPr>
          <w:spacing w:val="-2"/>
          <w:sz w:val="24"/>
        </w:rPr>
        <w:t xml:space="preserve"> </w:t>
      </w:r>
      <w:r>
        <w:rPr>
          <w:sz w:val="24"/>
        </w:rPr>
        <w:t>и</w:t>
      </w:r>
      <w:r>
        <w:rPr>
          <w:spacing w:val="-2"/>
          <w:sz w:val="24"/>
        </w:rPr>
        <w:t xml:space="preserve"> самосовершенствованию;</w:t>
      </w:r>
    </w:p>
    <w:p w14:paraId="7E2320C9">
      <w:pPr>
        <w:pStyle w:val="10"/>
        <w:numPr>
          <w:ilvl w:val="0"/>
          <w:numId w:val="130"/>
        </w:numPr>
        <w:tabs>
          <w:tab w:val="left" w:pos="1984"/>
        </w:tabs>
        <w:spacing w:before="1" w:after="0" w:line="237" w:lineRule="auto"/>
        <w:ind w:left="1277" w:right="852" w:firstLine="566"/>
        <w:jc w:val="both"/>
        <w:rPr>
          <w:sz w:val="24"/>
        </w:rPr>
      </w:pPr>
      <w:r>
        <w:rPr>
          <w:sz w:val="24"/>
        </w:rPr>
        <w:t>формирование внутренней позиции личности, регулятивных, познавательных, коммуникативных универсальных учебных действий у обучающихся;</w:t>
      </w:r>
    </w:p>
    <w:p w14:paraId="2DE1017B">
      <w:pPr>
        <w:pStyle w:val="10"/>
        <w:numPr>
          <w:ilvl w:val="0"/>
          <w:numId w:val="130"/>
        </w:numPr>
        <w:tabs>
          <w:tab w:val="left" w:pos="1984"/>
        </w:tabs>
        <w:spacing w:before="5" w:after="0" w:line="237" w:lineRule="auto"/>
        <w:ind w:left="1277" w:right="852" w:firstLine="566"/>
        <w:jc w:val="both"/>
        <w:rPr>
          <w:sz w:val="24"/>
        </w:rPr>
      </w:pPr>
      <w:r>
        <w:rPr>
          <w:sz w:val="24"/>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56E6858C">
      <w:pPr>
        <w:pStyle w:val="10"/>
        <w:numPr>
          <w:ilvl w:val="0"/>
          <w:numId w:val="130"/>
        </w:numPr>
        <w:tabs>
          <w:tab w:val="left" w:pos="1984"/>
        </w:tabs>
        <w:spacing w:before="7" w:after="0" w:line="237" w:lineRule="auto"/>
        <w:ind w:left="1277" w:right="847" w:firstLine="566"/>
        <w:jc w:val="both"/>
        <w:rPr>
          <w:sz w:val="24"/>
        </w:rPr>
      </w:pPr>
      <w:r>
        <w:rPr>
          <w:sz w:val="24"/>
        </w:rPr>
        <w:t xml:space="preserve">повышение эффективности усвоения знаний и учебных действий, формирования компетенций в предметных областях, учебно-исследовательской и проектной </w:t>
      </w:r>
      <w:r>
        <w:rPr>
          <w:spacing w:val="-2"/>
          <w:sz w:val="24"/>
        </w:rPr>
        <w:t>деятельности;</w:t>
      </w:r>
    </w:p>
    <w:p w14:paraId="23D04D8E">
      <w:pPr>
        <w:pStyle w:val="10"/>
        <w:spacing w:after="0" w:line="237" w:lineRule="auto"/>
        <w:jc w:val="both"/>
        <w:rPr>
          <w:sz w:val="24"/>
        </w:rPr>
        <w:sectPr>
          <w:pgSz w:w="11910" w:h="16840"/>
          <w:pgMar w:top="920" w:right="0" w:bottom="280" w:left="425" w:header="736" w:footer="0" w:gutter="0"/>
          <w:cols w:space="720" w:num="1"/>
        </w:sectPr>
      </w:pPr>
    </w:p>
    <w:p w14:paraId="41925C16">
      <w:pPr>
        <w:pStyle w:val="10"/>
        <w:numPr>
          <w:ilvl w:val="0"/>
          <w:numId w:val="130"/>
        </w:numPr>
        <w:tabs>
          <w:tab w:val="left" w:pos="1984"/>
        </w:tabs>
        <w:spacing w:before="190" w:after="0" w:line="240" w:lineRule="auto"/>
        <w:ind w:left="1277" w:right="845" w:firstLine="566"/>
        <w:jc w:val="both"/>
        <w:rPr>
          <w:sz w:val="24"/>
        </w:rPr>
      </w:pPr>
      <w:r>
        <w:rPr>
          <w:sz w:val="24"/>
        </w:rP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3F8CC824">
      <w:pPr>
        <w:pStyle w:val="10"/>
        <w:numPr>
          <w:ilvl w:val="0"/>
          <w:numId w:val="130"/>
        </w:numPr>
        <w:tabs>
          <w:tab w:val="left" w:pos="1984"/>
        </w:tabs>
        <w:spacing w:before="5" w:after="0" w:line="237" w:lineRule="auto"/>
        <w:ind w:left="1277" w:right="843" w:firstLine="566"/>
        <w:jc w:val="both"/>
        <w:rPr>
          <w:sz w:val="24"/>
        </w:rPr>
      </w:pPr>
      <w:r>
        <w:rPr>
          <w:sz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5BD6D212">
      <w:pPr>
        <w:pStyle w:val="10"/>
        <w:numPr>
          <w:ilvl w:val="0"/>
          <w:numId w:val="130"/>
        </w:numPr>
        <w:tabs>
          <w:tab w:val="left" w:pos="1984"/>
        </w:tabs>
        <w:spacing w:before="4" w:after="0" w:line="240" w:lineRule="auto"/>
        <w:ind w:left="1277" w:right="844" w:firstLine="566"/>
        <w:jc w:val="both"/>
        <w:rPr>
          <w:sz w:val="24"/>
        </w:rPr>
      </w:pPr>
      <w:r>
        <w:rPr>
          <w:sz w:val="24"/>
        </w:rPr>
        <w:t>формирование</w:t>
      </w:r>
      <w:r>
        <w:rPr>
          <w:spacing w:val="-10"/>
          <w:sz w:val="24"/>
        </w:rPr>
        <w:t xml:space="preserve"> </w:t>
      </w:r>
      <w:r>
        <w:rPr>
          <w:sz w:val="24"/>
        </w:rPr>
        <w:t>и</w:t>
      </w:r>
      <w:r>
        <w:rPr>
          <w:spacing w:val="-11"/>
          <w:sz w:val="24"/>
        </w:rPr>
        <w:t xml:space="preserve"> </w:t>
      </w:r>
      <w:r>
        <w:rPr>
          <w:sz w:val="24"/>
        </w:rPr>
        <w:t>развитие</w:t>
      </w:r>
      <w:r>
        <w:rPr>
          <w:spacing w:val="-10"/>
          <w:sz w:val="24"/>
        </w:rPr>
        <w:t xml:space="preserve"> </w:t>
      </w:r>
      <w:r>
        <w:rPr>
          <w:sz w:val="24"/>
        </w:rPr>
        <w:t>компетенций</w:t>
      </w:r>
      <w:r>
        <w:rPr>
          <w:spacing w:val="-8"/>
          <w:sz w:val="24"/>
        </w:rPr>
        <w:t xml:space="preserve"> </w:t>
      </w:r>
      <w:r>
        <w:rPr>
          <w:sz w:val="24"/>
        </w:rPr>
        <w:t>обучающихся</w:t>
      </w:r>
      <w:r>
        <w:rPr>
          <w:spacing w:val="-9"/>
          <w:sz w:val="24"/>
        </w:rPr>
        <w:t xml:space="preserve"> </w:t>
      </w:r>
      <w:r>
        <w:rPr>
          <w:sz w:val="24"/>
        </w:rPr>
        <w:t>в</w:t>
      </w:r>
      <w:r>
        <w:rPr>
          <w:spacing w:val="-10"/>
          <w:sz w:val="24"/>
        </w:rPr>
        <w:t xml:space="preserve"> </w:t>
      </w:r>
      <w:r>
        <w:rPr>
          <w:sz w:val="24"/>
        </w:rPr>
        <w:t>области</w:t>
      </w:r>
      <w:r>
        <w:rPr>
          <w:spacing w:val="-10"/>
          <w:sz w:val="24"/>
        </w:rPr>
        <w:t xml:space="preserve"> </w:t>
      </w:r>
      <w:r>
        <w:rPr>
          <w:sz w:val="24"/>
        </w:rPr>
        <w:t>использования</w:t>
      </w:r>
      <w:r>
        <w:rPr>
          <w:spacing w:val="-12"/>
          <w:sz w:val="24"/>
        </w:rPr>
        <w:t xml:space="preserve"> </w:t>
      </w:r>
      <w:r>
        <w:rPr>
          <w:sz w:val="24"/>
        </w:rPr>
        <w:t>ИКТ на уровне общего пользования, включая владение ИКТ, поиском, анализом и передачей информации,</w:t>
      </w:r>
      <w:r>
        <w:rPr>
          <w:spacing w:val="-6"/>
          <w:sz w:val="24"/>
        </w:rPr>
        <w:t xml:space="preserve"> </w:t>
      </w:r>
      <w:r>
        <w:rPr>
          <w:sz w:val="24"/>
        </w:rPr>
        <w:t>презентацией</w:t>
      </w:r>
      <w:r>
        <w:rPr>
          <w:spacing w:val="-6"/>
          <w:sz w:val="24"/>
        </w:rPr>
        <w:t xml:space="preserve"> </w:t>
      </w:r>
      <w:r>
        <w:rPr>
          <w:sz w:val="24"/>
        </w:rPr>
        <w:t>выполненных</w:t>
      </w:r>
      <w:r>
        <w:rPr>
          <w:spacing w:val="-4"/>
          <w:sz w:val="24"/>
        </w:rPr>
        <w:t xml:space="preserve"> </w:t>
      </w:r>
      <w:r>
        <w:rPr>
          <w:sz w:val="24"/>
        </w:rPr>
        <w:t>работ,</w:t>
      </w:r>
      <w:r>
        <w:rPr>
          <w:spacing w:val="-3"/>
          <w:sz w:val="24"/>
        </w:rPr>
        <w:t xml:space="preserve"> </w:t>
      </w:r>
      <w:r>
        <w:rPr>
          <w:sz w:val="24"/>
        </w:rPr>
        <w:t>основами</w:t>
      </w:r>
      <w:r>
        <w:rPr>
          <w:spacing w:val="-6"/>
          <w:sz w:val="24"/>
        </w:rPr>
        <w:t xml:space="preserve"> </w:t>
      </w:r>
      <w:r>
        <w:rPr>
          <w:sz w:val="24"/>
        </w:rPr>
        <w:t>информационной</w:t>
      </w:r>
      <w:r>
        <w:rPr>
          <w:spacing w:val="-8"/>
          <w:sz w:val="24"/>
        </w:rPr>
        <w:t xml:space="preserve"> </w:t>
      </w:r>
      <w:r>
        <w:rPr>
          <w:sz w:val="24"/>
        </w:rPr>
        <w:t>безопасности, умением безопасного использования средств ИКТ и информационно- телекоммуникационной</w:t>
      </w:r>
      <w:r>
        <w:rPr>
          <w:spacing w:val="-2"/>
          <w:sz w:val="24"/>
        </w:rPr>
        <w:t xml:space="preserve"> </w:t>
      </w:r>
      <w:r>
        <w:rPr>
          <w:sz w:val="24"/>
        </w:rPr>
        <w:t>сети «Интернет»</w:t>
      </w:r>
      <w:r>
        <w:rPr>
          <w:spacing w:val="-7"/>
          <w:sz w:val="24"/>
        </w:rPr>
        <w:t xml:space="preserve"> </w:t>
      </w:r>
      <w:r>
        <w:rPr>
          <w:sz w:val="24"/>
        </w:rPr>
        <w:t>(далее -</w:t>
      </w:r>
      <w:r>
        <w:rPr>
          <w:spacing w:val="-1"/>
          <w:sz w:val="24"/>
        </w:rPr>
        <w:t xml:space="preserve"> </w:t>
      </w:r>
      <w:r>
        <w:rPr>
          <w:sz w:val="24"/>
        </w:rPr>
        <w:t>сеть</w:t>
      </w:r>
      <w:r>
        <w:rPr>
          <w:spacing w:val="-2"/>
          <w:sz w:val="24"/>
        </w:rPr>
        <w:t xml:space="preserve"> </w:t>
      </w:r>
      <w:r>
        <w:rPr>
          <w:sz w:val="24"/>
        </w:rPr>
        <w:t>Интернет),</w:t>
      </w:r>
      <w:r>
        <w:rPr>
          <w:spacing w:val="-2"/>
          <w:sz w:val="24"/>
        </w:rPr>
        <w:t xml:space="preserve"> </w:t>
      </w:r>
      <w:r>
        <w:rPr>
          <w:sz w:val="24"/>
        </w:rPr>
        <w:t>формирование</w:t>
      </w:r>
      <w:r>
        <w:rPr>
          <w:spacing w:val="-3"/>
          <w:sz w:val="24"/>
        </w:rPr>
        <w:t xml:space="preserve"> </w:t>
      </w:r>
      <w:r>
        <w:rPr>
          <w:sz w:val="24"/>
        </w:rPr>
        <w:t>культуры пользования ИКТ;</w:t>
      </w:r>
    </w:p>
    <w:p w14:paraId="08585354">
      <w:pPr>
        <w:pStyle w:val="10"/>
        <w:numPr>
          <w:ilvl w:val="0"/>
          <w:numId w:val="130"/>
        </w:numPr>
        <w:tabs>
          <w:tab w:val="left" w:pos="1984"/>
        </w:tabs>
        <w:spacing w:before="2" w:after="0" w:line="237" w:lineRule="auto"/>
        <w:ind w:left="1277" w:right="894" w:firstLine="566"/>
        <w:jc w:val="both"/>
        <w:rPr>
          <w:sz w:val="24"/>
        </w:rPr>
      </w:pPr>
      <w:r>
        <w:rPr>
          <w:sz w:val="24"/>
        </w:rPr>
        <w:t>формирование</w:t>
      </w:r>
      <w:r>
        <w:rPr>
          <w:spacing w:val="-5"/>
          <w:sz w:val="24"/>
        </w:rPr>
        <w:t xml:space="preserve"> </w:t>
      </w:r>
      <w:r>
        <w:rPr>
          <w:sz w:val="24"/>
        </w:rPr>
        <w:t>знаний</w:t>
      </w:r>
      <w:r>
        <w:rPr>
          <w:spacing w:val="-6"/>
          <w:sz w:val="24"/>
        </w:rPr>
        <w:t xml:space="preserve"> </w:t>
      </w:r>
      <w:r>
        <w:rPr>
          <w:sz w:val="24"/>
        </w:rPr>
        <w:t>и</w:t>
      </w:r>
      <w:r>
        <w:rPr>
          <w:spacing w:val="-4"/>
          <w:sz w:val="24"/>
        </w:rPr>
        <w:t xml:space="preserve"> </w:t>
      </w:r>
      <w:r>
        <w:rPr>
          <w:sz w:val="24"/>
        </w:rPr>
        <w:t>навыков</w:t>
      </w:r>
      <w:r>
        <w:rPr>
          <w:spacing w:val="-5"/>
          <w:sz w:val="24"/>
        </w:rPr>
        <w:t xml:space="preserve"> </w:t>
      </w:r>
      <w:r>
        <w:rPr>
          <w:sz w:val="24"/>
        </w:rPr>
        <w:t>в</w:t>
      </w:r>
      <w:r>
        <w:rPr>
          <w:spacing w:val="-5"/>
          <w:sz w:val="24"/>
        </w:rPr>
        <w:t xml:space="preserve"> </w:t>
      </w:r>
      <w:r>
        <w:rPr>
          <w:sz w:val="24"/>
        </w:rPr>
        <w:t>области</w:t>
      </w:r>
      <w:r>
        <w:rPr>
          <w:spacing w:val="-3"/>
          <w:sz w:val="24"/>
        </w:rPr>
        <w:t xml:space="preserve"> </w:t>
      </w:r>
      <w:r>
        <w:rPr>
          <w:sz w:val="24"/>
        </w:rPr>
        <w:t>финансовой</w:t>
      </w:r>
      <w:r>
        <w:rPr>
          <w:spacing w:val="-4"/>
          <w:sz w:val="24"/>
        </w:rPr>
        <w:t xml:space="preserve"> </w:t>
      </w:r>
      <w:r>
        <w:rPr>
          <w:sz w:val="24"/>
        </w:rPr>
        <w:t>грамотности</w:t>
      </w:r>
      <w:r>
        <w:rPr>
          <w:spacing w:val="-5"/>
          <w:sz w:val="24"/>
        </w:rPr>
        <w:t xml:space="preserve"> </w:t>
      </w:r>
      <w:r>
        <w:rPr>
          <w:sz w:val="24"/>
        </w:rPr>
        <w:t>и</w:t>
      </w:r>
      <w:r>
        <w:rPr>
          <w:spacing w:val="-1"/>
          <w:sz w:val="24"/>
        </w:rPr>
        <w:t xml:space="preserve"> </w:t>
      </w:r>
      <w:r>
        <w:rPr>
          <w:sz w:val="24"/>
        </w:rPr>
        <w:t>устойчивого развития общества.</w:t>
      </w:r>
    </w:p>
    <w:p w14:paraId="1239FEB9">
      <w:pPr>
        <w:pStyle w:val="7"/>
        <w:ind w:right="851"/>
      </w:pPr>
      <w:r>
        <w:t xml:space="preserve">Программа формирования универсальных учебных действий у обучающихся </w:t>
      </w:r>
      <w:r>
        <w:rPr>
          <w:spacing w:val="-2"/>
        </w:rPr>
        <w:t>содержит:</w:t>
      </w:r>
    </w:p>
    <w:p w14:paraId="37BB63BA">
      <w:pPr>
        <w:pStyle w:val="10"/>
        <w:numPr>
          <w:ilvl w:val="0"/>
          <w:numId w:val="130"/>
        </w:numPr>
        <w:tabs>
          <w:tab w:val="left" w:pos="1984"/>
        </w:tabs>
        <w:spacing w:before="5" w:after="0" w:line="237" w:lineRule="auto"/>
        <w:ind w:left="1277" w:right="854" w:firstLine="566"/>
        <w:jc w:val="both"/>
        <w:rPr>
          <w:sz w:val="24"/>
        </w:rPr>
      </w:pPr>
      <w:r>
        <w:rPr>
          <w:sz w:val="24"/>
        </w:rPr>
        <w:t xml:space="preserve">описание взаимосвязи универсальных учебных действий с содержанием учебных </w:t>
      </w:r>
      <w:r>
        <w:rPr>
          <w:spacing w:val="-2"/>
          <w:sz w:val="24"/>
        </w:rPr>
        <w:t>предметов;</w:t>
      </w:r>
    </w:p>
    <w:p w14:paraId="458C53DF">
      <w:pPr>
        <w:pStyle w:val="10"/>
        <w:numPr>
          <w:ilvl w:val="0"/>
          <w:numId w:val="130"/>
        </w:numPr>
        <w:tabs>
          <w:tab w:val="left" w:pos="1984"/>
        </w:tabs>
        <w:spacing w:before="4" w:after="0" w:line="237" w:lineRule="auto"/>
        <w:ind w:left="1277" w:right="846" w:firstLine="566"/>
        <w:jc w:val="both"/>
        <w:rPr>
          <w:sz w:val="24"/>
        </w:rPr>
      </w:pPr>
      <w:r>
        <w:rPr>
          <w:sz w:val="24"/>
        </w:rPr>
        <w:t>описание особенностей реализации основных направлений и форм учебно- исследовательской деятельности в рамках урочной и внеурочной деятельности.</w:t>
      </w:r>
    </w:p>
    <w:p w14:paraId="018E85EC">
      <w:pPr>
        <w:pStyle w:val="7"/>
        <w:ind w:left="0" w:firstLine="0"/>
        <w:jc w:val="left"/>
      </w:pPr>
    </w:p>
    <w:p w14:paraId="3FBA12A4">
      <w:pPr>
        <w:pStyle w:val="7"/>
        <w:ind w:left="990" w:firstLine="0"/>
        <w:jc w:val="center"/>
      </w:pPr>
      <w:r>
        <w:t>Описание</w:t>
      </w:r>
      <w:r>
        <w:rPr>
          <w:spacing w:val="-8"/>
        </w:rPr>
        <w:t xml:space="preserve"> </w:t>
      </w:r>
      <w:r>
        <w:t>взаимосвязи</w:t>
      </w:r>
      <w:r>
        <w:rPr>
          <w:spacing w:val="-6"/>
        </w:rPr>
        <w:t xml:space="preserve"> </w:t>
      </w:r>
      <w:r>
        <w:t>универсальных</w:t>
      </w:r>
      <w:r>
        <w:rPr>
          <w:spacing w:val="-1"/>
        </w:rPr>
        <w:t xml:space="preserve"> </w:t>
      </w:r>
      <w:r>
        <w:t>учебных</w:t>
      </w:r>
      <w:r>
        <w:rPr>
          <w:spacing w:val="-2"/>
        </w:rPr>
        <w:t xml:space="preserve"> </w:t>
      </w:r>
      <w:r>
        <w:t>действий</w:t>
      </w:r>
      <w:r>
        <w:rPr>
          <w:spacing w:val="2"/>
        </w:rPr>
        <w:t xml:space="preserve"> </w:t>
      </w:r>
      <w:r>
        <w:t>с</w:t>
      </w:r>
      <w:r>
        <w:rPr>
          <w:spacing w:val="-5"/>
        </w:rPr>
        <w:t xml:space="preserve"> </w:t>
      </w:r>
      <w:r>
        <w:t>содержанием</w:t>
      </w:r>
      <w:r>
        <w:rPr>
          <w:spacing w:val="-1"/>
        </w:rPr>
        <w:t xml:space="preserve"> </w:t>
      </w:r>
      <w:r>
        <w:rPr>
          <w:spacing w:val="-2"/>
        </w:rPr>
        <w:t>учебных</w:t>
      </w:r>
    </w:p>
    <w:p w14:paraId="13F96DF4">
      <w:pPr>
        <w:pStyle w:val="7"/>
        <w:spacing w:before="1"/>
        <w:ind w:left="995" w:right="569" w:firstLine="0"/>
        <w:jc w:val="center"/>
      </w:pPr>
      <w:r>
        <w:rPr>
          <w:spacing w:val="-2"/>
        </w:rPr>
        <w:t>предметов</w:t>
      </w:r>
    </w:p>
    <w:p w14:paraId="27AC6B92">
      <w:pPr>
        <w:pStyle w:val="7"/>
        <w:ind w:right="849"/>
      </w:pPr>
      <w:r>
        <w:t>Разработанные по всем учебным предметам рабочие программы отражают определенные во ФГОС ООО универсальные учебные действия:</w:t>
      </w:r>
    </w:p>
    <w:p w14:paraId="6733F97D">
      <w:pPr>
        <w:pStyle w:val="10"/>
        <w:numPr>
          <w:ilvl w:val="0"/>
          <w:numId w:val="130"/>
        </w:numPr>
        <w:tabs>
          <w:tab w:val="left" w:pos="1984"/>
        </w:tabs>
        <w:spacing w:before="4" w:after="0" w:line="237" w:lineRule="auto"/>
        <w:ind w:left="1277" w:right="853" w:firstLine="566"/>
        <w:jc w:val="both"/>
        <w:rPr>
          <w:sz w:val="24"/>
        </w:rPr>
      </w:pPr>
      <w:r>
        <w:rPr>
          <w:sz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677C5EB4">
      <w:pPr>
        <w:pStyle w:val="10"/>
        <w:numPr>
          <w:ilvl w:val="0"/>
          <w:numId w:val="130"/>
        </w:numPr>
        <w:tabs>
          <w:tab w:val="left" w:pos="1984"/>
        </w:tabs>
        <w:spacing w:before="2" w:after="0" w:line="240" w:lineRule="auto"/>
        <w:ind w:left="1277" w:right="846" w:firstLine="566"/>
        <w:jc w:val="both"/>
        <w:rPr>
          <w:sz w:val="24"/>
        </w:rPr>
      </w:pPr>
      <w:r>
        <w:rPr>
          <w:sz w:val="24"/>
        </w:rPr>
        <w:t>в</w:t>
      </w:r>
      <w:r>
        <w:rPr>
          <w:spacing w:val="-15"/>
          <w:sz w:val="24"/>
        </w:rPr>
        <w:t xml:space="preserve"> </w:t>
      </w:r>
      <w:r>
        <w:rPr>
          <w:sz w:val="24"/>
        </w:rPr>
        <w:t>соотнесении</w:t>
      </w:r>
      <w:r>
        <w:rPr>
          <w:spacing w:val="-15"/>
          <w:sz w:val="24"/>
        </w:rPr>
        <w:t xml:space="preserve"> </w:t>
      </w:r>
      <w:r>
        <w:rPr>
          <w:sz w:val="24"/>
        </w:rPr>
        <w:t>с</w:t>
      </w:r>
      <w:r>
        <w:rPr>
          <w:spacing w:val="-15"/>
          <w:sz w:val="24"/>
        </w:rPr>
        <w:t xml:space="preserve"> </w:t>
      </w:r>
      <w:r>
        <w:rPr>
          <w:sz w:val="24"/>
        </w:rPr>
        <w:t>предметными</w:t>
      </w:r>
      <w:r>
        <w:rPr>
          <w:spacing w:val="-15"/>
          <w:sz w:val="24"/>
        </w:rPr>
        <w:t xml:space="preserve"> </w:t>
      </w:r>
      <w:r>
        <w:rPr>
          <w:sz w:val="24"/>
        </w:rPr>
        <w:t>результатами</w:t>
      </w:r>
      <w:r>
        <w:rPr>
          <w:spacing w:val="-15"/>
          <w:sz w:val="24"/>
        </w:rPr>
        <w:t xml:space="preserve"> </w:t>
      </w:r>
      <w:r>
        <w:rPr>
          <w:sz w:val="24"/>
        </w:rPr>
        <w:t>по</w:t>
      </w:r>
      <w:r>
        <w:rPr>
          <w:spacing w:val="-15"/>
          <w:sz w:val="24"/>
        </w:rPr>
        <w:t xml:space="preserve"> </w:t>
      </w:r>
      <w:r>
        <w:rPr>
          <w:sz w:val="24"/>
        </w:rPr>
        <w:t>основным</w:t>
      </w:r>
      <w:r>
        <w:rPr>
          <w:spacing w:val="-15"/>
          <w:sz w:val="24"/>
        </w:rPr>
        <w:t xml:space="preserve"> </w:t>
      </w:r>
      <w:r>
        <w:rPr>
          <w:sz w:val="24"/>
        </w:rPr>
        <w:t>разделам</w:t>
      </w:r>
      <w:r>
        <w:rPr>
          <w:spacing w:val="-15"/>
          <w:sz w:val="24"/>
        </w:rPr>
        <w:t xml:space="preserve"> </w:t>
      </w:r>
      <w:r>
        <w:rPr>
          <w:sz w:val="24"/>
        </w:rPr>
        <w:t>и</w:t>
      </w:r>
      <w:r>
        <w:rPr>
          <w:spacing w:val="-15"/>
          <w:sz w:val="24"/>
        </w:rPr>
        <w:t xml:space="preserve"> </w:t>
      </w:r>
      <w:r>
        <w:rPr>
          <w:sz w:val="24"/>
        </w:rPr>
        <w:t>темам</w:t>
      </w:r>
      <w:r>
        <w:rPr>
          <w:spacing w:val="-15"/>
          <w:sz w:val="24"/>
        </w:rPr>
        <w:t xml:space="preserve"> </w:t>
      </w:r>
      <w:r>
        <w:rPr>
          <w:sz w:val="24"/>
        </w:rPr>
        <w:t xml:space="preserve">учебного </w:t>
      </w:r>
      <w:r>
        <w:rPr>
          <w:spacing w:val="-2"/>
          <w:sz w:val="24"/>
        </w:rPr>
        <w:t>содержания.</w:t>
      </w:r>
    </w:p>
    <w:p w14:paraId="7230E3E1">
      <w:pPr>
        <w:pStyle w:val="7"/>
        <w:ind w:right="851"/>
      </w:pPr>
      <w: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 отдельным предметам, курсам (в том числе внеурочной деятельности), модулям.</w:t>
      </w:r>
    </w:p>
    <w:p w14:paraId="2ABEAD0D">
      <w:pPr>
        <w:pStyle w:val="2"/>
        <w:spacing w:before="5"/>
        <w:ind w:left="4260"/>
      </w:pPr>
      <w:r>
        <w:t>РУССКИЙ</w:t>
      </w:r>
      <w:r>
        <w:rPr>
          <w:spacing w:val="-3"/>
        </w:rPr>
        <w:t xml:space="preserve"> </w:t>
      </w:r>
      <w:r>
        <w:t>ЯЗЫК</w:t>
      </w:r>
      <w:r>
        <w:rPr>
          <w:spacing w:val="-2"/>
        </w:rPr>
        <w:t xml:space="preserve"> </w:t>
      </w:r>
      <w:r>
        <w:t>И</w:t>
      </w:r>
      <w:r>
        <w:rPr>
          <w:spacing w:val="-2"/>
        </w:rPr>
        <w:t xml:space="preserve"> ЛИТЕРАТУРА</w:t>
      </w:r>
    </w:p>
    <w:p w14:paraId="490EBDA5">
      <w:pPr>
        <w:pStyle w:val="4"/>
        <w:spacing w:line="240" w:lineRule="auto"/>
        <w:ind w:right="2552"/>
      </w:pPr>
      <w:r>
        <w:t>Формирование</w:t>
      </w:r>
      <w:r>
        <w:rPr>
          <w:spacing w:val="-10"/>
        </w:rPr>
        <w:t xml:space="preserve"> </w:t>
      </w:r>
      <w:r>
        <w:t>универсальных</w:t>
      </w:r>
      <w:r>
        <w:rPr>
          <w:spacing w:val="-10"/>
        </w:rPr>
        <w:t xml:space="preserve"> </w:t>
      </w:r>
      <w:r>
        <w:t>учебных</w:t>
      </w:r>
      <w:r>
        <w:rPr>
          <w:spacing w:val="-10"/>
        </w:rPr>
        <w:t xml:space="preserve"> </w:t>
      </w:r>
      <w:r>
        <w:t>познавательных</w:t>
      </w:r>
      <w:r>
        <w:rPr>
          <w:spacing w:val="-10"/>
        </w:rPr>
        <w:t xml:space="preserve"> </w:t>
      </w:r>
      <w:r>
        <w:t>действий Формирование базовых логических действий</w:t>
      </w:r>
    </w:p>
    <w:p w14:paraId="5CC8B6B9">
      <w:pPr>
        <w:pStyle w:val="10"/>
        <w:numPr>
          <w:ilvl w:val="0"/>
          <w:numId w:val="131"/>
        </w:numPr>
        <w:tabs>
          <w:tab w:val="left" w:pos="1983"/>
        </w:tabs>
        <w:spacing w:before="0" w:after="0" w:line="240" w:lineRule="auto"/>
        <w:ind w:left="1277" w:right="844" w:firstLine="566"/>
        <w:jc w:val="both"/>
        <w:rPr>
          <w:rFonts w:ascii="Wingdings" w:hAnsi="Wingdings"/>
          <w:sz w:val="24"/>
        </w:rPr>
      </w:pPr>
      <w:r>
        <w:rPr>
          <w:sz w:val="24"/>
        </w:rPr>
        <w:t>Анализировать, классифицировать, сравнивать языковые единицы, а также тексты различных</w:t>
      </w:r>
      <w:r>
        <w:rPr>
          <w:spacing w:val="-15"/>
          <w:sz w:val="24"/>
        </w:rPr>
        <w:t xml:space="preserve"> </w:t>
      </w:r>
      <w:r>
        <w:rPr>
          <w:sz w:val="24"/>
        </w:rPr>
        <w:t>функциональных</w:t>
      </w:r>
      <w:r>
        <w:rPr>
          <w:spacing w:val="-15"/>
          <w:sz w:val="24"/>
        </w:rPr>
        <w:t xml:space="preserve"> </w:t>
      </w:r>
      <w:r>
        <w:rPr>
          <w:sz w:val="24"/>
        </w:rPr>
        <w:t>разновидностей</w:t>
      </w:r>
      <w:r>
        <w:rPr>
          <w:spacing w:val="-15"/>
          <w:sz w:val="24"/>
        </w:rPr>
        <w:t xml:space="preserve"> </w:t>
      </w:r>
      <w:r>
        <w:rPr>
          <w:sz w:val="24"/>
        </w:rPr>
        <w:t>языка,</w:t>
      </w:r>
      <w:r>
        <w:rPr>
          <w:spacing w:val="-15"/>
          <w:sz w:val="24"/>
        </w:rPr>
        <w:t xml:space="preserve"> </w:t>
      </w:r>
      <w:r>
        <w:rPr>
          <w:sz w:val="24"/>
        </w:rPr>
        <w:t>функционально-смысловых</w:t>
      </w:r>
      <w:r>
        <w:rPr>
          <w:spacing w:val="-15"/>
          <w:sz w:val="24"/>
        </w:rPr>
        <w:t xml:space="preserve"> </w:t>
      </w:r>
      <w:r>
        <w:rPr>
          <w:sz w:val="24"/>
        </w:rPr>
        <w:t>типов</w:t>
      </w:r>
      <w:r>
        <w:rPr>
          <w:spacing w:val="-15"/>
          <w:sz w:val="24"/>
        </w:rPr>
        <w:t xml:space="preserve"> </w:t>
      </w:r>
      <w:r>
        <w:rPr>
          <w:sz w:val="24"/>
        </w:rPr>
        <w:t>речи и жанров.</w:t>
      </w:r>
    </w:p>
    <w:p w14:paraId="33AF782F">
      <w:pPr>
        <w:pStyle w:val="10"/>
        <w:numPr>
          <w:ilvl w:val="0"/>
          <w:numId w:val="131"/>
        </w:numPr>
        <w:tabs>
          <w:tab w:val="left" w:pos="1983"/>
        </w:tabs>
        <w:spacing w:before="0" w:after="0" w:line="240" w:lineRule="auto"/>
        <w:ind w:left="1277" w:right="844" w:firstLine="566"/>
        <w:jc w:val="both"/>
        <w:rPr>
          <w:rFonts w:ascii="Wingdings" w:hAnsi="Wingdings"/>
          <w:sz w:val="24"/>
        </w:rPr>
      </w:pPr>
      <w:r>
        <w:rPr>
          <w:sz w:val="24"/>
        </w:rPr>
        <w:t>Выявлять</w:t>
      </w:r>
      <w:r>
        <w:rPr>
          <w:spacing w:val="-11"/>
          <w:sz w:val="24"/>
        </w:rPr>
        <w:t xml:space="preserve"> </w:t>
      </w:r>
      <w:r>
        <w:rPr>
          <w:sz w:val="24"/>
        </w:rPr>
        <w:t>и</w:t>
      </w:r>
      <w:r>
        <w:rPr>
          <w:spacing w:val="-11"/>
          <w:sz w:val="24"/>
        </w:rPr>
        <w:t xml:space="preserve"> </w:t>
      </w:r>
      <w:r>
        <w:rPr>
          <w:sz w:val="24"/>
        </w:rPr>
        <w:t>характеризовать</w:t>
      </w:r>
      <w:r>
        <w:rPr>
          <w:spacing w:val="-10"/>
          <w:sz w:val="24"/>
        </w:rPr>
        <w:t xml:space="preserve"> </w:t>
      </w:r>
      <w:r>
        <w:rPr>
          <w:sz w:val="24"/>
        </w:rPr>
        <w:t>существенные</w:t>
      </w:r>
      <w:r>
        <w:rPr>
          <w:spacing w:val="-13"/>
          <w:sz w:val="24"/>
        </w:rPr>
        <w:t xml:space="preserve"> </w:t>
      </w:r>
      <w:r>
        <w:rPr>
          <w:sz w:val="24"/>
        </w:rPr>
        <w:t>признаки</w:t>
      </w:r>
      <w:r>
        <w:rPr>
          <w:spacing w:val="-11"/>
          <w:sz w:val="24"/>
        </w:rPr>
        <w:t xml:space="preserve"> </w:t>
      </w:r>
      <w:r>
        <w:rPr>
          <w:sz w:val="24"/>
        </w:rPr>
        <w:t>классификации,</w:t>
      </w:r>
      <w:r>
        <w:rPr>
          <w:spacing w:val="-12"/>
          <w:sz w:val="24"/>
        </w:rPr>
        <w:t xml:space="preserve"> </w:t>
      </w:r>
      <w:r>
        <w:rPr>
          <w:sz w:val="24"/>
        </w:rPr>
        <w:t>основания</w:t>
      </w:r>
      <w:r>
        <w:rPr>
          <w:spacing w:val="-12"/>
          <w:sz w:val="24"/>
        </w:rPr>
        <w:t xml:space="preserve"> </w:t>
      </w:r>
      <w:r>
        <w:rPr>
          <w:sz w:val="24"/>
        </w:rPr>
        <w:t>для обобщения и сравнения, критерии проводимого анализа языковых единиц, текстов различных</w:t>
      </w:r>
      <w:r>
        <w:rPr>
          <w:spacing w:val="-15"/>
          <w:sz w:val="24"/>
        </w:rPr>
        <w:t xml:space="preserve"> </w:t>
      </w:r>
      <w:r>
        <w:rPr>
          <w:sz w:val="24"/>
        </w:rPr>
        <w:t>функциональных</w:t>
      </w:r>
      <w:r>
        <w:rPr>
          <w:spacing w:val="-15"/>
          <w:sz w:val="24"/>
        </w:rPr>
        <w:t xml:space="preserve"> </w:t>
      </w:r>
      <w:r>
        <w:rPr>
          <w:sz w:val="24"/>
        </w:rPr>
        <w:t>разновидностей</w:t>
      </w:r>
      <w:r>
        <w:rPr>
          <w:spacing w:val="-15"/>
          <w:sz w:val="24"/>
        </w:rPr>
        <w:t xml:space="preserve"> </w:t>
      </w:r>
      <w:r>
        <w:rPr>
          <w:sz w:val="24"/>
        </w:rPr>
        <w:t>языка,</w:t>
      </w:r>
      <w:r>
        <w:rPr>
          <w:spacing w:val="-15"/>
          <w:sz w:val="24"/>
        </w:rPr>
        <w:t xml:space="preserve"> </w:t>
      </w:r>
      <w:r>
        <w:rPr>
          <w:sz w:val="24"/>
        </w:rPr>
        <w:t>функционально-смысловых</w:t>
      </w:r>
      <w:r>
        <w:rPr>
          <w:spacing w:val="-15"/>
          <w:sz w:val="24"/>
        </w:rPr>
        <w:t xml:space="preserve"> </w:t>
      </w:r>
      <w:r>
        <w:rPr>
          <w:sz w:val="24"/>
        </w:rPr>
        <w:t>типов</w:t>
      </w:r>
      <w:r>
        <w:rPr>
          <w:spacing w:val="-15"/>
          <w:sz w:val="24"/>
        </w:rPr>
        <w:t xml:space="preserve"> </w:t>
      </w:r>
      <w:r>
        <w:rPr>
          <w:sz w:val="24"/>
        </w:rPr>
        <w:t>речи и жанров.</w:t>
      </w:r>
    </w:p>
    <w:p w14:paraId="4927FC25">
      <w:pPr>
        <w:pStyle w:val="10"/>
        <w:numPr>
          <w:ilvl w:val="0"/>
          <w:numId w:val="131"/>
        </w:numPr>
        <w:tabs>
          <w:tab w:val="left" w:pos="1983"/>
        </w:tabs>
        <w:spacing w:before="0" w:after="0" w:line="240" w:lineRule="auto"/>
        <w:ind w:left="1277" w:right="853" w:firstLine="566"/>
        <w:jc w:val="both"/>
        <w:rPr>
          <w:rFonts w:ascii="Wingdings" w:hAnsi="Wingdings"/>
          <w:sz w:val="24"/>
        </w:rPr>
      </w:pPr>
      <w:r>
        <w:rPr>
          <w:sz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75473E31">
      <w:pPr>
        <w:pStyle w:val="10"/>
        <w:numPr>
          <w:ilvl w:val="0"/>
          <w:numId w:val="131"/>
        </w:numPr>
        <w:tabs>
          <w:tab w:val="left" w:pos="1983"/>
        </w:tabs>
        <w:spacing w:before="0" w:after="0" w:line="240" w:lineRule="auto"/>
        <w:ind w:left="1277" w:right="852" w:firstLine="566"/>
        <w:jc w:val="both"/>
        <w:rPr>
          <w:rFonts w:ascii="Wingdings" w:hAnsi="Wingdings"/>
          <w:sz w:val="24"/>
        </w:rPr>
      </w:pPr>
      <w:r>
        <w:rPr>
          <w:sz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43F428E2">
      <w:pPr>
        <w:pStyle w:val="10"/>
        <w:numPr>
          <w:ilvl w:val="0"/>
          <w:numId w:val="131"/>
        </w:numPr>
        <w:tabs>
          <w:tab w:val="left" w:pos="1983"/>
        </w:tabs>
        <w:spacing w:before="0" w:after="0" w:line="240" w:lineRule="auto"/>
        <w:ind w:left="1277" w:right="855" w:firstLine="566"/>
        <w:jc w:val="both"/>
        <w:rPr>
          <w:rFonts w:ascii="Wingdings" w:hAnsi="Wingdings"/>
          <w:sz w:val="24"/>
        </w:rPr>
      </w:pPr>
      <w:r>
        <w:rPr>
          <w:sz w:val="24"/>
        </w:rPr>
        <w:t>Самостоятельно выбирать способ решения учебной задачи при работе с разными единицами языка, разными типами</w:t>
      </w:r>
    </w:p>
    <w:p w14:paraId="4C5A36D4">
      <w:pPr>
        <w:pStyle w:val="10"/>
        <w:numPr>
          <w:ilvl w:val="0"/>
          <w:numId w:val="131"/>
        </w:numPr>
        <w:tabs>
          <w:tab w:val="left" w:pos="1983"/>
        </w:tabs>
        <w:spacing w:before="0" w:after="0" w:line="240" w:lineRule="auto"/>
        <w:ind w:left="1983" w:right="0" w:hanging="140"/>
        <w:jc w:val="both"/>
        <w:rPr>
          <w:rFonts w:ascii="Wingdings" w:hAnsi="Wingdings"/>
          <w:sz w:val="24"/>
        </w:rPr>
      </w:pPr>
      <w:r>
        <w:rPr>
          <w:sz w:val="24"/>
        </w:rPr>
        <w:t>текстов,</w:t>
      </w:r>
      <w:r>
        <w:rPr>
          <w:spacing w:val="35"/>
          <w:sz w:val="24"/>
        </w:rPr>
        <w:t xml:space="preserve"> </w:t>
      </w:r>
      <w:r>
        <w:rPr>
          <w:sz w:val="24"/>
        </w:rPr>
        <w:t>сравнивая</w:t>
      </w:r>
      <w:r>
        <w:rPr>
          <w:spacing w:val="37"/>
          <w:sz w:val="24"/>
        </w:rPr>
        <w:t xml:space="preserve"> </w:t>
      </w:r>
      <w:r>
        <w:rPr>
          <w:sz w:val="24"/>
        </w:rPr>
        <w:t>варианты</w:t>
      </w:r>
      <w:r>
        <w:rPr>
          <w:spacing w:val="38"/>
          <w:sz w:val="24"/>
        </w:rPr>
        <w:t xml:space="preserve"> </w:t>
      </w:r>
      <w:r>
        <w:rPr>
          <w:sz w:val="24"/>
        </w:rPr>
        <w:t>решения</w:t>
      </w:r>
      <w:r>
        <w:rPr>
          <w:spacing w:val="37"/>
          <w:sz w:val="24"/>
        </w:rPr>
        <w:t xml:space="preserve"> </w:t>
      </w:r>
      <w:r>
        <w:rPr>
          <w:sz w:val="24"/>
        </w:rPr>
        <w:t>и</w:t>
      </w:r>
      <w:r>
        <w:rPr>
          <w:spacing w:val="38"/>
          <w:sz w:val="24"/>
        </w:rPr>
        <w:t xml:space="preserve"> </w:t>
      </w:r>
      <w:r>
        <w:rPr>
          <w:sz w:val="24"/>
        </w:rPr>
        <w:t>выбирая</w:t>
      </w:r>
      <w:r>
        <w:rPr>
          <w:spacing w:val="38"/>
          <w:sz w:val="24"/>
        </w:rPr>
        <w:t xml:space="preserve"> </w:t>
      </w:r>
      <w:r>
        <w:rPr>
          <w:sz w:val="24"/>
        </w:rPr>
        <w:t>оптимальный</w:t>
      </w:r>
      <w:r>
        <w:rPr>
          <w:spacing w:val="38"/>
          <w:sz w:val="24"/>
        </w:rPr>
        <w:t xml:space="preserve"> </w:t>
      </w:r>
      <w:r>
        <w:rPr>
          <w:sz w:val="24"/>
        </w:rPr>
        <w:t>вариант</w:t>
      </w:r>
      <w:r>
        <w:rPr>
          <w:spacing w:val="38"/>
          <w:sz w:val="24"/>
        </w:rPr>
        <w:t xml:space="preserve"> </w:t>
      </w:r>
      <w:r>
        <w:rPr>
          <w:sz w:val="24"/>
        </w:rPr>
        <w:t>с</w:t>
      </w:r>
      <w:r>
        <w:rPr>
          <w:spacing w:val="40"/>
          <w:sz w:val="24"/>
        </w:rPr>
        <w:t xml:space="preserve"> </w:t>
      </w:r>
      <w:r>
        <w:rPr>
          <w:spacing w:val="-2"/>
          <w:sz w:val="24"/>
        </w:rPr>
        <w:t>учётом</w:t>
      </w:r>
    </w:p>
    <w:p w14:paraId="6A9B1D81">
      <w:pPr>
        <w:pStyle w:val="10"/>
        <w:spacing w:after="0" w:line="240" w:lineRule="auto"/>
        <w:jc w:val="both"/>
        <w:rPr>
          <w:rFonts w:ascii="Wingdings" w:hAnsi="Wingdings"/>
          <w:sz w:val="24"/>
        </w:rPr>
        <w:sectPr>
          <w:pgSz w:w="11910" w:h="16840"/>
          <w:pgMar w:top="920" w:right="0" w:bottom="280" w:left="425" w:header="736" w:footer="0" w:gutter="0"/>
          <w:cols w:space="720" w:num="1"/>
        </w:sectPr>
      </w:pPr>
    </w:p>
    <w:p w14:paraId="134F4180">
      <w:pPr>
        <w:pStyle w:val="7"/>
        <w:spacing w:before="189"/>
        <w:ind w:firstLine="0"/>
        <w:jc w:val="left"/>
      </w:pPr>
      <w:r>
        <w:t>самостоятельно</w:t>
      </w:r>
      <w:r>
        <w:rPr>
          <w:spacing w:val="-5"/>
        </w:rPr>
        <w:t xml:space="preserve"> </w:t>
      </w:r>
      <w:r>
        <w:t>выделенных</w:t>
      </w:r>
      <w:r>
        <w:rPr>
          <w:spacing w:val="-2"/>
        </w:rPr>
        <w:t xml:space="preserve"> критериев.</w:t>
      </w:r>
    </w:p>
    <w:p w14:paraId="61CDCFB1">
      <w:pPr>
        <w:pStyle w:val="10"/>
        <w:numPr>
          <w:ilvl w:val="0"/>
          <w:numId w:val="131"/>
        </w:numPr>
        <w:tabs>
          <w:tab w:val="left" w:pos="1983"/>
        </w:tabs>
        <w:spacing w:before="0" w:after="0" w:line="240" w:lineRule="auto"/>
        <w:ind w:left="1277" w:right="852" w:firstLine="566"/>
        <w:jc w:val="left"/>
        <w:rPr>
          <w:rFonts w:ascii="Wingdings" w:hAnsi="Wingdings"/>
          <w:sz w:val="24"/>
        </w:rPr>
      </w:pPr>
      <w:r>
        <w:rPr>
          <w:sz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69017F2A">
      <w:pPr>
        <w:pStyle w:val="10"/>
        <w:numPr>
          <w:ilvl w:val="0"/>
          <w:numId w:val="131"/>
        </w:numPr>
        <w:tabs>
          <w:tab w:val="left" w:pos="1983"/>
        </w:tabs>
        <w:spacing w:before="0" w:after="0" w:line="240" w:lineRule="auto"/>
        <w:ind w:left="1277" w:right="852" w:firstLine="566"/>
        <w:jc w:val="left"/>
        <w:rPr>
          <w:rFonts w:ascii="Wingdings" w:hAnsi="Wingdings"/>
          <w:sz w:val="24"/>
        </w:rPr>
      </w:pPr>
      <w:r>
        <w:rPr>
          <w:sz w:val="24"/>
        </w:rPr>
        <w:t>Выявлять дефицит литературной и другой информации, данных, необходимых для решения поставленной учебной задачи.</w:t>
      </w:r>
    </w:p>
    <w:p w14:paraId="67C51457">
      <w:pPr>
        <w:pStyle w:val="10"/>
        <w:numPr>
          <w:ilvl w:val="0"/>
          <w:numId w:val="131"/>
        </w:numPr>
        <w:tabs>
          <w:tab w:val="left" w:pos="1983"/>
        </w:tabs>
        <w:spacing w:before="0" w:after="0" w:line="240" w:lineRule="auto"/>
        <w:ind w:left="1277" w:right="850" w:firstLine="566"/>
        <w:jc w:val="left"/>
        <w:rPr>
          <w:rFonts w:ascii="Wingdings" w:hAnsi="Wingdings"/>
          <w:sz w:val="24"/>
        </w:rPr>
      </w:pPr>
      <w:r>
        <w:rPr>
          <w:sz w:val="24"/>
        </w:rPr>
        <w:t>Устанавливать причинно-следственные связи при изучении литературных явлений и процессов, формулировать гипотезы об их взаимосвязях.</w:t>
      </w:r>
    </w:p>
    <w:p w14:paraId="175ED995">
      <w:pPr>
        <w:pStyle w:val="4"/>
        <w:spacing w:before="5"/>
        <w:jc w:val="left"/>
      </w:pPr>
      <w:r>
        <w:t>Формирование</w:t>
      </w:r>
      <w:r>
        <w:rPr>
          <w:spacing w:val="-6"/>
        </w:rPr>
        <w:t xml:space="preserve"> </w:t>
      </w:r>
      <w:r>
        <w:t>базовых</w:t>
      </w:r>
      <w:r>
        <w:rPr>
          <w:spacing w:val="-5"/>
        </w:rPr>
        <w:t xml:space="preserve"> </w:t>
      </w:r>
      <w:r>
        <w:t>исследовательских</w:t>
      </w:r>
      <w:r>
        <w:rPr>
          <w:spacing w:val="-5"/>
        </w:rPr>
        <w:t xml:space="preserve"> </w:t>
      </w:r>
      <w:r>
        <w:rPr>
          <w:spacing w:val="-2"/>
        </w:rPr>
        <w:t>действий</w:t>
      </w:r>
    </w:p>
    <w:p w14:paraId="08C2F70C">
      <w:pPr>
        <w:pStyle w:val="10"/>
        <w:numPr>
          <w:ilvl w:val="0"/>
          <w:numId w:val="131"/>
        </w:numPr>
        <w:tabs>
          <w:tab w:val="left" w:pos="1983"/>
        </w:tabs>
        <w:spacing w:before="0" w:after="0" w:line="240" w:lineRule="auto"/>
        <w:ind w:left="1277" w:right="842" w:firstLine="566"/>
        <w:jc w:val="both"/>
        <w:rPr>
          <w:rFonts w:ascii="Wingdings" w:hAnsi="Wingdings"/>
          <w:sz w:val="24"/>
        </w:rPr>
      </w:pPr>
      <w:r>
        <w:rPr>
          <w:sz w:val="24"/>
        </w:rPr>
        <w:t>Самостоятельно определять и формулировать цели лингвистических мини- исследований,</w:t>
      </w:r>
      <w:r>
        <w:rPr>
          <w:spacing w:val="-10"/>
          <w:sz w:val="24"/>
        </w:rPr>
        <w:t xml:space="preserve"> </w:t>
      </w:r>
      <w:r>
        <w:rPr>
          <w:sz w:val="24"/>
        </w:rPr>
        <w:t>формулировать</w:t>
      </w:r>
      <w:r>
        <w:rPr>
          <w:spacing w:val="-9"/>
          <w:sz w:val="24"/>
        </w:rPr>
        <w:t xml:space="preserve"> </w:t>
      </w:r>
      <w:r>
        <w:rPr>
          <w:sz w:val="24"/>
        </w:rPr>
        <w:t>и</w:t>
      </w:r>
      <w:r>
        <w:rPr>
          <w:spacing w:val="-12"/>
          <w:sz w:val="24"/>
        </w:rPr>
        <w:t xml:space="preserve"> </w:t>
      </w:r>
      <w:r>
        <w:rPr>
          <w:sz w:val="24"/>
        </w:rPr>
        <w:t>использовать</w:t>
      </w:r>
      <w:r>
        <w:rPr>
          <w:spacing w:val="-9"/>
          <w:sz w:val="24"/>
        </w:rPr>
        <w:t xml:space="preserve"> </w:t>
      </w:r>
      <w:r>
        <w:rPr>
          <w:sz w:val="24"/>
        </w:rPr>
        <w:t>вопросы</w:t>
      </w:r>
      <w:r>
        <w:rPr>
          <w:spacing w:val="-11"/>
          <w:sz w:val="24"/>
        </w:rPr>
        <w:t xml:space="preserve"> </w:t>
      </w:r>
      <w:r>
        <w:rPr>
          <w:sz w:val="24"/>
        </w:rPr>
        <w:t>как</w:t>
      </w:r>
      <w:r>
        <w:rPr>
          <w:spacing w:val="-10"/>
          <w:sz w:val="24"/>
        </w:rPr>
        <w:t xml:space="preserve"> </w:t>
      </w:r>
      <w:r>
        <w:rPr>
          <w:sz w:val="24"/>
        </w:rPr>
        <w:t>исследовательский</w:t>
      </w:r>
      <w:r>
        <w:rPr>
          <w:spacing w:val="-12"/>
          <w:sz w:val="24"/>
        </w:rPr>
        <w:t xml:space="preserve"> </w:t>
      </w:r>
      <w:r>
        <w:rPr>
          <w:sz w:val="24"/>
        </w:rPr>
        <w:t>инструмент.</w:t>
      </w:r>
    </w:p>
    <w:p w14:paraId="3C9D8930">
      <w:pPr>
        <w:pStyle w:val="10"/>
        <w:numPr>
          <w:ilvl w:val="0"/>
          <w:numId w:val="131"/>
        </w:numPr>
        <w:tabs>
          <w:tab w:val="left" w:pos="1983"/>
        </w:tabs>
        <w:spacing w:before="0" w:after="0" w:line="240" w:lineRule="auto"/>
        <w:ind w:left="1277" w:right="847" w:firstLine="566"/>
        <w:jc w:val="both"/>
        <w:rPr>
          <w:rFonts w:ascii="Wingdings" w:hAnsi="Wingdings"/>
          <w:sz w:val="24"/>
        </w:rPr>
      </w:pPr>
      <w:r>
        <w:rPr>
          <w:sz w:val="24"/>
        </w:rPr>
        <w:t>Формулировать</w:t>
      </w:r>
      <w:r>
        <w:rPr>
          <w:spacing w:val="-5"/>
          <w:sz w:val="24"/>
        </w:rPr>
        <w:t xml:space="preserve"> </w:t>
      </w:r>
      <w:r>
        <w:rPr>
          <w:sz w:val="24"/>
        </w:rPr>
        <w:t>в</w:t>
      </w:r>
      <w:r>
        <w:rPr>
          <w:spacing w:val="-5"/>
          <w:sz w:val="24"/>
        </w:rPr>
        <w:t xml:space="preserve"> </w:t>
      </w:r>
      <w:r>
        <w:rPr>
          <w:sz w:val="24"/>
        </w:rPr>
        <w:t>устной</w:t>
      </w:r>
      <w:r>
        <w:rPr>
          <w:spacing w:val="-6"/>
          <w:sz w:val="24"/>
        </w:rPr>
        <w:t xml:space="preserve"> </w:t>
      </w:r>
      <w:r>
        <w:rPr>
          <w:sz w:val="24"/>
        </w:rPr>
        <w:t>и</w:t>
      </w:r>
      <w:r>
        <w:rPr>
          <w:spacing w:val="-8"/>
          <w:sz w:val="24"/>
        </w:rPr>
        <w:t xml:space="preserve"> </w:t>
      </w:r>
      <w:r>
        <w:rPr>
          <w:sz w:val="24"/>
        </w:rPr>
        <w:t>письменной</w:t>
      </w:r>
      <w:r>
        <w:rPr>
          <w:spacing w:val="-8"/>
          <w:sz w:val="24"/>
        </w:rPr>
        <w:t xml:space="preserve"> </w:t>
      </w:r>
      <w:r>
        <w:rPr>
          <w:sz w:val="24"/>
        </w:rPr>
        <w:t>форме</w:t>
      </w:r>
      <w:r>
        <w:rPr>
          <w:spacing w:val="-5"/>
          <w:sz w:val="24"/>
        </w:rPr>
        <w:t xml:space="preserve"> </w:t>
      </w:r>
      <w:r>
        <w:rPr>
          <w:sz w:val="24"/>
        </w:rPr>
        <w:t>гипотезу</w:t>
      </w:r>
      <w:r>
        <w:rPr>
          <w:spacing w:val="-14"/>
          <w:sz w:val="24"/>
        </w:rPr>
        <w:t xml:space="preserve"> </w:t>
      </w:r>
      <w:r>
        <w:rPr>
          <w:sz w:val="24"/>
        </w:rPr>
        <w:t>предстоящего</w:t>
      </w:r>
      <w:r>
        <w:rPr>
          <w:spacing w:val="-7"/>
          <w:sz w:val="24"/>
        </w:rPr>
        <w:t xml:space="preserve"> </w:t>
      </w:r>
      <w:r>
        <w:rPr>
          <w:sz w:val="24"/>
        </w:rPr>
        <w:t>исследования (исследовательского проекта) языкового материала; осуществлять проверку гипотезы; аргументировать свою позицию, мнение.</w:t>
      </w:r>
    </w:p>
    <w:p w14:paraId="6FD0EFC0">
      <w:pPr>
        <w:pStyle w:val="10"/>
        <w:numPr>
          <w:ilvl w:val="0"/>
          <w:numId w:val="131"/>
        </w:numPr>
        <w:tabs>
          <w:tab w:val="left" w:pos="1983"/>
        </w:tabs>
        <w:spacing w:before="0" w:after="0" w:line="240" w:lineRule="auto"/>
        <w:ind w:left="1277" w:right="851" w:firstLine="566"/>
        <w:jc w:val="both"/>
        <w:rPr>
          <w:rFonts w:ascii="Wingdings" w:hAnsi="Wingdings"/>
          <w:sz w:val="24"/>
        </w:rPr>
      </w:pPr>
      <w:r>
        <w:rPr>
          <w:sz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543D683A">
      <w:pPr>
        <w:pStyle w:val="10"/>
        <w:numPr>
          <w:ilvl w:val="0"/>
          <w:numId w:val="131"/>
        </w:numPr>
        <w:tabs>
          <w:tab w:val="left" w:pos="1983"/>
        </w:tabs>
        <w:spacing w:before="0" w:after="0" w:line="240" w:lineRule="auto"/>
        <w:ind w:left="1277" w:right="842" w:firstLine="566"/>
        <w:jc w:val="both"/>
        <w:rPr>
          <w:rFonts w:ascii="Wingdings" w:hAnsi="Wingdings"/>
          <w:sz w:val="24"/>
        </w:rPr>
      </w:pPr>
      <w:r>
        <w:rPr>
          <w:sz w:val="24"/>
        </w:rPr>
        <w:t>Самостоятельно</w:t>
      </w:r>
      <w:r>
        <w:rPr>
          <w:spacing w:val="-4"/>
          <w:sz w:val="24"/>
        </w:rPr>
        <w:t xml:space="preserve"> </w:t>
      </w:r>
      <w:r>
        <w:rPr>
          <w:sz w:val="24"/>
        </w:rPr>
        <w:t>формулировать</w:t>
      </w:r>
      <w:r>
        <w:rPr>
          <w:spacing w:val="-3"/>
          <w:sz w:val="24"/>
        </w:rPr>
        <w:t xml:space="preserve"> </w:t>
      </w:r>
      <w:r>
        <w:rPr>
          <w:sz w:val="24"/>
        </w:rPr>
        <w:t>обобщения</w:t>
      </w:r>
      <w:r>
        <w:rPr>
          <w:spacing w:val="-7"/>
          <w:sz w:val="24"/>
        </w:rPr>
        <w:t xml:space="preserve"> </w:t>
      </w:r>
      <w:r>
        <w:rPr>
          <w:sz w:val="24"/>
        </w:rPr>
        <w:t>и</w:t>
      </w:r>
      <w:r>
        <w:rPr>
          <w:spacing w:val="-6"/>
          <w:sz w:val="24"/>
        </w:rPr>
        <w:t xml:space="preserve"> </w:t>
      </w:r>
      <w:r>
        <w:rPr>
          <w:sz w:val="24"/>
        </w:rPr>
        <w:t>выводы</w:t>
      </w:r>
      <w:r>
        <w:rPr>
          <w:spacing w:val="-4"/>
          <w:sz w:val="24"/>
        </w:rPr>
        <w:t xml:space="preserve"> </w:t>
      </w:r>
      <w:r>
        <w:rPr>
          <w:sz w:val="24"/>
        </w:rPr>
        <w:t>по</w:t>
      </w:r>
      <w:r>
        <w:rPr>
          <w:spacing w:val="-4"/>
          <w:sz w:val="24"/>
        </w:rPr>
        <w:t xml:space="preserve"> </w:t>
      </w:r>
      <w:r>
        <w:rPr>
          <w:sz w:val="24"/>
        </w:rPr>
        <w:t>результатам</w:t>
      </w:r>
      <w:r>
        <w:rPr>
          <w:spacing w:val="-3"/>
          <w:sz w:val="24"/>
        </w:rPr>
        <w:t xml:space="preserve"> </w:t>
      </w:r>
      <w:r>
        <w:rPr>
          <w:sz w:val="24"/>
        </w:rPr>
        <w:t>проведённого наблюдения за языковым материалом и языковыми явлениями, лингвистического мини- исследования,</w:t>
      </w:r>
      <w:r>
        <w:rPr>
          <w:spacing w:val="-13"/>
          <w:sz w:val="24"/>
        </w:rPr>
        <w:t xml:space="preserve"> </w:t>
      </w:r>
      <w:r>
        <w:rPr>
          <w:sz w:val="24"/>
        </w:rPr>
        <w:t>представлять</w:t>
      </w:r>
      <w:r>
        <w:rPr>
          <w:spacing w:val="-12"/>
          <w:sz w:val="24"/>
        </w:rPr>
        <w:t xml:space="preserve"> </w:t>
      </w:r>
      <w:r>
        <w:rPr>
          <w:sz w:val="24"/>
        </w:rPr>
        <w:t>результаты</w:t>
      </w:r>
      <w:r>
        <w:rPr>
          <w:spacing w:val="-13"/>
          <w:sz w:val="24"/>
        </w:rPr>
        <w:t xml:space="preserve"> </w:t>
      </w:r>
      <w:r>
        <w:rPr>
          <w:sz w:val="24"/>
        </w:rPr>
        <w:t>исследования</w:t>
      </w:r>
      <w:r>
        <w:rPr>
          <w:spacing w:val="-13"/>
          <w:sz w:val="24"/>
        </w:rPr>
        <w:t xml:space="preserve"> </w:t>
      </w:r>
      <w:r>
        <w:rPr>
          <w:sz w:val="24"/>
        </w:rPr>
        <w:t>в</w:t>
      </w:r>
      <w:r>
        <w:rPr>
          <w:spacing w:val="-9"/>
          <w:sz w:val="24"/>
        </w:rPr>
        <w:t xml:space="preserve"> </w:t>
      </w:r>
      <w:r>
        <w:rPr>
          <w:sz w:val="24"/>
        </w:rPr>
        <w:t>устной</w:t>
      </w:r>
      <w:r>
        <w:rPr>
          <w:spacing w:val="-12"/>
          <w:sz w:val="24"/>
        </w:rPr>
        <w:t xml:space="preserve"> </w:t>
      </w:r>
      <w:r>
        <w:rPr>
          <w:sz w:val="24"/>
        </w:rPr>
        <w:t>и</w:t>
      </w:r>
      <w:r>
        <w:rPr>
          <w:spacing w:val="-12"/>
          <w:sz w:val="24"/>
        </w:rPr>
        <w:t xml:space="preserve"> </w:t>
      </w:r>
      <w:r>
        <w:rPr>
          <w:sz w:val="24"/>
        </w:rPr>
        <w:t>письменной</w:t>
      </w:r>
      <w:r>
        <w:rPr>
          <w:spacing w:val="-12"/>
          <w:sz w:val="24"/>
        </w:rPr>
        <w:t xml:space="preserve"> </w:t>
      </w:r>
      <w:r>
        <w:rPr>
          <w:sz w:val="24"/>
        </w:rPr>
        <w:t>форме,</w:t>
      </w:r>
      <w:r>
        <w:rPr>
          <w:spacing w:val="-13"/>
          <w:sz w:val="24"/>
        </w:rPr>
        <w:t xml:space="preserve"> </w:t>
      </w:r>
      <w:r>
        <w:rPr>
          <w:sz w:val="24"/>
        </w:rPr>
        <w:t>в</w:t>
      </w:r>
      <w:r>
        <w:rPr>
          <w:spacing w:val="-11"/>
          <w:sz w:val="24"/>
        </w:rPr>
        <w:t xml:space="preserve"> </w:t>
      </w:r>
      <w:r>
        <w:rPr>
          <w:sz w:val="24"/>
        </w:rPr>
        <w:t>виде электронной презентации, схемы, таблицы, диаграммы и т. п.</w:t>
      </w:r>
    </w:p>
    <w:p w14:paraId="7840ADFB">
      <w:pPr>
        <w:pStyle w:val="10"/>
        <w:numPr>
          <w:ilvl w:val="0"/>
          <w:numId w:val="131"/>
        </w:numPr>
        <w:tabs>
          <w:tab w:val="left" w:pos="1983"/>
        </w:tabs>
        <w:spacing w:before="0" w:after="0" w:line="240" w:lineRule="auto"/>
        <w:ind w:left="1277" w:right="851" w:firstLine="566"/>
        <w:jc w:val="both"/>
        <w:rPr>
          <w:rFonts w:ascii="Wingdings" w:hAnsi="Wingdings"/>
          <w:sz w:val="24"/>
        </w:rPr>
      </w:pPr>
      <w:r>
        <w:rPr>
          <w:sz w:val="24"/>
        </w:rPr>
        <w:t>Формулировать</w:t>
      </w:r>
      <w:r>
        <w:rPr>
          <w:spacing w:val="-5"/>
          <w:sz w:val="24"/>
        </w:rPr>
        <w:t xml:space="preserve"> </w:t>
      </w:r>
      <w:r>
        <w:rPr>
          <w:sz w:val="24"/>
        </w:rPr>
        <w:t>гипотезу</w:t>
      </w:r>
      <w:r>
        <w:rPr>
          <w:spacing w:val="-12"/>
          <w:sz w:val="24"/>
        </w:rPr>
        <w:t xml:space="preserve"> </w:t>
      </w:r>
      <w:r>
        <w:rPr>
          <w:sz w:val="24"/>
        </w:rPr>
        <w:t>об</w:t>
      </w:r>
      <w:r>
        <w:rPr>
          <w:spacing w:val="-7"/>
          <w:sz w:val="24"/>
        </w:rPr>
        <w:t xml:space="preserve"> </w:t>
      </w:r>
      <w:r>
        <w:rPr>
          <w:sz w:val="24"/>
        </w:rPr>
        <w:t>истинности</w:t>
      </w:r>
      <w:r>
        <w:rPr>
          <w:spacing w:val="-5"/>
          <w:sz w:val="24"/>
        </w:rPr>
        <w:t xml:space="preserve"> </w:t>
      </w:r>
      <w:r>
        <w:rPr>
          <w:sz w:val="24"/>
        </w:rPr>
        <w:t>собственных</w:t>
      </w:r>
      <w:r>
        <w:rPr>
          <w:spacing w:val="-5"/>
          <w:sz w:val="24"/>
        </w:rPr>
        <w:t xml:space="preserve"> </w:t>
      </w:r>
      <w:r>
        <w:rPr>
          <w:sz w:val="24"/>
        </w:rPr>
        <w:t>суждений</w:t>
      </w:r>
      <w:r>
        <w:rPr>
          <w:spacing w:val="-6"/>
          <w:sz w:val="24"/>
        </w:rPr>
        <w:t xml:space="preserve"> </w:t>
      </w:r>
      <w:r>
        <w:rPr>
          <w:sz w:val="24"/>
        </w:rPr>
        <w:t>и</w:t>
      </w:r>
      <w:r>
        <w:rPr>
          <w:spacing w:val="-6"/>
          <w:sz w:val="24"/>
        </w:rPr>
        <w:t xml:space="preserve"> </w:t>
      </w:r>
      <w:r>
        <w:rPr>
          <w:sz w:val="24"/>
        </w:rPr>
        <w:t>суждений</w:t>
      </w:r>
      <w:r>
        <w:rPr>
          <w:spacing w:val="-6"/>
          <w:sz w:val="24"/>
        </w:rPr>
        <w:t xml:space="preserve"> </w:t>
      </w:r>
      <w:r>
        <w:rPr>
          <w:sz w:val="24"/>
        </w:rPr>
        <w:t xml:space="preserve">других, аргументировать свою позицию в выборе и интерпретации литературного объекта </w:t>
      </w:r>
      <w:r>
        <w:rPr>
          <w:spacing w:val="-2"/>
          <w:sz w:val="24"/>
        </w:rPr>
        <w:t>исследования.</w:t>
      </w:r>
    </w:p>
    <w:p w14:paraId="4E692999">
      <w:pPr>
        <w:pStyle w:val="10"/>
        <w:numPr>
          <w:ilvl w:val="0"/>
          <w:numId w:val="131"/>
        </w:numPr>
        <w:tabs>
          <w:tab w:val="left" w:pos="1983"/>
        </w:tabs>
        <w:spacing w:before="0" w:after="0" w:line="240" w:lineRule="auto"/>
        <w:ind w:left="1277" w:right="848" w:firstLine="566"/>
        <w:jc w:val="both"/>
        <w:rPr>
          <w:rFonts w:ascii="Wingdings" w:hAnsi="Wingdings"/>
          <w:sz w:val="24"/>
        </w:rPr>
      </w:pPr>
      <w:r>
        <w:rPr>
          <w:sz w:val="24"/>
        </w:rPr>
        <w:t>Самостоятельно</w:t>
      </w:r>
      <w:r>
        <w:rPr>
          <w:spacing w:val="-15"/>
          <w:sz w:val="24"/>
        </w:rPr>
        <w:t xml:space="preserve"> </w:t>
      </w:r>
      <w:r>
        <w:rPr>
          <w:sz w:val="24"/>
        </w:rPr>
        <w:t>составлять</w:t>
      </w:r>
      <w:r>
        <w:rPr>
          <w:spacing w:val="-15"/>
          <w:sz w:val="24"/>
        </w:rPr>
        <w:t xml:space="preserve"> </w:t>
      </w:r>
      <w:r>
        <w:rPr>
          <w:sz w:val="24"/>
        </w:rPr>
        <w:t>план</w:t>
      </w:r>
      <w:r>
        <w:rPr>
          <w:spacing w:val="-15"/>
          <w:sz w:val="24"/>
        </w:rPr>
        <w:t xml:space="preserve"> </w:t>
      </w:r>
      <w:r>
        <w:rPr>
          <w:sz w:val="24"/>
        </w:rPr>
        <w:t>исследования</w:t>
      </w:r>
      <w:r>
        <w:rPr>
          <w:spacing w:val="-15"/>
          <w:sz w:val="24"/>
        </w:rPr>
        <w:t xml:space="preserve"> </w:t>
      </w:r>
      <w:r>
        <w:rPr>
          <w:sz w:val="24"/>
        </w:rPr>
        <w:t>особенностей</w:t>
      </w:r>
      <w:r>
        <w:rPr>
          <w:spacing w:val="-15"/>
          <w:sz w:val="24"/>
        </w:rPr>
        <w:t xml:space="preserve"> </w:t>
      </w:r>
      <w:r>
        <w:rPr>
          <w:sz w:val="24"/>
        </w:rPr>
        <w:t>литературного</w:t>
      </w:r>
      <w:r>
        <w:rPr>
          <w:spacing w:val="-15"/>
          <w:sz w:val="24"/>
        </w:rPr>
        <w:t xml:space="preserve"> </w:t>
      </w:r>
      <w:r>
        <w:rPr>
          <w:sz w:val="24"/>
        </w:rPr>
        <w:t>объекта изучения, причинно-следственных связей и зависимостей объектов между собой.</w:t>
      </w:r>
    </w:p>
    <w:p w14:paraId="781C532E">
      <w:pPr>
        <w:pStyle w:val="10"/>
        <w:numPr>
          <w:ilvl w:val="0"/>
          <w:numId w:val="131"/>
        </w:numPr>
        <w:tabs>
          <w:tab w:val="left" w:pos="1983"/>
        </w:tabs>
        <w:spacing w:before="0" w:after="0" w:line="240" w:lineRule="auto"/>
        <w:ind w:left="1983" w:right="0" w:hanging="140"/>
        <w:jc w:val="both"/>
        <w:rPr>
          <w:rFonts w:ascii="Wingdings" w:hAnsi="Wingdings"/>
          <w:sz w:val="24"/>
        </w:rPr>
      </w:pPr>
      <w:r>
        <w:rPr>
          <w:sz w:val="24"/>
        </w:rPr>
        <w:t>Овладеть</w:t>
      </w:r>
      <w:r>
        <w:rPr>
          <w:spacing w:val="-6"/>
          <w:sz w:val="24"/>
        </w:rPr>
        <w:t xml:space="preserve"> </w:t>
      </w:r>
      <w:r>
        <w:rPr>
          <w:sz w:val="24"/>
        </w:rPr>
        <w:t>инструментами</w:t>
      </w:r>
      <w:r>
        <w:rPr>
          <w:spacing w:val="-7"/>
          <w:sz w:val="24"/>
        </w:rPr>
        <w:t xml:space="preserve"> </w:t>
      </w:r>
      <w:r>
        <w:rPr>
          <w:sz w:val="24"/>
        </w:rPr>
        <w:t>оценки</w:t>
      </w:r>
      <w:r>
        <w:rPr>
          <w:spacing w:val="-2"/>
          <w:sz w:val="24"/>
        </w:rPr>
        <w:t xml:space="preserve"> </w:t>
      </w:r>
      <w:r>
        <w:rPr>
          <w:sz w:val="24"/>
        </w:rPr>
        <w:t>достоверности</w:t>
      </w:r>
      <w:r>
        <w:rPr>
          <w:spacing w:val="-6"/>
          <w:sz w:val="24"/>
        </w:rPr>
        <w:t xml:space="preserve"> </w:t>
      </w:r>
      <w:r>
        <w:rPr>
          <w:sz w:val="24"/>
        </w:rPr>
        <w:t>полученных</w:t>
      </w:r>
      <w:r>
        <w:rPr>
          <w:spacing w:val="-6"/>
          <w:sz w:val="24"/>
        </w:rPr>
        <w:t xml:space="preserve"> </w:t>
      </w:r>
      <w:r>
        <w:rPr>
          <w:sz w:val="24"/>
        </w:rPr>
        <w:t>выводов</w:t>
      </w:r>
      <w:r>
        <w:rPr>
          <w:spacing w:val="-8"/>
          <w:sz w:val="24"/>
        </w:rPr>
        <w:t xml:space="preserve"> </w:t>
      </w:r>
      <w:r>
        <w:rPr>
          <w:sz w:val="24"/>
        </w:rPr>
        <w:t>и</w:t>
      </w:r>
      <w:r>
        <w:rPr>
          <w:spacing w:val="-6"/>
          <w:sz w:val="24"/>
        </w:rPr>
        <w:t xml:space="preserve"> </w:t>
      </w:r>
      <w:r>
        <w:rPr>
          <w:spacing w:val="-2"/>
          <w:sz w:val="24"/>
        </w:rPr>
        <w:t>обобщений.</w:t>
      </w:r>
    </w:p>
    <w:p w14:paraId="33E29B7E">
      <w:pPr>
        <w:pStyle w:val="10"/>
        <w:numPr>
          <w:ilvl w:val="0"/>
          <w:numId w:val="131"/>
        </w:numPr>
        <w:tabs>
          <w:tab w:val="left" w:pos="1983"/>
        </w:tabs>
        <w:spacing w:before="0" w:after="0" w:line="240" w:lineRule="auto"/>
        <w:ind w:left="1277" w:right="852" w:firstLine="566"/>
        <w:jc w:val="both"/>
        <w:rPr>
          <w:rFonts w:ascii="Wingdings" w:hAnsi="Wingdings"/>
          <w:sz w:val="24"/>
        </w:rPr>
      </w:pPr>
      <w:r>
        <w:rPr>
          <w:sz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95FADB5">
      <w:pPr>
        <w:pStyle w:val="10"/>
        <w:numPr>
          <w:ilvl w:val="0"/>
          <w:numId w:val="131"/>
        </w:numPr>
        <w:tabs>
          <w:tab w:val="left" w:pos="1983"/>
        </w:tabs>
        <w:spacing w:before="0" w:after="0" w:line="240" w:lineRule="auto"/>
        <w:ind w:left="1277" w:right="850" w:firstLine="566"/>
        <w:jc w:val="both"/>
        <w:rPr>
          <w:rFonts w:ascii="Wingdings" w:hAnsi="Wingdings"/>
          <w:sz w:val="24"/>
        </w:rPr>
      </w:pPr>
      <w:r>
        <w:rPr>
          <w:sz w:val="24"/>
        </w:rPr>
        <w:t>Публично</w:t>
      </w:r>
      <w:r>
        <w:rPr>
          <w:spacing w:val="-10"/>
          <w:sz w:val="24"/>
        </w:rPr>
        <w:t xml:space="preserve"> </w:t>
      </w:r>
      <w:r>
        <w:rPr>
          <w:sz w:val="24"/>
        </w:rPr>
        <w:t>представлять</w:t>
      </w:r>
      <w:r>
        <w:rPr>
          <w:spacing w:val="-9"/>
          <w:sz w:val="24"/>
        </w:rPr>
        <w:t xml:space="preserve"> </w:t>
      </w:r>
      <w:r>
        <w:rPr>
          <w:sz w:val="24"/>
        </w:rPr>
        <w:t>результаты</w:t>
      </w:r>
      <w:r>
        <w:rPr>
          <w:spacing w:val="-8"/>
          <w:sz w:val="24"/>
        </w:rPr>
        <w:t xml:space="preserve"> </w:t>
      </w:r>
      <w:r>
        <w:rPr>
          <w:sz w:val="24"/>
        </w:rPr>
        <w:t>учебного</w:t>
      </w:r>
      <w:r>
        <w:rPr>
          <w:spacing w:val="-10"/>
          <w:sz w:val="24"/>
        </w:rPr>
        <w:t xml:space="preserve"> </w:t>
      </w:r>
      <w:r>
        <w:rPr>
          <w:sz w:val="24"/>
        </w:rPr>
        <w:t>исследования</w:t>
      </w:r>
      <w:r>
        <w:rPr>
          <w:spacing w:val="-10"/>
          <w:sz w:val="24"/>
        </w:rPr>
        <w:t xml:space="preserve"> </w:t>
      </w:r>
      <w:r>
        <w:rPr>
          <w:sz w:val="24"/>
        </w:rPr>
        <w:t>проектной</w:t>
      </w:r>
      <w:r>
        <w:rPr>
          <w:spacing w:val="-11"/>
          <w:sz w:val="24"/>
        </w:rPr>
        <w:t xml:space="preserve"> </w:t>
      </w:r>
      <w:r>
        <w:rPr>
          <w:sz w:val="24"/>
        </w:rPr>
        <w:t>деятельности на</w:t>
      </w:r>
      <w:r>
        <w:rPr>
          <w:spacing w:val="-10"/>
          <w:sz w:val="24"/>
        </w:rPr>
        <w:t xml:space="preserve"> </w:t>
      </w:r>
      <w:r>
        <w:rPr>
          <w:sz w:val="24"/>
        </w:rPr>
        <w:t>уроке</w:t>
      </w:r>
      <w:r>
        <w:rPr>
          <w:spacing w:val="-13"/>
          <w:sz w:val="24"/>
        </w:rPr>
        <w:t xml:space="preserve"> </w:t>
      </w:r>
      <w:r>
        <w:rPr>
          <w:sz w:val="24"/>
        </w:rPr>
        <w:t>или</w:t>
      </w:r>
      <w:r>
        <w:rPr>
          <w:spacing w:val="-11"/>
          <w:sz w:val="24"/>
        </w:rPr>
        <w:t xml:space="preserve"> </w:t>
      </w:r>
      <w:r>
        <w:rPr>
          <w:sz w:val="24"/>
        </w:rPr>
        <w:t>во</w:t>
      </w:r>
      <w:r>
        <w:rPr>
          <w:spacing w:val="-12"/>
          <w:sz w:val="24"/>
        </w:rPr>
        <w:t xml:space="preserve"> </w:t>
      </w:r>
      <w:r>
        <w:rPr>
          <w:sz w:val="24"/>
        </w:rPr>
        <w:t>внеурочной</w:t>
      </w:r>
      <w:r>
        <w:rPr>
          <w:spacing w:val="-11"/>
          <w:sz w:val="24"/>
        </w:rPr>
        <w:t xml:space="preserve"> </w:t>
      </w:r>
      <w:r>
        <w:rPr>
          <w:sz w:val="24"/>
        </w:rPr>
        <w:t>деятельности</w:t>
      </w:r>
      <w:r>
        <w:rPr>
          <w:spacing w:val="-11"/>
          <w:sz w:val="24"/>
        </w:rPr>
        <w:t xml:space="preserve"> </w:t>
      </w:r>
      <w:r>
        <w:rPr>
          <w:sz w:val="24"/>
        </w:rPr>
        <w:t>(устный</w:t>
      </w:r>
      <w:r>
        <w:rPr>
          <w:spacing w:val="-11"/>
          <w:sz w:val="24"/>
        </w:rPr>
        <w:t xml:space="preserve"> </w:t>
      </w:r>
      <w:r>
        <w:rPr>
          <w:sz w:val="24"/>
        </w:rPr>
        <w:t>журнал,</w:t>
      </w:r>
      <w:r>
        <w:rPr>
          <w:spacing w:val="-11"/>
          <w:sz w:val="24"/>
        </w:rPr>
        <w:t xml:space="preserve"> </w:t>
      </w:r>
      <w:r>
        <w:rPr>
          <w:sz w:val="24"/>
        </w:rPr>
        <w:t>виртуальная</w:t>
      </w:r>
      <w:r>
        <w:rPr>
          <w:spacing w:val="-12"/>
          <w:sz w:val="24"/>
        </w:rPr>
        <w:t xml:space="preserve"> </w:t>
      </w:r>
      <w:r>
        <w:rPr>
          <w:sz w:val="24"/>
        </w:rPr>
        <w:t>экскурсия,</w:t>
      </w:r>
      <w:r>
        <w:rPr>
          <w:spacing w:val="-12"/>
          <w:sz w:val="24"/>
        </w:rPr>
        <w:t xml:space="preserve"> </w:t>
      </w:r>
      <w:r>
        <w:rPr>
          <w:sz w:val="24"/>
        </w:rPr>
        <w:t>научная конференция, стендовый доклад и др.).</w:t>
      </w:r>
    </w:p>
    <w:p w14:paraId="057944E8">
      <w:pPr>
        <w:pStyle w:val="4"/>
        <w:spacing w:before="4"/>
      </w:pPr>
      <w:r>
        <w:t>Работа</w:t>
      </w:r>
      <w:r>
        <w:rPr>
          <w:spacing w:val="1"/>
        </w:rPr>
        <w:t xml:space="preserve"> </w:t>
      </w:r>
      <w:r>
        <w:t xml:space="preserve">с </w:t>
      </w:r>
      <w:r>
        <w:rPr>
          <w:spacing w:val="-2"/>
        </w:rPr>
        <w:t>информацией</w:t>
      </w:r>
    </w:p>
    <w:p w14:paraId="7E50FC0F">
      <w:pPr>
        <w:pStyle w:val="10"/>
        <w:numPr>
          <w:ilvl w:val="0"/>
          <w:numId w:val="131"/>
        </w:numPr>
        <w:tabs>
          <w:tab w:val="left" w:pos="1983"/>
        </w:tabs>
        <w:spacing w:before="0" w:after="0" w:line="240" w:lineRule="auto"/>
        <w:ind w:left="1277" w:right="850" w:firstLine="566"/>
        <w:jc w:val="both"/>
        <w:rPr>
          <w:rFonts w:ascii="Wingdings" w:hAnsi="Wingdings"/>
          <w:sz w:val="24"/>
        </w:rPr>
      </w:pPr>
      <w:r>
        <w:rPr>
          <w:sz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08657F93">
      <w:pPr>
        <w:pStyle w:val="10"/>
        <w:numPr>
          <w:ilvl w:val="0"/>
          <w:numId w:val="131"/>
        </w:numPr>
        <w:tabs>
          <w:tab w:val="left" w:pos="1983"/>
        </w:tabs>
        <w:spacing w:before="0" w:after="0" w:line="240" w:lineRule="auto"/>
        <w:ind w:left="1277" w:right="848" w:firstLine="566"/>
        <w:jc w:val="both"/>
        <w:rPr>
          <w:rFonts w:ascii="Wingdings" w:hAnsi="Wingdings"/>
          <w:sz w:val="24"/>
        </w:rPr>
      </w:pPr>
      <w:r>
        <w:rPr>
          <w:sz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w:t>
      </w:r>
      <w:r>
        <w:rPr>
          <w:spacing w:val="-11"/>
          <w:sz w:val="24"/>
        </w:rPr>
        <w:t xml:space="preserve"> </w:t>
      </w:r>
      <w:r>
        <w:rPr>
          <w:sz w:val="24"/>
        </w:rPr>
        <w:t>от</w:t>
      </w:r>
      <w:r>
        <w:rPr>
          <w:spacing w:val="-12"/>
          <w:sz w:val="24"/>
        </w:rPr>
        <w:t xml:space="preserve"> </w:t>
      </w:r>
      <w:r>
        <w:rPr>
          <w:sz w:val="24"/>
        </w:rPr>
        <w:t>поставленной</w:t>
      </w:r>
      <w:r>
        <w:rPr>
          <w:spacing w:val="-9"/>
          <w:sz w:val="24"/>
        </w:rPr>
        <w:t xml:space="preserve"> </w:t>
      </w:r>
      <w:r>
        <w:rPr>
          <w:sz w:val="24"/>
        </w:rPr>
        <w:t>учебной</w:t>
      </w:r>
      <w:r>
        <w:rPr>
          <w:spacing w:val="-12"/>
          <w:sz w:val="24"/>
        </w:rPr>
        <w:t xml:space="preserve"> </w:t>
      </w:r>
      <w:r>
        <w:rPr>
          <w:sz w:val="24"/>
        </w:rPr>
        <w:t>задачи</w:t>
      </w:r>
      <w:r>
        <w:rPr>
          <w:spacing w:val="-12"/>
          <w:sz w:val="24"/>
        </w:rPr>
        <w:t xml:space="preserve"> </w:t>
      </w:r>
      <w:r>
        <w:rPr>
          <w:sz w:val="24"/>
        </w:rPr>
        <w:t>(цели);</w:t>
      </w:r>
      <w:r>
        <w:rPr>
          <w:spacing w:val="-13"/>
          <w:sz w:val="24"/>
        </w:rPr>
        <w:t xml:space="preserve"> </w:t>
      </w:r>
      <w:r>
        <w:rPr>
          <w:sz w:val="24"/>
        </w:rPr>
        <w:t>извлекать</w:t>
      </w:r>
      <w:r>
        <w:rPr>
          <w:spacing w:val="-14"/>
          <w:sz w:val="24"/>
        </w:rPr>
        <w:t xml:space="preserve"> </w:t>
      </w:r>
      <w:r>
        <w:rPr>
          <w:sz w:val="24"/>
        </w:rPr>
        <w:t>необходимую</w:t>
      </w:r>
      <w:r>
        <w:rPr>
          <w:spacing w:val="-10"/>
          <w:sz w:val="24"/>
        </w:rPr>
        <w:t xml:space="preserve"> </w:t>
      </w:r>
      <w:r>
        <w:rPr>
          <w:sz w:val="24"/>
        </w:rPr>
        <w:t>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w:t>
      </w:r>
      <w:r>
        <w:rPr>
          <w:spacing w:val="-1"/>
          <w:sz w:val="24"/>
        </w:rPr>
        <w:t xml:space="preserve"> </w:t>
      </w:r>
      <w:r>
        <w:rPr>
          <w:sz w:val="24"/>
        </w:rPr>
        <w:t>в</w:t>
      </w:r>
      <w:r>
        <w:rPr>
          <w:spacing w:val="-5"/>
          <w:sz w:val="24"/>
        </w:rPr>
        <w:t xml:space="preserve"> </w:t>
      </w:r>
      <w:r>
        <w:rPr>
          <w:sz w:val="24"/>
        </w:rPr>
        <w:t>нем</w:t>
      </w:r>
      <w:r>
        <w:rPr>
          <w:spacing w:val="-3"/>
          <w:sz w:val="24"/>
        </w:rPr>
        <w:t xml:space="preserve"> </w:t>
      </w:r>
      <w:r>
        <w:rPr>
          <w:sz w:val="24"/>
        </w:rPr>
        <w:t>языковых</w:t>
      </w:r>
      <w:r>
        <w:rPr>
          <w:spacing w:val="-3"/>
          <w:sz w:val="24"/>
        </w:rPr>
        <w:t xml:space="preserve"> </w:t>
      </w:r>
      <w:r>
        <w:rPr>
          <w:sz w:val="24"/>
        </w:rPr>
        <w:t>средств;</w:t>
      </w:r>
      <w:r>
        <w:rPr>
          <w:spacing w:val="-3"/>
          <w:sz w:val="24"/>
        </w:rPr>
        <w:t xml:space="preserve"> </w:t>
      </w:r>
      <w:r>
        <w:rPr>
          <w:sz w:val="24"/>
        </w:rPr>
        <w:t>оценивать</w:t>
      </w:r>
      <w:r>
        <w:rPr>
          <w:spacing w:val="-2"/>
          <w:sz w:val="24"/>
        </w:rPr>
        <w:t xml:space="preserve"> </w:t>
      </w:r>
      <w:r>
        <w:rPr>
          <w:sz w:val="24"/>
        </w:rPr>
        <w:t>достоверность</w:t>
      </w:r>
      <w:r>
        <w:rPr>
          <w:spacing w:val="-3"/>
          <w:sz w:val="24"/>
        </w:rPr>
        <w:t xml:space="preserve"> </w:t>
      </w:r>
      <w:r>
        <w:rPr>
          <w:sz w:val="24"/>
        </w:rPr>
        <w:t>содержащейся</w:t>
      </w:r>
      <w:r>
        <w:rPr>
          <w:spacing w:val="-3"/>
          <w:sz w:val="24"/>
        </w:rPr>
        <w:t xml:space="preserve"> </w:t>
      </w:r>
      <w:r>
        <w:rPr>
          <w:sz w:val="24"/>
        </w:rPr>
        <w:t>в</w:t>
      </w:r>
      <w:r>
        <w:rPr>
          <w:spacing w:val="-3"/>
          <w:sz w:val="24"/>
        </w:rPr>
        <w:t xml:space="preserve"> </w:t>
      </w:r>
      <w:r>
        <w:rPr>
          <w:sz w:val="24"/>
        </w:rPr>
        <w:t xml:space="preserve">тексте </w:t>
      </w:r>
      <w:r>
        <w:rPr>
          <w:spacing w:val="-2"/>
          <w:sz w:val="24"/>
        </w:rPr>
        <w:t>информации.</w:t>
      </w:r>
    </w:p>
    <w:p w14:paraId="74A900A0">
      <w:pPr>
        <w:pStyle w:val="10"/>
        <w:numPr>
          <w:ilvl w:val="0"/>
          <w:numId w:val="131"/>
        </w:numPr>
        <w:tabs>
          <w:tab w:val="left" w:pos="1983"/>
        </w:tabs>
        <w:spacing w:before="0" w:after="0" w:line="240" w:lineRule="auto"/>
        <w:ind w:left="1277" w:right="849" w:firstLine="566"/>
        <w:jc w:val="both"/>
        <w:rPr>
          <w:rFonts w:ascii="Wingdings" w:hAnsi="Wingdings"/>
          <w:sz w:val="24"/>
        </w:rPr>
      </w:pPr>
      <w:r>
        <w:rPr>
          <w:sz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72ABBE76">
      <w:pPr>
        <w:pStyle w:val="10"/>
        <w:numPr>
          <w:ilvl w:val="0"/>
          <w:numId w:val="131"/>
        </w:numPr>
        <w:tabs>
          <w:tab w:val="left" w:pos="1983"/>
        </w:tabs>
        <w:spacing w:before="0" w:after="0" w:line="240" w:lineRule="auto"/>
        <w:ind w:left="1277" w:right="851" w:firstLine="566"/>
        <w:jc w:val="both"/>
        <w:rPr>
          <w:rFonts w:ascii="Wingdings" w:hAnsi="Wingdings"/>
          <w:sz w:val="24"/>
        </w:rPr>
      </w:pPr>
      <w:r>
        <w:rPr>
          <w:sz w:val="24"/>
        </w:rPr>
        <w:t>В процессе чтения текста прогнозировать его содержание (по названию, ключевым словам, по первому</w:t>
      </w:r>
      <w:r>
        <w:rPr>
          <w:spacing w:val="-2"/>
          <w:sz w:val="24"/>
        </w:rPr>
        <w:t xml:space="preserve"> </w:t>
      </w:r>
      <w:r>
        <w:rPr>
          <w:sz w:val="24"/>
        </w:rPr>
        <w:t>и последнему</w:t>
      </w:r>
      <w:r>
        <w:rPr>
          <w:spacing w:val="-2"/>
          <w:sz w:val="24"/>
        </w:rPr>
        <w:t xml:space="preserve"> </w:t>
      </w:r>
      <w:r>
        <w:rPr>
          <w:sz w:val="24"/>
        </w:rPr>
        <w:t>абзацу</w:t>
      </w:r>
      <w:r>
        <w:rPr>
          <w:spacing w:val="-2"/>
          <w:sz w:val="24"/>
        </w:rPr>
        <w:t xml:space="preserve"> </w:t>
      </w:r>
      <w:r>
        <w:rPr>
          <w:sz w:val="24"/>
        </w:rPr>
        <w:t>и т. п.), выдвигать предположения о дальнейшем развитии мысли автора и проверять их в процессе чтения текста, вести диалог с текстом.</w:t>
      </w:r>
    </w:p>
    <w:p w14:paraId="76BD9BFA">
      <w:pPr>
        <w:pStyle w:val="10"/>
        <w:spacing w:after="0" w:line="240" w:lineRule="auto"/>
        <w:jc w:val="both"/>
        <w:rPr>
          <w:rFonts w:ascii="Wingdings" w:hAnsi="Wingdings"/>
          <w:sz w:val="24"/>
        </w:rPr>
        <w:sectPr>
          <w:pgSz w:w="11910" w:h="16840"/>
          <w:pgMar w:top="920" w:right="0" w:bottom="280" w:left="425" w:header="736" w:footer="0" w:gutter="0"/>
          <w:cols w:space="720" w:num="1"/>
        </w:sectPr>
      </w:pPr>
    </w:p>
    <w:p w14:paraId="6B3C0A33">
      <w:pPr>
        <w:pStyle w:val="10"/>
        <w:numPr>
          <w:ilvl w:val="0"/>
          <w:numId w:val="131"/>
        </w:numPr>
        <w:tabs>
          <w:tab w:val="left" w:pos="1983"/>
        </w:tabs>
        <w:spacing w:before="189" w:after="0" w:line="240" w:lineRule="auto"/>
        <w:ind w:left="1277" w:right="853" w:firstLine="566"/>
        <w:jc w:val="both"/>
        <w:rPr>
          <w:rFonts w:ascii="Wingdings" w:hAnsi="Wingdings"/>
          <w:sz w:val="24"/>
        </w:rPr>
      </w:pPr>
      <w:r>
        <w:rPr>
          <w:sz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78F69549">
      <w:pPr>
        <w:pStyle w:val="10"/>
        <w:numPr>
          <w:ilvl w:val="0"/>
          <w:numId w:val="131"/>
        </w:numPr>
        <w:tabs>
          <w:tab w:val="left" w:pos="1983"/>
        </w:tabs>
        <w:spacing w:before="0" w:after="0" w:line="240" w:lineRule="auto"/>
        <w:ind w:left="1277" w:right="851" w:firstLine="566"/>
        <w:jc w:val="both"/>
        <w:rPr>
          <w:rFonts w:ascii="Wingdings" w:hAnsi="Wingdings"/>
          <w:sz w:val="24"/>
        </w:rPr>
      </w:pPr>
      <w:r>
        <w:rPr>
          <w:sz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30C19E3F">
      <w:pPr>
        <w:pStyle w:val="10"/>
        <w:numPr>
          <w:ilvl w:val="0"/>
          <w:numId w:val="131"/>
        </w:numPr>
        <w:tabs>
          <w:tab w:val="left" w:pos="1983"/>
        </w:tabs>
        <w:spacing w:before="0" w:after="0" w:line="240" w:lineRule="auto"/>
        <w:ind w:left="1277" w:right="850" w:firstLine="566"/>
        <w:jc w:val="both"/>
        <w:rPr>
          <w:rFonts w:ascii="Wingdings" w:hAnsi="Wingdings"/>
          <w:sz w:val="24"/>
        </w:rPr>
      </w:pPr>
      <w:r>
        <w:rPr>
          <w:sz w:val="24"/>
        </w:rPr>
        <w:t>Оценивать надежность литературной и другой информации по критериям, предложенным</w:t>
      </w:r>
      <w:r>
        <w:rPr>
          <w:spacing w:val="-13"/>
          <w:sz w:val="24"/>
        </w:rPr>
        <w:t xml:space="preserve"> </w:t>
      </w:r>
      <w:r>
        <w:rPr>
          <w:sz w:val="24"/>
        </w:rPr>
        <w:t>учителем</w:t>
      </w:r>
      <w:r>
        <w:rPr>
          <w:spacing w:val="-14"/>
          <w:sz w:val="24"/>
        </w:rPr>
        <w:t xml:space="preserve"> </w:t>
      </w:r>
      <w:r>
        <w:rPr>
          <w:sz w:val="24"/>
        </w:rPr>
        <w:t>или</w:t>
      </w:r>
      <w:r>
        <w:rPr>
          <w:spacing w:val="-14"/>
          <w:sz w:val="24"/>
        </w:rPr>
        <w:t xml:space="preserve"> </w:t>
      </w:r>
      <w:r>
        <w:rPr>
          <w:sz w:val="24"/>
        </w:rPr>
        <w:t>сформулированным</w:t>
      </w:r>
      <w:r>
        <w:rPr>
          <w:spacing w:val="-15"/>
          <w:sz w:val="24"/>
        </w:rPr>
        <w:t xml:space="preserve"> </w:t>
      </w:r>
      <w:r>
        <w:rPr>
          <w:sz w:val="24"/>
        </w:rPr>
        <w:t>самостоятельно;</w:t>
      </w:r>
      <w:r>
        <w:rPr>
          <w:spacing w:val="-14"/>
          <w:sz w:val="24"/>
        </w:rPr>
        <w:t xml:space="preserve"> </w:t>
      </w:r>
      <w:r>
        <w:rPr>
          <w:sz w:val="24"/>
        </w:rPr>
        <w:t>эффективно</w:t>
      </w:r>
      <w:r>
        <w:rPr>
          <w:spacing w:val="-15"/>
          <w:sz w:val="24"/>
        </w:rPr>
        <w:t xml:space="preserve"> </w:t>
      </w:r>
      <w:r>
        <w:rPr>
          <w:sz w:val="24"/>
        </w:rPr>
        <w:t>запоминать и систематизировать эту информацию.</w:t>
      </w:r>
    </w:p>
    <w:p w14:paraId="1F6FED78">
      <w:pPr>
        <w:pStyle w:val="4"/>
        <w:spacing w:before="5"/>
      </w:pPr>
      <w:r>
        <w:t>Формирование</w:t>
      </w:r>
      <w:r>
        <w:rPr>
          <w:spacing w:val="-10"/>
        </w:rPr>
        <w:t xml:space="preserve"> </w:t>
      </w:r>
      <w:r>
        <w:t>универсальных</w:t>
      </w:r>
      <w:r>
        <w:rPr>
          <w:spacing w:val="-7"/>
        </w:rPr>
        <w:t xml:space="preserve"> </w:t>
      </w:r>
      <w:r>
        <w:t>учебных</w:t>
      </w:r>
      <w:r>
        <w:rPr>
          <w:spacing w:val="-7"/>
        </w:rPr>
        <w:t xml:space="preserve"> </w:t>
      </w:r>
      <w:r>
        <w:t>коммуникативных</w:t>
      </w:r>
      <w:r>
        <w:rPr>
          <w:spacing w:val="-6"/>
        </w:rPr>
        <w:t xml:space="preserve"> </w:t>
      </w:r>
      <w:r>
        <w:rPr>
          <w:spacing w:val="-2"/>
        </w:rPr>
        <w:t>действий</w:t>
      </w:r>
    </w:p>
    <w:p w14:paraId="7D4ADE9B">
      <w:pPr>
        <w:pStyle w:val="10"/>
        <w:numPr>
          <w:ilvl w:val="0"/>
          <w:numId w:val="131"/>
        </w:numPr>
        <w:tabs>
          <w:tab w:val="left" w:pos="1983"/>
        </w:tabs>
        <w:spacing w:before="0" w:after="0" w:line="240" w:lineRule="auto"/>
        <w:ind w:left="1277" w:right="846" w:firstLine="566"/>
        <w:jc w:val="both"/>
        <w:rPr>
          <w:rFonts w:ascii="Wingdings" w:hAnsi="Wingdings"/>
          <w:sz w:val="24"/>
        </w:rPr>
      </w:pPr>
      <w:r>
        <w:rPr>
          <w:sz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7BE39330">
      <w:pPr>
        <w:pStyle w:val="10"/>
        <w:numPr>
          <w:ilvl w:val="0"/>
          <w:numId w:val="131"/>
        </w:numPr>
        <w:tabs>
          <w:tab w:val="left" w:pos="1983"/>
        </w:tabs>
        <w:spacing w:before="0" w:after="0" w:line="240" w:lineRule="auto"/>
        <w:ind w:left="1277" w:right="848" w:firstLine="566"/>
        <w:jc w:val="both"/>
        <w:rPr>
          <w:rFonts w:ascii="Wingdings" w:hAnsi="Wingdings"/>
          <w:sz w:val="24"/>
        </w:rPr>
      </w:pPr>
      <w:r>
        <w:rPr>
          <w:sz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5FC08DC3">
      <w:pPr>
        <w:pStyle w:val="10"/>
        <w:numPr>
          <w:ilvl w:val="0"/>
          <w:numId w:val="131"/>
        </w:numPr>
        <w:tabs>
          <w:tab w:val="left" w:pos="1983"/>
        </w:tabs>
        <w:spacing w:before="0" w:after="0" w:line="240" w:lineRule="auto"/>
        <w:ind w:left="1277" w:right="847" w:firstLine="566"/>
        <w:jc w:val="both"/>
        <w:rPr>
          <w:rFonts w:ascii="Wingdings" w:hAnsi="Wingdings"/>
          <w:sz w:val="24"/>
        </w:rPr>
      </w:pPr>
      <w:r>
        <w:rPr>
          <w:sz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266F1C55">
      <w:pPr>
        <w:pStyle w:val="10"/>
        <w:numPr>
          <w:ilvl w:val="0"/>
          <w:numId w:val="131"/>
        </w:numPr>
        <w:tabs>
          <w:tab w:val="left" w:pos="1983"/>
        </w:tabs>
        <w:spacing w:before="0" w:after="0" w:line="240" w:lineRule="auto"/>
        <w:ind w:left="1277" w:right="853" w:firstLine="566"/>
        <w:jc w:val="both"/>
        <w:rPr>
          <w:rFonts w:ascii="Wingdings" w:hAnsi="Wingdings"/>
          <w:sz w:val="24"/>
        </w:rPr>
      </w:pPr>
      <w:r>
        <w:rPr>
          <w:sz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37410C1D">
      <w:pPr>
        <w:pStyle w:val="10"/>
        <w:numPr>
          <w:ilvl w:val="0"/>
          <w:numId w:val="131"/>
        </w:numPr>
        <w:tabs>
          <w:tab w:val="left" w:pos="1983"/>
        </w:tabs>
        <w:spacing w:before="0" w:after="0" w:line="240" w:lineRule="auto"/>
        <w:ind w:left="1277" w:right="852" w:firstLine="566"/>
        <w:jc w:val="both"/>
        <w:rPr>
          <w:rFonts w:ascii="Wingdings" w:hAnsi="Wingdings"/>
          <w:sz w:val="24"/>
        </w:rPr>
      </w:pPr>
      <w:r>
        <w:rPr>
          <w:sz w:val="24"/>
        </w:rPr>
        <w:t xml:space="preserve">Управлять собственными эмоциями, корректно выражать их в процессе речевого </w:t>
      </w:r>
      <w:r>
        <w:rPr>
          <w:spacing w:val="-2"/>
          <w:sz w:val="24"/>
        </w:rPr>
        <w:t>общения.</w:t>
      </w:r>
    </w:p>
    <w:p w14:paraId="7C5BA7E5">
      <w:pPr>
        <w:pStyle w:val="4"/>
        <w:spacing w:before="4"/>
      </w:pPr>
      <w:r>
        <w:t>Формирование</w:t>
      </w:r>
      <w:r>
        <w:rPr>
          <w:spacing w:val="-8"/>
        </w:rPr>
        <w:t xml:space="preserve"> </w:t>
      </w:r>
      <w:r>
        <w:t>универсальных</w:t>
      </w:r>
      <w:r>
        <w:rPr>
          <w:spacing w:val="-5"/>
        </w:rPr>
        <w:t xml:space="preserve"> </w:t>
      </w:r>
      <w:r>
        <w:t>учебных</w:t>
      </w:r>
      <w:r>
        <w:rPr>
          <w:spacing w:val="-5"/>
        </w:rPr>
        <w:t xml:space="preserve"> </w:t>
      </w:r>
      <w:r>
        <w:t>регулятивных</w:t>
      </w:r>
      <w:r>
        <w:rPr>
          <w:spacing w:val="-4"/>
        </w:rPr>
        <w:t xml:space="preserve"> </w:t>
      </w:r>
      <w:r>
        <w:rPr>
          <w:spacing w:val="-2"/>
        </w:rPr>
        <w:t>действий</w:t>
      </w:r>
    </w:p>
    <w:p w14:paraId="65514EB0">
      <w:pPr>
        <w:pStyle w:val="10"/>
        <w:numPr>
          <w:ilvl w:val="0"/>
          <w:numId w:val="131"/>
        </w:numPr>
        <w:tabs>
          <w:tab w:val="left" w:pos="1983"/>
        </w:tabs>
        <w:spacing w:before="0" w:after="0" w:line="240" w:lineRule="auto"/>
        <w:ind w:left="1277" w:right="846" w:firstLine="566"/>
        <w:jc w:val="both"/>
        <w:rPr>
          <w:rFonts w:ascii="Wingdings" w:hAnsi="Wingdings"/>
          <w:sz w:val="24"/>
        </w:rPr>
      </w:pPr>
      <w:r>
        <w:rPr>
          <w:sz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3A81C7AF">
      <w:pPr>
        <w:pStyle w:val="10"/>
        <w:numPr>
          <w:ilvl w:val="0"/>
          <w:numId w:val="131"/>
        </w:numPr>
        <w:tabs>
          <w:tab w:val="left" w:pos="1983"/>
        </w:tabs>
        <w:spacing w:before="0" w:after="0" w:line="240" w:lineRule="auto"/>
        <w:ind w:left="1277" w:right="847" w:firstLine="566"/>
        <w:jc w:val="both"/>
        <w:rPr>
          <w:rFonts w:ascii="Wingdings" w:hAnsi="Wingdings"/>
          <w:sz w:val="24"/>
        </w:rPr>
      </w:pPr>
      <w:r>
        <w:rPr>
          <w:sz w:val="24"/>
        </w:rPr>
        <w:t>Публично</w:t>
      </w:r>
      <w:r>
        <w:rPr>
          <w:spacing w:val="-12"/>
          <w:sz w:val="24"/>
        </w:rPr>
        <w:t xml:space="preserve"> </w:t>
      </w:r>
      <w:r>
        <w:rPr>
          <w:sz w:val="24"/>
        </w:rPr>
        <w:t>представлять</w:t>
      </w:r>
      <w:r>
        <w:rPr>
          <w:spacing w:val="-11"/>
          <w:sz w:val="24"/>
        </w:rPr>
        <w:t xml:space="preserve"> </w:t>
      </w:r>
      <w:r>
        <w:rPr>
          <w:sz w:val="24"/>
        </w:rPr>
        <w:t>результаты</w:t>
      </w:r>
      <w:r>
        <w:rPr>
          <w:spacing w:val="-12"/>
          <w:sz w:val="24"/>
        </w:rPr>
        <w:t xml:space="preserve"> </w:t>
      </w:r>
      <w:r>
        <w:rPr>
          <w:sz w:val="24"/>
        </w:rPr>
        <w:t>проведенного</w:t>
      </w:r>
      <w:r>
        <w:rPr>
          <w:spacing w:val="-12"/>
          <w:sz w:val="24"/>
        </w:rPr>
        <w:t xml:space="preserve"> </w:t>
      </w:r>
      <w:r>
        <w:rPr>
          <w:sz w:val="24"/>
        </w:rPr>
        <w:t>языкового</w:t>
      </w:r>
      <w:r>
        <w:rPr>
          <w:spacing w:val="-12"/>
          <w:sz w:val="24"/>
        </w:rPr>
        <w:t xml:space="preserve"> </w:t>
      </w:r>
      <w:r>
        <w:rPr>
          <w:sz w:val="24"/>
        </w:rPr>
        <w:t>анализа,</w:t>
      </w:r>
      <w:r>
        <w:rPr>
          <w:spacing w:val="-12"/>
          <w:sz w:val="24"/>
        </w:rPr>
        <w:t xml:space="preserve"> </w:t>
      </w:r>
      <w:r>
        <w:rPr>
          <w:sz w:val="24"/>
        </w:rPr>
        <w:t>выполненного лингвистического</w:t>
      </w:r>
      <w:r>
        <w:rPr>
          <w:spacing w:val="-3"/>
          <w:sz w:val="24"/>
        </w:rPr>
        <w:t xml:space="preserve"> </w:t>
      </w:r>
      <w:r>
        <w:rPr>
          <w:sz w:val="24"/>
        </w:rPr>
        <w:t>эксперимента,</w:t>
      </w:r>
      <w:r>
        <w:rPr>
          <w:spacing w:val="-4"/>
          <w:sz w:val="24"/>
        </w:rPr>
        <w:t xml:space="preserve"> </w:t>
      </w:r>
      <w:r>
        <w:rPr>
          <w:sz w:val="24"/>
        </w:rPr>
        <w:t>исследования,</w:t>
      </w:r>
      <w:r>
        <w:rPr>
          <w:spacing w:val="-3"/>
          <w:sz w:val="24"/>
        </w:rPr>
        <w:t xml:space="preserve"> </w:t>
      </w:r>
      <w:r>
        <w:rPr>
          <w:sz w:val="24"/>
        </w:rPr>
        <w:t>проекта;</w:t>
      </w:r>
      <w:r>
        <w:rPr>
          <w:spacing w:val="-3"/>
          <w:sz w:val="24"/>
        </w:rPr>
        <w:t xml:space="preserve"> </w:t>
      </w:r>
      <w:r>
        <w:rPr>
          <w:sz w:val="24"/>
        </w:rPr>
        <w:t>самостоятельно</w:t>
      </w:r>
      <w:r>
        <w:rPr>
          <w:spacing w:val="-3"/>
          <w:sz w:val="24"/>
        </w:rPr>
        <w:t xml:space="preserve"> </w:t>
      </w:r>
      <w:r>
        <w:rPr>
          <w:sz w:val="24"/>
        </w:rPr>
        <w:t>выбирать</w:t>
      </w:r>
      <w:r>
        <w:rPr>
          <w:spacing w:val="-4"/>
          <w:sz w:val="24"/>
        </w:rPr>
        <w:t xml:space="preserve"> </w:t>
      </w:r>
      <w:r>
        <w:rPr>
          <w:sz w:val="24"/>
        </w:rPr>
        <w:t>формат выступления</w:t>
      </w:r>
      <w:r>
        <w:rPr>
          <w:spacing w:val="-11"/>
          <w:sz w:val="24"/>
        </w:rPr>
        <w:t xml:space="preserve"> </w:t>
      </w:r>
      <w:r>
        <w:rPr>
          <w:sz w:val="24"/>
        </w:rPr>
        <w:t>с</w:t>
      </w:r>
      <w:r>
        <w:rPr>
          <w:spacing w:val="-8"/>
          <w:sz w:val="24"/>
        </w:rPr>
        <w:t xml:space="preserve"> </w:t>
      </w:r>
      <w:r>
        <w:rPr>
          <w:sz w:val="24"/>
        </w:rPr>
        <w:t>учетом</w:t>
      </w:r>
      <w:r>
        <w:rPr>
          <w:spacing w:val="-11"/>
          <w:sz w:val="24"/>
        </w:rPr>
        <w:t xml:space="preserve"> </w:t>
      </w:r>
      <w:r>
        <w:rPr>
          <w:sz w:val="24"/>
        </w:rPr>
        <w:t>цели</w:t>
      </w:r>
      <w:r>
        <w:rPr>
          <w:spacing w:val="-8"/>
          <w:sz w:val="24"/>
        </w:rPr>
        <w:t xml:space="preserve"> </w:t>
      </w:r>
      <w:r>
        <w:rPr>
          <w:sz w:val="24"/>
        </w:rPr>
        <w:t>презентации</w:t>
      </w:r>
      <w:r>
        <w:rPr>
          <w:spacing w:val="-12"/>
          <w:sz w:val="24"/>
        </w:rPr>
        <w:t xml:space="preserve"> </w:t>
      </w:r>
      <w:r>
        <w:rPr>
          <w:sz w:val="24"/>
        </w:rPr>
        <w:t>и</w:t>
      </w:r>
      <w:r>
        <w:rPr>
          <w:spacing w:val="-10"/>
          <w:sz w:val="24"/>
        </w:rPr>
        <w:t xml:space="preserve"> </w:t>
      </w:r>
      <w:r>
        <w:rPr>
          <w:sz w:val="24"/>
        </w:rPr>
        <w:t>особенностей</w:t>
      </w:r>
      <w:r>
        <w:rPr>
          <w:spacing w:val="-10"/>
          <w:sz w:val="24"/>
        </w:rPr>
        <w:t xml:space="preserve"> </w:t>
      </w:r>
      <w:r>
        <w:rPr>
          <w:sz w:val="24"/>
        </w:rPr>
        <w:t>аудитории</w:t>
      </w:r>
      <w:r>
        <w:rPr>
          <w:spacing w:val="-12"/>
          <w:sz w:val="24"/>
        </w:rPr>
        <w:t xml:space="preserve"> </w:t>
      </w:r>
      <w:r>
        <w:rPr>
          <w:sz w:val="24"/>
        </w:rPr>
        <w:t>и</w:t>
      </w:r>
      <w:r>
        <w:rPr>
          <w:spacing w:val="-10"/>
          <w:sz w:val="24"/>
        </w:rPr>
        <w:t xml:space="preserve"> </w:t>
      </w:r>
      <w:r>
        <w:rPr>
          <w:sz w:val="24"/>
        </w:rPr>
        <w:t>в</w:t>
      </w:r>
      <w:r>
        <w:rPr>
          <w:spacing w:val="-11"/>
          <w:sz w:val="24"/>
        </w:rPr>
        <w:t xml:space="preserve"> </w:t>
      </w:r>
      <w:r>
        <w:rPr>
          <w:sz w:val="24"/>
        </w:rPr>
        <w:t>соответствии</w:t>
      </w:r>
      <w:r>
        <w:rPr>
          <w:spacing w:val="-10"/>
          <w:sz w:val="24"/>
        </w:rPr>
        <w:t xml:space="preserve"> </w:t>
      </w:r>
      <w:r>
        <w:rPr>
          <w:sz w:val="24"/>
        </w:rPr>
        <w:t>с</w:t>
      </w:r>
      <w:r>
        <w:rPr>
          <w:spacing w:val="-12"/>
          <w:sz w:val="24"/>
        </w:rPr>
        <w:t xml:space="preserve"> </w:t>
      </w:r>
      <w:r>
        <w:rPr>
          <w:sz w:val="24"/>
        </w:rPr>
        <w:t>этим составлять устные и письменные тексты с использованием иллюстративного материала.</w:t>
      </w:r>
    </w:p>
    <w:p w14:paraId="6BEB5DA2">
      <w:pPr>
        <w:pStyle w:val="2"/>
        <w:spacing w:before="3"/>
        <w:ind w:left="3792"/>
      </w:pPr>
      <w:r>
        <w:t>РОДНОЙ</w:t>
      </w:r>
      <w:r>
        <w:rPr>
          <w:spacing w:val="-4"/>
        </w:rPr>
        <w:t xml:space="preserve"> </w:t>
      </w:r>
      <w:r>
        <w:t>ЯЗЫК И</w:t>
      </w:r>
      <w:r>
        <w:rPr>
          <w:spacing w:val="-2"/>
        </w:rPr>
        <w:t xml:space="preserve"> </w:t>
      </w:r>
      <w:r>
        <w:t>РОДНАЯ</w:t>
      </w:r>
      <w:r>
        <w:rPr>
          <w:spacing w:val="-2"/>
        </w:rPr>
        <w:t xml:space="preserve"> ЛИТЕРАТУРА</w:t>
      </w:r>
    </w:p>
    <w:p w14:paraId="37661C79">
      <w:pPr>
        <w:pStyle w:val="4"/>
        <w:spacing w:line="240" w:lineRule="auto"/>
        <w:ind w:right="1468"/>
        <w:jc w:val="left"/>
      </w:pPr>
      <w:r>
        <w:t>Овладение</w:t>
      </w:r>
      <w:r>
        <w:rPr>
          <w:spacing w:val="-10"/>
        </w:rPr>
        <w:t xml:space="preserve"> </w:t>
      </w:r>
      <w:r>
        <w:t>универсальными</w:t>
      </w:r>
      <w:r>
        <w:rPr>
          <w:spacing w:val="-10"/>
        </w:rPr>
        <w:t xml:space="preserve"> </w:t>
      </w:r>
      <w:r>
        <w:t>учебными</w:t>
      </w:r>
      <w:r>
        <w:rPr>
          <w:spacing w:val="-10"/>
        </w:rPr>
        <w:t xml:space="preserve"> </w:t>
      </w:r>
      <w:r>
        <w:t>познавательными</w:t>
      </w:r>
      <w:r>
        <w:rPr>
          <w:spacing w:val="-10"/>
        </w:rPr>
        <w:t xml:space="preserve"> </w:t>
      </w:r>
      <w:r>
        <w:t>действиями. Базовые логические действия:</w:t>
      </w:r>
    </w:p>
    <w:p w14:paraId="3CCA630E">
      <w:pPr>
        <w:pStyle w:val="10"/>
        <w:numPr>
          <w:ilvl w:val="0"/>
          <w:numId w:val="130"/>
        </w:numPr>
        <w:tabs>
          <w:tab w:val="left" w:pos="1984"/>
        </w:tabs>
        <w:spacing w:before="0" w:after="0" w:line="237" w:lineRule="auto"/>
        <w:ind w:left="1277" w:right="854" w:firstLine="566"/>
        <w:jc w:val="left"/>
        <w:rPr>
          <w:sz w:val="24"/>
        </w:rPr>
      </w:pPr>
      <w:r>
        <w:rPr>
          <w:sz w:val="24"/>
        </w:rPr>
        <w:t>выявлять</w:t>
      </w:r>
      <w:r>
        <w:rPr>
          <w:spacing w:val="30"/>
          <w:sz w:val="24"/>
        </w:rPr>
        <w:t xml:space="preserve"> </w:t>
      </w:r>
      <w:r>
        <w:rPr>
          <w:sz w:val="24"/>
        </w:rPr>
        <w:t>и</w:t>
      </w:r>
      <w:r>
        <w:rPr>
          <w:spacing w:val="30"/>
          <w:sz w:val="24"/>
        </w:rPr>
        <w:t xml:space="preserve"> </w:t>
      </w:r>
      <w:r>
        <w:rPr>
          <w:sz w:val="24"/>
        </w:rPr>
        <w:t>характеризовать</w:t>
      </w:r>
      <w:r>
        <w:rPr>
          <w:spacing w:val="31"/>
          <w:sz w:val="24"/>
        </w:rPr>
        <w:t xml:space="preserve"> </w:t>
      </w:r>
      <w:r>
        <w:rPr>
          <w:sz w:val="24"/>
        </w:rPr>
        <w:t>существенные</w:t>
      </w:r>
      <w:r>
        <w:rPr>
          <w:spacing w:val="28"/>
          <w:sz w:val="24"/>
        </w:rPr>
        <w:t xml:space="preserve"> </w:t>
      </w:r>
      <w:r>
        <w:rPr>
          <w:sz w:val="24"/>
        </w:rPr>
        <w:t>признаки</w:t>
      </w:r>
      <w:r>
        <w:rPr>
          <w:spacing w:val="30"/>
          <w:sz w:val="24"/>
        </w:rPr>
        <w:t xml:space="preserve"> </w:t>
      </w:r>
      <w:r>
        <w:rPr>
          <w:sz w:val="24"/>
        </w:rPr>
        <w:t>языковых</w:t>
      </w:r>
      <w:r>
        <w:rPr>
          <w:spacing w:val="31"/>
          <w:sz w:val="24"/>
        </w:rPr>
        <w:t xml:space="preserve"> </w:t>
      </w:r>
      <w:r>
        <w:rPr>
          <w:sz w:val="24"/>
        </w:rPr>
        <w:t>единиц,</w:t>
      </w:r>
      <w:r>
        <w:rPr>
          <w:spacing w:val="29"/>
          <w:sz w:val="24"/>
        </w:rPr>
        <w:t xml:space="preserve"> </w:t>
      </w:r>
      <w:r>
        <w:rPr>
          <w:sz w:val="24"/>
        </w:rPr>
        <w:t>языковых явлений и процессов;</w:t>
      </w:r>
    </w:p>
    <w:p w14:paraId="001BC435">
      <w:pPr>
        <w:pStyle w:val="10"/>
        <w:numPr>
          <w:ilvl w:val="0"/>
          <w:numId w:val="130"/>
        </w:numPr>
        <w:tabs>
          <w:tab w:val="left" w:pos="1984"/>
        </w:tabs>
        <w:spacing w:before="4" w:after="0" w:line="237" w:lineRule="auto"/>
        <w:ind w:left="1277" w:right="852" w:firstLine="566"/>
        <w:jc w:val="left"/>
        <w:rPr>
          <w:sz w:val="24"/>
        </w:rPr>
      </w:pPr>
      <w:r>
        <w:rPr>
          <w:sz w:val="24"/>
        </w:rPr>
        <w:t>устанавливать существенный признак классификации языковых единиц (явлений), основания для обобщения и сравнения, критерии проводимого анализа;</w:t>
      </w:r>
    </w:p>
    <w:p w14:paraId="154040C5">
      <w:pPr>
        <w:pStyle w:val="10"/>
        <w:numPr>
          <w:ilvl w:val="0"/>
          <w:numId w:val="130"/>
        </w:numPr>
        <w:tabs>
          <w:tab w:val="left" w:pos="1984"/>
        </w:tabs>
        <w:spacing w:before="2" w:after="0" w:line="240" w:lineRule="auto"/>
        <w:ind w:left="1984" w:right="0" w:hanging="141"/>
        <w:jc w:val="left"/>
        <w:rPr>
          <w:sz w:val="24"/>
        </w:rPr>
      </w:pPr>
      <w:r>
        <w:rPr>
          <w:sz w:val="24"/>
        </w:rPr>
        <w:t>классифицировать</w:t>
      </w:r>
      <w:r>
        <w:rPr>
          <w:spacing w:val="-6"/>
          <w:sz w:val="24"/>
        </w:rPr>
        <w:t xml:space="preserve"> </w:t>
      </w:r>
      <w:r>
        <w:rPr>
          <w:sz w:val="24"/>
        </w:rPr>
        <w:t>языковые</w:t>
      </w:r>
      <w:r>
        <w:rPr>
          <w:spacing w:val="-4"/>
          <w:sz w:val="24"/>
        </w:rPr>
        <w:t xml:space="preserve"> </w:t>
      </w:r>
      <w:r>
        <w:rPr>
          <w:sz w:val="24"/>
        </w:rPr>
        <w:t>единицы</w:t>
      </w:r>
      <w:r>
        <w:rPr>
          <w:spacing w:val="-3"/>
          <w:sz w:val="24"/>
        </w:rPr>
        <w:t xml:space="preserve"> </w:t>
      </w:r>
      <w:r>
        <w:rPr>
          <w:sz w:val="24"/>
        </w:rPr>
        <w:t>по</w:t>
      </w:r>
      <w:r>
        <w:rPr>
          <w:spacing w:val="-3"/>
          <w:sz w:val="24"/>
        </w:rPr>
        <w:t xml:space="preserve"> </w:t>
      </w:r>
      <w:r>
        <w:rPr>
          <w:sz w:val="24"/>
        </w:rPr>
        <w:t>существенному</w:t>
      </w:r>
      <w:r>
        <w:rPr>
          <w:spacing w:val="-8"/>
          <w:sz w:val="24"/>
        </w:rPr>
        <w:t xml:space="preserve"> </w:t>
      </w:r>
      <w:r>
        <w:rPr>
          <w:spacing w:val="-2"/>
          <w:sz w:val="24"/>
        </w:rPr>
        <w:t>признаку;</w:t>
      </w:r>
    </w:p>
    <w:p w14:paraId="6C67399F">
      <w:pPr>
        <w:pStyle w:val="10"/>
        <w:numPr>
          <w:ilvl w:val="0"/>
          <w:numId w:val="130"/>
        </w:numPr>
        <w:tabs>
          <w:tab w:val="left" w:pos="1984"/>
        </w:tabs>
        <w:spacing w:before="4" w:after="0" w:line="237" w:lineRule="auto"/>
        <w:ind w:left="1277" w:right="851" w:firstLine="566"/>
        <w:jc w:val="left"/>
        <w:rPr>
          <w:sz w:val="24"/>
        </w:rPr>
      </w:pPr>
      <w:r>
        <w:rPr>
          <w:sz w:val="24"/>
        </w:rPr>
        <w:t>выявлять</w:t>
      </w:r>
      <w:r>
        <w:rPr>
          <w:spacing w:val="40"/>
          <w:sz w:val="24"/>
        </w:rPr>
        <w:t xml:space="preserve"> </w:t>
      </w:r>
      <w:r>
        <w:rPr>
          <w:sz w:val="24"/>
        </w:rPr>
        <w:t>закономерности</w:t>
      </w:r>
      <w:r>
        <w:rPr>
          <w:spacing w:val="40"/>
          <w:sz w:val="24"/>
        </w:rPr>
        <w:t xml:space="preserve"> </w:t>
      </w:r>
      <w:r>
        <w:rPr>
          <w:sz w:val="24"/>
        </w:rPr>
        <w:t>и</w:t>
      </w:r>
      <w:r>
        <w:rPr>
          <w:spacing w:val="40"/>
          <w:sz w:val="24"/>
        </w:rPr>
        <w:t xml:space="preserve"> </w:t>
      </w:r>
      <w:r>
        <w:rPr>
          <w:sz w:val="24"/>
        </w:rPr>
        <w:t>противоречия</w:t>
      </w:r>
      <w:r>
        <w:rPr>
          <w:spacing w:val="40"/>
          <w:sz w:val="24"/>
        </w:rPr>
        <w:t xml:space="preserve"> </w:t>
      </w:r>
      <w:r>
        <w:rPr>
          <w:sz w:val="24"/>
        </w:rPr>
        <w:t>в</w:t>
      </w:r>
      <w:r>
        <w:rPr>
          <w:spacing w:val="40"/>
          <w:sz w:val="24"/>
        </w:rPr>
        <w:t xml:space="preserve"> </w:t>
      </w:r>
      <w:r>
        <w:rPr>
          <w:sz w:val="24"/>
        </w:rPr>
        <w:t>рассматриваемых</w:t>
      </w:r>
      <w:r>
        <w:rPr>
          <w:spacing w:val="40"/>
          <w:sz w:val="24"/>
        </w:rPr>
        <w:t xml:space="preserve"> </w:t>
      </w:r>
      <w:r>
        <w:rPr>
          <w:sz w:val="24"/>
        </w:rPr>
        <w:t>фактах,</w:t>
      </w:r>
      <w:r>
        <w:rPr>
          <w:spacing w:val="40"/>
          <w:sz w:val="24"/>
        </w:rPr>
        <w:t xml:space="preserve"> </w:t>
      </w:r>
      <w:r>
        <w:rPr>
          <w:sz w:val="24"/>
        </w:rPr>
        <w:t>данных</w:t>
      </w:r>
      <w:r>
        <w:rPr>
          <w:spacing w:val="40"/>
          <w:sz w:val="24"/>
        </w:rPr>
        <w:t xml:space="preserve"> </w:t>
      </w:r>
      <w:r>
        <w:rPr>
          <w:sz w:val="24"/>
        </w:rPr>
        <w:t xml:space="preserve">и </w:t>
      </w:r>
      <w:r>
        <w:rPr>
          <w:spacing w:val="-2"/>
          <w:sz w:val="24"/>
        </w:rPr>
        <w:t>наблюдениях;</w:t>
      </w:r>
    </w:p>
    <w:p w14:paraId="77CB3DA9">
      <w:pPr>
        <w:pStyle w:val="10"/>
        <w:numPr>
          <w:ilvl w:val="0"/>
          <w:numId w:val="130"/>
        </w:numPr>
        <w:tabs>
          <w:tab w:val="left" w:pos="1984"/>
        </w:tabs>
        <w:spacing w:before="2" w:after="0" w:line="294" w:lineRule="exact"/>
        <w:ind w:left="1984" w:right="0" w:hanging="141"/>
        <w:jc w:val="left"/>
        <w:rPr>
          <w:sz w:val="24"/>
        </w:rPr>
      </w:pPr>
      <w:r>
        <w:rPr>
          <w:sz w:val="24"/>
        </w:rPr>
        <w:t>предлагать</w:t>
      </w:r>
      <w:r>
        <w:rPr>
          <w:spacing w:val="-5"/>
          <w:sz w:val="24"/>
        </w:rPr>
        <w:t xml:space="preserve"> </w:t>
      </w:r>
      <w:r>
        <w:rPr>
          <w:sz w:val="24"/>
        </w:rPr>
        <w:t>критерии</w:t>
      </w:r>
      <w:r>
        <w:rPr>
          <w:spacing w:val="-4"/>
          <w:sz w:val="24"/>
        </w:rPr>
        <w:t xml:space="preserve"> </w:t>
      </w:r>
      <w:r>
        <w:rPr>
          <w:sz w:val="24"/>
        </w:rPr>
        <w:t>для</w:t>
      </w:r>
      <w:r>
        <w:rPr>
          <w:spacing w:val="-4"/>
          <w:sz w:val="24"/>
        </w:rPr>
        <w:t xml:space="preserve"> </w:t>
      </w:r>
      <w:r>
        <w:rPr>
          <w:sz w:val="24"/>
        </w:rPr>
        <w:t>выявления</w:t>
      </w:r>
      <w:r>
        <w:rPr>
          <w:spacing w:val="-4"/>
          <w:sz w:val="24"/>
        </w:rPr>
        <w:t xml:space="preserve"> </w:t>
      </w:r>
      <w:r>
        <w:rPr>
          <w:sz w:val="24"/>
        </w:rPr>
        <w:t>закономерностей</w:t>
      </w:r>
      <w:r>
        <w:rPr>
          <w:spacing w:val="-4"/>
          <w:sz w:val="24"/>
        </w:rPr>
        <w:t xml:space="preserve"> </w:t>
      </w:r>
      <w:r>
        <w:rPr>
          <w:sz w:val="24"/>
        </w:rPr>
        <w:t>и</w:t>
      </w:r>
      <w:r>
        <w:rPr>
          <w:spacing w:val="-3"/>
          <w:sz w:val="24"/>
        </w:rPr>
        <w:t xml:space="preserve"> </w:t>
      </w:r>
      <w:r>
        <w:rPr>
          <w:spacing w:val="-2"/>
          <w:sz w:val="24"/>
        </w:rPr>
        <w:t>противоречий;</w:t>
      </w:r>
    </w:p>
    <w:p w14:paraId="53C4B946">
      <w:pPr>
        <w:pStyle w:val="10"/>
        <w:numPr>
          <w:ilvl w:val="0"/>
          <w:numId w:val="130"/>
        </w:numPr>
        <w:tabs>
          <w:tab w:val="left" w:pos="1984"/>
        </w:tabs>
        <w:spacing w:before="2" w:after="0" w:line="237" w:lineRule="auto"/>
        <w:ind w:left="1277" w:right="848" w:firstLine="566"/>
        <w:jc w:val="left"/>
        <w:rPr>
          <w:sz w:val="24"/>
        </w:rPr>
      </w:pPr>
      <w:r>
        <w:rPr>
          <w:sz w:val="24"/>
        </w:rPr>
        <w:t xml:space="preserve">выявлять дефицит информации, необходимой для решения поставленной учебной </w:t>
      </w:r>
      <w:r>
        <w:rPr>
          <w:spacing w:val="-2"/>
          <w:sz w:val="24"/>
        </w:rPr>
        <w:t>задачи;</w:t>
      </w:r>
    </w:p>
    <w:p w14:paraId="181AE754">
      <w:pPr>
        <w:pStyle w:val="10"/>
        <w:numPr>
          <w:ilvl w:val="0"/>
          <w:numId w:val="130"/>
        </w:numPr>
        <w:tabs>
          <w:tab w:val="left" w:pos="1984"/>
        </w:tabs>
        <w:spacing w:before="2" w:after="0" w:line="293" w:lineRule="exact"/>
        <w:ind w:left="1984" w:right="0" w:hanging="141"/>
        <w:jc w:val="left"/>
        <w:rPr>
          <w:sz w:val="24"/>
        </w:rPr>
      </w:pPr>
      <w:r>
        <w:rPr>
          <w:sz w:val="24"/>
        </w:rPr>
        <w:t>выявлять</w:t>
      </w:r>
      <w:r>
        <w:rPr>
          <w:spacing w:val="-5"/>
          <w:sz w:val="24"/>
        </w:rPr>
        <w:t xml:space="preserve"> </w:t>
      </w:r>
      <w:r>
        <w:rPr>
          <w:sz w:val="24"/>
        </w:rPr>
        <w:t>причинно-следственные</w:t>
      </w:r>
      <w:r>
        <w:rPr>
          <w:spacing w:val="-6"/>
          <w:sz w:val="24"/>
        </w:rPr>
        <w:t xml:space="preserve"> </w:t>
      </w:r>
      <w:r>
        <w:rPr>
          <w:sz w:val="24"/>
        </w:rPr>
        <w:t>связи</w:t>
      </w:r>
      <w:r>
        <w:rPr>
          <w:spacing w:val="-4"/>
          <w:sz w:val="24"/>
        </w:rPr>
        <w:t xml:space="preserve"> </w:t>
      </w:r>
      <w:r>
        <w:rPr>
          <w:sz w:val="24"/>
        </w:rPr>
        <w:t>при</w:t>
      </w:r>
      <w:r>
        <w:rPr>
          <w:spacing w:val="-6"/>
          <w:sz w:val="24"/>
        </w:rPr>
        <w:t xml:space="preserve"> </w:t>
      </w:r>
      <w:r>
        <w:rPr>
          <w:sz w:val="24"/>
        </w:rPr>
        <w:t>изучении</w:t>
      </w:r>
      <w:r>
        <w:rPr>
          <w:spacing w:val="-4"/>
          <w:sz w:val="24"/>
        </w:rPr>
        <w:t xml:space="preserve"> </w:t>
      </w:r>
      <w:r>
        <w:rPr>
          <w:sz w:val="24"/>
        </w:rPr>
        <w:t>языковых</w:t>
      </w:r>
      <w:r>
        <w:rPr>
          <w:spacing w:val="-4"/>
          <w:sz w:val="24"/>
        </w:rPr>
        <w:t xml:space="preserve"> </w:t>
      </w:r>
      <w:r>
        <w:rPr>
          <w:spacing w:val="-2"/>
          <w:sz w:val="24"/>
        </w:rPr>
        <w:t>процессов;</w:t>
      </w:r>
    </w:p>
    <w:p w14:paraId="27005671">
      <w:pPr>
        <w:pStyle w:val="10"/>
        <w:numPr>
          <w:ilvl w:val="0"/>
          <w:numId w:val="130"/>
        </w:numPr>
        <w:tabs>
          <w:tab w:val="left" w:pos="1984"/>
        </w:tabs>
        <w:spacing w:before="2" w:after="0" w:line="237" w:lineRule="auto"/>
        <w:ind w:left="1277" w:right="852" w:firstLine="566"/>
        <w:jc w:val="left"/>
        <w:rPr>
          <w:sz w:val="24"/>
        </w:rPr>
      </w:pPr>
      <w:r>
        <w:rPr>
          <w:sz w:val="24"/>
        </w:rPr>
        <w:t>делать</w:t>
      </w:r>
      <w:r>
        <w:rPr>
          <w:spacing w:val="40"/>
          <w:sz w:val="24"/>
        </w:rPr>
        <w:t xml:space="preserve"> </w:t>
      </w:r>
      <w:r>
        <w:rPr>
          <w:sz w:val="24"/>
        </w:rPr>
        <w:t>выводы</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дедуктивных</w:t>
      </w:r>
      <w:r>
        <w:rPr>
          <w:spacing w:val="40"/>
          <w:sz w:val="24"/>
        </w:rPr>
        <w:t xml:space="preserve"> </w:t>
      </w:r>
      <w:r>
        <w:rPr>
          <w:sz w:val="24"/>
        </w:rPr>
        <w:t>и</w:t>
      </w:r>
      <w:r>
        <w:rPr>
          <w:spacing w:val="40"/>
          <w:sz w:val="24"/>
        </w:rPr>
        <w:t xml:space="preserve"> </w:t>
      </w:r>
      <w:r>
        <w:rPr>
          <w:sz w:val="24"/>
        </w:rPr>
        <w:t>индуктивных</w:t>
      </w:r>
      <w:r>
        <w:rPr>
          <w:spacing w:val="40"/>
          <w:sz w:val="24"/>
        </w:rPr>
        <w:t xml:space="preserve"> </w:t>
      </w:r>
      <w:r>
        <w:rPr>
          <w:sz w:val="24"/>
        </w:rPr>
        <w:t>умозаключений, умозаключений по аналогии, формулировать гипотезы о взаимосвязях;</w:t>
      </w:r>
    </w:p>
    <w:p w14:paraId="56AC2E8E">
      <w:pPr>
        <w:pStyle w:val="10"/>
        <w:spacing w:after="0" w:line="237" w:lineRule="auto"/>
        <w:jc w:val="left"/>
        <w:rPr>
          <w:sz w:val="24"/>
        </w:rPr>
        <w:sectPr>
          <w:pgSz w:w="11910" w:h="16840"/>
          <w:pgMar w:top="920" w:right="0" w:bottom="280" w:left="425" w:header="736" w:footer="0" w:gutter="0"/>
          <w:cols w:space="720" w:num="1"/>
        </w:sectPr>
      </w:pPr>
    </w:p>
    <w:p w14:paraId="2EC4BC47">
      <w:pPr>
        <w:pStyle w:val="10"/>
        <w:numPr>
          <w:ilvl w:val="0"/>
          <w:numId w:val="130"/>
        </w:numPr>
        <w:tabs>
          <w:tab w:val="left" w:pos="1984"/>
        </w:tabs>
        <w:spacing w:before="190" w:after="0" w:line="240" w:lineRule="auto"/>
        <w:ind w:left="1277" w:right="851" w:firstLine="566"/>
        <w:jc w:val="both"/>
        <w:rPr>
          <w:sz w:val="24"/>
        </w:rPr>
      </w:pPr>
      <w:r>
        <w:rPr>
          <w:sz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73D176D0">
      <w:pPr>
        <w:pStyle w:val="4"/>
        <w:spacing w:before="5" w:line="275" w:lineRule="exact"/>
      </w:pPr>
      <w:r>
        <w:t>Базовые</w:t>
      </w:r>
      <w:r>
        <w:rPr>
          <w:spacing w:val="-4"/>
        </w:rPr>
        <w:t xml:space="preserve"> </w:t>
      </w:r>
      <w:r>
        <w:t>исследовательские</w:t>
      </w:r>
      <w:r>
        <w:rPr>
          <w:spacing w:val="-4"/>
        </w:rPr>
        <w:t xml:space="preserve"> </w:t>
      </w:r>
      <w:r>
        <w:rPr>
          <w:spacing w:val="-2"/>
        </w:rPr>
        <w:t>действия:</w:t>
      </w:r>
    </w:p>
    <w:p w14:paraId="5312AA2F">
      <w:pPr>
        <w:pStyle w:val="10"/>
        <w:numPr>
          <w:ilvl w:val="0"/>
          <w:numId w:val="130"/>
        </w:numPr>
        <w:tabs>
          <w:tab w:val="left" w:pos="1984"/>
        </w:tabs>
        <w:spacing w:before="1" w:after="0" w:line="237" w:lineRule="auto"/>
        <w:ind w:left="1277" w:right="854" w:firstLine="566"/>
        <w:jc w:val="left"/>
        <w:rPr>
          <w:sz w:val="24"/>
        </w:rPr>
      </w:pPr>
      <w:r>
        <w:rPr>
          <w:sz w:val="24"/>
        </w:rPr>
        <w:t>использовать</w:t>
      </w:r>
      <w:r>
        <w:rPr>
          <w:spacing w:val="40"/>
          <w:sz w:val="24"/>
        </w:rPr>
        <w:t xml:space="preserve"> </w:t>
      </w:r>
      <w:r>
        <w:rPr>
          <w:sz w:val="24"/>
        </w:rPr>
        <w:t>вопросы</w:t>
      </w:r>
      <w:r>
        <w:rPr>
          <w:spacing w:val="40"/>
          <w:sz w:val="24"/>
        </w:rPr>
        <w:t xml:space="preserve"> </w:t>
      </w:r>
      <w:r>
        <w:rPr>
          <w:sz w:val="24"/>
        </w:rPr>
        <w:t>как</w:t>
      </w:r>
      <w:r>
        <w:rPr>
          <w:spacing w:val="40"/>
          <w:sz w:val="24"/>
        </w:rPr>
        <w:t xml:space="preserve"> </w:t>
      </w:r>
      <w:r>
        <w:rPr>
          <w:sz w:val="24"/>
        </w:rPr>
        <w:t>исследовательский</w:t>
      </w:r>
      <w:r>
        <w:rPr>
          <w:spacing w:val="40"/>
          <w:sz w:val="24"/>
        </w:rPr>
        <w:t xml:space="preserve"> </w:t>
      </w:r>
      <w:r>
        <w:rPr>
          <w:sz w:val="24"/>
        </w:rPr>
        <w:t>инструмент</w:t>
      </w:r>
      <w:r>
        <w:rPr>
          <w:spacing w:val="40"/>
          <w:sz w:val="24"/>
        </w:rPr>
        <w:t xml:space="preserve"> </w:t>
      </w:r>
      <w:r>
        <w:rPr>
          <w:sz w:val="24"/>
        </w:rPr>
        <w:t>познания</w:t>
      </w:r>
      <w:r>
        <w:rPr>
          <w:spacing w:val="40"/>
          <w:sz w:val="24"/>
        </w:rPr>
        <w:t xml:space="preserve"> </w:t>
      </w:r>
      <w:r>
        <w:rPr>
          <w:sz w:val="24"/>
        </w:rPr>
        <w:t>в</w:t>
      </w:r>
      <w:r>
        <w:rPr>
          <w:spacing w:val="40"/>
          <w:sz w:val="24"/>
        </w:rPr>
        <w:t xml:space="preserve"> </w:t>
      </w:r>
      <w:r>
        <w:rPr>
          <w:sz w:val="24"/>
        </w:rPr>
        <w:t xml:space="preserve">языковом </w:t>
      </w:r>
      <w:r>
        <w:rPr>
          <w:spacing w:val="-2"/>
          <w:sz w:val="24"/>
        </w:rPr>
        <w:t>образовании;</w:t>
      </w:r>
    </w:p>
    <w:p w14:paraId="711CA2C0">
      <w:pPr>
        <w:pStyle w:val="10"/>
        <w:numPr>
          <w:ilvl w:val="0"/>
          <w:numId w:val="130"/>
        </w:numPr>
        <w:tabs>
          <w:tab w:val="left" w:pos="1984"/>
          <w:tab w:val="left" w:pos="3786"/>
          <w:tab w:val="left" w:pos="4928"/>
          <w:tab w:val="left" w:pos="6613"/>
          <w:tab w:val="left" w:pos="8398"/>
          <w:tab w:val="left" w:pos="9281"/>
          <w:tab w:val="left" w:pos="10497"/>
        </w:tabs>
        <w:spacing w:before="4" w:after="0" w:line="237" w:lineRule="auto"/>
        <w:ind w:left="1277" w:right="853" w:firstLine="566"/>
        <w:jc w:val="left"/>
        <w:rPr>
          <w:sz w:val="24"/>
        </w:rPr>
      </w:pPr>
      <w:r>
        <w:rPr>
          <w:spacing w:val="-2"/>
          <w:sz w:val="24"/>
        </w:rPr>
        <w:t>формулировать</w:t>
      </w:r>
      <w:r>
        <w:rPr>
          <w:sz w:val="24"/>
        </w:rPr>
        <w:tab/>
      </w:r>
      <w:r>
        <w:rPr>
          <w:spacing w:val="-2"/>
          <w:sz w:val="24"/>
        </w:rPr>
        <w:t>вопросы,</w:t>
      </w:r>
      <w:r>
        <w:rPr>
          <w:sz w:val="24"/>
        </w:rPr>
        <w:tab/>
      </w:r>
      <w:r>
        <w:rPr>
          <w:spacing w:val="-2"/>
          <w:sz w:val="24"/>
        </w:rPr>
        <w:t>фиксирующие</w:t>
      </w:r>
      <w:r>
        <w:rPr>
          <w:sz w:val="24"/>
        </w:rPr>
        <w:tab/>
      </w:r>
      <w:r>
        <w:rPr>
          <w:spacing w:val="-2"/>
          <w:sz w:val="24"/>
        </w:rPr>
        <w:t>несоответствие</w:t>
      </w:r>
      <w:r>
        <w:rPr>
          <w:sz w:val="24"/>
        </w:rPr>
        <w:tab/>
      </w:r>
      <w:r>
        <w:rPr>
          <w:spacing w:val="-2"/>
          <w:sz w:val="24"/>
        </w:rPr>
        <w:t>между</w:t>
      </w:r>
      <w:r>
        <w:rPr>
          <w:sz w:val="24"/>
        </w:rPr>
        <w:tab/>
      </w:r>
      <w:r>
        <w:rPr>
          <w:spacing w:val="-2"/>
          <w:sz w:val="24"/>
        </w:rPr>
        <w:t>реальным</w:t>
      </w:r>
      <w:r>
        <w:rPr>
          <w:sz w:val="24"/>
        </w:rPr>
        <w:tab/>
      </w:r>
      <w:r>
        <w:rPr>
          <w:spacing w:val="-10"/>
          <w:sz w:val="24"/>
        </w:rPr>
        <w:t xml:space="preserve">и </w:t>
      </w:r>
      <w:r>
        <w:rPr>
          <w:sz w:val="24"/>
        </w:rPr>
        <w:t>желательным состоянием ситуации, и самостоятельно устанавливать искомое и данное;</w:t>
      </w:r>
    </w:p>
    <w:p w14:paraId="1CC3DA3C">
      <w:pPr>
        <w:pStyle w:val="10"/>
        <w:numPr>
          <w:ilvl w:val="0"/>
          <w:numId w:val="130"/>
        </w:numPr>
        <w:tabs>
          <w:tab w:val="left" w:pos="1984"/>
        </w:tabs>
        <w:spacing w:before="5" w:after="0" w:line="237" w:lineRule="auto"/>
        <w:ind w:left="1277" w:right="852" w:firstLine="566"/>
        <w:jc w:val="left"/>
        <w:rPr>
          <w:sz w:val="24"/>
        </w:rPr>
      </w:pPr>
      <w:r>
        <w:rPr>
          <w:sz w:val="24"/>
        </w:rPr>
        <w:t>формировать</w:t>
      </w:r>
      <w:r>
        <w:rPr>
          <w:spacing w:val="28"/>
          <w:sz w:val="24"/>
        </w:rPr>
        <w:t xml:space="preserve"> </w:t>
      </w:r>
      <w:r>
        <w:rPr>
          <w:sz w:val="24"/>
        </w:rPr>
        <w:t>гипотезу об</w:t>
      </w:r>
      <w:r>
        <w:rPr>
          <w:spacing w:val="30"/>
          <w:sz w:val="24"/>
        </w:rPr>
        <w:t xml:space="preserve"> </w:t>
      </w:r>
      <w:r>
        <w:rPr>
          <w:sz w:val="24"/>
        </w:rPr>
        <w:t>истинности</w:t>
      </w:r>
      <w:r>
        <w:rPr>
          <w:spacing w:val="28"/>
          <w:sz w:val="24"/>
        </w:rPr>
        <w:t xml:space="preserve"> </w:t>
      </w:r>
      <w:r>
        <w:rPr>
          <w:sz w:val="24"/>
        </w:rPr>
        <w:t>собственных</w:t>
      </w:r>
      <w:r>
        <w:rPr>
          <w:spacing w:val="29"/>
          <w:sz w:val="24"/>
        </w:rPr>
        <w:t xml:space="preserve"> </w:t>
      </w:r>
      <w:r>
        <w:rPr>
          <w:sz w:val="24"/>
        </w:rPr>
        <w:t>суждений и</w:t>
      </w:r>
      <w:r>
        <w:rPr>
          <w:spacing w:val="28"/>
          <w:sz w:val="24"/>
        </w:rPr>
        <w:t xml:space="preserve"> </w:t>
      </w:r>
      <w:r>
        <w:rPr>
          <w:sz w:val="24"/>
        </w:rPr>
        <w:t>суждений других, аргументировать свою позицию, мнение;</w:t>
      </w:r>
    </w:p>
    <w:p w14:paraId="4BC6B382">
      <w:pPr>
        <w:pStyle w:val="10"/>
        <w:numPr>
          <w:ilvl w:val="0"/>
          <w:numId w:val="130"/>
        </w:numPr>
        <w:tabs>
          <w:tab w:val="left" w:pos="1984"/>
        </w:tabs>
        <w:spacing w:before="2" w:after="0" w:line="293" w:lineRule="exact"/>
        <w:ind w:left="1984" w:right="0" w:hanging="141"/>
        <w:jc w:val="left"/>
        <w:rPr>
          <w:sz w:val="24"/>
        </w:rPr>
      </w:pPr>
      <w:r>
        <w:rPr>
          <w:sz w:val="24"/>
        </w:rPr>
        <w:t>составлять</w:t>
      </w:r>
      <w:r>
        <w:rPr>
          <w:spacing w:val="-5"/>
          <w:sz w:val="24"/>
        </w:rPr>
        <w:t xml:space="preserve"> </w:t>
      </w:r>
      <w:r>
        <w:rPr>
          <w:sz w:val="24"/>
        </w:rPr>
        <w:t>алгоритм</w:t>
      </w:r>
      <w:r>
        <w:rPr>
          <w:spacing w:val="-3"/>
          <w:sz w:val="24"/>
        </w:rPr>
        <w:t xml:space="preserve"> </w:t>
      </w:r>
      <w:r>
        <w:rPr>
          <w:sz w:val="24"/>
        </w:rPr>
        <w:t>действий</w:t>
      </w:r>
      <w:r>
        <w:rPr>
          <w:spacing w:val="-5"/>
          <w:sz w:val="24"/>
        </w:rPr>
        <w:t xml:space="preserve"> </w:t>
      </w:r>
      <w:r>
        <w:rPr>
          <w:sz w:val="24"/>
        </w:rPr>
        <w:t>и</w:t>
      </w:r>
      <w:r>
        <w:rPr>
          <w:spacing w:val="-3"/>
          <w:sz w:val="24"/>
        </w:rPr>
        <w:t xml:space="preserve"> </w:t>
      </w:r>
      <w:r>
        <w:rPr>
          <w:sz w:val="24"/>
        </w:rPr>
        <w:t>использовать</w:t>
      </w:r>
      <w:r>
        <w:rPr>
          <w:spacing w:val="-4"/>
          <w:sz w:val="24"/>
        </w:rPr>
        <w:t xml:space="preserve"> </w:t>
      </w:r>
      <w:r>
        <w:rPr>
          <w:sz w:val="24"/>
        </w:rPr>
        <w:t>его</w:t>
      </w:r>
      <w:r>
        <w:rPr>
          <w:spacing w:val="-3"/>
          <w:sz w:val="24"/>
        </w:rPr>
        <w:t xml:space="preserve"> </w:t>
      </w:r>
      <w:r>
        <w:rPr>
          <w:sz w:val="24"/>
        </w:rPr>
        <w:t>для</w:t>
      </w:r>
      <w:r>
        <w:rPr>
          <w:spacing w:val="-3"/>
          <w:sz w:val="24"/>
        </w:rPr>
        <w:t xml:space="preserve"> </w:t>
      </w:r>
      <w:r>
        <w:rPr>
          <w:sz w:val="24"/>
        </w:rPr>
        <w:t>решения</w:t>
      </w:r>
      <w:r>
        <w:rPr>
          <w:spacing w:val="-1"/>
          <w:sz w:val="24"/>
        </w:rPr>
        <w:t xml:space="preserve"> </w:t>
      </w:r>
      <w:r>
        <w:rPr>
          <w:sz w:val="24"/>
        </w:rPr>
        <w:t>учебных</w:t>
      </w:r>
      <w:r>
        <w:rPr>
          <w:spacing w:val="-2"/>
          <w:sz w:val="24"/>
        </w:rPr>
        <w:t xml:space="preserve"> задач;</w:t>
      </w:r>
    </w:p>
    <w:p w14:paraId="766D2168">
      <w:pPr>
        <w:pStyle w:val="10"/>
        <w:numPr>
          <w:ilvl w:val="0"/>
          <w:numId w:val="130"/>
        </w:numPr>
        <w:tabs>
          <w:tab w:val="left" w:pos="1984"/>
        </w:tabs>
        <w:spacing w:before="0" w:after="0" w:line="240" w:lineRule="auto"/>
        <w:ind w:left="1277" w:right="845" w:firstLine="566"/>
        <w:jc w:val="both"/>
        <w:rPr>
          <w:sz w:val="24"/>
        </w:rPr>
      </w:pPr>
      <w:r>
        <w:rPr>
          <w:sz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03CFDA1A">
      <w:pPr>
        <w:pStyle w:val="10"/>
        <w:numPr>
          <w:ilvl w:val="0"/>
          <w:numId w:val="130"/>
        </w:numPr>
        <w:tabs>
          <w:tab w:val="left" w:pos="1984"/>
        </w:tabs>
        <w:spacing w:before="0" w:after="0" w:line="240" w:lineRule="auto"/>
        <w:ind w:left="1277" w:right="850" w:firstLine="566"/>
        <w:jc w:val="both"/>
        <w:rPr>
          <w:sz w:val="24"/>
        </w:rPr>
      </w:pPr>
      <w:r>
        <w:rPr>
          <w:sz w:val="24"/>
        </w:rPr>
        <w:t>оценивать на применимость и достоверность информацию, полученную в ходе лингвистического исследования (эксперимента);</w:t>
      </w:r>
    </w:p>
    <w:p w14:paraId="26C7877E">
      <w:pPr>
        <w:pStyle w:val="10"/>
        <w:numPr>
          <w:ilvl w:val="0"/>
          <w:numId w:val="130"/>
        </w:numPr>
        <w:tabs>
          <w:tab w:val="left" w:pos="1984"/>
        </w:tabs>
        <w:spacing w:before="2" w:after="0" w:line="237" w:lineRule="auto"/>
        <w:ind w:left="1277" w:right="846" w:firstLine="566"/>
        <w:jc w:val="both"/>
        <w:rPr>
          <w:sz w:val="24"/>
        </w:rPr>
      </w:pPr>
      <w:r>
        <w:rPr>
          <w:sz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7F9F85C4">
      <w:pPr>
        <w:pStyle w:val="10"/>
        <w:numPr>
          <w:ilvl w:val="0"/>
          <w:numId w:val="130"/>
        </w:numPr>
        <w:tabs>
          <w:tab w:val="left" w:pos="1984"/>
        </w:tabs>
        <w:spacing w:before="8" w:after="0" w:line="237" w:lineRule="auto"/>
        <w:ind w:left="1277" w:right="847" w:firstLine="566"/>
        <w:jc w:val="both"/>
        <w:rPr>
          <w:sz w:val="24"/>
        </w:rPr>
      </w:pPr>
      <w:r>
        <w:rPr>
          <w:sz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0AC6731">
      <w:pPr>
        <w:pStyle w:val="4"/>
        <w:spacing w:before="7" w:line="275" w:lineRule="exact"/>
      </w:pPr>
      <w:r>
        <w:t>Работа</w:t>
      </w:r>
      <w:r>
        <w:rPr>
          <w:spacing w:val="1"/>
        </w:rPr>
        <w:t xml:space="preserve"> </w:t>
      </w:r>
      <w:r>
        <w:t xml:space="preserve">с </w:t>
      </w:r>
      <w:r>
        <w:rPr>
          <w:spacing w:val="-2"/>
        </w:rPr>
        <w:t>информацией:</w:t>
      </w:r>
    </w:p>
    <w:p w14:paraId="7DA9090F">
      <w:pPr>
        <w:pStyle w:val="10"/>
        <w:numPr>
          <w:ilvl w:val="0"/>
          <w:numId w:val="130"/>
        </w:numPr>
        <w:tabs>
          <w:tab w:val="left" w:pos="1984"/>
        </w:tabs>
        <w:spacing w:before="1" w:after="0" w:line="237" w:lineRule="auto"/>
        <w:ind w:left="1277" w:right="853" w:firstLine="566"/>
        <w:jc w:val="both"/>
        <w:rPr>
          <w:sz w:val="24"/>
        </w:rPr>
      </w:pPr>
      <w:r>
        <w:rPr>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4987AD1F">
      <w:pPr>
        <w:pStyle w:val="10"/>
        <w:numPr>
          <w:ilvl w:val="0"/>
          <w:numId w:val="130"/>
        </w:numPr>
        <w:tabs>
          <w:tab w:val="left" w:pos="1984"/>
        </w:tabs>
        <w:spacing w:before="5" w:after="0" w:line="237" w:lineRule="auto"/>
        <w:ind w:left="1277" w:right="851" w:firstLine="566"/>
        <w:jc w:val="both"/>
        <w:rPr>
          <w:sz w:val="24"/>
        </w:rPr>
      </w:pPr>
      <w:r>
        <w:rPr>
          <w:sz w:val="24"/>
        </w:rPr>
        <w:t>выбирать, анализировать, интерпретировать, обобщать и систематизировать информацию, представленную в текстах, таблицах, схемах;</w:t>
      </w:r>
    </w:p>
    <w:p w14:paraId="251D3BE0">
      <w:pPr>
        <w:pStyle w:val="10"/>
        <w:numPr>
          <w:ilvl w:val="0"/>
          <w:numId w:val="130"/>
        </w:numPr>
        <w:tabs>
          <w:tab w:val="left" w:pos="1984"/>
        </w:tabs>
        <w:spacing w:before="2" w:after="0" w:line="240" w:lineRule="auto"/>
        <w:ind w:left="1277" w:right="847" w:firstLine="566"/>
        <w:jc w:val="both"/>
        <w:rPr>
          <w:sz w:val="24"/>
        </w:rPr>
      </w:pPr>
      <w:r>
        <w:rPr>
          <w:sz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5D323E6">
      <w:pPr>
        <w:pStyle w:val="10"/>
        <w:numPr>
          <w:ilvl w:val="0"/>
          <w:numId w:val="130"/>
        </w:numPr>
        <w:tabs>
          <w:tab w:val="left" w:pos="1984"/>
        </w:tabs>
        <w:spacing w:before="2" w:after="0" w:line="237" w:lineRule="auto"/>
        <w:ind w:left="1277" w:right="850" w:firstLine="566"/>
        <w:jc w:val="both"/>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14:paraId="1A946017">
      <w:pPr>
        <w:pStyle w:val="10"/>
        <w:numPr>
          <w:ilvl w:val="0"/>
          <w:numId w:val="130"/>
        </w:numPr>
        <w:tabs>
          <w:tab w:val="left" w:pos="1984"/>
        </w:tabs>
        <w:spacing w:before="2" w:after="0" w:line="240" w:lineRule="auto"/>
        <w:ind w:left="1277" w:right="851" w:firstLine="566"/>
        <w:jc w:val="both"/>
        <w:rPr>
          <w:sz w:val="24"/>
        </w:rPr>
      </w:pPr>
      <w:r>
        <w:rPr>
          <w:sz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Pr>
          <w:spacing w:val="-2"/>
          <w:sz w:val="24"/>
        </w:rPr>
        <w:t>установки;</w:t>
      </w:r>
    </w:p>
    <w:p w14:paraId="22F43A74">
      <w:pPr>
        <w:pStyle w:val="10"/>
        <w:numPr>
          <w:ilvl w:val="0"/>
          <w:numId w:val="130"/>
        </w:numPr>
        <w:tabs>
          <w:tab w:val="left" w:pos="1984"/>
        </w:tabs>
        <w:spacing w:before="4" w:after="0" w:line="237" w:lineRule="auto"/>
        <w:ind w:left="1277" w:right="854" w:firstLine="566"/>
        <w:jc w:val="both"/>
        <w:rPr>
          <w:sz w:val="24"/>
        </w:rPr>
      </w:pPr>
      <w:r>
        <w:rPr>
          <w:sz w:val="24"/>
        </w:rPr>
        <w:t>оценивать надёжность информации по критериям, предложенным учителем или сформулированным самостоятельно;</w:t>
      </w:r>
    </w:p>
    <w:p w14:paraId="0442D509">
      <w:pPr>
        <w:pStyle w:val="10"/>
        <w:numPr>
          <w:ilvl w:val="0"/>
          <w:numId w:val="130"/>
        </w:numPr>
        <w:tabs>
          <w:tab w:val="left" w:pos="1984"/>
        </w:tabs>
        <w:spacing w:before="2" w:after="0" w:line="240" w:lineRule="auto"/>
        <w:ind w:left="1984" w:right="0" w:hanging="141"/>
        <w:jc w:val="both"/>
        <w:rPr>
          <w:sz w:val="24"/>
        </w:rPr>
      </w:pPr>
      <w:r>
        <w:rPr>
          <w:sz w:val="24"/>
        </w:rPr>
        <w:t>эффективно</w:t>
      </w:r>
      <w:r>
        <w:rPr>
          <w:spacing w:val="-7"/>
          <w:sz w:val="24"/>
        </w:rPr>
        <w:t xml:space="preserve"> </w:t>
      </w:r>
      <w:r>
        <w:rPr>
          <w:sz w:val="24"/>
        </w:rPr>
        <w:t>запоминать</w:t>
      </w:r>
      <w:r>
        <w:rPr>
          <w:spacing w:val="-5"/>
          <w:sz w:val="24"/>
        </w:rPr>
        <w:t xml:space="preserve"> </w:t>
      </w:r>
      <w:r>
        <w:rPr>
          <w:sz w:val="24"/>
        </w:rPr>
        <w:t>и</w:t>
      </w:r>
      <w:r>
        <w:rPr>
          <w:spacing w:val="-5"/>
          <w:sz w:val="24"/>
        </w:rPr>
        <w:t xml:space="preserve"> </w:t>
      </w:r>
      <w:r>
        <w:rPr>
          <w:sz w:val="24"/>
        </w:rPr>
        <w:t>систематизировать</w:t>
      </w:r>
      <w:r>
        <w:rPr>
          <w:spacing w:val="-5"/>
          <w:sz w:val="24"/>
        </w:rPr>
        <w:t xml:space="preserve"> </w:t>
      </w:r>
      <w:r>
        <w:rPr>
          <w:spacing w:val="-2"/>
          <w:sz w:val="24"/>
        </w:rPr>
        <w:t>информацию.</w:t>
      </w:r>
    </w:p>
    <w:p w14:paraId="39483695">
      <w:pPr>
        <w:pStyle w:val="4"/>
        <w:spacing w:before="6" w:line="235" w:lineRule="auto"/>
        <w:ind w:right="1872"/>
        <w:rPr>
          <w:b w:val="0"/>
          <w:i w:val="0"/>
        </w:rPr>
      </w:pPr>
      <w:r>
        <w:t>Овладение</w:t>
      </w:r>
      <w:r>
        <w:rPr>
          <w:spacing w:val="-11"/>
        </w:rPr>
        <w:t xml:space="preserve"> </w:t>
      </w:r>
      <w:r>
        <w:t>универсальными</w:t>
      </w:r>
      <w:r>
        <w:rPr>
          <w:spacing w:val="-10"/>
        </w:rPr>
        <w:t xml:space="preserve"> </w:t>
      </w:r>
      <w:r>
        <w:t>учебными</w:t>
      </w:r>
      <w:r>
        <w:rPr>
          <w:spacing w:val="-10"/>
        </w:rPr>
        <w:t xml:space="preserve"> </w:t>
      </w:r>
      <w:r>
        <w:t>коммуникативными</w:t>
      </w:r>
      <w:r>
        <w:rPr>
          <w:spacing w:val="-10"/>
        </w:rPr>
        <w:t xml:space="preserve"> </w:t>
      </w:r>
      <w:r>
        <w:t xml:space="preserve">действиями. </w:t>
      </w:r>
      <w:r>
        <w:rPr>
          <w:spacing w:val="-2"/>
        </w:rPr>
        <w:t>Общение</w:t>
      </w:r>
      <w:r>
        <w:rPr>
          <w:b w:val="0"/>
          <w:i w:val="0"/>
          <w:spacing w:val="-2"/>
        </w:rPr>
        <w:t>:</w:t>
      </w:r>
    </w:p>
    <w:p w14:paraId="3F1A4165">
      <w:pPr>
        <w:pStyle w:val="10"/>
        <w:numPr>
          <w:ilvl w:val="0"/>
          <w:numId w:val="130"/>
        </w:numPr>
        <w:tabs>
          <w:tab w:val="left" w:pos="1984"/>
        </w:tabs>
        <w:spacing w:before="6" w:after="0" w:line="237" w:lineRule="auto"/>
        <w:ind w:left="1277" w:right="849" w:firstLine="566"/>
        <w:jc w:val="both"/>
        <w:rPr>
          <w:sz w:val="24"/>
        </w:rPr>
      </w:pPr>
      <w:r>
        <w:rPr>
          <w:sz w:val="24"/>
        </w:rPr>
        <w:t>воспринимать и формулировать суждения, выражать эмоции в соответствии с условиями и целями общения;</w:t>
      </w:r>
    </w:p>
    <w:p w14:paraId="12DF61DA">
      <w:pPr>
        <w:pStyle w:val="10"/>
        <w:numPr>
          <w:ilvl w:val="0"/>
          <w:numId w:val="130"/>
        </w:numPr>
        <w:tabs>
          <w:tab w:val="left" w:pos="1984"/>
        </w:tabs>
        <w:spacing w:before="5" w:after="0" w:line="237" w:lineRule="auto"/>
        <w:ind w:left="1277" w:right="849" w:firstLine="566"/>
        <w:jc w:val="both"/>
        <w:rPr>
          <w:sz w:val="24"/>
        </w:rPr>
      </w:pPr>
      <w:r>
        <w:rPr>
          <w:sz w:val="24"/>
        </w:rPr>
        <w:t>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w:t>
      </w:r>
    </w:p>
    <w:p w14:paraId="73AF4962">
      <w:pPr>
        <w:pStyle w:val="10"/>
        <w:numPr>
          <w:ilvl w:val="0"/>
          <w:numId w:val="130"/>
        </w:numPr>
        <w:tabs>
          <w:tab w:val="left" w:pos="1984"/>
        </w:tabs>
        <w:spacing w:before="8" w:after="0" w:line="237" w:lineRule="auto"/>
        <w:ind w:left="1277" w:right="855" w:firstLine="566"/>
        <w:jc w:val="both"/>
        <w:rPr>
          <w:sz w:val="24"/>
        </w:rPr>
      </w:pPr>
      <w:r>
        <w:rPr>
          <w:sz w:val="24"/>
        </w:rPr>
        <w:t>знать и распознавать предпосылки конфликтных ситуаций и смягчать конфликты, вести переговоры;</w:t>
      </w:r>
    </w:p>
    <w:p w14:paraId="32FE003C">
      <w:pPr>
        <w:pStyle w:val="10"/>
        <w:spacing w:after="0" w:line="237" w:lineRule="auto"/>
        <w:jc w:val="both"/>
        <w:rPr>
          <w:sz w:val="24"/>
        </w:rPr>
        <w:sectPr>
          <w:pgSz w:w="11910" w:h="16840"/>
          <w:pgMar w:top="920" w:right="0" w:bottom="280" w:left="425" w:header="736" w:footer="0" w:gutter="0"/>
          <w:cols w:space="720" w:num="1"/>
        </w:sectPr>
      </w:pPr>
    </w:p>
    <w:p w14:paraId="7BA429AD">
      <w:pPr>
        <w:pStyle w:val="10"/>
        <w:numPr>
          <w:ilvl w:val="0"/>
          <w:numId w:val="130"/>
        </w:numPr>
        <w:tabs>
          <w:tab w:val="left" w:pos="1984"/>
        </w:tabs>
        <w:spacing w:before="190" w:after="0" w:line="240" w:lineRule="auto"/>
        <w:ind w:left="1277" w:right="847" w:firstLine="566"/>
        <w:jc w:val="both"/>
        <w:rPr>
          <w:sz w:val="24"/>
        </w:rPr>
      </w:pPr>
      <w:r>
        <w:rPr>
          <w:sz w:val="24"/>
        </w:rPr>
        <w:t>понимать</w:t>
      </w:r>
      <w:r>
        <w:rPr>
          <w:spacing w:val="-1"/>
          <w:sz w:val="24"/>
        </w:rPr>
        <w:t xml:space="preserve"> </w:t>
      </w:r>
      <w:r>
        <w:rPr>
          <w:sz w:val="24"/>
        </w:rPr>
        <w:t>намерения других, проявлять уважительное</w:t>
      </w:r>
      <w:r>
        <w:rPr>
          <w:spacing w:val="-1"/>
          <w:sz w:val="24"/>
        </w:rPr>
        <w:t xml:space="preserve"> </w:t>
      </w:r>
      <w:r>
        <w:rPr>
          <w:sz w:val="24"/>
        </w:rPr>
        <w:t>отношение</w:t>
      </w:r>
      <w:r>
        <w:rPr>
          <w:spacing w:val="-1"/>
          <w:sz w:val="24"/>
        </w:rPr>
        <w:t xml:space="preserve"> </w:t>
      </w:r>
      <w:r>
        <w:rPr>
          <w:sz w:val="24"/>
        </w:rPr>
        <w:t>к собеседнику</w:t>
      </w:r>
      <w:r>
        <w:rPr>
          <w:spacing w:val="-6"/>
          <w:sz w:val="24"/>
        </w:rPr>
        <w:t xml:space="preserve"> </w:t>
      </w:r>
      <w:r>
        <w:rPr>
          <w:sz w:val="24"/>
        </w:rPr>
        <w:t>и в корректной форме формулировать свои возражения;</w:t>
      </w:r>
    </w:p>
    <w:p w14:paraId="4DCC9827">
      <w:pPr>
        <w:pStyle w:val="10"/>
        <w:numPr>
          <w:ilvl w:val="0"/>
          <w:numId w:val="130"/>
        </w:numPr>
        <w:tabs>
          <w:tab w:val="left" w:pos="1984"/>
        </w:tabs>
        <w:spacing w:before="4" w:after="0" w:line="237" w:lineRule="auto"/>
        <w:ind w:left="1277" w:right="853" w:firstLine="566"/>
        <w:jc w:val="both"/>
        <w:rPr>
          <w:sz w:val="24"/>
        </w:rPr>
      </w:pPr>
      <w:r>
        <w:rPr>
          <w:sz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sz w:val="24"/>
        </w:rPr>
        <w:t>общения;</w:t>
      </w:r>
    </w:p>
    <w:p w14:paraId="0609ADB8">
      <w:pPr>
        <w:pStyle w:val="10"/>
        <w:numPr>
          <w:ilvl w:val="0"/>
          <w:numId w:val="130"/>
        </w:numPr>
        <w:tabs>
          <w:tab w:val="left" w:pos="1984"/>
        </w:tabs>
        <w:spacing w:before="8" w:after="0" w:line="237" w:lineRule="auto"/>
        <w:ind w:left="1277" w:right="851" w:firstLine="566"/>
        <w:jc w:val="both"/>
        <w:rPr>
          <w:sz w:val="24"/>
        </w:rPr>
      </w:pPr>
      <w:r>
        <w:rPr>
          <w:sz w:val="24"/>
        </w:rPr>
        <w:t>сопоставлять свои суждения с суждениями других участников диалога, обнаруживать различие и сходство позиций;</w:t>
      </w:r>
    </w:p>
    <w:p w14:paraId="34A8E999">
      <w:pPr>
        <w:pStyle w:val="10"/>
        <w:numPr>
          <w:ilvl w:val="0"/>
          <w:numId w:val="130"/>
        </w:numPr>
        <w:tabs>
          <w:tab w:val="left" w:pos="1984"/>
        </w:tabs>
        <w:spacing w:before="2" w:after="0" w:line="240" w:lineRule="auto"/>
        <w:ind w:left="1277" w:right="848" w:firstLine="566"/>
        <w:jc w:val="both"/>
        <w:rPr>
          <w:sz w:val="24"/>
        </w:rPr>
      </w:pPr>
      <w:r>
        <w:rPr>
          <w:sz w:val="24"/>
        </w:rPr>
        <w:t>публично</w:t>
      </w:r>
      <w:r>
        <w:rPr>
          <w:spacing w:val="-5"/>
          <w:sz w:val="24"/>
        </w:rPr>
        <w:t xml:space="preserve"> </w:t>
      </w:r>
      <w:r>
        <w:rPr>
          <w:sz w:val="24"/>
        </w:rPr>
        <w:t>представлять</w:t>
      </w:r>
      <w:r>
        <w:rPr>
          <w:spacing w:val="-5"/>
          <w:sz w:val="24"/>
        </w:rPr>
        <w:t xml:space="preserve"> </w:t>
      </w:r>
      <w:r>
        <w:rPr>
          <w:sz w:val="24"/>
        </w:rPr>
        <w:t>результаты</w:t>
      </w:r>
      <w:r>
        <w:rPr>
          <w:spacing w:val="-5"/>
          <w:sz w:val="24"/>
        </w:rPr>
        <w:t xml:space="preserve"> </w:t>
      </w:r>
      <w:r>
        <w:rPr>
          <w:sz w:val="24"/>
        </w:rPr>
        <w:t>проведённого</w:t>
      </w:r>
      <w:r>
        <w:rPr>
          <w:spacing w:val="-5"/>
          <w:sz w:val="24"/>
        </w:rPr>
        <w:t xml:space="preserve"> </w:t>
      </w:r>
      <w:r>
        <w:rPr>
          <w:sz w:val="24"/>
        </w:rPr>
        <w:t>языкового</w:t>
      </w:r>
      <w:r>
        <w:rPr>
          <w:spacing w:val="-5"/>
          <w:sz w:val="24"/>
        </w:rPr>
        <w:t xml:space="preserve"> </w:t>
      </w:r>
      <w:r>
        <w:rPr>
          <w:sz w:val="24"/>
        </w:rPr>
        <w:t>анализа,</w:t>
      </w:r>
      <w:r>
        <w:rPr>
          <w:spacing w:val="-4"/>
          <w:sz w:val="24"/>
        </w:rPr>
        <w:t xml:space="preserve"> </w:t>
      </w:r>
      <w:r>
        <w:rPr>
          <w:sz w:val="24"/>
        </w:rPr>
        <w:t>выполненного лингвистического</w:t>
      </w:r>
      <w:r>
        <w:rPr>
          <w:spacing w:val="-4"/>
          <w:sz w:val="24"/>
        </w:rPr>
        <w:t xml:space="preserve"> </w:t>
      </w:r>
      <w:r>
        <w:rPr>
          <w:sz w:val="24"/>
        </w:rPr>
        <w:t>эксперимента,</w:t>
      </w:r>
      <w:r>
        <w:rPr>
          <w:spacing w:val="-5"/>
          <w:sz w:val="24"/>
        </w:rPr>
        <w:t xml:space="preserve"> </w:t>
      </w:r>
      <w:r>
        <w:rPr>
          <w:sz w:val="24"/>
        </w:rPr>
        <w:t>исследования,</w:t>
      </w:r>
      <w:r>
        <w:rPr>
          <w:spacing w:val="-4"/>
          <w:sz w:val="24"/>
        </w:rPr>
        <w:t xml:space="preserve"> </w:t>
      </w:r>
      <w:r>
        <w:rPr>
          <w:sz w:val="24"/>
        </w:rPr>
        <w:t>проекта;</w:t>
      </w:r>
      <w:r>
        <w:rPr>
          <w:spacing w:val="-4"/>
          <w:sz w:val="24"/>
        </w:rPr>
        <w:t xml:space="preserve"> </w:t>
      </w:r>
      <w:r>
        <w:rPr>
          <w:sz w:val="24"/>
        </w:rPr>
        <w:t>самостоятельно</w:t>
      </w:r>
      <w:r>
        <w:rPr>
          <w:spacing w:val="-4"/>
          <w:sz w:val="24"/>
        </w:rPr>
        <w:t xml:space="preserve"> </w:t>
      </w:r>
      <w:r>
        <w:rPr>
          <w:sz w:val="24"/>
        </w:rPr>
        <w:t>выбирать</w:t>
      </w:r>
      <w:r>
        <w:rPr>
          <w:spacing w:val="-5"/>
          <w:sz w:val="24"/>
        </w:rPr>
        <w:t xml:space="preserve"> </w:t>
      </w:r>
      <w:r>
        <w:rPr>
          <w:sz w:val="24"/>
        </w:rPr>
        <w:t>формат выступления</w:t>
      </w:r>
      <w:r>
        <w:rPr>
          <w:spacing w:val="-4"/>
          <w:sz w:val="24"/>
        </w:rPr>
        <w:t xml:space="preserve"> </w:t>
      </w:r>
      <w:r>
        <w:rPr>
          <w:sz w:val="24"/>
        </w:rPr>
        <w:t>с</w:t>
      </w:r>
      <w:r>
        <w:rPr>
          <w:spacing w:val="-2"/>
          <w:sz w:val="24"/>
        </w:rPr>
        <w:t xml:space="preserve"> </w:t>
      </w:r>
      <w:r>
        <w:rPr>
          <w:sz w:val="24"/>
        </w:rPr>
        <w:t>учётом</w:t>
      </w:r>
      <w:r>
        <w:rPr>
          <w:spacing w:val="-2"/>
          <w:sz w:val="24"/>
        </w:rPr>
        <w:t xml:space="preserve"> </w:t>
      </w:r>
      <w:r>
        <w:rPr>
          <w:sz w:val="24"/>
        </w:rPr>
        <w:t>цели</w:t>
      </w:r>
      <w:r>
        <w:rPr>
          <w:spacing w:val="-3"/>
          <w:sz w:val="24"/>
        </w:rPr>
        <w:t xml:space="preserve"> </w:t>
      </w:r>
      <w:r>
        <w:rPr>
          <w:sz w:val="24"/>
        </w:rPr>
        <w:t>презентации</w:t>
      </w:r>
      <w:r>
        <w:rPr>
          <w:spacing w:val="-6"/>
          <w:sz w:val="24"/>
        </w:rPr>
        <w:t xml:space="preserve"> </w:t>
      </w:r>
      <w:r>
        <w:rPr>
          <w:sz w:val="24"/>
        </w:rPr>
        <w:t>и</w:t>
      </w:r>
      <w:r>
        <w:rPr>
          <w:spacing w:val="-4"/>
          <w:sz w:val="24"/>
        </w:rPr>
        <w:t xml:space="preserve"> </w:t>
      </w:r>
      <w:r>
        <w:rPr>
          <w:sz w:val="24"/>
        </w:rPr>
        <w:t>особенностей</w:t>
      </w:r>
      <w:r>
        <w:rPr>
          <w:spacing w:val="-4"/>
          <w:sz w:val="24"/>
        </w:rPr>
        <w:t xml:space="preserve"> </w:t>
      </w:r>
      <w:r>
        <w:rPr>
          <w:sz w:val="24"/>
        </w:rPr>
        <w:t>аудитории</w:t>
      </w:r>
      <w:r>
        <w:rPr>
          <w:spacing w:val="-4"/>
          <w:sz w:val="24"/>
        </w:rPr>
        <w:t xml:space="preserve"> </w:t>
      </w:r>
      <w:r>
        <w:rPr>
          <w:sz w:val="24"/>
        </w:rPr>
        <w:t>и</w:t>
      </w:r>
      <w:r>
        <w:rPr>
          <w:spacing w:val="-6"/>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ним составлять устные и письменные тексты с использованием иллюстративного материала.</w:t>
      </w:r>
    </w:p>
    <w:p w14:paraId="76A079DE">
      <w:pPr>
        <w:pStyle w:val="4"/>
        <w:spacing w:before="2" w:line="275" w:lineRule="exact"/>
        <w:ind w:left="1903"/>
      </w:pPr>
      <w:r>
        <w:t>Совместная</w:t>
      </w:r>
      <w:r>
        <w:rPr>
          <w:spacing w:val="-6"/>
        </w:rPr>
        <w:t xml:space="preserve"> </w:t>
      </w:r>
      <w:r>
        <w:rPr>
          <w:spacing w:val="-2"/>
        </w:rPr>
        <w:t>деятельность:</w:t>
      </w:r>
    </w:p>
    <w:p w14:paraId="5BC66E82">
      <w:pPr>
        <w:pStyle w:val="10"/>
        <w:numPr>
          <w:ilvl w:val="0"/>
          <w:numId w:val="130"/>
        </w:numPr>
        <w:tabs>
          <w:tab w:val="left" w:pos="1984"/>
        </w:tabs>
        <w:spacing w:before="0" w:after="0" w:line="240" w:lineRule="auto"/>
        <w:ind w:left="1277" w:right="844" w:firstLine="566"/>
        <w:jc w:val="both"/>
        <w:rPr>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87C2355">
      <w:pPr>
        <w:pStyle w:val="10"/>
        <w:numPr>
          <w:ilvl w:val="0"/>
          <w:numId w:val="130"/>
        </w:numPr>
        <w:tabs>
          <w:tab w:val="left" w:pos="1984"/>
        </w:tabs>
        <w:spacing w:before="0" w:after="0" w:line="237" w:lineRule="auto"/>
        <w:ind w:left="1277" w:right="852" w:firstLine="566"/>
        <w:jc w:val="both"/>
        <w:rPr>
          <w:sz w:val="24"/>
        </w:rPr>
      </w:pPr>
      <w:r>
        <w:rPr>
          <w:sz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w:t>
      </w:r>
    </w:p>
    <w:p w14:paraId="0DF5CB77">
      <w:pPr>
        <w:pStyle w:val="10"/>
        <w:numPr>
          <w:ilvl w:val="0"/>
          <w:numId w:val="130"/>
        </w:numPr>
        <w:tabs>
          <w:tab w:val="left" w:pos="1984"/>
        </w:tabs>
        <w:spacing w:before="5" w:after="0" w:line="240" w:lineRule="auto"/>
        <w:ind w:left="1277" w:right="847" w:firstLine="566"/>
        <w:jc w:val="both"/>
        <w:rPr>
          <w:sz w:val="24"/>
        </w:rPr>
      </w:pPr>
      <w:r>
        <w:rPr>
          <w:sz w:val="24"/>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0190207E">
      <w:pPr>
        <w:pStyle w:val="10"/>
        <w:numPr>
          <w:ilvl w:val="0"/>
          <w:numId w:val="130"/>
        </w:numPr>
        <w:tabs>
          <w:tab w:val="left" w:pos="1984"/>
        </w:tabs>
        <w:spacing w:before="1" w:after="0" w:line="240" w:lineRule="auto"/>
        <w:ind w:left="1277" w:right="843" w:firstLine="566"/>
        <w:jc w:val="both"/>
        <w:rPr>
          <w:sz w:val="24"/>
        </w:rPr>
      </w:pPr>
      <w:r>
        <w:rPr>
          <w:sz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14:paraId="327155A0">
      <w:pPr>
        <w:pStyle w:val="10"/>
        <w:numPr>
          <w:ilvl w:val="0"/>
          <w:numId w:val="130"/>
        </w:numPr>
        <w:tabs>
          <w:tab w:val="left" w:pos="1984"/>
        </w:tabs>
        <w:spacing w:before="2" w:after="0" w:line="237" w:lineRule="auto"/>
        <w:ind w:left="1277" w:right="847" w:firstLine="566"/>
        <w:jc w:val="both"/>
        <w:rPr>
          <w:sz w:val="24"/>
        </w:rPr>
      </w:pP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A61AB67">
      <w:pPr>
        <w:pStyle w:val="4"/>
        <w:spacing w:before="7" w:line="240" w:lineRule="auto"/>
        <w:ind w:right="2388"/>
      </w:pPr>
      <w:r>
        <w:t>Овладение</w:t>
      </w:r>
      <w:r>
        <w:rPr>
          <w:spacing w:val="-10"/>
        </w:rPr>
        <w:t xml:space="preserve"> </w:t>
      </w:r>
      <w:r>
        <w:t>универсальными</w:t>
      </w:r>
      <w:r>
        <w:rPr>
          <w:spacing w:val="-10"/>
        </w:rPr>
        <w:t xml:space="preserve"> </w:t>
      </w:r>
      <w:r>
        <w:t>учебными</w:t>
      </w:r>
      <w:r>
        <w:rPr>
          <w:spacing w:val="-10"/>
        </w:rPr>
        <w:t xml:space="preserve"> </w:t>
      </w:r>
      <w:r>
        <w:t>регулятивными</w:t>
      </w:r>
      <w:r>
        <w:rPr>
          <w:spacing w:val="-10"/>
        </w:rPr>
        <w:t xml:space="preserve"> </w:t>
      </w:r>
      <w:r>
        <w:t xml:space="preserve">действиями. </w:t>
      </w:r>
      <w:r>
        <w:rPr>
          <w:spacing w:val="-2"/>
        </w:rPr>
        <w:t>Самоорганизация:</w:t>
      </w:r>
    </w:p>
    <w:p w14:paraId="17EEB44B">
      <w:pPr>
        <w:pStyle w:val="10"/>
        <w:numPr>
          <w:ilvl w:val="0"/>
          <w:numId w:val="130"/>
        </w:numPr>
        <w:tabs>
          <w:tab w:val="left" w:pos="1984"/>
        </w:tabs>
        <w:spacing w:before="0" w:after="0" w:line="291" w:lineRule="exact"/>
        <w:ind w:left="1984" w:right="0" w:hanging="141"/>
        <w:jc w:val="both"/>
        <w:rPr>
          <w:sz w:val="24"/>
        </w:rPr>
      </w:pPr>
      <w:r>
        <w:rPr>
          <w:sz w:val="24"/>
        </w:rPr>
        <w:t>выявлять</w:t>
      </w:r>
      <w:r>
        <w:rPr>
          <w:spacing w:val="-4"/>
          <w:sz w:val="24"/>
        </w:rPr>
        <w:t xml:space="preserve"> </w:t>
      </w:r>
      <w:r>
        <w:rPr>
          <w:sz w:val="24"/>
        </w:rPr>
        <w:t>проблемы</w:t>
      </w:r>
      <w:r>
        <w:rPr>
          <w:spacing w:val="-3"/>
          <w:sz w:val="24"/>
        </w:rPr>
        <w:t xml:space="preserve"> </w:t>
      </w:r>
      <w:r>
        <w:rPr>
          <w:sz w:val="24"/>
        </w:rPr>
        <w:t>для</w:t>
      </w:r>
      <w:r>
        <w:rPr>
          <w:spacing w:val="-3"/>
          <w:sz w:val="24"/>
        </w:rPr>
        <w:t xml:space="preserve"> </w:t>
      </w:r>
      <w:r>
        <w:rPr>
          <w:sz w:val="24"/>
        </w:rPr>
        <w:t>решения</w:t>
      </w:r>
      <w:r>
        <w:rPr>
          <w:spacing w:val="-1"/>
          <w:sz w:val="24"/>
        </w:rPr>
        <w:t xml:space="preserve"> </w:t>
      </w:r>
      <w:r>
        <w:rPr>
          <w:sz w:val="24"/>
        </w:rPr>
        <w:t>в</w:t>
      </w:r>
      <w:r>
        <w:rPr>
          <w:spacing w:val="-2"/>
          <w:sz w:val="24"/>
        </w:rPr>
        <w:t xml:space="preserve"> </w:t>
      </w:r>
      <w:r>
        <w:rPr>
          <w:sz w:val="24"/>
        </w:rPr>
        <w:t>учебных</w:t>
      </w:r>
      <w:r>
        <w:rPr>
          <w:spacing w:val="-2"/>
          <w:sz w:val="24"/>
        </w:rPr>
        <w:t xml:space="preserve"> </w:t>
      </w:r>
      <w:r>
        <w:rPr>
          <w:sz w:val="24"/>
        </w:rPr>
        <w:t>и</w:t>
      </w:r>
      <w:r>
        <w:rPr>
          <w:spacing w:val="-5"/>
          <w:sz w:val="24"/>
        </w:rPr>
        <w:t xml:space="preserve"> </w:t>
      </w:r>
      <w:r>
        <w:rPr>
          <w:sz w:val="24"/>
        </w:rPr>
        <w:t xml:space="preserve">жизненных </w:t>
      </w:r>
      <w:r>
        <w:rPr>
          <w:spacing w:val="-2"/>
          <w:sz w:val="24"/>
        </w:rPr>
        <w:t>ситуациях;</w:t>
      </w:r>
    </w:p>
    <w:p w14:paraId="2DA1C376">
      <w:pPr>
        <w:pStyle w:val="10"/>
        <w:numPr>
          <w:ilvl w:val="0"/>
          <w:numId w:val="130"/>
        </w:numPr>
        <w:tabs>
          <w:tab w:val="left" w:pos="1984"/>
        </w:tabs>
        <w:spacing w:before="2" w:after="0" w:line="237" w:lineRule="auto"/>
        <w:ind w:left="1277" w:right="856" w:firstLine="566"/>
        <w:jc w:val="both"/>
        <w:rPr>
          <w:sz w:val="24"/>
        </w:rPr>
      </w:pPr>
      <w:r>
        <w:rPr>
          <w:sz w:val="24"/>
        </w:rPr>
        <w:t>ориентироваться в различных подходах к принятию решений (индивидуальное, принятие решения в группе, принятие решения группой);</w:t>
      </w:r>
    </w:p>
    <w:p w14:paraId="07EBFD6C">
      <w:pPr>
        <w:pStyle w:val="10"/>
        <w:numPr>
          <w:ilvl w:val="0"/>
          <w:numId w:val="130"/>
        </w:numPr>
        <w:tabs>
          <w:tab w:val="left" w:pos="1984"/>
        </w:tabs>
        <w:spacing w:before="5" w:after="0" w:line="237" w:lineRule="auto"/>
        <w:ind w:left="1277" w:right="851" w:firstLine="566"/>
        <w:jc w:val="both"/>
        <w:rPr>
          <w:sz w:val="24"/>
        </w:rPr>
      </w:pPr>
      <w:r>
        <w:rPr>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40B3ADC">
      <w:pPr>
        <w:pStyle w:val="10"/>
        <w:numPr>
          <w:ilvl w:val="0"/>
          <w:numId w:val="130"/>
        </w:numPr>
        <w:tabs>
          <w:tab w:val="left" w:pos="1984"/>
        </w:tabs>
        <w:spacing w:before="8" w:after="0" w:line="237" w:lineRule="auto"/>
        <w:ind w:left="1277" w:right="848" w:firstLine="566"/>
        <w:jc w:val="both"/>
        <w:rPr>
          <w:sz w:val="24"/>
        </w:rPr>
      </w:pPr>
      <w:r>
        <w:rPr>
          <w:sz w:val="24"/>
        </w:rPr>
        <w:t>самостоятельно</w:t>
      </w:r>
      <w:r>
        <w:rPr>
          <w:spacing w:val="-7"/>
          <w:sz w:val="24"/>
        </w:rPr>
        <w:t xml:space="preserve"> </w:t>
      </w:r>
      <w:r>
        <w:rPr>
          <w:sz w:val="24"/>
        </w:rPr>
        <w:t>составлять</w:t>
      </w:r>
      <w:r>
        <w:rPr>
          <w:spacing w:val="-5"/>
          <w:sz w:val="24"/>
        </w:rPr>
        <w:t xml:space="preserve"> </w:t>
      </w:r>
      <w:r>
        <w:rPr>
          <w:sz w:val="24"/>
        </w:rPr>
        <w:t>план</w:t>
      </w:r>
      <w:r>
        <w:rPr>
          <w:spacing w:val="-8"/>
          <w:sz w:val="24"/>
        </w:rPr>
        <w:t xml:space="preserve"> </w:t>
      </w:r>
      <w:r>
        <w:rPr>
          <w:sz w:val="24"/>
        </w:rPr>
        <w:t>действий,</w:t>
      </w:r>
      <w:r>
        <w:rPr>
          <w:spacing w:val="-7"/>
          <w:sz w:val="24"/>
        </w:rPr>
        <w:t xml:space="preserve"> </w:t>
      </w:r>
      <w:r>
        <w:rPr>
          <w:sz w:val="24"/>
        </w:rPr>
        <w:t>вносить</w:t>
      </w:r>
      <w:r>
        <w:rPr>
          <w:spacing w:val="-8"/>
          <w:sz w:val="24"/>
        </w:rPr>
        <w:t xml:space="preserve"> </w:t>
      </w:r>
      <w:r>
        <w:rPr>
          <w:sz w:val="24"/>
        </w:rPr>
        <w:t>необходимые</w:t>
      </w:r>
      <w:r>
        <w:rPr>
          <w:spacing w:val="-8"/>
          <w:sz w:val="24"/>
        </w:rPr>
        <w:t xml:space="preserve"> </w:t>
      </w:r>
      <w:r>
        <w:rPr>
          <w:sz w:val="24"/>
        </w:rPr>
        <w:t>коррективы</w:t>
      </w:r>
      <w:r>
        <w:rPr>
          <w:spacing w:val="-8"/>
          <w:sz w:val="24"/>
        </w:rPr>
        <w:t xml:space="preserve"> </w:t>
      </w:r>
      <w:r>
        <w:rPr>
          <w:sz w:val="24"/>
        </w:rPr>
        <w:t>в</w:t>
      </w:r>
      <w:r>
        <w:rPr>
          <w:spacing w:val="-10"/>
          <w:sz w:val="24"/>
        </w:rPr>
        <w:t xml:space="preserve"> </w:t>
      </w:r>
      <w:r>
        <w:rPr>
          <w:sz w:val="24"/>
        </w:rPr>
        <w:t>ходе его реализации;</w:t>
      </w:r>
    </w:p>
    <w:p w14:paraId="1BDCFE63">
      <w:pPr>
        <w:pStyle w:val="10"/>
        <w:numPr>
          <w:ilvl w:val="0"/>
          <w:numId w:val="130"/>
        </w:numPr>
        <w:tabs>
          <w:tab w:val="left" w:pos="1984"/>
        </w:tabs>
        <w:spacing w:before="2" w:after="0" w:line="240" w:lineRule="auto"/>
        <w:ind w:left="1984" w:right="0" w:hanging="141"/>
        <w:jc w:val="both"/>
        <w:rPr>
          <w:sz w:val="24"/>
        </w:rPr>
      </w:pPr>
      <w:r>
        <w:rPr>
          <w:sz w:val="24"/>
        </w:rPr>
        <w:t>делать</w:t>
      </w:r>
      <w:r>
        <w:rPr>
          <w:spacing w:val="-2"/>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1"/>
          <w:sz w:val="24"/>
        </w:rPr>
        <w:t xml:space="preserve"> </w:t>
      </w:r>
      <w:r>
        <w:rPr>
          <w:sz w:val="24"/>
        </w:rPr>
        <w:t>ответственность</w:t>
      </w:r>
      <w:r>
        <w:rPr>
          <w:spacing w:val="-1"/>
          <w:sz w:val="24"/>
        </w:rPr>
        <w:t xml:space="preserve"> </w:t>
      </w:r>
      <w:r>
        <w:rPr>
          <w:sz w:val="24"/>
        </w:rPr>
        <w:t>за</w:t>
      </w:r>
      <w:r>
        <w:rPr>
          <w:spacing w:val="-3"/>
          <w:sz w:val="24"/>
        </w:rPr>
        <w:t xml:space="preserve"> </w:t>
      </w:r>
      <w:r>
        <w:rPr>
          <w:spacing w:val="-2"/>
          <w:sz w:val="24"/>
        </w:rPr>
        <w:t>решение.</w:t>
      </w:r>
    </w:p>
    <w:p w14:paraId="6D75B7B9">
      <w:pPr>
        <w:pStyle w:val="3"/>
        <w:spacing w:before="4" w:line="275" w:lineRule="exact"/>
        <w:jc w:val="left"/>
      </w:pPr>
      <w:r>
        <w:rPr>
          <w:spacing w:val="-2"/>
        </w:rPr>
        <w:t>Самоконтроль:</w:t>
      </w:r>
    </w:p>
    <w:p w14:paraId="3341647F">
      <w:pPr>
        <w:pStyle w:val="10"/>
        <w:numPr>
          <w:ilvl w:val="0"/>
          <w:numId w:val="130"/>
        </w:numPr>
        <w:tabs>
          <w:tab w:val="left" w:pos="1984"/>
        </w:tabs>
        <w:spacing w:before="1" w:after="0" w:line="237" w:lineRule="auto"/>
        <w:ind w:left="1277" w:right="849" w:firstLine="566"/>
        <w:jc w:val="both"/>
        <w:rPr>
          <w:sz w:val="24"/>
        </w:rPr>
      </w:pPr>
      <w:r>
        <w:rPr>
          <w:sz w:val="24"/>
        </w:rPr>
        <w:t>владеть</w:t>
      </w:r>
      <w:r>
        <w:rPr>
          <w:spacing w:val="-3"/>
          <w:sz w:val="24"/>
        </w:rPr>
        <w:t xml:space="preserve"> </w:t>
      </w:r>
      <w:r>
        <w:rPr>
          <w:sz w:val="24"/>
        </w:rPr>
        <w:t>разными</w:t>
      </w:r>
      <w:r>
        <w:rPr>
          <w:spacing w:val="-4"/>
          <w:sz w:val="24"/>
        </w:rPr>
        <w:t xml:space="preserve"> </w:t>
      </w:r>
      <w:r>
        <w:rPr>
          <w:sz w:val="24"/>
        </w:rPr>
        <w:t>способами</w:t>
      </w:r>
      <w:r>
        <w:rPr>
          <w:spacing w:val="-4"/>
          <w:sz w:val="24"/>
        </w:rPr>
        <w:t xml:space="preserve"> </w:t>
      </w:r>
      <w:r>
        <w:rPr>
          <w:sz w:val="24"/>
        </w:rPr>
        <w:t>самоконтроля</w:t>
      </w:r>
      <w:r>
        <w:rPr>
          <w:spacing w:val="-4"/>
          <w:sz w:val="24"/>
        </w:rPr>
        <w:t xml:space="preserve"> </w:t>
      </w:r>
      <w:r>
        <w:rPr>
          <w:sz w:val="24"/>
        </w:rPr>
        <w:t>(в</w:t>
      </w:r>
      <w:r>
        <w:rPr>
          <w:spacing w:val="-6"/>
          <w:sz w:val="24"/>
        </w:rPr>
        <w:t xml:space="preserve"> </w:t>
      </w:r>
      <w:r>
        <w:rPr>
          <w:sz w:val="24"/>
        </w:rPr>
        <w:t>том</w:t>
      </w:r>
      <w:r>
        <w:rPr>
          <w:spacing w:val="-4"/>
          <w:sz w:val="24"/>
        </w:rPr>
        <w:t xml:space="preserve"> </w:t>
      </w:r>
      <w:r>
        <w:rPr>
          <w:sz w:val="24"/>
        </w:rPr>
        <w:t>числе</w:t>
      </w:r>
      <w:r>
        <w:rPr>
          <w:spacing w:val="-5"/>
          <w:sz w:val="24"/>
        </w:rPr>
        <w:t xml:space="preserve"> </w:t>
      </w:r>
      <w:r>
        <w:rPr>
          <w:sz w:val="24"/>
        </w:rPr>
        <w:t>речевого),</w:t>
      </w:r>
      <w:r>
        <w:rPr>
          <w:spacing w:val="-4"/>
          <w:sz w:val="24"/>
        </w:rPr>
        <w:t xml:space="preserve"> </w:t>
      </w:r>
      <w:r>
        <w:rPr>
          <w:sz w:val="24"/>
        </w:rPr>
        <w:t>самомотивации</w:t>
      </w:r>
      <w:r>
        <w:rPr>
          <w:spacing w:val="-8"/>
          <w:sz w:val="24"/>
        </w:rPr>
        <w:t xml:space="preserve"> </w:t>
      </w:r>
      <w:r>
        <w:rPr>
          <w:sz w:val="24"/>
        </w:rPr>
        <w:t>и рефлексии; давать адекватную оценку учебной ситуации и предлагать план её изменения;</w:t>
      </w:r>
    </w:p>
    <w:p w14:paraId="512D1E01">
      <w:pPr>
        <w:pStyle w:val="10"/>
        <w:numPr>
          <w:ilvl w:val="0"/>
          <w:numId w:val="130"/>
        </w:numPr>
        <w:tabs>
          <w:tab w:val="left" w:pos="1984"/>
        </w:tabs>
        <w:spacing w:before="4" w:after="0" w:line="237" w:lineRule="auto"/>
        <w:ind w:left="1277" w:right="844" w:firstLine="566"/>
        <w:jc w:val="both"/>
        <w:rPr>
          <w:sz w:val="24"/>
        </w:rPr>
      </w:pPr>
      <w:r>
        <w:rPr>
          <w:sz w:val="24"/>
        </w:rPr>
        <w:t>предвидеть трудности, которые могут возникнуть при решении учебной задачи, и адаптировать решение к меняющимся обстоятельствам;</w:t>
      </w:r>
    </w:p>
    <w:p w14:paraId="3C977544">
      <w:pPr>
        <w:pStyle w:val="10"/>
        <w:numPr>
          <w:ilvl w:val="0"/>
          <w:numId w:val="130"/>
        </w:numPr>
        <w:tabs>
          <w:tab w:val="left" w:pos="1984"/>
        </w:tabs>
        <w:spacing w:before="3" w:after="0" w:line="293" w:lineRule="exact"/>
        <w:ind w:left="1984" w:right="0" w:hanging="141"/>
        <w:jc w:val="both"/>
        <w:rPr>
          <w:sz w:val="24"/>
        </w:rPr>
      </w:pPr>
      <w:r>
        <w:rPr>
          <w:sz w:val="24"/>
        </w:rPr>
        <w:t>объяснять</w:t>
      </w:r>
      <w:r>
        <w:rPr>
          <w:spacing w:val="-8"/>
          <w:sz w:val="24"/>
        </w:rPr>
        <w:t xml:space="preserve"> </w:t>
      </w:r>
      <w:r>
        <w:rPr>
          <w:sz w:val="24"/>
        </w:rPr>
        <w:t>причины</w:t>
      </w:r>
      <w:r>
        <w:rPr>
          <w:spacing w:val="-5"/>
          <w:sz w:val="24"/>
        </w:rPr>
        <w:t xml:space="preserve"> </w:t>
      </w:r>
      <w:r>
        <w:rPr>
          <w:sz w:val="24"/>
        </w:rPr>
        <w:t>достижения</w:t>
      </w:r>
      <w:r>
        <w:rPr>
          <w:spacing w:val="-6"/>
          <w:sz w:val="24"/>
        </w:rPr>
        <w:t xml:space="preserve"> </w:t>
      </w:r>
      <w:r>
        <w:rPr>
          <w:sz w:val="24"/>
        </w:rPr>
        <w:t>(недостижения)</w:t>
      </w:r>
      <w:r>
        <w:rPr>
          <w:spacing w:val="-5"/>
          <w:sz w:val="24"/>
        </w:rPr>
        <w:t xml:space="preserve"> </w:t>
      </w:r>
      <w:r>
        <w:rPr>
          <w:sz w:val="24"/>
        </w:rPr>
        <w:t>результата</w:t>
      </w:r>
      <w:r>
        <w:rPr>
          <w:spacing w:val="-5"/>
          <w:sz w:val="24"/>
        </w:rPr>
        <w:t xml:space="preserve"> </w:t>
      </w:r>
      <w:r>
        <w:rPr>
          <w:spacing w:val="-2"/>
          <w:sz w:val="24"/>
        </w:rPr>
        <w:t>деятельности;</w:t>
      </w:r>
    </w:p>
    <w:p w14:paraId="10A9AC83">
      <w:pPr>
        <w:pStyle w:val="10"/>
        <w:numPr>
          <w:ilvl w:val="0"/>
          <w:numId w:val="130"/>
        </w:numPr>
        <w:tabs>
          <w:tab w:val="left" w:pos="1984"/>
        </w:tabs>
        <w:spacing w:before="2" w:after="0" w:line="237" w:lineRule="auto"/>
        <w:ind w:left="1277" w:right="850" w:firstLine="566"/>
        <w:jc w:val="both"/>
        <w:rPr>
          <w:sz w:val="24"/>
        </w:rPr>
      </w:pPr>
      <w:r>
        <w:rPr>
          <w:sz w:val="24"/>
        </w:rPr>
        <w:t>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15AA4E9E">
      <w:pPr>
        <w:pStyle w:val="3"/>
        <w:spacing w:before="7" w:line="240" w:lineRule="auto"/>
      </w:pPr>
      <w:r>
        <w:t>Эмоциональный</w:t>
      </w:r>
      <w:r>
        <w:rPr>
          <w:spacing w:val="-9"/>
        </w:rPr>
        <w:t xml:space="preserve"> </w:t>
      </w:r>
      <w:r>
        <w:rPr>
          <w:spacing w:val="-2"/>
        </w:rPr>
        <w:t>интеллект:</w:t>
      </w:r>
    </w:p>
    <w:p w14:paraId="37E5AE2C">
      <w:pPr>
        <w:pStyle w:val="3"/>
        <w:spacing w:after="0" w:line="240" w:lineRule="auto"/>
        <w:sectPr>
          <w:pgSz w:w="11910" w:h="16840"/>
          <w:pgMar w:top="920" w:right="0" w:bottom="280" w:left="425" w:header="736" w:footer="0" w:gutter="0"/>
          <w:cols w:space="720" w:num="1"/>
        </w:sectPr>
      </w:pPr>
    </w:p>
    <w:p w14:paraId="34D7A244">
      <w:pPr>
        <w:pStyle w:val="10"/>
        <w:numPr>
          <w:ilvl w:val="0"/>
          <w:numId w:val="130"/>
        </w:numPr>
        <w:tabs>
          <w:tab w:val="left" w:pos="1984"/>
        </w:tabs>
        <w:spacing w:before="190" w:after="0" w:line="240" w:lineRule="auto"/>
        <w:ind w:left="1984" w:right="0" w:hanging="141"/>
        <w:jc w:val="left"/>
        <w:rPr>
          <w:sz w:val="24"/>
        </w:rPr>
      </w:pPr>
      <w:r>
        <w:rPr>
          <w:sz w:val="24"/>
        </w:rPr>
        <w:t>развивать</w:t>
      </w:r>
      <w:r>
        <w:rPr>
          <w:spacing w:val="-6"/>
          <w:sz w:val="24"/>
        </w:rPr>
        <w:t xml:space="preserve"> </w:t>
      </w:r>
      <w:r>
        <w:rPr>
          <w:sz w:val="24"/>
        </w:rPr>
        <w:t>способность</w:t>
      </w:r>
      <w:r>
        <w:rPr>
          <w:spacing w:val="-5"/>
          <w:sz w:val="24"/>
        </w:rPr>
        <w:t xml:space="preserve"> </w:t>
      </w:r>
      <w:r>
        <w:rPr>
          <w:sz w:val="24"/>
        </w:rPr>
        <w:t>управлять</w:t>
      </w:r>
      <w:r>
        <w:rPr>
          <w:spacing w:val="-3"/>
          <w:sz w:val="24"/>
        </w:rPr>
        <w:t xml:space="preserve"> </w:t>
      </w:r>
      <w:r>
        <w:rPr>
          <w:sz w:val="24"/>
        </w:rPr>
        <w:t>собственными</w:t>
      </w:r>
      <w:r>
        <w:rPr>
          <w:spacing w:val="-4"/>
          <w:sz w:val="24"/>
        </w:rPr>
        <w:t xml:space="preserve"> </w:t>
      </w:r>
      <w:r>
        <w:rPr>
          <w:sz w:val="24"/>
        </w:rPr>
        <w:t>эмоциями</w:t>
      </w:r>
      <w:r>
        <w:rPr>
          <w:spacing w:val="-6"/>
          <w:sz w:val="24"/>
        </w:rPr>
        <w:t xml:space="preserve"> </w:t>
      </w:r>
      <w:r>
        <w:rPr>
          <w:sz w:val="24"/>
        </w:rPr>
        <w:t>и</w:t>
      </w:r>
      <w:r>
        <w:rPr>
          <w:spacing w:val="-4"/>
          <w:sz w:val="24"/>
        </w:rPr>
        <w:t xml:space="preserve"> </w:t>
      </w:r>
      <w:r>
        <w:rPr>
          <w:sz w:val="24"/>
        </w:rPr>
        <w:t>эмоциями</w:t>
      </w:r>
      <w:r>
        <w:rPr>
          <w:spacing w:val="-4"/>
          <w:sz w:val="24"/>
        </w:rPr>
        <w:t xml:space="preserve"> </w:t>
      </w:r>
      <w:r>
        <w:rPr>
          <w:spacing w:val="-2"/>
          <w:sz w:val="24"/>
        </w:rPr>
        <w:t>других;</w:t>
      </w:r>
    </w:p>
    <w:p w14:paraId="4901136D">
      <w:pPr>
        <w:pStyle w:val="10"/>
        <w:numPr>
          <w:ilvl w:val="0"/>
          <w:numId w:val="130"/>
        </w:numPr>
        <w:tabs>
          <w:tab w:val="left" w:pos="1984"/>
        </w:tabs>
        <w:spacing w:before="2" w:after="0" w:line="293" w:lineRule="exact"/>
        <w:ind w:left="1984" w:right="0" w:hanging="141"/>
        <w:jc w:val="left"/>
        <w:rPr>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4"/>
          <w:sz w:val="24"/>
        </w:rPr>
        <w:t xml:space="preserve"> </w:t>
      </w:r>
      <w:r>
        <w:rPr>
          <w:sz w:val="24"/>
        </w:rPr>
        <w:t>причины</w:t>
      </w:r>
      <w:r>
        <w:rPr>
          <w:spacing w:val="-5"/>
          <w:sz w:val="24"/>
        </w:rPr>
        <w:t xml:space="preserve"> </w:t>
      </w:r>
      <w:r>
        <w:rPr>
          <w:spacing w:val="-2"/>
          <w:sz w:val="24"/>
        </w:rPr>
        <w:t>эмоций;</w:t>
      </w:r>
    </w:p>
    <w:p w14:paraId="07D67112">
      <w:pPr>
        <w:pStyle w:val="10"/>
        <w:numPr>
          <w:ilvl w:val="0"/>
          <w:numId w:val="130"/>
        </w:numPr>
        <w:tabs>
          <w:tab w:val="left" w:pos="1984"/>
        </w:tabs>
        <w:spacing w:before="0" w:after="0" w:line="293" w:lineRule="exact"/>
        <w:ind w:left="1984" w:right="0" w:hanging="141"/>
        <w:jc w:val="left"/>
        <w:rPr>
          <w:sz w:val="24"/>
        </w:rPr>
      </w:pPr>
      <w:r>
        <w:rPr>
          <w:sz w:val="24"/>
        </w:rPr>
        <w:t>понимать</w:t>
      </w:r>
      <w:r>
        <w:rPr>
          <w:spacing w:val="-3"/>
          <w:sz w:val="24"/>
        </w:rPr>
        <w:t xml:space="preserve"> </w:t>
      </w:r>
      <w:r>
        <w:rPr>
          <w:sz w:val="24"/>
        </w:rPr>
        <w:t>мотивы</w:t>
      </w:r>
      <w:r>
        <w:rPr>
          <w:spacing w:val="-4"/>
          <w:sz w:val="24"/>
        </w:rPr>
        <w:t xml:space="preserve"> </w:t>
      </w:r>
      <w:r>
        <w:rPr>
          <w:sz w:val="24"/>
        </w:rPr>
        <w:t>и</w:t>
      </w:r>
      <w:r>
        <w:rPr>
          <w:spacing w:val="-4"/>
          <w:sz w:val="24"/>
        </w:rPr>
        <w:t xml:space="preserve"> </w:t>
      </w:r>
      <w:r>
        <w:rPr>
          <w:sz w:val="24"/>
        </w:rPr>
        <w:t>намерения</w:t>
      </w:r>
      <w:r>
        <w:rPr>
          <w:spacing w:val="-3"/>
          <w:sz w:val="24"/>
        </w:rPr>
        <w:t xml:space="preserve"> </w:t>
      </w:r>
      <w:r>
        <w:rPr>
          <w:sz w:val="24"/>
        </w:rPr>
        <w:t>другого</w:t>
      </w:r>
      <w:r>
        <w:rPr>
          <w:spacing w:val="-3"/>
          <w:sz w:val="24"/>
        </w:rPr>
        <w:t xml:space="preserve"> </w:t>
      </w:r>
      <w:r>
        <w:rPr>
          <w:sz w:val="24"/>
        </w:rPr>
        <w:t>человека,</w:t>
      </w:r>
      <w:r>
        <w:rPr>
          <w:spacing w:val="-4"/>
          <w:sz w:val="24"/>
        </w:rPr>
        <w:t xml:space="preserve"> </w:t>
      </w:r>
      <w:r>
        <w:rPr>
          <w:sz w:val="24"/>
        </w:rPr>
        <w:t>анализируя</w:t>
      </w:r>
      <w:r>
        <w:rPr>
          <w:spacing w:val="-3"/>
          <w:sz w:val="24"/>
        </w:rPr>
        <w:t xml:space="preserve"> </w:t>
      </w:r>
      <w:r>
        <w:rPr>
          <w:sz w:val="24"/>
        </w:rPr>
        <w:t>речевую</w:t>
      </w:r>
      <w:r>
        <w:rPr>
          <w:spacing w:val="-1"/>
          <w:sz w:val="24"/>
        </w:rPr>
        <w:t xml:space="preserve"> </w:t>
      </w:r>
      <w:r>
        <w:rPr>
          <w:spacing w:val="-2"/>
          <w:sz w:val="24"/>
        </w:rPr>
        <w:t>ситуацию;</w:t>
      </w:r>
    </w:p>
    <w:p w14:paraId="40E1F1EA">
      <w:pPr>
        <w:pStyle w:val="10"/>
        <w:numPr>
          <w:ilvl w:val="0"/>
          <w:numId w:val="130"/>
        </w:numPr>
        <w:tabs>
          <w:tab w:val="left" w:pos="1984"/>
        </w:tabs>
        <w:spacing w:before="0" w:after="0" w:line="293" w:lineRule="exact"/>
        <w:ind w:left="1984" w:right="0" w:hanging="141"/>
        <w:jc w:val="left"/>
        <w:rPr>
          <w:sz w:val="24"/>
        </w:rPr>
      </w:pPr>
      <w:r>
        <w:rPr>
          <w:sz w:val="24"/>
        </w:rPr>
        <w:t>регулировать</w:t>
      </w:r>
      <w:r>
        <w:rPr>
          <w:spacing w:val="-3"/>
          <w:sz w:val="24"/>
        </w:rPr>
        <w:t xml:space="preserve"> </w:t>
      </w:r>
      <w:r>
        <w:rPr>
          <w:sz w:val="24"/>
        </w:rPr>
        <w:t>способ</w:t>
      </w:r>
      <w:r>
        <w:rPr>
          <w:spacing w:val="-4"/>
          <w:sz w:val="24"/>
        </w:rPr>
        <w:t xml:space="preserve"> </w:t>
      </w:r>
      <w:r>
        <w:rPr>
          <w:sz w:val="24"/>
        </w:rPr>
        <w:t>выражения</w:t>
      </w:r>
      <w:r>
        <w:rPr>
          <w:spacing w:val="-4"/>
          <w:sz w:val="24"/>
        </w:rPr>
        <w:t xml:space="preserve"> </w:t>
      </w:r>
      <w:r>
        <w:rPr>
          <w:sz w:val="24"/>
        </w:rPr>
        <w:t>собственных</w:t>
      </w:r>
      <w:r>
        <w:rPr>
          <w:spacing w:val="-3"/>
          <w:sz w:val="24"/>
        </w:rPr>
        <w:t xml:space="preserve"> </w:t>
      </w:r>
      <w:r>
        <w:rPr>
          <w:spacing w:val="-2"/>
          <w:sz w:val="24"/>
        </w:rPr>
        <w:t>эмоций.</w:t>
      </w:r>
    </w:p>
    <w:p w14:paraId="39AF2FE8">
      <w:pPr>
        <w:pStyle w:val="3"/>
        <w:spacing w:before="2" w:line="275" w:lineRule="exact"/>
        <w:jc w:val="left"/>
      </w:pPr>
      <w:r>
        <w:t>Принятие</w:t>
      </w:r>
      <w:r>
        <w:rPr>
          <w:spacing w:val="-3"/>
        </w:rPr>
        <w:t xml:space="preserve"> </w:t>
      </w:r>
      <w:r>
        <w:t>себя</w:t>
      </w:r>
      <w:r>
        <w:rPr>
          <w:spacing w:val="-1"/>
        </w:rPr>
        <w:t xml:space="preserve"> </w:t>
      </w:r>
      <w:r>
        <w:t>и</w:t>
      </w:r>
      <w:r>
        <w:rPr>
          <w:spacing w:val="-2"/>
        </w:rPr>
        <w:t xml:space="preserve"> других:</w:t>
      </w:r>
    </w:p>
    <w:p w14:paraId="0A5AA3EA">
      <w:pPr>
        <w:pStyle w:val="10"/>
        <w:numPr>
          <w:ilvl w:val="0"/>
          <w:numId w:val="130"/>
        </w:numPr>
        <w:tabs>
          <w:tab w:val="left" w:pos="1984"/>
        </w:tabs>
        <w:spacing w:before="0" w:after="0" w:line="292" w:lineRule="exact"/>
        <w:ind w:left="1984" w:right="0" w:hanging="141"/>
        <w:jc w:val="left"/>
        <w:rPr>
          <w:sz w:val="24"/>
        </w:rPr>
      </w:pPr>
      <w:r>
        <w:rPr>
          <w:sz w:val="24"/>
        </w:rPr>
        <w:t>осознанно</w:t>
      </w:r>
      <w:r>
        <w:rPr>
          <w:spacing w:val="-1"/>
          <w:sz w:val="24"/>
        </w:rPr>
        <w:t xml:space="preserve"> </w:t>
      </w:r>
      <w:r>
        <w:rPr>
          <w:sz w:val="24"/>
        </w:rPr>
        <w:t>относиться</w:t>
      </w:r>
      <w:r>
        <w:rPr>
          <w:spacing w:val="-1"/>
          <w:sz w:val="24"/>
        </w:rPr>
        <w:t xml:space="preserve"> </w:t>
      </w:r>
      <w:r>
        <w:rPr>
          <w:sz w:val="24"/>
        </w:rPr>
        <w:t>к</w:t>
      </w:r>
      <w:r>
        <w:rPr>
          <w:spacing w:val="-3"/>
          <w:sz w:val="24"/>
        </w:rPr>
        <w:t xml:space="preserve"> </w:t>
      </w:r>
      <w:r>
        <w:rPr>
          <w:sz w:val="24"/>
        </w:rPr>
        <w:t>другому</w:t>
      </w:r>
      <w:r>
        <w:rPr>
          <w:spacing w:val="-4"/>
          <w:sz w:val="24"/>
        </w:rPr>
        <w:t xml:space="preserve"> </w:t>
      </w:r>
      <w:r>
        <w:rPr>
          <w:sz w:val="24"/>
        </w:rPr>
        <w:t>человеку</w:t>
      </w:r>
      <w:r>
        <w:rPr>
          <w:spacing w:val="-6"/>
          <w:sz w:val="24"/>
        </w:rPr>
        <w:t xml:space="preserve"> </w:t>
      </w:r>
      <w:r>
        <w:rPr>
          <w:sz w:val="24"/>
        </w:rPr>
        <w:t>и</w:t>
      </w:r>
      <w:r>
        <w:rPr>
          <w:spacing w:val="-1"/>
          <w:sz w:val="24"/>
        </w:rPr>
        <w:t xml:space="preserve"> </w:t>
      </w:r>
      <w:r>
        <w:rPr>
          <w:sz w:val="24"/>
        </w:rPr>
        <w:t xml:space="preserve">его </w:t>
      </w:r>
      <w:r>
        <w:rPr>
          <w:spacing w:val="-2"/>
          <w:sz w:val="24"/>
        </w:rPr>
        <w:t>мнению;</w:t>
      </w:r>
    </w:p>
    <w:p w14:paraId="5A97567C">
      <w:pPr>
        <w:pStyle w:val="10"/>
        <w:numPr>
          <w:ilvl w:val="0"/>
          <w:numId w:val="130"/>
        </w:numPr>
        <w:tabs>
          <w:tab w:val="left" w:pos="1984"/>
        </w:tabs>
        <w:spacing w:before="0" w:after="0" w:line="293" w:lineRule="exact"/>
        <w:ind w:left="1984" w:right="0" w:hanging="141"/>
        <w:jc w:val="left"/>
        <w:rPr>
          <w:sz w:val="24"/>
        </w:rPr>
      </w:pPr>
      <w:r>
        <w:rPr>
          <w:sz w:val="24"/>
        </w:rPr>
        <w:t>признавать</w:t>
      </w:r>
      <w:r>
        <w:rPr>
          <w:spacing w:val="-2"/>
          <w:sz w:val="24"/>
        </w:rPr>
        <w:t xml:space="preserve"> </w:t>
      </w:r>
      <w:r>
        <w:rPr>
          <w:sz w:val="24"/>
        </w:rPr>
        <w:t>своё</w:t>
      </w:r>
      <w:r>
        <w:rPr>
          <w:spacing w:val="-3"/>
          <w:sz w:val="24"/>
        </w:rPr>
        <w:t xml:space="preserve"> </w:t>
      </w:r>
      <w:r>
        <w:rPr>
          <w:sz w:val="24"/>
        </w:rPr>
        <w:t>и</w:t>
      </w:r>
      <w:r>
        <w:rPr>
          <w:spacing w:val="-3"/>
          <w:sz w:val="24"/>
        </w:rPr>
        <w:t xml:space="preserve"> </w:t>
      </w:r>
      <w:r>
        <w:rPr>
          <w:sz w:val="24"/>
        </w:rPr>
        <w:t>чужое</w:t>
      </w:r>
      <w:r>
        <w:rPr>
          <w:spacing w:val="-2"/>
          <w:sz w:val="24"/>
        </w:rPr>
        <w:t xml:space="preserve"> </w:t>
      </w:r>
      <w:r>
        <w:rPr>
          <w:sz w:val="24"/>
        </w:rPr>
        <w:t>право</w:t>
      </w:r>
      <w:r>
        <w:rPr>
          <w:spacing w:val="-3"/>
          <w:sz w:val="24"/>
        </w:rPr>
        <w:t xml:space="preserve"> </w:t>
      </w:r>
      <w:r>
        <w:rPr>
          <w:sz w:val="24"/>
        </w:rPr>
        <w:t>на</w:t>
      </w:r>
      <w:r>
        <w:rPr>
          <w:spacing w:val="-2"/>
          <w:sz w:val="24"/>
        </w:rPr>
        <w:t xml:space="preserve"> ошибку;</w:t>
      </w:r>
    </w:p>
    <w:p w14:paraId="33D75834">
      <w:pPr>
        <w:pStyle w:val="10"/>
        <w:numPr>
          <w:ilvl w:val="0"/>
          <w:numId w:val="130"/>
        </w:numPr>
        <w:tabs>
          <w:tab w:val="left" w:pos="1984"/>
        </w:tabs>
        <w:spacing w:before="0" w:after="0" w:line="293" w:lineRule="exact"/>
        <w:ind w:left="1984" w:right="0" w:hanging="141"/>
        <w:jc w:val="left"/>
        <w:rPr>
          <w:sz w:val="24"/>
        </w:rPr>
      </w:pPr>
      <w:r>
        <w:rPr>
          <w:sz w:val="24"/>
        </w:rPr>
        <w:t>принимать</w:t>
      </w:r>
      <w:r>
        <w:rPr>
          <w:spacing w:val="-2"/>
          <w:sz w:val="24"/>
        </w:rPr>
        <w:t xml:space="preserve"> </w:t>
      </w:r>
      <w:r>
        <w:rPr>
          <w:sz w:val="24"/>
        </w:rPr>
        <w:t>себя</w:t>
      </w:r>
      <w:r>
        <w:rPr>
          <w:spacing w:val="-2"/>
          <w:sz w:val="24"/>
        </w:rPr>
        <w:t xml:space="preserve"> </w:t>
      </w:r>
      <w:r>
        <w:rPr>
          <w:sz w:val="24"/>
        </w:rPr>
        <w:t>и</w:t>
      </w:r>
      <w:r>
        <w:rPr>
          <w:spacing w:val="-2"/>
          <w:sz w:val="24"/>
        </w:rPr>
        <w:t xml:space="preserve"> </w:t>
      </w:r>
      <w:r>
        <w:rPr>
          <w:sz w:val="24"/>
        </w:rPr>
        <w:t>других не</w:t>
      </w:r>
      <w:r>
        <w:rPr>
          <w:spacing w:val="-3"/>
          <w:sz w:val="24"/>
        </w:rPr>
        <w:t xml:space="preserve"> </w:t>
      </w:r>
      <w:r>
        <w:rPr>
          <w:spacing w:val="-2"/>
          <w:sz w:val="24"/>
        </w:rPr>
        <w:t>осуждая;</w:t>
      </w:r>
    </w:p>
    <w:p w14:paraId="58506DE6">
      <w:pPr>
        <w:pStyle w:val="10"/>
        <w:numPr>
          <w:ilvl w:val="0"/>
          <w:numId w:val="130"/>
        </w:numPr>
        <w:tabs>
          <w:tab w:val="left" w:pos="1984"/>
        </w:tabs>
        <w:spacing w:before="1" w:after="0" w:line="293" w:lineRule="exact"/>
        <w:ind w:left="1984" w:right="0" w:hanging="141"/>
        <w:jc w:val="left"/>
        <w:rPr>
          <w:sz w:val="24"/>
        </w:rPr>
      </w:pPr>
      <w:r>
        <w:rPr>
          <w:sz w:val="24"/>
        </w:rPr>
        <w:t>проявлять</w:t>
      </w:r>
      <w:r>
        <w:rPr>
          <w:spacing w:val="-8"/>
          <w:sz w:val="24"/>
        </w:rPr>
        <w:t xml:space="preserve"> </w:t>
      </w:r>
      <w:r>
        <w:rPr>
          <w:spacing w:val="-2"/>
          <w:sz w:val="24"/>
        </w:rPr>
        <w:t>открытость;</w:t>
      </w:r>
    </w:p>
    <w:p w14:paraId="133F44A1">
      <w:pPr>
        <w:pStyle w:val="10"/>
        <w:numPr>
          <w:ilvl w:val="0"/>
          <w:numId w:val="130"/>
        </w:numPr>
        <w:tabs>
          <w:tab w:val="left" w:pos="1984"/>
        </w:tabs>
        <w:spacing w:before="0" w:after="0" w:line="293" w:lineRule="exact"/>
        <w:ind w:left="1984" w:right="0" w:hanging="141"/>
        <w:jc w:val="left"/>
        <w:rPr>
          <w:sz w:val="24"/>
        </w:rPr>
      </w:pPr>
      <w:r>
        <w:rPr>
          <w:sz w:val="24"/>
        </w:rPr>
        <w:t>осознавать</w:t>
      </w:r>
      <w:r>
        <w:rPr>
          <w:spacing w:val="-7"/>
          <w:sz w:val="24"/>
        </w:rPr>
        <w:t xml:space="preserve"> </w:t>
      </w:r>
      <w:r>
        <w:rPr>
          <w:sz w:val="24"/>
        </w:rPr>
        <w:t>невозможность</w:t>
      </w:r>
      <w:r>
        <w:rPr>
          <w:spacing w:val="-5"/>
          <w:sz w:val="24"/>
        </w:rPr>
        <w:t xml:space="preserve"> </w:t>
      </w:r>
      <w:r>
        <w:rPr>
          <w:sz w:val="24"/>
        </w:rPr>
        <w:t>контролировать</w:t>
      </w:r>
      <w:r>
        <w:rPr>
          <w:spacing w:val="-4"/>
          <w:sz w:val="24"/>
        </w:rPr>
        <w:t xml:space="preserve"> </w:t>
      </w:r>
      <w:r>
        <w:rPr>
          <w:sz w:val="24"/>
        </w:rPr>
        <w:t>всё</w:t>
      </w:r>
      <w:r>
        <w:rPr>
          <w:spacing w:val="-6"/>
          <w:sz w:val="24"/>
        </w:rPr>
        <w:t xml:space="preserve"> </w:t>
      </w:r>
      <w:r>
        <w:rPr>
          <w:spacing w:val="-2"/>
          <w:sz w:val="24"/>
        </w:rPr>
        <w:t>вокруг.</w:t>
      </w:r>
    </w:p>
    <w:p w14:paraId="34F51D79">
      <w:pPr>
        <w:pStyle w:val="7"/>
        <w:spacing w:before="1"/>
        <w:ind w:left="0" w:firstLine="0"/>
        <w:jc w:val="left"/>
      </w:pPr>
    </w:p>
    <w:p w14:paraId="06E7ADCF">
      <w:pPr>
        <w:pStyle w:val="2"/>
        <w:ind w:left="4767"/>
      </w:pPr>
      <w:r>
        <w:t>ИНОСТРАННЫЕ</w:t>
      </w:r>
      <w:r>
        <w:rPr>
          <w:spacing w:val="-3"/>
        </w:rPr>
        <w:t xml:space="preserve"> </w:t>
      </w:r>
      <w:r>
        <w:rPr>
          <w:spacing w:val="-2"/>
        </w:rPr>
        <w:t>ЯЗЫКИ</w:t>
      </w:r>
    </w:p>
    <w:p w14:paraId="5D07B881">
      <w:pPr>
        <w:pStyle w:val="4"/>
        <w:spacing w:before="1" w:line="240" w:lineRule="auto"/>
        <w:ind w:right="2552"/>
      </w:pPr>
      <w:r>
        <w:t>Формирование</w:t>
      </w:r>
      <w:r>
        <w:rPr>
          <w:spacing w:val="-10"/>
        </w:rPr>
        <w:t xml:space="preserve"> </w:t>
      </w:r>
      <w:r>
        <w:t>универсальных</w:t>
      </w:r>
      <w:r>
        <w:rPr>
          <w:spacing w:val="-10"/>
        </w:rPr>
        <w:t xml:space="preserve"> </w:t>
      </w:r>
      <w:r>
        <w:t>учебных</w:t>
      </w:r>
      <w:r>
        <w:rPr>
          <w:spacing w:val="-10"/>
        </w:rPr>
        <w:t xml:space="preserve"> </w:t>
      </w:r>
      <w:r>
        <w:t>познавательных</w:t>
      </w:r>
      <w:r>
        <w:rPr>
          <w:spacing w:val="-10"/>
        </w:rPr>
        <w:t xml:space="preserve"> </w:t>
      </w:r>
      <w:r>
        <w:t>действий Формирование базовых логических действий</w:t>
      </w:r>
    </w:p>
    <w:p w14:paraId="737B77A7">
      <w:pPr>
        <w:pStyle w:val="10"/>
        <w:numPr>
          <w:ilvl w:val="0"/>
          <w:numId w:val="131"/>
        </w:numPr>
        <w:tabs>
          <w:tab w:val="left" w:pos="1983"/>
        </w:tabs>
        <w:spacing w:before="0" w:after="0" w:line="240" w:lineRule="auto"/>
        <w:ind w:left="1277" w:right="847" w:firstLine="566"/>
        <w:jc w:val="both"/>
        <w:rPr>
          <w:rFonts w:ascii="Wingdings" w:hAnsi="Wingdings"/>
          <w:sz w:val="24"/>
        </w:rPr>
      </w:pPr>
      <w:r>
        <w:rPr>
          <w:sz w:val="24"/>
        </w:rPr>
        <w:t>Выявлять</w:t>
      </w:r>
      <w:r>
        <w:rPr>
          <w:spacing w:val="-2"/>
          <w:sz w:val="24"/>
        </w:rPr>
        <w:t xml:space="preserve"> </w:t>
      </w:r>
      <w:r>
        <w:rPr>
          <w:sz w:val="24"/>
        </w:rPr>
        <w:t>признаки</w:t>
      </w:r>
      <w:r>
        <w:rPr>
          <w:spacing w:val="-1"/>
          <w:sz w:val="24"/>
        </w:rPr>
        <w:t xml:space="preserve"> </w:t>
      </w:r>
      <w:r>
        <w:rPr>
          <w:sz w:val="24"/>
        </w:rPr>
        <w:t>и</w:t>
      </w:r>
      <w:r>
        <w:rPr>
          <w:spacing w:val="-1"/>
          <w:sz w:val="24"/>
        </w:rPr>
        <w:t xml:space="preserve"> </w:t>
      </w:r>
      <w:r>
        <w:rPr>
          <w:sz w:val="24"/>
        </w:rPr>
        <w:t>свойства</w:t>
      </w:r>
      <w:r>
        <w:rPr>
          <w:spacing w:val="-3"/>
          <w:sz w:val="24"/>
        </w:rPr>
        <w:t xml:space="preserve"> </w:t>
      </w:r>
      <w:r>
        <w:rPr>
          <w:sz w:val="24"/>
        </w:rPr>
        <w:t>языковых единиц</w:t>
      </w:r>
      <w:r>
        <w:rPr>
          <w:spacing w:val="-1"/>
          <w:sz w:val="24"/>
        </w:rPr>
        <w:t xml:space="preserve"> </w:t>
      </w:r>
      <w:r>
        <w:rPr>
          <w:sz w:val="24"/>
        </w:rPr>
        <w:t>и</w:t>
      </w:r>
      <w:r>
        <w:rPr>
          <w:spacing w:val="-1"/>
          <w:sz w:val="24"/>
        </w:rPr>
        <w:t xml:space="preserve"> </w:t>
      </w:r>
      <w:r>
        <w:rPr>
          <w:sz w:val="24"/>
        </w:rPr>
        <w:t>языковых явлений</w:t>
      </w:r>
      <w:r>
        <w:rPr>
          <w:spacing w:val="-4"/>
          <w:sz w:val="24"/>
        </w:rPr>
        <w:t xml:space="preserve"> </w:t>
      </w:r>
      <w:r>
        <w:rPr>
          <w:sz w:val="24"/>
        </w:rPr>
        <w:t>иностранного языка; применять изученные правила, алгоритмы.</w:t>
      </w:r>
    </w:p>
    <w:p w14:paraId="4A5D9037">
      <w:pPr>
        <w:pStyle w:val="10"/>
        <w:numPr>
          <w:ilvl w:val="0"/>
          <w:numId w:val="131"/>
        </w:numPr>
        <w:tabs>
          <w:tab w:val="left" w:pos="1983"/>
        </w:tabs>
        <w:spacing w:before="0" w:after="0" w:line="240" w:lineRule="auto"/>
        <w:ind w:left="1277" w:right="851" w:firstLine="566"/>
        <w:jc w:val="both"/>
        <w:rPr>
          <w:rFonts w:ascii="Wingdings" w:hAnsi="Wingdings"/>
          <w:sz w:val="24"/>
        </w:rPr>
      </w:pPr>
      <w:r>
        <w:rPr>
          <w:sz w:val="24"/>
        </w:rPr>
        <w:t>Анализировать, устанавливать аналогии, между способами выражения мысли средствами родного и иностранного языков.</w:t>
      </w:r>
    </w:p>
    <w:p w14:paraId="2BB36C81">
      <w:pPr>
        <w:pStyle w:val="10"/>
        <w:numPr>
          <w:ilvl w:val="0"/>
          <w:numId w:val="131"/>
        </w:numPr>
        <w:tabs>
          <w:tab w:val="left" w:pos="1983"/>
        </w:tabs>
        <w:spacing w:before="0" w:after="0" w:line="240" w:lineRule="auto"/>
        <w:ind w:left="1277" w:right="844" w:firstLine="566"/>
        <w:jc w:val="both"/>
        <w:rPr>
          <w:rFonts w:ascii="Wingdings" w:hAnsi="Wingdings"/>
          <w:sz w:val="24"/>
        </w:rPr>
      </w:pPr>
      <w:r>
        <w:rPr>
          <w:sz w:val="24"/>
        </w:rPr>
        <w:t>Сравнивать, упорядочивать, классифицировать языковые единицы и языковые явления иностранного языка, разные типы высказывания.</w:t>
      </w:r>
    </w:p>
    <w:p w14:paraId="1E77AC5D">
      <w:pPr>
        <w:pStyle w:val="10"/>
        <w:numPr>
          <w:ilvl w:val="0"/>
          <w:numId w:val="131"/>
        </w:numPr>
        <w:tabs>
          <w:tab w:val="left" w:pos="1983"/>
        </w:tabs>
        <w:spacing w:before="0" w:after="0" w:line="240" w:lineRule="auto"/>
        <w:ind w:left="1277" w:right="856" w:firstLine="566"/>
        <w:jc w:val="both"/>
        <w:rPr>
          <w:rFonts w:ascii="Wingdings" w:hAnsi="Wingdings"/>
          <w:sz w:val="24"/>
        </w:rPr>
      </w:pPr>
      <w:r>
        <w:rPr>
          <w:sz w:val="24"/>
        </w:rPr>
        <w:t>Моделировать отношения между объектами (членами предложения, структурными единицами диалога и др.).</w:t>
      </w:r>
    </w:p>
    <w:p w14:paraId="5256AE14">
      <w:pPr>
        <w:pStyle w:val="10"/>
        <w:numPr>
          <w:ilvl w:val="0"/>
          <w:numId w:val="131"/>
        </w:numPr>
        <w:tabs>
          <w:tab w:val="left" w:pos="1983"/>
        </w:tabs>
        <w:spacing w:before="0" w:after="0" w:line="240" w:lineRule="auto"/>
        <w:ind w:left="1277" w:right="851" w:firstLine="566"/>
        <w:jc w:val="both"/>
        <w:rPr>
          <w:rFonts w:ascii="Wingdings" w:hAnsi="Wingdings"/>
          <w:sz w:val="24"/>
        </w:rPr>
      </w:pPr>
      <w:r>
        <w:rPr>
          <w:sz w:val="24"/>
        </w:rPr>
        <w:t>Использовать информацию, извлеченную из несплошных текстов (таблицы, диаграммы), в собственных устных и письменных высказываниях.</w:t>
      </w:r>
    </w:p>
    <w:p w14:paraId="65FB85E8">
      <w:pPr>
        <w:pStyle w:val="10"/>
        <w:numPr>
          <w:ilvl w:val="0"/>
          <w:numId w:val="131"/>
        </w:numPr>
        <w:tabs>
          <w:tab w:val="left" w:pos="1983"/>
        </w:tabs>
        <w:spacing w:before="0" w:after="0" w:line="240" w:lineRule="auto"/>
        <w:ind w:left="1277" w:right="846" w:firstLine="566"/>
        <w:jc w:val="both"/>
        <w:rPr>
          <w:rFonts w:ascii="Wingdings" w:hAnsi="Wingdings"/>
          <w:sz w:val="24"/>
        </w:rPr>
      </w:pPr>
      <w:r>
        <w:rPr>
          <w:sz w:val="24"/>
        </w:rPr>
        <w:t>Выдвигать гипотезы (например, об употреблении глагола-связки в иностранном языке); обосновывать, аргументировать свои суждения, выводы.</w:t>
      </w:r>
    </w:p>
    <w:p w14:paraId="418A81DA">
      <w:pPr>
        <w:pStyle w:val="10"/>
        <w:numPr>
          <w:ilvl w:val="0"/>
          <w:numId w:val="131"/>
        </w:numPr>
        <w:tabs>
          <w:tab w:val="left" w:pos="1983"/>
        </w:tabs>
        <w:spacing w:before="0" w:after="0" w:line="240" w:lineRule="auto"/>
        <w:ind w:left="1277" w:right="845" w:firstLine="566"/>
        <w:jc w:val="both"/>
        <w:rPr>
          <w:rFonts w:ascii="Wingdings" w:hAnsi="Wingdings"/>
          <w:sz w:val="24"/>
        </w:rPr>
      </w:pPr>
      <w:r>
        <w:rPr>
          <w:sz w:val="24"/>
        </w:rPr>
        <w:t>Распознавать</w:t>
      </w:r>
      <w:r>
        <w:rPr>
          <w:spacing w:val="-10"/>
          <w:sz w:val="24"/>
        </w:rPr>
        <w:t xml:space="preserve"> </w:t>
      </w:r>
      <w:r>
        <w:rPr>
          <w:sz w:val="24"/>
        </w:rPr>
        <w:t>свойства</w:t>
      </w:r>
      <w:r>
        <w:rPr>
          <w:spacing w:val="-12"/>
          <w:sz w:val="24"/>
        </w:rPr>
        <w:t xml:space="preserve"> </w:t>
      </w:r>
      <w:r>
        <w:rPr>
          <w:sz w:val="24"/>
        </w:rPr>
        <w:t>и</w:t>
      </w:r>
      <w:r>
        <w:rPr>
          <w:spacing w:val="-11"/>
          <w:sz w:val="24"/>
        </w:rPr>
        <w:t xml:space="preserve"> </w:t>
      </w:r>
      <w:r>
        <w:rPr>
          <w:sz w:val="24"/>
        </w:rPr>
        <w:t>признаки</w:t>
      </w:r>
      <w:r>
        <w:rPr>
          <w:spacing w:val="-11"/>
          <w:sz w:val="24"/>
        </w:rPr>
        <w:t xml:space="preserve"> </w:t>
      </w:r>
      <w:r>
        <w:rPr>
          <w:sz w:val="24"/>
        </w:rPr>
        <w:t>языковых</w:t>
      </w:r>
      <w:r>
        <w:rPr>
          <w:spacing w:val="-10"/>
          <w:sz w:val="24"/>
        </w:rPr>
        <w:t xml:space="preserve"> </w:t>
      </w:r>
      <w:r>
        <w:rPr>
          <w:sz w:val="24"/>
        </w:rPr>
        <w:t>единиц</w:t>
      </w:r>
      <w:r>
        <w:rPr>
          <w:spacing w:val="-11"/>
          <w:sz w:val="24"/>
        </w:rPr>
        <w:t xml:space="preserve"> </w:t>
      </w:r>
      <w:r>
        <w:rPr>
          <w:sz w:val="24"/>
        </w:rPr>
        <w:t>и</w:t>
      </w:r>
      <w:r>
        <w:rPr>
          <w:spacing w:val="-11"/>
          <w:sz w:val="24"/>
        </w:rPr>
        <w:t xml:space="preserve"> </w:t>
      </w:r>
      <w:r>
        <w:rPr>
          <w:sz w:val="24"/>
        </w:rPr>
        <w:t>языковых</w:t>
      </w:r>
      <w:r>
        <w:rPr>
          <w:spacing w:val="-10"/>
          <w:sz w:val="24"/>
        </w:rPr>
        <w:t xml:space="preserve"> </w:t>
      </w:r>
      <w:r>
        <w:rPr>
          <w:sz w:val="24"/>
        </w:rPr>
        <w:t>явлений</w:t>
      </w:r>
      <w:r>
        <w:rPr>
          <w:spacing w:val="-11"/>
          <w:sz w:val="24"/>
        </w:rPr>
        <w:t xml:space="preserve"> </w:t>
      </w:r>
      <w:r>
        <w:rPr>
          <w:sz w:val="24"/>
        </w:rPr>
        <w:t>(например, с помощью словообразовательных элементов).</w:t>
      </w:r>
    </w:p>
    <w:p w14:paraId="48AF4BCD">
      <w:pPr>
        <w:pStyle w:val="10"/>
        <w:numPr>
          <w:ilvl w:val="0"/>
          <w:numId w:val="131"/>
        </w:numPr>
        <w:tabs>
          <w:tab w:val="left" w:pos="1983"/>
        </w:tabs>
        <w:spacing w:before="0" w:after="0" w:line="240" w:lineRule="auto"/>
        <w:ind w:left="1277" w:right="852" w:firstLine="566"/>
        <w:jc w:val="both"/>
        <w:rPr>
          <w:rFonts w:ascii="Wingdings" w:hAnsi="Wingdings"/>
          <w:sz w:val="24"/>
        </w:rPr>
      </w:pPr>
      <w:r>
        <w:rPr>
          <w:sz w:val="24"/>
        </w:rPr>
        <w:t>Сравнивать</w:t>
      </w:r>
      <w:r>
        <w:rPr>
          <w:spacing w:val="-10"/>
          <w:sz w:val="24"/>
        </w:rPr>
        <w:t xml:space="preserve"> </w:t>
      </w:r>
      <w:r>
        <w:rPr>
          <w:sz w:val="24"/>
        </w:rPr>
        <w:t>языковые</w:t>
      </w:r>
      <w:r>
        <w:rPr>
          <w:spacing w:val="-13"/>
          <w:sz w:val="24"/>
        </w:rPr>
        <w:t xml:space="preserve"> </w:t>
      </w:r>
      <w:r>
        <w:rPr>
          <w:sz w:val="24"/>
        </w:rPr>
        <w:t>единицы</w:t>
      </w:r>
      <w:r>
        <w:rPr>
          <w:spacing w:val="-12"/>
          <w:sz w:val="24"/>
        </w:rPr>
        <w:t xml:space="preserve"> </w:t>
      </w:r>
      <w:r>
        <w:rPr>
          <w:sz w:val="24"/>
        </w:rPr>
        <w:t>разного</w:t>
      </w:r>
      <w:r>
        <w:rPr>
          <w:spacing w:val="-9"/>
          <w:sz w:val="24"/>
        </w:rPr>
        <w:t xml:space="preserve"> </w:t>
      </w:r>
      <w:r>
        <w:rPr>
          <w:sz w:val="24"/>
        </w:rPr>
        <w:t>уровня</w:t>
      </w:r>
      <w:r>
        <w:rPr>
          <w:spacing w:val="-12"/>
          <w:sz w:val="24"/>
        </w:rPr>
        <w:t xml:space="preserve"> </w:t>
      </w:r>
      <w:r>
        <w:rPr>
          <w:sz w:val="24"/>
        </w:rPr>
        <w:t>(звуки,</w:t>
      </w:r>
      <w:r>
        <w:rPr>
          <w:spacing w:val="-12"/>
          <w:sz w:val="24"/>
        </w:rPr>
        <w:t xml:space="preserve"> </w:t>
      </w:r>
      <w:r>
        <w:rPr>
          <w:sz w:val="24"/>
        </w:rPr>
        <w:t>буквы,</w:t>
      </w:r>
      <w:r>
        <w:rPr>
          <w:spacing w:val="-9"/>
          <w:sz w:val="24"/>
        </w:rPr>
        <w:t xml:space="preserve"> </w:t>
      </w:r>
      <w:r>
        <w:rPr>
          <w:sz w:val="24"/>
        </w:rPr>
        <w:t>слова,</w:t>
      </w:r>
      <w:r>
        <w:rPr>
          <w:spacing w:val="-10"/>
          <w:sz w:val="24"/>
        </w:rPr>
        <w:t xml:space="preserve"> </w:t>
      </w:r>
      <w:r>
        <w:rPr>
          <w:sz w:val="24"/>
        </w:rPr>
        <w:t>речевые</w:t>
      </w:r>
      <w:r>
        <w:rPr>
          <w:spacing w:val="-13"/>
          <w:sz w:val="24"/>
        </w:rPr>
        <w:t xml:space="preserve"> </w:t>
      </w:r>
      <w:r>
        <w:rPr>
          <w:sz w:val="24"/>
        </w:rPr>
        <w:t>клише, грамматические явления, тексты и т. п.).</w:t>
      </w:r>
    </w:p>
    <w:p w14:paraId="579DA695">
      <w:pPr>
        <w:pStyle w:val="10"/>
        <w:numPr>
          <w:ilvl w:val="0"/>
          <w:numId w:val="131"/>
        </w:numPr>
        <w:tabs>
          <w:tab w:val="left" w:pos="1983"/>
        </w:tabs>
        <w:spacing w:before="0" w:after="0" w:line="240" w:lineRule="auto"/>
        <w:ind w:left="1983" w:right="0" w:hanging="140"/>
        <w:jc w:val="both"/>
        <w:rPr>
          <w:rFonts w:ascii="Wingdings" w:hAnsi="Wingdings"/>
          <w:sz w:val="24"/>
        </w:rPr>
      </w:pPr>
      <w:r>
        <w:rPr>
          <w:sz w:val="24"/>
        </w:rPr>
        <w:t>Пользоваться</w:t>
      </w:r>
      <w:r>
        <w:rPr>
          <w:spacing w:val="-3"/>
          <w:sz w:val="24"/>
        </w:rPr>
        <w:t xml:space="preserve"> </w:t>
      </w:r>
      <w:r>
        <w:rPr>
          <w:sz w:val="24"/>
        </w:rPr>
        <w:t>классификациями</w:t>
      </w:r>
      <w:r>
        <w:rPr>
          <w:spacing w:val="-2"/>
          <w:sz w:val="24"/>
        </w:rPr>
        <w:t xml:space="preserve"> </w:t>
      </w:r>
      <w:r>
        <w:rPr>
          <w:sz w:val="24"/>
        </w:rPr>
        <w:t>(по</w:t>
      </w:r>
      <w:r>
        <w:rPr>
          <w:spacing w:val="-4"/>
          <w:sz w:val="24"/>
        </w:rPr>
        <w:t xml:space="preserve"> </w:t>
      </w:r>
      <w:r>
        <w:rPr>
          <w:sz w:val="24"/>
        </w:rPr>
        <w:t>типу</w:t>
      </w:r>
      <w:r>
        <w:rPr>
          <w:spacing w:val="-8"/>
          <w:sz w:val="24"/>
        </w:rPr>
        <w:t xml:space="preserve"> </w:t>
      </w:r>
      <w:r>
        <w:rPr>
          <w:sz w:val="24"/>
        </w:rPr>
        <w:t>чтения,</w:t>
      </w:r>
      <w:r>
        <w:rPr>
          <w:spacing w:val="-2"/>
          <w:sz w:val="24"/>
        </w:rPr>
        <w:t xml:space="preserve"> </w:t>
      </w:r>
      <w:r>
        <w:rPr>
          <w:sz w:val="24"/>
        </w:rPr>
        <w:t>по</w:t>
      </w:r>
      <w:r>
        <w:rPr>
          <w:spacing w:val="-2"/>
          <w:sz w:val="24"/>
        </w:rPr>
        <w:t xml:space="preserve"> </w:t>
      </w:r>
      <w:r>
        <w:rPr>
          <w:sz w:val="24"/>
        </w:rPr>
        <w:t>типу</w:t>
      </w:r>
      <w:r>
        <w:rPr>
          <w:spacing w:val="-10"/>
          <w:sz w:val="24"/>
        </w:rPr>
        <w:t xml:space="preserve"> </w:t>
      </w:r>
      <w:r>
        <w:rPr>
          <w:sz w:val="24"/>
        </w:rPr>
        <w:t>высказывания</w:t>
      </w:r>
      <w:r>
        <w:rPr>
          <w:spacing w:val="-2"/>
          <w:sz w:val="24"/>
        </w:rPr>
        <w:t xml:space="preserve"> </w:t>
      </w:r>
      <w:r>
        <w:rPr>
          <w:sz w:val="24"/>
        </w:rPr>
        <w:t>и</w:t>
      </w:r>
      <w:r>
        <w:rPr>
          <w:spacing w:val="-2"/>
          <w:sz w:val="24"/>
        </w:rPr>
        <w:t xml:space="preserve"> </w:t>
      </w:r>
      <w:r>
        <w:rPr>
          <w:sz w:val="24"/>
        </w:rPr>
        <w:t>т.</w:t>
      </w:r>
      <w:r>
        <w:rPr>
          <w:spacing w:val="-2"/>
          <w:sz w:val="24"/>
        </w:rPr>
        <w:t xml:space="preserve"> </w:t>
      </w:r>
      <w:r>
        <w:rPr>
          <w:spacing w:val="-4"/>
          <w:sz w:val="24"/>
        </w:rPr>
        <w:t>п.).</w:t>
      </w:r>
    </w:p>
    <w:p w14:paraId="6CAA268D">
      <w:pPr>
        <w:pStyle w:val="10"/>
        <w:numPr>
          <w:ilvl w:val="0"/>
          <w:numId w:val="131"/>
        </w:numPr>
        <w:tabs>
          <w:tab w:val="left" w:pos="1983"/>
        </w:tabs>
        <w:spacing w:before="0" w:after="0" w:line="240" w:lineRule="auto"/>
        <w:ind w:left="1277" w:right="848" w:firstLine="566"/>
        <w:jc w:val="both"/>
        <w:rPr>
          <w:rFonts w:ascii="Wingdings" w:hAnsi="Wingdings"/>
          <w:sz w:val="24"/>
        </w:rPr>
      </w:pPr>
      <w:r>
        <w:rPr>
          <w:sz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2B188662">
      <w:pPr>
        <w:pStyle w:val="4"/>
        <w:spacing w:before="1"/>
      </w:pPr>
      <w:r>
        <w:t>Работа</w:t>
      </w:r>
      <w:r>
        <w:rPr>
          <w:spacing w:val="1"/>
        </w:rPr>
        <w:t xml:space="preserve"> </w:t>
      </w:r>
      <w:r>
        <w:t xml:space="preserve">с </w:t>
      </w:r>
      <w:r>
        <w:rPr>
          <w:spacing w:val="-2"/>
        </w:rPr>
        <w:t>информацией</w:t>
      </w:r>
    </w:p>
    <w:p w14:paraId="19501073">
      <w:pPr>
        <w:pStyle w:val="10"/>
        <w:numPr>
          <w:ilvl w:val="0"/>
          <w:numId w:val="131"/>
        </w:numPr>
        <w:tabs>
          <w:tab w:val="left" w:pos="1983"/>
        </w:tabs>
        <w:spacing w:before="0" w:after="0" w:line="240" w:lineRule="auto"/>
        <w:ind w:left="1277" w:right="849" w:firstLine="566"/>
        <w:jc w:val="both"/>
        <w:rPr>
          <w:rFonts w:ascii="Wingdings" w:hAnsi="Wingdings"/>
          <w:sz w:val="24"/>
        </w:rPr>
      </w:pPr>
      <w:r>
        <w:rPr>
          <w:sz w:val="24"/>
        </w:rPr>
        <w:t>Использовать в соответствии с коммуникативной задачей различные стратегии чтения</w:t>
      </w:r>
      <w:r>
        <w:rPr>
          <w:spacing w:val="-4"/>
          <w:sz w:val="24"/>
        </w:rPr>
        <w:t xml:space="preserve"> </w:t>
      </w:r>
      <w:r>
        <w:rPr>
          <w:sz w:val="24"/>
        </w:rPr>
        <w:t>и</w:t>
      </w:r>
      <w:r>
        <w:rPr>
          <w:spacing w:val="-6"/>
          <w:sz w:val="24"/>
        </w:rPr>
        <w:t xml:space="preserve"> </w:t>
      </w:r>
      <w:r>
        <w:rPr>
          <w:sz w:val="24"/>
        </w:rPr>
        <w:t>аудирования</w:t>
      </w:r>
      <w:r>
        <w:rPr>
          <w:spacing w:val="-4"/>
          <w:sz w:val="24"/>
        </w:rPr>
        <w:t xml:space="preserve"> </w:t>
      </w:r>
      <w:r>
        <w:rPr>
          <w:sz w:val="24"/>
        </w:rPr>
        <w:t>для</w:t>
      </w:r>
      <w:r>
        <w:rPr>
          <w:spacing w:val="-4"/>
          <w:sz w:val="24"/>
        </w:rPr>
        <w:t xml:space="preserve"> </w:t>
      </w:r>
      <w:r>
        <w:rPr>
          <w:sz w:val="24"/>
        </w:rPr>
        <w:t>получения</w:t>
      </w:r>
      <w:r>
        <w:rPr>
          <w:spacing w:val="-4"/>
          <w:sz w:val="24"/>
        </w:rPr>
        <w:t xml:space="preserve"> </w:t>
      </w:r>
      <w:r>
        <w:rPr>
          <w:sz w:val="24"/>
        </w:rPr>
        <w:t>информации</w:t>
      </w:r>
      <w:r>
        <w:rPr>
          <w:spacing w:val="-6"/>
          <w:sz w:val="24"/>
        </w:rPr>
        <w:t xml:space="preserve"> </w:t>
      </w:r>
      <w:r>
        <w:rPr>
          <w:sz w:val="24"/>
        </w:rPr>
        <w:t>(с</w:t>
      </w:r>
      <w:r>
        <w:rPr>
          <w:spacing w:val="-6"/>
          <w:sz w:val="24"/>
        </w:rPr>
        <w:t xml:space="preserve"> </w:t>
      </w:r>
      <w:r>
        <w:rPr>
          <w:sz w:val="24"/>
        </w:rPr>
        <w:t>пониманием</w:t>
      </w:r>
      <w:r>
        <w:rPr>
          <w:spacing w:val="-5"/>
          <w:sz w:val="24"/>
        </w:rPr>
        <w:t xml:space="preserve"> </w:t>
      </w:r>
      <w:r>
        <w:rPr>
          <w:sz w:val="24"/>
        </w:rPr>
        <w:t>основного</w:t>
      </w:r>
      <w:r>
        <w:rPr>
          <w:spacing w:val="-4"/>
          <w:sz w:val="24"/>
        </w:rPr>
        <w:t xml:space="preserve"> </w:t>
      </w:r>
      <w:r>
        <w:rPr>
          <w:sz w:val="24"/>
        </w:rPr>
        <w:t>содержания,</w:t>
      </w:r>
      <w:r>
        <w:rPr>
          <w:spacing w:val="-4"/>
          <w:sz w:val="24"/>
        </w:rPr>
        <w:t xml:space="preserve"> </w:t>
      </w:r>
      <w:r>
        <w:rPr>
          <w:sz w:val="24"/>
        </w:rPr>
        <w:t>с пониманием запрашиваемой информации, с полным пониманием).</w:t>
      </w:r>
    </w:p>
    <w:p w14:paraId="38AAC937">
      <w:pPr>
        <w:pStyle w:val="10"/>
        <w:numPr>
          <w:ilvl w:val="0"/>
          <w:numId w:val="131"/>
        </w:numPr>
        <w:tabs>
          <w:tab w:val="left" w:pos="1983"/>
        </w:tabs>
        <w:spacing w:before="0" w:after="0" w:line="240" w:lineRule="auto"/>
        <w:ind w:left="1277" w:right="848" w:firstLine="566"/>
        <w:jc w:val="both"/>
        <w:rPr>
          <w:rFonts w:ascii="Wingdings" w:hAnsi="Wingdings"/>
          <w:sz w:val="24"/>
        </w:rPr>
      </w:pPr>
      <w:r>
        <w:rPr>
          <w:sz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44B0454A">
      <w:pPr>
        <w:pStyle w:val="10"/>
        <w:numPr>
          <w:ilvl w:val="0"/>
          <w:numId w:val="131"/>
        </w:numPr>
        <w:tabs>
          <w:tab w:val="left" w:pos="1983"/>
        </w:tabs>
        <w:spacing w:before="0" w:after="0" w:line="240" w:lineRule="auto"/>
        <w:ind w:left="1277" w:right="845" w:firstLine="566"/>
        <w:jc w:val="both"/>
        <w:rPr>
          <w:rFonts w:ascii="Wingdings" w:hAnsi="Wingdings"/>
          <w:sz w:val="24"/>
        </w:rPr>
      </w:pPr>
      <w:r>
        <w:rPr>
          <w:sz w:val="24"/>
        </w:rP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w:t>
      </w:r>
      <w:r>
        <w:rPr>
          <w:spacing w:val="-2"/>
          <w:sz w:val="24"/>
        </w:rPr>
        <w:t>перевода);</w:t>
      </w:r>
    </w:p>
    <w:p w14:paraId="3F4C1A67">
      <w:pPr>
        <w:pStyle w:val="10"/>
        <w:numPr>
          <w:ilvl w:val="0"/>
          <w:numId w:val="131"/>
        </w:numPr>
        <w:tabs>
          <w:tab w:val="left" w:pos="1983"/>
        </w:tabs>
        <w:spacing w:before="0" w:after="0" w:line="240" w:lineRule="auto"/>
        <w:ind w:left="1277" w:right="849" w:firstLine="566"/>
        <w:jc w:val="both"/>
        <w:rPr>
          <w:rFonts w:ascii="Wingdings" w:hAnsi="Wingdings"/>
          <w:sz w:val="24"/>
        </w:rPr>
      </w:pPr>
      <w:r>
        <w:rPr>
          <w:sz w:val="24"/>
        </w:rPr>
        <w:t>использовать внешние формальные элементы текста (подзаголовки, иллюстрации, сноски) для понимания его содержания.</w:t>
      </w:r>
    </w:p>
    <w:p w14:paraId="4DE203C2">
      <w:pPr>
        <w:pStyle w:val="10"/>
        <w:numPr>
          <w:ilvl w:val="0"/>
          <w:numId w:val="131"/>
        </w:numPr>
        <w:tabs>
          <w:tab w:val="left" w:pos="1983"/>
        </w:tabs>
        <w:spacing w:before="0" w:after="0" w:line="240" w:lineRule="auto"/>
        <w:ind w:left="1983" w:right="0" w:hanging="140"/>
        <w:jc w:val="both"/>
        <w:rPr>
          <w:rFonts w:ascii="Wingdings" w:hAnsi="Wingdings"/>
          <w:sz w:val="24"/>
        </w:rPr>
      </w:pPr>
      <w:r>
        <w:rPr>
          <w:sz w:val="24"/>
        </w:rPr>
        <w:t>Фиксировать</w:t>
      </w:r>
      <w:r>
        <w:rPr>
          <w:spacing w:val="-7"/>
          <w:sz w:val="24"/>
        </w:rPr>
        <w:t xml:space="preserve"> </w:t>
      </w:r>
      <w:r>
        <w:rPr>
          <w:sz w:val="24"/>
        </w:rPr>
        <w:t>информацию</w:t>
      </w:r>
      <w:r>
        <w:rPr>
          <w:spacing w:val="-4"/>
          <w:sz w:val="24"/>
        </w:rPr>
        <w:t xml:space="preserve"> </w:t>
      </w:r>
      <w:r>
        <w:rPr>
          <w:sz w:val="24"/>
        </w:rPr>
        <w:t>доступными</w:t>
      </w:r>
      <w:r>
        <w:rPr>
          <w:spacing w:val="-3"/>
          <w:sz w:val="24"/>
        </w:rPr>
        <w:t xml:space="preserve"> </w:t>
      </w:r>
      <w:r>
        <w:rPr>
          <w:sz w:val="24"/>
        </w:rPr>
        <w:t>средствами</w:t>
      </w:r>
      <w:r>
        <w:rPr>
          <w:spacing w:val="-4"/>
          <w:sz w:val="24"/>
        </w:rPr>
        <w:t xml:space="preserve"> </w:t>
      </w:r>
      <w:r>
        <w:rPr>
          <w:sz w:val="24"/>
        </w:rPr>
        <w:t>(в</w:t>
      </w:r>
      <w:r>
        <w:rPr>
          <w:spacing w:val="-5"/>
          <w:sz w:val="24"/>
        </w:rPr>
        <w:t xml:space="preserve"> </w:t>
      </w:r>
      <w:r>
        <w:rPr>
          <w:sz w:val="24"/>
        </w:rPr>
        <w:t>виде ключевых</w:t>
      </w:r>
      <w:r>
        <w:rPr>
          <w:spacing w:val="-2"/>
          <w:sz w:val="24"/>
        </w:rPr>
        <w:t xml:space="preserve"> </w:t>
      </w:r>
      <w:r>
        <w:rPr>
          <w:sz w:val="24"/>
        </w:rPr>
        <w:t>слов,</w:t>
      </w:r>
      <w:r>
        <w:rPr>
          <w:spacing w:val="-3"/>
          <w:sz w:val="24"/>
        </w:rPr>
        <w:t xml:space="preserve"> </w:t>
      </w:r>
      <w:r>
        <w:rPr>
          <w:spacing w:val="-2"/>
          <w:sz w:val="24"/>
        </w:rPr>
        <w:t>плана).</w:t>
      </w:r>
    </w:p>
    <w:p w14:paraId="11CDA55E">
      <w:pPr>
        <w:pStyle w:val="10"/>
        <w:numPr>
          <w:ilvl w:val="0"/>
          <w:numId w:val="131"/>
        </w:numPr>
        <w:tabs>
          <w:tab w:val="left" w:pos="1983"/>
        </w:tabs>
        <w:spacing w:before="0" w:after="0" w:line="240" w:lineRule="auto"/>
        <w:ind w:left="1983" w:right="0" w:hanging="140"/>
        <w:jc w:val="both"/>
        <w:rPr>
          <w:rFonts w:ascii="Wingdings" w:hAnsi="Wingdings"/>
          <w:sz w:val="24"/>
        </w:rPr>
      </w:pPr>
      <w:r>
        <w:rPr>
          <w:sz w:val="24"/>
        </w:rPr>
        <w:t>Оценивать</w:t>
      </w:r>
      <w:r>
        <w:rPr>
          <w:spacing w:val="-6"/>
          <w:sz w:val="24"/>
        </w:rPr>
        <w:t xml:space="preserve"> </w:t>
      </w:r>
      <w:r>
        <w:rPr>
          <w:sz w:val="24"/>
        </w:rPr>
        <w:t>достоверность</w:t>
      </w:r>
      <w:r>
        <w:rPr>
          <w:spacing w:val="-3"/>
          <w:sz w:val="24"/>
        </w:rPr>
        <w:t xml:space="preserve"> </w:t>
      </w:r>
      <w:r>
        <w:rPr>
          <w:sz w:val="24"/>
        </w:rPr>
        <w:t>информации,</w:t>
      </w:r>
      <w:r>
        <w:rPr>
          <w:spacing w:val="-4"/>
          <w:sz w:val="24"/>
        </w:rPr>
        <w:t xml:space="preserve"> </w:t>
      </w:r>
      <w:r>
        <w:rPr>
          <w:sz w:val="24"/>
        </w:rPr>
        <w:t>полученной</w:t>
      </w:r>
      <w:r>
        <w:rPr>
          <w:spacing w:val="-5"/>
          <w:sz w:val="24"/>
        </w:rPr>
        <w:t xml:space="preserve"> </w:t>
      </w:r>
      <w:r>
        <w:rPr>
          <w:sz w:val="24"/>
        </w:rPr>
        <w:t>из</w:t>
      </w:r>
      <w:r>
        <w:rPr>
          <w:spacing w:val="-6"/>
          <w:sz w:val="24"/>
        </w:rPr>
        <w:t xml:space="preserve"> </w:t>
      </w:r>
      <w:r>
        <w:rPr>
          <w:sz w:val="24"/>
        </w:rPr>
        <w:t>иноязычных</w:t>
      </w:r>
      <w:r>
        <w:rPr>
          <w:spacing w:val="-2"/>
          <w:sz w:val="24"/>
        </w:rPr>
        <w:t xml:space="preserve"> источников.</w:t>
      </w:r>
    </w:p>
    <w:p w14:paraId="297D798C">
      <w:pPr>
        <w:pStyle w:val="10"/>
        <w:numPr>
          <w:ilvl w:val="0"/>
          <w:numId w:val="131"/>
        </w:numPr>
        <w:tabs>
          <w:tab w:val="left" w:pos="1983"/>
        </w:tabs>
        <w:spacing w:before="0" w:after="0" w:line="240" w:lineRule="auto"/>
        <w:ind w:left="1277" w:right="853" w:firstLine="566"/>
        <w:jc w:val="both"/>
        <w:rPr>
          <w:rFonts w:ascii="Wingdings" w:hAnsi="Wingdings"/>
          <w:sz w:val="24"/>
        </w:rPr>
      </w:pPr>
      <w:r>
        <w:rPr>
          <w:sz w:val="24"/>
        </w:rPr>
        <w:t>Находить аргументы, подтверждающие или опровергающие одну и ту же идею, в различных информационных источниках;</w:t>
      </w:r>
    </w:p>
    <w:p w14:paraId="0A353200">
      <w:pPr>
        <w:pStyle w:val="10"/>
        <w:numPr>
          <w:ilvl w:val="0"/>
          <w:numId w:val="131"/>
        </w:numPr>
        <w:tabs>
          <w:tab w:val="left" w:pos="1983"/>
        </w:tabs>
        <w:spacing w:before="0" w:after="0" w:line="240" w:lineRule="auto"/>
        <w:ind w:left="1277" w:right="850" w:firstLine="566"/>
        <w:jc w:val="both"/>
        <w:rPr>
          <w:rFonts w:ascii="Wingdings" w:hAnsi="Wingdings"/>
          <w:sz w:val="24"/>
        </w:rPr>
      </w:pPr>
      <w:r>
        <w:rPr>
          <w:sz w:val="24"/>
        </w:rPr>
        <w:t>выдвигать предположения (например, о значении слова в контексте) и аргументировать его.</w:t>
      </w:r>
    </w:p>
    <w:p w14:paraId="658354F9">
      <w:pPr>
        <w:pStyle w:val="10"/>
        <w:spacing w:after="0" w:line="240" w:lineRule="auto"/>
        <w:jc w:val="both"/>
        <w:rPr>
          <w:rFonts w:ascii="Wingdings" w:hAnsi="Wingdings"/>
          <w:sz w:val="24"/>
        </w:rPr>
        <w:sectPr>
          <w:pgSz w:w="11910" w:h="16840"/>
          <w:pgMar w:top="920" w:right="0" w:bottom="280" w:left="425" w:header="736" w:footer="0" w:gutter="0"/>
          <w:cols w:space="720" w:num="1"/>
        </w:sectPr>
      </w:pPr>
    </w:p>
    <w:p w14:paraId="02A57806">
      <w:pPr>
        <w:pStyle w:val="4"/>
        <w:spacing w:before="193"/>
      </w:pPr>
      <w:r>
        <w:t>Формирование</w:t>
      </w:r>
      <w:r>
        <w:rPr>
          <w:spacing w:val="-9"/>
        </w:rPr>
        <w:t xml:space="preserve"> </w:t>
      </w:r>
      <w:r>
        <w:t>универсальных</w:t>
      </w:r>
      <w:r>
        <w:rPr>
          <w:spacing w:val="-6"/>
        </w:rPr>
        <w:t xml:space="preserve"> </w:t>
      </w:r>
      <w:r>
        <w:t>учебных</w:t>
      </w:r>
      <w:r>
        <w:rPr>
          <w:spacing w:val="-6"/>
        </w:rPr>
        <w:t xml:space="preserve"> </w:t>
      </w:r>
      <w:r>
        <w:t>коммуникативных</w:t>
      </w:r>
      <w:r>
        <w:rPr>
          <w:spacing w:val="-6"/>
        </w:rPr>
        <w:t xml:space="preserve"> </w:t>
      </w:r>
      <w:r>
        <w:rPr>
          <w:spacing w:val="-2"/>
        </w:rPr>
        <w:t>действий</w:t>
      </w:r>
    </w:p>
    <w:p w14:paraId="38C2BBD9">
      <w:pPr>
        <w:pStyle w:val="10"/>
        <w:numPr>
          <w:ilvl w:val="0"/>
          <w:numId w:val="131"/>
        </w:numPr>
        <w:tabs>
          <w:tab w:val="left" w:pos="1983"/>
        </w:tabs>
        <w:spacing w:before="0" w:after="0" w:line="240" w:lineRule="auto"/>
        <w:ind w:left="1277" w:right="849" w:firstLine="566"/>
        <w:jc w:val="both"/>
        <w:rPr>
          <w:rFonts w:ascii="Wingdings" w:hAnsi="Wingdings"/>
          <w:sz w:val="24"/>
        </w:rPr>
      </w:pPr>
      <w:r>
        <w:rPr>
          <w:sz w:val="24"/>
        </w:rPr>
        <w:t>Воспринимать и создавать собственные диалогические и монологические высказывания, участвуя в обсуждениях, выступлениях; выражать эмоции</w:t>
      </w:r>
      <w:r>
        <w:rPr>
          <w:spacing w:val="-1"/>
          <w:sz w:val="24"/>
        </w:rPr>
        <w:t xml:space="preserve"> </w:t>
      </w:r>
      <w:r>
        <w:rPr>
          <w:sz w:val="24"/>
        </w:rPr>
        <w:t>в соответствии с условиями и целями общения.</w:t>
      </w:r>
    </w:p>
    <w:p w14:paraId="7220D497">
      <w:pPr>
        <w:pStyle w:val="10"/>
        <w:numPr>
          <w:ilvl w:val="0"/>
          <w:numId w:val="131"/>
        </w:numPr>
        <w:tabs>
          <w:tab w:val="left" w:pos="1983"/>
        </w:tabs>
        <w:spacing w:before="0" w:after="0" w:line="240" w:lineRule="auto"/>
        <w:ind w:left="1277" w:right="846" w:firstLine="566"/>
        <w:jc w:val="both"/>
        <w:rPr>
          <w:rFonts w:ascii="Wingdings" w:hAnsi="Wingdings"/>
          <w:sz w:val="24"/>
        </w:rPr>
      </w:pPr>
      <w:r>
        <w:rPr>
          <w:sz w:val="24"/>
        </w:rPr>
        <w:t>Осуществлять смысловое чтение текста с учетом коммуникативной задачи и вида текста,</w:t>
      </w:r>
      <w:r>
        <w:rPr>
          <w:spacing w:val="-15"/>
          <w:sz w:val="24"/>
        </w:rPr>
        <w:t xml:space="preserve"> </w:t>
      </w:r>
      <w:r>
        <w:rPr>
          <w:sz w:val="24"/>
        </w:rPr>
        <w:t>используя</w:t>
      </w:r>
      <w:r>
        <w:rPr>
          <w:spacing w:val="-15"/>
          <w:sz w:val="24"/>
        </w:rPr>
        <w:t xml:space="preserve"> </w:t>
      </w:r>
      <w:r>
        <w:rPr>
          <w:sz w:val="24"/>
        </w:rPr>
        <w:t>разные</w:t>
      </w:r>
      <w:r>
        <w:rPr>
          <w:spacing w:val="-15"/>
          <w:sz w:val="24"/>
        </w:rPr>
        <w:t xml:space="preserve"> </w:t>
      </w:r>
      <w:r>
        <w:rPr>
          <w:sz w:val="24"/>
        </w:rPr>
        <w:t>стратегии</w:t>
      </w:r>
      <w:r>
        <w:rPr>
          <w:spacing w:val="-15"/>
          <w:sz w:val="24"/>
        </w:rPr>
        <w:t xml:space="preserve"> </w:t>
      </w:r>
      <w:r>
        <w:rPr>
          <w:sz w:val="24"/>
        </w:rPr>
        <w:t>чтения</w:t>
      </w:r>
      <w:r>
        <w:rPr>
          <w:spacing w:val="-15"/>
          <w:sz w:val="24"/>
        </w:rPr>
        <w:t xml:space="preserve"> </w:t>
      </w:r>
      <w:r>
        <w:rPr>
          <w:sz w:val="24"/>
        </w:rPr>
        <w:t>(с</w:t>
      </w:r>
      <w:r>
        <w:rPr>
          <w:spacing w:val="-15"/>
          <w:sz w:val="24"/>
        </w:rPr>
        <w:t xml:space="preserve"> </w:t>
      </w:r>
      <w:r>
        <w:rPr>
          <w:sz w:val="24"/>
        </w:rPr>
        <w:t>пониманием</w:t>
      </w:r>
      <w:r>
        <w:rPr>
          <w:spacing w:val="-15"/>
          <w:sz w:val="24"/>
        </w:rPr>
        <w:t xml:space="preserve"> </w:t>
      </w:r>
      <w:r>
        <w:rPr>
          <w:sz w:val="24"/>
        </w:rPr>
        <w:t>основного</w:t>
      </w:r>
      <w:r>
        <w:rPr>
          <w:spacing w:val="-15"/>
          <w:sz w:val="24"/>
        </w:rPr>
        <w:t xml:space="preserve"> </w:t>
      </w:r>
      <w:r>
        <w:rPr>
          <w:sz w:val="24"/>
        </w:rPr>
        <w:t>содержания,</w:t>
      </w:r>
      <w:r>
        <w:rPr>
          <w:spacing w:val="-15"/>
          <w:sz w:val="24"/>
        </w:rPr>
        <w:t xml:space="preserve"> </w:t>
      </w:r>
      <w:r>
        <w:rPr>
          <w:sz w:val="24"/>
        </w:rPr>
        <w:t>с</w:t>
      </w:r>
      <w:r>
        <w:rPr>
          <w:spacing w:val="-15"/>
          <w:sz w:val="24"/>
        </w:rPr>
        <w:t xml:space="preserve"> </w:t>
      </w:r>
      <w:r>
        <w:rPr>
          <w:sz w:val="24"/>
        </w:rPr>
        <w:t>полным пониманием, с нахождением интересующей информации).</w:t>
      </w:r>
    </w:p>
    <w:p w14:paraId="37C4D867">
      <w:pPr>
        <w:pStyle w:val="10"/>
        <w:numPr>
          <w:ilvl w:val="0"/>
          <w:numId w:val="131"/>
        </w:numPr>
        <w:tabs>
          <w:tab w:val="left" w:pos="1983"/>
        </w:tabs>
        <w:spacing w:before="0" w:after="0" w:line="240" w:lineRule="auto"/>
        <w:ind w:left="1277" w:right="853" w:firstLine="566"/>
        <w:jc w:val="both"/>
        <w:rPr>
          <w:rFonts w:ascii="Wingdings" w:hAnsi="Wingdings"/>
          <w:sz w:val="24"/>
        </w:rPr>
      </w:pPr>
      <w:r>
        <w:rPr>
          <w:sz w:val="24"/>
        </w:rPr>
        <w:t xml:space="preserve">Анализировать и восстанавливать текст с опущенными в учебных целях </w:t>
      </w:r>
      <w:r>
        <w:rPr>
          <w:spacing w:val="-2"/>
          <w:sz w:val="24"/>
        </w:rPr>
        <w:t>фрагментами.</w:t>
      </w:r>
    </w:p>
    <w:p w14:paraId="65ECA7DC">
      <w:pPr>
        <w:pStyle w:val="10"/>
        <w:numPr>
          <w:ilvl w:val="0"/>
          <w:numId w:val="131"/>
        </w:numPr>
        <w:tabs>
          <w:tab w:val="left" w:pos="1983"/>
        </w:tabs>
        <w:spacing w:before="0" w:after="0" w:line="240" w:lineRule="auto"/>
        <w:ind w:left="1277" w:right="852" w:firstLine="566"/>
        <w:jc w:val="both"/>
        <w:rPr>
          <w:rFonts w:ascii="Wingdings" w:hAnsi="Wingdings"/>
          <w:sz w:val="24"/>
        </w:rPr>
      </w:pPr>
      <w:r>
        <w:rPr>
          <w:sz w:val="24"/>
        </w:rPr>
        <w:t>Выстраивать</w:t>
      </w:r>
      <w:r>
        <w:rPr>
          <w:spacing w:val="-15"/>
          <w:sz w:val="24"/>
        </w:rPr>
        <w:t xml:space="preserve"> </w:t>
      </w:r>
      <w:r>
        <w:rPr>
          <w:sz w:val="24"/>
        </w:rPr>
        <w:t>и</w:t>
      </w:r>
      <w:r>
        <w:rPr>
          <w:spacing w:val="-15"/>
          <w:sz w:val="24"/>
        </w:rPr>
        <w:t xml:space="preserve"> </w:t>
      </w:r>
      <w:r>
        <w:rPr>
          <w:sz w:val="24"/>
        </w:rPr>
        <w:t>представлять</w:t>
      </w:r>
      <w:r>
        <w:rPr>
          <w:spacing w:val="-15"/>
          <w:sz w:val="24"/>
        </w:rPr>
        <w:t xml:space="preserve"> </w:t>
      </w:r>
      <w:r>
        <w:rPr>
          <w:sz w:val="24"/>
        </w:rPr>
        <w:t>в</w:t>
      </w:r>
      <w:r>
        <w:rPr>
          <w:spacing w:val="-15"/>
          <w:sz w:val="24"/>
        </w:rPr>
        <w:t xml:space="preserve"> </w:t>
      </w:r>
      <w:r>
        <w:rPr>
          <w:sz w:val="24"/>
        </w:rPr>
        <w:t>письменной</w:t>
      </w:r>
      <w:r>
        <w:rPr>
          <w:spacing w:val="-15"/>
          <w:sz w:val="24"/>
        </w:rPr>
        <w:t xml:space="preserve"> </w:t>
      </w:r>
      <w:r>
        <w:rPr>
          <w:sz w:val="24"/>
        </w:rPr>
        <w:t>форме</w:t>
      </w:r>
      <w:r>
        <w:rPr>
          <w:spacing w:val="-15"/>
          <w:sz w:val="24"/>
        </w:rPr>
        <w:t xml:space="preserve"> </w:t>
      </w:r>
      <w:r>
        <w:rPr>
          <w:sz w:val="24"/>
        </w:rPr>
        <w:t>логику</w:t>
      </w:r>
      <w:r>
        <w:rPr>
          <w:spacing w:val="-15"/>
          <w:sz w:val="24"/>
        </w:rPr>
        <w:t xml:space="preserve"> </w:t>
      </w:r>
      <w:r>
        <w:rPr>
          <w:sz w:val="24"/>
        </w:rPr>
        <w:t>решения</w:t>
      </w:r>
      <w:r>
        <w:rPr>
          <w:spacing w:val="-15"/>
          <w:sz w:val="24"/>
        </w:rPr>
        <w:t xml:space="preserve"> </w:t>
      </w:r>
      <w:r>
        <w:rPr>
          <w:sz w:val="24"/>
        </w:rPr>
        <w:t>коммуникативной задачи (например, в виде плана высказывания, состоящего из вопросов или утверждений).</w:t>
      </w:r>
    </w:p>
    <w:p w14:paraId="4E8BF360">
      <w:pPr>
        <w:pStyle w:val="10"/>
        <w:numPr>
          <w:ilvl w:val="0"/>
          <w:numId w:val="131"/>
        </w:numPr>
        <w:tabs>
          <w:tab w:val="left" w:pos="1983"/>
        </w:tabs>
        <w:spacing w:before="0" w:after="0" w:line="240" w:lineRule="auto"/>
        <w:ind w:left="1277" w:right="853" w:firstLine="566"/>
        <w:jc w:val="both"/>
        <w:rPr>
          <w:rFonts w:ascii="Wingdings" w:hAnsi="Wingdings"/>
          <w:sz w:val="24"/>
        </w:rPr>
      </w:pPr>
      <w:r>
        <w:rPr>
          <w:sz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135D424A">
      <w:pPr>
        <w:pStyle w:val="4"/>
        <w:spacing w:before="4"/>
      </w:pPr>
      <w:r>
        <w:t>Формирование</w:t>
      </w:r>
      <w:r>
        <w:rPr>
          <w:spacing w:val="-8"/>
        </w:rPr>
        <w:t xml:space="preserve"> </w:t>
      </w:r>
      <w:r>
        <w:t>универсальных</w:t>
      </w:r>
      <w:r>
        <w:rPr>
          <w:spacing w:val="-5"/>
        </w:rPr>
        <w:t xml:space="preserve"> </w:t>
      </w:r>
      <w:r>
        <w:t>учебных</w:t>
      </w:r>
      <w:r>
        <w:rPr>
          <w:spacing w:val="-5"/>
        </w:rPr>
        <w:t xml:space="preserve"> </w:t>
      </w:r>
      <w:r>
        <w:t>регулятивных</w:t>
      </w:r>
      <w:r>
        <w:rPr>
          <w:spacing w:val="-4"/>
        </w:rPr>
        <w:t xml:space="preserve"> </w:t>
      </w:r>
      <w:r>
        <w:rPr>
          <w:spacing w:val="-2"/>
        </w:rPr>
        <w:t>действий</w:t>
      </w:r>
    </w:p>
    <w:p w14:paraId="72728AD9">
      <w:pPr>
        <w:pStyle w:val="10"/>
        <w:numPr>
          <w:ilvl w:val="0"/>
          <w:numId w:val="131"/>
        </w:numPr>
        <w:tabs>
          <w:tab w:val="left" w:pos="1983"/>
        </w:tabs>
        <w:spacing w:before="0" w:after="0" w:line="240" w:lineRule="auto"/>
        <w:ind w:left="1277" w:right="851" w:firstLine="566"/>
        <w:jc w:val="both"/>
        <w:rPr>
          <w:rFonts w:ascii="Wingdings" w:hAnsi="Wingdings"/>
          <w:sz w:val="24"/>
        </w:rPr>
      </w:pPr>
      <w:r>
        <w:rPr>
          <w:sz w:val="24"/>
        </w:rPr>
        <w:t>Удерживать</w:t>
      </w:r>
      <w:r>
        <w:rPr>
          <w:spacing w:val="-5"/>
          <w:sz w:val="24"/>
        </w:rPr>
        <w:t xml:space="preserve"> </w:t>
      </w:r>
      <w:r>
        <w:rPr>
          <w:sz w:val="24"/>
        </w:rPr>
        <w:t>цель</w:t>
      </w:r>
      <w:r>
        <w:rPr>
          <w:spacing w:val="-6"/>
          <w:sz w:val="24"/>
        </w:rPr>
        <w:t xml:space="preserve"> </w:t>
      </w:r>
      <w:r>
        <w:rPr>
          <w:sz w:val="24"/>
        </w:rPr>
        <w:t>деятельности;</w:t>
      </w:r>
      <w:r>
        <w:rPr>
          <w:spacing w:val="-6"/>
          <w:sz w:val="24"/>
        </w:rPr>
        <w:t xml:space="preserve"> </w:t>
      </w:r>
      <w:r>
        <w:rPr>
          <w:sz w:val="24"/>
        </w:rPr>
        <w:t>планировать</w:t>
      </w:r>
      <w:r>
        <w:rPr>
          <w:spacing w:val="-5"/>
          <w:sz w:val="24"/>
        </w:rPr>
        <w:t xml:space="preserve"> </w:t>
      </w:r>
      <w:r>
        <w:rPr>
          <w:sz w:val="24"/>
        </w:rPr>
        <w:t>выполнение</w:t>
      </w:r>
      <w:r>
        <w:rPr>
          <w:spacing w:val="-5"/>
          <w:sz w:val="24"/>
        </w:rPr>
        <w:t xml:space="preserve"> </w:t>
      </w:r>
      <w:r>
        <w:rPr>
          <w:sz w:val="24"/>
        </w:rPr>
        <w:t>учебной</w:t>
      </w:r>
      <w:r>
        <w:rPr>
          <w:spacing w:val="-6"/>
          <w:sz w:val="24"/>
        </w:rPr>
        <w:t xml:space="preserve"> </w:t>
      </w:r>
      <w:r>
        <w:rPr>
          <w:sz w:val="24"/>
        </w:rPr>
        <w:t>задачи,</w:t>
      </w:r>
      <w:r>
        <w:rPr>
          <w:spacing w:val="-6"/>
          <w:sz w:val="24"/>
        </w:rPr>
        <w:t xml:space="preserve"> </w:t>
      </w:r>
      <w:r>
        <w:rPr>
          <w:sz w:val="24"/>
        </w:rPr>
        <w:t>выбирать и аргументировать способ деятельности.</w:t>
      </w:r>
    </w:p>
    <w:p w14:paraId="2417565C">
      <w:pPr>
        <w:pStyle w:val="10"/>
        <w:numPr>
          <w:ilvl w:val="0"/>
          <w:numId w:val="131"/>
        </w:numPr>
        <w:tabs>
          <w:tab w:val="left" w:pos="1983"/>
        </w:tabs>
        <w:spacing w:before="0" w:after="0" w:line="240" w:lineRule="auto"/>
        <w:ind w:left="1277" w:right="851" w:firstLine="566"/>
        <w:jc w:val="both"/>
        <w:rPr>
          <w:rFonts w:ascii="Wingdings" w:hAnsi="Wingdings"/>
          <w:sz w:val="24"/>
        </w:rPr>
      </w:pPr>
      <w:r>
        <w:rPr>
          <w:sz w:val="24"/>
        </w:rPr>
        <w:t>Планировать</w:t>
      </w:r>
      <w:r>
        <w:rPr>
          <w:spacing w:val="-2"/>
          <w:sz w:val="24"/>
        </w:rPr>
        <w:t xml:space="preserve"> </w:t>
      </w:r>
      <w:r>
        <w:rPr>
          <w:sz w:val="24"/>
        </w:rPr>
        <w:t>организацию</w:t>
      </w:r>
      <w:r>
        <w:rPr>
          <w:spacing w:val="-3"/>
          <w:sz w:val="24"/>
        </w:rPr>
        <w:t xml:space="preserve"> </w:t>
      </w:r>
      <w:r>
        <w:rPr>
          <w:sz w:val="24"/>
        </w:rPr>
        <w:t>совместной</w:t>
      </w:r>
      <w:r>
        <w:rPr>
          <w:spacing w:val="-2"/>
          <w:sz w:val="24"/>
        </w:rPr>
        <w:t xml:space="preserve"> </w:t>
      </w:r>
      <w:r>
        <w:rPr>
          <w:sz w:val="24"/>
        </w:rPr>
        <w:t>работы,</w:t>
      </w:r>
      <w:r>
        <w:rPr>
          <w:spacing w:val="-4"/>
          <w:sz w:val="24"/>
        </w:rPr>
        <w:t xml:space="preserve"> </w:t>
      </w:r>
      <w:r>
        <w:rPr>
          <w:sz w:val="24"/>
        </w:rPr>
        <w:t>определять</w:t>
      </w:r>
      <w:r>
        <w:rPr>
          <w:spacing w:val="-3"/>
          <w:sz w:val="24"/>
        </w:rPr>
        <w:t xml:space="preserve"> </w:t>
      </w:r>
      <w:r>
        <w:rPr>
          <w:sz w:val="24"/>
        </w:rPr>
        <w:t>свою</w:t>
      </w:r>
      <w:r>
        <w:rPr>
          <w:spacing w:val="-3"/>
          <w:sz w:val="24"/>
        </w:rPr>
        <w:t xml:space="preserve"> </w:t>
      </w:r>
      <w:r>
        <w:rPr>
          <w:sz w:val="24"/>
        </w:rPr>
        <w:t>роль,</w:t>
      </w:r>
      <w:r>
        <w:rPr>
          <w:spacing w:val="-3"/>
          <w:sz w:val="24"/>
        </w:rPr>
        <w:t xml:space="preserve"> </w:t>
      </w:r>
      <w:r>
        <w:rPr>
          <w:sz w:val="24"/>
        </w:rPr>
        <w:t>распределять задачи между членами команды, участвовать в групповых формах работы.</w:t>
      </w:r>
    </w:p>
    <w:p w14:paraId="0D1AAB14">
      <w:pPr>
        <w:pStyle w:val="10"/>
        <w:numPr>
          <w:ilvl w:val="0"/>
          <w:numId w:val="131"/>
        </w:numPr>
        <w:tabs>
          <w:tab w:val="left" w:pos="1983"/>
        </w:tabs>
        <w:spacing w:before="0" w:after="0" w:line="240" w:lineRule="auto"/>
        <w:ind w:left="1277" w:right="852" w:firstLine="566"/>
        <w:jc w:val="both"/>
        <w:rPr>
          <w:rFonts w:ascii="Wingdings" w:hAnsi="Wingdings"/>
          <w:sz w:val="24"/>
        </w:rPr>
      </w:pPr>
      <w:r>
        <w:rPr>
          <w:sz w:val="24"/>
        </w:rPr>
        <w:t>Оказывать влияние на речевое поведение партнера (например, поощряя его продолжать поиск совместного решения поставленной задачи).</w:t>
      </w:r>
    </w:p>
    <w:p w14:paraId="40C43C09">
      <w:pPr>
        <w:pStyle w:val="10"/>
        <w:numPr>
          <w:ilvl w:val="0"/>
          <w:numId w:val="131"/>
        </w:numPr>
        <w:tabs>
          <w:tab w:val="left" w:pos="1983"/>
        </w:tabs>
        <w:spacing w:before="0" w:after="0" w:line="240" w:lineRule="auto"/>
        <w:ind w:left="1277" w:right="853" w:firstLine="566"/>
        <w:jc w:val="both"/>
        <w:rPr>
          <w:rFonts w:ascii="Wingdings" w:hAnsi="Wingdings"/>
          <w:sz w:val="24"/>
        </w:rPr>
      </w:pPr>
      <w:r>
        <w:rPr>
          <w:sz w:val="24"/>
        </w:rPr>
        <w:t>Корректировать деятельность с учетом возникших трудностей, ошибок, новых данных или информации.</w:t>
      </w:r>
    </w:p>
    <w:p w14:paraId="087ECEEB">
      <w:pPr>
        <w:pStyle w:val="10"/>
        <w:numPr>
          <w:ilvl w:val="0"/>
          <w:numId w:val="131"/>
        </w:numPr>
        <w:tabs>
          <w:tab w:val="left" w:pos="1983"/>
        </w:tabs>
        <w:spacing w:before="0" w:after="0" w:line="240" w:lineRule="auto"/>
        <w:ind w:left="1277" w:right="850" w:firstLine="566"/>
        <w:jc w:val="both"/>
        <w:rPr>
          <w:rFonts w:ascii="Wingdings" w:hAnsi="Wingdings"/>
          <w:sz w:val="24"/>
        </w:rPr>
      </w:pPr>
      <w:r>
        <w:rPr>
          <w:sz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4AAED73C">
      <w:pPr>
        <w:pStyle w:val="2"/>
        <w:spacing w:before="3"/>
        <w:ind w:left="4174"/>
      </w:pPr>
      <w:r>
        <w:t>МАТЕМАТИКА</w:t>
      </w:r>
      <w:r>
        <w:rPr>
          <w:spacing w:val="-2"/>
        </w:rPr>
        <w:t xml:space="preserve"> </w:t>
      </w:r>
      <w:r>
        <w:t>И</w:t>
      </w:r>
      <w:r>
        <w:rPr>
          <w:spacing w:val="-1"/>
        </w:rPr>
        <w:t xml:space="preserve"> </w:t>
      </w:r>
      <w:r>
        <w:rPr>
          <w:spacing w:val="-2"/>
        </w:rPr>
        <w:t>ИНФОРМАТИКА</w:t>
      </w:r>
    </w:p>
    <w:p w14:paraId="24E10222">
      <w:pPr>
        <w:pStyle w:val="4"/>
        <w:spacing w:line="240" w:lineRule="auto"/>
        <w:ind w:right="1468"/>
        <w:jc w:val="left"/>
      </w:pPr>
      <w:r>
        <w:t>Формирование</w:t>
      </w:r>
      <w:r>
        <w:rPr>
          <w:spacing w:val="-10"/>
        </w:rPr>
        <w:t xml:space="preserve"> </w:t>
      </w:r>
      <w:r>
        <w:t>универсальных</w:t>
      </w:r>
      <w:r>
        <w:rPr>
          <w:spacing w:val="-10"/>
        </w:rPr>
        <w:t xml:space="preserve"> </w:t>
      </w:r>
      <w:r>
        <w:t>учебных</w:t>
      </w:r>
      <w:r>
        <w:rPr>
          <w:spacing w:val="-10"/>
        </w:rPr>
        <w:t xml:space="preserve"> </w:t>
      </w:r>
      <w:r>
        <w:t>познавательных</w:t>
      </w:r>
      <w:r>
        <w:rPr>
          <w:spacing w:val="-10"/>
        </w:rPr>
        <w:t xml:space="preserve"> </w:t>
      </w:r>
      <w:r>
        <w:t>действий Формирование базовых логических действий</w:t>
      </w:r>
    </w:p>
    <w:p w14:paraId="14006C57">
      <w:pPr>
        <w:pStyle w:val="10"/>
        <w:numPr>
          <w:ilvl w:val="0"/>
          <w:numId w:val="131"/>
        </w:numPr>
        <w:tabs>
          <w:tab w:val="left" w:pos="1983"/>
        </w:tabs>
        <w:spacing w:before="0" w:after="0" w:line="271" w:lineRule="exact"/>
        <w:ind w:left="1983" w:right="0" w:hanging="140"/>
        <w:jc w:val="left"/>
        <w:rPr>
          <w:rFonts w:ascii="Wingdings" w:hAnsi="Wingdings"/>
          <w:sz w:val="24"/>
        </w:rPr>
      </w:pPr>
      <w:r>
        <w:rPr>
          <w:sz w:val="24"/>
        </w:rPr>
        <w:t>Выявлять</w:t>
      </w:r>
      <w:r>
        <w:rPr>
          <w:spacing w:val="-7"/>
          <w:sz w:val="24"/>
        </w:rPr>
        <w:t xml:space="preserve"> </w:t>
      </w:r>
      <w:r>
        <w:rPr>
          <w:sz w:val="24"/>
        </w:rPr>
        <w:t>качества,</w:t>
      </w:r>
      <w:r>
        <w:rPr>
          <w:spacing w:val="-5"/>
          <w:sz w:val="24"/>
        </w:rPr>
        <w:t xml:space="preserve"> </w:t>
      </w:r>
      <w:r>
        <w:rPr>
          <w:sz w:val="24"/>
        </w:rPr>
        <w:t>свойства,</w:t>
      </w:r>
      <w:r>
        <w:rPr>
          <w:spacing w:val="-4"/>
          <w:sz w:val="24"/>
        </w:rPr>
        <w:t xml:space="preserve"> </w:t>
      </w:r>
      <w:r>
        <w:rPr>
          <w:sz w:val="24"/>
        </w:rPr>
        <w:t>характеристики</w:t>
      </w:r>
      <w:r>
        <w:rPr>
          <w:spacing w:val="-6"/>
          <w:sz w:val="24"/>
        </w:rPr>
        <w:t xml:space="preserve"> </w:t>
      </w:r>
      <w:r>
        <w:rPr>
          <w:sz w:val="24"/>
        </w:rPr>
        <w:t>математических</w:t>
      </w:r>
      <w:r>
        <w:rPr>
          <w:spacing w:val="-2"/>
          <w:sz w:val="24"/>
        </w:rPr>
        <w:t xml:space="preserve"> объектов.</w:t>
      </w:r>
    </w:p>
    <w:p w14:paraId="2AA24292">
      <w:pPr>
        <w:pStyle w:val="10"/>
        <w:numPr>
          <w:ilvl w:val="0"/>
          <w:numId w:val="131"/>
        </w:numPr>
        <w:tabs>
          <w:tab w:val="left" w:pos="1983"/>
        </w:tabs>
        <w:spacing w:before="0" w:after="0" w:line="240" w:lineRule="auto"/>
        <w:ind w:left="1983" w:right="0" w:hanging="140"/>
        <w:jc w:val="left"/>
        <w:rPr>
          <w:rFonts w:ascii="Wingdings" w:hAnsi="Wingdings"/>
          <w:sz w:val="24"/>
        </w:rPr>
      </w:pPr>
      <w:r>
        <w:rPr>
          <w:sz w:val="24"/>
        </w:rPr>
        <w:t>Различать</w:t>
      </w:r>
      <w:r>
        <w:rPr>
          <w:spacing w:val="-3"/>
          <w:sz w:val="24"/>
        </w:rPr>
        <w:t xml:space="preserve"> </w:t>
      </w:r>
      <w:r>
        <w:rPr>
          <w:sz w:val="24"/>
        </w:rPr>
        <w:t>свойства</w:t>
      </w:r>
      <w:r>
        <w:rPr>
          <w:spacing w:val="-4"/>
          <w:sz w:val="24"/>
        </w:rPr>
        <w:t xml:space="preserve"> </w:t>
      </w:r>
      <w:r>
        <w:rPr>
          <w:sz w:val="24"/>
        </w:rPr>
        <w:t>и</w:t>
      </w:r>
      <w:r>
        <w:rPr>
          <w:spacing w:val="-4"/>
          <w:sz w:val="24"/>
        </w:rPr>
        <w:t xml:space="preserve"> </w:t>
      </w:r>
      <w:r>
        <w:rPr>
          <w:sz w:val="24"/>
        </w:rPr>
        <w:t>признаки</w:t>
      </w:r>
      <w:r>
        <w:rPr>
          <w:spacing w:val="-3"/>
          <w:sz w:val="24"/>
        </w:rPr>
        <w:t xml:space="preserve"> </w:t>
      </w:r>
      <w:r>
        <w:rPr>
          <w:spacing w:val="-2"/>
          <w:sz w:val="24"/>
        </w:rPr>
        <w:t>объектов.</w:t>
      </w:r>
    </w:p>
    <w:p w14:paraId="713BFC53">
      <w:pPr>
        <w:pStyle w:val="10"/>
        <w:numPr>
          <w:ilvl w:val="0"/>
          <w:numId w:val="131"/>
        </w:numPr>
        <w:tabs>
          <w:tab w:val="left" w:pos="1983"/>
          <w:tab w:val="left" w:pos="3440"/>
          <w:tab w:val="left" w:pos="5224"/>
          <w:tab w:val="left" w:pos="7322"/>
          <w:tab w:val="left" w:pos="8164"/>
        </w:tabs>
        <w:spacing w:before="0" w:after="0" w:line="240" w:lineRule="auto"/>
        <w:ind w:left="1277" w:right="848" w:firstLine="566"/>
        <w:jc w:val="left"/>
        <w:rPr>
          <w:rFonts w:ascii="Wingdings" w:hAnsi="Wingdings"/>
          <w:sz w:val="24"/>
        </w:rPr>
      </w:pPr>
      <w:r>
        <w:rPr>
          <w:spacing w:val="-2"/>
          <w:sz w:val="24"/>
        </w:rPr>
        <w:t>Сравнивать,</w:t>
      </w:r>
      <w:r>
        <w:rPr>
          <w:sz w:val="24"/>
        </w:rPr>
        <w:tab/>
      </w:r>
      <w:r>
        <w:rPr>
          <w:spacing w:val="-2"/>
          <w:sz w:val="24"/>
        </w:rPr>
        <w:t>упорядочивать,</w:t>
      </w:r>
      <w:r>
        <w:rPr>
          <w:sz w:val="24"/>
        </w:rPr>
        <w:tab/>
      </w:r>
      <w:r>
        <w:rPr>
          <w:spacing w:val="-2"/>
          <w:sz w:val="24"/>
        </w:rPr>
        <w:t>классифицировать</w:t>
      </w:r>
      <w:r>
        <w:rPr>
          <w:sz w:val="24"/>
        </w:rPr>
        <w:tab/>
      </w:r>
      <w:r>
        <w:rPr>
          <w:spacing w:val="-2"/>
          <w:sz w:val="24"/>
        </w:rPr>
        <w:t>числа,</w:t>
      </w:r>
      <w:r>
        <w:rPr>
          <w:sz w:val="24"/>
        </w:rPr>
        <w:tab/>
      </w:r>
      <w:r>
        <w:rPr>
          <w:sz w:val="24"/>
        </w:rPr>
        <w:t>величины,</w:t>
      </w:r>
      <w:r>
        <w:rPr>
          <w:spacing w:val="80"/>
          <w:sz w:val="24"/>
        </w:rPr>
        <w:t xml:space="preserve"> </w:t>
      </w:r>
      <w:r>
        <w:rPr>
          <w:sz w:val="24"/>
        </w:rPr>
        <w:t>выражения, формулы, графики, геометрические фигуры и т. п.</w:t>
      </w:r>
    </w:p>
    <w:p w14:paraId="68822A15">
      <w:pPr>
        <w:pStyle w:val="10"/>
        <w:numPr>
          <w:ilvl w:val="0"/>
          <w:numId w:val="131"/>
        </w:numPr>
        <w:tabs>
          <w:tab w:val="left" w:pos="1983"/>
        </w:tabs>
        <w:spacing w:before="0" w:after="0" w:line="240" w:lineRule="auto"/>
        <w:ind w:left="1277" w:right="855" w:firstLine="566"/>
        <w:jc w:val="left"/>
        <w:rPr>
          <w:rFonts w:ascii="Wingdings" w:hAnsi="Wingdings"/>
          <w:sz w:val="24"/>
        </w:rPr>
      </w:pPr>
      <w:r>
        <w:rPr>
          <w:sz w:val="24"/>
        </w:rPr>
        <w:t>Устанавливать связи и отношения, проводить аналогии, распознавать зависимости между объектами.</w:t>
      </w:r>
    </w:p>
    <w:p w14:paraId="5E4CD1DE">
      <w:pPr>
        <w:pStyle w:val="10"/>
        <w:numPr>
          <w:ilvl w:val="0"/>
          <w:numId w:val="131"/>
        </w:numPr>
        <w:tabs>
          <w:tab w:val="left" w:pos="1983"/>
        </w:tabs>
        <w:spacing w:before="0" w:after="0" w:line="240" w:lineRule="auto"/>
        <w:ind w:left="1983" w:right="0" w:hanging="140"/>
        <w:jc w:val="left"/>
        <w:rPr>
          <w:rFonts w:ascii="Wingdings" w:hAnsi="Wingdings"/>
          <w:sz w:val="24"/>
        </w:rPr>
      </w:pPr>
      <w:r>
        <w:rPr>
          <w:sz w:val="24"/>
        </w:rPr>
        <w:t>Анализировать</w:t>
      </w:r>
      <w:r>
        <w:rPr>
          <w:spacing w:val="-5"/>
          <w:sz w:val="24"/>
        </w:rPr>
        <w:t xml:space="preserve"> </w:t>
      </w:r>
      <w:r>
        <w:rPr>
          <w:sz w:val="24"/>
        </w:rPr>
        <w:t>изменения</w:t>
      </w:r>
      <w:r>
        <w:rPr>
          <w:spacing w:val="-5"/>
          <w:sz w:val="24"/>
        </w:rPr>
        <w:t xml:space="preserve"> </w:t>
      </w:r>
      <w:r>
        <w:rPr>
          <w:sz w:val="24"/>
        </w:rPr>
        <w:t>и</w:t>
      </w:r>
      <w:r>
        <w:rPr>
          <w:spacing w:val="-5"/>
          <w:sz w:val="24"/>
        </w:rPr>
        <w:t xml:space="preserve"> </w:t>
      </w:r>
      <w:r>
        <w:rPr>
          <w:sz w:val="24"/>
        </w:rPr>
        <w:t>находить</w:t>
      </w:r>
      <w:r>
        <w:rPr>
          <w:spacing w:val="-4"/>
          <w:sz w:val="24"/>
        </w:rPr>
        <w:t xml:space="preserve"> </w:t>
      </w:r>
      <w:r>
        <w:rPr>
          <w:spacing w:val="-2"/>
          <w:sz w:val="24"/>
        </w:rPr>
        <w:t>закономерности.</w:t>
      </w:r>
    </w:p>
    <w:p w14:paraId="40BFA28A">
      <w:pPr>
        <w:pStyle w:val="10"/>
        <w:numPr>
          <w:ilvl w:val="0"/>
          <w:numId w:val="131"/>
        </w:numPr>
        <w:tabs>
          <w:tab w:val="left" w:pos="1983"/>
        </w:tabs>
        <w:spacing w:before="0" w:after="0" w:line="240" w:lineRule="auto"/>
        <w:ind w:left="1277" w:right="851" w:firstLine="566"/>
        <w:jc w:val="left"/>
        <w:rPr>
          <w:rFonts w:ascii="Wingdings" w:hAnsi="Wingdings"/>
          <w:sz w:val="24"/>
        </w:rPr>
      </w:pPr>
      <w:r>
        <w:rPr>
          <w:sz w:val="24"/>
        </w:rPr>
        <w:t>Формулировать</w:t>
      </w:r>
      <w:r>
        <w:rPr>
          <w:spacing w:val="-15"/>
          <w:sz w:val="24"/>
        </w:rPr>
        <w:t xml:space="preserve"> </w:t>
      </w:r>
      <w:r>
        <w:rPr>
          <w:sz w:val="24"/>
        </w:rPr>
        <w:t>и</w:t>
      </w:r>
      <w:r>
        <w:rPr>
          <w:spacing w:val="-15"/>
          <w:sz w:val="24"/>
        </w:rPr>
        <w:t xml:space="preserve"> </w:t>
      </w:r>
      <w:r>
        <w:rPr>
          <w:sz w:val="24"/>
        </w:rPr>
        <w:t>использовать</w:t>
      </w:r>
      <w:r>
        <w:rPr>
          <w:spacing w:val="-15"/>
          <w:sz w:val="24"/>
        </w:rPr>
        <w:t xml:space="preserve"> </w:t>
      </w:r>
      <w:r>
        <w:rPr>
          <w:sz w:val="24"/>
        </w:rPr>
        <w:t>определения</w:t>
      </w:r>
      <w:r>
        <w:rPr>
          <w:spacing w:val="-15"/>
          <w:sz w:val="24"/>
        </w:rPr>
        <w:t xml:space="preserve"> </w:t>
      </w:r>
      <w:r>
        <w:rPr>
          <w:sz w:val="24"/>
        </w:rPr>
        <w:t>понятий,</w:t>
      </w:r>
      <w:r>
        <w:rPr>
          <w:spacing w:val="-15"/>
          <w:sz w:val="24"/>
        </w:rPr>
        <w:t xml:space="preserve"> </w:t>
      </w:r>
      <w:r>
        <w:rPr>
          <w:sz w:val="24"/>
        </w:rPr>
        <w:t>теоремы;</w:t>
      </w:r>
      <w:r>
        <w:rPr>
          <w:spacing w:val="-15"/>
          <w:sz w:val="24"/>
        </w:rPr>
        <w:t xml:space="preserve"> </w:t>
      </w:r>
      <w:r>
        <w:rPr>
          <w:sz w:val="24"/>
        </w:rPr>
        <w:t>выводить</w:t>
      </w:r>
      <w:r>
        <w:rPr>
          <w:spacing w:val="-15"/>
          <w:sz w:val="24"/>
        </w:rPr>
        <w:t xml:space="preserve"> </w:t>
      </w:r>
      <w:r>
        <w:rPr>
          <w:sz w:val="24"/>
        </w:rPr>
        <w:t>следствия, строить отрицания, формулировать обратные теоремы.</w:t>
      </w:r>
    </w:p>
    <w:p w14:paraId="58279CC6">
      <w:pPr>
        <w:pStyle w:val="10"/>
        <w:numPr>
          <w:ilvl w:val="0"/>
          <w:numId w:val="131"/>
        </w:numPr>
        <w:tabs>
          <w:tab w:val="left" w:pos="1983"/>
        </w:tabs>
        <w:spacing w:before="1" w:after="0" w:line="240" w:lineRule="auto"/>
        <w:ind w:left="1983" w:right="0" w:hanging="140"/>
        <w:jc w:val="left"/>
        <w:rPr>
          <w:rFonts w:ascii="Wingdings" w:hAnsi="Wingdings"/>
          <w:sz w:val="24"/>
        </w:rPr>
      </w:pPr>
      <w:r>
        <w:rPr>
          <w:sz w:val="24"/>
        </w:rPr>
        <w:t>Использовать</w:t>
      </w:r>
      <w:r>
        <w:rPr>
          <w:spacing w:val="-6"/>
          <w:sz w:val="24"/>
        </w:rPr>
        <w:t xml:space="preserve"> </w:t>
      </w:r>
      <w:r>
        <w:rPr>
          <w:sz w:val="24"/>
        </w:rPr>
        <w:t>логические</w:t>
      </w:r>
      <w:r>
        <w:rPr>
          <w:spacing w:val="-6"/>
          <w:sz w:val="24"/>
        </w:rPr>
        <w:t xml:space="preserve"> </w:t>
      </w:r>
      <w:r>
        <w:rPr>
          <w:sz w:val="24"/>
        </w:rPr>
        <w:t>связки</w:t>
      </w:r>
      <w:r>
        <w:rPr>
          <w:spacing w:val="-2"/>
          <w:sz w:val="24"/>
        </w:rPr>
        <w:t xml:space="preserve"> </w:t>
      </w:r>
      <w:r>
        <w:rPr>
          <w:sz w:val="24"/>
        </w:rPr>
        <w:t>«и»,</w:t>
      </w:r>
      <w:r>
        <w:rPr>
          <w:spacing w:val="1"/>
          <w:sz w:val="24"/>
        </w:rPr>
        <w:t xml:space="preserve"> </w:t>
      </w:r>
      <w:r>
        <w:rPr>
          <w:sz w:val="24"/>
        </w:rPr>
        <w:t>«или»,</w:t>
      </w:r>
      <w:r>
        <w:rPr>
          <w:spacing w:val="1"/>
          <w:sz w:val="24"/>
        </w:rPr>
        <w:t xml:space="preserve"> </w:t>
      </w:r>
      <w:r>
        <w:rPr>
          <w:i/>
          <w:sz w:val="24"/>
        </w:rPr>
        <w:t>«</w:t>
      </w:r>
      <w:r>
        <w:rPr>
          <w:sz w:val="24"/>
        </w:rPr>
        <w:t>если</w:t>
      </w:r>
      <w:r>
        <w:rPr>
          <w:spacing w:val="-4"/>
          <w:sz w:val="24"/>
        </w:rPr>
        <w:t xml:space="preserve"> </w:t>
      </w:r>
      <w:r>
        <w:rPr>
          <w:sz w:val="24"/>
        </w:rPr>
        <w:t>...,</w:t>
      </w:r>
      <w:r>
        <w:rPr>
          <w:spacing w:val="-5"/>
          <w:sz w:val="24"/>
        </w:rPr>
        <w:t xml:space="preserve"> </w:t>
      </w:r>
      <w:r>
        <w:rPr>
          <w:sz w:val="24"/>
        </w:rPr>
        <w:t>то</w:t>
      </w:r>
      <w:r>
        <w:rPr>
          <w:spacing w:val="-4"/>
          <w:sz w:val="24"/>
        </w:rPr>
        <w:t xml:space="preserve"> </w:t>
      </w:r>
      <w:r>
        <w:rPr>
          <w:spacing w:val="-2"/>
          <w:sz w:val="24"/>
        </w:rPr>
        <w:t>...».</w:t>
      </w:r>
    </w:p>
    <w:p w14:paraId="21D2EBC0">
      <w:pPr>
        <w:pStyle w:val="10"/>
        <w:numPr>
          <w:ilvl w:val="0"/>
          <w:numId w:val="131"/>
        </w:numPr>
        <w:tabs>
          <w:tab w:val="left" w:pos="1983"/>
        </w:tabs>
        <w:spacing w:before="0" w:after="0" w:line="240" w:lineRule="auto"/>
        <w:ind w:left="1277" w:right="849" w:firstLine="566"/>
        <w:jc w:val="left"/>
        <w:rPr>
          <w:rFonts w:ascii="Wingdings" w:hAnsi="Wingdings"/>
          <w:sz w:val="24"/>
        </w:rPr>
      </w:pPr>
      <w:r>
        <w:rPr>
          <w:sz w:val="24"/>
        </w:rPr>
        <w:t>Обобщать</w:t>
      </w:r>
      <w:r>
        <w:rPr>
          <w:spacing w:val="40"/>
          <w:sz w:val="24"/>
        </w:rPr>
        <w:t xml:space="preserve"> </w:t>
      </w:r>
      <w:r>
        <w:rPr>
          <w:sz w:val="24"/>
        </w:rPr>
        <w:t>и</w:t>
      </w:r>
      <w:r>
        <w:rPr>
          <w:spacing w:val="40"/>
          <w:sz w:val="24"/>
        </w:rPr>
        <w:t xml:space="preserve"> </w:t>
      </w:r>
      <w:r>
        <w:rPr>
          <w:sz w:val="24"/>
        </w:rPr>
        <w:t>конкретизировать;</w:t>
      </w:r>
      <w:r>
        <w:rPr>
          <w:spacing w:val="40"/>
          <w:sz w:val="24"/>
        </w:rPr>
        <w:t xml:space="preserve"> </w:t>
      </w:r>
      <w:r>
        <w:rPr>
          <w:sz w:val="24"/>
        </w:rPr>
        <w:t>строить</w:t>
      </w:r>
      <w:r>
        <w:rPr>
          <w:spacing w:val="40"/>
          <w:sz w:val="24"/>
        </w:rPr>
        <w:t xml:space="preserve"> </w:t>
      </w:r>
      <w:r>
        <w:rPr>
          <w:sz w:val="24"/>
        </w:rPr>
        <w:t>заключения</w:t>
      </w:r>
      <w:r>
        <w:rPr>
          <w:spacing w:val="40"/>
          <w:sz w:val="24"/>
        </w:rPr>
        <w:t xml:space="preserve"> </w:t>
      </w:r>
      <w:r>
        <w:rPr>
          <w:sz w:val="24"/>
        </w:rPr>
        <w:t>от</w:t>
      </w:r>
      <w:r>
        <w:rPr>
          <w:spacing w:val="40"/>
          <w:sz w:val="24"/>
        </w:rPr>
        <w:t xml:space="preserve"> </w:t>
      </w:r>
      <w:r>
        <w:rPr>
          <w:sz w:val="24"/>
        </w:rPr>
        <w:t>общего</w:t>
      </w:r>
      <w:r>
        <w:rPr>
          <w:spacing w:val="40"/>
          <w:sz w:val="24"/>
        </w:rPr>
        <w:t xml:space="preserve"> </w:t>
      </w:r>
      <w:r>
        <w:rPr>
          <w:sz w:val="24"/>
        </w:rPr>
        <w:t>к</w:t>
      </w:r>
      <w:r>
        <w:rPr>
          <w:spacing w:val="40"/>
          <w:sz w:val="24"/>
        </w:rPr>
        <w:t xml:space="preserve"> </w:t>
      </w:r>
      <w:r>
        <w:rPr>
          <w:sz w:val="24"/>
        </w:rPr>
        <w:t>частному</w:t>
      </w:r>
      <w:r>
        <w:rPr>
          <w:spacing w:val="40"/>
          <w:sz w:val="24"/>
        </w:rPr>
        <w:t xml:space="preserve"> </w:t>
      </w:r>
      <w:r>
        <w:rPr>
          <w:sz w:val="24"/>
        </w:rPr>
        <w:t>и</w:t>
      </w:r>
      <w:r>
        <w:rPr>
          <w:spacing w:val="40"/>
          <w:sz w:val="24"/>
        </w:rPr>
        <w:t xml:space="preserve"> </w:t>
      </w:r>
      <w:r>
        <w:rPr>
          <w:sz w:val="24"/>
        </w:rPr>
        <w:t>от частного к общему.</w:t>
      </w:r>
    </w:p>
    <w:p w14:paraId="7D6E73AF">
      <w:pPr>
        <w:pStyle w:val="10"/>
        <w:numPr>
          <w:ilvl w:val="0"/>
          <w:numId w:val="131"/>
        </w:numPr>
        <w:tabs>
          <w:tab w:val="left" w:pos="1983"/>
        </w:tabs>
        <w:spacing w:before="0" w:after="0" w:line="240" w:lineRule="auto"/>
        <w:ind w:left="1277" w:right="860" w:firstLine="566"/>
        <w:jc w:val="left"/>
        <w:rPr>
          <w:rFonts w:ascii="Wingdings" w:hAnsi="Wingdings"/>
          <w:sz w:val="24"/>
        </w:rPr>
      </w:pPr>
      <w:r>
        <w:rPr>
          <w:sz w:val="24"/>
        </w:rPr>
        <w:t>Использовать</w:t>
      </w:r>
      <w:r>
        <w:rPr>
          <w:spacing w:val="40"/>
          <w:sz w:val="24"/>
        </w:rPr>
        <w:t xml:space="preserve"> </w:t>
      </w:r>
      <w:r>
        <w:rPr>
          <w:sz w:val="24"/>
        </w:rPr>
        <w:t>кванторы</w:t>
      </w:r>
      <w:r>
        <w:rPr>
          <w:spacing w:val="40"/>
          <w:sz w:val="24"/>
        </w:rPr>
        <w:t xml:space="preserve"> </w:t>
      </w:r>
      <w:r>
        <w:rPr>
          <w:sz w:val="24"/>
        </w:rPr>
        <w:t>«все»,</w:t>
      </w:r>
      <w:r>
        <w:rPr>
          <w:spacing w:val="40"/>
          <w:sz w:val="24"/>
        </w:rPr>
        <w:t xml:space="preserve"> </w:t>
      </w:r>
      <w:r>
        <w:rPr>
          <w:sz w:val="24"/>
        </w:rPr>
        <w:t>«всякий»,</w:t>
      </w:r>
      <w:r>
        <w:rPr>
          <w:spacing w:val="40"/>
          <w:sz w:val="24"/>
        </w:rPr>
        <w:t xml:space="preserve"> </w:t>
      </w:r>
      <w:r>
        <w:rPr>
          <w:sz w:val="24"/>
        </w:rPr>
        <w:t>«любой»,</w:t>
      </w:r>
      <w:r>
        <w:rPr>
          <w:spacing w:val="40"/>
          <w:sz w:val="24"/>
        </w:rPr>
        <w:t xml:space="preserve"> </w:t>
      </w:r>
      <w:r>
        <w:rPr>
          <w:sz w:val="24"/>
        </w:rPr>
        <w:t>«некоторый»,</w:t>
      </w:r>
      <w:r>
        <w:rPr>
          <w:spacing w:val="40"/>
          <w:sz w:val="24"/>
        </w:rPr>
        <w:t xml:space="preserve"> </w:t>
      </w:r>
      <w:r>
        <w:rPr>
          <w:sz w:val="24"/>
        </w:rPr>
        <w:t>«существует»; приводить пример и контрпример.</w:t>
      </w:r>
    </w:p>
    <w:p w14:paraId="5C392471">
      <w:pPr>
        <w:pStyle w:val="10"/>
        <w:numPr>
          <w:ilvl w:val="0"/>
          <w:numId w:val="131"/>
        </w:numPr>
        <w:tabs>
          <w:tab w:val="left" w:pos="1983"/>
        </w:tabs>
        <w:spacing w:before="0" w:after="0" w:line="240" w:lineRule="auto"/>
        <w:ind w:left="1983" w:right="0" w:hanging="140"/>
        <w:jc w:val="left"/>
        <w:rPr>
          <w:rFonts w:ascii="Wingdings" w:hAnsi="Wingdings"/>
          <w:sz w:val="24"/>
        </w:rPr>
      </w:pPr>
      <w:r>
        <w:rPr>
          <w:sz w:val="24"/>
        </w:rPr>
        <w:t>Различать,</w:t>
      </w:r>
      <w:r>
        <w:rPr>
          <w:spacing w:val="-4"/>
          <w:sz w:val="24"/>
        </w:rPr>
        <w:t xml:space="preserve"> </w:t>
      </w:r>
      <w:r>
        <w:rPr>
          <w:sz w:val="24"/>
        </w:rPr>
        <w:t>распознавать</w:t>
      </w:r>
      <w:r>
        <w:rPr>
          <w:spacing w:val="-3"/>
          <w:sz w:val="24"/>
        </w:rPr>
        <w:t xml:space="preserve"> </w:t>
      </w:r>
      <w:r>
        <w:rPr>
          <w:sz w:val="24"/>
        </w:rPr>
        <w:t>верные</w:t>
      </w:r>
      <w:r>
        <w:rPr>
          <w:spacing w:val="-5"/>
          <w:sz w:val="24"/>
        </w:rPr>
        <w:t xml:space="preserve"> </w:t>
      </w:r>
      <w:r>
        <w:rPr>
          <w:sz w:val="24"/>
        </w:rPr>
        <w:t>и</w:t>
      </w:r>
      <w:r>
        <w:rPr>
          <w:spacing w:val="-4"/>
          <w:sz w:val="24"/>
        </w:rPr>
        <w:t xml:space="preserve"> </w:t>
      </w:r>
      <w:r>
        <w:rPr>
          <w:sz w:val="24"/>
        </w:rPr>
        <w:t>неверные</w:t>
      </w:r>
      <w:r>
        <w:rPr>
          <w:spacing w:val="-3"/>
          <w:sz w:val="24"/>
        </w:rPr>
        <w:t xml:space="preserve"> </w:t>
      </w:r>
      <w:r>
        <w:rPr>
          <w:spacing w:val="-2"/>
          <w:sz w:val="24"/>
        </w:rPr>
        <w:t>утверждения.</w:t>
      </w:r>
    </w:p>
    <w:p w14:paraId="5AB255C2">
      <w:pPr>
        <w:pStyle w:val="10"/>
        <w:numPr>
          <w:ilvl w:val="0"/>
          <w:numId w:val="131"/>
        </w:numPr>
        <w:tabs>
          <w:tab w:val="left" w:pos="1983"/>
        </w:tabs>
        <w:spacing w:before="0" w:after="0" w:line="240" w:lineRule="auto"/>
        <w:ind w:left="1983" w:right="0" w:hanging="140"/>
        <w:jc w:val="left"/>
        <w:rPr>
          <w:rFonts w:ascii="Wingdings" w:hAnsi="Wingdings"/>
          <w:sz w:val="24"/>
        </w:rPr>
      </w:pPr>
      <w:r>
        <w:rPr>
          <w:sz w:val="24"/>
        </w:rPr>
        <w:t>Выражать</w:t>
      </w:r>
      <w:r>
        <w:rPr>
          <w:spacing w:val="-6"/>
          <w:sz w:val="24"/>
        </w:rPr>
        <w:t xml:space="preserve"> </w:t>
      </w:r>
      <w:r>
        <w:rPr>
          <w:sz w:val="24"/>
        </w:rPr>
        <w:t>отношения,</w:t>
      </w:r>
      <w:r>
        <w:rPr>
          <w:spacing w:val="-7"/>
          <w:sz w:val="24"/>
        </w:rPr>
        <w:t xml:space="preserve"> </w:t>
      </w:r>
      <w:r>
        <w:rPr>
          <w:sz w:val="24"/>
        </w:rPr>
        <w:t>зависимости,</w:t>
      </w:r>
      <w:r>
        <w:rPr>
          <w:spacing w:val="-4"/>
          <w:sz w:val="24"/>
        </w:rPr>
        <w:t xml:space="preserve"> </w:t>
      </w:r>
      <w:r>
        <w:rPr>
          <w:sz w:val="24"/>
        </w:rPr>
        <w:t>правила,</w:t>
      </w:r>
      <w:r>
        <w:rPr>
          <w:spacing w:val="-4"/>
          <w:sz w:val="24"/>
        </w:rPr>
        <w:t xml:space="preserve"> </w:t>
      </w:r>
      <w:r>
        <w:rPr>
          <w:sz w:val="24"/>
        </w:rPr>
        <w:t>закономерности</w:t>
      </w:r>
      <w:r>
        <w:rPr>
          <w:spacing w:val="-3"/>
          <w:sz w:val="24"/>
        </w:rPr>
        <w:t xml:space="preserve"> </w:t>
      </w:r>
      <w:r>
        <w:rPr>
          <w:sz w:val="24"/>
        </w:rPr>
        <w:t>с</w:t>
      </w:r>
      <w:r>
        <w:rPr>
          <w:spacing w:val="-5"/>
          <w:sz w:val="24"/>
        </w:rPr>
        <w:t xml:space="preserve"> </w:t>
      </w:r>
      <w:r>
        <w:rPr>
          <w:sz w:val="24"/>
        </w:rPr>
        <w:t>помощью</w:t>
      </w:r>
      <w:r>
        <w:rPr>
          <w:spacing w:val="2"/>
          <w:sz w:val="24"/>
        </w:rPr>
        <w:t xml:space="preserve"> </w:t>
      </w:r>
      <w:r>
        <w:rPr>
          <w:spacing w:val="-2"/>
          <w:sz w:val="24"/>
        </w:rPr>
        <w:t>формул.</w:t>
      </w:r>
    </w:p>
    <w:p w14:paraId="1E86C640">
      <w:pPr>
        <w:pStyle w:val="10"/>
        <w:numPr>
          <w:ilvl w:val="0"/>
          <w:numId w:val="131"/>
        </w:numPr>
        <w:tabs>
          <w:tab w:val="left" w:pos="1983"/>
          <w:tab w:val="left" w:pos="3716"/>
          <w:tab w:val="left" w:pos="5095"/>
          <w:tab w:val="left" w:pos="6007"/>
          <w:tab w:val="left" w:pos="7396"/>
          <w:tab w:val="left" w:pos="9007"/>
          <w:tab w:val="left" w:pos="10497"/>
        </w:tabs>
        <w:spacing w:before="0" w:after="0" w:line="240" w:lineRule="auto"/>
        <w:ind w:left="1277" w:right="853" w:firstLine="566"/>
        <w:jc w:val="left"/>
        <w:rPr>
          <w:rFonts w:ascii="Wingdings" w:hAnsi="Wingdings"/>
          <w:sz w:val="24"/>
        </w:rPr>
      </w:pPr>
      <w:r>
        <w:rPr>
          <w:spacing w:val="-2"/>
          <w:sz w:val="24"/>
        </w:rPr>
        <w:t>Моделировать</w:t>
      </w:r>
      <w:r>
        <w:rPr>
          <w:sz w:val="24"/>
        </w:rPr>
        <w:tab/>
      </w:r>
      <w:r>
        <w:rPr>
          <w:spacing w:val="-2"/>
          <w:sz w:val="24"/>
        </w:rPr>
        <w:t>отношения</w:t>
      </w:r>
      <w:r>
        <w:rPr>
          <w:sz w:val="24"/>
        </w:rPr>
        <w:tab/>
      </w:r>
      <w:r>
        <w:rPr>
          <w:spacing w:val="-4"/>
          <w:sz w:val="24"/>
        </w:rPr>
        <w:t>между</w:t>
      </w:r>
      <w:r>
        <w:rPr>
          <w:sz w:val="24"/>
        </w:rPr>
        <w:tab/>
      </w:r>
      <w:r>
        <w:rPr>
          <w:spacing w:val="-2"/>
          <w:sz w:val="24"/>
        </w:rPr>
        <w:t>объектами,</w:t>
      </w:r>
      <w:r>
        <w:rPr>
          <w:sz w:val="24"/>
        </w:rPr>
        <w:tab/>
      </w:r>
      <w:r>
        <w:rPr>
          <w:spacing w:val="-2"/>
          <w:sz w:val="24"/>
        </w:rPr>
        <w:t>использовать</w:t>
      </w:r>
      <w:r>
        <w:rPr>
          <w:sz w:val="24"/>
        </w:rPr>
        <w:tab/>
      </w:r>
      <w:r>
        <w:rPr>
          <w:spacing w:val="-2"/>
          <w:sz w:val="24"/>
        </w:rPr>
        <w:t>символьные</w:t>
      </w:r>
      <w:r>
        <w:rPr>
          <w:sz w:val="24"/>
        </w:rPr>
        <w:tab/>
      </w:r>
      <w:r>
        <w:rPr>
          <w:spacing w:val="-10"/>
          <w:sz w:val="24"/>
        </w:rPr>
        <w:t xml:space="preserve">и </w:t>
      </w:r>
      <w:r>
        <w:rPr>
          <w:sz w:val="24"/>
        </w:rPr>
        <w:t>графические модели.</w:t>
      </w:r>
    </w:p>
    <w:p w14:paraId="3125FB9A">
      <w:pPr>
        <w:pStyle w:val="10"/>
        <w:numPr>
          <w:ilvl w:val="0"/>
          <w:numId w:val="131"/>
        </w:numPr>
        <w:tabs>
          <w:tab w:val="left" w:pos="1983"/>
        </w:tabs>
        <w:spacing w:before="0" w:after="0" w:line="240" w:lineRule="auto"/>
        <w:ind w:left="1277" w:right="851" w:firstLine="566"/>
        <w:jc w:val="left"/>
        <w:rPr>
          <w:rFonts w:ascii="Wingdings" w:hAnsi="Wingdings"/>
          <w:sz w:val="24"/>
        </w:rPr>
      </w:pPr>
      <w:r>
        <w:rPr>
          <w:sz w:val="24"/>
        </w:rPr>
        <w:t>Воспроизводить</w:t>
      </w:r>
      <w:r>
        <w:rPr>
          <w:spacing w:val="80"/>
          <w:w w:val="150"/>
          <w:sz w:val="24"/>
        </w:rPr>
        <w:t xml:space="preserve"> </w:t>
      </w:r>
      <w:r>
        <w:rPr>
          <w:sz w:val="24"/>
        </w:rPr>
        <w:t>и</w:t>
      </w:r>
      <w:r>
        <w:rPr>
          <w:spacing w:val="80"/>
          <w:w w:val="150"/>
          <w:sz w:val="24"/>
        </w:rPr>
        <w:t xml:space="preserve"> </w:t>
      </w:r>
      <w:r>
        <w:rPr>
          <w:sz w:val="24"/>
        </w:rPr>
        <w:t>строить</w:t>
      </w:r>
      <w:r>
        <w:rPr>
          <w:spacing w:val="80"/>
          <w:w w:val="150"/>
          <w:sz w:val="24"/>
        </w:rPr>
        <w:t xml:space="preserve"> </w:t>
      </w:r>
      <w:r>
        <w:rPr>
          <w:sz w:val="24"/>
        </w:rPr>
        <w:t>логические</w:t>
      </w:r>
      <w:r>
        <w:rPr>
          <w:spacing w:val="80"/>
          <w:w w:val="150"/>
          <w:sz w:val="24"/>
        </w:rPr>
        <w:t xml:space="preserve"> </w:t>
      </w:r>
      <w:r>
        <w:rPr>
          <w:sz w:val="24"/>
        </w:rPr>
        <w:t>цепочки</w:t>
      </w:r>
      <w:r>
        <w:rPr>
          <w:spacing w:val="80"/>
          <w:w w:val="150"/>
          <w:sz w:val="24"/>
        </w:rPr>
        <w:t xml:space="preserve"> </w:t>
      </w:r>
      <w:r>
        <w:rPr>
          <w:sz w:val="24"/>
        </w:rPr>
        <w:t>утверждений,</w:t>
      </w:r>
      <w:r>
        <w:rPr>
          <w:spacing w:val="80"/>
          <w:w w:val="150"/>
          <w:sz w:val="24"/>
        </w:rPr>
        <w:t xml:space="preserve"> </w:t>
      </w:r>
      <w:r>
        <w:rPr>
          <w:sz w:val="24"/>
        </w:rPr>
        <w:t>прямые</w:t>
      </w:r>
      <w:r>
        <w:rPr>
          <w:spacing w:val="80"/>
          <w:w w:val="150"/>
          <w:sz w:val="24"/>
        </w:rPr>
        <w:t xml:space="preserve"> </w:t>
      </w:r>
      <w:r>
        <w:rPr>
          <w:sz w:val="24"/>
        </w:rPr>
        <w:t>и</w:t>
      </w:r>
      <w:r>
        <w:rPr>
          <w:spacing w:val="80"/>
          <w:w w:val="150"/>
          <w:sz w:val="24"/>
        </w:rPr>
        <w:t xml:space="preserve"> </w:t>
      </w:r>
      <w:r>
        <w:rPr>
          <w:sz w:val="24"/>
        </w:rPr>
        <w:t xml:space="preserve">от </w:t>
      </w:r>
      <w:r>
        <w:rPr>
          <w:spacing w:val="-2"/>
          <w:sz w:val="24"/>
        </w:rPr>
        <w:t>противного.</w:t>
      </w:r>
    </w:p>
    <w:p w14:paraId="359E949F">
      <w:pPr>
        <w:pStyle w:val="10"/>
        <w:numPr>
          <w:ilvl w:val="0"/>
          <w:numId w:val="131"/>
        </w:numPr>
        <w:tabs>
          <w:tab w:val="left" w:pos="1983"/>
        </w:tabs>
        <w:spacing w:before="0" w:after="0" w:line="240" w:lineRule="auto"/>
        <w:ind w:left="1983" w:right="0" w:hanging="140"/>
        <w:jc w:val="left"/>
        <w:rPr>
          <w:rFonts w:ascii="Wingdings" w:hAnsi="Wingdings"/>
          <w:sz w:val="24"/>
        </w:rPr>
      </w:pPr>
      <w:r>
        <w:rPr>
          <w:sz w:val="24"/>
        </w:rPr>
        <w:t>Устанавливать</w:t>
      </w:r>
      <w:r>
        <w:rPr>
          <w:spacing w:val="-4"/>
          <w:sz w:val="24"/>
        </w:rPr>
        <w:t xml:space="preserve"> </w:t>
      </w:r>
      <w:r>
        <w:rPr>
          <w:sz w:val="24"/>
        </w:rPr>
        <w:t>противоречия</w:t>
      </w:r>
      <w:r>
        <w:rPr>
          <w:spacing w:val="-5"/>
          <w:sz w:val="24"/>
        </w:rPr>
        <w:t xml:space="preserve"> </w:t>
      </w:r>
      <w:r>
        <w:rPr>
          <w:sz w:val="24"/>
        </w:rPr>
        <w:t>в</w:t>
      </w:r>
      <w:r>
        <w:rPr>
          <w:spacing w:val="-5"/>
          <w:sz w:val="24"/>
        </w:rPr>
        <w:t xml:space="preserve"> </w:t>
      </w:r>
      <w:r>
        <w:rPr>
          <w:spacing w:val="-2"/>
          <w:sz w:val="24"/>
        </w:rPr>
        <w:t>рассуждениях.</w:t>
      </w:r>
    </w:p>
    <w:p w14:paraId="031B67BC">
      <w:pPr>
        <w:pStyle w:val="10"/>
        <w:numPr>
          <w:ilvl w:val="0"/>
          <w:numId w:val="131"/>
        </w:numPr>
        <w:tabs>
          <w:tab w:val="left" w:pos="1983"/>
        </w:tabs>
        <w:spacing w:before="0" w:after="0" w:line="240" w:lineRule="auto"/>
        <w:ind w:left="1277" w:right="847" w:firstLine="566"/>
        <w:jc w:val="left"/>
        <w:rPr>
          <w:rFonts w:ascii="Wingdings" w:hAnsi="Wingdings"/>
          <w:sz w:val="24"/>
        </w:rPr>
      </w:pPr>
      <w:r>
        <w:rPr>
          <w:sz w:val="24"/>
        </w:rPr>
        <w:t>Создавать,</w:t>
      </w:r>
      <w:r>
        <w:rPr>
          <w:spacing w:val="38"/>
          <w:sz w:val="24"/>
        </w:rPr>
        <w:t xml:space="preserve"> </w:t>
      </w:r>
      <w:r>
        <w:rPr>
          <w:sz w:val="24"/>
        </w:rPr>
        <w:t>применять</w:t>
      </w:r>
      <w:r>
        <w:rPr>
          <w:spacing w:val="38"/>
          <w:sz w:val="24"/>
        </w:rPr>
        <w:t xml:space="preserve"> </w:t>
      </w:r>
      <w:r>
        <w:rPr>
          <w:sz w:val="24"/>
        </w:rPr>
        <w:t>и</w:t>
      </w:r>
      <w:r>
        <w:rPr>
          <w:spacing w:val="40"/>
          <w:sz w:val="24"/>
        </w:rPr>
        <w:t xml:space="preserve"> </w:t>
      </w:r>
      <w:r>
        <w:rPr>
          <w:sz w:val="24"/>
        </w:rPr>
        <w:t>преобразовывать</w:t>
      </w:r>
      <w:r>
        <w:rPr>
          <w:spacing w:val="40"/>
          <w:sz w:val="24"/>
        </w:rPr>
        <w:t xml:space="preserve"> </w:t>
      </w:r>
      <w:r>
        <w:rPr>
          <w:sz w:val="24"/>
        </w:rPr>
        <w:t>знаки</w:t>
      </w:r>
      <w:r>
        <w:rPr>
          <w:spacing w:val="39"/>
          <w:sz w:val="24"/>
        </w:rPr>
        <w:t xml:space="preserve"> </w:t>
      </w:r>
      <w:r>
        <w:rPr>
          <w:sz w:val="24"/>
        </w:rPr>
        <w:t>и</w:t>
      </w:r>
      <w:r>
        <w:rPr>
          <w:spacing w:val="40"/>
          <w:sz w:val="24"/>
        </w:rPr>
        <w:t xml:space="preserve"> </w:t>
      </w:r>
      <w:r>
        <w:rPr>
          <w:sz w:val="24"/>
        </w:rPr>
        <w:t>символы,</w:t>
      </w:r>
      <w:r>
        <w:rPr>
          <w:spacing w:val="40"/>
          <w:sz w:val="24"/>
        </w:rPr>
        <w:t xml:space="preserve"> </w:t>
      </w:r>
      <w:r>
        <w:rPr>
          <w:sz w:val="24"/>
        </w:rPr>
        <w:t>модели</w:t>
      </w:r>
      <w:r>
        <w:rPr>
          <w:spacing w:val="40"/>
          <w:sz w:val="24"/>
        </w:rPr>
        <w:t xml:space="preserve"> </w:t>
      </w:r>
      <w:r>
        <w:rPr>
          <w:sz w:val="24"/>
        </w:rPr>
        <w:t>и</w:t>
      </w:r>
      <w:r>
        <w:rPr>
          <w:spacing w:val="40"/>
          <w:sz w:val="24"/>
        </w:rPr>
        <w:t xml:space="preserve"> </w:t>
      </w:r>
      <w:r>
        <w:rPr>
          <w:sz w:val="24"/>
        </w:rPr>
        <w:t>схемы</w:t>
      </w:r>
      <w:r>
        <w:rPr>
          <w:spacing w:val="40"/>
          <w:sz w:val="24"/>
        </w:rPr>
        <w:t xml:space="preserve"> </w:t>
      </w:r>
      <w:r>
        <w:rPr>
          <w:sz w:val="24"/>
        </w:rPr>
        <w:t>для решения учебных и познавательных задач.</w:t>
      </w:r>
    </w:p>
    <w:p w14:paraId="166FB30D">
      <w:pPr>
        <w:pStyle w:val="10"/>
        <w:numPr>
          <w:ilvl w:val="0"/>
          <w:numId w:val="131"/>
        </w:numPr>
        <w:tabs>
          <w:tab w:val="left" w:pos="1983"/>
        </w:tabs>
        <w:spacing w:before="0" w:after="0" w:line="240" w:lineRule="auto"/>
        <w:ind w:left="1983" w:right="0" w:hanging="140"/>
        <w:jc w:val="left"/>
        <w:rPr>
          <w:rFonts w:ascii="Wingdings" w:hAnsi="Wingdings"/>
          <w:sz w:val="24"/>
        </w:rPr>
      </w:pPr>
      <w:r>
        <w:rPr>
          <w:sz w:val="24"/>
        </w:rPr>
        <w:t>Применять</w:t>
      </w:r>
      <w:r>
        <w:rPr>
          <w:spacing w:val="59"/>
          <w:w w:val="150"/>
          <w:sz w:val="24"/>
        </w:rPr>
        <w:t xml:space="preserve"> </w:t>
      </w:r>
      <w:r>
        <w:rPr>
          <w:sz w:val="24"/>
        </w:rPr>
        <w:t>различные</w:t>
      </w:r>
      <w:r>
        <w:rPr>
          <w:spacing w:val="55"/>
          <w:w w:val="150"/>
          <w:sz w:val="24"/>
        </w:rPr>
        <w:t xml:space="preserve"> </w:t>
      </w:r>
      <w:r>
        <w:rPr>
          <w:sz w:val="24"/>
        </w:rPr>
        <w:t>методы,</w:t>
      </w:r>
      <w:r>
        <w:rPr>
          <w:spacing w:val="58"/>
          <w:w w:val="150"/>
          <w:sz w:val="24"/>
        </w:rPr>
        <w:t xml:space="preserve"> </w:t>
      </w:r>
      <w:r>
        <w:rPr>
          <w:sz w:val="24"/>
        </w:rPr>
        <w:t>инструменты</w:t>
      </w:r>
      <w:r>
        <w:rPr>
          <w:spacing w:val="59"/>
          <w:w w:val="150"/>
          <w:sz w:val="24"/>
        </w:rPr>
        <w:t xml:space="preserve"> </w:t>
      </w:r>
      <w:r>
        <w:rPr>
          <w:sz w:val="24"/>
        </w:rPr>
        <w:t>и</w:t>
      </w:r>
      <w:r>
        <w:rPr>
          <w:spacing w:val="59"/>
          <w:w w:val="150"/>
          <w:sz w:val="24"/>
        </w:rPr>
        <w:t xml:space="preserve"> </w:t>
      </w:r>
      <w:r>
        <w:rPr>
          <w:sz w:val="24"/>
        </w:rPr>
        <w:t>запросы</w:t>
      </w:r>
      <w:r>
        <w:rPr>
          <w:spacing w:val="58"/>
          <w:w w:val="150"/>
          <w:sz w:val="24"/>
        </w:rPr>
        <w:t xml:space="preserve"> </w:t>
      </w:r>
      <w:r>
        <w:rPr>
          <w:sz w:val="24"/>
        </w:rPr>
        <w:t>при</w:t>
      </w:r>
      <w:r>
        <w:rPr>
          <w:spacing w:val="59"/>
          <w:w w:val="150"/>
          <w:sz w:val="24"/>
        </w:rPr>
        <w:t xml:space="preserve"> </w:t>
      </w:r>
      <w:r>
        <w:rPr>
          <w:sz w:val="24"/>
        </w:rPr>
        <w:t>поиске</w:t>
      </w:r>
      <w:r>
        <w:rPr>
          <w:spacing w:val="58"/>
          <w:w w:val="150"/>
          <w:sz w:val="24"/>
        </w:rPr>
        <w:t xml:space="preserve"> </w:t>
      </w:r>
      <w:r>
        <w:rPr>
          <w:sz w:val="24"/>
        </w:rPr>
        <w:t>и</w:t>
      </w:r>
      <w:r>
        <w:rPr>
          <w:spacing w:val="59"/>
          <w:w w:val="150"/>
          <w:sz w:val="24"/>
        </w:rPr>
        <w:t xml:space="preserve"> </w:t>
      </w:r>
      <w:r>
        <w:rPr>
          <w:spacing w:val="-2"/>
          <w:sz w:val="24"/>
        </w:rPr>
        <w:t>отборе</w:t>
      </w:r>
    </w:p>
    <w:p w14:paraId="41F43C94">
      <w:pPr>
        <w:pStyle w:val="10"/>
        <w:spacing w:after="0" w:line="240" w:lineRule="auto"/>
        <w:jc w:val="left"/>
        <w:rPr>
          <w:rFonts w:ascii="Wingdings" w:hAnsi="Wingdings"/>
          <w:sz w:val="24"/>
        </w:rPr>
        <w:sectPr>
          <w:pgSz w:w="11910" w:h="16840"/>
          <w:pgMar w:top="920" w:right="0" w:bottom="280" w:left="425" w:header="736" w:footer="0" w:gutter="0"/>
          <w:cols w:space="720" w:num="1"/>
        </w:sectPr>
      </w:pPr>
    </w:p>
    <w:p w14:paraId="46944EEF">
      <w:pPr>
        <w:pStyle w:val="7"/>
        <w:spacing w:before="189"/>
        <w:ind w:right="853" w:firstLine="0"/>
      </w:pPr>
      <w:r>
        <w:t>информации</w:t>
      </w:r>
      <w:r>
        <w:rPr>
          <w:spacing w:val="-13"/>
        </w:rPr>
        <w:t xml:space="preserve"> </w:t>
      </w:r>
      <w:r>
        <w:t>или</w:t>
      </w:r>
      <w:r>
        <w:rPr>
          <w:spacing w:val="-13"/>
        </w:rPr>
        <w:t xml:space="preserve"> </w:t>
      </w:r>
      <w:r>
        <w:t>данных</w:t>
      </w:r>
      <w:r>
        <w:rPr>
          <w:spacing w:val="-12"/>
        </w:rPr>
        <w:t xml:space="preserve"> </w:t>
      </w:r>
      <w:r>
        <w:t>из</w:t>
      </w:r>
      <w:r>
        <w:rPr>
          <w:spacing w:val="-13"/>
        </w:rPr>
        <w:t xml:space="preserve"> </w:t>
      </w:r>
      <w:r>
        <w:t>источников</w:t>
      </w:r>
      <w:r>
        <w:rPr>
          <w:spacing w:val="-15"/>
        </w:rPr>
        <w:t xml:space="preserve"> </w:t>
      </w:r>
      <w:r>
        <w:t>с</w:t>
      </w:r>
      <w:r>
        <w:rPr>
          <w:spacing w:val="-13"/>
        </w:rPr>
        <w:t xml:space="preserve"> </w:t>
      </w:r>
      <w:r>
        <w:t>учетом</w:t>
      </w:r>
      <w:r>
        <w:rPr>
          <w:spacing w:val="-15"/>
        </w:rPr>
        <w:t xml:space="preserve"> </w:t>
      </w:r>
      <w:r>
        <w:t>предложенной</w:t>
      </w:r>
      <w:r>
        <w:rPr>
          <w:spacing w:val="-11"/>
        </w:rPr>
        <w:t xml:space="preserve"> </w:t>
      </w:r>
      <w:r>
        <w:t>учебной</w:t>
      </w:r>
      <w:r>
        <w:rPr>
          <w:spacing w:val="-13"/>
        </w:rPr>
        <w:t xml:space="preserve"> </w:t>
      </w:r>
      <w:r>
        <w:t>задачи</w:t>
      </w:r>
      <w:r>
        <w:rPr>
          <w:spacing w:val="-13"/>
        </w:rPr>
        <w:t xml:space="preserve"> </w:t>
      </w:r>
      <w:r>
        <w:t>и</w:t>
      </w:r>
      <w:r>
        <w:rPr>
          <w:spacing w:val="-13"/>
        </w:rPr>
        <w:t xml:space="preserve"> </w:t>
      </w:r>
      <w:r>
        <w:t xml:space="preserve">заданных </w:t>
      </w:r>
      <w:r>
        <w:rPr>
          <w:spacing w:val="-2"/>
        </w:rPr>
        <w:t>критериев.</w:t>
      </w:r>
    </w:p>
    <w:p w14:paraId="430197C6">
      <w:pPr>
        <w:pStyle w:val="4"/>
        <w:spacing w:before="5"/>
      </w:pPr>
      <w:r>
        <w:t>Формирование</w:t>
      </w:r>
      <w:r>
        <w:rPr>
          <w:spacing w:val="-6"/>
        </w:rPr>
        <w:t xml:space="preserve"> </w:t>
      </w:r>
      <w:r>
        <w:t>базовых</w:t>
      </w:r>
      <w:r>
        <w:rPr>
          <w:spacing w:val="-4"/>
        </w:rPr>
        <w:t xml:space="preserve"> </w:t>
      </w:r>
      <w:r>
        <w:t>исследовательских</w:t>
      </w:r>
      <w:r>
        <w:rPr>
          <w:spacing w:val="-4"/>
        </w:rPr>
        <w:t xml:space="preserve"> </w:t>
      </w:r>
      <w:r>
        <w:rPr>
          <w:spacing w:val="-2"/>
        </w:rPr>
        <w:t>действий</w:t>
      </w:r>
    </w:p>
    <w:p w14:paraId="6CF0607C">
      <w:pPr>
        <w:pStyle w:val="10"/>
        <w:numPr>
          <w:ilvl w:val="0"/>
          <w:numId w:val="131"/>
        </w:numPr>
        <w:tabs>
          <w:tab w:val="left" w:pos="1983"/>
        </w:tabs>
        <w:spacing w:before="0" w:after="0" w:line="240" w:lineRule="auto"/>
        <w:ind w:left="1277" w:right="850" w:firstLine="566"/>
        <w:jc w:val="both"/>
        <w:rPr>
          <w:rFonts w:ascii="Wingdings" w:hAnsi="Wingdings"/>
          <w:sz w:val="24"/>
        </w:rPr>
      </w:pPr>
      <w:r>
        <w:rPr>
          <w:sz w:val="24"/>
        </w:rPr>
        <w:t>Формулировать</w:t>
      </w:r>
      <w:r>
        <w:rPr>
          <w:spacing w:val="-13"/>
          <w:sz w:val="24"/>
        </w:rPr>
        <w:t xml:space="preserve"> </w:t>
      </w:r>
      <w:r>
        <w:rPr>
          <w:sz w:val="24"/>
        </w:rPr>
        <w:t>вопросы</w:t>
      </w:r>
      <w:r>
        <w:rPr>
          <w:spacing w:val="-14"/>
          <w:sz w:val="24"/>
        </w:rPr>
        <w:t xml:space="preserve"> </w:t>
      </w:r>
      <w:r>
        <w:rPr>
          <w:sz w:val="24"/>
        </w:rPr>
        <w:t>исследовательского</w:t>
      </w:r>
      <w:r>
        <w:rPr>
          <w:spacing w:val="-14"/>
          <w:sz w:val="24"/>
        </w:rPr>
        <w:t xml:space="preserve"> </w:t>
      </w:r>
      <w:r>
        <w:rPr>
          <w:sz w:val="24"/>
        </w:rPr>
        <w:t>характера</w:t>
      </w:r>
      <w:r>
        <w:rPr>
          <w:spacing w:val="-15"/>
          <w:sz w:val="24"/>
        </w:rPr>
        <w:t xml:space="preserve"> </w:t>
      </w:r>
      <w:r>
        <w:rPr>
          <w:sz w:val="24"/>
        </w:rPr>
        <w:t>о</w:t>
      </w:r>
      <w:r>
        <w:rPr>
          <w:spacing w:val="-14"/>
          <w:sz w:val="24"/>
        </w:rPr>
        <w:t xml:space="preserve"> </w:t>
      </w:r>
      <w:r>
        <w:rPr>
          <w:sz w:val="24"/>
        </w:rPr>
        <w:t>свойствах</w:t>
      </w:r>
      <w:r>
        <w:rPr>
          <w:spacing w:val="-13"/>
          <w:sz w:val="24"/>
        </w:rPr>
        <w:t xml:space="preserve"> </w:t>
      </w:r>
      <w:r>
        <w:rPr>
          <w:sz w:val="24"/>
        </w:rPr>
        <w:t>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491B8807">
      <w:pPr>
        <w:pStyle w:val="10"/>
        <w:numPr>
          <w:ilvl w:val="0"/>
          <w:numId w:val="131"/>
        </w:numPr>
        <w:tabs>
          <w:tab w:val="left" w:pos="1983"/>
          <w:tab w:val="left" w:pos="3601"/>
          <w:tab w:val="left" w:pos="5446"/>
          <w:tab w:val="left" w:pos="7545"/>
          <w:tab w:val="left" w:pos="8372"/>
          <w:tab w:val="left" w:pos="9778"/>
        </w:tabs>
        <w:spacing w:before="0" w:after="0" w:line="240" w:lineRule="auto"/>
        <w:ind w:left="1277" w:right="850" w:firstLine="566"/>
        <w:jc w:val="left"/>
        <w:rPr>
          <w:rFonts w:ascii="Wingdings" w:hAnsi="Wingdings"/>
          <w:sz w:val="24"/>
        </w:rPr>
      </w:pPr>
      <w:r>
        <w:rPr>
          <w:spacing w:val="-2"/>
          <w:sz w:val="24"/>
        </w:rPr>
        <w:t>Доказывать,</w:t>
      </w:r>
      <w:r>
        <w:rPr>
          <w:sz w:val="24"/>
        </w:rPr>
        <w:tab/>
      </w:r>
      <w:r>
        <w:rPr>
          <w:spacing w:val="-2"/>
          <w:sz w:val="24"/>
        </w:rPr>
        <w:t>обосновывать,</w:t>
      </w:r>
      <w:r>
        <w:rPr>
          <w:sz w:val="24"/>
        </w:rPr>
        <w:tab/>
      </w:r>
      <w:r>
        <w:rPr>
          <w:spacing w:val="-2"/>
          <w:sz w:val="24"/>
        </w:rPr>
        <w:t>аргументировать</w:t>
      </w:r>
      <w:r>
        <w:rPr>
          <w:sz w:val="24"/>
        </w:rPr>
        <w:tab/>
      </w:r>
      <w:r>
        <w:rPr>
          <w:spacing w:val="-4"/>
          <w:sz w:val="24"/>
        </w:rPr>
        <w:t>свои</w:t>
      </w:r>
      <w:r>
        <w:rPr>
          <w:sz w:val="24"/>
        </w:rPr>
        <w:tab/>
      </w:r>
      <w:r>
        <w:rPr>
          <w:spacing w:val="-2"/>
          <w:sz w:val="24"/>
        </w:rPr>
        <w:t>суждения,</w:t>
      </w:r>
      <w:r>
        <w:rPr>
          <w:sz w:val="24"/>
        </w:rPr>
        <w:tab/>
      </w:r>
      <w:r>
        <w:rPr>
          <w:spacing w:val="-2"/>
          <w:sz w:val="24"/>
        </w:rPr>
        <w:t xml:space="preserve">выводы, </w:t>
      </w:r>
      <w:r>
        <w:rPr>
          <w:sz w:val="24"/>
        </w:rPr>
        <w:t>закономерности и результаты.</w:t>
      </w:r>
    </w:p>
    <w:p w14:paraId="43C3ADAC">
      <w:pPr>
        <w:pStyle w:val="10"/>
        <w:numPr>
          <w:ilvl w:val="0"/>
          <w:numId w:val="131"/>
        </w:numPr>
        <w:tabs>
          <w:tab w:val="left" w:pos="1983"/>
        </w:tabs>
        <w:spacing w:before="0" w:after="0" w:line="240" w:lineRule="auto"/>
        <w:ind w:left="1277" w:right="850" w:firstLine="566"/>
        <w:jc w:val="left"/>
        <w:rPr>
          <w:rFonts w:ascii="Wingdings" w:hAnsi="Wingdings"/>
          <w:sz w:val="24"/>
        </w:rPr>
      </w:pPr>
      <w:r>
        <w:rPr>
          <w:sz w:val="24"/>
        </w:rPr>
        <w:t>Дописывать выводы, результаты опытов, экспериментов, исследований, используя математический язык и символику.</w:t>
      </w:r>
    </w:p>
    <w:p w14:paraId="725F922E">
      <w:pPr>
        <w:pStyle w:val="10"/>
        <w:numPr>
          <w:ilvl w:val="0"/>
          <w:numId w:val="131"/>
        </w:numPr>
        <w:tabs>
          <w:tab w:val="left" w:pos="1983"/>
        </w:tabs>
        <w:spacing w:before="0" w:after="0" w:line="240" w:lineRule="auto"/>
        <w:ind w:left="1277" w:right="850" w:firstLine="566"/>
        <w:jc w:val="left"/>
        <w:rPr>
          <w:rFonts w:ascii="Wingdings" w:hAnsi="Wingdings"/>
          <w:sz w:val="24"/>
        </w:rPr>
      </w:pPr>
      <w:r>
        <w:rPr>
          <w:sz w:val="24"/>
        </w:rPr>
        <w:t>Оценивать</w:t>
      </w:r>
      <w:r>
        <w:rPr>
          <w:spacing w:val="40"/>
          <w:sz w:val="24"/>
        </w:rPr>
        <w:t xml:space="preserve"> </w:t>
      </w:r>
      <w:r>
        <w:rPr>
          <w:sz w:val="24"/>
        </w:rPr>
        <w:t>надежность</w:t>
      </w:r>
      <w:r>
        <w:rPr>
          <w:spacing w:val="40"/>
          <w:sz w:val="24"/>
        </w:rPr>
        <w:t xml:space="preserve"> </w:t>
      </w:r>
      <w:r>
        <w:rPr>
          <w:sz w:val="24"/>
        </w:rPr>
        <w:t>информации</w:t>
      </w:r>
      <w:r>
        <w:rPr>
          <w:spacing w:val="40"/>
          <w:sz w:val="24"/>
        </w:rPr>
        <w:t xml:space="preserve"> </w:t>
      </w:r>
      <w:r>
        <w:rPr>
          <w:sz w:val="24"/>
        </w:rPr>
        <w:t>по</w:t>
      </w:r>
      <w:r>
        <w:rPr>
          <w:spacing w:val="40"/>
          <w:sz w:val="24"/>
        </w:rPr>
        <w:t xml:space="preserve"> </w:t>
      </w:r>
      <w:r>
        <w:rPr>
          <w:sz w:val="24"/>
        </w:rPr>
        <w:t>критериям,</w:t>
      </w:r>
      <w:r>
        <w:rPr>
          <w:spacing w:val="40"/>
          <w:sz w:val="24"/>
        </w:rPr>
        <w:t xml:space="preserve"> </w:t>
      </w:r>
      <w:r>
        <w:rPr>
          <w:sz w:val="24"/>
        </w:rPr>
        <w:t>предложенным</w:t>
      </w:r>
      <w:r>
        <w:rPr>
          <w:spacing w:val="40"/>
          <w:sz w:val="24"/>
        </w:rPr>
        <w:t xml:space="preserve"> </w:t>
      </w:r>
      <w:r>
        <w:rPr>
          <w:sz w:val="24"/>
        </w:rPr>
        <w:t>учителем</w:t>
      </w:r>
      <w:r>
        <w:rPr>
          <w:spacing w:val="40"/>
          <w:sz w:val="24"/>
        </w:rPr>
        <w:t xml:space="preserve"> </w:t>
      </w:r>
      <w:r>
        <w:rPr>
          <w:sz w:val="24"/>
        </w:rPr>
        <w:t>или сформулированным самостоятельно.</w:t>
      </w:r>
    </w:p>
    <w:p w14:paraId="1B9338DA">
      <w:pPr>
        <w:pStyle w:val="4"/>
        <w:spacing w:before="2"/>
        <w:jc w:val="left"/>
      </w:pPr>
      <w:r>
        <w:t>Работа</w:t>
      </w:r>
      <w:r>
        <w:rPr>
          <w:spacing w:val="1"/>
        </w:rPr>
        <w:t xml:space="preserve"> </w:t>
      </w:r>
      <w:r>
        <w:t xml:space="preserve">с </w:t>
      </w:r>
      <w:r>
        <w:rPr>
          <w:spacing w:val="-2"/>
        </w:rPr>
        <w:t>информацией</w:t>
      </w:r>
    </w:p>
    <w:p w14:paraId="4CBCD49F">
      <w:pPr>
        <w:pStyle w:val="10"/>
        <w:numPr>
          <w:ilvl w:val="0"/>
          <w:numId w:val="131"/>
        </w:numPr>
        <w:tabs>
          <w:tab w:val="left" w:pos="1984"/>
          <w:tab w:val="left" w:pos="3666"/>
          <w:tab w:val="left" w:pos="4808"/>
          <w:tab w:val="left" w:pos="5210"/>
          <w:tab w:val="left" w:pos="6129"/>
          <w:tab w:val="left" w:pos="6755"/>
          <w:tab w:val="left" w:pos="9124"/>
        </w:tabs>
        <w:spacing w:before="0" w:after="0" w:line="240" w:lineRule="auto"/>
        <w:ind w:left="1277" w:right="852" w:firstLine="566"/>
        <w:jc w:val="left"/>
        <w:rPr>
          <w:rFonts w:ascii="Wingdings" w:hAnsi="Wingdings"/>
          <w:color w:val="221E1F"/>
          <w:sz w:val="17"/>
        </w:rPr>
      </w:pPr>
      <w:r>
        <w:rPr>
          <w:spacing w:val="-2"/>
          <w:sz w:val="24"/>
        </w:rPr>
        <w:t>Использовать</w:t>
      </w:r>
      <w:r>
        <w:rPr>
          <w:sz w:val="24"/>
        </w:rPr>
        <w:tab/>
      </w:r>
      <w:r>
        <w:rPr>
          <w:spacing w:val="-2"/>
          <w:sz w:val="24"/>
        </w:rPr>
        <w:t>таблицы</w:t>
      </w:r>
      <w:r>
        <w:rPr>
          <w:sz w:val="24"/>
        </w:rPr>
        <w:tab/>
      </w:r>
      <w:r>
        <w:rPr>
          <w:spacing w:val="-10"/>
          <w:sz w:val="24"/>
        </w:rPr>
        <w:t>и</w:t>
      </w:r>
      <w:r>
        <w:rPr>
          <w:sz w:val="24"/>
        </w:rPr>
        <w:tab/>
      </w:r>
      <w:r>
        <w:rPr>
          <w:spacing w:val="-4"/>
          <w:sz w:val="24"/>
        </w:rPr>
        <w:t>схемы</w:t>
      </w:r>
      <w:r>
        <w:rPr>
          <w:sz w:val="24"/>
        </w:rPr>
        <w:tab/>
      </w:r>
      <w:r>
        <w:rPr>
          <w:spacing w:val="-4"/>
          <w:sz w:val="24"/>
        </w:rPr>
        <w:t>для</w:t>
      </w:r>
      <w:r>
        <w:rPr>
          <w:sz w:val="24"/>
        </w:rPr>
        <w:tab/>
      </w:r>
      <w:r>
        <w:rPr>
          <w:spacing w:val="-2"/>
          <w:sz w:val="24"/>
        </w:rPr>
        <w:t>структурированного</w:t>
      </w:r>
      <w:r>
        <w:rPr>
          <w:sz w:val="24"/>
        </w:rPr>
        <w:tab/>
      </w:r>
      <w:r>
        <w:rPr>
          <w:spacing w:val="-2"/>
          <w:sz w:val="24"/>
        </w:rPr>
        <w:t xml:space="preserve">представления </w:t>
      </w:r>
      <w:r>
        <w:rPr>
          <w:sz w:val="24"/>
        </w:rPr>
        <w:t>информации, графические способы представления данных.</w:t>
      </w:r>
    </w:p>
    <w:p w14:paraId="14526F38">
      <w:pPr>
        <w:pStyle w:val="10"/>
        <w:numPr>
          <w:ilvl w:val="0"/>
          <w:numId w:val="131"/>
        </w:numPr>
        <w:tabs>
          <w:tab w:val="left" w:pos="1984"/>
        </w:tabs>
        <w:spacing w:before="0" w:after="0" w:line="240" w:lineRule="auto"/>
        <w:ind w:left="1984" w:right="0" w:hanging="141"/>
        <w:jc w:val="left"/>
        <w:rPr>
          <w:rFonts w:ascii="Wingdings" w:hAnsi="Wingdings"/>
          <w:color w:val="221E1F"/>
          <w:sz w:val="17"/>
        </w:rPr>
      </w:pPr>
      <w:r>
        <w:rPr>
          <w:sz w:val="24"/>
        </w:rPr>
        <w:t>Переводить</w:t>
      </w:r>
      <w:r>
        <w:rPr>
          <w:spacing w:val="-4"/>
          <w:sz w:val="24"/>
        </w:rPr>
        <w:t xml:space="preserve"> </w:t>
      </w:r>
      <w:r>
        <w:rPr>
          <w:sz w:val="24"/>
        </w:rPr>
        <w:t>вербальную</w:t>
      </w:r>
      <w:r>
        <w:rPr>
          <w:spacing w:val="-3"/>
          <w:sz w:val="24"/>
        </w:rPr>
        <w:t xml:space="preserve"> </w:t>
      </w:r>
      <w:r>
        <w:rPr>
          <w:sz w:val="24"/>
        </w:rPr>
        <w:t>информацию</w:t>
      </w:r>
      <w:r>
        <w:rPr>
          <w:spacing w:val="-2"/>
          <w:sz w:val="24"/>
        </w:rPr>
        <w:t xml:space="preserve"> </w:t>
      </w:r>
      <w:r>
        <w:rPr>
          <w:sz w:val="24"/>
        </w:rPr>
        <w:t>в</w:t>
      </w:r>
      <w:r>
        <w:rPr>
          <w:spacing w:val="-4"/>
          <w:sz w:val="24"/>
        </w:rPr>
        <w:t xml:space="preserve"> </w:t>
      </w:r>
      <w:r>
        <w:rPr>
          <w:sz w:val="24"/>
        </w:rPr>
        <w:t>графическую</w:t>
      </w:r>
      <w:r>
        <w:rPr>
          <w:spacing w:val="-3"/>
          <w:sz w:val="24"/>
        </w:rPr>
        <w:t xml:space="preserve"> </w:t>
      </w:r>
      <w:r>
        <w:rPr>
          <w:sz w:val="24"/>
        </w:rPr>
        <w:t>форму</w:t>
      </w:r>
      <w:r>
        <w:rPr>
          <w:spacing w:val="-7"/>
          <w:sz w:val="24"/>
        </w:rPr>
        <w:t xml:space="preserve"> </w:t>
      </w:r>
      <w:r>
        <w:rPr>
          <w:sz w:val="24"/>
        </w:rPr>
        <w:t>и</w:t>
      </w:r>
      <w:r>
        <w:rPr>
          <w:spacing w:val="-2"/>
          <w:sz w:val="24"/>
        </w:rPr>
        <w:t xml:space="preserve"> наоборот.</w:t>
      </w:r>
    </w:p>
    <w:p w14:paraId="4B3D3832">
      <w:pPr>
        <w:pStyle w:val="10"/>
        <w:numPr>
          <w:ilvl w:val="0"/>
          <w:numId w:val="131"/>
        </w:numPr>
        <w:tabs>
          <w:tab w:val="left" w:pos="1984"/>
        </w:tabs>
        <w:spacing w:before="0" w:after="0" w:line="240" w:lineRule="auto"/>
        <w:ind w:left="1277" w:right="852" w:firstLine="566"/>
        <w:jc w:val="left"/>
        <w:rPr>
          <w:rFonts w:ascii="Wingdings" w:hAnsi="Wingdings"/>
          <w:color w:val="221E1F"/>
          <w:sz w:val="17"/>
        </w:rPr>
      </w:pPr>
      <w:r>
        <w:rPr>
          <w:sz w:val="24"/>
        </w:rPr>
        <w:t>Выявлять недостаточность и избыточность информации,</w:t>
      </w:r>
      <w:r>
        <w:rPr>
          <w:spacing w:val="-1"/>
          <w:sz w:val="24"/>
        </w:rPr>
        <w:t xml:space="preserve"> </w:t>
      </w:r>
      <w:r>
        <w:rPr>
          <w:sz w:val="24"/>
        </w:rPr>
        <w:t>данных,</w:t>
      </w:r>
      <w:r>
        <w:rPr>
          <w:spacing w:val="-1"/>
          <w:sz w:val="24"/>
        </w:rPr>
        <w:t xml:space="preserve"> </w:t>
      </w:r>
      <w:r>
        <w:rPr>
          <w:sz w:val="24"/>
        </w:rPr>
        <w:t>необходимых для решения учебной или практической задачи.</w:t>
      </w:r>
    </w:p>
    <w:p w14:paraId="7CC76382">
      <w:pPr>
        <w:pStyle w:val="10"/>
        <w:numPr>
          <w:ilvl w:val="0"/>
          <w:numId w:val="131"/>
        </w:numPr>
        <w:tabs>
          <w:tab w:val="left" w:pos="1984"/>
          <w:tab w:val="left" w:pos="3584"/>
          <w:tab w:val="left" w:pos="4826"/>
          <w:tab w:val="left" w:pos="6474"/>
          <w:tab w:val="left" w:pos="7527"/>
          <w:tab w:val="left" w:pos="9160"/>
        </w:tabs>
        <w:spacing w:before="0" w:after="0" w:line="240" w:lineRule="auto"/>
        <w:ind w:left="1277" w:right="854" w:firstLine="566"/>
        <w:jc w:val="left"/>
        <w:rPr>
          <w:rFonts w:ascii="Wingdings" w:hAnsi="Wingdings"/>
          <w:color w:val="221E1F"/>
          <w:sz w:val="17"/>
        </w:rPr>
      </w:pPr>
      <w:r>
        <w:rPr>
          <w:spacing w:val="-2"/>
          <w:sz w:val="24"/>
        </w:rPr>
        <w:t>Распознавать</w:t>
      </w:r>
      <w:r>
        <w:rPr>
          <w:sz w:val="24"/>
        </w:rPr>
        <w:tab/>
      </w:r>
      <w:r>
        <w:rPr>
          <w:spacing w:val="-2"/>
          <w:sz w:val="24"/>
        </w:rPr>
        <w:t>неверную</w:t>
      </w:r>
      <w:r>
        <w:rPr>
          <w:sz w:val="24"/>
        </w:rPr>
        <w:tab/>
      </w:r>
      <w:r>
        <w:rPr>
          <w:spacing w:val="-2"/>
          <w:sz w:val="24"/>
        </w:rPr>
        <w:t>информацию,</w:t>
      </w:r>
      <w:r>
        <w:rPr>
          <w:sz w:val="24"/>
        </w:rPr>
        <w:tab/>
      </w:r>
      <w:r>
        <w:rPr>
          <w:spacing w:val="-2"/>
          <w:sz w:val="24"/>
        </w:rPr>
        <w:t>данные,</w:t>
      </w:r>
      <w:r>
        <w:rPr>
          <w:sz w:val="24"/>
        </w:rPr>
        <w:tab/>
      </w:r>
      <w:r>
        <w:rPr>
          <w:spacing w:val="-2"/>
          <w:sz w:val="24"/>
        </w:rPr>
        <w:t>утверждения;</w:t>
      </w:r>
      <w:r>
        <w:rPr>
          <w:sz w:val="24"/>
        </w:rPr>
        <w:tab/>
      </w:r>
      <w:r>
        <w:rPr>
          <w:spacing w:val="-2"/>
          <w:sz w:val="24"/>
        </w:rPr>
        <w:t xml:space="preserve">устанавливать </w:t>
      </w:r>
      <w:r>
        <w:rPr>
          <w:sz w:val="24"/>
        </w:rPr>
        <w:t>противоречия в фактах, данных.</w:t>
      </w:r>
    </w:p>
    <w:p w14:paraId="585F9B32">
      <w:pPr>
        <w:pStyle w:val="10"/>
        <w:numPr>
          <w:ilvl w:val="0"/>
          <w:numId w:val="131"/>
        </w:numPr>
        <w:tabs>
          <w:tab w:val="left" w:pos="1984"/>
        </w:tabs>
        <w:spacing w:before="0" w:after="0" w:line="240" w:lineRule="auto"/>
        <w:ind w:left="1984" w:right="0" w:hanging="141"/>
        <w:jc w:val="left"/>
        <w:rPr>
          <w:rFonts w:ascii="Wingdings" w:hAnsi="Wingdings"/>
          <w:color w:val="221E1F"/>
          <w:sz w:val="17"/>
        </w:rPr>
      </w:pPr>
      <w:r>
        <w:rPr>
          <w:sz w:val="24"/>
        </w:rPr>
        <w:t>Находить</w:t>
      </w:r>
      <w:r>
        <w:rPr>
          <w:spacing w:val="-4"/>
          <w:sz w:val="24"/>
        </w:rPr>
        <w:t xml:space="preserve"> </w:t>
      </w:r>
      <w:r>
        <w:rPr>
          <w:sz w:val="24"/>
        </w:rPr>
        <w:t>ошибки</w:t>
      </w:r>
      <w:r>
        <w:rPr>
          <w:spacing w:val="-4"/>
          <w:sz w:val="24"/>
        </w:rPr>
        <w:t xml:space="preserve"> </w:t>
      </w:r>
      <w:r>
        <w:rPr>
          <w:sz w:val="24"/>
        </w:rPr>
        <w:t>в</w:t>
      </w:r>
      <w:r>
        <w:rPr>
          <w:spacing w:val="-5"/>
          <w:sz w:val="24"/>
        </w:rPr>
        <w:t xml:space="preserve"> </w:t>
      </w:r>
      <w:r>
        <w:rPr>
          <w:sz w:val="24"/>
        </w:rPr>
        <w:t>неверных утверждениях</w:t>
      </w:r>
      <w:r>
        <w:rPr>
          <w:spacing w:val="-5"/>
          <w:sz w:val="24"/>
        </w:rPr>
        <w:t xml:space="preserve"> </w:t>
      </w:r>
      <w:r>
        <w:rPr>
          <w:sz w:val="24"/>
        </w:rPr>
        <w:t>и</w:t>
      </w:r>
      <w:r>
        <w:rPr>
          <w:spacing w:val="-6"/>
          <w:sz w:val="24"/>
        </w:rPr>
        <w:t xml:space="preserve"> </w:t>
      </w:r>
      <w:r>
        <w:rPr>
          <w:sz w:val="24"/>
        </w:rPr>
        <w:t>исправлять</w:t>
      </w:r>
      <w:r>
        <w:rPr>
          <w:spacing w:val="-2"/>
          <w:sz w:val="24"/>
        </w:rPr>
        <w:t xml:space="preserve"> </w:t>
      </w:r>
      <w:r>
        <w:rPr>
          <w:spacing w:val="-5"/>
          <w:sz w:val="24"/>
        </w:rPr>
        <w:t>их.</w:t>
      </w:r>
    </w:p>
    <w:p w14:paraId="42813EC8">
      <w:pPr>
        <w:pStyle w:val="10"/>
        <w:numPr>
          <w:ilvl w:val="0"/>
          <w:numId w:val="131"/>
        </w:numPr>
        <w:tabs>
          <w:tab w:val="left" w:pos="1984"/>
        </w:tabs>
        <w:spacing w:before="0" w:after="0" w:line="240" w:lineRule="auto"/>
        <w:ind w:left="1277" w:right="855" w:firstLine="566"/>
        <w:jc w:val="left"/>
        <w:rPr>
          <w:rFonts w:ascii="Wingdings" w:hAnsi="Wingdings"/>
          <w:color w:val="221E1F"/>
          <w:sz w:val="17"/>
        </w:rPr>
      </w:pPr>
      <w:r>
        <w:rPr>
          <w:sz w:val="24"/>
        </w:rPr>
        <w:t>Оценивать</w:t>
      </w:r>
      <w:r>
        <w:rPr>
          <w:spacing w:val="40"/>
          <w:sz w:val="24"/>
        </w:rPr>
        <w:t xml:space="preserve"> </w:t>
      </w:r>
      <w:r>
        <w:rPr>
          <w:sz w:val="24"/>
        </w:rPr>
        <w:t>надежность</w:t>
      </w:r>
      <w:r>
        <w:rPr>
          <w:spacing w:val="40"/>
          <w:sz w:val="24"/>
        </w:rPr>
        <w:t xml:space="preserve"> </w:t>
      </w:r>
      <w:r>
        <w:rPr>
          <w:sz w:val="24"/>
        </w:rPr>
        <w:t>информации</w:t>
      </w:r>
      <w:r>
        <w:rPr>
          <w:spacing w:val="40"/>
          <w:sz w:val="24"/>
        </w:rPr>
        <w:t xml:space="preserve"> </w:t>
      </w:r>
      <w:r>
        <w:rPr>
          <w:sz w:val="24"/>
        </w:rPr>
        <w:t>по</w:t>
      </w:r>
      <w:r>
        <w:rPr>
          <w:spacing w:val="40"/>
          <w:sz w:val="24"/>
        </w:rPr>
        <w:t xml:space="preserve"> </w:t>
      </w:r>
      <w:r>
        <w:rPr>
          <w:sz w:val="24"/>
        </w:rPr>
        <w:t>критериям,</w:t>
      </w:r>
      <w:r>
        <w:rPr>
          <w:spacing w:val="40"/>
          <w:sz w:val="24"/>
        </w:rPr>
        <w:t xml:space="preserve"> </w:t>
      </w:r>
      <w:r>
        <w:rPr>
          <w:sz w:val="24"/>
        </w:rPr>
        <w:t>предложенным</w:t>
      </w:r>
      <w:r>
        <w:rPr>
          <w:spacing w:val="40"/>
          <w:sz w:val="24"/>
        </w:rPr>
        <w:t xml:space="preserve"> </w:t>
      </w:r>
      <w:r>
        <w:rPr>
          <w:sz w:val="24"/>
        </w:rPr>
        <w:t>учителем</w:t>
      </w:r>
      <w:r>
        <w:rPr>
          <w:spacing w:val="40"/>
          <w:sz w:val="24"/>
        </w:rPr>
        <w:t xml:space="preserve"> </w:t>
      </w:r>
      <w:r>
        <w:rPr>
          <w:sz w:val="24"/>
        </w:rPr>
        <w:t>или сформулированным самостоятельно.</w:t>
      </w:r>
    </w:p>
    <w:p w14:paraId="0791BB52">
      <w:pPr>
        <w:pStyle w:val="4"/>
        <w:spacing w:before="3"/>
        <w:jc w:val="left"/>
      </w:pPr>
      <w:r>
        <w:t>Формирование</w:t>
      </w:r>
      <w:r>
        <w:rPr>
          <w:spacing w:val="-10"/>
        </w:rPr>
        <w:t xml:space="preserve"> </w:t>
      </w:r>
      <w:r>
        <w:t>универсальных</w:t>
      </w:r>
      <w:r>
        <w:rPr>
          <w:spacing w:val="-7"/>
        </w:rPr>
        <w:t xml:space="preserve"> </w:t>
      </w:r>
      <w:r>
        <w:t>учебных</w:t>
      </w:r>
      <w:r>
        <w:rPr>
          <w:spacing w:val="-7"/>
        </w:rPr>
        <w:t xml:space="preserve"> </w:t>
      </w:r>
      <w:r>
        <w:t>коммуникативных</w:t>
      </w:r>
      <w:r>
        <w:rPr>
          <w:spacing w:val="-6"/>
        </w:rPr>
        <w:t xml:space="preserve"> </w:t>
      </w:r>
      <w:r>
        <w:rPr>
          <w:spacing w:val="-2"/>
        </w:rPr>
        <w:t>действий</w:t>
      </w:r>
    </w:p>
    <w:p w14:paraId="3F4687C1">
      <w:pPr>
        <w:pStyle w:val="10"/>
        <w:numPr>
          <w:ilvl w:val="0"/>
          <w:numId w:val="131"/>
        </w:numPr>
        <w:tabs>
          <w:tab w:val="left" w:pos="1984"/>
        </w:tabs>
        <w:spacing w:before="0" w:after="0" w:line="240" w:lineRule="auto"/>
        <w:ind w:left="1277" w:right="844" w:firstLine="566"/>
        <w:jc w:val="both"/>
        <w:rPr>
          <w:rFonts w:ascii="Wingdings" w:hAnsi="Wingdings"/>
          <w:color w:val="221E1F"/>
          <w:sz w:val="17"/>
        </w:rPr>
      </w:pPr>
      <w:r>
        <w:rPr>
          <w:sz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453D014E">
      <w:pPr>
        <w:pStyle w:val="10"/>
        <w:numPr>
          <w:ilvl w:val="0"/>
          <w:numId w:val="131"/>
        </w:numPr>
        <w:tabs>
          <w:tab w:val="left" w:pos="1984"/>
        </w:tabs>
        <w:spacing w:before="0" w:after="0" w:line="240" w:lineRule="auto"/>
        <w:ind w:left="1277" w:right="852" w:firstLine="566"/>
        <w:jc w:val="both"/>
        <w:rPr>
          <w:rFonts w:ascii="Wingdings" w:hAnsi="Wingdings"/>
          <w:color w:val="221E1F"/>
          <w:sz w:val="17"/>
        </w:rPr>
      </w:pPr>
      <w:r>
        <w:rPr>
          <w:sz w:val="24"/>
        </w:rP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w:t>
      </w:r>
      <w:r>
        <w:rPr>
          <w:spacing w:val="-2"/>
          <w:sz w:val="24"/>
        </w:rPr>
        <w:t>пространстве.</w:t>
      </w:r>
    </w:p>
    <w:p w14:paraId="3B53F12C">
      <w:pPr>
        <w:pStyle w:val="10"/>
        <w:numPr>
          <w:ilvl w:val="0"/>
          <w:numId w:val="131"/>
        </w:numPr>
        <w:tabs>
          <w:tab w:val="left" w:pos="1984"/>
        </w:tabs>
        <w:spacing w:before="0" w:after="0" w:line="240" w:lineRule="auto"/>
        <w:ind w:left="1277" w:right="854" w:firstLine="566"/>
        <w:jc w:val="both"/>
        <w:rPr>
          <w:rFonts w:ascii="Wingdings" w:hAnsi="Wingdings"/>
          <w:color w:val="221E1F"/>
          <w:sz w:val="17"/>
        </w:rPr>
      </w:pPr>
      <w:r>
        <w:rPr>
          <w:sz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3014963">
      <w:pPr>
        <w:pStyle w:val="10"/>
        <w:numPr>
          <w:ilvl w:val="0"/>
          <w:numId w:val="131"/>
        </w:numPr>
        <w:tabs>
          <w:tab w:val="left" w:pos="1984"/>
        </w:tabs>
        <w:spacing w:before="0" w:after="0" w:line="240" w:lineRule="auto"/>
        <w:ind w:left="1277" w:right="853" w:firstLine="566"/>
        <w:jc w:val="both"/>
        <w:rPr>
          <w:rFonts w:ascii="Wingdings" w:hAnsi="Wingdings"/>
          <w:color w:val="221E1F"/>
          <w:sz w:val="17"/>
        </w:rPr>
      </w:pPr>
      <w:r>
        <w:rPr>
          <w:sz w:val="24"/>
        </w:rPr>
        <w:t>Принимать цель совместной информационной деятельности по сбору, обработке, передаче, формализации информации.</w:t>
      </w:r>
    </w:p>
    <w:p w14:paraId="455ABFD5">
      <w:pPr>
        <w:pStyle w:val="10"/>
        <w:numPr>
          <w:ilvl w:val="0"/>
          <w:numId w:val="131"/>
        </w:numPr>
        <w:tabs>
          <w:tab w:val="left" w:pos="1984"/>
        </w:tabs>
        <w:spacing w:before="0" w:after="0" w:line="240" w:lineRule="auto"/>
        <w:ind w:left="1277" w:right="850" w:firstLine="566"/>
        <w:jc w:val="both"/>
        <w:rPr>
          <w:rFonts w:ascii="Wingdings" w:hAnsi="Wingdings"/>
          <w:color w:val="221E1F"/>
          <w:sz w:val="17"/>
        </w:rPr>
      </w:pPr>
      <w:r>
        <w:rPr>
          <w:sz w:val="24"/>
        </w:rPr>
        <w:t>Коллективно строить действия по ее достижению: распределять роли, договариваться, обсуждать процесс и результат совместной работы.</w:t>
      </w:r>
    </w:p>
    <w:p w14:paraId="118B5B82">
      <w:pPr>
        <w:pStyle w:val="10"/>
        <w:numPr>
          <w:ilvl w:val="0"/>
          <w:numId w:val="131"/>
        </w:numPr>
        <w:tabs>
          <w:tab w:val="left" w:pos="1984"/>
        </w:tabs>
        <w:spacing w:before="0" w:after="0" w:line="240" w:lineRule="auto"/>
        <w:ind w:left="1277" w:right="850" w:firstLine="566"/>
        <w:jc w:val="both"/>
        <w:rPr>
          <w:rFonts w:ascii="Wingdings" w:hAnsi="Wingdings"/>
          <w:color w:val="221E1F"/>
          <w:sz w:val="17"/>
        </w:rPr>
      </w:pPr>
      <w:r>
        <w:rPr>
          <w:sz w:val="24"/>
        </w:rPr>
        <w:t>Выполнять свою часть работы с информацией или информационным продуктом, достигая</w:t>
      </w:r>
      <w:r>
        <w:rPr>
          <w:spacing w:val="-4"/>
          <w:sz w:val="24"/>
        </w:rPr>
        <w:t xml:space="preserve"> </w:t>
      </w:r>
      <w:r>
        <w:rPr>
          <w:sz w:val="24"/>
        </w:rPr>
        <w:t>качественного</w:t>
      </w:r>
      <w:r>
        <w:rPr>
          <w:spacing w:val="-4"/>
          <w:sz w:val="24"/>
        </w:rPr>
        <w:t xml:space="preserve"> </w:t>
      </w:r>
      <w:r>
        <w:rPr>
          <w:sz w:val="24"/>
        </w:rPr>
        <w:t>результата</w:t>
      </w:r>
      <w:r>
        <w:rPr>
          <w:spacing w:val="-4"/>
          <w:sz w:val="24"/>
        </w:rPr>
        <w:t xml:space="preserve"> </w:t>
      </w:r>
      <w:r>
        <w:rPr>
          <w:sz w:val="24"/>
        </w:rPr>
        <w:t>по</w:t>
      </w:r>
      <w:r>
        <w:rPr>
          <w:spacing w:val="-4"/>
          <w:sz w:val="24"/>
        </w:rPr>
        <w:t xml:space="preserve"> </w:t>
      </w:r>
      <w:r>
        <w:rPr>
          <w:sz w:val="24"/>
        </w:rPr>
        <w:t>своему</w:t>
      </w:r>
      <w:r>
        <w:rPr>
          <w:spacing w:val="-9"/>
          <w:sz w:val="24"/>
        </w:rPr>
        <w:t xml:space="preserve"> </w:t>
      </w:r>
      <w:r>
        <w:rPr>
          <w:sz w:val="24"/>
        </w:rPr>
        <w:t>направлению</w:t>
      </w:r>
      <w:r>
        <w:rPr>
          <w:spacing w:val="-4"/>
          <w:sz w:val="24"/>
        </w:rPr>
        <w:t xml:space="preserve"> </w:t>
      </w:r>
      <w:r>
        <w:rPr>
          <w:sz w:val="24"/>
        </w:rPr>
        <w:t>и</w:t>
      </w:r>
      <w:r>
        <w:rPr>
          <w:spacing w:val="-6"/>
          <w:sz w:val="24"/>
        </w:rPr>
        <w:t xml:space="preserve"> </w:t>
      </w:r>
      <w:r>
        <w:rPr>
          <w:sz w:val="24"/>
        </w:rPr>
        <w:t>координируя</w:t>
      </w:r>
      <w:r>
        <w:rPr>
          <w:spacing w:val="-4"/>
          <w:sz w:val="24"/>
        </w:rPr>
        <w:t xml:space="preserve"> </w:t>
      </w:r>
      <w:r>
        <w:rPr>
          <w:sz w:val="24"/>
        </w:rPr>
        <w:t>свои</w:t>
      </w:r>
      <w:r>
        <w:rPr>
          <w:spacing w:val="-4"/>
          <w:sz w:val="24"/>
        </w:rPr>
        <w:t xml:space="preserve"> </w:t>
      </w:r>
      <w:r>
        <w:rPr>
          <w:sz w:val="24"/>
        </w:rPr>
        <w:t>действия</w:t>
      </w:r>
      <w:r>
        <w:rPr>
          <w:spacing w:val="-4"/>
          <w:sz w:val="24"/>
        </w:rPr>
        <w:t xml:space="preserve"> </w:t>
      </w:r>
      <w:r>
        <w:rPr>
          <w:sz w:val="24"/>
        </w:rPr>
        <w:t>с другими членами команды.</w:t>
      </w:r>
    </w:p>
    <w:p w14:paraId="5AC40A7F">
      <w:pPr>
        <w:pStyle w:val="10"/>
        <w:numPr>
          <w:ilvl w:val="0"/>
          <w:numId w:val="131"/>
        </w:numPr>
        <w:tabs>
          <w:tab w:val="left" w:pos="1984"/>
        </w:tabs>
        <w:spacing w:before="0" w:after="0" w:line="240" w:lineRule="auto"/>
        <w:ind w:left="1277" w:right="849" w:firstLine="566"/>
        <w:jc w:val="both"/>
        <w:rPr>
          <w:rFonts w:ascii="Wingdings" w:hAnsi="Wingdings"/>
          <w:color w:val="221E1F"/>
          <w:sz w:val="17"/>
        </w:rPr>
      </w:pPr>
      <w:r>
        <w:rPr>
          <w:sz w:val="24"/>
        </w:rPr>
        <w:t>Оценивать</w:t>
      </w:r>
      <w:r>
        <w:rPr>
          <w:spacing w:val="-15"/>
          <w:sz w:val="24"/>
        </w:rPr>
        <w:t xml:space="preserve"> </w:t>
      </w:r>
      <w:r>
        <w:rPr>
          <w:sz w:val="24"/>
        </w:rPr>
        <w:t>качество</w:t>
      </w:r>
      <w:r>
        <w:rPr>
          <w:spacing w:val="-15"/>
          <w:sz w:val="24"/>
        </w:rPr>
        <w:t xml:space="preserve"> </w:t>
      </w:r>
      <w:r>
        <w:rPr>
          <w:sz w:val="24"/>
        </w:rPr>
        <w:t>своего</w:t>
      </w:r>
      <w:r>
        <w:rPr>
          <w:spacing w:val="-15"/>
          <w:sz w:val="24"/>
        </w:rPr>
        <w:t xml:space="preserve"> </w:t>
      </w:r>
      <w:r>
        <w:rPr>
          <w:sz w:val="24"/>
        </w:rPr>
        <w:t>вклада</w:t>
      </w:r>
      <w:r>
        <w:rPr>
          <w:spacing w:val="-15"/>
          <w:sz w:val="24"/>
        </w:rPr>
        <w:t xml:space="preserve"> </w:t>
      </w:r>
      <w:r>
        <w:rPr>
          <w:sz w:val="24"/>
        </w:rPr>
        <w:t>в</w:t>
      </w:r>
      <w:r>
        <w:rPr>
          <w:spacing w:val="-15"/>
          <w:sz w:val="24"/>
        </w:rPr>
        <w:t xml:space="preserve"> </w:t>
      </w:r>
      <w:r>
        <w:rPr>
          <w:sz w:val="24"/>
        </w:rPr>
        <w:t>общий</w:t>
      </w:r>
      <w:r>
        <w:rPr>
          <w:spacing w:val="-15"/>
          <w:sz w:val="24"/>
        </w:rPr>
        <w:t xml:space="preserve"> </w:t>
      </w:r>
      <w:r>
        <w:rPr>
          <w:sz w:val="24"/>
        </w:rPr>
        <w:t>информационный</w:t>
      </w:r>
      <w:r>
        <w:rPr>
          <w:spacing w:val="-14"/>
          <w:sz w:val="24"/>
        </w:rPr>
        <w:t xml:space="preserve"> </w:t>
      </w:r>
      <w:r>
        <w:rPr>
          <w:sz w:val="24"/>
        </w:rPr>
        <w:t>продукт</w:t>
      </w:r>
      <w:r>
        <w:rPr>
          <w:spacing w:val="-14"/>
          <w:sz w:val="24"/>
        </w:rPr>
        <w:t xml:space="preserve"> </w:t>
      </w:r>
      <w:r>
        <w:rPr>
          <w:sz w:val="24"/>
        </w:rPr>
        <w:t>по</w:t>
      </w:r>
      <w:r>
        <w:rPr>
          <w:spacing w:val="-15"/>
          <w:sz w:val="24"/>
        </w:rPr>
        <w:t xml:space="preserve"> </w:t>
      </w:r>
      <w:r>
        <w:rPr>
          <w:sz w:val="24"/>
        </w:rPr>
        <w:t>критериям, самостоятельно сформулированным участниками взаимодействия.</w:t>
      </w:r>
    </w:p>
    <w:p w14:paraId="72BC3053">
      <w:pPr>
        <w:pStyle w:val="4"/>
        <w:spacing w:before="4"/>
      </w:pPr>
      <w:r>
        <w:t>Формирование</w:t>
      </w:r>
      <w:r>
        <w:rPr>
          <w:spacing w:val="-8"/>
        </w:rPr>
        <w:t xml:space="preserve"> </w:t>
      </w:r>
      <w:r>
        <w:t>универсальных</w:t>
      </w:r>
      <w:r>
        <w:rPr>
          <w:spacing w:val="-5"/>
        </w:rPr>
        <w:t xml:space="preserve"> </w:t>
      </w:r>
      <w:r>
        <w:t>учебных</w:t>
      </w:r>
      <w:r>
        <w:rPr>
          <w:spacing w:val="-5"/>
        </w:rPr>
        <w:t xml:space="preserve"> </w:t>
      </w:r>
      <w:r>
        <w:t>регулятивных</w:t>
      </w:r>
      <w:r>
        <w:rPr>
          <w:spacing w:val="-4"/>
        </w:rPr>
        <w:t xml:space="preserve"> </w:t>
      </w:r>
      <w:r>
        <w:rPr>
          <w:spacing w:val="-2"/>
        </w:rPr>
        <w:t>действий</w:t>
      </w:r>
    </w:p>
    <w:p w14:paraId="4CA9F46D">
      <w:pPr>
        <w:pStyle w:val="10"/>
        <w:numPr>
          <w:ilvl w:val="0"/>
          <w:numId w:val="131"/>
        </w:numPr>
        <w:tabs>
          <w:tab w:val="left" w:pos="1984"/>
        </w:tabs>
        <w:spacing w:before="0" w:after="0" w:line="274" w:lineRule="exact"/>
        <w:ind w:left="1984" w:right="0" w:hanging="141"/>
        <w:jc w:val="left"/>
        <w:rPr>
          <w:rFonts w:ascii="Wingdings" w:hAnsi="Wingdings"/>
          <w:color w:val="221E1F"/>
          <w:sz w:val="17"/>
        </w:rPr>
      </w:pPr>
      <w:r>
        <w:rPr>
          <w:sz w:val="24"/>
        </w:rPr>
        <w:t>Удерживать</w:t>
      </w:r>
      <w:r>
        <w:rPr>
          <w:spacing w:val="-4"/>
          <w:sz w:val="24"/>
        </w:rPr>
        <w:t xml:space="preserve"> </w:t>
      </w:r>
      <w:r>
        <w:rPr>
          <w:sz w:val="24"/>
        </w:rPr>
        <w:t>цель</w:t>
      </w:r>
      <w:r>
        <w:rPr>
          <w:spacing w:val="-3"/>
          <w:sz w:val="24"/>
        </w:rPr>
        <w:t xml:space="preserve"> </w:t>
      </w:r>
      <w:r>
        <w:rPr>
          <w:spacing w:val="-2"/>
          <w:sz w:val="24"/>
        </w:rPr>
        <w:t>деятельности.</w:t>
      </w:r>
    </w:p>
    <w:p w14:paraId="68AB3615">
      <w:pPr>
        <w:pStyle w:val="10"/>
        <w:numPr>
          <w:ilvl w:val="0"/>
          <w:numId w:val="131"/>
        </w:numPr>
        <w:tabs>
          <w:tab w:val="left" w:pos="1984"/>
        </w:tabs>
        <w:spacing w:before="0" w:after="0" w:line="240" w:lineRule="auto"/>
        <w:ind w:left="1277" w:right="853" w:firstLine="566"/>
        <w:jc w:val="left"/>
        <w:rPr>
          <w:rFonts w:ascii="Wingdings" w:hAnsi="Wingdings"/>
          <w:color w:val="221E1F"/>
          <w:sz w:val="17"/>
        </w:rPr>
      </w:pPr>
      <w:r>
        <w:rPr>
          <w:sz w:val="24"/>
        </w:rPr>
        <w:t>Планировать</w:t>
      </w:r>
      <w:r>
        <w:rPr>
          <w:spacing w:val="40"/>
          <w:sz w:val="24"/>
        </w:rPr>
        <w:t xml:space="preserve"> </w:t>
      </w:r>
      <w:r>
        <w:rPr>
          <w:sz w:val="24"/>
        </w:rPr>
        <w:t>выполнение</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выбирать</w:t>
      </w:r>
      <w:r>
        <w:rPr>
          <w:spacing w:val="40"/>
          <w:sz w:val="24"/>
        </w:rPr>
        <w:t xml:space="preserve"> </w:t>
      </w:r>
      <w:r>
        <w:rPr>
          <w:sz w:val="24"/>
        </w:rPr>
        <w:t>и</w:t>
      </w:r>
      <w:r>
        <w:rPr>
          <w:spacing w:val="40"/>
          <w:sz w:val="24"/>
        </w:rPr>
        <w:t xml:space="preserve"> </w:t>
      </w:r>
      <w:r>
        <w:rPr>
          <w:sz w:val="24"/>
        </w:rPr>
        <w:t>аргументировать</w:t>
      </w:r>
      <w:r>
        <w:rPr>
          <w:spacing w:val="40"/>
          <w:sz w:val="24"/>
        </w:rPr>
        <w:t xml:space="preserve"> </w:t>
      </w:r>
      <w:r>
        <w:rPr>
          <w:sz w:val="24"/>
        </w:rPr>
        <w:t xml:space="preserve">способ </w:t>
      </w:r>
      <w:r>
        <w:rPr>
          <w:spacing w:val="-2"/>
          <w:sz w:val="24"/>
        </w:rPr>
        <w:t>деятельности.</w:t>
      </w:r>
    </w:p>
    <w:p w14:paraId="30ECF969">
      <w:pPr>
        <w:pStyle w:val="10"/>
        <w:numPr>
          <w:ilvl w:val="0"/>
          <w:numId w:val="131"/>
        </w:numPr>
        <w:tabs>
          <w:tab w:val="left" w:pos="1984"/>
        </w:tabs>
        <w:spacing w:before="0" w:after="0" w:line="240" w:lineRule="auto"/>
        <w:ind w:left="1277" w:right="847" w:firstLine="566"/>
        <w:jc w:val="left"/>
        <w:rPr>
          <w:rFonts w:ascii="Wingdings" w:hAnsi="Wingdings"/>
          <w:color w:val="221E1F"/>
          <w:sz w:val="17"/>
        </w:rPr>
      </w:pPr>
      <w:r>
        <w:rPr>
          <w:sz w:val="24"/>
        </w:rPr>
        <w:t>Корректировать</w:t>
      </w:r>
      <w:r>
        <w:rPr>
          <w:spacing w:val="40"/>
          <w:sz w:val="24"/>
        </w:rPr>
        <w:t xml:space="preserve"> </w:t>
      </w:r>
      <w:r>
        <w:rPr>
          <w:sz w:val="24"/>
        </w:rPr>
        <w:t>деятельность</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возникших</w:t>
      </w:r>
      <w:r>
        <w:rPr>
          <w:spacing w:val="40"/>
          <w:sz w:val="24"/>
        </w:rPr>
        <w:t xml:space="preserve"> </w:t>
      </w:r>
      <w:r>
        <w:rPr>
          <w:sz w:val="24"/>
        </w:rPr>
        <w:t>трудностей,</w:t>
      </w:r>
      <w:r>
        <w:rPr>
          <w:spacing w:val="40"/>
          <w:sz w:val="24"/>
        </w:rPr>
        <w:t xml:space="preserve"> </w:t>
      </w:r>
      <w:r>
        <w:rPr>
          <w:sz w:val="24"/>
        </w:rPr>
        <w:t>ошибок,</w:t>
      </w:r>
      <w:r>
        <w:rPr>
          <w:spacing w:val="40"/>
          <w:sz w:val="24"/>
        </w:rPr>
        <w:t xml:space="preserve"> </w:t>
      </w:r>
      <w:r>
        <w:rPr>
          <w:sz w:val="24"/>
        </w:rPr>
        <w:t>новых</w:t>
      </w:r>
      <w:r>
        <w:rPr>
          <w:spacing w:val="40"/>
          <w:sz w:val="24"/>
        </w:rPr>
        <w:t xml:space="preserve"> </w:t>
      </w:r>
      <w:r>
        <w:rPr>
          <w:sz w:val="24"/>
        </w:rPr>
        <w:t>данных или информации.</w:t>
      </w:r>
    </w:p>
    <w:p w14:paraId="3A65BD0C">
      <w:pPr>
        <w:pStyle w:val="10"/>
        <w:numPr>
          <w:ilvl w:val="0"/>
          <w:numId w:val="131"/>
        </w:numPr>
        <w:tabs>
          <w:tab w:val="left" w:pos="1984"/>
          <w:tab w:val="left" w:pos="3879"/>
          <w:tab w:val="left" w:pos="4345"/>
          <w:tab w:val="left" w:pos="5731"/>
          <w:tab w:val="left" w:pos="7401"/>
          <w:tab w:val="left" w:pos="8502"/>
          <w:tab w:val="left" w:pos="9341"/>
        </w:tabs>
        <w:spacing w:before="0" w:after="0" w:line="240" w:lineRule="auto"/>
        <w:ind w:left="1277" w:right="852" w:firstLine="566"/>
        <w:jc w:val="left"/>
        <w:rPr>
          <w:rFonts w:ascii="Wingdings" w:hAnsi="Wingdings"/>
          <w:color w:val="221E1F"/>
          <w:sz w:val="17"/>
        </w:rPr>
      </w:pPr>
      <w:r>
        <w:rPr>
          <w:spacing w:val="-2"/>
          <w:sz w:val="24"/>
        </w:rPr>
        <w:t>Анализировать</w:t>
      </w:r>
      <w:r>
        <w:rPr>
          <w:sz w:val="24"/>
        </w:rPr>
        <w:tab/>
      </w:r>
      <w:r>
        <w:rPr>
          <w:spacing w:val="-10"/>
          <w:sz w:val="24"/>
        </w:rPr>
        <w:t>и</w:t>
      </w:r>
      <w:r>
        <w:rPr>
          <w:sz w:val="24"/>
        </w:rPr>
        <w:tab/>
      </w:r>
      <w:r>
        <w:rPr>
          <w:spacing w:val="-2"/>
          <w:sz w:val="24"/>
        </w:rPr>
        <w:t>оценивать</w:t>
      </w:r>
      <w:r>
        <w:rPr>
          <w:sz w:val="24"/>
        </w:rPr>
        <w:tab/>
      </w:r>
      <w:r>
        <w:rPr>
          <w:spacing w:val="-2"/>
          <w:sz w:val="24"/>
        </w:rPr>
        <w:t>собственную</w:t>
      </w:r>
      <w:r>
        <w:rPr>
          <w:sz w:val="24"/>
        </w:rPr>
        <w:tab/>
      </w:r>
      <w:r>
        <w:rPr>
          <w:spacing w:val="-2"/>
          <w:sz w:val="24"/>
        </w:rPr>
        <w:t>работу:</w:t>
      </w:r>
      <w:r>
        <w:rPr>
          <w:sz w:val="24"/>
        </w:rPr>
        <w:tab/>
      </w:r>
      <w:r>
        <w:rPr>
          <w:spacing w:val="-4"/>
          <w:sz w:val="24"/>
        </w:rPr>
        <w:t>меру</w:t>
      </w:r>
      <w:r>
        <w:rPr>
          <w:sz w:val="24"/>
        </w:rPr>
        <w:tab/>
      </w:r>
      <w:r>
        <w:rPr>
          <w:spacing w:val="-2"/>
          <w:sz w:val="24"/>
        </w:rPr>
        <w:t xml:space="preserve">собственной </w:t>
      </w:r>
      <w:r>
        <w:rPr>
          <w:sz w:val="24"/>
        </w:rPr>
        <w:t>самостоятельности, затруднения, дефициты, ошибки и пр.</w:t>
      </w:r>
    </w:p>
    <w:p w14:paraId="1AAB8F7A">
      <w:pPr>
        <w:pStyle w:val="2"/>
        <w:spacing w:before="5"/>
        <w:ind w:left="3809"/>
      </w:pPr>
      <w:r>
        <w:t>ОБЩЕСТВЕННО-НАУЧНЫЕ</w:t>
      </w:r>
      <w:r>
        <w:rPr>
          <w:spacing w:val="-8"/>
        </w:rPr>
        <w:t xml:space="preserve"> </w:t>
      </w:r>
      <w:r>
        <w:rPr>
          <w:spacing w:val="-2"/>
        </w:rPr>
        <w:t>ПРЕДМЕТЫ</w:t>
      </w:r>
    </w:p>
    <w:p w14:paraId="243CF4DA">
      <w:pPr>
        <w:pStyle w:val="2"/>
        <w:spacing w:after="0"/>
        <w:sectPr>
          <w:pgSz w:w="11910" w:h="16840"/>
          <w:pgMar w:top="920" w:right="0" w:bottom="280" w:left="425" w:header="736" w:footer="0" w:gutter="0"/>
          <w:cols w:space="720" w:num="1"/>
        </w:sectPr>
      </w:pPr>
    </w:p>
    <w:p w14:paraId="3B328B2E">
      <w:pPr>
        <w:pStyle w:val="4"/>
        <w:spacing w:before="193" w:line="240" w:lineRule="auto"/>
        <w:ind w:right="2552"/>
      </w:pPr>
      <w:r>
        <w:t>Формирование</w:t>
      </w:r>
      <w:r>
        <w:rPr>
          <w:spacing w:val="-10"/>
        </w:rPr>
        <w:t xml:space="preserve"> </w:t>
      </w:r>
      <w:r>
        <w:t>универсальных</w:t>
      </w:r>
      <w:r>
        <w:rPr>
          <w:spacing w:val="-10"/>
        </w:rPr>
        <w:t xml:space="preserve"> </w:t>
      </w:r>
      <w:r>
        <w:t>учебных</w:t>
      </w:r>
      <w:r>
        <w:rPr>
          <w:spacing w:val="-10"/>
        </w:rPr>
        <w:t xml:space="preserve"> </w:t>
      </w:r>
      <w:r>
        <w:t>познавательных</w:t>
      </w:r>
      <w:r>
        <w:rPr>
          <w:spacing w:val="-10"/>
        </w:rPr>
        <w:t xml:space="preserve"> </w:t>
      </w:r>
      <w:r>
        <w:t>действий Формирование базовых логических действий</w:t>
      </w:r>
    </w:p>
    <w:p w14:paraId="27D35EBF">
      <w:pPr>
        <w:pStyle w:val="10"/>
        <w:numPr>
          <w:ilvl w:val="0"/>
          <w:numId w:val="131"/>
        </w:numPr>
        <w:tabs>
          <w:tab w:val="left" w:pos="1984"/>
        </w:tabs>
        <w:spacing w:before="0" w:after="0" w:line="272" w:lineRule="exact"/>
        <w:ind w:left="1984" w:right="0" w:hanging="141"/>
        <w:jc w:val="both"/>
        <w:rPr>
          <w:rFonts w:ascii="Wingdings" w:hAnsi="Wingdings"/>
          <w:color w:val="221E1F"/>
          <w:sz w:val="17"/>
        </w:rPr>
      </w:pPr>
      <w:r>
        <w:rPr>
          <w:sz w:val="24"/>
        </w:rPr>
        <w:t>Систематизировать,</w:t>
      </w:r>
      <w:r>
        <w:rPr>
          <w:spacing w:val="-8"/>
          <w:sz w:val="24"/>
        </w:rPr>
        <w:t xml:space="preserve"> </w:t>
      </w:r>
      <w:r>
        <w:rPr>
          <w:sz w:val="24"/>
        </w:rPr>
        <w:t>классифицировать</w:t>
      </w:r>
      <w:r>
        <w:rPr>
          <w:spacing w:val="-6"/>
          <w:sz w:val="24"/>
        </w:rPr>
        <w:t xml:space="preserve"> </w:t>
      </w:r>
      <w:r>
        <w:rPr>
          <w:sz w:val="24"/>
        </w:rPr>
        <w:t>и</w:t>
      </w:r>
      <w:r>
        <w:rPr>
          <w:spacing w:val="-5"/>
          <w:sz w:val="24"/>
        </w:rPr>
        <w:t xml:space="preserve"> </w:t>
      </w:r>
      <w:r>
        <w:rPr>
          <w:sz w:val="24"/>
        </w:rPr>
        <w:t>обобщать</w:t>
      </w:r>
      <w:r>
        <w:rPr>
          <w:spacing w:val="-4"/>
          <w:sz w:val="24"/>
        </w:rPr>
        <w:t xml:space="preserve"> </w:t>
      </w:r>
      <w:r>
        <w:rPr>
          <w:sz w:val="24"/>
        </w:rPr>
        <w:t>исторические</w:t>
      </w:r>
      <w:r>
        <w:rPr>
          <w:spacing w:val="-5"/>
          <w:sz w:val="24"/>
        </w:rPr>
        <w:t xml:space="preserve"> </w:t>
      </w:r>
      <w:r>
        <w:rPr>
          <w:spacing w:val="-2"/>
          <w:sz w:val="24"/>
        </w:rPr>
        <w:t>факты.</w:t>
      </w:r>
    </w:p>
    <w:p w14:paraId="7510005C">
      <w:pPr>
        <w:pStyle w:val="10"/>
        <w:numPr>
          <w:ilvl w:val="0"/>
          <w:numId w:val="131"/>
        </w:numPr>
        <w:tabs>
          <w:tab w:val="left" w:pos="1984"/>
        </w:tabs>
        <w:spacing w:before="0" w:after="0" w:line="240" w:lineRule="auto"/>
        <w:ind w:left="1984" w:right="0" w:hanging="141"/>
        <w:jc w:val="both"/>
        <w:rPr>
          <w:rFonts w:ascii="Wingdings" w:hAnsi="Wingdings"/>
          <w:color w:val="221E1F"/>
          <w:sz w:val="17"/>
        </w:rPr>
      </w:pPr>
      <w:r>
        <w:rPr>
          <w:sz w:val="24"/>
        </w:rPr>
        <w:t>Составлять</w:t>
      </w:r>
      <w:r>
        <w:rPr>
          <w:spacing w:val="-6"/>
          <w:sz w:val="24"/>
        </w:rPr>
        <w:t xml:space="preserve"> </w:t>
      </w:r>
      <w:r>
        <w:rPr>
          <w:sz w:val="24"/>
        </w:rPr>
        <w:t>синхронистические</w:t>
      </w:r>
      <w:r>
        <w:rPr>
          <w:spacing w:val="-5"/>
          <w:sz w:val="24"/>
        </w:rPr>
        <w:t xml:space="preserve"> </w:t>
      </w:r>
      <w:r>
        <w:rPr>
          <w:sz w:val="24"/>
        </w:rPr>
        <w:t>и</w:t>
      </w:r>
      <w:r>
        <w:rPr>
          <w:spacing w:val="-6"/>
          <w:sz w:val="24"/>
        </w:rPr>
        <w:t xml:space="preserve"> </w:t>
      </w:r>
      <w:r>
        <w:rPr>
          <w:sz w:val="24"/>
        </w:rPr>
        <w:t>систематические</w:t>
      </w:r>
      <w:r>
        <w:rPr>
          <w:spacing w:val="-5"/>
          <w:sz w:val="24"/>
        </w:rPr>
        <w:t xml:space="preserve"> </w:t>
      </w:r>
      <w:r>
        <w:rPr>
          <w:spacing w:val="-2"/>
          <w:sz w:val="24"/>
        </w:rPr>
        <w:t>таблицы.</w:t>
      </w:r>
    </w:p>
    <w:p w14:paraId="63AEFB8A">
      <w:pPr>
        <w:pStyle w:val="10"/>
        <w:numPr>
          <w:ilvl w:val="0"/>
          <w:numId w:val="131"/>
        </w:numPr>
        <w:tabs>
          <w:tab w:val="left" w:pos="1984"/>
        </w:tabs>
        <w:spacing w:before="0" w:after="0" w:line="240" w:lineRule="auto"/>
        <w:ind w:left="1277" w:right="851" w:firstLine="566"/>
        <w:jc w:val="both"/>
        <w:rPr>
          <w:rFonts w:ascii="Wingdings" w:hAnsi="Wingdings"/>
          <w:color w:val="221E1F"/>
          <w:sz w:val="17"/>
        </w:rPr>
      </w:pPr>
      <w:r>
        <w:rPr>
          <w:sz w:val="24"/>
        </w:rPr>
        <w:t xml:space="preserve">Выявлять и характеризовать существенные признаки исторических явлений, </w:t>
      </w:r>
      <w:r>
        <w:rPr>
          <w:spacing w:val="-2"/>
          <w:sz w:val="24"/>
        </w:rPr>
        <w:t>процессов.</w:t>
      </w:r>
    </w:p>
    <w:p w14:paraId="311C4ECA">
      <w:pPr>
        <w:pStyle w:val="10"/>
        <w:numPr>
          <w:ilvl w:val="0"/>
          <w:numId w:val="131"/>
        </w:numPr>
        <w:tabs>
          <w:tab w:val="left" w:pos="1984"/>
        </w:tabs>
        <w:spacing w:before="0" w:after="0" w:line="240" w:lineRule="auto"/>
        <w:ind w:left="1277" w:right="846" w:firstLine="566"/>
        <w:jc w:val="both"/>
        <w:rPr>
          <w:rFonts w:ascii="Wingdings" w:hAnsi="Wingdings"/>
          <w:color w:val="221E1F"/>
          <w:sz w:val="17"/>
        </w:rPr>
      </w:pPr>
      <w:r>
        <w:rPr>
          <w:sz w:val="24"/>
        </w:rPr>
        <w:t>Сравнивать исторические явления,</w:t>
      </w:r>
      <w:r>
        <w:rPr>
          <w:spacing w:val="-2"/>
          <w:sz w:val="24"/>
        </w:rPr>
        <w:t xml:space="preserve"> </w:t>
      </w:r>
      <w:r>
        <w:rPr>
          <w:sz w:val="24"/>
        </w:rPr>
        <w:t>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0CF0FA90">
      <w:pPr>
        <w:pStyle w:val="10"/>
        <w:numPr>
          <w:ilvl w:val="0"/>
          <w:numId w:val="131"/>
        </w:numPr>
        <w:tabs>
          <w:tab w:val="left" w:pos="1984"/>
        </w:tabs>
        <w:spacing w:before="0" w:after="0" w:line="240" w:lineRule="auto"/>
        <w:ind w:left="1277" w:right="853" w:firstLine="566"/>
        <w:jc w:val="both"/>
        <w:rPr>
          <w:rFonts w:ascii="Wingdings" w:hAnsi="Wingdings"/>
          <w:color w:val="221E1F"/>
          <w:sz w:val="17"/>
        </w:rPr>
      </w:pPr>
      <w:r>
        <w:rPr>
          <w:sz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450839B0">
      <w:pPr>
        <w:pStyle w:val="10"/>
        <w:numPr>
          <w:ilvl w:val="0"/>
          <w:numId w:val="131"/>
        </w:numPr>
        <w:tabs>
          <w:tab w:val="left" w:pos="1984"/>
        </w:tabs>
        <w:spacing w:before="1" w:after="0" w:line="240" w:lineRule="auto"/>
        <w:ind w:left="1984" w:right="0" w:hanging="141"/>
        <w:jc w:val="both"/>
        <w:rPr>
          <w:rFonts w:ascii="Wingdings" w:hAnsi="Wingdings"/>
          <w:color w:val="221E1F"/>
          <w:sz w:val="17"/>
        </w:rPr>
      </w:pPr>
      <w:r>
        <w:rPr>
          <w:sz w:val="24"/>
        </w:rPr>
        <w:t>Выявлять</w:t>
      </w:r>
      <w:r>
        <w:rPr>
          <w:spacing w:val="-6"/>
          <w:sz w:val="24"/>
        </w:rPr>
        <w:t xml:space="preserve"> </w:t>
      </w:r>
      <w:r>
        <w:rPr>
          <w:sz w:val="24"/>
        </w:rPr>
        <w:t>причины</w:t>
      </w:r>
      <w:r>
        <w:rPr>
          <w:spacing w:val="-6"/>
          <w:sz w:val="24"/>
        </w:rPr>
        <w:t xml:space="preserve"> </w:t>
      </w:r>
      <w:r>
        <w:rPr>
          <w:sz w:val="24"/>
        </w:rPr>
        <w:t>и</w:t>
      </w:r>
      <w:r>
        <w:rPr>
          <w:spacing w:val="-3"/>
          <w:sz w:val="24"/>
        </w:rPr>
        <w:t xml:space="preserve"> </w:t>
      </w:r>
      <w:r>
        <w:rPr>
          <w:sz w:val="24"/>
        </w:rPr>
        <w:t>следствия</w:t>
      </w:r>
      <w:r>
        <w:rPr>
          <w:spacing w:val="-4"/>
          <w:sz w:val="24"/>
        </w:rPr>
        <w:t xml:space="preserve"> </w:t>
      </w:r>
      <w:r>
        <w:rPr>
          <w:sz w:val="24"/>
        </w:rPr>
        <w:t>исторических</w:t>
      </w:r>
      <w:r>
        <w:rPr>
          <w:spacing w:val="-1"/>
          <w:sz w:val="24"/>
        </w:rPr>
        <w:t xml:space="preserve"> </w:t>
      </w:r>
      <w:r>
        <w:rPr>
          <w:sz w:val="24"/>
        </w:rPr>
        <w:t>событий</w:t>
      </w:r>
      <w:r>
        <w:rPr>
          <w:spacing w:val="-5"/>
          <w:sz w:val="24"/>
        </w:rPr>
        <w:t xml:space="preserve"> </w:t>
      </w:r>
      <w:r>
        <w:rPr>
          <w:sz w:val="24"/>
        </w:rPr>
        <w:t>и</w:t>
      </w:r>
      <w:r>
        <w:rPr>
          <w:spacing w:val="-3"/>
          <w:sz w:val="24"/>
        </w:rPr>
        <w:t xml:space="preserve"> </w:t>
      </w:r>
      <w:r>
        <w:rPr>
          <w:spacing w:val="-2"/>
          <w:sz w:val="24"/>
        </w:rPr>
        <w:t>процессов.</w:t>
      </w:r>
    </w:p>
    <w:p w14:paraId="26A1C7A9">
      <w:pPr>
        <w:pStyle w:val="10"/>
        <w:numPr>
          <w:ilvl w:val="0"/>
          <w:numId w:val="131"/>
        </w:numPr>
        <w:tabs>
          <w:tab w:val="left" w:pos="1984"/>
        </w:tabs>
        <w:spacing w:before="0" w:after="0" w:line="240" w:lineRule="auto"/>
        <w:ind w:left="1277" w:right="851" w:firstLine="566"/>
        <w:jc w:val="both"/>
        <w:rPr>
          <w:rFonts w:ascii="Wingdings" w:hAnsi="Wingdings"/>
          <w:color w:val="221E1F"/>
          <w:sz w:val="17"/>
        </w:rPr>
      </w:pPr>
      <w:r>
        <w:rPr>
          <w:sz w:val="24"/>
        </w:rPr>
        <w:t>Осуществлять</w:t>
      </w:r>
      <w:r>
        <w:rPr>
          <w:spacing w:val="-7"/>
          <w:sz w:val="24"/>
        </w:rPr>
        <w:t xml:space="preserve"> </w:t>
      </w:r>
      <w:r>
        <w:rPr>
          <w:sz w:val="24"/>
        </w:rPr>
        <w:t>по</w:t>
      </w:r>
      <w:r>
        <w:rPr>
          <w:spacing w:val="-8"/>
          <w:sz w:val="24"/>
        </w:rPr>
        <w:t xml:space="preserve"> </w:t>
      </w:r>
      <w:r>
        <w:rPr>
          <w:sz w:val="24"/>
        </w:rPr>
        <w:t>самостоятельно</w:t>
      </w:r>
      <w:r>
        <w:rPr>
          <w:spacing w:val="-8"/>
          <w:sz w:val="24"/>
        </w:rPr>
        <w:t xml:space="preserve"> </w:t>
      </w:r>
      <w:r>
        <w:rPr>
          <w:sz w:val="24"/>
        </w:rPr>
        <w:t>составленному</w:t>
      </w:r>
      <w:r>
        <w:rPr>
          <w:spacing w:val="-13"/>
          <w:sz w:val="24"/>
        </w:rPr>
        <w:t xml:space="preserve"> </w:t>
      </w:r>
      <w:r>
        <w:rPr>
          <w:sz w:val="24"/>
        </w:rPr>
        <w:t>плану</w:t>
      </w:r>
      <w:r>
        <w:rPr>
          <w:spacing w:val="-8"/>
          <w:sz w:val="24"/>
        </w:rPr>
        <w:t xml:space="preserve"> </w:t>
      </w:r>
      <w:r>
        <w:rPr>
          <w:sz w:val="24"/>
        </w:rPr>
        <w:t>учебный</w:t>
      </w:r>
      <w:r>
        <w:rPr>
          <w:spacing w:val="-7"/>
          <w:sz w:val="24"/>
        </w:rPr>
        <w:t xml:space="preserve"> </w:t>
      </w:r>
      <w:r>
        <w:rPr>
          <w:sz w:val="24"/>
        </w:rPr>
        <w:t>исследовательский проект</w:t>
      </w:r>
      <w:r>
        <w:rPr>
          <w:spacing w:val="-1"/>
          <w:sz w:val="24"/>
        </w:rPr>
        <w:t xml:space="preserve"> </w:t>
      </w:r>
      <w:r>
        <w:rPr>
          <w:sz w:val="24"/>
        </w:rPr>
        <w:t>по</w:t>
      </w:r>
      <w:r>
        <w:rPr>
          <w:spacing w:val="-1"/>
          <w:sz w:val="24"/>
        </w:rPr>
        <w:t xml:space="preserve"> </w:t>
      </w:r>
      <w:r>
        <w:rPr>
          <w:sz w:val="24"/>
        </w:rPr>
        <w:t>истории</w:t>
      </w:r>
      <w:r>
        <w:rPr>
          <w:spacing w:val="-1"/>
          <w:sz w:val="24"/>
        </w:rPr>
        <w:t xml:space="preserve"> </w:t>
      </w:r>
      <w:r>
        <w:rPr>
          <w:sz w:val="24"/>
        </w:rPr>
        <w:t>(например,</w:t>
      </w:r>
      <w:r>
        <w:rPr>
          <w:spacing w:val="-1"/>
          <w:sz w:val="24"/>
        </w:rPr>
        <w:t xml:space="preserve"> </w:t>
      </w:r>
      <w:r>
        <w:rPr>
          <w:sz w:val="24"/>
        </w:rPr>
        <w:t>по</w:t>
      </w:r>
      <w:r>
        <w:rPr>
          <w:spacing w:val="-1"/>
          <w:sz w:val="24"/>
        </w:rPr>
        <w:t xml:space="preserve"> </w:t>
      </w:r>
      <w:r>
        <w:rPr>
          <w:sz w:val="24"/>
        </w:rPr>
        <w:t>истории своего</w:t>
      </w:r>
      <w:r>
        <w:rPr>
          <w:spacing w:val="-1"/>
          <w:sz w:val="24"/>
        </w:rPr>
        <w:t xml:space="preserve"> </w:t>
      </w:r>
      <w:r>
        <w:rPr>
          <w:sz w:val="24"/>
        </w:rPr>
        <w:t>края,</w:t>
      </w:r>
      <w:r>
        <w:rPr>
          <w:spacing w:val="-1"/>
          <w:sz w:val="24"/>
        </w:rPr>
        <w:t xml:space="preserve"> </w:t>
      </w:r>
      <w:r>
        <w:rPr>
          <w:sz w:val="24"/>
        </w:rPr>
        <w:t>города, села),</w:t>
      </w:r>
      <w:r>
        <w:rPr>
          <w:spacing w:val="-2"/>
          <w:sz w:val="24"/>
        </w:rPr>
        <w:t xml:space="preserve"> </w:t>
      </w:r>
      <w:r>
        <w:rPr>
          <w:sz w:val="24"/>
        </w:rPr>
        <w:t>привлекая</w:t>
      </w:r>
      <w:r>
        <w:rPr>
          <w:spacing w:val="-1"/>
          <w:sz w:val="24"/>
        </w:rPr>
        <w:t xml:space="preserve"> </w:t>
      </w:r>
      <w:r>
        <w:rPr>
          <w:sz w:val="24"/>
        </w:rPr>
        <w:t>материалы музеев, библиотек, средств массовой информации.</w:t>
      </w:r>
    </w:p>
    <w:p w14:paraId="74116F8D">
      <w:pPr>
        <w:pStyle w:val="10"/>
        <w:numPr>
          <w:ilvl w:val="0"/>
          <w:numId w:val="131"/>
        </w:numPr>
        <w:tabs>
          <w:tab w:val="left" w:pos="1984"/>
        </w:tabs>
        <w:spacing w:before="0" w:after="0" w:line="240" w:lineRule="auto"/>
        <w:ind w:left="1277" w:right="850" w:firstLine="566"/>
        <w:jc w:val="both"/>
        <w:rPr>
          <w:rFonts w:ascii="Wingdings" w:hAnsi="Wingdings"/>
          <w:color w:val="221E1F"/>
          <w:sz w:val="17"/>
        </w:rPr>
      </w:pPr>
      <w:r>
        <w:rPr>
          <w:sz w:val="24"/>
        </w:rPr>
        <w:t>Соотносить результаты своего исследования с уже имеющимися данными, оценивать их значимость.</w:t>
      </w:r>
    </w:p>
    <w:p w14:paraId="2DFF1884">
      <w:pPr>
        <w:pStyle w:val="10"/>
        <w:numPr>
          <w:ilvl w:val="0"/>
          <w:numId w:val="131"/>
        </w:numPr>
        <w:tabs>
          <w:tab w:val="left" w:pos="1984"/>
        </w:tabs>
        <w:spacing w:before="0" w:after="0" w:line="240" w:lineRule="auto"/>
        <w:ind w:left="1277" w:right="844" w:firstLine="566"/>
        <w:jc w:val="both"/>
        <w:rPr>
          <w:rFonts w:ascii="Wingdings" w:hAnsi="Wingdings"/>
          <w:color w:val="221E1F"/>
          <w:sz w:val="17"/>
        </w:rPr>
      </w:pPr>
      <w:r>
        <w:rPr>
          <w:sz w:val="24"/>
        </w:rPr>
        <w:t>Классифицировать</w:t>
      </w:r>
      <w:r>
        <w:rPr>
          <w:spacing w:val="-15"/>
          <w:sz w:val="24"/>
        </w:rPr>
        <w:t xml:space="preserve"> </w:t>
      </w:r>
      <w:r>
        <w:rPr>
          <w:sz w:val="24"/>
        </w:rPr>
        <w:t>(выделять</w:t>
      </w:r>
      <w:r>
        <w:rPr>
          <w:spacing w:val="-15"/>
          <w:sz w:val="24"/>
        </w:rPr>
        <w:t xml:space="preserve"> </w:t>
      </w:r>
      <w:r>
        <w:rPr>
          <w:sz w:val="24"/>
        </w:rPr>
        <w:t>основания,</w:t>
      </w:r>
      <w:r>
        <w:rPr>
          <w:spacing w:val="-15"/>
          <w:sz w:val="24"/>
        </w:rPr>
        <w:t xml:space="preserve"> </w:t>
      </w:r>
      <w:r>
        <w:rPr>
          <w:sz w:val="24"/>
        </w:rPr>
        <w:t>заполнять</w:t>
      </w:r>
      <w:r>
        <w:rPr>
          <w:spacing w:val="-15"/>
          <w:sz w:val="24"/>
        </w:rPr>
        <w:t xml:space="preserve"> </w:t>
      </w:r>
      <w:r>
        <w:rPr>
          <w:sz w:val="24"/>
        </w:rPr>
        <w:t>составлять</w:t>
      </w:r>
      <w:r>
        <w:rPr>
          <w:spacing w:val="-15"/>
          <w:sz w:val="24"/>
        </w:rPr>
        <w:t xml:space="preserve"> </w:t>
      </w:r>
      <w:r>
        <w:rPr>
          <w:sz w:val="24"/>
        </w:rPr>
        <w:t>схему,</w:t>
      </w:r>
      <w:r>
        <w:rPr>
          <w:spacing w:val="-15"/>
          <w:sz w:val="24"/>
        </w:rPr>
        <w:t xml:space="preserve"> </w:t>
      </w:r>
      <w:r>
        <w:rPr>
          <w:sz w:val="24"/>
        </w:rPr>
        <w:t>таблицу)</w:t>
      </w:r>
      <w:r>
        <w:rPr>
          <w:spacing w:val="-15"/>
          <w:sz w:val="24"/>
        </w:rPr>
        <w:t xml:space="preserve"> </w:t>
      </w:r>
      <w:r>
        <w:rPr>
          <w:sz w:val="24"/>
        </w:rPr>
        <w:t>виды деятельности</w:t>
      </w:r>
      <w:r>
        <w:rPr>
          <w:spacing w:val="-9"/>
          <w:sz w:val="24"/>
        </w:rPr>
        <w:t xml:space="preserve"> </w:t>
      </w:r>
      <w:r>
        <w:rPr>
          <w:sz w:val="24"/>
        </w:rPr>
        <w:t>человека:</w:t>
      </w:r>
      <w:r>
        <w:rPr>
          <w:spacing w:val="-10"/>
          <w:sz w:val="24"/>
        </w:rPr>
        <w:t xml:space="preserve"> </w:t>
      </w:r>
      <w:r>
        <w:rPr>
          <w:sz w:val="24"/>
        </w:rPr>
        <w:t>виды</w:t>
      </w:r>
      <w:r>
        <w:rPr>
          <w:spacing w:val="-10"/>
          <w:sz w:val="24"/>
        </w:rPr>
        <w:t xml:space="preserve"> </w:t>
      </w:r>
      <w:r>
        <w:rPr>
          <w:sz w:val="24"/>
        </w:rPr>
        <w:t>юридической</w:t>
      </w:r>
      <w:r>
        <w:rPr>
          <w:spacing w:val="-9"/>
          <w:sz w:val="24"/>
        </w:rPr>
        <w:t xml:space="preserve"> </w:t>
      </w:r>
      <w:r>
        <w:rPr>
          <w:sz w:val="24"/>
        </w:rPr>
        <w:t>ответственности</w:t>
      </w:r>
      <w:r>
        <w:rPr>
          <w:spacing w:val="-9"/>
          <w:sz w:val="24"/>
        </w:rPr>
        <w:t xml:space="preserve"> </w:t>
      </w:r>
      <w:r>
        <w:rPr>
          <w:sz w:val="24"/>
        </w:rPr>
        <w:t>по</w:t>
      </w:r>
      <w:r>
        <w:rPr>
          <w:spacing w:val="-10"/>
          <w:sz w:val="24"/>
        </w:rPr>
        <w:t xml:space="preserve"> </w:t>
      </w:r>
      <w:r>
        <w:rPr>
          <w:sz w:val="24"/>
        </w:rPr>
        <w:t>отраслям</w:t>
      </w:r>
      <w:r>
        <w:rPr>
          <w:spacing w:val="-11"/>
          <w:sz w:val="24"/>
        </w:rPr>
        <w:t xml:space="preserve"> </w:t>
      </w:r>
      <w:r>
        <w:rPr>
          <w:sz w:val="24"/>
        </w:rPr>
        <w:t>права,</w:t>
      </w:r>
      <w:r>
        <w:rPr>
          <w:spacing w:val="-10"/>
          <w:sz w:val="24"/>
        </w:rPr>
        <w:t xml:space="preserve"> </w:t>
      </w:r>
      <w:r>
        <w:rPr>
          <w:sz w:val="24"/>
        </w:rPr>
        <w:t>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2DD38B58">
      <w:pPr>
        <w:pStyle w:val="10"/>
        <w:numPr>
          <w:ilvl w:val="0"/>
          <w:numId w:val="131"/>
        </w:numPr>
        <w:tabs>
          <w:tab w:val="left" w:pos="1984"/>
        </w:tabs>
        <w:spacing w:before="0" w:after="0" w:line="240" w:lineRule="auto"/>
        <w:ind w:left="1277" w:right="847" w:firstLine="566"/>
        <w:jc w:val="both"/>
        <w:rPr>
          <w:rFonts w:ascii="Wingdings" w:hAnsi="Wingdings"/>
          <w:color w:val="221E1F"/>
          <w:sz w:val="17"/>
        </w:rPr>
      </w:pPr>
      <w:r>
        <w:rPr>
          <w:sz w:val="24"/>
        </w:rPr>
        <w:t>Сравнивать формы политического участия (выборы и референдум), проступок и преступление,</w:t>
      </w:r>
      <w:r>
        <w:rPr>
          <w:spacing w:val="-7"/>
          <w:sz w:val="24"/>
        </w:rPr>
        <w:t xml:space="preserve"> </w:t>
      </w:r>
      <w:r>
        <w:rPr>
          <w:sz w:val="24"/>
        </w:rPr>
        <w:t>дееспособность</w:t>
      </w:r>
      <w:r>
        <w:rPr>
          <w:spacing w:val="-5"/>
          <w:sz w:val="24"/>
        </w:rPr>
        <w:t xml:space="preserve"> </w:t>
      </w:r>
      <w:r>
        <w:rPr>
          <w:sz w:val="24"/>
        </w:rPr>
        <w:t>малолетних</w:t>
      </w:r>
      <w:r>
        <w:rPr>
          <w:spacing w:val="-5"/>
          <w:sz w:val="24"/>
        </w:rPr>
        <w:t xml:space="preserve"> </w:t>
      </w:r>
      <w:r>
        <w:rPr>
          <w:sz w:val="24"/>
        </w:rPr>
        <w:t>в</w:t>
      </w:r>
      <w:r>
        <w:rPr>
          <w:spacing w:val="-7"/>
          <w:sz w:val="24"/>
        </w:rPr>
        <w:t xml:space="preserve"> </w:t>
      </w:r>
      <w:r>
        <w:rPr>
          <w:sz w:val="24"/>
        </w:rPr>
        <w:t>возрасте</w:t>
      </w:r>
      <w:r>
        <w:rPr>
          <w:spacing w:val="-7"/>
          <w:sz w:val="24"/>
        </w:rPr>
        <w:t xml:space="preserve"> </w:t>
      </w:r>
      <w:r>
        <w:rPr>
          <w:sz w:val="24"/>
        </w:rPr>
        <w:t>от</w:t>
      </w:r>
      <w:r>
        <w:rPr>
          <w:spacing w:val="-3"/>
          <w:sz w:val="24"/>
        </w:rPr>
        <w:t xml:space="preserve"> </w:t>
      </w:r>
      <w:r>
        <w:rPr>
          <w:sz w:val="24"/>
        </w:rPr>
        <w:t>6</w:t>
      </w:r>
      <w:r>
        <w:rPr>
          <w:spacing w:val="-7"/>
          <w:sz w:val="24"/>
        </w:rPr>
        <w:t xml:space="preserve"> </w:t>
      </w:r>
      <w:r>
        <w:rPr>
          <w:sz w:val="24"/>
        </w:rPr>
        <w:t>до</w:t>
      </w:r>
      <w:r>
        <w:rPr>
          <w:spacing w:val="-7"/>
          <w:sz w:val="24"/>
        </w:rPr>
        <w:t xml:space="preserve"> </w:t>
      </w:r>
      <w:r>
        <w:rPr>
          <w:sz w:val="24"/>
        </w:rPr>
        <w:t>14</w:t>
      </w:r>
      <w:r>
        <w:rPr>
          <w:spacing w:val="-9"/>
          <w:sz w:val="24"/>
        </w:rPr>
        <w:t xml:space="preserve"> </w:t>
      </w:r>
      <w:r>
        <w:rPr>
          <w:sz w:val="24"/>
        </w:rPr>
        <w:t>лет</w:t>
      </w:r>
      <w:r>
        <w:rPr>
          <w:spacing w:val="-6"/>
          <w:sz w:val="24"/>
        </w:rPr>
        <w:t xml:space="preserve"> </w:t>
      </w:r>
      <w:r>
        <w:rPr>
          <w:sz w:val="24"/>
        </w:rPr>
        <w:t>и</w:t>
      </w:r>
      <w:r>
        <w:rPr>
          <w:spacing w:val="-8"/>
          <w:sz w:val="24"/>
        </w:rPr>
        <w:t xml:space="preserve"> </w:t>
      </w:r>
      <w:r>
        <w:rPr>
          <w:sz w:val="24"/>
        </w:rPr>
        <w:t>несовершеннолетних в возрасте от 14 до 18 лет, мораль и право.</w:t>
      </w:r>
    </w:p>
    <w:p w14:paraId="01367D0A">
      <w:pPr>
        <w:pStyle w:val="10"/>
        <w:numPr>
          <w:ilvl w:val="0"/>
          <w:numId w:val="131"/>
        </w:numPr>
        <w:tabs>
          <w:tab w:val="left" w:pos="1984"/>
        </w:tabs>
        <w:spacing w:before="1" w:after="0" w:line="240" w:lineRule="auto"/>
        <w:ind w:left="1277" w:right="854" w:firstLine="566"/>
        <w:jc w:val="both"/>
        <w:rPr>
          <w:rFonts w:ascii="Wingdings" w:hAnsi="Wingdings"/>
          <w:color w:val="221E1F"/>
          <w:sz w:val="17"/>
        </w:rPr>
      </w:pPr>
      <w:r>
        <w:rPr>
          <w:sz w:val="24"/>
        </w:rPr>
        <w:t>Определять конструктивные модели поведения в конфликтной ситуации, находить конструктивное разрешение конфликта.</w:t>
      </w:r>
    </w:p>
    <w:p w14:paraId="2C106C30">
      <w:pPr>
        <w:pStyle w:val="10"/>
        <w:numPr>
          <w:ilvl w:val="0"/>
          <w:numId w:val="131"/>
        </w:numPr>
        <w:tabs>
          <w:tab w:val="left" w:pos="1984"/>
        </w:tabs>
        <w:spacing w:before="0" w:after="0" w:line="240" w:lineRule="auto"/>
        <w:ind w:left="1277" w:right="844" w:firstLine="566"/>
        <w:jc w:val="both"/>
        <w:rPr>
          <w:rFonts w:ascii="Wingdings" w:hAnsi="Wingdings"/>
          <w:color w:val="221E1F"/>
          <w:sz w:val="17"/>
        </w:rPr>
      </w:pPr>
      <w:r>
        <w:rPr>
          <w:sz w:val="24"/>
        </w:rPr>
        <w:t>Преобразовывать</w:t>
      </w:r>
      <w:r>
        <w:rPr>
          <w:spacing w:val="-15"/>
          <w:sz w:val="24"/>
        </w:rPr>
        <w:t xml:space="preserve"> </w:t>
      </w:r>
      <w:r>
        <w:rPr>
          <w:sz w:val="24"/>
        </w:rPr>
        <w:t>статистическую</w:t>
      </w:r>
      <w:r>
        <w:rPr>
          <w:spacing w:val="-15"/>
          <w:sz w:val="24"/>
        </w:rPr>
        <w:t xml:space="preserve"> </w:t>
      </w:r>
      <w:r>
        <w:rPr>
          <w:sz w:val="24"/>
        </w:rPr>
        <w:t>и</w:t>
      </w:r>
      <w:r>
        <w:rPr>
          <w:spacing w:val="-15"/>
          <w:sz w:val="24"/>
        </w:rPr>
        <w:t xml:space="preserve"> </w:t>
      </w:r>
      <w:r>
        <w:rPr>
          <w:sz w:val="24"/>
        </w:rPr>
        <w:t>визуальную</w:t>
      </w:r>
      <w:r>
        <w:rPr>
          <w:spacing w:val="-15"/>
          <w:sz w:val="24"/>
        </w:rPr>
        <w:t xml:space="preserve"> </w:t>
      </w:r>
      <w:r>
        <w:rPr>
          <w:sz w:val="24"/>
        </w:rPr>
        <w:t>информацию</w:t>
      </w:r>
      <w:r>
        <w:rPr>
          <w:spacing w:val="-15"/>
          <w:sz w:val="24"/>
        </w:rPr>
        <w:t xml:space="preserve"> </w:t>
      </w:r>
      <w:r>
        <w:rPr>
          <w:sz w:val="24"/>
        </w:rPr>
        <w:t>о</w:t>
      </w:r>
      <w:r>
        <w:rPr>
          <w:spacing w:val="-15"/>
          <w:sz w:val="24"/>
        </w:rPr>
        <w:t xml:space="preserve"> </w:t>
      </w:r>
      <w:r>
        <w:rPr>
          <w:sz w:val="24"/>
        </w:rPr>
        <w:t>достижениях</w:t>
      </w:r>
      <w:r>
        <w:rPr>
          <w:spacing w:val="-15"/>
          <w:sz w:val="24"/>
        </w:rPr>
        <w:t xml:space="preserve"> </w:t>
      </w:r>
      <w:r>
        <w:rPr>
          <w:sz w:val="24"/>
        </w:rPr>
        <w:t>России в текст.</w:t>
      </w:r>
    </w:p>
    <w:p w14:paraId="41DC509C">
      <w:pPr>
        <w:pStyle w:val="10"/>
        <w:numPr>
          <w:ilvl w:val="0"/>
          <w:numId w:val="131"/>
        </w:numPr>
        <w:tabs>
          <w:tab w:val="left" w:pos="1984"/>
        </w:tabs>
        <w:spacing w:before="0" w:after="0" w:line="240" w:lineRule="auto"/>
        <w:ind w:left="1277" w:right="849" w:firstLine="566"/>
        <w:jc w:val="both"/>
        <w:rPr>
          <w:rFonts w:ascii="Wingdings" w:hAnsi="Wingdings"/>
          <w:color w:val="221E1F"/>
          <w:sz w:val="17"/>
        </w:rPr>
      </w:pPr>
      <w:r>
        <w:rPr>
          <w:sz w:val="24"/>
        </w:rPr>
        <w:t>Вносить коррективы в моделируемую экономическую деятельность на основе изменившихся ситуаций.</w:t>
      </w:r>
    </w:p>
    <w:p w14:paraId="1542BAC8">
      <w:pPr>
        <w:pStyle w:val="10"/>
        <w:numPr>
          <w:ilvl w:val="0"/>
          <w:numId w:val="131"/>
        </w:numPr>
        <w:tabs>
          <w:tab w:val="left" w:pos="1984"/>
        </w:tabs>
        <w:spacing w:before="0" w:after="0" w:line="240" w:lineRule="auto"/>
        <w:ind w:left="1277" w:right="855" w:firstLine="566"/>
        <w:jc w:val="both"/>
        <w:rPr>
          <w:rFonts w:ascii="Wingdings" w:hAnsi="Wingdings"/>
          <w:color w:val="221E1F"/>
          <w:sz w:val="17"/>
        </w:rPr>
      </w:pPr>
      <w:r>
        <w:rPr>
          <w:sz w:val="24"/>
        </w:rPr>
        <w:t>Использовать</w:t>
      </w:r>
      <w:r>
        <w:rPr>
          <w:spacing w:val="-3"/>
          <w:sz w:val="24"/>
        </w:rPr>
        <w:t xml:space="preserve"> </w:t>
      </w:r>
      <w:r>
        <w:rPr>
          <w:sz w:val="24"/>
        </w:rPr>
        <w:t>полученные</w:t>
      </w:r>
      <w:r>
        <w:rPr>
          <w:spacing w:val="-3"/>
          <w:sz w:val="24"/>
        </w:rPr>
        <w:t xml:space="preserve"> </w:t>
      </w:r>
      <w:r>
        <w:rPr>
          <w:sz w:val="24"/>
        </w:rPr>
        <w:t>знания</w:t>
      </w:r>
      <w:r>
        <w:rPr>
          <w:spacing w:val="-3"/>
          <w:sz w:val="24"/>
        </w:rPr>
        <w:t xml:space="preserve"> </w:t>
      </w:r>
      <w:r>
        <w:rPr>
          <w:sz w:val="24"/>
        </w:rPr>
        <w:t>для</w:t>
      </w:r>
      <w:r>
        <w:rPr>
          <w:spacing w:val="-3"/>
          <w:sz w:val="24"/>
        </w:rPr>
        <w:t xml:space="preserve"> </w:t>
      </w:r>
      <w:r>
        <w:rPr>
          <w:sz w:val="24"/>
        </w:rPr>
        <w:t>публичного</w:t>
      </w:r>
      <w:r>
        <w:rPr>
          <w:spacing w:val="-2"/>
          <w:sz w:val="24"/>
        </w:rPr>
        <w:t xml:space="preserve"> </w:t>
      </w:r>
      <w:r>
        <w:rPr>
          <w:sz w:val="24"/>
        </w:rPr>
        <w:t>представления</w:t>
      </w:r>
      <w:r>
        <w:rPr>
          <w:spacing w:val="-2"/>
          <w:sz w:val="24"/>
        </w:rPr>
        <w:t xml:space="preserve"> </w:t>
      </w:r>
      <w:r>
        <w:rPr>
          <w:sz w:val="24"/>
        </w:rPr>
        <w:t>результатов</w:t>
      </w:r>
      <w:r>
        <w:rPr>
          <w:spacing w:val="-2"/>
          <w:sz w:val="24"/>
        </w:rPr>
        <w:t xml:space="preserve"> </w:t>
      </w:r>
      <w:r>
        <w:rPr>
          <w:sz w:val="24"/>
        </w:rPr>
        <w:t>своей деятельности в сфере духовной культуры.</w:t>
      </w:r>
    </w:p>
    <w:p w14:paraId="7028FE53">
      <w:pPr>
        <w:pStyle w:val="10"/>
        <w:numPr>
          <w:ilvl w:val="0"/>
          <w:numId w:val="131"/>
        </w:numPr>
        <w:tabs>
          <w:tab w:val="left" w:pos="1984"/>
        </w:tabs>
        <w:spacing w:before="0" w:after="0" w:line="240" w:lineRule="auto"/>
        <w:ind w:left="1277" w:right="848" w:firstLine="566"/>
        <w:jc w:val="both"/>
        <w:rPr>
          <w:rFonts w:ascii="Wingdings" w:hAnsi="Wingdings"/>
          <w:color w:val="221E1F"/>
          <w:sz w:val="17"/>
        </w:rPr>
      </w:pPr>
      <w:r>
        <w:rPr>
          <w:sz w:val="24"/>
        </w:rPr>
        <w:t xml:space="preserve">Выступать с сообщениями в соответствии с особенностями аудитории и </w:t>
      </w:r>
      <w:r>
        <w:rPr>
          <w:spacing w:val="-2"/>
          <w:sz w:val="24"/>
        </w:rPr>
        <w:t>регламентом.</w:t>
      </w:r>
    </w:p>
    <w:p w14:paraId="7F37464D">
      <w:pPr>
        <w:pStyle w:val="10"/>
        <w:numPr>
          <w:ilvl w:val="0"/>
          <w:numId w:val="131"/>
        </w:numPr>
        <w:tabs>
          <w:tab w:val="left" w:pos="1984"/>
        </w:tabs>
        <w:spacing w:before="1" w:after="0" w:line="240" w:lineRule="auto"/>
        <w:ind w:left="1277" w:right="852" w:firstLine="566"/>
        <w:jc w:val="both"/>
        <w:rPr>
          <w:rFonts w:ascii="Wingdings" w:hAnsi="Wingdings"/>
          <w:color w:val="221E1F"/>
          <w:sz w:val="17"/>
        </w:rPr>
      </w:pPr>
      <w:r>
        <w:rPr>
          <w:sz w:val="24"/>
        </w:rPr>
        <w:t>Устанавливать и объяснять взаимосвязи между правами человека и гражданина и обязанностями граждан.</w:t>
      </w:r>
    </w:p>
    <w:p w14:paraId="13E776C1">
      <w:pPr>
        <w:pStyle w:val="10"/>
        <w:numPr>
          <w:ilvl w:val="0"/>
          <w:numId w:val="131"/>
        </w:numPr>
        <w:tabs>
          <w:tab w:val="left" w:pos="1984"/>
        </w:tabs>
        <w:spacing w:before="0" w:after="0" w:line="240" w:lineRule="auto"/>
        <w:ind w:left="1984" w:right="0" w:hanging="141"/>
        <w:jc w:val="both"/>
        <w:rPr>
          <w:rFonts w:ascii="Wingdings" w:hAnsi="Wingdings"/>
          <w:color w:val="221E1F"/>
          <w:sz w:val="17"/>
        </w:rPr>
      </w:pPr>
      <w:r>
        <w:rPr>
          <w:sz w:val="24"/>
        </w:rPr>
        <w:t>Объяснять</w:t>
      </w:r>
      <w:r>
        <w:rPr>
          <w:spacing w:val="-3"/>
          <w:sz w:val="24"/>
        </w:rPr>
        <w:t xml:space="preserve"> </w:t>
      </w:r>
      <w:r>
        <w:rPr>
          <w:sz w:val="24"/>
        </w:rPr>
        <w:t>причины</w:t>
      </w:r>
      <w:r>
        <w:rPr>
          <w:spacing w:val="-3"/>
          <w:sz w:val="24"/>
        </w:rPr>
        <w:t xml:space="preserve"> </w:t>
      </w:r>
      <w:r>
        <w:rPr>
          <w:sz w:val="24"/>
        </w:rPr>
        <w:t>смены</w:t>
      </w:r>
      <w:r>
        <w:rPr>
          <w:spacing w:val="-3"/>
          <w:sz w:val="24"/>
        </w:rPr>
        <w:t xml:space="preserve"> </w:t>
      </w:r>
      <w:r>
        <w:rPr>
          <w:sz w:val="24"/>
        </w:rPr>
        <w:t>дня</w:t>
      </w:r>
      <w:r>
        <w:rPr>
          <w:spacing w:val="-4"/>
          <w:sz w:val="24"/>
        </w:rPr>
        <w:t xml:space="preserve"> </w:t>
      </w:r>
      <w:r>
        <w:rPr>
          <w:sz w:val="24"/>
        </w:rPr>
        <w:t>и</w:t>
      </w:r>
      <w:r>
        <w:rPr>
          <w:spacing w:val="-3"/>
          <w:sz w:val="24"/>
        </w:rPr>
        <w:t xml:space="preserve"> </w:t>
      </w:r>
      <w:r>
        <w:rPr>
          <w:sz w:val="24"/>
        </w:rPr>
        <w:t>ночи</w:t>
      </w:r>
      <w:r>
        <w:rPr>
          <w:spacing w:val="-3"/>
          <w:sz w:val="24"/>
        </w:rPr>
        <w:t xml:space="preserve"> </w:t>
      </w:r>
      <w:r>
        <w:rPr>
          <w:sz w:val="24"/>
        </w:rPr>
        <w:t>и</w:t>
      </w:r>
      <w:r>
        <w:rPr>
          <w:spacing w:val="-3"/>
          <w:sz w:val="24"/>
        </w:rPr>
        <w:t xml:space="preserve"> </w:t>
      </w:r>
      <w:r>
        <w:rPr>
          <w:sz w:val="24"/>
        </w:rPr>
        <w:t>времен</w:t>
      </w:r>
      <w:r>
        <w:rPr>
          <w:spacing w:val="-3"/>
          <w:sz w:val="24"/>
        </w:rPr>
        <w:t xml:space="preserve"> </w:t>
      </w:r>
      <w:r>
        <w:rPr>
          <w:spacing w:val="-2"/>
          <w:sz w:val="24"/>
        </w:rPr>
        <w:t>года.</w:t>
      </w:r>
    </w:p>
    <w:p w14:paraId="102ED77E">
      <w:pPr>
        <w:pStyle w:val="10"/>
        <w:numPr>
          <w:ilvl w:val="0"/>
          <w:numId w:val="131"/>
        </w:numPr>
        <w:tabs>
          <w:tab w:val="left" w:pos="1984"/>
        </w:tabs>
        <w:spacing w:before="0" w:after="0" w:line="240" w:lineRule="auto"/>
        <w:ind w:left="1277" w:right="846" w:firstLine="566"/>
        <w:jc w:val="both"/>
        <w:rPr>
          <w:rFonts w:ascii="Wingdings" w:hAnsi="Wingdings"/>
          <w:color w:val="221E1F"/>
          <w:sz w:val="17"/>
        </w:rPr>
      </w:pPr>
      <w:r>
        <w:rPr>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1490A8B">
      <w:pPr>
        <w:pStyle w:val="10"/>
        <w:numPr>
          <w:ilvl w:val="0"/>
          <w:numId w:val="131"/>
        </w:numPr>
        <w:tabs>
          <w:tab w:val="left" w:pos="1984"/>
        </w:tabs>
        <w:spacing w:before="0" w:after="0" w:line="240" w:lineRule="auto"/>
        <w:ind w:left="1984" w:right="0" w:hanging="141"/>
        <w:jc w:val="both"/>
        <w:rPr>
          <w:rFonts w:ascii="Wingdings" w:hAnsi="Wingdings"/>
          <w:color w:val="221E1F"/>
          <w:sz w:val="17"/>
        </w:rPr>
      </w:pPr>
      <w:r>
        <w:rPr>
          <w:sz w:val="24"/>
        </w:rPr>
        <w:t>Классифицировать</w:t>
      </w:r>
      <w:r>
        <w:rPr>
          <w:spacing w:val="-6"/>
          <w:sz w:val="24"/>
        </w:rPr>
        <w:t xml:space="preserve"> </w:t>
      </w:r>
      <w:r>
        <w:rPr>
          <w:sz w:val="24"/>
        </w:rPr>
        <w:t>формы</w:t>
      </w:r>
      <w:r>
        <w:rPr>
          <w:spacing w:val="-2"/>
          <w:sz w:val="24"/>
        </w:rPr>
        <w:t xml:space="preserve"> </w:t>
      </w:r>
      <w:r>
        <w:rPr>
          <w:sz w:val="24"/>
        </w:rPr>
        <w:t>рельефа</w:t>
      </w:r>
      <w:r>
        <w:rPr>
          <w:spacing w:val="-2"/>
          <w:sz w:val="24"/>
        </w:rPr>
        <w:t xml:space="preserve"> </w:t>
      </w:r>
      <w:r>
        <w:rPr>
          <w:sz w:val="24"/>
        </w:rPr>
        <w:t>суши</w:t>
      </w:r>
      <w:r>
        <w:rPr>
          <w:spacing w:val="-2"/>
          <w:sz w:val="24"/>
        </w:rPr>
        <w:t xml:space="preserve"> </w:t>
      </w:r>
      <w:r>
        <w:rPr>
          <w:sz w:val="24"/>
        </w:rPr>
        <w:t>по</w:t>
      </w:r>
      <w:r>
        <w:rPr>
          <w:spacing w:val="-2"/>
          <w:sz w:val="24"/>
        </w:rPr>
        <w:t xml:space="preserve"> </w:t>
      </w:r>
      <w:r>
        <w:rPr>
          <w:sz w:val="24"/>
        </w:rPr>
        <w:t>высоте</w:t>
      </w:r>
      <w:r>
        <w:rPr>
          <w:spacing w:val="-2"/>
          <w:sz w:val="24"/>
        </w:rPr>
        <w:t xml:space="preserve"> </w:t>
      </w:r>
      <w:r>
        <w:rPr>
          <w:sz w:val="24"/>
        </w:rPr>
        <w:t>и</w:t>
      </w:r>
      <w:r>
        <w:rPr>
          <w:spacing w:val="-2"/>
          <w:sz w:val="24"/>
        </w:rPr>
        <w:t xml:space="preserve"> </w:t>
      </w:r>
      <w:r>
        <w:rPr>
          <w:sz w:val="24"/>
        </w:rPr>
        <w:t>по</w:t>
      </w:r>
      <w:r>
        <w:rPr>
          <w:spacing w:val="-3"/>
          <w:sz w:val="24"/>
        </w:rPr>
        <w:t xml:space="preserve"> </w:t>
      </w:r>
      <w:r>
        <w:rPr>
          <w:sz w:val="24"/>
        </w:rPr>
        <w:t>внешнему</w:t>
      </w:r>
      <w:r>
        <w:rPr>
          <w:spacing w:val="-6"/>
          <w:sz w:val="24"/>
        </w:rPr>
        <w:t xml:space="preserve"> </w:t>
      </w:r>
      <w:r>
        <w:rPr>
          <w:spacing w:val="-2"/>
          <w:sz w:val="24"/>
        </w:rPr>
        <w:t>облику.</w:t>
      </w:r>
    </w:p>
    <w:p w14:paraId="32BAA66F">
      <w:pPr>
        <w:pStyle w:val="10"/>
        <w:numPr>
          <w:ilvl w:val="0"/>
          <w:numId w:val="131"/>
        </w:numPr>
        <w:tabs>
          <w:tab w:val="left" w:pos="1984"/>
        </w:tabs>
        <w:spacing w:before="0" w:after="0" w:line="240" w:lineRule="auto"/>
        <w:ind w:left="1984" w:right="0" w:hanging="141"/>
        <w:jc w:val="both"/>
        <w:rPr>
          <w:rFonts w:ascii="Wingdings" w:hAnsi="Wingdings"/>
          <w:color w:val="221E1F"/>
          <w:sz w:val="17"/>
        </w:rPr>
      </w:pPr>
      <w:r>
        <w:rPr>
          <w:sz w:val="24"/>
        </w:rPr>
        <w:t>Классифицировать</w:t>
      </w:r>
      <w:r>
        <w:rPr>
          <w:spacing w:val="-3"/>
          <w:sz w:val="24"/>
        </w:rPr>
        <w:t xml:space="preserve"> </w:t>
      </w:r>
      <w:r>
        <w:rPr>
          <w:sz w:val="24"/>
        </w:rPr>
        <w:t>острова</w:t>
      </w:r>
      <w:r>
        <w:rPr>
          <w:spacing w:val="-4"/>
          <w:sz w:val="24"/>
        </w:rPr>
        <w:t xml:space="preserve"> </w:t>
      </w:r>
      <w:r>
        <w:rPr>
          <w:sz w:val="24"/>
        </w:rPr>
        <w:t>по</w:t>
      </w:r>
      <w:r>
        <w:rPr>
          <w:spacing w:val="-1"/>
          <w:sz w:val="24"/>
        </w:rPr>
        <w:t xml:space="preserve"> </w:t>
      </w:r>
      <w:r>
        <w:rPr>
          <w:spacing w:val="-2"/>
          <w:sz w:val="24"/>
        </w:rPr>
        <w:t>происхождению.</w:t>
      </w:r>
    </w:p>
    <w:p w14:paraId="1351A3C5">
      <w:pPr>
        <w:pStyle w:val="10"/>
        <w:numPr>
          <w:ilvl w:val="0"/>
          <w:numId w:val="131"/>
        </w:numPr>
        <w:tabs>
          <w:tab w:val="left" w:pos="1984"/>
        </w:tabs>
        <w:spacing w:before="0" w:after="0" w:line="240" w:lineRule="auto"/>
        <w:ind w:left="1277" w:right="850" w:firstLine="566"/>
        <w:jc w:val="both"/>
        <w:rPr>
          <w:rFonts w:ascii="Wingdings" w:hAnsi="Wingdings"/>
          <w:color w:val="221E1F"/>
          <w:sz w:val="17"/>
        </w:rPr>
      </w:pPr>
      <w:r>
        <w:rPr>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7EE0C13">
      <w:pPr>
        <w:pStyle w:val="10"/>
        <w:numPr>
          <w:ilvl w:val="0"/>
          <w:numId w:val="131"/>
        </w:numPr>
        <w:tabs>
          <w:tab w:val="left" w:pos="1984"/>
        </w:tabs>
        <w:spacing w:before="0" w:after="0" w:line="240" w:lineRule="auto"/>
        <w:ind w:left="1984" w:right="0" w:hanging="141"/>
        <w:jc w:val="both"/>
        <w:rPr>
          <w:rFonts w:ascii="Wingdings" w:hAnsi="Wingdings"/>
          <w:color w:val="221E1F"/>
          <w:sz w:val="17"/>
        </w:rPr>
      </w:pPr>
      <w:r>
        <w:rPr>
          <w:sz w:val="24"/>
        </w:rPr>
        <w:t>Самостоятельно</w:t>
      </w:r>
      <w:r>
        <w:rPr>
          <w:spacing w:val="-6"/>
          <w:sz w:val="24"/>
        </w:rPr>
        <w:t xml:space="preserve"> </w:t>
      </w:r>
      <w:r>
        <w:rPr>
          <w:sz w:val="24"/>
        </w:rPr>
        <w:t>составлять</w:t>
      </w:r>
      <w:r>
        <w:rPr>
          <w:spacing w:val="-4"/>
          <w:sz w:val="24"/>
        </w:rPr>
        <w:t xml:space="preserve"> </w:t>
      </w:r>
      <w:r>
        <w:rPr>
          <w:sz w:val="24"/>
        </w:rPr>
        <w:t>план</w:t>
      </w:r>
      <w:r>
        <w:rPr>
          <w:spacing w:val="-4"/>
          <w:sz w:val="24"/>
        </w:rPr>
        <w:t xml:space="preserve"> </w:t>
      </w:r>
      <w:r>
        <w:rPr>
          <w:sz w:val="24"/>
        </w:rPr>
        <w:t>решения</w:t>
      </w:r>
      <w:r>
        <w:rPr>
          <w:spacing w:val="-3"/>
          <w:sz w:val="24"/>
        </w:rPr>
        <w:t xml:space="preserve"> </w:t>
      </w:r>
      <w:r>
        <w:rPr>
          <w:sz w:val="24"/>
        </w:rPr>
        <w:t>учебной</w:t>
      </w:r>
      <w:r>
        <w:rPr>
          <w:spacing w:val="-4"/>
          <w:sz w:val="24"/>
        </w:rPr>
        <w:t xml:space="preserve"> </w:t>
      </w:r>
      <w:r>
        <w:rPr>
          <w:sz w:val="24"/>
        </w:rPr>
        <w:t>географической</w:t>
      </w:r>
      <w:r>
        <w:rPr>
          <w:spacing w:val="-3"/>
          <w:sz w:val="24"/>
        </w:rPr>
        <w:t xml:space="preserve"> </w:t>
      </w:r>
      <w:r>
        <w:rPr>
          <w:spacing w:val="-2"/>
          <w:sz w:val="24"/>
        </w:rPr>
        <w:t>задачи.</w:t>
      </w:r>
    </w:p>
    <w:p w14:paraId="1A7D3A74">
      <w:pPr>
        <w:pStyle w:val="4"/>
        <w:spacing w:before="5"/>
      </w:pPr>
      <w:r>
        <w:t>Формирование</w:t>
      </w:r>
      <w:r>
        <w:rPr>
          <w:spacing w:val="-6"/>
        </w:rPr>
        <w:t xml:space="preserve"> </w:t>
      </w:r>
      <w:r>
        <w:t>базовых</w:t>
      </w:r>
      <w:r>
        <w:rPr>
          <w:spacing w:val="-5"/>
        </w:rPr>
        <w:t xml:space="preserve"> </w:t>
      </w:r>
      <w:r>
        <w:t>исследовательских</w:t>
      </w:r>
      <w:r>
        <w:rPr>
          <w:spacing w:val="-5"/>
        </w:rPr>
        <w:t xml:space="preserve"> </w:t>
      </w:r>
      <w:r>
        <w:rPr>
          <w:spacing w:val="-2"/>
        </w:rPr>
        <w:t>действий</w:t>
      </w:r>
    </w:p>
    <w:p w14:paraId="4C8B7A02">
      <w:pPr>
        <w:pStyle w:val="10"/>
        <w:numPr>
          <w:ilvl w:val="0"/>
          <w:numId w:val="131"/>
        </w:numPr>
        <w:tabs>
          <w:tab w:val="left" w:pos="1984"/>
        </w:tabs>
        <w:spacing w:before="0" w:after="0" w:line="240" w:lineRule="auto"/>
        <w:ind w:left="1277" w:right="845" w:firstLine="566"/>
        <w:jc w:val="both"/>
        <w:rPr>
          <w:rFonts w:ascii="Wingdings" w:hAnsi="Wingdings"/>
          <w:color w:val="221E1F"/>
          <w:sz w:val="17"/>
        </w:rPr>
      </w:pPr>
      <w:r>
        <w:rPr>
          <w:sz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w:t>
      </w:r>
      <w:r>
        <w:rPr>
          <w:spacing w:val="-5"/>
          <w:sz w:val="24"/>
        </w:rPr>
        <w:t xml:space="preserve"> </w:t>
      </w:r>
      <w:r>
        <w:rPr>
          <w:sz w:val="24"/>
        </w:rPr>
        <w:t>анемометр,</w:t>
      </w:r>
      <w:r>
        <w:rPr>
          <w:spacing w:val="-5"/>
          <w:sz w:val="24"/>
        </w:rPr>
        <w:t xml:space="preserve"> </w:t>
      </w:r>
      <w:r>
        <w:rPr>
          <w:sz w:val="24"/>
        </w:rPr>
        <w:t>флюгер)</w:t>
      </w:r>
      <w:r>
        <w:rPr>
          <w:spacing w:val="-7"/>
          <w:sz w:val="24"/>
        </w:rPr>
        <w:t xml:space="preserve"> </w:t>
      </w:r>
      <w:r>
        <w:rPr>
          <w:sz w:val="24"/>
        </w:rPr>
        <w:t>и</w:t>
      </w:r>
      <w:r>
        <w:rPr>
          <w:spacing w:val="-5"/>
          <w:sz w:val="24"/>
        </w:rPr>
        <w:t xml:space="preserve"> </w:t>
      </w:r>
      <w:r>
        <w:rPr>
          <w:sz w:val="24"/>
        </w:rPr>
        <w:t>представлять</w:t>
      </w:r>
      <w:r>
        <w:rPr>
          <w:spacing w:val="-7"/>
          <w:sz w:val="24"/>
        </w:rPr>
        <w:t xml:space="preserve"> </w:t>
      </w:r>
      <w:r>
        <w:rPr>
          <w:sz w:val="24"/>
        </w:rPr>
        <w:t>результаты</w:t>
      </w:r>
      <w:r>
        <w:rPr>
          <w:spacing w:val="-6"/>
          <w:sz w:val="24"/>
        </w:rPr>
        <w:t xml:space="preserve"> </w:t>
      </w:r>
      <w:r>
        <w:rPr>
          <w:sz w:val="24"/>
        </w:rPr>
        <w:t>наблюдений</w:t>
      </w:r>
      <w:r>
        <w:rPr>
          <w:spacing w:val="-5"/>
          <w:sz w:val="24"/>
        </w:rPr>
        <w:t xml:space="preserve"> </w:t>
      </w:r>
      <w:r>
        <w:rPr>
          <w:sz w:val="24"/>
        </w:rPr>
        <w:t>в</w:t>
      </w:r>
      <w:r>
        <w:rPr>
          <w:spacing w:val="-6"/>
          <w:sz w:val="24"/>
        </w:rPr>
        <w:t xml:space="preserve"> </w:t>
      </w:r>
      <w:r>
        <w:rPr>
          <w:sz w:val="24"/>
        </w:rPr>
        <w:t>табличной</w:t>
      </w:r>
      <w:r>
        <w:rPr>
          <w:spacing w:val="-7"/>
          <w:sz w:val="24"/>
        </w:rPr>
        <w:t xml:space="preserve"> </w:t>
      </w:r>
      <w:r>
        <w:rPr>
          <w:sz w:val="24"/>
        </w:rPr>
        <w:t>и</w:t>
      </w:r>
      <w:r>
        <w:rPr>
          <w:spacing w:val="-4"/>
          <w:sz w:val="24"/>
        </w:rPr>
        <w:t xml:space="preserve"> </w:t>
      </w:r>
      <w:r>
        <w:rPr>
          <w:spacing w:val="-2"/>
          <w:sz w:val="24"/>
        </w:rPr>
        <w:t>(или)</w:t>
      </w:r>
    </w:p>
    <w:p w14:paraId="30CD8C2C">
      <w:pPr>
        <w:pStyle w:val="10"/>
        <w:spacing w:after="0" w:line="240" w:lineRule="auto"/>
        <w:jc w:val="both"/>
        <w:rPr>
          <w:rFonts w:ascii="Wingdings" w:hAnsi="Wingdings"/>
          <w:sz w:val="17"/>
        </w:rPr>
        <w:sectPr>
          <w:pgSz w:w="11910" w:h="16840"/>
          <w:pgMar w:top="920" w:right="0" w:bottom="280" w:left="425" w:header="736" w:footer="0" w:gutter="0"/>
          <w:cols w:space="720" w:num="1"/>
        </w:sectPr>
      </w:pPr>
    </w:p>
    <w:p w14:paraId="58C5945A">
      <w:pPr>
        <w:pStyle w:val="7"/>
        <w:spacing w:before="189"/>
        <w:ind w:firstLine="0"/>
        <w:jc w:val="left"/>
      </w:pPr>
      <w:r>
        <w:t>графической</w:t>
      </w:r>
      <w:r>
        <w:rPr>
          <w:spacing w:val="-5"/>
        </w:rPr>
        <w:t xml:space="preserve"> </w:t>
      </w:r>
      <w:r>
        <w:rPr>
          <w:spacing w:val="-2"/>
        </w:rPr>
        <w:t>форме.</w:t>
      </w:r>
    </w:p>
    <w:p w14:paraId="06DFECFD">
      <w:pPr>
        <w:pStyle w:val="10"/>
        <w:numPr>
          <w:ilvl w:val="0"/>
          <w:numId w:val="131"/>
        </w:numPr>
        <w:tabs>
          <w:tab w:val="left" w:pos="1984"/>
        </w:tabs>
        <w:spacing w:before="0" w:after="0" w:line="240" w:lineRule="auto"/>
        <w:ind w:left="1277" w:right="848" w:firstLine="566"/>
        <w:jc w:val="left"/>
        <w:rPr>
          <w:rFonts w:ascii="Wingdings" w:hAnsi="Wingdings"/>
          <w:color w:val="221E1F"/>
          <w:sz w:val="17"/>
        </w:rPr>
      </w:pPr>
      <w:r>
        <w:rPr>
          <w:sz w:val="24"/>
        </w:rPr>
        <w:t>Формулировать</w:t>
      </w:r>
      <w:r>
        <w:rPr>
          <w:spacing w:val="-15"/>
          <w:sz w:val="24"/>
        </w:rPr>
        <w:t xml:space="preserve"> </w:t>
      </w:r>
      <w:r>
        <w:rPr>
          <w:sz w:val="24"/>
        </w:rPr>
        <w:t>вопросы,</w:t>
      </w:r>
      <w:r>
        <w:rPr>
          <w:spacing w:val="-15"/>
          <w:sz w:val="24"/>
        </w:rPr>
        <w:t xml:space="preserve"> </w:t>
      </w:r>
      <w:r>
        <w:rPr>
          <w:sz w:val="24"/>
        </w:rPr>
        <w:t>поиск</w:t>
      </w:r>
      <w:r>
        <w:rPr>
          <w:spacing w:val="-15"/>
          <w:sz w:val="24"/>
        </w:rPr>
        <w:t xml:space="preserve"> </w:t>
      </w:r>
      <w:r>
        <w:rPr>
          <w:sz w:val="24"/>
        </w:rPr>
        <w:t>ответов</w:t>
      </w:r>
      <w:r>
        <w:rPr>
          <w:spacing w:val="-15"/>
          <w:sz w:val="24"/>
        </w:rPr>
        <w:t xml:space="preserve"> </w:t>
      </w:r>
      <w:r>
        <w:rPr>
          <w:sz w:val="24"/>
        </w:rPr>
        <w:t>на</w:t>
      </w:r>
      <w:r>
        <w:rPr>
          <w:spacing w:val="-15"/>
          <w:sz w:val="24"/>
        </w:rPr>
        <w:t xml:space="preserve"> </w:t>
      </w:r>
      <w:r>
        <w:rPr>
          <w:sz w:val="24"/>
        </w:rPr>
        <w:t>которые</w:t>
      </w:r>
      <w:r>
        <w:rPr>
          <w:spacing w:val="-15"/>
          <w:sz w:val="24"/>
        </w:rPr>
        <w:t xml:space="preserve"> </w:t>
      </w:r>
      <w:r>
        <w:rPr>
          <w:sz w:val="24"/>
        </w:rPr>
        <w:t>необходим</w:t>
      </w:r>
      <w:r>
        <w:rPr>
          <w:spacing w:val="-15"/>
          <w:sz w:val="24"/>
        </w:rPr>
        <w:t xml:space="preserve"> </w:t>
      </w:r>
      <w:r>
        <w:rPr>
          <w:sz w:val="24"/>
        </w:rPr>
        <w:t>для</w:t>
      </w:r>
      <w:r>
        <w:rPr>
          <w:spacing w:val="-15"/>
          <w:sz w:val="24"/>
        </w:rPr>
        <w:t xml:space="preserve"> </w:t>
      </w:r>
      <w:r>
        <w:rPr>
          <w:sz w:val="24"/>
        </w:rPr>
        <w:t>прогнозирования изменения численности населения Российской Федерации в будущем.</w:t>
      </w:r>
    </w:p>
    <w:p w14:paraId="3ED61FC5">
      <w:pPr>
        <w:pStyle w:val="10"/>
        <w:numPr>
          <w:ilvl w:val="0"/>
          <w:numId w:val="131"/>
        </w:numPr>
        <w:tabs>
          <w:tab w:val="left" w:pos="1984"/>
        </w:tabs>
        <w:spacing w:before="0" w:after="0" w:line="240" w:lineRule="auto"/>
        <w:ind w:left="1277" w:right="847" w:firstLine="566"/>
        <w:jc w:val="left"/>
        <w:rPr>
          <w:rFonts w:ascii="Wingdings" w:hAnsi="Wingdings"/>
          <w:color w:val="221E1F"/>
          <w:sz w:val="17"/>
        </w:rPr>
      </w:pPr>
      <w:r>
        <w:rPr>
          <w:sz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04360808">
      <w:pPr>
        <w:pStyle w:val="10"/>
        <w:numPr>
          <w:ilvl w:val="0"/>
          <w:numId w:val="131"/>
        </w:numPr>
        <w:tabs>
          <w:tab w:val="left" w:pos="1984"/>
        </w:tabs>
        <w:spacing w:before="0" w:after="0" w:line="240" w:lineRule="auto"/>
        <w:ind w:left="1277" w:right="852" w:firstLine="566"/>
        <w:jc w:val="left"/>
        <w:rPr>
          <w:rFonts w:ascii="Wingdings" w:hAnsi="Wingdings"/>
          <w:color w:val="221E1F"/>
          <w:sz w:val="17"/>
        </w:rPr>
      </w:pPr>
      <w:r>
        <w:rPr>
          <w:sz w:val="24"/>
        </w:rPr>
        <w:t>Проводить по самостоятельно составленному плану небольшое исследование роли традиций в обществе.</w:t>
      </w:r>
    </w:p>
    <w:p w14:paraId="5C7871A8">
      <w:pPr>
        <w:pStyle w:val="10"/>
        <w:numPr>
          <w:ilvl w:val="0"/>
          <w:numId w:val="131"/>
        </w:numPr>
        <w:tabs>
          <w:tab w:val="left" w:pos="1984"/>
        </w:tabs>
        <w:spacing w:before="0" w:after="0" w:line="240" w:lineRule="auto"/>
        <w:ind w:left="1277" w:right="842" w:firstLine="566"/>
        <w:jc w:val="left"/>
        <w:rPr>
          <w:rFonts w:ascii="Wingdings" w:hAnsi="Wingdings"/>
          <w:color w:val="221E1F"/>
          <w:sz w:val="17"/>
        </w:rPr>
      </w:pPr>
      <w:r>
        <w:rPr>
          <w:sz w:val="24"/>
        </w:rPr>
        <w:t>Исследовать</w:t>
      </w:r>
      <w:r>
        <w:rPr>
          <w:spacing w:val="80"/>
          <w:sz w:val="24"/>
        </w:rPr>
        <w:t xml:space="preserve"> </w:t>
      </w:r>
      <w:r>
        <w:rPr>
          <w:sz w:val="24"/>
        </w:rPr>
        <w:t>несложные</w:t>
      </w:r>
      <w:r>
        <w:rPr>
          <w:spacing w:val="80"/>
          <w:sz w:val="24"/>
        </w:rPr>
        <w:t xml:space="preserve"> </w:t>
      </w:r>
      <w:r>
        <w:rPr>
          <w:sz w:val="24"/>
        </w:rPr>
        <w:t>практические</w:t>
      </w:r>
      <w:r>
        <w:rPr>
          <w:spacing w:val="80"/>
          <w:sz w:val="24"/>
        </w:rPr>
        <w:t xml:space="preserve"> </w:t>
      </w:r>
      <w:r>
        <w:rPr>
          <w:sz w:val="24"/>
        </w:rPr>
        <w:t>ситуации,</w:t>
      </w:r>
      <w:r>
        <w:rPr>
          <w:spacing w:val="80"/>
          <w:sz w:val="24"/>
        </w:rPr>
        <w:t xml:space="preserve"> </w:t>
      </w:r>
      <w:r>
        <w:rPr>
          <w:sz w:val="24"/>
        </w:rPr>
        <w:t>связанные</w:t>
      </w:r>
      <w:r>
        <w:rPr>
          <w:spacing w:val="80"/>
          <w:sz w:val="24"/>
        </w:rPr>
        <w:t xml:space="preserve"> </w:t>
      </w:r>
      <w:r>
        <w:rPr>
          <w:sz w:val="24"/>
        </w:rPr>
        <w:t>с</w:t>
      </w:r>
      <w:r>
        <w:rPr>
          <w:spacing w:val="80"/>
          <w:sz w:val="24"/>
        </w:rPr>
        <w:t xml:space="preserve"> </w:t>
      </w:r>
      <w:r>
        <w:rPr>
          <w:sz w:val="24"/>
        </w:rPr>
        <w:t>использованием различных способов повышения эффективности производства.</w:t>
      </w:r>
    </w:p>
    <w:p w14:paraId="392B003E">
      <w:pPr>
        <w:pStyle w:val="4"/>
        <w:spacing w:before="5"/>
        <w:jc w:val="left"/>
      </w:pPr>
      <w:r>
        <w:t>Работа</w:t>
      </w:r>
      <w:r>
        <w:rPr>
          <w:spacing w:val="1"/>
        </w:rPr>
        <w:t xml:space="preserve"> </w:t>
      </w:r>
      <w:r>
        <w:t xml:space="preserve">с </w:t>
      </w:r>
      <w:r>
        <w:rPr>
          <w:spacing w:val="-2"/>
        </w:rPr>
        <w:t>информацией</w:t>
      </w:r>
    </w:p>
    <w:p w14:paraId="328352B8">
      <w:pPr>
        <w:pStyle w:val="10"/>
        <w:numPr>
          <w:ilvl w:val="0"/>
          <w:numId w:val="131"/>
        </w:numPr>
        <w:tabs>
          <w:tab w:val="left" w:pos="1984"/>
        </w:tabs>
        <w:spacing w:before="0" w:after="0" w:line="240" w:lineRule="auto"/>
        <w:ind w:left="1277" w:right="851" w:firstLine="566"/>
        <w:jc w:val="both"/>
        <w:rPr>
          <w:rFonts w:ascii="Wingdings" w:hAnsi="Wingdings"/>
          <w:color w:val="221E1F"/>
          <w:sz w:val="17"/>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0BA63698">
      <w:pPr>
        <w:pStyle w:val="10"/>
        <w:numPr>
          <w:ilvl w:val="0"/>
          <w:numId w:val="131"/>
        </w:numPr>
        <w:tabs>
          <w:tab w:val="left" w:pos="1984"/>
        </w:tabs>
        <w:spacing w:before="0" w:after="0" w:line="240" w:lineRule="auto"/>
        <w:ind w:left="1277" w:right="850" w:firstLine="566"/>
        <w:jc w:val="both"/>
        <w:rPr>
          <w:rFonts w:ascii="Wingdings" w:hAnsi="Wingdings"/>
          <w:color w:val="221E1F"/>
          <w:sz w:val="17"/>
        </w:rPr>
      </w:pPr>
      <w:r>
        <w:rPr>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7DC9EE96">
      <w:pPr>
        <w:pStyle w:val="10"/>
        <w:numPr>
          <w:ilvl w:val="0"/>
          <w:numId w:val="131"/>
        </w:numPr>
        <w:tabs>
          <w:tab w:val="left" w:pos="1984"/>
        </w:tabs>
        <w:spacing w:before="0" w:after="0" w:line="240" w:lineRule="auto"/>
        <w:ind w:left="1277" w:right="854" w:firstLine="566"/>
        <w:jc w:val="both"/>
        <w:rPr>
          <w:rFonts w:ascii="Wingdings" w:hAnsi="Wingdings"/>
          <w:color w:val="221E1F"/>
          <w:sz w:val="17"/>
        </w:rPr>
      </w:pPr>
      <w:r>
        <w:rPr>
          <w:sz w:val="24"/>
        </w:rPr>
        <w:t xml:space="preserve">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w:t>
      </w:r>
      <w:r>
        <w:rPr>
          <w:spacing w:val="-2"/>
          <w:sz w:val="24"/>
        </w:rPr>
        <w:t>авторов.</w:t>
      </w:r>
    </w:p>
    <w:p w14:paraId="4AE46540">
      <w:pPr>
        <w:pStyle w:val="10"/>
        <w:numPr>
          <w:ilvl w:val="0"/>
          <w:numId w:val="131"/>
        </w:numPr>
        <w:tabs>
          <w:tab w:val="left" w:pos="1984"/>
        </w:tabs>
        <w:spacing w:before="0" w:after="0" w:line="240" w:lineRule="auto"/>
        <w:ind w:left="1277" w:right="850" w:firstLine="566"/>
        <w:jc w:val="both"/>
        <w:rPr>
          <w:rFonts w:ascii="Wingdings" w:hAnsi="Wingdings"/>
          <w:color w:val="221E1F"/>
          <w:sz w:val="17"/>
        </w:rPr>
      </w:pPr>
      <w:r>
        <w:rPr>
          <w:sz w:val="24"/>
        </w:rPr>
        <w:t>Выбирать</w:t>
      </w:r>
      <w:r>
        <w:rPr>
          <w:spacing w:val="-3"/>
          <w:sz w:val="24"/>
        </w:rPr>
        <w:t xml:space="preserve"> </w:t>
      </w:r>
      <w:r>
        <w:rPr>
          <w:sz w:val="24"/>
        </w:rPr>
        <w:t>оптимальную</w:t>
      </w:r>
      <w:r>
        <w:rPr>
          <w:spacing w:val="-4"/>
          <w:sz w:val="24"/>
        </w:rPr>
        <w:t xml:space="preserve"> </w:t>
      </w:r>
      <w:r>
        <w:rPr>
          <w:sz w:val="24"/>
        </w:rPr>
        <w:t>форму</w:t>
      </w:r>
      <w:r>
        <w:rPr>
          <w:spacing w:val="-11"/>
          <w:sz w:val="24"/>
        </w:rPr>
        <w:t xml:space="preserve"> </w:t>
      </w:r>
      <w:r>
        <w:rPr>
          <w:sz w:val="24"/>
        </w:rPr>
        <w:t>представления</w:t>
      </w:r>
      <w:r>
        <w:rPr>
          <w:spacing w:val="-4"/>
          <w:sz w:val="24"/>
        </w:rPr>
        <w:t xml:space="preserve"> </w:t>
      </w:r>
      <w:r>
        <w:rPr>
          <w:sz w:val="24"/>
        </w:rPr>
        <w:t>результатов</w:t>
      </w:r>
      <w:r>
        <w:rPr>
          <w:spacing w:val="-4"/>
          <w:sz w:val="24"/>
        </w:rPr>
        <w:t xml:space="preserve"> </w:t>
      </w:r>
      <w:r>
        <w:rPr>
          <w:sz w:val="24"/>
        </w:rPr>
        <w:t>самостоятельной</w:t>
      </w:r>
      <w:r>
        <w:rPr>
          <w:spacing w:val="-6"/>
          <w:sz w:val="24"/>
        </w:rPr>
        <w:t xml:space="preserve"> </w:t>
      </w:r>
      <w:r>
        <w:rPr>
          <w:sz w:val="24"/>
        </w:rPr>
        <w:t>работы с исторической информацией (сообщение, эссе, презентация, учебный проект и др.).</w:t>
      </w:r>
    </w:p>
    <w:p w14:paraId="50714D19">
      <w:pPr>
        <w:pStyle w:val="10"/>
        <w:numPr>
          <w:ilvl w:val="0"/>
          <w:numId w:val="131"/>
        </w:numPr>
        <w:tabs>
          <w:tab w:val="left" w:pos="1984"/>
        </w:tabs>
        <w:spacing w:before="0" w:after="0" w:line="240" w:lineRule="auto"/>
        <w:ind w:left="1277" w:right="851" w:firstLine="566"/>
        <w:jc w:val="both"/>
        <w:rPr>
          <w:rFonts w:ascii="Wingdings" w:hAnsi="Wingdings"/>
          <w:color w:val="221E1F"/>
          <w:sz w:val="17"/>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A75AA6F">
      <w:pPr>
        <w:pStyle w:val="10"/>
        <w:numPr>
          <w:ilvl w:val="0"/>
          <w:numId w:val="131"/>
        </w:numPr>
        <w:tabs>
          <w:tab w:val="left" w:pos="1984"/>
        </w:tabs>
        <w:spacing w:before="0" w:after="0" w:line="240" w:lineRule="auto"/>
        <w:ind w:left="1277" w:right="850" w:firstLine="566"/>
        <w:jc w:val="both"/>
        <w:rPr>
          <w:rFonts w:ascii="Wingdings" w:hAnsi="Wingdings"/>
          <w:color w:val="221E1F"/>
          <w:sz w:val="17"/>
        </w:rPr>
      </w:pPr>
      <w:r>
        <w:rPr>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7590C5A">
      <w:pPr>
        <w:pStyle w:val="10"/>
        <w:numPr>
          <w:ilvl w:val="0"/>
          <w:numId w:val="131"/>
        </w:numPr>
        <w:tabs>
          <w:tab w:val="left" w:pos="1984"/>
        </w:tabs>
        <w:spacing w:before="0" w:after="0" w:line="240" w:lineRule="auto"/>
        <w:ind w:left="1277" w:right="849" w:firstLine="566"/>
        <w:jc w:val="both"/>
        <w:rPr>
          <w:rFonts w:ascii="Wingdings" w:hAnsi="Wingdings"/>
          <w:color w:val="221E1F"/>
          <w:sz w:val="17"/>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04859B36">
      <w:pPr>
        <w:pStyle w:val="10"/>
        <w:numPr>
          <w:ilvl w:val="0"/>
          <w:numId w:val="131"/>
        </w:numPr>
        <w:tabs>
          <w:tab w:val="left" w:pos="1984"/>
        </w:tabs>
        <w:spacing w:before="0" w:after="0" w:line="240" w:lineRule="auto"/>
        <w:ind w:left="1277" w:right="848" w:firstLine="566"/>
        <w:jc w:val="both"/>
        <w:rPr>
          <w:rFonts w:ascii="Wingdings" w:hAnsi="Wingdings"/>
          <w:color w:val="221E1F"/>
          <w:sz w:val="17"/>
        </w:rPr>
      </w:pPr>
      <w:r>
        <w:rPr>
          <w:sz w:val="24"/>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w:t>
      </w:r>
      <w:r>
        <w:rPr>
          <w:spacing w:val="-2"/>
          <w:sz w:val="24"/>
        </w:rPr>
        <w:t>недостоверной.</w:t>
      </w:r>
    </w:p>
    <w:p w14:paraId="41EBF7DE">
      <w:pPr>
        <w:pStyle w:val="10"/>
        <w:numPr>
          <w:ilvl w:val="0"/>
          <w:numId w:val="131"/>
        </w:numPr>
        <w:tabs>
          <w:tab w:val="left" w:pos="1984"/>
        </w:tabs>
        <w:spacing w:before="0" w:after="0" w:line="240" w:lineRule="auto"/>
        <w:ind w:left="1984" w:right="0" w:hanging="141"/>
        <w:jc w:val="both"/>
        <w:rPr>
          <w:rFonts w:ascii="Wingdings" w:hAnsi="Wingdings"/>
          <w:color w:val="221E1F"/>
          <w:sz w:val="17"/>
        </w:rPr>
      </w:pPr>
      <w:r>
        <w:rPr>
          <w:sz w:val="24"/>
        </w:rPr>
        <w:t>Определять</w:t>
      </w:r>
      <w:r>
        <w:rPr>
          <w:spacing w:val="-6"/>
          <w:sz w:val="24"/>
        </w:rPr>
        <w:t xml:space="preserve"> </w:t>
      </w:r>
      <w:r>
        <w:rPr>
          <w:sz w:val="24"/>
        </w:rPr>
        <w:t>информацию,</w:t>
      </w:r>
      <w:r>
        <w:rPr>
          <w:spacing w:val="-3"/>
          <w:sz w:val="24"/>
        </w:rPr>
        <w:t xml:space="preserve"> </w:t>
      </w:r>
      <w:r>
        <w:rPr>
          <w:sz w:val="24"/>
        </w:rPr>
        <w:t>недостающую</w:t>
      </w:r>
      <w:r>
        <w:rPr>
          <w:spacing w:val="-3"/>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той</w:t>
      </w:r>
      <w:r>
        <w:rPr>
          <w:spacing w:val="-2"/>
          <w:sz w:val="24"/>
        </w:rPr>
        <w:t xml:space="preserve"> </w:t>
      </w:r>
      <w:r>
        <w:rPr>
          <w:sz w:val="24"/>
        </w:rPr>
        <w:t>или</w:t>
      </w:r>
      <w:r>
        <w:rPr>
          <w:spacing w:val="-2"/>
          <w:sz w:val="24"/>
        </w:rPr>
        <w:t xml:space="preserve"> </w:t>
      </w:r>
      <w:r>
        <w:rPr>
          <w:sz w:val="24"/>
        </w:rPr>
        <w:t>иной</w:t>
      </w:r>
      <w:r>
        <w:rPr>
          <w:spacing w:val="-5"/>
          <w:sz w:val="24"/>
        </w:rPr>
        <w:t xml:space="preserve"> </w:t>
      </w:r>
      <w:r>
        <w:rPr>
          <w:spacing w:val="-2"/>
          <w:sz w:val="24"/>
        </w:rPr>
        <w:t>задачи.</w:t>
      </w:r>
    </w:p>
    <w:p w14:paraId="462D6CC3">
      <w:pPr>
        <w:pStyle w:val="10"/>
        <w:numPr>
          <w:ilvl w:val="0"/>
          <w:numId w:val="131"/>
        </w:numPr>
        <w:tabs>
          <w:tab w:val="left" w:pos="1984"/>
        </w:tabs>
        <w:spacing w:before="0" w:after="0" w:line="240" w:lineRule="auto"/>
        <w:ind w:left="1277" w:right="850" w:firstLine="566"/>
        <w:jc w:val="both"/>
        <w:rPr>
          <w:rFonts w:ascii="Wingdings" w:hAnsi="Wingdings"/>
          <w:color w:val="221E1F"/>
          <w:sz w:val="17"/>
        </w:rPr>
      </w:pPr>
      <w:r>
        <w:rPr>
          <w:sz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66BF175C">
      <w:pPr>
        <w:pStyle w:val="10"/>
        <w:numPr>
          <w:ilvl w:val="0"/>
          <w:numId w:val="131"/>
        </w:numPr>
        <w:tabs>
          <w:tab w:val="left" w:pos="1984"/>
        </w:tabs>
        <w:spacing w:before="0" w:after="0" w:line="240" w:lineRule="auto"/>
        <w:ind w:left="1277" w:right="849" w:firstLine="566"/>
        <w:jc w:val="both"/>
        <w:rPr>
          <w:rFonts w:ascii="Wingdings" w:hAnsi="Wingdings"/>
          <w:color w:val="221E1F"/>
          <w:sz w:val="17"/>
        </w:rPr>
      </w:pPr>
      <w:r>
        <w:rPr>
          <w:sz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02071919">
      <w:pPr>
        <w:pStyle w:val="10"/>
        <w:numPr>
          <w:ilvl w:val="0"/>
          <w:numId w:val="131"/>
        </w:numPr>
        <w:tabs>
          <w:tab w:val="left" w:pos="1984"/>
        </w:tabs>
        <w:spacing w:before="0" w:after="0" w:line="240" w:lineRule="auto"/>
        <w:ind w:left="1984" w:right="0" w:hanging="141"/>
        <w:jc w:val="both"/>
        <w:rPr>
          <w:rFonts w:ascii="Wingdings" w:hAnsi="Wingdings"/>
          <w:color w:val="221E1F"/>
          <w:sz w:val="17"/>
        </w:rPr>
      </w:pPr>
      <w:r>
        <w:rPr>
          <w:sz w:val="24"/>
        </w:rPr>
        <w:t>Представлять</w:t>
      </w:r>
      <w:r>
        <w:rPr>
          <w:spacing w:val="-6"/>
          <w:sz w:val="24"/>
        </w:rPr>
        <w:t xml:space="preserve"> </w:t>
      </w:r>
      <w:r>
        <w:rPr>
          <w:sz w:val="24"/>
        </w:rPr>
        <w:t>информацию</w:t>
      </w:r>
      <w:r>
        <w:rPr>
          <w:spacing w:val="-3"/>
          <w:sz w:val="24"/>
        </w:rPr>
        <w:t xml:space="preserve"> </w:t>
      </w:r>
      <w:r>
        <w:rPr>
          <w:sz w:val="24"/>
        </w:rPr>
        <w:t>в</w:t>
      </w:r>
      <w:r>
        <w:rPr>
          <w:spacing w:val="-4"/>
          <w:sz w:val="24"/>
        </w:rPr>
        <w:t xml:space="preserve"> </w:t>
      </w:r>
      <w:r>
        <w:rPr>
          <w:sz w:val="24"/>
        </w:rPr>
        <w:t>виде</w:t>
      </w:r>
      <w:r>
        <w:rPr>
          <w:spacing w:val="-4"/>
          <w:sz w:val="24"/>
        </w:rPr>
        <w:t xml:space="preserve"> </w:t>
      </w:r>
      <w:r>
        <w:rPr>
          <w:sz w:val="24"/>
        </w:rPr>
        <w:t>кратких</w:t>
      </w:r>
      <w:r>
        <w:rPr>
          <w:spacing w:val="-1"/>
          <w:sz w:val="24"/>
        </w:rPr>
        <w:t xml:space="preserve"> </w:t>
      </w:r>
      <w:r>
        <w:rPr>
          <w:sz w:val="24"/>
        </w:rPr>
        <w:t>выводов</w:t>
      </w:r>
      <w:r>
        <w:rPr>
          <w:spacing w:val="-4"/>
          <w:sz w:val="24"/>
        </w:rPr>
        <w:t xml:space="preserve"> </w:t>
      </w:r>
      <w:r>
        <w:rPr>
          <w:sz w:val="24"/>
        </w:rPr>
        <w:t>и</w:t>
      </w:r>
      <w:r>
        <w:rPr>
          <w:spacing w:val="-3"/>
          <w:sz w:val="24"/>
        </w:rPr>
        <w:t xml:space="preserve"> </w:t>
      </w:r>
      <w:r>
        <w:rPr>
          <w:spacing w:val="-2"/>
          <w:sz w:val="24"/>
        </w:rPr>
        <w:t>обобщений.</w:t>
      </w:r>
    </w:p>
    <w:p w14:paraId="1FD92A8E">
      <w:pPr>
        <w:pStyle w:val="10"/>
        <w:numPr>
          <w:ilvl w:val="0"/>
          <w:numId w:val="131"/>
        </w:numPr>
        <w:tabs>
          <w:tab w:val="left" w:pos="1984"/>
        </w:tabs>
        <w:spacing w:before="0" w:after="0" w:line="240" w:lineRule="auto"/>
        <w:ind w:left="1277" w:right="848" w:firstLine="566"/>
        <w:jc w:val="both"/>
        <w:rPr>
          <w:rFonts w:ascii="Wingdings" w:hAnsi="Wingdings"/>
          <w:color w:val="221E1F"/>
          <w:sz w:val="17"/>
        </w:rPr>
      </w:pPr>
      <w:r>
        <w:rPr>
          <w:sz w:val="24"/>
        </w:rPr>
        <w:t>Осуществлять</w:t>
      </w:r>
      <w:r>
        <w:rPr>
          <w:spacing w:val="-2"/>
          <w:sz w:val="24"/>
        </w:rPr>
        <w:t xml:space="preserve"> </w:t>
      </w:r>
      <w:r>
        <w:rPr>
          <w:sz w:val="24"/>
        </w:rPr>
        <w:t>поиск</w:t>
      </w:r>
      <w:r>
        <w:rPr>
          <w:spacing w:val="-4"/>
          <w:sz w:val="24"/>
        </w:rPr>
        <w:t xml:space="preserve"> </w:t>
      </w:r>
      <w:r>
        <w:rPr>
          <w:sz w:val="24"/>
        </w:rPr>
        <w:t>информации</w:t>
      </w:r>
      <w:r>
        <w:rPr>
          <w:spacing w:val="-1"/>
          <w:sz w:val="24"/>
        </w:rPr>
        <w:t xml:space="preserve"> </w:t>
      </w:r>
      <w:r>
        <w:rPr>
          <w:sz w:val="24"/>
        </w:rPr>
        <w:t>о</w:t>
      </w:r>
      <w:r>
        <w:rPr>
          <w:spacing w:val="-5"/>
          <w:sz w:val="24"/>
        </w:rPr>
        <w:t xml:space="preserve"> </w:t>
      </w:r>
      <w:r>
        <w:rPr>
          <w:sz w:val="24"/>
        </w:rPr>
        <w:t>роли</w:t>
      </w:r>
      <w:r>
        <w:rPr>
          <w:spacing w:val="-3"/>
          <w:sz w:val="24"/>
        </w:rPr>
        <w:t xml:space="preserve"> </w:t>
      </w:r>
      <w:r>
        <w:rPr>
          <w:sz w:val="24"/>
        </w:rPr>
        <w:t>непрерывного</w:t>
      </w:r>
      <w:r>
        <w:rPr>
          <w:spacing w:val="-2"/>
          <w:sz w:val="24"/>
        </w:rPr>
        <w:t xml:space="preserve"> </w:t>
      </w:r>
      <w:r>
        <w:rPr>
          <w:sz w:val="24"/>
        </w:rPr>
        <w:t>образования</w:t>
      </w:r>
      <w:r>
        <w:rPr>
          <w:spacing w:val="-2"/>
          <w:sz w:val="24"/>
        </w:rPr>
        <w:t xml:space="preserve"> </w:t>
      </w:r>
      <w:r>
        <w:rPr>
          <w:sz w:val="24"/>
        </w:rPr>
        <w:t>в</w:t>
      </w:r>
      <w:r>
        <w:rPr>
          <w:spacing w:val="-5"/>
          <w:sz w:val="24"/>
        </w:rPr>
        <w:t xml:space="preserve"> </w:t>
      </w:r>
      <w:r>
        <w:rPr>
          <w:sz w:val="24"/>
        </w:rPr>
        <w:t>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6DDB05E8">
      <w:pPr>
        <w:pStyle w:val="4"/>
        <w:spacing w:before="5"/>
      </w:pPr>
      <w:r>
        <w:t>Формирование</w:t>
      </w:r>
      <w:r>
        <w:rPr>
          <w:spacing w:val="-10"/>
        </w:rPr>
        <w:t xml:space="preserve"> </w:t>
      </w:r>
      <w:r>
        <w:t>универсальных</w:t>
      </w:r>
      <w:r>
        <w:rPr>
          <w:spacing w:val="-7"/>
        </w:rPr>
        <w:t xml:space="preserve"> </w:t>
      </w:r>
      <w:r>
        <w:t>учебных</w:t>
      </w:r>
      <w:r>
        <w:rPr>
          <w:spacing w:val="-7"/>
        </w:rPr>
        <w:t xml:space="preserve"> </w:t>
      </w:r>
      <w:r>
        <w:t>коммуникативных</w:t>
      </w:r>
      <w:r>
        <w:rPr>
          <w:spacing w:val="-6"/>
        </w:rPr>
        <w:t xml:space="preserve"> </w:t>
      </w:r>
      <w:r>
        <w:rPr>
          <w:spacing w:val="-2"/>
        </w:rPr>
        <w:t>действий</w:t>
      </w:r>
    </w:p>
    <w:p w14:paraId="73AE02AC">
      <w:pPr>
        <w:pStyle w:val="10"/>
        <w:numPr>
          <w:ilvl w:val="0"/>
          <w:numId w:val="131"/>
        </w:numPr>
        <w:tabs>
          <w:tab w:val="left" w:pos="1984"/>
        </w:tabs>
        <w:spacing w:before="0" w:after="0" w:line="240" w:lineRule="auto"/>
        <w:ind w:left="1277" w:right="845" w:firstLine="566"/>
        <w:jc w:val="left"/>
        <w:rPr>
          <w:rFonts w:ascii="Wingdings" w:hAnsi="Wingdings"/>
          <w:color w:val="221E1F"/>
          <w:sz w:val="17"/>
        </w:rPr>
      </w:pPr>
      <w:r>
        <w:rPr>
          <w:sz w:val="24"/>
        </w:rPr>
        <w:t>Определять</w:t>
      </w:r>
      <w:r>
        <w:rPr>
          <w:spacing w:val="80"/>
          <w:sz w:val="24"/>
        </w:rPr>
        <w:t xml:space="preserve"> </w:t>
      </w:r>
      <w:r>
        <w:rPr>
          <w:sz w:val="24"/>
        </w:rPr>
        <w:t>характер</w:t>
      </w:r>
      <w:r>
        <w:rPr>
          <w:spacing w:val="80"/>
          <w:sz w:val="24"/>
        </w:rPr>
        <w:t xml:space="preserve"> </w:t>
      </w:r>
      <w:r>
        <w:rPr>
          <w:sz w:val="24"/>
        </w:rPr>
        <w:t>отношений</w:t>
      </w:r>
      <w:r>
        <w:rPr>
          <w:spacing w:val="80"/>
          <w:sz w:val="24"/>
        </w:rPr>
        <w:t xml:space="preserve"> </w:t>
      </w:r>
      <w:r>
        <w:rPr>
          <w:sz w:val="24"/>
        </w:rPr>
        <w:t>между</w:t>
      </w:r>
      <w:r>
        <w:rPr>
          <w:spacing w:val="78"/>
          <w:sz w:val="24"/>
        </w:rPr>
        <w:t xml:space="preserve"> </w:t>
      </w:r>
      <w:r>
        <w:rPr>
          <w:sz w:val="24"/>
        </w:rPr>
        <w:t>людьми</w:t>
      </w:r>
      <w:r>
        <w:rPr>
          <w:spacing w:val="80"/>
          <w:sz w:val="24"/>
        </w:rPr>
        <w:t xml:space="preserve"> </w:t>
      </w:r>
      <w:r>
        <w:rPr>
          <w:sz w:val="24"/>
        </w:rPr>
        <w:t>в</w:t>
      </w:r>
      <w:r>
        <w:rPr>
          <w:spacing w:val="80"/>
          <w:sz w:val="24"/>
        </w:rPr>
        <w:t xml:space="preserve"> </w:t>
      </w:r>
      <w:r>
        <w:rPr>
          <w:sz w:val="24"/>
        </w:rPr>
        <w:t>различных</w:t>
      </w:r>
      <w:r>
        <w:rPr>
          <w:spacing w:val="80"/>
          <w:sz w:val="24"/>
        </w:rPr>
        <w:t xml:space="preserve"> </w:t>
      </w:r>
      <w:r>
        <w:rPr>
          <w:sz w:val="24"/>
        </w:rPr>
        <w:t>исторических</w:t>
      </w:r>
      <w:r>
        <w:rPr>
          <w:spacing w:val="80"/>
          <w:sz w:val="24"/>
        </w:rPr>
        <w:t xml:space="preserve"> </w:t>
      </w:r>
      <w:r>
        <w:rPr>
          <w:sz w:val="24"/>
        </w:rPr>
        <w:t>и современных ситуациях, событиях.</w:t>
      </w:r>
    </w:p>
    <w:p w14:paraId="5DBF38C4">
      <w:pPr>
        <w:pStyle w:val="10"/>
        <w:numPr>
          <w:ilvl w:val="0"/>
          <w:numId w:val="131"/>
        </w:numPr>
        <w:tabs>
          <w:tab w:val="left" w:pos="1984"/>
        </w:tabs>
        <w:spacing w:before="0" w:after="0" w:line="240" w:lineRule="auto"/>
        <w:ind w:left="1277" w:right="853" w:firstLine="566"/>
        <w:jc w:val="left"/>
        <w:rPr>
          <w:rFonts w:ascii="Wingdings" w:hAnsi="Wingdings"/>
          <w:color w:val="221E1F"/>
          <w:sz w:val="17"/>
        </w:rPr>
      </w:pPr>
      <w:r>
        <w:rPr>
          <w:sz w:val="24"/>
        </w:rPr>
        <w:t>Раскрывать</w:t>
      </w:r>
      <w:r>
        <w:rPr>
          <w:spacing w:val="40"/>
          <w:sz w:val="24"/>
        </w:rPr>
        <w:t xml:space="preserve"> </w:t>
      </w:r>
      <w:r>
        <w:rPr>
          <w:sz w:val="24"/>
        </w:rPr>
        <w:t>значение</w:t>
      </w:r>
      <w:r>
        <w:rPr>
          <w:spacing w:val="40"/>
          <w:sz w:val="24"/>
        </w:rPr>
        <w:t xml:space="preserve"> </w:t>
      </w:r>
      <w:r>
        <w:rPr>
          <w:sz w:val="24"/>
        </w:rPr>
        <w:t>совместной</w:t>
      </w:r>
      <w:r>
        <w:rPr>
          <w:spacing w:val="40"/>
          <w:sz w:val="24"/>
        </w:rPr>
        <w:t xml:space="preserve"> </w:t>
      </w:r>
      <w:r>
        <w:rPr>
          <w:sz w:val="24"/>
        </w:rPr>
        <w:t>деятельности,</w:t>
      </w:r>
      <w:r>
        <w:rPr>
          <w:spacing w:val="40"/>
          <w:sz w:val="24"/>
        </w:rPr>
        <w:t xml:space="preserve"> </w:t>
      </w:r>
      <w:r>
        <w:rPr>
          <w:sz w:val="24"/>
        </w:rPr>
        <w:t>сотрудничества</w:t>
      </w:r>
      <w:r>
        <w:rPr>
          <w:spacing w:val="40"/>
          <w:sz w:val="24"/>
        </w:rPr>
        <w:t xml:space="preserve"> </w:t>
      </w:r>
      <w:r>
        <w:rPr>
          <w:sz w:val="24"/>
        </w:rPr>
        <w:t>людей</w:t>
      </w:r>
      <w:r>
        <w:rPr>
          <w:spacing w:val="40"/>
          <w:sz w:val="24"/>
        </w:rPr>
        <w:t xml:space="preserve"> </w:t>
      </w:r>
      <w:r>
        <w:rPr>
          <w:sz w:val="24"/>
        </w:rPr>
        <w:t>в</w:t>
      </w:r>
      <w:r>
        <w:rPr>
          <w:spacing w:val="40"/>
          <w:sz w:val="24"/>
        </w:rPr>
        <w:t xml:space="preserve"> </w:t>
      </w:r>
      <w:r>
        <w:rPr>
          <w:sz w:val="24"/>
        </w:rPr>
        <w:t>разных сферах в различные исторические эпохи.</w:t>
      </w:r>
    </w:p>
    <w:p w14:paraId="0F3905B8">
      <w:pPr>
        <w:pStyle w:val="10"/>
        <w:numPr>
          <w:ilvl w:val="0"/>
          <w:numId w:val="131"/>
        </w:numPr>
        <w:tabs>
          <w:tab w:val="left" w:pos="1984"/>
        </w:tabs>
        <w:spacing w:before="0" w:after="0" w:line="240" w:lineRule="auto"/>
        <w:ind w:left="1277" w:right="854" w:firstLine="566"/>
        <w:jc w:val="left"/>
        <w:rPr>
          <w:rFonts w:ascii="Wingdings" w:hAnsi="Wingdings"/>
          <w:color w:val="221E1F"/>
          <w:sz w:val="17"/>
        </w:rPr>
      </w:pPr>
      <w:r>
        <w:rPr>
          <w:sz w:val="24"/>
        </w:rPr>
        <w:t>Принимать участие</w:t>
      </w:r>
      <w:r>
        <w:rPr>
          <w:spacing w:val="-3"/>
          <w:sz w:val="24"/>
        </w:rPr>
        <w:t xml:space="preserve"> </w:t>
      </w:r>
      <w:r>
        <w:rPr>
          <w:sz w:val="24"/>
        </w:rPr>
        <w:t>в</w:t>
      </w:r>
      <w:r>
        <w:rPr>
          <w:spacing w:val="-3"/>
          <w:sz w:val="24"/>
        </w:rPr>
        <w:t xml:space="preserve"> </w:t>
      </w:r>
      <w:r>
        <w:rPr>
          <w:sz w:val="24"/>
        </w:rPr>
        <w:t>обсуждении</w:t>
      </w:r>
      <w:r>
        <w:rPr>
          <w:spacing w:val="-1"/>
          <w:sz w:val="24"/>
        </w:rPr>
        <w:t xml:space="preserve"> </w:t>
      </w:r>
      <w:r>
        <w:rPr>
          <w:sz w:val="24"/>
        </w:rPr>
        <w:t>открытых (в</w:t>
      </w:r>
      <w:r>
        <w:rPr>
          <w:spacing w:val="-6"/>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дискуссионных)</w:t>
      </w:r>
      <w:r>
        <w:rPr>
          <w:spacing w:val="-3"/>
          <w:sz w:val="24"/>
        </w:rPr>
        <w:t xml:space="preserve"> </w:t>
      </w:r>
      <w:r>
        <w:rPr>
          <w:sz w:val="24"/>
        </w:rPr>
        <w:t>вопросов истории, высказывая и аргументируя свои суждения.</w:t>
      </w:r>
    </w:p>
    <w:p w14:paraId="79395E86">
      <w:pPr>
        <w:pStyle w:val="10"/>
        <w:spacing w:after="0" w:line="240" w:lineRule="auto"/>
        <w:jc w:val="left"/>
        <w:rPr>
          <w:rFonts w:ascii="Wingdings" w:hAnsi="Wingdings"/>
          <w:sz w:val="17"/>
        </w:rPr>
        <w:sectPr>
          <w:pgSz w:w="11910" w:h="16840"/>
          <w:pgMar w:top="920" w:right="0" w:bottom="280" w:left="425" w:header="736" w:footer="0" w:gutter="0"/>
          <w:cols w:space="720" w:num="1"/>
        </w:sectPr>
      </w:pPr>
    </w:p>
    <w:p w14:paraId="344BD8E6">
      <w:pPr>
        <w:pStyle w:val="10"/>
        <w:numPr>
          <w:ilvl w:val="0"/>
          <w:numId w:val="131"/>
        </w:numPr>
        <w:tabs>
          <w:tab w:val="left" w:pos="1984"/>
        </w:tabs>
        <w:spacing w:before="189" w:after="0" w:line="240" w:lineRule="auto"/>
        <w:ind w:left="1277" w:right="851" w:firstLine="566"/>
        <w:jc w:val="both"/>
        <w:rPr>
          <w:rFonts w:ascii="Wingdings" w:hAnsi="Wingdings"/>
          <w:color w:val="221E1F"/>
          <w:sz w:val="17"/>
        </w:rPr>
      </w:pPr>
      <w:r>
        <w:rPr>
          <w:sz w:val="24"/>
        </w:rPr>
        <w:t>Осуществлять презентацию выполненной самостоятельной работы по истории, проявляя способность к диалогу с аудиторией.</w:t>
      </w:r>
    </w:p>
    <w:p w14:paraId="6CF43B25">
      <w:pPr>
        <w:pStyle w:val="10"/>
        <w:numPr>
          <w:ilvl w:val="0"/>
          <w:numId w:val="131"/>
        </w:numPr>
        <w:tabs>
          <w:tab w:val="left" w:pos="1984"/>
        </w:tabs>
        <w:spacing w:before="0" w:after="0" w:line="240" w:lineRule="auto"/>
        <w:ind w:left="1277" w:right="855" w:firstLine="566"/>
        <w:jc w:val="both"/>
        <w:rPr>
          <w:rFonts w:ascii="Wingdings" w:hAnsi="Wingdings"/>
          <w:color w:val="221E1F"/>
          <w:sz w:val="17"/>
        </w:rPr>
      </w:pPr>
      <w:r>
        <w:rPr>
          <w:sz w:val="24"/>
        </w:rPr>
        <w:t>Оценивать собственные поступки и поведение других людей с точки зрения их соответствия правовым и нравственным нормам.</w:t>
      </w:r>
    </w:p>
    <w:p w14:paraId="7E722AEB">
      <w:pPr>
        <w:pStyle w:val="10"/>
        <w:numPr>
          <w:ilvl w:val="0"/>
          <w:numId w:val="131"/>
        </w:numPr>
        <w:tabs>
          <w:tab w:val="left" w:pos="1984"/>
        </w:tabs>
        <w:spacing w:before="0" w:after="0" w:line="240" w:lineRule="auto"/>
        <w:ind w:left="1277" w:right="855" w:firstLine="566"/>
        <w:jc w:val="both"/>
        <w:rPr>
          <w:rFonts w:ascii="Wingdings" w:hAnsi="Wingdings"/>
          <w:color w:val="221E1F"/>
          <w:sz w:val="17"/>
        </w:rPr>
      </w:pPr>
      <w:r>
        <w:rPr>
          <w:sz w:val="24"/>
        </w:rPr>
        <w:t>Анализировать причины социальных и межличностных конфликтов, моделировать варианты выхода из конфликтной ситуации.</w:t>
      </w:r>
    </w:p>
    <w:p w14:paraId="0A8F4969">
      <w:pPr>
        <w:pStyle w:val="10"/>
        <w:numPr>
          <w:ilvl w:val="0"/>
          <w:numId w:val="131"/>
        </w:numPr>
        <w:tabs>
          <w:tab w:val="left" w:pos="1984"/>
        </w:tabs>
        <w:spacing w:before="0" w:after="0" w:line="240" w:lineRule="auto"/>
        <w:ind w:left="1984" w:right="0" w:hanging="141"/>
        <w:jc w:val="both"/>
        <w:rPr>
          <w:rFonts w:ascii="Wingdings" w:hAnsi="Wingdings"/>
          <w:color w:val="221E1F"/>
          <w:sz w:val="17"/>
        </w:rPr>
      </w:pPr>
      <w:r>
        <w:rPr>
          <w:sz w:val="24"/>
        </w:rPr>
        <w:t>Выражать</w:t>
      </w:r>
      <w:r>
        <w:rPr>
          <w:spacing w:val="-2"/>
          <w:sz w:val="24"/>
        </w:rPr>
        <w:t xml:space="preserve"> </w:t>
      </w:r>
      <w:r>
        <w:rPr>
          <w:sz w:val="24"/>
        </w:rPr>
        <w:t>свою</w:t>
      </w:r>
      <w:r>
        <w:rPr>
          <w:spacing w:val="-3"/>
          <w:sz w:val="24"/>
        </w:rPr>
        <w:t xml:space="preserve"> </w:t>
      </w:r>
      <w:r>
        <w:rPr>
          <w:sz w:val="24"/>
        </w:rPr>
        <w:t>точку</w:t>
      </w:r>
      <w:r>
        <w:rPr>
          <w:spacing w:val="-7"/>
          <w:sz w:val="24"/>
        </w:rPr>
        <w:t xml:space="preserve"> </w:t>
      </w:r>
      <w:r>
        <w:rPr>
          <w:sz w:val="24"/>
        </w:rPr>
        <w:t>зрения, участвовать</w:t>
      </w:r>
      <w:r>
        <w:rPr>
          <w:spacing w:val="-1"/>
          <w:sz w:val="24"/>
        </w:rPr>
        <w:t xml:space="preserve"> </w:t>
      </w:r>
      <w:r>
        <w:rPr>
          <w:sz w:val="24"/>
        </w:rPr>
        <w:t>в</w:t>
      </w:r>
      <w:r>
        <w:rPr>
          <w:spacing w:val="-3"/>
          <w:sz w:val="24"/>
        </w:rPr>
        <w:t xml:space="preserve"> </w:t>
      </w:r>
      <w:r>
        <w:rPr>
          <w:spacing w:val="-2"/>
          <w:sz w:val="24"/>
        </w:rPr>
        <w:t>дискуссии.</w:t>
      </w:r>
    </w:p>
    <w:p w14:paraId="55C73A66">
      <w:pPr>
        <w:pStyle w:val="10"/>
        <w:numPr>
          <w:ilvl w:val="0"/>
          <w:numId w:val="131"/>
        </w:numPr>
        <w:tabs>
          <w:tab w:val="left" w:pos="1984"/>
        </w:tabs>
        <w:spacing w:before="0" w:after="0" w:line="240" w:lineRule="auto"/>
        <w:ind w:left="1277" w:right="850" w:firstLine="566"/>
        <w:jc w:val="both"/>
        <w:rPr>
          <w:rFonts w:ascii="Wingdings" w:hAnsi="Wingdings"/>
          <w:color w:val="221E1F"/>
          <w:sz w:val="17"/>
        </w:rPr>
      </w:pPr>
      <w:r>
        <w:rPr>
          <w:sz w:val="24"/>
        </w:rPr>
        <w:t>Осуществлять</w:t>
      </w:r>
      <w:r>
        <w:rPr>
          <w:spacing w:val="-6"/>
          <w:sz w:val="24"/>
        </w:rPr>
        <w:t xml:space="preserve"> </w:t>
      </w:r>
      <w:r>
        <w:rPr>
          <w:sz w:val="24"/>
        </w:rPr>
        <w:t>совместную</w:t>
      </w:r>
      <w:r>
        <w:rPr>
          <w:spacing w:val="-6"/>
          <w:sz w:val="24"/>
        </w:rPr>
        <w:t xml:space="preserve"> </w:t>
      </w:r>
      <w:r>
        <w:rPr>
          <w:sz w:val="24"/>
        </w:rPr>
        <w:t>деятельность,</w:t>
      </w:r>
      <w:r>
        <w:rPr>
          <w:spacing w:val="-6"/>
          <w:sz w:val="24"/>
        </w:rPr>
        <w:t xml:space="preserve"> </w:t>
      </w:r>
      <w:r>
        <w:rPr>
          <w:sz w:val="24"/>
        </w:rPr>
        <w:t>включая</w:t>
      </w:r>
      <w:r>
        <w:rPr>
          <w:spacing w:val="-6"/>
          <w:sz w:val="24"/>
        </w:rPr>
        <w:t xml:space="preserve"> </w:t>
      </w:r>
      <w:r>
        <w:rPr>
          <w:sz w:val="24"/>
        </w:rPr>
        <w:t>взаимодействие</w:t>
      </w:r>
      <w:r>
        <w:rPr>
          <w:spacing w:val="-7"/>
          <w:sz w:val="24"/>
        </w:rPr>
        <w:t xml:space="preserve"> </w:t>
      </w:r>
      <w:r>
        <w:rPr>
          <w:sz w:val="24"/>
        </w:rPr>
        <w:t>с</w:t>
      </w:r>
      <w:r>
        <w:rPr>
          <w:spacing w:val="-7"/>
          <w:sz w:val="24"/>
        </w:rPr>
        <w:t xml:space="preserve"> </w:t>
      </w:r>
      <w:r>
        <w:rPr>
          <w:sz w:val="24"/>
        </w:rPr>
        <w:t>людьми</w:t>
      </w:r>
      <w:r>
        <w:rPr>
          <w:spacing w:val="-6"/>
          <w:sz w:val="24"/>
        </w:rPr>
        <w:t xml:space="preserve"> </w:t>
      </w:r>
      <w:r>
        <w:rPr>
          <w:sz w:val="24"/>
        </w:rPr>
        <w:t>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0BE4C5F7">
      <w:pPr>
        <w:pStyle w:val="10"/>
        <w:numPr>
          <w:ilvl w:val="0"/>
          <w:numId w:val="131"/>
        </w:numPr>
        <w:tabs>
          <w:tab w:val="left" w:pos="1984"/>
        </w:tabs>
        <w:spacing w:before="0" w:after="0" w:line="240" w:lineRule="auto"/>
        <w:ind w:left="1277" w:right="845" w:firstLine="566"/>
        <w:jc w:val="both"/>
        <w:rPr>
          <w:rFonts w:ascii="Wingdings" w:hAnsi="Wingdings"/>
          <w:color w:val="221E1F"/>
          <w:sz w:val="17"/>
        </w:rPr>
      </w:pPr>
      <w:r>
        <w:rPr>
          <w:sz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6B48D7BB">
      <w:pPr>
        <w:pStyle w:val="10"/>
        <w:numPr>
          <w:ilvl w:val="0"/>
          <w:numId w:val="131"/>
        </w:numPr>
        <w:tabs>
          <w:tab w:val="left" w:pos="1984"/>
        </w:tabs>
        <w:spacing w:before="1" w:after="0" w:line="240" w:lineRule="auto"/>
        <w:ind w:left="1277" w:right="853" w:firstLine="566"/>
        <w:jc w:val="both"/>
        <w:rPr>
          <w:rFonts w:ascii="Wingdings" w:hAnsi="Wingdings"/>
          <w:color w:val="221E1F"/>
          <w:sz w:val="17"/>
        </w:rPr>
      </w:pPr>
      <w:r>
        <w:rPr>
          <w:sz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52CB4F37">
      <w:pPr>
        <w:pStyle w:val="10"/>
        <w:numPr>
          <w:ilvl w:val="0"/>
          <w:numId w:val="131"/>
        </w:numPr>
        <w:tabs>
          <w:tab w:val="left" w:pos="1984"/>
        </w:tabs>
        <w:spacing w:before="0" w:after="0" w:line="240" w:lineRule="auto"/>
        <w:ind w:left="1277" w:right="848" w:firstLine="566"/>
        <w:jc w:val="both"/>
        <w:rPr>
          <w:rFonts w:ascii="Wingdings" w:hAnsi="Wingdings"/>
          <w:color w:val="221E1F"/>
          <w:sz w:val="17"/>
        </w:rPr>
      </w:pPr>
      <w:r>
        <w:rPr>
          <w:sz w:val="24"/>
        </w:rPr>
        <w:t>При</w:t>
      </w:r>
      <w:r>
        <w:rPr>
          <w:spacing w:val="-3"/>
          <w:sz w:val="24"/>
        </w:rPr>
        <w:t xml:space="preserve"> </w:t>
      </w:r>
      <w:r>
        <w:rPr>
          <w:sz w:val="24"/>
        </w:rPr>
        <w:t>выполнении</w:t>
      </w:r>
      <w:r>
        <w:rPr>
          <w:spacing w:val="-2"/>
          <w:sz w:val="24"/>
        </w:rPr>
        <w:t xml:space="preserve"> </w:t>
      </w:r>
      <w:r>
        <w:rPr>
          <w:sz w:val="24"/>
        </w:rPr>
        <w:t>практической</w:t>
      </w:r>
      <w:r>
        <w:rPr>
          <w:spacing w:val="-2"/>
          <w:sz w:val="24"/>
        </w:rPr>
        <w:t xml:space="preserve"> </w:t>
      </w:r>
      <w:r>
        <w:rPr>
          <w:sz w:val="24"/>
        </w:rPr>
        <w:t>работы «Определение,</w:t>
      </w:r>
      <w:r>
        <w:rPr>
          <w:spacing w:val="-3"/>
          <w:sz w:val="24"/>
        </w:rPr>
        <w:t xml:space="preserve"> </w:t>
      </w:r>
      <w:r>
        <w:rPr>
          <w:sz w:val="24"/>
        </w:rPr>
        <w:t>сравнение</w:t>
      </w:r>
      <w:r>
        <w:rPr>
          <w:spacing w:val="-3"/>
          <w:sz w:val="24"/>
        </w:rPr>
        <w:t xml:space="preserve"> </w:t>
      </w:r>
      <w:r>
        <w:rPr>
          <w:sz w:val="24"/>
        </w:rPr>
        <w:t>темпов</w:t>
      </w:r>
      <w:r>
        <w:rPr>
          <w:spacing w:val="-3"/>
          <w:sz w:val="24"/>
        </w:rPr>
        <w:t xml:space="preserve"> </w:t>
      </w:r>
      <w:r>
        <w:rPr>
          <w:sz w:val="24"/>
        </w:rPr>
        <w:t>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0F31E9F1">
      <w:pPr>
        <w:pStyle w:val="10"/>
        <w:numPr>
          <w:ilvl w:val="0"/>
          <w:numId w:val="131"/>
        </w:numPr>
        <w:tabs>
          <w:tab w:val="left" w:pos="1984"/>
        </w:tabs>
        <w:spacing w:before="0" w:after="0" w:line="240" w:lineRule="auto"/>
        <w:ind w:left="1277" w:right="849" w:firstLine="566"/>
        <w:jc w:val="both"/>
        <w:rPr>
          <w:rFonts w:ascii="Wingdings" w:hAnsi="Wingdings"/>
          <w:color w:val="221E1F"/>
          <w:sz w:val="17"/>
        </w:rPr>
      </w:pPr>
      <w:r>
        <w:rPr>
          <w:sz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164C4941">
      <w:pPr>
        <w:pStyle w:val="10"/>
        <w:numPr>
          <w:ilvl w:val="0"/>
          <w:numId w:val="131"/>
        </w:numPr>
        <w:tabs>
          <w:tab w:val="left" w:pos="1984"/>
        </w:tabs>
        <w:spacing w:before="0" w:after="0" w:line="240" w:lineRule="auto"/>
        <w:ind w:left="1984" w:right="0" w:hanging="141"/>
        <w:jc w:val="both"/>
        <w:rPr>
          <w:rFonts w:ascii="Wingdings" w:hAnsi="Wingdings"/>
          <w:color w:val="221E1F"/>
          <w:sz w:val="17"/>
        </w:rPr>
      </w:pPr>
      <w:r>
        <w:rPr>
          <w:sz w:val="24"/>
        </w:rPr>
        <w:t>Разделять</w:t>
      </w:r>
      <w:r>
        <w:rPr>
          <w:spacing w:val="-2"/>
          <w:sz w:val="24"/>
        </w:rPr>
        <w:t xml:space="preserve"> </w:t>
      </w:r>
      <w:r>
        <w:rPr>
          <w:sz w:val="24"/>
        </w:rPr>
        <w:t>сферу</w:t>
      </w:r>
      <w:r>
        <w:rPr>
          <w:spacing w:val="-5"/>
          <w:sz w:val="24"/>
        </w:rPr>
        <w:t xml:space="preserve"> </w:t>
      </w:r>
      <w:r>
        <w:rPr>
          <w:spacing w:val="-2"/>
          <w:sz w:val="24"/>
        </w:rPr>
        <w:t>ответственности.</w:t>
      </w:r>
    </w:p>
    <w:p w14:paraId="12208535">
      <w:pPr>
        <w:pStyle w:val="4"/>
        <w:spacing w:before="5"/>
      </w:pPr>
      <w:r>
        <w:t>Формирование</w:t>
      </w:r>
      <w:r>
        <w:rPr>
          <w:spacing w:val="-8"/>
        </w:rPr>
        <w:t xml:space="preserve"> </w:t>
      </w:r>
      <w:r>
        <w:t>универсальных</w:t>
      </w:r>
      <w:r>
        <w:rPr>
          <w:spacing w:val="-5"/>
        </w:rPr>
        <w:t xml:space="preserve"> </w:t>
      </w:r>
      <w:r>
        <w:t>учебных</w:t>
      </w:r>
      <w:r>
        <w:rPr>
          <w:spacing w:val="-5"/>
        </w:rPr>
        <w:t xml:space="preserve"> </w:t>
      </w:r>
      <w:r>
        <w:t>регулятивных</w:t>
      </w:r>
      <w:r>
        <w:rPr>
          <w:spacing w:val="-4"/>
        </w:rPr>
        <w:t xml:space="preserve"> </w:t>
      </w:r>
      <w:r>
        <w:rPr>
          <w:spacing w:val="-2"/>
        </w:rPr>
        <w:t>действий</w:t>
      </w:r>
    </w:p>
    <w:p w14:paraId="6E7FE5AA">
      <w:pPr>
        <w:pStyle w:val="10"/>
        <w:numPr>
          <w:ilvl w:val="0"/>
          <w:numId w:val="131"/>
        </w:numPr>
        <w:tabs>
          <w:tab w:val="left" w:pos="1984"/>
        </w:tabs>
        <w:spacing w:before="0" w:after="0" w:line="240" w:lineRule="auto"/>
        <w:ind w:left="1277" w:right="842" w:firstLine="566"/>
        <w:jc w:val="both"/>
        <w:rPr>
          <w:rFonts w:ascii="Wingdings" w:hAnsi="Wingdings"/>
          <w:color w:val="221E1F"/>
          <w:sz w:val="17"/>
        </w:rPr>
      </w:pPr>
      <w:r>
        <w:rPr>
          <w:sz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w:t>
      </w:r>
      <w:r>
        <w:rPr>
          <w:spacing w:val="-15"/>
          <w:sz w:val="24"/>
        </w:rPr>
        <w:t xml:space="preserve"> </w:t>
      </w:r>
      <w:r>
        <w:rPr>
          <w:sz w:val="24"/>
        </w:rPr>
        <w:t>культуры</w:t>
      </w:r>
      <w:r>
        <w:rPr>
          <w:spacing w:val="-15"/>
          <w:sz w:val="24"/>
        </w:rPr>
        <w:t xml:space="preserve"> </w:t>
      </w:r>
      <w:r>
        <w:rPr>
          <w:sz w:val="24"/>
        </w:rPr>
        <w:t>и</w:t>
      </w:r>
      <w:r>
        <w:rPr>
          <w:spacing w:val="-15"/>
          <w:sz w:val="24"/>
        </w:rPr>
        <w:t xml:space="preserve"> </w:t>
      </w:r>
      <w:r>
        <w:rPr>
          <w:sz w:val="24"/>
        </w:rPr>
        <w:t>др.)</w:t>
      </w:r>
      <w:r>
        <w:rPr>
          <w:spacing w:val="-15"/>
          <w:sz w:val="24"/>
        </w:rPr>
        <w:t xml:space="preserve"> </w:t>
      </w:r>
      <w:r>
        <w:rPr>
          <w:sz w:val="24"/>
        </w:rPr>
        <w:t>и</w:t>
      </w:r>
      <w:r>
        <w:rPr>
          <w:spacing w:val="-15"/>
          <w:sz w:val="24"/>
        </w:rPr>
        <w:t xml:space="preserve"> </w:t>
      </w:r>
      <w:r>
        <w:rPr>
          <w:sz w:val="24"/>
        </w:rPr>
        <w:t>общества</w:t>
      </w:r>
      <w:r>
        <w:rPr>
          <w:spacing w:val="-15"/>
          <w:sz w:val="24"/>
        </w:rPr>
        <w:t xml:space="preserve"> </w:t>
      </w:r>
      <w:r>
        <w:rPr>
          <w:sz w:val="24"/>
        </w:rPr>
        <w:t>в</w:t>
      </w:r>
      <w:r>
        <w:rPr>
          <w:spacing w:val="-15"/>
          <w:sz w:val="24"/>
        </w:rPr>
        <w:t xml:space="preserve"> </w:t>
      </w:r>
      <w:r>
        <w:rPr>
          <w:sz w:val="24"/>
        </w:rPr>
        <w:t>целом</w:t>
      </w:r>
      <w:r>
        <w:rPr>
          <w:spacing w:val="-15"/>
          <w:sz w:val="24"/>
        </w:rPr>
        <w:t xml:space="preserve"> </w:t>
      </w:r>
      <w:r>
        <w:rPr>
          <w:sz w:val="24"/>
        </w:rPr>
        <w:t>(при</w:t>
      </w:r>
      <w:r>
        <w:rPr>
          <w:spacing w:val="-15"/>
          <w:sz w:val="24"/>
        </w:rPr>
        <w:t xml:space="preserve"> </w:t>
      </w:r>
      <w:r>
        <w:rPr>
          <w:sz w:val="24"/>
        </w:rPr>
        <w:t>характеристике</w:t>
      </w:r>
      <w:r>
        <w:rPr>
          <w:spacing w:val="-15"/>
          <w:sz w:val="24"/>
        </w:rPr>
        <w:t xml:space="preserve"> </w:t>
      </w:r>
      <w:r>
        <w:rPr>
          <w:sz w:val="24"/>
        </w:rPr>
        <w:t>целей</w:t>
      </w:r>
      <w:r>
        <w:rPr>
          <w:spacing w:val="-15"/>
          <w:sz w:val="24"/>
        </w:rPr>
        <w:t xml:space="preserve"> </w:t>
      </w:r>
      <w:r>
        <w:rPr>
          <w:sz w:val="24"/>
        </w:rPr>
        <w:t>и</w:t>
      </w:r>
      <w:r>
        <w:rPr>
          <w:spacing w:val="-15"/>
          <w:sz w:val="24"/>
        </w:rPr>
        <w:t xml:space="preserve"> </w:t>
      </w:r>
      <w:r>
        <w:rPr>
          <w:sz w:val="24"/>
        </w:rPr>
        <w:t>задач</w:t>
      </w:r>
      <w:r>
        <w:rPr>
          <w:spacing w:val="-15"/>
          <w:sz w:val="24"/>
        </w:rPr>
        <w:t xml:space="preserve"> </w:t>
      </w:r>
      <w:r>
        <w:rPr>
          <w:sz w:val="24"/>
        </w:rPr>
        <w:t>социальных движений, реформ и революций и т. д.).</w:t>
      </w:r>
    </w:p>
    <w:p w14:paraId="36039C21">
      <w:pPr>
        <w:pStyle w:val="10"/>
        <w:numPr>
          <w:ilvl w:val="0"/>
          <w:numId w:val="131"/>
        </w:numPr>
        <w:tabs>
          <w:tab w:val="left" w:pos="1984"/>
        </w:tabs>
        <w:spacing w:before="0" w:after="0" w:line="240" w:lineRule="auto"/>
        <w:ind w:left="1277" w:right="851" w:firstLine="566"/>
        <w:jc w:val="both"/>
        <w:rPr>
          <w:rFonts w:ascii="Wingdings" w:hAnsi="Wingdings"/>
          <w:color w:val="221E1F"/>
          <w:sz w:val="17"/>
        </w:rPr>
      </w:pPr>
      <w:r>
        <w:rPr>
          <w:sz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27A488A1">
      <w:pPr>
        <w:pStyle w:val="10"/>
        <w:numPr>
          <w:ilvl w:val="0"/>
          <w:numId w:val="131"/>
        </w:numPr>
        <w:tabs>
          <w:tab w:val="left" w:pos="1984"/>
        </w:tabs>
        <w:spacing w:before="0" w:after="0" w:line="240" w:lineRule="auto"/>
        <w:ind w:left="1277" w:right="850" w:firstLine="566"/>
        <w:jc w:val="both"/>
        <w:rPr>
          <w:rFonts w:ascii="Wingdings" w:hAnsi="Wingdings"/>
          <w:color w:val="221E1F"/>
          <w:sz w:val="17"/>
        </w:rPr>
      </w:pPr>
      <w:r>
        <w:rPr>
          <w:sz w:val="24"/>
        </w:rPr>
        <w:t>Осуществлять самоконтроль и рефлексию применительно к результатам своей учебной</w:t>
      </w:r>
      <w:r>
        <w:rPr>
          <w:spacing w:val="-9"/>
          <w:sz w:val="24"/>
        </w:rPr>
        <w:t xml:space="preserve"> </w:t>
      </w:r>
      <w:r>
        <w:rPr>
          <w:sz w:val="24"/>
        </w:rPr>
        <w:t>деятельности,</w:t>
      </w:r>
      <w:r>
        <w:rPr>
          <w:spacing w:val="-13"/>
          <w:sz w:val="24"/>
        </w:rPr>
        <w:t xml:space="preserve"> </w:t>
      </w:r>
      <w:r>
        <w:rPr>
          <w:sz w:val="24"/>
        </w:rPr>
        <w:t>соотнося</w:t>
      </w:r>
      <w:r>
        <w:rPr>
          <w:spacing w:val="-10"/>
          <w:sz w:val="24"/>
        </w:rPr>
        <w:t xml:space="preserve"> </w:t>
      </w:r>
      <w:r>
        <w:rPr>
          <w:sz w:val="24"/>
        </w:rPr>
        <w:t>их</w:t>
      </w:r>
      <w:r>
        <w:rPr>
          <w:spacing w:val="-8"/>
          <w:sz w:val="24"/>
        </w:rPr>
        <w:t xml:space="preserve"> </w:t>
      </w:r>
      <w:r>
        <w:rPr>
          <w:sz w:val="24"/>
        </w:rPr>
        <w:t>с</w:t>
      </w:r>
      <w:r>
        <w:rPr>
          <w:spacing w:val="-11"/>
          <w:sz w:val="24"/>
        </w:rPr>
        <w:t xml:space="preserve"> </w:t>
      </w:r>
      <w:r>
        <w:rPr>
          <w:sz w:val="24"/>
        </w:rPr>
        <w:t>исторической</w:t>
      </w:r>
      <w:r>
        <w:rPr>
          <w:spacing w:val="-9"/>
          <w:sz w:val="24"/>
        </w:rPr>
        <w:t xml:space="preserve"> </w:t>
      </w:r>
      <w:r>
        <w:rPr>
          <w:sz w:val="24"/>
        </w:rPr>
        <w:t>информацией,</w:t>
      </w:r>
      <w:r>
        <w:rPr>
          <w:spacing w:val="-10"/>
          <w:sz w:val="24"/>
        </w:rPr>
        <w:t xml:space="preserve"> </w:t>
      </w:r>
      <w:r>
        <w:rPr>
          <w:sz w:val="24"/>
        </w:rPr>
        <w:t>содержащейся</w:t>
      </w:r>
      <w:r>
        <w:rPr>
          <w:spacing w:val="-10"/>
          <w:sz w:val="24"/>
        </w:rPr>
        <w:t xml:space="preserve"> </w:t>
      </w:r>
      <w:r>
        <w:rPr>
          <w:sz w:val="24"/>
        </w:rPr>
        <w:t>в</w:t>
      </w:r>
      <w:r>
        <w:rPr>
          <w:spacing w:val="-6"/>
          <w:sz w:val="24"/>
        </w:rPr>
        <w:t xml:space="preserve"> </w:t>
      </w:r>
      <w:r>
        <w:rPr>
          <w:sz w:val="24"/>
        </w:rPr>
        <w:t>учебной и исторической литературе.</w:t>
      </w:r>
    </w:p>
    <w:p w14:paraId="5AB70189">
      <w:pPr>
        <w:pStyle w:val="10"/>
        <w:numPr>
          <w:ilvl w:val="0"/>
          <w:numId w:val="131"/>
        </w:numPr>
        <w:tabs>
          <w:tab w:val="left" w:pos="1984"/>
        </w:tabs>
        <w:spacing w:before="0" w:after="0" w:line="240" w:lineRule="auto"/>
        <w:ind w:left="1277" w:right="845" w:firstLine="566"/>
        <w:jc w:val="both"/>
        <w:rPr>
          <w:rFonts w:ascii="Wingdings" w:hAnsi="Wingdings"/>
          <w:color w:val="221E1F"/>
          <w:sz w:val="17"/>
        </w:rPr>
      </w:pPr>
      <w:r>
        <w:rPr>
          <w:sz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227C9F7E">
      <w:pPr>
        <w:pStyle w:val="2"/>
        <w:spacing w:before="4"/>
        <w:ind w:left="3867"/>
      </w:pPr>
      <w:r>
        <w:t>ЕСТЕСТВЕННО-НАУЧНЫЕ</w:t>
      </w:r>
      <w:r>
        <w:rPr>
          <w:spacing w:val="-8"/>
        </w:rPr>
        <w:t xml:space="preserve"> </w:t>
      </w:r>
      <w:r>
        <w:rPr>
          <w:spacing w:val="-2"/>
        </w:rPr>
        <w:t>ПРЕДМЕТЫ</w:t>
      </w:r>
    </w:p>
    <w:p w14:paraId="18B6FC77">
      <w:pPr>
        <w:pStyle w:val="4"/>
        <w:spacing w:line="240" w:lineRule="auto"/>
        <w:ind w:right="1468"/>
        <w:jc w:val="left"/>
      </w:pPr>
      <w:r>
        <w:t>Формирование</w:t>
      </w:r>
      <w:r>
        <w:rPr>
          <w:spacing w:val="-10"/>
        </w:rPr>
        <w:t xml:space="preserve"> </w:t>
      </w:r>
      <w:r>
        <w:t>универсальных</w:t>
      </w:r>
      <w:r>
        <w:rPr>
          <w:spacing w:val="-10"/>
        </w:rPr>
        <w:t xml:space="preserve"> </w:t>
      </w:r>
      <w:r>
        <w:t>учебных</w:t>
      </w:r>
      <w:r>
        <w:rPr>
          <w:spacing w:val="-10"/>
        </w:rPr>
        <w:t xml:space="preserve"> </w:t>
      </w:r>
      <w:r>
        <w:t>познавательных</w:t>
      </w:r>
      <w:r>
        <w:rPr>
          <w:spacing w:val="-10"/>
        </w:rPr>
        <w:t xml:space="preserve"> </w:t>
      </w:r>
      <w:r>
        <w:t>действий Формирование базовых логических действий</w:t>
      </w:r>
    </w:p>
    <w:p w14:paraId="64363213">
      <w:pPr>
        <w:pStyle w:val="10"/>
        <w:numPr>
          <w:ilvl w:val="0"/>
          <w:numId w:val="131"/>
        </w:numPr>
        <w:tabs>
          <w:tab w:val="left" w:pos="1984"/>
        </w:tabs>
        <w:spacing w:before="0" w:after="0" w:line="271" w:lineRule="exact"/>
        <w:ind w:left="1984" w:right="0" w:hanging="141"/>
        <w:jc w:val="left"/>
        <w:rPr>
          <w:rFonts w:ascii="Wingdings" w:hAnsi="Wingdings"/>
          <w:color w:val="221E1F"/>
          <w:sz w:val="17"/>
        </w:rPr>
      </w:pPr>
      <w:r>
        <w:rPr>
          <w:sz w:val="24"/>
        </w:rPr>
        <w:t>Выдвигать</w:t>
      </w:r>
      <w:r>
        <w:rPr>
          <w:spacing w:val="-7"/>
          <w:sz w:val="24"/>
        </w:rPr>
        <w:t xml:space="preserve"> </w:t>
      </w:r>
      <w:r>
        <w:rPr>
          <w:sz w:val="24"/>
        </w:rPr>
        <w:t>гипотезы,</w:t>
      </w:r>
      <w:r>
        <w:rPr>
          <w:spacing w:val="-5"/>
          <w:sz w:val="24"/>
        </w:rPr>
        <w:t xml:space="preserve"> </w:t>
      </w:r>
      <w:r>
        <w:rPr>
          <w:sz w:val="24"/>
        </w:rPr>
        <w:t>объясняющие</w:t>
      </w:r>
      <w:r>
        <w:rPr>
          <w:spacing w:val="-5"/>
          <w:sz w:val="24"/>
        </w:rPr>
        <w:t xml:space="preserve"> </w:t>
      </w:r>
      <w:r>
        <w:rPr>
          <w:sz w:val="24"/>
        </w:rPr>
        <w:t>простые</w:t>
      </w:r>
      <w:r>
        <w:rPr>
          <w:spacing w:val="-6"/>
          <w:sz w:val="24"/>
        </w:rPr>
        <w:t xml:space="preserve"> </w:t>
      </w:r>
      <w:r>
        <w:rPr>
          <w:sz w:val="24"/>
        </w:rPr>
        <w:t>явления,</w:t>
      </w:r>
      <w:r>
        <w:rPr>
          <w:spacing w:val="-4"/>
          <w:sz w:val="24"/>
        </w:rPr>
        <w:t xml:space="preserve"> </w:t>
      </w:r>
      <w:r>
        <w:rPr>
          <w:spacing w:val="-2"/>
          <w:sz w:val="24"/>
        </w:rPr>
        <w:t>например:</w:t>
      </w:r>
    </w:p>
    <w:p w14:paraId="6AADB673">
      <w:pPr>
        <w:pStyle w:val="7"/>
        <w:ind w:left="1843" w:firstLine="0"/>
        <w:jc w:val="left"/>
      </w:pPr>
      <w:r>
        <w:t>—почему</w:t>
      </w:r>
      <w:r>
        <w:rPr>
          <w:spacing w:val="-9"/>
        </w:rPr>
        <w:t xml:space="preserve"> </w:t>
      </w:r>
      <w:r>
        <w:t>останавливается</w:t>
      </w:r>
      <w:r>
        <w:rPr>
          <w:spacing w:val="-4"/>
        </w:rPr>
        <w:t xml:space="preserve"> </w:t>
      </w:r>
      <w:r>
        <w:t>движущееся</w:t>
      </w:r>
      <w:r>
        <w:rPr>
          <w:spacing w:val="-4"/>
        </w:rPr>
        <w:t xml:space="preserve"> </w:t>
      </w:r>
      <w:r>
        <w:t>по</w:t>
      </w:r>
      <w:r>
        <w:rPr>
          <w:spacing w:val="-4"/>
        </w:rPr>
        <w:t xml:space="preserve"> </w:t>
      </w:r>
      <w:r>
        <w:t>горизонтальной</w:t>
      </w:r>
      <w:r>
        <w:rPr>
          <w:spacing w:val="-4"/>
        </w:rPr>
        <w:t xml:space="preserve"> </w:t>
      </w:r>
      <w:r>
        <w:t>поверхности</w:t>
      </w:r>
      <w:r>
        <w:rPr>
          <w:spacing w:val="-3"/>
        </w:rPr>
        <w:t xml:space="preserve"> </w:t>
      </w:r>
      <w:r>
        <w:rPr>
          <w:spacing w:val="-2"/>
        </w:rPr>
        <w:t>тело;</w:t>
      </w:r>
    </w:p>
    <w:p w14:paraId="1990CC6D">
      <w:pPr>
        <w:pStyle w:val="7"/>
        <w:ind w:left="1843" w:firstLine="0"/>
        <w:jc w:val="left"/>
      </w:pPr>
      <w:r>
        <w:t>—почему</w:t>
      </w:r>
      <w:r>
        <w:rPr>
          <w:spacing w:val="-8"/>
        </w:rPr>
        <w:t xml:space="preserve"> </w:t>
      </w:r>
      <w:r>
        <w:t>в</w:t>
      </w:r>
      <w:r>
        <w:rPr>
          <w:spacing w:val="-2"/>
        </w:rPr>
        <w:t xml:space="preserve"> </w:t>
      </w:r>
      <w:r>
        <w:t>жаркую</w:t>
      </w:r>
      <w:r>
        <w:rPr>
          <w:spacing w:val="-1"/>
        </w:rPr>
        <w:t xml:space="preserve"> </w:t>
      </w:r>
      <w:r>
        <w:t>погоду</w:t>
      </w:r>
      <w:r>
        <w:rPr>
          <w:spacing w:val="-6"/>
        </w:rPr>
        <w:t xml:space="preserve"> </w:t>
      </w:r>
      <w:r>
        <w:t>в</w:t>
      </w:r>
      <w:r>
        <w:rPr>
          <w:spacing w:val="1"/>
        </w:rPr>
        <w:t xml:space="preserve"> </w:t>
      </w:r>
      <w:r>
        <w:t>светлой</w:t>
      </w:r>
      <w:r>
        <w:rPr>
          <w:spacing w:val="-1"/>
        </w:rPr>
        <w:t xml:space="preserve"> </w:t>
      </w:r>
      <w:r>
        <w:t>одежде</w:t>
      </w:r>
      <w:r>
        <w:rPr>
          <w:spacing w:val="-2"/>
        </w:rPr>
        <w:t xml:space="preserve"> </w:t>
      </w:r>
      <w:r>
        <w:t>прохладнее,</w:t>
      </w:r>
      <w:r>
        <w:rPr>
          <w:spacing w:val="-1"/>
        </w:rPr>
        <w:t xml:space="preserve"> </w:t>
      </w:r>
      <w:r>
        <w:t>чем</w:t>
      </w:r>
      <w:r>
        <w:rPr>
          <w:spacing w:val="-2"/>
        </w:rPr>
        <w:t xml:space="preserve"> </w:t>
      </w:r>
      <w:r>
        <w:t>в</w:t>
      </w:r>
      <w:r>
        <w:rPr>
          <w:spacing w:val="-1"/>
        </w:rPr>
        <w:t xml:space="preserve"> </w:t>
      </w:r>
      <w:r>
        <w:rPr>
          <w:spacing w:val="-2"/>
        </w:rPr>
        <w:t>темной.</w:t>
      </w:r>
    </w:p>
    <w:p w14:paraId="57FE9B21">
      <w:pPr>
        <w:pStyle w:val="10"/>
        <w:numPr>
          <w:ilvl w:val="0"/>
          <w:numId w:val="131"/>
        </w:numPr>
        <w:tabs>
          <w:tab w:val="left" w:pos="1984"/>
        </w:tabs>
        <w:spacing w:before="0" w:after="0" w:line="240" w:lineRule="auto"/>
        <w:ind w:left="1277" w:right="851" w:firstLine="566"/>
        <w:jc w:val="left"/>
        <w:rPr>
          <w:rFonts w:ascii="Wingdings" w:hAnsi="Wingdings"/>
          <w:color w:val="221E1F"/>
          <w:sz w:val="17"/>
        </w:rPr>
      </w:pPr>
      <w:r>
        <w:rPr>
          <w:sz w:val="24"/>
        </w:rPr>
        <w:t>Строить</w:t>
      </w:r>
      <w:r>
        <w:rPr>
          <w:spacing w:val="40"/>
          <w:sz w:val="24"/>
        </w:rPr>
        <w:t xml:space="preserve"> </w:t>
      </w:r>
      <w:r>
        <w:rPr>
          <w:sz w:val="24"/>
        </w:rPr>
        <w:t>простейшие</w:t>
      </w:r>
      <w:r>
        <w:rPr>
          <w:spacing w:val="40"/>
          <w:sz w:val="24"/>
        </w:rPr>
        <w:t xml:space="preserve"> </w:t>
      </w:r>
      <w:r>
        <w:rPr>
          <w:sz w:val="24"/>
        </w:rPr>
        <w:t>модели</w:t>
      </w:r>
      <w:r>
        <w:rPr>
          <w:spacing w:val="40"/>
          <w:sz w:val="24"/>
        </w:rPr>
        <w:t xml:space="preserve"> </w:t>
      </w:r>
      <w:r>
        <w:rPr>
          <w:sz w:val="24"/>
        </w:rPr>
        <w:t>физических</w:t>
      </w:r>
      <w:r>
        <w:rPr>
          <w:spacing w:val="40"/>
          <w:sz w:val="24"/>
        </w:rPr>
        <w:t xml:space="preserve"> </w:t>
      </w:r>
      <w:r>
        <w:rPr>
          <w:sz w:val="24"/>
        </w:rPr>
        <w:t>явлений</w:t>
      </w:r>
      <w:r>
        <w:rPr>
          <w:spacing w:val="40"/>
          <w:sz w:val="24"/>
        </w:rPr>
        <w:t xml:space="preserve"> </w:t>
      </w:r>
      <w:r>
        <w:rPr>
          <w:sz w:val="24"/>
        </w:rPr>
        <w:t>(в</w:t>
      </w:r>
      <w:r>
        <w:rPr>
          <w:spacing w:val="40"/>
          <w:sz w:val="24"/>
        </w:rPr>
        <w:t xml:space="preserve"> </w:t>
      </w:r>
      <w:r>
        <w:rPr>
          <w:sz w:val="24"/>
        </w:rPr>
        <w:t>виде</w:t>
      </w:r>
      <w:r>
        <w:rPr>
          <w:spacing w:val="40"/>
          <w:sz w:val="24"/>
        </w:rPr>
        <w:t xml:space="preserve"> </w:t>
      </w:r>
      <w:r>
        <w:rPr>
          <w:sz w:val="24"/>
        </w:rPr>
        <w:t>рисунков</w:t>
      </w:r>
      <w:r>
        <w:rPr>
          <w:spacing w:val="40"/>
          <w:sz w:val="24"/>
        </w:rPr>
        <w:t xml:space="preserve"> </w:t>
      </w:r>
      <w:r>
        <w:rPr>
          <w:sz w:val="24"/>
        </w:rPr>
        <w:t>или</w:t>
      </w:r>
      <w:r>
        <w:rPr>
          <w:spacing w:val="40"/>
          <w:sz w:val="24"/>
        </w:rPr>
        <w:t xml:space="preserve"> </w:t>
      </w:r>
      <w:r>
        <w:rPr>
          <w:sz w:val="24"/>
        </w:rPr>
        <w:t>схем), например: падение предмета; отражение света от зеркальной поверхности.</w:t>
      </w:r>
    </w:p>
    <w:p w14:paraId="5F509C00">
      <w:pPr>
        <w:pStyle w:val="10"/>
        <w:numPr>
          <w:ilvl w:val="0"/>
          <w:numId w:val="131"/>
        </w:numPr>
        <w:tabs>
          <w:tab w:val="left" w:pos="1984"/>
        </w:tabs>
        <w:spacing w:before="0" w:after="0" w:line="240" w:lineRule="auto"/>
        <w:ind w:left="1277" w:right="853" w:firstLine="566"/>
        <w:jc w:val="left"/>
        <w:rPr>
          <w:rFonts w:ascii="Wingdings" w:hAnsi="Wingdings"/>
          <w:color w:val="221E1F"/>
          <w:sz w:val="17"/>
        </w:rPr>
      </w:pPr>
      <w:r>
        <w:rPr>
          <w:sz w:val="24"/>
        </w:rPr>
        <w:t>Прогнозировать свойства</w:t>
      </w:r>
      <w:r>
        <w:rPr>
          <w:spacing w:val="-1"/>
          <w:sz w:val="24"/>
        </w:rPr>
        <w:t xml:space="preserve"> </w:t>
      </w:r>
      <w:r>
        <w:rPr>
          <w:sz w:val="24"/>
        </w:rPr>
        <w:t>веществ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общих</w:t>
      </w:r>
      <w:r>
        <w:rPr>
          <w:spacing w:val="-1"/>
          <w:sz w:val="24"/>
        </w:rPr>
        <w:t xml:space="preserve"> </w:t>
      </w:r>
      <w:r>
        <w:rPr>
          <w:sz w:val="24"/>
        </w:rPr>
        <w:t>химических свойств</w:t>
      </w:r>
      <w:r>
        <w:rPr>
          <w:spacing w:val="-1"/>
          <w:sz w:val="24"/>
        </w:rPr>
        <w:t xml:space="preserve"> </w:t>
      </w:r>
      <w:r>
        <w:rPr>
          <w:sz w:val="24"/>
        </w:rPr>
        <w:t>изученных классов/групп веществ, к которым они относятся.</w:t>
      </w:r>
    </w:p>
    <w:p w14:paraId="61F9B82A">
      <w:pPr>
        <w:pStyle w:val="10"/>
        <w:numPr>
          <w:ilvl w:val="0"/>
          <w:numId w:val="131"/>
        </w:numPr>
        <w:tabs>
          <w:tab w:val="left" w:pos="1984"/>
        </w:tabs>
        <w:spacing w:before="0" w:after="0" w:line="240" w:lineRule="auto"/>
        <w:ind w:left="1277" w:right="855" w:firstLine="566"/>
        <w:jc w:val="left"/>
        <w:rPr>
          <w:rFonts w:ascii="Wingdings" w:hAnsi="Wingdings"/>
          <w:color w:val="221E1F"/>
          <w:sz w:val="17"/>
        </w:rPr>
      </w:pPr>
      <w:r>
        <w:rPr>
          <w:sz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0E48071D">
      <w:pPr>
        <w:pStyle w:val="4"/>
        <w:spacing w:before="5"/>
        <w:jc w:val="left"/>
      </w:pPr>
      <w:r>
        <w:t>Формирование</w:t>
      </w:r>
      <w:r>
        <w:rPr>
          <w:spacing w:val="-6"/>
        </w:rPr>
        <w:t xml:space="preserve"> </w:t>
      </w:r>
      <w:r>
        <w:t>базовых</w:t>
      </w:r>
      <w:r>
        <w:rPr>
          <w:spacing w:val="-5"/>
        </w:rPr>
        <w:t xml:space="preserve"> </w:t>
      </w:r>
      <w:r>
        <w:t>исследовательских</w:t>
      </w:r>
      <w:r>
        <w:rPr>
          <w:spacing w:val="-5"/>
        </w:rPr>
        <w:t xml:space="preserve"> </w:t>
      </w:r>
      <w:r>
        <w:rPr>
          <w:spacing w:val="-2"/>
        </w:rPr>
        <w:t>действий</w:t>
      </w:r>
    </w:p>
    <w:p w14:paraId="08FF6C3F">
      <w:pPr>
        <w:pStyle w:val="10"/>
        <w:numPr>
          <w:ilvl w:val="0"/>
          <w:numId w:val="131"/>
        </w:numPr>
        <w:tabs>
          <w:tab w:val="left" w:pos="1984"/>
        </w:tabs>
        <w:spacing w:before="0" w:after="0" w:line="274" w:lineRule="exact"/>
        <w:ind w:left="1984" w:right="0" w:hanging="141"/>
        <w:jc w:val="left"/>
        <w:rPr>
          <w:rFonts w:ascii="Wingdings" w:hAnsi="Wingdings"/>
          <w:color w:val="221E1F"/>
          <w:sz w:val="17"/>
        </w:rPr>
      </w:pPr>
      <w:r>
        <w:rPr>
          <w:sz w:val="24"/>
        </w:rPr>
        <w:t>Исследование</w:t>
      </w:r>
      <w:r>
        <w:rPr>
          <w:spacing w:val="-7"/>
          <w:sz w:val="24"/>
        </w:rPr>
        <w:t xml:space="preserve"> </w:t>
      </w:r>
      <w:r>
        <w:rPr>
          <w:sz w:val="24"/>
        </w:rPr>
        <w:t>явления</w:t>
      </w:r>
      <w:r>
        <w:rPr>
          <w:spacing w:val="-3"/>
          <w:sz w:val="24"/>
        </w:rPr>
        <w:t xml:space="preserve"> </w:t>
      </w:r>
      <w:r>
        <w:rPr>
          <w:sz w:val="24"/>
        </w:rPr>
        <w:t>теплообмена</w:t>
      </w:r>
      <w:r>
        <w:rPr>
          <w:spacing w:val="-4"/>
          <w:sz w:val="24"/>
        </w:rPr>
        <w:t xml:space="preserve"> </w:t>
      </w:r>
      <w:r>
        <w:rPr>
          <w:sz w:val="24"/>
        </w:rPr>
        <w:t>при</w:t>
      </w:r>
      <w:r>
        <w:rPr>
          <w:spacing w:val="-4"/>
          <w:sz w:val="24"/>
        </w:rPr>
        <w:t xml:space="preserve"> </w:t>
      </w:r>
      <w:r>
        <w:rPr>
          <w:sz w:val="24"/>
        </w:rPr>
        <w:t>смешивании</w:t>
      </w:r>
      <w:r>
        <w:rPr>
          <w:spacing w:val="-5"/>
          <w:sz w:val="24"/>
        </w:rPr>
        <w:t xml:space="preserve"> </w:t>
      </w:r>
      <w:r>
        <w:rPr>
          <w:sz w:val="24"/>
        </w:rPr>
        <w:t>холодной</w:t>
      </w:r>
      <w:r>
        <w:rPr>
          <w:spacing w:val="-5"/>
          <w:sz w:val="24"/>
        </w:rPr>
        <w:t xml:space="preserve"> </w:t>
      </w:r>
      <w:r>
        <w:rPr>
          <w:sz w:val="24"/>
        </w:rPr>
        <w:t>и</w:t>
      </w:r>
      <w:r>
        <w:rPr>
          <w:spacing w:val="-3"/>
          <w:sz w:val="24"/>
        </w:rPr>
        <w:t xml:space="preserve"> </w:t>
      </w:r>
      <w:r>
        <w:rPr>
          <w:sz w:val="24"/>
        </w:rPr>
        <w:t>горячей</w:t>
      </w:r>
      <w:r>
        <w:rPr>
          <w:spacing w:val="-3"/>
          <w:sz w:val="24"/>
        </w:rPr>
        <w:t xml:space="preserve"> </w:t>
      </w:r>
      <w:r>
        <w:rPr>
          <w:spacing w:val="-2"/>
          <w:sz w:val="24"/>
        </w:rPr>
        <w:t>воды.</w:t>
      </w:r>
    </w:p>
    <w:p w14:paraId="66E02182">
      <w:pPr>
        <w:pStyle w:val="10"/>
        <w:numPr>
          <w:ilvl w:val="0"/>
          <w:numId w:val="131"/>
        </w:numPr>
        <w:tabs>
          <w:tab w:val="left" w:pos="1984"/>
        </w:tabs>
        <w:spacing w:before="0" w:after="0" w:line="240" w:lineRule="auto"/>
        <w:ind w:left="1984" w:right="0" w:hanging="141"/>
        <w:jc w:val="left"/>
        <w:rPr>
          <w:rFonts w:ascii="Wingdings" w:hAnsi="Wingdings"/>
          <w:color w:val="221E1F"/>
          <w:sz w:val="17"/>
        </w:rPr>
      </w:pPr>
      <w:r>
        <w:rPr>
          <w:sz w:val="24"/>
        </w:rPr>
        <w:t>Исследование</w:t>
      </w:r>
      <w:r>
        <w:rPr>
          <w:spacing w:val="-8"/>
          <w:sz w:val="24"/>
        </w:rPr>
        <w:t xml:space="preserve"> </w:t>
      </w:r>
      <w:r>
        <w:rPr>
          <w:sz w:val="24"/>
        </w:rPr>
        <w:t>процесса</w:t>
      </w:r>
      <w:r>
        <w:rPr>
          <w:spacing w:val="-4"/>
          <w:sz w:val="24"/>
        </w:rPr>
        <w:t xml:space="preserve"> </w:t>
      </w:r>
      <w:r>
        <w:rPr>
          <w:sz w:val="24"/>
        </w:rPr>
        <w:t>испарения</w:t>
      </w:r>
      <w:r>
        <w:rPr>
          <w:spacing w:val="-5"/>
          <w:sz w:val="24"/>
        </w:rPr>
        <w:t xml:space="preserve"> </w:t>
      </w:r>
      <w:r>
        <w:rPr>
          <w:sz w:val="24"/>
        </w:rPr>
        <w:t>различных</w:t>
      </w:r>
      <w:r>
        <w:rPr>
          <w:spacing w:val="-5"/>
          <w:sz w:val="24"/>
        </w:rPr>
        <w:t xml:space="preserve"> </w:t>
      </w:r>
      <w:r>
        <w:rPr>
          <w:spacing w:val="-2"/>
          <w:sz w:val="24"/>
        </w:rPr>
        <w:t>жидкостей.</w:t>
      </w:r>
    </w:p>
    <w:p w14:paraId="62308E47">
      <w:pPr>
        <w:pStyle w:val="10"/>
        <w:numPr>
          <w:ilvl w:val="0"/>
          <w:numId w:val="131"/>
        </w:numPr>
        <w:tabs>
          <w:tab w:val="left" w:pos="1984"/>
        </w:tabs>
        <w:spacing w:before="0" w:after="0" w:line="240" w:lineRule="auto"/>
        <w:ind w:left="1984" w:right="0" w:hanging="141"/>
        <w:jc w:val="left"/>
        <w:rPr>
          <w:rFonts w:ascii="Wingdings" w:hAnsi="Wingdings"/>
          <w:color w:val="221E1F"/>
          <w:sz w:val="17"/>
        </w:rPr>
      </w:pPr>
      <w:r>
        <w:rPr>
          <w:spacing w:val="-2"/>
          <w:sz w:val="24"/>
        </w:rPr>
        <w:t>Планирование</w:t>
      </w:r>
      <w:r>
        <w:rPr>
          <w:spacing w:val="-5"/>
          <w:sz w:val="24"/>
        </w:rPr>
        <w:t xml:space="preserve"> </w:t>
      </w:r>
      <w:r>
        <w:rPr>
          <w:spacing w:val="-2"/>
          <w:sz w:val="24"/>
        </w:rPr>
        <w:t>и</w:t>
      </w:r>
      <w:r>
        <w:rPr>
          <w:spacing w:val="1"/>
          <w:sz w:val="24"/>
        </w:rPr>
        <w:t xml:space="preserve"> </w:t>
      </w:r>
      <w:r>
        <w:rPr>
          <w:spacing w:val="-2"/>
          <w:sz w:val="24"/>
        </w:rPr>
        <w:t>осуществление</w:t>
      </w:r>
      <w:r>
        <w:rPr>
          <w:spacing w:val="-3"/>
          <w:sz w:val="24"/>
        </w:rPr>
        <w:t xml:space="preserve"> </w:t>
      </w:r>
      <w:r>
        <w:rPr>
          <w:spacing w:val="-2"/>
          <w:sz w:val="24"/>
        </w:rPr>
        <w:t>на практике</w:t>
      </w:r>
      <w:r>
        <w:rPr>
          <w:spacing w:val="-1"/>
          <w:sz w:val="24"/>
        </w:rPr>
        <w:t xml:space="preserve"> </w:t>
      </w:r>
      <w:r>
        <w:rPr>
          <w:spacing w:val="-2"/>
          <w:sz w:val="24"/>
        </w:rPr>
        <w:t>химических</w:t>
      </w:r>
      <w:r>
        <w:rPr>
          <w:spacing w:val="2"/>
          <w:sz w:val="24"/>
        </w:rPr>
        <w:t xml:space="preserve"> </w:t>
      </w:r>
      <w:r>
        <w:rPr>
          <w:spacing w:val="-2"/>
          <w:sz w:val="24"/>
        </w:rPr>
        <w:t>экспериментов,</w:t>
      </w:r>
      <w:r>
        <w:rPr>
          <w:spacing w:val="-1"/>
          <w:sz w:val="24"/>
        </w:rPr>
        <w:t xml:space="preserve"> </w:t>
      </w:r>
      <w:r>
        <w:rPr>
          <w:spacing w:val="-2"/>
          <w:sz w:val="24"/>
        </w:rPr>
        <w:t>проведение</w:t>
      </w:r>
    </w:p>
    <w:p w14:paraId="7E3DF540">
      <w:pPr>
        <w:pStyle w:val="10"/>
        <w:spacing w:after="0" w:line="240" w:lineRule="auto"/>
        <w:jc w:val="left"/>
        <w:rPr>
          <w:rFonts w:ascii="Wingdings" w:hAnsi="Wingdings"/>
          <w:sz w:val="17"/>
        </w:rPr>
        <w:sectPr>
          <w:pgSz w:w="11910" w:h="16840"/>
          <w:pgMar w:top="920" w:right="0" w:bottom="280" w:left="425" w:header="736" w:footer="0" w:gutter="0"/>
          <w:cols w:space="720" w:num="1"/>
        </w:sectPr>
      </w:pPr>
    </w:p>
    <w:p w14:paraId="008A2C3C">
      <w:pPr>
        <w:pStyle w:val="7"/>
        <w:spacing w:before="189"/>
        <w:ind w:right="846" w:firstLine="0"/>
      </w:pPr>
      <w:r>
        <w:t>наблюдений, получение выводов по результатам эксперимента: обнаружение сульфат- ионов, взаимодействие разбавленной серной кислоты с цинком.</w:t>
      </w:r>
    </w:p>
    <w:p w14:paraId="49693D1C">
      <w:pPr>
        <w:pStyle w:val="4"/>
        <w:spacing w:before="5"/>
      </w:pPr>
      <w:r>
        <w:t>Работа</w:t>
      </w:r>
      <w:r>
        <w:rPr>
          <w:spacing w:val="1"/>
        </w:rPr>
        <w:t xml:space="preserve"> </w:t>
      </w:r>
      <w:r>
        <w:t xml:space="preserve">с </w:t>
      </w:r>
      <w:r>
        <w:rPr>
          <w:spacing w:val="-2"/>
        </w:rPr>
        <w:t>информацией</w:t>
      </w:r>
    </w:p>
    <w:p w14:paraId="5CBAB7BA">
      <w:pPr>
        <w:pStyle w:val="10"/>
        <w:numPr>
          <w:ilvl w:val="0"/>
          <w:numId w:val="131"/>
        </w:numPr>
        <w:tabs>
          <w:tab w:val="left" w:pos="1984"/>
        </w:tabs>
        <w:spacing w:before="0" w:after="0" w:line="240" w:lineRule="auto"/>
        <w:ind w:left="1277" w:right="848" w:firstLine="566"/>
        <w:jc w:val="both"/>
        <w:rPr>
          <w:rFonts w:ascii="Wingdings" w:hAnsi="Wingdings"/>
          <w:color w:val="221E1F"/>
          <w:sz w:val="17"/>
        </w:rPr>
      </w:pPr>
      <w:r>
        <w:rPr>
          <w:sz w:val="24"/>
        </w:rPr>
        <w:t>Анализировать оригинальный текст, посвященный использованию звука (или ультразвука) в технике (эхолокация, ультразвук в медицине и др.).</w:t>
      </w:r>
    </w:p>
    <w:p w14:paraId="4E0ACAEE">
      <w:pPr>
        <w:pStyle w:val="10"/>
        <w:numPr>
          <w:ilvl w:val="0"/>
          <w:numId w:val="131"/>
        </w:numPr>
        <w:tabs>
          <w:tab w:val="left" w:pos="1984"/>
        </w:tabs>
        <w:spacing w:before="0" w:after="0" w:line="240" w:lineRule="auto"/>
        <w:ind w:left="1984" w:right="0" w:hanging="141"/>
        <w:jc w:val="both"/>
        <w:rPr>
          <w:rFonts w:ascii="Wingdings" w:hAnsi="Wingdings"/>
          <w:color w:val="221E1F"/>
          <w:sz w:val="17"/>
        </w:rPr>
      </w:pPr>
      <w:r>
        <w:rPr>
          <w:sz w:val="24"/>
        </w:rPr>
        <w:t>Выполнять</w:t>
      </w:r>
      <w:r>
        <w:rPr>
          <w:spacing w:val="-2"/>
          <w:sz w:val="24"/>
        </w:rPr>
        <w:t xml:space="preserve"> </w:t>
      </w:r>
      <w:r>
        <w:rPr>
          <w:sz w:val="24"/>
        </w:rPr>
        <w:t>задания</w:t>
      </w:r>
      <w:r>
        <w:rPr>
          <w:spacing w:val="-2"/>
          <w:sz w:val="24"/>
        </w:rPr>
        <w:t xml:space="preserve"> </w:t>
      </w:r>
      <w:r>
        <w:rPr>
          <w:sz w:val="24"/>
        </w:rPr>
        <w:t>по</w:t>
      </w:r>
      <w:r>
        <w:rPr>
          <w:spacing w:val="-5"/>
          <w:sz w:val="24"/>
        </w:rPr>
        <w:t xml:space="preserve"> </w:t>
      </w:r>
      <w:r>
        <w:rPr>
          <w:sz w:val="24"/>
        </w:rPr>
        <w:t>тексту</w:t>
      </w:r>
      <w:r>
        <w:rPr>
          <w:spacing w:val="-6"/>
          <w:sz w:val="24"/>
        </w:rPr>
        <w:t xml:space="preserve"> </w:t>
      </w:r>
      <w:r>
        <w:rPr>
          <w:sz w:val="24"/>
        </w:rPr>
        <w:t>(смысловое</w:t>
      </w:r>
      <w:r>
        <w:rPr>
          <w:spacing w:val="-3"/>
          <w:sz w:val="24"/>
        </w:rPr>
        <w:t xml:space="preserve"> </w:t>
      </w:r>
      <w:r>
        <w:rPr>
          <w:spacing w:val="-2"/>
          <w:sz w:val="24"/>
        </w:rPr>
        <w:t>чтение).</w:t>
      </w:r>
    </w:p>
    <w:p w14:paraId="1B3D33AD">
      <w:pPr>
        <w:pStyle w:val="10"/>
        <w:numPr>
          <w:ilvl w:val="0"/>
          <w:numId w:val="131"/>
        </w:numPr>
        <w:tabs>
          <w:tab w:val="left" w:pos="1984"/>
        </w:tabs>
        <w:spacing w:before="0" w:after="0" w:line="240" w:lineRule="auto"/>
        <w:ind w:left="1277" w:right="848" w:firstLine="566"/>
        <w:jc w:val="both"/>
        <w:rPr>
          <w:rFonts w:ascii="Wingdings" w:hAnsi="Wingdings"/>
          <w:color w:val="221E1F"/>
          <w:sz w:val="17"/>
        </w:rPr>
      </w:pPr>
      <w:r>
        <w:rPr>
          <w:sz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0CCA7102">
      <w:pPr>
        <w:pStyle w:val="10"/>
        <w:numPr>
          <w:ilvl w:val="0"/>
          <w:numId w:val="131"/>
        </w:numPr>
        <w:tabs>
          <w:tab w:val="left" w:pos="1984"/>
        </w:tabs>
        <w:spacing w:before="0" w:after="0" w:line="240" w:lineRule="auto"/>
        <w:ind w:left="1277" w:right="856" w:firstLine="566"/>
        <w:jc w:val="both"/>
        <w:rPr>
          <w:rFonts w:ascii="Wingdings" w:hAnsi="Wingdings"/>
          <w:color w:val="221E1F"/>
          <w:sz w:val="17"/>
        </w:rPr>
      </w:pPr>
      <w:r>
        <w:rPr>
          <w:sz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6357D138">
      <w:pPr>
        <w:pStyle w:val="4"/>
        <w:spacing w:before="2"/>
      </w:pPr>
      <w:r>
        <w:t>Формирование</w:t>
      </w:r>
      <w:r>
        <w:rPr>
          <w:spacing w:val="-10"/>
        </w:rPr>
        <w:t xml:space="preserve"> </w:t>
      </w:r>
      <w:r>
        <w:t>универсальных</w:t>
      </w:r>
      <w:r>
        <w:rPr>
          <w:spacing w:val="-7"/>
        </w:rPr>
        <w:t xml:space="preserve"> </w:t>
      </w:r>
      <w:r>
        <w:t>учебных</w:t>
      </w:r>
      <w:r>
        <w:rPr>
          <w:spacing w:val="-7"/>
        </w:rPr>
        <w:t xml:space="preserve"> </w:t>
      </w:r>
      <w:r>
        <w:t>коммуникативных</w:t>
      </w:r>
      <w:r>
        <w:rPr>
          <w:spacing w:val="-6"/>
        </w:rPr>
        <w:t xml:space="preserve"> </w:t>
      </w:r>
      <w:r>
        <w:rPr>
          <w:spacing w:val="-2"/>
        </w:rPr>
        <w:t>действий</w:t>
      </w:r>
    </w:p>
    <w:p w14:paraId="3EB158CA">
      <w:pPr>
        <w:pStyle w:val="10"/>
        <w:numPr>
          <w:ilvl w:val="0"/>
          <w:numId w:val="131"/>
        </w:numPr>
        <w:tabs>
          <w:tab w:val="left" w:pos="1984"/>
        </w:tabs>
        <w:spacing w:before="0" w:after="0" w:line="240" w:lineRule="auto"/>
        <w:ind w:left="1277" w:right="846" w:firstLine="566"/>
        <w:jc w:val="both"/>
        <w:rPr>
          <w:rFonts w:ascii="Wingdings" w:hAnsi="Wingdings"/>
          <w:color w:val="221E1F"/>
          <w:sz w:val="17"/>
        </w:rPr>
      </w:pPr>
      <w:r>
        <w:rPr>
          <w:sz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 научной проблеме.</w:t>
      </w:r>
    </w:p>
    <w:p w14:paraId="055E4200">
      <w:pPr>
        <w:pStyle w:val="10"/>
        <w:numPr>
          <w:ilvl w:val="0"/>
          <w:numId w:val="131"/>
        </w:numPr>
        <w:tabs>
          <w:tab w:val="left" w:pos="1984"/>
        </w:tabs>
        <w:spacing w:before="0" w:after="0" w:line="240" w:lineRule="auto"/>
        <w:ind w:left="1277" w:right="849" w:firstLine="566"/>
        <w:jc w:val="both"/>
        <w:rPr>
          <w:rFonts w:ascii="Wingdings" w:hAnsi="Wingdings"/>
          <w:color w:val="221E1F"/>
          <w:sz w:val="17"/>
        </w:rPr>
      </w:pPr>
      <w:r>
        <w:rPr>
          <w:sz w:val="24"/>
        </w:rPr>
        <w:t>Выражать свою точку зрения на решение естественно-научной задачи в устных и письменных текстах.</w:t>
      </w:r>
    </w:p>
    <w:p w14:paraId="2E5EAA42">
      <w:pPr>
        <w:pStyle w:val="10"/>
        <w:numPr>
          <w:ilvl w:val="0"/>
          <w:numId w:val="131"/>
        </w:numPr>
        <w:tabs>
          <w:tab w:val="left" w:pos="1984"/>
        </w:tabs>
        <w:spacing w:before="0" w:after="0" w:line="240" w:lineRule="auto"/>
        <w:ind w:left="1277" w:right="845" w:firstLine="566"/>
        <w:jc w:val="both"/>
        <w:rPr>
          <w:rFonts w:ascii="Wingdings" w:hAnsi="Wingdings"/>
          <w:color w:val="221E1F"/>
          <w:sz w:val="17"/>
        </w:rPr>
      </w:pPr>
      <w:r>
        <w:rPr>
          <w:sz w:val="24"/>
        </w:rPr>
        <w:t xml:space="preserve">Публично представлять результаты выполненного естественно- научного исследования или проекта, физического или химического опыта, биологического </w:t>
      </w:r>
      <w:r>
        <w:rPr>
          <w:spacing w:val="-2"/>
          <w:sz w:val="24"/>
        </w:rPr>
        <w:t>наблюдения.</w:t>
      </w:r>
    </w:p>
    <w:p w14:paraId="2BF23394">
      <w:pPr>
        <w:pStyle w:val="10"/>
        <w:numPr>
          <w:ilvl w:val="0"/>
          <w:numId w:val="131"/>
        </w:numPr>
        <w:tabs>
          <w:tab w:val="left" w:pos="1984"/>
        </w:tabs>
        <w:spacing w:before="0" w:after="0" w:line="240" w:lineRule="auto"/>
        <w:ind w:left="1277" w:right="844" w:firstLine="566"/>
        <w:jc w:val="both"/>
        <w:rPr>
          <w:rFonts w:ascii="Wingdings" w:hAnsi="Wingdings"/>
          <w:color w:val="221E1F"/>
          <w:sz w:val="17"/>
        </w:rPr>
      </w:pPr>
      <w:r>
        <w:rPr>
          <w:sz w:val="24"/>
        </w:rPr>
        <w:t>Определять и принимать цель совместной деятельности по решению естественно- 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09C1290E">
      <w:pPr>
        <w:pStyle w:val="10"/>
        <w:numPr>
          <w:ilvl w:val="0"/>
          <w:numId w:val="131"/>
        </w:numPr>
        <w:tabs>
          <w:tab w:val="left" w:pos="1984"/>
        </w:tabs>
        <w:spacing w:before="0" w:after="0" w:line="240" w:lineRule="auto"/>
        <w:ind w:left="1277" w:right="852" w:firstLine="566"/>
        <w:jc w:val="both"/>
        <w:rPr>
          <w:rFonts w:ascii="Wingdings" w:hAnsi="Wingdings"/>
          <w:color w:val="221E1F"/>
          <w:sz w:val="17"/>
        </w:rPr>
      </w:pPr>
      <w:r>
        <w:rPr>
          <w:sz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51426AEC">
      <w:pPr>
        <w:pStyle w:val="10"/>
        <w:numPr>
          <w:ilvl w:val="0"/>
          <w:numId w:val="131"/>
        </w:numPr>
        <w:tabs>
          <w:tab w:val="left" w:pos="1984"/>
        </w:tabs>
        <w:spacing w:before="0" w:after="0" w:line="240" w:lineRule="auto"/>
        <w:ind w:left="1277" w:right="846" w:firstLine="566"/>
        <w:jc w:val="both"/>
        <w:rPr>
          <w:rFonts w:ascii="Wingdings" w:hAnsi="Wingdings"/>
          <w:color w:val="221E1F"/>
          <w:sz w:val="17"/>
        </w:rPr>
      </w:pPr>
      <w:r>
        <w:rPr>
          <w:sz w:val="24"/>
        </w:rPr>
        <w:t>Оценивать свой вклад в решение естественно-научной проблемы по критериям, самостоятельно сформулированным участниками команды.</w:t>
      </w:r>
    </w:p>
    <w:p w14:paraId="5C0EF2DA">
      <w:pPr>
        <w:pStyle w:val="4"/>
        <w:spacing w:before="4"/>
      </w:pPr>
      <w:r>
        <w:t>Формирование</w:t>
      </w:r>
      <w:r>
        <w:rPr>
          <w:spacing w:val="-8"/>
        </w:rPr>
        <w:t xml:space="preserve"> </w:t>
      </w:r>
      <w:r>
        <w:t>универсальных</w:t>
      </w:r>
      <w:r>
        <w:rPr>
          <w:spacing w:val="-5"/>
        </w:rPr>
        <w:t xml:space="preserve"> </w:t>
      </w:r>
      <w:r>
        <w:t>учебных</w:t>
      </w:r>
      <w:r>
        <w:rPr>
          <w:spacing w:val="-5"/>
        </w:rPr>
        <w:t xml:space="preserve"> </w:t>
      </w:r>
      <w:r>
        <w:t>регулятивных</w:t>
      </w:r>
      <w:r>
        <w:rPr>
          <w:spacing w:val="-4"/>
        </w:rPr>
        <w:t xml:space="preserve"> </w:t>
      </w:r>
      <w:r>
        <w:rPr>
          <w:spacing w:val="-2"/>
        </w:rPr>
        <w:t>действий</w:t>
      </w:r>
    </w:p>
    <w:p w14:paraId="4634FD14">
      <w:pPr>
        <w:pStyle w:val="10"/>
        <w:numPr>
          <w:ilvl w:val="0"/>
          <w:numId w:val="131"/>
        </w:numPr>
        <w:tabs>
          <w:tab w:val="left" w:pos="1984"/>
        </w:tabs>
        <w:spacing w:before="0" w:after="0" w:line="240" w:lineRule="auto"/>
        <w:ind w:left="1277" w:right="848" w:firstLine="566"/>
        <w:jc w:val="both"/>
        <w:rPr>
          <w:rFonts w:ascii="Wingdings" w:hAnsi="Wingdings"/>
          <w:color w:val="221E1F"/>
          <w:sz w:val="17"/>
        </w:rPr>
      </w:pPr>
      <w:r>
        <w:rPr>
          <w:sz w:val="24"/>
        </w:rPr>
        <w:t>Выявление проблем в жизненных и учебных ситуациях, требующих для решения проявлений естественно-научной грамотности.</w:t>
      </w:r>
    </w:p>
    <w:p w14:paraId="58E1D938">
      <w:pPr>
        <w:pStyle w:val="10"/>
        <w:numPr>
          <w:ilvl w:val="0"/>
          <w:numId w:val="131"/>
        </w:numPr>
        <w:tabs>
          <w:tab w:val="left" w:pos="1984"/>
        </w:tabs>
        <w:spacing w:before="0" w:after="0" w:line="240" w:lineRule="auto"/>
        <w:ind w:left="1277" w:right="850" w:firstLine="566"/>
        <w:jc w:val="both"/>
        <w:rPr>
          <w:rFonts w:ascii="Wingdings" w:hAnsi="Wingdings"/>
          <w:color w:val="221E1F"/>
          <w:sz w:val="17"/>
        </w:rPr>
      </w:pPr>
      <w:r>
        <w:rPr>
          <w:sz w:val="24"/>
        </w:rPr>
        <w:t>Анализ</w:t>
      </w:r>
      <w:r>
        <w:rPr>
          <w:spacing w:val="-3"/>
          <w:sz w:val="24"/>
        </w:rPr>
        <w:t xml:space="preserve"> </w:t>
      </w:r>
      <w:r>
        <w:rPr>
          <w:sz w:val="24"/>
        </w:rPr>
        <w:t>и</w:t>
      </w:r>
      <w:r>
        <w:rPr>
          <w:spacing w:val="-3"/>
          <w:sz w:val="24"/>
        </w:rPr>
        <w:t xml:space="preserve"> </w:t>
      </w:r>
      <w:r>
        <w:rPr>
          <w:sz w:val="24"/>
        </w:rPr>
        <w:t>выбор</w:t>
      </w:r>
      <w:r>
        <w:rPr>
          <w:spacing w:val="-3"/>
          <w:sz w:val="24"/>
        </w:rPr>
        <w:t xml:space="preserve"> </w:t>
      </w:r>
      <w:r>
        <w:rPr>
          <w:sz w:val="24"/>
        </w:rPr>
        <w:t>различных</w:t>
      </w:r>
      <w:r>
        <w:rPr>
          <w:spacing w:val="-4"/>
          <w:sz w:val="24"/>
        </w:rPr>
        <w:t xml:space="preserve"> </w:t>
      </w:r>
      <w:r>
        <w:rPr>
          <w:sz w:val="24"/>
        </w:rPr>
        <w:t>подходов</w:t>
      </w:r>
      <w:r>
        <w:rPr>
          <w:spacing w:val="-4"/>
          <w:sz w:val="24"/>
        </w:rPr>
        <w:t xml:space="preserve"> </w:t>
      </w:r>
      <w:r>
        <w:rPr>
          <w:sz w:val="24"/>
        </w:rPr>
        <w:t>к</w:t>
      </w:r>
      <w:r>
        <w:rPr>
          <w:spacing w:val="-3"/>
          <w:sz w:val="24"/>
        </w:rPr>
        <w:t xml:space="preserve"> </w:t>
      </w:r>
      <w:r>
        <w:rPr>
          <w:sz w:val="24"/>
        </w:rPr>
        <w:t>принятию</w:t>
      </w:r>
      <w:r>
        <w:rPr>
          <w:spacing w:val="-3"/>
          <w:sz w:val="24"/>
        </w:rPr>
        <w:t xml:space="preserve"> </w:t>
      </w:r>
      <w:r>
        <w:rPr>
          <w:sz w:val="24"/>
        </w:rPr>
        <w:t>решений</w:t>
      </w:r>
      <w:r>
        <w:rPr>
          <w:spacing w:val="-3"/>
          <w:sz w:val="24"/>
        </w:rPr>
        <w:t xml:space="preserve"> </w:t>
      </w:r>
      <w:r>
        <w:rPr>
          <w:sz w:val="24"/>
        </w:rPr>
        <w:t>в</w:t>
      </w:r>
      <w:r>
        <w:rPr>
          <w:spacing w:val="-4"/>
          <w:sz w:val="24"/>
        </w:rPr>
        <w:t xml:space="preserve"> </w:t>
      </w:r>
      <w:r>
        <w:rPr>
          <w:sz w:val="24"/>
        </w:rPr>
        <w:t>ситуациях,</w:t>
      </w:r>
      <w:r>
        <w:rPr>
          <w:spacing w:val="-3"/>
          <w:sz w:val="24"/>
        </w:rPr>
        <w:t xml:space="preserve"> </w:t>
      </w:r>
      <w:r>
        <w:rPr>
          <w:sz w:val="24"/>
        </w:rPr>
        <w:t>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2EE43635">
      <w:pPr>
        <w:pStyle w:val="10"/>
        <w:numPr>
          <w:ilvl w:val="0"/>
          <w:numId w:val="131"/>
        </w:numPr>
        <w:tabs>
          <w:tab w:val="left" w:pos="1984"/>
        </w:tabs>
        <w:spacing w:before="0" w:after="0" w:line="240" w:lineRule="auto"/>
        <w:ind w:left="1277" w:right="846" w:firstLine="566"/>
        <w:jc w:val="both"/>
        <w:rPr>
          <w:rFonts w:ascii="Wingdings" w:hAnsi="Wingdings"/>
          <w:color w:val="221E1F"/>
          <w:sz w:val="17"/>
        </w:rPr>
      </w:pPr>
      <w:r>
        <w:rPr>
          <w:sz w:val="24"/>
        </w:rPr>
        <w:t>Самостоятельное</w:t>
      </w:r>
      <w:r>
        <w:rPr>
          <w:spacing w:val="-11"/>
          <w:sz w:val="24"/>
        </w:rPr>
        <w:t xml:space="preserve"> </w:t>
      </w:r>
      <w:r>
        <w:rPr>
          <w:sz w:val="24"/>
        </w:rPr>
        <w:t>составление</w:t>
      </w:r>
      <w:r>
        <w:rPr>
          <w:spacing w:val="-11"/>
          <w:sz w:val="24"/>
        </w:rPr>
        <w:t xml:space="preserve"> </w:t>
      </w:r>
      <w:r>
        <w:rPr>
          <w:sz w:val="24"/>
        </w:rPr>
        <w:t>алгоритмов</w:t>
      </w:r>
      <w:r>
        <w:rPr>
          <w:spacing w:val="-11"/>
          <w:sz w:val="24"/>
        </w:rPr>
        <w:t xml:space="preserve"> </w:t>
      </w:r>
      <w:r>
        <w:rPr>
          <w:sz w:val="24"/>
        </w:rPr>
        <w:t>решения</w:t>
      </w:r>
      <w:r>
        <w:rPr>
          <w:spacing w:val="-10"/>
          <w:sz w:val="24"/>
        </w:rPr>
        <w:t xml:space="preserve"> </w:t>
      </w:r>
      <w:r>
        <w:rPr>
          <w:sz w:val="24"/>
        </w:rPr>
        <w:t>естественно-научной</w:t>
      </w:r>
      <w:r>
        <w:rPr>
          <w:spacing w:val="-9"/>
          <w:sz w:val="24"/>
        </w:rPr>
        <w:t xml:space="preserve"> </w:t>
      </w:r>
      <w:r>
        <w:rPr>
          <w:sz w:val="24"/>
        </w:rPr>
        <w:t>задачи</w:t>
      </w:r>
      <w:r>
        <w:rPr>
          <w:spacing w:val="-9"/>
          <w:sz w:val="24"/>
        </w:rPr>
        <w:t xml:space="preserve"> </w:t>
      </w:r>
      <w:r>
        <w:rPr>
          <w:sz w:val="24"/>
        </w:rPr>
        <w:t>или плана естественно-научного исследования с учетом собственных возможностей.</w:t>
      </w:r>
    </w:p>
    <w:p w14:paraId="03CCE50D">
      <w:pPr>
        <w:pStyle w:val="10"/>
        <w:numPr>
          <w:ilvl w:val="0"/>
          <w:numId w:val="131"/>
        </w:numPr>
        <w:tabs>
          <w:tab w:val="left" w:pos="1984"/>
        </w:tabs>
        <w:spacing w:before="0" w:after="0" w:line="240" w:lineRule="auto"/>
        <w:ind w:left="1277" w:right="846" w:firstLine="566"/>
        <w:jc w:val="both"/>
        <w:rPr>
          <w:rFonts w:ascii="Wingdings" w:hAnsi="Wingdings"/>
          <w:color w:val="221E1F"/>
          <w:sz w:val="17"/>
        </w:rPr>
      </w:pPr>
      <w:r>
        <w:rPr>
          <w:sz w:val="24"/>
        </w:rPr>
        <w:t>Выработка адекватной оценки ситуации, возникшей при решении естественно- научной задачи, и при выдвижении плана изменения ситуации в случае необходимости.</w:t>
      </w:r>
    </w:p>
    <w:p w14:paraId="6C68147F">
      <w:pPr>
        <w:pStyle w:val="10"/>
        <w:numPr>
          <w:ilvl w:val="0"/>
          <w:numId w:val="131"/>
        </w:numPr>
        <w:tabs>
          <w:tab w:val="left" w:pos="1984"/>
        </w:tabs>
        <w:spacing w:before="0" w:after="0" w:line="240" w:lineRule="auto"/>
        <w:ind w:left="1277" w:right="851" w:firstLine="566"/>
        <w:jc w:val="both"/>
        <w:rPr>
          <w:rFonts w:ascii="Wingdings" w:hAnsi="Wingdings"/>
          <w:color w:val="221E1F"/>
          <w:sz w:val="17"/>
        </w:rPr>
      </w:pPr>
      <w:r>
        <w:rPr>
          <w:sz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2953F4F2">
      <w:pPr>
        <w:pStyle w:val="10"/>
        <w:numPr>
          <w:ilvl w:val="0"/>
          <w:numId w:val="131"/>
        </w:numPr>
        <w:tabs>
          <w:tab w:val="left" w:pos="1984"/>
        </w:tabs>
        <w:spacing w:before="0" w:after="0" w:line="240" w:lineRule="auto"/>
        <w:ind w:left="1277" w:right="849" w:firstLine="566"/>
        <w:jc w:val="both"/>
        <w:rPr>
          <w:rFonts w:ascii="Wingdings" w:hAnsi="Wingdings"/>
          <w:color w:val="221E1F"/>
          <w:sz w:val="17"/>
        </w:rPr>
      </w:pPr>
      <w:r>
        <w:rPr>
          <w:sz w:val="24"/>
        </w:rPr>
        <w:t>Оценка соответствия результата решения естественно-научной проблемы поставленным целям и условиям.</w:t>
      </w:r>
    </w:p>
    <w:p w14:paraId="7E1A0647">
      <w:pPr>
        <w:pStyle w:val="10"/>
        <w:numPr>
          <w:ilvl w:val="0"/>
          <w:numId w:val="131"/>
        </w:numPr>
        <w:tabs>
          <w:tab w:val="left" w:pos="1984"/>
        </w:tabs>
        <w:spacing w:before="0" w:after="0" w:line="240" w:lineRule="auto"/>
        <w:ind w:left="1277" w:right="848" w:firstLine="566"/>
        <w:jc w:val="both"/>
        <w:rPr>
          <w:rFonts w:ascii="Wingdings" w:hAnsi="Wingdings"/>
          <w:color w:val="221E1F"/>
          <w:sz w:val="17"/>
        </w:rPr>
      </w:pPr>
      <w:r>
        <w:rPr>
          <w:sz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4DC31406">
      <w:pPr>
        <w:pStyle w:val="7"/>
        <w:spacing w:before="3"/>
        <w:ind w:left="0" w:firstLine="0"/>
        <w:jc w:val="left"/>
      </w:pPr>
    </w:p>
    <w:p w14:paraId="76B7CD0C">
      <w:pPr>
        <w:pStyle w:val="2"/>
        <w:spacing w:before="1"/>
        <w:ind w:left="2028"/>
      </w:pPr>
      <w:r>
        <w:t>ОСНОВЫ</w:t>
      </w:r>
      <w:r>
        <w:rPr>
          <w:spacing w:val="-4"/>
        </w:rPr>
        <w:t xml:space="preserve"> </w:t>
      </w:r>
      <w:r>
        <w:t>ДУХОВНО-НРАВСТВЕННОЙ</w:t>
      </w:r>
      <w:r>
        <w:rPr>
          <w:spacing w:val="-4"/>
        </w:rPr>
        <w:t xml:space="preserve"> </w:t>
      </w:r>
      <w:r>
        <w:t>КУЛЬТУРЫ</w:t>
      </w:r>
      <w:r>
        <w:rPr>
          <w:spacing w:val="-4"/>
        </w:rPr>
        <w:t xml:space="preserve"> </w:t>
      </w:r>
      <w:r>
        <w:t>НАРОДОВ</w:t>
      </w:r>
      <w:r>
        <w:rPr>
          <w:spacing w:val="-3"/>
        </w:rPr>
        <w:t xml:space="preserve"> </w:t>
      </w:r>
      <w:r>
        <w:rPr>
          <w:spacing w:val="-2"/>
        </w:rPr>
        <w:t>РОССИИ</w:t>
      </w:r>
    </w:p>
    <w:p w14:paraId="57C91CC7">
      <w:pPr>
        <w:pStyle w:val="4"/>
      </w:pPr>
      <w:r>
        <w:t>Познавательные</w:t>
      </w:r>
      <w:r>
        <w:rPr>
          <w:spacing w:val="-7"/>
        </w:rPr>
        <w:t xml:space="preserve"> </w:t>
      </w:r>
      <w:r>
        <w:t>универсальные</w:t>
      </w:r>
      <w:r>
        <w:rPr>
          <w:spacing w:val="-5"/>
        </w:rPr>
        <w:t xml:space="preserve"> </w:t>
      </w:r>
      <w:r>
        <w:t>учебные</w:t>
      </w:r>
      <w:r>
        <w:rPr>
          <w:spacing w:val="-6"/>
        </w:rPr>
        <w:t xml:space="preserve"> </w:t>
      </w:r>
      <w:r>
        <w:rPr>
          <w:spacing w:val="-2"/>
        </w:rPr>
        <w:t>действия</w:t>
      </w:r>
    </w:p>
    <w:p w14:paraId="5BC22566">
      <w:pPr>
        <w:pStyle w:val="7"/>
        <w:spacing w:line="274" w:lineRule="exact"/>
        <w:ind w:left="1843" w:firstLine="0"/>
      </w:pPr>
      <w:r>
        <w:t>Познавательные</w:t>
      </w:r>
      <w:r>
        <w:rPr>
          <w:spacing w:val="-6"/>
        </w:rPr>
        <w:t xml:space="preserve"> </w:t>
      </w:r>
      <w:r>
        <w:t>универсальные</w:t>
      </w:r>
      <w:r>
        <w:rPr>
          <w:spacing w:val="-5"/>
        </w:rPr>
        <w:t xml:space="preserve"> </w:t>
      </w:r>
      <w:r>
        <w:t>учебные</w:t>
      </w:r>
      <w:r>
        <w:rPr>
          <w:spacing w:val="-7"/>
        </w:rPr>
        <w:t xml:space="preserve"> </w:t>
      </w:r>
      <w:r>
        <w:t>действия</w:t>
      </w:r>
      <w:r>
        <w:rPr>
          <w:spacing w:val="-5"/>
        </w:rPr>
        <w:t xml:space="preserve"> </w:t>
      </w:r>
      <w:r>
        <w:rPr>
          <w:spacing w:val="-2"/>
        </w:rPr>
        <w:t>включают:</w:t>
      </w:r>
    </w:p>
    <w:p w14:paraId="46033866">
      <w:pPr>
        <w:pStyle w:val="10"/>
        <w:numPr>
          <w:ilvl w:val="0"/>
          <w:numId w:val="132"/>
        </w:numPr>
        <w:tabs>
          <w:tab w:val="left" w:pos="1984"/>
        </w:tabs>
        <w:spacing w:before="4" w:after="0" w:line="237" w:lineRule="auto"/>
        <w:ind w:left="1277" w:right="843" w:firstLine="566"/>
        <w:jc w:val="both"/>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w:t>
      </w:r>
      <w:r>
        <w:rPr>
          <w:spacing w:val="80"/>
          <w:sz w:val="24"/>
        </w:rPr>
        <w:t xml:space="preserve">  </w:t>
      </w:r>
      <w:r>
        <w:rPr>
          <w:sz w:val="24"/>
        </w:rPr>
        <w:t>причинно-следственные</w:t>
      </w:r>
      <w:r>
        <w:rPr>
          <w:spacing w:val="80"/>
          <w:sz w:val="24"/>
        </w:rPr>
        <w:t xml:space="preserve">  </w:t>
      </w:r>
      <w:r>
        <w:rPr>
          <w:sz w:val="24"/>
        </w:rPr>
        <w:t>связи,</w:t>
      </w:r>
      <w:r>
        <w:rPr>
          <w:spacing w:val="80"/>
          <w:sz w:val="24"/>
        </w:rPr>
        <w:t xml:space="preserve">  </w:t>
      </w:r>
      <w:r>
        <w:rPr>
          <w:sz w:val="24"/>
        </w:rPr>
        <w:t>строить</w:t>
      </w:r>
      <w:r>
        <w:rPr>
          <w:spacing w:val="80"/>
          <w:sz w:val="24"/>
        </w:rPr>
        <w:t xml:space="preserve">  </w:t>
      </w:r>
      <w:r>
        <w:rPr>
          <w:sz w:val="24"/>
        </w:rPr>
        <w:t>логическое</w:t>
      </w:r>
      <w:r>
        <w:rPr>
          <w:spacing w:val="80"/>
          <w:sz w:val="24"/>
        </w:rPr>
        <w:t xml:space="preserve">  </w:t>
      </w:r>
      <w:r>
        <w:rPr>
          <w:sz w:val="24"/>
        </w:rPr>
        <w:t>рассуждение,</w:t>
      </w:r>
    </w:p>
    <w:p w14:paraId="17A22895">
      <w:pPr>
        <w:pStyle w:val="10"/>
        <w:spacing w:after="0" w:line="237" w:lineRule="auto"/>
        <w:jc w:val="both"/>
        <w:rPr>
          <w:sz w:val="24"/>
        </w:rPr>
        <w:sectPr>
          <w:pgSz w:w="11910" w:h="16840"/>
          <w:pgMar w:top="920" w:right="0" w:bottom="280" w:left="425" w:header="736" w:footer="0" w:gutter="0"/>
          <w:cols w:space="720" w:num="1"/>
        </w:sectPr>
      </w:pPr>
    </w:p>
    <w:p w14:paraId="4120913D">
      <w:pPr>
        <w:pStyle w:val="7"/>
        <w:spacing w:before="189"/>
        <w:ind w:right="853" w:firstLine="0"/>
        <w:jc w:val="left"/>
      </w:pPr>
      <w:r>
        <w:t>умозаключение</w:t>
      </w:r>
      <w:r>
        <w:rPr>
          <w:spacing w:val="40"/>
        </w:rPr>
        <w:t xml:space="preserve"> </w:t>
      </w:r>
      <w:r>
        <w:t>(индуктивное,</w:t>
      </w:r>
      <w:r>
        <w:rPr>
          <w:spacing w:val="40"/>
        </w:rPr>
        <w:t xml:space="preserve"> </w:t>
      </w:r>
      <w:r>
        <w:t>дедуктивное,</w:t>
      </w:r>
      <w:r>
        <w:rPr>
          <w:spacing w:val="40"/>
        </w:rPr>
        <w:t xml:space="preserve"> </w:t>
      </w:r>
      <w:r>
        <w:t>по</w:t>
      </w:r>
      <w:r>
        <w:rPr>
          <w:spacing w:val="40"/>
        </w:rPr>
        <w:t xml:space="preserve"> </w:t>
      </w:r>
      <w:r>
        <w:t>аналогии)</w:t>
      </w:r>
      <w:r>
        <w:rPr>
          <w:spacing w:val="40"/>
        </w:rPr>
        <w:t xml:space="preserve"> </w:t>
      </w:r>
      <w:r>
        <w:t>и</w:t>
      </w:r>
      <w:r>
        <w:rPr>
          <w:spacing w:val="40"/>
        </w:rPr>
        <w:t xml:space="preserve"> </w:t>
      </w:r>
      <w:r>
        <w:t>делать</w:t>
      </w:r>
      <w:r>
        <w:rPr>
          <w:spacing w:val="40"/>
        </w:rPr>
        <w:t xml:space="preserve"> </w:t>
      </w:r>
      <w:r>
        <w:t>выводы</w:t>
      </w:r>
      <w:r>
        <w:rPr>
          <w:spacing w:val="40"/>
        </w:rPr>
        <w:t xml:space="preserve"> </w:t>
      </w:r>
      <w:r>
        <w:t xml:space="preserve">(логические </w:t>
      </w:r>
      <w:r>
        <w:rPr>
          <w:spacing w:val="-2"/>
        </w:rPr>
        <w:t>УУД);</w:t>
      </w:r>
    </w:p>
    <w:p w14:paraId="1CCCD433">
      <w:pPr>
        <w:pStyle w:val="10"/>
        <w:numPr>
          <w:ilvl w:val="0"/>
          <w:numId w:val="132"/>
        </w:numPr>
        <w:tabs>
          <w:tab w:val="left" w:pos="1984"/>
        </w:tabs>
        <w:spacing w:before="2" w:after="0" w:line="240" w:lineRule="auto"/>
        <w:ind w:left="1277" w:right="851" w:firstLine="566"/>
        <w:jc w:val="left"/>
        <w:rPr>
          <w:sz w:val="24"/>
        </w:rPr>
      </w:pPr>
      <w:r>
        <w:rPr>
          <w:sz w:val="24"/>
        </w:rPr>
        <w:t>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w:t>
      </w:r>
    </w:p>
    <w:p w14:paraId="0EEA9264">
      <w:pPr>
        <w:pStyle w:val="10"/>
        <w:numPr>
          <w:ilvl w:val="0"/>
          <w:numId w:val="132"/>
        </w:numPr>
        <w:tabs>
          <w:tab w:val="left" w:pos="1984"/>
        </w:tabs>
        <w:spacing w:before="1" w:after="0" w:line="293" w:lineRule="exact"/>
        <w:ind w:left="1984" w:right="0" w:hanging="141"/>
        <w:jc w:val="left"/>
        <w:rPr>
          <w:sz w:val="24"/>
        </w:rPr>
      </w:pPr>
      <w:r>
        <w:rPr>
          <w:sz w:val="24"/>
        </w:rPr>
        <w:t>смысловое</w:t>
      </w:r>
      <w:r>
        <w:rPr>
          <w:spacing w:val="-4"/>
          <w:sz w:val="24"/>
        </w:rPr>
        <w:t xml:space="preserve"> </w:t>
      </w:r>
      <w:r>
        <w:rPr>
          <w:spacing w:val="-2"/>
          <w:sz w:val="24"/>
        </w:rPr>
        <w:t>чтение;</w:t>
      </w:r>
    </w:p>
    <w:p w14:paraId="24A56A06">
      <w:pPr>
        <w:pStyle w:val="10"/>
        <w:numPr>
          <w:ilvl w:val="0"/>
          <w:numId w:val="132"/>
        </w:numPr>
        <w:tabs>
          <w:tab w:val="left" w:pos="1984"/>
        </w:tabs>
        <w:spacing w:before="2" w:after="0" w:line="237" w:lineRule="auto"/>
        <w:ind w:left="1277" w:right="855" w:firstLine="566"/>
        <w:jc w:val="left"/>
        <w:rPr>
          <w:sz w:val="24"/>
        </w:rPr>
      </w:pPr>
      <w:r>
        <w:rPr>
          <w:sz w:val="24"/>
        </w:rPr>
        <w:t>развитие мотивации к овладению культурой активного использования словарей и других поисковых систем.</w:t>
      </w:r>
    </w:p>
    <w:p w14:paraId="2C515A9B">
      <w:pPr>
        <w:pStyle w:val="4"/>
        <w:spacing w:before="5"/>
        <w:jc w:val="left"/>
      </w:pPr>
      <w:r>
        <w:t>Коммуникативные</w:t>
      </w:r>
      <w:r>
        <w:rPr>
          <w:spacing w:val="-9"/>
        </w:rPr>
        <w:t xml:space="preserve"> </w:t>
      </w:r>
      <w:r>
        <w:t>универсальные</w:t>
      </w:r>
      <w:r>
        <w:rPr>
          <w:spacing w:val="-7"/>
        </w:rPr>
        <w:t xml:space="preserve"> </w:t>
      </w:r>
      <w:r>
        <w:t>учебные</w:t>
      </w:r>
      <w:r>
        <w:rPr>
          <w:spacing w:val="-7"/>
        </w:rPr>
        <w:t xml:space="preserve"> </w:t>
      </w:r>
      <w:r>
        <w:rPr>
          <w:spacing w:val="-2"/>
        </w:rPr>
        <w:t>действия</w:t>
      </w:r>
    </w:p>
    <w:p w14:paraId="619656C2">
      <w:pPr>
        <w:pStyle w:val="7"/>
        <w:spacing w:line="274" w:lineRule="exact"/>
        <w:ind w:left="1843" w:firstLine="0"/>
        <w:jc w:val="left"/>
      </w:pPr>
      <w:r>
        <w:t>Коммуникативные</w:t>
      </w:r>
      <w:r>
        <w:rPr>
          <w:spacing w:val="-6"/>
        </w:rPr>
        <w:t xml:space="preserve"> </w:t>
      </w:r>
      <w:r>
        <w:t>универсальные</w:t>
      </w:r>
      <w:r>
        <w:rPr>
          <w:spacing w:val="-3"/>
        </w:rPr>
        <w:t xml:space="preserve"> </w:t>
      </w:r>
      <w:r>
        <w:t>учебные</w:t>
      </w:r>
      <w:r>
        <w:rPr>
          <w:spacing w:val="-8"/>
        </w:rPr>
        <w:t xml:space="preserve"> </w:t>
      </w:r>
      <w:r>
        <w:t>действия</w:t>
      </w:r>
      <w:r>
        <w:rPr>
          <w:spacing w:val="-5"/>
        </w:rPr>
        <w:t xml:space="preserve"> </w:t>
      </w:r>
      <w:r>
        <w:rPr>
          <w:spacing w:val="-2"/>
        </w:rPr>
        <w:t>включают:</w:t>
      </w:r>
    </w:p>
    <w:p w14:paraId="7C9A3F77">
      <w:pPr>
        <w:pStyle w:val="10"/>
        <w:numPr>
          <w:ilvl w:val="0"/>
          <w:numId w:val="132"/>
        </w:numPr>
        <w:tabs>
          <w:tab w:val="left" w:pos="1984"/>
        </w:tabs>
        <w:spacing w:before="2" w:after="0" w:line="240" w:lineRule="auto"/>
        <w:ind w:left="1277" w:right="849" w:firstLine="566"/>
        <w:jc w:val="both"/>
        <w:rPr>
          <w:sz w:val="24"/>
        </w:rPr>
      </w:pPr>
      <w:r>
        <w:rPr>
          <w:sz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w:t>
      </w:r>
      <w:r>
        <w:rPr>
          <w:spacing w:val="-1"/>
          <w:sz w:val="24"/>
        </w:rPr>
        <w:t xml:space="preserve"> </w:t>
      </w:r>
      <w:r>
        <w:rPr>
          <w:sz w:val="24"/>
        </w:rPr>
        <w:t>решение</w:t>
      </w:r>
      <w:r>
        <w:rPr>
          <w:spacing w:val="-1"/>
          <w:sz w:val="24"/>
        </w:rPr>
        <w:t xml:space="preserve"> </w:t>
      </w:r>
      <w:r>
        <w:rPr>
          <w:sz w:val="24"/>
        </w:rPr>
        <w:t>и разрешать</w:t>
      </w:r>
      <w:r>
        <w:rPr>
          <w:spacing w:val="-1"/>
          <w:sz w:val="24"/>
        </w:rPr>
        <w:t xml:space="preserve"> </w:t>
      </w:r>
      <w:r>
        <w:rPr>
          <w:sz w:val="24"/>
        </w:rPr>
        <w:t>конфликты</w:t>
      </w:r>
      <w:r>
        <w:rPr>
          <w:spacing w:val="-4"/>
          <w:sz w:val="24"/>
        </w:rPr>
        <w:t xml:space="preserve"> </w:t>
      </w:r>
      <w:r>
        <w:rPr>
          <w:sz w:val="24"/>
        </w:rPr>
        <w:t>на</w:t>
      </w:r>
      <w:r>
        <w:rPr>
          <w:spacing w:val="-3"/>
          <w:sz w:val="24"/>
        </w:rPr>
        <w:t xml:space="preserve"> </w:t>
      </w:r>
      <w:r>
        <w:rPr>
          <w:sz w:val="24"/>
        </w:rPr>
        <w:t>основе</w:t>
      </w:r>
      <w:r>
        <w:rPr>
          <w:spacing w:val="-4"/>
          <w:sz w:val="24"/>
        </w:rPr>
        <w:t xml:space="preserve"> </w:t>
      </w:r>
      <w:r>
        <w:rPr>
          <w:sz w:val="24"/>
        </w:rPr>
        <w:t>согласования</w:t>
      </w:r>
      <w:r>
        <w:rPr>
          <w:spacing w:val="-2"/>
          <w:sz w:val="24"/>
        </w:rPr>
        <w:t xml:space="preserve"> </w:t>
      </w:r>
      <w:r>
        <w:rPr>
          <w:sz w:val="24"/>
        </w:rPr>
        <w:t>позиций</w:t>
      </w:r>
      <w:r>
        <w:rPr>
          <w:spacing w:val="-1"/>
          <w:sz w:val="24"/>
        </w:rPr>
        <w:t xml:space="preserve"> </w:t>
      </w:r>
      <w:r>
        <w:rPr>
          <w:sz w:val="24"/>
        </w:rPr>
        <w:t>и</w:t>
      </w:r>
      <w:r>
        <w:rPr>
          <w:spacing w:val="-1"/>
          <w:sz w:val="24"/>
        </w:rPr>
        <w:t xml:space="preserve"> </w:t>
      </w:r>
      <w:r>
        <w:rPr>
          <w:sz w:val="24"/>
        </w:rPr>
        <w:t>учёта</w:t>
      </w:r>
      <w:r>
        <w:rPr>
          <w:spacing w:val="-3"/>
          <w:sz w:val="24"/>
        </w:rPr>
        <w:t xml:space="preserve"> </w:t>
      </w:r>
      <w:r>
        <w:rPr>
          <w:sz w:val="24"/>
        </w:rPr>
        <w:t>интересов;</w:t>
      </w:r>
      <w:r>
        <w:rPr>
          <w:spacing w:val="-2"/>
          <w:sz w:val="24"/>
        </w:rPr>
        <w:t xml:space="preserve"> </w:t>
      </w:r>
      <w:r>
        <w:rPr>
          <w:sz w:val="24"/>
        </w:rPr>
        <w:t>формулировать, аргументировать и отстаивать своё мнение (учебное сотрудничество);</w:t>
      </w:r>
    </w:p>
    <w:p w14:paraId="562E0049">
      <w:pPr>
        <w:pStyle w:val="10"/>
        <w:numPr>
          <w:ilvl w:val="0"/>
          <w:numId w:val="132"/>
        </w:numPr>
        <w:tabs>
          <w:tab w:val="left" w:pos="1984"/>
        </w:tabs>
        <w:spacing w:before="0" w:after="0" w:line="240" w:lineRule="auto"/>
        <w:ind w:left="1277" w:right="853" w:firstLine="566"/>
        <w:jc w:val="both"/>
        <w:rPr>
          <w:sz w:val="24"/>
        </w:rPr>
      </w:pPr>
      <w:r>
        <w:rPr>
          <w:sz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p w14:paraId="05FE6F4E">
      <w:pPr>
        <w:pStyle w:val="10"/>
        <w:numPr>
          <w:ilvl w:val="0"/>
          <w:numId w:val="132"/>
        </w:numPr>
        <w:tabs>
          <w:tab w:val="left" w:pos="1984"/>
        </w:tabs>
        <w:spacing w:before="1" w:after="0" w:line="237" w:lineRule="auto"/>
        <w:ind w:left="1277" w:right="843" w:firstLine="566"/>
        <w:jc w:val="both"/>
        <w:rPr>
          <w:sz w:val="24"/>
        </w:rPr>
      </w:pPr>
      <w:r>
        <w:rPr>
          <w:sz w:val="24"/>
        </w:rPr>
        <w:t>формирование и развитие компетентности в области использования информационно-коммуникационных технологий (ИКТ-компетентность).</w:t>
      </w:r>
    </w:p>
    <w:p w14:paraId="70ED9C3F">
      <w:pPr>
        <w:pStyle w:val="4"/>
        <w:spacing w:before="4"/>
      </w:pPr>
      <w:r>
        <w:t>Регулятивные</w:t>
      </w:r>
      <w:r>
        <w:rPr>
          <w:spacing w:val="-6"/>
        </w:rPr>
        <w:t xml:space="preserve"> </w:t>
      </w:r>
      <w:r>
        <w:t>универсальные</w:t>
      </w:r>
      <w:r>
        <w:rPr>
          <w:spacing w:val="-6"/>
        </w:rPr>
        <w:t xml:space="preserve"> </w:t>
      </w:r>
      <w:r>
        <w:t>учебные</w:t>
      </w:r>
      <w:r>
        <w:rPr>
          <w:spacing w:val="-5"/>
        </w:rPr>
        <w:t xml:space="preserve"> </w:t>
      </w:r>
      <w:r>
        <w:rPr>
          <w:spacing w:val="-2"/>
        </w:rPr>
        <w:t>действия</w:t>
      </w:r>
    </w:p>
    <w:p w14:paraId="4D5D2140">
      <w:pPr>
        <w:pStyle w:val="7"/>
        <w:spacing w:line="274" w:lineRule="exact"/>
        <w:ind w:left="1843" w:firstLine="0"/>
      </w:pPr>
      <w:r>
        <w:t>Регулятивные</w:t>
      </w:r>
      <w:r>
        <w:rPr>
          <w:spacing w:val="-5"/>
        </w:rPr>
        <w:t xml:space="preserve"> </w:t>
      </w:r>
      <w:r>
        <w:t>универсальные</w:t>
      </w:r>
      <w:r>
        <w:rPr>
          <w:spacing w:val="-5"/>
        </w:rPr>
        <w:t xml:space="preserve"> </w:t>
      </w:r>
      <w:r>
        <w:t>учебные</w:t>
      </w:r>
      <w:r>
        <w:rPr>
          <w:spacing w:val="-7"/>
        </w:rPr>
        <w:t xml:space="preserve"> </w:t>
      </w:r>
      <w:r>
        <w:t>действия</w:t>
      </w:r>
      <w:r>
        <w:rPr>
          <w:spacing w:val="-4"/>
        </w:rPr>
        <w:t xml:space="preserve"> </w:t>
      </w:r>
      <w:r>
        <w:rPr>
          <w:spacing w:val="-2"/>
        </w:rPr>
        <w:t>включают:</w:t>
      </w:r>
    </w:p>
    <w:p w14:paraId="242D0656">
      <w:pPr>
        <w:pStyle w:val="10"/>
        <w:numPr>
          <w:ilvl w:val="0"/>
          <w:numId w:val="132"/>
        </w:numPr>
        <w:tabs>
          <w:tab w:val="left" w:pos="1984"/>
        </w:tabs>
        <w:spacing w:before="2" w:after="0" w:line="240" w:lineRule="auto"/>
        <w:ind w:left="1277" w:right="853" w:firstLine="566"/>
        <w:jc w:val="both"/>
        <w:rPr>
          <w:sz w:val="24"/>
        </w:rPr>
      </w:pPr>
      <w:r>
        <w:rPr>
          <w:sz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7CA56C82">
      <w:pPr>
        <w:pStyle w:val="10"/>
        <w:numPr>
          <w:ilvl w:val="0"/>
          <w:numId w:val="132"/>
        </w:numPr>
        <w:tabs>
          <w:tab w:val="left" w:pos="1984"/>
        </w:tabs>
        <w:spacing w:before="4" w:after="0" w:line="237" w:lineRule="auto"/>
        <w:ind w:left="1277" w:right="848" w:firstLine="566"/>
        <w:jc w:val="both"/>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14:paraId="1DF1099D">
      <w:pPr>
        <w:pStyle w:val="10"/>
        <w:numPr>
          <w:ilvl w:val="0"/>
          <w:numId w:val="132"/>
        </w:numPr>
        <w:tabs>
          <w:tab w:val="left" w:pos="1984"/>
        </w:tabs>
        <w:spacing w:before="5" w:after="0" w:line="240" w:lineRule="auto"/>
        <w:ind w:left="1277" w:right="846" w:firstLine="566"/>
        <w:jc w:val="both"/>
        <w:rPr>
          <w:sz w:val="24"/>
        </w:rPr>
      </w:pPr>
      <w:r>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2024E702">
      <w:pPr>
        <w:pStyle w:val="10"/>
        <w:numPr>
          <w:ilvl w:val="0"/>
          <w:numId w:val="132"/>
        </w:numPr>
        <w:tabs>
          <w:tab w:val="left" w:pos="1984"/>
        </w:tabs>
        <w:spacing w:before="2" w:after="0" w:line="237" w:lineRule="auto"/>
        <w:ind w:left="1277" w:right="854" w:firstLine="566"/>
        <w:jc w:val="both"/>
        <w:rPr>
          <w:sz w:val="24"/>
        </w:rPr>
      </w:pPr>
      <w:r>
        <w:rPr>
          <w:sz w:val="24"/>
        </w:rPr>
        <w:t>умение оценивать правильность выполнения учебной задачи, собственные возможности её решения (оценка);</w:t>
      </w:r>
    </w:p>
    <w:p w14:paraId="35E63B32">
      <w:pPr>
        <w:pStyle w:val="10"/>
        <w:numPr>
          <w:ilvl w:val="0"/>
          <w:numId w:val="132"/>
        </w:numPr>
        <w:tabs>
          <w:tab w:val="left" w:pos="1984"/>
        </w:tabs>
        <w:spacing w:before="2" w:after="0" w:line="240" w:lineRule="auto"/>
        <w:ind w:left="1277" w:right="850" w:firstLine="566"/>
        <w:jc w:val="both"/>
        <w:rPr>
          <w:sz w:val="24"/>
        </w:rPr>
      </w:pPr>
      <w:r>
        <w:rPr>
          <w:sz w:val="24"/>
        </w:rPr>
        <w:t>владение</w:t>
      </w:r>
      <w:r>
        <w:rPr>
          <w:spacing w:val="-4"/>
          <w:sz w:val="24"/>
        </w:rPr>
        <w:t xml:space="preserve"> </w:t>
      </w:r>
      <w:r>
        <w:rPr>
          <w:sz w:val="24"/>
        </w:rPr>
        <w:t>основами</w:t>
      </w:r>
      <w:r>
        <w:rPr>
          <w:spacing w:val="-2"/>
          <w:sz w:val="24"/>
        </w:rPr>
        <w:t xml:space="preserve"> </w:t>
      </w:r>
      <w:r>
        <w:rPr>
          <w:sz w:val="24"/>
        </w:rPr>
        <w:t>самоконтроля,</w:t>
      </w:r>
      <w:r>
        <w:rPr>
          <w:spacing w:val="-3"/>
          <w:sz w:val="24"/>
        </w:rPr>
        <w:t xml:space="preserve"> </w:t>
      </w:r>
      <w:r>
        <w:rPr>
          <w:sz w:val="24"/>
        </w:rPr>
        <w:t>самооценки,</w:t>
      </w:r>
      <w:r>
        <w:rPr>
          <w:spacing w:val="-6"/>
          <w:sz w:val="24"/>
        </w:rPr>
        <w:t xml:space="preserve"> </w:t>
      </w:r>
      <w:r>
        <w:rPr>
          <w:sz w:val="24"/>
        </w:rPr>
        <w:t>принятия</w:t>
      </w:r>
      <w:r>
        <w:rPr>
          <w:spacing w:val="-3"/>
          <w:sz w:val="24"/>
        </w:rPr>
        <w:t xml:space="preserve"> </w:t>
      </w:r>
      <w:r>
        <w:rPr>
          <w:sz w:val="24"/>
        </w:rPr>
        <w:t>решений</w:t>
      </w:r>
      <w:r>
        <w:rPr>
          <w:spacing w:val="-5"/>
          <w:sz w:val="24"/>
        </w:rPr>
        <w:t xml:space="preserve"> </w:t>
      </w:r>
      <w:r>
        <w:rPr>
          <w:sz w:val="24"/>
        </w:rPr>
        <w:t>и</w:t>
      </w:r>
      <w:r>
        <w:rPr>
          <w:spacing w:val="-2"/>
          <w:sz w:val="24"/>
        </w:rPr>
        <w:t xml:space="preserve"> </w:t>
      </w:r>
      <w:r>
        <w:rPr>
          <w:sz w:val="24"/>
        </w:rPr>
        <w:t>осуществления осознанного выбора в учебной и познавательной (познавательная рефлексия, саморегуляция) деятельности.</w:t>
      </w:r>
    </w:p>
    <w:p w14:paraId="46B16E84">
      <w:pPr>
        <w:pStyle w:val="2"/>
        <w:spacing w:before="2"/>
        <w:ind w:left="994"/>
        <w:jc w:val="center"/>
      </w:pPr>
      <w:r>
        <w:rPr>
          <w:spacing w:val="-2"/>
        </w:rPr>
        <w:t>ИСКУССТВО</w:t>
      </w:r>
    </w:p>
    <w:p w14:paraId="42C177F9">
      <w:pPr>
        <w:pStyle w:val="3"/>
        <w:spacing w:line="240" w:lineRule="auto"/>
        <w:jc w:val="left"/>
      </w:pPr>
      <w:r>
        <w:t>«Изобразительное</w:t>
      </w:r>
      <w:r>
        <w:rPr>
          <w:spacing w:val="-10"/>
        </w:rPr>
        <w:t xml:space="preserve"> </w:t>
      </w:r>
      <w:r>
        <w:rPr>
          <w:spacing w:val="-2"/>
        </w:rPr>
        <w:t>искусство»:</w:t>
      </w:r>
    </w:p>
    <w:p w14:paraId="53850E9C">
      <w:pPr>
        <w:spacing w:before="0" w:line="275" w:lineRule="exact"/>
        <w:ind w:left="1843" w:right="0" w:firstLine="0"/>
        <w:jc w:val="left"/>
        <w:rPr>
          <w:b/>
          <w:sz w:val="24"/>
        </w:rPr>
      </w:pPr>
      <w:r>
        <w:rPr>
          <w:b/>
          <w:sz w:val="24"/>
        </w:rPr>
        <w:t>Овладение</w:t>
      </w:r>
      <w:r>
        <w:rPr>
          <w:b/>
          <w:spacing w:val="-9"/>
          <w:sz w:val="24"/>
        </w:rPr>
        <w:t xml:space="preserve"> </w:t>
      </w:r>
      <w:r>
        <w:rPr>
          <w:b/>
          <w:sz w:val="24"/>
        </w:rPr>
        <w:t>универсальными</w:t>
      </w:r>
      <w:r>
        <w:rPr>
          <w:b/>
          <w:spacing w:val="-6"/>
          <w:sz w:val="24"/>
        </w:rPr>
        <w:t xml:space="preserve"> </w:t>
      </w:r>
      <w:r>
        <w:rPr>
          <w:b/>
          <w:sz w:val="24"/>
        </w:rPr>
        <w:t>познавательными</w:t>
      </w:r>
      <w:r>
        <w:rPr>
          <w:b/>
          <w:spacing w:val="-6"/>
          <w:sz w:val="24"/>
        </w:rPr>
        <w:t xml:space="preserve"> </w:t>
      </w:r>
      <w:r>
        <w:rPr>
          <w:b/>
          <w:spacing w:val="-2"/>
          <w:sz w:val="24"/>
        </w:rPr>
        <w:t>действиями</w:t>
      </w:r>
    </w:p>
    <w:p w14:paraId="0DE142A7">
      <w:pPr>
        <w:pStyle w:val="10"/>
        <w:numPr>
          <w:ilvl w:val="0"/>
          <w:numId w:val="132"/>
        </w:numPr>
        <w:tabs>
          <w:tab w:val="left" w:pos="1984"/>
        </w:tabs>
        <w:spacing w:before="0" w:after="0" w:line="292" w:lineRule="exact"/>
        <w:ind w:left="1984" w:right="0" w:hanging="141"/>
        <w:jc w:val="left"/>
        <w:rPr>
          <w:sz w:val="24"/>
        </w:rPr>
      </w:pPr>
      <w:r>
        <w:rPr>
          <w:sz w:val="24"/>
        </w:rPr>
        <w:t>Формирование</w:t>
      </w:r>
      <w:r>
        <w:rPr>
          <w:spacing w:val="-6"/>
          <w:sz w:val="24"/>
        </w:rPr>
        <w:t xml:space="preserve"> </w:t>
      </w:r>
      <w:r>
        <w:rPr>
          <w:sz w:val="24"/>
        </w:rPr>
        <w:t>пространственных</w:t>
      </w:r>
      <w:r>
        <w:rPr>
          <w:spacing w:val="-2"/>
          <w:sz w:val="24"/>
        </w:rPr>
        <w:t xml:space="preserve"> </w:t>
      </w:r>
      <w:r>
        <w:rPr>
          <w:sz w:val="24"/>
        </w:rPr>
        <w:t>представлений</w:t>
      </w:r>
      <w:r>
        <w:rPr>
          <w:spacing w:val="-5"/>
          <w:sz w:val="24"/>
        </w:rPr>
        <w:t xml:space="preserve"> </w:t>
      </w:r>
      <w:r>
        <w:rPr>
          <w:sz w:val="24"/>
        </w:rPr>
        <w:t>и</w:t>
      </w:r>
      <w:r>
        <w:rPr>
          <w:spacing w:val="-4"/>
          <w:sz w:val="24"/>
        </w:rPr>
        <w:t xml:space="preserve"> </w:t>
      </w:r>
      <w:r>
        <w:rPr>
          <w:sz w:val="24"/>
        </w:rPr>
        <w:t>сенсорных</w:t>
      </w:r>
      <w:r>
        <w:rPr>
          <w:spacing w:val="-2"/>
          <w:sz w:val="24"/>
        </w:rPr>
        <w:t xml:space="preserve"> способностей:</w:t>
      </w:r>
    </w:p>
    <w:p w14:paraId="778DF451">
      <w:pPr>
        <w:pStyle w:val="10"/>
        <w:numPr>
          <w:ilvl w:val="0"/>
          <w:numId w:val="132"/>
        </w:numPr>
        <w:tabs>
          <w:tab w:val="left" w:pos="1984"/>
        </w:tabs>
        <w:spacing w:before="0" w:after="0" w:line="293" w:lineRule="exact"/>
        <w:ind w:left="1984" w:right="0" w:hanging="141"/>
        <w:jc w:val="left"/>
        <w:rPr>
          <w:sz w:val="24"/>
        </w:rPr>
      </w:pPr>
      <w:r>
        <w:rPr>
          <w:sz w:val="24"/>
        </w:rPr>
        <w:t>сравнивать</w:t>
      </w:r>
      <w:r>
        <w:rPr>
          <w:spacing w:val="-5"/>
          <w:sz w:val="24"/>
        </w:rPr>
        <w:t xml:space="preserve"> </w:t>
      </w:r>
      <w:r>
        <w:rPr>
          <w:sz w:val="24"/>
        </w:rPr>
        <w:t>предметные</w:t>
      </w:r>
      <w:r>
        <w:rPr>
          <w:spacing w:val="-5"/>
          <w:sz w:val="24"/>
        </w:rPr>
        <w:t xml:space="preserve"> </w:t>
      </w:r>
      <w:r>
        <w:rPr>
          <w:sz w:val="24"/>
        </w:rPr>
        <w:t>и</w:t>
      </w:r>
      <w:r>
        <w:rPr>
          <w:spacing w:val="-3"/>
          <w:sz w:val="24"/>
        </w:rPr>
        <w:t xml:space="preserve"> </w:t>
      </w:r>
      <w:r>
        <w:rPr>
          <w:sz w:val="24"/>
        </w:rPr>
        <w:t>пространственные</w:t>
      </w:r>
      <w:r>
        <w:rPr>
          <w:spacing w:val="-4"/>
          <w:sz w:val="24"/>
        </w:rPr>
        <w:t xml:space="preserve"> </w:t>
      </w:r>
      <w:r>
        <w:rPr>
          <w:sz w:val="24"/>
        </w:rPr>
        <w:t>объекты</w:t>
      </w:r>
      <w:r>
        <w:rPr>
          <w:spacing w:val="-4"/>
          <w:sz w:val="24"/>
        </w:rPr>
        <w:t xml:space="preserve"> </w:t>
      </w:r>
      <w:r>
        <w:rPr>
          <w:sz w:val="24"/>
        </w:rPr>
        <w:t>по</w:t>
      </w:r>
      <w:r>
        <w:rPr>
          <w:spacing w:val="-3"/>
          <w:sz w:val="24"/>
        </w:rPr>
        <w:t xml:space="preserve"> </w:t>
      </w:r>
      <w:r>
        <w:rPr>
          <w:sz w:val="24"/>
        </w:rPr>
        <w:t>заданным</w:t>
      </w:r>
      <w:r>
        <w:rPr>
          <w:spacing w:val="-4"/>
          <w:sz w:val="24"/>
        </w:rPr>
        <w:t xml:space="preserve"> </w:t>
      </w:r>
      <w:r>
        <w:rPr>
          <w:spacing w:val="-2"/>
          <w:sz w:val="24"/>
        </w:rPr>
        <w:t>основаниям;</w:t>
      </w:r>
    </w:p>
    <w:p w14:paraId="37131E13">
      <w:pPr>
        <w:pStyle w:val="10"/>
        <w:numPr>
          <w:ilvl w:val="0"/>
          <w:numId w:val="132"/>
        </w:numPr>
        <w:tabs>
          <w:tab w:val="left" w:pos="1984"/>
        </w:tabs>
        <w:spacing w:before="0" w:after="0" w:line="293" w:lineRule="exact"/>
        <w:ind w:left="1984" w:right="0" w:hanging="141"/>
        <w:jc w:val="left"/>
        <w:rPr>
          <w:sz w:val="24"/>
        </w:rPr>
      </w:pPr>
      <w:r>
        <w:rPr>
          <w:sz w:val="24"/>
        </w:rPr>
        <w:t>характеризовать</w:t>
      </w:r>
      <w:r>
        <w:rPr>
          <w:spacing w:val="-3"/>
          <w:sz w:val="24"/>
        </w:rPr>
        <w:t xml:space="preserve"> </w:t>
      </w:r>
      <w:r>
        <w:rPr>
          <w:sz w:val="24"/>
        </w:rPr>
        <w:t>форму</w:t>
      </w:r>
      <w:r>
        <w:rPr>
          <w:spacing w:val="-6"/>
          <w:sz w:val="24"/>
        </w:rPr>
        <w:t xml:space="preserve"> </w:t>
      </w:r>
      <w:r>
        <w:rPr>
          <w:sz w:val="24"/>
        </w:rPr>
        <w:t>предмета,</w:t>
      </w:r>
      <w:r>
        <w:rPr>
          <w:spacing w:val="-3"/>
          <w:sz w:val="24"/>
        </w:rPr>
        <w:t xml:space="preserve"> </w:t>
      </w:r>
      <w:r>
        <w:rPr>
          <w:spacing w:val="-2"/>
          <w:sz w:val="24"/>
        </w:rPr>
        <w:t>конструкции;</w:t>
      </w:r>
    </w:p>
    <w:p w14:paraId="66F6F668">
      <w:pPr>
        <w:pStyle w:val="10"/>
        <w:numPr>
          <w:ilvl w:val="0"/>
          <w:numId w:val="132"/>
        </w:numPr>
        <w:tabs>
          <w:tab w:val="left" w:pos="1984"/>
        </w:tabs>
        <w:spacing w:before="1" w:after="0" w:line="293" w:lineRule="exact"/>
        <w:ind w:left="1984" w:right="0" w:hanging="141"/>
        <w:jc w:val="left"/>
        <w:rPr>
          <w:sz w:val="24"/>
        </w:rPr>
      </w:pPr>
      <w:r>
        <w:rPr>
          <w:sz w:val="24"/>
        </w:rPr>
        <w:t>выявлять</w:t>
      </w:r>
      <w:r>
        <w:rPr>
          <w:spacing w:val="-4"/>
          <w:sz w:val="24"/>
        </w:rPr>
        <w:t xml:space="preserve"> </w:t>
      </w:r>
      <w:r>
        <w:rPr>
          <w:sz w:val="24"/>
        </w:rPr>
        <w:t>положение</w:t>
      </w:r>
      <w:r>
        <w:rPr>
          <w:spacing w:val="-4"/>
          <w:sz w:val="24"/>
        </w:rPr>
        <w:t xml:space="preserve"> </w:t>
      </w:r>
      <w:r>
        <w:rPr>
          <w:sz w:val="24"/>
        </w:rPr>
        <w:t>предметной</w:t>
      </w:r>
      <w:r>
        <w:rPr>
          <w:spacing w:val="-3"/>
          <w:sz w:val="24"/>
        </w:rPr>
        <w:t xml:space="preserve"> </w:t>
      </w:r>
      <w:r>
        <w:rPr>
          <w:sz w:val="24"/>
        </w:rPr>
        <w:t>формы</w:t>
      </w:r>
      <w:r>
        <w:rPr>
          <w:spacing w:val="-3"/>
          <w:sz w:val="24"/>
        </w:rPr>
        <w:t xml:space="preserve"> </w:t>
      </w:r>
      <w:r>
        <w:rPr>
          <w:sz w:val="24"/>
        </w:rPr>
        <w:t>в</w:t>
      </w:r>
      <w:r>
        <w:rPr>
          <w:spacing w:val="-4"/>
          <w:sz w:val="24"/>
        </w:rPr>
        <w:t xml:space="preserve"> </w:t>
      </w:r>
      <w:r>
        <w:rPr>
          <w:spacing w:val="-2"/>
          <w:sz w:val="24"/>
        </w:rPr>
        <w:t>пространстве;</w:t>
      </w:r>
    </w:p>
    <w:p w14:paraId="371A6BE2">
      <w:pPr>
        <w:pStyle w:val="10"/>
        <w:numPr>
          <w:ilvl w:val="0"/>
          <w:numId w:val="132"/>
        </w:numPr>
        <w:tabs>
          <w:tab w:val="left" w:pos="1984"/>
        </w:tabs>
        <w:spacing w:before="0" w:after="0" w:line="293" w:lineRule="exact"/>
        <w:ind w:left="1984" w:right="0" w:hanging="141"/>
        <w:jc w:val="left"/>
        <w:rPr>
          <w:sz w:val="24"/>
        </w:rPr>
      </w:pPr>
      <w:r>
        <w:rPr>
          <w:sz w:val="24"/>
        </w:rPr>
        <w:t>обобщать</w:t>
      </w:r>
      <w:r>
        <w:rPr>
          <w:spacing w:val="-3"/>
          <w:sz w:val="24"/>
        </w:rPr>
        <w:t xml:space="preserve"> </w:t>
      </w:r>
      <w:r>
        <w:rPr>
          <w:sz w:val="24"/>
        </w:rPr>
        <w:t>форму</w:t>
      </w:r>
      <w:r>
        <w:rPr>
          <w:spacing w:val="-7"/>
          <w:sz w:val="24"/>
        </w:rPr>
        <w:t xml:space="preserve"> </w:t>
      </w:r>
      <w:r>
        <w:rPr>
          <w:sz w:val="24"/>
        </w:rPr>
        <w:t>составной</w:t>
      </w:r>
      <w:r>
        <w:rPr>
          <w:spacing w:val="-2"/>
          <w:sz w:val="24"/>
        </w:rPr>
        <w:t xml:space="preserve"> конструкции;</w:t>
      </w:r>
    </w:p>
    <w:p w14:paraId="634A4FA2">
      <w:pPr>
        <w:pStyle w:val="10"/>
        <w:numPr>
          <w:ilvl w:val="0"/>
          <w:numId w:val="132"/>
        </w:numPr>
        <w:tabs>
          <w:tab w:val="left" w:pos="1984"/>
        </w:tabs>
        <w:spacing w:before="0" w:after="0" w:line="293" w:lineRule="exact"/>
        <w:ind w:left="1984" w:right="0" w:hanging="141"/>
        <w:jc w:val="left"/>
        <w:rPr>
          <w:sz w:val="24"/>
        </w:rPr>
      </w:pPr>
      <w:r>
        <w:rPr>
          <w:sz w:val="24"/>
        </w:rPr>
        <w:t>анализировать</w:t>
      </w:r>
      <w:r>
        <w:rPr>
          <w:spacing w:val="-13"/>
          <w:sz w:val="24"/>
        </w:rPr>
        <w:t xml:space="preserve"> </w:t>
      </w:r>
      <w:r>
        <w:rPr>
          <w:sz w:val="24"/>
        </w:rPr>
        <w:t>структуру</w:t>
      </w:r>
      <w:r>
        <w:rPr>
          <w:spacing w:val="-14"/>
          <w:sz w:val="24"/>
        </w:rPr>
        <w:t xml:space="preserve"> </w:t>
      </w:r>
      <w:r>
        <w:rPr>
          <w:sz w:val="24"/>
        </w:rPr>
        <w:t>предмета,</w:t>
      </w:r>
      <w:r>
        <w:rPr>
          <w:spacing w:val="-11"/>
          <w:sz w:val="24"/>
        </w:rPr>
        <w:t xml:space="preserve"> </w:t>
      </w:r>
      <w:r>
        <w:rPr>
          <w:sz w:val="24"/>
        </w:rPr>
        <w:t>конструкции,</w:t>
      </w:r>
      <w:r>
        <w:rPr>
          <w:spacing w:val="-9"/>
          <w:sz w:val="24"/>
        </w:rPr>
        <w:t xml:space="preserve"> </w:t>
      </w:r>
      <w:r>
        <w:rPr>
          <w:sz w:val="24"/>
        </w:rPr>
        <w:t>пространства,</w:t>
      </w:r>
      <w:r>
        <w:rPr>
          <w:spacing w:val="-10"/>
          <w:sz w:val="24"/>
        </w:rPr>
        <w:t xml:space="preserve"> </w:t>
      </w:r>
      <w:r>
        <w:rPr>
          <w:sz w:val="24"/>
        </w:rPr>
        <w:t>зрительного</w:t>
      </w:r>
      <w:r>
        <w:rPr>
          <w:spacing w:val="-9"/>
          <w:sz w:val="24"/>
        </w:rPr>
        <w:t xml:space="preserve"> </w:t>
      </w:r>
      <w:r>
        <w:rPr>
          <w:spacing w:val="-2"/>
          <w:sz w:val="24"/>
        </w:rPr>
        <w:t>образа;</w:t>
      </w:r>
    </w:p>
    <w:p w14:paraId="2671BCB6">
      <w:pPr>
        <w:pStyle w:val="10"/>
        <w:numPr>
          <w:ilvl w:val="0"/>
          <w:numId w:val="132"/>
        </w:numPr>
        <w:tabs>
          <w:tab w:val="left" w:pos="1984"/>
        </w:tabs>
        <w:spacing w:before="0" w:after="0" w:line="293" w:lineRule="exact"/>
        <w:ind w:left="1984" w:right="0" w:hanging="141"/>
        <w:jc w:val="left"/>
        <w:rPr>
          <w:sz w:val="24"/>
        </w:rPr>
      </w:pPr>
      <w:r>
        <w:rPr>
          <w:sz w:val="24"/>
        </w:rPr>
        <w:t>структурировать</w:t>
      </w:r>
      <w:r>
        <w:rPr>
          <w:spacing w:val="-9"/>
          <w:sz w:val="24"/>
        </w:rPr>
        <w:t xml:space="preserve"> </w:t>
      </w:r>
      <w:r>
        <w:rPr>
          <w:sz w:val="24"/>
        </w:rPr>
        <w:t>предметно-пространственные</w:t>
      </w:r>
      <w:r>
        <w:rPr>
          <w:spacing w:val="-11"/>
          <w:sz w:val="24"/>
        </w:rPr>
        <w:t xml:space="preserve"> </w:t>
      </w:r>
      <w:r>
        <w:rPr>
          <w:spacing w:val="-2"/>
          <w:sz w:val="24"/>
        </w:rPr>
        <w:t>явления;</w:t>
      </w:r>
    </w:p>
    <w:p w14:paraId="39C722B2">
      <w:pPr>
        <w:pStyle w:val="10"/>
        <w:numPr>
          <w:ilvl w:val="0"/>
          <w:numId w:val="132"/>
        </w:numPr>
        <w:tabs>
          <w:tab w:val="left" w:pos="1984"/>
        </w:tabs>
        <w:spacing w:before="2" w:after="0" w:line="237" w:lineRule="auto"/>
        <w:ind w:left="1277" w:right="853" w:firstLine="566"/>
        <w:jc w:val="left"/>
        <w:rPr>
          <w:sz w:val="24"/>
        </w:rPr>
      </w:pPr>
      <w:r>
        <w:rPr>
          <w:sz w:val="24"/>
        </w:rPr>
        <w:t>сопоставлять</w:t>
      </w:r>
      <w:r>
        <w:rPr>
          <w:spacing w:val="38"/>
          <w:sz w:val="24"/>
        </w:rPr>
        <w:t xml:space="preserve"> </w:t>
      </w:r>
      <w:r>
        <w:rPr>
          <w:sz w:val="24"/>
        </w:rPr>
        <w:t>пропорциональное</w:t>
      </w:r>
      <w:r>
        <w:rPr>
          <w:spacing w:val="37"/>
          <w:sz w:val="24"/>
        </w:rPr>
        <w:t xml:space="preserve"> </w:t>
      </w:r>
      <w:r>
        <w:rPr>
          <w:sz w:val="24"/>
        </w:rPr>
        <w:t>соотношение</w:t>
      </w:r>
      <w:r>
        <w:rPr>
          <w:spacing w:val="34"/>
          <w:sz w:val="24"/>
        </w:rPr>
        <w:t xml:space="preserve"> </w:t>
      </w:r>
      <w:r>
        <w:rPr>
          <w:sz w:val="24"/>
        </w:rPr>
        <w:t>частей</w:t>
      </w:r>
      <w:r>
        <w:rPr>
          <w:spacing w:val="38"/>
          <w:sz w:val="24"/>
        </w:rPr>
        <w:t xml:space="preserve"> </w:t>
      </w:r>
      <w:r>
        <w:rPr>
          <w:sz w:val="24"/>
        </w:rPr>
        <w:t>внутри</w:t>
      </w:r>
      <w:r>
        <w:rPr>
          <w:spacing w:val="39"/>
          <w:sz w:val="24"/>
        </w:rPr>
        <w:t xml:space="preserve"> </w:t>
      </w:r>
      <w:r>
        <w:rPr>
          <w:sz w:val="24"/>
        </w:rPr>
        <w:t>целого</w:t>
      </w:r>
      <w:r>
        <w:rPr>
          <w:spacing w:val="40"/>
          <w:sz w:val="24"/>
        </w:rPr>
        <w:t xml:space="preserve"> </w:t>
      </w:r>
      <w:r>
        <w:rPr>
          <w:sz w:val="24"/>
        </w:rPr>
        <w:t>и</w:t>
      </w:r>
      <w:r>
        <w:rPr>
          <w:spacing w:val="38"/>
          <w:sz w:val="24"/>
        </w:rPr>
        <w:t xml:space="preserve"> </w:t>
      </w:r>
      <w:r>
        <w:rPr>
          <w:sz w:val="24"/>
        </w:rPr>
        <w:t>предметов между собой;</w:t>
      </w:r>
    </w:p>
    <w:p w14:paraId="553B438C">
      <w:pPr>
        <w:pStyle w:val="10"/>
        <w:numPr>
          <w:ilvl w:val="0"/>
          <w:numId w:val="132"/>
        </w:numPr>
        <w:tabs>
          <w:tab w:val="left" w:pos="1984"/>
        </w:tabs>
        <w:spacing w:before="2" w:after="0" w:line="240" w:lineRule="auto"/>
        <w:ind w:left="1277" w:right="848" w:firstLine="566"/>
        <w:jc w:val="left"/>
        <w:rPr>
          <w:sz w:val="24"/>
        </w:rPr>
      </w:pPr>
      <w:r>
        <w:rPr>
          <w:sz w:val="24"/>
        </w:rPr>
        <w:t>абстрагировать</w:t>
      </w:r>
      <w:r>
        <w:rPr>
          <w:spacing w:val="40"/>
          <w:sz w:val="24"/>
        </w:rPr>
        <w:t xml:space="preserve"> </w:t>
      </w:r>
      <w:r>
        <w:rPr>
          <w:sz w:val="24"/>
        </w:rPr>
        <w:t>образ</w:t>
      </w:r>
      <w:r>
        <w:rPr>
          <w:spacing w:val="40"/>
          <w:sz w:val="24"/>
        </w:rPr>
        <w:t xml:space="preserve"> </w:t>
      </w:r>
      <w:r>
        <w:rPr>
          <w:sz w:val="24"/>
        </w:rPr>
        <w:t>реальности</w:t>
      </w:r>
      <w:r>
        <w:rPr>
          <w:spacing w:val="40"/>
          <w:sz w:val="24"/>
        </w:rPr>
        <w:t xml:space="preserve"> </w:t>
      </w:r>
      <w:r>
        <w:rPr>
          <w:sz w:val="24"/>
        </w:rPr>
        <w:t>в</w:t>
      </w:r>
      <w:r>
        <w:rPr>
          <w:spacing w:val="40"/>
          <w:sz w:val="24"/>
        </w:rPr>
        <w:t xml:space="preserve"> </w:t>
      </w:r>
      <w:r>
        <w:rPr>
          <w:sz w:val="24"/>
        </w:rPr>
        <w:t>построении</w:t>
      </w:r>
      <w:r>
        <w:rPr>
          <w:spacing w:val="40"/>
          <w:sz w:val="24"/>
        </w:rPr>
        <w:t xml:space="preserve"> </w:t>
      </w:r>
      <w:r>
        <w:rPr>
          <w:sz w:val="24"/>
        </w:rPr>
        <w:t>плоской</w:t>
      </w:r>
      <w:r>
        <w:rPr>
          <w:spacing w:val="40"/>
          <w:sz w:val="24"/>
        </w:rPr>
        <w:t xml:space="preserve"> </w:t>
      </w:r>
      <w:r>
        <w:rPr>
          <w:sz w:val="24"/>
        </w:rPr>
        <w:t>или</w:t>
      </w:r>
      <w:r>
        <w:rPr>
          <w:spacing w:val="40"/>
          <w:sz w:val="24"/>
        </w:rPr>
        <w:t xml:space="preserve"> </w:t>
      </w:r>
      <w:r>
        <w:rPr>
          <w:sz w:val="24"/>
        </w:rPr>
        <w:t>пространственной</w:t>
      </w:r>
      <w:r>
        <w:rPr>
          <w:spacing w:val="40"/>
          <w:sz w:val="24"/>
        </w:rPr>
        <w:t xml:space="preserve"> </w:t>
      </w:r>
      <w:r>
        <w:rPr>
          <w:spacing w:val="-2"/>
          <w:sz w:val="24"/>
        </w:rPr>
        <w:t>композиции.</w:t>
      </w:r>
    </w:p>
    <w:p w14:paraId="3000B0F3">
      <w:pPr>
        <w:pStyle w:val="3"/>
        <w:spacing w:before="4" w:line="240" w:lineRule="auto"/>
        <w:jc w:val="left"/>
      </w:pPr>
      <w:r>
        <w:t>Базовые</w:t>
      </w:r>
      <w:r>
        <w:rPr>
          <w:spacing w:val="-5"/>
        </w:rPr>
        <w:t xml:space="preserve"> </w:t>
      </w:r>
      <w:r>
        <w:t>логические</w:t>
      </w:r>
      <w:r>
        <w:rPr>
          <w:spacing w:val="-5"/>
        </w:rPr>
        <w:t xml:space="preserve"> </w:t>
      </w:r>
      <w:r>
        <w:t>и</w:t>
      </w:r>
      <w:r>
        <w:rPr>
          <w:spacing w:val="-4"/>
        </w:rPr>
        <w:t xml:space="preserve"> </w:t>
      </w:r>
      <w:r>
        <w:t>исследовательские</w:t>
      </w:r>
      <w:r>
        <w:rPr>
          <w:spacing w:val="-4"/>
        </w:rPr>
        <w:t xml:space="preserve"> </w:t>
      </w:r>
      <w:r>
        <w:rPr>
          <w:spacing w:val="-2"/>
        </w:rPr>
        <w:t>действия:</w:t>
      </w:r>
    </w:p>
    <w:p w14:paraId="3A9EEBE1">
      <w:pPr>
        <w:pStyle w:val="3"/>
        <w:spacing w:after="0" w:line="240" w:lineRule="auto"/>
        <w:jc w:val="left"/>
        <w:sectPr>
          <w:pgSz w:w="11910" w:h="16840"/>
          <w:pgMar w:top="920" w:right="0" w:bottom="280" w:left="425" w:header="736" w:footer="0" w:gutter="0"/>
          <w:cols w:space="720" w:num="1"/>
        </w:sectPr>
      </w:pPr>
    </w:p>
    <w:p w14:paraId="3AA2C2DD">
      <w:pPr>
        <w:pStyle w:val="10"/>
        <w:numPr>
          <w:ilvl w:val="0"/>
          <w:numId w:val="132"/>
        </w:numPr>
        <w:tabs>
          <w:tab w:val="left" w:pos="1984"/>
        </w:tabs>
        <w:spacing w:before="190" w:after="0" w:line="240" w:lineRule="auto"/>
        <w:ind w:left="1277" w:right="851" w:firstLine="566"/>
        <w:jc w:val="left"/>
        <w:rPr>
          <w:sz w:val="24"/>
        </w:rPr>
      </w:pPr>
      <w:r>
        <w:rPr>
          <w:sz w:val="24"/>
        </w:rPr>
        <w:t>выявлять</w:t>
      </w:r>
      <w:r>
        <w:rPr>
          <w:spacing w:val="80"/>
          <w:sz w:val="24"/>
        </w:rPr>
        <w:t xml:space="preserve"> </w:t>
      </w:r>
      <w:r>
        <w:rPr>
          <w:sz w:val="24"/>
        </w:rPr>
        <w:t>и</w:t>
      </w:r>
      <w:r>
        <w:rPr>
          <w:spacing w:val="80"/>
          <w:sz w:val="24"/>
        </w:rPr>
        <w:t xml:space="preserve"> </w:t>
      </w:r>
      <w:r>
        <w:rPr>
          <w:sz w:val="24"/>
        </w:rPr>
        <w:t>характеризовать</w:t>
      </w:r>
      <w:r>
        <w:rPr>
          <w:spacing w:val="80"/>
          <w:sz w:val="24"/>
        </w:rPr>
        <w:t xml:space="preserve"> </w:t>
      </w:r>
      <w:r>
        <w:rPr>
          <w:sz w:val="24"/>
        </w:rPr>
        <w:t>существенные</w:t>
      </w:r>
      <w:r>
        <w:rPr>
          <w:spacing w:val="80"/>
          <w:sz w:val="24"/>
        </w:rPr>
        <w:t xml:space="preserve"> </w:t>
      </w:r>
      <w:r>
        <w:rPr>
          <w:sz w:val="24"/>
        </w:rPr>
        <w:t>признаки</w:t>
      </w:r>
      <w:r>
        <w:rPr>
          <w:spacing w:val="80"/>
          <w:sz w:val="24"/>
        </w:rPr>
        <w:t xml:space="preserve"> </w:t>
      </w:r>
      <w:r>
        <w:rPr>
          <w:sz w:val="24"/>
        </w:rPr>
        <w:t>явлений</w:t>
      </w:r>
      <w:r>
        <w:rPr>
          <w:spacing w:val="80"/>
          <w:sz w:val="24"/>
        </w:rPr>
        <w:t xml:space="preserve"> </w:t>
      </w:r>
      <w:r>
        <w:rPr>
          <w:sz w:val="24"/>
        </w:rPr>
        <w:t xml:space="preserve">художественной </w:t>
      </w:r>
      <w:r>
        <w:rPr>
          <w:spacing w:val="-2"/>
          <w:sz w:val="24"/>
        </w:rPr>
        <w:t>культуры;</w:t>
      </w:r>
    </w:p>
    <w:p w14:paraId="4793A483">
      <w:pPr>
        <w:pStyle w:val="10"/>
        <w:numPr>
          <w:ilvl w:val="0"/>
          <w:numId w:val="132"/>
        </w:numPr>
        <w:tabs>
          <w:tab w:val="left" w:pos="1984"/>
        </w:tabs>
        <w:spacing w:before="4" w:after="0" w:line="237" w:lineRule="auto"/>
        <w:ind w:left="1277" w:right="853" w:firstLine="566"/>
        <w:jc w:val="left"/>
        <w:rPr>
          <w:sz w:val="24"/>
        </w:rPr>
      </w:pPr>
      <w:r>
        <w:rPr>
          <w:sz w:val="24"/>
        </w:rPr>
        <w:t>сопоставлять,</w:t>
      </w:r>
      <w:r>
        <w:rPr>
          <w:spacing w:val="40"/>
          <w:sz w:val="24"/>
        </w:rPr>
        <w:t xml:space="preserve"> </w:t>
      </w:r>
      <w:r>
        <w:rPr>
          <w:sz w:val="24"/>
        </w:rPr>
        <w:t>анализировать,</w:t>
      </w:r>
      <w:r>
        <w:rPr>
          <w:spacing w:val="40"/>
          <w:sz w:val="24"/>
        </w:rPr>
        <w:t xml:space="preserve"> </w:t>
      </w:r>
      <w:r>
        <w:rPr>
          <w:sz w:val="24"/>
        </w:rPr>
        <w:t>сравнивать</w:t>
      </w:r>
      <w:r>
        <w:rPr>
          <w:spacing w:val="80"/>
          <w:sz w:val="24"/>
        </w:rPr>
        <w:t xml:space="preserve"> </w:t>
      </w:r>
      <w:r>
        <w:rPr>
          <w:sz w:val="24"/>
        </w:rPr>
        <w:t>и</w:t>
      </w:r>
      <w:r>
        <w:rPr>
          <w:spacing w:val="80"/>
          <w:sz w:val="24"/>
        </w:rPr>
        <w:t xml:space="preserve"> </w:t>
      </w:r>
      <w:r>
        <w:rPr>
          <w:sz w:val="24"/>
        </w:rPr>
        <w:t>оценивать</w:t>
      </w:r>
      <w:r>
        <w:rPr>
          <w:spacing w:val="80"/>
          <w:sz w:val="24"/>
        </w:rPr>
        <w:t xml:space="preserve"> </w:t>
      </w:r>
      <w:r>
        <w:rPr>
          <w:sz w:val="24"/>
        </w:rPr>
        <w:t>с</w:t>
      </w:r>
      <w:r>
        <w:rPr>
          <w:spacing w:val="40"/>
          <w:sz w:val="24"/>
        </w:rPr>
        <w:t xml:space="preserve"> </w:t>
      </w:r>
      <w:r>
        <w:rPr>
          <w:sz w:val="24"/>
        </w:rPr>
        <w:t>позиций</w:t>
      </w:r>
      <w:r>
        <w:rPr>
          <w:spacing w:val="40"/>
          <w:sz w:val="24"/>
        </w:rPr>
        <w:t xml:space="preserve"> </w:t>
      </w:r>
      <w:r>
        <w:rPr>
          <w:sz w:val="24"/>
        </w:rPr>
        <w:t>эстетических категорий явления искусства и действительности;</w:t>
      </w:r>
    </w:p>
    <w:p w14:paraId="29B36DF2">
      <w:pPr>
        <w:pStyle w:val="10"/>
        <w:numPr>
          <w:ilvl w:val="0"/>
          <w:numId w:val="132"/>
        </w:numPr>
        <w:tabs>
          <w:tab w:val="left" w:pos="1984"/>
        </w:tabs>
        <w:spacing w:before="5" w:after="0" w:line="237" w:lineRule="auto"/>
        <w:ind w:left="1277" w:right="851" w:firstLine="566"/>
        <w:jc w:val="left"/>
        <w:rPr>
          <w:sz w:val="24"/>
        </w:rPr>
      </w:pPr>
      <w:r>
        <w:rPr>
          <w:sz w:val="24"/>
        </w:rPr>
        <w:t>классифицировать</w:t>
      </w:r>
      <w:r>
        <w:rPr>
          <w:spacing w:val="80"/>
          <w:w w:val="150"/>
          <w:sz w:val="24"/>
        </w:rPr>
        <w:t xml:space="preserve"> </w:t>
      </w:r>
      <w:r>
        <w:rPr>
          <w:sz w:val="24"/>
        </w:rPr>
        <w:t>произведения</w:t>
      </w:r>
      <w:r>
        <w:rPr>
          <w:spacing w:val="80"/>
          <w:w w:val="150"/>
          <w:sz w:val="24"/>
        </w:rPr>
        <w:t xml:space="preserve"> </w:t>
      </w:r>
      <w:r>
        <w:rPr>
          <w:sz w:val="24"/>
        </w:rPr>
        <w:t>искусства</w:t>
      </w:r>
      <w:r>
        <w:rPr>
          <w:spacing w:val="80"/>
          <w:w w:val="150"/>
          <w:sz w:val="24"/>
        </w:rPr>
        <w:t xml:space="preserve"> </w:t>
      </w:r>
      <w:r>
        <w:rPr>
          <w:sz w:val="24"/>
        </w:rPr>
        <w:t>по</w:t>
      </w:r>
      <w:r>
        <w:rPr>
          <w:spacing w:val="80"/>
          <w:w w:val="150"/>
          <w:sz w:val="24"/>
        </w:rPr>
        <w:t xml:space="preserve"> </w:t>
      </w:r>
      <w:r>
        <w:rPr>
          <w:sz w:val="24"/>
        </w:rPr>
        <w:t>видам</w:t>
      </w:r>
      <w:r>
        <w:rPr>
          <w:spacing w:val="80"/>
          <w:w w:val="150"/>
          <w:sz w:val="24"/>
        </w:rPr>
        <w:t xml:space="preserve"> </w:t>
      </w:r>
      <w:r>
        <w:rPr>
          <w:sz w:val="24"/>
        </w:rPr>
        <w:t>и,</w:t>
      </w:r>
      <w:r>
        <w:rPr>
          <w:spacing w:val="80"/>
          <w:w w:val="150"/>
          <w:sz w:val="24"/>
        </w:rPr>
        <w:t xml:space="preserve"> </w:t>
      </w:r>
      <w:r>
        <w:rPr>
          <w:sz w:val="24"/>
        </w:rPr>
        <w:t>соответственно,</w:t>
      </w:r>
      <w:r>
        <w:rPr>
          <w:spacing w:val="80"/>
          <w:w w:val="150"/>
          <w:sz w:val="24"/>
        </w:rPr>
        <w:t xml:space="preserve"> </w:t>
      </w:r>
      <w:r>
        <w:rPr>
          <w:sz w:val="24"/>
        </w:rPr>
        <w:t>по назначению в жизни людей;</w:t>
      </w:r>
    </w:p>
    <w:p w14:paraId="5655341F">
      <w:pPr>
        <w:pStyle w:val="10"/>
        <w:numPr>
          <w:ilvl w:val="0"/>
          <w:numId w:val="132"/>
        </w:numPr>
        <w:tabs>
          <w:tab w:val="left" w:pos="1984"/>
        </w:tabs>
        <w:spacing w:before="2" w:after="0" w:line="293" w:lineRule="exact"/>
        <w:ind w:left="1984" w:right="0" w:hanging="141"/>
        <w:jc w:val="left"/>
        <w:rPr>
          <w:sz w:val="24"/>
        </w:rPr>
      </w:pPr>
      <w:r>
        <w:rPr>
          <w:sz w:val="24"/>
        </w:rPr>
        <w:t>ставить</w:t>
      </w:r>
      <w:r>
        <w:rPr>
          <w:spacing w:val="-6"/>
          <w:sz w:val="24"/>
        </w:rPr>
        <w:t xml:space="preserve"> </w:t>
      </w:r>
      <w:r>
        <w:rPr>
          <w:sz w:val="24"/>
        </w:rPr>
        <w:t>и</w:t>
      </w:r>
      <w:r>
        <w:rPr>
          <w:spacing w:val="-5"/>
          <w:sz w:val="24"/>
        </w:rPr>
        <w:t xml:space="preserve"> </w:t>
      </w:r>
      <w:r>
        <w:rPr>
          <w:sz w:val="24"/>
        </w:rPr>
        <w:t>использовать</w:t>
      </w:r>
      <w:r>
        <w:rPr>
          <w:spacing w:val="-6"/>
          <w:sz w:val="24"/>
        </w:rPr>
        <w:t xml:space="preserve"> </w:t>
      </w:r>
      <w:r>
        <w:rPr>
          <w:sz w:val="24"/>
        </w:rPr>
        <w:t>вопросы</w:t>
      </w:r>
      <w:r>
        <w:rPr>
          <w:spacing w:val="-5"/>
          <w:sz w:val="24"/>
        </w:rPr>
        <w:t xml:space="preserve"> </w:t>
      </w:r>
      <w:r>
        <w:rPr>
          <w:sz w:val="24"/>
        </w:rPr>
        <w:t>как</w:t>
      </w:r>
      <w:r>
        <w:rPr>
          <w:spacing w:val="-4"/>
          <w:sz w:val="24"/>
        </w:rPr>
        <w:t xml:space="preserve"> </w:t>
      </w:r>
      <w:r>
        <w:rPr>
          <w:sz w:val="24"/>
        </w:rPr>
        <w:t>исследовательский</w:t>
      </w:r>
      <w:r>
        <w:rPr>
          <w:spacing w:val="-7"/>
          <w:sz w:val="24"/>
        </w:rPr>
        <w:t xml:space="preserve"> </w:t>
      </w:r>
      <w:r>
        <w:rPr>
          <w:sz w:val="24"/>
        </w:rPr>
        <w:t>инструмент</w:t>
      </w:r>
      <w:r>
        <w:rPr>
          <w:spacing w:val="-4"/>
          <w:sz w:val="24"/>
        </w:rPr>
        <w:t xml:space="preserve"> </w:t>
      </w:r>
      <w:r>
        <w:rPr>
          <w:spacing w:val="-2"/>
          <w:sz w:val="24"/>
        </w:rPr>
        <w:t>познания;</w:t>
      </w:r>
    </w:p>
    <w:p w14:paraId="47AA3C8D">
      <w:pPr>
        <w:pStyle w:val="10"/>
        <w:numPr>
          <w:ilvl w:val="0"/>
          <w:numId w:val="132"/>
        </w:numPr>
        <w:tabs>
          <w:tab w:val="left" w:pos="1984"/>
          <w:tab w:val="left" w:pos="6267"/>
        </w:tabs>
        <w:spacing w:before="2" w:after="0" w:line="237" w:lineRule="auto"/>
        <w:ind w:left="1277" w:right="851" w:firstLine="566"/>
        <w:jc w:val="left"/>
        <w:rPr>
          <w:sz w:val="24"/>
        </w:rPr>
      </w:pPr>
      <w:r>
        <w:rPr>
          <w:sz w:val="24"/>
        </w:rPr>
        <w:t>вести</w:t>
      </w:r>
      <w:r>
        <w:rPr>
          <w:spacing w:val="80"/>
          <w:sz w:val="24"/>
        </w:rPr>
        <w:t xml:space="preserve"> </w:t>
      </w:r>
      <w:r>
        <w:rPr>
          <w:sz w:val="24"/>
        </w:rPr>
        <w:t>исследовательскую</w:t>
      </w:r>
      <w:r>
        <w:rPr>
          <w:spacing w:val="80"/>
          <w:sz w:val="24"/>
        </w:rPr>
        <w:t xml:space="preserve"> </w:t>
      </w:r>
      <w:r>
        <w:rPr>
          <w:sz w:val="24"/>
        </w:rPr>
        <w:t>работу</w:t>
      </w:r>
      <w:r>
        <w:rPr>
          <w:spacing w:val="80"/>
          <w:sz w:val="24"/>
        </w:rPr>
        <w:t xml:space="preserve"> </w:t>
      </w:r>
      <w:r>
        <w:rPr>
          <w:sz w:val="24"/>
        </w:rPr>
        <w:t>по</w:t>
      </w:r>
      <w:r>
        <w:rPr>
          <w:sz w:val="24"/>
        </w:rPr>
        <w:tab/>
      </w:r>
      <w:r>
        <w:rPr>
          <w:sz w:val="24"/>
        </w:rPr>
        <w:t>сбору</w:t>
      </w:r>
      <w:r>
        <w:rPr>
          <w:spacing w:val="80"/>
          <w:sz w:val="24"/>
        </w:rPr>
        <w:t xml:space="preserve"> </w:t>
      </w:r>
      <w:r>
        <w:rPr>
          <w:sz w:val="24"/>
        </w:rPr>
        <w:t>информационного</w:t>
      </w:r>
      <w:r>
        <w:rPr>
          <w:spacing w:val="80"/>
          <w:sz w:val="24"/>
        </w:rPr>
        <w:t xml:space="preserve"> </w:t>
      </w:r>
      <w:r>
        <w:rPr>
          <w:sz w:val="24"/>
        </w:rPr>
        <w:t>материала</w:t>
      </w:r>
      <w:r>
        <w:rPr>
          <w:spacing w:val="80"/>
          <w:sz w:val="24"/>
        </w:rPr>
        <w:t xml:space="preserve"> </w:t>
      </w:r>
      <w:r>
        <w:rPr>
          <w:sz w:val="24"/>
        </w:rPr>
        <w:t>по установленной или выбранной теме;</w:t>
      </w:r>
    </w:p>
    <w:p w14:paraId="1691FB73">
      <w:pPr>
        <w:pStyle w:val="10"/>
        <w:numPr>
          <w:ilvl w:val="0"/>
          <w:numId w:val="132"/>
        </w:numPr>
        <w:tabs>
          <w:tab w:val="left" w:pos="1984"/>
        </w:tabs>
        <w:spacing w:before="4" w:after="0" w:line="237" w:lineRule="auto"/>
        <w:ind w:left="1277" w:right="849" w:firstLine="566"/>
        <w:jc w:val="left"/>
        <w:rPr>
          <w:sz w:val="24"/>
        </w:rPr>
      </w:pPr>
      <w:r>
        <w:rPr>
          <w:sz w:val="24"/>
        </w:rPr>
        <w:t>самостоятельно формулировать выводы и обобщения по результатам наблюдения или исследования, аргументированно защищать свои позиции.</w:t>
      </w:r>
    </w:p>
    <w:p w14:paraId="5EA25C7E">
      <w:pPr>
        <w:pStyle w:val="3"/>
        <w:spacing w:before="5" w:line="275" w:lineRule="exact"/>
        <w:jc w:val="left"/>
      </w:pPr>
      <w:r>
        <w:t>Работа</w:t>
      </w:r>
      <w:r>
        <w:rPr>
          <w:spacing w:val="-3"/>
        </w:rPr>
        <w:t xml:space="preserve"> </w:t>
      </w:r>
      <w:r>
        <w:t>с</w:t>
      </w:r>
      <w:r>
        <w:rPr>
          <w:spacing w:val="-3"/>
        </w:rPr>
        <w:t xml:space="preserve"> </w:t>
      </w:r>
      <w:r>
        <w:rPr>
          <w:spacing w:val="-2"/>
        </w:rPr>
        <w:t>информацией:</w:t>
      </w:r>
    </w:p>
    <w:p w14:paraId="57F79B27">
      <w:pPr>
        <w:pStyle w:val="10"/>
        <w:numPr>
          <w:ilvl w:val="0"/>
          <w:numId w:val="132"/>
        </w:numPr>
        <w:tabs>
          <w:tab w:val="left" w:pos="1984"/>
        </w:tabs>
        <w:spacing w:before="0" w:after="0" w:line="240" w:lineRule="auto"/>
        <w:ind w:left="1277" w:right="850" w:firstLine="566"/>
        <w:jc w:val="both"/>
        <w:rPr>
          <w:sz w:val="24"/>
        </w:rPr>
      </w:pPr>
      <w:r>
        <w:rPr>
          <w:sz w:val="24"/>
        </w:rPr>
        <w:t>использовать</w:t>
      </w:r>
      <w:r>
        <w:rPr>
          <w:spacing w:val="-7"/>
          <w:sz w:val="24"/>
        </w:rPr>
        <w:t xml:space="preserve"> </w:t>
      </w:r>
      <w:r>
        <w:rPr>
          <w:sz w:val="24"/>
        </w:rPr>
        <w:t>различные</w:t>
      </w:r>
      <w:r>
        <w:rPr>
          <w:spacing w:val="-9"/>
          <w:sz w:val="24"/>
        </w:rPr>
        <w:t xml:space="preserve"> </w:t>
      </w:r>
      <w:r>
        <w:rPr>
          <w:sz w:val="24"/>
        </w:rPr>
        <w:t>методы,</w:t>
      </w:r>
      <w:r>
        <w:rPr>
          <w:spacing w:val="-8"/>
          <w:sz w:val="24"/>
        </w:rPr>
        <w:t xml:space="preserve"> </w:t>
      </w:r>
      <w:r>
        <w:rPr>
          <w:sz w:val="24"/>
        </w:rPr>
        <w:t>в</w:t>
      </w:r>
      <w:r>
        <w:rPr>
          <w:spacing w:val="-9"/>
          <w:sz w:val="24"/>
        </w:rPr>
        <w:t xml:space="preserve"> </w:t>
      </w:r>
      <w:r>
        <w:rPr>
          <w:sz w:val="24"/>
        </w:rPr>
        <w:t>том</w:t>
      </w:r>
      <w:r>
        <w:rPr>
          <w:spacing w:val="-6"/>
          <w:sz w:val="24"/>
        </w:rPr>
        <w:t xml:space="preserve"> </w:t>
      </w:r>
      <w:r>
        <w:rPr>
          <w:sz w:val="24"/>
        </w:rPr>
        <w:t>числе</w:t>
      </w:r>
      <w:r>
        <w:rPr>
          <w:spacing w:val="-7"/>
          <w:sz w:val="24"/>
        </w:rPr>
        <w:t xml:space="preserve"> </w:t>
      </w:r>
      <w:r>
        <w:rPr>
          <w:sz w:val="24"/>
        </w:rPr>
        <w:t>электронные</w:t>
      </w:r>
      <w:r>
        <w:rPr>
          <w:spacing w:val="-10"/>
          <w:sz w:val="24"/>
        </w:rPr>
        <w:t xml:space="preserve"> </w:t>
      </w:r>
      <w:r>
        <w:rPr>
          <w:sz w:val="24"/>
        </w:rPr>
        <w:t>технологии,</w:t>
      </w:r>
      <w:r>
        <w:rPr>
          <w:spacing w:val="-8"/>
          <w:sz w:val="24"/>
        </w:rPr>
        <w:t xml:space="preserve"> </w:t>
      </w:r>
      <w:r>
        <w:rPr>
          <w:sz w:val="24"/>
        </w:rPr>
        <w:t>для</w:t>
      </w:r>
      <w:r>
        <w:rPr>
          <w:spacing w:val="-8"/>
          <w:sz w:val="24"/>
        </w:rPr>
        <w:t xml:space="preserve"> </w:t>
      </w:r>
      <w:r>
        <w:rPr>
          <w:sz w:val="24"/>
        </w:rPr>
        <w:t>поиска</w:t>
      </w:r>
      <w:r>
        <w:rPr>
          <w:spacing w:val="-9"/>
          <w:sz w:val="24"/>
        </w:rPr>
        <w:t xml:space="preserve"> </w:t>
      </w:r>
      <w:r>
        <w:rPr>
          <w:sz w:val="24"/>
        </w:rPr>
        <w:t>и отбора информации на основе образовательных задач и заданных критериев;</w:t>
      </w:r>
    </w:p>
    <w:p w14:paraId="272F79EF">
      <w:pPr>
        <w:pStyle w:val="10"/>
        <w:numPr>
          <w:ilvl w:val="0"/>
          <w:numId w:val="132"/>
        </w:numPr>
        <w:tabs>
          <w:tab w:val="left" w:pos="1984"/>
        </w:tabs>
        <w:spacing w:before="0" w:after="0" w:line="293" w:lineRule="exact"/>
        <w:ind w:left="1984" w:right="0" w:hanging="141"/>
        <w:jc w:val="both"/>
        <w:rPr>
          <w:sz w:val="24"/>
        </w:rPr>
      </w:pPr>
      <w:r>
        <w:rPr>
          <w:sz w:val="24"/>
        </w:rPr>
        <w:t>использовать</w:t>
      </w:r>
      <w:r>
        <w:rPr>
          <w:spacing w:val="-6"/>
          <w:sz w:val="24"/>
        </w:rPr>
        <w:t xml:space="preserve"> </w:t>
      </w:r>
      <w:r>
        <w:rPr>
          <w:sz w:val="24"/>
        </w:rPr>
        <w:t>электронные</w:t>
      </w:r>
      <w:r>
        <w:rPr>
          <w:spacing w:val="-8"/>
          <w:sz w:val="24"/>
        </w:rPr>
        <w:t xml:space="preserve"> </w:t>
      </w:r>
      <w:r>
        <w:rPr>
          <w:sz w:val="24"/>
        </w:rPr>
        <w:t>образовательные</w:t>
      </w:r>
      <w:r>
        <w:rPr>
          <w:spacing w:val="-8"/>
          <w:sz w:val="24"/>
        </w:rPr>
        <w:t xml:space="preserve"> </w:t>
      </w:r>
      <w:r>
        <w:rPr>
          <w:spacing w:val="-2"/>
          <w:sz w:val="24"/>
        </w:rPr>
        <w:t>ресурсы;</w:t>
      </w:r>
    </w:p>
    <w:p w14:paraId="0326901E">
      <w:pPr>
        <w:pStyle w:val="10"/>
        <w:numPr>
          <w:ilvl w:val="0"/>
          <w:numId w:val="132"/>
        </w:numPr>
        <w:tabs>
          <w:tab w:val="left" w:pos="1984"/>
        </w:tabs>
        <w:spacing w:before="0" w:after="0" w:line="293" w:lineRule="exact"/>
        <w:ind w:left="1984" w:right="0" w:hanging="141"/>
        <w:jc w:val="both"/>
        <w:rPr>
          <w:sz w:val="24"/>
        </w:rPr>
      </w:pPr>
      <w:r>
        <w:rPr>
          <w:sz w:val="24"/>
        </w:rPr>
        <w:t>уметь</w:t>
      </w:r>
      <w:r>
        <w:rPr>
          <w:spacing w:val="-5"/>
          <w:sz w:val="24"/>
        </w:rPr>
        <w:t xml:space="preserve"> </w:t>
      </w:r>
      <w:r>
        <w:rPr>
          <w:sz w:val="24"/>
        </w:rPr>
        <w:t>работать</w:t>
      </w:r>
      <w:r>
        <w:rPr>
          <w:spacing w:val="-2"/>
          <w:sz w:val="24"/>
        </w:rPr>
        <w:t xml:space="preserve"> </w:t>
      </w:r>
      <w:r>
        <w:rPr>
          <w:sz w:val="24"/>
        </w:rPr>
        <w:t>с</w:t>
      </w:r>
      <w:r>
        <w:rPr>
          <w:spacing w:val="-4"/>
          <w:sz w:val="24"/>
        </w:rPr>
        <w:t xml:space="preserve"> </w:t>
      </w:r>
      <w:r>
        <w:rPr>
          <w:sz w:val="24"/>
        </w:rPr>
        <w:t>электронными</w:t>
      </w:r>
      <w:r>
        <w:rPr>
          <w:spacing w:val="-1"/>
          <w:sz w:val="24"/>
        </w:rPr>
        <w:t xml:space="preserve"> </w:t>
      </w:r>
      <w:r>
        <w:rPr>
          <w:sz w:val="24"/>
        </w:rPr>
        <w:t>учебными</w:t>
      </w:r>
      <w:r>
        <w:rPr>
          <w:spacing w:val="-3"/>
          <w:sz w:val="24"/>
        </w:rPr>
        <w:t xml:space="preserve"> </w:t>
      </w:r>
      <w:r>
        <w:rPr>
          <w:sz w:val="24"/>
        </w:rPr>
        <w:t>пособиями</w:t>
      </w:r>
      <w:r>
        <w:rPr>
          <w:spacing w:val="-3"/>
          <w:sz w:val="24"/>
        </w:rPr>
        <w:t xml:space="preserve"> </w:t>
      </w:r>
      <w:r>
        <w:rPr>
          <w:sz w:val="24"/>
        </w:rPr>
        <w:t xml:space="preserve">и </w:t>
      </w:r>
      <w:r>
        <w:rPr>
          <w:spacing w:val="-2"/>
          <w:sz w:val="24"/>
        </w:rPr>
        <w:t>учебниками;</w:t>
      </w:r>
    </w:p>
    <w:p w14:paraId="6ACD73D9">
      <w:pPr>
        <w:pStyle w:val="10"/>
        <w:numPr>
          <w:ilvl w:val="0"/>
          <w:numId w:val="132"/>
        </w:numPr>
        <w:tabs>
          <w:tab w:val="left" w:pos="1984"/>
        </w:tabs>
        <w:spacing w:before="2" w:after="0" w:line="237" w:lineRule="auto"/>
        <w:ind w:left="1277" w:right="849" w:firstLine="566"/>
        <w:jc w:val="both"/>
        <w:rPr>
          <w:sz w:val="24"/>
        </w:rPr>
      </w:pPr>
      <w:r>
        <w:rPr>
          <w:sz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0533B449">
      <w:pPr>
        <w:pStyle w:val="10"/>
        <w:numPr>
          <w:ilvl w:val="0"/>
          <w:numId w:val="132"/>
        </w:numPr>
        <w:tabs>
          <w:tab w:val="left" w:pos="1984"/>
        </w:tabs>
        <w:spacing w:before="5" w:after="0" w:line="237" w:lineRule="auto"/>
        <w:ind w:left="1277" w:right="846" w:firstLine="566"/>
        <w:jc w:val="both"/>
        <w:rPr>
          <w:sz w:val="24"/>
        </w:rPr>
      </w:pPr>
      <w:r>
        <w:rPr>
          <w:sz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4CC0E0BF">
      <w:pPr>
        <w:pStyle w:val="3"/>
        <w:spacing w:before="7" w:line="275" w:lineRule="exact"/>
      </w:pPr>
      <w:r>
        <w:t>Овладение</w:t>
      </w:r>
      <w:r>
        <w:rPr>
          <w:spacing w:val="-10"/>
        </w:rPr>
        <w:t xml:space="preserve"> </w:t>
      </w:r>
      <w:r>
        <w:t>универсальными</w:t>
      </w:r>
      <w:r>
        <w:rPr>
          <w:spacing w:val="-8"/>
        </w:rPr>
        <w:t xml:space="preserve"> </w:t>
      </w:r>
      <w:r>
        <w:t>коммуникативными</w:t>
      </w:r>
      <w:r>
        <w:rPr>
          <w:spacing w:val="-8"/>
        </w:rPr>
        <w:t xml:space="preserve"> </w:t>
      </w:r>
      <w:r>
        <w:rPr>
          <w:spacing w:val="-2"/>
        </w:rPr>
        <w:t>действиями</w:t>
      </w:r>
    </w:p>
    <w:p w14:paraId="7F25BC00">
      <w:pPr>
        <w:pStyle w:val="10"/>
        <w:numPr>
          <w:ilvl w:val="0"/>
          <w:numId w:val="132"/>
        </w:numPr>
        <w:tabs>
          <w:tab w:val="left" w:pos="1984"/>
        </w:tabs>
        <w:spacing w:before="1" w:after="0" w:line="237" w:lineRule="auto"/>
        <w:ind w:left="1277" w:right="846" w:firstLine="566"/>
        <w:jc w:val="both"/>
        <w:rPr>
          <w:sz w:val="24"/>
        </w:rPr>
      </w:pPr>
      <w:r>
        <w:rPr>
          <w:sz w:val="24"/>
        </w:rPr>
        <w:t>Понимать</w:t>
      </w:r>
      <w:r>
        <w:rPr>
          <w:spacing w:val="40"/>
          <w:sz w:val="24"/>
        </w:rPr>
        <w:t xml:space="preserve"> </w:t>
      </w:r>
      <w:r>
        <w:rPr>
          <w:sz w:val="24"/>
        </w:rPr>
        <w:t>искусство</w:t>
      </w:r>
      <w:r>
        <w:rPr>
          <w:spacing w:val="40"/>
          <w:sz w:val="24"/>
        </w:rPr>
        <w:t xml:space="preserve"> </w:t>
      </w:r>
      <w:r>
        <w:rPr>
          <w:sz w:val="24"/>
        </w:rPr>
        <w:t>в</w:t>
      </w:r>
      <w:r>
        <w:rPr>
          <w:spacing w:val="40"/>
          <w:sz w:val="24"/>
        </w:rPr>
        <w:t xml:space="preserve"> </w:t>
      </w:r>
      <w:r>
        <w:rPr>
          <w:sz w:val="24"/>
        </w:rPr>
        <w:t>качестве</w:t>
      </w:r>
      <w:r>
        <w:rPr>
          <w:spacing w:val="40"/>
          <w:sz w:val="24"/>
        </w:rPr>
        <w:t xml:space="preserve"> </w:t>
      </w:r>
      <w:r>
        <w:rPr>
          <w:sz w:val="24"/>
        </w:rPr>
        <w:t>особого</w:t>
      </w:r>
      <w:r>
        <w:rPr>
          <w:spacing w:val="40"/>
          <w:sz w:val="24"/>
        </w:rPr>
        <w:t xml:space="preserve"> </w:t>
      </w:r>
      <w:r>
        <w:rPr>
          <w:sz w:val="24"/>
        </w:rPr>
        <w:t>языка</w:t>
      </w:r>
      <w:r>
        <w:rPr>
          <w:spacing w:val="40"/>
          <w:sz w:val="24"/>
        </w:rPr>
        <w:t xml:space="preserve"> </w:t>
      </w:r>
      <w:r>
        <w:rPr>
          <w:sz w:val="24"/>
        </w:rPr>
        <w:t>общения</w:t>
      </w:r>
      <w:r>
        <w:rPr>
          <w:spacing w:val="80"/>
          <w:sz w:val="24"/>
        </w:rPr>
        <w:t xml:space="preserve"> </w:t>
      </w:r>
      <w:r>
        <w:rPr>
          <w:sz w:val="24"/>
        </w:rPr>
        <w:t>—</w:t>
      </w:r>
      <w:r>
        <w:rPr>
          <w:spacing w:val="40"/>
          <w:sz w:val="24"/>
        </w:rPr>
        <w:t xml:space="preserve"> </w:t>
      </w:r>
      <w:r>
        <w:rPr>
          <w:sz w:val="24"/>
        </w:rPr>
        <w:t>межличностного (автор — зритель), между поколениями, между народами;</w:t>
      </w:r>
    </w:p>
    <w:p w14:paraId="2C976C53">
      <w:pPr>
        <w:pStyle w:val="10"/>
        <w:numPr>
          <w:ilvl w:val="0"/>
          <w:numId w:val="132"/>
        </w:numPr>
        <w:tabs>
          <w:tab w:val="left" w:pos="1984"/>
        </w:tabs>
        <w:spacing w:before="3" w:after="0" w:line="240" w:lineRule="auto"/>
        <w:ind w:left="1277" w:right="847" w:firstLine="566"/>
        <w:jc w:val="both"/>
        <w:rPr>
          <w:sz w:val="24"/>
        </w:rPr>
      </w:pPr>
      <w:r>
        <w:rPr>
          <w:sz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r>
        <w:rPr>
          <w:spacing w:val="-15"/>
          <w:sz w:val="24"/>
        </w:rPr>
        <w:t xml:space="preserve"> </w:t>
      </w:r>
      <w:r>
        <w:rPr>
          <w:sz w:val="24"/>
        </w:rPr>
        <w:t>6</w:t>
      </w:r>
      <w:r>
        <w:rPr>
          <w:spacing w:val="-15"/>
          <w:sz w:val="24"/>
        </w:rPr>
        <w:t xml:space="preserve"> </w:t>
      </w:r>
      <w:r>
        <w:rPr>
          <w:sz w:val="24"/>
        </w:rPr>
        <w:t>вести</w:t>
      </w:r>
      <w:r>
        <w:rPr>
          <w:spacing w:val="-15"/>
          <w:sz w:val="24"/>
        </w:rPr>
        <w:t xml:space="preserve"> </w:t>
      </w:r>
      <w:r>
        <w:rPr>
          <w:sz w:val="24"/>
        </w:rPr>
        <w:t>диалог</w:t>
      </w:r>
      <w:r>
        <w:rPr>
          <w:spacing w:val="-15"/>
          <w:sz w:val="24"/>
        </w:rPr>
        <w:t xml:space="preserve"> </w:t>
      </w:r>
      <w:r>
        <w:rPr>
          <w:sz w:val="24"/>
        </w:rPr>
        <w:t>и</w:t>
      </w:r>
      <w:r>
        <w:rPr>
          <w:spacing w:val="-15"/>
          <w:sz w:val="24"/>
        </w:rPr>
        <w:t xml:space="preserve"> </w:t>
      </w:r>
      <w:r>
        <w:rPr>
          <w:sz w:val="24"/>
        </w:rPr>
        <w:t>участвовать</w:t>
      </w:r>
      <w:r>
        <w:rPr>
          <w:spacing w:val="-15"/>
          <w:sz w:val="24"/>
        </w:rPr>
        <w:t xml:space="preserve"> </w:t>
      </w:r>
      <w:r>
        <w:rPr>
          <w:sz w:val="24"/>
        </w:rPr>
        <w:t>в</w:t>
      </w:r>
      <w:r>
        <w:rPr>
          <w:spacing w:val="-15"/>
          <w:sz w:val="24"/>
        </w:rPr>
        <w:t xml:space="preserve"> </w:t>
      </w:r>
      <w:r>
        <w:rPr>
          <w:sz w:val="24"/>
        </w:rPr>
        <w:t>дискуссии,</w:t>
      </w:r>
      <w:r>
        <w:rPr>
          <w:spacing w:val="-15"/>
          <w:sz w:val="24"/>
        </w:rPr>
        <w:t xml:space="preserve"> </w:t>
      </w:r>
      <w:r>
        <w:rPr>
          <w:sz w:val="24"/>
        </w:rPr>
        <w:t>проявляя</w:t>
      </w:r>
      <w:r>
        <w:rPr>
          <w:spacing w:val="-15"/>
          <w:sz w:val="24"/>
        </w:rPr>
        <w:t xml:space="preserve"> </w:t>
      </w:r>
      <w:r>
        <w:rPr>
          <w:sz w:val="24"/>
        </w:rPr>
        <w:t>уважительное</w:t>
      </w:r>
      <w:r>
        <w:rPr>
          <w:spacing w:val="-15"/>
          <w:sz w:val="24"/>
        </w:rPr>
        <w:t xml:space="preserve"> </w:t>
      </w:r>
      <w:r>
        <w:rPr>
          <w:sz w:val="24"/>
        </w:rPr>
        <w:t>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1DE601DC">
      <w:pPr>
        <w:pStyle w:val="10"/>
        <w:numPr>
          <w:ilvl w:val="0"/>
          <w:numId w:val="132"/>
        </w:numPr>
        <w:tabs>
          <w:tab w:val="left" w:pos="1984"/>
        </w:tabs>
        <w:spacing w:before="4" w:after="0" w:line="237" w:lineRule="auto"/>
        <w:ind w:left="1277" w:right="850" w:firstLine="566"/>
        <w:jc w:val="both"/>
        <w:rPr>
          <w:sz w:val="24"/>
        </w:rPr>
      </w:pPr>
      <w:r>
        <w:rPr>
          <w:sz w:val="24"/>
        </w:rPr>
        <w:t>публично представлять и объяснять результаты своего творческого, художественного или исследовательского опыта;</w:t>
      </w:r>
    </w:p>
    <w:p w14:paraId="2789001F">
      <w:pPr>
        <w:pStyle w:val="10"/>
        <w:numPr>
          <w:ilvl w:val="0"/>
          <w:numId w:val="132"/>
        </w:numPr>
        <w:tabs>
          <w:tab w:val="left" w:pos="1984"/>
        </w:tabs>
        <w:spacing w:before="2" w:after="0" w:line="240" w:lineRule="auto"/>
        <w:ind w:left="1277" w:right="850" w:firstLine="566"/>
        <w:jc w:val="both"/>
        <w:rPr>
          <w:sz w:val="24"/>
        </w:rPr>
      </w:pPr>
      <w:r>
        <w:rPr>
          <w:sz w:val="24"/>
        </w:rPr>
        <w:t>взаимодействовать, сотрудничать в коллективной работе, принимать цель совместной</w:t>
      </w:r>
      <w:r>
        <w:rPr>
          <w:spacing w:val="-12"/>
          <w:sz w:val="24"/>
        </w:rPr>
        <w:t xml:space="preserve"> </w:t>
      </w:r>
      <w:r>
        <w:rPr>
          <w:sz w:val="24"/>
        </w:rPr>
        <w:t>деятельности</w:t>
      </w:r>
      <w:r>
        <w:rPr>
          <w:spacing w:val="-13"/>
          <w:sz w:val="24"/>
        </w:rPr>
        <w:t xml:space="preserve"> </w:t>
      </w:r>
      <w:r>
        <w:rPr>
          <w:sz w:val="24"/>
        </w:rPr>
        <w:t>и</w:t>
      </w:r>
      <w:r>
        <w:rPr>
          <w:spacing w:val="-12"/>
          <w:sz w:val="24"/>
        </w:rPr>
        <w:t xml:space="preserve"> </w:t>
      </w:r>
      <w:r>
        <w:rPr>
          <w:sz w:val="24"/>
        </w:rPr>
        <w:t>строить</w:t>
      </w:r>
      <w:r>
        <w:rPr>
          <w:spacing w:val="-12"/>
          <w:sz w:val="24"/>
        </w:rPr>
        <w:t xml:space="preserve"> </w:t>
      </w:r>
      <w:r>
        <w:rPr>
          <w:sz w:val="24"/>
        </w:rPr>
        <w:t>действия</w:t>
      </w:r>
      <w:r>
        <w:rPr>
          <w:spacing w:val="-13"/>
          <w:sz w:val="24"/>
        </w:rPr>
        <w:t xml:space="preserve"> </w:t>
      </w:r>
      <w:r>
        <w:rPr>
          <w:sz w:val="24"/>
        </w:rPr>
        <w:t>по</w:t>
      </w:r>
      <w:r>
        <w:rPr>
          <w:spacing w:val="-13"/>
          <w:sz w:val="24"/>
        </w:rPr>
        <w:t xml:space="preserve"> </w:t>
      </w:r>
      <w:r>
        <w:rPr>
          <w:sz w:val="24"/>
        </w:rPr>
        <w:t>её</w:t>
      </w:r>
      <w:r>
        <w:rPr>
          <w:spacing w:val="-14"/>
          <w:sz w:val="24"/>
        </w:rPr>
        <w:t xml:space="preserve"> </w:t>
      </w:r>
      <w:r>
        <w:rPr>
          <w:sz w:val="24"/>
        </w:rPr>
        <w:t>достижению,</w:t>
      </w:r>
      <w:r>
        <w:rPr>
          <w:spacing w:val="-13"/>
          <w:sz w:val="24"/>
        </w:rPr>
        <w:t xml:space="preserve"> </w:t>
      </w:r>
      <w:r>
        <w:rPr>
          <w:sz w:val="24"/>
        </w:rPr>
        <w:t>договариваться,</w:t>
      </w:r>
      <w:r>
        <w:rPr>
          <w:spacing w:val="-13"/>
          <w:sz w:val="24"/>
        </w:rPr>
        <w:t xml:space="preserve"> </w:t>
      </w:r>
      <w:r>
        <w:rPr>
          <w:sz w:val="24"/>
        </w:rPr>
        <w:t>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28EB3CE9">
      <w:pPr>
        <w:pStyle w:val="3"/>
        <w:spacing w:before="2" w:line="240" w:lineRule="auto"/>
        <w:ind w:right="3357"/>
      </w:pPr>
      <w:r>
        <w:t>Овладение</w:t>
      </w:r>
      <w:r>
        <w:rPr>
          <w:spacing w:val="-12"/>
        </w:rPr>
        <w:t xml:space="preserve"> </w:t>
      </w:r>
      <w:r>
        <w:t>универсальными</w:t>
      </w:r>
      <w:r>
        <w:rPr>
          <w:spacing w:val="-12"/>
        </w:rPr>
        <w:t xml:space="preserve"> </w:t>
      </w:r>
      <w:r>
        <w:t>регулятивными</w:t>
      </w:r>
      <w:r>
        <w:rPr>
          <w:spacing w:val="-12"/>
        </w:rPr>
        <w:t xml:space="preserve"> </w:t>
      </w:r>
      <w:r>
        <w:t xml:space="preserve">действиями </w:t>
      </w:r>
      <w:r>
        <w:rPr>
          <w:spacing w:val="-2"/>
        </w:rPr>
        <w:t>Самоорганизация:</w:t>
      </w:r>
    </w:p>
    <w:p w14:paraId="05D153F1">
      <w:pPr>
        <w:pStyle w:val="10"/>
        <w:numPr>
          <w:ilvl w:val="0"/>
          <w:numId w:val="132"/>
        </w:numPr>
        <w:tabs>
          <w:tab w:val="left" w:pos="1984"/>
        </w:tabs>
        <w:spacing w:before="0" w:after="0" w:line="237" w:lineRule="auto"/>
        <w:ind w:left="1277" w:right="843" w:firstLine="566"/>
        <w:jc w:val="both"/>
        <w:rPr>
          <w:sz w:val="24"/>
        </w:rPr>
      </w:pPr>
      <w:r>
        <w:rPr>
          <w:sz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5C68C406">
      <w:pPr>
        <w:pStyle w:val="10"/>
        <w:numPr>
          <w:ilvl w:val="0"/>
          <w:numId w:val="132"/>
        </w:numPr>
        <w:tabs>
          <w:tab w:val="left" w:pos="1984"/>
        </w:tabs>
        <w:spacing w:before="7" w:after="0" w:line="237" w:lineRule="auto"/>
        <w:ind w:left="1277" w:right="848" w:firstLine="566"/>
        <w:jc w:val="both"/>
        <w:rPr>
          <w:sz w:val="24"/>
        </w:rPr>
      </w:pPr>
      <w:r>
        <w:rPr>
          <w:sz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5BC4F400">
      <w:pPr>
        <w:pStyle w:val="10"/>
        <w:numPr>
          <w:ilvl w:val="0"/>
          <w:numId w:val="132"/>
        </w:numPr>
        <w:tabs>
          <w:tab w:val="left" w:pos="1984"/>
        </w:tabs>
        <w:spacing w:before="7" w:after="0" w:line="237" w:lineRule="auto"/>
        <w:ind w:left="1277" w:right="852" w:firstLine="566"/>
        <w:jc w:val="both"/>
        <w:rPr>
          <w:sz w:val="24"/>
        </w:rPr>
      </w:pPr>
      <w:r>
        <w:rPr>
          <w:sz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72C8FE0">
      <w:pPr>
        <w:pStyle w:val="3"/>
        <w:spacing w:before="6" w:line="275" w:lineRule="exact"/>
        <w:jc w:val="left"/>
      </w:pPr>
      <w:r>
        <w:rPr>
          <w:spacing w:val="-2"/>
        </w:rPr>
        <w:t>Самоконтроль:</w:t>
      </w:r>
    </w:p>
    <w:p w14:paraId="6F14E44A">
      <w:pPr>
        <w:pStyle w:val="10"/>
        <w:numPr>
          <w:ilvl w:val="0"/>
          <w:numId w:val="132"/>
        </w:numPr>
        <w:tabs>
          <w:tab w:val="left" w:pos="1984"/>
        </w:tabs>
        <w:spacing w:before="1" w:after="0" w:line="237" w:lineRule="auto"/>
        <w:ind w:left="1277" w:right="852" w:firstLine="566"/>
        <w:jc w:val="left"/>
        <w:rPr>
          <w:sz w:val="24"/>
        </w:rPr>
      </w:pPr>
      <w:r>
        <w:rPr>
          <w:sz w:val="24"/>
        </w:rPr>
        <w:t>соотносить</w:t>
      </w:r>
      <w:r>
        <w:rPr>
          <w:spacing w:val="31"/>
          <w:sz w:val="24"/>
        </w:rPr>
        <w:t xml:space="preserve"> </w:t>
      </w:r>
      <w:r>
        <w:rPr>
          <w:sz w:val="24"/>
        </w:rPr>
        <w:t>свои</w:t>
      </w:r>
      <w:r>
        <w:rPr>
          <w:spacing w:val="30"/>
          <w:sz w:val="24"/>
        </w:rPr>
        <w:t xml:space="preserve"> </w:t>
      </w:r>
      <w:r>
        <w:rPr>
          <w:sz w:val="24"/>
        </w:rPr>
        <w:t>действия</w:t>
      </w:r>
      <w:r>
        <w:rPr>
          <w:spacing w:val="29"/>
          <w:sz w:val="24"/>
        </w:rPr>
        <w:t xml:space="preserve"> </w:t>
      </w:r>
      <w:r>
        <w:rPr>
          <w:sz w:val="24"/>
        </w:rPr>
        <w:t>с</w:t>
      </w:r>
      <w:r>
        <w:rPr>
          <w:spacing w:val="28"/>
          <w:sz w:val="24"/>
        </w:rPr>
        <w:t xml:space="preserve"> </w:t>
      </w:r>
      <w:r>
        <w:rPr>
          <w:sz w:val="24"/>
        </w:rPr>
        <w:t>планируемыми</w:t>
      </w:r>
      <w:r>
        <w:rPr>
          <w:spacing w:val="30"/>
          <w:sz w:val="24"/>
        </w:rPr>
        <w:t xml:space="preserve"> </w:t>
      </w:r>
      <w:r>
        <w:rPr>
          <w:sz w:val="24"/>
        </w:rPr>
        <w:t>результатами,</w:t>
      </w:r>
      <w:r>
        <w:rPr>
          <w:spacing w:val="29"/>
          <w:sz w:val="24"/>
        </w:rPr>
        <w:t xml:space="preserve"> </w:t>
      </w:r>
      <w:r>
        <w:rPr>
          <w:sz w:val="24"/>
        </w:rPr>
        <w:t>осуществлять</w:t>
      </w:r>
      <w:r>
        <w:rPr>
          <w:spacing w:val="30"/>
          <w:sz w:val="24"/>
        </w:rPr>
        <w:t xml:space="preserve"> </w:t>
      </w:r>
      <w:r>
        <w:rPr>
          <w:sz w:val="24"/>
        </w:rPr>
        <w:t>контроль своей деятельности в процессе достижения результата;</w:t>
      </w:r>
    </w:p>
    <w:p w14:paraId="45B14B09">
      <w:pPr>
        <w:pStyle w:val="10"/>
        <w:spacing w:after="0" w:line="237" w:lineRule="auto"/>
        <w:jc w:val="left"/>
        <w:rPr>
          <w:sz w:val="24"/>
        </w:rPr>
        <w:sectPr>
          <w:pgSz w:w="11910" w:h="16840"/>
          <w:pgMar w:top="920" w:right="0" w:bottom="280" w:left="425" w:header="736" w:footer="0" w:gutter="0"/>
          <w:cols w:space="720" w:num="1"/>
        </w:sectPr>
      </w:pPr>
    </w:p>
    <w:p w14:paraId="18B889F1">
      <w:pPr>
        <w:pStyle w:val="10"/>
        <w:numPr>
          <w:ilvl w:val="0"/>
          <w:numId w:val="132"/>
        </w:numPr>
        <w:tabs>
          <w:tab w:val="left" w:pos="1984"/>
          <w:tab w:val="left" w:pos="3119"/>
          <w:tab w:val="left" w:pos="4446"/>
          <w:tab w:val="left" w:pos="6283"/>
          <w:tab w:val="left" w:pos="7785"/>
          <w:tab w:val="left" w:pos="9348"/>
          <w:tab w:val="left" w:pos="9936"/>
        </w:tabs>
        <w:spacing w:before="190" w:after="0" w:line="240" w:lineRule="auto"/>
        <w:ind w:left="1277" w:right="848" w:firstLine="566"/>
        <w:jc w:val="left"/>
        <w:rPr>
          <w:sz w:val="24"/>
        </w:rPr>
      </w:pPr>
      <w:r>
        <w:rPr>
          <w:spacing w:val="-2"/>
          <w:sz w:val="24"/>
        </w:rPr>
        <w:t>владеть</w:t>
      </w:r>
      <w:r>
        <w:rPr>
          <w:sz w:val="24"/>
        </w:rPr>
        <w:tab/>
      </w:r>
      <w:r>
        <w:rPr>
          <w:spacing w:val="-2"/>
          <w:sz w:val="24"/>
        </w:rPr>
        <w:t>основами</w:t>
      </w:r>
      <w:r>
        <w:rPr>
          <w:sz w:val="24"/>
        </w:rPr>
        <w:tab/>
      </w:r>
      <w:r>
        <w:rPr>
          <w:spacing w:val="-2"/>
          <w:sz w:val="24"/>
        </w:rPr>
        <w:t>самоконтроля,</w:t>
      </w:r>
      <w:r>
        <w:rPr>
          <w:sz w:val="24"/>
        </w:rPr>
        <w:tab/>
      </w:r>
      <w:r>
        <w:rPr>
          <w:spacing w:val="-2"/>
          <w:sz w:val="24"/>
        </w:rPr>
        <w:t>рефлексии,</w:t>
      </w:r>
      <w:r>
        <w:rPr>
          <w:sz w:val="24"/>
        </w:rPr>
        <w:tab/>
      </w:r>
      <w:r>
        <w:rPr>
          <w:spacing w:val="-2"/>
          <w:sz w:val="24"/>
        </w:rPr>
        <w:t>самооценки</w:t>
      </w:r>
      <w:r>
        <w:rPr>
          <w:sz w:val="24"/>
        </w:rPr>
        <w:tab/>
      </w:r>
      <w:r>
        <w:rPr>
          <w:spacing w:val="-6"/>
          <w:sz w:val="24"/>
        </w:rPr>
        <w:t>на</w:t>
      </w:r>
      <w:r>
        <w:rPr>
          <w:sz w:val="24"/>
        </w:rPr>
        <w:tab/>
      </w:r>
      <w:r>
        <w:rPr>
          <w:spacing w:val="-2"/>
          <w:sz w:val="24"/>
        </w:rPr>
        <w:t xml:space="preserve">основе </w:t>
      </w:r>
      <w:r>
        <w:rPr>
          <w:sz w:val="24"/>
        </w:rPr>
        <w:t>соответствующих целям критериев.</w:t>
      </w:r>
    </w:p>
    <w:p w14:paraId="1445473A">
      <w:pPr>
        <w:pStyle w:val="3"/>
        <w:spacing w:before="5" w:line="275" w:lineRule="exact"/>
        <w:jc w:val="left"/>
      </w:pPr>
      <w:r>
        <w:t>Эмоциональный</w:t>
      </w:r>
      <w:r>
        <w:rPr>
          <w:spacing w:val="-9"/>
        </w:rPr>
        <w:t xml:space="preserve"> </w:t>
      </w:r>
      <w:r>
        <w:rPr>
          <w:spacing w:val="-2"/>
        </w:rPr>
        <w:t>интеллект:</w:t>
      </w:r>
    </w:p>
    <w:p w14:paraId="3519D14D">
      <w:pPr>
        <w:pStyle w:val="10"/>
        <w:numPr>
          <w:ilvl w:val="0"/>
          <w:numId w:val="132"/>
        </w:numPr>
        <w:tabs>
          <w:tab w:val="left" w:pos="1984"/>
        </w:tabs>
        <w:spacing w:before="1" w:after="0" w:line="237" w:lineRule="auto"/>
        <w:ind w:left="1277" w:right="849" w:firstLine="566"/>
        <w:jc w:val="left"/>
        <w:rPr>
          <w:sz w:val="24"/>
        </w:rPr>
      </w:pPr>
      <w:r>
        <w:rPr>
          <w:sz w:val="24"/>
        </w:rPr>
        <w:t>развивать</w:t>
      </w:r>
      <w:r>
        <w:rPr>
          <w:spacing w:val="-17"/>
          <w:sz w:val="24"/>
        </w:rPr>
        <w:t xml:space="preserve"> </w:t>
      </w:r>
      <w:r>
        <w:rPr>
          <w:sz w:val="24"/>
        </w:rPr>
        <w:t>способность</w:t>
      </w:r>
      <w:r>
        <w:rPr>
          <w:spacing w:val="-16"/>
          <w:sz w:val="24"/>
        </w:rPr>
        <w:t xml:space="preserve"> </w:t>
      </w:r>
      <w:r>
        <w:rPr>
          <w:sz w:val="24"/>
        </w:rPr>
        <w:t>управлять</w:t>
      </w:r>
      <w:r>
        <w:rPr>
          <w:spacing w:val="-15"/>
          <w:sz w:val="24"/>
        </w:rPr>
        <w:t xml:space="preserve"> </w:t>
      </w:r>
      <w:r>
        <w:rPr>
          <w:sz w:val="24"/>
        </w:rPr>
        <w:t>собственными</w:t>
      </w:r>
      <w:r>
        <w:rPr>
          <w:spacing w:val="-15"/>
          <w:sz w:val="24"/>
        </w:rPr>
        <w:t xml:space="preserve"> </w:t>
      </w:r>
      <w:r>
        <w:rPr>
          <w:sz w:val="24"/>
        </w:rPr>
        <w:t>эмоциями,</w:t>
      </w:r>
      <w:r>
        <w:rPr>
          <w:spacing w:val="-15"/>
          <w:sz w:val="24"/>
        </w:rPr>
        <w:t xml:space="preserve"> </w:t>
      </w:r>
      <w:r>
        <w:rPr>
          <w:sz w:val="24"/>
        </w:rPr>
        <w:t>стремиться</w:t>
      </w:r>
      <w:r>
        <w:rPr>
          <w:spacing w:val="-17"/>
          <w:sz w:val="24"/>
        </w:rPr>
        <w:t xml:space="preserve"> </w:t>
      </w:r>
      <w:r>
        <w:rPr>
          <w:sz w:val="24"/>
        </w:rPr>
        <w:t>к</w:t>
      </w:r>
      <w:r>
        <w:rPr>
          <w:spacing w:val="-15"/>
          <w:sz w:val="24"/>
        </w:rPr>
        <w:t xml:space="preserve"> </w:t>
      </w:r>
      <w:r>
        <w:rPr>
          <w:sz w:val="24"/>
        </w:rPr>
        <w:t>пониманию эмоций других;</w:t>
      </w:r>
    </w:p>
    <w:p w14:paraId="0597872C">
      <w:pPr>
        <w:pStyle w:val="10"/>
        <w:numPr>
          <w:ilvl w:val="0"/>
          <w:numId w:val="132"/>
        </w:numPr>
        <w:tabs>
          <w:tab w:val="left" w:pos="1984"/>
        </w:tabs>
        <w:spacing w:before="4" w:after="0" w:line="237" w:lineRule="auto"/>
        <w:ind w:left="1277" w:right="850" w:firstLine="566"/>
        <w:jc w:val="left"/>
        <w:rPr>
          <w:sz w:val="24"/>
        </w:rPr>
      </w:pPr>
      <w:r>
        <w:rPr>
          <w:sz w:val="24"/>
        </w:rPr>
        <w:t>уметь</w:t>
      </w:r>
      <w:r>
        <w:rPr>
          <w:spacing w:val="40"/>
          <w:sz w:val="24"/>
        </w:rPr>
        <w:t xml:space="preserve"> </w:t>
      </w:r>
      <w:r>
        <w:rPr>
          <w:sz w:val="24"/>
        </w:rPr>
        <w:t>рефлексировать</w:t>
      </w:r>
      <w:r>
        <w:rPr>
          <w:spacing w:val="40"/>
          <w:sz w:val="24"/>
        </w:rPr>
        <w:t xml:space="preserve"> </w:t>
      </w:r>
      <w:r>
        <w:rPr>
          <w:sz w:val="24"/>
        </w:rPr>
        <w:t>эмоции</w:t>
      </w:r>
      <w:r>
        <w:rPr>
          <w:spacing w:val="40"/>
          <w:sz w:val="24"/>
        </w:rPr>
        <w:t xml:space="preserve"> </w:t>
      </w:r>
      <w:r>
        <w:rPr>
          <w:sz w:val="24"/>
        </w:rPr>
        <w:t>как</w:t>
      </w:r>
      <w:r>
        <w:rPr>
          <w:spacing w:val="40"/>
          <w:sz w:val="24"/>
        </w:rPr>
        <w:t xml:space="preserve"> </w:t>
      </w:r>
      <w:r>
        <w:rPr>
          <w:sz w:val="24"/>
        </w:rPr>
        <w:t>основание</w:t>
      </w:r>
      <w:r>
        <w:rPr>
          <w:spacing w:val="40"/>
          <w:sz w:val="24"/>
        </w:rPr>
        <w:t xml:space="preserve"> </w:t>
      </w:r>
      <w:r>
        <w:rPr>
          <w:sz w:val="24"/>
        </w:rPr>
        <w:t>для</w:t>
      </w:r>
      <w:r>
        <w:rPr>
          <w:spacing w:val="40"/>
          <w:sz w:val="24"/>
        </w:rPr>
        <w:t xml:space="preserve"> </w:t>
      </w:r>
      <w:r>
        <w:rPr>
          <w:sz w:val="24"/>
        </w:rPr>
        <w:t>художественного</w:t>
      </w:r>
      <w:r>
        <w:rPr>
          <w:spacing w:val="40"/>
          <w:sz w:val="24"/>
        </w:rPr>
        <w:t xml:space="preserve"> </w:t>
      </w:r>
      <w:r>
        <w:rPr>
          <w:sz w:val="24"/>
        </w:rPr>
        <w:t>восприятия</w:t>
      </w:r>
      <w:r>
        <w:rPr>
          <w:spacing w:val="40"/>
          <w:sz w:val="24"/>
        </w:rPr>
        <w:t xml:space="preserve"> </w:t>
      </w:r>
      <w:r>
        <w:rPr>
          <w:sz w:val="24"/>
        </w:rPr>
        <w:t>искусства и собственной художественной деятельности;</w:t>
      </w:r>
    </w:p>
    <w:p w14:paraId="1A40F0B7">
      <w:pPr>
        <w:pStyle w:val="10"/>
        <w:numPr>
          <w:ilvl w:val="0"/>
          <w:numId w:val="132"/>
        </w:numPr>
        <w:tabs>
          <w:tab w:val="left" w:pos="1984"/>
        </w:tabs>
        <w:spacing w:before="5" w:after="0" w:line="237" w:lineRule="auto"/>
        <w:ind w:left="1277" w:right="848" w:firstLine="566"/>
        <w:jc w:val="left"/>
        <w:rPr>
          <w:sz w:val="24"/>
        </w:rPr>
      </w:pPr>
      <w:r>
        <w:rPr>
          <w:sz w:val="24"/>
        </w:rPr>
        <w:t>развивать</w:t>
      </w:r>
      <w:r>
        <w:rPr>
          <w:spacing w:val="40"/>
          <w:sz w:val="24"/>
        </w:rPr>
        <w:t xml:space="preserve"> </w:t>
      </w:r>
      <w:r>
        <w:rPr>
          <w:sz w:val="24"/>
        </w:rPr>
        <w:t>свои</w:t>
      </w:r>
      <w:r>
        <w:rPr>
          <w:spacing w:val="40"/>
          <w:sz w:val="24"/>
        </w:rPr>
        <w:t xml:space="preserve"> </w:t>
      </w:r>
      <w:r>
        <w:rPr>
          <w:sz w:val="24"/>
        </w:rPr>
        <w:t>эмпатические</w:t>
      </w:r>
      <w:r>
        <w:rPr>
          <w:spacing w:val="40"/>
          <w:sz w:val="24"/>
        </w:rPr>
        <w:t xml:space="preserve"> </w:t>
      </w:r>
      <w:r>
        <w:rPr>
          <w:sz w:val="24"/>
        </w:rPr>
        <w:t>способности,</w:t>
      </w:r>
      <w:r>
        <w:rPr>
          <w:spacing w:val="40"/>
          <w:sz w:val="24"/>
        </w:rPr>
        <w:t xml:space="preserve"> </w:t>
      </w:r>
      <w:r>
        <w:rPr>
          <w:sz w:val="24"/>
        </w:rPr>
        <w:t>способность</w:t>
      </w:r>
      <w:r>
        <w:rPr>
          <w:spacing w:val="40"/>
          <w:sz w:val="24"/>
        </w:rPr>
        <w:t xml:space="preserve"> </w:t>
      </w:r>
      <w:r>
        <w:rPr>
          <w:sz w:val="24"/>
        </w:rPr>
        <w:t>сопереживать,</w:t>
      </w:r>
      <w:r>
        <w:rPr>
          <w:spacing w:val="40"/>
          <w:sz w:val="24"/>
        </w:rPr>
        <w:t xml:space="preserve"> </w:t>
      </w:r>
      <w:r>
        <w:rPr>
          <w:sz w:val="24"/>
        </w:rPr>
        <w:t>понимать намерения и переживания свои и других;</w:t>
      </w:r>
    </w:p>
    <w:p w14:paraId="0E2E2D6B">
      <w:pPr>
        <w:pStyle w:val="10"/>
        <w:numPr>
          <w:ilvl w:val="0"/>
          <w:numId w:val="132"/>
        </w:numPr>
        <w:tabs>
          <w:tab w:val="left" w:pos="1984"/>
        </w:tabs>
        <w:spacing w:before="2" w:after="0" w:line="293" w:lineRule="exact"/>
        <w:ind w:left="1984" w:right="0" w:hanging="141"/>
        <w:jc w:val="left"/>
        <w:rPr>
          <w:sz w:val="24"/>
        </w:rPr>
      </w:pPr>
      <w:r>
        <w:rPr>
          <w:sz w:val="24"/>
        </w:rPr>
        <w:t>признавать</w:t>
      </w:r>
      <w:r>
        <w:rPr>
          <w:spacing w:val="-2"/>
          <w:sz w:val="24"/>
        </w:rPr>
        <w:t xml:space="preserve"> </w:t>
      </w:r>
      <w:r>
        <w:rPr>
          <w:sz w:val="24"/>
        </w:rPr>
        <w:t>своё</w:t>
      </w:r>
      <w:r>
        <w:rPr>
          <w:spacing w:val="-3"/>
          <w:sz w:val="24"/>
        </w:rPr>
        <w:t xml:space="preserve"> </w:t>
      </w:r>
      <w:r>
        <w:rPr>
          <w:sz w:val="24"/>
        </w:rPr>
        <w:t>и</w:t>
      </w:r>
      <w:r>
        <w:rPr>
          <w:spacing w:val="-3"/>
          <w:sz w:val="24"/>
        </w:rPr>
        <w:t xml:space="preserve"> </w:t>
      </w:r>
      <w:r>
        <w:rPr>
          <w:sz w:val="24"/>
        </w:rPr>
        <w:t>чужое</w:t>
      </w:r>
      <w:r>
        <w:rPr>
          <w:spacing w:val="-2"/>
          <w:sz w:val="24"/>
        </w:rPr>
        <w:t xml:space="preserve"> </w:t>
      </w:r>
      <w:r>
        <w:rPr>
          <w:sz w:val="24"/>
        </w:rPr>
        <w:t>право</w:t>
      </w:r>
      <w:r>
        <w:rPr>
          <w:spacing w:val="-3"/>
          <w:sz w:val="24"/>
        </w:rPr>
        <w:t xml:space="preserve"> </w:t>
      </w:r>
      <w:r>
        <w:rPr>
          <w:sz w:val="24"/>
        </w:rPr>
        <w:t>на</w:t>
      </w:r>
      <w:r>
        <w:rPr>
          <w:spacing w:val="-2"/>
          <w:sz w:val="24"/>
        </w:rPr>
        <w:t xml:space="preserve"> ошибку;</w:t>
      </w:r>
    </w:p>
    <w:p w14:paraId="290F809A">
      <w:pPr>
        <w:pStyle w:val="10"/>
        <w:numPr>
          <w:ilvl w:val="0"/>
          <w:numId w:val="132"/>
        </w:numPr>
        <w:tabs>
          <w:tab w:val="left" w:pos="1984"/>
        </w:tabs>
        <w:spacing w:before="2" w:after="0" w:line="237" w:lineRule="auto"/>
        <w:ind w:left="1277" w:right="844" w:firstLine="566"/>
        <w:jc w:val="both"/>
        <w:rPr>
          <w:sz w:val="24"/>
        </w:rPr>
      </w:pPr>
      <w:r>
        <w:rPr>
          <w:sz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5C020F3C">
      <w:pPr>
        <w:pStyle w:val="7"/>
        <w:spacing w:before="8"/>
        <w:ind w:left="0" w:firstLine="0"/>
        <w:jc w:val="left"/>
      </w:pPr>
    </w:p>
    <w:p w14:paraId="6870A654">
      <w:pPr>
        <w:pStyle w:val="2"/>
        <w:ind w:left="993"/>
        <w:jc w:val="center"/>
      </w:pPr>
      <w:r>
        <w:rPr>
          <w:spacing w:val="-2"/>
        </w:rPr>
        <w:t>МУЗЫКА</w:t>
      </w:r>
    </w:p>
    <w:p w14:paraId="055313DD">
      <w:pPr>
        <w:pStyle w:val="3"/>
        <w:spacing w:line="240" w:lineRule="auto"/>
        <w:ind w:right="3129"/>
      </w:pPr>
      <w:r>
        <w:t>Овладение</w:t>
      </w:r>
      <w:r>
        <w:rPr>
          <w:spacing w:val="-13"/>
        </w:rPr>
        <w:t xml:space="preserve"> </w:t>
      </w:r>
      <w:r>
        <w:t>универсальными</w:t>
      </w:r>
      <w:r>
        <w:rPr>
          <w:spacing w:val="-13"/>
        </w:rPr>
        <w:t xml:space="preserve"> </w:t>
      </w:r>
      <w:r>
        <w:t>познавательными</w:t>
      </w:r>
      <w:r>
        <w:rPr>
          <w:spacing w:val="-13"/>
        </w:rPr>
        <w:t xml:space="preserve"> </w:t>
      </w:r>
      <w:r>
        <w:t>действиями Базовые логические действия:</w:t>
      </w:r>
    </w:p>
    <w:p w14:paraId="5655DD1F">
      <w:pPr>
        <w:pStyle w:val="10"/>
        <w:numPr>
          <w:ilvl w:val="0"/>
          <w:numId w:val="132"/>
        </w:numPr>
        <w:tabs>
          <w:tab w:val="left" w:pos="1984"/>
        </w:tabs>
        <w:spacing w:before="0" w:after="0" w:line="240" w:lineRule="auto"/>
        <w:ind w:left="1277" w:right="846" w:firstLine="566"/>
        <w:jc w:val="both"/>
        <w:rPr>
          <w:sz w:val="24"/>
        </w:rPr>
      </w:pPr>
      <w:r>
        <w:rPr>
          <w:sz w:val="24"/>
        </w:rPr>
        <w:t>устанавливать существенные признаки для классификации музыкальных явлений, выбирать</w:t>
      </w:r>
      <w:r>
        <w:rPr>
          <w:spacing w:val="-8"/>
          <w:sz w:val="24"/>
        </w:rPr>
        <w:t xml:space="preserve"> </w:t>
      </w:r>
      <w:r>
        <w:rPr>
          <w:sz w:val="24"/>
        </w:rPr>
        <w:t>основания</w:t>
      </w:r>
      <w:r>
        <w:rPr>
          <w:spacing w:val="-11"/>
          <w:sz w:val="24"/>
        </w:rPr>
        <w:t xml:space="preserve"> </w:t>
      </w:r>
      <w:r>
        <w:rPr>
          <w:sz w:val="24"/>
        </w:rPr>
        <w:t>для</w:t>
      </w:r>
      <w:r>
        <w:rPr>
          <w:spacing w:val="-8"/>
          <w:sz w:val="24"/>
        </w:rPr>
        <w:t xml:space="preserve"> </w:t>
      </w:r>
      <w:r>
        <w:rPr>
          <w:sz w:val="24"/>
        </w:rPr>
        <w:t>анализа,</w:t>
      </w:r>
      <w:r>
        <w:rPr>
          <w:spacing w:val="-8"/>
          <w:sz w:val="24"/>
        </w:rPr>
        <w:t xml:space="preserve"> </w:t>
      </w:r>
      <w:r>
        <w:rPr>
          <w:sz w:val="24"/>
        </w:rPr>
        <w:t>сравнения</w:t>
      </w:r>
      <w:r>
        <w:rPr>
          <w:spacing w:val="-11"/>
          <w:sz w:val="24"/>
        </w:rPr>
        <w:t xml:space="preserve"> </w:t>
      </w:r>
      <w:r>
        <w:rPr>
          <w:sz w:val="24"/>
        </w:rPr>
        <w:t>и</w:t>
      </w:r>
      <w:r>
        <w:rPr>
          <w:spacing w:val="-10"/>
          <w:sz w:val="24"/>
        </w:rPr>
        <w:t xml:space="preserve"> </w:t>
      </w:r>
      <w:r>
        <w:rPr>
          <w:sz w:val="24"/>
        </w:rPr>
        <w:t>обобщения</w:t>
      </w:r>
      <w:r>
        <w:rPr>
          <w:spacing w:val="-8"/>
          <w:sz w:val="24"/>
        </w:rPr>
        <w:t xml:space="preserve"> </w:t>
      </w:r>
      <w:r>
        <w:rPr>
          <w:sz w:val="24"/>
        </w:rPr>
        <w:t>отдельных</w:t>
      </w:r>
      <w:r>
        <w:rPr>
          <w:spacing w:val="-9"/>
          <w:sz w:val="24"/>
        </w:rPr>
        <w:t xml:space="preserve"> </w:t>
      </w:r>
      <w:r>
        <w:rPr>
          <w:sz w:val="24"/>
        </w:rPr>
        <w:t>интонаций,</w:t>
      </w:r>
      <w:r>
        <w:rPr>
          <w:spacing w:val="-8"/>
          <w:sz w:val="24"/>
        </w:rPr>
        <w:t xml:space="preserve"> </w:t>
      </w:r>
      <w:r>
        <w:rPr>
          <w:sz w:val="24"/>
        </w:rPr>
        <w:t>мелодий</w:t>
      </w:r>
      <w:r>
        <w:rPr>
          <w:spacing w:val="-10"/>
          <w:sz w:val="24"/>
        </w:rPr>
        <w:t xml:space="preserve"> </w:t>
      </w:r>
      <w:r>
        <w:rPr>
          <w:sz w:val="24"/>
        </w:rPr>
        <w:t>и ритмов, других элементов музыкального языка;</w:t>
      </w:r>
    </w:p>
    <w:p w14:paraId="0439B1C3">
      <w:pPr>
        <w:pStyle w:val="10"/>
        <w:numPr>
          <w:ilvl w:val="0"/>
          <w:numId w:val="132"/>
        </w:numPr>
        <w:tabs>
          <w:tab w:val="left" w:pos="1984"/>
        </w:tabs>
        <w:spacing w:before="1" w:after="0" w:line="237" w:lineRule="auto"/>
        <w:ind w:left="1277" w:right="851" w:firstLine="566"/>
        <w:jc w:val="both"/>
        <w:rPr>
          <w:sz w:val="24"/>
        </w:rPr>
      </w:pPr>
      <w:r>
        <w:rPr>
          <w:sz w:val="24"/>
        </w:rPr>
        <w:t>сопоставлять, сравнивать на основании существенных признаков произведения, жанры и стили музыкального и других видов искусства;</w:t>
      </w:r>
    </w:p>
    <w:p w14:paraId="5081BF3B">
      <w:pPr>
        <w:pStyle w:val="10"/>
        <w:numPr>
          <w:ilvl w:val="0"/>
          <w:numId w:val="132"/>
        </w:numPr>
        <w:tabs>
          <w:tab w:val="left" w:pos="1984"/>
        </w:tabs>
        <w:spacing w:before="5" w:after="0" w:line="237" w:lineRule="auto"/>
        <w:ind w:left="1277" w:right="846" w:firstLine="566"/>
        <w:jc w:val="both"/>
        <w:rPr>
          <w:sz w:val="24"/>
        </w:rPr>
      </w:pPr>
      <w:r>
        <w:rPr>
          <w:sz w:val="24"/>
        </w:rPr>
        <w:t>обнаруживать</w:t>
      </w:r>
      <w:r>
        <w:rPr>
          <w:spacing w:val="-5"/>
          <w:sz w:val="24"/>
        </w:rPr>
        <w:t xml:space="preserve"> </w:t>
      </w:r>
      <w:r>
        <w:rPr>
          <w:sz w:val="24"/>
        </w:rPr>
        <w:t>взаимные</w:t>
      </w:r>
      <w:r>
        <w:rPr>
          <w:spacing w:val="-8"/>
          <w:sz w:val="24"/>
        </w:rPr>
        <w:t xml:space="preserve"> </w:t>
      </w:r>
      <w:r>
        <w:rPr>
          <w:sz w:val="24"/>
        </w:rPr>
        <w:t>влияния</w:t>
      </w:r>
      <w:r>
        <w:rPr>
          <w:spacing w:val="-7"/>
          <w:sz w:val="24"/>
        </w:rPr>
        <w:t xml:space="preserve"> </w:t>
      </w:r>
      <w:r>
        <w:rPr>
          <w:sz w:val="24"/>
        </w:rPr>
        <w:t>отдельных</w:t>
      </w:r>
      <w:r>
        <w:rPr>
          <w:spacing w:val="-5"/>
          <w:sz w:val="24"/>
        </w:rPr>
        <w:t xml:space="preserve"> </w:t>
      </w:r>
      <w:r>
        <w:rPr>
          <w:sz w:val="24"/>
        </w:rPr>
        <w:t>видов,</w:t>
      </w:r>
      <w:r>
        <w:rPr>
          <w:spacing w:val="-7"/>
          <w:sz w:val="24"/>
        </w:rPr>
        <w:t xml:space="preserve"> </w:t>
      </w:r>
      <w:r>
        <w:rPr>
          <w:sz w:val="24"/>
        </w:rPr>
        <w:t>жанров</w:t>
      </w:r>
      <w:r>
        <w:rPr>
          <w:spacing w:val="-7"/>
          <w:sz w:val="24"/>
        </w:rPr>
        <w:t xml:space="preserve"> </w:t>
      </w:r>
      <w:r>
        <w:rPr>
          <w:sz w:val="24"/>
        </w:rPr>
        <w:t>и</w:t>
      </w:r>
      <w:r>
        <w:rPr>
          <w:spacing w:val="-6"/>
          <w:sz w:val="24"/>
        </w:rPr>
        <w:t xml:space="preserve"> </w:t>
      </w:r>
      <w:r>
        <w:rPr>
          <w:sz w:val="24"/>
        </w:rPr>
        <w:t>стилей</w:t>
      </w:r>
      <w:r>
        <w:rPr>
          <w:spacing w:val="-6"/>
          <w:sz w:val="24"/>
        </w:rPr>
        <w:t xml:space="preserve"> </w:t>
      </w:r>
      <w:r>
        <w:rPr>
          <w:sz w:val="24"/>
        </w:rPr>
        <w:t>музыки</w:t>
      </w:r>
      <w:r>
        <w:rPr>
          <w:spacing w:val="-5"/>
          <w:sz w:val="24"/>
        </w:rPr>
        <w:t xml:space="preserve"> </w:t>
      </w:r>
      <w:r>
        <w:rPr>
          <w:sz w:val="24"/>
        </w:rPr>
        <w:t>друг</w:t>
      </w:r>
      <w:r>
        <w:rPr>
          <w:spacing w:val="-7"/>
          <w:sz w:val="24"/>
        </w:rPr>
        <w:t xml:space="preserve"> </w:t>
      </w:r>
      <w:r>
        <w:rPr>
          <w:sz w:val="24"/>
        </w:rPr>
        <w:t>на друга, формулировать гипотезы о взаимосвязях;</w:t>
      </w:r>
    </w:p>
    <w:p w14:paraId="56C69764">
      <w:pPr>
        <w:pStyle w:val="10"/>
        <w:numPr>
          <w:ilvl w:val="0"/>
          <w:numId w:val="132"/>
        </w:numPr>
        <w:tabs>
          <w:tab w:val="left" w:pos="1984"/>
        </w:tabs>
        <w:spacing w:before="4" w:after="0" w:line="237" w:lineRule="auto"/>
        <w:ind w:left="1277" w:right="854" w:firstLine="566"/>
        <w:jc w:val="both"/>
        <w:rPr>
          <w:sz w:val="24"/>
        </w:rPr>
      </w:pPr>
      <w:r>
        <w:rPr>
          <w:sz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1E0F5671">
      <w:pPr>
        <w:pStyle w:val="10"/>
        <w:numPr>
          <w:ilvl w:val="0"/>
          <w:numId w:val="132"/>
        </w:numPr>
        <w:tabs>
          <w:tab w:val="left" w:pos="1984"/>
        </w:tabs>
        <w:spacing w:before="8" w:after="0" w:line="237" w:lineRule="auto"/>
        <w:ind w:left="1277" w:right="853" w:firstLine="566"/>
        <w:jc w:val="both"/>
        <w:rPr>
          <w:sz w:val="24"/>
        </w:rPr>
      </w:pPr>
      <w:r>
        <w:rPr>
          <w:sz w:val="24"/>
        </w:rPr>
        <w:t xml:space="preserve">выявлять и характеризовать существенные признаки конкретного музыкального </w:t>
      </w:r>
      <w:r>
        <w:rPr>
          <w:spacing w:val="-2"/>
          <w:sz w:val="24"/>
        </w:rPr>
        <w:t>звучания;</w:t>
      </w:r>
    </w:p>
    <w:p w14:paraId="3580DC5A">
      <w:pPr>
        <w:pStyle w:val="10"/>
        <w:numPr>
          <w:ilvl w:val="0"/>
          <w:numId w:val="132"/>
        </w:numPr>
        <w:tabs>
          <w:tab w:val="left" w:pos="1984"/>
        </w:tabs>
        <w:spacing w:before="4" w:after="0" w:line="237" w:lineRule="auto"/>
        <w:ind w:left="1277" w:right="850" w:firstLine="566"/>
        <w:jc w:val="both"/>
        <w:rPr>
          <w:sz w:val="24"/>
        </w:rPr>
      </w:pPr>
      <w:r>
        <w:rPr>
          <w:sz w:val="24"/>
        </w:rPr>
        <w:t>самостоятельно обобщать и формулировать выводы по результатам проведённого слухового наблюдения-исследования.</w:t>
      </w:r>
    </w:p>
    <w:p w14:paraId="6BC5EF82">
      <w:pPr>
        <w:pStyle w:val="3"/>
        <w:spacing w:before="5" w:line="275" w:lineRule="exact"/>
      </w:pPr>
      <w:r>
        <w:t>Базовые</w:t>
      </w:r>
      <w:r>
        <w:rPr>
          <w:spacing w:val="-5"/>
        </w:rPr>
        <w:t xml:space="preserve"> </w:t>
      </w:r>
      <w:r>
        <w:t>исследовательские</w:t>
      </w:r>
      <w:r>
        <w:rPr>
          <w:spacing w:val="-5"/>
        </w:rPr>
        <w:t xml:space="preserve"> </w:t>
      </w:r>
      <w:r>
        <w:rPr>
          <w:spacing w:val="-2"/>
        </w:rPr>
        <w:t>действия:</w:t>
      </w:r>
    </w:p>
    <w:p w14:paraId="04F15036">
      <w:pPr>
        <w:pStyle w:val="10"/>
        <w:numPr>
          <w:ilvl w:val="0"/>
          <w:numId w:val="132"/>
        </w:numPr>
        <w:tabs>
          <w:tab w:val="left" w:pos="1984"/>
        </w:tabs>
        <w:spacing w:before="1" w:after="0" w:line="237" w:lineRule="auto"/>
        <w:ind w:left="1277" w:right="846" w:firstLine="566"/>
        <w:jc w:val="both"/>
        <w:rPr>
          <w:sz w:val="24"/>
        </w:rPr>
      </w:pPr>
      <w:r>
        <w:rPr>
          <w:sz w:val="24"/>
        </w:rPr>
        <w:t>следовать внутренним слухом за развитием музыкального процесса, «наблюдать» звучание музыки;</w:t>
      </w:r>
    </w:p>
    <w:p w14:paraId="41FD3695">
      <w:pPr>
        <w:pStyle w:val="10"/>
        <w:numPr>
          <w:ilvl w:val="0"/>
          <w:numId w:val="132"/>
        </w:numPr>
        <w:tabs>
          <w:tab w:val="left" w:pos="1984"/>
        </w:tabs>
        <w:spacing w:before="2" w:after="0" w:line="240" w:lineRule="auto"/>
        <w:ind w:left="1984" w:right="0" w:hanging="141"/>
        <w:jc w:val="both"/>
        <w:rPr>
          <w:sz w:val="24"/>
        </w:rPr>
      </w:pPr>
      <w:r>
        <w:rPr>
          <w:sz w:val="24"/>
        </w:rPr>
        <w:t>использовать</w:t>
      </w:r>
      <w:r>
        <w:rPr>
          <w:spacing w:val="-5"/>
          <w:sz w:val="24"/>
        </w:rPr>
        <w:t xml:space="preserve"> </w:t>
      </w:r>
      <w:r>
        <w:rPr>
          <w:sz w:val="24"/>
        </w:rPr>
        <w:t>вопросы</w:t>
      </w:r>
      <w:r>
        <w:rPr>
          <w:spacing w:val="-5"/>
          <w:sz w:val="24"/>
        </w:rPr>
        <w:t xml:space="preserve"> </w:t>
      </w:r>
      <w:r>
        <w:rPr>
          <w:sz w:val="24"/>
        </w:rPr>
        <w:t>как</w:t>
      </w:r>
      <w:r>
        <w:rPr>
          <w:spacing w:val="-5"/>
          <w:sz w:val="24"/>
        </w:rPr>
        <w:t xml:space="preserve"> </w:t>
      </w:r>
      <w:r>
        <w:rPr>
          <w:sz w:val="24"/>
        </w:rPr>
        <w:t>исследовательский</w:t>
      </w:r>
      <w:r>
        <w:rPr>
          <w:spacing w:val="-7"/>
          <w:sz w:val="24"/>
        </w:rPr>
        <w:t xml:space="preserve"> </w:t>
      </w:r>
      <w:r>
        <w:rPr>
          <w:sz w:val="24"/>
        </w:rPr>
        <w:t>инструмент</w:t>
      </w:r>
      <w:r>
        <w:rPr>
          <w:spacing w:val="-5"/>
          <w:sz w:val="24"/>
        </w:rPr>
        <w:t xml:space="preserve"> </w:t>
      </w:r>
      <w:r>
        <w:rPr>
          <w:spacing w:val="-2"/>
          <w:sz w:val="24"/>
        </w:rPr>
        <w:t>познания;</w:t>
      </w:r>
    </w:p>
    <w:p w14:paraId="6F30A1ED">
      <w:pPr>
        <w:pStyle w:val="10"/>
        <w:numPr>
          <w:ilvl w:val="0"/>
          <w:numId w:val="132"/>
        </w:numPr>
        <w:tabs>
          <w:tab w:val="left" w:pos="1984"/>
        </w:tabs>
        <w:spacing w:before="4" w:after="0" w:line="237" w:lineRule="auto"/>
        <w:ind w:left="1277" w:right="849" w:firstLine="566"/>
        <w:jc w:val="both"/>
        <w:rPr>
          <w:sz w:val="24"/>
        </w:rPr>
      </w:pPr>
      <w:r>
        <w:rPr>
          <w:sz w:val="24"/>
        </w:rPr>
        <w:t>формулировать собственные вопросы, фиксирующие несоответствие между реальным</w:t>
      </w:r>
      <w:r>
        <w:rPr>
          <w:spacing w:val="-1"/>
          <w:sz w:val="24"/>
        </w:rPr>
        <w:t xml:space="preserve"> </w:t>
      </w:r>
      <w:r>
        <w:rPr>
          <w:sz w:val="24"/>
        </w:rPr>
        <w:t>и желательным</w:t>
      </w:r>
      <w:r>
        <w:rPr>
          <w:spacing w:val="-1"/>
          <w:sz w:val="24"/>
        </w:rPr>
        <w:t xml:space="preserve"> </w:t>
      </w:r>
      <w:r>
        <w:rPr>
          <w:sz w:val="24"/>
        </w:rPr>
        <w:t>состоянием учебной ситуации, восприятия, исполнения музыки;</w:t>
      </w:r>
    </w:p>
    <w:p w14:paraId="1BB933C1">
      <w:pPr>
        <w:pStyle w:val="10"/>
        <w:numPr>
          <w:ilvl w:val="0"/>
          <w:numId w:val="132"/>
        </w:numPr>
        <w:tabs>
          <w:tab w:val="left" w:pos="1984"/>
        </w:tabs>
        <w:spacing w:before="5" w:after="0" w:line="237" w:lineRule="auto"/>
        <w:ind w:left="1277" w:right="853" w:firstLine="566"/>
        <w:jc w:val="both"/>
        <w:rPr>
          <w:sz w:val="24"/>
        </w:rPr>
      </w:pPr>
      <w:r>
        <w:rPr>
          <w:sz w:val="24"/>
        </w:rPr>
        <w:t>составлять</w:t>
      </w:r>
      <w:r>
        <w:rPr>
          <w:spacing w:val="-10"/>
          <w:sz w:val="24"/>
        </w:rPr>
        <w:t xml:space="preserve"> </w:t>
      </w:r>
      <w:r>
        <w:rPr>
          <w:sz w:val="24"/>
        </w:rPr>
        <w:t>алгоритм</w:t>
      </w:r>
      <w:r>
        <w:rPr>
          <w:spacing w:val="-11"/>
          <w:sz w:val="24"/>
        </w:rPr>
        <w:t xml:space="preserve"> </w:t>
      </w:r>
      <w:r>
        <w:rPr>
          <w:sz w:val="24"/>
        </w:rPr>
        <w:t>действий</w:t>
      </w:r>
      <w:r>
        <w:rPr>
          <w:spacing w:val="-10"/>
          <w:sz w:val="24"/>
        </w:rPr>
        <w:t xml:space="preserve"> </w:t>
      </w:r>
      <w:r>
        <w:rPr>
          <w:sz w:val="24"/>
        </w:rPr>
        <w:t>и</w:t>
      </w:r>
      <w:r>
        <w:rPr>
          <w:spacing w:val="-10"/>
          <w:sz w:val="24"/>
        </w:rPr>
        <w:t xml:space="preserve"> </w:t>
      </w:r>
      <w:r>
        <w:rPr>
          <w:sz w:val="24"/>
        </w:rPr>
        <w:t>использовать</w:t>
      </w:r>
      <w:r>
        <w:rPr>
          <w:spacing w:val="-12"/>
          <w:sz w:val="24"/>
        </w:rPr>
        <w:t xml:space="preserve"> </w:t>
      </w:r>
      <w:r>
        <w:rPr>
          <w:sz w:val="24"/>
        </w:rPr>
        <w:t>его</w:t>
      </w:r>
      <w:r>
        <w:rPr>
          <w:spacing w:val="-11"/>
          <w:sz w:val="24"/>
        </w:rPr>
        <w:t xml:space="preserve"> </w:t>
      </w:r>
      <w:r>
        <w:rPr>
          <w:sz w:val="24"/>
        </w:rPr>
        <w:t>для</w:t>
      </w:r>
      <w:r>
        <w:rPr>
          <w:spacing w:val="-10"/>
          <w:sz w:val="24"/>
        </w:rPr>
        <w:t xml:space="preserve"> </w:t>
      </w:r>
      <w:r>
        <w:rPr>
          <w:sz w:val="24"/>
        </w:rPr>
        <w:t>решения</w:t>
      </w:r>
      <w:r>
        <w:rPr>
          <w:spacing w:val="-8"/>
          <w:sz w:val="24"/>
        </w:rPr>
        <w:t xml:space="preserve"> </w:t>
      </w:r>
      <w:r>
        <w:rPr>
          <w:sz w:val="24"/>
        </w:rPr>
        <w:t>учебных,</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 исполнительских и творческих задач;</w:t>
      </w:r>
    </w:p>
    <w:p w14:paraId="64F777AF">
      <w:pPr>
        <w:pStyle w:val="10"/>
        <w:numPr>
          <w:ilvl w:val="0"/>
          <w:numId w:val="132"/>
        </w:numPr>
        <w:tabs>
          <w:tab w:val="left" w:pos="1984"/>
        </w:tabs>
        <w:spacing w:before="4" w:after="0" w:line="237" w:lineRule="auto"/>
        <w:ind w:left="1277" w:right="851" w:firstLine="566"/>
        <w:jc w:val="both"/>
        <w:rPr>
          <w:sz w:val="24"/>
        </w:rPr>
      </w:pPr>
      <w:r>
        <w:rPr>
          <w:sz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556BF0A">
      <w:pPr>
        <w:pStyle w:val="10"/>
        <w:numPr>
          <w:ilvl w:val="0"/>
          <w:numId w:val="132"/>
        </w:numPr>
        <w:tabs>
          <w:tab w:val="left" w:pos="1984"/>
        </w:tabs>
        <w:spacing w:before="8" w:after="0" w:line="237" w:lineRule="auto"/>
        <w:ind w:left="1277" w:right="849" w:firstLine="566"/>
        <w:jc w:val="both"/>
        <w:rPr>
          <w:sz w:val="24"/>
        </w:rPr>
      </w:pPr>
      <w:r>
        <w:rPr>
          <w:sz w:val="24"/>
        </w:rPr>
        <w:t>самостоятельно формулировать обобщения и выводы по результатам проведённого наблюдения, слухового исследования.</w:t>
      </w:r>
    </w:p>
    <w:p w14:paraId="45D1F9CF">
      <w:pPr>
        <w:pStyle w:val="3"/>
        <w:spacing w:before="5" w:line="275" w:lineRule="exact"/>
      </w:pPr>
      <w:r>
        <w:t>Работа</w:t>
      </w:r>
      <w:r>
        <w:rPr>
          <w:spacing w:val="-3"/>
        </w:rPr>
        <w:t xml:space="preserve"> </w:t>
      </w:r>
      <w:r>
        <w:t>с</w:t>
      </w:r>
      <w:r>
        <w:rPr>
          <w:spacing w:val="-3"/>
        </w:rPr>
        <w:t xml:space="preserve"> </w:t>
      </w:r>
      <w:r>
        <w:rPr>
          <w:spacing w:val="-2"/>
        </w:rPr>
        <w:t>информацией:</w:t>
      </w:r>
    </w:p>
    <w:p w14:paraId="0E3B035E">
      <w:pPr>
        <w:pStyle w:val="10"/>
        <w:numPr>
          <w:ilvl w:val="0"/>
          <w:numId w:val="132"/>
        </w:numPr>
        <w:tabs>
          <w:tab w:val="left" w:pos="1984"/>
        </w:tabs>
        <w:spacing w:before="1" w:after="0" w:line="237" w:lineRule="auto"/>
        <w:ind w:left="1277" w:right="851" w:firstLine="566"/>
        <w:jc w:val="both"/>
        <w:rPr>
          <w:sz w:val="24"/>
        </w:rPr>
      </w:pPr>
      <w:r>
        <w:rPr>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5A9CE456">
      <w:pPr>
        <w:pStyle w:val="10"/>
        <w:numPr>
          <w:ilvl w:val="0"/>
          <w:numId w:val="132"/>
        </w:numPr>
        <w:tabs>
          <w:tab w:val="left" w:pos="1984"/>
        </w:tabs>
        <w:spacing w:before="2" w:after="0" w:line="240" w:lineRule="auto"/>
        <w:ind w:left="1277" w:right="846" w:firstLine="566"/>
        <w:jc w:val="both"/>
        <w:rPr>
          <w:sz w:val="24"/>
        </w:rPr>
      </w:pPr>
      <w:r>
        <w:rPr>
          <w:sz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w:t>
      </w:r>
      <w:r>
        <w:rPr>
          <w:spacing w:val="-2"/>
          <w:sz w:val="24"/>
        </w:rPr>
        <w:t>произведений;</w:t>
      </w:r>
    </w:p>
    <w:p w14:paraId="03DB34B9">
      <w:pPr>
        <w:pStyle w:val="10"/>
        <w:spacing w:after="0" w:line="240" w:lineRule="auto"/>
        <w:jc w:val="both"/>
        <w:rPr>
          <w:sz w:val="24"/>
        </w:rPr>
        <w:sectPr>
          <w:pgSz w:w="11910" w:h="16840"/>
          <w:pgMar w:top="920" w:right="0" w:bottom="280" w:left="425" w:header="736" w:footer="0" w:gutter="0"/>
          <w:cols w:space="720" w:num="1"/>
        </w:sectPr>
      </w:pPr>
    </w:p>
    <w:p w14:paraId="10C2738E">
      <w:pPr>
        <w:pStyle w:val="10"/>
        <w:numPr>
          <w:ilvl w:val="0"/>
          <w:numId w:val="132"/>
        </w:numPr>
        <w:tabs>
          <w:tab w:val="left" w:pos="1984"/>
        </w:tabs>
        <w:spacing w:before="190" w:after="0" w:line="240" w:lineRule="auto"/>
        <w:ind w:left="1277" w:right="851" w:firstLine="566"/>
        <w:jc w:val="both"/>
        <w:rPr>
          <w:sz w:val="24"/>
        </w:rPr>
      </w:pPr>
      <w:r>
        <w:rPr>
          <w:sz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09FE7C2C">
      <w:pPr>
        <w:pStyle w:val="10"/>
        <w:numPr>
          <w:ilvl w:val="0"/>
          <w:numId w:val="132"/>
        </w:numPr>
        <w:tabs>
          <w:tab w:val="left" w:pos="1984"/>
        </w:tabs>
        <w:spacing w:before="4" w:after="0" w:line="237" w:lineRule="auto"/>
        <w:ind w:left="1277" w:right="845" w:firstLine="566"/>
        <w:jc w:val="both"/>
        <w:rPr>
          <w:sz w:val="24"/>
        </w:rPr>
      </w:pPr>
      <w:r>
        <w:rPr>
          <w:sz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36000C86">
      <w:pPr>
        <w:pStyle w:val="10"/>
        <w:numPr>
          <w:ilvl w:val="0"/>
          <w:numId w:val="132"/>
        </w:numPr>
        <w:tabs>
          <w:tab w:val="left" w:pos="1984"/>
        </w:tabs>
        <w:spacing w:before="5" w:after="0" w:line="237" w:lineRule="auto"/>
        <w:ind w:left="1277" w:right="854" w:firstLine="566"/>
        <w:jc w:val="both"/>
        <w:rPr>
          <w:sz w:val="24"/>
        </w:rPr>
      </w:pPr>
      <w:r>
        <w:rPr>
          <w:sz w:val="24"/>
        </w:rPr>
        <w:t>оценивать надёжность информации по критериям, предложенным учителем или сформулированным самостоятельно;</w:t>
      </w:r>
    </w:p>
    <w:p w14:paraId="20796790">
      <w:pPr>
        <w:pStyle w:val="10"/>
        <w:numPr>
          <w:ilvl w:val="0"/>
          <w:numId w:val="132"/>
        </w:numPr>
        <w:tabs>
          <w:tab w:val="left" w:pos="1984"/>
        </w:tabs>
        <w:spacing w:before="4" w:after="0" w:line="237" w:lineRule="auto"/>
        <w:ind w:left="1277" w:right="851" w:firstLine="566"/>
        <w:jc w:val="both"/>
        <w:rPr>
          <w:sz w:val="24"/>
        </w:rPr>
      </w:pPr>
      <w:r>
        <w:rPr>
          <w:sz w:val="24"/>
        </w:rPr>
        <w:t>различать тексты информационного и художественного содержания, трансформировать, интерпретировать их в соответствии с учебной задачей;</w:t>
      </w:r>
    </w:p>
    <w:p w14:paraId="0416DE0D">
      <w:pPr>
        <w:pStyle w:val="10"/>
        <w:numPr>
          <w:ilvl w:val="0"/>
          <w:numId w:val="132"/>
        </w:numPr>
        <w:tabs>
          <w:tab w:val="left" w:pos="1984"/>
        </w:tabs>
        <w:spacing w:before="5" w:after="0" w:line="237" w:lineRule="auto"/>
        <w:ind w:left="1277" w:right="854" w:firstLine="566"/>
        <w:jc w:val="both"/>
        <w:rPr>
          <w:sz w:val="24"/>
        </w:rPr>
      </w:pPr>
      <w:r>
        <w:rPr>
          <w:sz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w:t>
      </w:r>
      <w:r>
        <w:rPr>
          <w:spacing w:val="-2"/>
          <w:sz w:val="24"/>
        </w:rPr>
        <w:t>установки.</w:t>
      </w:r>
    </w:p>
    <w:p w14:paraId="40E1329D">
      <w:pPr>
        <w:pStyle w:val="7"/>
        <w:spacing w:before="3"/>
        <w:ind w:right="853"/>
      </w:pPr>
      <w: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w:t>
      </w:r>
      <w:r>
        <w:rPr>
          <w:spacing w:val="40"/>
        </w:rPr>
        <w:t xml:space="preserve"> </w:t>
      </w:r>
      <w:r>
        <w:t>— музыкального мышления.</w:t>
      </w:r>
    </w:p>
    <w:p w14:paraId="4F603F10">
      <w:pPr>
        <w:pStyle w:val="3"/>
        <w:spacing w:before="5" w:line="240" w:lineRule="auto"/>
        <w:ind w:right="2851"/>
      </w:pPr>
      <w:r>
        <w:t>Овладение</w:t>
      </w:r>
      <w:r>
        <w:rPr>
          <w:spacing w:val="-13"/>
        </w:rPr>
        <w:t xml:space="preserve"> </w:t>
      </w:r>
      <w:r>
        <w:t>универсальными</w:t>
      </w:r>
      <w:r>
        <w:rPr>
          <w:spacing w:val="-13"/>
        </w:rPr>
        <w:t xml:space="preserve"> </w:t>
      </w:r>
      <w:r>
        <w:t>коммуникативными</w:t>
      </w:r>
      <w:r>
        <w:rPr>
          <w:spacing w:val="-13"/>
        </w:rPr>
        <w:t xml:space="preserve"> </w:t>
      </w:r>
      <w:r>
        <w:t>действиями Невербальная коммуникация:</w:t>
      </w:r>
    </w:p>
    <w:p w14:paraId="51C69876">
      <w:pPr>
        <w:pStyle w:val="10"/>
        <w:numPr>
          <w:ilvl w:val="0"/>
          <w:numId w:val="132"/>
        </w:numPr>
        <w:tabs>
          <w:tab w:val="left" w:pos="1984"/>
        </w:tabs>
        <w:spacing w:before="0" w:after="0" w:line="237" w:lineRule="auto"/>
        <w:ind w:left="1277" w:right="849" w:firstLine="566"/>
        <w:jc w:val="both"/>
        <w:rPr>
          <w:sz w:val="24"/>
        </w:rPr>
      </w:pPr>
      <w:r>
        <w:rPr>
          <w:sz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3FDD507">
      <w:pPr>
        <w:pStyle w:val="10"/>
        <w:numPr>
          <w:ilvl w:val="0"/>
          <w:numId w:val="132"/>
        </w:numPr>
        <w:tabs>
          <w:tab w:val="left" w:pos="1984"/>
        </w:tabs>
        <w:spacing w:before="5" w:after="0" w:line="240" w:lineRule="auto"/>
        <w:ind w:left="1277" w:right="853" w:firstLine="566"/>
        <w:jc w:val="both"/>
        <w:rPr>
          <w:sz w:val="24"/>
        </w:rPr>
      </w:pPr>
      <w:r>
        <w:rPr>
          <w:sz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5C74F26">
      <w:pPr>
        <w:pStyle w:val="10"/>
        <w:numPr>
          <w:ilvl w:val="0"/>
          <w:numId w:val="132"/>
        </w:numPr>
        <w:tabs>
          <w:tab w:val="left" w:pos="1984"/>
        </w:tabs>
        <w:spacing w:before="3" w:after="0" w:line="237" w:lineRule="auto"/>
        <w:ind w:left="1277" w:right="852" w:firstLine="566"/>
        <w:jc w:val="both"/>
        <w:rPr>
          <w:sz w:val="24"/>
        </w:rPr>
      </w:pPr>
      <w:r>
        <w:rPr>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1DFE41B3">
      <w:pPr>
        <w:pStyle w:val="10"/>
        <w:numPr>
          <w:ilvl w:val="0"/>
          <w:numId w:val="132"/>
        </w:numPr>
        <w:tabs>
          <w:tab w:val="left" w:pos="1984"/>
        </w:tabs>
        <w:spacing w:before="5" w:after="0" w:line="237" w:lineRule="auto"/>
        <w:ind w:left="1277" w:right="848" w:firstLine="566"/>
        <w:jc w:val="both"/>
        <w:rPr>
          <w:sz w:val="24"/>
        </w:rPr>
      </w:pPr>
      <w:r>
        <w:rPr>
          <w:sz w:val="24"/>
        </w:rPr>
        <w:t>эффективно использовать интонационно-выразительные возможности в ситуации публичного выступления;</w:t>
      </w:r>
    </w:p>
    <w:p w14:paraId="74B496EE">
      <w:pPr>
        <w:pStyle w:val="10"/>
        <w:numPr>
          <w:ilvl w:val="0"/>
          <w:numId w:val="132"/>
        </w:numPr>
        <w:tabs>
          <w:tab w:val="left" w:pos="1984"/>
        </w:tabs>
        <w:spacing w:before="5" w:after="0" w:line="237" w:lineRule="auto"/>
        <w:ind w:left="1277" w:right="846" w:firstLine="566"/>
        <w:jc w:val="both"/>
        <w:rPr>
          <w:sz w:val="24"/>
        </w:rPr>
      </w:pPr>
      <w:r>
        <w:rPr>
          <w:sz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3F3F549B">
      <w:pPr>
        <w:pStyle w:val="3"/>
        <w:spacing w:before="8" w:line="275" w:lineRule="exact"/>
      </w:pPr>
      <w:r>
        <w:t>Вербальное</w:t>
      </w:r>
      <w:r>
        <w:rPr>
          <w:spacing w:val="-6"/>
        </w:rPr>
        <w:t xml:space="preserve"> </w:t>
      </w:r>
      <w:r>
        <w:rPr>
          <w:spacing w:val="-2"/>
        </w:rPr>
        <w:t>общение:</w:t>
      </w:r>
    </w:p>
    <w:p w14:paraId="72E5BD97">
      <w:pPr>
        <w:pStyle w:val="10"/>
        <w:numPr>
          <w:ilvl w:val="0"/>
          <w:numId w:val="132"/>
        </w:numPr>
        <w:tabs>
          <w:tab w:val="left" w:pos="1984"/>
        </w:tabs>
        <w:spacing w:before="1" w:after="0" w:line="237" w:lineRule="auto"/>
        <w:ind w:left="1277" w:right="849" w:firstLine="566"/>
        <w:jc w:val="both"/>
        <w:rPr>
          <w:sz w:val="24"/>
        </w:rPr>
      </w:pPr>
      <w:r>
        <w:rPr>
          <w:sz w:val="24"/>
        </w:rPr>
        <w:t>воспринимать и формулировать суждения, выражать эмоции в соответствии с условиями и целями общения;</w:t>
      </w:r>
    </w:p>
    <w:p w14:paraId="61056BB0">
      <w:pPr>
        <w:pStyle w:val="10"/>
        <w:numPr>
          <w:ilvl w:val="0"/>
          <w:numId w:val="132"/>
        </w:numPr>
        <w:tabs>
          <w:tab w:val="left" w:pos="1984"/>
        </w:tabs>
        <w:spacing w:before="2" w:after="0" w:line="240" w:lineRule="auto"/>
        <w:ind w:left="1277" w:right="851" w:firstLine="566"/>
        <w:jc w:val="both"/>
        <w:rPr>
          <w:sz w:val="24"/>
        </w:rPr>
      </w:pPr>
      <w:r>
        <w:rPr>
          <w:sz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w:t>
      </w:r>
      <w:r>
        <w:rPr>
          <w:spacing w:val="-2"/>
          <w:sz w:val="24"/>
        </w:rPr>
        <w:t>возражения;</w:t>
      </w:r>
    </w:p>
    <w:p w14:paraId="60966FBF">
      <w:pPr>
        <w:pStyle w:val="10"/>
        <w:numPr>
          <w:ilvl w:val="0"/>
          <w:numId w:val="132"/>
        </w:numPr>
        <w:tabs>
          <w:tab w:val="left" w:pos="1984"/>
        </w:tabs>
        <w:spacing w:before="2" w:after="0" w:line="237" w:lineRule="auto"/>
        <w:ind w:left="1277" w:right="850" w:firstLine="566"/>
        <w:jc w:val="both"/>
        <w:rPr>
          <w:sz w:val="24"/>
        </w:rPr>
      </w:pPr>
      <w:r>
        <w:rPr>
          <w:sz w:val="24"/>
        </w:rPr>
        <w:t>вести диалог, дискуссию, задавать вопросы по существу обсуждаемой темы, поддерживать</w:t>
      </w:r>
      <w:r>
        <w:rPr>
          <w:spacing w:val="-4"/>
          <w:sz w:val="24"/>
        </w:rPr>
        <w:t xml:space="preserve"> </w:t>
      </w:r>
      <w:r>
        <w:rPr>
          <w:sz w:val="24"/>
        </w:rPr>
        <w:t>благожелательный</w:t>
      </w:r>
      <w:r>
        <w:rPr>
          <w:spacing w:val="-5"/>
          <w:sz w:val="24"/>
        </w:rPr>
        <w:t xml:space="preserve"> </w:t>
      </w:r>
      <w:r>
        <w:rPr>
          <w:sz w:val="24"/>
        </w:rPr>
        <w:t>тон</w:t>
      </w:r>
      <w:r>
        <w:rPr>
          <w:spacing w:val="-5"/>
          <w:sz w:val="24"/>
        </w:rPr>
        <w:t xml:space="preserve"> </w:t>
      </w:r>
      <w:r>
        <w:rPr>
          <w:sz w:val="24"/>
        </w:rPr>
        <w:t>диалога;</w:t>
      </w:r>
      <w:r>
        <w:rPr>
          <w:spacing w:val="-7"/>
          <w:sz w:val="24"/>
        </w:rPr>
        <w:t xml:space="preserve"> </w:t>
      </w:r>
      <w:r>
        <w:rPr>
          <w:sz w:val="24"/>
        </w:rPr>
        <w:t>публично</w:t>
      </w:r>
      <w:r>
        <w:rPr>
          <w:spacing w:val="-5"/>
          <w:sz w:val="24"/>
        </w:rPr>
        <w:t xml:space="preserve"> </w:t>
      </w:r>
      <w:r>
        <w:rPr>
          <w:sz w:val="24"/>
        </w:rPr>
        <w:t>представлять</w:t>
      </w:r>
      <w:r>
        <w:rPr>
          <w:spacing w:val="-5"/>
          <w:sz w:val="24"/>
        </w:rPr>
        <w:t xml:space="preserve"> </w:t>
      </w:r>
      <w:r>
        <w:rPr>
          <w:sz w:val="24"/>
        </w:rPr>
        <w:t>результаты</w:t>
      </w:r>
      <w:r>
        <w:rPr>
          <w:spacing w:val="-2"/>
          <w:sz w:val="24"/>
        </w:rPr>
        <w:t xml:space="preserve"> </w:t>
      </w:r>
      <w:r>
        <w:rPr>
          <w:sz w:val="24"/>
        </w:rPr>
        <w:t>учебной и творческой деятельности.</w:t>
      </w:r>
    </w:p>
    <w:p w14:paraId="0F3D8E51">
      <w:pPr>
        <w:pStyle w:val="3"/>
        <w:spacing w:before="7" w:line="275" w:lineRule="exact"/>
      </w:pPr>
      <w:r>
        <w:t>Совместная</w:t>
      </w:r>
      <w:r>
        <w:rPr>
          <w:spacing w:val="-6"/>
        </w:rPr>
        <w:t xml:space="preserve"> </w:t>
      </w:r>
      <w:r>
        <w:t>деятельность</w:t>
      </w:r>
      <w:r>
        <w:rPr>
          <w:spacing w:val="-5"/>
        </w:rPr>
        <w:t xml:space="preserve"> </w:t>
      </w:r>
      <w:r>
        <w:rPr>
          <w:spacing w:val="-2"/>
        </w:rPr>
        <w:t>(сотрудничество):</w:t>
      </w:r>
    </w:p>
    <w:p w14:paraId="00BDA52D">
      <w:pPr>
        <w:pStyle w:val="10"/>
        <w:numPr>
          <w:ilvl w:val="0"/>
          <w:numId w:val="132"/>
        </w:numPr>
        <w:tabs>
          <w:tab w:val="left" w:pos="1984"/>
        </w:tabs>
        <w:spacing w:before="0" w:after="0" w:line="240" w:lineRule="auto"/>
        <w:ind w:left="1277" w:right="855" w:firstLine="566"/>
        <w:jc w:val="both"/>
        <w:rPr>
          <w:sz w:val="24"/>
        </w:rPr>
      </w:pPr>
      <w:r>
        <w:rPr>
          <w:sz w:val="24"/>
        </w:rPr>
        <w:t>Развивать навыки эстетически опосредованного сотрудничества, соучастия, сопереживания в процессе исполнения и восприятия музыки;</w:t>
      </w:r>
    </w:p>
    <w:p w14:paraId="02CBBA4C">
      <w:pPr>
        <w:pStyle w:val="10"/>
        <w:numPr>
          <w:ilvl w:val="0"/>
          <w:numId w:val="132"/>
        </w:numPr>
        <w:tabs>
          <w:tab w:val="left" w:pos="1984"/>
        </w:tabs>
        <w:spacing w:before="2" w:after="0" w:line="237" w:lineRule="auto"/>
        <w:ind w:left="1277" w:right="849" w:firstLine="566"/>
        <w:jc w:val="both"/>
        <w:rPr>
          <w:sz w:val="24"/>
        </w:rPr>
      </w:pPr>
      <w:r>
        <w:rPr>
          <w:sz w:val="24"/>
        </w:rPr>
        <w:t>понимать</w:t>
      </w:r>
      <w:r>
        <w:rPr>
          <w:spacing w:val="-14"/>
          <w:sz w:val="24"/>
        </w:rPr>
        <w:t xml:space="preserve"> </w:t>
      </w:r>
      <w:r>
        <w:rPr>
          <w:sz w:val="24"/>
        </w:rPr>
        <w:t>ценность</w:t>
      </w:r>
      <w:r>
        <w:rPr>
          <w:spacing w:val="-14"/>
          <w:sz w:val="24"/>
        </w:rPr>
        <w:t xml:space="preserve"> </w:t>
      </w:r>
      <w:r>
        <w:rPr>
          <w:sz w:val="24"/>
        </w:rPr>
        <w:t>такого</w:t>
      </w:r>
      <w:r>
        <w:rPr>
          <w:spacing w:val="-15"/>
          <w:sz w:val="24"/>
        </w:rPr>
        <w:t xml:space="preserve"> </w:t>
      </w:r>
      <w:r>
        <w:rPr>
          <w:sz w:val="24"/>
        </w:rPr>
        <w:t>социальнопсихологического</w:t>
      </w:r>
      <w:r>
        <w:rPr>
          <w:spacing w:val="-15"/>
          <w:sz w:val="24"/>
        </w:rPr>
        <w:t xml:space="preserve"> </w:t>
      </w:r>
      <w:r>
        <w:rPr>
          <w:sz w:val="24"/>
        </w:rPr>
        <w:t>опыта,</w:t>
      </w:r>
      <w:r>
        <w:rPr>
          <w:spacing w:val="-15"/>
          <w:sz w:val="24"/>
        </w:rPr>
        <w:t xml:space="preserve"> </w:t>
      </w:r>
      <w:r>
        <w:rPr>
          <w:sz w:val="24"/>
        </w:rPr>
        <w:t>экстраполировать</w:t>
      </w:r>
      <w:r>
        <w:rPr>
          <w:spacing w:val="-14"/>
          <w:sz w:val="24"/>
        </w:rPr>
        <w:t xml:space="preserve"> </w:t>
      </w:r>
      <w:r>
        <w:rPr>
          <w:sz w:val="24"/>
        </w:rPr>
        <w:t>его на другие сферы взаимодействия;</w:t>
      </w:r>
    </w:p>
    <w:p w14:paraId="6AF4CC7D">
      <w:pPr>
        <w:pStyle w:val="10"/>
        <w:numPr>
          <w:ilvl w:val="0"/>
          <w:numId w:val="132"/>
        </w:numPr>
        <w:tabs>
          <w:tab w:val="left" w:pos="1984"/>
        </w:tabs>
        <w:spacing w:before="5" w:after="0" w:line="237" w:lineRule="auto"/>
        <w:ind w:left="1277" w:right="851" w:firstLine="566"/>
        <w:jc w:val="both"/>
        <w:rPr>
          <w:sz w:val="24"/>
        </w:rPr>
      </w:pPr>
      <w:r>
        <w:rPr>
          <w:sz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717B42C2">
      <w:pPr>
        <w:pStyle w:val="10"/>
        <w:numPr>
          <w:ilvl w:val="0"/>
          <w:numId w:val="132"/>
        </w:numPr>
        <w:tabs>
          <w:tab w:val="left" w:pos="1984"/>
        </w:tabs>
        <w:spacing w:before="8" w:after="0" w:line="237" w:lineRule="auto"/>
        <w:ind w:left="1277" w:right="852" w:firstLine="566"/>
        <w:jc w:val="both"/>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1AD4080">
      <w:pPr>
        <w:pStyle w:val="10"/>
        <w:numPr>
          <w:ilvl w:val="0"/>
          <w:numId w:val="132"/>
        </w:numPr>
        <w:tabs>
          <w:tab w:val="left" w:pos="1984"/>
        </w:tabs>
        <w:spacing w:before="7" w:after="0" w:line="237" w:lineRule="auto"/>
        <w:ind w:left="1277" w:right="848" w:firstLine="566"/>
        <w:jc w:val="both"/>
        <w:rPr>
          <w:sz w:val="24"/>
        </w:rPr>
      </w:pPr>
      <w:r>
        <w:rPr>
          <w:sz w:val="24"/>
        </w:rPr>
        <w:t>уметь обобщать мнения нескольких людей, проявлять готовность руководить, выполнять поручения, подчиняться;</w:t>
      </w:r>
    </w:p>
    <w:p w14:paraId="3E31F6D2">
      <w:pPr>
        <w:pStyle w:val="10"/>
        <w:spacing w:after="0" w:line="237" w:lineRule="auto"/>
        <w:jc w:val="both"/>
        <w:rPr>
          <w:sz w:val="24"/>
        </w:rPr>
        <w:sectPr>
          <w:pgSz w:w="11910" w:h="16840"/>
          <w:pgMar w:top="920" w:right="0" w:bottom="280" w:left="425" w:header="736" w:footer="0" w:gutter="0"/>
          <w:cols w:space="720" w:num="1"/>
        </w:sectPr>
      </w:pPr>
    </w:p>
    <w:p w14:paraId="638351C1">
      <w:pPr>
        <w:pStyle w:val="10"/>
        <w:numPr>
          <w:ilvl w:val="0"/>
          <w:numId w:val="132"/>
        </w:numPr>
        <w:tabs>
          <w:tab w:val="left" w:pos="1984"/>
        </w:tabs>
        <w:spacing w:before="190" w:after="0" w:line="240" w:lineRule="auto"/>
        <w:ind w:left="1277" w:right="844" w:firstLine="566"/>
        <w:jc w:val="both"/>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24D7ED42">
      <w:pPr>
        <w:pStyle w:val="3"/>
        <w:spacing w:before="5" w:line="240" w:lineRule="auto"/>
        <w:ind w:right="3357"/>
      </w:pPr>
      <w:r>
        <w:t>Овладение</w:t>
      </w:r>
      <w:r>
        <w:rPr>
          <w:spacing w:val="-12"/>
        </w:rPr>
        <w:t xml:space="preserve"> </w:t>
      </w:r>
      <w:r>
        <w:t>универсальными</w:t>
      </w:r>
      <w:r>
        <w:rPr>
          <w:spacing w:val="-12"/>
        </w:rPr>
        <w:t xml:space="preserve"> </w:t>
      </w:r>
      <w:r>
        <w:t>регулятивными</w:t>
      </w:r>
      <w:r>
        <w:rPr>
          <w:spacing w:val="-12"/>
        </w:rPr>
        <w:t xml:space="preserve"> </w:t>
      </w:r>
      <w:r>
        <w:t xml:space="preserve">действиями </w:t>
      </w:r>
      <w:r>
        <w:rPr>
          <w:spacing w:val="-2"/>
        </w:rPr>
        <w:t>Самоорганизация:</w:t>
      </w:r>
    </w:p>
    <w:p w14:paraId="4B4B585C">
      <w:pPr>
        <w:pStyle w:val="10"/>
        <w:numPr>
          <w:ilvl w:val="0"/>
          <w:numId w:val="132"/>
        </w:numPr>
        <w:tabs>
          <w:tab w:val="left" w:pos="1984"/>
        </w:tabs>
        <w:spacing w:before="0" w:after="0" w:line="237" w:lineRule="auto"/>
        <w:ind w:left="1277" w:right="849" w:firstLine="566"/>
        <w:jc w:val="both"/>
        <w:rPr>
          <w:sz w:val="24"/>
        </w:rPr>
      </w:pPr>
      <w:r>
        <w:rPr>
          <w:sz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75080BD8">
      <w:pPr>
        <w:pStyle w:val="10"/>
        <w:numPr>
          <w:ilvl w:val="0"/>
          <w:numId w:val="132"/>
        </w:numPr>
        <w:tabs>
          <w:tab w:val="left" w:pos="1984"/>
        </w:tabs>
        <w:spacing w:before="7" w:after="0" w:line="237" w:lineRule="auto"/>
        <w:ind w:left="1277" w:right="851" w:firstLine="566"/>
        <w:jc w:val="both"/>
        <w:rPr>
          <w:sz w:val="24"/>
        </w:rPr>
      </w:pPr>
      <w:r>
        <w:rPr>
          <w:sz w:val="24"/>
        </w:rPr>
        <w:t>планировать достижение целей через решение ряда последовательных задач частного характера;</w:t>
      </w:r>
    </w:p>
    <w:p w14:paraId="223716B1">
      <w:pPr>
        <w:pStyle w:val="10"/>
        <w:numPr>
          <w:ilvl w:val="0"/>
          <w:numId w:val="132"/>
        </w:numPr>
        <w:tabs>
          <w:tab w:val="left" w:pos="1984"/>
        </w:tabs>
        <w:spacing w:before="4" w:after="0" w:line="237" w:lineRule="auto"/>
        <w:ind w:left="1277" w:right="846" w:firstLine="566"/>
        <w:jc w:val="both"/>
        <w:rPr>
          <w:sz w:val="24"/>
        </w:rPr>
      </w:pPr>
      <w:r>
        <w:rPr>
          <w:sz w:val="24"/>
        </w:rPr>
        <w:t>самостоятельно</w:t>
      </w:r>
      <w:r>
        <w:rPr>
          <w:spacing w:val="-7"/>
          <w:sz w:val="24"/>
        </w:rPr>
        <w:t xml:space="preserve"> </w:t>
      </w:r>
      <w:r>
        <w:rPr>
          <w:sz w:val="24"/>
        </w:rPr>
        <w:t>составлять</w:t>
      </w:r>
      <w:r>
        <w:rPr>
          <w:spacing w:val="-5"/>
          <w:sz w:val="24"/>
        </w:rPr>
        <w:t xml:space="preserve"> </w:t>
      </w:r>
      <w:r>
        <w:rPr>
          <w:sz w:val="24"/>
        </w:rPr>
        <w:t>план</w:t>
      </w:r>
      <w:r>
        <w:rPr>
          <w:spacing w:val="-7"/>
          <w:sz w:val="24"/>
        </w:rPr>
        <w:t xml:space="preserve"> </w:t>
      </w:r>
      <w:r>
        <w:rPr>
          <w:sz w:val="24"/>
        </w:rPr>
        <w:t>действий,</w:t>
      </w:r>
      <w:r>
        <w:rPr>
          <w:spacing w:val="-7"/>
          <w:sz w:val="24"/>
        </w:rPr>
        <w:t xml:space="preserve"> </w:t>
      </w:r>
      <w:r>
        <w:rPr>
          <w:sz w:val="24"/>
        </w:rPr>
        <w:t>вносить</w:t>
      </w:r>
      <w:r>
        <w:rPr>
          <w:spacing w:val="-7"/>
          <w:sz w:val="24"/>
        </w:rPr>
        <w:t xml:space="preserve"> </w:t>
      </w:r>
      <w:r>
        <w:rPr>
          <w:sz w:val="24"/>
        </w:rPr>
        <w:t>необходимые</w:t>
      </w:r>
      <w:r>
        <w:rPr>
          <w:spacing w:val="-7"/>
          <w:sz w:val="24"/>
        </w:rPr>
        <w:t xml:space="preserve"> </w:t>
      </w:r>
      <w:r>
        <w:rPr>
          <w:sz w:val="24"/>
        </w:rPr>
        <w:t>коррективы</w:t>
      </w:r>
      <w:r>
        <w:rPr>
          <w:spacing w:val="-7"/>
          <w:sz w:val="24"/>
        </w:rPr>
        <w:t xml:space="preserve"> </w:t>
      </w:r>
      <w:r>
        <w:rPr>
          <w:sz w:val="24"/>
        </w:rPr>
        <w:t>в</w:t>
      </w:r>
      <w:r>
        <w:rPr>
          <w:spacing w:val="-9"/>
          <w:sz w:val="24"/>
        </w:rPr>
        <w:t xml:space="preserve"> </w:t>
      </w:r>
      <w:r>
        <w:rPr>
          <w:sz w:val="24"/>
        </w:rPr>
        <w:t>ходе его реализации;</w:t>
      </w:r>
    </w:p>
    <w:p w14:paraId="1F380DA3">
      <w:pPr>
        <w:pStyle w:val="10"/>
        <w:numPr>
          <w:ilvl w:val="0"/>
          <w:numId w:val="132"/>
        </w:numPr>
        <w:tabs>
          <w:tab w:val="left" w:pos="1984"/>
        </w:tabs>
        <w:spacing w:before="5" w:after="0" w:line="237" w:lineRule="auto"/>
        <w:ind w:left="1277" w:right="855" w:firstLine="566"/>
        <w:jc w:val="both"/>
        <w:rPr>
          <w:sz w:val="24"/>
        </w:rPr>
      </w:pPr>
      <w:r>
        <w:rPr>
          <w:sz w:val="24"/>
        </w:rPr>
        <w:t xml:space="preserve">выявлять наиболее важные проблемы для решения в учебных и жизненных </w:t>
      </w:r>
      <w:r>
        <w:rPr>
          <w:spacing w:val="-2"/>
          <w:sz w:val="24"/>
        </w:rPr>
        <w:t>ситуациях;</w:t>
      </w:r>
    </w:p>
    <w:p w14:paraId="5D12C30A">
      <w:pPr>
        <w:pStyle w:val="10"/>
        <w:numPr>
          <w:ilvl w:val="0"/>
          <w:numId w:val="132"/>
        </w:numPr>
        <w:tabs>
          <w:tab w:val="left" w:pos="1984"/>
        </w:tabs>
        <w:spacing w:before="3" w:after="0" w:line="240" w:lineRule="auto"/>
        <w:ind w:left="1277" w:right="849" w:firstLine="566"/>
        <w:jc w:val="both"/>
        <w:rPr>
          <w:sz w:val="24"/>
        </w:rPr>
      </w:pPr>
      <w:r>
        <w:rPr>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w:t>
      </w:r>
      <w:r>
        <w:rPr>
          <w:spacing w:val="-7"/>
          <w:sz w:val="24"/>
        </w:rPr>
        <w:t xml:space="preserve"> </w:t>
      </w:r>
      <w:r>
        <w:rPr>
          <w:sz w:val="24"/>
        </w:rPr>
        <w:t>аргументировать</w:t>
      </w:r>
      <w:r>
        <w:rPr>
          <w:spacing w:val="-6"/>
          <w:sz w:val="24"/>
        </w:rPr>
        <w:t xml:space="preserve"> </w:t>
      </w:r>
      <w:r>
        <w:rPr>
          <w:sz w:val="24"/>
        </w:rPr>
        <w:t>предлагаемые</w:t>
      </w:r>
      <w:r>
        <w:rPr>
          <w:spacing w:val="-6"/>
          <w:sz w:val="24"/>
        </w:rPr>
        <w:t xml:space="preserve"> </w:t>
      </w:r>
      <w:r>
        <w:rPr>
          <w:sz w:val="24"/>
        </w:rPr>
        <w:t>варианты</w:t>
      </w:r>
      <w:r>
        <w:rPr>
          <w:spacing w:val="-7"/>
          <w:sz w:val="24"/>
        </w:rPr>
        <w:t xml:space="preserve"> </w:t>
      </w:r>
      <w:r>
        <w:rPr>
          <w:sz w:val="24"/>
        </w:rPr>
        <w:t>решений;</w:t>
      </w:r>
      <w:r>
        <w:rPr>
          <w:spacing w:val="-6"/>
          <w:sz w:val="24"/>
        </w:rPr>
        <w:t xml:space="preserve"> </w:t>
      </w:r>
      <w:r>
        <w:rPr>
          <w:sz w:val="24"/>
        </w:rPr>
        <w:t>делать</w:t>
      </w:r>
      <w:r>
        <w:rPr>
          <w:spacing w:val="-6"/>
          <w:sz w:val="24"/>
        </w:rPr>
        <w:t xml:space="preserve"> </w:t>
      </w:r>
      <w:r>
        <w:rPr>
          <w:sz w:val="24"/>
        </w:rPr>
        <w:t>выбор</w:t>
      </w:r>
      <w:r>
        <w:rPr>
          <w:spacing w:val="-7"/>
          <w:sz w:val="24"/>
        </w:rPr>
        <w:t xml:space="preserve"> </w:t>
      </w:r>
      <w:r>
        <w:rPr>
          <w:sz w:val="24"/>
        </w:rPr>
        <w:t>и</w:t>
      </w:r>
      <w:r>
        <w:rPr>
          <w:spacing w:val="-6"/>
          <w:sz w:val="24"/>
        </w:rPr>
        <w:t xml:space="preserve"> </w:t>
      </w:r>
      <w:r>
        <w:rPr>
          <w:sz w:val="24"/>
        </w:rPr>
        <w:t>брать</w:t>
      </w:r>
      <w:r>
        <w:rPr>
          <w:spacing w:val="-6"/>
          <w:sz w:val="24"/>
        </w:rPr>
        <w:t xml:space="preserve"> </w:t>
      </w:r>
      <w:r>
        <w:rPr>
          <w:sz w:val="24"/>
        </w:rPr>
        <w:t>за него ответственность на себя.</w:t>
      </w:r>
    </w:p>
    <w:p w14:paraId="6BE50536">
      <w:pPr>
        <w:pStyle w:val="3"/>
        <w:spacing w:before="1" w:line="275" w:lineRule="exact"/>
      </w:pPr>
      <w:r>
        <w:t>Самоконтроль</w:t>
      </w:r>
      <w:r>
        <w:rPr>
          <w:spacing w:val="-7"/>
        </w:rPr>
        <w:t xml:space="preserve"> </w:t>
      </w:r>
      <w:r>
        <w:rPr>
          <w:spacing w:val="-2"/>
        </w:rPr>
        <w:t>(рефлексия):</w:t>
      </w:r>
    </w:p>
    <w:p w14:paraId="657ACF1E">
      <w:pPr>
        <w:pStyle w:val="10"/>
        <w:numPr>
          <w:ilvl w:val="0"/>
          <w:numId w:val="132"/>
        </w:numPr>
        <w:tabs>
          <w:tab w:val="left" w:pos="1984"/>
        </w:tabs>
        <w:spacing w:before="0" w:after="0" w:line="293" w:lineRule="exact"/>
        <w:ind w:left="1984" w:right="0" w:hanging="141"/>
        <w:jc w:val="both"/>
        <w:rPr>
          <w:sz w:val="24"/>
        </w:rPr>
      </w:pPr>
      <w:r>
        <w:rPr>
          <w:sz w:val="24"/>
        </w:rPr>
        <w:t>владеть</w:t>
      </w:r>
      <w:r>
        <w:rPr>
          <w:spacing w:val="-5"/>
          <w:sz w:val="24"/>
        </w:rPr>
        <w:t xml:space="preserve"> </w:t>
      </w:r>
      <w:r>
        <w:rPr>
          <w:sz w:val="24"/>
        </w:rPr>
        <w:t>способами</w:t>
      </w:r>
      <w:r>
        <w:rPr>
          <w:spacing w:val="-3"/>
          <w:sz w:val="24"/>
        </w:rPr>
        <w:t xml:space="preserve"> </w:t>
      </w:r>
      <w:r>
        <w:rPr>
          <w:sz w:val="24"/>
        </w:rPr>
        <w:t>самоконтроля,</w:t>
      </w:r>
      <w:r>
        <w:rPr>
          <w:spacing w:val="-3"/>
          <w:sz w:val="24"/>
        </w:rPr>
        <w:t xml:space="preserve"> </w:t>
      </w:r>
      <w:r>
        <w:rPr>
          <w:sz w:val="24"/>
        </w:rPr>
        <w:t>самомотивации</w:t>
      </w:r>
      <w:r>
        <w:rPr>
          <w:spacing w:val="-4"/>
          <w:sz w:val="24"/>
        </w:rPr>
        <w:t xml:space="preserve"> </w:t>
      </w:r>
      <w:r>
        <w:rPr>
          <w:sz w:val="24"/>
        </w:rPr>
        <w:t>и</w:t>
      </w:r>
      <w:r>
        <w:rPr>
          <w:spacing w:val="-3"/>
          <w:sz w:val="24"/>
        </w:rPr>
        <w:t xml:space="preserve"> </w:t>
      </w:r>
      <w:r>
        <w:rPr>
          <w:spacing w:val="-2"/>
          <w:sz w:val="24"/>
        </w:rPr>
        <w:t>рефлексии;</w:t>
      </w:r>
    </w:p>
    <w:p w14:paraId="5A6B9D8B">
      <w:pPr>
        <w:pStyle w:val="10"/>
        <w:numPr>
          <w:ilvl w:val="0"/>
          <w:numId w:val="132"/>
        </w:numPr>
        <w:tabs>
          <w:tab w:val="left" w:pos="1984"/>
        </w:tabs>
        <w:spacing w:before="1" w:after="0" w:line="293" w:lineRule="exact"/>
        <w:ind w:left="1984" w:right="0" w:hanging="141"/>
        <w:jc w:val="both"/>
        <w:rPr>
          <w:sz w:val="24"/>
        </w:rPr>
      </w:pPr>
      <w:r>
        <w:rPr>
          <w:sz w:val="24"/>
        </w:rPr>
        <w:t>давать</w:t>
      </w:r>
      <w:r>
        <w:rPr>
          <w:spacing w:val="-4"/>
          <w:sz w:val="24"/>
        </w:rPr>
        <w:t xml:space="preserve"> </w:t>
      </w:r>
      <w:r>
        <w:rPr>
          <w:sz w:val="24"/>
        </w:rPr>
        <w:t>адекватную</w:t>
      </w:r>
      <w:r>
        <w:rPr>
          <w:spacing w:val="-3"/>
          <w:sz w:val="24"/>
        </w:rPr>
        <w:t xml:space="preserve"> </w:t>
      </w:r>
      <w:r>
        <w:rPr>
          <w:sz w:val="24"/>
        </w:rPr>
        <w:t>оценку</w:t>
      </w:r>
      <w:r>
        <w:rPr>
          <w:spacing w:val="-5"/>
          <w:sz w:val="24"/>
        </w:rPr>
        <w:t xml:space="preserve"> </w:t>
      </w:r>
      <w:r>
        <w:rPr>
          <w:sz w:val="24"/>
        </w:rPr>
        <w:t>учебной</w:t>
      </w:r>
      <w:r>
        <w:rPr>
          <w:spacing w:val="-3"/>
          <w:sz w:val="24"/>
        </w:rPr>
        <w:t xml:space="preserve"> </w:t>
      </w:r>
      <w:r>
        <w:rPr>
          <w:sz w:val="24"/>
        </w:rPr>
        <w:t>ситуации</w:t>
      </w:r>
      <w:r>
        <w:rPr>
          <w:spacing w:val="-4"/>
          <w:sz w:val="24"/>
        </w:rPr>
        <w:t xml:space="preserve"> </w:t>
      </w:r>
      <w:r>
        <w:rPr>
          <w:sz w:val="24"/>
        </w:rPr>
        <w:t>и</w:t>
      </w:r>
      <w:r>
        <w:rPr>
          <w:spacing w:val="-3"/>
          <w:sz w:val="24"/>
        </w:rPr>
        <w:t xml:space="preserve"> </w:t>
      </w:r>
      <w:r>
        <w:rPr>
          <w:sz w:val="24"/>
        </w:rPr>
        <w:t>предлагать</w:t>
      </w:r>
      <w:r>
        <w:rPr>
          <w:spacing w:val="-1"/>
          <w:sz w:val="24"/>
        </w:rPr>
        <w:t xml:space="preserve"> </w:t>
      </w:r>
      <w:r>
        <w:rPr>
          <w:sz w:val="24"/>
        </w:rPr>
        <w:t>план</w:t>
      </w:r>
      <w:r>
        <w:rPr>
          <w:spacing w:val="-3"/>
          <w:sz w:val="24"/>
        </w:rPr>
        <w:t xml:space="preserve"> </w:t>
      </w:r>
      <w:r>
        <w:rPr>
          <w:sz w:val="24"/>
        </w:rPr>
        <w:t>её</w:t>
      </w:r>
      <w:r>
        <w:rPr>
          <w:spacing w:val="-3"/>
          <w:sz w:val="24"/>
        </w:rPr>
        <w:t xml:space="preserve"> </w:t>
      </w:r>
      <w:r>
        <w:rPr>
          <w:spacing w:val="-2"/>
          <w:sz w:val="24"/>
        </w:rPr>
        <w:t>изменения;</w:t>
      </w:r>
    </w:p>
    <w:p w14:paraId="573B7B55">
      <w:pPr>
        <w:pStyle w:val="10"/>
        <w:numPr>
          <w:ilvl w:val="0"/>
          <w:numId w:val="132"/>
        </w:numPr>
        <w:tabs>
          <w:tab w:val="left" w:pos="1984"/>
        </w:tabs>
        <w:spacing w:before="2" w:after="0" w:line="237" w:lineRule="auto"/>
        <w:ind w:left="1277" w:right="853" w:firstLine="566"/>
        <w:jc w:val="both"/>
        <w:rPr>
          <w:sz w:val="24"/>
        </w:rPr>
      </w:pPr>
      <w:r>
        <w:rPr>
          <w:sz w:val="24"/>
        </w:rPr>
        <w:t>предвидеть трудности, которые могут возникнуть при решении учебной задачи, и адаптировать решение к меняющимся обстоятельствам;</w:t>
      </w:r>
    </w:p>
    <w:p w14:paraId="5DD05DA9">
      <w:pPr>
        <w:pStyle w:val="10"/>
        <w:numPr>
          <w:ilvl w:val="0"/>
          <w:numId w:val="132"/>
        </w:numPr>
        <w:tabs>
          <w:tab w:val="left" w:pos="1984"/>
        </w:tabs>
        <w:spacing w:before="3" w:after="0" w:line="293" w:lineRule="exact"/>
        <w:ind w:left="1984" w:right="0" w:hanging="141"/>
        <w:jc w:val="both"/>
        <w:rPr>
          <w:sz w:val="24"/>
        </w:rPr>
      </w:pPr>
      <w:r>
        <w:rPr>
          <w:sz w:val="24"/>
        </w:rPr>
        <w:t>объяснять</w:t>
      </w:r>
      <w:r>
        <w:rPr>
          <w:spacing w:val="-9"/>
          <w:sz w:val="24"/>
        </w:rPr>
        <w:t xml:space="preserve"> </w:t>
      </w:r>
      <w:r>
        <w:rPr>
          <w:sz w:val="24"/>
        </w:rPr>
        <w:t>причины</w:t>
      </w:r>
      <w:r>
        <w:rPr>
          <w:spacing w:val="-6"/>
          <w:sz w:val="24"/>
        </w:rPr>
        <w:t xml:space="preserve"> </w:t>
      </w:r>
      <w:r>
        <w:rPr>
          <w:sz w:val="24"/>
        </w:rPr>
        <w:t>достижения</w:t>
      </w:r>
      <w:r>
        <w:rPr>
          <w:spacing w:val="-6"/>
          <w:sz w:val="24"/>
        </w:rPr>
        <w:t xml:space="preserve"> </w:t>
      </w:r>
      <w:r>
        <w:rPr>
          <w:sz w:val="24"/>
        </w:rPr>
        <w:t>(недостижения)</w:t>
      </w:r>
      <w:r>
        <w:rPr>
          <w:spacing w:val="-7"/>
          <w:sz w:val="24"/>
        </w:rPr>
        <w:t xml:space="preserve"> </w:t>
      </w:r>
      <w:r>
        <w:rPr>
          <w:sz w:val="24"/>
        </w:rPr>
        <w:t>результатов</w:t>
      </w:r>
      <w:r>
        <w:rPr>
          <w:spacing w:val="-6"/>
          <w:sz w:val="24"/>
        </w:rPr>
        <w:t xml:space="preserve"> </w:t>
      </w:r>
      <w:r>
        <w:rPr>
          <w:spacing w:val="-2"/>
          <w:sz w:val="24"/>
        </w:rPr>
        <w:t>деятельности;</w:t>
      </w:r>
    </w:p>
    <w:p w14:paraId="25E42E09">
      <w:pPr>
        <w:pStyle w:val="10"/>
        <w:numPr>
          <w:ilvl w:val="0"/>
          <w:numId w:val="132"/>
        </w:numPr>
        <w:tabs>
          <w:tab w:val="left" w:pos="1984"/>
        </w:tabs>
        <w:spacing w:before="1" w:after="0" w:line="237" w:lineRule="auto"/>
        <w:ind w:left="1277" w:right="850" w:firstLine="566"/>
        <w:jc w:val="both"/>
        <w:rPr>
          <w:sz w:val="24"/>
        </w:rPr>
      </w:pPr>
      <w:r>
        <w:rPr>
          <w:sz w:val="24"/>
        </w:rPr>
        <w:t>понимать причины неудач и уметь предупреждать их, давать оценку приобретённому опыту;</w:t>
      </w:r>
    </w:p>
    <w:p w14:paraId="4C184188">
      <w:pPr>
        <w:pStyle w:val="10"/>
        <w:numPr>
          <w:ilvl w:val="0"/>
          <w:numId w:val="132"/>
        </w:numPr>
        <w:tabs>
          <w:tab w:val="left" w:pos="1984"/>
        </w:tabs>
        <w:spacing w:before="5" w:after="0" w:line="237" w:lineRule="auto"/>
        <w:ind w:left="1277" w:right="853" w:firstLine="566"/>
        <w:jc w:val="both"/>
        <w:rPr>
          <w:sz w:val="24"/>
        </w:rPr>
      </w:pPr>
      <w:r>
        <w:rPr>
          <w:sz w:val="24"/>
        </w:rPr>
        <w:t>использовать музыку для улучшения самочувствия, сознательного управления своим</w:t>
      </w:r>
      <w:r>
        <w:rPr>
          <w:spacing w:val="-12"/>
          <w:sz w:val="24"/>
        </w:rPr>
        <w:t xml:space="preserve"> </w:t>
      </w:r>
      <w:r>
        <w:rPr>
          <w:sz w:val="24"/>
        </w:rPr>
        <w:t>психоэмоциональным</w:t>
      </w:r>
      <w:r>
        <w:rPr>
          <w:spacing w:val="-13"/>
          <w:sz w:val="24"/>
        </w:rPr>
        <w:t xml:space="preserve"> </w:t>
      </w:r>
      <w:r>
        <w:rPr>
          <w:sz w:val="24"/>
        </w:rPr>
        <w:t>состоянием,</w:t>
      </w:r>
      <w:r>
        <w:rPr>
          <w:spacing w:val="-12"/>
          <w:sz w:val="24"/>
        </w:rPr>
        <w:t xml:space="preserve"> </w:t>
      </w:r>
      <w:r>
        <w:rPr>
          <w:sz w:val="24"/>
        </w:rPr>
        <w:t>в</w:t>
      </w:r>
      <w:r>
        <w:rPr>
          <w:spacing w:val="-12"/>
          <w:sz w:val="24"/>
        </w:rPr>
        <w:t xml:space="preserve"> </w:t>
      </w:r>
      <w:r>
        <w:rPr>
          <w:sz w:val="24"/>
        </w:rPr>
        <w:t>том</w:t>
      </w:r>
      <w:r>
        <w:rPr>
          <w:spacing w:val="-10"/>
          <w:sz w:val="24"/>
        </w:rPr>
        <w:t xml:space="preserve"> </w:t>
      </w:r>
      <w:r>
        <w:rPr>
          <w:sz w:val="24"/>
        </w:rPr>
        <w:t>числе</w:t>
      </w:r>
      <w:r>
        <w:rPr>
          <w:spacing w:val="-11"/>
          <w:sz w:val="24"/>
        </w:rPr>
        <w:t xml:space="preserve"> </w:t>
      </w:r>
      <w:r>
        <w:rPr>
          <w:sz w:val="24"/>
        </w:rPr>
        <w:t>стимулировать</w:t>
      </w:r>
      <w:r>
        <w:rPr>
          <w:spacing w:val="-11"/>
          <w:sz w:val="24"/>
        </w:rPr>
        <w:t xml:space="preserve"> </w:t>
      </w:r>
      <w:r>
        <w:rPr>
          <w:sz w:val="24"/>
        </w:rPr>
        <w:t>состояния</w:t>
      </w:r>
      <w:r>
        <w:rPr>
          <w:spacing w:val="-12"/>
          <w:sz w:val="24"/>
        </w:rPr>
        <w:t xml:space="preserve"> </w:t>
      </w:r>
      <w:r>
        <w:rPr>
          <w:sz w:val="24"/>
        </w:rPr>
        <w:t>активности (бодрости), отдыха (релаксации), концентрации внимания и т. д.</w:t>
      </w:r>
    </w:p>
    <w:p w14:paraId="7B3B30F0">
      <w:pPr>
        <w:pStyle w:val="3"/>
        <w:spacing w:before="8" w:line="275" w:lineRule="exact"/>
      </w:pPr>
      <w:r>
        <w:t>Эмоциональный</w:t>
      </w:r>
      <w:r>
        <w:rPr>
          <w:spacing w:val="-9"/>
        </w:rPr>
        <w:t xml:space="preserve"> </w:t>
      </w:r>
      <w:r>
        <w:rPr>
          <w:spacing w:val="-2"/>
        </w:rPr>
        <w:t>интеллект:</w:t>
      </w:r>
    </w:p>
    <w:p w14:paraId="1EF81739">
      <w:pPr>
        <w:pStyle w:val="10"/>
        <w:numPr>
          <w:ilvl w:val="0"/>
          <w:numId w:val="132"/>
        </w:numPr>
        <w:tabs>
          <w:tab w:val="left" w:pos="1984"/>
        </w:tabs>
        <w:spacing w:before="1" w:after="0" w:line="237" w:lineRule="auto"/>
        <w:ind w:left="1277" w:right="850" w:firstLine="566"/>
        <w:jc w:val="both"/>
        <w:rPr>
          <w:sz w:val="24"/>
        </w:rPr>
      </w:pPr>
      <w:r>
        <w:rPr>
          <w:sz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7A78C7B4">
      <w:pPr>
        <w:pStyle w:val="10"/>
        <w:numPr>
          <w:ilvl w:val="0"/>
          <w:numId w:val="132"/>
        </w:numPr>
        <w:tabs>
          <w:tab w:val="left" w:pos="1984"/>
        </w:tabs>
        <w:spacing w:before="5" w:after="0" w:line="240" w:lineRule="auto"/>
        <w:ind w:left="1277" w:right="851" w:firstLine="566"/>
        <w:jc w:val="both"/>
        <w:rPr>
          <w:sz w:val="24"/>
        </w:rPr>
      </w:pPr>
      <w:r>
        <w:rPr>
          <w:sz w:val="24"/>
        </w:rPr>
        <w:t>развивать</w:t>
      </w:r>
      <w:r>
        <w:rPr>
          <w:spacing w:val="-4"/>
          <w:sz w:val="24"/>
        </w:rPr>
        <w:t xml:space="preserve"> </w:t>
      </w:r>
      <w:r>
        <w:rPr>
          <w:sz w:val="24"/>
        </w:rPr>
        <w:t>способность</w:t>
      </w:r>
      <w:r>
        <w:rPr>
          <w:spacing w:val="-9"/>
          <w:sz w:val="24"/>
        </w:rPr>
        <w:t xml:space="preserve"> </w:t>
      </w:r>
      <w:r>
        <w:rPr>
          <w:sz w:val="24"/>
        </w:rPr>
        <w:t>управлять</w:t>
      </w:r>
      <w:r>
        <w:rPr>
          <w:spacing w:val="-4"/>
          <w:sz w:val="24"/>
        </w:rPr>
        <w:t xml:space="preserve"> </w:t>
      </w:r>
      <w:r>
        <w:rPr>
          <w:sz w:val="24"/>
        </w:rPr>
        <w:t>собственными</w:t>
      </w:r>
      <w:r>
        <w:rPr>
          <w:spacing w:val="-5"/>
          <w:sz w:val="24"/>
        </w:rPr>
        <w:t xml:space="preserve"> </w:t>
      </w:r>
      <w:r>
        <w:rPr>
          <w:sz w:val="24"/>
        </w:rPr>
        <w:t>эмоциями</w:t>
      </w:r>
      <w:r>
        <w:rPr>
          <w:spacing w:val="-7"/>
          <w:sz w:val="24"/>
        </w:rPr>
        <w:t xml:space="preserve"> </w:t>
      </w:r>
      <w:r>
        <w:rPr>
          <w:sz w:val="24"/>
        </w:rPr>
        <w:t>и</w:t>
      </w:r>
      <w:r>
        <w:rPr>
          <w:spacing w:val="-5"/>
          <w:sz w:val="24"/>
        </w:rPr>
        <w:t xml:space="preserve"> </w:t>
      </w:r>
      <w:r>
        <w:rPr>
          <w:sz w:val="24"/>
        </w:rPr>
        <w:t>эмоциями</w:t>
      </w:r>
      <w:r>
        <w:rPr>
          <w:spacing w:val="-5"/>
          <w:sz w:val="24"/>
        </w:rPr>
        <w:t xml:space="preserve"> </w:t>
      </w:r>
      <w:r>
        <w:rPr>
          <w:sz w:val="24"/>
        </w:rPr>
        <w:t>других</w:t>
      </w:r>
      <w:r>
        <w:rPr>
          <w:spacing w:val="-3"/>
          <w:sz w:val="24"/>
        </w:rPr>
        <w:t xml:space="preserve"> </w:t>
      </w:r>
      <w:r>
        <w:rPr>
          <w:sz w:val="24"/>
        </w:rPr>
        <w:t>как</w:t>
      </w:r>
      <w:r>
        <w:rPr>
          <w:spacing w:val="-7"/>
          <w:sz w:val="24"/>
        </w:rPr>
        <w:t xml:space="preserve"> </w:t>
      </w:r>
      <w:r>
        <w:rPr>
          <w:sz w:val="24"/>
        </w:rPr>
        <w:t>в повседневной жизни, так и в ситуациях музыкально-опосредованного общения;</w:t>
      </w:r>
    </w:p>
    <w:p w14:paraId="5F6BB7CD">
      <w:pPr>
        <w:pStyle w:val="10"/>
        <w:numPr>
          <w:ilvl w:val="0"/>
          <w:numId w:val="132"/>
        </w:numPr>
        <w:tabs>
          <w:tab w:val="left" w:pos="1984"/>
        </w:tabs>
        <w:spacing w:before="1" w:after="0" w:line="293" w:lineRule="exact"/>
        <w:ind w:left="1984" w:right="0" w:hanging="141"/>
        <w:jc w:val="both"/>
        <w:rPr>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4"/>
          <w:sz w:val="24"/>
        </w:rPr>
        <w:t xml:space="preserve"> </w:t>
      </w:r>
      <w:r>
        <w:rPr>
          <w:sz w:val="24"/>
        </w:rPr>
        <w:t>причины</w:t>
      </w:r>
      <w:r>
        <w:rPr>
          <w:spacing w:val="-5"/>
          <w:sz w:val="24"/>
        </w:rPr>
        <w:t xml:space="preserve"> </w:t>
      </w:r>
      <w:r>
        <w:rPr>
          <w:spacing w:val="-2"/>
          <w:sz w:val="24"/>
        </w:rPr>
        <w:t>эмоций;</w:t>
      </w:r>
    </w:p>
    <w:p w14:paraId="60D4BC83">
      <w:pPr>
        <w:pStyle w:val="10"/>
        <w:numPr>
          <w:ilvl w:val="0"/>
          <w:numId w:val="132"/>
        </w:numPr>
        <w:tabs>
          <w:tab w:val="left" w:pos="1984"/>
        </w:tabs>
        <w:spacing w:before="2" w:after="0" w:line="237" w:lineRule="auto"/>
        <w:ind w:left="1277" w:right="844" w:firstLine="566"/>
        <w:jc w:val="both"/>
        <w:rPr>
          <w:sz w:val="24"/>
        </w:rPr>
      </w:pPr>
      <w:r>
        <w:rPr>
          <w:sz w:val="24"/>
        </w:rPr>
        <w:t>понимать мотивы и намерения другого человека, анализируя коммуникативно- интонационную ситуацию; регулировать способ выражения собственных эмоций.</w:t>
      </w:r>
    </w:p>
    <w:p w14:paraId="57ED0FE1">
      <w:pPr>
        <w:pStyle w:val="3"/>
        <w:spacing w:before="5" w:line="275" w:lineRule="exact"/>
      </w:pPr>
      <w:r>
        <w:t>Принятие</w:t>
      </w:r>
      <w:r>
        <w:rPr>
          <w:spacing w:val="-3"/>
        </w:rPr>
        <w:t xml:space="preserve"> </w:t>
      </w:r>
      <w:r>
        <w:t>себя</w:t>
      </w:r>
      <w:r>
        <w:rPr>
          <w:spacing w:val="-1"/>
        </w:rPr>
        <w:t xml:space="preserve"> </w:t>
      </w:r>
      <w:r>
        <w:t>и</w:t>
      </w:r>
      <w:r>
        <w:rPr>
          <w:spacing w:val="-2"/>
        </w:rPr>
        <w:t xml:space="preserve"> других:</w:t>
      </w:r>
    </w:p>
    <w:p w14:paraId="7E9D0825">
      <w:pPr>
        <w:pStyle w:val="10"/>
        <w:numPr>
          <w:ilvl w:val="0"/>
          <w:numId w:val="132"/>
        </w:numPr>
        <w:tabs>
          <w:tab w:val="left" w:pos="1984"/>
        </w:tabs>
        <w:spacing w:before="0" w:after="0" w:line="240" w:lineRule="auto"/>
        <w:ind w:left="1277" w:right="852" w:firstLine="566"/>
        <w:jc w:val="both"/>
        <w:rPr>
          <w:sz w:val="24"/>
        </w:rPr>
      </w:pPr>
      <w:r>
        <w:rPr>
          <w:sz w:val="24"/>
        </w:rPr>
        <w:t>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w:t>
      </w:r>
      <w:r>
        <w:rPr>
          <w:spacing w:val="-15"/>
          <w:sz w:val="24"/>
        </w:rPr>
        <w:t xml:space="preserve"> </w:t>
      </w:r>
      <w:r>
        <w:rPr>
          <w:sz w:val="24"/>
        </w:rPr>
        <w:t>ошибки</w:t>
      </w:r>
      <w:r>
        <w:rPr>
          <w:spacing w:val="-15"/>
          <w:sz w:val="24"/>
        </w:rPr>
        <w:t xml:space="preserve"> </w:t>
      </w:r>
      <w:r>
        <w:rPr>
          <w:sz w:val="24"/>
        </w:rPr>
        <w:t>фокусироваться</w:t>
      </w:r>
      <w:r>
        <w:rPr>
          <w:spacing w:val="-15"/>
          <w:sz w:val="24"/>
        </w:rPr>
        <w:t xml:space="preserve"> </w:t>
      </w:r>
      <w:r>
        <w:rPr>
          <w:sz w:val="24"/>
        </w:rPr>
        <w:t>не</w:t>
      </w:r>
      <w:r>
        <w:rPr>
          <w:spacing w:val="-15"/>
          <w:sz w:val="24"/>
        </w:rPr>
        <w:t xml:space="preserve"> </w:t>
      </w:r>
      <w:r>
        <w:rPr>
          <w:sz w:val="24"/>
        </w:rPr>
        <w:t>на</w:t>
      </w:r>
      <w:r>
        <w:rPr>
          <w:spacing w:val="-15"/>
          <w:sz w:val="24"/>
        </w:rPr>
        <w:t xml:space="preserve"> </w:t>
      </w:r>
      <w:r>
        <w:rPr>
          <w:sz w:val="24"/>
        </w:rPr>
        <w:t>ней</w:t>
      </w:r>
      <w:r>
        <w:rPr>
          <w:spacing w:val="-15"/>
          <w:sz w:val="24"/>
        </w:rPr>
        <w:t xml:space="preserve"> </w:t>
      </w:r>
      <w:r>
        <w:rPr>
          <w:sz w:val="24"/>
        </w:rPr>
        <w:t>самой,</w:t>
      </w:r>
      <w:r>
        <w:rPr>
          <w:spacing w:val="-15"/>
          <w:sz w:val="24"/>
        </w:rPr>
        <w:t xml:space="preserve"> </w:t>
      </w:r>
      <w:r>
        <w:rPr>
          <w:sz w:val="24"/>
        </w:rPr>
        <w:t>а</w:t>
      </w:r>
      <w:r>
        <w:rPr>
          <w:spacing w:val="-15"/>
          <w:sz w:val="24"/>
        </w:rPr>
        <w:t xml:space="preserve"> </w:t>
      </w:r>
      <w:r>
        <w:rPr>
          <w:sz w:val="24"/>
        </w:rPr>
        <w:t>на</w:t>
      </w:r>
      <w:r>
        <w:rPr>
          <w:spacing w:val="-15"/>
          <w:sz w:val="24"/>
        </w:rPr>
        <w:t xml:space="preserve"> </w:t>
      </w:r>
      <w:r>
        <w:rPr>
          <w:sz w:val="24"/>
        </w:rPr>
        <w:t>способе</w:t>
      </w:r>
      <w:r>
        <w:rPr>
          <w:spacing w:val="-15"/>
          <w:sz w:val="24"/>
        </w:rPr>
        <w:t xml:space="preserve"> </w:t>
      </w:r>
      <w:r>
        <w:rPr>
          <w:sz w:val="24"/>
        </w:rPr>
        <w:t>улучшения</w:t>
      </w:r>
      <w:r>
        <w:rPr>
          <w:spacing w:val="-15"/>
          <w:sz w:val="24"/>
        </w:rPr>
        <w:t xml:space="preserve"> </w:t>
      </w:r>
      <w:r>
        <w:rPr>
          <w:sz w:val="24"/>
        </w:rPr>
        <w:t>результатов деятельности; принимать себя и других, не осуждая; проявлять открытость;</w:t>
      </w:r>
    </w:p>
    <w:p w14:paraId="1D1E4E1E">
      <w:pPr>
        <w:pStyle w:val="10"/>
        <w:numPr>
          <w:ilvl w:val="0"/>
          <w:numId w:val="132"/>
        </w:numPr>
        <w:tabs>
          <w:tab w:val="left" w:pos="1984"/>
        </w:tabs>
        <w:spacing w:before="0" w:after="0" w:line="291" w:lineRule="exact"/>
        <w:ind w:left="1984" w:right="0" w:hanging="141"/>
        <w:jc w:val="both"/>
        <w:rPr>
          <w:sz w:val="24"/>
        </w:rPr>
      </w:pPr>
      <w:r>
        <w:rPr>
          <w:sz w:val="24"/>
        </w:rPr>
        <w:t>осознавать</w:t>
      </w:r>
      <w:r>
        <w:rPr>
          <w:spacing w:val="-7"/>
          <w:sz w:val="24"/>
        </w:rPr>
        <w:t xml:space="preserve"> </w:t>
      </w:r>
      <w:r>
        <w:rPr>
          <w:sz w:val="24"/>
        </w:rPr>
        <w:t>невозможность</w:t>
      </w:r>
      <w:r>
        <w:rPr>
          <w:spacing w:val="-5"/>
          <w:sz w:val="24"/>
        </w:rPr>
        <w:t xml:space="preserve"> </w:t>
      </w:r>
      <w:r>
        <w:rPr>
          <w:sz w:val="24"/>
        </w:rPr>
        <w:t>контролировать</w:t>
      </w:r>
      <w:r>
        <w:rPr>
          <w:spacing w:val="-4"/>
          <w:sz w:val="24"/>
        </w:rPr>
        <w:t xml:space="preserve"> </w:t>
      </w:r>
      <w:r>
        <w:rPr>
          <w:sz w:val="24"/>
        </w:rPr>
        <w:t>всё</w:t>
      </w:r>
      <w:r>
        <w:rPr>
          <w:spacing w:val="-6"/>
          <w:sz w:val="24"/>
        </w:rPr>
        <w:t xml:space="preserve"> </w:t>
      </w:r>
      <w:r>
        <w:rPr>
          <w:spacing w:val="-2"/>
          <w:sz w:val="24"/>
        </w:rPr>
        <w:t>вокруг.</w:t>
      </w:r>
    </w:p>
    <w:p w14:paraId="0839FA57">
      <w:pPr>
        <w:pStyle w:val="7"/>
        <w:ind w:right="849"/>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3AF54C33">
      <w:pPr>
        <w:pStyle w:val="7"/>
        <w:spacing w:before="2"/>
        <w:ind w:left="0" w:firstLine="0"/>
        <w:jc w:val="left"/>
      </w:pPr>
    </w:p>
    <w:p w14:paraId="0D3F9FB5">
      <w:pPr>
        <w:pStyle w:val="2"/>
        <w:ind w:left="995"/>
        <w:jc w:val="center"/>
      </w:pPr>
      <w:r>
        <w:rPr>
          <w:spacing w:val="-2"/>
        </w:rPr>
        <w:t>ТЕХНОЛОГИЯ</w:t>
      </w:r>
    </w:p>
    <w:p w14:paraId="2084EAA7">
      <w:pPr>
        <w:pStyle w:val="2"/>
        <w:spacing w:after="0"/>
        <w:jc w:val="center"/>
        <w:sectPr>
          <w:pgSz w:w="11910" w:h="16840"/>
          <w:pgMar w:top="920" w:right="0" w:bottom="280" w:left="425" w:header="736" w:footer="0" w:gutter="0"/>
          <w:cols w:space="720" w:num="1"/>
        </w:sectPr>
      </w:pPr>
    </w:p>
    <w:p w14:paraId="4F05FC02">
      <w:pPr>
        <w:pStyle w:val="3"/>
        <w:spacing w:before="193" w:line="240" w:lineRule="auto"/>
        <w:ind w:right="2549"/>
        <w:jc w:val="left"/>
      </w:pPr>
      <w:r>
        <w:t>Овладение</w:t>
      </w:r>
      <w:r>
        <w:rPr>
          <w:spacing w:val="-12"/>
        </w:rPr>
        <w:t xml:space="preserve"> </w:t>
      </w:r>
      <w:r>
        <w:t>универсальными</w:t>
      </w:r>
      <w:r>
        <w:rPr>
          <w:spacing w:val="-12"/>
        </w:rPr>
        <w:t xml:space="preserve"> </w:t>
      </w:r>
      <w:r>
        <w:t>познавательными</w:t>
      </w:r>
      <w:r>
        <w:rPr>
          <w:spacing w:val="-12"/>
        </w:rPr>
        <w:t xml:space="preserve"> </w:t>
      </w:r>
      <w:r>
        <w:t>действиями Базовые логические действия:</w:t>
      </w:r>
    </w:p>
    <w:p w14:paraId="6CA6F80B">
      <w:pPr>
        <w:pStyle w:val="10"/>
        <w:numPr>
          <w:ilvl w:val="0"/>
          <w:numId w:val="132"/>
        </w:numPr>
        <w:tabs>
          <w:tab w:val="left" w:pos="1984"/>
        </w:tabs>
        <w:spacing w:before="0" w:after="0" w:line="240" w:lineRule="auto"/>
        <w:ind w:left="1277" w:right="855" w:firstLine="566"/>
        <w:jc w:val="left"/>
        <w:rPr>
          <w:sz w:val="24"/>
        </w:rPr>
      </w:pPr>
      <w:r>
        <w:rPr>
          <w:sz w:val="24"/>
        </w:rPr>
        <w:t>выявлять</w:t>
      </w:r>
      <w:r>
        <w:rPr>
          <w:spacing w:val="40"/>
          <w:sz w:val="24"/>
        </w:rPr>
        <w:t xml:space="preserve"> </w:t>
      </w:r>
      <w:r>
        <w:rPr>
          <w:sz w:val="24"/>
        </w:rPr>
        <w:t>и</w:t>
      </w:r>
      <w:r>
        <w:rPr>
          <w:spacing w:val="40"/>
          <w:sz w:val="24"/>
        </w:rPr>
        <w:t xml:space="preserve"> </w:t>
      </w:r>
      <w:r>
        <w:rPr>
          <w:sz w:val="24"/>
        </w:rPr>
        <w:t>характеризовать</w:t>
      </w:r>
      <w:r>
        <w:rPr>
          <w:spacing w:val="40"/>
          <w:sz w:val="24"/>
        </w:rPr>
        <w:t xml:space="preserve"> </w:t>
      </w:r>
      <w:r>
        <w:rPr>
          <w:sz w:val="24"/>
        </w:rPr>
        <w:t>существенные</w:t>
      </w:r>
      <w:r>
        <w:rPr>
          <w:spacing w:val="40"/>
          <w:sz w:val="24"/>
        </w:rPr>
        <w:t xml:space="preserve"> </w:t>
      </w:r>
      <w:r>
        <w:rPr>
          <w:sz w:val="24"/>
        </w:rPr>
        <w:t>признаки</w:t>
      </w:r>
      <w:r>
        <w:rPr>
          <w:spacing w:val="40"/>
          <w:sz w:val="24"/>
        </w:rPr>
        <w:t xml:space="preserve"> </w:t>
      </w:r>
      <w:r>
        <w:rPr>
          <w:sz w:val="24"/>
        </w:rPr>
        <w:t>природных</w:t>
      </w:r>
      <w:r>
        <w:rPr>
          <w:spacing w:val="40"/>
          <w:sz w:val="24"/>
        </w:rPr>
        <w:t xml:space="preserve"> </w:t>
      </w:r>
      <w:r>
        <w:rPr>
          <w:sz w:val="24"/>
        </w:rPr>
        <w:t>и</w:t>
      </w:r>
      <w:r>
        <w:rPr>
          <w:spacing w:val="40"/>
          <w:sz w:val="24"/>
        </w:rPr>
        <w:t xml:space="preserve"> </w:t>
      </w:r>
      <w:r>
        <w:rPr>
          <w:sz w:val="24"/>
        </w:rPr>
        <w:t xml:space="preserve">рукотворных </w:t>
      </w:r>
      <w:r>
        <w:rPr>
          <w:spacing w:val="-2"/>
          <w:sz w:val="24"/>
        </w:rPr>
        <w:t>объектов;</w:t>
      </w:r>
    </w:p>
    <w:p w14:paraId="63A3DD53">
      <w:pPr>
        <w:pStyle w:val="10"/>
        <w:numPr>
          <w:ilvl w:val="0"/>
          <w:numId w:val="132"/>
        </w:numPr>
        <w:tabs>
          <w:tab w:val="left" w:pos="1984"/>
        </w:tabs>
        <w:spacing w:before="2" w:after="0" w:line="237" w:lineRule="auto"/>
        <w:ind w:left="1277" w:right="853" w:firstLine="566"/>
        <w:jc w:val="left"/>
        <w:rPr>
          <w:sz w:val="24"/>
        </w:rPr>
      </w:pPr>
      <w:r>
        <w:rPr>
          <w:sz w:val="24"/>
        </w:rPr>
        <w:t xml:space="preserve">устанавливать существенный признак классификации, основание для обобщения и </w:t>
      </w:r>
      <w:r>
        <w:rPr>
          <w:spacing w:val="-2"/>
          <w:sz w:val="24"/>
        </w:rPr>
        <w:t>сравнения;</w:t>
      </w:r>
    </w:p>
    <w:p w14:paraId="1A0A8984">
      <w:pPr>
        <w:pStyle w:val="10"/>
        <w:numPr>
          <w:ilvl w:val="0"/>
          <w:numId w:val="132"/>
        </w:numPr>
        <w:tabs>
          <w:tab w:val="left" w:pos="1984"/>
        </w:tabs>
        <w:spacing w:before="4" w:after="0" w:line="237" w:lineRule="auto"/>
        <w:ind w:left="1277" w:right="851" w:firstLine="566"/>
        <w:jc w:val="left"/>
        <w:rPr>
          <w:sz w:val="24"/>
        </w:rPr>
      </w:pPr>
      <w:r>
        <w:rPr>
          <w:sz w:val="24"/>
        </w:rPr>
        <w:t>выявлять</w:t>
      </w:r>
      <w:r>
        <w:rPr>
          <w:spacing w:val="40"/>
          <w:sz w:val="24"/>
        </w:rPr>
        <w:t xml:space="preserve"> </w:t>
      </w:r>
      <w:r>
        <w:rPr>
          <w:sz w:val="24"/>
        </w:rPr>
        <w:t>закономерности</w:t>
      </w:r>
      <w:r>
        <w:rPr>
          <w:spacing w:val="40"/>
          <w:sz w:val="24"/>
        </w:rPr>
        <w:t xml:space="preserve"> </w:t>
      </w:r>
      <w:r>
        <w:rPr>
          <w:sz w:val="24"/>
        </w:rPr>
        <w:t>и</w:t>
      </w:r>
      <w:r>
        <w:rPr>
          <w:spacing w:val="40"/>
          <w:sz w:val="24"/>
        </w:rPr>
        <w:t xml:space="preserve"> </w:t>
      </w:r>
      <w:r>
        <w:rPr>
          <w:sz w:val="24"/>
        </w:rPr>
        <w:t>противоречия</w:t>
      </w:r>
      <w:r>
        <w:rPr>
          <w:spacing w:val="40"/>
          <w:sz w:val="24"/>
        </w:rPr>
        <w:t xml:space="preserve"> </w:t>
      </w:r>
      <w:r>
        <w:rPr>
          <w:sz w:val="24"/>
        </w:rPr>
        <w:t>в</w:t>
      </w:r>
      <w:r>
        <w:rPr>
          <w:spacing w:val="40"/>
          <w:sz w:val="24"/>
        </w:rPr>
        <w:t xml:space="preserve"> </w:t>
      </w:r>
      <w:r>
        <w:rPr>
          <w:sz w:val="24"/>
        </w:rPr>
        <w:t>рассматриваемых</w:t>
      </w:r>
      <w:r>
        <w:rPr>
          <w:spacing w:val="40"/>
          <w:sz w:val="24"/>
        </w:rPr>
        <w:t xml:space="preserve"> </w:t>
      </w:r>
      <w:r>
        <w:rPr>
          <w:sz w:val="24"/>
        </w:rPr>
        <w:t>фактах,</w:t>
      </w:r>
      <w:r>
        <w:rPr>
          <w:spacing w:val="40"/>
          <w:sz w:val="24"/>
        </w:rPr>
        <w:t xml:space="preserve"> </w:t>
      </w:r>
      <w:r>
        <w:rPr>
          <w:sz w:val="24"/>
        </w:rPr>
        <w:t>данных</w:t>
      </w:r>
      <w:r>
        <w:rPr>
          <w:spacing w:val="40"/>
          <w:sz w:val="24"/>
        </w:rPr>
        <w:t xml:space="preserve"> </w:t>
      </w:r>
      <w:r>
        <w:rPr>
          <w:sz w:val="24"/>
        </w:rPr>
        <w:t>и наблюдениях, относящихся к внешнему миру;</w:t>
      </w:r>
    </w:p>
    <w:p w14:paraId="695085C5">
      <w:pPr>
        <w:pStyle w:val="10"/>
        <w:numPr>
          <w:ilvl w:val="0"/>
          <w:numId w:val="132"/>
        </w:numPr>
        <w:tabs>
          <w:tab w:val="left" w:pos="1984"/>
        </w:tabs>
        <w:spacing w:before="5" w:after="0" w:line="237" w:lineRule="auto"/>
        <w:ind w:left="1277" w:right="850" w:firstLine="566"/>
        <w:jc w:val="left"/>
        <w:rPr>
          <w:sz w:val="24"/>
        </w:rPr>
      </w:pPr>
      <w:r>
        <w:rPr>
          <w:sz w:val="24"/>
        </w:rPr>
        <w:t>выявлять</w:t>
      </w:r>
      <w:r>
        <w:rPr>
          <w:spacing w:val="80"/>
          <w:sz w:val="24"/>
        </w:rPr>
        <w:t xml:space="preserve"> </w:t>
      </w:r>
      <w:r>
        <w:rPr>
          <w:sz w:val="24"/>
        </w:rPr>
        <w:t>причинно-следственные</w:t>
      </w:r>
      <w:r>
        <w:rPr>
          <w:spacing w:val="80"/>
          <w:sz w:val="24"/>
        </w:rPr>
        <w:t xml:space="preserve"> </w:t>
      </w:r>
      <w:r>
        <w:rPr>
          <w:sz w:val="24"/>
        </w:rPr>
        <w:t>связи</w:t>
      </w:r>
      <w:r>
        <w:rPr>
          <w:spacing w:val="80"/>
          <w:sz w:val="24"/>
        </w:rPr>
        <w:t xml:space="preserve"> </w:t>
      </w:r>
      <w:r>
        <w:rPr>
          <w:sz w:val="24"/>
        </w:rPr>
        <w:t>при</w:t>
      </w:r>
      <w:r>
        <w:rPr>
          <w:spacing w:val="80"/>
          <w:sz w:val="24"/>
        </w:rPr>
        <w:t xml:space="preserve"> </w:t>
      </w:r>
      <w:r>
        <w:rPr>
          <w:sz w:val="24"/>
        </w:rPr>
        <w:t>изучении</w:t>
      </w:r>
      <w:r>
        <w:rPr>
          <w:spacing w:val="80"/>
          <w:sz w:val="24"/>
        </w:rPr>
        <w:t xml:space="preserve"> </w:t>
      </w:r>
      <w:r>
        <w:rPr>
          <w:sz w:val="24"/>
        </w:rPr>
        <w:t>природных</w:t>
      </w:r>
      <w:r>
        <w:rPr>
          <w:spacing w:val="80"/>
          <w:sz w:val="24"/>
        </w:rPr>
        <w:t xml:space="preserve"> </w:t>
      </w:r>
      <w:r>
        <w:rPr>
          <w:sz w:val="24"/>
        </w:rPr>
        <w:t>явлений</w:t>
      </w:r>
      <w:r>
        <w:rPr>
          <w:spacing w:val="80"/>
          <w:sz w:val="24"/>
        </w:rPr>
        <w:t xml:space="preserve"> </w:t>
      </w:r>
      <w:r>
        <w:rPr>
          <w:sz w:val="24"/>
        </w:rPr>
        <w:t>и процессов, а также процессов, происходящих в техносфере;</w:t>
      </w:r>
    </w:p>
    <w:p w14:paraId="205BCC94">
      <w:pPr>
        <w:pStyle w:val="10"/>
        <w:numPr>
          <w:ilvl w:val="0"/>
          <w:numId w:val="132"/>
        </w:numPr>
        <w:tabs>
          <w:tab w:val="left" w:pos="1984"/>
        </w:tabs>
        <w:spacing w:before="4" w:after="0" w:line="237" w:lineRule="auto"/>
        <w:ind w:left="1277" w:right="850" w:firstLine="566"/>
        <w:jc w:val="left"/>
        <w:rPr>
          <w:sz w:val="24"/>
        </w:rPr>
      </w:pPr>
      <w:r>
        <w:rPr>
          <w:sz w:val="24"/>
        </w:rPr>
        <w:t>самостоятельно</w:t>
      </w:r>
      <w:r>
        <w:rPr>
          <w:spacing w:val="-15"/>
          <w:sz w:val="24"/>
        </w:rPr>
        <w:t xml:space="preserve"> </w:t>
      </w:r>
      <w:r>
        <w:rPr>
          <w:sz w:val="24"/>
        </w:rPr>
        <w:t>выбирать</w:t>
      </w:r>
      <w:r>
        <w:rPr>
          <w:spacing w:val="-15"/>
          <w:sz w:val="24"/>
        </w:rPr>
        <w:t xml:space="preserve"> </w:t>
      </w:r>
      <w:r>
        <w:rPr>
          <w:sz w:val="24"/>
        </w:rPr>
        <w:t>способ</w:t>
      </w:r>
      <w:r>
        <w:rPr>
          <w:spacing w:val="-15"/>
          <w:sz w:val="24"/>
        </w:rPr>
        <w:t xml:space="preserve"> </w:t>
      </w:r>
      <w:r>
        <w:rPr>
          <w:sz w:val="24"/>
        </w:rPr>
        <w:t>решения</w:t>
      </w:r>
      <w:r>
        <w:rPr>
          <w:spacing w:val="-15"/>
          <w:sz w:val="24"/>
        </w:rPr>
        <w:t xml:space="preserve"> </w:t>
      </w:r>
      <w:r>
        <w:rPr>
          <w:sz w:val="24"/>
        </w:rPr>
        <w:t>поставленной</w:t>
      </w:r>
      <w:r>
        <w:rPr>
          <w:spacing w:val="-15"/>
          <w:sz w:val="24"/>
        </w:rPr>
        <w:t xml:space="preserve"> </w:t>
      </w:r>
      <w:r>
        <w:rPr>
          <w:sz w:val="24"/>
        </w:rPr>
        <w:t>задачи,</w:t>
      </w:r>
      <w:r>
        <w:rPr>
          <w:spacing w:val="-15"/>
          <w:sz w:val="24"/>
        </w:rPr>
        <w:t xml:space="preserve"> </w:t>
      </w:r>
      <w:r>
        <w:rPr>
          <w:sz w:val="24"/>
        </w:rPr>
        <w:t>используя</w:t>
      </w:r>
      <w:r>
        <w:rPr>
          <w:spacing w:val="-15"/>
          <w:sz w:val="24"/>
        </w:rPr>
        <w:t xml:space="preserve"> </w:t>
      </w:r>
      <w:r>
        <w:rPr>
          <w:sz w:val="24"/>
        </w:rPr>
        <w:t>для</w:t>
      </w:r>
      <w:r>
        <w:rPr>
          <w:spacing w:val="-15"/>
          <w:sz w:val="24"/>
        </w:rPr>
        <w:t xml:space="preserve"> </w:t>
      </w:r>
      <w:r>
        <w:rPr>
          <w:sz w:val="24"/>
        </w:rPr>
        <w:t>этого необходимые материалы, инструменты и технологии.</w:t>
      </w:r>
    </w:p>
    <w:p w14:paraId="1BCCD160">
      <w:pPr>
        <w:pStyle w:val="3"/>
        <w:spacing w:before="5" w:line="275" w:lineRule="exact"/>
        <w:jc w:val="left"/>
      </w:pPr>
      <w:r>
        <w:t>Базовые</w:t>
      </w:r>
      <w:r>
        <w:rPr>
          <w:spacing w:val="-5"/>
        </w:rPr>
        <w:t xml:space="preserve"> </w:t>
      </w:r>
      <w:r>
        <w:t>исследовательские</w:t>
      </w:r>
      <w:r>
        <w:rPr>
          <w:spacing w:val="-5"/>
        </w:rPr>
        <w:t xml:space="preserve"> </w:t>
      </w:r>
      <w:r>
        <w:rPr>
          <w:spacing w:val="-2"/>
        </w:rPr>
        <w:t>действия:</w:t>
      </w:r>
    </w:p>
    <w:p w14:paraId="2A144247">
      <w:pPr>
        <w:pStyle w:val="10"/>
        <w:numPr>
          <w:ilvl w:val="0"/>
          <w:numId w:val="132"/>
        </w:numPr>
        <w:tabs>
          <w:tab w:val="left" w:pos="1984"/>
        </w:tabs>
        <w:spacing w:before="0" w:after="0" w:line="292" w:lineRule="exact"/>
        <w:ind w:left="1984" w:right="0" w:hanging="141"/>
        <w:jc w:val="both"/>
        <w:rPr>
          <w:sz w:val="24"/>
        </w:rPr>
      </w:pPr>
      <w:r>
        <w:rPr>
          <w:sz w:val="24"/>
        </w:rPr>
        <w:t>использовать</w:t>
      </w:r>
      <w:r>
        <w:rPr>
          <w:spacing w:val="-5"/>
          <w:sz w:val="24"/>
        </w:rPr>
        <w:t xml:space="preserve"> </w:t>
      </w:r>
      <w:r>
        <w:rPr>
          <w:sz w:val="24"/>
        </w:rPr>
        <w:t>вопросы</w:t>
      </w:r>
      <w:r>
        <w:rPr>
          <w:spacing w:val="-5"/>
          <w:sz w:val="24"/>
        </w:rPr>
        <w:t xml:space="preserve"> </w:t>
      </w:r>
      <w:r>
        <w:rPr>
          <w:sz w:val="24"/>
        </w:rPr>
        <w:t>как</w:t>
      </w:r>
      <w:r>
        <w:rPr>
          <w:spacing w:val="-5"/>
          <w:sz w:val="24"/>
        </w:rPr>
        <w:t xml:space="preserve"> </w:t>
      </w:r>
      <w:r>
        <w:rPr>
          <w:sz w:val="24"/>
        </w:rPr>
        <w:t>исследовательский</w:t>
      </w:r>
      <w:r>
        <w:rPr>
          <w:spacing w:val="-7"/>
          <w:sz w:val="24"/>
        </w:rPr>
        <w:t xml:space="preserve"> </w:t>
      </w:r>
      <w:r>
        <w:rPr>
          <w:sz w:val="24"/>
        </w:rPr>
        <w:t>инструмент</w:t>
      </w:r>
      <w:r>
        <w:rPr>
          <w:spacing w:val="-5"/>
          <w:sz w:val="24"/>
        </w:rPr>
        <w:t xml:space="preserve"> </w:t>
      </w:r>
      <w:r>
        <w:rPr>
          <w:spacing w:val="-2"/>
          <w:sz w:val="24"/>
        </w:rPr>
        <w:t>познания;</w:t>
      </w:r>
    </w:p>
    <w:p w14:paraId="3A220268">
      <w:pPr>
        <w:pStyle w:val="10"/>
        <w:numPr>
          <w:ilvl w:val="0"/>
          <w:numId w:val="132"/>
        </w:numPr>
        <w:tabs>
          <w:tab w:val="left" w:pos="1984"/>
        </w:tabs>
        <w:spacing w:before="0" w:after="0" w:line="240" w:lineRule="auto"/>
        <w:ind w:left="1277" w:right="848" w:firstLine="566"/>
        <w:jc w:val="both"/>
        <w:rPr>
          <w:sz w:val="24"/>
        </w:rPr>
      </w:pPr>
      <w:r>
        <w:rPr>
          <w:sz w:val="24"/>
        </w:rPr>
        <w:t xml:space="preserve">формировать запросы к информационной системе с целью получения необходимой </w:t>
      </w:r>
      <w:r>
        <w:rPr>
          <w:spacing w:val="-2"/>
          <w:sz w:val="24"/>
        </w:rPr>
        <w:t>информации;</w:t>
      </w:r>
    </w:p>
    <w:p w14:paraId="60CEA7A9">
      <w:pPr>
        <w:pStyle w:val="10"/>
        <w:numPr>
          <w:ilvl w:val="0"/>
          <w:numId w:val="132"/>
        </w:numPr>
        <w:tabs>
          <w:tab w:val="left" w:pos="1984"/>
        </w:tabs>
        <w:spacing w:before="1" w:after="0" w:line="293" w:lineRule="exact"/>
        <w:ind w:left="1984" w:right="0" w:hanging="141"/>
        <w:jc w:val="both"/>
        <w:rPr>
          <w:sz w:val="24"/>
        </w:rPr>
      </w:pPr>
      <w:r>
        <w:rPr>
          <w:sz w:val="24"/>
        </w:rPr>
        <w:t>оценивать</w:t>
      </w:r>
      <w:r>
        <w:rPr>
          <w:spacing w:val="-7"/>
          <w:sz w:val="24"/>
        </w:rPr>
        <w:t xml:space="preserve"> </w:t>
      </w:r>
      <w:r>
        <w:rPr>
          <w:sz w:val="24"/>
        </w:rPr>
        <w:t>полноту,</w:t>
      </w:r>
      <w:r>
        <w:rPr>
          <w:spacing w:val="-5"/>
          <w:sz w:val="24"/>
        </w:rPr>
        <w:t xml:space="preserve"> </w:t>
      </w:r>
      <w:r>
        <w:rPr>
          <w:sz w:val="24"/>
        </w:rPr>
        <w:t>достоверность</w:t>
      </w:r>
      <w:r>
        <w:rPr>
          <w:spacing w:val="-5"/>
          <w:sz w:val="24"/>
        </w:rPr>
        <w:t xml:space="preserve"> </w:t>
      </w:r>
      <w:r>
        <w:rPr>
          <w:sz w:val="24"/>
        </w:rPr>
        <w:t>и</w:t>
      </w:r>
      <w:r>
        <w:rPr>
          <w:spacing w:val="-5"/>
          <w:sz w:val="24"/>
        </w:rPr>
        <w:t xml:space="preserve"> </w:t>
      </w:r>
      <w:r>
        <w:rPr>
          <w:sz w:val="24"/>
        </w:rPr>
        <w:t>актуальность</w:t>
      </w:r>
      <w:r>
        <w:rPr>
          <w:spacing w:val="-5"/>
          <w:sz w:val="24"/>
        </w:rPr>
        <w:t xml:space="preserve"> </w:t>
      </w:r>
      <w:r>
        <w:rPr>
          <w:sz w:val="24"/>
        </w:rPr>
        <w:t>полученной</w:t>
      </w:r>
      <w:r>
        <w:rPr>
          <w:spacing w:val="-5"/>
          <w:sz w:val="24"/>
        </w:rPr>
        <w:t xml:space="preserve"> </w:t>
      </w:r>
      <w:r>
        <w:rPr>
          <w:spacing w:val="-2"/>
          <w:sz w:val="24"/>
        </w:rPr>
        <w:t>информации;</w:t>
      </w:r>
    </w:p>
    <w:p w14:paraId="2CEA03DB">
      <w:pPr>
        <w:pStyle w:val="10"/>
        <w:numPr>
          <w:ilvl w:val="0"/>
          <w:numId w:val="132"/>
        </w:numPr>
        <w:tabs>
          <w:tab w:val="left" w:pos="1984"/>
        </w:tabs>
        <w:spacing w:before="0" w:after="0" w:line="293" w:lineRule="exact"/>
        <w:ind w:left="1984" w:right="0" w:hanging="141"/>
        <w:jc w:val="both"/>
        <w:rPr>
          <w:sz w:val="24"/>
        </w:rPr>
      </w:pPr>
      <w:r>
        <w:rPr>
          <w:sz w:val="24"/>
        </w:rPr>
        <w:t>опытным</w:t>
      </w:r>
      <w:r>
        <w:rPr>
          <w:spacing w:val="-7"/>
          <w:sz w:val="24"/>
        </w:rPr>
        <w:t xml:space="preserve"> </w:t>
      </w:r>
      <w:r>
        <w:rPr>
          <w:sz w:val="24"/>
        </w:rPr>
        <w:t>путём</w:t>
      </w:r>
      <w:r>
        <w:rPr>
          <w:spacing w:val="-4"/>
          <w:sz w:val="24"/>
        </w:rPr>
        <w:t xml:space="preserve"> </w:t>
      </w:r>
      <w:r>
        <w:rPr>
          <w:sz w:val="24"/>
        </w:rPr>
        <w:t>изучать</w:t>
      </w:r>
      <w:r>
        <w:rPr>
          <w:spacing w:val="-2"/>
          <w:sz w:val="24"/>
        </w:rPr>
        <w:t xml:space="preserve"> </w:t>
      </w:r>
      <w:r>
        <w:rPr>
          <w:sz w:val="24"/>
        </w:rPr>
        <w:t>свойства</w:t>
      </w:r>
      <w:r>
        <w:rPr>
          <w:spacing w:val="-4"/>
          <w:sz w:val="24"/>
        </w:rPr>
        <w:t xml:space="preserve"> </w:t>
      </w:r>
      <w:r>
        <w:rPr>
          <w:sz w:val="24"/>
        </w:rPr>
        <w:t>различных</w:t>
      </w:r>
      <w:r>
        <w:rPr>
          <w:spacing w:val="-1"/>
          <w:sz w:val="24"/>
        </w:rPr>
        <w:t xml:space="preserve"> </w:t>
      </w:r>
      <w:r>
        <w:rPr>
          <w:spacing w:val="-2"/>
          <w:sz w:val="24"/>
        </w:rPr>
        <w:t>материалов;</w:t>
      </w:r>
    </w:p>
    <w:p w14:paraId="10904DF9">
      <w:pPr>
        <w:pStyle w:val="10"/>
        <w:numPr>
          <w:ilvl w:val="0"/>
          <w:numId w:val="132"/>
        </w:numPr>
        <w:tabs>
          <w:tab w:val="left" w:pos="1984"/>
        </w:tabs>
        <w:spacing w:before="1" w:after="0" w:line="237" w:lineRule="auto"/>
        <w:ind w:left="1277" w:right="852" w:firstLine="566"/>
        <w:jc w:val="both"/>
        <w:rPr>
          <w:sz w:val="24"/>
        </w:rPr>
      </w:pPr>
      <w:r>
        <w:rPr>
          <w:sz w:val="24"/>
        </w:rPr>
        <w:t>овладевать</w:t>
      </w:r>
      <w:r>
        <w:rPr>
          <w:spacing w:val="-5"/>
          <w:sz w:val="24"/>
        </w:rPr>
        <w:t xml:space="preserve"> </w:t>
      </w:r>
      <w:r>
        <w:rPr>
          <w:sz w:val="24"/>
        </w:rPr>
        <w:t>навыками</w:t>
      </w:r>
      <w:r>
        <w:rPr>
          <w:spacing w:val="-6"/>
          <w:sz w:val="24"/>
        </w:rPr>
        <w:t xml:space="preserve"> </w:t>
      </w:r>
      <w:r>
        <w:rPr>
          <w:sz w:val="24"/>
        </w:rPr>
        <w:t>измерения</w:t>
      </w:r>
      <w:r>
        <w:rPr>
          <w:spacing w:val="-6"/>
          <w:sz w:val="24"/>
        </w:rPr>
        <w:t xml:space="preserve"> </w:t>
      </w:r>
      <w:r>
        <w:rPr>
          <w:sz w:val="24"/>
        </w:rPr>
        <w:t>величин</w:t>
      </w:r>
      <w:r>
        <w:rPr>
          <w:spacing w:val="-6"/>
          <w:sz w:val="24"/>
        </w:rPr>
        <w:t xml:space="preserve"> </w:t>
      </w:r>
      <w:r>
        <w:rPr>
          <w:sz w:val="24"/>
        </w:rPr>
        <w:t>с</w:t>
      </w:r>
      <w:r>
        <w:rPr>
          <w:spacing w:val="-10"/>
          <w:sz w:val="24"/>
        </w:rPr>
        <w:t xml:space="preserve"> </w:t>
      </w:r>
      <w:r>
        <w:rPr>
          <w:sz w:val="24"/>
        </w:rPr>
        <w:t>помощью</w:t>
      </w:r>
      <w:r>
        <w:rPr>
          <w:spacing w:val="-6"/>
          <w:sz w:val="24"/>
        </w:rPr>
        <w:t xml:space="preserve"> </w:t>
      </w:r>
      <w:r>
        <w:rPr>
          <w:sz w:val="24"/>
        </w:rPr>
        <w:t>измерительных</w:t>
      </w:r>
      <w:r>
        <w:rPr>
          <w:spacing w:val="-7"/>
          <w:sz w:val="24"/>
        </w:rPr>
        <w:t xml:space="preserve"> </w:t>
      </w:r>
      <w:r>
        <w:rPr>
          <w:sz w:val="24"/>
        </w:rPr>
        <w:t>инструментов, оценивать погрешность измерения, уметь осуществлять арифметические действия с приближёнными величинами;</w:t>
      </w:r>
    </w:p>
    <w:p w14:paraId="1D713D4D">
      <w:pPr>
        <w:pStyle w:val="10"/>
        <w:numPr>
          <w:ilvl w:val="0"/>
          <w:numId w:val="132"/>
        </w:numPr>
        <w:tabs>
          <w:tab w:val="left" w:pos="1984"/>
        </w:tabs>
        <w:spacing w:before="5" w:after="0" w:line="293" w:lineRule="exact"/>
        <w:ind w:left="1984" w:right="0" w:hanging="141"/>
        <w:jc w:val="both"/>
        <w:rPr>
          <w:sz w:val="24"/>
        </w:rPr>
      </w:pPr>
      <w:r>
        <w:rPr>
          <w:sz w:val="24"/>
        </w:rPr>
        <w:t>строить</w:t>
      </w:r>
      <w:r>
        <w:rPr>
          <w:spacing w:val="-6"/>
          <w:sz w:val="24"/>
        </w:rPr>
        <w:t xml:space="preserve"> </w:t>
      </w:r>
      <w:r>
        <w:rPr>
          <w:sz w:val="24"/>
        </w:rPr>
        <w:t>и</w:t>
      </w:r>
      <w:r>
        <w:rPr>
          <w:spacing w:val="-3"/>
          <w:sz w:val="24"/>
        </w:rPr>
        <w:t xml:space="preserve"> </w:t>
      </w:r>
      <w:r>
        <w:rPr>
          <w:sz w:val="24"/>
        </w:rPr>
        <w:t>оценивать</w:t>
      </w:r>
      <w:r>
        <w:rPr>
          <w:spacing w:val="-2"/>
          <w:sz w:val="24"/>
        </w:rPr>
        <w:t xml:space="preserve"> </w:t>
      </w:r>
      <w:r>
        <w:rPr>
          <w:sz w:val="24"/>
        </w:rPr>
        <w:t>модели</w:t>
      </w:r>
      <w:r>
        <w:rPr>
          <w:spacing w:val="-2"/>
          <w:sz w:val="24"/>
        </w:rPr>
        <w:t xml:space="preserve"> </w:t>
      </w:r>
      <w:r>
        <w:rPr>
          <w:sz w:val="24"/>
        </w:rPr>
        <w:t>объектов,</w:t>
      </w:r>
      <w:r>
        <w:rPr>
          <w:spacing w:val="-3"/>
          <w:sz w:val="24"/>
        </w:rPr>
        <w:t xml:space="preserve"> </w:t>
      </w:r>
      <w:r>
        <w:rPr>
          <w:sz w:val="24"/>
        </w:rPr>
        <w:t>явлений</w:t>
      </w:r>
      <w:r>
        <w:rPr>
          <w:spacing w:val="-5"/>
          <w:sz w:val="24"/>
        </w:rPr>
        <w:t xml:space="preserve"> </w:t>
      </w:r>
      <w:r>
        <w:rPr>
          <w:sz w:val="24"/>
        </w:rPr>
        <w:t>и</w:t>
      </w:r>
      <w:r>
        <w:rPr>
          <w:spacing w:val="-2"/>
          <w:sz w:val="24"/>
        </w:rPr>
        <w:t xml:space="preserve"> процессов;</w:t>
      </w:r>
    </w:p>
    <w:p w14:paraId="4B5B6A20">
      <w:pPr>
        <w:pStyle w:val="10"/>
        <w:numPr>
          <w:ilvl w:val="0"/>
          <w:numId w:val="132"/>
        </w:numPr>
        <w:tabs>
          <w:tab w:val="left" w:pos="1984"/>
        </w:tabs>
        <w:spacing w:before="2" w:after="0" w:line="237" w:lineRule="auto"/>
        <w:ind w:left="1277" w:right="854" w:firstLine="566"/>
        <w:jc w:val="both"/>
        <w:rPr>
          <w:sz w:val="24"/>
        </w:rPr>
      </w:pPr>
      <w:r>
        <w:rPr>
          <w:sz w:val="24"/>
        </w:rPr>
        <w:t>уметь создавать, применять и преобразовывать знаки и символы, модели и схемы для решения учебных и познавательных задач;</w:t>
      </w:r>
    </w:p>
    <w:p w14:paraId="1FF921AD">
      <w:pPr>
        <w:pStyle w:val="10"/>
        <w:numPr>
          <w:ilvl w:val="0"/>
          <w:numId w:val="132"/>
        </w:numPr>
        <w:tabs>
          <w:tab w:val="left" w:pos="1984"/>
        </w:tabs>
        <w:spacing w:before="3" w:after="0" w:line="240" w:lineRule="auto"/>
        <w:ind w:left="1277" w:right="852" w:firstLine="566"/>
        <w:jc w:val="both"/>
        <w:rPr>
          <w:sz w:val="24"/>
        </w:rPr>
      </w:pPr>
      <w:r>
        <w:rPr>
          <w:sz w:val="24"/>
        </w:rPr>
        <w:t>уметь оценивать правильность выполнения учебной задачи, собственные возможности её решения;</w:t>
      </w:r>
    </w:p>
    <w:p w14:paraId="6B3871EE">
      <w:pPr>
        <w:pStyle w:val="10"/>
        <w:numPr>
          <w:ilvl w:val="0"/>
          <w:numId w:val="132"/>
        </w:numPr>
        <w:tabs>
          <w:tab w:val="left" w:pos="1984"/>
        </w:tabs>
        <w:spacing w:before="3" w:after="0" w:line="237" w:lineRule="auto"/>
        <w:ind w:left="1277" w:right="854" w:firstLine="566"/>
        <w:jc w:val="both"/>
        <w:rPr>
          <w:sz w:val="24"/>
        </w:rPr>
      </w:pPr>
      <w:r>
        <w:rPr>
          <w:sz w:val="24"/>
        </w:rPr>
        <w:t>прогнозировать поведение технической системы, в том числе с учётом синергетических эффектов.</w:t>
      </w:r>
    </w:p>
    <w:p w14:paraId="7FB079AD">
      <w:pPr>
        <w:pStyle w:val="3"/>
        <w:spacing w:before="5" w:line="275" w:lineRule="exact"/>
      </w:pPr>
      <w:r>
        <w:t>Работа</w:t>
      </w:r>
      <w:r>
        <w:rPr>
          <w:spacing w:val="-3"/>
        </w:rPr>
        <w:t xml:space="preserve"> </w:t>
      </w:r>
      <w:r>
        <w:t>с</w:t>
      </w:r>
      <w:r>
        <w:rPr>
          <w:spacing w:val="-3"/>
        </w:rPr>
        <w:t xml:space="preserve"> </w:t>
      </w:r>
      <w:r>
        <w:rPr>
          <w:spacing w:val="-2"/>
        </w:rPr>
        <w:t>информацией:</w:t>
      </w:r>
    </w:p>
    <w:p w14:paraId="252C9ADA">
      <w:pPr>
        <w:pStyle w:val="10"/>
        <w:numPr>
          <w:ilvl w:val="0"/>
          <w:numId w:val="132"/>
        </w:numPr>
        <w:tabs>
          <w:tab w:val="left" w:pos="1984"/>
        </w:tabs>
        <w:spacing w:before="0" w:after="0" w:line="292" w:lineRule="exact"/>
        <w:ind w:left="1984" w:right="0" w:hanging="141"/>
        <w:jc w:val="left"/>
        <w:rPr>
          <w:sz w:val="24"/>
        </w:rPr>
      </w:pPr>
      <w:r>
        <w:rPr>
          <w:sz w:val="24"/>
        </w:rPr>
        <w:t>выбирать</w:t>
      </w:r>
      <w:r>
        <w:rPr>
          <w:spacing w:val="-11"/>
          <w:sz w:val="24"/>
        </w:rPr>
        <w:t xml:space="preserve"> </w:t>
      </w:r>
      <w:r>
        <w:rPr>
          <w:sz w:val="24"/>
        </w:rPr>
        <w:t>форму</w:t>
      </w:r>
      <w:r>
        <w:rPr>
          <w:spacing w:val="-14"/>
          <w:sz w:val="24"/>
        </w:rPr>
        <w:t xml:space="preserve"> </w:t>
      </w:r>
      <w:r>
        <w:rPr>
          <w:sz w:val="24"/>
        </w:rPr>
        <w:t>представления</w:t>
      </w:r>
      <w:r>
        <w:rPr>
          <w:spacing w:val="-11"/>
          <w:sz w:val="24"/>
        </w:rPr>
        <w:t xml:space="preserve"> </w:t>
      </w:r>
      <w:r>
        <w:rPr>
          <w:sz w:val="24"/>
        </w:rPr>
        <w:t>информации</w:t>
      </w:r>
      <w:r>
        <w:rPr>
          <w:spacing w:val="-9"/>
          <w:sz w:val="24"/>
        </w:rPr>
        <w:t xml:space="preserve"> </w:t>
      </w:r>
      <w:r>
        <w:rPr>
          <w:sz w:val="24"/>
        </w:rPr>
        <w:t>в</w:t>
      </w:r>
      <w:r>
        <w:rPr>
          <w:spacing w:val="-9"/>
          <w:sz w:val="24"/>
        </w:rPr>
        <w:t xml:space="preserve"> </w:t>
      </w:r>
      <w:r>
        <w:rPr>
          <w:sz w:val="24"/>
        </w:rPr>
        <w:t>зависимости</w:t>
      </w:r>
      <w:r>
        <w:rPr>
          <w:spacing w:val="-8"/>
          <w:sz w:val="24"/>
        </w:rPr>
        <w:t xml:space="preserve"> </w:t>
      </w:r>
      <w:r>
        <w:rPr>
          <w:sz w:val="24"/>
        </w:rPr>
        <w:t>от</w:t>
      </w:r>
      <w:r>
        <w:rPr>
          <w:spacing w:val="-10"/>
          <w:sz w:val="24"/>
        </w:rPr>
        <w:t xml:space="preserve"> </w:t>
      </w:r>
      <w:r>
        <w:rPr>
          <w:sz w:val="24"/>
        </w:rPr>
        <w:t>поставленной</w:t>
      </w:r>
      <w:r>
        <w:rPr>
          <w:spacing w:val="-9"/>
          <w:sz w:val="24"/>
        </w:rPr>
        <w:t xml:space="preserve"> </w:t>
      </w:r>
      <w:r>
        <w:rPr>
          <w:spacing w:val="-2"/>
          <w:sz w:val="24"/>
        </w:rPr>
        <w:t>задачи;</w:t>
      </w:r>
    </w:p>
    <w:p w14:paraId="1F5AB9AC">
      <w:pPr>
        <w:pStyle w:val="10"/>
        <w:numPr>
          <w:ilvl w:val="0"/>
          <w:numId w:val="132"/>
        </w:numPr>
        <w:tabs>
          <w:tab w:val="left" w:pos="1984"/>
        </w:tabs>
        <w:spacing w:before="0" w:after="0" w:line="293" w:lineRule="exact"/>
        <w:ind w:left="1984" w:right="0" w:hanging="141"/>
        <w:jc w:val="left"/>
        <w:rPr>
          <w:sz w:val="24"/>
        </w:rPr>
      </w:pPr>
      <w:r>
        <w:rPr>
          <w:sz w:val="24"/>
        </w:rPr>
        <w:t>Понимать</w:t>
      </w:r>
      <w:r>
        <w:rPr>
          <w:spacing w:val="-4"/>
          <w:sz w:val="24"/>
        </w:rPr>
        <w:t xml:space="preserve"> </w:t>
      </w:r>
      <w:r>
        <w:rPr>
          <w:sz w:val="24"/>
        </w:rPr>
        <w:t>различие</w:t>
      </w:r>
      <w:r>
        <w:rPr>
          <w:spacing w:val="-4"/>
          <w:sz w:val="24"/>
        </w:rPr>
        <w:t xml:space="preserve"> </w:t>
      </w:r>
      <w:r>
        <w:rPr>
          <w:sz w:val="24"/>
        </w:rPr>
        <w:t>между</w:t>
      </w:r>
      <w:r>
        <w:rPr>
          <w:spacing w:val="-7"/>
          <w:sz w:val="24"/>
        </w:rPr>
        <w:t xml:space="preserve"> </w:t>
      </w:r>
      <w:r>
        <w:rPr>
          <w:sz w:val="24"/>
        </w:rPr>
        <w:t>данными,</w:t>
      </w:r>
      <w:r>
        <w:rPr>
          <w:spacing w:val="-3"/>
          <w:sz w:val="24"/>
        </w:rPr>
        <w:t xml:space="preserve"> </w:t>
      </w:r>
      <w:r>
        <w:rPr>
          <w:sz w:val="24"/>
        </w:rPr>
        <w:t>информацией</w:t>
      </w:r>
      <w:r>
        <w:rPr>
          <w:spacing w:val="-5"/>
          <w:sz w:val="24"/>
        </w:rPr>
        <w:t xml:space="preserve"> </w:t>
      </w:r>
      <w:r>
        <w:rPr>
          <w:sz w:val="24"/>
        </w:rPr>
        <w:t>и</w:t>
      </w:r>
      <w:r>
        <w:rPr>
          <w:spacing w:val="-2"/>
          <w:sz w:val="24"/>
        </w:rPr>
        <w:t xml:space="preserve"> знаниями;</w:t>
      </w:r>
    </w:p>
    <w:p w14:paraId="3A174CB3">
      <w:pPr>
        <w:pStyle w:val="10"/>
        <w:numPr>
          <w:ilvl w:val="0"/>
          <w:numId w:val="132"/>
        </w:numPr>
        <w:tabs>
          <w:tab w:val="left" w:pos="1984"/>
        </w:tabs>
        <w:spacing w:before="0" w:after="0" w:line="293" w:lineRule="exact"/>
        <w:ind w:left="1984" w:right="0" w:hanging="141"/>
        <w:jc w:val="left"/>
        <w:rPr>
          <w:sz w:val="24"/>
        </w:rPr>
      </w:pPr>
      <w:r>
        <w:rPr>
          <w:sz w:val="24"/>
        </w:rPr>
        <w:t>владеть</w:t>
      </w:r>
      <w:r>
        <w:rPr>
          <w:spacing w:val="-6"/>
          <w:sz w:val="24"/>
        </w:rPr>
        <w:t xml:space="preserve"> </w:t>
      </w:r>
      <w:r>
        <w:rPr>
          <w:sz w:val="24"/>
        </w:rPr>
        <w:t>начальными</w:t>
      </w:r>
      <w:r>
        <w:rPr>
          <w:spacing w:val="-4"/>
          <w:sz w:val="24"/>
        </w:rPr>
        <w:t xml:space="preserve"> </w:t>
      </w:r>
      <w:r>
        <w:rPr>
          <w:sz w:val="24"/>
        </w:rPr>
        <w:t>навыками</w:t>
      </w:r>
      <w:r>
        <w:rPr>
          <w:spacing w:val="-4"/>
          <w:sz w:val="24"/>
        </w:rPr>
        <w:t xml:space="preserve"> </w:t>
      </w:r>
      <w:r>
        <w:rPr>
          <w:sz w:val="24"/>
        </w:rPr>
        <w:t>работы</w:t>
      </w:r>
      <w:r>
        <w:rPr>
          <w:spacing w:val="-4"/>
          <w:sz w:val="24"/>
        </w:rPr>
        <w:t xml:space="preserve"> </w:t>
      </w:r>
      <w:r>
        <w:rPr>
          <w:sz w:val="24"/>
        </w:rPr>
        <w:t>с</w:t>
      </w:r>
      <w:r>
        <w:rPr>
          <w:spacing w:val="-1"/>
          <w:sz w:val="24"/>
        </w:rPr>
        <w:t xml:space="preserve"> </w:t>
      </w:r>
      <w:r>
        <w:rPr>
          <w:sz w:val="24"/>
        </w:rPr>
        <w:t>«большими</w:t>
      </w:r>
      <w:r>
        <w:rPr>
          <w:spacing w:val="-4"/>
          <w:sz w:val="24"/>
        </w:rPr>
        <w:t xml:space="preserve"> </w:t>
      </w:r>
      <w:r>
        <w:rPr>
          <w:spacing w:val="-2"/>
          <w:sz w:val="24"/>
        </w:rPr>
        <w:t>данными»;</w:t>
      </w:r>
    </w:p>
    <w:p w14:paraId="39B6F46C">
      <w:pPr>
        <w:pStyle w:val="10"/>
        <w:numPr>
          <w:ilvl w:val="0"/>
          <w:numId w:val="132"/>
        </w:numPr>
        <w:tabs>
          <w:tab w:val="left" w:pos="1984"/>
        </w:tabs>
        <w:spacing w:before="0" w:after="0" w:line="240" w:lineRule="auto"/>
        <w:ind w:left="1843" w:right="893" w:firstLine="0"/>
        <w:jc w:val="left"/>
        <w:rPr>
          <w:b/>
          <w:sz w:val="24"/>
        </w:rPr>
      </w:pPr>
      <w:r>
        <w:rPr>
          <w:sz w:val="24"/>
        </w:rPr>
        <w:t>владеть</w:t>
      </w:r>
      <w:r>
        <w:rPr>
          <w:spacing w:val="-4"/>
          <w:sz w:val="24"/>
        </w:rPr>
        <w:t xml:space="preserve"> </w:t>
      </w:r>
      <w:r>
        <w:rPr>
          <w:sz w:val="24"/>
        </w:rPr>
        <w:t>технологией</w:t>
      </w:r>
      <w:r>
        <w:rPr>
          <w:spacing w:val="-5"/>
          <w:sz w:val="24"/>
        </w:rPr>
        <w:t xml:space="preserve"> </w:t>
      </w:r>
      <w:r>
        <w:rPr>
          <w:sz w:val="24"/>
        </w:rPr>
        <w:t>трансформации</w:t>
      </w:r>
      <w:r>
        <w:rPr>
          <w:spacing w:val="-5"/>
          <w:sz w:val="24"/>
        </w:rPr>
        <w:t xml:space="preserve"> </w:t>
      </w:r>
      <w:r>
        <w:rPr>
          <w:sz w:val="24"/>
        </w:rPr>
        <w:t>данных</w:t>
      </w:r>
      <w:r>
        <w:rPr>
          <w:spacing w:val="-3"/>
          <w:sz w:val="24"/>
        </w:rPr>
        <w:t xml:space="preserve"> </w:t>
      </w:r>
      <w:r>
        <w:rPr>
          <w:sz w:val="24"/>
        </w:rPr>
        <w:t>в</w:t>
      </w:r>
      <w:r>
        <w:rPr>
          <w:spacing w:val="-7"/>
          <w:sz w:val="24"/>
        </w:rPr>
        <w:t xml:space="preserve"> </w:t>
      </w:r>
      <w:r>
        <w:rPr>
          <w:sz w:val="24"/>
        </w:rPr>
        <w:t>информацию,</w:t>
      </w:r>
      <w:r>
        <w:rPr>
          <w:spacing w:val="-5"/>
          <w:sz w:val="24"/>
        </w:rPr>
        <w:t xml:space="preserve"> </w:t>
      </w:r>
      <w:r>
        <w:rPr>
          <w:sz w:val="24"/>
        </w:rPr>
        <w:t>информации</w:t>
      </w:r>
      <w:r>
        <w:rPr>
          <w:spacing w:val="-5"/>
          <w:sz w:val="24"/>
        </w:rPr>
        <w:t xml:space="preserve"> </w:t>
      </w:r>
      <w:r>
        <w:rPr>
          <w:sz w:val="24"/>
        </w:rPr>
        <w:t>в</w:t>
      </w:r>
      <w:r>
        <w:rPr>
          <w:spacing w:val="-7"/>
          <w:sz w:val="24"/>
        </w:rPr>
        <w:t xml:space="preserve"> </w:t>
      </w:r>
      <w:r>
        <w:rPr>
          <w:sz w:val="24"/>
        </w:rPr>
        <w:t xml:space="preserve">знания. </w:t>
      </w:r>
      <w:r>
        <w:rPr>
          <w:b/>
          <w:sz w:val="24"/>
        </w:rPr>
        <w:t xml:space="preserve">Овладение универсальными учебными регулятивными действиями </w:t>
      </w:r>
      <w:r>
        <w:rPr>
          <w:b/>
          <w:spacing w:val="-2"/>
          <w:sz w:val="24"/>
        </w:rPr>
        <w:t>Самоорганизация:</w:t>
      </w:r>
    </w:p>
    <w:p w14:paraId="2EE7BE07">
      <w:pPr>
        <w:pStyle w:val="10"/>
        <w:numPr>
          <w:ilvl w:val="0"/>
          <w:numId w:val="132"/>
        </w:numPr>
        <w:tabs>
          <w:tab w:val="left" w:pos="1984"/>
        </w:tabs>
        <w:spacing w:before="0" w:after="0" w:line="240" w:lineRule="auto"/>
        <w:ind w:left="1277" w:right="845" w:firstLine="566"/>
        <w:jc w:val="both"/>
        <w:rPr>
          <w:sz w:val="24"/>
        </w:rPr>
      </w:pPr>
      <w:r>
        <w:rPr>
          <w:sz w:val="24"/>
        </w:rPr>
        <w:t>уметь самостоятельно планировать пути</w:t>
      </w:r>
      <w:r>
        <w:rPr>
          <w:spacing w:val="40"/>
          <w:sz w:val="24"/>
        </w:rPr>
        <w:t xml:space="preserve"> </w:t>
      </w:r>
      <w:r>
        <w:rPr>
          <w:sz w:val="24"/>
        </w:rPr>
        <w:t>достижения целей,</w:t>
      </w:r>
      <w:r>
        <w:rPr>
          <w:spacing w:val="40"/>
          <w:sz w:val="24"/>
        </w:rPr>
        <w:t xml:space="preserve"> </w:t>
      </w:r>
      <w:r>
        <w:rPr>
          <w:sz w:val="24"/>
        </w:rPr>
        <w:t>в том числе альтернативные,</w:t>
      </w:r>
      <w:r>
        <w:rPr>
          <w:spacing w:val="-3"/>
          <w:sz w:val="24"/>
        </w:rPr>
        <w:t xml:space="preserve"> </w:t>
      </w:r>
      <w:r>
        <w:rPr>
          <w:sz w:val="24"/>
        </w:rPr>
        <w:t>осознанно</w:t>
      </w:r>
      <w:r>
        <w:rPr>
          <w:spacing w:val="-3"/>
          <w:sz w:val="24"/>
        </w:rPr>
        <w:t xml:space="preserve"> </w:t>
      </w:r>
      <w:r>
        <w:rPr>
          <w:sz w:val="24"/>
        </w:rPr>
        <w:t>выбирать</w:t>
      </w:r>
      <w:r>
        <w:rPr>
          <w:spacing w:val="40"/>
          <w:sz w:val="24"/>
        </w:rPr>
        <w:t xml:space="preserve"> </w:t>
      </w:r>
      <w:r>
        <w:rPr>
          <w:sz w:val="24"/>
        </w:rPr>
        <w:t>наиболее</w:t>
      </w:r>
      <w:r>
        <w:rPr>
          <w:spacing w:val="-4"/>
          <w:sz w:val="24"/>
        </w:rPr>
        <w:t xml:space="preserve"> </w:t>
      </w:r>
      <w:r>
        <w:rPr>
          <w:sz w:val="24"/>
        </w:rPr>
        <w:t>эффективные</w:t>
      </w:r>
      <w:r>
        <w:rPr>
          <w:spacing w:val="-4"/>
          <w:sz w:val="24"/>
        </w:rPr>
        <w:t xml:space="preserve"> </w:t>
      </w:r>
      <w:r>
        <w:rPr>
          <w:sz w:val="24"/>
        </w:rPr>
        <w:t>способы</w:t>
      </w:r>
      <w:r>
        <w:rPr>
          <w:spacing w:val="-4"/>
          <w:sz w:val="24"/>
        </w:rPr>
        <w:t xml:space="preserve"> </w:t>
      </w:r>
      <w:r>
        <w:rPr>
          <w:sz w:val="24"/>
        </w:rPr>
        <w:t>решения</w:t>
      </w:r>
      <w:r>
        <w:rPr>
          <w:spacing w:val="-1"/>
          <w:sz w:val="24"/>
        </w:rPr>
        <w:t xml:space="preserve"> </w:t>
      </w:r>
      <w:r>
        <w:rPr>
          <w:sz w:val="24"/>
        </w:rPr>
        <w:t>учебных</w:t>
      </w:r>
      <w:r>
        <w:rPr>
          <w:spacing w:val="-2"/>
          <w:sz w:val="24"/>
        </w:rPr>
        <w:t xml:space="preserve"> </w:t>
      </w:r>
      <w:r>
        <w:rPr>
          <w:sz w:val="24"/>
        </w:rPr>
        <w:t>и познавательных задач;</w:t>
      </w:r>
    </w:p>
    <w:p w14:paraId="07072E54">
      <w:pPr>
        <w:pStyle w:val="10"/>
        <w:numPr>
          <w:ilvl w:val="0"/>
          <w:numId w:val="132"/>
        </w:numPr>
        <w:tabs>
          <w:tab w:val="left" w:pos="1984"/>
        </w:tabs>
        <w:spacing w:before="0" w:after="0" w:line="240" w:lineRule="auto"/>
        <w:ind w:left="1277" w:right="851" w:firstLine="566"/>
        <w:jc w:val="both"/>
        <w:rPr>
          <w:sz w:val="24"/>
        </w:rPr>
      </w:pPr>
      <w:r>
        <w:rPr>
          <w:sz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1DC01AC">
      <w:pPr>
        <w:pStyle w:val="10"/>
        <w:numPr>
          <w:ilvl w:val="0"/>
          <w:numId w:val="132"/>
        </w:numPr>
        <w:tabs>
          <w:tab w:val="left" w:pos="1984"/>
        </w:tabs>
        <w:spacing w:before="0" w:after="0" w:line="293" w:lineRule="exact"/>
        <w:ind w:left="1984" w:right="0" w:hanging="141"/>
        <w:jc w:val="both"/>
        <w:rPr>
          <w:sz w:val="24"/>
        </w:rPr>
      </w:pPr>
      <w:r>
        <w:rPr>
          <w:sz w:val="24"/>
        </w:rPr>
        <w:t>делать</w:t>
      </w:r>
      <w:r>
        <w:rPr>
          <w:spacing w:val="-2"/>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1"/>
          <w:sz w:val="24"/>
        </w:rPr>
        <w:t xml:space="preserve"> </w:t>
      </w:r>
      <w:r>
        <w:rPr>
          <w:sz w:val="24"/>
        </w:rPr>
        <w:t>ответственность</w:t>
      </w:r>
      <w:r>
        <w:rPr>
          <w:spacing w:val="-1"/>
          <w:sz w:val="24"/>
        </w:rPr>
        <w:t xml:space="preserve"> </w:t>
      </w:r>
      <w:r>
        <w:rPr>
          <w:sz w:val="24"/>
        </w:rPr>
        <w:t>за</w:t>
      </w:r>
      <w:r>
        <w:rPr>
          <w:spacing w:val="-3"/>
          <w:sz w:val="24"/>
        </w:rPr>
        <w:t xml:space="preserve"> </w:t>
      </w:r>
      <w:r>
        <w:rPr>
          <w:spacing w:val="-2"/>
          <w:sz w:val="24"/>
        </w:rPr>
        <w:t>решение.</w:t>
      </w:r>
    </w:p>
    <w:p w14:paraId="0A7EFACF">
      <w:pPr>
        <w:pStyle w:val="3"/>
        <w:spacing w:before="2" w:line="275" w:lineRule="exact"/>
      </w:pPr>
      <w:r>
        <w:t>Самоконтроль</w:t>
      </w:r>
      <w:r>
        <w:rPr>
          <w:spacing w:val="-7"/>
        </w:rPr>
        <w:t xml:space="preserve"> </w:t>
      </w:r>
      <w:r>
        <w:rPr>
          <w:spacing w:val="-2"/>
        </w:rPr>
        <w:t>(рефлексия):</w:t>
      </w:r>
    </w:p>
    <w:p w14:paraId="4D61C261">
      <w:pPr>
        <w:pStyle w:val="10"/>
        <w:numPr>
          <w:ilvl w:val="0"/>
          <w:numId w:val="132"/>
        </w:numPr>
        <w:tabs>
          <w:tab w:val="left" w:pos="1984"/>
        </w:tabs>
        <w:spacing w:before="0" w:after="0" w:line="292" w:lineRule="exact"/>
        <w:ind w:left="1984" w:right="0" w:hanging="141"/>
        <w:jc w:val="left"/>
        <w:rPr>
          <w:sz w:val="24"/>
        </w:rPr>
      </w:pPr>
      <w:r>
        <w:rPr>
          <w:sz w:val="24"/>
        </w:rPr>
        <w:t>давать</w:t>
      </w:r>
      <w:r>
        <w:rPr>
          <w:spacing w:val="-4"/>
          <w:sz w:val="24"/>
        </w:rPr>
        <w:t xml:space="preserve"> </w:t>
      </w:r>
      <w:r>
        <w:rPr>
          <w:sz w:val="24"/>
        </w:rPr>
        <w:t>адекватную</w:t>
      </w:r>
      <w:r>
        <w:rPr>
          <w:spacing w:val="-3"/>
          <w:sz w:val="24"/>
        </w:rPr>
        <w:t xml:space="preserve"> </w:t>
      </w:r>
      <w:r>
        <w:rPr>
          <w:sz w:val="24"/>
        </w:rPr>
        <w:t>оценку</w:t>
      </w:r>
      <w:r>
        <w:rPr>
          <w:spacing w:val="-9"/>
          <w:sz w:val="24"/>
        </w:rPr>
        <w:t xml:space="preserve"> </w:t>
      </w:r>
      <w:r>
        <w:rPr>
          <w:sz w:val="24"/>
        </w:rPr>
        <w:t>ситуации</w:t>
      </w:r>
      <w:r>
        <w:rPr>
          <w:spacing w:val="-3"/>
          <w:sz w:val="24"/>
        </w:rPr>
        <w:t xml:space="preserve"> </w:t>
      </w:r>
      <w:r>
        <w:rPr>
          <w:sz w:val="24"/>
        </w:rPr>
        <w:t>и</w:t>
      </w:r>
      <w:r>
        <w:rPr>
          <w:spacing w:val="-3"/>
          <w:sz w:val="24"/>
        </w:rPr>
        <w:t xml:space="preserve"> </w:t>
      </w:r>
      <w:r>
        <w:rPr>
          <w:sz w:val="24"/>
        </w:rPr>
        <w:t>предлагать</w:t>
      </w:r>
      <w:r>
        <w:rPr>
          <w:spacing w:val="-2"/>
          <w:sz w:val="24"/>
        </w:rPr>
        <w:t xml:space="preserve"> </w:t>
      </w:r>
      <w:r>
        <w:rPr>
          <w:sz w:val="24"/>
        </w:rPr>
        <w:t>план</w:t>
      </w:r>
      <w:r>
        <w:rPr>
          <w:spacing w:val="-3"/>
          <w:sz w:val="24"/>
        </w:rPr>
        <w:t xml:space="preserve"> </w:t>
      </w:r>
      <w:r>
        <w:rPr>
          <w:sz w:val="24"/>
        </w:rPr>
        <w:t>её</w:t>
      </w:r>
      <w:r>
        <w:rPr>
          <w:spacing w:val="-3"/>
          <w:sz w:val="24"/>
        </w:rPr>
        <w:t xml:space="preserve"> </w:t>
      </w:r>
      <w:r>
        <w:rPr>
          <w:spacing w:val="-2"/>
          <w:sz w:val="24"/>
        </w:rPr>
        <w:t>изменения;</w:t>
      </w:r>
    </w:p>
    <w:p w14:paraId="7762B65A">
      <w:pPr>
        <w:pStyle w:val="10"/>
        <w:numPr>
          <w:ilvl w:val="0"/>
          <w:numId w:val="132"/>
        </w:numPr>
        <w:tabs>
          <w:tab w:val="left" w:pos="1984"/>
        </w:tabs>
        <w:spacing w:before="1" w:after="0" w:line="237" w:lineRule="auto"/>
        <w:ind w:left="1277" w:right="851" w:firstLine="566"/>
        <w:jc w:val="left"/>
        <w:rPr>
          <w:sz w:val="24"/>
        </w:rPr>
      </w:pPr>
      <w:r>
        <w:rPr>
          <w:sz w:val="24"/>
        </w:rPr>
        <w:t>объяснять</w:t>
      </w:r>
      <w:r>
        <w:rPr>
          <w:spacing w:val="40"/>
          <w:sz w:val="24"/>
        </w:rPr>
        <w:t xml:space="preserve"> </w:t>
      </w:r>
      <w:r>
        <w:rPr>
          <w:sz w:val="24"/>
        </w:rPr>
        <w:t>причины</w:t>
      </w:r>
      <w:r>
        <w:rPr>
          <w:spacing w:val="40"/>
          <w:sz w:val="24"/>
        </w:rPr>
        <w:t xml:space="preserve"> </w:t>
      </w:r>
      <w:r>
        <w:rPr>
          <w:sz w:val="24"/>
        </w:rPr>
        <w:t>достижения</w:t>
      </w:r>
      <w:r>
        <w:rPr>
          <w:spacing w:val="40"/>
          <w:sz w:val="24"/>
        </w:rPr>
        <w:t xml:space="preserve"> </w:t>
      </w:r>
      <w:r>
        <w:rPr>
          <w:sz w:val="24"/>
        </w:rPr>
        <w:t>(недостижения)</w:t>
      </w:r>
      <w:r>
        <w:rPr>
          <w:spacing w:val="40"/>
          <w:sz w:val="24"/>
        </w:rPr>
        <w:t xml:space="preserve"> </w:t>
      </w:r>
      <w:r>
        <w:rPr>
          <w:sz w:val="24"/>
        </w:rPr>
        <w:t>результатов</w:t>
      </w:r>
      <w:r>
        <w:rPr>
          <w:spacing w:val="40"/>
          <w:sz w:val="24"/>
        </w:rPr>
        <w:t xml:space="preserve"> </w:t>
      </w:r>
      <w:r>
        <w:rPr>
          <w:sz w:val="24"/>
        </w:rPr>
        <w:t xml:space="preserve">преобразовательной </w:t>
      </w:r>
      <w:r>
        <w:rPr>
          <w:spacing w:val="-2"/>
          <w:sz w:val="24"/>
        </w:rPr>
        <w:t>деятельности;</w:t>
      </w:r>
    </w:p>
    <w:p w14:paraId="09C5C73B">
      <w:pPr>
        <w:pStyle w:val="10"/>
        <w:numPr>
          <w:ilvl w:val="0"/>
          <w:numId w:val="132"/>
        </w:numPr>
        <w:tabs>
          <w:tab w:val="left" w:pos="1984"/>
        </w:tabs>
        <w:spacing w:before="5" w:after="0" w:line="237" w:lineRule="auto"/>
        <w:ind w:left="1277" w:right="849" w:firstLine="566"/>
        <w:jc w:val="left"/>
        <w:rPr>
          <w:sz w:val="24"/>
        </w:rPr>
      </w:pPr>
      <w:r>
        <w:rPr>
          <w:sz w:val="24"/>
        </w:rPr>
        <w:t>вносить</w:t>
      </w:r>
      <w:r>
        <w:rPr>
          <w:spacing w:val="77"/>
          <w:sz w:val="24"/>
        </w:rPr>
        <w:t xml:space="preserve"> </w:t>
      </w:r>
      <w:r>
        <w:rPr>
          <w:sz w:val="24"/>
        </w:rPr>
        <w:t>необходимые</w:t>
      </w:r>
      <w:r>
        <w:rPr>
          <w:spacing w:val="76"/>
          <w:sz w:val="24"/>
        </w:rPr>
        <w:t xml:space="preserve"> </w:t>
      </w:r>
      <w:r>
        <w:rPr>
          <w:sz w:val="24"/>
        </w:rPr>
        <w:t>коррективы</w:t>
      </w:r>
      <w:r>
        <w:rPr>
          <w:spacing w:val="77"/>
          <w:sz w:val="24"/>
        </w:rPr>
        <w:t xml:space="preserve"> </w:t>
      </w:r>
      <w:r>
        <w:rPr>
          <w:sz w:val="24"/>
        </w:rPr>
        <w:t>в</w:t>
      </w:r>
      <w:r>
        <w:rPr>
          <w:spacing w:val="77"/>
          <w:sz w:val="24"/>
        </w:rPr>
        <w:t xml:space="preserve"> </w:t>
      </w:r>
      <w:r>
        <w:rPr>
          <w:sz w:val="24"/>
        </w:rPr>
        <w:t>деятельность</w:t>
      </w:r>
      <w:r>
        <w:rPr>
          <w:spacing w:val="77"/>
          <w:sz w:val="24"/>
        </w:rPr>
        <w:t xml:space="preserve"> </w:t>
      </w:r>
      <w:r>
        <w:rPr>
          <w:sz w:val="24"/>
        </w:rPr>
        <w:t>по</w:t>
      </w:r>
      <w:r>
        <w:rPr>
          <w:spacing w:val="78"/>
          <w:sz w:val="24"/>
        </w:rPr>
        <w:t xml:space="preserve"> </w:t>
      </w:r>
      <w:r>
        <w:rPr>
          <w:sz w:val="24"/>
        </w:rPr>
        <w:t>решению</w:t>
      </w:r>
      <w:r>
        <w:rPr>
          <w:spacing w:val="76"/>
          <w:sz w:val="24"/>
        </w:rPr>
        <w:t xml:space="preserve"> </w:t>
      </w:r>
      <w:r>
        <w:rPr>
          <w:sz w:val="24"/>
        </w:rPr>
        <w:t>задачи</w:t>
      </w:r>
      <w:r>
        <w:rPr>
          <w:spacing w:val="79"/>
          <w:sz w:val="24"/>
        </w:rPr>
        <w:t xml:space="preserve"> </w:t>
      </w:r>
      <w:r>
        <w:rPr>
          <w:sz w:val="24"/>
        </w:rPr>
        <w:t>или</w:t>
      </w:r>
      <w:r>
        <w:rPr>
          <w:spacing w:val="79"/>
          <w:sz w:val="24"/>
        </w:rPr>
        <w:t xml:space="preserve"> </w:t>
      </w:r>
      <w:r>
        <w:rPr>
          <w:sz w:val="24"/>
        </w:rPr>
        <w:t>по осуществлению проекта;</w:t>
      </w:r>
    </w:p>
    <w:p w14:paraId="7C7547DF">
      <w:pPr>
        <w:pStyle w:val="10"/>
        <w:numPr>
          <w:ilvl w:val="0"/>
          <w:numId w:val="132"/>
        </w:numPr>
        <w:tabs>
          <w:tab w:val="left" w:pos="1984"/>
        </w:tabs>
        <w:spacing w:before="5" w:after="0" w:line="237" w:lineRule="auto"/>
        <w:ind w:left="1277" w:right="852" w:firstLine="566"/>
        <w:jc w:val="left"/>
        <w:rPr>
          <w:sz w:val="24"/>
        </w:rPr>
      </w:pPr>
      <w:r>
        <w:rPr>
          <w:sz w:val="24"/>
        </w:rPr>
        <w:t>оценивать</w:t>
      </w:r>
      <w:r>
        <w:rPr>
          <w:spacing w:val="80"/>
          <w:w w:val="150"/>
          <w:sz w:val="24"/>
        </w:rPr>
        <w:t xml:space="preserve"> </w:t>
      </w:r>
      <w:r>
        <w:rPr>
          <w:sz w:val="24"/>
        </w:rPr>
        <w:t>соответствие</w:t>
      </w:r>
      <w:r>
        <w:rPr>
          <w:spacing w:val="80"/>
          <w:w w:val="150"/>
          <w:sz w:val="24"/>
        </w:rPr>
        <w:t xml:space="preserve"> </w:t>
      </w:r>
      <w:r>
        <w:rPr>
          <w:sz w:val="24"/>
        </w:rPr>
        <w:t>результата</w:t>
      </w:r>
      <w:r>
        <w:rPr>
          <w:spacing w:val="80"/>
          <w:w w:val="150"/>
          <w:sz w:val="24"/>
        </w:rPr>
        <w:t xml:space="preserve"> </w:t>
      </w:r>
      <w:r>
        <w:rPr>
          <w:sz w:val="24"/>
        </w:rPr>
        <w:t>цели</w:t>
      </w:r>
      <w:r>
        <w:rPr>
          <w:spacing w:val="80"/>
          <w:w w:val="150"/>
          <w:sz w:val="24"/>
        </w:rPr>
        <w:t xml:space="preserve"> </w:t>
      </w:r>
      <w:r>
        <w:rPr>
          <w:sz w:val="24"/>
        </w:rPr>
        <w:t>и</w:t>
      </w:r>
      <w:r>
        <w:rPr>
          <w:spacing w:val="80"/>
          <w:w w:val="150"/>
          <w:sz w:val="24"/>
        </w:rPr>
        <w:t xml:space="preserve"> </w:t>
      </w:r>
      <w:r>
        <w:rPr>
          <w:sz w:val="24"/>
        </w:rPr>
        <w:t>условиям</w:t>
      </w:r>
      <w:r>
        <w:rPr>
          <w:spacing w:val="80"/>
          <w:w w:val="150"/>
          <w:sz w:val="24"/>
        </w:rPr>
        <w:t xml:space="preserve"> </w:t>
      </w:r>
      <w:r>
        <w:rPr>
          <w:sz w:val="24"/>
        </w:rPr>
        <w:t>и</w:t>
      </w:r>
      <w:r>
        <w:rPr>
          <w:spacing w:val="80"/>
          <w:w w:val="150"/>
          <w:sz w:val="24"/>
        </w:rPr>
        <w:t xml:space="preserve"> </w:t>
      </w:r>
      <w:r>
        <w:rPr>
          <w:sz w:val="24"/>
        </w:rPr>
        <w:t>при</w:t>
      </w:r>
      <w:r>
        <w:rPr>
          <w:spacing w:val="80"/>
          <w:w w:val="150"/>
          <w:sz w:val="24"/>
        </w:rPr>
        <w:t xml:space="preserve"> </w:t>
      </w:r>
      <w:r>
        <w:rPr>
          <w:sz w:val="24"/>
        </w:rPr>
        <w:t>необходимости корректировать цель и процесс её достижения.</w:t>
      </w:r>
    </w:p>
    <w:p w14:paraId="7FF6E96E">
      <w:pPr>
        <w:pStyle w:val="10"/>
        <w:spacing w:after="0" w:line="237" w:lineRule="auto"/>
        <w:jc w:val="left"/>
        <w:rPr>
          <w:sz w:val="24"/>
        </w:rPr>
        <w:sectPr>
          <w:pgSz w:w="11910" w:h="16840"/>
          <w:pgMar w:top="920" w:right="0" w:bottom="280" w:left="425" w:header="736" w:footer="0" w:gutter="0"/>
          <w:cols w:space="720" w:num="1"/>
        </w:sectPr>
      </w:pPr>
    </w:p>
    <w:p w14:paraId="103676D7">
      <w:pPr>
        <w:pStyle w:val="3"/>
        <w:spacing w:before="193" w:line="275" w:lineRule="exact"/>
        <w:jc w:val="left"/>
      </w:pPr>
      <w:r>
        <w:t>Принятие</w:t>
      </w:r>
      <w:r>
        <w:rPr>
          <w:spacing w:val="-3"/>
        </w:rPr>
        <w:t xml:space="preserve"> </w:t>
      </w:r>
      <w:r>
        <w:t>себя</w:t>
      </w:r>
      <w:r>
        <w:rPr>
          <w:spacing w:val="-1"/>
        </w:rPr>
        <w:t xml:space="preserve"> </w:t>
      </w:r>
      <w:r>
        <w:t>и</w:t>
      </w:r>
      <w:r>
        <w:rPr>
          <w:spacing w:val="-2"/>
        </w:rPr>
        <w:t xml:space="preserve"> других:</w:t>
      </w:r>
    </w:p>
    <w:p w14:paraId="7584A6A1">
      <w:pPr>
        <w:pStyle w:val="10"/>
        <w:numPr>
          <w:ilvl w:val="0"/>
          <w:numId w:val="132"/>
        </w:numPr>
        <w:tabs>
          <w:tab w:val="left" w:pos="1984"/>
        </w:tabs>
        <w:spacing w:before="0" w:after="0" w:line="240" w:lineRule="auto"/>
        <w:ind w:left="1277" w:right="849" w:firstLine="566"/>
        <w:jc w:val="left"/>
        <w:rPr>
          <w:sz w:val="24"/>
        </w:rPr>
      </w:pPr>
      <w:r>
        <w:rPr>
          <w:sz w:val="24"/>
        </w:rPr>
        <w:t>признавать своё право на ошибку при решении задач или при реализации проекта, такое же право другого на подобные ошибки.</w:t>
      </w:r>
    </w:p>
    <w:p w14:paraId="2940E6F7">
      <w:pPr>
        <w:pStyle w:val="3"/>
        <w:spacing w:before="3" w:line="240" w:lineRule="auto"/>
        <w:ind w:right="1792"/>
        <w:jc w:val="left"/>
      </w:pPr>
      <w:r>
        <w:t>Овладение</w:t>
      </w:r>
      <w:r>
        <w:rPr>
          <w:spacing w:val="-13"/>
        </w:rPr>
        <w:t xml:space="preserve"> </w:t>
      </w:r>
      <w:r>
        <w:t>универсальными</w:t>
      </w:r>
      <w:r>
        <w:rPr>
          <w:spacing w:val="-13"/>
        </w:rPr>
        <w:t xml:space="preserve"> </w:t>
      </w:r>
      <w:r>
        <w:t>коммуникативными</w:t>
      </w:r>
      <w:r>
        <w:rPr>
          <w:spacing w:val="-13"/>
        </w:rPr>
        <w:t xml:space="preserve"> </w:t>
      </w:r>
      <w:r>
        <w:t xml:space="preserve">действиями. </w:t>
      </w:r>
      <w:r>
        <w:rPr>
          <w:spacing w:val="-2"/>
        </w:rPr>
        <w:t>Общение:</w:t>
      </w:r>
    </w:p>
    <w:p w14:paraId="380C5530">
      <w:pPr>
        <w:pStyle w:val="10"/>
        <w:numPr>
          <w:ilvl w:val="0"/>
          <w:numId w:val="132"/>
        </w:numPr>
        <w:tabs>
          <w:tab w:val="left" w:pos="1984"/>
        </w:tabs>
        <w:spacing w:before="0" w:after="0" w:line="237" w:lineRule="auto"/>
        <w:ind w:left="1277" w:right="851" w:firstLine="566"/>
        <w:jc w:val="left"/>
        <w:rPr>
          <w:sz w:val="24"/>
        </w:rPr>
      </w:pPr>
      <w:r>
        <w:rPr>
          <w:sz w:val="24"/>
        </w:rPr>
        <w:t>в ходе обсуждения</w:t>
      </w:r>
      <w:r>
        <w:rPr>
          <w:spacing w:val="28"/>
          <w:sz w:val="24"/>
        </w:rPr>
        <w:t xml:space="preserve"> </w:t>
      </w:r>
      <w:r>
        <w:rPr>
          <w:sz w:val="24"/>
        </w:rPr>
        <w:t>учебного материала, планирования и осуществления</w:t>
      </w:r>
      <w:r>
        <w:rPr>
          <w:spacing w:val="28"/>
          <w:sz w:val="24"/>
        </w:rPr>
        <w:t xml:space="preserve"> </w:t>
      </w:r>
      <w:r>
        <w:rPr>
          <w:sz w:val="24"/>
        </w:rPr>
        <w:t xml:space="preserve">учебного </w:t>
      </w:r>
      <w:r>
        <w:rPr>
          <w:spacing w:val="-2"/>
          <w:sz w:val="24"/>
        </w:rPr>
        <w:t>проекта;</w:t>
      </w:r>
    </w:p>
    <w:p w14:paraId="4892CFD0">
      <w:pPr>
        <w:pStyle w:val="10"/>
        <w:numPr>
          <w:ilvl w:val="0"/>
          <w:numId w:val="132"/>
        </w:numPr>
        <w:tabs>
          <w:tab w:val="left" w:pos="1984"/>
        </w:tabs>
        <w:spacing w:before="2" w:after="0" w:line="293" w:lineRule="exact"/>
        <w:ind w:left="1984" w:right="0" w:hanging="141"/>
        <w:jc w:val="left"/>
        <w:rPr>
          <w:sz w:val="24"/>
        </w:rPr>
      </w:pPr>
      <w:r>
        <w:rPr>
          <w:sz w:val="24"/>
        </w:rPr>
        <w:t>в</w:t>
      </w:r>
      <w:r>
        <w:rPr>
          <w:spacing w:val="-7"/>
          <w:sz w:val="24"/>
        </w:rPr>
        <w:t xml:space="preserve"> </w:t>
      </w:r>
      <w:r>
        <w:rPr>
          <w:sz w:val="24"/>
        </w:rPr>
        <w:t>рамках</w:t>
      </w:r>
      <w:r>
        <w:rPr>
          <w:spacing w:val="-2"/>
          <w:sz w:val="24"/>
        </w:rPr>
        <w:t xml:space="preserve"> </w:t>
      </w:r>
      <w:r>
        <w:rPr>
          <w:sz w:val="24"/>
        </w:rPr>
        <w:t>публичного</w:t>
      </w:r>
      <w:r>
        <w:rPr>
          <w:spacing w:val="-4"/>
          <w:sz w:val="24"/>
        </w:rPr>
        <w:t xml:space="preserve"> </w:t>
      </w:r>
      <w:r>
        <w:rPr>
          <w:sz w:val="24"/>
        </w:rPr>
        <w:t>представления</w:t>
      </w:r>
      <w:r>
        <w:rPr>
          <w:spacing w:val="-3"/>
          <w:sz w:val="24"/>
        </w:rPr>
        <w:t xml:space="preserve"> </w:t>
      </w:r>
      <w:r>
        <w:rPr>
          <w:sz w:val="24"/>
        </w:rPr>
        <w:t>результатов</w:t>
      </w:r>
      <w:r>
        <w:rPr>
          <w:spacing w:val="-5"/>
          <w:sz w:val="24"/>
        </w:rPr>
        <w:t xml:space="preserve"> </w:t>
      </w:r>
      <w:r>
        <w:rPr>
          <w:sz w:val="24"/>
        </w:rPr>
        <w:t>проектной</w:t>
      </w:r>
      <w:r>
        <w:rPr>
          <w:spacing w:val="-3"/>
          <w:sz w:val="24"/>
        </w:rPr>
        <w:t xml:space="preserve"> </w:t>
      </w:r>
      <w:r>
        <w:rPr>
          <w:spacing w:val="-2"/>
          <w:sz w:val="24"/>
        </w:rPr>
        <w:t>деятельности;</w:t>
      </w:r>
    </w:p>
    <w:p w14:paraId="2CFDA4E4">
      <w:pPr>
        <w:pStyle w:val="10"/>
        <w:numPr>
          <w:ilvl w:val="0"/>
          <w:numId w:val="132"/>
        </w:numPr>
        <w:tabs>
          <w:tab w:val="left" w:pos="1984"/>
        </w:tabs>
        <w:spacing w:before="0" w:after="0" w:line="293" w:lineRule="exact"/>
        <w:ind w:left="1984" w:right="0" w:hanging="141"/>
        <w:jc w:val="left"/>
        <w:rPr>
          <w:sz w:val="24"/>
        </w:rPr>
      </w:pPr>
      <w:r>
        <w:rPr>
          <w:sz w:val="24"/>
        </w:rPr>
        <w:t>в</w:t>
      </w:r>
      <w:r>
        <w:rPr>
          <w:spacing w:val="-6"/>
          <w:sz w:val="24"/>
        </w:rPr>
        <w:t xml:space="preserve"> </w:t>
      </w:r>
      <w:r>
        <w:rPr>
          <w:sz w:val="24"/>
        </w:rPr>
        <w:t>ходе</w:t>
      </w:r>
      <w:r>
        <w:rPr>
          <w:spacing w:val="-3"/>
          <w:sz w:val="24"/>
        </w:rPr>
        <w:t xml:space="preserve"> </w:t>
      </w:r>
      <w:r>
        <w:rPr>
          <w:sz w:val="24"/>
        </w:rPr>
        <w:t>совместного</w:t>
      </w:r>
      <w:r>
        <w:rPr>
          <w:spacing w:val="-3"/>
          <w:sz w:val="24"/>
        </w:rPr>
        <w:t xml:space="preserve"> </w:t>
      </w:r>
      <w:r>
        <w:rPr>
          <w:sz w:val="24"/>
        </w:rPr>
        <w:t>решения</w:t>
      </w:r>
      <w:r>
        <w:rPr>
          <w:spacing w:val="-2"/>
          <w:sz w:val="24"/>
        </w:rPr>
        <w:t xml:space="preserve"> </w:t>
      </w:r>
      <w:r>
        <w:rPr>
          <w:sz w:val="24"/>
        </w:rPr>
        <w:t>задачи</w:t>
      </w:r>
      <w:r>
        <w:rPr>
          <w:spacing w:val="-3"/>
          <w:sz w:val="24"/>
        </w:rPr>
        <w:t xml:space="preserve"> </w:t>
      </w:r>
      <w:r>
        <w:rPr>
          <w:sz w:val="24"/>
        </w:rPr>
        <w:t>с</w:t>
      </w:r>
      <w:r>
        <w:rPr>
          <w:spacing w:val="-3"/>
          <w:sz w:val="24"/>
        </w:rPr>
        <w:t xml:space="preserve"> </w:t>
      </w:r>
      <w:r>
        <w:rPr>
          <w:sz w:val="24"/>
        </w:rPr>
        <w:t>использованием</w:t>
      </w:r>
      <w:r>
        <w:rPr>
          <w:spacing w:val="-4"/>
          <w:sz w:val="24"/>
        </w:rPr>
        <w:t xml:space="preserve"> </w:t>
      </w:r>
      <w:r>
        <w:rPr>
          <w:sz w:val="24"/>
        </w:rPr>
        <w:t>облачных</w:t>
      </w:r>
      <w:r>
        <w:rPr>
          <w:spacing w:val="-1"/>
          <w:sz w:val="24"/>
        </w:rPr>
        <w:t xml:space="preserve"> </w:t>
      </w:r>
      <w:r>
        <w:rPr>
          <w:spacing w:val="-2"/>
          <w:sz w:val="24"/>
        </w:rPr>
        <w:t>сервисов;</w:t>
      </w:r>
    </w:p>
    <w:p w14:paraId="39A2230F">
      <w:pPr>
        <w:pStyle w:val="10"/>
        <w:numPr>
          <w:ilvl w:val="0"/>
          <w:numId w:val="132"/>
        </w:numPr>
        <w:tabs>
          <w:tab w:val="left" w:pos="1984"/>
        </w:tabs>
        <w:spacing w:before="0" w:after="0" w:line="293" w:lineRule="exact"/>
        <w:ind w:left="1984" w:right="0" w:hanging="141"/>
        <w:jc w:val="left"/>
        <w:rPr>
          <w:sz w:val="24"/>
        </w:rPr>
      </w:pPr>
      <w:r>
        <w:rPr>
          <w:sz w:val="24"/>
        </w:rPr>
        <w:t>в</w:t>
      </w:r>
      <w:r>
        <w:rPr>
          <w:spacing w:val="-8"/>
          <w:sz w:val="24"/>
        </w:rPr>
        <w:t xml:space="preserve"> </w:t>
      </w:r>
      <w:r>
        <w:rPr>
          <w:sz w:val="24"/>
        </w:rPr>
        <w:t>ходе</w:t>
      </w:r>
      <w:r>
        <w:rPr>
          <w:spacing w:val="-7"/>
          <w:sz w:val="24"/>
        </w:rPr>
        <w:t xml:space="preserve"> </w:t>
      </w:r>
      <w:r>
        <w:rPr>
          <w:sz w:val="24"/>
        </w:rPr>
        <w:t>общения</w:t>
      </w:r>
      <w:r>
        <w:rPr>
          <w:spacing w:val="-6"/>
          <w:sz w:val="24"/>
        </w:rPr>
        <w:t xml:space="preserve"> </w:t>
      </w:r>
      <w:r>
        <w:rPr>
          <w:sz w:val="24"/>
        </w:rPr>
        <w:t>с</w:t>
      </w:r>
      <w:r>
        <w:rPr>
          <w:spacing w:val="-7"/>
          <w:sz w:val="24"/>
        </w:rPr>
        <w:t xml:space="preserve"> </w:t>
      </w:r>
      <w:r>
        <w:rPr>
          <w:sz w:val="24"/>
        </w:rPr>
        <w:t>представителями</w:t>
      </w:r>
      <w:r>
        <w:rPr>
          <w:spacing w:val="-5"/>
          <w:sz w:val="24"/>
        </w:rPr>
        <w:t xml:space="preserve"> </w:t>
      </w:r>
      <w:r>
        <w:rPr>
          <w:sz w:val="24"/>
        </w:rPr>
        <w:t>других</w:t>
      </w:r>
      <w:r>
        <w:rPr>
          <w:spacing w:val="-4"/>
          <w:sz w:val="24"/>
        </w:rPr>
        <w:t xml:space="preserve"> </w:t>
      </w:r>
      <w:r>
        <w:rPr>
          <w:sz w:val="24"/>
        </w:rPr>
        <w:t>культур,</w:t>
      </w:r>
      <w:r>
        <w:rPr>
          <w:spacing w:val="-6"/>
          <w:sz w:val="24"/>
        </w:rPr>
        <w:t xml:space="preserve"> </w:t>
      </w:r>
      <w:r>
        <w:rPr>
          <w:sz w:val="24"/>
        </w:rPr>
        <w:t>в</w:t>
      </w:r>
      <w:r>
        <w:rPr>
          <w:spacing w:val="-6"/>
          <w:sz w:val="24"/>
        </w:rPr>
        <w:t xml:space="preserve"> </w:t>
      </w:r>
      <w:r>
        <w:rPr>
          <w:sz w:val="24"/>
        </w:rPr>
        <w:t>частности</w:t>
      </w:r>
      <w:r>
        <w:rPr>
          <w:spacing w:val="-4"/>
          <w:sz w:val="24"/>
        </w:rPr>
        <w:t xml:space="preserve"> </w:t>
      </w:r>
      <w:r>
        <w:rPr>
          <w:sz w:val="24"/>
        </w:rPr>
        <w:t>в</w:t>
      </w:r>
      <w:r>
        <w:rPr>
          <w:spacing w:val="-6"/>
          <w:sz w:val="24"/>
        </w:rPr>
        <w:t xml:space="preserve"> </w:t>
      </w:r>
      <w:r>
        <w:rPr>
          <w:sz w:val="24"/>
        </w:rPr>
        <w:t>социальных</w:t>
      </w:r>
      <w:r>
        <w:rPr>
          <w:spacing w:val="-4"/>
          <w:sz w:val="24"/>
        </w:rPr>
        <w:t xml:space="preserve"> </w:t>
      </w:r>
      <w:r>
        <w:rPr>
          <w:spacing w:val="-2"/>
          <w:sz w:val="24"/>
        </w:rPr>
        <w:t>сетях.</w:t>
      </w:r>
    </w:p>
    <w:p w14:paraId="57B6B64B">
      <w:pPr>
        <w:pStyle w:val="3"/>
        <w:spacing w:before="1" w:line="275" w:lineRule="exact"/>
        <w:jc w:val="left"/>
      </w:pPr>
      <w:r>
        <w:t>Совместная</w:t>
      </w:r>
      <w:r>
        <w:rPr>
          <w:spacing w:val="-5"/>
        </w:rPr>
        <w:t xml:space="preserve"> </w:t>
      </w:r>
      <w:r>
        <w:rPr>
          <w:spacing w:val="-2"/>
        </w:rPr>
        <w:t>деятельность:</w:t>
      </w:r>
    </w:p>
    <w:p w14:paraId="371BB685">
      <w:pPr>
        <w:pStyle w:val="10"/>
        <w:numPr>
          <w:ilvl w:val="0"/>
          <w:numId w:val="132"/>
        </w:numPr>
        <w:tabs>
          <w:tab w:val="left" w:pos="1984"/>
        </w:tabs>
        <w:spacing w:before="1" w:after="0" w:line="237" w:lineRule="auto"/>
        <w:ind w:left="1277" w:right="850" w:firstLine="566"/>
        <w:jc w:val="left"/>
        <w:rPr>
          <w:sz w:val="24"/>
        </w:rPr>
      </w:pPr>
      <w:r>
        <w:rPr>
          <w:spacing w:val="-2"/>
          <w:sz w:val="24"/>
        </w:rPr>
        <w:t>понимать</w:t>
      </w:r>
      <w:r>
        <w:rPr>
          <w:spacing w:val="-4"/>
          <w:sz w:val="24"/>
        </w:rPr>
        <w:t xml:space="preserve"> </w:t>
      </w:r>
      <w:r>
        <w:rPr>
          <w:spacing w:val="-2"/>
          <w:sz w:val="24"/>
        </w:rPr>
        <w:t>и</w:t>
      </w:r>
      <w:r>
        <w:rPr>
          <w:spacing w:val="-4"/>
          <w:sz w:val="24"/>
        </w:rPr>
        <w:t xml:space="preserve"> </w:t>
      </w:r>
      <w:r>
        <w:rPr>
          <w:spacing w:val="-2"/>
          <w:sz w:val="24"/>
        </w:rPr>
        <w:t>использовать преимущества</w:t>
      </w:r>
      <w:r>
        <w:rPr>
          <w:spacing w:val="-4"/>
          <w:sz w:val="24"/>
        </w:rPr>
        <w:t xml:space="preserve"> </w:t>
      </w:r>
      <w:r>
        <w:rPr>
          <w:spacing w:val="-2"/>
          <w:sz w:val="24"/>
        </w:rPr>
        <w:t>командной работы</w:t>
      </w:r>
      <w:r>
        <w:rPr>
          <w:spacing w:val="-3"/>
          <w:sz w:val="24"/>
        </w:rPr>
        <w:t xml:space="preserve"> </w:t>
      </w:r>
      <w:r>
        <w:rPr>
          <w:spacing w:val="-2"/>
          <w:sz w:val="24"/>
        </w:rPr>
        <w:t>при реализации учебного проекта;</w:t>
      </w:r>
    </w:p>
    <w:p w14:paraId="0EBB4FEF">
      <w:pPr>
        <w:pStyle w:val="10"/>
        <w:numPr>
          <w:ilvl w:val="0"/>
          <w:numId w:val="132"/>
        </w:numPr>
        <w:tabs>
          <w:tab w:val="left" w:pos="1984"/>
          <w:tab w:val="left" w:pos="3253"/>
          <w:tab w:val="left" w:pos="5102"/>
          <w:tab w:val="left" w:pos="6484"/>
          <w:tab w:val="left" w:pos="9223"/>
          <w:tab w:val="left" w:pos="10291"/>
        </w:tabs>
        <w:spacing w:before="3" w:after="0" w:line="240" w:lineRule="auto"/>
        <w:ind w:left="1277" w:right="848" w:firstLine="566"/>
        <w:jc w:val="left"/>
        <w:rPr>
          <w:sz w:val="24"/>
        </w:rPr>
      </w:pPr>
      <w:r>
        <w:rPr>
          <w:spacing w:val="-2"/>
          <w:sz w:val="24"/>
        </w:rPr>
        <w:t>понимать</w:t>
      </w:r>
      <w:r>
        <w:rPr>
          <w:sz w:val="24"/>
        </w:rPr>
        <w:tab/>
      </w:r>
      <w:r>
        <w:rPr>
          <w:spacing w:val="-2"/>
          <w:sz w:val="24"/>
        </w:rPr>
        <w:t>необходимость</w:t>
      </w:r>
      <w:r>
        <w:rPr>
          <w:sz w:val="24"/>
        </w:rPr>
        <w:tab/>
      </w:r>
      <w:r>
        <w:rPr>
          <w:spacing w:val="-2"/>
          <w:sz w:val="24"/>
        </w:rPr>
        <w:t>выработки</w:t>
      </w:r>
      <w:r>
        <w:rPr>
          <w:sz w:val="24"/>
        </w:rPr>
        <w:tab/>
      </w:r>
      <w:r>
        <w:rPr>
          <w:spacing w:val="-2"/>
          <w:sz w:val="24"/>
        </w:rPr>
        <w:t>знаково-символических</w:t>
      </w:r>
      <w:r>
        <w:rPr>
          <w:sz w:val="24"/>
        </w:rPr>
        <w:tab/>
      </w:r>
      <w:r>
        <w:rPr>
          <w:spacing w:val="-2"/>
          <w:sz w:val="24"/>
        </w:rPr>
        <w:t>средств</w:t>
      </w:r>
      <w:r>
        <w:rPr>
          <w:sz w:val="24"/>
        </w:rPr>
        <w:tab/>
      </w:r>
      <w:r>
        <w:rPr>
          <w:spacing w:val="-4"/>
          <w:sz w:val="24"/>
        </w:rPr>
        <w:t xml:space="preserve">как </w:t>
      </w:r>
      <w:r>
        <w:rPr>
          <w:sz w:val="24"/>
        </w:rPr>
        <w:t>необходимого условия успешной проектной деятельности;</w:t>
      </w:r>
    </w:p>
    <w:p w14:paraId="78ABBCA8">
      <w:pPr>
        <w:pStyle w:val="10"/>
        <w:numPr>
          <w:ilvl w:val="0"/>
          <w:numId w:val="132"/>
        </w:numPr>
        <w:tabs>
          <w:tab w:val="left" w:pos="1984"/>
          <w:tab w:val="left" w:pos="9186"/>
        </w:tabs>
        <w:spacing w:before="4" w:after="0" w:line="237" w:lineRule="auto"/>
        <w:ind w:left="1277" w:right="844" w:firstLine="566"/>
        <w:jc w:val="left"/>
        <w:rPr>
          <w:sz w:val="24"/>
        </w:rPr>
      </w:pPr>
      <w:r>
        <w:rPr>
          <w:sz w:val="24"/>
        </w:rPr>
        <w:t>уметь</w:t>
      </w:r>
      <w:r>
        <w:rPr>
          <w:spacing w:val="80"/>
          <w:sz w:val="24"/>
        </w:rPr>
        <w:t xml:space="preserve"> </w:t>
      </w:r>
      <w:r>
        <w:rPr>
          <w:sz w:val="24"/>
        </w:rPr>
        <w:t>адекватно</w:t>
      </w:r>
      <w:r>
        <w:rPr>
          <w:spacing w:val="80"/>
          <w:sz w:val="24"/>
        </w:rPr>
        <w:t xml:space="preserve"> </w:t>
      </w:r>
      <w:r>
        <w:rPr>
          <w:sz w:val="24"/>
        </w:rPr>
        <w:t>интерпретировать</w:t>
      </w:r>
      <w:r>
        <w:rPr>
          <w:spacing w:val="80"/>
          <w:sz w:val="24"/>
        </w:rPr>
        <w:t xml:space="preserve"> </w:t>
      </w:r>
      <w:r>
        <w:rPr>
          <w:sz w:val="24"/>
        </w:rPr>
        <w:t>высказывания</w:t>
      </w:r>
      <w:r>
        <w:rPr>
          <w:spacing w:val="80"/>
          <w:sz w:val="24"/>
        </w:rPr>
        <w:t xml:space="preserve"> </w:t>
      </w:r>
      <w:r>
        <w:rPr>
          <w:sz w:val="24"/>
        </w:rPr>
        <w:t>собеседника</w:t>
      </w:r>
      <w:r>
        <w:rPr>
          <w:sz w:val="24"/>
        </w:rPr>
        <w:tab/>
      </w:r>
      <w:r>
        <w:rPr>
          <w:sz w:val="24"/>
        </w:rPr>
        <w:t>—</w:t>
      </w:r>
      <w:r>
        <w:rPr>
          <w:spacing w:val="76"/>
          <w:sz w:val="24"/>
        </w:rPr>
        <w:t xml:space="preserve"> </w:t>
      </w:r>
      <w:r>
        <w:rPr>
          <w:sz w:val="24"/>
        </w:rPr>
        <w:t>участника совместной деятельности;</w:t>
      </w:r>
    </w:p>
    <w:p w14:paraId="42565983">
      <w:pPr>
        <w:pStyle w:val="10"/>
        <w:numPr>
          <w:ilvl w:val="0"/>
          <w:numId w:val="132"/>
        </w:numPr>
        <w:tabs>
          <w:tab w:val="left" w:pos="1984"/>
        </w:tabs>
        <w:spacing w:before="4" w:after="0" w:line="237" w:lineRule="auto"/>
        <w:ind w:left="1277" w:right="850" w:firstLine="566"/>
        <w:jc w:val="left"/>
        <w:rPr>
          <w:sz w:val="24"/>
        </w:rPr>
      </w:pPr>
      <w:r>
        <w:rPr>
          <w:sz w:val="24"/>
        </w:rPr>
        <w:t>владеть</w:t>
      </w:r>
      <w:r>
        <w:rPr>
          <w:spacing w:val="40"/>
          <w:sz w:val="24"/>
        </w:rPr>
        <w:t xml:space="preserve"> </w:t>
      </w:r>
      <w:r>
        <w:rPr>
          <w:sz w:val="24"/>
        </w:rPr>
        <w:t>навыками</w:t>
      </w:r>
      <w:r>
        <w:rPr>
          <w:spacing w:val="40"/>
          <w:sz w:val="24"/>
        </w:rPr>
        <w:t xml:space="preserve"> </w:t>
      </w:r>
      <w:r>
        <w:rPr>
          <w:sz w:val="24"/>
        </w:rPr>
        <w:t>отстаивания</w:t>
      </w:r>
      <w:r>
        <w:rPr>
          <w:spacing w:val="40"/>
          <w:sz w:val="24"/>
        </w:rPr>
        <w:t xml:space="preserve"> </w:t>
      </w:r>
      <w:r>
        <w:rPr>
          <w:sz w:val="24"/>
        </w:rPr>
        <w:t>своей</w:t>
      </w:r>
      <w:r>
        <w:rPr>
          <w:spacing w:val="40"/>
          <w:sz w:val="24"/>
        </w:rPr>
        <w:t xml:space="preserve"> </w:t>
      </w:r>
      <w:r>
        <w:rPr>
          <w:sz w:val="24"/>
        </w:rPr>
        <w:t>точки</w:t>
      </w:r>
      <w:r>
        <w:rPr>
          <w:spacing w:val="40"/>
          <w:sz w:val="24"/>
        </w:rPr>
        <w:t xml:space="preserve"> </w:t>
      </w:r>
      <w:r>
        <w:rPr>
          <w:sz w:val="24"/>
        </w:rPr>
        <w:t>зрения,</w:t>
      </w:r>
      <w:r>
        <w:rPr>
          <w:spacing w:val="40"/>
          <w:sz w:val="24"/>
        </w:rPr>
        <w:t xml:space="preserve"> </w:t>
      </w:r>
      <w:r>
        <w:rPr>
          <w:sz w:val="24"/>
        </w:rPr>
        <w:t>используя</w:t>
      </w:r>
      <w:r>
        <w:rPr>
          <w:spacing w:val="40"/>
          <w:sz w:val="24"/>
        </w:rPr>
        <w:t xml:space="preserve"> </w:t>
      </w:r>
      <w:r>
        <w:rPr>
          <w:sz w:val="24"/>
        </w:rPr>
        <w:t>при</w:t>
      </w:r>
      <w:r>
        <w:rPr>
          <w:spacing w:val="40"/>
          <w:sz w:val="24"/>
        </w:rPr>
        <w:t xml:space="preserve"> </w:t>
      </w:r>
      <w:r>
        <w:rPr>
          <w:sz w:val="24"/>
        </w:rPr>
        <w:t>этом</w:t>
      </w:r>
      <w:r>
        <w:rPr>
          <w:spacing w:val="40"/>
          <w:sz w:val="24"/>
        </w:rPr>
        <w:t xml:space="preserve"> </w:t>
      </w:r>
      <w:r>
        <w:rPr>
          <w:sz w:val="24"/>
        </w:rPr>
        <w:t xml:space="preserve">законы </w:t>
      </w:r>
      <w:r>
        <w:rPr>
          <w:spacing w:val="-2"/>
          <w:sz w:val="24"/>
        </w:rPr>
        <w:t>логики;</w:t>
      </w:r>
    </w:p>
    <w:p w14:paraId="4710801F">
      <w:pPr>
        <w:pStyle w:val="10"/>
        <w:numPr>
          <w:ilvl w:val="0"/>
          <w:numId w:val="132"/>
        </w:numPr>
        <w:tabs>
          <w:tab w:val="left" w:pos="1984"/>
        </w:tabs>
        <w:spacing w:before="2" w:after="0" w:line="240" w:lineRule="auto"/>
        <w:ind w:left="1984" w:right="0" w:hanging="141"/>
        <w:jc w:val="left"/>
        <w:rPr>
          <w:sz w:val="24"/>
        </w:rPr>
      </w:pPr>
      <w:r>
        <w:rPr>
          <w:sz w:val="24"/>
        </w:rPr>
        <w:t>уметь</w:t>
      </w:r>
      <w:r>
        <w:rPr>
          <w:spacing w:val="-6"/>
          <w:sz w:val="24"/>
        </w:rPr>
        <w:t xml:space="preserve"> </w:t>
      </w:r>
      <w:r>
        <w:rPr>
          <w:sz w:val="24"/>
        </w:rPr>
        <w:t>распознавать</w:t>
      </w:r>
      <w:r>
        <w:rPr>
          <w:spacing w:val="-5"/>
          <w:sz w:val="24"/>
        </w:rPr>
        <w:t xml:space="preserve"> </w:t>
      </w:r>
      <w:r>
        <w:rPr>
          <w:sz w:val="24"/>
        </w:rPr>
        <w:t>некорректную</w:t>
      </w:r>
      <w:r>
        <w:rPr>
          <w:spacing w:val="-6"/>
          <w:sz w:val="24"/>
        </w:rPr>
        <w:t xml:space="preserve"> </w:t>
      </w:r>
      <w:r>
        <w:rPr>
          <w:spacing w:val="-2"/>
          <w:sz w:val="24"/>
        </w:rPr>
        <w:t>аргументацию.</w:t>
      </w:r>
    </w:p>
    <w:p w14:paraId="6E52389E">
      <w:pPr>
        <w:pStyle w:val="7"/>
        <w:spacing w:before="2"/>
        <w:ind w:left="0" w:firstLine="0"/>
        <w:jc w:val="left"/>
      </w:pPr>
    </w:p>
    <w:p w14:paraId="331C155E">
      <w:pPr>
        <w:pStyle w:val="2"/>
        <w:ind w:left="4481" w:right="1163" w:hanging="1594"/>
      </w:pPr>
      <w:r>
        <w:t>ФИЗИЧЕСКАЯ</w:t>
      </w:r>
      <w:r>
        <w:rPr>
          <w:spacing w:val="-9"/>
        </w:rPr>
        <w:t xml:space="preserve"> </w:t>
      </w:r>
      <w:r>
        <w:t>КУЛЬТУРА</w:t>
      </w:r>
      <w:r>
        <w:rPr>
          <w:spacing w:val="-9"/>
        </w:rPr>
        <w:t xml:space="preserve"> </w:t>
      </w:r>
      <w:r>
        <w:t>И</w:t>
      </w:r>
      <w:r>
        <w:rPr>
          <w:spacing w:val="-8"/>
        </w:rPr>
        <w:t xml:space="preserve"> </w:t>
      </w:r>
      <w:r>
        <w:t>ОСНОВЫ</w:t>
      </w:r>
      <w:r>
        <w:rPr>
          <w:spacing w:val="-8"/>
        </w:rPr>
        <w:t xml:space="preserve"> </w:t>
      </w:r>
      <w:r>
        <w:t xml:space="preserve">БЕЗОПАСНОСТИ </w:t>
      </w:r>
      <w:r>
        <w:rPr>
          <w:spacing w:val="-2"/>
        </w:rPr>
        <w:t>ЖИЗНЕДЕЯТЕЛЬНОСТИ</w:t>
      </w:r>
    </w:p>
    <w:p w14:paraId="3B6648F4">
      <w:pPr>
        <w:pStyle w:val="7"/>
        <w:ind w:left="0" w:firstLine="0"/>
        <w:jc w:val="left"/>
        <w:rPr>
          <w:b/>
        </w:rPr>
      </w:pPr>
    </w:p>
    <w:p w14:paraId="61359C92">
      <w:pPr>
        <w:pStyle w:val="3"/>
        <w:spacing w:line="240" w:lineRule="auto"/>
      </w:pPr>
      <w:r>
        <w:t>«Физическая</w:t>
      </w:r>
      <w:r>
        <w:rPr>
          <w:spacing w:val="-5"/>
        </w:rPr>
        <w:t xml:space="preserve"> </w:t>
      </w:r>
      <w:r>
        <w:rPr>
          <w:spacing w:val="-2"/>
        </w:rPr>
        <w:t>культура»</w:t>
      </w:r>
    </w:p>
    <w:p w14:paraId="3FA42E46">
      <w:pPr>
        <w:spacing w:before="0" w:line="275" w:lineRule="exact"/>
        <w:ind w:left="1843" w:right="0" w:firstLine="0"/>
        <w:jc w:val="both"/>
        <w:rPr>
          <w:b/>
          <w:sz w:val="24"/>
        </w:rPr>
      </w:pPr>
      <w:r>
        <w:rPr>
          <w:b/>
          <w:sz w:val="24"/>
        </w:rPr>
        <w:t>Универсальные</w:t>
      </w:r>
      <w:r>
        <w:rPr>
          <w:b/>
          <w:spacing w:val="-8"/>
          <w:sz w:val="24"/>
        </w:rPr>
        <w:t xml:space="preserve"> </w:t>
      </w:r>
      <w:r>
        <w:rPr>
          <w:b/>
          <w:sz w:val="24"/>
        </w:rPr>
        <w:t>познавательные</w:t>
      </w:r>
      <w:r>
        <w:rPr>
          <w:b/>
          <w:spacing w:val="-7"/>
          <w:sz w:val="24"/>
        </w:rPr>
        <w:t xml:space="preserve"> </w:t>
      </w:r>
      <w:r>
        <w:rPr>
          <w:b/>
          <w:spacing w:val="-2"/>
          <w:sz w:val="24"/>
        </w:rPr>
        <w:t>действия:</w:t>
      </w:r>
    </w:p>
    <w:p w14:paraId="734D08F5">
      <w:pPr>
        <w:pStyle w:val="10"/>
        <w:numPr>
          <w:ilvl w:val="0"/>
          <w:numId w:val="132"/>
        </w:numPr>
        <w:tabs>
          <w:tab w:val="left" w:pos="1984"/>
        </w:tabs>
        <w:spacing w:before="1" w:after="0" w:line="237" w:lineRule="auto"/>
        <w:ind w:left="1277" w:right="852" w:firstLine="566"/>
        <w:jc w:val="both"/>
        <w:rPr>
          <w:sz w:val="24"/>
        </w:rPr>
      </w:pPr>
      <w:r>
        <w:rPr>
          <w:sz w:val="24"/>
        </w:rPr>
        <w:t>проводить</w:t>
      </w:r>
      <w:r>
        <w:rPr>
          <w:spacing w:val="-4"/>
          <w:sz w:val="24"/>
        </w:rPr>
        <w:t xml:space="preserve"> </w:t>
      </w:r>
      <w:r>
        <w:rPr>
          <w:sz w:val="24"/>
        </w:rPr>
        <w:t>сравнение</w:t>
      </w:r>
      <w:r>
        <w:rPr>
          <w:spacing w:val="-5"/>
          <w:sz w:val="24"/>
        </w:rPr>
        <w:t xml:space="preserve"> </w:t>
      </w:r>
      <w:r>
        <w:rPr>
          <w:sz w:val="24"/>
        </w:rPr>
        <w:t>соревновательных упражнений</w:t>
      </w:r>
      <w:r>
        <w:rPr>
          <w:spacing w:val="-6"/>
          <w:sz w:val="24"/>
        </w:rPr>
        <w:t xml:space="preserve"> </w:t>
      </w:r>
      <w:r>
        <w:rPr>
          <w:sz w:val="24"/>
        </w:rPr>
        <w:t>Олимпийских</w:t>
      </w:r>
      <w:r>
        <w:rPr>
          <w:spacing w:val="-4"/>
          <w:sz w:val="24"/>
        </w:rPr>
        <w:t xml:space="preserve"> </w:t>
      </w:r>
      <w:r>
        <w:rPr>
          <w:sz w:val="24"/>
        </w:rPr>
        <w:t>игр</w:t>
      </w:r>
      <w:r>
        <w:rPr>
          <w:spacing w:val="-4"/>
          <w:sz w:val="24"/>
        </w:rPr>
        <w:t xml:space="preserve"> </w:t>
      </w:r>
      <w:r>
        <w:rPr>
          <w:sz w:val="24"/>
        </w:rPr>
        <w:t>древности</w:t>
      </w:r>
      <w:r>
        <w:rPr>
          <w:spacing w:val="-5"/>
          <w:sz w:val="24"/>
        </w:rPr>
        <w:t xml:space="preserve"> </w:t>
      </w:r>
      <w:r>
        <w:rPr>
          <w:sz w:val="24"/>
        </w:rPr>
        <w:t>и современных Олимпийских игр, выявлять их общность и различия;</w:t>
      </w:r>
    </w:p>
    <w:p w14:paraId="737FB35C">
      <w:pPr>
        <w:pStyle w:val="10"/>
        <w:numPr>
          <w:ilvl w:val="0"/>
          <w:numId w:val="132"/>
        </w:numPr>
        <w:tabs>
          <w:tab w:val="left" w:pos="1984"/>
        </w:tabs>
        <w:spacing w:before="5" w:after="0" w:line="237" w:lineRule="auto"/>
        <w:ind w:left="1277" w:right="852" w:firstLine="566"/>
        <w:jc w:val="both"/>
        <w:rPr>
          <w:sz w:val="24"/>
        </w:rPr>
      </w:pPr>
      <w:r>
        <w:rPr>
          <w:sz w:val="24"/>
        </w:rPr>
        <w:t>осмысливать</w:t>
      </w:r>
      <w:r>
        <w:rPr>
          <w:spacing w:val="-8"/>
          <w:sz w:val="24"/>
        </w:rPr>
        <w:t xml:space="preserve"> </w:t>
      </w:r>
      <w:r>
        <w:rPr>
          <w:sz w:val="24"/>
        </w:rPr>
        <w:t>Олимпийскую</w:t>
      </w:r>
      <w:r>
        <w:rPr>
          <w:spacing w:val="-9"/>
          <w:sz w:val="24"/>
        </w:rPr>
        <w:t xml:space="preserve"> </w:t>
      </w:r>
      <w:r>
        <w:rPr>
          <w:sz w:val="24"/>
        </w:rPr>
        <w:t>хартию</w:t>
      </w:r>
      <w:r>
        <w:rPr>
          <w:spacing w:val="-12"/>
          <w:sz w:val="24"/>
        </w:rPr>
        <w:t xml:space="preserve"> </w:t>
      </w:r>
      <w:r>
        <w:rPr>
          <w:sz w:val="24"/>
        </w:rPr>
        <w:t>как</w:t>
      </w:r>
      <w:r>
        <w:rPr>
          <w:spacing w:val="-9"/>
          <w:sz w:val="24"/>
        </w:rPr>
        <w:t xml:space="preserve"> </w:t>
      </w:r>
      <w:r>
        <w:rPr>
          <w:sz w:val="24"/>
        </w:rPr>
        <w:t>основополагающий</w:t>
      </w:r>
      <w:r>
        <w:rPr>
          <w:spacing w:val="-11"/>
          <w:sz w:val="24"/>
        </w:rPr>
        <w:t xml:space="preserve"> </w:t>
      </w:r>
      <w:r>
        <w:rPr>
          <w:sz w:val="24"/>
        </w:rPr>
        <w:t>документ</w:t>
      </w:r>
      <w:r>
        <w:rPr>
          <w:spacing w:val="-12"/>
          <w:sz w:val="24"/>
        </w:rPr>
        <w:t xml:space="preserve"> </w:t>
      </w:r>
      <w:r>
        <w:rPr>
          <w:sz w:val="24"/>
        </w:rPr>
        <w:t>современного олимпийского движения, приводить примеры её гуманистической направленности;</w:t>
      </w:r>
    </w:p>
    <w:p w14:paraId="78F6B1BF">
      <w:pPr>
        <w:pStyle w:val="10"/>
        <w:numPr>
          <w:ilvl w:val="0"/>
          <w:numId w:val="132"/>
        </w:numPr>
        <w:tabs>
          <w:tab w:val="left" w:pos="1984"/>
        </w:tabs>
        <w:spacing w:before="4" w:after="0" w:line="237" w:lineRule="auto"/>
        <w:ind w:left="1277" w:right="853" w:firstLine="566"/>
        <w:jc w:val="both"/>
        <w:rPr>
          <w:sz w:val="24"/>
        </w:rPr>
      </w:pPr>
      <w:r>
        <w:rPr>
          <w:sz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w:t>
      </w:r>
      <w:r>
        <w:rPr>
          <w:spacing w:val="-2"/>
          <w:sz w:val="24"/>
        </w:rPr>
        <w:t>привычек;</w:t>
      </w:r>
    </w:p>
    <w:p w14:paraId="44827C3C">
      <w:pPr>
        <w:pStyle w:val="10"/>
        <w:numPr>
          <w:ilvl w:val="0"/>
          <w:numId w:val="132"/>
        </w:numPr>
        <w:tabs>
          <w:tab w:val="left" w:pos="1984"/>
        </w:tabs>
        <w:spacing w:before="5" w:after="0" w:line="240" w:lineRule="auto"/>
        <w:ind w:left="1277" w:right="850" w:firstLine="566"/>
        <w:jc w:val="both"/>
        <w:rPr>
          <w:sz w:val="24"/>
        </w:rPr>
      </w:pPr>
      <w:r>
        <w:rPr>
          <w:sz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w:t>
      </w:r>
      <w:r>
        <w:rPr>
          <w:spacing w:val="-2"/>
          <w:sz w:val="24"/>
        </w:rPr>
        <w:t>бивуака;</w:t>
      </w:r>
    </w:p>
    <w:p w14:paraId="773F4CD6">
      <w:pPr>
        <w:pStyle w:val="10"/>
        <w:numPr>
          <w:ilvl w:val="0"/>
          <w:numId w:val="132"/>
        </w:numPr>
        <w:tabs>
          <w:tab w:val="left" w:pos="1984"/>
        </w:tabs>
        <w:spacing w:before="5" w:after="0" w:line="237" w:lineRule="auto"/>
        <w:ind w:left="1277" w:right="847" w:firstLine="566"/>
        <w:jc w:val="both"/>
        <w:rPr>
          <w:sz w:val="24"/>
        </w:rPr>
      </w:pPr>
      <w:r>
        <w:rPr>
          <w:sz w:val="24"/>
        </w:rPr>
        <w:t>устанавливать причинно-следственную связь между планированием режима дня и изменениями показателей работоспособности;</w:t>
      </w:r>
    </w:p>
    <w:p w14:paraId="518B8CFD">
      <w:pPr>
        <w:pStyle w:val="10"/>
        <w:numPr>
          <w:ilvl w:val="0"/>
          <w:numId w:val="132"/>
        </w:numPr>
        <w:tabs>
          <w:tab w:val="left" w:pos="1984"/>
        </w:tabs>
        <w:spacing w:before="4" w:after="0" w:line="237" w:lineRule="auto"/>
        <w:ind w:left="1277" w:right="851" w:firstLine="566"/>
        <w:jc w:val="both"/>
        <w:rPr>
          <w:sz w:val="24"/>
        </w:rPr>
      </w:pPr>
      <w:r>
        <w:rPr>
          <w:sz w:val="24"/>
        </w:rPr>
        <w:t>устанавливать связь негативного влияния нарушения осанки на состояние здоровья и</w:t>
      </w:r>
      <w:r>
        <w:rPr>
          <w:spacing w:val="-15"/>
          <w:sz w:val="24"/>
        </w:rPr>
        <w:t xml:space="preserve"> </w:t>
      </w:r>
      <w:r>
        <w:rPr>
          <w:sz w:val="24"/>
        </w:rPr>
        <w:t>выявлять</w:t>
      </w:r>
      <w:r>
        <w:rPr>
          <w:spacing w:val="-15"/>
          <w:sz w:val="24"/>
        </w:rPr>
        <w:t xml:space="preserve"> </w:t>
      </w:r>
      <w:r>
        <w:rPr>
          <w:sz w:val="24"/>
        </w:rPr>
        <w:t>причины</w:t>
      </w:r>
      <w:r>
        <w:rPr>
          <w:spacing w:val="-15"/>
          <w:sz w:val="24"/>
        </w:rPr>
        <w:t xml:space="preserve"> </w:t>
      </w:r>
      <w:r>
        <w:rPr>
          <w:sz w:val="24"/>
        </w:rPr>
        <w:t>нарушений,</w:t>
      </w:r>
      <w:r>
        <w:rPr>
          <w:spacing w:val="-14"/>
          <w:sz w:val="24"/>
        </w:rPr>
        <w:t xml:space="preserve"> </w:t>
      </w:r>
      <w:r>
        <w:rPr>
          <w:sz w:val="24"/>
        </w:rPr>
        <w:t>измерять</w:t>
      </w:r>
      <w:r>
        <w:rPr>
          <w:spacing w:val="-15"/>
          <w:sz w:val="24"/>
        </w:rPr>
        <w:t xml:space="preserve"> </w:t>
      </w:r>
      <w:r>
        <w:rPr>
          <w:sz w:val="24"/>
        </w:rPr>
        <w:t>индивидуальную</w:t>
      </w:r>
      <w:r>
        <w:rPr>
          <w:spacing w:val="-14"/>
          <w:sz w:val="24"/>
        </w:rPr>
        <w:t xml:space="preserve"> </w:t>
      </w:r>
      <w:r>
        <w:rPr>
          <w:sz w:val="24"/>
        </w:rPr>
        <w:t>форму</w:t>
      </w:r>
      <w:r>
        <w:rPr>
          <w:spacing w:val="-15"/>
          <w:sz w:val="24"/>
        </w:rPr>
        <w:t xml:space="preserve"> </w:t>
      </w:r>
      <w:r>
        <w:rPr>
          <w:sz w:val="24"/>
        </w:rPr>
        <w:t>и</w:t>
      </w:r>
      <w:r>
        <w:rPr>
          <w:spacing w:val="-14"/>
          <w:sz w:val="24"/>
        </w:rPr>
        <w:t xml:space="preserve"> </w:t>
      </w:r>
      <w:r>
        <w:rPr>
          <w:sz w:val="24"/>
        </w:rPr>
        <w:t>составлять</w:t>
      </w:r>
      <w:r>
        <w:rPr>
          <w:spacing w:val="-13"/>
          <w:sz w:val="24"/>
        </w:rPr>
        <w:t xml:space="preserve"> </w:t>
      </w:r>
      <w:r>
        <w:rPr>
          <w:sz w:val="24"/>
        </w:rPr>
        <w:t>комплексы упражнений по профилактике и коррекции выявляемых нарушений;</w:t>
      </w:r>
    </w:p>
    <w:p w14:paraId="3BFACF22">
      <w:pPr>
        <w:pStyle w:val="10"/>
        <w:numPr>
          <w:ilvl w:val="0"/>
          <w:numId w:val="132"/>
        </w:numPr>
        <w:tabs>
          <w:tab w:val="left" w:pos="1984"/>
        </w:tabs>
        <w:spacing w:before="7" w:after="0" w:line="237" w:lineRule="auto"/>
        <w:ind w:left="1277" w:right="851" w:firstLine="566"/>
        <w:jc w:val="both"/>
        <w:rPr>
          <w:sz w:val="24"/>
        </w:rPr>
      </w:pPr>
      <w:r>
        <w:rPr>
          <w:sz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w:t>
      </w:r>
      <w:r>
        <w:rPr>
          <w:spacing w:val="-2"/>
          <w:sz w:val="24"/>
        </w:rPr>
        <w:t>организма;</w:t>
      </w:r>
    </w:p>
    <w:p w14:paraId="04514A3C">
      <w:pPr>
        <w:pStyle w:val="10"/>
        <w:numPr>
          <w:ilvl w:val="0"/>
          <w:numId w:val="132"/>
        </w:numPr>
        <w:tabs>
          <w:tab w:val="left" w:pos="1984"/>
        </w:tabs>
        <w:spacing w:before="8" w:after="0" w:line="237" w:lineRule="auto"/>
        <w:ind w:left="1277" w:right="846" w:firstLine="566"/>
        <w:jc w:val="both"/>
        <w:rPr>
          <w:sz w:val="24"/>
        </w:rPr>
      </w:pPr>
      <w:r>
        <w:rPr>
          <w:sz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578A0BBA">
      <w:pPr>
        <w:pStyle w:val="10"/>
        <w:numPr>
          <w:ilvl w:val="0"/>
          <w:numId w:val="132"/>
        </w:numPr>
        <w:tabs>
          <w:tab w:val="left" w:pos="1984"/>
        </w:tabs>
        <w:spacing w:before="7" w:after="0" w:line="237" w:lineRule="auto"/>
        <w:ind w:left="1277" w:right="848" w:firstLine="566"/>
        <w:jc w:val="both"/>
        <w:rPr>
          <w:sz w:val="24"/>
        </w:rPr>
      </w:pPr>
      <w:r>
        <w:rPr>
          <w:sz w:val="24"/>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0174DE5D">
      <w:pPr>
        <w:pStyle w:val="3"/>
        <w:spacing w:before="5" w:line="240" w:lineRule="auto"/>
      </w:pPr>
      <w:r>
        <w:t>Универсальные</w:t>
      </w:r>
      <w:r>
        <w:rPr>
          <w:spacing w:val="-10"/>
        </w:rPr>
        <w:t xml:space="preserve"> </w:t>
      </w:r>
      <w:r>
        <w:t>коммуникативные</w:t>
      </w:r>
      <w:r>
        <w:rPr>
          <w:spacing w:val="-9"/>
        </w:rPr>
        <w:t xml:space="preserve"> </w:t>
      </w:r>
      <w:r>
        <w:rPr>
          <w:spacing w:val="-2"/>
        </w:rPr>
        <w:t>действия:</w:t>
      </w:r>
    </w:p>
    <w:p w14:paraId="1A687D4C">
      <w:pPr>
        <w:pStyle w:val="3"/>
        <w:spacing w:after="0" w:line="240" w:lineRule="auto"/>
        <w:sectPr>
          <w:pgSz w:w="11910" w:h="16840"/>
          <w:pgMar w:top="920" w:right="0" w:bottom="280" w:left="425" w:header="736" w:footer="0" w:gutter="0"/>
          <w:cols w:space="720" w:num="1"/>
        </w:sectPr>
      </w:pPr>
    </w:p>
    <w:p w14:paraId="3FB6C7F6">
      <w:pPr>
        <w:pStyle w:val="10"/>
        <w:numPr>
          <w:ilvl w:val="0"/>
          <w:numId w:val="132"/>
        </w:numPr>
        <w:tabs>
          <w:tab w:val="left" w:pos="1984"/>
        </w:tabs>
        <w:spacing w:before="190" w:after="0" w:line="240" w:lineRule="auto"/>
        <w:ind w:left="1277" w:right="850" w:firstLine="566"/>
        <w:jc w:val="both"/>
        <w:rPr>
          <w:sz w:val="24"/>
        </w:rPr>
      </w:pPr>
      <w:r>
        <w:rPr>
          <w:sz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140DC9A7">
      <w:pPr>
        <w:pStyle w:val="10"/>
        <w:numPr>
          <w:ilvl w:val="0"/>
          <w:numId w:val="132"/>
        </w:numPr>
        <w:tabs>
          <w:tab w:val="left" w:pos="1984"/>
        </w:tabs>
        <w:spacing w:before="2" w:after="0" w:line="240" w:lineRule="auto"/>
        <w:ind w:left="1277" w:right="847" w:firstLine="566"/>
        <w:jc w:val="both"/>
        <w:rPr>
          <w:sz w:val="24"/>
        </w:rPr>
      </w:pPr>
      <w:r>
        <w:rPr>
          <w:sz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w:t>
      </w:r>
      <w:r>
        <w:rPr>
          <w:spacing w:val="-2"/>
          <w:sz w:val="24"/>
        </w:rPr>
        <w:t>утомления;</w:t>
      </w:r>
    </w:p>
    <w:p w14:paraId="7020CE55">
      <w:pPr>
        <w:pStyle w:val="10"/>
        <w:numPr>
          <w:ilvl w:val="0"/>
          <w:numId w:val="132"/>
        </w:numPr>
        <w:tabs>
          <w:tab w:val="left" w:pos="1984"/>
        </w:tabs>
        <w:spacing w:before="1" w:after="0" w:line="237" w:lineRule="auto"/>
        <w:ind w:left="1277" w:right="851" w:firstLine="566"/>
        <w:jc w:val="both"/>
        <w:rPr>
          <w:sz w:val="24"/>
        </w:rPr>
      </w:pPr>
      <w:r>
        <w:rPr>
          <w:sz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w:t>
      </w:r>
    </w:p>
    <w:p w14:paraId="55DB3B63">
      <w:pPr>
        <w:pStyle w:val="10"/>
        <w:numPr>
          <w:ilvl w:val="0"/>
          <w:numId w:val="132"/>
        </w:numPr>
        <w:tabs>
          <w:tab w:val="left" w:pos="1984"/>
        </w:tabs>
        <w:spacing w:before="5" w:after="0" w:line="293" w:lineRule="exact"/>
        <w:ind w:left="1984" w:right="0" w:hanging="141"/>
        <w:jc w:val="both"/>
        <w:rPr>
          <w:sz w:val="24"/>
        </w:rPr>
      </w:pPr>
      <w:r>
        <w:rPr>
          <w:sz w:val="24"/>
        </w:rPr>
        <w:t>оценивать</w:t>
      </w:r>
      <w:r>
        <w:rPr>
          <w:spacing w:val="-5"/>
          <w:sz w:val="24"/>
        </w:rPr>
        <w:t xml:space="preserve"> </w:t>
      </w:r>
      <w:r>
        <w:rPr>
          <w:sz w:val="24"/>
        </w:rPr>
        <w:t>эффективность</w:t>
      </w:r>
      <w:r>
        <w:rPr>
          <w:spacing w:val="-3"/>
          <w:sz w:val="24"/>
        </w:rPr>
        <w:t xml:space="preserve"> </w:t>
      </w:r>
      <w:r>
        <w:rPr>
          <w:sz w:val="24"/>
        </w:rPr>
        <w:t>обучения</w:t>
      </w:r>
      <w:r>
        <w:rPr>
          <w:spacing w:val="-1"/>
          <w:sz w:val="24"/>
        </w:rPr>
        <w:t xml:space="preserve"> </w:t>
      </w:r>
      <w:r>
        <w:rPr>
          <w:sz w:val="24"/>
        </w:rPr>
        <w:t>посредством</w:t>
      </w:r>
      <w:r>
        <w:rPr>
          <w:spacing w:val="-4"/>
          <w:sz w:val="24"/>
        </w:rPr>
        <w:t xml:space="preserve"> </w:t>
      </w:r>
      <w:r>
        <w:rPr>
          <w:sz w:val="24"/>
        </w:rPr>
        <w:t>сравнения</w:t>
      </w:r>
      <w:r>
        <w:rPr>
          <w:spacing w:val="-4"/>
          <w:sz w:val="24"/>
        </w:rPr>
        <w:t xml:space="preserve"> </w:t>
      </w:r>
      <w:r>
        <w:rPr>
          <w:sz w:val="24"/>
        </w:rPr>
        <w:t>с</w:t>
      </w:r>
      <w:r>
        <w:rPr>
          <w:spacing w:val="-5"/>
          <w:sz w:val="24"/>
        </w:rPr>
        <w:t xml:space="preserve"> </w:t>
      </w:r>
      <w:r>
        <w:rPr>
          <w:sz w:val="24"/>
        </w:rPr>
        <w:t>эталонным</w:t>
      </w:r>
      <w:r>
        <w:rPr>
          <w:spacing w:val="-5"/>
          <w:sz w:val="24"/>
        </w:rPr>
        <w:t xml:space="preserve"> </w:t>
      </w:r>
      <w:r>
        <w:rPr>
          <w:spacing w:val="-2"/>
          <w:sz w:val="24"/>
        </w:rPr>
        <w:t>образцом;</w:t>
      </w:r>
    </w:p>
    <w:p w14:paraId="7EBBC70C">
      <w:pPr>
        <w:pStyle w:val="10"/>
        <w:numPr>
          <w:ilvl w:val="0"/>
          <w:numId w:val="132"/>
        </w:numPr>
        <w:tabs>
          <w:tab w:val="left" w:pos="1984"/>
        </w:tabs>
        <w:spacing w:before="0" w:after="0" w:line="240" w:lineRule="auto"/>
        <w:ind w:left="1277" w:right="852" w:firstLine="566"/>
        <w:jc w:val="both"/>
        <w:rPr>
          <w:sz w:val="24"/>
        </w:rPr>
      </w:pPr>
      <w:r>
        <w:rPr>
          <w:sz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2D276046">
      <w:pPr>
        <w:pStyle w:val="10"/>
        <w:numPr>
          <w:ilvl w:val="0"/>
          <w:numId w:val="132"/>
        </w:numPr>
        <w:tabs>
          <w:tab w:val="left" w:pos="1984"/>
        </w:tabs>
        <w:spacing w:before="1" w:after="0" w:line="237" w:lineRule="auto"/>
        <w:ind w:left="1277" w:right="846" w:firstLine="566"/>
        <w:jc w:val="both"/>
        <w:rPr>
          <w:sz w:val="24"/>
        </w:rPr>
      </w:pPr>
      <w:r>
        <w:rPr>
          <w:sz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00BA646E">
      <w:pPr>
        <w:pStyle w:val="3"/>
        <w:spacing w:before="8" w:line="275" w:lineRule="exact"/>
      </w:pPr>
      <w:r>
        <w:t>Универсальные</w:t>
      </w:r>
      <w:r>
        <w:rPr>
          <w:spacing w:val="-6"/>
        </w:rPr>
        <w:t xml:space="preserve"> </w:t>
      </w:r>
      <w:r>
        <w:t>учебные</w:t>
      </w:r>
      <w:r>
        <w:rPr>
          <w:spacing w:val="-6"/>
        </w:rPr>
        <w:t xml:space="preserve"> </w:t>
      </w:r>
      <w:r>
        <w:t>регулятивные</w:t>
      </w:r>
      <w:r>
        <w:rPr>
          <w:spacing w:val="-5"/>
        </w:rPr>
        <w:t xml:space="preserve"> </w:t>
      </w:r>
      <w:r>
        <w:rPr>
          <w:spacing w:val="-2"/>
        </w:rPr>
        <w:t>действия:</w:t>
      </w:r>
    </w:p>
    <w:p w14:paraId="6E7581F1">
      <w:pPr>
        <w:pStyle w:val="10"/>
        <w:numPr>
          <w:ilvl w:val="0"/>
          <w:numId w:val="132"/>
        </w:numPr>
        <w:tabs>
          <w:tab w:val="left" w:pos="1984"/>
        </w:tabs>
        <w:spacing w:before="0" w:after="0" w:line="240" w:lineRule="auto"/>
        <w:ind w:left="1277" w:right="849" w:firstLine="566"/>
        <w:jc w:val="both"/>
        <w:rPr>
          <w:sz w:val="24"/>
        </w:rPr>
      </w:pPr>
      <w:r>
        <w:rPr>
          <w:sz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w:t>
      </w:r>
      <w:r>
        <w:rPr>
          <w:spacing w:val="-15"/>
          <w:sz w:val="24"/>
        </w:rPr>
        <w:t xml:space="preserve"> </w:t>
      </w:r>
      <w:r>
        <w:rPr>
          <w:sz w:val="24"/>
        </w:rPr>
        <w:t>организма,</w:t>
      </w:r>
      <w:r>
        <w:rPr>
          <w:spacing w:val="-15"/>
          <w:sz w:val="24"/>
        </w:rPr>
        <w:t xml:space="preserve"> </w:t>
      </w:r>
      <w:r>
        <w:rPr>
          <w:sz w:val="24"/>
        </w:rPr>
        <w:t>развитие</w:t>
      </w:r>
      <w:r>
        <w:rPr>
          <w:spacing w:val="-15"/>
          <w:sz w:val="24"/>
        </w:rPr>
        <w:t xml:space="preserve"> </w:t>
      </w:r>
      <w:r>
        <w:rPr>
          <w:sz w:val="24"/>
        </w:rPr>
        <w:t>его</w:t>
      </w:r>
      <w:r>
        <w:rPr>
          <w:spacing w:val="-15"/>
          <w:sz w:val="24"/>
        </w:rPr>
        <w:t xml:space="preserve"> </w:t>
      </w:r>
      <w:r>
        <w:rPr>
          <w:sz w:val="24"/>
        </w:rPr>
        <w:t>резервных</w:t>
      </w:r>
      <w:r>
        <w:rPr>
          <w:spacing w:val="-15"/>
          <w:sz w:val="24"/>
        </w:rPr>
        <w:t xml:space="preserve"> </w:t>
      </w:r>
      <w:r>
        <w:rPr>
          <w:sz w:val="24"/>
        </w:rPr>
        <w:t>возможностей</w:t>
      </w:r>
      <w:r>
        <w:rPr>
          <w:spacing w:val="-15"/>
          <w:sz w:val="24"/>
        </w:rPr>
        <w:t xml:space="preserve"> </w:t>
      </w:r>
      <w:r>
        <w:rPr>
          <w:sz w:val="24"/>
        </w:rPr>
        <w:t>с</w:t>
      </w:r>
      <w:r>
        <w:rPr>
          <w:spacing w:val="-15"/>
          <w:sz w:val="24"/>
        </w:rPr>
        <w:t xml:space="preserve"> </w:t>
      </w:r>
      <w:r>
        <w:rPr>
          <w:sz w:val="24"/>
        </w:rPr>
        <w:t>помощью</w:t>
      </w:r>
      <w:r>
        <w:rPr>
          <w:spacing w:val="-14"/>
          <w:sz w:val="24"/>
        </w:rPr>
        <w:t xml:space="preserve"> </w:t>
      </w:r>
      <w:r>
        <w:rPr>
          <w:sz w:val="24"/>
        </w:rPr>
        <w:t>процедур</w:t>
      </w:r>
      <w:r>
        <w:rPr>
          <w:spacing w:val="-15"/>
          <w:sz w:val="24"/>
        </w:rPr>
        <w:t xml:space="preserve"> </w:t>
      </w:r>
      <w:r>
        <w:rPr>
          <w:sz w:val="24"/>
        </w:rPr>
        <w:t>контроля и функциональных проб;</w:t>
      </w:r>
    </w:p>
    <w:p w14:paraId="24E9C4DF">
      <w:pPr>
        <w:pStyle w:val="10"/>
        <w:numPr>
          <w:ilvl w:val="0"/>
          <w:numId w:val="132"/>
        </w:numPr>
        <w:tabs>
          <w:tab w:val="left" w:pos="1984"/>
        </w:tabs>
        <w:spacing w:before="2" w:after="0" w:line="237" w:lineRule="auto"/>
        <w:ind w:left="1277" w:right="850" w:firstLine="566"/>
        <w:jc w:val="both"/>
        <w:rPr>
          <w:sz w:val="24"/>
        </w:rPr>
      </w:pPr>
      <w:r>
        <w:rPr>
          <w:sz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w:t>
      </w:r>
      <w:r>
        <w:rPr>
          <w:spacing w:val="-2"/>
          <w:sz w:val="24"/>
        </w:rPr>
        <w:t>снарядах;</w:t>
      </w:r>
    </w:p>
    <w:p w14:paraId="79F3CEA2">
      <w:pPr>
        <w:pStyle w:val="10"/>
        <w:numPr>
          <w:ilvl w:val="0"/>
          <w:numId w:val="132"/>
        </w:numPr>
        <w:tabs>
          <w:tab w:val="left" w:pos="1984"/>
        </w:tabs>
        <w:spacing w:before="6" w:after="0" w:line="240" w:lineRule="auto"/>
        <w:ind w:left="1277" w:right="850" w:firstLine="566"/>
        <w:jc w:val="both"/>
        <w:rPr>
          <w:sz w:val="24"/>
        </w:rPr>
      </w:pPr>
      <w:r>
        <w:rPr>
          <w:sz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2CC1D46F">
      <w:pPr>
        <w:pStyle w:val="10"/>
        <w:numPr>
          <w:ilvl w:val="0"/>
          <w:numId w:val="132"/>
        </w:numPr>
        <w:tabs>
          <w:tab w:val="left" w:pos="1984"/>
        </w:tabs>
        <w:spacing w:before="1" w:after="0" w:line="237" w:lineRule="auto"/>
        <w:ind w:left="1277" w:right="850" w:firstLine="566"/>
        <w:jc w:val="both"/>
        <w:rPr>
          <w:sz w:val="24"/>
        </w:rPr>
      </w:pPr>
      <w:r>
        <w:rPr>
          <w:sz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31D97CDE">
      <w:pPr>
        <w:pStyle w:val="10"/>
        <w:numPr>
          <w:ilvl w:val="0"/>
          <w:numId w:val="132"/>
        </w:numPr>
        <w:tabs>
          <w:tab w:val="left" w:pos="1984"/>
        </w:tabs>
        <w:spacing w:before="7" w:after="0" w:line="237" w:lineRule="auto"/>
        <w:ind w:left="1277" w:right="849" w:firstLine="566"/>
        <w:jc w:val="both"/>
        <w:rPr>
          <w:sz w:val="24"/>
        </w:rPr>
      </w:pPr>
      <w:r>
        <w:rPr>
          <w:sz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6A9E687B">
      <w:pPr>
        <w:pStyle w:val="7"/>
        <w:spacing w:before="8"/>
        <w:ind w:left="0" w:firstLine="0"/>
        <w:jc w:val="left"/>
      </w:pPr>
    </w:p>
    <w:p w14:paraId="6B4F7791">
      <w:pPr>
        <w:pStyle w:val="3"/>
        <w:spacing w:before="1" w:line="240" w:lineRule="auto"/>
        <w:ind w:right="2852" w:firstLine="2007"/>
      </w:pPr>
      <w:r>
        <w:t>«Основы</w:t>
      </w:r>
      <w:r>
        <w:rPr>
          <w:spacing w:val="-15"/>
        </w:rPr>
        <w:t xml:space="preserve"> </w:t>
      </w:r>
      <w:r>
        <w:t>безопасности</w:t>
      </w:r>
      <w:r>
        <w:rPr>
          <w:spacing w:val="-15"/>
        </w:rPr>
        <w:t xml:space="preserve"> </w:t>
      </w:r>
      <w:r>
        <w:t>жизнедеятельности» Овладение универсальными познавательными действиями.</w:t>
      </w:r>
    </w:p>
    <w:p w14:paraId="0F5F3BDC">
      <w:pPr>
        <w:spacing w:before="0" w:line="275" w:lineRule="exact"/>
        <w:ind w:left="1843" w:right="0" w:firstLine="0"/>
        <w:jc w:val="both"/>
        <w:rPr>
          <w:b/>
          <w:sz w:val="24"/>
        </w:rPr>
      </w:pPr>
      <w:r>
        <w:rPr>
          <w:b/>
          <w:sz w:val="24"/>
        </w:rPr>
        <w:t>Базовые</w:t>
      </w:r>
      <w:r>
        <w:rPr>
          <w:b/>
          <w:spacing w:val="-5"/>
          <w:sz w:val="24"/>
        </w:rPr>
        <w:t xml:space="preserve"> </w:t>
      </w:r>
      <w:r>
        <w:rPr>
          <w:b/>
          <w:sz w:val="24"/>
        </w:rPr>
        <w:t>логические</w:t>
      </w:r>
      <w:r>
        <w:rPr>
          <w:b/>
          <w:spacing w:val="-4"/>
          <w:sz w:val="24"/>
        </w:rPr>
        <w:t xml:space="preserve"> </w:t>
      </w:r>
      <w:r>
        <w:rPr>
          <w:b/>
          <w:spacing w:val="-2"/>
          <w:sz w:val="24"/>
        </w:rPr>
        <w:t>действия:</w:t>
      </w:r>
    </w:p>
    <w:p w14:paraId="63148453">
      <w:pPr>
        <w:pStyle w:val="10"/>
        <w:numPr>
          <w:ilvl w:val="0"/>
          <w:numId w:val="132"/>
        </w:numPr>
        <w:tabs>
          <w:tab w:val="left" w:pos="1984"/>
        </w:tabs>
        <w:spacing w:before="0" w:after="0" w:line="292" w:lineRule="exact"/>
        <w:ind w:left="1984" w:right="0" w:hanging="141"/>
        <w:jc w:val="both"/>
        <w:rPr>
          <w:sz w:val="24"/>
        </w:rPr>
      </w:pPr>
      <w:r>
        <w:rPr>
          <w:sz w:val="24"/>
        </w:rPr>
        <w:t>выявлять</w:t>
      </w:r>
      <w:r>
        <w:rPr>
          <w:spacing w:val="-6"/>
          <w:sz w:val="24"/>
        </w:rPr>
        <w:t xml:space="preserve"> </w:t>
      </w:r>
      <w:r>
        <w:rPr>
          <w:sz w:val="24"/>
        </w:rPr>
        <w:t>и</w:t>
      </w:r>
      <w:r>
        <w:rPr>
          <w:spacing w:val="-5"/>
          <w:sz w:val="24"/>
        </w:rPr>
        <w:t xml:space="preserve"> </w:t>
      </w:r>
      <w:r>
        <w:rPr>
          <w:sz w:val="24"/>
        </w:rPr>
        <w:t>характеризовать</w:t>
      </w:r>
      <w:r>
        <w:rPr>
          <w:spacing w:val="-4"/>
          <w:sz w:val="24"/>
        </w:rPr>
        <w:t xml:space="preserve"> </w:t>
      </w:r>
      <w:r>
        <w:rPr>
          <w:sz w:val="24"/>
        </w:rPr>
        <w:t>существенные</w:t>
      </w:r>
      <w:r>
        <w:rPr>
          <w:spacing w:val="-5"/>
          <w:sz w:val="24"/>
        </w:rPr>
        <w:t xml:space="preserve"> </w:t>
      </w:r>
      <w:r>
        <w:rPr>
          <w:sz w:val="24"/>
        </w:rPr>
        <w:t>признаки</w:t>
      </w:r>
      <w:r>
        <w:rPr>
          <w:spacing w:val="-5"/>
          <w:sz w:val="24"/>
        </w:rPr>
        <w:t xml:space="preserve"> </w:t>
      </w:r>
      <w:r>
        <w:rPr>
          <w:sz w:val="24"/>
        </w:rPr>
        <w:t>объектов</w:t>
      </w:r>
      <w:r>
        <w:rPr>
          <w:spacing w:val="-4"/>
          <w:sz w:val="24"/>
        </w:rPr>
        <w:t xml:space="preserve"> </w:t>
      </w:r>
      <w:r>
        <w:rPr>
          <w:spacing w:val="-2"/>
          <w:sz w:val="24"/>
        </w:rPr>
        <w:t>(явлений);</w:t>
      </w:r>
    </w:p>
    <w:p w14:paraId="115732B2">
      <w:pPr>
        <w:pStyle w:val="10"/>
        <w:numPr>
          <w:ilvl w:val="0"/>
          <w:numId w:val="132"/>
        </w:numPr>
        <w:tabs>
          <w:tab w:val="left" w:pos="1984"/>
        </w:tabs>
        <w:spacing w:before="1" w:after="0" w:line="237" w:lineRule="auto"/>
        <w:ind w:left="1277" w:right="853" w:firstLine="566"/>
        <w:jc w:val="both"/>
        <w:rPr>
          <w:sz w:val="24"/>
        </w:rPr>
      </w:pPr>
      <w:r>
        <w:rPr>
          <w:sz w:val="24"/>
        </w:rPr>
        <w:t>устанавливать существенный признак классификации, основания для обобщения и сравнения, критерии проводимого анализа;</w:t>
      </w:r>
    </w:p>
    <w:p w14:paraId="3C361C04">
      <w:pPr>
        <w:pStyle w:val="10"/>
        <w:numPr>
          <w:ilvl w:val="0"/>
          <w:numId w:val="132"/>
        </w:numPr>
        <w:tabs>
          <w:tab w:val="left" w:pos="1984"/>
        </w:tabs>
        <w:spacing w:before="2" w:after="0" w:line="240" w:lineRule="auto"/>
        <w:ind w:left="1277" w:right="846" w:firstLine="566"/>
        <w:jc w:val="both"/>
        <w:rPr>
          <w:sz w:val="24"/>
        </w:rPr>
      </w:pPr>
      <w:r>
        <w:rPr>
          <w:sz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360852D">
      <w:pPr>
        <w:pStyle w:val="10"/>
        <w:numPr>
          <w:ilvl w:val="0"/>
          <w:numId w:val="132"/>
        </w:numPr>
        <w:tabs>
          <w:tab w:val="left" w:pos="1984"/>
        </w:tabs>
        <w:spacing w:before="4" w:after="0" w:line="237" w:lineRule="auto"/>
        <w:ind w:left="1277" w:right="853" w:firstLine="566"/>
        <w:jc w:val="both"/>
        <w:rPr>
          <w:sz w:val="24"/>
        </w:rPr>
      </w:pPr>
      <w:r>
        <w:rPr>
          <w:sz w:val="24"/>
        </w:rPr>
        <w:t>выявлять</w:t>
      </w:r>
      <w:r>
        <w:rPr>
          <w:spacing w:val="-2"/>
          <w:sz w:val="24"/>
        </w:rPr>
        <w:t xml:space="preserve"> </w:t>
      </w:r>
      <w:r>
        <w:rPr>
          <w:sz w:val="24"/>
        </w:rPr>
        <w:t>дефициты</w:t>
      </w:r>
      <w:r>
        <w:rPr>
          <w:spacing w:val="-3"/>
          <w:sz w:val="24"/>
        </w:rPr>
        <w:t xml:space="preserve"> </w:t>
      </w:r>
      <w:r>
        <w:rPr>
          <w:sz w:val="24"/>
        </w:rPr>
        <w:t>информации,</w:t>
      </w:r>
      <w:r>
        <w:rPr>
          <w:spacing w:val="-3"/>
          <w:sz w:val="24"/>
        </w:rPr>
        <w:t xml:space="preserve"> </w:t>
      </w:r>
      <w:r>
        <w:rPr>
          <w:sz w:val="24"/>
        </w:rPr>
        <w:t>данных,</w:t>
      </w:r>
      <w:r>
        <w:rPr>
          <w:spacing w:val="-5"/>
          <w:sz w:val="24"/>
        </w:rPr>
        <w:t xml:space="preserve"> </w:t>
      </w:r>
      <w:r>
        <w:rPr>
          <w:sz w:val="24"/>
        </w:rPr>
        <w:t>необходимых</w:t>
      </w:r>
      <w:r>
        <w:rPr>
          <w:spacing w:val="-2"/>
          <w:sz w:val="24"/>
        </w:rPr>
        <w:t xml:space="preserve"> </w:t>
      </w:r>
      <w:r>
        <w:rPr>
          <w:sz w:val="24"/>
        </w:rPr>
        <w:t>для</w:t>
      </w:r>
      <w:r>
        <w:rPr>
          <w:spacing w:val="-3"/>
          <w:sz w:val="24"/>
        </w:rPr>
        <w:t xml:space="preserve"> </w:t>
      </w:r>
      <w:r>
        <w:rPr>
          <w:sz w:val="24"/>
        </w:rPr>
        <w:t>решения</w:t>
      </w:r>
      <w:r>
        <w:rPr>
          <w:spacing w:val="-6"/>
          <w:sz w:val="24"/>
        </w:rPr>
        <w:t xml:space="preserve"> </w:t>
      </w:r>
      <w:r>
        <w:rPr>
          <w:sz w:val="24"/>
        </w:rPr>
        <w:t xml:space="preserve">поставленной </w:t>
      </w:r>
      <w:r>
        <w:rPr>
          <w:spacing w:val="-2"/>
          <w:sz w:val="24"/>
        </w:rPr>
        <w:t>задачи;</w:t>
      </w:r>
    </w:p>
    <w:p w14:paraId="612BA263">
      <w:pPr>
        <w:pStyle w:val="10"/>
        <w:numPr>
          <w:ilvl w:val="0"/>
          <w:numId w:val="132"/>
        </w:numPr>
        <w:tabs>
          <w:tab w:val="left" w:pos="1984"/>
        </w:tabs>
        <w:spacing w:before="3" w:after="0" w:line="293" w:lineRule="exact"/>
        <w:ind w:left="1984" w:right="0" w:hanging="141"/>
        <w:jc w:val="both"/>
        <w:rPr>
          <w:sz w:val="24"/>
        </w:rPr>
      </w:pPr>
      <w:r>
        <w:rPr>
          <w:sz w:val="24"/>
        </w:rPr>
        <w:t>выявлять</w:t>
      </w:r>
      <w:r>
        <w:rPr>
          <w:spacing w:val="-5"/>
          <w:sz w:val="24"/>
        </w:rPr>
        <w:t xml:space="preserve"> </w:t>
      </w:r>
      <w:r>
        <w:rPr>
          <w:sz w:val="24"/>
        </w:rPr>
        <w:t>причинно-следственные</w:t>
      </w:r>
      <w:r>
        <w:rPr>
          <w:spacing w:val="-6"/>
          <w:sz w:val="24"/>
        </w:rPr>
        <w:t xml:space="preserve"> </w:t>
      </w:r>
      <w:r>
        <w:rPr>
          <w:sz w:val="24"/>
        </w:rPr>
        <w:t>связи</w:t>
      </w:r>
      <w:r>
        <w:rPr>
          <w:spacing w:val="-3"/>
          <w:sz w:val="24"/>
        </w:rPr>
        <w:t xml:space="preserve"> </w:t>
      </w:r>
      <w:r>
        <w:rPr>
          <w:sz w:val="24"/>
        </w:rPr>
        <w:t>при</w:t>
      </w:r>
      <w:r>
        <w:rPr>
          <w:spacing w:val="-6"/>
          <w:sz w:val="24"/>
        </w:rPr>
        <w:t xml:space="preserve"> </w:t>
      </w:r>
      <w:r>
        <w:rPr>
          <w:sz w:val="24"/>
        </w:rPr>
        <w:t>изучении</w:t>
      </w:r>
      <w:r>
        <w:rPr>
          <w:spacing w:val="-3"/>
          <w:sz w:val="24"/>
        </w:rPr>
        <w:t xml:space="preserve"> </w:t>
      </w:r>
      <w:r>
        <w:rPr>
          <w:sz w:val="24"/>
        </w:rPr>
        <w:t>явлений</w:t>
      </w:r>
      <w:r>
        <w:rPr>
          <w:spacing w:val="-4"/>
          <w:sz w:val="24"/>
        </w:rPr>
        <w:t xml:space="preserve"> </w:t>
      </w:r>
      <w:r>
        <w:rPr>
          <w:sz w:val="24"/>
        </w:rPr>
        <w:t>и</w:t>
      </w:r>
      <w:r>
        <w:rPr>
          <w:spacing w:val="-5"/>
          <w:sz w:val="24"/>
        </w:rPr>
        <w:t xml:space="preserve"> </w:t>
      </w:r>
      <w:r>
        <w:rPr>
          <w:spacing w:val="-2"/>
          <w:sz w:val="24"/>
        </w:rPr>
        <w:t>процессов;</w:t>
      </w:r>
    </w:p>
    <w:p w14:paraId="622D2FE4">
      <w:pPr>
        <w:pStyle w:val="10"/>
        <w:numPr>
          <w:ilvl w:val="0"/>
          <w:numId w:val="132"/>
        </w:numPr>
        <w:tabs>
          <w:tab w:val="left" w:pos="1984"/>
        </w:tabs>
        <w:spacing w:before="1" w:after="0" w:line="237" w:lineRule="auto"/>
        <w:ind w:left="1277" w:right="848" w:firstLine="566"/>
        <w:jc w:val="both"/>
        <w:rPr>
          <w:sz w:val="24"/>
        </w:rPr>
      </w:pPr>
      <w:r>
        <w:rPr>
          <w:sz w:val="24"/>
        </w:rPr>
        <w:t>делать выводы с использованием дедуктивных и индуктивных умозаключений, умозаключений</w:t>
      </w:r>
      <w:r>
        <w:rPr>
          <w:spacing w:val="48"/>
          <w:sz w:val="24"/>
        </w:rPr>
        <w:t xml:space="preserve"> </w:t>
      </w:r>
      <w:r>
        <w:rPr>
          <w:sz w:val="24"/>
        </w:rPr>
        <w:t>по</w:t>
      </w:r>
      <w:r>
        <w:rPr>
          <w:spacing w:val="46"/>
          <w:sz w:val="24"/>
        </w:rPr>
        <w:t xml:space="preserve"> </w:t>
      </w:r>
      <w:r>
        <w:rPr>
          <w:sz w:val="24"/>
        </w:rPr>
        <w:t>аналогии,</w:t>
      </w:r>
      <w:r>
        <w:rPr>
          <w:spacing w:val="46"/>
          <w:sz w:val="24"/>
        </w:rPr>
        <w:t xml:space="preserve"> </w:t>
      </w:r>
      <w:r>
        <w:rPr>
          <w:sz w:val="24"/>
        </w:rPr>
        <w:t>формулировать</w:t>
      </w:r>
      <w:r>
        <w:rPr>
          <w:spacing w:val="50"/>
          <w:sz w:val="24"/>
        </w:rPr>
        <w:t xml:space="preserve"> </w:t>
      </w:r>
      <w:r>
        <w:rPr>
          <w:sz w:val="24"/>
        </w:rPr>
        <w:t>гипотезы</w:t>
      </w:r>
      <w:r>
        <w:rPr>
          <w:spacing w:val="48"/>
          <w:sz w:val="24"/>
        </w:rPr>
        <w:t xml:space="preserve"> </w:t>
      </w:r>
      <w:r>
        <w:rPr>
          <w:sz w:val="24"/>
        </w:rPr>
        <w:t>о</w:t>
      </w:r>
      <w:r>
        <w:rPr>
          <w:spacing w:val="48"/>
          <w:sz w:val="24"/>
        </w:rPr>
        <w:t xml:space="preserve"> </w:t>
      </w:r>
      <w:r>
        <w:rPr>
          <w:sz w:val="24"/>
        </w:rPr>
        <w:t>взаимосвязях;</w:t>
      </w:r>
      <w:r>
        <w:rPr>
          <w:spacing w:val="49"/>
          <w:sz w:val="24"/>
        </w:rPr>
        <w:t xml:space="preserve"> </w:t>
      </w:r>
      <w:r>
        <w:rPr>
          <w:spacing w:val="-2"/>
          <w:sz w:val="24"/>
        </w:rPr>
        <w:t>самостоятельно</w:t>
      </w:r>
    </w:p>
    <w:p w14:paraId="25BC988A">
      <w:pPr>
        <w:pStyle w:val="10"/>
        <w:spacing w:after="0" w:line="237" w:lineRule="auto"/>
        <w:jc w:val="both"/>
        <w:rPr>
          <w:sz w:val="24"/>
        </w:rPr>
        <w:sectPr>
          <w:pgSz w:w="11910" w:h="16840"/>
          <w:pgMar w:top="920" w:right="0" w:bottom="280" w:left="425" w:header="736" w:footer="0" w:gutter="0"/>
          <w:cols w:space="720" w:num="1"/>
        </w:sectPr>
      </w:pPr>
    </w:p>
    <w:p w14:paraId="5D376906">
      <w:pPr>
        <w:pStyle w:val="7"/>
        <w:spacing w:before="189"/>
        <w:ind w:right="851" w:firstLine="0"/>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E4DE8E0">
      <w:pPr>
        <w:pStyle w:val="3"/>
        <w:spacing w:before="5" w:line="275" w:lineRule="exact"/>
      </w:pPr>
      <w:r>
        <w:t>Базовые</w:t>
      </w:r>
      <w:r>
        <w:rPr>
          <w:spacing w:val="-5"/>
        </w:rPr>
        <w:t xml:space="preserve"> </w:t>
      </w:r>
      <w:r>
        <w:t>исследовательские</w:t>
      </w:r>
      <w:r>
        <w:rPr>
          <w:spacing w:val="-5"/>
        </w:rPr>
        <w:t xml:space="preserve"> </w:t>
      </w:r>
      <w:r>
        <w:rPr>
          <w:spacing w:val="-2"/>
        </w:rPr>
        <w:t>действия:</w:t>
      </w:r>
    </w:p>
    <w:p w14:paraId="77DAD17A">
      <w:pPr>
        <w:pStyle w:val="10"/>
        <w:numPr>
          <w:ilvl w:val="0"/>
          <w:numId w:val="132"/>
        </w:numPr>
        <w:tabs>
          <w:tab w:val="left" w:pos="1984"/>
        </w:tabs>
        <w:spacing w:before="0" w:after="0" w:line="240" w:lineRule="auto"/>
        <w:ind w:left="1277" w:right="848" w:firstLine="566"/>
        <w:jc w:val="both"/>
        <w:rPr>
          <w:sz w:val="24"/>
        </w:rPr>
      </w:pPr>
      <w:r>
        <w:rPr>
          <w:sz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w:t>
      </w:r>
      <w:r>
        <w:rPr>
          <w:spacing w:val="-2"/>
          <w:sz w:val="24"/>
        </w:rPr>
        <w:t>жизни;</w:t>
      </w:r>
    </w:p>
    <w:p w14:paraId="79B275ED">
      <w:pPr>
        <w:pStyle w:val="10"/>
        <w:numPr>
          <w:ilvl w:val="0"/>
          <w:numId w:val="132"/>
        </w:numPr>
        <w:tabs>
          <w:tab w:val="left" w:pos="1984"/>
        </w:tabs>
        <w:spacing w:before="2" w:after="0" w:line="237" w:lineRule="auto"/>
        <w:ind w:left="1277" w:right="848" w:firstLine="566"/>
        <w:jc w:val="both"/>
        <w:rPr>
          <w:sz w:val="24"/>
        </w:rPr>
      </w:pPr>
      <w:r>
        <w:rPr>
          <w:sz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204711D4">
      <w:pPr>
        <w:pStyle w:val="10"/>
        <w:numPr>
          <w:ilvl w:val="0"/>
          <w:numId w:val="132"/>
        </w:numPr>
        <w:tabs>
          <w:tab w:val="left" w:pos="1984"/>
        </w:tabs>
        <w:spacing w:before="7" w:after="0" w:line="237" w:lineRule="auto"/>
        <w:ind w:left="1277" w:right="851" w:firstLine="566"/>
        <w:jc w:val="both"/>
        <w:rPr>
          <w:sz w:val="24"/>
        </w:rPr>
      </w:pPr>
      <w:r>
        <w:rPr>
          <w:sz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6E2978B1">
      <w:pPr>
        <w:pStyle w:val="10"/>
        <w:numPr>
          <w:ilvl w:val="0"/>
          <w:numId w:val="132"/>
        </w:numPr>
        <w:tabs>
          <w:tab w:val="left" w:pos="1984"/>
        </w:tabs>
        <w:spacing w:before="2" w:after="0" w:line="240" w:lineRule="auto"/>
        <w:ind w:left="1277" w:right="853" w:firstLine="566"/>
        <w:jc w:val="both"/>
        <w:rPr>
          <w:sz w:val="24"/>
        </w:rPr>
      </w:pPr>
      <w:r>
        <w:rPr>
          <w:sz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w:t>
      </w:r>
      <w:r>
        <w:rPr>
          <w:spacing w:val="-1"/>
          <w:sz w:val="24"/>
        </w:rPr>
        <w:t xml:space="preserve"> </w:t>
      </w:r>
      <w:r>
        <w:rPr>
          <w:sz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7F848A9">
      <w:pPr>
        <w:pStyle w:val="10"/>
        <w:numPr>
          <w:ilvl w:val="0"/>
          <w:numId w:val="132"/>
        </w:numPr>
        <w:tabs>
          <w:tab w:val="left" w:pos="1984"/>
        </w:tabs>
        <w:spacing w:before="2" w:after="0" w:line="237" w:lineRule="auto"/>
        <w:ind w:left="1277" w:right="850" w:firstLine="566"/>
        <w:jc w:val="both"/>
        <w:rPr>
          <w:sz w:val="24"/>
        </w:rPr>
      </w:pPr>
      <w:r>
        <w:rPr>
          <w:sz w:val="24"/>
        </w:rPr>
        <w:t>выбирать, анализировать, систематизировать и интерпретировать информацию различных видов и форм представления;</w:t>
      </w:r>
    </w:p>
    <w:p w14:paraId="584116D6">
      <w:pPr>
        <w:pStyle w:val="10"/>
        <w:numPr>
          <w:ilvl w:val="0"/>
          <w:numId w:val="132"/>
        </w:numPr>
        <w:tabs>
          <w:tab w:val="left" w:pos="1984"/>
        </w:tabs>
        <w:spacing w:before="5" w:after="0" w:line="237" w:lineRule="auto"/>
        <w:ind w:left="1277" w:right="854" w:firstLine="566"/>
        <w:jc w:val="both"/>
        <w:rPr>
          <w:sz w:val="24"/>
        </w:rPr>
      </w:pPr>
      <w:r>
        <w:rPr>
          <w:sz w:val="24"/>
        </w:rPr>
        <w:t>находить сходные аргументы (подтверждающие или опровергающие одну и ту же идею, версию) в</w:t>
      </w:r>
      <w:r>
        <w:rPr>
          <w:spacing w:val="40"/>
          <w:sz w:val="24"/>
        </w:rPr>
        <w:t xml:space="preserve"> </w:t>
      </w:r>
      <w:r>
        <w:rPr>
          <w:sz w:val="24"/>
        </w:rPr>
        <w:t>различных информационных источниках;</w:t>
      </w:r>
    </w:p>
    <w:p w14:paraId="79493D9A">
      <w:pPr>
        <w:pStyle w:val="10"/>
        <w:numPr>
          <w:ilvl w:val="0"/>
          <w:numId w:val="132"/>
        </w:numPr>
        <w:tabs>
          <w:tab w:val="left" w:pos="1984"/>
        </w:tabs>
        <w:spacing w:before="2" w:after="0" w:line="240" w:lineRule="auto"/>
        <w:ind w:left="1277" w:right="847" w:firstLine="566"/>
        <w:jc w:val="both"/>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CFDAE12">
      <w:pPr>
        <w:pStyle w:val="10"/>
        <w:numPr>
          <w:ilvl w:val="0"/>
          <w:numId w:val="132"/>
        </w:numPr>
        <w:tabs>
          <w:tab w:val="left" w:pos="1984"/>
        </w:tabs>
        <w:spacing w:before="3" w:after="0" w:line="237" w:lineRule="auto"/>
        <w:ind w:left="1277" w:right="852" w:firstLine="566"/>
        <w:jc w:val="both"/>
        <w:rPr>
          <w:sz w:val="24"/>
        </w:rPr>
      </w:pPr>
      <w:r>
        <w:rPr>
          <w:sz w:val="24"/>
        </w:rPr>
        <w:t>оценивать надёжность информации по критериям, предложенным педагогическим работником или сформулированным самостоятельно;</w:t>
      </w:r>
    </w:p>
    <w:p w14:paraId="05205B98">
      <w:pPr>
        <w:pStyle w:val="10"/>
        <w:numPr>
          <w:ilvl w:val="0"/>
          <w:numId w:val="132"/>
        </w:numPr>
        <w:tabs>
          <w:tab w:val="left" w:pos="1984"/>
        </w:tabs>
        <w:spacing w:before="3" w:after="0" w:line="292" w:lineRule="exact"/>
        <w:ind w:left="1984" w:right="0" w:hanging="141"/>
        <w:jc w:val="both"/>
        <w:rPr>
          <w:sz w:val="24"/>
        </w:rPr>
      </w:pPr>
      <w:r>
        <w:rPr>
          <w:sz w:val="24"/>
        </w:rPr>
        <w:t>эффективно</w:t>
      </w:r>
      <w:r>
        <w:rPr>
          <w:spacing w:val="-7"/>
          <w:sz w:val="24"/>
        </w:rPr>
        <w:t xml:space="preserve"> </w:t>
      </w:r>
      <w:r>
        <w:rPr>
          <w:sz w:val="24"/>
        </w:rPr>
        <w:t>запоминать</w:t>
      </w:r>
      <w:r>
        <w:rPr>
          <w:spacing w:val="-5"/>
          <w:sz w:val="24"/>
        </w:rPr>
        <w:t xml:space="preserve"> </w:t>
      </w:r>
      <w:r>
        <w:rPr>
          <w:sz w:val="24"/>
        </w:rPr>
        <w:t>и</w:t>
      </w:r>
      <w:r>
        <w:rPr>
          <w:spacing w:val="-5"/>
          <w:sz w:val="24"/>
        </w:rPr>
        <w:t xml:space="preserve"> </w:t>
      </w:r>
      <w:r>
        <w:rPr>
          <w:sz w:val="24"/>
        </w:rPr>
        <w:t>систематизировать</w:t>
      </w:r>
      <w:r>
        <w:rPr>
          <w:spacing w:val="-5"/>
          <w:sz w:val="24"/>
        </w:rPr>
        <w:t xml:space="preserve"> </w:t>
      </w:r>
      <w:r>
        <w:rPr>
          <w:spacing w:val="-2"/>
          <w:sz w:val="24"/>
        </w:rPr>
        <w:t>информацию.</w:t>
      </w:r>
    </w:p>
    <w:p w14:paraId="68534D80">
      <w:pPr>
        <w:pStyle w:val="7"/>
        <w:ind w:right="851"/>
      </w:pPr>
      <w:r>
        <w:t>Овладение системой универсальных познавательных действий обеспечивает сформированность когнитивных навыков обучающихся.</w:t>
      </w:r>
    </w:p>
    <w:p w14:paraId="346EC5D8">
      <w:pPr>
        <w:pStyle w:val="3"/>
        <w:spacing w:before="3" w:line="240" w:lineRule="auto"/>
        <w:ind w:right="2791"/>
      </w:pPr>
      <w:r>
        <w:t>Овладение</w:t>
      </w:r>
      <w:r>
        <w:rPr>
          <w:spacing w:val="-13"/>
        </w:rPr>
        <w:t xml:space="preserve"> </w:t>
      </w:r>
      <w:r>
        <w:t>универсальными</w:t>
      </w:r>
      <w:r>
        <w:rPr>
          <w:spacing w:val="-13"/>
        </w:rPr>
        <w:t xml:space="preserve"> </w:t>
      </w:r>
      <w:r>
        <w:t>коммуникативными</w:t>
      </w:r>
      <w:r>
        <w:rPr>
          <w:spacing w:val="-13"/>
        </w:rPr>
        <w:t xml:space="preserve"> </w:t>
      </w:r>
      <w:r>
        <w:t xml:space="preserve">действиями. </w:t>
      </w:r>
      <w:r>
        <w:rPr>
          <w:spacing w:val="-2"/>
        </w:rPr>
        <w:t>Общение:</w:t>
      </w:r>
    </w:p>
    <w:p w14:paraId="65042DAB">
      <w:pPr>
        <w:pStyle w:val="10"/>
        <w:numPr>
          <w:ilvl w:val="0"/>
          <w:numId w:val="132"/>
        </w:numPr>
        <w:tabs>
          <w:tab w:val="left" w:pos="1984"/>
        </w:tabs>
        <w:spacing w:before="0" w:after="0" w:line="240" w:lineRule="auto"/>
        <w:ind w:left="1277" w:right="848" w:firstLine="566"/>
        <w:jc w:val="both"/>
        <w:rPr>
          <w:sz w:val="24"/>
        </w:rPr>
      </w:pPr>
      <w:r>
        <w:rPr>
          <w:sz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w:t>
      </w:r>
      <w:r>
        <w:rPr>
          <w:spacing w:val="-2"/>
          <w:sz w:val="24"/>
        </w:rPr>
        <w:t>смягчения;</w:t>
      </w:r>
    </w:p>
    <w:p w14:paraId="3BFAC9A9">
      <w:pPr>
        <w:pStyle w:val="10"/>
        <w:numPr>
          <w:ilvl w:val="0"/>
          <w:numId w:val="132"/>
        </w:numPr>
        <w:tabs>
          <w:tab w:val="left" w:pos="1984"/>
        </w:tabs>
        <w:spacing w:before="0" w:after="0" w:line="240" w:lineRule="auto"/>
        <w:ind w:left="1277" w:right="849" w:firstLine="566"/>
        <w:jc w:val="both"/>
        <w:rPr>
          <w:sz w:val="24"/>
        </w:rPr>
      </w:pPr>
      <w:r>
        <w:rPr>
          <w:sz w:val="24"/>
        </w:rPr>
        <w:t xml:space="preserve">распознавать невербальные средства общения, понимать значение социальных знаков и намерения других, уважительно, в корректной форме формулировать свои </w:t>
      </w:r>
      <w:r>
        <w:rPr>
          <w:spacing w:val="-2"/>
          <w:sz w:val="24"/>
        </w:rPr>
        <w:t>взгляды;</w:t>
      </w:r>
    </w:p>
    <w:p w14:paraId="1691A087">
      <w:pPr>
        <w:pStyle w:val="10"/>
        <w:numPr>
          <w:ilvl w:val="0"/>
          <w:numId w:val="132"/>
        </w:numPr>
        <w:tabs>
          <w:tab w:val="left" w:pos="1984"/>
        </w:tabs>
        <w:spacing w:before="0" w:after="0" w:line="237" w:lineRule="auto"/>
        <w:ind w:left="1277" w:right="853" w:firstLine="566"/>
        <w:jc w:val="both"/>
        <w:rPr>
          <w:sz w:val="24"/>
        </w:rPr>
      </w:pPr>
      <w:r>
        <w:rPr>
          <w:sz w:val="24"/>
        </w:rPr>
        <w:t>сопоставлять свои суждения с суждениями других участников диалога, обнаруживать различие и сходство позиций;</w:t>
      </w:r>
    </w:p>
    <w:p w14:paraId="00BB3750">
      <w:pPr>
        <w:pStyle w:val="10"/>
        <w:numPr>
          <w:ilvl w:val="0"/>
          <w:numId w:val="132"/>
        </w:numPr>
        <w:tabs>
          <w:tab w:val="left" w:pos="1984"/>
        </w:tabs>
        <w:spacing w:before="3" w:after="0" w:line="237" w:lineRule="auto"/>
        <w:ind w:left="1277" w:right="851" w:firstLine="566"/>
        <w:jc w:val="both"/>
        <w:rPr>
          <w:sz w:val="24"/>
        </w:rPr>
      </w:pPr>
      <w:r>
        <w:rPr>
          <w:sz w:val="24"/>
        </w:rPr>
        <w:t>в</w:t>
      </w:r>
      <w:r>
        <w:rPr>
          <w:spacing w:val="-12"/>
          <w:sz w:val="24"/>
        </w:rPr>
        <w:t xml:space="preserve"> </w:t>
      </w:r>
      <w:r>
        <w:rPr>
          <w:sz w:val="24"/>
        </w:rPr>
        <w:t>ходе</w:t>
      </w:r>
      <w:r>
        <w:rPr>
          <w:spacing w:val="-12"/>
          <w:sz w:val="24"/>
        </w:rPr>
        <w:t xml:space="preserve"> </w:t>
      </w:r>
      <w:r>
        <w:rPr>
          <w:sz w:val="24"/>
        </w:rPr>
        <w:t>общения</w:t>
      </w:r>
      <w:r>
        <w:rPr>
          <w:spacing w:val="-14"/>
          <w:sz w:val="24"/>
        </w:rPr>
        <w:t xml:space="preserve"> </w:t>
      </w:r>
      <w:r>
        <w:rPr>
          <w:sz w:val="24"/>
        </w:rPr>
        <w:t>задавать</w:t>
      </w:r>
      <w:r>
        <w:rPr>
          <w:spacing w:val="-10"/>
          <w:sz w:val="24"/>
        </w:rPr>
        <w:t xml:space="preserve"> </w:t>
      </w:r>
      <w:r>
        <w:rPr>
          <w:sz w:val="24"/>
        </w:rPr>
        <w:t>вопросы</w:t>
      </w:r>
      <w:r>
        <w:rPr>
          <w:spacing w:val="-12"/>
          <w:sz w:val="24"/>
        </w:rPr>
        <w:t xml:space="preserve"> </w:t>
      </w:r>
      <w:r>
        <w:rPr>
          <w:sz w:val="24"/>
        </w:rPr>
        <w:t>и</w:t>
      </w:r>
      <w:r>
        <w:rPr>
          <w:spacing w:val="-13"/>
          <w:sz w:val="24"/>
        </w:rPr>
        <w:t xml:space="preserve"> </w:t>
      </w:r>
      <w:r>
        <w:rPr>
          <w:sz w:val="24"/>
        </w:rPr>
        <w:t>выдавать</w:t>
      </w:r>
      <w:r>
        <w:rPr>
          <w:spacing w:val="-10"/>
          <w:sz w:val="24"/>
        </w:rPr>
        <w:t xml:space="preserve"> </w:t>
      </w:r>
      <w:r>
        <w:rPr>
          <w:sz w:val="24"/>
        </w:rPr>
        <w:t>ответы</w:t>
      </w:r>
      <w:r>
        <w:rPr>
          <w:spacing w:val="-11"/>
          <w:sz w:val="24"/>
        </w:rPr>
        <w:t xml:space="preserve"> </w:t>
      </w:r>
      <w:r>
        <w:rPr>
          <w:sz w:val="24"/>
        </w:rPr>
        <w:t>по</w:t>
      </w:r>
      <w:r>
        <w:rPr>
          <w:spacing w:val="-12"/>
          <w:sz w:val="24"/>
        </w:rPr>
        <w:t xml:space="preserve"> </w:t>
      </w:r>
      <w:r>
        <w:rPr>
          <w:sz w:val="24"/>
        </w:rPr>
        <w:t>существу</w:t>
      </w:r>
      <w:r>
        <w:rPr>
          <w:spacing w:val="-15"/>
          <w:sz w:val="24"/>
        </w:rPr>
        <w:t xml:space="preserve"> </w:t>
      </w:r>
      <w:r>
        <w:rPr>
          <w:sz w:val="24"/>
        </w:rPr>
        <w:t>решаемой</w:t>
      </w:r>
      <w:r>
        <w:rPr>
          <w:spacing w:val="-8"/>
          <w:sz w:val="24"/>
        </w:rPr>
        <w:t xml:space="preserve"> </w:t>
      </w:r>
      <w:r>
        <w:rPr>
          <w:sz w:val="24"/>
        </w:rPr>
        <w:t>учебной задачи, обнаруживать различие и сходство позиций других участников диалога;</w:t>
      </w:r>
    </w:p>
    <w:p w14:paraId="524C7A3C">
      <w:pPr>
        <w:pStyle w:val="10"/>
        <w:numPr>
          <w:ilvl w:val="0"/>
          <w:numId w:val="132"/>
        </w:numPr>
        <w:tabs>
          <w:tab w:val="left" w:pos="1984"/>
        </w:tabs>
        <w:spacing w:before="2" w:after="0" w:line="240" w:lineRule="auto"/>
        <w:ind w:left="1277" w:right="849" w:firstLine="566"/>
        <w:jc w:val="both"/>
        <w:rPr>
          <w:sz w:val="24"/>
        </w:rPr>
      </w:pPr>
      <w:r>
        <w:rPr>
          <w:sz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32B88B28">
      <w:pPr>
        <w:pStyle w:val="3"/>
        <w:spacing w:before="4" w:line="275" w:lineRule="exact"/>
      </w:pPr>
      <w:r>
        <w:t>Совместная</w:t>
      </w:r>
      <w:r>
        <w:rPr>
          <w:spacing w:val="-6"/>
        </w:rPr>
        <w:t xml:space="preserve"> </w:t>
      </w:r>
      <w:r>
        <w:t>деятельность</w:t>
      </w:r>
      <w:r>
        <w:rPr>
          <w:spacing w:val="-5"/>
        </w:rPr>
        <w:t xml:space="preserve"> </w:t>
      </w:r>
      <w:r>
        <w:rPr>
          <w:spacing w:val="-2"/>
        </w:rPr>
        <w:t>(сотрудничество):</w:t>
      </w:r>
    </w:p>
    <w:p w14:paraId="7B17FC38">
      <w:pPr>
        <w:pStyle w:val="10"/>
        <w:numPr>
          <w:ilvl w:val="0"/>
          <w:numId w:val="132"/>
        </w:numPr>
        <w:tabs>
          <w:tab w:val="left" w:pos="1984"/>
        </w:tabs>
        <w:spacing w:before="1" w:after="0" w:line="237" w:lineRule="auto"/>
        <w:ind w:left="1277" w:right="855" w:firstLine="566"/>
        <w:jc w:val="both"/>
        <w:rPr>
          <w:sz w:val="24"/>
        </w:rPr>
      </w:pPr>
      <w:r>
        <w:rPr>
          <w:sz w:val="24"/>
        </w:rPr>
        <w:t>понимать и использовать преимущества командной и индивидуальной работы при решении конкретной учебной задачи;</w:t>
      </w:r>
    </w:p>
    <w:p w14:paraId="5D342798">
      <w:pPr>
        <w:pStyle w:val="10"/>
        <w:numPr>
          <w:ilvl w:val="0"/>
          <w:numId w:val="132"/>
        </w:numPr>
        <w:tabs>
          <w:tab w:val="left" w:pos="1984"/>
        </w:tabs>
        <w:spacing w:before="2" w:after="0" w:line="240" w:lineRule="auto"/>
        <w:ind w:left="1277" w:right="847" w:firstLine="566"/>
        <w:jc w:val="both"/>
        <w:rPr>
          <w:sz w:val="24"/>
        </w:rPr>
      </w:pPr>
      <w:r>
        <w:rPr>
          <w:sz w:val="24"/>
        </w:rPr>
        <w:t>планировать</w:t>
      </w:r>
      <w:r>
        <w:rPr>
          <w:spacing w:val="-4"/>
          <w:sz w:val="24"/>
        </w:rPr>
        <w:t xml:space="preserve"> </w:t>
      </w:r>
      <w:r>
        <w:rPr>
          <w:sz w:val="24"/>
        </w:rPr>
        <w:t>организацию</w:t>
      </w:r>
      <w:r>
        <w:rPr>
          <w:spacing w:val="-4"/>
          <w:sz w:val="24"/>
        </w:rPr>
        <w:t xml:space="preserve"> </w:t>
      </w:r>
      <w:r>
        <w:rPr>
          <w:sz w:val="24"/>
        </w:rPr>
        <w:t>совместной</w:t>
      </w:r>
      <w:r>
        <w:rPr>
          <w:spacing w:val="-3"/>
          <w:sz w:val="24"/>
        </w:rPr>
        <w:t xml:space="preserve"> </w:t>
      </w:r>
      <w:r>
        <w:rPr>
          <w:sz w:val="24"/>
        </w:rPr>
        <w:t>деятельности</w:t>
      </w:r>
      <w:r>
        <w:rPr>
          <w:spacing w:val="-3"/>
          <w:sz w:val="24"/>
        </w:rPr>
        <w:t xml:space="preserve"> </w:t>
      </w:r>
      <w:r>
        <w:rPr>
          <w:sz w:val="24"/>
        </w:rPr>
        <w:t>(распределять</w:t>
      </w:r>
      <w:r>
        <w:rPr>
          <w:spacing w:val="-4"/>
          <w:sz w:val="24"/>
        </w:rPr>
        <w:t xml:space="preserve"> </w:t>
      </w:r>
      <w:r>
        <w:rPr>
          <w:sz w:val="24"/>
        </w:rPr>
        <w:t>роли</w:t>
      </w:r>
      <w:r>
        <w:rPr>
          <w:spacing w:val="-3"/>
          <w:sz w:val="24"/>
        </w:rPr>
        <w:t xml:space="preserve"> </w:t>
      </w:r>
      <w:r>
        <w:rPr>
          <w:sz w:val="24"/>
        </w:rPr>
        <w:t>и</w:t>
      </w:r>
      <w:r>
        <w:rPr>
          <w:spacing w:val="-5"/>
          <w:sz w:val="24"/>
        </w:rPr>
        <w:t xml:space="preserve"> </w:t>
      </w:r>
      <w:r>
        <w:rPr>
          <w:sz w:val="24"/>
        </w:rPr>
        <w:t xml:space="preserve">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w:t>
      </w:r>
      <w:r>
        <w:rPr>
          <w:spacing w:val="-2"/>
          <w:sz w:val="24"/>
        </w:rPr>
        <w:t>результатах);</w:t>
      </w:r>
    </w:p>
    <w:p w14:paraId="13B11C3F">
      <w:pPr>
        <w:pStyle w:val="10"/>
        <w:spacing w:after="0" w:line="240" w:lineRule="auto"/>
        <w:jc w:val="both"/>
        <w:rPr>
          <w:sz w:val="24"/>
        </w:rPr>
        <w:sectPr>
          <w:pgSz w:w="11910" w:h="16840"/>
          <w:pgMar w:top="920" w:right="0" w:bottom="280" w:left="425" w:header="736" w:footer="0" w:gutter="0"/>
          <w:cols w:space="720" w:num="1"/>
        </w:sectPr>
      </w:pPr>
    </w:p>
    <w:p w14:paraId="72833B2F">
      <w:pPr>
        <w:pStyle w:val="10"/>
        <w:numPr>
          <w:ilvl w:val="0"/>
          <w:numId w:val="132"/>
        </w:numPr>
        <w:tabs>
          <w:tab w:val="left" w:pos="1984"/>
        </w:tabs>
        <w:spacing w:before="190" w:after="0" w:line="240" w:lineRule="auto"/>
        <w:ind w:left="1277" w:right="846" w:firstLine="566"/>
        <w:jc w:val="both"/>
        <w:rPr>
          <w:sz w:val="24"/>
        </w:rPr>
      </w:pPr>
      <w:r>
        <w:rPr>
          <w:sz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7E971523">
      <w:pPr>
        <w:pStyle w:val="7"/>
        <w:ind w:right="856"/>
      </w:pPr>
      <w: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2677E3CC">
      <w:pPr>
        <w:pStyle w:val="3"/>
        <w:spacing w:before="5" w:line="240" w:lineRule="auto"/>
        <w:ind w:right="2131"/>
      </w:pPr>
      <w:r>
        <w:t>Овладение</w:t>
      </w:r>
      <w:r>
        <w:rPr>
          <w:spacing w:val="-10"/>
        </w:rPr>
        <w:t xml:space="preserve"> </w:t>
      </w:r>
      <w:r>
        <w:t>универсальными</w:t>
      </w:r>
      <w:r>
        <w:rPr>
          <w:spacing w:val="-10"/>
        </w:rPr>
        <w:t xml:space="preserve"> </w:t>
      </w:r>
      <w:r>
        <w:t>учебными</w:t>
      </w:r>
      <w:r>
        <w:rPr>
          <w:spacing w:val="-10"/>
        </w:rPr>
        <w:t xml:space="preserve"> </w:t>
      </w:r>
      <w:r>
        <w:t>регулятивными</w:t>
      </w:r>
      <w:r>
        <w:rPr>
          <w:spacing w:val="-10"/>
        </w:rPr>
        <w:t xml:space="preserve"> </w:t>
      </w:r>
      <w:r>
        <w:t xml:space="preserve">действиями. </w:t>
      </w:r>
      <w:r>
        <w:rPr>
          <w:spacing w:val="-2"/>
        </w:rPr>
        <w:t>Самоорганизация:</w:t>
      </w:r>
    </w:p>
    <w:p w14:paraId="5DCDFE13">
      <w:pPr>
        <w:pStyle w:val="10"/>
        <w:numPr>
          <w:ilvl w:val="0"/>
          <w:numId w:val="132"/>
        </w:numPr>
        <w:tabs>
          <w:tab w:val="left" w:pos="1984"/>
        </w:tabs>
        <w:spacing w:before="0" w:after="0" w:line="240" w:lineRule="auto"/>
        <w:ind w:left="1277" w:right="843" w:firstLine="566"/>
        <w:jc w:val="both"/>
        <w:rPr>
          <w:sz w:val="24"/>
        </w:rPr>
      </w:pPr>
      <w:r>
        <w:rPr>
          <w:sz w:val="24"/>
        </w:rPr>
        <w:t>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w:t>
      </w:r>
      <w:r>
        <w:rPr>
          <w:spacing w:val="-7"/>
          <w:sz w:val="24"/>
        </w:rPr>
        <w:t xml:space="preserve"> </w:t>
      </w:r>
      <w:r>
        <w:rPr>
          <w:sz w:val="24"/>
        </w:rPr>
        <w:t>составлять</w:t>
      </w:r>
      <w:r>
        <w:rPr>
          <w:spacing w:val="-5"/>
          <w:sz w:val="24"/>
        </w:rPr>
        <w:t xml:space="preserve"> </w:t>
      </w:r>
      <w:r>
        <w:rPr>
          <w:sz w:val="24"/>
        </w:rPr>
        <w:t>алгоритм</w:t>
      </w:r>
      <w:r>
        <w:rPr>
          <w:spacing w:val="-7"/>
          <w:sz w:val="24"/>
        </w:rPr>
        <w:t xml:space="preserve"> </w:t>
      </w:r>
      <w:r>
        <w:rPr>
          <w:sz w:val="24"/>
        </w:rPr>
        <w:t>(часть</w:t>
      </w:r>
      <w:r>
        <w:rPr>
          <w:spacing w:val="-5"/>
          <w:sz w:val="24"/>
        </w:rPr>
        <w:t xml:space="preserve"> </w:t>
      </w:r>
      <w:r>
        <w:rPr>
          <w:sz w:val="24"/>
        </w:rPr>
        <w:t>алгоритма)</w:t>
      </w:r>
      <w:r>
        <w:rPr>
          <w:spacing w:val="-8"/>
          <w:sz w:val="24"/>
        </w:rPr>
        <w:t xml:space="preserve"> </w:t>
      </w:r>
      <w:r>
        <w:rPr>
          <w:sz w:val="24"/>
        </w:rPr>
        <w:t>и</w:t>
      </w:r>
      <w:r>
        <w:rPr>
          <w:spacing w:val="-6"/>
          <w:sz w:val="24"/>
        </w:rPr>
        <w:t xml:space="preserve"> </w:t>
      </w:r>
      <w:r>
        <w:rPr>
          <w:sz w:val="24"/>
        </w:rPr>
        <w:t>способ</w:t>
      </w:r>
      <w:r>
        <w:rPr>
          <w:spacing w:val="-7"/>
          <w:sz w:val="24"/>
        </w:rPr>
        <w:t xml:space="preserve"> </w:t>
      </w:r>
      <w:r>
        <w:rPr>
          <w:sz w:val="24"/>
        </w:rPr>
        <w:t>решения</w:t>
      </w:r>
      <w:r>
        <w:rPr>
          <w:spacing w:val="-4"/>
          <w:sz w:val="24"/>
        </w:rPr>
        <w:t xml:space="preserve"> </w:t>
      </w:r>
      <w:r>
        <w:rPr>
          <w:sz w:val="24"/>
        </w:rPr>
        <w:t>учебной</w:t>
      </w:r>
      <w:r>
        <w:rPr>
          <w:spacing w:val="-6"/>
          <w:sz w:val="24"/>
        </w:rPr>
        <w:t xml:space="preserve"> </w:t>
      </w:r>
      <w:r>
        <w:rPr>
          <w:sz w:val="24"/>
        </w:rPr>
        <w:t>задачи</w:t>
      </w:r>
      <w:r>
        <w:rPr>
          <w:spacing w:val="-6"/>
          <w:sz w:val="24"/>
        </w:rPr>
        <w:t xml:space="preserve"> </w:t>
      </w:r>
      <w:r>
        <w:rPr>
          <w:sz w:val="24"/>
        </w:rPr>
        <w:t>с учётом собственных возможностей и имеющихся ресурсов;</w:t>
      </w:r>
    </w:p>
    <w:p w14:paraId="787E7500">
      <w:pPr>
        <w:pStyle w:val="10"/>
        <w:numPr>
          <w:ilvl w:val="0"/>
          <w:numId w:val="132"/>
        </w:numPr>
        <w:tabs>
          <w:tab w:val="left" w:pos="1984"/>
        </w:tabs>
        <w:spacing w:before="0" w:after="0" w:line="240" w:lineRule="auto"/>
        <w:ind w:left="1277" w:right="846" w:firstLine="566"/>
        <w:jc w:val="both"/>
        <w:rPr>
          <w:sz w:val="24"/>
        </w:rPr>
      </w:pPr>
      <w:r>
        <w:rPr>
          <w:sz w:val="24"/>
        </w:rPr>
        <w:t>составлять</w:t>
      </w:r>
      <w:r>
        <w:rPr>
          <w:spacing w:val="-4"/>
          <w:sz w:val="24"/>
        </w:rPr>
        <w:t xml:space="preserve"> </w:t>
      </w:r>
      <w:r>
        <w:rPr>
          <w:sz w:val="24"/>
        </w:rPr>
        <w:t>план</w:t>
      </w:r>
      <w:r>
        <w:rPr>
          <w:spacing w:val="-4"/>
          <w:sz w:val="24"/>
        </w:rPr>
        <w:t xml:space="preserve"> </w:t>
      </w:r>
      <w:r>
        <w:rPr>
          <w:sz w:val="24"/>
        </w:rPr>
        <w:t>действий,</w:t>
      </w:r>
      <w:r>
        <w:rPr>
          <w:spacing w:val="-7"/>
          <w:sz w:val="24"/>
        </w:rPr>
        <w:t xml:space="preserve"> </w:t>
      </w:r>
      <w:r>
        <w:rPr>
          <w:sz w:val="24"/>
        </w:rPr>
        <w:t>находить</w:t>
      </w:r>
      <w:r>
        <w:rPr>
          <w:spacing w:val="-4"/>
          <w:sz w:val="24"/>
        </w:rPr>
        <w:t xml:space="preserve"> </w:t>
      </w:r>
      <w:r>
        <w:rPr>
          <w:sz w:val="24"/>
        </w:rPr>
        <w:t>необходимые</w:t>
      </w:r>
      <w:r>
        <w:rPr>
          <w:spacing w:val="-6"/>
          <w:sz w:val="24"/>
        </w:rPr>
        <w:t xml:space="preserve"> </w:t>
      </w:r>
      <w:r>
        <w:rPr>
          <w:sz w:val="24"/>
        </w:rPr>
        <w:t>ресурсы</w:t>
      </w:r>
      <w:r>
        <w:rPr>
          <w:spacing w:val="-4"/>
          <w:sz w:val="24"/>
        </w:rPr>
        <w:t xml:space="preserve"> </w:t>
      </w:r>
      <w:r>
        <w:rPr>
          <w:sz w:val="24"/>
        </w:rPr>
        <w:t>для</w:t>
      </w:r>
      <w:r>
        <w:rPr>
          <w:spacing w:val="-4"/>
          <w:sz w:val="24"/>
        </w:rPr>
        <w:t xml:space="preserve"> </w:t>
      </w:r>
      <w:r>
        <w:rPr>
          <w:sz w:val="24"/>
        </w:rPr>
        <w:t>его</w:t>
      </w:r>
      <w:r>
        <w:rPr>
          <w:spacing w:val="-4"/>
          <w:sz w:val="24"/>
        </w:rPr>
        <w:t xml:space="preserve"> </w:t>
      </w:r>
      <w:r>
        <w:rPr>
          <w:sz w:val="24"/>
        </w:rPr>
        <w:t>выполнения,</w:t>
      </w:r>
      <w:r>
        <w:rPr>
          <w:spacing w:val="-4"/>
          <w:sz w:val="24"/>
        </w:rPr>
        <w:t xml:space="preserve"> </w:t>
      </w:r>
      <w:r>
        <w:rPr>
          <w:sz w:val="24"/>
        </w:rPr>
        <w:t>при необходимости корректировать предложенный алгоритм, брать ответственность за принятое решение.</w:t>
      </w:r>
    </w:p>
    <w:p w14:paraId="7A30EA87">
      <w:pPr>
        <w:pStyle w:val="3"/>
        <w:spacing w:line="275" w:lineRule="exact"/>
      </w:pPr>
      <w:r>
        <w:t>Самоконтроль</w:t>
      </w:r>
      <w:r>
        <w:rPr>
          <w:spacing w:val="-7"/>
        </w:rPr>
        <w:t xml:space="preserve"> </w:t>
      </w:r>
      <w:r>
        <w:rPr>
          <w:spacing w:val="-2"/>
        </w:rPr>
        <w:t>(рефлексия):</w:t>
      </w:r>
    </w:p>
    <w:p w14:paraId="13FAA25E">
      <w:pPr>
        <w:pStyle w:val="10"/>
        <w:numPr>
          <w:ilvl w:val="0"/>
          <w:numId w:val="132"/>
        </w:numPr>
        <w:tabs>
          <w:tab w:val="left" w:pos="1984"/>
        </w:tabs>
        <w:spacing w:before="0" w:after="0" w:line="237" w:lineRule="auto"/>
        <w:ind w:left="1277" w:right="854" w:firstLine="566"/>
        <w:jc w:val="both"/>
        <w:rPr>
          <w:sz w:val="24"/>
        </w:rPr>
      </w:pPr>
      <w:r>
        <w:rPr>
          <w:sz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4B894277">
      <w:pPr>
        <w:pStyle w:val="10"/>
        <w:numPr>
          <w:ilvl w:val="0"/>
          <w:numId w:val="132"/>
        </w:numPr>
        <w:tabs>
          <w:tab w:val="left" w:pos="1984"/>
        </w:tabs>
        <w:spacing w:before="7" w:after="0" w:line="237" w:lineRule="auto"/>
        <w:ind w:left="1277" w:right="852" w:firstLine="566"/>
        <w:jc w:val="both"/>
        <w:rPr>
          <w:sz w:val="24"/>
        </w:rPr>
      </w:pPr>
      <w:r>
        <w:rPr>
          <w:sz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8110146">
      <w:pPr>
        <w:pStyle w:val="10"/>
        <w:numPr>
          <w:ilvl w:val="0"/>
          <w:numId w:val="132"/>
        </w:numPr>
        <w:tabs>
          <w:tab w:val="left" w:pos="1984"/>
        </w:tabs>
        <w:spacing w:before="2" w:after="0" w:line="240" w:lineRule="auto"/>
        <w:ind w:left="1984" w:right="0" w:hanging="141"/>
        <w:jc w:val="both"/>
        <w:rPr>
          <w:sz w:val="24"/>
        </w:rPr>
      </w:pPr>
      <w:r>
        <w:rPr>
          <w:sz w:val="24"/>
        </w:rPr>
        <w:t>оценивать</w:t>
      </w:r>
      <w:r>
        <w:rPr>
          <w:spacing w:val="-3"/>
          <w:sz w:val="24"/>
        </w:rPr>
        <w:t xml:space="preserve"> </w:t>
      </w:r>
      <w:r>
        <w:rPr>
          <w:sz w:val="24"/>
        </w:rPr>
        <w:t>соответствие</w:t>
      </w:r>
      <w:r>
        <w:rPr>
          <w:spacing w:val="-5"/>
          <w:sz w:val="24"/>
        </w:rPr>
        <w:t xml:space="preserve"> </w:t>
      </w:r>
      <w:r>
        <w:rPr>
          <w:sz w:val="24"/>
        </w:rPr>
        <w:t>результата</w:t>
      </w:r>
      <w:r>
        <w:rPr>
          <w:spacing w:val="-3"/>
          <w:sz w:val="24"/>
        </w:rPr>
        <w:t xml:space="preserve"> </w:t>
      </w:r>
      <w:r>
        <w:rPr>
          <w:sz w:val="24"/>
        </w:rPr>
        <w:t>цели</w:t>
      </w:r>
      <w:r>
        <w:rPr>
          <w:spacing w:val="-4"/>
          <w:sz w:val="24"/>
        </w:rPr>
        <w:t xml:space="preserve"> </w:t>
      </w:r>
      <w:r>
        <w:rPr>
          <w:sz w:val="24"/>
        </w:rPr>
        <w:t xml:space="preserve">и </w:t>
      </w:r>
      <w:r>
        <w:rPr>
          <w:spacing w:val="-2"/>
          <w:sz w:val="24"/>
        </w:rPr>
        <w:t>условиям.</w:t>
      </w:r>
    </w:p>
    <w:p w14:paraId="7E4C98B3">
      <w:pPr>
        <w:pStyle w:val="3"/>
        <w:spacing w:before="1" w:line="275" w:lineRule="exact"/>
      </w:pPr>
      <w:r>
        <w:t>Эмоциональный</w:t>
      </w:r>
      <w:r>
        <w:rPr>
          <w:spacing w:val="-9"/>
        </w:rPr>
        <w:t xml:space="preserve"> </w:t>
      </w:r>
      <w:r>
        <w:rPr>
          <w:spacing w:val="-2"/>
        </w:rPr>
        <w:t>интеллект:</w:t>
      </w:r>
    </w:p>
    <w:p w14:paraId="5425A2BB">
      <w:pPr>
        <w:pStyle w:val="10"/>
        <w:numPr>
          <w:ilvl w:val="0"/>
          <w:numId w:val="132"/>
        </w:numPr>
        <w:tabs>
          <w:tab w:val="left" w:pos="1984"/>
        </w:tabs>
        <w:spacing w:before="0" w:after="0" w:line="240" w:lineRule="auto"/>
        <w:ind w:left="1277" w:right="852" w:firstLine="566"/>
        <w:jc w:val="both"/>
        <w:rPr>
          <w:sz w:val="24"/>
        </w:rPr>
      </w:pPr>
      <w:r>
        <w:rPr>
          <w:sz w:val="24"/>
        </w:rPr>
        <w:t>управлять собственными эмоциями и не поддаваться эмоциям других, выявлять и анализировать их причины;</w:t>
      </w:r>
    </w:p>
    <w:p w14:paraId="3A87AF9E">
      <w:pPr>
        <w:pStyle w:val="10"/>
        <w:numPr>
          <w:ilvl w:val="0"/>
          <w:numId w:val="132"/>
        </w:numPr>
        <w:tabs>
          <w:tab w:val="left" w:pos="1984"/>
        </w:tabs>
        <w:spacing w:before="0" w:after="0" w:line="240" w:lineRule="auto"/>
        <w:ind w:left="1277" w:right="853" w:firstLine="566"/>
        <w:jc w:val="both"/>
        <w:rPr>
          <w:sz w:val="24"/>
        </w:rPr>
      </w:pPr>
      <w:r>
        <w:rPr>
          <w:sz w:val="24"/>
        </w:rPr>
        <w:t>ставить себя на место другого человека, понимать мотивы и намерения другого, регулировать способ выражения эмоций.</w:t>
      </w:r>
    </w:p>
    <w:p w14:paraId="78B25A44">
      <w:pPr>
        <w:pStyle w:val="7"/>
        <w:ind w:right="850"/>
      </w:pPr>
      <w:r>
        <w:t>Принятие себя и других: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w:t>
      </w:r>
    </w:p>
    <w:p w14:paraId="6A0CD4B3">
      <w:pPr>
        <w:pStyle w:val="7"/>
        <w:ind w:right="850"/>
      </w:pPr>
      <w: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w:t>
      </w:r>
      <w:r>
        <w:rPr>
          <w:spacing w:val="-2"/>
        </w:rPr>
        <w:t>поведения).</w:t>
      </w:r>
    </w:p>
    <w:p w14:paraId="14DEFB51">
      <w:pPr>
        <w:pStyle w:val="2"/>
        <w:spacing w:before="2" w:line="274" w:lineRule="exact"/>
        <w:ind w:left="3823"/>
      </w:pPr>
      <w:r>
        <w:t>КУРСЫ</w:t>
      </w:r>
      <w:r>
        <w:rPr>
          <w:spacing w:val="-3"/>
        </w:rPr>
        <w:t xml:space="preserve"> </w:t>
      </w:r>
      <w:r>
        <w:t>ВНЕУРОЧНОЙ</w:t>
      </w:r>
      <w:r>
        <w:rPr>
          <w:spacing w:val="-2"/>
        </w:rPr>
        <w:t xml:space="preserve"> ДЕЯТЕЛЬНОСТИ</w:t>
      </w:r>
    </w:p>
    <w:p w14:paraId="0BBEEC02">
      <w:pPr>
        <w:pStyle w:val="7"/>
        <w:ind w:right="848"/>
      </w:pPr>
      <w:r>
        <w:t>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w:t>
      </w:r>
    </w:p>
    <w:p w14:paraId="26A0B625">
      <w:pPr>
        <w:pStyle w:val="3"/>
        <w:spacing w:before="3"/>
      </w:pPr>
      <w:r>
        <w:t>Овладение</w:t>
      </w:r>
      <w:r>
        <w:rPr>
          <w:spacing w:val="-9"/>
        </w:rPr>
        <w:t xml:space="preserve"> </w:t>
      </w:r>
      <w:r>
        <w:t>универсальными</w:t>
      </w:r>
      <w:r>
        <w:rPr>
          <w:spacing w:val="-7"/>
        </w:rPr>
        <w:t xml:space="preserve"> </w:t>
      </w:r>
      <w:r>
        <w:t>учебными</w:t>
      </w:r>
      <w:r>
        <w:rPr>
          <w:spacing w:val="-7"/>
        </w:rPr>
        <w:t xml:space="preserve"> </w:t>
      </w:r>
      <w:r>
        <w:t>познавательными</w:t>
      </w:r>
      <w:r>
        <w:rPr>
          <w:spacing w:val="-7"/>
        </w:rPr>
        <w:t xml:space="preserve"> </w:t>
      </w:r>
      <w:r>
        <w:rPr>
          <w:spacing w:val="-2"/>
        </w:rPr>
        <w:t>действиями:</w:t>
      </w:r>
    </w:p>
    <w:p w14:paraId="27E4DCC9">
      <w:pPr>
        <w:pStyle w:val="10"/>
        <w:numPr>
          <w:ilvl w:val="0"/>
          <w:numId w:val="133"/>
        </w:numPr>
        <w:tabs>
          <w:tab w:val="left" w:pos="2102"/>
        </w:tabs>
        <w:spacing w:before="0" w:after="0" w:line="274" w:lineRule="exact"/>
        <w:ind w:left="2102" w:right="0" w:hanging="259"/>
        <w:jc w:val="both"/>
        <w:rPr>
          <w:sz w:val="24"/>
        </w:rPr>
      </w:pPr>
      <w:r>
        <w:rPr>
          <w:sz w:val="24"/>
        </w:rPr>
        <w:t>базовые</w:t>
      </w:r>
      <w:r>
        <w:rPr>
          <w:spacing w:val="-5"/>
          <w:sz w:val="24"/>
        </w:rPr>
        <w:t xml:space="preserve"> </w:t>
      </w:r>
      <w:r>
        <w:rPr>
          <w:sz w:val="24"/>
        </w:rPr>
        <w:t>логические</w:t>
      </w:r>
      <w:r>
        <w:rPr>
          <w:spacing w:val="-3"/>
          <w:sz w:val="24"/>
        </w:rPr>
        <w:t xml:space="preserve"> </w:t>
      </w:r>
      <w:r>
        <w:rPr>
          <w:spacing w:val="-2"/>
          <w:sz w:val="24"/>
        </w:rPr>
        <w:t>действия:</w:t>
      </w:r>
    </w:p>
    <w:p w14:paraId="18A6FFF0">
      <w:pPr>
        <w:pStyle w:val="10"/>
        <w:numPr>
          <w:ilvl w:val="1"/>
          <w:numId w:val="133"/>
        </w:numPr>
        <w:tabs>
          <w:tab w:val="left" w:pos="1984"/>
        </w:tabs>
        <w:spacing w:before="2" w:after="0" w:line="293" w:lineRule="exact"/>
        <w:ind w:left="1984" w:right="0" w:hanging="141"/>
        <w:jc w:val="both"/>
        <w:rPr>
          <w:sz w:val="24"/>
        </w:rPr>
      </w:pPr>
      <w:r>
        <w:rPr>
          <w:sz w:val="24"/>
        </w:rPr>
        <w:t>выявлять</w:t>
      </w:r>
      <w:r>
        <w:rPr>
          <w:spacing w:val="-6"/>
          <w:sz w:val="24"/>
        </w:rPr>
        <w:t xml:space="preserve"> </w:t>
      </w:r>
      <w:r>
        <w:rPr>
          <w:sz w:val="24"/>
        </w:rPr>
        <w:t>и</w:t>
      </w:r>
      <w:r>
        <w:rPr>
          <w:spacing w:val="-7"/>
          <w:sz w:val="24"/>
        </w:rPr>
        <w:t xml:space="preserve"> </w:t>
      </w:r>
      <w:r>
        <w:rPr>
          <w:sz w:val="24"/>
        </w:rPr>
        <w:t>характеризовать</w:t>
      </w:r>
      <w:r>
        <w:rPr>
          <w:spacing w:val="-4"/>
          <w:sz w:val="24"/>
        </w:rPr>
        <w:t xml:space="preserve"> </w:t>
      </w:r>
      <w:r>
        <w:rPr>
          <w:sz w:val="24"/>
        </w:rPr>
        <w:t>существенные</w:t>
      </w:r>
      <w:r>
        <w:rPr>
          <w:spacing w:val="-7"/>
          <w:sz w:val="24"/>
        </w:rPr>
        <w:t xml:space="preserve"> </w:t>
      </w:r>
      <w:r>
        <w:rPr>
          <w:sz w:val="24"/>
        </w:rPr>
        <w:t>признаки</w:t>
      </w:r>
      <w:r>
        <w:rPr>
          <w:spacing w:val="-5"/>
          <w:sz w:val="24"/>
        </w:rPr>
        <w:t xml:space="preserve"> </w:t>
      </w:r>
      <w:r>
        <w:rPr>
          <w:sz w:val="24"/>
        </w:rPr>
        <w:t>объектов</w:t>
      </w:r>
      <w:r>
        <w:rPr>
          <w:spacing w:val="-5"/>
          <w:sz w:val="24"/>
        </w:rPr>
        <w:t xml:space="preserve"> </w:t>
      </w:r>
      <w:r>
        <w:rPr>
          <w:spacing w:val="-2"/>
          <w:sz w:val="24"/>
        </w:rPr>
        <w:t>(явлений);</w:t>
      </w:r>
    </w:p>
    <w:p w14:paraId="4076A6A2">
      <w:pPr>
        <w:pStyle w:val="10"/>
        <w:numPr>
          <w:ilvl w:val="1"/>
          <w:numId w:val="133"/>
        </w:numPr>
        <w:tabs>
          <w:tab w:val="left" w:pos="1984"/>
        </w:tabs>
        <w:spacing w:before="2" w:after="0" w:line="237" w:lineRule="auto"/>
        <w:ind w:left="1277" w:right="851" w:firstLine="566"/>
        <w:jc w:val="left"/>
        <w:rPr>
          <w:sz w:val="24"/>
        </w:rPr>
      </w:pPr>
      <w:r>
        <w:rPr>
          <w:sz w:val="24"/>
        </w:rPr>
        <w:t>устанавливать существенный признак классификации, основания для обобщения и сравнения, критерии проводимого анализа;</w:t>
      </w:r>
    </w:p>
    <w:p w14:paraId="6EE80651">
      <w:pPr>
        <w:pStyle w:val="10"/>
        <w:numPr>
          <w:ilvl w:val="1"/>
          <w:numId w:val="133"/>
        </w:numPr>
        <w:tabs>
          <w:tab w:val="left" w:pos="1984"/>
        </w:tabs>
        <w:spacing w:before="4" w:after="0" w:line="237" w:lineRule="auto"/>
        <w:ind w:left="1277" w:right="852" w:firstLine="566"/>
        <w:jc w:val="left"/>
        <w:rPr>
          <w:sz w:val="24"/>
        </w:rPr>
      </w:pPr>
      <w:r>
        <w:rPr>
          <w:sz w:val="24"/>
        </w:rPr>
        <w:t>с</w:t>
      </w:r>
      <w:r>
        <w:rPr>
          <w:spacing w:val="80"/>
          <w:sz w:val="24"/>
        </w:rPr>
        <w:t xml:space="preserve"> </w:t>
      </w:r>
      <w:r>
        <w:rPr>
          <w:sz w:val="24"/>
        </w:rPr>
        <w:t>учетом</w:t>
      </w:r>
      <w:r>
        <w:rPr>
          <w:spacing w:val="80"/>
          <w:sz w:val="24"/>
        </w:rPr>
        <w:t xml:space="preserve"> </w:t>
      </w:r>
      <w:r>
        <w:rPr>
          <w:sz w:val="24"/>
        </w:rPr>
        <w:t>предложенной</w:t>
      </w:r>
      <w:r>
        <w:rPr>
          <w:spacing w:val="80"/>
          <w:sz w:val="24"/>
        </w:rPr>
        <w:t xml:space="preserve"> </w:t>
      </w:r>
      <w:r>
        <w:rPr>
          <w:sz w:val="24"/>
        </w:rPr>
        <w:t>задачи</w:t>
      </w:r>
      <w:r>
        <w:rPr>
          <w:spacing w:val="80"/>
          <w:sz w:val="24"/>
        </w:rPr>
        <w:t xml:space="preserve"> </w:t>
      </w:r>
      <w:r>
        <w:rPr>
          <w:sz w:val="24"/>
        </w:rPr>
        <w:t>выявлять</w:t>
      </w:r>
      <w:r>
        <w:rPr>
          <w:spacing w:val="80"/>
          <w:sz w:val="24"/>
        </w:rPr>
        <w:t xml:space="preserve"> </w:t>
      </w:r>
      <w:r>
        <w:rPr>
          <w:sz w:val="24"/>
        </w:rPr>
        <w:t>закономерности</w:t>
      </w:r>
      <w:r>
        <w:rPr>
          <w:spacing w:val="80"/>
          <w:sz w:val="24"/>
        </w:rPr>
        <w:t xml:space="preserve"> </w:t>
      </w:r>
      <w:r>
        <w:rPr>
          <w:sz w:val="24"/>
        </w:rPr>
        <w:t>и</w:t>
      </w:r>
      <w:r>
        <w:rPr>
          <w:spacing w:val="80"/>
          <w:sz w:val="24"/>
        </w:rPr>
        <w:t xml:space="preserve"> </w:t>
      </w:r>
      <w:r>
        <w:rPr>
          <w:sz w:val="24"/>
        </w:rPr>
        <w:t>противоречия</w:t>
      </w:r>
      <w:r>
        <w:rPr>
          <w:spacing w:val="80"/>
          <w:sz w:val="24"/>
        </w:rPr>
        <w:t xml:space="preserve"> </w:t>
      </w:r>
      <w:r>
        <w:rPr>
          <w:sz w:val="24"/>
        </w:rPr>
        <w:t>в</w:t>
      </w:r>
      <w:r>
        <w:rPr>
          <w:spacing w:val="40"/>
          <w:sz w:val="24"/>
        </w:rPr>
        <w:t xml:space="preserve"> </w:t>
      </w:r>
      <w:r>
        <w:rPr>
          <w:sz w:val="24"/>
        </w:rPr>
        <w:t>рассматриваемых фактах, данных и наблюдениях;</w:t>
      </w:r>
    </w:p>
    <w:p w14:paraId="1947F6F7">
      <w:pPr>
        <w:pStyle w:val="10"/>
        <w:numPr>
          <w:ilvl w:val="1"/>
          <w:numId w:val="133"/>
        </w:numPr>
        <w:tabs>
          <w:tab w:val="left" w:pos="1984"/>
        </w:tabs>
        <w:spacing w:before="2" w:after="0" w:line="293" w:lineRule="exact"/>
        <w:ind w:left="1984" w:right="0" w:hanging="141"/>
        <w:jc w:val="left"/>
        <w:rPr>
          <w:sz w:val="24"/>
        </w:rPr>
      </w:pPr>
      <w:r>
        <w:rPr>
          <w:sz w:val="24"/>
        </w:rPr>
        <w:t>предлагать</w:t>
      </w:r>
      <w:r>
        <w:rPr>
          <w:spacing w:val="-5"/>
          <w:sz w:val="24"/>
        </w:rPr>
        <w:t xml:space="preserve"> </w:t>
      </w:r>
      <w:r>
        <w:rPr>
          <w:sz w:val="24"/>
        </w:rPr>
        <w:t>критерии</w:t>
      </w:r>
      <w:r>
        <w:rPr>
          <w:spacing w:val="-3"/>
          <w:sz w:val="24"/>
        </w:rPr>
        <w:t xml:space="preserve"> </w:t>
      </w:r>
      <w:r>
        <w:rPr>
          <w:sz w:val="24"/>
        </w:rPr>
        <w:t>для</w:t>
      </w:r>
      <w:r>
        <w:rPr>
          <w:spacing w:val="-4"/>
          <w:sz w:val="24"/>
        </w:rPr>
        <w:t xml:space="preserve"> </w:t>
      </w:r>
      <w:r>
        <w:rPr>
          <w:sz w:val="24"/>
        </w:rPr>
        <w:t>выявления</w:t>
      </w:r>
      <w:r>
        <w:rPr>
          <w:spacing w:val="-3"/>
          <w:sz w:val="24"/>
        </w:rPr>
        <w:t xml:space="preserve"> </w:t>
      </w:r>
      <w:r>
        <w:rPr>
          <w:sz w:val="24"/>
        </w:rPr>
        <w:t>закономерностей</w:t>
      </w:r>
      <w:r>
        <w:rPr>
          <w:spacing w:val="-3"/>
          <w:sz w:val="24"/>
        </w:rPr>
        <w:t xml:space="preserve"> </w:t>
      </w:r>
      <w:r>
        <w:rPr>
          <w:sz w:val="24"/>
        </w:rPr>
        <w:t>и</w:t>
      </w:r>
      <w:r>
        <w:rPr>
          <w:spacing w:val="-3"/>
          <w:sz w:val="24"/>
        </w:rPr>
        <w:t xml:space="preserve"> </w:t>
      </w:r>
      <w:r>
        <w:rPr>
          <w:spacing w:val="-2"/>
          <w:sz w:val="24"/>
        </w:rPr>
        <w:t>противоречий;</w:t>
      </w:r>
    </w:p>
    <w:p w14:paraId="08235150">
      <w:pPr>
        <w:pStyle w:val="10"/>
        <w:numPr>
          <w:ilvl w:val="1"/>
          <w:numId w:val="133"/>
        </w:numPr>
        <w:tabs>
          <w:tab w:val="left" w:pos="1984"/>
        </w:tabs>
        <w:spacing w:before="2" w:after="0" w:line="237" w:lineRule="auto"/>
        <w:ind w:left="1277" w:right="853" w:firstLine="566"/>
        <w:jc w:val="left"/>
        <w:rPr>
          <w:sz w:val="24"/>
        </w:rPr>
      </w:pPr>
      <w:r>
        <w:rPr>
          <w:sz w:val="24"/>
        </w:rPr>
        <w:t>выявлять</w:t>
      </w:r>
      <w:r>
        <w:rPr>
          <w:spacing w:val="-2"/>
          <w:sz w:val="24"/>
        </w:rPr>
        <w:t xml:space="preserve"> </w:t>
      </w:r>
      <w:r>
        <w:rPr>
          <w:sz w:val="24"/>
        </w:rPr>
        <w:t>дефициты</w:t>
      </w:r>
      <w:r>
        <w:rPr>
          <w:spacing w:val="-3"/>
          <w:sz w:val="24"/>
        </w:rPr>
        <w:t xml:space="preserve"> </w:t>
      </w:r>
      <w:r>
        <w:rPr>
          <w:sz w:val="24"/>
        </w:rPr>
        <w:t>информации,</w:t>
      </w:r>
      <w:r>
        <w:rPr>
          <w:spacing w:val="-3"/>
          <w:sz w:val="24"/>
        </w:rPr>
        <w:t xml:space="preserve"> </w:t>
      </w:r>
      <w:r>
        <w:rPr>
          <w:sz w:val="24"/>
        </w:rPr>
        <w:t>данных,</w:t>
      </w:r>
      <w:r>
        <w:rPr>
          <w:spacing w:val="-5"/>
          <w:sz w:val="24"/>
        </w:rPr>
        <w:t xml:space="preserve"> </w:t>
      </w:r>
      <w:r>
        <w:rPr>
          <w:sz w:val="24"/>
        </w:rPr>
        <w:t>необходимых</w:t>
      </w:r>
      <w:r>
        <w:rPr>
          <w:spacing w:val="-2"/>
          <w:sz w:val="24"/>
        </w:rPr>
        <w:t xml:space="preserve"> </w:t>
      </w:r>
      <w:r>
        <w:rPr>
          <w:sz w:val="24"/>
        </w:rPr>
        <w:t>для</w:t>
      </w:r>
      <w:r>
        <w:rPr>
          <w:spacing w:val="-3"/>
          <w:sz w:val="24"/>
        </w:rPr>
        <w:t xml:space="preserve"> </w:t>
      </w:r>
      <w:r>
        <w:rPr>
          <w:sz w:val="24"/>
        </w:rPr>
        <w:t>решения</w:t>
      </w:r>
      <w:r>
        <w:rPr>
          <w:spacing w:val="-6"/>
          <w:sz w:val="24"/>
        </w:rPr>
        <w:t xml:space="preserve"> </w:t>
      </w:r>
      <w:r>
        <w:rPr>
          <w:sz w:val="24"/>
        </w:rPr>
        <w:t xml:space="preserve">поставленной </w:t>
      </w:r>
      <w:r>
        <w:rPr>
          <w:spacing w:val="-2"/>
          <w:sz w:val="24"/>
        </w:rPr>
        <w:t>задачи;</w:t>
      </w:r>
    </w:p>
    <w:p w14:paraId="588FA285">
      <w:pPr>
        <w:pStyle w:val="10"/>
        <w:numPr>
          <w:ilvl w:val="1"/>
          <w:numId w:val="133"/>
        </w:numPr>
        <w:tabs>
          <w:tab w:val="left" w:pos="1984"/>
        </w:tabs>
        <w:spacing w:before="3" w:after="0" w:line="240" w:lineRule="auto"/>
        <w:ind w:left="1984" w:right="0" w:hanging="141"/>
        <w:jc w:val="left"/>
        <w:rPr>
          <w:sz w:val="24"/>
        </w:rPr>
      </w:pPr>
      <w:r>
        <w:rPr>
          <w:sz w:val="24"/>
        </w:rPr>
        <w:t>выявлять</w:t>
      </w:r>
      <w:r>
        <w:rPr>
          <w:spacing w:val="-5"/>
          <w:sz w:val="24"/>
        </w:rPr>
        <w:t xml:space="preserve"> </w:t>
      </w:r>
      <w:r>
        <w:rPr>
          <w:sz w:val="24"/>
        </w:rPr>
        <w:t>причинно-следственные</w:t>
      </w:r>
      <w:r>
        <w:rPr>
          <w:spacing w:val="-6"/>
          <w:sz w:val="24"/>
        </w:rPr>
        <w:t xml:space="preserve"> </w:t>
      </w:r>
      <w:r>
        <w:rPr>
          <w:sz w:val="24"/>
        </w:rPr>
        <w:t>связи</w:t>
      </w:r>
      <w:r>
        <w:rPr>
          <w:spacing w:val="-3"/>
          <w:sz w:val="24"/>
        </w:rPr>
        <w:t xml:space="preserve"> </w:t>
      </w:r>
      <w:r>
        <w:rPr>
          <w:sz w:val="24"/>
        </w:rPr>
        <w:t>при</w:t>
      </w:r>
      <w:r>
        <w:rPr>
          <w:spacing w:val="-6"/>
          <w:sz w:val="24"/>
        </w:rPr>
        <w:t xml:space="preserve"> </w:t>
      </w:r>
      <w:r>
        <w:rPr>
          <w:sz w:val="24"/>
        </w:rPr>
        <w:t>изучении</w:t>
      </w:r>
      <w:r>
        <w:rPr>
          <w:spacing w:val="-3"/>
          <w:sz w:val="24"/>
        </w:rPr>
        <w:t xml:space="preserve"> </w:t>
      </w:r>
      <w:r>
        <w:rPr>
          <w:sz w:val="24"/>
        </w:rPr>
        <w:t>явлений</w:t>
      </w:r>
      <w:r>
        <w:rPr>
          <w:spacing w:val="-4"/>
          <w:sz w:val="24"/>
        </w:rPr>
        <w:t xml:space="preserve"> </w:t>
      </w:r>
      <w:r>
        <w:rPr>
          <w:sz w:val="24"/>
        </w:rPr>
        <w:t>и</w:t>
      </w:r>
      <w:r>
        <w:rPr>
          <w:spacing w:val="-5"/>
          <w:sz w:val="24"/>
        </w:rPr>
        <w:t xml:space="preserve"> </w:t>
      </w:r>
      <w:r>
        <w:rPr>
          <w:spacing w:val="-2"/>
          <w:sz w:val="24"/>
        </w:rPr>
        <w:t>процессов;</w:t>
      </w:r>
    </w:p>
    <w:p w14:paraId="2882052C">
      <w:pPr>
        <w:pStyle w:val="10"/>
        <w:numPr>
          <w:ilvl w:val="1"/>
          <w:numId w:val="133"/>
        </w:numPr>
        <w:tabs>
          <w:tab w:val="left" w:pos="1984"/>
        </w:tabs>
        <w:spacing w:before="3" w:after="0" w:line="237" w:lineRule="auto"/>
        <w:ind w:left="1277" w:right="852" w:firstLine="566"/>
        <w:jc w:val="left"/>
        <w:rPr>
          <w:sz w:val="24"/>
        </w:rPr>
      </w:pPr>
      <w:r>
        <w:rPr>
          <w:sz w:val="24"/>
        </w:rPr>
        <w:t>делать</w:t>
      </w:r>
      <w:r>
        <w:rPr>
          <w:spacing w:val="40"/>
          <w:sz w:val="24"/>
        </w:rPr>
        <w:t xml:space="preserve"> </w:t>
      </w:r>
      <w:r>
        <w:rPr>
          <w:sz w:val="24"/>
        </w:rPr>
        <w:t>выводы</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дедуктивных</w:t>
      </w:r>
      <w:r>
        <w:rPr>
          <w:spacing w:val="40"/>
          <w:sz w:val="24"/>
        </w:rPr>
        <w:t xml:space="preserve"> </w:t>
      </w:r>
      <w:r>
        <w:rPr>
          <w:sz w:val="24"/>
        </w:rPr>
        <w:t>и</w:t>
      </w:r>
      <w:r>
        <w:rPr>
          <w:spacing w:val="40"/>
          <w:sz w:val="24"/>
        </w:rPr>
        <w:t xml:space="preserve"> </w:t>
      </w:r>
      <w:r>
        <w:rPr>
          <w:sz w:val="24"/>
        </w:rPr>
        <w:t>индуктивных</w:t>
      </w:r>
      <w:r>
        <w:rPr>
          <w:spacing w:val="40"/>
          <w:sz w:val="24"/>
        </w:rPr>
        <w:t xml:space="preserve"> </w:t>
      </w:r>
      <w:r>
        <w:rPr>
          <w:sz w:val="24"/>
        </w:rPr>
        <w:t>умозаключений, умозаключений по аналогии, формулировать гипотезы о взаимосвязях;</w:t>
      </w:r>
    </w:p>
    <w:p w14:paraId="42FB36CA">
      <w:pPr>
        <w:pStyle w:val="10"/>
        <w:spacing w:after="0" w:line="237" w:lineRule="auto"/>
        <w:jc w:val="left"/>
        <w:rPr>
          <w:sz w:val="24"/>
        </w:rPr>
        <w:sectPr>
          <w:pgSz w:w="11910" w:h="16840"/>
          <w:pgMar w:top="920" w:right="0" w:bottom="280" w:left="425" w:header="736" w:footer="0" w:gutter="0"/>
          <w:cols w:space="720" w:num="1"/>
        </w:sectPr>
      </w:pPr>
    </w:p>
    <w:p w14:paraId="560D3038">
      <w:pPr>
        <w:pStyle w:val="10"/>
        <w:numPr>
          <w:ilvl w:val="1"/>
          <w:numId w:val="133"/>
        </w:numPr>
        <w:tabs>
          <w:tab w:val="left" w:pos="1984"/>
        </w:tabs>
        <w:spacing w:before="190" w:after="0" w:line="240" w:lineRule="auto"/>
        <w:ind w:left="1277" w:right="851" w:firstLine="566"/>
        <w:jc w:val="both"/>
        <w:rPr>
          <w:sz w:val="24"/>
        </w:rPr>
      </w:pPr>
      <w:r>
        <w:rPr>
          <w:sz w:val="24"/>
        </w:rPr>
        <w:t>самостоятельно выбирать способ решения учебной задачи (сравнивать несколько вариантов</w:t>
      </w:r>
      <w:r>
        <w:rPr>
          <w:spacing w:val="-8"/>
          <w:sz w:val="24"/>
        </w:rPr>
        <w:t xml:space="preserve"> </w:t>
      </w:r>
      <w:r>
        <w:rPr>
          <w:sz w:val="24"/>
        </w:rPr>
        <w:t>решения,</w:t>
      </w:r>
      <w:r>
        <w:rPr>
          <w:spacing w:val="-8"/>
          <w:sz w:val="24"/>
        </w:rPr>
        <w:t xml:space="preserve"> </w:t>
      </w:r>
      <w:r>
        <w:rPr>
          <w:sz w:val="24"/>
        </w:rPr>
        <w:t>выбирать</w:t>
      </w:r>
      <w:r>
        <w:rPr>
          <w:spacing w:val="-6"/>
          <w:sz w:val="24"/>
        </w:rPr>
        <w:t xml:space="preserve"> </w:t>
      </w:r>
      <w:r>
        <w:rPr>
          <w:sz w:val="24"/>
        </w:rPr>
        <w:t>наиболее</w:t>
      </w:r>
      <w:r>
        <w:rPr>
          <w:spacing w:val="-8"/>
          <w:sz w:val="24"/>
        </w:rPr>
        <w:t xml:space="preserve"> </w:t>
      </w:r>
      <w:r>
        <w:rPr>
          <w:sz w:val="24"/>
        </w:rPr>
        <w:t>подходящий</w:t>
      </w:r>
      <w:r>
        <w:rPr>
          <w:spacing w:val="-7"/>
          <w:sz w:val="24"/>
        </w:rPr>
        <w:t xml:space="preserve"> </w:t>
      </w:r>
      <w:r>
        <w:rPr>
          <w:sz w:val="24"/>
        </w:rPr>
        <w:t>с</w:t>
      </w:r>
      <w:r>
        <w:rPr>
          <w:spacing w:val="-6"/>
          <w:sz w:val="24"/>
        </w:rPr>
        <w:t xml:space="preserve"> </w:t>
      </w:r>
      <w:r>
        <w:rPr>
          <w:sz w:val="24"/>
        </w:rPr>
        <w:t>учетом</w:t>
      </w:r>
      <w:r>
        <w:rPr>
          <w:spacing w:val="-8"/>
          <w:sz w:val="24"/>
        </w:rPr>
        <w:t xml:space="preserve"> </w:t>
      </w:r>
      <w:r>
        <w:rPr>
          <w:sz w:val="24"/>
        </w:rPr>
        <w:t>самостоятельно</w:t>
      </w:r>
      <w:r>
        <w:rPr>
          <w:spacing w:val="-8"/>
          <w:sz w:val="24"/>
        </w:rPr>
        <w:t xml:space="preserve"> </w:t>
      </w:r>
      <w:r>
        <w:rPr>
          <w:sz w:val="24"/>
        </w:rPr>
        <w:t xml:space="preserve">выделенных </w:t>
      </w:r>
      <w:r>
        <w:rPr>
          <w:spacing w:val="-2"/>
          <w:sz w:val="24"/>
        </w:rPr>
        <w:t>критериев);</w:t>
      </w:r>
    </w:p>
    <w:p w14:paraId="6CAAF697">
      <w:pPr>
        <w:pStyle w:val="10"/>
        <w:numPr>
          <w:ilvl w:val="0"/>
          <w:numId w:val="133"/>
        </w:numPr>
        <w:tabs>
          <w:tab w:val="left" w:pos="2102"/>
        </w:tabs>
        <w:spacing w:before="0" w:after="0" w:line="276" w:lineRule="exact"/>
        <w:ind w:left="2102" w:right="0" w:hanging="259"/>
        <w:jc w:val="both"/>
        <w:rPr>
          <w:sz w:val="24"/>
        </w:rPr>
      </w:pPr>
      <w:r>
        <w:rPr>
          <w:sz w:val="24"/>
        </w:rPr>
        <w:t>базовые</w:t>
      </w:r>
      <w:r>
        <w:rPr>
          <w:spacing w:val="-6"/>
          <w:sz w:val="24"/>
        </w:rPr>
        <w:t xml:space="preserve"> </w:t>
      </w:r>
      <w:r>
        <w:rPr>
          <w:sz w:val="24"/>
        </w:rPr>
        <w:t>исследовательские</w:t>
      </w:r>
      <w:r>
        <w:rPr>
          <w:spacing w:val="-4"/>
          <w:sz w:val="24"/>
        </w:rPr>
        <w:t xml:space="preserve"> </w:t>
      </w:r>
      <w:r>
        <w:rPr>
          <w:spacing w:val="-2"/>
          <w:sz w:val="24"/>
        </w:rPr>
        <w:t>действия:</w:t>
      </w:r>
    </w:p>
    <w:p w14:paraId="2033B987">
      <w:pPr>
        <w:pStyle w:val="10"/>
        <w:numPr>
          <w:ilvl w:val="1"/>
          <w:numId w:val="133"/>
        </w:numPr>
        <w:tabs>
          <w:tab w:val="left" w:pos="1984"/>
        </w:tabs>
        <w:spacing w:before="2" w:after="0" w:line="293" w:lineRule="exact"/>
        <w:ind w:left="1984" w:right="0" w:hanging="141"/>
        <w:jc w:val="both"/>
        <w:rPr>
          <w:sz w:val="24"/>
        </w:rPr>
      </w:pPr>
      <w:r>
        <w:rPr>
          <w:sz w:val="24"/>
        </w:rPr>
        <w:t>использовать</w:t>
      </w:r>
      <w:r>
        <w:rPr>
          <w:spacing w:val="-5"/>
          <w:sz w:val="24"/>
        </w:rPr>
        <w:t xml:space="preserve"> </w:t>
      </w:r>
      <w:r>
        <w:rPr>
          <w:sz w:val="24"/>
        </w:rPr>
        <w:t>вопросы</w:t>
      </w:r>
      <w:r>
        <w:rPr>
          <w:spacing w:val="-5"/>
          <w:sz w:val="24"/>
        </w:rPr>
        <w:t xml:space="preserve"> </w:t>
      </w:r>
      <w:r>
        <w:rPr>
          <w:sz w:val="24"/>
        </w:rPr>
        <w:t>как</w:t>
      </w:r>
      <w:r>
        <w:rPr>
          <w:spacing w:val="-5"/>
          <w:sz w:val="24"/>
        </w:rPr>
        <w:t xml:space="preserve"> </w:t>
      </w:r>
      <w:r>
        <w:rPr>
          <w:sz w:val="24"/>
        </w:rPr>
        <w:t>исследовательский</w:t>
      </w:r>
      <w:r>
        <w:rPr>
          <w:spacing w:val="-7"/>
          <w:sz w:val="24"/>
        </w:rPr>
        <w:t xml:space="preserve"> </w:t>
      </w:r>
      <w:r>
        <w:rPr>
          <w:sz w:val="24"/>
        </w:rPr>
        <w:t>инструмент</w:t>
      </w:r>
      <w:r>
        <w:rPr>
          <w:spacing w:val="-5"/>
          <w:sz w:val="24"/>
        </w:rPr>
        <w:t xml:space="preserve"> </w:t>
      </w:r>
      <w:r>
        <w:rPr>
          <w:spacing w:val="-2"/>
          <w:sz w:val="24"/>
        </w:rPr>
        <w:t>познания;</w:t>
      </w:r>
    </w:p>
    <w:p w14:paraId="487DE486">
      <w:pPr>
        <w:pStyle w:val="10"/>
        <w:numPr>
          <w:ilvl w:val="1"/>
          <w:numId w:val="133"/>
        </w:numPr>
        <w:tabs>
          <w:tab w:val="left" w:pos="1984"/>
        </w:tabs>
        <w:spacing w:before="2" w:after="0" w:line="237" w:lineRule="auto"/>
        <w:ind w:left="1277" w:right="852" w:firstLine="566"/>
        <w:jc w:val="both"/>
        <w:rPr>
          <w:sz w:val="24"/>
        </w:rPr>
      </w:pPr>
      <w:r>
        <w:rPr>
          <w:sz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545A1D0">
      <w:pPr>
        <w:pStyle w:val="10"/>
        <w:numPr>
          <w:ilvl w:val="1"/>
          <w:numId w:val="133"/>
        </w:numPr>
        <w:tabs>
          <w:tab w:val="left" w:pos="1984"/>
        </w:tabs>
        <w:spacing w:before="5" w:after="0" w:line="237" w:lineRule="auto"/>
        <w:ind w:left="1277" w:right="852" w:firstLine="566"/>
        <w:jc w:val="both"/>
        <w:rPr>
          <w:sz w:val="24"/>
        </w:rPr>
      </w:pPr>
      <w:r>
        <w:rPr>
          <w:sz w:val="24"/>
        </w:rPr>
        <w:t>формировать гипотезу об истинности собственных суждений и суждений других, аргументировать свою позицию, мнение;</w:t>
      </w:r>
    </w:p>
    <w:p w14:paraId="5932F25B">
      <w:pPr>
        <w:pStyle w:val="10"/>
        <w:numPr>
          <w:ilvl w:val="1"/>
          <w:numId w:val="133"/>
        </w:numPr>
        <w:tabs>
          <w:tab w:val="left" w:pos="1984"/>
        </w:tabs>
        <w:spacing w:before="4" w:after="0" w:line="237" w:lineRule="auto"/>
        <w:ind w:left="1277" w:right="842" w:firstLine="566"/>
        <w:jc w:val="both"/>
        <w:rPr>
          <w:sz w:val="24"/>
        </w:rPr>
      </w:pPr>
      <w:r>
        <w:rPr>
          <w:sz w:val="24"/>
        </w:rPr>
        <w:t>проводить по самостоятельно составленному плану</w:t>
      </w:r>
      <w:r>
        <w:rPr>
          <w:spacing w:val="-1"/>
          <w:sz w:val="24"/>
        </w:rPr>
        <w:t xml:space="preserve"> </w:t>
      </w:r>
      <w:r>
        <w:rPr>
          <w:sz w:val="24"/>
        </w:rPr>
        <w:t>опыт, несложный эксперимент, небольшое исследование по установлению особенностей объекта изучения, причинно- следственных связей и зависимостей объектов между собой;</w:t>
      </w:r>
    </w:p>
    <w:p w14:paraId="6C5CE1AE">
      <w:pPr>
        <w:pStyle w:val="10"/>
        <w:numPr>
          <w:ilvl w:val="1"/>
          <w:numId w:val="133"/>
        </w:numPr>
        <w:tabs>
          <w:tab w:val="left" w:pos="1984"/>
        </w:tabs>
        <w:spacing w:before="8" w:after="0" w:line="237" w:lineRule="auto"/>
        <w:ind w:left="1277" w:right="853" w:firstLine="566"/>
        <w:jc w:val="both"/>
        <w:rPr>
          <w:sz w:val="24"/>
        </w:rPr>
      </w:pPr>
      <w:r>
        <w:rPr>
          <w:sz w:val="24"/>
        </w:rPr>
        <w:t>оценивать на применимость и достоверность информации, полученной в ходе исследования (эксперимента);</w:t>
      </w:r>
    </w:p>
    <w:p w14:paraId="4253B7D5">
      <w:pPr>
        <w:pStyle w:val="10"/>
        <w:numPr>
          <w:ilvl w:val="1"/>
          <w:numId w:val="133"/>
        </w:numPr>
        <w:tabs>
          <w:tab w:val="left" w:pos="1984"/>
        </w:tabs>
        <w:spacing w:before="2" w:after="0" w:line="240" w:lineRule="auto"/>
        <w:ind w:left="1277" w:right="847" w:firstLine="566"/>
        <w:jc w:val="both"/>
        <w:rPr>
          <w:sz w:val="24"/>
        </w:rPr>
      </w:pPr>
      <w:r>
        <w:rPr>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59CA0F87">
      <w:pPr>
        <w:pStyle w:val="10"/>
        <w:numPr>
          <w:ilvl w:val="1"/>
          <w:numId w:val="133"/>
        </w:numPr>
        <w:tabs>
          <w:tab w:val="left" w:pos="1984"/>
        </w:tabs>
        <w:spacing w:before="4" w:after="0" w:line="237" w:lineRule="auto"/>
        <w:ind w:left="1277" w:right="853" w:firstLine="566"/>
        <w:jc w:val="both"/>
        <w:rPr>
          <w:sz w:val="24"/>
        </w:rPr>
      </w:pPr>
      <w:r>
        <w:rPr>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D1831DB">
      <w:pPr>
        <w:pStyle w:val="10"/>
        <w:numPr>
          <w:ilvl w:val="0"/>
          <w:numId w:val="133"/>
        </w:numPr>
        <w:tabs>
          <w:tab w:val="left" w:pos="2102"/>
        </w:tabs>
        <w:spacing w:before="3" w:after="0" w:line="240" w:lineRule="auto"/>
        <w:ind w:left="2102" w:right="0" w:hanging="259"/>
        <w:jc w:val="both"/>
        <w:rPr>
          <w:sz w:val="24"/>
        </w:rPr>
      </w:pPr>
      <w:r>
        <w:rPr>
          <w:sz w:val="24"/>
        </w:rPr>
        <w:t>работа</w:t>
      </w:r>
      <w:r>
        <w:rPr>
          <w:spacing w:val="-2"/>
          <w:sz w:val="24"/>
        </w:rPr>
        <w:t xml:space="preserve"> </w:t>
      </w:r>
      <w:r>
        <w:rPr>
          <w:sz w:val="24"/>
        </w:rPr>
        <w:t>с</w:t>
      </w:r>
      <w:r>
        <w:rPr>
          <w:spacing w:val="-2"/>
          <w:sz w:val="24"/>
        </w:rPr>
        <w:t xml:space="preserve"> информацией:</w:t>
      </w:r>
    </w:p>
    <w:p w14:paraId="0B9DB631">
      <w:pPr>
        <w:pStyle w:val="10"/>
        <w:numPr>
          <w:ilvl w:val="1"/>
          <w:numId w:val="133"/>
        </w:numPr>
        <w:tabs>
          <w:tab w:val="left" w:pos="1984"/>
        </w:tabs>
        <w:spacing w:before="4" w:after="0" w:line="237" w:lineRule="auto"/>
        <w:ind w:left="1277" w:right="853" w:firstLine="566"/>
        <w:jc w:val="both"/>
        <w:rPr>
          <w:sz w:val="24"/>
        </w:rPr>
      </w:pPr>
      <w:r>
        <w:rPr>
          <w:sz w:val="24"/>
        </w:rPr>
        <w:t>применять различные методы, инструменты и запросы при поиске и отборе информации</w:t>
      </w:r>
      <w:r>
        <w:rPr>
          <w:spacing w:val="-13"/>
          <w:sz w:val="24"/>
        </w:rPr>
        <w:t xml:space="preserve"> </w:t>
      </w:r>
      <w:r>
        <w:rPr>
          <w:sz w:val="24"/>
        </w:rPr>
        <w:t>или</w:t>
      </w:r>
      <w:r>
        <w:rPr>
          <w:spacing w:val="-13"/>
          <w:sz w:val="24"/>
        </w:rPr>
        <w:t xml:space="preserve"> </w:t>
      </w:r>
      <w:r>
        <w:rPr>
          <w:sz w:val="24"/>
        </w:rPr>
        <w:t>данных</w:t>
      </w:r>
      <w:r>
        <w:rPr>
          <w:spacing w:val="-12"/>
          <w:sz w:val="24"/>
        </w:rPr>
        <w:t xml:space="preserve"> </w:t>
      </w:r>
      <w:r>
        <w:rPr>
          <w:sz w:val="24"/>
        </w:rPr>
        <w:t>из</w:t>
      </w:r>
      <w:r>
        <w:rPr>
          <w:spacing w:val="-13"/>
          <w:sz w:val="24"/>
        </w:rPr>
        <w:t xml:space="preserve"> </w:t>
      </w:r>
      <w:r>
        <w:rPr>
          <w:sz w:val="24"/>
        </w:rPr>
        <w:t>источников</w:t>
      </w:r>
      <w:r>
        <w:rPr>
          <w:spacing w:val="-15"/>
          <w:sz w:val="24"/>
        </w:rPr>
        <w:t xml:space="preserve"> </w:t>
      </w:r>
      <w:r>
        <w:rPr>
          <w:sz w:val="24"/>
        </w:rPr>
        <w:t>с</w:t>
      </w:r>
      <w:r>
        <w:rPr>
          <w:spacing w:val="-13"/>
          <w:sz w:val="24"/>
        </w:rPr>
        <w:t xml:space="preserve"> </w:t>
      </w:r>
      <w:r>
        <w:rPr>
          <w:sz w:val="24"/>
        </w:rPr>
        <w:t>учетом</w:t>
      </w:r>
      <w:r>
        <w:rPr>
          <w:spacing w:val="-15"/>
          <w:sz w:val="24"/>
        </w:rPr>
        <w:t xml:space="preserve"> </w:t>
      </w:r>
      <w:r>
        <w:rPr>
          <w:sz w:val="24"/>
        </w:rPr>
        <w:t>предложенной</w:t>
      </w:r>
      <w:r>
        <w:rPr>
          <w:spacing w:val="-11"/>
          <w:sz w:val="24"/>
        </w:rPr>
        <w:t xml:space="preserve"> </w:t>
      </w:r>
      <w:r>
        <w:rPr>
          <w:sz w:val="24"/>
        </w:rPr>
        <w:t>учебной</w:t>
      </w:r>
      <w:r>
        <w:rPr>
          <w:spacing w:val="-13"/>
          <w:sz w:val="24"/>
        </w:rPr>
        <w:t xml:space="preserve"> </w:t>
      </w:r>
      <w:r>
        <w:rPr>
          <w:sz w:val="24"/>
        </w:rPr>
        <w:t>задачи</w:t>
      </w:r>
      <w:r>
        <w:rPr>
          <w:spacing w:val="-13"/>
          <w:sz w:val="24"/>
        </w:rPr>
        <w:t xml:space="preserve"> </w:t>
      </w:r>
      <w:r>
        <w:rPr>
          <w:sz w:val="24"/>
        </w:rPr>
        <w:t>и</w:t>
      </w:r>
      <w:r>
        <w:rPr>
          <w:spacing w:val="-13"/>
          <w:sz w:val="24"/>
        </w:rPr>
        <w:t xml:space="preserve"> </w:t>
      </w:r>
      <w:r>
        <w:rPr>
          <w:sz w:val="24"/>
        </w:rPr>
        <w:t xml:space="preserve">заданных </w:t>
      </w:r>
      <w:r>
        <w:rPr>
          <w:spacing w:val="-2"/>
          <w:sz w:val="24"/>
        </w:rPr>
        <w:t>критериев;</w:t>
      </w:r>
    </w:p>
    <w:p w14:paraId="1EB5EEDF">
      <w:pPr>
        <w:pStyle w:val="10"/>
        <w:numPr>
          <w:ilvl w:val="1"/>
          <w:numId w:val="133"/>
        </w:numPr>
        <w:tabs>
          <w:tab w:val="left" w:pos="1984"/>
        </w:tabs>
        <w:spacing w:before="8" w:after="0" w:line="237" w:lineRule="auto"/>
        <w:ind w:left="1277" w:right="844" w:firstLine="566"/>
        <w:jc w:val="both"/>
        <w:rPr>
          <w:sz w:val="24"/>
        </w:rPr>
      </w:pPr>
      <w:r>
        <w:rPr>
          <w:sz w:val="24"/>
        </w:rPr>
        <w:t>выбирать, анализировать, систематизировать и интерпретировать информацию различных видов и форм представления;</w:t>
      </w:r>
    </w:p>
    <w:p w14:paraId="046748B4">
      <w:pPr>
        <w:pStyle w:val="10"/>
        <w:numPr>
          <w:ilvl w:val="1"/>
          <w:numId w:val="133"/>
        </w:numPr>
        <w:tabs>
          <w:tab w:val="left" w:pos="1984"/>
        </w:tabs>
        <w:spacing w:before="4" w:after="0" w:line="237" w:lineRule="auto"/>
        <w:ind w:left="1277" w:right="854" w:firstLine="566"/>
        <w:jc w:val="both"/>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14:paraId="6CC8F70B">
      <w:pPr>
        <w:pStyle w:val="10"/>
        <w:numPr>
          <w:ilvl w:val="1"/>
          <w:numId w:val="133"/>
        </w:numPr>
        <w:tabs>
          <w:tab w:val="left" w:pos="1984"/>
        </w:tabs>
        <w:spacing w:before="5" w:after="0" w:line="237" w:lineRule="auto"/>
        <w:ind w:left="1277" w:right="851" w:firstLine="566"/>
        <w:jc w:val="both"/>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3227496">
      <w:pPr>
        <w:pStyle w:val="10"/>
        <w:numPr>
          <w:ilvl w:val="1"/>
          <w:numId w:val="133"/>
        </w:numPr>
        <w:tabs>
          <w:tab w:val="left" w:pos="1984"/>
        </w:tabs>
        <w:spacing w:before="7" w:after="0" w:line="237" w:lineRule="auto"/>
        <w:ind w:left="1277" w:right="852" w:firstLine="566"/>
        <w:jc w:val="both"/>
        <w:rPr>
          <w:sz w:val="24"/>
        </w:rPr>
      </w:pPr>
      <w:r>
        <w:rPr>
          <w:sz w:val="24"/>
        </w:rPr>
        <w:t>оценивать надежность информации по критериям, предложенным педагогическим работником или сформулированным самостоятельно;</w:t>
      </w:r>
    </w:p>
    <w:p w14:paraId="6C840540">
      <w:pPr>
        <w:pStyle w:val="10"/>
        <w:numPr>
          <w:ilvl w:val="1"/>
          <w:numId w:val="133"/>
        </w:numPr>
        <w:tabs>
          <w:tab w:val="left" w:pos="1984"/>
        </w:tabs>
        <w:spacing w:before="2" w:after="0" w:line="240" w:lineRule="auto"/>
        <w:ind w:left="1984" w:right="0" w:hanging="141"/>
        <w:jc w:val="both"/>
        <w:rPr>
          <w:sz w:val="24"/>
        </w:rPr>
      </w:pPr>
      <w:r>
        <w:rPr>
          <w:sz w:val="24"/>
        </w:rPr>
        <w:t>эффективно</w:t>
      </w:r>
      <w:r>
        <w:rPr>
          <w:spacing w:val="-7"/>
          <w:sz w:val="24"/>
        </w:rPr>
        <w:t xml:space="preserve"> </w:t>
      </w:r>
      <w:r>
        <w:rPr>
          <w:sz w:val="24"/>
        </w:rPr>
        <w:t>запоминать</w:t>
      </w:r>
      <w:r>
        <w:rPr>
          <w:spacing w:val="-5"/>
          <w:sz w:val="24"/>
        </w:rPr>
        <w:t xml:space="preserve"> </w:t>
      </w:r>
      <w:r>
        <w:rPr>
          <w:sz w:val="24"/>
        </w:rPr>
        <w:t>и</w:t>
      </w:r>
      <w:r>
        <w:rPr>
          <w:spacing w:val="-5"/>
          <w:sz w:val="24"/>
        </w:rPr>
        <w:t xml:space="preserve"> </w:t>
      </w:r>
      <w:r>
        <w:rPr>
          <w:sz w:val="24"/>
        </w:rPr>
        <w:t>систематизировать</w:t>
      </w:r>
      <w:r>
        <w:rPr>
          <w:spacing w:val="-5"/>
          <w:sz w:val="24"/>
        </w:rPr>
        <w:t xml:space="preserve"> </w:t>
      </w:r>
      <w:r>
        <w:rPr>
          <w:spacing w:val="-2"/>
          <w:sz w:val="24"/>
        </w:rPr>
        <w:t>информацию.</w:t>
      </w:r>
    </w:p>
    <w:p w14:paraId="183A9BBE">
      <w:pPr>
        <w:pStyle w:val="3"/>
        <w:spacing w:before="4"/>
      </w:pPr>
      <w:r>
        <w:t>Овладение</w:t>
      </w:r>
      <w:r>
        <w:rPr>
          <w:spacing w:val="-10"/>
        </w:rPr>
        <w:t xml:space="preserve"> </w:t>
      </w:r>
      <w:r>
        <w:t>универсальными</w:t>
      </w:r>
      <w:r>
        <w:rPr>
          <w:spacing w:val="-7"/>
        </w:rPr>
        <w:t xml:space="preserve"> </w:t>
      </w:r>
      <w:r>
        <w:t>учебными</w:t>
      </w:r>
      <w:r>
        <w:rPr>
          <w:spacing w:val="-8"/>
        </w:rPr>
        <w:t xml:space="preserve"> </w:t>
      </w:r>
      <w:r>
        <w:t>коммуникативными</w:t>
      </w:r>
      <w:r>
        <w:rPr>
          <w:spacing w:val="-7"/>
        </w:rPr>
        <w:t xml:space="preserve"> </w:t>
      </w:r>
      <w:r>
        <w:rPr>
          <w:spacing w:val="-2"/>
        </w:rPr>
        <w:t>действиями:</w:t>
      </w:r>
    </w:p>
    <w:p w14:paraId="093F7A90">
      <w:pPr>
        <w:pStyle w:val="10"/>
        <w:numPr>
          <w:ilvl w:val="0"/>
          <w:numId w:val="134"/>
        </w:numPr>
        <w:tabs>
          <w:tab w:val="left" w:pos="2102"/>
        </w:tabs>
        <w:spacing w:before="0" w:after="0" w:line="274" w:lineRule="exact"/>
        <w:ind w:left="2102" w:right="0" w:hanging="259"/>
        <w:jc w:val="both"/>
        <w:rPr>
          <w:sz w:val="24"/>
        </w:rPr>
      </w:pPr>
      <w:r>
        <w:rPr>
          <w:spacing w:val="-2"/>
          <w:sz w:val="24"/>
        </w:rPr>
        <w:t>общение:</w:t>
      </w:r>
    </w:p>
    <w:p w14:paraId="467DA6B2">
      <w:pPr>
        <w:pStyle w:val="10"/>
        <w:numPr>
          <w:ilvl w:val="1"/>
          <w:numId w:val="134"/>
        </w:numPr>
        <w:tabs>
          <w:tab w:val="left" w:pos="1984"/>
        </w:tabs>
        <w:spacing w:before="5" w:after="0" w:line="237" w:lineRule="auto"/>
        <w:ind w:left="1277" w:right="849" w:firstLine="566"/>
        <w:jc w:val="both"/>
        <w:rPr>
          <w:sz w:val="24"/>
        </w:rPr>
      </w:pPr>
      <w:r>
        <w:rPr>
          <w:sz w:val="24"/>
        </w:rPr>
        <w:t>воспринимать и формулировать суждения, выражать эмоции в соответствии с целями и условиями общения;</w:t>
      </w:r>
    </w:p>
    <w:p w14:paraId="2AF22068">
      <w:pPr>
        <w:pStyle w:val="10"/>
        <w:numPr>
          <w:ilvl w:val="1"/>
          <w:numId w:val="134"/>
        </w:numPr>
        <w:tabs>
          <w:tab w:val="left" w:pos="1984"/>
        </w:tabs>
        <w:spacing w:before="2" w:after="0" w:line="293" w:lineRule="exact"/>
        <w:ind w:left="1984" w:right="0" w:hanging="141"/>
        <w:jc w:val="both"/>
        <w:rPr>
          <w:sz w:val="24"/>
        </w:rPr>
      </w:pPr>
      <w:r>
        <w:rPr>
          <w:sz w:val="24"/>
        </w:rPr>
        <w:t>выражать</w:t>
      </w:r>
      <w:r>
        <w:rPr>
          <w:spacing w:val="-2"/>
          <w:sz w:val="24"/>
        </w:rPr>
        <w:t xml:space="preserve"> </w:t>
      </w:r>
      <w:r>
        <w:rPr>
          <w:sz w:val="24"/>
        </w:rPr>
        <w:t>себя (свою</w:t>
      </w:r>
      <w:r>
        <w:rPr>
          <w:spacing w:val="-3"/>
          <w:sz w:val="24"/>
        </w:rPr>
        <w:t xml:space="preserve"> </w:t>
      </w:r>
      <w:r>
        <w:rPr>
          <w:sz w:val="24"/>
        </w:rPr>
        <w:t>точку</w:t>
      </w:r>
      <w:r>
        <w:rPr>
          <w:spacing w:val="-7"/>
          <w:sz w:val="24"/>
        </w:rPr>
        <w:t xml:space="preserve"> </w:t>
      </w:r>
      <w:r>
        <w:rPr>
          <w:sz w:val="24"/>
        </w:rPr>
        <w:t>зрения)</w:t>
      </w:r>
      <w:r>
        <w:rPr>
          <w:spacing w:val="-3"/>
          <w:sz w:val="24"/>
        </w:rPr>
        <w:t xml:space="preserve"> </w:t>
      </w:r>
      <w:r>
        <w:rPr>
          <w:sz w:val="24"/>
        </w:rPr>
        <w:t>в</w:t>
      </w:r>
      <w:r>
        <w:rPr>
          <w:spacing w:val="-2"/>
          <w:sz w:val="24"/>
        </w:rPr>
        <w:t xml:space="preserve"> </w:t>
      </w:r>
      <w:r>
        <w:rPr>
          <w:sz w:val="24"/>
        </w:rPr>
        <w:t>устных</w:t>
      </w:r>
      <w:r>
        <w:rPr>
          <w:spacing w:val="-1"/>
          <w:sz w:val="24"/>
        </w:rPr>
        <w:t xml:space="preserve"> </w:t>
      </w:r>
      <w:r>
        <w:rPr>
          <w:sz w:val="24"/>
        </w:rPr>
        <w:t>и</w:t>
      </w:r>
      <w:r>
        <w:rPr>
          <w:spacing w:val="-2"/>
          <w:sz w:val="24"/>
        </w:rPr>
        <w:t xml:space="preserve"> </w:t>
      </w:r>
      <w:r>
        <w:rPr>
          <w:sz w:val="24"/>
        </w:rPr>
        <w:t xml:space="preserve">письменных </w:t>
      </w:r>
      <w:r>
        <w:rPr>
          <w:spacing w:val="-2"/>
          <w:sz w:val="24"/>
        </w:rPr>
        <w:t>текстах;</w:t>
      </w:r>
    </w:p>
    <w:p w14:paraId="6E864F67">
      <w:pPr>
        <w:pStyle w:val="10"/>
        <w:numPr>
          <w:ilvl w:val="1"/>
          <w:numId w:val="134"/>
        </w:numPr>
        <w:tabs>
          <w:tab w:val="left" w:pos="1984"/>
        </w:tabs>
        <w:spacing w:before="2" w:after="0" w:line="237" w:lineRule="auto"/>
        <w:ind w:left="1277" w:right="852" w:firstLine="566"/>
        <w:jc w:val="both"/>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EA23619">
      <w:pPr>
        <w:pStyle w:val="10"/>
        <w:numPr>
          <w:ilvl w:val="1"/>
          <w:numId w:val="134"/>
        </w:numPr>
        <w:tabs>
          <w:tab w:val="left" w:pos="1984"/>
        </w:tabs>
        <w:spacing w:before="7" w:after="0" w:line="237" w:lineRule="auto"/>
        <w:ind w:left="1277" w:right="854" w:firstLine="566"/>
        <w:jc w:val="both"/>
        <w:rPr>
          <w:sz w:val="24"/>
        </w:rPr>
      </w:pPr>
      <w:r>
        <w:rPr>
          <w:sz w:val="24"/>
        </w:rPr>
        <w:t>понимать</w:t>
      </w:r>
      <w:r>
        <w:rPr>
          <w:spacing w:val="-1"/>
          <w:sz w:val="24"/>
        </w:rPr>
        <w:t xml:space="preserve"> </w:t>
      </w:r>
      <w:r>
        <w:rPr>
          <w:sz w:val="24"/>
        </w:rPr>
        <w:t>намерения других, проявлять уважительное</w:t>
      </w:r>
      <w:r>
        <w:rPr>
          <w:spacing w:val="-1"/>
          <w:sz w:val="24"/>
        </w:rPr>
        <w:t xml:space="preserve"> </w:t>
      </w:r>
      <w:r>
        <w:rPr>
          <w:sz w:val="24"/>
        </w:rPr>
        <w:t>отношение</w:t>
      </w:r>
      <w:r>
        <w:rPr>
          <w:spacing w:val="-1"/>
          <w:sz w:val="24"/>
        </w:rPr>
        <w:t xml:space="preserve"> </w:t>
      </w:r>
      <w:r>
        <w:rPr>
          <w:sz w:val="24"/>
        </w:rPr>
        <w:t>к собеседнику</w:t>
      </w:r>
      <w:r>
        <w:rPr>
          <w:spacing w:val="-7"/>
          <w:sz w:val="24"/>
        </w:rPr>
        <w:t xml:space="preserve"> </w:t>
      </w:r>
      <w:r>
        <w:rPr>
          <w:sz w:val="24"/>
        </w:rPr>
        <w:t>и в корректной форме формулировать свои возражения;</w:t>
      </w:r>
    </w:p>
    <w:p w14:paraId="4A32B84D">
      <w:pPr>
        <w:pStyle w:val="10"/>
        <w:numPr>
          <w:ilvl w:val="1"/>
          <w:numId w:val="134"/>
        </w:numPr>
        <w:tabs>
          <w:tab w:val="left" w:pos="1984"/>
        </w:tabs>
        <w:spacing w:before="4" w:after="0" w:line="237" w:lineRule="auto"/>
        <w:ind w:left="1277" w:right="853" w:firstLine="566"/>
        <w:jc w:val="both"/>
        <w:rPr>
          <w:sz w:val="24"/>
        </w:rPr>
      </w:pPr>
      <w:r>
        <w:rPr>
          <w:sz w:val="24"/>
        </w:rPr>
        <w:t>в</w:t>
      </w:r>
      <w:r>
        <w:rPr>
          <w:spacing w:val="-1"/>
          <w:sz w:val="24"/>
        </w:rPr>
        <w:t xml:space="preserve"> </w:t>
      </w:r>
      <w:r>
        <w:rPr>
          <w:sz w:val="24"/>
        </w:rPr>
        <w:t>ходе</w:t>
      </w:r>
      <w:r>
        <w:rPr>
          <w:spacing w:val="-1"/>
          <w:sz w:val="24"/>
        </w:rPr>
        <w:t xml:space="preserve"> </w:t>
      </w:r>
      <w:r>
        <w:rPr>
          <w:sz w:val="24"/>
        </w:rPr>
        <w:t>диалога</w:t>
      </w:r>
      <w:r>
        <w:rPr>
          <w:spacing w:val="-1"/>
          <w:sz w:val="24"/>
        </w:rPr>
        <w:t xml:space="preserve"> </w:t>
      </w:r>
      <w:r>
        <w:rPr>
          <w:sz w:val="24"/>
        </w:rPr>
        <w:t>и (или)</w:t>
      </w:r>
      <w:r>
        <w:rPr>
          <w:spacing w:val="-1"/>
          <w:sz w:val="24"/>
        </w:rPr>
        <w:t xml:space="preserve"> </w:t>
      </w:r>
      <w:r>
        <w:rPr>
          <w:sz w:val="24"/>
        </w:rPr>
        <w:t>дискуссии задавать вопросы</w:t>
      </w:r>
      <w:r>
        <w:rPr>
          <w:spacing w:val="-1"/>
          <w:sz w:val="24"/>
        </w:rPr>
        <w:t xml:space="preserve"> </w:t>
      </w:r>
      <w:r>
        <w:rPr>
          <w:sz w:val="24"/>
        </w:rPr>
        <w:t>по существу</w:t>
      </w:r>
      <w:r>
        <w:rPr>
          <w:spacing w:val="-5"/>
          <w:sz w:val="24"/>
        </w:rPr>
        <w:t xml:space="preserve"> </w:t>
      </w:r>
      <w:r>
        <w:rPr>
          <w:sz w:val="24"/>
        </w:rPr>
        <w:t xml:space="preserve">обсуждаемой темы и высказывать идеи, нацеленные на решение задачи и поддержание благожелательности </w:t>
      </w:r>
      <w:r>
        <w:rPr>
          <w:spacing w:val="-2"/>
          <w:sz w:val="24"/>
        </w:rPr>
        <w:t>общения;</w:t>
      </w:r>
    </w:p>
    <w:p w14:paraId="26F65968">
      <w:pPr>
        <w:pStyle w:val="10"/>
        <w:numPr>
          <w:ilvl w:val="1"/>
          <w:numId w:val="134"/>
        </w:numPr>
        <w:tabs>
          <w:tab w:val="left" w:pos="1984"/>
        </w:tabs>
        <w:spacing w:before="6" w:after="0" w:line="240" w:lineRule="auto"/>
        <w:ind w:left="1277" w:right="846" w:firstLine="566"/>
        <w:jc w:val="both"/>
        <w:rPr>
          <w:sz w:val="24"/>
        </w:rPr>
      </w:pPr>
      <w:r>
        <w:rPr>
          <w:sz w:val="24"/>
        </w:rPr>
        <w:t>сопоставлять свои суждения с суждениями других участников диалога, обнаруживать различие и сходство позиций;</w:t>
      </w:r>
    </w:p>
    <w:p w14:paraId="2051A96B">
      <w:pPr>
        <w:pStyle w:val="10"/>
        <w:numPr>
          <w:ilvl w:val="1"/>
          <w:numId w:val="134"/>
        </w:numPr>
        <w:tabs>
          <w:tab w:val="left" w:pos="1984"/>
        </w:tabs>
        <w:spacing w:before="3" w:after="0" w:line="237" w:lineRule="auto"/>
        <w:ind w:left="1277" w:right="852" w:firstLine="566"/>
        <w:jc w:val="both"/>
        <w:rPr>
          <w:sz w:val="24"/>
        </w:rPr>
      </w:pPr>
      <w:r>
        <w:rPr>
          <w:sz w:val="24"/>
        </w:rPr>
        <w:t>публично представлять результаты выполненного опыта (эксперимента, исследования, проекта);</w:t>
      </w:r>
    </w:p>
    <w:p w14:paraId="5DFFAF7D">
      <w:pPr>
        <w:pStyle w:val="10"/>
        <w:spacing w:after="0" w:line="237" w:lineRule="auto"/>
        <w:jc w:val="both"/>
        <w:rPr>
          <w:sz w:val="24"/>
        </w:rPr>
        <w:sectPr>
          <w:pgSz w:w="11910" w:h="16840"/>
          <w:pgMar w:top="920" w:right="0" w:bottom="280" w:left="425" w:header="736" w:footer="0" w:gutter="0"/>
          <w:cols w:space="720" w:num="1"/>
        </w:sectPr>
      </w:pPr>
    </w:p>
    <w:p w14:paraId="1AA9EC25">
      <w:pPr>
        <w:pStyle w:val="10"/>
        <w:numPr>
          <w:ilvl w:val="1"/>
          <w:numId w:val="134"/>
        </w:numPr>
        <w:tabs>
          <w:tab w:val="left" w:pos="1984"/>
        </w:tabs>
        <w:spacing w:before="190" w:after="0" w:line="240" w:lineRule="auto"/>
        <w:ind w:left="1277" w:right="850" w:firstLine="566"/>
        <w:jc w:val="both"/>
        <w:rPr>
          <w:sz w:val="24"/>
        </w:rPr>
      </w:pPr>
      <w:r>
        <w:rPr>
          <w:sz w:val="24"/>
        </w:rPr>
        <w:t>самостоятельно выбирать формат выступления с учетом задач презентации и особенностей</w:t>
      </w:r>
      <w:r>
        <w:rPr>
          <w:spacing w:val="-2"/>
          <w:sz w:val="24"/>
        </w:rPr>
        <w:t xml:space="preserve"> </w:t>
      </w:r>
      <w:r>
        <w:rPr>
          <w:sz w:val="24"/>
        </w:rPr>
        <w:t>аудитории</w:t>
      </w:r>
      <w:r>
        <w:rPr>
          <w:spacing w:val="-2"/>
          <w:sz w:val="24"/>
        </w:rPr>
        <w:t xml:space="preserve"> </w:t>
      </w:r>
      <w:r>
        <w:rPr>
          <w:sz w:val="24"/>
        </w:rPr>
        <w:t>и</w:t>
      </w:r>
      <w:r>
        <w:rPr>
          <w:spacing w:val="-1"/>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ним</w:t>
      </w:r>
      <w:r>
        <w:rPr>
          <w:spacing w:val="-3"/>
          <w:sz w:val="24"/>
        </w:rPr>
        <w:t xml:space="preserve"> </w:t>
      </w:r>
      <w:r>
        <w:rPr>
          <w:sz w:val="24"/>
        </w:rPr>
        <w:t>составлять устные</w:t>
      </w:r>
      <w:r>
        <w:rPr>
          <w:spacing w:val="-4"/>
          <w:sz w:val="24"/>
        </w:rPr>
        <w:t xml:space="preserve"> </w:t>
      </w:r>
      <w:r>
        <w:rPr>
          <w:sz w:val="24"/>
        </w:rPr>
        <w:t>и</w:t>
      </w:r>
      <w:r>
        <w:rPr>
          <w:spacing w:val="-1"/>
          <w:sz w:val="24"/>
        </w:rPr>
        <w:t xml:space="preserve"> </w:t>
      </w:r>
      <w:r>
        <w:rPr>
          <w:sz w:val="24"/>
        </w:rPr>
        <w:t>письменные</w:t>
      </w:r>
      <w:r>
        <w:rPr>
          <w:spacing w:val="-4"/>
          <w:sz w:val="24"/>
        </w:rPr>
        <w:t xml:space="preserve"> </w:t>
      </w:r>
      <w:r>
        <w:rPr>
          <w:sz w:val="24"/>
        </w:rPr>
        <w:t>тексты</w:t>
      </w:r>
      <w:r>
        <w:rPr>
          <w:spacing w:val="-2"/>
          <w:sz w:val="24"/>
        </w:rPr>
        <w:t xml:space="preserve"> </w:t>
      </w:r>
      <w:r>
        <w:rPr>
          <w:sz w:val="24"/>
        </w:rPr>
        <w:t>с использованием иллюстративных материалов;</w:t>
      </w:r>
    </w:p>
    <w:p w14:paraId="3B94FCD2">
      <w:pPr>
        <w:pStyle w:val="10"/>
        <w:numPr>
          <w:ilvl w:val="0"/>
          <w:numId w:val="134"/>
        </w:numPr>
        <w:tabs>
          <w:tab w:val="left" w:pos="2102"/>
        </w:tabs>
        <w:spacing w:before="0" w:after="0" w:line="276" w:lineRule="exact"/>
        <w:ind w:left="2102" w:right="0" w:hanging="259"/>
        <w:jc w:val="both"/>
        <w:rPr>
          <w:sz w:val="24"/>
        </w:rPr>
      </w:pPr>
      <w:r>
        <w:rPr>
          <w:sz w:val="24"/>
        </w:rPr>
        <w:t>совместная</w:t>
      </w:r>
      <w:r>
        <w:rPr>
          <w:spacing w:val="-4"/>
          <w:sz w:val="24"/>
        </w:rPr>
        <w:t xml:space="preserve"> </w:t>
      </w:r>
      <w:r>
        <w:rPr>
          <w:spacing w:val="-2"/>
          <w:sz w:val="24"/>
        </w:rPr>
        <w:t>деятельность:</w:t>
      </w:r>
    </w:p>
    <w:p w14:paraId="0F1DA0E4">
      <w:pPr>
        <w:pStyle w:val="10"/>
        <w:numPr>
          <w:ilvl w:val="1"/>
          <w:numId w:val="134"/>
        </w:numPr>
        <w:tabs>
          <w:tab w:val="left" w:pos="1984"/>
        </w:tabs>
        <w:spacing w:before="5" w:after="0" w:line="237" w:lineRule="auto"/>
        <w:ind w:left="1277" w:right="849" w:firstLine="566"/>
        <w:jc w:val="both"/>
        <w:rPr>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98B99B1">
      <w:pPr>
        <w:pStyle w:val="10"/>
        <w:numPr>
          <w:ilvl w:val="1"/>
          <w:numId w:val="134"/>
        </w:numPr>
        <w:tabs>
          <w:tab w:val="left" w:pos="1984"/>
        </w:tabs>
        <w:spacing w:before="7" w:after="0" w:line="237" w:lineRule="auto"/>
        <w:ind w:left="1277" w:right="852" w:firstLine="566"/>
        <w:jc w:val="both"/>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FCD44D8">
      <w:pPr>
        <w:pStyle w:val="10"/>
        <w:numPr>
          <w:ilvl w:val="1"/>
          <w:numId w:val="134"/>
        </w:numPr>
        <w:tabs>
          <w:tab w:val="left" w:pos="1984"/>
        </w:tabs>
        <w:spacing w:before="7" w:after="0" w:line="237" w:lineRule="auto"/>
        <w:ind w:left="1277" w:right="852" w:firstLine="566"/>
        <w:jc w:val="both"/>
        <w:rPr>
          <w:sz w:val="24"/>
        </w:rPr>
      </w:pPr>
      <w:r>
        <w:rPr>
          <w:sz w:val="24"/>
        </w:rPr>
        <w:t>уметь обобщать мнения нескольких людей, проявлять готовность руководить, выполнять поручения, подчиняться;</w:t>
      </w:r>
    </w:p>
    <w:p w14:paraId="4FF6B73A">
      <w:pPr>
        <w:pStyle w:val="10"/>
        <w:numPr>
          <w:ilvl w:val="1"/>
          <w:numId w:val="134"/>
        </w:numPr>
        <w:tabs>
          <w:tab w:val="left" w:pos="1984"/>
        </w:tabs>
        <w:spacing w:before="3" w:after="0" w:line="240" w:lineRule="auto"/>
        <w:ind w:left="1277" w:right="853" w:firstLine="566"/>
        <w:jc w:val="both"/>
        <w:rPr>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087839A">
      <w:pPr>
        <w:pStyle w:val="10"/>
        <w:numPr>
          <w:ilvl w:val="1"/>
          <w:numId w:val="134"/>
        </w:numPr>
        <w:tabs>
          <w:tab w:val="left" w:pos="1984"/>
        </w:tabs>
        <w:spacing w:before="1" w:after="0" w:line="237" w:lineRule="auto"/>
        <w:ind w:left="1277" w:right="849" w:firstLine="566"/>
        <w:jc w:val="both"/>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29FBCFB">
      <w:pPr>
        <w:pStyle w:val="10"/>
        <w:numPr>
          <w:ilvl w:val="1"/>
          <w:numId w:val="134"/>
        </w:numPr>
        <w:tabs>
          <w:tab w:val="left" w:pos="1984"/>
        </w:tabs>
        <w:spacing w:before="2" w:after="0" w:line="240" w:lineRule="auto"/>
        <w:ind w:left="1277" w:right="851" w:firstLine="566"/>
        <w:jc w:val="both"/>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w:t>
      </w:r>
    </w:p>
    <w:p w14:paraId="2FBB74B5">
      <w:pPr>
        <w:pStyle w:val="10"/>
        <w:numPr>
          <w:ilvl w:val="1"/>
          <w:numId w:val="134"/>
        </w:numPr>
        <w:tabs>
          <w:tab w:val="left" w:pos="1984"/>
        </w:tabs>
        <w:spacing w:before="4" w:after="0" w:line="237" w:lineRule="auto"/>
        <w:ind w:left="1277" w:right="845" w:firstLine="566"/>
        <w:jc w:val="both"/>
        <w:rPr>
          <w:sz w:val="24"/>
        </w:rPr>
      </w:pP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AD1971A">
      <w:pPr>
        <w:pStyle w:val="3"/>
        <w:spacing w:before="8"/>
      </w:pPr>
      <w:r>
        <w:t>Овладение</w:t>
      </w:r>
      <w:r>
        <w:rPr>
          <w:spacing w:val="-9"/>
        </w:rPr>
        <w:t xml:space="preserve"> </w:t>
      </w:r>
      <w:r>
        <w:t>универсальными</w:t>
      </w:r>
      <w:r>
        <w:rPr>
          <w:spacing w:val="-6"/>
        </w:rPr>
        <w:t xml:space="preserve"> </w:t>
      </w:r>
      <w:r>
        <w:t>учебными</w:t>
      </w:r>
      <w:r>
        <w:rPr>
          <w:spacing w:val="-7"/>
        </w:rPr>
        <w:t xml:space="preserve"> </w:t>
      </w:r>
      <w:r>
        <w:t>регулятивными</w:t>
      </w:r>
      <w:r>
        <w:rPr>
          <w:spacing w:val="-5"/>
        </w:rPr>
        <w:t xml:space="preserve"> </w:t>
      </w:r>
      <w:r>
        <w:rPr>
          <w:spacing w:val="-2"/>
        </w:rPr>
        <w:t>действиями:</w:t>
      </w:r>
    </w:p>
    <w:p w14:paraId="2DBECE14">
      <w:pPr>
        <w:pStyle w:val="10"/>
        <w:numPr>
          <w:ilvl w:val="0"/>
          <w:numId w:val="135"/>
        </w:numPr>
        <w:tabs>
          <w:tab w:val="left" w:pos="2102"/>
        </w:tabs>
        <w:spacing w:before="0" w:after="0" w:line="274" w:lineRule="exact"/>
        <w:ind w:left="2102" w:right="0" w:hanging="259"/>
        <w:jc w:val="both"/>
        <w:rPr>
          <w:sz w:val="24"/>
        </w:rPr>
      </w:pPr>
      <w:r>
        <w:rPr>
          <w:spacing w:val="-2"/>
          <w:sz w:val="24"/>
        </w:rPr>
        <w:t>самоорганизация:</w:t>
      </w:r>
    </w:p>
    <w:p w14:paraId="086EEB30">
      <w:pPr>
        <w:pStyle w:val="10"/>
        <w:numPr>
          <w:ilvl w:val="1"/>
          <w:numId w:val="135"/>
        </w:numPr>
        <w:tabs>
          <w:tab w:val="left" w:pos="1984"/>
        </w:tabs>
        <w:spacing w:before="2" w:after="0" w:line="293" w:lineRule="exact"/>
        <w:ind w:left="1984" w:right="0" w:hanging="141"/>
        <w:jc w:val="both"/>
        <w:rPr>
          <w:sz w:val="24"/>
        </w:rPr>
      </w:pPr>
      <w:r>
        <w:rPr>
          <w:sz w:val="24"/>
        </w:rPr>
        <w:t>выявлять</w:t>
      </w:r>
      <w:r>
        <w:rPr>
          <w:spacing w:val="-5"/>
          <w:sz w:val="24"/>
        </w:rPr>
        <w:t xml:space="preserve"> </w:t>
      </w:r>
      <w:r>
        <w:rPr>
          <w:sz w:val="24"/>
        </w:rPr>
        <w:t>проблемы</w:t>
      </w:r>
      <w:r>
        <w:rPr>
          <w:spacing w:val="-3"/>
          <w:sz w:val="24"/>
        </w:rPr>
        <w:t xml:space="preserve"> </w:t>
      </w:r>
      <w:r>
        <w:rPr>
          <w:sz w:val="24"/>
        </w:rPr>
        <w:t>для</w:t>
      </w:r>
      <w:r>
        <w:rPr>
          <w:spacing w:val="-2"/>
          <w:sz w:val="24"/>
        </w:rPr>
        <w:t xml:space="preserve"> </w:t>
      </w:r>
      <w:r>
        <w:rPr>
          <w:sz w:val="24"/>
        </w:rPr>
        <w:t>решения</w:t>
      </w:r>
      <w:r>
        <w:rPr>
          <w:spacing w:val="-3"/>
          <w:sz w:val="24"/>
        </w:rPr>
        <w:t xml:space="preserve"> </w:t>
      </w:r>
      <w:r>
        <w:rPr>
          <w:sz w:val="24"/>
        </w:rPr>
        <w:t>в</w:t>
      </w:r>
      <w:r>
        <w:rPr>
          <w:spacing w:val="-4"/>
          <w:sz w:val="24"/>
        </w:rPr>
        <w:t xml:space="preserve"> </w:t>
      </w:r>
      <w:r>
        <w:rPr>
          <w:sz w:val="24"/>
        </w:rPr>
        <w:t>жизненных</w:t>
      </w:r>
      <w:r>
        <w:rPr>
          <w:spacing w:val="-4"/>
          <w:sz w:val="24"/>
        </w:rPr>
        <w:t xml:space="preserve"> </w:t>
      </w:r>
      <w:r>
        <w:rPr>
          <w:sz w:val="24"/>
        </w:rPr>
        <w:t>и учебных</w:t>
      </w:r>
      <w:r>
        <w:rPr>
          <w:spacing w:val="-2"/>
          <w:sz w:val="24"/>
        </w:rPr>
        <w:t xml:space="preserve"> ситуациях;</w:t>
      </w:r>
    </w:p>
    <w:p w14:paraId="4262DDEA">
      <w:pPr>
        <w:pStyle w:val="10"/>
        <w:numPr>
          <w:ilvl w:val="1"/>
          <w:numId w:val="135"/>
        </w:numPr>
        <w:tabs>
          <w:tab w:val="left" w:pos="1984"/>
        </w:tabs>
        <w:spacing w:before="2" w:after="0" w:line="237" w:lineRule="auto"/>
        <w:ind w:left="1277" w:right="845" w:firstLine="566"/>
        <w:jc w:val="both"/>
        <w:rPr>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14:paraId="4A5864D5">
      <w:pPr>
        <w:pStyle w:val="10"/>
        <w:numPr>
          <w:ilvl w:val="1"/>
          <w:numId w:val="135"/>
        </w:numPr>
        <w:tabs>
          <w:tab w:val="left" w:pos="1984"/>
        </w:tabs>
        <w:spacing w:before="4" w:after="0" w:line="237" w:lineRule="auto"/>
        <w:ind w:left="1277" w:right="851" w:firstLine="566"/>
        <w:jc w:val="both"/>
        <w:rPr>
          <w:sz w:val="24"/>
        </w:rPr>
      </w:pPr>
      <w:r>
        <w:rPr>
          <w:sz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255CAF0">
      <w:pPr>
        <w:pStyle w:val="10"/>
        <w:numPr>
          <w:ilvl w:val="1"/>
          <w:numId w:val="135"/>
        </w:numPr>
        <w:tabs>
          <w:tab w:val="left" w:pos="1984"/>
        </w:tabs>
        <w:spacing w:before="7" w:after="0" w:line="237" w:lineRule="auto"/>
        <w:ind w:left="1277" w:right="852" w:firstLine="566"/>
        <w:jc w:val="both"/>
        <w:rPr>
          <w:sz w:val="24"/>
        </w:rPr>
      </w:pPr>
      <w:r>
        <w:rPr>
          <w:sz w:val="24"/>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w:t>
      </w:r>
      <w:r>
        <w:rPr>
          <w:spacing w:val="-2"/>
          <w:sz w:val="24"/>
        </w:rPr>
        <w:t>объекте;</w:t>
      </w:r>
    </w:p>
    <w:p w14:paraId="707352D7">
      <w:pPr>
        <w:pStyle w:val="10"/>
        <w:numPr>
          <w:ilvl w:val="1"/>
          <w:numId w:val="135"/>
        </w:numPr>
        <w:tabs>
          <w:tab w:val="left" w:pos="1984"/>
        </w:tabs>
        <w:spacing w:before="5" w:after="0" w:line="293" w:lineRule="exact"/>
        <w:ind w:left="1984" w:right="0" w:hanging="141"/>
        <w:jc w:val="both"/>
        <w:rPr>
          <w:sz w:val="24"/>
        </w:rPr>
      </w:pPr>
      <w:r>
        <w:rPr>
          <w:sz w:val="24"/>
        </w:rPr>
        <w:t>делать</w:t>
      </w:r>
      <w:r>
        <w:rPr>
          <w:spacing w:val="-2"/>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1"/>
          <w:sz w:val="24"/>
        </w:rPr>
        <w:t xml:space="preserve"> </w:t>
      </w:r>
      <w:r>
        <w:rPr>
          <w:sz w:val="24"/>
        </w:rPr>
        <w:t>ответственность</w:t>
      </w:r>
      <w:r>
        <w:rPr>
          <w:spacing w:val="-1"/>
          <w:sz w:val="24"/>
        </w:rPr>
        <w:t xml:space="preserve"> </w:t>
      </w:r>
      <w:r>
        <w:rPr>
          <w:sz w:val="24"/>
        </w:rPr>
        <w:t>за</w:t>
      </w:r>
      <w:r>
        <w:rPr>
          <w:spacing w:val="-3"/>
          <w:sz w:val="24"/>
        </w:rPr>
        <w:t xml:space="preserve"> </w:t>
      </w:r>
      <w:r>
        <w:rPr>
          <w:spacing w:val="-2"/>
          <w:sz w:val="24"/>
        </w:rPr>
        <w:t>решение;</w:t>
      </w:r>
    </w:p>
    <w:p w14:paraId="2C508BF5">
      <w:pPr>
        <w:pStyle w:val="10"/>
        <w:numPr>
          <w:ilvl w:val="0"/>
          <w:numId w:val="135"/>
        </w:numPr>
        <w:tabs>
          <w:tab w:val="left" w:pos="2102"/>
        </w:tabs>
        <w:spacing w:before="0" w:after="0" w:line="275" w:lineRule="exact"/>
        <w:ind w:left="2102" w:right="0" w:hanging="259"/>
        <w:jc w:val="both"/>
        <w:rPr>
          <w:sz w:val="24"/>
        </w:rPr>
      </w:pPr>
      <w:r>
        <w:rPr>
          <w:spacing w:val="-2"/>
          <w:sz w:val="24"/>
        </w:rPr>
        <w:t>самоконтроль:</w:t>
      </w:r>
    </w:p>
    <w:p w14:paraId="0305BB07">
      <w:pPr>
        <w:pStyle w:val="10"/>
        <w:numPr>
          <w:ilvl w:val="1"/>
          <w:numId w:val="135"/>
        </w:numPr>
        <w:tabs>
          <w:tab w:val="left" w:pos="1984"/>
        </w:tabs>
        <w:spacing w:before="2" w:after="0" w:line="240" w:lineRule="auto"/>
        <w:ind w:left="1984" w:right="0" w:hanging="141"/>
        <w:jc w:val="both"/>
        <w:rPr>
          <w:sz w:val="24"/>
        </w:rPr>
      </w:pPr>
      <w:r>
        <w:rPr>
          <w:sz w:val="24"/>
        </w:rPr>
        <w:t>владеть</w:t>
      </w:r>
      <w:r>
        <w:rPr>
          <w:spacing w:val="-5"/>
          <w:sz w:val="24"/>
        </w:rPr>
        <w:t xml:space="preserve"> </w:t>
      </w:r>
      <w:r>
        <w:rPr>
          <w:sz w:val="24"/>
        </w:rPr>
        <w:t>способами</w:t>
      </w:r>
      <w:r>
        <w:rPr>
          <w:spacing w:val="-3"/>
          <w:sz w:val="24"/>
        </w:rPr>
        <w:t xml:space="preserve"> </w:t>
      </w:r>
      <w:r>
        <w:rPr>
          <w:sz w:val="24"/>
        </w:rPr>
        <w:t>самоконтроля,</w:t>
      </w:r>
      <w:r>
        <w:rPr>
          <w:spacing w:val="-3"/>
          <w:sz w:val="24"/>
        </w:rPr>
        <w:t xml:space="preserve"> </w:t>
      </w:r>
      <w:r>
        <w:rPr>
          <w:sz w:val="24"/>
        </w:rPr>
        <w:t>самомотивации</w:t>
      </w:r>
      <w:r>
        <w:rPr>
          <w:spacing w:val="-5"/>
          <w:sz w:val="24"/>
        </w:rPr>
        <w:t xml:space="preserve"> </w:t>
      </w:r>
      <w:r>
        <w:rPr>
          <w:sz w:val="24"/>
        </w:rPr>
        <w:t>и</w:t>
      </w:r>
      <w:r>
        <w:rPr>
          <w:spacing w:val="-2"/>
          <w:sz w:val="24"/>
        </w:rPr>
        <w:t xml:space="preserve"> рефлексии;</w:t>
      </w:r>
    </w:p>
    <w:p w14:paraId="2D31397A">
      <w:pPr>
        <w:pStyle w:val="10"/>
        <w:numPr>
          <w:ilvl w:val="1"/>
          <w:numId w:val="135"/>
        </w:numPr>
        <w:tabs>
          <w:tab w:val="left" w:pos="1984"/>
        </w:tabs>
        <w:spacing w:before="1" w:after="0" w:line="293" w:lineRule="exact"/>
        <w:ind w:left="1984" w:right="0" w:hanging="141"/>
        <w:jc w:val="both"/>
        <w:rPr>
          <w:sz w:val="24"/>
        </w:rPr>
      </w:pPr>
      <w:r>
        <w:rPr>
          <w:sz w:val="24"/>
        </w:rPr>
        <w:t>давать</w:t>
      </w:r>
      <w:r>
        <w:rPr>
          <w:spacing w:val="-4"/>
          <w:sz w:val="24"/>
        </w:rPr>
        <w:t xml:space="preserve"> </w:t>
      </w:r>
      <w:r>
        <w:rPr>
          <w:sz w:val="24"/>
        </w:rPr>
        <w:t>адекватную</w:t>
      </w:r>
      <w:r>
        <w:rPr>
          <w:spacing w:val="-3"/>
          <w:sz w:val="24"/>
        </w:rPr>
        <w:t xml:space="preserve"> </w:t>
      </w:r>
      <w:r>
        <w:rPr>
          <w:sz w:val="24"/>
        </w:rPr>
        <w:t>оценку</w:t>
      </w:r>
      <w:r>
        <w:rPr>
          <w:spacing w:val="-9"/>
          <w:sz w:val="24"/>
        </w:rPr>
        <w:t xml:space="preserve"> </w:t>
      </w:r>
      <w:r>
        <w:rPr>
          <w:sz w:val="24"/>
        </w:rPr>
        <w:t>ситуации</w:t>
      </w:r>
      <w:r>
        <w:rPr>
          <w:spacing w:val="-3"/>
          <w:sz w:val="24"/>
        </w:rPr>
        <w:t xml:space="preserve"> </w:t>
      </w:r>
      <w:r>
        <w:rPr>
          <w:sz w:val="24"/>
        </w:rPr>
        <w:t>и</w:t>
      </w:r>
      <w:r>
        <w:rPr>
          <w:spacing w:val="-3"/>
          <w:sz w:val="24"/>
        </w:rPr>
        <w:t xml:space="preserve"> </w:t>
      </w:r>
      <w:r>
        <w:rPr>
          <w:sz w:val="24"/>
        </w:rPr>
        <w:t>предлагать</w:t>
      </w:r>
      <w:r>
        <w:rPr>
          <w:spacing w:val="-2"/>
          <w:sz w:val="24"/>
        </w:rPr>
        <w:t xml:space="preserve"> </w:t>
      </w:r>
      <w:r>
        <w:rPr>
          <w:sz w:val="24"/>
        </w:rPr>
        <w:t>план</w:t>
      </w:r>
      <w:r>
        <w:rPr>
          <w:spacing w:val="-3"/>
          <w:sz w:val="24"/>
        </w:rPr>
        <w:t xml:space="preserve"> </w:t>
      </w:r>
      <w:r>
        <w:rPr>
          <w:sz w:val="24"/>
        </w:rPr>
        <w:t>ее</w:t>
      </w:r>
      <w:r>
        <w:rPr>
          <w:spacing w:val="-3"/>
          <w:sz w:val="24"/>
        </w:rPr>
        <w:t xml:space="preserve"> </w:t>
      </w:r>
      <w:r>
        <w:rPr>
          <w:spacing w:val="-2"/>
          <w:sz w:val="24"/>
        </w:rPr>
        <w:t>изменения;</w:t>
      </w:r>
    </w:p>
    <w:p w14:paraId="2B1FB290">
      <w:pPr>
        <w:pStyle w:val="10"/>
        <w:numPr>
          <w:ilvl w:val="1"/>
          <w:numId w:val="135"/>
        </w:numPr>
        <w:tabs>
          <w:tab w:val="left" w:pos="1984"/>
        </w:tabs>
        <w:spacing w:before="2" w:after="0" w:line="237" w:lineRule="auto"/>
        <w:ind w:left="1277" w:right="852" w:firstLine="566"/>
        <w:jc w:val="left"/>
        <w:rPr>
          <w:sz w:val="24"/>
        </w:rPr>
      </w:pPr>
      <w:r>
        <w:rPr>
          <w:sz w:val="24"/>
        </w:rPr>
        <w:t>учитывать</w:t>
      </w:r>
      <w:r>
        <w:rPr>
          <w:spacing w:val="80"/>
          <w:sz w:val="24"/>
        </w:rPr>
        <w:t xml:space="preserve"> </w:t>
      </w:r>
      <w:r>
        <w:rPr>
          <w:sz w:val="24"/>
        </w:rPr>
        <w:t>контекст</w:t>
      </w:r>
      <w:r>
        <w:rPr>
          <w:spacing w:val="80"/>
          <w:sz w:val="24"/>
        </w:rPr>
        <w:t xml:space="preserve"> </w:t>
      </w:r>
      <w:r>
        <w:rPr>
          <w:sz w:val="24"/>
        </w:rPr>
        <w:t>и</w:t>
      </w:r>
      <w:r>
        <w:rPr>
          <w:spacing w:val="80"/>
          <w:sz w:val="24"/>
        </w:rPr>
        <w:t xml:space="preserve"> </w:t>
      </w:r>
      <w:r>
        <w:rPr>
          <w:sz w:val="24"/>
        </w:rPr>
        <w:t>предвидеть</w:t>
      </w:r>
      <w:r>
        <w:rPr>
          <w:spacing w:val="80"/>
          <w:sz w:val="24"/>
        </w:rPr>
        <w:t xml:space="preserve"> </w:t>
      </w:r>
      <w:r>
        <w:rPr>
          <w:sz w:val="24"/>
        </w:rPr>
        <w:t>трудности,</w:t>
      </w:r>
      <w:r>
        <w:rPr>
          <w:spacing w:val="80"/>
          <w:sz w:val="24"/>
        </w:rPr>
        <w:t xml:space="preserve"> </w:t>
      </w:r>
      <w:r>
        <w:rPr>
          <w:sz w:val="24"/>
        </w:rPr>
        <w:t>которые</w:t>
      </w:r>
      <w:r>
        <w:rPr>
          <w:spacing w:val="80"/>
          <w:sz w:val="24"/>
        </w:rPr>
        <w:t xml:space="preserve"> </w:t>
      </w:r>
      <w:r>
        <w:rPr>
          <w:sz w:val="24"/>
        </w:rPr>
        <w:t>могут</w:t>
      </w:r>
      <w:r>
        <w:rPr>
          <w:spacing w:val="80"/>
          <w:sz w:val="24"/>
        </w:rPr>
        <w:t xml:space="preserve"> </w:t>
      </w:r>
      <w:r>
        <w:rPr>
          <w:sz w:val="24"/>
        </w:rPr>
        <w:t>возникнуть</w:t>
      </w:r>
      <w:r>
        <w:rPr>
          <w:spacing w:val="80"/>
          <w:sz w:val="24"/>
        </w:rPr>
        <w:t xml:space="preserve"> </w:t>
      </w:r>
      <w:r>
        <w:rPr>
          <w:sz w:val="24"/>
        </w:rPr>
        <w:t>при решении учебной задачи, адаптировать решение к меняющимся обстоятельствам;</w:t>
      </w:r>
    </w:p>
    <w:p w14:paraId="4D696948">
      <w:pPr>
        <w:pStyle w:val="10"/>
        <w:numPr>
          <w:ilvl w:val="1"/>
          <w:numId w:val="135"/>
        </w:numPr>
        <w:tabs>
          <w:tab w:val="left" w:pos="1984"/>
        </w:tabs>
        <w:spacing w:before="5" w:after="0" w:line="237" w:lineRule="auto"/>
        <w:ind w:left="1277" w:right="852" w:firstLine="566"/>
        <w:jc w:val="left"/>
        <w:rPr>
          <w:sz w:val="24"/>
        </w:rPr>
      </w:pPr>
      <w:r>
        <w:rPr>
          <w:sz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E77A0D0">
      <w:pPr>
        <w:pStyle w:val="10"/>
        <w:numPr>
          <w:ilvl w:val="1"/>
          <w:numId w:val="135"/>
        </w:numPr>
        <w:tabs>
          <w:tab w:val="left" w:pos="1984"/>
        </w:tabs>
        <w:spacing w:before="4" w:after="0" w:line="237" w:lineRule="auto"/>
        <w:ind w:left="1277" w:right="853" w:firstLine="566"/>
        <w:jc w:val="left"/>
        <w:rPr>
          <w:sz w:val="24"/>
        </w:rPr>
      </w:pPr>
      <w:r>
        <w:rPr>
          <w:sz w:val="24"/>
        </w:rPr>
        <w:t>вносить коррективы в деятельность на основе новых обстоятельств, изменившихся ситуаций, установленных ошибок, возникших трудностей;</w:t>
      </w:r>
    </w:p>
    <w:p w14:paraId="14D085ED">
      <w:pPr>
        <w:pStyle w:val="10"/>
        <w:numPr>
          <w:ilvl w:val="1"/>
          <w:numId w:val="135"/>
        </w:numPr>
        <w:tabs>
          <w:tab w:val="left" w:pos="1984"/>
        </w:tabs>
        <w:spacing w:before="2" w:after="0" w:line="292" w:lineRule="exact"/>
        <w:ind w:left="1984" w:right="0" w:hanging="141"/>
        <w:jc w:val="left"/>
        <w:rPr>
          <w:sz w:val="24"/>
        </w:rPr>
      </w:pPr>
      <w:r>
        <w:rPr>
          <w:sz w:val="24"/>
        </w:rPr>
        <w:t>оценивать</w:t>
      </w:r>
      <w:r>
        <w:rPr>
          <w:spacing w:val="-3"/>
          <w:sz w:val="24"/>
        </w:rPr>
        <w:t xml:space="preserve"> </w:t>
      </w:r>
      <w:r>
        <w:rPr>
          <w:sz w:val="24"/>
        </w:rPr>
        <w:t>соответствие</w:t>
      </w:r>
      <w:r>
        <w:rPr>
          <w:spacing w:val="-5"/>
          <w:sz w:val="24"/>
        </w:rPr>
        <w:t xml:space="preserve"> </w:t>
      </w:r>
      <w:r>
        <w:rPr>
          <w:sz w:val="24"/>
        </w:rPr>
        <w:t>результата</w:t>
      </w:r>
      <w:r>
        <w:rPr>
          <w:spacing w:val="-3"/>
          <w:sz w:val="24"/>
        </w:rPr>
        <w:t xml:space="preserve"> </w:t>
      </w:r>
      <w:r>
        <w:rPr>
          <w:sz w:val="24"/>
        </w:rPr>
        <w:t>цели</w:t>
      </w:r>
      <w:r>
        <w:rPr>
          <w:spacing w:val="-4"/>
          <w:sz w:val="24"/>
        </w:rPr>
        <w:t xml:space="preserve"> </w:t>
      </w:r>
      <w:r>
        <w:rPr>
          <w:sz w:val="24"/>
        </w:rPr>
        <w:t xml:space="preserve">и </w:t>
      </w:r>
      <w:r>
        <w:rPr>
          <w:spacing w:val="-2"/>
          <w:sz w:val="24"/>
        </w:rPr>
        <w:t>условиям;</w:t>
      </w:r>
    </w:p>
    <w:p w14:paraId="761D024E">
      <w:pPr>
        <w:pStyle w:val="10"/>
        <w:numPr>
          <w:ilvl w:val="0"/>
          <w:numId w:val="135"/>
        </w:numPr>
        <w:tabs>
          <w:tab w:val="left" w:pos="2102"/>
        </w:tabs>
        <w:spacing w:before="0" w:after="0" w:line="274" w:lineRule="exact"/>
        <w:ind w:left="2102" w:right="0" w:hanging="259"/>
        <w:jc w:val="left"/>
        <w:rPr>
          <w:sz w:val="24"/>
        </w:rPr>
      </w:pPr>
      <w:r>
        <w:rPr>
          <w:sz w:val="24"/>
        </w:rPr>
        <w:t>эмоциональный</w:t>
      </w:r>
      <w:r>
        <w:rPr>
          <w:spacing w:val="-9"/>
          <w:sz w:val="24"/>
        </w:rPr>
        <w:t xml:space="preserve"> </w:t>
      </w:r>
      <w:r>
        <w:rPr>
          <w:spacing w:val="-2"/>
          <w:sz w:val="24"/>
        </w:rPr>
        <w:t>интеллект:</w:t>
      </w:r>
    </w:p>
    <w:p w14:paraId="5CFD7C08">
      <w:pPr>
        <w:pStyle w:val="10"/>
        <w:numPr>
          <w:ilvl w:val="1"/>
          <w:numId w:val="135"/>
        </w:numPr>
        <w:tabs>
          <w:tab w:val="left" w:pos="1984"/>
        </w:tabs>
        <w:spacing w:before="3" w:after="0" w:line="240" w:lineRule="auto"/>
        <w:ind w:left="1984" w:right="0" w:hanging="141"/>
        <w:jc w:val="left"/>
        <w:rPr>
          <w:sz w:val="24"/>
        </w:rPr>
      </w:pPr>
      <w:r>
        <w:rPr>
          <w:sz w:val="24"/>
        </w:rPr>
        <w:t>различать,</w:t>
      </w:r>
      <w:r>
        <w:rPr>
          <w:spacing w:val="-6"/>
          <w:sz w:val="24"/>
        </w:rPr>
        <w:t xml:space="preserve"> </w:t>
      </w:r>
      <w:r>
        <w:rPr>
          <w:sz w:val="24"/>
        </w:rPr>
        <w:t>называть</w:t>
      </w:r>
      <w:r>
        <w:rPr>
          <w:spacing w:val="-5"/>
          <w:sz w:val="24"/>
        </w:rPr>
        <w:t xml:space="preserve"> </w:t>
      </w:r>
      <w:r>
        <w:rPr>
          <w:sz w:val="24"/>
        </w:rPr>
        <w:t>и</w:t>
      </w:r>
      <w:r>
        <w:rPr>
          <w:spacing w:val="-1"/>
          <w:sz w:val="24"/>
        </w:rPr>
        <w:t xml:space="preserve"> </w:t>
      </w:r>
      <w:r>
        <w:rPr>
          <w:sz w:val="24"/>
        </w:rPr>
        <w:t>управлять</w:t>
      </w:r>
      <w:r>
        <w:rPr>
          <w:spacing w:val="-3"/>
          <w:sz w:val="24"/>
        </w:rPr>
        <w:t xml:space="preserve"> </w:t>
      </w:r>
      <w:r>
        <w:rPr>
          <w:sz w:val="24"/>
        </w:rPr>
        <w:t>собственными</w:t>
      </w:r>
      <w:r>
        <w:rPr>
          <w:spacing w:val="-6"/>
          <w:sz w:val="24"/>
        </w:rPr>
        <w:t xml:space="preserve"> </w:t>
      </w:r>
      <w:r>
        <w:rPr>
          <w:sz w:val="24"/>
        </w:rPr>
        <w:t>эмоциями</w:t>
      </w:r>
      <w:r>
        <w:rPr>
          <w:spacing w:val="-4"/>
          <w:sz w:val="24"/>
        </w:rPr>
        <w:t xml:space="preserve"> </w:t>
      </w:r>
      <w:r>
        <w:rPr>
          <w:sz w:val="24"/>
        </w:rPr>
        <w:t>и</w:t>
      </w:r>
      <w:r>
        <w:rPr>
          <w:spacing w:val="-4"/>
          <w:sz w:val="24"/>
        </w:rPr>
        <w:t xml:space="preserve"> </w:t>
      </w:r>
      <w:r>
        <w:rPr>
          <w:sz w:val="24"/>
        </w:rPr>
        <w:t>эмоциями</w:t>
      </w:r>
      <w:r>
        <w:rPr>
          <w:spacing w:val="-5"/>
          <w:sz w:val="24"/>
        </w:rPr>
        <w:t xml:space="preserve"> </w:t>
      </w:r>
      <w:r>
        <w:rPr>
          <w:spacing w:val="-2"/>
          <w:sz w:val="24"/>
        </w:rPr>
        <w:t>других;</w:t>
      </w:r>
    </w:p>
    <w:p w14:paraId="3CE1C4B3">
      <w:pPr>
        <w:pStyle w:val="10"/>
        <w:numPr>
          <w:ilvl w:val="1"/>
          <w:numId w:val="135"/>
        </w:numPr>
        <w:tabs>
          <w:tab w:val="left" w:pos="1984"/>
        </w:tabs>
        <w:spacing w:before="1" w:after="0" w:line="293" w:lineRule="exact"/>
        <w:ind w:left="1984" w:right="0" w:hanging="141"/>
        <w:jc w:val="left"/>
        <w:rPr>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4"/>
          <w:sz w:val="24"/>
        </w:rPr>
        <w:t xml:space="preserve"> </w:t>
      </w:r>
      <w:r>
        <w:rPr>
          <w:sz w:val="24"/>
        </w:rPr>
        <w:t>причины</w:t>
      </w:r>
      <w:r>
        <w:rPr>
          <w:spacing w:val="-5"/>
          <w:sz w:val="24"/>
        </w:rPr>
        <w:t xml:space="preserve"> </w:t>
      </w:r>
      <w:r>
        <w:rPr>
          <w:spacing w:val="-2"/>
          <w:sz w:val="24"/>
        </w:rPr>
        <w:t>эмоций;</w:t>
      </w:r>
    </w:p>
    <w:p w14:paraId="07A7BBCE">
      <w:pPr>
        <w:pStyle w:val="10"/>
        <w:numPr>
          <w:ilvl w:val="1"/>
          <w:numId w:val="135"/>
        </w:numPr>
        <w:tabs>
          <w:tab w:val="left" w:pos="1984"/>
        </w:tabs>
        <w:spacing w:before="0" w:after="0" w:line="293" w:lineRule="exact"/>
        <w:ind w:left="1984" w:right="0" w:hanging="141"/>
        <w:jc w:val="left"/>
        <w:rPr>
          <w:sz w:val="24"/>
        </w:rPr>
      </w:pPr>
      <w:r>
        <w:rPr>
          <w:sz w:val="24"/>
        </w:rPr>
        <w:t>ставить</w:t>
      </w:r>
      <w:r>
        <w:rPr>
          <w:spacing w:val="-4"/>
          <w:sz w:val="24"/>
        </w:rPr>
        <w:t xml:space="preserve"> </w:t>
      </w:r>
      <w:r>
        <w:rPr>
          <w:sz w:val="24"/>
        </w:rPr>
        <w:t>себя</w:t>
      </w:r>
      <w:r>
        <w:rPr>
          <w:spacing w:val="-2"/>
          <w:sz w:val="24"/>
        </w:rPr>
        <w:t xml:space="preserve"> </w:t>
      </w:r>
      <w:r>
        <w:rPr>
          <w:sz w:val="24"/>
        </w:rPr>
        <w:t>на</w:t>
      </w:r>
      <w:r>
        <w:rPr>
          <w:spacing w:val="-3"/>
          <w:sz w:val="24"/>
        </w:rPr>
        <w:t xml:space="preserve"> </w:t>
      </w:r>
      <w:r>
        <w:rPr>
          <w:sz w:val="24"/>
        </w:rPr>
        <w:t>место</w:t>
      </w:r>
      <w:r>
        <w:rPr>
          <w:spacing w:val="-3"/>
          <w:sz w:val="24"/>
        </w:rPr>
        <w:t xml:space="preserve"> </w:t>
      </w:r>
      <w:r>
        <w:rPr>
          <w:sz w:val="24"/>
        </w:rPr>
        <w:t>другого</w:t>
      </w:r>
      <w:r>
        <w:rPr>
          <w:spacing w:val="-2"/>
          <w:sz w:val="24"/>
        </w:rPr>
        <w:t xml:space="preserve"> </w:t>
      </w:r>
      <w:r>
        <w:rPr>
          <w:sz w:val="24"/>
        </w:rPr>
        <w:t>человека,</w:t>
      </w:r>
      <w:r>
        <w:rPr>
          <w:spacing w:val="-2"/>
          <w:sz w:val="24"/>
        </w:rPr>
        <w:t xml:space="preserve"> </w:t>
      </w:r>
      <w:r>
        <w:rPr>
          <w:sz w:val="24"/>
        </w:rPr>
        <w:t>понимать</w:t>
      </w:r>
      <w:r>
        <w:rPr>
          <w:spacing w:val="-2"/>
          <w:sz w:val="24"/>
        </w:rPr>
        <w:t xml:space="preserve"> </w:t>
      </w:r>
      <w:r>
        <w:rPr>
          <w:sz w:val="24"/>
        </w:rPr>
        <w:t>мотивы</w:t>
      </w:r>
      <w:r>
        <w:rPr>
          <w:spacing w:val="-3"/>
          <w:sz w:val="24"/>
        </w:rPr>
        <w:t xml:space="preserve"> </w:t>
      </w:r>
      <w:r>
        <w:rPr>
          <w:sz w:val="24"/>
        </w:rPr>
        <w:t>и</w:t>
      </w:r>
      <w:r>
        <w:rPr>
          <w:spacing w:val="-2"/>
          <w:sz w:val="24"/>
        </w:rPr>
        <w:t xml:space="preserve"> </w:t>
      </w:r>
      <w:r>
        <w:rPr>
          <w:sz w:val="24"/>
        </w:rPr>
        <w:t>намерения</w:t>
      </w:r>
      <w:r>
        <w:rPr>
          <w:spacing w:val="-2"/>
          <w:sz w:val="24"/>
        </w:rPr>
        <w:t xml:space="preserve"> другого;</w:t>
      </w:r>
    </w:p>
    <w:p w14:paraId="04D89503">
      <w:pPr>
        <w:pStyle w:val="10"/>
        <w:numPr>
          <w:ilvl w:val="1"/>
          <w:numId w:val="135"/>
        </w:numPr>
        <w:tabs>
          <w:tab w:val="left" w:pos="1984"/>
        </w:tabs>
        <w:spacing w:before="0" w:after="0" w:line="292" w:lineRule="exact"/>
        <w:ind w:left="1984" w:right="0" w:hanging="141"/>
        <w:jc w:val="left"/>
        <w:rPr>
          <w:sz w:val="24"/>
        </w:rPr>
      </w:pPr>
      <w:r>
        <w:rPr>
          <w:sz w:val="24"/>
        </w:rPr>
        <w:t>регулировать</w:t>
      </w:r>
      <w:r>
        <w:rPr>
          <w:spacing w:val="-4"/>
          <w:sz w:val="24"/>
        </w:rPr>
        <w:t xml:space="preserve"> </w:t>
      </w:r>
      <w:r>
        <w:rPr>
          <w:sz w:val="24"/>
        </w:rPr>
        <w:t>способ</w:t>
      </w:r>
      <w:r>
        <w:rPr>
          <w:spacing w:val="-4"/>
          <w:sz w:val="24"/>
        </w:rPr>
        <w:t xml:space="preserve"> </w:t>
      </w:r>
      <w:r>
        <w:rPr>
          <w:sz w:val="24"/>
        </w:rPr>
        <w:t>выражения</w:t>
      </w:r>
      <w:r>
        <w:rPr>
          <w:spacing w:val="-3"/>
          <w:sz w:val="24"/>
        </w:rPr>
        <w:t xml:space="preserve"> </w:t>
      </w:r>
      <w:r>
        <w:rPr>
          <w:spacing w:val="-2"/>
          <w:sz w:val="24"/>
        </w:rPr>
        <w:t>эмоций;</w:t>
      </w:r>
    </w:p>
    <w:p w14:paraId="5ABF6123">
      <w:pPr>
        <w:pStyle w:val="10"/>
        <w:numPr>
          <w:ilvl w:val="0"/>
          <w:numId w:val="135"/>
        </w:numPr>
        <w:tabs>
          <w:tab w:val="left" w:pos="2102"/>
        </w:tabs>
        <w:spacing w:before="0" w:after="0" w:line="274" w:lineRule="exact"/>
        <w:ind w:left="2102" w:right="0" w:hanging="259"/>
        <w:jc w:val="left"/>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14:paraId="74E204C7">
      <w:pPr>
        <w:pStyle w:val="10"/>
        <w:spacing w:after="0" w:line="274" w:lineRule="exact"/>
        <w:jc w:val="left"/>
        <w:rPr>
          <w:sz w:val="24"/>
        </w:rPr>
        <w:sectPr>
          <w:pgSz w:w="11910" w:h="16840"/>
          <w:pgMar w:top="920" w:right="0" w:bottom="280" w:left="425" w:header="736" w:footer="0" w:gutter="0"/>
          <w:cols w:space="720" w:num="1"/>
        </w:sectPr>
      </w:pPr>
    </w:p>
    <w:p w14:paraId="067F878D">
      <w:pPr>
        <w:pStyle w:val="10"/>
        <w:numPr>
          <w:ilvl w:val="1"/>
          <w:numId w:val="135"/>
        </w:numPr>
        <w:tabs>
          <w:tab w:val="left" w:pos="1984"/>
        </w:tabs>
        <w:spacing w:before="190" w:after="0" w:line="240" w:lineRule="auto"/>
        <w:ind w:left="1984" w:right="0" w:hanging="141"/>
        <w:jc w:val="left"/>
        <w:rPr>
          <w:sz w:val="24"/>
        </w:rPr>
      </w:pPr>
      <w:r>
        <w:rPr>
          <w:sz w:val="24"/>
        </w:rPr>
        <w:t>осознанно</w:t>
      </w:r>
      <w:r>
        <w:rPr>
          <w:spacing w:val="-3"/>
          <w:sz w:val="24"/>
        </w:rPr>
        <w:t xml:space="preserve"> </w:t>
      </w:r>
      <w:r>
        <w:rPr>
          <w:sz w:val="24"/>
        </w:rPr>
        <w:t>относиться</w:t>
      </w:r>
      <w:r>
        <w:rPr>
          <w:spacing w:val="-2"/>
          <w:sz w:val="24"/>
        </w:rPr>
        <w:t xml:space="preserve"> </w:t>
      </w:r>
      <w:r>
        <w:rPr>
          <w:sz w:val="24"/>
        </w:rPr>
        <w:t>к</w:t>
      </w:r>
      <w:r>
        <w:rPr>
          <w:spacing w:val="-4"/>
          <w:sz w:val="24"/>
        </w:rPr>
        <w:t xml:space="preserve"> </w:t>
      </w:r>
      <w:r>
        <w:rPr>
          <w:sz w:val="24"/>
        </w:rPr>
        <w:t>другому</w:t>
      </w:r>
      <w:r>
        <w:rPr>
          <w:spacing w:val="-5"/>
          <w:sz w:val="24"/>
        </w:rPr>
        <w:t xml:space="preserve"> </w:t>
      </w:r>
      <w:r>
        <w:rPr>
          <w:sz w:val="24"/>
        </w:rPr>
        <w:t>человеку,</w:t>
      </w:r>
      <w:r>
        <w:rPr>
          <w:spacing w:val="-2"/>
          <w:sz w:val="24"/>
        </w:rPr>
        <w:t xml:space="preserve"> </w:t>
      </w:r>
      <w:r>
        <w:rPr>
          <w:sz w:val="24"/>
        </w:rPr>
        <w:t xml:space="preserve">его </w:t>
      </w:r>
      <w:r>
        <w:rPr>
          <w:spacing w:val="-2"/>
          <w:sz w:val="24"/>
        </w:rPr>
        <w:t>мнению;</w:t>
      </w:r>
    </w:p>
    <w:p w14:paraId="05579EC8">
      <w:pPr>
        <w:pStyle w:val="10"/>
        <w:numPr>
          <w:ilvl w:val="1"/>
          <w:numId w:val="135"/>
        </w:numPr>
        <w:tabs>
          <w:tab w:val="left" w:pos="1984"/>
        </w:tabs>
        <w:spacing w:before="2" w:after="0" w:line="293" w:lineRule="exact"/>
        <w:ind w:left="1984" w:right="0" w:hanging="141"/>
        <w:jc w:val="left"/>
        <w:rPr>
          <w:sz w:val="24"/>
        </w:rPr>
      </w:pPr>
      <w:r>
        <w:rPr>
          <w:sz w:val="24"/>
        </w:rPr>
        <w:t>признавать</w:t>
      </w:r>
      <w:r>
        <w:rPr>
          <w:spacing w:val="-2"/>
          <w:sz w:val="24"/>
        </w:rPr>
        <w:t xml:space="preserve"> </w:t>
      </w:r>
      <w:r>
        <w:rPr>
          <w:sz w:val="24"/>
        </w:rPr>
        <w:t>свое</w:t>
      </w:r>
      <w:r>
        <w:rPr>
          <w:spacing w:val="-3"/>
          <w:sz w:val="24"/>
        </w:rPr>
        <w:t xml:space="preserve"> </w:t>
      </w:r>
      <w:r>
        <w:rPr>
          <w:sz w:val="24"/>
        </w:rPr>
        <w:t>право на</w:t>
      </w:r>
      <w:r>
        <w:rPr>
          <w:spacing w:val="-1"/>
          <w:sz w:val="24"/>
        </w:rPr>
        <w:t xml:space="preserve"> </w:t>
      </w:r>
      <w:r>
        <w:rPr>
          <w:sz w:val="24"/>
        </w:rPr>
        <w:t>ошибку</w:t>
      </w:r>
      <w:r>
        <w:rPr>
          <w:spacing w:val="-9"/>
          <w:sz w:val="24"/>
        </w:rPr>
        <w:t xml:space="preserve"> </w:t>
      </w:r>
      <w:r>
        <w:rPr>
          <w:sz w:val="24"/>
        </w:rPr>
        <w:t>и такое</w:t>
      </w:r>
      <w:r>
        <w:rPr>
          <w:spacing w:val="-1"/>
          <w:sz w:val="24"/>
        </w:rPr>
        <w:t xml:space="preserve"> </w:t>
      </w:r>
      <w:r>
        <w:rPr>
          <w:sz w:val="24"/>
        </w:rPr>
        <w:t>же</w:t>
      </w:r>
      <w:r>
        <w:rPr>
          <w:spacing w:val="-3"/>
          <w:sz w:val="24"/>
        </w:rPr>
        <w:t xml:space="preserve"> </w:t>
      </w:r>
      <w:r>
        <w:rPr>
          <w:sz w:val="24"/>
        </w:rPr>
        <w:t xml:space="preserve">право </w:t>
      </w:r>
      <w:r>
        <w:rPr>
          <w:spacing w:val="-2"/>
          <w:sz w:val="24"/>
        </w:rPr>
        <w:t>другого;</w:t>
      </w:r>
    </w:p>
    <w:p w14:paraId="38BAC0A1">
      <w:pPr>
        <w:pStyle w:val="10"/>
        <w:numPr>
          <w:ilvl w:val="1"/>
          <w:numId w:val="135"/>
        </w:numPr>
        <w:tabs>
          <w:tab w:val="left" w:pos="1984"/>
        </w:tabs>
        <w:spacing w:before="0" w:after="0" w:line="293" w:lineRule="exact"/>
        <w:ind w:left="1984" w:right="0" w:hanging="141"/>
        <w:jc w:val="left"/>
        <w:rPr>
          <w:sz w:val="24"/>
        </w:rPr>
      </w:pPr>
      <w:r>
        <w:rPr>
          <w:sz w:val="24"/>
        </w:rPr>
        <w:t>принимать</w:t>
      </w:r>
      <w:r>
        <w:rPr>
          <w:spacing w:val="-1"/>
          <w:sz w:val="24"/>
        </w:rPr>
        <w:t xml:space="preserve"> </w:t>
      </w:r>
      <w:r>
        <w:rPr>
          <w:sz w:val="24"/>
        </w:rPr>
        <w:t>себя</w:t>
      </w:r>
      <w:r>
        <w:rPr>
          <w:spacing w:val="-2"/>
          <w:sz w:val="24"/>
        </w:rPr>
        <w:t xml:space="preserve"> </w:t>
      </w:r>
      <w:r>
        <w:rPr>
          <w:sz w:val="24"/>
        </w:rPr>
        <w:t>и других,</w:t>
      </w:r>
      <w:r>
        <w:rPr>
          <w:spacing w:val="-2"/>
          <w:sz w:val="24"/>
        </w:rPr>
        <w:t xml:space="preserve"> </w:t>
      </w:r>
      <w:r>
        <w:rPr>
          <w:sz w:val="24"/>
        </w:rPr>
        <w:t>не</w:t>
      </w:r>
      <w:r>
        <w:rPr>
          <w:spacing w:val="-2"/>
          <w:sz w:val="24"/>
        </w:rPr>
        <w:t xml:space="preserve"> осуждая;</w:t>
      </w:r>
    </w:p>
    <w:p w14:paraId="4B7BD8E4">
      <w:pPr>
        <w:pStyle w:val="10"/>
        <w:numPr>
          <w:ilvl w:val="1"/>
          <w:numId w:val="135"/>
        </w:numPr>
        <w:tabs>
          <w:tab w:val="left" w:pos="1984"/>
        </w:tabs>
        <w:spacing w:before="0" w:after="0" w:line="293" w:lineRule="exact"/>
        <w:ind w:left="1984" w:right="0" w:hanging="141"/>
        <w:jc w:val="left"/>
        <w:rPr>
          <w:sz w:val="24"/>
        </w:rPr>
      </w:pPr>
      <w:r>
        <w:rPr>
          <w:sz w:val="24"/>
        </w:rPr>
        <w:t>открытость</w:t>
      </w:r>
      <w:r>
        <w:rPr>
          <w:spacing w:val="-3"/>
          <w:sz w:val="24"/>
        </w:rPr>
        <w:t xml:space="preserve"> </w:t>
      </w:r>
      <w:r>
        <w:rPr>
          <w:sz w:val="24"/>
        </w:rPr>
        <w:t>себе</w:t>
      </w:r>
      <w:r>
        <w:rPr>
          <w:spacing w:val="-3"/>
          <w:sz w:val="24"/>
        </w:rPr>
        <w:t xml:space="preserve"> </w:t>
      </w:r>
      <w:r>
        <w:rPr>
          <w:sz w:val="24"/>
        </w:rPr>
        <w:t>и</w:t>
      </w:r>
      <w:r>
        <w:rPr>
          <w:spacing w:val="-2"/>
          <w:sz w:val="24"/>
        </w:rPr>
        <w:t xml:space="preserve"> другим;</w:t>
      </w:r>
    </w:p>
    <w:p w14:paraId="584A7CE7">
      <w:pPr>
        <w:pStyle w:val="10"/>
        <w:numPr>
          <w:ilvl w:val="1"/>
          <w:numId w:val="135"/>
        </w:numPr>
        <w:tabs>
          <w:tab w:val="left" w:pos="1984"/>
        </w:tabs>
        <w:spacing w:before="0" w:after="0" w:line="293" w:lineRule="exact"/>
        <w:ind w:left="1984" w:right="0" w:hanging="141"/>
        <w:jc w:val="left"/>
        <w:rPr>
          <w:sz w:val="24"/>
        </w:rPr>
      </w:pPr>
      <w:r>
        <w:rPr>
          <w:sz w:val="24"/>
        </w:rPr>
        <w:t>осознавать</w:t>
      </w:r>
      <w:r>
        <w:rPr>
          <w:spacing w:val="-7"/>
          <w:sz w:val="24"/>
        </w:rPr>
        <w:t xml:space="preserve"> </w:t>
      </w:r>
      <w:r>
        <w:rPr>
          <w:sz w:val="24"/>
        </w:rPr>
        <w:t>невозможность</w:t>
      </w:r>
      <w:r>
        <w:rPr>
          <w:spacing w:val="-5"/>
          <w:sz w:val="24"/>
        </w:rPr>
        <w:t xml:space="preserve"> </w:t>
      </w:r>
      <w:r>
        <w:rPr>
          <w:sz w:val="24"/>
        </w:rPr>
        <w:t>контролировать</w:t>
      </w:r>
      <w:r>
        <w:rPr>
          <w:spacing w:val="-4"/>
          <w:sz w:val="24"/>
        </w:rPr>
        <w:t xml:space="preserve"> </w:t>
      </w:r>
      <w:r>
        <w:rPr>
          <w:sz w:val="24"/>
        </w:rPr>
        <w:t>все</w:t>
      </w:r>
      <w:r>
        <w:rPr>
          <w:spacing w:val="-6"/>
          <w:sz w:val="24"/>
        </w:rPr>
        <w:t xml:space="preserve"> </w:t>
      </w:r>
      <w:r>
        <w:rPr>
          <w:spacing w:val="-2"/>
          <w:sz w:val="24"/>
        </w:rPr>
        <w:t>вокруг.</w:t>
      </w:r>
    </w:p>
    <w:p w14:paraId="2A882288">
      <w:pPr>
        <w:pStyle w:val="7"/>
        <w:spacing w:before="273"/>
        <w:ind w:left="1891" w:firstLine="456"/>
        <w:jc w:val="left"/>
      </w:pPr>
      <w:r>
        <w:t>Описание</w:t>
      </w:r>
      <w:r>
        <w:rPr>
          <w:spacing w:val="-5"/>
        </w:rPr>
        <w:t xml:space="preserve"> </w:t>
      </w:r>
      <w:r>
        <w:t>особенностей</w:t>
      </w:r>
      <w:r>
        <w:rPr>
          <w:spacing w:val="-4"/>
        </w:rPr>
        <w:t xml:space="preserve"> </w:t>
      </w:r>
      <w:r>
        <w:t>реализации</w:t>
      </w:r>
      <w:r>
        <w:rPr>
          <w:spacing w:val="-4"/>
        </w:rPr>
        <w:t xml:space="preserve"> </w:t>
      </w:r>
      <w:r>
        <w:t>основных</w:t>
      </w:r>
      <w:r>
        <w:rPr>
          <w:spacing w:val="-4"/>
        </w:rPr>
        <w:t xml:space="preserve"> </w:t>
      </w:r>
      <w:r>
        <w:t>направлений</w:t>
      </w:r>
      <w:r>
        <w:rPr>
          <w:spacing w:val="-6"/>
        </w:rPr>
        <w:t xml:space="preserve"> </w:t>
      </w:r>
      <w:r>
        <w:t>и</w:t>
      </w:r>
      <w:r>
        <w:rPr>
          <w:spacing w:val="-4"/>
        </w:rPr>
        <w:t xml:space="preserve"> </w:t>
      </w:r>
      <w:r>
        <w:t>форм</w:t>
      </w:r>
      <w:r>
        <w:rPr>
          <w:spacing w:val="-3"/>
        </w:rPr>
        <w:t xml:space="preserve"> </w:t>
      </w:r>
      <w:r>
        <w:t>учебно- исследовательской деятельности в рамках урочной и внеурочной деятельности</w:t>
      </w:r>
    </w:p>
    <w:p w14:paraId="4C60DD5A">
      <w:pPr>
        <w:pStyle w:val="7"/>
        <w:ind w:left="0" w:firstLine="0"/>
        <w:jc w:val="left"/>
      </w:pPr>
    </w:p>
    <w:p w14:paraId="3E3296A9">
      <w:pPr>
        <w:pStyle w:val="7"/>
        <w:ind w:right="846"/>
      </w:pPr>
      <w:r>
        <w:t>На базе образовательной организации в обязательном порядке организована учебно- исследовательская и проектная деятельность.</w:t>
      </w:r>
    </w:p>
    <w:p w14:paraId="011C5C68">
      <w:pPr>
        <w:pStyle w:val="7"/>
        <w:ind w:right="844"/>
      </w:pPr>
      <w:r>
        <w:t>Базовые</w:t>
      </w:r>
      <w:r>
        <w:rPr>
          <w:spacing w:val="-11"/>
        </w:rPr>
        <w:t xml:space="preserve"> </w:t>
      </w:r>
      <w:r>
        <w:t>навыки</w:t>
      </w:r>
      <w:r>
        <w:rPr>
          <w:spacing w:val="-7"/>
        </w:rPr>
        <w:t xml:space="preserve"> </w:t>
      </w:r>
      <w:r>
        <w:t>учебно-исследовательской</w:t>
      </w:r>
      <w:r>
        <w:rPr>
          <w:spacing w:val="-9"/>
        </w:rPr>
        <w:t xml:space="preserve"> </w:t>
      </w:r>
      <w:r>
        <w:t>и</w:t>
      </w:r>
      <w:r>
        <w:rPr>
          <w:spacing w:val="-9"/>
        </w:rPr>
        <w:t xml:space="preserve"> </w:t>
      </w:r>
      <w:r>
        <w:t>проектной</w:t>
      </w:r>
      <w:r>
        <w:rPr>
          <w:spacing w:val="-9"/>
        </w:rPr>
        <w:t xml:space="preserve"> </w:t>
      </w:r>
      <w:r>
        <w:t>деятельности</w:t>
      </w:r>
      <w:r>
        <w:rPr>
          <w:spacing w:val="-11"/>
        </w:rPr>
        <w:t xml:space="preserve"> </w:t>
      </w:r>
      <w:r>
        <w:t>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 опыта применения УУД в жизненных ситуациях, навыков учебного сотрудничества</w:t>
      </w:r>
      <w:r>
        <w:rPr>
          <w:spacing w:val="-8"/>
        </w:rPr>
        <w:t xml:space="preserve"> </w:t>
      </w:r>
      <w:r>
        <w:t>и</w:t>
      </w:r>
      <w:r>
        <w:rPr>
          <w:spacing w:val="-6"/>
        </w:rPr>
        <w:t xml:space="preserve"> </w:t>
      </w:r>
      <w:r>
        <w:t>социального</w:t>
      </w:r>
      <w:r>
        <w:rPr>
          <w:spacing w:val="-7"/>
        </w:rPr>
        <w:t xml:space="preserve"> </w:t>
      </w:r>
      <w:r>
        <w:t>взаимодействия</w:t>
      </w:r>
      <w:r>
        <w:rPr>
          <w:spacing w:val="-9"/>
        </w:rPr>
        <w:t xml:space="preserve"> </w:t>
      </w:r>
      <w:r>
        <w:t>со</w:t>
      </w:r>
      <w:r>
        <w:rPr>
          <w:spacing w:val="-7"/>
        </w:rPr>
        <w:t xml:space="preserve"> </w:t>
      </w:r>
      <w:r>
        <w:t>сверстниками,</w:t>
      </w:r>
      <w:r>
        <w:rPr>
          <w:spacing w:val="-7"/>
        </w:rPr>
        <w:t xml:space="preserve"> </w:t>
      </w:r>
      <w:r>
        <w:t>обучающимися</w:t>
      </w:r>
      <w:r>
        <w:rPr>
          <w:spacing w:val="-7"/>
        </w:rPr>
        <w:t xml:space="preserve"> </w:t>
      </w:r>
      <w:r>
        <w:t>младшего и старшего возраста, взрослыми.</w:t>
      </w:r>
    </w:p>
    <w:p w14:paraId="52D482FB">
      <w:pPr>
        <w:pStyle w:val="7"/>
        <w:spacing w:before="1"/>
        <w:ind w:right="846"/>
      </w:pPr>
      <w:r>
        <w:t>Учебно-исследовательская</w:t>
      </w:r>
      <w:r>
        <w:rPr>
          <w:spacing w:val="-11"/>
        </w:rPr>
        <w:t xml:space="preserve"> </w:t>
      </w:r>
      <w:r>
        <w:t>и</w:t>
      </w:r>
      <w:r>
        <w:rPr>
          <w:spacing w:val="-13"/>
        </w:rPr>
        <w:t xml:space="preserve"> </w:t>
      </w:r>
      <w:r>
        <w:t>проектная</w:t>
      </w:r>
      <w:r>
        <w:rPr>
          <w:spacing w:val="-11"/>
        </w:rPr>
        <w:t xml:space="preserve"> </w:t>
      </w:r>
      <w:r>
        <w:t>деятельность</w:t>
      </w:r>
      <w:r>
        <w:rPr>
          <w:spacing w:val="-7"/>
        </w:rPr>
        <w:t xml:space="preserve"> </w:t>
      </w:r>
      <w:r>
        <w:t>обучающихся</w:t>
      </w:r>
      <w:r>
        <w:rPr>
          <w:spacing w:val="-11"/>
        </w:rPr>
        <w:t xml:space="preserve"> </w:t>
      </w:r>
      <w:r>
        <w:t>ориентирована</w:t>
      </w:r>
      <w:r>
        <w:rPr>
          <w:spacing w:val="-15"/>
        </w:rPr>
        <w:t xml:space="preserve"> </w:t>
      </w:r>
      <w:r>
        <w:t>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333F13D6">
      <w:pPr>
        <w:pStyle w:val="7"/>
        <w:ind w:right="843"/>
      </w:pPr>
      <w:r>
        <w:t>В связи со спецификой образовательной организации наибольший процент выбора тем для исследовательских и проектных работ составляют работы технологического направления, что требует наличия особой материально-технической базы.</w:t>
      </w:r>
    </w:p>
    <w:p w14:paraId="69A69A4A">
      <w:pPr>
        <w:pStyle w:val="7"/>
        <w:ind w:right="844"/>
      </w:pPr>
      <w:r>
        <w:t>Для реализации проектов и исследовательских работ гуманитарного цикла в школе тоже созданы все условия, первостепенна, конечно, работа информационно- диагностического центра.</w:t>
      </w:r>
    </w:p>
    <w:p w14:paraId="0E85784E">
      <w:pPr>
        <w:pStyle w:val="7"/>
        <w:ind w:right="847"/>
      </w:pPr>
      <w:r>
        <w:t>Учебно-исследовательская и проектная деятельность в школе осуществляется обучающимися индивидуально и коллективно (в составе малых групп, класса).</w:t>
      </w:r>
    </w:p>
    <w:p w14:paraId="706588AE">
      <w:pPr>
        <w:pStyle w:val="7"/>
        <w:ind w:right="847"/>
      </w:pPr>
      <w:r>
        <w:t>Результаты</w:t>
      </w:r>
      <w:r>
        <w:rPr>
          <w:spacing w:val="-3"/>
        </w:rPr>
        <w:t xml:space="preserve"> </w:t>
      </w:r>
      <w:r>
        <w:t>учебных</w:t>
      </w:r>
      <w:r>
        <w:rPr>
          <w:spacing w:val="-6"/>
        </w:rPr>
        <w:t xml:space="preserve"> </w:t>
      </w:r>
      <w:r>
        <w:t>исследований</w:t>
      </w:r>
      <w:r>
        <w:rPr>
          <w:spacing w:val="-7"/>
        </w:rPr>
        <w:t xml:space="preserve"> </w:t>
      </w:r>
      <w:r>
        <w:t>и</w:t>
      </w:r>
      <w:r>
        <w:rPr>
          <w:spacing w:val="-7"/>
        </w:rPr>
        <w:t xml:space="preserve"> </w:t>
      </w:r>
      <w:r>
        <w:t>проектов,</w:t>
      </w:r>
      <w:r>
        <w:rPr>
          <w:spacing w:val="-9"/>
        </w:rPr>
        <w:t xml:space="preserve"> </w:t>
      </w:r>
      <w:r>
        <w:t>реализуемых</w:t>
      </w:r>
      <w:r>
        <w:rPr>
          <w:spacing w:val="-6"/>
        </w:rPr>
        <w:t xml:space="preserve"> </w:t>
      </w:r>
      <w:r>
        <w:t>обучающимися</w:t>
      </w:r>
      <w:r>
        <w:rPr>
          <w:spacing w:val="-8"/>
        </w:rPr>
        <w:t xml:space="preserve"> </w:t>
      </w:r>
      <w:r>
        <w:t>в</w:t>
      </w:r>
      <w:r>
        <w:rPr>
          <w:spacing w:val="-8"/>
        </w:rPr>
        <w:t xml:space="preserve"> </w:t>
      </w:r>
      <w:r>
        <w:t>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w:t>
      </w:r>
      <w:r>
        <w:rPr>
          <w:spacing w:val="-1"/>
        </w:rPr>
        <w:t xml:space="preserve"> </w:t>
      </w:r>
      <w:r>
        <w:t>и междисциплинарных знаний.</w:t>
      </w:r>
      <w:r>
        <w:rPr>
          <w:spacing w:val="-1"/>
        </w:rPr>
        <w:t xml:space="preserve"> </w:t>
      </w:r>
      <w:r>
        <w:t>В</w:t>
      </w:r>
      <w:r>
        <w:rPr>
          <w:spacing w:val="-2"/>
        </w:rPr>
        <w:t xml:space="preserve"> </w:t>
      </w:r>
      <w:r>
        <w:t>ходе</w:t>
      </w:r>
      <w:r>
        <w:rPr>
          <w:spacing w:val="-1"/>
        </w:rPr>
        <w:t xml:space="preserve"> </w:t>
      </w:r>
      <w:r>
        <w:t>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097C4035">
      <w:pPr>
        <w:pStyle w:val="7"/>
        <w:spacing w:before="1"/>
        <w:ind w:right="843"/>
      </w:pPr>
      <w:r>
        <w:t>Для формирования опыта применения УУД в жизненных ситуациях, навыков учебного сотрудничества и социального взаимодействия со сверстниками, взрослыми каждый обучающий образовательной организации в течение учебного года осуществляет защиту</w:t>
      </w:r>
      <w:r>
        <w:rPr>
          <w:spacing w:val="-15"/>
        </w:rPr>
        <w:t xml:space="preserve"> </w:t>
      </w:r>
      <w:r>
        <w:t>своей</w:t>
      </w:r>
      <w:r>
        <w:rPr>
          <w:spacing w:val="-15"/>
        </w:rPr>
        <w:t xml:space="preserve"> </w:t>
      </w:r>
      <w:r>
        <w:t>работы</w:t>
      </w:r>
      <w:r>
        <w:rPr>
          <w:spacing w:val="-15"/>
        </w:rPr>
        <w:t xml:space="preserve"> </w:t>
      </w:r>
      <w:r>
        <w:t>на</w:t>
      </w:r>
      <w:r>
        <w:rPr>
          <w:spacing w:val="-15"/>
        </w:rPr>
        <w:t xml:space="preserve"> </w:t>
      </w:r>
      <w:r>
        <w:t>внутренних</w:t>
      </w:r>
      <w:r>
        <w:rPr>
          <w:spacing w:val="-15"/>
        </w:rPr>
        <w:t xml:space="preserve"> </w:t>
      </w:r>
      <w:r>
        <w:t>конференциях</w:t>
      </w:r>
      <w:r>
        <w:rPr>
          <w:spacing w:val="-15"/>
        </w:rPr>
        <w:t xml:space="preserve"> </w:t>
      </w:r>
      <w:r>
        <w:t>школьного</w:t>
      </w:r>
      <w:r>
        <w:rPr>
          <w:spacing w:val="-15"/>
        </w:rPr>
        <w:t xml:space="preserve"> </w:t>
      </w:r>
      <w:r>
        <w:t>уровня.</w:t>
      </w:r>
      <w:r>
        <w:rPr>
          <w:spacing w:val="-15"/>
        </w:rPr>
        <w:t xml:space="preserve"> </w:t>
      </w:r>
      <w:r>
        <w:t>Работы,</w:t>
      </w:r>
      <w:r>
        <w:rPr>
          <w:spacing w:val="-15"/>
        </w:rPr>
        <w:t xml:space="preserve"> </w:t>
      </w:r>
      <w:r>
        <w:t>получившие высокую оценку экспертов, рекомендуются к защите на конференциях муниципального, регионального и федерального уровней.</w:t>
      </w:r>
    </w:p>
    <w:p w14:paraId="180F7942">
      <w:pPr>
        <w:pStyle w:val="7"/>
        <w:ind w:right="845"/>
      </w:pPr>
      <w:r>
        <w:t>С</w:t>
      </w:r>
      <w:r>
        <w:rPr>
          <w:spacing w:val="-4"/>
        </w:rPr>
        <w:t xml:space="preserve"> </w:t>
      </w:r>
      <w:r>
        <w:t>учетом</w:t>
      </w:r>
      <w:r>
        <w:rPr>
          <w:spacing w:val="-6"/>
        </w:rPr>
        <w:t xml:space="preserve"> </w:t>
      </w:r>
      <w:r>
        <w:t>вероятности</w:t>
      </w:r>
      <w:r>
        <w:rPr>
          <w:spacing w:val="-5"/>
        </w:rPr>
        <w:t xml:space="preserve"> </w:t>
      </w:r>
      <w:r>
        <w:t>возникновения</w:t>
      </w:r>
      <w:r>
        <w:rPr>
          <w:spacing w:val="-6"/>
        </w:rPr>
        <w:t xml:space="preserve"> </w:t>
      </w:r>
      <w:r>
        <w:t>особых</w:t>
      </w:r>
      <w:r>
        <w:rPr>
          <w:spacing w:val="-3"/>
        </w:rPr>
        <w:t xml:space="preserve"> </w:t>
      </w:r>
      <w:r>
        <w:t>условий</w:t>
      </w:r>
      <w:r>
        <w:rPr>
          <w:spacing w:val="-6"/>
        </w:rPr>
        <w:t xml:space="preserve"> </w:t>
      </w:r>
      <w:r>
        <w:t>организации</w:t>
      </w:r>
      <w:r>
        <w:rPr>
          <w:spacing w:val="-6"/>
        </w:rPr>
        <w:t xml:space="preserve"> </w:t>
      </w:r>
      <w:r>
        <w:t>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реализуется в дистанционном формате.</w:t>
      </w:r>
    </w:p>
    <w:p w14:paraId="2E29FF36">
      <w:pPr>
        <w:pStyle w:val="7"/>
        <w:spacing w:before="6"/>
        <w:ind w:left="0" w:firstLine="0"/>
        <w:jc w:val="left"/>
      </w:pPr>
    </w:p>
    <w:p w14:paraId="16C67395">
      <w:pPr>
        <w:pStyle w:val="4"/>
        <w:spacing w:line="240" w:lineRule="auto"/>
        <w:ind w:left="4220" w:right="853" w:hanging="2372"/>
        <w:jc w:val="left"/>
      </w:pPr>
      <w:r>
        <w:t>Особенности</w:t>
      </w:r>
      <w:r>
        <w:rPr>
          <w:spacing w:val="-7"/>
        </w:rPr>
        <w:t xml:space="preserve"> </w:t>
      </w:r>
      <w:r>
        <w:t>организации</w:t>
      </w:r>
      <w:r>
        <w:rPr>
          <w:spacing w:val="-7"/>
        </w:rPr>
        <w:t xml:space="preserve"> </w:t>
      </w:r>
      <w:r>
        <w:t>учебно-исследовательской</w:t>
      </w:r>
      <w:r>
        <w:rPr>
          <w:spacing w:val="-5"/>
        </w:rPr>
        <w:t xml:space="preserve"> </w:t>
      </w:r>
      <w:r>
        <w:t>и</w:t>
      </w:r>
      <w:r>
        <w:rPr>
          <w:spacing w:val="-8"/>
        </w:rPr>
        <w:t xml:space="preserve"> </w:t>
      </w:r>
      <w:r>
        <w:t>проектной</w:t>
      </w:r>
      <w:r>
        <w:rPr>
          <w:spacing w:val="-8"/>
        </w:rPr>
        <w:t xml:space="preserve"> </w:t>
      </w:r>
      <w:r>
        <w:t>деятельности в рамках урочной деятельности</w:t>
      </w:r>
    </w:p>
    <w:p w14:paraId="36BD8004">
      <w:pPr>
        <w:pStyle w:val="4"/>
        <w:spacing w:after="0" w:line="240" w:lineRule="auto"/>
        <w:jc w:val="left"/>
        <w:sectPr>
          <w:pgSz w:w="11910" w:h="16840"/>
          <w:pgMar w:top="920" w:right="0" w:bottom="280" w:left="425" w:header="736" w:footer="0" w:gutter="0"/>
          <w:cols w:space="720" w:num="1"/>
        </w:sectPr>
      </w:pPr>
    </w:p>
    <w:p w14:paraId="22B24819">
      <w:pPr>
        <w:pStyle w:val="7"/>
        <w:spacing w:before="189"/>
        <w:ind w:right="844"/>
      </w:pPr>
      <w:r>
        <w:t>В</w:t>
      </w:r>
      <w:r>
        <w:rPr>
          <w:spacing w:val="-1"/>
        </w:rPr>
        <w:t xml:space="preserve"> </w:t>
      </w:r>
      <w:r>
        <w:t>рамках урочной деятельности организация учебно-исследовательской и</w:t>
      </w:r>
      <w:r>
        <w:rPr>
          <w:spacing w:val="-1"/>
        </w:rPr>
        <w:t xml:space="preserve"> </w:t>
      </w:r>
      <w:r>
        <w:t>проектной деятельности обучающихся осуществляется в формах мини-проектов и исследований, время на выполнение таких работ не превышает 90 минут (парный урок либо урок+ домашнее задание).</w:t>
      </w:r>
    </w:p>
    <w:p w14:paraId="261FCA2C">
      <w:pPr>
        <w:pStyle w:val="7"/>
        <w:ind w:right="842"/>
      </w:pPr>
      <w:r>
        <w:t>В содержании урока учитель планирует предметные учебные исследования, возможны междисциплинарные учебные исследования в рамках предметной области.</w:t>
      </w:r>
    </w:p>
    <w:p w14:paraId="6BFB93C3">
      <w:pPr>
        <w:pStyle w:val="7"/>
        <w:ind w:right="845"/>
      </w:pPr>
      <w:r>
        <w:t>Учебно-исследовательская и проектная деятельность в рамках урока выполняется обучающимся под руководством учителя по выбранной теме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w:t>
      </w:r>
    </w:p>
    <w:p w14:paraId="2FA91FC9">
      <w:pPr>
        <w:pStyle w:val="3"/>
        <w:spacing w:line="240" w:lineRule="auto"/>
        <w:rPr>
          <w:b w:val="0"/>
        </w:rPr>
      </w:pPr>
      <w:r>
        <w:t>Формы</w:t>
      </w:r>
      <w:r>
        <w:rPr>
          <w:spacing w:val="-2"/>
        </w:rPr>
        <w:t xml:space="preserve"> организации</w:t>
      </w:r>
      <w:r>
        <w:rPr>
          <w:b w:val="0"/>
          <w:spacing w:val="-2"/>
        </w:rPr>
        <w:t>:</w:t>
      </w:r>
    </w:p>
    <w:p w14:paraId="247F1E4E">
      <w:pPr>
        <w:pStyle w:val="10"/>
        <w:numPr>
          <w:ilvl w:val="0"/>
          <w:numId w:val="136"/>
        </w:numPr>
        <w:tabs>
          <w:tab w:val="left" w:pos="1983"/>
        </w:tabs>
        <w:spacing w:before="0" w:after="0" w:line="240" w:lineRule="auto"/>
        <w:ind w:left="1983" w:right="0" w:hanging="140"/>
        <w:jc w:val="left"/>
        <w:rPr>
          <w:sz w:val="24"/>
        </w:rPr>
      </w:pPr>
      <w:r>
        <w:rPr>
          <w:spacing w:val="-2"/>
          <w:sz w:val="24"/>
        </w:rPr>
        <w:t>урок-исследование;</w:t>
      </w:r>
    </w:p>
    <w:p w14:paraId="3E3AD802">
      <w:pPr>
        <w:pStyle w:val="10"/>
        <w:numPr>
          <w:ilvl w:val="0"/>
          <w:numId w:val="136"/>
        </w:numPr>
        <w:tabs>
          <w:tab w:val="left" w:pos="1983"/>
        </w:tabs>
        <w:spacing w:before="0" w:after="0" w:line="240" w:lineRule="auto"/>
        <w:ind w:left="1983" w:right="0" w:hanging="140"/>
        <w:jc w:val="left"/>
        <w:rPr>
          <w:sz w:val="24"/>
        </w:rPr>
      </w:pPr>
      <w:r>
        <w:rPr>
          <w:sz w:val="24"/>
        </w:rPr>
        <w:t>урок</w:t>
      </w:r>
      <w:r>
        <w:rPr>
          <w:spacing w:val="-6"/>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интерактивной</w:t>
      </w:r>
      <w:r>
        <w:rPr>
          <w:spacing w:val="-6"/>
          <w:sz w:val="24"/>
        </w:rPr>
        <w:t xml:space="preserve"> </w:t>
      </w:r>
      <w:r>
        <w:rPr>
          <w:sz w:val="24"/>
        </w:rPr>
        <w:t>беседы</w:t>
      </w:r>
      <w:r>
        <w:rPr>
          <w:spacing w:val="-3"/>
          <w:sz w:val="24"/>
        </w:rPr>
        <w:t xml:space="preserve"> </w:t>
      </w:r>
      <w:r>
        <w:rPr>
          <w:sz w:val="24"/>
        </w:rPr>
        <w:t>в</w:t>
      </w:r>
      <w:r>
        <w:rPr>
          <w:spacing w:val="-5"/>
          <w:sz w:val="24"/>
        </w:rPr>
        <w:t xml:space="preserve"> </w:t>
      </w:r>
      <w:r>
        <w:rPr>
          <w:sz w:val="24"/>
        </w:rPr>
        <w:t>исследовательском</w:t>
      </w:r>
      <w:r>
        <w:rPr>
          <w:spacing w:val="-4"/>
          <w:sz w:val="24"/>
        </w:rPr>
        <w:t xml:space="preserve"> </w:t>
      </w:r>
      <w:r>
        <w:rPr>
          <w:spacing w:val="-2"/>
          <w:sz w:val="24"/>
        </w:rPr>
        <w:t>ключе;</w:t>
      </w:r>
    </w:p>
    <w:p w14:paraId="4340F550">
      <w:pPr>
        <w:pStyle w:val="10"/>
        <w:numPr>
          <w:ilvl w:val="0"/>
          <w:numId w:val="136"/>
        </w:numPr>
        <w:tabs>
          <w:tab w:val="left" w:pos="1983"/>
        </w:tabs>
        <w:spacing w:before="1" w:after="0" w:line="240" w:lineRule="auto"/>
        <w:ind w:left="1277" w:right="845" w:firstLine="566"/>
        <w:jc w:val="both"/>
        <w:rPr>
          <w:sz w:val="24"/>
        </w:rPr>
      </w:pPr>
      <w:r>
        <w:rPr>
          <w:sz w:val="24"/>
        </w:rP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w:t>
      </w:r>
      <w:r>
        <w:rPr>
          <w:spacing w:val="-2"/>
          <w:sz w:val="24"/>
        </w:rPr>
        <w:t>результатов);</w:t>
      </w:r>
    </w:p>
    <w:p w14:paraId="592BCF0E">
      <w:pPr>
        <w:pStyle w:val="10"/>
        <w:numPr>
          <w:ilvl w:val="0"/>
          <w:numId w:val="136"/>
        </w:numPr>
        <w:tabs>
          <w:tab w:val="left" w:pos="1983"/>
        </w:tabs>
        <w:spacing w:before="0" w:after="0" w:line="240" w:lineRule="auto"/>
        <w:ind w:left="1983" w:right="0" w:hanging="140"/>
        <w:jc w:val="both"/>
        <w:rPr>
          <w:sz w:val="24"/>
        </w:rPr>
      </w:pPr>
      <w:r>
        <w:rPr>
          <w:sz w:val="24"/>
        </w:rPr>
        <w:t>лабораторная</w:t>
      </w:r>
      <w:r>
        <w:rPr>
          <w:spacing w:val="-5"/>
          <w:sz w:val="24"/>
        </w:rPr>
        <w:t xml:space="preserve"> </w:t>
      </w:r>
      <w:r>
        <w:rPr>
          <w:spacing w:val="-2"/>
          <w:sz w:val="24"/>
        </w:rPr>
        <w:t>работа;</w:t>
      </w:r>
    </w:p>
    <w:p w14:paraId="1F833F20">
      <w:pPr>
        <w:pStyle w:val="10"/>
        <w:numPr>
          <w:ilvl w:val="0"/>
          <w:numId w:val="136"/>
        </w:numPr>
        <w:tabs>
          <w:tab w:val="left" w:pos="1983"/>
        </w:tabs>
        <w:spacing w:before="0" w:after="0" w:line="240" w:lineRule="auto"/>
        <w:ind w:left="1983" w:right="0" w:hanging="140"/>
        <w:jc w:val="left"/>
        <w:rPr>
          <w:sz w:val="24"/>
        </w:rPr>
      </w:pPr>
      <w:r>
        <w:rPr>
          <w:spacing w:val="-2"/>
          <w:sz w:val="24"/>
        </w:rPr>
        <w:t>урок-консультация;</w:t>
      </w:r>
    </w:p>
    <w:p w14:paraId="0937032A">
      <w:pPr>
        <w:pStyle w:val="10"/>
        <w:numPr>
          <w:ilvl w:val="0"/>
          <w:numId w:val="136"/>
        </w:numPr>
        <w:tabs>
          <w:tab w:val="left" w:pos="1983"/>
        </w:tabs>
        <w:spacing w:before="0" w:after="0" w:line="240" w:lineRule="auto"/>
        <w:ind w:left="1983" w:right="0" w:hanging="140"/>
        <w:jc w:val="left"/>
        <w:rPr>
          <w:sz w:val="24"/>
        </w:rPr>
      </w:pPr>
      <w:r>
        <w:rPr>
          <w:spacing w:val="-2"/>
          <w:sz w:val="24"/>
        </w:rPr>
        <w:t>мини-исследование</w:t>
      </w:r>
      <w:r>
        <w:rPr>
          <w:spacing w:val="-9"/>
          <w:sz w:val="24"/>
        </w:rPr>
        <w:t xml:space="preserve"> </w:t>
      </w:r>
      <w:r>
        <w:rPr>
          <w:spacing w:val="-2"/>
          <w:sz w:val="24"/>
        </w:rPr>
        <w:t>в</w:t>
      </w:r>
      <w:r>
        <w:rPr>
          <w:spacing w:val="-4"/>
          <w:sz w:val="24"/>
        </w:rPr>
        <w:t xml:space="preserve"> </w:t>
      </w:r>
      <w:r>
        <w:rPr>
          <w:spacing w:val="-2"/>
          <w:sz w:val="24"/>
        </w:rPr>
        <w:t>рамках</w:t>
      </w:r>
      <w:r>
        <w:rPr>
          <w:spacing w:val="-3"/>
          <w:sz w:val="24"/>
        </w:rPr>
        <w:t xml:space="preserve"> </w:t>
      </w:r>
      <w:r>
        <w:rPr>
          <w:spacing w:val="-2"/>
          <w:sz w:val="24"/>
        </w:rPr>
        <w:t>домашнего</w:t>
      </w:r>
      <w:r>
        <w:rPr>
          <w:spacing w:val="-5"/>
          <w:sz w:val="24"/>
        </w:rPr>
        <w:t xml:space="preserve"> </w:t>
      </w:r>
      <w:r>
        <w:rPr>
          <w:spacing w:val="-2"/>
          <w:sz w:val="24"/>
        </w:rPr>
        <w:t>задания</w:t>
      </w:r>
      <w:r>
        <w:rPr>
          <w:spacing w:val="-1"/>
          <w:sz w:val="24"/>
        </w:rPr>
        <w:t xml:space="preserve"> </w:t>
      </w:r>
      <w:r>
        <w:rPr>
          <w:spacing w:val="-2"/>
          <w:sz w:val="24"/>
        </w:rPr>
        <w:t>и</w:t>
      </w:r>
      <w:r>
        <w:rPr>
          <w:spacing w:val="-4"/>
          <w:sz w:val="24"/>
        </w:rPr>
        <w:t xml:space="preserve"> </w:t>
      </w:r>
      <w:r>
        <w:rPr>
          <w:spacing w:val="-2"/>
          <w:sz w:val="24"/>
        </w:rPr>
        <w:t>другие</w:t>
      </w:r>
      <w:r>
        <w:rPr>
          <w:spacing w:val="-6"/>
          <w:sz w:val="24"/>
        </w:rPr>
        <w:t xml:space="preserve"> </w:t>
      </w:r>
      <w:r>
        <w:rPr>
          <w:spacing w:val="-2"/>
          <w:sz w:val="24"/>
        </w:rPr>
        <w:t>формы</w:t>
      </w:r>
      <w:r>
        <w:rPr>
          <w:spacing w:val="-6"/>
          <w:sz w:val="24"/>
        </w:rPr>
        <w:t xml:space="preserve"> </w:t>
      </w:r>
      <w:r>
        <w:rPr>
          <w:spacing w:val="-2"/>
          <w:sz w:val="24"/>
        </w:rPr>
        <w:t>по</w:t>
      </w:r>
      <w:r>
        <w:rPr>
          <w:spacing w:val="-5"/>
          <w:sz w:val="24"/>
        </w:rPr>
        <w:t xml:space="preserve"> </w:t>
      </w:r>
      <w:r>
        <w:rPr>
          <w:spacing w:val="-2"/>
          <w:sz w:val="24"/>
        </w:rPr>
        <w:t>выбору</w:t>
      </w:r>
      <w:r>
        <w:rPr>
          <w:spacing w:val="-4"/>
          <w:sz w:val="24"/>
        </w:rPr>
        <w:t xml:space="preserve"> </w:t>
      </w:r>
      <w:r>
        <w:rPr>
          <w:spacing w:val="-2"/>
          <w:sz w:val="24"/>
        </w:rPr>
        <w:t>учителя.</w:t>
      </w:r>
    </w:p>
    <w:p w14:paraId="435815EC">
      <w:pPr>
        <w:pStyle w:val="3"/>
        <w:tabs>
          <w:tab w:val="left" w:pos="2943"/>
          <w:tab w:val="left" w:pos="4851"/>
          <w:tab w:val="left" w:pos="5873"/>
          <w:tab w:val="left" w:pos="9058"/>
          <w:tab w:val="left" w:pos="9485"/>
        </w:tabs>
        <w:spacing w:before="9" w:line="235" w:lineRule="auto"/>
        <w:ind w:left="1277" w:right="846" w:firstLine="566"/>
        <w:jc w:val="left"/>
        <w:rPr>
          <w:b w:val="0"/>
        </w:rPr>
      </w:pPr>
      <w:r>
        <w:rPr>
          <w:spacing w:val="-4"/>
        </w:rPr>
        <w:t>Формы</w:t>
      </w:r>
      <w:r>
        <w:tab/>
      </w:r>
      <w:r>
        <w:rPr>
          <w:spacing w:val="-2"/>
        </w:rPr>
        <w:t>представления</w:t>
      </w:r>
      <w:r>
        <w:tab/>
      </w:r>
      <w:r>
        <w:rPr>
          <w:spacing w:val="-2"/>
        </w:rPr>
        <w:t>итогов</w:t>
      </w:r>
      <w:r>
        <w:tab/>
      </w:r>
      <w:r>
        <w:rPr>
          <w:spacing w:val="-2"/>
        </w:rPr>
        <w:t>учебно-исследовательской</w:t>
      </w:r>
      <w:r>
        <w:tab/>
      </w:r>
      <w:r>
        <w:rPr>
          <w:spacing w:val="-10"/>
        </w:rPr>
        <w:t>и</w:t>
      </w:r>
      <w:r>
        <w:tab/>
      </w:r>
      <w:r>
        <w:rPr>
          <w:spacing w:val="-2"/>
        </w:rPr>
        <w:t>проектной деятельности</w:t>
      </w:r>
      <w:r>
        <w:rPr>
          <w:b w:val="0"/>
          <w:spacing w:val="-2"/>
        </w:rPr>
        <w:t>:</w:t>
      </w:r>
    </w:p>
    <w:p w14:paraId="43DFA4BD">
      <w:pPr>
        <w:pStyle w:val="10"/>
        <w:numPr>
          <w:ilvl w:val="0"/>
          <w:numId w:val="136"/>
        </w:numPr>
        <w:tabs>
          <w:tab w:val="left" w:pos="1983"/>
        </w:tabs>
        <w:spacing w:before="2" w:after="0" w:line="240" w:lineRule="auto"/>
        <w:ind w:left="1983" w:right="0" w:hanging="140"/>
        <w:jc w:val="left"/>
        <w:rPr>
          <w:sz w:val="24"/>
        </w:rPr>
      </w:pPr>
      <w:r>
        <w:rPr>
          <w:sz w:val="24"/>
        </w:rPr>
        <w:t xml:space="preserve">доклад, </w:t>
      </w:r>
      <w:r>
        <w:rPr>
          <w:spacing w:val="-2"/>
          <w:sz w:val="24"/>
        </w:rPr>
        <w:t>реферат;</w:t>
      </w:r>
    </w:p>
    <w:p w14:paraId="494A63A0">
      <w:pPr>
        <w:pStyle w:val="10"/>
        <w:numPr>
          <w:ilvl w:val="0"/>
          <w:numId w:val="136"/>
        </w:numPr>
        <w:tabs>
          <w:tab w:val="left" w:pos="1983"/>
        </w:tabs>
        <w:spacing w:before="0" w:after="0" w:line="240" w:lineRule="auto"/>
        <w:ind w:left="1983" w:right="0" w:hanging="140"/>
        <w:jc w:val="left"/>
        <w:rPr>
          <w:sz w:val="24"/>
        </w:rPr>
      </w:pPr>
      <w:r>
        <w:rPr>
          <w:sz w:val="24"/>
        </w:rPr>
        <w:t>эссе,</w:t>
      </w:r>
      <w:r>
        <w:rPr>
          <w:spacing w:val="-1"/>
          <w:sz w:val="24"/>
        </w:rPr>
        <w:t xml:space="preserve"> </w:t>
      </w:r>
      <w:r>
        <w:rPr>
          <w:sz w:val="24"/>
        </w:rPr>
        <w:t xml:space="preserve">статья, обзоры, </w:t>
      </w:r>
      <w:r>
        <w:rPr>
          <w:spacing w:val="-2"/>
          <w:sz w:val="24"/>
        </w:rPr>
        <w:t>отчет;</w:t>
      </w:r>
    </w:p>
    <w:p w14:paraId="7A242DEE">
      <w:pPr>
        <w:pStyle w:val="10"/>
        <w:numPr>
          <w:ilvl w:val="0"/>
          <w:numId w:val="136"/>
        </w:numPr>
        <w:tabs>
          <w:tab w:val="left" w:pos="1983"/>
        </w:tabs>
        <w:spacing w:before="0" w:after="0" w:line="240" w:lineRule="auto"/>
        <w:ind w:left="1983" w:right="0" w:hanging="140"/>
        <w:jc w:val="left"/>
        <w:rPr>
          <w:sz w:val="24"/>
        </w:rPr>
      </w:pPr>
      <w:r>
        <w:rPr>
          <w:sz w:val="24"/>
        </w:rPr>
        <w:t>творческая</w:t>
      </w:r>
      <w:r>
        <w:rPr>
          <w:spacing w:val="-4"/>
          <w:sz w:val="24"/>
        </w:rPr>
        <w:t xml:space="preserve"> </w:t>
      </w:r>
      <w:r>
        <w:rPr>
          <w:spacing w:val="-2"/>
          <w:sz w:val="24"/>
        </w:rPr>
        <w:t>работа;</w:t>
      </w:r>
    </w:p>
    <w:p w14:paraId="68007D31">
      <w:pPr>
        <w:pStyle w:val="10"/>
        <w:numPr>
          <w:ilvl w:val="0"/>
          <w:numId w:val="136"/>
        </w:numPr>
        <w:tabs>
          <w:tab w:val="left" w:pos="1983"/>
        </w:tabs>
        <w:spacing w:before="1" w:after="0" w:line="240" w:lineRule="auto"/>
        <w:ind w:left="1983" w:right="0" w:hanging="140"/>
        <w:jc w:val="left"/>
        <w:rPr>
          <w:sz w:val="24"/>
        </w:rPr>
      </w:pPr>
      <w:r>
        <w:rPr>
          <w:sz w:val="24"/>
        </w:rPr>
        <w:t>эскиз,</w:t>
      </w:r>
      <w:r>
        <w:rPr>
          <w:spacing w:val="-1"/>
          <w:sz w:val="24"/>
        </w:rPr>
        <w:t xml:space="preserve"> </w:t>
      </w:r>
      <w:r>
        <w:rPr>
          <w:sz w:val="24"/>
        </w:rPr>
        <w:t>3Д</w:t>
      </w:r>
      <w:r>
        <w:rPr>
          <w:spacing w:val="-2"/>
          <w:sz w:val="24"/>
        </w:rPr>
        <w:t xml:space="preserve"> эскиз;</w:t>
      </w:r>
    </w:p>
    <w:p w14:paraId="759616E1">
      <w:pPr>
        <w:pStyle w:val="10"/>
        <w:numPr>
          <w:ilvl w:val="0"/>
          <w:numId w:val="136"/>
        </w:numPr>
        <w:tabs>
          <w:tab w:val="left" w:pos="1983"/>
        </w:tabs>
        <w:spacing w:before="0" w:after="0" w:line="240" w:lineRule="auto"/>
        <w:ind w:left="1983" w:right="0" w:hanging="140"/>
        <w:jc w:val="left"/>
        <w:rPr>
          <w:sz w:val="24"/>
        </w:rPr>
      </w:pPr>
      <w:r>
        <w:rPr>
          <w:sz w:val="24"/>
        </w:rPr>
        <w:t>мини-книжка,</w:t>
      </w:r>
      <w:r>
        <w:rPr>
          <w:spacing w:val="-7"/>
          <w:sz w:val="24"/>
        </w:rPr>
        <w:t xml:space="preserve"> </w:t>
      </w:r>
      <w:r>
        <w:rPr>
          <w:sz w:val="24"/>
        </w:rPr>
        <w:t>словарь,</w:t>
      </w:r>
      <w:r>
        <w:rPr>
          <w:spacing w:val="-5"/>
          <w:sz w:val="24"/>
        </w:rPr>
        <w:t xml:space="preserve"> </w:t>
      </w:r>
      <w:r>
        <w:rPr>
          <w:sz w:val="24"/>
        </w:rPr>
        <w:t>учебное</w:t>
      </w:r>
      <w:r>
        <w:rPr>
          <w:spacing w:val="-5"/>
          <w:sz w:val="24"/>
        </w:rPr>
        <w:t xml:space="preserve"> </w:t>
      </w:r>
      <w:r>
        <w:rPr>
          <w:sz w:val="24"/>
        </w:rPr>
        <w:t>пособие,</w:t>
      </w:r>
      <w:r>
        <w:rPr>
          <w:spacing w:val="-5"/>
          <w:sz w:val="24"/>
        </w:rPr>
        <w:t xml:space="preserve"> </w:t>
      </w:r>
      <w:r>
        <w:rPr>
          <w:sz w:val="24"/>
        </w:rPr>
        <w:t>раздаточный</w:t>
      </w:r>
      <w:r>
        <w:rPr>
          <w:spacing w:val="-4"/>
          <w:sz w:val="24"/>
        </w:rPr>
        <w:t xml:space="preserve"> </w:t>
      </w:r>
      <w:r>
        <w:rPr>
          <w:spacing w:val="-2"/>
          <w:sz w:val="24"/>
        </w:rPr>
        <w:t>материал;</w:t>
      </w:r>
    </w:p>
    <w:p w14:paraId="675F3331">
      <w:pPr>
        <w:pStyle w:val="10"/>
        <w:numPr>
          <w:ilvl w:val="0"/>
          <w:numId w:val="136"/>
        </w:numPr>
        <w:tabs>
          <w:tab w:val="left" w:pos="1983"/>
        </w:tabs>
        <w:spacing w:before="0" w:after="0" w:line="240" w:lineRule="auto"/>
        <w:ind w:left="1277" w:right="849" w:firstLine="566"/>
        <w:jc w:val="left"/>
        <w:rPr>
          <w:sz w:val="24"/>
        </w:rPr>
      </w:pPr>
      <w:r>
        <w:rPr>
          <w:sz w:val="24"/>
        </w:rPr>
        <w:t>теле,</w:t>
      </w:r>
      <w:r>
        <w:rPr>
          <w:spacing w:val="31"/>
          <w:sz w:val="24"/>
        </w:rPr>
        <w:t xml:space="preserve"> </w:t>
      </w:r>
      <w:r>
        <w:rPr>
          <w:sz w:val="24"/>
        </w:rPr>
        <w:t>видео,</w:t>
      </w:r>
      <w:r>
        <w:rPr>
          <w:spacing w:val="31"/>
          <w:sz w:val="24"/>
        </w:rPr>
        <w:t xml:space="preserve"> </w:t>
      </w:r>
      <w:r>
        <w:rPr>
          <w:sz w:val="24"/>
        </w:rPr>
        <w:t>интернет-ресурсы</w:t>
      </w:r>
      <w:r>
        <w:rPr>
          <w:spacing w:val="31"/>
          <w:sz w:val="24"/>
        </w:rPr>
        <w:t xml:space="preserve"> </w:t>
      </w:r>
      <w:r>
        <w:rPr>
          <w:sz w:val="24"/>
        </w:rPr>
        <w:t>и</w:t>
      </w:r>
      <w:r>
        <w:rPr>
          <w:spacing w:val="32"/>
          <w:sz w:val="24"/>
        </w:rPr>
        <w:t xml:space="preserve"> </w:t>
      </w:r>
      <w:r>
        <w:rPr>
          <w:sz w:val="24"/>
        </w:rPr>
        <w:t>любая</w:t>
      </w:r>
      <w:r>
        <w:rPr>
          <w:spacing w:val="31"/>
          <w:sz w:val="24"/>
        </w:rPr>
        <w:t xml:space="preserve"> </w:t>
      </w:r>
      <w:r>
        <w:rPr>
          <w:sz w:val="24"/>
        </w:rPr>
        <w:t>другая</w:t>
      </w:r>
      <w:r>
        <w:rPr>
          <w:spacing w:val="31"/>
          <w:sz w:val="24"/>
        </w:rPr>
        <w:t xml:space="preserve"> </w:t>
      </w:r>
      <w:r>
        <w:rPr>
          <w:sz w:val="24"/>
        </w:rPr>
        <w:t>форма,</w:t>
      </w:r>
      <w:r>
        <w:rPr>
          <w:spacing w:val="31"/>
          <w:sz w:val="24"/>
        </w:rPr>
        <w:t xml:space="preserve"> </w:t>
      </w:r>
      <w:r>
        <w:rPr>
          <w:sz w:val="24"/>
        </w:rPr>
        <w:t>соответствующая</w:t>
      </w:r>
      <w:r>
        <w:rPr>
          <w:spacing w:val="31"/>
          <w:sz w:val="24"/>
        </w:rPr>
        <w:t xml:space="preserve"> </w:t>
      </w:r>
      <w:r>
        <w:rPr>
          <w:sz w:val="24"/>
        </w:rPr>
        <w:t xml:space="preserve">тематике </w:t>
      </w:r>
      <w:r>
        <w:rPr>
          <w:spacing w:val="-2"/>
          <w:sz w:val="24"/>
        </w:rPr>
        <w:t>работы.</w:t>
      </w:r>
    </w:p>
    <w:p w14:paraId="7B864E96">
      <w:pPr>
        <w:pStyle w:val="4"/>
        <w:spacing w:before="4" w:line="240" w:lineRule="auto"/>
        <w:ind w:left="4544" w:hanging="2535"/>
        <w:jc w:val="left"/>
      </w:pPr>
      <w:r>
        <w:t>Особенности</w:t>
      </w:r>
      <w:r>
        <w:rPr>
          <w:spacing w:val="-5"/>
        </w:rPr>
        <w:t xml:space="preserve"> </w:t>
      </w:r>
      <w:r>
        <w:t>организации</w:t>
      </w:r>
      <w:r>
        <w:rPr>
          <w:spacing w:val="-5"/>
        </w:rPr>
        <w:t xml:space="preserve"> </w:t>
      </w:r>
      <w:r>
        <w:t>учебной</w:t>
      </w:r>
      <w:r>
        <w:rPr>
          <w:spacing w:val="-5"/>
        </w:rPr>
        <w:t xml:space="preserve"> </w:t>
      </w:r>
      <w:r>
        <w:t>исследовательской</w:t>
      </w:r>
      <w:r>
        <w:rPr>
          <w:spacing w:val="-5"/>
        </w:rPr>
        <w:t xml:space="preserve"> </w:t>
      </w:r>
      <w:r>
        <w:t>деятельности</w:t>
      </w:r>
      <w:r>
        <w:rPr>
          <w:spacing w:val="-5"/>
        </w:rPr>
        <w:t xml:space="preserve"> </w:t>
      </w:r>
      <w:r>
        <w:t>в</w:t>
      </w:r>
      <w:r>
        <w:rPr>
          <w:spacing w:val="-5"/>
        </w:rPr>
        <w:t xml:space="preserve"> </w:t>
      </w:r>
      <w:r>
        <w:t>рамках внеурочной деятельности</w:t>
      </w:r>
    </w:p>
    <w:p w14:paraId="79786AF2">
      <w:pPr>
        <w:pStyle w:val="7"/>
        <w:ind w:right="853"/>
        <w:jc w:val="left"/>
      </w:pPr>
      <w:r>
        <w:t>Основная работа учебно-исследовательской и проектной деятельности реализуется в рамках внеурочной деятельности.</w:t>
      </w:r>
    </w:p>
    <w:p w14:paraId="41ACC295">
      <w:pPr>
        <w:pStyle w:val="7"/>
        <w:ind w:left="1843" w:firstLine="0"/>
        <w:jc w:val="left"/>
      </w:pPr>
      <w:r>
        <w:t>В</w:t>
      </w:r>
      <w:r>
        <w:rPr>
          <w:spacing w:val="-6"/>
        </w:rPr>
        <w:t xml:space="preserve"> </w:t>
      </w:r>
      <w:r>
        <w:t>образовательной</w:t>
      </w:r>
      <w:r>
        <w:rPr>
          <w:spacing w:val="-4"/>
        </w:rPr>
        <w:t xml:space="preserve"> </w:t>
      </w:r>
      <w:r>
        <w:t>организации</w:t>
      </w:r>
      <w:r>
        <w:rPr>
          <w:spacing w:val="-4"/>
        </w:rPr>
        <w:t xml:space="preserve"> </w:t>
      </w:r>
      <w:r>
        <w:t>существует</w:t>
      </w:r>
      <w:r>
        <w:rPr>
          <w:spacing w:val="-5"/>
        </w:rPr>
        <w:t xml:space="preserve"> </w:t>
      </w:r>
      <w:r>
        <w:t>два</w:t>
      </w:r>
      <w:r>
        <w:rPr>
          <w:spacing w:val="-4"/>
        </w:rPr>
        <w:t xml:space="preserve"> </w:t>
      </w:r>
      <w:r>
        <w:rPr>
          <w:spacing w:val="-2"/>
        </w:rPr>
        <w:t>направления:</w:t>
      </w:r>
    </w:p>
    <w:p w14:paraId="78FDF8C2">
      <w:pPr>
        <w:pStyle w:val="10"/>
        <w:numPr>
          <w:ilvl w:val="1"/>
          <w:numId w:val="135"/>
        </w:numPr>
        <w:tabs>
          <w:tab w:val="left" w:pos="1984"/>
        </w:tabs>
        <w:spacing w:before="0" w:after="0" w:line="293" w:lineRule="exact"/>
        <w:ind w:left="1984" w:right="0" w:hanging="141"/>
        <w:jc w:val="left"/>
        <w:rPr>
          <w:sz w:val="24"/>
        </w:rPr>
      </w:pPr>
      <w:r>
        <w:rPr>
          <w:spacing w:val="-2"/>
          <w:sz w:val="24"/>
        </w:rPr>
        <w:t>Технологическое,</w:t>
      </w:r>
    </w:p>
    <w:p w14:paraId="00C9251C">
      <w:pPr>
        <w:pStyle w:val="10"/>
        <w:numPr>
          <w:ilvl w:val="1"/>
          <w:numId w:val="135"/>
        </w:numPr>
        <w:tabs>
          <w:tab w:val="left" w:pos="1984"/>
        </w:tabs>
        <w:spacing w:before="0" w:after="0" w:line="293" w:lineRule="exact"/>
        <w:ind w:left="1984" w:right="0" w:hanging="141"/>
        <w:jc w:val="left"/>
        <w:rPr>
          <w:sz w:val="24"/>
        </w:rPr>
      </w:pPr>
      <w:r>
        <w:rPr>
          <w:spacing w:val="-2"/>
          <w:sz w:val="24"/>
        </w:rPr>
        <w:t>Гуманитарное.</w:t>
      </w:r>
    </w:p>
    <w:p w14:paraId="531C9569">
      <w:pPr>
        <w:pStyle w:val="7"/>
        <w:ind w:right="845"/>
      </w:pPr>
      <w:r>
        <w:t>В начале учебного года обучающийся выбирает тему исследовательской или проектной работы, руководителя из числа учителей-предметников,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w:t>
      </w:r>
    </w:p>
    <w:p w14:paraId="4D7ED3EE">
      <w:pPr>
        <w:pStyle w:val="7"/>
        <w:ind w:right="850"/>
      </w:pPr>
      <w:r>
        <w:t>При выполнении работы высокой сложности возможна работа над исследованием/проектом в течение нескольких учебных лет.</w:t>
      </w:r>
    </w:p>
    <w:p w14:paraId="33E4812F">
      <w:pPr>
        <w:pStyle w:val="3"/>
        <w:spacing w:line="240" w:lineRule="auto"/>
        <w:rPr>
          <w:b w:val="0"/>
        </w:rPr>
      </w:pPr>
      <w:r>
        <w:t>Основными</w:t>
      </w:r>
      <w:r>
        <w:rPr>
          <w:spacing w:val="-8"/>
        </w:rPr>
        <w:t xml:space="preserve"> </w:t>
      </w:r>
      <w:r>
        <w:t>формами</w:t>
      </w:r>
      <w:r>
        <w:rPr>
          <w:spacing w:val="-5"/>
        </w:rPr>
        <w:t xml:space="preserve"> </w:t>
      </w:r>
      <w:r>
        <w:t>организации</w:t>
      </w:r>
      <w:r>
        <w:rPr>
          <w:spacing w:val="-2"/>
        </w:rPr>
        <w:t xml:space="preserve"> </w:t>
      </w:r>
      <w:r>
        <w:t>работы</w:t>
      </w:r>
      <w:r>
        <w:rPr>
          <w:spacing w:val="-4"/>
        </w:rPr>
        <w:t xml:space="preserve"> </w:t>
      </w:r>
      <w:r>
        <w:t>во</w:t>
      </w:r>
      <w:r>
        <w:rPr>
          <w:spacing w:val="-4"/>
        </w:rPr>
        <w:t xml:space="preserve"> </w:t>
      </w:r>
      <w:r>
        <w:t>внеурочное</w:t>
      </w:r>
      <w:r>
        <w:rPr>
          <w:spacing w:val="-5"/>
        </w:rPr>
        <w:t xml:space="preserve"> </w:t>
      </w:r>
      <w:r>
        <w:t>время</w:t>
      </w:r>
      <w:r>
        <w:rPr>
          <w:spacing w:val="-4"/>
        </w:rPr>
        <w:t xml:space="preserve"> </w:t>
      </w:r>
      <w:r>
        <w:rPr>
          <w:spacing w:val="-2"/>
        </w:rPr>
        <w:t>являются</w:t>
      </w:r>
      <w:r>
        <w:rPr>
          <w:b w:val="0"/>
          <w:spacing w:val="-2"/>
        </w:rPr>
        <w:t>:</w:t>
      </w:r>
    </w:p>
    <w:p w14:paraId="4FD838BE">
      <w:pPr>
        <w:pStyle w:val="10"/>
        <w:numPr>
          <w:ilvl w:val="0"/>
          <w:numId w:val="136"/>
        </w:numPr>
        <w:tabs>
          <w:tab w:val="left" w:pos="1983"/>
        </w:tabs>
        <w:spacing w:before="0" w:after="0" w:line="240" w:lineRule="auto"/>
        <w:ind w:left="1983" w:right="0" w:hanging="140"/>
        <w:jc w:val="both"/>
        <w:rPr>
          <w:sz w:val="24"/>
        </w:rPr>
      </w:pPr>
      <w:r>
        <w:rPr>
          <w:sz w:val="24"/>
        </w:rPr>
        <w:t>конференция,</w:t>
      </w:r>
      <w:r>
        <w:rPr>
          <w:spacing w:val="-5"/>
          <w:sz w:val="24"/>
        </w:rPr>
        <w:t xml:space="preserve"> </w:t>
      </w:r>
      <w:r>
        <w:rPr>
          <w:sz w:val="24"/>
        </w:rPr>
        <w:t>семинар,</w:t>
      </w:r>
      <w:r>
        <w:rPr>
          <w:spacing w:val="-5"/>
          <w:sz w:val="24"/>
        </w:rPr>
        <w:t xml:space="preserve"> </w:t>
      </w:r>
      <w:r>
        <w:rPr>
          <w:sz w:val="24"/>
        </w:rPr>
        <w:t>дискуссия,</w:t>
      </w:r>
      <w:r>
        <w:rPr>
          <w:spacing w:val="-4"/>
          <w:sz w:val="24"/>
        </w:rPr>
        <w:t xml:space="preserve"> </w:t>
      </w:r>
      <w:r>
        <w:rPr>
          <w:spacing w:val="-2"/>
          <w:sz w:val="24"/>
        </w:rPr>
        <w:t>диспут;</w:t>
      </w:r>
    </w:p>
    <w:p w14:paraId="06A021BB">
      <w:pPr>
        <w:pStyle w:val="10"/>
        <w:numPr>
          <w:ilvl w:val="0"/>
          <w:numId w:val="136"/>
        </w:numPr>
        <w:tabs>
          <w:tab w:val="left" w:pos="1983"/>
        </w:tabs>
        <w:spacing w:before="0" w:after="0" w:line="240" w:lineRule="auto"/>
        <w:ind w:left="1983" w:right="0" w:hanging="140"/>
        <w:jc w:val="both"/>
        <w:rPr>
          <w:sz w:val="24"/>
        </w:rPr>
      </w:pPr>
      <w:r>
        <w:rPr>
          <w:sz w:val="24"/>
        </w:rPr>
        <w:t>брифинг,</w:t>
      </w:r>
      <w:r>
        <w:rPr>
          <w:spacing w:val="-5"/>
          <w:sz w:val="24"/>
        </w:rPr>
        <w:t xml:space="preserve"> </w:t>
      </w:r>
      <w:r>
        <w:rPr>
          <w:sz w:val="24"/>
        </w:rPr>
        <w:t>интервью,</w:t>
      </w:r>
      <w:r>
        <w:rPr>
          <w:spacing w:val="-4"/>
          <w:sz w:val="24"/>
        </w:rPr>
        <w:t xml:space="preserve"> </w:t>
      </w:r>
      <w:r>
        <w:rPr>
          <w:spacing w:val="-2"/>
          <w:sz w:val="24"/>
        </w:rPr>
        <w:t>телемост;</w:t>
      </w:r>
    </w:p>
    <w:p w14:paraId="668B15DC">
      <w:pPr>
        <w:pStyle w:val="10"/>
        <w:numPr>
          <w:ilvl w:val="0"/>
          <w:numId w:val="136"/>
        </w:numPr>
        <w:tabs>
          <w:tab w:val="left" w:pos="1983"/>
          <w:tab w:val="left" w:pos="4100"/>
          <w:tab w:val="left" w:pos="5299"/>
          <w:tab w:val="left" w:pos="7245"/>
          <w:tab w:val="left" w:pos="8712"/>
          <w:tab w:val="left" w:pos="9751"/>
        </w:tabs>
        <w:spacing w:before="0" w:after="0" w:line="240" w:lineRule="auto"/>
        <w:ind w:left="1277" w:right="850" w:firstLine="566"/>
        <w:jc w:val="left"/>
        <w:rPr>
          <w:sz w:val="24"/>
        </w:rPr>
      </w:pPr>
      <w:r>
        <w:rPr>
          <w:spacing w:val="-2"/>
          <w:sz w:val="24"/>
        </w:rPr>
        <w:t>исследовательская</w:t>
      </w:r>
      <w:r>
        <w:rPr>
          <w:sz w:val="24"/>
        </w:rPr>
        <w:tab/>
      </w:r>
      <w:r>
        <w:rPr>
          <w:spacing w:val="-2"/>
          <w:sz w:val="24"/>
        </w:rPr>
        <w:t>практика,</w:t>
      </w:r>
      <w:r>
        <w:rPr>
          <w:sz w:val="24"/>
        </w:rPr>
        <w:tab/>
      </w:r>
      <w:r>
        <w:rPr>
          <w:spacing w:val="-2"/>
          <w:sz w:val="24"/>
        </w:rPr>
        <w:t>образовательные</w:t>
      </w:r>
      <w:r>
        <w:rPr>
          <w:sz w:val="24"/>
        </w:rPr>
        <w:tab/>
      </w:r>
      <w:r>
        <w:rPr>
          <w:spacing w:val="-2"/>
          <w:sz w:val="24"/>
        </w:rPr>
        <w:t>экспедиции,</w:t>
      </w:r>
      <w:r>
        <w:rPr>
          <w:sz w:val="24"/>
        </w:rPr>
        <w:tab/>
      </w:r>
      <w:r>
        <w:rPr>
          <w:spacing w:val="-2"/>
          <w:sz w:val="24"/>
        </w:rPr>
        <w:t>походы,</w:t>
      </w:r>
      <w:r>
        <w:rPr>
          <w:sz w:val="24"/>
        </w:rPr>
        <w:tab/>
      </w:r>
      <w:r>
        <w:rPr>
          <w:spacing w:val="-2"/>
          <w:sz w:val="24"/>
        </w:rPr>
        <w:t>поездки, экскурсии;</w:t>
      </w:r>
    </w:p>
    <w:p w14:paraId="379191B6">
      <w:pPr>
        <w:pStyle w:val="10"/>
        <w:numPr>
          <w:ilvl w:val="0"/>
          <w:numId w:val="136"/>
        </w:numPr>
        <w:tabs>
          <w:tab w:val="left" w:pos="1983"/>
        </w:tabs>
        <w:spacing w:before="0" w:after="0" w:line="240" w:lineRule="auto"/>
        <w:ind w:left="1983" w:right="0" w:hanging="140"/>
        <w:jc w:val="left"/>
        <w:rPr>
          <w:sz w:val="24"/>
        </w:rPr>
      </w:pPr>
      <w:r>
        <w:rPr>
          <w:sz w:val="24"/>
        </w:rPr>
        <w:t>научно-исследовательское</w:t>
      </w:r>
      <w:r>
        <w:rPr>
          <w:spacing w:val="-8"/>
          <w:sz w:val="24"/>
        </w:rPr>
        <w:t xml:space="preserve"> </w:t>
      </w:r>
      <w:r>
        <w:rPr>
          <w:sz w:val="24"/>
        </w:rPr>
        <w:t>общество</w:t>
      </w:r>
      <w:r>
        <w:rPr>
          <w:spacing w:val="-2"/>
          <w:sz w:val="24"/>
        </w:rPr>
        <w:t xml:space="preserve"> учащихся,</w:t>
      </w:r>
    </w:p>
    <w:p w14:paraId="5EE80246">
      <w:pPr>
        <w:pStyle w:val="10"/>
        <w:numPr>
          <w:ilvl w:val="0"/>
          <w:numId w:val="136"/>
        </w:numPr>
        <w:tabs>
          <w:tab w:val="left" w:pos="1983"/>
        </w:tabs>
        <w:spacing w:before="0" w:after="0" w:line="240" w:lineRule="auto"/>
        <w:ind w:left="1983" w:right="0" w:hanging="140"/>
        <w:jc w:val="left"/>
        <w:rPr>
          <w:sz w:val="24"/>
        </w:rPr>
      </w:pPr>
      <w:r>
        <w:rPr>
          <w:sz w:val="24"/>
        </w:rPr>
        <w:t>проектный</w:t>
      </w:r>
      <w:r>
        <w:rPr>
          <w:spacing w:val="-4"/>
          <w:sz w:val="24"/>
        </w:rPr>
        <w:t xml:space="preserve"> </w:t>
      </w:r>
      <w:r>
        <w:rPr>
          <w:spacing w:val="-2"/>
          <w:sz w:val="24"/>
        </w:rPr>
        <w:t>клуб,</w:t>
      </w:r>
    </w:p>
    <w:p w14:paraId="010B581E">
      <w:pPr>
        <w:pStyle w:val="10"/>
        <w:numPr>
          <w:ilvl w:val="0"/>
          <w:numId w:val="136"/>
        </w:numPr>
        <w:tabs>
          <w:tab w:val="left" w:pos="1983"/>
        </w:tabs>
        <w:spacing w:before="0" w:after="0" w:line="240" w:lineRule="auto"/>
        <w:ind w:left="1983" w:right="0" w:hanging="140"/>
        <w:jc w:val="left"/>
        <w:rPr>
          <w:sz w:val="24"/>
        </w:rPr>
      </w:pPr>
      <w:r>
        <w:rPr>
          <w:sz w:val="24"/>
        </w:rPr>
        <w:t>клуб</w:t>
      </w:r>
      <w:r>
        <w:rPr>
          <w:spacing w:val="-3"/>
          <w:sz w:val="24"/>
        </w:rPr>
        <w:t xml:space="preserve"> </w:t>
      </w:r>
      <w:r>
        <w:rPr>
          <w:sz w:val="24"/>
        </w:rPr>
        <w:t>по</w:t>
      </w:r>
      <w:r>
        <w:rPr>
          <w:spacing w:val="-2"/>
          <w:sz w:val="24"/>
        </w:rPr>
        <w:t xml:space="preserve"> </w:t>
      </w:r>
      <w:r>
        <w:rPr>
          <w:sz w:val="24"/>
        </w:rPr>
        <w:t>интересам</w:t>
      </w:r>
      <w:r>
        <w:rPr>
          <w:spacing w:val="-3"/>
          <w:sz w:val="24"/>
        </w:rPr>
        <w:t xml:space="preserve"> </w:t>
      </w:r>
      <w:r>
        <w:rPr>
          <w:sz w:val="24"/>
        </w:rPr>
        <w:t>и</w:t>
      </w:r>
      <w:r>
        <w:rPr>
          <w:spacing w:val="-2"/>
          <w:sz w:val="24"/>
        </w:rPr>
        <w:t xml:space="preserve"> </w:t>
      </w:r>
      <w:r>
        <w:rPr>
          <w:spacing w:val="-4"/>
          <w:sz w:val="24"/>
        </w:rPr>
        <w:t>т.д.</w:t>
      </w:r>
    </w:p>
    <w:p w14:paraId="5D4439D3">
      <w:pPr>
        <w:spacing w:before="0"/>
        <w:ind w:left="1843" w:right="0" w:firstLine="0"/>
        <w:jc w:val="left"/>
        <w:rPr>
          <w:i/>
          <w:sz w:val="24"/>
        </w:rPr>
      </w:pPr>
      <w:r>
        <w:rPr>
          <w:i/>
          <w:sz w:val="24"/>
        </w:rPr>
        <w:t>Подробные</w:t>
      </w:r>
      <w:r>
        <w:rPr>
          <w:i/>
          <w:spacing w:val="68"/>
          <w:w w:val="150"/>
          <w:sz w:val="24"/>
        </w:rPr>
        <w:t xml:space="preserve"> </w:t>
      </w:r>
      <w:r>
        <w:rPr>
          <w:i/>
          <w:sz w:val="24"/>
        </w:rPr>
        <w:t>требования,</w:t>
      </w:r>
      <w:r>
        <w:rPr>
          <w:i/>
          <w:spacing w:val="72"/>
          <w:w w:val="150"/>
          <w:sz w:val="24"/>
        </w:rPr>
        <w:t xml:space="preserve"> </w:t>
      </w:r>
      <w:r>
        <w:rPr>
          <w:i/>
          <w:sz w:val="24"/>
        </w:rPr>
        <w:t>рекомендации,</w:t>
      </w:r>
      <w:r>
        <w:rPr>
          <w:i/>
          <w:spacing w:val="71"/>
          <w:w w:val="150"/>
          <w:sz w:val="24"/>
        </w:rPr>
        <w:t xml:space="preserve"> </w:t>
      </w:r>
      <w:r>
        <w:rPr>
          <w:i/>
          <w:sz w:val="24"/>
        </w:rPr>
        <w:t>система</w:t>
      </w:r>
      <w:r>
        <w:rPr>
          <w:i/>
          <w:spacing w:val="72"/>
          <w:w w:val="150"/>
          <w:sz w:val="24"/>
        </w:rPr>
        <w:t xml:space="preserve"> </w:t>
      </w:r>
      <w:r>
        <w:rPr>
          <w:i/>
          <w:sz w:val="24"/>
        </w:rPr>
        <w:t>оценивания</w:t>
      </w:r>
      <w:r>
        <w:rPr>
          <w:i/>
          <w:spacing w:val="70"/>
          <w:w w:val="150"/>
          <w:sz w:val="24"/>
        </w:rPr>
        <w:t xml:space="preserve"> </w:t>
      </w:r>
      <w:r>
        <w:rPr>
          <w:i/>
          <w:sz w:val="24"/>
        </w:rPr>
        <w:t>и</w:t>
      </w:r>
      <w:r>
        <w:rPr>
          <w:i/>
          <w:spacing w:val="72"/>
          <w:w w:val="150"/>
          <w:sz w:val="24"/>
        </w:rPr>
        <w:t xml:space="preserve"> </w:t>
      </w:r>
      <w:r>
        <w:rPr>
          <w:i/>
          <w:spacing w:val="-2"/>
          <w:sz w:val="24"/>
        </w:rPr>
        <w:t>сопутствующие</w:t>
      </w:r>
    </w:p>
    <w:p w14:paraId="6144F201">
      <w:pPr>
        <w:spacing w:after="0"/>
        <w:jc w:val="left"/>
        <w:rPr>
          <w:i/>
          <w:sz w:val="24"/>
        </w:rPr>
        <w:sectPr>
          <w:pgSz w:w="11910" w:h="16840"/>
          <w:pgMar w:top="920" w:right="0" w:bottom="280" w:left="425" w:header="736" w:footer="0" w:gutter="0"/>
          <w:cols w:space="720" w:num="1"/>
        </w:sectPr>
      </w:pPr>
    </w:p>
    <w:p w14:paraId="25B151AE">
      <w:pPr>
        <w:spacing w:before="189"/>
        <w:ind w:left="1277" w:right="843" w:firstLine="0"/>
        <w:jc w:val="both"/>
        <w:rPr>
          <w:i/>
          <w:sz w:val="24"/>
        </w:rPr>
      </w:pPr>
      <w:r>
        <w:rPr>
          <w:i/>
          <w:sz w:val="24"/>
        </w:rPr>
        <w:t xml:space="preserve">документы по организации и проведению учебно-исследовательской и проектной деятельности в образовательной организации представлены в локальном нормативном </w:t>
      </w:r>
      <w:r>
        <w:rPr>
          <w:i/>
          <w:spacing w:val="-2"/>
          <w:sz w:val="24"/>
        </w:rPr>
        <w:t>акте.</w:t>
      </w:r>
    </w:p>
    <w:p w14:paraId="541517AF">
      <w:pPr>
        <w:spacing w:before="5"/>
        <w:ind w:left="2738" w:right="0" w:firstLine="0"/>
        <w:jc w:val="left"/>
        <w:rPr>
          <w:b/>
          <w:sz w:val="24"/>
        </w:rPr>
      </w:pPr>
      <w:r>
        <w:rPr>
          <w:b/>
          <w:sz w:val="24"/>
        </w:rPr>
        <w:t>План</w:t>
      </w:r>
      <w:r>
        <w:rPr>
          <w:b/>
          <w:spacing w:val="-5"/>
          <w:sz w:val="24"/>
        </w:rPr>
        <w:t xml:space="preserve"> </w:t>
      </w:r>
      <w:r>
        <w:rPr>
          <w:b/>
          <w:sz w:val="24"/>
        </w:rPr>
        <w:t>разработки</w:t>
      </w:r>
      <w:r>
        <w:rPr>
          <w:b/>
          <w:spacing w:val="-4"/>
          <w:sz w:val="24"/>
        </w:rPr>
        <w:t xml:space="preserve"> </w:t>
      </w:r>
      <w:r>
        <w:rPr>
          <w:b/>
          <w:sz w:val="24"/>
        </w:rPr>
        <w:t>и</w:t>
      </w:r>
      <w:r>
        <w:rPr>
          <w:b/>
          <w:spacing w:val="-4"/>
          <w:sz w:val="24"/>
        </w:rPr>
        <w:t xml:space="preserve"> </w:t>
      </w:r>
      <w:r>
        <w:rPr>
          <w:b/>
          <w:sz w:val="24"/>
        </w:rPr>
        <w:t>реализации</w:t>
      </w:r>
      <w:r>
        <w:rPr>
          <w:b/>
          <w:spacing w:val="-6"/>
          <w:sz w:val="24"/>
        </w:rPr>
        <w:t xml:space="preserve"> </w:t>
      </w:r>
      <w:r>
        <w:rPr>
          <w:b/>
          <w:sz w:val="24"/>
        </w:rPr>
        <w:t>программы</w:t>
      </w:r>
      <w:r>
        <w:rPr>
          <w:b/>
          <w:spacing w:val="-8"/>
          <w:sz w:val="24"/>
        </w:rPr>
        <w:t xml:space="preserve"> </w:t>
      </w:r>
      <w:r>
        <w:rPr>
          <w:b/>
          <w:sz w:val="24"/>
        </w:rPr>
        <w:t>формирования</w:t>
      </w:r>
      <w:r>
        <w:rPr>
          <w:b/>
          <w:spacing w:val="-4"/>
          <w:sz w:val="24"/>
        </w:rPr>
        <w:t xml:space="preserve"> </w:t>
      </w:r>
      <w:r>
        <w:rPr>
          <w:b/>
          <w:spacing w:val="-5"/>
          <w:sz w:val="24"/>
        </w:rPr>
        <w:t>УУД</w:t>
      </w:r>
    </w:p>
    <w:p w14:paraId="6EC82D4C">
      <w:pPr>
        <w:pStyle w:val="7"/>
        <w:spacing w:before="49"/>
        <w:ind w:left="0" w:firstLine="0"/>
        <w:jc w:val="left"/>
        <w:rPr>
          <w:b/>
          <w:sz w:val="20"/>
        </w:rPr>
      </w:pP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5"/>
        <w:gridCol w:w="3104"/>
        <w:gridCol w:w="1535"/>
        <w:gridCol w:w="1352"/>
        <w:gridCol w:w="1724"/>
      </w:tblGrid>
      <w:tr w14:paraId="407C7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635" w:type="dxa"/>
          </w:tcPr>
          <w:p w14:paraId="49CEFE18">
            <w:pPr>
              <w:pStyle w:val="11"/>
              <w:spacing w:line="276" w:lineRule="exact"/>
              <w:ind w:left="762" w:right="115" w:hanging="639"/>
              <w:rPr>
                <w:b/>
                <w:sz w:val="24"/>
              </w:rPr>
            </w:pPr>
            <w:r>
              <w:rPr>
                <w:b/>
                <w:spacing w:val="-2"/>
                <w:sz w:val="24"/>
              </w:rPr>
              <w:t xml:space="preserve">Мероприяти </w:t>
            </w:r>
            <w:r>
              <w:rPr>
                <w:b/>
                <w:spacing w:val="-10"/>
                <w:sz w:val="24"/>
              </w:rPr>
              <w:t>е</w:t>
            </w:r>
          </w:p>
        </w:tc>
        <w:tc>
          <w:tcPr>
            <w:tcW w:w="3104" w:type="dxa"/>
          </w:tcPr>
          <w:p w14:paraId="7038F230">
            <w:pPr>
              <w:pStyle w:val="11"/>
              <w:spacing w:line="275" w:lineRule="exact"/>
              <w:ind w:left="988"/>
              <w:rPr>
                <w:b/>
                <w:sz w:val="24"/>
              </w:rPr>
            </w:pPr>
            <w:r>
              <w:rPr>
                <w:b/>
                <w:spacing w:val="-2"/>
                <w:sz w:val="24"/>
              </w:rPr>
              <w:t>Тема/цель</w:t>
            </w:r>
          </w:p>
        </w:tc>
        <w:tc>
          <w:tcPr>
            <w:tcW w:w="1535" w:type="dxa"/>
          </w:tcPr>
          <w:p w14:paraId="593A970F">
            <w:pPr>
              <w:pStyle w:val="11"/>
              <w:spacing w:line="275" w:lineRule="exact"/>
              <w:ind w:left="160"/>
              <w:rPr>
                <w:b/>
                <w:sz w:val="24"/>
              </w:rPr>
            </w:pPr>
            <w:r>
              <w:rPr>
                <w:b/>
                <w:spacing w:val="-2"/>
                <w:sz w:val="24"/>
              </w:rPr>
              <w:t>Участники</w:t>
            </w:r>
          </w:p>
        </w:tc>
        <w:tc>
          <w:tcPr>
            <w:tcW w:w="1352" w:type="dxa"/>
          </w:tcPr>
          <w:p w14:paraId="79E2A93B">
            <w:pPr>
              <w:pStyle w:val="11"/>
              <w:spacing w:line="275" w:lineRule="exact"/>
              <w:ind w:left="7"/>
              <w:jc w:val="center"/>
              <w:rPr>
                <w:b/>
                <w:sz w:val="24"/>
              </w:rPr>
            </w:pPr>
            <w:r>
              <w:rPr>
                <w:b/>
                <w:spacing w:val="-2"/>
                <w:sz w:val="24"/>
              </w:rPr>
              <w:t>Сроки</w:t>
            </w:r>
          </w:p>
        </w:tc>
        <w:tc>
          <w:tcPr>
            <w:tcW w:w="1724" w:type="dxa"/>
          </w:tcPr>
          <w:p w14:paraId="0C091912">
            <w:pPr>
              <w:pStyle w:val="11"/>
              <w:spacing w:line="275" w:lineRule="exact"/>
              <w:ind w:left="314"/>
              <w:rPr>
                <w:b/>
                <w:sz w:val="24"/>
              </w:rPr>
            </w:pPr>
            <w:r>
              <w:rPr>
                <w:b/>
                <w:spacing w:val="-2"/>
                <w:sz w:val="24"/>
              </w:rPr>
              <w:t>Результат</w:t>
            </w:r>
          </w:p>
        </w:tc>
      </w:tr>
      <w:tr w14:paraId="27B18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2" w:hRule="atLeast"/>
        </w:trPr>
        <w:tc>
          <w:tcPr>
            <w:tcW w:w="1635" w:type="dxa"/>
          </w:tcPr>
          <w:p w14:paraId="749C9A9A">
            <w:pPr>
              <w:pStyle w:val="11"/>
              <w:ind w:left="107" w:right="96"/>
              <w:rPr>
                <w:sz w:val="24"/>
              </w:rPr>
            </w:pPr>
            <w:r>
              <w:rPr>
                <w:spacing w:val="-2"/>
                <w:sz w:val="24"/>
              </w:rPr>
              <w:t>Создание рабочей группы</w:t>
            </w:r>
          </w:p>
        </w:tc>
        <w:tc>
          <w:tcPr>
            <w:tcW w:w="3104" w:type="dxa"/>
          </w:tcPr>
          <w:p w14:paraId="71D215CB">
            <w:pPr>
              <w:pStyle w:val="11"/>
              <w:ind w:left="107" w:right="96"/>
              <w:jc w:val="both"/>
              <w:rPr>
                <w:sz w:val="24"/>
              </w:rPr>
            </w:pPr>
            <w:r>
              <w:rPr>
                <w:sz w:val="24"/>
              </w:rPr>
              <w:t xml:space="preserve">Разработка и реализация программы формирования </w:t>
            </w:r>
            <w:r>
              <w:rPr>
                <w:spacing w:val="-4"/>
                <w:sz w:val="24"/>
              </w:rPr>
              <w:t>УУД</w:t>
            </w:r>
          </w:p>
        </w:tc>
        <w:tc>
          <w:tcPr>
            <w:tcW w:w="1535" w:type="dxa"/>
          </w:tcPr>
          <w:p w14:paraId="27CD96DB">
            <w:pPr>
              <w:pStyle w:val="11"/>
              <w:ind w:left="107" w:right="99"/>
              <w:rPr>
                <w:sz w:val="24"/>
              </w:rPr>
            </w:pPr>
            <w:r>
              <w:rPr>
                <w:spacing w:val="-2"/>
                <w:sz w:val="24"/>
              </w:rPr>
              <w:t xml:space="preserve">Руководител </w:t>
            </w:r>
            <w:r>
              <w:rPr>
                <w:spacing w:val="-10"/>
                <w:sz w:val="24"/>
              </w:rPr>
              <w:t xml:space="preserve">и </w:t>
            </w:r>
            <w:r>
              <w:rPr>
                <w:spacing w:val="-2"/>
                <w:sz w:val="24"/>
              </w:rPr>
              <w:t xml:space="preserve">методически </w:t>
            </w:r>
            <w:r>
              <w:rPr>
                <w:spacing w:val="-10"/>
                <w:sz w:val="24"/>
              </w:rPr>
              <w:t>х</w:t>
            </w:r>
            <w:r>
              <w:rPr>
                <w:spacing w:val="-2"/>
                <w:sz w:val="24"/>
              </w:rPr>
              <w:t xml:space="preserve"> объединени </w:t>
            </w:r>
            <w:r>
              <w:rPr>
                <w:sz w:val="24"/>
              </w:rPr>
              <w:t>й</w:t>
            </w:r>
            <w:r>
              <w:rPr>
                <w:spacing w:val="75"/>
                <w:sz w:val="24"/>
              </w:rPr>
              <w:t xml:space="preserve"> </w:t>
            </w:r>
            <w:r>
              <w:rPr>
                <w:sz w:val="24"/>
              </w:rPr>
              <w:t xml:space="preserve">учителей- </w:t>
            </w:r>
            <w:r>
              <w:rPr>
                <w:spacing w:val="-2"/>
                <w:sz w:val="24"/>
              </w:rPr>
              <w:t xml:space="preserve">предметник </w:t>
            </w:r>
            <w:r>
              <w:rPr>
                <w:sz w:val="24"/>
              </w:rPr>
              <w:t>ов,</w:t>
            </w:r>
            <w:r>
              <w:rPr>
                <w:spacing w:val="65"/>
                <w:sz w:val="24"/>
              </w:rPr>
              <w:t xml:space="preserve"> </w:t>
            </w:r>
            <w:r>
              <w:rPr>
                <w:sz w:val="24"/>
              </w:rPr>
              <w:t xml:space="preserve">педагог- </w:t>
            </w:r>
            <w:r>
              <w:rPr>
                <w:spacing w:val="-2"/>
                <w:sz w:val="24"/>
              </w:rPr>
              <w:t>психолог, заведующий</w:t>
            </w:r>
          </w:p>
          <w:p w14:paraId="3DD8D62F">
            <w:pPr>
              <w:pStyle w:val="11"/>
              <w:spacing w:line="270" w:lineRule="atLeast"/>
              <w:ind w:left="107" w:right="150"/>
              <w:rPr>
                <w:sz w:val="24"/>
              </w:rPr>
            </w:pPr>
            <w:r>
              <w:rPr>
                <w:spacing w:val="-2"/>
                <w:sz w:val="24"/>
              </w:rPr>
              <w:t xml:space="preserve">библиотеко </w:t>
            </w:r>
            <w:r>
              <w:rPr>
                <w:spacing w:val="-10"/>
                <w:sz w:val="24"/>
              </w:rPr>
              <w:t>й</w:t>
            </w:r>
          </w:p>
        </w:tc>
        <w:tc>
          <w:tcPr>
            <w:tcW w:w="1352" w:type="dxa"/>
          </w:tcPr>
          <w:p w14:paraId="7187A648">
            <w:pPr>
              <w:pStyle w:val="11"/>
              <w:spacing w:line="268" w:lineRule="exact"/>
              <w:ind w:left="7" w:right="4"/>
              <w:jc w:val="center"/>
              <w:rPr>
                <w:sz w:val="24"/>
              </w:rPr>
            </w:pPr>
            <w:r>
              <w:rPr>
                <w:sz w:val="24"/>
              </w:rPr>
              <w:t>Май</w:t>
            </w:r>
            <w:r>
              <w:rPr>
                <w:spacing w:val="-1"/>
                <w:sz w:val="24"/>
              </w:rPr>
              <w:t xml:space="preserve"> </w:t>
            </w:r>
            <w:r>
              <w:rPr>
                <w:spacing w:val="-4"/>
                <w:sz w:val="24"/>
              </w:rPr>
              <w:t>2023</w:t>
            </w:r>
          </w:p>
        </w:tc>
        <w:tc>
          <w:tcPr>
            <w:tcW w:w="1724" w:type="dxa"/>
          </w:tcPr>
          <w:p w14:paraId="1A0DA34D">
            <w:pPr>
              <w:pStyle w:val="11"/>
              <w:ind w:left="105" w:right="448"/>
              <w:rPr>
                <w:sz w:val="24"/>
              </w:rPr>
            </w:pPr>
            <w:r>
              <w:rPr>
                <w:spacing w:val="-2"/>
                <w:sz w:val="24"/>
              </w:rPr>
              <w:t>Разработка программы</w:t>
            </w:r>
          </w:p>
        </w:tc>
      </w:tr>
      <w:tr w14:paraId="76AD2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1635" w:type="dxa"/>
          </w:tcPr>
          <w:p w14:paraId="043BD750">
            <w:pPr>
              <w:pStyle w:val="11"/>
              <w:tabs>
                <w:tab w:val="left" w:pos="1420"/>
              </w:tabs>
              <w:ind w:left="107" w:right="96"/>
              <w:rPr>
                <w:sz w:val="24"/>
              </w:rPr>
            </w:pPr>
            <w:r>
              <w:rPr>
                <w:spacing w:val="-2"/>
                <w:sz w:val="24"/>
              </w:rPr>
              <w:t xml:space="preserve">Изучение примерных </w:t>
            </w:r>
            <w:r>
              <w:rPr>
                <w:sz w:val="24"/>
              </w:rPr>
              <w:t>программ</w:t>
            </w:r>
            <w:r>
              <w:rPr>
                <w:spacing w:val="76"/>
                <w:sz w:val="24"/>
              </w:rPr>
              <w:t xml:space="preserve"> </w:t>
            </w:r>
            <w:r>
              <w:rPr>
                <w:sz w:val="24"/>
              </w:rPr>
              <w:t xml:space="preserve">по </w:t>
            </w:r>
            <w:r>
              <w:rPr>
                <w:spacing w:val="-2"/>
                <w:sz w:val="24"/>
              </w:rPr>
              <w:t xml:space="preserve">учебным предметам, выделение взаимосвязи </w:t>
            </w:r>
            <w:r>
              <w:rPr>
                <w:spacing w:val="-4"/>
                <w:sz w:val="24"/>
              </w:rPr>
              <w:t>УУД</w:t>
            </w:r>
            <w:r>
              <w:rPr>
                <w:sz w:val="24"/>
              </w:rPr>
              <w:tab/>
            </w:r>
            <w:r>
              <w:rPr>
                <w:spacing w:val="-10"/>
                <w:sz w:val="24"/>
              </w:rPr>
              <w:t>с</w:t>
            </w:r>
          </w:p>
          <w:p w14:paraId="70C2ACE5">
            <w:pPr>
              <w:pStyle w:val="11"/>
              <w:spacing w:line="270" w:lineRule="atLeast"/>
              <w:ind w:left="107" w:right="96"/>
              <w:rPr>
                <w:sz w:val="24"/>
              </w:rPr>
            </w:pPr>
            <w:r>
              <w:rPr>
                <w:spacing w:val="-2"/>
                <w:sz w:val="24"/>
              </w:rPr>
              <w:t>содержанием учебных предметов</w:t>
            </w:r>
          </w:p>
        </w:tc>
        <w:tc>
          <w:tcPr>
            <w:tcW w:w="3104" w:type="dxa"/>
          </w:tcPr>
          <w:p w14:paraId="56B73365">
            <w:pPr>
              <w:pStyle w:val="11"/>
              <w:tabs>
                <w:tab w:val="left" w:pos="2218"/>
              </w:tabs>
              <w:spacing w:line="268" w:lineRule="exact"/>
              <w:ind w:left="107"/>
              <w:jc w:val="both"/>
              <w:rPr>
                <w:sz w:val="24"/>
              </w:rPr>
            </w:pPr>
            <w:r>
              <w:rPr>
                <w:spacing w:val="-2"/>
                <w:sz w:val="24"/>
              </w:rPr>
              <w:t>Разработка</w:t>
            </w:r>
            <w:r>
              <w:rPr>
                <w:sz w:val="24"/>
              </w:rPr>
              <w:tab/>
            </w:r>
            <w:r>
              <w:rPr>
                <w:spacing w:val="-2"/>
                <w:sz w:val="24"/>
              </w:rPr>
              <w:t>раздела</w:t>
            </w:r>
          </w:p>
          <w:p w14:paraId="72968814">
            <w:pPr>
              <w:pStyle w:val="11"/>
              <w:ind w:left="107" w:right="96"/>
              <w:jc w:val="both"/>
              <w:rPr>
                <w:sz w:val="24"/>
              </w:rPr>
            </w:pPr>
            <w:r>
              <w:rPr>
                <w:sz w:val="24"/>
              </w:rPr>
              <w:t>«Описание взаимосвязи универсальных учебных действий с содержанием учебных предметов»</w:t>
            </w:r>
          </w:p>
        </w:tc>
        <w:tc>
          <w:tcPr>
            <w:tcW w:w="1535" w:type="dxa"/>
          </w:tcPr>
          <w:p w14:paraId="6E831478">
            <w:pPr>
              <w:pStyle w:val="11"/>
              <w:ind w:left="107" w:right="592"/>
              <w:rPr>
                <w:sz w:val="24"/>
              </w:rPr>
            </w:pPr>
            <w:r>
              <w:rPr>
                <w:spacing w:val="-2"/>
                <w:sz w:val="24"/>
              </w:rPr>
              <w:t>Рабочая группа</w:t>
            </w:r>
          </w:p>
        </w:tc>
        <w:tc>
          <w:tcPr>
            <w:tcW w:w="1352" w:type="dxa"/>
          </w:tcPr>
          <w:p w14:paraId="79FC85B2">
            <w:pPr>
              <w:pStyle w:val="11"/>
              <w:spacing w:line="268" w:lineRule="exact"/>
              <w:ind w:left="106"/>
              <w:rPr>
                <w:sz w:val="24"/>
              </w:rPr>
            </w:pPr>
            <w:r>
              <w:rPr>
                <w:sz w:val="24"/>
              </w:rPr>
              <w:t>Май</w:t>
            </w:r>
            <w:r>
              <w:rPr>
                <w:spacing w:val="66"/>
                <w:sz w:val="24"/>
              </w:rPr>
              <w:t xml:space="preserve"> </w:t>
            </w:r>
            <w:r>
              <w:rPr>
                <w:spacing w:val="-2"/>
                <w:sz w:val="24"/>
              </w:rPr>
              <w:t>2023-</w:t>
            </w:r>
          </w:p>
          <w:p w14:paraId="5DC79972">
            <w:pPr>
              <w:pStyle w:val="11"/>
              <w:ind w:left="106"/>
              <w:rPr>
                <w:sz w:val="24"/>
              </w:rPr>
            </w:pPr>
            <w:r>
              <w:rPr>
                <w:sz w:val="24"/>
              </w:rPr>
              <w:t>май</w:t>
            </w:r>
            <w:r>
              <w:rPr>
                <w:spacing w:val="-2"/>
                <w:sz w:val="24"/>
              </w:rPr>
              <w:t xml:space="preserve"> </w:t>
            </w:r>
            <w:r>
              <w:rPr>
                <w:spacing w:val="-4"/>
                <w:sz w:val="24"/>
              </w:rPr>
              <w:t>2024</w:t>
            </w:r>
          </w:p>
        </w:tc>
        <w:tc>
          <w:tcPr>
            <w:tcW w:w="1724" w:type="dxa"/>
          </w:tcPr>
          <w:p w14:paraId="4F7539D8">
            <w:pPr>
              <w:pStyle w:val="11"/>
              <w:ind w:left="105"/>
              <w:rPr>
                <w:sz w:val="24"/>
              </w:rPr>
            </w:pPr>
            <w:r>
              <w:rPr>
                <w:spacing w:val="-2"/>
                <w:sz w:val="24"/>
              </w:rPr>
              <w:t>Рабочие материалы</w:t>
            </w:r>
            <w:r>
              <w:rPr>
                <w:spacing w:val="-13"/>
                <w:sz w:val="24"/>
              </w:rPr>
              <w:t xml:space="preserve"> </w:t>
            </w:r>
            <w:r>
              <w:rPr>
                <w:spacing w:val="-2"/>
                <w:sz w:val="24"/>
              </w:rPr>
              <w:t>для учителей</w:t>
            </w:r>
          </w:p>
        </w:tc>
      </w:tr>
      <w:tr w14:paraId="4D8DF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6" w:hRule="atLeast"/>
        </w:trPr>
        <w:tc>
          <w:tcPr>
            <w:tcW w:w="1635" w:type="dxa"/>
          </w:tcPr>
          <w:p w14:paraId="7F3047D2">
            <w:pPr>
              <w:pStyle w:val="11"/>
              <w:tabs>
                <w:tab w:val="left" w:pos="424"/>
              </w:tabs>
              <w:ind w:left="107" w:right="96"/>
              <w:rPr>
                <w:sz w:val="24"/>
              </w:rPr>
            </w:pPr>
            <w:r>
              <w:rPr>
                <w:spacing w:val="-2"/>
                <w:sz w:val="24"/>
              </w:rPr>
              <w:t xml:space="preserve">Методическо </w:t>
            </w:r>
            <w:r>
              <w:rPr>
                <w:spacing w:val="-10"/>
                <w:sz w:val="24"/>
              </w:rPr>
              <w:t>е</w:t>
            </w:r>
            <w:r>
              <w:rPr>
                <w:sz w:val="24"/>
              </w:rPr>
              <w:tab/>
            </w:r>
            <w:r>
              <w:rPr>
                <w:spacing w:val="-2"/>
                <w:sz w:val="24"/>
              </w:rPr>
              <w:t>совещание</w:t>
            </w:r>
          </w:p>
          <w:p w14:paraId="64C66EC7">
            <w:pPr>
              <w:pStyle w:val="11"/>
              <w:tabs>
                <w:tab w:val="left" w:pos="652"/>
                <w:tab w:val="left" w:pos="1409"/>
              </w:tabs>
              <w:ind w:left="107" w:right="93"/>
              <w:rPr>
                <w:sz w:val="24"/>
              </w:rPr>
            </w:pPr>
            <w:r>
              <w:rPr>
                <w:spacing w:val="-2"/>
                <w:sz w:val="24"/>
              </w:rPr>
              <w:t xml:space="preserve">«Система оценки деятельности образователь </w:t>
            </w:r>
            <w:r>
              <w:rPr>
                <w:spacing w:val="-4"/>
                <w:sz w:val="24"/>
              </w:rPr>
              <w:t xml:space="preserve">ной </w:t>
            </w:r>
            <w:r>
              <w:rPr>
                <w:spacing w:val="-2"/>
                <w:sz w:val="24"/>
              </w:rPr>
              <w:t xml:space="preserve">организации </w:t>
            </w:r>
            <w:r>
              <w:rPr>
                <w:spacing w:val="-6"/>
                <w:sz w:val="24"/>
              </w:rPr>
              <w:t xml:space="preserve">по </w:t>
            </w:r>
            <w:r>
              <w:rPr>
                <w:spacing w:val="-2"/>
                <w:sz w:val="24"/>
              </w:rPr>
              <w:t xml:space="preserve">формировани </w:t>
            </w:r>
            <w:r>
              <w:rPr>
                <w:sz w:val="24"/>
              </w:rPr>
              <w:t>ю</w:t>
            </w:r>
            <w:r>
              <w:rPr>
                <w:spacing w:val="-10"/>
                <w:sz w:val="24"/>
              </w:rPr>
              <w:t xml:space="preserve"> </w:t>
            </w:r>
            <w:r>
              <w:rPr>
                <w:sz w:val="24"/>
              </w:rPr>
              <w:t>и</w:t>
            </w:r>
            <w:r>
              <w:rPr>
                <w:spacing w:val="-10"/>
                <w:sz w:val="24"/>
              </w:rPr>
              <w:t xml:space="preserve"> </w:t>
            </w:r>
            <w:r>
              <w:rPr>
                <w:sz w:val="24"/>
              </w:rPr>
              <w:t xml:space="preserve">развитию </w:t>
            </w:r>
            <w:r>
              <w:rPr>
                <w:spacing w:val="-2"/>
                <w:sz w:val="24"/>
              </w:rPr>
              <w:t xml:space="preserve">универсальн </w:t>
            </w:r>
            <w:r>
              <w:rPr>
                <w:spacing w:val="-6"/>
                <w:sz w:val="24"/>
              </w:rPr>
              <w:t>ых</w:t>
            </w:r>
            <w:r>
              <w:rPr>
                <w:sz w:val="24"/>
              </w:rPr>
              <w:tab/>
            </w:r>
            <w:r>
              <w:rPr>
                <w:spacing w:val="-2"/>
                <w:sz w:val="24"/>
              </w:rPr>
              <w:t>учебных действий</w:t>
            </w:r>
            <w:r>
              <w:rPr>
                <w:sz w:val="24"/>
              </w:rPr>
              <w:tab/>
            </w:r>
            <w:r>
              <w:rPr>
                <w:spacing w:val="-10"/>
                <w:sz w:val="24"/>
              </w:rPr>
              <w:t xml:space="preserve">у </w:t>
            </w:r>
            <w:r>
              <w:rPr>
                <w:spacing w:val="-2"/>
                <w:sz w:val="24"/>
              </w:rPr>
              <w:t>обучающихся</w:t>
            </w:r>
          </w:p>
          <w:p w14:paraId="46D1191F">
            <w:pPr>
              <w:pStyle w:val="11"/>
              <w:spacing w:line="264" w:lineRule="exact"/>
              <w:ind w:left="107"/>
              <w:rPr>
                <w:sz w:val="24"/>
              </w:rPr>
            </w:pPr>
            <w:r>
              <w:rPr>
                <w:spacing w:val="-10"/>
                <w:sz w:val="24"/>
              </w:rPr>
              <w:t>»</w:t>
            </w:r>
          </w:p>
        </w:tc>
        <w:tc>
          <w:tcPr>
            <w:tcW w:w="3104" w:type="dxa"/>
          </w:tcPr>
          <w:p w14:paraId="727F58E9">
            <w:pPr>
              <w:pStyle w:val="11"/>
              <w:tabs>
                <w:tab w:val="left" w:pos="1333"/>
                <w:tab w:val="left" w:pos="1556"/>
                <w:tab w:val="left" w:pos="1755"/>
                <w:tab w:val="left" w:pos="2117"/>
                <w:tab w:val="left" w:pos="2747"/>
                <w:tab w:val="left" w:pos="2865"/>
              </w:tabs>
              <w:ind w:left="107" w:right="95"/>
              <w:rPr>
                <w:sz w:val="24"/>
              </w:rPr>
            </w:pPr>
            <w:r>
              <w:rPr>
                <w:sz w:val="24"/>
              </w:rPr>
              <w:t xml:space="preserve">Разработка системы оценки </w:t>
            </w:r>
            <w:r>
              <w:rPr>
                <w:spacing w:val="-2"/>
                <w:sz w:val="24"/>
              </w:rPr>
              <w:t>деятельности образовательной организации</w:t>
            </w:r>
            <w:r>
              <w:rPr>
                <w:sz w:val="24"/>
              </w:rPr>
              <w:tab/>
            </w:r>
            <w:r>
              <w:rPr>
                <w:sz w:val="24"/>
              </w:rPr>
              <w:tab/>
            </w:r>
            <w:r>
              <w:rPr>
                <w:sz w:val="24"/>
              </w:rPr>
              <w:tab/>
            </w:r>
            <w:r>
              <w:rPr>
                <w:sz w:val="24"/>
              </w:rPr>
              <w:tab/>
            </w:r>
            <w:r>
              <w:rPr>
                <w:spacing w:val="-6"/>
                <w:sz w:val="24"/>
              </w:rPr>
              <w:t xml:space="preserve">по </w:t>
            </w:r>
            <w:r>
              <w:rPr>
                <w:sz w:val="24"/>
              </w:rPr>
              <w:t>формированию</w:t>
            </w:r>
            <w:r>
              <w:rPr>
                <w:spacing w:val="26"/>
                <w:sz w:val="24"/>
              </w:rPr>
              <w:t xml:space="preserve"> </w:t>
            </w:r>
            <w:r>
              <w:rPr>
                <w:sz w:val="24"/>
              </w:rPr>
              <w:t>и</w:t>
            </w:r>
            <w:r>
              <w:rPr>
                <w:spacing w:val="29"/>
                <w:sz w:val="24"/>
              </w:rPr>
              <w:t xml:space="preserve"> </w:t>
            </w:r>
            <w:r>
              <w:rPr>
                <w:sz w:val="24"/>
              </w:rPr>
              <w:t xml:space="preserve">развитию </w:t>
            </w:r>
            <w:r>
              <w:rPr>
                <w:spacing w:val="-2"/>
                <w:sz w:val="24"/>
              </w:rPr>
              <w:t>универсальных</w:t>
            </w:r>
            <w:r>
              <w:rPr>
                <w:sz w:val="24"/>
              </w:rPr>
              <w:tab/>
            </w:r>
            <w:r>
              <w:rPr>
                <w:sz w:val="24"/>
              </w:rPr>
              <w:tab/>
            </w:r>
            <w:r>
              <w:rPr>
                <w:spacing w:val="-2"/>
                <w:sz w:val="24"/>
              </w:rPr>
              <w:t xml:space="preserve">учебных </w:t>
            </w:r>
            <w:r>
              <w:rPr>
                <w:sz w:val="24"/>
              </w:rPr>
              <w:t xml:space="preserve">действий у обучающихся, </w:t>
            </w:r>
            <w:r>
              <w:rPr>
                <w:spacing w:val="-2"/>
                <w:sz w:val="24"/>
              </w:rPr>
              <w:t>разработка</w:t>
            </w:r>
            <w:r>
              <w:rPr>
                <w:sz w:val="24"/>
              </w:rPr>
              <w:tab/>
            </w:r>
            <w:r>
              <w:rPr>
                <w:sz w:val="24"/>
              </w:rPr>
              <w:tab/>
            </w:r>
            <w:r>
              <w:rPr>
                <w:spacing w:val="-2"/>
                <w:sz w:val="24"/>
              </w:rPr>
              <w:t>методики</w:t>
            </w:r>
            <w:r>
              <w:rPr>
                <w:sz w:val="24"/>
              </w:rPr>
              <w:tab/>
            </w:r>
            <w:r>
              <w:rPr>
                <w:sz w:val="24"/>
              </w:rPr>
              <w:tab/>
            </w:r>
            <w:r>
              <w:rPr>
                <w:spacing w:val="-10"/>
                <w:sz w:val="24"/>
              </w:rPr>
              <w:t xml:space="preserve">и </w:t>
            </w:r>
            <w:r>
              <w:rPr>
                <w:spacing w:val="-2"/>
                <w:sz w:val="24"/>
              </w:rPr>
              <w:t>инструментария мониторинга</w:t>
            </w:r>
            <w:r>
              <w:rPr>
                <w:sz w:val="24"/>
              </w:rPr>
              <w:tab/>
            </w:r>
            <w:r>
              <w:rPr>
                <w:sz w:val="24"/>
              </w:rPr>
              <w:tab/>
            </w:r>
            <w:r>
              <w:rPr>
                <w:spacing w:val="-53"/>
                <w:sz w:val="24"/>
              </w:rPr>
              <w:t xml:space="preserve"> </w:t>
            </w:r>
            <w:r>
              <w:rPr>
                <w:spacing w:val="-2"/>
                <w:sz w:val="24"/>
              </w:rPr>
              <w:t>успешности освоения</w:t>
            </w:r>
            <w:r>
              <w:rPr>
                <w:sz w:val="24"/>
              </w:rPr>
              <w:tab/>
            </w:r>
            <w:r>
              <w:rPr>
                <w:spacing w:val="-10"/>
                <w:sz w:val="24"/>
              </w:rPr>
              <w:t>и</w:t>
            </w:r>
            <w:r>
              <w:rPr>
                <w:sz w:val="24"/>
              </w:rPr>
              <w:tab/>
            </w:r>
            <w:r>
              <w:rPr>
                <w:sz w:val="24"/>
              </w:rPr>
              <w:tab/>
            </w:r>
            <w:r>
              <w:rPr>
                <w:spacing w:val="-2"/>
                <w:sz w:val="24"/>
              </w:rPr>
              <w:t>применения обучающимися универсальных</w:t>
            </w:r>
            <w:r>
              <w:rPr>
                <w:sz w:val="24"/>
              </w:rPr>
              <w:tab/>
            </w:r>
            <w:r>
              <w:rPr>
                <w:sz w:val="24"/>
              </w:rPr>
              <w:tab/>
            </w:r>
            <w:r>
              <w:rPr>
                <w:spacing w:val="-2"/>
                <w:sz w:val="24"/>
              </w:rPr>
              <w:t>учебных действий</w:t>
            </w:r>
          </w:p>
        </w:tc>
        <w:tc>
          <w:tcPr>
            <w:tcW w:w="1535" w:type="dxa"/>
          </w:tcPr>
          <w:p w14:paraId="186C8BE3">
            <w:pPr>
              <w:pStyle w:val="11"/>
              <w:ind w:left="107" w:right="592"/>
              <w:rPr>
                <w:sz w:val="24"/>
              </w:rPr>
            </w:pPr>
            <w:r>
              <w:rPr>
                <w:spacing w:val="-2"/>
                <w:sz w:val="24"/>
              </w:rPr>
              <w:t>Рабочая группа</w:t>
            </w:r>
          </w:p>
        </w:tc>
        <w:tc>
          <w:tcPr>
            <w:tcW w:w="1352" w:type="dxa"/>
          </w:tcPr>
          <w:p w14:paraId="6F4600B4">
            <w:pPr>
              <w:pStyle w:val="11"/>
              <w:spacing w:line="268" w:lineRule="exact"/>
              <w:ind w:left="106"/>
              <w:rPr>
                <w:sz w:val="24"/>
              </w:rPr>
            </w:pPr>
            <w:r>
              <w:rPr>
                <w:sz w:val="24"/>
              </w:rPr>
              <w:t>Май</w:t>
            </w:r>
            <w:r>
              <w:rPr>
                <w:spacing w:val="66"/>
                <w:sz w:val="24"/>
              </w:rPr>
              <w:t xml:space="preserve"> </w:t>
            </w:r>
            <w:r>
              <w:rPr>
                <w:spacing w:val="-2"/>
                <w:sz w:val="24"/>
              </w:rPr>
              <w:t>2023-</w:t>
            </w:r>
          </w:p>
          <w:p w14:paraId="1C5B3D4F">
            <w:pPr>
              <w:pStyle w:val="11"/>
              <w:ind w:left="106"/>
              <w:rPr>
                <w:sz w:val="24"/>
              </w:rPr>
            </w:pPr>
            <w:r>
              <w:rPr>
                <w:sz w:val="24"/>
              </w:rPr>
              <w:t>май</w:t>
            </w:r>
            <w:r>
              <w:rPr>
                <w:spacing w:val="-2"/>
                <w:sz w:val="24"/>
              </w:rPr>
              <w:t xml:space="preserve"> </w:t>
            </w:r>
            <w:r>
              <w:rPr>
                <w:spacing w:val="-4"/>
                <w:sz w:val="24"/>
              </w:rPr>
              <w:t>2024</w:t>
            </w:r>
          </w:p>
        </w:tc>
        <w:tc>
          <w:tcPr>
            <w:tcW w:w="1724" w:type="dxa"/>
          </w:tcPr>
          <w:p w14:paraId="4B0075F0">
            <w:pPr>
              <w:pStyle w:val="11"/>
              <w:tabs>
                <w:tab w:val="left" w:pos="1091"/>
              </w:tabs>
              <w:ind w:left="105" w:right="101"/>
              <w:rPr>
                <w:sz w:val="24"/>
              </w:rPr>
            </w:pPr>
            <w:r>
              <w:rPr>
                <w:spacing w:val="-2"/>
                <w:sz w:val="24"/>
              </w:rPr>
              <w:t>Разработка раздела</w:t>
            </w:r>
            <w:r>
              <w:rPr>
                <w:sz w:val="24"/>
              </w:rPr>
              <w:tab/>
            </w:r>
            <w:r>
              <w:rPr>
                <w:spacing w:val="-5"/>
                <w:sz w:val="24"/>
              </w:rPr>
              <w:t>ООП</w:t>
            </w:r>
          </w:p>
          <w:p w14:paraId="11A050C8">
            <w:pPr>
              <w:pStyle w:val="11"/>
              <w:ind w:left="105" w:right="101"/>
              <w:rPr>
                <w:sz w:val="24"/>
              </w:rPr>
            </w:pPr>
            <w:r>
              <w:rPr>
                <w:spacing w:val="-2"/>
                <w:sz w:val="24"/>
              </w:rPr>
              <w:t xml:space="preserve">«Особенности оценки метапредметн </w:t>
            </w:r>
            <w:r>
              <w:rPr>
                <w:spacing w:val="-6"/>
                <w:sz w:val="24"/>
              </w:rPr>
              <w:t xml:space="preserve">ых </w:t>
            </w:r>
            <w:r>
              <w:rPr>
                <w:spacing w:val="-2"/>
                <w:sz w:val="24"/>
              </w:rPr>
              <w:t>результатов»</w:t>
            </w:r>
          </w:p>
        </w:tc>
      </w:tr>
      <w:tr w14:paraId="09CFC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635" w:type="dxa"/>
          </w:tcPr>
          <w:p w14:paraId="47146620">
            <w:pPr>
              <w:pStyle w:val="11"/>
              <w:tabs>
                <w:tab w:val="left" w:pos="419"/>
              </w:tabs>
              <w:ind w:left="107" w:right="97"/>
              <w:rPr>
                <w:sz w:val="24"/>
              </w:rPr>
            </w:pPr>
            <w:r>
              <w:rPr>
                <w:spacing w:val="-2"/>
                <w:sz w:val="24"/>
              </w:rPr>
              <w:t xml:space="preserve">Методически </w:t>
            </w:r>
            <w:r>
              <w:rPr>
                <w:spacing w:val="-10"/>
                <w:sz w:val="24"/>
              </w:rPr>
              <w:t>е</w:t>
            </w:r>
            <w:r>
              <w:rPr>
                <w:sz w:val="24"/>
              </w:rPr>
              <w:tab/>
            </w:r>
            <w:r>
              <w:rPr>
                <w:spacing w:val="-2"/>
                <w:sz w:val="24"/>
              </w:rPr>
              <w:t>совещания</w:t>
            </w:r>
          </w:p>
          <w:p w14:paraId="54B82063">
            <w:pPr>
              <w:pStyle w:val="11"/>
              <w:ind w:left="107" w:right="96"/>
              <w:rPr>
                <w:sz w:val="24"/>
              </w:rPr>
            </w:pPr>
            <w:r>
              <w:rPr>
                <w:spacing w:val="-2"/>
                <w:sz w:val="24"/>
              </w:rPr>
              <w:t xml:space="preserve">«Межпредме </w:t>
            </w:r>
            <w:r>
              <w:rPr>
                <w:spacing w:val="-4"/>
                <w:sz w:val="24"/>
              </w:rPr>
              <w:t xml:space="preserve">тная </w:t>
            </w:r>
            <w:r>
              <w:rPr>
                <w:spacing w:val="-2"/>
                <w:sz w:val="24"/>
              </w:rPr>
              <w:t>интеграция»</w:t>
            </w:r>
          </w:p>
        </w:tc>
        <w:tc>
          <w:tcPr>
            <w:tcW w:w="3104" w:type="dxa"/>
          </w:tcPr>
          <w:p w14:paraId="7A8AD9C4">
            <w:pPr>
              <w:pStyle w:val="11"/>
              <w:tabs>
                <w:tab w:val="left" w:pos="2156"/>
              </w:tabs>
              <w:ind w:left="107" w:right="97"/>
              <w:rPr>
                <w:sz w:val="24"/>
              </w:rPr>
            </w:pPr>
            <w:r>
              <w:rPr>
                <w:spacing w:val="-2"/>
                <w:sz w:val="24"/>
              </w:rPr>
              <w:t>Разработка</w:t>
            </w:r>
            <w:r>
              <w:rPr>
                <w:sz w:val="24"/>
              </w:rPr>
              <w:tab/>
            </w:r>
            <w:r>
              <w:rPr>
                <w:spacing w:val="-2"/>
                <w:sz w:val="24"/>
              </w:rPr>
              <w:t>методов межпредметной</w:t>
            </w:r>
            <w:r>
              <w:rPr>
                <w:spacing w:val="40"/>
                <w:sz w:val="24"/>
              </w:rPr>
              <w:t xml:space="preserve"> </w:t>
            </w:r>
            <w:r>
              <w:rPr>
                <w:spacing w:val="-2"/>
                <w:sz w:val="24"/>
              </w:rPr>
              <w:t xml:space="preserve">интеграции, обеспечивающей </w:t>
            </w:r>
            <w:r>
              <w:rPr>
                <w:sz w:val="24"/>
              </w:rPr>
              <w:t>достижение результатов</w:t>
            </w:r>
          </w:p>
        </w:tc>
        <w:tc>
          <w:tcPr>
            <w:tcW w:w="1535" w:type="dxa"/>
          </w:tcPr>
          <w:p w14:paraId="5611C3CB">
            <w:pPr>
              <w:pStyle w:val="11"/>
              <w:ind w:left="107" w:right="48"/>
              <w:rPr>
                <w:sz w:val="24"/>
              </w:rPr>
            </w:pPr>
            <w:r>
              <w:rPr>
                <w:spacing w:val="-2"/>
                <w:sz w:val="24"/>
              </w:rPr>
              <w:t xml:space="preserve">Педагогичес </w:t>
            </w:r>
            <w:r>
              <w:rPr>
                <w:spacing w:val="-4"/>
                <w:sz w:val="24"/>
              </w:rPr>
              <w:t xml:space="preserve">кий </w:t>
            </w:r>
            <w:r>
              <w:rPr>
                <w:spacing w:val="-2"/>
                <w:sz w:val="24"/>
              </w:rPr>
              <w:t>коллектив</w:t>
            </w:r>
          </w:p>
        </w:tc>
        <w:tc>
          <w:tcPr>
            <w:tcW w:w="1352" w:type="dxa"/>
          </w:tcPr>
          <w:p w14:paraId="5A602B86">
            <w:pPr>
              <w:pStyle w:val="11"/>
              <w:spacing w:line="268" w:lineRule="exact"/>
              <w:ind w:left="106"/>
              <w:rPr>
                <w:sz w:val="24"/>
              </w:rPr>
            </w:pPr>
            <w:r>
              <w:rPr>
                <w:spacing w:val="-2"/>
                <w:sz w:val="24"/>
              </w:rPr>
              <w:t>Декабрь</w:t>
            </w:r>
          </w:p>
          <w:p w14:paraId="141E55B5">
            <w:pPr>
              <w:pStyle w:val="11"/>
              <w:ind w:left="106"/>
              <w:rPr>
                <w:sz w:val="24"/>
              </w:rPr>
            </w:pPr>
            <w:r>
              <w:rPr>
                <w:spacing w:val="-2"/>
                <w:sz w:val="24"/>
              </w:rPr>
              <w:t>2023,</w:t>
            </w:r>
          </w:p>
          <w:p w14:paraId="1CC87621">
            <w:pPr>
              <w:pStyle w:val="11"/>
              <w:tabs>
                <w:tab w:val="left" w:pos="1128"/>
              </w:tabs>
              <w:ind w:left="106" w:right="98"/>
              <w:rPr>
                <w:sz w:val="24"/>
              </w:rPr>
            </w:pPr>
            <w:r>
              <w:rPr>
                <w:spacing w:val="-2"/>
                <w:sz w:val="24"/>
              </w:rPr>
              <w:t xml:space="preserve">далее периодиче </w:t>
            </w:r>
            <w:r>
              <w:rPr>
                <w:spacing w:val="-5"/>
                <w:sz w:val="24"/>
              </w:rPr>
              <w:t>ски</w:t>
            </w:r>
            <w:r>
              <w:rPr>
                <w:sz w:val="24"/>
              </w:rPr>
              <w:tab/>
            </w:r>
            <w:r>
              <w:rPr>
                <w:spacing w:val="-10"/>
                <w:sz w:val="24"/>
              </w:rPr>
              <w:t>в</w:t>
            </w:r>
          </w:p>
          <w:p w14:paraId="22F5B719">
            <w:pPr>
              <w:pStyle w:val="11"/>
              <w:spacing w:line="264" w:lineRule="exact"/>
              <w:ind w:left="106"/>
              <w:rPr>
                <w:sz w:val="24"/>
              </w:rPr>
            </w:pPr>
            <w:r>
              <w:rPr>
                <w:spacing w:val="-2"/>
                <w:sz w:val="24"/>
              </w:rPr>
              <w:t>течение</w:t>
            </w:r>
          </w:p>
        </w:tc>
        <w:tc>
          <w:tcPr>
            <w:tcW w:w="1724" w:type="dxa"/>
          </w:tcPr>
          <w:p w14:paraId="5CB741A9">
            <w:pPr>
              <w:pStyle w:val="11"/>
              <w:ind w:left="105" w:right="102"/>
              <w:rPr>
                <w:sz w:val="24"/>
              </w:rPr>
            </w:pPr>
            <w:r>
              <w:rPr>
                <w:spacing w:val="-2"/>
                <w:sz w:val="24"/>
              </w:rPr>
              <w:t>Решение: использовани</w:t>
            </w:r>
            <w:r>
              <w:rPr>
                <w:spacing w:val="40"/>
                <w:sz w:val="24"/>
              </w:rPr>
              <w:t xml:space="preserve"> </w:t>
            </w:r>
            <w:r>
              <w:rPr>
                <w:sz w:val="24"/>
              </w:rPr>
              <w:t>е</w:t>
            </w:r>
            <w:r>
              <w:rPr>
                <w:spacing w:val="29"/>
                <w:sz w:val="24"/>
              </w:rPr>
              <w:t xml:space="preserve"> </w:t>
            </w:r>
            <w:r>
              <w:rPr>
                <w:sz w:val="24"/>
              </w:rPr>
              <w:t xml:space="preserve">наглядности </w:t>
            </w:r>
            <w:r>
              <w:rPr>
                <w:spacing w:val="-2"/>
                <w:sz w:val="24"/>
              </w:rPr>
              <w:t>смежных</w:t>
            </w:r>
          </w:p>
          <w:p w14:paraId="5F333FF4">
            <w:pPr>
              <w:pStyle w:val="11"/>
              <w:spacing w:line="270" w:lineRule="atLeast"/>
              <w:ind w:left="105"/>
              <w:rPr>
                <w:sz w:val="24"/>
              </w:rPr>
            </w:pPr>
            <w:r>
              <w:rPr>
                <w:spacing w:val="-2"/>
                <w:sz w:val="24"/>
              </w:rPr>
              <w:t>предметов, проведение</w:t>
            </w:r>
          </w:p>
        </w:tc>
      </w:tr>
    </w:tbl>
    <w:p w14:paraId="67815FE8">
      <w:pPr>
        <w:pStyle w:val="11"/>
        <w:spacing w:after="0" w:line="270" w:lineRule="atLeast"/>
        <w:rPr>
          <w:sz w:val="24"/>
        </w:rPr>
        <w:sectPr>
          <w:pgSz w:w="11910" w:h="16840"/>
          <w:pgMar w:top="920" w:right="0" w:bottom="280" w:left="425" w:header="736" w:footer="0" w:gutter="0"/>
          <w:cols w:space="720" w:num="1"/>
        </w:sectPr>
      </w:pPr>
    </w:p>
    <w:p w14:paraId="388CAAF0">
      <w:pPr>
        <w:pStyle w:val="7"/>
        <w:spacing w:before="1"/>
        <w:ind w:left="0" w:firstLine="0"/>
        <w:jc w:val="left"/>
        <w:rPr>
          <w:b/>
          <w:sz w:val="17"/>
        </w:rPr>
      </w:pP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5"/>
        <w:gridCol w:w="3104"/>
        <w:gridCol w:w="1535"/>
        <w:gridCol w:w="1352"/>
        <w:gridCol w:w="1724"/>
      </w:tblGrid>
      <w:tr w14:paraId="6E634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7" w:hRule="atLeast"/>
        </w:trPr>
        <w:tc>
          <w:tcPr>
            <w:tcW w:w="1635" w:type="dxa"/>
          </w:tcPr>
          <w:p w14:paraId="38A852E5">
            <w:pPr>
              <w:pStyle w:val="11"/>
              <w:rPr>
                <w:sz w:val="24"/>
              </w:rPr>
            </w:pPr>
          </w:p>
        </w:tc>
        <w:tc>
          <w:tcPr>
            <w:tcW w:w="3104" w:type="dxa"/>
          </w:tcPr>
          <w:p w14:paraId="38BCB80E">
            <w:pPr>
              <w:pStyle w:val="11"/>
              <w:rPr>
                <w:sz w:val="24"/>
              </w:rPr>
            </w:pPr>
          </w:p>
        </w:tc>
        <w:tc>
          <w:tcPr>
            <w:tcW w:w="1535" w:type="dxa"/>
          </w:tcPr>
          <w:p w14:paraId="0F28649D">
            <w:pPr>
              <w:pStyle w:val="11"/>
              <w:rPr>
                <w:sz w:val="24"/>
              </w:rPr>
            </w:pPr>
          </w:p>
        </w:tc>
        <w:tc>
          <w:tcPr>
            <w:tcW w:w="1352" w:type="dxa"/>
          </w:tcPr>
          <w:p w14:paraId="50836F79">
            <w:pPr>
              <w:pStyle w:val="11"/>
              <w:ind w:left="106" w:right="171"/>
              <w:rPr>
                <w:sz w:val="24"/>
              </w:rPr>
            </w:pPr>
            <w:r>
              <w:rPr>
                <w:spacing w:val="-4"/>
                <w:sz w:val="24"/>
              </w:rPr>
              <w:t xml:space="preserve">всего </w:t>
            </w:r>
            <w:r>
              <w:rPr>
                <w:spacing w:val="-2"/>
                <w:sz w:val="24"/>
              </w:rPr>
              <w:t xml:space="preserve">срока реализаци </w:t>
            </w:r>
            <w:r>
              <w:rPr>
                <w:sz w:val="24"/>
              </w:rPr>
              <w:t>и ООП</w:t>
            </w:r>
          </w:p>
        </w:tc>
        <w:tc>
          <w:tcPr>
            <w:tcW w:w="1724" w:type="dxa"/>
          </w:tcPr>
          <w:p w14:paraId="466B9C21">
            <w:pPr>
              <w:pStyle w:val="11"/>
              <w:tabs>
                <w:tab w:val="left" w:pos="678"/>
                <w:tab w:val="left" w:pos="846"/>
              </w:tabs>
              <w:ind w:left="105" w:right="99"/>
              <w:rPr>
                <w:sz w:val="24"/>
              </w:rPr>
            </w:pPr>
            <w:r>
              <w:rPr>
                <w:spacing w:val="-2"/>
                <w:sz w:val="24"/>
              </w:rPr>
              <w:t xml:space="preserve">интегрирован </w:t>
            </w:r>
            <w:r>
              <w:rPr>
                <w:spacing w:val="-4"/>
                <w:sz w:val="24"/>
              </w:rPr>
              <w:t>ных</w:t>
            </w:r>
            <w:r>
              <w:rPr>
                <w:sz w:val="24"/>
              </w:rPr>
              <w:tab/>
            </w:r>
            <w:r>
              <w:rPr>
                <w:sz w:val="24"/>
              </w:rPr>
              <w:tab/>
            </w:r>
            <w:r>
              <w:rPr>
                <w:spacing w:val="-2"/>
                <w:sz w:val="24"/>
              </w:rPr>
              <w:t xml:space="preserve">уроков, интеллектуаль </w:t>
            </w:r>
            <w:r>
              <w:rPr>
                <w:sz w:val="24"/>
              </w:rPr>
              <w:t xml:space="preserve">ных игр </w:t>
            </w:r>
            <w:r>
              <w:rPr>
                <w:spacing w:val="-2"/>
                <w:sz w:val="24"/>
              </w:rPr>
              <w:t xml:space="preserve">Разработка методических рекомендаций </w:t>
            </w:r>
            <w:r>
              <w:rPr>
                <w:spacing w:val="-4"/>
                <w:sz w:val="24"/>
              </w:rPr>
              <w:t>для</w:t>
            </w:r>
            <w:r>
              <w:rPr>
                <w:sz w:val="24"/>
              </w:rPr>
              <w:tab/>
            </w:r>
            <w:r>
              <w:rPr>
                <w:spacing w:val="-2"/>
                <w:sz w:val="24"/>
              </w:rPr>
              <w:t xml:space="preserve">учителей различных </w:t>
            </w:r>
            <w:r>
              <w:rPr>
                <w:sz w:val="24"/>
              </w:rPr>
              <w:t>предметов</w:t>
            </w:r>
            <w:r>
              <w:rPr>
                <w:spacing w:val="80"/>
                <w:sz w:val="24"/>
              </w:rPr>
              <w:t xml:space="preserve"> </w:t>
            </w:r>
            <w:r>
              <w:rPr>
                <w:sz w:val="24"/>
              </w:rPr>
              <w:t xml:space="preserve">по </w:t>
            </w:r>
            <w:r>
              <w:rPr>
                <w:spacing w:val="-2"/>
                <w:sz w:val="24"/>
              </w:rPr>
              <w:t xml:space="preserve">осуществлени </w:t>
            </w:r>
            <w:r>
              <w:rPr>
                <w:spacing w:val="-10"/>
                <w:sz w:val="24"/>
              </w:rPr>
              <w:t xml:space="preserve">ю </w:t>
            </w:r>
            <w:r>
              <w:rPr>
                <w:spacing w:val="-2"/>
                <w:sz w:val="24"/>
              </w:rPr>
              <w:t>межпредметн</w:t>
            </w:r>
          </w:p>
          <w:p w14:paraId="21757400">
            <w:pPr>
              <w:pStyle w:val="11"/>
              <w:spacing w:line="264" w:lineRule="exact"/>
              <w:ind w:left="105"/>
              <w:rPr>
                <w:sz w:val="24"/>
              </w:rPr>
            </w:pPr>
            <w:r>
              <w:rPr>
                <w:sz w:val="24"/>
              </w:rPr>
              <w:t>ых</w:t>
            </w:r>
            <w:r>
              <w:rPr>
                <w:spacing w:val="1"/>
                <w:sz w:val="24"/>
              </w:rPr>
              <w:t xml:space="preserve"> </w:t>
            </w:r>
            <w:r>
              <w:rPr>
                <w:spacing w:val="-2"/>
                <w:sz w:val="24"/>
              </w:rPr>
              <w:t>связей</w:t>
            </w:r>
          </w:p>
        </w:tc>
      </w:tr>
      <w:tr w14:paraId="380D9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2" w:hRule="atLeast"/>
        </w:trPr>
        <w:tc>
          <w:tcPr>
            <w:tcW w:w="1635" w:type="dxa"/>
          </w:tcPr>
          <w:p w14:paraId="15464583">
            <w:pPr>
              <w:pStyle w:val="11"/>
              <w:tabs>
                <w:tab w:val="left" w:pos="424"/>
              </w:tabs>
              <w:ind w:left="107" w:right="96"/>
              <w:rPr>
                <w:sz w:val="24"/>
              </w:rPr>
            </w:pPr>
            <w:r>
              <w:rPr>
                <w:spacing w:val="-2"/>
                <w:sz w:val="24"/>
              </w:rPr>
              <w:t xml:space="preserve">Методическо </w:t>
            </w:r>
            <w:r>
              <w:rPr>
                <w:spacing w:val="-10"/>
                <w:sz w:val="24"/>
              </w:rPr>
              <w:t>е</w:t>
            </w:r>
            <w:r>
              <w:rPr>
                <w:sz w:val="24"/>
              </w:rPr>
              <w:tab/>
            </w:r>
            <w:r>
              <w:rPr>
                <w:spacing w:val="-2"/>
                <w:sz w:val="24"/>
              </w:rPr>
              <w:t>совещание</w:t>
            </w:r>
          </w:p>
          <w:p w14:paraId="7D689DC3">
            <w:pPr>
              <w:pStyle w:val="11"/>
              <w:ind w:left="107" w:right="61"/>
              <w:rPr>
                <w:sz w:val="24"/>
              </w:rPr>
            </w:pPr>
            <w:r>
              <w:rPr>
                <w:spacing w:val="-2"/>
                <w:sz w:val="24"/>
              </w:rPr>
              <w:t xml:space="preserve">«Деятельност </w:t>
            </w:r>
            <w:r>
              <w:rPr>
                <w:spacing w:val="-10"/>
                <w:sz w:val="24"/>
              </w:rPr>
              <w:t xml:space="preserve">ь </w:t>
            </w:r>
            <w:r>
              <w:rPr>
                <w:spacing w:val="-2"/>
                <w:sz w:val="24"/>
              </w:rPr>
              <w:t>обучающихся по</w:t>
            </w:r>
            <w:r>
              <w:rPr>
                <w:spacing w:val="-15"/>
                <w:sz w:val="24"/>
              </w:rPr>
              <w:t xml:space="preserve"> </w:t>
            </w:r>
            <w:r>
              <w:rPr>
                <w:spacing w:val="-2"/>
                <w:sz w:val="24"/>
              </w:rPr>
              <w:t xml:space="preserve">овладению </w:t>
            </w:r>
            <w:r>
              <w:rPr>
                <w:spacing w:val="-4"/>
                <w:sz w:val="24"/>
              </w:rPr>
              <w:t>УУД»</w:t>
            </w:r>
          </w:p>
        </w:tc>
        <w:tc>
          <w:tcPr>
            <w:tcW w:w="3104" w:type="dxa"/>
          </w:tcPr>
          <w:p w14:paraId="204998B3">
            <w:pPr>
              <w:pStyle w:val="11"/>
              <w:ind w:left="107" w:right="96"/>
              <w:jc w:val="both"/>
              <w:rPr>
                <w:sz w:val="24"/>
              </w:rPr>
            </w:pPr>
            <w:r>
              <w:rPr>
                <w:sz w:val="24"/>
              </w:rPr>
              <w:t>Определение</w:t>
            </w:r>
            <w:r>
              <w:rPr>
                <w:spacing w:val="-10"/>
                <w:sz w:val="24"/>
              </w:rPr>
              <w:t xml:space="preserve"> </w:t>
            </w:r>
            <w:r>
              <w:rPr>
                <w:sz w:val="24"/>
              </w:rPr>
              <w:t>этапов</w:t>
            </w:r>
            <w:r>
              <w:rPr>
                <w:spacing w:val="-10"/>
                <w:sz w:val="24"/>
              </w:rPr>
              <w:t xml:space="preserve"> </w:t>
            </w:r>
            <w:r>
              <w:rPr>
                <w:sz w:val="24"/>
              </w:rPr>
              <w:t>и</w:t>
            </w:r>
            <w:r>
              <w:rPr>
                <w:spacing w:val="-9"/>
                <w:sz w:val="24"/>
              </w:rPr>
              <w:t xml:space="preserve"> </w:t>
            </w:r>
            <w:r>
              <w:rPr>
                <w:sz w:val="24"/>
              </w:rPr>
              <w:t>форм постепенного усложнения деятельности</w:t>
            </w:r>
            <w:r>
              <w:rPr>
                <w:spacing w:val="-5"/>
                <w:sz w:val="24"/>
              </w:rPr>
              <w:t xml:space="preserve"> </w:t>
            </w:r>
            <w:r>
              <w:rPr>
                <w:sz w:val="24"/>
              </w:rPr>
              <w:t>по</w:t>
            </w:r>
            <w:r>
              <w:rPr>
                <w:spacing w:val="-6"/>
                <w:sz w:val="24"/>
              </w:rPr>
              <w:t xml:space="preserve"> </w:t>
            </w:r>
            <w:r>
              <w:rPr>
                <w:sz w:val="24"/>
              </w:rPr>
              <w:t xml:space="preserve">овладению </w:t>
            </w:r>
            <w:r>
              <w:rPr>
                <w:spacing w:val="-4"/>
                <w:sz w:val="24"/>
              </w:rPr>
              <w:t>УУД</w:t>
            </w:r>
          </w:p>
        </w:tc>
        <w:tc>
          <w:tcPr>
            <w:tcW w:w="1535" w:type="dxa"/>
          </w:tcPr>
          <w:p w14:paraId="6363E1E7">
            <w:pPr>
              <w:pStyle w:val="11"/>
              <w:ind w:left="107" w:right="48"/>
              <w:rPr>
                <w:sz w:val="24"/>
              </w:rPr>
            </w:pPr>
            <w:r>
              <w:rPr>
                <w:spacing w:val="-2"/>
                <w:sz w:val="24"/>
              </w:rPr>
              <w:t xml:space="preserve">Педагогичес </w:t>
            </w:r>
            <w:r>
              <w:rPr>
                <w:spacing w:val="-4"/>
                <w:sz w:val="24"/>
              </w:rPr>
              <w:t xml:space="preserve">кий </w:t>
            </w:r>
            <w:r>
              <w:rPr>
                <w:spacing w:val="-2"/>
                <w:sz w:val="24"/>
              </w:rPr>
              <w:t>коллектив</w:t>
            </w:r>
          </w:p>
        </w:tc>
        <w:tc>
          <w:tcPr>
            <w:tcW w:w="1352" w:type="dxa"/>
          </w:tcPr>
          <w:p w14:paraId="3931349A">
            <w:pPr>
              <w:pStyle w:val="11"/>
              <w:tabs>
                <w:tab w:val="left" w:pos="1128"/>
              </w:tabs>
              <w:ind w:left="106" w:right="98"/>
              <w:rPr>
                <w:sz w:val="24"/>
              </w:rPr>
            </w:pPr>
            <w:r>
              <w:rPr>
                <w:spacing w:val="-2"/>
                <w:sz w:val="24"/>
              </w:rPr>
              <w:t>Март</w:t>
            </w:r>
            <w:r>
              <w:rPr>
                <w:spacing w:val="-13"/>
                <w:sz w:val="24"/>
              </w:rPr>
              <w:t xml:space="preserve"> </w:t>
            </w:r>
            <w:r>
              <w:rPr>
                <w:spacing w:val="-2"/>
                <w:sz w:val="24"/>
              </w:rPr>
              <w:t xml:space="preserve">2023, далее периодиче </w:t>
            </w:r>
            <w:r>
              <w:rPr>
                <w:spacing w:val="-4"/>
                <w:sz w:val="24"/>
              </w:rPr>
              <w:t>ски</w:t>
            </w:r>
            <w:r>
              <w:rPr>
                <w:sz w:val="24"/>
              </w:rPr>
              <w:tab/>
            </w:r>
            <w:r>
              <w:rPr>
                <w:spacing w:val="-10"/>
                <w:sz w:val="24"/>
              </w:rPr>
              <w:t>в</w:t>
            </w:r>
          </w:p>
          <w:p w14:paraId="4B64FBEB">
            <w:pPr>
              <w:pStyle w:val="11"/>
              <w:ind w:left="106" w:right="171"/>
              <w:rPr>
                <w:sz w:val="24"/>
              </w:rPr>
            </w:pPr>
            <w:r>
              <w:rPr>
                <w:spacing w:val="-2"/>
                <w:sz w:val="24"/>
              </w:rPr>
              <w:t xml:space="preserve">течение </w:t>
            </w:r>
            <w:r>
              <w:rPr>
                <w:spacing w:val="-4"/>
                <w:sz w:val="24"/>
              </w:rPr>
              <w:t xml:space="preserve">всего </w:t>
            </w:r>
            <w:r>
              <w:rPr>
                <w:spacing w:val="-2"/>
                <w:sz w:val="24"/>
              </w:rPr>
              <w:t xml:space="preserve">срока реализаци </w:t>
            </w:r>
            <w:r>
              <w:rPr>
                <w:sz w:val="24"/>
              </w:rPr>
              <w:t>и ООП</w:t>
            </w:r>
          </w:p>
        </w:tc>
        <w:tc>
          <w:tcPr>
            <w:tcW w:w="1724" w:type="dxa"/>
          </w:tcPr>
          <w:p w14:paraId="5910EE93">
            <w:pPr>
              <w:pStyle w:val="11"/>
              <w:tabs>
                <w:tab w:val="left" w:pos="1362"/>
              </w:tabs>
              <w:ind w:left="105" w:right="100"/>
              <w:rPr>
                <w:sz w:val="24"/>
              </w:rPr>
            </w:pPr>
            <w:r>
              <w:rPr>
                <w:spacing w:val="-2"/>
                <w:sz w:val="24"/>
              </w:rPr>
              <w:t>Работа</w:t>
            </w:r>
            <w:r>
              <w:rPr>
                <w:sz w:val="24"/>
              </w:rPr>
              <w:tab/>
            </w:r>
            <w:r>
              <w:rPr>
                <w:spacing w:val="-6"/>
                <w:sz w:val="24"/>
              </w:rPr>
              <w:t xml:space="preserve">по </w:t>
            </w:r>
            <w:r>
              <w:rPr>
                <w:spacing w:val="-2"/>
                <w:sz w:val="24"/>
              </w:rPr>
              <w:t>разделу</w:t>
            </w:r>
          </w:p>
          <w:p w14:paraId="106BE9E8">
            <w:pPr>
              <w:pStyle w:val="11"/>
              <w:ind w:left="105"/>
              <w:rPr>
                <w:sz w:val="24"/>
              </w:rPr>
            </w:pPr>
            <w:r>
              <w:rPr>
                <w:spacing w:val="-2"/>
                <w:sz w:val="24"/>
              </w:rPr>
              <w:t xml:space="preserve">«Основные </w:t>
            </w:r>
            <w:r>
              <w:rPr>
                <w:spacing w:val="-4"/>
                <w:sz w:val="24"/>
              </w:rPr>
              <w:t xml:space="preserve">виды </w:t>
            </w:r>
            <w:r>
              <w:rPr>
                <w:spacing w:val="-2"/>
                <w:sz w:val="24"/>
              </w:rPr>
              <w:t>деятельности обучающихся</w:t>
            </w:r>
          </w:p>
          <w:p w14:paraId="6A27CFBF">
            <w:pPr>
              <w:pStyle w:val="11"/>
              <w:ind w:left="105"/>
              <w:rPr>
                <w:sz w:val="24"/>
              </w:rPr>
            </w:pPr>
            <w:r>
              <w:rPr>
                <w:spacing w:val="-10"/>
                <w:sz w:val="24"/>
              </w:rPr>
              <w:t>»</w:t>
            </w:r>
          </w:p>
          <w:p w14:paraId="793E9451">
            <w:pPr>
              <w:pStyle w:val="11"/>
              <w:ind w:left="105"/>
              <w:rPr>
                <w:sz w:val="24"/>
              </w:rPr>
            </w:pPr>
            <w:r>
              <w:rPr>
                <w:spacing w:val="-2"/>
                <w:sz w:val="24"/>
              </w:rPr>
              <w:t>тематического планирования примерных рабочих</w:t>
            </w:r>
          </w:p>
          <w:p w14:paraId="03A0ED02">
            <w:pPr>
              <w:pStyle w:val="11"/>
              <w:spacing w:line="264" w:lineRule="exact"/>
              <w:ind w:left="105"/>
              <w:rPr>
                <w:sz w:val="24"/>
              </w:rPr>
            </w:pPr>
            <w:r>
              <w:rPr>
                <w:spacing w:val="-2"/>
                <w:sz w:val="24"/>
              </w:rPr>
              <w:t>программ</w:t>
            </w:r>
          </w:p>
        </w:tc>
      </w:tr>
      <w:tr w14:paraId="5B194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2" w:hRule="atLeast"/>
        </w:trPr>
        <w:tc>
          <w:tcPr>
            <w:tcW w:w="1635" w:type="dxa"/>
          </w:tcPr>
          <w:p w14:paraId="0C9E90ED">
            <w:pPr>
              <w:pStyle w:val="11"/>
              <w:tabs>
                <w:tab w:val="left" w:pos="424"/>
              </w:tabs>
              <w:ind w:left="107" w:right="96"/>
              <w:rPr>
                <w:sz w:val="24"/>
              </w:rPr>
            </w:pPr>
            <w:r>
              <w:rPr>
                <w:spacing w:val="-2"/>
                <w:sz w:val="24"/>
              </w:rPr>
              <w:t xml:space="preserve">Методическо </w:t>
            </w:r>
            <w:r>
              <w:rPr>
                <w:spacing w:val="-10"/>
                <w:sz w:val="24"/>
              </w:rPr>
              <w:t>е</w:t>
            </w:r>
            <w:r>
              <w:rPr>
                <w:sz w:val="24"/>
              </w:rPr>
              <w:tab/>
            </w:r>
            <w:r>
              <w:rPr>
                <w:spacing w:val="-2"/>
                <w:sz w:val="24"/>
              </w:rPr>
              <w:t>совещание</w:t>
            </w:r>
          </w:p>
          <w:p w14:paraId="0CE4129B">
            <w:pPr>
              <w:pStyle w:val="11"/>
              <w:ind w:left="107" w:right="96"/>
              <w:rPr>
                <w:sz w:val="24"/>
              </w:rPr>
            </w:pPr>
            <w:r>
              <w:rPr>
                <w:spacing w:val="-2"/>
                <w:sz w:val="24"/>
              </w:rPr>
              <w:t xml:space="preserve">«Современны </w:t>
            </w:r>
            <w:r>
              <w:rPr>
                <w:sz w:val="24"/>
              </w:rPr>
              <w:t>й урок»</w:t>
            </w:r>
          </w:p>
        </w:tc>
        <w:tc>
          <w:tcPr>
            <w:tcW w:w="3104" w:type="dxa"/>
          </w:tcPr>
          <w:p w14:paraId="1BC83CC8">
            <w:pPr>
              <w:pStyle w:val="11"/>
              <w:tabs>
                <w:tab w:val="left" w:pos="1160"/>
                <w:tab w:val="left" w:pos="2202"/>
                <w:tab w:val="left" w:pos="2242"/>
                <w:tab w:val="left" w:pos="2650"/>
                <w:tab w:val="left" w:pos="2864"/>
              </w:tabs>
              <w:ind w:left="107" w:right="98"/>
              <w:rPr>
                <w:sz w:val="24"/>
              </w:rPr>
            </w:pPr>
            <w:r>
              <w:rPr>
                <w:spacing w:val="-2"/>
                <w:sz w:val="24"/>
              </w:rPr>
              <w:t>Разработка</w:t>
            </w:r>
            <w:r>
              <w:rPr>
                <w:sz w:val="24"/>
              </w:rPr>
              <w:tab/>
            </w:r>
            <w:r>
              <w:rPr>
                <w:sz w:val="24"/>
              </w:rPr>
              <w:tab/>
            </w:r>
            <w:r>
              <w:rPr>
                <w:spacing w:val="-2"/>
                <w:sz w:val="24"/>
              </w:rPr>
              <w:t>общего алгоритма</w:t>
            </w:r>
            <w:r>
              <w:rPr>
                <w:spacing w:val="40"/>
                <w:sz w:val="24"/>
              </w:rPr>
              <w:t xml:space="preserve"> </w:t>
            </w:r>
            <w:r>
              <w:rPr>
                <w:spacing w:val="-2"/>
                <w:sz w:val="24"/>
              </w:rPr>
              <w:t>(технологической</w:t>
            </w:r>
            <w:r>
              <w:rPr>
                <w:sz w:val="24"/>
              </w:rPr>
              <w:tab/>
            </w:r>
            <w:r>
              <w:rPr>
                <w:sz w:val="24"/>
              </w:rPr>
              <w:tab/>
            </w:r>
            <w:r>
              <w:rPr>
                <w:spacing w:val="-35"/>
                <w:sz w:val="24"/>
              </w:rPr>
              <w:t xml:space="preserve"> </w:t>
            </w:r>
            <w:r>
              <w:rPr>
                <w:spacing w:val="-2"/>
                <w:sz w:val="24"/>
              </w:rPr>
              <w:t>схемы) урока,</w:t>
            </w:r>
            <w:r>
              <w:rPr>
                <w:sz w:val="24"/>
              </w:rPr>
              <w:tab/>
            </w:r>
            <w:r>
              <w:rPr>
                <w:spacing w:val="-2"/>
                <w:sz w:val="24"/>
              </w:rPr>
              <w:t>имеющего</w:t>
            </w:r>
            <w:r>
              <w:rPr>
                <w:sz w:val="24"/>
              </w:rPr>
              <w:tab/>
            </w:r>
            <w:r>
              <w:rPr>
                <w:sz w:val="24"/>
              </w:rPr>
              <w:tab/>
            </w:r>
            <w:r>
              <w:rPr>
                <w:spacing w:val="-4"/>
                <w:sz w:val="24"/>
              </w:rPr>
              <w:t xml:space="preserve">два </w:t>
            </w:r>
            <w:r>
              <w:rPr>
                <w:spacing w:val="-2"/>
                <w:sz w:val="24"/>
              </w:rPr>
              <w:t>целевых</w:t>
            </w:r>
            <w:r>
              <w:rPr>
                <w:sz w:val="24"/>
              </w:rPr>
              <w:tab/>
            </w:r>
            <w:r>
              <w:rPr>
                <w:sz w:val="24"/>
              </w:rPr>
              <w:tab/>
            </w:r>
            <w:r>
              <w:rPr>
                <w:spacing w:val="-2"/>
                <w:sz w:val="24"/>
              </w:rPr>
              <w:t>фокуса: предметный</w:t>
            </w:r>
            <w:r>
              <w:rPr>
                <w:sz w:val="24"/>
              </w:rPr>
              <w:tab/>
            </w:r>
            <w:r>
              <w:rPr>
                <w:sz w:val="24"/>
              </w:rPr>
              <w:tab/>
            </w:r>
            <w:r>
              <w:rPr>
                <w:sz w:val="24"/>
              </w:rPr>
              <w:tab/>
            </w:r>
            <w:r>
              <w:rPr>
                <w:sz w:val="24"/>
              </w:rPr>
              <w:tab/>
            </w:r>
            <w:r>
              <w:rPr>
                <w:spacing w:val="-10"/>
                <w:sz w:val="24"/>
              </w:rPr>
              <w:t>и</w:t>
            </w:r>
          </w:p>
          <w:p w14:paraId="7BA5FE0C">
            <w:pPr>
              <w:pStyle w:val="11"/>
              <w:tabs>
                <w:tab w:val="left" w:pos="1995"/>
              </w:tabs>
              <w:ind w:left="107" w:right="98"/>
              <w:rPr>
                <w:sz w:val="24"/>
              </w:rPr>
            </w:pPr>
            <w:r>
              <w:rPr>
                <w:spacing w:val="-2"/>
                <w:sz w:val="24"/>
              </w:rPr>
              <w:t>метапредметный,</w:t>
            </w:r>
            <w:r>
              <w:rPr>
                <w:spacing w:val="40"/>
                <w:sz w:val="24"/>
              </w:rPr>
              <w:t xml:space="preserve"> </w:t>
            </w:r>
            <w:r>
              <w:rPr>
                <w:spacing w:val="-2"/>
                <w:sz w:val="24"/>
              </w:rPr>
              <w:t>разработка</w:t>
            </w:r>
            <w:r>
              <w:rPr>
                <w:sz w:val="24"/>
              </w:rPr>
              <w:tab/>
            </w:r>
            <w:r>
              <w:rPr>
                <w:spacing w:val="-2"/>
                <w:sz w:val="24"/>
              </w:rPr>
              <w:t>основных</w:t>
            </w:r>
          </w:p>
          <w:p w14:paraId="59DF0CC5">
            <w:pPr>
              <w:pStyle w:val="11"/>
              <w:tabs>
                <w:tab w:val="left" w:pos="2879"/>
              </w:tabs>
              <w:ind w:left="107"/>
              <w:rPr>
                <w:sz w:val="24"/>
              </w:rPr>
            </w:pPr>
            <w:r>
              <w:rPr>
                <w:spacing w:val="-2"/>
                <w:sz w:val="24"/>
              </w:rPr>
              <w:t>подходов</w:t>
            </w:r>
            <w:r>
              <w:rPr>
                <w:sz w:val="24"/>
              </w:rPr>
              <w:tab/>
            </w:r>
            <w:r>
              <w:rPr>
                <w:spacing w:val="-10"/>
                <w:sz w:val="24"/>
              </w:rPr>
              <w:t>к</w:t>
            </w:r>
          </w:p>
          <w:p w14:paraId="5FB7B626">
            <w:pPr>
              <w:pStyle w:val="11"/>
              <w:ind w:left="107"/>
              <w:rPr>
                <w:sz w:val="24"/>
              </w:rPr>
            </w:pPr>
            <w:r>
              <w:rPr>
                <w:sz w:val="24"/>
              </w:rPr>
              <w:t>конструированию</w:t>
            </w:r>
            <w:r>
              <w:rPr>
                <w:spacing w:val="63"/>
                <w:sz w:val="24"/>
              </w:rPr>
              <w:t xml:space="preserve"> </w:t>
            </w:r>
            <w:r>
              <w:rPr>
                <w:sz w:val="24"/>
              </w:rPr>
              <w:t>задач</w:t>
            </w:r>
            <w:r>
              <w:rPr>
                <w:spacing w:val="64"/>
                <w:sz w:val="24"/>
              </w:rPr>
              <w:t xml:space="preserve"> </w:t>
            </w:r>
            <w:r>
              <w:rPr>
                <w:spacing w:val="-5"/>
                <w:sz w:val="24"/>
              </w:rPr>
              <w:t>на</w:t>
            </w:r>
          </w:p>
          <w:p w14:paraId="7889B289">
            <w:pPr>
              <w:pStyle w:val="11"/>
              <w:spacing w:line="270" w:lineRule="atLeast"/>
              <w:ind w:left="107"/>
              <w:rPr>
                <w:sz w:val="24"/>
              </w:rPr>
            </w:pPr>
            <w:r>
              <w:rPr>
                <w:sz w:val="24"/>
              </w:rPr>
              <w:t>применение</w:t>
            </w:r>
            <w:r>
              <w:rPr>
                <w:spacing w:val="-5"/>
                <w:sz w:val="24"/>
              </w:rPr>
              <w:t xml:space="preserve"> </w:t>
            </w:r>
            <w:r>
              <w:rPr>
                <w:sz w:val="24"/>
              </w:rPr>
              <w:t>универсальных учебных действий</w:t>
            </w:r>
          </w:p>
        </w:tc>
        <w:tc>
          <w:tcPr>
            <w:tcW w:w="1535" w:type="dxa"/>
          </w:tcPr>
          <w:p w14:paraId="32426F52">
            <w:pPr>
              <w:pStyle w:val="11"/>
              <w:ind w:left="107" w:right="48"/>
              <w:rPr>
                <w:sz w:val="24"/>
              </w:rPr>
            </w:pPr>
            <w:r>
              <w:rPr>
                <w:spacing w:val="-2"/>
                <w:sz w:val="24"/>
              </w:rPr>
              <w:t xml:space="preserve">Педагогичес </w:t>
            </w:r>
            <w:r>
              <w:rPr>
                <w:spacing w:val="-4"/>
                <w:sz w:val="24"/>
              </w:rPr>
              <w:t xml:space="preserve">кий </w:t>
            </w:r>
            <w:r>
              <w:rPr>
                <w:spacing w:val="-2"/>
                <w:sz w:val="24"/>
              </w:rPr>
              <w:t>коллектив</w:t>
            </w:r>
          </w:p>
        </w:tc>
        <w:tc>
          <w:tcPr>
            <w:tcW w:w="1352" w:type="dxa"/>
          </w:tcPr>
          <w:p w14:paraId="25A88673">
            <w:pPr>
              <w:pStyle w:val="11"/>
              <w:spacing w:line="268" w:lineRule="exact"/>
              <w:ind w:left="106"/>
              <w:rPr>
                <w:sz w:val="24"/>
              </w:rPr>
            </w:pPr>
            <w:r>
              <w:rPr>
                <w:spacing w:val="-2"/>
                <w:sz w:val="24"/>
              </w:rPr>
              <w:t>Август</w:t>
            </w:r>
          </w:p>
          <w:p w14:paraId="6CE29084">
            <w:pPr>
              <w:pStyle w:val="11"/>
              <w:ind w:left="106"/>
              <w:rPr>
                <w:sz w:val="24"/>
              </w:rPr>
            </w:pPr>
            <w:r>
              <w:rPr>
                <w:spacing w:val="-2"/>
                <w:sz w:val="24"/>
              </w:rPr>
              <w:t>2023,</w:t>
            </w:r>
          </w:p>
          <w:p w14:paraId="6749BC7D">
            <w:pPr>
              <w:pStyle w:val="11"/>
              <w:tabs>
                <w:tab w:val="left" w:pos="1128"/>
              </w:tabs>
              <w:ind w:left="106" w:right="98"/>
              <w:rPr>
                <w:sz w:val="24"/>
              </w:rPr>
            </w:pPr>
            <w:r>
              <w:rPr>
                <w:spacing w:val="-2"/>
                <w:sz w:val="24"/>
              </w:rPr>
              <w:t xml:space="preserve">далее периодиче </w:t>
            </w:r>
            <w:r>
              <w:rPr>
                <w:spacing w:val="-5"/>
                <w:sz w:val="24"/>
              </w:rPr>
              <w:t>ски</w:t>
            </w:r>
            <w:r>
              <w:rPr>
                <w:sz w:val="24"/>
              </w:rPr>
              <w:tab/>
            </w:r>
            <w:r>
              <w:rPr>
                <w:spacing w:val="-10"/>
                <w:sz w:val="24"/>
              </w:rPr>
              <w:t>в</w:t>
            </w:r>
          </w:p>
          <w:p w14:paraId="7BDBFB21">
            <w:pPr>
              <w:pStyle w:val="11"/>
              <w:ind w:left="106" w:right="171"/>
              <w:rPr>
                <w:sz w:val="24"/>
              </w:rPr>
            </w:pPr>
            <w:r>
              <w:rPr>
                <w:spacing w:val="-2"/>
                <w:sz w:val="24"/>
              </w:rPr>
              <w:t xml:space="preserve">течение </w:t>
            </w:r>
            <w:r>
              <w:rPr>
                <w:spacing w:val="-4"/>
                <w:sz w:val="24"/>
              </w:rPr>
              <w:t xml:space="preserve">всего </w:t>
            </w:r>
            <w:r>
              <w:rPr>
                <w:spacing w:val="-2"/>
                <w:sz w:val="24"/>
              </w:rPr>
              <w:t xml:space="preserve">срока реализаци </w:t>
            </w:r>
            <w:r>
              <w:rPr>
                <w:sz w:val="24"/>
              </w:rPr>
              <w:t>и ООП</w:t>
            </w:r>
          </w:p>
        </w:tc>
        <w:tc>
          <w:tcPr>
            <w:tcW w:w="1724" w:type="dxa"/>
          </w:tcPr>
          <w:p w14:paraId="2ED5515D">
            <w:pPr>
              <w:pStyle w:val="11"/>
              <w:ind w:left="105" w:right="125"/>
              <w:rPr>
                <w:sz w:val="24"/>
              </w:rPr>
            </w:pPr>
            <w:r>
              <w:rPr>
                <w:spacing w:val="-2"/>
                <w:sz w:val="24"/>
              </w:rPr>
              <w:t xml:space="preserve">Методические рекомендации </w:t>
            </w:r>
            <w:r>
              <w:rPr>
                <w:spacing w:val="-6"/>
                <w:sz w:val="24"/>
              </w:rPr>
              <w:t>по</w:t>
            </w:r>
            <w:r>
              <w:rPr>
                <w:spacing w:val="-2"/>
                <w:sz w:val="24"/>
              </w:rPr>
              <w:t xml:space="preserve"> проведению урока.</w:t>
            </w:r>
          </w:p>
          <w:p w14:paraId="14B2B695">
            <w:pPr>
              <w:pStyle w:val="11"/>
              <w:tabs>
                <w:tab w:val="left" w:pos="856"/>
                <w:tab w:val="left" w:pos="1261"/>
              </w:tabs>
              <w:ind w:left="105" w:right="97"/>
              <w:rPr>
                <w:sz w:val="24"/>
              </w:rPr>
            </w:pPr>
            <w:r>
              <w:rPr>
                <w:spacing w:val="-2"/>
                <w:sz w:val="24"/>
              </w:rPr>
              <w:t xml:space="preserve">Методические рекомендации </w:t>
            </w:r>
            <w:r>
              <w:rPr>
                <w:spacing w:val="-6"/>
                <w:sz w:val="24"/>
              </w:rPr>
              <w:t>по</w:t>
            </w:r>
            <w:r>
              <w:rPr>
                <w:sz w:val="24"/>
              </w:rPr>
              <w:tab/>
            </w:r>
            <w:r>
              <w:rPr>
                <w:spacing w:val="-2"/>
                <w:sz w:val="24"/>
              </w:rPr>
              <w:t>выбору заданий</w:t>
            </w:r>
            <w:r>
              <w:rPr>
                <w:sz w:val="24"/>
              </w:rPr>
              <w:tab/>
            </w:r>
            <w:r>
              <w:rPr>
                <w:spacing w:val="-4"/>
                <w:sz w:val="24"/>
              </w:rPr>
              <w:t xml:space="preserve">для </w:t>
            </w:r>
            <w:r>
              <w:rPr>
                <w:spacing w:val="-2"/>
                <w:sz w:val="24"/>
              </w:rPr>
              <w:t>уроков, составлению</w:t>
            </w:r>
          </w:p>
          <w:p w14:paraId="6F5567F8">
            <w:pPr>
              <w:pStyle w:val="11"/>
              <w:spacing w:line="264" w:lineRule="exact"/>
              <w:ind w:left="105"/>
              <w:rPr>
                <w:sz w:val="24"/>
              </w:rPr>
            </w:pPr>
            <w:r>
              <w:rPr>
                <w:spacing w:val="-2"/>
                <w:sz w:val="24"/>
              </w:rPr>
              <w:t>заданий.</w:t>
            </w:r>
          </w:p>
        </w:tc>
      </w:tr>
      <w:tr w14:paraId="12F93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635" w:type="dxa"/>
          </w:tcPr>
          <w:p w14:paraId="26B23942">
            <w:pPr>
              <w:pStyle w:val="11"/>
              <w:ind w:left="107" w:right="119"/>
              <w:rPr>
                <w:sz w:val="24"/>
              </w:rPr>
            </w:pPr>
            <w:r>
              <w:rPr>
                <w:spacing w:val="-2"/>
                <w:sz w:val="24"/>
              </w:rPr>
              <w:t xml:space="preserve">Разработка локального нормативног </w:t>
            </w:r>
            <w:r>
              <w:rPr>
                <w:sz w:val="24"/>
              </w:rPr>
              <w:t>о акта</w:t>
            </w:r>
          </w:p>
        </w:tc>
        <w:tc>
          <w:tcPr>
            <w:tcW w:w="3104" w:type="dxa"/>
          </w:tcPr>
          <w:p w14:paraId="36FB224E">
            <w:pPr>
              <w:pStyle w:val="11"/>
              <w:tabs>
                <w:tab w:val="left" w:pos="2201"/>
                <w:tab w:val="left" w:pos="2864"/>
              </w:tabs>
              <w:ind w:left="107" w:right="95"/>
              <w:jc w:val="both"/>
              <w:rPr>
                <w:sz w:val="24"/>
              </w:rPr>
            </w:pPr>
            <w:r>
              <w:rPr>
                <w:spacing w:val="-2"/>
                <w:sz w:val="24"/>
              </w:rPr>
              <w:t>Организация</w:t>
            </w:r>
            <w:r>
              <w:rPr>
                <w:sz w:val="24"/>
              </w:rPr>
              <w:tab/>
            </w:r>
            <w:r>
              <w:rPr>
                <w:spacing w:val="-2"/>
                <w:sz w:val="24"/>
              </w:rPr>
              <w:t>учебно- исследовательской</w:t>
            </w:r>
            <w:r>
              <w:rPr>
                <w:sz w:val="24"/>
              </w:rPr>
              <w:tab/>
            </w:r>
            <w:r>
              <w:rPr>
                <w:sz w:val="24"/>
              </w:rPr>
              <w:tab/>
            </w:r>
            <w:r>
              <w:rPr>
                <w:spacing w:val="-10"/>
                <w:sz w:val="24"/>
              </w:rPr>
              <w:t xml:space="preserve">и </w:t>
            </w:r>
            <w:r>
              <w:rPr>
                <w:sz w:val="24"/>
              </w:rPr>
              <w:t>проектной деятельности обучающихся в рамках урочной</w:t>
            </w:r>
            <w:r>
              <w:rPr>
                <w:spacing w:val="55"/>
                <w:sz w:val="24"/>
              </w:rPr>
              <w:t xml:space="preserve">   </w:t>
            </w:r>
            <w:r>
              <w:rPr>
                <w:sz w:val="24"/>
              </w:rPr>
              <w:t>и</w:t>
            </w:r>
            <w:r>
              <w:rPr>
                <w:spacing w:val="55"/>
                <w:sz w:val="24"/>
              </w:rPr>
              <w:t xml:space="preserve">   </w:t>
            </w:r>
            <w:r>
              <w:rPr>
                <w:spacing w:val="-2"/>
                <w:sz w:val="24"/>
              </w:rPr>
              <w:t>внеурочной</w:t>
            </w:r>
          </w:p>
          <w:p w14:paraId="453FFA6D">
            <w:pPr>
              <w:pStyle w:val="11"/>
              <w:spacing w:line="264" w:lineRule="exact"/>
              <w:ind w:left="107"/>
              <w:rPr>
                <w:sz w:val="24"/>
              </w:rPr>
            </w:pPr>
            <w:r>
              <w:rPr>
                <w:spacing w:val="-2"/>
                <w:sz w:val="24"/>
              </w:rPr>
              <w:t>деятельности</w:t>
            </w:r>
          </w:p>
        </w:tc>
        <w:tc>
          <w:tcPr>
            <w:tcW w:w="1535" w:type="dxa"/>
          </w:tcPr>
          <w:p w14:paraId="60C55A45">
            <w:pPr>
              <w:pStyle w:val="11"/>
              <w:ind w:left="107" w:right="592"/>
              <w:rPr>
                <w:sz w:val="24"/>
              </w:rPr>
            </w:pPr>
            <w:r>
              <w:rPr>
                <w:spacing w:val="-2"/>
                <w:sz w:val="24"/>
              </w:rPr>
              <w:t>Рабочая группа</w:t>
            </w:r>
          </w:p>
        </w:tc>
        <w:tc>
          <w:tcPr>
            <w:tcW w:w="1352" w:type="dxa"/>
          </w:tcPr>
          <w:p w14:paraId="331BFB23">
            <w:pPr>
              <w:pStyle w:val="11"/>
              <w:tabs>
                <w:tab w:val="right" w:pos="1241"/>
              </w:tabs>
              <w:spacing w:line="268" w:lineRule="exact"/>
              <w:ind w:left="106"/>
              <w:rPr>
                <w:sz w:val="24"/>
              </w:rPr>
            </w:pPr>
            <w:r>
              <w:rPr>
                <w:spacing w:val="-5"/>
                <w:sz w:val="24"/>
              </w:rPr>
              <w:t>До</w:t>
            </w:r>
            <w:r>
              <w:rPr>
                <w:sz w:val="24"/>
              </w:rPr>
              <w:tab/>
            </w:r>
            <w:r>
              <w:rPr>
                <w:spacing w:val="-5"/>
                <w:sz w:val="24"/>
              </w:rPr>
              <w:t>30</w:t>
            </w:r>
          </w:p>
          <w:p w14:paraId="4D8F9E83">
            <w:pPr>
              <w:pStyle w:val="11"/>
              <w:ind w:left="106"/>
              <w:rPr>
                <w:sz w:val="24"/>
              </w:rPr>
            </w:pPr>
            <w:r>
              <w:rPr>
                <w:spacing w:val="-2"/>
                <w:sz w:val="24"/>
              </w:rPr>
              <w:t>августа</w:t>
            </w:r>
          </w:p>
          <w:p w14:paraId="7041A755">
            <w:pPr>
              <w:pStyle w:val="11"/>
              <w:ind w:left="106"/>
              <w:rPr>
                <w:sz w:val="24"/>
              </w:rPr>
            </w:pPr>
            <w:r>
              <w:rPr>
                <w:spacing w:val="-4"/>
                <w:sz w:val="24"/>
              </w:rPr>
              <w:t>2023</w:t>
            </w:r>
          </w:p>
        </w:tc>
        <w:tc>
          <w:tcPr>
            <w:tcW w:w="1724" w:type="dxa"/>
          </w:tcPr>
          <w:p w14:paraId="41DB523B">
            <w:pPr>
              <w:pStyle w:val="11"/>
              <w:ind w:left="105"/>
              <w:rPr>
                <w:sz w:val="24"/>
              </w:rPr>
            </w:pPr>
            <w:r>
              <w:rPr>
                <w:spacing w:val="-2"/>
                <w:sz w:val="24"/>
              </w:rPr>
              <w:t xml:space="preserve">Локальный нормативный </w:t>
            </w:r>
            <w:r>
              <w:rPr>
                <w:spacing w:val="-4"/>
                <w:sz w:val="24"/>
              </w:rPr>
              <w:t>акт</w:t>
            </w:r>
          </w:p>
        </w:tc>
      </w:tr>
      <w:tr w14:paraId="5CFC7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1635" w:type="dxa"/>
          </w:tcPr>
          <w:p w14:paraId="3C6CF76E">
            <w:pPr>
              <w:pStyle w:val="11"/>
              <w:tabs>
                <w:tab w:val="left" w:pos="424"/>
              </w:tabs>
              <w:ind w:left="107" w:right="96"/>
              <w:rPr>
                <w:sz w:val="24"/>
              </w:rPr>
            </w:pPr>
            <w:r>
              <w:rPr>
                <w:spacing w:val="-2"/>
                <w:sz w:val="24"/>
              </w:rPr>
              <w:t xml:space="preserve">Методическо </w:t>
            </w:r>
            <w:r>
              <w:rPr>
                <w:spacing w:val="-10"/>
                <w:sz w:val="24"/>
              </w:rPr>
              <w:t>е</w:t>
            </w:r>
            <w:r>
              <w:rPr>
                <w:sz w:val="24"/>
              </w:rPr>
              <w:tab/>
            </w:r>
            <w:r>
              <w:rPr>
                <w:spacing w:val="-2"/>
                <w:sz w:val="24"/>
              </w:rPr>
              <w:t>совещание</w:t>
            </w:r>
          </w:p>
          <w:p w14:paraId="41EA5A9D">
            <w:pPr>
              <w:pStyle w:val="11"/>
              <w:ind w:left="107"/>
              <w:rPr>
                <w:sz w:val="24"/>
              </w:rPr>
            </w:pPr>
            <w:r>
              <w:rPr>
                <w:spacing w:val="-2"/>
                <w:sz w:val="24"/>
              </w:rPr>
              <w:t>«ИКТ-</w:t>
            </w:r>
          </w:p>
          <w:p w14:paraId="7246632B">
            <w:pPr>
              <w:pStyle w:val="11"/>
              <w:ind w:left="107"/>
              <w:rPr>
                <w:sz w:val="24"/>
              </w:rPr>
            </w:pPr>
            <w:r>
              <w:rPr>
                <w:spacing w:val="-2"/>
                <w:sz w:val="24"/>
              </w:rPr>
              <w:t>компетенции</w:t>
            </w:r>
          </w:p>
          <w:p w14:paraId="19FC5F44">
            <w:pPr>
              <w:pStyle w:val="11"/>
              <w:ind w:left="107"/>
              <w:rPr>
                <w:sz w:val="24"/>
              </w:rPr>
            </w:pPr>
            <w:r>
              <w:rPr>
                <w:spacing w:val="-10"/>
                <w:sz w:val="24"/>
              </w:rPr>
              <w:t>»</w:t>
            </w:r>
          </w:p>
        </w:tc>
        <w:tc>
          <w:tcPr>
            <w:tcW w:w="3104" w:type="dxa"/>
          </w:tcPr>
          <w:p w14:paraId="127F23E8">
            <w:pPr>
              <w:pStyle w:val="11"/>
              <w:tabs>
                <w:tab w:val="left" w:pos="1997"/>
              </w:tabs>
              <w:ind w:left="107" w:right="97"/>
              <w:jc w:val="both"/>
              <w:rPr>
                <w:sz w:val="24"/>
              </w:rPr>
            </w:pPr>
            <w:r>
              <w:rPr>
                <w:spacing w:val="-2"/>
                <w:sz w:val="24"/>
              </w:rPr>
              <w:t>Разработка</w:t>
            </w:r>
            <w:r>
              <w:rPr>
                <w:sz w:val="24"/>
              </w:rPr>
              <w:tab/>
            </w:r>
            <w:r>
              <w:rPr>
                <w:spacing w:val="-2"/>
                <w:sz w:val="24"/>
              </w:rPr>
              <w:t xml:space="preserve">основных </w:t>
            </w:r>
            <w:r>
              <w:rPr>
                <w:sz w:val="24"/>
              </w:rPr>
              <w:t xml:space="preserve">подходов к организации учебной деятельности по формированию и развитию </w:t>
            </w:r>
            <w:r>
              <w:rPr>
                <w:spacing w:val="-2"/>
                <w:sz w:val="24"/>
              </w:rPr>
              <w:t>ИКТ-компетенций</w:t>
            </w:r>
          </w:p>
        </w:tc>
        <w:tc>
          <w:tcPr>
            <w:tcW w:w="1535" w:type="dxa"/>
          </w:tcPr>
          <w:p w14:paraId="5A4E05E3">
            <w:pPr>
              <w:pStyle w:val="11"/>
              <w:ind w:left="107" w:right="48"/>
              <w:rPr>
                <w:sz w:val="24"/>
              </w:rPr>
            </w:pPr>
            <w:r>
              <w:rPr>
                <w:spacing w:val="-2"/>
                <w:sz w:val="24"/>
              </w:rPr>
              <w:t xml:space="preserve">Педагогичес </w:t>
            </w:r>
            <w:r>
              <w:rPr>
                <w:spacing w:val="-4"/>
                <w:sz w:val="24"/>
              </w:rPr>
              <w:t xml:space="preserve">кий </w:t>
            </w:r>
            <w:r>
              <w:rPr>
                <w:spacing w:val="-2"/>
                <w:sz w:val="24"/>
              </w:rPr>
              <w:t>коллектив</w:t>
            </w:r>
          </w:p>
        </w:tc>
        <w:tc>
          <w:tcPr>
            <w:tcW w:w="1352" w:type="dxa"/>
          </w:tcPr>
          <w:p w14:paraId="29CE90BB">
            <w:pPr>
              <w:pStyle w:val="11"/>
              <w:spacing w:line="268" w:lineRule="exact"/>
              <w:ind w:left="106"/>
              <w:rPr>
                <w:sz w:val="24"/>
              </w:rPr>
            </w:pPr>
            <w:r>
              <w:rPr>
                <w:spacing w:val="-2"/>
                <w:sz w:val="24"/>
              </w:rPr>
              <w:t>Сентябрь</w:t>
            </w:r>
          </w:p>
          <w:p w14:paraId="0DDE2E3B">
            <w:pPr>
              <w:pStyle w:val="11"/>
              <w:ind w:left="106"/>
              <w:rPr>
                <w:sz w:val="24"/>
              </w:rPr>
            </w:pPr>
            <w:r>
              <w:rPr>
                <w:spacing w:val="-2"/>
                <w:sz w:val="24"/>
              </w:rPr>
              <w:t>2023,</w:t>
            </w:r>
          </w:p>
          <w:p w14:paraId="346A8D43">
            <w:pPr>
              <w:pStyle w:val="11"/>
              <w:tabs>
                <w:tab w:val="left" w:pos="1128"/>
              </w:tabs>
              <w:ind w:left="106" w:right="98"/>
              <w:rPr>
                <w:sz w:val="24"/>
              </w:rPr>
            </w:pPr>
            <w:r>
              <w:rPr>
                <w:spacing w:val="-2"/>
                <w:sz w:val="24"/>
              </w:rPr>
              <w:t xml:space="preserve">далее периодиче </w:t>
            </w:r>
            <w:r>
              <w:rPr>
                <w:spacing w:val="-5"/>
                <w:sz w:val="24"/>
              </w:rPr>
              <w:t>ски</w:t>
            </w:r>
            <w:r>
              <w:rPr>
                <w:sz w:val="24"/>
              </w:rPr>
              <w:tab/>
            </w:r>
            <w:r>
              <w:rPr>
                <w:spacing w:val="-10"/>
                <w:sz w:val="24"/>
              </w:rPr>
              <w:t>в</w:t>
            </w:r>
          </w:p>
          <w:p w14:paraId="65C13B31">
            <w:pPr>
              <w:pStyle w:val="11"/>
              <w:spacing w:line="270" w:lineRule="atLeast"/>
              <w:ind w:left="106" w:right="427"/>
              <w:rPr>
                <w:sz w:val="24"/>
              </w:rPr>
            </w:pPr>
            <w:r>
              <w:rPr>
                <w:spacing w:val="-2"/>
                <w:sz w:val="24"/>
              </w:rPr>
              <w:t xml:space="preserve">течение </w:t>
            </w:r>
            <w:r>
              <w:rPr>
                <w:spacing w:val="-4"/>
                <w:sz w:val="24"/>
              </w:rPr>
              <w:t xml:space="preserve">всего </w:t>
            </w:r>
            <w:r>
              <w:rPr>
                <w:spacing w:val="-2"/>
                <w:sz w:val="24"/>
              </w:rPr>
              <w:t>срока</w:t>
            </w:r>
          </w:p>
        </w:tc>
        <w:tc>
          <w:tcPr>
            <w:tcW w:w="1724" w:type="dxa"/>
          </w:tcPr>
          <w:p w14:paraId="6F3054AC">
            <w:pPr>
              <w:pStyle w:val="11"/>
              <w:ind w:left="105" w:right="98"/>
              <w:rPr>
                <w:sz w:val="24"/>
              </w:rPr>
            </w:pPr>
            <w:r>
              <w:rPr>
                <w:spacing w:val="-2"/>
                <w:sz w:val="24"/>
              </w:rPr>
              <w:t xml:space="preserve">Рекомендации </w:t>
            </w:r>
            <w:r>
              <w:rPr>
                <w:spacing w:val="-6"/>
                <w:sz w:val="24"/>
              </w:rPr>
              <w:t xml:space="preserve">по </w:t>
            </w:r>
            <w:r>
              <w:rPr>
                <w:spacing w:val="-2"/>
                <w:sz w:val="24"/>
              </w:rPr>
              <w:t xml:space="preserve">формировани </w:t>
            </w:r>
            <w:r>
              <w:rPr>
                <w:sz w:val="24"/>
              </w:rPr>
              <w:t>ю</w:t>
            </w:r>
            <w:r>
              <w:rPr>
                <w:spacing w:val="34"/>
                <w:sz w:val="24"/>
              </w:rPr>
              <w:t xml:space="preserve"> </w:t>
            </w:r>
            <w:r>
              <w:rPr>
                <w:sz w:val="24"/>
              </w:rPr>
              <w:t>и</w:t>
            </w:r>
            <w:r>
              <w:rPr>
                <w:spacing w:val="32"/>
                <w:sz w:val="24"/>
              </w:rPr>
              <w:t xml:space="preserve"> </w:t>
            </w:r>
            <w:r>
              <w:rPr>
                <w:sz w:val="24"/>
              </w:rPr>
              <w:t xml:space="preserve">развитию </w:t>
            </w:r>
            <w:r>
              <w:rPr>
                <w:spacing w:val="-4"/>
                <w:sz w:val="24"/>
              </w:rPr>
              <w:t>ИКТ-</w:t>
            </w:r>
          </w:p>
          <w:p w14:paraId="3554D677">
            <w:pPr>
              <w:pStyle w:val="11"/>
              <w:ind w:left="105" w:right="97"/>
              <w:rPr>
                <w:sz w:val="24"/>
              </w:rPr>
            </w:pPr>
            <w:r>
              <w:rPr>
                <w:spacing w:val="-2"/>
                <w:sz w:val="24"/>
              </w:rPr>
              <w:t xml:space="preserve">компетенции </w:t>
            </w:r>
            <w:r>
              <w:rPr>
                <w:sz w:val="24"/>
              </w:rPr>
              <w:t>на</w:t>
            </w:r>
            <w:r>
              <w:rPr>
                <w:spacing w:val="-3"/>
                <w:sz w:val="24"/>
              </w:rPr>
              <w:t xml:space="preserve"> </w:t>
            </w:r>
            <w:r>
              <w:rPr>
                <w:sz w:val="24"/>
              </w:rPr>
              <w:t>уроках</w:t>
            </w:r>
            <w:r>
              <w:rPr>
                <w:spacing w:val="-3"/>
                <w:sz w:val="24"/>
              </w:rPr>
              <w:t xml:space="preserve"> </w:t>
            </w:r>
            <w:r>
              <w:rPr>
                <w:sz w:val="24"/>
              </w:rPr>
              <w:t>и</w:t>
            </w:r>
            <w:r>
              <w:rPr>
                <w:spacing w:val="-3"/>
                <w:sz w:val="24"/>
              </w:rPr>
              <w:t xml:space="preserve"> </w:t>
            </w:r>
            <w:r>
              <w:rPr>
                <w:sz w:val="24"/>
              </w:rPr>
              <w:t>во</w:t>
            </w:r>
          </w:p>
        </w:tc>
      </w:tr>
    </w:tbl>
    <w:p w14:paraId="30B8DF78">
      <w:pPr>
        <w:pStyle w:val="11"/>
        <w:spacing w:after="0"/>
        <w:rPr>
          <w:sz w:val="24"/>
        </w:rPr>
        <w:sectPr>
          <w:pgSz w:w="11910" w:h="16840"/>
          <w:pgMar w:top="920" w:right="0" w:bottom="280" w:left="425" w:header="736" w:footer="0" w:gutter="0"/>
          <w:cols w:space="720" w:num="1"/>
        </w:sectPr>
      </w:pPr>
    </w:p>
    <w:p w14:paraId="0E74DE89">
      <w:pPr>
        <w:pStyle w:val="7"/>
        <w:spacing w:before="1"/>
        <w:ind w:left="0" w:firstLine="0"/>
        <w:jc w:val="left"/>
        <w:rPr>
          <w:b/>
          <w:sz w:val="17"/>
        </w:rPr>
      </w:pP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5"/>
        <w:gridCol w:w="3104"/>
        <w:gridCol w:w="1535"/>
        <w:gridCol w:w="1352"/>
        <w:gridCol w:w="1724"/>
      </w:tblGrid>
      <w:tr w14:paraId="496D8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635" w:type="dxa"/>
          </w:tcPr>
          <w:p w14:paraId="2DF4C304">
            <w:pPr>
              <w:pStyle w:val="11"/>
              <w:rPr>
                <w:sz w:val="24"/>
              </w:rPr>
            </w:pPr>
          </w:p>
        </w:tc>
        <w:tc>
          <w:tcPr>
            <w:tcW w:w="3104" w:type="dxa"/>
          </w:tcPr>
          <w:p w14:paraId="75324A8E">
            <w:pPr>
              <w:pStyle w:val="11"/>
              <w:rPr>
                <w:sz w:val="24"/>
              </w:rPr>
            </w:pPr>
          </w:p>
        </w:tc>
        <w:tc>
          <w:tcPr>
            <w:tcW w:w="1535" w:type="dxa"/>
          </w:tcPr>
          <w:p w14:paraId="6E45DA29">
            <w:pPr>
              <w:pStyle w:val="11"/>
              <w:rPr>
                <w:sz w:val="24"/>
              </w:rPr>
            </w:pPr>
          </w:p>
        </w:tc>
        <w:tc>
          <w:tcPr>
            <w:tcW w:w="1352" w:type="dxa"/>
          </w:tcPr>
          <w:p w14:paraId="2C35EDA2">
            <w:pPr>
              <w:pStyle w:val="11"/>
              <w:spacing w:line="270" w:lineRule="exact"/>
              <w:ind w:left="106"/>
              <w:rPr>
                <w:sz w:val="24"/>
              </w:rPr>
            </w:pPr>
            <w:r>
              <w:rPr>
                <w:spacing w:val="-2"/>
                <w:sz w:val="24"/>
              </w:rPr>
              <w:t>реализаци</w:t>
            </w:r>
          </w:p>
          <w:p w14:paraId="1B7C79C2">
            <w:pPr>
              <w:pStyle w:val="11"/>
              <w:spacing w:line="264" w:lineRule="exact"/>
              <w:ind w:left="106"/>
              <w:rPr>
                <w:sz w:val="24"/>
              </w:rPr>
            </w:pPr>
            <w:r>
              <w:rPr>
                <w:sz w:val="24"/>
              </w:rPr>
              <w:t xml:space="preserve">и </w:t>
            </w:r>
            <w:r>
              <w:rPr>
                <w:spacing w:val="-5"/>
                <w:sz w:val="24"/>
              </w:rPr>
              <w:t>ООП</w:t>
            </w:r>
          </w:p>
        </w:tc>
        <w:tc>
          <w:tcPr>
            <w:tcW w:w="1724" w:type="dxa"/>
          </w:tcPr>
          <w:p w14:paraId="1C0CD7A3">
            <w:pPr>
              <w:pStyle w:val="11"/>
              <w:spacing w:line="270" w:lineRule="exact"/>
              <w:ind w:left="105"/>
              <w:rPr>
                <w:sz w:val="24"/>
              </w:rPr>
            </w:pPr>
            <w:r>
              <w:rPr>
                <w:spacing w:val="-2"/>
                <w:sz w:val="24"/>
              </w:rPr>
              <w:t>внеурочное</w:t>
            </w:r>
          </w:p>
          <w:p w14:paraId="0792BF08">
            <w:pPr>
              <w:pStyle w:val="11"/>
              <w:spacing w:line="264" w:lineRule="exact"/>
              <w:ind w:left="105"/>
              <w:rPr>
                <w:sz w:val="24"/>
              </w:rPr>
            </w:pPr>
            <w:r>
              <w:rPr>
                <w:spacing w:val="-2"/>
                <w:sz w:val="24"/>
              </w:rPr>
              <w:t>время</w:t>
            </w:r>
          </w:p>
        </w:tc>
      </w:tr>
      <w:tr w14:paraId="4EC42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4" w:hRule="atLeast"/>
        </w:trPr>
        <w:tc>
          <w:tcPr>
            <w:tcW w:w="1635" w:type="dxa"/>
          </w:tcPr>
          <w:p w14:paraId="7D832771">
            <w:pPr>
              <w:pStyle w:val="11"/>
              <w:ind w:left="107" w:right="96"/>
              <w:rPr>
                <w:sz w:val="24"/>
              </w:rPr>
            </w:pPr>
            <w:r>
              <w:rPr>
                <w:spacing w:val="-2"/>
                <w:sz w:val="24"/>
              </w:rPr>
              <w:t>Семинары</w:t>
            </w:r>
            <w:r>
              <w:rPr>
                <w:spacing w:val="40"/>
                <w:sz w:val="24"/>
              </w:rPr>
              <w:t xml:space="preserve"> </w:t>
            </w:r>
            <w:r>
              <w:rPr>
                <w:sz w:val="24"/>
              </w:rPr>
              <w:t>для</w:t>
            </w:r>
            <w:r>
              <w:rPr>
                <w:spacing w:val="-15"/>
                <w:sz w:val="24"/>
              </w:rPr>
              <w:t xml:space="preserve"> </w:t>
            </w:r>
            <w:r>
              <w:rPr>
                <w:sz w:val="24"/>
              </w:rPr>
              <w:t>педагогов</w:t>
            </w:r>
          </w:p>
        </w:tc>
        <w:tc>
          <w:tcPr>
            <w:tcW w:w="3104" w:type="dxa"/>
          </w:tcPr>
          <w:p w14:paraId="2FF12513">
            <w:pPr>
              <w:pStyle w:val="11"/>
              <w:numPr>
                <w:ilvl w:val="0"/>
                <w:numId w:val="137"/>
              </w:numPr>
              <w:tabs>
                <w:tab w:val="left" w:pos="634"/>
                <w:tab w:val="left" w:pos="1997"/>
                <w:tab w:val="left" w:pos="2242"/>
              </w:tabs>
              <w:spacing w:before="0" w:after="0" w:line="240" w:lineRule="auto"/>
              <w:ind w:left="107" w:right="94" w:firstLine="0"/>
              <w:jc w:val="both"/>
              <w:rPr>
                <w:sz w:val="24"/>
              </w:rPr>
            </w:pPr>
            <w:r>
              <w:rPr>
                <w:sz w:val="24"/>
              </w:rPr>
              <w:t xml:space="preserve">«Преемственность в плане развития УУД» Организация и проведение семинаров с учителями, работающими на уровне </w:t>
            </w:r>
            <w:r>
              <w:rPr>
                <w:spacing w:val="-2"/>
                <w:sz w:val="24"/>
              </w:rPr>
              <w:t>начального</w:t>
            </w:r>
            <w:r>
              <w:rPr>
                <w:sz w:val="24"/>
              </w:rPr>
              <w:tab/>
            </w:r>
            <w:r>
              <w:rPr>
                <w:sz w:val="24"/>
              </w:rPr>
              <w:tab/>
            </w:r>
            <w:r>
              <w:rPr>
                <w:spacing w:val="-2"/>
                <w:sz w:val="24"/>
              </w:rPr>
              <w:t xml:space="preserve">общего </w:t>
            </w:r>
            <w:r>
              <w:rPr>
                <w:sz w:val="24"/>
              </w:rPr>
              <w:t xml:space="preserve">образования, в целях </w:t>
            </w:r>
            <w:r>
              <w:rPr>
                <w:spacing w:val="-2"/>
                <w:sz w:val="24"/>
              </w:rPr>
              <w:t>реализации</w:t>
            </w:r>
            <w:r>
              <w:rPr>
                <w:sz w:val="24"/>
              </w:rPr>
              <w:tab/>
            </w:r>
            <w:r>
              <w:rPr>
                <w:spacing w:val="-2"/>
                <w:sz w:val="24"/>
              </w:rPr>
              <w:t xml:space="preserve">принципа </w:t>
            </w:r>
            <w:r>
              <w:rPr>
                <w:sz w:val="24"/>
              </w:rPr>
              <w:t>преемственности в плане развития УУД</w:t>
            </w:r>
          </w:p>
          <w:p w14:paraId="3A9D93CB">
            <w:pPr>
              <w:pStyle w:val="11"/>
              <w:numPr>
                <w:ilvl w:val="0"/>
                <w:numId w:val="137"/>
              </w:numPr>
              <w:tabs>
                <w:tab w:val="left" w:pos="572"/>
                <w:tab w:val="left" w:pos="2289"/>
              </w:tabs>
              <w:spacing w:before="0" w:after="0" w:line="240" w:lineRule="auto"/>
              <w:ind w:left="107" w:right="98" w:firstLine="0"/>
              <w:jc w:val="both"/>
              <w:rPr>
                <w:sz w:val="24"/>
              </w:rPr>
            </w:pPr>
            <w:r>
              <w:rPr>
                <w:sz w:val="24"/>
              </w:rPr>
              <w:t xml:space="preserve">«Анализ и способы </w:t>
            </w:r>
            <w:r>
              <w:rPr>
                <w:spacing w:val="-2"/>
                <w:sz w:val="24"/>
              </w:rPr>
              <w:t>минимизации</w:t>
            </w:r>
            <w:r>
              <w:rPr>
                <w:sz w:val="24"/>
              </w:rPr>
              <w:tab/>
            </w:r>
            <w:r>
              <w:rPr>
                <w:spacing w:val="-2"/>
                <w:sz w:val="24"/>
              </w:rPr>
              <w:t xml:space="preserve">рисков </w:t>
            </w:r>
            <w:r>
              <w:rPr>
                <w:sz w:val="24"/>
              </w:rPr>
              <w:t>развития УУД у учащихся»</w:t>
            </w:r>
          </w:p>
          <w:p w14:paraId="3B5AADE9">
            <w:pPr>
              <w:pStyle w:val="11"/>
              <w:numPr>
                <w:ilvl w:val="0"/>
                <w:numId w:val="137"/>
              </w:numPr>
              <w:tabs>
                <w:tab w:val="left" w:pos="287"/>
              </w:tabs>
              <w:spacing w:before="0" w:after="0" w:line="264" w:lineRule="exact"/>
              <w:ind w:left="287" w:right="0" w:hanging="180"/>
              <w:jc w:val="left"/>
              <w:rPr>
                <w:sz w:val="24"/>
              </w:rPr>
            </w:pPr>
            <w:r>
              <w:rPr>
                <w:sz w:val="24"/>
              </w:rPr>
              <w:t>​</w:t>
            </w:r>
          </w:p>
        </w:tc>
        <w:tc>
          <w:tcPr>
            <w:tcW w:w="1535" w:type="dxa"/>
          </w:tcPr>
          <w:p w14:paraId="1FB77E17">
            <w:pPr>
              <w:pStyle w:val="11"/>
              <w:ind w:left="107" w:right="48"/>
              <w:rPr>
                <w:sz w:val="24"/>
              </w:rPr>
            </w:pPr>
            <w:r>
              <w:rPr>
                <w:spacing w:val="-2"/>
                <w:sz w:val="24"/>
              </w:rPr>
              <w:t xml:space="preserve">Педагогичес </w:t>
            </w:r>
            <w:r>
              <w:rPr>
                <w:spacing w:val="-4"/>
                <w:sz w:val="24"/>
              </w:rPr>
              <w:t xml:space="preserve">кий </w:t>
            </w:r>
            <w:r>
              <w:rPr>
                <w:spacing w:val="-2"/>
                <w:sz w:val="24"/>
              </w:rPr>
              <w:t>коллектив</w:t>
            </w:r>
          </w:p>
        </w:tc>
        <w:tc>
          <w:tcPr>
            <w:tcW w:w="1352" w:type="dxa"/>
          </w:tcPr>
          <w:p w14:paraId="584451D6">
            <w:pPr>
              <w:pStyle w:val="11"/>
              <w:ind w:left="106" w:right="118"/>
              <w:rPr>
                <w:sz w:val="24"/>
              </w:rPr>
            </w:pPr>
            <w:r>
              <w:rPr>
                <w:sz w:val="24"/>
              </w:rPr>
              <w:t>В</w:t>
            </w:r>
            <w:r>
              <w:rPr>
                <w:spacing w:val="75"/>
                <w:sz w:val="24"/>
              </w:rPr>
              <w:t xml:space="preserve"> </w:t>
            </w:r>
            <w:r>
              <w:rPr>
                <w:sz w:val="24"/>
              </w:rPr>
              <w:t xml:space="preserve">течение </w:t>
            </w:r>
            <w:r>
              <w:rPr>
                <w:spacing w:val="-4"/>
                <w:sz w:val="24"/>
              </w:rPr>
              <w:t>всего</w:t>
            </w:r>
            <w:r>
              <w:rPr>
                <w:spacing w:val="40"/>
                <w:sz w:val="24"/>
              </w:rPr>
              <w:t xml:space="preserve"> </w:t>
            </w:r>
            <w:r>
              <w:rPr>
                <w:spacing w:val="-2"/>
                <w:sz w:val="24"/>
              </w:rPr>
              <w:t xml:space="preserve">срока реализаци </w:t>
            </w:r>
            <w:r>
              <w:rPr>
                <w:sz w:val="24"/>
              </w:rPr>
              <w:t>и ООП</w:t>
            </w:r>
          </w:p>
        </w:tc>
        <w:tc>
          <w:tcPr>
            <w:tcW w:w="1724" w:type="dxa"/>
          </w:tcPr>
          <w:p w14:paraId="65839A87">
            <w:pPr>
              <w:pStyle w:val="11"/>
              <w:ind w:left="105" w:right="814"/>
              <w:rPr>
                <w:sz w:val="24"/>
              </w:rPr>
            </w:pPr>
            <w:r>
              <w:rPr>
                <w:spacing w:val="-2"/>
                <w:sz w:val="24"/>
              </w:rPr>
              <w:t>Обмен опытом</w:t>
            </w:r>
          </w:p>
        </w:tc>
      </w:tr>
      <w:tr w14:paraId="16BFD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635" w:type="dxa"/>
          </w:tcPr>
          <w:p w14:paraId="1159E069">
            <w:pPr>
              <w:pStyle w:val="11"/>
              <w:ind w:left="107" w:right="96"/>
              <w:rPr>
                <w:sz w:val="24"/>
              </w:rPr>
            </w:pPr>
            <w:r>
              <w:rPr>
                <w:spacing w:val="-2"/>
                <w:sz w:val="24"/>
              </w:rPr>
              <w:t xml:space="preserve">Индивидуаль </w:t>
            </w:r>
            <w:r>
              <w:rPr>
                <w:spacing w:val="-4"/>
                <w:sz w:val="24"/>
              </w:rPr>
              <w:t xml:space="preserve">ные </w:t>
            </w:r>
            <w:r>
              <w:rPr>
                <w:spacing w:val="-2"/>
                <w:sz w:val="24"/>
              </w:rPr>
              <w:t xml:space="preserve">консультации </w:t>
            </w:r>
            <w:r>
              <w:rPr>
                <w:sz w:val="24"/>
              </w:rPr>
              <w:t>с педагогами</w:t>
            </w:r>
          </w:p>
        </w:tc>
        <w:tc>
          <w:tcPr>
            <w:tcW w:w="3104" w:type="dxa"/>
          </w:tcPr>
          <w:p w14:paraId="619AAA54">
            <w:pPr>
              <w:pStyle w:val="11"/>
              <w:tabs>
                <w:tab w:val="left" w:pos="2746"/>
              </w:tabs>
              <w:ind w:left="107" w:right="96"/>
              <w:jc w:val="both"/>
              <w:rPr>
                <w:sz w:val="24"/>
              </w:rPr>
            </w:pPr>
            <w:r>
              <w:rPr>
                <w:spacing w:val="-2"/>
                <w:sz w:val="24"/>
              </w:rPr>
              <w:t>Консультации</w:t>
            </w:r>
            <w:r>
              <w:rPr>
                <w:sz w:val="24"/>
              </w:rPr>
              <w:tab/>
            </w:r>
            <w:r>
              <w:rPr>
                <w:spacing w:val="-6"/>
                <w:sz w:val="24"/>
              </w:rPr>
              <w:t xml:space="preserve">по </w:t>
            </w:r>
            <w:r>
              <w:rPr>
                <w:sz w:val="24"/>
              </w:rPr>
              <w:t>проблемам, связанным с развитием универсальных учебных действий в образовательном процессе</w:t>
            </w:r>
          </w:p>
        </w:tc>
        <w:tc>
          <w:tcPr>
            <w:tcW w:w="1535" w:type="dxa"/>
          </w:tcPr>
          <w:p w14:paraId="52798F97">
            <w:pPr>
              <w:pStyle w:val="11"/>
              <w:ind w:left="107" w:right="104"/>
              <w:rPr>
                <w:sz w:val="24"/>
              </w:rPr>
            </w:pPr>
            <w:r>
              <w:rPr>
                <w:spacing w:val="-2"/>
                <w:sz w:val="24"/>
              </w:rPr>
              <w:t xml:space="preserve">Руководител </w:t>
            </w:r>
            <w:r>
              <w:rPr>
                <w:spacing w:val="-10"/>
                <w:sz w:val="24"/>
              </w:rPr>
              <w:t xml:space="preserve">и </w:t>
            </w:r>
            <w:r>
              <w:rPr>
                <w:spacing w:val="-2"/>
                <w:sz w:val="24"/>
              </w:rPr>
              <w:t xml:space="preserve">методически </w:t>
            </w:r>
            <w:r>
              <w:rPr>
                <w:spacing w:val="-10"/>
                <w:sz w:val="24"/>
              </w:rPr>
              <w:t xml:space="preserve">х </w:t>
            </w:r>
            <w:r>
              <w:rPr>
                <w:spacing w:val="-2"/>
                <w:sz w:val="24"/>
              </w:rPr>
              <w:t>объединени</w:t>
            </w:r>
          </w:p>
          <w:p w14:paraId="7C997D99">
            <w:pPr>
              <w:pStyle w:val="11"/>
              <w:spacing w:line="264" w:lineRule="exact"/>
              <w:ind w:left="107"/>
              <w:rPr>
                <w:sz w:val="24"/>
              </w:rPr>
            </w:pPr>
            <w:r>
              <w:rPr>
                <w:spacing w:val="-10"/>
                <w:sz w:val="24"/>
              </w:rPr>
              <w:t>й</w:t>
            </w:r>
          </w:p>
        </w:tc>
        <w:tc>
          <w:tcPr>
            <w:tcW w:w="1352" w:type="dxa"/>
          </w:tcPr>
          <w:p w14:paraId="399A450B">
            <w:pPr>
              <w:pStyle w:val="11"/>
              <w:ind w:left="106" w:right="118"/>
              <w:rPr>
                <w:sz w:val="24"/>
              </w:rPr>
            </w:pPr>
            <w:r>
              <w:rPr>
                <w:sz w:val="24"/>
              </w:rPr>
              <w:t>В</w:t>
            </w:r>
            <w:r>
              <w:rPr>
                <w:spacing w:val="75"/>
                <w:sz w:val="24"/>
              </w:rPr>
              <w:t xml:space="preserve"> </w:t>
            </w:r>
            <w:r>
              <w:rPr>
                <w:sz w:val="24"/>
              </w:rPr>
              <w:t xml:space="preserve">течение </w:t>
            </w:r>
            <w:r>
              <w:rPr>
                <w:spacing w:val="-4"/>
                <w:sz w:val="24"/>
              </w:rPr>
              <w:t>всего</w:t>
            </w:r>
            <w:r>
              <w:rPr>
                <w:spacing w:val="40"/>
                <w:sz w:val="24"/>
              </w:rPr>
              <w:t xml:space="preserve"> </w:t>
            </w:r>
            <w:r>
              <w:rPr>
                <w:spacing w:val="-2"/>
                <w:sz w:val="24"/>
              </w:rPr>
              <w:t xml:space="preserve">срока реализаци </w:t>
            </w:r>
            <w:r>
              <w:rPr>
                <w:sz w:val="24"/>
              </w:rPr>
              <w:t>и ООП</w:t>
            </w:r>
          </w:p>
        </w:tc>
        <w:tc>
          <w:tcPr>
            <w:tcW w:w="1724" w:type="dxa"/>
          </w:tcPr>
          <w:p w14:paraId="4FDD55AB">
            <w:pPr>
              <w:pStyle w:val="11"/>
              <w:ind w:left="105" w:right="814"/>
              <w:rPr>
                <w:sz w:val="24"/>
              </w:rPr>
            </w:pPr>
            <w:r>
              <w:rPr>
                <w:spacing w:val="-2"/>
                <w:sz w:val="24"/>
              </w:rPr>
              <w:t>Обмен опытом</w:t>
            </w:r>
          </w:p>
        </w:tc>
      </w:tr>
      <w:tr w14:paraId="7FE14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1635" w:type="dxa"/>
          </w:tcPr>
          <w:p w14:paraId="42CF8167">
            <w:pPr>
              <w:pStyle w:val="11"/>
              <w:tabs>
                <w:tab w:val="left" w:pos="1420"/>
              </w:tabs>
              <w:ind w:left="107" w:right="96"/>
              <w:rPr>
                <w:sz w:val="24"/>
              </w:rPr>
            </w:pPr>
            <w:r>
              <w:rPr>
                <w:spacing w:val="-2"/>
                <w:sz w:val="24"/>
              </w:rPr>
              <w:t>Работа</w:t>
            </w:r>
            <w:r>
              <w:rPr>
                <w:sz w:val="24"/>
              </w:rPr>
              <w:tab/>
            </w:r>
            <w:r>
              <w:rPr>
                <w:spacing w:val="-10"/>
                <w:sz w:val="24"/>
              </w:rPr>
              <w:t xml:space="preserve">с </w:t>
            </w:r>
            <w:r>
              <w:rPr>
                <w:spacing w:val="-2"/>
                <w:sz w:val="24"/>
              </w:rPr>
              <w:t>детьми</w:t>
            </w:r>
          </w:p>
        </w:tc>
        <w:tc>
          <w:tcPr>
            <w:tcW w:w="3104" w:type="dxa"/>
          </w:tcPr>
          <w:p w14:paraId="0B5A915B">
            <w:pPr>
              <w:pStyle w:val="11"/>
              <w:tabs>
                <w:tab w:val="left" w:pos="2083"/>
              </w:tabs>
              <w:ind w:left="107" w:right="98"/>
              <w:rPr>
                <w:sz w:val="24"/>
              </w:rPr>
            </w:pPr>
            <w:r>
              <w:rPr>
                <w:sz w:val="24"/>
              </w:rPr>
              <w:t>Определение</w:t>
            </w:r>
            <w:r>
              <w:rPr>
                <w:spacing w:val="24"/>
                <w:sz w:val="24"/>
              </w:rPr>
              <w:t xml:space="preserve"> </w:t>
            </w:r>
            <w:r>
              <w:rPr>
                <w:sz w:val="24"/>
              </w:rPr>
              <w:t>состава</w:t>
            </w:r>
            <w:r>
              <w:rPr>
                <w:spacing w:val="24"/>
                <w:sz w:val="24"/>
              </w:rPr>
              <w:t xml:space="preserve"> </w:t>
            </w:r>
            <w:r>
              <w:rPr>
                <w:sz w:val="24"/>
              </w:rPr>
              <w:t xml:space="preserve">детей </w:t>
            </w:r>
            <w:r>
              <w:rPr>
                <w:spacing w:val="-10"/>
                <w:sz w:val="24"/>
              </w:rPr>
              <w:t>с</w:t>
            </w:r>
            <w:r>
              <w:rPr>
                <w:sz w:val="24"/>
              </w:rPr>
              <w:tab/>
            </w:r>
            <w:r>
              <w:rPr>
                <w:spacing w:val="-2"/>
                <w:sz w:val="24"/>
              </w:rPr>
              <w:t>особыми</w:t>
            </w:r>
          </w:p>
          <w:p w14:paraId="171411EE">
            <w:pPr>
              <w:pStyle w:val="11"/>
              <w:tabs>
                <w:tab w:val="left" w:pos="923"/>
                <w:tab w:val="left" w:pos="1275"/>
                <w:tab w:val="left" w:pos="1640"/>
                <w:tab w:val="left" w:pos="1729"/>
                <w:tab w:val="left" w:pos="2038"/>
                <w:tab w:val="left" w:pos="2390"/>
              </w:tabs>
              <w:spacing w:line="270" w:lineRule="atLeast"/>
              <w:ind w:left="107" w:right="97"/>
              <w:rPr>
                <w:sz w:val="24"/>
              </w:rPr>
            </w:pPr>
            <w:r>
              <w:rPr>
                <w:spacing w:val="-2"/>
                <w:sz w:val="24"/>
              </w:rPr>
              <w:t xml:space="preserve">образовательными </w:t>
            </w:r>
            <w:r>
              <w:rPr>
                <w:sz w:val="24"/>
              </w:rPr>
              <w:t>потребностями,</w:t>
            </w:r>
            <w:r>
              <w:rPr>
                <w:spacing w:val="-6"/>
                <w:sz w:val="24"/>
              </w:rPr>
              <w:t xml:space="preserve"> </w:t>
            </w:r>
            <w:r>
              <w:rPr>
                <w:sz w:val="24"/>
              </w:rPr>
              <w:t>в</w:t>
            </w:r>
            <w:r>
              <w:rPr>
                <w:spacing w:val="-6"/>
                <w:sz w:val="24"/>
              </w:rPr>
              <w:t xml:space="preserve"> </w:t>
            </w:r>
            <w:r>
              <w:rPr>
                <w:sz w:val="24"/>
              </w:rPr>
              <w:t>том</w:t>
            </w:r>
            <w:r>
              <w:rPr>
                <w:spacing w:val="-5"/>
                <w:sz w:val="24"/>
              </w:rPr>
              <w:t xml:space="preserve"> </w:t>
            </w:r>
            <w:r>
              <w:rPr>
                <w:sz w:val="24"/>
              </w:rPr>
              <w:t xml:space="preserve">числе </w:t>
            </w:r>
            <w:r>
              <w:rPr>
                <w:spacing w:val="-4"/>
                <w:sz w:val="24"/>
              </w:rPr>
              <w:t>лиц,</w:t>
            </w:r>
            <w:r>
              <w:rPr>
                <w:sz w:val="24"/>
              </w:rPr>
              <w:tab/>
            </w:r>
            <w:r>
              <w:rPr>
                <w:sz w:val="24"/>
              </w:rPr>
              <w:tab/>
            </w:r>
            <w:r>
              <w:rPr>
                <w:sz w:val="24"/>
              </w:rPr>
              <w:tab/>
            </w:r>
            <w:r>
              <w:rPr>
                <w:sz w:val="24"/>
              </w:rPr>
              <w:tab/>
            </w:r>
            <w:r>
              <w:rPr>
                <w:spacing w:val="-2"/>
                <w:sz w:val="24"/>
              </w:rPr>
              <w:t>проявивших выдающиеся</w:t>
            </w:r>
            <w:r>
              <w:rPr>
                <w:sz w:val="24"/>
              </w:rPr>
              <w:tab/>
            </w:r>
            <w:r>
              <w:rPr>
                <w:spacing w:val="-2"/>
                <w:sz w:val="24"/>
              </w:rPr>
              <w:t>способности, детей</w:t>
            </w:r>
            <w:r>
              <w:rPr>
                <w:sz w:val="24"/>
              </w:rPr>
              <w:tab/>
            </w:r>
            <w:r>
              <w:rPr>
                <w:spacing w:val="-10"/>
                <w:sz w:val="24"/>
              </w:rPr>
              <w:t>с</w:t>
            </w:r>
            <w:r>
              <w:rPr>
                <w:sz w:val="24"/>
              </w:rPr>
              <w:tab/>
            </w:r>
            <w:r>
              <w:rPr>
                <w:spacing w:val="-4"/>
                <w:sz w:val="24"/>
              </w:rPr>
              <w:t>ОВЗ,</w:t>
            </w:r>
            <w:r>
              <w:rPr>
                <w:sz w:val="24"/>
              </w:rPr>
              <w:tab/>
            </w:r>
            <w:r>
              <w:rPr>
                <w:spacing w:val="-10"/>
                <w:sz w:val="24"/>
              </w:rPr>
              <w:t>а</w:t>
            </w:r>
            <w:r>
              <w:rPr>
                <w:sz w:val="24"/>
              </w:rPr>
              <w:tab/>
            </w:r>
            <w:r>
              <w:rPr>
                <w:spacing w:val="-4"/>
                <w:sz w:val="24"/>
              </w:rPr>
              <w:t xml:space="preserve">также </w:t>
            </w:r>
            <w:r>
              <w:rPr>
                <w:sz w:val="24"/>
              </w:rPr>
              <w:t>возможности</w:t>
            </w:r>
            <w:r>
              <w:rPr>
                <w:spacing w:val="-15"/>
                <w:sz w:val="24"/>
              </w:rPr>
              <w:t xml:space="preserve"> </w:t>
            </w:r>
            <w:r>
              <w:rPr>
                <w:sz w:val="24"/>
              </w:rPr>
              <w:t>построения</w:t>
            </w:r>
            <w:r>
              <w:rPr>
                <w:spacing w:val="-15"/>
                <w:sz w:val="24"/>
              </w:rPr>
              <w:t xml:space="preserve"> </w:t>
            </w:r>
            <w:r>
              <w:rPr>
                <w:sz w:val="24"/>
              </w:rPr>
              <w:t xml:space="preserve">их </w:t>
            </w:r>
            <w:r>
              <w:rPr>
                <w:spacing w:val="-2"/>
                <w:sz w:val="24"/>
              </w:rPr>
              <w:t>индивидуальных образовательных</w:t>
            </w:r>
            <w:r>
              <w:rPr>
                <w:spacing w:val="40"/>
                <w:sz w:val="24"/>
              </w:rPr>
              <w:t xml:space="preserve"> </w:t>
            </w:r>
            <w:r>
              <w:rPr>
                <w:spacing w:val="-2"/>
                <w:sz w:val="24"/>
              </w:rPr>
              <w:t>траекторий</w:t>
            </w:r>
          </w:p>
        </w:tc>
        <w:tc>
          <w:tcPr>
            <w:tcW w:w="1535" w:type="dxa"/>
          </w:tcPr>
          <w:p w14:paraId="0A14E185">
            <w:pPr>
              <w:pStyle w:val="11"/>
              <w:ind w:left="107" w:right="48"/>
              <w:rPr>
                <w:sz w:val="24"/>
              </w:rPr>
            </w:pPr>
            <w:r>
              <w:rPr>
                <w:spacing w:val="-2"/>
                <w:sz w:val="24"/>
              </w:rPr>
              <w:t xml:space="preserve">Педагогичес </w:t>
            </w:r>
            <w:r>
              <w:rPr>
                <w:spacing w:val="-4"/>
                <w:sz w:val="24"/>
              </w:rPr>
              <w:t xml:space="preserve">кий </w:t>
            </w:r>
            <w:r>
              <w:rPr>
                <w:spacing w:val="-2"/>
                <w:sz w:val="24"/>
              </w:rPr>
              <w:t>коллектив</w:t>
            </w:r>
          </w:p>
        </w:tc>
        <w:tc>
          <w:tcPr>
            <w:tcW w:w="1352" w:type="dxa"/>
          </w:tcPr>
          <w:p w14:paraId="64D182CF">
            <w:pPr>
              <w:pStyle w:val="11"/>
              <w:ind w:left="106" w:right="118"/>
              <w:rPr>
                <w:sz w:val="24"/>
              </w:rPr>
            </w:pPr>
            <w:r>
              <w:rPr>
                <w:sz w:val="24"/>
              </w:rPr>
              <w:t>В</w:t>
            </w:r>
            <w:r>
              <w:rPr>
                <w:spacing w:val="75"/>
                <w:sz w:val="24"/>
              </w:rPr>
              <w:t xml:space="preserve"> </w:t>
            </w:r>
            <w:r>
              <w:rPr>
                <w:sz w:val="24"/>
              </w:rPr>
              <w:t xml:space="preserve">течение </w:t>
            </w:r>
            <w:r>
              <w:rPr>
                <w:spacing w:val="-4"/>
                <w:sz w:val="24"/>
              </w:rPr>
              <w:t>всего</w:t>
            </w:r>
            <w:r>
              <w:rPr>
                <w:spacing w:val="40"/>
                <w:sz w:val="24"/>
              </w:rPr>
              <w:t xml:space="preserve"> </w:t>
            </w:r>
            <w:r>
              <w:rPr>
                <w:spacing w:val="-2"/>
                <w:sz w:val="24"/>
              </w:rPr>
              <w:t xml:space="preserve">срока реализаци </w:t>
            </w:r>
            <w:r>
              <w:rPr>
                <w:sz w:val="24"/>
              </w:rPr>
              <w:t>и ООП</w:t>
            </w:r>
          </w:p>
        </w:tc>
        <w:tc>
          <w:tcPr>
            <w:tcW w:w="1724" w:type="dxa"/>
          </w:tcPr>
          <w:p w14:paraId="5280B288">
            <w:pPr>
              <w:pStyle w:val="11"/>
              <w:ind w:left="105" w:right="101"/>
              <w:jc w:val="both"/>
              <w:rPr>
                <w:sz w:val="24"/>
              </w:rPr>
            </w:pPr>
            <w:r>
              <w:rPr>
                <w:sz w:val="24"/>
              </w:rPr>
              <w:t xml:space="preserve">Результаты на основе листов </w:t>
            </w:r>
            <w:r>
              <w:rPr>
                <w:spacing w:val="-2"/>
                <w:sz w:val="24"/>
              </w:rPr>
              <w:t xml:space="preserve">формирования </w:t>
            </w:r>
            <w:r>
              <w:rPr>
                <w:spacing w:val="-4"/>
                <w:sz w:val="24"/>
              </w:rPr>
              <w:t>УУД,</w:t>
            </w:r>
          </w:p>
          <w:p w14:paraId="5B33421A">
            <w:pPr>
              <w:pStyle w:val="11"/>
              <w:tabs>
                <w:tab w:val="left" w:pos="1497"/>
              </w:tabs>
              <w:ind w:left="105" w:right="100"/>
              <w:rPr>
                <w:sz w:val="24"/>
              </w:rPr>
            </w:pPr>
            <w:r>
              <w:rPr>
                <w:spacing w:val="-2"/>
                <w:sz w:val="24"/>
              </w:rPr>
              <w:t>корректировк</w:t>
            </w:r>
            <w:r>
              <w:rPr>
                <w:spacing w:val="40"/>
                <w:sz w:val="24"/>
              </w:rPr>
              <w:t xml:space="preserve"> </w:t>
            </w:r>
            <w:r>
              <w:rPr>
                <w:spacing w:val="-10"/>
                <w:sz w:val="24"/>
              </w:rPr>
              <w:t>а</w:t>
            </w:r>
            <w:r>
              <w:rPr>
                <w:sz w:val="24"/>
              </w:rPr>
              <w:tab/>
            </w:r>
            <w:r>
              <w:rPr>
                <w:spacing w:val="-10"/>
                <w:sz w:val="24"/>
              </w:rPr>
              <w:t>в</w:t>
            </w:r>
          </w:p>
          <w:p w14:paraId="3B4F66E2">
            <w:pPr>
              <w:pStyle w:val="11"/>
              <w:ind w:left="105" w:right="181"/>
              <w:rPr>
                <w:sz w:val="24"/>
              </w:rPr>
            </w:pPr>
            <w:r>
              <w:rPr>
                <w:spacing w:val="-2"/>
                <w:sz w:val="24"/>
              </w:rPr>
              <w:t xml:space="preserve">соответствии </w:t>
            </w:r>
            <w:r>
              <w:rPr>
                <w:spacing w:val="-10"/>
                <w:sz w:val="24"/>
              </w:rPr>
              <w:t xml:space="preserve">с </w:t>
            </w:r>
            <w:r>
              <w:rPr>
                <w:spacing w:val="-2"/>
                <w:sz w:val="24"/>
              </w:rPr>
              <w:t xml:space="preserve">потребностям </w:t>
            </w:r>
            <w:r>
              <w:rPr>
                <w:spacing w:val="-10"/>
                <w:sz w:val="24"/>
              </w:rPr>
              <w:t>и</w:t>
            </w:r>
          </w:p>
        </w:tc>
      </w:tr>
      <w:tr w14:paraId="0588F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1635" w:type="dxa"/>
          </w:tcPr>
          <w:p w14:paraId="07CA0AB5">
            <w:pPr>
              <w:pStyle w:val="11"/>
              <w:tabs>
                <w:tab w:val="left" w:pos="1419"/>
              </w:tabs>
              <w:ind w:left="107" w:right="96"/>
              <w:rPr>
                <w:sz w:val="24"/>
              </w:rPr>
            </w:pPr>
            <w:r>
              <w:rPr>
                <w:spacing w:val="-2"/>
                <w:sz w:val="24"/>
              </w:rPr>
              <w:t>Работа</w:t>
            </w:r>
            <w:r>
              <w:rPr>
                <w:sz w:val="24"/>
              </w:rPr>
              <w:tab/>
            </w:r>
            <w:r>
              <w:rPr>
                <w:spacing w:val="-10"/>
                <w:sz w:val="24"/>
              </w:rPr>
              <w:t xml:space="preserve">с </w:t>
            </w:r>
            <w:r>
              <w:rPr>
                <w:spacing w:val="-2"/>
                <w:sz w:val="24"/>
              </w:rPr>
              <w:t>родителями</w:t>
            </w:r>
          </w:p>
        </w:tc>
        <w:tc>
          <w:tcPr>
            <w:tcW w:w="3104" w:type="dxa"/>
          </w:tcPr>
          <w:p w14:paraId="7C176A70">
            <w:pPr>
              <w:pStyle w:val="11"/>
              <w:tabs>
                <w:tab w:val="left" w:pos="1534"/>
                <w:tab w:val="left" w:pos="2887"/>
              </w:tabs>
              <w:ind w:left="107" w:right="97"/>
              <w:rPr>
                <w:sz w:val="24"/>
              </w:rPr>
            </w:pPr>
            <w:r>
              <w:rPr>
                <w:spacing w:val="-2"/>
                <w:sz w:val="24"/>
              </w:rPr>
              <w:t>Организация разъяснительной/просветит ельской</w:t>
            </w:r>
            <w:r>
              <w:rPr>
                <w:sz w:val="24"/>
              </w:rPr>
              <w:tab/>
            </w:r>
            <w:r>
              <w:rPr>
                <w:spacing w:val="-2"/>
                <w:sz w:val="24"/>
              </w:rPr>
              <w:t>работы</w:t>
            </w:r>
            <w:r>
              <w:rPr>
                <w:sz w:val="24"/>
              </w:rPr>
              <w:tab/>
            </w:r>
            <w:r>
              <w:rPr>
                <w:spacing w:val="-10"/>
                <w:sz w:val="24"/>
              </w:rPr>
              <w:t xml:space="preserve">с </w:t>
            </w:r>
            <w:r>
              <w:rPr>
                <w:sz w:val="24"/>
              </w:rPr>
              <w:t>родителями</w:t>
            </w:r>
            <w:r>
              <w:rPr>
                <w:spacing w:val="57"/>
                <w:w w:val="150"/>
                <w:sz w:val="24"/>
              </w:rPr>
              <w:t xml:space="preserve"> </w:t>
            </w:r>
            <w:r>
              <w:rPr>
                <w:sz w:val="24"/>
              </w:rPr>
              <w:t>по</w:t>
            </w:r>
            <w:r>
              <w:rPr>
                <w:spacing w:val="57"/>
                <w:w w:val="150"/>
                <w:sz w:val="24"/>
              </w:rPr>
              <w:t xml:space="preserve"> </w:t>
            </w:r>
            <w:r>
              <w:rPr>
                <w:spacing w:val="-2"/>
                <w:sz w:val="24"/>
              </w:rPr>
              <w:t>проблемам</w:t>
            </w:r>
          </w:p>
          <w:p w14:paraId="0347BB71">
            <w:pPr>
              <w:pStyle w:val="11"/>
              <w:spacing w:line="264" w:lineRule="exact"/>
              <w:ind w:left="107"/>
              <w:rPr>
                <w:sz w:val="24"/>
              </w:rPr>
            </w:pPr>
            <w:r>
              <w:rPr>
                <w:sz w:val="24"/>
              </w:rPr>
              <w:t>развития</w:t>
            </w:r>
            <w:r>
              <w:rPr>
                <w:spacing w:val="-2"/>
                <w:sz w:val="24"/>
              </w:rPr>
              <w:t xml:space="preserve"> </w:t>
            </w:r>
            <w:r>
              <w:rPr>
                <w:sz w:val="24"/>
              </w:rPr>
              <w:t>УУД у</w:t>
            </w:r>
            <w:r>
              <w:rPr>
                <w:spacing w:val="-2"/>
                <w:sz w:val="24"/>
              </w:rPr>
              <w:t xml:space="preserve"> учащихся</w:t>
            </w:r>
          </w:p>
        </w:tc>
        <w:tc>
          <w:tcPr>
            <w:tcW w:w="1535" w:type="dxa"/>
          </w:tcPr>
          <w:p w14:paraId="5D41ACA5">
            <w:pPr>
              <w:pStyle w:val="11"/>
              <w:ind w:left="107" w:right="48"/>
              <w:rPr>
                <w:sz w:val="24"/>
              </w:rPr>
            </w:pPr>
            <w:r>
              <w:rPr>
                <w:spacing w:val="-2"/>
                <w:sz w:val="24"/>
              </w:rPr>
              <w:t xml:space="preserve">Педагогичес </w:t>
            </w:r>
            <w:r>
              <w:rPr>
                <w:spacing w:val="-4"/>
                <w:sz w:val="24"/>
              </w:rPr>
              <w:t xml:space="preserve">кий </w:t>
            </w:r>
            <w:r>
              <w:rPr>
                <w:spacing w:val="-2"/>
                <w:sz w:val="24"/>
              </w:rPr>
              <w:t>коллектив</w:t>
            </w:r>
          </w:p>
        </w:tc>
        <w:tc>
          <w:tcPr>
            <w:tcW w:w="1352" w:type="dxa"/>
          </w:tcPr>
          <w:p w14:paraId="3C1A8287">
            <w:pPr>
              <w:pStyle w:val="11"/>
              <w:ind w:left="106" w:right="118"/>
              <w:rPr>
                <w:sz w:val="24"/>
              </w:rPr>
            </w:pPr>
            <w:r>
              <w:rPr>
                <w:sz w:val="24"/>
              </w:rPr>
              <w:t>В</w:t>
            </w:r>
            <w:r>
              <w:rPr>
                <w:spacing w:val="75"/>
                <w:sz w:val="24"/>
              </w:rPr>
              <w:t xml:space="preserve"> </w:t>
            </w:r>
            <w:r>
              <w:rPr>
                <w:sz w:val="24"/>
              </w:rPr>
              <w:t xml:space="preserve">течение </w:t>
            </w:r>
            <w:r>
              <w:rPr>
                <w:spacing w:val="-4"/>
                <w:sz w:val="24"/>
              </w:rPr>
              <w:t>всего</w:t>
            </w:r>
            <w:r>
              <w:rPr>
                <w:spacing w:val="40"/>
                <w:sz w:val="24"/>
              </w:rPr>
              <w:t xml:space="preserve"> </w:t>
            </w:r>
            <w:r>
              <w:rPr>
                <w:spacing w:val="-2"/>
                <w:sz w:val="24"/>
              </w:rPr>
              <w:t>срока реализаци</w:t>
            </w:r>
          </w:p>
          <w:p w14:paraId="217225E5">
            <w:pPr>
              <w:pStyle w:val="11"/>
              <w:spacing w:line="264" w:lineRule="exact"/>
              <w:ind w:left="106"/>
              <w:rPr>
                <w:sz w:val="24"/>
              </w:rPr>
            </w:pPr>
            <w:r>
              <w:rPr>
                <w:sz w:val="24"/>
              </w:rPr>
              <w:t xml:space="preserve">и </w:t>
            </w:r>
            <w:r>
              <w:rPr>
                <w:spacing w:val="-5"/>
                <w:sz w:val="24"/>
              </w:rPr>
              <w:t>ООП</w:t>
            </w:r>
          </w:p>
        </w:tc>
        <w:tc>
          <w:tcPr>
            <w:tcW w:w="1724" w:type="dxa"/>
          </w:tcPr>
          <w:p w14:paraId="2207FA33">
            <w:pPr>
              <w:pStyle w:val="11"/>
              <w:ind w:left="105" w:right="202"/>
              <w:jc w:val="both"/>
              <w:rPr>
                <w:sz w:val="24"/>
              </w:rPr>
            </w:pPr>
            <w:r>
              <w:rPr>
                <w:spacing w:val="-2"/>
                <w:sz w:val="24"/>
              </w:rPr>
              <w:t>Родительские тематические собрания</w:t>
            </w:r>
          </w:p>
        </w:tc>
      </w:tr>
      <w:tr w14:paraId="0E907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1635" w:type="dxa"/>
          </w:tcPr>
          <w:p w14:paraId="6FBC8F77">
            <w:pPr>
              <w:pStyle w:val="11"/>
              <w:tabs>
                <w:tab w:val="left" w:pos="1024"/>
                <w:tab w:val="left" w:pos="1278"/>
              </w:tabs>
              <w:ind w:left="107" w:right="94"/>
              <w:rPr>
                <w:sz w:val="24"/>
              </w:rPr>
            </w:pPr>
            <w:r>
              <w:rPr>
                <w:spacing w:val="-2"/>
                <w:sz w:val="24"/>
              </w:rPr>
              <w:t>Отражение результатов работы</w:t>
            </w:r>
            <w:r>
              <w:rPr>
                <w:sz w:val="24"/>
              </w:rPr>
              <w:tab/>
            </w:r>
            <w:r>
              <w:rPr>
                <w:sz w:val="24"/>
              </w:rPr>
              <w:tab/>
            </w:r>
            <w:r>
              <w:rPr>
                <w:spacing w:val="-6"/>
                <w:sz w:val="24"/>
              </w:rPr>
              <w:t xml:space="preserve">по </w:t>
            </w:r>
            <w:r>
              <w:rPr>
                <w:spacing w:val="-2"/>
                <w:sz w:val="24"/>
              </w:rPr>
              <w:t xml:space="preserve">формировани </w:t>
            </w:r>
            <w:r>
              <w:rPr>
                <w:spacing w:val="-10"/>
                <w:sz w:val="24"/>
              </w:rPr>
              <w:t>ю</w:t>
            </w:r>
            <w:r>
              <w:rPr>
                <w:sz w:val="24"/>
              </w:rPr>
              <w:tab/>
            </w:r>
            <w:r>
              <w:rPr>
                <w:spacing w:val="-5"/>
                <w:sz w:val="24"/>
              </w:rPr>
              <w:t>УУД</w:t>
            </w:r>
          </w:p>
          <w:p w14:paraId="29FF71CA">
            <w:pPr>
              <w:pStyle w:val="11"/>
              <w:ind w:left="107"/>
              <w:rPr>
                <w:sz w:val="24"/>
              </w:rPr>
            </w:pPr>
            <w:r>
              <w:rPr>
                <w:spacing w:val="-2"/>
                <w:sz w:val="24"/>
              </w:rPr>
              <w:t>обучающихся</w:t>
            </w:r>
          </w:p>
        </w:tc>
        <w:tc>
          <w:tcPr>
            <w:tcW w:w="3104" w:type="dxa"/>
          </w:tcPr>
          <w:p w14:paraId="676D9593">
            <w:pPr>
              <w:pStyle w:val="11"/>
              <w:ind w:left="107" w:right="95"/>
              <w:jc w:val="both"/>
              <w:rPr>
                <w:sz w:val="24"/>
              </w:rPr>
            </w:pPr>
            <w:r>
              <w:rPr>
                <w:sz w:val="24"/>
              </w:rPr>
              <w:t xml:space="preserve">Размещение на сайте ОО справок по результатам </w:t>
            </w:r>
            <w:r>
              <w:rPr>
                <w:spacing w:val="-2"/>
                <w:sz w:val="24"/>
              </w:rPr>
              <w:t>мониторинга</w:t>
            </w:r>
            <w:r>
              <w:rPr>
                <w:spacing w:val="-7"/>
                <w:sz w:val="24"/>
              </w:rPr>
              <w:t xml:space="preserve"> </w:t>
            </w:r>
            <w:r>
              <w:rPr>
                <w:spacing w:val="-2"/>
                <w:sz w:val="24"/>
              </w:rPr>
              <w:t xml:space="preserve">формирования </w:t>
            </w:r>
            <w:r>
              <w:rPr>
                <w:sz w:val="24"/>
              </w:rPr>
              <w:t>УУД, других материалов в соответствии с планами внутренней</w:t>
            </w:r>
            <w:r>
              <w:rPr>
                <w:spacing w:val="-13"/>
                <w:sz w:val="24"/>
              </w:rPr>
              <w:t xml:space="preserve"> </w:t>
            </w:r>
            <w:r>
              <w:rPr>
                <w:sz w:val="24"/>
              </w:rPr>
              <w:t>системы</w:t>
            </w:r>
            <w:r>
              <w:rPr>
                <w:spacing w:val="-12"/>
                <w:sz w:val="24"/>
              </w:rPr>
              <w:t xml:space="preserve"> </w:t>
            </w:r>
            <w:r>
              <w:rPr>
                <w:spacing w:val="-2"/>
                <w:sz w:val="24"/>
              </w:rPr>
              <w:t>оценки</w:t>
            </w:r>
          </w:p>
          <w:p w14:paraId="066724E5">
            <w:pPr>
              <w:pStyle w:val="11"/>
              <w:spacing w:line="264" w:lineRule="exact"/>
              <w:ind w:left="107"/>
              <w:jc w:val="both"/>
              <w:rPr>
                <w:sz w:val="24"/>
              </w:rPr>
            </w:pPr>
            <w:r>
              <w:rPr>
                <w:sz w:val="24"/>
              </w:rPr>
              <w:t>качества</w:t>
            </w:r>
            <w:r>
              <w:rPr>
                <w:spacing w:val="-5"/>
                <w:sz w:val="24"/>
              </w:rPr>
              <w:t xml:space="preserve"> </w:t>
            </w:r>
            <w:r>
              <w:rPr>
                <w:spacing w:val="-2"/>
                <w:sz w:val="24"/>
              </w:rPr>
              <w:t>образования</w:t>
            </w:r>
          </w:p>
        </w:tc>
        <w:tc>
          <w:tcPr>
            <w:tcW w:w="1535" w:type="dxa"/>
          </w:tcPr>
          <w:p w14:paraId="14ABD8F7">
            <w:pPr>
              <w:pStyle w:val="11"/>
              <w:ind w:left="107"/>
              <w:rPr>
                <w:sz w:val="24"/>
              </w:rPr>
            </w:pPr>
            <w:r>
              <w:rPr>
                <w:spacing w:val="-2"/>
                <w:sz w:val="24"/>
              </w:rPr>
              <w:t xml:space="preserve">Администра </w:t>
            </w:r>
            <w:r>
              <w:rPr>
                <w:spacing w:val="-4"/>
                <w:sz w:val="24"/>
              </w:rPr>
              <w:t>ция</w:t>
            </w:r>
          </w:p>
        </w:tc>
        <w:tc>
          <w:tcPr>
            <w:tcW w:w="1352" w:type="dxa"/>
          </w:tcPr>
          <w:p w14:paraId="481F5E89">
            <w:pPr>
              <w:pStyle w:val="11"/>
              <w:ind w:left="106" w:right="118"/>
              <w:rPr>
                <w:sz w:val="24"/>
              </w:rPr>
            </w:pPr>
            <w:r>
              <w:rPr>
                <w:sz w:val="24"/>
              </w:rPr>
              <w:t>В</w:t>
            </w:r>
            <w:r>
              <w:rPr>
                <w:spacing w:val="75"/>
                <w:sz w:val="24"/>
              </w:rPr>
              <w:t xml:space="preserve"> </w:t>
            </w:r>
            <w:r>
              <w:rPr>
                <w:sz w:val="24"/>
              </w:rPr>
              <w:t xml:space="preserve">течение </w:t>
            </w:r>
            <w:r>
              <w:rPr>
                <w:spacing w:val="-4"/>
                <w:sz w:val="24"/>
              </w:rPr>
              <w:t>всего</w:t>
            </w:r>
            <w:r>
              <w:rPr>
                <w:spacing w:val="40"/>
                <w:sz w:val="24"/>
              </w:rPr>
              <w:t xml:space="preserve"> </w:t>
            </w:r>
            <w:r>
              <w:rPr>
                <w:spacing w:val="-2"/>
                <w:sz w:val="24"/>
              </w:rPr>
              <w:t xml:space="preserve">срока реализаци </w:t>
            </w:r>
            <w:r>
              <w:rPr>
                <w:sz w:val="24"/>
              </w:rPr>
              <w:t>и ООП</w:t>
            </w:r>
          </w:p>
        </w:tc>
        <w:tc>
          <w:tcPr>
            <w:tcW w:w="1724" w:type="dxa"/>
          </w:tcPr>
          <w:p w14:paraId="3E987F1A">
            <w:pPr>
              <w:pStyle w:val="11"/>
              <w:ind w:left="105"/>
              <w:rPr>
                <w:sz w:val="24"/>
              </w:rPr>
            </w:pPr>
            <w:r>
              <w:rPr>
                <w:spacing w:val="-2"/>
                <w:sz w:val="24"/>
              </w:rPr>
              <w:t xml:space="preserve">Информирова </w:t>
            </w:r>
            <w:r>
              <w:rPr>
                <w:spacing w:val="-4"/>
                <w:sz w:val="24"/>
              </w:rPr>
              <w:t xml:space="preserve">ние </w:t>
            </w:r>
            <w:r>
              <w:rPr>
                <w:spacing w:val="-2"/>
                <w:sz w:val="24"/>
              </w:rPr>
              <w:t xml:space="preserve">общественнос </w:t>
            </w:r>
            <w:r>
              <w:rPr>
                <w:spacing w:val="-6"/>
                <w:sz w:val="24"/>
              </w:rPr>
              <w:t>ти</w:t>
            </w:r>
          </w:p>
        </w:tc>
      </w:tr>
    </w:tbl>
    <w:p w14:paraId="74A2E77E">
      <w:pPr>
        <w:pStyle w:val="2"/>
        <w:numPr>
          <w:ilvl w:val="1"/>
          <w:numId w:val="1"/>
        </w:numPr>
        <w:tabs>
          <w:tab w:val="left" w:pos="2692"/>
        </w:tabs>
        <w:spacing w:before="274" w:after="0" w:line="240" w:lineRule="auto"/>
        <w:ind w:left="2692" w:right="0" w:hanging="849"/>
        <w:jc w:val="left"/>
      </w:pPr>
      <w:r>
        <w:t>РАБОЧАЯ</w:t>
      </w:r>
      <w:r>
        <w:rPr>
          <w:spacing w:val="-6"/>
        </w:rPr>
        <w:t xml:space="preserve"> </w:t>
      </w:r>
      <w:r>
        <w:t>ПРОГРАММА</w:t>
      </w:r>
      <w:r>
        <w:rPr>
          <w:spacing w:val="-5"/>
        </w:rPr>
        <w:t xml:space="preserve"> </w:t>
      </w:r>
      <w:r>
        <w:rPr>
          <w:spacing w:val="-2"/>
        </w:rPr>
        <w:t>ВОСПИТАНИЯ</w:t>
      </w:r>
    </w:p>
    <w:p w14:paraId="50B9B16A">
      <w:pPr>
        <w:spacing w:before="0"/>
        <w:ind w:left="1277" w:right="848" w:firstLine="566"/>
        <w:jc w:val="both"/>
        <w:rPr>
          <w:b/>
          <w:i/>
          <w:sz w:val="24"/>
        </w:rPr>
      </w:pPr>
      <w:r>
        <w:rPr>
          <w:b/>
          <w:i/>
          <w:sz w:val="24"/>
        </w:rPr>
        <w:t>Рабочая программа воспитания разработана на основе Федеральной рабочей программы,</w:t>
      </w:r>
      <w:r>
        <w:rPr>
          <w:b/>
          <w:i/>
          <w:spacing w:val="-5"/>
          <w:sz w:val="24"/>
        </w:rPr>
        <w:t xml:space="preserve"> </w:t>
      </w:r>
      <w:r>
        <w:rPr>
          <w:b/>
          <w:i/>
          <w:sz w:val="24"/>
        </w:rPr>
        <w:t>является</w:t>
      </w:r>
      <w:r>
        <w:rPr>
          <w:b/>
          <w:i/>
          <w:spacing w:val="-2"/>
          <w:sz w:val="24"/>
        </w:rPr>
        <w:t xml:space="preserve"> </w:t>
      </w:r>
      <w:r>
        <w:rPr>
          <w:b/>
          <w:i/>
          <w:sz w:val="24"/>
        </w:rPr>
        <w:t>Приложением</w:t>
      </w:r>
      <w:r>
        <w:rPr>
          <w:b/>
          <w:i/>
          <w:spacing w:val="-5"/>
          <w:sz w:val="24"/>
        </w:rPr>
        <w:t xml:space="preserve"> </w:t>
      </w:r>
      <w:r>
        <w:rPr>
          <w:b/>
          <w:i/>
          <w:sz w:val="24"/>
        </w:rPr>
        <w:t>к</w:t>
      </w:r>
      <w:r>
        <w:rPr>
          <w:b/>
          <w:i/>
          <w:spacing w:val="-5"/>
          <w:sz w:val="24"/>
        </w:rPr>
        <w:t xml:space="preserve"> </w:t>
      </w:r>
      <w:r>
        <w:rPr>
          <w:b/>
          <w:i/>
          <w:sz w:val="24"/>
        </w:rPr>
        <w:t>основной</w:t>
      </w:r>
      <w:r>
        <w:rPr>
          <w:b/>
          <w:i/>
          <w:spacing w:val="-5"/>
          <w:sz w:val="24"/>
        </w:rPr>
        <w:t xml:space="preserve"> </w:t>
      </w:r>
      <w:r>
        <w:rPr>
          <w:b/>
          <w:i/>
          <w:sz w:val="24"/>
        </w:rPr>
        <w:t>образовательной</w:t>
      </w:r>
      <w:r>
        <w:rPr>
          <w:b/>
          <w:i/>
          <w:spacing w:val="-5"/>
          <w:sz w:val="24"/>
        </w:rPr>
        <w:t xml:space="preserve"> </w:t>
      </w:r>
      <w:r>
        <w:rPr>
          <w:b/>
          <w:i/>
          <w:sz w:val="24"/>
        </w:rPr>
        <w:t>программе</w:t>
      </w:r>
      <w:r>
        <w:rPr>
          <w:b/>
          <w:i/>
          <w:spacing w:val="-6"/>
          <w:sz w:val="24"/>
        </w:rPr>
        <w:t xml:space="preserve"> </w:t>
      </w:r>
      <w:r>
        <w:rPr>
          <w:b/>
          <w:i/>
          <w:sz w:val="24"/>
        </w:rPr>
        <w:t>основного общего образования.</w:t>
      </w:r>
    </w:p>
    <w:p w14:paraId="66543430">
      <w:pPr>
        <w:pStyle w:val="3"/>
        <w:spacing w:before="1"/>
      </w:pPr>
      <w:r>
        <w:t>Федеральная</w:t>
      </w:r>
      <w:r>
        <w:rPr>
          <w:spacing w:val="-3"/>
        </w:rPr>
        <w:t xml:space="preserve"> </w:t>
      </w:r>
      <w:r>
        <w:t>рабочая</w:t>
      </w:r>
      <w:r>
        <w:rPr>
          <w:spacing w:val="-2"/>
        </w:rPr>
        <w:t xml:space="preserve"> </w:t>
      </w:r>
      <w:r>
        <w:t>программа</w:t>
      </w:r>
      <w:r>
        <w:rPr>
          <w:spacing w:val="-2"/>
        </w:rPr>
        <w:t xml:space="preserve"> воспитания.</w:t>
      </w:r>
    </w:p>
    <w:p w14:paraId="4441B51A">
      <w:pPr>
        <w:pStyle w:val="7"/>
        <w:spacing w:line="274" w:lineRule="exact"/>
        <w:ind w:left="1843" w:firstLine="0"/>
      </w:pPr>
      <w:r>
        <w:t>Пояснительная</w:t>
      </w:r>
      <w:r>
        <w:rPr>
          <w:spacing w:val="-6"/>
        </w:rPr>
        <w:t xml:space="preserve"> </w:t>
      </w:r>
      <w:r>
        <w:rPr>
          <w:spacing w:val="-2"/>
        </w:rPr>
        <w:t>записка.</w:t>
      </w:r>
    </w:p>
    <w:p w14:paraId="6FC77E64">
      <w:pPr>
        <w:pStyle w:val="7"/>
        <w:spacing w:after="0" w:line="274" w:lineRule="exact"/>
        <w:sectPr>
          <w:pgSz w:w="11910" w:h="16840"/>
          <w:pgMar w:top="920" w:right="0" w:bottom="280" w:left="425" w:header="736" w:footer="0" w:gutter="0"/>
          <w:cols w:space="720" w:num="1"/>
        </w:sectPr>
      </w:pPr>
    </w:p>
    <w:p w14:paraId="7A00ED76">
      <w:pPr>
        <w:pStyle w:val="7"/>
        <w:spacing w:before="189"/>
        <w:ind w:right="848"/>
      </w:pPr>
      <w:r>
        <w:t>Федеральная</w:t>
      </w:r>
      <w:r>
        <w:rPr>
          <w:spacing w:val="-15"/>
        </w:rPr>
        <w:t xml:space="preserve"> </w:t>
      </w:r>
      <w:r>
        <w:t>рабочая</w:t>
      </w:r>
      <w:r>
        <w:rPr>
          <w:spacing w:val="-15"/>
        </w:rPr>
        <w:t xml:space="preserve"> </w:t>
      </w:r>
      <w:r>
        <w:t>программа</w:t>
      </w:r>
      <w:r>
        <w:rPr>
          <w:spacing w:val="-15"/>
        </w:rPr>
        <w:t xml:space="preserve"> </w:t>
      </w:r>
      <w:r>
        <w:t>воспитания</w:t>
      </w:r>
      <w:r>
        <w:rPr>
          <w:spacing w:val="-15"/>
        </w:rPr>
        <w:t xml:space="preserve"> </w:t>
      </w:r>
      <w:r>
        <w:t>для</w:t>
      </w:r>
      <w:r>
        <w:rPr>
          <w:spacing w:val="-15"/>
        </w:rPr>
        <w:t xml:space="preserve"> </w:t>
      </w:r>
      <w:r>
        <w:t>образовательных</w:t>
      </w:r>
      <w:r>
        <w:rPr>
          <w:spacing w:val="-15"/>
        </w:rPr>
        <w:t xml:space="preserve"> </w:t>
      </w:r>
      <w:r>
        <w:t>организаций</w:t>
      </w:r>
      <w:r>
        <w:rPr>
          <w:spacing w:val="-15"/>
        </w:rPr>
        <w:t xml:space="preserve"> </w:t>
      </w:r>
      <w:r>
        <w:t>(далее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57E11DB2">
      <w:pPr>
        <w:pStyle w:val="7"/>
        <w:ind w:left="1843" w:firstLine="0"/>
      </w:pPr>
      <w:r>
        <w:t>Программа</w:t>
      </w:r>
      <w:r>
        <w:rPr>
          <w:spacing w:val="-3"/>
        </w:rPr>
        <w:t xml:space="preserve"> </w:t>
      </w:r>
      <w:r>
        <w:rPr>
          <w:spacing w:val="-2"/>
        </w:rPr>
        <w:t>воспитания:</w:t>
      </w:r>
    </w:p>
    <w:p w14:paraId="7EE31A61">
      <w:pPr>
        <w:pStyle w:val="7"/>
        <w:ind w:right="854"/>
      </w:pPr>
      <w:r>
        <w:t>предназначена для планирования и организации системной воспитательной деятельности в образовательной организации;</w:t>
      </w:r>
    </w:p>
    <w:p w14:paraId="60A67C33">
      <w:pPr>
        <w:pStyle w:val="7"/>
        <w:ind w:right="849"/>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7F45F8B7">
      <w:pPr>
        <w:pStyle w:val="7"/>
        <w:ind w:right="846"/>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2DEE3CE5">
      <w:pPr>
        <w:pStyle w:val="7"/>
        <w:spacing w:before="1"/>
        <w:ind w:right="846"/>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w:t>
      </w:r>
      <w:r>
        <w:rPr>
          <w:spacing w:val="-4"/>
        </w:rPr>
        <w:t xml:space="preserve"> </w:t>
      </w:r>
      <w:r>
        <w:t>в</w:t>
      </w:r>
      <w:r>
        <w:rPr>
          <w:spacing w:val="-5"/>
        </w:rPr>
        <w:t xml:space="preserve"> </w:t>
      </w:r>
      <w:r>
        <w:t>российском</w:t>
      </w:r>
      <w:r>
        <w:rPr>
          <w:spacing w:val="-5"/>
        </w:rPr>
        <w:t xml:space="preserve"> </w:t>
      </w:r>
      <w:r>
        <w:t>обществе</w:t>
      </w:r>
      <w:r>
        <w:rPr>
          <w:spacing w:val="-5"/>
        </w:rPr>
        <w:t xml:space="preserve"> </w:t>
      </w:r>
      <w:r>
        <w:t>на</w:t>
      </w:r>
      <w:r>
        <w:rPr>
          <w:spacing w:val="-5"/>
        </w:rPr>
        <w:t xml:space="preserve"> </w:t>
      </w:r>
      <w:r>
        <w:t>основе</w:t>
      </w:r>
      <w:r>
        <w:rPr>
          <w:spacing w:val="-6"/>
        </w:rPr>
        <w:t xml:space="preserve"> </w:t>
      </w:r>
      <w:r>
        <w:t>российских</w:t>
      </w:r>
      <w:r>
        <w:rPr>
          <w:spacing w:val="-2"/>
        </w:rPr>
        <w:t xml:space="preserve"> </w:t>
      </w:r>
      <w:r>
        <w:t>базовых</w:t>
      </w:r>
      <w:r>
        <w:rPr>
          <w:spacing w:val="-2"/>
        </w:rPr>
        <w:t xml:space="preserve"> </w:t>
      </w:r>
      <w:r>
        <w:t>конституционных</w:t>
      </w:r>
      <w:r>
        <w:rPr>
          <w:spacing w:val="-4"/>
        </w:rPr>
        <w:t xml:space="preserve"> </w:t>
      </w:r>
      <w:r>
        <w:t>норм</w:t>
      </w:r>
      <w:r>
        <w:rPr>
          <w:spacing w:val="-5"/>
        </w:rPr>
        <w:t xml:space="preserve"> </w:t>
      </w:r>
      <w:r>
        <w:t xml:space="preserve">и </w:t>
      </w:r>
      <w:r>
        <w:rPr>
          <w:spacing w:val="-2"/>
        </w:rPr>
        <w:t>ценностей;</w:t>
      </w:r>
    </w:p>
    <w:p w14:paraId="78ADA6B5">
      <w:pPr>
        <w:pStyle w:val="7"/>
        <w:ind w:right="856"/>
      </w:pPr>
      <w:r>
        <w:t>предусматривает историческое просвещение, формирование российской культурной и гражданской идентичности обучающихся.</w:t>
      </w:r>
    </w:p>
    <w:p w14:paraId="12ED3D2E">
      <w:pPr>
        <w:pStyle w:val="7"/>
        <w:ind w:right="849"/>
      </w:pPr>
      <w:r>
        <w:t xml:space="preserve">Программа воспитания включает три раздела: целевой, содержательный, </w:t>
      </w:r>
      <w:r>
        <w:rPr>
          <w:spacing w:val="-2"/>
        </w:rPr>
        <w:t>организационный.</w:t>
      </w:r>
    </w:p>
    <w:p w14:paraId="24A061C6">
      <w:pPr>
        <w:pStyle w:val="7"/>
        <w:ind w:right="846"/>
      </w:pPr>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20803EA1">
      <w:pPr>
        <w:pStyle w:val="3"/>
        <w:spacing w:before="5"/>
      </w:pPr>
      <w:r>
        <w:t>Целевой</w:t>
      </w:r>
      <w:r>
        <w:rPr>
          <w:spacing w:val="-4"/>
        </w:rPr>
        <w:t xml:space="preserve"> </w:t>
      </w:r>
      <w:r>
        <w:rPr>
          <w:spacing w:val="-2"/>
        </w:rPr>
        <w:t>раздел.</w:t>
      </w:r>
    </w:p>
    <w:p w14:paraId="66FB8480">
      <w:pPr>
        <w:pStyle w:val="7"/>
        <w:ind w:right="846"/>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w:t>
      </w:r>
      <w:r>
        <w:rPr>
          <w:spacing w:val="-5"/>
        </w:rPr>
        <w:t xml:space="preserve"> </w:t>
      </w:r>
      <w:r>
        <w:t>инвариантное</w:t>
      </w:r>
      <w:r>
        <w:rPr>
          <w:spacing w:val="-6"/>
        </w:rPr>
        <w:t xml:space="preserve"> </w:t>
      </w:r>
      <w:r>
        <w:t>содержание</w:t>
      </w:r>
      <w:r>
        <w:rPr>
          <w:spacing w:val="-6"/>
        </w:rPr>
        <w:t xml:space="preserve"> </w:t>
      </w:r>
      <w:r>
        <w:t>воспитания</w:t>
      </w:r>
      <w:r>
        <w:rPr>
          <w:spacing w:val="-5"/>
        </w:rPr>
        <w:t xml:space="preserve"> </w:t>
      </w:r>
      <w:r>
        <w:t>обучающихся.</w:t>
      </w:r>
      <w:r>
        <w:rPr>
          <w:spacing w:val="-5"/>
        </w:rPr>
        <w:t xml:space="preserve"> </w:t>
      </w:r>
      <w:r>
        <w:t>Вариативный</w:t>
      </w:r>
      <w:r>
        <w:rPr>
          <w:spacing w:val="-7"/>
        </w:rPr>
        <w:t xml:space="preserve"> </w:t>
      </w:r>
      <w:r>
        <w:t>компонент содержания воспитания обучающихся включает духовно-нравственные ценности культуры, традиционных религий народов России.</w:t>
      </w:r>
    </w:p>
    <w:p w14:paraId="25ACFF04">
      <w:pPr>
        <w:pStyle w:val="7"/>
        <w:ind w:right="845"/>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w:t>
      </w:r>
      <w:r>
        <w:rPr>
          <w:spacing w:val="-3"/>
        </w:rPr>
        <w:t xml:space="preserve"> </w:t>
      </w:r>
      <w:r>
        <w:t>развитие</w:t>
      </w:r>
      <w:r>
        <w:rPr>
          <w:spacing w:val="-3"/>
        </w:rPr>
        <w:t xml:space="preserve"> </w:t>
      </w:r>
      <w:r>
        <w:t>высоконравственной</w:t>
      </w:r>
      <w:r>
        <w:rPr>
          <w:spacing w:val="-2"/>
        </w:rPr>
        <w:t xml:space="preserve"> </w:t>
      </w:r>
      <w:r>
        <w:t>личности,</w:t>
      </w:r>
      <w:r>
        <w:rPr>
          <w:spacing w:val="-2"/>
        </w:rPr>
        <w:t xml:space="preserve"> </w:t>
      </w:r>
      <w:r>
        <w:t>разделяющей</w:t>
      </w:r>
      <w:r>
        <w:rPr>
          <w:spacing w:val="-2"/>
        </w:rPr>
        <w:t xml:space="preserve"> </w:t>
      </w:r>
      <w:r>
        <w:t>российские</w:t>
      </w:r>
      <w:r>
        <w:rPr>
          <w:spacing w:val="-3"/>
        </w:rPr>
        <w:t xml:space="preserve"> </w:t>
      </w:r>
      <w:r>
        <w:t>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742A702C">
      <w:pPr>
        <w:pStyle w:val="7"/>
        <w:ind w:left="1843" w:firstLine="0"/>
      </w:pPr>
      <w:r>
        <w:t>Цель</w:t>
      </w:r>
      <w:r>
        <w:rPr>
          <w:spacing w:val="-3"/>
        </w:rPr>
        <w:t xml:space="preserve"> </w:t>
      </w:r>
      <w:r>
        <w:t>и</w:t>
      </w:r>
      <w:r>
        <w:rPr>
          <w:spacing w:val="-3"/>
        </w:rPr>
        <w:t xml:space="preserve"> </w:t>
      </w:r>
      <w:r>
        <w:t>задачи</w:t>
      </w:r>
      <w:r>
        <w:rPr>
          <w:spacing w:val="-3"/>
        </w:rPr>
        <w:t xml:space="preserve"> </w:t>
      </w:r>
      <w:r>
        <w:t>воспитания</w:t>
      </w:r>
      <w:r>
        <w:rPr>
          <w:spacing w:val="-3"/>
        </w:rPr>
        <w:t xml:space="preserve"> </w:t>
      </w:r>
      <w:r>
        <w:rPr>
          <w:spacing w:val="-2"/>
        </w:rPr>
        <w:t>обучающихся.</w:t>
      </w:r>
    </w:p>
    <w:p w14:paraId="33F0748D">
      <w:pPr>
        <w:pStyle w:val="7"/>
        <w:ind w:left="1843" w:firstLine="0"/>
      </w:pPr>
      <w:r>
        <w:t>Цель</w:t>
      </w:r>
      <w:r>
        <w:rPr>
          <w:spacing w:val="-7"/>
        </w:rPr>
        <w:t xml:space="preserve"> </w:t>
      </w:r>
      <w:r>
        <w:t>воспитания</w:t>
      </w:r>
      <w:r>
        <w:rPr>
          <w:spacing w:val="-4"/>
        </w:rPr>
        <w:t xml:space="preserve"> </w:t>
      </w:r>
      <w:r>
        <w:t>обучающихся</w:t>
      </w:r>
      <w:r>
        <w:rPr>
          <w:spacing w:val="-4"/>
        </w:rPr>
        <w:t xml:space="preserve"> </w:t>
      </w:r>
      <w:r>
        <w:t>в</w:t>
      </w:r>
      <w:r>
        <w:rPr>
          <w:spacing w:val="-6"/>
        </w:rPr>
        <w:t xml:space="preserve"> </w:t>
      </w:r>
      <w:r>
        <w:t>образовательной</w:t>
      </w:r>
      <w:r>
        <w:rPr>
          <w:spacing w:val="-4"/>
        </w:rPr>
        <w:t xml:space="preserve"> </w:t>
      </w:r>
      <w:r>
        <w:rPr>
          <w:spacing w:val="-2"/>
        </w:rPr>
        <w:t>организации:</w:t>
      </w:r>
    </w:p>
    <w:p w14:paraId="2053DE76">
      <w:pPr>
        <w:pStyle w:val="7"/>
        <w:ind w:right="849"/>
      </w:pPr>
      <w:r>
        <w:t>развитие</w:t>
      </w:r>
      <w:r>
        <w:rPr>
          <w:spacing w:val="-10"/>
        </w:rPr>
        <w:t xml:space="preserve"> </w:t>
      </w:r>
      <w:r>
        <w:t>личности,</w:t>
      </w:r>
      <w:r>
        <w:rPr>
          <w:spacing w:val="-9"/>
        </w:rPr>
        <w:t xml:space="preserve"> </w:t>
      </w:r>
      <w:r>
        <w:t>создание</w:t>
      </w:r>
      <w:r>
        <w:rPr>
          <w:spacing w:val="-8"/>
        </w:rPr>
        <w:t xml:space="preserve"> </w:t>
      </w:r>
      <w:r>
        <w:t>условий</w:t>
      </w:r>
      <w:r>
        <w:rPr>
          <w:spacing w:val="-8"/>
        </w:rPr>
        <w:t xml:space="preserve"> </w:t>
      </w:r>
      <w:r>
        <w:t>для</w:t>
      </w:r>
      <w:r>
        <w:rPr>
          <w:spacing w:val="-9"/>
        </w:rPr>
        <w:t xml:space="preserve"> </w:t>
      </w:r>
      <w:r>
        <w:t>самоопределения</w:t>
      </w:r>
      <w:r>
        <w:rPr>
          <w:spacing w:val="-9"/>
        </w:rPr>
        <w:t xml:space="preserve"> </w:t>
      </w:r>
      <w:r>
        <w:t>и</w:t>
      </w:r>
      <w:r>
        <w:rPr>
          <w:spacing w:val="-8"/>
        </w:rPr>
        <w:t xml:space="preserve"> </w:t>
      </w:r>
      <w:r>
        <w:t>социализации</w:t>
      </w:r>
      <w:r>
        <w:rPr>
          <w:spacing w:val="-8"/>
        </w:rPr>
        <w:t xml:space="preserve"> </w:t>
      </w:r>
      <w:r>
        <w:t>на</w:t>
      </w:r>
      <w:r>
        <w:rPr>
          <w:spacing w:val="-10"/>
        </w:rPr>
        <w:t xml:space="preserve"> </w:t>
      </w:r>
      <w:r>
        <w:t>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436970D6">
      <w:pPr>
        <w:pStyle w:val="7"/>
        <w:ind w:right="848"/>
      </w:pPr>
      <w:r>
        <w:t>формирование у</w:t>
      </w:r>
      <w:r>
        <w:rPr>
          <w:spacing w:val="-4"/>
        </w:rPr>
        <w:t xml:space="preserve"> </w:t>
      </w:r>
      <w:r>
        <w:t>обучающихся чувства</w:t>
      </w:r>
      <w:r>
        <w:rPr>
          <w:spacing w:val="-1"/>
        </w:rPr>
        <w:t xml:space="preserve"> </w:t>
      </w:r>
      <w:r>
        <w:t>патриотизма, гражданственности, уважения к памяти защитников Отечества и подвигам Героев Отечества, закону и правопорядку, человеку</w:t>
      </w:r>
      <w:r>
        <w:rPr>
          <w:spacing w:val="50"/>
        </w:rPr>
        <w:t xml:space="preserve"> </w:t>
      </w:r>
      <w:r>
        <w:t>труда</w:t>
      </w:r>
      <w:r>
        <w:rPr>
          <w:spacing w:val="57"/>
        </w:rPr>
        <w:t xml:space="preserve"> </w:t>
      </w:r>
      <w:r>
        <w:t>и</w:t>
      </w:r>
      <w:r>
        <w:rPr>
          <w:spacing w:val="59"/>
        </w:rPr>
        <w:t xml:space="preserve"> </w:t>
      </w:r>
      <w:r>
        <w:t>старшему</w:t>
      </w:r>
      <w:r>
        <w:rPr>
          <w:spacing w:val="52"/>
        </w:rPr>
        <w:t xml:space="preserve"> </w:t>
      </w:r>
      <w:r>
        <w:t>поколению,</w:t>
      </w:r>
      <w:r>
        <w:rPr>
          <w:spacing w:val="58"/>
        </w:rPr>
        <w:t xml:space="preserve"> </w:t>
      </w:r>
      <w:r>
        <w:t>взаимного</w:t>
      </w:r>
      <w:r>
        <w:rPr>
          <w:spacing w:val="60"/>
        </w:rPr>
        <w:t xml:space="preserve"> </w:t>
      </w:r>
      <w:r>
        <w:t>уважения,</w:t>
      </w:r>
      <w:r>
        <w:rPr>
          <w:spacing w:val="58"/>
        </w:rPr>
        <w:t xml:space="preserve"> </w:t>
      </w:r>
      <w:r>
        <w:t>бережного</w:t>
      </w:r>
      <w:r>
        <w:rPr>
          <w:spacing w:val="57"/>
        </w:rPr>
        <w:t xml:space="preserve"> </w:t>
      </w:r>
      <w:r>
        <w:t>отношения</w:t>
      </w:r>
      <w:r>
        <w:rPr>
          <w:spacing w:val="58"/>
        </w:rPr>
        <w:t xml:space="preserve"> </w:t>
      </w:r>
      <w:r>
        <w:rPr>
          <w:spacing w:val="-10"/>
        </w:rPr>
        <w:t>к</w:t>
      </w:r>
    </w:p>
    <w:p w14:paraId="3DE99B02">
      <w:pPr>
        <w:pStyle w:val="7"/>
        <w:spacing w:after="0"/>
        <w:sectPr>
          <w:pgSz w:w="11910" w:h="16840"/>
          <w:pgMar w:top="920" w:right="0" w:bottom="280" w:left="425" w:header="736" w:footer="0" w:gutter="0"/>
          <w:cols w:space="720" w:num="1"/>
        </w:sectPr>
      </w:pPr>
    </w:p>
    <w:p w14:paraId="233FA987">
      <w:pPr>
        <w:pStyle w:val="7"/>
        <w:spacing w:before="189"/>
        <w:ind w:right="845" w:firstLine="0"/>
      </w:pPr>
      <w:r>
        <w:t>культурному наследию и традициям многонационального народа Российской Федерации, природе и окружающей среде.</w:t>
      </w:r>
    </w:p>
    <w:p w14:paraId="76DDB17E">
      <w:pPr>
        <w:pStyle w:val="7"/>
        <w:ind w:left="1843" w:firstLine="0"/>
      </w:pPr>
      <w:r>
        <w:t>Задачи</w:t>
      </w:r>
      <w:r>
        <w:rPr>
          <w:spacing w:val="-7"/>
        </w:rPr>
        <w:t xml:space="preserve"> </w:t>
      </w:r>
      <w:r>
        <w:t>воспитания</w:t>
      </w:r>
      <w:r>
        <w:rPr>
          <w:spacing w:val="-3"/>
        </w:rPr>
        <w:t xml:space="preserve"> </w:t>
      </w:r>
      <w:r>
        <w:t>обучающихся</w:t>
      </w:r>
      <w:r>
        <w:rPr>
          <w:spacing w:val="-4"/>
        </w:rPr>
        <w:t xml:space="preserve"> </w:t>
      </w:r>
      <w:r>
        <w:t>в</w:t>
      </w:r>
      <w:r>
        <w:rPr>
          <w:spacing w:val="-5"/>
        </w:rPr>
        <w:t xml:space="preserve"> </w:t>
      </w:r>
      <w:r>
        <w:t>образовательной</w:t>
      </w:r>
      <w:r>
        <w:rPr>
          <w:spacing w:val="-4"/>
        </w:rPr>
        <w:t xml:space="preserve"> </w:t>
      </w:r>
      <w:r>
        <w:rPr>
          <w:spacing w:val="-2"/>
        </w:rPr>
        <w:t>организации:</w:t>
      </w:r>
    </w:p>
    <w:p w14:paraId="17D91604">
      <w:pPr>
        <w:pStyle w:val="7"/>
        <w:ind w:right="846"/>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74FE44A3">
      <w:pPr>
        <w:pStyle w:val="7"/>
        <w:ind w:right="851"/>
      </w:pPr>
      <w:r>
        <w:t>формирование и развитие личностных отношений к этим нормам, ценностям, традициям (их освоение, принятие);</w:t>
      </w:r>
    </w:p>
    <w:p w14:paraId="337CE604">
      <w:pPr>
        <w:pStyle w:val="7"/>
        <w:ind w:right="843"/>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4727ED80">
      <w:pPr>
        <w:pStyle w:val="7"/>
        <w:ind w:right="854"/>
      </w:pPr>
      <w:r>
        <w:t>достижение личностных результатов освоения общеобразовательных программ в соответствии с ФГОС ООО.</w:t>
      </w:r>
    </w:p>
    <w:p w14:paraId="43E09FC3">
      <w:pPr>
        <w:pStyle w:val="7"/>
        <w:ind w:right="851"/>
      </w:pPr>
      <w:r>
        <w:t xml:space="preserve">Личностные результаты освоения обучающимися образовательных программ </w:t>
      </w:r>
      <w:r>
        <w:rPr>
          <w:spacing w:val="-2"/>
        </w:rPr>
        <w:t>включают:</w:t>
      </w:r>
    </w:p>
    <w:p w14:paraId="1CFE61CE">
      <w:pPr>
        <w:pStyle w:val="7"/>
        <w:spacing w:before="1"/>
        <w:ind w:left="1843" w:right="2992" w:firstLine="0"/>
      </w:pPr>
      <w:r>
        <w:t>осознание российской гражданской идентичности; сформированность</w:t>
      </w:r>
      <w:r>
        <w:rPr>
          <w:spacing w:val="-7"/>
        </w:rPr>
        <w:t xml:space="preserve"> </w:t>
      </w:r>
      <w:r>
        <w:t>ценностей</w:t>
      </w:r>
      <w:r>
        <w:rPr>
          <w:spacing w:val="-5"/>
        </w:rPr>
        <w:t xml:space="preserve"> </w:t>
      </w:r>
      <w:r>
        <w:t>самостоятельности</w:t>
      </w:r>
      <w:r>
        <w:rPr>
          <w:spacing w:val="-5"/>
        </w:rPr>
        <w:t xml:space="preserve"> </w:t>
      </w:r>
      <w:r>
        <w:t>и</w:t>
      </w:r>
      <w:r>
        <w:rPr>
          <w:spacing w:val="-5"/>
        </w:rPr>
        <w:t xml:space="preserve"> </w:t>
      </w:r>
      <w:r>
        <w:rPr>
          <w:spacing w:val="-2"/>
        </w:rPr>
        <w:t>инициативы;</w:t>
      </w:r>
    </w:p>
    <w:p w14:paraId="77A75BDE">
      <w:pPr>
        <w:pStyle w:val="7"/>
        <w:ind w:right="848"/>
      </w:pPr>
      <w:r>
        <w:t xml:space="preserve">готовность обучающихся к саморазвитию, самостоятельности и личностному </w:t>
      </w:r>
      <w:r>
        <w:rPr>
          <w:spacing w:val="-2"/>
        </w:rPr>
        <w:t>самоопределению;</w:t>
      </w:r>
    </w:p>
    <w:p w14:paraId="684868DB">
      <w:pPr>
        <w:pStyle w:val="7"/>
        <w:ind w:left="1843" w:right="847" w:firstLine="0"/>
      </w:pPr>
      <w:r>
        <w:t>наличие мотивации к целенаправленной социально значимой деятельности; сформированность</w:t>
      </w:r>
      <w:r>
        <w:rPr>
          <w:spacing w:val="53"/>
        </w:rPr>
        <w:t xml:space="preserve">  </w:t>
      </w:r>
      <w:r>
        <w:t>внутренней</w:t>
      </w:r>
      <w:r>
        <w:rPr>
          <w:spacing w:val="56"/>
        </w:rPr>
        <w:t xml:space="preserve">  </w:t>
      </w:r>
      <w:r>
        <w:t>позиции</w:t>
      </w:r>
      <w:r>
        <w:rPr>
          <w:spacing w:val="55"/>
        </w:rPr>
        <w:t xml:space="preserve">  </w:t>
      </w:r>
      <w:r>
        <w:t>личности</w:t>
      </w:r>
      <w:r>
        <w:rPr>
          <w:spacing w:val="56"/>
        </w:rPr>
        <w:t xml:space="preserve">  </w:t>
      </w:r>
      <w:r>
        <w:t>как</w:t>
      </w:r>
      <w:r>
        <w:rPr>
          <w:spacing w:val="56"/>
        </w:rPr>
        <w:t xml:space="preserve">  </w:t>
      </w:r>
      <w:r>
        <w:t>особого</w:t>
      </w:r>
      <w:r>
        <w:rPr>
          <w:spacing w:val="54"/>
        </w:rPr>
        <w:t xml:space="preserve">  </w:t>
      </w:r>
      <w:r>
        <w:rPr>
          <w:spacing w:val="-2"/>
        </w:rPr>
        <w:t>ценностного</w:t>
      </w:r>
    </w:p>
    <w:p w14:paraId="51C78903">
      <w:pPr>
        <w:pStyle w:val="7"/>
        <w:ind w:firstLine="0"/>
      </w:pPr>
      <w:r>
        <w:t>отношения</w:t>
      </w:r>
      <w:r>
        <w:rPr>
          <w:spacing w:val="-5"/>
        </w:rPr>
        <w:t xml:space="preserve"> </w:t>
      </w:r>
      <w:r>
        <w:t>к</w:t>
      </w:r>
      <w:r>
        <w:rPr>
          <w:spacing w:val="-2"/>
        </w:rPr>
        <w:t xml:space="preserve"> </w:t>
      </w:r>
      <w:r>
        <w:t>себе,</w:t>
      </w:r>
      <w:r>
        <w:rPr>
          <w:spacing w:val="-2"/>
        </w:rPr>
        <w:t xml:space="preserve"> </w:t>
      </w:r>
      <w:r>
        <w:t>окружающим</w:t>
      </w:r>
      <w:r>
        <w:rPr>
          <w:spacing w:val="-3"/>
        </w:rPr>
        <w:t xml:space="preserve"> </w:t>
      </w:r>
      <w:r>
        <w:t>людям</w:t>
      </w:r>
      <w:r>
        <w:rPr>
          <w:spacing w:val="-2"/>
        </w:rPr>
        <w:t xml:space="preserve"> </w:t>
      </w:r>
      <w:r>
        <w:t>и</w:t>
      </w:r>
      <w:r>
        <w:rPr>
          <w:spacing w:val="-2"/>
        </w:rPr>
        <w:t xml:space="preserve"> </w:t>
      </w:r>
      <w:r>
        <w:t>жизни</w:t>
      </w:r>
      <w:r>
        <w:rPr>
          <w:spacing w:val="-2"/>
        </w:rPr>
        <w:t xml:space="preserve"> </w:t>
      </w:r>
      <w:r>
        <w:t>в</w:t>
      </w:r>
      <w:r>
        <w:rPr>
          <w:spacing w:val="-2"/>
        </w:rPr>
        <w:t xml:space="preserve"> целом.</w:t>
      </w:r>
    </w:p>
    <w:p w14:paraId="64C60E4A">
      <w:pPr>
        <w:pStyle w:val="7"/>
        <w:ind w:right="845"/>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2D11BD02">
      <w:pPr>
        <w:pStyle w:val="3"/>
        <w:spacing w:before="5"/>
      </w:pPr>
      <w:r>
        <w:t>Направления</w:t>
      </w:r>
      <w:r>
        <w:rPr>
          <w:spacing w:val="-3"/>
        </w:rPr>
        <w:t xml:space="preserve"> </w:t>
      </w:r>
      <w:r>
        <w:rPr>
          <w:spacing w:val="-2"/>
        </w:rPr>
        <w:t>воспитания.</w:t>
      </w:r>
    </w:p>
    <w:p w14:paraId="14BE2F6C">
      <w:pPr>
        <w:pStyle w:val="7"/>
        <w:ind w:right="847"/>
      </w:pPr>
      <w: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w:t>
      </w:r>
      <w:r>
        <w:rPr>
          <w:spacing w:val="-3"/>
        </w:rPr>
        <w:t xml:space="preserve"> </w:t>
      </w:r>
      <w:r>
        <w:t>и</w:t>
      </w:r>
      <w:r>
        <w:rPr>
          <w:spacing w:val="-3"/>
        </w:rPr>
        <w:t xml:space="preserve"> </w:t>
      </w:r>
      <w:r>
        <w:t>приобретать первоначальный</w:t>
      </w:r>
      <w:r>
        <w:rPr>
          <w:spacing w:val="-3"/>
        </w:rPr>
        <w:t xml:space="preserve"> </w:t>
      </w:r>
      <w:r>
        <w:t>опыт</w:t>
      </w:r>
      <w:r>
        <w:rPr>
          <w:spacing w:val="-1"/>
        </w:rPr>
        <w:t xml:space="preserve"> </w:t>
      </w:r>
      <w:r>
        <w:t>деятельности</w:t>
      </w:r>
      <w:r>
        <w:rPr>
          <w:spacing w:val="-2"/>
        </w:rPr>
        <w:t xml:space="preserve"> </w:t>
      </w:r>
      <w:r>
        <w:t>на</w:t>
      </w:r>
      <w:r>
        <w:rPr>
          <w:spacing w:val="-4"/>
        </w:rPr>
        <w:t xml:space="preserve"> </w:t>
      </w:r>
      <w:r>
        <w:t>их</w:t>
      </w:r>
      <w:r>
        <w:rPr>
          <w:spacing w:val="-1"/>
        </w:rPr>
        <w:t xml:space="preserve"> </w:t>
      </w:r>
      <w:r>
        <w:t>основе,</w:t>
      </w:r>
      <w:r>
        <w:rPr>
          <w:spacing w:val="-1"/>
        </w:rPr>
        <w:t xml:space="preserve"> </w:t>
      </w:r>
      <w:r>
        <w:t>в</w:t>
      </w:r>
      <w:r>
        <w:rPr>
          <w:spacing w:val="-2"/>
        </w:rPr>
        <w:t xml:space="preserve"> </w:t>
      </w:r>
      <w:r>
        <w:t>том</w:t>
      </w:r>
      <w:r>
        <w:rPr>
          <w:spacing w:val="-1"/>
        </w:rPr>
        <w:t xml:space="preserve"> </w:t>
      </w:r>
      <w:r>
        <w:t>числе</w:t>
      </w:r>
      <w:r>
        <w:rPr>
          <w:spacing w:val="-2"/>
        </w:rPr>
        <w:t xml:space="preserve"> </w:t>
      </w:r>
      <w:r>
        <w:t xml:space="preserve">в </w:t>
      </w:r>
      <w:r>
        <w:rPr>
          <w:spacing w:val="-2"/>
        </w:rPr>
        <w:t>части:</w:t>
      </w:r>
    </w:p>
    <w:p w14:paraId="37AD2B18">
      <w:pPr>
        <w:pStyle w:val="7"/>
        <w:ind w:right="843"/>
      </w:pPr>
      <w:r>
        <w:t>гражданского</w:t>
      </w:r>
      <w:r>
        <w:rPr>
          <w:spacing w:val="-15"/>
        </w:rPr>
        <w:t xml:space="preserve"> </w:t>
      </w:r>
      <w:r>
        <w:t>воспитания,</w:t>
      </w:r>
      <w:r>
        <w:rPr>
          <w:spacing w:val="-15"/>
        </w:rPr>
        <w:t xml:space="preserve"> </w:t>
      </w:r>
      <w:r>
        <w:t>способствующего</w:t>
      </w:r>
      <w:r>
        <w:rPr>
          <w:spacing w:val="-15"/>
        </w:rPr>
        <w:t xml:space="preserve"> </w:t>
      </w:r>
      <w:r>
        <w:t>формированию</w:t>
      </w:r>
      <w:r>
        <w:rPr>
          <w:spacing w:val="-15"/>
        </w:rPr>
        <w:t xml:space="preserve"> </w:t>
      </w:r>
      <w:r>
        <w:t>российской</w:t>
      </w:r>
      <w:r>
        <w:rPr>
          <w:spacing w:val="-15"/>
        </w:rPr>
        <w:t xml:space="preserve"> </w:t>
      </w:r>
      <w:r>
        <w:t>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4B5B5CC5">
      <w:pPr>
        <w:pStyle w:val="7"/>
        <w:ind w:right="851"/>
      </w:pPr>
      <w: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0E4FFAAD">
      <w:pPr>
        <w:pStyle w:val="7"/>
        <w:ind w:right="847"/>
      </w:pPr>
      <w: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39F0DF14">
      <w:pPr>
        <w:pStyle w:val="7"/>
        <w:ind w:right="848"/>
      </w:pPr>
      <w:r>
        <w:t>эстетического воспитания, способствующего формированию эстетической культуры на</w:t>
      </w:r>
      <w:r>
        <w:rPr>
          <w:spacing w:val="-15"/>
        </w:rPr>
        <w:t xml:space="preserve"> </w:t>
      </w:r>
      <w:r>
        <w:t>основе</w:t>
      </w:r>
      <w:r>
        <w:rPr>
          <w:spacing w:val="-15"/>
        </w:rPr>
        <w:t xml:space="preserve"> </w:t>
      </w:r>
      <w:r>
        <w:t>российских</w:t>
      </w:r>
      <w:r>
        <w:rPr>
          <w:spacing w:val="-12"/>
        </w:rPr>
        <w:t xml:space="preserve"> </w:t>
      </w:r>
      <w:r>
        <w:t>традиционных</w:t>
      </w:r>
      <w:r>
        <w:rPr>
          <w:spacing w:val="-12"/>
        </w:rPr>
        <w:t xml:space="preserve"> </w:t>
      </w:r>
      <w:r>
        <w:t>духовных</w:t>
      </w:r>
      <w:r>
        <w:rPr>
          <w:spacing w:val="-15"/>
        </w:rPr>
        <w:t xml:space="preserve"> </w:t>
      </w:r>
      <w:r>
        <w:t>ценностей,</w:t>
      </w:r>
      <w:r>
        <w:rPr>
          <w:spacing w:val="-14"/>
        </w:rPr>
        <w:t xml:space="preserve"> </w:t>
      </w:r>
      <w:r>
        <w:t>приобщение</w:t>
      </w:r>
      <w:r>
        <w:rPr>
          <w:spacing w:val="-15"/>
        </w:rPr>
        <w:t xml:space="preserve"> </w:t>
      </w:r>
      <w:r>
        <w:t>к</w:t>
      </w:r>
      <w:r>
        <w:rPr>
          <w:spacing w:val="-13"/>
        </w:rPr>
        <w:t xml:space="preserve"> </w:t>
      </w:r>
      <w:r>
        <w:t>лучшим</w:t>
      </w:r>
      <w:r>
        <w:rPr>
          <w:spacing w:val="-15"/>
        </w:rPr>
        <w:t xml:space="preserve"> </w:t>
      </w:r>
      <w:r>
        <w:t>образцам отечественного и мирового искусства.</w:t>
      </w:r>
    </w:p>
    <w:p w14:paraId="0A4D5F9D">
      <w:pPr>
        <w:pStyle w:val="7"/>
        <w:ind w:right="846"/>
      </w:pPr>
      <w:r>
        <w:t>физического воспитания, ориентированного на формирование культуры здорового образа</w:t>
      </w:r>
      <w:r>
        <w:rPr>
          <w:spacing w:val="40"/>
        </w:rPr>
        <w:t xml:space="preserve"> </w:t>
      </w:r>
      <w:r>
        <w:t>жизни</w:t>
      </w:r>
      <w:r>
        <w:rPr>
          <w:spacing w:val="40"/>
        </w:rPr>
        <w:t xml:space="preserve"> </w:t>
      </w:r>
      <w:r>
        <w:t>и</w:t>
      </w:r>
      <w:r>
        <w:rPr>
          <w:spacing w:val="40"/>
        </w:rPr>
        <w:t xml:space="preserve"> </w:t>
      </w:r>
      <w:r>
        <w:t>эмоционального</w:t>
      </w:r>
      <w:r>
        <w:rPr>
          <w:spacing w:val="40"/>
        </w:rPr>
        <w:t xml:space="preserve"> </w:t>
      </w:r>
      <w:r>
        <w:t>благополучия</w:t>
      </w:r>
      <w:r>
        <w:rPr>
          <w:spacing w:val="40"/>
        </w:rPr>
        <w:t xml:space="preserve"> </w:t>
      </w:r>
      <w:r>
        <w:t>–</w:t>
      </w:r>
      <w:r>
        <w:rPr>
          <w:spacing w:val="40"/>
        </w:rPr>
        <w:t xml:space="preserve"> </w:t>
      </w:r>
      <w:r>
        <w:t>развитие</w:t>
      </w:r>
      <w:r>
        <w:rPr>
          <w:spacing w:val="40"/>
        </w:rPr>
        <w:t xml:space="preserve"> </w:t>
      </w:r>
      <w:r>
        <w:t>физических</w:t>
      </w:r>
      <w:r>
        <w:rPr>
          <w:spacing w:val="40"/>
        </w:rPr>
        <w:t xml:space="preserve"> </w:t>
      </w:r>
      <w:r>
        <w:t>способностей</w:t>
      </w:r>
      <w:r>
        <w:rPr>
          <w:spacing w:val="40"/>
        </w:rPr>
        <w:t xml:space="preserve"> </w:t>
      </w:r>
      <w:r>
        <w:t>с</w:t>
      </w:r>
    </w:p>
    <w:p w14:paraId="00015C6A">
      <w:pPr>
        <w:pStyle w:val="7"/>
        <w:spacing w:after="0"/>
        <w:sectPr>
          <w:pgSz w:w="11910" w:h="16840"/>
          <w:pgMar w:top="920" w:right="0" w:bottom="280" w:left="425" w:header="736" w:footer="0" w:gutter="0"/>
          <w:cols w:space="720" w:num="1"/>
        </w:sectPr>
      </w:pPr>
    </w:p>
    <w:p w14:paraId="3028E068">
      <w:pPr>
        <w:pStyle w:val="7"/>
        <w:spacing w:before="189"/>
        <w:ind w:right="855" w:firstLine="0"/>
      </w:pPr>
      <w:r>
        <w:t>учётом возможностей и состояния здоровья, навыков безопасного поведения в природной и социальной среде, чрезвычайных ситуациях.</w:t>
      </w:r>
    </w:p>
    <w:p w14:paraId="329A85A9">
      <w:pPr>
        <w:pStyle w:val="7"/>
        <w:ind w:right="850"/>
      </w:pPr>
      <w: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97D1CB6">
      <w:pPr>
        <w:pStyle w:val="7"/>
        <w:ind w:right="845"/>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w:t>
      </w:r>
      <w:r>
        <w:rPr>
          <w:spacing w:val="-3"/>
        </w:rPr>
        <w:t xml:space="preserve"> </w:t>
      </w:r>
      <w:r>
        <w:t>традиционных</w:t>
      </w:r>
      <w:r>
        <w:rPr>
          <w:spacing w:val="-4"/>
        </w:rPr>
        <w:t xml:space="preserve"> </w:t>
      </w:r>
      <w:r>
        <w:t>духовных</w:t>
      </w:r>
      <w:r>
        <w:rPr>
          <w:spacing w:val="-4"/>
        </w:rPr>
        <w:t xml:space="preserve"> </w:t>
      </w:r>
      <w:r>
        <w:t>ценностей,</w:t>
      </w:r>
      <w:r>
        <w:rPr>
          <w:spacing w:val="-5"/>
        </w:rPr>
        <w:t xml:space="preserve"> </w:t>
      </w:r>
      <w:r>
        <w:t>навыков</w:t>
      </w:r>
      <w:r>
        <w:rPr>
          <w:spacing w:val="-6"/>
        </w:rPr>
        <w:t xml:space="preserve"> </w:t>
      </w:r>
      <w:r>
        <w:t>охраны,</w:t>
      </w:r>
      <w:r>
        <w:rPr>
          <w:spacing w:val="-5"/>
        </w:rPr>
        <w:t xml:space="preserve"> </w:t>
      </w:r>
      <w:r>
        <w:t>защиты,</w:t>
      </w:r>
      <w:r>
        <w:rPr>
          <w:spacing w:val="-5"/>
        </w:rPr>
        <w:t xml:space="preserve"> </w:t>
      </w:r>
      <w:r>
        <w:t>восстановления природы, окружающей среды.</w:t>
      </w:r>
    </w:p>
    <w:p w14:paraId="2F25E1A0">
      <w:pPr>
        <w:pStyle w:val="7"/>
        <w:ind w:right="845"/>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5514032">
      <w:pPr>
        <w:pStyle w:val="7"/>
        <w:spacing w:before="1"/>
        <w:ind w:left="1843" w:firstLine="0"/>
      </w:pPr>
      <w:r>
        <w:t>Целевые</w:t>
      </w:r>
      <w:r>
        <w:rPr>
          <w:spacing w:val="-7"/>
        </w:rPr>
        <w:t xml:space="preserve"> </w:t>
      </w:r>
      <w:r>
        <w:t>ориентиры</w:t>
      </w:r>
      <w:r>
        <w:rPr>
          <w:spacing w:val="-5"/>
        </w:rPr>
        <w:t xml:space="preserve"> </w:t>
      </w:r>
      <w:r>
        <w:t>результатов</w:t>
      </w:r>
      <w:r>
        <w:rPr>
          <w:spacing w:val="-6"/>
        </w:rPr>
        <w:t xml:space="preserve"> </w:t>
      </w:r>
      <w:r>
        <w:rPr>
          <w:spacing w:val="-2"/>
        </w:rPr>
        <w:t>воспитания.</w:t>
      </w:r>
    </w:p>
    <w:p w14:paraId="2F8D8076">
      <w:pPr>
        <w:pStyle w:val="7"/>
        <w:ind w:right="854"/>
      </w:pPr>
      <w:r>
        <w:t>Требования к личностным результатам освоения обучающимися ООП ООО установлены ФГОС ООО.</w:t>
      </w:r>
    </w:p>
    <w:p w14:paraId="3EA370EB">
      <w:pPr>
        <w:pStyle w:val="7"/>
        <w:ind w:right="852"/>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14:paraId="59E5DECE">
      <w:pPr>
        <w:pStyle w:val="7"/>
        <w:ind w:right="848"/>
      </w:pPr>
      <w: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w:t>
      </w:r>
      <w:r>
        <w:rPr>
          <w:spacing w:val="-2"/>
        </w:rPr>
        <w:t>пространства.</w:t>
      </w:r>
    </w:p>
    <w:p w14:paraId="48085416">
      <w:pPr>
        <w:pStyle w:val="7"/>
        <w:ind w:right="852"/>
      </w:pPr>
      <w:r>
        <w:t xml:space="preserve">Целевые ориентиры результатов воспитания на уровне основного общего </w:t>
      </w:r>
      <w:r>
        <w:rPr>
          <w:spacing w:val="-2"/>
        </w:rPr>
        <w:t>образования.</w:t>
      </w:r>
    </w:p>
    <w:p w14:paraId="4A4CC49F">
      <w:pPr>
        <w:pStyle w:val="3"/>
        <w:spacing w:before="5"/>
      </w:pPr>
      <w:r>
        <w:t>Гражданское</w:t>
      </w:r>
      <w:r>
        <w:rPr>
          <w:spacing w:val="-8"/>
        </w:rPr>
        <w:t xml:space="preserve"> </w:t>
      </w:r>
      <w:r>
        <w:rPr>
          <w:spacing w:val="-2"/>
        </w:rPr>
        <w:t>воспитание:</w:t>
      </w:r>
    </w:p>
    <w:p w14:paraId="15B16EAB">
      <w:pPr>
        <w:pStyle w:val="7"/>
        <w:ind w:right="850"/>
      </w:pPr>
      <w: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34EDC89">
      <w:pPr>
        <w:pStyle w:val="7"/>
        <w:ind w:right="852"/>
      </w:pP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023352D4">
      <w:pPr>
        <w:pStyle w:val="7"/>
        <w:ind w:left="1843" w:right="843" w:firstLine="0"/>
      </w:pPr>
      <w:r>
        <w:t>проявляющий уважение к государственным символам России, праздникам; проявляющий</w:t>
      </w:r>
      <w:r>
        <w:rPr>
          <w:spacing w:val="55"/>
        </w:rPr>
        <w:t xml:space="preserve">  </w:t>
      </w:r>
      <w:r>
        <w:t>готовность</w:t>
      </w:r>
      <w:r>
        <w:rPr>
          <w:spacing w:val="56"/>
        </w:rPr>
        <w:t xml:space="preserve">  </w:t>
      </w:r>
      <w:r>
        <w:t>к</w:t>
      </w:r>
      <w:r>
        <w:rPr>
          <w:spacing w:val="55"/>
        </w:rPr>
        <w:t xml:space="preserve">  </w:t>
      </w:r>
      <w:r>
        <w:t>выполнению</w:t>
      </w:r>
      <w:r>
        <w:rPr>
          <w:spacing w:val="55"/>
        </w:rPr>
        <w:t xml:space="preserve">  </w:t>
      </w:r>
      <w:r>
        <w:t>обязанностей</w:t>
      </w:r>
      <w:r>
        <w:rPr>
          <w:spacing w:val="55"/>
        </w:rPr>
        <w:t xml:space="preserve">  </w:t>
      </w:r>
      <w:r>
        <w:t>гражданина</w:t>
      </w:r>
      <w:r>
        <w:rPr>
          <w:spacing w:val="59"/>
        </w:rPr>
        <w:t xml:space="preserve">  </w:t>
      </w:r>
      <w:r>
        <w:rPr>
          <w:spacing w:val="-2"/>
        </w:rPr>
        <w:t>России,</w:t>
      </w:r>
    </w:p>
    <w:p w14:paraId="7F65412A">
      <w:pPr>
        <w:pStyle w:val="7"/>
        <w:ind w:right="855" w:firstLine="0"/>
      </w:pPr>
      <w:r>
        <w:t>реализации своих гражданских прав и свобод при уважении прав и свобод, законных интересов других людей;</w:t>
      </w:r>
    </w:p>
    <w:p w14:paraId="4FA518C9">
      <w:pPr>
        <w:pStyle w:val="7"/>
        <w:ind w:right="851"/>
      </w:pPr>
      <w:r>
        <w:t>выражающий неприятие любой дискриминации граждан, проявлений экстремизма, терроризма, коррупции в обществе;</w:t>
      </w:r>
    </w:p>
    <w:p w14:paraId="62232D70">
      <w:pPr>
        <w:pStyle w:val="7"/>
        <w:ind w:right="851"/>
      </w:pPr>
      <w: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14:paraId="242E7D32">
      <w:pPr>
        <w:pStyle w:val="3"/>
        <w:spacing w:before="4"/>
      </w:pPr>
      <w:r>
        <w:t>Патриотическое</w:t>
      </w:r>
      <w:r>
        <w:rPr>
          <w:spacing w:val="-8"/>
        </w:rPr>
        <w:t xml:space="preserve"> </w:t>
      </w:r>
      <w:r>
        <w:rPr>
          <w:spacing w:val="-2"/>
        </w:rPr>
        <w:t>воспитание:</w:t>
      </w:r>
    </w:p>
    <w:p w14:paraId="7926EEB0">
      <w:pPr>
        <w:pStyle w:val="7"/>
        <w:ind w:right="853"/>
      </w:pPr>
      <w:r>
        <w:t>сознающий свою</w:t>
      </w:r>
      <w:r>
        <w:rPr>
          <w:spacing w:val="-1"/>
        </w:rPr>
        <w:t xml:space="preserve"> </w:t>
      </w:r>
      <w:r>
        <w:t>национальную,</w:t>
      </w:r>
      <w:r>
        <w:rPr>
          <w:spacing w:val="-1"/>
        </w:rPr>
        <w:t xml:space="preserve"> </w:t>
      </w:r>
      <w:r>
        <w:t>этническую принадлежность,</w:t>
      </w:r>
      <w:r>
        <w:rPr>
          <w:spacing w:val="-1"/>
        </w:rPr>
        <w:t xml:space="preserve"> </w:t>
      </w:r>
      <w:r>
        <w:t>любящий свой народ, его традиции, культуру;</w:t>
      </w:r>
    </w:p>
    <w:p w14:paraId="17213EF1">
      <w:pPr>
        <w:pStyle w:val="7"/>
        <w:ind w:right="851"/>
      </w:pPr>
      <w:r>
        <w:t>проявляющий уважение к историческому и культурному наследию своего и других народов России, символам, праздникам, памятникам, традициям</w:t>
      </w:r>
      <w:r>
        <w:rPr>
          <w:spacing w:val="-1"/>
        </w:rPr>
        <w:t xml:space="preserve"> </w:t>
      </w:r>
      <w:r>
        <w:t>народов, проживающих в родной стране;</w:t>
      </w:r>
    </w:p>
    <w:p w14:paraId="2A3E39D3">
      <w:pPr>
        <w:pStyle w:val="7"/>
        <w:ind w:right="856"/>
      </w:pPr>
      <w:r>
        <w:t>проявляющий интерес к познанию родного языка, истории и культуры своего края, своего народа, других народов России;</w:t>
      </w:r>
    </w:p>
    <w:p w14:paraId="49A253F2">
      <w:pPr>
        <w:pStyle w:val="7"/>
        <w:spacing w:after="0"/>
        <w:sectPr>
          <w:pgSz w:w="11910" w:h="16840"/>
          <w:pgMar w:top="920" w:right="0" w:bottom="280" w:left="425" w:header="736" w:footer="0" w:gutter="0"/>
          <w:cols w:space="720" w:num="1"/>
        </w:sectPr>
      </w:pPr>
    </w:p>
    <w:p w14:paraId="2C6CC268">
      <w:pPr>
        <w:pStyle w:val="7"/>
        <w:spacing w:before="189"/>
        <w:ind w:right="850"/>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6C6C86E5">
      <w:pPr>
        <w:pStyle w:val="7"/>
        <w:ind w:left="1843" w:firstLine="0"/>
      </w:pPr>
      <w:r>
        <w:t>принимающий</w:t>
      </w:r>
      <w:r>
        <w:rPr>
          <w:spacing w:val="-6"/>
        </w:rPr>
        <w:t xml:space="preserve"> </w:t>
      </w:r>
      <w:r>
        <w:t>участие</w:t>
      </w:r>
      <w:r>
        <w:rPr>
          <w:spacing w:val="-7"/>
        </w:rPr>
        <w:t xml:space="preserve"> </w:t>
      </w:r>
      <w:r>
        <w:t>в</w:t>
      </w:r>
      <w:r>
        <w:rPr>
          <w:spacing w:val="-7"/>
        </w:rPr>
        <w:t xml:space="preserve"> </w:t>
      </w:r>
      <w:r>
        <w:t>мероприятиях</w:t>
      </w:r>
      <w:r>
        <w:rPr>
          <w:spacing w:val="-4"/>
        </w:rPr>
        <w:t xml:space="preserve"> </w:t>
      </w:r>
      <w:r>
        <w:t>патриотической</w:t>
      </w:r>
      <w:r>
        <w:rPr>
          <w:spacing w:val="-6"/>
        </w:rPr>
        <w:t xml:space="preserve"> </w:t>
      </w:r>
      <w:r>
        <w:rPr>
          <w:spacing w:val="-2"/>
        </w:rPr>
        <w:t>направленности.</w:t>
      </w:r>
    </w:p>
    <w:p w14:paraId="363195B1">
      <w:pPr>
        <w:pStyle w:val="3"/>
        <w:spacing w:before="5"/>
      </w:pPr>
      <w:r>
        <w:t>Духовно-нравственное</w:t>
      </w:r>
      <w:r>
        <w:rPr>
          <w:spacing w:val="-12"/>
        </w:rPr>
        <w:t xml:space="preserve"> </w:t>
      </w:r>
      <w:r>
        <w:rPr>
          <w:spacing w:val="-2"/>
        </w:rPr>
        <w:t>воспитание:</w:t>
      </w:r>
    </w:p>
    <w:p w14:paraId="0D25868D">
      <w:pPr>
        <w:pStyle w:val="7"/>
        <w:ind w:right="844"/>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05C9715B">
      <w:pPr>
        <w:pStyle w:val="7"/>
        <w:ind w:right="846"/>
      </w:pPr>
      <w:r>
        <w:t>выражающий</w:t>
      </w:r>
      <w:r>
        <w:rPr>
          <w:spacing w:val="-15"/>
        </w:rPr>
        <w:t xml:space="preserve"> </w:t>
      </w:r>
      <w:r>
        <w:t>готовность</w:t>
      </w:r>
      <w:r>
        <w:rPr>
          <w:spacing w:val="-15"/>
        </w:rPr>
        <w:t xml:space="preserve"> </w:t>
      </w:r>
      <w:r>
        <w:t>оценивать</w:t>
      </w:r>
      <w:r>
        <w:rPr>
          <w:spacing w:val="-15"/>
        </w:rPr>
        <w:t xml:space="preserve"> </w:t>
      </w:r>
      <w:r>
        <w:t>своё</w:t>
      </w:r>
      <w:r>
        <w:rPr>
          <w:spacing w:val="-15"/>
        </w:rPr>
        <w:t xml:space="preserve"> </w:t>
      </w:r>
      <w:r>
        <w:t>поведение</w:t>
      </w:r>
      <w:r>
        <w:rPr>
          <w:spacing w:val="-15"/>
        </w:rPr>
        <w:t xml:space="preserve"> </w:t>
      </w:r>
      <w:r>
        <w:t>и</w:t>
      </w:r>
      <w:r>
        <w:rPr>
          <w:spacing w:val="-15"/>
        </w:rPr>
        <w:t xml:space="preserve"> </w:t>
      </w:r>
      <w:r>
        <w:t>поступки,</w:t>
      </w:r>
      <w:r>
        <w:rPr>
          <w:spacing w:val="-15"/>
        </w:rPr>
        <w:t xml:space="preserve"> </w:t>
      </w:r>
      <w:r>
        <w:t>поведение</w:t>
      </w:r>
      <w:r>
        <w:rPr>
          <w:spacing w:val="-15"/>
        </w:rPr>
        <w:t xml:space="preserve"> </w:t>
      </w:r>
      <w:r>
        <w:t>и</w:t>
      </w:r>
      <w:r>
        <w:rPr>
          <w:spacing w:val="-15"/>
        </w:rPr>
        <w:t xml:space="preserve"> </w:t>
      </w:r>
      <w:r>
        <w:t>поступки других людей с позиций традиционных российских духовно-нравственных ценностей и норм с учётом осознания последствий поступков;</w:t>
      </w:r>
    </w:p>
    <w:p w14:paraId="62561E2A">
      <w:pPr>
        <w:pStyle w:val="7"/>
        <w:ind w:right="857"/>
      </w:pPr>
      <w: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7D3CC206">
      <w:pPr>
        <w:pStyle w:val="7"/>
        <w:ind w:right="848"/>
      </w:pPr>
      <w:r>
        <w:t>сознающий соотношение свободы и ответственности личности в условиях индивидуального</w:t>
      </w:r>
      <w:r>
        <w:rPr>
          <w:spacing w:val="-3"/>
        </w:rPr>
        <w:t xml:space="preserve"> </w:t>
      </w:r>
      <w:r>
        <w:t>и</w:t>
      </w:r>
      <w:r>
        <w:rPr>
          <w:spacing w:val="-2"/>
        </w:rPr>
        <w:t xml:space="preserve"> </w:t>
      </w:r>
      <w:r>
        <w:t>общественного</w:t>
      </w:r>
      <w:r>
        <w:rPr>
          <w:spacing w:val="-3"/>
        </w:rPr>
        <w:t xml:space="preserve"> </w:t>
      </w:r>
      <w:r>
        <w:t>пространства,</w:t>
      </w:r>
      <w:r>
        <w:rPr>
          <w:spacing w:val="-3"/>
        </w:rPr>
        <w:t xml:space="preserve"> </w:t>
      </w:r>
      <w:r>
        <w:t>значение</w:t>
      </w:r>
      <w:r>
        <w:rPr>
          <w:spacing w:val="-4"/>
        </w:rPr>
        <w:t xml:space="preserve"> </w:t>
      </w:r>
      <w:r>
        <w:t>и</w:t>
      </w:r>
      <w:r>
        <w:rPr>
          <w:spacing w:val="-2"/>
        </w:rPr>
        <w:t xml:space="preserve"> </w:t>
      </w:r>
      <w:r>
        <w:t>ценность</w:t>
      </w:r>
      <w:r>
        <w:rPr>
          <w:spacing w:val="-3"/>
        </w:rPr>
        <w:t xml:space="preserve"> </w:t>
      </w:r>
      <w:r>
        <w:t>межнационального, межрелигиозного</w:t>
      </w:r>
      <w:r>
        <w:rPr>
          <w:spacing w:val="-4"/>
        </w:rPr>
        <w:t xml:space="preserve"> </w:t>
      </w:r>
      <w:r>
        <w:t>согласия</w:t>
      </w:r>
      <w:r>
        <w:rPr>
          <w:spacing w:val="-4"/>
        </w:rPr>
        <w:t xml:space="preserve"> </w:t>
      </w:r>
      <w:r>
        <w:t>людей,</w:t>
      </w:r>
      <w:r>
        <w:rPr>
          <w:spacing w:val="-7"/>
        </w:rPr>
        <w:t xml:space="preserve"> </w:t>
      </w:r>
      <w:r>
        <w:t>народов</w:t>
      </w:r>
      <w:r>
        <w:rPr>
          <w:spacing w:val="-5"/>
        </w:rPr>
        <w:t xml:space="preserve"> </w:t>
      </w:r>
      <w:r>
        <w:t>в</w:t>
      </w:r>
      <w:r>
        <w:rPr>
          <w:spacing w:val="-5"/>
        </w:rPr>
        <w:t xml:space="preserve"> </w:t>
      </w:r>
      <w:r>
        <w:t>России,</w:t>
      </w:r>
      <w:r>
        <w:rPr>
          <w:spacing w:val="-2"/>
        </w:rPr>
        <w:t xml:space="preserve"> </w:t>
      </w:r>
      <w:r>
        <w:t>умеющий</w:t>
      </w:r>
      <w:r>
        <w:rPr>
          <w:spacing w:val="-4"/>
        </w:rPr>
        <w:t xml:space="preserve"> </w:t>
      </w:r>
      <w:r>
        <w:t>общаться</w:t>
      </w:r>
      <w:r>
        <w:rPr>
          <w:spacing w:val="-4"/>
        </w:rPr>
        <w:t xml:space="preserve"> </w:t>
      </w:r>
      <w:r>
        <w:t>с</w:t>
      </w:r>
      <w:r>
        <w:rPr>
          <w:spacing w:val="-5"/>
        </w:rPr>
        <w:t xml:space="preserve"> </w:t>
      </w:r>
      <w:r>
        <w:t>людьми</w:t>
      </w:r>
      <w:r>
        <w:rPr>
          <w:spacing w:val="-4"/>
        </w:rPr>
        <w:t xml:space="preserve"> </w:t>
      </w:r>
      <w:r>
        <w:t>разных народов, вероисповеданий;</w:t>
      </w:r>
    </w:p>
    <w:p w14:paraId="7973D5FB">
      <w:pPr>
        <w:pStyle w:val="7"/>
        <w:ind w:right="847"/>
      </w:pPr>
      <w:r>
        <w:t>проявляющий уважение к старшим, к российским традиционным семейным ценностям,</w:t>
      </w:r>
      <w:r>
        <w:rPr>
          <w:spacing w:val="-10"/>
        </w:rPr>
        <w:t xml:space="preserve"> </w:t>
      </w:r>
      <w:r>
        <w:t>институту</w:t>
      </w:r>
      <w:r>
        <w:rPr>
          <w:spacing w:val="-14"/>
        </w:rPr>
        <w:t xml:space="preserve"> </w:t>
      </w:r>
      <w:r>
        <w:t>брака</w:t>
      </w:r>
      <w:r>
        <w:rPr>
          <w:spacing w:val="-11"/>
        </w:rPr>
        <w:t xml:space="preserve"> </w:t>
      </w:r>
      <w:r>
        <w:t>как</w:t>
      </w:r>
      <w:r>
        <w:rPr>
          <w:spacing w:val="-9"/>
        </w:rPr>
        <w:t xml:space="preserve"> </w:t>
      </w:r>
      <w:r>
        <w:t>союзу</w:t>
      </w:r>
      <w:r>
        <w:rPr>
          <w:spacing w:val="-12"/>
        </w:rPr>
        <w:t xml:space="preserve"> </w:t>
      </w:r>
      <w:r>
        <w:t>мужчины</w:t>
      </w:r>
      <w:r>
        <w:rPr>
          <w:spacing w:val="-10"/>
        </w:rPr>
        <w:t xml:space="preserve"> </w:t>
      </w:r>
      <w:r>
        <w:t>и</w:t>
      </w:r>
      <w:r>
        <w:rPr>
          <w:spacing w:val="-9"/>
        </w:rPr>
        <w:t xml:space="preserve"> </w:t>
      </w:r>
      <w:r>
        <w:t>женщины</w:t>
      </w:r>
      <w:r>
        <w:rPr>
          <w:spacing w:val="-10"/>
        </w:rPr>
        <w:t xml:space="preserve"> </w:t>
      </w:r>
      <w:r>
        <w:t>для</w:t>
      </w:r>
      <w:r>
        <w:rPr>
          <w:spacing w:val="-9"/>
        </w:rPr>
        <w:t xml:space="preserve"> </w:t>
      </w:r>
      <w:r>
        <w:t>создания</w:t>
      </w:r>
      <w:r>
        <w:rPr>
          <w:spacing w:val="-10"/>
        </w:rPr>
        <w:t xml:space="preserve"> </w:t>
      </w:r>
      <w:r>
        <w:t>семьи,</w:t>
      </w:r>
      <w:r>
        <w:rPr>
          <w:spacing w:val="-10"/>
        </w:rPr>
        <w:t xml:space="preserve"> </w:t>
      </w:r>
      <w:r>
        <w:t>рождения и воспитания детей;</w:t>
      </w:r>
    </w:p>
    <w:p w14:paraId="5AAB6962">
      <w:pPr>
        <w:pStyle w:val="7"/>
        <w:ind w:right="858"/>
      </w:pPr>
      <w:r>
        <w:t>проявляющий интерес к чтению, к родному языку, русскому языку и литературе как части духовной культуры своего народа, российского общества.</w:t>
      </w:r>
    </w:p>
    <w:p w14:paraId="36D7A057">
      <w:pPr>
        <w:pStyle w:val="3"/>
        <w:spacing w:before="3"/>
      </w:pPr>
      <w:r>
        <w:t>Эстетическое</w:t>
      </w:r>
      <w:r>
        <w:rPr>
          <w:spacing w:val="-7"/>
        </w:rPr>
        <w:t xml:space="preserve"> </w:t>
      </w:r>
      <w:r>
        <w:rPr>
          <w:spacing w:val="-2"/>
        </w:rPr>
        <w:t>воспитание:</w:t>
      </w:r>
    </w:p>
    <w:p w14:paraId="7D0331D8">
      <w:pPr>
        <w:pStyle w:val="7"/>
        <w:ind w:right="849"/>
      </w:pPr>
      <w:r>
        <w:t>выражающий понимание ценности отечественного и мирового искусства, народных традиций и народного творчества в искусстве;</w:t>
      </w:r>
    </w:p>
    <w:p w14:paraId="08FE2565">
      <w:pPr>
        <w:pStyle w:val="7"/>
        <w:ind w:right="849"/>
      </w:pPr>
      <w: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72A2733F">
      <w:pPr>
        <w:pStyle w:val="7"/>
        <w:ind w:right="850"/>
      </w:pPr>
      <w: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C0BA139">
      <w:pPr>
        <w:pStyle w:val="7"/>
        <w:ind w:right="856"/>
      </w:pPr>
      <w:r>
        <w:t xml:space="preserve">ориентированный на самовыражение в разных видах искусства, в художественном </w:t>
      </w:r>
      <w:r>
        <w:rPr>
          <w:spacing w:val="-2"/>
        </w:rPr>
        <w:t>творчестве.</w:t>
      </w:r>
    </w:p>
    <w:p w14:paraId="0FB1E0B2">
      <w:pPr>
        <w:pStyle w:val="3"/>
        <w:spacing w:before="8" w:line="235" w:lineRule="auto"/>
        <w:ind w:left="1277" w:right="851" w:firstLine="566"/>
        <w:rPr>
          <w:b w:val="0"/>
        </w:rPr>
      </w:pPr>
      <w:r>
        <w:t xml:space="preserve">Физическое воспитание, формирование культуры здоровья и эмоционального </w:t>
      </w:r>
      <w:r>
        <w:rPr>
          <w:spacing w:val="-2"/>
        </w:rPr>
        <w:t>благополучия</w:t>
      </w:r>
      <w:r>
        <w:rPr>
          <w:b w:val="0"/>
          <w:spacing w:val="-2"/>
        </w:rPr>
        <w:t>:</w:t>
      </w:r>
    </w:p>
    <w:p w14:paraId="0F67CE22">
      <w:pPr>
        <w:pStyle w:val="7"/>
        <w:spacing w:before="2"/>
        <w:ind w:right="852"/>
      </w:pPr>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1FFBA829">
      <w:pPr>
        <w:pStyle w:val="7"/>
        <w:ind w:right="849"/>
      </w:pPr>
      <w: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657350A0">
      <w:pPr>
        <w:pStyle w:val="7"/>
        <w:ind w:right="846"/>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6342EC36">
      <w:pPr>
        <w:pStyle w:val="7"/>
        <w:ind w:right="851"/>
      </w:pPr>
      <w:r>
        <w:t>умеющий осознавать физическое и эмоциональное состояние (своё и других людей), стремящийся управлять собственным эмоциональным состоянием;</w:t>
      </w:r>
    </w:p>
    <w:p w14:paraId="661FC16C">
      <w:pPr>
        <w:pStyle w:val="7"/>
        <w:spacing w:before="1"/>
        <w:ind w:right="852"/>
      </w:pPr>
      <w:r>
        <w:t>способный адаптироваться к меняющимся социальным, информационным и природным условиям, стрессовым ситуациям.</w:t>
      </w:r>
    </w:p>
    <w:p w14:paraId="75C8B97F">
      <w:pPr>
        <w:pStyle w:val="3"/>
        <w:spacing w:before="4"/>
      </w:pPr>
      <w:r>
        <w:t>Трудовое</w:t>
      </w:r>
      <w:r>
        <w:rPr>
          <w:spacing w:val="-1"/>
        </w:rPr>
        <w:t xml:space="preserve"> </w:t>
      </w:r>
      <w:r>
        <w:rPr>
          <w:spacing w:val="-2"/>
        </w:rPr>
        <w:t>воспитание:</w:t>
      </w:r>
    </w:p>
    <w:p w14:paraId="157E45AF">
      <w:pPr>
        <w:pStyle w:val="7"/>
        <w:spacing w:line="274" w:lineRule="exact"/>
        <w:ind w:left="1843" w:firstLine="0"/>
      </w:pPr>
      <w:r>
        <w:t>уважающий</w:t>
      </w:r>
      <w:r>
        <w:rPr>
          <w:spacing w:val="-3"/>
        </w:rPr>
        <w:t xml:space="preserve"> </w:t>
      </w:r>
      <w:r>
        <w:t>труд,</w:t>
      </w:r>
      <w:r>
        <w:rPr>
          <w:spacing w:val="-3"/>
        </w:rPr>
        <w:t xml:space="preserve"> </w:t>
      </w:r>
      <w:r>
        <w:t>результаты</w:t>
      </w:r>
      <w:r>
        <w:rPr>
          <w:spacing w:val="-3"/>
        </w:rPr>
        <w:t xml:space="preserve"> </w:t>
      </w:r>
      <w:r>
        <w:t>своего</w:t>
      </w:r>
      <w:r>
        <w:rPr>
          <w:spacing w:val="-3"/>
        </w:rPr>
        <w:t xml:space="preserve"> </w:t>
      </w:r>
      <w:r>
        <w:t>труда,</w:t>
      </w:r>
      <w:r>
        <w:rPr>
          <w:spacing w:val="-3"/>
        </w:rPr>
        <w:t xml:space="preserve"> </w:t>
      </w:r>
      <w:r>
        <w:t>труда</w:t>
      </w:r>
      <w:r>
        <w:rPr>
          <w:spacing w:val="-4"/>
        </w:rPr>
        <w:t xml:space="preserve"> </w:t>
      </w:r>
      <w:r>
        <w:t>других</w:t>
      </w:r>
      <w:r>
        <w:rPr>
          <w:spacing w:val="-1"/>
        </w:rPr>
        <w:t xml:space="preserve"> </w:t>
      </w:r>
      <w:r>
        <w:rPr>
          <w:spacing w:val="-2"/>
        </w:rPr>
        <w:t>людей;</w:t>
      </w:r>
    </w:p>
    <w:p w14:paraId="379DF746">
      <w:pPr>
        <w:pStyle w:val="7"/>
        <w:spacing w:after="0" w:line="274" w:lineRule="exact"/>
        <w:sectPr>
          <w:pgSz w:w="11910" w:h="16840"/>
          <w:pgMar w:top="920" w:right="0" w:bottom="280" w:left="425" w:header="736" w:footer="0" w:gutter="0"/>
          <w:cols w:space="720" w:num="1"/>
        </w:sectPr>
      </w:pPr>
    </w:p>
    <w:p w14:paraId="2A530DF8">
      <w:pPr>
        <w:pStyle w:val="7"/>
        <w:spacing w:before="189"/>
        <w:ind w:right="850"/>
      </w:pPr>
      <w:r>
        <w:t>проявляющий интерес к практическому изучению профессий и труда различного рода, в том числе на основе применения предметных знаний;</w:t>
      </w:r>
    </w:p>
    <w:p w14:paraId="21A247DA">
      <w:pPr>
        <w:pStyle w:val="7"/>
        <w:ind w:right="854"/>
      </w:pP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1A64518F">
      <w:pPr>
        <w:pStyle w:val="7"/>
        <w:ind w:right="852" w:firstLine="628"/>
      </w:pPr>
      <w: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5A02A9A3">
      <w:pPr>
        <w:pStyle w:val="7"/>
        <w:ind w:right="851"/>
      </w:pPr>
      <w:r>
        <w:t>выражающий готовность к осознанному выбору и построению индивидуальной траектории</w:t>
      </w:r>
      <w:r>
        <w:rPr>
          <w:spacing w:val="-6"/>
        </w:rPr>
        <w:t xml:space="preserve"> </w:t>
      </w:r>
      <w:r>
        <w:t>образования</w:t>
      </w:r>
      <w:r>
        <w:rPr>
          <w:spacing w:val="-7"/>
        </w:rPr>
        <w:t xml:space="preserve"> </w:t>
      </w:r>
      <w:r>
        <w:t>и</w:t>
      </w:r>
      <w:r>
        <w:rPr>
          <w:spacing w:val="-6"/>
        </w:rPr>
        <w:t xml:space="preserve"> </w:t>
      </w:r>
      <w:r>
        <w:t>жизненных</w:t>
      </w:r>
      <w:r>
        <w:rPr>
          <w:spacing w:val="-5"/>
        </w:rPr>
        <w:t xml:space="preserve"> </w:t>
      </w:r>
      <w:r>
        <w:t>планов</w:t>
      </w:r>
      <w:r>
        <w:rPr>
          <w:spacing w:val="-7"/>
        </w:rPr>
        <w:t xml:space="preserve"> </w:t>
      </w:r>
      <w:r>
        <w:t>с</w:t>
      </w:r>
      <w:r>
        <w:rPr>
          <w:spacing w:val="-3"/>
        </w:rPr>
        <w:t xml:space="preserve"> </w:t>
      </w:r>
      <w:r>
        <w:t>учётом</w:t>
      </w:r>
      <w:r>
        <w:rPr>
          <w:spacing w:val="-7"/>
        </w:rPr>
        <w:t xml:space="preserve"> </w:t>
      </w:r>
      <w:r>
        <w:t>личных</w:t>
      </w:r>
      <w:r>
        <w:rPr>
          <w:spacing w:val="-5"/>
        </w:rPr>
        <w:t xml:space="preserve"> </w:t>
      </w:r>
      <w:r>
        <w:t>и</w:t>
      </w:r>
      <w:r>
        <w:rPr>
          <w:spacing w:val="-6"/>
        </w:rPr>
        <w:t xml:space="preserve"> </w:t>
      </w:r>
      <w:r>
        <w:t>общественных</w:t>
      </w:r>
      <w:r>
        <w:rPr>
          <w:spacing w:val="-5"/>
        </w:rPr>
        <w:t xml:space="preserve"> </w:t>
      </w:r>
      <w:r>
        <w:t xml:space="preserve">интересов, </w:t>
      </w:r>
      <w:r>
        <w:rPr>
          <w:spacing w:val="-2"/>
        </w:rPr>
        <w:t>потребностей.</w:t>
      </w:r>
    </w:p>
    <w:p w14:paraId="711C07CD">
      <w:pPr>
        <w:pStyle w:val="3"/>
        <w:spacing w:before="5"/>
      </w:pPr>
      <w:r>
        <w:t>Экологическое</w:t>
      </w:r>
      <w:r>
        <w:rPr>
          <w:spacing w:val="-9"/>
        </w:rPr>
        <w:t xml:space="preserve"> </w:t>
      </w:r>
      <w:r>
        <w:rPr>
          <w:spacing w:val="-2"/>
        </w:rPr>
        <w:t>воспитание:</w:t>
      </w:r>
    </w:p>
    <w:p w14:paraId="11118622">
      <w:pPr>
        <w:pStyle w:val="7"/>
        <w:ind w:right="848"/>
      </w:pPr>
      <w:r>
        <w:t>понимающий значение и глобальный характер экологических проблем, путей их решения, значение экологической культуры человека, общества;</w:t>
      </w:r>
    </w:p>
    <w:p w14:paraId="7D56CC62">
      <w:pPr>
        <w:pStyle w:val="7"/>
        <w:ind w:right="853"/>
      </w:pPr>
      <w:r>
        <w:t>сознающий свою ответственность как гражданина и потребителя в условиях взаимосвязи природной, технологической и социальной сред;</w:t>
      </w:r>
    </w:p>
    <w:p w14:paraId="4A35B472">
      <w:pPr>
        <w:pStyle w:val="7"/>
        <w:ind w:left="1843" w:right="856" w:firstLine="0"/>
      </w:pPr>
      <w:r>
        <w:t>выражающий активное неприятие действий, приносящих вред природе; ориентированный</w:t>
      </w:r>
      <w:r>
        <w:rPr>
          <w:spacing w:val="80"/>
        </w:rPr>
        <w:t xml:space="preserve"> </w:t>
      </w:r>
      <w:r>
        <w:t>на</w:t>
      </w:r>
      <w:r>
        <w:rPr>
          <w:spacing w:val="80"/>
        </w:rPr>
        <w:t xml:space="preserve"> </w:t>
      </w:r>
      <w:r>
        <w:t>применение</w:t>
      </w:r>
      <w:r>
        <w:rPr>
          <w:spacing w:val="80"/>
        </w:rPr>
        <w:t xml:space="preserve"> </w:t>
      </w:r>
      <w:r>
        <w:t>знаний</w:t>
      </w:r>
      <w:r>
        <w:rPr>
          <w:spacing w:val="80"/>
        </w:rPr>
        <w:t xml:space="preserve"> </w:t>
      </w:r>
      <w:r>
        <w:t>естественных</w:t>
      </w:r>
      <w:r>
        <w:rPr>
          <w:spacing w:val="80"/>
        </w:rPr>
        <w:t xml:space="preserve"> </w:t>
      </w:r>
      <w:r>
        <w:t>и</w:t>
      </w:r>
      <w:r>
        <w:rPr>
          <w:spacing w:val="80"/>
        </w:rPr>
        <w:t xml:space="preserve"> </w:t>
      </w:r>
      <w:r>
        <w:t>социальных</w:t>
      </w:r>
      <w:r>
        <w:rPr>
          <w:spacing w:val="80"/>
        </w:rPr>
        <w:t xml:space="preserve"> </w:t>
      </w:r>
      <w:r>
        <w:t>наук</w:t>
      </w:r>
      <w:r>
        <w:rPr>
          <w:spacing w:val="80"/>
        </w:rPr>
        <w:t xml:space="preserve"> </w:t>
      </w:r>
      <w:r>
        <w:t>для</w:t>
      </w:r>
    </w:p>
    <w:p w14:paraId="12EDA085">
      <w:pPr>
        <w:pStyle w:val="7"/>
        <w:ind w:right="855" w:firstLine="0"/>
      </w:pPr>
      <w:r>
        <w:t>решения задач в области охраны природы, планирования своих поступков и оценки их возможных последствий для окружающей среды;</w:t>
      </w:r>
    </w:p>
    <w:p w14:paraId="3A4E9050">
      <w:pPr>
        <w:pStyle w:val="7"/>
        <w:ind w:right="848"/>
      </w:pPr>
      <w:r>
        <w:t xml:space="preserve">участвующий в практической деятельности экологической, природоохранной </w:t>
      </w:r>
      <w:r>
        <w:rPr>
          <w:spacing w:val="-2"/>
        </w:rPr>
        <w:t>направленности.</w:t>
      </w:r>
    </w:p>
    <w:p w14:paraId="5CF1E0C6">
      <w:pPr>
        <w:pStyle w:val="3"/>
        <w:spacing w:before="3"/>
      </w:pPr>
      <w:r>
        <w:t>Ценности</w:t>
      </w:r>
      <w:r>
        <w:rPr>
          <w:spacing w:val="-5"/>
        </w:rPr>
        <w:t xml:space="preserve"> </w:t>
      </w:r>
      <w:r>
        <w:t>научного</w:t>
      </w:r>
      <w:r>
        <w:rPr>
          <w:spacing w:val="-2"/>
        </w:rPr>
        <w:t xml:space="preserve"> познания:</w:t>
      </w:r>
    </w:p>
    <w:p w14:paraId="6FBBE31B">
      <w:pPr>
        <w:pStyle w:val="7"/>
        <w:ind w:right="855"/>
      </w:pPr>
      <w:r>
        <w:t>выражающий познавательные интересы в разных предметных областях с учётом индивидуальных интересов, способностей, достижений;</w:t>
      </w:r>
    </w:p>
    <w:p w14:paraId="67B76BD6">
      <w:pPr>
        <w:pStyle w:val="7"/>
        <w:ind w:right="849"/>
      </w:pPr>
      <w:r>
        <w:t>ориентированный в деятельности на научные знания о природе и обществе, взаимосвязях человека с природной и социальной средой;</w:t>
      </w:r>
    </w:p>
    <w:p w14:paraId="63CAB0CB">
      <w:pPr>
        <w:pStyle w:val="7"/>
        <w:ind w:right="852"/>
      </w:pPr>
      <w:r>
        <w:rPr>
          <w:spacing w:val="-2"/>
        </w:rPr>
        <w:t>развивающий навыки использования различных средств познания, накопления</w:t>
      </w:r>
      <w:r>
        <w:rPr>
          <w:spacing w:val="-4"/>
        </w:rPr>
        <w:t xml:space="preserve"> </w:t>
      </w:r>
      <w:r>
        <w:rPr>
          <w:spacing w:val="-2"/>
        </w:rPr>
        <w:t xml:space="preserve">знаний </w:t>
      </w:r>
      <w:r>
        <w:t xml:space="preserve">о мире (языковая, читательская культура, деятельность в информационной, цифровой </w:t>
      </w:r>
      <w:r>
        <w:rPr>
          <w:spacing w:val="-2"/>
        </w:rPr>
        <w:t>среде);</w:t>
      </w:r>
    </w:p>
    <w:p w14:paraId="0A336D3C">
      <w:pPr>
        <w:pStyle w:val="7"/>
        <w:ind w:right="852"/>
      </w:pPr>
      <w:r>
        <w:t>демонстрирующий навыки наблюдений, накопления фактов, осмысления опыта в естественнонаучной и гуманитарной областях познания,</w:t>
      </w:r>
      <w:r>
        <w:rPr>
          <w:spacing w:val="-1"/>
        </w:rPr>
        <w:t xml:space="preserve"> </w:t>
      </w:r>
      <w:r>
        <w:t>исследовательской деятельности.</w:t>
      </w:r>
    </w:p>
    <w:p w14:paraId="57F5879B">
      <w:pPr>
        <w:pStyle w:val="7"/>
        <w:ind w:left="1843" w:firstLine="0"/>
      </w:pPr>
      <w:r>
        <w:t>Содержательный</w:t>
      </w:r>
      <w:r>
        <w:rPr>
          <w:spacing w:val="-7"/>
        </w:rPr>
        <w:t xml:space="preserve"> </w:t>
      </w:r>
      <w:r>
        <w:rPr>
          <w:spacing w:val="-2"/>
        </w:rPr>
        <w:t>раздел.</w:t>
      </w:r>
    </w:p>
    <w:p w14:paraId="0BA26475">
      <w:pPr>
        <w:pStyle w:val="7"/>
        <w:ind w:left="1843" w:firstLine="0"/>
      </w:pPr>
      <w:r>
        <w:t>Уклад</w:t>
      </w:r>
      <w:r>
        <w:rPr>
          <w:spacing w:val="-4"/>
        </w:rPr>
        <w:t xml:space="preserve"> </w:t>
      </w:r>
      <w:r>
        <w:t>образовательной</w:t>
      </w:r>
      <w:r>
        <w:rPr>
          <w:spacing w:val="-4"/>
        </w:rPr>
        <w:t xml:space="preserve"> </w:t>
      </w:r>
      <w:r>
        <w:rPr>
          <w:spacing w:val="-2"/>
        </w:rPr>
        <w:t>организации.</w:t>
      </w:r>
    </w:p>
    <w:p w14:paraId="7B39413B">
      <w:pPr>
        <w:pStyle w:val="7"/>
        <w:ind w:right="845"/>
      </w:pPr>
      <w:r>
        <w:t xml:space="preserve">В данном разделе раскрываются основные особенности уклада образовательной </w:t>
      </w:r>
      <w:r>
        <w:rPr>
          <w:spacing w:val="-2"/>
        </w:rPr>
        <w:t>организации.</w:t>
      </w:r>
    </w:p>
    <w:p w14:paraId="684C03E5">
      <w:pPr>
        <w:pStyle w:val="7"/>
        <w:ind w:right="842"/>
      </w:pPr>
      <w:r>
        <w:t>Уклад</w:t>
      </w:r>
      <w:r>
        <w:rPr>
          <w:spacing w:val="-9"/>
        </w:rPr>
        <w:t xml:space="preserve"> </w:t>
      </w:r>
      <w:r>
        <w:t>задаёт</w:t>
      </w:r>
      <w:r>
        <w:rPr>
          <w:spacing w:val="-9"/>
        </w:rPr>
        <w:t xml:space="preserve"> </w:t>
      </w:r>
      <w:r>
        <w:t>порядок</w:t>
      </w:r>
      <w:r>
        <w:rPr>
          <w:spacing w:val="-9"/>
        </w:rPr>
        <w:t xml:space="preserve"> </w:t>
      </w:r>
      <w:r>
        <w:t>жизни</w:t>
      </w:r>
      <w:r>
        <w:rPr>
          <w:spacing w:val="-8"/>
        </w:rPr>
        <w:t xml:space="preserve"> </w:t>
      </w:r>
      <w:r>
        <w:t>образовательной</w:t>
      </w:r>
      <w:r>
        <w:rPr>
          <w:spacing w:val="-11"/>
        </w:rPr>
        <w:t xml:space="preserve"> </w:t>
      </w:r>
      <w:r>
        <w:t>организации</w:t>
      </w:r>
      <w:r>
        <w:rPr>
          <w:spacing w:val="-11"/>
        </w:rPr>
        <w:t xml:space="preserve"> </w:t>
      </w:r>
      <w:r>
        <w:t>и</w:t>
      </w:r>
      <w:r>
        <w:rPr>
          <w:spacing w:val="-8"/>
        </w:rPr>
        <w:t xml:space="preserve"> </w:t>
      </w:r>
      <w:r>
        <w:t>аккумулирует</w:t>
      </w:r>
      <w:r>
        <w:rPr>
          <w:spacing w:val="-9"/>
        </w:rPr>
        <w:t xml:space="preserve"> </w:t>
      </w:r>
      <w:r>
        <w:t>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14:paraId="6B84A44D">
      <w:pPr>
        <w:pStyle w:val="7"/>
        <w:ind w:right="852"/>
      </w:pPr>
      <w:r>
        <w:t>Ниже</w:t>
      </w:r>
      <w:r>
        <w:rPr>
          <w:spacing w:val="-7"/>
        </w:rPr>
        <w:t xml:space="preserve"> </w:t>
      </w:r>
      <w:r>
        <w:t>приведён</w:t>
      </w:r>
      <w:r>
        <w:rPr>
          <w:spacing w:val="-7"/>
        </w:rPr>
        <w:t xml:space="preserve"> </w:t>
      </w:r>
      <w:r>
        <w:t>перечень</w:t>
      </w:r>
      <w:r>
        <w:rPr>
          <w:spacing w:val="-5"/>
        </w:rPr>
        <w:t xml:space="preserve"> </w:t>
      </w:r>
      <w:r>
        <w:t>ряда</w:t>
      </w:r>
      <w:r>
        <w:rPr>
          <w:spacing w:val="-6"/>
        </w:rPr>
        <w:t xml:space="preserve"> </w:t>
      </w:r>
      <w:r>
        <w:t>основных</w:t>
      </w:r>
      <w:r>
        <w:rPr>
          <w:spacing w:val="-3"/>
        </w:rPr>
        <w:t xml:space="preserve"> </w:t>
      </w:r>
      <w:r>
        <w:t>и</w:t>
      </w:r>
      <w:r>
        <w:rPr>
          <w:spacing w:val="-7"/>
        </w:rPr>
        <w:t xml:space="preserve"> </w:t>
      </w:r>
      <w:r>
        <w:t>дополнительных</w:t>
      </w:r>
      <w:r>
        <w:rPr>
          <w:spacing w:val="-6"/>
        </w:rPr>
        <w:t xml:space="preserve"> </w:t>
      </w:r>
      <w:r>
        <w:t>характеристик,</w:t>
      </w:r>
      <w:r>
        <w:rPr>
          <w:spacing w:val="-8"/>
        </w:rPr>
        <w:t xml:space="preserve"> </w:t>
      </w:r>
      <w:r>
        <w:t>значимых для описания уклада, особенностей условий воспитания в образовательной организации.</w:t>
      </w:r>
    </w:p>
    <w:p w14:paraId="6C55066F">
      <w:pPr>
        <w:pStyle w:val="7"/>
        <w:ind w:left="1843" w:firstLine="0"/>
      </w:pPr>
      <w:r>
        <w:t>Основные</w:t>
      </w:r>
      <w:r>
        <w:rPr>
          <w:spacing w:val="-9"/>
        </w:rPr>
        <w:t xml:space="preserve"> </w:t>
      </w:r>
      <w:r>
        <w:t>характеристики</w:t>
      </w:r>
      <w:r>
        <w:rPr>
          <w:spacing w:val="-4"/>
        </w:rPr>
        <w:t xml:space="preserve"> </w:t>
      </w:r>
      <w:r>
        <w:t>(целесообразно</w:t>
      </w:r>
      <w:r>
        <w:rPr>
          <w:spacing w:val="-3"/>
        </w:rPr>
        <w:t xml:space="preserve"> </w:t>
      </w:r>
      <w:r>
        <w:t>учитывать</w:t>
      </w:r>
      <w:r>
        <w:rPr>
          <w:spacing w:val="-3"/>
        </w:rPr>
        <w:t xml:space="preserve"> </w:t>
      </w:r>
      <w:r>
        <w:t>в</w:t>
      </w:r>
      <w:r>
        <w:rPr>
          <w:spacing w:val="-5"/>
        </w:rPr>
        <w:t xml:space="preserve"> </w:t>
      </w:r>
      <w:r>
        <w:rPr>
          <w:spacing w:val="-2"/>
        </w:rPr>
        <w:t>описании):</w:t>
      </w:r>
    </w:p>
    <w:p w14:paraId="19734B4B">
      <w:pPr>
        <w:pStyle w:val="7"/>
        <w:ind w:right="850"/>
      </w:pPr>
      <w:r>
        <w:t>основные</w:t>
      </w:r>
      <w:r>
        <w:rPr>
          <w:spacing w:val="-9"/>
        </w:rPr>
        <w:t xml:space="preserve"> </w:t>
      </w:r>
      <w:r>
        <w:t>вехи</w:t>
      </w:r>
      <w:r>
        <w:rPr>
          <w:spacing w:val="-9"/>
        </w:rPr>
        <w:t xml:space="preserve"> </w:t>
      </w:r>
      <w:r>
        <w:t>истории</w:t>
      </w:r>
      <w:r>
        <w:rPr>
          <w:spacing w:val="-10"/>
        </w:rPr>
        <w:t xml:space="preserve"> </w:t>
      </w:r>
      <w:r>
        <w:t>образовательной</w:t>
      </w:r>
      <w:r>
        <w:rPr>
          <w:spacing w:val="-9"/>
        </w:rPr>
        <w:t xml:space="preserve"> </w:t>
      </w:r>
      <w:r>
        <w:t>организации,</w:t>
      </w:r>
      <w:r>
        <w:rPr>
          <w:spacing w:val="-8"/>
        </w:rPr>
        <w:t xml:space="preserve"> </w:t>
      </w:r>
      <w:r>
        <w:t>выдающиеся</w:t>
      </w:r>
      <w:r>
        <w:rPr>
          <w:spacing w:val="-8"/>
        </w:rPr>
        <w:t xml:space="preserve"> </w:t>
      </w:r>
      <w:r>
        <w:t>события,</w:t>
      </w:r>
      <w:r>
        <w:rPr>
          <w:spacing w:val="-8"/>
        </w:rPr>
        <w:t xml:space="preserve"> </w:t>
      </w:r>
      <w:r>
        <w:t>деятели в её истории;</w:t>
      </w:r>
    </w:p>
    <w:p w14:paraId="3CDFF797">
      <w:pPr>
        <w:pStyle w:val="7"/>
        <w:ind w:left="1843" w:right="852" w:firstLine="0"/>
      </w:pPr>
      <w:r>
        <w:t>цель образовательной организации в самосознании её педагогического коллектива; наиболее</w:t>
      </w:r>
      <w:r>
        <w:rPr>
          <w:spacing w:val="40"/>
        </w:rPr>
        <w:t xml:space="preserve"> </w:t>
      </w:r>
      <w:r>
        <w:t>значимые</w:t>
      </w:r>
      <w:r>
        <w:rPr>
          <w:spacing w:val="40"/>
        </w:rPr>
        <w:t xml:space="preserve"> </w:t>
      </w:r>
      <w:r>
        <w:t>традиционные</w:t>
      </w:r>
      <w:r>
        <w:rPr>
          <w:spacing w:val="40"/>
        </w:rPr>
        <w:t xml:space="preserve"> </w:t>
      </w:r>
      <w:r>
        <w:t>дела,</w:t>
      </w:r>
      <w:r>
        <w:rPr>
          <w:spacing w:val="40"/>
        </w:rPr>
        <w:t xml:space="preserve"> </w:t>
      </w:r>
      <w:r>
        <w:t>события,</w:t>
      </w:r>
      <w:r>
        <w:rPr>
          <w:spacing w:val="40"/>
        </w:rPr>
        <w:t xml:space="preserve"> </w:t>
      </w:r>
      <w:r>
        <w:t>мероприятия</w:t>
      </w:r>
      <w:r>
        <w:rPr>
          <w:spacing w:val="40"/>
        </w:rPr>
        <w:t xml:space="preserve"> </w:t>
      </w:r>
      <w:r>
        <w:t>в</w:t>
      </w:r>
      <w:r>
        <w:rPr>
          <w:spacing w:val="40"/>
        </w:rPr>
        <w:t xml:space="preserve"> </w:t>
      </w:r>
      <w:r>
        <w:t>образовательной</w:t>
      </w:r>
    </w:p>
    <w:p w14:paraId="1A6A3FDB">
      <w:pPr>
        <w:pStyle w:val="7"/>
        <w:ind w:firstLine="0"/>
      </w:pPr>
      <w:r>
        <w:t>организации,</w:t>
      </w:r>
      <w:r>
        <w:rPr>
          <w:spacing w:val="-6"/>
        </w:rPr>
        <w:t xml:space="preserve"> </w:t>
      </w:r>
      <w:r>
        <w:t>составляющие</w:t>
      </w:r>
      <w:r>
        <w:rPr>
          <w:spacing w:val="-5"/>
        </w:rPr>
        <w:t xml:space="preserve"> </w:t>
      </w:r>
      <w:r>
        <w:t>основу</w:t>
      </w:r>
      <w:r>
        <w:rPr>
          <w:spacing w:val="-8"/>
        </w:rPr>
        <w:t xml:space="preserve"> </w:t>
      </w:r>
      <w:r>
        <w:t>воспитательной</w:t>
      </w:r>
      <w:r>
        <w:rPr>
          <w:spacing w:val="-3"/>
        </w:rPr>
        <w:t xml:space="preserve"> </w:t>
      </w:r>
      <w:r>
        <w:rPr>
          <w:spacing w:val="-2"/>
        </w:rPr>
        <w:t>системы;</w:t>
      </w:r>
    </w:p>
    <w:p w14:paraId="787BF1BB">
      <w:pPr>
        <w:pStyle w:val="7"/>
        <w:spacing w:after="0"/>
        <w:sectPr>
          <w:pgSz w:w="11910" w:h="16840"/>
          <w:pgMar w:top="920" w:right="0" w:bottom="280" w:left="425" w:header="736" w:footer="0" w:gutter="0"/>
          <w:cols w:space="720" w:num="1"/>
        </w:sectPr>
      </w:pPr>
    </w:p>
    <w:p w14:paraId="4EE955FC">
      <w:pPr>
        <w:pStyle w:val="7"/>
        <w:spacing w:before="189"/>
        <w:ind w:right="852"/>
      </w:pPr>
      <w:r>
        <w:t xml:space="preserve">традиции и ритуалы, символика, особые нормы этикета в образовательной </w:t>
      </w:r>
      <w:r>
        <w:rPr>
          <w:spacing w:val="-2"/>
        </w:rPr>
        <w:t>организации;</w:t>
      </w:r>
    </w:p>
    <w:p w14:paraId="61D11551">
      <w:pPr>
        <w:pStyle w:val="7"/>
        <w:ind w:right="853"/>
      </w:pPr>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14:paraId="704162F0">
      <w:pPr>
        <w:pStyle w:val="7"/>
        <w:ind w:right="851"/>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14:paraId="272EA18A">
      <w:pPr>
        <w:pStyle w:val="7"/>
        <w:ind w:right="850"/>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14:paraId="07DCFED4">
      <w:pPr>
        <w:pStyle w:val="7"/>
        <w:ind w:right="853"/>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7D9E8336">
      <w:pPr>
        <w:pStyle w:val="7"/>
        <w:spacing w:before="1"/>
        <w:ind w:left="1843" w:firstLine="0"/>
      </w:pPr>
      <w:r>
        <w:t>Дополнительные</w:t>
      </w:r>
      <w:r>
        <w:rPr>
          <w:spacing w:val="-10"/>
        </w:rPr>
        <w:t xml:space="preserve"> </w:t>
      </w:r>
      <w:r>
        <w:t>характеристики</w:t>
      </w:r>
      <w:r>
        <w:rPr>
          <w:spacing w:val="-6"/>
        </w:rPr>
        <w:t xml:space="preserve"> </w:t>
      </w:r>
      <w:r>
        <w:t>(могут</w:t>
      </w:r>
      <w:r>
        <w:rPr>
          <w:spacing w:val="-1"/>
        </w:rPr>
        <w:t xml:space="preserve"> </w:t>
      </w:r>
      <w:r>
        <w:t>учитываться</w:t>
      </w:r>
      <w:r>
        <w:rPr>
          <w:spacing w:val="-6"/>
        </w:rPr>
        <w:t xml:space="preserve"> </w:t>
      </w:r>
      <w:r>
        <w:t>в</w:t>
      </w:r>
      <w:r>
        <w:rPr>
          <w:spacing w:val="-6"/>
        </w:rPr>
        <w:t xml:space="preserve"> </w:t>
      </w:r>
      <w:r>
        <w:rPr>
          <w:spacing w:val="-2"/>
        </w:rPr>
        <w:t>описании):</w:t>
      </w:r>
    </w:p>
    <w:p w14:paraId="71DE1995">
      <w:pPr>
        <w:pStyle w:val="7"/>
        <w:ind w:right="844"/>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14:paraId="0A0437EC">
      <w:pPr>
        <w:pStyle w:val="7"/>
        <w:ind w:right="850"/>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14:paraId="710D45A5">
      <w:pPr>
        <w:pStyle w:val="7"/>
        <w:ind w:right="847"/>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14:paraId="0EC019A7">
      <w:pPr>
        <w:pStyle w:val="7"/>
        <w:ind w:right="849"/>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14:paraId="076FF151">
      <w:pPr>
        <w:pStyle w:val="7"/>
        <w:spacing w:before="1"/>
        <w:ind w:right="843"/>
      </w:pPr>
      <w:r>
        <w:t>наличие</w:t>
      </w:r>
      <w:r>
        <w:rPr>
          <w:spacing w:val="-2"/>
        </w:rPr>
        <w:t xml:space="preserve"> </w:t>
      </w:r>
      <w:r>
        <w:t>вариативных учебных курсов,</w:t>
      </w:r>
      <w:r>
        <w:rPr>
          <w:spacing w:val="-1"/>
        </w:rPr>
        <w:t xml:space="preserve"> </w:t>
      </w:r>
      <w:r>
        <w:t>практик гражданской,</w:t>
      </w:r>
      <w:r>
        <w:rPr>
          <w:spacing w:val="-1"/>
        </w:rPr>
        <w:t xml:space="preserve"> </w:t>
      </w:r>
      <w:r>
        <w:t xml:space="preserve">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w:t>
      </w:r>
      <w:r>
        <w:rPr>
          <w:spacing w:val="-2"/>
        </w:rPr>
        <w:t>организации.</w:t>
      </w:r>
    </w:p>
    <w:p w14:paraId="6F293949">
      <w:pPr>
        <w:pStyle w:val="7"/>
        <w:ind w:left="1843" w:firstLine="0"/>
      </w:pPr>
      <w:r>
        <w:t>Виды,</w:t>
      </w:r>
      <w:r>
        <w:rPr>
          <w:spacing w:val="-2"/>
        </w:rPr>
        <w:t xml:space="preserve"> </w:t>
      </w:r>
      <w:r>
        <w:t>формы</w:t>
      </w:r>
      <w:r>
        <w:rPr>
          <w:spacing w:val="-3"/>
        </w:rPr>
        <w:t xml:space="preserve"> </w:t>
      </w:r>
      <w:r>
        <w:t>и</w:t>
      </w:r>
      <w:r>
        <w:rPr>
          <w:spacing w:val="-1"/>
        </w:rPr>
        <w:t xml:space="preserve"> </w:t>
      </w:r>
      <w:r>
        <w:t>содержание</w:t>
      </w:r>
      <w:r>
        <w:rPr>
          <w:spacing w:val="-3"/>
        </w:rPr>
        <w:t xml:space="preserve"> </w:t>
      </w:r>
      <w:r>
        <w:t>воспитательной</w:t>
      </w:r>
      <w:r>
        <w:rPr>
          <w:spacing w:val="-1"/>
        </w:rPr>
        <w:t xml:space="preserve"> </w:t>
      </w:r>
      <w:r>
        <w:rPr>
          <w:spacing w:val="-2"/>
        </w:rPr>
        <w:t>деятельности.</w:t>
      </w:r>
    </w:p>
    <w:p w14:paraId="72BC479C">
      <w:pPr>
        <w:pStyle w:val="7"/>
        <w:ind w:right="853"/>
      </w:pPr>
      <w:r>
        <w:t>Виды, формы и содержание воспитательной деятельности в этом разделе планируются, представляются по модулям.</w:t>
      </w:r>
    </w:p>
    <w:p w14:paraId="5CA496F8">
      <w:pPr>
        <w:pStyle w:val="7"/>
        <w:ind w:right="845"/>
      </w:pPr>
      <w:r>
        <w:t>В</w:t>
      </w:r>
      <w:r>
        <w:rPr>
          <w:spacing w:val="-10"/>
        </w:rPr>
        <w:t xml:space="preserve"> </w:t>
      </w:r>
      <w:r>
        <w:t>модуле</w:t>
      </w:r>
      <w:r>
        <w:rPr>
          <w:spacing w:val="-9"/>
        </w:rPr>
        <w:t xml:space="preserve"> </w:t>
      </w:r>
      <w:r>
        <w:t>описываются</w:t>
      </w:r>
      <w:r>
        <w:rPr>
          <w:spacing w:val="-9"/>
        </w:rPr>
        <w:t xml:space="preserve"> </w:t>
      </w:r>
      <w:r>
        <w:t>виды,</w:t>
      </w:r>
      <w:r>
        <w:rPr>
          <w:spacing w:val="-9"/>
        </w:rPr>
        <w:t xml:space="preserve"> </w:t>
      </w:r>
      <w:r>
        <w:t>формы</w:t>
      </w:r>
      <w:r>
        <w:rPr>
          <w:spacing w:val="-9"/>
        </w:rPr>
        <w:t xml:space="preserve"> </w:t>
      </w:r>
      <w:r>
        <w:t>и</w:t>
      </w:r>
      <w:r>
        <w:rPr>
          <w:spacing w:val="-7"/>
        </w:rPr>
        <w:t xml:space="preserve"> </w:t>
      </w:r>
      <w:r>
        <w:t>содержание</w:t>
      </w:r>
      <w:r>
        <w:rPr>
          <w:spacing w:val="-9"/>
        </w:rPr>
        <w:t xml:space="preserve"> </w:t>
      </w:r>
      <w:r>
        <w:t>воспитательной</w:t>
      </w:r>
      <w:r>
        <w:rPr>
          <w:spacing w:val="-10"/>
        </w:rPr>
        <w:t xml:space="preserve"> </w:t>
      </w:r>
      <w:r>
        <w:t>работы</w:t>
      </w:r>
      <w:r>
        <w:rPr>
          <w:spacing w:val="-9"/>
        </w:rPr>
        <w:t xml:space="preserve"> </w:t>
      </w:r>
      <w:r>
        <w:t>в</w:t>
      </w:r>
      <w:r>
        <w:rPr>
          <w:spacing w:val="-6"/>
        </w:rPr>
        <w:t xml:space="preserve"> </w:t>
      </w:r>
      <w:r>
        <w:t>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14:paraId="6B340FB7">
      <w:pPr>
        <w:pStyle w:val="7"/>
        <w:ind w:right="845"/>
      </w:pPr>
      <w:r>
        <w:t xml:space="preserve">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w:t>
      </w:r>
      <w:r>
        <w:rPr>
          <w:spacing w:val="-2"/>
        </w:rPr>
        <w:t>организацией.</w:t>
      </w:r>
    </w:p>
    <w:p w14:paraId="70109866">
      <w:pPr>
        <w:pStyle w:val="7"/>
        <w:spacing w:after="0"/>
        <w:sectPr>
          <w:pgSz w:w="11910" w:h="16840"/>
          <w:pgMar w:top="920" w:right="0" w:bottom="280" w:left="425" w:header="736" w:footer="0" w:gutter="0"/>
          <w:cols w:space="720" w:num="1"/>
        </w:sectPr>
      </w:pPr>
    </w:p>
    <w:p w14:paraId="3BCBF07E">
      <w:pPr>
        <w:pStyle w:val="7"/>
        <w:spacing w:before="189"/>
        <w:ind w:right="849"/>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14:paraId="5034B4C3">
      <w:pPr>
        <w:pStyle w:val="7"/>
        <w:ind w:left="1843" w:firstLine="0"/>
      </w:pPr>
      <w:r>
        <w:t>Модуль</w:t>
      </w:r>
      <w:r>
        <w:rPr>
          <w:spacing w:val="-3"/>
        </w:rPr>
        <w:t xml:space="preserve"> </w:t>
      </w:r>
      <w:r>
        <w:t>«Урочная</w:t>
      </w:r>
      <w:r>
        <w:rPr>
          <w:spacing w:val="-7"/>
        </w:rPr>
        <w:t xml:space="preserve"> </w:t>
      </w:r>
      <w:r>
        <w:rPr>
          <w:spacing w:val="-2"/>
        </w:rPr>
        <w:t>деятельность».</w:t>
      </w:r>
    </w:p>
    <w:p w14:paraId="22CC0817">
      <w:pPr>
        <w:pStyle w:val="7"/>
        <w:ind w:right="854"/>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w:t>
      </w:r>
      <w:r>
        <w:rPr>
          <w:spacing w:val="-2"/>
        </w:rPr>
        <w:t>запланированные):</w:t>
      </w:r>
    </w:p>
    <w:p w14:paraId="2EDE4C29">
      <w:pPr>
        <w:pStyle w:val="7"/>
        <w:ind w:right="846"/>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 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27652A53">
      <w:pPr>
        <w:pStyle w:val="7"/>
        <w:spacing w:before="1"/>
        <w:ind w:right="849"/>
      </w:pPr>
      <w:r>
        <w:t>включение</w:t>
      </w:r>
      <w:r>
        <w:rPr>
          <w:spacing w:val="-10"/>
        </w:rPr>
        <w:t xml:space="preserve"> </w:t>
      </w:r>
      <w:r>
        <w:t>учителями</w:t>
      </w:r>
      <w:r>
        <w:rPr>
          <w:spacing w:val="-11"/>
        </w:rPr>
        <w:t xml:space="preserve"> </w:t>
      </w:r>
      <w:r>
        <w:t>в</w:t>
      </w:r>
      <w:r>
        <w:rPr>
          <w:spacing w:val="-10"/>
        </w:rPr>
        <w:t xml:space="preserve"> </w:t>
      </w:r>
      <w:r>
        <w:t>рабочие</w:t>
      </w:r>
      <w:r>
        <w:rPr>
          <w:spacing w:val="-12"/>
        </w:rPr>
        <w:t xml:space="preserve"> </w:t>
      </w:r>
      <w:r>
        <w:t>программы</w:t>
      </w:r>
      <w:r>
        <w:rPr>
          <w:spacing w:val="-10"/>
        </w:rPr>
        <w:t xml:space="preserve"> </w:t>
      </w:r>
      <w:r>
        <w:t>по</w:t>
      </w:r>
      <w:r>
        <w:rPr>
          <w:spacing w:val="-9"/>
        </w:rPr>
        <w:t xml:space="preserve"> </w:t>
      </w:r>
      <w:r>
        <w:t>учебным</w:t>
      </w:r>
      <w:r>
        <w:rPr>
          <w:spacing w:val="-13"/>
        </w:rPr>
        <w:t xml:space="preserve"> </w:t>
      </w:r>
      <w:r>
        <w:t>предметам,</w:t>
      </w:r>
      <w:r>
        <w:rPr>
          <w:spacing w:val="-12"/>
        </w:rPr>
        <w:t xml:space="preserve"> </w:t>
      </w:r>
      <w:r>
        <w:t>курсам,</w:t>
      </w:r>
      <w:r>
        <w:rPr>
          <w:spacing w:val="-10"/>
        </w:rPr>
        <w:t xml:space="preserve"> </w:t>
      </w:r>
      <w:r>
        <w:t>модулям целевых</w:t>
      </w:r>
      <w:r>
        <w:rPr>
          <w:spacing w:val="-6"/>
        </w:rPr>
        <w:t xml:space="preserve"> </w:t>
      </w:r>
      <w:r>
        <w:t>ориентиров</w:t>
      </w:r>
      <w:r>
        <w:rPr>
          <w:spacing w:val="-8"/>
        </w:rPr>
        <w:t xml:space="preserve"> </w:t>
      </w:r>
      <w:r>
        <w:t>результатов</w:t>
      </w:r>
      <w:r>
        <w:rPr>
          <w:spacing w:val="-8"/>
        </w:rPr>
        <w:t xml:space="preserve"> </w:t>
      </w:r>
      <w:r>
        <w:t>воспитания,</w:t>
      </w:r>
      <w:r>
        <w:rPr>
          <w:spacing w:val="-10"/>
        </w:rPr>
        <w:t xml:space="preserve"> </w:t>
      </w:r>
      <w:r>
        <w:t>их</w:t>
      </w:r>
      <w:r>
        <w:rPr>
          <w:spacing w:val="-5"/>
        </w:rPr>
        <w:t xml:space="preserve"> </w:t>
      </w:r>
      <w:r>
        <w:t>учёт</w:t>
      </w:r>
      <w:r>
        <w:rPr>
          <w:spacing w:val="-7"/>
        </w:rPr>
        <w:t xml:space="preserve"> </w:t>
      </w:r>
      <w:r>
        <w:t>в</w:t>
      </w:r>
      <w:r>
        <w:rPr>
          <w:spacing w:val="-8"/>
        </w:rPr>
        <w:t xml:space="preserve"> </w:t>
      </w:r>
      <w:r>
        <w:t>определении</w:t>
      </w:r>
      <w:r>
        <w:rPr>
          <w:spacing w:val="-7"/>
        </w:rPr>
        <w:t xml:space="preserve"> </w:t>
      </w:r>
      <w:r>
        <w:t>воспитательных</w:t>
      </w:r>
      <w:r>
        <w:rPr>
          <w:spacing w:val="-8"/>
        </w:rPr>
        <w:t xml:space="preserve"> </w:t>
      </w:r>
      <w:r>
        <w:t>задач уроков, занятий;</w:t>
      </w:r>
    </w:p>
    <w:p w14:paraId="621EA76B">
      <w:pPr>
        <w:pStyle w:val="7"/>
        <w:ind w:right="850"/>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0DBC84BD">
      <w:pPr>
        <w:pStyle w:val="7"/>
        <w:ind w:right="851"/>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0BDEAF07">
      <w:pPr>
        <w:pStyle w:val="7"/>
        <w:ind w:right="842"/>
      </w:pPr>
      <w:r>
        <w:t>привлечение внимания обучающихся к ценностному аспекту изучаемых на уроках предметов,</w:t>
      </w:r>
      <w:r>
        <w:rPr>
          <w:spacing w:val="-4"/>
        </w:rPr>
        <w:t xml:space="preserve"> </w:t>
      </w:r>
      <w:r>
        <w:t>явлений</w:t>
      </w:r>
      <w:r>
        <w:rPr>
          <w:spacing w:val="-4"/>
        </w:rPr>
        <w:t xml:space="preserve"> </w:t>
      </w:r>
      <w:r>
        <w:t>и</w:t>
      </w:r>
      <w:r>
        <w:rPr>
          <w:spacing w:val="-4"/>
        </w:rPr>
        <w:t xml:space="preserve"> </w:t>
      </w:r>
      <w:r>
        <w:t>событий,</w:t>
      </w:r>
      <w:r>
        <w:rPr>
          <w:spacing w:val="-7"/>
        </w:rPr>
        <w:t xml:space="preserve"> </w:t>
      </w:r>
      <w:r>
        <w:t>инициирование</w:t>
      </w:r>
      <w:r>
        <w:rPr>
          <w:spacing w:val="-5"/>
        </w:rPr>
        <w:t xml:space="preserve"> </w:t>
      </w:r>
      <w:r>
        <w:t>обсуждений,</w:t>
      </w:r>
      <w:r>
        <w:rPr>
          <w:spacing w:val="-4"/>
        </w:rPr>
        <w:t xml:space="preserve"> </w:t>
      </w:r>
      <w:r>
        <w:t>высказываний</w:t>
      </w:r>
      <w:r>
        <w:rPr>
          <w:spacing w:val="-4"/>
        </w:rPr>
        <w:t xml:space="preserve"> </w:t>
      </w:r>
      <w:r>
        <w:t>своего</w:t>
      </w:r>
      <w:r>
        <w:rPr>
          <w:spacing w:val="-4"/>
        </w:rPr>
        <w:t xml:space="preserve"> </w:t>
      </w:r>
      <w:r>
        <w:t>мнения, выработки своего личностного отношения к изучаемым событиям, явлениям, лицам;</w:t>
      </w:r>
    </w:p>
    <w:p w14:paraId="603FA512">
      <w:pPr>
        <w:pStyle w:val="7"/>
        <w:spacing w:before="1"/>
        <w:ind w:right="847"/>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22398274">
      <w:pPr>
        <w:pStyle w:val="7"/>
        <w:ind w:right="842"/>
      </w:pPr>
      <w:r>
        <w:t xml:space="preserve">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w:t>
      </w:r>
      <w:r>
        <w:rPr>
          <w:spacing w:val="-2"/>
        </w:rPr>
        <w:t>атмосферы;</w:t>
      </w:r>
    </w:p>
    <w:p w14:paraId="1EB7CB95">
      <w:pPr>
        <w:pStyle w:val="7"/>
        <w:ind w:right="851"/>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37C2D8D8">
      <w:pPr>
        <w:pStyle w:val="7"/>
        <w:ind w:right="853"/>
      </w:pPr>
      <w: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w:t>
      </w:r>
      <w:r>
        <w:rPr>
          <w:spacing w:val="-2"/>
        </w:rPr>
        <w:t>направленности.</w:t>
      </w:r>
    </w:p>
    <w:p w14:paraId="5E700584">
      <w:pPr>
        <w:pStyle w:val="7"/>
        <w:ind w:left="1843" w:firstLine="0"/>
      </w:pPr>
      <w:r>
        <w:t>Модуль</w:t>
      </w:r>
      <w:r>
        <w:rPr>
          <w:spacing w:val="-3"/>
        </w:rPr>
        <w:t xml:space="preserve"> </w:t>
      </w:r>
      <w:r>
        <w:t>«Внеурочная</w:t>
      </w:r>
      <w:r>
        <w:rPr>
          <w:spacing w:val="-6"/>
        </w:rPr>
        <w:t xml:space="preserve"> </w:t>
      </w:r>
      <w:r>
        <w:rPr>
          <w:spacing w:val="-2"/>
        </w:rPr>
        <w:t>деятельность».</w:t>
      </w:r>
    </w:p>
    <w:p w14:paraId="1C7D7109">
      <w:pPr>
        <w:pStyle w:val="7"/>
        <w:spacing w:before="1"/>
        <w:ind w:right="844"/>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14:paraId="786495F6">
      <w:pPr>
        <w:pStyle w:val="7"/>
        <w:ind w:right="842"/>
      </w:pPr>
      <w:r>
        <w:t>курсы, занятия патриотической, гражданско-патриотической, военно- патриотической, краеведческой, историко-культурной направленности;</w:t>
      </w:r>
    </w:p>
    <w:p w14:paraId="52AEACF5">
      <w:pPr>
        <w:pStyle w:val="7"/>
        <w:spacing w:after="0"/>
        <w:sectPr>
          <w:pgSz w:w="11910" w:h="16840"/>
          <w:pgMar w:top="920" w:right="0" w:bottom="280" w:left="425" w:header="736" w:footer="0" w:gutter="0"/>
          <w:cols w:space="720" w:num="1"/>
        </w:sectPr>
      </w:pPr>
    </w:p>
    <w:p w14:paraId="31C49402">
      <w:pPr>
        <w:pStyle w:val="7"/>
        <w:spacing w:before="189"/>
        <w:ind w:right="844"/>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 историческому краеведению;</w:t>
      </w:r>
    </w:p>
    <w:p w14:paraId="3646A549">
      <w:pPr>
        <w:pStyle w:val="7"/>
        <w:ind w:right="852"/>
      </w:pPr>
      <w:r>
        <w:t xml:space="preserve">курсы, занятия познавательной, научной, исследовательской, просветительской </w:t>
      </w:r>
      <w:r>
        <w:rPr>
          <w:spacing w:val="-2"/>
        </w:rPr>
        <w:t>направленности;</w:t>
      </w:r>
    </w:p>
    <w:p w14:paraId="2A76B880">
      <w:pPr>
        <w:pStyle w:val="7"/>
        <w:ind w:left="1843" w:firstLine="0"/>
      </w:pPr>
      <w:r>
        <w:t>курсы,</w:t>
      </w:r>
      <w:r>
        <w:rPr>
          <w:spacing w:val="-7"/>
        </w:rPr>
        <w:t xml:space="preserve"> </w:t>
      </w:r>
      <w:r>
        <w:t>занятия</w:t>
      </w:r>
      <w:r>
        <w:rPr>
          <w:spacing w:val="-5"/>
        </w:rPr>
        <w:t xml:space="preserve"> </w:t>
      </w:r>
      <w:r>
        <w:t>экологической,</w:t>
      </w:r>
      <w:r>
        <w:rPr>
          <w:spacing w:val="-5"/>
        </w:rPr>
        <w:t xml:space="preserve"> </w:t>
      </w:r>
      <w:r>
        <w:t>природоохранной</w:t>
      </w:r>
      <w:r>
        <w:rPr>
          <w:spacing w:val="-4"/>
        </w:rPr>
        <w:t xml:space="preserve"> </w:t>
      </w:r>
      <w:r>
        <w:rPr>
          <w:spacing w:val="-2"/>
        </w:rPr>
        <w:t>направленности;</w:t>
      </w:r>
    </w:p>
    <w:p w14:paraId="301A10C7">
      <w:pPr>
        <w:pStyle w:val="7"/>
        <w:ind w:right="851"/>
      </w:pPr>
      <w:r>
        <w:t xml:space="preserve">курсы, занятия в области искусств, художественного творчества разных видов и </w:t>
      </w:r>
      <w:r>
        <w:rPr>
          <w:spacing w:val="-2"/>
        </w:rPr>
        <w:t>жанров;</w:t>
      </w:r>
    </w:p>
    <w:p w14:paraId="5E1B5728">
      <w:pPr>
        <w:pStyle w:val="7"/>
        <w:ind w:left="1843" w:right="3018" w:firstLine="0"/>
        <w:jc w:val="left"/>
      </w:pPr>
      <w:r>
        <w:t>курсы, занятия туристско-краеведческой направленности; курсы,</w:t>
      </w:r>
      <w:r>
        <w:rPr>
          <w:spacing w:val="-6"/>
        </w:rPr>
        <w:t xml:space="preserve"> </w:t>
      </w:r>
      <w:r>
        <w:t>занятия</w:t>
      </w:r>
      <w:r>
        <w:rPr>
          <w:spacing w:val="-6"/>
        </w:rPr>
        <w:t xml:space="preserve"> </w:t>
      </w:r>
      <w:r>
        <w:t>оздоровительной</w:t>
      </w:r>
      <w:r>
        <w:rPr>
          <w:spacing w:val="-6"/>
        </w:rPr>
        <w:t xml:space="preserve"> </w:t>
      </w:r>
      <w:r>
        <w:t>и</w:t>
      </w:r>
      <w:r>
        <w:rPr>
          <w:spacing w:val="-6"/>
        </w:rPr>
        <w:t xml:space="preserve"> </w:t>
      </w:r>
      <w:r>
        <w:t>спортивной</w:t>
      </w:r>
      <w:r>
        <w:rPr>
          <w:spacing w:val="-8"/>
        </w:rPr>
        <w:t xml:space="preserve"> </w:t>
      </w:r>
      <w:r>
        <w:t>направленности. Модуль «Классное руководство».</w:t>
      </w:r>
    </w:p>
    <w:p w14:paraId="44200168">
      <w:pPr>
        <w:pStyle w:val="7"/>
        <w:ind w:right="849"/>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14:paraId="406B18D1">
      <w:pPr>
        <w:pStyle w:val="7"/>
        <w:spacing w:before="1"/>
        <w:ind w:right="857"/>
      </w:pPr>
      <w:r>
        <w:t xml:space="preserve">планирование и проведение классных часов целевой воспитательной тематической </w:t>
      </w:r>
      <w:r>
        <w:rPr>
          <w:spacing w:val="-2"/>
        </w:rPr>
        <w:t>направленности;</w:t>
      </w:r>
    </w:p>
    <w:p w14:paraId="7B966E7E">
      <w:pPr>
        <w:pStyle w:val="7"/>
        <w:ind w:right="847"/>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096FED27">
      <w:pPr>
        <w:pStyle w:val="7"/>
        <w:ind w:right="843"/>
      </w:pPr>
      <w: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w:t>
      </w:r>
      <w:r>
        <w:rPr>
          <w:spacing w:val="-2"/>
        </w:rPr>
        <w:t>поведения;</w:t>
      </w:r>
    </w:p>
    <w:p w14:paraId="3E3B9341">
      <w:pPr>
        <w:pStyle w:val="7"/>
        <w:ind w:right="850"/>
      </w:pPr>
      <w:r>
        <w:t>сплочение коллектива класса через игры и тренинги на командообразование, внеучебные</w:t>
      </w:r>
      <w:r>
        <w:rPr>
          <w:spacing w:val="-15"/>
        </w:rPr>
        <w:t xml:space="preserve"> </w:t>
      </w:r>
      <w:r>
        <w:t>и</w:t>
      </w:r>
      <w:r>
        <w:rPr>
          <w:spacing w:val="-15"/>
        </w:rPr>
        <w:t xml:space="preserve"> </w:t>
      </w:r>
      <w:r>
        <w:t>внешкольные</w:t>
      </w:r>
      <w:r>
        <w:rPr>
          <w:spacing w:val="-15"/>
        </w:rPr>
        <w:t xml:space="preserve"> </w:t>
      </w:r>
      <w:r>
        <w:t>мероприятия,</w:t>
      </w:r>
      <w:r>
        <w:rPr>
          <w:spacing w:val="-15"/>
        </w:rPr>
        <w:t xml:space="preserve"> </w:t>
      </w:r>
      <w:r>
        <w:t>походы,</w:t>
      </w:r>
      <w:r>
        <w:rPr>
          <w:spacing w:val="-15"/>
        </w:rPr>
        <w:t xml:space="preserve"> </w:t>
      </w:r>
      <w:r>
        <w:t>экскурсии,</w:t>
      </w:r>
      <w:r>
        <w:rPr>
          <w:spacing w:val="-15"/>
        </w:rPr>
        <w:t xml:space="preserve"> </w:t>
      </w:r>
      <w:r>
        <w:t>празднования</w:t>
      </w:r>
      <w:r>
        <w:rPr>
          <w:spacing w:val="-15"/>
        </w:rPr>
        <w:t xml:space="preserve"> </w:t>
      </w:r>
      <w:r>
        <w:t>дней</w:t>
      </w:r>
      <w:r>
        <w:rPr>
          <w:spacing w:val="-15"/>
        </w:rPr>
        <w:t xml:space="preserve"> </w:t>
      </w:r>
      <w:r>
        <w:t>рождения обучающихся, классные вечера;</w:t>
      </w:r>
    </w:p>
    <w:p w14:paraId="13B74A55">
      <w:pPr>
        <w:pStyle w:val="7"/>
        <w:spacing w:before="1"/>
        <w:ind w:right="851"/>
      </w:pPr>
      <w:r>
        <w:t>выработку</w:t>
      </w:r>
      <w:r>
        <w:rPr>
          <w:spacing w:val="-14"/>
        </w:rPr>
        <w:t xml:space="preserve"> </w:t>
      </w:r>
      <w:r>
        <w:t>совместно</w:t>
      </w:r>
      <w:r>
        <w:rPr>
          <w:spacing w:val="-12"/>
        </w:rPr>
        <w:t xml:space="preserve"> </w:t>
      </w:r>
      <w:r>
        <w:t>с</w:t>
      </w:r>
      <w:r>
        <w:rPr>
          <w:spacing w:val="-10"/>
        </w:rPr>
        <w:t xml:space="preserve"> </w:t>
      </w:r>
      <w:r>
        <w:t>обучающимися</w:t>
      </w:r>
      <w:r>
        <w:rPr>
          <w:spacing w:val="-12"/>
        </w:rPr>
        <w:t xml:space="preserve"> </w:t>
      </w:r>
      <w:r>
        <w:t>правил</w:t>
      </w:r>
      <w:r>
        <w:rPr>
          <w:spacing w:val="-11"/>
        </w:rPr>
        <w:t xml:space="preserve"> </w:t>
      </w:r>
      <w:r>
        <w:t>поведения</w:t>
      </w:r>
      <w:r>
        <w:rPr>
          <w:spacing w:val="-12"/>
        </w:rPr>
        <w:t xml:space="preserve"> </w:t>
      </w:r>
      <w:r>
        <w:t>класса,</w:t>
      </w:r>
      <w:r>
        <w:rPr>
          <w:spacing w:val="-7"/>
        </w:rPr>
        <w:t xml:space="preserve"> </w:t>
      </w:r>
      <w:r>
        <w:t>участие</w:t>
      </w:r>
      <w:r>
        <w:rPr>
          <w:spacing w:val="-13"/>
        </w:rPr>
        <w:t xml:space="preserve"> </w:t>
      </w:r>
      <w:r>
        <w:t>в</w:t>
      </w:r>
      <w:r>
        <w:rPr>
          <w:spacing w:val="-12"/>
        </w:rPr>
        <w:t xml:space="preserve"> </w:t>
      </w:r>
      <w:r>
        <w:t>выработке таких правил поведения в образовательной организации;</w:t>
      </w:r>
    </w:p>
    <w:p w14:paraId="77EEC81A">
      <w:pPr>
        <w:pStyle w:val="7"/>
        <w:ind w:right="849"/>
      </w:pPr>
      <w:r>
        <w:t>изучение особенностей личностного развития</w:t>
      </w:r>
      <w:r>
        <w:rPr>
          <w:spacing w:val="-1"/>
        </w:rPr>
        <w:t xml:space="preserve"> </w:t>
      </w:r>
      <w:r>
        <w:t>обучающихся путём наблюдения</w:t>
      </w:r>
      <w:r>
        <w:rPr>
          <w:spacing w:val="-1"/>
        </w:rPr>
        <w:t xml:space="preserve"> </w:t>
      </w:r>
      <w:r>
        <w:t xml:space="preserve">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w:t>
      </w:r>
      <w:r>
        <w:rPr>
          <w:spacing w:val="-2"/>
        </w:rPr>
        <w:t>педагогом-психологом;</w:t>
      </w:r>
    </w:p>
    <w:p w14:paraId="312389CB">
      <w:pPr>
        <w:pStyle w:val="7"/>
        <w:ind w:right="848"/>
      </w:pPr>
      <w:r>
        <w:t>доверительное</w:t>
      </w:r>
      <w:r>
        <w:rPr>
          <w:spacing w:val="-15"/>
        </w:rPr>
        <w:t xml:space="preserve"> </w:t>
      </w:r>
      <w:r>
        <w:t>общение</w:t>
      </w:r>
      <w:r>
        <w:rPr>
          <w:spacing w:val="-13"/>
        </w:rPr>
        <w:t xml:space="preserve"> </w:t>
      </w:r>
      <w:r>
        <w:t>и</w:t>
      </w:r>
      <w:r>
        <w:rPr>
          <w:spacing w:val="-11"/>
        </w:rPr>
        <w:t xml:space="preserve"> </w:t>
      </w:r>
      <w:r>
        <w:t>поддержку</w:t>
      </w:r>
      <w:r>
        <w:rPr>
          <w:spacing w:val="-15"/>
        </w:rPr>
        <w:t xml:space="preserve"> </w:t>
      </w:r>
      <w:r>
        <w:t>обучающихся</w:t>
      </w:r>
      <w:r>
        <w:rPr>
          <w:spacing w:val="-12"/>
        </w:rPr>
        <w:t xml:space="preserve"> </w:t>
      </w:r>
      <w:r>
        <w:t>в</w:t>
      </w:r>
      <w:r>
        <w:rPr>
          <w:spacing w:val="-13"/>
        </w:rPr>
        <w:t xml:space="preserve"> </w:t>
      </w:r>
      <w:r>
        <w:t>решении</w:t>
      </w:r>
      <w:r>
        <w:rPr>
          <w:spacing w:val="-11"/>
        </w:rPr>
        <w:t xml:space="preserve"> </w:t>
      </w:r>
      <w:r>
        <w:t>проблем</w:t>
      </w:r>
      <w:r>
        <w:rPr>
          <w:spacing w:val="-13"/>
        </w:rPr>
        <w:t xml:space="preserve"> </w:t>
      </w:r>
      <w:r>
        <w:t>(налаживание взаимоотношений</w:t>
      </w:r>
      <w:r>
        <w:rPr>
          <w:spacing w:val="-14"/>
        </w:rPr>
        <w:t xml:space="preserve"> </w:t>
      </w:r>
      <w:r>
        <w:t>с</w:t>
      </w:r>
      <w:r>
        <w:rPr>
          <w:spacing w:val="-15"/>
        </w:rPr>
        <w:t xml:space="preserve"> </w:t>
      </w:r>
      <w:r>
        <w:t>одноклассниками</w:t>
      </w:r>
      <w:r>
        <w:rPr>
          <w:spacing w:val="-14"/>
        </w:rPr>
        <w:t xml:space="preserve"> </w:t>
      </w:r>
      <w:r>
        <w:t>или</w:t>
      </w:r>
      <w:r>
        <w:rPr>
          <w:spacing w:val="-14"/>
        </w:rPr>
        <w:t xml:space="preserve"> </w:t>
      </w:r>
      <w:r>
        <w:t>педагогами,</w:t>
      </w:r>
      <w:r>
        <w:rPr>
          <w:spacing w:val="-10"/>
        </w:rPr>
        <w:t xml:space="preserve"> </w:t>
      </w:r>
      <w:r>
        <w:t>успеваемость</w:t>
      </w:r>
      <w:r>
        <w:rPr>
          <w:spacing w:val="-14"/>
        </w:rPr>
        <w:t xml:space="preserve"> </w:t>
      </w:r>
      <w:r>
        <w:t>и</w:t>
      </w:r>
      <w:r>
        <w:rPr>
          <w:spacing w:val="-14"/>
        </w:rPr>
        <w:t xml:space="preserve"> </w:t>
      </w:r>
      <w:r>
        <w:t>другое),</w:t>
      </w:r>
      <w:r>
        <w:rPr>
          <w:spacing w:val="-15"/>
        </w:rPr>
        <w:t xml:space="preserve"> </w:t>
      </w:r>
      <w:r>
        <w:t>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14:paraId="48239203">
      <w:pPr>
        <w:pStyle w:val="7"/>
        <w:ind w:right="852"/>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69465DF9">
      <w:pPr>
        <w:pStyle w:val="7"/>
        <w:ind w:right="850"/>
      </w:pPr>
      <w:r>
        <w:t>регулярные консультации с учителями-предметниками, направленные на формирование</w:t>
      </w:r>
      <w:r>
        <w:rPr>
          <w:spacing w:val="-1"/>
        </w:rPr>
        <w:t xml:space="preserve"> </w:t>
      </w:r>
      <w:r>
        <w:t>единства</w:t>
      </w:r>
      <w:r>
        <w:rPr>
          <w:spacing w:val="-1"/>
        </w:rPr>
        <w:t xml:space="preserve"> </w:t>
      </w:r>
      <w:r>
        <w:t>требований по вопросам</w:t>
      </w:r>
      <w:r>
        <w:rPr>
          <w:spacing w:val="-1"/>
        </w:rPr>
        <w:t xml:space="preserve"> </w:t>
      </w:r>
      <w:r>
        <w:t>воспитания и</w:t>
      </w:r>
      <w:r>
        <w:rPr>
          <w:spacing w:val="-1"/>
        </w:rPr>
        <w:t xml:space="preserve"> </w:t>
      </w:r>
      <w:r>
        <w:t>обучения,</w:t>
      </w:r>
      <w:r>
        <w:rPr>
          <w:spacing w:val="-2"/>
        </w:rPr>
        <w:t xml:space="preserve"> </w:t>
      </w:r>
      <w:r>
        <w:t>предупреждение и (или) разрешение конфликтов между учителями и обучающимися;</w:t>
      </w:r>
    </w:p>
    <w:p w14:paraId="091325D7">
      <w:pPr>
        <w:pStyle w:val="7"/>
        <w:spacing w:before="1"/>
        <w:ind w:right="846"/>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3D372FAA">
      <w:pPr>
        <w:pStyle w:val="7"/>
        <w:ind w:right="847"/>
      </w:pPr>
      <w:r>
        <w:t>организацию и проведение регулярных родительских собраний, информирование родителей</w:t>
      </w:r>
      <w:r>
        <w:rPr>
          <w:spacing w:val="10"/>
        </w:rPr>
        <w:t xml:space="preserve"> </w:t>
      </w:r>
      <w:r>
        <w:t>об</w:t>
      </w:r>
      <w:r>
        <w:rPr>
          <w:spacing w:val="14"/>
        </w:rPr>
        <w:t xml:space="preserve"> </w:t>
      </w:r>
      <w:r>
        <w:t>успехах</w:t>
      </w:r>
      <w:r>
        <w:rPr>
          <w:spacing w:val="11"/>
        </w:rPr>
        <w:t xml:space="preserve"> </w:t>
      </w:r>
      <w:r>
        <w:t>и</w:t>
      </w:r>
      <w:r>
        <w:rPr>
          <w:spacing w:val="13"/>
        </w:rPr>
        <w:t xml:space="preserve"> </w:t>
      </w:r>
      <w:r>
        <w:t>проблемах</w:t>
      </w:r>
      <w:r>
        <w:rPr>
          <w:spacing w:val="14"/>
        </w:rPr>
        <w:t xml:space="preserve"> </w:t>
      </w:r>
      <w:r>
        <w:t>обучающихся,</w:t>
      </w:r>
      <w:r>
        <w:rPr>
          <w:spacing w:val="12"/>
        </w:rPr>
        <w:t xml:space="preserve"> </w:t>
      </w:r>
      <w:r>
        <w:t>их</w:t>
      </w:r>
      <w:r>
        <w:rPr>
          <w:spacing w:val="14"/>
        </w:rPr>
        <w:t xml:space="preserve"> </w:t>
      </w:r>
      <w:r>
        <w:t>положении</w:t>
      </w:r>
      <w:r>
        <w:rPr>
          <w:spacing w:val="13"/>
        </w:rPr>
        <w:t xml:space="preserve"> </w:t>
      </w:r>
      <w:r>
        <w:t>в</w:t>
      </w:r>
      <w:r>
        <w:rPr>
          <w:spacing w:val="11"/>
        </w:rPr>
        <w:t xml:space="preserve"> </w:t>
      </w:r>
      <w:r>
        <w:t>классе,</w:t>
      </w:r>
      <w:r>
        <w:rPr>
          <w:spacing w:val="12"/>
        </w:rPr>
        <w:t xml:space="preserve"> </w:t>
      </w:r>
      <w:r>
        <w:t>жизни</w:t>
      </w:r>
      <w:r>
        <w:rPr>
          <w:spacing w:val="10"/>
        </w:rPr>
        <w:t xml:space="preserve"> </w:t>
      </w:r>
      <w:r>
        <w:t>класса</w:t>
      </w:r>
      <w:r>
        <w:rPr>
          <w:spacing w:val="11"/>
        </w:rPr>
        <w:t xml:space="preserve"> </w:t>
      </w:r>
      <w:r>
        <w:rPr>
          <w:spacing w:val="-10"/>
        </w:rPr>
        <w:t>в</w:t>
      </w:r>
    </w:p>
    <w:p w14:paraId="637392A1">
      <w:pPr>
        <w:pStyle w:val="7"/>
        <w:spacing w:after="0"/>
        <w:sectPr>
          <w:pgSz w:w="11910" w:h="16840"/>
          <w:pgMar w:top="920" w:right="0" w:bottom="280" w:left="425" w:header="736" w:footer="0" w:gutter="0"/>
          <w:cols w:space="720" w:num="1"/>
        </w:sectPr>
      </w:pPr>
    </w:p>
    <w:p w14:paraId="2A86124A">
      <w:pPr>
        <w:pStyle w:val="7"/>
        <w:spacing w:before="189"/>
        <w:ind w:right="852" w:firstLine="0"/>
      </w:pPr>
      <w:r>
        <w:t>целом, помощь родителям (законными представителями) и иным членам семьи в отношениях с учителями, администрацией;</w:t>
      </w:r>
    </w:p>
    <w:p w14:paraId="01642ADC">
      <w:pPr>
        <w:pStyle w:val="7"/>
        <w:ind w:right="854"/>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384947C6">
      <w:pPr>
        <w:pStyle w:val="7"/>
        <w:ind w:right="851"/>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0B4DFFFE">
      <w:pPr>
        <w:pStyle w:val="7"/>
        <w:ind w:left="1843" w:right="1173" w:firstLine="0"/>
      </w:pPr>
      <w:r>
        <w:t>проведение</w:t>
      </w:r>
      <w:r>
        <w:rPr>
          <w:spacing w:val="-6"/>
        </w:rPr>
        <w:t xml:space="preserve"> </w:t>
      </w:r>
      <w:r>
        <w:t>в</w:t>
      </w:r>
      <w:r>
        <w:rPr>
          <w:spacing w:val="-6"/>
        </w:rPr>
        <w:t xml:space="preserve"> </w:t>
      </w:r>
      <w:r>
        <w:t>классе</w:t>
      </w:r>
      <w:r>
        <w:rPr>
          <w:spacing w:val="-6"/>
        </w:rPr>
        <w:t xml:space="preserve"> </w:t>
      </w:r>
      <w:r>
        <w:t>праздников,</w:t>
      </w:r>
      <w:r>
        <w:rPr>
          <w:spacing w:val="-5"/>
        </w:rPr>
        <w:t xml:space="preserve"> </w:t>
      </w:r>
      <w:r>
        <w:t>конкурсов,</w:t>
      </w:r>
      <w:r>
        <w:rPr>
          <w:spacing w:val="-5"/>
        </w:rPr>
        <w:t xml:space="preserve"> </w:t>
      </w:r>
      <w:r>
        <w:t>соревнований и</w:t>
      </w:r>
      <w:r>
        <w:rPr>
          <w:spacing w:val="-5"/>
        </w:rPr>
        <w:t xml:space="preserve"> </w:t>
      </w:r>
      <w:r>
        <w:t>других</w:t>
      </w:r>
      <w:r>
        <w:rPr>
          <w:spacing w:val="-6"/>
        </w:rPr>
        <w:t xml:space="preserve"> </w:t>
      </w:r>
      <w:r>
        <w:t>мероприятий. Модуль «Основные школьные дела».</w:t>
      </w:r>
    </w:p>
    <w:p w14:paraId="0C150831">
      <w:pPr>
        <w:pStyle w:val="7"/>
        <w:ind w:right="853"/>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14:paraId="44FBE62C">
      <w:pPr>
        <w:pStyle w:val="7"/>
        <w:ind w:right="852"/>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6CC416D9">
      <w:pPr>
        <w:pStyle w:val="7"/>
        <w:spacing w:before="1"/>
        <w:ind w:right="849"/>
        <w:jc w:val="right"/>
      </w:pPr>
      <w:r>
        <w:t>участие</w:t>
      </w:r>
      <w:r>
        <w:rPr>
          <w:spacing w:val="-3"/>
        </w:rPr>
        <w:t xml:space="preserve"> </w:t>
      </w:r>
      <w:r>
        <w:t>во</w:t>
      </w:r>
      <w:r>
        <w:rPr>
          <w:spacing w:val="-2"/>
        </w:rPr>
        <w:t xml:space="preserve"> </w:t>
      </w:r>
      <w:r>
        <w:t>всероссийских акциях,</w:t>
      </w:r>
      <w:r>
        <w:rPr>
          <w:spacing w:val="-5"/>
        </w:rPr>
        <w:t xml:space="preserve"> </w:t>
      </w:r>
      <w:r>
        <w:t>посвящённых значимым</w:t>
      </w:r>
      <w:r>
        <w:rPr>
          <w:spacing w:val="-4"/>
        </w:rPr>
        <w:t xml:space="preserve"> </w:t>
      </w:r>
      <w:r>
        <w:t>событиям</w:t>
      </w:r>
      <w:r>
        <w:rPr>
          <w:spacing w:val="-3"/>
        </w:rPr>
        <w:t xml:space="preserve"> </w:t>
      </w:r>
      <w:r>
        <w:t>в</w:t>
      </w:r>
      <w:r>
        <w:rPr>
          <w:spacing w:val="-3"/>
        </w:rPr>
        <w:t xml:space="preserve"> </w:t>
      </w:r>
      <w:r>
        <w:t>России,</w:t>
      </w:r>
      <w:r>
        <w:rPr>
          <w:spacing w:val="-2"/>
        </w:rPr>
        <w:t xml:space="preserve"> </w:t>
      </w:r>
      <w:r>
        <w:t>мире; торжественные мероприятия,</w:t>
      </w:r>
      <w:r>
        <w:rPr>
          <w:spacing w:val="40"/>
        </w:rPr>
        <w:t xml:space="preserve"> </w:t>
      </w:r>
      <w:r>
        <w:t>связанные с завершением образования,</w:t>
      </w:r>
      <w:r>
        <w:rPr>
          <w:spacing w:val="40"/>
        </w:rPr>
        <w:t xml:space="preserve"> </w:t>
      </w:r>
      <w:r>
        <w:t>переходом на следующий</w:t>
      </w:r>
      <w:r>
        <w:rPr>
          <w:spacing w:val="67"/>
        </w:rPr>
        <w:t xml:space="preserve"> </w:t>
      </w:r>
      <w:r>
        <w:t>уровень</w:t>
      </w:r>
      <w:r>
        <w:rPr>
          <w:spacing w:val="66"/>
        </w:rPr>
        <w:t xml:space="preserve"> </w:t>
      </w:r>
      <w:r>
        <w:t>образования,</w:t>
      </w:r>
      <w:r>
        <w:rPr>
          <w:spacing w:val="65"/>
        </w:rPr>
        <w:t xml:space="preserve"> </w:t>
      </w:r>
      <w:r>
        <w:t>символизирующие</w:t>
      </w:r>
      <w:r>
        <w:rPr>
          <w:spacing w:val="64"/>
        </w:rPr>
        <w:t xml:space="preserve"> </w:t>
      </w:r>
      <w:r>
        <w:t>приобретение</w:t>
      </w:r>
      <w:r>
        <w:rPr>
          <w:spacing w:val="62"/>
        </w:rPr>
        <w:t xml:space="preserve"> </w:t>
      </w:r>
      <w:r>
        <w:t>новых</w:t>
      </w:r>
      <w:r>
        <w:rPr>
          <w:spacing w:val="66"/>
        </w:rPr>
        <w:t xml:space="preserve"> </w:t>
      </w:r>
      <w:r>
        <w:rPr>
          <w:spacing w:val="-2"/>
        </w:rPr>
        <w:t>социальных</w:t>
      </w:r>
    </w:p>
    <w:p w14:paraId="28BFA746">
      <w:pPr>
        <w:pStyle w:val="7"/>
        <w:ind w:firstLine="0"/>
      </w:pPr>
      <w:r>
        <w:t>статусов</w:t>
      </w:r>
      <w:r>
        <w:rPr>
          <w:spacing w:val="-5"/>
        </w:rPr>
        <w:t xml:space="preserve"> </w:t>
      </w:r>
      <w:r>
        <w:t>в</w:t>
      </w:r>
      <w:r>
        <w:rPr>
          <w:spacing w:val="-4"/>
        </w:rPr>
        <w:t xml:space="preserve"> </w:t>
      </w:r>
      <w:r>
        <w:t>образовательной</w:t>
      </w:r>
      <w:r>
        <w:rPr>
          <w:spacing w:val="-4"/>
        </w:rPr>
        <w:t xml:space="preserve"> </w:t>
      </w:r>
      <w:r>
        <w:t>организации,</w:t>
      </w:r>
      <w:r>
        <w:rPr>
          <w:spacing w:val="-3"/>
        </w:rPr>
        <w:t xml:space="preserve"> </w:t>
      </w:r>
      <w:r>
        <w:rPr>
          <w:spacing w:val="-2"/>
        </w:rPr>
        <w:t>обществе;</w:t>
      </w:r>
    </w:p>
    <w:p w14:paraId="4C90AA0A">
      <w:pPr>
        <w:pStyle w:val="7"/>
        <w:ind w:right="847"/>
      </w:pPr>
      <w:r>
        <w:t xml:space="preserve">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w:t>
      </w:r>
      <w:r>
        <w:rPr>
          <w:spacing w:val="-2"/>
        </w:rPr>
        <w:t>местности;</w:t>
      </w:r>
    </w:p>
    <w:p w14:paraId="7C1443EA">
      <w:pPr>
        <w:pStyle w:val="7"/>
        <w:ind w:right="848"/>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14:paraId="195809A8">
      <w:pPr>
        <w:pStyle w:val="7"/>
        <w:spacing w:before="1"/>
        <w:ind w:right="849"/>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16F5362E">
      <w:pPr>
        <w:pStyle w:val="7"/>
        <w:ind w:right="842"/>
      </w:pPr>
      <w: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 краеведческой, экологической, трудовой, спортивно-оздоровительной и другой </w:t>
      </w:r>
      <w:r>
        <w:rPr>
          <w:spacing w:val="-2"/>
        </w:rPr>
        <w:t>направленности;</w:t>
      </w:r>
    </w:p>
    <w:p w14:paraId="718A339B">
      <w:pPr>
        <w:pStyle w:val="7"/>
        <w:ind w:right="851"/>
      </w:pPr>
      <w:r>
        <w:t>вовлечение</w:t>
      </w:r>
      <w:r>
        <w:rPr>
          <w:spacing w:val="-2"/>
        </w:rPr>
        <w:t xml:space="preserve"> </w:t>
      </w:r>
      <w:r>
        <w:t>по</w:t>
      </w:r>
      <w:r>
        <w:rPr>
          <w:spacing w:val="-1"/>
        </w:rPr>
        <w:t xml:space="preserve"> </w:t>
      </w:r>
      <w:r>
        <w:t>возможности каждого</w:t>
      </w:r>
      <w:r>
        <w:rPr>
          <w:spacing w:val="-1"/>
        </w:rPr>
        <w:t xml:space="preserve"> </w:t>
      </w:r>
      <w:r>
        <w:t>обучающегося</w:t>
      </w:r>
      <w:r>
        <w:rPr>
          <w:spacing w:val="-1"/>
        </w:rPr>
        <w:t xml:space="preserve"> </w:t>
      </w:r>
      <w:r>
        <w:t>в</w:t>
      </w:r>
      <w:r>
        <w:rPr>
          <w:spacing w:val="-2"/>
        </w:rPr>
        <w:t xml:space="preserve"> </w:t>
      </w:r>
      <w:r>
        <w:t>школьные</w:t>
      </w:r>
      <w:r>
        <w:rPr>
          <w:spacing w:val="-3"/>
        </w:rPr>
        <w:t xml:space="preserve"> </w:t>
      </w:r>
      <w:r>
        <w:t>дела в</w:t>
      </w:r>
      <w:r>
        <w:rPr>
          <w:spacing w:val="-2"/>
        </w:rPr>
        <w:t xml:space="preserve"> </w:t>
      </w:r>
      <w:r>
        <w:t>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051DEFEE">
      <w:pPr>
        <w:pStyle w:val="7"/>
        <w:ind w:right="853"/>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2942ED84">
      <w:pPr>
        <w:pStyle w:val="7"/>
        <w:ind w:left="1843" w:firstLine="0"/>
      </w:pPr>
      <w:r>
        <w:t>Модуль</w:t>
      </w:r>
      <w:r>
        <w:rPr>
          <w:spacing w:val="-2"/>
        </w:rPr>
        <w:t xml:space="preserve"> </w:t>
      </w:r>
      <w:r>
        <w:t>«Внешкольные</w:t>
      </w:r>
      <w:r>
        <w:rPr>
          <w:spacing w:val="-8"/>
        </w:rPr>
        <w:t xml:space="preserve"> </w:t>
      </w:r>
      <w:r>
        <w:rPr>
          <w:spacing w:val="-2"/>
        </w:rPr>
        <w:t>мероприятия».</w:t>
      </w:r>
    </w:p>
    <w:p w14:paraId="0604B1D9">
      <w:pPr>
        <w:pStyle w:val="7"/>
        <w:spacing w:before="1"/>
        <w:ind w:right="851"/>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14:paraId="240B2F2E">
      <w:pPr>
        <w:pStyle w:val="7"/>
        <w:ind w:right="849"/>
      </w:pPr>
      <w:r>
        <w:t>общие внешкольные мероприятия, в том числе организуемые совместно с социальными партнёрами образовательной организации;</w:t>
      </w:r>
    </w:p>
    <w:p w14:paraId="395F82CF">
      <w:pPr>
        <w:pStyle w:val="7"/>
        <w:ind w:right="852"/>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3D709015">
      <w:pPr>
        <w:pStyle w:val="7"/>
        <w:spacing w:after="0"/>
        <w:sectPr>
          <w:pgSz w:w="11910" w:h="16840"/>
          <w:pgMar w:top="920" w:right="0" w:bottom="280" w:left="425" w:header="736" w:footer="0" w:gutter="0"/>
          <w:cols w:space="720" w:num="1"/>
        </w:sectPr>
      </w:pPr>
    </w:p>
    <w:p w14:paraId="3C7E1407">
      <w:pPr>
        <w:pStyle w:val="7"/>
        <w:spacing w:before="189"/>
        <w:ind w:right="848"/>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w:t>
      </w:r>
      <w:r>
        <w:rPr>
          <w:spacing w:val="-1"/>
        </w:rPr>
        <w:t xml:space="preserve"> </w:t>
      </w:r>
      <w:r>
        <w:t>родителями (законными</w:t>
      </w:r>
      <w:r>
        <w:rPr>
          <w:spacing w:val="-1"/>
        </w:rPr>
        <w:t xml:space="preserve"> </w:t>
      </w:r>
      <w:r>
        <w:t>представителями)</w:t>
      </w:r>
      <w:r>
        <w:rPr>
          <w:spacing w:val="-1"/>
        </w:rPr>
        <w:t xml:space="preserve"> </w:t>
      </w:r>
      <w:r>
        <w:t>обучающихся</w:t>
      </w:r>
      <w:r>
        <w:rPr>
          <w:spacing w:val="-2"/>
        </w:rPr>
        <w:t xml:space="preserve"> </w:t>
      </w:r>
      <w:r>
        <w:t>с</w:t>
      </w:r>
      <w:r>
        <w:rPr>
          <w:spacing w:val="-1"/>
        </w:rPr>
        <w:t xml:space="preserve"> </w:t>
      </w:r>
      <w:r>
        <w:t>привлечением</w:t>
      </w:r>
      <w:r>
        <w:rPr>
          <w:spacing w:val="-1"/>
        </w:rPr>
        <w:t xml:space="preserve"> </w:t>
      </w:r>
      <w:r>
        <w:t>их к планированию, организации, проведению, оценке мероприятия;</w:t>
      </w:r>
    </w:p>
    <w:p w14:paraId="53C090ED">
      <w:pPr>
        <w:pStyle w:val="7"/>
        <w:ind w:right="842"/>
      </w:pPr>
      <w:r>
        <w:t>литературные,</w:t>
      </w:r>
      <w:r>
        <w:rPr>
          <w:spacing w:val="-15"/>
        </w:rPr>
        <w:t xml:space="preserve"> </w:t>
      </w:r>
      <w:r>
        <w:t>исторические,</w:t>
      </w:r>
      <w:r>
        <w:rPr>
          <w:spacing w:val="-15"/>
        </w:rPr>
        <w:t xml:space="preserve"> </w:t>
      </w:r>
      <w:r>
        <w:t>экологические</w:t>
      </w:r>
      <w:r>
        <w:rPr>
          <w:spacing w:val="-15"/>
        </w:rPr>
        <w:t xml:space="preserve"> </w:t>
      </w:r>
      <w:r>
        <w:t>и</w:t>
      </w:r>
      <w:r>
        <w:rPr>
          <w:spacing w:val="-15"/>
        </w:rPr>
        <w:t xml:space="preserve"> </w:t>
      </w:r>
      <w:r>
        <w:t>другие</w:t>
      </w:r>
      <w:r>
        <w:rPr>
          <w:spacing w:val="-15"/>
        </w:rPr>
        <w:t xml:space="preserve"> </w:t>
      </w:r>
      <w:r>
        <w:t>походы,</w:t>
      </w:r>
      <w:r>
        <w:rPr>
          <w:spacing w:val="-15"/>
        </w:rPr>
        <w:t xml:space="preserve"> </w:t>
      </w:r>
      <w:r>
        <w:t>экскурсии,</w:t>
      </w:r>
      <w:r>
        <w:rPr>
          <w:spacing w:val="-15"/>
        </w:rPr>
        <w:t xml:space="preserve"> </w:t>
      </w:r>
      <w:r>
        <w:t>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14:paraId="571D550D">
      <w:pPr>
        <w:pStyle w:val="7"/>
        <w:ind w:right="851"/>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591EE2DF">
      <w:pPr>
        <w:pStyle w:val="7"/>
        <w:spacing w:before="1"/>
        <w:ind w:left="1843" w:firstLine="0"/>
      </w:pPr>
      <w:r>
        <w:t>Модуль</w:t>
      </w:r>
      <w:r>
        <w:rPr>
          <w:spacing w:val="-5"/>
        </w:rPr>
        <w:t xml:space="preserve"> </w:t>
      </w:r>
      <w:r>
        <w:t>«Организация</w:t>
      </w:r>
      <w:r>
        <w:rPr>
          <w:spacing w:val="-9"/>
        </w:rPr>
        <w:t xml:space="preserve"> </w:t>
      </w:r>
      <w:r>
        <w:t>предметно-пространственной</w:t>
      </w:r>
      <w:r>
        <w:rPr>
          <w:spacing w:val="-6"/>
        </w:rPr>
        <w:t xml:space="preserve"> </w:t>
      </w:r>
      <w:r>
        <w:rPr>
          <w:spacing w:val="-2"/>
        </w:rPr>
        <w:t>среды».</w:t>
      </w:r>
    </w:p>
    <w:p w14:paraId="10E00311">
      <w:pPr>
        <w:pStyle w:val="7"/>
        <w:ind w:right="847"/>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14:paraId="20A22082">
      <w:pPr>
        <w:pStyle w:val="7"/>
        <w:ind w:right="847"/>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6F444013">
      <w:pPr>
        <w:pStyle w:val="7"/>
        <w:ind w:right="854"/>
      </w:pPr>
      <w:r>
        <w:t>организация и проведение церемоний поднятия (спуска) государственного флага Российской Федерации;</w:t>
      </w:r>
    </w:p>
    <w:p w14:paraId="00DF60CA">
      <w:pPr>
        <w:pStyle w:val="7"/>
        <w:spacing w:before="1"/>
        <w:ind w:right="849"/>
      </w:pPr>
      <w:r>
        <w:t>размещение карт России, регионов, муниципальных образований (современных и исторических,</w:t>
      </w:r>
      <w:r>
        <w:rPr>
          <w:spacing w:val="-11"/>
        </w:rPr>
        <w:t xml:space="preserve"> </w:t>
      </w:r>
      <w:r>
        <w:t>точных</w:t>
      </w:r>
      <w:r>
        <w:rPr>
          <w:spacing w:val="-13"/>
        </w:rPr>
        <w:t xml:space="preserve"> </w:t>
      </w:r>
      <w:r>
        <w:t>и</w:t>
      </w:r>
      <w:r>
        <w:rPr>
          <w:spacing w:val="-10"/>
        </w:rPr>
        <w:t xml:space="preserve"> </w:t>
      </w:r>
      <w:r>
        <w:t>стилизованных,</w:t>
      </w:r>
      <w:r>
        <w:rPr>
          <w:spacing w:val="-13"/>
        </w:rPr>
        <w:t xml:space="preserve"> </w:t>
      </w:r>
      <w:r>
        <w:t>географических,</w:t>
      </w:r>
      <w:r>
        <w:rPr>
          <w:spacing w:val="-13"/>
        </w:rPr>
        <w:t xml:space="preserve"> </w:t>
      </w:r>
      <w:r>
        <w:t>природных,</w:t>
      </w:r>
      <w:r>
        <w:rPr>
          <w:spacing w:val="-13"/>
        </w:rPr>
        <w:t xml:space="preserve"> </w:t>
      </w:r>
      <w:r>
        <w:t>культурологических, художественно</w:t>
      </w:r>
      <w:r>
        <w:rPr>
          <w:spacing w:val="-15"/>
        </w:rPr>
        <w:t xml:space="preserve"> </w:t>
      </w:r>
      <w:r>
        <w:t>оформленных,</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материалами,</w:t>
      </w:r>
      <w:r>
        <w:rPr>
          <w:spacing w:val="-15"/>
        </w:rPr>
        <w:t xml:space="preserve"> </w:t>
      </w:r>
      <w:r>
        <w:t>подготовленными</w:t>
      </w:r>
      <w:r>
        <w:rPr>
          <w:spacing w:val="-15"/>
        </w:rPr>
        <w:t xml:space="preserve"> </w:t>
      </w:r>
      <w:r>
        <w:t>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6578BDD1">
      <w:pPr>
        <w:pStyle w:val="7"/>
        <w:ind w:right="850"/>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w:t>
      </w:r>
      <w:r>
        <w:rPr>
          <w:spacing w:val="-15"/>
        </w:rPr>
        <w:t xml:space="preserve"> </w:t>
      </w:r>
      <w:r>
        <w:t>региона,</w:t>
      </w:r>
      <w:r>
        <w:rPr>
          <w:spacing w:val="-15"/>
        </w:rPr>
        <w:t xml:space="preserve"> </w:t>
      </w:r>
      <w:r>
        <w:t>местности,</w:t>
      </w:r>
      <w:r>
        <w:rPr>
          <w:spacing w:val="-14"/>
        </w:rPr>
        <w:t xml:space="preserve"> </w:t>
      </w:r>
      <w:r>
        <w:t>предметов</w:t>
      </w:r>
      <w:r>
        <w:rPr>
          <w:spacing w:val="-15"/>
        </w:rPr>
        <w:t xml:space="preserve"> </w:t>
      </w:r>
      <w:r>
        <w:t>традиционной</w:t>
      </w:r>
      <w:r>
        <w:rPr>
          <w:spacing w:val="-15"/>
        </w:rPr>
        <w:t xml:space="preserve"> </w:t>
      </w:r>
      <w:r>
        <w:t>культуры</w:t>
      </w:r>
      <w:r>
        <w:rPr>
          <w:spacing w:val="-15"/>
        </w:rPr>
        <w:t xml:space="preserve"> </w:t>
      </w:r>
      <w:r>
        <w:t>и</w:t>
      </w:r>
      <w:r>
        <w:rPr>
          <w:spacing w:val="-14"/>
        </w:rPr>
        <w:t xml:space="preserve"> </w:t>
      </w:r>
      <w:r>
        <w:t>быта,</w:t>
      </w:r>
      <w:r>
        <w:rPr>
          <w:spacing w:val="-15"/>
        </w:rPr>
        <w:t xml:space="preserve"> </w:t>
      </w:r>
      <w:r>
        <w:t>духовной</w:t>
      </w:r>
      <w:r>
        <w:rPr>
          <w:spacing w:val="-13"/>
        </w:rPr>
        <w:t xml:space="preserve"> </w:t>
      </w:r>
      <w:r>
        <w:t>культуры народов России;</w:t>
      </w:r>
    </w:p>
    <w:p w14:paraId="37DAEA2B">
      <w:pPr>
        <w:pStyle w:val="7"/>
        <w:ind w:right="847"/>
      </w:pPr>
      <w: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0391D8D7">
      <w:pPr>
        <w:pStyle w:val="7"/>
        <w:ind w:right="843"/>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w:t>
      </w:r>
      <w:r>
        <w:rPr>
          <w:spacing w:val="-13"/>
        </w:rPr>
        <w:t xml:space="preserve"> </w:t>
      </w:r>
      <w:r>
        <w:t>фотоотчёты</w:t>
      </w:r>
      <w:r>
        <w:rPr>
          <w:spacing w:val="-13"/>
        </w:rPr>
        <w:t xml:space="preserve"> </w:t>
      </w:r>
      <w:r>
        <w:t>об</w:t>
      </w:r>
      <w:r>
        <w:rPr>
          <w:spacing w:val="-12"/>
        </w:rPr>
        <w:t xml:space="preserve"> </w:t>
      </w:r>
      <w:r>
        <w:t>интересных</w:t>
      </w:r>
      <w:r>
        <w:rPr>
          <w:spacing w:val="-11"/>
        </w:rPr>
        <w:t xml:space="preserve"> </w:t>
      </w:r>
      <w:r>
        <w:t>событиях,</w:t>
      </w:r>
      <w:r>
        <w:rPr>
          <w:spacing w:val="-12"/>
        </w:rPr>
        <w:t xml:space="preserve"> </w:t>
      </w:r>
      <w:r>
        <w:t>поздравления</w:t>
      </w:r>
      <w:r>
        <w:rPr>
          <w:spacing w:val="-15"/>
        </w:rPr>
        <w:t xml:space="preserve"> </w:t>
      </w:r>
      <w:r>
        <w:t>педагогов</w:t>
      </w:r>
      <w:r>
        <w:rPr>
          <w:spacing w:val="-13"/>
        </w:rPr>
        <w:t xml:space="preserve"> </w:t>
      </w:r>
      <w:r>
        <w:t>и</w:t>
      </w:r>
      <w:r>
        <w:rPr>
          <w:spacing w:val="-12"/>
        </w:rPr>
        <w:t xml:space="preserve"> </w:t>
      </w:r>
      <w:r>
        <w:t>обучающихся и другое;</w:t>
      </w:r>
    </w:p>
    <w:p w14:paraId="7DB91556">
      <w:pPr>
        <w:pStyle w:val="7"/>
        <w:spacing w:before="1"/>
        <w:ind w:right="853"/>
      </w:pPr>
      <w:r>
        <w:t>разработка</w:t>
      </w:r>
      <w:r>
        <w:rPr>
          <w:spacing w:val="-15"/>
        </w:rPr>
        <w:t xml:space="preserve"> </w:t>
      </w:r>
      <w:r>
        <w:t>и</w:t>
      </w:r>
      <w:r>
        <w:rPr>
          <w:spacing w:val="-15"/>
        </w:rPr>
        <w:t xml:space="preserve"> </w:t>
      </w:r>
      <w:r>
        <w:t>популяризация</w:t>
      </w:r>
      <w:r>
        <w:rPr>
          <w:spacing w:val="-15"/>
        </w:rPr>
        <w:t xml:space="preserve"> </w:t>
      </w:r>
      <w:r>
        <w:t>символики</w:t>
      </w:r>
      <w:r>
        <w:rPr>
          <w:spacing w:val="-15"/>
        </w:rPr>
        <w:t xml:space="preserve"> </w:t>
      </w:r>
      <w:r>
        <w:t>образовательной</w:t>
      </w:r>
      <w:r>
        <w:rPr>
          <w:spacing w:val="-15"/>
        </w:rPr>
        <w:t xml:space="preserve"> </w:t>
      </w:r>
      <w:r>
        <w:t>организации</w:t>
      </w:r>
      <w:r>
        <w:rPr>
          <w:spacing w:val="-15"/>
        </w:rPr>
        <w:t xml:space="preserve"> </w:t>
      </w:r>
      <w:r>
        <w:t>(эмблема,</w:t>
      </w:r>
      <w:r>
        <w:rPr>
          <w:spacing w:val="-15"/>
        </w:rPr>
        <w:t xml:space="preserve"> </w:t>
      </w:r>
      <w:r>
        <w:t>флаг, логотип, элементы костюма</w:t>
      </w:r>
      <w:r>
        <w:rPr>
          <w:spacing w:val="-1"/>
        </w:rPr>
        <w:t xml:space="preserve"> </w:t>
      </w:r>
      <w:r>
        <w:t>обучающихся и другое),</w:t>
      </w:r>
      <w:r>
        <w:rPr>
          <w:spacing w:val="-1"/>
        </w:rPr>
        <w:t xml:space="preserve"> </w:t>
      </w:r>
      <w:r>
        <w:t>используемой как повседневно, так и в торжественные моменты;</w:t>
      </w:r>
    </w:p>
    <w:p w14:paraId="7B4F6447">
      <w:pPr>
        <w:pStyle w:val="7"/>
        <w:spacing w:after="0"/>
        <w:sectPr>
          <w:pgSz w:w="11910" w:h="16840"/>
          <w:pgMar w:top="920" w:right="0" w:bottom="280" w:left="425" w:header="736" w:footer="0" w:gutter="0"/>
          <w:cols w:space="720" w:num="1"/>
        </w:sectPr>
      </w:pPr>
    </w:p>
    <w:p w14:paraId="67208810">
      <w:pPr>
        <w:pStyle w:val="7"/>
        <w:spacing w:before="189"/>
        <w:ind w:right="849"/>
      </w:pPr>
      <w: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46ECF296">
      <w:pPr>
        <w:pStyle w:val="7"/>
        <w:ind w:right="849"/>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46D2ABB1">
      <w:pPr>
        <w:pStyle w:val="7"/>
        <w:ind w:right="852"/>
      </w:pPr>
      <w:r>
        <w:t>разработка, оформление, поддержание и использование игровых пространств, спортивных и игровых площадок, зон активного и тихого отдыха;</w:t>
      </w:r>
    </w:p>
    <w:p w14:paraId="1DB46B41">
      <w:pPr>
        <w:pStyle w:val="7"/>
        <w:ind w:right="852"/>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07A5ADD0">
      <w:pPr>
        <w:pStyle w:val="7"/>
        <w:ind w:right="845"/>
      </w:pPr>
      <w: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w:t>
      </w:r>
      <w:r>
        <w:rPr>
          <w:spacing w:val="-2"/>
        </w:rPr>
        <w:t>территории;</w:t>
      </w:r>
    </w:p>
    <w:p w14:paraId="29EB1A2C">
      <w:pPr>
        <w:pStyle w:val="7"/>
        <w:spacing w:before="1"/>
        <w:ind w:right="853"/>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2D5A1563">
      <w:pPr>
        <w:pStyle w:val="7"/>
        <w:ind w:right="850"/>
      </w:pPr>
      <w: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w:t>
      </w:r>
      <w:r>
        <w:rPr>
          <w:spacing w:val="-2"/>
        </w:rPr>
        <w:t>безопасности.</w:t>
      </w:r>
    </w:p>
    <w:p w14:paraId="531894B7">
      <w:pPr>
        <w:pStyle w:val="7"/>
        <w:ind w:right="852"/>
      </w:pPr>
      <w:r>
        <w:t>Предметно-пространственная среда строится как максимально доступная для обучающихся с особыми образовательными потребностями.</w:t>
      </w:r>
    </w:p>
    <w:p w14:paraId="7FF53B1B">
      <w:pPr>
        <w:pStyle w:val="7"/>
        <w:ind w:left="1843" w:firstLine="0"/>
      </w:pPr>
      <w:r>
        <w:t>Модуль</w:t>
      </w:r>
      <w:r>
        <w:rPr>
          <w:spacing w:val="-3"/>
        </w:rPr>
        <w:t xml:space="preserve"> </w:t>
      </w:r>
      <w:r>
        <w:t>«Взаимодействие</w:t>
      </w:r>
      <w:r>
        <w:rPr>
          <w:spacing w:val="-5"/>
        </w:rPr>
        <w:t xml:space="preserve"> </w:t>
      </w:r>
      <w:r>
        <w:t>с</w:t>
      </w:r>
      <w:r>
        <w:rPr>
          <w:spacing w:val="-6"/>
        </w:rPr>
        <w:t xml:space="preserve"> </w:t>
      </w:r>
      <w:r>
        <w:t>родителями</w:t>
      </w:r>
      <w:r>
        <w:rPr>
          <w:spacing w:val="-5"/>
        </w:rPr>
        <w:t xml:space="preserve"> </w:t>
      </w:r>
      <w:r>
        <w:t>(законными</w:t>
      </w:r>
      <w:r>
        <w:rPr>
          <w:spacing w:val="-4"/>
        </w:rPr>
        <w:t xml:space="preserve"> </w:t>
      </w:r>
      <w:r>
        <w:rPr>
          <w:spacing w:val="-2"/>
        </w:rPr>
        <w:t>представителями)».</w:t>
      </w:r>
    </w:p>
    <w:p w14:paraId="175A1E7E">
      <w:pPr>
        <w:pStyle w:val="7"/>
        <w:ind w:right="849"/>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14:paraId="74CB599F">
      <w:pPr>
        <w:pStyle w:val="7"/>
        <w:spacing w:before="1"/>
        <w:ind w:right="846"/>
      </w:pPr>
      <w:r>
        <w:t>создание</w:t>
      </w:r>
      <w:r>
        <w:rPr>
          <w:spacing w:val="-12"/>
        </w:rPr>
        <w:t xml:space="preserve"> </w:t>
      </w:r>
      <w:r>
        <w:t>и</w:t>
      </w:r>
      <w:r>
        <w:rPr>
          <w:spacing w:val="-10"/>
        </w:rPr>
        <w:t xml:space="preserve"> </w:t>
      </w:r>
      <w:r>
        <w:t>деятельность</w:t>
      </w:r>
      <w:r>
        <w:rPr>
          <w:spacing w:val="-9"/>
        </w:rPr>
        <w:t xml:space="preserve"> </w:t>
      </w:r>
      <w:r>
        <w:t>в</w:t>
      </w:r>
      <w:r>
        <w:rPr>
          <w:spacing w:val="-11"/>
        </w:rPr>
        <w:t xml:space="preserve"> </w:t>
      </w:r>
      <w:r>
        <w:t>образовательной</w:t>
      </w:r>
      <w:r>
        <w:rPr>
          <w:spacing w:val="-10"/>
        </w:rPr>
        <w:t xml:space="preserve"> </w:t>
      </w:r>
      <w:r>
        <w:t>организации,</w:t>
      </w:r>
      <w:r>
        <w:rPr>
          <w:spacing w:val="-11"/>
        </w:rPr>
        <w:t xml:space="preserve"> </w:t>
      </w:r>
      <w:r>
        <w:t>в</w:t>
      </w:r>
      <w:r>
        <w:rPr>
          <w:spacing w:val="-11"/>
        </w:rPr>
        <w:t xml:space="preserve"> </w:t>
      </w:r>
      <w:r>
        <w:t>классах</w:t>
      </w:r>
      <w:r>
        <w:rPr>
          <w:spacing w:val="-9"/>
        </w:rPr>
        <w:t xml:space="preserve"> </w:t>
      </w:r>
      <w:r>
        <w:t>представительных органов</w:t>
      </w:r>
      <w:r>
        <w:rPr>
          <w:spacing w:val="-15"/>
        </w:rPr>
        <w:t xml:space="preserve"> </w:t>
      </w:r>
      <w:r>
        <w:t>родительского</w:t>
      </w:r>
      <w:r>
        <w:rPr>
          <w:spacing w:val="-15"/>
        </w:rPr>
        <w:t xml:space="preserve"> </w:t>
      </w:r>
      <w:r>
        <w:t>сообщества</w:t>
      </w:r>
      <w:r>
        <w:rPr>
          <w:spacing w:val="-15"/>
        </w:rPr>
        <w:t xml:space="preserve"> </w:t>
      </w:r>
      <w:r>
        <w:t>(родительского</w:t>
      </w:r>
      <w:r>
        <w:rPr>
          <w:spacing w:val="-15"/>
        </w:rPr>
        <w:t xml:space="preserve"> </w:t>
      </w:r>
      <w:r>
        <w:t>комитета</w:t>
      </w:r>
      <w:r>
        <w:rPr>
          <w:spacing w:val="-15"/>
        </w:rPr>
        <w:t xml:space="preserve"> </w:t>
      </w:r>
      <w:r>
        <w:t>образовательной</w:t>
      </w:r>
      <w:r>
        <w:rPr>
          <w:spacing w:val="-15"/>
        </w:rPr>
        <w:t xml:space="preserve"> </w:t>
      </w:r>
      <w:r>
        <w:t>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0871B82E">
      <w:pPr>
        <w:pStyle w:val="7"/>
        <w:ind w:right="850"/>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7BE7980A">
      <w:pPr>
        <w:pStyle w:val="7"/>
        <w:ind w:right="855"/>
      </w:pPr>
      <w:r>
        <w:t>родительские дни, в которые родители (законные представители) могут посещать уроки и внеурочные занятия;</w:t>
      </w:r>
    </w:p>
    <w:p w14:paraId="5F4EED67">
      <w:pPr>
        <w:pStyle w:val="7"/>
        <w:ind w:right="852"/>
      </w:pPr>
      <w: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14:paraId="47DD345D">
      <w:pPr>
        <w:pStyle w:val="7"/>
        <w:ind w:right="845"/>
      </w:pPr>
      <w:r>
        <w:t>проведение</w:t>
      </w:r>
      <w:r>
        <w:rPr>
          <w:spacing w:val="-10"/>
        </w:rPr>
        <w:t xml:space="preserve"> </w:t>
      </w:r>
      <w:r>
        <w:t>тематических</w:t>
      </w:r>
      <w:r>
        <w:rPr>
          <w:spacing w:val="-7"/>
        </w:rPr>
        <w:t xml:space="preserve"> </w:t>
      </w:r>
      <w:r>
        <w:t>собраний</w:t>
      </w:r>
      <w:r>
        <w:rPr>
          <w:spacing w:val="-8"/>
        </w:rPr>
        <w:t xml:space="preserve"> </w:t>
      </w:r>
      <w:r>
        <w:t>(в</w:t>
      </w:r>
      <w:r>
        <w:rPr>
          <w:spacing w:val="-8"/>
        </w:rPr>
        <w:t xml:space="preserve"> </w:t>
      </w:r>
      <w:r>
        <w:t>том</w:t>
      </w:r>
      <w:r>
        <w:rPr>
          <w:spacing w:val="-9"/>
        </w:rPr>
        <w:t xml:space="preserve"> </w:t>
      </w:r>
      <w:r>
        <w:t>числе</w:t>
      </w:r>
      <w:r>
        <w:rPr>
          <w:spacing w:val="-10"/>
        </w:rPr>
        <w:t xml:space="preserve"> </w:t>
      </w:r>
      <w:r>
        <w:t>по</w:t>
      </w:r>
      <w:r>
        <w:rPr>
          <w:spacing w:val="-9"/>
        </w:rPr>
        <w:t xml:space="preserve"> </w:t>
      </w:r>
      <w:r>
        <w:t>инициативе</w:t>
      </w:r>
      <w:r>
        <w:rPr>
          <w:spacing w:val="-11"/>
        </w:rPr>
        <w:t xml:space="preserve"> </w:t>
      </w:r>
      <w:r>
        <w:t>родителей</w:t>
      </w:r>
      <w:r>
        <w:rPr>
          <w:spacing w:val="-8"/>
        </w:rPr>
        <w:t xml:space="preserve"> </w:t>
      </w:r>
      <w:r>
        <w:t>(законным представителям),</w:t>
      </w:r>
      <w:r>
        <w:rPr>
          <w:spacing w:val="-3"/>
        </w:rPr>
        <w:t xml:space="preserve"> </w:t>
      </w:r>
      <w:r>
        <w:t>на</w:t>
      </w:r>
      <w:r>
        <w:rPr>
          <w:spacing w:val="-3"/>
        </w:rPr>
        <w:t xml:space="preserve"> </w:t>
      </w:r>
      <w:r>
        <w:t>которых родители</w:t>
      </w:r>
      <w:r>
        <w:rPr>
          <w:spacing w:val="-1"/>
        </w:rPr>
        <w:t xml:space="preserve"> </w:t>
      </w:r>
      <w:r>
        <w:t>(законным</w:t>
      </w:r>
      <w:r>
        <w:rPr>
          <w:spacing w:val="-3"/>
        </w:rPr>
        <w:t xml:space="preserve"> </w:t>
      </w:r>
      <w:r>
        <w:t>представителям)</w:t>
      </w:r>
      <w:r>
        <w:rPr>
          <w:spacing w:val="-3"/>
        </w:rPr>
        <w:t xml:space="preserve"> </w:t>
      </w:r>
      <w:r>
        <w:t>могут</w:t>
      </w:r>
      <w:r>
        <w:rPr>
          <w:spacing w:val="-2"/>
        </w:rPr>
        <w:t xml:space="preserve"> </w:t>
      </w:r>
      <w:r>
        <w:t>получать</w:t>
      </w:r>
      <w:r>
        <w:rPr>
          <w:spacing w:val="-1"/>
        </w:rPr>
        <w:t xml:space="preserve"> </w:t>
      </w:r>
      <w:r>
        <w:t>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45B6800D">
      <w:pPr>
        <w:pStyle w:val="7"/>
        <w:spacing w:before="1"/>
        <w:ind w:right="848"/>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14:paraId="5B2DBAA4">
      <w:pPr>
        <w:pStyle w:val="7"/>
        <w:ind w:right="843"/>
      </w:pPr>
      <w:r>
        <w:t>участие родителей (законным представителям) в психолого-педагогических консилиумах в случаях, предусмотренных нормативными документами о психолого- педагогическом консилиуме в образовательной организации в соответствии с порядком привлечения родителей (законных представителей);</w:t>
      </w:r>
    </w:p>
    <w:p w14:paraId="02F497DC">
      <w:pPr>
        <w:pStyle w:val="7"/>
        <w:spacing w:after="0"/>
        <w:sectPr>
          <w:pgSz w:w="11910" w:h="16840"/>
          <w:pgMar w:top="920" w:right="0" w:bottom="280" w:left="425" w:header="736" w:footer="0" w:gutter="0"/>
          <w:cols w:space="720" w:num="1"/>
        </w:sectPr>
      </w:pPr>
    </w:p>
    <w:p w14:paraId="25884017">
      <w:pPr>
        <w:pStyle w:val="7"/>
        <w:spacing w:before="189"/>
        <w:ind w:right="851"/>
      </w:pPr>
      <w:r>
        <w:t>привлечение родителей (законных представителей) к подготовке и проведению классных и общешкольных мероприятий;</w:t>
      </w:r>
    </w:p>
    <w:p w14:paraId="1C1C4739">
      <w:pPr>
        <w:pStyle w:val="7"/>
        <w:ind w:right="845"/>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2F6C041D">
      <w:pPr>
        <w:pStyle w:val="7"/>
        <w:ind w:left="1843" w:firstLine="0"/>
      </w:pPr>
      <w:r>
        <w:t>Модуль</w:t>
      </w:r>
      <w:r>
        <w:rPr>
          <w:spacing w:val="1"/>
        </w:rPr>
        <w:t xml:space="preserve"> </w:t>
      </w:r>
      <w:r>
        <w:rPr>
          <w:spacing w:val="-2"/>
        </w:rPr>
        <w:t>«Самоуправление».</w:t>
      </w:r>
    </w:p>
    <w:p w14:paraId="56281856">
      <w:pPr>
        <w:pStyle w:val="7"/>
        <w:ind w:right="854"/>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4888A080">
      <w:pPr>
        <w:pStyle w:val="7"/>
        <w:ind w:right="856"/>
      </w:pPr>
      <w:r>
        <w:t>организацию и деятельность органов ученического самоуправления (совет обучающихся или других), избранных обучающимися;</w:t>
      </w:r>
    </w:p>
    <w:p w14:paraId="70CCD841">
      <w:pPr>
        <w:pStyle w:val="7"/>
        <w:ind w:right="850"/>
      </w:pPr>
      <w:r>
        <w:t>представление органами ученического самоуправления интересов обучающихся в процессе управления образовательной организацией;</w:t>
      </w:r>
    </w:p>
    <w:p w14:paraId="365355B2">
      <w:pPr>
        <w:pStyle w:val="7"/>
        <w:ind w:right="856"/>
      </w:pPr>
      <w:r>
        <w:t xml:space="preserve">защиту органами ученического самоуправления законных интересов и прав </w:t>
      </w:r>
      <w:r>
        <w:rPr>
          <w:spacing w:val="-2"/>
        </w:rPr>
        <w:t>обучающихся;</w:t>
      </w:r>
    </w:p>
    <w:p w14:paraId="5D64A7F1">
      <w:pPr>
        <w:pStyle w:val="7"/>
        <w:spacing w:before="1"/>
        <w:ind w:right="843"/>
      </w:pPr>
      <w: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w:t>
      </w:r>
      <w:r>
        <w:rPr>
          <w:spacing w:val="-2"/>
        </w:rPr>
        <w:t>организации.</w:t>
      </w:r>
    </w:p>
    <w:p w14:paraId="314B4156">
      <w:pPr>
        <w:pStyle w:val="7"/>
        <w:ind w:left="1843" w:firstLine="0"/>
      </w:pPr>
      <w:r>
        <w:t>Модуль «Профилактика</w:t>
      </w:r>
      <w:r>
        <w:rPr>
          <w:spacing w:val="-6"/>
        </w:rPr>
        <w:t xml:space="preserve"> </w:t>
      </w:r>
      <w:r>
        <w:t>и</w:t>
      </w:r>
      <w:r>
        <w:rPr>
          <w:spacing w:val="-4"/>
        </w:rPr>
        <w:t xml:space="preserve"> </w:t>
      </w:r>
      <w:r>
        <w:rPr>
          <w:spacing w:val="-2"/>
        </w:rPr>
        <w:t>безопасность».</w:t>
      </w:r>
    </w:p>
    <w:p w14:paraId="6C5C0A66">
      <w:pPr>
        <w:pStyle w:val="7"/>
        <w:ind w:right="848"/>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6DE5C518">
      <w:pPr>
        <w:pStyle w:val="7"/>
        <w:ind w:right="851"/>
      </w:pPr>
      <w:r>
        <w:t xml:space="preserve">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w:t>
      </w:r>
      <w:r>
        <w:rPr>
          <w:spacing w:val="-2"/>
        </w:rPr>
        <w:t>деятельности;</w:t>
      </w:r>
    </w:p>
    <w:p w14:paraId="0C8EEB38">
      <w:pPr>
        <w:pStyle w:val="7"/>
        <w:spacing w:before="1"/>
        <w:ind w:right="848"/>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3A995DE">
      <w:pPr>
        <w:pStyle w:val="7"/>
        <w:ind w:right="845"/>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0939E431">
      <w:pPr>
        <w:pStyle w:val="7"/>
        <w:ind w:right="851"/>
      </w:pPr>
      <w:r>
        <w:t>разработку</w:t>
      </w:r>
      <w:r>
        <w:rPr>
          <w:spacing w:val="-14"/>
        </w:rPr>
        <w:t xml:space="preserve"> </w:t>
      </w:r>
      <w:r>
        <w:t>и</w:t>
      </w:r>
      <w:r>
        <w:rPr>
          <w:spacing w:val="-10"/>
        </w:rPr>
        <w:t xml:space="preserve"> </w:t>
      </w:r>
      <w:r>
        <w:t>реализацию</w:t>
      </w:r>
      <w:r>
        <w:rPr>
          <w:spacing w:val="-10"/>
        </w:rPr>
        <w:t xml:space="preserve"> </w:t>
      </w:r>
      <w:r>
        <w:t>профилактических</w:t>
      </w:r>
      <w:r>
        <w:rPr>
          <w:spacing w:val="-9"/>
        </w:rPr>
        <w:t xml:space="preserve"> </w:t>
      </w:r>
      <w:r>
        <w:t>программ,</w:t>
      </w:r>
      <w:r>
        <w:rPr>
          <w:spacing w:val="-10"/>
        </w:rPr>
        <w:t xml:space="preserve"> </w:t>
      </w:r>
      <w:r>
        <w:t>направленных</w:t>
      </w:r>
      <w:r>
        <w:rPr>
          <w:spacing w:val="-10"/>
        </w:rPr>
        <w:t xml:space="preserve"> </w:t>
      </w:r>
      <w:r>
        <w:t>на</w:t>
      </w:r>
      <w:r>
        <w:rPr>
          <w:spacing w:val="-11"/>
        </w:rPr>
        <w:t xml:space="preserve"> </w:t>
      </w:r>
      <w:r>
        <w:t>работу</w:t>
      </w:r>
      <w:r>
        <w:rPr>
          <w:spacing w:val="-15"/>
        </w:rPr>
        <w:t xml:space="preserve"> </w:t>
      </w:r>
      <w:r>
        <w:t>как</w:t>
      </w:r>
      <w:r>
        <w:rPr>
          <w:spacing w:val="-10"/>
        </w:rPr>
        <w:t xml:space="preserve"> </w:t>
      </w:r>
      <w:r>
        <w:t xml:space="preserve">с девиантными обучающимися, так и с их окружением; организацию межведомственного </w:t>
      </w:r>
      <w:r>
        <w:rPr>
          <w:spacing w:val="-2"/>
        </w:rPr>
        <w:t>взаимодействия;</w:t>
      </w:r>
    </w:p>
    <w:p w14:paraId="72D1D081">
      <w:pPr>
        <w:pStyle w:val="7"/>
        <w:ind w:right="846"/>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w:t>
      </w:r>
      <w:r>
        <w:rPr>
          <w:spacing w:val="-9"/>
        </w:rPr>
        <w:t xml:space="preserve"> </w:t>
      </w:r>
      <w:r>
        <w:t>сетях;</w:t>
      </w:r>
      <w:r>
        <w:rPr>
          <w:spacing w:val="-13"/>
        </w:rPr>
        <w:t xml:space="preserve"> </w:t>
      </w:r>
      <w:r>
        <w:t>по</w:t>
      </w:r>
      <w:r>
        <w:rPr>
          <w:spacing w:val="-13"/>
        </w:rPr>
        <w:t xml:space="preserve"> </w:t>
      </w:r>
      <w:r>
        <w:t>безопасности</w:t>
      </w:r>
      <w:r>
        <w:rPr>
          <w:spacing w:val="-9"/>
        </w:rPr>
        <w:t xml:space="preserve"> </w:t>
      </w:r>
      <w:r>
        <w:t>в</w:t>
      </w:r>
      <w:r>
        <w:rPr>
          <w:spacing w:val="-14"/>
        </w:rPr>
        <w:t xml:space="preserve"> </w:t>
      </w:r>
      <w:r>
        <w:t>цифровой</w:t>
      </w:r>
      <w:r>
        <w:rPr>
          <w:spacing w:val="-10"/>
        </w:rPr>
        <w:t xml:space="preserve"> </w:t>
      </w:r>
      <w:r>
        <w:t>среде,</w:t>
      </w:r>
      <w:r>
        <w:rPr>
          <w:spacing w:val="-11"/>
        </w:rPr>
        <w:t xml:space="preserve"> </w:t>
      </w:r>
      <w:r>
        <w:t>на</w:t>
      </w:r>
      <w:r>
        <w:rPr>
          <w:spacing w:val="-12"/>
        </w:rPr>
        <w:t xml:space="preserve"> </w:t>
      </w:r>
      <w:r>
        <w:t>транспорте,</w:t>
      </w:r>
      <w:r>
        <w:rPr>
          <w:spacing w:val="-13"/>
        </w:rPr>
        <w:t xml:space="preserve"> </w:t>
      </w:r>
      <w:r>
        <w:t>на</w:t>
      </w:r>
      <w:r>
        <w:rPr>
          <w:spacing w:val="-12"/>
        </w:rPr>
        <w:t xml:space="preserve"> </w:t>
      </w:r>
      <w:r>
        <w:t>воде,</w:t>
      </w:r>
      <w:r>
        <w:rPr>
          <w:spacing w:val="-11"/>
        </w:rPr>
        <w:t xml:space="preserve"> </w:t>
      </w:r>
      <w:r>
        <w:t>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60DFCF84">
      <w:pPr>
        <w:pStyle w:val="7"/>
        <w:spacing w:before="1"/>
        <w:ind w:right="849"/>
      </w:pPr>
      <w:r>
        <w:t xml:space="preserve">организацию превентивной работы с обучающимися со сценариями социально </w:t>
      </w:r>
      <w:r>
        <w:rPr>
          <w:spacing w:val="-2"/>
        </w:rPr>
        <w:t xml:space="preserve">одобряемого поведения, по развитию навыков саморефлексии, самоконтроля, устойчивости </w:t>
      </w:r>
      <w:r>
        <w:t>к негативным воздействиям, групповому давлению;</w:t>
      </w:r>
    </w:p>
    <w:p w14:paraId="3DC284B9">
      <w:pPr>
        <w:pStyle w:val="7"/>
        <w:ind w:right="846"/>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1951963E">
      <w:pPr>
        <w:pStyle w:val="7"/>
        <w:spacing w:after="0"/>
        <w:sectPr>
          <w:pgSz w:w="11910" w:h="16840"/>
          <w:pgMar w:top="920" w:right="0" w:bottom="280" w:left="425" w:header="736" w:footer="0" w:gutter="0"/>
          <w:cols w:space="720" w:num="1"/>
        </w:sectPr>
      </w:pPr>
    </w:p>
    <w:p w14:paraId="7592B71C">
      <w:pPr>
        <w:pStyle w:val="7"/>
        <w:spacing w:before="189"/>
        <w:ind w:right="853"/>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4882C50D">
      <w:pPr>
        <w:pStyle w:val="7"/>
        <w:ind w:right="849"/>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w:t>
      </w:r>
      <w:r>
        <w:rPr>
          <w:spacing w:val="-15"/>
        </w:rPr>
        <w:t xml:space="preserve"> </w:t>
      </w:r>
      <w:r>
        <w:t>социально</w:t>
      </w:r>
      <w:r>
        <w:rPr>
          <w:spacing w:val="-15"/>
        </w:rPr>
        <w:t xml:space="preserve"> </w:t>
      </w:r>
      <w:r>
        <w:t>неадаптированные</w:t>
      </w:r>
      <w:r>
        <w:rPr>
          <w:spacing w:val="-15"/>
        </w:rPr>
        <w:t xml:space="preserve"> </w:t>
      </w:r>
      <w:r>
        <w:t>дети-мигранты,</w:t>
      </w:r>
      <w:r>
        <w:rPr>
          <w:spacing w:val="-15"/>
        </w:rPr>
        <w:t xml:space="preserve"> </w:t>
      </w:r>
      <w:r>
        <w:t>обучающиеся</w:t>
      </w:r>
      <w:r>
        <w:rPr>
          <w:spacing w:val="-15"/>
        </w:rPr>
        <w:t xml:space="preserve"> </w:t>
      </w:r>
      <w:r>
        <w:t>с</w:t>
      </w:r>
      <w:r>
        <w:rPr>
          <w:spacing w:val="-15"/>
        </w:rPr>
        <w:t xml:space="preserve"> </w:t>
      </w:r>
      <w:r>
        <w:t>ограниченными возможностями здоровья (далее – ОВЗ) и другие).</w:t>
      </w:r>
    </w:p>
    <w:p w14:paraId="731C2A63">
      <w:pPr>
        <w:pStyle w:val="7"/>
        <w:ind w:left="1843" w:firstLine="0"/>
      </w:pPr>
      <w:r>
        <w:t>Модуль</w:t>
      </w:r>
      <w:r>
        <w:rPr>
          <w:spacing w:val="-2"/>
        </w:rPr>
        <w:t xml:space="preserve"> </w:t>
      </w:r>
      <w:r>
        <w:t>«Социальное</w:t>
      </w:r>
      <w:r>
        <w:rPr>
          <w:spacing w:val="-7"/>
        </w:rPr>
        <w:t xml:space="preserve"> </w:t>
      </w:r>
      <w:r>
        <w:rPr>
          <w:spacing w:val="-2"/>
        </w:rPr>
        <w:t>партнёрство».</w:t>
      </w:r>
    </w:p>
    <w:p w14:paraId="1E855EBC">
      <w:pPr>
        <w:pStyle w:val="7"/>
        <w:ind w:right="851"/>
      </w:pPr>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14:paraId="184FF8CA">
      <w:pPr>
        <w:pStyle w:val="7"/>
        <w:ind w:right="847"/>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5F863F74">
      <w:pPr>
        <w:pStyle w:val="7"/>
        <w:spacing w:before="1"/>
        <w:ind w:right="851"/>
      </w:pP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w:t>
      </w:r>
      <w:r>
        <w:rPr>
          <w:spacing w:val="-2"/>
        </w:rPr>
        <w:t>направленности;</w:t>
      </w:r>
    </w:p>
    <w:p w14:paraId="513C35CA">
      <w:pPr>
        <w:pStyle w:val="7"/>
        <w:ind w:right="849"/>
      </w:pPr>
      <w:r>
        <w:t>проведение</w:t>
      </w:r>
      <w:r>
        <w:rPr>
          <w:spacing w:val="-10"/>
        </w:rPr>
        <w:t xml:space="preserve"> </w:t>
      </w:r>
      <w:r>
        <w:t>на</w:t>
      </w:r>
      <w:r>
        <w:rPr>
          <w:spacing w:val="-10"/>
        </w:rPr>
        <w:t xml:space="preserve"> </w:t>
      </w:r>
      <w:r>
        <w:t>базе</w:t>
      </w:r>
      <w:r>
        <w:rPr>
          <w:spacing w:val="-10"/>
        </w:rPr>
        <w:t xml:space="preserve"> </w:t>
      </w:r>
      <w:r>
        <w:t>организаций-партнёров</w:t>
      </w:r>
      <w:r>
        <w:rPr>
          <w:spacing w:val="-10"/>
        </w:rPr>
        <w:t xml:space="preserve"> </w:t>
      </w:r>
      <w:r>
        <w:t>отдельных</w:t>
      </w:r>
      <w:r>
        <w:rPr>
          <w:spacing w:val="-5"/>
        </w:rPr>
        <w:t xml:space="preserve"> </w:t>
      </w:r>
      <w:r>
        <w:t>уроков,</w:t>
      </w:r>
      <w:r>
        <w:rPr>
          <w:spacing w:val="-10"/>
        </w:rPr>
        <w:t xml:space="preserve"> </w:t>
      </w:r>
      <w:r>
        <w:t>занятий,</w:t>
      </w:r>
      <w:r>
        <w:rPr>
          <w:spacing w:val="-9"/>
        </w:rPr>
        <w:t xml:space="preserve"> </w:t>
      </w:r>
      <w:r>
        <w:t>внешкольных мероприятий, акций воспитательной направленности;</w:t>
      </w:r>
    </w:p>
    <w:p w14:paraId="67B77134">
      <w:pPr>
        <w:pStyle w:val="7"/>
        <w:ind w:right="849"/>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w:t>
      </w:r>
      <w:r>
        <w:rPr>
          <w:spacing w:val="-1"/>
        </w:rPr>
        <w:t xml:space="preserve"> </w:t>
      </w:r>
      <w:r>
        <w:t>жизни образовательной организации,</w:t>
      </w:r>
      <w:r>
        <w:rPr>
          <w:spacing w:val="-1"/>
        </w:rPr>
        <w:t xml:space="preserve"> </w:t>
      </w:r>
      <w:r>
        <w:t>муниципального образования, региона, страны;</w:t>
      </w:r>
    </w:p>
    <w:p w14:paraId="60B0718F">
      <w:pPr>
        <w:pStyle w:val="7"/>
        <w:spacing w:before="1"/>
        <w:ind w:right="847"/>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53234DFE">
      <w:pPr>
        <w:pStyle w:val="7"/>
        <w:ind w:left="1843" w:firstLine="0"/>
      </w:pPr>
      <w:r>
        <w:t>Модуль</w:t>
      </w:r>
      <w:r>
        <w:rPr>
          <w:spacing w:val="1"/>
        </w:rPr>
        <w:t xml:space="preserve"> </w:t>
      </w:r>
      <w:r>
        <w:rPr>
          <w:spacing w:val="-2"/>
        </w:rPr>
        <w:t>«Профориентация».</w:t>
      </w:r>
    </w:p>
    <w:p w14:paraId="70B380CF">
      <w:pPr>
        <w:pStyle w:val="7"/>
        <w:ind w:right="850"/>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14:paraId="674CA081">
      <w:pPr>
        <w:pStyle w:val="7"/>
        <w:ind w:right="845"/>
      </w:pPr>
      <w:r>
        <w:t xml:space="preserve">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w:t>
      </w:r>
      <w:r>
        <w:rPr>
          <w:spacing w:val="-2"/>
        </w:rPr>
        <w:t>будущего;</w:t>
      </w:r>
    </w:p>
    <w:p w14:paraId="27037D9C">
      <w:pPr>
        <w:pStyle w:val="7"/>
        <w:ind w:right="846"/>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1D5C0622">
      <w:pPr>
        <w:pStyle w:val="7"/>
        <w:ind w:right="856"/>
      </w:pPr>
      <w:r>
        <w:t>экскурсии на предприятия, в организации, дающие начальные представления о существующих профессиях и условиях работы;</w:t>
      </w:r>
    </w:p>
    <w:p w14:paraId="30DA7C85">
      <w:pPr>
        <w:pStyle w:val="7"/>
        <w:spacing w:before="1"/>
        <w:ind w:right="852"/>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1F92CAC4">
      <w:pPr>
        <w:pStyle w:val="7"/>
        <w:ind w:right="850"/>
      </w:pPr>
      <w:r>
        <w:t xml:space="preserve">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w:t>
      </w:r>
      <w:r>
        <w:rPr>
          <w:spacing w:val="-2"/>
        </w:rPr>
        <w:t>навыки;</w:t>
      </w:r>
    </w:p>
    <w:p w14:paraId="0600F4BE">
      <w:pPr>
        <w:pStyle w:val="7"/>
        <w:spacing w:after="0"/>
        <w:sectPr>
          <w:pgSz w:w="11910" w:h="16840"/>
          <w:pgMar w:top="920" w:right="0" w:bottom="280" w:left="425" w:header="736" w:footer="0" w:gutter="0"/>
          <w:cols w:space="720" w:num="1"/>
        </w:sectPr>
      </w:pPr>
    </w:p>
    <w:p w14:paraId="7C7A3F75">
      <w:pPr>
        <w:pStyle w:val="7"/>
        <w:spacing w:before="189"/>
        <w:ind w:right="842"/>
      </w:pPr>
      <w: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14:paraId="0230D539">
      <w:pPr>
        <w:pStyle w:val="7"/>
        <w:ind w:left="1843" w:firstLine="0"/>
      </w:pPr>
      <w:r>
        <w:t>участие</w:t>
      </w:r>
      <w:r>
        <w:rPr>
          <w:spacing w:val="-8"/>
        </w:rPr>
        <w:t xml:space="preserve"> </w:t>
      </w:r>
      <w:r>
        <w:t>в</w:t>
      </w:r>
      <w:r>
        <w:rPr>
          <w:spacing w:val="-5"/>
        </w:rPr>
        <w:t xml:space="preserve"> </w:t>
      </w:r>
      <w:r>
        <w:t>работе</w:t>
      </w:r>
      <w:r>
        <w:rPr>
          <w:spacing w:val="-3"/>
        </w:rPr>
        <w:t xml:space="preserve"> </w:t>
      </w:r>
      <w:r>
        <w:t>всероссийских</w:t>
      </w:r>
      <w:r>
        <w:rPr>
          <w:spacing w:val="-5"/>
        </w:rPr>
        <w:t xml:space="preserve"> </w:t>
      </w:r>
      <w:r>
        <w:t>профориентационных</w:t>
      </w:r>
      <w:r>
        <w:rPr>
          <w:spacing w:val="-5"/>
        </w:rPr>
        <w:t xml:space="preserve"> </w:t>
      </w:r>
      <w:r>
        <w:rPr>
          <w:spacing w:val="-2"/>
        </w:rPr>
        <w:t>проектов;</w:t>
      </w:r>
    </w:p>
    <w:p w14:paraId="43BDD63D">
      <w:pPr>
        <w:pStyle w:val="7"/>
        <w:ind w:right="852"/>
      </w:pPr>
      <w:r>
        <w:t xml:space="preserve">индивидуальное консультирование психологом обучающихся и их родителей </w:t>
      </w:r>
      <w:r>
        <w:rPr>
          <w:spacing w:val="-2"/>
        </w:rPr>
        <w:t xml:space="preserve">(законных представителей) по вопросам склонностей, способностей, иных индивидуальных </w:t>
      </w:r>
      <w:r>
        <w:t xml:space="preserve">особенностей обучающихся, которые могут иметь значение в выборе ими будущей </w:t>
      </w:r>
      <w:r>
        <w:rPr>
          <w:spacing w:val="-2"/>
        </w:rPr>
        <w:t>профессии;</w:t>
      </w:r>
    </w:p>
    <w:p w14:paraId="2D7DA444">
      <w:pPr>
        <w:pStyle w:val="7"/>
        <w:ind w:right="851"/>
      </w:pPr>
      <w:r>
        <w:t>освоение</w:t>
      </w:r>
      <w:r>
        <w:rPr>
          <w:spacing w:val="-11"/>
        </w:rPr>
        <w:t xml:space="preserve"> </w:t>
      </w:r>
      <w:r>
        <w:t>обучающимися</w:t>
      </w:r>
      <w:r>
        <w:rPr>
          <w:spacing w:val="-10"/>
        </w:rPr>
        <w:t xml:space="preserve"> </w:t>
      </w:r>
      <w:r>
        <w:t>основ</w:t>
      </w:r>
      <w:r>
        <w:rPr>
          <w:spacing w:val="-11"/>
        </w:rPr>
        <w:t xml:space="preserve"> </w:t>
      </w:r>
      <w:r>
        <w:t>профессии</w:t>
      </w:r>
      <w:r>
        <w:rPr>
          <w:spacing w:val="-9"/>
        </w:rPr>
        <w:t xml:space="preserve"> </w:t>
      </w:r>
      <w:r>
        <w:t>в</w:t>
      </w:r>
      <w:r>
        <w:rPr>
          <w:spacing w:val="-11"/>
        </w:rPr>
        <w:t xml:space="preserve"> </w:t>
      </w:r>
      <w:r>
        <w:t>рамках</w:t>
      </w:r>
      <w:r>
        <w:rPr>
          <w:spacing w:val="-9"/>
        </w:rPr>
        <w:t xml:space="preserve"> </w:t>
      </w:r>
      <w:r>
        <w:t>различных</w:t>
      </w:r>
      <w:r>
        <w:rPr>
          <w:spacing w:val="-9"/>
        </w:rPr>
        <w:t xml:space="preserve"> </w:t>
      </w:r>
      <w:r>
        <w:t>курсов,</w:t>
      </w:r>
      <w:r>
        <w:rPr>
          <w:spacing w:val="-10"/>
        </w:rPr>
        <w:t xml:space="preserve"> </w:t>
      </w:r>
      <w:r>
        <w:t>включённых</w:t>
      </w:r>
      <w:r>
        <w:rPr>
          <w:spacing w:val="-9"/>
        </w:rPr>
        <w:t xml:space="preserve"> </w:t>
      </w:r>
      <w:r>
        <w:t>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2FAF9AD7">
      <w:pPr>
        <w:pStyle w:val="7"/>
        <w:ind w:left="1843" w:right="6967" w:firstLine="0"/>
      </w:pPr>
      <w:r>
        <w:t>Организационный</w:t>
      </w:r>
      <w:r>
        <w:rPr>
          <w:spacing w:val="-15"/>
        </w:rPr>
        <w:t xml:space="preserve"> </w:t>
      </w:r>
      <w:r>
        <w:t>раздел. Кадровое обеспечение.</w:t>
      </w:r>
    </w:p>
    <w:p w14:paraId="03E67F2A">
      <w:pPr>
        <w:pStyle w:val="7"/>
        <w:spacing w:before="1"/>
        <w:ind w:right="844"/>
      </w:pPr>
      <w:r>
        <w:t>В</w:t>
      </w:r>
      <w:r>
        <w:rPr>
          <w:spacing w:val="-9"/>
        </w:rPr>
        <w:t xml:space="preserve"> </w:t>
      </w:r>
      <w:r>
        <w:t>данном</w:t>
      </w:r>
      <w:r>
        <w:rPr>
          <w:spacing w:val="-8"/>
        </w:rPr>
        <w:t xml:space="preserve"> </w:t>
      </w:r>
      <w:r>
        <w:t>разделе</w:t>
      </w:r>
      <w:r>
        <w:rPr>
          <w:spacing w:val="-8"/>
        </w:rPr>
        <w:t xml:space="preserve"> </w:t>
      </w:r>
      <w:r>
        <w:t>могут</w:t>
      </w:r>
      <w:r>
        <w:rPr>
          <w:spacing w:val="-6"/>
        </w:rPr>
        <w:t xml:space="preserve"> </w:t>
      </w:r>
      <w:r>
        <w:t>быть</w:t>
      </w:r>
      <w:r>
        <w:rPr>
          <w:spacing w:val="-8"/>
        </w:rPr>
        <w:t xml:space="preserve"> </w:t>
      </w:r>
      <w:r>
        <w:t>представлены</w:t>
      </w:r>
      <w:r>
        <w:rPr>
          <w:spacing w:val="-7"/>
        </w:rPr>
        <w:t xml:space="preserve"> </w:t>
      </w:r>
      <w:r>
        <w:t>решения</w:t>
      </w:r>
      <w:r>
        <w:rPr>
          <w:spacing w:val="-7"/>
        </w:rPr>
        <w:t xml:space="preserve"> </w:t>
      </w:r>
      <w:r>
        <w:t>в</w:t>
      </w:r>
      <w:r>
        <w:rPr>
          <w:spacing w:val="-7"/>
        </w:rPr>
        <w:t xml:space="preserve"> </w:t>
      </w:r>
      <w:r>
        <w:t>образовательной</w:t>
      </w:r>
      <w:r>
        <w:rPr>
          <w:spacing w:val="-6"/>
        </w:rPr>
        <w:t xml:space="preserve"> </w:t>
      </w:r>
      <w:r>
        <w:t>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w:t>
      </w:r>
      <w:r>
        <w:rPr>
          <w:spacing w:val="-2"/>
        </w:rPr>
        <w:t xml:space="preserve"> </w:t>
      </w:r>
      <w:r>
        <w:t>других</w:t>
      </w:r>
      <w:r>
        <w:rPr>
          <w:spacing w:val="-1"/>
        </w:rPr>
        <w:t xml:space="preserve"> </w:t>
      </w:r>
      <w:r>
        <w:t>категорий;</w:t>
      </w:r>
      <w:r>
        <w:rPr>
          <w:spacing w:val="-3"/>
        </w:rPr>
        <w:t xml:space="preserve"> </w:t>
      </w:r>
      <w:r>
        <w:t>по</w:t>
      </w:r>
      <w:r>
        <w:rPr>
          <w:spacing w:val="-5"/>
        </w:rPr>
        <w:t xml:space="preserve"> </w:t>
      </w:r>
      <w:r>
        <w:t>привлечению</w:t>
      </w:r>
      <w:r>
        <w:rPr>
          <w:spacing w:val="-3"/>
        </w:rPr>
        <w:t xml:space="preserve"> </w:t>
      </w:r>
      <w:r>
        <w:t>специалистов</w:t>
      </w:r>
      <w:r>
        <w:rPr>
          <w:spacing w:val="-3"/>
        </w:rPr>
        <w:t xml:space="preserve"> </w:t>
      </w:r>
      <w:r>
        <w:t>других</w:t>
      </w:r>
      <w:r>
        <w:rPr>
          <w:spacing w:val="-1"/>
        </w:rPr>
        <w:t xml:space="preserve"> </w:t>
      </w:r>
      <w:r>
        <w:t>организаций (образовательных, социальных, правоохранительных и других).</w:t>
      </w:r>
    </w:p>
    <w:p w14:paraId="1A6C8709">
      <w:pPr>
        <w:pStyle w:val="7"/>
        <w:ind w:left="1843" w:firstLine="0"/>
      </w:pPr>
      <w:r>
        <w:t>Нормативно-методическое</w:t>
      </w:r>
      <w:r>
        <w:rPr>
          <w:spacing w:val="-9"/>
        </w:rPr>
        <w:t xml:space="preserve"> </w:t>
      </w:r>
      <w:r>
        <w:rPr>
          <w:spacing w:val="-2"/>
        </w:rPr>
        <w:t>обеспечение.</w:t>
      </w:r>
    </w:p>
    <w:p w14:paraId="26DEA77C">
      <w:pPr>
        <w:pStyle w:val="7"/>
        <w:ind w:right="850"/>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14:paraId="6F312A60">
      <w:pPr>
        <w:pStyle w:val="7"/>
        <w:spacing w:before="1"/>
        <w:ind w:right="851"/>
      </w:pPr>
      <w:r>
        <w:t>Представляются ссылки на локальные нормативные акты, в которые вносятся изменения в связи с утверждением рабочей программы воспитания.</w:t>
      </w:r>
    </w:p>
    <w:p w14:paraId="440832C3">
      <w:pPr>
        <w:pStyle w:val="7"/>
        <w:ind w:right="853"/>
      </w:pPr>
      <w:r>
        <w:t xml:space="preserve">Требования к условиям работы с обучающимися с особыми образовательными </w:t>
      </w:r>
      <w:r>
        <w:rPr>
          <w:spacing w:val="-2"/>
        </w:rPr>
        <w:t>потребностями.</w:t>
      </w:r>
    </w:p>
    <w:p w14:paraId="7BEB4288">
      <w:pPr>
        <w:pStyle w:val="7"/>
        <w:ind w:right="845"/>
      </w:pPr>
      <w: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14:paraId="146FB6D0">
      <w:pPr>
        <w:pStyle w:val="7"/>
        <w:ind w:right="846"/>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w:t>
      </w:r>
      <w:r>
        <w:rPr>
          <w:spacing w:val="-1"/>
        </w:rPr>
        <w:t xml:space="preserve"> </w:t>
      </w:r>
      <w:r>
        <w:t>групп</w:t>
      </w:r>
      <w:r>
        <w:rPr>
          <w:spacing w:val="-1"/>
        </w:rPr>
        <w:t xml:space="preserve"> </w:t>
      </w:r>
      <w:r>
        <w:t>(например,</w:t>
      </w:r>
      <w:r>
        <w:rPr>
          <w:spacing w:val="-2"/>
        </w:rPr>
        <w:t xml:space="preserve"> </w:t>
      </w:r>
      <w:r>
        <w:t>воспитанники</w:t>
      </w:r>
      <w:r>
        <w:rPr>
          <w:spacing w:val="-4"/>
        </w:rPr>
        <w:t xml:space="preserve"> </w:t>
      </w:r>
      <w:r>
        <w:t>детских</w:t>
      </w:r>
      <w:r>
        <w:rPr>
          <w:spacing w:val="-1"/>
        </w:rPr>
        <w:t xml:space="preserve"> </w:t>
      </w:r>
      <w:r>
        <w:t>домов,</w:t>
      </w:r>
      <w:r>
        <w:rPr>
          <w:spacing w:val="-4"/>
        </w:rPr>
        <w:t xml:space="preserve"> </w:t>
      </w:r>
      <w:r>
        <w:t>из</w:t>
      </w:r>
      <w:r>
        <w:rPr>
          <w:spacing w:val="-4"/>
        </w:rPr>
        <w:t xml:space="preserve"> </w:t>
      </w:r>
      <w:r>
        <w:t>семей</w:t>
      </w:r>
      <w:r>
        <w:rPr>
          <w:spacing w:val="-1"/>
        </w:rPr>
        <w:t xml:space="preserve"> </w:t>
      </w:r>
      <w:r>
        <w:t>мигрантов,</w:t>
      </w:r>
      <w:r>
        <w:rPr>
          <w:spacing w:val="-2"/>
        </w:rPr>
        <w:t xml:space="preserve"> </w:t>
      </w:r>
      <w:r>
        <w:t>билингвы</w:t>
      </w:r>
      <w:r>
        <w:rPr>
          <w:spacing w:val="-5"/>
        </w:rPr>
        <w:t xml:space="preserve"> </w:t>
      </w:r>
      <w:r>
        <w:t>и другие), одарённых, с отклоняющимся поведением, – создаются особые условия (описываются эти условия).</w:t>
      </w:r>
    </w:p>
    <w:p w14:paraId="0F80BE50">
      <w:pPr>
        <w:pStyle w:val="7"/>
        <w:ind w:right="853"/>
      </w:pPr>
      <w:r>
        <w:t>Особыми задачами воспитания обучающихся с особыми образовательными потребностями являются:</w:t>
      </w:r>
    </w:p>
    <w:p w14:paraId="0D223AAD">
      <w:pPr>
        <w:pStyle w:val="7"/>
        <w:ind w:right="852"/>
      </w:pPr>
      <w:r>
        <w:t>налаживание</w:t>
      </w:r>
      <w:r>
        <w:rPr>
          <w:spacing w:val="-9"/>
        </w:rPr>
        <w:t xml:space="preserve"> </w:t>
      </w:r>
      <w:r>
        <w:t>эмоционально-положительного</w:t>
      </w:r>
      <w:r>
        <w:rPr>
          <w:spacing w:val="-8"/>
        </w:rPr>
        <w:t xml:space="preserve"> </w:t>
      </w:r>
      <w:r>
        <w:t>взаимодействия</w:t>
      </w:r>
      <w:r>
        <w:rPr>
          <w:spacing w:val="-8"/>
        </w:rPr>
        <w:t xml:space="preserve"> </w:t>
      </w:r>
      <w:r>
        <w:t>с</w:t>
      </w:r>
      <w:r>
        <w:rPr>
          <w:spacing w:val="-9"/>
        </w:rPr>
        <w:t xml:space="preserve"> </w:t>
      </w:r>
      <w:r>
        <w:t>окружающими</w:t>
      </w:r>
      <w:r>
        <w:rPr>
          <w:spacing w:val="-8"/>
        </w:rPr>
        <w:t xml:space="preserve"> </w:t>
      </w:r>
      <w:r>
        <w:t>для</w:t>
      </w:r>
      <w:r>
        <w:rPr>
          <w:spacing w:val="-8"/>
        </w:rPr>
        <w:t xml:space="preserve"> </w:t>
      </w:r>
      <w:r>
        <w:t>их успешной социальной адаптации и интеграции в общеобразовательной организации;</w:t>
      </w:r>
    </w:p>
    <w:p w14:paraId="021B7952">
      <w:pPr>
        <w:pStyle w:val="7"/>
        <w:spacing w:before="1"/>
        <w:ind w:right="852"/>
      </w:pPr>
      <w:r>
        <w:t>формирование доброжелательного отношения к обучающимся и их семьям со стороны всех участников образовательных отношений;</w:t>
      </w:r>
    </w:p>
    <w:p w14:paraId="3E998E33">
      <w:pPr>
        <w:pStyle w:val="7"/>
        <w:ind w:right="852"/>
      </w:pPr>
      <w:r>
        <w:t>построение воспитательной деятельности с учётом индивидуальных особенностей и возможностей каждого обучающегося;</w:t>
      </w:r>
    </w:p>
    <w:p w14:paraId="659F8DF1">
      <w:pPr>
        <w:pStyle w:val="7"/>
        <w:ind w:right="844"/>
      </w:pPr>
      <w: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w:t>
      </w:r>
      <w:r>
        <w:rPr>
          <w:spacing w:val="-2"/>
        </w:rPr>
        <w:t>компетентности.</w:t>
      </w:r>
    </w:p>
    <w:p w14:paraId="5A5CD871">
      <w:pPr>
        <w:pStyle w:val="7"/>
        <w:spacing w:after="0"/>
        <w:sectPr>
          <w:pgSz w:w="11910" w:h="16840"/>
          <w:pgMar w:top="920" w:right="0" w:bottom="280" w:left="425" w:header="736" w:footer="0" w:gutter="0"/>
          <w:cols w:space="720" w:num="1"/>
        </w:sectPr>
      </w:pPr>
    </w:p>
    <w:p w14:paraId="14104826">
      <w:pPr>
        <w:pStyle w:val="7"/>
        <w:spacing w:before="189"/>
        <w:ind w:right="851"/>
      </w:pPr>
      <w:r>
        <w:t>При организации воспитания обучающихся с особыми образовательными потребностями необходимо ориентироваться на:</w:t>
      </w:r>
    </w:p>
    <w:p w14:paraId="4CBC744F">
      <w:pPr>
        <w:pStyle w:val="7"/>
        <w:ind w:right="849"/>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5A150010">
      <w:pPr>
        <w:pStyle w:val="7"/>
        <w:tabs>
          <w:tab w:val="left" w:pos="4484"/>
          <w:tab w:val="left" w:pos="5422"/>
          <w:tab w:val="left" w:pos="5741"/>
          <w:tab w:val="left" w:pos="7237"/>
          <w:tab w:val="left" w:pos="7890"/>
          <w:tab w:val="left" w:pos="8691"/>
        </w:tabs>
        <w:ind w:right="849"/>
        <w:jc w:val="right"/>
      </w:pPr>
      <w:r>
        <w:t>создание оптимальных условий совместного воспитания и обучения обучающихся с особыми</w:t>
      </w:r>
      <w:r>
        <w:rPr>
          <w:spacing w:val="40"/>
        </w:rPr>
        <w:t xml:space="preserve"> </w:t>
      </w:r>
      <w:r>
        <w:t>образовательными</w:t>
      </w:r>
      <w:r>
        <w:rPr>
          <w:spacing w:val="40"/>
        </w:rPr>
        <w:t xml:space="preserve"> </w:t>
      </w:r>
      <w:r>
        <w:t>потребностями</w:t>
      </w:r>
      <w:r>
        <w:rPr>
          <w:spacing w:val="40"/>
        </w:rPr>
        <w:t xml:space="preserve"> </w:t>
      </w:r>
      <w:r>
        <w:t>и</w:t>
      </w:r>
      <w:r>
        <w:rPr>
          <w:spacing w:val="40"/>
        </w:rPr>
        <w:t xml:space="preserve"> </w:t>
      </w:r>
      <w:r>
        <w:t>других</w:t>
      </w:r>
      <w:r>
        <w:rPr>
          <w:spacing w:val="40"/>
        </w:rPr>
        <w:t xml:space="preserve"> </w:t>
      </w:r>
      <w:r>
        <w:t>обучающихся</w:t>
      </w:r>
      <w:r>
        <w:rPr>
          <w:spacing w:val="40"/>
        </w:rPr>
        <w:t xml:space="preserve"> </w:t>
      </w:r>
      <w:r>
        <w:t>с</w:t>
      </w:r>
      <w:r>
        <w:rPr>
          <w:spacing w:val="40"/>
        </w:rPr>
        <w:t xml:space="preserve"> </w:t>
      </w:r>
      <w:r>
        <w:t>использованием вспомогательных</w:t>
      </w:r>
      <w:r>
        <w:rPr>
          <w:spacing w:val="40"/>
        </w:rPr>
        <w:t xml:space="preserve"> </w:t>
      </w:r>
      <w:r>
        <w:t>средств</w:t>
      </w:r>
      <w:r>
        <w:rPr>
          <w:spacing w:val="40"/>
        </w:rPr>
        <w:t xml:space="preserve"> </w:t>
      </w:r>
      <w:r>
        <w:t>и</w:t>
      </w:r>
      <w:r>
        <w:rPr>
          <w:spacing w:val="40"/>
        </w:rPr>
        <w:t xml:space="preserve"> </w:t>
      </w:r>
      <w:r>
        <w:t>педагогических</w:t>
      </w:r>
      <w:r>
        <w:rPr>
          <w:spacing w:val="40"/>
        </w:rPr>
        <w:t xml:space="preserve"> </w:t>
      </w:r>
      <w:r>
        <w:t>приёмов,</w:t>
      </w:r>
      <w:r>
        <w:rPr>
          <w:spacing w:val="40"/>
        </w:rPr>
        <w:t xml:space="preserve"> </w:t>
      </w:r>
      <w:r>
        <w:t>организацией</w:t>
      </w:r>
      <w:r>
        <w:rPr>
          <w:spacing w:val="40"/>
        </w:rPr>
        <w:t xml:space="preserve"> </w:t>
      </w:r>
      <w:r>
        <w:t>совместных</w:t>
      </w:r>
      <w:r>
        <w:rPr>
          <w:spacing w:val="40"/>
        </w:rPr>
        <w:t xml:space="preserve"> </w:t>
      </w:r>
      <w:r>
        <w:t>форм</w:t>
      </w:r>
      <w:r>
        <w:rPr>
          <w:spacing w:val="40"/>
        </w:rPr>
        <w:t xml:space="preserve"> </w:t>
      </w:r>
      <w:r>
        <w:t>работы</w:t>
      </w:r>
      <w:r>
        <w:rPr>
          <w:spacing w:val="-8"/>
        </w:rPr>
        <w:t xml:space="preserve"> </w:t>
      </w:r>
      <w:r>
        <w:t>воспитателей,</w:t>
      </w:r>
      <w:r>
        <w:rPr>
          <w:spacing w:val="-8"/>
        </w:rPr>
        <w:t xml:space="preserve"> </w:t>
      </w:r>
      <w:r>
        <w:t>педагогов-психологов,</w:t>
      </w:r>
      <w:r>
        <w:rPr>
          <w:spacing w:val="-7"/>
        </w:rPr>
        <w:t xml:space="preserve"> </w:t>
      </w:r>
      <w:r>
        <w:t>учителей-логопедов,</w:t>
      </w:r>
      <w:r>
        <w:rPr>
          <w:spacing w:val="-7"/>
        </w:rPr>
        <w:t xml:space="preserve"> </w:t>
      </w:r>
      <w:r>
        <w:t xml:space="preserve">учителей-дефектологов; </w:t>
      </w:r>
      <w:r>
        <w:rPr>
          <w:spacing w:val="-2"/>
        </w:rPr>
        <w:t>личностно-ориентированный</w:t>
      </w:r>
      <w:r>
        <w:tab/>
      </w:r>
      <w:r>
        <w:rPr>
          <w:spacing w:val="-2"/>
        </w:rPr>
        <w:t>подход</w:t>
      </w:r>
      <w:r>
        <w:tab/>
      </w:r>
      <w:r>
        <w:rPr>
          <w:spacing w:val="-10"/>
        </w:rPr>
        <w:t>в</w:t>
      </w:r>
      <w:r>
        <w:tab/>
      </w:r>
      <w:r>
        <w:rPr>
          <w:spacing w:val="-2"/>
        </w:rPr>
        <w:t>организации</w:t>
      </w:r>
      <w:r>
        <w:tab/>
      </w:r>
      <w:r>
        <w:rPr>
          <w:spacing w:val="-4"/>
        </w:rPr>
        <w:t>всех</w:t>
      </w:r>
      <w:r>
        <w:tab/>
      </w:r>
      <w:r>
        <w:rPr>
          <w:spacing w:val="-2"/>
        </w:rPr>
        <w:t>видов</w:t>
      </w:r>
      <w:r>
        <w:tab/>
      </w:r>
      <w:r>
        <w:rPr>
          <w:spacing w:val="-2"/>
        </w:rPr>
        <w:t>деятельности</w:t>
      </w:r>
    </w:p>
    <w:p w14:paraId="2EBF2374">
      <w:pPr>
        <w:pStyle w:val="7"/>
        <w:ind w:firstLine="0"/>
      </w:pPr>
      <w:r>
        <w:t>обучающихся</w:t>
      </w:r>
      <w:r>
        <w:rPr>
          <w:spacing w:val="-4"/>
        </w:rPr>
        <w:t xml:space="preserve"> </w:t>
      </w:r>
      <w:r>
        <w:t>с</w:t>
      </w:r>
      <w:r>
        <w:rPr>
          <w:spacing w:val="-4"/>
        </w:rPr>
        <w:t xml:space="preserve"> </w:t>
      </w:r>
      <w:r>
        <w:t>особыми</w:t>
      </w:r>
      <w:r>
        <w:rPr>
          <w:spacing w:val="-3"/>
        </w:rPr>
        <w:t xml:space="preserve"> </w:t>
      </w:r>
      <w:r>
        <w:t>образовательными</w:t>
      </w:r>
      <w:r>
        <w:rPr>
          <w:spacing w:val="-3"/>
        </w:rPr>
        <w:t xml:space="preserve"> </w:t>
      </w:r>
      <w:r>
        <w:rPr>
          <w:spacing w:val="-2"/>
        </w:rPr>
        <w:t>потребностями.</w:t>
      </w:r>
    </w:p>
    <w:p w14:paraId="239E96ED">
      <w:pPr>
        <w:pStyle w:val="7"/>
        <w:ind w:right="856"/>
      </w:pPr>
      <w:r>
        <w:t>Система поощрения социальной успешности и проявлений активной жизненной позиции обучающихся.</w:t>
      </w:r>
    </w:p>
    <w:p w14:paraId="08F4036A">
      <w:pPr>
        <w:pStyle w:val="7"/>
        <w:spacing w:before="1"/>
        <w:ind w:right="851"/>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w:t>
      </w:r>
      <w:r>
        <w:rPr>
          <w:spacing w:val="-8"/>
        </w:rPr>
        <w:t xml:space="preserve"> </w:t>
      </w:r>
      <w:r>
        <w:t>на</w:t>
      </w:r>
      <w:r>
        <w:rPr>
          <w:spacing w:val="-10"/>
        </w:rPr>
        <w:t xml:space="preserve"> </w:t>
      </w:r>
      <w:r>
        <w:t>активную</w:t>
      </w:r>
      <w:r>
        <w:rPr>
          <w:spacing w:val="-9"/>
        </w:rPr>
        <w:t xml:space="preserve"> </w:t>
      </w:r>
      <w:r>
        <w:t>жизненную</w:t>
      </w:r>
      <w:r>
        <w:rPr>
          <w:spacing w:val="-9"/>
        </w:rPr>
        <w:t xml:space="preserve"> </w:t>
      </w:r>
      <w:r>
        <w:t>позицию,</w:t>
      </w:r>
      <w:r>
        <w:rPr>
          <w:spacing w:val="-12"/>
        </w:rPr>
        <w:t xml:space="preserve"> </w:t>
      </w:r>
      <w:r>
        <w:t>инициативность,</w:t>
      </w:r>
      <w:r>
        <w:rPr>
          <w:spacing w:val="-9"/>
        </w:rPr>
        <w:t xml:space="preserve"> </w:t>
      </w:r>
      <w:r>
        <w:t>максимально</w:t>
      </w:r>
      <w:r>
        <w:rPr>
          <w:spacing w:val="-9"/>
        </w:rPr>
        <w:t xml:space="preserve"> </w:t>
      </w:r>
      <w:r>
        <w:t>вовлекать</w:t>
      </w:r>
      <w:r>
        <w:rPr>
          <w:spacing w:val="-8"/>
        </w:rPr>
        <w:t xml:space="preserve"> </w:t>
      </w:r>
      <w:r>
        <w:t>их в совместную деятельность в воспитательных целях.</w:t>
      </w:r>
    </w:p>
    <w:p w14:paraId="6D306D64">
      <w:pPr>
        <w:pStyle w:val="7"/>
        <w:ind w:right="853"/>
      </w:pPr>
      <w:r>
        <w:t>Система проявлений активной жизненной позиции и поощрения социальной успешности обучающихся строится на принципах:</w:t>
      </w:r>
    </w:p>
    <w:p w14:paraId="55B6F1AA">
      <w:pPr>
        <w:pStyle w:val="7"/>
        <w:tabs>
          <w:tab w:val="left" w:pos="3433"/>
          <w:tab w:val="left" w:pos="4826"/>
          <w:tab w:val="left" w:pos="6196"/>
          <w:tab w:val="left" w:pos="8235"/>
          <w:tab w:val="left" w:pos="8885"/>
          <w:tab w:val="left" w:pos="10506"/>
        </w:tabs>
        <w:ind w:right="844"/>
        <w:jc w:val="right"/>
      </w:pPr>
      <w:r>
        <w:rPr>
          <w:spacing w:val="-2"/>
        </w:rPr>
        <w:t>публичности,</w:t>
      </w:r>
      <w:r>
        <w:tab/>
      </w:r>
      <w:r>
        <w:rPr>
          <w:spacing w:val="-2"/>
        </w:rPr>
        <w:t>открытости</w:t>
      </w:r>
      <w:r>
        <w:tab/>
      </w:r>
      <w:r>
        <w:rPr>
          <w:spacing w:val="-2"/>
        </w:rPr>
        <w:t>поощрений</w:t>
      </w:r>
      <w:r>
        <w:tab/>
      </w:r>
      <w:r>
        <w:rPr>
          <w:spacing w:val="-2"/>
        </w:rPr>
        <w:t>(информирование</w:t>
      </w:r>
      <w:r>
        <w:tab/>
      </w:r>
      <w:r>
        <w:rPr>
          <w:spacing w:val="-4"/>
        </w:rPr>
        <w:t>всех</w:t>
      </w:r>
      <w:r>
        <w:tab/>
      </w:r>
      <w:r>
        <w:rPr>
          <w:spacing w:val="-2"/>
        </w:rPr>
        <w:t>обучающихся</w:t>
      </w:r>
      <w:r>
        <w:tab/>
      </w:r>
      <w:r>
        <w:rPr>
          <w:spacing w:val="-10"/>
        </w:rPr>
        <w:t xml:space="preserve">о </w:t>
      </w:r>
      <w:r>
        <w:t>награждении,</w:t>
      </w:r>
      <w:r>
        <w:rPr>
          <w:spacing w:val="-9"/>
        </w:rPr>
        <w:t xml:space="preserve"> </w:t>
      </w:r>
      <w:r>
        <w:t>проведение</w:t>
      </w:r>
      <w:r>
        <w:rPr>
          <w:spacing w:val="-8"/>
        </w:rPr>
        <w:t xml:space="preserve"> </w:t>
      </w:r>
      <w:r>
        <w:t>награждений</w:t>
      </w:r>
      <w:r>
        <w:rPr>
          <w:spacing w:val="-6"/>
        </w:rPr>
        <w:t xml:space="preserve"> </w:t>
      </w:r>
      <w:r>
        <w:t>в</w:t>
      </w:r>
      <w:r>
        <w:rPr>
          <w:spacing w:val="-10"/>
        </w:rPr>
        <w:t xml:space="preserve"> </w:t>
      </w:r>
      <w:r>
        <w:t>присутствии</w:t>
      </w:r>
      <w:r>
        <w:rPr>
          <w:spacing w:val="-6"/>
        </w:rPr>
        <w:t xml:space="preserve"> </w:t>
      </w:r>
      <w:r>
        <w:t>значительного</w:t>
      </w:r>
      <w:r>
        <w:rPr>
          <w:spacing w:val="-9"/>
        </w:rPr>
        <w:t xml:space="preserve"> </w:t>
      </w:r>
      <w:r>
        <w:t>числа</w:t>
      </w:r>
      <w:r>
        <w:rPr>
          <w:spacing w:val="-8"/>
        </w:rPr>
        <w:t xml:space="preserve"> </w:t>
      </w:r>
      <w:r>
        <w:t>обучающихся); соответствия</w:t>
      </w:r>
      <w:r>
        <w:rPr>
          <w:spacing w:val="80"/>
        </w:rPr>
        <w:t xml:space="preserve"> </w:t>
      </w:r>
      <w:r>
        <w:t>процедур</w:t>
      </w:r>
      <w:r>
        <w:rPr>
          <w:spacing w:val="80"/>
        </w:rPr>
        <w:t xml:space="preserve"> </w:t>
      </w:r>
      <w:r>
        <w:t>награждения</w:t>
      </w:r>
      <w:r>
        <w:rPr>
          <w:spacing w:val="80"/>
        </w:rPr>
        <w:t xml:space="preserve"> </w:t>
      </w:r>
      <w:r>
        <w:t>укладу</w:t>
      </w:r>
      <w:r>
        <w:rPr>
          <w:spacing w:val="80"/>
        </w:rPr>
        <w:t xml:space="preserve"> </w:t>
      </w:r>
      <w:r>
        <w:t>общеобразовательной</w:t>
      </w:r>
      <w:r>
        <w:rPr>
          <w:spacing w:val="80"/>
        </w:rPr>
        <w:t xml:space="preserve"> </w:t>
      </w:r>
      <w:r>
        <w:t>организации,</w:t>
      </w:r>
    </w:p>
    <w:p w14:paraId="32BE63D4">
      <w:pPr>
        <w:pStyle w:val="7"/>
        <w:ind w:left="1843" w:right="850" w:hanging="567"/>
      </w:pPr>
      <w:r>
        <w:t>качеству воспитывающей среды, символике общеобразовательной организации; прозрачности</w:t>
      </w:r>
      <w:r>
        <w:rPr>
          <w:spacing w:val="62"/>
          <w:w w:val="150"/>
        </w:rPr>
        <w:t xml:space="preserve">  </w:t>
      </w:r>
      <w:r>
        <w:t>правил</w:t>
      </w:r>
      <w:r>
        <w:rPr>
          <w:spacing w:val="62"/>
          <w:w w:val="150"/>
        </w:rPr>
        <w:t xml:space="preserve">  </w:t>
      </w:r>
      <w:r>
        <w:t>поощрения</w:t>
      </w:r>
      <w:r>
        <w:rPr>
          <w:spacing w:val="64"/>
          <w:w w:val="150"/>
        </w:rPr>
        <w:t xml:space="preserve">  </w:t>
      </w:r>
      <w:r>
        <w:t>(наличие</w:t>
      </w:r>
      <w:r>
        <w:rPr>
          <w:spacing w:val="62"/>
          <w:w w:val="150"/>
        </w:rPr>
        <w:t xml:space="preserve">  </w:t>
      </w:r>
      <w:r>
        <w:t>положения</w:t>
      </w:r>
      <w:r>
        <w:rPr>
          <w:spacing w:val="63"/>
          <w:w w:val="150"/>
        </w:rPr>
        <w:t xml:space="preserve">  </w:t>
      </w:r>
      <w:r>
        <w:t>о</w:t>
      </w:r>
      <w:r>
        <w:rPr>
          <w:spacing w:val="62"/>
          <w:w w:val="150"/>
        </w:rPr>
        <w:t xml:space="preserve">  </w:t>
      </w:r>
      <w:r>
        <w:rPr>
          <w:spacing w:val="-2"/>
        </w:rPr>
        <w:t>награждениях,</w:t>
      </w:r>
    </w:p>
    <w:p w14:paraId="2CA682A6">
      <w:pPr>
        <w:pStyle w:val="7"/>
        <w:ind w:right="848" w:firstLine="0"/>
      </w:pPr>
      <w:r>
        <w:t>неукоснительное следование порядку, зафиксированному в этом документе, соблюдение справедливости при выдвижении кандидатур);</w:t>
      </w:r>
    </w:p>
    <w:p w14:paraId="426BA7F3">
      <w:pPr>
        <w:pStyle w:val="7"/>
        <w:spacing w:before="1"/>
        <w:ind w:right="851"/>
      </w:pPr>
      <w:r>
        <w:t>регулирования частоты награждений (недопущение избыточности в поощрениях, чрезмерно больших групп поощряемых и другое);</w:t>
      </w:r>
    </w:p>
    <w:p w14:paraId="41C326A7">
      <w:pPr>
        <w:pStyle w:val="7"/>
        <w:ind w:right="845"/>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w:t>
      </w:r>
      <w:r>
        <w:rPr>
          <w:spacing w:val="-6"/>
        </w:rPr>
        <w:t xml:space="preserve"> </w:t>
      </w:r>
      <w:r>
        <w:t>и</w:t>
      </w:r>
      <w:r>
        <w:rPr>
          <w:spacing w:val="-6"/>
        </w:rPr>
        <w:t xml:space="preserve"> </w:t>
      </w:r>
      <w:r>
        <w:t>коллективную</w:t>
      </w:r>
      <w:r>
        <w:rPr>
          <w:spacing w:val="-6"/>
        </w:rPr>
        <w:t xml:space="preserve"> </w:t>
      </w:r>
      <w:r>
        <w:t>активность</w:t>
      </w:r>
      <w:r>
        <w:rPr>
          <w:spacing w:val="-10"/>
        </w:rPr>
        <w:t xml:space="preserve"> </w:t>
      </w:r>
      <w:r>
        <w:t>обучающихся,</w:t>
      </w:r>
      <w:r>
        <w:rPr>
          <w:spacing w:val="-9"/>
        </w:rPr>
        <w:t xml:space="preserve"> </w:t>
      </w:r>
      <w:r>
        <w:t>преодолевать</w:t>
      </w:r>
      <w:r>
        <w:rPr>
          <w:spacing w:val="-5"/>
        </w:rPr>
        <w:t xml:space="preserve"> </w:t>
      </w:r>
      <w:r>
        <w:t>межличностные противоречия между обучающимися, получившими и не получившими награды);</w:t>
      </w:r>
    </w:p>
    <w:p w14:paraId="5562E5CC">
      <w:pPr>
        <w:pStyle w:val="7"/>
        <w:ind w:right="851"/>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14:paraId="296E41B4">
      <w:pPr>
        <w:pStyle w:val="7"/>
        <w:ind w:right="853"/>
      </w:pPr>
      <w:r>
        <w:t>дифференцированности поощрений (наличие уровней и типов наград позволяет продлить стимулирующее действие системы поощрения).</w:t>
      </w:r>
    </w:p>
    <w:p w14:paraId="3EAAA47B">
      <w:pPr>
        <w:pStyle w:val="7"/>
        <w:ind w:right="845"/>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2073D188">
      <w:pPr>
        <w:pStyle w:val="7"/>
        <w:ind w:right="851"/>
      </w:pPr>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14:paraId="47B3FCC9">
      <w:pPr>
        <w:pStyle w:val="7"/>
        <w:spacing w:before="1"/>
        <w:ind w:right="847"/>
      </w:pPr>
      <w: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6EE53EF1">
      <w:pPr>
        <w:pStyle w:val="7"/>
        <w:ind w:right="853"/>
      </w:pPr>
      <w: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1E40020E">
      <w:pPr>
        <w:pStyle w:val="7"/>
        <w:spacing w:after="0"/>
        <w:sectPr>
          <w:pgSz w:w="11910" w:h="16840"/>
          <w:pgMar w:top="920" w:right="0" w:bottom="280" w:left="425" w:header="736" w:footer="0" w:gutter="0"/>
          <w:cols w:space="720" w:num="1"/>
        </w:sectPr>
      </w:pPr>
    </w:p>
    <w:p w14:paraId="521ECC86">
      <w:pPr>
        <w:pStyle w:val="7"/>
        <w:spacing w:before="189"/>
        <w:ind w:right="846"/>
      </w:pPr>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76DD1225">
      <w:pPr>
        <w:pStyle w:val="7"/>
        <w:ind w:right="852"/>
      </w:pPr>
      <w:r>
        <w:t>Благотворительность предусматривает публичную презентацию благотворителей и их деятельности.</w:t>
      </w:r>
    </w:p>
    <w:p w14:paraId="4AFFF589">
      <w:pPr>
        <w:pStyle w:val="7"/>
        <w:ind w:right="842"/>
      </w:pPr>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314660F8">
      <w:pPr>
        <w:pStyle w:val="7"/>
        <w:ind w:right="852"/>
      </w:pPr>
      <w:r>
        <w:t>Анализ воспитательного процесса осуществляется в соответствии с целевыми ориентирами</w:t>
      </w:r>
      <w:r>
        <w:rPr>
          <w:spacing w:val="-6"/>
        </w:rPr>
        <w:t xml:space="preserve"> </w:t>
      </w:r>
      <w:r>
        <w:t>результатов</w:t>
      </w:r>
      <w:r>
        <w:rPr>
          <w:spacing w:val="-7"/>
        </w:rPr>
        <w:t xml:space="preserve"> </w:t>
      </w:r>
      <w:r>
        <w:t>воспитания,</w:t>
      </w:r>
      <w:r>
        <w:rPr>
          <w:spacing w:val="-6"/>
        </w:rPr>
        <w:t xml:space="preserve"> </w:t>
      </w:r>
      <w:r>
        <w:t>личностными</w:t>
      </w:r>
      <w:r>
        <w:rPr>
          <w:spacing w:val="-6"/>
        </w:rPr>
        <w:t xml:space="preserve"> </w:t>
      </w:r>
      <w:r>
        <w:t>результатами</w:t>
      </w:r>
      <w:r>
        <w:rPr>
          <w:spacing w:val="-6"/>
        </w:rPr>
        <w:t xml:space="preserve"> </w:t>
      </w:r>
      <w:r>
        <w:t>обучающихся</w:t>
      </w:r>
      <w:r>
        <w:rPr>
          <w:spacing w:val="-6"/>
        </w:rPr>
        <w:t xml:space="preserve"> </w:t>
      </w:r>
      <w:r>
        <w:t>на</w:t>
      </w:r>
      <w:r>
        <w:rPr>
          <w:spacing w:val="-5"/>
        </w:rPr>
        <w:t xml:space="preserve"> </w:t>
      </w:r>
      <w:r>
        <w:t>уровне основного общего образования, установленными ФГОС ООО.</w:t>
      </w:r>
    </w:p>
    <w:p w14:paraId="4EFAF06C">
      <w:pPr>
        <w:pStyle w:val="7"/>
        <w:spacing w:before="1"/>
        <w:ind w:right="842"/>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68FF3CEE">
      <w:pPr>
        <w:pStyle w:val="7"/>
        <w:ind w:right="852"/>
      </w:pPr>
      <w:r>
        <w:t>Планирование анализа воспитательного процесса включается в календарный план воспитательной работы.</w:t>
      </w:r>
    </w:p>
    <w:p w14:paraId="231773CC">
      <w:pPr>
        <w:pStyle w:val="7"/>
        <w:ind w:left="1843" w:right="2823" w:firstLine="0"/>
      </w:pPr>
      <w:r>
        <w:t>Основные принципы самоанализа воспитательной работы: взаимное</w:t>
      </w:r>
      <w:r>
        <w:rPr>
          <w:spacing w:val="-7"/>
        </w:rPr>
        <w:t xml:space="preserve"> </w:t>
      </w:r>
      <w:r>
        <w:t>уважение</w:t>
      </w:r>
      <w:r>
        <w:rPr>
          <w:spacing w:val="-6"/>
        </w:rPr>
        <w:t xml:space="preserve"> </w:t>
      </w:r>
      <w:r>
        <w:t>всех</w:t>
      </w:r>
      <w:r>
        <w:rPr>
          <w:spacing w:val="-2"/>
        </w:rPr>
        <w:t xml:space="preserve"> </w:t>
      </w:r>
      <w:r>
        <w:t>участников</w:t>
      </w:r>
      <w:r>
        <w:rPr>
          <w:spacing w:val="-6"/>
        </w:rPr>
        <w:t xml:space="preserve"> </w:t>
      </w:r>
      <w:r>
        <w:t>образовательных</w:t>
      </w:r>
      <w:r>
        <w:rPr>
          <w:spacing w:val="-4"/>
        </w:rPr>
        <w:t xml:space="preserve"> </w:t>
      </w:r>
      <w:r>
        <w:rPr>
          <w:spacing w:val="-2"/>
        </w:rPr>
        <w:t>отношений;</w:t>
      </w:r>
    </w:p>
    <w:p w14:paraId="18B9FF35">
      <w:pPr>
        <w:pStyle w:val="7"/>
        <w:ind w:right="850"/>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040F9143">
      <w:pPr>
        <w:pStyle w:val="7"/>
        <w:spacing w:before="1"/>
        <w:ind w:right="846"/>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w:t>
      </w:r>
      <w:r>
        <w:rPr>
          <w:spacing w:val="-6"/>
        </w:rPr>
        <w:t xml:space="preserve"> </w:t>
      </w:r>
      <w:r>
        <w:t>(знания</w:t>
      </w:r>
      <w:r>
        <w:rPr>
          <w:spacing w:val="-6"/>
        </w:rPr>
        <w:t xml:space="preserve"> </w:t>
      </w:r>
      <w:r>
        <w:t>и</w:t>
      </w:r>
      <w:r>
        <w:rPr>
          <w:spacing w:val="-7"/>
        </w:rPr>
        <w:t xml:space="preserve"> </w:t>
      </w:r>
      <w:r>
        <w:t>сохранения</w:t>
      </w:r>
      <w:r>
        <w:rPr>
          <w:spacing w:val="-6"/>
        </w:rPr>
        <w:t xml:space="preserve"> </w:t>
      </w:r>
      <w:r>
        <w:t>в</w:t>
      </w:r>
      <w:r>
        <w:rPr>
          <w:spacing w:val="-6"/>
        </w:rPr>
        <w:t xml:space="preserve"> </w:t>
      </w:r>
      <w:r>
        <w:t>работе</w:t>
      </w:r>
      <w:r>
        <w:rPr>
          <w:spacing w:val="-6"/>
        </w:rPr>
        <w:t xml:space="preserve"> </w:t>
      </w:r>
      <w:r>
        <w:t>цели</w:t>
      </w:r>
      <w:r>
        <w:rPr>
          <w:spacing w:val="-5"/>
        </w:rPr>
        <w:t xml:space="preserve"> </w:t>
      </w:r>
      <w:r>
        <w:t>и</w:t>
      </w:r>
      <w:r>
        <w:rPr>
          <w:spacing w:val="-7"/>
        </w:rPr>
        <w:t xml:space="preserve"> </w:t>
      </w:r>
      <w:r>
        <w:t>задач</w:t>
      </w:r>
      <w:r>
        <w:rPr>
          <w:spacing w:val="-7"/>
        </w:rPr>
        <w:t xml:space="preserve"> </w:t>
      </w:r>
      <w:r>
        <w:t>воспитания,</w:t>
      </w:r>
      <w:r>
        <w:rPr>
          <w:spacing w:val="-6"/>
        </w:rPr>
        <w:t xml:space="preserve"> </w:t>
      </w:r>
      <w:r>
        <w:t>умелого</w:t>
      </w:r>
      <w:r>
        <w:rPr>
          <w:spacing w:val="-6"/>
        </w:rPr>
        <w:t xml:space="preserve"> </w:t>
      </w:r>
      <w:r>
        <w:t>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4D3DE96A">
      <w:pPr>
        <w:pStyle w:val="7"/>
        <w:ind w:right="844"/>
      </w:pPr>
      <w: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w:t>
      </w:r>
      <w:r>
        <w:rPr>
          <w:spacing w:val="-2"/>
        </w:rPr>
        <w:t>саморазвития.</w:t>
      </w:r>
    </w:p>
    <w:p w14:paraId="35F8DD35">
      <w:pPr>
        <w:pStyle w:val="7"/>
        <w:ind w:right="852"/>
      </w:pPr>
      <w: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7700D912">
      <w:pPr>
        <w:pStyle w:val="7"/>
        <w:ind w:left="1843" w:firstLine="0"/>
      </w:pPr>
      <w:r>
        <w:t>Результаты</w:t>
      </w:r>
      <w:r>
        <w:rPr>
          <w:spacing w:val="-7"/>
        </w:rPr>
        <w:t xml:space="preserve"> </w:t>
      </w:r>
      <w:r>
        <w:t>воспитания,</w:t>
      </w:r>
      <w:r>
        <w:rPr>
          <w:spacing w:val="-4"/>
        </w:rPr>
        <w:t xml:space="preserve"> </w:t>
      </w:r>
      <w:r>
        <w:t>социализации</w:t>
      </w:r>
      <w:r>
        <w:rPr>
          <w:spacing w:val="-5"/>
        </w:rPr>
        <w:t xml:space="preserve"> </w:t>
      </w:r>
      <w:r>
        <w:t>и</w:t>
      </w:r>
      <w:r>
        <w:rPr>
          <w:spacing w:val="-4"/>
        </w:rPr>
        <w:t xml:space="preserve"> </w:t>
      </w:r>
      <w:r>
        <w:t>саморазвития</w:t>
      </w:r>
      <w:r>
        <w:rPr>
          <w:spacing w:val="-4"/>
        </w:rPr>
        <w:t xml:space="preserve"> </w:t>
      </w:r>
      <w:r>
        <w:rPr>
          <w:spacing w:val="-2"/>
        </w:rPr>
        <w:t>обучающихся.</w:t>
      </w:r>
    </w:p>
    <w:p w14:paraId="5DC30E8B">
      <w:pPr>
        <w:pStyle w:val="7"/>
        <w:ind w:right="850"/>
      </w:pPr>
      <w:r>
        <w:t>Критерием, на основе которого осуществляется данный анализ, является динамика личностного развития обучающихся в каждом классе.</w:t>
      </w:r>
    </w:p>
    <w:p w14:paraId="30103BF3">
      <w:pPr>
        <w:pStyle w:val="7"/>
        <w:spacing w:before="1"/>
        <w:ind w:right="843"/>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51E6BE03">
      <w:pPr>
        <w:pStyle w:val="7"/>
        <w:ind w:right="847"/>
      </w:pPr>
      <w:r>
        <w:t>Основным</w:t>
      </w:r>
      <w:r>
        <w:rPr>
          <w:spacing w:val="-15"/>
        </w:rPr>
        <w:t xml:space="preserve"> </w:t>
      </w:r>
      <w:r>
        <w:t>способом</w:t>
      </w:r>
      <w:r>
        <w:rPr>
          <w:spacing w:val="-15"/>
        </w:rPr>
        <w:t xml:space="preserve"> </w:t>
      </w:r>
      <w:r>
        <w:t>получения</w:t>
      </w:r>
      <w:r>
        <w:rPr>
          <w:spacing w:val="-15"/>
        </w:rPr>
        <w:t xml:space="preserve"> </w:t>
      </w:r>
      <w:r>
        <w:t>информации</w:t>
      </w:r>
      <w:r>
        <w:rPr>
          <w:spacing w:val="-10"/>
        </w:rPr>
        <w:t xml:space="preserve"> </w:t>
      </w:r>
      <w:r>
        <w:t>о</w:t>
      </w:r>
      <w:r>
        <w:rPr>
          <w:spacing w:val="-15"/>
        </w:rPr>
        <w:t xml:space="preserve"> </w:t>
      </w:r>
      <w:r>
        <w:t>результатах</w:t>
      </w:r>
      <w:r>
        <w:rPr>
          <w:spacing w:val="-13"/>
        </w:rPr>
        <w:t xml:space="preserve"> </w:t>
      </w:r>
      <w:r>
        <w:t>воспитания,</w:t>
      </w:r>
      <w:r>
        <w:rPr>
          <w:spacing w:val="-15"/>
        </w:rPr>
        <w:t xml:space="preserve"> </w:t>
      </w:r>
      <w:r>
        <w:t>социализации и саморазвития обучающихся является педагогическое наблюдение.</w:t>
      </w:r>
    </w:p>
    <w:p w14:paraId="61CA6A6C">
      <w:pPr>
        <w:pStyle w:val="7"/>
        <w:ind w:left="1843" w:right="853" w:firstLine="0"/>
      </w:pPr>
      <w:r>
        <w:t>Внимание педагогических работников сосредоточивается на решение вопросов: проблемы,</w:t>
      </w:r>
      <w:r>
        <w:rPr>
          <w:spacing w:val="57"/>
        </w:rPr>
        <w:t xml:space="preserve"> </w:t>
      </w:r>
      <w:r>
        <w:t>затруднения</w:t>
      </w:r>
      <w:r>
        <w:rPr>
          <w:spacing w:val="58"/>
        </w:rPr>
        <w:t xml:space="preserve"> </w:t>
      </w:r>
      <w:r>
        <w:t>в</w:t>
      </w:r>
      <w:r>
        <w:rPr>
          <w:spacing w:val="58"/>
        </w:rPr>
        <w:t xml:space="preserve"> </w:t>
      </w:r>
      <w:r>
        <w:t>личностном</w:t>
      </w:r>
      <w:r>
        <w:rPr>
          <w:spacing w:val="57"/>
        </w:rPr>
        <w:t xml:space="preserve"> </w:t>
      </w:r>
      <w:r>
        <w:t>развитии</w:t>
      </w:r>
      <w:r>
        <w:rPr>
          <w:spacing w:val="59"/>
        </w:rPr>
        <w:t xml:space="preserve"> </w:t>
      </w:r>
      <w:r>
        <w:t>обучающихся</w:t>
      </w:r>
      <w:r>
        <w:rPr>
          <w:spacing w:val="61"/>
        </w:rPr>
        <w:t xml:space="preserve"> </w:t>
      </w:r>
      <w:r>
        <w:t>удалось</w:t>
      </w:r>
      <w:r>
        <w:rPr>
          <w:spacing w:val="58"/>
        </w:rPr>
        <w:t xml:space="preserve"> </w:t>
      </w:r>
      <w:r>
        <w:t>решить</w:t>
      </w:r>
      <w:r>
        <w:rPr>
          <w:spacing w:val="60"/>
        </w:rPr>
        <w:t xml:space="preserve"> </w:t>
      </w:r>
      <w:r>
        <w:rPr>
          <w:spacing w:val="-5"/>
        </w:rPr>
        <w:t>за</w:t>
      </w:r>
    </w:p>
    <w:p w14:paraId="467CE571">
      <w:pPr>
        <w:pStyle w:val="7"/>
        <w:ind w:firstLine="0"/>
      </w:pPr>
      <w:r>
        <w:t>прошедший</w:t>
      </w:r>
      <w:r>
        <w:rPr>
          <w:spacing w:val="-3"/>
        </w:rPr>
        <w:t xml:space="preserve"> </w:t>
      </w:r>
      <w:r>
        <w:t>учебный</w:t>
      </w:r>
      <w:r>
        <w:rPr>
          <w:spacing w:val="-5"/>
        </w:rPr>
        <w:t xml:space="preserve"> </w:t>
      </w:r>
      <w:r>
        <w:rPr>
          <w:spacing w:val="-4"/>
        </w:rPr>
        <w:t>год;</w:t>
      </w:r>
    </w:p>
    <w:p w14:paraId="693623ED">
      <w:pPr>
        <w:pStyle w:val="7"/>
        <w:spacing w:after="0"/>
        <w:sectPr>
          <w:pgSz w:w="11910" w:h="16840"/>
          <w:pgMar w:top="920" w:right="0" w:bottom="280" w:left="425" w:header="736" w:footer="0" w:gutter="0"/>
          <w:cols w:space="720" w:num="1"/>
        </w:sectPr>
      </w:pPr>
    </w:p>
    <w:p w14:paraId="4F12C867">
      <w:pPr>
        <w:pStyle w:val="7"/>
        <w:spacing w:before="189"/>
        <w:ind w:left="1843" w:firstLine="0"/>
      </w:pPr>
      <w:r>
        <w:t>проблемы,</w:t>
      </w:r>
      <w:r>
        <w:rPr>
          <w:spacing w:val="-5"/>
        </w:rPr>
        <w:t xml:space="preserve"> </w:t>
      </w:r>
      <w:r>
        <w:t>затруднения</w:t>
      </w:r>
      <w:r>
        <w:rPr>
          <w:spacing w:val="-3"/>
        </w:rPr>
        <w:t xml:space="preserve"> </w:t>
      </w:r>
      <w:r>
        <w:t>решить</w:t>
      </w:r>
      <w:r>
        <w:rPr>
          <w:spacing w:val="-2"/>
        </w:rPr>
        <w:t xml:space="preserve"> </w:t>
      </w:r>
      <w:r>
        <w:t>не</w:t>
      </w:r>
      <w:r>
        <w:rPr>
          <w:spacing w:val="-3"/>
        </w:rPr>
        <w:t xml:space="preserve"> </w:t>
      </w:r>
      <w:r>
        <w:t>удалось</w:t>
      </w:r>
      <w:r>
        <w:rPr>
          <w:spacing w:val="-3"/>
        </w:rPr>
        <w:t xml:space="preserve"> </w:t>
      </w:r>
      <w:r>
        <w:t>и</w:t>
      </w:r>
      <w:r>
        <w:rPr>
          <w:spacing w:val="-2"/>
        </w:rPr>
        <w:t xml:space="preserve"> почему;</w:t>
      </w:r>
    </w:p>
    <w:p w14:paraId="36A69983">
      <w:pPr>
        <w:pStyle w:val="7"/>
        <w:ind w:right="850"/>
      </w:pPr>
      <w:r>
        <w:t xml:space="preserve">новые проблемы, трудности, над которыми предстоит работать педагогическому </w:t>
      </w:r>
      <w:r>
        <w:rPr>
          <w:spacing w:val="-2"/>
        </w:rPr>
        <w:t>коллективу.</w:t>
      </w:r>
    </w:p>
    <w:p w14:paraId="1855DDCD">
      <w:pPr>
        <w:pStyle w:val="7"/>
        <w:ind w:left="1843" w:firstLine="0"/>
      </w:pPr>
      <w:r>
        <w:t>Состояние</w:t>
      </w:r>
      <w:r>
        <w:rPr>
          <w:spacing w:val="-8"/>
        </w:rPr>
        <w:t xml:space="preserve"> </w:t>
      </w:r>
      <w:r>
        <w:t>совместной</w:t>
      </w:r>
      <w:r>
        <w:rPr>
          <w:spacing w:val="-4"/>
        </w:rPr>
        <w:t xml:space="preserve"> </w:t>
      </w:r>
      <w:r>
        <w:t>деятельности</w:t>
      </w:r>
      <w:r>
        <w:rPr>
          <w:spacing w:val="-4"/>
        </w:rPr>
        <w:t xml:space="preserve"> </w:t>
      </w:r>
      <w:r>
        <w:t>обучающихся</w:t>
      </w:r>
      <w:r>
        <w:rPr>
          <w:spacing w:val="-7"/>
        </w:rPr>
        <w:t xml:space="preserve"> </w:t>
      </w:r>
      <w:r>
        <w:t>и</w:t>
      </w:r>
      <w:r>
        <w:rPr>
          <w:spacing w:val="-4"/>
        </w:rPr>
        <w:t xml:space="preserve"> </w:t>
      </w:r>
      <w:r>
        <w:rPr>
          <w:spacing w:val="-2"/>
        </w:rPr>
        <w:t>взрослых.</w:t>
      </w:r>
    </w:p>
    <w:p w14:paraId="16A3A213">
      <w:pPr>
        <w:pStyle w:val="7"/>
        <w:ind w:right="848"/>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118EB269">
      <w:pPr>
        <w:pStyle w:val="7"/>
        <w:ind w:right="848"/>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132476D2">
      <w:pPr>
        <w:pStyle w:val="7"/>
        <w:ind w:right="849"/>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w:t>
      </w:r>
      <w:r>
        <w:rPr>
          <w:spacing w:val="-6"/>
        </w:rPr>
        <w:t xml:space="preserve"> </w:t>
      </w:r>
      <w:r>
        <w:t>с</w:t>
      </w:r>
      <w:r>
        <w:rPr>
          <w:spacing w:val="-7"/>
        </w:rPr>
        <w:t xml:space="preserve"> </w:t>
      </w:r>
      <w:r>
        <w:t>обучающимися</w:t>
      </w:r>
      <w:r>
        <w:rPr>
          <w:spacing w:val="-6"/>
        </w:rPr>
        <w:t xml:space="preserve"> </w:t>
      </w:r>
      <w:r>
        <w:t>и</w:t>
      </w:r>
      <w:r>
        <w:rPr>
          <w:spacing w:val="-7"/>
        </w:rPr>
        <w:t xml:space="preserve"> </w:t>
      </w:r>
      <w:r>
        <w:t>их</w:t>
      </w:r>
      <w:r>
        <w:rPr>
          <w:spacing w:val="-4"/>
        </w:rPr>
        <w:t xml:space="preserve"> </w:t>
      </w:r>
      <w:r>
        <w:t>родителями</w:t>
      </w:r>
      <w:r>
        <w:rPr>
          <w:spacing w:val="-6"/>
        </w:rPr>
        <w:t xml:space="preserve"> </w:t>
      </w:r>
      <w:r>
        <w:t>(законными</w:t>
      </w:r>
      <w:r>
        <w:rPr>
          <w:spacing w:val="-7"/>
        </w:rPr>
        <w:t xml:space="preserve"> </w:t>
      </w:r>
      <w:r>
        <w:t>представителями),</w:t>
      </w:r>
      <w:r>
        <w:rPr>
          <w:spacing w:val="-6"/>
        </w:rPr>
        <w:t xml:space="preserve"> </w:t>
      </w:r>
      <w:r>
        <w:t>педагогическими работниками, представителями совета обучающихся.</w:t>
      </w:r>
    </w:p>
    <w:p w14:paraId="620245EF">
      <w:pPr>
        <w:pStyle w:val="7"/>
        <w:spacing w:before="1"/>
        <w:ind w:right="854"/>
      </w:pPr>
      <w:r>
        <w:t>Результаты обсуждаются на заседании методических объединений классных руководителей или педагогическом совете.</w:t>
      </w:r>
    </w:p>
    <w:p w14:paraId="465FE31C">
      <w:pPr>
        <w:pStyle w:val="7"/>
        <w:ind w:right="851"/>
      </w:pPr>
      <w:r>
        <w:t xml:space="preserve">Внимание сосредотачивается на вопросах, связанных с качеством проделанной </w:t>
      </w:r>
      <w:r>
        <w:rPr>
          <w:spacing w:val="-2"/>
        </w:rPr>
        <w:t>работы:</w:t>
      </w:r>
    </w:p>
    <w:p w14:paraId="19E59A96">
      <w:pPr>
        <w:pStyle w:val="7"/>
        <w:ind w:left="1843" w:right="3018" w:firstLine="0"/>
        <w:jc w:val="left"/>
      </w:pPr>
      <w:r>
        <w:t>реализации</w:t>
      </w:r>
      <w:r>
        <w:rPr>
          <w:spacing w:val="-10"/>
        </w:rPr>
        <w:t xml:space="preserve"> </w:t>
      </w:r>
      <w:r>
        <w:t>воспитательного</w:t>
      </w:r>
      <w:r>
        <w:rPr>
          <w:spacing w:val="-10"/>
        </w:rPr>
        <w:t xml:space="preserve"> </w:t>
      </w:r>
      <w:r>
        <w:t>потенциала</w:t>
      </w:r>
      <w:r>
        <w:rPr>
          <w:spacing w:val="-9"/>
        </w:rPr>
        <w:t xml:space="preserve"> </w:t>
      </w:r>
      <w:r>
        <w:t>урочной</w:t>
      </w:r>
      <w:r>
        <w:rPr>
          <w:spacing w:val="-10"/>
        </w:rPr>
        <w:t xml:space="preserve"> </w:t>
      </w:r>
      <w:r>
        <w:t>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14:paraId="0EBCA751">
      <w:pPr>
        <w:pStyle w:val="7"/>
        <w:ind w:left="1843" w:right="3494" w:firstLine="0"/>
        <w:jc w:val="left"/>
      </w:pPr>
      <w:r>
        <w:t>создания</w:t>
      </w:r>
      <w:r>
        <w:rPr>
          <w:spacing w:val="-7"/>
        </w:rPr>
        <w:t xml:space="preserve"> </w:t>
      </w:r>
      <w:r>
        <w:t>и</w:t>
      </w:r>
      <w:r>
        <w:rPr>
          <w:spacing w:val="-9"/>
        </w:rPr>
        <w:t xml:space="preserve"> </w:t>
      </w:r>
      <w:r>
        <w:t>поддержки</w:t>
      </w:r>
      <w:r>
        <w:rPr>
          <w:spacing w:val="-9"/>
        </w:rPr>
        <w:t xml:space="preserve"> </w:t>
      </w:r>
      <w:r>
        <w:t>предметно-пространственной</w:t>
      </w:r>
      <w:r>
        <w:rPr>
          <w:spacing w:val="-7"/>
        </w:rPr>
        <w:t xml:space="preserve"> </w:t>
      </w:r>
      <w:r>
        <w:t>среды; взаимодействия с родительским сообществом; деятельности ученического самоуправления;</w:t>
      </w:r>
    </w:p>
    <w:p w14:paraId="216E8F01">
      <w:pPr>
        <w:pStyle w:val="7"/>
        <w:spacing w:before="1"/>
        <w:ind w:left="1843" w:right="4513" w:firstLine="0"/>
        <w:jc w:val="left"/>
      </w:pPr>
      <w:r>
        <w:t>деятельности по профилактике и безопасности; реализации</w:t>
      </w:r>
      <w:r>
        <w:rPr>
          <w:spacing w:val="-12"/>
        </w:rPr>
        <w:t xml:space="preserve"> </w:t>
      </w:r>
      <w:r>
        <w:t>потенциала</w:t>
      </w:r>
      <w:r>
        <w:rPr>
          <w:spacing w:val="-12"/>
        </w:rPr>
        <w:t xml:space="preserve"> </w:t>
      </w:r>
      <w:r>
        <w:t>социального</w:t>
      </w:r>
      <w:r>
        <w:rPr>
          <w:spacing w:val="-13"/>
        </w:rPr>
        <w:t xml:space="preserve"> </w:t>
      </w:r>
      <w:r>
        <w:t>партнёрства; деятельности по профориентации обучающихся; и другие по дополнительным модулям.</w:t>
      </w:r>
    </w:p>
    <w:p w14:paraId="2F18B265">
      <w:pPr>
        <w:pStyle w:val="7"/>
        <w:ind w:right="851"/>
      </w:pPr>
      <w:r>
        <w:t>Итогом</w:t>
      </w:r>
      <w:r>
        <w:rPr>
          <w:spacing w:val="-4"/>
        </w:rPr>
        <w:t xml:space="preserve"> </w:t>
      </w:r>
      <w:r>
        <w:t>самоанализа</w:t>
      </w:r>
      <w:r>
        <w:rPr>
          <w:spacing w:val="-4"/>
        </w:rPr>
        <w:t xml:space="preserve"> </w:t>
      </w:r>
      <w:r>
        <w:t>является</w:t>
      </w:r>
      <w:r>
        <w:rPr>
          <w:spacing w:val="-4"/>
        </w:rPr>
        <w:t xml:space="preserve"> </w:t>
      </w:r>
      <w:r>
        <w:t>перечень</w:t>
      </w:r>
      <w:r>
        <w:rPr>
          <w:spacing w:val="-3"/>
        </w:rPr>
        <w:t xml:space="preserve"> </w:t>
      </w:r>
      <w:r>
        <w:t>выявленных</w:t>
      </w:r>
      <w:r>
        <w:rPr>
          <w:spacing w:val="-3"/>
        </w:rPr>
        <w:t xml:space="preserve"> </w:t>
      </w:r>
      <w:r>
        <w:t>проблем,</w:t>
      </w:r>
      <w:r>
        <w:rPr>
          <w:spacing w:val="-3"/>
        </w:rPr>
        <w:t xml:space="preserve"> </w:t>
      </w:r>
      <w:r>
        <w:t>над</w:t>
      </w:r>
      <w:r>
        <w:rPr>
          <w:spacing w:val="-3"/>
        </w:rPr>
        <w:t xml:space="preserve"> </w:t>
      </w:r>
      <w:r>
        <w:t>решением</w:t>
      </w:r>
      <w:r>
        <w:rPr>
          <w:spacing w:val="-4"/>
        </w:rPr>
        <w:t xml:space="preserve"> </w:t>
      </w:r>
      <w:r>
        <w:t>которых предстоит работать педагогическому коллективу.</w:t>
      </w:r>
    </w:p>
    <w:p w14:paraId="405B329A">
      <w:pPr>
        <w:pStyle w:val="7"/>
        <w:ind w:right="852"/>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37284263">
      <w:pPr>
        <w:pStyle w:val="7"/>
        <w:spacing w:before="5"/>
        <w:ind w:left="0" w:firstLine="0"/>
        <w:jc w:val="left"/>
      </w:pPr>
    </w:p>
    <w:p w14:paraId="20792E8B">
      <w:pPr>
        <w:pStyle w:val="2"/>
        <w:numPr>
          <w:ilvl w:val="1"/>
          <w:numId w:val="1"/>
        </w:numPr>
        <w:tabs>
          <w:tab w:val="left" w:pos="2692"/>
        </w:tabs>
        <w:spacing w:before="0" w:after="0" w:line="240" w:lineRule="auto"/>
        <w:ind w:left="1277" w:right="850" w:firstLine="566"/>
        <w:jc w:val="both"/>
      </w:pPr>
      <w:r>
        <w:t>ПРОГРАММА КОРРЕКЦИОННОЙ РАБОТЫ ДЛЯ ОБУЧАЮЩИХСЯ С ТРУДНОСТЯМИ В ОБУЧЕНИИ И СОЦИАЛИЗАЦИИ</w:t>
      </w:r>
    </w:p>
    <w:p w14:paraId="6B1653D0">
      <w:pPr>
        <w:pStyle w:val="7"/>
        <w:ind w:right="848"/>
      </w:pPr>
      <w:r>
        <w:rPr>
          <w:b/>
        </w:rPr>
        <w:t>Цель программы</w:t>
      </w:r>
      <w: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20835F98">
      <w:pPr>
        <w:pStyle w:val="3"/>
        <w:spacing w:before="1"/>
      </w:pPr>
      <w:r>
        <w:t xml:space="preserve">Задачи </w:t>
      </w:r>
      <w:r>
        <w:rPr>
          <w:spacing w:val="-2"/>
        </w:rPr>
        <w:t>программы:</w:t>
      </w:r>
    </w:p>
    <w:p w14:paraId="3F41AA68">
      <w:pPr>
        <w:pStyle w:val="10"/>
        <w:numPr>
          <w:ilvl w:val="0"/>
          <w:numId w:val="138"/>
        </w:numPr>
        <w:tabs>
          <w:tab w:val="left" w:pos="1983"/>
        </w:tabs>
        <w:spacing w:before="0" w:after="0" w:line="240" w:lineRule="auto"/>
        <w:ind w:left="1277" w:right="849" w:firstLine="566"/>
        <w:jc w:val="both"/>
        <w:rPr>
          <w:sz w:val="24"/>
        </w:rPr>
      </w:pPr>
      <w:r>
        <w:rPr>
          <w:sz w:val="24"/>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w:t>
      </w:r>
      <w:r>
        <w:rPr>
          <w:spacing w:val="-2"/>
          <w:sz w:val="24"/>
        </w:rPr>
        <w:t>образования;</w:t>
      </w:r>
    </w:p>
    <w:p w14:paraId="764A7A0B">
      <w:pPr>
        <w:pStyle w:val="10"/>
        <w:spacing w:after="0" w:line="240" w:lineRule="auto"/>
        <w:jc w:val="both"/>
        <w:rPr>
          <w:sz w:val="24"/>
        </w:rPr>
        <w:sectPr>
          <w:pgSz w:w="11910" w:h="16840"/>
          <w:pgMar w:top="920" w:right="0" w:bottom="280" w:left="425" w:header="736" w:footer="0" w:gutter="0"/>
          <w:cols w:space="720" w:num="1"/>
        </w:sectPr>
      </w:pPr>
    </w:p>
    <w:p w14:paraId="23865FBA">
      <w:pPr>
        <w:pStyle w:val="10"/>
        <w:numPr>
          <w:ilvl w:val="0"/>
          <w:numId w:val="138"/>
        </w:numPr>
        <w:tabs>
          <w:tab w:val="left" w:pos="1983"/>
        </w:tabs>
        <w:spacing w:before="189" w:after="0" w:line="240" w:lineRule="auto"/>
        <w:ind w:left="1277" w:right="850" w:firstLine="566"/>
        <w:jc w:val="both"/>
        <w:rPr>
          <w:sz w:val="24"/>
        </w:rPr>
      </w:pPr>
      <w:r>
        <w:rPr>
          <w:sz w:val="24"/>
        </w:rPr>
        <w:t>определение оптимальных психолого-педагогических и организационных условий для</w:t>
      </w:r>
      <w:r>
        <w:rPr>
          <w:spacing w:val="-2"/>
          <w:sz w:val="24"/>
        </w:rPr>
        <w:t xml:space="preserve"> </w:t>
      </w:r>
      <w:r>
        <w:rPr>
          <w:sz w:val="24"/>
        </w:rPr>
        <w:t>получения</w:t>
      </w:r>
      <w:r>
        <w:rPr>
          <w:spacing w:val="-2"/>
          <w:sz w:val="24"/>
        </w:rPr>
        <w:t xml:space="preserve"> </w:t>
      </w:r>
      <w:r>
        <w:rPr>
          <w:sz w:val="24"/>
        </w:rPr>
        <w:t>основного</w:t>
      </w:r>
      <w:r>
        <w:rPr>
          <w:spacing w:val="-2"/>
          <w:sz w:val="24"/>
        </w:rPr>
        <w:t xml:space="preserve"> </w:t>
      </w:r>
      <w:r>
        <w:rPr>
          <w:sz w:val="24"/>
        </w:rPr>
        <w:t>общего</w:t>
      </w:r>
      <w:r>
        <w:rPr>
          <w:spacing w:val="-2"/>
          <w:sz w:val="24"/>
        </w:rPr>
        <w:t xml:space="preserve"> </w:t>
      </w:r>
      <w:r>
        <w:rPr>
          <w:sz w:val="24"/>
        </w:rPr>
        <w:t>образования</w:t>
      </w:r>
      <w:r>
        <w:rPr>
          <w:spacing w:val="-2"/>
          <w:sz w:val="24"/>
        </w:rPr>
        <w:t xml:space="preserve"> </w:t>
      </w:r>
      <w:r>
        <w:rPr>
          <w:sz w:val="24"/>
        </w:rPr>
        <w:t>обучающимися</w:t>
      </w:r>
      <w:r>
        <w:rPr>
          <w:spacing w:val="-2"/>
          <w:sz w:val="24"/>
        </w:rPr>
        <w:t xml:space="preserve"> </w:t>
      </w:r>
      <w:r>
        <w:rPr>
          <w:sz w:val="24"/>
        </w:rPr>
        <w:t>с</w:t>
      </w:r>
      <w:r>
        <w:rPr>
          <w:spacing w:val="-3"/>
          <w:sz w:val="24"/>
        </w:rPr>
        <w:t xml:space="preserve"> </w:t>
      </w:r>
      <w:r>
        <w:rPr>
          <w:sz w:val="24"/>
        </w:rPr>
        <w:t>трудностями</w:t>
      </w:r>
      <w:r>
        <w:rPr>
          <w:spacing w:val="-1"/>
          <w:sz w:val="24"/>
        </w:rPr>
        <w:t xml:space="preserve"> </w:t>
      </w:r>
      <w:r>
        <w:rPr>
          <w:sz w:val="24"/>
        </w:rPr>
        <w:t>в</w:t>
      </w:r>
      <w:r>
        <w:rPr>
          <w:spacing w:val="-3"/>
          <w:sz w:val="24"/>
        </w:rPr>
        <w:t xml:space="preserve"> </w:t>
      </w:r>
      <w:r>
        <w:rPr>
          <w:sz w:val="24"/>
        </w:rPr>
        <w:t>обучении</w:t>
      </w:r>
      <w:r>
        <w:rPr>
          <w:spacing w:val="-4"/>
          <w:sz w:val="24"/>
        </w:rPr>
        <w:t xml:space="preserve"> </w:t>
      </w:r>
      <w:r>
        <w:rPr>
          <w:sz w:val="24"/>
        </w:rPr>
        <w:t>и социализации, для развития личности обучающихся, их познавательных и коммуникативных способностей;</w:t>
      </w:r>
    </w:p>
    <w:p w14:paraId="123404EA">
      <w:pPr>
        <w:pStyle w:val="10"/>
        <w:numPr>
          <w:ilvl w:val="0"/>
          <w:numId w:val="138"/>
        </w:numPr>
        <w:tabs>
          <w:tab w:val="left" w:pos="1983"/>
        </w:tabs>
        <w:spacing w:before="0" w:after="0" w:line="240" w:lineRule="auto"/>
        <w:ind w:left="1277" w:right="839" w:firstLine="566"/>
        <w:jc w:val="both"/>
        <w:rPr>
          <w:sz w:val="24"/>
        </w:rPr>
      </w:pPr>
      <w:r>
        <w:rPr>
          <w:sz w:val="24"/>
        </w:rPr>
        <w:t>разработка и использование индивидуально-ориентированных коррекционно- 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1F3EE18D">
      <w:pPr>
        <w:pStyle w:val="10"/>
        <w:numPr>
          <w:ilvl w:val="0"/>
          <w:numId w:val="138"/>
        </w:numPr>
        <w:tabs>
          <w:tab w:val="left" w:pos="1983"/>
        </w:tabs>
        <w:spacing w:before="0" w:after="0" w:line="240" w:lineRule="auto"/>
        <w:ind w:left="1277" w:right="848" w:firstLine="566"/>
        <w:jc w:val="both"/>
        <w:rPr>
          <w:sz w:val="24"/>
        </w:rPr>
      </w:pPr>
      <w:r>
        <w:rPr>
          <w:sz w:val="24"/>
        </w:rPr>
        <w:t>реализация комплексного психолого-педагогического и социального сопровождения обучающихся (в соответствии с рекомендациями ППК и ПМПК);</w:t>
      </w:r>
    </w:p>
    <w:p w14:paraId="498B48D8">
      <w:pPr>
        <w:pStyle w:val="10"/>
        <w:numPr>
          <w:ilvl w:val="0"/>
          <w:numId w:val="138"/>
        </w:numPr>
        <w:tabs>
          <w:tab w:val="left" w:pos="1983"/>
        </w:tabs>
        <w:spacing w:before="0" w:after="0" w:line="240" w:lineRule="auto"/>
        <w:ind w:left="1277" w:right="849" w:firstLine="566"/>
        <w:jc w:val="both"/>
        <w:rPr>
          <w:sz w:val="24"/>
        </w:rPr>
      </w:pPr>
      <w:r>
        <w:rPr>
          <w:sz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6D6583B7">
      <w:pPr>
        <w:pStyle w:val="10"/>
        <w:numPr>
          <w:ilvl w:val="0"/>
          <w:numId w:val="138"/>
        </w:numPr>
        <w:tabs>
          <w:tab w:val="left" w:pos="1983"/>
        </w:tabs>
        <w:spacing w:before="0" w:after="0" w:line="240" w:lineRule="auto"/>
        <w:ind w:left="1277" w:right="850" w:firstLine="566"/>
        <w:jc w:val="both"/>
        <w:rPr>
          <w:sz w:val="24"/>
        </w:rPr>
      </w:pPr>
      <w:r>
        <w:rPr>
          <w:sz w:val="24"/>
        </w:rPr>
        <w:t>обеспечение</w:t>
      </w:r>
      <w:r>
        <w:rPr>
          <w:spacing w:val="-15"/>
          <w:sz w:val="24"/>
        </w:rPr>
        <w:t xml:space="preserve"> </w:t>
      </w:r>
      <w:r>
        <w:rPr>
          <w:sz w:val="24"/>
        </w:rPr>
        <w:t>сетевого</w:t>
      </w:r>
      <w:r>
        <w:rPr>
          <w:spacing w:val="-15"/>
          <w:sz w:val="24"/>
        </w:rPr>
        <w:t xml:space="preserve"> </w:t>
      </w:r>
      <w:r>
        <w:rPr>
          <w:sz w:val="24"/>
        </w:rPr>
        <w:t>взаимодействия</w:t>
      </w:r>
      <w:r>
        <w:rPr>
          <w:spacing w:val="-15"/>
          <w:sz w:val="24"/>
        </w:rPr>
        <w:t xml:space="preserve"> </w:t>
      </w:r>
      <w:r>
        <w:rPr>
          <w:sz w:val="24"/>
        </w:rPr>
        <w:t>специалистов</w:t>
      </w:r>
      <w:r>
        <w:rPr>
          <w:spacing w:val="-15"/>
          <w:sz w:val="24"/>
        </w:rPr>
        <w:t xml:space="preserve"> </w:t>
      </w:r>
      <w:r>
        <w:rPr>
          <w:sz w:val="24"/>
        </w:rPr>
        <w:t>разного</w:t>
      </w:r>
      <w:r>
        <w:rPr>
          <w:spacing w:val="-15"/>
          <w:sz w:val="24"/>
        </w:rPr>
        <w:t xml:space="preserve"> </w:t>
      </w:r>
      <w:r>
        <w:rPr>
          <w:sz w:val="24"/>
        </w:rPr>
        <w:t>профиля</w:t>
      </w:r>
      <w:r>
        <w:rPr>
          <w:spacing w:val="-15"/>
          <w:sz w:val="24"/>
        </w:rPr>
        <w:t xml:space="preserve"> </w:t>
      </w:r>
      <w:r>
        <w:rPr>
          <w:sz w:val="24"/>
        </w:rPr>
        <w:t>в</w:t>
      </w:r>
      <w:r>
        <w:rPr>
          <w:spacing w:val="-15"/>
          <w:sz w:val="24"/>
        </w:rPr>
        <w:t xml:space="preserve"> </w:t>
      </w:r>
      <w:r>
        <w:rPr>
          <w:sz w:val="24"/>
        </w:rPr>
        <w:t>комплексной работе с обучающимися с трудностями в обучении и социализации;</w:t>
      </w:r>
    </w:p>
    <w:p w14:paraId="0D15F7BD">
      <w:pPr>
        <w:pStyle w:val="10"/>
        <w:numPr>
          <w:ilvl w:val="0"/>
          <w:numId w:val="138"/>
        </w:numPr>
        <w:tabs>
          <w:tab w:val="left" w:pos="1983"/>
        </w:tabs>
        <w:spacing w:before="1" w:after="0" w:line="240" w:lineRule="auto"/>
        <w:ind w:left="1277" w:right="849" w:firstLine="566"/>
        <w:jc w:val="both"/>
        <w:rPr>
          <w:sz w:val="24"/>
        </w:rPr>
      </w:pPr>
      <w:r>
        <w:rPr>
          <w:sz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w:t>
      </w:r>
      <w:r>
        <w:rPr>
          <w:spacing w:val="-2"/>
          <w:sz w:val="24"/>
        </w:rPr>
        <w:t>социализации.</w:t>
      </w:r>
    </w:p>
    <w:p w14:paraId="5582F6CB">
      <w:pPr>
        <w:pStyle w:val="7"/>
        <w:ind w:left="0" w:firstLine="0"/>
        <w:jc w:val="left"/>
      </w:pPr>
    </w:p>
    <w:p w14:paraId="6B586621">
      <w:pPr>
        <w:pStyle w:val="7"/>
        <w:ind w:right="844"/>
      </w:pPr>
      <w:r>
        <w:t>В</w:t>
      </w:r>
      <w:r>
        <w:rPr>
          <w:spacing w:val="-2"/>
        </w:rPr>
        <w:t xml:space="preserve"> </w:t>
      </w:r>
      <w:r>
        <w:t>образовательной организации построена</w:t>
      </w:r>
      <w:r>
        <w:rPr>
          <w:spacing w:val="-1"/>
        </w:rPr>
        <w:t xml:space="preserve"> </w:t>
      </w:r>
      <w:r>
        <w:t>работа с</w:t>
      </w:r>
      <w:r>
        <w:rPr>
          <w:spacing w:val="-1"/>
        </w:rPr>
        <w:t xml:space="preserve"> </w:t>
      </w:r>
      <w:r>
        <w:t>обучающимися по профилактике и коррекции трудностей в обучении двух направлений:</w:t>
      </w:r>
    </w:p>
    <w:p w14:paraId="19CBE732">
      <w:pPr>
        <w:pStyle w:val="10"/>
        <w:numPr>
          <w:ilvl w:val="0"/>
          <w:numId w:val="139"/>
        </w:numPr>
        <w:tabs>
          <w:tab w:val="left" w:pos="1984"/>
        </w:tabs>
        <w:spacing w:before="2" w:after="0" w:line="293" w:lineRule="exact"/>
        <w:ind w:left="1984" w:right="0" w:hanging="141"/>
        <w:jc w:val="both"/>
        <w:rPr>
          <w:sz w:val="24"/>
        </w:rPr>
      </w:pPr>
      <w:r>
        <w:rPr>
          <w:sz w:val="24"/>
        </w:rPr>
        <w:t>Работа</w:t>
      </w:r>
      <w:r>
        <w:rPr>
          <w:spacing w:val="-5"/>
          <w:sz w:val="24"/>
        </w:rPr>
        <w:t xml:space="preserve"> </w:t>
      </w:r>
      <w:r>
        <w:rPr>
          <w:sz w:val="24"/>
        </w:rPr>
        <w:t>с</w:t>
      </w:r>
      <w:r>
        <w:rPr>
          <w:spacing w:val="-3"/>
          <w:sz w:val="24"/>
        </w:rPr>
        <w:t xml:space="preserve"> </w:t>
      </w:r>
      <w:r>
        <w:rPr>
          <w:sz w:val="24"/>
        </w:rPr>
        <w:t>детьми</w:t>
      </w:r>
      <w:r>
        <w:rPr>
          <w:spacing w:val="-2"/>
          <w:sz w:val="24"/>
        </w:rPr>
        <w:t xml:space="preserve"> </w:t>
      </w:r>
      <w:r>
        <w:rPr>
          <w:sz w:val="24"/>
        </w:rPr>
        <w:t>особых</w:t>
      </w:r>
      <w:r>
        <w:rPr>
          <w:spacing w:val="-3"/>
          <w:sz w:val="24"/>
        </w:rPr>
        <w:t xml:space="preserve"> </w:t>
      </w:r>
      <w:r>
        <w:rPr>
          <w:sz w:val="24"/>
        </w:rPr>
        <w:t>образовательных</w:t>
      </w:r>
      <w:r>
        <w:rPr>
          <w:spacing w:val="-2"/>
          <w:sz w:val="24"/>
        </w:rPr>
        <w:t xml:space="preserve"> потребностей,</w:t>
      </w:r>
    </w:p>
    <w:p w14:paraId="3F9F5F34">
      <w:pPr>
        <w:pStyle w:val="10"/>
        <w:numPr>
          <w:ilvl w:val="0"/>
          <w:numId w:val="139"/>
        </w:numPr>
        <w:tabs>
          <w:tab w:val="left" w:pos="1984"/>
        </w:tabs>
        <w:spacing w:before="0" w:after="0" w:line="293" w:lineRule="exact"/>
        <w:ind w:left="1984" w:right="0" w:hanging="141"/>
        <w:jc w:val="both"/>
        <w:rPr>
          <w:sz w:val="24"/>
        </w:rPr>
      </w:pPr>
      <w:r>
        <w:rPr>
          <w:sz w:val="24"/>
        </w:rPr>
        <w:t>Работа</w:t>
      </w:r>
      <w:r>
        <w:rPr>
          <w:spacing w:val="-6"/>
          <w:sz w:val="24"/>
        </w:rPr>
        <w:t xml:space="preserve"> </w:t>
      </w:r>
      <w:r>
        <w:rPr>
          <w:sz w:val="24"/>
        </w:rPr>
        <w:t>с</w:t>
      </w:r>
      <w:r>
        <w:rPr>
          <w:spacing w:val="-5"/>
          <w:sz w:val="24"/>
        </w:rPr>
        <w:t xml:space="preserve"> </w:t>
      </w:r>
      <w:r>
        <w:rPr>
          <w:sz w:val="24"/>
        </w:rPr>
        <w:t>детьми,</w:t>
      </w:r>
      <w:r>
        <w:rPr>
          <w:spacing w:val="-4"/>
          <w:sz w:val="24"/>
        </w:rPr>
        <w:t xml:space="preserve"> </w:t>
      </w:r>
      <w:r>
        <w:rPr>
          <w:sz w:val="24"/>
        </w:rPr>
        <w:t>испытывающими</w:t>
      </w:r>
      <w:r>
        <w:rPr>
          <w:spacing w:val="-5"/>
          <w:sz w:val="24"/>
        </w:rPr>
        <w:t xml:space="preserve"> </w:t>
      </w:r>
      <w:r>
        <w:rPr>
          <w:sz w:val="24"/>
        </w:rPr>
        <w:t>трудности</w:t>
      </w:r>
      <w:r>
        <w:rPr>
          <w:spacing w:val="-1"/>
          <w:sz w:val="24"/>
        </w:rPr>
        <w:t xml:space="preserve"> </w:t>
      </w:r>
      <w:r>
        <w:rPr>
          <w:sz w:val="24"/>
        </w:rPr>
        <w:t>при</w:t>
      </w:r>
      <w:r>
        <w:rPr>
          <w:spacing w:val="-5"/>
          <w:sz w:val="24"/>
        </w:rPr>
        <w:t xml:space="preserve"> </w:t>
      </w:r>
      <w:r>
        <w:rPr>
          <w:sz w:val="24"/>
        </w:rPr>
        <w:t>изучении</w:t>
      </w:r>
      <w:r>
        <w:rPr>
          <w:spacing w:val="-1"/>
          <w:sz w:val="24"/>
        </w:rPr>
        <w:t xml:space="preserve"> </w:t>
      </w:r>
      <w:r>
        <w:rPr>
          <w:sz w:val="24"/>
        </w:rPr>
        <w:t>учебных</w:t>
      </w:r>
      <w:r>
        <w:rPr>
          <w:spacing w:val="-3"/>
          <w:sz w:val="24"/>
        </w:rPr>
        <w:t xml:space="preserve"> </w:t>
      </w:r>
      <w:r>
        <w:rPr>
          <w:spacing w:val="-2"/>
          <w:sz w:val="24"/>
        </w:rPr>
        <w:t>предметов.</w:t>
      </w:r>
    </w:p>
    <w:p w14:paraId="14C6033A">
      <w:pPr>
        <w:pStyle w:val="7"/>
        <w:ind w:right="847"/>
      </w:pPr>
      <w:r>
        <w:t xml:space="preserve">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w:t>
      </w:r>
      <w:r>
        <w:rPr>
          <w:spacing w:val="-2"/>
        </w:rPr>
        <w:t>Федерации.</w:t>
      </w:r>
    </w:p>
    <w:p w14:paraId="7AA0DA6A">
      <w:pPr>
        <w:pStyle w:val="7"/>
        <w:ind w:left="1843" w:right="1955" w:firstLine="1534"/>
        <w:jc w:val="left"/>
      </w:pPr>
      <w:r>
        <w:t>Работа</w:t>
      </w:r>
      <w:r>
        <w:rPr>
          <w:spacing w:val="-8"/>
        </w:rPr>
        <w:t xml:space="preserve"> </w:t>
      </w:r>
      <w:r>
        <w:t>с</w:t>
      </w:r>
      <w:r>
        <w:rPr>
          <w:spacing w:val="-8"/>
        </w:rPr>
        <w:t xml:space="preserve"> </w:t>
      </w:r>
      <w:r>
        <w:t>детьми</w:t>
      </w:r>
      <w:r>
        <w:rPr>
          <w:spacing w:val="-7"/>
        </w:rPr>
        <w:t xml:space="preserve"> </w:t>
      </w:r>
      <w:r>
        <w:t>особых</w:t>
      </w:r>
      <w:r>
        <w:rPr>
          <w:spacing w:val="-7"/>
        </w:rPr>
        <w:t xml:space="preserve"> </w:t>
      </w:r>
      <w:r>
        <w:t>образовательных</w:t>
      </w:r>
      <w:r>
        <w:rPr>
          <w:spacing w:val="-8"/>
        </w:rPr>
        <w:t xml:space="preserve"> </w:t>
      </w:r>
      <w:r>
        <w:t>потребностей Выделены четыре группы детей особых образовательных отношений:</w:t>
      </w:r>
    </w:p>
    <w:p w14:paraId="18AB51DA">
      <w:pPr>
        <w:pStyle w:val="10"/>
        <w:numPr>
          <w:ilvl w:val="0"/>
          <w:numId w:val="139"/>
        </w:numPr>
        <w:tabs>
          <w:tab w:val="left" w:pos="1984"/>
        </w:tabs>
        <w:spacing w:before="2" w:after="0" w:line="293" w:lineRule="exact"/>
        <w:ind w:left="1984" w:right="0" w:hanging="141"/>
        <w:jc w:val="left"/>
        <w:rPr>
          <w:sz w:val="24"/>
        </w:rPr>
      </w:pPr>
      <w:r>
        <w:rPr>
          <w:sz w:val="24"/>
        </w:rPr>
        <w:t>Дети</w:t>
      </w:r>
      <w:r>
        <w:rPr>
          <w:spacing w:val="-3"/>
          <w:sz w:val="24"/>
        </w:rPr>
        <w:t xml:space="preserve"> </w:t>
      </w:r>
      <w:r>
        <w:rPr>
          <w:sz w:val="24"/>
        </w:rPr>
        <w:t>с</w:t>
      </w:r>
      <w:r>
        <w:rPr>
          <w:spacing w:val="-5"/>
          <w:sz w:val="24"/>
        </w:rPr>
        <w:t xml:space="preserve"> </w:t>
      </w:r>
      <w:r>
        <w:rPr>
          <w:sz w:val="24"/>
        </w:rPr>
        <w:t>ограниченными</w:t>
      </w:r>
      <w:r>
        <w:rPr>
          <w:spacing w:val="-6"/>
          <w:sz w:val="24"/>
        </w:rPr>
        <w:t xml:space="preserve"> </w:t>
      </w:r>
      <w:r>
        <w:rPr>
          <w:sz w:val="24"/>
        </w:rPr>
        <w:t>возможностями</w:t>
      </w:r>
      <w:r>
        <w:rPr>
          <w:spacing w:val="-3"/>
          <w:sz w:val="24"/>
        </w:rPr>
        <w:t xml:space="preserve"> </w:t>
      </w:r>
      <w:r>
        <w:rPr>
          <w:spacing w:val="-2"/>
          <w:sz w:val="24"/>
        </w:rPr>
        <w:t>здоровья,</w:t>
      </w:r>
    </w:p>
    <w:p w14:paraId="70457E68">
      <w:pPr>
        <w:pStyle w:val="10"/>
        <w:numPr>
          <w:ilvl w:val="0"/>
          <w:numId w:val="139"/>
        </w:numPr>
        <w:tabs>
          <w:tab w:val="left" w:pos="1984"/>
        </w:tabs>
        <w:spacing w:before="0" w:after="0" w:line="293" w:lineRule="exact"/>
        <w:ind w:left="1984" w:right="0" w:hanging="141"/>
        <w:jc w:val="left"/>
        <w:rPr>
          <w:sz w:val="24"/>
        </w:rPr>
      </w:pPr>
      <w:r>
        <w:rPr>
          <w:sz w:val="24"/>
        </w:rPr>
        <w:t>Дети</w:t>
      </w:r>
      <w:r>
        <w:rPr>
          <w:spacing w:val="-1"/>
          <w:sz w:val="24"/>
        </w:rPr>
        <w:t xml:space="preserve"> </w:t>
      </w:r>
      <w:r>
        <w:rPr>
          <w:sz w:val="24"/>
        </w:rPr>
        <w:t>со</w:t>
      </w:r>
      <w:r>
        <w:rPr>
          <w:spacing w:val="-2"/>
          <w:sz w:val="24"/>
        </w:rPr>
        <w:t xml:space="preserve"> </w:t>
      </w:r>
      <w:r>
        <w:rPr>
          <w:sz w:val="24"/>
        </w:rPr>
        <w:t>склонностью</w:t>
      </w:r>
      <w:r>
        <w:rPr>
          <w:spacing w:val="-4"/>
          <w:sz w:val="24"/>
        </w:rPr>
        <w:t xml:space="preserve"> </w:t>
      </w:r>
      <w:r>
        <w:rPr>
          <w:sz w:val="24"/>
        </w:rPr>
        <w:t>к</w:t>
      </w:r>
      <w:r>
        <w:rPr>
          <w:spacing w:val="-4"/>
          <w:sz w:val="24"/>
        </w:rPr>
        <w:t xml:space="preserve"> </w:t>
      </w:r>
      <w:r>
        <w:rPr>
          <w:sz w:val="24"/>
        </w:rPr>
        <w:t>девиантному</w:t>
      </w:r>
      <w:r>
        <w:rPr>
          <w:spacing w:val="-9"/>
          <w:sz w:val="24"/>
        </w:rPr>
        <w:t xml:space="preserve"> </w:t>
      </w:r>
      <w:r>
        <w:rPr>
          <w:spacing w:val="-2"/>
          <w:sz w:val="24"/>
        </w:rPr>
        <w:t>поведению,</w:t>
      </w:r>
    </w:p>
    <w:p w14:paraId="5ED6E4AB">
      <w:pPr>
        <w:pStyle w:val="10"/>
        <w:numPr>
          <w:ilvl w:val="0"/>
          <w:numId w:val="139"/>
        </w:numPr>
        <w:tabs>
          <w:tab w:val="left" w:pos="1984"/>
        </w:tabs>
        <w:spacing w:before="0" w:after="0" w:line="293" w:lineRule="exact"/>
        <w:ind w:left="1984" w:right="0" w:hanging="141"/>
        <w:jc w:val="left"/>
        <w:rPr>
          <w:sz w:val="24"/>
        </w:rPr>
      </w:pPr>
      <w:r>
        <w:rPr>
          <w:sz w:val="24"/>
        </w:rPr>
        <w:t>Дети</w:t>
      </w:r>
      <w:r>
        <w:rPr>
          <w:spacing w:val="-2"/>
          <w:sz w:val="24"/>
        </w:rPr>
        <w:t xml:space="preserve"> </w:t>
      </w:r>
      <w:r>
        <w:rPr>
          <w:sz w:val="24"/>
        </w:rPr>
        <w:t>с</w:t>
      </w:r>
      <w:r>
        <w:rPr>
          <w:spacing w:val="-4"/>
          <w:sz w:val="24"/>
        </w:rPr>
        <w:t xml:space="preserve"> </w:t>
      </w:r>
      <w:r>
        <w:rPr>
          <w:sz w:val="24"/>
        </w:rPr>
        <w:t>трудностями</w:t>
      </w:r>
      <w:r>
        <w:rPr>
          <w:spacing w:val="-3"/>
          <w:sz w:val="24"/>
        </w:rPr>
        <w:t xml:space="preserve"> </w:t>
      </w:r>
      <w:r>
        <w:rPr>
          <w:sz w:val="24"/>
        </w:rPr>
        <w:t>адаптации</w:t>
      </w:r>
      <w:r>
        <w:rPr>
          <w:spacing w:val="-2"/>
          <w:sz w:val="24"/>
        </w:rPr>
        <w:t xml:space="preserve"> </w:t>
      </w:r>
      <w:r>
        <w:rPr>
          <w:sz w:val="24"/>
        </w:rPr>
        <w:t>к</w:t>
      </w:r>
      <w:r>
        <w:rPr>
          <w:spacing w:val="-3"/>
          <w:sz w:val="24"/>
        </w:rPr>
        <w:t xml:space="preserve"> </w:t>
      </w:r>
      <w:r>
        <w:rPr>
          <w:sz w:val="24"/>
        </w:rPr>
        <w:t>обучению</w:t>
      </w:r>
      <w:r>
        <w:rPr>
          <w:spacing w:val="-3"/>
          <w:sz w:val="24"/>
        </w:rPr>
        <w:t xml:space="preserve"> </w:t>
      </w:r>
      <w:r>
        <w:rPr>
          <w:sz w:val="24"/>
        </w:rPr>
        <w:t>и</w:t>
      </w:r>
      <w:r>
        <w:rPr>
          <w:spacing w:val="-2"/>
          <w:sz w:val="24"/>
        </w:rPr>
        <w:t xml:space="preserve"> </w:t>
      </w:r>
      <w:r>
        <w:rPr>
          <w:sz w:val="24"/>
        </w:rPr>
        <w:t>к</w:t>
      </w:r>
      <w:r>
        <w:rPr>
          <w:spacing w:val="-5"/>
          <w:sz w:val="24"/>
        </w:rPr>
        <w:t xml:space="preserve"> </w:t>
      </w:r>
      <w:r>
        <w:rPr>
          <w:sz w:val="24"/>
        </w:rPr>
        <w:t>учебному</w:t>
      </w:r>
      <w:r>
        <w:rPr>
          <w:spacing w:val="-7"/>
          <w:sz w:val="24"/>
        </w:rPr>
        <w:t xml:space="preserve"> </w:t>
      </w:r>
      <w:r>
        <w:rPr>
          <w:spacing w:val="-2"/>
          <w:sz w:val="24"/>
        </w:rPr>
        <w:t>коллективу,</w:t>
      </w:r>
    </w:p>
    <w:p w14:paraId="330CC2FD">
      <w:pPr>
        <w:pStyle w:val="10"/>
        <w:numPr>
          <w:ilvl w:val="0"/>
          <w:numId w:val="139"/>
        </w:numPr>
        <w:tabs>
          <w:tab w:val="left" w:pos="1984"/>
        </w:tabs>
        <w:spacing w:before="0" w:after="0" w:line="292" w:lineRule="exact"/>
        <w:ind w:left="1984" w:right="0" w:hanging="141"/>
        <w:jc w:val="left"/>
        <w:rPr>
          <w:sz w:val="24"/>
        </w:rPr>
      </w:pPr>
      <w:r>
        <w:rPr>
          <w:sz w:val="24"/>
        </w:rPr>
        <w:t>Дети</w:t>
      </w:r>
      <w:r>
        <w:rPr>
          <w:spacing w:val="-2"/>
          <w:sz w:val="24"/>
        </w:rPr>
        <w:t xml:space="preserve"> мигрантов</w:t>
      </w:r>
    </w:p>
    <w:p w14:paraId="7D56E264">
      <w:pPr>
        <w:pStyle w:val="7"/>
        <w:ind w:right="845"/>
      </w:pPr>
      <w:r>
        <w:t>В образовательной организации ведется работа по профилактике девиантного поведения</w:t>
      </w:r>
      <w:r>
        <w:rPr>
          <w:spacing w:val="-9"/>
        </w:rPr>
        <w:t xml:space="preserve"> </w:t>
      </w:r>
      <w:r>
        <w:t>и</w:t>
      </w:r>
      <w:r>
        <w:rPr>
          <w:spacing w:val="-8"/>
        </w:rPr>
        <w:t xml:space="preserve"> </w:t>
      </w:r>
      <w:r>
        <w:t>работа</w:t>
      </w:r>
      <w:r>
        <w:rPr>
          <w:spacing w:val="-9"/>
        </w:rPr>
        <w:t xml:space="preserve"> </w:t>
      </w:r>
      <w:r>
        <w:t>по</w:t>
      </w:r>
      <w:r>
        <w:rPr>
          <w:spacing w:val="-11"/>
        </w:rPr>
        <w:t xml:space="preserve"> </w:t>
      </w:r>
      <w:r>
        <w:t>устранению</w:t>
      </w:r>
      <w:r>
        <w:rPr>
          <w:spacing w:val="-9"/>
        </w:rPr>
        <w:t xml:space="preserve"> </w:t>
      </w:r>
      <w:r>
        <w:t>и</w:t>
      </w:r>
      <w:r>
        <w:rPr>
          <w:spacing w:val="-8"/>
        </w:rPr>
        <w:t xml:space="preserve"> </w:t>
      </w:r>
      <w:r>
        <w:t>предупреждению</w:t>
      </w:r>
      <w:r>
        <w:rPr>
          <w:spacing w:val="-9"/>
        </w:rPr>
        <w:t xml:space="preserve"> </w:t>
      </w:r>
      <w:r>
        <w:t>трудностей</w:t>
      </w:r>
      <w:r>
        <w:rPr>
          <w:spacing w:val="-9"/>
        </w:rPr>
        <w:t xml:space="preserve"> </w:t>
      </w:r>
      <w:r>
        <w:t>адаптации</w:t>
      </w:r>
      <w:r>
        <w:rPr>
          <w:spacing w:val="-8"/>
        </w:rPr>
        <w:t xml:space="preserve"> </w:t>
      </w:r>
      <w:r>
        <w:t>к</w:t>
      </w:r>
      <w:r>
        <w:rPr>
          <w:spacing w:val="-10"/>
        </w:rPr>
        <w:t xml:space="preserve"> </w:t>
      </w:r>
      <w:r>
        <w:t>обучению</w:t>
      </w:r>
      <w:r>
        <w:rPr>
          <w:spacing w:val="-9"/>
        </w:rPr>
        <w:t xml:space="preserve"> </w:t>
      </w:r>
      <w:r>
        <w:t>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w:t>
      </w:r>
    </w:p>
    <w:p w14:paraId="3909B97B">
      <w:pPr>
        <w:pStyle w:val="4"/>
        <w:spacing w:before="4"/>
        <w:ind w:left="2984"/>
      </w:pPr>
      <w:r>
        <w:t>Работа</w:t>
      </w:r>
      <w:r>
        <w:rPr>
          <w:spacing w:val="-5"/>
        </w:rPr>
        <w:t xml:space="preserve"> </w:t>
      </w:r>
      <w:r>
        <w:t>с</w:t>
      </w:r>
      <w:r>
        <w:rPr>
          <w:spacing w:val="-3"/>
        </w:rPr>
        <w:t xml:space="preserve"> </w:t>
      </w:r>
      <w:r>
        <w:t>детьми</w:t>
      </w:r>
      <w:r>
        <w:rPr>
          <w:spacing w:val="-1"/>
        </w:rPr>
        <w:t xml:space="preserve"> </w:t>
      </w:r>
      <w:r>
        <w:t>со</w:t>
      </w:r>
      <w:r>
        <w:rPr>
          <w:spacing w:val="-3"/>
        </w:rPr>
        <w:t xml:space="preserve"> </w:t>
      </w:r>
      <w:r>
        <w:t>склонностью</w:t>
      </w:r>
      <w:r>
        <w:rPr>
          <w:spacing w:val="-2"/>
        </w:rPr>
        <w:t xml:space="preserve"> </w:t>
      </w:r>
      <w:r>
        <w:t>к</w:t>
      </w:r>
      <w:r>
        <w:rPr>
          <w:spacing w:val="-2"/>
        </w:rPr>
        <w:t xml:space="preserve"> </w:t>
      </w:r>
      <w:r>
        <w:t>девиантному</w:t>
      </w:r>
      <w:r>
        <w:rPr>
          <w:spacing w:val="-3"/>
        </w:rPr>
        <w:t xml:space="preserve"> </w:t>
      </w:r>
      <w:r>
        <w:rPr>
          <w:spacing w:val="-2"/>
        </w:rPr>
        <w:t>поведению</w:t>
      </w:r>
    </w:p>
    <w:p w14:paraId="2518E30E">
      <w:pPr>
        <w:pStyle w:val="7"/>
        <w:spacing w:after="6"/>
        <w:ind w:right="847"/>
      </w:pPr>
      <w:r>
        <w:t>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w:t>
      </w:r>
      <w:r>
        <w:rPr>
          <w:spacing w:val="-9"/>
        </w:rPr>
        <w:t xml:space="preserve"> </w:t>
      </w:r>
      <w:r>
        <w:t>данного</w:t>
      </w:r>
      <w:r>
        <w:rPr>
          <w:spacing w:val="-12"/>
        </w:rPr>
        <w:t xml:space="preserve"> </w:t>
      </w:r>
      <w:r>
        <w:t>направления</w:t>
      </w:r>
      <w:r>
        <w:rPr>
          <w:spacing w:val="-9"/>
        </w:rPr>
        <w:t xml:space="preserve"> </w:t>
      </w:r>
      <w:r>
        <w:t>являются</w:t>
      </w:r>
      <w:r>
        <w:rPr>
          <w:spacing w:val="-12"/>
        </w:rPr>
        <w:t xml:space="preserve"> </w:t>
      </w:r>
      <w:r>
        <w:t>педагог-психолог</w:t>
      </w:r>
      <w:r>
        <w:rPr>
          <w:spacing w:val="-11"/>
        </w:rPr>
        <w:t xml:space="preserve"> </w:t>
      </w:r>
      <w:r>
        <w:t>и</w:t>
      </w:r>
      <w:r>
        <w:rPr>
          <w:spacing w:val="-8"/>
        </w:rPr>
        <w:t xml:space="preserve"> </w:t>
      </w:r>
      <w:r>
        <w:t>классный</w:t>
      </w:r>
      <w:r>
        <w:rPr>
          <w:spacing w:val="-9"/>
        </w:rPr>
        <w:t xml:space="preserve"> </w:t>
      </w:r>
      <w:r>
        <w:t>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w:t>
      </w: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5"/>
        <w:gridCol w:w="2367"/>
        <w:gridCol w:w="2293"/>
        <w:gridCol w:w="2334"/>
      </w:tblGrid>
      <w:tr w14:paraId="2EE45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355" w:type="dxa"/>
          </w:tcPr>
          <w:p w14:paraId="3BD3F3E8">
            <w:pPr>
              <w:pStyle w:val="11"/>
              <w:spacing w:line="268" w:lineRule="exact"/>
              <w:ind w:left="791"/>
              <w:rPr>
                <w:sz w:val="24"/>
              </w:rPr>
            </w:pPr>
            <w:r>
              <w:rPr>
                <w:spacing w:val="-2"/>
                <w:sz w:val="24"/>
              </w:rPr>
              <w:t>Направление</w:t>
            </w:r>
          </w:p>
          <w:p w14:paraId="2D97AA1A">
            <w:pPr>
              <w:pStyle w:val="11"/>
              <w:spacing w:line="264" w:lineRule="exact"/>
              <w:ind w:left="491"/>
              <w:rPr>
                <w:sz w:val="24"/>
              </w:rPr>
            </w:pPr>
            <w:r>
              <w:rPr>
                <w:spacing w:val="-2"/>
                <w:sz w:val="24"/>
              </w:rPr>
              <w:t>деятельности</w:t>
            </w:r>
          </w:p>
        </w:tc>
        <w:tc>
          <w:tcPr>
            <w:tcW w:w="2367" w:type="dxa"/>
          </w:tcPr>
          <w:p w14:paraId="5EDFFE4D">
            <w:pPr>
              <w:pStyle w:val="11"/>
              <w:spacing w:line="268" w:lineRule="exact"/>
              <w:ind w:left="791"/>
              <w:rPr>
                <w:sz w:val="24"/>
              </w:rPr>
            </w:pPr>
            <w:r>
              <w:rPr>
                <w:spacing w:val="-2"/>
                <w:sz w:val="24"/>
              </w:rPr>
              <w:t>Особенности</w:t>
            </w:r>
          </w:p>
          <w:p w14:paraId="52EBC5EF">
            <w:pPr>
              <w:pStyle w:val="11"/>
              <w:spacing w:line="264" w:lineRule="exact"/>
              <w:ind w:left="815"/>
              <w:rPr>
                <w:sz w:val="24"/>
              </w:rPr>
            </w:pPr>
            <w:r>
              <w:rPr>
                <w:spacing w:val="-2"/>
                <w:sz w:val="24"/>
              </w:rPr>
              <w:t>работы</w:t>
            </w:r>
          </w:p>
        </w:tc>
        <w:tc>
          <w:tcPr>
            <w:tcW w:w="2293" w:type="dxa"/>
          </w:tcPr>
          <w:p w14:paraId="0F0D4DFB">
            <w:pPr>
              <w:pStyle w:val="11"/>
              <w:spacing w:line="268" w:lineRule="exact"/>
              <w:ind w:left="574"/>
              <w:jc w:val="center"/>
              <w:rPr>
                <w:sz w:val="24"/>
              </w:rPr>
            </w:pPr>
            <w:r>
              <w:rPr>
                <w:spacing w:val="-2"/>
                <w:sz w:val="24"/>
              </w:rPr>
              <w:t>Ответственны</w:t>
            </w:r>
          </w:p>
          <w:p w14:paraId="2A04120A">
            <w:pPr>
              <w:pStyle w:val="11"/>
              <w:spacing w:line="264" w:lineRule="exact"/>
              <w:ind w:left="4"/>
              <w:jc w:val="center"/>
              <w:rPr>
                <w:sz w:val="24"/>
              </w:rPr>
            </w:pPr>
            <w:r>
              <w:rPr>
                <w:spacing w:val="-10"/>
                <w:sz w:val="24"/>
              </w:rPr>
              <w:t>й</w:t>
            </w:r>
          </w:p>
        </w:tc>
        <w:tc>
          <w:tcPr>
            <w:tcW w:w="2334" w:type="dxa"/>
          </w:tcPr>
          <w:p w14:paraId="5B415C9C">
            <w:pPr>
              <w:pStyle w:val="11"/>
              <w:spacing w:line="268" w:lineRule="exact"/>
              <w:ind w:left="1125"/>
              <w:rPr>
                <w:sz w:val="24"/>
              </w:rPr>
            </w:pPr>
            <w:r>
              <w:rPr>
                <w:spacing w:val="-2"/>
                <w:sz w:val="24"/>
              </w:rPr>
              <w:t>Сроки</w:t>
            </w:r>
          </w:p>
        </w:tc>
      </w:tr>
      <w:tr w14:paraId="39F6C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49" w:type="dxa"/>
            <w:gridSpan w:val="4"/>
          </w:tcPr>
          <w:p w14:paraId="0D626645">
            <w:pPr>
              <w:pStyle w:val="11"/>
              <w:spacing w:line="256" w:lineRule="exact"/>
              <w:ind w:left="818"/>
              <w:rPr>
                <w:b/>
                <w:sz w:val="24"/>
              </w:rPr>
            </w:pPr>
            <w:r>
              <w:rPr>
                <w:b/>
                <w:sz w:val="24"/>
              </w:rPr>
              <w:t>Мероприятия</w:t>
            </w:r>
            <w:r>
              <w:rPr>
                <w:b/>
                <w:spacing w:val="-6"/>
                <w:sz w:val="24"/>
              </w:rPr>
              <w:t xml:space="preserve"> </w:t>
            </w:r>
            <w:r>
              <w:rPr>
                <w:b/>
                <w:sz w:val="24"/>
              </w:rPr>
              <w:t>по</w:t>
            </w:r>
            <w:r>
              <w:rPr>
                <w:b/>
                <w:spacing w:val="-5"/>
                <w:sz w:val="24"/>
              </w:rPr>
              <w:t xml:space="preserve"> </w:t>
            </w:r>
            <w:r>
              <w:rPr>
                <w:b/>
                <w:sz w:val="24"/>
              </w:rPr>
              <w:t>профилактике</w:t>
            </w:r>
            <w:r>
              <w:rPr>
                <w:b/>
                <w:spacing w:val="-4"/>
                <w:sz w:val="24"/>
              </w:rPr>
              <w:t xml:space="preserve"> </w:t>
            </w:r>
            <w:r>
              <w:rPr>
                <w:b/>
                <w:sz w:val="24"/>
              </w:rPr>
              <w:t>появления</w:t>
            </w:r>
            <w:r>
              <w:rPr>
                <w:b/>
                <w:spacing w:val="-6"/>
                <w:sz w:val="24"/>
              </w:rPr>
              <w:t xml:space="preserve"> </w:t>
            </w:r>
            <w:r>
              <w:rPr>
                <w:b/>
                <w:sz w:val="24"/>
              </w:rPr>
              <w:t>детей</w:t>
            </w:r>
            <w:r>
              <w:rPr>
                <w:b/>
                <w:spacing w:val="-3"/>
                <w:sz w:val="24"/>
              </w:rPr>
              <w:t xml:space="preserve"> </w:t>
            </w:r>
            <w:r>
              <w:rPr>
                <w:b/>
                <w:sz w:val="24"/>
              </w:rPr>
              <w:t>с</w:t>
            </w:r>
            <w:r>
              <w:rPr>
                <w:b/>
                <w:spacing w:val="-4"/>
                <w:sz w:val="24"/>
              </w:rPr>
              <w:t xml:space="preserve"> </w:t>
            </w:r>
            <w:r>
              <w:rPr>
                <w:b/>
                <w:sz w:val="24"/>
              </w:rPr>
              <w:t>девиантным</w:t>
            </w:r>
            <w:r>
              <w:rPr>
                <w:b/>
                <w:spacing w:val="-4"/>
                <w:sz w:val="24"/>
              </w:rPr>
              <w:t xml:space="preserve"> </w:t>
            </w:r>
            <w:r>
              <w:rPr>
                <w:b/>
                <w:spacing w:val="-2"/>
                <w:sz w:val="24"/>
              </w:rPr>
              <w:t>поведением</w:t>
            </w:r>
          </w:p>
        </w:tc>
      </w:tr>
      <w:tr w14:paraId="401EC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2355" w:type="dxa"/>
          </w:tcPr>
          <w:p w14:paraId="74B3E054">
            <w:pPr>
              <w:pStyle w:val="11"/>
              <w:ind w:left="107" w:right="219" w:firstLine="566"/>
              <w:rPr>
                <w:sz w:val="24"/>
              </w:rPr>
            </w:pPr>
            <w:r>
              <w:rPr>
                <w:spacing w:val="-2"/>
                <w:sz w:val="24"/>
              </w:rPr>
              <w:t>Работа педагога-психолога</w:t>
            </w:r>
          </w:p>
        </w:tc>
        <w:tc>
          <w:tcPr>
            <w:tcW w:w="2367" w:type="dxa"/>
          </w:tcPr>
          <w:p w14:paraId="57E845BA">
            <w:pPr>
              <w:pStyle w:val="11"/>
              <w:tabs>
                <w:tab w:val="left" w:pos="2010"/>
              </w:tabs>
              <w:ind w:left="107" w:right="95" w:firstLine="566"/>
              <w:rPr>
                <w:sz w:val="24"/>
              </w:rPr>
            </w:pPr>
            <w:r>
              <w:rPr>
                <w:spacing w:val="-2"/>
                <w:sz w:val="24"/>
              </w:rPr>
              <w:t>Создание системы специальных</w:t>
            </w:r>
            <w:r>
              <w:rPr>
                <w:spacing w:val="40"/>
                <w:sz w:val="24"/>
              </w:rPr>
              <w:t xml:space="preserve"> </w:t>
            </w:r>
            <w:r>
              <w:rPr>
                <w:spacing w:val="-2"/>
                <w:sz w:val="24"/>
              </w:rPr>
              <w:t>занятий</w:t>
            </w:r>
            <w:r>
              <w:rPr>
                <w:sz w:val="24"/>
              </w:rPr>
              <w:tab/>
            </w:r>
            <w:r>
              <w:rPr>
                <w:spacing w:val="-6"/>
                <w:sz w:val="24"/>
              </w:rPr>
              <w:t>по</w:t>
            </w:r>
          </w:p>
          <w:p w14:paraId="3CCADB26">
            <w:pPr>
              <w:pStyle w:val="11"/>
              <w:spacing w:line="264" w:lineRule="exact"/>
              <w:ind w:left="107"/>
              <w:rPr>
                <w:sz w:val="24"/>
              </w:rPr>
            </w:pPr>
            <w:r>
              <w:rPr>
                <w:spacing w:val="-2"/>
                <w:sz w:val="24"/>
              </w:rPr>
              <w:t>сохранению</w:t>
            </w:r>
          </w:p>
        </w:tc>
        <w:tc>
          <w:tcPr>
            <w:tcW w:w="2293" w:type="dxa"/>
          </w:tcPr>
          <w:p w14:paraId="22F1F5E8">
            <w:pPr>
              <w:pStyle w:val="11"/>
              <w:ind w:left="107" w:right="700" w:firstLine="566"/>
              <w:rPr>
                <w:sz w:val="24"/>
              </w:rPr>
            </w:pPr>
            <w:r>
              <w:rPr>
                <w:spacing w:val="-2"/>
                <w:sz w:val="24"/>
              </w:rPr>
              <w:t>Педагог- психолог</w:t>
            </w:r>
          </w:p>
        </w:tc>
        <w:tc>
          <w:tcPr>
            <w:tcW w:w="2334" w:type="dxa"/>
          </w:tcPr>
          <w:p w14:paraId="5B48527C">
            <w:pPr>
              <w:pStyle w:val="11"/>
              <w:spacing w:line="271" w:lineRule="exact"/>
              <w:ind w:left="673"/>
              <w:rPr>
                <w:sz w:val="24"/>
              </w:rPr>
            </w:pPr>
            <w:r>
              <w:rPr>
                <w:sz w:val="24"/>
              </w:rPr>
              <w:t xml:space="preserve">По </w:t>
            </w:r>
            <w:r>
              <w:rPr>
                <w:spacing w:val="-2"/>
                <w:sz w:val="24"/>
              </w:rPr>
              <w:t>плану</w:t>
            </w:r>
          </w:p>
        </w:tc>
      </w:tr>
    </w:tbl>
    <w:p w14:paraId="12BA303B">
      <w:pPr>
        <w:pStyle w:val="11"/>
        <w:spacing w:after="0" w:line="271" w:lineRule="exact"/>
        <w:rPr>
          <w:sz w:val="24"/>
        </w:rPr>
        <w:sectPr>
          <w:pgSz w:w="11910" w:h="16840"/>
          <w:pgMar w:top="920" w:right="0" w:bottom="280" w:left="425" w:header="736" w:footer="0" w:gutter="0"/>
          <w:cols w:space="720" w:num="1"/>
        </w:sectPr>
      </w:pPr>
    </w:p>
    <w:p w14:paraId="4C9C4A7B">
      <w:pPr>
        <w:pStyle w:val="7"/>
        <w:spacing w:before="1"/>
        <w:ind w:left="0" w:firstLine="0"/>
        <w:jc w:val="left"/>
        <w:rPr>
          <w:sz w:val="17"/>
        </w:rPr>
      </w:pP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5"/>
        <w:gridCol w:w="2367"/>
        <w:gridCol w:w="2293"/>
        <w:gridCol w:w="2334"/>
      </w:tblGrid>
      <w:tr w14:paraId="09B15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atLeast"/>
        </w:trPr>
        <w:tc>
          <w:tcPr>
            <w:tcW w:w="2355" w:type="dxa"/>
          </w:tcPr>
          <w:p w14:paraId="1F92B27F">
            <w:pPr>
              <w:pStyle w:val="11"/>
              <w:rPr>
                <w:sz w:val="22"/>
              </w:rPr>
            </w:pPr>
          </w:p>
        </w:tc>
        <w:tc>
          <w:tcPr>
            <w:tcW w:w="2367" w:type="dxa"/>
          </w:tcPr>
          <w:p w14:paraId="1B7DB909">
            <w:pPr>
              <w:pStyle w:val="11"/>
              <w:tabs>
                <w:tab w:val="left" w:pos="1282"/>
                <w:tab w:val="left" w:pos="2127"/>
              </w:tabs>
              <w:ind w:left="107" w:right="96"/>
              <w:rPr>
                <w:sz w:val="24"/>
              </w:rPr>
            </w:pPr>
            <w:r>
              <w:rPr>
                <w:spacing w:val="-2"/>
                <w:sz w:val="24"/>
              </w:rPr>
              <w:t>психического здоровья,</w:t>
            </w:r>
            <w:r>
              <w:rPr>
                <w:sz w:val="24"/>
              </w:rPr>
              <w:tab/>
            </w:r>
            <w:r>
              <w:rPr>
                <w:spacing w:val="-2"/>
                <w:sz w:val="24"/>
              </w:rPr>
              <w:t xml:space="preserve">развитию умений </w:t>
            </w:r>
            <w:r>
              <w:rPr>
                <w:sz w:val="24"/>
              </w:rPr>
              <w:t>контролировать</w:t>
            </w:r>
            <w:r>
              <w:rPr>
                <w:spacing w:val="-13"/>
                <w:sz w:val="24"/>
              </w:rPr>
              <w:t xml:space="preserve"> </w:t>
            </w:r>
            <w:r>
              <w:rPr>
                <w:sz w:val="24"/>
              </w:rPr>
              <w:t xml:space="preserve">свое </w:t>
            </w:r>
            <w:r>
              <w:rPr>
                <w:spacing w:val="-2"/>
                <w:sz w:val="24"/>
              </w:rPr>
              <w:t>эмоциональное состояние</w:t>
            </w:r>
            <w:r>
              <w:rPr>
                <w:sz w:val="24"/>
              </w:rPr>
              <w:tab/>
            </w:r>
            <w:r>
              <w:rPr>
                <w:sz w:val="24"/>
              </w:rPr>
              <w:tab/>
            </w:r>
            <w:r>
              <w:rPr>
                <w:spacing w:val="-10"/>
                <w:sz w:val="24"/>
              </w:rPr>
              <w:t xml:space="preserve">и </w:t>
            </w:r>
            <w:r>
              <w:rPr>
                <w:spacing w:val="-2"/>
                <w:sz w:val="24"/>
              </w:rPr>
              <w:t>настроение,</w:t>
            </w:r>
          </w:p>
          <w:p w14:paraId="635F24BA">
            <w:pPr>
              <w:pStyle w:val="11"/>
              <w:spacing w:line="270" w:lineRule="atLeast"/>
              <w:ind w:left="107"/>
              <w:rPr>
                <w:sz w:val="24"/>
              </w:rPr>
            </w:pPr>
            <w:r>
              <w:rPr>
                <w:sz w:val="24"/>
              </w:rPr>
              <w:t>спокойно</w:t>
            </w:r>
            <w:r>
              <w:rPr>
                <w:spacing w:val="30"/>
                <w:sz w:val="24"/>
              </w:rPr>
              <w:t xml:space="preserve"> </w:t>
            </w:r>
            <w:r>
              <w:rPr>
                <w:sz w:val="24"/>
              </w:rPr>
              <w:t xml:space="preserve">разрешать </w:t>
            </w:r>
            <w:r>
              <w:rPr>
                <w:spacing w:val="-2"/>
                <w:sz w:val="24"/>
              </w:rPr>
              <w:t>конфликты</w:t>
            </w:r>
          </w:p>
        </w:tc>
        <w:tc>
          <w:tcPr>
            <w:tcW w:w="2293" w:type="dxa"/>
          </w:tcPr>
          <w:p w14:paraId="7004F0EC">
            <w:pPr>
              <w:pStyle w:val="11"/>
              <w:rPr>
                <w:sz w:val="22"/>
              </w:rPr>
            </w:pPr>
          </w:p>
        </w:tc>
        <w:tc>
          <w:tcPr>
            <w:tcW w:w="2334" w:type="dxa"/>
          </w:tcPr>
          <w:p w14:paraId="7FC1479B">
            <w:pPr>
              <w:pStyle w:val="11"/>
              <w:rPr>
                <w:sz w:val="22"/>
              </w:rPr>
            </w:pPr>
          </w:p>
        </w:tc>
      </w:tr>
      <w:tr w14:paraId="6DEB9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2355" w:type="dxa"/>
          </w:tcPr>
          <w:p w14:paraId="6467ED15">
            <w:pPr>
              <w:pStyle w:val="11"/>
              <w:spacing w:line="268" w:lineRule="exact"/>
              <w:ind w:left="674"/>
              <w:rPr>
                <w:sz w:val="24"/>
              </w:rPr>
            </w:pPr>
            <w:r>
              <w:rPr>
                <w:spacing w:val="-2"/>
                <w:sz w:val="24"/>
              </w:rPr>
              <w:t>Дополнительн</w:t>
            </w:r>
          </w:p>
          <w:p w14:paraId="2414CF06">
            <w:pPr>
              <w:pStyle w:val="11"/>
              <w:tabs>
                <w:tab w:val="left" w:pos="918"/>
              </w:tabs>
              <w:ind w:left="107" w:right="97"/>
              <w:rPr>
                <w:sz w:val="24"/>
              </w:rPr>
            </w:pPr>
            <w:r>
              <w:rPr>
                <w:spacing w:val="-6"/>
                <w:sz w:val="24"/>
              </w:rPr>
              <w:t>ое</w:t>
            </w:r>
            <w:r>
              <w:rPr>
                <w:sz w:val="24"/>
              </w:rPr>
              <w:tab/>
            </w:r>
            <w:r>
              <w:rPr>
                <w:spacing w:val="-2"/>
                <w:sz w:val="24"/>
              </w:rPr>
              <w:t>образование, система воспитательной работы</w:t>
            </w:r>
          </w:p>
        </w:tc>
        <w:tc>
          <w:tcPr>
            <w:tcW w:w="2367" w:type="dxa"/>
          </w:tcPr>
          <w:p w14:paraId="344E1117">
            <w:pPr>
              <w:pStyle w:val="11"/>
              <w:spacing w:line="268" w:lineRule="exact"/>
              <w:ind w:left="674"/>
              <w:rPr>
                <w:sz w:val="24"/>
              </w:rPr>
            </w:pPr>
            <w:r>
              <w:rPr>
                <w:spacing w:val="-2"/>
                <w:sz w:val="24"/>
              </w:rPr>
              <w:t>Факультативн</w:t>
            </w:r>
          </w:p>
          <w:p w14:paraId="5428F37D">
            <w:pPr>
              <w:pStyle w:val="11"/>
              <w:tabs>
                <w:tab w:val="left" w:pos="1571"/>
              </w:tabs>
              <w:ind w:left="107"/>
              <w:rPr>
                <w:sz w:val="24"/>
              </w:rPr>
            </w:pPr>
            <w:r>
              <w:rPr>
                <w:spacing w:val="-5"/>
                <w:sz w:val="24"/>
              </w:rPr>
              <w:t>ые</w:t>
            </w:r>
            <w:r>
              <w:rPr>
                <w:sz w:val="24"/>
              </w:rPr>
              <w:tab/>
            </w:r>
            <w:r>
              <w:rPr>
                <w:spacing w:val="-2"/>
                <w:sz w:val="24"/>
              </w:rPr>
              <w:t>курсы,</w:t>
            </w:r>
          </w:p>
          <w:p w14:paraId="2F4209EB">
            <w:pPr>
              <w:pStyle w:val="11"/>
              <w:ind w:left="107"/>
              <w:rPr>
                <w:sz w:val="24"/>
              </w:rPr>
            </w:pPr>
            <w:r>
              <w:rPr>
                <w:spacing w:val="-2"/>
                <w:sz w:val="24"/>
              </w:rPr>
              <w:t xml:space="preserve">мероприятия </w:t>
            </w:r>
            <w:r>
              <w:rPr>
                <w:sz w:val="24"/>
              </w:rPr>
              <w:t>интеллектуальной</w:t>
            </w:r>
            <w:r>
              <w:rPr>
                <w:spacing w:val="55"/>
                <w:sz w:val="24"/>
              </w:rPr>
              <w:t xml:space="preserve"> </w:t>
            </w:r>
            <w:r>
              <w:rPr>
                <w:sz w:val="24"/>
              </w:rPr>
              <w:t xml:space="preserve">и </w:t>
            </w:r>
            <w:r>
              <w:rPr>
                <w:spacing w:val="-2"/>
                <w:sz w:val="24"/>
              </w:rPr>
              <w:t>творческой направленности соревновательного характера,</w:t>
            </w:r>
          </w:p>
          <w:p w14:paraId="01535998">
            <w:pPr>
              <w:pStyle w:val="11"/>
              <w:spacing w:line="264" w:lineRule="exact"/>
              <w:ind w:left="107"/>
              <w:rPr>
                <w:sz w:val="24"/>
              </w:rPr>
            </w:pPr>
            <w:r>
              <w:rPr>
                <w:sz w:val="24"/>
              </w:rPr>
              <w:t>социальные</w:t>
            </w:r>
            <w:r>
              <w:rPr>
                <w:spacing w:val="-6"/>
                <w:sz w:val="24"/>
              </w:rPr>
              <w:t xml:space="preserve"> </w:t>
            </w:r>
            <w:r>
              <w:rPr>
                <w:spacing w:val="-2"/>
                <w:sz w:val="24"/>
              </w:rPr>
              <w:t>проекты</w:t>
            </w:r>
          </w:p>
        </w:tc>
        <w:tc>
          <w:tcPr>
            <w:tcW w:w="2293" w:type="dxa"/>
          </w:tcPr>
          <w:p w14:paraId="1AF14DA0">
            <w:pPr>
              <w:pStyle w:val="11"/>
              <w:spacing w:line="268" w:lineRule="exact"/>
              <w:ind w:left="673"/>
              <w:rPr>
                <w:sz w:val="24"/>
              </w:rPr>
            </w:pPr>
            <w:r>
              <w:rPr>
                <w:spacing w:val="-2"/>
                <w:sz w:val="24"/>
              </w:rPr>
              <w:t>Администрац</w:t>
            </w:r>
          </w:p>
          <w:p w14:paraId="0EB7D4CB">
            <w:pPr>
              <w:pStyle w:val="11"/>
              <w:ind w:left="107"/>
              <w:rPr>
                <w:sz w:val="24"/>
              </w:rPr>
            </w:pPr>
            <w:r>
              <w:rPr>
                <w:spacing w:val="-5"/>
                <w:sz w:val="24"/>
              </w:rPr>
              <w:t>ия</w:t>
            </w:r>
          </w:p>
        </w:tc>
        <w:tc>
          <w:tcPr>
            <w:tcW w:w="2334" w:type="dxa"/>
          </w:tcPr>
          <w:p w14:paraId="49590CA5">
            <w:pPr>
              <w:pStyle w:val="11"/>
              <w:spacing w:line="268" w:lineRule="exact"/>
              <w:ind w:left="673"/>
              <w:rPr>
                <w:sz w:val="24"/>
              </w:rPr>
            </w:pPr>
            <w:r>
              <w:rPr>
                <w:sz w:val="24"/>
              </w:rPr>
              <w:t xml:space="preserve">По </w:t>
            </w:r>
            <w:r>
              <w:rPr>
                <w:spacing w:val="-2"/>
                <w:sz w:val="24"/>
              </w:rPr>
              <w:t>плану</w:t>
            </w:r>
          </w:p>
        </w:tc>
      </w:tr>
      <w:tr w14:paraId="09751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49" w:type="dxa"/>
            <w:gridSpan w:val="4"/>
          </w:tcPr>
          <w:p w14:paraId="40426398">
            <w:pPr>
              <w:pStyle w:val="11"/>
              <w:spacing w:line="256" w:lineRule="exact"/>
              <w:ind w:left="1956"/>
              <w:rPr>
                <w:b/>
                <w:sz w:val="24"/>
              </w:rPr>
            </w:pPr>
            <w:r>
              <w:rPr>
                <w:b/>
                <w:sz w:val="24"/>
              </w:rPr>
              <w:t>Выявление</w:t>
            </w:r>
            <w:r>
              <w:rPr>
                <w:b/>
                <w:spacing w:val="-6"/>
                <w:sz w:val="24"/>
              </w:rPr>
              <w:t xml:space="preserve"> </w:t>
            </w:r>
            <w:r>
              <w:rPr>
                <w:b/>
                <w:sz w:val="24"/>
              </w:rPr>
              <w:t>детей,</w:t>
            </w:r>
            <w:r>
              <w:rPr>
                <w:b/>
                <w:spacing w:val="-3"/>
                <w:sz w:val="24"/>
              </w:rPr>
              <w:t xml:space="preserve"> </w:t>
            </w:r>
            <w:r>
              <w:rPr>
                <w:b/>
                <w:sz w:val="24"/>
              </w:rPr>
              <w:t>склонных</w:t>
            </w:r>
            <w:r>
              <w:rPr>
                <w:b/>
                <w:spacing w:val="-3"/>
                <w:sz w:val="24"/>
              </w:rPr>
              <w:t xml:space="preserve"> </w:t>
            </w:r>
            <w:r>
              <w:rPr>
                <w:b/>
                <w:sz w:val="24"/>
              </w:rPr>
              <w:t>к</w:t>
            </w:r>
            <w:r>
              <w:rPr>
                <w:b/>
                <w:spacing w:val="-3"/>
                <w:sz w:val="24"/>
              </w:rPr>
              <w:t xml:space="preserve"> </w:t>
            </w:r>
            <w:r>
              <w:rPr>
                <w:b/>
                <w:sz w:val="24"/>
              </w:rPr>
              <w:t>девиантному</w:t>
            </w:r>
            <w:r>
              <w:rPr>
                <w:b/>
                <w:spacing w:val="-5"/>
                <w:sz w:val="24"/>
              </w:rPr>
              <w:t xml:space="preserve"> </w:t>
            </w:r>
            <w:r>
              <w:rPr>
                <w:b/>
                <w:spacing w:val="-2"/>
                <w:sz w:val="24"/>
              </w:rPr>
              <w:t>поведению</w:t>
            </w:r>
          </w:p>
        </w:tc>
      </w:tr>
      <w:tr w14:paraId="7DC05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2355" w:type="dxa"/>
          </w:tcPr>
          <w:p w14:paraId="54B61CCE">
            <w:pPr>
              <w:pStyle w:val="11"/>
              <w:tabs>
                <w:tab w:val="left" w:pos="1616"/>
                <w:tab w:val="left" w:pos="2129"/>
              </w:tabs>
              <w:ind w:left="107" w:right="96" w:firstLine="566"/>
              <w:jc w:val="both"/>
              <w:rPr>
                <w:sz w:val="24"/>
              </w:rPr>
            </w:pPr>
            <w:r>
              <w:rPr>
                <w:sz w:val="24"/>
              </w:rPr>
              <w:t>Наблюдение</w:t>
            </w:r>
            <w:r>
              <w:rPr>
                <w:spacing w:val="-12"/>
                <w:sz w:val="24"/>
              </w:rPr>
              <w:t xml:space="preserve"> </w:t>
            </w:r>
            <w:r>
              <w:rPr>
                <w:sz w:val="24"/>
              </w:rPr>
              <w:t xml:space="preserve">за </w:t>
            </w:r>
            <w:r>
              <w:rPr>
                <w:spacing w:val="-2"/>
                <w:sz w:val="24"/>
              </w:rPr>
              <w:t>детским коллективом, выявление</w:t>
            </w:r>
            <w:r>
              <w:rPr>
                <w:sz w:val="24"/>
              </w:rPr>
              <w:tab/>
            </w:r>
            <w:r>
              <w:rPr>
                <w:spacing w:val="-2"/>
                <w:sz w:val="24"/>
              </w:rPr>
              <w:t>детей, склонных</w:t>
            </w:r>
            <w:r>
              <w:rPr>
                <w:sz w:val="24"/>
              </w:rPr>
              <w:tab/>
            </w:r>
            <w:r>
              <w:rPr>
                <w:sz w:val="24"/>
              </w:rPr>
              <w:tab/>
            </w:r>
            <w:r>
              <w:rPr>
                <w:spacing w:val="-10"/>
                <w:sz w:val="24"/>
              </w:rPr>
              <w:t xml:space="preserve">к </w:t>
            </w:r>
            <w:r>
              <w:rPr>
                <w:spacing w:val="-2"/>
                <w:sz w:val="24"/>
              </w:rPr>
              <w:t>девиантному</w:t>
            </w:r>
          </w:p>
          <w:p w14:paraId="0B833EE2">
            <w:pPr>
              <w:pStyle w:val="11"/>
              <w:spacing w:line="264" w:lineRule="exact"/>
              <w:ind w:left="107"/>
              <w:jc w:val="both"/>
              <w:rPr>
                <w:sz w:val="24"/>
              </w:rPr>
            </w:pPr>
            <w:r>
              <w:rPr>
                <w:spacing w:val="-2"/>
                <w:sz w:val="24"/>
              </w:rPr>
              <w:t>поведению</w:t>
            </w:r>
          </w:p>
        </w:tc>
        <w:tc>
          <w:tcPr>
            <w:tcW w:w="2367" w:type="dxa"/>
          </w:tcPr>
          <w:p w14:paraId="0FEF49B9">
            <w:pPr>
              <w:pStyle w:val="11"/>
              <w:ind w:left="674"/>
              <w:jc w:val="both"/>
              <w:rPr>
                <w:sz w:val="24"/>
              </w:rPr>
            </w:pPr>
            <w:r>
              <w:rPr>
                <w:spacing w:val="-2"/>
                <w:sz w:val="24"/>
              </w:rPr>
              <w:t>Выявление склонности</w:t>
            </w:r>
          </w:p>
          <w:p w14:paraId="34993118">
            <w:pPr>
              <w:pStyle w:val="11"/>
              <w:tabs>
                <w:tab w:val="left" w:pos="2145"/>
              </w:tabs>
              <w:ind w:left="107"/>
              <w:jc w:val="both"/>
              <w:rPr>
                <w:sz w:val="24"/>
              </w:rPr>
            </w:pPr>
            <w:r>
              <w:rPr>
                <w:spacing w:val="-2"/>
                <w:sz w:val="24"/>
              </w:rPr>
              <w:t>поведения</w:t>
            </w:r>
            <w:r>
              <w:rPr>
                <w:sz w:val="24"/>
              </w:rPr>
              <w:tab/>
            </w:r>
            <w:r>
              <w:rPr>
                <w:spacing w:val="-10"/>
                <w:sz w:val="24"/>
              </w:rPr>
              <w:t>в</w:t>
            </w:r>
          </w:p>
          <w:p w14:paraId="052A3825">
            <w:pPr>
              <w:pStyle w:val="11"/>
              <w:tabs>
                <w:tab w:val="left" w:pos="2151"/>
              </w:tabs>
              <w:ind w:left="107" w:right="96"/>
              <w:jc w:val="both"/>
              <w:rPr>
                <w:sz w:val="24"/>
              </w:rPr>
            </w:pPr>
            <w:r>
              <w:rPr>
                <w:spacing w:val="-2"/>
                <w:sz w:val="24"/>
              </w:rPr>
              <w:t>соответствии</w:t>
            </w:r>
            <w:r>
              <w:rPr>
                <w:sz w:val="24"/>
              </w:rPr>
              <w:tab/>
            </w:r>
            <w:r>
              <w:rPr>
                <w:spacing w:val="-10"/>
                <w:sz w:val="24"/>
              </w:rPr>
              <w:t xml:space="preserve">с </w:t>
            </w:r>
            <w:r>
              <w:rPr>
                <w:spacing w:val="-2"/>
                <w:sz w:val="24"/>
              </w:rPr>
              <w:t>методическими рекомендациями</w:t>
            </w:r>
          </w:p>
        </w:tc>
        <w:tc>
          <w:tcPr>
            <w:tcW w:w="2293" w:type="dxa"/>
          </w:tcPr>
          <w:p w14:paraId="5F0D6D41">
            <w:pPr>
              <w:pStyle w:val="11"/>
              <w:ind w:left="107" w:right="590" w:firstLine="566"/>
              <w:jc w:val="both"/>
              <w:rPr>
                <w:sz w:val="24"/>
              </w:rPr>
            </w:pPr>
            <w:r>
              <w:rPr>
                <w:spacing w:val="-2"/>
                <w:sz w:val="24"/>
              </w:rPr>
              <w:t>Классный руководитель, учитель- предметник,</w:t>
            </w:r>
          </w:p>
          <w:p w14:paraId="138D1490">
            <w:pPr>
              <w:pStyle w:val="11"/>
              <w:ind w:left="107" w:right="700" w:firstLine="566"/>
              <w:jc w:val="both"/>
              <w:rPr>
                <w:sz w:val="24"/>
              </w:rPr>
            </w:pPr>
            <w:r>
              <w:rPr>
                <w:spacing w:val="-4"/>
                <w:sz w:val="24"/>
              </w:rPr>
              <w:t xml:space="preserve">узкие </w:t>
            </w:r>
            <w:r>
              <w:rPr>
                <w:spacing w:val="-2"/>
                <w:sz w:val="24"/>
              </w:rPr>
              <w:t>специалисты</w:t>
            </w:r>
          </w:p>
        </w:tc>
        <w:tc>
          <w:tcPr>
            <w:tcW w:w="2334" w:type="dxa"/>
          </w:tcPr>
          <w:p w14:paraId="28280829">
            <w:pPr>
              <w:pStyle w:val="11"/>
              <w:spacing w:line="268" w:lineRule="exact"/>
              <w:ind w:left="673"/>
              <w:jc w:val="both"/>
              <w:rPr>
                <w:sz w:val="24"/>
              </w:rPr>
            </w:pPr>
            <w:r>
              <w:rPr>
                <w:spacing w:val="-2"/>
                <w:sz w:val="24"/>
              </w:rPr>
              <w:t>Ежедневно</w:t>
            </w:r>
          </w:p>
        </w:tc>
      </w:tr>
      <w:tr w14:paraId="50266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2355" w:type="dxa"/>
          </w:tcPr>
          <w:p w14:paraId="0BA17051">
            <w:pPr>
              <w:pStyle w:val="11"/>
              <w:ind w:left="107" w:right="219" w:firstLine="566"/>
              <w:jc w:val="both"/>
              <w:rPr>
                <w:sz w:val="24"/>
              </w:rPr>
            </w:pPr>
            <w:r>
              <w:rPr>
                <w:spacing w:val="-2"/>
                <w:sz w:val="24"/>
              </w:rPr>
              <w:t>Выявление причин возникновения девиантного</w:t>
            </w:r>
          </w:p>
          <w:p w14:paraId="3AB6B2BA">
            <w:pPr>
              <w:pStyle w:val="11"/>
              <w:spacing w:line="264" w:lineRule="exact"/>
              <w:ind w:left="107"/>
              <w:jc w:val="both"/>
              <w:rPr>
                <w:sz w:val="24"/>
              </w:rPr>
            </w:pPr>
            <w:r>
              <w:rPr>
                <w:spacing w:val="-2"/>
                <w:sz w:val="24"/>
              </w:rPr>
              <w:t>поведения</w:t>
            </w:r>
          </w:p>
        </w:tc>
        <w:tc>
          <w:tcPr>
            <w:tcW w:w="2367" w:type="dxa"/>
          </w:tcPr>
          <w:p w14:paraId="6A98EA5E">
            <w:pPr>
              <w:pStyle w:val="11"/>
              <w:ind w:left="107" w:firstLine="566"/>
              <w:jc w:val="both"/>
              <w:rPr>
                <w:sz w:val="24"/>
              </w:rPr>
            </w:pPr>
            <w:r>
              <w:rPr>
                <w:spacing w:val="-2"/>
                <w:sz w:val="24"/>
              </w:rPr>
              <w:t xml:space="preserve">Проведение анкетирования, </w:t>
            </w:r>
            <w:r>
              <w:rPr>
                <w:sz w:val="24"/>
              </w:rPr>
              <w:t>опросов</w:t>
            </w:r>
            <w:r>
              <w:rPr>
                <w:spacing w:val="40"/>
                <w:sz w:val="24"/>
              </w:rPr>
              <w:t xml:space="preserve"> </w:t>
            </w:r>
            <w:r>
              <w:rPr>
                <w:sz w:val="24"/>
              </w:rPr>
              <w:t>учителей</w:t>
            </w:r>
            <w:r>
              <w:rPr>
                <w:spacing w:val="40"/>
                <w:sz w:val="24"/>
              </w:rPr>
              <w:t xml:space="preserve"> </w:t>
            </w:r>
            <w:r>
              <w:rPr>
                <w:sz w:val="24"/>
              </w:rPr>
              <w:t xml:space="preserve">и </w:t>
            </w:r>
            <w:r>
              <w:rPr>
                <w:spacing w:val="-2"/>
                <w:sz w:val="24"/>
              </w:rPr>
              <w:t>родителей</w:t>
            </w:r>
          </w:p>
        </w:tc>
        <w:tc>
          <w:tcPr>
            <w:tcW w:w="2293" w:type="dxa"/>
          </w:tcPr>
          <w:p w14:paraId="3A6B332E">
            <w:pPr>
              <w:pStyle w:val="11"/>
              <w:ind w:left="107" w:right="369" w:firstLine="566"/>
              <w:jc w:val="both"/>
              <w:rPr>
                <w:sz w:val="24"/>
              </w:rPr>
            </w:pPr>
            <w:r>
              <w:rPr>
                <w:spacing w:val="-2"/>
                <w:sz w:val="24"/>
              </w:rPr>
              <w:t>Классный руководитель, педагог-психолог</w:t>
            </w:r>
          </w:p>
        </w:tc>
        <w:tc>
          <w:tcPr>
            <w:tcW w:w="2334" w:type="dxa"/>
          </w:tcPr>
          <w:p w14:paraId="10CE3684">
            <w:pPr>
              <w:pStyle w:val="11"/>
              <w:tabs>
                <w:tab w:val="left" w:pos="893"/>
              </w:tabs>
              <w:ind w:left="107" w:right="97" w:firstLine="566"/>
              <w:jc w:val="both"/>
              <w:rPr>
                <w:sz w:val="24"/>
              </w:rPr>
            </w:pPr>
            <w:r>
              <w:rPr>
                <w:spacing w:val="-2"/>
                <w:sz w:val="24"/>
              </w:rPr>
              <w:t xml:space="preserve">Индивидуальн </w:t>
            </w:r>
            <w:r>
              <w:rPr>
                <w:sz w:val="24"/>
              </w:rPr>
              <w:t>о, при выявлении ребенка, склонного</w:t>
            </w:r>
            <w:r>
              <w:rPr>
                <w:spacing w:val="40"/>
                <w:sz w:val="24"/>
              </w:rPr>
              <w:t xml:space="preserve"> </w:t>
            </w:r>
            <w:r>
              <w:rPr>
                <w:spacing w:val="-10"/>
                <w:sz w:val="24"/>
              </w:rPr>
              <w:t>к</w:t>
            </w:r>
            <w:r>
              <w:rPr>
                <w:sz w:val="24"/>
              </w:rPr>
              <w:tab/>
            </w:r>
            <w:r>
              <w:rPr>
                <w:spacing w:val="-2"/>
                <w:sz w:val="24"/>
              </w:rPr>
              <w:t>девиантному</w:t>
            </w:r>
          </w:p>
          <w:p w14:paraId="107E3A98">
            <w:pPr>
              <w:pStyle w:val="11"/>
              <w:spacing w:line="264" w:lineRule="exact"/>
              <w:ind w:left="107"/>
              <w:jc w:val="both"/>
              <w:rPr>
                <w:sz w:val="24"/>
              </w:rPr>
            </w:pPr>
            <w:r>
              <w:rPr>
                <w:spacing w:val="-2"/>
                <w:sz w:val="24"/>
              </w:rPr>
              <w:t>поведению</w:t>
            </w:r>
          </w:p>
        </w:tc>
      </w:tr>
      <w:tr w14:paraId="68583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49" w:type="dxa"/>
            <w:gridSpan w:val="4"/>
          </w:tcPr>
          <w:p w14:paraId="25A42A0A">
            <w:pPr>
              <w:pStyle w:val="11"/>
              <w:spacing w:line="256" w:lineRule="exact"/>
              <w:ind w:left="2587"/>
              <w:rPr>
                <w:b/>
                <w:sz w:val="24"/>
              </w:rPr>
            </w:pPr>
            <w:r>
              <w:rPr>
                <w:b/>
                <w:sz w:val="24"/>
              </w:rPr>
              <w:t>Мероприятия</w:t>
            </w:r>
            <w:r>
              <w:rPr>
                <w:b/>
                <w:spacing w:val="-5"/>
                <w:sz w:val="24"/>
              </w:rPr>
              <w:t xml:space="preserve"> </w:t>
            </w:r>
            <w:r>
              <w:rPr>
                <w:b/>
                <w:sz w:val="24"/>
              </w:rPr>
              <w:t>по</w:t>
            </w:r>
            <w:r>
              <w:rPr>
                <w:b/>
                <w:spacing w:val="-6"/>
                <w:sz w:val="24"/>
              </w:rPr>
              <w:t xml:space="preserve"> </w:t>
            </w:r>
            <w:r>
              <w:rPr>
                <w:b/>
                <w:sz w:val="24"/>
              </w:rPr>
              <w:t>корректировке</w:t>
            </w:r>
            <w:r>
              <w:rPr>
                <w:b/>
                <w:spacing w:val="-5"/>
                <w:sz w:val="24"/>
              </w:rPr>
              <w:t xml:space="preserve"> </w:t>
            </w:r>
            <w:r>
              <w:rPr>
                <w:b/>
                <w:spacing w:val="-2"/>
                <w:sz w:val="24"/>
              </w:rPr>
              <w:t>поведения</w:t>
            </w:r>
          </w:p>
        </w:tc>
      </w:tr>
      <w:tr w14:paraId="6BDAB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8" w:hRule="atLeast"/>
        </w:trPr>
        <w:tc>
          <w:tcPr>
            <w:tcW w:w="2355" w:type="dxa"/>
          </w:tcPr>
          <w:p w14:paraId="64FEE951">
            <w:pPr>
              <w:pStyle w:val="11"/>
              <w:tabs>
                <w:tab w:val="left" w:pos="2139"/>
              </w:tabs>
              <w:ind w:left="107" w:right="96" w:firstLine="566"/>
              <w:rPr>
                <w:sz w:val="24"/>
              </w:rPr>
            </w:pPr>
            <w:r>
              <w:rPr>
                <w:spacing w:val="-2"/>
                <w:sz w:val="24"/>
              </w:rPr>
              <w:t>Встреча психолога</w:t>
            </w:r>
            <w:r>
              <w:rPr>
                <w:sz w:val="24"/>
              </w:rPr>
              <w:tab/>
            </w:r>
            <w:r>
              <w:rPr>
                <w:spacing w:val="-10"/>
                <w:sz w:val="24"/>
              </w:rPr>
              <w:t xml:space="preserve">с </w:t>
            </w:r>
            <w:r>
              <w:rPr>
                <w:spacing w:val="-2"/>
                <w:sz w:val="24"/>
              </w:rPr>
              <w:t>педагогами</w:t>
            </w:r>
          </w:p>
        </w:tc>
        <w:tc>
          <w:tcPr>
            <w:tcW w:w="2367" w:type="dxa"/>
          </w:tcPr>
          <w:p w14:paraId="513B800A">
            <w:pPr>
              <w:pStyle w:val="11"/>
              <w:tabs>
                <w:tab w:val="left" w:pos="2149"/>
              </w:tabs>
              <w:spacing w:line="268" w:lineRule="exact"/>
              <w:ind w:left="674"/>
              <w:rPr>
                <w:sz w:val="24"/>
              </w:rPr>
            </w:pPr>
            <w:r>
              <w:rPr>
                <w:spacing w:val="-2"/>
                <w:sz w:val="24"/>
              </w:rPr>
              <w:t>Работа</w:t>
            </w:r>
            <w:r>
              <w:rPr>
                <w:sz w:val="24"/>
              </w:rPr>
              <w:tab/>
            </w:r>
            <w:r>
              <w:rPr>
                <w:spacing w:val="-10"/>
                <w:sz w:val="24"/>
              </w:rPr>
              <w:t>с</w:t>
            </w:r>
          </w:p>
          <w:p w14:paraId="76080851">
            <w:pPr>
              <w:pStyle w:val="11"/>
              <w:tabs>
                <w:tab w:val="left" w:pos="829"/>
                <w:tab w:val="left" w:pos="1582"/>
                <w:tab w:val="left" w:pos="2009"/>
                <w:tab w:val="left" w:pos="2058"/>
                <w:tab w:val="left" w:pos="2139"/>
              </w:tabs>
              <w:ind w:left="107" w:right="94"/>
              <w:rPr>
                <w:sz w:val="24"/>
              </w:rPr>
            </w:pPr>
            <w:r>
              <w:rPr>
                <w:spacing w:val="-2"/>
                <w:sz w:val="24"/>
              </w:rPr>
              <w:t>коллективом</w:t>
            </w:r>
            <w:r>
              <w:rPr>
                <w:sz w:val="24"/>
              </w:rPr>
              <w:tab/>
            </w:r>
            <w:r>
              <w:rPr>
                <w:sz w:val="24"/>
              </w:rPr>
              <w:tab/>
            </w:r>
            <w:r>
              <w:rPr>
                <w:spacing w:val="-6"/>
                <w:sz w:val="24"/>
              </w:rPr>
              <w:t xml:space="preserve">по </w:t>
            </w:r>
            <w:r>
              <w:rPr>
                <w:spacing w:val="-2"/>
                <w:sz w:val="24"/>
              </w:rPr>
              <w:t>осознанию собственной профессиональной ответственности</w:t>
            </w:r>
            <w:r>
              <w:rPr>
                <w:sz w:val="24"/>
              </w:rPr>
              <w:tab/>
            </w:r>
            <w:r>
              <w:rPr>
                <w:sz w:val="24"/>
              </w:rPr>
              <w:tab/>
            </w:r>
            <w:r>
              <w:rPr>
                <w:spacing w:val="-6"/>
                <w:sz w:val="24"/>
              </w:rPr>
              <w:t xml:space="preserve">за </w:t>
            </w:r>
            <w:r>
              <w:rPr>
                <w:sz w:val="24"/>
              </w:rPr>
              <w:t>решение</w:t>
            </w:r>
            <w:r>
              <w:rPr>
                <w:spacing w:val="80"/>
                <w:sz w:val="24"/>
              </w:rPr>
              <w:t xml:space="preserve"> </w:t>
            </w:r>
            <w:r>
              <w:rPr>
                <w:sz w:val="24"/>
              </w:rPr>
              <w:t>проблемы, принятие</w:t>
            </w:r>
            <w:r>
              <w:rPr>
                <w:spacing w:val="-15"/>
                <w:sz w:val="24"/>
              </w:rPr>
              <w:t xml:space="preserve"> </w:t>
            </w:r>
            <w:r>
              <w:rPr>
                <w:sz w:val="24"/>
              </w:rPr>
              <w:t>того</w:t>
            </w:r>
            <w:r>
              <w:rPr>
                <w:spacing w:val="-15"/>
                <w:sz w:val="24"/>
              </w:rPr>
              <w:t xml:space="preserve"> </w:t>
            </w:r>
            <w:r>
              <w:rPr>
                <w:sz w:val="24"/>
              </w:rPr>
              <w:t xml:space="preserve">факта, </w:t>
            </w:r>
            <w:r>
              <w:rPr>
                <w:spacing w:val="-4"/>
                <w:sz w:val="24"/>
              </w:rPr>
              <w:t>что</w:t>
            </w:r>
            <w:r>
              <w:rPr>
                <w:sz w:val="24"/>
              </w:rPr>
              <w:tab/>
            </w:r>
            <w:r>
              <w:rPr>
                <w:spacing w:val="-4"/>
                <w:sz w:val="24"/>
              </w:rPr>
              <w:t>при</w:t>
            </w:r>
            <w:r>
              <w:rPr>
                <w:sz w:val="24"/>
              </w:rPr>
              <w:tab/>
            </w:r>
            <w:r>
              <w:rPr>
                <w:spacing w:val="-2"/>
                <w:sz w:val="24"/>
              </w:rPr>
              <w:t>общих типологических характеристиках проявления девиантного поведения</w:t>
            </w:r>
            <w:r>
              <w:rPr>
                <w:sz w:val="24"/>
              </w:rPr>
              <w:tab/>
            </w:r>
            <w:r>
              <w:rPr>
                <w:sz w:val="24"/>
              </w:rPr>
              <w:tab/>
            </w:r>
            <w:r>
              <w:rPr>
                <w:sz w:val="24"/>
              </w:rPr>
              <w:tab/>
            </w:r>
            <w:r>
              <w:rPr>
                <w:sz w:val="24"/>
              </w:rPr>
              <w:tab/>
            </w:r>
            <w:r>
              <w:rPr>
                <w:spacing w:val="-10"/>
                <w:sz w:val="24"/>
              </w:rPr>
              <w:t>у</w:t>
            </w:r>
          </w:p>
          <w:p w14:paraId="31BB5BC0">
            <w:pPr>
              <w:pStyle w:val="11"/>
              <w:tabs>
                <w:tab w:val="left" w:pos="1668"/>
                <w:tab w:val="left" w:pos="1918"/>
              </w:tabs>
              <w:spacing w:before="1"/>
              <w:ind w:left="107" w:right="96"/>
              <w:rPr>
                <w:sz w:val="24"/>
              </w:rPr>
            </w:pPr>
            <w:r>
              <w:rPr>
                <w:spacing w:val="-2"/>
                <w:sz w:val="24"/>
              </w:rPr>
              <w:t>школьников</w:t>
            </w:r>
            <w:r>
              <w:rPr>
                <w:sz w:val="24"/>
              </w:rPr>
              <w:tab/>
            </w:r>
            <w:r>
              <w:rPr>
                <w:sz w:val="24"/>
              </w:rPr>
              <w:tab/>
            </w:r>
            <w:r>
              <w:rPr>
                <w:spacing w:val="-4"/>
                <w:sz w:val="24"/>
              </w:rPr>
              <w:t xml:space="preserve">нет </w:t>
            </w:r>
            <w:r>
              <w:rPr>
                <w:spacing w:val="-2"/>
                <w:sz w:val="24"/>
              </w:rPr>
              <w:t>одинаковых</w:t>
            </w:r>
            <w:r>
              <w:rPr>
                <w:sz w:val="24"/>
              </w:rPr>
              <w:tab/>
            </w:r>
            <w:r>
              <w:rPr>
                <w:spacing w:val="-4"/>
                <w:sz w:val="24"/>
              </w:rPr>
              <w:t>путей</w:t>
            </w:r>
          </w:p>
          <w:p w14:paraId="08784D6C">
            <w:pPr>
              <w:pStyle w:val="11"/>
              <w:tabs>
                <w:tab w:val="left" w:pos="1801"/>
              </w:tabs>
              <w:spacing w:line="270" w:lineRule="atLeast"/>
              <w:ind w:left="107" w:right="96"/>
              <w:rPr>
                <w:sz w:val="24"/>
              </w:rPr>
            </w:pPr>
            <w:r>
              <w:rPr>
                <w:spacing w:val="-2"/>
                <w:sz w:val="24"/>
              </w:rPr>
              <w:t>решения</w:t>
            </w:r>
            <w:r>
              <w:rPr>
                <w:sz w:val="24"/>
              </w:rPr>
              <w:tab/>
            </w:r>
            <w:r>
              <w:rPr>
                <w:spacing w:val="-4"/>
                <w:sz w:val="24"/>
              </w:rPr>
              <w:t xml:space="preserve">этой </w:t>
            </w:r>
            <w:r>
              <w:rPr>
                <w:spacing w:val="-2"/>
                <w:sz w:val="24"/>
              </w:rPr>
              <w:t>проблемы</w:t>
            </w:r>
          </w:p>
        </w:tc>
        <w:tc>
          <w:tcPr>
            <w:tcW w:w="2293" w:type="dxa"/>
          </w:tcPr>
          <w:p w14:paraId="097ADC6E">
            <w:pPr>
              <w:pStyle w:val="11"/>
              <w:ind w:left="107" w:right="700" w:firstLine="566"/>
              <w:rPr>
                <w:sz w:val="24"/>
              </w:rPr>
            </w:pPr>
            <w:r>
              <w:rPr>
                <w:spacing w:val="-2"/>
                <w:sz w:val="24"/>
              </w:rPr>
              <w:t>Педагог- психолог</w:t>
            </w:r>
          </w:p>
        </w:tc>
        <w:tc>
          <w:tcPr>
            <w:tcW w:w="2334" w:type="dxa"/>
          </w:tcPr>
          <w:p w14:paraId="4E84B86F">
            <w:pPr>
              <w:pStyle w:val="11"/>
              <w:tabs>
                <w:tab w:val="left" w:pos="893"/>
              </w:tabs>
              <w:ind w:left="107" w:right="95" w:firstLine="566"/>
              <w:jc w:val="both"/>
              <w:rPr>
                <w:sz w:val="24"/>
              </w:rPr>
            </w:pPr>
            <w:r>
              <w:rPr>
                <w:spacing w:val="-2"/>
                <w:sz w:val="24"/>
              </w:rPr>
              <w:t xml:space="preserve">Индивидуальн </w:t>
            </w:r>
            <w:r>
              <w:rPr>
                <w:sz w:val="24"/>
              </w:rPr>
              <w:t>о, при выявлении ребенка, склонного</w:t>
            </w:r>
            <w:r>
              <w:rPr>
                <w:spacing w:val="40"/>
                <w:sz w:val="24"/>
              </w:rPr>
              <w:t xml:space="preserve"> </w:t>
            </w:r>
            <w:r>
              <w:rPr>
                <w:spacing w:val="-10"/>
                <w:sz w:val="24"/>
              </w:rPr>
              <w:t>к</w:t>
            </w:r>
            <w:r>
              <w:rPr>
                <w:sz w:val="24"/>
              </w:rPr>
              <w:tab/>
            </w:r>
            <w:r>
              <w:rPr>
                <w:spacing w:val="-2"/>
                <w:sz w:val="24"/>
              </w:rPr>
              <w:t>девиантному поведению</w:t>
            </w:r>
          </w:p>
        </w:tc>
      </w:tr>
    </w:tbl>
    <w:p w14:paraId="1A60876F">
      <w:pPr>
        <w:pStyle w:val="11"/>
        <w:spacing w:after="0"/>
        <w:jc w:val="both"/>
        <w:rPr>
          <w:sz w:val="24"/>
        </w:rPr>
        <w:sectPr>
          <w:pgSz w:w="11910" w:h="16840"/>
          <w:pgMar w:top="920" w:right="0" w:bottom="280" w:left="425" w:header="736" w:footer="0" w:gutter="0"/>
          <w:cols w:space="720" w:num="1"/>
        </w:sectPr>
      </w:pPr>
    </w:p>
    <w:p w14:paraId="7A2D099E">
      <w:pPr>
        <w:pStyle w:val="7"/>
        <w:spacing w:before="1"/>
        <w:ind w:left="0" w:firstLine="0"/>
        <w:jc w:val="left"/>
        <w:rPr>
          <w:sz w:val="17"/>
        </w:rPr>
      </w:pP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5"/>
        <w:gridCol w:w="2367"/>
        <w:gridCol w:w="2293"/>
        <w:gridCol w:w="2334"/>
      </w:tblGrid>
      <w:tr w14:paraId="0321A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2355" w:type="dxa"/>
          </w:tcPr>
          <w:p w14:paraId="7E167A02">
            <w:pPr>
              <w:pStyle w:val="11"/>
              <w:ind w:left="107" w:right="219" w:firstLine="566"/>
              <w:rPr>
                <w:sz w:val="24"/>
              </w:rPr>
            </w:pPr>
            <w:r>
              <w:rPr>
                <w:spacing w:val="-2"/>
                <w:sz w:val="24"/>
              </w:rPr>
              <w:t>Комплексное обследование ребенка</w:t>
            </w:r>
          </w:p>
        </w:tc>
        <w:tc>
          <w:tcPr>
            <w:tcW w:w="2367" w:type="dxa"/>
          </w:tcPr>
          <w:p w14:paraId="26FFAE41">
            <w:pPr>
              <w:pStyle w:val="11"/>
              <w:spacing w:line="270" w:lineRule="exact"/>
              <w:ind w:left="674"/>
              <w:rPr>
                <w:sz w:val="24"/>
              </w:rPr>
            </w:pPr>
            <w:r>
              <w:rPr>
                <w:spacing w:val="-2"/>
                <w:sz w:val="24"/>
              </w:rPr>
              <w:t>Обследование</w:t>
            </w:r>
          </w:p>
          <w:p w14:paraId="2866C5EA">
            <w:pPr>
              <w:pStyle w:val="11"/>
              <w:tabs>
                <w:tab w:val="left" w:pos="1691"/>
              </w:tabs>
              <w:ind w:left="107"/>
              <w:rPr>
                <w:sz w:val="24"/>
              </w:rPr>
            </w:pPr>
            <w:r>
              <w:rPr>
                <w:spacing w:val="-4"/>
                <w:sz w:val="24"/>
              </w:rPr>
              <w:t>этих</w:t>
            </w:r>
            <w:r>
              <w:rPr>
                <w:sz w:val="24"/>
              </w:rPr>
              <w:tab/>
            </w:r>
            <w:r>
              <w:rPr>
                <w:spacing w:val="-4"/>
                <w:sz w:val="24"/>
              </w:rPr>
              <w:t>детей</w:t>
            </w:r>
          </w:p>
          <w:p w14:paraId="7B0E9D17">
            <w:pPr>
              <w:pStyle w:val="11"/>
              <w:tabs>
                <w:tab w:val="left" w:pos="1220"/>
              </w:tabs>
              <w:spacing w:line="270" w:lineRule="atLeast"/>
              <w:ind w:left="107" w:right="96"/>
              <w:rPr>
                <w:sz w:val="24"/>
              </w:rPr>
            </w:pPr>
            <w:r>
              <w:rPr>
                <w:spacing w:val="-2"/>
                <w:sz w:val="24"/>
              </w:rPr>
              <w:t xml:space="preserve">специалистами; </w:t>
            </w:r>
            <w:r>
              <w:rPr>
                <w:sz w:val="24"/>
              </w:rPr>
              <w:t>выявление</w:t>
            </w:r>
            <w:r>
              <w:rPr>
                <w:spacing w:val="-15"/>
                <w:sz w:val="24"/>
              </w:rPr>
              <w:t xml:space="preserve"> </w:t>
            </w:r>
            <w:r>
              <w:rPr>
                <w:sz w:val="24"/>
              </w:rPr>
              <w:t xml:space="preserve">динамики </w:t>
            </w:r>
            <w:r>
              <w:rPr>
                <w:spacing w:val="-2"/>
                <w:sz w:val="24"/>
              </w:rPr>
              <w:t>развития</w:t>
            </w:r>
            <w:r>
              <w:rPr>
                <w:sz w:val="24"/>
              </w:rPr>
              <w:tab/>
            </w:r>
            <w:r>
              <w:rPr>
                <w:spacing w:val="-2"/>
                <w:sz w:val="24"/>
              </w:rPr>
              <w:t xml:space="preserve">присущих </w:t>
            </w:r>
            <w:r>
              <w:rPr>
                <w:sz w:val="24"/>
              </w:rPr>
              <w:t>им</w:t>
            </w:r>
            <w:r>
              <w:rPr>
                <w:spacing w:val="80"/>
                <w:sz w:val="24"/>
              </w:rPr>
              <w:t xml:space="preserve"> </w:t>
            </w:r>
            <w:r>
              <w:rPr>
                <w:sz w:val="24"/>
              </w:rPr>
              <w:t>особенностей</w:t>
            </w:r>
            <w:r>
              <w:rPr>
                <w:spacing w:val="80"/>
                <w:sz w:val="24"/>
              </w:rPr>
              <w:t xml:space="preserve"> </w:t>
            </w:r>
            <w:r>
              <w:rPr>
                <w:sz w:val="24"/>
              </w:rPr>
              <w:t xml:space="preserve">и </w:t>
            </w:r>
            <w:r>
              <w:rPr>
                <w:spacing w:val="-2"/>
                <w:sz w:val="24"/>
              </w:rPr>
              <w:t>приоритетных</w:t>
            </w:r>
            <w:r>
              <w:rPr>
                <w:spacing w:val="-13"/>
                <w:sz w:val="24"/>
              </w:rPr>
              <w:t xml:space="preserve"> </w:t>
            </w:r>
            <w:r>
              <w:rPr>
                <w:spacing w:val="-2"/>
                <w:sz w:val="24"/>
              </w:rPr>
              <w:t>линий поведения</w:t>
            </w:r>
          </w:p>
        </w:tc>
        <w:tc>
          <w:tcPr>
            <w:tcW w:w="2293" w:type="dxa"/>
          </w:tcPr>
          <w:p w14:paraId="0B5EE865">
            <w:pPr>
              <w:pStyle w:val="11"/>
              <w:ind w:left="107" w:firstLine="566"/>
              <w:rPr>
                <w:sz w:val="24"/>
              </w:rPr>
            </w:pPr>
            <w:r>
              <w:rPr>
                <w:spacing w:val="-2"/>
                <w:sz w:val="24"/>
              </w:rPr>
              <w:t xml:space="preserve">Педагог- </w:t>
            </w:r>
            <w:r>
              <w:rPr>
                <w:sz w:val="24"/>
              </w:rPr>
              <w:t>психолог,</w:t>
            </w:r>
            <w:r>
              <w:rPr>
                <w:spacing w:val="5"/>
                <w:sz w:val="24"/>
              </w:rPr>
              <w:t xml:space="preserve"> </w:t>
            </w:r>
            <w:r>
              <w:rPr>
                <w:sz w:val="24"/>
              </w:rPr>
              <w:t xml:space="preserve">классный </w:t>
            </w:r>
            <w:r>
              <w:rPr>
                <w:spacing w:val="-2"/>
                <w:sz w:val="24"/>
              </w:rPr>
              <w:t>руководитель,</w:t>
            </w:r>
            <w:r>
              <w:rPr>
                <w:spacing w:val="-12"/>
                <w:sz w:val="24"/>
              </w:rPr>
              <w:t xml:space="preserve"> </w:t>
            </w:r>
            <w:r>
              <w:rPr>
                <w:spacing w:val="-2"/>
                <w:sz w:val="24"/>
              </w:rPr>
              <w:t>узкие специалисты</w:t>
            </w:r>
          </w:p>
        </w:tc>
        <w:tc>
          <w:tcPr>
            <w:tcW w:w="2334" w:type="dxa"/>
          </w:tcPr>
          <w:p w14:paraId="1D8EFD6E">
            <w:pPr>
              <w:pStyle w:val="11"/>
              <w:tabs>
                <w:tab w:val="left" w:pos="893"/>
              </w:tabs>
              <w:ind w:left="107" w:right="97" w:firstLine="566"/>
              <w:jc w:val="both"/>
              <w:rPr>
                <w:sz w:val="24"/>
              </w:rPr>
            </w:pPr>
            <w:r>
              <w:rPr>
                <w:spacing w:val="-2"/>
                <w:sz w:val="24"/>
              </w:rPr>
              <w:t xml:space="preserve">Индивидуальн </w:t>
            </w:r>
            <w:r>
              <w:rPr>
                <w:sz w:val="24"/>
              </w:rPr>
              <w:t>о, при выявлении ребенка, склонного</w:t>
            </w:r>
            <w:r>
              <w:rPr>
                <w:spacing w:val="40"/>
                <w:sz w:val="24"/>
              </w:rPr>
              <w:t xml:space="preserve"> </w:t>
            </w:r>
            <w:r>
              <w:rPr>
                <w:spacing w:val="-10"/>
                <w:sz w:val="24"/>
              </w:rPr>
              <w:t>к</w:t>
            </w:r>
            <w:r>
              <w:rPr>
                <w:sz w:val="24"/>
              </w:rPr>
              <w:tab/>
            </w:r>
            <w:r>
              <w:rPr>
                <w:spacing w:val="-2"/>
                <w:sz w:val="24"/>
              </w:rPr>
              <w:t>девиантному поведению</w:t>
            </w:r>
          </w:p>
        </w:tc>
      </w:tr>
      <w:tr w14:paraId="5F88A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6" w:hRule="atLeast"/>
        </w:trPr>
        <w:tc>
          <w:tcPr>
            <w:tcW w:w="2355" w:type="dxa"/>
          </w:tcPr>
          <w:p w14:paraId="0152BFF8">
            <w:pPr>
              <w:pStyle w:val="11"/>
              <w:ind w:left="107" w:right="219" w:firstLine="566"/>
              <w:rPr>
                <w:sz w:val="24"/>
              </w:rPr>
            </w:pPr>
            <w:r>
              <w:rPr>
                <w:spacing w:val="-2"/>
                <w:sz w:val="24"/>
              </w:rPr>
              <w:t>Построение индивидуальной программы коррекции девиантного поведения</w:t>
            </w:r>
          </w:p>
        </w:tc>
        <w:tc>
          <w:tcPr>
            <w:tcW w:w="2367" w:type="dxa"/>
          </w:tcPr>
          <w:p w14:paraId="72BC107F">
            <w:pPr>
              <w:pStyle w:val="11"/>
              <w:tabs>
                <w:tab w:val="left" w:pos="1391"/>
                <w:tab w:val="left" w:pos="1541"/>
                <w:tab w:val="left" w:pos="2023"/>
                <w:tab w:val="left" w:pos="2128"/>
              </w:tabs>
              <w:ind w:left="107" w:right="95" w:firstLine="566"/>
              <w:rPr>
                <w:sz w:val="24"/>
              </w:rPr>
            </w:pPr>
            <w:r>
              <w:rPr>
                <w:spacing w:val="-2"/>
                <w:sz w:val="24"/>
              </w:rPr>
              <w:t xml:space="preserve">Разработка индивидуального </w:t>
            </w:r>
            <w:r>
              <w:rPr>
                <w:sz w:val="24"/>
              </w:rPr>
              <w:t>учебного плана (при наличии</w:t>
            </w:r>
            <w:r>
              <w:rPr>
                <w:spacing w:val="32"/>
                <w:sz w:val="24"/>
              </w:rPr>
              <w:t xml:space="preserve"> </w:t>
            </w:r>
            <w:r>
              <w:rPr>
                <w:sz w:val="24"/>
              </w:rPr>
              <w:t>трудностей и</w:t>
            </w:r>
            <w:r>
              <w:rPr>
                <w:spacing w:val="75"/>
                <w:sz w:val="24"/>
              </w:rPr>
              <w:t xml:space="preserve"> </w:t>
            </w:r>
            <w:r>
              <w:rPr>
                <w:sz w:val="24"/>
              </w:rPr>
              <w:t>проблем</w:t>
            </w:r>
            <w:r>
              <w:rPr>
                <w:spacing w:val="75"/>
                <w:sz w:val="24"/>
              </w:rPr>
              <w:t xml:space="preserve"> </w:t>
            </w:r>
            <w:r>
              <w:rPr>
                <w:sz w:val="24"/>
              </w:rPr>
              <w:t xml:space="preserve">учебной </w:t>
            </w:r>
            <w:r>
              <w:rPr>
                <w:spacing w:val="-2"/>
                <w:sz w:val="24"/>
              </w:rPr>
              <w:t>деятельности),</w:t>
            </w:r>
            <w:r>
              <w:rPr>
                <w:sz w:val="24"/>
              </w:rPr>
              <w:tab/>
            </w:r>
            <w:r>
              <w:rPr>
                <w:sz w:val="24"/>
              </w:rPr>
              <w:tab/>
            </w:r>
            <w:r>
              <w:rPr>
                <w:spacing w:val="-38"/>
                <w:sz w:val="24"/>
              </w:rPr>
              <w:t xml:space="preserve"> </w:t>
            </w:r>
            <w:r>
              <w:rPr>
                <w:spacing w:val="-6"/>
                <w:sz w:val="24"/>
              </w:rPr>
              <w:t xml:space="preserve">а </w:t>
            </w:r>
            <w:r>
              <w:rPr>
                <w:spacing w:val="-2"/>
                <w:sz w:val="24"/>
              </w:rPr>
              <w:t>также</w:t>
            </w:r>
            <w:r>
              <w:rPr>
                <w:sz w:val="24"/>
              </w:rPr>
              <w:tab/>
            </w:r>
            <w:r>
              <w:rPr>
                <w:spacing w:val="-2"/>
                <w:sz w:val="24"/>
              </w:rPr>
              <w:t>системы воспитательных мероприятий, направленных</w:t>
            </w:r>
            <w:r>
              <w:rPr>
                <w:sz w:val="24"/>
              </w:rPr>
              <w:tab/>
            </w:r>
            <w:r>
              <w:rPr>
                <w:spacing w:val="-6"/>
                <w:sz w:val="24"/>
              </w:rPr>
              <w:t xml:space="preserve">на </w:t>
            </w:r>
            <w:r>
              <w:rPr>
                <w:spacing w:val="-2"/>
                <w:sz w:val="24"/>
              </w:rPr>
              <w:t xml:space="preserve">коррекцию </w:t>
            </w:r>
            <w:r>
              <w:rPr>
                <w:sz w:val="24"/>
              </w:rPr>
              <w:t>взаимоотношений</w:t>
            </w:r>
            <w:r>
              <w:rPr>
                <w:spacing w:val="-15"/>
                <w:sz w:val="24"/>
              </w:rPr>
              <w:t xml:space="preserve"> </w:t>
            </w:r>
            <w:r>
              <w:rPr>
                <w:sz w:val="24"/>
              </w:rPr>
              <w:t xml:space="preserve">со </w:t>
            </w:r>
            <w:r>
              <w:rPr>
                <w:spacing w:val="-2"/>
                <w:sz w:val="24"/>
              </w:rPr>
              <w:t>сверстниками, развитие</w:t>
            </w:r>
            <w:r>
              <w:rPr>
                <w:sz w:val="24"/>
              </w:rPr>
              <w:tab/>
            </w:r>
            <w:r>
              <w:rPr>
                <w:sz w:val="24"/>
              </w:rPr>
              <w:tab/>
            </w:r>
            <w:r>
              <w:rPr>
                <w:spacing w:val="-2"/>
                <w:sz w:val="24"/>
              </w:rPr>
              <w:t>правил совместной деятельности</w:t>
            </w:r>
            <w:r>
              <w:rPr>
                <w:sz w:val="24"/>
              </w:rPr>
              <w:tab/>
            </w:r>
            <w:r>
              <w:rPr>
                <w:sz w:val="24"/>
              </w:rPr>
              <w:tab/>
            </w:r>
            <w:r>
              <w:rPr>
                <w:sz w:val="24"/>
              </w:rPr>
              <w:tab/>
            </w:r>
            <w:r>
              <w:rPr>
                <w:spacing w:val="-60"/>
                <w:sz w:val="24"/>
              </w:rPr>
              <w:t xml:space="preserve"> </w:t>
            </w:r>
            <w:r>
              <w:rPr>
                <w:spacing w:val="-10"/>
                <w:sz w:val="24"/>
              </w:rPr>
              <w:t xml:space="preserve">и </w:t>
            </w:r>
            <w:r>
              <w:rPr>
                <w:spacing w:val="-2"/>
                <w:sz w:val="24"/>
              </w:rPr>
              <w:t>общения, формирование волевых</w:t>
            </w:r>
            <w:r>
              <w:rPr>
                <w:sz w:val="24"/>
              </w:rPr>
              <w:tab/>
            </w:r>
            <w:r>
              <w:rPr>
                <w:sz w:val="24"/>
              </w:rPr>
              <w:tab/>
            </w:r>
            <w:r>
              <w:rPr>
                <w:sz w:val="24"/>
              </w:rPr>
              <w:tab/>
            </w:r>
            <w:r>
              <w:rPr>
                <w:sz w:val="24"/>
              </w:rPr>
              <w:tab/>
            </w:r>
            <w:r>
              <w:rPr>
                <w:spacing w:val="-10"/>
                <w:sz w:val="24"/>
              </w:rPr>
              <w:t>и</w:t>
            </w:r>
          </w:p>
          <w:p w14:paraId="24B6F331">
            <w:pPr>
              <w:pStyle w:val="11"/>
              <w:spacing w:line="270" w:lineRule="atLeast"/>
              <w:ind w:left="107"/>
              <w:rPr>
                <w:sz w:val="24"/>
              </w:rPr>
            </w:pPr>
            <w:r>
              <w:rPr>
                <w:spacing w:val="-2"/>
                <w:sz w:val="24"/>
              </w:rPr>
              <w:t>регулятивных способностей</w:t>
            </w:r>
          </w:p>
        </w:tc>
        <w:tc>
          <w:tcPr>
            <w:tcW w:w="2293" w:type="dxa"/>
          </w:tcPr>
          <w:p w14:paraId="094B3498">
            <w:pPr>
              <w:pStyle w:val="11"/>
              <w:ind w:left="107" w:firstLine="566"/>
              <w:rPr>
                <w:sz w:val="24"/>
              </w:rPr>
            </w:pPr>
            <w:r>
              <w:rPr>
                <w:spacing w:val="-2"/>
                <w:sz w:val="24"/>
              </w:rPr>
              <w:t xml:space="preserve">Педагог- </w:t>
            </w:r>
            <w:r>
              <w:rPr>
                <w:sz w:val="24"/>
              </w:rPr>
              <w:t>психолог,</w:t>
            </w:r>
            <w:r>
              <w:rPr>
                <w:spacing w:val="5"/>
                <w:sz w:val="24"/>
              </w:rPr>
              <w:t xml:space="preserve"> </w:t>
            </w:r>
            <w:r>
              <w:rPr>
                <w:sz w:val="24"/>
              </w:rPr>
              <w:t xml:space="preserve">классный </w:t>
            </w:r>
            <w:r>
              <w:rPr>
                <w:spacing w:val="-2"/>
                <w:sz w:val="24"/>
              </w:rPr>
              <w:t>руководитель</w:t>
            </w:r>
          </w:p>
        </w:tc>
        <w:tc>
          <w:tcPr>
            <w:tcW w:w="2334" w:type="dxa"/>
          </w:tcPr>
          <w:p w14:paraId="3BD0C14F">
            <w:pPr>
              <w:pStyle w:val="11"/>
              <w:tabs>
                <w:tab w:val="left" w:pos="893"/>
              </w:tabs>
              <w:ind w:left="107" w:right="96" w:firstLine="566"/>
              <w:jc w:val="both"/>
              <w:rPr>
                <w:sz w:val="24"/>
              </w:rPr>
            </w:pPr>
            <w:r>
              <w:rPr>
                <w:spacing w:val="-2"/>
                <w:sz w:val="24"/>
              </w:rPr>
              <w:t xml:space="preserve">Индивидуальн </w:t>
            </w:r>
            <w:r>
              <w:rPr>
                <w:sz w:val="24"/>
              </w:rPr>
              <w:t>о, при выявлении ребенка, склонного</w:t>
            </w:r>
            <w:r>
              <w:rPr>
                <w:spacing w:val="40"/>
                <w:sz w:val="24"/>
              </w:rPr>
              <w:t xml:space="preserve"> </w:t>
            </w:r>
            <w:r>
              <w:rPr>
                <w:spacing w:val="-10"/>
                <w:sz w:val="24"/>
              </w:rPr>
              <w:t>к</w:t>
            </w:r>
            <w:r>
              <w:rPr>
                <w:sz w:val="24"/>
              </w:rPr>
              <w:tab/>
            </w:r>
            <w:r>
              <w:rPr>
                <w:spacing w:val="-2"/>
                <w:sz w:val="24"/>
              </w:rPr>
              <w:t>девиантному поведению</w:t>
            </w:r>
          </w:p>
        </w:tc>
      </w:tr>
      <w:tr w14:paraId="6A09B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49" w:type="dxa"/>
            <w:gridSpan w:val="4"/>
          </w:tcPr>
          <w:p w14:paraId="012E45EB">
            <w:pPr>
              <w:pStyle w:val="11"/>
              <w:spacing w:line="256" w:lineRule="exact"/>
              <w:ind w:left="2760"/>
              <w:rPr>
                <w:b/>
                <w:sz w:val="24"/>
              </w:rPr>
            </w:pPr>
            <w:r>
              <w:rPr>
                <w:b/>
                <w:sz w:val="24"/>
              </w:rPr>
              <w:t>Методическое</w:t>
            </w:r>
            <w:r>
              <w:rPr>
                <w:b/>
                <w:spacing w:val="-6"/>
                <w:sz w:val="24"/>
              </w:rPr>
              <w:t xml:space="preserve"> </w:t>
            </w:r>
            <w:r>
              <w:rPr>
                <w:b/>
                <w:sz w:val="24"/>
              </w:rPr>
              <w:t>сопровождение</w:t>
            </w:r>
            <w:r>
              <w:rPr>
                <w:b/>
                <w:spacing w:val="-5"/>
                <w:sz w:val="24"/>
              </w:rPr>
              <w:t xml:space="preserve"> </w:t>
            </w:r>
            <w:r>
              <w:rPr>
                <w:b/>
                <w:spacing w:val="-2"/>
                <w:sz w:val="24"/>
              </w:rPr>
              <w:t>педагогов</w:t>
            </w:r>
          </w:p>
        </w:tc>
      </w:tr>
      <w:tr w14:paraId="29EC9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2355" w:type="dxa"/>
          </w:tcPr>
          <w:p w14:paraId="75F77B5E">
            <w:pPr>
              <w:pStyle w:val="11"/>
              <w:tabs>
                <w:tab w:val="left" w:pos="1369"/>
                <w:tab w:val="left" w:pos="1469"/>
                <w:tab w:val="left" w:pos="1510"/>
              </w:tabs>
              <w:ind w:left="107" w:right="95" w:firstLine="566"/>
              <w:rPr>
                <w:sz w:val="24"/>
              </w:rPr>
            </w:pPr>
            <w:r>
              <w:rPr>
                <w:spacing w:val="-2"/>
                <w:sz w:val="24"/>
              </w:rPr>
              <w:t>Создание индивидуальных учебных</w:t>
            </w:r>
            <w:r>
              <w:rPr>
                <w:sz w:val="24"/>
              </w:rPr>
              <w:tab/>
            </w:r>
            <w:r>
              <w:rPr>
                <w:sz w:val="24"/>
              </w:rPr>
              <w:tab/>
            </w:r>
            <w:r>
              <w:rPr>
                <w:spacing w:val="-2"/>
                <w:sz w:val="24"/>
              </w:rPr>
              <w:t>планов, программ,</w:t>
            </w:r>
            <w:r>
              <w:rPr>
                <w:sz w:val="24"/>
              </w:rPr>
              <w:tab/>
            </w:r>
            <w:r>
              <w:rPr>
                <w:spacing w:val="-2"/>
                <w:sz w:val="24"/>
              </w:rPr>
              <w:t>учебных модулей, учитывающих специфику трудностей</w:t>
            </w:r>
            <w:r>
              <w:rPr>
                <w:sz w:val="24"/>
              </w:rPr>
              <w:tab/>
            </w:r>
            <w:r>
              <w:rPr>
                <w:sz w:val="24"/>
              </w:rPr>
              <w:tab/>
            </w:r>
            <w:r>
              <w:rPr>
                <w:sz w:val="24"/>
              </w:rPr>
              <w:tab/>
            </w:r>
            <w:r>
              <w:rPr>
                <w:spacing w:val="-2"/>
                <w:sz w:val="24"/>
              </w:rPr>
              <w:t>данной группы обучающихся</w:t>
            </w:r>
          </w:p>
        </w:tc>
        <w:tc>
          <w:tcPr>
            <w:tcW w:w="2367" w:type="dxa"/>
          </w:tcPr>
          <w:p w14:paraId="71A3FBFD">
            <w:pPr>
              <w:pStyle w:val="11"/>
              <w:tabs>
                <w:tab w:val="left" w:pos="1319"/>
                <w:tab w:val="left" w:pos="1724"/>
              </w:tabs>
              <w:ind w:left="107" w:right="95" w:firstLine="566"/>
              <w:rPr>
                <w:sz w:val="24"/>
              </w:rPr>
            </w:pPr>
            <w:r>
              <w:rPr>
                <w:spacing w:val="-2"/>
                <w:sz w:val="24"/>
              </w:rPr>
              <w:t xml:space="preserve">Например, </w:t>
            </w:r>
            <w:r>
              <w:rPr>
                <w:sz w:val="24"/>
              </w:rPr>
              <w:t>учебные</w:t>
            </w:r>
            <w:r>
              <w:rPr>
                <w:spacing w:val="40"/>
                <w:sz w:val="24"/>
              </w:rPr>
              <w:t xml:space="preserve"> </w:t>
            </w:r>
            <w:r>
              <w:rPr>
                <w:sz w:val="24"/>
              </w:rPr>
              <w:t>модули</w:t>
            </w:r>
            <w:r>
              <w:rPr>
                <w:spacing w:val="40"/>
                <w:sz w:val="24"/>
              </w:rPr>
              <w:t xml:space="preserve"> </w:t>
            </w:r>
            <w:r>
              <w:rPr>
                <w:sz w:val="24"/>
              </w:rPr>
              <w:t xml:space="preserve">по </w:t>
            </w:r>
            <w:r>
              <w:rPr>
                <w:spacing w:val="-2"/>
                <w:sz w:val="24"/>
              </w:rPr>
              <w:t xml:space="preserve">формированию </w:t>
            </w:r>
            <w:r>
              <w:rPr>
                <w:sz w:val="24"/>
              </w:rPr>
              <w:t>смыслового</w:t>
            </w:r>
            <w:r>
              <w:rPr>
                <w:spacing w:val="77"/>
                <w:sz w:val="24"/>
              </w:rPr>
              <w:t xml:space="preserve"> </w:t>
            </w:r>
            <w:r>
              <w:rPr>
                <w:sz w:val="24"/>
              </w:rPr>
              <w:t xml:space="preserve">чтения, </w:t>
            </w:r>
            <w:r>
              <w:rPr>
                <w:spacing w:val="-2"/>
                <w:sz w:val="24"/>
              </w:rPr>
              <w:t>связной</w:t>
            </w:r>
            <w:r>
              <w:rPr>
                <w:sz w:val="24"/>
              </w:rPr>
              <w:tab/>
            </w:r>
            <w:r>
              <w:rPr>
                <w:sz w:val="24"/>
              </w:rPr>
              <w:tab/>
            </w:r>
            <w:r>
              <w:rPr>
                <w:spacing w:val="-4"/>
                <w:sz w:val="24"/>
              </w:rPr>
              <w:t xml:space="preserve">речи, </w:t>
            </w:r>
            <w:r>
              <w:rPr>
                <w:sz w:val="24"/>
              </w:rPr>
              <w:t>грамотного</w:t>
            </w:r>
            <w:r>
              <w:rPr>
                <w:spacing w:val="80"/>
                <w:sz w:val="24"/>
              </w:rPr>
              <w:t xml:space="preserve"> </w:t>
            </w:r>
            <w:r>
              <w:rPr>
                <w:sz w:val="24"/>
              </w:rPr>
              <w:t xml:space="preserve">письма; </w:t>
            </w:r>
            <w:r>
              <w:rPr>
                <w:spacing w:val="-2"/>
                <w:sz w:val="24"/>
              </w:rPr>
              <w:t>проблем</w:t>
            </w:r>
            <w:r>
              <w:rPr>
                <w:sz w:val="24"/>
              </w:rPr>
              <w:tab/>
            </w:r>
            <w:r>
              <w:rPr>
                <w:spacing w:val="-2"/>
                <w:sz w:val="24"/>
              </w:rPr>
              <w:t>изучения математики; развитию информационной</w:t>
            </w:r>
          </w:p>
          <w:p w14:paraId="02ECE56D">
            <w:pPr>
              <w:pStyle w:val="11"/>
              <w:spacing w:line="264" w:lineRule="exact"/>
              <w:ind w:left="107"/>
              <w:rPr>
                <w:sz w:val="24"/>
              </w:rPr>
            </w:pPr>
            <w:r>
              <w:rPr>
                <w:sz w:val="24"/>
              </w:rPr>
              <w:t>культуры</w:t>
            </w:r>
            <w:r>
              <w:rPr>
                <w:spacing w:val="-3"/>
                <w:sz w:val="24"/>
              </w:rPr>
              <w:t xml:space="preserve"> </w:t>
            </w:r>
            <w:r>
              <w:rPr>
                <w:sz w:val="24"/>
              </w:rPr>
              <w:t>и</w:t>
            </w:r>
            <w:r>
              <w:rPr>
                <w:spacing w:val="-3"/>
                <w:sz w:val="24"/>
              </w:rPr>
              <w:t xml:space="preserve"> </w:t>
            </w:r>
            <w:r>
              <w:rPr>
                <w:spacing w:val="-5"/>
                <w:sz w:val="24"/>
              </w:rPr>
              <w:t>др.</w:t>
            </w:r>
          </w:p>
        </w:tc>
        <w:tc>
          <w:tcPr>
            <w:tcW w:w="2293" w:type="dxa"/>
          </w:tcPr>
          <w:p w14:paraId="7CD06DB9">
            <w:pPr>
              <w:pStyle w:val="11"/>
              <w:spacing w:line="268" w:lineRule="exact"/>
              <w:ind w:left="673"/>
              <w:rPr>
                <w:sz w:val="24"/>
              </w:rPr>
            </w:pPr>
            <w:r>
              <w:rPr>
                <w:spacing w:val="-2"/>
                <w:sz w:val="24"/>
              </w:rPr>
              <w:t>Администрац</w:t>
            </w:r>
          </w:p>
          <w:p w14:paraId="2CC7E41B">
            <w:pPr>
              <w:pStyle w:val="11"/>
              <w:ind w:left="107"/>
              <w:rPr>
                <w:sz w:val="24"/>
              </w:rPr>
            </w:pPr>
            <w:r>
              <w:rPr>
                <w:spacing w:val="-5"/>
                <w:sz w:val="24"/>
              </w:rPr>
              <w:t>ия</w:t>
            </w:r>
          </w:p>
        </w:tc>
        <w:tc>
          <w:tcPr>
            <w:tcW w:w="2334" w:type="dxa"/>
          </w:tcPr>
          <w:p w14:paraId="17CDB0AB">
            <w:pPr>
              <w:pStyle w:val="11"/>
              <w:tabs>
                <w:tab w:val="left" w:pos="893"/>
              </w:tabs>
              <w:ind w:left="107" w:right="97" w:firstLine="566"/>
              <w:jc w:val="both"/>
              <w:rPr>
                <w:sz w:val="24"/>
              </w:rPr>
            </w:pPr>
            <w:r>
              <w:rPr>
                <w:spacing w:val="-2"/>
                <w:sz w:val="24"/>
              </w:rPr>
              <w:t xml:space="preserve">Индивидуальн </w:t>
            </w:r>
            <w:r>
              <w:rPr>
                <w:sz w:val="24"/>
              </w:rPr>
              <w:t>о, при выявлении ребенка, склонного</w:t>
            </w:r>
            <w:r>
              <w:rPr>
                <w:spacing w:val="40"/>
                <w:sz w:val="24"/>
              </w:rPr>
              <w:t xml:space="preserve"> </w:t>
            </w:r>
            <w:r>
              <w:rPr>
                <w:spacing w:val="-10"/>
                <w:sz w:val="24"/>
              </w:rPr>
              <w:t>к</w:t>
            </w:r>
            <w:r>
              <w:rPr>
                <w:sz w:val="24"/>
              </w:rPr>
              <w:tab/>
            </w:r>
            <w:r>
              <w:rPr>
                <w:spacing w:val="-2"/>
                <w:sz w:val="24"/>
              </w:rPr>
              <w:t>девиантному поведению</w:t>
            </w:r>
          </w:p>
        </w:tc>
      </w:tr>
      <w:tr w14:paraId="140EB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2355" w:type="dxa"/>
          </w:tcPr>
          <w:p w14:paraId="4B9EAE00">
            <w:pPr>
              <w:pStyle w:val="11"/>
              <w:ind w:left="107" w:right="219" w:firstLine="566"/>
              <w:rPr>
                <w:sz w:val="24"/>
              </w:rPr>
            </w:pPr>
            <w:r>
              <w:rPr>
                <w:spacing w:val="-2"/>
                <w:sz w:val="24"/>
              </w:rPr>
              <w:t xml:space="preserve">Методика </w:t>
            </w:r>
            <w:r>
              <w:rPr>
                <w:spacing w:val="-4"/>
                <w:sz w:val="24"/>
              </w:rPr>
              <w:t>урока</w:t>
            </w:r>
          </w:p>
        </w:tc>
        <w:tc>
          <w:tcPr>
            <w:tcW w:w="2367" w:type="dxa"/>
          </w:tcPr>
          <w:p w14:paraId="099CF15C">
            <w:pPr>
              <w:pStyle w:val="11"/>
              <w:tabs>
                <w:tab w:val="left" w:pos="1167"/>
                <w:tab w:val="left" w:pos="2129"/>
              </w:tabs>
              <w:ind w:left="107" w:right="96" w:firstLine="566"/>
              <w:rPr>
                <w:sz w:val="24"/>
              </w:rPr>
            </w:pPr>
            <w:r>
              <w:rPr>
                <w:spacing w:val="-2"/>
                <w:sz w:val="24"/>
              </w:rPr>
              <w:t>Использование новых</w:t>
            </w:r>
            <w:r>
              <w:rPr>
                <w:sz w:val="24"/>
              </w:rPr>
              <w:tab/>
            </w:r>
            <w:r>
              <w:rPr>
                <w:spacing w:val="-4"/>
                <w:sz w:val="24"/>
              </w:rPr>
              <w:t>форм</w:t>
            </w:r>
            <w:r>
              <w:rPr>
                <w:sz w:val="24"/>
              </w:rPr>
              <w:tab/>
            </w:r>
            <w:r>
              <w:rPr>
                <w:spacing w:val="-60"/>
                <w:sz w:val="24"/>
              </w:rPr>
              <w:t xml:space="preserve"> </w:t>
            </w:r>
            <w:r>
              <w:rPr>
                <w:spacing w:val="-10"/>
                <w:sz w:val="24"/>
              </w:rPr>
              <w:t xml:space="preserve">и </w:t>
            </w:r>
            <w:r>
              <w:rPr>
                <w:spacing w:val="-2"/>
                <w:sz w:val="24"/>
              </w:rPr>
              <w:t>методов</w:t>
            </w:r>
            <w:r>
              <w:rPr>
                <w:spacing w:val="80"/>
                <w:sz w:val="24"/>
              </w:rPr>
              <w:t xml:space="preserve"> </w:t>
            </w:r>
            <w:r>
              <w:rPr>
                <w:spacing w:val="-2"/>
                <w:sz w:val="24"/>
              </w:rPr>
              <w:t>организации обучения, обеспечивающих становление инициативы</w:t>
            </w:r>
            <w:r>
              <w:rPr>
                <w:sz w:val="24"/>
              </w:rPr>
              <w:tab/>
            </w:r>
            <w:r>
              <w:rPr>
                <w:spacing w:val="-10"/>
                <w:sz w:val="24"/>
              </w:rPr>
              <w:t xml:space="preserve">и </w:t>
            </w:r>
            <w:r>
              <w:rPr>
                <w:spacing w:val="-2"/>
                <w:sz w:val="24"/>
              </w:rPr>
              <w:t>самостоятельности</w:t>
            </w:r>
          </w:p>
          <w:p w14:paraId="3B2A6D04">
            <w:pPr>
              <w:pStyle w:val="11"/>
              <w:spacing w:line="270" w:lineRule="atLeast"/>
              <w:ind w:left="107"/>
              <w:rPr>
                <w:sz w:val="24"/>
              </w:rPr>
            </w:pPr>
            <w:r>
              <w:rPr>
                <w:spacing w:val="-2"/>
                <w:sz w:val="24"/>
              </w:rPr>
              <w:t>обучающихся, имеющих</w:t>
            </w:r>
          </w:p>
        </w:tc>
        <w:tc>
          <w:tcPr>
            <w:tcW w:w="2293" w:type="dxa"/>
          </w:tcPr>
          <w:p w14:paraId="3A520ACC">
            <w:pPr>
              <w:pStyle w:val="11"/>
              <w:spacing w:line="268" w:lineRule="exact"/>
              <w:ind w:left="673"/>
              <w:rPr>
                <w:sz w:val="24"/>
              </w:rPr>
            </w:pPr>
            <w:r>
              <w:rPr>
                <w:spacing w:val="-2"/>
                <w:sz w:val="24"/>
              </w:rPr>
              <w:t>Администрац</w:t>
            </w:r>
          </w:p>
          <w:p w14:paraId="37A114CD">
            <w:pPr>
              <w:pStyle w:val="11"/>
              <w:ind w:left="107"/>
              <w:rPr>
                <w:sz w:val="24"/>
              </w:rPr>
            </w:pPr>
            <w:r>
              <w:rPr>
                <w:spacing w:val="-5"/>
                <w:sz w:val="24"/>
              </w:rPr>
              <w:t>ия</w:t>
            </w:r>
          </w:p>
        </w:tc>
        <w:tc>
          <w:tcPr>
            <w:tcW w:w="2334" w:type="dxa"/>
          </w:tcPr>
          <w:p w14:paraId="531CC837">
            <w:pPr>
              <w:pStyle w:val="11"/>
              <w:tabs>
                <w:tab w:val="left" w:pos="893"/>
              </w:tabs>
              <w:ind w:left="107" w:right="95" w:firstLine="566"/>
              <w:jc w:val="both"/>
              <w:rPr>
                <w:sz w:val="24"/>
              </w:rPr>
            </w:pPr>
            <w:r>
              <w:rPr>
                <w:spacing w:val="-2"/>
                <w:sz w:val="24"/>
              </w:rPr>
              <w:t xml:space="preserve">Индивидуальн </w:t>
            </w:r>
            <w:r>
              <w:rPr>
                <w:sz w:val="24"/>
              </w:rPr>
              <w:t>о, при выявлении ребенка, склонного</w:t>
            </w:r>
            <w:r>
              <w:rPr>
                <w:spacing w:val="40"/>
                <w:sz w:val="24"/>
              </w:rPr>
              <w:t xml:space="preserve"> </w:t>
            </w:r>
            <w:r>
              <w:rPr>
                <w:spacing w:val="-10"/>
                <w:sz w:val="24"/>
              </w:rPr>
              <w:t>к</w:t>
            </w:r>
            <w:r>
              <w:rPr>
                <w:sz w:val="24"/>
              </w:rPr>
              <w:tab/>
            </w:r>
            <w:r>
              <w:rPr>
                <w:spacing w:val="-2"/>
                <w:sz w:val="24"/>
              </w:rPr>
              <w:t>девиантному поведению</w:t>
            </w:r>
          </w:p>
        </w:tc>
      </w:tr>
    </w:tbl>
    <w:p w14:paraId="0F48CCAE">
      <w:pPr>
        <w:pStyle w:val="11"/>
        <w:spacing w:after="0"/>
        <w:jc w:val="both"/>
        <w:rPr>
          <w:sz w:val="24"/>
        </w:rPr>
        <w:sectPr>
          <w:pgSz w:w="11910" w:h="16840"/>
          <w:pgMar w:top="920" w:right="0" w:bottom="280" w:left="425" w:header="736" w:footer="0" w:gutter="0"/>
          <w:cols w:space="720" w:num="1"/>
        </w:sectPr>
      </w:pPr>
    </w:p>
    <w:p w14:paraId="0F23ABDE">
      <w:pPr>
        <w:pStyle w:val="7"/>
        <w:spacing w:before="1"/>
        <w:ind w:left="0" w:firstLine="0"/>
        <w:jc w:val="left"/>
        <w:rPr>
          <w:sz w:val="17"/>
        </w:rPr>
      </w:pP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5"/>
        <w:gridCol w:w="2367"/>
        <w:gridCol w:w="2293"/>
        <w:gridCol w:w="2334"/>
      </w:tblGrid>
      <w:tr w14:paraId="6CAC0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2355" w:type="dxa"/>
          </w:tcPr>
          <w:p w14:paraId="743C60C5">
            <w:pPr>
              <w:pStyle w:val="11"/>
              <w:rPr>
                <w:sz w:val="24"/>
              </w:rPr>
            </w:pPr>
          </w:p>
        </w:tc>
        <w:tc>
          <w:tcPr>
            <w:tcW w:w="2367" w:type="dxa"/>
          </w:tcPr>
          <w:p w14:paraId="01C15A64">
            <w:pPr>
              <w:pStyle w:val="11"/>
              <w:tabs>
                <w:tab w:val="left" w:pos="1443"/>
                <w:tab w:val="left" w:pos="2141"/>
              </w:tabs>
              <w:ind w:left="107" w:right="95"/>
              <w:rPr>
                <w:sz w:val="24"/>
              </w:rPr>
            </w:pPr>
            <w:r>
              <w:rPr>
                <w:spacing w:val="-2"/>
                <w:sz w:val="24"/>
              </w:rPr>
              <w:t>склонность</w:t>
            </w:r>
            <w:r>
              <w:rPr>
                <w:sz w:val="24"/>
              </w:rPr>
              <w:tab/>
            </w:r>
            <w:r>
              <w:rPr>
                <w:sz w:val="24"/>
              </w:rPr>
              <w:tab/>
            </w:r>
            <w:r>
              <w:rPr>
                <w:spacing w:val="-10"/>
                <w:sz w:val="24"/>
              </w:rPr>
              <w:t xml:space="preserve">к </w:t>
            </w:r>
            <w:r>
              <w:rPr>
                <w:spacing w:val="-2"/>
                <w:sz w:val="24"/>
              </w:rPr>
              <w:t>девиантному поведению</w:t>
            </w:r>
            <w:r>
              <w:rPr>
                <w:sz w:val="24"/>
              </w:rPr>
              <w:tab/>
            </w:r>
            <w:r>
              <w:rPr>
                <w:spacing w:val="-2"/>
                <w:sz w:val="24"/>
              </w:rPr>
              <w:t xml:space="preserve">(опыты, </w:t>
            </w:r>
            <w:r>
              <w:rPr>
                <w:sz w:val="24"/>
              </w:rPr>
              <w:t>исследования,</w:t>
            </w:r>
            <w:r>
              <w:rPr>
                <w:spacing w:val="29"/>
                <w:sz w:val="24"/>
              </w:rPr>
              <w:t xml:space="preserve"> </w:t>
            </w:r>
            <w:r>
              <w:rPr>
                <w:sz w:val="24"/>
              </w:rPr>
              <w:t xml:space="preserve">игры, </w:t>
            </w:r>
            <w:r>
              <w:rPr>
                <w:spacing w:val="-2"/>
                <w:sz w:val="24"/>
              </w:rPr>
              <w:t>дискуссии,</w:t>
            </w:r>
          </w:p>
          <w:p w14:paraId="652FB39F">
            <w:pPr>
              <w:pStyle w:val="11"/>
              <w:spacing w:line="270" w:lineRule="atLeast"/>
              <w:ind w:left="107"/>
              <w:rPr>
                <w:sz w:val="24"/>
              </w:rPr>
            </w:pPr>
            <w:r>
              <w:rPr>
                <w:spacing w:val="-2"/>
                <w:sz w:val="24"/>
              </w:rPr>
              <w:t>проектная деятельность)</w:t>
            </w:r>
          </w:p>
        </w:tc>
        <w:tc>
          <w:tcPr>
            <w:tcW w:w="2293" w:type="dxa"/>
          </w:tcPr>
          <w:p w14:paraId="522AD990">
            <w:pPr>
              <w:pStyle w:val="11"/>
              <w:rPr>
                <w:sz w:val="24"/>
              </w:rPr>
            </w:pPr>
          </w:p>
        </w:tc>
        <w:tc>
          <w:tcPr>
            <w:tcW w:w="2334" w:type="dxa"/>
          </w:tcPr>
          <w:p w14:paraId="56B1CF81">
            <w:pPr>
              <w:pStyle w:val="11"/>
              <w:rPr>
                <w:sz w:val="24"/>
              </w:rPr>
            </w:pPr>
          </w:p>
        </w:tc>
      </w:tr>
      <w:tr w14:paraId="2667D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8" w:hRule="atLeast"/>
        </w:trPr>
        <w:tc>
          <w:tcPr>
            <w:tcW w:w="2355" w:type="dxa"/>
          </w:tcPr>
          <w:p w14:paraId="4497B5E4">
            <w:pPr>
              <w:pStyle w:val="11"/>
              <w:ind w:left="107" w:firstLine="566"/>
              <w:rPr>
                <w:sz w:val="24"/>
              </w:rPr>
            </w:pPr>
            <w:r>
              <w:rPr>
                <w:spacing w:val="-2"/>
                <w:sz w:val="24"/>
              </w:rPr>
              <w:t xml:space="preserve">Методика </w:t>
            </w:r>
            <w:r>
              <w:rPr>
                <w:sz w:val="24"/>
              </w:rPr>
              <w:t>работы</w:t>
            </w:r>
            <w:r>
              <w:rPr>
                <w:spacing w:val="40"/>
                <w:sz w:val="24"/>
              </w:rPr>
              <w:t xml:space="preserve"> </w:t>
            </w:r>
            <w:r>
              <w:rPr>
                <w:sz w:val="24"/>
              </w:rPr>
              <w:t>на</w:t>
            </w:r>
            <w:r>
              <w:rPr>
                <w:spacing w:val="80"/>
                <w:sz w:val="24"/>
              </w:rPr>
              <w:t xml:space="preserve"> </w:t>
            </w:r>
            <w:r>
              <w:rPr>
                <w:sz w:val="24"/>
              </w:rPr>
              <w:t>уроке</w:t>
            </w:r>
            <w:r>
              <w:rPr>
                <w:spacing w:val="40"/>
                <w:sz w:val="24"/>
              </w:rPr>
              <w:t xml:space="preserve"> </w:t>
            </w:r>
            <w:r>
              <w:rPr>
                <w:sz w:val="24"/>
              </w:rPr>
              <w:t>и вне урока</w:t>
            </w:r>
          </w:p>
        </w:tc>
        <w:tc>
          <w:tcPr>
            <w:tcW w:w="2367" w:type="dxa"/>
          </w:tcPr>
          <w:p w14:paraId="106D24C7">
            <w:pPr>
              <w:pStyle w:val="11"/>
              <w:spacing w:line="268" w:lineRule="exact"/>
              <w:ind w:left="674"/>
              <w:rPr>
                <w:sz w:val="24"/>
              </w:rPr>
            </w:pPr>
            <w:r>
              <w:rPr>
                <w:spacing w:val="-2"/>
                <w:sz w:val="24"/>
              </w:rPr>
              <w:t>Организация</w:t>
            </w:r>
          </w:p>
          <w:p w14:paraId="552E71E3">
            <w:pPr>
              <w:pStyle w:val="11"/>
              <w:tabs>
                <w:tab w:val="left" w:pos="1484"/>
                <w:tab w:val="left" w:pos="1661"/>
                <w:tab w:val="left" w:pos="1806"/>
                <w:tab w:val="left" w:pos="2129"/>
              </w:tabs>
              <w:ind w:left="107" w:right="95"/>
              <w:rPr>
                <w:sz w:val="24"/>
              </w:rPr>
            </w:pPr>
            <w:r>
              <w:rPr>
                <w:spacing w:val="-2"/>
                <w:sz w:val="24"/>
              </w:rPr>
              <w:t>разных</w:t>
            </w:r>
            <w:r>
              <w:rPr>
                <w:sz w:val="24"/>
              </w:rPr>
              <w:tab/>
            </w:r>
            <w:r>
              <w:rPr>
                <w:sz w:val="24"/>
              </w:rPr>
              <w:tab/>
            </w:r>
            <w:r>
              <w:rPr>
                <w:spacing w:val="-4"/>
                <w:sz w:val="24"/>
              </w:rPr>
              <w:t xml:space="preserve">видов </w:t>
            </w:r>
            <w:r>
              <w:rPr>
                <w:spacing w:val="-2"/>
                <w:sz w:val="24"/>
              </w:rPr>
              <w:t>совместной</w:t>
            </w:r>
            <w:r>
              <w:rPr>
                <w:sz w:val="24"/>
              </w:rPr>
              <w:tab/>
            </w:r>
            <w:r>
              <w:rPr>
                <w:sz w:val="24"/>
              </w:rPr>
              <w:tab/>
            </w:r>
            <w:r>
              <w:rPr>
                <w:sz w:val="24"/>
              </w:rPr>
              <w:tab/>
            </w:r>
            <w:r>
              <w:rPr>
                <w:sz w:val="24"/>
              </w:rPr>
              <w:tab/>
            </w:r>
            <w:r>
              <w:rPr>
                <w:spacing w:val="-10"/>
                <w:sz w:val="24"/>
              </w:rPr>
              <w:t xml:space="preserve">и </w:t>
            </w:r>
            <w:r>
              <w:rPr>
                <w:spacing w:val="-2"/>
                <w:sz w:val="24"/>
              </w:rPr>
              <w:t>коллективной деятельности</w:t>
            </w:r>
            <w:r>
              <w:rPr>
                <w:sz w:val="24"/>
              </w:rPr>
              <w:tab/>
            </w:r>
            <w:r>
              <w:rPr>
                <w:sz w:val="24"/>
              </w:rPr>
              <w:tab/>
            </w:r>
            <w:r>
              <w:rPr>
                <w:sz w:val="24"/>
              </w:rPr>
              <w:tab/>
            </w:r>
            <w:r>
              <w:rPr>
                <w:sz w:val="24"/>
              </w:rPr>
              <w:tab/>
            </w:r>
            <w:r>
              <w:rPr>
                <w:spacing w:val="-39"/>
                <w:sz w:val="24"/>
              </w:rPr>
              <w:t xml:space="preserve"> </w:t>
            </w:r>
            <w:r>
              <w:rPr>
                <w:spacing w:val="-6"/>
                <w:sz w:val="24"/>
              </w:rPr>
              <w:t xml:space="preserve">с </w:t>
            </w:r>
            <w:r>
              <w:rPr>
                <w:spacing w:val="-4"/>
                <w:sz w:val="24"/>
              </w:rPr>
              <w:t>целью</w:t>
            </w:r>
            <w:r>
              <w:rPr>
                <w:spacing w:val="40"/>
                <w:sz w:val="24"/>
              </w:rPr>
              <w:t xml:space="preserve"> </w:t>
            </w:r>
            <w:r>
              <w:rPr>
                <w:spacing w:val="-2"/>
                <w:sz w:val="24"/>
              </w:rPr>
              <w:t>формирования произвольной деятельности</w:t>
            </w:r>
            <w:r>
              <w:rPr>
                <w:sz w:val="24"/>
              </w:rPr>
              <w:tab/>
            </w:r>
            <w:r>
              <w:rPr>
                <w:sz w:val="24"/>
              </w:rPr>
              <w:tab/>
            </w:r>
            <w:r>
              <w:rPr>
                <w:sz w:val="24"/>
              </w:rPr>
              <w:tab/>
            </w:r>
            <w:r>
              <w:rPr>
                <w:sz w:val="24"/>
              </w:rPr>
              <w:tab/>
            </w:r>
            <w:r>
              <w:rPr>
                <w:spacing w:val="-10"/>
                <w:sz w:val="24"/>
              </w:rPr>
              <w:t xml:space="preserve">и </w:t>
            </w:r>
            <w:r>
              <w:rPr>
                <w:spacing w:val="-2"/>
                <w:sz w:val="24"/>
              </w:rPr>
              <w:t>волевых</w:t>
            </w:r>
            <w:r>
              <w:rPr>
                <w:sz w:val="24"/>
              </w:rPr>
              <w:tab/>
            </w:r>
            <w:r>
              <w:rPr>
                <w:sz w:val="24"/>
              </w:rPr>
              <w:tab/>
            </w:r>
            <w:r>
              <w:rPr>
                <w:sz w:val="24"/>
              </w:rPr>
              <w:tab/>
            </w:r>
            <w:r>
              <w:rPr>
                <w:spacing w:val="-4"/>
                <w:sz w:val="24"/>
              </w:rPr>
              <w:t xml:space="preserve">черт </w:t>
            </w:r>
            <w:r>
              <w:rPr>
                <w:spacing w:val="-2"/>
                <w:sz w:val="24"/>
              </w:rPr>
              <w:t>характера,</w:t>
            </w:r>
            <w:r>
              <w:rPr>
                <w:spacing w:val="40"/>
                <w:sz w:val="24"/>
              </w:rPr>
              <w:t xml:space="preserve"> </w:t>
            </w:r>
            <w:r>
              <w:rPr>
                <w:spacing w:val="-2"/>
                <w:sz w:val="24"/>
              </w:rPr>
              <w:t>лидерских</w:t>
            </w:r>
            <w:r>
              <w:rPr>
                <w:sz w:val="24"/>
              </w:rPr>
              <w:tab/>
            </w:r>
            <w:r>
              <w:rPr>
                <w:spacing w:val="-2"/>
                <w:sz w:val="24"/>
              </w:rPr>
              <w:t>качеств</w:t>
            </w:r>
          </w:p>
          <w:p w14:paraId="52570FD3">
            <w:pPr>
              <w:pStyle w:val="11"/>
              <w:spacing w:before="1" w:line="264" w:lineRule="exact"/>
              <w:ind w:left="107"/>
              <w:rPr>
                <w:sz w:val="24"/>
              </w:rPr>
            </w:pPr>
            <w:r>
              <w:rPr>
                <w:sz w:val="24"/>
              </w:rPr>
              <w:t>особенных</w:t>
            </w:r>
            <w:r>
              <w:rPr>
                <w:spacing w:val="-3"/>
                <w:sz w:val="24"/>
              </w:rPr>
              <w:t xml:space="preserve"> </w:t>
            </w:r>
            <w:r>
              <w:rPr>
                <w:spacing w:val="-2"/>
                <w:sz w:val="24"/>
              </w:rPr>
              <w:t>детей</w:t>
            </w:r>
          </w:p>
        </w:tc>
        <w:tc>
          <w:tcPr>
            <w:tcW w:w="2293" w:type="dxa"/>
          </w:tcPr>
          <w:p w14:paraId="3B8D16A5">
            <w:pPr>
              <w:pStyle w:val="11"/>
              <w:ind w:left="107" w:right="700" w:firstLine="566"/>
              <w:rPr>
                <w:sz w:val="24"/>
              </w:rPr>
            </w:pPr>
            <w:r>
              <w:rPr>
                <w:spacing w:val="-2"/>
                <w:sz w:val="24"/>
              </w:rPr>
              <w:t>Педагог- психолог</w:t>
            </w:r>
          </w:p>
        </w:tc>
        <w:tc>
          <w:tcPr>
            <w:tcW w:w="2334" w:type="dxa"/>
          </w:tcPr>
          <w:p w14:paraId="5AFCE607">
            <w:pPr>
              <w:pStyle w:val="11"/>
              <w:tabs>
                <w:tab w:val="left" w:pos="893"/>
              </w:tabs>
              <w:ind w:left="107" w:right="97" w:firstLine="566"/>
              <w:jc w:val="both"/>
              <w:rPr>
                <w:sz w:val="24"/>
              </w:rPr>
            </w:pPr>
            <w:r>
              <w:rPr>
                <w:spacing w:val="-2"/>
                <w:sz w:val="24"/>
              </w:rPr>
              <w:t xml:space="preserve">Индивидуальн </w:t>
            </w:r>
            <w:r>
              <w:rPr>
                <w:sz w:val="24"/>
              </w:rPr>
              <w:t>о, при выявлении ребенка, склонного</w:t>
            </w:r>
            <w:r>
              <w:rPr>
                <w:spacing w:val="40"/>
                <w:sz w:val="24"/>
              </w:rPr>
              <w:t xml:space="preserve"> </w:t>
            </w:r>
            <w:r>
              <w:rPr>
                <w:spacing w:val="-10"/>
                <w:sz w:val="24"/>
              </w:rPr>
              <w:t>к</w:t>
            </w:r>
            <w:r>
              <w:rPr>
                <w:sz w:val="24"/>
              </w:rPr>
              <w:tab/>
            </w:r>
            <w:r>
              <w:rPr>
                <w:spacing w:val="-2"/>
                <w:sz w:val="24"/>
              </w:rPr>
              <w:t>девиантному поведению</w:t>
            </w:r>
          </w:p>
        </w:tc>
      </w:tr>
      <w:tr w14:paraId="67407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2355" w:type="dxa"/>
          </w:tcPr>
          <w:p w14:paraId="74150AED">
            <w:pPr>
              <w:pStyle w:val="11"/>
              <w:tabs>
                <w:tab w:val="left" w:pos="2142"/>
              </w:tabs>
              <w:ind w:left="107" w:right="94" w:firstLine="566"/>
              <w:rPr>
                <w:sz w:val="24"/>
              </w:rPr>
            </w:pPr>
            <w:r>
              <w:rPr>
                <w:spacing w:val="-2"/>
                <w:sz w:val="24"/>
              </w:rPr>
              <w:t>Методическое занятие</w:t>
            </w:r>
            <w:r>
              <w:rPr>
                <w:sz w:val="24"/>
              </w:rPr>
              <w:tab/>
            </w:r>
            <w:r>
              <w:rPr>
                <w:spacing w:val="-10"/>
                <w:sz w:val="24"/>
              </w:rPr>
              <w:t>с</w:t>
            </w:r>
          </w:p>
          <w:p w14:paraId="090CD8D2">
            <w:pPr>
              <w:pStyle w:val="11"/>
              <w:ind w:left="107"/>
              <w:rPr>
                <w:sz w:val="24"/>
              </w:rPr>
            </w:pPr>
            <w:r>
              <w:rPr>
                <w:spacing w:val="-2"/>
                <w:sz w:val="24"/>
              </w:rPr>
              <w:t>психологом</w:t>
            </w:r>
          </w:p>
        </w:tc>
        <w:tc>
          <w:tcPr>
            <w:tcW w:w="2367" w:type="dxa"/>
          </w:tcPr>
          <w:p w14:paraId="142DAC37">
            <w:pPr>
              <w:pStyle w:val="11"/>
              <w:tabs>
                <w:tab w:val="left" w:pos="2141"/>
              </w:tabs>
              <w:ind w:left="107" w:right="96" w:firstLine="566"/>
              <w:rPr>
                <w:sz w:val="24"/>
              </w:rPr>
            </w:pPr>
            <w:r>
              <w:rPr>
                <w:spacing w:val="-2"/>
                <w:sz w:val="24"/>
              </w:rPr>
              <w:t>помощь психолога учительскому коллективу</w:t>
            </w:r>
            <w:r>
              <w:rPr>
                <w:sz w:val="24"/>
              </w:rPr>
              <w:tab/>
            </w:r>
            <w:r>
              <w:rPr>
                <w:spacing w:val="-10"/>
                <w:sz w:val="24"/>
              </w:rPr>
              <w:t xml:space="preserve">в </w:t>
            </w:r>
            <w:r>
              <w:rPr>
                <w:spacing w:val="-2"/>
                <w:sz w:val="24"/>
              </w:rPr>
              <w:t>создании (восстановлении) доверительных отношений</w:t>
            </w:r>
            <w:r>
              <w:rPr>
                <w:sz w:val="24"/>
              </w:rPr>
              <w:tab/>
            </w:r>
            <w:r>
              <w:rPr>
                <w:spacing w:val="-51"/>
                <w:sz w:val="24"/>
              </w:rPr>
              <w:t xml:space="preserve"> </w:t>
            </w:r>
            <w:r>
              <w:rPr>
                <w:spacing w:val="-8"/>
                <w:sz w:val="24"/>
              </w:rPr>
              <w:t>с</w:t>
            </w:r>
          </w:p>
          <w:p w14:paraId="4AD41C38">
            <w:pPr>
              <w:pStyle w:val="11"/>
              <w:spacing w:line="264" w:lineRule="exact"/>
              <w:ind w:left="107"/>
              <w:rPr>
                <w:sz w:val="24"/>
              </w:rPr>
            </w:pPr>
            <w:r>
              <w:rPr>
                <w:spacing w:val="-2"/>
                <w:sz w:val="24"/>
              </w:rPr>
              <w:t>учащимися</w:t>
            </w:r>
          </w:p>
        </w:tc>
        <w:tc>
          <w:tcPr>
            <w:tcW w:w="2293" w:type="dxa"/>
          </w:tcPr>
          <w:p w14:paraId="2339A231">
            <w:pPr>
              <w:pStyle w:val="11"/>
              <w:ind w:left="107" w:right="700" w:firstLine="566"/>
              <w:rPr>
                <w:sz w:val="24"/>
              </w:rPr>
            </w:pPr>
            <w:r>
              <w:rPr>
                <w:spacing w:val="-2"/>
                <w:sz w:val="24"/>
              </w:rPr>
              <w:t>Педагог- психолог</w:t>
            </w:r>
          </w:p>
        </w:tc>
        <w:tc>
          <w:tcPr>
            <w:tcW w:w="2334" w:type="dxa"/>
          </w:tcPr>
          <w:p w14:paraId="47170E30">
            <w:pPr>
              <w:pStyle w:val="11"/>
              <w:tabs>
                <w:tab w:val="left" w:pos="893"/>
              </w:tabs>
              <w:ind w:left="107" w:right="95" w:firstLine="566"/>
              <w:jc w:val="both"/>
              <w:rPr>
                <w:sz w:val="24"/>
              </w:rPr>
            </w:pPr>
            <w:r>
              <w:rPr>
                <w:spacing w:val="-2"/>
                <w:sz w:val="24"/>
              </w:rPr>
              <w:t xml:space="preserve">Индивидуальн </w:t>
            </w:r>
            <w:r>
              <w:rPr>
                <w:sz w:val="24"/>
              </w:rPr>
              <w:t>о, при выявлении ребенка, склонного</w:t>
            </w:r>
            <w:r>
              <w:rPr>
                <w:spacing w:val="40"/>
                <w:sz w:val="24"/>
              </w:rPr>
              <w:t xml:space="preserve"> </w:t>
            </w:r>
            <w:r>
              <w:rPr>
                <w:spacing w:val="-10"/>
                <w:sz w:val="24"/>
              </w:rPr>
              <w:t>к</w:t>
            </w:r>
            <w:r>
              <w:rPr>
                <w:sz w:val="24"/>
              </w:rPr>
              <w:tab/>
            </w:r>
            <w:r>
              <w:rPr>
                <w:spacing w:val="-2"/>
                <w:sz w:val="24"/>
              </w:rPr>
              <w:t>девиантному поведению</w:t>
            </w:r>
          </w:p>
        </w:tc>
      </w:tr>
      <w:tr w14:paraId="3CD43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2355" w:type="dxa"/>
          </w:tcPr>
          <w:p w14:paraId="01F8B894">
            <w:pPr>
              <w:pStyle w:val="11"/>
              <w:tabs>
                <w:tab w:val="left" w:pos="2139"/>
              </w:tabs>
              <w:ind w:left="107" w:right="96" w:firstLine="566"/>
              <w:rPr>
                <w:sz w:val="24"/>
              </w:rPr>
            </w:pPr>
            <w:r>
              <w:rPr>
                <w:spacing w:val="-2"/>
                <w:sz w:val="24"/>
              </w:rPr>
              <w:t>Работа</w:t>
            </w:r>
            <w:r>
              <w:rPr>
                <w:sz w:val="24"/>
              </w:rPr>
              <w:tab/>
            </w:r>
            <w:r>
              <w:rPr>
                <w:spacing w:val="-10"/>
                <w:sz w:val="24"/>
              </w:rPr>
              <w:t xml:space="preserve">с </w:t>
            </w:r>
            <w:r>
              <w:rPr>
                <w:spacing w:val="-2"/>
                <w:sz w:val="24"/>
              </w:rPr>
              <w:t>родителями (законными представителями)</w:t>
            </w:r>
          </w:p>
        </w:tc>
        <w:tc>
          <w:tcPr>
            <w:tcW w:w="2367" w:type="dxa"/>
          </w:tcPr>
          <w:p w14:paraId="45F8B31D">
            <w:pPr>
              <w:pStyle w:val="11"/>
              <w:tabs>
                <w:tab w:val="left" w:pos="1071"/>
                <w:tab w:val="left" w:pos="1388"/>
                <w:tab w:val="left" w:pos="1450"/>
                <w:tab w:val="left" w:pos="2009"/>
              </w:tabs>
              <w:ind w:left="107" w:right="95" w:firstLine="566"/>
              <w:rPr>
                <w:sz w:val="24"/>
              </w:rPr>
            </w:pPr>
            <w:r>
              <w:rPr>
                <w:spacing w:val="-2"/>
                <w:sz w:val="24"/>
              </w:rPr>
              <w:t>Создание</w:t>
            </w:r>
            <w:r>
              <w:rPr>
                <w:spacing w:val="80"/>
                <w:sz w:val="24"/>
              </w:rPr>
              <w:t xml:space="preserve"> </w:t>
            </w:r>
            <w:r>
              <w:rPr>
                <w:spacing w:val="-4"/>
                <w:sz w:val="24"/>
              </w:rPr>
              <w:t>плана</w:t>
            </w:r>
            <w:r>
              <w:rPr>
                <w:sz w:val="24"/>
              </w:rPr>
              <w:tab/>
            </w:r>
            <w:r>
              <w:rPr>
                <w:spacing w:val="-2"/>
                <w:sz w:val="24"/>
              </w:rPr>
              <w:t>совместной деятельности</w:t>
            </w:r>
            <w:r>
              <w:rPr>
                <w:sz w:val="24"/>
              </w:rPr>
              <w:tab/>
            </w:r>
            <w:r>
              <w:rPr>
                <w:spacing w:val="-6"/>
                <w:sz w:val="24"/>
              </w:rPr>
              <w:t xml:space="preserve">по </w:t>
            </w:r>
            <w:r>
              <w:rPr>
                <w:spacing w:val="-2"/>
                <w:sz w:val="24"/>
              </w:rPr>
              <w:t>решению</w:t>
            </w:r>
            <w:r>
              <w:rPr>
                <w:sz w:val="24"/>
              </w:rPr>
              <w:tab/>
            </w:r>
            <w:r>
              <w:rPr>
                <w:sz w:val="24"/>
              </w:rPr>
              <w:tab/>
            </w:r>
            <w:r>
              <w:rPr>
                <w:spacing w:val="-2"/>
                <w:sz w:val="24"/>
              </w:rPr>
              <w:t xml:space="preserve">проблем </w:t>
            </w:r>
            <w:r>
              <w:rPr>
                <w:sz w:val="24"/>
              </w:rPr>
              <w:t>прогулов</w:t>
            </w:r>
            <w:r>
              <w:rPr>
                <w:spacing w:val="40"/>
                <w:sz w:val="24"/>
              </w:rPr>
              <w:t xml:space="preserve"> </w:t>
            </w:r>
            <w:r>
              <w:rPr>
                <w:sz w:val="24"/>
              </w:rPr>
              <w:t xml:space="preserve">школьных </w:t>
            </w:r>
            <w:r>
              <w:rPr>
                <w:spacing w:val="-2"/>
                <w:sz w:val="24"/>
              </w:rPr>
              <w:t>занятий,</w:t>
            </w:r>
            <w:r>
              <w:rPr>
                <w:sz w:val="24"/>
              </w:rPr>
              <w:tab/>
            </w:r>
            <w:r>
              <w:rPr>
                <w:sz w:val="24"/>
              </w:rPr>
              <w:tab/>
            </w:r>
            <w:r>
              <w:rPr>
                <w:sz w:val="24"/>
              </w:rPr>
              <w:tab/>
            </w:r>
            <w:r>
              <w:rPr>
                <w:spacing w:val="-2"/>
                <w:sz w:val="24"/>
              </w:rPr>
              <w:t>низкого уровня</w:t>
            </w:r>
          </w:p>
          <w:p w14:paraId="307BB5E6">
            <w:pPr>
              <w:pStyle w:val="11"/>
              <w:spacing w:line="270" w:lineRule="atLeast"/>
              <w:ind w:left="107"/>
              <w:rPr>
                <w:sz w:val="24"/>
              </w:rPr>
            </w:pPr>
            <w:r>
              <w:rPr>
                <w:spacing w:val="-2"/>
                <w:sz w:val="24"/>
              </w:rPr>
              <w:t>познавательных интересов</w:t>
            </w:r>
          </w:p>
        </w:tc>
        <w:tc>
          <w:tcPr>
            <w:tcW w:w="2293" w:type="dxa"/>
          </w:tcPr>
          <w:p w14:paraId="49853034">
            <w:pPr>
              <w:pStyle w:val="11"/>
              <w:ind w:left="107" w:firstLine="566"/>
              <w:rPr>
                <w:sz w:val="24"/>
              </w:rPr>
            </w:pPr>
            <w:r>
              <w:rPr>
                <w:spacing w:val="-2"/>
                <w:sz w:val="24"/>
              </w:rPr>
              <w:t xml:space="preserve">Педагог- </w:t>
            </w:r>
            <w:r>
              <w:rPr>
                <w:sz w:val="24"/>
              </w:rPr>
              <w:t>психолог,</w:t>
            </w:r>
            <w:r>
              <w:rPr>
                <w:spacing w:val="5"/>
                <w:sz w:val="24"/>
              </w:rPr>
              <w:t xml:space="preserve"> </w:t>
            </w:r>
            <w:r>
              <w:rPr>
                <w:sz w:val="24"/>
              </w:rPr>
              <w:t xml:space="preserve">классный </w:t>
            </w:r>
            <w:r>
              <w:rPr>
                <w:spacing w:val="-2"/>
                <w:sz w:val="24"/>
              </w:rPr>
              <w:t>руководитель</w:t>
            </w:r>
          </w:p>
        </w:tc>
        <w:tc>
          <w:tcPr>
            <w:tcW w:w="2334" w:type="dxa"/>
          </w:tcPr>
          <w:p w14:paraId="60CFD812">
            <w:pPr>
              <w:pStyle w:val="11"/>
              <w:tabs>
                <w:tab w:val="left" w:pos="893"/>
              </w:tabs>
              <w:ind w:left="107" w:right="97" w:firstLine="566"/>
              <w:jc w:val="both"/>
              <w:rPr>
                <w:sz w:val="24"/>
              </w:rPr>
            </w:pPr>
            <w:r>
              <w:rPr>
                <w:spacing w:val="-2"/>
                <w:sz w:val="24"/>
              </w:rPr>
              <w:t xml:space="preserve">Индивидуальн </w:t>
            </w:r>
            <w:r>
              <w:rPr>
                <w:sz w:val="24"/>
              </w:rPr>
              <w:t>о, при выявлении ребенка, склонного</w:t>
            </w:r>
            <w:r>
              <w:rPr>
                <w:spacing w:val="40"/>
                <w:sz w:val="24"/>
              </w:rPr>
              <w:t xml:space="preserve"> </w:t>
            </w:r>
            <w:r>
              <w:rPr>
                <w:spacing w:val="-10"/>
                <w:sz w:val="24"/>
              </w:rPr>
              <w:t>к</w:t>
            </w:r>
            <w:r>
              <w:rPr>
                <w:sz w:val="24"/>
              </w:rPr>
              <w:tab/>
            </w:r>
            <w:r>
              <w:rPr>
                <w:spacing w:val="-2"/>
                <w:sz w:val="24"/>
              </w:rPr>
              <w:t>девиантному поведению</w:t>
            </w:r>
          </w:p>
        </w:tc>
      </w:tr>
      <w:tr w14:paraId="41129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49" w:type="dxa"/>
            <w:gridSpan w:val="4"/>
          </w:tcPr>
          <w:p w14:paraId="4440E56D">
            <w:pPr>
              <w:pStyle w:val="11"/>
              <w:spacing w:line="256" w:lineRule="exact"/>
              <w:ind w:left="2877"/>
              <w:rPr>
                <w:b/>
                <w:sz w:val="24"/>
              </w:rPr>
            </w:pPr>
            <w:r>
              <w:rPr>
                <w:b/>
                <w:sz w:val="24"/>
              </w:rPr>
              <w:t>Итоги</w:t>
            </w:r>
            <w:r>
              <w:rPr>
                <w:b/>
                <w:spacing w:val="-3"/>
                <w:sz w:val="24"/>
              </w:rPr>
              <w:t xml:space="preserve"> </w:t>
            </w:r>
            <w:r>
              <w:rPr>
                <w:b/>
                <w:sz w:val="24"/>
              </w:rPr>
              <w:t>работы,</w:t>
            </w:r>
            <w:r>
              <w:rPr>
                <w:b/>
                <w:spacing w:val="-5"/>
                <w:sz w:val="24"/>
              </w:rPr>
              <w:t xml:space="preserve"> </w:t>
            </w:r>
            <w:r>
              <w:rPr>
                <w:b/>
                <w:sz w:val="24"/>
              </w:rPr>
              <w:t>коррекция</w:t>
            </w:r>
            <w:r>
              <w:rPr>
                <w:b/>
                <w:spacing w:val="-2"/>
                <w:sz w:val="24"/>
              </w:rPr>
              <w:t xml:space="preserve"> программы</w:t>
            </w:r>
          </w:p>
        </w:tc>
      </w:tr>
      <w:tr w14:paraId="37C5A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2355" w:type="dxa"/>
          </w:tcPr>
          <w:p w14:paraId="034112AE">
            <w:pPr>
              <w:pStyle w:val="11"/>
              <w:ind w:left="107" w:firstLine="566"/>
              <w:rPr>
                <w:sz w:val="24"/>
              </w:rPr>
            </w:pPr>
            <w:r>
              <w:rPr>
                <w:spacing w:val="-2"/>
                <w:sz w:val="24"/>
              </w:rPr>
              <w:t>Мониторинг поведения</w:t>
            </w:r>
          </w:p>
        </w:tc>
        <w:tc>
          <w:tcPr>
            <w:tcW w:w="2367" w:type="dxa"/>
          </w:tcPr>
          <w:p w14:paraId="51E2583E">
            <w:pPr>
              <w:pStyle w:val="11"/>
              <w:tabs>
                <w:tab w:val="left" w:pos="1878"/>
              </w:tabs>
              <w:ind w:left="107" w:right="98" w:firstLine="566"/>
              <w:rPr>
                <w:sz w:val="24"/>
              </w:rPr>
            </w:pPr>
            <w:r>
              <w:rPr>
                <w:spacing w:val="-2"/>
                <w:sz w:val="24"/>
              </w:rPr>
              <w:t>Выявление прогресса</w:t>
            </w:r>
            <w:r>
              <w:rPr>
                <w:sz w:val="24"/>
              </w:rPr>
              <w:tab/>
            </w:r>
            <w:r>
              <w:rPr>
                <w:spacing w:val="-5"/>
                <w:sz w:val="24"/>
              </w:rPr>
              <w:t>или</w:t>
            </w:r>
          </w:p>
          <w:p w14:paraId="37FFA0FF">
            <w:pPr>
              <w:pStyle w:val="11"/>
              <w:tabs>
                <w:tab w:val="left" w:pos="2005"/>
              </w:tabs>
              <w:ind w:left="107" w:right="99"/>
              <w:rPr>
                <w:sz w:val="24"/>
              </w:rPr>
            </w:pPr>
            <w:r>
              <w:rPr>
                <w:spacing w:val="-2"/>
                <w:sz w:val="24"/>
              </w:rPr>
              <w:t>регресса</w:t>
            </w:r>
            <w:r>
              <w:rPr>
                <w:sz w:val="24"/>
              </w:rPr>
              <w:tab/>
            </w:r>
            <w:r>
              <w:rPr>
                <w:spacing w:val="-6"/>
                <w:sz w:val="24"/>
              </w:rPr>
              <w:t xml:space="preserve">по </w:t>
            </w:r>
            <w:r>
              <w:rPr>
                <w:sz w:val="24"/>
              </w:rPr>
              <w:t>программе работы</w:t>
            </w:r>
          </w:p>
        </w:tc>
        <w:tc>
          <w:tcPr>
            <w:tcW w:w="2293" w:type="dxa"/>
          </w:tcPr>
          <w:p w14:paraId="35DCFCF4">
            <w:pPr>
              <w:pStyle w:val="11"/>
              <w:ind w:left="107" w:right="700" w:firstLine="566"/>
              <w:rPr>
                <w:sz w:val="24"/>
              </w:rPr>
            </w:pPr>
            <w:r>
              <w:rPr>
                <w:spacing w:val="-2"/>
                <w:sz w:val="24"/>
              </w:rPr>
              <w:t>Педагог- психолог</w:t>
            </w:r>
          </w:p>
        </w:tc>
        <w:tc>
          <w:tcPr>
            <w:tcW w:w="2334" w:type="dxa"/>
          </w:tcPr>
          <w:p w14:paraId="007DA2E6">
            <w:pPr>
              <w:pStyle w:val="11"/>
              <w:tabs>
                <w:tab w:val="left" w:pos="893"/>
              </w:tabs>
              <w:ind w:left="107" w:right="97" w:firstLine="566"/>
              <w:jc w:val="both"/>
              <w:rPr>
                <w:sz w:val="24"/>
              </w:rPr>
            </w:pPr>
            <w:r>
              <w:rPr>
                <w:spacing w:val="-2"/>
                <w:sz w:val="24"/>
              </w:rPr>
              <w:t xml:space="preserve">Индивидуальн </w:t>
            </w:r>
            <w:r>
              <w:rPr>
                <w:sz w:val="24"/>
              </w:rPr>
              <w:t>о, при выявлении ребенка, склонного</w:t>
            </w:r>
            <w:r>
              <w:rPr>
                <w:spacing w:val="40"/>
                <w:sz w:val="24"/>
              </w:rPr>
              <w:t xml:space="preserve"> </w:t>
            </w:r>
            <w:r>
              <w:rPr>
                <w:spacing w:val="-10"/>
                <w:sz w:val="24"/>
              </w:rPr>
              <w:t>к</w:t>
            </w:r>
            <w:r>
              <w:rPr>
                <w:sz w:val="24"/>
              </w:rPr>
              <w:tab/>
            </w:r>
            <w:r>
              <w:rPr>
                <w:spacing w:val="-2"/>
                <w:sz w:val="24"/>
              </w:rPr>
              <w:t>девиантному</w:t>
            </w:r>
          </w:p>
          <w:p w14:paraId="4E7BF00E">
            <w:pPr>
              <w:pStyle w:val="11"/>
              <w:spacing w:line="264" w:lineRule="exact"/>
              <w:ind w:left="107"/>
              <w:rPr>
                <w:sz w:val="24"/>
              </w:rPr>
            </w:pPr>
            <w:r>
              <w:rPr>
                <w:spacing w:val="-2"/>
                <w:sz w:val="24"/>
              </w:rPr>
              <w:t>поведению</w:t>
            </w:r>
          </w:p>
        </w:tc>
      </w:tr>
    </w:tbl>
    <w:p w14:paraId="2262F428">
      <w:pPr>
        <w:pStyle w:val="4"/>
        <w:spacing w:before="274" w:line="240" w:lineRule="auto"/>
        <w:ind w:left="990"/>
        <w:jc w:val="center"/>
      </w:pPr>
      <w:r>
        <w:t>Работа</w:t>
      </w:r>
      <w:r>
        <w:rPr>
          <w:spacing w:val="-2"/>
        </w:rPr>
        <w:t xml:space="preserve"> </w:t>
      </w:r>
      <w:r>
        <w:t>с</w:t>
      </w:r>
      <w:r>
        <w:rPr>
          <w:spacing w:val="-3"/>
        </w:rPr>
        <w:t xml:space="preserve"> </w:t>
      </w:r>
      <w:r>
        <w:t>детьми</w:t>
      </w:r>
      <w:r>
        <w:rPr>
          <w:spacing w:val="-2"/>
        </w:rPr>
        <w:t xml:space="preserve"> </w:t>
      </w:r>
      <w:r>
        <w:t>с</w:t>
      </w:r>
      <w:r>
        <w:rPr>
          <w:spacing w:val="-6"/>
        </w:rPr>
        <w:t xml:space="preserve"> </w:t>
      </w:r>
      <w:r>
        <w:t>трудностями</w:t>
      </w:r>
      <w:r>
        <w:rPr>
          <w:spacing w:val="-1"/>
        </w:rPr>
        <w:t xml:space="preserve"> </w:t>
      </w:r>
      <w:r>
        <w:t>адаптации</w:t>
      </w:r>
      <w:r>
        <w:rPr>
          <w:spacing w:val="-4"/>
        </w:rPr>
        <w:t xml:space="preserve"> </w:t>
      </w:r>
      <w:r>
        <w:t>к</w:t>
      </w:r>
      <w:r>
        <w:rPr>
          <w:spacing w:val="-2"/>
        </w:rPr>
        <w:t xml:space="preserve"> </w:t>
      </w:r>
      <w:r>
        <w:t>обучению</w:t>
      </w:r>
      <w:r>
        <w:rPr>
          <w:spacing w:val="-2"/>
        </w:rPr>
        <w:t xml:space="preserve"> </w:t>
      </w:r>
      <w:r>
        <w:t>и</w:t>
      </w:r>
      <w:r>
        <w:rPr>
          <w:spacing w:val="-2"/>
        </w:rPr>
        <w:t xml:space="preserve"> </w:t>
      </w:r>
      <w:r>
        <w:t>к</w:t>
      </w:r>
      <w:r>
        <w:rPr>
          <w:spacing w:val="-1"/>
        </w:rPr>
        <w:t xml:space="preserve"> </w:t>
      </w:r>
      <w:r>
        <w:rPr>
          <w:spacing w:val="-2"/>
        </w:rPr>
        <w:t>учебному</w:t>
      </w:r>
    </w:p>
    <w:p w14:paraId="00D97F3F">
      <w:pPr>
        <w:spacing w:before="0" w:line="274" w:lineRule="exact"/>
        <w:ind w:left="995" w:right="566" w:firstLine="0"/>
        <w:jc w:val="center"/>
        <w:rPr>
          <w:b/>
          <w:i/>
          <w:sz w:val="24"/>
        </w:rPr>
      </w:pPr>
      <w:r>
        <w:rPr>
          <w:b/>
          <w:i/>
          <w:spacing w:val="-2"/>
          <w:sz w:val="24"/>
        </w:rPr>
        <w:t>коллективу</w:t>
      </w:r>
    </w:p>
    <w:p w14:paraId="1D4D6069">
      <w:pPr>
        <w:pStyle w:val="7"/>
        <w:ind w:right="844"/>
      </w:pPr>
      <w:r>
        <w:t>Работа в данном направлении ведется с обучающимися 5 класса с низким уровнем учебно-познавательной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w:t>
      </w:r>
    </w:p>
    <w:p w14:paraId="7223317F">
      <w:pPr>
        <w:pStyle w:val="7"/>
        <w:spacing w:after="0"/>
        <w:sectPr>
          <w:pgSz w:w="11910" w:h="16840"/>
          <w:pgMar w:top="920" w:right="0" w:bottom="280" w:left="425" w:header="736" w:footer="0" w:gutter="0"/>
          <w:cols w:space="720" w:num="1"/>
        </w:sectPr>
      </w:pPr>
    </w:p>
    <w:p w14:paraId="2964D9C8">
      <w:pPr>
        <w:pStyle w:val="7"/>
        <w:spacing w:before="189" w:after="8"/>
        <w:ind w:right="850"/>
      </w:pPr>
      <w:r>
        <w:t xml:space="preserve">А также с обучающимися 5-9 классов с трудностями адаптации к коллективу: негативное отношение к школе и учению, нарушение взаимоотношений в классном </w:t>
      </w:r>
      <w:r>
        <w:rPr>
          <w:spacing w:val="-2"/>
        </w:rPr>
        <w:t>коллективе.</w:t>
      </w: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36"/>
        <w:gridCol w:w="2338"/>
        <w:gridCol w:w="2336"/>
        <w:gridCol w:w="2338"/>
      </w:tblGrid>
      <w:tr w14:paraId="053AC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336" w:type="dxa"/>
          </w:tcPr>
          <w:p w14:paraId="3EFE148B">
            <w:pPr>
              <w:pStyle w:val="11"/>
              <w:spacing w:line="270" w:lineRule="exact"/>
              <w:ind w:left="498"/>
              <w:rPr>
                <w:sz w:val="24"/>
              </w:rPr>
            </w:pPr>
            <w:r>
              <w:rPr>
                <w:spacing w:val="-2"/>
                <w:sz w:val="24"/>
              </w:rPr>
              <w:t>Направление</w:t>
            </w:r>
          </w:p>
          <w:p w14:paraId="4BD9433D">
            <w:pPr>
              <w:pStyle w:val="11"/>
              <w:spacing w:line="264" w:lineRule="exact"/>
              <w:ind w:left="482"/>
              <w:rPr>
                <w:sz w:val="24"/>
              </w:rPr>
            </w:pPr>
            <w:r>
              <w:rPr>
                <w:spacing w:val="-2"/>
                <w:sz w:val="24"/>
              </w:rPr>
              <w:t>деятельности</w:t>
            </w:r>
          </w:p>
        </w:tc>
        <w:tc>
          <w:tcPr>
            <w:tcW w:w="2338" w:type="dxa"/>
          </w:tcPr>
          <w:p w14:paraId="3247CE33">
            <w:pPr>
              <w:pStyle w:val="11"/>
              <w:spacing w:line="270" w:lineRule="exact"/>
              <w:ind w:left="6" w:right="3"/>
              <w:jc w:val="center"/>
              <w:rPr>
                <w:sz w:val="24"/>
              </w:rPr>
            </w:pPr>
            <w:r>
              <w:rPr>
                <w:spacing w:val="-2"/>
                <w:sz w:val="24"/>
              </w:rPr>
              <w:t>Особенности</w:t>
            </w:r>
          </w:p>
          <w:p w14:paraId="74DA5C90">
            <w:pPr>
              <w:pStyle w:val="11"/>
              <w:spacing w:line="264" w:lineRule="exact"/>
              <w:ind w:left="6" w:right="2"/>
              <w:jc w:val="center"/>
              <w:rPr>
                <w:sz w:val="24"/>
              </w:rPr>
            </w:pPr>
            <w:r>
              <w:rPr>
                <w:spacing w:val="-2"/>
                <w:sz w:val="24"/>
              </w:rPr>
              <w:t>работы</w:t>
            </w:r>
          </w:p>
        </w:tc>
        <w:tc>
          <w:tcPr>
            <w:tcW w:w="2336" w:type="dxa"/>
          </w:tcPr>
          <w:p w14:paraId="061B99B2">
            <w:pPr>
              <w:pStyle w:val="11"/>
              <w:spacing w:line="270" w:lineRule="exact"/>
              <w:ind w:left="376"/>
              <w:rPr>
                <w:sz w:val="24"/>
              </w:rPr>
            </w:pPr>
            <w:r>
              <w:rPr>
                <w:spacing w:val="-2"/>
                <w:sz w:val="24"/>
              </w:rPr>
              <w:t>Ответственный</w:t>
            </w:r>
          </w:p>
        </w:tc>
        <w:tc>
          <w:tcPr>
            <w:tcW w:w="2338" w:type="dxa"/>
          </w:tcPr>
          <w:p w14:paraId="2E402CB7">
            <w:pPr>
              <w:pStyle w:val="11"/>
              <w:spacing w:line="270" w:lineRule="exact"/>
              <w:ind w:left="6"/>
              <w:jc w:val="center"/>
              <w:rPr>
                <w:sz w:val="24"/>
              </w:rPr>
            </w:pPr>
            <w:r>
              <w:rPr>
                <w:spacing w:val="-2"/>
                <w:sz w:val="24"/>
              </w:rPr>
              <w:t>Сроки</w:t>
            </w:r>
          </w:p>
        </w:tc>
      </w:tr>
      <w:tr w14:paraId="2F2AC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48" w:type="dxa"/>
            <w:gridSpan w:val="4"/>
          </w:tcPr>
          <w:p w14:paraId="7063AA82">
            <w:pPr>
              <w:pStyle w:val="11"/>
              <w:spacing w:line="256" w:lineRule="exact"/>
              <w:ind w:left="8"/>
              <w:jc w:val="center"/>
              <w:rPr>
                <w:b/>
                <w:sz w:val="24"/>
              </w:rPr>
            </w:pPr>
            <w:r>
              <w:rPr>
                <w:b/>
                <w:sz w:val="24"/>
              </w:rPr>
              <w:t>Мероприятия</w:t>
            </w:r>
            <w:r>
              <w:rPr>
                <w:b/>
                <w:spacing w:val="-5"/>
                <w:sz w:val="24"/>
              </w:rPr>
              <w:t xml:space="preserve"> </w:t>
            </w:r>
            <w:r>
              <w:rPr>
                <w:b/>
                <w:sz w:val="24"/>
              </w:rPr>
              <w:t>по</w:t>
            </w:r>
            <w:r>
              <w:rPr>
                <w:b/>
                <w:spacing w:val="-6"/>
                <w:sz w:val="24"/>
              </w:rPr>
              <w:t xml:space="preserve"> </w:t>
            </w:r>
            <w:r>
              <w:rPr>
                <w:b/>
                <w:sz w:val="24"/>
              </w:rPr>
              <w:t>профилактике</w:t>
            </w:r>
            <w:r>
              <w:rPr>
                <w:b/>
                <w:spacing w:val="-4"/>
                <w:sz w:val="24"/>
              </w:rPr>
              <w:t xml:space="preserve"> </w:t>
            </w:r>
            <w:r>
              <w:rPr>
                <w:b/>
                <w:sz w:val="24"/>
              </w:rPr>
              <w:t>появления</w:t>
            </w:r>
            <w:r>
              <w:rPr>
                <w:b/>
                <w:spacing w:val="-1"/>
                <w:sz w:val="24"/>
              </w:rPr>
              <w:t xml:space="preserve"> </w:t>
            </w:r>
            <w:r>
              <w:rPr>
                <w:b/>
                <w:sz w:val="24"/>
              </w:rPr>
              <w:t>проблем</w:t>
            </w:r>
            <w:r>
              <w:rPr>
                <w:b/>
                <w:spacing w:val="-4"/>
                <w:sz w:val="24"/>
              </w:rPr>
              <w:t xml:space="preserve"> </w:t>
            </w:r>
            <w:r>
              <w:rPr>
                <w:b/>
                <w:sz w:val="24"/>
              </w:rPr>
              <w:t>с</w:t>
            </w:r>
            <w:r>
              <w:rPr>
                <w:b/>
                <w:spacing w:val="-4"/>
                <w:sz w:val="24"/>
              </w:rPr>
              <w:t xml:space="preserve"> </w:t>
            </w:r>
            <w:r>
              <w:rPr>
                <w:b/>
                <w:spacing w:val="-2"/>
                <w:sz w:val="24"/>
              </w:rPr>
              <w:t>адаптацией</w:t>
            </w:r>
          </w:p>
        </w:tc>
      </w:tr>
      <w:tr w14:paraId="041A6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2336" w:type="dxa"/>
          </w:tcPr>
          <w:p w14:paraId="42C12F4A">
            <w:pPr>
              <w:pStyle w:val="11"/>
              <w:tabs>
                <w:tab w:val="left" w:pos="1979"/>
              </w:tabs>
              <w:spacing w:line="268" w:lineRule="exact"/>
              <w:ind w:left="107"/>
              <w:rPr>
                <w:sz w:val="24"/>
              </w:rPr>
            </w:pPr>
            <w:r>
              <w:rPr>
                <w:spacing w:val="-2"/>
                <w:sz w:val="24"/>
              </w:rPr>
              <w:t>Работа</w:t>
            </w:r>
            <w:r>
              <w:rPr>
                <w:sz w:val="24"/>
              </w:rPr>
              <w:tab/>
            </w:r>
            <w:r>
              <w:rPr>
                <w:spacing w:val="-5"/>
                <w:sz w:val="24"/>
              </w:rPr>
              <w:t>по</w:t>
            </w:r>
          </w:p>
          <w:p w14:paraId="10CC2154">
            <w:pPr>
              <w:pStyle w:val="11"/>
              <w:ind w:left="107"/>
              <w:rPr>
                <w:sz w:val="24"/>
              </w:rPr>
            </w:pPr>
            <w:r>
              <w:rPr>
                <w:spacing w:val="-2"/>
                <w:sz w:val="24"/>
              </w:rPr>
              <w:t>преемственности</w:t>
            </w:r>
          </w:p>
        </w:tc>
        <w:tc>
          <w:tcPr>
            <w:tcW w:w="2338" w:type="dxa"/>
          </w:tcPr>
          <w:p w14:paraId="20B19685">
            <w:pPr>
              <w:pStyle w:val="11"/>
              <w:tabs>
                <w:tab w:val="left" w:pos="922"/>
                <w:tab w:val="left" w:pos="1064"/>
                <w:tab w:val="left" w:pos="1275"/>
                <w:tab w:val="left" w:pos="1503"/>
                <w:tab w:val="left" w:pos="2115"/>
              </w:tabs>
              <w:ind w:left="107" w:right="97"/>
              <w:rPr>
                <w:sz w:val="24"/>
              </w:rPr>
            </w:pPr>
            <w:r>
              <w:rPr>
                <w:sz w:val="24"/>
              </w:rPr>
              <w:t>Экскурсии</w:t>
            </w:r>
            <w:r>
              <w:rPr>
                <w:spacing w:val="-6"/>
                <w:sz w:val="24"/>
              </w:rPr>
              <w:t xml:space="preserve"> </w:t>
            </w:r>
            <w:r>
              <w:rPr>
                <w:sz w:val="24"/>
              </w:rPr>
              <w:t xml:space="preserve">младших </w:t>
            </w:r>
            <w:r>
              <w:rPr>
                <w:spacing w:val="-2"/>
                <w:sz w:val="24"/>
              </w:rPr>
              <w:t>школьников</w:t>
            </w:r>
            <w:r>
              <w:rPr>
                <w:sz w:val="24"/>
              </w:rPr>
              <w:tab/>
            </w:r>
            <w:r>
              <w:rPr>
                <w:sz w:val="24"/>
              </w:rPr>
              <w:tab/>
            </w:r>
            <w:r>
              <w:rPr>
                <w:spacing w:val="-10"/>
                <w:sz w:val="24"/>
              </w:rPr>
              <w:t xml:space="preserve">в </w:t>
            </w:r>
            <w:r>
              <w:rPr>
                <w:spacing w:val="-2"/>
                <w:sz w:val="24"/>
              </w:rPr>
              <w:t>основную</w:t>
            </w:r>
            <w:r>
              <w:rPr>
                <w:sz w:val="24"/>
              </w:rPr>
              <w:tab/>
            </w:r>
            <w:r>
              <w:rPr>
                <w:sz w:val="24"/>
              </w:rPr>
              <w:tab/>
            </w:r>
            <w:r>
              <w:rPr>
                <w:spacing w:val="-2"/>
                <w:sz w:val="24"/>
              </w:rPr>
              <w:t>школу, раннее</w:t>
            </w:r>
            <w:r>
              <w:rPr>
                <w:sz w:val="24"/>
              </w:rPr>
              <w:tab/>
            </w:r>
            <w:r>
              <w:rPr>
                <w:sz w:val="24"/>
              </w:rPr>
              <w:tab/>
            </w:r>
            <w:r>
              <w:rPr>
                <w:spacing w:val="-2"/>
                <w:sz w:val="24"/>
              </w:rPr>
              <w:t>знакомство детей</w:t>
            </w:r>
            <w:r>
              <w:rPr>
                <w:sz w:val="24"/>
              </w:rPr>
              <w:tab/>
            </w:r>
            <w:r>
              <w:rPr>
                <w:spacing w:val="-10"/>
                <w:sz w:val="24"/>
              </w:rPr>
              <w:t>с</w:t>
            </w:r>
            <w:r>
              <w:rPr>
                <w:sz w:val="24"/>
              </w:rPr>
              <w:tab/>
            </w:r>
            <w:r>
              <w:rPr>
                <w:sz w:val="24"/>
              </w:rPr>
              <w:tab/>
            </w:r>
            <w:r>
              <w:rPr>
                <w:spacing w:val="-2"/>
                <w:sz w:val="24"/>
              </w:rPr>
              <w:t>будущим классным руководителем, взаимопосещение</w:t>
            </w:r>
          </w:p>
          <w:p w14:paraId="490AAA72">
            <w:pPr>
              <w:pStyle w:val="11"/>
              <w:spacing w:line="264" w:lineRule="exact"/>
              <w:ind w:left="107"/>
              <w:rPr>
                <w:sz w:val="24"/>
              </w:rPr>
            </w:pPr>
            <w:r>
              <w:rPr>
                <w:sz w:val="24"/>
              </w:rPr>
              <w:t>уроков</w:t>
            </w:r>
            <w:r>
              <w:rPr>
                <w:spacing w:val="-3"/>
                <w:sz w:val="24"/>
              </w:rPr>
              <w:t xml:space="preserve"> </w:t>
            </w:r>
            <w:r>
              <w:rPr>
                <w:sz w:val="24"/>
              </w:rPr>
              <w:t>и</w:t>
            </w:r>
            <w:r>
              <w:rPr>
                <w:spacing w:val="-2"/>
                <w:sz w:val="24"/>
              </w:rPr>
              <w:t xml:space="preserve"> </w:t>
            </w:r>
            <w:r>
              <w:rPr>
                <w:spacing w:val="-5"/>
                <w:sz w:val="24"/>
              </w:rPr>
              <w:t>пр.</w:t>
            </w:r>
          </w:p>
        </w:tc>
        <w:tc>
          <w:tcPr>
            <w:tcW w:w="2336" w:type="dxa"/>
          </w:tcPr>
          <w:p w14:paraId="1D2806F8">
            <w:pPr>
              <w:pStyle w:val="11"/>
              <w:spacing w:line="268" w:lineRule="exact"/>
              <w:ind w:left="107"/>
              <w:rPr>
                <w:sz w:val="24"/>
              </w:rPr>
            </w:pPr>
            <w:r>
              <w:rPr>
                <w:spacing w:val="-2"/>
                <w:sz w:val="24"/>
              </w:rPr>
              <w:t>Администрация</w:t>
            </w:r>
          </w:p>
        </w:tc>
        <w:tc>
          <w:tcPr>
            <w:tcW w:w="2338" w:type="dxa"/>
          </w:tcPr>
          <w:p w14:paraId="0193BAB4">
            <w:pPr>
              <w:pStyle w:val="11"/>
              <w:tabs>
                <w:tab w:val="left" w:pos="1876"/>
              </w:tabs>
              <w:ind w:left="107" w:right="97"/>
              <w:jc w:val="both"/>
              <w:rPr>
                <w:sz w:val="24"/>
              </w:rPr>
            </w:pPr>
            <w:r>
              <w:rPr>
                <w:sz w:val="24"/>
              </w:rPr>
              <w:t xml:space="preserve">Второе полугодие каждого учебного </w:t>
            </w:r>
            <w:r>
              <w:rPr>
                <w:spacing w:val="-4"/>
                <w:sz w:val="24"/>
              </w:rPr>
              <w:t>года</w:t>
            </w:r>
            <w:r>
              <w:rPr>
                <w:sz w:val="24"/>
              </w:rPr>
              <w:tab/>
            </w:r>
            <w:r>
              <w:rPr>
                <w:spacing w:val="-5"/>
                <w:sz w:val="24"/>
              </w:rPr>
              <w:t>для</w:t>
            </w:r>
          </w:p>
          <w:p w14:paraId="72BCC421">
            <w:pPr>
              <w:pStyle w:val="11"/>
              <w:tabs>
                <w:tab w:val="right" w:pos="2229"/>
              </w:tabs>
              <w:ind w:left="107"/>
              <w:rPr>
                <w:sz w:val="24"/>
              </w:rPr>
            </w:pPr>
            <w:r>
              <w:rPr>
                <w:spacing w:val="-2"/>
                <w:sz w:val="24"/>
              </w:rPr>
              <w:t>обучающихся</w:t>
            </w:r>
            <w:r>
              <w:rPr>
                <w:sz w:val="24"/>
              </w:rPr>
              <w:tab/>
            </w:r>
            <w:r>
              <w:rPr>
                <w:spacing w:val="-10"/>
                <w:sz w:val="24"/>
              </w:rPr>
              <w:t>4</w:t>
            </w:r>
          </w:p>
          <w:p w14:paraId="339A34A9">
            <w:pPr>
              <w:pStyle w:val="11"/>
              <w:ind w:left="107"/>
              <w:rPr>
                <w:sz w:val="24"/>
              </w:rPr>
            </w:pPr>
            <w:r>
              <w:rPr>
                <w:spacing w:val="-2"/>
                <w:sz w:val="24"/>
              </w:rPr>
              <w:t>класса</w:t>
            </w:r>
          </w:p>
        </w:tc>
      </w:tr>
      <w:tr w14:paraId="7B09D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48" w:type="dxa"/>
            <w:gridSpan w:val="4"/>
          </w:tcPr>
          <w:p w14:paraId="099E4608">
            <w:pPr>
              <w:pStyle w:val="11"/>
              <w:spacing w:line="256" w:lineRule="exact"/>
              <w:ind w:left="8" w:right="3"/>
              <w:jc w:val="center"/>
              <w:rPr>
                <w:b/>
                <w:sz w:val="24"/>
              </w:rPr>
            </w:pPr>
            <w:r>
              <w:rPr>
                <w:b/>
                <w:sz w:val="24"/>
              </w:rPr>
              <w:t>Выявление</w:t>
            </w:r>
            <w:r>
              <w:rPr>
                <w:b/>
                <w:spacing w:val="-3"/>
                <w:sz w:val="24"/>
              </w:rPr>
              <w:t xml:space="preserve"> </w:t>
            </w:r>
            <w:r>
              <w:rPr>
                <w:b/>
                <w:sz w:val="24"/>
              </w:rPr>
              <w:t>проблем</w:t>
            </w:r>
            <w:r>
              <w:rPr>
                <w:b/>
                <w:spacing w:val="-2"/>
                <w:sz w:val="24"/>
              </w:rPr>
              <w:t xml:space="preserve"> </w:t>
            </w:r>
            <w:r>
              <w:rPr>
                <w:b/>
                <w:sz w:val="24"/>
              </w:rPr>
              <w:t>с</w:t>
            </w:r>
            <w:r>
              <w:rPr>
                <w:b/>
                <w:spacing w:val="-3"/>
                <w:sz w:val="24"/>
              </w:rPr>
              <w:t xml:space="preserve"> </w:t>
            </w:r>
            <w:r>
              <w:rPr>
                <w:b/>
                <w:spacing w:val="-2"/>
                <w:sz w:val="24"/>
              </w:rPr>
              <w:t>адаптацией</w:t>
            </w:r>
          </w:p>
        </w:tc>
      </w:tr>
      <w:tr w14:paraId="2D823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2" w:hRule="atLeast"/>
        </w:trPr>
        <w:tc>
          <w:tcPr>
            <w:tcW w:w="2336" w:type="dxa"/>
          </w:tcPr>
          <w:p w14:paraId="30BD0ACB">
            <w:pPr>
              <w:pStyle w:val="11"/>
              <w:ind w:left="107"/>
              <w:rPr>
                <w:sz w:val="24"/>
              </w:rPr>
            </w:pPr>
            <w:r>
              <w:rPr>
                <w:spacing w:val="-2"/>
                <w:sz w:val="24"/>
              </w:rPr>
              <w:t>Педагогическое наблюдение</w:t>
            </w:r>
          </w:p>
        </w:tc>
        <w:tc>
          <w:tcPr>
            <w:tcW w:w="2338" w:type="dxa"/>
          </w:tcPr>
          <w:p w14:paraId="478D2C06">
            <w:pPr>
              <w:pStyle w:val="11"/>
              <w:tabs>
                <w:tab w:val="left" w:pos="934"/>
                <w:tab w:val="left" w:pos="1131"/>
                <w:tab w:val="left" w:pos="1477"/>
                <w:tab w:val="left" w:pos="2000"/>
                <w:tab w:val="left" w:pos="2097"/>
              </w:tabs>
              <w:ind w:left="107" w:right="98"/>
              <w:rPr>
                <w:sz w:val="24"/>
              </w:rPr>
            </w:pPr>
            <w:r>
              <w:rPr>
                <w:spacing w:val="-2"/>
                <w:sz w:val="24"/>
              </w:rPr>
              <w:t>Причины: недостаточное развитие эмоционального интеллекта обучающегося,</w:t>
            </w:r>
            <w:r>
              <w:rPr>
                <w:sz w:val="24"/>
              </w:rPr>
              <w:tab/>
            </w:r>
            <w:r>
              <w:rPr>
                <w:spacing w:val="-6"/>
                <w:sz w:val="24"/>
              </w:rPr>
              <w:t xml:space="preserve">то </w:t>
            </w:r>
            <w:r>
              <w:rPr>
                <w:spacing w:val="-4"/>
                <w:sz w:val="24"/>
              </w:rPr>
              <w:t>есть</w:t>
            </w:r>
            <w:r>
              <w:rPr>
                <w:sz w:val="24"/>
              </w:rPr>
              <w:tab/>
            </w:r>
            <w:r>
              <w:rPr>
                <w:spacing w:val="-2"/>
                <w:sz w:val="24"/>
              </w:rPr>
              <w:t>способности распознавать эмоции,</w:t>
            </w:r>
            <w:r>
              <w:rPr>
                <w:sz w:val="24"/>
              </w:rPr>
              <w:tab/>
            </w:r>
            <w:r>
              <w:rPr>
                <w:sz w:val="24"/>
              </w:rPr>
              <w:tab/>
            </w:r>
            <w:r>
              <w:rPr>
                <w:spacing w:val="-51"/>
                <w:sz w:val="24"/>
              </w:rPr>
              <w:t xml:space="preserve"> </w:t>
            </w:r>
            <w:r>
              <w:rPr>
                <w:spacing w:val="-2"/>
                <w:sz w:val="24"/>
              </w:rPr>
              <w:t>намерения других</w:t>
            </w:r>
            <w:r>
              <w:rPr>
                <w:sz w:val="24"/>
              </w:rPr>
              <w:tab/>
            </w:r>
            <w:r>
              <w:rPr>
                <w:sz w:val="24"/>
              </w:rPr>
              <w:tab/>
            </w:r>
            <w:r>
              <w:rPr>
                <w:spacing w:val="-4"/>
                <w:sz w:val="24"/>
              </w:rPr>
              <w:t>людей</w:t>
            </w:r>
            <w:r>
              <w:rPr>
                <w:sz w:val="24"/>
              </w:rPr>
              <w:tab/>
            </w:r>
            <w:r>
              <w:rPr>
                <w:sz w:val="24"/>
              </w:rPr>
              <w:tab/>
            </w:r>
            <w:r>
              <w:rPr>
                <w:spacing w:val="-10"/>
                <w:sz w:val="24"/>
              </w:rPr>
              <w:t xml:space="preserve">и </w:t>
            </w:r>
            <w:r>
              <w:rPr>
                <w:spacing w:val="-2"/>
                <w:sz w:val="24"/>
              </w:rPr>
              <w:t>управлять</w:t>
            </w:r>
            <w:r>
              <w:rPr>
                <w:sz w:val="24"/>
              </w:rPr>
              <w:tab/>
            </w:r>
            <w:r>
              <w:rPr>
                <w:sz w:val="24"/>
              </w:rPr>
              <w:tab/>
            </w:r>
            <w:r>
              <w:rPr>
                <w:spacing w:val="-2"/>
                <w:sz w:val="24"/>
              </w:rPr>
              <w:t>своими чувствами</w:t>
            </w:r>
            <w:r>
              <w:rPr>
                <w:sz w:val="24"/>
              </w:rPr>
              <w:tab/>
            </w:r>
            <w:r>
              <w:rPr>
                <w:sz w:val="24"/>
              </w:rPr>
              <w:tab/>
            </w:r>
            <w:r>
              <w:rPr>
                <w:sz w:val="24"/>
              </w:rPr>
              <w:tab/>
            </w:r>
            <w:r>
              <w:rPr>
                <w:spacing w:val="-60"/>
                <w:sz w:val="24"/>
              </w:rPr>
              <w:t xml:space="preserve"> </w:t>
            </w:r>
            <w:r>
              <w:rPr>
                <w:spacing w:val="-10"/>
                <w:sz w:val="24"/>
              </w:rPr>
              <w:t xml:space="preserve">и </w:t>
            </w:r>
            <w:r>
              <w:rPr>
                <w:spacing w:val="-2"/>
                <w:sz w:val="24"/>
              </w:rPr>
              <w:t>желаниями, моторная неловкость, проблемы</w:t>
            </w:r>
            <w:r>
              <w:rPr>
                <w:sz w:val="24"/>
              </w:rPr>
              <w:tab/>
            </w:r>
            <w:r>
              <w:rPr>
                <w:sz w:val="24"/>
              </w:rPr>
              <w:tab/>
            </w:r>
            <w:r>
              <w:rPr>
                <w:sz w:val="24"/>
              </w:rPr>
              <w:tab/>
            </w:r>
            <w:r>
              <w:rPr>
                <w:spacing w:val="-6"/>
                <w:sz w:val="24"/>
              </w:rPr>
              <w:t>со</w:t>
            </w:r>
          </w:p>
          <w:p w14:paraId="7D963EC7">
            <w:pPr>
              <w:pStyle w:val="11"/>
              <w:spacing w:line="264" w:lineRule="exact"/>
              <w:ind w:left="107"/>
              <w:rPr>
                <w:sz w:val="24"/>
              </w:rPr>
            </w:pPr>
            <w:r>
              <w:rPr>
                <w:spacing w:val="-2"/>
                <w:sz w:val="24"/>
              </w:rPr>
              <w:t>здоровьем</w:t>
            </w:r>
          </w:p>
        </w:tc>
        <w:tc>
          <w:tcPr>
            <w:tcW w:w="2336" w:type="dxa"/>
          </w:tcPr>
          <w:p w14:paraId="4BFBEF4D">
            <w:pPr>
              <w:pStyle w:val="11"/>
              <w:ind w:left="107" w:right="352"/>
              <w:rPr>
                <w:sz w:val="24"/>
              </w:rPr>
            </w:pPr>
            <w:r>
              <w:rPr>
                <w:spacing w:val="-2"/>
                <w:sz w:val="24"/>
              </w:rPr>
              <w:t>Классный руководитель, педагог-психолог, учителя- предметники</w:t>
            </w:r>
          </w:p>
        </w:tc>
        <w:tc>
          <w:tcPr>
            <w:tcW w:w="2338" w:type="dxa"/>
          </w:tcPr>
          <w:p w14:paraId="71BE3AE9">
            <w:pPr>
              <w:pStyle w:val="11"/>
              <w:spacing w:line="268" w:lineRule="exact"/>
              <w:ind w:left="107"/>
              <w:rPr>
                <w:sz w:val="24"/>
              </w:rPr>
            </w:pPr>
            <w:r>
              <w:rPr>
                <w:spacing w:val="-2"/>
                <w:sz w:val="24"/>
              </w:rPr>
              <w:t>Ежедневно</w:t>
            </w:r>
          </w:p>
        </w:tc>
      </w:tr>
      <w:tr w14:paraId="67119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48" w:type="dxa"/>
            <w:gridSpan w:val="4"/>
          </w:tcPr>
          <w:p w14:paraId="65FAB659">
            <w:pPr>
              <w:pStyle w:val="11"/>
              <w:spacing w:line="256" w:lineRule="exact"/>
              <w:ind w:left="8" w:right="2"/>
              <w:jc w:val="center"/>
              <w:rPr>
                <w:b/>
                <w:sz w:val="24"/>
              </w:rPr>
            </w:pPr>
            <w:r>
              <w:rPr>
                <w:b/>
                <w:sz w:val="24"/>
              </w:rPr>
              <w:t>Мероприятия</w:t>
            </w:r>
            <w:r>
              <w:rPr>
                <w:b/>
                <w:spacing w:val="-3"/>
                <w:sz w:val="24"/>
              </w:rPr>
              <w:t xml:space="preserve"> </w:t>
            </w:r>
            <w:r>
              <w:rPr>
                <w:b/>
                <w:sz w:val="24"/>
              </w:rPr>
              <w:t>по</w:t>
            </w:r>
            <w:r>
              <w:rPr>
                <w:b/>
                <w:spacing w:val="-5"/>
                <w:sz w:val="24"/>
              </w:rPr>
              <w:t xml:space="preserve"> </w:t>
            </w:r>
            <w:r>
              <w:rPr>
                <w:b/>
                <w:spacing w:val="-2"/>
                <w:sz w:val="24"/>
              </w:rPr>
              <w:t>коррекции</w:t>
            </w:r>
          </w:p>
        </w:tc>
      </w:tr>
      <w:tr w14:paraId="7D7EE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2336" w:type="dxa"/>
          </w:tcPr>
          <w:p w14:paraId="16F0BE72">
            <w:pPr>
              <w:pStyle w:val="11"/>
              <w:tabs>
                <w:tab w:val="left" w:pos="2118"/>
              </w:tabs>
              <w:spacing w:line="268" w:lineRule="exact"/>
              <w:ind w:left="107"/>
              <w:rPr>
                <w:sz w:val="24"/>
              </w:rPr>
            </w:pPr>
            <w:r>
              <w:rPr>
                <w:spacing w:val="-2"/>
                <w:sz w:val="24"/>
              </w:rPr>
              <w:t>Беседы</w:t>
            </w:r>
            <w:r>
              <w:rPr>
                <w:sz w:val="24"/>
              </w:rPr>
              <w:tab/>
            </w:r>
            <w:r>
              <w:rPr>
                <w:spacing w:val="-10"/>
                <w:sz w:val="24"/>
              </w:rPr>
              <w:t>с</w:t>
            </w:r>
          </w:p>
          <w:p w14:paraId="4D6A4EB5">
            <w:pPr>
              <w:pStyle w:val="11"/>
              <w:ind w:left="107"/>
              <w:rPr>
                <w:sz w:val="24"/>
              </w:rPr>
            </w:pPr>
            <w:r>
              <w:rPr>
                <w:spacing w:val="-2"/>
                <w:sz w:val="24"/>
              </w:rPr>
              <w:t>психологом</w:t>
            </w:r>
          </w:p>
        </w:tc>
        <w:tc>
          <w:tcPr>
            <w:tcW w:w="2338" w:type="dxa"/>
          </w:tcPr>
          <w:p w14:paraId="4D52B95D">
            <w:pPr>
              <w:pStyle w:val="11"/>
              <w:tabs>
                <w:tab w:val="left" w:pos="826"/>
                <w:tab w:val="left" w:pos="889"/>
                <w:tab w:val="left" w:pos="2097"/>
              </w:tabs>
              <w:ind w:left="107" w:right="99"/>
              <w:rPr>
                <w:sz w:val="24"/>
              </w:rPr>
            </w:pPr>
            <w:r>
              <w:rPr>
                <w:spacing w:val="-2"/>
                <w:sz w:val="24"/>
              </w:rPr>
              <w:t>Проведении индивидуальных доброжелательных</w:t>
            </w:r>
            <w:r>
              <w:rPr>
                <w:spacing w:val="80"/>
                <w:sz w:val="24"/>
              </w:rPr>
              <w:t xml:space="preserve"> </w:t>
            </w:r>
            <w:r>
              <w:rPr>
                <w:spacing w:val="-10"/>
                <w:sz w:val="24"/>
              </w:rPr>
              <w:t>и</w:t>
            </w:r>
            <w:r>
              <w:rPr>
                <w:sz w:val="24"/>
              </w:rPr>
              <w:tab/>
            </w:r>
            <w:r>
              <w:rPr>
                <w:sz w:val="24"/>
              </w:rPr>
              <w:tab/>
            </w:r>
            <w:r>
              <w:rPr>
                <w:spacing w:val="-2"/>
                <w:sz w:val="24"/>
              </w:rPr>
              <w:t xml:space="preserve">откровенных </w:t>
            </w:r>
            <w:r>
              <w:rPr>
                <w:sz w:val="24"/>
              </w:rPr>
              <w:t>бесед</w:t>
            </w:r>
            <w:r>
              <w:rPr>
                <w:spacing w:val="-15"/>
                <w:sz w:val="24"/>
              </w:rPr>
              <w:t xml:space="preserve"> </w:t>
            </w:r>
            <w:r>
              <w:rPr>
                <w:sz w:val="24"/>
              </w:rPr>
              <w:t>с</w:t>
            </w:r>
            <w:r>
              <w:rPr>
                <w:spacing w:val="-12"/>
                <w:sz w:val="24"/>
              </w:rPr>
              <w:t xml:space="preserve"> </w:t>
            </w:r>
            <w:r>
              <w:rPr>
                <w:sz w:val="24"/>
              </w:rPr>
              <w:t>учащимся</w:t>
            </w:r>
            <w:r>
              <w:rPr>
                <w:spacing w:val="-15"/>
                <w:sz w:val="24"/>
              </w:rPr>
              <w:t xml:space="preserve"> </w:t>
            </w:r>
            <w:r>
              <w:rPr>
                <w:sz w:val="24"/>
              </w:rPr>
              <w:t xml:space="preserve">об </w:t>
            </w:r>
            <w:r>
              <w:rPr>
                <w:spacing w:val="-5"/>
                <w:sz w:val="24"/>
              </w:rPr>
              <w:t>их</w:t>
            </w:r>
            <w:r>
              <w:rPr>
                <w:sz w:val="24"/>
              </w:rPr>
              <w:tab/>
            </w:r>
            <w:r>
              <w:rPr>
                <w:spacing w:val="-2"/>
                <w:sz w:val="24"/>
              </w:rPr>
              <w:t>успехах</w:t>
            </w:r>
            <w:r>
              <w:rPr>
                <w:sz w:val="24"/>
              </w:rPr>
              <w:tab/>
            </w:r>
            <w:r>
              <w:rPr>
                <w:spacing w:val="-10"/>
                <w:sz w:val="24"/>
              </w:rPr>
              <w:t>и</w:t>
            </w:r>
          </w:p>
          <w:p w14:paraId="3A890696">
            <w:pPr>
              <w:pStyle w:val="11"/>
              <w:tabs>
                <w:tab w:val="left" w:pos="2108"/>
              </w:tabs>
              <w:spacing w:line="270" w:lineRule="atLeast"/>
              <w:ind w:left="107" w:right="97"/>
              <w:jc w:val="both"/>
              <w:rPr>
                <w:sz w:val="24"/>
              </w:rPr>
            </w:pPr>
            <w:r>
              <w:rPr>
                <w:spacing w:val="-2"/>
                <w:sz w:val="24"/>
              </w:rPr>
              <w:t>трудностях,</w:t>
            </w:r>
            <w:r>
              <w:rPr>
                <w:sz w:val="24"/>
              </w:rPr>
              <w:tab/>
            </w:r>
            <w:r>
              <w:rPr>
                <w:spacing w:val="-10"/>
                <w:sz w:val="24"/>
              </w:rPr>
              <w:t xml:space="preserve">о </w:t>
            </w:r>
            <w:r>
              <w:rPr>
                <w:sz w:val="24"/>
              </w:rPr>
              <w:t>взаимодействии со сверстниками и т.п</w:t>
            </w:r>
          </w:p>
        </w:tc>
        <w:tc>
          <w:tcPr>
            <w:tcW w:w="2336" w:type="dxa"/>
          </w:tcPr>
          <w:p w14:paraId="33602447">
            <w:pPr>
              <w:pStyle w:val="11"/>
              <w:spacing w:line="268" w:lineRule="exact"/>
              <w:ind w:left="107"/>
              <w:rPr>
                <w:sz w:val="24"/>
              </w:rPr>
            </w:pPr>
            <w:r>
              <w:rPr>
                <w:spacing w:val="-2"/>
                <w:sz w:val="24"/>
              </w:rPr>
              <w:t>Педагог-психолог</w:t>
            </w:r>
          </w:p>
        </w:tc>
        <w:tc>
          <w:tcPr>
            <w:tcW w:w="2338" w:type="dxa"/>
          </w:tcPr>
          <w:p w14:paraId="6F18CBB0">
            <w:pPr>
              <w:pStyle w:val="11"/>
              <w:tabs>
                <w:tab w:val="right" w:pos="2225"/>
              </w:tabs>
              <w:ind w:left="107" w:right="100"/>
              <w:rPr>
                <w:sz w:val="24"/>
              </w:rPr>
            </w:pPr>
            <w:r>
              <w:rPr>
                <w:spacing w:val="-2"/>
                <w:sz w:val="24"/>
              </w:rPr>
              <w:t>Сентябрь, обучающиеся</w:t>
            </w:r>
            <w:r>
              <w:rPr>
                <w:sz w:val="24"/>
              </w:rPr>
              <w:tab/>
            </w:r>
            <w:r>
              <w:rPr>
                <w:spacing w:val="-10"/>
                <w:sz w:val="24"/>
              </w:rPr>
              <w:t>5</w:t>
            </w:r>
          </w:p>
          <w:p w14:paraId="68FC7560">
            <w:pPr>
              <w:pStyle w:val="11"/>
              <w:ind w:left="107"/>
              <w:rPr>
                <w:sz w:val="24"/>
              </w:rPr>
            </w:pPr>
            <w:r>
              <w:rPr>
                <w:spacing w:val="-2"/>
                <w:sz w:val="24"/>
              </w:rPr>
              <w:t>класса</w:t>
            </w:r>
          </w:p>
        </w:tc>
      </w:tr>
      <w:tr w14:paraId="7FFB9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2336" w:type="dxa"/>
          </w:tcPr>
          <w:p w14:paraId="588297DB">
            <w:pPr>
              <w:pStyle w:val="11"/>
              <w:ind w:left="107" w:right="99"/>
              <w:rPr>
                <w:sz w:val="24"/>
              </w:rPr>
            </w:pPr>
            <w:r>
              <w:rPr>
                <w:spacing w:val="-2"/>
                <w:sz w:val="24"/>
              </w:rPr>
              <w:t>Коррекция</w:t>
            </w:r>
            <w:r>
              <w:rPr>
                <w:spacing w:val="80"/>
                <w:sz w:val="24"/>
              </w:rPr>
              <w:t xml:space="preserve"> </w:t>
            </w:r>
            <w:r>
              <w:rPr>
                <w:spacing w:val="-2"/>
                <w:sz w:val="24"/>
              </w:rPr>
              <w:t xml:space="preserve">методики </w:t>
            </w:r>
            <w:r>
              <w:rPr>
                <w:sz w:val="24"/>
              </w:rPr>
              <w:t>проведения</w:t>
            </w:r>
            <w:r>
              <w:rPr>
                <w:spacing w:val="33"/>
                <w:sz w:val="24"/>
              </w:rPr>
              <w:t xml:space="preserve"> </w:t>
            </w:r>
            <w:r>
              <w:rPr>
                <w:sz w:val="24"/>
              </w:rPr>
              <w:t>урока</w:t>
            </w:r>
            <w:r>
              <w:rPr>
                <w:spacing w:val="30"/>
                <w:sz w:val="24"/>
              </w:rPr>
              <w:t xml:space="preserve"> </w:t>
            </w:r>
            <w:r>
              <w:rPr>
                <w:sz w:val="24"/>
              </w:rPr>
              <w:t xml:space="preserve">и </w:t>
            </w:r>
            <w:r>
              <w:rPr>
                <w:spacing w:val="-2"/>
                <w:sz w:val="24"/>
              </w:rPr>
              <w:t>внеурочной деятельности</w:t>
            </w:r>
          </w:p>
        </w:tc>
        <w:tc>
          <w:tcPr>
            <w:tcW w:w="2338" w:type="dxa"/>
          </w:tcPr>
          <w:p w14:paraId="1CE4DC24">
            <w:pPr>
              <w:pStyle w:val="11"/>
              <w:tabs>
                <w:tab w:val="left" w:pos="1031"/>
                <w:tab w:val="left" w:pos="1872"/>
              </w:tabs>
              <w:ind w:left="107" w:right="98"/>
              <w:rPr>
                <w:sz w:val="24"/>
              </w:rPr>
            </w:pPr>
            <w:r>
              <w:rPr>
                <w:spacing w:val="-2"/>
                <w:sz w:val="24"/>
              </w:rPr>
              <w:t>Выбор</w:t>
            </w:r>
            <w:r>
              <w:rPr>
                <w:sz w:val="24"/>
              </w:rPr>
              <w:tab/>
            </w:r>
            <w:r>
              <w:rPr>
                <w:spacing w:val="-2"/>
                <w:sz w:val="24"/>
              </w:rPr>
              <w:t xml:space="preserve">актуальных </w:t>
            </w:r>
            <w:r>
              <w:rPr>
                <w:sz w:val="24"/>
              </w:rPr>
              <w:t>видов</w:t>
            </w:r>
            <w:r>
              <w:rPr>
                <w:spacing w:val="1"/>
                <w:sz w:val="24"/>
              </w:rPr>
              <w:t xml:space="preserve"> </w:t>
            </w:r>
            <w:r>
              <w:rPr>
                <w:sz w:val="24"/>
              </w:rPr>
              <w:t xml:space="preserve">деятельности, </w:t>
            </w:r>
            <w:r>
              <w:rPr>
                <w:spacing w:val="-2"/>
                <w:sz w:val="24"/>
              </w:rPr>
              <w:t>которые</w:t>
            </w:r>
            <w:r>
              <w:rPr>
                <w:spacing w:val="40"/>
                <w:sz w:val="24"/>
              </w:rPr>
              <w:t xml:space="preserve"> </w:t>
            </w:r>
            <w:r>
              <w:rPr>
                <w:spacing w:val="-2"/>
                <w:sz w:val="24"/>
              </w:rPr>
              <w:t>необходимы обучающемуся</w:t>
            </w:r>
            <w:r>
              <w:rPr>
                <w:sz w:val="24"/>
              </w:rPr>
              <w:tab/>
            </w:r>
            <w:r>
              <w:rPr>
                <w:spacing w:val="-4"/>
                <w:sz w:val="24"/>
              </w:rPr>
              <w:t xml:space="preserve">для </w:t>
            </w:r>
            <w:r>
              <w:rPr>
                <w:spacing w:val="-2"/>
                <w:sz w:val="24"/>
              </w:rPr>
              <w:t>преодоления трудностей</w:t>
            </w:r>
          </w:p>
          <w:p w14:paraId="7989AFC2">
            <w:pPr>
              <w:pStyle w:val="11"/>
              <w:spacing w:line="266" w:lineRule="exact"/>
              <w:ind w:left="107"/>
              <w:rPr>
                <w:sz w:val="24"/>
              </w:rPr>
            </w:pPr>
            <w:r>
              <w:rPr>
                <w:spacing w:val="-2"/>
                <w:sz w:val="24"/>
              </w:rPr>
              <w:t>адаптации</w:t>
            </w:r>
          </w:p>
        </w:tc>
        <w:tc>
          <w:tcPr>
            <w:tcW w:w="2336" w:type="dxa"/>
          </w:tcPr>
          <w:p w14:paraId="650C5BAB">
            <w:pPr>
              <w:pStyle w:val="11"/>
              <w:ind w:left="107" w:right="518"/>
              <w:rPr>
                <w:sz w:val="24"/>
              </w:rPr>
            </w:pPr>
            <w:r>
              <w:rPr>
                <w:spacing w:val="-2"/>
                <w:sz w:val="24"/>
              </w:rPr>
              <w:t>Учитель- предметник</w:t>
            </w:r>
          </w:p>
        </w:tc>
        <w:tc>
          <w:tcPr>
            <w:tcW w:w="2338" w:type="dxa"/>
          </w:tcPr>
          <w:p w14:paraId="6643643C">
            <w:pPr>
              <w:pStyle w:val="11"/>
              <w:ind w:left="107" w:right="87"/>
              <w:rPr>
                <w:sz w:val="24"/>
              </w:rPr>
            </w:pPr>
            <w:r>
              <w:rPr>
                <w:sz w:val="24"/>
              </w:rPr>
              <w:t>Индивидуально,</w:t>
            </w:r>
            <w:r>
              <w:rPr>
                <w:spacing w:val="-15"/>
                <w:sz w:val="24"/>
              </w:rPr>
              <w:t xml:space="preserve"> </w:t>
            </w:r>
            <w:r>
              <w:rPr>
                <w:sz w:val="24"/>
              </w:rPr>
              <w:t>при выявлении</w:t>
            </w:r>
            <w:r>
              <w:rPr>
                <w:spacing w:val="-15"/>
                <w:sz w:val="24"/>
              </w:rPr>
              <w:t xml:space="preserve"> </w:t>
            </w:r>
            <w:r>
              <w:rPr>
                <w:sz w:val="24"/>
              </w:rPr>
              <w:t>ребенка</w:t>
            </w:r>
            <w:r>
              <w:rPr>
                <w:spacing w:val="-15"/>
                <w:sz w:val="24"/>
              </w:rPr>
              <w:t xml:space="preserve"> </w:t>
            </w:r>
            <w:r>
              <w:rPr>
                <w:sz w:val="24"/>
              </w:rPr>
              <w:t xml:space="preserve">с </w:t>
            </w:r>
            <w:r>
              <w:rPr>
                <w:spacing w:val="-2"/>
                <w:sz w:val="24"/>
              </w:rPr>
              <w:t>проблемой адаптации</w:t>
            </w:r>
          </w:p>
        </w:tc>
      </w:tr>
    </w:tbl>
    <w:p w14:paraId="3A1F8AEA">
      <w:pPr>
        <w:pStyle w:val="11"/>
        <w:spacing w:after="0"/>
        <w:rPr>
          <w:sz w:val="24"/>
        </w:rPr>
        <w:sectPr>
          <w:pgSz w:w="11910" w:h="16840"/>
          <w:pgMar w:top="920" w:right="0" w:bottom="280" w:left="425" w:header="736" w:footer="0" w:gutter="0"/>
          <w:cols w:space="720" w:num="1"/>
        </w:sectPr>
      </w:pPr>
    </w:p>
    <w:p w14:paraId="7BF6E73D">
      <w:pPr>
        <w:pStyle w:val="7"/>
        <w:spacing w:before="1"/>
        <w:ind w:left="0" w:firstLine="0"/>
        <w:jc w:val="left"/>
        <w:rPr>
          <w:sz w:val="17"/>
        </w:rPr>
      </w:pP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36"/>
        <w:gridCol w:w="2338"/>
        <w:gridCol w:w="2336"/>
        <w:gridCol w:w="2338"/>
      </w:tblGrid>
      <w:tr w14:paraId="058DA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3" w:hRule="atLeast"/>
        </w:trPr>
        <w:tc>
          <w:tcPr>
            <w:tcW w:w="2336" w:type="dxa"/>
          </w:tcPr>
          <w:p w14:paraId="2419C1FE">
            <w:pPr>
              <w:pStyle w:val="11"/>
              <w:ind w:left="107" w:right="108"/>
              <w:rPr>
                <w:sz w:val="24"/>
              </w:rPr>
            </w:pPr>
            <w:r>
              <w:rPr>
                <w:spacing w:val="-2"/>
                <w:sz w:val="24"/>
              </w:rPr>
              <w:t xml:space="preserve">Индивидуальная </w:t>
            </w:r>
            <w:r>
              <w:rPr>
                <w:sz w:val="24"/>
              </w:rPr>
              <w:t>траектория</w:t>
            </w:r>
            <w:r>
              <w:rPr>
                <w:spacing w:val="-15"/>
                <w:sz w:val="24"/>
              </w:rPr>
              <w:t xml:space="preserve"> </w:t>
            </w:r>
            <w:r>
              <w:rPr>
                <w:sz w:val="24"/>
              </w:rPr>
              <w:t>развития</w:t>
            </w:r>
          </w:p>
        </w:tc>
        <w:tc>
          <w:tcPr>
            <w:tcW w:w="2338" w:type="dxa"/>
          </w:tcPr>
          <w:p w14:paraId="05DC3585">
            <w:pPr>
              <w:pStyle w:val="11"/>
              <w:tabs>
                <w:tab w:val="left" w:pos="1270"/>
                <w:tab w:val="left" w:pos="1376"/>
                <w:tab w:val="left" w:pos="1894"/>
                <w:tab w:val="left" w:pos="2112"/>
              </w:tabs>
              <w:ind w:left="107" w:right="99"/>
              <w:rPr>
                <w:sz w:val="24"/>
              </w:rPr>
            </w:pPr>
            <w:r>
              <w:rPr>
                <w:spacing w:val="-2"/>
                <w:sz w:val="24"/>
              </w:rPr>
              <w:t>Создание индивидуальных планов</w:t>
            </w:r>
            <w:r>
              <w:rPr>
                <w:sz w:val="24"/>
              </w:rPr>
              <w:tab/>
            </w:r>
            <w:r>
              <w:rPr>
                <w:spacing w:val="-2"/>
                <w:sz w:val="24"/>
              </w:rPr>
              <w:t xml:space="preserve">обучения </w:t>
            </w:r>
            <w:r>
              <w:rPr>
                <w:sz w:val="24"/>
              </w:rPr>
              <w:t>учащихся</w:t>
            </w:r>
            <w:r>
              <w:rPr>
                <w:spacing w:val="40"/>
                <w:sz w:val="24"/>
              </w:rPr>
              <w:t xml:space="preserve"> </w:t>
            </w:r>
            <w:r>
              <w:rPr>
                <w:sz w:val="24"/>
              </w:rPr>
              <w:t>с</w:t>
            </w:r>
            <w:r>
              <w:rPr>
                <w:spacing w:val="40"/>
                <w:sz w:val="24"/>
              </w:rPr>
              <w:t xml:space="preserve"> </w:t>
            </w:r>
            <w:r>
              <w:rPr>
                <w:sz w:val="24"/>
              </w:rPr>
              <w:t xml:space="preserve">учетом </w:t>
            </w:r>
            <w:r>
              <w:rPr>
                <w:spacing w:val="-2"/>
                <w:sz w:val="24"/>
              </w:rPr>
              <w:t>отсутствия</w:t>
            </w:r>
            <w:r>
              <w:rPr>
                <w:sz w:val="24"/>
              </w:rPr>
              <w:tab/>
            </w:r>
            <w:r>
              <w:rPr>
                <w:sz w:val="24"/>
              </w:rPr>
              <w:tab/>
            </w:r>
            <w:r>
              <w:rPr>
                <w:sz w:val="24"/>
              </w:rPr>
              <w:tab/>
            </w:r>
            <w:r>
              <w:rPr>
                <w:spacing w:val="-4"/>
                <w:sz w:val="24"/>
              </w:rPr>
              <w:t xml:space="preserve">тех </w:t>
            </w:r>
            <w:r>
              <w:rPr>
                <w:spacing w:val="-2"/>
                <w:sz w:val="24"/>
              </w:rPr>
              <w:t>качеств,</w:t>
            </w:r>
            <w:r>
              <w:rPr>
                <w:sz w:val="24"/>
              </w:rPr>
              <w:tab/>
            </w:r>
            <w:r>
              <w:rPr>
                <w:sz w:val="24"/>
              </w:rPr>
              <w:tab/>
            </w:r>
            <w:r>
              <w:rPr>
                <w:spacing w:val="-2"/>
                <w:sz w:val="24"/>
              </w:rPr>
              <w:t xml:space="preserve">которые усугубляют признаки </w:t>
            </w:r>
            <w:r>
              <w:rPr>
                <w:sz w:val="24"/>
              </w:rPr>
              <w:t>дезадаптации:</w:t>
            </w:r>
            <w:r>
              <w:rPr>
                <w:spacing w:val="-12"/>
                <w:sz w:val="24"/>
              </w:rPr>
              <w:t xml:space="preserve"> </w:t>
            </w:r>
            <w:r>
              <w:rPr>
                <w:sz w:val="24"/>
              </w:rPr>
              <w:t xml:space="preserve">малая </w:t>
            </w:r>
            <w:r>
              <w:rPr>
                <w:spacing w:val="-2"/>
                <w:sz w:val="24"/>
              </w:rPr>
              <w:t>самостоятельность, отсутствие инициативы, затруднения</w:t>
            </w:r>
            <w:r>
              <w:rPr>
                <w:sz w:val="24"/>
              </w:rPr>
              <w:tab/>
            </w:r>
            <w:r>
              <w:rPr>
                <w:sz w:val="24"/>
              </w:rPr>
              <w:tab/>
            </w:r>
            <w:r>
              <w:rPr>
                <w:sz w:val="24"/>
              </w:rPr>
              <w:tab/>
            </w:r>
            <w:r>
              <w:rPr>
                <w:spacing w:val="-10"/>
                <w:sz w:val="24"/>
              </w:rPr>
              <w:t>в</w:t>
            </w:r>
          </w:p>
          <w:p w14:paraId="4A2C6812">
            <w:pPr>
              <w:pStyle w:val="11"/>
              <w:spacing w:line="270" w:lineRule="atLeast"/>
              <w:ind w:left="107" w:right="166"/>
              <w:rPr>
                <w:sz w:val="24"/>
              </w:rPr>
            </w:pPr>
            <w:r>
              <w:rPr>
                <w:spacing w:val="-2"/>
                <w:sz w:val="24"/>
              </w:rPr>
              <w:t xml:space="preserve">принятии </w:t>
            </w:r>
            <w:r>
              <w:rPr>
                <w:sz w:val="24"/>
              </w:rPr>
              <w:t>требований</w:t>
            </w:r>
            <w:r>
              <w:rPr>
                <w:spacing w:val="-15"/>
                <w:sz w:val="24"/>
              </w:rPr>
              <w:t xml:space="preserve"> </w:t>
            </w:r>
            <w:r>
              <w:rPr>
                <w:sz w:val="24"/>
              </w:rPr>
              <w:t>учителя</w:t>
            </w:r>
          </w:p>
        </w:tc>
        <w:tc>
          <w:tcPr>
            <w:tcW w:w="2336" w:type="dxa"/>
          </w:tcPr>
          <w:p w14:paraId="6BFFA1A0">
            <w:pPr>
              <w:pStyle w:val="11"/>
              <w:ind w:left="107" w:right="518"/>
              <w:rPr>
                <w:sz w:val="24"/>
              </w:rPr>
            </w:pPr>
            <w:r>
              <w:rPr>
                <w:spacing w:val="-2"/>
                <w:sz w:val="24"/>
              </w:rPr>
              <w:t>Администрация, классный руководитель, учителя- предметники</w:t>
            </w:r>
          </w:p>
        </w:tc>
        <w:tc>
          <w:tcPr>
            <w:tcW w:w="2338" w:type="dxa"/>
          </w:tcPr>
          <w:p w14:paraId="003D903B">
            <w:pPr>
              <w:pStyle w:val="11"/>
              <w:ind w:left="107" w:right="87"/>
              <w:rPr>
                <w:sz w:val="24"/>
              </w:rPr>
            </w:pPr>
            <w:r>
              <w:rPr>
                <w:sz w:val="24"/>
              </w:rPr>
              <w:t>Индивидуально,</w:t>
            </w:r>
            <w:r>
              <w:rPr>
                <w:spacing w:val="-15"/>
                <w:sz w:val="24"/>
              </w:rPr>
              <w:t xml:space="preserve"> </w:t>
            </w:r>
            <w:r>
              <w:rPr>
                <w:sz w:val="24"/>
              </w:rPr>
              <w:t>при выявлении</w:t>
            </w:r>
            <w:r>
              <w:rPr>
                <w:spacing w:val="-15"/>
                <w:sz w:val="24"/>
              </w:rPr>
              <w:t xml:space="preserve"> </w:t>
            </w:r>
            <w:r>
              <w:rPr>
                <w:sz w:val="24"/>
              </w:rPr>
              <w:t>ребенка</w:t>
            </w:r>
            <w:r>
              <w:rPr>
                <w:spacing w:val="-15"/>
                <w:sz w:val="24"/>
              </w:rPr>
              <w:t xml:space="preserve"> </w:t>
            </w:r>
            <w:r>
              <w:rPr>
                <w:sz w:val="24"/>
              </w:rPr>
              <w:t xml:space="preserve">с </w:t>
            </w:r>
            <w:r>
              <w:rPr>
                <w:spacing w:val="-2"/>
                <w:sz w:val="24"/>
              </w:rPr>
              <w:t>проблемой адаптации</w:t>
            </w:r>
          </w:p>
        </w:tc>
      </w:tr>
      <w:tr w14:paraId="6F76E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6" w:hRule="atLeast"/>
        </w:trPr>
        <w:tc>
          <w:tcPr>
            <w:tcW w:w="2336" w:type="dxa"/>
          </w:tcPr>
          <w:p w14:paraId="58103310">
            <w:pPr>
              <w:pStyle w:val="11"/>
              <w:tabs>
                <w:tab w:val="left" w:pos="620"/>
                <w:tab w:val="left" w:pos="2112"/>
              </w:tabs>
              <w:ind w:left="107" w:right="96"/>
              <w:rPr>
                <w:sz w:val="24"/>
              </w:rPr>
            </w:pPr>
            <w:r>
              <w:rPr>
                <w:sz w:val="24"/>
              </w:rPr>
              <w:t>Постоянная</w:t>
            </w:r>
            <w:r>
              <w:rPr>
                <w:spacing w:val="1"/>
                <w:sz w:val="24"/>
              </w:rPr>
              <w:t xml:space="preserve"> </w:t>
            </w:r>
            <w:r>
              <w:rPr>
                <w:sz w:val="24"/>
              </w:rPr>
              <w:t xml:space="preserve">помощь </w:t>
            </w:r>
            <w:r>
              <w:rPr>
                <w:spacing w:val="-10"/>
                <w:sz w:val="24"/>
              </w:rPr>
              <w:t>и</w:t>
            </w:r>
            <w:r>
              <w:rPr>
                <w:sz w:val="24"/>
              </w:rPr>
              <w:tab/>
            </w:r>
            <w:r>
              <w:rPr>
                <w:spacing w:val="-2"/>
                <w:sz w:val="24"/>
              </w:rPr>
              <w:t>поддержка</w:t>
            </w:r>
            <w:r>
              <w:rPr>
                <w:sz w:val="24"/>
              </w:rPr>
              <w:tab/>
            </w:r>
            <w:r>
              <w:rPr>
                <w:spacing w:val="-10"/>
                <w:sz w:val="24"/>
              </w:rPr>
              <w:t xml:space="preserve">в </w:t>
            </w:r>
            <w:r>
              <w:rPr>
                <w:spacing w:val="-2"/>
                <w:sz w:val="24"/>
              </w:rPr>
              <w:t>устранении трудностей</w:t>
            </w:r>
          </w:p>
        </w:tc>
        <w:tc>
          <w:tcPr>
            <w:tcW w:w="2338" w:type="dxa"/>
          </w:tcPr>
          <w:p w14:paraId="7550F31E">
            <w:pPr>
              <w:pStyle w:val="11"/>
              <w:tabs>
                <w:tab w:val="left" w:pos="2121"/>
              </w:tabs>
              <w:ind w:left="107" w:right="98"/>
              <w:rPr>
                <w:sz w:val="24"/>
              </w:rPr>
            </w:pPr>
            <w:r>
              <w:rPr>
                <w:spacing w:val="-2"/>
                <w:sz w:val="24"/>
              </w:rPr>
              <w:t>Индивидуальная работа</w:t>
            </w:r>
            <w:r>
              <w:rPr>
                <w:sz w:val="24"/>
              </w:rPr>
              <w:tab/>
            </w:r>
            <w:r>
              <w:rPr>
                <w:spacing w:val="-10"/>
                <w:sz w:val="24"/>
              </w:rPr>
              <w:t>с</w:t>
            </w:r>
          </w:p>
          <w:p w14:paraId="18C9EC09">
            <w:pPr>
              <w:pStyle w:val="11"/>
              <w:tabs>
                <w:tab w:val="left" w:pos="1057"/>
                <w:tab w:val="left" w:pos="1157"/>
                <w:tab w:val="left" w:pos="1990"/>
                <w:tab w:val="left" w:pos="2097"/>
              </w:tabs>
              <w:ind w:left="107" w:right="98"/>
              <w:rPr>
                <w:sz w:val="24"/>
              </w:rPr>
            </w:pPr>
            <w:r>
              <w:rPr>
                <w:spacing w:val="-2"/>
                <w:sz w:val="24"/>
              </w:rPr>
              <w:t>обучающимся,</w:t>
            </w:r>
            <w:r>
              <w:rPr>
                <w:sz w:val="24"/>
              </w:rPr>
              <w:tab/>
            </w:r>
            <w:r>
              <w:rPr>
                <w:spacing w:val="-6"/>
                <w:sz w:val="24"/>
              </w:rPr>
              <w:t xml:space="preserve">не </w:t>
            </w:r>
            <w:r>
              <w:rPr>
                <w:spacing w:val="-2"/>
                <w:sz w:val="24"/>
              </w:rPr>
              <w:t>предполагающая упреков,</w:t>
            </w:r>
            <w:r>
              <w:rPr>
                <w:spacing w:val="40"/>
                <w:sz w:val="24"/>
              </w:rPr>
              <w:t xml:space="preserve"> </w:t>
            </w:r>
            <w:r>
              <w:rPr>
                <w:spacing w:val="-2"/>
                <w:sz w:val="24"/>
              </w:rPr>
              <w:t xml:space="preserve">постоянных </w:t>
            </w:r>
            <w:r>
              <w:rPr>
                <w:sz w:val="24"/>
              </w:rPr>
              <w:t>замечаний</w:t>
            </w:r>
            <w:r>
              <w:rPr>
                <w:spacing w:val="80"/>
                <w:sz w:val="24"/>
              </w:rPr>
              <w:t xml:space="preserve"> </w:t>
            </w:r>
            <w:r>
              <w:rPr>
                <w:sz w:val="24"/>
              </w:rPr>
              <w:t>и</w:t>
            </w:r>
            <w:r>
              <w:rPr>
                <w:spacing w:val="80"/>
                <w:sz w:val="24"/>
              </w:rPr>
              <w:t xml:space="preserve"> </w:t>
            </w:r>
            <w:r>
              <w:rPr>
                <w:sz w:val="24"/>
              </w:rPr>
              <w:t>угроз снижением</w:t>
            </w:r>
            <w:r>
              <w:rPr>
                <w:spacing w:val="-7"/>
                <w:sz w:val="24"/>
              </w:rPr>
              <w:t xml:space="preserve"> </w:t>
            </w:r>
            <w:r>
              <w:rPr>
                <w:sz w:val="24"/>
              </w:rPr>
              <w:t xml:space="preserve">отметок, </w:t>
            </w:r>
            <w:r>
              <w:rPr>
                <w:spacing w:val="-2"/>
                <w:sz w:val="24"/>
              </w:rPr>
              <w:t>обеспечит комфортные</w:t>
            </w:r>
            <w:r>
              <w:rPr>
                <w:spacing w:val="40"/>
                <w:sz w:val="24"/>
              </w:rPr>
              <w:t xml:space="preserve"> </w:t>
            </w:r>
            <w:r>
              <w:rPr>
                <w:spacing w:val="-2"/>
                <w:sz w:val="24"/>
              </w:rPr>
              <w:t>условия</w:t>
            </w:r>
            <w:r>
              <w:rPr>
                <w:sz w:val="24"/>
              </w:rPr>
              <w:tab/>
            </w:r>
            <w:r>
              <w:rPr>
                <w:sz w:val="24"/>
              </w:rPr>
              <w:tab/>
            </w:r>
            <w:r>
              <w:rPr>
                <w:spacing w:val="-2"/>
                <w:sz w:val="24"/>
              </w:rPr>
              <w:t>учения</w:t>
            </w:r>
            <w:r>
              <w:rPr>
                <w:sz w:val="24"/>
              </w:rPr>
              <w:tab/>
            </w:r>
            <w:r>
              <w:rPr>
                <w:sz w:val="24"/>
              </w:rPr>
              <w:tab/>
            </w:r>
            <w:r>
              <w:rPr>
                <w:spacing w:val="-10"/>
                <w:sz w:val="24"/>
              </w:rPr>
              <w:t xml:space="preserve">и </w:t>
            </w:r>
            <w:r>
              <w:rPr>
                <w:spacing w:val="-2"/>
                <w:sz w:val="24"/>
              </w:rPr>
              <w:t>заинтересованность самого</w:t>
            </w:r>
            <w:r>
              <w:rPr>
                <w:sz w:val="24"/>
              </w:rPr>
              <w:tab/>
            </w:r>
            <w:r>
              <w:rPr>
                <w:spacing w:val="-2"/>
                <w:sz w:val="24"/>
              </w:rPr>
              <w:t>ребенка</w:t>
            </w:r>
            <w:r>
              <w:rPr>
                <w:sz w:val="24"/>
              </w:rPr>
              <w:tab/>
            </w:r>
            <w:r>
              <w:rPr>
                <w:sz w:val="24"/>
              </w:rPr>
              <w:tab/>
            </w:r>
            <w:r>
              <w:rPr>
                <w:spacing w:val="-48"/>
                <w:sz w:val="24"/>
              </w:rPr>
              <w:t xml:space="preserve"> </w:t>
            </w:r>
            <w:r>
              <w:rPr>
                <w:spacing w:val="-4"/>
                <w:sz w:val="24"/>
              </w:rPr>
              <w:t xml:space="preserve">в </w:t>
            </w:r>
            <w:r>
              <w:rPr>
                <w:spacing w:val="-2"/>
                <w:sz w:val="24"/>
              </w:rPr>
              <w:t>снятии</w:t>
            </w:r>
            <w:r>
              <w:rPr>
                <w:sz w:val="24"/>
              </w:rPr>
              <w:tab/>
            </w:r>
            <w:r>
              <w:rPr>
                <w:spacing w:val="-53"/>
                <w:sz w:val="24"/>
              </w:rPr>
              <w:t xml:space="preserve"> </w:t>
            </w:r>
            <w:r>
              <w:rPr>
                <w:spacing w:val="-2"/>
                <w:sz w:val="24"/>
              </w:rPr>
              <w:t>трудностей привыкания</w:t>
            </w:r>
            <w:r>
              <w:rPr>
                <w:sz w:val="24"/>
              </w:rPr>
              <w:tab/>
            </w:r>
            <w:r>
              <w:rPr>
                <w:sz w:val="24"/>
              </w:rPr>
              <w:tab/>
            </w:r>
            <w:r>
              <w:rPr>
                <w:spacing w:val="-48"/>
                <w:sz w:val="24"/>
              </w:rPr>
              <w:t xml:space="preserve"> </w:t>
            </w:r>
            <w:r>
              <w:rPr>
                <w:spacing w:val="-8"/>
                <w:sz w:val="24"/>
              </w:rPr>
              <w:t>к</w:t>
            </w:r>
          </w:p>
          <w:p w14:paraId="178131E1">
            <w:pPr>
              <w:pStyle w:val="11"/>
              <w:spacing w:line="264" w:lineRule="exact"/>
              <w:ind w:left="107"/>
              <w:rPr>
                <w:sz w:val="24"/>
              </w:rPr>
            </w:pPr>
            <w:r>
              <w:rPr>
                <w:spacing w:val="-2"/>
                <w:sz w:val="24"/>
              </w:rPr>
              <w:t>школе.</w:t>
            </w:r>
          </w:p>
        </w:tc>
        <w:tc>
          <w:tcPr>
            <w:tcW w:w="2336" w:type="dxa"/>
          </w:tcPr>
          <w:p w14:paraId="07E73BBF">
            <w:pPr>
              <w:pStyle w:val="11"/>
              <w:ind w:left="107"/>
              <w:rPr>
                <w:sz w:val="24"/>
              </w:rPr>
            </w:pPr>
            <w:r>
              <w:rPr>
                <w:spacing w:val="-2"/>
                <w:sz w:val="24"/>
              </w:rPr>
              <w:t>Педагогический коллектив</w:t>
            </w:r>
          </w:p>
        </w:tc>
        <w:tc>
          <w:tcPr>
            <w:tcW w:w="2338" w:type="dxa"/>
          </w:tcPr>
          <w:p w14:paraId="209B39D2">
            <w:pPr>
              <w:pStyle w:val="11"/>
              <w:spacing w:line="268" w:lineRule="exact"/>
              <w:ind w:left="107"/>
              <w:rPr>
                <w:sz w:val="24"/>
              </w:rPr>
            </w:pPr>
            <w:r>
              <w:rPr>
                <w:spacing w:val="-2"/>
                <w:sz w:val="24"/>
              </w:rPr>
              <w:t>Ежедневно</w:t>
            </w:r>
          </w:p>
        </w:tc>
      </w:tr>
      <w:tr w14:paraId="71A34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4" w:hRule="atLeast"/>
        </w:trPr>
        <w:tc>
          <w:tcPr>
            <w:tcW w:w="2336" w:type="dxa"/>
          </w:tcPr>
          <w:p w14:paraId="77A0B90E">
            <w:pPr>
              <w:pStyle w:val="11"/>
              <w:ind w:left="107"/>
              <w:rPr>
                <w:sz w:val="24"/>
              </w:rPr>
            </w:pPr>
            <w:r>
              <w:rPr>
                <w:sz w:val="24"/>
              </w:rPr>
              <w:t>Работа</w:t>
            </w:r>
            <w:r>
              <w:rPr>
                <w:spacing w:val="40"/>
                <w:sz w:val="24"/>
              </w:rPr>
              <w:t xml:space="preserve"> </w:t>
            </w:r>
            <w:r>
              <w:rPr>
                <w:sz w:val="24"/>
              </w:rPr>
              <w:t>педагогов</w:t>
            </w:r>
            <w:r>
              <w:rPr>
                <w:spacing w:val="40"/>
                <w:sz w:val="24"/>
              </w:rPr>
              <w:t xml:space="preserve"> </w:t>
            </w:r>
            <w:r>
              <w:rPr>
                <w:sz w:val="24"/>
              </w:rPr>
              <w:t>и психолога с семьей</w:t>
            </w:r>
          </w:p>
        </w:tc>
        <w:tc>
          <w:tcPr>
            <w:tcW w:w="2338" w:type="dxa"/>
          </w:tcPr>
          <w:p w14:paraId="0AF229BE">
            <w:pPr>
              <w:pStyle w:val="11"/>
              <w:tabs>
                <w:tab w:val="left" w:pos="2120"/>
              </w:tabs>
              <w:spacing w:line="268" w:lineRule="exact"/>
              <w:ind w:left="107"/>
              <w:rPr>
                <w:sz w:val="24"/>
              </w:rPr>
            </w:pPr>
            <w:r>
              <w:rPr>
                <w:spacing w:val="-2"/>
                <w:sz w:val="24"/>
              </w:rPr>
              <w:t>Работа</w:t>
            </w:r>
            <w:r>
              <w:rPr>
                <w:sz w:val="24"/>
              </w:rPr>
              <w:tab/>
            </w:r>
            <w:r>
              <w:rPr>
                <w:spacing w:val="-10"/>
                <w:sz w:val="24"/>
              </w:rPr>
              <w:t>с</w:t>
            </w:r>
          </w:p>
          <w:p w14:paraId="125792A2">
            <w:pPr>
              <w:pStyle w:val="11"/>
              <w:tabs>
                <w:tab w:val="left" w:pos="1613"/>
              </w:tabs>
              <w:ind w:left="107" w:right="100"/>
              <w:rPr>
                <w:sz w:val="24"/>
              </w:rPr>
            </w:pPr>
            <w:r>
              <w:rPr>
                <w:spacing w:val="-2"/>
                <w:sz w:val="24"/>
              </w:rPr>
              <w:t>эмоциональным состоянием</w:t>
            </w:r>
            <w:r>
              <w:rPr>
                <w:sz w:val="24"/>
              </w:rPr>
              <w:tab/>
            </w:r>
            <w:r>
              <w:rPr>
                <w:spacing w:val="-4"/>
                <w:sz w:val="24"/>
              </w:rPr>
              <w:t xml:space="preserve">самих </w:t>
            </w:r>
            <w:r>
              <w:rPr>
                <w:spacing w:val="-2"/>
                <w:sz w:val="24"/>
              </w:rPr>
              <w:t>родителей: устранение тревожности.</w:t>
            </w:r>
          </w:p>
          <w:p w14:paraId="6D2915C3">
            <w:pPr>
              <w:pStyle w:val="11"/>
              <w:tabs>
                <w:tab w:val="left" w:pos="567"/>
                <w:tab w:val="left" w:pos="1160"/>
                <w:tab w:val="left" w:pos="1505"/>
                <w:tab w:val="left" w:pos="1901"/>
                <w:tab w:val="left" w:pos="2098"/>
              </w:tabs>
              <w:ind w:left="107" w:right="96"/>
              <w:rPr>
                <w:sz w:val="24"/>
              </w:rPr>
            </w:pPr>
            <w:r>
              <w:rPr>
                <w:sz w:val="24"/>
              </w:rPr>
              <w:t>Помощь</w:t>
            </w:r>
            <w:r>
              <w:rPr>
                <w:spacing w:val="80"/>
                <w:sz w:val="24"/>
              </w:rPr>
              <w:t xml:space="preserve"> </w:t>
            </w:r>
            <w:r>
              <w:rPr>
                <w:sz w:val="24"/>
              </w:rPr>
              <w:t xml:space="preserve">родителям </w:t>
            </w:r>
            <w:r>
              <w:rPr>
                <w:spacing w:val="-10"/>
                <w:sz w:val="24"/>
              </w:rPr>
              <w:t>в</w:t>
            </w:r>
            <w:r>
              <w:rPr>
                <w:sz w:val="24"/>
              </w:rPr>
              <w:tab/>
            </w:r>
            <w:r>
              <w:rPr>
                <w:spacing w:val="-2"/>
                <w:sz w:val="24"/>
              </w:rPr>
              <w:t>проведении</w:t>
            </w:r>
            <w:r>
              <w:rPr>
                <w:sz w:val="24"/>
              </w:rPr>
              <w:tab/>
            </w:r>
            <w:r>
              <w:rPr>
                <w:sz w:val="24"/>
              </w:rPr>
              <w:tab/>
            </w:r>
            <w:r>
              <w:rPr>
                <w:spacing w:val="-41"/>
                <w:sz w:val="24"/>
              </w:rPr>
              <w:t xml:space="preserve"> </w:t>
            </w:r>
            <w:r>
              <w:rPr>
                <w:spacing w:val="-4"/>
                <w:sz w:val="24"/>
              </w:rPr>
              <w:t xml:space="preserve">с </w:t>
            </w:r>
            <w:r>
              <w:rPr>
                <w:spacing w:val="-2"/>
                <w:sz w:val="24"/>
              </w:rPr>
              <w:t>детьми</w:t>
            </w:r>
            <w:r>
              <w:rPr>
                <w:sz w:val="24"/>
              </w:rPr>
              <w:tab/>
            </w:r>
            <w:r>
              <w:rPr>
                <w:spacing w:val="-2"/>
                <w:sz w:val="24"/>
              </w:rPr>
              <w:t xml:space="preserve">семейного </w:t>
            </w:r>
            <w:r>
              <w:rPr>
                <w:sz w:val="24"/>
              </w:rPr>
              <w:t>досуга,</w:t>
            </w:r>
            <w:r>
              <w:rPr>
                <w:spacing w:val="71"/>
                <w:sz w:val="24"/>
              </w:rPr>
              <w:t xml:space="preserve"> </w:t>
            </w:r>
            <w:r>
              <w:rPr>
                <w:sz w:val="24"/>
              </w:rPr>
              <w:t xml:space="preserve">совместных игр, чтения и бесед, </w:t>
            </w:r>
            <w:r>
              <w:rPr>
                <w:spacing w:val="-10"/>
                <w:sz w:val="24"/>
              </w:rPr>
              <w:t>в</w:t>
            </w:r>
            <w:r>
              <w:rPr>
                <w:sz w:val="24"/>
              </w:rPr>
              <w:tab/>
            </w:r>
            <w:r>
              <w:rPr>
                <w:spacing w:val="-53"/>
                <w:sz w:val="24"/>
              </w:rPr>
              <w:t xml:space="preserve"> </w:t>
            </w:r>
            <w:r>
              <w:rPr>
                <w:spacing w:val="-2"/>
                <w:sz w:val="24"/>
              </w:rPr>
              <w:t>построении</w:t>
            </w:r>
            <w:r>
              <w:rPr>
                <w:sz w:val="24"/>
              </w:rPr>
              <w:tab/>
            </w:r>
            <w:r>
              <w:rPr>
                <w:sz w:val="24"/>
              </w:rPr>
              <w:tab/>
            </w:r>
            <w:r>
              <w:rPr>
                <w:spacing w:val="-37"/>
                <w:sz w:val="24"/>
              </w:rPr>
              <w:t xml:space="preserve"> </w:t>
            </w:r>
            <w:r>
              <w:rPr>
                <w:spacing w:val="-6"/>
                <w:sz w:val="24"/>
              </w:rPr>
              <w:t xml:space="preserve">с </w:t>
            </w:r>
            <w:r>
              <w:rPr>
                <w:spacing w:val="-2"/>
                <w:sz w:val="24"/>
              </w:rPr>
              <w:t>ребенком доверительных отношений, проявление уверенности</w:t>
            </w:r>
            <w:r>
              <w:rPr>
                <w:sz w:val="24"/>
              </w:rPr>
              <w:tab/>
            </w:r>
            <w:r>
              <w:rPr>
                <w:sz w:val="24"/>
              </w:rPr>
              <w:tab/>
            </w:r>
            <w:r>
              <w:rPr>
                <w:sz w:val="24"/>
              </w:rPr>
              <w:tab/>
            </w:r>
            <w:r>
              <w:rPr>
                <w:spacing w:val="-10"/>
                <w:sz w:val="24"/>
              </w:rPr>
              <w:t xml:space="preserve">и </w:t>
            </w:r>
            <w:r>
              <w:rPr>
                <w:spacing w:val="-2"/>
                <w:sz w:val="24"/>
              </w:rPr>
              <w:t>оптимизма</w:t>
            </w:r>
            <w:r>
              <w:rPr>
                <w:sz w:val="24"/>
              </w:rPr>
              <w:tab/>
            </w:r>
            <w:r>
              <w:rPr>
                <w:spacing w:val="-10"/>
                <w:sz w:val="24"/>
              </w:rPr>
              <w:t>в</w:t>
            </w:r>
            <w:r>
              <w:rPr>
                <w:sz w:val="24"/>
              </w:rPr>
              <w:tab/>
            </w:r>
            <w:r>
              <w:rPr>
                <w:spacing w:val="-5"/>
                <w:sz w:val="24"/>
              </w:rPr>
              <w:t>его</w:t>
            </w:r>
          </w:p>
          <w:p w14:paraId="6949D91A">
            <w:pPr>
              <w:pStyle w:val="11"/>
              <w:spacing w:before="1" w:line="264" w:lineRule="exact"/>
              <w:ind w:left="107"/>
              <w:rPr>
                <w:sz w:val="24"/>
              </w:rPr>
            </w:pPr>
            <w:r>
              <w:rPr>
                <w:sz w:val="24"/>
              </w:rPr>
              <w:t>школьных</w:t>
            </w:r>
            <w:r>
              <w:rPr>
                <w:spacing w:val="-1"/>
                <w:sz w:val="24"/>
              </w:rPr>
              <w:t xml:space="preserve"> </w:t>
            </w:r>
            <w:r>
              <w:rPr>
                <w:spacing w:val="-2"/>
                <w:sz w:val="24"/>
              </w:rPr>
              <w:t>успехах</w:t>
            </w:r>
          </w:p>
        </w:tc>
        <w:tc>
          <w:tcPr>
            <w:tcW w:w="2336" w:type="dxa"/>
          </w:tcPr>
          <w:p w14:paraId="3AFA6DA1">
            <w:pPr>
              <w:pStyle w:val="11"/>
              <w:ind w:left="107"/>
              <w:rPr>
                <w:sz w:val="24"/>
              </w:rPr>
            </w:pPr>
            <w:r>
              <w:rPr>
                <w:spacing w:val="-2"/>
                <w:sz w:val="24"/>
              </w:rPr>
              <w:t>Педагогический коллектив</w:t>
            </w:r>
          </w:p>
        </w:tc>
        <w:tc>
          <w:tcPr>
            <w:tcW w:w="2338" w:type="dxa"/>
          </w:tcPr>
          <w:p w14:paraId="3D6545A1">
            <w:pPr>
              <w:pStyle w:val="11"/>
              <w:ind w:left="107"/>
              <w:rPr>
                <w:sz w:val="24"/>
              </w:rPr>
            </w:pPr>
            <w:r>
              <w:rPr>
                <w:sz w:val="24"/>
              </w:rPr>
              <w:t>Регулярно,</w:t>
            </w:r>
            <w:r>
              <w:rPr>
                <w:spacing w:val="-1"/>
                <w:sz w:val="24"/>
              </w:rPr>
              <w:t xml:space="preserve"> </w:t>
            </w:r>
            <w:r>
              <w:rPr>
                <w:sz w:val="24"/>
              </w:rPr>
              <w:t>по</w:t>
            </w:r>
            <w:r>
              <w:rPr>
                <w:spacing w:val="-1"/>
                <w:sz w:val="24"/>
              </w:rPr>
              <w:t xml:space="preserve"> </w:t>
            </w:r>
            <w:r>
              <w:rPr>
                <w:sz w:val="24"/>
              </w:rPr>
              <w:t xml:space="preserve">плану </w:t>
            </w:r>
            <w:r>
              <w:rPr>
                <w:spacing w:val="-2"/>
                <w:sz w:val="24"/>
              </w:rPr>
              <w:t>классного руководителя</w:t>
            </w:r>
          </w:p>
        </w:tc>
      </w:tr>
      <w:tr w14:paraId="66D85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48" w:type="dxa"/>
            <w:gridSpan w:val="4"/>
          </w:tcPr>
          <w:p w14:paraId="21DBB8D9">
            <w:pPr>
              <w:pStyle w:val="11"/>
              <w:spacing w:line="256" w:lineRule="exact"/>
              <w:ind w:left="8" w:right="5"/>
              <w:jc w:val="center"/>
              <w:rPr>
                <w:b/>
                <w:sz w:val="24"/>
              </w:rPr>
            </w:pPr>
            <w:r>
              <w:rPr>
                <w:b/>
                <w:sz w:val="24"/>
              </w:rPr>
              <w:t>Мероприятия</w:t>
            </w:r>
            <w:r>
              <w:rPr>
                <w:b/>
                <w:spacing w:val="-5"/>
                <w:sz w:val="24"/>
              </w:rPr>
              <w:t xml:space="preserve"> </w:t>
            </w:r>
            <w:r>
              <w:rPr>
                <w:b/>
                <w:sz w:val="24"/>
              </w:rPr>
              <w:t>по</w:t>
            </w:r>
            <w:r>
              <w:rPr>
                <w:b/>
                <w:spacing w:val="-6"/>
                <w:sz w:val="24"/>
              </w:rPr>
              <w:t xml:space="preserve"> </w:t>
            </w:r>
            <w:r>
              <w:rPr>
                <w:b/>
                <w:sz w:val="24"/>
              </w:rPr>
              <w:t>коррекции</w:t>
            </w:r>
            <w:r>
              <w:rPr>
                <w:b/>
                <w:spacing w:val="-4"/>
                <w:sz w:val="24"/>
              </w:rPr>
              <w:t xml:space="preserve"> </w:t>
            </w:r>
            <w:r>
              <w:rPr>
                <w:b/>
                <w:sz w:val="24"/>
              </w:rPr>
              <w:t>проблем</w:t>
            </w:r>
            <w:r>
              <w:rPr>
                <w:b/>
                <w:spacing w:val="-4"/>
                <w:sz w:val="24"/>
              </w:rPr>
              <w:t xml:space="preserve"> </w:t>
            </w:r>
            <w:r>
              <w:rPr>
                <w:b/>
                <w:sz w:val="24"/>
              </w:rPr>
              <w:t>адаптации</w:t>
            </w:r>
            <w:r>
              <w:rPr>
                <w:b/>
                <w:spacing w:val="-5"/>
                <w:sz w:val="24"/>
              </w:rPr>
              <w:t xml:space="preserve"> </w:t>
            </w:r>
            <w:r>
              <w:rPr>
                <w:b/>
                <w:sz w:val="24"/>
              </w:rPr>
              <w:t>к</w:t>
            </w:r>
            <w:r>
              <w:rPr>
                <w:b/>
                <w:spacing w:val="-2"/>
                <w:sz w:val="24"/>
              </w:rPr>
              <w:t xml:space="preserve"> коллективу</w:t>
            </w:r>
          </w:p>
        </w:tc>
      </w:tr>
    </w:tbl>
    <w:p w14:paraId="1E1D8A3F">
      <w:pPr>
        <w:pStyle w:val="11"/>
        <w:spacing w:after="0" w:line="256" w:lineRule="exact"/>
        <w:jc w:val="center"/>
        <w:rPr>
          <w:b/>
          <w:sz w:val="24"/>
        </w:rPr>
        <w:sectPr>
          <w:pgSz w:w="11910" w:h="16840"/>
          <w:pgMar w:top="920" w:right="0" w:bottom="280" w:left="425" w:header="736" w:footer="0" w:gutter="0"/>
          <w:cols w:space="720" w:num="1"/>
        </w:sectPr>
      </w:pPr>
    </w:p>
    <w:p w14:paraId="4857B2A2">
      <w:pPr>
        <w:pStyle w:val="7"/>
        <w:spacing w:before="1"/>
        <w:ind w:left="0" w:firstLine="0"/>
        <w:jc w:val="left"/>
        <w:rPr>
          <w:sz w:val="17"/>
        </w:rPr>
      </w:pP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36"/>
        <w:gridCol w:w="2338"/>
        <w:gridCol w:w="2336"/>
        <w:gridCol w:w="2338"/>
      </w:tblGrid>
      <w:tr w14:paraId="1048E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9" w:hRule="atLeast"/>
        </w:trPr>
        <w:tc>
          <w:tcPr>
            <w:tcW w:w="2336" w:type="dxa"/>
          </w:tcPr>
          <w:p w14:paraId="7CD71088">
            <w:pPr>
              <w:pStyle w:val="11"/>
              <w:tabs>
                <w:tab w:val="left" w:pos="1203"/>
              </w:tabs>
              <w:ind w:left="107" w:right="98"/>
              <w:rPr>
                <w:sz w:val="24"/>
              </w:rPr>
            </w:pPr>
            <w:r>
              <w:rPr>
                <w:spacing w:val="-2"/>
                <w:sz w:val="24"/>
              </w:rPr>
              <w:t>Работа</w:t>
            </w:r>
            <w:r>
              <w:rPr>
                <w:sz w:val="24"/>
              </w:rPr>
              <w:tab/>
            </w:r>
            <w:r>
              <w:rPr>
                <w:spacing w:val="-2"/>
                <w:sz w:val="24"/>
              </w:rPr>
              <w:t>классного руководителя</w:t>
            </w:r>
          </w:p>
        </w:tc>
        <w:tc>
          <w:tcPr>
            <w:tcW w:w="2338" w:type="dxa"/>
          </w:tcPr>
          <w:p w14:paraId="279DC49C">
            <w:pPr>
              <w:pStyle w:val="11"/>
              <w:tabs>
                <w:tab w:val="left" w:pos="690"/>
                <w:tab w:val="left" w:pos="1227"/>
                <w:tab w:val="left" w:pos="1396"/>
                <w:tab w:val="left" w:pos="2115"/>
              </w:tabs>
              <w:ind w:left="107" w:right="97"/>
              <w:rPr>
                <w:sz w:val="24"/>
              </w:rPr>
            </w:pPr>
            <w:r>
              <w:rPr>
                <w:spacing w:val="-2"/>
                <w:sz w:val="24"/>
              </w:rPr>
              <w:t>Создание</w:t>
            </w:r>
            <w:r>
              <w:rPr>
                <w:sz w:val="24"/>
              </w:rPr>
              <w:tab/>
            </w:r>
            <w:r>
              <w:rPr>
                <w:sz w:val="24"/>
              </w:rPr>
              <w:tab/>
            </w:r>
            <w:r>
              <w:rPr>
                <w:spacing w:val="-2"/>
                <w:sz w:val="24"/>
              </w:rPr>
              <w:t xml:space="preserve">условий </w:t>
            </w:r>
            <w:r>
              <w:rPr>
                <w:spacing w:val="-4"/>
                <w:sz w:val="24"/>
              </w:rPr>
              <w:t>для</w:t>
            </w:r>
            <w:r>
              <w:rPr>
                <w:sz w:val="24"/>
              </w:rPr>
              <w:tab/>
            </w:r>
            <w:r>
              <w:rPr>
                <w:spacing w:val="-2"/>
                <w:sz w:val="24"/>
              </w:rPr>
              <w:t>возникновения непосредственных эмоциональных контактов, эмоционально- положительных взаимодействий</w:t>
            </w:r>
            <w:r>
              <w:rPr>
                <w:sz w:val="24"/>
              </w:rPr>
              <w:tab/>
            </w:r>
            <w:r>
              <w:rPr>
                <w:spacing w:val="-10"/>
                <w:sz w:val="24"/>
              </w:rPr>
              <w:t xml:space="preserve">в </w:t>
            </w:r>
            <w:r>
              <w:rPr>
                <w:spacing w:val="-4"/>
                <w:sz w:val="24"/>
              </w:rPr>
              <w:t>двух</w:t>
            </w:r>
            <w:r>
              <w:rPr>
                <w:sz w:val="24"/>
              </w:rPr>
              <w:tab/>
            </w:r>
            <w:r>
              <w:rPr>
                <w:sz w:val="24"/>
              </w:rPr>
              <w:tab/>
            </w:r>
            <w:r>
              <w:rPr>
                <w:spacing w:val="-2"/>
                <w:sz w:val="24"/>
              </w:rPr>
              <w:t>системах:</w:t>
            </w:r>
          </w:p>
          <w:p w14:paraId="29458F67">
            <w:pPr>
              <w:pStyle w:val="11"/>
              <w:ind w:left="107"/>
              <w:rPr>
                <w:sz w:val="24"/>
              </w:rPr>
            </w:pPr>
            <w:r>
              <w:rPr>
                <w:spacing w:val="-2"/>
                <w:sz w:val="24"/>
              </w:rPr>
              <w:t>«учитель-ученик»,</w:t>
            </w:r>
          </w:p>
          <w:p w14:paraId="26E2AA30">
            <w:pPr>
              <w:pStyle w:val="11"/>
              <w:tabs>
                <w:tab w:val="left" w:pos="1275"/>
                <w:tab w:val="left" w:pos="1351"/>
                <w:tab w:val="left" w:pos="1841"/>
                <w:tab w:val="left" w:pos="1992"/>
                <w:tab w:val="left" w:pos="2109"/>
              </w:tabs>
              <w:ind w:left="107" w:right="96"/>
              <w:rPr>
                <w:sz w:val="24"/>
              </w:rPr>
            </w:pPr>
            <w:r>
              <w:rPr>
                <w:spacing w:val="-2"/>
                <w:sz w:val="24"/>
              </w:rPr>
              <w:t xml:space="preserve">«ученик- одноклассники». Важная </w:t>
            </w:r>
            <w:r>
              <w:rPr>
                <w:sz w:val="24"/>
              </w:rPr>
              <w:t>составляющая</w:t>
            </w:r>
            <w:r>
              <w:rPr>
                <w:spacing w:val="9"/>
                <w:sz w:val="24"/>
              </w:rPr>
              <w:t xml:space="preserve"> </w:t>
            </w:r>
            <w:r>
              <w:rPr>
                <w:sz w:val="24"/>
              </w:rPr>
              <w:t xml:space="preserve">этого </w:t>
            </w:r>
            <w:r>
              <w:rPr>
                <w:spacing w:val="-2"/>
                <w:sz w:val="24"/>
              </w:rPr>
              <w:t>требования</w:t>
            </w:r>
            <w:r>
              <w:rPr>
                <w:sz w:val="24"/>
              </w:rPr>
              <w:tab/>
            </w:r>
            <w:r>
              <w:rPr>
                <w:sz w:val="24"/>
              </w:rPr>
              <w:tab/>
            </w:r>
            <w:r>
              <w:rPr>
                <w:sz w:val="24"/>
              </w:rPr>
              <w:tab/>
            </w:r>
            <w:r>
              <w:rPr>
                <w:sz w:val="24"/>
              </w:rPr>
              <w:tab/>
            </w:r>
            <w:r>
              <w:rPr>
                <w:sz w:val="24"/>
              </w:rPr>
              <w:tab/>
            </w:r>
            <w:r>
              <w:rPr>
                <w:spacing w:val="-10"/>
                <w:sz w:val="24"/>
              </w:rPr>
              <w:t xml:space="preserve">– </w:t>
            </w:r>
            <w:r>
              <w:rPr>
                <w:spacing w:val="-2"/>
                <w:sz w:val="24"/>
              </w:rPr>
              <w:t>создание</w:t>
            </w:r>
            <w:r>
              <w:rPr>
                <w:sz w:val="24"/>
              </w:rPr>
              <w:tab/>
            </w:r>
            <w:r>
              <w:rPr>
                <w:spacing w:val="-2"/>
                <w:sz w:val="24"/>
              </w:rPr>
              <w:t>ситуации успеха.</w:t>
            </w:r>
            <w:r>
              <w:rPr>
                <w:sz w:val="24"/>
              </w:rPr>
              <w:tab/>
            </w:r>
            <w:r>
              <w:rPr>
                <w:sz w:val="24"/>
              </w:rPr>
              <w:tab/>
            </w:r>
            <w:r>
              <w:rPr>
                <w:sz w:val="24"/>
              </w:rPr>
              <w:tab/>
            </w:r>
            <w:r>
              <w:rPr>
                <w:spacing w:val="-4"/>
                <w:sz w:val="24"/>
              </w:rPr>
              <w:t xml:space="preserve">Это </w:t>
            </w:r>
            <w:r>
              <w:rPr>
                <w:spacing w:val="-2"/>
                <w:sz w:val="24"/>
              </w:rPr>
              <w:t>определяет педагогическую позицию</w:t>
            </w:r>
            <w:r>
              <w:rPr>
                <w:sz w:val="24"/>
              </w:rPr>
              <w:tab/>
            </w:r>
            <w:r>
              <w:rPr>
                <w:sz w:val="24"/>
              </w:rPr>
              <w:tab/>
            </w:r>
            <w:r>
              <w:rPr>
                <w:spacing w:val="-2"/>
                <w:sz w:val="24"/>
              </w:rPr>
              <w:t>учителя: никогда</w:t>
            </w:r>
            <w:r>
              <w:rPr>
                <w:sz w:val="24"/>
              </w:rPr>
              <w:tab/>
            </w:r>
            <w:r>
              <w:rPr>
                <w:sz w:val="24"/>
              </w:rPr>
              <w:tab/>
            </w:r>
            <w:r>
              <w:rPr>
                <w:sz w:val="24"/>
              </w:rPr>
              <w:tab/>
            </w:r>
            <w:r>
              <w:rPr>
                <w:sz w:val="24"/>
              </w:rPr>
              <w:tab/>
            </w:r>
            <w:r>
              <w:rPr>
                <w:spacing w:val="-5"/>
                <w:sz w:val="24"/>
              </w:rPr>
              <w:t>не</w:t>
            </w:r>
          </w:p>
          <w:p w14:paraId="26EE6AED">
            <w:pPr>
              <w:pStyle w:val="11"/>
              <w:tabs>
                <w:tab w:val="left" w:pos="723"/>
                <w:tab w:val="left" w:pos="1505"/>
                <w:tab w:val="left" w:pos="1898"/>
                <w:tab w:val="left" w:pos="2112"/>
              </w:tabs>
              <w:ind w:left="107" w:right="96"/>
              <w:rPr>
                <w:sz w:val="24"/>
              </w:rPr>
            </w:pPr>
            <w:r>
              <w:rPr>
                <w:spacing w:val="-2"/>
                <w:sz w:val="24"/>
              </w:rPr>
              <w:t>обсуждать</w:t>
            </w:r>
            <w:r>
              <w:rPr>
                <w:spacing w:val="40"/>
                <w:sz w:val="24"/>
              </w:rPr>
              <w:t xml:space="preserve"> </w:t>
            </w:r>
            <w:r>
              <w:rPr>
                <w:spacing w:val="-2"/>
                <w:sz w:val="24"/>
              </w:rPr>
              <w:t xml:space="preserve">прилюдно </w:t>
            </w:r>
            <w:r>
              <w:rPr>
                <w:sz w:val="24"/>
              </w:rPr>
              <w:t>недостатки</w:t>
            </w:r>
            <w:r>
              <w:rPr>
                <w:spacing w:val="-1"/>
                <w:sz w:val="24"/>
              </w:rPr>
              <w:t xml:space="preserve"> </w:t>
            </w:r>
            <w:r>
              <w:rPr>
                <w:sz w:val="24"/>
              </w:rPr>
              <w:t xml:space="preserve">ученика, </w:t>
            </w:r>
            <w:r>
              <w:rPr>
                <w:spacing w:val="-6"/>
                <w:sz w:val="24"/>
              </w:rPr>
              <w:t>но</w:t>
            </w:r>
            <w:r>
              <w:rPr>
                <w:sz w:val="24"/>
              </w:rPr>
              <w:tab/>
            </w:r>
            <w:r>
              <w:rPr>
                <w:spacing w:val="-2"/>
                <w:sz w:val="24"/>
              </w:rPr>
              <w:t>каждую</w:t>
            </w:r>
            <w:r>
              <w:rPr>
                <w:sz w:val="24"/>
              </w:rPr>
              <w:tab/>
            </w:r>
            <w:r>
              <w:rPr>
                <w:spacing w:val="-4"/>
                <w:sz w:val="24"/>
              </w:rPr>
              <w:t xml:space="preserve">его </w:t>
            </w:r>
            <w:r>
              <w:rPr>
                <w:spacing w:val="-2"/>
                <w:sz w:val="24"/>
              </w:rPr>
              <w:t>учебную</w:t>
            </w:r>
            <w:r>
              <w:rPr>
                <w:sz w:val="24"/>
              </w:rPr>
              <w:tab/>
            </w:r>
            <w:r>
              <w:rPr>
                <w:spacing w:val="-2"/>
                <w:sz w:val="24"/>
              </w:rPr>
              <w:t>победу озвучивать</w:t>
            </w:r>
            <w:r>
              <w:rPr>
                <w:sz w:val="24"/>
              </w:rPr>
              <w:tab/>
            </w:r>
            <w:r>
              <w:rPr>
                <w:sz w:val="24"/>
              </w:rPr>
              <w:tab/>
            </w:r>
            <w:r>
              <w:rPr>
                <w:sz w:val="24"/>
              </w:rPr>
              <w:tab/>
            </w:r>
            <w:r>
              <w:rPr>
                <w:spacing w:val="-10"/>
                <w:sz w:val="24"/>
              </w:rPr>
              <w:t>в</w:t>
            </w:r>
          </w:p>
          <w:p w14:paraId="256C7616">
            <w:pPr>
              <w:pStyle w:val="11"/>
              <w:spacing w:line="264" w:lineRule="exact"/>
              <w:ind w:left="107"/>
              <w:rPr>
                <w:sz w:val="24"/>
              </w:rPr>
            </w:pPr>
            <w:r>
              <w:rPr>
                <w:sz w:val="24"/>
              </w:rPr>
              <w:t>присутствии</w:t>
            </w:r>
            <w:r>
              <w:rPr>
                <w:spacing w:val="-8"/>
                <w:sz w:val="24"/>
              </w:rPr>
              <w:t xml:space="preserve"> </w:t>
            </w:r>
            <w:r>
              <w:rPr>
                <w:spacing w:val="-2"/>
                <w:sz w:val="24"/>
              </w:rPr>
              <w:t>класса</w:t>
            </w:r>
          </w:p>
        </w:tc>
        <w:tc>
          <w:tcPr>
            <w:tcW w:w="2336" w:type="dxa"/>
          </w:tcPr>
          <w:p w14:paraId="3A0E0BC8">
            <w:pPr>
              <w:pStyle w:val="11"/>
              <w:ind w:left="107"/>
              <w:rPr>
                <w:sz w:val="24"/>
              </w:rPr>
            </w:pPr>
            <w:r>
              <w:rPr>
                <w:spacing w:val="-2"/>
                <w:sz w:val="24"/>
              </w:rPr>
              <w:t>Классный руководитель</w:t>
            </w:r>
          </w:p>
        </w:tc>
        <w:tc>
          <w:tcPr>
            <w:tcW w:w="2338" w:type="dxa"/>
          </w:tcPr>
          <w:p w14:paraId="5538E221">
            <w:pPr>
              <w:pStyle w:val="11"/>
              <w:ind w:left="107" w:right="87"/>
              <w:rPr>
                <w:sz w:val="24"/>
              </w:rPr>
            </w:pPr>
            <w:r>
              <w:rPr>
                <w:sz w:val="24"/>
              </w:rPr>
              <w:t>Индивидуально,</w:t>
            </w:r>
            <w:r>
              <w:rPr>
                <w:spacing w:val="-15"/>
                <w:sz w:val="24"/>
              </w:rPr>
              <w:t xml:space="preserve"> </w:t>
            </w:r>
            <w:r>
              <w:rPr>
                <w:sz w:val="24"/>
              </w:rPr>
              <w:t>при выявлении</w:t>
            </w:r>
            <w:r>
              <w:rPr>
                <w:spacing w:val="-15"/>
                <w:sz w:val="24"/>
              </w:rPr>
              <w:t xml:space="preserve"> </w:t>
            </w:r>
            <w:r>
              <w:rPr>
                <w:sz w:val="24"/>
              </w:rPr>
              <w:t>ребенка</w:t>
            </w:r>
            <w:r>
              <w:rPr>
                <w:spacing w:val="-15"/>
                <w:sz w:val="24"/>
              </w:rPr>
              <w:t xml:space="preserve"> </w:t>
            </w:r>
            <w:r>
              <w:rPr>
                <w:sz w:val="24"/>
              </w:rPr>
              <w:t xml:space="preserve">с </w:t>
            </w:r>
            <w:r>
              <w:rPr>
                <w:spacing w:val="-2"/>
                <w:sz w:val="24"/>
              </w:rPr>
              <w:t>проблемой адаптации</w:t>
            </w:r>
          </w:p>
        </w:tc>
      </w:tr>
      <w:tr w14:paraId="721DD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4" w:hRule="atLeast"/>
        </w:trPr>
        <w:tc>
          <w:tcPr>
            <w:tcW w:w="2336" w:type="dxa"/>
          </w:tcPr>
          <w:p w14:paraId="6B884CE8">
            <w:pPr>
              <w:pStyle w:val="11"/>
              <w:rPr>
                <w:sz w:val="22"/>
              </w:rPr>
            </w:pPr>
          </w:p>
        </w:tc>
        <w:tc>
          <w:tcPr>
            <w:tcW w:w="2338" w:type="dxa"/>
          </w:tcPr>
          <w:p w14:paraId="431E1C82">
            <w:pPr>
              <w:pStyle w:val="11"/>
              <w:tabs>
                <w:tab w:val="left" w:pos="1028"/>
                <w:tab w:val="left" w:pos="1184"/>
                <w:tab w:val="left" w:pos="1371"/>
              </w:tabs>
              <w:ind w:left="107" w:right="97"/>
              <w:rPr>
                <w:sz w:val="24"/>
              </w:rPr>
            </w:pPr>
            <w:r>
              <w:rPr>
                <w:spacing w:val="-2"/>
                <w:sz w:val="24"/>
              </w:rPr>
              <w:t xml:space="preserve">Организация совместной деятельности, </w:t>
            </w:r>
            <w:r>
              <w:rPr>
                <w:sz w:val="24"/>
              </w:rPr>
              <w:t>процесс и</w:t>
            </w:r>
            <w:r>
              <w:rPr>
                <w:spacing w:val="16"/>
                <w:sz w:val="24"/>
              </w:rPr>
              <w:t xml:space="preserve"> </w:t>
            </w:r>
            <w:r>
              <w:rPr>
                <w:sz w:val="24"/>
              </w:rPr>
              <w:t xml:space="preserve">результат </w:t>
            </w:r>
            <w:r>
              <w:rPr>
                <w:spacing w:val="-2"/>
                <w:sz w:val="24"/>
              </w:rPr>
              <w:t>которой</w:t>
            </w:r>
            <w:r>
              <w:rPr>
                <w:sz w:val="24"/>
              </w:rPr>
              <w:tab/>
            </w:r>
            <w:r>
              <w:rPr>
                <w:sz w:val="24"/>
              </w:rPr>
              <w:tab/>
            </w:r>
            <w:r>
              <w:rPr>
                <w:spacing w:val="-2"/>
                <w:sz w:val="24"/>
              </w:rPr>
              <w:t>обеспечит работу</w:t>
            </w:r>
            <w:r>
              <w:rPr>
                <w:sz w:val="24"/>
              </w:rPr>
              <w:tab/>
            </w:r>
            <w:r>
              <w:rPr>
                <w:spacing w:val="-10"/>
                <w:sz w:val="24"/>
              </w:rPr>
              <w:t>в</w:t>
            </w:r>
            <w:r>
              <w:rPr>
                <w:sz w:val="24"/>
              </w:rPr>
              <w:tab/>
            </w:r>
            <w:r>
              <w:rPr>
                <w:sz w:val="24"/>
              </w:rPr>
              <w:tab/>
            </w:r>
            <w:r>
              <w:rPr>
                <w:spacing w:val="-2"/>
                <w:sz w:val="24"/>
              </w:rPr>
              <w:t xml:space="preserve">команде </w:t>
            </w:r>
            <w:r>
              <w:rPr>
                <w:sz w:val="24"/>
              </w:rPr>
              <w:t>как</w:t>
            </w:r>
            <w:r>
              <w:rPr>
                <w:spacing w:val="80"/>
                <w:sz w:val="24"/>
              </w:rPr>
              <w:t xml:space="preserve"> </w:t>
            </w:r>
            <w:r>
              <w:rPr>
                <w:sz w:val="24"/>
              </w:rPr>
              <w:t>особой</w:t>
            </w:r>
            <w:r>
              <w:rPr>
                <w:spacing w:val="80"/>
                <w:sz w:val="24"/>
              </w:rPr>
              <w:t xml:space="preserve"> </w:t>
            </w:r>
            <w:r>
              <w:rPr>
                <w:sz w:val="24"/>
              </w:rPr>
              <w:t xml:space="preserve">формы </w:t>
            </w:r>
            <w:r>
              <w:rPr>
                <w:spacing w:val="-2"/>
                <w:sz w:val="24"/>
              </w:rPr>
              <w:t>сотрудничества.</w:t>
            </w:r>
          </w:p>
          <w:p w14:paraId="79414C86">
            <w:pPr>
              <w:pStyle w:val="11"/>
              <w:tabs>
                <w:tab w:val="left" w:pos="925"/>
                <w:tab w:val="left" w:pos="1354"/>
                <w:tab w:val="left" w:pos="1505"/>
                <w:tab w:val="left" w:pos="1580"/>
                <w:tab w:val="left" w:pos="1978"/>
              </w:tabs>
              <w:ind w:left="107" w:right="97"/>
              <w:rPr>
                <w:sz w:val="24"/>
              </w:rPr>
            </w:pPr>
            <w:r>
              <w:rPr>
                <w:sz w:val="24"/>
              </w:rPr>
              <w:t>Необходимо</w:t>
            </w:r>
            <w:r>
              <w:rPr>
                <w:spacing w:val="-7"/>
                <w:sz w:val="24"/>
              </w:rPr>
              <w:t xml:space="preserve"> </w:t>
            </w:r>
            <w:r>
              <w:rPr>
                <w:sz w:val="24"/>
              </w:rPr>
              <w:t xml:space="preserve">помочь </w:t>
            </w:r>
            <w:r>
              <w:rPr>
                <w:spacing w:val="-2"/>
                <w:sz w:val="24"/>
              </w:rPr>
              <w:t>ребенку,</w:t>
            </w:r>
            <w:r>
              <w:rPr>
                <w:sz w:val="24"/>
              </w:rPr>
              <w:tab/>
            </w:r>
            <w:r>
              <w:rPr>
                <w:spacing w:val="-2"/>
                <w:sz w:val="24"/>
              </w:rPr>
              <w:t xml:space="preserve">который </w:t>
            </w:r>
            <w:r>
              <w:rPr>
                <w:spacing w:val="-4"/>
                <w:sz w:val="24"/>
              </w:rPr>
              <w:t>пока</w:t>
            </w:r>
            <w:r>
              <w:rPr>
                <w:sz w:val="24"/>
              </w:rPr>
              <w:tab/>
            </w:r>
            <w:r>
              <w:rPr>
                <w:spacing w:val="-6"/>
                <w:sz w:val="24"/>
              </w:rPr>
              <w:t>не</w:t>
            </w:r>
            <w:r>
              <w:rPr>
                <w:sz w:val="24"/>
              </w:rPr>
              <w:tab/>
            </w:r>
            <w:r>
              <w:rPr>
                <w:sz w:val="24"/>
              </w:rPr>
              <w:tab/>
            </w:r>
            <w:r>
              <w:rPr>
                <w:spacing w:val="-2"/>
                <w:sz w:val="24"/>
              </w:rPr>
              <w:t>принят коллективом, обрести</w:t>
            </w:r>
            <w:r>
              <w:rPr>
                <w:sz w:val="24"/>
              </w:rPr>
              <w:tab/>
            </w:r>
            <w:r>
              <w:rPr>
                <w:sz w:val="24"/>
              </w:rPr>
              <w:tab/>
            </w:r>
            <w:r>
              <w:rPr>
                <w:sz w:val="24"/>
              </w:rPr>
              <w:tab/>
            </w:r>
            <w:r>
              <w:rPr>
                <w:sz w:val="24"/>
              </w:rPr>
              <w:tab/>
            </w:r>
            <w:r>
              <w:rPr>
                <w:spacing w:val="-2"/>
                <w:sz w:val="24"/>
              </w:rPr>
              <w:t>друга- одноклассника, объединить</w:t>
            </w:r>
            <w:r>
              <w:rPr>
                <w:sz w:val="24"/>
              </w:rPr>
              <w:tab/>
            </w:r>
            <w:r>
              <w:rPr>
                <w:sz w:val="24"/>
              </w:rPr>
              <w:tab/>
            </w:r>
            <w:r>
              <w:rPr>
                <w:sz w:val="24"/>
              </w:rPr>
              <w:tab/>
            </w:r>
            <w:r>
              <w:rPr>
                <w:sz w:val="24"/>
              </w:rPr>
              <w:tab/>
            </w:r>
            <w:r>
              <w:rPr>
                <w:spacing w:val="-5"/>
                <w:sz w:val="24"/>
              </w:rPr>
              <w:t>их</w:t>
            </w:r>
          </w:p>
          <w:p w14:paraId="653AB9FA">
            <w:pPr>
              <w:pStyle w:val="11"/>
              <w:tabs>
                <w:tab w:val="left" w:pos="1222"/>
                <w:tab w:val="left" w:pos="1875"/>
              </w:tabs>
              <w:ind w:left="107" w:right="98"/>
              <w:rPr>
                <w:sz w:val="24"/>
              </w:rPr>
            </w:pPr>
            <w:r>
              <w:rPr>
                <w:spacing w:val="-2"/>
                <w:sz w:val="24"/>
              </w:rPr>
              <w:t>интересным</w:t>
            </w:r>
            <w:r>
              <w:rPr>
                <w:sz w:val="24"/>
              </w:rPr>
              <w:tab/>
            </w:r>
            <w:r>
              <w:rPr>
                <w:spacing w:val="-4"/>
                <w:sz w:val="24"/>
              </w:rPr>
              <w:t xml:space="preserve">для </w:t>
            </w:r>
            <w:r>
              <w:rPr>
                <w:spacing w:val="-2"/>
                <w:sz w:val="24"/>
              </w:rPr>
              <w:t>обоих</w:t>
            </w:r>
            <w:r>
              <w:rPr>
                <w:sz w:val="24"/>
              </w:rPr>
              <w:tab/>
            </w:r>
            <w:r>
              <w:rPr>
                <w:spacing w:val="-2"/>
                <w:sz w:val="24"/>
              </w:rPr>
              <w:t>заданием,</w:t>
            </w:r>
          </w:p>
          <w:p w14:paraId="13389D97">
            <w:pPr>
              <w:pStyle w:val="11"/>
              <w:tabs>
                <w:tab w:val="left" w:pos="851"/>
                <w:tab w:val="left" w:pos="2122"/>
              </w:tabs>
              <w:ind w:left="107" w:right="96"/>
              <w:jc w:val="both"/>
              <w:rPr>
                <w:sz w:val="24"/>
              </w:rPr>
            </w:pPr>
            <w:r>
              <w:rPr>
                <w:sz w:val="24"/>
              </w:rPr>
              <w:t xml:space="preserve">общей работой. Вхождение ученика </w:t>
            </w:r>
            <w:r>
              <w:rPr>
                <w:spacing w:val="-10"/>
                <w:sz w:val="24"/>
              </w:rPr>
              <w:t>в</w:t>
            </w:r>
            <w:r>
              <w:rPr>
                <w:sz w:val="24"/>
              </w:rPr>
              <w:tab/>
            </w:r>
            <w:r>
              <w:rPr>
                <w:spacing w:val="-2"/>
                <w:sz w:val="24"/>
              </w:rPr>
              <w:t xml:space="preserve">референтную </w:t>
            </w:r>
            <w:r>
              <w:rPr>
                <w:sz w:val="24"/>
              </w:rPr>
              <w:t>группу</w:t>
            </w:r>
            <w:r>
              <w:rPr>
                <w:spacing w:val="-15"/>
                <w:sz w:val="24"/>
              </w:rPr>
              <w:t xml:space="preserve"> </w:t>
            </w:r>
            <w:r>
              <w:rPr>
                <w:sz w:val="24"/>
              </w:rPr>
              <w:t>улучшает</w:t>
            </w:r>
            <w:r>
              <w:rPr>
                <w:spacing w:val="-15"/>
                <w:sz w:val="24"/>
              </w:rPr>
              <w:t xml:space="preserve"> </w:t>
            </w:r>
            <w:r>
              <w:rPr>
                <w:sz w:val="24"/>
              </w:rPr>
              <w:t xml:space="preserve">его </w:t>
            </w:r>
            <w:r>
              <w:rPr>
                <w:spacing w:val="-2"/>
                <w:sz w:val="24"/>
              </w:rPr>
              <w:t>отношения</w:t>
            </w:r>
            <w:r>
              <w:rPr>
                <w:sz w:val="24"/>
              </w:rPr>
              <w:tab/>
            </w:r>
            <w:r>
              <w:rPr>
                <w:spacing w:val="-10"/>
                <w:sz w:val="24"/>
              </w:rPr>
              <w:t xml:space="preserve">с </w:t>
            </w:r>
            <w:r>
              <w:rPr>
                <w:spacing w:val="-2"/>
                <w:sz w:val="24"/>
              </w:rPr>
              <w:t>одноклассниками.</w:t>
            </w:r>
          </w:p>
          <w:p w14:paraId="24559248">
            <w:pPr>
              <w:pStyle w:val="11"/>
              <w:spacing w:line="264" w:lineRule="exact"/>
              <w:ind w:left="107"/>
              <w:jc w:val="both"/>
              <w:rPr>
                <w:sz w:val="24"/>
              </w:rPr>
            </w:pPr>
            <w:r>
              <w:rPr>
                <w:sz w:val="24"/>
              </w:rPr>
              <w:t>Помочь</w:t>
            </w:r>
            <w:r>
              <w:rPr>
                <w:spacing w:val="58"/>
                <w:w w:val="150"/>
                <w:sz w:val="24"/>
              </w:rPr>
              <w:t xml:space="preserve">   </w:t>
            </w:r>
            <w:r>
              <w:rPr>
                <w:spacing w:val="-2"/>
                <w:sz w:val="24"/>
              </w:rPr>
              <w:t>учителю</w:t>
            </w:r>
          </w:p>
        </w:tc>
        <w:tc>
          <w:tcPr>
            <w:tcW w:w="2336" w:type="dxa"/>
          </w:tcPr>
          <w:p w14:paraId="6FD7F81B">
            <w:pPr>
              <w:pStyle w:val="11"/>
              <w:ind w:left="107"/>
              <w:rPr>
                <w:sz w:val="24"/>
              </w:rPr>
            </w:pPr>
            <w:r>
              <w:rPr>
                <w:spacing w:val="-2"/>
                <w:sz w:val="24"/>
              </w:rPr>
              <w:t>Классный руководитель</w:t>
            </w:r>
          </w:p>
        </w:tc>
        <w:tc>
          <w:tcPr>
            <w:tcW w:w="2338" w:type="dxa"/>
          </w:tcPr>
          <w:p w14:paraId="45245CC5">
            <w:pPr>
              <w:pStyle w:val="11"/>
              <w:ind w:left="107" w:right="87"/>
              <w:rPr>
                <w:sz w:val="24"/>
              </w:rPr>
            </w:pPr>
            <w:r>
              <w:rPr>
                <w:sz w:val="24"/>
              </w:rPr>
              <w:t>Индивидуально,</w:t>
            </w:r>
            <w:r>
              <w:rPr>
                <w:spacing w:val="-15"/>
                <w:sz w:val="24"/>
              </w:rPr>
              <w:t xml:space="preserve"> </w:t>
            </w:r>
            <w:r>
              <w:rPr>
                <w:sz w:val="24"/>
              </w:rPr>
              <w:t>при выявлении</w:t>
            </w:r>
            <w:r>
              <w:rPr>
                <w:spacing w:val="-15"/>
                <w:sz w:val="24"/>
              </w:rPr>
              <w:t xml:space="preserve"> </w:t>
            </w:r>
            <w:r>
              <w:rPr>
                <w:sz w:val="24"/>
              </w:rPr>
              <w:t>ребенка</w:t>
            </w:r>
            <w:r>
              <w:rPr>
                <w:spacing w:val="-15"/>
                <w:sz w:val="24"/>
              </w:rPr>
              <w:t xml:space="preserve"> </w:t>
            </w:r>
            <w:r>
              <w:rPr>
                <w:sz w:val="24"/>
              </w:rPr>
              <w:t xml:space="preserve">с </w:t>
            </w:r>
            <w:r>
              <w:rPr>
                <w:spacing w:val="-2"/>
                <w:sz w:val="24"/>
              </w:rPr>
              <w:t>проблемой адаптации</w:t>
            </w:r>
          </w:p>
        </w:tc>
      </w:tr>
    </w:tbl>
    <w:p w14:paraId="3FE54378">
      <w:pPr>
        <w:pStyle w:val="11"/>
        <w:spacing w:after="0"/>
        <w:rPr>
          <w:sz w:val="24"/>
        </w:rPr>
        <w:sectPr>
          <w:pgSz w:w="11910" w:h="16840"/>
          <w:pgMar w:top="920" w:right="0" w:bottom="280" w:left="425" w:header="736" w:footer="0" w:gutter="0"/>
          <w:cols w:space="720" w:num="1"/>
        </w:sectPr>
      </w:pPr>
    </w:p>
    <w:p w14:paraId="0069585E">
      <w:pPr>
        <w:pStyle w:val="7"/>
        <w:spacing w:before="1"/>
        <w:ind w:left="0" w:firstLine="0"/>
        <w:jc w:val="left"/>
        <w:rPr>
          <w:sz w:val="17"/>
        </w:rPr>
      </w:pP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36"/>
        <w:gridCol w:w="2338"/>
        <w:gridCol w:w="2336"/>
        <w:gridCol w:w="2338"/>
      </w:tblGrid>
      <w:tr w14:paraId="25AED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atLeast"/>
        </w:trPr>
        <w:tc>
          <w:tcPr>
            <w:tcW w:w="2336" w:type="dxa"/>
          </w:tcPr>
          <w:p w14:paraId="4DC0C77B">
            <w:pPr>
              <w:pStyle w:val="11"/>
              <w:rPr>
                <w:sz w:val="22"/>
              </w:rPr>
            </w:pPr>
          </w:p>
        </w:tc>
        <w:tc>
          <w:tcPr>
            <w:tcW w:w="2338" w:type="dxa"/>
          </w:tcPr>
          <w:p w14:paraId="037199AA">
            <w:pPr>
              <w:pStyle w:val="11"/>
              <w:tabs>
                <w:tab w:val="left" w:pos="1309"/>
                <w:tab w:val="left" w:pos="1664"/>
              </w:tabs>
              <w:ind w:left="107" w:right="97"/>
              <w:jc w:val="both"/>
              <w:rPr>
                <w:sz w:val="24"/>
              </w:rPr>
            </w:pPr>
            <w:r>
              <w:rPr>
                <w:spacing w:val="-2"/>
                <w:sz w:val="24"/>
              </w:rPr>
              <w:t>создать</w:t>
            </w:r>
            <w:r>
              <w:rPr>
                <w:sz w:val="24"/>
              </w:rPr>
              <w:tab/>
            </w:r>
            <w:r>
              <w:rPr>
                <w:sz w:val="24"/>
              </w:rPr>
              <w:tab/>
            </w:r>
            <w:r>
              <w:rPr>
                <w:spacing w:val="-4"/>
                <w:sz w:val="24"/>
              </w:rPr>
              <w:t xml:space="preserve">такие </w:t>
            </w:r>
            <w:r>
              <w:rPr>
                <w:sz w:val="24"/>
              </w:rPr>
              <w:t>условия поможет организация парной и</w:t>
            </w:r>
            <w:r>
              <w:rPr>
                <w:spacing w:val="-15"/>
                <w:sz w:val="24"/>
              </w:rPr>
              <w:t xml:space="preserve"> </w:t>
            </w:r>
            <w:r>
              <w:rPr>
                <w:sz w:val="24"/>
              </w:rPr>
              <w:t>групповой</w:t>
            </w:r>
            <w:r>
              <w:rPr>
                <w:spacing w:val="-15"/>
                <w:sz w:val="24"/>
              </w:rPr>
              <w:t xml:space="preserve"> </w:t>
            </w:r>
            <w:r>
              <w:rPr>
                <w:sz w:val="24"/>
              </w:rPr>
              <w:t>работы, которая сначала строится</w:t>
            </w:r>
            <w:r>
              <w:rPr>
                <w:spacing w:val="-15"/>
                <w:sz w:val="24"/>
              </w:rPr>
              <w:t xml:space="preserve"> </w:t>
            </w:r>
            <w:r>
              <w:rPr>
                <w:sz w:val="24"/>
              </w:rPr>
              <w:t>на</w:t>
            </w:r>
            <w:r>
              <w:rPr>
                <w:spacing w:val="-15"/>
                <w:sz w:val="24"/>
              </w:rPr>
              <w:t xml:space="preserve"> </w:t>
            </w:r>
            <w:r>
              <w:rPr>
                <w:sz w:val="24"/>
              </w:rPr>
              <w:t xml:space="preserve">желании </w:t>
            </w:r>
            <w:r>
              <w:rPr>
                <w:spacing w:val="-4"/>
                <w:sz w:val="24"/>
              </w:rPr>
              <w:t>пары</w:t>
            </w:r>
            <w:r>
              <w:rPr>
                <w:sz w:val="24"/>
              </w:rPr>
              <w:tab/>
            </w:r>
            <w:r>
              <w:rPr>
                <w:spacing w:val="-2"/>
                <w:sz w:val="24"/>
              </w:rPr>
              <w:t>(группы)</w:t>
            </w:r>
          </w:p>
          <w:p w14:paraId="3AF4C91D">
            <w:pPr>
              <w:pStyle w:val="11"/>
              <w:spacing w:line="270" w:lineRule="atLeast"/>
              <w:ind w:left="107" w:right="100"/>
              <w:jc w:val="both"/>
              <w:rPr>
                <w:sz w:val="24"/>
              </w:rPr>
            </w:pPr>
            <w:r>
              <w:rPr>
                <w:sz w:val="24"/>
              </w:rPr>
              <w:t xml:space="preserve">работать с этим </w:t>
            </w:r>
            <w:r>
              <w:rPr>
                <w:spacing w:val="-2"/>
                <w:sz w:val="24"/>
              </w:rPr>
              <w:t>учащимся.</w:t>
            </w:r>
          </w:p>
        </w:tc>
        <w:tc>
          <w:tcPr>
            <w:tcW w:w="2336" w:type="dxa"/>
          </w:tcPr>
          <w:p w14:paraId="4D088D46">
            <w:pPr>
              <w:pStyle w:val="11"/>
              <w:rPr>
                <w:sz w:val="22"/>
              </w:rPr>
            </w:pPr>
          </w:p>
        </w:tc>
        <w:tc>
          <w:tcPr>
            <w:tcW w:w="2338" w:type="dxa"/>
          </w:tcPr>
          <w:p w14:paraId="4DB9E87D">
            <w:pPr>
              <w:pStyle w:val="11"/>
              <w:rPr>
                <w:sz w:val="22"/>
              </w:rPr>
            </w:pPr>
          </w:p>
        </w:tc>
      </w:tr>
      <w:tr w14:paraId="59D11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13" w:hRule="atLeast"/>
        </w:trPr>
        <w:tc>
          <w:tcPr>
            <w:tcW w:w="2336" w:type="dxa"/>
          </w:tcPr>
          <w:p w14:paraId="26FAA5D9">
            <w:pPr>
              <w:pStyle w:val="11"/>
              <w:rPr>
                <w:sz w:val="22"/>
              </w:rPr>
            </w:pPr>
          </w:p>
        </w:tc>
        <w:tc>
          <w:tcPr>
            <w:tcW w:w="2338" w:type="dxa"/>
          </w:tcPr>
          <w:p w14:paraId="721AA4BE">
            <w:pPr>
              <w:pStyle w:val="11"/>
              <w:tabs>
                <w:tab w:val="left" w:pos="2113"/>
              </w:tabs>
              <w:spacing w:line="268" w:lineRule="exact"/>
              <w:ind w:left="107"/>
              <w:rPr>
                <w:sz w:val="24"/>
              </w:rPr>
            </w:pPr>
            <w:r>
              <w:rPr>
                <w:spacing w:val="-2"/>
                <w:sz w:val="24"/>
              </w:rPr>
              <w:t>Помощь</w:t>
            </w:r>
            <w:r>
              <w:rPr>
                <w:sz w:val="24"/>
              </w:rPr>
              <w:tab/>
            </w:r>
            <w:r>
              <w:rPr>
                <w:spacing w:val="-10"/>
                <w:sz w:val="24"/>
              </w:rPr>
              <w:t>в</w:t>
            </w:r>
          </w:p>
          <w:p w14:paraId="7CE108F0">
            <w:pPr>
              <w:pStyle w:val="11"/>
              <w:tabs>
                <w:tab w:val="left" w:pos="1383"/>
                <w:tab w:val="left" w:pos="1543"/>
              </w:tabs>
              <w:ind w:left="107" w:right="96"/>
              <w:rPr>
                <w:sz w:val="24"/>
              </w:rPr>
            </w:pPr>
            <w:r>
              <w:rPr>
                <w:sz w:val="24"/>
              </w:rPr>
              <w:t>осознании</w:t>
            </w:r>
            <w:r>
              <w:rPr>
                <w:spacing w:val="60"/>
                <w:sz w:val="24"/>
              </w:rPr>
              <w:t xml:space="preserve"> </w:t>
            </w:r>
            <w:r>
              <w:rPr>
                <w:sz w:val="24"/>
              </w:rPr>
              <w:t xml:space="preserve">каждому </w:t>
            </w:r>
            <w:r>
              <w:rPr>
                <w:spacing w:val="-2"/>
                <w:sz w:val="24"/>
              </w:rPr>
              <w:t>обучающемуся коллективный характер</w:t>
            </w:r>
            <w:r>
              <w:rPr>
                <w:sz w:val="24"/>
              </w:rPr>
              <w:tab/>
            </w:r>
            <w:r>
              <w:rPr>
                <w:spacing w:val="-2"/>
                <w:sz w:val="24"/>
              </w:rPr>
              <w:t xml:space="preserve">учебной деятельности: </w:t>
            </w:r>
            <w:r>
              <w:rPr>
                <w:sz w:val="24"/>
              </w:rPr>
              <w:t>общность</w:t>
            </w:r>
            <w:r>
              <w:rPr>
                <w:spacing w:val="40"/>
                <w:sz w:val="24"/>
              </w:rPr>
              <w:t xml:space="preserve"> </w:t>
            </w:r>
            <w:r>
              <w:rPr>
                <w:sz w:val="24"/>
              </w:rPr>
              <w:t>ее</w:t>
            </w:r>
            <w:r>
              <w:rPr>
                <w:spacing w:val="40"/>
                <w:sz w:val="24"/>
              </w:rPr>
              <w:t xml:space="preserve"> </w:t>
            </w:r>
            <w:r>
              <w:rPr>
                <w:sz w:val="24"/>
              </w:rPr>
              <w:t xml:space="preserve">целей, </w:t>
            </w:r>
            <w:r>
              <w:rPr>
                <w:spacing w:val="-2"/>
                <w:sz w:val="24"/>
              </w:rPr>
              <w:t>значение</w:t>
            </w:r>
            <w:r>
              <w:rPr>
                <w:sz w:val="24"/>
              </w:rPr>
              <w:tab/>
            </w:r>
            <w:r>
              <w:rPr>
                <w:sz w:val="24"/>
              </w:rPr>
              <w:tab/>
            </w:r>
            <w:r>
              <w:rPr>
                <w:spacing w:val="-2"/>
                <w:sz w:val="24"/>
              </w:rPr>
              <w:t>вклада</w:t>
            </w:r>
          </w:p>
          <w:p w14:paraId="44C814F2">
            <w:pPr>
              <w:pStyle w:val="11"/>
              <w:tabs>
                <w:tab w:val="left" w:pos="1429"/>
                <w:tab w:val="left" w:pos="1786"/>
                <w:tab w:val="left" w:pos="1875"/>
                <w:tab w:val="left" w:pos="2014"/>
                <w:tab w:val="left" w:pos="2109"/>
              </w:tabs>
              <w:ind w:left="107" w:right="99"/>
              <w:rPr>
                <w:sz w:val="24"/>
              </w:rPr>
            </w:pPr>
            <w:r>
              <w:rPr>
                <w:spacing w:val="-2"/>
                <w:sz w:val="24"/>
              </w:rPr>
              <w:t>каждого</w:t>
            </w:r>
            <w:r>
              <w:rPr>
                <w:sz w:val="24"/>
              </w:rPr>
              <w:tab/>
            </w:r>
            <w:r>
              <w:rPr>
                <w:spacing w:val="-10"/>
                <w:sz w:val="24"/>
              </w:rPr>
              <w:t>в</w:t>
            </w:r>
            <w:r>
              <w:rPr>
                <w:sz w:val="24"/>
              </w:rPr>
              <w:tab/>
            </w:r>
            <w:r>
              <w:rPr>
                <w:sz w:val="24"/>
              </w:rPr>
              <w:tab/>
            </w:r>
            <w:r>
              <w:rPr>
                <w:sz w:val="24"/>
              </w:rPr>
              <w:tab/>
            </w:r>
            <w:r>
              <w:rPr>
                <w:spacing w:val="-6"/>
                <w:sz w:val="24"/>
              </w:rPr>
              <w:t xml:space="preserve">ее </w:t>
            </w:r>
            <w:r>
              <w:rPr>
                <w:spacing w:val="-2"/>
                <w:sz w:val="24"/>
              </w:rPr>
              <w:t xml:space="preserve">успешность, возможность </w:t>
            </w:r>
            <w:r>
              <w:rPr>
                <w:sz w:val="24"/>
              </w:rPr>
              <w:t>проявления</w:t>
            </w:r>
            <w:r>
              <w:rPr>
                <w:spacing w:val="3"/>
                <w:sz w:val="24"/>
              </w:rPr>
              <w:t xml:space="preserve"> </w:t>
            </w:r>
            <w:r>
              <w:rPr>
                <w:sz w:val="24"/>
              </w:rPr>
              <w:t xml:space="preserve">качеств, </w:t>
            </w:r>
            <w:r>
              <w:rPr>
                <w:spacing w:val="-2"/>
                <w:sz w:val="24"/>
              </w:rPr>
              <w:t>которые</w:t>
            </w:r>
            <w:r>
              <w:rPr>
                <w:sz w:val="24"/>
              </w:rPr>
              <w:tab/>
            </w:r>
            <w:r>
              <w:rPr>
                <w:sz w:val="24"/>
              </w:rPr>
              <w:tab/>
            </w:r>
            <w:r>
              <w:rPr>
                <w:sz w:val="24"/>
              </w:rPr>
              <w:tab/>
            </w:r>
            <w:r>
              <w:rPr>
                <w:spacing w:val="-4"/>
                <w:sz w:val="24"/>
              </w:rPr>
              <w:t xml:space="preserve">«не </w:t>
            </w:r>
            <w:r>
              <w:rPr>
                <w:spacing w:val="-2"/>
                <w:sz w:val="24"/>
              </w:rPr>
              <w:t>участвуют»</w:t>
            </w:r>
            <w:r>
              <w:rPr>
                <w:sz w:val="24"/>
              </w:rPr>
              <w:tab/>
            </w:r>
            <w:r>
              <w:rPr>
                <w:sz w:val="24"/>
              </w:rPr>
              <w:tab/>
            </w:r>
            <w:r>
              <w:rPr>
                <w:sz w:val="24"/>
              </w:rPr>
              <w:tab/>
            </w:r>
            <w:r>
              <w:rPr>
                <w:sz w:val="24"/>
              </w:rPr>
              <w:tab/>
            </w:r>
            <w:r>
              <w:rPr>
                <w:sz w:val="24"/>
              </w:rPr>
              <w:tab/>
            </w:r>
            <w:r>
              <w:rPr>
                <w:spacing w:val="-10"/>
                <w:sz w:val="24"/>
              </w:rPr>
              <w:t xml:space="preserve">в </w:t>
            </w:r>
            <w:r>
              <w:rPr>
                <w:spacing w:val="-2"/>
                <w:sz w:val="24"/>
              </w:rPr>
              <w:t xml:space="preserve">индивидуальной работе (взаимопомощь, умение договариваться, </w:t>
            </w:r>
            <w:r>
              <w:rPr>
                <w:sz w:val="24"/>
              </w:rPr>
              <w:t>уступать).</w:t>
            </w:r>
            <w:r>
              <w:rPr>
                <w:spacing w:val="6"/>
                <w:sz w:val="24"/>
              </w:rPr>
              <w:t xml:space="preserve"> </w:t>
            </w:r>
            <w:r>
              <w:rPr>
                <w:sz w:val="24"/>
              </w:rPr>
              <w:t xml:space="preserve">Хороший </w:t>
            </w:r>
            <w:r>
              <w:rPr>
                <w:spacing w:val="-2"/>
                <w:sz w:val="24"/>
              </w:rPr>
              <w:t>результат</w:t>
            </w:r>
            <w:r>
              <w:rPr>
                <w:sz w:val="24"/>
              </w:rPr>
              <w:tab/>
            </w:r>
            <w:r>
              <w:rPr>
                <w:sz w:val="24"/>
              </w:rPr>
              <w:tab/>
            </w:r>
            <w:r>
              <w:rPr>
                <w:spacing w:val="-4"/>
                <w:sz w:val="24"/>
              </w:rPr>
              <w:t xml:space="preserve">дает </w:t>
            </w:r>
            <w:r>
              <w:rPr>
                <w:spacing w:val="-2"/>
                <w:sz w:val="24"/>
              </w:rPr>
              <w:t>назначение (рекомендация) ученика</w:t>
            </w:r>
            <w:r>
              <w:rPr>
                <w:sz w:val="24"/>
              </w:rPr>
              <w:tab/>
            </w:r>
            <w:r>
              <w:rPr>
                <w:sz w:val="24"/>
              </w:rPr>
              <w:tab/>
            </w:r>
            <w:r>
              <w:rPr>
                <w:sz w:val="24"/>
              </w:rPr>
              <w:tab/>
            </w:r>
            <w:r>
              <w:rPr>
                <w:sz w:val="24"/>
              </w:rPr>
              <w:tab/>
            </w:r>
            <w:r>
              <w:rPr>
                <w:sz w:val="24"/>
              </w:rPr>
              <w:tab/>
            </w:r>
            <w:r>
              <w:rPr>
                <w:spacing w:val="-53"/>
                <w:sz w:val="24"/>
              </w:rPr>
              <w:t xml:space="preserve"> </w:t>
            </w:r>
            <w:r>
              <w:rPr>
                <w:spacing w:val="-6"/>
                <w:sz w:val="24"/>
              </w:rPr>
              <w:t>с</w:t>
            </w:r>
          </w:p>
          <w:p w14:paraId="7A4619A0">
            <w:pPr>
              <w:pStyle w:val="11"/>
              <w:tabs>
                <w:tab w:val="left" w:pos="1333"/>
                <w:tab w:val="left" w:pos="1419"/>
                <w:tab w:val="left" w:pos="1680"/>
                <w:tab w:val="left" w:pos="1803"/>
                <w:tab w:val="left" w:pos="1880"/>
              </w:tabs>
              <w:spacing w:before="1"/>
              <w:ind w:left="107" w:right="97"/>
              <w:rPr>
                <w:sz w:val="24"/>
              </w:rPr>
            </w:pPr>
            <w:r>
              <w:rPr>
                <w:spacing w:val="-2"/>
                <w:sz w:val="24"/>
              </w:rPr>
              <w:t>проблемами общения руководителем, лидером</w:t>
            </w:r>
            <w:r>
              <w:rPr>
                <w:sz w:val="24"/>
              </w:rPr>
              <w:tab/>
            </w:r>
            <w:r>
              <w:rPr>
                <w:spacing w:val="-2"/>
                <w:sz w:val="24"/>
              </w:rPr>
              <w:t>какой-то работы.</w:t>
            </w:r>
            <w:r>
              <w:rPr>
                <w:sz w:val="24"/>
              </w:rPr>
              <w:tab/>
            </w:r>
            <w:r>
              <w:rPr>
                <w:sz w:val="24"/>
              </w:rPr>
              <w:tab/>
            </w:r>
            <w:r>
              <w:rPr>
                <w:sz w:val="24"/>
              </w:rPr>
              <w:tab/>
            </w:r>
            <w:r>
              <w:rPr>
                <w:sz w:val="24"/>
              </w:rPr>
              <w:tab/>
            </w:r>
            <w:r>
              <w:rPr>
                <w:spacing w:val="-4"/>
                <w:sz w:val="24"/>
              </w:rPr>
              <w:t xml:space="preserve">При </w:t>
            </w:r>
            <w:r>
              <w:rPr>
                <w:spacing w:val="-2"/>
                <w:sz w:val="24"/>
              </w:rPr>
              <w:t>поддержке</w:t>
            </w:r>
            <w:r>
              <w:rPr>
                <w:sz w:val="24"/>
              </w:rPr>
              <w:tab/>
            </w:r>
            <w:r>
              <w:rPr>
                <w:sz w:val="24"/>
              </w:rPr>
              <w:tab/>
            </w:r>
            <w:r>
              <w:rPr>
                <w:spacing w:val="-2"/>
                <w:sz w:val="24"/>
              </w:rPr>
              <w:t xml:space="preserve">учителя начинают проявляться </w:t>
            </w:r>
            <w:r>
              <w:rPr>
                <w:sz w:val="24"/>
              </w:rPr>
              <w:t>лидерские</w:t>
            </w:r>
            <w:r>
              <w:rPr>
                <w:spacing w:val="80"/>
                <w:sz w:val="24"/>
              </w:rPr>
              <w:t xml:space="preserve"> </w:t>
            </w:r>
            <w:r>
              <w:rPr>
                <w:sz w:val="24"/>
              </w:rPr>
              <w:t xml:space="preserve">качества </w:t>
            </w:r>
            <w:r>
              <w:rPr>
                <w:spacing w:val="-2"/>
                <w:sz w:val="24"/>
              </w:rPr>
              <w:t>обучающегося,</w:t>
            </w:r>
            <w:r>
              <w:rPr>
                <w:sz w:val="24"/>
              </w:rPr>
              <w:tab/>
            </w:r>
            <w:r>
              <w:rPr>
                <w:sz w:val="24"/>
              </w:rPr>
              <w:tab/>
            </w:r>
            <w:r>
              <w:rPr>
                <w:sz w:val="24"/>
              </w:rPr>
              <w:tab/>
            </w:r>
            <w:r>
              <w:rPr>
                <w:spacing w:val="-4"/>
                <w:sz w:val="24"/>
              </w:rPr>
              <w:t xml:space="preserve">что </w:t>
            </w:r>
            <w:r>
              <w:rPr>
                <w:spacing w:val="-2"/>
                <w:sz w:val="24"/>
              </w:rPr>
              <w:t>повышает</w:t>
            </w:r>
            <w:r>
              <w:rPr>
                <w:sz w:val="24"/>
              </w:rPr>
              <w:tab/>
            </w:r>
            <w:r>
              <w:rPr>
                <w:sz w:val="24"/>
              </w:rPr>
              <w:tab/>
            </w:r>
            <w:r>
              <w:rPr>
                <w:sz w:val="24"/>
              </w:rPr>
              <w:tab/>
            </w:r>
            <w:r>
              <w:rPr>
                <w:sz w:val="24"/>
              </w:rPr>
              <w:tab/>
            </w:r>
            <w:r>
              <w:rPr>
                <w:sz w:val="24"/>
              </w:rPr>
              <w:tab/>
            </w:r>
            <w:r>
              <w:rPr>
                <w:spacing w:val="-39"/>
                <w:sz w:val="24"/>
              </w:rPr>
              <w:t xml:space="preserve"> </w:t>
            </w:r>
            <w:r>
              <w:rPr>
                <w:spacing w:val="-2"/>
                <w:sz w:val="24"/>
              </w:rPr>
              <w:t>его авторитет</w:t>
            </w:r>
            <w:r>
              <w:rPr>
                <w:sz w:val="24"/>
              </w:rPr>
              <w:tab/>
            </w:r>
            <w:r>
              <w:rPr>
                <w:spacing w:val="-51"/>
                <w:sz w:val="24"/>
              </w:rPr>
              <w:t xml:space="preserve"> </w:t>
            </w:r>
            <w:r>
              <w:rPr>
                <w:spacing w:val="-2"/>
                <w:sz w:val="24"/>
              </w:rPr>
              <w:t>у</w:t>
            </w:r>
            <w:r>
              <w:rPr>
                <w:sz w:val="24"/>
              </w:rPr>
              <w:tab/>
            </w:r>
            <w:r>
              <w:rPr>
                <w:spacing w:val="-4"/>
                <w:sz w:val="24"/>
              </w:rPr>
              <w:t>всего</w:t>
            </w:r>
          </w:p>
          <w:p w14:paraId="3E447FB2">
            <w:pPr>
              <w:pStyle w:val="11"/>
              <w:spacing w:line="265" w:lineRule="exact"/>
              <w:ind w:left="107"/>
              <w:rPr>
                <w:sz w:val="24"/>
              </w:rPr>
            </w:pPr>
            <w:r>
              <w:rPr>
                <w:spacing w:val="-2"/>
                <w:sz w:val="24"/>
              </w:rPr>
              <w:t>класса.</w:t>
            </w:r>
          </w:p>
        </w:tc>
        <w:tc>
          <w:tcPr>
            <w:tcW w:w="2336" w:type="dxa"/>
          </w:tcPr>
          <w:p w14:paraId="3588A618">
            <w:pPr>
              <w:pStyle w:val="11"/>
              <w:ind w:left="107"/>
              <w:rPr>
                <w:sz w:val="24"/>
              </w:rPr>
            </w:pPr>
            <w:r>
              <w:rPr>
                <w:spacing w:val="-2"/>
                <w:sz w:val="24"/>
              </w:rPr>
              <w:t>Классный руководитель</w:t>
            </w:r>
          </w:p>
        </w:tc>
        <w:tc>
          <w:tcPr>
            <w:tcW w:w="2338" w:type="dxa"/>
          </w:tcPr>
          <w:p w14:paraId="59EF21D8">
            <w:pPr>
              <w:pStyle w:val="11"/>
              <w:ind w:left="107" w:right="87"/>
              <w:rPr>
                <w:sz w:val="24"/>
              </w:rPr>
            </w:pPr>
            <w:r>
              <w:rPr>
                <w:sz w:val="24"/>
              </w:rPr>
              <w:t>Индивидуально,</w:t>
            </w:r>
            <w:r>
              <w:rPr>
                <w:spacing w:val="-15"/>
                <w:sz w:val="24"/>
              </w:rPr>
              <w:t xml:space="preserve"> </w:t>
            </w:r>
            <w:r>
              <w:rPr>
                <w:sz w:val="24"/>
              </w:rPr>
              <w:t>при выявлении</w:t>
            </w:r>
            <w:r>
              <w:rPr>
                <w:spacing w:val="-15"/>
                <w:sz w:val="24"/>
              </w:rPr>
              <w:t xml:space="preserve"> </w:t>
            </w:r>
            <w:r>
              <w:rPr>
                <w:sz w:val="24"/>
              </w:rPr>
              <w:t>ребенка</w:t>
            </w:r>
            <w:r>
              <w:rPr>
                <w:spacing w:val="-15"/>
                <w:sz w:val="24"/>
              </w:rPr>
              <w:t xml:space="preserve"> </w:t>
            </w:r>
            <w:r>
              <w:rPr>
                <w:sz w:val="24"/>
              </w:rPr>
              <w:t xml:space="preserve">с </w:t>
            </w:r>
            <w:r>
              <w:rPr>
                <w:spacing w:val="-2"/>
                <w:sz w:val="24"/>
              </w:rPr>
              <w:t>проблемой адаптации</w:t>
            </w:r>
          </w:p>
        </w:tc>
      </w:tr>
    </w:tbl>
    <w:p w14:paraId="1149EBA5">
      <w:pPr>
        <w:pStyle w:val="4"/>
        <w:spacing w:before="273" w:line="240" w:lineRule="auto"/>
        <w:ind w:left="986"/>
        <w:jc w:val="center"/>
      </w:pPr>
      <w:r>
        <w:t>Работа</w:t>
      </w:r>
      <w:r>
        <w:rPr>
          <w:spacing w:val="-5"/>
        </w:rPr>
        <w:t xml:space="preserve"> </w:t>
      </w:r>
      <w:r>
        <w:t>с</w:t>
      </w:r>
      <w:r>
        <w:rPr>
          <w:spacing w:val="-3"/>
        </w:rPr>
        <w:t xml:space="preserve"> </w:t>
      </w:r>
      <w:r>
        <w:t>детьми,</w:t>
      </w:r>
      <w:r>
        <w:rPr>
          <w:spacing w:val="-4"/>
        </w:rPr>
        <w:t xml:space="preserve"> </w:t>
      </w:r>
      <w:r>
        <w:t>испытывающими</w:t>
      </w:r>
      <w:r>
        <w:rPr>
          <w:spacing w:val="-4"/>
        </w:rPr>
        <w:t xml:space="preserve"> </w:t>
      </w:r>
      <w:r>
        <w:t>трудности</w:t>
      </w:r>
      <w:r>
        <w:rPr>
          <w:spacing w:val="-4"/>
        </w:rPr>
        <w:t xml:space="preserve"> </w:t>
      </w:r>
      <w:r>
        <w:t>при</w:t>
      </w:r>
      <w:r>
        <w:rPr>
          <w:spacing w:val="-2"/>
        </w:rPr>
        <w:t xml:space="preserve"> </w:t>
      </w:r>
      <w:r>
        <w:t>изучении</w:t>
      </w:r>
      <w:r>
        <w:rPr>
          <w:spacing w:val="-2"/>
        </w:rPr>
        <w:t xml:space="preserve"> учебных</w:t>
      </w:r>
    </w:p>
    <w:p w14:paraId="73E239B4">
      <w:pPr>
        <w:spacing w:before="0"/>
        <w:ind w:left="995" w:right="567" w:firstLine="0"/>
        <w:jc w:val="center"/>
        <w:rPr>
          <w:b/>
          <w:i/>
          <w:sz w:val="24"/>
        </w:rPr>
      </w:pPr>
      <w:r>
        <w:rPr>
          <w:b/>
          <w:i/>
          <w:spacing w:val="-2"/>
          <w:sz w:val="24"/>
        </w:rPr>
        <w:t>предметов</w:t>
      </w:r>
    </w:p>
    <w:p w14:paraId="2ED93F7C">
      <w:pPr>
        <w:pStyle w:val="7"/>
        <w:spacing w:before="271"/>
        <w:jc w:val="left"/>
      </w:pPr>
      <w:r>
        <w:t>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w:t>
      </w:r>
    </w:p>
    <w:p w14:paraId="446AAF82">
      <w:pPr>
        <w:pStyle w:val="7"/>
        <w:spacing w:after="0"/>
        <w:jc w:val="left"/>
        <w:sectPr>
          <w:pgSz w:w="11910" w:h="16840"/>
          <w:pgMar w:top="920" w:right="0" w:bottom="280" w:left="425" w:header="736" w:footer="0" w:gutter="0"/>
          <w:cols w:space="720" w:num="1"/>
        </w:sectPr>
      </w:pPr>
    </w:p>
    <w:p w14:paraId="58758868">
      <w:pPr>
        <w:pStyle w:val="7"/>
        <w:spacing w:before="189"/>
        <w:ind w:right="853"/>
        <w:jc w:val="left"/>
      </w:pPr>
      <w:r>
        <w:t>Причинами</w:t>
      </w:r>
      <w:r>
        <w:rPr>
          <w:spacing w:val="40"/>
        </w:rPr>
        <w:t xml:space="preserve"> </w:t>
      </w:r>
      <w:r>
        <w:t>трудности</w:t>
      </w:r>
      <w:r>
        <w:rPr>
          <w:spacing w:val="40"/>
        </w:rPr>
        <w:t xml:space="preserve"> </w:t>
      </w:r>
      <w:r>
        <w:t>у</w:t>
      </w:r>
      <w:r>
        <w:rPr>
          <w:spacing w:val="40"/>
        </w:rPr>
        <w:t xml:space="preserve"> </w:t>
      </w:r>
      <w:r>
        <w:t>обучающихся</w:t>
      </w:r>
      <w:r>
        <w:rPr>
          <w:spacing w:val="40"/>
        </w:rPr>
        <w:t xml:space="preserve"> </w:t>
      </w:r>
      <w:r>
        <w:t>при</w:t>
      </w:r>
      <w:r>
        <w:rPr>
          <w:spacing w:val="40"/>
        </w:rPr>
        <w:t xml:space="preserve"> </w:t>
      </w:r>
      <w:r>
        <w:t>изучении</w:t>
      </w:r>
      <w:r>
        <w:rPr>
          <w:spacing w:val="40"/>
        </w:rPr>
        <w:t xml:space="preserve"> </w:t>
      </w:r>
      <w:r>
        <w:t>учебных</w:t>
      </w:r>
      <w:r>
        <w:rPr>
          <w:spacing w:val="40"/>
        </w:rPr>
        <w:t xml:space="preserve"> </w:t>
      </w:r>
      <w:r>
        <w:t>предметов</w:t>
      </w:r>
      <w:r>
        <w:rPr>
          <w:spacing w:val="40"/>
        </w:rPr>
        <w:t xml:space="preserve"> </w:t>
      </w:r>
      <w:r>
        <w:t>могут</w:t>
      </w:r>
      <w:r>
        <w:rPr>
          <w:spacing w:val="80"/>
        </w:rPr>
        <w:t xml:space="preserve"> </w:t>
      </w:r>
      <w:r>
        <w:rPr>
          <w:spacing w:val="-2"/>
        </w:rPr>
        <w:t>являться:</w:t>
      </w:r>
    </w:p>
    <w:p w14:paraId="0145D82C">
      <w:pPr>
        <w:pStyle w:val="10"/>
        <w:numPr>
          <w:ilvl w:val="0"/>
          <w:numId w:val="140"/>
        </w:numPr>
        <w:tabs>
          <w:tab w:val="left" w:pos="1995"/>
        </w:tabs>
        <w:spacing w:before="1" w:after="0" w:line="240" w:lineRule="auto"/>
        <w:ind w:left="1995" w:right="0" w:hanging="152"/>
        <w:jc w:val="left"/>
        <w:rPr>
          <w:sz w:val="24"/>
        </w:rPr>
      </w:pPr>
      <w:r>
        <w:rPr>
          <w:sz w:val="24"/>
        </w:rPr>
        <w:t>низкий</w:t>
      </w:r>
      <w:r>
        <w:rPr>
          <w:spacing w:val="-5"/>
          <w:sz w:val="24"/>
        </w:rPr>
        <w:t xml:space="preserve"> </w:t>
      </w:r>
      <w:r>
        <w:rPr>
          <w:sz w:val="24"/>
        </w:rPr>
        <w:t>уровень</w:t>
      </w:r>
      <w:r>
        <w:rPr>
          <w:spacing w:val="-4"/>
          <w:sz w:val="24"/>
        </w:rPr>
        <w:t xml:space="preserve"> </w:t>
      </w:r>
      <w:r>
        <w:rPr>
          <w:sz w:val="24"/>
        </w:rPr>
        <w:t>осознанного</w:t>
      </w:r>
      <w:r>
        <w:rPr>
          <w:spacing w:val="-5"/>
          <w:sz w:val="24"/>
        </w:rPr>
        <w:t xml:space="preserve"> </w:t>
      </w:r>
      <w:r>
        <w:rPr>
          <w:sz w:val="24"/>
        </w:rPr>
        <w:t>владения</w:t>
      </w:r>
      <w:r>
        <w:rPr>
          <w:spacing w:val="-5"/>
          <w:sz w:val="24"/>
        </w:rPr>
        <w:t xml:space="preserve"> </w:t>
      </w:r>
      <w:r>
        <w:rPr>
          <w:sz w:val="24"/>
        </w:rPr>
        <w:t>базовой</w:t>
      </w:r>
      <w:r>
        <w:rPr>
          <w:spacing w:val="-7"/>
          <w:sz w:val="24"/>
        </w:rPr>
        <w:t xml:space="preserve"> </w:t>
      </w:r>
      <w:r>
        <w:rPr>
          <w:sz w:val="24"/>
        </w:rPr>
        <w:t>научной</w:t>
      </w:r>
      <w:r>
        <w:rPr>
          <w:spacing w:val="-4"/>
          <w:sz w:val="24"/>
        </w:rPr>
        <w:t xml:space="preserve"> </w:t>
      </w:r>
      <w:r>
        <w:rPr>
          <w:spacing w:val="-2"/>
          <w:sz w:val="24"/>
        </w:rPr>
        <w:t>терминологией;</w:t>
      </w:r>
    </w:p>
    <w:p w14:paraId="46373ACA">
      <w:pPr>
        <w:pStyle w:val="10"/>
        <w:numPr>
          <w:ilvl w:val="0"/>
          <w:numId w:val="140"/>
        </w:numPr>
        <w:tabs>
          <w:tab w:val="left" w:pos="1995"/>
        </w:tabs>
        <w:spacing w:before="4" w:after="0" w:line="237" w:lineRule="auto"/>
        <w:ind w:left="1277" w:right="853" w:firstLine="566"/>
        <w:jc w:val="left"/>
        <w:rPr>
          <w:sz w:val="24"/>
        </w:rPr>
      </w:pPr>
      <w:r>
        <w:rPr>
          <w:sz w:val="24"/>
        </w:rPr>
        <w:t>несформированность умения применять полученные знания при решении учебных и практических задач;</w:t>
      </w:r>
    </w:p>
    <w:p w14:paraId="63CB6985">
      <w:pPr>
        <w:pStyle w:val="10"/>
        <w:numPr>
          <w:ilvl w:val="0"/>
          <w:numId w:val="140"/>
        </w:numPr>
        <w:tabs>
          <w:tab w:val="left" w:pos="1995"/>
        </w:tabs>
        <w:spacing w:before="2" w:after="0" w:line="240" w:lineRule="auto"/>
        <w:ind w:left="1277" w:right="854" w:firstLine="566"/>
        <w:jc w:val="left"/>
        <w:rPr>
          <w:sz w:val="24"/>
        </w:rPr>
      </w:pPr>
      <w:r>
        <w:rPr>
          <w:sz w:val="24"/>
        </w:rPr>
        <w:t>низкий</w:t>
      </w:r>
      <w:r>
        <w:rPr>
          <w:spacing w:val="80"/>
          <w:sz w:val="24"/>
        </w:rPr>
        <w:t xml:space="preserve"> </w:t>
      </w:r>
      <w:r>
        <w:rPr>
          <w:sz w:val="24"/>
        </w:rPr>
        <w:t>уровень</w:t>
      </w:r>
      <w:r>
        <w:rPr>
          <w:spacing w:val="80"/>
          <w:sz w:val="24"/>
        </w:rPr>
        <w:t xml:space="preserve"> </w:t>
      </w:r>
      <w:r>
        <w:rPr>
          <w:sz w:val="24"/>
        </w:rPr>
        <w:t>развития</w:t>
      </w:r>
      <w:r>
        <w:rPr>
          <w:spacing w:val="80"/>
          <w:sz w:val="24"/>
        </w:rPr>
        <w:t xml:space="preserve"> </w:t>
      </w:r>
      <w:r>
        <w:rPr>
          <w:sz w:val="24"/>
        </w:rPr>
        <w:t>познавательных</w:t>
      </w:r>
      <w:r>
        <w:rPr>
          <w:spacing w:val="80"/>
          <w:sz w:val="24"/>
        </w:rPr>
        <w:t xml:space="preserve"> </w:t>
      </w:r>
      <w:r>
        <w:rPr>
          <w:sz w:val="24"/>
        </w:rPr>
        <w:t>и</w:t>
      </w:r>
      <w:r>
        <w:rPr>
          <w:spacing w:val="80"/>
          <w:sz w:val="24"/>
        </w:rPr>
        <w:t xml:space="preserve"> </w:t>
      </w:r>
      <w:r>
        <w:rPr>
          <w:sz w:val="24"/>
        </w:rPr>
        <w:t>коммуникативных</w:t>
      </w:r>
      <w:r>
        <w:rPr>
          <w:spacing w:val="80"/>
          <w:sz w:val="24"/>
        </w:rPr>
        <w:t xml:space="preserve"> </w:t>
      </w:r>
      <w:r>
        <w:rPr>
          <w:sz w:val="24"/>
        </w:rPr>
        <w:t>универсальных учебных действий;</w:t>
      </w:r>
    </w:p>
    <w:p w14:paraId="54921DA5">
      <w:pPr>
        <w:pStyle w:val="10"/>
        <w:numPr>
          <w:ilvl w:val="0"/>
          <w:numId w:val="140"/>
        </w:numPr>
        <w:tabs>
          <w:tab w:val="left" w:pos="1995"/>
        </w:tabs>
        <w:spacing w:before="2" w:after="0" w:line="276" w:lineRule="exact"/>
        <w:ind w:left="1995" w:right="0" w:hanging="152"/>
        <w:jc w:val="left"/>
        <w:rPr>
          <w:sz w:val="24"/>
        </w:rPr>
      </w:pPr>
      <w:r>
        <w:rPr>
          <w:sz w:val="24"/>
        </w:rPr>
        <w:t>недостаточный</w:t>
      </w:r>
      <w:r>
        <w:rPr>
          <w:spacing w:val="-7"/>
          <w:sz w:val="24"/>
        </w:rPr>
        <w:t xml:space="preserve"> </w:t>
      </w:r>
      <w:r>
        <w:rPr>
          <w:sz w:val="24"/>
        </w:rPr>
        <w:t>уровень</w:t>
      </w:r>
      <w:r>
        <w:rPr>
          <w:spacing w:val="-7"/>
          <w:sz w:val="24"/>
        </w:rPr>
        <w:t xml:space="preserve"> </w:t>
      </w:r>
      <w:r>
        <w:rPr>
          <w:sz w:val="24"/>
        </w:rPr>
        <w:t>развития</w:t>
      </w:r>
      <w:r>
        <w:rPr>
          <w:spacing w:val="-4"/>
          <w:sz w:val="24"/>
        </w:rPr>
        <w:t xml:space="preserve"> </w:t>
      </w:r>
      <w:r>
        <w:rPr>
          <w:sz w:val="24"/>
        </w:rPr>
        <w:t>умений</w:t>
      </w:r>
      <w:r>
        <w:rPr>
          <w:spacing w:val="-7"/>
          <w:sz w:val="24"/>
        </w:rPr>
        <w:t xml:space="preserve"> </w:t>
      </w:r>
      <w:r>
        <w:rPr>
          <w:sz w:val="24"/>
        </w:rPr>
        <w:t>контрольно-оценочной</w:t>
      </w:r>
      <w:r>
        <w:rPr>
          <w:spacing w:val="-6"/>
          <w:sz w:val="24"/>
        </w:rPr>
        <w:t xml:space="preserve"> </w:t>
      </w:r>
      <w:r>
        <w:rPr>
          <w:spacing w:val="-2"/>
          <w:sz w:val="24"/>
        </w:rPr>
        <w:t>деятельности.</w:t>
      </w:r>
    </w:p>
    <w:p w14:paraId="5A9A0890">
      <w:pPr>
        <w:pStyle w:val="7"/>
        <w:tabs>
          <w:tab w:val="left" w:pos="3560"/>
          <w:tab w:val="left" w:pos="4625"/>
          <w:tab w:val="left" w:pos="6586"/>
          <w:tab w:val="left" w:pos="6965"/>
          <w:tab w:val="left" w:pos="8370"/>
          <w:tab w:val="left" w:pos="9780"/>
        </w:tabs>
        <w:ind w:right="855"/>
        <w:jc w:val="left"/>
      </w:pPr>
      <w:r>
        <w:rPr>
          <w:spacing w:val="-2"/>
        </w:rPr>
        <w:t>Качественный</w:t>
      </w:r>
      <w:r>
        <w:tab/>
      </w:r>
      <w:r>
        <w:rPr>
          <w:spacing w:val="-2"/>
        </w:rPr>
        <w:t>процесс</w:t>
      </w:r>
      <w:r>
        <w:tab/>
      </w:r>
      <w:r>
        <w:rPr>
          <w:spacing w:val="-2"/>
        </w:rPr>
        <w:t>предупреждения</w:t>
      </w:r>
      <w:r>
        <w:tab/>
      </w:r>
      <w:r>
        <w:rPr>
          <w:spacing w:val="-12"/>
        </w:rPr>
        <w:t>и</w:t>
      </w:r>
      <w:r>
        <w:tab/>
      </w:r>
      <w:r>
        <w:rPr>
          <w:spacing w:val="-2"/>
        </w:rPr>
        <w:t>устранения</w:t>
      </w:r>
      <w:r>
        <w:tab/>
      </w:r>
      <w:r>
        <w:rPr>
          <w:spacing w:val="-2"/>
        </w:rPr>
        <w:t>трудностей</w:t>
      </w:r>
      <w:r>
        <w:tab/>
      </w:r>
      <w:r>
        <w:rPr>
          <w:spacing w:val="-2"/>
        </w:rPr>
        <w:t xml:space="preserve">учебной </w:t>
      </w:r>
      <w:r>
        <w:t>деятельности возможен, если учитель будет готов:</w:t>
      </w:r>
    </w:p>
    <w:p w14:paraId="445D9BE9">
      <w:pPr>
        <w:pStyle w:val="10"/>
        <w:numPr>
          <w:ilvl w:val="0"/>
          <w:numId w:val="140"/>
        </w:numPr>
        <w:tabs>
          <w:tab w:val="left" w:pos="1995"/>
        </w:tabs>
        <w:spacing w:before="0" w:after="0" w:line="240" w:lineRule="auto"/>
        <w:ind w:left="1277" w:right="850" w:firstLine="566"/>
        <w:jc w:val="both"/>
        <w:rPr>
          <w:sz w:val="24"/>
        </w:rPr>
      </w:pPr>
      <w:r>
        <w:rPr>
          <w:sz w:val="24"/>
        </w:rPr>
        <w:t>конструировать</w:t>
      </w:r>
      <w:r>
        <w:rPr>
          <w:spacing w:val="-6"/>
          <w:sz w:val="24"/>
        </w:rPr>
        <w:t xml:space="preserve"> </w:t>
      </w:r>
      <w:r>
        <w:rPr>
          <w:sz w:val="24"/>
        </w:rPr>
        <w:t>дидактический</w:t>
      </w:r>
      <w:r>
        <w:rPr>
          <w:spacing w:val="-7"/>
          <w:sz w:val="24"/>
        </w:rPr>
        <w:t xml:space="preserve"> </w:t>
      </w:r>
      <w:r>
        <w:rPr>
          <w:sz w:val="24"/>
        </w:rPr>
        <w:t>процесс</w:t>
      </w:r>
      <w:r>
        <w:rPr>
          <w:spacing w:val="-8"/>
          <w:sz w:val="24"/>
        </w:rPr>
        <w:t xml:space="preserve"> </w:t>
      </w:r>
      <w:r>
        <w:rPr>
          <w:sz w:val="24"/>
        </w:rPr>
        <w:t>в</w:t>
      </w:r>
      <w:r>
        <w:rPr>
          <w:spacing w:val="-7"/>
          <w:sz w:val="24"/>
        </w:rPr>
        <w:t xml:space="preserve"> </w:t>
      </w:r>
      <w:r>
        <w:rPr>
          <w:sz w:val="24"/>
        </w:rPr>
        <w:t>соответствии</w:t>
      </w:r>
      <w:r>
        <w:rPr>
          <w:spacing w:val="-7"/>
          <w:sz w:val="24"/>
        </w:rPr>
        <w:t xml:space="preserve"> </w:t>
      </w:r>
      <w:r>
        <w:rPr>
          <w:sz w:val="24"/>
        </w:rPr>
        <w:t>с</w:t>
      </w:r>
      <w:r>
        <w:rPr>
          <w:spacing w:val="-8"/>
          <w:sz w:val="24"/>
        </w:rPr>
        <w:t xml:space="preserve"> </w:t>
      </w:r>
      <w:r>
        <w:rPr>
          <w:sz w:val="24"/>
        </w:rPr>
        <w:t>требованиями</w:t>
      </w:r>
      <w:r>
        <w:rPr>
          <w:spacing w:val="-7"/>
          <w:sz w:val="24"/>
        </w:rPr>
        <w:t xml:space="preserve"> </w:t>
      </w:r>
      <w:r>
        <w:rPr>
          <w:sz w:val="24"/>
        </w:rPr>
        <w:t>ФГОС</w:t>
      </w:r>
      <w:r>
        <w:rPr>
          <w:spacing w:val="-7"/>
          <w:sz w:val="24"/>
        </w:rPr>
        <w:t xml:space="preserve"> </w:t>
      </w:r>
      <w:r>
        <w:rPr>
          <w:sz w:val="24"/>
        </w:rPr>
        <w:t>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w:t>
      </w:r>
    </w:p>
    <w:p w14:paraId="3DEA512F">
      <w:pPr>
        <w:pStyle w:val="10"/>
        <w:numPr>
          <w:ilvl w:val="0"/>
          <w:numId w:val="140"/>
        </w:numPr>
        <w:tabs>
          <w:tab w:val="left" w:pos="1995"/>
        </w:tabs>
        <w:spacing w:before="2" w:after="0" w:line="240" w:lineRule="auto"/>
        <w:ind w:left="1277" w:right="844" w:firstLine="566"/>
        <w:jc w:val="both"/>
        <w:rPr>
          <w:sz w:val="24"/>
        </w:rPr>
      </w:pPr>
      <w:r>
        <w:rPr>
          <w:sz w:val="24"/>
        </w:rPr>
        <w:t>обеспечить систематическую педагогическую помощь (внимание и поддержку) обучающимся разных групп успешности, целью которой становится индивидуально- дифференцированная работа по предупреждению трудностей и обеспечению перспективного</w:t>
      </w:r>
      <w:r>
        <w:rPr>
          <w:spacing w:val="-15"/>
          <w:sz w:val="24"/>
        </w:rPr>
        <w:t xml:space="preserve"> </w:t>
      </w:r>
      <w:r>
        <w:rPr>
          <w:sz w:val="24"/>
        </w:rPr>
        <w:t>развития</w:t>
      </w:r>
      <w:r>
        <w:rPr>
          <w:spacing w:val="-15"/>
          <w:sz w:val="24"/>
        </w:rPr>
        <w:t xml:space="preserve"> </w:t>
      </w:r>
      <w:r>
        <w:rPr>
          <w:sz w:val="24"/>
        </w:rPr>
        <w:t>каждого</w:t>
      </w:r>
      <w:r>
        <w:rPr>
          <w:spacing w:val="-15"/>
          <w:sz w:val="24"/>
        </w:rPr>
        <w:t xml:space="preserve"> </w:t>
      </w:r>
      <w:r>
        <w:rPr>
          <w:sz w:val="24"/>
        </w:rPr>
        <w:t>обучающегося</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уровнем</w:t>
      </w:r>
      <w:r>
        <w:rPr>
          <w:spacing w:val="-16"/>
          <w:sz w:val="24"/>
        </w:rPr>
        <w:t xml:space="preserve"> </w:t>
      </w:r>
      <w:r>
        <w:rPr>
          <w:sz w:val="24"/>
        </w:rPr>
        <w:t>его</w:t>
      </w:r>
      <w:r>
        <w:rPr>
          <w:spacing w:val="-15"/>
          <w:sz w:val="24"/>
        </w:rPr>
        <w:t xml:space="preserve"> </w:t>
      </w:r>
      <w:r>
        <w:rPr>
          <w:sz w:val="24"/>
        </w:rPr>
        <w:t>успешности;</w:t>
      </w:r>
    </w:p>
    <w:p w14:paraId="56052D0B">
      <w:pPr>
        <w:pStyle w:val="10"/>
        <w:numPr>
          <w:ilvl w:val="0"/>
          <w:numId w:val="140"/>
        </w:numPr>
        <w:tabs>
          <w:tab w:val="left" w:pos="1995"/>
        </w:tabs>
        <w:spacing w:before="0" w:after="0" w:line="240" w:lineRule="auto"/>
        <w:ind w:left="1277" w:right="844" w:firstLine="566"/>
        <w:jc w:val="both"/>
        <w:rPr>
          <w:sz w:val="24"/>
        </w:rPr>
      </w:pPr>
      <w:r>
        <w:rPr>
          <w:sz w:val="24"/>
        </w:rPr>
        <w:t>создать условия для непосредственного участия обучающегося в контрольно- оценочной деятельности с целью становления регулятивных умений самоконтроля, самооценки и прогнозирования.</w:t>
      </w:r>
    </w:p>
    <w:p w14:paraId="1CAF53C0">
      <w:pPr>
        <w:pStyle w:val="7"/>
        <w:spacing w:before="3"/>
        <w:ind w:left="0" w:firstLine="0"/>
        <w:jc w:val="left"/>
      </w:pPr>
    </w:p>
    <w:p w14:paraId="47B0E217">
      <w:pPr>
        <w:spacing w:before="1" w:line="237" w:lineRule="auto"/>
        <w:ind w:left="1824" w:right="1271" w:firstLine="736"/>
        <w:jc w:val="left"/>
        <w:rPr>
          <w:sz w:val="24"/>
        </w:rPr>
      </w:pPr>
      <w:r>
        <w:rPr>
          <w:b/>
          <w:sz w:val="24"/>
        </w:rPr>
        <w:t>Группы обучающихся с разным уровнем успешности (система трех составляющих</w:t>
      </w:r>
      <w:r>
        <w:rPr>
          <w:b/>
          <w:spacing w:val="-5"/>
          <w:sz w:val="24"/>
        </w:rPr>
        <w:t xml:space="preserve"> </w:t>
      </w:r>
      <w:r>
        <w:rPr>
          <w:b/>
          <w:sz w:val="24"/>
        </w:rPr>
        <w:t>–</w:t>
      </w:r>
      <w:r>
        <w:rPr>
          <w:b/>
          <w:spacing w:val="-6"/>
          <w:sz w:val="24"/>
        </w:rPr>
        <w:t xml:space="preserve"> </w:t>
      </w:r>
      <w:r>
        <w:rPr>
          <w:b/>
          <w:sz w:val="24"/>
        </w:rPr>
        <w:t>предметных,</w:t>
      </w:r>
      <w:r>
        <w:rPr>
          <w:b/>
          <w:spacing w:val="-6"/>
          <w:sz w:val="24"/>
        </w:rPr>
        <w:t xml:space="preserve"> </w:t>
      </w:r>
      <w:r>
        <w:rPr>
          <w:b/>
          <w:sz w:val="24"/>
        </w:rPr>
        <w:t>метапредметных</w:t>
      </w:r>
      <w:r>
        <w:rPr>
          <w:b/>
          <w:spacing w:val="-6"/>
          <w:sz w:val="24"/>
        </w:rPr>
        <w:t xml:space="preserve"> </w:t>
      </w:r>
      <w:r>
        <w:rPr>
          <w:b/>
          <w:sz w:val="24"/>
        </w:rPr>
        <w:t>и</w:t>
      </w:r>
      <w:r>
        <w:rPr>
          <w:b/>
          <w:spacing w:val="-6"/>
          <w:sz w:val="24"/>
        </w:rPr>
        <w:t xml:space="preserve"> </w:t>
      </w:r>
      <w:r>
        <w:rPr>
          <w:b/>
          <w:sz w:val="24"/>
        </w:rPr>
        <w:t>личностных</w:t>
      </w:r>
      <w:r>
        <w:rPr>
          <w:b/>
          <w:spacing w:val="-6"/>
          <w:sz w:val="24"/>
        </w:rPr>
        <w:t xml:space="preserve"> </w:t>
      </w:r>
      <w:r>
        <w:rPr>
          <w:b/>
          <w:sz w:val="24"/>
        </w:rPr>
        <w:t xml:space="preserve">достижений): </w:t>
      </w:r>
      <w:r>
        <w:rPr>
          <w:sz w:val="24"/>
        </w:rPr>
        <w:t>а) устойчиво успешные («отличники»),</w:t>
      </w:r>
    </w:p>
    <w:p w14:paraId="6638DB72">
      <w:pPr>
        <w:pStyle w:val="7"/>
        <w:spacing w:before="1"/>
        <w:ind w:left="1843" w:firstLine="0"/>
        <w:jc w:val="left"/>
      </w:pPr>
      <w:r>
        <w:t>б)</w:t>
      </w:r>
      <w:r>
        <w:rPr>
          <w:spacing w:val="4"/>
        </w:rPr>
        <w:t xml:space="preserve"> </w:t>
      </w:r>
      <w:r>
        <w:rPr>
          <w:spacing w:val="-2"/>
        </w:rPr>
        <w:t>«хорошисты»;</w:t>
      </w:r>
    </w:p>
    <w:p w14:paraId="52CD47CE">
      <w:pPr>
        <w:pStyle w:val="7"/>
        <w:ind w:left="1843" w:right="2162" w:firstLine="0"/>
        <w:jc w:val="left"/>
      </w:pPr>
      <w:r>
        <w:t>в)</w:t>
      </w:r>
      <w:r>
        <w:rPr>
          <w:spacing w:val="-7"/>
        </w:rPr>
        <w:t xml:space="preserve"> </w:t>
      </w:r>
      <w:r>
        <w:t>удовлетворительно</w:t>
      </w:r>
      <w:r>
        <w:rPr>
          <w:spacing w:val="-8"/>
        </w:rPr>
        <w:t xml:space="preserve"> </w:t>
      </w:r>
      <w:r>
        <w:t>успешные</w:t>
      </w:r>
      <w:r>
        <w:rPr>
          <w:spacing w:val="-11"/>
        </w:rPr>
        <w:t xml:space="preserve"> </w:t>
      </w:r>
      <w:r>
        <w:t>(неустойчиво</w:t>
      </w:r>
      <w:r>
        <w:rPr>
          <w:spacing w:val="-9"/>
        </w:rPr>
        <w:t xml:space="preserve"> </w:t>
      </w:r>
      <w:r>
        <w:t>успешные,</w:t>
      </w:r>
      <w:r>
        <w:rPr>
          <w:spacing w:val="-6"/>
        </w:rPr>
        <w:t xml:space="preserve"> </w:t>
      </w:r>
      <w:r>
        <w:t>«троечники»), г) устойчиво неуспешные («двоечники»).</w:t>
      </w:r>
    </w:p>
    <w:p w14:paraId="5BA4ACAE">
      <w:pPr>
        <w:spacing w:before="0"/>
        <w:ind w:left="1277" w:right="0" w:firstLine="566"/>
        <w:jc w:val="left"/>
        <w:rPr>
          <w:i/>
          <w:sz w:val="24"/>
        </w:rPr>
      </w:pPr>
      <w:r>
        <w:rPr>
          <w:i/>
          <w:sz w:val="24"/>
        </w:rPr>
        <w:t>Трудности</w:t>
      </w:r>
      <w:r>
        <w:rPr>
          <w:i/>
          <w:spacing w:val="80"/>
          <w:w w:val="150"/>
          <w:sz w:val="24"/>
        </w:rPr>
        <w:t xml:space="preserve"> </w:t>
      </w:r>
      <w:r>
        <w:rPr>
          <w:i/>
          <w:sz w:val="24"/>
        </w:rPr>
        <w:t>встречают</w:t>
      </w:r>
      <w:r>
        <w:rPr>
          <w:i/>
          <w:spacing w:val="80"/>
          <w:w w:val="150"/>
          <w:sz w:val="24"/>
        </w:rPr>
        <w:t xml:space="preserve"> </w:t>
      </w:r>
      <w:r>
        <w:rPr>
          <w:i/>
          <w:sz w:val="24"/>
        </w:rPr>
        <w:t>обучающиеся</w:t>
      </w:r>
      <w:r>
        <w:rPr>
          <w:i/>
          <w:spacing w:val="80"/>
          <w:w w:val="150"/>
          <w:sz w:val="24"/>
        </w:rPr>
        <w:t xml:space="preserve"> </w:t>
      </w:r>
      <w:r>
        <w:rPr>
          <w:i/>
          <w:sz w:val="24"/>
        </w:rPr>
        <w:t>любого</w:t>
      </w:r>
      <w:r>
        <w:rPr>
          <w:i/>
          <w:spacing w:val="80"/>
          <w:w w:val="150"/>
          <w:sz w:val="24"/>
        </w:rPr>
        <w:t xml:space="preserve"> </w:t>
      </w:r>
      <w:r>
        <w:rPr>
          <w:i/>
          <w:sz w:val="24"/>
        </w:rPr>
        <w:t>уровня</w:t>
      </w:r>
      <w:r>
        <w:rPr>
          <w:i/>
          <w:spacing w:val="80"/>
          <w:w w:val="150"/>
          <w:sz w:val="24"/>
        </w:rPr>
        <w:t xml:space="preserve"> </w:t>
      </w:r>
      <w:r>
        <w:rPr>
          <w:i/>
          <w:sz w:val="24"/>
        </w:rPr>
        <w:t>успешности,</w:t>
      </w:r>
      <w:r>
        <w:rPr>
          <w:i/>
          <w:spacing w:val="80"/>
          <w:w w:val="150"/>
          <w:sz w:val="24"/>
        </w:rPr>
        <w:t xml:space="preserve"> </w:t>
      </w:r>
      <w:r>
        <w:rPr>
          <w:i/>
          <w:sz w:val="24"/>
        </w:rPr>
        <w:t>поэтому</w:t>
      </w:r>
      <w:r>
        <w:rPr>
          <w:i/>
          <w:spacing w:val="80"/>
          <w:w w:val="150"/>
          <w:sz w:val="24"/>
        </w:rPr>
        <w:t xml:space="preserve"> </w:t>
      </w:r>
      <w:r>
        <w:rPr>
          <w:i/>
          <w:sz w:val="24"/>
        </w:rPr>
        <w:t>в индивидуальной поддержке и помощи нуждается каждый школьник.</w:t>
      </w:r>
    </w:p>
    <w:p w14:paraId="27332938">
      <w:pPr>
        <w:pStyle w:val="3"/>
        <w:spacing w:before="5" w:line="240" w:lineRule="auto"/>
        <w:ind w:left="4529" w:right="853" w:hanging="2538"/>
        <w:jc w:val="left"/>
      </w:pPr>
      <w:r>
        <w:t>Рекомендации</w:t>
      </w:r>
      <w:r>
        <w:rPr>
          <w:spacing w:val="-6"/>
        </w:rPr>
        <w:t xml:space="preserve"> </w:t>
      </w:r>
      <w:r>
        <w:t>для</w:t>
      </w:r>
      <w:r>
        <w:rPr>
          <w:spacing w:val="-4"/>
        </w:rPr>
        <w:t xml:space="preserve"> </w:t>
      </w:r>
      <w:r>
        <w:t>преодоления</w:t>
      </w:r>
      <w:r>
        <w:rPr>
          <w:spacing w:val="-4"/>
        </w:rPr>
        <w:t xml:space="preserve"> </w:t>
      </w:r>
      <w:r>
        <w:t>трудностей,</w:t>
      </w:r>
      <w:r>
        <w:rPr>
          <w:spacing w:val="-7"/>
        </w:rPr>
        <w:t xml:space="preserve"> </w:t>
      </w:r>
      <w:r>
        <w:t>учитывая</w:t>
      </w:r>
      <w:r>
        <w:rPr>
          <w:spacing w:val="-4"/>
        </w:rPr>
        <w:t xml:space="preserve"> </w:t>
      </w:r>
      <w:r>
        <w:t>их</w:t>
      </w:r>
      <w:r>
        <w:rPr>
          <w:spacing w:val="-4"/>
        </w:rPr>
        <w:t xml:space="preserve"> </w:t>
      </w:r>
      <w:r>
        <w:t>особенности</w:t>
      </w:r>
      <w:r>
        <w:rPr>
          <w:spacing w:val="-4"/>
        </w:rPr>
        <w:t xml:space="preserve"> </w:t>
      </w:r>
      <w:r>
        <w:t>у</w:t>
      </w:r>
      <w:r>
        <w:rPr>
          <w:spacing w:val="-4"/>
        </w:rPr>
        <w:t xml:space="preserve"> </w:t>
      </w:r>
      <w:r>
        <w:t>детей разных групп успешности</w:t>
      </w:r>
    </w:p>
    <w:p w14:paraId="24096BE9">
      <w:pPr>
        <w:spacing w:before="0" w:line="274" w:lineRule="exact"/>
        <w:ind w:left="1843" w:right="0" w:firstLine="0"/>
        <w:jc w:val="both"/>
        <w:rPr>
          <w:b/>
          <w:sz w:val="24"/>
        </w:rPr>
      </w:pPr>
      <w:r>
        <w:rPr>
          <w:b/>
          <w:sz w:val="24"/>
        </w:rPr>
        <w:t>Устойчиво</w:t>
      </w:r>
      <w:r>
        <w:rPr>
          <w:b/>
          <w:spacing w:val="-5"/>
          <w:sz w:val="24"/>
        </w:rPr>
        <w:t xml:space="preserve"> </w:t>
      </w:r>
      <w:r>
        <w:rPr>
          <w:b/>
          <w:sz w:val="24"/>
        </w:rPr>
        <w:t>успешные</w:t>
      </w:r>
      <w:r>
        <w:rPr>
          <w:b/>
          <w:spacing w:val="-3"/>
          <w:sz w:val="24"/>
        </w:rPr>
        <w:t xml:space="preserve"> </w:t>
      </w:r>
      <w:r>
        <w:rPr>
          <w:b/>
          <w:spacing w:val="-2"/>
          <w:sz w:val="24"/>
        </w:rPr>
        <w:t>(«отличники»).</w:t>
      </w:r>
    </w:p>
    <w:p w14:paraId="5DEB4D34">
      <w:pPr>
        <w:pStyle w:val="10"/>
        <w:numPr>
          <w:ilvl w:val="0"/>
          <w:numId w:val="140"/>
        </w:numPr>
        <w:tabs>
          <w:tab w:val="left" w:pos="1995"/>
        </w:tabs>
        <w:spacing w:before="0" w:after="0" w:line="240" w:lineRule="auto"/>
        <w:ind w:left="1277" w:right="851" w:firstLine="566"/>
        <w:jc w:val="both"/>
        <w:rPr>
          <w:sz w:val="24"/>
        </w:rPr>
      </w:pPr>
      <w:r>
        <w:rPr>
          <w:sz w:val="24"/>
        </w:rPr>
        <w:t>обеспечение перспективного развития интеллектуальной деятельности (теоретического мышления, речи-рассуждения, готовности к решению творческих задач);</w:t>
      </w:r>
    </w:p>
    <w:p w14:paraId="7330E51D">
      <w:pPr>
        <w:pStyle w:val="10"/>
        <w:numPr>
          <w:ilvl w:val="0"/>
          <w:numId w:val="140"/>
        </w:numPr>
        <w:tabs>
          <w:tab w:val="left" w:pos="1995"/>
        </w:tabs>
        <w:spacing w:before="0" w:after="0" w:line="240" w:lineRule="auto"/>
        <w:ind w:left="1277" w:right="851" w:firstLine="566"/>
        <w:jc w:val="both"/>
        <w:rPr>
          <w:sz w:val="24"/>
        </w:rPr>
      </w:pPr>
      <w:r>
        <w:rPr>
          <w:sz w:val="24"/>
        </w:rPr>
        <w:t>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w:t>
      </w:r>
    </w:p>
    <w:p w14:paraId="6693C48F">
      <w:pPr>
        <w:pStyle w:val="10"/>
        <w:numPr>
          <w:ilvl w:val="0"/>
          <w:numId w:val="140"/>
        </w:numPr>
        <w:tabs>
          <w:tab w:val="left" w:pos="1995"/>
        </w:tabs>
        <w:spacing w:before="0" w:after="0" w:line="240" w:lineRule="auto"/>
        <w:ind w:left="1277" w:right="845" w:firstLine="566"/>
        <w:jc w:val="both"/>
        <w:rPr>
          <w:sz w:val="24"/>
        </w:rPr>
      </w:pPr>
      <w:r>
        <w:rPr>
          <w:sz w:val="24"/>
        </w:rPr>
        <w:t>расширение</w:t>
      </w:r>
      <w:r>
        <w:rPr>
          <w:spacing w:val="-6"/>
          <w:sz w:val="24"/>
        </w:rPr>
        <w:t xml:space="preserve"> </w:t>
      </w:r>
      <w:r>
        <w:rPr>
          <w:sz w:val="24"/>
        </w:rPr>
        <w:t>участия</w:t>
      </w:r>
      <w:r>
        <w:rPr>
          <w:spacing w:val="-7"/>
          <w:sz w:val="24"/>
        </w:rPr>
        <w:t xml:space="preserve"> </w:t>
      </w:r>
      <w:r>
        <w:rPr>
          <w:sz w:val="24"/>
        </w:rPr>
        <w:t>в</w:t>
      </w:r>
      <w:r>
        <w:rPr>
          <w:spacing w:val="-6"/>
          <w:sz w:val="24"/>
        </w:rPr>
        <w:t xml:space="preserve"> </w:t>
      </w:r>
      <w:r>
        <w:rPr>
          <w:sz w:val="24"/>
        </w:rPr>
        <w:t>учебном</w:t>
      </w:r>
      <w:r>
        <w:rPr>
          <w:spacing w:val="-8"/>
          <w:sz w:val="24"/>
        </w:rPr>
        <w:t xml:space="preserve"> </w:t>
      </w:r>
      <w:r>
        <w:rPr>
          <w:sz w:val="24"/>
        </w:rPr>
        <w:t>диалоге,</w:t>
      </w:r>
      <w:r>
        <w:rPr>
          <w:spacing w:val="-7"/>
          <w:sz w:val="24"/>
        </w:rPr>
        <w:t xml:space="preserve"> </w:t>
      </w:r>
      <w:r>
        <w:rPr>
          <w:sz w:val="24"/>
        </w:rPr>
        <w:t>поисково-исследовательской</w:t>
      </w:r>
      <w:r>
        <w:rPr>
          <w:spacing w:val="-7"/>
          <w:sz w:val="24"/>
        </w:rPr>
        <w:t xml:space="preserve"> </w:t>
      </w:r>
      <w:r>
        <w:rPr>
          <w:sz w:val="24"/>
        </w:rPr>
        <w:t xml:space="preserve">деятельности, предъявление системы индивидуальных заданий на постановку гипотез, выбор </w:t>
      </w:r>
      <w:r>
        <w:rPr>
          <w:spacing w:val="-2"/>
          <w:sz w:val="24"/>
        </w:rPr>
        <w:t>доказательств;</w:t>
      </w:r>
    </w:p>
    <w:p w14:paraId="08164272">
      <w:pPr>
        <w:pStyle w:val="10"/>
        <w:numPr>
          <w:ilvl w:val="0"/>
          <w:numId w:val="140"/>
        </w:numPr>
        <w:tabs>
          <w:tab w:val="left" w:pos="1995"/>
        </w:tabs>
        <w:spacing w:before="0" w:after="0" w:line="240" w:lineRule="auto"/>
        <w:ind w:left="1277" w:right="852" w:firstLine="566"/>
        <w:jc w:val="both"/>
        <w:rPr>
          <w:sz w:val="24"/>
        </w:rPr>
      </w:pPr>
      <w:r>
        <w:rPr>
          <w:sz w:val="24"/>
        </w:rPr>
        <w:t>обогащение</w:t>
      </w:r>
      <w:r>
        <w:rPr>
          <w:spacing w:val="-15"/>
          <w:sz w:val="24"/>
        </w:rPr>
        <w:t xml:space="preserve"> </w:t>
      </w:r>
      <w:r>
        <w:rPr>
          <w:sz w:val="24"/>
        </w:rPr>
        <w:t>кругозора,</w:t>
      </w:r>
      <w:r>
        <w:rPr>
          <w:spacing w:val="-15"/>
          <w:sz w:val="24"/>
        </w:rPr>
        <w:t xml:space="preserve"> </w:t>
      </w:r>
      <w:r>
        <w:rPr>
          <w:sz w:val="24"/>
        </w:rPr>
        <w:t>возрастной</w:t>
      </w:r>
      <w:r>
        <w:rPr>
          <w:spacing w:val="-15"/>
          <w:sz w:val="24"/>
        </w:rPr>
        <w:t xml:space="preserve"> </w:t>
      </w:r>
      <w:r>
        <w:rPr>
          <w:sz w:val="24"/>
        </w:rPr>
        <w:t>эрудиции,</w:t>
      </w:r>
      <w:r>
        <w:rPr>
          <w:spacing w:val="-15"/>
          <w:sz w:val="24"/>
        </w:rPr>
        <w:t xml:space="preserve"> </w:t>
      </w:r>
      <w:r>
        <w:rPr>
          <w:sz w:val="24"/>
        </w:rPr>
        <w:t>углубление</w:t>
      </w:r>
      <w:r>
        <w:rPr>
          <w:spacing w:val="-15"/>
          <w:sz w:val="24"/>
        </w:rPr>
        <w:t xml:space="preserve"> </w:t>
      </w:r>
      <w:r>
        <w:rPr>
          <w:sz w:val="24"/>
        </w:rPr>
        <w:t>познавательных</w:t>
      </w:r>
      <w:r>
        <w:rPr>
          <w:spacing w:val="-15"/>
          <w:sz w:val="24"/>
        </w:rPr>
        <w:t xml:space="preserve"> </w:t>
      </w:r>
      <w:r>
        <w:rPr>
          <w:sz w:val="24"/>
        </w:rPr>
        <w:t>интересов и учебно-познавательных мотивов; восприятие процесса самообразования как «хобби»;</w:t>
      </w:r>
    </w:p>
    <w:p w14:paraId="2E1FA10F">
      <w:pPr>
        <w:pStyle w:val="10"/>
        <w:numPr>
          <w:ilvl w:val="0"/>
          <w:numId w:val="140"/>
        </w:numPr>
        <w:tabs>
          <w:tab w:val="left" w:pos="1995"/>
        </w:tabs>
        <w:spacing w:before="0" w:after="0" w:line="240" w:lineRule="auto"/>
        <w:ind w:left="1277" w:right="849" w:firstLine="566"/>
        <w:jc w:val="both"/>
        <w:rPr>
          <w:sz w:val="24"/>
        </w:rPr>
      </w:pPr>
      <w:r>
        <w:rPr>
          <w:sz w:val="24"/>
        </w:rPr>
        <w:t xml:space="preserve">создание условий для развития лидерских качеств, готовности к руководству совместной деятельностью со сверстниками с учетом культуры общения и правил </w:t>
      </w:r>
      <w:r>
        <w:rPr>
          <w:spacing w:val="-2"/>
          <w:sz w:val="24"/>
        </w:rPr>
        <w:t>толерантности.</w:t>
      </w:r>
    </w:p>
    <w:p w14:paraId="717D807E">
      <w:pPr>
        <w:pStyle w:val="7"/>
        <w:ind w:right="848"/>
      </w:pPr>
      <w:r>
        <w:rPr>
          <w:b/>
        </w:rPr>
        <w:t xml:space="preserve">«Хорошисты». </w:t>
      </w:r>
      <w:r>
        <w:t>Такая группа, как правило, не входит в зону особого внимания учителя.</w:t>
      </w:r>
      <w:r>
        <w:rPr>
          <w:spacing w:val="-5"/>
        </w:rPr>
        <w:t xml:space="preserve"> </w:t>
      </w:r>
      <w:r>
        <w:t>Трудности</w:t>
      </w:r>
      <w:r>
        <w:rPr>
          <w:spacing w:val="-2"/>
        </w:rPr>
        <w:t xml:space="preserve"> </w:t>
      </w:r>
      <w:r>
        <w:t>у</w:t>
      </w:r>
      <w:r>
        <w:rPr>
          <w:spacing w:val="-8"/>
        </w:rPr>
        <w:t xml:space="preserve"> </w:t>
      </w:r>
      <w:r>
        <w:t>«хорошистов»</w:t>
      </w:r>
      <w:r>
        <w:rPr>
          <w:spacing w:val="-13"/>
        </w:rPr>
        <w:t xml:space="preserve"> </w:t>
      </w:r>
      <w:r>
        <w:t>часто</w:t>
      </w:r>
      <w:r>
        <w:rPr>
          <w:spacing w:val="-5"/>
        </w:rPr>
        <w:t xml:space="preserve"> </w:t>
      </w:r>
      <w:r>
        <w:t>возникают</w:t>
      </w:r>
      <w:r>
        <w:rPr>
          <w:spacing w:val="-5"/>
        </w:rPr>
        <w:t xml:space="preserve"> </w:t>
      </w:r>
      <w:r>
        <w:t>с</w:t>
      </w:r>
      <w:r>
        <w:rPr>
          <w:spacing w:val="-5"/>
        </w:rPr>
        <w:t xml:space="preserve"> </w:t>
      </w:r>
      <w:r>
        <w:t>развитием</w:t>
      </w:r>
      <w:r>
        <w:rPr>
          <w:spacing w:val="-4"/>
        </w:rPr>
        <w:t xml:space="preserve"> </w:t>
      </w:r>
      <w:r>
        <w:t>универсальных</w:t>
      </w:r>
      <w:r>
        <w:rPr>
          <w:spacing w:val="-2"/>
        </w:rPr>
        <w:t xml:space="preserve"> </w:t>
      </w:r>
      <w:r>
        <w:t>учебных действий:</w:t>
      </w:r>
      <w:r>
        <w:rPr>
          <w:spacing w:val="-9"/>
        </w:rPr>
        <w:t xml:space="preserve"> </w:t>
      </w:r>
      <w:r>
        <w:t>при</w:t>
      </w:r>
      <w:r>
        <w:rPr>
          <w:spacing w:val="-8"/>
        </w:rPr>
        <w:t xml:space="preserve"> </w:t>
      </w:r>
      <w:r>
        <w:t>работе</w:t>
      </w:r>
      <w:r>
        <w:rPr>
          <w:spacing w:val="-10"/>
        </w:rPr>
        <w:t xml:space="preserve"> </w:t>
      </w:r>
      <w:r>
        <w:t>с</w:t>
      </w:r>
      <w:r>
        <w:rPr>
          <w:spacing w:val="-8"/>
        </w:rPr>
        <w:t xml:space="preserve"> </w:t>
      </w:r>
      <w:r>
        <w:t>графической</w:t>
      </w:r>
      <w:r>
        <w:rPr>
          <w:spacing w:val="-8"/>
        </w:rPr>
        <w:t xml:space="preserve"> </w:t>
      </w:r>
      <w:r>
        <w:t>информацией,</w:t>
      </w:r>
      <w:r>
        <w:rPr>
          <w:spacing w:val="-9"/>
        </w:rPr>
        <w:t xml:space="preserve"> </w:t>
      </w:r>
      <w:r>
        <w:t>конструировании</w:t>
      </w:r>
      <w:r>
        <w:rPr>
          <w:spacing w:val="-8"/>
        </w:rPr>
        <w:t xml:space="preserve"> </w:t>
      </w:r>
      <w:r>
        <w:t>рассуждения,</w:t>
      </w:r>
      <w:r>
        <w:rPr>
          <w:spacing w:val="-9"/>
        </w:rPr>
        <w:t xml:space="preserve"> </w:t>
      </w:r>
      <w:r>
        <w:t>вывода, решении</w:t>
      </w:r>
      <w:r>
        <w:rPr>
          <w:spacing w:val="-14"/>
        </w:rPr>
        <w:t xml:space="preserve"> </w:t>
      </w:r>
      <w:r>
        <w:t>творческих</w:t>
      </w:r>
      <w:r>
        <w:rPr>
          <w:spacing w:val="-13"/>
        </w:rPr>
        <w:t xml:space="preserve"> </w:t>
      </w:r>
      <w:r>
        <w:t>задач.</w:t>
      </w:r>
      <w:r>
        <w:rPr>
          <w:spacing w:val="-15"/>
        </w:rPr>
        <w:t xml:space="preserve"> </w:t>
      </w:r>
      <w:r>
        <w:t>Наблюдается</w:t>
      </w:r>
      <w:r>
        <w:rPr>
          <w:spacing w:val="-15"/>
        </w:rPr>
        <w:t xml:space="preserve"> </w:t>
      </w:r>
      <w:r>
        <w:t>постепенное</w:t>
      </w:r>
      <w:r>
        <w:rPr>
          <w:spacing w:val="-15"/>
        </w:rPr>
        <w:t xml:space="preserve"> </w:t>
      </w:r>
      <w:r>
        <w:t>снижение</w:t>
      </w:r>
      <w:r>
        <w:rPr>
          <w:spacing w:val="-15"/>
        </w:rPr>
        <w:t xml:space="preserve"> </w:t>
      </w:r>
      <w:r>
        <w:t>познавательных</w:t>
      </w:r>
      <w:r>
        <w:rPr>
          <w:spacing w:val="-13"/>
        </w:rPr>
        <w:t xml:space="preserve"> </w:t>
      </w:r>
      <w:r>
        <w:t>интересов и мотивов учения. Учитель должен понимать, что ученики-«хорошисты» нуждаются в постоянной индивидуальной помощи и поддержке.</w:t>
      </w:r>
    </w:p>
    <w:p w14:paraId="43685D3A">
      <w:pPr>
        <w:pStyle w:val="7"/>
        <w:spacing w:after="0"/>
        <w:sectPr>
          <w:pgSz w:w="11910" w:h="16840"/>
          <w:pgMar w:top="920" w:right="0" w:bottom="280" w:left="425" w:header="736" w:footer="0" w:gutter="0"/>
          <w:cols w:space="720" w:num="1"/>
        </w:sectPr>
      </w:pPr>
    </w:p>
    <w:p w14:paraId="7B9E5D1E">
      <w:pPr>
        <w:pStyle w:val="3"/>
        <w:spacing w:before="193"/>
      </w:pPr>
      <w:r>
        <w:t>Приоритетные</w:t>
      </w:r>
      <w:r>
        <w:rPr>
          <w:spacing w:val="-10"/>
        </w:rPr>
        <w:t xml:space="preserve"> </w:t>
      </w:r>
      <w:r>
        <w:t>направления</w:t>
      </w:r>
      <w:r>
        <w:rPr>
          <w:spacing w:val="-6"/>
        </w:rPr>
        <w:t xml:space="preserve"> </w:t>
      </w:r>
      <w:r>
        <w:t>педагогической</w:t>
      </w:r>
      <w:r>
        <w:rPr>
          <w:spacing w:val="-6"/>
        </w:rPr>
        <w:t xml:space="preserve"> </w:t>
      </w:r>
      <w:r>
        <w:rPr>
          <w:spacing w:val="-2"/>
        </w:rPr>
        <w:t>поддержки:</w:t>
      </w:r>
    </w:p>
    <w:p w14:paraId="7D24AFA7">
      <w:pPr>
        <w:pStyle w:val="10"/>
        <w:numPr>
          <w:ilvl w:val="0"/>
          <w:numId w:val="140"/>
        </w:numPr>
        <w:tabs>
          <w:tab w:val="left" w:pos="1995"/>
        </w:tabs>
        <w:spacing w:before="0" w:after="0" w:line="240" w:lineRule="auto"/>
        <w:ind w:left="1277" w:right="852" w:firstLine="566"/>
        <w:jc w:val="both"/>
        <w:rPr>
          <w:sz w:val="24"/>
        </w:rPr>
      </w:pPr>
      <w:r>
        <w:rPr>
          <w:sz w:val="24"/>
        </w:rPr>
        <w:t>особое внимание к заданиям нестандартного характера, которые требуют использования анализа, сравнения, классификации и других универсальных действий;</w:t>
      </w:r>
    </w:p>
    <w:p w14:paraId="365F469D">
      <w:pPr>
        <w:pStyle w:val="10"/>
        <w:numPr>
          <w:ilvl w:val="0"/>
          <w:numId w:val="140"/>
        </w:numPr>
        <w:tabs>
          <w:tab w:val="left" w:pos="1995"/>
        </w:tabs>
        <w:spacing w:before="0" w:after="0" w:line="240" w:lineRule="auto"/>
        <w:ind w:left="1277" w:right="849" w:firstLine="566"/>
        <w:jc w:val="both"/>
        <w:rPr>
          <w:sz w:val="24"/>
        </w:rPr>
      </w:pPr>
      <w:r>
        <w:rPr>
          <w:sz w:val="24"/>
        </w:rPr>
        <w:t>обеспечение условий для становления готовности отказаться от готового образца, самостоятельно</w:t>
      </w:r>
      <w:r>
        <w:rPr>
          <w:spacing w:val="-4"/>
          <w:sz w:val="24"/>
        </w:rPr>
        <w:t xml:space="preserve"> </w:t>
      </w:r>
      <w:r>
        <w:rPr>
          <w:sz w:val="24"/>
        </w:rPr>
        <w:t>конструировать</w:t>
      </w:r>
      <w:r>
        <w:rPr>
          <w:spacing w:val="-3"/>
          <w:sz w:val="24"/>
        </w:rPr>
        <w:t xml:space="preserve"> </w:t>
      </w:r>
      <w:r>
        <w:rPr>
          <w:sz w:val="24"/>
        </w:rPr>
        <w:t>алгоритм</w:t>
      </w:r>
      <w:r>
        <w:rPr>
          <w:spacing w:val="-4"/>
          <w:sz w:val="24"/>
        </w:rPr>
        <w:t xml:space="preserve"> </w:t>
      </w:r>
      <w:r>
        <w:rPr>
          <w:sz w:val="24"/>
        </w:rPr>
        <w:t>решения</w:t>
      </w:r>
      <w:r>
        <w:rPr>
          <w:spacing w:val="-2"/>
          <w:sz w:val="24"/>
        </w:rPr>
        <w:t xml:space="preserve"> </w:t>
      </w:r>
      <w:r>
        <w:rPr>
          <w:sz w:val="24"/>
        </w:rPr>
        <w:t>учебной</w:t>
      </w:r>
      <w:r>
        <w:rPr>
          <w:spacing w:val="-4"/>
          <w:sz w:val="24"/>
        </w:rPr>
        <w:t xml:space="preserve"> </w:t>
      </w:r>
      <w:r>
        <w:rPr>
          <w:sz w:val="24"/>
        </w:rPr>
        <w:t>задачи,</w:t>
      </w:r>
      <w:r>
        <w:rPr>
          <w:spacing w:val="-4"/>
          <w:sz w:val="24"/>
        </w:rPr>
        <w:t xml:space="preserve"> </w:t>
      </w:r>
      <w:r>
        <w:rPr>
          <w:sz w:val="24"/>
        </w:rPr>
        <w:t>осуществлять</w:t>
      </w:r>
      <w:r>
        <w:rPr>
          <w:spacing w:val="-4"/>
          <w:sz w:val="24"/>
        </w:rPr>
        <w:t xml:space="preserve"> </w:t>
      </w:r>
      <w:r>
        <w:rPr>
          <w:sz w:val="24"/>
        </w:rPr>
        <w:t>работу</w:t>
      </w:r>
      <w:r>
        <w:rPr>
          <w:spacing w:val="-9"/>
          <w:sz w:val="24"/>
        </w:rPr>
        <w:t xml:space="preserve"> </w:t>
      </w:r>
      <w:r>
        <w:rPr>
          <w:sz w:val="24"/>
        </w:rPr>
        <w:t>в ситуации альтернативы и выбора;</w:t>
      </w:r>
    </w:p>
    <w:p w14:paraId="300AC689">
      <w:pPr>
        <w:pStyle w:val="10"/>
        <w:numPr>
          <w:ilvl w:val="0"/>
          <w:numId w:val="140"/>
        </w:numPr>
        <w:tabs>
          <w:tab w:val="left" w:pos="1995"/>
        </w:tabs>
        <w:spacing w:before="0" w:after="0" w:line="240" w:lineRule="auto"/>
        <w:ind w:left="1277" w:right="852" w:firstLine="566"/>
        <w:jc w:val="both"/>
        <w:rPr>
          <w:sz w:val="24"/>
        </w:rPr>
      </w:pPr>
      <w:r>
        <w:rPr>
          <w:sz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w:t>
      </w:r>
      <w:r>
        <w:rPr>
          <w:spacing w:val="-2"/>
          <w:sz w:val="24"/>
        </w:rPr>
        <w:t>творчеству;</w:t>
      </w:r>
    </w:p>
    <w:p w14:paraId="49F779AF">
      <w:pPr>
        <w:pStyle w:val="10"/>
        <w:numPr>
          <w:ilvl w:val="0"/>
          <w:numId w:val="140"/>
        </w:numPr>
        <w:tabs>
          <w:tab w:val="left" w:pos="1995"/>
        </w:tabs>
        <w:spacing w:before="3" w:after="0" w:line="237" w:lineRule="auto"/>
        <w:ind w:left="1277" w:right="853" w:firstLine="566"/>
        <w:jc w:val="both"/>
        <w:rPr>
          <w:sz w:val="24"/>
        </w:rPr>
      </w:pPr>
      <w:r>
        <w:rPr>
          <w:sz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00B7CDEA">
      <w:pPr>
        <w:pStyle w:val="3"/>
        <w:spacing w:before="6"/>
      </w:pPr>
      <w:r>
        <w:t>Неустойчиво</w:t>
      </w:r>
      <w:r>
        <w:rPr>
          <w:spacing w:val="-4"/>
        </w:rPr>
        <w:t xml:space="preserve"> </w:t>
      </w:r>
      <w:r>
        <w:t>успешные</w:t>
      </w:r>
      <w:r>
        <w:rPr>
          <w:spacing w:val="-4"/>
        </w:rPr>
        <w:t xml:space="preserve"> </w:t>
      </w:r>
      <w:r>
        <w:rPr>
          <w:spacing w:val="-2"/>
        </w:rPr>
        <w:t>(«троечники»):</w:t>
      </w:r>
    </w:p>
    <w:p w14:paraId="1E851E35">
      <w:pPr>
        <w:pStyle w:val="7"/>
        <w:ind w:right="845"/>
      </w:pPr>
      <w:r>
        <w:t>Трудности</w:t>
      </w:r>
      <w:r>
        <w:rPr>
          <w:spacing w:val="-9"/>
        </w:rPr>
        <w:t xml:space="preserve"> </w:t>
      </w:r>
      <w:r>
        <w:t>изучения</w:t>
      </w:r>
      <w:r>
        <w:rPr>
          <w:spacing w:val="-10"/>
        </w:rPr>
        <w:t xml:space="preserve"> </w:t>
      </w:r>
      <w:r>
        <w:t>разных</w:t>
      </w:r>
      <w:r>
        <w:rPr>
          <w:spacing w:val="-8"/>
        </w:rPr>
        <w:t xml:space="preserve"> </w:t>
      </w:r>
      <w:r>
        <w:t>предметов</w:t>
      </w:r>
      <w:r>
        <w:rPr>
          <w:spacing w:val="-10"/>
        </w:rPr>
        <w:t xml:space="preserve"> </w:t>
      </w:r>
      <w:r>
        <w:t>вызваны</w:t>
      </w:r>
      <w:r>
        <w:rPr>
          <w:spacing w:val="-11"/>
        </w:rPr>
        <w:t xml:space="preserve"> </w:t>
      </w:r>
      <w:r>
        <w:t>разными</w:t>
      </w:r>
      <w:r>
        <w:rPr>
          <w:spacing w:val="-9"/>
        </w:rPr>
        <w:t xml:space="preserve"> </w:t>
      </w:r>
      <w:r>
        <w:t>причинами:</w:t>
      </w:r>
      <w:r>
        <w:rPr>
          <w:spacing w:val="-11"/>
        </w:rPr>
        <w:t xml:space="preserve"> </w:t>
      </w:r>
      <w:r>
        <w:t>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w:t>
      </w:r>
      <w:r>
        <w:rPr>
          <w:spacing w:val="-15"/>
        </w:rPr>
        <w:t xml:space="preserve"> </w:t>
      </w:r>
      <w:r>
        <w:t>невнимание</w:t>
      </w:r>
      <w:r>
        <w:rPr>
          <w:spacing w:val="-15"/>
        </w:rPr>
        <w:t xml:space="preserve"> </w:t>
      </w:r>
      <w:r>
        <w:t>со</w:t>
      </w:r>
      <w:r>
        <w:rPr>
          <w:spacing w:val="-15"/>
        </w:rPr>
        <w:t xml:space="preserve"> </w:t>
      </w:r>
      <w:r>
        <w:t>стороны</w:t>
      </w:r>
      <w:r>
        <w:rPr>
          <w:spacing w:val="-15"/>
        </w:rPr>
        <w:t xml:space="preserve"> </w:t>
      </w:r>
      <w:r>
        <w:t>учителя</w:t>
      </w:r>
      <w:r>
        <w:rPr>
          <w:spacing w:val="-15"/>
        </w:rPr>
        <w:t xml:space="preserve"> </w:t>
      </w:r>
      <w:r>
        <w:t>–</w:t>
      </w:r>
      <w:r>
        <w:rPr>
          <w:spacing w:val="-15"/>
        </w:rPr>
        <w:t xml:space="preserve"> </w:t>
      </w:r>
      <w:r>
        <w:t>все</w:t>
      </w:r>
      <w:r>
        <w:rPr>
          <w:spacing w:val="-15"/>
        </w:rPr>
        <w:t xml:space="preserve"> </w:t>
      </w:r>
      <w:r>
        <w:t>это</w:t>
      </w:r>
      <w:r>
        <w:rPr>
          <w:spacing w:val="-15"/>
        </w:rPr>
        <w:t xml:space="preserve"> </w:t>
      </w:r>
      <w:r>
        <w:t>затормаживает</w:t>
      </w:r>
      <w:r>
        <w:rPr>
          <w:spacing w:val="-15"/>
        </w:rPr>
        <w:t xml:space="preserve"> </w:t>
      </w:r>
      <w:r>
        <w:t>их</w:t>
      </w:r>
      <w:r>
        <w:rPr>
          <w:spacing w:val="-15"/>
        </w:rPr>
        <w:t xml:space="preserve"> </w:t>
      </w:r>
      <w:r>
        <w:t>успешное</w:t>
      </w:r>
      <w:r>
        <w:rPr>
          <w:spacing w:val="-15"/>
        </w:rPr>
        <w:t xml:space="preserve"> </w:t>
      </w:r>
      <w:r>
        <w:t>обучение и развитие.</w:t>
      </w:r>
    </w:p>
    <w:p w14:paraId="74833F88">
      <w:pPr>
        <w:pStyle w:val="3"/>
        <w:spacing w:before="3"/>
      </w:pPr>
      <w:r>
        <w:t>Приоритетные</w:t>
      </w:r>
      <w:r>
        <w:rPr>
          <w:spacing w:val="-9"/>
        </w:rPr>
        <w:t xml:space="preserve"> </w:t>
      </w:r>
      <w:r>
        <w:t>направления</w:t>
      </w:r>
      <w:r>
        <w:rPr>
          <w:spacing w:val="-5"/>
        </w:rPr>
        <w:t xml:space="preserve"> </w:t>
      </w:r>
      <w:r>
        <w:t>педагогической</w:t>
      </w:r>
      <w:r>
        <w:rPr>
          <w:spacing w:val="-5"/>
        </w:rPr>
        <w:t xml:space="preserve"> </w:t>
      </w:r>
      <w:r>
        <w:rPr>
          <w:spacing w:val="-2"/>
        </w:rPr>
        <w:t>поддержки:</w:t>
      </w:r>
    </w:p>
    <w:p w14:paraId="2F0ADCAC">
      <w:pPr>
        <w:pStyle w:val="10"/>
        <w:numPr>
          <w:ilvl w:val="0"/>
          <w:numId w:val="140"/>
        </w:numPr>
        <w:tabs>
          <w:tab w:val="left" w:pos="1995"/>
        </w:tabs>
        <w:spacing w:before="0" w:after="0" w:line="240" w:lineRule="auto"/>
        <w:ind w:left="1277" w:right="849" w:firstLine="566"/>
        <w:jc w:val="left"/>
        <w:rPr>
          <w:sz w:val="24"/>
        </w:rPr>
      </w:pPr>
      <w:r>
        <w:rPr>
          <w:sz w:val="24"/>
        </w:rPr>
        <w:t>особое</w:t>
      </w:r>
      <w:r>
        <w:rPr>
          <w:spacing w:val="40"/>
          <w:sz w:val="24"/>
        </w:rPr>
        <w:t xml:space="preserve"> </w:t>
      </w:r>
      <w:r>
        <w:rPr>
          <w:sz w:val="24"/>
        </w:rPr>
        <w:t>внимание</w:t>
      </w:r>
      <w:r>
        <w:rPr>
          <w:spacing w:val="40"/>
          <w:sz w:val="24"/>
        </w:rPr>
        <w:t xml:space="preserve"> </w:t>
      </w:r>
      <w:r>
        <w:rPr>
          <w:sz w:val="24"/>
        </w:rPr>
        <w:t>к</w:t>
      </w:r>
      <w:r>
        <w:rPr>
          <w:spacing w:val="40"/>
          <w:sz w:val="24"/>
        </w:rPr>
        <w:t xml:space="preserve"> </w:t>
      </w:r>
      <w:r>
        <w:rPr>
          <w:sz w:val="24"/>
        </w:rPr>
        <w:t>совместно-распределительной</w:t>
      </w:r>
      <w:r>
        <w:rPr>
          <w:spacing w:val="40"/>
          <w:sz w:val="24"/>
        </w:rPr>
        <w:t xml:space="preserve"> </w:t>
      </w:r>
      <w:r>
        <w:rPr>
          <w:sz w:val="24"/>
        </w:rPr>
        <w:t>деятельности</w:t>
      </w:r>
      <w:r>
        <w:rPr>
          <w:spacing w:val="40"/>
          <w:sz w:val="24"/>
        </w:rPr>
        <w:t xml:space="preserve"> </w:t>
      </w:r>
      <w:r>
        <w:rPr>
          <w:sz w:val="24"/>
        </w:rPr>
        <w:t>с</w:t>
      </w:r>
      <w:r>
        <w:rPr>
          <w:spacing w:val="40"/>
          <w:sz w:val="24"/>
        </w:rPr>
        <w:t xml:space="preserve"> </w:t>
      </w:r>
      <w:r>
        <w:rPr>
          <w:sz w:val="24"/>
        </w:rPr>
        <w:t>учителем</w:t>
      </w:r>
      <w:r>
        <w:rPr>
          <w:spacing w:val="40"/>
          <w:sz w:val="24"/>
        </w:rPr>
        <w:t xml:space="preserve"> </w:t>
      </w:r>
      <w:r>
        <w:rPr>
          <w:sz w:val="24"/>
        </w:rPr>
        <w:t>по</w:t>
      </w:r>
      <w:r>
        <w:rPr>
          <w:spacing w:val="80"/>
          <w:sz w:val="24"/>
        </w:rPr>
        <w:t xml:space="preserve"> </w:t>
      </w:r>
      <w:r>
        <w:rPr>
          <w:sz w:val="24"/>
        </w:rPr>
        <w:t>конструированию последовательности действий для решения учебной задачи;</w:t>
      </w:r>
    </w:p>
    <w:p w14:paraId="7F5B306F">
      <w:pPr>
        <w:pStyle w:val="10"/>
        <w:numPr>
          <w:ilvl w:val="0"/>
          <w:numId w:val="140"/>
        </w:numPr>
        <w:tabs>
          <w:tab w:val="left" w:pos="1995"/>
        </w:tabs>
        <w:spacing w:before="0" w:after="0" w:line="240" w:lineRule="auto"/>
        <w:ind w:left="1277" w:right="852" w:firstLine="566"/>
        <w:jc w:val="left"/>
        <w:rPr>
          <w:sz w:val="24"/>
        </w:rPr>
      </w:pPr>
      <w:r>
        <w:rPr>
          <w:sz w:val="24"/>
        </w:rPr>
        <w:t>предоставление возможности работать в более низком темпе по сравнению с более успешными детьми;</w:t>
      </w:r>
    </w:p>
    <w:p w14:paraId="30E055D2">
      <w:pPr>
        <w:pStyle w:val="10"/>
        <w:numPr>
          <w:ilvl w:val="0"/>
          <w:numId w:val="140"/>
        </w:numPr>
        <w:tabs>
          <w:tab w:val="left" w:pos="1995"/>
          <w:tab w:val="left" w:pos="3538"/>
          <w:tab w:val="left" w:pos="4478"/>
          <w:tab w:val="left" w:pos="4989"/>
          <w:tab w:val="left" w:pos="6229"/>
          <w:tab w:val="left" w:pos="7279"/>
          <w:tab w:val="left" w:pos="8598"/>
        </w:tabs>
        <w:spacing w:before="0" w:after="0" w:line="240" w:lineRule="auto"/>
        <w:ind w:left="1277" w:right="851" w:firstLine="566"/>
        <w:jc w:val="left"/>
        <w:rPr>
          <w:sz w:val="24"/>
        </w:rPr>
      </w:pPr>
      <w:r>
        <w:rPr>
          <w:spacing w:val="-2"/>
          <w:sz w:val="24"/>
        </w:rPr>
        <w:t>специальная</w:t>
      </w:r>
      <w:r>
        <w:rPr>
          <w:sz w:val="24"/>
        </w:rPr>
        <w:tab/>
      </w:r>
      <w:r>
        <w:rPr>
          <w:spacing w:val="-2"/>
          <w:sz w:val="24"/>
        </w:rPr>
        <w:t>работа</w:t>
      </w:r>
      <w:r>
        <w:rPr>
          <w:sz w:val="24"/>
        </w:rPr>
        <w:tab/>
      </w:r>
      <w:r>
        <w:rPr>
          <w:spacing w:val="-6"/>
          <w:sz w:val="24"/>
        </w:rPr>
        <w:t>по</w:t>
      </w:r>
      <w:r>
        <w:rPr>
          <w:sz w:val="24"/>
        </w:rPr>
        <w:tab/>
      </w:r>
      <w:r>
        <w:rPr>
          <w:spacing w:val="-2"/>
          <w:sz w:val="24"/>
        </w:rPr>
        <w:t>развитию</w:t>
      </w:r>
      <w:r>
        <w:rPr>
          <w:sz w:val="24"/>
        </w:rPr>
        <w:tab/>
      </w:r>
      <w:r>
        <w:rPr>
          <w:spacing w:val="-2"/>
          <w:sz w:val="24"/>
        </w:rPr>
        <w:t>памяти,</w:t>
      </w:r>
      <w:r>
        <w:rPr>
          <w:sz w:val="24"/>
        </w:rPr>
        <w:tab/>
      </w:r>
      <w:r>
        <w:rPr>
          <w:spacing w:val="-2"/>
          <w:sz w:val="24"/>
        </w:rPr>
        <w:t>внимания,</w:t>
      </w:r>
      <w:r>
        <w:rPr>
          <w:sz w:val="24"/>
        </w:rPr>
        <w:tab/>
      </w:r>
      <w:r>
        <w:rPr>
          <w:spacing w:val="-2"/>
          <w:sz w:val="24"/>
        </w:rPr>
        <w:t xml:space="preserve">сосредоточенности, </w:t>
      </w:r>
      <w:r>
        <w:rPr>
          <w:sz w:val="24"/>
        </w:rPr>
        <w:t>чувственного восприятия;</w:t>
      </w:r>
    </w:p>
    <w:p w14:paraId="7D9AC2DA">
      <w:pPr>
        <w:pStyle w:val="10"/>
        <w:numPr>
          <w:ilvl w:val="0"/>
          <w:numId w:val="140"/>
        </w:numPr>
        <w:tabs>
          <w:tab w:val="left" w:pos="1995"/>
        </w:tabs>
        <w:spacing w:before="0" w:after="0" w:line="276" w:lineRule="exact"/>
        <w:ind w:left="1995" w:right="0" w:hanging="152"/>
        <w:jc w:val="left"/>
        <w:rPr>
          <w:sz w:val="24"/>
        </w:rPr>
      </w:pPr>
      <w:r>
        <w:rPr>
          <w:sz w:val="24"/>
        </w:rPr>
        <w:t>создание</w:t>
      </w:r>
      <w:r>
        <w:rPr>
          <w:spacing w:val="-6"/>
          <w:sz w:val="24"/>
        </w:rPr>
        <w:t xml:space="preserve"> </w:t>
      </w:r>
      <w:r>
        <w:rPr>
          <w:sz w:val="24"/>
        </w:rPr>
        <w:t>условий,</w:t>
      </w:r>
      <w:r>
        <w:rPr>
          <w:spacing w:val="-5"/>
          <w:sz w:val="24"/>
        </w:rPr>
        <w:t xml:space="preserve"> </w:t>
      </w:r>
      <w:r>
        <w:rPr>
          <w:sz w:val="24"/>
        </w:rPr>
        <w:t>стимулирующих</w:t>
      </w:r>
      <w:r>
        <w:rPr>
          <w:spacing w:val="-2"/>
          <w:sz w:val="24"/>
        </w:rPr>
        <w:t xml:space="preserve"> </w:t>
      </w:r>
      <w:r>
        <w:rPr>
          <w:sz w:val="24"/>
        </w:rPr>
        <w:t>общее</w:t>
      </w:r>
      <w:r>
        <w:rPr>
          <w:spacing w:val="-6"/>
          <w:sz w:val="24"/>
        </w:rPr>
        <w:t xml:space="preserve"> </w:t>
      </w:r>
      <w:r>
        <w:rPr>
          <w:sz w:val="24"/>
        </w:rPr>
        <w:t>развитие</w:t>
      </w:r>
      <w:r>
        <w:rPr>
          <w:spacing w:val="-5"/>
          <w:sz w:val="24"/>
        </w:rPr>
        <w:t xml:space="preserve"> </w:t>
      </w:r>
      <w:r>
        <w:rPr>
          <w:spacing w:val="-2"/>
          <w:sz w:val="24"/>
        </w:rPr>
        <w:t>обучающегося</w:t>
      </w:r>
    </w:p>
    <w:p w14:paraId="46ECCA00">
      <w:pPr>
        <w:pStyle w:val="10"/>
        <w:numPr>
          <w:ilvl w:val="0"/>
          <w:numId w:val="140"/>
        </w:numPr>
        <w:tabs>
          <w:tab w:val="left" w:pos="1995"/>
        </w:tabs>
        <w:spacing w:before="0" w:after="0" w:line="277" w:lineRule="exact"/>
        <w:ind w:left="1995" w:right="0" w:hanging="152"/>
        <w:jc w:val="left"/>
        <w:rPr>
          <w:sz w:val="24"/>
        </w:rPr>
      </w:pPr>
      <w:r>
        <w:rPr>
          <w:sz w:val="24"/>
        </w:rPr>
        <w:t>развитие</w:t>
      </w:r>
      <w:r>
        <w:rPr>
          <w:spacing w:val="-4"/>
          <w:sz w:val="24"/>
        </w:rPr>
        <w:t xml:space="preserve"> </w:t>
      </w:r>
      <w:r>
        <w:rPr>
          <w:sz w:val="24"/>
        </w:rPr>
        <w:t>связной</w:t>
      </w:r>
      <w:r>
        <w:rPr>
          <w:spacing w:val="-3"/>
          <w:sz w:val="24"/>
        </w:rPr>
        <w:t xml:space="preserve"> </w:t>
      </w:r>
      <w:r>
        <w:rPr>
          <w:sz w:val="24"/>
        </w:rPr>
        <w:t>речи</w:t>
      </w:r>
      <w:r>
        <w:rPr>
          <w:spacing w:val="-2"/>
          <w:sz w:val="24"/>
        </w:rPr>
        <w:t xml:space="preserve"> </w:t>
      </w:r>
      <w:r>
        <w:rPr>
          <w:sz w:val="24"/>
        </w:rPr>
        <w:t>и</w:t>
      </w:r>
      <w:r>
        <w:rPr>
          <w:spacing w:val="-3"/>
          <w:sz w:val="24"/>
        </w:rPr>
        <w:t xml:space="preserve"> </w:t>
      </w:r>
      <w:r>
        <w:rPr>
          <w:sz w:val="24"/>
        </w:rPr>
        <w:t>логического</w:t>
      </w:r>
      <w:r>
        <w:rPr>
          <w:spacing w:val="-2"/>
          <w:sz w:val="24"/>
        </w:rPr>
        <w:t xml:space="preserve"> мышления</w:t>
      </w:r>
    </w:p>
    <w:p w14:paraId="1273CFBD">
      <w:pPr>
        <w:pStyle w:val="10"/>
        <w:numPr>
          <w:ilvl w:val="0"/>
          <w:numId w:val="140"/>
        </w:numPr>
        <w:tabs>
          <w:tab w:val="left" w:pos="1995"/>
        </w:tabs>
        <w:spacing w:before="0" w:after="0" w:line="240" w:lineRule="auto"/>
        <w:ind w:left="1277" w:right="849" w:firstLine="566"/>
        <w:jc w:val="left"/>
        <w:rPr>
          <w:sz w:val="24"/>
        </w:rPr>
      </w:pPr>
      <w:r>
        <w:rPr>
          <w:sz w:val="24"/>
        </w:rPr>
        <w:t>поиск</w:t>
      </w:r>
      <w:r>
        <w:rPr>
          <w:spacing w:val="40"/>
          <w:sz w:val="24"/>
        </w:rPr>
        <w:t xml:space="preserve"> </w:t>
      </w:r>
      <w:r>
        <w:rPr>
          <w:sz w:val="24"/>
        </w:rPr>
        <w:t>ошибки,</w:t>
      </w:r>
      <w:r>
        <w:rPr>
          <w:spacing w:val="40"/>
          <w:sz w:val="24"/>
        </w:rPr>
        <w:t xml:space="preserve"> </w:t>
      </w:r>
      <w:r>
        <w:rPr>
          <w:sz w:val="24"/>
        </w:rPr>
        <w:t>установление</w:t>
      </w:r>
      <w:r>
        <w:rPr>
          <w:spacing w:val="40"/>
          <w:sz w:val="24"/>
        </w:rPr>
        <w:t xml:space="preserve"> </w:t>
      </w:r>
      <w:r>
        <w:rPr>
          <w:sz w:val="24"/>
        </w:rPr>
        <w:t>ее</w:t>
      </w:r>
      <w:r>
        <w:rPr>
          <w:spacing w:val="40"/>
          <w:sz w:val="24"/>
        </w:rPr>
        <w:t xml:space="preserve"> </w:t>
      </w:r>
      <w:r>
        <w:rPr>
          <w:sz w:val="24"/>
        </w:rPr>
        <w:t>причины,</w:t>
      </w:r>
      <w:r>
        <w:rPr>
          <w:spacing w:val="40"/>
          <w:sz w:val="24"/>
        </w:rPr>
        <w:t xml:space="preserve"> </w:t>
      </w:r>
      <w:r>
        <w:rPr>
          <w:sz w:val="24"/>
        </w:rPr>
        <w:t>сравнение</w:t>
      </w:r>
      <w:r>
        <w:rPr>
          <w:spacing w:val="40"/>
          <w:sz w:val="24"/>
        </w:rPr>
        <w:t xml:space="preserve"> </w:t>
      </w:r>
      <w:r>
        <w:rPr>
          <w:sz w:val="24"/>
        </w:rPr>
        <w:t>полученного</w:t>
      </w:r>
      <w:r>
        <w:rPr>
          <w:spacing w:val="40"/>
          <w:sz w:val="24"/>
        </w:rPr>
        <w:t xml:space="preserve"> </w:t>
      </w:r>
      <w:r>
        <w:rPr>
          <w:sz w:val="24"/>
        </w:rPr>
        <w:t>результата</w:t>
      </w:r>
      <w:r>
        <w:rPr>
          <w:spacing w:val="40"/>
          <w:sz w:val="24"/>
        </w:rPr>
        <w:t xml:space="preserve"> </w:t>
      </w:r>
      <w:r>
        <w:rPr>
          <w:sz w:val="24"/>
        </w:rPr>
        <w:t>с учебной задачей, выбор ответа и т.п.;</w:t>
      </w:r>
    </w:p>
    <w:p w14:paraId="3D164194">
      <w:pPr>
        <w:pStyle w:val="10"/>
        <w:numPr>
          <w:ilvl w:val="0"/>
          <w:numId w:val="140"/>
        </w:numPr>
        <w:tabs>
          <w:tab w:val="left" w:pos="1995"/>
        </w:tabs>
        <w:spacing w:before="3" w:after="0" w:line="237" w:lineRule="auto"/>
        <w:ind w:left="1277" w:right="853" w:firstLine="566"/>
        <w:jc w:val="left"/>
        <w:rPr>
          <w:sz w:val="24"/>
        </w:rPr>
      </w:pPr>
      <w:r>
        <w:rPr>
          <w:sz w:val="24"/>
        </w:rPr>
        <w:t>обеспечение</w:t>
      </w:r>
      <w:r>
        <w:rPr>
          <w:spacing w:val="80"/>
          <w:sz w:val="24"/>
        </w:rPr>
        <w:t xml:space="preserve"> </w:t>
      </w:r>
      <w:r>
        <w:rPr>
          <w:sz w:val="24"/>
        </w:rPr>
        <w:t>развития</w:t>
      </w:r>
      <w:r>
        <w:rPr>
          <w:spacing w:val="80"/>
          <w:sz w:val="24"/>
        </w:rPr>
        <w:t xml:space="preserve"> </w:t>
      </w:r>
      <w:r>
        <w:rPr>
          <w:sz w:val="24"/>
        </w:rPr>
        <w:t>лидерских</w:t>
      </w:r>
      <w:r>
        <w:rPr>
          <w:spacing w:val="80"/>
          <w:sz w:val="24"/>
        </w:rPr>
        <w:t xml:space="preserve"> </w:t>
      </w:r>
      <w:r>
        <w:rPr>
          <w:sz w:val="24"/>
        </w:rPr>
        <w:t>качеств,</w:t>
      </w:r>
      <w:r>
        <w:rPr>
          <w:spacing w:val="80"/>
          <w:sz w:val="24"/>
        </w:rPr>
        <w:t xml:space="preserve"> </w:t>
      </w:r>
      <w:r>
        <w:rPr>
          <w:sz w:val="24"/>
        </w:rPr>
        <w:t>умений</w:t>
      </w:r>
      <w:r>
        <w:rPr>
          <w:spacing w:val="80"/>
          <w:sz w:val="24"/>
        </w:rPr>
        <w:t xml:space="preserve"> </w:t>
      </w:r>
      <w:r>
        <w:rPr>
          <w:sz w:val="24"/>
        </w:rPr>
        <w:t>осуществлять</w:t>
      </w:r>
      <w:r>
        <w:rPr>
          <w:spacing w:val="80"/>
          <w:sz w:val="24"/>
        </w:rPr>
        <w:t xml:space="preserve"> </w:t>
      </w:r>
      <w:r>
        <w:rPr>
          <w:sz w:val="24"/>
        </w:rPr>
        <w:t>руководство</w:t>
      </w:r>
      <w:r>
        <w:rPr>
          <w:spacing w:val="40"/>
          <w:sz w:val="24"/>
        </w:rPr>
        <w:t xml:space="preserve"> </w:t>
      </w:r>
      <w:r>
        <w:rPr>
          <w:sz w:val="24"/>
        </w:rPr>
        <w:t>небольшой группой одноклассников, оценивать свой вклад в общее дело.</w:t>
      </w:r>
    </w:p>
    <w:p w14:paraId="64D634E9">
      <w:pPr>
        <w:pStyle w:val="3"/>
        <w:spacing w:before="6"/>
        <w:jc w:val="left"/>
      </w:pPr>
      <w:r>
        <w:t>Устойчиво</w:t>
      </w:r>
      <w:r>
        <w:rPr>
          <w:spacing w:val="-4"/>
        </w:rPr>
        <w:t xml:space="preserve"> </w:t>
      </w:r>
      <w:r>
        <w:t>неуспешные</w:t>
      </w:r>
      <w:r>
        <w:rPr>
          <w:spacing w:val="-5"/>
        </w:rPr>
        <w:t xml:space="preserve"> </w:t>
      </w:r>
      <w:r>
        <w:rPr>
          <w:spacing w:val="-2"/>
        </w:rPr>
        <w:t>(«двоечники»):</w:t>
      </w:r>
    </w:p>
    <w:p w14:paraId="52C8B52E">
      <w:pPr>
        <w:pStyle w:val="10"/>
        <w:numPr>
          <w:ilvl w:val="0"/>
          <w:numId w:val="140"/>
        </w:numPr>
        <w:tabs>
          <w:tab w:val="left" w:pos="1995"/>
        </w:tabs>
        <w:spacing w:before="0" w:after="0" w:line="240" w:lineRule="auto"/>
        <w:ind w:left="1277" w:right="852" w:firstLine="566"/>
        <w:jc w:val="both"/>
        <w:rPr>
          <w:sz w:val="24"/>
        </w:rPr>
      </w:pPr>
      <w:r>
        <w:rPr>
          <w:sz w:val="24"/>
        </w:rPr>
        <w:t>В эту</w:t>
      </w:r>
      <w:r>
        <w:rPr>
          <w:spacing w:val="-1"/>
          <w:sz w:val="24"/>
        </w:rPr>
        <w:t xml:space="preserve"> </w:t>
      </w:r>
      <w:r>
        <w:rPr>
          <w:sz w:val="24"/>
        </w:rPr>
        <w:t>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00310670">
      <w:pPr>
        <w:pStyle w:val="3"/>
        <w:spacing w:line="275" w:lineRule="exact"/>
      </w:pPr>
      <w:r>
        <w:t>Приоритетные</w:t>
      </w:r>
      <w:r>
        <w:rPr>
          <w:spacing w:val="-10"/>
        </w:rPr>
        <w:t xml:space="preserve"> </w:t>
      </w:r>
      <w:r>
        <w:t>направления</w:t>
      </w:r>
      <w:r>
        <w:rPr>
          <w:spacing w:val="-6"/>
        </w:rPr>
        <w:t xml:space="preserve"> </w:t>
      </w:r>
      <w:r>
        <w:t>педагогической</w:t>
      </w:r>
      <w:r>
        <w:rPr>
          <w:spacing w:val="-6"/>
        </w:rPr>
        <w:t xml:space="preserve"> </w:t>
      </w:r>
      <w:r>
        <w:rPr>
          <w:spacing w:val="-2"/>
        </w:rPr>
        <w:t>поддержки:</w:t>
      </w:r>
    </w:p>
    <w:p w14:paraId="40A9A89D">
      <w:pPr>
        <w:pStyle w:val="10"/>
        <w:numPr>
          <w:ilvl w:val="0"/>
          <w:numId w:val="140"/>
        </w:numPr>
        <w:tabs>
          <w:tab w:val="left" w:pos="1995"/>
        </w:tabs>
        <w:spacing w:before="0" w:after="0" w:line="240" w:lineRule="auto"/>
        <w:ind w:left="1277" w:right="854" w:firstLine="566"/>
        <w:jc w:val="both"/>
        <w:rPr>
          <w:sz w:val="24"/>
        </w:rPr>
      </w:pPr>
      <w:r>
        <w:rPr>
          <w:sz w:val="24"/>
        </w:rPr>
        <w:t>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w:t>
      </w:r>
    </w:p>
    <w:p w14:paraId="351F101A">
      <w:pPr>
        <w:pStyle w:val="10"/>
        <w:numPr>
          <w:ilvl w:val="0"/>
          <w:numId w:val="140"/>
        </w:numPr>
        <w:tabs>
          <w:tab w:val="left" w:pos="1995"/>
        </w:tabs>
        <w:spacing w:before="3" w:after="0" w:line="237" w:lineRule="auto"/>
        <w:ind w:left="1277" w:right="853" w:firstLine="566"/>
        <w:jc w:val="both"/>
        <w:rPr>
          <w:sz w:val="24"/>
        </w:rPr>
      </w:pPr>
      <w:r>
        <w:rPr>
          <w:sz w:val="24"/>
        </w:rPr>
        <w:t xml:space="preserve">учет темпа деятельности и объема выполняемых заданий; постепенное их </w:t>
      </w:r>
      <w:r>
        <w:rPr>
          <w:spacing w:val="-2"/>
          <w:sz w:val="24"/>
        </w:rPr>
        <w:t>увеличение;</w:t>
      </w:r>
    </w:p>
    <w:p w14:paraId="5FAC67F5">
      <w:pPr>
        <w:pStyle w:val="10"/>
        <w:numPr>
          <w:ilvl w:val="0"/>
          <w:numId w:val="140"/>
        </w:numPr>
        <w:tabs>
          <w:tab w:val="left" w:pos="1995"/>
        </w:tabs>
        <w:spacing w:before="2" w:after="0" w:line="240" w:lineRule="auto"/>
        <w:ind w:left="1277" w:right="847" w:firstLine="566"/>
        <w:jc w:val="both"/>
        <w:rPr>
          <w:sz w:val="24"/>
        </w:rPr>
      </w:pPr>
      <w:r>
        <w:rPr>
          <w:sz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w:t>
      </w:r>
      <w:r>
        <w:rPr>
          <w:spacing w:val="-2"/>
          <w:sz w:val="24"/>
        </w:rPr>
        <w:t>задачи;</w:t>
      </w:r>
    </w:p>
    <w:p w14:paraId="14568898">
      <w:pPr>
        <w:pStyle w:val="10"/>
        <w:numPr>
          <w:ilvl w:val="0"/>
          <w:numId w:val="140"/>
        </w:numPr>
        <w:tabs>
          <w:tab w:val="left" w:pos="1995"/>
        </w:tabs>
        <w:spacing w:before="1" w:after="0" w:line="240" w:lineRule="auto"/>
        <w:ind w:left="1277" w:right="848" w:firstLine="566"/>
        <w:jc w:val="both"/>
        <w:rPr>
          <w:sz w:val="24"/>
        </w:rPr>
      </w:pPr>
      <w:r>
        <w:rPr>
          <w:sz w:val="24"/>
        </w:rPr>
        <w:t>создание условий,</w:t>
      </w:r>
      <w:r>
        <w:rPr>
          <w:spacing w:val="-1"/>
          <w:sz w:val="24"/>
        </w:rPr>
        <w:t xml:space="preserve"> </w:t>
      </w:r>
      <w:r>
        <w:rPr>
          <w:sz w:val="24"/>
        </w:rPr>
        <w:t>стимулирующих общее</w:t>
      </w:r>
      <w:r>
        <w:rPr>
          <w:spacing w:val="-2"/>
          <w:sz w:val="24"/>
        </w:rPr>
        <w:t xml:space="preserve"> </w:t>
      </w:r>
      <w:r>
        <w:rPr>
          <w:sz w:val="24"/>
        </w:rPr>
        <w:t>развитие</w:t>
      </w:r>
      <w:r>
        <w:rPr>
          <w:spacing w:val="-2"/>
          <w:sz w:val="24"/>
        </w:rPr>
        <w:t xml:space="preserve"> </w:t>
      </w:r>
      <w:r>
        <w:rPr>
          <w:sz w:val="24"/>
        </w:rPr>
        <w:t>обучающегося,</w:t>
      </w:r>
      <w:r>
        <w:rPr>
          <w:spacing w:val="-1"/>
          <w:sz w:val="24"/>
        </w:rPr>
        <w:t xml:space="preserve"> </w:t>
      </w:r>
      <w:r>
        <w:rPr>
          <w:sz w:val="24"/>
        </w:rPr>
        <w:t>расширение</w:t>
      </w:r>
      <w:r>
        <w:rPr>
          <w:spacing w:val="-2"/>
          <w:sz w:val="24"/>
        </w:rPr>
        <w:t xml:space="preserve"> </w:t>
      </w:r>
      <w:r>
        <w:rPr>
          <w:sz w:val="24"/>
        </w:rPr>
        <w:t>его кругозора и формирование познавательных интересов (участие в дополнительном образовании, совместной деятельности с одноклассниками).</w:t>
      </w:r>
    </w:p>
    <w:p w14:paraId="41543B52">
      <w:pPr>
        <w:spacing w:before="0" w:line="240" w:lineRule="auto"/>
        <w:ind w:left="1277" w:right="845" w:firstLine="566"/>
        <w:jc w:val="both"/>
        <w:rPr>
          <w:i/>
          <w:sz w:val="24"/>
        </w:rPr>
      </w:pPr>
      <w:r>
        <w:rPr>
          <w:i/>
          <w:sz w:val="24"/>
        </w:rPr>
        <w:t>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w:t>
      </w:r>
    </w:p>
    <w:p w14:paraId="0FF0EE9D">
      <w:pPr>
        <w:spacing w:after="0" w:line="240" w:lineRule="auto"/>
        <w:jc w:val="both"/>
        <w:rPr>
          <w:i/>
          <w:sz w:val="24"/>
        </w:rPr>
        <w:sectPr>
          <w:pgSz w:w="11910" w:h="16840"/>
          <w:pgMar w:top="920" w:right="0" w:bottom="280" w:left="425" w:header="736" w:footer="0" w:gutter="0"/>
          <w:cols w:space="720" w:num="1"/>
        </w:sectPr>
      </w:pPr>
    </w:p>
    <w:p w14:paraId="2F6130AF">
      <w:pPr>
        <w:pStyle w:val="2"/>
        <w:numPr>
          <w:ilvl w:val="0"/>
          <w:numId w:val="1"/>
        </w:numPr>
        <w:tabs>
          <w:tab w:val="left" w:pos="2692"/>
        </w:tabs>
        <w:spacing w:before="193" w:after="0" w:line="240" w:lineRule="auto"/>
        <w:ind w:left="2692" w:right="0" w:hanging="849"/>
        <w:jc w:val="left"/>
      </w:pPr>
      <w:r>
        <w:t>ОРГАНИЗАЦИОННЫЙ</w:t>
      </w:r>
      <w:r>
        <w:rPr>
          <w:spacing w:val="-5"/>
        </w:rPr>
        <w:t xml:space="preserve"> </w:t>
      </w:r>
      <w:r>
        <w:rPr>
          <w:spacing w:val="-2"/>
        </w:rPr>
        <w:t>РАЗДЕЛ</w:t>
      </w:r>
    </w:p>
    <w:p w14:paraId="110FE18E">
      <w:pPr>
        <w:pStyle w:val="10"/>
        <w:numPr>
          <w:ilvl w:val="1"/>
          <w:numId w:val="1"/>
        </w:numPr>
        <w:tabs>
          <w:tab w:val="left" w:pos="2692"/>
        </w:tabs>
        <w:spacing w:before="1" w:after="0" w:line="274" w:lineRule="exact"/>
        <w:ind w:left="2692" w:right="0" w:hanging="849"/>
        <w:jc w:val="left"/>
        <w:rPr>
          <w:b/>
          <w:sz w:val="24"/>
        </w:rPr>
      </w:pPr>
      <w:r>
        <w:rPr>
          <w:b/>
          <w:sz w:val="24"/>
        </w:rPr>
        <w:t>УЧЕБНЫЙ</w:t>
      </w:r>
      <w:r>
        <w:rPr>
          <w:b/>
          <w:spacing w:val="-3"/>
          <w:sz w:val="24"/>
        </w:rPr>
        <w:t xml:space="preserve"> </w:t>
      </w:r>
      <w:r>
        <w:rPr>
          <w:b/>
          <w:spacing w:val="-4"/>
          <w:sz w:val="24"/>
        </w:rPr>
        <w:t>ПЛАН</w:t>
      </w:r>
    </w:p>
    <w:p w14:paraId="40FED106">
      <w:pPr>
        <w:pStyle w:val="7"/>
        <w:ind w:right="846"/>
      </w:pPr>
      <w:r>
        <w:t>Учебный план программы основного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2EFEAEB8">
      <w:pPr>
        <w:pStyle w:val="7"/>
        <w:ind w:right="845"/>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w:t>
      </w:r>
      <w:r>
        <w:rPr>
          <w:spacing w:val="-11"/>
        </w:rPr>
        <w:t xml:space="preserve"> </w:t>
      </w:r>
      <w:r>
        <w:t>языков</w:t>
      </w:r>
      <w:r>
        <w:rPr>
          <w:spacing w:val="-11"/>
        </w:rPr>
        <w:t xml:space="preserve"> </w:t>
      </w:r>
      <w:r>
        <w:t>народов</w:t>
      </w:r>
      <w:r>
        <w:rPr>
          <w:spacing w:val="-11"/>
        </w:rPr>
        <w:t xml:space="preserve"> </w:t>
      </w:r>
      <w:r>
        <w:t>Российской</w:t>
      </w:r>
      <w:r>
        <w:rPr>
          <w:spacing w:val="-10"/>
        </w:rPr>
        <w:t xml:space="preserve"> </w:t>
      </w:r>
      <w:r>
        <w:t>Федерации,</w:t>
      </w:r>
      <w:r>
        <w:rPr>
          <w:spacing w:val="-11"/>
        </w:rPr>
        <w:t xml:space="preserve"> </w:t>
      </w:r>
      <w:r>
        <w:t>из</w:t>
      </w:r>
      <w:r>
        <w:rPr>
          <w:spacing w:val="-10"/>
        </w:rPr>
        <w:t xml:space="preserve"> </w:t>
      </w:r>
      <w:r>
        <w:t>числа</w:t>
      </w:r>
      <w:r>
        <w:rPr>
          <w:spacing w:val="-11"/>
        </w:rPr>
        <w:t xml:space="preserve"> </w:t>
      </w:r>
      <w:r>
        <w:t>государственных</w:t>
      </w:r>
      <w:r>
        <w:rPr>
          <w:spacing w:val="-9"/>
        </w:rPr>
        <w:t xml:space="preserve"> </w:t>
      </w:r>
      <w:r>
        <w:t>языков</w:t>
      </w:r>
      <w:r>
        <w:rPr>
          <w:spacing w:val="-11"/>
        </w:rPr>
        <w:t xml:space="preserve"> </w:t>
      </w:r>
      <w:r>
        <w:t>республик Российской Федерации, в том числе русского языка как родного языка. На основании заявлений,</w:t>
      </w:r>
      <w:r>
        <w:rPr>
          <w:spacing w:val="-15"/>
        </w:rPr>
        <w:t xml:space="preserve"> </w:t>
      </w:r>
      <w:r>
        <w:t>полученных</w:t>
      </w:r>
      <w:r>
        <w:rPr>
          <w:spacing w:val="-14"/>
        </w:rPr>
        <w:t xml:space="preserve"> </w:t>
      </w:r>
      <w:r>
        <w:t>от</w:t>
      </w:r>
      <w:r>
        <w:rPr>
          <w:spacing w:val="-12"/>
        </w:rPr>
        <w:t xml:space="preserve"> </w:t>
      </w:r>
      <w:r>
        <w:t>родителей,</w:t>
      </w:r>
      <w:r>
        <w:rPr>
          <w:spacing w:val="-13"/>
        </w:rPr>
        <w:t xml:space="preserve"> </w:t>
      </w:r>
      <w:r>
        <w:t>в</w:t>
      </w:r>
      <w:r>
        <w:rPr>
          <w:spacing w:val="-12"/>
        </w:rPr>
        <w:t xml:space="preserve"> </w:t>
      </w:r>
      <w:r>
        <w:t>учебный</w:t>
      </w:r>
      <w:r>
        <w:rPr>
          <w:spacing w:val="-12"/>
        </w:rPr>
        <w:t xml:space="preserve"> </w:t>
      </w:r>
      <w:r>
        <w:t>план</w:t>
      </w:r>
      <w:r>
        <w:rPr>
          <w:spacing w:val="-12"/>
        </w:rPr>
        <w:t xml:space="preserve"> </w:t>
      </w:r>
      <w:r>
        <w:t>включено</w:t>
      </w:r>
      <w:r>
        <w:rPr>
          <w:spacing w:val="-13"/>
        </w:rPr>
        <w:t xml:space="preserve"> </w:t>
      </w:r>
      <w:r>
        <w:t>изучение</w:t>
      </w:r>
      <w:r>
        <w:rPr>
          <w:spacing w:val="-14"/>
        </w:rPr>
        <w:t xml:space="preserve"> </w:t>
      </w:r>
      <w:r>
        <w:t>родного</w:t>
      </w:r>
      <w:r>
        <w:rPr>
          <w:spacing w:val="-13"/>
        </w:rPr>
        <w:t xml:space="preserve"> </w:t>
      </w:r>
      <w:r>
        <w:t>русского языка, родного башкирского и родного татарского языка, а также родной русской литературы, родной башкирской литературы и родной татарской литературы. Изучение родных языков и литературы осуществляется при делении на группы.</w:t>
      </w:r>
    </w:p>
    <w:p w14:paraId="0889D39E">
      <w:pPr>
        <w:pStyle w:val="7"/>
        <w:ind w:right="855"/>
      </w:pPr>
      <w:r>
        <w:t>Учебный план состоит из двух частей: обязательной части и части, формируемой участниками образовательных отношений.</w:t>
      </w:r>
    </w:p>
    <w:p w14:paraId="22B72D5A">
      <w:pPr>
        <w:pStyle w:val="7"/>
        <w:ind w:right="847"/>
      </w:pPr>
      <w:r>
        <w:rPr>
          <w:b/>
        </w:rPr>
        <w:t xml:space="preserve">Обязательная часть </w:t>
      </w:r>
      <w:r>
        <w:t>учебного плана определяет состав учебных предметов обязательных</w:t>
      </w:r>
      <w:r>
        <w:rPr>
          <w:spacing w:val="-7"/>
        </w:rPr>
        <w:t xml:space="preserve"> </w:t>
      </w:r>
      <w:r>
        <w:t>предметных</w:t>
      </w:r>
      <w:r>
        <w:rPr>
          <w:spacing w:val="-7"/>
        </w:rPr>
        <w:t xml:space="preserve"> </w:t>
      </w:r>
      <w:r>
        <w:t>областей</w:t>
      </w:r>
      <w:r>
        <w:rPr>
          <w:spacing w:val="-9"/>
        </w:rPr>
        <w:t xml:space="preserve"> </w:t>
      </w:r>
      <w:r>
        <w:t>и</w:t>
      </w:r>
      <w:r>
        <w:rPr>
          <w:spacing w:val="-6"/>
        </w:rPr>
        <w:t xml:space="preserve"> </w:t>
      </w:r>
      <w:r>
        <w:t>учебное</w:t>
      </w:r>
      <w:r>
        <w:rPr>
          <w:spacing w:val="-6"/>
        </w:rPr>
        <w:t xml:space="preserve"> </w:t>
      </w:r>
      <w:r>
        <w:t>время,</w:t>
      </w:r>
      <w:r>
        <w:rPr>
          <w:spacing w:val="-9"/>
        </w:rPr>
        <w:t xml:space="preserve"> </w:t>
      </w:r>
      <w:r>
        <w:t>отводимое</w:t>
      </w:r>
      <w:r>
        <w:rPr>
          <w:spacing w:val="-10"/>
        </w:rPr>
        <w:t xml:space="preserve"> </w:t>
      </w:r>
      <w:r>
        <w:t>на</w:t>
      </w:r>
      <w:r>
        <w:rPr>
          <w:spacing w:val="-10"/>
        </w:rPr>
        <w:t xml:space="preserve"> </w:t>
      </w:r>
      <w:r>
        <w:t>их</w:t>
      </w:r>
      <w:r>
        <w:rPr>
          <w:spacing w:val="-10"/>
        </w:rPr>
        <w:t xml:space="preserve"> </w:t>
      </w:r>
      <w:r>
        <w:t>изучение</w:t>
      </w:r>
      <w:r>
        <w:rPr>
          <w:spacing w:val="-10"/>
        </w:rPr>
        <w:t xml:space="preserve"> </w:t>
      </w:r>
      <w:r>
        <w:t>по</w:t>
      </w:r>
      <w:r>
        <w:rPr>
          <w:spacing w:val="-9"/>
        </w:rPr>
        <w:t xml:space="preserve"> </w:t>
      </w:r>
      <w:r>
        <w:t>классам (годам) обучения.</w:t>
      </w:r>
    </w:p>
    <w:p w14:paraId="45559FE8">
      <w:pPr>
        <w:pStyle w:val="7"/>
        <w:spacing w:after="7"/>
        <w:ind w:right="854"/>
      </w:pPr>
      <w:r>
        <w:t>В</w:t>
      </w:r>
      <w:r>
        <w:rPr>
          <w:spacing w:val="-8"/>
        </w:rPr>
        <w:t xml:space="preserve"> </w:t>
      </w:r>
      <w:r>
        <w:t>учебный</w:t>
      </w:r>
      <w:r>
        <w:rPr>
          <w:spacing w:val="-10"/>
        </w:rPr>
        <w:t xml:space="preserve"> </w:t>
      </w:r>
      <w:r>
        <w:t>план</w:t>
      </w:r>
      <w:r>
        <w:rPr>
          <w:spacing w:val="-10"/>
        </w:rPr>
        <w:t xml:space="preserve"> </w:t>
      </w:r>
      <w:r>
        <w:t>входят</w:t>
      </w:r>
      <w:r>
        <w:rPr>
          <w:spacing w:val="-12"/>
        </w:rPr>
        <w:t xml:space="preserve"> </w:t>
      </w:r>
      <w:r>
        <w:t>следующие</w:t>
      </w:r>
      <w:r>
        <w:rPr>
          <w:spacing w:val="-9"/>
        </w:rPr>
        <w:t xml:space="preserve"> </w:t>
      </w:r>
      <w:r>
        <w:t>обязательные</w:t>
      </w:r>
      <w:r>
        <w:rPr>
          <w:spacing w:val="-12"/>
        </w:rPr>
        <w:t xml:space="preserve"> </w:t>
      </w:r>
      <w:r>
        <w:t>для</w:t>
      </w:r>
      <w:r>
        <w:rPr>
          <w:spacing w:val="-10"/>
        </w:rPr>
        <w:t xml:space="preserve"> </w:t>
      </w:r>
      <w:r>
        <w:t>изучения</w:t>
      </w:r>
      <w:r>
        <w:rPr>
          <w:spacing w:val="-11"/>
        </w:rPr>
        <w:t xml:space="preserve"> </w:t>
      </w:r>
      <w:r>
        <w:t>предметные</w:t>
      </w:r>
      <w:r>
        <w:rPr>
          <w:spacing w:val="-12"/>
        </w:rPr>
        <w:t xml:space="preserve"> </w:t>
      </w:r>
      <w:r>
        <w:t>области</w:t>
      </w:r>
      <w:r>
        <w:rPr>
          <w:spacing w:val="-9"/>
        </w:rPr>
        <w:t xml:space="preserve"> </w:t>
      </w:r>
      <w:r>
        <w:t>и учебные предметы:</w:t>
      </w: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80"/>
        <w:gridCol w:w="5377"/>
      </w:tblGrid>
      <w:tr w14:paraId="32657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980" w:type="dxa"/>
          </w:tcPr>
          <w:p w14:paraId="403626A2">
            <w:pPr>
              <w:pStyle w:val="11"/>
              <w:spacing w:line="256" w:lineRule="exact"/>
              <w:ind w:left="107"/>
              <w:rPr>
                <w:b/>
                <w:sz w:val="24"/>
              </w:rPr>
            </w:pPr>
            <w:r>
              <w:rPr>
                <w:b/>
                <w:sz w:val="24"/>
              </w:rPr>
              <w:t>Предметные</w:t>
            </w:r>
            <w:r>
              <w:rPr>
                <w:b/>
                <w:spacing w:val="-4"/>
                <w:sz w:val="24"/>
              </w:rPr>
              <w:t xml:space="preserve"> </w:t>
            </w:r>
            <w:r>
              <w:rPr>
                <w:b/>
                <w:spacing w:val="-2"/>
                <w:sz w:val="24"/>
              </w:rPr>
              <w:t>области</w:t>
            </w:r>
          </w:p>
        </w:tc>
        <w:tc>
          <w:tcPr>
            <w:tcW w:w="5377" w:type="dxa"/>
          </w:tcPr>
          <w:p w14:paraId="66B0EB6B">
            <w:pPr>
              <w:pStyle w:val="11"/>
              <w:spacing w:line="256" w:lineRule="exact"/>
              <w:ind w:left="107"/>
              <w:rPr>
                <w:b/>
                <w:sz w:val="24"/>
              </w:rPr>
            </w:pPr>
            <w:r>
              <w:rPr>
                <w:b/>
                <w:sz w:val="24"/>
              </w:rPr>
              <w:t>Учебные</w:t>
            </w:r>
            <w:r>
              <w:rPr>
                <w:b/>
                <w:spacing w:val="-6"/>
                <w:sz w:val="24"/>
              </w:rPr>
              <w:t xml:space="preserve"> </w:t>
            </w:r>
            <w:r>
              <w:rPr>
                <w:b/>
                <w:spacing w:val="-2"/>
                <w:sz w:val="24"/>
              </w:rPr>
              <w:t>предметы</w:t>
            </w:r>
          </w:p>
        </w:tc>
      </w:tr>
      <w:tr w14:paraId="7475D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980" w:type="dxa"/>
          </w:tcPr>
          <w:p w14:paraId="1E47AA30">
            <w:pPr>
              <w:pStyle w:val="11"/>
              <w:spacing w:line="258" w:lineRule="exact"/>
              <w:ind w:left="107"/>
              <w:rPr>
                <w:sz w:val="24"/>
              </w:rPr>
            </w:pPr>
            <w:r>
              <w:rPr>
                <w:sz w:val="24"/>
              </w:rPr>
              <w:t>Русский</w:t>
            </w:r>
            <w:r>
              <w:rPr>
                <w:spacing w:val="-2"/>
                <w:sz w:val="24"/>
              </w:rPr>
              <w:t xml:space="preserve"> </w:t>
            </w:r>
            <w:r>
              <w:rPr>
                <w:sz w:val="24"/>
              </w:rPr>
              <w:t>язык</w:t>
            </w:r>
            <w:r>
              <w:rPr>
                <w:spacing w:val="-1"/>
                <w:sz w:val="24"/>
              </w:rPr>
              <w:t xml:space="preserve"> </w:t>
            </w:r>
            <w:r>
              <w:rPr>
                <w:sz w:val="24"/>
              </w:rPr>
              <w:t xml:space="preserve">и </w:t>
            </w:r>
            <w:r>
              <w:rPr>
                <w:spacing w:val="-2"/>
                <w:sz w:val="24"/>
              </w:rPr>
              <w:t>литература</w:t>
            </w:r>
          </w:p>
        </w:tc>
        <w:tc>
          <w:tcPr>
            <w:tcW w:w="5377" w:type="dxa"/>
          </w:tcPr>
          <w:p w14:paraId="55E81872">
            <w:pPr>
              <w:pStyle w:val="11"/>
              <w:spacing w:line="258" w:lineRule="exact"/>
              <w:ind w:left="107"/>
              <w:rPr>
                <w:sz w:val="24"/>
              </w:rPr>
            </w:pPr>
            <w:r>
              <w:rPr>
                <w:sz w:val="24"/>
              </w:rPr>
              <w:t>Русский</w:t>
            </w:r>
            <w:r>
              <w:rPr>
                <w:spacing w:val="-2"/>
                <w:sz w:val="24"/>
              </w:rPr>
              <w:t xml:space="preserve"> </w:t>
            </w:r>
            <w:r>
              <w:rPr>
                <w:sz w:val="24"/>
              </w:rPr>
              <w:t>язык,</w:t>
            </w:r>
            <w:r>
              <w:rPr>
                <w:spacing w:val="-2"/>
                <w:sz w:val="24"/>
              </w:rPr>
              <w:t xml:space="preserve"> Литература</w:t>
            </w:r>
          </w:p>
        </w:tc>
      </w:tr>
      <w:tr w14:paraId="5FCAD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3980" w:type="dxa"/>
          </w:tcPr>
          <w:p w14:paraId="3028069C">
            <w:pPr>
              <w:pStyle w:val="11"/>
              <w:spacing w:line="268" w:lineRule="exact"/>
              <w:ind w:left="107"/>
              <w:rPr>
                <w:sz w:val="24"/>
              </w:rPr>
            </w:pPr>
            <w:r>
              <w:rPr>
                <w:sz w:val="24"/>
              </w:rPr>
              <w:t>Родной</w:t>
            </w:r>
            <w:r>
              <w:rPr>
                <w:spacing w:val="-2"/>
                <w:sz w:val="24"/>
              </w:rPr>
              <w:t xml:space="preserve"> </w:t>
            </w:r>
            <w:r>
              <w:rPr>
                <w:sz w:val="24"/>
              </w:rPr>
              <w:t>язык</w:t>
            </w:r>
            <w:r>
              <w:rPr>
                <w:spacing w:val="-3"/>
                <w:sz w:val="24"/>
              </w:rPr>
              <w:t xml:space="preserve"> </w:t>
            </w:r>
            <w:r>
              <w:rPr>
                <w:sz w:val="24"/>
              </w:rPr>
              <w:t>и</w:t>
            </w:r>
            <w:r>
              <w:rPr>
                <w:spacing w:val="-2"/>
                <w:sz w:val="24"/>
              </w:rPr>
              <w:t xml:space="preserve"> </w:t>
            </w:r>
            <w:r>
              <w:rPr>
                <w:sz w:val="24"/>
              </w:rPr>
              <w:t>родная</w:t>
            </w:r>
            <w:r>
              <w:rPr>
                <w:spacing w:val="-2"/>
                <w:sz w:val="24"/>
              </w:rPr>
              <w:t xml:space="preserve"> литература</w:t>
            </w:r>
          </w:p>
        </w:tc>
        <w:tc>
          <w:tcPr>
            <w:tcW w:w="5377" w:type="dxa"/>
          </w:tcPr>
          <w:p w14:paraId="2C585B89">
            <w:pPr>
              <w:pStyle w:val="11"/>
              <w:tabs>
                <w:tab w:val="left" w:pos="1062"/>
                <w:tab w:val="left" w:pos="1587"/>
                <w:tab w:val="left" w:pos="2074"/>
                <w:tab w:val="left" w:pos="2810"/>
                <w:tab w:val="left" w:pos="3064"/>
                <w:tab w:val="left" w:pos="4544"/>
                <w:tab w:val="left" w:pos="4782"/>
              </w:tabs>
              <w:ind w:left="107" w:right="98"/>
              <w:rPr>
                <w:sz w:val="24"/>
              </w:rPr>
            </w:pPr>
            <w:r>
              <w:rPr>
                <w:spacing w:val="-2"/>
                <w:sz w:val="24"/>
              </w:rPr>
              <w:t>Родной</w:t>
            </w:r>
            <w:r>
              <w:rPr>
                <w:sz w:val="24"/>
              </w:rPr>
              <w:tab/>
            </w:r>
            <w:r>
              <w:rPr>
                <w:sz w:val="24"/>
              </w:rPr>
              <w:t>язык</w:t>
            </w:r>
            <w:r>
              <w:rPr>
                <w:spacing w:val="80"/>
                <w:sz w:val="24"/>
              </w:rPr>
              <w:t xml:space="preserve"> </w:t>
            </w:r>
            <w:r>
              <w:rPr>
                <w:sz w:val="24"/>
              </w:rPr>
              <w:t>и</w:t>
            </w:r>
            <w:r>
              <w:rPr>
                <w:sz w:val="24"/>
              </w:rPr>
              <w:tab/>
            </w:r>
            <w:r>
              <w:rPr>
                <w:spacing w:val="-2"/>
                <w:sz w:val="24"/>
              </w:rPr>
              <w:t>(или)</w:t>
            </w:r>
            <w:r>
              <w:rPr>
                <w:sz w:val="24"/>
              </w:rPr>
              <w:tab/>
            </w:r>
            <w:r>
              <w:rPr>
                <w:spacing w:val="-2"/>
                <w:sz w:val="24"/>
              </w:rPr>
              <w:t>государственный</w:t>
            </w:r>
            <w:r>
              <w:rPr>
                <w:sz w:val="24"/>
              </w:rPr>
              <w:tab/>
            </w:r>
            <w:r>
              <w:rPr>
                <w:spacing w:val="-4"/>
                <w:sz w:val="24"/>
              </w:rPr>
              <w:t xml:space="preserve">язык </w:t>
            </w:r>
            <w:r>
              <w:rPr>
                <w:spacing w:val="-2"/>
                <w:sz w:val="24"/>
              </w:rPr>
              <w:t>республики</w:t>
            </w:r>
            <w:r>
              <w:rPr>
                <w:sz w:val="24"/>
              </w:rPr>
              <w:tab/>
            </w:r>
            <w:r>
              <w:rPr>
                <w:spacing w:val="-2"/>
                <w:sz w:val="24"/>
              </w:rPr>
              <w:t>Российской</w:t>
            </w:r>
            <w:r>
              <w:rPr>
                <w:sz w:val="24"/>
              </w:rPr>
              <w:tab/>
            </w:r>
            <w:r>
              <w:rPr>
                <w:sz w:val="24"/>
              </w:rPr>
              <w:tab/>
            </w:r>
            <w:r>
              <w:rPr>
                <w:spacing w:val="-2"/>
                <w:sz w:val="24"/>
              </w:rPr>
              <w:t>Федерации,</w:t>
            </w:r>
            <w:r>
              <w:rPr>
                <w:sz w:val="24"/>
              </w:rPr>
              <w:tab/>
            </w:r>
            <w:r>
              <w:rPr>
                <w:spacing w:val="-2"/>
                <w:sz w:val="24"/>
              </w:rPr>
              <w:t>Родная</w:t>
            </w:r>
          </w:p>
          <w:p w14:paraId="0D35A7AB">
            <w:pPr>
              <w:pStyle w:val="11"/>
              <w:spacing w:line="264" w:lineRule="exact"/>
              <w:ind w:left="107"/>
              <w:rPr>
                <w:sz w:val="24"/>
              </w:rPr>
            </w:pPr>
            <w:r>
              <w:rPr>
                <w:spacing w:val="-2"/>
                <w:sz w:val="24"/>
              </w:rPr>
              <w:t>литература</w:t>
            </w:r>
          </w:p>
        </w:tc>
      </w:tr>
      <w:tr w14:paraId="6C603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980" w:type="dxa"/>
          </w:tcPr>
          <w:p w14:paraId="494EE013">
            <w:pPr>
              <w:pStyle w:val="11"/>
              <w:spacing w:line="256" w:lineRule="exact"/>
              <w:ind w:left="107"/>
              <w:rPr>
                <w:sz w:val="24"/>
              </w:rPr>
            </w:pPr>
            <w:r>
              <w:rPr>
                <w:sz w:val="24"/>
              </w:rPr>
              <w:t>Иностранные</w:t>
            </w:r>
            <w:r>
              <w:rPr>
                <w:spacing w:val="-7"/>
                <w:sz w:val="24"/>
              </w:rPr>
              <w:t xml:space="preserve"> </w:t>
            </w:r>
            <w:r>
              <w:rPr>
                <w:spacing w:val="-2"/>
                <w:sz w:val="24"/>
              </w:rPr>
              <w:t>языки</w:t>
            </w:r>
          </w:p>
        </w:tc>
        <w:tc>
          <w:tcPr>
            <w:tcW w:w="5377" w:type="dxa"/>
          </w:tcPr>
          <w:p w14:paraId="0116057E">
            <w:pPr>
              <w:pStyle w:val="11"/>
              <w:spacing w:line="256" w:lineRule="exact"/>
              <w:ind w:left="107"/>
              <w:rPr>
                <w:sz w:val="24"/>
              </w:rPr>
            </w:pPr>
            <w:r>
              <w:rPr>
                <w:sz w:val="24"/>
              </w:rPr>
              <w:t>Иностранный</w:t>
            </w:r>
            <w:r>
              <w:rPr>
                <w:spacing w:val="-8"/>
                <w:sz w:val="24"/>
              </w:rPr>
              <w:t xml:space="preserve"> </w:t>
            </w:r>
            <w:r>
              <w:rPr>
                <w:spacing w:val="-4"/>
                <w:sz w:val="24"/>
              </w:rPr>
              <w:t>язык</w:t>
            </w:r>
          </w:p>
        </w:tc>
      </w:tr>
      <w:tr w14:paraId="713A3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980" w:type="dxa"/>
          </w:tcPr>
          <w:p w14:paraId="1F39EC2D">
            <w:pPr>
              <w:pStyle w:val="11"/>
              <w:spacing w:line="256" w:lineRule="exact"/>
              <w:ind w:left="107"/>
              <w:rPr>
                <w:sz w:val="24"/>
              </w:rPr>
            </w:pPr>
            <w:r>
              <w:rPr>
                <w:sz w:val="24"/>
              </w:rPr>
              <w:t>Математика</w:t>
            </w:r>
            <w:r>
              <w:rPr>
                <w:spacing w:val="-3"/>
                <w:sz w:val="24"/>
              </w:rPr>
              <w:t xml:space="preserve"> </w:t>
            </w:r>
            <w:r>
              <w:rPr>
                <w:sz w:val="24"/>
              </w:rPr>
              <w:t>и</w:t>
            </w:r>
            <w:r>
              <w:rPr>
                <w:spacing w:val="-1"/>
                <w:sz w:val="24"/>
              </w:rPr>
              <w:t xml:space="preserve"> </w:t>
            </w:r>
            <w:r>
              <w:rPr>
                <w:spacing w:val="-2"/>
                <w:sz w:val="24"/>
              </w:rPr>
              <w:t>информатика</w:t>
            </w:r>
          </w:p>
        </w:tc>
        <w:tc>
          <w:tcPr>
            <w:tcW w:w="5377" w:type="dxa"/>
          </w:tcPr>
          <w:p w14:paraId="03CDB1AC">
            <w:pPr>
              <w:pStyle w:val="11"/>
              <w:spacing w:line="256" w:lineRule="exact"/>
              <w:ind w:left="107"/>
              <w:rPr>
                <w:sz w:val="24"/>
              </w:rPr>
            </w:pPr>
            <w:r>
              <w:rPr>
                <w:sz w:val="24"/>
              </w:rPr>
              <w:t>Математика,</w:t>
            </w:r>
            <w:r>
              <w:rPr>
                <w:spacing w:val="-4"/>
                <w:sz w:val="24"/>
              </w:rPr>
              <w:t xml:space="preserve"> </w:t>
            </w:r>
            <w:r>
              <w:rPr>
                <w:spacing w:val="-2"/>
                <w:sz w:val="24"/>
              </w:rPr>
              <w:t>Информатика</w:t>
            </w:r>
          </w:p>
        </w:tc>
      </w:tr>
      <w:tr w14:paraId="7068D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980" w:type="dxa"/>
          </w:tcPr>
          <w:p w14:paraId="49A9BF4A">
            <w:pPr>
              <w:pStyle w:val="11"/>
              <w:spacing w:line="256" w:lineRule="exact"/>
              <w:ind w:left="107"/>
              <w:rPr>
                <w:sz w:val="24"/>
              </w:rPr>
            </w:pPr>
            <w:r>
              <w:rPr>
                <w:sz w:val="24"/>
              </w:rPr>
              <w:t>Общественно-научные</w:t>
            </w:r>
            <w:r>
              <w:rPr>
                <w:spacing w:val="-8"/>
                <w:sz w:val="24"/>
              </w:rPr>
              <w:t xml:space="preserve"> </w:t>
            </w:r>
            <w:r>
              <w:rPr>
                <w:spacing w:val="-2"/>
                <w:sz w:val="24"/>
              </w:rPr>
              <w:t>предметы</w:t>
            </w:r>
          </w:p>
        </w:tc>
        <w:tc>
          <w:tcPr>
            <w:tcW w:w="5377" w:type="dxa"/>
          </w:tcPr>
          <w:p w14:paraId="7041A0BA">
            <w:pPr>
              <w:pStyle w:val="11"/>
              <w:spacing w:line="256" w:lineRule="exact"/>
              <w:ind w:left="107"/>
              <w:rPr>
                <w:sz w:val="24"/>
              </w:rPr>
            </w:pPr>
            <w:r>
              <w:rPr>
                <w:sz w:val="24"/>
              </w:rPr>
              <w:t>История,</w:t>
            </w:r>
            <w:r>
              <w:rPr>
                <w:spacing w:val="-4"/>
                <w:sz w:val="24"/>
              </w:rPr>
              <w:t xml:space="preserve"> </w:t>
            </w:r>
            <w:r>
              <w:rPr>
                <w:sz w:val="24"/>
              </w:rPr>
              <w:t>Обществознание,</w:t>
            </w:r>
            <w:r>
              <w:rPr>
                <w:spacing w:val="-3"/>
                <w:sz w:val="24"/>
              </w:rPr>
              <w:t xml:space="preserve"> </w:t>
            </w:r>
            <w:r>
              <w:rPr>
                <w:spacing w:val="-2"/>
                <w:sz w:val="24"/>
              </w:rPr>
              <w:t>География</w:t>
            </w:r>
          </w:p>
        </w:tc>
      </w:tr>
      <w:tr w14:paraId="1F797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980" w:type="dxa"/>
          </w:tcPr>
          <w:p w14:paraId="4297E7BF">
            <w:pPr>
              <w:pStyle w:val="11"/>
              <w:spacing w:line="256" w:lineRule="exact"/>
              <w:ind w:left="107"/>
              <w:rPr>
                <w:sz w:val="24"/>
              </w:rPr>
            </w:pPr>
            <w:r>
              <w:rPr>
                <w:sz w:val="24"/>
              </w:rPr>
              <w:t>Естественнонаучные</w:t>
            </w:r>
            <w:r>
              <w:rPr>
                <w:spacing w:val="-11"/>
                <w:sz w:val="24"/>
              </w:rPr>
              <w:t xml:space="preserve"> </w:t>
            </w:r>
            <w:r>
              <w:rPr>
                <w:spacing w:val="-2"/>
                <w:sz w:val="24"/>
              </w:rPr>
              <w:t>предметы</w:t>
            </w:r>
          </w:p>
        </w:tc>
        <w:tc>
          <w:tcPr>
            <w:tcW w:w="5377" w:type="dxa"/>
          </w:tcPr>
          <w:p w14:paraId="20284271">
            <w:pPr>
              <w:pStyle w:val="11"/>
              <w:spacing w:line="256" w:lineRule="exact"/>
              <w:ind w:left="107"/>
              <w:rPr>
                <w:sz w:val="24"/>
              </w:rPr>
            </w:pPr>
            <w:r>
              <w:rPr>
                <w:sz w:val="24"/>
              </w:rPr>
              <w:t>Физика,</w:t>
            </w:r>
            <w:r>
              <w:rPr>
                <w:spacing w:val="-3"/>
                <w:sz w:val="24"/>
              </w:rPr>
              <w:t xml:space="preserve"> </w:t>
            </w:r>
            <w:r>
              <w:rPr>
                <w:sz w:val="24"/>
              </w:rPr>
              <w:t>Химия,</w:t>
            </w:r>
            <w:r>
              <w:rPr>
                <w:spacing w:val="-3"/>
                <w:sz w:val="24"/>
              </w:rPr>
              <w:t xml:space="preserve"> </w:t>
            </w:r>
            <w:r>
              <w:rPr>
                <w:spacing w:val="-2"/>
                <w:sz w:val="24"/>
              </w:rPr>
              <w:t>Биология</w:t>
            </w:r>
          </w:p>
        </w:tc>
      </w:tr>
      <w:tr w14:paraId="42B7A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980" w:type="dxa"/>
          </w:tcPr>
          <w:p w14:paraId="1FFBF25E">
            <w:pPr>
              <w:pStyle w:val="11"/>
              <w:tabs>
                <w:tab w:val="left" w:pos="1542"/>
              </w:tabs>
              <w:spacing w:line="270" w:lineRule="exact"/>
              <w:ind w:left="107"/>
              <w:rPr>
                <w:sz w:val="24"/>
              </w:rPr>
            </w:pPr>
            <w:r>
              <w:rPr>
                <w:spacing w:val="-2"/>
                <w:sz w:val="24"/>
              </w:rPr>
              <w:t>Основы</w:t>
            </w:r>
            <w:r>
              <w:rPr>
                <w:sz w:val="24"/>
              </w:rPr>
              <w:tab/>
            </w:r>
            <w:r>
              <w:rPr>
                <w:spacing w:val="-2"/>
                <w:sz w:val="24"/>
              </w:rPr>
              <w:t>духовно-нравственной</w:t>
            </w:r>
          </w:p>
          <w:p w14:paraId="40BE9544">
            <w:pPr>
              <w:pStyle w:val="11"/>
              <w:spacing w:line="264" w:lineRule="exact"/>
              <w:ind w:left="107"/>
              <w:rPr>
                <w:sz w:val="24"/>
              </w:rPr>
            </w:pPr>
            <w:r>
              <w:rPr>
                <w:sz w:val="24"/>
              </w:rPr>
              <w:t>культуры</w:t>
            </w:r>
            <w:r>
              <w:rPr>
                <w:spacing w:val="-6"/>
                <w:sz w:val="24"/>
              </w:rPr>
              <w:t xml:space="preserve"> </w:t>
            </w:r>
            <w:r>
              <w:rPr>
                <w:sz w:val="24"/>
              </w:rPr>
              <w:t>народов</w:t>
            </w:r>
            <w:r>
              <w:rPr>
                <w:spacing w:val="-6"/>
                <w:sz w:val="24"/>
              </w:rPr>
              <w:t xml:space="preserve"> </w:t>
            </w:r>
            <w:r>
              <w:rPr>
                <w:spacing w:val="-2"/>
                <w:sz w:val="24"/>
              </w:rPr>
              <w:t>России</w:t>
            </w:r>
          </w:p>
        </w:tc>
        <w:tc>
          <w:tcPr>
            <w:tcW w:w="5377" w:type="dxa"/>
          </w:tcPr>
          <w:p w14:paraId="0E96D31F">
            <w:pPr>
              <w:pStyle w:val="11"/>
              <w:spacing w:line="270" w:lineRule="exact"/>
              <w:ind w:left="107"/>
              <w:rPr>
                <w:sz w:val="24"/>
              </w:rPr>
            </w:pPr>
            <w:r>
              <w:rPr>
                <w:sz w:val="24"/>
              </w:rPr>
              <w:t>Основы</w:t>
            </w:r>
            <w:r>
              <w:rPr>
                <w:spacing w:val="7"/>
                <w:sz w:val="24"/>
              </w:rPr>
              <w:t xml:space="preserve"> </w:t>
            </w:r>
            <w:r>
              <w:rPr>
                <w:sz w:val="24"/>
              </w:rPr>
              <w:t>духовно-нравственной</w:t>
            </w:r>
            <w:r>
              <w:rPr>
                <w:spacing w:val="8"/>
                <w:sz w:val="24"/>
              </w:rPr>
              <w:t xml:space="preserve"> </w:t>
            </w:r>
            <w:r>
              <w:rPr>
                <w:sz w:val="24"/>
              </w:rPr>
              <w:t>культуры</w:t>
            </w:r>
            <w:r>
              <w:rPr>
                <w:spacing w:val="8"/>
                <w:sz w:val="24"/>
              </w:rPr>
              <w:t xml:space="preserve"> </w:t>
            </w:r>
            <w:r>
              <w:rPr>
                <w:spacing w:val="-2"/>
                <w:sz w:val="24"/>
              </w:rPr>
              <w:t>народов</w:t>
            </w:r>
          </w:p>
          <w:p w14:paraId="6C26B180">
            <w:pPr>
              <w:pStyle w:val="11"/>
              <w:spacing w:line="264" w:lineRule="exact"/>
              <w:ind w:left="107"/>
              <w:rPr>
                <w:sz w:val="24"/>
              </w:rPr>
            </w:pPr>
            <w:r>
              <w:rPr>
                <w:spacing w:val="-2"/>
                <w:sz w:val="24"/>
              </w:rPr>
              <w:t>России</w:t>
            </w:r>
          </w:p>
        </w:tc>
      </w:tr>
      <w:tr w14:paraId="59EC9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980" w:type="dxa"/>
          </w:tcPr>
          <w:p w14:paraId="06A28571">
            <w:pPr>
              <w:pStyle w:val="11"/>
              <w:spacing w:line="256" w:lineRule="exact"/>
              <w:ind w:left="107"/>
              <w:rPr>
                <w:sz w:val="24"/>
              </w:rPr>
            </w:pPr>
            <w:r>
              <w:rPr>
                <w:spacing w:val="-2"/>
                <w:sz w:val="24"/>
              </w:rPr>
              <w:t>Искусство</w:t>
            </w:r>
          </w:p>
        </w:tc>
        <w:tc>
          <w:tcPr>
            <w:tcW w:w="5377" w:type="dxa"/>
          </w:tcPr>
          <w:p w14:paraId="5A2A4AF7">
            <w:pPr>
              <w:pStyle w:val="11"/>
              <w:spacing w:line="256" w:lineRule="exact"/>
              <w:ind w:left="107"/>
              <w:rPr>
                <w:sz w:val="24"/>
              </w:rPr>
            </w:pPr>
            <w:r>
              <w:rPr>
                <w:sz w:val="24"/>
              </w:rPr>
              <w:t>Изобразительное</w:t>
            </w:r>
            <w:r>
              <w:rPr>
                <w:spacing w:val="-7"/>
                <w:sz w:val="24"/>
              </w:rPr>
              <w:t xml:space="preserve"> </w:t>
            </w:r>
            <w:r>
              <w:rPr>
                <w:sz w:val="24"/>
              </w:rPr>
              <w:t>искусство,</w:t>
            </w:r>
            <w:r>
              <w:rPr>
                <w:spacing w:val="-6"/>
                <w:sz w:val="24"/>
              </w:rPr>
              <w:t xml:space="preserve"> </w:t>
            </w:r>
            <w:r>
              <w:rPr>
                <w:spacing w:val="-2"/>
                <w:sz w:val="24"/>
              </w:rPr>
              <w:t>Музыка</w:t>
            </w:r>
          </w:p>
        </w:tc>
      </w:tr>
      <w:tr w14:paraId="12947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980" w:type="dxa"/>
          </w:tcPr>
          <w:p w14:paraId="29421AE8">
            <w:pPr>
              <w:pStyle w:val="11"/>
              <w:spacing w:line="256" w:lineRule="exact"/>
              <w:ind w:left="107"/>
              <w:rPr>
                <w:sz w:val="24"/>
              </w:rPr>
            </w:pPr>
            <w:r>
              <w:rPr>
                <w:spacing w:val="-2"/>
                <w:sz w:val="24"/>
              </w:rPr>
              <w:t>Технология</w:t>
            </w:r>
          </w:p>
        </w:tc>
        <w:tc>
          <w:tcPr>
            <w:tcW w:w="5377" w:type="dxa"/>
          </w:tcPr>
          <w:p w14:paraId="387E1BAF">
            <w:pPr>
              <w:pStyle w:val="11"/>
              <w:spacing w:line="256" w:lineRule="exact"/>
              <w:ind w:left="107"/>
              <w:rPr>
                <w:sz w:val="24"/>
              </w:rPr>
            </w:pPr>
            <w:r>
              <w:rPr>
                <w:spacing w:val="-2"/>
                <w:sz w:val="24"/>
              </w:rPr>
              <w:t>Технология</w:t>
            </w:r>
          </w:p>
        </w:tc>
      </w:tr>
      <w:tr w14:paraId="01E0D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980" w:type="dxa"/>
          </w:tcPr>
          <w:p w14:paraId="43DFBE73">
            <w:pPr>
              <w:pStyle w:val="11"/>
              <w:tabs>
                <w:tab w:val="left" w:pos="1570"/>
                <w:tab w:val="left" w:pos="2740"/>
                <w:tab w:val="left" w:pos="3124"/>
              </w:tabs>
              <w:spacing w:line="268" w:lineRule="exact"/>
              <w:ind w:left="107"/>
              <w:rPr>
                <w:sz w:val="24"/>
              </w:rPr>
            </w:pPr>
            <w:r>
              <w:rPr>
                <w:spacing w:val="-2"/>
                <w:sz w:val="24"/>
              </w:rPr>
              <w:t>Физическая</w:t>
            </w:r>
            <w:r>
              <w:rPr>
                <w:sz w:val="24"/>
              </w:rPr>
              <w:tab/>
            </w:r>
            <w:r>
              <w:rPr>
                <w:spacing w:val="-2"/>
                <w:sz w:val="24"/>
              </w:rPr>
              <w:t>культура</w:t>
            </w:r>
            <w:r>
              <w:rPr>
                <w:sz w:val="24"/>
              </w:rPr>
              <w:tab/>
            </w:r>
            <w:r>
              <w:rPr>
                <w:spacing w:val="-10"/>
                <w:sz w:val="24"/>
              </w:rPr>
              <w:t>и</w:t>
            </w:r>
            <w:r>
              <w:rPr>
                <w:sz w:val="24"/>
              </w:rPr>
              <w:tab/>
            </w:r>
            <w:r>
              <w:rPr>
                <w:spacing w:val="-2"/>
                <w:sz w:val="24"/>
              </w:rPr>
              <w:t>основы</w:t>
            </w:r>
          </w:p>
          <w:p w14:paraId="38851B40">
            <w:pPr>
              <w:pStyle w:val="11"/>
              <w:spacing w:line="264" w:lineRule="exact"/>
              <w:ind w:left="107"/>
              <w:rPr>
                <w:sz w:val="24"/>
              </w:rPr>
            </w:pPr>
            <w:r>
              <w:rPr>
                <w:sz w:val="24"/>
              </w:rPr>
              <w:t>безопасности</w:t>
            </w:r>
            <w:r>
              <w:rPr>
                <w:spacing w:val="-5"/>
                <w:sz w:val="24"/>
              </w:rPr>
              <w:t xml:space="preserve"> </w:t>
            </w:r>
            <w:r>
              <w:rPr>
                <w:spacing w:val="-2"/>
                <w:sz w:val="24"/>
              </w:rPr>
              <w:t>жизнедеятельности</w:t>
            </w:r>
          </w:p>
        </w:tc>
        <w:tc>
          <w:tcPr>
            <w:tcW w:w="5377" w:type="dxa"/>
          </w:tcPr>
          <w:p w14:paraId="5B9AA260">
            <w:pPr>
              <w:pStyle w:val="11"/>
              <w:tabs>
                <w:tab w:val="left" w:pos="1582"/>
                <w:tab w:val="left" w:pos="2824"/>
                <w:tab w:val="left" w:pos="3892"/>
              </w:tabs>
              <w:spacing w:line="268" w:lineRule="exact"/>
              <w:ind w:left="107"/>
              <w:rPr>
                <w:sz w:val="24"/>
              </w:rPr>
            </w:pPr>
            <w:r>
              <w:rPr>
                <w:spacing w:val="-2"/>
                <w:sz w:val="24"/>
              </w:rPr>
              <w:t>Физическая</w:t>
            </w:r>
            <w:r>
              <w:rPr>
                <w:sz w:val="24"/>
              </w:rPr>
              <w:tab/>
            </w:r>
            <w:r>
              <w:rPr>
                <w:spacing w:val="-2"/>
                <w:sz w:val="24"/>
              </w:rPr>
              <w:t>культура,</w:t>
            </w:r>
            <w:r>
              <w:rPr>
                <w:sz w:val="24"/>
              </w:rPr>
              <w:tab/>
            </w:r>
            <w:r>
              <w:rPr>
                <w:spacing w:val="-2"/>
                <w:sz w:val="24"/>
              </w:rPr>
              <w:t>Основы</w:t>
            </w:r>
            <w:r>
              <w:rPr>
                <w:sz w:val="24"/>
              </w:rPr>
              <w:tab/>
            </w:r>
            <w:r>
              <w:rPr>
                <w:spacing w:val="-2"/>
                <w:sz w:val="24"/>
              </w:rPr>
              <w:t>безопасности</w:t>
            </w:r>
          </w:p>
          <w:p w14:paraId="73986F0E">
            <w:pPr>
              <w:pStyle w:val="11"/>
              <w:spacing w:line="264" w:lineRule="exact"/>
              <w:ind w:left="107"/>
              <w:rPr>
                <w:sz w:val="24"/>
              </w:rPr>
            </w:pPr>
            <w:r>
              <w:rPr>
                <w:spacing w:val="-2"/>
                <w:sz w:val="24"/>
              </w:rPr>
              <w:t>жизнедеятельности</w:t>
            </w:r>
          </w:p>
        </w:tc>
      </w:tr>
    </w:tbl>
    <w:p w14:paraId="2F310554">
      <w:pPr>
        <w:pStyle w:val="7"/>
        <w:spacing w:before="272"/>
        <w:ind w:right="848" w:firstLine="626"/>
      </w:pPr>
      <w:r>
        <w:t>Учебный предмет «Математика»</w:t>
      </w:r>
      <w:r>
        <w:rPr>
          <w:spacing w:val="-8"/>
        </w:rPr>
        <w:t xml:space="preserve"> </w:t>
      </w:r>
      <w:r>
        <w:t>предметной области «Математика</w:t>
      </w:r>
      <w:r>
        <w:rPr>
          <w:spacing w:val="-2"/>
        </w:rPr>
        <w:t xml:space="preserve"> </w:t>
      </w:r>
      <w:r>
        <w:t>и информатика» включает в себя учебные курсы «Алгебра», «Геометрия», «Вероятность и статистика».</w:t>
      </w:r>
    </w:p>
    <w:p w14:paraId="2B4A4084">
      <w:pPr>
        <w:pStyle w:val="7"/>
        <w:ind w:right="843"/>
      </w:pPr>
      <w:r>
        <w:t xml:space="preserve">В целях обеспечения индивидуальных потребностей обучающихся </w:t>
      </w:r>
      <w:r>
        <w:rPr>
          <w:b/>
        </w:rPr>
        <w:t>часть учебного плана</w:t>
      </w:r>
      <w:r>
        <w:t xml:space="preserve">, </w:t>
      </w:r>
      <w:r>
        <w:rPr>
          <w:b/>
        </w:rPr>
        <w:t xml:space="preserve">формируемая участниками образовательных отношений </w:t>
      </w:r>
      <w:r>
        <w:t>может включать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14:paraId="2EA4028B">
      <w:pPr>
        <w:pStyle w:val="7"/>
        <w:ind w:right="848"/>
      </w:pPr>
      <w:r>
        <w:t>Обучение ведется на русском языке, по 6-дневной учебной неделе. Количество учебных занятий за 5 лет составляет 5848 часов.</w:t>
      </w:r>
    </w:p>
    <w:p w14:paraId="21D09CFF">
      <w:pPr>
        <w:pStyle w:val="7"/>
        <w:ind w:left="1843" w:firstLine="0"/>
      </w:pPr>
      <w:r>
        <w:t>Указать</w:t>
      </w:r>
      <w:r>
        <w:rPr>
          <w:spacing w:val="-6"/>
        </w:rPr>
        <w:t xml:space="preserve"> </w:t>
      </w:r>
      <w:r>
        <w:t>здесь,</w:t>
      </w:r>
      <w:r>
        <w:rPr>
          <w:spacing w:val="-2"/>
        </w:rPr>
        <w:t xml:space="preserve"> </w:t>
      </w:r>
      <w:r>
        <w:t>если</w:t>
      </w:r>
      <w:r>
        <w:rPr>
          <w:spacing w:val="-1"/>
        </w:rPr>
        <w:t xml:space="preserve"> </w:t>
      </w:r>
      <w:r>
        <w:rPr>
          <w:spacing w:val="-4"/>
        </w:rPr>
        <w:t>есть</w:t>
      </w:r>
    </w:p>
    <w:p w14:paraId="28D90AEA">
      <w:pPr>
        <w:pStyle w:val="10"/>
        <w:numPr>
          <w:ilvl w:val="0"/>
          <w:numId w:val="141"/>
        </w:numPr>
        <w:tabs>
          <w:tab w:val="left" w:pos="1984"/>
        </w:tabs>
        <w:spacing w:before="5" w:after="0" w:line="237" w:lineRule="auto"/>
        <w:ind w:left="1277" w:right="854" w:firstLine="566"/>
        <w:jc w:val="both"/>
        <w:rPr>
          <w:sz w:val="24"/>
        </w:rPr>
      </w:pPr>
      <w:r>
        <w:rPr>
          <w:sz w:val="24"/>
        </w:rPr>
        <w:t>увеличение учебных часов, предусмотренных на изучение отдельных учебных предметов обязательной части, в том числе на углубленном уровне;</w:t>
      </w:r>
    </w:p>
    <w:p w14:paraId="5D44BEEE">
      <w:pPr>
        <w:pStyle w:val="10"/>
        <w:spacing w:after="0" w:line="237" w:lineRule="auto"/>
        <w:jc w:val="both"/>
        <w:rPr>
          <w:sz w:val="24"/>
        </w:rPr>
        <w:sectPr>
          <w:pgSz w:w="11910" w:h="16840"/>
          <w:pgMar w:top="920" w:right="0" w:bottom="280" w:left="425" w:header="736" w:footer="0" w:gutter="0"/>
          <w:cols w:space="720" w:num="1"/>
        </w:sectPr>
      </w:pPr>
    </w:p>
    <w:p w14:paraId="32A7BD5F">
      <w:pPr>
        <w:pStyle w:val="10"/>
        <w:numPr>
          <w:ilvl w:val="0"/>
          <w:numId w:val="141"/>
        </w:numPr>
        <w:tabs>
          <w:tab w:val="left" w:pos="1984"/>
        </w:tabs>
        <w:spacing w:before="190" w:after="0" w:line="240" w:lineRule="auto"/>
        <w:ind w:left="1277" w:right="852" w:firstLine="566"/>
        <w:jc w:val="left"/>
        <w:rPr>
          <w:sz w:val="24"/>
        </w:rPr>
      </w:pPr>
      <w:r>
        <w:rPr>
          <w:sz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0FA7BB14">
      <w:pPr>
        <w:pStyle w:val="10"/>
        <w:numPr>
          <w:ilvl w:val="0"/>
          <w:numId w:val="141"/>
        </w:numPr>
        <w:tabs>
          <w:tab w:val="left" w:pos="1984"/>
          <w:tab w:val="left" w:pos="2910"/>
          <w:tab w:val="left" w:pos="3673"/>
          <w:tab w:val="left" w:pos="4809"/>
          <w:tab w:val="left" w:pos="6728"/>
          <w:tab w:val="left" w:pos="8159"/>
          <w:tab w:val="left" w:pos="8521"/>
          <w:tab w:val="left" w:pos="9257"/>
        </w:tabs>
        <w:spacing w:before="4" w:after="0" w:line="237" w:lineRule="auto"/>
        <w:ind w:left="1277" w:right="845" w:firstLine="566"/>
        <w:jc w:val="left"/>
        <w:rPr>
          <w:sz w:val="24"/>
        </w:rPr>
      </w:pPr>
      <w:r>
        <w:rPr>
          <w:spacing w:val="-2"/>
          <w:sz w:val="24"/>
        </w:rPr>
        <w:t>другие</w:t>
      </w:r>
      <w:r>
        <w:rPr>
          <w:sz w:val="24"/>
        </w:rPr>
        <w:tab/>
      </w:r>
      <w:r>
        <w:rPr>
          <w:spacing w:val="-4"/>
          <w:sz w:val="24"/>
        </w:rPr>
        <w:t>виды</w:t>
      </w:r>
      <w:r>
        <w:rPr>
          <w:sz w:val="24"/>
        </w:rPr>
        <w:tab/>
      </w:r>
      <w:r>
        <w:rPr>
          <w:spacing w:val="-2"/>
          <w:sz w:val="24"/>
        </w:rPr>
        <w:t>учебной,</w:t>
      </w:r>
      <w:r>
        <w:rPr>
          <w:sz w:val="24"/>
        </w:rPr>
        <w:tab/>
      </w:r>
      <w:r>
        <w:rPr>
          <w:spacing w:val="-2"/>
          <w:sz w:val="24"/>
        </w:rPr>
        <w:t>воспитательной,</w:t>
      </w:r>
      <w:r>
        <w:rPr>
          <w:sz w:val="24"/>
        </w:rPr>
        <w:tab/>
      </w:r>
      <w:r>
        <w:rPr>
          <w:spacing w:val="-2"/>
          <w:sz w:val="24"/>
        </w:rPr>
        <w:t>спортивной</w:t>
      </w:r>
      <w:r>
        <w:rPr>
          <w:sz w:val="24"/>
        </w:rPr>
        <w:tab/>
      </w:r>
      <w:r>
        <w:rPr>
          <w:spacing w:val="-10"/>
          <w:sz w:val="24"/>
        </w:rPr>
        <w:t>и</w:t>
      </w:r>
      <w:r>
        <w:rPr>
          <w:sz w:val="24"/>
        </w:rPr>
        <w:tab/>
      </w:r>
      <w:r>
        <w:rPr>
          <w:spacing w:val="-4"/>
          <w:sz w:val="24"/>
        </w:rPr>
        <w:t>иной</w:t>
      </w:r>
      <w:r>
        <w:rPr>
          <w:sz w:val="24"/>
        </w:rPr>
        <w:tab/>
      </w:r>
      <w:r>
        <w:rPr>
          <w:spacing w:val="-2"/>
          <w:sz w:val="24"/>
        </w:rPr>
        <w:t>деятельности обучающихся.</w:t>
      </w:r>
    </w:p>
    <w:p w14:paraId="6C6BE16E">
      <w:pPr>
        <w:pStyle w:val="7"/>
        <w:ind w:left="0" w:firstLine="0"/>
        <w:jc w:val="left"/>
      </w:pPr>
    </w:p>
    <w:p w14:paraId="645C2CBD">
      <w:pPr>
        <w:pStyle w:val="7"/>
        <w:spacing w:before="1"/>
        <w:ind w:right="850"/>
      </w:pPr>
      <w:r>
        <w:t xml:space="preserve">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 Порядок и реализация индивидуальных учебных планов представлены в локальном акте образовательной </w:t>
      </w:r>
      <w:r>
        <w:rPr>
          <w:spacing w:val="-2"/>
        </w:rPr>
        <w:t>организации.</w:t>
      </w:r>
    </w:p>
    <w:p w14:paraId="455D8416">
      <w:pPr>
        <w:pStyle w:val="7"/>
        <w:spacing w:before="5"/>
        <w:ind w:left="0" w:firstLine="0"/>
        <w:jc w:val="left"/>
      </w:pPr>
    </w:p>
    <w:p w14:paraId="3783607D">
      <w:pPr>
        <w:spacing w:before="0"/>
        <w:ind w:left="1277" w:right="847" w:firstLine="566"/>
        <w:jc w:val="both"/>
        <w:rPr>
          <w:b/>
          <w:sz w:val="24"/>
        </w:rPr>
      </w:pPr>
      <w:r>
        <w:rPr>
          <w:b/>
          <w:sz w:val="24"/>
        </w:rPr>
        <w:t>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w:t>
      </w:r>
      <w:r>
        <w:rPr>
          <w:b/>
          <w:spacing w:val="-3"/>
          <w:sz w:val="24"/>
        </w:rPr>
        <w:t xml:space="preserve"> </w:t>
      </w:r>
      <w:r>
        <w:rPr>
          <w:b/>
          <w:sz w:val="24"/>
        </w:rPr>
        <w:t>от</w:t>
      </w:r>
      <w:r>
        <w:rPr>
          <w:b/>
          <w:spacing w:val="-2"/>
          <w:sz w:val="24"/>
        </w:rPr>
        <w:t xml:space="preserve"> </w:t>
      </w:r>
      <w:r>
        <w:rPr>
          <w:b/>
          <w:sz w:val="24"/>
        </w:rPr>
        <w:t>31.05.201</w:t>
      </w:r>
      <w:r>
        <w:rPr>
          <w:b/>
          <w:spacing w:val="-3"/>
          <w:sz w:val="24"/>
        </w:rPr>
        <w:t xml:space="preserve"> </w:t>
      </w:r>
      <w:r>
        <w:rPr>
          <w:b/>
          <w:sz w:val="24"/>
        </w:rPr>
        <w:t>№287</w:t>
      </w:r>
      <w:r>
        <w:rPr>
          <w:b/>
          <w:spacing w:val="-3"/>
          <w:sz w:val="24"/>
        </w:rPr>
        <w:t xml:space="preserve"> </w:t>
      </w:r>
      <w:r>
        <w:rPr>
          <w:b/>
          <w:sz w:val="24"/>
        </w:rPr>
        <w:t>(далее</w:t>
      </w:r>
      <w:r>
        <w:rPr>
          <w:b/>
          <w:spacing w:val="-4"/>
          <w:sz w:val="24"/>
        </w:rPr>
        <w:t xml:space="preserve"> </w:t>
      </w:r>
      <w:r>
        <w:rPr>
          <w:b/>
          <w:sz w:val="24"/>
        </w:rPr>
        <w:t>-</w:t>
      </w:r>
      <w:r>
        <w:rPr>
          <w:b/>
          <w:spacing w:val="-2"/>
          <w:sz w:val="24"/>
        </w:rPr>
        <w:t xml:space="preserve"> </w:t>
      </w:r>
      <w:r>
        <w:rPr>
          <w:b/>
          <w:sz w:val="24"/>
        </w:rPr>
        <w:t>ФГОС</w:t>
      </w:r>
      <w:r>
        <w:rPr>
          <w:b/>
          <w:spacing w:val="-4"/>
          <w:sz w:val="24"/>
        </w:rPr>
        <w:t xml:space="preserve"> </w:t>
      </w:r>
      <w:r>
        <w:rPr>
          <w:b/>
          <w:sz w:val="24"/>
        </w:rPr>
        <w:t>основного</w:t>
      </w:r>
      <w:r>
        <w:rPr>
          <w:b/>
          <w:spacing w:val="-3"/>
          <w:sz w:val="24"/>
        </w:rPr>
        <w:t xml:space="preserve"> </w:t>
      </w:r>
      <w:r>
        <w:rPr>
          <w:b/>
          <w:sz w:val="24"/>
        </w:rPr>
        <w:t>общего</w:t>
      </w:r>
      <w:r>
        <w:rPr>
          <w:b/>
          <w:spacing w:val="-1"/>
          <w:sz w:val="24"/>
        </w:rPr>
        <w:t xml:space="preserve"> </w:t>
      </w:r>
      <w:r>
        <w:rPr>
          <w:b/>
          <w:sz w:val="24"/>
        </w:rPr>
        <w:t>образования)</w:t>
      </w:r>
      <w:r>
        <w:rPr>
          <w:b/>
          <w:spacing w:val="-4"/>
          <w:sz w:val="24"/>
        </w:rPr>
        <w:t xml:space="preserve"> </w:t>
      </w:r>
      <w:r>
        <w:rPr>
          <w:b/>
          <w:sz w:val="24"/>
        </w:rPr>
        <w:t>для</w:t>
      </w:r>
      <w:r>
        <w:rPr>
          <w:b/>
          <w:spacing w:val="-3"/>
          <w:sz w:val="24"/>
        </w:rPr>
        <w:t xml:space="preserve"> </w:t>
      </w:r>
      <w:r>
        <w:rPr>
          <w:b/>
          <w:sz w:val="24"/>
        </w:rPr>
        <w:t>5-6</w:t>
      </w:r>
      <w:r>
        <w:rPr>
          <w:b/>
          <w:spacing w:val="-3"/>
          <w:sz w:val="24"/>
        </w:rPr>
        <w:t xml:space="preserve"> </w:t>
      </w:r>
      <w:r>
        <w:rPr>
          <w:b/>
          <w:sz w:val="24"/>
        </w:rPr>
        <w:t>х классов.</w:t>
      </w:r>
    </w:p>
    <w:p w14:paraId="0F9F6DAE">
      <w:pPr>
        <w:spacing w:before="0"/>
        <w:ind w:left="1277" w:right="847" w:firstLine="566"/>
        <w:jc w:val="both"/>
        <w:rPr>
          <w:b/>
          <w:sz w:val="24"/>
        </w:rPr>
      </w:pPr>
      <w:r>
        <w:rPr>
          <w:b/>
          <w:sz w:val="24"/>
        </w:rPr>
        <w:t>Учебный план определяет количество учебных занятий за 5 лет на одного учащегося – не менее 5058 часов и не более 5549 часов (не более 34 часов в неделю).</w:t>
      </w:r>
    </w:p>
    <w:p w14:paraId="68460FD8">
      <w:pPr>
        <w:pStyle w:val="7"/>
        <w:ind w:left="0" w:firstLine="0"/>
        <w:jc w:val="left"/>
        <w:rPr>
          <w:b/>
        </w:rPr>
      </w:pPr>
    </w:p>
    <w:p w14:paraId="4DDB6218">
      <w:pPr>
        <w:spacing w:before="0"/>
        <w:ind w:left="4404" w:right="853" w:hanging="2156"/>
        <w:jc w:val="left"/>
        <w:rPr>
          <w:b/>
          <w:sz w:val="24"/>
        </w:rPr>
      </w:pPr>
      <w:r>
        <w:rPr>
          <w:b/>
          <w:sz w:val="24"/>
        </w:rPr>
        <w:t>Учебный</w:t>
      </w:r>
      <w:r>
        <w:rPr>
          <w:b/>
          <w:spacing w:val="-5"/>
          <w:sz w:val="24"/>
        </w:rPr>
        <w:t xml:space="preserve"> </w:t>
      </w:r>
      <w:r>
        <w:rPr>
          <w:b/>
          <w:sz w:val="24"/>
        </w:rPr>
        <w:t>план</w:t>
      </w:r>
      <w:r>
        <w:rPr>
          <w:b/>
          <w:spacing w:val="-5"/>
          <w:sz w:val="24"/>
        </w:rPr>
        <w:t xml:space="preserve"> </w:t>
      </w:r>
      <w:r>
        <w:rPr>
          <w:b/>
          <w:sz w:val="24"/>
        </w:rPr>
        <w:t>(годовой</w:t>
      </w:r>
      <w:r>
        <w:rPr>
          <w:b/>
          <w:spacing w:val="-4"/>
          <w:sz w:val="24"/>
        </w:rPr>
        <w:t xml:space="preserve"> </w:t>
      </w:r>
      <w:r>
        <w:rPr>
          <w:b/>
          <w:sz w:val="24"/>
        </w:rPr>
        <w:t>для</w:t>
      </w:r>
      <w:r>
        <w:rPr>
          <w:b/>
          <w:spacing w:val="-4"/>
          <w:sz w:val="24"/>
        </w:rPr>
        <w:t xml:space="preserve"> </w:t>
      </w:r>
      <w:r>
        <w:rPr>
          <w:b/>
          <w:sz w:val="24"/>
        </w:rPr>
        <w:t>пятидневки)</w:t>
      </w:r>
      <w:r>
        <w:rPr>
          <w:b/>
          <w:spacing w:val="-2"/>
          <w:sz w:val="24"/>
        </w:rPr>
        <w:t xml:space="preserve"> </w:t>
      </w:r>
      <w:r>
        <w:rPr>
          <w:b/>
          <w:sz w:val="24"/>
        </w:rPr>
        <w:t>для</w:t>
      </w:r>
      <w:r>
        <w:rPr>
          <w:b/>
          <w:spacing w:val="-4"/>
          <w:sz w:val="24"/>
        </w:rPr>
        <w:t xml:space="preserve"> </w:t>
      </w:r>
      <w:r>
        <w:rPr>
          <w:b/>
          <w:sz w:val="24"/>
        </w:rPr>
        <w:t>5-9-х</w:t>
      </w:r>
      <w:r>
        <w:rPr>
          <w:b/>
          <w:spacing w:val="-4"/>
          <w:sz w:val="24"/>
        </w:rPr>
        <w:t xml:space="preserve"> </w:t>
      </w:r>
      <w:r>
        <w:rPr>
          <w:b/>
          <w:sz w:val="24"/>
        </w:rPr>
        <w:t>классов</w:t>
      </w:r>
      <w:r>
        <w:rPr>
          <w:b/>
          <w:spacing w:val="-2"/>
          <w:sz w:val="24"/>
        </w:rPr>
        <w:t xml:space="preserve"> </w:t>
      </w:r>
      <w:r>
        <w:rPr>
          <w:b/>
          <w:sz w:val="24"/>
        </w:rPr>
        <w:t>(ФГОС</w:t>
      </w:r>
      <w:r>
        <w:rPr>
          <w:b/>
          <w:spacing w:val="-5"/>
          <w:sz w:val="24"/>
        </w:rPr>
        <w:t xml:space="preserve"> </w:t>
      </w:r>
      <w:r>
        <w:rPr>
          <w:b/>
          <w:sz w:val="24"/>
        </w:rPr>
        <w:t>ООО) основное общее образование</w:t>
      </w:r>
    </w:p>
    <w:tbl>
      <w:tblPr>
        <w:tblStyle w:val="6"/>
        <w:tblW w:w="0" w:type="auto"/>
        <w:tblInd w:w="8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96"/>
        <w:gridCol w:w="2585"/>
        <w:gridCol w:w="849"/>
        <w:gridCol w:w="852"/>
        <w:gridCol w:w="849"/>
        <w:gridCol w:w="851"/>
        <w:gridCol w:w="849"/>
        <w:gridCol w:w="849"/>
      </w:tblGrid>
      <w:tr w14:paraId="2EE86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2096" w:type="dxa"/>
          </w:tcPr>
          <w:p w14:paraId="16361948">
            <w:pPr>
              <w:pStyle w:val="11"/>
              <w:spacing w:line="240" w:lineRule="exact"/>
              <w:ind w:left="107"/>
              <w:rPr>
                <w:sz w:val="24"/>
              </w:rPr>
            </w:pPr>
            <w:r>
              <w:rPr>
                <w:spacing w:val="-2"/>
                <w:sz w:val="24"/>
              </w:rPr>
              <w:t>Предметные</w:t>
            </w:r>
          </w:p>
          <w:p w14:paraId="1C53710F">
            <w:pPr>
              <w:pStyle w:val="11"/>
              <w:ind w:left="107"/>
              <w:rPr>
                <w:sz w:val="24"/>
              </w:rPr>
            </w:pPr>
            <w:r>
              <w:rPr>
                <w:spacing w:val="-2"/>
                <w:sz w:val="24"/>
              </w:rPr>
              <w:t>области</w:t>
            </w:r>
          </w:p>
        </w:tc>
        <w:tc>
          <w:tcPr>
            <w:tcW w:w="2585" w:type="dxa"/>
            <w:tcBorders>
              <w:top w:val="thickThinMediumGap" w:color="000000" w:sz="6" w:space="0"/>
            </w:tcBorders>
          </w:tcPr>
          <w:p w14:paraId="7DC9D5F3">
            <w:pPr>
              <w:pStyle w:val="11"/>
              <w:spacing w:line="240" w:lineRule="exact"/>
              <w:ind w:left="105"/>
              <w:rPr>
                <w:sz w:val="24"/>
              </w:rPr>
            </w:pPr>
            <w:r>
              <w:rPr>
                <w:sz w:val="24"/>
              </w:rPr>
              <w:t>Учебные</w:t>
            </w:r>
            <w:r>
              <w:rPr>
                <w:spacing w:val="-4"/>
                <w:sz w:val="24"/>
              </w:rPr>
              <w:t xml:space="preserve"> </w:t>
            </w:r>
            <w:r>
              <w:rPr>
                <w:spacing w:val="-2"/>
                <w:sz w:val="24"/>
              </w:rPr>
              <w:t>предметы</w:t>
            </w:r>
          </w:p>
        </w:tc>
        <w:tc>
          <w:tcPr>
            <w:tcW w:w="849" w:type="dxa"/>
            <w:tcBorders>
              <w:top w:val="thickThinMediumGap" w:color="000000" w:sz="6" w:space="0"/>
            </w:tcBorders>
          </w:tcPr>
          <w:p w14:paraId="33B6B6FF">
            <w:pPr>
              <w:pStyle w:val="11"/>
              <w:spacing w:line="240" w:lineRule="exact"/>
              <w:ind w:left="107"/>
              <w:rPr>
                <w:sz w:val="24"/>
              </w:rPr>
            </w:pPr>
            <w:r>
              <w:rPr>
                <w:spacing w:val="-4"/>
                <w:sz w:val="24"/>
              </w:rPr>
              <w:t>Коли</w:t>
            </w:r>
          </w:p>
          <w:p w14:paraId="5972CB60">
            <w:pPr>
              <w:pStyle w:val="11"/>
              <w:ind w:left="107" w:right="154"/>
              <w:rPr>
                <w:sz w:val="24"/>
              </w:rPr>
            </w:pPr>
            <w:r>
              <w:rPr>
                <w:spacing w:val="-2"/>
                <w:sz w:val="24"/>
              </w:rPr>
              <w:t xml:space="preserve">честв </w:t>
            </w:r>
            <w:r>
              <w:rPr>
                <w:spacing w:val="-10"/>
                <w:sz w:val="24"/>
              </w:rPr>
              <w:t xml:space="preserve">о </w:t>
            </w:r>
            <w:r>
              <w:rPr>
                <w:spacing w:val="-2"/>
                <w:sz w:val="24"/>
              </w:rPr>
              <w:t xml:space="preserve">часов </w:t>
            </w:r>
            <w:r>
              <w:rPr>
                <w:sz w:val="24"/>
              </w:rPr>
              <w:t>в год</w:t>
            </w:r>
          </w:p>
        </w:tc>
        <w:tc>
          <w:tcPr>
            <w:tcW w:w="852" w:type="dxa"/>
            <w:tcBorders>
              <w:top w:val="thickThinMediumGap" w:color="000000" w:sz="6" w:space="0"/>
            </w:tcBorders>
          </w:tcPr>
          <w:p w14:paraId="4606553C">
            <w:pPr>
              <w:pStyle w:val="11"/>
              <w:spacing w:line="240" w:lineRule="exact"/>
              <w:ind w:left="108"/>
              <w:rPr>
                <w:sz w:val="24"/>
              </w:rPr>
            </w:pPr>
            <w:r>
              <w:rPr>
                <w:spacing w:val="-4"/>
                <w:sz w:val="24"/>
              </w:rPr>
              <w:t>Коли</w:t>
            </w:r>
          </w:p>
          <w:p w14:paraId="69E0D39D">
            <w:pPr>
              <w:pStyle w:val="11"/>
              <w:ind w:left="108" w:right="166"/>
              <w:rPr>
                <w:sz w:val="24"/>
              </w:rPr>
            </w:pPr>
            <w:r>
              <w:rPr>
                <w:spacing w:val="-2"/>
                <w:sz w:val="24"/>
              </w:rPr>
              <w:t xml:space="preserve">честв </w:t>
            </w:r>
            <w:r>
              <w:rPr>
                <w:spacing w:val="-10"/>
                <w:sz w:val="24"/>
              </w:rPr>
              <w:t xml:space="preserve">о </w:t>
            </w:r>
            <w:r>
              <w:rPr>
                <w:spacing w:val="-4"/>
                <w:sz w:val="24"/>
              </w:rPr>
              <w:t xml:space="preserve">часов </w:t>
            </w:r>
            <w:r>
              <w:rPr>
                <w:sz w:val="24"/>
              </w:rPr>
              <w:t>в год</w:t>
            </w:r>
          </w:p>
        </w:tc>
        <w:tc>
          <w:tcPr>
            <w:tcW w:w="849" w:type="dxa"/>
            <w:tcBorders>
              <w:top w:val="thickThinMediumGap" w:color="000000" w:sz="6" w:space="0"/>
            </w:tcBorders>
          </w:tcPr>
          <w:p w14:paraId="29C2ED0B">
            <w:pPr>
              <w:pStyle w:val="11"/>
              <w:spacing w:line="240" w:lineRule="exact"/>
              <w:ind w:left="108"/>
              <w:rPr>
                <w:sz w:val="24"/>
              </w:rPr>
            </w:pPr>
            <w:r>
              <w:rPr>
                <w:spacing w:val="-4"/>
                <w:sz w:val="24"/>
              </w:rPr>
              <w:t>Коли</w:t>
            </w:r>
          </w:p>
          <w:p w14:paraId="5394921F">
            <w:pPr>
              <w:pStyle w:val="11"/>
              <w:ind w:left="108" w:right="153"/>
              <w:rPr>
                <w:sz w:val="24"/>
              </w:rPr>
            </w:pPr>
            <w:r>
              <w:rPr>
                <w:spacing w:val="-2"/>
                <w:sz w:val="24"/>
              </w:rPr>
              <w:t xml:space="preserve">честв </w:t>
            </w:r>
            <w:r>
              <w:rPr>
                <w:spacing w:val="-10"/>
                <w:sz w:val="24"/>
              </w:rPr>
              <w:t xml:space="preserve">о </w:t>
            </w:r>
            <w:r>
              <w:rPr>
                <w:spacing w:val="-2"/>
                <w:sz w:val="24"/>
              </w:rPr>
              <w:t xml:space="preserve">часов </w:t>
            </w:r>
            <w:r>
              <w:rPr>
                <w:sz w:val="24"/>
              </w:rPr>
              <w:t>в год</w:t>
            </w:r>
          </w:p>
        </w:tc>
        <w:tc>
          <w:tcPr>
            <w:tcW w:w="851" w:type="dxa"/>
          </w:tcPr>
          <w:p w14:paraId="49ABF802">
            <w:pPr>
              <w:pStyle w:val="11"/>
              <w:spacing w:line="240" w:lineRule="exact"/>
              <w:ind w:left="109"/>
              <w:rPr>
                <w:sz w:val="24"/>
              </w:rPr>
            </w:pPr>
            <w:r>
              <w:rPr>
                <w:spacing w:val="-4"/>
                <w:sz w:val="24"/>
              </w:rPr>
              <w:t>Коли</w:t>
            </w:r>
          </w:p>
          <w:p w14:paraId="506711BC">
            <w:pPr>
              <w:pStyle w:val="11"/>
              <w:ind w:left="109" w:right="164"/>
              <w:rPr>
                <w:sz w:val="24"/>
              </w:rPr>
            </w:pPr>
            <w:r>
              <w:rPr>
                <w:spacing w:val="-2"/>
                <w:sz w:val="24"/>
              </w:rPr>
              <w:t xml:space="preserve">честв </w:t>
            </w:r>
            <w:r>
              <w:rPr>
                <w:spacing w:val="-10"/>
                <w:sz w:val="24"/>
              </w:rPr>
              <w:t xml:space="preserve">о </w:t>
            </w:r>
            <w:r>
              <w:rPr>
                <w:spacing w:val="-4"/>
                <w:sz w:val="24"/>
              </w:rPr>
              <w:t xml:space="preserve">часов </w:t>
            </w:r>
            <w:r>
              <w:rPr>
                <w:sz w:val="24"/>
              </w:rPr>
              <w:t>в год</w:t>
            </w:r>
          </w:p>
        </w:tc>
        <w:tc>
          <w:tcPr>
            <w:tcW w:w="849" w:type="dxa"/>
          </w:tcPr>
          <w:p w14:paraId="4525EF83">
            <w:pPr>
              <w:pStyle w:val="11"/>
              <w:spacing w:line="240" w:lineRule="exact"/>
              <w:ind w:left="108"/>
              <w:rPr>
                <w:sz w:val="24"/>
              </w:rPr>
            </w:pPr>
            <w:r>
              <w:rPr>
                <w:spacing w:val="-4"/>
                <w:sz w:val="24"/>
              </w:rPr>
              <w:t>Коли</w:t>
            </w:r>
          </w:p>
          <w:p w14:paraId="7A28B0D8">
            <w:pPr>
              <w:pStyle w:val="11"/>
              <w:ind w:left="108" w:right="163"/>
              <w:rPr>
                <w:sz w:val="24"/>
              </w:rPr>
            </w:pPr>
            <w:r>
              <w:rPr>
                <w:spacing w:val="-2"/>
                <w:sz w:val="24"/>
              </w:rPr>
              <w:t xml:space="preserve">честв </w:t>
            </w:r>
            <w:r>
              <w:rPr>
                <w:spacing w:val="-10"/>
                <w:sz w:val="24"/>
              </w:rPr>
              <w:t xml:space="preserve">о </w:t>
            </w:r>
            <w:r>
              <w:rPr>
                <w:spacing w:val="-4"/>
                <w:sz w:val="24"/>
              </w:rPr>
              <w:t xml:space="preserve">часов </w:t>
            </w:r>
            <w:r>
              <w:rPr>
                <w:sz w:val="24"/>
              </w:rPr>
              <w:t>в год</w:t>
            </w:r>
          </w:p>
        </w:tc>
        <w:tc>
          <w:tcPr>
            <w:tcW w:w="849" w:type="dxa"/>
          </w:tcPr>
          <w:p w14:paraId="206DCDFE">
            <w:pPr>
              <w:pStyle w:val="11"/>
              <w:spacing w:line="240" w:lineRule="exact"/>
              <w:ind w:left="109"/>
              <w:rPr>
                <w:sz w:val="24"/>
              </w:rPr>
            </w:pPr>
            <w:r>
              <w:rPr>
                <w:spacing w:val="-4"/>
                <w:sz w:val="24"/>
              </w:rPr>
              <w:t>всего</w:t>
            </w:r>
          </w:p>
        </w:tc>
      </w:tr>
      <w:tr w14:paraId="4B033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096" w:type="dxa"/>
          </w:tcPr>
          <w:p w14:paraId="401610A4">
            <w:pPr>
              <w:pStyle w:val="11"/>
              <w:rPr>
                <w:sz w:val="20"/>
              </w:rPr>
            </w:pPr>
          </w:p>
        </w:tc>
        <w:tc>
          <w:tcPr>
            <w:tcW w:w="2585" w:type="dxa"/>
          </w:tcPr>
          <w:p w14:paraId="4AC858C7">
            <w:pPr>
              <w:pStyle w:val="11"/>
              <w:rPr>
                <w:sz w:val="20"/>
              </w:rPr>
            </w:pPr>
          </w:p>
        </w:tc>
        <w:tc>
          <w:tcPr>
            <w:tcW w:w="849" w:type="dxa"/>
          </w:tcPr>
          <w:p w14:paraId="396C6063">
            <w:pPr>
              <w:pStyle w:val="11"/>
              <w:spacing w:line="250" w:lineRule="exact"/>
              <w:ind w:left="107"/>
              <w:rPr>
                <w:sz w:val="24"/>
              </w:rPr>
            </w:pPr>
            <w:r>
              <w:rPr>
                <w:spacing w:val="-10"/>
                <w:sz w:val="24"/>
              </w:rPr>
              <w:t>5</w:t>
            </w:r>
          </w:p>
        </w:tc>
        <w:tc>
          <w:tcPr>
            <w:tcW w:w="852" w:type="dxa"/>
          </w:tcPr>
          <w:p w14:paraId="69FD68D7">
            <w:pPr>
              <w:pStyle w:val="11"/>
              <w:spacing w:line="250" w:lineRule="exact"/>
              <w:ind w:left="108"/>
              <w:rPr>
                <w:sz w:val="24"/>
              </w:rPr>
            </w:pPr>
            <w:r>
              <w:rPr>
                <w:spacing w:val="-10"/>
                <w:sz w:val="24"/>
              </w:rPr>
              <w:t>6</w:t>
            </w:r>
          </w:p>
        </w:tc>
        <w:tc>
          <w:tcPr>
            <w:tcW w:w="849" w:type="dxa"/>
          </w:tcPr>
          <w:p w14:paraId="66955755">
            <w:pPr>
              <w:pStyle w:val="11"/>
              <w:spacing w:line="250" w:lineRule="exact"/>
              <w:ind w:left="108"/>
              <w:rPr>
                <w:sz w:val="24"/>
              </w:rPr>
            </w:pPr>
            <w:r>
              <w:rPr>
                <w:spacing w:val="-10"/>
                <w:sz w:val="24"/>
              </w:rPr>
              <w:t>7</w:t>
            </w:r>
          </w:p>
        </w:tc>
        <w:tc>
          <w:tcPr>
            <w:tcW w:w="851" w:type="dxa"/>
          </w:tcPr>
          <w:p w14:paraId="1526A70D">
            <w:pPr>
              <w:pStyle w:val="11"/>
              <w:spacing w:line="250" w:lineRule="exact"/>
              <w:ind w:left="109"/>
              <w:rPr>
                <w:sz w:val="24"/>
              </w:rPr>
            </w:pPr>
            <w:r>
              <w:rPr>
                <w:spacing w:val="-10"/>
                <w:sz w:val="24"/>
              </w:rPr>
              <w:t>8</w:t>
            </w:r>
          </w:p>
        </w:tc>
        <w:tc>
          <w:tcPr>
            <w:tcW w:w="849" w:type="dxa"/>
          </w:tcPr>
          <w:p w14:paraId="68D29290">
            <w:pPr>
              <w:pStyle w:val="11"/>
              <w:spacing w:line="250" w:lineRule="exact"/>
              <w:ind w:left="108"/>
              <w:rPr>
                <w:sz w:val="24"/>
              </w:rPr>
            </w:pPr>
            <w:r>
              <w:rPr>
                <w:spacing w:val="-10"/>
                <w:sz w:val="24"/>
              </w:rPr>
              <w:t>9</w:t>
            </w:r>
          </w:p>
        </w:tc>
        <w:tc>
          <w:tcPr>
            <w:tcW w:w="849" w:type="dxa"/>
          </w:tcPr>
          <w:p w14:paraId="7E850C6B">
            <w:pPr>
              <w:pStyle w:val="11"/>
              <w:rPr>
                <w:sz w:val="20"/>
              </w:rPr>
            </w:pPr>
          </w:p>
        </w:tc>
      </w:tr>
      <w:tr w14:paraId="2229A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096" w:type="dxa"/>
          </w:tcPr>
          <w:p w14:paraId="1B6B40F2">
            <w:pPr>
              <w:pStyle w:val="11"/>
              <w:rPr>
                <w:sz w:val="20"/>
              </w:rPr>
            </w:pPr>
          </w:p>
        </w:tc>
        <w:tc>
          <w:tcPr>
            <w:tcW w:w="2585" w:type="dxa"/>
          </w:tcPr>
          <w:p w14:paraId="35876537">
            <w:pPr>
              <w:pStyle w:val="11"/>
              <w:spacing w:line="250" w:lineRule="exact"/>
              <w:ind w:left="105"/>
              <w:rPr>
                <w:sz w:val="24"/>
              </w:rPr>
            </w:pPr>
            <w:r>
              <w:rPr>
                <w:sz w:val="24"/>
              </w:rPr>
              <w:t>Обязательная</w:t>
            </w:r>
            <w:r>
              <w:rPr>
                <w:spacing w:val="-5"/>
                <w:sz w:val="24"/>
              </w:rPr>
              <w:t xml:space="preserve"> </w:t>
            </w:r>
            <w:r>
              <w:rPr>
                <w:spacing w:val="-2"/>
                <w:sz w:val="24"/>
              </w:rPr>
              <w:t>часть</w:t>
            </w:r>
          </w:p>
        </w:tc>
        <w:tc>
          <w:tcPr>
            <w:tcW w:w="849" w:type="dxa"/>
          </w:tcPr>
          <w:p w14:paraId="6F1DA16E">
            <w:pPr>
              <w:pStyle w:val="11"/>
              <w:rPr>
                <w:sz w:val="20"/>
              </w:rPr>
            </w:pPr>
          </w:p>
        </w:tc>
        <w:tc>
          <w:tcPr>
            <w:tcW w:w="852" w:type="dxa"/>
          </w:tcPr>
          <w:p w14:paraId="41A4386D">
            <w:pPr>
              <w:pStyle w:val="11"/>
              <w:rPr>
                <w:sz w:val="20"/>
              </w:rPr>
            </w:pPr>
          </w:p>
        </w:tc>
        <w:tc>
          <w:tcPr>
            <w:tcW w:w="849" w:type="dxa"/>
          </w:tcPr>
          <w:p w14:paraId="15AF54C5">
            <w:pPr>
              <w:pStyle w:val="11"/>
              <w:rPr>
                <w:sz w:val="20"/>
              </w:rPr>
            </w:pPr>
          </w:p>
        </w:tc>
        <w:tc>
          <w:tcPr>
            <w:tcW w:w="851" w:type="dxa"/>
          </w:tcPr>
          <w:p w14:paraId="3F36F3EC">
            <w:pPr>
              <w:pStyle w:val="11"/>
              <w:rPr>
                <w:sz w:val="20"/>
              </w:rPr>
            </w:pPr>
          </w:p>
        </w:tc>
        <w:tc>
          <w:tcPr>
            <w:tcW w:w="849" w:type="dxa"/>
          </w:tcPr>
          <w:p w14:paraId="5CBF5BF8">
            <w:pPr>
              <w:pStyle w:val="11"/>
              <w:rPr>
                <w:sz w:val="20"/>
              </w:rPr>
            </w:pPr>
          </w:p>
        </w:tc>
        <w:tc>
          <w:tcPr>
            <w:tcW w:w="849" w:type="dxa"/>
          </w:tcPr>
          <w:p w14:paraId="38DC2DD8">
            <w:pPr>
              <w:pStyle w:val="11"/>
              <w:rPr>
                <w:sz w:val="20"/>
              </w:rPr>
            </w:pPr>
          </w:p>
        </w:tc>
      </w:tr>
      <w:tr w14:paraId="5D833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2096" w:type="dxa"/>
            <w:vMerge w:val="restart"/>
          </w:tcPr>
          <w:p w14:paraId="782C84B1">
            <w:pPr>
              <w:pStyle w:val="11"/>
              <w:spacing w:line="250" w:lineRule="exact"/>
              <w:ind w:left="107"/>
              <w:rPr>
                <w:sz w:val="24"/>
              </w:rPr>
            </w:pPr>
            <w:r>
              <w:rPr>
                <w:sz w:val="24"/>
              </w:rPr>
              <w:t>Русский</w:t>
            </w:r>
            <w:r>
              <w:rPr>
                <w:spacing w:val="-4"/>
                <w:sz w:val="24"/>
              </w:rPr>
              <w:t xml:space="preserve"> </w:t>
            </w:r>
            <w:r>
              <w:rPr>
                <w:sz w:val="24"/>
              </w:rPr>
              <w:t>язык</w:t>
            </w:r>
            <w:r>
              <w:rPr>
                <w:spacing w:val="-2"/>
                <w:sz w:val="24"/>
              </w:rPr>
              <w:t xml:space="preserve"> </w:t>
            </w:r>
            <w:r>
              <w:rPr>
                <w:spacing w:val="-10"/>
                <w:sz w:val="24"/>
              </w:rPr>
              <w:t>и</w:t>
            </w:r>
          </w:p>
          <w:p w14:paraId="1596AA65">
            <w:pPr>
              <w:pStyle w:val="11"/>
              <w:ind w:left="107"/>
              <w:rPr>
                <w:sz w:val="24"/>
              </w:rPr>
            </w:pPr>
            <w:r>
              <w:rPr>
                <w:spacing w:val="-2"/>
                <w:sz w:val="24"/>
              </w:rPr>
              <w:t>литература</w:t>
            </w:r>
          </w:p>
        </w:tc>
        <w:tc>
          <w:tcPr>
            <w:tcW w:w="2585" w:type="dxa"/>
          </w:tcPr>
          <w:p w14:paraId="7CE96559">
            <w:pPr>
              <w:pStyle w:val="11"/>
              <w:spacing w:line="250" w:lineRule="exact"/>
              <w:ind w:left="105"/>
              <w:rPr>
                <w:sz w:val="24"/>
              </w:rPr>
            </w:pPr>
            <w:r>
              <w:rPr>
                <w:sz w:val="24"/>
              </w:rPr>
              <w:t>Русский</w:t>
            </w:r>
            <w:r>
              <w:rPr>
                <w:spacing w:val="-4"/>
                <w:sz w:val="24"/>
              </w:rPr>
              <w:t xml:space="preserve"> язык</w:t>
            </w:r>
          </w:p>
        </w:tc>
        <w:tc>
          <w:tcPr>
            <w:tcW w:w="849" w:type="dxa"/>
          </w:tcPr>
          <w:p w14:paraId="30461B67">
            <w:pPr>
              <w:pStyle w:val="11"/>
              <w:spacing w:line="250" w:lineRule="exact"/>
              <w:ind w:left="107"/>
              <w:rPr>
                <w:sz w:val="24"/>
              </w:rPr>
            </w:pPr>
            <w:r>
              <w:rPr>
                <w:spacing w:val="-5"/>
                <w:sz w:val="24"/>
              </w:rPr>
              <w:t>170</w:t>
            </w:r>
          </w:p>
        </w:tc>
        <w:tc>
          <w:tcPr>
            <w:tcW w:w="852" w:type="dxa"/>
          </w:tcPr>
          <w:p w14:paraId="0B68AD9C">
            <w:pPr>
              <w:pStyle w:val="11"/>
              <w:spacing w:line="250" w:lineRule="exact"/>
              <w:ind w:left="108"/>
              <w:rPr>
                <w:sz w:val="24"/>
              </w:rPr>
            </w:pPr>
            <w:r>
              <w:rPr>
                <w:spacing w:val="-5"/>
                <w:sz w:val="24"/>
              </w:rPr>
              <w:t>170</w:t>
            </w:r>
          </w:p>
        </w:tc>
        <w:tc>
          <w:tcPr>
            <w:tcW w:w="849" w:type="dxa"/>
          </w:tcPr>
          <w:p w14:paraId="568047E7">
            <w:pPr>
              <w:pStyle w:val="11"/>
              <w:spacing w:line="250" w:lineRule="exact"/>
              <w:ind w:left="108"/>
              <w:rPr>
                <w:sz w:val="24"/>
              </w:rPr>
            </w:pPr>
            <w:r>
              <w:rPr>
                <w:spacing w:val="-5"/>
                <w:sz w:val="24"/>
              </w:rPr>
              <w:t>136</w:t>
            </w:r>
          </w:p>
        </w:tc>
        <w:tc>
          <w:tcPr>
            <w:tcW w:w="851" w:type="dxa"/>
          </w:tcPr>
          <w:p w14:paraId="3131D472">
            <w:pPr>
              <w:pStyle w:val="11"/>
              <w:spacing w:line="250" w:lineRule="exact"/>
              <w:ind w:left="109"/>
              <w:rPr>
                <w:sz w:val="24"/>
              </w:rPr>
            </w:pPr>
            <w:r>
              <w:rPr>
                <w:spacing w:val="-5"/>
                <w:sz w:val="24"/>
              </w:rPr>
              <w:t>102</w:t>
            </w:r>
          </w:p>
        </w:tc>
        <w:tc>
          <w:tcPr>
            <w:tcW w:w="849" w:type="dxa"/>
          </w:tcPr>
          <w:p w14:paraId="40B038ED">
            <w:pPr>
              <w:pStyle w:val="11"/>
              <w:spacing w:line="250" w:lineRule="exact"/>
              <w:ind w:left="108"/>
              <w:rPr>
                <w:sz w:val="24"/>
              </w:rPr>
            </w:pPr>
            <w:r>
              <w:rPr>
                <w:spacing w:val="-5"/>
                <w:sz w:val="24"/>
              </w:rPr>
              <w:t>102</w:t>
            </w:r>
          </w:p>
        </w:tc>
        <w:tc>
          <w:tcPr>
            <w:tcW w:w="849" w:type="dxa"/>
          </w:tcPr>
          <w:p w14:paraId="4584D92A">
            <w:pPr>
              <w:pStyle w:val="11"/>
              <w:spacing w:line="250" w:lineRule="exact"/>
              <w:ind w:left="109"/>
              <w:rPr>
                <w:sz w:val="24"/>
              </w:rPr>
            </w:pPr>
            <w:r>
              <w:rPr>
                <w:spacing w:val="-5"/>
                <w:sz w:val="24"/>
              </w:rPr>
              <w:t>680</w:t>
            </w:r>
          </w:p>
        </w:tc>
      </w:tr>
      <w:tr w14:paraId="44215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2096" w:type="dxa"/>
            <w:vMerge w:val="continue"/>
            <w:tcBorders>
              <w:top w:val="nil"/>
            </w:tcBorders>
          </w:tcPr>
          <w:p w14:paraId="6EC15D80">
            <w:pPr>
              <w:rPr>
                <w:sz w:val="2"/>
                <w:szCs w:val="2"/>
              </w:rPr>
            </w:pPr>
          </w:p>
        </w:tc>
        <w:tc>
          <w:tcPr>
            <w:tcW w:w="2585" w:type="dxa"/>
          </w:tcPr>
          <w:p w14:paraId="234BBFD6">
            <w:pPr>
              <w:pStyle w:val="11"/>
              <w:spacing w:line="253" w:lineRule="exact"/>
              <w:ind w:left="105"/>
              <w:rPr>
                <w:sz w:val="24"/>
              </w:rPr>
            </w:pPr>
            <w:r>
              <w:rPr>
                <w:spacing w:val="-2"/>
                <w:sz w:val="24"/>
              </w:rPr>
              <w:t>Литература</w:t>
            </w:r>
          </w:p>
        </w:tc>
        <w:tc>
          <w:tcPr>
            <w:tcW w:w="849" w:type="dxa"/>
          </w:tcPr>
          <w:p w14:paraId="2ABF1CF8">
            <w:pPr>
              <w:pStyle w:val="11"/>
              <w:spacing w:line="253" w:lineRule="exact"/>
              <w:ind w:left="107"/>
              <w:rPr>
                <w:sz w:val="24"/>
              </w:rPr>
            </w:pPr>
            <w:r>
              <w:rPr>
                <w:spacing w:val="-5"/>
                <w:sz w:val="24"/>
              </w:rPr>
              <w:t>102</w:t>
            </w:r>
          </w:p>
        </w:tc>
        <w:tc>
          <w:tcPr>
            <w:tcW w:w="852" w:type="dxa"/>
          </w:tcPr>
          <w:p w14:paraId="1D32F85C">
            <w:pPr>
              <w:pStyle w:val="11"/>
              <w:spacing w:line="253" w:lineRule="exact"/>
              <w:ind w:left="108"/>
              <w:rPr>
                <w:sz w:val="24"/>
              </w:rPr>
            </w:pPr>
            <w:r>
              <w:rPr>
                <w:spacing w:val="-5"/>
                <w:sz w:val="24"/>
              </w:rPr>
              <w:t>102</w:t>
            </w:r>
          </w:p>
        </w:tc>
        <w:tc>
          <w:tcPr>
            <w:tcW w:w="849" w:type="dxa"/>
          </w:tcPr>
          <w:p w14:paraId="7C94DC8B">
            <w:pPr>
              <w:pStyle w:val="11"/>
              <w:spacing w:line="253" w:lineRule="exact"/>
              <w:ind w:left="108"/>
              <w:rPr>
                <w:sz w:val="24"/>
              </w:rPr>
            </w:pPr>
            <w:r>
              <w:rPr>
                <w:spacing w:val="-5"/>
                <w:sz w:val="24"/>
              </w:rPr>
              <w:t>68</w:t>
            </w:r>
          </w:p>
        </w:tc>
        <w:tc>
          <w:tcPr>
            <w:tcW w:w="851" w:type="dxa"/>
          </w:tcPr>
          <w:p w14:paraId="09C52AEF">
            <w:pPr>
              <w:pStyle w:val="11"/>
              <w:spacing w:line="253" w:lineRule="exact"/>
              <w:ind w:left="109"/>
              <w:rPr>
                <w:sz w:val="24"/>
              </w:rPr>
            </w:pPr>
            <w:r>
              <w:rPr>
                <w:spacing w:val="-5"/>
                <w:sz w:val="24"/>
              </w:rPr>
              <w:t>68</w:t>
            </w:r>
          </w:p>
        </w:tc>
        <w:tc>
          <w:tcPr>
            <w:tcW w:w="849" w:type="dxa"/>
          </w:tcPr>
          <w:p w14:paraId="67BC8916">
            <w:pPr>
              <w:pStyle w:val="11"/>
              <w:spacing w:line="253" w:lineRule="exact"/>
              <w:ind w:left="108"/>
              <w:rPr>
                <w:sz w:val="24"/>
              </w:rPr>
            </w:pPr>
            <w:r>
              <w:rPr>
                <w:spacing w:val="-5"/>
                <w:sz w:val="24"/>
              </w:rPr>
              <w:t>102</w:t>
            </w:r>
          </w:p>
        </w:tc>
        <w:tc>
          <w:tcPr>
            <w:tcW w:w="849" w:type="dxa"/>
          </w:tcPr>
          <w:p w14:paraId="209CD844">
            <w:pPr>
              <w:pStyle w:val="11"/>
              <w:spacing w:line="253" w:lineRule="exact"/>
              <w:ind w:left="109"/>
              <w:rPr>
                <w:sz w:val="24"/>
              </w:rPr>
            </w:pPr>
            <w:r>
              <w:rPr>
                <w:spacing w:val="-5"/>
                <w:sz w:val="24"/>
              </w:rPr>
              <w:t>442</w:t>
            </w:r>
          </w:p>
        </w:tc>
      </w:tr>
      <w:tr w14:paraId="3F625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096" w:type="dxa"/>
            <w:vMerge w:val="restart"/>
          </w:tcPr>
          <w:p w14:paraId="3E116910">
            <w:pPr>
              <w:pStyle w:val="11"/>
              <w:spacing w:line="250" w:lineRule="exact"/>
              <w:ind w:left="107"/>
              <w:rPr>
                <w:sz w:val="24"/>
              </w:rPr>
            </w:pPr>
            <w:r>
              <w:rPr>
                <w:sz w:val="24"/>
              </w:rPr>
              <w:t>Родной</w:t>
            </w:r>
            <w:r>
              <w:rPr>
                <w:spacing w:val="-3"/>
                <w:sz w:val="24"/>
              </w:rPr>
              <w:t xml:space="preserve"> </w:t>
            </w:r>
            <w:r>
              <w:rPr>
                <w:sz w:val="24"/>
              </w:rPr>
              <w:t>язык</w:t>
            </w:r>
            <w:r>
              <w:rPr>
                <w:spacing w:val="-3"/>
                <w:sz w:val="24"/>
              </w:rPr>
              <w:t xml:space="preserve"> </w:t>
            </w:r>
            <w:r>
              <w:rPr>
                <w:spacing w:val="-10"/>
                <w:sz w:val="24"/>
              </w:rPr>
              <w:t>и</w:t>
            </w:r>
          </w:p>
          <w:p w14:paraId="2D840AF6">
            <w:pPr>
              <w:pStyle w:val="11"/>
              <w:ind w:left="107" w:right="186"/>
              <w:rPr>
                <w:sz w:val="24"/>
              </w:rPr>
            </w:pPr>
            <w:r>
              <w:rPr>
                <w:spacing w:val="-2"/>
                <w:sz w:val="24"/>
              </w:rPr>
              <w:t>родная литература</w:t>
            </w:r>
          </w:p>
        </w:tc>
        <w:tc>
          <w:tcPr>
            <w:tcW w:w="2585" w:type="dxa"/>
          </w:tcPr>
          <w:p w14:paraId="250951E7">
            <w:pPr>
              <w:pStyle w:val="11"/>
              <w:spacing w:line="250" w:lineRule="exact"/>
              <w:ind w:left="105"/>
              <w:rPr>
                <w:sz w:val="24"/>
              </w:rPr>
            </w:pPr>
            <w:r>
              <w:rPr>
                <w:sz w:val="24"/>
              </w:rPr>
              <w:t>Родной</w:t>
            </w:r>
            <w:r>
              <w:rPr>
                <w:spacing w:val="-2"/>
                <w:sz w:val="24"/>
              </w:rPr>
              <w:t xml:space="preserve"> </w:t>
            </w:r>
            <w:r>
              <w:rPr>
                <w:spacing w:val="-4"/>
                <w:sz w:val="24"/>
              </w:rPr>
              <w:t>язык</w:t>
            </w:r>
          </w:p>
          <w:p w14:paraId="14AD66A1">
            <w:pPr>
              <w:pStyle w:val="11"/>
              <w:ind w:left="105"/>
              <w:rPr>
                <w:sz w:val="24"/>
              </w:rPr>
            </w:pPr>
            <w:r>
              <w:rPr>
                <w:sz w:val="24"/>
              </w:rPr>
              <w:t>Родная</w:t>
            </w:r>
            <w:r>
              <w:rPr>
                <w:spacing w:val="-2"/>
                <w:sz w:val="24"/>
              </w:rPr>
              <w:t xml:space="preserve"> литература</w:t>
            </w:r>
          </w:p>
        </w:tc>
        <w:tc>
          <w:tcPr>
            <w:tcW w:w="849" w:type="dxa"/>
          </w:tcPr>
          <w:p w14:paraId="60A783A4">
            <w:pPr>
              <w:pStyle w:val="11"/>
              <w:spacing w:line="250" w:lineRule="exact"/>
              <w:ind w:left="107"/>
              <w:rPr>
                <w:sz w:val="24"/>
              </w:rPr>
            </w:pPr>
            <w:r>
              <w:rPr>
                <w:spacing w:val="-5"/>
                <w:sz w:val="24"/>
              </w:rPr>
              <w:t>68</w:t>
            </w:r>
          </w:p>
        </w:tc>
        <w:tc>
          <w:tcPr>
            <w:tcW w:w="852" w:type="dxa"/>
          </w:tcPr>
          <w:p w14:paraId="118B9928">
            <w:pPr>
              <w:pStyle w:val="11"/>
              <w:spacing w:line="250" w:lineRule="exact"/>
              <w:ind w:left="108"/>
              <w:rPr>
                <w:sz w:val="24"/>
              </w:rPr>
            </w:pPr>
            <w:r>
              <w:rPr>
                <w:spacing w:val="-5"/>
                <w:sz w:val="24"/>
              </w:rPr>
              <w:t>68</w:t>
            </w:r>
          </w:p>
        </w:tc>
        <w:tc>
          <w:tcPr>
            <w:tcW w:w="849" w:type="dxa"/>
          </w:tcPr>
          <w:p w14:paraId="6A0B962D">
            <w:pPr>
              <w:pStyle w:val="11"/>
              <w:spacing w:line="250" w:lineRule="exact"/>
              <w:ind w:left="108"/>
              <w:rPr>
                <w:sz w:val="24"/>
              </w:rPr>
            </w:pPr>
            <w:r>
              <w:rPr>
                <w:spacing w:val="-5"/>
                <w:sz w:val="24"/>
              </w:rPr>
              <w:t>68</w:t>
            </w:r>
          </w:p>
        </w:tc>
        <w:tc>
          <w:tcPr>
            <w:tcW w:w="851" w:type="dxa"/>
          </w:tcPr>
          <w:p w14:paraId="42F874BA">
            <w:pPr>
              <w:pStyle w:val="11"/>
              <w:spacing w:line="250" w:lineRule="exact"/>
              <w:ind w:left="109"/>
              <w:rPr>
                <w:sz w:val="24"/>
              </w:rPr>
            </w:pPr>
            <w:r>
              <w:rPr>
                <w:spacing w:val="-5"/>
                <w:sz w:val="24"/>
              </w:rPr>
              <w:t>68</w:t>
            </w:r>
          </w:p>
        </w:tc>
        <w:tc>
          <w:tcPr>
            <w:tcW w:w="849" w:type="dxa"/>
          </w:tcPr>
          <w:p w14:paraId="1DDEEA59">
            <w:pPr>
              <w:pStyle w:val="11"/>
              <w:spacing w:line="250" w:lineRule="exact"/>
              <w:ind w:left="108"/>
              <w:rPr>
                <w:sz w:val="24"/>
              </w:rPr>
            </w:pPr>
            <w:r>
              <w:rPr>
                <w:spacing w:val="-5"/>
                <w:sz w:val="24"/>
              </w:rPr>
              <w:t>51</w:t>
            </w:r>
          </w:p>
        </w:tc>
        <w:tc>
          <w:tcPr>
            <w:tcW w:w="849" w:type="dxa"/>
          </w:tcPr>
          <w:p w14:paraId="76ED81EF">
            <w:pPr>
              <w:pStyle w:val="11"/>
              <w:spacing w:line="250" w:lineRule="exact"/>
              <w:ind w:left="109"/>
              <w:rPr>
                <w:sz w:val="24"/>
              </w:rPr>
            </w:pPr>
            <w:r>
              <w:rPr>
                <w:spacing w:val="-5"/>
                <w:sz w:val="24"/>
              </w:rPr>
              <w:t>323</w:t>
            </w:r>
          </w:p>
        </w:tc>
      </w:tr>
      <w:tr w14:paraId="27799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2096" w:type="dxa"/>
            <w:vMerge w:val="continue"/>
            <w:tcBorders>
              <w:top w:val="nil"/>
            </w:tcBorders>
          </w:tcPr>
          <w:p w14:paraId="46D5DD8F">
            <w:pPr>
              <w:rPr>
                <w:sz w:val="2"/>
                <w:szCs w:val="2"/>
              </w:rPr>
            </w:pPr>
          </w:p>
        </w:tc>
        <w:tc>
          <w:tcPr>
            <w:tcW w:w="2585" w:type="dxa"/>
          </w:tcPr>
          <w:p w14:paraId="213768D5">
            <w:pPr>
              <w:pStyle w:val="11"/>
              <w:spacing w:line="250" w:lineRule="exact"/>
              <w:ind w:left="105"/>
              <w:rPr>
                <w:sz w:val="24"/>
              </w:rPr>
            </w:pPr>
            <w:r>
              <w:rPr>
                <w:spacing w:val="-2"/>
                <w:sz w:val="24"/>
              </w:rPr>
              <w:t>Государственный</w:t>
            </w:r>
          </w:p>
          <w:p w14:paraId="7067F4FE">
            <w:pPr>
              <w:pStyle w:val="11"/>
              <w:ind w:left="105" w:right="503"/>
              <w:rPr>
                <w:sz w:val="24"/>
              </w:rPr>
            </w:pPr>
            <w:r>
              <w:rPr>
                <w:sz w:val="24"/>
              </w:rPr>
              <w:t>(башкирский)</w:t>
            </w:r>
            <w:r>
              <w:rPr>
                <w:spacing w:val="-15"/>
                <w:sz w:val="24"/>
              </w:rPr>
              <w:t xml:space="preserve"> </w:t>
            </w:r>
            <w:r>
              <w:rPr>
                <w:sz w:val="24"/>
              </w:rPr>
              <w:t xml:space="preserve">язык </w:t>
            </w:r>
            <w:r>
              <w:rPr>
                <w:spacing w:val="-2"/>
                <w:sz w:val="24"/>
              </w:rPr>
              <w:t>Республики Башкортостан</w:t>
            </w:r>
          </w:p>
        </w:tc>
        <w:tc>
          <w:tcPr>
            <w:tcW w:w="849" w:type="dxa"/>
          </w:tcPr>
          <w:p w14:paraId="5E13E4F7">
            <w:pPr>
              <w:pStyle w:val="11"/>
              <w:spacing w:line="250" w:lineRule="exact"/>
              <w:ind w:left="107"/>
              <w:rPr>
                <w:sz w:val="24"/>
              </w:rPr>
            </w:pPr>
            <w:r>
              <w:rPr>
                <w:spacing w:val="-5"/>
                <w:sz w:val="24"/>
              </w:rPr>
              <w:t>34</w:t>
            </w:r>
          </w:p>
        </w:tc>
        <w:tc>
          <w:tcPr>
            <w:tcW w:w="852" w:type="dxa"/>
          </w:tcPr>
          <w:p w14:paraId="7199FCA3">
            <w:pPr>
              <w:pStyle w:val="11"/>
              <w:spacing w:line="250" w:lineRule="exact"/>
              <w:ind w:left="108"/>
              <w:rPr>
                <w:sz w:val="24"/>
              </w:rPr>
            </w:pPr>
            <w:r>
              <w:rPr>
                <w:spacing w:val="-5"/>
                <w:sz w:val="24"/>
              </w:rPr>
              <w:t>34</w:t>
            </w:r>
          </w:p>
        </w:tc>
        <w:tc>
          <w:tcPr>
            <w:tcW w:w="849" w:type="dxa"/>
          </w:tcPr>
          <w:p w14:paraId="5C1DCE9C">
            <w:pPr>
              <w:pStyle w:val="11"/>
              <w:spacing w:line="250" w:lineRule="exact"/>
              <w:ind w:left="108"/>
              <w:rPr>
                <w:sz w:val="24"/>
              </w:rPr>
            </w:pPr>
            <w:r>
              <w:rPr>
                <w:spacing w:val="-5"/>
                <w:sz w:val="24"/>
              </w:rPr>
              <w:t>34</w:t>
            </w:r>
          </w:p>
        </w:tc>
        <w:tc>
          <w:tcPr>
            <w:tcW w:w="851" w:type="dxa"/>
          </w:tcPr>
          <w:p w14:paraId="6B2873E3">
            <w:pPr>
              <w:pStyle w:val="11"/>
              <w:spacing w:line="250" w:lineRule="exact"/>
              <w:ind w:left="109"/>
              <w:rPr>
                <w:sz w:val="24"/>
              </w:rPr>
            </w:pPr>
            <w:r>
              <w:rPr>
                <w:spacing w:val="-5"/>
                <w:sz w:val="24"/>
              </w:rPr>
              <w:t>34</w:t>
            </w:r>
          </w:p>
        </w:tc>
        <w:tc>
          <w:tcPr>
            <w:tcW w:w="849" w:type="dxa"/>
          </w:tcPr>
          <w:p w14:paraId="72B74872">
            <w:pPr>
              <w:pStyle w:val="11"/>
              <w:spacing w:line="250" w:lineRule="exact"/>
              <w:ind w:left="108"/>
              <w:rPr>
                <w:sz w:val="24"/>
              </w:rPr>
            </w:pPr>
            <w:r>
              <w:rPr>
                <w:spacing w:val="-5"/>
                <w:sz w:val="24"/>
              </w:rPr>
              <w:t>34</w:t>
            </w:r>
          </w:p>
        </w:tc>
        <w:tc>
          <w:tcPr>
            <w:tcW w:w="849" w:type="dxa"/>
          </w:tcPr>
          <w:p w14:paraId="25B1A2E5">
            <w:pPr>
              <w:pStyle w:val="11"/>
              <w:spacing w:line="250" w:lineRule="exact"/>
              <w:ind w:left="109"/>
              <w:rPr>
                <w:sz w:val="24"/>
              </w:rPr>
            </w:pPr>
            <w:r>
              <w:rPr>
                <w:spacing w:val="-5"/>
                <w:sz w:val="24"/>
              </w:rPr>
              <w:t>136</w:t>
            </w:r>
          </w:p>
        </w:tc>
      </w:tr>
      <w:tr w14:paraId="08A9D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096" w:type="dxa"/>
            <w:vMerge w:val="restart"/>
          </w:tcPr>
          <w:p w14:paraId="535BFCBF">
            <w:pPr>
              <w:pStyle w:val="11"/>
              <w:spacing w:line="253" w:lineRule="exact"/>
              <w:ind w:left="107"/>
              <w:rPr>
                <w:sz w:val="24"/>
              </w:rPr>
            </w:pPr>
            <w:r>
              <w:rPr>
                <w:spacing w:val="-2"/>
                <w:sz w:val="24"/>
              </w:rPr>
              <w:t>Иностранные</w:t>
            </w:r>
          </w:p>
          <w:p w14:paraId="7D7174AE">
            <w:pPr>
              <w:pStyle w:val="11"/>
              <w:ind w:left="107"/>
              <w:rPr>
                <w:sz w:val="24"/>
              </w:rPr>
            </w:pPr>
            <w:r>
              <w:rPr>
                <w:spacing w:val="-4"/>
                <w:sz w:val="24"/>
              </w:rPr>
              <w:t>языки</w:t>
            </w:r>
          </w:p>
        </w:tc>
        <w:tc>
          <w:tcPr>
            <w:tcW w:w="2585" w:type="dxa"/>
          </w:tcPr>
          <w:p w14:paraId="3CB944DE">
            <w:pPr>
              <w:pStyle w:val="11"/>
              <w:spacing w:line="253" w:lineRule="exact"/>
              <w:ind w:left="105"/>
              <w:rPr>
                <w:sz w:val="24"/>
              </w:rPr>
            </w:pPr>
            <w:r>
              <w:rPr>
                <w:sz w:val="24"/>
              </w:rPr>
              <w:t>Иностранный</w:t>
            </w:r>
            <w:r>
              <w:rPr>
                <w:spacing w:val="-8"/>
                <w:sz w:val="24"/>
              </w:rPr>
              <w:t xml:space="preserve"> </w:t>
            </w:r>
            <w:r>
              <w:rPr>
                <w:spacing w:val="-4"/>
                <w:sz w:val="24"/>
              </w:rPr>
              <w:t>язык</w:t>
            </w:r>
          </w:p>
        </w:tc>
        <w:tc>
          <w:tcPr>
            <w:tcW w:w="849" w:type="dxa"/>
          </w:tcPr>
          <w:p w14:paraId="562236EE">
            <w:pPr>
              <w:pStyle w:val="11"/>
              <w:spacing w:line="253" w:lineRule="exact"/>
              <w:ind w:left="107"/>
              <w:rPr>
                <w:sz w:val="24"/>
              </w:rPr>
            </w:pPr>
            <w:r>
              <w:rPr>
                <w:spacing w:val="-5"/>
                <w:sz w:val="24"/>
              </w:rPr>
              <w:t>102</w:t>
            </w:r>
          </w:p>
        </w:tc>
        <w:tc>
          <w:tcPr>
            <w:tcW w:w="852" w:type="dxa"/>
          </w:tcPr>
          <w:p w14:paraId="00416C2F">
            <w:pPr>
              <w:pStyle w:val="11"/>
              <w:spacing w:line="253" w:lineRule="exact"/>
              <w:ind w:left="108"/>
              <w:rPr>
                <w:sz w:val="24"/>
              </w:rPr>
            </w:pPr>
            <w:r>
              <w:rPr>
                <w:spacing w:val="-5"/>
                <w:sz w:val="24"/>
              </w:rPr>
              <w:t>102</w:t>
            </w:r>
          </w:p>
        </w:tc>
        <w:tc>
          <w:tcPr>
            <w:tcW w:w="849" w:type="dxa"/>
          </w:tcPr>
          <w:p w14:paraId="7F91C5E8">
            <w:pPr>
              <w:pStyle w:val="11"/>
              <w:spacing w:line="253" w:lineRule="exact"/>
              <w:ind w:left="108"/>
              <w:rPr>
                <w:sz w:val="24"/>
              </w:rPr>
            </w:pPr>
            <w:r>
              <w:rPr>
                <w:spacing w:val="-5"/>
                <w:sz w:val="24"/>
              </w:rPr>
              <w:t>102</w:t>
            </w:r>
          </w:p>
        </w:tc>
        <w:tc>
          <w:tcPr>
            <w:tcW w:w="851" w:type="dxa"/>
          </w:tcPr>
          <w:p w14:paraId="25C644E4">
            <w:pPr>
              <w:pStyle w:val="11"/>
              <w:spacing w:line="253" w:lineRule="exact"/>
              <w:ind w:left="109"/>
              <w:rPr>
                <w:sz w:val="24"/>
              </w:rPr>
            </w:pPr>
            <w:r>
              <w:rPr>
                <w:spacing w:val="-5"/>
                <w:sz w:val="24"/>
              </w:rPr>
              <w:t>102</w:t>
            </w:r>
          </w:p>
        </w:tc>
        <w:tc>
          <w:tcPr>
            <w:tcW w:w="849" w:type="dxa"/>
          </w:tcPr>
          <w:p w14:paraId="4E3B7942">
            <w:pPr>
              <w:pStyle w:val="11"/>
              <w:spacing w:line="253" w:lineRule="exact"/>
              <w:ind w:left="108"/>
              <w:rPr>
                <w:sz w:val="24"/>
              </w:rPr>
            </w:pPr>
            <w:r>
              <w:rPr>
                <w:spacing w:val="-5"/>
                <w:sz w:val="24"/>
              </w:rPr>
              <w:t>102</w:t>
            </w:r>
          </w:p>
        </w:tc>
        <w:tc>
          <w:tcPr>
            <w:tcW w:w="849" w:type="dxa"/>
          </w:tcPr>
          <w:p w14:paraId="123539AA">
            <w:pPr>
              <w:pStyle w:val="11"/>
              <w:spacing w:line="253" w:lineRule="exact"/>
              <w:ind w:left="109"/>
              <w:rPr>
                <w:sz w:val="24"/>
              </w:rPr>
            </w:pPr>
            <w:r>
              <w:rPr>
                <w:spacing w:val="-5"/>
                <w:sz w:val="24"/>
              </w:rPr>
              <w:t>510</w:t>
            </w:r>
          </w:p>
        </w:tc>
      </w:tr>
      <w:tr w14:paraId="6084B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2096" w:type="dxa"/>
            <w:vMerge w:val="continue"/>
            <w:tcBorders>
              <w:top w:val="nil"/>
            </w:tcBorders>
          </w:tcPr>
          <w:p w14:paraId="23F86BEA">
            <w:pPr>
              <w:rPr>
                <w:sz w:val="2"/>
                <w:szCs w:val="2"/>
              </w:rPr>
            </w:pPr>
          </w:p>
        </w:tc>
        <w:tc>
          <w:tcPr>
            <w:tcW w:w="2585" w:type="dxa"/>
          </w:tcPr>
          <w:p w14:paraId="190AE94D">
            <w:pPr>
              <w:pStyle w:val="11"/>
              <w:spacing w:line="250" w:lineRule="exact"/>
              <w:ind w:left="105"/>
              <w:rPr>
                <w:sz w:val="24"/>
              </w:rPr>
            </w:pPr>
            <w:r>
              <w:rPr>
                <w:sz w:val="24"/>
              </w:rPr>
              <w:t>Второй</w:t>
            </w:r>
            <w:r>
              <w:rPr>
                <w:spacing w:val="-5"/>
                <w:sz w:val="24"/>
              </w:rPr>
              <w:t xml:space="preserve"> </w:t>
            </w:r>
            <w:r>
              <w:rPr>
                <w:spacing w:val="-2"/>
                <w:sz w:val="24"/>
              </w:rPr>
              <w:t>иностранный</w:t>
            </w:r>
          </w:p>
          <w:p w14:paraId="43EFD697">
            <w:pPr>
              <w:pStyle w:val="11"/>
              <w:ind w:left="165"/>
              <w:rPr>
                <w:sz w:val="24"/>
              </w:rPr>
            </w:pPr>
            <w:r>
              <w:rPr>
                <w:spacing w:val="-4"/>
                <w:sz w:val="24"/>
              </w:rPr>
              <w:t>язык</w:t>
            </w:r>
          </w:p>
        </w:tc>
        <w:tc>
          <w:tcPr>
            <w:tcW w:w="849" w:type="dxa"/>
          </w:tcPr>
          <w:p w14:paraId="3B474B49">
            <w:pPr>
              <w:pStyle w:val="11"/>
              <w:rPr>
                <w:sz w:val="24"/>
              </w:rPr>
            </w:pPr>
          </w:p>
        </w:tc>
        <w:tc>
          <w:tcPr>
            <w:tcW w:w="852" w:type="dxa"/>
          </w:tcPr>
          <w:p w14:paraId="46B72BF3">
            <w:pPr>
              <w:pStyle w:val="11"/>
              <w:rPr>
                <w:sz w:val="24"/>
              </w:rPr>
            </w:pPr>
          </w:p>
        </w:tc>
        <w:tc>
          <w:tcPr>
            <w:tcW w:w="849" w:type="dxa"/>
          </w:tcPr>
          <w:p w14:paraId="0F27E09D">
            <w:pPr>
              <w:pStyle w:val="11"/>
              <w:rPr>
                <w:sz w:val="24"/>
              </w:rPr>
            </w:pPr>
          </w:p>
        </w:tc>
        <w:tc>
          <w:tcPr>
            <w:tcW w:w="851" w:type="dxa"/>
          </w:tcPr>
          <w:p w14:paraId="18538F83">
            <w:pPr>
              <w:pStyle w:val="11"/>
              <w:rPr>
                <w:sz w:val="24"/>
              </w:rPr>
            </w:pPr>
          </w:p>
        </w:tc>
        <w:tc>
          <w:tcPr>
            <w:tcW w:w="849" w:type="dxa"/>
          </w:tcPr>
          <w:p w14:paraId="7A0C4C64">
            <w:pPr>
              <w:pStyle w:val="11"/>
              <w:rPr>
                <w:sz w:val="24"/>
              </w:rPr>
            </w:pPr>
          </w:p>
        </w:tc>
        <w:tc>
          <w:tcPr>
            <w:tcW w:w="849" w:type="dxa"/>
          </w:tcPr>
          <w:p w14:paraId="2D52ED81">
            <w:pPr>
              <w:pStyle w:val="11"/>
              <w:rPr>
                <w:sz w:val="24"/>
              </w:rPr>
            </w:pPr>
          </w:p>
        </w:tc>
      </w:tr>
      <w:tr w14:paraId="4BFCD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2096" w:type="dxa"/>
            <w:vMerge w:val="restart"/>
          </w:tcPr>
          <w:p w14:paraId="60D4FCAC">
            <w:pPr>
              <w:pStyle w:val="11"/>
              <w:spacing w:line="250" w:lineRule="exact"/>
              <w:ind w:left="107"/>
              <w:rPr>
                <w:sz w:val="24"/>
              </w:rPr>
            </w:pPr>
            <w:r>
              <w:rPr>
                <w:sz w:val="24"/>
              </w:rPr>
              <w:t>Математика</w:t>
            </w:r>
            <w:r>
              <w:rPr>
                <w:spacing w:val="-4"/>
                <w:sz w:val="24"/>
              </w:rPr>
              <w:t xml:space="preserve"> </w:t>
            </w:r>
            <w:r>
              <w:rPr>
                <w:spacing w:val="-10"/>
                <w:sz w:val="24"/>
              </w:rPr>
              <w:t>и</w:t>
            </w:r>
          </w:p>
          <w:p w14:paraId="06EC25A1">
            <w:pPr>
              <w:pStyle w:val="11"/>
              <w:ind w:left="107"/>
              <w:rPr>
                <w:sz w:val="24"/>
              </w:rPr>
            </w:pPr>
            <w:r>
              <w:rPr>
                <w:spacing w:val="-2"/>
                <w:sz w:val="24"/>
              </w:rPr>
              <w:t>информатика</w:t>
            </w:r>
          </w:p>
        </w:tc>
        <w:tc>
          <w:tcPr>
            <w:tcW w:w="2585" w:type="dxa"/>
            <w:vMerge w:val="restart"/>
          </w:tcPr>
          <w:p w14:paraId="7EB54843">
            <w:pPr>
              <w:pStyle w:val="11"/>
              <w:spacing w:line="250" w:lineRule="exact"/>
              <w:ind w:left="105"/>
              <w:rPr>
                <w:sz w:val="24"/>
              </w:rPr>
            </w:pPr>
            <w:r>
              <w:rPr>
                <w:spacing w:val="-2"/>
                <w:sz w:val="24"/>
              </w:rPr>
              <w:t>Математика</w:t>
            </w:r>
          </w:p>
          <w:p w14:paraId="5CBD88E3">
            <w:pPr>
              <w:pStyle w:val="11"/>
              <w:ind w:left="105" w:right="985"/>
              <w:rPr>
                <w:sz w:val="24"/>
              </w:rPr>
            </w:pPr>
            <w:r>
              <w:rPr>
                <w:spacing w:val="-2"/>
                <w:sz w:val="24"/>
              </w:rPr>
              <w:t xml:space="preserve">Алгебра Геометрия </w:t>
            </w:r>
            <w:r>
              <w:rPr>
                <w:sz w:val="24"/>
              </w:rPr>
              <w:t>Вероятность</w:t>
            </w:r>
            <w:r>
              <w:rPr>
                <w:spacing w:val="-15"/>
                <w:sz w:val="24"/>
              </w:rPr>
              <w:t xml:space="preserve"> </w:t>
            </w:r>
            <w:r>
              <w:rPr>
                <w:sz w:val="24"/>
              </w:rPr>
              <w:t xml:space="preserve">и </w:t>
            </w:r>
            <w:r>
              <w:rPr>
                <w:spacing w:val="-2"/>
                <w:sz w:val="24"/>
              </w:rPr>
              <w:t>статистика</w:t>
            </w:r>
          </w:p>
        </w:tc>
        <w:tc>
          <w:tcPr>
            <w:tcW w:w="849" w:type="dxa"/>
            <w:vMerge w:val="restart"/>
          </w:tcPr>
          <w:p w14:paraId="14866B81">
            <w:pPr>
              <w:pStyle w:val="11"/>
              <w:spacing w:line="250" w:lineRule="exact"/>
              <w:ind w:left="107"/>
              <w:rPr>
                <w:sz w:val="24"/>
              </w:rPr>
            </w:pPr>
            <w:r>
              <w:rPr>
                <w:spacing w:val="-5"/>
                <w:sz w:val="24"/>
              </w:rPr>
              <w:t>170</w:t>
            </w:r>
          </w:p>
        </w:tc>
        <w:tc>
          <w:tcPr>
            <w:tcW w:w="852" w:type="dxa"/>
            <w:vMerge w:val="restart"/>
          </w:tcPr>
          <w:p w14:paraId="381FA406">
            <w:pPr>
              <w:pStyle w:val="11"/>
              <w:spacing w:line="250" w:lineRule="exact"/>
              <w:ind w:left="108"/>
              <w:rPr>
                <w:sz w:val="24"/>
              </w:rPr>
            </w:pPr>
            <w:r>
              <w:rPr>
                <w:spacing w:val="-5"/>
                <w:sz w:val="24"/>
              </w:rPr>
              <w:t>170</w:t>
            </w:r>
          </w:p>
        </w:tc>
        <w:tc>
          <w:tcPr>
            <w:tcW w:w="849" w:type="dxa"/>
          </w:tcPr>
          <w:p w14:paraId="25D026C4">
            <w:pPr>
              <w:pStyle w:val="11"/>
              <w:spacing w:line="250" w:lineRule="exact"/>
              <w:ind w:left="108"/>
              <w:rPr>
                <w:sz w:val="24"/>
              </w:rPr>
            </w:pPr>
            <w:r>
              <w:rPr>
                <w:spacing w:val="-5"/>
                <w:sz w:val="24"/>
              </w:rPr>
              <w:t>102</w:t>
            </w:r>
          </w:p>
        </w:tc>
        <w:tc>
          <w:tcPr>
            <w:tcW w:w="851" w:type="dxa"/>
          </w:tcPr>
          <w:p w14:paraId="3C7053B5">
            <w:pPr>
              <w:pStyle w:val="11"/>
              <w:spacing w:line="250" w:lineRule="exact"/>
              <w:ind w:left="109"/>
              <w:rPr>
                <w:sz w:val="24"/>
              </w:rPr>
            </w:pPr>
            <w:r>
              <w:rPr>
                <w:spacing w:val="-5"/>
                <w:sz w:val="24"/>
              </w:rPr>
              <w:t>102</w:t>
            </w:r>
          </w:p>
        </w:tc>
        <w:tc>
          <w:tcPr>
            <w:tcW w:w="849" w:type="dxa"/>
          </w:tcPr>
          <w:p w14:paraId="468DEC72">
            <w:pPr>
              <w:pStyle w:val="11"/>
              <w:spacing w:line="250" w:lineRule="exact"/>
              <w:ind w:left="108"/>
              <w:rPr>
                <w:sz w:val="24"/>
              </w:rPr>
            </w:pPr>
            <w:r>
              <w:rPr>
                <w:spacing w:val="-5"/>
                <w:sz w:val="24"/>
              </w:rPr>
              <w:t>102</w:t>
            </w:r>
          </w:p>
        </w:tc>
        <w:tc>
          <w:tcPr>
            <w:tcW w:w="849" w:type="dxa"/>
            <w:vMerge w:val="restart"/>
          </w:tcPr>
          <w:p w14:paraId="113DCD65">
            <w:pPr>
              <w:pStyle w:val="11"/>
              <w:spacing w:line="250" w:lineRule="exact"/>
              <w:ind w:left="109"/>
              <w:rPr>
                <w:sz w:val="24"/>
              </w:rPr>
            </w:pPr>
            <w:r>
              <w:rPr>
                <w:spacing w:val="-5"/>
                <w:sz w:val="24"/>
              </w:rPr>
              <w:t>952</w:t>
            </w:r>
          </w:p>
        </w:tc>
      </w:tr>
      <w:tr w14:paraId="60E91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2096" w:type="dxa"/>
            <w:vMerge w:val="continue"/>
            <w:tcBorders>
              <w:top w:val="nil"/>
            </w:tcBorders>
          </w:tcPr>
          <w:p w14:paraId="06537D49">
            <w:pPr>
              <w:rPr>
                <w:sz w:val="2"/>
                <w:szCs w:val="2"/>
              </w:rPr>
            </w:pPr>
          </w:p>
        </w:tc>
        <w:tc>
          <w:tcPr>
            <w:tcW w:w="2585" w:type="dxa"/>
            <w:vMerge w:val="continue"/>
            <w:tcBorders>
              <w:top w:val="nil"/>
            </w:tcBorders>
          </w:tcPr>
          <w:p w14:paraId="6EB89064">
            <w:pPr>
              <w:rPr>
                <w:sz w:val="2"/>
                <w:szCs w:val="2"/>
              </w:rPr>
            </w:pPr>
          </w:p>
        </w:tc>
        <w:tc>
          <w:tcPr>
            <w:tcW w:w="849" w:type="dxa"/>
            <w:vMerge w:val="continue"/>
            <w:tcBorders>
              <w:top w:val="nil"/>
            </w:tcBorders>
          </w:tcPr>
          <w:p w14:paraId="55063E74">
            <w:pPr>
              <w:rPr>
                <w:sz w:val="2"/>
                <w:szCs w:val="2"/>
              </w:rPr>
            </w:pPr>
          </w:p>
        </w:tc>
        <w:tc>
          <w:tcPr>
            <w:tcW w:w="852" w:type="dxa"/>
            <w:vMerge w:val="continue"/>
            <w:tcBorders>
              <w:top w:val="nil"/>
            </w:tcBorders>
          </w:tcPr>
          <w:p w14:paraId="2519B8CA">
            <w:pPr>
              <w:rPr>
                <w:sz w:val="2"/>
                <w:szCs w:val="2"/>
              </w:rPr>
            </w:pPr>
          </w:p>
        </w:tc>
        <w:tc>
          <w:tcPr>
            <w:tcW w:w="849" w:type="dxa"/>
          </w:tcPr>
          <w:p w14:paraId="6DE42C83">
            <w:pPr>
              <w:pStyle w:val="11"/>
              <w:spacing w:line="250" w:lineRule="exact"/>
              <w:ind w:left="108"/>
              <w:rPr>
                <w:sz w:val="24"/>
              </w:rPr>
            </w:pPr>
            <w:r>
              <w:rPr>
                <w:spacing w:val="-5"/>
                <w:sz w:val="24"/>
              </w:rPr>
              <w:t>68</w:t>
            </w:r>
          </w:p>
        </w:tc>
        <w:tc>
          <w:tcPr>
            <w:tcW w:w="851" w:type="dxa"/>
          </w:tcPr>
          <w:p w14:paraId="09274AA0">
            <w:pPr>
              <w:pStyle w:val="11"/>
              <w:spacing w:line="250" w:lineRule="exact"/>
              <w:ind w:left="109"/>
              <w:rPr>
                <w:sz w:val="24"/>
              </w:rPr>
            </w:pPr>
            <w:r>
              <w:rPr>
                <w:spacing w:val="-5"/>
                <w:sz w:val="24"/>
              </w:rPr>
              <w:t>68</w:t>
            </w:r>
          </w:p>
        </w:tc>
        <w:tc>
          <w:tcPr>
            <w:tcW w:w="849" w:type="dxa"/>
          </w:tcPr>
          <w:p w14:paraId="08E397F1">
            <w:pPr>
              <w:pStyle w:val="11"/>
              <w:spacing w:line="250" w:lineRule="exact"/>
              <w:ind w:left="108"/>
              <w:rPr>
                <w:sz w:val="24"/>
              </w:rPr>
            </w:pPr>
            <w:r>
              <w:rPr>
                <w:spacing w:val="-5"/>
                <w:sz w:val="24"/>
              </w:rPr>
              <w:t>68</w:t>
            </w:r>
          </w:p>
        </w:tc>
        <w:tc>
          <w:tcPr>
            <w:tcW w:w="849" w:type="dxa"/>
            <w:vMerge w:val="continue"/>
            <w:tcBorders>
              <w:top w:val="nil"/>
            </w:tcBorders>
          </w:tcPr>
          <w:p w14:paraId="57A32E5A">
            <w:pPr>
              <w:rPr>
                <w:sz w:val="2"/>
                <w:szCs w:val="2"/>
              </w:rPr>
            </w:pPr>
          </w:p>
        </w:tc>
      </w:tr>
      <w:tr w14:paraId="3F2AD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2096" w:type="dxa"/>
            <w:vMerge w:val="continue"/>
            <w:tcBorders>
              <w:top w:val="nil"/>
            </w:tcBorders>
          </w:tcPr>
          <w:p w14:paraId="0DDA46F7">
            <w:pPr>
              <w:rPr>
                <w:sz w:val="2"/>
                <w:szCs w:val="2"/>
              </w:rPr>
            </w:pPr>
          </w:p>
        </w:tc>
        <w:tc>
          <w:tcPr>
            <w:tcW w:w="2585" w:type="dxa"/>
            <w:vMerge w:val="continue"/>
            <w:tcBorders>
              <w:top w:val="nil"/>
            </w:tcBorders>
          </w:tcPr>
          <w:p w14:paraId="3D42B432">
            <w:pPr>
              <w:rPr>
                <w:sz w:val="2"/>
                <w:szCs w:val="2"/>
              </w:rPr>
            </w:pPr>
          </w:p>
        </w:tc>
        <w:tc>
          <w:tcPr>
            <w:tcW w:w="849" w:type="dxa"/>
            <w:vMerge w:val="continue"/>
            <w:tcBorders>
              <w:top w:val="nil"/>
            </w:tcBorders>
          </w:tcPr>
          <w:p w14:paraId="7C623CB6">
            <w:pPr>
              <w:rPr>
                <w:sz w:val="2"/>
                <w:szCs w:val="2"/>
              </w:rPr>
            </w:pPr>
          </w:p>
        </w:tc>
        <w:tc>
          <w:tcPr>
            <w:tcW w:w="852" w:type="dxa"/>
            <w:vMerge w:val="continue"/>
            <w:tcBorders>
              <w:top w:val="nil"/>
            </w:tcBorders>
          </w:tcPr>
          <w:p w14:paraId="2F7E4CFC">
            <w:pPr>
              <w:rPr>
                <w:sz w:val="2"/>
                <w:szCs w:val="2"/>
              </w:rPr>
            </w:pPr>
          </w:p>
        </w:tc>
        <w:tc>
          <w:tcPr>
            <w:tcW w:w="849" w:type="dxa"/>
          </w:tcPr>
          <w:p w14:paraId="6FDF4B8B">
            <w:pPr>
              <w:pStyle w:val="11"/>
              <w:spacing w:line="250" w:lineRule="exact"/>
              <w:ind w:left="108"/>
              <w:rPr>
                <w:sz w:val="24"/>
              </w:rPr>
            </w:pPr>
            <w:r>
              <w:rPr>
                <w:spacing w:val="-5"/>
                <w:sz w:val="24"/>
              </w:rPr>
              <w:t>34</w:t>
            </w:r>
          </w:p>
        </w:tc>
        <w:tc>
          <w:tcPr>
            <w:tcW w:w="851" w:type="dxa"/>
          </w:tcPr>
          <w:p w14:paraId="16DD81F6">
            <w:pPr>
              <w:pStyle w:val="11"/>
              <w:spacing w:line="250" w:lineRule="exact"/>
              <w:ind w:left="109"/>
              <w:rPr>
                <w:sz w:val="24"/>
              </w:rPr>
            </w:pPr>
            <w:r>
              <w:rPr>
                <w:spacing w:val="-5"/>
                <w:sz w:val="24"/>
              </w:rPr>
              <w:t>34</w:t>
            </w:r>
          </w:p>
        </w:tc>
        <w:tc>
          <w:tcPr>
            <w:tcW w:w="849" w:type="dxa"/>
          </w:tcPr>
          <w:p w14:paraId="3ED3945F">
            <w:pPr>
              <w:pStyle w:val="11"/>
              <w:spacing w:line="250" w:lineRule="exact"/>
              <w:ind w:left="108"/>
              <w:rPr>
                <w:sz w:val="24"/>
              </w:rPr>
            </w:pPr>
            <w:r>
              <w:rPr>
                <w:spacing w:val="-5"/>
                <w:sz w:val="24"/>
              </w:rPr>
              <w:t>34</w:t>
            </w:r>
          </w:p>
        </w:tc>
        <w:tc>
          <w:tcPr>
            <w:tcW w:w="849" w:type="dxa"/>
            <w:vMerge w:val="continue"/>
            <w:tcBorders>
              <w:top w:val="nil"/>
            </w:tcBorders>
          </w:tcPr>
          <w:p w14:paraId="7BCFEDC8">
            <w:pPr>
              <w:rPr>
                <w:sz w:val="2"/>
                <w:szCs w:val="2"/>
              </w:rPr>
            </w:pPr>
          </w:p>
        </w:tc>
      </w:tr>
      <w:tr w14:paraId="026BC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2096" w:type="dxa"/>
            <w:vMerge w:val="continue"/>
            <w:tcBorders>
              <w:top w:val="nil"/>
            </w:tcBorders>
          </w:tcPr>
          <w:p w14:paraId="6C66D84D">
            <w:pPr>
              <w:rPr>
                <w:sz w:val="2"/>
                <w:szCs w:val="2"/>
              </w:rPr>
            </w:pPr>
          </w:p>
        </w:tc>
        <w:tc>
          <w:tcPr>
            <w:tcW w:w="2585" w:type="dxa"/>
          </w:tcPr>
          <w:p w14:paraId="1F500BC7">
            <w:pPr>
              <w:pStyle w:val="11"/>
              <w:spacing w:line="251" w:lineRule="exact"/>
              <w:ind w:left="105"/>
              <w:rPr>
                <w:sz w:val="24"/>
              </w:rPr>
            </w:pPr>
            <w:r>
              <w:rPr>
                <w:spacing w:val="-2"/>
                <w:sz w:val="24"/>
              </w:rPr>
              <w:t>Информатика</w:t>
            </w:r>
          </w:p>
        </w:tc>
        <w:tc>
          <w:tcPr>
            <w:tcW w:w="849" w:type="dxa"/>
          </w:tcPr>
          <w:p w14:paraId="1543DF9B">
            <w:pPr>
              <w:pStyle w:val="11"/>
              <w:rPr>
                <w:sz w:val="24"/>
              </w:rPr>
            </w:pPr>
          </w:p>
        </w:tc>
        <w:tc>
          <w:tcPr>
            <w:tcW w:w="852" w:type="dxa"/>
          </w:tcPr>
          <w:p w14:paraId="74710568">
            <w:pPr>
              <w:pStyle w:val="11"/>
              <w:rPr>
                <w:sz w:val="24"/>
              </w:rPr>
            </w:pPr>
          </w:p>
        </w:tc>
        <w:tc>
          <w:tcPr>
            <w:tcW w:w="849" w:type="dxa"/>
          </w:tcPr>
          <w:p w14:paraId="29C1D59A">
            <w:pPr>
              <w:pStyle w:val="11"/>
              <w:spacing w:line="251" w:lineRule="exact"/>
              <w:ind w:left="108"/>
              <w:rPr>
                <w:sz w:val="24"/>
              </w:rPr>
            </w:pPr>
            <w:r>
              <w:rPr>
                <w:spacing w:val="-5"/>
                <w:sz w:val="24"/>
              </w:rPr>
              <w:t>34</w:t>
            </w:r>
          </w:p>
        </w:tc>
        <w:tc>
          <w:tcPr>
            <w:tcW w:w="851" w:type="dxa"/>
          </w:tcPr>
          <w:p w14:paraId="1F84C1CA">
            <w:pPr>
              <w:pStyle w:val="11"/>
              <w:spacing w:line="251" w:lineRule="exact"/>
              <w:ind w:left="109"/>
              <w:rPr>
                <w:sz w:val="24"/>
              </w:rPr>
            </w:pPr>
            <w:r>
              <w:rPr>
                <w:spacing w:val="-5"/>
                <w:sz w:val="24"/>
              </w:rPr>
              <w:t>34</w:t>
            </w:r>
          </w:p>
        </w:tc>
        <w:tc>
          <w:tcPr>
            <w:tcW w:w="849" w:type="dxa"/>
          </w:tcPr>
          <w:p w14:paraId="1A405827">
            <w:pPr>
              <w:pStyle w:val="11"/>
              <w:spacing w:line="251" w:lineRule="exact"/>
              <w:ind w:left="108"/>
              <w:rPr>
                <w:sz w:val="24"/>
              </w:rPr>
            </w:pPr>
            <w:r>
              <w:rPr>
                <w:spacing w:val="-5"/>
                <w:sz w:val="24"/>
              </w:rPr>
              <w:t>34</w:t>
            </w:r>
          </w:p>
        </w:tc>
        <w:tc>
          <w:tcPr>
            <w:tcW w:w="849" w:type="dxa"/>
          </w:tcPr>
          <w:p w14:paraId="66521FBB">
            <w:pPr>
              <w:pStyle w:val="11"/>
              <w:spacing w:line="251" w:lineRule="exact"/>
              <w:ind w:left="109"/>
              <w:rPr>
                <w:sz w:val="24"/>
              </w:rPr>
            </w:pPr>
            <w:r>
              <w:rPr>
                <w:spacing w:val="-5"/>
                <w:sz w:val="24"/>
              </w:rPr>
              <w:t>102</w:t>
            </w:r>
          </w:p>
        </w:tc>
      </w:tr>
      <w:tr w14:paraId="2F329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096" w:type="dxa"/>
            <w:vMerge w:val="restart"/>
          </w:tcPr>
          <w:p w14:paraId="37303961">
            <w:pPr>
              <w:pStyle w:val="11"/>
              <w:rPr>
                <w:sz w:val="24"/>
              </w:rPr>
            </w:pPr>
          </w:p>
        </w:tc>
        <w:tc>
          <w:tcPr>
            <w:tcW w:w="2585" w:type="dxa"/>
          </w:tcPr>
          <w:p w14:paraId="30085353">
            <w:pPr>
              <w:pStyle w:val="11"/>
              <w:spacing w:line="250" w:lineRule="exact"/>
              <w:ind w:left="105"/>
              <w:rPr>
                <w:sz w:val="24"/>
              </w:rPr>
            </w:pPr>
            <w:r>
              <w:rPr>
                <w:spacing w:val="-2"/>
                <w:sz w:val="24"/>
              </w:rPr>
              <w:t>История</w:t>
            </w:r>
          </w:p>
        </w:tc>
        <w:tc>
          <w:tcPr>
            <w:tcW w:w="849" w:type="dxa"/>
          </w:tcPr>
          <w:p w14:paraId="6CCEB2EE">
            <w:pPr>
              <w:pStyle w:val="11"/>
              <w:spacing w:line="250" w:lineRule="exact"/>
              <w:ind w:left="107"/>
              <w:rPr>
                <w:sz w:val="24"/>
              </w:rPr>
            </w:pPr>
            <w:r>
              <w:rPr>
                <w:spacing w:val="-5"/>
                <w:sz w:val="24"/>
              </w:rPr>
              <w:t>68</w:t>
            </w:r>
          </w:p>
        </w:tc>
        <w:tc>
          <w:tcPr>
            <w:tcW w:w="852" w:type="dxa"/>
          </w:tcPr>
          <w:p w14:paraId="288CD399">
            <w:pPr>
              <w:pStyle w:val="11"/>
              <w:spacing w:line="250" w:lineRule="exact"/>
              <w:ind w:left="108"/>
              <w:rPr>
                <w:sz w:val="24"/>
              </w:rPr>
            </w:pPr>
            <w:r>
              <w:rPr>
                <w:spacing w:val="-5"/>
                <w:sz w:val="24"/>
              </w:rPr>
              <w:t>68</w:t>
            </w:r>
          </w:p>
        </w:tc>
        <w:tc>
          <w:tcPr>
            <w:tcW w:w="849" w:type="dxa"/>
          </w:tcPr>
          <w:p w14:paraId="460D875D">
            <w:pPr>
              <w:pStyle w:val="11"/>
              <w:spacing w:line="250" w:lineRule="exact"/>
              <w:ind w:left="108"/>
              <w:rPr>
                <w:sz w:val="24"/>
              </w:rPr>
            </w:pPr>
            <w:r>
              <w:rPr>
                <w:spacing w:val="-5"/>
                <w:sz w:val="24"/>
              </w:rPr>
              <w:t>68</w:t>
            </w:r>
          </w:p>
        </w:tc>
        <w:tc>
          <w:tcPr>
            <w:tcW w:w="851" w:type="dxa"/>
          </w:tcPr>
          <w:p w14:paraId="58EB669B">
            <w:pPr>
              <w:pStyle w:val="11"/>
              <w:spacing w:line="250" w:lineRule="exact"/>
              <w:ind w:left="109"/>
              <w:rPr>
                <w:sz w:val="24"/>
              </w:rPr>
            </w:pPr>
            <w:r>
              <w:rPr>
                <w:spacing w:val="-5"/>
                <w:sz w:val="24"/>
              </w:rPr>
              <w:t>68</w:t>
            </w:r>
          </w:p>
        </w:tc>
        <w:tc>
          <w:tcPr>
            <w:tcW w:w="849" w:type="dxa"/>
          </w:tcPr>
          <w:p w14:paraId="78B3E65C">
            <w:pPr>
              <w:pStyle w:val="11"/>
              <w:spacing w:line="250" w:lineRule="exact"/>
              <w:ind w:left="108"/>
              <w:rPr>
                <w:sz w:val="24"/>
              </w:rPr>
            </w:pPr>
            <w:r>
              <w:rPr>
                <w:spacing w:val="-5"/>
                <w:sz w:val="24"/>
              </w:rPr>
              <w:t>68</w:t>
            </w:r>
          </w:p>
        </w:tc>
        <w:tc>
          <w:tcPr>
            <w:tcW w:w="849" w:type="dxa"/>
          </w:tcPr>
          <w:p w14:paraId="56BCD8D0">
            <w:pPr>
              <w:pStyle w:val="11"/>
              <w:spacing w:line="250" w:lineRule="exact"/>
              <w:ind w:left="109"/>
              <w:rPr>
                <w:sz w:val="24"/>
              </w:rPr>
            </w:pPr>
            <w:r>
              <w:rPr>
                <w:spacing w:val="-5"/>
                <w:sz w:val="24"/>
              </w:rPr>
              <w:t>340</w:t>
            </w:r>
          </w:p>
        </w:tc>
      </w:tr>
      <w:tr w14:paraId="52880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096" w:type="dxa"/>
            <w:vMerge w:val="continue"/>
            <w:tcBorders>
              <w:top w:val="nil"/>
            </w:tcBorders>
          </w:tcPr>
          <w:p w14:paraId="0727A977">
            <w:pPr>
              <w:rPr>
                <w:sz w:val="2"/>
                <w:szCs w:val="2"/>
              </w:rPr>
            </w:pPr>
          </w:p>
        </w:tc>
        <w:tc>
          <w:tcPr>
            <w:tcW w:w="2585" w:type="dxa"/>
          </w:tcPr>
          <w:p w14:paraId="3EFBCA96">
            <w:pPr>
              <w:pStyle w:val="11"/>
              <w:spacing w:line="250" w:lineRule="exact"/>
              <w:ind w:left="105"/>
              <w:rPr>
                <w:sz w:val="24"/>
              </w:rPr>
            </w:pPr>
            <w:r>
              <w:rPr>
                <w:spacing w:val="-2"/>
                <w:sz w:val="24"/>
              </w:rPr>
              <w:t>Обществознание</w:t>
            </w:r>
          </w:p>
        </w:tc>
        <w:tc>
          <w:tcPr>
            <w:tcW w:w="849" w:type="dxa"/>
          </w:tcPr>
          <w:p w14:paraId="0FBD75A0">
            <w:pPr>
              <w:pStyle w:val="11"/>
              <w:spacing w:line="250" w:lineRule="exact"/>
              <w:ind w:left="107"/>
              <w:rPr>
                <w:sz w:val="24"/>
              </w:rPr>
            </w:pPr>
            <w:r>
              <w:rPr>
                <w:spacing w:val="-5"/>
                <w:sz w:val="24"/>
              </w:rPr>
              <w:t>34</w:t>
            </w:r>
          </w:p>
        </w:tc>
        <w:tc>
          <w:tcPr>
            <w:tcW w:w="852" w:type="dxa"/>
          </w:tcPr>
          <w:p w14:paraId="1EF10DC5">
            <w:pPr>
              <w:pStyle w:val="11"/>
              <w:spacing w:line="250" w:lineRule="exact"/>
              <w:ind w:left="108"/>
              <w:rPr>
                <w:sz w:val="24"/>
              </w:rPr>
            </w:pPr>
            <w:r>
              <w:rPr>
                <w:spacing w:val="-5"/>
                <w:sz w:val="24"/>
              </w:rPr>
              <w:t>34</w:t>
            </w:r>
          </w:p>
        </w:tc>
        <w:tc>
          <w:tcPr>
            <w:tcW w:w="849" w:type="dxa"/>
          </w:tcPr>
          <w:p w14:paraId="5947A40B">
            <w:pPr>
              <w:pStyle w:val="11"/>
              <w:spacing w:line="250" w:lineRule="exact"/>
              <w:ind w:left="108"/>
              <w:rPr>
                <w:sz w:val="24"/>
              </w:rPr>
            </w:pPr>
            <w:r>
              <w:rPr>
                <w:spacing w:val="-5"/>
                <w:sz w:val="24"/>
              </w:rPr>
              <w:t>34</w:t>
            </w:r>
          </w:p>
        </w:tc>
        <w:tc>
          <w:tcPr>
            <w:tcW w:w="851" w:type="dxa"/>
          </w:tcPr>
          <w:p w14:paraId="5502E83C">
            <w:pPr>
              <w:pStyle w:val="11"/>
              <w:spacing w:line="250" w:lineRule="exact"/>
              <w:ind w:left="109"/>
              <w:rPr>
                <w:sz w:val="24"/>
              </w:rPr>
            </w:pPr>
            <w:r>
              <w:rPr>
                <w:spacing w:val="-5"/>
                <w:sz w:val="24"/>
              </w:rPr>
              <w:t>34</w:t>
            </w:r>
          </w:p>
        </w:tc>
        <w:tc>
          <w:tcPr>
            <w:tcW w:w="849" w:type="dxa"/>
          </w:tcPr>
          <w:p w14:paraId="0E665A7F">
            <w:pPr>
              <w:pStyle w:val="11"/>
              <w:spacing w:line="250" w:lineRule="exact"/>
              <w:ind w:left="108"/>
              <w:rPr>
                <w:sz w:val="24"/>
              </w:rPr>
            </w:pPr>
            <w:r>
              <w:rPr>
                <w:spacing w:val="-5"/>
                <w:sz w:val="24"/>
              </w:rPr>
              <w:t>34</w:t>
            </w:r>
          </w:p>
        </w:tc>
        <w:tc>
          <w:tcPr>
            <w:tcW w:w="849" w:type="dxa"/>
          </w:tcPr>
          <w:p w14:paraId="662C61D6">
            <w:pPr>
              <w:pStyle w:val="11"/>
              <w:spacing w:line="250" w:lineRule="exact"/>
              <w:ind w:left="109"/>
              <w:rPr>
                <w:sz w:val="24"/>
              </w:rPr>
            </w:pPr>
            <w:r>
              <w:rPr>
                <w:spacing w:val="-5"/>
                <w:sz w:val="24"/>
              </w:rPr>
              <w:t>136</w:t>
            </w:r>
          </w:p>
        </w:tc>
      </w:tr>
    </w:tbl>
    <w:p w14:paraId="56D3CC8B">
      <w:pPr>
        <w:pStyle w:val="11"/>
        <w:spacing w:after="0" w:line="250" w:lineRule="exact"/>
        <w:rPr>
          <w:sz w:val="24"/>
        </w:rPr>
        <w:sectPr>
          <w:pgSz w:w="11910" w:h="16840"/>
          <w:pgMar w:top="920" w:right="0" w:bottom="280" w:left="425" w:header="736" w:footer="0" w:gutter="0"/>
          <w:cols w:space="720" w:num="1"/>
        </w:sectPr>
      </w:pPr>
    </w:p>
    <w:p w14:paraId="4A635D85">
      <w:pPr>
        <w:pStyle w:val="7"/>
        <w:spacing w:before="1"/>
        <w:ind w:left="0" w:firstLine="0"/>
        <w:jc w:val="left"/>
        <w:rPr>
          <w:b/>
          <w:sz w:val="17"/>
        </w:rPr>
      </w:pPr>
    </w:p>
    <w:tbl>
      <w:tblPr>
        <w:tblStyle w:val="6"/>
        <w:tblW w:w="0" w:type="auto"/>
        <w:tblInd w:w="8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96"/>
        <w:gridCol w:w="2585"/>
        <w:gridCol w:w="849"/>
        <w:gridCol w:w="852"/>
        <w:gridCol w:w="849"/>
        <w:gridCol w:w="851"/>
        <w:gridCol w:w="849"/>
        <w:gridCol w:w="849"/>
      </w:tblGrid>
      <w:tr w14:paraId="1C604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096" w:type="dxa"/>
          </w:tcPr>
          <w:p w14:paraId="67450F1A">
            <w:pPr>
              <w:pStyle w:val="11"/>
              <w:spacing w:line="270" w:lineRule="exact"/>
              <w:ind w:left="107"/>
              <w:rPr>
                <w:sz w:val="24"/>
              </w:rPr>
            </w:pPr>
            <w:r>
              <w:rPr>
                <w:spacing w:val="-2"/>
                <w:sz w:val="24"/>
              </w:rPr>
              <w:t>Общественно-</w:t>
            </w:r>
          </w:p>
          <w:p w14:paraId="04E951EA">
            <w:pPr>
              <w:pStyle w:val="11"/>
              <w:spacing w:line="270" w:lineRule="atLeast"/>
              <w:ind w:left="107" w:right="973"/>
              <w:rPr>
                <w:sz w:val="24"/>
              </w:rPr>
            </w:pPr>
            <w:r>
              <w:rPr>
                <w:spacing w:val="-2"/>
                <w:sz w:val="24"/>
              </w:rPr>
              <w:t>научные предметы</w:t>
            </w:r>
          </w:p>
        </w:tc>
        <w:tc>
          <w:tcPr>
            <w:tcW w:w="2585" w:type="dxa"/>
          </w:tcPr>
          <w:p w14:paraId="3B7C1D2F">
            <w:pPr>
              <w:pStyle w:val="11"/>
              <w:spacing w:line="270" w:lineRule="exact"/>
              <w:ind w:left="105"/>
              <w:rPr>
                <w:sz w:val="24"/>
              </w:rPr>
            </w:pPr>
            <w:r>
              <w:rPr>
                <w:spacing w:val="-2"/>
                <w:sz w:val="24"/>
              </w:rPr>
              <w:t>География</w:t>
            </w:r>
          </w:p>
        </w:tc>
        <w:tc>
          <w:tcPr>
            <w:tcW w:w="849" w:type="dxa"/>
          </w:tcPr>
          <w:p w14:paraId="557C2FC6">
            <w:pPr>
              <w:pStyle w:val="11"/>
              <w:spacing w:line="270" w:lineRule="exact"/>
              <w:ind w:left="107"/>
              <w:rPr>
                <w:sz w:val="24"/>
              </w:rPr>
            </w:pPr>
            <w:r>
              <w:rPr>
                <w:spacing w:val="-5"/>
                <w:sz w:val="24"/>
              </w:rPr>
              <w:t>34</w:t>
            </w:r>
          </w:p>
        </w:tc>
        <w:tc>
          <w:tcPr>
            <w:tcW w:w="852" w:type="dxa"/>
          </w:tcPr>
          <w:p w14:paraId="5C1647C6">
            <w:pPr>
              <w:pStyle w:val="11"/>
              <w:spacing w:line="270" w:lineRule="exact"/>
              <w:ind w:left="108"/>
              <w:rPr>
                <w:sz w:val="24"/>
              </w:rPr>
            </w:pPr>
            <w:r>
              <w:rPr>
                <w:spacing w:val="-5"/>
                <w:sz w:val="24"/>
              </w:rPr>
              <w:t>34</w:t>
            </w:r>
          </w:p>
        </w:tc>
        <w:tc>
          <w:tcPr>
            <w:tcW w:w="849" w:type="dxa"/>
          </w:tcPr>
          <w:p w14:paraId="60660244">
            <w:pPr>
              <w:pStyle w:val="11"/>
              <w:spacing w:line="270" w:lineRule="exact"/>
              <w:ind w:left="108"/>
              <w:rPr>
                <w:sz w:val="24"/>
              </w:rPr>
            </w:pPr>
            <w:r>
              <w:rPr>
                <w:spacing w:val="-5"/>
                <w:sz w:val="24"/>
              </w:rPr>
              <w:t>68</w:t>
            </w:r>
          </w:p>
        </w:tc>
        <w:tc>
          <w:tcPr>
            <w:tcW w:w="851" w:type="dxa"/>
          </w:tcPr>
          <w:p w14:paraId="450DFAA5">
            <w:pPr>
              <w:pStyle w:val="11"/>
              <w:spacing w:line="270" w:lineRule="exact"/>
              <w:ind w:left="109"/>
              <w:rPr>
                <w:sz w:val="24"/>
              </w:rPr>
            </w:pPr>
            <w:r>
              <w:rPr>
                <w:spacing w:val="-5"/>
                <w:sz w:val="24"/>
              </w:rPr>
              <w:t>68</w:t>
            </w:r>
          </w:p>
        </w:tc>
        <w:tc>
          <w:tcPr>
            <w:tcW w:w="849" w:type="dxa"/>
          </w:tcPr>
          <w:p w14:paraId="4209D416">
            <w:pPr>
              <w:pStyle w:val="11"/>
              <w:spacing w:line="270" w:lineRule="exact"/>
              <w:ind w:left="108"/>
              <w:rPr>
                <w:sz w:val="24"/>
              </w:rPr>
            </w:pPr>
            <w:r>
              <w:rPr>
                <w:spacing w:val="-5"/>
                <w:sz w:val="24"/>
              </w:rPr>
              <w:t>68</w:t>
            </w:r>
          </w:p>
        </w:tc>
        <w:tc>
          <w:tcPr>
            <w:tcW w:w="849" w:type="dxa"/>
          </w:tcPr>
          <w:p w14:paraId="40BBE4D3">
            <w:pPr>
              <w:pStyle w:val="11"/>
              <w:spacing w:line="270" w:lineRule="exact"/>
              <w:ind w:left="109"/>
              <w:rPr>
                <w:sz w:val="24"/>
              </w:rPr>
            </w:pPr>
            <w:r>
              <w:rPr>
                <w:spacing w:val="-5"/>
                <w:sz w:val="24"/>
              </w:rPr>
              <w:t>272</w:t>
            </w:r>
          </w:p>
        </w:tc>
      </w:tr>
      <w:tr w14:paraId="1BC1A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2096" w:type="dxa"/>
            <w:vMerge w:val="restart"/>
          </w:tcPr>
          <w:p w14:paraId="278F9071">
            <w:pPr>
              <w:pStyle w:val="11"/>
              <w:spacing w:before="183"/>
              <w:ind w:left="107" w:right="186"/>
              <w:rPr>
                <w:sz w:val="24"/>
              </w:rPr>
            </w:pPr>
            <w:r>
              <w:rPr>
                <w:spacing w:val="-2"/>
                <w:sz w:val="24"/>
              </w:rPr>
              <w:t>Естественно- научные предметы</w:t>
            </w:r>
          </w:p>
        </w:tc>
        <w:tc>
          <w:tcPr>
            <w:tcW w:w="2585" w:type="dxa"/>
          </w:tcPr>
          <w:p w14:paraId="41EE0771">
            <w:pPr>
              <w:pStyle w:val="11"/>
              <w:spacing w:line="268" w:lineRule="exact"/>
              <w:ind w:left="105"/>
              <w:rPr>
                <w:sz w:val="24"/>
              </w:rPr>
            </w:pPr>
            <w:r>
              <w:rPr>
                <w:spacing w:val="-2"/>
                <w:sz w:val="24"/>
              </w:rPr>
              <w:t>Физика</w:t>
            </w:r>
          </w:p>
        </w:tc>
        <w:tc>
          <w:tcPr>
            <w:tcW w:w="849" w:type="dxa"/>
          </w:tcPr>
          <w:p w14:paraId="1993F18C">
            <w:pPr>
              <w:pStyle w:val="11"/>
              <w:rPr>
                <w:sz w:val="24"/>
              </w:rPr>
            </w:pPr>
          </w:p>
        </w:tc>
        <w:tc>
          <w:tcPr>
            <w:tcW w:w="852" w:type="dxa"/>
          </w:tcPr>
          <w:p w14:paraId="08D5E684">
            <w:pPr>
              <w:pStyle w:val="11"/>
              <w:rPr>
                <w:sz w:val="24"/>
              </w:rPr>
            </w:pPr>
          </w:p>
        </w:tc>
        <w:tc>
          <w:tcPr>
            <w:tcW w:w="849" w:type="dxa"/>
          </w:tcPr>
          <w:p w14:paraId="1EC20EDB">
            <w:pPr>
              <w:pStyle w:val="11"/>
              <w:spacing w:line="268" w:lineRule="exact"/>
              <w:ind w:left="108"/>
              <w:rPr>
                <w:sz w:val="24"/>
              </w:rPr>
            </w:pPr>
            <w:r>
              <w:rPr>
                <w:spacing w:val="-5"/>
                <w:sz w:val="24"/>
              </w:rPr>
              <w:t>68</w:t>
            </w:r>
          </w:p>
        </w:tc>
        <w:tc>
          <w:tcPr>
            <w:tcW w:w="851" w:type="dxa"/>
          </w:tcPr>
          <w:p w14:paraId="305FEC40">
            <w:pPr>
              <w:pStyle w:val="11"/>
              <w:spacing w:line="268" w:lineRule="exact"/>
              <w:ind w:left="109"/>
              <w:rPr>
                <w:sz w:val="24"/>
              </w:rPr>
            </w:pPr>
            <w:r>
              <w:rPr>
                <w:spacing w:val="-5"/>
                <w:sz w:val="24"/>
              </w:rPr>
              <w:t>68</w:t>
            </w:r>
          </w:p>
        </w:tc>
        <w:tc>
          <w:tcPr>
            <w:tcW w:w="849" w:type="dxa"/>
          </w:tcPr>
          <w:p w14:paraId="076419A0">
            <w:pPr>
              <w:pStyle w:val="11"/>
              <w:spacing w:line="268" w:lineRule="exact"/>
              <w:ind w:left="108"/>
              <w:rPr>
                <w:sz w:val="24"/>
              </w:rPr>
            </w:pPr>
            <w:r>
              <w:rPr>
                <w:spacing w:val="-5"/>
                <w:sz w:val="24"/>
              </w:rPr>
              <w:t>102</w:t>
            </w:r>
          </w:p>
        </w:tc>
        <w:tc>
          <w:tcPr>
            <w:tcW w:w="849" w:type="dxa"/>
          </w:tcPr>
          <w:p w14:paraId="2158BE65">
            <w:pPr>
              <w:pStyle w:val="11"/>
              <w:spacing w:line="268" w:lineRule="exact"/>
              <w:ind w:left="109"/>
              <w:rPr>
                <w:sz w:val="24"/>
              </w:rPr>
            </w:pPr>
            <w:r>
              <w:rPr>
                <w:spacing w:val="-5"/>
                <w:sz w:val="24"/>
              </w:rPr>
              <w:t>238</w:t>
            </w:r>
          </w:p>
        </w:tc>
      </w:tr>
      <w:tr w14:paraId="32EC4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2096" w:type="dxa"/>
            <w:vMerge w:val="continue"/>
            <w:tcBorders>
              <w:top w:val="nil"/>
            </w:tcBorders>
          </w:tcPr>
          <w:p w14:paraId="046E470F">
            <w:pPr>
              <w:rPr>
                <w:sz w:val="2"/>
                <w:szCs w:val="2"/>
              </w:rPr>
            </w:pPr>
          </w:p>
        </w:tc>
        <w:tc>
          <w:tcPr>
            <w:tcW w:w="2585" w:type="dxa"/>
          </w:tcPr>
          <w:p w14:paraId="4EE54794">
            <w:pPr>
              <w:pStyle w:val="11"/>
              <w:spacing w:line="268" w:lineRule="exact"/>
              <w:ind w:left="105"/>
              <w:rPr>
                <w:sz w:val="24"/>
              </w:rPr>
            </w:pPr>
            <w:r>
              <w:rPr>
                <w:spacing w:val="-2"/>
                <w:sz w:val="24"/>
              </w:rPr>
              <w:t>Химия</w:t>
            </w:r>
          </w:p>
        </w:tc>
        <w:tc>
          <w:tcPr>
            <w:tcW w:w="849" w:type="dxa"/>
          </w:tcPr>
          <w:p w14:paraId="48E6F32C">
            <w:pPr>
              <w:pStyle w:val="11"/>
              <w:rPr>
                <w:sz w:val="24"/>
              </w:rPr>
            </w:pPr>
          </w:p>
        </w:tc>
        <w:tc>
          <w:tcPr>
            <w:tcW w:w="852" w:type="dxa"/>
          </w:tcPr>
          <w:p w14:paraId="548E8393">
            <w:pPr>
              <w:pStyle w:val="11"/>
              <w:rPr>
                <w:sz w:val="24"/>
              </w:rPr>
            </w:pPr>
          </w:p>
        </w:tc>
        <w:tc>
          <w:tcPr>
            <w:tcW w:w="849" w:type="dxa"/>
          </w:tcPr>
          <w:p w14:paraId="29852415">
            <w:pPr>
              <w:pStyle w:val="11"/>
              <w:rPr>
                <w:sz w:val="24"/>
              </w:rPr>
            </w:pPr>
          </w:p>
        </w:tc>
        <w:tc>
          <w:tcPr>
            <w:tcW w:w="851" w:type="dxa"/>
          </w:tcPr>
          <w:p w14:paraId="4300B27C">
            <w:pPr>
              <w:pStyle w:val="11"/>
              <w:spacing w:line="268" w:lineRule="exact"/>
              <w:ind w:left="109"/>
              <w:rPr>
                <w:sz w:val="24"/>
              </w:rPr>
            </w:pPr>
            <w:r>
              <w:rPr>
                <w:spacing w:val="-5"/>
                <w:sz w:val="24"/>
              </w:rPr>
              <w:t>68</w:t>
            </w:r>
          </w:p>
        </w:tc>
        <w:tc>
          <w:tcPr>
            <w:tcW w:w="849" w:type="dxa"/>
          </w:tcPr>
          <w:p w14:paraId="57CA6D84">
            <w:pPr>
              <w:pStyle w:val="11"/>
              <w:spacing w:line="268" w:lineRule="exact"/>
              <w:ind w:left="108"/>
              <w:rPr>
                <w:sz w:val="24"/>
              </w:rPr>
            </w:pPr>
            <w:r>
              <w:rPr>
                <w:spacing w:val="-5"/>
                <w:sz w:val="24"/>
              </w:rPr>
              <w:t>68</w:t>
            </w:r>
          </w:p>
        </w:tc>
        <w:tc>
          <w:tcPr>
            <w:tcW w:w="849" w:type="dxa"/>
          </w:tcPr>
          <w:p w14:paraId="204A4192">
            <w:pPr>
              <w:pStyle w:val="11"/>
              <w:spacing w:line="268" w:lineRule="exact"/>
              <w:ind w:left="109"/>
              <w:rPr>
                <w:sz w:val="24"/>
              </w:rPr>
            </w:pPr>
            <w:r>
              <w:rPr>
                <w:spacing w:val="-5"/>
                <w:sz w:val="24"/>
              </w:rPr>
              <w:t>136</w:t>
            </w:r>
          </w:p>
        </w:tc>
      </w:tr>
      <w:tr w14:paraId="34862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096" w:type="dxa"/>
            <w:vMerge w:val="continue"/>
            <w:tcBorders>
              <w:top w:val="nil"/>
            </w:tcBorders>
          </w:tcPr>
          <w:p w14:paraId="011527F6">
            <w:pPr>
              <w:rPr>
                <w:sz w:val="2"/>
                <w:szCs w:val="2"/>
              </w:rPr>
            </w:pPr>
          </w:p>
        </w:tc>
        <w:tc>
          <w:tcPr>
            <w:tcW w:w="2585" w:type="dxa"/>
          </w:tcPr>
          <w:p w14:paraId="4CF83AFE">
            <w:pPr>
              <w:pStyle w:val="11"/>
              <w:spacing w:line="270" w:lineRule="exact"/>
              <w:ind w:left="105"/>
              <w:rPr>
                <w:sz w:val="24"/>
              </w:rPr>
            </w:pPr>
            <w:r>
              <w:rPr>
                <w:spacing w:val="-2"/>
                <w:sz w:val="24"/>
              </w:rPr>
              <w:t>Биология</w:t>
            </w:r>
          </w:p>
        </w:tc>
        <w:tc>
          <w:tcPr>
            <w:tcW w:w="849" w:type="dxa"/>
          </w:tcPr>
          <w:p w14:paraId="4BEBC874">
            <w:pPr>
              <w:pStyle w:val="11"/>
              <w:spacing w:line="270" w:lineRule="exact"/>
              <w:ind w:left="107"/>
              <w:rPr>
                <w:sz w:val="24"/>
              </w:rPr>
            </w:pPr>
            <w:r>
              <w:rPr>
                <w:spacing w:val="-5"/>
                <w:sz w:val="24"/>
              </w:rPr>
              <w:t>34</w:t>
            </w:r>
          </w:p>
        </w:tc>
        <w:tc>
          <w:tcPr>
            <w:tcW w:w="852" w:type="dxa"/>
          </w:tcPr>
          <w:p w14:paraId="077F9292">
            <w:pPr>
              <w:pStyle w:val="11"/>
              <w:spacing w:line="270" w:lineRule="exact"/>
              <w:ind w:left="108"/>
              <w:rPr>
                <w:sz w:val="24"/>
              </w:rPr>
            </w:pPr>
            <w:r>
              <w:rPr>
                <w:spacing w:val="-5"/>
                <w:sz w:val="24"/>
              </w:rPr>
              <w:t>34</w:t>
            </w:r>
          </w:p>
        </w:tc>
        <w:tc>
          <w:tcPr>
            <w:tcW w:w="849" w:type="dxa"/>
          </w:tcPr>
          <w:p w14:paraId="7730D649">
            <w:pPr>
              <w:pStyle w:val="11"/>
              <w:spacing w:line="270" w:lineRule="exact"/>
              <w:ind w:left="108"/>
              <w:rPr>
                <w:sz w:val="24"/>
              </w:rPr>
            </w:pPr>
            <w:r>
              <w:rPr>
                <w:spacing w:val="-5"/>
                <w:sz w:val="24"/>
              </w:rPr>
              <w:t>34</w:t>
            </w:r>
          </w:p>
        </w:tc>
        <w:tc>
          <w:tcPr>
            <w:tcW w:w="851" w:type="dxa"/>
          </w:tcPr>
          <w:p w14:paraId="2DF16D86">
            <w:pPr>
              <w:pStyle w:val="11"/>
              <w:spacing w:line="270" w:lineRule="exact"/>
              <w:ind w:left="109"/>
              <w:rPr>
                <w:sz w:val="24"/>
              </w:rPr>
            </w:pPr>
            <w:r>
              <w:rPr>
                <w:spacing w:val="-5"/>
                <w:sz w:val="24"/>
              </w:rPr>
              <w:t>68</w:t>
            </w:r>
          </w:p>
        </w:tc>
        <w:tc>
          <w:tcPr>
            <w:tcW w:w="849" w:type="dxa"/>
          </w:tcPr>
          <w:p w14:paraId="2D1BDD40">
            <w:pPr>
              <w:pStyle w:val="11"/>
              <w:spacing w:line="270" w:lineRule="exact"/>
              <w:ind w:left="108"/>
              <w:rPr>
                <w:sz w:val="24"/>
              </w:rPr>
            </w:pPr>
            <w:r>
              <w:rPr>
                <w:spacing w:val="-5"/>
                <w:sz w:val="24"/>
              </w:rPr>
              <w:t>68</w:t>
            </w:r>
          </w:p>
        </w:tc>
        <w:tc>
          <w:tcPr>
            <w:tcW w:w="849" w:type="dxa"/>
          </w:tcPr>
          <w:p w14:paraId="67D47CFD">
            <w:pPr>
              <w:pStyle w:val="11"/>
              <w:spacing w:line="270" w:lineRule="exact"/>
              <w:ind w:left="109"/>
              <w:rPr>
                <w:sz w:val="24"/>
              </w:rPr>
            </w:pPr>
            <w:r>
              <w:rPr>
                <w:spacing w:val="-5"/>
                <w:sz w:val="24"/>
              </w:rPr>
              <w:t>238</w:t>
            </w:r>
          </w:p>
        </w:tc>
      </w:tr>
      <w:tr w14:paraId="7A33D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96" w:type="dxa"/>
            <w:vMerge w:val="restart"/>
          </w:tcPr>
          <w:p w14:paraId="42594062">
            <w:pPr>
              <w:pStyle w:val="11"/>
              <w:spacing w:line="270" w:lineRule="exact"/>
              <w:ind w:left="107"/>
              <w:rPr>
                <w:sz w:val="24"/>
              </w:rPr>
            </w:pPr>
            <w:r>
              <w:rPr>
                <w:spacing w:val="-2"/>
                <w:sz w:val="24"/>
              </w:rPr>
              <w:t>Искусство</w:t>
            </w:r>
          </w:p>
        </w:tc>
        <w:tc>
          <w:tcPr>
            <w:tcW w:w="2585" w:type="dxa"/>
          </w:tcPr>
          <w:p w14:paraId="51E379F7">
            <w:pPr>
              <w:pStyle w:val="11"/>
              <w:spacing w:line="270" w:lineRule="exact"/>
              <w:ind w:left="105"/>
              <w:rPr>
                <w:sz w:val="24"/>
              </w:rPr>
            </w:pPr>
            <w:r>
              <w:rPr>
                <w:spacing w:val="-2"/>
                <w:sz w:val="24"/>
              </w:rPr>
              <w:t>Музыка</w:t>
            </w:r>
          </w:p>
        </w:tc>
        <w:tc>
          <w:tcPr>
            <w:tcW w:w="849" w:type="dxa"/>
          </w:tcPr>
          <w:p w14:paraId="2B935EFB">
            <w:pPr>
              <w:pStyle w:val="11"/>
              <w:spacing w:line="270" w:lineRule="exact"/>
              <w:ind w:left="107"/>
              <w:rPr>
                <w:sz w:val="24"/>
              </w:rPr>
            </w:pPr>
            <w:r>
              <w:rPr>
                <w:spacing w:val="-5"/>
                <w:sz w:val="24"/>
              </w:rPr>
              <w:t>34</w:t>
            </w:r>
          </w:p>
        </w:tc>
        <w:tc>
          <w:tcPr>
            <w:tcW w:w="852" w:type="dxa"/>
          </w:tcPr>
          <w:p w14:paraId="437479F9">
            <w:pPr>
              <w:pStyle w:val="11"/>
              <w:spacing w:line="270" w:lineRule="exact"/>
              <w:ind w:left="108"/>
              <w:rPr>
                <w:sz w:val="24"/>
              </w:rPr>
            </w:pPr>
            <w:r>
              <w:rPr>
                <w:spacing w:val="-5"/>
                <w:sz w:val="24"/>
              </w:rPr>
              <w:t>34</w:t>
            </w:r>
          </w:p>
        </w:tc>
        <w:tc>
          <w:tcPr>
            <w:tcW w:w="849" w:type="dxa"/>
          </w:tcPr>
          <w:p w14:paraId="3FFA30B1">
            <w:pPr>
              <w:pStyle w:val="11"/>
              <w:spacing w:line="270" w:lineRule="exact"/>
              <w:ind w:left="108"/>
              <w:rPr>
                <w:sz w:val="24"/>
              </w:rPr>
            </w:pPr>
            <w:r>
              <w:rPr>
                <w:spacing w:val="-5"/>
                <w:sz w:val="24"/>
              </w:rPr>
              <w:t>34</w:t>
            </w:r>
          </w:p>
        </w:tc>
        <w:tc>
          <w:tcPr>
            <w:tcW w:w="851" w:type="dxa"/>
          </w:tcPr>
          <w:p w14:paraId="42686ABA">
            <w:pPr>
              <w:pStyle w:val="11"/>
              <w:spacing w:line="270" w:lineRule="exact"/>
              <w:ind w:left="109"/>
              <w:rPr>
                <w:sz w:val="24"/>
              </w:rPr>
            </w:pPr>
            <w:r>
              <w:rPr>
                <w:spacing w:val="-5"/>
                <w:sz w:val="24"/>
              </w:rPr>
              <w:t>17</w:t>
            </w:r>
          </w:p>
        </w:tc>
        <w:tc>
          <w:tcPr>
            <w:tcW w:w="849" w:type="dxa"/>
          </w:tcPr>
          <w:p w14:paraId="486AD179">
            <w:pPr>
              <w:pStyle w:val="11"/>
              <w:rPr>
                <w:sz w:val="24"/>
              </w:rPr>
            </w:pPr>
          </w:p>
        </w:tc>
        <w:tc>
          <w:tcPr>
            <w:tcW w:w="849" w:type="dxa"/>
          </w:tcPr>
          <w:p w14:paraId="26DFBB02">
            <w:pPr>
              <w:pStyle w:val="11"/>
              <w:spacing w:line="270" w:lineRule="exact"/>
              <w:ind w:left="109"/>
              <w:rPr>
                <w:sz w:val="24"/>
              </w:rPr>
            </w:pPr>
            <w:r>
              <w:rPr>
                <w:spacing w:val="-5"/>
                <w:sz w:val="24"/>
              </w:rPr>
              <w:t>119</w:t>
            </w:r>
          </w:p>
        </w:tc>
      </w:tr>
      <w:tr w14:paraId="5E346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096" w:type="dxa"/>
            <w:vMerge w:val="continue"/>
            <w:tcBorders>
              <w:top w:val="nil"/>
            </w:tcBorders>
          </w:tcPr>
          <w:p w14:paraId="4E220D8D">
            <w:pPr>
              <w:rPr>
                <w:sz w:val="2"/>
                <w:szCs w:val="2"/>
              </w:rPr>
            </w:pPr>
          </w:p>
        </w:tc>
        <w:tc>
          <w:tcPr>
            <w:tcW w:w="2585" w:type="dxa"/>
          </w:tcPr>
          <w:p w14:paraId="36FE772B">
            <w:pPr>
              <w:pStyle w:val="11"/>
              <w:spacing w:line="268" w:lineRule="exact"/>
              <w:ind w:left="105"/>
              <w:rPr>
                <w:sz w:val="24"/>
              </w:rPr>
            </w:pPr>
            <w:r>
              <w:rPr>
                <w:spacing w:val="-2"/>
                <w:sz w:val="24"/>
              </w:rPr>
              <w:t>Изобразительное</w:t>
            </w:r>
          </w:p>
          <w:p w14:paraId="7DB9045D">
            <w:pPr>
              <w:pStyle w:val="11"/>
              <w:spacing w:line="264" w:lineRule="exact"/>
              <w:ind w:left="105"/>
              <w:rPr>
                <w:sz w:val="24"/>
              </w:rPr>
            </w:pPr>
            <w:r>
              <w:rPr>
                <w:spacing w:val="-2"/>
                <w:sz w:val="24"/>
              </w:rPr>
              <w:t>искусство</w:t>
            </w:r>
          </w:p>
        </w:tc>
        <w:tc>
          <w:tcPr>
            <w:tcW w:w="849" w:type="dxa"/>
          </w:tcPr>
          <w:p w14:paraId="671AECE2">
            <w:pPr>
              <w:pStyle w:val="11"/>
              <w:spacing w:line="268" w:lineRule="exact"/>
              <w:ind w:left="107"/>
              <w:rPr>
                <w:sz w:val="24"/>
              </w:rPr>
            </w:pPr>
            <w:r>
              <w:rPr>
                <w:spacing w:val="-5"/>
                <w:sz w:val="24"/>
              </w:rPr>
              <w:t>34</w:t>
            </w:r>
          </w:p>
        </w:tc>
        <w:tc>
          <w:tcPr>
            <w:tcW w:w="852" w:type="dxa"/>
          </w:tcPr>
          <w:p w14:paraId="003706F4">
            <w:pPr>
              <w:pStyle w:val="11"/>
              <w:spacing w:line="268" w:lineRule="exact"/>
              <w:ind w:left="108"/>
              <w:rPr>
                <w:sz w:val="24"/>
              </w:rPr>
            </w:pPr>
            <w:r>
              <w:rPr>
                <w:spacing w:val="-5"/>
                <w:sz w:val="24"/>
              </w:rPr>
              <w:t>34</w:t>
            </w:r>
          </w:p>
        </w:tc>
        <w:tc>
          <w:tcPr>
            <w:tcW w:w="849" w:type="dxa"/>
          </w:tcPr>
          <w:p w14:paraId="5B5264DF">
            <w:pPr>
              <w:pStyle w:val="11"/>
              <w:spacing w:line="268" w:lineRule="exact"/>
              <w:ind w:left="108"/>
              <w:rPr>
                <w:sz w:val="24"/>
              </w:rPr>
            </w:pPr>
            <w:r>
              <w:rPr>
                <w:spacing w:val="-5"/>
                <w:sz w:val="24"/>
              </w:rPr>
              <w:t>34</w:t>
            </w:r>
          </w:p>
        </w:tc>
        <w:tc>
          <w:tcPr>
            <w:tcW w:w="851" w:type="dxa"/>
          </w:tcPr>
          <w:p w14:paraId="475A1837">
            <w:pPr>
              <w:pStyle w:val="11"/>
              <w:rPr>
                <w:sz w:val="24"/>
              </w:rPr>
            </w:pPr>
          </w:p>
        </w:tc>
        <w:tc>
          <w:tcPr>
            <w:tcW w:w="849" w:type="dxa"/>
          </w:tcPr>
          <w:p w14:paraId="75F108FD">
            <w:pPr>
              <w:pStyle w:val="11"/>
              <w:rPr>
                <w:sz w:val="24"/>
              </w:rPr>
            </w:pPr>
          </w:p>
        </w:tc>
        <w:tc>
          <w:tcPr>
            <w:tcW w:w="849" w:type="dxa"/>
          </w:tcPr>
          <w:p w14:paraId="2EDE6C95">
            <w:pPr>
              <w:pStyle w:val="11"/>
              <w:spacing w:line="268" w:lineRule="exact"/>
              <w:ind w:left="109"/>
              <w:rPr>
                <w:sz w:val="24"/>
              </w:rPr>
            </w:pPr>
            <w:r>
              <w:rPr>
                <w:spacing w:val="-5"/>
                <w:sz w:val="24"/>
              </w:rPr>
              <w:t>102</w:t>
            </w:r>
          </w:p>
        </w:tc>
      </w:tr>
      <w:tr w14:paraId="131D0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096" w:type="dxa"/>
          </w:tcPr>
          <w:p w14:paraId="231F7BF6">
            <w:pPr>
              <w:pStyle w:val="11"/>
              <w:spacing w:before="35"/>
              <w:ind w:left="107"/>
              <w:rPr>
                <w:sz w:val="24"/>
              </w:rPr>
            </w:pPr>
            <w:r>
              <w:rPr>
                <w:spacing w:val="-2"/>
                <w:sz w:val="24"/>
              </w:rPr>
              <w:t>Технология</w:t>
            </w:r>
          </w:p>
        </w:tc>
        <w:tc>
          <w:tcPr>
            <w:tcW w:w="2585" w:type="dxa"/>
          </w:tcPr>
          <w:p w14:paraId="742F2536">
            <w:pPr>
              <w:pStyle w:val="11"/>
              <w:spacing w:line="268" w:lineRule="exact"/>
              <w:ind w:left="105"/>
              <w:rPr>
                <w:sz w:val="24"/>
              </w:rPr>
            </w:pPr>
            <w:r>
              <w:rPr>
                <w:spacing w:val="-2"/>
                <w:sz w:val="24"/>
              </w:rPr>
              <w:t>Технология</w:t>
            </w:r>
          </w:p>
        </w:tc>
        <w:tc>
          <w:tcPr>
            <w:tcW w:w="849" w:type="dxa"/>
          </w:tcPr>
          <w:p w14:paraId="582FA522">
            <w:pPr>
              <w:pStyle w:val="11"/>
              <w:spacing w:line="268" w:lineRule="exact"/>
              <w:ind w:left="107"/>
              <w:rPr>
                <w:sz w:val="24"/>
              </w:rPr>
            </w:pPr>
            <w:r>
              <w:rPr>
                <w:spacing w:val="-5"/>
                <w:sz w:val="24"/>
              </w:rPr>
              <w:t>34</w:t>
            </w:r>
          </w:p>
        </w:tc>
        <w:tc>
          <w:tcPr>
            <w:tcW w:w="852" w:type="dxa"/>
          </w:tcPr>
          <w:p w14:paraId="22ABC59A">
            <w:pPr>
              <w:pStyle w:val="11"/>
              <w:spacing w:line="268" w:lineRule="exact"/>
              <w:ind w:left="108"/>
              <w:rPr>
                <w:sz w:val="24"/>
              </w:rPr>
            </w:pPr>
            <w:r>
              <w:rPr>
                <w:spacing w:val="-5"/>
                <w:sz w:val="24"/>
              </w:rPr>
              <w:t>34</w:t>
            </w:r>
          </w:p>
        </w:tc>
        <w:tc>
          <w:tcPr>
            <w:tcW w:w="849" w:type="dxa"/>
          </w:tcPr>
          <w:p w14:paraId="108A3890">
            <w:pPr>
              <w:pStyle w:val="11"/>
              <w:spacing w:line="268" w:lineRule="exact"/>
              <w:ind w:left="108"/>
              <w:rPr>
                <w:sz w:val="24"/>
              </w:rPr>
            </w:pPr>
            <w:r>
              <w:rPr>
                <w:spacing w:val="-5"/>
                <w:sz w:val="24"/>
              </w:rPr>
              <w:t>34</w:t>
            </w:r>
          </w:p>
        </w:tc>
        <w:tc>
          <w:tcPr>
            <w:tcW w:w="851" w:type="dxa"/>
          </w:tcPr>
          <w:p w14:paraId="5255BAC9">
            <w:pPr>
              <w:pStyle w:val="11"/>
              <w:spacing w:line="268" w:lineRule="exact"/>
              <w:ind w:left="109"/>
              <w:rPr>
                <w:sz w:val="24"/>
              </w:rPr>
            </w:pPr>
            <w:r>
              <w:rPr>
                <w:spacing w:val="-5"/>
                <w:sz w:val="24"/>
              </w:rPr>
              <w:t>17</w:t>
            </w:r>
          </w:p>
        </w:tc>
        <w:tc>
          <w:tcPr>
            <w:tcW w:w="849" w:type="dxa"/>
          </w:tcPr>
          <w:p w14:paraId="0E4DE8CD">
            <w:pPr>
              <w:pStyle w:val="11"/>
              <w:spacing w:line="268" w:lineRule="exact"/>
              <w:ind w:left="108"/>
              <w:rPr>
                <w:sz w:val="24"/>
              </w:rPr>
            </w:pPr>
            <w:r>
              <w:rPr>
                <w:spacing w:val="-5"/>
                <w:sz w:val="24"/>
              </w:rPr>
              <w:t>17</w:t>
            </w:r>
          </w:p>
        </w:tc>
        <w:tc>
          <w:tcPr>
            <w:tcW w:w="849" w:type="dxa"/>
          </w:tcPr>
          <w:p w14:paraId="13148905">
            <w:pPr>
              <w:pStyle w:val="11"/>
              <w:spacing w:line="268" w:lineRule="exact"/>
              <w:ind w:left="109"/>
              <w:rPr>
                <w:sz w:val="24"/>
              </w:rPr>
            </w:pPr>
            <w:r>
              <w:rPr>
                <w:spacing w:val="-5"/>
                <w:sz w:val="24"/>
              </w:rPr>
              <w:t>136</w:t>
            </w:r>
          </w:p>
        </w:tc>
      </w:tr>
      <w:tr w14:paraId="2093D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096" w:type="dxa"/>
            <w:vMerge w:val="restart"/>
          </w:tcPr>
          <w:p w14:paraId="38F3F23C">
            <w:pPr>
              <w:pStyle w:val="11"/>
              <w:ind w:left="107" w:right="186"/>
              <w:rPr>
                <w:sz w:val="24"/>
              </w:rPr>
            </w:pPr>
            <w:r>
              <w:rPr>
                <w:spacing w:val="-2"/>
                <w:sz w:val="24"/>
              </w:rPr>
              <w:t xml:space="preserve">Физическая </w:t>
            </w:r>
            <w:r>
              <w:rPr>
                <w:sz w:val="24"/>
              </w:rPr>
              <w:t>культура и</w:t>
            </w:r>
            <w:r>
              <w:rPr>
                <w:spacing w:val="40"/>
                <w:sz w:val="24"/>
              </w:rPr>
              <w:t xml:space="preserve"> </w:t>
            </w:r>
            <w:r>
              <w:rPr>
                <w:spacing w:val="-2"/>
                <w:sz w:val="24"/>
              </w:rPr>
              <w:t>основы безопасности</w:t>
            </w:r>
          </w:p>
          <w:p w14:paraId="31922353">
            <w:pPr>
              <w:pStyle w:val="11"/>
              <w:spacing w:line="270" w:lineRule="atLeast"/>
              <w:ind w:left="107" w:right="49"/>
              <w:rPr>
                <w:sz w:val="24"/>
              </w:rPr>
            </w:pPr>
            <w:r>
              <w:rPr>
                <w:spacing w:val="-2"/>
                <w:sz w:val="24"/>
              </w:rPr>
              <w:t xml:space="preserve">жизнедеятельност </w:t>
            </w:r>
            <w:r>
              <w:rPr>
                <w:spacing w:val="-10"/>
                <w:sz w:val="24"/>
              </w:rPr>
              <w:t>и</w:t>
            </w:r>
          </w:p>
        </w:tc>
        <w:tc>
          <w:tcPr>
            <w:tcW w:w="2585" w:type="dxa"/>
          </w:tcPr>
          <w:p w14:paraId="4F1633BF">
            <w:pPr>
              <w:pStyle w:val="11"/>
              <w:spacing w:line="256" w:lineRule="exact"/>
              <w:ind w:left="105"/>
              <w:rPr>
                <w:sz w:val="24"/>
              </w:rPr>
            </w:pPr>
            <w:r>
              <w:rPr>
                <w:sz w:val="24"/>
              </w:rPr>
              <w:t>Физическая</w:t>
            </w:r>
            <w:r>
              <w:rPr>
                <w:spacing w:val="-5"/>
                <w:sz w:val="24"/>
              </w:rPr>
              <w:t xml:space="preserve"> </w:t>
            </w:r>
            <w:r>
              <w:rPr>
                <w:spacing w:val="-2"/>
                <w:sz w:val="24"/>
              </w:rPr>
              <w:t>культура</w:t>
            </w:r>
          </w:p>
        </w:tc>
        <w:tc>
          <w:tcPr>
            <w:tcW w:w="849" w:type="dxa"/>
          </w:tcPr>
          <w:p w14:paraId="3AFA1642">
            <w:pPr>
              <w:pStyle w:val="11"/>
              <w:spacing w:line="256" w:lineRule="exact"/>
              <w:ind w:left="107"/>
              <w:rPr>
                <w:sz w:val="24"/>
              </w:rPr>
            </w:pPr>
            <w:r>
              <w:rPr>
                <w:spacing w:val="-5"/>
                <w:sz w:val="24"/>
              </w:rPr>
              <w:t>68</w:t>
            </w:r>
          </w:p>
        </w:tc>
        <w:tc>
          <w:tcPr>
            <w:tcW w:w="852" w:type="dxa"/>
          </w:tcPr>
          <w:p w14:paraId="5600253A">
            <w:pPr>
              <w:pStyle w:val="11"/>
              <w:spacing w:line="256" w:lineRule="exact"/>
              <w:ind w:left="108"/>
              <w:rPr>
                <w:sz w:val="24"/>
              </w:rPr>
            </w:pPr>
            <w:r>
              <w:rPr>
                <w:spacing w:val="-5"/>
                <w:sz w:val="24"/>
              </w:rPr>
              <w:t>68</w:t>
            </w:r>
          </w:p>
        </w:tc>
        <w:tc>
          <w:tcPr>
            <w:tcW w:w="849" w:type="dxa"/>
          </w:tcPr>
          <w:p w14:paraId="5B859C3A">
            <w:pPr>
              <w:pStyle w:val="11"/>
              <w:spacing w:line="256" w:lineRule="exact"/>
              <w:ind w:left="108"/>
              <w:rPr>
                <w:sz w:val="24"/>
              </w:rPr>
            </w:pPr>
            <w:r>
              <w:rPr>
                <w:spacing w:val="-5"/>
                <w:sz w:val="24"/>
              </w:rPr>
              <w:t>68</w:t>
            </w:r>
          </w:p>
        </w:tc>
        <w:tc>
          <w:tcPr>
            <w:tcW w:w="851" w:type="dxa"/>
          </w:tcPr>
          <w:p w14:paraId="53EA6072">
            <w:pPr>
              <w:pStyle w:val="11"/>
              <w:spacing w:line="256" w:lineRule="exact"/>
              <w:ind w:left="109"/>
              <w:rPr>
                <w:sz w:val="24"/>
              </w:rPr>
            </w:pPr>
            <w:r>
              <w:rPr>
                <w:spacing w:val="-5"/>
                <w:sz w:val="24"/>
              </w:rPr>
              <w:t>68</w:t>
            </w:r>
          </w:p>
        </w:tc>
        <w:tc>
          <w:tcPr>
            <w:tcW w:w="849" w:type="dxa"/>
          </w:tcPr>
          <w:p w14:paraId="3E2599FD">
            <w:pPr>
              <w:pStyle w:val="11"/>
              <w:spacing w:line="256" w:lineRule="exact"/>
              <w:ind w:left="108"/>
              <w:rPr>
                <w:sz w:val="24"/>
              </w:rPr>
            </w:pPr>
            <w:r>
              <w:rPr>
                <w:spacing w:val="-5"/>
                <w:sz w:val="24"/>
              </w:rPr>
              <w:t>34</w:t>
            </w:r>
          </w:p>
        </w:tc>
        <w:tc>
          <w:tcPr>
            <w:tcW w:w="849" w:type="dxa"/>
          </w:tcPr>
          <w:p w14:paraId="70B966DC">
            <w:pPr>
              <w:pStyle w:val="11"/>
              <w:spacing w:line="256" w:lineRule="exact"/>
              <w:ind w:left="109"/>
              <w:rPr>
                <w:sz w:val="24"/>
              </w:rPr>
            </w:pPr>
            <w:r>
              <w:rPr>
                <w:spacing w:val="-5"/>
                <w:sz w:val="24"/>
              </w:rPr>
              <w:t>306</w:t>
            </w:r>
          </w:p>
        </w:tc>
      </w:tr>
      <w:tr w14:paraId="1B454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 w:hRule="atLeast"/>
        </w:trPr>
        <w:tc>
          <w:tcPr>
            <w:tcW w:w="2096" w:type="dxa"/>
            <w:vMerge w:val="continue"/>
            <w:tcBorders>
              <w:top w:val="nil"/>
            </w:tcBorders>
          </w:tcPr>
          <w:p w14:paraId="0531226F">
            <w:pPr>
              <w:rPr>
                <w:sz w:val="2"/>
                <w:szCs w:val="2"/>
              </w:rPr>
            </w:pPr>
          </w:p>
        </w:tc>
        <w:tc>
          <w:tcPr>
            <w:tcW w:w="2585" w:type="dxa"/>
          </w:tcPr>
          <w:p w14:paraId="42B303FE">
            <w:pPr>
              <w:pStyle w:val="11"/>
              <w:ind w:left="105" w:right="228"/>
              <w:rPr>
                <w:sz w:val="24"/>
              </w:rPr>
            </w:pPr>
            <w:r>
              <w:rPr>
                <w:sz w:val="24"/>
              </w:rPr>
              <w:t>Основы</w:t>
            </w:r>
            <w:r>
              <w:rPr>
                <w:spacing w:val="-15"/>
                <w:sz w:val="24"/>
              </w:rPr>
              <w:t xml:space="preserve"> </w:t>
            </w:r>
            <w:r>
              <w:rPr>
                <w:sz w:val="24"/>
              </w:rPr>
              <w:t xml:space="preserve">безопасности </w:t>
            </w:r>
            <w:r>
              <w:rPr>
                <w:spacing w:val="-2"/>
                <w:sz w:val="24"/>
              </w:rPr>
              <w:t>жизнедеятельности</w:t>
            </w:r>
          </w:p>
        </w:tc>
        <w:tc>
          <w:tcPr>
            <w:tcW w:w="849" w:type="dxa"/>
          </w:tcPr>
          <w:p w14:paraId="28295CB6">
            <w:pPr>
              <w:pStyle w:val="11"/>
              <w:rPr>
                <w:sz w:val="24"/>
              </w:rPr>
            </w:pPr>
          </w:p>
        </w:tc>
        <w:tc>
          <w:tcPr>
            <w:tcW w:w="852" w:type="dxa"/>
          </w:tcPr>
          <w:p w14:paraId="7F476895">
            <w:pPr>
              <w:pStyle w:val="11"/>
              <w:rPr>
                <w:sz w:val="24"/>
              </w:rPr>
            </w:pPr>
          </w:p>
        </w:tc>
        <w:tc>
          <w:tcPr>
            <w:tcW w:w="849" w:type="dxa"/>
          </w:tcPr>
          <w:p w14:paraId="01EF7E13">
            <w:pPr>
              <w:pStyle w:val="11"/>
              <w:rPr>
                <w:sz w:val="24"/>
              </w:rPr>
            </w:pPr>
          </w:p>
        </w:tc>
        <w:tc>
          <w:tcPr>
            <w:tcW w:w="851" w:type="dxa"/>
          </w:tcPr>
          <w:p w14:paraId="15DB9C53">
            <w:pPr>
              <w:pStyle w:val="11"/>
              <w:spacing w:line="268" w:lineRule="exact"/>
              <w:ind w:left="109"/>
              <w:rPr>
                <w:sz w:val="24"/>
              </w:rPr>
            </w:pPr>
            <w:r>
              <w:rPr>
                <w:spacing w:val="-5"/>
                <w:sz w:val="24"/>
              </w:rPr>
              <w:t>34</w:t>
            </w:r>
          </w:p>
        </w:tc>
        <w:tc>
          <w:tcPr>
            <w:tcW w:w="849" w:type="dxa"/>
          </w:tcPr>
          <w:p w14:paraId="350B6075">
            <w:pPr>
              <w:pStyle w:val="11"/>
              <w:spacing w:line="268" w:lineRule="exact"/>
              <w:ind w:left="108"/>
              <w:rPr>
                <w:sz w:val="24"/>
              </w:rPr>
            </w:pPr>
            <w:r>
              <w:rPr>
                <w:spacing w:val="-5"/>
                <w:sz w:val="24"/>
              </w:rPr>
              <w:t>34</w:t>
            </w:r>
          </w:p>
        </w:tc>
        <w:tc>
          <w:tcPr>
            <w:tcW w:w="849" w:type="dxa"/>
          </w:tcPr>
          <w:p w14:paraId="5973CD44">
            <w:pPr>
              <w:pStyle w:val="11"/>
              <w:spacing w:line="268" w:lineRule="exact"/>
              <w:ind w:left="109"/>
              <w:rPr>
                <w:sz w:val="24"/>
              </w:rPr>
            </w:pPr>
            <w:r>
              <w:rPr>
                <w:spacing w:val="-5"/>
                <w:sz w:val="24"/>
              </w:rPr>
              <w:t>68</w:t>
            </w:r>
          </w:p>
        </w:tc>
      </w:tr>
      <w:tr w14:paraId="74B11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096" w:type="dxa"/>
          </w:tcPr>
          <w:p w14:paraId="4F65CDE9">
            <w:pPr>
              <w:pStyle w:val="11"/>
              <w:spacing w:line="256" w:lineRule="exact"/>
              <w:ind w:left="107"/>
              <w:rPr>
                <w:sz w:val="24"/>
              </w:rPr>
            </w:pPr>
            <w:r>
              <w:rPr>
                <w:spacing w:val="-2"/>
                <w:sz w:val="24"/>
              </w:rPr>
              <w:t>Итого</w:t>
            </w:r>
          </w:p>
        </w:tc>
        <w:tc>
          <w:tcPr>
            <w:tcW w:w="2585" w:type="dxa"/>
          </w:tcPr>
          <w:p w14:paraId="042DFDEE">
            <w:pPr>
              <w:pStyle w:val="11"/>
              <w:rPr>
                <w:sz w:val="20"/>
              </w:rPr>
            </w:pPr>
          </w:p>
        </w:tc>
        <w:tc>
          <w:tcPr>
            <w:tcW w:w="849" w:type="dxa"/>
          </w:tcPr>
          <w:p w14:paraId="45565889">
            <w:pPr>
              <w:pStyle w:val="11"/>
              <w:spacing w:line="256" w:lineRule="exact"/>
              <w:ind w:left="107"/>
              <w:rPr>
                <w:sz w:val="24"/>
              </w:rPr>
            </w:pPr>
            <w:r>
              <w:rPr>
                <w:spacing w:val="-5"/>
                <w:sz w:val="24"/>
              </w:rPr>
              <w:t>952</w:t>
            </w:r>
          </w:p>
        </w:tc>
        <w:tc>
          <w:tcPr>
            <w:tcW w:w="852" w:type="dxa"/>
          </w:tcPr>
          <w:p w14:paraId="6247D124">
            <w:pPr>
              <w:pStyle w:val="11"/>
              <w:spacing w:line="256" w:lineRule="exact"/>
              <w:ind w:left="108"/>
              <w:rPr>
                <w:sz w:val="24"/>
              </w:rPr>
            </w:pPr>
            <w:r>
              <w:rPr>
                <w:spacing w:val="-4"/>
                <w:sz w:val="24"/>
              </w:rPr>
              <w:t>1020</w:t>
            </w:r>
          </w:p>
        </w:tc>
        <w:tc>
          <w:tcPr>
            <w:tcW w:w="849" w:type="dxa"/>
          </w:tcPr>
          <w:p w14:paraId="7F6346C3">
            <w:pPr>
              <w:pStyle w:val="11"/>
              <w:spacing w:line="256" w:lineRule="exact"/>
              <w:ind w:left="108"/>
              <w:rPr>
                <w:sz w:val="24"/>
              </w:rPr>
            </w:pPr>
            <w:r>
              <w:rPr>
                <w:spacing w:val="-4"/>
                <w:sz w:val="24"/>
              </w:rPr>
              <w:t>1088</w:t>
            </w:r>
          </w:p>
        </w:tc>
        <w:tc>
          <w:tcPr>
            <w:tcW w:w="851" w:type="dxa"/>
          </w:tcPr>
          <w:p w14:paraId="3534F609">
            <w:pPr>
              <w:pStyle w:val="11"/>
              <w:spacing w:line="256" w:lineRule="exact"/>
              <w:ind w:left="109"/>
              <w:rPr>
                <w:sz w:val="24"/>
              </w:rPr>
            </w:pPr>
            <w:r>
              <w:rPr>
                <w:spacing w:val="-4"/>
                <w:sz w:val="24"/>
              </w:rPr>
              <w:t>1122</w:t>
            </w:r>
          </w:p>
        </w:tc>
        <w:tc>
          <w:tcPr>
            <w:tcW w:w="849" w:type="dxa"/>
          </w:tcPr>
          <w:p w14:paraId="3A096CE3">
            <w:pPr>
              <w:pStyle w:val="11"/>
              <w:spacing w:line="256" w:lineRule="exact"/>
              <w:ind w:left="108"/>
              <w:rPr>
                <w:sz w:val="24"/>
              </w:rPr>
            </w:pPr>
            <w:r>
              <w:rPr>
                <w:spacing w:val="-4"/>
                <w:sz w:val="24"/>
              </w:rPr>
              <w:t>1122</w:t>
            </w:r>
          </w:p>
        </w:tc>
        <w:tc>
          <w:tcPr>
            <w:tcW w:w="849" w:type="dxa"/>
          </w:tcPr>
          <w:p w14:paraId="0BA8DBFC">
            <w:pPr>
              <w:pStyle w:val="11"/>
              <w:spacing w:line="256" w:lineRule="exact"/>
              <w:ind w:left="109"/>
              <w:rPr>
                <w:sz w:val="24"/>
              </w:rPr>
            </w:pPr>
            <w:r>
              <w:rPr>
                <w:spacing w:val="-4"/>
                <w:sz w:val="24"/>
              </w:rPr>
              <w:t>5304</w:t>
            </w:r>
          </w:p>
        </w:tc>
      </w:tr>
      <w:tr w14:paraId="546C3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681" w:type="dxa"/>
            <w:gridSpan w:val="2"/>
          </w:tcPr>
          <w:p w14:paraId="5A4280FD">
            <w:pPr>
              <w:pStyle w:val="11"/>
              <w:spacing w:line="270" w:lineRule="exact"/>
              <w:ind w:left="107"/>
              <w:rPr>
                <w:sz w:val="24"/>
              </w:rPr>
            </w:pPr>
            <w:r>
              <w:rPr>
                <w:sz w:val="24"/>
              </w:rPr>
              <w:t>Максимально</w:t>
            </w:r>
            <w:r>
              <w:rPr>
                <w:spacing w:val="-7"/>
                <w:sz w:val="24"/>
              </w:rPr>
              <w:t xml:space="preserve"> </w:t>
            </w:r>
            <w:r>
              <w:rPr>
                <w:sz w:val="24"/>
              </w:rPr>
              <w:t>допустимая</w:t>
            </w:r>
            <w:r>
              <w:rPr>
                <w:spacing w:val="-6"/>
                <w:sz w:val="24"/>
              </w:rPr>
              <w:t xml:space="preserve"> </w:t>
            </w:r>
            <w:r>
              <w:rPr>
                <w:spacing w:val="-2"/>
                <w:sz w:val="24"/>
              </w:rPr>
              <w:t>недельная</w:t>
            </w:r>
          </w:p>
          <w:p w14:paraId="704C9C2D">
            <w:pPr>
              <w:pStyle w:val="11"/>
              <w:spacing w:line="264" w:lineRule="exact"/>
              <w:ind w:left="107"/>
              <w:rPr>
                <w:sz w:val="24"/>
              </w:rPr>
            </w:pPr>
            <w:r>
              <w:rPr>
                <w:sz w:val="24"/>
              </w:rPr>
              <w:t>нагрузка</w:t>
            </w:r>
            <w:r>
              <w:rPr>
                <w:spacing w:val="-6"/>
                <w:sz w:val="24"/>
              </w:rPr>
              <w:t xml:space="preserve"> </w:t>
            </w:r>
            <w:r>
              <w:rPr>
                <w:sz w:val="24"/>
              </w:rPr>
              <w:t>при</w:t>
            </w:r>
            <w:r>
              <w:rPr>
                <w:spacing w:val="-4"/>
                <w:sz w:val="24"/>
              </w:rPr>
              <w:t xml:space="preserve"> </w:t>
            </w:r>
            <w:r>
              <w:rPr>
                <w:sz w:val="24"/>
              </w:rPr>
              <w:t>5-дневной</w:t>
            </w:r>
            <w:r>
              <w:rPr>
                <w:spacing w:val="-1"/>
                <w:sz w:val="24"/>
              </w:rPr>
              <w:t xml:space="preserve"> </w:t>
            </w:r>
            <w:r>
              <w:rPr>
                <w:sz w:val="24"/>
              </w:rPr>
              <w:t>учебной</w:t>
            </w:r>
            <w:r>
              <w:rPr>
                <w:spacing w:val="-4"/>
                <w:sz w:val="24"/>
              </w:rPr>
              <w:t xml:space="preserve"> </w:t>
            </w:r>
            <w:r>
              <w:rPr>
                <w:spacing w:val="-2"/>
                <w:sz w:val="24"/>
              </w:rPr>
              <w:t>неделе</w:t>
            </w:r>
          </w:p>
        </w:tc>
        <w:tc>
          <w:tcPr>
            <w:tcW w:w="849" w:type="dxa"/>
          </w:tcPr>
          <w:p w14:paraId="38B795E8">
            <w:pPr>
              <w:pStyle w:val="11"/>
              <w:rPr>
                <w:sz w:val="24"/>
              </w:rPr>
            </w:pPr>
          </w:p>
        </w:tc>
        <w:tc>
          <w:tcPr>
            <w:tcW w:w="852" w:type="dxa"/>
          </w:tcPr>
          <w:p w14:paraId="5E5B8064">
            <w:pPr>
              <w:pStyle w:val="11"/>
              <w:rPr>
                <w:sz w:val="24"/>
              </w:rPr>
            </w:pPr>
          </w:p>
        </w:tc>
        <w:tc>
          <w:tcPr>
            <w:tcW w:w="849" w:type="dxa"/>
          </w:tcPr>
          <w:p w14:paraId="03BE2BE4">
            <w:pPr>
              <w:pStyle w:val="11"/>
              <w:rPr>
                <w:sz w:val="24"/>
              </w:rPr>
            </w:pPr>
          </w:p>
        </w:tc>
        <w:tc>
          <w:tcPr>
            <w:tcW w:w="851" w:type="dxa"/>
          </w:tcPr>
          <w:p w14:paraId="557491DB">
            <w:pPr>
              <w:pStyle w:val="11"/>
              <w:rPr>
                <w:sz w:val="24"/>
              </w:rPr>
            </w:pPr>
          </w:p>
        </w:tc>
        <w:tc>
          <w:tcPr>
            <w:tcW w:w="849" w:type="dxa"/>
          </w:tcPr>
          <w:p w14:paraId="386D2D2F">
            <w:pPr>
              <w:pStyle w:val="11"/>
              <w:rPr>
                <w:sz w:val="24"/>
              </w:rPr>
            </w:pPr>
          </w:p>
        </w:tc>
        <w:tc>
          <w:tcPr>
            <w:tcW w:w="849" w:type="dxa"/>
          </w:tcPr>
          <w:p w14:paraId="19365BBB">
            <w:pPr>
              <w:pStyle w:val="11"/>
              <w:rPr>
                <w:sz w:val="24"/>
              </w:rPr>
            </w:pPr>
          </w:p>
        </w:tc>
      </w:tr>
      <w:tr w14:paraId="59AFA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681" w:type="dxa"/>
            <w:gridSpan w:val="2"/>
          </w:tcPr>
          <w:p w14:paraId="26872DF6">
            <w:pPr>
              <w:pStyle w:val="11"/>
              <w:rPr>
                <w:sz w:val="24"/>
              </w:rPr>
            </w:pPr>
          </w:p>
        </w:tc>
        <w:tc>
          <w:tcPr>
            <w:tcW w:w="849" w:type="dxa"/>
          </w:tcPr>
          <w:p w14:paraId="6E21B388">
            <w:pPr>
              <w:pStyle w:val="11"/>
              <w:rPr>
                <w:sz w:val="24"/>
              </w:rPr>
            </w:pPr>
          </w:p>
        </w:tc>
        <w:tc>
          <w:tcPr>
            <w:tcW w:w="852" w:type="dxa"/>
          </w:tcPr>
          <w:p w14:paraId="7225806B">
            <w:pPr>
              <w:pStyle w:val="11"/>
              <w:rPr>
                <w:sz w:val="24"/>
              </w:rPr>
            </w:pPr>
          </w:p>
        </w:tc>
        <w:tc>
          <w:tcPr>
            <w:tcW w:w="849" w:type="dxa"/>
          </w:tcPr>
          <w:p w14:paraId="7A079EEB">
            <w:pPr>
              <w:pStyle w:val="11"/>
              <w:rPr>
                <w:sz w:val="24"/>
              </w:rPr>
            </w:pPr>
          </w:p>
        </w:tc>
        <w:tc>
          <w:tcPr>
            <w:tcW w:w="851" w:type="dxa"/>
          </w:tcPr>
          <w:p w14:paraId="185BB2C9">
            <w:pPr>
              <w:pStyle w:val="11"/>
              <w:rPr>
                <w:sz w:val="24"/>
              </w:rPr>
            </w:pPr>
          </w:p>
        </w:tc>
        <w:tc>
          <w:tcPr>
            <w:tcW w:w="849" w:type="dxa"/>
          </w:tcPr>
          <w:p w14:paraId="01A6C4CE">
            <w:pPr>
              <w:pStyle w:val="11"/>
              <w:rPr>
                <w:sz w:val="24"/>
              </w:rPr>
            </w:pPr>
          </w:p>
        </w:tc>
        <w:tc>
          <w:tcPr>
            <w:tcW w:w="849" w:type="dxa"/>
          </w:tcPr>
          <w:p w14:paraId="01E1D929">
            <w:pPr>
              <w:pStyle w:val="11"/>
              <w:rPr>
                <w:sz w:val="24"/>
              </w:rPr>
            </w:pPr>
          </w:p>
        </w:tc>
      </w:tr>
      <w:tr w14:paraId="1631F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681" w:type="dxa"/>
            <w:gridSpan w:val="2"/>
          </w:tcPr>
          <w:p w14:paraId="2D8B41A6">
            <w:pPr>
              <w:pStyle w:val="11"/>
              <w:spacing w:line="268" w:lineRule="exact"/>
              <w:ind w:left="107"/>
              <w:rPr>
                <w:sz w:val="24"/>
              </w:rPr>
            </w:pPr>
            <w:r>
              <w:rPr>
                <w:sz w:val="24"/>
              </w:rPr>
              <w:t>Максимально</w:t>
            </w:r>
            <w:r>
              <w:rPr>
                <w:spacing w:val="-7"/>
                <w:sz w:val="24"/>
              </w:rPr>
              <w:t xml:space="preserve"> </w:t>
            </w:r>
            <w:r>
              <w:rPr>
                <w:sz w:val="24"/>
              </w:rPr>
              <w:t>допустимая</w:t>
            </w:r>
            <w:r>
              <w:rPr>
                <w:spacing w:val="-6"/>
                <w:sz w:val="24"/>
              </w:rPr>
              <w:t xml:space="preserve"> </w:t>
            </w:r>
            <w:r>
              <w:rPr>
                <w:spacing w:val="-2"/>
                <w:sz w:val="24"/>
              </w:rPr>
              <w:t>недельная</w:t>
            </w:r>
          </w:p>
          <w:p w14:paraId="64D7B040">
            <w:pPr>
              <w:pStyle w:val="11"/>
              <w:spacing w:line="264" w:lineRule="exact"/>
              <w:ind w:left="107"/>
              <w:rPr>
                <w:sz w:val="24"/>
              </w:rPr>
            </w:pPr>
            <w:r>
              <w:rPr>
                <w:sz w:val="24"/>
              </w:rPr>
              <w:t>нагрузка</w:t>
            </w:r>
            <w:r>
              <w:rPr>
                <w:spacing w:val="-6"/>
                <w:sz w:val="24"/>
              </w:rPr>
              <w:t xml:space="preserve"> </w:t>
            </w:r>
            <w:r>
              <w:rPr>
                <w:sz w:val="24"/>
              </w:rPr>
              <w:t>при</w:t>
            </w:r>
            <w:r>
              <w:rPr>
                <w:spacing w:val="-4"/>
                <w:sz w:val="24"/>
              </w:rPr>
              <w:t xml:space="preserve"> </w:t>
            </w:r>
            <w:r>
              <w:rPr>
                <w:sz w:val="24"/>
              </w:rPr>
              <w:t>5-дневной</w:t>
            </w:r>
            <w:r>
              <w:rPr>
                <w:spacing w:val="-1"/>
                <w:sz w:val="24"/>
              </w:rPr>
              <w:t xml:space="preserve"> </w:t>
            </w:r>
            <w:r>
              <w:rPr>
                <w:sz w:val="24"/>
              </w:rPr>
              <w:t>учебной</w:t>
            </w:r>
            <w:r>
              <w:rPr>
                <w:spacing w:val="-4"/>
                <w:sz w:val="24"/>
              </w:rPr>
              <w:t xml:space="preserve"> </w:t>
            </w:r>
            <w:r>
              <w:rPr>
                <w:spacing w:val="-2"/>
                <w:sz w:val="24"/>
              </w:rPr>
              <w:t>неделе</w:t>
            </w:r>
          </w:p>
        </w:tc>
        <w:tc>
          <w:tcPr>
            <w:tcW w:w="849" w:type="dxa"/>
          </w:tcPr>
          <w:p w14:paraId="1B34E6E9">
            <w:pPr>
              <w:pStyle w:val="11"/>
              <w:spacing w:line="268" w:lineRule="exact"/>
              <w:ind w:left="107"/>
              <w:rPr>
                <w:sz w:val="24"/>
              </w:rPr>
            </w:pPr>
            <w:r>
              <w:rPr>
                <w:spacing w:val="-5"/>
                <w:sz w:val="24"/>
              </w:rPr>
              <w:t>986</w:t>
            </w:r>
          </w:p>
        </w:tc>
        <w:tc>
          <w:tcPr>
            <w:tcW w:w="852" w:type="dxa"/>
          </w:tcPr>
          <w:p w14:paraId="7947A630">
            <w:pPr>
              <w:pStyle w:val="11"/>
              <w:spacing w:line="268" w:lineRule="exact"/>
              <w:ind w:left="108"/>
              <w:rPr>
                <w:sz w:val="24"/>
              </w:rPr>
            </w:pPr>
            <w:r>
              <w:rPr>
                <w:spacing w:val="-4"/>
                <w:sz w:val="24"/>
              </w:rPr>
              <w:t>1020</w:t>
            </w:r>
          </w:p>
        </w:tc>
        <w:tc>
          <w:tcPr>
            <w:tcW w:w="849" w:type="dxa"/>
          </w:tcPr>
          <w:p w14:paraId="1109416A">
            <w:pPr>
              <w:pStyle w:val="11"/>
              <w:spacing w:line="268" w:lineRule="exact"/>
              <w:ind w:left="108"/>
              <w:rPr>
                <w:sz w:val="24"/>
              </w:rPr>
            </w:pPr>
            <w:r>
              <w:rPr>
                <w:spacing w:val="-4"/>
                <w:sz w:val="24"/>
              </w:rPr>
              <w:t>1088</w:t>
            </w:r>
          </w:p>
        </w:tc>
        <w:tc>
          <w:tcPr>
            <w:tcW w:w="851" w:type="dxa"/>
          </w:tcPr>
          <w:p w14:paraId="2825FD6C">
            <w:pPr>
              <w:pStyle w:val="11"/>
              <w:spacing w:line="268" w:lineRule="exact"/>
              <w:ind w:left="109"/>
              <w:rPr>
                <w:sz w:val="24"/>
              </w:rPr>
            </w:pPr>
            <w:r>
              <w:rPr>
                <w:spacing w:val="-4"/>
                <w:sz w:val="24"/>
              </w:rPr>
              <w:t>1122</w:t>
            </w:r>
          </w:p>
        </w:tc>
        <w:tc>
          <w:tcPr>
            <w:tcW w:w="849" w:type="dxa"/>
          </w:tcPr>
          <w:p w14:paraId="2B89261E">
            <w:pPr>
              <w:pStyle w:val="11"/>
              <w:spacing w:line="268" w:lineRule="exact"/>
              <w:ind w:left="108"/>
              <w:rPr>
                <w:sz w:val="24"/>
              </w:rPr>
            </w:pPr>
            <w:r>
              <w:rPr>
                <w:spacing w:val="-4"/>
                <w:sz w:val="24"/>
              </w:rPr>
              <w:t>1122</w:t>
            </w:r>
          </w:p>
        </w:tc>
        <w:tc>
          <w:tcPr>
            <w:tcW w:w="849" w:type="dxa"/>
          </w:tcPr>
          <w:p w14:paraId="76039CA1">
            <w:pPr>
              <w:pStyle w:val="11"/>
              <w:spacing w:line="268" w:lineRule="exact"/>
              <w:ind w:left="109"/>
              <w:rPr>
                <w:sz w:val="24"/>
              </w:rPr>
            </w:pPr>
            <w:r>
              <w:rPr>
                <w:spacing w:val="-4"/>
                <w:sz w:val="24"/>
              </w:rPr>
              <w:t>5338</w:t>
            </w:r>
          </w:p>
        </w:tc>
      </w:tr>
    </w:tbl>
    <w:p w14:paraId="4F30C537">
      <w:pPr>
        <w:pStyle w:val="7"/>
        <w:spacing w:before="273"/>
        <w:ind w:right="845"/>
      </w:pPr>
      <w:r>
        <w:t>Учебный</w:t>
      </w:r>
      <w:r>
        <w:rPr>
          <w:spacing w:val="-6"/>
        </w:rPr>
        <w:t xml:space="preserve"> </w:t>
      </w:r>
      <w:r>
        <w:t>план</w:t>
      </w:r>
      <w:r>
        <w:rPr>
          <w:spacing w:val="-6"/>
        </w:rPr>
        <w:t xml:space="preserve"> </w:t>
      </w:r>
      <w:r>
        <w:t>для</w:t>
      </w:r>
      <w:r>
        <w:rPr>
          <w:spacing w:val="-9"/>
        </w:rPr>
        <w:t xml:space="preserve"> </w:t>
      </w:r>
      <w:r>
        <w:t>7-9</w:t>
      </w:r>
      <w:r>
        <w:rPr>
          <w:spacing w:val="-7"/>
        </w:rPr>
        <w:t xml:space="preserve"> </w:t>
      </w:r>
      <w:r>
        <w:t>классов</w:t>
      </w:r>
      <w:r>
        <w:rPr>
          <w:spacing w:val="-7"/>
        </w:rPr>
        <w:t xml:space="preserve"> </w:t>
      </w:r>
      <w:r>
        <w:t>определяет</w:t>
      </w:r>
      <w:r>
        <w:rPr>
          <w:spacing w:val="-6"/>
        </w:rPr>
        <w:t xml:space="preserve"> </w:t>
      </w:r>
      <w:r>
        <w:t>максимальный</w:t>
      </w:r>
      <w:r>
        <w:rPr>
          <w:spacing w:val="-9"/>
        </w:rPr>
        <w:t xml:space="preserve"> </w:t>
      </w:r>
      <w:r>
        <w:t>объём</w:t>
      </w:r>
      <w:r>
        <w:rPr>
          <w:spacing w:val="-8"/>
        </w:rPr>
        <w:t xml:space="preserve"> </w:t>
      </w:r>
      <w:r>
        <w:t>аудиторной</w:t>
      </w:r>
      <w:r>
        <w:rPr>
          <w:spacing w:val="-8"/>
        </w:rPr>
        <w:t xml:space="preserve"> </w:t>
      </w:r>
      <w:r>
        <w:t>нагрузки обучающихся, состав и структуру обязательных предметных областей для 5- 9 классов, состоит из двух частей: обязательной части (68%) и части, формируемой участниками образовательных отношений (30%).</w:t>
      </w:r>
    </w:p>
    <w:p w14:paraId="357C1678">
      <w:pPr>
        <w:pStyle w:val="7"/>
        <w:ind w:right="850"/>
      </w:pPr>
      <w:r>
        <w:t xml:space="preserve">Обязательная часть учебного плана определяет состав обязательных учебных предметов, реализующих основную образовательную программу основного общего </w:t>
      </w:r>
      <w:r>
        <w:rPr>
          <w:spacing w:val="-2"/>
        </w:rPr>
        <w:t>образования.</w:t>
      </w:r>
    </w:p>
    <w:p w14:paraId="5975E090">
      <w:pPr>
        <w:pStyle w:val="10"/>
        <w:numPr>
          <w:ilvl w:val="0"/>
          <w:numId w:val="141"/>
        </w:numPr>
        <w:tabs>
          <w:tab w:val="left" w:pos="1984"/>
        </w:tabs>
        <w:spacing w:before="2" w:after="0" w:line="240" w:lineRule="auto"/>
        <w:ind w:left="1277" w:right="845" w:firstLine="566"/>
        <w:jc w:val="both"/>
        <w:rPr>
          <w:sz w:val="24"/>
        </w:rPr>
      </w:pPr>
      <w:r>
        <w:rPr>
          <w:sz w:val="24"/>
        </w:rPr>
        <w:t>Предметная область «Русский язык и литература» включает в себя учебные предметы «Русский язык» и «Литература» В инвариантной части плана в предметной области «Русский язык и литература» предусматривается изучение русского языка в 7 классе- 4 часов в неделю, литературы- 2 часа в неделю, в 8 классе-3 часа в неделю, литературы-1 часа в неделю, в 9 классе-3 часа в неделю, литературы-2 часа в неделю.</w:t>
      </w:r>
    </w:p>
    <w:p w14:paraId="3B424D2E">
      <w:pPr>
        <w:pStyle w:val="10"/>
        <w:numPr>
          <w:ilvl w:val="0"/>
          <w:numId w:val="141"/>
        </w:numPr>
        <w:tabs>
          <w:tab w:val="left" w:pos="1984"/>
        </w:tabs>
        <w:spacing w:before="0" w:after="0" w:line="240" w:lineRule="auto"/>
        <w:ind w:left="1277" w:right="843" w:firstLine="566"/>
        <w:jc w:val="both"/>
        <w:rPr>
          <w:sz w:val="24"/>
        </w:rPr>
      </w:pPr>
      <w:r>
        <w:rPr>
          <w:sz w:val="24"/>
        </w:rPr>
        <w:t>Предмет «Родной язык» в 6-7 классах изучается по 1 часу в неделю, в 8 - 9 – по 0,5 часа,</w:t>
      </w:r>
      <w:r>
        <w:rPr>
          <w:spacing w:val="-15"/>
          <w:sz w:val="24"/>
        </w:rPr>
        <w:t xml:space="preserve"> </w:t>
      </w:r>
      <w:r>
        <w:rPr>
          <w:sz w:val="24"/>
        </w:rPr>
        <w:t>предмет</w:t>
      </w:r>
      <w:r>
        <w:rPr>
          <w:spacing w:val="-15"/>
          <w:sz w:val="24"/>
        </w:rPr>
        <w:t xml:space="preserve"> </w:t>
      </w:r>
      <w:r>
        <w:rPr>
          <w:sz w:val="24"/>
        </w:rPr>
        <w:t>«Родная</w:t>
      </w:r>
      <w:r>
        <w:rPr>
          <w:spacing w:val="-15"/>
          <w:sz w:val="24"/>
        </w:rPr>
        <w:t xml:space="preserve"> </w:t>
      </w:r>
      <w:r>
        <w:rPr>
          <w:sz w:val="24"/>
        </w:rPr>
        <w:t>литература»</w:t>
      </w:r>
      <w:r>
        <w:rPr>
          <w:spacing w:val="-15"/>
          <w:sz w:val="24"/>
        </w:rPr>
        <w:t xml:space="preserve"> </w:t>
      </w:r>
      <w:r>
        <w:rPr>
          <w:sz w:val="24"/>
        </w:rPr>
        <w:t>-</w:t>
      </w:r>
      <w:r>
        <w:rPr>
          <w:spacing w:val="-15"/>
          <w:sz w:val="24"/>
        </w:rPr>
        <w:t xml:space="preserve"> </w:t>
      </w:r>
      <w:r>
        <w:rPr>
          <w:sz w:val="24"/>
        </w:rPr>
        <w:t>в</w:t>
      </w:r>
      <w:r>
        <w:rPr>
          <w:spacing w:val="-15"/>
          <w:sz w:val="24"/>
        </w:rPr>
        <w:t xml:space="preserve"> </w:t>
      </w:r>
      <w:r>
        <w:rPr>
          <w:sz w:val="24"/>
        </w:rPr>
        <w:t>7</w:t>
      </w:r>
      <w:r>
        <w:rPr>
          <w:spacing w:val="-15"/>
          <w:sz w:val="24"/>
        </w:rPr>
        <w:t xml:space="preserve"> </w:t>
      </w:r>
      <w:r>
        <w:rPr>
          <w:sz w:val="24"/>
        </w:rPr>
        <w:t>классах</w:t>
      </w:r>
      <w:r>
        <w:rPr>
          <w:spacing w:val="-15"/>
          <w:sz w:val="24"/>
        </w:rPr>
        <w:t xml:space="preserve"> </w:t>
      </w:r>
      <w:r>
        <w:rPr>
          <w:sz w:val="24"/>
        </w:rPr>
        <w:t>по</w:t>
      </w:r>
      <w:r>
        <w:rPr>
          <w:spacing w:val="-15"/>
          <w:sz w:val="24"/>
        </w:rPr>
        <w:t xml:space="preserve"> </w:t>
      </w:r>
      <w:r>
        <w:rPr>
          <w:sz w:val="24"/>
        </w:rPr>
        <w:t>1</w:t>
      </w:r>
      <w:r>
        <w:rPr>
          <w:spacing w:val="-15"/>
          <w:sz w:val="24"/>
        </w:rPr>
        <w:t xml:space="preserve"> </w:t>
      </w:r>
      <w:r>
        <w:rPr>
          <w:sz w:val="24"/>
        </w:rPr>
        <w:t>часу,</w:t>
      </w:r>
      <w:r>
        <w:rPr>
          <w:spacing w:val="-15"/>
          <w:sz w:val="24"/>
        </w:rPr>
        <w:t xml:space="preserve"> </w:t>
      </w:r>
      <w:r>
        <w:rPr>
          <w:sz w:val="24"/>
        </w:rPr>
        <w:t>в</w:t>
      </w:r>
      <w:r>
        <w:rPr>
          <w:spacing w:val="-15"/>
          <w:sz w:val="24"/>
        </w:rPr>
        <w:t xml:space="preserve"> </w:t>
      </w:r>
      <w:r>
        <w:rPr>
          <w:sz w:val="24"/>
        </w:rPr>
        <w:t>8-9</w:t>
      </w:r>
      <w:r>
        <w:rPr>
          <w:spacing w:val="-15"/>
          <w:sz w:val="24"/>
        </w:rPr>
        <w:t xml:space="preserve"> </w:t>
      </w:r>
      <w:r>
        <w:rPr>
          <w:sz w:val="24"/>
        </w:rPr>
        <w:t>классах</w:t>
      </w:r>
      <w:r>
        <w:rPr>
          <w:spacing w:val="-13"/>
          <w:sz w:val="24"/>
        </w:rPr>
        <w:t xml:space="preserve"> </w:t>
      </w:r>
      <w:r>
        <w:rPr>
          <w:sz w:val="24"/>
        </w:rPr>
        <w:t>по</w:t>
      </w:r>
      <w:r>
        <w:rPr>
          <w:spacing w:val="-14"/>
          <w:sz w:val="24"/>
        </w:rPr>
        <w:t xml:space="preserve"> </w:t>
      </w:r>
      <w:r>
        <w:rPr>
          <w:sz w:val="24"/>
        </w:rPr>
        <w:t>0,5</w:t>
      </w:r>
      <w:r>
        <w:rPr>
          <w:spacing w:val="-15"/>
          <w:sz w:val="24"/>
        </w:rPr>
        <w:t xml:space="preserve"> </w:t>
      </w:r>
      <w:r>
        <w:rPr>
          <w:sz w:val="24"/>
        </w:rPr>
        <w:t>часу</w:t>
      </w:r>
      <w:r>
        <w:rPr>
          <w:spacing w:val="-15"/>
          <w:sz w:val="24"/>
        </w:rPr>
        <w:t xml:space="preserve"> </w:t>
      </w:r>
      <w:r>
        <w:rPr>
          <w:sz w:val="24"/>
        </w:rPr>
        <w:t>в</w:t>
      </w:r>
      <w:r>
        <w:rPr>
          <w:spacing w:val="-15"/>
          <w:sz w:val="24"/>
        </w:rPr>
        <w:t xml:space="preserve"> </w:t>
      </w:r>
      <w:r>
        <w:rPr>
          <w:sz w:val="24"/>
        </w:rPr>
        <w:t>неделю в предметной области «Родной язык и родная литература». При изучении родного языка осуществляется деление классов на сводные группы по изучению родных языков (башкирский, татарский, русский).</w:t>
      </w:r>
    </w:p>
    <w:p w14:paraId="10752753">
      <w:pPr>
        <w:pStyle w:val="10"/>
        <w:numPr>
          <w:ilvl w:val="0"/>
          <w:numId w:val="141"/>
        </w:numPr>
        <w:tabs>
          <w:tab w:val="left" w:pos="1984"/>
        </w:tabs>
        <w:spacing w:before="0" w:after="0" w:line="291" w:lineRule="exact"/>
        <w:ind w:left="1984" w:right="0" w:hanging="141"/>
        <w:jc w:val="both"/>
        <w:rPr>
          <w:sz w:val="24"/>
        </w:rPr>
      </w:pPr>
      <w:r>
        <w:rPr>
          <w:sz w:val="24"/>
        </w:rPr>
        <w:t>Предметная</w:t>
      </w:r>
      <w:r>
        <w:rPr>
          <w:spacing w:val="52"/>
          <w:w w:val="150"/>
          <w:sz w:val="24"/>
        </w:rPr>
        <w:t xml:space="preserve"> </w:t>
      </w:r>
      <w:r>
        <w:rPr>
          <w:sz w:val="24"/>
        </w:rPr>
        <w:t>область</w:t>
      </w:r>
      <w:r>
        <w:rPr>
          <w:spacing w:val="57"/>
          <w:w w:val="150"/>
          <w:sz w:val="24"/>
        </w:rPr>
        <w:t xml:space="preserve"> </w:t>
      </w:r>
      <w:r>
        <w:rPr>
          <w:sz w:val="24"/>
        </w:rPr>
        <w:t>"Иностранные</w:t>
      </w:r>
      <w:r>
        <w:rPr>
          <w:spacing w:val="53"/>
          <w:w w:val="150"/>
          <w:sz w:val="24"/>
        </w:rPr>
        <w:t xml:space="preserve"> </w:t>
      </w:r>
      <w:r>
        <w:rPr>
          <w:sz w:val="24"/>
        </w:rPr>
        <w:t>языки"</w:t>
      </w:r>
      <w:r>
        <w:rPr>
          <w:spacing w:val="53"/>
          <w:w w:val="150"/>
          <w:sz w:val="24"/>
        </w:rPr>
        <w:t xml:space="preserve"> </w:t>
      </w:r>
      <w:r>
        <w:rPr>
          <w:sz w:val="24"/>
        </w:rPr>
        <w:t>включает</w:t>
      </w:r>
      <w:r>
        <w:rPr>
          <w:spacing w:val="56"/>
          <w:w w:val="150"/>
          <w:sz w:val="24"/>
        </w:rPr>
        <w:t xml:space="preserve"> </w:t>
      </w:r>
      <w:r>
        <w:rPr>
          <w:sz w:val="24"/>
        </w:rPr>
        <w:t>в</w:t>
      </w:r>
      <w:r>
        <w:rPr>
          <w:spacing w:val="54"/>
          <w:w w:val="150"/>
          <w:sz w:val="24"/>
        </w:rPr>
        <w:t xml:space="preserve"> </w:t>
      </w:r>
      <w:r>
        <w:rPr>
          <w:sz w:val="24"/>
        </w:rPr>
        <w:t>себя</w:t>
      </w:r>
      <w:r>
        <w:rPr>
          <w:spacing w:val="58"/>
          <w:w w:val="150"/>
          <w:sz w:val="24"/>
        </w:rPr>
        <w:t xml:space="preserve"> </w:t>
      </w:r>
      <w:r>
        <w:rPr>
          <w:sz w:val="24"/>
        </w:rPr>
        <w:t>учебный</w:t>
      </w:r>
      <w:r>
        <w:rPr>
          <w:spacing w:val="53"/>
          <w:w w:val="150"/>
          <w:sz w:val="24"/>
        </w:rPr>
        <w:t xml:space="preserve"> </w:t>
      </w:r>
      <w:r>
        <w:rPr>
          <w:spacing w:val="-2"/>
          <w:sz w:val="24"/>
        </w:rPr>
        <w:t>предмет</w:t>
      </w:r>
    </w:p>
    <w:p w14:paraId="1A8F9287">
      <w:pPr>
        <w:pStyle w:val="7"/>
        <w:ind w:right="851" w:firstLine="0"/>
      </w:pPr>
      <w:r>
        <w:t>«Иностранный (английский) язык» по 3 часа в неделю и в качестве второго иностранного языка учебный предмет «Иностранный (немецкий, французский) язык по 1 часу</w:t>
      </w:r>
      <w:r>
        <w:rPr>
          <w:spacing w:val="-1"/>
        </w:rPr>
        <w:t xml:space="preserve"> </w:t>
      </w:r>
      <w:r>
        <w:t xml:space="preserve">в неделю. Второй иностранный язык вводится на основании приказа Минобрнауки РФ от 31.12.2015г.№1577 Выбор зафиксирован письменными заявлениями родителей (законных </w:t>
      </w:r>
      <w:r>
        <w:rPr>
          <w:spacing w:val="-2"/>
        </w:rPr>
        <w:t>представителей).</w:t>
      </w:r>
    </w:p>
    <w:p w14:paraId="2A4E8669">
      <w:pPr>
        <w:pStyle w:val="10"/>
        <w:numPr>
          <w:ilvl w:val="0"/>
          <w:numId w:val="141"/>
        </w:numPr>
        <w:tabs>
          <w:tab w:val="left" w:pos="1984"/>
        </w:tabs>
        <w:spacing w:before="0" w:after="0" w:line="292" w:lineRule="exact"/>
        <w:ind w:left="1984" w:right="0" w:hanging="141"/>
        <w:jc w:val="both"/>
        <w:rPr>
          <w:sz w:val="24"/>
        </w:rPr>
      </w:pPr>
      <w:r>
        <w:rPr>
          <w:sz w:val="24"/>
        </w:rPr>
        <w:t>Предметная</w:t>
      </w:r>
      <w:r>
        <w:rPr>
          <w:spacing w:val="-13"/>
          <w:sz w:val="24"/>
        </w:rPr>
        <w:t xml:space="preserve"> </w:t>
      </w:r>
      <w:r>
        <w:rPr>
          <w:sz w:val="24"/>
        </w:rPr>
        <w:t>область</w:t>
      </w:r>
      <w:r>
        <w:rPr>
          <w:spacing w:val="-6"/>
          <w:sz w:val="24"/>
        </w:rPr>
        <w:t xml:space="preserve"> </w:t>
      </w:r>
      <w:r>
        <w:rPr>
          <w:sz w:val="24"/>
        </w:rPr>
        <w:t>«Математика</w:t>
      </w:r>
      <w:r>
        <w:rPr>
          <w:spacing w:val="-13"/>
          <w:sz w:val="24"/>
        </w:rPr>
        <w:t xml:space="preserve"> </w:t>
      </w:r>
      <w:r>
        <w:rPr>
          <w:sz w:val="24"/>
        </w:rPr>
        <w:t>и</w:t>
      </w:r>
      <w:r>
        <w:rPr>
          <w:spacing w:val="-10"/>
          <w:sz w:val="24"/>
        </w:rPr>
        <w:t xml:space="preserve"> </w:t>
      </w:r>
      <w:r>
        <w:rPr>
          <w:sz w:val="24"/>
        </w:rPr>
        <w:t>информатика»</w:t>
      </w:r>
      <w:r>
        <w:rPr>
          <w:spacing w:val="-17"/>
          <w:sz w:val="24"/>
        </w:rPr>
        <w:t xml:space="preserve"> </w:t>
      </w:r>
      <w:r>
        <w:rPr>
          <w:sz w:val="24"/>
        </w:rPr>
        <w:t>в</w:t>
      </w:r>
      <w:r>
        <w:rPr>
          <w:spacing w:val="-10"/>
          <w:sz w:val="24"/>
        </w:rPr>
        <w:t xml:space="preserve"> </w:t>
      </w:r>
      <w:r>
        <w:rPr>
          <w:sz w:val="24"/>
        </w:rPr>
        <w:t>7-9</w:t>
      </w:r>
      <w:r>
        <w:rPr>
          <w:spacing w:val="-12"/>
          <w:sz w:val="24"/>
        </w:rPr>
        <w:t xml:space="preserve"> </w:t>
      </w:r>
      <w:r>
        <w:rPr>
          <w:sz w:val="24"/>
        </w:rPr>
        <w:t>х</w:t>
      </w:r>
      <w:r>
        <w:rPr>
          <w:spacing w:val="-9"/>
          <w:sz w:val="24"/>
        </w:rPr>
        <w:t xml:space="preserve"> </w:t>
      </w:r>
      <w:r>
        <w:rPr>
          <w:sz w:val="24"/>
        </w:rPr>
        <w:t>классах</w:t>
      </w:r>
      <w:r>
        <w:rPr>
          <w:spacing w:val="-10"/>
          <w:sz w:val="24"/>
        </w:rPr>
        <w:t xml:space="preserve"> </w:t>
      </w:r>
      <w:r>
        <w:rPr>
          <w:sz w:val="24"/>
        </w:rPr>
        <w:t>включает</w:t>
      </w:r>
      <w:r>
        <w:rPr>
          <w:spacing w:val="-10"/>
          <w:sz w:val="24"/>
        </w:rPr>
        <w:t xml:space="preserve"> </w:t>
      </w:r>
      <w:r>
        <w:rPr>
          <w:spacing w:val="-2"/>
          <w:sz w:val="24"/>
        </w:rPr>
        <w:t>разделы</w:t>
      </w:r>
    </w:p>
    <w:p w14:paraId="6336F9F3">
      <w:pPr>
        <w:pStyle w:val="7"/>
        <w:spacing w:line="274" w:lineRule="exact"/>
        <w:ind w:firstLine="0"/>
      </w:pPr>
      <w:r>
        <w:t>«Алгебра»</w:t>
      </w:r>
      <w:r>
        <w:rPr>
          <w:spacing w:val="32"/>
        </w:rPr>
        <w:t xml:space="preserve">  </w:t>
      </w:r>
      <w:r>
        <w:t>-</w:t>
      </w:r>
      <w:r>
        <w:rPr>
          <w:spacing w:val="35"/>
        </w:rPr>
        <w:t xml:space="preserve">  </w:t>
      </w:r>
      <w:r>
        <w:t>3</w:t>
      </w:r>
      <w:r>
        <w:rPr>
          <w:spacing w:val="35"/>
        </w:rPr>
        <w:t xml:space="preserve">  </w:t>
      </w:r>
      <w:r>
        <w:t>часа</w:t>
      </w:r>
      <w:r>
        <w:rPr>
          <w:spacing w:val="36"/>
        </w:rPr>
        <w:t xml:space="preserve">  </w:t>
      </w:r>
      <w:r>
        <w:t>и</w:t>
      </w:r>
      <w:r>
        <w:rPr>
          <w:spacing w:val="37"/>
        </w:rPr>
        <w:t xml:space="preserve">  </w:t>
      </w:r>
      <w:r>
        <w:t>«Геометрия»</w:t>
      </w:r>
      <w:r>
        <w:rPr>
          <w:spacing w:val="33"/>
        </w:rPr>
        <w:t xml:space="preserve">  </w:t>
      </w:r>
      <w:r>
        <w:t>-</w:t>
      </w:r>
      <w:r>
        <w:rPr>
          <w:spacing w:val="35"/>
        </w:rPr>
        <w:t xml:space="preserve">  </w:t>
      </w:r>
      <w:r>
        <w:t>2</w:t>
      </w:r>
      <w:r>
        <w:rPr>
          <w:spacing w:val="36"/>
        </w:rPr>
        <w:t xml:space="preserve">  </w:t>
      </w:r>
      <w:r>
        <w:t>часа,</w:t>
      </w:r>
      <w:r>
        <w:rPr>
          <w:spacing w:val="35"/>
        </w:rPr>
        <w:t xml:space="preserve">  </w:t>
      </w:r>
      <w:r>
        <w:t>которые</w:t>
      </w:r>
      <w:r>
        <w:rPr>
          <w:spacing w:val="35"/>
        </w:rPr>
        <w:t xml:space="preserve">  </w:t>
      </w:r>
      <w:r>
        <w:t>преподаются</w:t>
      </w:r>
      <w:r>
        <w:rPr>
          <w:spacing w:val="35"/>
        </w:rPr>
        <w:t xml:space="preserve">  </w:t>
      </w:r>
      <w:r>
        <w:t>в</w:t>
      </w:r>
      <w:r>
        <w:rPr>
          <w:spacing w:val="35"/>
        </w:rPr>
        <w:t xml:space="preserve">  </w:t>
      </w:r>
      <w:r>
        <w:rPr>
          <w:spacing w:val="-2"/>
        </w:rPr>
        <w:t>качестве</w:t>
      </w:r>
    </w:p>
    <w:p w14:paraId="1A37BEC0">
      <w:pPr>
        <w:pStyle w:val="7"/>
        <w:spacing w:after="0" w:line="274" w:lineRule="exact"/>
        <w:sectPr>
          <w:pgSz w:w="11910" w:h="16840"/>
          <w:pgMar w:top="920" w:right="0" w:bottom="280" w:left="425" w:header="736" w:footer="0" w:gutter="0"/>
          <w:cols w:space="720" w:num="1"/>
        </w:sectPr>
      </w:pPr>
    </w:p>
    <w:p w14:paraId="08A6FA7F">
      <w:pPr>
        <w:pStyle w:val="7"/>
        <w:spacing w:before="189"/>
        <w:ind w:firstLine="0"/>
      </w:pPr>
      <w:r>
        <w:t>самостоятельных</w:t>
      </w:r>
      <w:r>
        <w:rPr>
          <w:spacing w:val="26"/>
        </w:rPr>
        <w:t xml:space="preserve">  </w:t>
      </w:r>
      <w:r>
        <w:t>учебных</w:t>
      </w:r>
      <w:r>
        <w:rPr>
          <w:spacing w:val="79"/>
          <w:w w:val="150"/>
        </w:rPr>
        <w:t xml:space="preserve"> </w:t>
      </w:r>
      <w:r>
        <w:t>предметов</w:t>
      </w:r>
      <w:r>
        <w:rPr>
          <w:spacing w:val="79"/>
          <w:w w:val="150"/>
        </w:rPr>
        <w:t xml:space="preserve"> </w:t>
      </w:r>
      <w:r>
        <w:t>и</w:t>
      </w:r>
      <w:r>
        <w:rPr>
          <w:spacing w:val="25"/>
        </w:rPr>
        <w:t xml:space="preserve">  </w:t>
      </w:r>
      <w:r>
        <w:t>в</w:t>
      </w:r>
      <w:r>
        <w:rPr>
          <w:spacing w:val="79"/>
          <w:w w:val="150"/>
        </w:rPr>
        <w:t xml:space="preserve"> </w:t>
      </w:r>
      <w:r>
        <w:t>7-9</w:t>
      </w:r>
      <w:r>
        <w:rPr>
          <w:spacing w:val="79"/>
          <w:w w:val="150"/>
        </w:rPr>
        <w:t xml:space="preserve"> </w:t>
      </w:r>
      <w:r>
        <w:t>классах</w:t>
      </w:r>
      <w:r>
        <w:rPr>
          <w:spacing w:val="25"/>
        </w:rPr>
        <w:t xml:space="preserve">  </w:t>
      </w:r>
      <w:r>
        <w:t>изучается</w:t>
      </w:r>
      <w:r>
        <w:rPr>
          <w:spacing w:val="27"/>
        </w:rPr>
        <w:t xml:space="preserve">  </w:t>
      </w:r>
      <w:r>
        <w:t>учебный</w:t>
      </w:r>
      <w:r>
        <w:rPr>
          <w:spacing w:val="26"/>
        </w:rPr>
        <w:t xml:space="preserve">  </w:t>
      </w:r>
      <w:r>
        <w:rPr>
          <w:spacing w:val="-2"/>
        </w:rPr>
        <w:t>предмет</w:t>
      </w:r>
    </w:p>
    <w:p w14:paraId="6952B836">
      <w:pPr>
        <w:pStyle w:val="7"/>
        <w:ind w:firstLine="0"/>
      </w:pPr>
      <w:r>
        <w:t>«Информатика»</w:t>
      </w:r>
      <w:r>
        <w:rPr>
          <w:spacing w:val="-8"/>
        </w:rPr>
        <w:t xml:space="preserve"> </w:t>
      </w:r>
      <w:r>
        <w:t>по 1 часу</w:t>
      </w:r>
      <w:r>
        <w:rPr>
          <w:spacing w:val="-3"/>
        </w:rPr>
        <w:t xml:space="preserve"> </w:t>
      </w:r>
      <w:r>
        <w:t>в</w:t>
      </w:r>
      <w:r>
        <w:rPr>
          <w:spacing w:val="-1"/>
        </w:rPr>
        <w:t xml:space="preserve"> </w:t>
      </w:r>
      <w:r>
        <w:rPr>
          <w:spacing w:val="-2"/>
        </w:rPr>
        <w:t>неделю.</w:t>
      </w:r>
    </w:p>
    <w:p w14:paraId="56D846A4">
      <w:pPr>
        <w:pStyle w:val="10"/>
        <w:numPr>
          <w:ilvl w:val="0"/>
          <w:numId w:val="141"/>
        </w:numPr>
        <w:tabs>
          <w:tab w:val="left" w:pos="1984"/>
        </w:tabs>
        <w:spacing w:before="2" w:after="0" w:line="240" w:lineRule="auto"/>
        <w:ind w:left="1277" w:right="845" w:firstLine="566"/>
        <w:jc w:val="both"/>
        <w:rPr>
          <w:sz w:val="24"/>
        </w:rPr>
      </w:pPr>
      <w:r>
        <w:rPr>
          <w:sz w:val="24"/>
        </w:rPr>
        <w:t>Предметная область «Общественно - научные предметы» в 7-9 классах включает в себя учебные предметы «История России. Всеобщая история.» по 2 часа в неделю, в 7-9 классах «Обществознание»</w:t>
      </w:r>
      <w:r>
        <w:rPr>
          <w:spacing w:val="-3"/>
          <w:sz w:val="24"/>
        </w:rPr>
        <w:t xml:space="preserve"> </w:t>
      </w:r>
      <w:r>
        <w:rPr>
          <w:sz w:val="24"/>
        </w:rPr>
        <w:t xml:space="preserve">по 1 часу в неделю, «География» - по 2 часа в неделю в 7-9 –х </w:t>
      </w:r>
      <w:r>
        <w:rPr>
          <w:spacing w:val="-2"/>
          <w:sz w:val="24"/>
        </w:rPr>
        <w:t>классах,</w:t>
      </w:r>
    </w:p>
    <w:p w14:paraId="1CF446B0">
      <w:pPr>
        <w:pStyle w:val="10"/>
        <w:numPr>
          <w:ilvl w:val="0"/>
          <w:numId w:val="141"/>
        </w:numPr>
        <w:tabs>
          <w:tab w:val="left" w:pos="1984"/>
        </w:tabs>
        <w:spacing w:before="4" w:after="0" w:line="237" w:lineRule="auto"/>
        <w:ind w:left="1277" w:right="848" w:firstLine="566"/>
        <w:jc w:val="both"/>
        <w:rPr>
          <w:sz w:val="24"/>
        </w:rPr>
      </w:pPr>
      <w:r>
        <w:rPr>
          <w:sz w:val="24"/>
        </w:rPr>
        <w:t>Предметная область «Естественно - научные предметы» «Физика» в 7,8 классах по 2</w:t>
      </w:r>
      <w:r>
        <w:rPr>
          <w:spacing w:val="-16"/>
          <w:sz w:val="24"/>
        </w:rPr>
        <w:t xml:space="preserve"> </w:t>
      </w:r>
      <w:r>
        <w:rPr>
          <w:sz w:val="24"/>
        </w:rPr>
        <w:t>часа</w:t>
      </w:r>
      <w:r>
        <w:rPr>
          <w:spacing w:val="-12"/>
          <w:sz w:val="24"/>
        </w:rPr>
        <w:t xml:space="preserve"> </w:t>
      </w:r>
      <w:r>
        <w:rPr>
          <w:sz w:val="24"/>
        </w:rPr>
        <w:t>в</w:t>
      </w:r>
      <w:r>
        <w:rPr>
          <w:spacing w:val="-14"/>
          <w:sz w:val="24"/>
        </w:rPr>
        <w:t xml:space="preserve"> </w:t>
      </w:r>
      <w:r>
        <w:rPr>
          <w:sz w:val="24"/>
        </w:rPr>
        <w:t>неделю,</w:t>
      </w:r>
      <w:r>
        <w:rPr>
          <w:spacing w:val="-13"/>
          <w:sz w:val="24"/>
        </w:rPr>
        <w:t xml:space="preserve"> </w:t>
      </w:r>
      <w:r>
        <w:rPr>
          <w:sz w:val="24"/>
        </w:rPr>
        <w:t>в</w:t>
      </w:r>
      <w:r>
        <w:rPr>
          <w:spacing w:val="-14"/>
          <w:sz w:val="24"/>
        </w:rPr>
        <w:t xml:space="preserve"> </w:t>
      </w:r>
      <w:r>
        <w:rPr>
          <w:sz w:val="24"/>
        </w:rPr>
        <w:t>9-х</w:t>
      </w:r>
      <w:r>
        <w:rPr>
          <w:spacing w:val="-11"/>
          <w:sz w:val="24"/>
        </w:rPr>
        <w:t xml:space="preserve"> </w:t>
      </w:r>
      <w:r>
        <w:rPr>
          <w:sz w:val="24"/>
        </w:rPr>
        <w:t>классах</w:t>
      </w:r>
      <w:r>
        <w:rPr>
          <w:spacing w:val="-11"/>
          <w:sz w:val="24"/>
        </w:rPr>
        <w:t xml:space="preserve"> </w:t>
      </w:r>
      <w:r>
        <w:rPr>
          <w:sz w:val="24"/>
        </w:rPr>
        <w:t>по</w:t>
      </w:r>
      <w:r>
        <w:rPr>
          <w:spacing w:val="-13"/>
          <w:sz w:val="24"/>
        </w:rPr>
        <w:t xml:space="preserve"> </w:t>
      </w:r>
      <w:r>
        <w:rPr>
          <w:sz w:val="24"/>
        </w:rPr>
        <w:t>3</w:t>
      </w:r>
      <w:r>
        <w:rPr>
          <w:spacing w:val="-13"/>
          <w:sz w:val="24"/>
        </w:rPr>
        <w:t xml:space="preserve"> </w:t>
      </w:r>
      <w:r>
        <w:rPr>
          <w:sz w:val="24"/>
        </w:rPr>
        <w:t>часа</w:t>
      </w:r>
      <w:r>
        <w:rPr>
          <w:spacing w:val="-14"/>
          <w:sz w:val="24"/>
        </w:rPr>
        <w:t xml:space="preserve"> </w:t>
      </w:r>
      <w:r>
        <w:rPr>
          <w:sz w:val="24"/>
        </w:rPr>
        <w:t>в</w:t>
      </w:r>
      <w:r>
        <w:rPr>
          <w:spacing w:val="-14"/>
          <w:sz w:val="24"/>
        </w:rPr>
        <w:t xml:space="preserve"> </w:t>
      </w:r>
      <w:r>
        <w:rPr>
          <w:sz w:val="24"/>
        </w:rPr>
        <w:t>неделю.</w:t>
      </w:r>
      <w:r>
        <w:rPr>
          <w:spacing w:val="38"/>
          <w:sz w:val="24"/>
        </w:rPr>
        <w:t xml:space="preserve"> </w:t>
      </w:r>
      <w:r>
        <w:rPr>
          <w:sz w:val="24"/>
        </w:rPr>
        <w:t>«Химия»</w:t>
      </w:r>
      <w:r>
        <w:rPr>
          <w:spacing w:val="-20"/>
          <w:sz w:val="24"/>
        </w:rPr>
        <w:t xml:space="preserve"> </w:t>
      </w:r>
      <w:r>
        <w:rPr>
          <w:sz w:val="24"/>
        </w:rPr>
        <w:t>в</w:t>
      </w:r>
      <w:r>
        <w:rPr>
          <w:spacing w:val="-14"/>
          <w:sz w:val="24"/>
        </w:rPr>
        <w:t xml:space="preserve"> </w:t>
      </w:r>
      <w:r>
        <w:rPr>
          <w:sz w:val="24"/>
        </w:rPr>
        <w:t>8-9</w:t>
      </w:r>
      <w:r>
        <w:rPr>
          <w:spacing w:val="-13"/>
          <w:sz w:val="24"/>
        </w:rPr>
        <w:t xml:space="preserve"> </w:t>
      </w:r>
      <w:r>
        <w:rPr>
          <w:sz w:val="24"/>
        </w:rPr>
        <w:t>классах</w:t>
      </w:r>
      <w:r>
        <w:rPr>
          <w:spacing w:val="-11"/>
          <w:sz w:val="24"/>
        </w:rPr>
        <w:t xml:space="preserve"> </w:t>
      </w:r>
      <w:r>
        <w:rPr>
          <w:sz w:val="24"/>
        </w:rPr>
        <w:t>по</w:t>
      </w:r>
      <w:r>
        <w:rPr>
          <w:spacing w:val="-13"/>
          <w:sz w:val="24"/>
        </w:rPr>
        <w:t xml:space="preserve"> </w:t>
      </w:r>
      <w:r>
        <w:rPr>
          <w:sz w:val="24"/>
        </w:rPr>
        <w:t>2</w:t>
      </w:r>
      <w:r>
        <w:rPr>
          <w:spacing w:val="-13"/>
          <w:sz w:val="24"/>
        </w:rPr>
        <w:t xml:space="preserve"> </w:t>
      </w:r>
      <w:r>
        <w:rPr>
          <w:sz w:val="24"/>
        </w:rPr>
        <w:t>часа</w:t>
      </w:r>
      <w:r>
        <w:rPr>
          <w:spacing w:val="-14"/>
          <w:sz w:val="24"/>
        </w:rPr>
        <w:t xml:space="preserve"> </w:t>
      </w:r>
      <w:r>
        <w:rPr>
          <w:sz w:val="24"/>
        </w:rPr>
        <w:t>в</w:t>
      </w:r>
      <w:r>
        <w:rPr>
          <w:spacing w:val="-13"/>
          <w:sz w:val="24"/>
        </w:rPr>
        <w:t xml:space="preserve"> </w:t>
      </w:r>
      <w:r>
        <w:rPr>
          <w:spacing w:val="-2"/>
          <w:sz w:val="24"/>
        </w:rPr>
        <w:t>неделю.</w:t>
      </w:r>
    </w:p>
    <w:p w14:paraId="3EFE6280">
      <w:pPr>
        <w:pStyle w:val="7"/>
        <w:ind w:firstLine="0"/>
      </w:pPr>
      <w:r>
        <w:t>«Биология»</w:t>
      </w:r>
      <w:r>
        <w:rPr>
          <w:spacing w:val="-7"/>
        </w:rPr>
        <w:t xml:space="preserve"> </w:t>
      </w:r>
      <w:r>
        <w:t>-</w:t>
      </w:r>
      <w:r>
        <w:rPr>
          <w:spacing w:val="58"/>
        </w:rPr>
        <w:t xml:space="preserve"> </w:t>
      </w:r>
      <w:r>
        <w:t>в</w:t>
      </w:r>
      <w:r>
        <w:rPr>
          <w:spacing w:val="-2"/>
        </w:rPr>
        <w:t xml:space="preserve"> </w:t>
      </w:r>
      <w:r>
        <w:t>6-7</w:t>
      </w:r>
      <w:r>
        <w:rPr>
          <w:spacing w:val="-1"/>
        </w:rPr>
        <w:t xml:space="preserve"> </w:t>
      </w:r>
      <w:r>
        <w:t>классах</w:t>
      </w:r>
      <w:r>
        <w:rPr>
          <w:spacing w:val="2"/>
        </w:rPr>
        <w:t xml:space="preserve"> </w:t>
      </w:r>
      <w:r>
        <w:t>по</w:t>
      </w:r>
      <w:r>
        <w:rPr>
          <w:spacing w:val="-1"/>
        </w:rPr>
        <w:t xml:space="preserve"> </w:t>
      </w:r>
      <w:r>
        <w:t>1 часу</w:t>
      </w:r>
      <w:r>
        <w:rPr>
          <w:spacing w:val="-6"/>
        </w:rPr>
        <w:t xml:space="preserve"> </w:t>
      </w:r>
      <w:r>
        <w:t>в</w:t>
      </w:r>
      <w:r>
        <w:rPr>
          <w:spacing w:val="-2"/>
        </w:rPr>
        <w:t xml:space="preserve"> </w:t>
      </w:r>
      <w:r>
        <w:t>неделю</w:t>
      </w:r>
      <w:r>
        <w:rPr>
          <w:spacing w:val="3"/>
        </w:rPr>
        <w:t xml:space="preserve"> </w:t>
      </w:r>
      <w:r>
        <w:t>и</w:t>
      </w:r>
      <w:r>
        <w:rPr>
          <w:spacing w:val="-1"/>
        </w:rPr>
        <w:t xml:space="preserve"> </w:t>
      </w:r>
      <w:r>
        <w:t>по</w:t>
      </w:r>
      <w:r>
        <w:rPr>
          <w:spacing w:val="-1"/>
        </w:rPr>
        <w:t xml:space="preserve"> </w:t>
      </w:r>
      <w:r>
        <w:t>2 часа-</w:t>
      </w:r>
      <w:r>
        <w:rPr>
          <w:spacing w:val="-2"/>
        </w:rPr>
        <w:t xml:space="preserve"> </w:t>
      </w:r>
      <w:r>
        <w:t xml:space="preserve">8-9 </w:t>
      </w:r>
      <w:r>
        <w:rPr>
          <w:spacing w:val="-2"/>
        </w:rPr>
        <w:t>классах.</w:t>
      </w:r>
    </w:p>
    <w:p w14:paraId="365AAE39">
      <w:pPr>
        <w:pStyle w:val="10"/>
        <w:numPr>
          <w:ilvl w:val="0"/>
          <w:numId w:val="141"/>
        </w:numPr>
        <w:tabs>
          <w:tab w:val="left" w:pos="1984"/>
        </w:tabs>
        <w:spacing w:before="4" w:after="0" w:line="237" w:lineRule="auto"/>
        <w:ind w:left="1277" w:right="844" w:firstLine="566"/>
        <w:jc w:val="both"/>
        <w:rPr>
          <w:sz w:val="24"/>
        </w:rPr>
      </w:pPr>
      <w:r>
        <w:rPr>
          <w:sz w:val="24"/>
        </w:rPr>
        <w:t>Предметная область «Искусство» в неделю в 7-8 классах, 0,5ч. и «Изобразительное искусство» - 0,5 час в неделю в 7-8 классах.</w:t>
      </w:r>
    </w:p>
    <w:p w14:paraId="36F15AC5">
      <w:pPr>
        <w:pStyle w:val="10"/>
        <w:numPr>
          <w:ilvl w:val="0"/>
          <w:numId w:val="141"/>
        </w:numPr>
        <w:tabs>
          <w:tab w:val="left" w:pos="1984"/>
        </w:tabs>
        <w:spacing w:before="2" w:after="0" w:line="292" w:lineRule="exact"/>
        <w:ind w:left="1984" w:right="0" w:hanging="141"/>
        <w:jc w:val="both"/>
        <w:rPr>
          <w:sz w:val="24"/>
        </w:rPr>
      </w:pPr>
      <w:r>
        <w:rPr>
          <w:sz w:val="24"/>
        </w:rPr>
        <w:t>Предметная</w:t>
      </w:r>
      <w:r>
        <w:rPr>
          <w:spacing w:val="33"/>
          <w:sz w:val="24"/>
        </w:rPr>
        <w:t xml:space="preserve"> </w:t>
      </w:r>
      <w:r>
        <w:rPr>
          <w:sz w:val="24"/>
        </w:rPr>
        <w:t>область</w:t>
      </w:r>
      <w:r>
        <w:rPr>
          <w:spacing w:val="35"/>
          <w:sz w:val="24"/>
        </w:rPr>
        <w:t xml:space="preserve"> </w:t>
      </w:r>
      <w:r>
        <w:rPr>
          <w:sz w:val="24"/>
        </w:rPr>
        <w:t>в</w:t>
      </w:r>
      <w:r>
        <w:rPr>
          <w:spacing w:val="33"/>
          <w:sz w:val="24"/>
        </w:rPr>
        <w:t xml:space="preserve"> </w:t>
      </w:r>
      <w:r>
        <w:rPr>
          <w:sz w:val="24"/>
        </w:rPr>
        <w:t>6</w:t>
      </w:r>
      <w:r>
        <w:rPr>
          <w:spacing w:val="34"/>
          <w:sz w:val="24"/>
        </w:rPr>
        <w:t xml:space="preserve"> </w:t>
      </w:r>
      <w:r>
        <w:rPr>
          <w:sz w:val="24"/>
        </w:rPr>
        <w:t>классах</w:t>
      </w:r>
      <w:r>
        <w:rPr>
          <w:spacing w:val="38"/>
          <w:sz w:val="24"/>
        </w:rPr>
        <w:t xml:space="preserve"> </w:t>
      </w:r>
      <w:r>
        <w:rPr>
          <w:sz w:val="24"/>
        </w:rPr>
        <w:t>«Технология»</w:t>
      </w:r>
      <w:r>
        <w:rPr>
          <w:spacing w:val="29"/>
          <w:sz w:val="24"/>
        </w:rPr>
        <w:t xml:space="preserve"> </w:t>
      </w:r>
      <w:r>
        <w:rPr>
          <w:sz w:val="24"/>
        </w:rPr>
        <w:t>представлена</w:t>
      </w:r>
      <w:r>
        <w:rPr>
          <w:spacing w:val="38"/>
          <w:sz w:val="24"/>
        </w:rPr>
        <w:t xml:space="preserve"> </w:t>
      </w:r>
      <w:r>
        <w:rPr>
          <w:sz w:val="24"/>
        </w:rPr>
        <w:t>учебным</w:t>
      </w:r>
      <w:r>
        <w:rPr>
          <w:spacing w:val="33"/>
          <w:sz w:val="24"/>
        </w:rPr>
        <w:t xml:space="preserve"> </w:t>
      </w:r>
      <w:r>
        <w:rPr>
          <w:spacing w:val="-2"/>
          <w:sz w:val="24"/>
        </w:rPr>
        <w:t>предметом</w:t>
      </w:r>
    </w:p>
    <w:p w14:paraId="34425DE5">
      <w:pPr>
        <w:pStyle w:val="7"/>
        <w:spacing w:line="274" w:lineRule="exact"/>
        <w:ind w:firstLine="0"/>
      </w:pPr>
      <w:r>
        <w:t>«Технология»</w:t>
      </w:r>
      <w:r>
        <w:rPr>
          <w:spacing w:val="-5"/>
        </w:rPr>
        <w:t xml:space="preserve"> </w:t>
      </w:r>
      <w:r>
        <w:t>-</w:t>
      </w:r>
      <w:r>
        <w:rPr>
          <w:spacing w:val="-2"/>
        </w:rPr>
        <w:t xml:space="preserve"> </w:t>
      </w:r>
      <w:r>
        <w:t>1 час</w:t>
      </w:r>
      <w:r>
        <w:rPr>
          <w:spacing w:val="-2"/>
        </w:rPr>
        <w:t xml:space="preserve"> </w:t>
      </w:r>
      <w:r>
        <w:t>в</w:t>
      </w:r>
      <w:r>
        <w:rPr>
          <w:spacing w:val="1"/>
        </w:rPr>
        <w:t xml:space="preserve"> </w:t>
      </w:r>
      <w:r>
        <w:t>неделю,</w:t>
      </w:r>
      <w:r>
        <w:rPr>
          <w:spacing w:val="-1"/>
        </w:rPr>
        <w:t xml:space="preserve"> </w:t>
      </w:r>
      <w:r>
        <w:t>в</w:t>
      </w:r>
      <w:r>
        <w:rPr>
          <w:spacing w:val="-2"/>
        </w:rPr>
        <w:t xml:space="preserve"> </w:t>
      </w:r>
      <w:r>
        <w:t>2 часа в</w:t>
      </w:r>
      <w:r>
        <w:rPr>
          <w:spacing w:val="-1"/>
        </w:rPr>
        <w:t xml:space="preserve"> </w:t>
      </w:r>
      <w:r>
        <w:t>7</w:t>
      </w:r>
      <w:r>
        <w:rPr>
          <w:spacing w:val="-1"/>
        </w:rPr>
        <w:t xml:space="preserve"> </w:t>
      </w:r>
      <w:r>
        <w:t>классах,</w:t>
      </w:r>
      <w:r>
        <w:rPr>
          <w:spacing w:val="-1"/>
        </w:rPr>
        <w:t xml:space="preserve"> </w:t>
      </w:r>
      <w:r>
        <w:t>8 классе-</w:t>
      </w:r>
      <w:r>
        <w:rPr>
          <w:spacing w:val="-2"/>
        </w:rPr>
        <w:t xml:space="preserve"> </w:t>
      </w:r>
      <w:r>
        <w:t>0,5 час</w:t>
      </w:r>
      <w:r>
        <w:rPr>
          <w:spacing w:val="-2"/>
        </w:rPr>
        <w:t xml:space="preserve"> </w:t>
      </w:r>
      <w:r>
        <w:t>в</w:t>
      </w:r>
      <w:r>
        <w:rPr>
          <w:spacing w:val="1"/>
        </w:rPr>
        <w:t xml:space="preserve"> </w:t>
      </w:r>
      <w:r>
        <w:rPr>
          <w:spacing w:val="-2"/>
        </w:rPr>
        <w:t>неделю.</w:t>
      </w:r>
    </w:p>
    <w:p w14:paraId="1288E637">
      <w:pPr>
        <w:pStyle w:val="10"/>
        <w:numPr>
          <w:ilvl w:val="0"/>
          <w:numId w:val="141"/>
        </w:numPr>
        <w:tabs>
          <w:tab w:val="left" w:pos="1984"/>
        </w:tabs>
        <w:spacing w:before="5" w:after="0" w:line="237" w:lineRule="auto"/>
        <w:ind w:left="1277" w:right="848" w:firstLine="566"/>
        <w:jc w:val="both"/>
        <w:rPr>
          <w:sz w:val="24"/>
        </w:rPr>
      </w:pPr>
      <w:r>
        <w:rPr>
          <w:sz w:val="24"/>
        </w:rPr>
        <w:t>Предметная область "Физическая культура и Основы безопасности жизнедеятельности" включает в себя учебный предмет "Физическая культура" - 2 часа в неделю.</w:t>
      </w:r>
      <w:r>
        <w:rPr>
          <w:spacing w:val="59"/>
          <w:w w:val="150"/>
          <w:sz w:val="24"/>
        </w:rPr>
        <w:t xml:space="preserve"> </w:t>
      </w:r>
      <w:r>
        <w:rPr>
          <w:sz w:val="24"/>
        </w:rPr>
        <w:t>Третий</w:t>
      </w:r>
      <w:r>
        <w:rPr>
          <w:spacing w:val="63"/>
          <w:w w:val="150"/>
          <w:sz w:val="24"/>
        </w:rPr>
        <w:t xml:space="preserve"> </w:t>
      </w:r>
      <w:r>
        <w:rPr>
          <w:sz w:val="24"/>
        </w:rPr>
        <w:t>час</w:t>
      </w:r>
      <w:r>
        <w:rPr>
          <w:spacing w:val="61"/>
          <w:w w:val="150"/>
          <w:sz w:val="24"/>
        </w:rPr>
        <w:t xml:space="preserve"> </w:t>
      </w:r>
      <w:r>
        <w:rPr>
          <w:sz w:val="24"/>
        </w:rPr>
        <w:t>реализуется</w:t>
      </w:r>
      <w:r>
        <w:rPr>
          <w:spacing w:val="62"/>
          <w:w w:val="150"/>
          <w:sz w:val="24"/>
        </w:rPr>
        <w:t xml:space="preserve"> </w:t>
      </w:r>
      <w:r>
        <w:rPr>
          <w:sz w:val="24"/>
        </w:rPr>
        <w:t>через</w:t>
      </w:r>
      <w:r>
        <w:rPr>
          <w:spacing w:val="62"/>
          <w:w w:val="150"/>
          <w:sz w:val="24"/>
        </w:rPr>
        <w:t xml:space="preserve"> </w:t>
      </w:r>
      <w:r>
        <w:rPr>
          <w:sz w:val="24"/>
        </w:rPr>
        <w:t>внеурочную</w:t>
      </w:r>
      <w:r>
        <w:rPr>
          <w:spacing w:val="63"/>
          <w:w w:val="150"/>
          <w:sz w:val="24"/>
        </w:rPr>
        <w:t xml:space="preserve"> </w:t>
      </w:r>
      <w:r>
        <w:rPr>
          <w:sz w:val="24"/>
        </w:rPr>
        <w:t>деятельность.</w:t>
      </w:r>
      <w:r>
        <w:rPr>
          <w:spacing w:val="62"/>
          <w:w w:val="150"/>
          <w:sz w:val="24"/>
        </w:rPr>
        <w:t xml:space="preserve"> </w:t>
      </w:r>
      <w:r>
        <w:rPr>
          <w:sz w:val="24"/>
        </w:rPr>
        <w:t>Учебный</w:t>
      </w:r>
      <w:r>
        <w:rPr>
          <w:spacing w:val="63"/>
          <w:w w:val="150"/>
          <w:sz w:val="24"/>
        </w:rPr>
        <w:t xml:space="preserve"> </w:t>
      </w:r>
      <w:r>
        <w:rPr>
          <w:spacing w:val="-2"/>
          <w:sz w:val="24"/>
        </w:rPr>
        <w:t>предмет</w:t>
      </w:r>
    </w:p>
    <w:p w14:paraId="4341DF8F">
      <w:pPr>
        <w:pStyle w:val="7"/>
        <w:spacing w:before="3"/>
        <w:ind w:firstLine="0"/>
      </w:pPr>
      <w:r>
        <w:t>«Основы</w:t>
      </w:r>
      <w:r>
        <w:rPr>
          <w:spacing w:val="-4"/>
        </w:rPr>
        <w:t xml:space="preserve"> </w:t>
      </w:r>
      <w:r>
        <w:t>безопасности</w:t>
      </w:r>
      <w:r>
        <w:rPr>
          <w:spacing w:val="-1"/>
        </w:rPr>
        <w:t xml:space="preserve"> </w:t>
      </w:r>
      <w:r>
        <w:t>жизнедеятельности»</w:t>
      </w:r>
      <w:r>
        <w:rPr>
          <w:spacing w:val="-9"/>
        </w:rPr>
        <w:t xml:space="preserve"> </w:t>
      </w:r>
      <w:r>
        <w:t>в</w:t>
      </w:r>
      <w:r>
        <w:rPr>
          <w:spacing w:val="-1"/>
        </w:rPr>
        <w:t xml:space="preserve"> </w:t>
      </w:r>
      <w:r>
        <w:t>8-9</w:t>
      </w:r>
      <w:r>
        <w:rPr>
          <w:spacing w:val="-2"/>
        </w:rPr>
        <w:t xml:space="preserve"> </w:t>
      </w:r>
      <w:r>
        <w:t>классе-</w:t>
      </w:r>
      <w:r>
        <w:rPr>
          <w:spacing w:val="-3"/>
        </w:rPr>
        <w:t xml:space="preserve"> </w:t>
      </w:r>
      <w:r>
        <w:t>по</w:t>
      </w:r>
      <w:r>
        <w:rPr>
          <w:spacing w:val="-1"/>
        </w:rPr>
        <w:t xml:space="preserve"> </w:t>
      </w:r>
      <w:r>
        <w:t>1</w:t>
      </w:r>
      <w:r>
        <w:rPr>
          <w:spacing w:val="-2"/>
        </w:rPr>
        <w:t xml:space="preserve"> </w:t>
      </w:r>
      <w:r>
        <w:t>часу</w:t>
      </w:r>
      <w:r>
        <w:rPr>
          <w:spacing w:val="-7"/>
        </w:rPr>
        <w:t xml:space="preserve"> </w:t>
      </w:r>
      <w:r>
        <w:t xml:space="preserve">в </w:t>
      </w:r>
      <w:r>
        <w:rPr>
          <w:spacing w:val="-2"/>
        </w:rPr>
        <w:t>неделю.</w:t>
      </w:r>
    </w:p>
    <w:p w14:paraId="14A824A2">
      <w:pPr>
        <w:pStyle w:val="10"/>
        <w:numPr>
          <w:ilvl w:val="0"/>
          <w:numId w:val="141"/>
        </w:numPr>
        <w:tabs>
          <w:tab w:val="left" w:pos="1984"/>
          <w:tab w:val="left" w:pos="3227"/>
          <w:tab w:val="left" w:pos="4653"/>
          <w:tab w:val="left" w:pos="4882"/>
          <w:tab w:val="left" w:pos="5659"/>
          <w:tab w:val="left" w:pos="6227"/>
          <w:tab w:val="left" w:pos="6817"/>
          <w:tab w:val="left" w:pos="7654"/>
          <w:tab w:val="left" w:pos="7693"/>
          <w:tab w:val="left" w:pos="8892"/>
          <w:tab w:val="left" w:pos="9227"/>
          <w:tab w:val="left" w:pos="9311"/>
        </w:tabs>
        <w:spacing w:before="2" w:after="0" w:line="240" w:lineRule="auto"/>
        <w:ind w:left="1277" w:right="850" w:firstLine="566"/>
        <w:jc w:val="right"/>
        <w:rPr>
          <w:sz w:val="24"/>
        </w:rPr>
      </w:pPr>
      <w:r>
        <w:rPr>
          <w:sz w:val="24"/>
        </w:rPr>
        <w:t>В</w:t>
      </w:r>
      <w:r>
        <w:rPr>
          <w:spacing w:val="40"/>
          <w:sz w:val="24"/>
        </w:rPr>
        <w:t xml:space="preserve"> </w:t>
      </w:r>
      <w:r>
        <w:rPr>
          <w:sz w:val="24"/>
        </w:rPr>
        <w:t>связи</w:t>
      </w:r>
      <w:r>
        <w:rPr>
          <w:spacing w:val="40"/>
          <w:sz w:val="24"/>
        </w:rPr>
        <w:t xml:space="preserve"> </w:t>
      </w:r>
      <w:r>
        <w:rPr>
          <w:sz w:val="24"/>
        </w:rPr>
        <w:t>с</w:t>
      </w:r>
      <w:r>
        <w:rPr>
          <w:spacing w:val="40"/>
          <w:sz w:val="24"/>
        </w:rPr>
        <w:t xml:space="preserve"> </w:t>
      </w:r>
      <w:r>
        <w:rPr>
          <w:sz w:val="24"/>
        </w:rPr>
        <w:t>тем,</w:t>
      </w:r>
      <w:r>
        <w:rPr>
          <w:spacing w:val="40"/>
          <w:sz w:val="24"/>
        </w:rPr>
        <w:t xml:space="preserve"> </w:t>
      </w:r>
      <w:r>
        <w:rPr>
          <w:sz w:val="24"/>
        </w:rPr>
        <w:t>что</w:t>
      </w:r>
      <w:r>
        <w:rPr>
          <w:spacing w:val="40"/>
          <w:sz w:val="24"/>
        </w:rPr>
        <w:t xml:space="preserve"> </w:t>
      </w:r>
      <w:r>
        <w:rPr>
          <w:sz w:val="24"/>
        </w:rPr>
        <w:t>образовательная</w:t>
      </w:r>
      <w:r>
        <w:rPr>
          <w:spacing w:val="40"/>
          <w:sz w:val="24"/>
        </w:rPr>
        <w:t xml:space="preserve"> </w:t>
      </w:r>
      <w:r>
        <w:rPr>
          <w:sz w:val="24"/>
        </w:rPr>
        <w:t>организация</w:t>
      </w:r>
      <w:r>
        <w:rPr>
          <w:spacing w:val="40"/>
          <w:sz w:val="24"/>
        </w:rPr>
        <w:t xml:space="preserve"> </w:t>
      </w:r>
      <w:r>
        <w:rPr>
          <w:sz w:val="24"/>
        </w:rPr>
        <w:t>самостоятельна</w:t>
      </w:r>
      <w:r>
        <w:rPr>
          <w:spacing w:val="40"/>
          <w:sz w:val="24"/>
        </w:rPr>
        <w:t xml:space="preserve"> </w:t>
      </w:r>
      <w:r>
        <w:rPr>
          <w:sz w:val="24"/>
        </w:rPr>
        <w:t>в</w:t>
      </w:r>
      <w:r>
        <w:rPr>
          <w:spacing w:val="40"/>
          <w:sz w:val="24"/>
        </w:rPr>
        <w:t xml:space="preserve"> </w:t>
      </w:r>
      <w:r>
        <w:rPr>
          <w:sz w:val="24"/>
        </w:rPr>
        <w:t xml:space="preserve">организации </w:t>
      </w:r>
      <w:r>
        <w:rPr>
          <w:spacing w:val="-2"/>
          <w:sz w:val="24"/>
        </w:rPr>
        <w:t>образовательной</w:t>
      </w:r>
      <w:r>
        <w:rPr>
          <w:sz w:val="24"/>
        </w:rPr>
        <w:tab/>
      </w:r>
      <w:r>
        <w:rPr>
          <w:spacing w:val="-2"/>
          <w:sz w:val="24"/>
        </w:rPr>
        <w:t>деятельности,</w:t>
      </w:r>
      <w:r>
        <w:rPr>
          <w:sz w:val="24"/>
        </w:rPr>
        <w:tab/>
      </w:r>
      <w:r>
        <w:rPr>
          <w:spacing w:val="-2"/>
          <w:sz w:val="24"/>
        </w:rPr>
        <w:t>часть</w:t>
      </w:r>
      <w:r>
        <w:rPr>
          <w:sz w:val="24"/>
        </w:rPr>
        <w:tab/>
      </w:r>
      <w:r>
        <w:rPr>
          <w:spacing w:val="-2"/>
          <w:sz w:val="24"/>
        </w:rPr>
        <w:t>учебного</w:t>
      </w:r>
      <w:r>
        <w:rPr>
          <w:sz w:val="24"/>
        </w:rPr>
        <w:tab/>
      </w:r>
      <w:r>
        <w:rPr>
          <w:spacing w:val="-2"/>
          <w:sz w:val="24"/>
        </w:rPr>
        <w:t>плана,</w:t>
      </w:r>
      <w:r>
        <w:rPr>
          <w:sz w:val="24"/>
        </w:rPr>
        <w:tab/>
      </w:r>
      <w:r>
        <w:rPr>
          <w:sz w:val="24"/>
        </w:rPr>
        <w:tab/>
      </w:r>
      <w:r>
        <w:rPr>
          <w:spacing w:val="-2"/>
          <w:sz w:val="24"/>
        </w:rPr>
        <w:t>формируемая</w:t>
      </w:r>
      <w:r>
        <w:rPr>
          <w:sz w:val="24"/>
        </w:rPr>
        <w:tab/>
      </w:r>
      <w:r>
        <w:rPr>
          <w:sz w:val="24"/>
        </w:rPr>
        <w:tab/>
      </w:r>
      <w:r>
        <w:rPr>
          <w:spacing w:val="-2"/>
          <w:sz w:val="24"/>
        </w:rPr>
        <w:t>участниками образовательных</w:t>
      </w:r>
      <w:r>
        <w:rPr>
          <w:sz w:val="24"/>
        </w:rPr>
        <w:tab/>
      </w:r>
      <w:r>
        <w:rPr>
          <w:spacing w:val="-49"/>
          <w:sz w:val="24"/>
        </w:rPr>
        <w:t xml:space="preserve"> </w:t>
      </w:r>
      <w:r>
        <w:rPr>
          <w:sz w:val="24"/>
        </w:rPr>
        <w:t>отношений,</w:t>
      </w:r>
      <w:r>
        <w:rPr>
          <w:sz w:val="24"/>
        </w:rPr>
        <w:tab/>
      </w:r>
      <w:r>
        <w:rPr>
          <w:spacing w:val="-2"/>
          <w:sz w:val="24"/>
        </w:rPr>
        <w:t>обеспечивает</w:t>
      </w:r>
      <w:r>
        <w:rPr>
          <w:sz w:val="24"/>
        </w:rPr>
        <w:tab/>
      </w:r>
      <w:r>
        <w:rPr>
          <w:spacing w:val="-2"/>
          <w:sz w:val="24"/>
        </w:rPr>
        <w:t>реализацию</w:t>
      </w:r>
      <w:r>
        <w:rPr>
          <w:sz w:val="24"/>
        </w:rPr>
        <w:tab/>
      </w:r>
      <w:r>
        <w:rPr>
          <w:spacing w:val="-2"/>
          <w:sz w:val="24"/>
        </w:rPr>
        <w:t>интересов</w:t>
      </w:r>
      <w:r>
        <w:rPr>
          <w:sz w:val="24"/>
        </w:rPr>
        <w:tab/>
      </w:r>
      <w:r>
        <w:rPr>
          <w:spacing w:val="-10"/>
          <w:sz w:val="24"/>
        </w:rPr>
        <w:t>и</w:t>
      </w:r>
      <w:r>
        <w:rPr>
          <w:sz w:val="24"/>
        </w:rPr>
        <w:tab/>
      </w:r>
      <w:r>
        <w:rPr>
          <w:spacing w:val="-2"/>
          <w:sz w:val="24"/>
        </w:rPr>
        <w:t xml:space="preserve">потребностей </w:t>
      </w:r>
      <w:r>
        <w:rPr>
          <w:sz w:val="24"/>
        </w:rPr>
        <w:t>обучающихся,</w:t>
      </w:r>
      <w:r>
        <w:rPr>
          <w:spacing w:val="40"/>
          <w:sz w:val="24"/>
        </w:rPr>
        <w:t xml:space="preserve"> </w:t>
      </w:r>
      <w:r>
        <w:rPr>
          <w:sz w:val="24"/>
        </w:rPr>
        <w:t>их</w:t>
      </w:r>
      <w:r>
        <w:rPr>
          <w:spacing w:val="40"/>
          <w:sz w:val="24"/>
        </w:rPr>
        <w:t xml:space="preserve"> </w:t>
      </w:r>
      <w:r>
        <w:rPr>
          <w:sz w:val="24"/>
        </w:rPr>
        <w:t>родителей</w:t>
      </w:r>
      <w:r>
        <w:rPr>
          <w:spacing w:val="40"/>
          <w:sz w:val="24"/>
        </w:rPr>
        <w:t xml:space="preserve"> </w:t>
      </w:r>
      <w:r>
        <w:rPr>
          <w:sz w:val="24"/>
        </w:rPr>
        <w:t>(законных</w:t>
      </w:r>
      <w:r>
        <w:rPr>
          <w:spacing w:val="40"/>
          <w:sz w:val="24"/>
        </w:rPr>
        <w:t xml:space="preserve"> </w:t>
      </w:r>
      <w:r>
        <w:rPr>
          <w:sz w:val="24"/>
        </w:rPr>
        <w:t>представителей),</w:t>
      </w:r>
      <w:r>
        <w:rPr>
          <w:spacing w:val="40"/>
          <w:sz w:val="24"/>
        </w:rPr>
        <w:t xml:space="preserve"> </w:t>
      </w:r>
      <w:r>
        <w:rPr>
          <w:sz w:val="24"/>
        </w:rPr>
        <w:t>педагогического</w:t>
      </w:r>
      <w:r>
        <w:rPr>
          <w:spacing w:val="40"/>
          <w:sz w:val="24"/>
        </w:rPr>
        <w:t xml:space="preserve"> </w:t>
      </w:r>
      <w:r>
        <w:rPr>
          <w:sz w:val="24"/>
        </w:rPr>
        <w:t>коллектива.</w:t>
      </w:r>
      <w:r>
        <w:rPr>
          <w:spacing w:val="40"/>
          <w:sz w:val="24"/>
        </w:rPr>
        <w:t xml:space="preserve"> </w:t>
      </w:r>
      <w:r>
        <w:rPr>
          <w:sz w:val="24"/>
        </w:rPr>
        <w:t>Время, отводимое на данную часть внутри максимально допустимой недельной нагрузки обучающихся 8-9 классов (8 классах – по 1 часа на выбор, 9 классах – по 1 часа на выбор).</w:t>
      </w:r>
    </w:p>
    <w:p w14:paraId="44B01CB4">
      <w:pPr>
        <w:pStyle w:val="3"/>
        <w:spacing w:before="2" w:line="240" w:lineRule="auto"/>
        <w:ind w:left="1277" w:right="854" w:firstLine="566"/>
      </w:pPr>
      <w:r>
        <w:t>Исходя из возможностей образовательного учреждения и педагогического состава школы, были предложены следующие предметы на выбор:</w:t>
      </w:r>
    </w:p>
    <w:p w14:paraId="1BF246AC">
      <w:pPr>
        <w:pStyle w:val="7"/>
        <w:ind w:right="844"/>
      </w:pPr>
      <w:r>
        <w:t>- на разработанные учебные курсы этнокультурной направленности "Башкирский язык, как государственный язык РБ»</w:t>
      </w:r>
      <w:r>
        <w:rPr>
          <w:spacing w:val="-1"/>
        </w:rPr>
        <w:t xml:space="preserve"> </w:t>
      </w:r>
      <w:r>
        <w:t xml:space="preserve">- 1 час в неделю, </w:t>
      </w:r>
    </w:p>
    <w:p w14:paraId="729D9BE6">
      <w:pPr>
        <w:pStyle w:val="7"/>
        <w:ind w:right="854"/>
      </w:pPr>
      <w:r>
        <w:t>Проведение промежуточной аттестации входит в сумму часов учебных предметов, указанных в учебном плане.</w:t>
      </w:r>
    </w:p>
    <w:p w14:paraId="07704ABF">
      <w:pPr>
        <w:pStyle w:val="7"/>
        <w:ind w:left="0" w:firstLine="0"/>
        <w:jc w:val="left"/>
      </w:pPr>
    </w:p>
    <w:p w14:paraId="55FCD1A4">
      <w:pPr>
        <w:pStyle w:val="3"/>
        <w:spacing w:line="240" w:lineRule="auto"/>
        <w:ind w:left="1277" w:right="853" w:firstLine="566"/>
      </w:pPr>
      <w:r>
        <w:t>Распределение часов на обязательные предметные области и на часть учебного плана, формируемую участниками образовательного процесса.</w:t>
      </w:r>
    </w:p>
    <w:p w14:paraId="5592F335">
      <w:pPr>
        <w:pStyle w:val="7"/>
        <w:ind w:right="853"/>
      </w:pPr>
      <w:r>
        <w:t>Родители (законные представители) обучающихся 5 классов выбирают* учебный предмет, курс из перечня:</w:t>
      </w:r>
    </w:p>
    <w:p w14:paraId="13F519C7">
      <w:pPr>
        <w:pStyle w:val="7"/>
        <w:spacing w:before="50"/>
        <w:ind w:left="0" w:firstLine="0"/>
        <w:jc w:val="left"/>
        <w:rPr>
          <w:sz w:val="20"/>
        </w:rPr>
      </w:pPr>
    </w:p>
    <w:tbl>
      <w:tblPr>
        <w:tblStyle w:val="6"/>
        <w:tblW w:w="0" w:type="auto"/>
        <w:tblInd w:w="8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23"/>
        <w:gridCol w:w="994"/>
        <w:gridCol w:w="1081"/>
        <w:gridCol w:w="1052"/>
        <w:gridCol w:w="1055"/>
        <w:gridCol w:w="1004"/>
      </w:tblGrid>
      <w:tr w14:paraId="215F9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823" w:type="dxa"/>
          </w:tcPr>
          <w:p w14:paraId="6FB70CDC">
            <w:pPr>
              <w:pStyle w:val="11"/>
              <w:spacing w:line="256" w:lineRule="exact"/>
              <w:ind w:left="7" w:right="2"/>
              <w:jc w:val="center"/>
              <w:rPr>
                <w:b/>
                <w:sz w:val="24"/>
              </w:rPr>
            </w:pPr>
            <w:r>
              <w:rPr>
                <w:b/>
                <w:spacing w:val="-2"/>
                <w:sz w:val="24"/>
              </w:rPr>
              <w:t>Класс</w:t>
            </w:r>
          </w:p>
        </w:tc>
        <w:tc>
          <w:tcPr>
            <w:tcW w:w="994" w:type="dxa"/>
          </w:tcPr>
          <w:p w14:paraId="2881EEE3">
            <w:pPr>
              <w:pStyle w:val="11"/>
              <w:spacing w:line="256" w:lineRule="exact"/>
              <w:ind w:left="8"/>
              <w:jc w:val="center"/>
              <w:rPr>
                <w:b/>
                <w:sz w:val="24"/>
              </w:rPr>
            </w:pPr>
            <w:r>
              <w:rPr>
                <w:b/>
                <w:spacing w:val="-2"/>
                <w:sz w:val="24"/>
              </w:rPr>
              <w:t>5а,б,в</w:t>
            </w:r>
          </w:p>
        </w:tc>
        <w:tc>
          <w:tcPr>
            <w:tcW w:w="1081" w:type="dxa"/>
          </w:tcPr>
          <w:p w14:paraId="0A1D0D50">
            <w:pPr>
              <w:pStyle w:val="11"/>
              <w:spacing w:line="256" w:lineRule="exact"/>
              <w:ind w:left="2" w:right="1"/>
              <w:jc w:val="center"/>
              <w:rPr>
                <w:b/>
                <w:sz w:val="24"/>
              </w:rPr>
            </w:pPr>
            <w:r>
              <w:rPr>
                <w:b/>
                <w:spacing w:val="-2"/>
                <w:sz w:val="24"/>
              </w:rPr>
              <w:t>6а,б,в</w:t>
            </w:r>
          </w:p>
        </w:tc>
        <w:tc>
          <w:tcPr>
            <w:tcW w:w="1052" w:type="dxa"/>
          </w:tcPr>
          <w:p w14:paraId="72C1B9F6">
            <w:pPr>
              <w:pStyle w:val="11"/>
              <w:spacing w:line="256" w:lineRule="exact"/>
              <w:ind w:right="148"/>
              <w:jc w:val="right"/>
              <w:rPr>
                <w:sz w:val="24"/>
              </w:rPr>
            </w:pPr>
            <w:r>
              <w:rPr>
                <w:spacing w:val="-2"/>
                <w:sz w:val="24"/>
              </w:rPr>
              <w:t>7а,б,в,г</w:t>
            </w:r>
          </w:p>
        </w:tc>
        <w:tc>
          <w:tcPr>
            <w:tcW w:w="1055" w:type="dxa"/>
          </w:tcPr>
          <w:p w14:paraId="74CFC1A4">
            <w:pPr>
              <w:pStyle w:val="11"/>
              <w:spacing w:line="256" w:lineRule="exact"/>
              <w:ind w:left="1"/>
              <w:jc w:val="center"/>
              <w:rPr>
                <w:sz w:val="24"/>
              </w:rPr>
            </w:pPr>
            <w:r>
              <w:rPr>
                <w:spacing w:val="-2"/>
                <w:sz w:val="24"/>
              </w:rPr>
              <w:t>8а,б,в</w:t>
            </w:r>
          </w:p>
        </w:tc>
        <w:tc>
          <w:tcPr>
            <w:tcW w:w="1004" w:type="dxa"/>
          </w:tcPr>
          <w:p w14:paraId="4A2D0BFD">
            <w:pPr>
              <w:pStyle w:val="11"/>
              <w:spacing w:line="256" w:lineRule="exact"/>
              <w:ind w:right="2"/>
              <w:jc w:val="center"/>
              <w:rPr>
                <w:sz w:val="24"/>
              </w:rPr>
            </w:pPr>
            <w:r>
              <w:rPr>
                <w:spacing w:val="-2"/>
                <w:sz w:val="24"/>
              </w:rPr>
              <w:t>9,а.б,в</w:t>
            </w:r>
          </w:p>
        </w:tc>
      </w:tr>
      <w:tr w14:paraId="57F37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823" w:type="dxa"/>
          </w:tcPr>
          <w:p w14:paraId="04664E7C">
            <w:pPr>
              <w:pStyle w:val="11"/>
              <w:spacing w:line="270" w:lineRule="exact"/>
              <w:ind w:left="7" w:right="6"/>
              <w:jc w:val="center"/>
              <w:rPr>
                <w:sz w:val="24"/>
              </w:rPr>
            </w:pPr>
            <w:r>
              <w:rPr>
                <w:sz w:val="24"/>
              </w:rPr>
              <w:t>Количество</w:t>
            </w:r>
            <w:r>
              <w:rPr>
                <w:spacing w:val="-4"/>
                <w:sz w:val="24"/>
              </w:rPr>
              <w:t xml:space="preserve"> </w:t>
            </w:r>
            <w:r>
              <w:rPr>
                <w:sz w:val="24"/>
              </w:rPr>
              <w:t>часов</w:t>
            </w:r>
            <w:r>
              <w:rPr>
                <w:spacing w:val="-5"/>
                <w:sz w:val="24"/>
              </w:rPr>
              <w:t xml:space="preserve"> </w:t>
            </w:r>
            <w:r>
              <w:rPr>
                <w:sz w:val="24"/>
              </w:rPr>
              <w:t>обязательной</w:t>
            </w:r>
            <w:r>
              <w:rPr>
                <w:spacing w:val="-3"/>
                <w:sz w:val="24"/>
              </w:rPr>
              <w:t xml:space="preserve"> </w:t>
            </w:r>
            <w:r>
              <w:rPr>
                <w:spacing w:val="-2"/>
                <w:sz w:val="24"/>
              </w:rPr>
              <w:t>части</w:t>
            </w:r>
          </w:p>
          <w:p w14:paraId="6061DD0E">
            <w:pPr>
              <w:pStyle w:val="11"/>
              <w:spacing w:line="264" w:lineRule="exact"/>
              <w:ind w:left="7" w:right="4"/>
              <w:jc w:val="center"/>
              <w:rPr>
                <w:sz w:val="24"/>
              </w:rPr>
            </w:pPr>
            <w:r>
              <w:rPr>
                <w:sz w:val="24"/>
              </w:rPr>
              <w:t>учебного</w:t>
            </w:r>
            <w:r>
              <w:rPr>
                <w:spacing w:val="-2"/>
                <w:sz w:val="24"/>
              </w:rPr>
              <w:t xml:space="preserve"> </w:t>
            </w:r>
            <w:r>
              <w:rPr>
                <w:sz w:val="24"/>
              </w:rPr>
              <w:t>плана</w:t>
            </w:r>
            <w:r>
              <w:rPr>
                <w:spacing w:val="-2"/>
                <w:sz w:val="24"/>
              </w:rPr>
              <w:t xml:space="preserve"> </w:t>
            </w:r>
            <w:r>
              <w:rPr>
                <w:sz w:val="24"/>
              </w:rPr>
              <w:t>в</w:t>
            </w:r>
            <w:r>
              <w:rPr>
                <w:spacing w:val="-2"/>
                <w:sz w:val="24"/>
              </w:rPr>
              <w:t xml:space="preserve"> неделю</w:t>
            </w:r>
          </w:p>
        </w:tc>
        <w:tc>
          <w:tcPr>
            <w:tcW w:w="994" w:type="dxa"/>
          </w:tcPr>
          <w:p w14:paraId="018213D4">
            <w:pPr>
              <w:pStyle w:val="11"/>
              <w:spacing w:line="275" w:lineRule="exact"/>
              <w:ind w:left="8"/>
              <w:jc w:val="center"/>
              <w:rPr>
                <w:b/>
                <w:sz w:val="24"/>
              </w:rPr>
            </w:pPr>
            <w:r>
              <w:rPr>
                <w:b/>
                <w:spacing w:val="-5"/>
                <w:sz w:val="24"/>
              </w:rPr>
              <w:t>29</w:t>
            </w:r>
          </w:p>
        </w:tc>
        <w:tc>
          <w:tcPr>
            <w:tcW w:w="1081" w:type="dxa"/>
          </w:tcPr>
          <w:p w14:paraId="37EABB08">
            <w:pPr>
              <w:pStyle w:val="11"/>
              <w:spacing w:line="275" w:lineRule="exact"/>
              <w:ind w:left="2"/>
              <w:jc w:val="center"/>
              <w:rPr>
                <w:b/>
                <w:sz w:val="24"/>
              </w:rPr>
            </w:pPr>
            <w:r>
              <w:rPr>
                <w:b/>
                <w:spacing w:val="-5"/>
                <w:sz w:val="24"/>
              </w:rPr>
              <w:t>30</w:t>
            </w:r>
          </w:p>
        </w:tc>
        <w:tc>
          <w:tcPr>
            <w:tcW w:w="1052" w:type="dxa"/>
          </w:tcPr>
          <w:p w14:paraId="75A607C3">
            <w:pPr>
              <w:pStyle w:val="11"/>
              <w:spacing w:line="270" w:lineRule="exact"/>
              <w:ind w:left="6"/>
              <w:jc w:val="center"/>
              <w:rPr>
                <w:sz w:val="24"/>
              </w:rPr>
            </w:pPr>
            <w:r>
              <w:rPr>
                <w:spacing w:val="-5"/>
                <w:sz w:val="24"/>
              </w:rPr>
              <w:t>32</w:t>
            </w:r>
          </w:p>
        </w:tc>
        <w:tc>
          <w:tcPr>
            <w:tcW w:w="1055" w:type="dxa"/>
          </w:tcPr>
          <w:p w14:paraId="6F3903E9">
            <w:pPr>
              <w:pStyle w:val="11"/>
              <w:spacing w:line="270" w:lineRule="exact"/>
              <w:ind w:left="1"/>
              <w:jc w:val="center"/>
              <w:rPr>
                <w:sz w:val="24"/>
              </w:rPr>
            </w:pPr>
            <w:r>
              <w:rPr>
                <w:spacing w:val="-5"/>
                <w:sz w:val="24"/>
              </w:rPr>
              <w:t>33</w:t>
            </w:r>
          </w:p>
        </w:tc>
        <w:tc>
          <w:tcPr>
            <w:tcW w:w="1004" w:type="dxa"/>
          </w:tcPr>
          <w:p w14:paraId="722D13AD">
            <w:pPr>
              <w:pStyle w:val="11"/>
              <w:spacing w:line="270" w:lineRule="exact"/>
              <w:ind w:left="2" w:right="2"/>
              <w:jc w:val="center"/>
              <w:rPr>
                <w:sz w:val="24"/>
              </w:rPr>
            </w:pPr>
            <w:r>
              <w:rPr>
                <w:spacing w:val="-5"/>
                <w:sz w:val="24"/>
              </w:rPr>
              <w:t>33</w:t>
            </w:r>
          </w:p>
        </w:tc>
      </w:tr>
      <w:tr w14:paraId="0BAD6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823" w:type="dxa"/>
          </w:tcPr>
          <w:p w14:paraId="71EBEA2E">
            <w:pPr>
              <w:pStyle w:val="11"/>
              <w:ind w:left="155" w:right="152" w:firstLine="1"/>
              <w:jc w:val="center"/>
              <w:rPr>
                <w:sz w:val="24"/>
              </w:rPr>
            </w:pPr>
            <w:r>
              <w:rPr>
                <w:sz w:val="24"/>
              </w:rPr>
              <w:t>Количество часов учебных занятий части учебного</w:t>
            </w:r>
            <w:r>
              <w:rPr>
                <w:spacing w:val="-15"/>
                <w:sz w:val="24"/>
              </w:rPr>
              <w:t xml:space="preserve"> </w:t>
            </w:r>
            <w:r>
              <w:rPr>
                <w:sz w:val="24"/>
              </w:rPr>
              <w:t>плана,</w:t>
            </w:r>
            <w:r>
              <w:rPr>
                <w:spacing w:val="-15"/>
                <w:sz w:val="24"/>
              </w:rPr>
              <w:t xml:space="preserve"> </w:t>
            </w:r>
            <w:r>
              <w:rPr>
                <w:sz w:val="24"/>
              </w:rPr>
              <w:t>формируемой</w:t>
            </w:r>
            <w:r>
              <w:rPr>
                <w:spacing w:val="-13"/>
                <w:sz w:val="24"/>
              </w:rPr>
              <w:t xml:space="preserve"> </w:t>
            </w:r>
            <w:r>
              <w:rPr>
                <w:sz w:val="24"/>
              </w:rPr>
              <w:t>участниками</w:t>
            </w:r>
          </w:p>
          <w:p w14:paraId="67E0FC26">
            <w:pPr>
              <w:pStyle w:val="11"/>
              <w:spacing w:line="264" w:lineRule="exact"/>
              <w:ind w:left="7" w:right="5"/>
              <w:jc w:val="center"/>
              <w:rPr>
                <w:sz w:val="24"/>
              </w:rPr>
            </w:pPr>
            <w:r>
              <w:rPr>
                <w:sz w:val="24"/>
              </w:rPr>
              <w:t>образовательных</w:t>
            </w:r>
            <w:r>
              <w:rPr>
                <w:spacing w:val="-5"/>
                <w:sz w:val="24"/>
              </w:rPr>
              <w:t xml:space="preserve"> </w:t>
            </w:r>
            <w:r>
              <w:rPr>
                <w:spacing w:val="-2"/>
                <w:sz w:val="24"/>
              </w:rPr>
              <w:t>отношений</w:t>
            </w:r>
          </w:p>
        </w:tc>
        <w:tc>
          <w:tcPr>
            <w:tcW w:w="994" w:type="dxa"/>
          </w:tcPr>
          <w:p w14:paraId="63E1EA42">
            <w:pPr>
              <w:pStyle w:val="11"/>
              <w:spacing w:line="273" w:lineRule="exact"/>
              <w:ind w:left="8"/>
              <w:jc w:val="center"/>
              <w:rPr>
                <w:b/>
                <w:sz w:val="24"/>
              </w:rPr>
            </w:pPr>
            <w:r>
              <w:rPr>
                <w:b/>
                <w:spacing w:val="-10"/>
                <w:sz w:val="24"/>
              </w:rPr>
              <w:t>0</w:t>
            </w:r>
          </w:p>
        </w:tc>
        <w:tc>
          <w:tcPr>
            <w:tcW w:w="1081" w:type="dxa"/>
          </w:tcPr>
          <w:p w14:paraId="638527E8">
            <w:pPr>
              <w:pStyle w:val="11"/>
              <w:spacing w:line="273" w:lineRule="exact"/>
              <w:ind w:left="2"/>
              <w:jc w:val="center"/>
              <w:rPr>
                <w:b/>
                <w:sz w:val="24"/>
              </w:rPr>
            </w:pPr>
            <w:r>
              <w:rPr>
                <w:b/>
                <w:spacing w:val="-10"/>
                <w:sz w:val="24"/>
              </w:rPr>
              <w:t>0</w:t>
            </w:r>
          </w:p>
        </w:tc>
        <w:tc>
          <w:tcPr>
            <w:tcW w:w="1052" w:type="dxa"/>
          </w:tcPr>
          <w:p w14:paraId="165F3DA9">
            <w:pPr>
              <w:pStyle w:val="11"/>
              <w:spacing w:line="268" w:lineRule="exact"/>
              <w:ind w:left="106"/>
              <w:rPr>
                <w:sz w:val="24"/>
              </w:rPr>
            </w:pPr>
            <w:r>
              <w:rPr>
                <w:spacing w:val="-10"/>
                <w:sz w:val="24"/>
              </w:rPr>
              <w:t>0</w:t>
            </w:r>
          </w:p>
        </w:tc>
        <w:tc>
          <w:tcPr>
            <w:tcW w:w="1055" w:type="dxa"/>
          </w:tcPr>
          <w:p w14:paraId="3A577C1E">
            <w:pPr>
              <w:pStyle w:val="11"/>
              <w:spacing w:line="268" w:lineRule="exact"/>
              <w:ind w:left="1"/>
              <w:jc w:val="center"/>
              <w:rPr>
                <w:sz w:val="24"/>
              </w:rPr>
            </w:pPr>
            <w:r>
              <w:rPr>
                <w:spacing w:val="-10"/>
                <w:sz w:val="24"/>
              </w:rPr>
              <w:t>0</w:t>
            </w:r>
          </w:p>
        </w:tc>
        <w:tc>
          <w:tcPr>
            <w:tcW w:w="1004" w:type="dxa"/>
          </w:tcPr>
          <w:p w14:paraId="31A4495C">
            <w:pPr>
              <w:pStyle w:val="11"/>
              <w:spacing w:line="268" w:lineRule="exact"/>
              <w:ind w:left="2" w:right="2"/>
              <w:jc w:val="center"/>
              <w:rPr>
                <w:sz w:val="24"/>
              </w:rPr>
            </w:pPr>
            <w:r>
              <w:rPr>
                <w:spacing w:val="-10"/>
                <w:sz w:val="24"/>
              </w:rPr>
              <w:t>0</w:t>
            </w:r>
          </w:p>
        </w:tc>
      </w:tr>
      <w:tr w14:paraId="5C1AB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23" w:type="dxa"/>
          </w:tcPr>
          <w:p w14:paraId="57ED5D71">
            <w:pPr>
              <w:pStyle w:val="11"/>
              <w:spacing w:line="268" w:lineRule="exact"/>
              <w:ind w:left="7" w:right="3"/>
              <w:jc w:val="center"/>
              <w:rPr>
                <w:sz w:val="24"/>
              </w:rPr>
            </w:pPr>
            <w:r>
              <w:rPr>
                <w:sz w:val="24"/>
              </w:rPr>
              <w:t>Итого в</w:t>
            </w:r>
            <w:r>
              <w:rPr>
                <w:spacing w:val="-1"/>
                <w:sz w:val="24"/>
              </w:rPr>
              <w:t xml:space="preserve"> </w:t>
            </w:r>
            <w:r>
              <w:rPr>
                <w:spacing w:val="-2"/>
                <w:sz w:val="24"/>
              </w:rPr>
              <w:t>неделю/год:</w:t>
            </w:r>
          </w:p>
        </w:tc>
        <w:tc>
          <w:tcPr>
            <w:tcW w:w="994" w:type="dxa"/>
          </w:tcPr>
          <w:p w14:paraId="6E9B14F8">
            <w:pPr>
              <w:pStyle w:val="11"/>
              <w:spacing w:line="273" w:lineRule="exact"/>
              <w:ind w:left="8" w:right="1"/>
              <w:jc w:val="center"/>
              <w:rPr>
                <w:b/>
                <w:sz w:val="24"/>
              </w:rPr>
            </w:pPr>
            <w:r>
              <w:rPr>
                <w:b/>
                <w:spacing w:val="-2"/>
                <w:sz w:val="24"/>
              </w:rPr>
              <w:t>29/986</w:t>
            </w:r>
          </w:p>
        </w:tc>
        <w:tc>
          <w:tcPr>
            <w:tcW w:w="1081" w:type="dxa"/>
          </w:tcPr>
          <w:p w14:paraId="64A58591">
            <w:pPr>
              <w:pStyle w:val="11"/>
              <w:spacing w:line="273" w:lineRule="exact"/>
              <w:ind w:left="2" w:right="1"/>
              <w:jc w:val="center"/>
              <w:rPr>
                <w:b/>
                <w:sz w:val="24"/>
              </w:rPr>
            </w:pPr>
            <w:r>
              <w:rPr>
                <w:b/>
                <w:spacing w:val="-2"/>
                <w:sz w:val="24"/>
              </w:rPr>
              <w:t>30/1020</w:t>
            </w:r>
          </w:p>
        </w:tc>
        <w:tc>
          <w:tcPr>
            <w:tcW w:w="1052" w:type="dxa"/>
          </w:tcPr>
          <w:p w14:paraId="667F224F">
            <w:pPr>
              <w:pStyle w:val="11"/>
              <w:spacing w:line="268" w:lineRule="exact"/>
              <w:ind w:right="122"/>
              <w:jc w:val="right"/>
              <w:rPr>
                <w:sz w:val="24"/>
              </w:rPr>
            </w:pPr>
            <w:r>
              <w:rPr>
                <w:spacing w:val="-2"/>
                <w:sz w:val="24"/>
              </w:rPr>
              <w:t>32/1088</w:t>
            </w:r>
          </w:p>
        </w:tc>
        <w:tc>
          <w:tcPr>
            <w:tcW w:w="1055" w:type="dxa"/>
          </w:tcPr>
          <w:p w14:paraId="0F75AAD7">
            <w:pPr>
              <w:pStyle w:val="11"/>
              <w:spacing w:line="268" w:lineRule="exact"/>
              <w:ind w:left="1"/>
              <w:jc w:val="center"/>
              <w:rPr>
                <w:sz w:val="24"/>
              </w:rPr>
            </w:pPr>
            <w:r>
              <w:rPr>
                <w:spacing w:val="-2"/>
                <w:sz w:val="24"/>
              </w:rPr>
              <w:t>33/1122</w:t>
            </w:r>
          </w:p>
        </w:tc>
        <w:tc>
          <w:tcPr>
            <w:tcW w:w="1004" w:type="dxa"/>
          </w:tcPr>
          <w:p w14:paraId="69D75E65">
            <w:pPr>
              <w:pStyle w:val="11"/>
              <w:spacing w:line="268" w:lineRule="exact"/>
              <w:ind w:left="2" w:right="2"/>
              <w:jc w:val="center"/>
              <w:rPr>
                <w:sz w:val="24"/>
              </w:rPr>
            </w:pPr>
            <w:r>
              <w:rPr>
                <w:spacing w:val="-2"/>
                <w:sz w:val="24"/>
              </w:rPr>
              <w:t>33/1122</w:t>
            </w:r>
          </w:p>
        </w:tc>
      </w:tr>
      <w:tr w14:paraId="3C3AF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823" w:type="dxa"/>
          </w:tcPr>
          <w:p w14:paraId="51A063AD">
            <w:pPr>
              <w:pStyle w:val="11"/>
              <w:ind w:left="1830" w:hanging="1654"/>
              <w:rPr>
                <w:sz w:val="24"/>
              </w:rPr>
            </w:pPr>
            <w:r>
              <w:rPr>
                <w:sz w:val="24"/>
              </w:rPr>
              <w:t>Количество</w:t>
            </w:r>
            <w:r>
              <w:rPr>
                <w:spacing w:val="-8"/>
                <w:sz w:val="24"/>
              </w:rPr>
              <w:t xml:space="preserve"> </w:t>
            </w:r>
            <w:r>
              <w:rPr>
                <w:sz w:val="24"/>
              </w:rPr>
              <w:t>часов</w:t>
            </w:r>
            <w:r>
              <w:rPr>
                <w:spacing w:val="-7"/>
                <w:sz w:val="24"/>
              </w:rPr>
              <w:t xml:space="preserve"> </w:t>
            </w:r>
            <w:r>
              <w:rPr>
                <w:sz w:val="24"/>
              </w:rPr>
              <w:t>в</w:t>
            </w:r>
            <w:r>
              <w:rPr>
                <w:spacing w:val="-9"/>
                <w:sz w:val="24"/>
              </w:rPr>
              <w:t xml:space="preserve"> </w:t>
            </w:r>
            <w:r>
              <w:rPr>
                <w:sz w:val="24"/>
              </w:rPr>
              <w:t>год</w:t>
            </w:r>
            <w:r>
              <w:rPr>
                <w:spacing w:val="-7"/>
                <w:sz w:val="24"/>
              </w:rPr>
              <w:t xml:space="preserve"> </w:t>
            </w:r>
            <w:r>
              <w:rPr>
                <w:sz w:val="24"/>
              </w:rPr>
              <w:t>обязательной</w:t>
            </w:r>
            <w:r>
              <w:rPr>
                <w:spacing w:val="-8"/>
                <w:sz w:val="24"/>
              </w:rPr>
              <w:t xml:space="preserve"> </w:t>
            </w:r>
            <w:r>
              <w:rPr>
                <w:sz w:val="24"/>
              </w:rPr>
              <w:t>части ООП СОО:</w:t>
            </w:r>
          </w:p>
        </w:tc>
        <w:tc>
          <w:tcPr>
            <w:tcW w:w="994" w:type="dxa"/>
          </w:tcPr>
          <w:p w14:paraId="02A80E26">
            <w:pPr>
              <w:pStyle w:val="11"/>
              <w:spacing w:line="273" w:lineRule="exact"/>
              <w:ind w:left="8"/>
              <w:jc w:val="center"/>
              <w:rPr>
                <w:b/>
                <w:sz w:val="24"/>
              </w:rPr>
            </w:pPr>
            <w:r>
              <w:rPr>
                <w:b/>
                <w:spacing w:val="-5"/>
                <w:sz w:val="24"/>
              </w:rPr>
              <w:t>952</w:t>
            </w:r>
          </w:p>
        </w:tc>
        <w:tc>
          <w:tcPr>
            <w:tcW w:w="1081" w:type="dxa"/>
          </w:tcPr>
          <w:p w14:paraId="4CAF9513">
            <w:pPr>
              <w:pStyle w:val="11"/>
              <w:spacing w:line="273" w:lineRule="exact"/>
              <w:ind w:left="2"/>
              <w:jc w:val="center"/>
              <w:rPr>
                <w:b/>
                <w:sz w:val="24"/>
              </w:rPr>
            </w:pPr>
            <w:r>
              <w:rPr>
                <w:b/>
                <w:spacing w:val="-4"/>
                <w:sz w:val="24"/>
              </w:rPr>
              <w:t>1020</w:t>
            </w:r>
          </w:p>
        </w:tc>
        <w:tc>
          <w:tcPr>
            <w:tcW w:w="1052" w:type="dxa"/>
          </w:tcPr>
          <w:p w14:paraId="7E11BD16">
            <w:pPr>
              <w:pStyle w:val="11"/>
              <w:spacing w:line="268" w:lineRule="exact"/>
              <w:ind w:left="284"/>
              <w:rPr>
                <w:sz w:val="24"/>
              </w:rPr>
            </w:pPr>
            <w:r>
              <w:rPr>
                <w:spacing w:val="-4"/>
                <w:sz w:val="24"/>
              </w:rPr>
              <w:t>1088</w:t>
            </w:r>
          </w:p>
        </w:tc>
        <w:tc>
          <w:tcPr>
            <w:tcW w:w="1055" w:type="dxa"/>
          </w:tcPr>
          <w:p w14:paraId="14BCE8EC">
            <w:pPr>
              <w:pStyle w:val="11"/>
              <w:spacing w:line="268" w:lineRule="exact"/>
              <w:ind w:left="1"/>
              <w:jc w:val="center"/>
              <w:rPr>
                <w:sz w:val="24"/>
              </w:rPr>
            </w:pPr>
            <w:r>
              <w:rPr>
                <w:spacing w:val="-4"/>
                <w:sz w:val="24"/>
              </w:rPr>
              <w:t>1122</w:t>
            </w:r>
          </w:p>
        </w:tc>
        <w:tc>
          <w:tcPr>
            <w:tcW w:w="1004" w:type="dxa"/>
          </w:tcPr>
          <w:p w14:paraId="0C871628">
            <w:pPr>
              <w:pStyle w:val="11"/>
              <w:spacing w:line="268" w:lineRule="exact"/>
              <w:ind w:left="2" w:right="2"/>
              <w:jc w:val="center"/>
              <w:rPr>
                <w:sz w:val="24"/>
              </w:rPr>
            </w:pPr>
            <w:r>
              <w:rPr>
                <w:spacing w:val="-4"/>
                <w:sz w:val="24"/>
              </w:rPr>
              <w:t>1122</w:t>
            </w:r>
          </w:p>
        </w:tc>
      </w:tr>
      <w:tr w14:paraId="46D4A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823" w:type="dxa"/>
          </w:tcPr>
          <w:p w14:paraId="50C3E81D">
            <w:pPr>
              <w:pStyle w:val="11"/>
              <w:spacing w:line="268" w:lineRule="exact"/>
              <w:ind w:left="7" w:right="1"/>
              <w:jc w:val="center"/>
              <w:rPr>
                <w:sz w:val="24"/>
              </w:rPr>
            </w:pPr>
            <w:r>
              <w:rPr>
                <w:sz w:val="24"/>
              </w:rPr>
              <w:t>Количество</w:t>
            </w:r>
            <w:r>
              <w:rPr>
                <w:spacing w:val="-3"/>
                <w:sz w:val="24"/>
              </w:rPr>
              <w:t xml:space="preserve"> </w:t>
            </w:r>
            <w:r>
              <w:rPr>
                <w:sz w:val="24"/>
              </w:rPr>
              <w:t>часов</w:t>
            </w:r>
            <w:r>
              <w:rPr>
                <w:spacing w:val="-3"/>
                <w:sz w:val="24"/>
              </w:rPr>
              <w:t xml:space="preserve"> </w:t>
            </w:r>
            <w:r>
              <w:rPr>
                <w:sz w:val="24"/>
              </w:rPr>
              <w:t>внеурочной</w:t>
            </w:r>
            <w:r>
              <w:rPr>
                <w:spacing w:val="-2"/>
                <w:sz w:val="24"/>
              </w:rPr>
              <w:t xml:space="preserve"> деятельности:</w:t>
            </w:r>
          </w:p>
          <w:p w14:paraId="3274FB71">
            <w:pPr>
              <w:pStyle w:val="11"/>
              <w:spacing w:line="264" w:lineRule="exact"/>
              <w:ind w:left="7" w:right="3"/>
              <w:jc w:val="center"/>
              <w:rPr>
                <w:sz w:val="24"/>
              </w:rPr>
            </w:pPr>
            <w:r>
              <w:rPr>
                <w:sz w:val="24"/>
              </w:rPr>
              <w:t>в</w:t>
            </w:r>
            <w:r>
              <w:rPr>
                <w:spacing w:val="-1"/>
                <w:sz w:val="24"/>
              </w:rPr>
              <w:t xml:space="preserve"> </w:t>
            </w:r>
            <w:r>
              <w:rPr>
                <w:spacing w:val="-2"/>
                <w:sz w:val="24"/>
              </w:rPr>
              <w:t>неделю</w:t>
            </w:r>
          </w:p>
        </w:tc>
        <w:tc>
          <w:tcPr>
            <w:tcW w:w="994" w:type="dxa"/>
          </w:tcPr>
          <w:p w14:paraId="53CA747C">
            <w:pPr>
              <w:pStyle w:val="11"/>
              <w:spacing w:line="273" w:lineRule="exact"/>
              <w:ind w:left="8"/>
              <w:jc w:val="center"/>
              <w:rPr>
                <w:b/>
                <w:sz w:val="24"/>
              </w:rPr>
            </w:pPr>
            <w:r>
              <w:rPr>
                <w:b/>
                <w:spacing w:val="-5"/>
                <w:sz w:val="24"/>
              </w:rPr>
              <w:t>10</w:t>
            </w:r>
          </w:p>
        </w:tc>
        <w:tc>
          <w:tcPr>
            <w:tcW w:w="1081" w:type="dxa"/>
          </w:tcPr>
          <w:p w14:paraId="1C83E35D">
            <w:pPr>
              <w:pStyle w:val="11"/>
              <w:spacing w:line="273" w:lineRule="exact"/>
              <w:ind w:left="2"/>
              <w:jc w:val="center"/>
              <w:rPr>
                <w:b/>
                <w:sz w:val="24"/>
              </w:rPr>
            </w:pPr>
            <w:r>
              <w:rPr>
                <w:b/>
                <w:spacing w:val="-5"/>
                <w:sz w:val="24"/>
              </w:rPr>
              <w:t>10</w:t>
            </w:r>
          </w:p>
        </w:tc>
        <w:tc>
          <w:tcPr>
            <w:tcW w:w="1052" w:type="dxa"/>
          </w:tcPr>
          <w:p w14:paraId="314FA75B">
            <w:pPr>
              <w:pStyle w:val="11"/>
              <w:spacing w:line="268" w:lineRule="exact"/>
              <w:ind w:left="6"/>
              <w:jc w:val="center"/>
              <w:rPr>
                <w:sz w:val="24"/>
              </w:rPr>
            </w:pPr>
            <w:r>
              <w:rPr>
                <w:spacing w:val="-5"/>
                <w:sz w:val="24"/>
              </w:rPr>
              <w:t>10</w:t>
            </w:r>
          </w:p>
        </w:tc>
        <w:tc>
          <w:tcPr>
            <w:tcW w:w="1055" w:type="dxa"/>
          </w:tcPr>
          <w:p w14:paraId="2E5F4F46">
            <w:pPr>
              <w:pStyle w:val="11"/>
              <w:spacing w:line="268" w:lineRule="exact"/>
              <w:ind w:left="1"/>
              <w:jc w:val="center"/>
              <w:rPr>
                <w:sz w:val="24"/>
              </w:rPr>
            </w:pPr>
            <w:r>
              <w:rPr>
                <w:spacing w:val="-5"/>
                <w:sz w:val="24"/>
              </w:rPr>
              <w:t>10</w:t>
            </w:r>
          </w:p>
        </w:tc>
        <w:tc>
          <w:tcPr>
            <w:tcW w:w="1004" w:type="dxa"/>
          </w:tcPr>
          <w:p w14:paraId="2EB9B922">
            <w:pPr>
              <w:pStyle w:val="11"/>
              <w:spacing w:line="268" w:lineRule="exact"/>
              <w:ind w:left="2" w:right="2"/>
              <w:jc w:val="center"/>
              <w:rPr>
                <w:sz w:val="24"/>
              </w:rPr>
            </w:pPr>
            <w:r>
              <w:rPr>
                <w:spacing w:val="-5"/>
                <w:sz w:val="24"/>
              </w:rPr>
              <w:t>10</w:t>
            </w:r>
          </w:p>
        </w:tc>
      </w:tr>
      <w:tr w14:paraId="4D792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23" w:type="dxa"/>
          </w:tcPr>
          <w:p w14:paraId="59856126">
            <w:pPr>
              <w:pStyle w:val="11"/>
              <w:spacing w:line="268" w:lineRule="exact"/>
              <w:ind w:left="7" w:right="2"/>
              <w:jc w:val="center"/>
              <w:rPr>
                <w:sz w:val="24"/>
              </w:rPr>
            </w:pPr>
            <w:r>
              <w:rPr>
                <w:sz w:val="24"/>
              </w:rPr>
              <w:t>Количество</w:t>
            </w:r>
            <w:r>
              <w:rPr>
                <w:spacing w:val="-4"/>
                <w:sz w:val="24"/>
              </w:rPr>
              <w:t xml:space="preserve"> </w:t>
            </w:r>
            <w:r>
              <w:rPr>
                <w:sz w:val="24"/>
              </w:rPr>
              <w:t>часов</w:t>
            </w:r>
            <w:r>
              <w:rPr>
                <w:spacing w:val="-3"/>
                <w:sz w:val="24"/>
              </w:rPr>
              <w:t xml:space="preserve"> </w:t>
            </w:r>
            <w:r>
              <w:rPr>
                <w:sz w:val="24"/>
              </w:rPr>
              <w:t>внеурочной</w:t>
            </w:r>
            <w:r>
              <w:rPr>
                <w:spacing w:val="-3"/>
                <w:sz w:val="24"/>
              </w:rPr>
              <w:t xml:space="preserve"> </w:t>
            </w:r>
            <w:r>
              <w:rPr>
                <w:spacing w:val="-2"/>
                <w:sz w:val="24"/>
              </w:rPr>
              <w:t>деятельности:</w:t>
            </w:r>
          </w:p>
          <w:p w14:paraId="3BFD1A61">
            <w:pPr>
              <w:pStyle w:val="11"/>
              <w:spacing w:line="264" w:lineRule="exact"/>
              <w:ind w:left="7"/>
              <w:jc w:val="center"/>
              <w:rPr>
                <w:sz w:val="24"/>
              </w:rPr>
            </w:pPr>
            <w:r>
              <w:rPr>
                <w:sz w:val="24"/>
              </w:rPr>
              <w:t>в</w:t>
            </w:r>
            <w:r>
              <w:rPr>
                <w:spacing w:val="-1"/>
                <w:sz w:val="24"/>
              </w:rPr>
              <w:t xml:space="preserve"> </w:t>
            </w:r>
            <w:r>
              <w:rPr>
                <w:spacing w:val="-5"/>
                <w:sz w:val="24"/>
              </w:rPr>
              <w:t>год</w:t>
            </w:r>
          </w:p>
        </w:tc>
        <w:tc>
          <w:tcPr>
            <w:tcW w:w="994" w:type="dxa"/>
          </w:tcPr>
          <w:p w14:paraId="1BB79141">
            <w:pPr>
              <w:pStyle w:val="11"/>
              <w:spacing w:line="273" w:lineRule="exact"/>
              <w:ind w:left="8"/>
              <w:jc w:val="center"/>
              <w:rPr>
                <w:b/>
                <w:sz w:val="24"/>
              </w:rPr>
            </w:pPr>
            <w:r>
              <w:rPr>
                <w:b/>
                <w:spacing w:val="-5"/>
                <w:sz w:val="24"/>
              </w:rPr>
              <w:t>340</w:t>
            </w:r>
          </w:p>
        </w:tc>
        <w:tc>
          <w:tcPr>
            <w:tcW w:w="1081" w:type="dxa"/>
          </w:tcPr>
          <w:p w14:paraId="76378802">
            <w:pPr>
              <w:pStyle w:val="11"/>
              <w:spacing w:line="273" w:lineRule="exact"/>
              <w:ind w:left="2"/>
              <w:jc w:val="center"/>
              <w:rPr>
                <w:b/>
                <w:sz w:val="24"/>
              </w:rPr>
            </w:pPr>
            <w:r>
              <w:rPr>
                <w:b/>
                <w:spacing w:val="-5"/>
                <w:sz w:val="24"/>
              </w:rPr>
              <w:t>340</w:t>
            </w:r>
          </w:p>
        </w:tc>
        <w:tc>
          <w:tcPr>
            <w:tcW w:w="1052" w:type="dxa"/>
          </w:tcPr>
          <w:p w14:paraId="21B0273F">
            <w:pPr>
              <w:pStyle w:val="11"/>
              <w:spacing w:line="273" w:lineRule="exact"/>
              <w:ind w:left="344"/>
              <w:rPr>
                <w:b/>
                <w:sz w:val="24"/>
              </w:rPr>
            </w:pPr>
            <w:r>
              <w:rPr>
                <w:b/>
                <w:spacing w:val="-5"/>
                <w:sz w:val="24"/>
              </w:rPr>
              <w:t>340</w:t>
            </w:r>
          </w:p>
        </w:tc>
        <w:tc>
          <w:tcPr>
            <w:tcW w:w="1055" w:type="dxa"/>
          </w:tcPr>
          <w:p w14:paraId="152F6BEF">
            <w:pPr>
              <w:pStyle w:val="11"/>
              <w:spacing w:line="273" w:lineRule="exact"/>
              <w:ind w:left="1"/>
              <w:jc w:val="center"/>
              <w:rPr>
                <w:b/>
                <w:sz w:val="24"/>
              </w:rPr>
            </w:pPr>
            <w:r>
              <w:rPr>
                <w:b/>
                <w:spacing w:val="-5"/>
                <w:sz w:val="24"/>
              </w:rPr>
              <w:t>340</w:t>
            </w:r>
          </w:p>
        </w:tc>
        <w:tc>
          <w:tcPr>
            <w:tcW w:w="1004" w:type="dxa"/>
          </w:tcPr>
          <w:p w14:paraId="248BFF4D">
            <w:pPr>
              <w:pStyle w:val="11"/>
              <w:spacing w:line="273" w:lineRule="exact"/>
              <w:ind w:left="2" w:right="2"/>
              <w:jc w:val="center"/>
              <w:rPr>
                <w:b/>
                <w:sz w:val="24"/>
              </w:rPr>
            </w:pPr>
            <w:r>
              <w:rPr>
                <w:b/>
                <w:spacing w:val="-5"/>
                <w:sz w:val="24"/>
              </w:rPr>
              <w:t>340</w:t>
            </w:r>
          </w:p>
        </w:tc>
      </w:tr>
    </w:tbl>
    <w:p w14:paraId="4F3B926A">
      <w:pPr>
        <w:pStyle w:val="11"/>
        <w:spacing w:after="0" w:line="273" w:lineRule="exact"/>
        <w:jc w:val="center"/>
        <w:rPr>
          <w:b/>
          <w:sz w:val="24"/>
        </w:rPr>
        <w:sectPr>
          <w:pgSz w:w="11910" w:h="16840"/>
          <w:pgMar w:top="920" w:right="0" w:bottom="280" w:left="425" w:header="736" w:footer="0" w:gutter="0"/>
          <w:cols w:space="720" w:num="1"/>
        </w:sectPr>
      </w:pPr>
    </w:p>
    <w:p w14:paraId="34D356CF">
      <w:pPr>
        <w:pStyle w:val="7"/>
        <w:spacing w:before="1"/>
        <w:ind w:left="0" w:firstLine="0"/>
        <w:jc w:val="left"/>
        <w:rPr>
          <w:sz w:val="17"/>
        </w:rPr>
      </w:pPr>
    </w:p>
    <w:tbl>
      <w:tblPr>
        <w:tblStyle w:val="6"/>
        <w:tblW w:w="0" w:type="auto"/>
        <w:tblInd w:w="8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23"/>
        <w:gridCol w:w="994"/>
        <w:gridCol w:w="1081"/>
        <w:gridCol w:w="1052"/>
        <w:gridCol w:w="1055"/>
        <w:gridCol w:w="1004"/>
      </w:tblGrid>
      <w:tr w14:paraId="1B74B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823" w:type="dxa"/>
          </w:tcPr>
          <w:p w14:paraId="52C52A84">
            <w:pPr>
              <w:pStyle w:val="11"/>
              <w:spacing w:line="270" w:lineRule="exact"/>
              <w:ind w:left="7" w:right="3"/>
              <w:jc w:val="center"/>
              <w:rPr>
                <w:sz w:val="24"/>
              </w:rPr>
            </w:pPr>
            <w:r>
              <w:rPr>
                <w:sz w:val="24"/>
              </w:rPr>
              <w:t>Доля</w:t>
            </w:r>
            <w:r>
              <w:rPr>
                <w:spacing w:val="-3"/>
                <w:sz w:val="24"/>
              </w:rPr>
              <w:t xml:space="preserve"> </w:t>
            </w:r>
            <w:r>
              <w:rPr>
                <w:sz w:val="24"/>
              </w:rPr>
              <w:t>часов</w:t>
            </w:r>
            <w:r>
              <w:rPr>
                <w:spacing w:val="-2"/>
                <w:sz w:val="24"/>
              </w:rPr>
              <w:t xml:space="preserve"> </w:t>
            </w:r>
            <w:r>
              <w:rPr>
                <w:sz w:val="24"/>
              </w:rPr>
              <w:t>ООП</w:t>
            </w:r>
            <w:r>
              <w:rPr>
                <w:spacing w:val="-4"/>
                <w:sz w:val="24"/>
              </w:rPr>
              <w:t xml:space="preserve"> </w:t>
            </w:r>
            <w:r>
              <w:rPr>
                <w:sz w:val="24"/>
              </w:rPr>
              <w:t>ООО,</w:t>
            </w:r>
            <w:r>
              <w:rPr>
                <w:spacing w:val="-1"/>
                <w:sz w:val="24"/>
              </w:rPr>
              <w:t xml:space="preserve"> </w:t>
            </w:r>
            <w:r>
              <w:rPr>
                <w:sz w:val="24"/>
              </w:rPr>
              <w:t>обязательной</w:t>
            </w:r>
            <w:r>
              <w:rPr>
                <w:spacing w:val="-3"/>
                <w:sz w:val="24"/>
              </w:rPr>
              <w:t xml:space="preserve"> </w:t>
            </w:r>
            <w:r>
              <w:rPr>
                <w:sz w:val="24"/>
              </w:rPr>
              <w:t>части</w:t>
            </w:r>
            <w:r>
              <w:rPr>
                <w:spacing w:val="-1"/>
                <w:sz w:val="24"/>
              </w:rPr>
              <w:t xml:space="preserve"> </w:t>
            </w:r>
            <w:r>
              <w:rPr>
                <w:spacing w:val="-10"/>
                <w:sz w:val="24"/>
              </w:rPr>
              <w:t>в</w:t>
            </w:r>
          </w:p>
          <w:p w14:paraId="19CE81A4">
            <w:pPr>
              <w:pStyle w:val="11"/>
              <w:spacing w:line="264" w:lineRule="exact"/>
              <w:ind w:left="7" w:right="2"/>
              <w:jc w:val="center"/>
              <w:rPr>
                <w:sz w:val="24"/>
              </w:rPr>
            </w:pPr>
            <w:r>
              <w:rPr>
                <w:spacing w:val="-10"/>
                <w:sz w:val="24"/>
              </w:rPr>
              <w:t>%</w:t>
            </w:r>
          </w:p>
        </w:tc>
        <w:tc>
          <w:tcPr>
            <w:tcW w:w="994" w:type="dxa"/>
          </w:tcPr>
          <w:p w14:paraId="63CFA37D">
            <w:pPr>
              <w:pStyle w:val="11"/>
              <w:spacing w:line="275" w:lineRule="exact"/>
              <w:ind w:left="8"/>
              <w:jc w:val="center"/>
              <w:rPr>
                <w:b/>
                <w:sz w:val="24"/>
              </w:rPr>
            </w:pPr>
            <w:r>
              <w:rPr>
                <w:b/>
                <w:spacing w:val="-5"/>
                <w:sz w:val="24"/>
              </w:rPr>
              <w:t>71</w:t>
            </w:r>
          </w:p>
        </w:tc>
        <w:tc>
          <w:tcPr>
            <w:tcW w:w="1081" w:type="dxa"/>
          </w:tcPr>
          <w:p w14:paraId="71531DE7">
            <w:pPr>
              <w:pStyle w:val="11"/>
              <w:spacing w:line="275" w:lineRule="exact"/>
              <w:ind w:left="2" w:right="2"/>
              <w:jc w:val="center"/>
              <w:rPr>
                <w:b/>
                <w:sz w:val="24"/>
              </w:rPr>
            </w:pPr>
            <w:r>
              <w:rPr>
                <w:b/>
                <w:spacing w:val="-4"/>
                <w:sz w:val="24"/>
              </w:rPr>
              <w:t>70,9</w:t>
            </w:r>
          </w:p>
        </w:tc>
        <w:tc>
          <w:tcPr>
            <w:tcW w:w="1052" w:type="dxa"/>
          </w:tcPr>
          <w:p w14:paraId="76C5DA1D">
            <w:pPr>
              <w:pStyle w:val="11"/>
              <w:spacing w:line="270" w:lineRule="exact"/>
              <w:ind w:left="6"/>
              <w:jc w:val="center"/>
              <w:rPr>
                <w:sz w:val="24"/>
              </w:rPr>
            </w:pPr>
            <w:r>
              <w:rPr>
                <w:spacing w:val="-5"/>
                <w:sz w:val="24"/>
              </w:rPr>
              <w:t>70</w:t>
            </w:r>
          </w:p>
        </w:tc>
        <w:tc>
          <w:tcPr>
            <w:tcW w:w="1055" w:type="dxa"/>
          </w:tcPr>
          <w:p w14:paraId="642415F6">
            <w:pPr>
              <w:pStyle w:val="11"/>
              <w:spacing w:line="270" w:lineRule="exact"/>
              <w:ind w:left="1"/>
              <w:jc w:val="center"/>
              <w:rPr>
                <w:sz w:val="24"/>
              </w:rPr>
            </w:pPr>
            <w:r>
              <w:rPr>
                <w:spacing w:val="-5"/>
                <w:sz w:val="24"/>
              </w:rPr>
              <w:t>70</w:t>
            </w:r>
          </w:p>
        </w:tc>
        <w:tc>
          <w:tcPr>
            <w:tcW w:w="1004" w:type="dxa"/>
          </w:tcPr>
          <w:p w14:paraId="2C1AAAE8">
            <w:pPr>
              <w:pStyle w:val="11"/>
              <w:spacing w:line="270" w:lineRule="exact"/>
              <w:ind w:left="2" w:right="2"/>
              <w:jc w:val="center"/>
              <w:rPr>
                <w:sz w:val="24"/>
              </w:rPr>
            </w:pPr>
            <w:r>
              <w:rPr>
                <w:spacing w:val="-5"/>
                <w:sz w:val="24"/>
              </w:rPr>
              <w:t>70</w:t>
            </w:r>
          </w:p>
        </w:tc>
      </w:tr>
      <w:tr w14:paraId="55266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823" w:type="dxa"/>
          </w:tcPr>
          <w:p w14:paraId="34582FDE">
            <w:pPr>
              <w:pStyle w:val="11"/>
              <w:spacing w:line="268" w:lineRule="exact"/>
              <w:ind w:left="7" w:right="6"/>
              <w:jc w:val="center"/>
              <w:rPr>
                <w:sz w:val="24"/>
              </w:rPr>
            </w:pPr>
            <w:r>
              <w:rPr>
                <w:sz w:val="24"/>
              </w:rPr>
              <w:t>Доля</w:t>
            </w:r>
            <w:r>
              <w:rPr>
                <w:spacing w:val="-4"/>
                <w:sz w:val="24"/>
              </w:rPr>
              <w:t xml:space="preserve"> </w:t>
            </w:r>
            <w:r>
              <w:rPr>
                <w:sz w:val="24"/>
              </w:rPr>
              <w:t>часов</w:t>
            </w:r>
            <w:r>
              <w:rPr>
                <w:spacing w:val="-1"/>
                <w:sz w:val="24"/>
              </w:rPr>
              <w:t xml:space="preserve"> </w:t>
            </w:r>
            <w:r>
              <w:rPr>
                <w:sz w:val="24"/>
              </w:rPr>
              <w:t>ООП</w:t>
            </w:r>
            <w:r>
              <w:rPr>
                <w:spacing w:val="-2"/>
                <w:sz w:val="24"/>
              </w:rPr>
              <w:t xml:space="preserve"> </w:t>
            </w:r>
            <w:r>
              <w:rPr>
                <w:sz w:val="24"/>
              </w:rPr>
              <w:t>ООО, отведенных</w:t>
            </w:r>
            <w:r>
              <w:rPr>
                <w:spacing w:val="-2"/>
                <w:sz w:val="24"/>
              </w:rPr>
              <w:t xml:space="preserve"> </w:t>
            </w:r>
            <w:r>
              <w:rPr>
                <w:sz w:val="24"/>
              </w:rPr>
              <w:t>на</w:t>
            </w:r>
            <w:r>
              <w:rPr>
                <w:spacing w:val="-2"/>
                <w:sz w:val="24"/>
              </w:rPr>
              <w:t xml:space="preserve"> часть,</w:t>
            </w:r>
          </w:p>
          <w:p w14:paraId="2C5D0916">
            <w:pPr>
              <w:pStyle w:val="11"/>
              <w:spacing w:line="270" w:lineRule="atLeast"/>
              <w:ind w:left="710" w:right="701" w:hanging="7"/>
              <w:jc w:val="center"/>
              <w:rPr>
                <w:sz w:val="24"/>
              </w:rPr>
            </w:pPr>
            <w:r>
              <w:rPr>
                <w:sz w:val="24"/>
              </w:rPr>
              <w:t>формируемую участниками образовательных</w:t>
            </w:r>
            <w:r>
              <w:rPr>
                <w:spacing w:val="-11"/>
                <w:sz w:val="24"/>
              </w:rPr>
              <w:t xml:space="preserve"> </w:t>
            </w:r>
            <w:r>
              <w:rPr>
                <w:sz w:val="24"/>
              </w:rPr>
              <w:t>отношений</w:t>
            </w:r>
            <w:r>
              <w:rPr>
                <w:spacing w:val="-12"/>
                <w:sz w:val="24"/>
              </w:rPr>
              <w:t xml:space="preserve"> </w:t>
            </w:r>
            <w:r>
              <w:rPr>
                <w:sz w:val="24"/>
              </w:rPr>
              <w:t>в</w:t>
            </w:r>
            <w:r>
              <w:rPr>
                <w:spacing w:val="-13"/>
                <w:sz w:val="24"/>
              </w:rPr>
              <w:t xml:space="preserve"> </w:t>
            </w:r>
            <w:r>
              <w:rPr>
                <w:sz w:val="24"/>
              </w:rPr>
              <w:t>%</w:t>
            </w:r>
          </w:p>
        </w:tc>
        <w:tc>
          <w:tcPr>
            <w:tcW w:w="994" w:type="dxa"/>
          </w:tcPr>
          <w:p w14:paraId="5CFE753B">
            <w:pPr>
              <w:pStyle w:val="11"/>
              <w:spacing w:line="273" w:lineRule="exact"/>
              <w:ind w:left="8"/>
              <w:jc w:val="center"/>
              <w:rPr>
                <w:b/>
                <w:sz w:val="24"/>
              </w:rPr>
            </w:pPr>
            <w:r>
              <w:rPr>
                <w:b/>
                <w:spacing w:val="-5"/>
                <w:sz w:val="24"/>
              </w:rPr>
              <w:t>29</w:t>
            </w:r>
          </w:p>
        </w:tc>
        <w:tc>
          <w:tcPr>
            <w:tcW w:w="1081" w:type="dxa"/>
          </w:tcPr>
          <w:p w14:paraId="3F8C5896">
            <w:pPr>
              <w:pStyle w:val="11"/>
              <w:spacing w:line="273" w:lineRule="exact"/>
              <w:ind w:left="2" w:right="2"/>
              <w:jc w:val="center"/>
              <w:rPr>
                <w:b/>
                <w:sz w:val="24"/>
              </w:rPr>
            </w:pPr>
            <w:r>
              <w:rPr>
                <w:b/>
                <w:spacing w:val="-4"/>
                <w:sz w:val="24"/>
              </w:rPr>
              <w:t>29,1</w:t>
            </w:r>
          </w:p>
        </w:tc>
        <w:tc>
          <w:tcPr>
            <w:tcW w:w="1052" w:type="dxa"/>
          </w:tcPr>
          <w:p w14:paraId="01B01734">
            <w:pPr>
              <w:pStyle w:val="11"/>
              <w:spacing w:line="268" w:lineRule="exact"/>
              <w:ind w:left="6"/>
              <w:jc w:val="center"/>
              <w:rPr>
                <w:sz w:val="24"/>
              </w:rPr>
            </w:pPr>
            <w:r>
              <w:rPr>
                <w:spacing w:val="-5"/>
                <w:sz w:val="24"/>
              </w:rPr>
              <w:t>30</w:t>
            </w:r>
          </w:p>
        </w:tc>
        <w:tc>
          <w:tcPr>
            <w:tcW w:w="1055" w:type="dxa"/>
          </w:tcPr>
          <w:p w14:paraId="53C8E414">
            <w:pPr>
              <w:pStyle w:val="11"/>
              <w:spacing w:line="268" w:lineRule="exact"/>
              <w:ind w:left="1"/>
              <w:jc w:val="center"/>
              <w:rPr>
                <w:sz w:val="24"/>
              </w:rPr>
            </w:pPr>
            <w:r>
              <w:rPr>
                <w:spacing w:val="-5"/>
                <w:sz w:val="24"/>
              </w:rPr>
              <w:t>30</w:t>
            </w:r>
          </w:p>
        </w:tc>
        <w:tc>
          <w:tcPr>
            <w:tcW w:w="1004" w:type="dxa"/>
          </w:tcPr>
          <w:p w14:paraId="1EE3728C">
            <w:pPr>
              <w:pStyle w:val="11"/>
              <w:spacing w:line="268" w:lineRule="exact"/>
              <w:ind w:left="2" w:right="2"/>
              <w:jc w:val="center"/>
              <w:rPr>
                <w:sz w:val="24"/>
              </w:rPr>
            </w:pPr>
            <w:r>
              <w:rPr>
                <w:spacing w:val="-5"/>
                <w:sz w:val="24"/>
              </w:rPr>
              <w:t>30</w:t>
            </w:r>
          </w:p>
        </w:tc>
      </w:tr>
    </w:tbl>
    <w:p w14:paraId="1FB02D4F">
      <w:pPr>
        <w:pStyle w:val="7"/>
        <w:spacing w:before="268"/>
        <w:ind w:left="1843" w:firstLine="0"/>
      </w:pPr>
      <w:r>
        <w:t>Выбор</w:t>
      </w:r>
      <w:r>
        <w:rPr>
          <w:spacing w:val="-5"/>
        </w:rPr>
        <w:t xml:space="preserve"> </w:t>
      </w:r>
      <w:r>
        <w:t>осуществляется</w:t>
      </w:r>
      <w:r>
        <w:rPr>
          <w:spacing w:val="-1"/>
        </w:rPr>
        <w:t xml:space="preserve"> </w:t>
      </w:r>
      <w:r>
        <w:t>при</w:t>
      </w:r>
      <w:r>
        <w:rPr>
          <w:spacing w:val="-1"/>
        </w:rPr>
        <w:t xml:space="preserve"> </w:t>
      </w:r>
      <w:r>
        <w:t>учете</w:t>
      </w:r>
      <w:r>
        <w:rPr>
          <w:spacing w:val="-3"/>
        </w:rPr>
        <w:t xml:space="preserve"> </w:t>
      </w:r>
      <w:r>
        <w:t>желаний</w:t>
      </w:r>
      <w:r>
        <w:rPr>
          <w:spacing w:val="-2"/>
        </w:rPr>
        <w:t xml:space="preserve"> обучающихся.</w:t>
      </w:r>
    </w:p>
    <w:p w14:paraId="1C1669BB">
      <w:pPr>
        <w:pStyle w:val="7"/>
        <w:ind w:right="854"/>
      </w:pPr>
      <w:r>
        <w:t>При реализации индивидуальных учебных планов часть, формируемая участниками образовательных отношений, распределяется по заявлению родителей с учетом возможности организации.</w:t>
      </w:r>
    </w:p>
    <w:p w14:paraId="5CF76234">
      <w:pPr>
        <w:pStyle w:val="3"/>
        <w:spacing w:before="7" w:line="550" w:lineRule="atLeast"/>
        <w:ind w:right="3648" w:firstLine="2875"/>
      </w:pPr>
      <w:r>
        <w:t>Промежуточная аттестация Промежуточная</w:t>
      </w:r>
      <w:r>
        <w:rPr>
          <w:spacing w:val="-8"/>
        </w:rPr>
        <w:t xml:space="preserve"> </w:t>
      </w:r>
      <w:r>
        <w:t>аттестация</w:t>
      </w:r>
      <w:r>
        <w:rPr>
          <w:spacing w:val="-6"/>
        </w:rPr>
        <w:t xml:space="preserve"> </w:t>
      </w:r>
      <w:r>
        <w:t>обучающихся</w:t>
      </w:r>
      <w:r>
        <w:rPr>
          <w:spacing w:val="-5"/>
        </w:rPr>
        <w:t xml:space="preserve"> </w:t>
      </w:r>
      <w:r>
        <w:rPr>
          <w:spacing w:val="-2"/>
        </w:rPr>
        <w:t>проводится:</w:t>
      </w:r>
    </w:p>
    <w:p w14:paraId="2DA8ADE3">
      <w:pPr>
        <w:pStyle w:val="10"/>
        <w:numPr>
          <w:ilvl w:val="0"/>
          <w:numId w:val="142"/>
        </w:numPr>
        <w:tabs>
          <w:tab w:val="left" w:pos="2062"/>
        </w:tabs>
        <w:spacing w:before="0" w:after="0" w:line="240" w:lineRule="auto"/>
        <w:ind w:left="1277" w:right="846" w:firstLine="566"/>
        <w:jc w:val="both"/>
        <w:rPr>
          <w:sz w:val="24"/>
        </w:rPr>
      </w:pPr>
      <w:r>
        <w:rPr>
          <w:sz w:val="24"/>
        </w:rPr>
        <w:t xml:space="preserve">по итогам учебной четверти (четвертная аттестация) во 7-8 классах по всем </w:t>
      </w:r>
      <w:r>
        <w:rPr>
          <w:spacing w:val="-2"/>
          <w:sz w:val="24"/>
        </w:rPr>
        <w:t>предметам;</w:t>
      </w:r>
    </w:p>
    <w:p w14:paraId="6D80BA5F">
      <w:pPr>
        <w:pStyle w:val="10"/>
        <w:numPr>
          <w:ilvl w:val="0"/>
          <w:numId w:val="142"/>
        </w:numPr>
        <w:tabs>
          <w:tab w:val="left" w:pos="1981"/>
        </w:tabs>
        <w:spacing w:before="0" w:after="0" w:line="240" w:lineRule="auto"/>
        <w:ind w:left="1981" w:right="0" w:hanging="138"/>
        <w:jc w:val="both"/>
        <w:rPr>
          <w:sz w:val="24"/>
        </w:rPr>
      </w:pPr>
      <w:r>
        <w:rPr>
          <w:sz w:val="24"/>
        </w:rPr>
        <w:t>по</w:t>
      </w:r>
      <w:r>
        <w:rPr>
          <w:spacing w:val="-9"/>
          <w:sz w:val="24"/>
        </w:rPr>
        <w:t xml:space="preserve"> </w:t>
      </w:r>
      <w:r>
        <w:rPr>
          <w:sz w:val="24"/>
        </w:rPr>
        <w:t>итогам</w:t>
      </w:r>
      <w:r>
        <w:rPr>
          <w:spacing w:val="-7"/>
          <w:sz w:val="24"/>
        </w:rPr>
        <w:t xml:space="preserve"> </w:t>
      </w:r>
      <w:r>
        <w:rPr>
          <w:sz w:val="24"/>
        </w:rPr>
        <w:t>учебного</w:t>
      </w:r>
      <w:r>
        <w:rPr>
          <w:spacing w:val="-8"/>
          <w:sz w:val="24"/>
        </w:rPr>
        <w:t xml:space="preserve"> </w:t>
      </w:r>
      <w:r>
        <w:rPr>
          <w:sz w:val="24"/>
        </w:rPr>
        <w:t>года</w:t>
      </w:r>
      <w:r>
        <w:rPr>
          <w:spacing w:val="-9"/>
          <w:sz w:val="24"/>
        </w:rPr>
        <w:t xml:space="preserve"> </w:t>
      </w:r>
      <w:r>
        <w:rPr>
          <w:sz w:val="24"/>
        </w:rPr>
        <w:t>(годовая</w:t>
      </w:r>
      <w:r>
        <w:rPr>
          <w:spacing w:val="-8"/>
          <w:sz w:val="24"/>
        </w:rPr>
        <w:t xml:space="preserve"> </w:t>
      </w:r>
      <w:r>
        <w:rPr>
          <w:sz w:val="24"/>
        </w:rPr>
        <w:t>аттестация)</w:t>
      </w:r>
      <w:r>
        <w:rPr>
          <w:spacing w:val="-9"/>
          <w:sz w:val="24"/>
        </w:rPr>
        <w:t xml:space="preserve"> </w:t>
      </w:r>
      <w:r>
        <w:rPr>
          <w:sz w:val="24"/>
        </w:rPr>
        <w:t>в</w:t>
      </w:r>
      <w:r>
        <w:rPr>
          <w:spacing w:val="-9"/>
          <w:sz w:val="24"/>
        </w:rPr>
        <w:t xml:space="preserve"> </w:t>
      </w:r>
      <w:r>
        <w:rPr>
          <w:sz w:val="24"/>
        </w:rPr>
        <w:t>7-8-х</w:t>
      </w:r>
      <w:r>
        <w:rPr>
          <w:spacing w:val="-7"/>
          <w:sz w:val="24"/>
        </w:rPr>
        <w:t xml:space="preserve"> </w:t>
      </w:r>
      <w:r>
        <w:rPr>
          <w:sz w:val="24"/>
        </w:rPr>
        <w:t>классах</w:t>
      </w:r>
      <w:r>
        <w:rPr>
          <w:spacing w:val="-6"/>
          <w:sz w:val="24"/>
        </w:rPr>
        <w:t xml:space="preserve"> </w:t>
      </w:r>
      <w:r>
        <w:rPr>
          <w:sz w:val="24"/>
        </w:rPr>
        <w:t>по</w:t>
      </w:r>
      <w:r>
        <w:rPr>
          <w:spacing w:val="-8"/>
          <w:sz w:val="24"/>
        </w:rPr>
        <w:t xml:space="preserve"> </w:t>
      </w:r>
      <w:r>
        <w:rPr>
          <w:sz w:val="24"/>
        </w:rPr>
        <w:t>всем</w:t>
      </w:r>
      <w:r>
        <w:rPr>
          <w:spacing w:val="-8"/>
          <w:sz w:val="24"/>
        </w:rPr>
        <w:t xml:space="preserve"> </w:t>
      </w:r>
      <w:r>
        <w:rPr>
          <w:spacing w:val="-2"/>
          <w:sz w:val="24"/>
        </w:rPr>
        <w:t>предметам.</w:t>
      </w:r>
    </w:p>
    <w:p w14:paraId="52C1EF53">
      <w:pPr>
        <w:pStyle w:val="7"/>
        <w:ind w:right="851"/>
      </w:pPr>
      <w:r>
        <w:t>Итоговая отметка за четверть определяется как среднее арифметическое текущих отметок и выставляется в соответствии с</w:t>
      </w:r>
      <w:r>
        <w:rPr>
          <w:spacing w:val="-1"/>
        </w:rPr>
        <w:t xml:space="preserve"> </w:t>
      </w:r>
      <w:r>
        <w:t>правилами математического округления, годовая аттестация определяется как среднее арифметическое четвертных отметок.</w:t>
      </w:r>
    </w:p>
    <w:p w14:paraId="6931648E">
      <w:pPr>
        <w:pStyle w:val="7"/>
        <w:ind w:right="848"/>
      </w:pPr>
      <w:r>
        <w:t>Четвертная аттестация, годовая аттестация могут сопровождаться выполнением обучающимися тематических, итоговых четвертных, годовых контрольных работ, сочинений,</w:t>
      </w:r>
      <w:r>
        <w:rPr>
          <w:spacing w:val="-3"/>
        </w:rPr>
        <w:t xml:space="preserve"> </w:t>
      </w:r>
      <w:r>
        <w:t>диктантов,</w:t>
      </w:r>
      <w:r>
        <w:rPr>
          <w:spacing w:val="-6"/>
        </w:rPr>
        <w:t xml:space="preserve"> </w:t>
      </w:r>
      <w:r>
        <w:t>тестов,</w:t>
      </w:r>
      <w:r>
        <w:rPr>
          <w:spacing w:val="-3"/>
        </w:rPr>
        <w:t xml:space="preserve"> </w:t>
      </w:r>
      <w:r>
        <w:t>зачетов,</w:t>
      </w:r>
      <w:r>
        <w:rPr>
          <w:spacing w:val="-3"/>
        </w:rPr>
        <w:t xml:space="preserve"> </w:t>
      </w:r>
      <w:r>
        <w:t>защитой</w:t>
      </w:r>
      <w:r>
        <w:rPr>
          <w:spacing w:val="-2"/>
        </w:rPr>
        <w:t xml:space="preserve"> </w:t>
      </w:r>
      <w:r>
        <w:t>реферата,</w:t>
      </w:r>
      <w:r>
        <w:rPr>
          <w:spacing w:val="-3"/>
        </w:rPr>
        <w:t xml:space="preserve"> </w:t>
      </w:r>
      <w:r>
        <w:t>проектной</w:t>
      </w:r>
      <w:r>
        <w:rPr>
          <w:spacing w:val="-5"/>
        </w:rPr>
        <w:t xml:space="preserve"> </w:t>
      </w:r>
      <w:r>
        <w:t>работой</w:t>
      </w:r>
      <w:r>
        <w:rPr>
          <w:spacing w:val="-3"/>
        </w:rPr>
        <w:t xml:space="preserve"> </w:t>
      </w:r>
      <w:r>
        <w:t>и</w:t>
      </w:r>
      <w:r>
        <w:rPr>
          <w:spacing w:val="-3"/>
        </w:rPr>
        <w:t xml:space="preserve"> </w:t>
      </w:r>
      <w:r>
        <w:t>др.</w:t>
      </w:r>
      <w:r>
        <w:rPr>
          <w:spacing w:val="-3"/>
        </w:rPr>
        <w:t xml:space="preserve"> </w:t>
      </w:r>
      <w:r>
        <w:t>Все</w:t>
      </w:r>
      <w:r>
        <w:rPr>
          <w:spacing w:val="-4"/>
        </w:rPr>
        <w:t xml:space="preserve"> </w:t>
      </w:r>
      <w:r>
        <w:t>эти виды работ осуществляются в соответствии с рабочими программами учителей.</w:t>
      </w:r>
    </w:p>
    <w:p w14:paraId="70A8BB0D">
      <w:pPr>
        <w:pStyle w:val="7"/>
        <w:ind w:right="850"/>
      </w:pPr>
      <w:r>
        <w:t>На основании «ПОЛОЖЕНИЯ о формах, периодичности и порядке текущего контроля</w:t>
      </w:r>
      <w:r>
        <w:rPr>
          <w:spacing w:val="-15"/>
        </w:rPr>
        <w:t xml:space="preserve"> </w:t>
      </w:r>
      <w:r>
        <w:t>успеваемости</w:t>
      </w:r>
      <w:r>
        <w:rPr>
          <w:spacing w:val="-14"/>
        </w:rPr>
        <w:t xml:space="preserve"> </w:t>
      </w:r>
      <w:r>
        <w:t>и</w:t>
      </w:r>
      <w:r>
        <w:rPr>
          <w:spacing w:val="-15"/>
        </w:rPr>
        <w:t xml:space="preserve"> </w:t>
      </w:r>
      <w:r>
        <w:t>промежуточной</w:t>
      </w:r>
      <w:r>
        <w:rPr>
          <w:spacing w:val="-15"/>
        </w:rPr>
        <w:t xml:space="preserve"> </w:t>
      </w:r>
      <w:r>
        <w:t>аттестации</w:t>
      </w:r>
      <w:r>
        <w:rPr>
          <w:spacing w:val="-15"/>
        </w:rPr>
        <w:t xml:space="preserve"> </w:t>
      </w:r>
      <w:r>
        <w:t>обучающихся,</w:t>
      </w:r>
      <w:r>
        <w:rPr>
          <w:spacing w:val="-14"/>
        </w:rPr>
        <w:t xml:space="preserve"> </w:t>
      </w:r>
      <w:r>
        <w:t>установление</w:t>
      </w:r>
      <w:r>
        <w:rPr>
          <w:spacing w:val="-15"/>
        </w:rPr>
        <w:t xml:space="preserve"> </w:t>
      </w:r>
      <w:r>
        <w:t>их</w:t>
      </w:r>
      <w:r>
        <w:rPr>
          <w:spacing w:val="-14"/>
        </w:rPr>
        <w:t xml:space="preserve"> </w:t>
      </w:r>
      <w:r>
        <w:t>форм, периодичности и порядка проведения» на 2-3 неделе мая проводится промежуточная аттестация обучающихся 6-8 классов форме контрольных работ, диктантов и тестов.</w:t>
      </w:r>
    </w:p>
    <w:p w14:paraId="32ADF4B9">
      <w:pPr>
        <w:pStyle w:val="7"/>
        <w:ind w:right="852"/>
      </w:pPr>
      <w:r>
        <w:t>В</w:t>
      </w:r>
      <w:r>
        <w:rPr>
          <w:spacing w:val="-4"/>
        </w:rPr>
        <w:t xml:space="preserve"> </w:t>
      </w:r>
      <w:r>
        <w:t>6</w:t>
      </w:r>
      <w:r>
        <w:rPr>
          <w:spacing w:val="-2"/>
        </w:rPr>
        <w:t xml:space="preserve"> </w:t>
      </w:r>
      <w:r>
        <w:t>классах-</w:t>
      </w:r>
      <w:r>
        <w:rPr>
          <w:spacing w:val="-3"/>
        </w:rPr>
        <w:t xml:space="preserve"> </w:t>
      </w:r>
      <w:r>
        <w:t>русский</w:t>
      </w:r>
      <w:r>
        <w:rPr>
          <w:spacing w:val="-1"/>
        </w:rPr>
        <w:t xml:space="preserve"> </w:t>
      </w:r>
      <w:r>
        <w:t>язык</w:t>
      </w:r>
      <w:r>
        <w:rPr>
          <w:spacing w:val="-2"/>
        </w:rPr>
        <w:t xml:space="preserve"> </w:t>
      </w:r>
      <w:r>
        <w:t>(контрольный</w:t>
      </w:r>
      <w:r>
        <w:rPr>
          <w:spacing w:val="-2"/>
        </w:rPr>
        <w:t xml:space="preserve"> </w:t>
      </w:r>
      <w:r>
        <w:t>диктант);</w:t>
      </w:r>
      <w:r>
        <w:rPr>
          <w:spacing w:val="-2"/>
        </w:rPr>
        <w:t xml:space="preserve"> </w:t>
      </w:r>
      <w:r>
        <w:t>математика</w:t>
      </w:r>
      <w:r>
        <w:rPr>
          <w:spacing w:val="-3"/>
        </w:rPr>
        <w:t xml:space="preserve"> </w:t>
      </w:r>
      <w:r>
        <w:t>(контрольная</w:t>
      </w:r>
      <w:r>
        <w:rPr>
          <w:spacing w:val="-2"/>
        </w:rPr>
        <w:t xml:space="preserve"> </w:t>
      </w:r>
      <w:r>
        <w:t>работа); биология (контрольная работа)</w:t>
      </w:r>
    </w:p>
    <w:p w14:paraId="310C1E98">
      <w:pPr>
        <w:pStyle w:val="7"/>
        <w:ind w:right="848"/>
      </w:pPr>
      <w:r>
        <w:t>В</w:t>
      </w:r>
      <w:r>
        <w:rPr>
          <w:spacing w:val="-8"/>
        </w:rPr>
        <w:t xml:space="preserve"> </w:t>
      </w:r>
      <w:r>
        <w:t>7</w:t>
      </w:r>
      <w:r>
        <w:rPr>
          <w:spacing w:val="-6"/>
        </w:rPr>
        <w:t xml:space="preserve"> </w:t>
      </w:r>
      <w:r>
        <w:t>классах-</w:t>
      </w:r>
      <w:r>
        <w:rPr>
          <w:spacing w:val="-7"/>
        </w:rPr>
        <w:t xml:space="preserve"> </w:t>
      </w:r>
      <w:r>
        <w:t>физика</w:t>
      </w:r>
      <w:r>
        <w:rPr>
          <w:spacing w:val="-7"/>
        </w:rPr>
        <w:t xml:space="preserve"> </w:t>
      </w:r>
      <w:r>
        <w:t>(контрольная</w:t>
      </w:r>
      <w:r>
        <w:rPr>
          <w:spacing w:val="-6"/>
        </w:rPr>
        <w:t xml:space="preserve"> </w:t>
      </w:r>
      <w:r>
        <w:t>работа);</w:t>
      </w:r>
      <w:r>
        <w:rPr>
          <w:spacing w:val="-6"/>
        </w:rPr>
        <w:t xml:space="preserve"> </w:t>
      </w:r>
      <w:r>
        <w:t>математика</w:t>
      </w:r>
      <w:r>
        <w:rPr>
          <w:spacing w:val="-7"/>
        </w:rPr>
        <w:t xml:space="preserve"> </w:t>
      </w:r>
      <w:r>
        <w:t>(контрольная</w:t>
      </w:r>
      <w:r>
        <w:rPr>
          <w:spacing w:val="-6"/>
        </w:rPr>
        <w:t xml:space="preserve"> </w:t>
      </w:r>
      <w:r>
        <w:t>работа);</w:t>
      </w:r>
      <w:r>
        <w:rPr>
          <w:spacing w:val="-6"/>
        </w:rPr>
        <w:t xml:space="preserve"> </w:t>
      </w:r>
      <w:r>
        <w:t>русский язык (контрольная работа)</w:t>
      </w:r>
    </w:p>
    <w:p w14:paraId="04E6CA1D">
      <w:pPr>
        <w:pStyle w:val="7"/>
        <w:ind w:right="850"/>
      </w:pPr>
      <w:r>
        <w:rPr>
          <w:spacing w:val="-2"/>
        </w:rPr>
        <w:t>В</w:t>
      </w:r>
      <w:r>
        <w:rPr>
          <w:spacing w:val="-5"/>
        </w:rPr>
        <w:t xml:space="preserve"> </w:t>
      </w:r>
      <w:r>
        <w:rPr>
          <w:spacing w:val="-2"/>
        </w:rPr>
        <w:t>8 классах-</w:t>
      </w:r>
      <w:r>
        <w:rPr>
          <w:spacing w:val="-4"/>
        </w:rPr>
        <w:t xml:space="preserve"> </w:t>
      </w:r>
      <w:r>
        <w:rPr>
          <w:spacing w:val="-2"/>
        </w:rPr>
        <w:t>английский язык</w:t>
      </w:r>
      <w:r>
        <w:rPr>
          <w:spacing w:val="-5"/>
        </w:rPr>
        <w:t xml:space="preserve"> </w:t>
      </w:r>
      <w:r>
        <w:rPr>
          <w:spacing w:val="-2"/>
        </w:rPr>
        <w:t>(контрольная работа); математика</w:t>
      </w:r>
      <w:r>
        <w:rPr>
          <w:spacing w:val="-4"/>
        </w:rPr>
        <w:t xml:space="preserve"> </w:t>
      </w:r>
      <w:r>
        <w:rPr>
          <w:spacing w:val="-2"/>
        </w:rPr>
        <w:t xml:space="preserve">(контрольная работа); </w:t>
      </w:r>
      <w:r>
        <w:t>русский язык (контрольная работа)</w:t>
      </w:r>
    </w:p>
    <w:p w14:paraId="57FC7A8A">
      <w:pPr>
        <w:pStyle w:val="7"/>
        <w:ind w:right="846"/>
      </w:pPr>
      <w:r>
        <w:t>Для</w:t>
      </w:r>
      <w:r>
        <w:rPr>
          <w:spacing w:val="80"/>
          <w:w w:val="150"/>
        </w:rPr>
        <w:t xml:space="preserve">  </w:t>
      </w:r>
      <w:r>
        <w:t>реализации</w:t>
      </w:r>
      <w:r>
        <w:rPr>
          <w:spacing w:val="80"/>
          <w:w w:val="150"/>
        </w:rPr>
        <w:t xml:space="preserve">  </w:t>
      </w:r>
      <w:r>
        <w:t>модуля</w:t>
      </w:r>
      <w:r>
        <w:rPr>
          <w:spacing w:val="80"/>
          <w:w w:val="150"/>
        </w:rPr>
        <w:t xml:space="preserve">  </w:t>
      </w:r>
      <w:r>
        <w:t>«Введение</w:t>
      </w:r>
      <w:r>
        <w:rPr>
          <w:spacing w:val="80"/>
          <w:w w:val="150"/>
        </w:rPr>
        <w:t xml:space="preserve">  </w:t>
      </w:r>
      <w:r>
        <w:t>в</w:t>
      </w:r>
      <w:r>
        <w:rPr>
          <w:spacing w:val="79"/>
          <w:w w:val="150"/>
        </w:rPr>
        <w:t xml:space="preserve">  </w:t>
      </w:r>
      <w:r>
        <w:t>Новейшую</w:t>
      </w:r>
      <w:r>
        <w:rPr>
          <w:spacing w:val="80"/>
          <w:w w:val="150"/>
        </w:rPr>
        <w:t xml:space="preserve">  </w:t>
      </w:r>
      <w:r>
        <w:t>историю</w:t>
      </w:r>
      <w:r>
        <w:rPr>
          <w:spacing w:val="80"/>
          <w:w w:val="150"/>
        </w:rPr>
        <w:t xml:space="preserve">  </w:t>
      </w:r>
      <w:r>
        <w:t>России» в курсе «История России» количество часов на изучение учебного предмета «История» История России в 9 классе увеличено на 0,5 часа за счет предмета «Технология».</w:t>
      </w:r>
    </w:p>
    <w:p w14:paraId="3E052FAA">
      <w:pPr>
        <w:pStyle w:val="7"/>
        <w:spacing w:after="0"/>
        <w:ind w:left="0" w:leftChars="0" w:firstLine="0" w:firstLineChars="0"/>
        <w:sectPr>
          <w:pgSz w:w="11910" w:h="16840"/>
          <w:pgMar w:top="920" w:right="0" w:bottom="280" w:left="425" w:header="736" w:footer="0" w:gutter="0"/>
          <w:cols w:space="720" w:num="1"/>
        </w:sectPr>
      </w:pPr>
    </w:p>
    <w:p w14:paraId="33B43BCD">
      <w:pPr>
        <w:pStyle w:val="7"/>
        <w:spacing w:before="5"/>
        <w:ind w:left="0" w:firstLine="0"/>
        <w:jc w:val="left"/>
      </w:pPr>
    </w:p>
    <w:p w14:paraId="77A6A355">
      <w:pPr>
        <w:pStyle w:val="2"/>
        <w:numPr>
          <w:ilvl w:val="1"/>
          <w:numId w:val="1"/>
        </w:numPr>
        <w:tabs>
          <w:tab w:val="left" w:pos="2692"/>
        </w:tabs>
        <w:spacing w:before="1" w:after="0" w:line="274" w:lineRule="exact"/>
        <w:ind w:left="2692" w:right="0" w:hanging="849"/>
        <w:jc w:val="left"/>
      </w:pPr>
      <w:r>
        <w:t>КАЛЕНДАРНЫЙ</w:t>
      </w:r>
      <w:r>
        <w:rPr>
          <w:spacing w:val="-4"/>
        </w:rPr>
        <w:t xml:space="preserve"> </w:t>
      </w:r>
      <w:r>
        <w:t>УЧЕБНЫЙ</w:t>
      </w:r>
      <w:r>
        <w:rPr>
          <w:spacing w:val="-4"/>
        </w:rPr>
        <w:t xml:space="preserve"> </w:t>
      </w:r>
      <w:r>
        <w:rPr>
          <w:spacing w:val="-2"/>
        </w:rPr>
        <w:t>ГРАФИК</w:t>
      </w:r>
    </w:p>
    <w:p w14:paraId="4539C099">
      <w:pPr>
        <w:pStyle w:val="7"/>
        <w:ind w:right="853"/>
        <w:jc w:val="left"/>
      </w:pPr>
      <w:r>
        <w:t>Календарный</w:t>
      </w:r>
      <w:r>
        <w:rPr>
          <w:spacing w:val="80"/>
        </w:rPr>
        <w:t xml:space="preserve"> </w:t>
      </w:r>
      <w:r>
        <w:t>учебный</w:t>
      </w:r>
      <w:r>
        <w:rPr>
          <w:spacing w:val="80"/>
        </w:rPr>
        <w:t xml:space="preserve"> </w:t>
      </w:r>
      <w:r>
        <w:t>график</w:t>
      </w:r>
      <w:r>
        <w:rPr>
          <w:spacing w:val="80"/>
        </w:rPr>
        <w:t xml:space="preserve"> </w:t>
      </w:r>
      <w:r>
        <w:t>определяет</w:t>
      </w:r>
      <w:r>
        <w:rPr>
          <w:spacing w:val="80"/>
        </w:rPr>
        <w:t xml:space="preserve"> </w:t>
      </w:r>
      <w:r>
        <w:t>плановые</w:t>
      </w:r>
      <w:r>
        <w:rPr>
          <w:spacing w:val="80"/>
        </w:rPr>
        <w:t xml:space="preserve"> </w:t>
      </w:r>
      <w:r>
        <w:t>перерывы</w:t>
      </w:r>
      <w:r>
        <w:rPr>
          <w:spacing w:val="80"/>
        </w:rPr>
        <w:t xml:space="preserve"> </w:t>
      </w:r>
      <w:r>
        <w:t>при</w:t>
      </w:r>
      <w:r>
        <w:rPr>
          <w:spacing w:val="80"/>
        </w:rPr>
        <w:t xml:space="preserve"> </w:t>
      </w:r>
      <w:r>
        <w:t>получении основного общего образования для отдыха и иных социальных целей (далее - каникулы):</w:t>
      </w:r>
    </w:p>
    <w:p w14:paraId="2EDE6A98">
      <w:pPr>
        <w:pStyle w:val="10"/>
        <w:numPr>
          <w:ilvl w:val="0"/>
          <w:numId w:val="143"/>
        </w:numPr>
        <w:tabs>
          <w:tab w:val="left" w:pos="1984"/>
        </w:tabs>
        <w:spacing w:before="0" w:after="0" w:line="293" w:lineRule="exact"/>
        <w:ind w:left="1984" w:right="0" w:hanging="141"/>
        <w:jc w:val="left"/>
        <w:rPr>
          <w:sz w:val="24"/>
        </w:rPr>
      </w:pPr>
      <w:r>
        <w:rPr>
          <w:sz w:val="24"/>
        </w:rPr>
        <w:t>даты</w:t>
      </w:r>
      <w:r>
        <w:rPr>
          <w:spacing w:val="-3"/>
          <w:sz w:val="24"/>
        </w:rPr>
        <w:t xml:space="preserve"> </w:t>
      </w:r>
      <w:r>
        <w:rPr>
          <w:sz w:val="24"/>
        </w:rPr>
        <w:t>начала</w:t>
      </w:r>
      <w:r>
        <w:rPr>
          <w:spacing w:val="-4"/>
          <w:sz w:val="24"/>
        </w:rPr>
        <w:t xml:space="preserve"> </w:t>
      </w:r>
      <w:r>
        <w:rPr>
          <w:sz w:val="24"/>
        </w:rPr>
        <w:t>и</w:t>
      </w:r>
      <w:r>
        <w:rPr>
          <w:spacing w:val="-2"/>
          <w:sz w:val="24"/>
        </w:rPr>
        <w:t xml:space="preserve"> </w:t>
      </w:r>
      <w:r>
        <w:rPr>
          <w:sz w:val="24"/>
        </w:rPr>
        <w:t>окончания</w:t>
      </w:r>
      <w:r>
        <w:rPr>
          <w:spacing w:val="-1"/>
          <w:sz w:val="24"/>
        </w:rPr>
        <w:t xml:space="preserve"> </w:t>
      </w:r>
      <w:r>
        <w:rPr>
          <w:sz w:val="24"/>
        </w:rPr>
        <w:t>учебного</w:t>
      </w:r>
      <w:r>
        <w:rPr>
          <w:spacing w:val="-2"/>
          <w:sz w:val="24"/>
        </w:rPr>
        <w:t xml:space="preserve"> года;</w:t>
      </w:r>
    </w:p>
    <w:p w14:paraId="25FB8898">
      <w:pPr>
        <w:pStyle w:val="10"/>
        <w:numPr>
          <w:ilvl w:val="0"/>
          <w:numId w:val="143"/>
        </w:numPr>
        <w:tabs>
          <w:tab w:val="left" w:pos="1984"/>
        </w:tabs>
        <w:spacing w:before="0" w:after="0" w:line="293" w:lineRule="exact"/>
        <w:ind w:left="1984" w:right="0" w:hanging="141"/>
        <w:jc w:val="left"/>
        <w:rPr>
          <w:sz w:val="24"/>
        </w:rPr>
      </w:pPr>
      <w:r>
        <w:rPr>
          <w:sz w:val="24"/>
        </w:rPr>
        <w:t>продолжительность</w:t>
      </w:r>
      <w:r>
        <w:rPr>
          <w:spacing w:val="-8"/>
          <w:sz w:val="24"/>
        </w:rPr>
        <w:t xml:space="preserve"> </w:t>
      </w:r>
      <w:r>
        <w:rPr>
          <w:sz w:val="24"/>
        </w:rPr>
        <w:t>учебного</w:t>
      </w:r>
      <w:r>
        <w:rPr>
          <w:spacing w:val="-9"/>
          <w:sz w:val="24"/>
        </w:rPr>
        <w:t xml:space="preserve"> </w:t>
      </w:r>
      <w:r>
        <w:rPr>
          <w:spacing w:val="-2"/>
          <w:sz w:val="24"/>
        </w:rPr>
        <w:t>года;</w:t>
      </w:r>
    </w:p>
    <w:p w14:paraId="61A33A4C">
      <w:pPr>
        <w:pStyle w:val="10"/>
        <w:numPr>
          <w:ilvl w:val="0"/>
          <w:numId w:val="143"/>
        </w:numPr>
        <w:tabs>
          <w:tab w:val="left" w:pos="1984"/>
        </w:tabs>
        <w:spacing w:before="0" w:after="0" w:line="293" w:lineRule="exact"/>
        <w:ind w:left="1984" w:right="0" w:hanging="141"/>
        <w:jc w:val="left"/>
        <w:rPr>
          <w:sz w:val="24"/>
        </w:rPr>
      </w:pPr>
      <w:r>
        <w:rPr>
          <w:sz w:val="24"/>
        </w:rPr>
        <w:t>сроки</w:t>
      </w:r>
      <w:r>
        <w:rPr>
          <w:spacing w:val="-6"/>
          <w:sz w:val="24"/>
        </w:rPr>
        <w:t xml:space="preserve"> </w:t>
      </w:r>
      <w:r>
        <w:rPr>
          <w:sz w:val="24"/>
        </w:rPr>
        <w:t>и</w:t>
      </w:r>
      <w:r>
        <w:rPr>
          <w:spacing w:val="-5"/>
          <w:sz w:val="24"/>
        </w:rPr>
        <w:t xml:space="preserve"> </w:t>
      </w:r>
      <w:r>
        <w:rPr>
          <w:sz w:val="24"/>
        </w:rPr>
        <w:t>продолжительность</w:t>
      </w:r>
      <w:r>
        <w:rPr>
          <w:spacing w:val="-4"/>
          <w:sz w:val="24"/>
        </w:rPr>
        <w:t xml:space="preserve"> </w:t>
      </w:r>
      <w:r>
        <w:rPr>
          <w:spacing w:val="-2"/>
          <w:sz w:val="24"/>
        </w:rPr>
        <w:t>каникул;</w:t>
      </w:r>
    </w:p>
    <w:p w14:paraId="2E4A39C7">
      <w:pPr>
        <w:pStyle w:val="10"/>
        <w:numPr>
          <w:ilvl w:val="0"/>
          <w:numId w:val="143"/>
        </w:numPr>
        <w:tabs>
          <w:tab w:val="left" w:pos="1984"/>
        </w:tabs>
        <w:spacing w:before="0" w:after="0" w:line="292" w:lineRule="exact"/>
        <w:ind w:left="1984" w:right="0" w:hanging="141"/>
        <w:jc w:val="left"/>
        <w:rPr>
          <w:sz w:val="24"/>
        </w:rPr>
      </w:pPr>
      <w:r>
        <w:rPr>
          <w:sz w:val="24"/>
        </w:rPr>
        <w:t>сроки</w:t>
      </w:r>
      <w:r>
        <w:rPr>
          <w:spacing w:val="-7"/>
          <w:sz w:val="24"/>
        </w:rPr>
        <w:t xml:space="preserve"> </w:t>
      </w:r>
      <w:r>
        <w:rPr>
          <w:sz w:val="24"/>
        </w:rPr>
        <w:t>проведения</w:t>
      </w:r>
      <w:r>
        <w:rPr>
          <w:spacing w:val="-8"/>
          <w:sz w:val="24"/>
        </w:rPr>
        <w:t xml:space="preserve"> </w:t>
      </w:r>
      <w:r>
        <w:rPr>
          <w:sz w:val="24"/>
        </w:rPr>
        <w:t>промежуточной</w:t>
      </w:r>
      <w:r>
        <w:rPr>
          <w:spacing w:val="-4"/>
          <w:sz w:val="24"/>
        </w:rPr>
        <w:t xml:space="preserve"> </w:t>
      </w:r>
      <w:r>
        <w:rPr>
          <w:spacing w:val="-2"/>
          <w:sz w:val="24"/>
        </w:rPr>
        <w:t>аттестации.</w:t>
      </w:r>
    </w:p>
    <w:p w14:paraId="036B6F8F">
      <w:pPr>
        <w:pStyle w:val="7"/>
        <w:ind w:right="849"/>
      </w:pPr>
      <w: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2B9A4BF6">
      <w:pPr>
        <w:pStyle w:val="7"/>
        <w:ind w:right="854"/>
      </w:pPr>
      <w:r>
        <w:t>На основании нижеуказанных данных ежегодно составляется годовой календарный учебный график.</w:t>
      </w:r>
    </w:p>
    <w:p w14:paraId="0E596F5C">
      <w:pPr>
        <w:pStyle w:val="7"/>
        <w:ind w:left="1843" w:firstLine="0"/>
      </w:pPr>
      <w:r>
        <w:t>Организация</w:t>
      </w:r>
      <w:r>
        <w:rPr>
          <w:spacing w:val="15"/>
        </w:rPr>
        <w:t xml:space="preserve"> </w:t>
      </w:r>
      <w:r>
        <w:t>образовательной</w:t>
      </w:r>
      <w:r>
        <w:rPr>
          <w:spacing w:val="18"/>
        </w:rPr>
        <w:t xml:space="preserve"> </w:t>
      </w:r>
      <w:r>
        <w:t>деятельности</w:t>
      </w:r>
      <w:r>
        <w:rPr>
          <w:spacing w:val="18"/>
        </w:rPr>
        <w:t xml:space="preserve"> </w:t>
      </w:r>
      <w:r>
        <w:t>осуществляется</w:t>
      </w:r>
      <w:r>
        <w:rPr>
          <w:spacing w:val="19"/>
        </w:rPr>
        <w:t xml:space="preserve"> </w:t>
      </w:r>
      <w:r>
        <w:t>по</w:t>
      </w:r>
      <w:r>
        <w:rPr>
          <w:spacing w:val="22"/>
        </w:rPr>
        <w:t xml:space="preserve"> </w:t>
      </w:r>
      <w:r>
        <w:t>учебным</w:t>
      </w:r>
      <w:r>
        <w:rPr>
          <w:spacing w:val="17"/>
        </w:rPr>
        <w:t xml:space="preserve"> </w:t>
      </w:r>
      <w:r>
        <w:rPr>
          <w:spacing w:val="-2"/>
        </w:rPr>
        <w:t>четвертям.</w:t>
      </w:r>
    </w:p>
    <w:p w14:paraId="72B0CF0C">
      <w:pPr>
        <w:pStyle w:val="7"/>
        <w:ind w:firstLine="0"/>
      </w:pPr>
      <w:r>
        <w:t>Режим</w:t>
      </w:r>
      <w:r>
        <w:rPr>
          <w:spacing w:val="-4"/>
        </w:rPr>
        <w:t xml:space="preserve"> </w:t>
      </w:r>
      <w:r>
        <w:t>работы</w:t>
      </w:r>
      <w:r>
        <w:rPr>
          <w:spacing w:val="-3"/>
        </w:rPr>
        <w:t xml:space="preserve"> </w:t>
      </w:r>
      <w:r>
        <w:t>–</w:t>
      </w:r>
      <w:r>
        <w:rPr>
          <w:spacing w:val="-2"/>
        </w:rPr>
        <w:t xml:space="preserve"> </w:t>
      </w:r>
      <w:r>
        <w:t>5-дневная</w:t>
      </w:r>
      <w:r>
        <w:rPr>
          <w:spacing w:val="-1"/>
        </w:rPr>
        <w:t xml:space="preserve"> </w:t>
      </w:r>
      <w:r>
        <w:t>учебная</w:t>
      </w:r>
      <w:r>
        <w:rPr>
          <w:spacing w:val="-2"/>
        </w:rPr>
        <w:t xml:space="preserve"> неделя.</w:t>
      </w:r>
    </w:p>
    <w:p w14:paraId="6669D83E">
      <w:pPr>
        <w:pStyle w:val="7"/>
        <w:ind w:right="850"/>
      </w:pPr>
      <w:r>
        <w:t>Продолжительность учебного года при получении основного общего образования составляет 34 недели.</w:t>
      </w:r>
    </w:p>
    <w:p w14:paraId="451A2BC8">
      <w:pPr>
        <w:pStyle w:val="4"/>
        <w:numPr>
          <w:ilvl w:val="0"/>
          <w:numId w:val="144"/>
        </w:numPr>
        <w:tabs>
          <w:tab w:val="left" w:pos="2021"/>
        </w:tabs>
        <w:spacing w:before="4" w:after="0" w:line="274" w:lineRule="exact"/>
        <w:ind w:left="2021" w:right="0" w:hanging="178"/>
        <w:jc w:val="both"/>
      </w:pPr>
      <w:r>
        <w:t>Дата</w:t>
      </w:r>
      <w:r>
        <w:rPr>
          <w:spacing w:val="-3"/>
        </w:rPr>
        <w:t xml:space="preserve"> </w:t>
      </w:r>
      <w:r>
        <w:t>начала</w:t>
      </w:r>
      <w:r>
        <w:rPr>
          <w:spacing w:val="-3"/>
        </w:rPr>
        <w:t xml:space="preserve"> </w:t>
      </w:r>
      <w:r>
        <w:t>и</w:t>
      </w:r>
      <w:r>
        <w:rPr>
          <w:spacing w:val="-2"/>
        </w:rPr>
        <w:t xml:space="preserve"> </w:t>
      </w:r>
      <w:r>
        <w:t>окончания</w:t>
      </w:r>
      <w:r>
        <w:rPr>
          <w:spacing w:val="-3"/>
        </w:rPr>
        <w:t xml:space="preserve"> </w:t>
      </w:r>
      <w:r>
        <w:t>учебного</w:t>
      </w:r>
      <w:r>
        <w:rPr>
          <w:spacing w:val="-2"/>
        </w:rPr>
        <w:t xml:space="preserve"> года:</w:t>
      </w:r>
    </w:p>
    <w:p w14:paraId="3C07BC6E">
      <w:pPr>
        <w:pStyle w:val="7"/>
        <w:ind w:right="844"/>
      </w:pPr>
      <w:r>
        <w:t>Начало учебного</w:t>
      </w:r>
      <w:r>
        <w:rPr>
          <w:spacing w:val="-3"/>
        </w:rPr>
        <w:t xml:space="preserve"> </w:t>
      </w:r>
      <w:r>
        <w:t>года</w:t>
      </w:r>
      <w:r>
        <w:rPr>
          <w:spacing w:val="-3"/>
        </w:rPr>
        <w:t xml:space="preserve"> </w:t>
      </w:r>
      <w:r>
        <w:t>–</w:t>
      </w:r>
      <w:r>
        <w:rPr>
          <w:spacing w:val="-1"/>
        </w:rPr>
        <w:t xml:space="preserve"> </w:t>
      </w:r>
      <w:r>
        <w:t>1</w:t>
      </w:r>
      <w:r>
        <w:rPr>
          <w:spacing w:val="-3"/>
        </w:rPr>
        <w:t xml:space="preserve"> </w:t>
      </w:r>
      <w:r>
        <w:t>сентября</w:t>
      </w:r>
      <w:r>
        <w:rPr>
          <w:spacing w:val="-3"/>
        </w:rPr>
        <w:t xml:space="preserve"> </w:t>
      </w:r>
      <w:r>
        <w:t>(если</w:t>
      </w:r>
      <w:r>
        <w:rPr>
          <w:spacing w:val="-2"/>
        </w:rPr>
        <w:t xml:space="preserve"> </w:t>
      </w:r>
      <w:r>
        <w:t>приходится</w:t>
      </w:r>
      <w:r>
        <w:rPr>
          <w:spacing w:val="-3"/>
        </w:rPr>
        <w:t xml:space="preserve"> </w:t>
      </w:r>
      <w:r>
        <w:t>на</w:t>
      </w:r>
      <w:r>
        <w:rPr>
          <w:spacing w:val="-4"/>
        </w:rPr>
        <w:t xml:space="preserve"> </w:t>
      </w:r>
      <w:r>
        <w:t>воскресенье,</w:t>
      </w:r>
      <w:r>
        <w:rPr>
          <w:spacing w:val="-3"/>
        </w:rPr>
        <w:t xml:space="preserve"> </w:t>
      </w:r>
      <w:r>
        <w:t>то –</w:t>
      </w:r>
      <w:r>
        <w:rPr>
          <w:spacing w:val="-3"/>
        </w:rPr>
        <w:t xml:space="preserve"> </w:t>
      </w:r>
      <w:r>
        <w:t>2</w:t>
      </w:r>
      <w:r>
        <w:rPr>
          <w:spacing w:val="-3"/>
        </w:rPr>
        <w:t xml:space="preserve"> </w:t>
      </w:r>
      <w:r>
        <w:t>сентября) Окончание учебного года – для 9-х классов –определяется ежегодно в соответствии с расписанием государственной итоговой аттестации, для 5-8 классов – 25-31мая.</w:t>
      </w:r>
    </w:p>
    <w:p w14:paraId="2802CB3E">
      <w:pPr>
        <w:pStyle w:val="4"/>
        <w:numPr>
          <w:ilvl w:val="0"/>
          <w:numId w:val="144"/>
        </w:numPr>
        <w:tabs>
          <w:tab w:val="left" w:pos="2083"/>
        </w:tabs>
        <w:spacing w:before="3" w:after="0" w:line="274" w:lineRule="exact"/>
        <w:ind w:left="2083" w:right="0" w:hanging="240"/>
        <w:jc w:val="both"/>
      </w:pPr>
      <w:r>
        <w:t>Сроки</w:t>
      </w:r>
      <w:r>
        <w:rPr>
          <w:spacing w:val="-2"/>
        </w:rPr>
        <w:t xml:space="preserve"> </w:t>
      </w:r>
      <w:r>
        <w:t>и</w:t>
      </w:r>
      <w:r>
        <w:rPr>
          <w:spacing w:val="-4"/>
        </w:rPr>
        <w:t xml:space="preserve"> </w:t>
      </w:r>
      <w:r>
        <w:t>продолжительность</w:t>
      </w:r>
      <w:r>
        <w:rPr>
          <w:spacing w:val="-2"/>
        </w:rPr>
        <w:t xml:space="preserve"> каникул</w:t>
      </w:r>
    </w:p>
    <w:p w14:paraId="22CFFE8B">
      <w:pPr>
        <w:pStyle w:val="7"/>
        <w:spacing w:after="9" w:line="274" w:lineRule="exact"/>
        <w:ind w:left="1843" w:firstLine="0"/>
      </w:pPr>
      <w:r>
        <w:t>Продолжительность</w:t>
      </w:r>
      <w:r>
        <w:rPr>
          <w:spacing w:val="-7"/>
        </w:rPr>
        <w:t xml:space="preserve"> </w:t>
      </w:r>
      <w:r>
        <w:t>каникул</w:t>
      </w:r>
      <w:r>
        <w:rPr>
          <w:spacing w:val="-4"/>
        </w:rPr>
        <w:t xml:space="preserve"> </w:t>
      </w:r>
      <w:r>
        <w:t>должна</w:t>
      </w:r>
      <w:r>
        <w:rPr>
          <w:spacing w:val="-5"/>
        </w:rPr>
        <w:t xml:space="preserve"> </w:t>
      </w:r>
      <w:r>
        <w:t>составлять</w:t>
      </w:r>
      <w:r>
        <w:rPr>
          <w:spacing w:val="-4"/>
        </w:rPr>
        <w:t xml:space="preserve"> </w:t>
      </w:r>
      <w:r>
        <w:t>не</w:t>
      </w:r>
      <w:r>
        <w:rPr>
          <w:spacing w:val="-5"/>
        </w:rPr>
        <w:t xml:space="preserve"> </w:t>
      </w:r>
      <w:r>
        <w:t>менее</w:t>
      </w:r>
      <w:r>
        <w:rPr>
          <w:spacing w:val="-5"/>
        </w:rPr>
        <w:t xml:space="preserve"> </w:t>
      </w:r>
      <w:r>
        <w:t>7</w:t>
      </w:r>
      <w:r>
        <w:rPr>
          <w:spacing w:val="-4"/>
        </w:rPr>
        <w:t xml:space="preserve"> </w:t>
      </w:r>
      <w:r>
        <w:t>календарных</w:t>
      </w:r>
      <w:r>
        <w:rPr>
          <w:spacing w:val="-3"/>
        </w:rPr>
        <w:t xml:space="preserve"> </w:t>
      </w:r>
      <w:r>
        <w:rPr>
          <w:spacing w:val="-2"/>
        </w:rPr>
        <w:t>дней.</w:t>
      </w:r>
    </w:p>
    <w:tbl>
      <w:tblPr>
        <w:tblStyle w:val="6"/>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24"/>
        <w:gridCol w:w="3959"/>
        <w:gridCol w:w="1866"/>
      </w:tblGrid>
      <w:tr w14:paraId="5BB8B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524" w:type="dxa"/>
          </w:tcPr>
          <w:p w14:paraId="60365A7E">
            <w:pPr>
              <w:pStyle w:val="11"/>
              <w:spacing w:before="23"/>
              <w:ind w:left="131"/>
              <w:rPr>
                <w:b/>
                <w:i/>
                <w:sz w:val="24"/>
              </w:rPr>
            </w:pPr>
            <w:r>
              <w:rPr>
                <w:b/>
                <w:i/>
                <w:spacing w:val="-2"/>
                <w:sz w:val="24"/>
              </w:rPr>
              <w:t>Каникулы</w:t>
            </w:r>
          </w:p>
        </w:tc>
        <w:tc>
          <w:tcPr>
            <w:tcW w:w="3959" w:type="dxa"/>
          </w:tcPr>
          <w:p w14:paraId="7F95225F">
            <w:pPr>
              <w:pStyle w:val="11"/>
              <w:spacing w:before="23"/>
              <w:ind w:left="131"/>
              <w:rPr>
                <w:b/>
                <w:i/>
                <w:sz w:val="24"/>
              </w:rPr>
            </w:pPr>
            <w:r>
              <w:rPr>
                <w:b/>
                <w:i/>
                <w:sz w:val="24"/>
              </w:rPr>
              <w:t>Сроки</w:t>
            </w:r>
            <w:r>
              <w:rPr>
                <w:b/>
                <w:i/>
                <w:spacing w:val="-2"/>
                <w:sz w:val="24"/>
              </w:rPr>
              <w:t xml:space="preserve"> каникул</w:t>
            </w:r>
          </w:p>
        </w:tc>
        <w:tc>
          <w:tcPr>
            <w:tcW w:w="1866" w:type="dxa"/>
          </w:tcPr>
          <w:p w14:paraId="1CB5ED19">
            <w:pPr>
              <w:pStyle w:val="11"/>
              <w:spacing w:before="23"/>
              <w:ind w:left="131"/>
              <w:rPr>
                <w:b/>
                <w:i/>
                <w:sz w:val="24"/>
              </w:rPr>
            </w:pPr>
            <w:r>
              <w:rPr>
                <w:b/>
                <w:i/>
                <w:spacing w:val="-2"/>
                <w:sz w:val="24"/>
              </w:rPr>
              <w:t xml:space="preserve">Количество </w:t>
            </w:r>
            <w:r>
              <w:rPr>
                <w:b/>
                <w:i/>
                <w:spacing w:val="-4"/>
                <w:sz w:val="24"/>
              </w:rPr>
              <w:t>дней</w:t>
            </w:r>
          </w:p>
        </w:tc>
      </w:tr>
      <w:tr w14:paraId="33C0A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3524" w:type="dxa"/>
          </w:tcPr>
          <w:p w14:paraId="7F58B76B">
            <w:pPr>
              <w:pStyle w:val="11"/>
              <w:spacing w:before="20" w:line="264" w:lineRule="exact"/>
              <w:ind w:left="131"/>
              <w:rPr>
                <w:sz w:val="24"/>
              </w:rPr>
            </w:pPr>
            <w:r>
              <w:rPr>
                <w:spacing w:val="-2"/>
                <w:sz w:val="24"/>
              </w:rPr>
              <w:t>Осенние</w:t>
            </w:r>
          </w:p>
        </w:tc>
        <w:tc>
          <w:tcPr>
            <w:tcW w:w="3959" w:type="dxa"/>
          </w:tcPr>
          <w:p w14:paraId="71D84412">
            <w:pPr>
              <w:pStyle w:val="11"/>
              <w:spacing w:before="20" w:line="264" w:lineRule="exact"/>
              <w:ind w:left="131"/>
              <w:rPr>
                <w:sz w:val="24"/>
              </w:rPr>
            </w:pPr>
            <w:r>
              <w:rPr>
                <w:sz w:val="24"/>
              </w:rPr>
              <w:t>4</w:t>
            </w:r>
            <w:r>
              <w:rPr>
                <w:spacing w:val="-1"/>
                <w:sz w:val="24"/>
              </w:rPr>
              <w:t xml:space="preserve"> </w:t>
            </w:r>
            <w:r>
              <w:rPr>
                <w:sz w:val="24"/>
              </w:rPr>
              <w:t>неделя</w:t>
            </w:r>
            <w:r>
              <w:rPr>
                <w:spacing w:val="-1"/>
                <w:sz w:val="24"/>
              </w:rPr>
              <w:t xml:space="preserve"> </w:t>
            </w:r>
            <w:r>
              <w:rPr>
                <w:sz w:val="24"/>
              </w:rPr>
              <w:t>октября</w:t>
            </w:r>
            <w:r>
              <w:rPr>
                <w:spacing w:val="-1"/>
                <w:sz w:val="24"/>
              </w:rPr>
              <w:t xml:space="preserve"> </w:t>
            </w:r>
            <w:r>
              <w:rPr>
                <w:sz w:val="24"/>
              </w:rPr>
              <w:t>–</w:t>
            </w:r>
            <w:r>
              <w:rPr>
                <w:spacing w:val="-1"/>
                <w:sz w:val="24"/>
              </w:rPr>
              <w:t xml:space="preserve"> </w:t>
            </w:r>
            <w:r>
              <w:rPr>
                <w:sz w:val="24"/>
              </w:rPr>
              <w:t>1</w:t>
            </w:r>
            <w:r>
              <w:rPr>
                <w:spacing w:val="-1"/>
                <w:sz w:val="24"/>
              </w:rPr>
              <w:t xml:space="preserve"> </w:t>
            </w:r>
            <w:r>
              <w:rPr>
                <w:sz w:val="24"/>
              </w:rPr>
              <w:t>неделя</w:t>
            </w:r>
            <w:r>
              <w:rPr>
                <w:spacing w:val="-1"/>
                <w:sz w:val="24"/>
              </w:rPr>
              <w:t xml:space="preserve"> </w:t>
            </w:r>
            <w:r>
              <w:rPr>
                <w:spacing w:val="-2"/>
                <w:sz w:val="24"/>
              </w:rPr>
              <w:t>ноября</w:t>
            </w:r>
          </w:p>
        </w:tc>
        <w:tc>
          <w:tcPr>
            <w:tcW w:w="1866" w:type="dxa"/>
          </w:tcPr>
          <w:p w14:paraId="07CD5FB9">
            <w:pPr>
              <w:pStyle w:val="11"/>
              <w:spacing w:before="20" w:line="264" w:lineRule="exact"/>
              <w:ind w:left="131"/>
              <w:rPr>
                <w:sz w:val="24"/>
              </w:rPr>
            </w:pPr>
            <w:r>
              <w:rPr>
                <w:sz w:val="24"/>
              </w:rPr>
              <w:t>8-9</w:t>
            </w:r>
            <w:r>
              <w:rPr>
                <w:spacing w:val="-5"/>
                <w:sz w:val="24"/>
              </w:rPr>
              <w:t xml:space="preserve"> </w:t>
            </w:r>
            <w:r>
              <w:rPr>
                <w:spacing w:val="-4"/>
                <w:sz w:val="24"/>
              </w:rPr>
              <w:t>дней</w:t>
            </w:r>
          </w:p>
        </w:tc>
      </w:tr>
      <w:tr w14:paraId="10745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3524" w:type="dxa"/>
          </w:tcPr>
          <w:p w14:paraId="42885852">
            <w:pPr>
              <w:pStyle w:val="11"/>
              <w:spacing w:before="18" w:line="266" w:lineRule="exact"/>
              <w:ind w:left="131"/>
              <w:rPr>
                <w:sz w:val="24"/>
              </w:rPr>
            </w:pPr>
            <w:r>
              <w:rPr>
                <w:spacing w:val="-2"/>
                <w:sz w:val="24"/>
              </w:rPr>
              <w:t>Зимние</w:t>
            </w:r>
          </w:p>
        </w:tc>
        <w:tc>
          <w:tcPr>
            <w:tcW w:w="3959" w:type="dxa"/>
          </w:tcPr>
          <w:p w14:paraId="7A2B2016">
            <w:pPr>
              <w:pStyle w:val="11"/>
              <w:spacing w:before="18" w:line="266" w:lineRule="exact"/>
              <w:ind w:left="131"/>
              <w:rPr>
                <w:sz w:val="24"/>
              </w:rPr>
            </w:pPr>
            <w:r>
              <w:rPr>
                <w:sz w:val="24"/>
              </w:rPr>
              <w:t>4</w:t>
            </w:r>
            <w:r>
              <w:rPr>
                <w:spacing w:val="-1"/>
                <w:sz w:val="24"/>
              </w:rPr>
              <w:t xml:space="preserve"> </w:t>
            </w:r>
            <w:r>
              <w:rPr>
                <w:sz w:val="24"/>
              </w:rPr>
              <w:t>неделя</w:t>
            </w:r>
            <w:r>
              <w:rPr>
                <w:spacing w:val="-1"/>
                <w:sz w:val="24"/>
              </w:rPr>
              <w:t xml:space="preserve"> </w:t>
            </w:r>
            <w:r>
              <w:rPr>
                <w:sz w:val="24"/>
              </w:rPr>
              <w:t>декабря –</w:t>
            </w:r>
            <w:r>
              <w:rPr>
                <w:spacing w:val="-1"/>
                <w:sz w:val="24"/>
              </w:rPr>
              <w:t xml:space="preserve"> </w:t>
            </w:r>
            <w:r>
              <w:rPr>
                <w:sz w:val="24"/>
              </w:rPr>
              <w:t>2</w:t>
            </w:r>
            <w:r>
              <w:rPr>
                <w:spacing w:val="-1"/>
                <w:sz w:val="24"/>
              </w:rPr>
              <w:t xml:space="preserve"> </w:t>
            </w:r>
            <w:r>
              <w:rPr>
                <w:sz w:val="24"/>
              </w:rPr>
              <w:t xml:space="preserve">неделя </w:t>
            </w:r>
            <w:r>
              <w:rPr>
                <w:spacing w:val="-2"/>
                <w:sz w:val="24"/>
              </w:rPr>
              <w:t>января</w:t>
            </w:r>
          </w:p>
        </w:tc>
        <w:tc>
          <w:tcPr>
            <w:tcW w:w="1866" w:type="dxa"/>
          </w:tcPr>
          <w:p w14:paraId="1CB267A4">
            <w:pPr>
              <w:pStyle w:val="11"/>
              <w:spacing w:before="18" w:line="266" w:lineRule="exact"/>
              <w:ind w:left="131"/>
              <w:rPr>
                <w:sz w:val="24"/>
              </w:rPr>
            </w:pPr>
            <w:r>
              <w:rPr>
                <w:sz w:val="24"/>
              </w:rPr>
              <w:t>10-14</w:t>
            </w:r>
            <w:r>
              <w:rPr>
                <w:spacing w:val="-8"/>
                <w:sz w:val="24"/>
              </w:rPr>
              <w:t xml:space="preserve"> </w:t>
            </w:r>
            <w:r>
              <w:rPr>
                <w:spacing w:val="-4"/>
                <w:sz w:val="24"/>
              </w:rPr>
              <w:t>дней</w:t>
            </w:r>
          </w:p>
        </w:tc>
      </w:tr>
      <w:tr w14:paraId="6079A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524" w:type="dxa"/>
          </w:tcPr>
          <w:p w14:paraId="5DB9264E">
            <w:pPr>
              <w:pStyle w:val="11"/>
              <w:spacing w:before="18"/>
              <w:ind w:left="131"/>
              <w:rPr>
                <w:sz w:val="24"/>
              </w:rPr>
            </w:pPr>
            <w:r>
              <w:rPr>
                <w:spacing w:val="-2"/>
                <w:sz w:val="24"/>
              </w:rPr>
              <w:t>Весенние</w:t>
            </w:r>
          </w:p>
        </w:tc>
        <w:tc>
          <w:tcPr>
            <w:tcW w:w="3959" w:type="dxa"/>
          </w:tcPr>
          <w:p w14:paraId="432EAA43">
            <w:pPr>
              <w:pStyle w:val="11"/>
              <w:spacing w:before="18"/>
              <w:ind w:left="131"/>
              <w:rPr>
                <w:sz w:val="24"/>
              </w:rPr>
            </w:pPr>
            <w:r>
              <w:rPr>
                <w:sz w:val="24"/>
              </w:rPr>
              <w:t>3</w:t>
            </w:r>
            <w:r>
              <w:rPr>
                <w:spacing w:val="-3"/>
                <w:sz w:val="24"/>
              </w:rPr>
              <w:t xml:space="preserve"> </w:t>
            </w:r>
            <w:r>
              <w:rPr>
                <w:sz w:val="24"/>
              </w:rPr>
              <w:t>неделя</w:t>
            </w:r>
            <w:r>
              <w:rPr>
                <w:spacing w:val="-1"/>
                <w:sz w:val="24"/>
              </w:rPr>
              <w:t xml:space="preserve"> </w:t>
            </w:r>
            <w:r>
              <w:rPr>
                <w:sz w:val="24"/>
              </w:rPr>
              <w:t>марта</w:t>
            </w:r>
            <w:r>
              <w:rPr>
                <w:spacing w:val="-1"/>
                <w:sz w:val="24"/>
              </w:rPr>
              <w:t xml:space="preserve"> </w:t>
            </w:r>
            <w:r>
              <w:rPr>
                <w:sz w:val="24"/>
              </w:rPr>
              <w:t>–</w:t>
            </w:r>
            <w:r>
              <w:rPr>
                <w:spacing w:val="-2"/>
                <w:sz w:val="24"/>
              </w:rPr>
              <w:t xml:space="preserve"> </w:t>
            </w:r>
            <w:r>
              <w:rPr>
                <w:sz w:val="24"/>
              </w:rPr>
              <w:t xml:space="preserve">1 </w:t>
            </w:r>
            <w:r>
              <w:rPr>
                <w:spacing w:val="-2"/>
                <w:sz w:val="24"/>
              </w:rPr>
              <w:t>апреля</w:t>
            </w:r>
          </w:p>
        </w:tc>
        <w:tc>
          <w:tcPr>
            <w:tcW w:w="1866" w:type="dxa"/>
          </w:tcPr>
          <w:p w14:paraId="00BE618E">
            <w:pPr>
              <w:pStyle w:val="11"/>
              <w:spacing w:before="18"/>
              <w:ind w:left="131"/>
              <w:rPr>
                <w:sz w:val="24"/>
              </w:rPr>
            </w:pPr>
            <w:r>
              <w:rPr>
                <w:sz w:val="24"/>
              </w:rPr>
              <w:t xml:space="preserve">9 </w:t>
            </w:r>
            <w:r>
              <w:rPr>
                <w:spacing w:val="-4"/>
                <w:sz w:val="24"/>
              </w:rPr>
              <w:t>дней</w:t>
            </w:r>
          </w:p>
        </w:tc>
      </w:tr>
      <w:tr w14:paraId="3F20F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3524" w:type="dxa"/>
          </w:tcPr>
          <w:p w14:paraId="522110BD">
            <w:pPr>
              <w:pStyle w:val="11"/>
              <w:spacing w:before="18"/>
              <w:ind w:left="131"/>
              <w:rPr>
                <w:sz w:val="24"/>
              </w:rPr>
            </w:pPr>
            <w:r>
              <w:rPr>
                <w:spacing w:val="-2"/>
                <w:sz w:val="24"/>
              </w:rPr>
              <w:t>Летние</w:t>
            </w:r>
          </w:p>
        </w:tc>
        <w:tc>
          <w:tcPr>
            <w:tcW w:w="3959" w:type="dxa"/>
          </w:tcPr>
          <w:p w14:paraId="38D56E8C">
            <w:pPr>
              <w:pStyle w:val="11"/>
              <w:spacing w:before="18"/>
              <w:ind w:left="131"/>
              <w:rPr>
                <w:sz w:val="24"/>
              </w:rPr>
            </w:pPr>
            <w:r>
              <w:rPr>
                <w:sz w:val="24"/>
              </w:rPr>
              <w:t>1 июня</w:t>
            </w:r>
            <w:r>
              <w:rPr>
                <w:spacing w:val="1"/>
                <w:sz w:val="24"/>
              </w:rPr>
              <w:t xml:space="preserve"> </w:t>
            </w:r>
            <w:r>
              <w:rPr>
                <w:sz w:val="24"/>
              </w:rPr>
              <w:t xml:space="preserve">– 31 </w:t>
            </w:r>
            <w:r>
              <w:rPr>
                <w:spacing w:val="-2"/>
                <w:sz w:val="24"/>
              </w:rPr>
              <w:t>августа</w:t>
            </w:r>
          </w:p>
        </w:tc>
        <w:tc>
          <w:tcPr>
            <w:tcW w:w="1866" w:type="dxa"/>
          </w:tcPr>
          <w:p w14:paraId="01218A04">
            <w:pPr>
              <w:pStyle w:val="11"/>
              <w:spacing w:before="18"/>
              <w:ind w:left="131"/>
              <w:rPr>
                <w:sz w:val="24"/>
              </w:rPr>
            </w:pPr>
            <w:r>
              <w:rPr>
                <w:sz w:val="24"/>
              </w:rPr>
              <w:t>13</w:t>
            </w:r>
            <w:r>
              <w:rPr>
                <w:spacing w:val="-2"/>
                <w:sz w:val="24"/>
              </w:rPr>
              <w:t xml:space="preserve"> недель</w:t>
            </w:r>
          </w:p>
        </w:tc>
      </w:tr>
    </w:tbl>
    <w:p w14:paraId="26618A59">
      <w:pPr>
        <w:pStyle w:val="7"/>
        <w:spacing w:before="269"/>
        <w:ind w:right="845"/>
      </w:pPr>
      <w:r>
        <w:t xml:space="preserve">Возможны корректировки в годовом календарном графике в зависимости от календаря текущего года, климатических условий, санитарно-эпидемиологической </w:t>
      </w:r>
      <w:r>
        <w:rPr>
          <w:spacing w:val="-2"/>
        </w:rPr>
        <w:t>обстановки.</w:t>
      </w:r>
    </w:p>
    <w:p w14:paraId="4699D120">
      <w:pPr>
        <w:pStyle w:val="4"/>
        <w:numPr>
          <w:ilvl w:val="0"/>
          <w:numId w:val="144"/>
        </w:numPr>
        <w:tabs>
          <w:tab w:val="left" w:pos="2083"/>
        </w:tabs>
        <w:spacing w:before="6" w:after="0" w:line="274" w:lineRule="exact"/>
        <w:ind w:left="2083" w:right="0" w:hanging="240"/>
        <w:jc w:val="both"/>
      </w:pPr>
      <w:r>
        <w:t>Сроки</w:t>
      </w:r>
      <w:r>
        <w:rPr>
          <w:spacing w:val="-5"/>
        </w:rPr>
        <w:t xml:space="preserve"> </w:t>
      </w:r>
      <w:r>
        <w:t>проведения</w:t>
      </w:r>
      <w:r>
        <w:rPr>
          <w:spacing w:val="-5"/>
        </w:rPr>
        <w:t xml:space="preserve"> </w:t>
      </w:r>
      <w:r>
        <w:t>промежуточной</w:t>
      </w:r>
      <w:r>
        <w:rPr>
          <w:spacing w:val="-5"/>
        </w:rPr>
        <w:t xml:space="preserve"> </w:t>
      </w:r>
      <w:r>
        <w:rPr>
          <w:spacing w:val="-2"/>
        </w:rPr>
        <w:t>аттестации</w:t>
      </w:r>
    </w:p>
    <w:p w14:paraId="614843D2">
      <w:pPr>
        <w:pStyle w:val="7"/>
        <w:ind w:right="848"/>
      </w:pPr>
      <w:r>
        <w:t>Промежуточная аттестация для проводится в период с 3 недели апреля до конца учебного</w:t>
      </w:r>
      <w:r>
        <w:rPr>
          <w:spacing w:val="-6"/>
        </w:rPr>
        <w:t xml:space="preserve"> </w:t>
      </w:r>
      <w:r>
        <w:t>года</w:t>
      </w:r>
      <w:r>
        <w:rPr>
          <w:spacing w:val="-4"/>
        </w:rPr>
        <w:t xml:space="preserve"> </w:t>
      </w:r>
      <w:r>
        <w:t>без</w:t>
      </w:r>
      <w:r>
        <w:rPr>
          <w:spacing w:val="-4"/>
        </w:rPr>
        <w:t xml:space="preserve"> </w:t>
      </w:r>
      <w:r>
        <w:t>прекращения</w:t>
      </w:r>
      <w:r>
        <w:rPr>
          <w:spacing w:val="-3"/>
        </w:rPr>
        <w:t xml:space="preserve"> </w:t>
      </w:r>
      <w:r>
        <w:t>образовательного</w:t>
      </w:r>
      <w:r>
        <w:rPr>
          <w:spacing w:val="-3"/>
        </w:rPr>
        <w:t xml:space="preserve"> </w:t>
      </w:r>
      <w:r>
        <w:t>процесса.</w:t>
      </w:r>
      <w:r>
        <w:rPr>
          <w:spacing w:val="-1"/>
        </w:rPr>
        <w:t xml:space="preserve"> </w:t>
      </w:r>
      <w:r>
        <w:t>При</w:t>
      </w:r>
      <w:r>
        <w:rPr>
          <w:spacing w:val="-3"/>
        </w:rPr>
        <w:t xml:space="preserve"> </w:t>
      </w:r>
      <w:r>
        <w:t>решении</w:t>
      </w:r>
      <w:r>
        <w:rPr>
          <w:spacing w:val="-5"/>
        </w:rPr>
        <w:t xml:space="preserve"> </w:t>
      </w:r>
      <w:r>
        <w:rPr>
          <w:spacing w:val="-2"/>
        </w:rPr>
        <w:t>педагогического</w:t>
      </w:r>
    </w:p>
    <w:p w14:paraId="08B3A6B6">
      <w:pPr>
        <w:pStyle w:val="7"/>
        <w:spacing w:after="0"/>
        <w:sectPr>
          <w:pgSz w:w="11910" w:h="16840"/>
          <w:pgMar w:top="920" w:right="0" w:bottom="280" w:left="425" w:header="736" w:footer="0" w:gutter="0"/>
          <w:cols w:space="720" w:num="1"/>
        </w:sectPr>
      </w:pPr>
    </w:p>
    <w:p w14:paraId="7D29DC1A">
      <w:pPr>
        <w:pStyle w:val="7"/>
        <w:spacing w:before="189"/>
        <w:ind w:right="847" w:firstLine="0"/>
      </w:pPr>
      <w:r>
        <w:t>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w:t>
      </w:r>
    </w:p>
    <w:p w14:paraId="59935AB6">
      <w:pPr>
        <w:pStyle w:val="7"/>
        <w:spacing w:before="5"/>
        <w:ind w:left="0" w:firstLine="0"/>
        <w:jc w:val="left"/>
      </w:pPr>
    </w:p>
    <w:p w14:paraId="410E93FA">
      <w:pPr>
        <w:pStyle w:val="2"/>
        <w:numPr>
          <w:ilvl w:val="1"/>
          <w:numId w:val="1"/>
        </w:numPr>
        <w:tabs>
          <w:tab w:val="left" w:pos="2692"/>
        </w:tabs>
        <w:spacing w:before="0" w:after="0" w:line="240" w:lineRule="auto"/>
        <w:ind w:left="1277" w:right="846" w:firstLine="566"/>
        <w:jc w:val="both"/>
      </w:pPr>
      <w:r>
        <w:t>ХАРАКТЕРИСТИКА УСЛОВИЙ РЕАЛИЗАЦИИ ПРОГРАММЫ ОСНОВНОГО</w:t>
      </w:r>
      <w:r>
        <w:rPr>
          <w:spacing w:val="-15"/>
        </w:rPr>
        <w:t xml:space="preserve"> </w:t>
      </w:r>
      <w:r>
        <w:t>ОБЩЕГО</w:t>
      </w:r>
      <w:r>
        <w:rPr>
          <w:spacing w:val="-15"/>
        </w:rPr>
        <w:t xml:space="preserve"> </w:t>
      </w:r>
      <w:r>
        <w:t>ОБРАЗОВАНИЯ</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 xml:space="preserve">ТРЕБОВАНИЯМИ </w:t>
      </w:r>
      <w:r>
        <w:rPr>
          <w:spacing w:val="-4"/>
        </w:rPr>
        <w:t>ФГОС</w:t>
      </w:r>
    </w:p>
    <w:p w14:paraId="2A2FCD70">
      <w:pPr>
        <w:pStyle w:val="7"/>
        <w:jc w:val="left"/>
      </w:pPr>
      <w:r>
        <w:t>Требования</w:t>
      </w:r>
      <w:r>
        <w:rPr>
          <w:spacing w:val="80"/>
        </w:rPr>
        <w:t xml:space="preserve"> </w:t>
      </w:r>
      <w:r>
        <w:t>к</w:t>
      </w:r>
      <w:r>
        <w:rPr>
          <w:spacing w:val="80"/>
        </w:rPr>
        <w:t xml:space="preserve"> </w:t>
      </w:r>
      <w:r>
        <w:t>условиям</w:t>
      </w:r>
      <w:r>
        <w:rPr>
          <w:spacing w:val="80"/>
        </w:rPr>
        <w:t xml:space="preserve"> </w:t>
      </w:r>
      <w:r>
        <w:t>реализации</w:t>
      </w:r>
      <w:r>
        <w:rPr>
          <w:spacing w:val="80"/>
        </w:rPr>
        <w:t xml:space="preserve"> </w:t>
      </w:r>
      <w:r>
        <w:t>программы</w:t>
      </w:r>
      <w:r>
        <w:rPr>
          <w:spacing w:val="80"/>
        </w:rPr>
        <w:t xml:space="preserve"> </w:t>
      </w:r>
      <w:r>
        <w:t>основного</w:t>
      </w:r>
      <w:r>
        <w:rPr>
          <w:spacing w:val="80"/>
        </w:rPr>
        <w:t xml:space="preserve"> </w:t>
      </w:r>
      <w:r>
        <w:t>общего</w:t>
      </w:r>
      <w:r>
        <w:rPr>
          <w:spacing w:val="80"/>
        </w:rPr>
        <w:t xml:space="preserve"> </w:t>
      </w:r>
      <w:r>
        <w:t xml:space="preserve">образования </w:t>
      </w:r>
      <w:r>
        <w:rPr>
          <w:spacing w:val="-2"/>
        </w:rPr>
        <w:t>включают:</w:t>
      </w:r>
    </w:p>
    <w:p w14:paraId="783361DE">
      <w:pPr>
        <w:pStyle w:val="10"/>
        <w:numPr>
          <w:ilvl w:val="0"/>
          <w:numId w:val="145"/>
        </w:numPr>
        <w:tabs>
          <w:tab w:val="left" w:pos="1984"/>
        </w:tabs>
        <w:spacing w:before="0" w:after="0" w:line="240" w:lineRule="auto"/>
        <w:ind w:left="1984" w:right="0" w:hanging="141"/>
        <w:jc w:val="left"/>
        <w:rPr>
          <w:sz w:val="24"/>
        </w:rPr>
      </w:pPr>
      <w:r>
        <w:rPr>
          <w:sz w:val="24"/>
        </w:rPr>
        <w:t>общесистемные</w:t>
      </w:r>
      <w:r>
        <w:rPr>
          <w:spacing w:val="-6"/>
          <w:sz w:val="24"/>
        </w:rPr>
        <w:t xml:space="preserve"> </w:t>
      </w:r>
      <w:r>
        <w:rPr>
          <w:spacing w:val="-2"/>
          <w:sz w:val="24"/>
        </w:rPr>
        <w:t>требования;</w:t>
      </w:r>
    </w:p>
    <w:p w14:paraId="0AC9A9B2">
      <w:pPr>
        <w:pStyle w:val="10"/>
        <w:numPr>
          <w:ilvl w:val="0"/>
          <w:numId w:val="145"/>
        </w:numPr>
        <w:tabs>
          <w:tab w:val="left" w:pos="1984"/>
        </w:tabs>
        <w:spacing w:before="0" w:after="0" w:line="293" w:lineRule="exact"/>
        <w:ind w:left="1984" w:right="0" w:hanging="141"/>
        <w:jc w:val="left"/>
        <w:rPr>
          <w:sz w:val="24"/>
        </w:rPr>
      </w:pPr>
      <w:r>
        <w:rPr>
          <w:sz w:val="24"/>
        </w:rPr>
        <w:t>требования</w:t>
      </w:r>
      <w:r>
        <w:rPr>
          <w:spacing w:val="-7"/>
          <w:sz w:val="24"/>
        </w:rPr>
        <w:t xml:space="preserve"> </w:t>
      </w:r>
      <w:r>
        <w:rPr>
          <w:sz w:val="24"/>
        </w:rPr>
        <w:t>к</w:t>
      </w:r>
      <w:r>
        <w:rPr>
          <w:spacing w:val="-7"/>
          <w:sz w:val="24"/>
        </w:rPr>
        <w:t xml:space="preserve"> </w:t>
      </w:r>
      <w:r>
        <w:rPr>
          <w:sz w:val="24"/>
        </w:rPr>
        <w:t>материально-техническому,</w:t>
      </w:r>
      <w:r>
        <w:rPr>
          <w:spacing w:val="-3"/>
          <w:sz w:val="24"/>
        </w:rPr>
        <w:t xml:space="preserve"> </w:t>
      </w:r>
      <w:r>
        <w:rPr>
          <w:sz w:val="24"/>
        </w:rPr>
        <w:t>учебно-методическому</w:t>
      </w:r>
      <w:r>
        <w:rPr>
          <w:spacing w:val="-11"/>
          <w:sz w:val="24"/>
        </w:rPr>
        <w:t xml:space="preserve"> </w:t>
      </w:r>
      <w:r>
        <w:rPr>
          <w:spacing w:val="-2"/>
          <w:sz w:val="24"/>
        </w:rPr>
        <w:t>обеспечению;</w:t>
      </w:r>
    </w:p>
    <w:p w14:paraId="49173C96">
      <w:pPr>
        <w:pStyle w:val="10"/>
        <w:numPr>
          <w:ilvl w:val="0"/>
          <w:numId w:val="145"/>
        </w:numPr>
        <w:tabs>
          <w:tab w:val="left" w:pos="1984"/>
        </w:tabs>
        <w:spacing w:before="0" w:after="0" w:line="293" w:lineRule="exact"/>
        <w:ind w:left="1984" w:right="0" w:hanging="141"/>
        <w:jc w:val="left"/>
        <w:rPr>
          <w:sz w:val="24"/>
        </w:rPr>
      </w:pPr>
      <w:r>
        <w:rPr>
          <w:sz w:val="24"/>
        </w:rPr>
        <w:t>требования</w:t>
      </w:r>
      <w:r>
        <w:rPr>
          <w:spacing w:val="-6"/>
          <w:sz w:val="24"/>
        </w:rPr>
        <w:t xml:space="preserve"> </w:t>
      </w:r>
      <w:r>
        <w:rPr>
          <w:sz w:val="24"/>
        </w:rPr>
        <w:t>к</w:t>
      </w:r>
      <w:r>
        <w:rPr>
          <w:spacing w:val="-4"/>
          <w:sz w:val="24"/>
        </w:rPr>
        <w:t xml:space="preserve"> </w:t>
      </w:r>
      <w:r>
        <w:rPr>
          <w:sz w:val="24"/>
        </w:rPr>
        <w:t>психолого-педагогическим,</w:t>
      </w:r>
      <w:r>
        <w:rPr>
          <w:spacing w:val="-4"/>
          <w:sz w:val="24"/>
        </w:rPr>
        <w:t xml:space="preserve"> </w:t>
      </w:r>
      <w:r>
        <w:rPr>
          <w:sz w:val="24"/>
        </w:rPr>
        <w:t>кадровым</w:t>
      </w:r>
      <w:r>
        <w:rPr>
          <w:spacing w:val="-5"/>
          <w:sz w:val="24"/>
        </w:rPr>
        <w:t xml:space="preserve"> </w:t>
      </w:r>
      <w:r>
        <w:rPr>
          <w:sz w:val="24"/>
        </w:rPr>
        <w:t>и</w:t>
      </w:r>
      <w:r>
        <w:rPr>
          <w:spacing w:val="-4"/>
          <w:sz w:val="24"/>
        </w:rPr>
        <w:t xml:space="preserve"> </w:t>
      </w:r>
      <w:r>
        <w:rPr>
          <w:sz w:val="24"/>
        </w:rPr>
        <w:t>финансовым</w:t>
      </w:r>
      <w:r>
        <w:rPr>
          <w:spacing w:val="-2"/>
          <w:sz w:val="24"/>
        </w:rPr>
        <w:t xml:space="preserve"> условиям.</w:t>
      </w:r>
    </w:p>
    <w:p w14:paraId="49E61156">
      <w:pPr>
        <w:pStyle w:val="7"/>
        <w:spacing w:before="1"/>
        <w:ind w:left="0" w:firstLine="0"/>
        <w:jc w:val="left"/>
      </w:pPr>
    </w:p>
    <w:p w14:paraId="6E40E48F">
      <w:pPr>
        <w:pStyle w:val="3"/>
        <w:ind w:left="2642"/>
      </w:pPr>
      <w:r>
        <w:t>Характеристика</w:t>
      </w:r>
      <w:r>
        <w:rPr>
          <w:spacing w:val="-10"/>
        </w:rPr>
        <w:t xml:space="preserve"> </w:t>
      </w:r>
      <w:r>
        <w:t>условий</w:t>
      </w:r>
      <w:r>
        <w:rPr>
          <w:spacing w:val="-7"/>
        </w:rPr>
        <w:t xml:space="preserve"> </w:t>
      </w:r>
      <w:r>
        <w:t>реализации</w:t>
      </w:r>
      <w:r>
        <w:rPr>
          <w:spacing w:val="-7"/>
        </w:rPr>
        <w:t xml:space="preserve"> </w:t>
      </w:r>
      <w:r>
        <w:t>общесистемных</w:t>
      </w:r>
      <w:r>
        <w:rPr>
          <w:spacing w:val="-9"/>
        </w:rPr>
        <w:t xml:space="preserve"> </w:t>
      </w:r>
      <w:r>
        <w:rPr>
          <w:spacing w:val="-2"/>
        </w:rPr>
        <w:t>требований</w:t>
      </w:r>
    </w:p>
    <w:p w14:paraId="1A1FFD45">
      <w:pPr>
        <w:pStyle w:val="7"/>
        <w:ind w:right="850"/>
      </w:pPr>
      <w: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14:paraId="44EA9D36">
      <w:pPr>
        <w:pStyle w:val="7"/>
        <w:spacing w:after="0"/>
        <w:sectPr>
          <w:pgSz w:w="11910" w:h="16840"/>
          <w:pgMar w:top="920" w:right="0" w:bottom="280" w:left="425" w:header="736" w:footer="0" w:gutter="0"/>
          <w:cols w:space="720" w:num="1"/>
        </w:sectPr>
      </w:pPr>
    </w:p>
    <w:p w14:paraId="2E6E67AA">
      <w:pPr>
        <w:pStyle w:val="10"/>
        <w:numPr>
          <w:ilvl w:val="0"/>
          <w:numId w:val="145"/>
        </w:numPr>
        <w:tabs>
          <w:tab w:val="left" w:pos="1984"/>
        </w:tabs>
        <w:spacing w:before="190" w:after="0" w:line="240" w:lineRule="auto"/>
        <w:ind w:left="1277" w:right="845" w:firstLine="566"/>
        <w:jc w:val="both"/>
        <w:rPr>
          <w:sz w:val="24"/>
        </w:rPr>
      </w:pPr>
      <w:r>
        <w:rPr>
          <w:sz w:val="24"/>
        </w:rPr>
        <w:t xml:space="preserve">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w:t>
      </w:r>
      <w:r>
        <w:rPr>
          <w:spacing w:val="-2"/>
          <w:sz w:val="24"/>
        </w:rPr>
        <w:t>обучающихся;</w:t>
      </w:r>
    </w:p>
    <w:p w14:paraId="75EC4FD8">
      <w:pPr>
        <w:pStyle w:val="10"/>
        <w:numPr>
          <w:ilvl w:val="0"/>
          <w:numId w:val="145"/>
        </w:numPr>
        <w:tabs>
          <w:tab w:val="left" w:pos="1984"/>
        </w:tabs>
        <w:spacing w:before="5" w:after="0" w:line="237" w:lineRule="auto"/>
        <w:ind w:left="1277" w:right="852" w:firstLine="566"/>
        <w:jc w:val="both"/>
        <w:rPr>
          <w:sz w:val="24"/>
        </w:rPr>
      </w:pPr>
      <w:r>
        <w:rPr>
          <w:sz w:val="24"/>
        </w:rPr>
        <w:t>гарантирующей безопасность, охрану и укрепление физического, психического здоровья и социального благополучия обучающихся.</w:t>
      </w:r>
    </w:p>
    <w:p w14:paraId="46DE8D1E">
      <w:pPr>
        <w:pStyle w:val="7"/>
        <w:ind w:right="849"/>
      </w:pPr>
      <w:r>
        <w:t>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 обеспечивающие возможность:</w:t>
      </w:r>
    </w:p>
    <w:p w14:paraId="3FA51A7A">
      <w:pPr>
        <w:pStyle w:val="10"/>
        <w:numPr>
          <w:ilvl w:val="0"/>
          <w:numId w:val="145"/>
        </w:numPr>
        <w:tabs>
          <w:tab w:val="left" w:pos="1984"/>
        </w:tabs>
        <w:spacing w:before="4" w:after="0" w:line="237" w:lineRule="auto"/>
        <w:ind w:left="1277" w:right="846" w:firstLine="566"/>
        <w:jc w:val="both"/>
        <w:rPr>
          <w:sz w:val="24"/>
        </w:rPr>
      </w:pPr>
      <w:r>
        <w:rPr>
          <w:sz w:val="24"/>
        </w:rPr>
        <w:t xml:space="preserve">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w:t>
      </w:r>
      <w:r>
        <w:rPr>
          <w:spacing w:val="-4"/>
          <w:sz w:val="24"/>
        </w:rPr>
        <w:t>ОВЗ;</w:t>
      </w:r>
    </w:p>
    <w:p w14:paraId="10756EC7">
      <w:pPr>
        <w:pStyle w:val="10"/>
        <w:numPr>
          <w:ilvl w:val="0"/>
          <w:numId w:val="145"/>
        </w:numPr>
        <w:tabs>
          <w:tab w:val="left" w:pos="1984"/>
        </w:tabs>
        <w:spacing w:before="5" w:after="0" w:line="240" w:lineRule="auto"/>
        <w:ind w:left="1277" w:right="848" w:firstLine="566"/>
        <w:jc w:val="both"/>
        <w:rPr>
          <w:sz w:val="24"/>
        </w:rPr>
      </w:pPr>
      <w:r>
        <w:rPr>
          <w:sz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651D00C4">
      <w:pPr>
        <w:pStyle w:val="10"/>
        <w:numPr>
          <w:ilvl w:val="0"/>
          <w:numId w:val="145"/>
        </w:numPr>
        <w:tabs>
          <w:tab w:val="left" w:pos="1984"/>
        </w:tabs>
        <w:spacing w:before="0" w:after="0" w:line="240" w:lineRule="auto"/>
        <w:ind w:left="1277" w:right="851" w:firstLine="566"/>
        <w:jc w:val="both"/>
        <w:rPr>
          <w:sz w:val="24"/>
        </w:rPr>
      </w:pPr>
      <w:r>
        <w:rPr>
          <w:sz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4DF11D07">
      <w:pPr>
        <w:pStyle w:val="10"/>
        <w:numPr>
          <w:ilvl w:val="0"/>
          <w:numId w:val="145"/>
        </w:numPr>
        <w:tabs>
          <w:tab w:val="left" w:pos="1984"/>
        </w:tabs>
        <w:spacing w:before="1" w:after="0" w:line="237" w:lineRule="auto"/>
        <w:ind w:left="1277" w:right="842" w:firstLine="566"/>
        <w:jc w:val="both"/>
        <w:rPr>
          <w:sz w:val="24"/>
        </w:rPr>
      </w:pPr>
      <w:r>
        <w:rPr>
          <w:sz w:val="24"/>
        </w:rPr>
        <w:t>формирования</w:t>
      </w:r>
      <w:r>
        <w:rPr>
          <w:spacing w:val="-8"/>
          <w:sz w:val="24"/>
        </w:rPr>
        <w:t xml:space="preserve"> </w:t>
      </w:r>
      <w:r>
        <w:rPr>
          <w:sz w:val="24"/>
        </w:rPr>
        <w:t>социокультурных</w:t>
      </w:r>
      <w:r>
        <w:rPr>
          <w:spacing w:val="-6"/>
          <w:sz w:val="24"/>
        </w:rPr>
        <w:t xml:space="preserve"> </w:t>
      </w:r>
      <w:r>
        <w:rPr>
          <w:sz w:val="24"/>
        </w:rPr>
        <w:t>и</w:t>
      </w:r>
      <w:r>
        <w:rPr>
          <w:spacing w:val="-7"/>
          <w:sz w:val="24"/>
        </w:rPr>
        <w:t xml:space="preserve"> </w:t>
      </w:r>
      <w:r>
        <w:rPr>
          <w:sz w:val="24"/>
        </w:rPr>
        <w:t>духовно-нравственных</w:t>
      </w:r>
      <w:r>
        <w:rPr>
          <w:spacing w:val="-6"/>
          <w:sz w:val="24"/>
        </w:rPr>
        <w:t xml:space="preserve"> </w:t>
      </w:r>
      <w:r>
        <w:rPr>
          <w:sz w:val="24"/>
        </w:rPr>
        <w:t>ценностей</w:t>
      </w:r>
      <w:r>
        <w:rPr>
          <w:spacing w:val="-10"/>
          <w:sz w:val="24"/>
        </w:rPr>
        <w:t xml:space="preserve"> </w:t>
      </w:r>
      <w:r>
        <w:rPr>
          <w:sz w:val="24"/>
        </w:rPr>
        <w:t>обучающихся, основ их гражданственности, российской гражданской идентичности и социально- профессиональных ориентаций;</w:t>
      </w:r>
    </w:p>
    <w:p w14:paraId="5D2BAE22">
      <w:pPr>
        <w:pStyle w:val="10"/>
        <w:numPr>
          <w:ilvl w:val="0"/>
          <w:numId w:val="145"/>
        </w:numPr>
        <w:tabs>
          <w:tab w:val="left" w:pos="1984"/>
        </w:tabs>
        <w:spacing w:before="7" w:after="0" w:line="237" w:lineRule="auto"/>
        <w:ind w:left="1277" w:right="844" w:firstLine="566"/>
        <w:jc w:val="both"/>
        <w:rPr>
          <w:sz w:val="24"/>
        </w:rPr>
      </w:pPr>
      <w:r>
        <w:rPr>
          <w:sz w:val="24"/>
        </w:rPr>
        <w:t>индивидуализации</w:t>
      </w:r>
      <w:r>
        <w:rPr>
          <w:spacing w:val="-15"/>
          <w:sz w:val="24"/>
        </w:rPr>
        <w:t xml:space="preserve"> </w:t>
      </w:r>
      <w:r>
        <w:rPr>
          <w:sz w:val="24"/>
        </w:rPr>
        <w:t>процесса</w:t>
      </w:r>
      <w:r>
        <w:rPr>
          <w:spacing w:val="-15"/>
          <w:sz w:val="24"/>
        </w:rPr>
        <w:t xml:space="preserve"> </w:t>
      </w:r>
      <w:r>
        <w:rPr>
          <w:sz w:val="24"/>
        </w:rPr>
        <w:t>образования</w:t>
      </w:r>
      <w:r>
        <w:rPr>
          <w:spacing w:val="-15"/>
          <w:sz w:val="24"/>
        </w:rPr>
        <w:t xml:space="preserve"> </w:t>
      </w:r>
      <w:r>
        <w:rPr>
          <w:sz w:val="24"/>
        </w:rPr>
        <w:t>посредством</w:t>
      </w:r>
      <w:r>
        <w:rPr>
          <w:spacing w:val="-15"/>
          <w:sz w:val="24"/>
        </w:rPr>
        <w:t xml:space="preserve"> </w:t>
      </w:r>
      <w:r>
        <w:rPr>
          <w:sz w:val="24"/>
        </w:rPr>
        <w:t>проектирования</w:t>
      </w:r>
      <w:r>
        <w:rPr>
          <w:spacing w:val="-15"/>
          <w:sz w:val="24"/>
        </w:rPr>
        <w:t xml:space="preserve"> </w:t>
      </w:r>
      <w:r>
        <w:rPr>
          <w:sz w:val="24"/>
        </w:rPr>
        <w:t>и</w:t>
      </w:r>
      <w:r>
        <w:rPr>
          <w:spacing w:val="-15"/>
          <w:sz w:val="24"/>
        </w:rPr>
        <w:t xml:space="preserve"> </w:t>
      </w:r>
      <w:r>
        <w:rPr>
          <w:sz w:val="24"/>
        </w:rPr>
        <w:t>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185BF2E">
      <w:pPr>
        <w:pStyle w:val="10"/>
        <w:numPr>
          <w:ilvl w:val="0"/>
          <w:numId w:val="145"/>
        </w:numPr>
        <w:tabs>
          <w:tab w:val="left" w:pos="1984"/>
        </w:tabs>
        <w:spacing w:before="5" w:after="0" w:line="240" w:lineRule="auto"/>
        <w:ind w:left="1277" w:right="850" w:firstLine="566"/>
        <w:jc w:val="both"/>
        <w:rPr>
          <w:sz w:val="24"/>
        </w:rPr>
      </w:pPr>
      <w:r>
        <w:rPr>
          <w:sz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3F398B60">
      <w:pPr>
        <w:pStyle w:val="10"/>
        <w:numPr>
          <w:ilvl w:val="0"/>
          <w:numId w:val="145"/>
        </w:numPr>
        <w:tabs>
          <w:tab w:val="left" w:pos="1984"/>
        </w:tabs>
        <w:spacing w:before="2" w:after="0" w:line="240" w:lineRule="auto"/>
        <w:ind w:left="1277" w:right="851" w:firstLine="566"/>
        <w:jc w:val="both"/>
        <w:rPr>
          <w:sz w:val="24"/>
        </w:rPr>
      </w:pPr>
      <w:r>
        <w:rPr>
          <w:sz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36C80362">
      <w:pPr>
        <w:pStyle w:val="10"/>
        <w:numPr>
          <w:ilvl w:val="0"/>
          <w:numId w:val="145"/>
        </w:numPr>
        <w:tabs>
          <w:tab w:val="left" w:pos="1984"/>
        </w:tabs>
        <w:spacing w:before="1" w:after="0" w:line="237" w:lineRule="auto"/>
        <w:ind w:left="1277" w:right="845" w:firstLine="566"/>
        <w:jc w:val="both"/>
        <w:rPr>
          <w:sz w:val="24"/>
        </w:rPr>
      </w:pPr>
      <w:r>
        <w:rPr>
          <w:sz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77A5DE67">
      <w:pPr>
        <w:pStyle w:val="10"/>
        <w:numPr>
          <w:ilvl w:val="0"/>
          <w:numId w:val="145"/>
        </w:numPr>
        <w:tabs>
          <w:tab w:val="left" w:pos="1984"/>
        </w:tabs>
        <w:spacing w:before="8" w:after="0" w:line="237" w:lineRule="auto"/>
        <w:ind w:left="1277" w:right="847" w:firstLine="566"/>
        <w:jc w:val="both"/>
        <w:rPr>
          <w:sz w:val="24"/>
        </w:rPr>
      </w:pPr>
      <w:r>
        <w:rPr>
          <w:sz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7955EB20">
      <w:pPr>
        <w:pStyle w:val="10"/>
        <w:numPr>
          <w:ilvl w:val="0"/>
          <w:numId w:val="145"/>
        </w:numPr>
        <w:tabs>
          <w:tab w:val="left" w:pos="1984"/>
        </w:tabs>
        <w:spacing w:before="4" w:after="0" w:line="237" w:lineRule="auto"/>
        <w:ind w:left="1277" w:right="845" w:firstLine="566"/>
        <w:jc w:val="both"/>
        <w:rPr>
          <w:sz w:val="24"/>
        </w:rPr>
      </w:pPr>
      <w:r>
        <w:rPr>
          <w:sz w:val="24"/>
        </w:rPr>
        <w:t>использования в образовательной деятельности современных образовательных технологий,</w:t>
      </w:r>
      <w:r>
        <w:rPr>
          <w:spacing w:val="-3"/>
          <w:sz w:val="24"/>
        </w:rPr>
        <w:t xml:space="preserve"> </w:t>
      </w:r>
      <w:r>
        <w:rPr>
          <w:sz w:val="24"/>
        </w:rPr>
        <w:t>направленных 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на</w:t>
      </w:r>
      <w:r>
        <w:rPr>
          <w:spacing w:val="-2"/>
          <w:sz w:val="24"/>
        </w:rPr>
        <w:t xml:space="preserve"> </w:t>
      </w:r>
      <w:r>
        <w:rPr>
          <w:sz w:val="24"/>
        </w:rPr>
        <w:t>воспитание</w:t>
      </w:r>
      <w:r>
        <w:rPr>
          <w:spacing w:val="-2"/>
          <w:sz w:val="24"/>
        </w:rPr>
        <w:t xml:space="preserve"> </w:t>
      </w:r>
      <w:r>
        <w:rPr>
          <w:sz w:val="24"/>
        </w:rPr>
        <w:t>обучающихся</w:t>
      </w:r>
      <w:r>
        <w:rPr>
          <w:spacing w:val="-1"/>
          <w:sz w:val="24"/>
        </w:rPr>
        <w:t xml:space="preserve"> </w:t>
      </w:r>
      <w:r>
        <w:rPr>
          <w:sz w:val="24"/>
        </w:rPr>
        <w:t>и развитие</w:t>
      </w:r>
      <w:r>
        <w:rPr>
          <w:spacing w:val="-2"/>
          <w:sz w:val="24"/>
        </w:rPr>
        <w:t xml:space="preserve"> </w:t>
      </w:r>
      <w:r>
        <w:rPr>
          <w:sz w:val="24"/>
        </w:rPr>
        <w:t>различных форм наставничества;</w:t>
      </w:r>
    </w:p>
    <w:p w14:paraId="60C8EC4B">
      <w:pPr>
        <w:pStyle w:val="10"/>
        <w:numPr>
          <w:ilvl w:val="0"/>
          <w:numId w:val="145"/>
        </w:numPr>
        <w:tabs>
          <w:tab w:val="left" w:pos="1984"/>
        </w:tabs>
        <w:spacing w:before="5" w:after="0" w:line="240" w:lineRule="auto"/>
        <w:ind w:left="1277" w:right="850" w:firstLine="566"/>
        <w:jc w:val="both"/>
        <w:rPr>
          <w:sz w:val="24"/>
        </w:rPr>
      </w:pPr>
      <w:r>
        <w:rPr>
          <w:sz w:val="24"/>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w:t>
      </w:r>
      <w:r>
        <w:rPr>
          <w:spacing w:val="-2"/>
          <w:sz w:val="24"/>
        </w:rPr>
        <w:t>Федерации;</w:t>
      </w:r>
    </w:p>
    <w:p w14:paraId="4DFC1BF3">
      <w:pPr>
        <w:pStyle w:val="10"/>
        <w:spacing w:after="0" w:line="240" w:lineRule="auto"/>
        <w:jc w:val="both"/>
        <w:rPr>
          <w:sz w:val="24"/>
        </w:rPr>
        <w:sectPr>
          <w:pgSz w:w="11910" w:h="16840"/>
          <w:pgMar w:top="920" w:right="0" w:bottom="280" w:left="425" w:header="736" w:footer="0" w:gutter="0"/>
          <w:cols w:space="720" w:num="1"/>
        </w:sectPr>
      </w:pPr>
    </w:p>
    <w:p w14:paraId="05962169">
      <w:pPr>
        <w:pStyle w:val="10"/>
        <w:numPr>
          <w:ilvl w:val="0"/>
          <w:numId w:val="145"/>
        </w:numPr>
        <w:tabs>
          <w:tab w:val="left" w:pos="1984"/>
        </w:tabs>
        <w:spacing w:before="190" w:after="0" w:line="240" w:lineRule="auto"/>
        <w:ind w:left="1277" w:right="851" w:firstLine="566"/>
        <w:jc w:val="both"/>
        <w:rPr>
          <w:sz w:val="24"/>
        </w:rPr>
      </w:pPr>
      <w:r>
        <w:rPr>
          <w:sz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12228078">
      <w:pPr>
        <w:pStyle w:val="10"/>
        <w:numPr>
          <w:ilvl w:val="0"/>
          <w:numId w:val="145"/>
        </w:numPr>
        <w:tabs>
          <w:tab w:val="left" w:pos="1984"/>
        </w:tabs>
        <w:spacing w:before="5" w:after="0" w:line="237" w:lineRule="auto"/>
        <w:ind w:left="1277" w:right="852" w:firstLine="566"/>
        <w:jc w:val="both"/>
        <w:rPr>
          <w:sz w:val="24"/>
        </w:rPr>
      </w:pPr>
      <w:r>
        <w:rPr>
          <w:sz w:val="24"/>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14:paraId="30D5150C">
      <w:pPr>
        <w:pStyle w:val="7"/>
        <w:ind w:right="848"/>
      </w:pPr>
      <w:r>
        <w:t>При реализации 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w:t>
      </w:r>
      <w:r>
        <w:rPr>
          <w:spacing w:val="40"/>
        </w:rPr>
        <w:t xml:space="preserve"> </w:t>
      </w:r>
      <w:r>
        <w:t>Каждый обучающийся и родитель (законный представитель) имеет свои логин и пароль от электронной информационной системы «Электронный журнал» https://elschool.ru,</w:t>
      </w:r>
      <w:r>
        <w:rPr>
          <w:spacing w:val="-15"/>
        </w:rPr>
        <w:t xml:space="preserve"> </w:t>
      </w:r>
      <w:r>
        <w:t>также</w:t>
      </w:r>
      <w:r>
        <w:rPr>
          <w:spacing w:val="-15"/>
        </w:rPr>
        <w:t xml:space="preserve"> </w:t>
      </w:r>
      <w:r>
        <w:t>имеется</w:t>
      </w:r>
      <w:r>
        <w:rPr>
          <w:spacing w:val="-12"/>
        </w:rPr>
        <w:t xml:space="preserve"> </w:t>
      </w:r>
      <w:r>
        <w:t>свободный</w:t>
      </w:r>
      <w:r>
        <w:rPr>
          <w:spacing w:val="-13"/>
        </w:rPr>
        <w:t xml:space="preserve"> </w:t>
      </w:r>
      <w:r>
        <w:t>доступ</w:t>
      </w:r>
      <w:r>
        <w:rPr>
          <w:spacing w:val="-12"/>
        </w:rPr>
        <w:t xml:space="preserve"> </w:t>
      </w:r>
      <w:r>
        <w:t>к</w:t>
      </w:r>
      <w:r>
        <w:rPr>
          <w:spacing w:val="-12"/>
        </w:rPr>
        <w:t xml:space="preserve"> </w:t>
      </w:r>
      <w:r>
        <w:t>официальному</w:t>
      </w:r>
      <w:r>
        <w:rPr>
          <w:spacing w:val="-15"/>
        </w:rPr>
        <w:t xml:space="preserve"> </w:t>
      </w:r>
      <w:r>
        <w:t>сайту</w:t>
      </w:r>
      <w:r>
        <w:rPr>
          <w:spacing w:val="-15"/>
        </w:rPr>
        <w:t xml:space="preserve"> </w:t>
      </w:r>
      <w:r>
        <w:t>образовательной организации в сети Интернет.</w:t>
      </w:r>
    </w:p>
    <w:p w14:paraId="794F7F54">
      <w:pPr>
        <w:pStyle w:val="7"/>
        <w:ind w:left="1843" w:firstLine="0"/>
      </w:pPr>
      <w:r>
        <w:t>На</w:t>
      </w:r>
      <w:r>
        <w:rPr>
          <w:spacing w:val="-3"/>
        </w:rPr>
        <w:t xml:space="preserve"> </w:t>
      </w:r>
      <w:r>
        <w:t>сайте имеется</w:t>
      </w:r>
      <w:r>
        <w:rPr>
          <w:spacing w:val="-1"/>
        </w:rPr>
        <w:t xml:space="preserve"> </w:t>
      </w:r>
      <w:r>
        <w:t xml:space="preserve">доступ </w:t>
      </w:r>
      <w:r>
        <w:rPr>
          <w:spacing w:val="-5"/>
        </w:rPr>
        <w:t>к:</w:t>
      </w:r>
    </w:p>
    <w:p w14:paraId="33B5F910">
      <w:pPr>
        <w:pStyle w:val="10"/>
        <w:numPr>
          <w:ilvl w:val="0"/>
          <w:numId w:val="145"/>
        </w:numPr>
        <w:tabs>
          <w:tab w:val="left" w:pos="1984"/>
        </w:tabs>
        <w:spacing w:before="2" w:after="0" w:line="240" w:lineRule="auto"/>
        <w:ind w:left="1277" w:right="845" w:firstLine="566"/>
        <w:jc w:val="both"/>
        <w:rPr>
          <w:sz w:val="24"/>
        </w:rPr>
      </w:pPr>
      <w:r>
        <w:rPr>
          <w:sz w:val="24"/>
        </w:rPr>
        <w:t>к</w:t>
      </w:r>
      <w:r>
        <w:rPr>
          <w:spacing w:val="-9"/>
          <w:sz w:val="24"/>
        </w:rPr>
        <w:t xml:space="preserve"> </w:t>
      </w:r>
      <w:r>
        <w:rPr>
          <w:sz w:val="24"/>
        </w:rPr>
        <w:t>учебным</w:t>
      </w:r>
      <w:r>
        <w:rPr>
          <w:spacing w:val="-13"/>
          <w:sz w:val="24"/>
        </w:rPr>
        <w:t xml:space="preserve"> </w:t>
      </w:r>
      <w:r>
        <w:rPr>
          <w:sz w:val="24"/>
        </w:rPr>
        <w:t>планам,</w:t>
      </w:r>
      <w:r>
        <w:rPr>
          <w:spacing w:val="-12"/>
          <w:sz w:val="24"/>
        </w:rPr>
        <w:t xml:space="preserve"> </w:t>
      </w:r>
      <w:r>
        <w:rPr>
          <w:sz w:val="24"/>
        </w:rPr>
        <w:t>рабочим</w:t>
      </w:r>
      <w:r>
        <w:rPr>
          <w:spacing w:val="-12"/>
          <w:sz w:val="24"/>
        </w:rPr>
        <w:t xml:space="preserve"> </w:t>
      </w:r>
      <w:r>
        <w:rPr>
          <w:sz w:val="24"/>
        </w:rPr>
        <w:t>программам</w:t>
      </w:r>
      <w:r>
        <w:rPr>
          <w:spacing w:val="-8"/>
          <w:sz w:val="24"/>
        </w:rPr>
        <w:t xml:space="preserve"> </w:t>
      </w:r>
      <w:r>
        <w:rPr>
          <w:sz w:val="24"/>
        </w:rPr>
        <w:t>учебных</w:t>
      </w:r>
      <w:r>
        <w:rPr>
          <w:spacing w:val="-10"/>
          <w:sz w:val="24"/>
        </w:rPr>
        <w:t xml:space="preserve"> </w:t>
      </w:r>
      <w:r>
        <w:rPr>
          <w:sz w:val="24"/>
        </w:rPr>
        <w:t>предметов,</w:t>
      </w:r>
      <w:r>
        <w:rPr>
          <w:spacing w:val="-9"/>
          <w:sz w:val="24"/>
        </w:rPr>
        <w:t xml:space="preserve"> </w:t>
      </w:r>
      <w:r>
        <w:rPr>
          <w:sz w:val="24"/>
        </w:rPr>
        <w:t>учебных</w:t>
      </w:r>
      <w:r>
        <w:rPr>
          <w:spacing w:val="-10"/>
          <w:sz w:val="24"/>
        </w:rPr>
        <w:t xml:space="preserve"> </w:t>
      </w:r>
      <w:r>
        <w:rPr>
          <w:sz w:val="24"/>
        </w:rPr>
        <w:t>курсов</w:t>
      </w:r>
      <w:r>
        <w:rPr>
          <w:spacing w:val="-10"/>
          <w:sz w:val="24"/>
        </w:rPr>
        <w:t xml:space="preserve"> </w:t>
      </w:r>
      <w:r>
        <w:rPr>
          <w:sz w:val="24"/>
        </w:rPr>
        <w:t>(в</w:t>
      </w:r>
      <w:r>
        <w:rPr>
          <w:spacing w:val="-11"/>
          <w:sz w:val="24"/>
        </w:rPr>
        <w:t xml:space="preserve"> </w:t>
      </w:r>
      <w:r>
        <w:rPr>
          <w:sz w:val="24"/>
        </w:rPr>
        <w:t>том числе</w:t>
      </w:r>
      <w:r>
        <w:rPr>
          <w:spacing w:val="-9"/>
          <w:sz w:val="24"/>
        </w:rPr>
        <w:t xml:space="preserve"> </w:t>
      </w:r>
      <w:r>
        <w:rPr>
          <w:sz w:val="24"/>
        </w:rPr>
        <w:t>внеурочной</w:t>
      </w:r>
      <w:r>
        <w:rPr>
          <w:spacing w:val="-8"/>
          <w:sz w:val="24"/>
        </w:rPr>
        <w:t xml:space="preserve"> </w:t>
      </w:r>
      <w:r>
        <w:rPr>
          <w:sz w:val="24"/>
        </w:rPr>
        <w:t>деятельности),</w:t>
      </w:r>
      <w:r>
        <w:rPr>
          <w:spacing w:val="-6"/>
          <w:sz w:val="24"/>
        </w:rPr>
        <w:t xml:space="preserve"> </w:t>
      </w:r>
      <w:r>
        <w:rPr>
          <w:sz w:val="24"/>
        </w:rPr>
        <w:t>учебных</w:t>
      </w:r>
      <w:r>
        <w:rPr>
          <w:spacing w:val="-7"/>
          <w:sz w:val="24"/>
        </w:rPr>
        <w:t xml:space="preserve"> </w:t>
      </w:r>
      <w:r>
        <w:rPr>
          <w:sz w:val="24"/>
        </w:rPr>
        <w:t>модулей,</w:t>
      </w:r>
      <w:r>
        <w:rPr>
          <w:spacing w:val="-4"/>
          <w:sz w:val="24"/>
        </w:rPr>
        <w:t xml:space="preserve"> </w:t>
      </w:r>
      <w:r>
        <w:rPr>
          <w:sz w:val="24"/>
        </w:rPr>
        <w:t>учебным</w:t>
      </w:r>
      <w:r>
        <w:rPr>
          <w:spacing w:val="-9"/>
          <w:sz w:val="24"/>
        </w:rPr>
        <w:t xml:space="preserve"> </w:t>
      </w:r>
      <w:r>
        <w:rPr>
          <w:sz w:val="24"/>
        </w:rPr>
        <w:t>изданиям</w:t>
      </w:r>
      <w:r>
        <w:rPr>
          <w:spacing w:val="-9"/>
          <w:sz w:val="24"/>
        </w:rPr>
        <w:t xml:space="preserve"> </w:t>
      </w:r>
      <w:r>
        <w:rPr>
          <w:sz w:val="24"/>
        </w:rPr>
        <w:t>и</w:t>
      </w:r>
      <w:r>
        <w:rPr>
          <w:spacing w:val="-8"/>
          <w:sz w:val="24"/>
        </w:rPr>
        <w:t xml:space="preserve"> </w:t>
      </w:r>
      <w:r>
        <w:rPr>
          <w:sz w:val="24"/>
        </w:rPr>
        <w:t>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14:paraId="1A921B2C">
      <w:pPr>
        <w:pStyle w:val="10"/>
        <w:numPr>
          <w:ilvl w:val="0"/>
          <w:numId w:val="145"/>
        </w:numPr>
        <w:tabs>
          <w:tab w:val="left" w:pos="1984"/>
        </w:tabs>
        <w:spacing w:before="2" w:after="0" w:line="237" w:lineRule="auto"/>
        <w:ind w:left="1277" w:right="856" w:firstLine="566"/>
        <w:jc w:val="both"/>
        <w:rPr>
          <w:sz w:val="24"/>
        </w:rPr>
      </w:pPr>
      <w:r>
        <w:rPr>
          <w:sz w:val="24"/>
        </w:rPr>
        <w:t>доступ к информации о расписании проведения учебных занятий, процедурах и критериях оценки результатов обучения;</w:t>
      </w:r>
    </w:p>
    <w:p w14:paraId="7A520D8C">
      <w:pPr>
        <w:pStyle w:val="10"/>
        <w:numPr>
          <w:ilvl w:val="0"/>
          <w:numId w:val="145"/>
        </w:numPr>
        <w:tabs>
          <w:tab w:val="left" w:pos="1984"/>
        </w:tabs>
        <w:spacing w:before="2" w:after="0" w:line="240" w:lineRule="auto"/>
        <w:ind w:left="1277" w:right="850" w:firstLine="566"/>
        <w:jc w:val="both"/>
        <w:rPr>
          <w:sz w:val="24"/>
        </w:rPr>
      </w:pPr>
      <w:r>
        <w:rPr>
          <w:sz w:val="24"/>
        </w:rPr>
        <w:t>возможность использования современных ИКТ в реализации</w:t>
      </w:r>
      <w:r>
        <w:rPr>
          <w:spacing w:val="-1"/>
          <w:sz w:val="24"/>
        </w:rPr>
        <w:t xml:space="preserve"> </w:t>
      </w:r>
      <w:r>
        <w:rPr>
          <w:sz w:val="24"/>
        </w:rPr>
        <w:t>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704A4E9D">
      <w:pPr>
        <w:pStyle w:val="7"/>
        <w:ind w:right="852"/>
      </w:pPr>
      <w:r>
        <w:t>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на образовательном портале образовательной организации.</w:t>
      </w:r>
    </w:p>
    <w:p w14:paraId="328DD1E0">
      <w:pPr>
        <w:pStyle w:val="7"/>
        <w:ind w:right="850"/>
      </w:pPr>
      <w: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6F623BDB">
      <w:pPr>
        <w:pStyle w:val="7"/>
        <w:spacing w:before="3"/>
        <w:ind w:left="0" w:firstLine="0"/>
        <w:jc w:val="left"/>
      </w:pPr>
    </w:p>
    <w:p w14:paraId="5C008404">
      <w:pPr>
        <w:pStyle w:val="3"/>
        <w:spacing w:line="240" w:lineRule="auto"/>
        <w:ind w:left="991"/>
        <w:jc w:val="center"/>
      </w:pPr>
      <w:r>
        <w:t>Материально-технические</w:t>
      </w:r>
      <w:r>
        <w:rPr>
          <w:spacing w:val="-8"/>
        </w:rPr>
        <w:t xml:space="preserve"> </w:t>
      </w:r>
      <w:r>
        <w:t>условия</w:t>
      </w:r>
      <w:r>
        <w:rPr>
          <w:spacing w:val="-6"/>
        </w:rPr>
        <w:t xml:space="preserve"> </w:t>
      </w:r>
      <w:r>
        <w:t>реализации</w:t>
      </w:r>
      <w:r>
        <w:rPr>
          <w:spacing w:val="-6"/>
        </w:rPr>
        <w:t xml:space="preserve"> </w:t>
      </w:r>
      <w:r>
        <w:t>программы</w:t>
      </w:r>
      <w:r>
        <w:rPr>
          <w:spacing w:val="-6"/>
        </w:rPr>
        <w:t xml:space="preserve"> </w:t>
      </w:r>
      <w:r>
        <w:t>основного</w:t>
      </w:r>
      <w:r>
        <w:rPr>
          <w:spacing w:val="-5"/>
        </w:rPr>
        <w:t xml:space="preserve"> </w:t>
      </w:r>
      <w:r>
        <w:rPr>
          <w:spacing w:val="-2"/>
        </w:rPr>
        <w:t>общего</w:t>
      </w:r>
    </w:p>
    <w:p w14:paraId="61BD1AB4">
      <w:pPr>
        <w:spacing w:before="0" w:line="274" w:lineRule="exact"/>
        <w:ind w:left="995" w:right="566" w:firstLine="0"/>
        <w:jc w:val="center"/>
        <w:rPr>
          <w:b/>
          <w:sz w:val="24"/>
        </w:rPr>
      </w:pPr>
      <w:r>
        <w:rPr>
          <w:b/>
          <w:spacing w:val="-2"/>
          <w:sz w:val="24"/>
        </w:rPr>
        <w:t>образования</w:t>
      </w:r>
    </w:p>
    <w:p w14:paraId="0C052838">
      <w:pPr>
        <w:pStyle w:val="7"/>
        <w:ind w:right="845" w:firstLine="707"/>
      </w:pPr>
      <w:r>
        <w:t>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w:t>
      </w:r>
    </w:p>
    <w:p w14:paraId="220E471C">
      <w:pPr>
        <w:pStyle w:val="7"/>
        <w:ind w:right="853" w:firstLine="707"/>
      </w:pPr>
      <w:r>
        <w:t>Материально-технические условия реализации программы основного общего образования должны обеспечивают:</w:t>
      </w:r>
    </w:p>
    <w:p w14:paraId="1556F978">
      <w:pPr>
        <w:pStyle w:val="10"/>
        <w:numPr>
          <w:ilvl w:val="0"/>
          <w:numId w:val="146"/>
        </w:numPr>
        <w:tabs>
          <w:tab w:val="left" w:pos="2347"/>
        </w:tabs>
        <w:spacing w:before="0" w:after="0" w:line="240" w:lineRule="auto"/>
        <w:ind w:left="1277" w:right="854" w:firstLine="707"/>
        <w:jc w:val="left"/>
        <w:rPr>
          <w:sz w:val="24"/>
        </w:rPr>
      </w:pPr>
      <w:r>
        <w:rPr>
          <w:sz w:val="24"/>
        </w:rPr>
        <w:t>возможность</w:t>
      </w:r>
      <w:r>
        <w:rPr>
          <w:spacing w:val="80"/>
          <w:sz w:val="24"/>
        </w:rPr>
        <w:t xml:space="preserve"> </w:t>
      </w:r>
      <w:r>
        <w:rPr>
          <w:sz w:val="24"/>
        </w:rPr>
        <w:t>достижения</w:t>
      </w:r>
      <w:r>
        <w:rPr>
          <w:spacing w:val="80"/>
          <w:sz w:val="24"/>
        </w:rPr>
        <w:t xml:space="preserve"> </w:t>
      </w:r>
      <w:r>
        <w:rPr>
          <w:sz w:val="24"/>
        </w:rPr>
        <w:t>обучающимися</w:t>
      </w:r>
      <w:r>
        <w:rPr>
          <w:spacing w:val="80"/>
          <w:sz w:val="24"/>
        </w:rPr>
        <w:t xml:space="preserve"> </w:t>
      </w:r>
      <w:r>
        <w:rPr>
          <w:sz w:val="24"/>
        </w:rPr>
        <w:t>результатов</w:t>
      </w:r>
      <w:r>
        <w:rPr>
          <w:spacing w:val="80"/>
          <w:sz w:val="24"/>
        </w:rPr>
        <w:t xml:space="preserve"> </w:t>
      </w:r>
      <w:r>
        <w:rPr>
          <w:sz w:val="24"/>
        </w:rPr>
        <w:t>освоения</w:t>
      </w:r>
      <w:r>
        <w:rPr>
          <w:spacing w:val="80"/>
          <w:sz w:val="24"/>
        </w:rPr>
        <w:t xml:space="preserve"> </w:t>
      </w:r>
      <w:r>
        <w:rPr>
          <w:sz w:val="24"/>
        </w:rPr>
        <w:t>программы основного общего образования, требования к которым установлены ФГОС;</w:t>
      </w:r>
    </w:p>
    <w:p w14:paraId="58773CA9">
      <w:pPr>
        <w:pStyle w:val="10"/>
        <w:numPr>
          <w:ilvl w:val="0"/>
          <w:numId w:val="146"/>
        </w:numPr>
        <w:tabs>
          <w:tab w:val="left" w:pos="2243"/>
        </w:tabs>
        <w:spacing w:before="0" w:after="0" w:line="240" w:lineRule="auto"/>
        <w:ind w:left="2243" w:right="0" w:hanging="259"/>
        <w:jc w:val="left"/>
        <w:rPr>
          <w:sz w:val="24"/>
        </w:rPr>
      </w:pPr>
      <w:r>
        <w:rPr>
          <w:spacing w:val="-2"/>
          <w:sz w:val="24"/>
        </w:rPr>
        <w:t>соблюдение:</w:t>
      </w:r>
    </w:p>
    <w:p w14:paraId="673A2570">
      <w:pPr>
        <w:pStyle w:val="10"/>
        <w:numPr>
          <w:ilvl w:val="1"/>
          <w:numId w:val="146"/>
        </w:numPr>
        <w:tabs>
          <w:tab w:val="left" w:pos="2692"/>
        </w:tabs>
        <w:spacing w:before="0" w:after="0" w:line="293" w:lineRule="exact"/>
        <w:ind w:left="2692" w:right="0" w:hanging="708"/>
        <w:jc w:val="left"/>
        <w:rPr>
          <w:sz w:val="24"/>
        </w:rPr>
      </w:pPr>
      <w:r>
        <w:rPr>
          <w:sz w:val="24"/>
        </w:rPr>
        <w:t>Гигиенических</w:t>
      </w:r>
      <w:r>
        <w:rPr>
          <w:spacing w:val="-7"/>
          <w:sz w:val="24"/>
        </w:rPr>
        <w:t xml:space="preserve"> </w:t>
      </w:r>
      <w:r>
        <w:rPr>
          <w:sz w:val="24"/>
        </w:rPr>
        <w:t>нормативов</w:t>
      </w:r>
      <w:r>
        <w:rPr>
          <w:spacing w:val="-8"/>
          <w:sz w:val="24"/>
        </w:rPr>
        <w:t xml:space="preserve"> </w:t>
      </w:r>
      <w:r>
        <w:rPr>
          <w:sz w:val="24"/>
        </w:rPr>
        <w:t>и</w:t>
      </w:r>
      <w:r>
        <w:rPr>
          <w:spacing w:val="-8"/>
          <w:sz w:val="24"/>
        </w:rPr>
        <w:t xml:space="preserve"> </w:t>
      </w:r>
      <w:r>
        <w:rPr>
          <w:sz w:val="24"/>
        </w:rPr>
        <w:t>Санитарно-эпидемиологических</w:t>
      </w:r>
      <w:r>
        <w:rPr>
          <w:spacing w:val="-6"/>
          <w:sz w:val="24"/>
        </w:rPr>
        <w:t xml:space="preserve"> </w:t>
      </w:r>
      <w:r>
        <w:rPr>
          <w:spacing w:val="-2"/>
          <w:sz w:val="24"/>
        </w:rPr>
        <w:t>требований;</w:t>
      </w:r>
    </w:p>
    <w:p w14:paraId="752A18BB">
      <w:pPr>
        <w:pStyle w:val="10"/>
        <w:numPr>
          <w:ilvl w:val="1"/>
          <w:numId w:val="146"/>
        </w:numPr>
        <w:tabs>
          <w:tab w:val="left" w:pos="2692"/>
        </w:tabs>
        <w:spacing w:before="2" w:after="0" w:line="237" w:lineRule="auto"/>
        <w:ind w:left="1277" w:right="849" w:firstLine="707"/>
        <w:jc w:val="left"/>
        <w:rPr>
          <w:sz w:val="24"/>
        </w:rPr>
      </w:pPr>
      <w:r>
        <w:rPr>
          <w:sz w:val="24"/>
        </w:rPr>
        <w:t>социально-бытовых</w:t>
      </w:r>
      <w:r>
        <w:rPr>
          <w:spacing w:val="39"/>
          <w:sz w:val="24"/>
        </w:rPr>
        <w:t xml:space="preserve"> </w:t>
      </w:r>
      <w:r>
        <w:rPr>
          <w:sz w:val="24"/>
        </w:rPr>
        <w:t>условий</w:t>
      </w:r>
      <w:r>
        <w:rPr>
          <w:spacing w:val="35"/>
          <w:sz w:val="24"/>
        </w:rPr>
        <w:t xml:space="preserve"> </w:t>
      </w:r>
      <w:r>
        <w:rPr>
          <w:sz w:val="24"/>
        </w:rPr>
        <w:t>для</w:t>
      </w:r>
      <w:r>
        <w:rPr>
          <w:spacing w:val="33"/>
          <w:sz w:val="24"/>
        </w:rPr>
        <w:t xml:space="preserve"> </w:t>
      </w:r>
      <w:r>
        <w:rPr>
          <w:sz w:val="24"/>
        </w:rPr>
        <w:t>обучающихся,</w:t>
      </w:r>
      <w:r>
        <w:rPr>
          <w:spacing w:val="34"/>
          <w:sz w:val="24"/>
        </w:rPr>
        <w:t xml:space="preserve"> </w:t>
      </w:r>
      <w:r>
        <w:rPr>
          <w:sz w:val="24"/>
        </w:rPr>
        <w:t>включающих</w:t>
      </w:r>
      <w:r>
        <w:rPr>
          <w:spacing w:val="34"/>
          <w:sz w:val="24"/>
        </w:rPr>
        <w:t xml:space="preserve"> </w:t>
      </w:r>
      <w:r>
        <w:rPr>
          <w:sz w:val="24"/>
        </w:rPr>
        <w:t>организацию питьевого режима и наличие оборудованных помещений для организации питания;</w:t>
      </w:r>
    </w:p>
    <w:p w14:paraId="420FF980">
      <w:pPr>
        <w:pStyle w:val="10"/>
        <w:spacing w:after="0" w:line="237" w:lineRule="auto"/>
        <w:jc w:val="left"/>
        <w:rPr>
          <w:sz w:val="24"/>
        </w:rPr>
        <w:sectPr>
          <w:pgSz w:w="11910" w:h="16840"/>
          <w:pgMar w:top="920" w:right="0" w:bottom="280" w:left="425" w:header="736" w:footer="0" w:gutter="0"/>
          <w:cols w:space="720" w:num="1"/>
        </w:sectPr>
      </w:pPr>
    </w:p>
    <w:p w14:paraId="462CC342">
      <w:pPr>
        <w:pStyle w:val="10"/>
        <w:numPr>
          <w:ilvl w:val="1"/>
          <w:numId w:val="146"/>
        </w:numPr>
        <w:tabs>
          <w:tab w:val="left" w:pos="2691"/>
        </w:tabs>
        <w:spacing w:before="190" w:after="0" w:line="240" w:lineRule="auto"/>
        <w:ind w:left="1277" w:right="848" w:firstLine="707"/>
        <w:jc w:val="both"/>
        <w:rPr>
          <w:sz w:val="24"/>
        </w:rPr>
      </w:pPr>
      <w:r>
        <w:rPr>
          <w:sz w:val="24"/>
        </w:rPr>
        <w:t xml:space="preserve">социально-бытовых условий для педагогических работников, в том числе оборудованных рабочих мест, помещений для отдыха и самоподготовки педагогических </w:t>
      </w:r>
      <w:r>
        <w:rPr>
          <w:spacing w:val="-2"/>
          <w:sz w:val="24"/>
        </w:rPr>
        <w:t>работников;</w:t>
      </w:r>
    </w:p>
    <w:p w14:paraId="2142F9BE">
      <w:pPr>
        <w:pStyle w:val="10"/>
        <w:numPr>
          <w:ilvl w:val="1"/>
          <w:numId w:val="146"/>
        </w:numPr>
        <w:tabs>
          <w:tab w:val="left" w:pos="2692"/>
        </w:tabs>
        <w:spacing w:before="2" w:after="0" w:line="293" w:lineRule="exact"/>
        <w:ind w:left="2692" w:right="0" w:hanging="707"/>
        <w:jc w:val="both"/>
        <w:rPr>
          <w:sz w:val="24"/>
        </w:rPr>
      </w:pPr>
      <w:r>
        <w:rPr>
          <w:sz w:val="24"/>
        </w:rPr>
        <w:t>требований</w:t>
      </w:r>
      <w:r>
        <w:rPr>
          <w:spacing w:val="-5"/>
          <w:sz w:val="24"/>
        </w:rPr>
        <w:t xml:space="preserve"> </w:t>
      </w:r>
      <w:r>
        <w:rPr>
          <w:sz w:val="24"/>
        </w:rPr>
        <w:t>пожарной</w:t>
      </w:r>
      <w:r>
        <w:rPr>
          <w:spacing w:val="-4"/>
          <w:sz w:val="24"/>
        </w:rPr>
        <w:t xml:space="preserve"> </w:t>
      </w:r>
      <w:r>
        <w:rPr>
          <w:sz w:val="24"/>
        </w:rPr>
        <w:t>безопасности и</w:t>
      </w:r>
      <w:r>
        <w:rPr>
          <w:spacing w:val="-4"/>
          <w:sz w:val="24"/>
        </w:rPr>
        <w:t xml:space="preserve"> </w:t>
      </w:r>
      <w:r>
        <w:rPr>
          <w:spacing w:val="-2"/>
          <w:sz w:val="24"/>
        </w:rPr>
        <w:t>электробезопасности;</w:t>
      </w:r>
    </w:p>
    <w:p w14:paraId="64719724">
      <w:pPr>
        <w:pStyle w:val="10"/>
        <w:numPr>
          <w:ilvl w:val="1"/>
          <w:numId w:val="146"/>
        </w:numPr>
        <w:tabs>
          <w:tab w:val="left" w:pos="2692"/>
        </w:tabs>
        <w:spacing w:before="0" w:after="0" w:line="293" w:lineRule="exact"/>
        <w:ind w:left="2692" w:right="0" w:hanging="707"/>
        <w:jc w:val="both"/>
        <w:rPr>
          <w:sz w:val="24"/>
        </w:rPr>
      </w:pPr>
      <w:r>
        <w:rPr>
          <w:sz w:val="24"/>
        </w:rPr>
        <w:t>требований</w:t>
      </w:r>
      <w:r>
        <w:rPr>
          <w:spacing w:val="-2"/>
          <w:sz w:val="24"/>
        </w:rPr>
        <w:t xml:space="preserve"> </w:t>
      </w:r>
      <w:r>
        <w:rPr>
          <w:sz w:val="24"/>
        </w:rPr>
        <w:t>охраны</w:t>
      </w:r>
      <w:r>
        <w:rPr>
          <w:spacing w:val="-2"/>
          <w:sz w:val="24"/>
        </w:rPr>
        <w:t xml:space="preserve"> труда;</w:t>
      </w:r>
    </w:p>
    <w:p w14:paraId="3D81EBFA">
      <w:pPr>
        <w:pStyle w:val="10"/>
        <w:numPr>
          <w:ilvl w:val="1"/>
          <w:numId w:val="146"/>
        </w:numPr>
        <w:tabs>
          <w:tab w:val="left" w:pos="2691"/>
        </w:tabs>
        <w:spacing w:before="2" w:after="0" w:line="237" w:lineRule="auto"/>
        <w:ind w:left="1277" w:right="851" w:firstLine="707"/>
        <w:jc w:val="both"/>
        <w:rPr>
          <w:sz w:val="24"/>
        </w:rPr>
      </w:pPr>
      <w:r>
        <w:rPr>
          <w:sz w:val="24"/>
        </w:rPr>
        <w:t>сроков и объемов текущего и капитального ремонта зданий и сооружений, благоустройства территории;</w:t>
      </w:r>
    </w:p>
    <w:p w14:paraId="782EB83A">
      <w:pPr>
        <w:pStyle w:val="10"/>
        <w:numPr>
          <w:ilvl w:val="0"/>
          <w:numId w:val="146"/>
        </w:numPr>
        <w:tabs>
          <w:tab w:val="left" w:pos="2436"/>
        </w:tabs>
        <w:spacing w:before="0" w:after="0" w:line="240" w:lineRule="auto"/>
        <w:ind w:left="1277" w:right="850" w:firstLine="707"/>
        <w:jc w:val="both"/>
        <w:rPr>
          <w:sz w:val="24"/>
        </w:rPr>
      </w:pPr>
      <w:r>
        <w:rPr>
          <w:sz w:val="24"/>
        </w:rPr>
        <w:t>возможность для беспрепятственного доступа лиц с ограниченными возможностями здоровья к объектам инфраструктуры организации.</w:t>
      </w:r>
    </w:p>
    <w:p w14:paraId="6DEADD97">
      <w:pPr>
        <w:pStyle w:val="7"/>
        <w:ind w:right="849" w:firstLine="707"/>
      </w:pPr>
      <w: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14:paraId="5EE03222">
      <w:pPr>
        <w:pStyle w:val="7"/>
        <w:ind w:right="845" w:firstLine="707"/>
      </w:pPr>
      <w:r>
        <w:t>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14:paraId="0DED0B55">
      <w:pPr>
        <w:pStyle w:val="7"/>
        <w:spacing w:before="1"/>
        <w:ind w:right="856" w:firstLine="707"/>
      </w:pPr>
      <w:r>
        <w:t>Созданы специально оборудованные кабинеты, интегрирующие средства обучения и воспитания по нескольким учебным предметам: биология + химия.</w:t>
      </w:r>
    </w:p>
    <w:p w14:paraId="5A1A4144">
      <w:pPr>
        <w:pStyle w:val="7"/>
        <w:ind w:right="848" w:firstLine="707"/>
      </w:pPr>
      <w:r>
        <w:t>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w:t>
      </w:r>
    </w:p>
    <w:p w14:paraId="29097179">
      <w:pPr>
        <w:pStyle w:val="7"/>
        <w:ind w:right="851" w:firstLine="707"/>
      </w:pPr>
      <w:r>
        <w:t xml:space="preserve">Школа насчитывает </w:t>
      </w:r>
      <w:r>
        <w:rPr>
          <w:rFonts w:hint="default"/>
          <w:lang w:val="ru-RU"/>
        </w:rPr>
        <w:t>9</w:t>
      </w:r>
      <w:r>
        <w:t xml:space="preserve"> учебных кабинета, в том числе кабинеты повышенной </w:t>
      </w:r>
      <w:r>
        <w:rPr>
          <w:spacing w:val="-2"/>
        </w:rPr>
        <w:t>опасности:</w:t>
      </w:r>
    </w:p>
    <w:p w14:paraId="0752745E">
      <w:pPr>
        <w:pStyle w:val="7"/>
        <w:ind w:left="1984" w:firstLine="0"/>
      </w:pPr>
      <w:r>
        <w:t>-</w:t>
      </w:r>
      <w:r>
        <w:rPr>
          <w:spacing w:val="-10"/>
        </w:rPr>
        <w:t xml:space="preserve"> </w:t>
      </w:r>
      <w:r>
        <w:rPr>
          <w:spacing w:val="-10"/>
          <w:lang w:val="ru-RU"/>
        </w:rPr>
        <w:t>один</w:t>
      </w:r>
      <w:r>
        <w:rPr>
          <w:spacing w:val="-11"/>
        </w:rPr>
        <w:t xml:space="preserve"> </w:t>
      </w:r>
      <w:r>
        <w:t>кабинета</w:t>
      </w:r>
      <w:r>
        <w:rPr>
          <w:spacing w:val="-9"/>
        </w:rPr>
        <w:t xml:space="preserve"> </w:t>
      </w:r>
      <w:r>
        <w:t>информатики:</w:t>
      </w:r>
      <w:r>
        <w:rPr>
          <w:spacing w:val="-9"/>
        </w:rPr>
        <w:t xml:space="preserve"> </w:t>
      </w:r>
      <w:r>
        <w:t>1</w:t>
      </w:r>
      <w:r>
        <w:rPr>
          <w:rFonts w:hint="default"/>
          <w:lang w:val="ru-RU"/>
        </w:rPr>
        <w:t>0</w:t>
      </w:r>
      <w:r>
        <w:rPr>
          <w:spacing w:val="-9"/>
        </w:rPr>
        <w:t xml:space="preserve"> </w:t>
      </w:r>
      <w:r>
        <w:t>компьютеров</w:t>
      </w:r>
      <w:r>
        <w:rPr>
          <w:spacing w:val="-9"/>
        </w:rPr>
        <w:t xml:space="preserve"> </w:t>
      </w:r>
      <w:r>
        <w:t>-</w:t>
      </w:r>
      <w:r>
        <w:rPr>
          <w:spacing w:val="-13"/>
        </w:rPr>
        <w:t xml:space="preserve"> </w:t>
      </w:r>
      <w:r>
        <w:t>подключенные</w:t>
      </w:r>
      <w:r>
        <w:rPr>
          <w:spacing w:val="-10"/>
        </w:rPr>
        <w:t xml:space="preserve"> </w:t>
      </w:r>
      <w:r>
        <w:t>к</w:t>
      </w:r>
      <w:r>
        <w:rPr>
          <w:spacing w:val="-9"/>
        </w:rPr>
        <w:t xml:space="preserve"> </w:t>
      </w:r>
      <w:r>
        <w:t>сети</w:t>
      </w:r>
      <w:r>
        <w:rPr>
          <w:spacing w:val="-8"/>
        </w:rPr>
        <w:t xml:space="preserve"> </w:t>
      </w:r>
      <w:r>
        <w:rPr>
          <w:spacing w:val="-2"/>
        </w:rPr>
        <w:t>Интернет.</w:t>
      </w:r>
    </w:p>
    <w:p w14:paraId="692E9652">
      <w:pPr>
        <w:pStyle w:val="7"/>
        <w:ind w:right="850" w:firstLine="707"/>
      </w:pPr>
      <w:r>
        <w:t>-кабинет физики: учебно-лабораторное оборудование для предметных кабинетов (Минобр 2014),</w:t>
      </w:r>
    </w:p>
    <w:p w14:paraId="0B0F9DC2">
      <w:pPr>
        <w:pStyle w:val="7"/>
        <w:ind w:right="847" w:firstLine="707"/>
      </w:pPr>
      <w:r>
        <w:t>-кабинет биологии: учебно-лабораторное оборудование для предметных кабинетов (Минобр 2014)</w:t>
      </w:r>
    </w:p>
    <w:p w14:paraId="1FCC572B">
      <w:pPr>
        <w:pStyle w:val="7"/>
        <w:spacing w:before="1"/>
        <w:ind w:left="1984" w:firstLine="0"/>
      </w:pPr>
      <w:r>
        <w:t>-кабинет</w:t>
      </w:r>
      <w:r>
        <w:rPr>
          <w:spacing w:val="-15"/>
        </w:rPr>
        <w:t xml:space="preserve"> </w:t>
      </w:r>
      <w:r>
        <w:t>химии:</w:t>
      </w:r>
      <w:r>
        <w:rPr>
          <w:spacing w:val="-14"/>
        </w:rPr>
        <w:t xml:space="preserve"> </w:t>
      </w:r>
    </w:p>
    <w:p w14:paraId="342913A1">
      <w:pPr>
        <w:pStyle w:val="7"/>
        <w:ind w:right="844" w:firstLine="707"/>
      </w:pPr>
      <w:r>
        <w:t>-кабинет обслуживающего труда (для девочек):  Машина швейная «Чайка». Машина швейная ножная. Машина швейная ножная. Машина швейная ручная. Машина швейная с тумбой..</w:t>
      </w:r>
    </w:p>
    <w:p w14:paraId="2D37B146">
      <w:pPr>
        <w:pStyle w:val="7"/>
        <w:ind w:right="853" w:firstLine="228"/>
      </w:pPr>
      <w:r>
        <w:t xml:space="preserve">-кабинет технологии (для мальчиков): станок токарный по дереву; фрезерный станок по дереву </w:t>
      </w:r>
    </w:p>
    <w:p w14:paraId="7E396848">
      <w:pPr>
        <w:pStyle w:val="7"/>
        <w:ind w:left="1505" w:firstLine="0"/>
      </w:pPr>
      <w:r>
        <w:t>В</w:t>
      </w:r>
      <w:r>
        <w:rPr>
          <w:spacing w:val="-2"/>
        </w:rPr>
        <w:t xml:space="preserve"> </w:t>
      </w:r>
      <w:r>
        <w:t>школе</w:t>
      </w:r>
      <w:r>
        <w:rPr>
          <w:spacing w:val="-1"/>
        </w:rPr>
        <w:t xml:space="preserve"> </w:t>
      </w:r>
      <w:r>
        <w:t xml:space="preserve">также </w:t>
      </w:r>
      <w:r>
        <w:rPr>
          <w:spacing w:val="-2"/>
        </w:rPr>
        <w:t>действуют:</w:t>
      </w:r>
    </w:p>
    <w:p w14:paraId="616DA796">
      <w:pPr>
        <w:pStyle w:val="10"/>
        <w:numPr>
          <w:ilvl w:val="0"/>
          <w:numId w:val="147"/>
        </w:numPr>
        <w:tabs>
          <w:tab w:val="left" w:pos="1277"/>
          <w:tab w:val="left" w:pos="1983"/>
        </w:tabs>
        <w:spacing w:before="0" w:after="0" w:line="240" w:lineRule="auto"/>
        <w:ind w:left="1277" w:right="846" w:hanging="3"/>
        <w:jc w:val="both"/>
        <w:rPr>
          <w:sz w:val="24"/>
        </w:rPr>
      </w:pPr>
      <w:r>
        <w:rPr>
          <w:sz w:val="24"/>
        </w:rPr>
        <w:t>Столовая</w:t>
      </w:r>
      <w:r>
        <w:rPr>
          <w:rFonts w:hint="default"/>
          <w:sz w:val="24"/>
          <w:lang w:val="ru-RU"/>
        </w:rPr>
        <w:t>.</w:t>
      </w:r>
      <w:r>
        <w:rPr>
          <w:sz w:val="24"/>
        </w:rPr>
        <w:t>обеденный</w:t>
      </w:r>
      <w:r>
        <w:rPr>
          <w:spacing w:val="-9"/>
          <w:sz w:val="24"/>
        </w:rPr>
        <w:t xml:space="preserve"> </w:t>
      </w:r>
      <w:r>
        <w:rPr>
          <w:sz w:val="24"/>
        </w:rPr>
        <w:t>зал</w:t>
      </w:r>
      <w:r>
        <w:rPr>
          <w:spacing w:val="-7"/>
          <w:sz w:val="24"/>
        </w:rPr>
        <w:t xml:space="preserve"> </w:t>
      </w:r>
      <w:r>
        <w:rPr>
          <w:sz w:val="24"/>
        </w:rPr>
        <w:t>-</w:t>
      </w:r>
      <w:r>
        <w:rPr>
          <w:spacing w:val="-10"/>
          <w:sz w:val="24"/>
        </w:rPr>
        <w:t xml:space="preserve"> </w:t>
      </w:r>
      <w:r>
        <w:rPr>
          <w:rFonts w:hint="default"/>
          <w:spacing w:val="-10"/>
          <w:sz w:val="24"/>
          <w:lang w:val="ru-RU"/>
        </w:rPr>
        <w:t>30</w:t>
      </w:r>
      <w:r>
        <w:rPr>
          <w:spacing w:val="-12"/>
          <w:sz w:val="24"/>
        </w:rPr>
        <w:t xml:space="preserve"> </w:t>
      </w:r>
      <w:r>
        <w:rPr>
          <w:sz w:val="24"/>
        </w:rPr>
        <w:t>посадочных</w:t>
      </w:r>
      <w:r>
        <w:rPr>
          <w:spacing w:val="-7"/>
          <w:sz w:val="24"/>
        </w:rPr>
        <w:t xml:space="preserve"> </w:t>
      </w:r>
      <w:r>
        <w:rPr>
          <w:sz w:val="24"/>
        </w:rPr>
        <w:t>мест,</w:t>
      </w:r>
      <w:r>
        <w:rPr>
          <w:spacing w:val="-9"/>
          <w:sz w:val="24"/>
        </w:rPr>
        <w:t xml:space="preserve"> </w:t>
      </w:r>
      <w:r>
        <w:rPr>
          <w:sz w:val="24"/>
        </w:rPr>
        <w:t>организованно</w:t>
      </w:r>
      <w:r>
        <w:rPr>
          <w:spacing w:val="-9"/>
          <w:sz w:val="24"/>
        </w:rPr>
        <w:t xml:space="preserve"> </w:t>
      </w:r>
      <w:r>
        <w:rPr>
          <w:sz w:val="24"/>
        </w:rPr>
        <w:t xml:space="preserve">горячее питание. </w:t>
      </w:r>
    </w:p>
    <w:p w14:paraId="55C7FEB0">
      <w:pPr>
        <w:pStyle w:val="10"/>
        <w:numPr>
          <w:ilvl w:val="0"/>
          <w:numId w:val="147"/>
        </w:numPr>
        <w:tabs>
          <w:tab w:val="left" w:pos="1277"/>
          <w:tab w:val="left" w:pos="1983"/>
        </w:tabs>
        <w:spacing w:before="0" w:after="0" w:line="240" w:lineRule="auto"/>
        <w:ind w:left="1277" w:right="851" w:hanging="3"/>
        <w:jc w:val="both"/>
        <w:rPr>
          <w:sz w:val="24"/>
        </w:rPr>
      </w:pPr>
      <w:r>
        <w:rPr>
          <w:sz w:val="24"/>
        </w:rPr>
        <w:t>Спортивный</w:t>
      </w:r>
      <w:r>
        <w:rPr>
          <w:spacing w:val="-5"/>
          <w:sz w:val="24"/>
        </w:rPr>
        <w:t xml:space="preserve"> </w:t>
      </w:r>
      <w:r>
        <w:rPr>
          <w:sz w:val="24"/>
        </w:rPr>
        <w:t>зал,</w:t>
      </w:r>
      <w:r>
        <w:rPr>
          <w:spacing w:val="-7"/>
          <w:sz w:val="24"/>
        </w:rPr>
        <w:t xml:space="preserve"> </w:t>
      </w:r>
      <w:r>
        <w:rPr>
          <w:sz w:val="24"/>
        </w:rPr>
        <w:t>в</w:t>
      </w:r>
      <w:r>
        <w:rPr>
          <w:spacing w:val="-4"/>
          <w:sz w:val="24"/>
        </w:rPr>
        <w:t xml:space="preserve"> </w:t>
      </w:r>
      <w:r>
        <w:rPr>
          <w:sz w:val="24"/>
        </w:rPr>
        <w:t>201</w:t>
      </w:r>
      <w:r>
        <w:rPr>
          <w:rFonts w:hint="default"/>
          <w:sz w:val="24"/>
          <w:lang w:val="ru-RU"/>
        </w:rPr>
        <w:t>8</w:t>
      </w:r>
      <w:r>
        <w:rPr>
          <w:sz w:val="24"/>
        </w:rPr>
        <w:t>г</w:t>
      </w:r>
      <w:r>
        <w:rPr>
          <w:spacing w:val="-6"/>
          <w:sz w:val="24"/>
        </w:rPr>
        <w:t xml:space="preserve"> </w:t>
      </w:r>
      <w:r>
        <w:rPr>
          <w:sz w:val="24"/>
        </w:rPr>
        <w:t>проведен</w:t>
      </w:r>
      <w:r>
        <w:rPr>
          <w:spacing w:val="-3"/>
          <w:sz w:val="24"/>
        </w:rPr>
        <w:t xml:space="preserve"> </w:t>
      </w:r>
      <w:r>
        <w:rPr>
          <w:sz w:val="24"/>
        </w:rPr>
        <w:t>капитальный</w:t>
      </w:r>
      <w:r>
        <w:rPr>
          <w:spacing w:val="-5"/>
          <w:sz w:val="24"/>
        </w:rPr>
        <w:t xml:space="preserve"> </w:t>
      </w:r>
      <w:r>
        <w:rPr>
          <w:sz w:val="24"/>
        </w:rPr>
        <w:t>ремонт</w:t>
      </w:r>
      <w:r>
        <w:rPr>
          <w:spacing w:val="-5"/>
          <w:sz w:val="24"/>
        </w:rPr>
        <w:t xml:space="preserve"> </w:t>
      </w:r>
      <w:r>
        <w:rPr>
          <w:sz w:val="24"/>
        </w:rPr>
        <w:t>с</w:t>
      </w:r>
      <w:r>
        <w:rPr>
          <w:spacing w:val="-4"/>
          <w:sz w:val="24"/>
        </w:rPr>
        <w:t xml:space="preserve"> </w:t>
      </w:r>
      <w:r>
        <w:rPr>
          <w:sz w:val="24"/>
        </w:rPr>
        <w:t>заменой</w:t>
      </w:r>
      <w:r>
        <w:rPr>
          <w:spacing w:val="-5"/>
          <w:sz w:val="24"/>
        </w:rPr>
        <w:t xml:space="preserve"> </w:t>
      </w:r>
      <w:r>
        <w:rPr>
          <w:sz w:val="24"/>
        </w:rPr>
        <w:t>пола и освещения. Частично заменен спортивный инвентарь и оборудование.</w:t>
      </w:r>
    </w:p>
    <w:p w14:paraId="10598DF1">
      <w:pPr>
        <w:pStyle w:val="10"/>
        <w:numPr>
          <w:ilvl w:val="0"/>
          <w:numId w:val="147"/>
        </w:numPr>
        <w:tabs>
          <w:tab w:val="left" w:pos="1277"/>
          <w:tab w:val="left" w:pos="1983"/>
        </w:tabs>
        <w:spacing w:before="1" w:after="0" w:line="240" w:lineRule="auto"/>
        <w:ind w:left="1277" w:right="851" w:hanging="3"/>
        <w:jc w:val="both"/>
        <w:rPr>
          <w:sz w:val="24"/>
        </w:rPr>
      </w:pPr>
      <w:r>
        <w:rPr>
          <w:sz w:val="24"/>
        </w:rPr>
        <w:t>Библиотека . Учебные книги постепенно обновляются согласно требованиям.</w:t>
      </w:r>
    </w:p>
    <w:p w14:paraId="67A7E04D">
      <w:pPr>
        <w:pStyle w:val="10"/>
        <w:numPr>
          <w:ilvl w:val="0"/>
          <w:numId w:val="147"/>
        </w:numPr>
        <w:tabs>
          <w:tab w:val="left" w:pos="1277"/>
          <w:tab w:val="left" w:pos="1983"/>
        </w:tabs>
        <w:spacing w:before="0" w:after="0" w:line="240" w:lineRule="auto"/>
        <w:ind w:left="1277" w:right="845" w:hanging="3"/>
        <w:jc w:val="both"/>
        <w:rPr>
          <w:sz w:val="24"/>
        </w:rPr>
        <w:sectPr>
          <w:pgSz w:w="11910" w:h="16840"/>
          <w:pgMar w:top="920" w:right="0" w:bottom="280" w:left="425" w:header="736" w:footer="0" w:gutter="0"/>
          <w:cols w:space="720" w:num="1"/>
        </w:sectPr>
      </w:pPr>
      <w:r>
        <w:rPr>
          <w:sz w:val="24"/>
        </w:rPr>
        <w:t>Кабинеты для работы администрации школы</w:t>
      </w:r>
      <w:r>
        <w:rPr>
          <w:rFonts w:hint="default"/>
          <w:sz w:val="24"/>
          <w:lang w:val="ru-RU"/>
        </w:rPr>
        <w:t>,</w:t>
      </w:r>
      <w:r>
        <w:rPr>
          <w:sz w:val="24"/>
        </w:rPr>
        <w:t xml:space="preserve">  кабинет директора-1</w:t>
      </w:r>
      <w:r>
        <w:rPr>
          <w:spacing w:val="-14"/>
          <w:sz w:val="24"/>
        </w:rPr>
        <w:t xml:space="preserve"> </w:t>
      </w:r>
      <w:r>
        <w:rPr>
          <w:sz w:val="24"/>
        </w:rPr>
        <w:t>-</w:t>
      </w:r>
      <w:r>
        <w:rPr>
          <w:spacing w:val="-14"/>
          <w:sz w:val="24"/>
        </w:rPr>
        <w:t xml:space="preserve"> </w:t>
      </w:r>
      <w:r>
        <w:rPr>
          <w:sz w:val="24"/>
        </w:rPr>
        <w:t>оборудованы необходимой техникой, для организации учебного процесс</w:t>
      </w:r>
    </w:p>
    <w:p w14:paraId="1D9136A4">
      <w:pPr>
        <w:pStyle w:val="7"/>
        <w:ind w:left="0" w:leftChars="0" w:firstLine="0" w:firstLineChars="0"/>
        <w:jc w:val="left"/>
        <w:rPr>
          <w:sz w:val="20"/>
        </w:rPr>
      </w:pPr>
    </w:p>
    <w:sectPr>
      <w:headerReference r:id="rId7" w:type="default"/>
      <w:pgSz w:w="11910" w:h="16840"/>
      <w:pgMar w:top="540" w:right="0" w:bottom="280" w:left="42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 w:name="Arial MT">
    <w:altName w:val="Arial"/>
    <w:panose1 w:val="00000000000000000000"/>
    <w:charset w:val="01"/>
    <w:family w:val="swiss"/>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604D4">
    <w:pPr>
      <w:pStyle w:val="7"/>
      <w:spacing w:line="14" w:lineRule="auto"/>
      <w:ind w:left="0" w:firstLine="0"/>
      <w:jc w:val="left"/>
      <w:rPr>
        <w:sz w:val="20"/>
      </w:rPr>
    </w:pPr>
    <w:r>
      <w:rPr>
        <w:sz w:val="20"/>
      </w:rPr>
      <mc:AlternateContent>
        <mc:Choice Requires="wps">
          <w:drawing>
            <wp:anchor distT="0" distB="0" distL="0" distR="0" simplePos="0" relativeHeight="251704320" behindDoc="1" locked="0" layoutInCell="1" allowOverlap="1">
              <wp:simplePos x="0" y="0"/>
              <wp:positionH relativeFrom="page">
                <wp:posOffset>4015740</wp:posOffset>
              </wp:positionH>
              <wp:positionV relativeFrom="page">
                <wp:posOffset>454660</wp:posOffset>
              </wp:positionV>
              <wp:extent cx="217805" cy="152400"/>
              <wp:effectExtent l="0" t="0" r="0" b="0"/>
              <wp:wrapNone/>
              <wp:docPr id="2" name="Textbox 2"/>
              <wp:cNvGraphicFramePr/>
              <a:graphic xmlns:a="http://schemas.openxmlformats.org/drawingml/2006/main">
                <a:graphicData uri="http://schemas.microsoft.com/office/word/2010/wordprocessingShape">
                  <wps:wsp>
                    <wps:cNvSpPr txBox="1"/>
                    <wps:spPr>
                      <a:xfrm>
                        <a:off x="0" y="0"/>
                        <a:ext cx="217804" cy="152400"/>
                      </a:xfrm>
                      <a:prstGeom prst="rect">
                        <a:avLst/>
                      </a:prstGeom>
                    </wps:spPr>
                    <wps:txbx>
                      <w:txbxContent>
                        <w:p w14:paraId="304DB0F0">
                          <w:pPr>
                            <w:spacing w:before="0" w:line="215" w:lineRule="exact"/>
                            <w:ind w:left="2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wps:txbx>
                    <wps:bodyPr wrap="square" lIns="0" tIns="0" rIns="0" bIns="0" rtlCol="0">
                      <a:noAutofit/>
                    </wps:bodyPr>
                  </wps:wsp>
                </a:graphicData>
              </a:graphic>
            </wp:anchor>
          </w:drawing>
        </mc:Choice>
        <mc:Fallback>
          <w:pict>
            <v:shape id="Textbox 2" o:spid="_x0000_s1026" o:spt="202" type="#_x0000_t202" style="position:absolute;left:0pt;margin-left:316.2pt;margin-top:35.8pt;height:12pt;width:17.15pt;mso-position-horizontal-relative:page;mso-position-vertical-relative:page;z-index:-251612160;mso-width-relative:page;mso-height-relative:page;" filled="f" stroked="f" coordsize="21600,21600" o:gfxdata="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RA7r1NkAAAAJAQAADwAAAAAAAAABACAAAAAiAAAAZHJzL2Rvd25yZXYueG1sUEsBAhQAFAAAAAgA&#10;h07iQLbCxLCyAQAAcwMAAA4AAAAAAAAAAQAgAAAAKAEAAGRycy9lMm9Eb2MueG1sUEsFBgAAAAAG&#10;AAYAWQEAAEwFAAAAAA==&#10;">
              <v:fill on="f" focussize="0,0"/>
              <v:stroke on="f"/>
              <v:imagedata o:title=""/>
              <o:lock v:ext="edit" aspectratio="f"/>
              <v:textbox inset="0mm,0mm,0mm,0mm">
                <w:txbxContent>
                  <w:p w14:paraId="304DB0F0">
                    <w:pPr>
                      <w:spacing w:before="0" w:line="215" w:lineRule="exact"/>
                      <w:ind w:left="2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99373">
    <w:pPr>
      <w:pStyle w:val="7"/>
      <w:spacing w:line="14" w:lineRule="auto"/>
      <w:ind w:left="0" w:firstLine="0"/>
      <w:jc w:val="left"/>
      <w:rPr>
        <w:sz w:val="20"/>
      </w:rPr>
    </w:pPr>
    <w:r>
      <w:rPr>
        <w:sz w:val="20"/>
      </w:rPr>
      <mc:AlternateContent>
        <mc:Choice Requires="wps">
          <w:drawing>
            <wp:anchor distT="0" distB="0" distL="0" distR="0" simplePos="0" relativeHeight="251704320" behindDoc="1" locked="0" layoutInCell="1" allowOverlap="1">
              <wp:simplePos x="0" y="0"/>
              <wp:positionH relativeFrom="page">
                <wp:posOffset>3990340</wp:posOffset>
              </wp:positionH>
              <wp:positionV relativeFrom="page">
                <wp:posOffset>454660</wp:posOffset>
              </wp:positionV>
              <wp:extent cx="281305" cy="152400"/>
              <wp:effectExtent l="0" t="0" r="0" b="0"/>
              <wp:wrapNone/>
              <wp:docPr id="3" name="Textbox 3"/>
              <wp:cNvGraphicFramePr/>
              <a:graphic xmlns:a="http://schemas.openxmlformats.org/drawingml/2006/main">
                <a:graphicData uri="http://schemas.microsoft.com/office/word/2010/wordprocessingShape">
                  <wps:wsp>
                    <wps:cNvSpPr txBox="1"/>
                    <wps:spPr>
                      <a:xfrm>
                        <a:off x="0" y="0"/>
                        <a:ext cx="281305" cy="152400"/>
                      </a:xfrm>
                      <a:prstGeom prst="rect">
                        <a:avLst/>
                      </a:prstGeom>
                    </wps:spPr>
                    <wps:txbx>
                      <w:txbxContent>
                        <w:p w14:paraId="09C62010">
                          <w:pPr>
                            <w:spacing w:before="0" w:line="215" w:lineRule="exact"/>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353</w:t>
                          </w:r>
                          <w:r>
                            <w:rPr>
                              <w:spacing w:val="-5"/>
                              <w:sz w:val="20"/>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314.2pt;margin-top:35.8pt;height:12pt;width:22.15pt;mso-position-horizontal-relative:page;mso-position-vertical-relative:page;z-index:-251612160;mso-width-relative:page;mso-height-relative:page;" filled="f" stroked="f" coordsize="21600,21600" o:gfxdata="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b9JTtkAAAAJAQAADwAAAAAAAAABACAAAAAiAAAAZHJzL2Rvd25yZXYueG1sUEsBAhQAFAAAAAgA&#10;h07iQDkdH8KyAQAAcwMAAA4AAAAAAAAAAQAgAAAAKAEAAGRycy9lMm9Eb2MueG1sUEsFBgAAAAAG&#10;AAYAWQEAAEwFAAAAAA==&#10;">
              <v:fill on="f" focussize="0,0"/>
              <v:stroke on="f"/>
              <v:imagedata o:title=""/>
              <o:lock v:ext="edit" aspectratio="f"/>
              <v:textbox inset="0mm,0mm,0mm,0mm">
                <w:txbxContent>
                  <w:p w14:paraId="09C62010">
                    <w:pPr>
                      <w:spacing w:before="0" w:line="215" w:lineRule="exact"/>
                      <w:ind w:left="60" w:right="0" w:firstLine="0"/>
                      <w:jc w:val="lef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353</w:t>
                    </w:r>
                    <w:r>
                      <w:rPr>
                        <w:spacing w:val="-5"/>
                        <w:sz w:val="20"/>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C6AF1">
    <w:pPr>
      <w:pStyle w:val="7"/>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1CED8"/>
    <w:multiLevelType w:val="multilevel"/>
    <w:tmpl w:val="8021CED8"/>
    <w:lvl w:ilvl="0" w:tentative="0">
      <w:start w:val="1"/>
      <w:numFmt w:val="decimal"/>
      <w:lvlText w:val="%1)"/>
      <w:lvlJc w:val="left"/>
      <w:pPr>
        <w:ind w:left="1277" w:hanging="85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1843"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911" w:hanging="142"/>
      </w:pPr>
      <w:rPr>
        <w:rFonts w:hint="default"/>
        <w:lang w:val="ru-RU" w:eastAsia="en-US" w:bidi="ar-SA"/>
      </w:rPr>
    </w:lvl>
    <w:lvl w:ilvl="3" w:tentative="0">
      <w:start w:val="0"/>
      <w:numFmt w:val="bullet"/>
      <w:lvlText w:val="•"/>
      <w:lvlJc w:val="left"/>
      <w:pPr>
        <w:ind w:left="3982" w:hanging="142"/>
      </w:pPr>
      <w:rPr>
        <w:rFonts w:hint="default"/>
        <w:lang w:val="ru-RU" w:eastAsia="en-US" w:bidi="ar-SA"/>
      </w:rPr>
    </w:lvl>
    <w:lvl w:ilvl="4" w:tentative="0">
      <w:start w:val="0"/>
      <w:numFmt w:val="bullet"/>
      <w:lvlText w:val="•"/>
      <w:lvlJc w:val="left"/>
      <w:pPr>
        <w:ind w:left="5053" w:hanging="142"/>
      </w:pPr>
      <w:rPr>
        <w:rFonts w:hint="default"/>
        <w:lang w:val="ru-RU" w:eastAsia="en-US" w:bidi="ar-SA"/>
      </w:rPr>
    </w:lvl>
    <w:lvl w:ilvl="5" w:tentative="0">
      <w:start w:val="0"/>
      <w:numFmt w:val="bullet"/>
      <w:lvlText w:val="•"/>
      <w:lvlJc w:val="left"/>
      <w:pPr>
        <w:ind w:left="6125" w:hanging="142"/>
      </w:pPr>
      <w:rPr>
        <w:rFonts w:hint="default"/>
        <w:lang w:val="ru-RU" w:eastAsia="en-US" w:bidi="ar-SA"/>
      </w:rPr>
    </w:lvl>
    <w:lvl w:ilvl="6" w:tentative="0">
      <w:start w:val="0"/>
      <w:numFmt w:val="bullet"/>
      <w:lvlText w:val="•"/>
      <w:lvlJc w:val="left"/>
      <w:pPr>
        <w:ind w:left="7196" w:hanging="142"/>
      </w:pPr>
      <w:rPr>
        <w:rFonts w:hint="default"/>
        <w:lang w:val="ru-RU" w:eastAsia="en-US" w:bidi="ar-SA"/>
      </w:rPr>
    </w:lvl>
    <w:lvl w:ilvl="7" w:tentative="0">
      <w:start w:val="0"/>
      <w:numFmt w:val="bullet"/>
      <w:lvlText w:val="•"/>
      <w:lvlJc w:val="left"/>
      <w:pPr>
        <w:ind w:left="8267" w:hanging="142"/>
      </w:pPr>
      <w:rPr>
        <w:rFonts w:hint="default"/>
        <w:lang w:val="ru-RU" w:eastAsia="en-US" w:bidi="ar-SA"/>
      </w:rPr>
    </w:lvl>
    <w:lvl w:ilvl="8" w:tentative="0">
      <w:start w:val="0"/>
      <w:numFmt w:val="bullet"/>
      <w:lvlText w:val="•"/>
      <w:lvlJc w:val="left"/>
      <w:pPr>
        <w:ind w:left="9338" w:hanging="142"/>
      </w:pPr>
      <w:rPr>
        <w:rFonts w:hint="default"/>
        <w:lang w:val="ru-RU" w:eastAsia="en-US" w:bidi="ar-SA"/>
      </w:rPr>
    </w:lvl>
  </w:abstractNum>
  <w:abstractNum w:abstractNumId="1">
    <w:nsid w:val="8309064D"/>
    <w:multiLevelType w:val="multilevel"/>
    <w:tmpl w:val="8309064D"/>
    <w:lvl w:ilvl="0" w:tentative="0">
      <w:start w:val="1"/>
      <w:numFmt w:val="decimal"/>
      <w:lvlText w:val="%1."/>
      <w:lvlJc w:val="left"/>
      <w:pPr>
        <w:ind w:left="2083"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20" w:hanging="240"/>
      </w:pPr>
      <w:rPr>
        <w:rFonts w:hint="default"/>
        <w:lang w:val="ru-RU" w:eastAsia="en-US" w:bidi="ar-SA"/>
      </w:rPr>
    </w:lvl>
    <w:lvl w:ilvl="2" w:tentative="0">
      <w:start w:val="0"/>
      <w:numFmt w:val="bullet"/>
      <w:lvlText w:val="•"/>
      <w:lvlJc w:val="left"/>
      <w:pPr>
        <w:ind w:left="3960" w:hanging="240"/>
      </w:pPr>
      <w:rPr>
        <w:rFonts w:hint="default"/>
        <w:lang w:val="ru-RU" w:eastAsia="en-US" w:bidi="ar-SA"/>
      </w:rPr>
    </w:lvl>
    <w:lvl w:ilvl="3" w:tentative="0">
      <w:start w:val="0"/>
      <w:numFmt w:val="bullet"/>
      <w:lvlText w:val="•"/>
      <w:lvlJc w:val="left"/>
      <w:pPr>
        <w:ind w:left="4900" w:hanging="240"/>
      </w:pPr>
      <w:rPr>
        <w:rFonts w:hint="default"/>
        <w:lang w:val="ru-RU" w:eastAsia="en-US" w:bidi="ar-SA"/>
      </w:rPr>
    </w:lvl>
    <w:lvl w:ilvl="4" w:tentative="0">
      <w:start w:val="0"/>
      <w:numFmt w:val="bullet"/>
      <w:lvlText w:val="•"/>
      <w:lvlJc w:val="left"/>
      <w:pPr>
        <w:ind w:left="5840" w:hanging="240"/>
      </w:pPr>
      <w:rPr>
        <w:rFonts w:hint="default"/>
        <w:lang w:val="ru-RU" w:eastAsia="en-US" w:bidi="ar-SA"/>
      </w:rPr>
    </w:lvl>
    <w:lvl w:ilvl="5" w:tentative="0">
      <w:start w:val="0"/>
      <w:numFmt w:val="bullet"/>
      <w:lvlText w:val="•"/>
      <w:lvlJc w:val="left"/>
      <w:pPr>
        <w:ind w:left="6780" w:hanging="240"/>
      </w:pPr>
      <w:rPr>
        <w:rFonts w:hint="default"/>
        <w:lang w:val="ru-RU" w:eastAsia="en-US" w:bidi="ar-SA"/>
      </w:rPr>
    </w:lvl>
    <w:lvl w:ilvl="6" w:tentative="0">
      <w:start w:val="0"/>
      <w:numFmt w:val="bullet"/>
      <w:lvlText w:val="•"/>
      <w:lvlJc w:val="left"/>
      <w:pPr>
        <w:ind w:left="7720" w:hanging="240"/>
      </w:pPr>
      <w:rPr>
        <w:rFonts w:hint="default"/>
        <w:lang w:val="ru-RU" w:eastAsia="en-US" w:bidi="ar-SA"/>
      </w:rPr>
    </w:lvl>
    <w:lvl w:ilvl="7" w:tentative="0">
      <w:start w:val="0"/>
      <w:numFmt w:val="bullet"/>
      <w:lvlText w:val="•"/>
      <w:lvlJc w:val="left"/>
      <w:pPr>
        <w:ind w:left="8660" w:hanging="240"/>
      </w:pPr>
      <w:rPr>
        <w:rFonts w:hint="default"/>
        <w:lang w:val="ru-RU" w:eastAsia="en-US" w:bidi="ar-SA"/>
      </w:rPr>
    </w:lvl>
    <w:lvl w:ilvl="8" w:tentative="0">
      <w:start w:val="0"/>
      <w:numFmt w:val="bullet"/>
      <w:lvlText w:val="•"/>
      <w:lvlJc w:val="left"/>
      <w:pPr>
        <w:ind w:left="9601" w:hanging="240"/>
      </w:pPr>
      <w:rPr>
        <w:rFonts w:hint="default"/>
        <w:lang w:val="ru-RU" w:eastAsia="en-US" w:bidi="ar-SA"/>
      </w:rPr>
    </w:lvl>
  </w:abstractNum>
  <w:abstractNum w:abstractNumId="2">
    <w:nsid w:val="83510AD7"/>
    <w:multiLevelType w:val="multilevel"/>
    <w:tmpl w:val="83510AD7"/>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3">
    <w:nsid w:val="84EEEF13"/>
    <w:multiLevelType w:val="multilevel"/>
    <w:tmpl w:val="84EEEF13"/>
    <w:lvl w:ilvl="0" w:tentative="0">
      <w:start w:val="5"/>
      <w:numFmt w:val="decimal"/>
      <w:lvlText w:val="%1"/>
      <w:lvlJc w:val="left"/>
      <w:pPr>
        <w:ind w:left="2023" w:hanging="1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966" w:hanging="180"/>
      </w:pPr>
      <w:rPr>
        <w:rFonts w:hint="default"/>
        <w:lang w:val="ru-RU" w:eastAsia="en-US" w:bidi="ar-SA"/>
      </w:rPr>
    </w:lvl>
    <w:lvl w:ilvl="2" w:tentative="0">
      <w:start w:val="0"/>
      <w:numFmt w:val="bullet"/>
      <w:lvlText w:val="•"/>
      <w:lvlJc w:val="left"/>
      <w:pPr>
        <w:ind w:left="3912" w:hanging="180"/>
      </w:pPr>
      <w:rPr>
        <w:rFonts w:hint="default"/>
        <w:lang w:val="ru-RU" w:eastAsia="en-US" w:bidi="ar-SA"/>
      </w:rPr>
    </w:lvl>
    <w:lvl w:ilvl="3" w:tentative="0">
      <w:start w:val="0"/>
      <w:numFmt w:val="bullet"/>
      <w:lvlText w:val="•"/>
      <w:lvlJc w:val="left"/>
      <w:pPr>
        <w:ind w:left="4858" w:hanging="180"/>
      </w:pPr>
      <w:rPr>
        <w:rFonts w:hint="default"/>
        <w:lang w:val="ru-RU" w:eastAsia="en-US" w:bidi="ar-SA"/>
      </w:rPr>
    </w:lvl>
    <w:lvl w:ilvl="4" w:tentative="0">
      <w:start w:val="0"/>
      <w:numFmt w:val="bullet"/>
      <w:lvlText w:val="•"/>
      <w:lvlJc w:val="left"/>
      <w:pPr>
        <w:ind w:left="5804" w:hanging="180"/>
      </w:pPr>
      <w:rPr>
        <w:rFonts w:hint="default"/>
        <w:lang w:val="ru-RU" w:eastAsia="en-US" w:bidi="ar-SA"/>
      </w:rPr>
    </w:lvl>
    <w:lvl w:ilvl="5" w:tentative="0">
      <w:start w:val="0"/>
      <w:numFmt w:val="bullet"/>
      <w:lvlText w:val="•"/>
      <w:lvlJc w:val="left"/>
      <w:pPr>
        <w:ind w:left="6750" w:hanging="180"/>
      </w:pPr>
      <w:rPr>
        <w:rFonts w:hint="default"/>
        <w:lang w:val="ru-RU" w:eastAsia="en-US" w:bidi="ar-SA"/>
      </w:rPr>
    </w:lvl>
    <w:lvl w:ilvl="6" w:tentative="0">
      <w:start w:val="0"/>
      <w:numFmt w:val="bullet"/>
      <w:lvlText w:val="•"/>
      <w:lvlJc w:val="left"/>
      <w:pPr>
        <w:ind w:left="7696" w:hanging="180"/>
      </w:pPr>
      <w:rPr>
        <w:rFonts w:hint="default"/>
        <w:lang w:val="ru-RU" w:eastAsia="en-US" w:bidi="ar-SA"/>
      </w:rPr>
    </w:lvl>
    <w:lvl w:ilvl="7" w:tentative="0">
      <w:start w:val="0"/>
      <w:numFmt w:val="bullet"/>
      <w:lvlText w:val="•"/>
      <w:lvlJc w:val="left"/>
      <w:pPr>
        <w:ind w:left="8642" w:hanging="180"/>
      </w:pPr>
      <w:rPr>
        <w:rFonts w:hint="default"/>
        <w:lang w:val="ru-RU" w:eastAsia="en-US" w:bidi="ar-SA"/>
      </w:rPr>
    </w:lvl>
    <w:lvl w:ilvl="8" w:tentative="0">
      <w:start w:val="0"/>
      <w:numFmt w:val="bullet"/>
      <w:lvlText w:val="•"/>
      <w:lvlJc w:val="left"/>
      <w:pPr>
        <w:ind w:left="9589" w:hanging="180"/>
      </w:pPr>
      <w:rPr>
        <w:rFonts w:hint="default"/>
        <w:lang w:val="ru-RU" w:eastAsia="en-US" w:bidi="ar-SA"/>
      </w:rPr>
    </w:lvl>
  </w:abstractNum>
  <w:abstractNum w:abstractNumId="4">
    <w:nsid w:val="87EED120"/>
    <w:multiLevelType w:val="multilevel"/>
    <w:tmpl w:val="87EED120"/>
    <w:lvl w:ilvl="0" w:tentative="0">
      <w:start w:val="0"/>
      <w:numFmt w:val="bullet"/>
      <w:lvlText w:val=""/>
      <w:lvlJc w:val="left"/>
      <w:pPr>
        <w:ind w:left="1277" w:hanging="56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00" w:hanging="567"/>
      </w:pPr>
      <w:rPr>
        <w:rFonts w:hint="default"/>
        <w:lang w:val="ru-RU" w:eastAsia="en-US" w:bidi="ar-SA"/>
      </w:rPr>
    </w:lvl>
    <w:lvl w:ilvl="2" w:tentative="0">
      <w:start w:val="0"/>
      <w:numFmt w:val="bullet"/>
      <w:lvlText w:val="•"/>
      <w:lvlJc w:val="left"/>
      <w:pPr>
        <w:ind w:left="3320" w:hanging="567"/>
      </w:pPr>
      <w:rPr>
        <w:rFonts w:hint="default"/>
        <w:lang w:val="ru-RU" w:eastAsia="en-US" w:bidi="ar-SA"/>
      </w:rPr>
    </w:lvl>
    <w:lvl w:ilvl="3" w:tentative="0">
      <w:start w:val="0"/>
      <w:numFmt w:val="bullet"/>
      <w:lvlText w:val="•"/>
      <w:lvlJc w:val="left"/>
      <w:pPr>
        <w:ind w:left="4340" w:hanging="567"/>
      </w:pPr>
      <w:rPr>
        <w:rFonts w:hint="default"/>
        <w:lang w:val="ru-RU" w:eastAsia="en-US" w:bidi="ar-SA"/>
      </w:rPr>
    </w:lvl>
    <w:lvl w:ilvl="4" w:tentative="0">
      <w:start w:val="0"/>
      <w:numFmt w:val="bullet"/>
      <w:lvlText w:val="•"/>
      <w:lvlJc w:val="left"/>
      <w:pPr>
        <w:ind w:left="5360" w:hanging="567"/>
      </w:pPr>
      <w:rPr>
        <w:rFonts w:hint="default"/>
        <w:lang w:val="ru-RU" w:eastAsia="en-US" w:bidi="ar-SA"/>
      </w:rPr>
    </w:lvl>
    <w:lvl w:ilvl="5" w:tentative="0">
      <w:start w:val="0"/>
      <w:numFmt w:val="bullet"/>
      <w:lvlText w:val="•"/>
      <w:lvlJc w:val="left"/>
      <w:pPr>
        <w:ind w:left="6380" w:hanging="567"/>
      </w:pPr>
      <w:rPr>
        <w:rFonts w:hint="default"/>
        <w:lang w:val="ru-RU" w:eastAsia="en-US" w:bidi="ar-SA"/>
      </w:rPr>
    </w:lvl>
    <w:lvl w:ilvl="6" w:tentative="0">
      <w:start w:val="0"/>
      <w:numFmt w:val="bullet"/>
      <w:lvlText w:val="•"/>
      <w:lvlJc w:val="left"/>
      <w:pPr>
        <w:ind w:left="7400" w:hanging="567"/>
      </w:pPr>
      <w:rPr>
        <w:rFonts w:hint="default"/>
        <w:lang w:val="ru-RU" w:eastAsia="en-US" w:bidi="ar-SA"/>
      </w:rPr>
    </w:lvl>
    <w:lvl w:ilvl="7" w:tentative="0">
      <w:start w:val="0"/>
      <w:numFmt w:val="bullet"/>
      <w:lvlText w:val="•"/>
      <w:lvlJc w:val="left"/>
      <w:pPr>
        <w:ind w:left="8420" w:hanging="567"/>
      </w:pPr>
      <w:rPr>
        <w:rFonts w:hint="default"/>
        <w:lang w:val="ru-RU" w:eastAsia="en-US" w:bidi="ar-SA"/>
      </w:rPr>
    </w:lvl>
    <w:lvl w:ilvl="8" w:tentative="0">
      <w:start w:val="0"/>
      <w:numFmt w:val="bullet"/>
      <w:lvlText w:val="•"/>
      <w:lvlJc w:val="left"/>
      <w:pPr>
        <w:ind w:left="9441" w:hanging="567"/>
      </w:pPr>
      <w:rPr>
        <w:rFonts w:hint="default"/>
        <w:lang w:val="ru-RU" w:eastAsia="en-US" w:bidi="ar-SA"/>
      </w:rPr>
    </w:lvl>
  </w:abstractNum>
  <w:abstractNum w:abstractNumId="5">
    <w:nsid w:val="88B49788"/>
    <w:multiLevelType w:val="multilevel"/>
    <w:tmpl w:val="88B49788"/>
    <w:lvl w:ilvl="0" w:tentative="0">
      <w:start w:val="0"/>
      <w:numFmt w:val="bullet"/>
      <w:lvlText w:val="-"/>
      <w:lvlJc w:val="left"/>
      <w:pPr>
        <w:ind w:left="1277" w:hanging="308"/>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1277" w:hanging="185"/>
      </w:pPr>
      <w:rPr>
        <w:rFonts w:hint="default" w:ascii="Times New Roman" w:hAnsi="Times New Roman" w:eastAsia="Times New Roman" w:cs="Times New Roman"/>
        <w:b w:val="0"/>
        <w:bCs w:val="0"/>
        <w:i w:val="0"/>
        <w:iCs w:val="0"/>
        <w:spacing w:val="0"/>
        <w:w w:val="99"/>
        <w:sz w:val="24"/>
        <w:szCs w:val="24"/>
        <w:lang w:val="ru-RU" w:eastAsia="en-US" w:bidi="ar-SA"/>
      </w:rPr>
    </w:lvl>
    <w:lvl w:ilvl="2" w:tentative="0">
      <w:start w:val="0"/>
      <w:numFmt w:val="bullet"/>
      <w:lvlText w:val="•"/>
      <w:lvlJc w:val="left"/>
      <w:pPr>
        <w:ind w:left="3320" w:hanging="185"/>
      </w:pPr>
      <w:rPr>
        <w:rFonts w:hint="default"/>
        <w:lang w:val="ru-RU" w:eastAsia="en-US" w:bidi="ar-SA"/>
      </w:rPr>
    </w:lvl>
    <w:lvl w:ilvl="3" w:tentative="0">
      <w:start w:val="0"/>
      <w:numFmt w:val="bullet"/>
      <w:lvlText w:val="•"/>
      <w:lvlJc w:val="left"/>
      <w:pPr>
        <w:ind w:left="4340" w:hanging="185"/>
      </w:pPr>
      <w:rPr>
        <w:rFonts w:hint="default"/>
        <w:lang w:val="ru-RU" w:eastAsia="en-US" w:bidi="ar-SA"/>
      </w:rPr>
    </w:lvl>
    <w:lvl w:ilvl="4" w:tentative="0">
      <w:start w:val="0"/>
      <w:numFmt w:val="bullet"/>
      <w:lvlText w:val="•"/>
      <w:lvlJc w:val="left"/>
      <w:pPr>
        <w:ind w:left="5360" w:hanging="185"/>
      </w:pPr>
      <w:rPr>
        <w:rFonts w:hint="default"/>
        <w:lang w:val="ru-RU" w:eastAsia="en-US" w:bidi="ar-SA"/>
      </w:rPr>
    </w:lvl>
    <w:lvl w:ilvl="5" w:tentative="0">
      <w:start w:val="0"/>
      <w:numFmt w:val="bullet"/>
      <w:lvlText w:val="•"/>
      <w:lvlJc w:val="left"/>
      <w:pPr>
        <w:ind w:left="6380" w:hanging="185"/>
      </w:pPr>
      <w:rPr>
        <w:rFonts w:hint="default"/>
        <w:lang w:val="ru-RU" w:eastAsia="en-US" w:bidi="ar-SA"/>
      </w:rPr>
    </w:lvl>
    <w:lvl w:ilvl="6" w:tentative="0">
      <w:start w:val="0"/>
      <w:numFmt w:val="bullet"/>
      <w:lvlText w:val="•"/>
      <w:lvlJc w:val="left"/>
      <w:pPr>
        <w:ind w:left="7400" w:hanging="185"/>
      </w:pPr>
      <w:rPr>
        <w:rFonts w:hint="default"/>
        <w:lang w:val="ru-RU" w:eastAsia="en-US" w:bidi="ar-SA"/>
      </w:rPr>
    </w:lvl>
    <w:lvl w:ilvl="7" w:tentative="0">
      <w:start w:val="0"/>
      <w:numFmt w:val="bullet"/>
      <w:lvlText w:val="•"/>
      <w:lvlJc w:val="left"/>
      <w:pPr>
        <w:ind w:left="8420" w:hanging="185"/>
      </w:pPr>
      <w:rPr>
        <w:rFonts w:hint="default"/>
        <w:lang w:val="ru-RU" w:eastAsia="en-US" w:bidi="ar-SA"/>
      </w:rPr>
    </w:lvl>
    <w:lvl w:ilvl="8" w:tentative="0">
      <w:start w:val="0"/>
      <w:numFmt w:val="bullet"/>
      <w:lvlText w:val="•"/>
      <w:lvlJc w:val="left"/>
      <w:pPr>
        <w:ind w:left="9441" w:hanging="185"/>
      </w:pPr>
      <w:rPr>
        <w:rFonts w:hint="default"/>
        <w:lang w:val="ru-RU" w:eastAsia="en-US" w:bidi="ar-SA"/>
      </w:rPr>
    </w:lvl>
  </w:abstractNum>
  <w:abstractNum w:abstractNumId="6">
    <w:nsid w:val="8ADDF7FA"/>
    <w:multiLevelType w:val="multilevel"/>
    <w:tmpl w:val="8ADDF7FA"/>
    <w:lvl w:ilvl="0" w:tentative="0">
      <w:start w:val="1"/>
      <w:numFmt w:val="decimal"/>
      <w:lvlText w:val="%1)"/>
      <w:lvlJc w:val="left"/>
      <w:pPr>
        <w:ind w:left="2102"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7">
    <w:nsid w:val="8D31FB32"/>
    <w:multiLevelType w:val="multilevel"/>
    <w:tmpl w:val="8D31FB32"/>
    <w:lvl w:ilvl="0" w:tentative="0">
      <w:start w:val="0"/>
      <w:numFmt w:val="bullet"/>
      <w:lvlText w:val=""/>
      <w:lvlJc w:val="left"/>
      <w:pPr>
        <w:ind w:left="1277" w:hanging="142"/>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8">
    <w:nsid w:val="8FC9C240"/>
    <w:multiLevelType w:val="multilevel"/>
    <w:tmpl w:val="8FC9C240"/>
    <w:lvl w:ilvl="0" w:tentative="0">
      <w:start w:val="1"/>
      <w:numFmt w:val="decimal"/>
      <w:lvlText w:val="%1)"/>
      <w:lvlJc w:val="left"/>
      <w:pPr>
        <w:ind w:left="1277" w:hanging="47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473"/>
      </w:pPr>
      <w:rPr>
        <w:rFonts w:hint="default"/>
        <w:lang w:val="ru-RU" w:eastAsia="en-US" w:bidi="ar-SA"/>
      </w:rPr>
    </w:lvl>
    <w:lvl w:ilvl="2" w:tentative="0">
      <w:start w:val="0"/>
      <w:numFmt w:val="bullet"/>
      <w:lvlText w:val="•"/>
      <w:lvlJc w:val="left"/>
      <w:pPr>
        <w:ind w:left="3320" w:hanging="473"/>
      </w:pPr>
      <w:rPr>
        <w:rFonts w:hint="default"/>
        <w:lang w:val="ru-RU" w:eastAsia="en-US" w:bidi="ar-SA"/>
      </w:rPr>
    </w:lvl>
    <w:lvl w:ilvl="3" w:tentative="0">
      <w:start w:val="0"/>
      <w:numFmt w:val="bullet"/>
      <w:lvlText w:val="•"/>
      <w:lvlJc w:val="left"/>
      <w:pPr>
        <w:ind w:left="4340" w:hanging="473"/>
      </w:pPr>
      <w:rPr>
        <w:rFonts w:hint="default"/>
        <w:lang w:val="ru-RU" w:eastAsia="en-US" w:bidi="ar-SA"/>
      </w:rPr>
    </w:lvl>
    <w:lvl w:ilvl="4" w:tentative="0">
      <w:start w:val="0"/>
      <w:numFmt w:val="bullet"/>
      <w:lvlText w:val="•"/>
      <w:lvlJc w:val="left"/>
      <w:pPr>
        <w:ind w:left="5360" w:hanging="473"/>
      </w:pPr>
      <w:rPr>
        <w:rFonts w:hint="default"/>
        <w:lang w:val="ru-RU" w:eastAsia="en-US" w:bidi="ar-SA"/>
      </w:rPr>
    </w:lvl>
    <w:lvl w:ilvl="5" w:tentative="0">
      <w:start w:val="0"/>
      <w:numFmt w:val="bullet"/>
      <w:lvlText w:val="•"/>
      <w:lvlJc w:val="left"/>
      <w:pPr>
        <w:ind w:left="6380" w:hanging="473"/>
      </w:pPr>
      <w:rPr>
        <w:rFonts w:hint="default"/>
        <w:lang w:val="ru-RU" w:eastAsia="en-US" w:bidi="ar-SA"/>
      </w:rPr>
    </w:lvl>
    <w:lvl w:ilvl="6" w:tentative="0">
      <w:start w:val="0"/>
      <w:numFmt w:val="bullet"/>
      <w:lvlText w:val="•"/>
      <w:lvlJc w:val="left"/>
      <w:pPr>
        <w:ind w:left="7400" w:hanging="473"/>
      </w:pPr>
      <w:rPr>
        <w:rFonts w:hint="default"/>
        <w:lang w:val="ru-RU" w:eastAsia="en-US" w:bidi="ar-SA"/>
      </w:rPr>
    </w:lvl>
    <w:lvl w:ilvl="7" w:tentative="0">
      <w:start w:val="0"/>
      <w:numFmt w:val="bullet"/>
      <w:lvlText w:val="•"/>
      <w:lvlJc w:val="left"/>
      <w:pPr>
        <w:ind w:left="8420" w:hanging="473"/>
      </w:pPr>
      <w:rPr>
        <w:rFonts w:hint="default"/>
        <w:lang w:val="ru-RU" w:eastAsia="en-US" w:bidi="ar-SA"/>
      </w:rPr>
    </w:lvl>
    <w:lvl w:ilvl="8" w:tentative="0">
      <w:start w:val="0"/>
      <w:numFmt w:val="bullet"/>
      <w:lvlText w:val="•"/>
      <w:lvlJc w:val="left"/>
      <w:pPr>
        <w:ind w:left="9441" w:hanging="473"/>
      </w:pPr>
      <w:rPr>
        <w:rFonts w:hint="default"/>
        <w:lang w:val="ru-RU" w:eastAsia="en-US" w:bidi="ar-SA"/>
      </w:rPr>
    </w:lvl>
  </w:abstractNum>
  <w:abstractNum w:abstractNumId="9">
    <w:nsid w:val="93E1BA21"/>
    <w:multiLevelType w:val="multilevel"/>
    <w:tmpl w:val="93E1BA21"/>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10">
    <w:nsid w:val="991048B8"/>
    <w:multiLevelType w:val="multilevel"/>
    <w:tmpl w:val="991048B8"/>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11">
    <w:nsid w:val="996BE3A2"/>
    <w:multiLevelType w:val="multilevel"/>
    <w:tmpl w:val="996BE3A2"/>
    <w:lvl w:ilvl="0" w:tentative="0">
      <w:start w:val="0"/>
      <w:numFmt w:val="bullet"/>
      <w:lvlText w:val="–"/>
      <w:lvlJc w:val="left"/>
      <w:pPr>
        <w:ind w:left="1277" w:hanging="48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54"/>
      </w:pPr>
      <w:rPr>
        <w:rFonts w:hint="default" w:ascii="Symbol" w:hAnsi="Symbol" w:eastAsia="Symbol" w:cs="Symbol"/>
        <w:b w:val="0"/>
        <w:bCs w:val="0"/>
        <w:i w:val="0"/>
        <w:iCs w:val="0"/>
        <w:spacing w:val="0"/>
        <w:w w:val="99"/>
        <w:sz w:val="20"/>
        <w:szCs w:val="20"/>
        <w:lang w:val="ru-RU" w:eastAsia="en-US" w:bidi="ar-SA"/>
      </w:rPr>
    </w:lvl>
    <w:lvl w:ilvl="2" w:tentative="0">
      <w:start w:val="0"/>
      <w:numFmt w:val="bullet"/>
      <w:lvlText w:val="•"/>
      <w:lvlJc w:val="left"/>
      <w:pPr>
        <w:ind w:left="3320" w:hanging="154"/>
      </w:pPr>
      <w:rPr>
        <w:rFonts w:hint="default"/>
        <w:lang w:val="ru-RU" w:eastAsia="en-US" w:bidi="ar-SA"/>
      </w:rPr>
    </w:lvl>
    <w:lvl w:ilvl="3" w:tentative="0">
      <w:start w:val="0"/>
      <w:numFmt w:val="bullet"/>
      <w:lvlText w:val="•"/>
      <w:lvlJc w:val="left"/>
      <w:pPr>
        <w:ind w:left="4340" w:hanging="154"/>
      </w:pPr>
      <w:rPr>
        <w:rFonts w:hint="default"/>
        <w:lang w:val="ru-RU" w:eastAsia="en-US" w:bidi="ar-SA"/>
      </w:rPr>
    </w:lvl>
    <w:lvl w:ilvl="4" w:tentative="0">
      <w:start w:val="0"/>
      <w:numFmt w:val="bullet"/>
      <w:lvlText w:val="•"/>
      <w:lvlJc w:val="left"/>
      <w:pPr>
        <w:ind w:left="5360" w:hanging="154"/>
      </w:pPr>
      <w:rPr>
        <w:rFonts w:hint="default"/>
        <w:lang w:val="ru-RU" w:eastAsia="en-US" w:bidi="ar-SA"/>
      </w:rPr>
    </w:lvl>
    <w:lvl w:ilvl="5" w:tentative="0">
      <w:start w:val="0"/>
      <w:numFmt w:val="bullet"/>
      <w:lvlText w:val="•"/>
      <w:lvlJc w:val="left"/>
      <w:pPr>
        <w:ind w:left="6380" w:hanging="154"/>
      </w:pPr>
      <w:rPr>
        <w:rFonts w:hint="default"/>
        <w:lang w:val="ru-RU" w:eastAsia="en-US" w:bidi="ar-SA"/>
      </w:rPr>
    </w:lvl>
    <w:lvl w:ilvl="6" w:tentative="0">
      <w:start w:val="0"/>
      <w:numFmt w:val="bullet"/>
      <w:lvlText w:val="•"/>
      <w:lvlJc w:val="left"/>
      <w:pPr>
        <w:ind w:left="7400" w:hanging="154"/>
      </w:pPr>
      <w:rPr>
        <w:rFonts w:hint="default"/>
        <w:lang w:val="ru-RU" w:eastAsia="en-US" w:bidi="ar-SA"/>
      </w:rPr>
    </w:lvl>
    <w:lvl w:ilvl="7" w:tentative="0">
      <w:start w:val="0"/>
      <w:numFmt w:val="bullet"/>
      <w:lvlText w:val="•"/>
      <w:lvlJc w:val="left"/>
      <w:pPr>
        <w:ind w:left="8420" w:hanging="154"/>
      </w:pPr>
      <w:rPr>
        <w:rFonts w:hint="default"/>
        <w:lang w:val="ru-RU" w:eastAsia="en-US" w:bidi="ar-SA"/>
      </w:rPr>
    </w:lvl>
    <w:lvl w:ilvl="8" w:tentative="0">
      <w:start w:val="0"/>
      <w:numFmt w:val="bullet"/>
      <w:lvlText w:val="•"/>
      <w:lvlJc w:val="left"/>
      <w:pPr>
        <w:ind w:left="9441" w:hanging="154"/>
      </w:pPr>
      <w:rPr>
        <w:rFonts w:hint="default"/>
        <w:lang w:val="ru-RU" w:eastAsia="en-US" w:bidi="ar-SA"/>
      </w:rPr>
    </w:lvl>
  </w:abstractNum>
  <w:abstractNum w:abstractNumId="12">
    <w:nsid w:val="9EBD6ABB"/>
    <w:multiLevelType w:val="multilevel"/>
    <w:tmpl w:val="9EBD6ABB"/>
    <w:lvl w:ilvl="0" w:tentative="0">
      <w:start w:val="1"/>
      <w:numFmt w:val="decimal"/>
      <w:lvlText w:val="%1)"/>
      <w:lvlJc w:val="left"/>
      <w:pPr>
        <w:ind w:left="1277" w:hanging="711"/>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1"/>
      <w:numFmt w:val="decimal"/>
      <w:lvlText w:val="%2."/>
      <w:lvlJc w:val="left"/>
      <w:pPr>
        <w:ind w:left="1745"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822" w:hanging="240"/>
      </w:pPr>
      <w:rPr>
        <w:rFonts w:hint="default"/>
        <w:lang w:val="ru-RU" w:eastAsia="en-US" w:bidi="ar-SA"/>
      </w:rPr>
    </w:lvl>
    <w:lvl w:ilvl="3" w:tentative="0">
      <w:start w:val="0"/>
      <w:numFmt w:val="bullet"/>
      <w:lvlText w:val="•"/>
      <w:lvlJc w:val="left"/>
      <w:pPr>
        <w:ind w:left="3904" w:hanging="240"/>
      </w:pPr>
      <w:rPr>
        <w:rFonts w:hint="default"/>
        <w:lang w:val="ru-RU" w:eastAsia="en-US" w:bidi="ar-SA"/>
      </w:rPr>
    </w:lvl>
    <w:lvl w:ilvl="4" w:tentative="0">
      <w:start w:val="0"/>
      <w:numFmt w:val="bullet"/>
      <w:lvlText w:val="•"/>
      <w:lvlJc w:val="left"/>
      <w:pPr>
        <w:ind w:left="4987" w:hanging="240"/>
      </w:pPr>
      <w:rPr>
        <w:rFonts w:hint="default"/>
        <w:lang w:val="ru-RU" w:eastAsia="en-US" w:bidi="ar-SA"/>
      </w:rPr>
    </w:lvl>
    <w:lvl w:ilvl="5" w:tentative="0">
      <w:start w:val="0"/>
      <w:numFmt w:val="bullet"/>
      <w:lvlText w:val="•"/>
      <w:lvlJc w:val="left"/>
      <w:pPr>
        <w:ind w:left="6069" w:hanging="240"/>
      </w:pPr>
      <w:rPr>
        <w:rFonts w:hint="default"/>
        <w:lang w:val="ru-RU" w:eastAsia="en-US" w:bidi="ar-SA"/>
      </w:rPr>
    </w:lvl>
    <w:lvl w:ilvl="6" w:tentative="0">
      <w:start w:val="0"/>
      <w:numFmt w:val="bullet"/>
      <w:lvlText w:val="•"/>
      <w:lvlJc w:val="left"/>
      <w:pPr>
        <w:ind w:left="7151" w:hanging="240"/>
      </w:pPr>
      <w:rPr>
        <w:rFonts w:hint="default"/>
        <w:lang w:val="ru-RU" w:eastAsia="en-US" w:bidi="ar-SA"/>
      </w:rPr>
    </w:lvl>
    <w:lvl w:ilvl="7" w:tentative="0">
      <w:start w:val="0"/>
      <w:numFmt w:val="bullet"/>
      <w:lvlText w:val="•"/>
      <w:lvlJc w:val="left"/>
      <w:pPr>
        <w:ind w:left="8234" w:hanging="240"/>
      </w:pPr>
      <w:rPr>
        <w:rFonts w:hint="default"/>
        <w:lang w:val="ru-RU" w:eastAsia="en-US" w:bidi="ar-SA"/>
      </w:rPr>
    </w:lvl>
    <w:lvl w:ilvl="8" w:tentative="0">
      <w:start w:val="0"/>
      <w:numFmt w:val="bullet"/>
      <w:lvlText w:val="•"/>
      <w:lvlJc w:val="left"/>
      <w:pPr>
        <w:ind w:left="9316" w:hanging="240"/>
      </w:pPr>
      <w:rPr>
        <w:rFonts w:hint="default"/>
        <w:lang w:val="ru-RU" w:eastAsia="en-US" w:bidi="ar-SA"/>
      </w:rPr>
    </w:lvl>
  </w:abstractNum>
  <w:abstractNum w:abstractNumId="13">
    <w:nsid w:val="A19AC603"/>
    <w:multiLevelType w:val="multilevel"/>
    <w:tmpl w:val="A19AC603"/>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14">
    <w:nsid w:val="A2F758BD"/>
    <w:multiLevelType w:val="multilevel"/>
    <w:tmpl w:val="A2F758BD"/>
    <w:lvl w:ilvl="0" w:tentative="0">
      <w:start w:val="1"/>
      <w:numFmt w:val="decimal"/>
      <w:lvlText w:val="%1)"/>
      <w:lvlJc w:val="left"/>
      <w:pPr>
        <w:ind w:left="1277" w:hanging="28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83"/>
      </w:pPr>
      <w:rPr>
        <w:rFonts w:hint="default"/>
        <w:lang w:val="ru-RU" w:eastAsia="en-US" w:bidi="ar-SA"/>
      </w:rPr>
    </w:lvl>
    <w:lvl w:ilvl="2" w:tentative="0">
      <w:start w:val="0"/>
      <w:numFmt w:val="bullet"/>
      <w:lvlText w:val="•"/>
      <w:lvlJc w:val="left"/>
      <w:pPr>
        <w:ind w:left="3320" w:hanging="283"/>
      </w:pPr>
      <w:rPr>
        <w:rFonts w:hint="default"/>
        <w:lang w:val="ru-RU" w:eastAsia="en-US" w:bidi="ar-SA"/>
      </w:rPr>
    </w:lvl>
    <w:lvl w:ilvl="3" w:tentative="0">
      <w:start w:val="0"/>
      <w:numFmt w:val="bullet"/>
      <w:lvlText w:val="•"/>
      <w:lvlJc w:val="left"/>
      <w:pPr>
        <w:ind w:left="4340" w:hanging="283"/>
      </w:pPr>
      <w:rPr>
        <w:rFonts w:hint="default"/>
        <w:lang w:val="ru-RU" w:eastAsia="en-US" w:bidi="ar-SA"/>
      </w:rPr>
    </w:lvl>
    <w:lvl w:ilvl="4" w:tentative="0">
      <w:start w:val="0"/>
      <w:numFmt w:val="bullet"/>
      <w:lvlText w:val="•"/>
      <w:lvlJc w:val="left"/>
      <w:pPr>
        <w:ind w:left="5360" w:hanging="283"/>
      </w:pPr>
      <w:rPr>
        <w:rFonts w:hint="default"/>
        <w:lang w:val="ru-RU" w:eastAsia="en-US" w:bidi="ar-SA"/>
      </w:rPr>
    </w:lvl>
    <w:lvl w:ilvl="5" w:tentative="0">
      <w:start w:val="0"/>
      <w:numFmt w:val="bullet"/>
      <w:lvlText w:val="•"/>
      <w:lvlJc w:val="left"/>
      <w:pPr>
        <w:ind w:left="6380" w:hanging="283"/>
      </w:pPr>
      <w:rPr>
        <w:rFonts w:hint="default"/>
        <w:lang w:val="ru-RU" w:eastAsia="en-US" w:bidi="ar-SA"/>
      </w:rPr>
    </w:lvl>
    <w:lvl w:ilvl="6" w:tentative="0">
      <w:start w:val="0"/>
      <w:numFmt w:val="bullet"/>
      <w:lvlText w:val="•"/>
      <w:lvlJc w:val="left"/>
      <w:pPr>
        <w:ind w:left="7400" w:hanging="283"/>
      </w:pPr>
      <w:rPr>
        <w:rFonts w:hint="default"/>
        <w:lang w:val="ru-RU" w:eastAsia="en-US" w:bidi="ar-SA"/>
      </w:rPr>
    </w:lvl>
    <w:lvl w:ilvl="7" w:tentative="0">
      <w:start w:val="0"/>
      <w:numFmt w:val="bullet"/>
      <w:lvlText w:val="•"/>
      <w:lvlJc w:val="left"/>
      <w:pPr>
        <w:ind w:left="8420" w:hanging="283"/>
      </w:pPr>
      <w:rPr>
        <w:rFonts w:hint="default"/>
        <w:lang w:val="ru-RU" w:eastAsia="en-US" w:bidi="ar-SA"/>
      </w:rPr>
    </w:lvl>
    <w:lvl w:ilvl="8" w:tentative="0">
      <w:start w:val="0"/>
      <w:numFmt w:val="bullet"/>
      <w:lvlText w:val="•"/>
      <w:lvlJc w:val="left"/>
      <w:pPr>
        <w:ind w:left="9441" w:hanging="283"/>
      </w:pPr>
      <w:rPr>
        <w:rFonts w:hint="default"/>
        <w:lang w:val="ru-RU" w:eastAsia="en-US" w:bidi="ar-SA"/>
      </w:rPr>
    </w:lvl>
  </w:abstractNum>
  <w:abstractNum w:abstractNumId="15">
    <w:nsid w:val="A5610364"/>
    <w:multiLevelType w:val="multilevel"/>
    <w:tmpl w:val="A5610364"/>
    <w:lvl w:ilvl="0" w:tentative="0">
      <w:start w:val="1"/>
      <w:numFmt w:val="decimal"/>
      <w:lvlText w:val="%1."/>
      <w:lvlJc w:val="left"/>
      <w:pPr>
        <w:ind w:left="107" w:hanging="528"/>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399" w:hanging="528"/>
      </w:pPr>
      <w:rPr>
        <w:rFonts w:hint="default"/>
        <w:lang w:val="ru-RU" w:eastAsia="en-US" w:bidi="ar-SA"/>
      </w:rPr>
    </w:lvl>
    <w:lvl w:ilvl="2" w:tentative="0">
      <w:start w:val="0"/>
      <w:numFmt w:val="bullet"/>
      <w:lvlText w:val="•"/>
      <w:lvlJc w:val="left"/>
      <w:pPr>
        <w:ind w:left="698" w:hanging="528"/>
      </w:pPr>
      <w:rPr>
        <w:rFonts w:hint="default"/>
        <w:lang w:val="ru-RU" w:eastAsia="en-US" w:bidi="ar-SA"/>
      </w:rPr>
    </w:lvl>
    <w:lvl w:ilvl="3" w:tentative="0">
      <w:start w:val="0"/>
      <w:numFmt w:val="bullet"/>
      <w:lvlText w:val="•"/>
      <w:lvlJc w:val="left"/>
      <w:pPr>
        <w:ind w:left="998" w:hanging="528"/>
      </w:pPr>
      <w:rPr>
        <w:rFonts w:hint="default"/>
        <w:lang w:val="ru-RU" w:eastAsia="en-US" w:bidi="ar-SA"/>
      </w:rPr>
    </w:lvl>
    <w:lvl w:ilvl="4" w:tentative="0">
      <w:start w:val="0"/>
      <w:numFmt w:val="bullet"/>
      <w:lvlText w:val="•"/>
      <w:lvlJc w:val="left"/>
      <w:pPr>
        <w:ind w:left="1297" w:hanging="528"/>
      </w:pPr>
      <w:rPr>
        <w:rFonts w:hint="default"/>
        <w:lang w:val="ru-RU" w:eastAsia="en-US" w:bidi="ar-SA"/>
      </w:rPr>
    </w:lvl>
    <w:lvl w:ilvl="5" w:tentative="0">
      <w:start w:val="0"/>
      <w:numFmt w:val="bullet"/>
      <w:lvlText w:val="•"/>
      <w:lvlJc w:val="left"/>
      <w:pPr>
        <w:ind w:left="1597" w:hanging="528"/>
      </w:pPr>
      <w:rPr>
        <w:rFonts w:hint="default"/>
        <w:lang w:val="ru-RU" w:eastAsia="en-US" w:bidi="ar-SA"/>
      </w:rPr>
    </w:lvl>
    <w:lvl w:ilvl="6" w:tentative="0">
      <w:start w:val="0"/>
      <w:numFmt w:val="bullet"/>
      <w:lvlText w:val="•"/>
      <w:lvlJc w:val="left"/>
      <w:pPr>
        <w:ind w:left="1896" w:hanging="528"/>
      </w:pPr>
      <w:rPr>
        <w:rFonts w:hint="default"/>
        <w:lang w:val="ru-RU" w:eastAsia="en-US" w:bidi="ar-SA"/>
      </w:rPr>
    </w:lvl>
    <w:lvl w:ilvl="7" w:tentative="0">
      <w:start w:val="0"/>
      <w:numFmt w:val="bullet"/>
      <w:lvlText w:val="•"/>
      <w:lvlJc w:val="left"/>
      <w:pPr>
        <w:ind w:left="2195" w:hanging="528"/>
      </w:pPr>
      <w:rPr>
        <w:rFonts w:hint="default"/>
        <w:lang w:val="ru-RU" w:eastAsia="en-US" w:bidi="ar-SA"/>
      </w:rPr>
    </w:lvl>
    <w:lvl w:ilvl="8" w:tentative="0">
      <w:start w:val="0"/>
      <w:numFmt w:val="bullet"/>
      <w:lvlText w:val="•"/>
      <w:lvlJc w:val="left"/>
      <w:pPr>
        <w:ind w:left="2495" w:hanging="528"/>
      </w:pPr>
      <w:rPr>
        <w:rFonts w:hint="default"/>
        <w:lang w:val="ru-RU" w:eastAsia="en-US" w:bidi="ar-SA"/>
      </w:rPr>
    </w:lvl>
  </w:abstractNum>
  <w:abstractNum w:abstractNumId="16">
    <w:nsid w:val="A9826E89"/>
    <w:multiLevelType w:val="multilevel"/>
    <w:tmpl w:val="A9826E89"/>
    <w:lvl w:ilvl="0" w:tentative="0">
      <w:start w:val="1"/>
      <w:numFmt w:val="decimal"/>
      <w:lvlText w:val="%1)"/>
      <w:lvlJc w:val="left"/>
      <w:pPr>
        <w:ind w:left="2102"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17">
    <w:nsid w:val="AFFBBAB3"/>
    <w:multiLevelType w:val="multilevel"/>
    <w:tmpl w:val="AFFBBAB3"/>
    <w:lvl w:ilvl="0" w:tentative="0">
      <w:start w:val="1"/>
      <w:numFmt w:val="decimal"/>
      <w:lvlText w:val="%1)"/>
      <w:lvlJc w:val="left"/>
      <w:pPr>
        <w:ind w:left="2102"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18">
    <w:nsid w:val="B07ED874"/>
    <w:multiLevelType w:val="multilevel"/>
    <w:tmpl w:val="B07ED874"/>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19">
    <w:nsid w:val="B1A6EFD2"/>
    <w:multiLevelType w:val="multilevel"/>
    <w:tmpl w:val="B1A6EFD2"/>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20">
    <w:nsid w:val="B25E60CF"/>
    <w:multiLevelType w:val="multilevel"/>
    <w:tmpl w:val="B25E60CF"/>
    <w:lvl w:ilvl="0" w:tentative="0">
      <w:start w:val="1"/>
      <w:numFmt w:val="decimal"/>
      <w:lvlText w:val="%1)"/>
      <w:lvlJc w:val="left"/>
      <w:pPr>
        <w:ind w:left="1277" w:hanging="3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41"/>
      </w:pPr>
      <w:rPr>
        <w:rFonts w:hint="default"/>
        <w:lang w:val="ru-RU" w:eastAsia="en-US" w:bidi="ar-SA"/>
      </w:rPr>
    </w:lvl>
    <w:lvl w:ilvl="2" w:tentative="0">
      <w:start w:val="0"/>
      <w:numFmt w:val="bullet"/>
      <w:lvlText w:val="•"/>
      <w:lvlJc w:val="left"/>
      <w:pPr>
        <w:ind w:left="3320" w:hanging="341"/>
      </w:pPr>
      <w:rPr>
        <w:rFonts w:hint="default"/>
        <w:lang w:val="ru-RU" w:eastAsia="en-US" w:bidi="ar-SA"/>
      </w:rPr>
    </w:lvl>
    <w:lvl w:ilvl="3" w:tentative="0">
      <w:start w:val="0"/>
      <w:numFmt w:val="bullet"/>
      <w:lvlText w:val="•"/>
      <w:lvlJc w:val="left"/>
      <w:pPr>
        <w:ind w:left="4340" w:hanging="341"/>
      </w:pPr>
      <w:rPr>
        <w:rFonts w:hint="default"/>
        <w:lang w:val="ru-RU" w:eastAsia="en-US" w:bidi="ar-SA"/>
      </w:rPr>
    </w:lvl>
    <w:lvl w:ilvl="4" w:tentative="0">
      <w:start w:val="0"/>
      <w:numFmt w:val="bullet"/>
      <w:lvlText w:val="•"/>
      <w:lvlJc w:val="left"/>
      <w:pPr>
        <w:ind w:left="5360" w:hanging="341"/>
      </w:pPr>
      <w:rPr>
        <w:rFonts w:hint="default"/>
        <w:lang w:val="ru-RU" w:eastAsia="en-US" w:bidi="ar-SA"/>
      </w:rPr>
    </w:lvl>
    <w:lvl w:ilvl="5" w:tentative="0">
      <w:start w:val="0"/>
      <w:numFmt w:val="bullet"/>
      <w:lvlText w:val="•"/>
      <w:lvlJc w:val="left"/>
      <w:pPr>
        <w:ind w:left="6380" w:hanging="341"/>
      </w:pPr>
      <w:rPr>
        <w:rFonts w:hint="default"/>
        <w:lang w:val="ru-RU" w:eastAsia="en-US" w:bidi="ar-SA"/>
      </w:rPr>
    </w:lvl>
    <w:lvl w:ilvl="6" w:tentative="0">
      <w:start w:val="0"/>
      <w:numFmt w:val="bullet"/>
      <w:lvlText w:val="•"/>
      <w:lvlJc w:val="left"/>
      <w:pPr>
        <w:ind w:left="7400" w:hanging="341"/>
      </w:pPr>
      <w:rPr>
        <w:rFonts w:hint="default"/>
        <w:lang w:val="ru-RU" w:eastAsia="en-US" w:bidi="ar-SA"/>
      </w:rPr>
    </w:lvl>
    <w:lvl w:ilvl="7" w:tentative="0">
      <w:start w:val="0"/>
      <w:numFmt w:val="bullet"/>
      <w:lvlText w:val="•"/>
      <w:lvlJc w:val="left"/>
      <w:pPr>
        <w:ind w:left="8420" w:hanging="341"/>
      </w:pPr>
      <w:rPr>
        <w:rFonts w:hint="default"/>
        <w:lang w:val="ru-RU" w:eastAsia="en-US" w:bidi="ar-SA"/>
      </w:rPr>
    </w:lvl>
    <w:lvl w:ilvl="8" w:tentative="0">
      <w:start w:val="0"/>
      <w:numFmt w:val="bullet"/>
      <w:lvlText w:val="•"/>
      <w:lvlJc w:val="left"/>
      <w:pPr>
        <w:ind w:left="9441" w:hanging="341"/>
      </w:pPr>
      <w:rPr>
        <w:rFonts w:hint="default"/>
        <w:lang w:val="ru-RU" w:eastAsia="en-US" w:bidi="ar-SA"/>
      </w:rPr>
    </w:lvl>
  </w:abstractNum>
  <w:abstractNum w:abstractNumId="21">
    <w:nsid w:val="B260FE82"/>
    <w:multiLevelType w:val="multilevel"/>
    <w:tmpl w:val="B260FE82"/>
    <w:lvl w:ilvl="0" w:tentative="0">
      <w:start w:val="1"/>
      <w:numFmt w:val="decimal"/>
      <w:lvlText w:val="%1)"/>
      <w:lvlJc w:val="left"/>
      <w:pPr>
        <w:ind w:left="1277" w:hanging="35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22">
    <w:nsid w:val="B29D639F"/>
    <w:multiLevelType w:val="multilevel"/>
    <w:tmpl w:val="B29D639F"/>
    <w:lvl w:ilvl="0" w:tentative="0">
      <w:start w:val="0"/>
      <w:numFmt w:val="bullet"/>
      <w:lvlText w:val=""/>
      <w:lvlJc w:val="left"/>
      <w:pPr>
        <w:ind w:left="1277" w:hanging="142"/>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23">
    <w:nsid w:val="B2E12C01"/>
    <w:multiLevelType w:val="multilevel"/>
    <w:tmpl w:val="B2E12C01"/>
    <w:lvl w:ilvl="0" w:tentative="0">
      <w:start w:val="1"/>
      <w:numFmt w:val="decimal"/>
      <w:lvlText w:val="%1."/>
      <w:lvlJc w:val="left"/>
      <w:pPr>
        <w:ind w:left="2693" w:hanging="85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675" w:hanging="142"/>
      </w:pPr>
      <w:rPr>
        <w:rFonts w:hint="default"/>
        <w:lang w:val="ru-RU" w:eastAsia="en-US" w:bidi="ar-SA"/>
      </w:rPr>
    </w:lvl>
    <w:lvl w:ilvl="3" w:tentative="0">
      <w:start w:val="0"/>
      <w:numFmt w:val="bullet"/>
      <w:lvlText w:val="•"/>
      <w:lvlJc w:val="left"/>
      <w:pPr>
        <w:ind w:left="4651" w:hanging="142"/>
      </w:pPr>
      <w:rPr>
        <w:rFonts w:hint="default"/>
        <w:lang w:val="ru-RU" w:eastAsia="en-US" w:bidi="ar-SA"/>
      </w:rPr>
    </w:lvl>
    <w:lvl w:ilvl="4" w:tentative="0">
      <w:start w:val="0"/>
      <w:numFmt w:val="bullet"/>
      <w:lvlText w:val="•"/>
      <w:lvlJc w:val="left"/>
      <w:pPr>
        <w:ind w:left="5627" w:hanging="142"/>
      </w:pPr>
      <w:rPr>
        <w:rFonts w:hint="default"/>
        <w:lang w:val="ru-RU" w:eastAsia="en-US" w:bidi="ar-SA"/>
      </w:rPr>
    </w:lvl>
    <w:lvl w:ilvl="5" w:tentative="0">
      <w:start w:val="0"/>
      <w:numFmt w:val="bullet"/>
      <w:lvlText w:val="•"/>
      <w:lvlJc w:val="left"/>
      <w:pPr>
        <w:ind w:left="6602" w:hanging="142"/>
      </w:pPr>
      <w:rPr>
        <w:rFonts w:hint="default"/>
        <w:lang w:val="ru-RU" w:eastAsia="en-US" w:bidi="ar-SA"/>
      </w:rPr>
    </w:lvl>
    <w:lvl w:ilvl="6" w:tentative="0">
      <w:start w:val="0"/>
      <w:numFmt w:val="bullet"/>
      <w:lvlText w:val="•"/>
      <w:lvlJc w:val="left"/>
      <w:pPr>
        <w:ind w:left="7578" w:hanging="142"/>
      </w:pPr>
      <w:rPr>
        <w:rFonts w:hint="default"/>
        <w:lang w:val="ru-RU" w:eastAsia="en-US" w:bidi="ar-SA"/>
      </w:rPr>
    </w:lvl>
    <w:lvl w:ilvl="7" w:tentative="0">
      <w:start w:val="0"/>
      <w:numFmt w:val="bullet"/>
      <w:lvlText w:val="•"/>
      <w:lvlJc w:val="left"/>
      <w:pPr>
        <w:ind w:left="8554" w:hanging="142"/>
      </w:pPr>
      <w:rPr>
        <w:rFonts w:hint="default"/>
        <w:lang w:val="ru-RU" w:eastAsia="en-US" w:bidi="ar-SA"/>
      </w:rPr>
    </w:lvl>
    <w:lvl w:ilvl="8" w:tentative="0">
      <w:start w:val="0"/>
      <w:numFmt w:val="bullet"/>
      <w:lvlText w:val="•"/>
      <w:lvlJc w:val="left"/>
      <w:pPr>
        <w:ind w:left="9529" w:hanging="142"/>
      </w:pPr>
      <w:rPr>
        <w:rFonts w:hint="default"/>
        <w:lang w:val="ru-RU" w:eastAsia="en-US" w:bidi="ar-SA"/>
      </w:rPr>
    </w:lvl>
  </w:abstractNum>
  <w:abstractNum w:abstractNumId="24">
    <w:nsid w:val="B51B152D"/>
    <w:multiLevelType w:val="multilevel"/>
    <w:tmpl w:val="B51B152D"/>
    <w:lvl w:ilvl="0" w:tentative="0">
      <w:start w:val="1"/>
      <w:numFmt w:val="decimal"/>
      <w:lvlText w:val="%1)"/>
      <w:lvlJc w:val="left"/>
      <w:pPr>
        <w:ind w:left="1277" w:hanging="27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71"/>
      </w:pPr>
      <w:rPr>
        <w:rFonts w:hint="default"/>
        <w:lang w:val="ru-RU" w:eastAsia="en-US" w:bidi="ar-SA"/>
      </w:rPr>
    </w:lvl>
    <w:lvl w:ilvl="2" w:tentative="0">
      <w:start w:val="0"/>
      <w:numFmt w:val="bullet"/>
      <w:lvlText w:val="•"/>
      <w:lvlJc w:val="left"/>
      <w:pPr>
        <w:ind w:left="3320" w:hanging="271"/>
      </w:pPr>
      <w:rPr>
        <w:rFonts w:hint="default"/>
        <w:lang w:val="ru-RU" w:eastAsia="en-US" w:bidi="ar-SA"/>
      </w:rPr>
    </w:lvl>
    <w:lvl w:ilvl="3" w:tentative="0">
      <w:start w:val="0"/>
      <w:numFmt w:val="bullet"/>
      <w:lvlText w:val="•"/>
      <w:lvlJc w:val="left"/>
      <w:pPr>
        <w:ind w:left="4340" w:hanging="271"/>
      </w:pPr>
      <w:rPr>
        <w:rFonts w:hint="default"/>
        <w:lang w:val="ru-RU" w:eastAsia="en-US" w:bidi="ar-SA"/>
      </w:rPr>
    </w:lvl>
    <w:lvl w:ilvl="4" w:tentative="0">
      <w:start w:val="0"/>
      <w:numFmt w:val="bullet"/>
      <w:lvlText w:val="•"/>
      <w:lvlJc w:val="left"/>
      <w:pPr>
        <w:ind w:left="5360" w:hanging="271"/>
      </w:pPr>
      <w:rPr>
        <w:rFonts w:hint="default"/>
        <w:lang w:val="ru-RU" w:eastAsia="en-US" w:bidi="ar-SA"/>
      </w:rPr>
    </w:lvl>
    <w:lvl w:ilvl="5" w:tentative="0">
      <w:start w:val="0"/>
      <w:numFmt w:val="bullet"/>
      <w:lvlText w:val="•"/>
      <w:lvlJc w:val="left"/>
      <w:pPr>
        <w:ind w:left="6380" w:hanging="271"/>
      </w:pPr>
      <w:rPr>
        <w:rFonts w:hint="default"/>
        <w:lang w:val="ru-RU" w:eastAsia="en-US" w:bidi="ar-SA"/>
      </w:rPr>
    </w:lvl>
    <w:lvl w:ilvl="6" w:tentative="0">
      <w:start w:val="0"/>
      <w:numFmt w:val="bullet"/>
      <w:lvlText w:val="•"/>
      <w:lvlJc w:val="left"/>
      <w:pPr>
        <w:ind w:left="7400" w:hanging="271"/>
      </w:pPr>
      <w:rPr>
        <w:rFonts w:hint="default"/>
        <w:lang w:val="ru-RU" w:eastAsia="en-US" w:bidi="ar-SA"/>
      </w:rPr>
    </w:lvl>
    <w:lvl w:ilvl="7" w:tentative="0">
      <w:start w:val="0"/>
      <w:numFmt w:val="bullet"/>
      <w:lvlText w:val="•"/>
      <w:lvlJc w:val="left"/>
      <w:pPr>
        <w:ind w:left="8420" w:hanging="271"/>
      </w:pPr>
      <w:rPr>
        <w:rFonts w:hint="default"/>
        <w:lang w:val="ru-RU" w:eastAsia="en-US" w:bidi="ar-SA"/>
      </w:rPr>
    </w:lvl>
    <w:lvl w:ilvl="8" w:tentative="0">
      <w:start w:val="0"/>
      <w:numFmt w:val="bullet"/>
      <w:lvlText w:val="•"/>
      <w:lvlJc w:val="left"/>
      <w:pPr>
        <w:ind w:left="9441" w:hanging="271"/>
      </w:pPr>
      <w:rPr>
        <w:rFonts w:hint="default"/>
        <w:lang w:val="ru-RU" w:eastAsia="en-US" w:bidi="ar-SA"/>
      </w:rPr>
    </w:lvl>
  </w:abstractNum>
  <w:abstractNum w:abstractNumId="25">
    <w:nsid w:val="B6530D49"/>
    <w:multiLevelType w:val="multilevel"/>
    <w:tmpl w:val="B6530D49"/>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26">
    <w:nsid w:val="B88C66F5"/>
    <w:multiLevelType w:val="multilevel"/>
    <w:tmpl w:val="B88C66F5"/>
    <w:lvl w:ilvl="0"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27">
    <w:nsid w:val="B9A2A398"/>
    <w:multiLevelType w:val="multilevel"/>
    <w:tmpl w:val="B9A2A398"/>
    <w:lvl w:ilvl="0" w:tentative="0">
      <w:start w:val="1"/>
      <w:numFmt w:val="decimal"/>
      <w:lvlText w:val="%1)"/>
      <w:lvlJc w:val="left"/>
      <w:pPr>
        <w:ind w:left="1765"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732" w:hanging="260"/>
      </w:pPr>
      <w:rPr>
        <w:rFonts w:hint="default"/>
        <w:lang w:val="ru-RU" w:eastAsia="en-US" w:bidi="ar-SA"/>
      </w:rPr>
    </w:lvl>
    <w:lvl w:ilvl="2" w:tentative="0">
      <w:start w:val="0"/>
      <w:numFmt w:val="bullet"/>
      <w:lvlText w:val="•"/>
      <w:lvlJc w:val="left"/>
      <w:pPr>
        <w:ind w:left="3704" w:hanging="260"/>
      </w:pPr>
      <w:rPr>
        <w:rFonts w:hint="default"/>
        <w:lang w:val="ru-RU" w:eastAsia="en-US" w:bidi="ar-SA"/>
      </w:rPr>
    </w:lvl>
    <w:lvl w:ilvl="3" w:tentative="0">
      <w:start w:val="0"/>
      <w:numFmt w:val="bullet"/>
      <w:lvlText w:val="•"/>
      <w:lvlJc w:val="left"/>
      <w:pPr>
        <w:ind w:left="4676" w:hanging="260"/>
      </w:pPr>
      <w:rPr>
        <w:rFonts w:hint="default"/>
        <w:lang w:val="ru-RU" w:eastAsia="en-US" w:bidi="ar-SA"/>
      </w:rPr>
    </w:lvl>
    <w:lvl w:ilvl="4" w:tentative="0">
      <w:start w:val="0"/>
      <w:numFmt w:val="bullet"/>
      <w:lvlText w:val="•"/>
      <w:lvlJc w:val="left"/>
      <w:pPr>
        <w:ind w:left="5648" w:hanging="260"/>
      </w:pPr>
      <w:rPr>
        <w:rFonts w:hint="default"/>
        <w:lang w:val="ru-RU" w:eastAsia="en-US" w:bidi="ar-SA"/>
      </w:rPr>
    </w:lvl>
    <w:lvl w:ilvl="5" w:tentative="0">
      <w:start w:val="0"/>
      <w:numFmt w:val="bullet"/>
      <w:lvlText w:val="•"/>
      <w:lvlJc w:val="left"/>
      <w:pPr>
        <w:ind w:left="6620" w:hanging="260"/>
      </w:pPr>
      <w:rPr>
        <w:rFonts w:hint="default"/>
        <w:lang w:val="ru-RU" w:eastAsia="en-US" w:bidi="ar-SA"/>
      </w:rPr>
    </w:lvl>
    <w:lvl w:ilvl="6" w:tentative="0">
      <w:start w:val="0"/>
      <w:numFmt w:val="bullet"/>
      <w:lvlText w:val="•"/>
      <w:lvlJc w:val="left"/>
      <w:pPr>
        <w:ind w:left="7592" w:hanging="260"/>
      </w:pPr>
      <w:rPr>
        <w:rFonts w:hint="default"/>
        <w:lang w:val="ru-RU" w:eastAsia="en-US" w:bidi="ar-SA"/>
      </w:rPr>
    </w:lvl>
    <w:lvl w:ilvl="7" w:tentative="0">
      <w:start w:val="0"/>
      <w:numFmt w:val="bullet"/>
      <w:lvlText w:val="•"/>
      <w:lvlJc w:val="left"/>
      <w:pPr>
        <w:ind w:left="8564" w:hanging="260"/>
      </w:pPr>
      <w:rPr>
        <w:rFonts w:hint="default"/>
        <w:lang w:val="ru-RU" w:eastAsia="en-US" w:bidi="ar-SA"/>
      </w:rPr>
    </w:lvl>
    <w:lvl w:ilvl="8" w:tentative="0">
      <w:start w:val="0"/>
      <w:numFmt w:val="bullet"/>
      <w:lvlText w:val="•"/>
      <w:lvlJc w:val="left"/>
      <w:pPr>
        <w:ind w:left="9537" w:hanging="260"/>
      </w:pPr>
      <w:rPr>
        <w:rFonts w:hint="default"/>
        <w:lang w:val="ru-RU" w:eastAsia="en-US" w:bidi="ar-SA"/>
      </w:rPr>
    </w:lvl>
  </w:abstractNum>
  <w:abstractNum w:abstractNumId="28">
    <w:nsid w:val="BA475720"/>
    <w:multiLevelType w:val="multilevel"/>
    <w:tmpl w:val="BA475720"/>
    <w:lvl w:ilvl="0" w:tentative="0">
      <w:start w:val="0"/>
      <w:numFmt w:val="bullet"/>
      <w:lvlText w:val="•"/>
      <w:lvlJc w:val="left"/>
      <w:pPr>
        <w:ind w:left="1277" w:hanging="185"/>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29">
    <w:nsid w:val="BA8049AB"/>
    <w:multiLevelType w:val="multilevel"/>
    <w:tmpl w:val="BA8049AB"/>
    <w:lvl w:ilvl="0" w:tentative="0">
      <w:start w:val="2"/>
      <w:numFmt w:val="decimal"/>
      <w:lvlText w:val="%1."/>
      <w:lvlJc w:val="left"/>
      <w:pPr>
        <w:ind w:left="1985" w:hanging="4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48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035" w:hanging="480"/>
      </w:pPr>
      <w:rPr>
        <w:rFonts w:hint="default"/>
        <w:lang w:val="ru-RU" w:eastAsia="en-US" w:bidi="ar-SA"/>
      </w:rPr>
    </w:lvl>
    <w:lvl w:ilvl="3" w:tentative="0">
      <w:start w:val="0"/>
      <w:numFmt w:val="bullet"/>
      <w:lvlText w:val="•"/>
      <w:lvlJc w:val="left"/>
      <w:pPr>
        <w:ind w:left="4091" w:hanging="480"/>
      </w:pPr>
      <w:rPr>
        <w:rFonts w:hint="default"/>
        <w:lang w:val="ru-RU" w:eastAsia="en-US" w:bidi="ar-SA"/>
      </w:rPr>
    </w:lvl>
    <w:lvl w:ilvl="4" w:tentative="0">
      <w:start w:val="0"/>
      <w:numFmt w:val="bullet"/>
      <w:lvlText w:val="•"/>
      <w:lvlJc w:val="left"/>
      <w:pPr>
        <w:ind w:left="5147" w:hanging="480"/>
      </w:pPr>
      <w:rPr>
        <w:rFonts w:hint="default"/>
        <w:lang w:val="ru-RU" w:eastAsia="en-US" w:bidi="ar-SA"/>
      </w:rPr>
    </w:lvl>
    <w:lvl w:ilvl="5" w:tentative="0">
      <w:start w:val="0"/>
      <w:numFmt w:val="bullet"/>
      <w:lvlText w:val="•"/>
      <w:lvlJc w:val="left"/>
      <w:pPr>
        <w:ind w:left="6202" w:hanging="480"/>
      </w:pPr>
      <w:rPr>
        <w:rFonts w:hint="default"/>
        <w:lang w:val="ru-RU" w:eastAsia="en-US" w:bidi="ar-SA"/>
      </w:rPr>
    </w:lvl>
    <w:lvl w:ilvl="6" w:tentative="0">
      <w:start w:val="0"/>
      <w:numFmt w:val="bullet"/>
      <w:lvlText w:val="•"/>
      <w:lvlJc w:val="left"/>
      <w:pPr>
        <w:ind w:left="7258" w:hanging="480"/>
      </w:pPr>
      <w:rPr>
        <w:rFonts w:hint="default"/>
        <w:lang w:val="ru-RU" w:eastAsia="en-US" w:bidi="ar-SA"/>
      </w:rPr>
    </w:lvl>
    <w:lvl w:ilvl="7" w:tentative="0">
      <w:start w:val="0"/>
      <w:numFmt w:val="bullet"/>
      <w:lvlText w:val="•"/>
      <w:lvlJc w:val="left"/>
      <w:pPr>
        <w:ind w:left="8314" w:hanging="480"/>
      </w:pPr>
      <w:rPr>
        <w:rFonts w:hint="default"/>
        <w:lang w:val="ru-RU" w:eastAsia="en-US" w:bidi="ar-SA"/>
      </w:rPr>
    </w:lvl>
    <w:lvl w:ilvl="8" w:tentative="0">
      <w:start w:val="0"/>
      <w:numFmt w:val="bullet"/>
      <w:lvlText w:val="•"/>
      <w:lvlJc w:val="left"/>
      <w:pPr>
        <w:ind w:left="9369" w:hanging="480"/>
      </w:pPr>
      <w:rPr>
        <w:rFonts w:hint="default"/>
        <w:lang w:val="ru-RU" w:eastAsia="en-US" w:bidi="ar-SA"/>
      </w:rPr>
    </w:lvl>
  </w:abstractNum>
  <w:abstractNum w:abstractNumId="30">
    <w:nsid w:val="BD4CD60A"/>
    <w:multiLevelType w:val="multilevel"/>
    <w:tmpl w:val="BD4CD60A"/>
    <w:lvl w:ilvl="0" w:tentative="0">
      <w:start w:val="1"/>
      <w:numFmt w:val="decimal"/>
      <w:lvlText w:val="%1)"/>
      <w:lvlJc w:val="left"/>
      <w:pPr>
        <w:ind w:left="1764"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2732" w:hanging="260"/>
      </w:pPr>
      <w:rPr>
        <w:rFonts w:hint="default"/>
        <w:lang w:val="ru-RU" w:eastAsia="en-US" w:bidi="ar-SA"/>
      </w:rPr>
    </w:lvl>
    <w:lvl w:ilvl="2" w:tentative="0">
      <w:start w:val="0"/>
      <w:numFmt w:val="bullet"/>
      <w:lvlText w:val="•"/>
      <w:lvlJc w:val="left"/>
      <w:pPr>
        <w:ind w:left="3704" w:hanging="260"/>
      </w:pPr>
      <w:rPr>
        <w:rFonts w:hint="default"/>
        <w:lang w:val="ru-RU" w:eastAsia="en-US" w:bidi="ar-SA"/>
      </w:rPr>
    </w:lvl>
    <w:lvl w:ilvl="3" w:tentative="0">
      <w:start w:val="0"/>
      <w:numFmt w:val="bullet"/>
      <w:lvlText w:val="•"/>
      <w:lvlJc w:val="left"/>
      <w:pPr>
        <w:ind w:left="4676" w:hanging="260"/>
      </w:pPr>
      <w:rPr>
        <w:rFonts w:hint="default"/>
        <w:lang w:val="ru-RU" w:eastAsia="en-US" w:bidi="ar-SA"/>
      </w:rPr>
    </w:lvl>
    <w:lvl w:ilvl="4" w:tentative="0">
      <w:start w:val="0"/>
      <w:numFmt w:val="bullet"/>
      <w:lvlText w:val="•"/>
      <w:lvlJc w:val="left"/>
      <w:pPr>
        <w:ind w:left="5648" w:hanging="260"/>
      </w:pPr>
      <w:rPr>
        <w:rFonts w:hint="default"/>
        <w:lang w:val="ru-RU" w:eastAsia="en-US" w:bidi="ar-SA"/>
      </w:rPr>
    </w:lvl>
    <w:lvl w:ilvl="5" w:tentative="0">
      <w:start w:val="0"/>
      <w:numFmt w:val="bullet"/>
      <w:lvlText w:val="•"/>
      <w:lvlJc w:val="left"/>
      <w:pPr>
        <w:ind w:left="6620" w:hanging="260"/>
      </w:pPr>
      <w:rPr>
        <w:rFonts w:hint="default"/>
        <w:lang w:val="ru-RU" w:eastAsia="en-US" w:bidi="ar-SA"/>
      </w:rPr>
    </w:lvl>
    <w:lvl w:ilvl="6" w:tentative="0">
      <w:start w:val="0"/>
      <w:numFmt w:val="bullet"/>
      <w:lvlText w:val="•"/>
      <w:lvlJc w:val="left"/>
      <w:pPr>
        <w:ind w:left="7592" w:hanging="260"/>
      </w:pPr>
      <w:rPr>
        <w:rFonts w:hint="default"/>
        <w:lang w:val="ru-RU" w:eastAsia="en-US" w:bidi="ar-SA"/>
      </w:rPr>
    </w:lvl>
    <w:lvl w:ilvl="7" w:tentative="0">
      <w:start w:val="0"/>
      <w:numFmt w:val="bullet"/>
      <w:lvlText w:val="•"/>
      <w:lvlJc w:val="left"/>
      <w:pPr>
        <w:ind w:left="8564" w:hanging="260"/>
      </w:pPr>
      <w:rPr>
        <w:rFonts w:hint="default"/>
        <w:lang w:val="ru-RU" w:eastAsia="en-US" w:bidi="ar-SA"/>
      </w:rPr>
    </w:lvl>
    <w:lvl w:ilvl="8" w:tentative="0">
      <w:start w:val="0"/>
      <w:numFmt w:val="bullet"/>
      <w:lvlText w:val="•"/>
      <w:lvlJc w:val="left"/>
      <w:pPr>
        <w:ind w:left="9537" w:hanging="260"/>
      </w:pPr>
      <w:rPr>
        <w:rFonts w:hint="default"/>
        <w:lang w:val="ru-RU" w:eastAsia="en-US" w:bidi="ar-SA"/>
      </w:rPr>
    </w:lvl>
  </w:abstractNum>
  <w:abstractNum w:abstractNumId="31">
    <w:nsid w:val="BE54207B"/>
    <w:multiLevelType w:val="multilevel"/>
    <w:tmpl w:val="BE54207B"/>
    <w:lvl w:ilvl="0" w:tentative="0">
      <w:start w:val="0"/>
      <w:numFmt w:val="bullet"/>
      <w:lvlText w:val=""/>
      <w:lvlJc w:val="left"/>
      <w:pPr>
        <w:ind w:left="1277" w:hanging="142"/>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32">
    <w:nsid w:val="BFF94B10"/>
    <w:multiLevelType w:val="multilevel"/>
    <w:tmpl w:val="BFF94B10"/>
    <w:lvl w:ilvl="0" w:tentative="0">
      <w:start w:val="1"/>
      <w:numFmt w:val="decimal"/>
      <w:lvlText w:val="%1."/>
      <w:lvlJc w:val="left"/>
      <w:pPr>
        <w:ind w:left="1277" w:hanging="295"/>
        <w:jc w:val="left"/>
      </w:pPr>
      <w:rPr>
        <w:rFonts w:hint="default"/>
        <w:spacing w:val="0"/>
        <w:w w:val="100"/>
        <w:lang w:val="ru-RU" w:eastAsia="en-US" w:bidi="ar-SA"/>
      </w:rPr>
    </w:lvl>
    <w:lvl w:ilvl="1" w:tentative="0">
      <w:start w:val="0"/>
      <w:numFmt w:val="bullet"/>
      <w:lvlText w:val=""/>
      <w:lvlJc w:val="left"/>
      <w:pPr>
        <w:ind w:left="1277" w:hanging="142"/>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33">
    <w:nsid w:val="C0CB48EB"/>
    <w:multiLevelType w:val="multilevel"/>
    <w:tmpl w:val="C0CB48EB"/>
    <w:lvl w:ilvl="0"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34">
    <w:nsid w:val="C0CD225C"/>
    <w:multiLevelType w:val="multilevel"/>
    <w:tmpl w:val="C0CD225C"/>
    <w:lvl w:ilvl="0"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35">
    <w:nsid w:val="C0DC2412"/>
    <w:multiLevelType w:val="multilevel"/>
    <w:tmpl w:val="C0DC2412"/>
    <w:lvl w:ilvl="0" w:tentative="0">
      <w:start w:val="0"/>
      <w:numFmt w:val="bullet"/>
      <w:lvlText w:val="•"/>
      <w:lvlJc w:val="left"/>
      <w:pPr>
        <w:ind w:left="1277" w:hanging="154"/>
      </w:pPr>
      <w:rPr>
        <w:rFonts w:hint="default" w:ascii="Arial MT" w:hAnsi="Arial MT" w:eastAsia="Arial MT" w:cs="Arial MT"/>
        <w:b w:val="0"/>
        <w:bCs w:val="0"/>
        <w:i w:val="0"/>
        <w:iCs w:val="0"/>
        <w:spacing w:val="0"/>
        <w:w w:val="100"/>
        <w:sz w:val="24"/>
        <w:szCs w:val="24"/>
        <w:lang w:val="ru-RU" w:eastAsia="en-US" w:bidi="ar-SA"/>
      </w:rPr>
    </w:lvl>
    <w:lvl w:ilvl="1" w:tentative="0">
      <w:start w:val="0"/>
      <w:numFmt w:val="bullet"/>
      <w:lvlText w:val="•"/>
      <w:lvlJc w:val="left"/>
      <w:pPr>
        <w:ind w:left="2300" w:hanging="154"/>
      </w:pPr>
      <w:rPr>
        <w:rFonts w:hint="default"/>
        <w:lang w:val="ru-RU" w:eastAsia="en-US" w:bidi="ar-SA"/>
      </w:rPr>
    </w:lvl>
    <w:lvl w:ilvl="2" w:tentative="0">
      <w:start w:val="0"/>
      <w:numFmt w:val="bullet"/>
      <w:lvlText w:val="•"/>
      <w:lvlJc w:val="left"/>
      <w:pPr>
        <w:ind w:left="3320" w:hanging="154"/>
      </w:pPr>
      <w:rPr>
        <w:rFonts w:hint="default"/>
        <w:lang w:val="ru-RU" w:eastAsia="en-US" w:bidi="ar-SA"/>
      </w:rPr>
    </w:lvl>
    <w:lvl w:ilvl="3" w:tentative="0">
      <w:start w:val="0"/>
      <w:numFmt w:val="bullet"/>
      <w:lvlText w:val="•"/>
      <w:lvlJc w:val="left"/>
      <w:pPr>
        <w:ind w:left="4340" w:hanging="154"/>
      </w:pPr>
      <w:rPr>
        <w:rFonts w:hint="default"/>
        <w:lang w:val="ru-RU" w:eastAsia="en-US" w:bidi="ar-SA"/>
      </w:rPr>
    </w:lvl>
    <w:lvl w:ilvl="4" w:tentative="0">
      <w:start w:val="0"/>
      <w:numFmt w:val="bullet"/>
      <w:lvlText w:val="•"/>
      <w:lvlJc w:val="left"/>
      <w:pPr>
        <w:ind w:left="5360" w:hanging="154"/>
      </w:pPr>
      <w:rPr>
        <w:rFonts w:hint="default"/>
        <w:lang w:val="ru-RU" w:eastAsia="en-US" w:bidi="ar-SA"/>
      </w:rPr>
    </w:lvl>
    <w:lvl w:ilvl="5" w:tentative="0">
      <w:start w:val="0"/>
      <w:numFmt w:val="bullet"/>
      <w:lvlText w:val="•"/>
      <w:lvlJc w:val="left"/>
      <w:pPr>
        <w:ind w:left="6380" w:hanging="154"/>
      </w:pPr>
      <w:rPr>
        <w:rFonts w:hint="default"/>
        <w:lang w:val="ru-RU" w:eastAsia="en-US" w:bidi="ar-SA"/>
      </w:rPr>
    </w:lvl>
    <w:lvl w:ilvl="6" w:tentative="0">
      <w:start w:val="0"/>
      <w:numFmt w:val="bullet"/>
      <w:lvlText w:val="•"/>
      <w:lvlJc w:val="left"/>
      <w:pPr>
        <w:ind w:left="7400" w:hanging="154"/>
      </w:pPr>
      <w:rPr>
        <w:rFonts w:hint="default"/>
        <w:lang w:val="ru-RU" w:eastAsia="en-US" w:bidi="ar-SA"/>
      </w:rPr>
    </w:lvl>
    <w:lvl w:ilvl="7" w:tentative="0">
      <w:start w:val="0"/>
      <w:numFmt w:val="bullet"/>
      <w:lvlText w:val="•"/>
      <w:lvlJc w:val="left"/>
      <w:pPr>
        <w:ind w:left="8420" w:hanging="154"/>
      </w:pPr>
      <w:rPr>
        <w:rFonts w:hint="default"/>
        <w:lang w:val="ru-RU" w:eastAsia="en-US" w:bidi="ar-SA"/>
      </w:rPr>
    </w:lvl>
    <w:lvl w:ilvl="8" w:tentative="0">
      <w:start w:val="0"/>
      <w:numFmt w:val="bullet"/>
      <w:lvlText w:val="•"/>
      <w:lvlJc w:val="left"/>
      <w:pPr>
        <w:ind w:left="9441" w:hanging="154"/>
      </w:pPr>
      <w:rPr>
        <w:rFonts w:hint="default"/>
        <w:lang w:val="ru-RU" w:eastAsia="en-US" w:bidi="ar-SA"/>
      </w:rPr>
    </w:lvl>
  </w:abstractNum>
  <w:abstractNum w:abstractNumId="36">
    <w:nsid w:val="C0DF6E89"/>
    <w:multiLevelType w:val="multilevel"/>
    <w:tmpl w:val="C0DF6E89"/>
    <w:lvl w:ilvl="0" w:tentative="0">
      <w:start w:val="1"/>
      <w:numFmt w:val="decimal"/>
      <w:lvlText w:val="%1)"/>
      <w:lvlJc w:val="left"/>
      <w:pPr>
        <w:ind w:left="1277" w:hanging="34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46"/>
      </w:pPr>
      <w:rPr>
        <w:rFonts w:hint="default"/>
        <w:lang w:val="ru-RU" w:eastAsia="en-US" w:bidi="ar-SA"/>
      </w:rPr>
    </w:lvl>
    <w:lvl w:ilvl="2" w:tentative="0">
      <w:start w:val="0"/>
      <w:numFmt w:val="bullet"/>
      <w:lvlText w:val="•"/>
      <w:lvlJc w:val="left"/>
      <w:pPr>
        <w:ind w:left="3320" w:hanging="346"/>
      </w:pPr>
      <w:rPr>
        <w:rFonts w:hint="default"/>
        <w:lang w:val="ru-RU" w:eastAsia="en-US" w:bidi="ar-SA"/>
      </w:rPr>
    </w:lvl>
    <w:lvl w:ilvl="3" w:tentative="0">
      <w:start w:val="0"/>
      <w:numFmt w:val="bullet"/>
      <w:lvlText w:val="•"/>
      <w:lvlJc w:val="left"/>
      <w:pPr>
        <w:ind w:left="4340" w:hanging="346"/>
      </w:pPr>
      <w:rPr>
        <w:rFonts w:hint="default"/>
        <w:lang w:val="ru-RU" w:eastAsia="en-US" w:bidi="ar-SA"/>
      </w:rPr>
    </w:lvl>
    <w:lvl w:ilvl="4" w:tentative="0">
      <w:start w:val="0"/>
      <w:numFmt w:val="bullet"/>
      <w:lvlText w:val="•"/>
      <w:lvlJc w:val="left"/>
      <w:pPr>
        <w:ind w:left="5360" w:hanging="346"/>
      </w:pPr>
      <w:rPr>
        <w:rFonts w:hint="default"/>
        <w:lang w:val="ru-RU" w:eastAsia="en-US" w:bidi="ar-SA"/>
      </w:rPr>
    </w:lvl>
    <w:lvl w:ilvl="5" w:tentative="0">
      <w:start w:val="0"/>
      <w:numFmt w:val="bullet"/>
      <w:lvlText w:val="•"/>
      <w:lvlJc w:val="left"/>
      <w:pPr>
        <w:ind w:left="6380" w:hanging="346"/>
      </w:pPr>
      <w:rPr>
        <w:rFonts w:hint="default"/>
        <w:lang w:val="ru-RU" w:eastAsia="en-US" w:bidi="ar-SA"/>
      </w:rPr>
    </w:lvl>
    <w:lvl w:ilvl="6" w:tentative="0">
      <w:start w:val="0"/>
      <w:numFmt w:val="bullet"/>
      <w:lvlText w:val="•"/>
      <w:lvlJc w:val="left"/>
      <w:pPr>
        <w:ind w:left="7400" w:hanging="346"/>
      </w:pPr>
      <w:rPr>
        <w:rFonts w:hint="default"/>
        <w:lang w:val="ru-RU" w:eastAsia="en-US" w:bidi="ar-SA"/>
      </w:rPr>
    </w:lvl>
    <w:lvl w:ilvl="7" w:tentative="0">
      <w:start w:val="0"/>
      <w:numFmt w:val="bullet"/>
      <w:lvlText w:val="•"/>
      <w:lvlJc w:val="left"/>
      <w:pPr>
        <w:ind w:left="8420" w:hanging="346"/>
      </w:pPr>
      <w:rPr>
        <w:rFonts w:hint="default"/>
        <w:lang w:val="ru-RU" w:eastAsia="en-US" w:bidi="ar-SA"/>
      </w:rPr>
    </w:lvl>
    <w:lvl w:ilvl="8" w:tentative="0">
      <w:start w:val="0"/>
      <w:numFmt w:val="bullet"/>
      <w:lvlText w:val="•"/>
      <w:lvlJc w:val="left"/>
      <w:pPr>
        <w:ind w:left="9441" w:hanging="346"/>
      </w:pPr>
      <w:rPr>
        <w:rFonts w:hint="default"/>
        <w:lang w:val="ru-RU" w:eastAsia="en-US" w:bidi="ar-SA"/>
      </w:rPr>
    </w:lvl>
  </w:abstractNum>
  <w:abstractNum w:abstractNumId="37">
    <w:nsid w:val="C73516A7"/>
    <w:multiLevelType w:val="multilevel"/>
    <w:tmpl w:val="C73516A7"/>
    <w:lvl w:ilvl="0"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38">
    <w:nsid w:val="C96BBD3F"/>
    <w:multiLevelType w:val="multilevel"/>
    <w:tmpl w:val="C96BBD3F"/>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142" w:hanging="142"/>
      </w:pPr>
      <w:rPr>
        <w:rFonts w:hint="default"/>
        <w:lang w:val="ru-RU" w:eastAsia="en-US" w:bidi="ar-SA"/>
      </w:rPr>
    </w:lvl>
    <w:lvl w:ilvl="3" w:tentative="0">
      <w:start w:val="0"/>
      <w:numFmt w:val="bullet"/>
      <w:lvlText w:val="•"/>
      <w:lvlJc w:val="left"/>
      <w:pPr>
        <w:ind w:left="4184" w:hanging="142"/>
      </w:pPr>
      <w:rPr>
        <w:rFonts w:hint="default"/>
        <w:lang w:val="ru-RU" w:eastAsia="en-US" w:bidi="ar-SA"/>
      </w:rPr>
    </w:lvl>
    <w:lvl w:ilvl="4" w:tentative="0">
      <w:start w:val="0"/>
      <w:numFmt w:val="bullet"/>
      <w:lvlText w:val="•"/>
      <w:lvlJc w:val="left"/>
      <w:pPr>
        <w:ind w:left="5227" w:hanging="142"/>
      </w:pPr>
      <w:rPr>
        <w:rFonts w:hint="default"/>
        <w:lang w:val="ru-RU" w:eastAsia="en-US" w:bidi="ar-SA"/>
      </w:rPr>
    </w:lvl>
    <w:lvl w:ilvl="5" w:tentative="0">
      <w:start w:val="0"/>
      <w:numFmt w:val="bullet"/>
      <w:lvlText w:val="•"/>
      <w:lvlJc w:val="left"/>
      <w:pPr>
        <w:ind w:left="6269" w:hanging="142"/>
      </w:pPr>
      <w:rPr>
        <w:rFonts w:hint="default"/>
        <w:lang w:val="ru-RU" w:eastAsia="en-US" w:bidi="ar-SA"/>
      </w:rPr>
    </w:lvl>
    <w:lvl w:ilvl="6" w:tentative="0">
      <w:start w:val="0"/>
      <w:numFmt w:val="bullet"/>
      <w:lvlText w:val="•"/>
      <w:lvlJc w:val="left"/>
      <w:pPr>
        <w:ind w:left="7311" w:hanging="142"/>
      </w:pPr>
      <w:rPr>
        <w:rFonts w:hint="default"/>
        <w:lang w:val="ru-RU" w:eastAsia="en-US" w:bidi="ar-SA"/>
      </w:rPr>
    </w:lvl>
    <w:lvl w:ilvl="7" w:tentative="0">
      <w:start w:val="0"/>
      <w:numFmt w:val="bullet"/>
      <w:lvlText w:val="•"/>
      <w:lvlJc w:val="left"/>
      <w:pPr>
        <w:ind w:left="8354" w:hanging="142"/>
      </w:pPr>
      <w:rPr>
        <w:rFonts w:hint="default"/>
        <w:lang w:val="ru-RU" w:eastAsia="en-US" w:bidi="ar-SA"/>
      </w:rPr>
    </w:lvl>
    <w:lvl w:ilvl="8" w:tentative="0">
      <w:start w:val="0"/>
      <w:numFmt w:val="bullet"/>
      <w:lvlText w:val="•"/>
      <w:lvlJc w:val="left"/>
      <w:pPr>
        <w:ind w:left="9396" w:hanging="142"/>
      </w:pPr>
      <w:rPr>
        <w:rFonts w:hint="default"/>
        <w:lang w:val="ru-RU" w:eastAsia="en-US" w:bidi="ar-SA"/>
      </w:rPr>
    </w:lvl>
  </w:abstractNum>
  <w:abstractNum w:abstractNumId="39">
    <w:nsid w:val="CB8C6154"/>
    <w:multiLevelType w:val="multilevel"/>
    <w:tmpl w:val="CB8C6154"/>
    <w:lvl w:ilvl="0" w:tentative="0">
      <w:start w:val="1"/>
      <w:numFmt w:val="decimal"/>
      <w:lvlText w:val="%1)"/>
      <w:lvlJc w:val="left"/>
      <w:pPr>
        <w:ind w:left="1277" w:hanging="28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83"/>
      </w:pPr>
      <w:rPr>
        <w:rFonts w:hint="default"/>
        <w:lang w:val="ru-RU" w:eastAsia="en-US" w:bidi="ar-SA"/>
      </w:rPr>
    </w:lvl>
    <w:lvl w:ilvl="2" w:tentative="0">
      <w:start w:val="0"/>
      <w:numFmt w:val="bullet"/>
      <w:lvlText w:val="•"/>
      <w:lvlJc w:val="left"/>
      <w:pPr>
        <w:ind w:left="3320" w:hanging="283"/>
      </w:pPr>
      <w:rPr>
        <w:rFonts w:hint="default"/>
        <w:lang w:val="ru-RU" w:eastAsia="en-US" w:bidi="ar-SA"/>
      </w:rPr>
    </w:lvl>
    <w:lvl w:ilvl="3" w:tentative="0">
      <w:start w:val="0"/>
      <w:numFmt w:val="bullet"/>
      <w:lvlText w:val="•"/>
      <w:lvlJc w:val="left"/>
      <w:pPr>
        <w:ind w:left="4340" w:hanging="283"/>
      </w:pPr>
      <w:rPr>
        <w:rFonts w:hint="default"/>
        <w:lang w:val="ru-RU" w:eastAsia="en-US" w:bidi="ar-SA"/>
      </w:rPr>
    </w:lvl>
    <w:lvl w:ilvl="4" w:tentative="0">
      <w:start w:val="0"/>
      <w:numFmt w:val="bullet"/>
      <w:lvlText w:val="•"/>
      <w:lvlJc w:val="left"/>
      <w:pPr>
        <w:ind w:left="5360" w:hanging="283"/>
      </w:pPr>
      <w:rPr>
        <w:rFonts w:hint="default"/>
        <w:lang w:val="ru-RU" w:eastAsia="en-US" w:bidi="ar-SA"/>
      </w:rPr>
    </w:lvl>
    <w:lvl w:ilvl="5" w:tentative="0">
      <w:start w:val="0"/>
      <w:numFmt w:val="bullet"/>
      <w:lvlText w:val="•"/>
      <w:lvlJc w:val="left"/>
      <w:pPr>
        <w:ind w:left="6380" w:hanging="283"/>
      </w:pPr>
      <w:rPr>
        <w:rFonts w:hint="default"/>
        <w:lang w:val="ru-RU" w:eastAsia="en-US" w:bidi="ar-SA"/>
      </w:rPr>
    </w:lvl>
    <w:lvl w:ilvl="6" w:tentative="0">
      <w:start w:val="0"/>
      <w:numFmt w:val="bullet"/>
      <w:lvlText w:val="•"/>
      <w:lvlJc w:val="left"/>
      <w:pPr>
        <w:ind w:left="7400" w:hanging="283"/>
      </w:pPr>
      <w:rPr>
        <w:rFonts w:hint="default"/>
        <w:lang w:val="ru-RU" w:eastAsia="en-US" w:bidi="ar-SA"/>
      </w:rPr>
    </w:lvl>
    <w:lvl w:ilvl="7" w:tentative="0">
      <w:start w:val="0"/>
      <w:numFmt w:val="bullet"/>
      <w:lvlText w:val="•"/>
      <w:lvlJc w:val="left"/>
      <w:pPr>
        <w:ind w:left="8420" w:hanging="283"/>
      </w:pPr>
      <w:rPr>
        <w:rFonts w:hint="default"/>
        <w:lang w:val="ru-RU" w:eastAsia="en-US" w:bidi="ar-SA"/>
      </w:rPr>
    </w:lvl>
    <w:lvl w:ilvl="8" w:tentative="0">
      <w:start w:val="0"/>
      <w:numFmt w:val="bullet"/>
      <w:lvlText w:val="•"/>
      <w:lvlJc w:val="left"/>
      <w:pPr>
        <w:ind w:left="9441" w:hanging="283"/>
      </w:pPr>
      <w:rPr>
        <w:rFonts w:hint="default"/>
        <w:lang w:val="ru-RU" w:eastAsia="en-US" w:bidi="ar-SA"/>
      </w:rPr>
    </w:lvl>
  </w:abstractNum>
  <w:abstractNum w:abstractNumId="40">
    <w:nsid w:val="CF16CE3D"/>
    <w:multiLevelType w:val="multilevel"/>
    <w:tmpl w:val="CF16CE3D"/>
    <w:lvl w:ilvl="0" w:tentative="0">
      <w:start w:val="0"/>
      <w:numFmt w:val="bullet"/>
      <w:lvlText w:val="●"/>
      <w:lvlJc w:val="left"/>
      <w:pPr>
        <w:ind w:left="1277" w:hanging="85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850"/>
      </w:pPr>
      <w:rPr>
        <w:rFonts w:hint="default"/>
        <w:lang w:val="ru-RU" w:eastAsia="en-US" w:bidi="ar-SA"/>
      </w:rPr>
    </w:lvl>
    <w:lvl w:ilvl="2" w:tentative="0">
      <w:start w:val="0"/>
      <w:numFmt w:val="bullet"/>
      <w:lvlText w:val="•"/>
      <w:lvlJc w:val="left"/>
      <w:pPr>
        <w:ind w:left="3320" w:hanging="850"/>
      </w:pPr>
      <w:rPr>
        <w:rFonts w:hint="default"/>
        <w:lang w:val="ru-RU" w:eastAsia="en-US" w:bidi="ar-SA"/>
      </w:rPr>
    </w:lvl>
    <w:lvl w:ilvl="3" w:tentative="0">
      <w:start w:val="0"/>
      <w:numFmt w:val="bullet"/>
      <w:lvlText w:val="•"/>
      <w:lvlJc w:val="left"/>
      <w:pPr>
        <w:ind w:left="4340" w:hanging="850"/>
      </w:pPr>
      <w:rPr>
        <w:rFonts w:hint="default"/>
        <w:lang w:val="ru-RU" w:eastAsia="en-US" w:bidi="ar-SA"/>
      </w:rPr>
    </w:lvl>
    <w:lvl w:ilvl="4" w:tentative="0">
      <w:start w:val="0"/>
      <w:numFmt w:val="bullet"/>
      <w:lvlText w:val="•"/>
      <w:lvlJc w:val="left"/>
      <w:pPr>
        <w:ind w:left="5360" w:hanging="850"/>
      </w:pPr>
      <w:rPr>
        <w:rFonts w:hint="default"/>
        <w:lang w:val="ru-RU" w:eastAsia="en-US" w:bidi="ar-SA"/>
      </w:rPr>
    </w:lvl>
    <w:lvl w:ilvl="5" w:tentative="0">
      <w:start w:val="0"/>
      <w:numFmt w:val="bullet"/>
      <w:lvlText w:val="•"/>
      <w:lvlJc w:val="left"/>
      <w:pPr>
        <w:ind w:left="6380" w:hanging="850"/>
      </w:pPr>
      <w:rPr>
        <w:rFonts w:hint="default"/>
        <w:lang w:val="ru-RU" w:eastAsia="en-US" w:bidi="ar-SA"/>
      </w:rPr>
    </w:lvl>
    <w:lvl w:ilvl="6" w:tentative="0">
      <w:start w:val="0"/>
      <w:numFmt w:val="bullet"/>
      <w:lvlText w:val="•"/>
      <w:lvlJc w:val="left"/>
      <w:pPr>
        <w:ind w:left="7400" w:hanging="850"/>
      </w:pPr>
      <w:rPr>
        <w:rFonts w:hint="default"/>
        <w:lang w:val="ru-RU" w:eastAsia="en-US" w:bidi="ar-SA"/>
      </w:rPr>
    </w:lvl>
    <w:lvl w:ilvl="7" w:tentative="0">
      <w:start w:val="0"/>
      <w:numFmt w:val="bullet"/>
      <w:lvlText w:val="•"/>
      <w:lvlJc w:val="left"/>
      <w:pPr>
        <w:ind w:left="8420" w:hanging="850"/>
      </w:pPr>
      <w:rPr>
        <w:rFonts w:hint="default"/>
        <w:lang w:val="ru-RU" w:eastAsia="en-US" w:bidi="ar-SA"/>
      </w:rPr>
    </w:lvl>
    <w:lvl w:ilvl="8" w:tentative="0">
      <w:start w:val="0"/>
      <w:numFmt w:val="bullet"/>
      <w:lvlText w:val="•"/>
      <w:lvlJc w:val="left"/>
      <w:pPr>
        <w:ind w:left="9441" w:hanging="850"/>
      </w:pPr>
      <w:rPr>
        <w:rFonts w:hint="default"/>
        <w:lang w:val="ru-RU" w:eastAsia="en-US" w:bidi="ar-SA"/>
      </w:rPr>
    </w:lvl>
  </w:abstractNum>
  <w:abstractNum w:abstractNumId="41">
    <w:nsid w:val="CFD2CEC3"/>
    <w:multiLevelType w:val="multilevel"/>
    <w:tmpl w:val="CFD2CEC3"/>
    <w:lvl w:ilvl="0" w:tentative="0">
      <w:start w:val="0"/>
      <w:numFmt w:val="bullet"/>
      <w:lvlText w:val="-"/>
      <w:lvlJc w:val="left"/>
      <w:pPr>
        <w:ind w:left="1277" w:hanging="154"/>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2300" w:hanging="154"/>
      </w:pPr>
      <w:rPr>
        <w:rFonts w:hint="default"/>
        <w:lang w:val="ru-RU" w:eastAsia="en-US" w:bidi="ar-SA"/>
      </w:rPr>
    </w:lvl>
    <w:lvl w:ilvl="2" w:tentative="0">
      <w:start w:val="0"/>
      <w:numFmt w:val="bullet"/>
      <w:lvlText w:val="•"/>
      <w:lvlJc w:val="left"/>
      <w:pPr>
        <w:ind w:left="3320" w:hanging="154"/>
      </w:pPr>
      <w:rPr>
        <w:rFonts w:hint="default"/>
        <w:lang w:val="ru-RU" w:eastAsia="en-US" w:bidi="ar-SA"/>
      </w:rPr>
    </w:lvl>
    <w:lvl w:ilvl="3" w:tentative="0">
      <w:start w:val="0"/>
      <w:numFmt w:val="bullet"/>
      <w:lvlText w:val="•"/>
      <w:lvlJc w:val="left"/>
      <w:pPr>
        <w:ind w:left="4340" w:hanging="154"/>
      </w:pPr>
      <w:rPr>
        <w:rFonts w:hint="default"/>
        <w:lang w:val="ru-RU" w:eastAsia="en-US" w:bidi="ar-SA"/>
      </w:rPr>
    </w:lvl>
    <w:lvl w:ilvl="4" w:tentative="0">
      <w:start w:val="0"/>
      <w:numFmt w:val="bullet"/>
      <w:lvlText w:val="•"/>
      <w:lvlJc w:val="left"/>
      <w:pPr>
        <w:ind w:left="5360" w:hanging="154"/>
      </w:pPr>
      <w:rPr>
        <w:rFonts w:hint="default"/>
        <w:lang w:val="ru-RU" w:eastAsia="en-US" w:bidi="ar-SA"/>
      </w:rPr>
    </w:lvl>
    <w:lvl w:ilvl="5" w:tentative="0">
      <w:start w:val="0"/>
      <w:numFmt w:val="bullet"/>
      <w:lvlText w:val="•"/>
      <w:lvlJc w:val="left"/>
      <w:pPr>
        <w:ind w:left="6380" w:hanging="154"/>
      </w:pPr>
      <w:rPr>
        <w:rFonts w:hint="default"/>
        <w:lang w:val="ru-RU" w:eastAsia="en-US" w:bidi="ar-SA"/>
      </w:rPr>
    </w:lvl>
    <w:lvl w:ilvl="6" w:tentative="0">
      <w:start w:val="0"/>
      <w:numFmt w:val="bullet"/>
      <w:lvlText w:val="•"/>
      <w:lvlJc w:val="left"/>
      <w:pPr>
        <w:ind w:left="7400" w:hanging="154"/>
      </w:pPr>
      <w:rPr>
        <w:rFonts w:hint="default"/>
        <w:lang w:val="ru-RU" w:eastAsia="en-US" w:bidi="ar-SA"/>
      </w:rPr>
    </w:lvl>
    <w:lvl w:ilvl="7" w:tentative="0">
      <w:start w:val="0"/>
      <w:numFmt w:val="bullet"/>
      <w:lvlText w:val="•"/>
      <w:lvlJc w:val="left"/>
      <w:pPr>
        <w:ind w:left="8420" w:hanging="154"/>
      </w:pPr>
      <w:rPr>
        <w:rFonts w:hint="default"/>
        <w:lang w:val="ru-RU" w:eastAsia="en-US" w:bidi="ar-SA"/>
      </w:rPr>
    </w:lvl>
    <w:lvl w:ilvl="8" w:tentative="0">
      <w:start w:val="0"/>
      <w:numFmt w:val="bullet"/>
      <w:lvlText w:val="•"/>
      <w:lvlJc w:val="left"/>
      <w:pPr>
        <w:ind w:left="9441" w:hanging="154"/>
      </w:pPr>
      <w:rPr>
        <w:rFonts w:hint="default"/>
        <w:lang w:val="ru-RU" w:eastAsia="en-US" w:bidi="ar-SA"/>
      </w:rPr>
    </w:lvl>
  </w:abstractNum>
  <w:abstractNum w:abstractNumId="42">
    <w:nsid w:val="D23EB069"/>
    <w:multiLevelType w:val="multilevel"/>
    <w:tmpl w:val="D23EB069"/>
    <w:lvl w:ilvl="0" w:tentative="0">
      <w:start w:val="1"/>
      <w:numFmt w:val="decimal"/>
      <w:lvlText w:val="%1)"/>
      <w:lvlJc w:val="left"/>
      <w:pPr>
        <w:ind w:left="2102"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43">
    <w:nsid w:val="D3CD69EB"/>
    <w:multiLevelType w:val="multilevel"/>
    <w:tmpl w:val="D3CD69EB"/>
    <w:lvl w:ilvl="0" w:tentative="0">
      <w:start w:val="1"/>
      <w:numFmt w:val="decimal"/>
      <w:lvlText w:val="%1."/>
      <w:lvlJc w:val="left"/>
      <w:pPr>
        <w:ind w:left="1985" w:hanging="85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930" w:hanging="850"/>
      </w:pPr>
      <w:rPr>
        <w:rFonts w:hint="default"/>
        <w:lang w:val="ru-RU" w:eastAsia="en-US" w:bidi="ar-SA"/>
      </w:rPr>
    </w:lvl>
    <w:lvl w:ilvl="2" w:tentative="0">
      <w:start w:val="0"/>
      <w:numFmt w:val="bullet"/>
      <w:lvlText w:val="•"/>
      <w:lvlJc w:val="left"/>
      <w:pPr>
        <w:ind w:left="3880" w:hanging="850"/>
      </w:pPr>
      <w:rPr>
        <w:rFonts w:hint="default"/>
        <w:lang w:val="ru-RU" w:eastAsia="en-US" w:bidi="ar-SA"/>
      </w:rPr>
    </w:lvl>
    <w:lvl w:ilvl="3" w:tentative="0">
      <w:start w:val="0"/>
      <w:numFmt w:val="bullet"/>
      <w:lvlText w:val="•"/>
      <w:lvlJc w:val="left"/>
      <w:pPr>
        <w:ind w:left="4830" w:hanging="850"/>
      </w:pPr>
      <w:rPr>
        <w:rFonts w:hint="default"/>
        <w:lang w:val="ru-RU" w:eastAsia="en-US" w:bidi="ar-SA"/>
      </w:rPr>
    </w:lvl>
    <w:lvl w:ilvl="4" w:tentative="0">
      <w:start w:val="0"/>
      <w:numFmt w:val="bullet"/>
      <w:lvlText w:val="•"/>
      <w:lvlJc w:val="left"/>
      <w:pPr>
        <w:ind w:left="5780" w:hanging="850"/>
      </w:pPr>
      <w:rPr>
        <w:rFonts w:hint="default"/>
        <w:lang w:val="ru-RU" w:eastAsia="en-US" w:bidi="ar-SA"/>
      </w:rPr>
    </w:lvl>
    <w:lvl w:ilvl="5" w:tentative="0">
      <w:start w:val="0"/>
      <w:numFmt w:val="bullet"/>
      <w:lvlText w:val="•"/>
      <w:lvlJc w:val="left"/>
      <w:pPr>
        <w:ind w:left="6730" w:hanging="850"/>
      </w:pPr>
      <w:rPr>
        <w:rFonts w:hint="default"/>
        <w:lang w:val="ru-RU" w:eastAsia="en-US" w:bidi="ar-SA"/>
      </w:rPr>
    </w:lvl>
    <w:lvl w:ilvl="6" w:tentative="0">
      <w:start w:val="0"/>
      <w:numFmt w:val="bullet"/>
      <w:lvlText w:val="•"/>
      <w:lvlJc w:val="left"/>
      <w:pPr>
        <w:ind w:left="7680" w:hanging="850"/>
      </w:pPr>
      <w:rPr>
        <w:rFonts w:hint="default"/>
        <w:lang w:val="ru-RU" w:eastAsia="en-US" w:bidi="ar-SA"/>
      </w:rPr>
    </w:lvl>
    <w:lvl w:ilvl="7" w:tentative="0">
      <w:start w:val="0"/>
      <w:numFmt w:val="bullet"/>
      <w:lvlText w:val="•"/>
      <w:lvlJc w:val="left"/>
      <w:pPr>
        <w:ind w:left="8630" w:hanging="850"/>
      </w:pPr>
      <w:rPr>
        <w:rFonts w:hint="default"/>
        <w:lang w:val="ru-RU" w:eastAsia="en-US" w:bidi="ar-SA"/>
      </w:rPr>
    </w:lvl>
    <w:lvl w:ilvl="8" w:tentative="0">
      <w:start w:val="0"/>
      <w:numFmt w:val="bullet"/>
      <w:lvlText w:val="•"/>
      <w:lvlJc w:val="left"/>
      <w:pPr>
        <w:ind w:left="9581" w:hanging="850"/>
      </w:pPr>
      <w:rPr>
        <w:rFonts w:hint="default"/>
        <w:lang w:val="ru-RU" w:eastAsia="en-US" w:bidi="ar-SA"/>
      </w:rPr>
    </w:lvl>
  </w:abstractNum>
  <w:abstractNum w:abstractNumId="44">
    <w:nsid w:val="D4BA913B"/>
    <w:multiLevelType w:val="multilevel"/>
    <w:tmpl w:val="D4BA913B"/>
    <w:lvl w:ilvl="0" w:tentative="0">
      <w:start w:val="1"/>
      <w:numFmt w:val="decimal"/>
      <w:lvlText w:val="%1."/>
      <w:lvlJc w:val="left"/>
      <w:pPr>
        <w:ind w:left="2024" w:hanging="181"/>
        <w:jc w:val="left"/>
      </w:pPr>
      <w:rPr>
        <w:rFonts w:hint="default" w:ascii="Times New Roman" w:hAnsi="Times New Roman" w:eastAsia="Times New Roman" w:cs="Times New Roman"/>
        <w:b/>
        <w:bCs/>
        <w:i/>
        <w:iCs/>
        <w:spacing w:val="-1"/>
        <w:w w:val="96"/>
        <w:sz w:val="22"/>
        <w:szCs w:val="22"/>
        <w:lang w:val="ru-RU" w:eastAsia="en-US" w:bidi="ar-SA"/>
      </w:rPr>
    </w:lvl>
    <w:lvl w:ilvl="1" w:tentative="0">
      <w:start w:val="0"/>
      <w:numFmt w:val="bullet"/>
      <w:lvlText w:val="•"/>
      <w:lvlJc w:val="left"/>
      <w:pPr>
        <w:ind w:left="2966" w:hanging="181"/>
      </w:pPr>
      <w:rPr>
        <w:rFonts w:hint="default"/>
        <w:lang w:val="ru-RU" w:eastAsia="en-US" w:bidi="ar-SA"/>
      </w:rPr>
    </w:lvl>
    <w:lvl w:ilvl="2" w:tentative="0">
      <w:start w:val="0"/>
      <w:numFmt w:val="bullet"/>
      <w:lvlText w:val="•"/>
      <w:lvlJc w:val="left"/>
      <w:pPr>
        <w:ind w:left="3912" w:hanging="181"/>
      </w:pPr>
      <w:rPr>
        <w:rFonts w:hint="default"/>
        <w:lang w:val="ru-RU" w:eastAsia="en-US" w:bidi="ar-SA"/>
      </w:rPr>
    </w:lvl>
    <w:lvl w:ilvl="3" w:tentative="0">
      <w:start w:val="0"/>
      <w:numFmt w:val="bullet"/>
      <w:lvlText w:val="•"/>
      <w:lvlJc w:val="left"/>
      <w:pPr>
        <w:ind w:left="4858" w:hanging="181"/>
      </w:pPr>
      <w:rPr>
        <w:rFonts w:hint="default"/>
        <w:lang w:val="ru-RU" w:eastAsia="en-US" w:bidi="ar-SA"/>
      </w:rPr>
    </w:lvl>
    <w:lvl w:ilvl="4" w:tentative="0">
      <w:start w:val="0"/>
      <w:numFmt w:val="bullet"/>
      <w:lvlText w:val="•"/>
      <w:lvlJc w:val="left"/>
      <w:pPr>
        <w:ind w:left="5804" w:hanging="181"/>
      </w:pPr>
      <w:rPr>
        <w:rFonts w:hint="default"/>
        <w:lang w:val="ru-RU" w:eastAsia="en-US" w:bidi="ar-SA"/>
      </w:rPr>
    </w:lvl>
    <w:lvl w:ilvl="5" w:tentative="0">
      <w:start w:val="0"/>
      <w:numFmt w:val="bullet"/>
      <w:lvlText w:val="•"/>
      <w:lvlJc w:val="left"/>
      <w:pPr>
        <w:ind w:left="6750" w:hanging="181"/>
      </w:pPr>
      <w:rPr>
        <w:rFonts w:hint="default"/>
        <w:lang w:val="ru-RU" w:eastAsia="en-US" w:bidi="ar-SA"/>
      </w:rPr>
    </w:lvl>
    <w:lvl w:ilvl="6" w:tentative="0">
      <w:start w:val="0"/>
      <w:numFmt w:val="bullet"/>
      <w:lvlText w:val="•"/>
      <w:lvlJc w:val="left"/>
      <w:pPr>
        <w:ind w:left="7696" w:hanging="181"/>
      </w:pPr>
      <w:rPr>
        <w:rFonts w:hint="default"/>
        <w:lang w:val="ru-RU" w:eastAsia="en-US" w:bidi="ar-SA"/>
      </w:rPr>
    </w:lvl>
    <w:lvl w:ilvl="7" w:tentative="0">
      <w:start w:val="0"/>
      <w:numFmt w:val="bullet"/>
      <w:lvlText w:val="•"/>
      <w:lvlJc w:val="left"/>
      <w:pPr>
        <w:ind w:left="8642" w:hanging="181"/>
      </w:pPr>
      <w:rPr>
        <w:rFonts w:hint="default"/>
        <w:lang w:val="ru-RU" w:eastAsia="en-US" w:bidi="ar-SA"/>
      </w:rPr>
    </w:lvl>
    <w:lvl w:ilvl="8" w:tentative="0">
      <w:start w:val="0"/>
      <w:numFmt w:val="bullet"/>
      <w:lvlText w:val="•"/>
      <w:lvlJc w:val="left"/>
      <w:pPr>
        <w:ind w:left="9589" w:hanging="181"/>
      </w:pPr>
      <w:rPr>
        <w:rFonts w:hint="default"/>
        <w:lang w:val="ru-RU" w:eastAsia="en-US" w:bidi="ar-SA"/>
      </w:rPr>
    </w:lvl>
  </w:abstractNum>
  <w:abstractNum w:abstractNumId="45">
    <w:nsid w:val="D77ACC34"/>
    <w:multiLevelType w:val="multilevel"/>
    <w:tmpl w:val="D77ACC34"/>
    <w:lvl w:ilvl="0" w:tentative="0">
      <w:start w:val="1"/>
      <w:numFmt w:val="decimal"/>
      <w:lvlText w:val="%1"/>
      <w:lvlJc w:val="left"/>
      <w:pPr>
        <w:ind w:left="1277" w:hanging="4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480"/>
      </w:pPr>
      <w:rPr>
        <w:rFonts w:hint="default"/>
        <w:lang w:val="ru-RU" w:eastAsia="en-US" w:bidi="ar-SA"/>
      </w:rPr>
    </w:lvl>
    <w:lvl w:ilvl="2" w:tentative="0">
      <w:start w:val="0"/>
      <w:numFmt w:val="bullet"/>
      <w:lvlText w:val="•"/>
      <w:lvlJc w:val="left"/>
      <w:pPr>
        <w:ind w:left="3320" w:hanging="480"/>
      </w:pPr>
      <w:rPr>
        <w:rFonts w:hint="default"/>
        <w:lang w:val="ru-RU" w:eastAsia="en-US" w:bidi="ar-SA"/>
      </w:rPr>
    </w:lvl>
    <w:lvl w:ilvl="3" w:tentative="0">
      <w:start w:val="0"/>
      <w:numFmt w:val="bullet"/>
      <w:lvlText w:val="•"/>
      <w:lvlJc w:val="left"/>
      <w:pPr>
        <w:ind w:left="4340" w:hanging="480"/>
      </w:pPr>
      <w:rPr>
        <w:rFonts w:hint="default"/>
        <w:lang w:val="ru-RU" w:eastAsia="en-US" w:bidi="ar-SA"/>
      </w:rPr>
    </w:lvl>
    <w:lvl w:ilvl="4" w:tentative="0">
      <w:start w:val="0"/>
      <w:numFmt w:val="bullet"/>
      <w:lvlText w:val="•"/>
      <w:lvlJc w:val="left"/>
      <w:pPr>
        <w:ind w:left="5360" w:hanging="480"/>
      </w:pPr>
      <w:rPr>
        <w:rFonts w:hint="default"/>
        <w:lang w:val="ru-RU" w:eastAsia="en-US" w:bidi="ar-SA"/>
      </w:rPr>
    </w:lvl>
    <w:lvl w:ilvl="5" w:tentative="0">
      <w:start w:val="0"/>
      <w:numFmt w:val="bullet"/>
      <w:lvlText w:val="•"/>
      <w:lvlJc w:val="left"/>
      <w:pPr>
        <w:ind w:left="6380" w:hanging="480"/>
      </w:pPr>
      <w:rPr>
        <w:rFonts w:hint="default"/>
        <w:lang w:val="ru-RU" w:eastAsia="en-US" w:bidi="ar-SA"/>
      </w:rPr>
    </w:lvl>
    <w:lvl w:ilvl="6" w:tentative="0">
      <w:start w:val="0"/>
      <w:numFmt w:val="bullet"/>
      <w:lvlText w:val="•"/>
      <w:lvlJc w:val="left"/>
      <w:pPr>
        <w:ind w:left="7400" w:hanging="480"/>
      </w:pPr>
      <w:rPr>
        <w:rFonts w:hint="default"/>
        <w:lang w:val="ru-RU" w:eastAsia="en-US" w:bidi="ar-SA"/>
      </w:rPr>
    </w:lvl>
    <w:lvl w:ilvl="7" w:tentative="0">
      <w:start w:val="0"/>
      <w:numFmt w:val="bullet"/>
      <w:lvlText w:val="•"/>
      <w:lvlJc w:val="left"/>
      <w:pPr>
        <w:ind w:left="8420" w:hanging="480"/>
      </w:pPr>
      <w:rPr>
        <w:rFonts w:hint="default"/>
        <w:lang w:val="ru-RU" w:eastAsia="en-US" w:bidi="ar-SA"/>
      </w:rPr>
    </w:lvl>
    <w:lvl w:ilvl="8" w:tentative="0">
      <w:start w:val="0"/>
      <w:numFmt w:val="bullet"/>
      <w:lvlText w:val="•"/>
      <w:lvlJc w:val="left"/>
      <w:pPr>
        <w:ind w:left="9441" w:hanging="480"/>
      </w:pPr>
      <w:rPr>
        <w:rFonts w:hint="default"/>
        <w:lang w:val="ru-RU" w:eastAsia="en-US" w:bidi="ar-SA"/>
      </w:rPr>
    </w:lvl>
  </w:abstractNum>
  <w:abstractNum w:abstractNumId="46">
    <w:nsid w:val="D86517B7"/>
    <w:multiLevelType w:val="multilevel"/>
    <w:tmpl w:val="D86517B7"/>
    <w:lvl w:ilvl="0" w:tentative="0">
      <w:start w:val="0"/>
      <w:numFmt w:val="bullet"/>
      <w:lvlText w:val="•"/>
      <w:lvlJc w:val="left"/>
      <w:pPr>
        <w:ind w:left="1277" w:hanging="23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262"/>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320" w:hanging="262"/>
      </w:pPr>
      <w:rPr>
        <w:rFonts w:hint="default"/>
        <w:lang w:val="ru-RU" w:eastAsia="en-US" w:bidi="ar-SA"/>
      </w:rPr>
    </w:lvl>
    <w:lvl w:ilvl="3" w:tentative="0">
      <w:start w:val="0"/>
      <w:numFmt w:val="bullet"/>
      <w:lvlText w:val="•"/>
      <w:lvlJc w:val="left"/>
      <w:pPr>
        <w:ind w:left="4340" w:hanging="262"/>
      </w:pPr>
      <w:rPr>
        <w:rFonts w:hint="default"/>
        <w:lang w:val="ru-RU" w:eastAsia="en-US" w:bidi="ar-SA"/>
      </w:rPr>
    </w:lvl>
    <w:lvl w:ilvl="4" w:tentative="0">
      <w:start w:val="0"/>
      <w:numFmt w:val="bullet"/>
      <w:lvlText w:val="•"/>
      <w:lvlJc w:val="left"/>
      <w:pPr>
        <w:ind w:left="5360" w:hanging="262"/>
      </w:pPr>
      <w:rPr>
        <w:rFonts w:hint="default"/>
        <w:lang w:val="ru-RU" w:eastAsia="en-US" w:bidi="ar-SA"/>
      </w:rPr>
    </w:lvl>
    <w:lvl w:ilvl="5" w:tentative="0">
      <w:start w:val="0"/>
      <w:numFmt w:val="bullet"/>
      <w:lvlText w:val="•"/>
      <w:lvlJc w:val="left"/>
      <w:pPr>
        <w:ind w:left="6380" w:hanging="262"/>
      </w:pPr>
      <w:rPr>
        <w:rFonts w:hint="default"/>
        <w:lang w:val="ru-RU" w:eastAsia="en-US" w:bidi="ar-SA"/>
      </w:rPr>
    </w:lvl>
    <w:lvl w:ilvl="6" w:tentative="0">
      <w:start w:val="0"/>
      <w:numFmt w:val="bullet"/>
      <w:lvlText w:val="•"/>
      <w:lvlJc w:val="left"/>
      <w:pPr>
        <w:ind w:left="7400" w:hanging="262"/>
      </w:pPr>
      <w:rPr>
        <w:rFonts w:hint="default"/>
        <w:lang w:val="ru-RU" w:eastAsia="en-US" w:bidi="ar-SA"/>
      </w:rPr>
    </w:lvl>
    <w:lvl w:ilvl="7" w:tentative="0">
      <w:start w:val="0"/>
      <w:numFmt w:val="bullet"/>
      <w:lvlText w:val="•"/>
      <w:lvlJc w:val="left"/>
      <w:pPr>
        <w:ind w:left="8420" w:hanging="262"/>
      </w:pPr>
      <w:rPr>
        <w:rFonts w:hint="default"/>
        <w:lang w:val="ru-RU" w:eastAsia="en-US" w:bidi="ar-SA"/>
      </w:rPr>
    </w:lvl>
    <w:lvl w:ilvl="8" w:tentative="0">
      <w:start w:val="0"/>
      <w:numFmt w:val="bullet"/>
      <w:lvlText w:val="•"/>
      <w:lvlJc w:val="left"/>
      <w:pPr>
        <w:ind w:left="9441" w:hanging="262"/>
      </w:pPr>
      <w:rPr>
        <w:rFonts w:hint="default"/>
        <w:lang w:val="ru-RU" w:eastAsia="en-US" w:bidi="ar-SA"/>
      </w:rPr>
    </w:lvl>
  </w:abstractNum>
  <w:abstractNum w:abstractNumId="47">
    <w:nsid w:val="DB852957"/>
    <w:multiLevelType w:val="multilevel"/>
    <w:tmpl w:val="DB852957"/>
    <w:lvl w:ilvl="0" w:tentative="0">
      <w:start w:val="0"/>
      <w:numFmt w:val="bullet"/>
      <w:lvlText w:val=""/>
      <w:lvlJc w:val="left"/>
      <w:pPr>
        <w:ind w:left="1277" w:hanging="142"/>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48">
    <w:nsid w:val="DD770A09"/>
    <w:multiLevelType w:val="multilevel"/>
    <w:tmpl w:val="DD770A09"/>
    <w:lvl w:ilvl="0"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2"/>
        <w:szCs w:val="22"/>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49">
    <w:nsid w:val="DDA4C8BD"/>
    <w:multiLevelType w:val="multilevel"/>
    <w:tmpl w:val="DDA4C8BD"/>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50">
    <w:nsid w:val="DE6C61C2"/>
    <w:multiLevelType w:val="multilevel"/>
    <w:tmpl w:val="DE6C61C2"/>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51">
    <w:nsid w:val="DFCF2A07"/>
    <w:multiLevelType w:val="multilevel"/>
    <w:tmpl w:val="DFCF2A07"/>
    <w:lvl w:ilvl="0" w:tentative="0">
      <w:start w:val="1"/>
      <w:numFmt w:val="decimal"/>
      <w:lvlText w:val="%1."/>
      <w:lvlJc w:val="left"/>
      <w:pPr>
        <w:ind w:left="2083" w:hanging="24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1.%2."/>
      <w:lvlJc w:val="left"/>
      <w:pPr>
        <w:ind w:left="2263" w:hanging="4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60" w:hanging="420"/>
      </w:pPr>
      <w:rPr>
        <w:rFonts w:hint="default"/>
        <w:lang w:val="ru-RU" w:eastAsia="en-US" w:bidi="ar-SA"/>
      </w:rPr>
    </w:lvl>
    <w:lvl w:ilvl="3" w:tentative="0">
      <w:start w:val="0"/>
      <w:numFmt w:val="bullet"/>
      <w:lvlText w:val="•"/>
      <w:lvlJc w:val="left"/>
      <w:pPr>
        <w:ind w:left="3412" w:hanging="420"/>
      </w:pPr>
      <w:rPr>
        <w:rFonts w:hint="default"/>
        <w:lang w:val="ru-RU" w:eastAsia="en-US" w:bidi="ar-SA"/>
      </w:rPr>
    </w:lvl>
    <w:lvl w:ilvl="4" w:tentative="0">
      <w:start w:val="0"/>
      <w:numFmt w:val="bullet"/>
      <w:lvlText w:val="•"/>
      <w:lvlJc w:val="left"/>
      <w:pPr>
        <w:ind w:left="4565" w:hanging="420"/>
      </w:pPr>
      <w:rPr>
        <w:rFonts w:hint="default"/>
        <w:lang w:val="ru-RU" w:eastAsia="en-US" w:bidi="ar-SA"/>
      </w:rPr>
    </w:lvl>
    <w:lvl w:ilvl="5" w:tentative="0">
      <w:start w:val="0"/>
      <w:numFmt w:val="bullet"/>
      <w:lvlText w:val="•"/>
      <w:lvlJc w:val="left"/>
      <w:pPr>
        <w:ind w:left="5718" w:hanging="420"/>
      </w:pPr>
      <w:rPr>
        <w:rFonts w:hint="default"/>
        <w:lang w:val="ru-RU" w:eastAsia="en-US" w:bidi="ar-SA"/>
      </w:rPr>
    </w:lvl>
    <w:lvl w:ilvl="6" w:tentative="0">
      <w:start w:val="0"/>
      <w:numFmt w:val="bullet"/>
      <w:lvlText w:val="•"/>
      <w:lvlJc w:val="left"/>
      <w:pPr>
        <w:ind w:left="6870" w:hanging="420"/>
      </w:pPr>
      <w:rPr>
        <w:rFonts w:hint="default"/>
        <w:lang w:val="ru-RU" w:eastAsia="en-US" w:bidi="ar-SA"/>
      </w:rPr>
    </w:lvl>
    <w:lvl w:ilvl="7" w:tentative="0">
      <w:start w:val="0"/>
      <w:numFmt w:val="bullet"/>
      <w:lvlText w:val="•"/>
      <w:lvlJc w:val="left"/>
      <w:pPr>
        <w:ind w:left="8023" w:hanging="420"/>
      </w:pPr>
      <w:rPr>
        <w:rFonts w:hint="default"/>
        <w:lang w:val="ru-RU" w:eastAsia="en-US" w:bidi="ar-SA"/>
      </w:rPr>
    </w:lvl>
    <w:lvl w:ilvl="8" w:tentative="0">
      <w:start w:val="0"/>
      <w:numFmt w:val="bullet"/>
      <w:lvlText w:val="•"/>
      <w:lvlJc w:val="left"/>
      <w:pPr>
        <w:ind w:left="9176" w:hanging="420"/>
      </w:pPr>
      <w:rPr>
        <w:rFonts w:hint="default"/>
        <w:lang w:val="ru-RU" w:eastAsia="en-US" w:bidi="ar-SA"/>
      </w:rPr>
    </w:lvl>
  </w:abstractNum>
  <w:abstractNum w:abstractNumId="52">
    <w:nsid w:val="E039D7B6"/>
    <w:multiLevelType w:val="multilevel"/>
    <w:tmpl w:val="E039D7B6"/>
    <w:lvl w:ilvl="0" w:tentative="0">
      <w:start w:val="1"/>
      <w:numFmt w:val="decimal"/>
      <w:lvlText w:val="%1)"/>
      <w:lvlJc w:val="left"/>
      <w:pPr>
        <w:ind w:left="1277" w:hanging="567"/>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2300" w:hanging="567"/>
      </w:pPr>
      <w:rPr>
        <w:rFonts w:hint="default"/>
        <w:lang w:val="ru-RU" w:eastAsia="en-US" w:bidi="ar-SA"/>
      </w:rPr>
    </w:lvl>
    <w:lvl w:ilvl="2" w:tentative="0">
      <w:start w:val="0"/>
      <w:numFmt w:val="bullet"/>
      <w:lvlText w:val="•"/>
      <w:lvlJc w:val="left"/>
      <w:pPr>
        <w:ind w:left="3320" w:hanging="567"/>
      </w:pPr>
      <w:rPr>
        <w:rFonts w:hint="default"/>
        <w:lang w:val="ru-RU" w:eastAsia="en-US" w:bidi="ar-SA"/>
      </w:rPr>
    </w:lvl>
    <w:lvl w:ilvl="3" w:tentative="0">
      <w:start w:val="0"/>
      <w:numFmt w:val="bullet"/>
      <w:lvlText w:val="•"/>
      <w:lvlJc w:val="left"/>
      <w:pPr>
        <w:ind w:left="4340" w:hanging="567"/>
      </w:pPr>
      <w:rPr>
        <w:rFonts w:hint="default"/>
        <w:lang w:val="ru-RU" w:eastAsia="en-US" w:bidi="ar-SA"/>
      </w:rPr>
    </w:lvl>
    <w:lvl w:ilvl="4" w:tentative="0">
      <w:start w:val="0"/>
      <w:numFmt w:val="bullet"/>
      <w:lvlText w:val="•"/>
      <w:lvlJc w:val="left"/>
      <w:pPr>
        <w:ind w:left="5360" w:hanging="567"/>
      </w:pPr>
      <w:rPr>
        <w:rFonts w:hint="default"/>
        <w:lang w:val="ru-RU" w:eastAsia="en-US" w:bidi="ar-SA"/>
      </w:rPr>
    </w:lvl>
    <w:lvl w:ilvl="5" w:tentative="0">
      <w:start w:val="0"/>
      <w:numFmt w:val="bullet"/>
      <w:lvlText w:val="•"/>
      <w:lvlJc w:val="left"/>
      <w:pPr>
        <w:ind w:left="6380" w:hanging="567"/>
      </w:pPr>
      <w:rPr>
        <w:rFonts w:hint="default"/>
        <w:lang w:val="ru-RU" w:eastAsia="en-US" w:bidi="ar-SA"/>
      </w:rPr>
    </w:lvl>
    <w:lvl w:ilvl="6" w:tentative="0">
      <w:start w:val="0"/>
      <w:numFmt w:val="bullet"/>
      <w:lvlText w:val="•"/>
      <w:lvlJc w:val="left"/>
      <w:pPr>
        <w:ind w:left="7400" w:hanging="567"/>
      </w:pPr>
      <w:rPr>
        <w:rFonts w:hint="default"/>
        <w:lang w:val="ru-RU" w:eastAsia="en-US" w:bidi="ar-SA"/>
      </w:rPr>
    </w:lvl>
    <w:lvl w:ilvl="7" w:tentative="0">
      <w:start w:val="0"/>
      <w:numFmt w:val="bullet"/>
      <w:lvlText w:val="•"/>
      <w:lvlJc w:val="left"/>
      <w:pPr>
        <w:ind w:left="8420" w:hanging="567"/>
      </w:pPr>
      <w:rPr>
        <w:rFonts w:hint="default"/>
        <w:lang w:val="ru-RU" w:eastAsia="en-US" w:bidi="ar-SA"/>
      </w:rPr>
    </w:lvl>
    <w:lvl w:ilvl="8" w:tentative="0">
      <w:start w:val="0"/>
      <w:numFmt w:val="bullet"/>
      <w:lvlText w:val="•"/>
      <w:lvlJc w:val="left"/>
      <w:pPr>
        <w:ind w:left="9441" w:hanging="567"/>
      </w:pPr>
      <w:rPr>
        <w:rFonts w:hint="default"/>
        <w:lang w:val="ru-RU" w:eastAsia="en-US" w:bidi="ar-SA"/>
      </w:rPr>
    </w:lvl>
  </w:abstractNum>
  <w:abstractNum w:abstractNumId="53">
    <w:nsid w:val="E0D11099"/>
    <w:multiLevelType w:val="multilevel"/>
    <w:tmpl w:val="E0D11099"/>
    <w:lvl w:ilvl="0" w:tentative="0">
      <w:start w:val="1"/>
      <w:numFmt w:val="decimal"/>
      <w:lvlText w:val="%1)"/>
      <w:lvlJc w:val="left"/>
      <w:pPr>
        <w:ind w:left="1277" w:hanging="43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430"/>
      </w:pPr>
      <w:rPr>
        <w:rFonts w:hint="default"/>
        <w:lang w:val="ru-RU" w:eastAsia="en-US" w:bidi="ar-SA"/>
      </w:rPr>
    </w:lvl>
    <w:lvl w:ilvl="2" w:tentative="0">
      <w:start w:val="0"/>
      <w:numFmt w:val="bullet"/>
      <w:lvlText w:val="•"/>
      <w:lvlJc w:val="left"/>
      <w:pPr>
        <w:ind w:left="3320" w:hanging="430"/>
      </w:pPr>
      <w:rPr>
        <w:rFonts w:hint="default"/>
        <w:lang w:val="ru-RU" w:eastAsia="en-US" w:bidi="ar-SA"/>
      </w:rPr>
    </w:lvl>
    <w:lvl w:ilvl="3" w:tentative="0">
      <w:start w:val="0"/>
      <w:numFmt w:val="bullet"/>
      <w:lvlText w:val="•"/>
      <w:lvlJc w:val="left"/>
      <w:pPr>
        <w:ind w:left="4340" w:hanging="430"/>
      </w:pPr>
      <w:rPr>
        <w:rFonts w:hint="default"/>
        <w:lang w:val="ru-RU" w:eastAsia="en-US" w:bidi="ar-SA"/>
      </w:rPr>
    </w:lvl>
    <w:lvl w:ilvl="4" w:tentative="0">
      <w:start w:val="0"/>
      <w:numFmt w:val="bullet"/>
      <w:lvlText w:val="•"/>
      <w:lvlJc w:val="left"/>
      <w:pPr>
        <w:ind w:left="5360" w:hanging="430"/>
      </w:pPr>
      <w:rPr>
        <w:rFonts w:hint="default"/>
        <w:lang w:val="ru-RU" w:eastAsia="en-US" w:bidi="ar-SA"/>
      </w:rPr>
    </w:lvl>
    <w:lvl w:ilvl="5" w:tentative="0">
      <w:start w:val="0"/>
      <w:numFmt w:val="bullet"/>
      <w:lvlText w:val="•"/>
      <w:lvlJc w:val="left"/>
      <w:pPr>
        <w:ind w:left="6380" w:hanging="430"/>
      </w:pPr>
      <w:rPr>
        <w:rFonts w:hint="default"/>
        <w:lang w:val="ru-RU" w:eastAsia="en-US" w:bidi="ar-SA"/>
      </w:rPr>
    </w:lvl>
    <w:lvl w:ilvl="6" w:tentative="0">
      <w:start w:val="0"/>
      <w:numFmt w:val="bullet"/>
      <w:lvlText w:val="•"/>
      <w:lvlJc w:val="left"/>
      <w:pPr>
        <w:ind w:left="7400" w:hanging="430"/>
      </w:pPr>
      <w:rPr>
        <w:rFonts w:hint="default"/>
        <w:lang w:val="ru-RU" w:eastAsia="en-US" w:bidi="ar-SA"/>
      </w:rPr>
    </w:lvl>
    <w:lvl w:ilvl="7" w:tentative="0">
      <w:start w:val="0"/>
      <w:numFmt w:val="bullet"/>
      <w:lvlText w:val="•"/>
      <w:lvlJc w:val="left"/>
      <w:pPr>
        <w:ind w:left="8420" w:hanging="430"/>
      </w:pPr>
      <w:rPr>
        <w:rFonts w:hint="default"/>
        <w:lang w:val="ru-RU" w:eastAsia="en-US" w:bidi="ar-SA"/>
      </w:rPr>
    </w:lvl>
    <w:lvl w:ilvl="8" w:tentative="0">
      <w:start w:val="0"/>
      <w:numFmt w:val="bullet"/>
      <w:lvlText w:val="•"/>
      <w:lvlJc w:val="left"/>
      <w:pPr>
        <w:ind w:left="9441" w:hanging="430"/>
      </w:pPr>
      <w:rPr>
        <w:rFonts w:hint="default"/>
        <w:lang w:val="ru-RU" w:eastAsia="en-US" w:bidi="ar-SA"/>
      </w:rPr>
    </w:lvl>
  </w:abstractNum>
  <w:abstractNum w:abstractNumId="54">
    <w:nsid w:val="E62134AF"/>
    <w:multiLevelType w:val="multilevel"/>
    <w:tmpl w:val="E62134AF"/>
    <w:lvl w:ilvl="0" w:tentative="0">
      <w:start w:val="0"/>
      <w:numFmt w:val="bullet"/>
      <w:lvlText w:val=""/>
      <w:lvlJc w:val="left"/>
      <w:pPr>
        <w:ind w:left="1985" w:hanging="142"/>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930" w:hanging="142"/>
      </w:pPr>
      <w:rPr>
        <w:rFonts w:hint="default"/>
        <w:lang w:val="ru-RU" w:eastAsia="en-US" w:bidi="ar-SA"/>
      </w:rPr>
    </w:lvl>
    <w:lvl w:ilvl="2" w:tentative="0">
      <w:start w:val="0"/>
      <w:numFmt w:val="bullet"/>
      <w:lvlText w:val="•"/>
      <w:lvlJc w:val="left"/>
      <w:pPr>
        <w:ind w:left="3880" w:hanging="142"/>
      </w:pPr>
      <w:rPr>
        <w:rFonts w:hint="default"/>
        <w:lang w:val="ru-RU" w:eastAsia="en-US" w:bidi="ar-SA"/>
      </w:rPr>
    </w:lvl>
    <w:lvl w:ilvl="3" w:tentative="0">
      <w:start w:val="0"/>
      <w:numFmt w:val="bullet"/>
      <w:lvlText w:val="•"/>
      <w:lvlJc w:val="left"/>
      <w:pPr>
        <w:ind w:left="4830" w:hanging="142"/>
      </w:pPr>
      <w:rPr>
        <w:rFonts w:hint="default"/>
        <w:lang w:val="ru-RU" w:eastAsia="en-US" w:bidi="ar-SA"/>
      </w:rPr>
    </w:lvl>
    <w:lvl w:ilvl="4" w:tentative="0">
      <w:start w:val="0"/>
      <w:numFmt w:val="bullet"/>
      <w:lvlText w:val="•"/>
      <w:lvlJc w:val="left"/>
      <w:pPr>
        <w:ind w:left="5780" w:hanging="142"/>
      </w:pPr>
      <w:rPr>
        <w:rFonts w:hint="default"/>
        <w:lang w:val="ru-RU" w:eastAsia="en-US" w:bidi="ar-SA"/>
      </w:rPr>
    </w:lvl>
    <w:lvl w:ilvl="5" w:tentative="0">
      <w:start w:val="0"/>
      <w:numFmt w:val="bullet"/>
      <w:lvlText w:val="•"/>
      <w:lvlJc w:val="left"/>
      <w:pPr>
        <w:ind w:left="6730" w:hanging="142"/>
      </w:pPr>
      <w:rPr>
        <w:rFonts w:hint="default"/>
        <w:lang w:val="ru-RU" w:eastAsia="en-US" w:bidi="ar-SA"/>
      </w:rPr>
    </w:lvl>
    <w:lvl w:ilvl="6" w:tentative="0">
      <w:start w:val="0"/>
      <w:numFmt w:val="bullet"/>
      <w:lvlText w:val="•"/>
      <w:lvlJc w:val="left"/>
      <w:pPr>
        <w:ind w:left="7680" w:hanging="142"/>
      </w:pPr>
      <w:rPr>
        <w:rFonts w:hint="default"/>
        <w:lang w:val="ru-RU" w:eastAsia="en-US" w:bidi="ar-SA"/>
      </w:rPr>
    </w:lvl>
    <w:lvl w:ilvl="7" w:tentative="0">
      <w:start w:val="0"/>
      <w:numFmt w:val="bullet"/>
      <w:lvlText w:val="•"/>
      <w:lvlJc w:val="left"/>
      <w:pPr>
        <w:ind w:left="8630" w:hanging="142"/>
      </w:pPr>
      <w:rPr>
        <w:rFonts w:hint="default"/>
        <w:lang w:val="ru-RU" w:eastAsia="en-US" w:bidi="ar-SA"/>
      </w:rPr>
    </w:lvl>
    <w:lvl w:ilvl="8" w:tentative="0">
      <w:start w:val="0"/>
      <w:numFmt w:val="bullet"/>
      <w:lvlText w:val="•"/>
      <w:lvlJc w:val="left"/>
      <w:pPr>
        <w:ind w:left="9581" w:hanging="142"/>
      </w:pPr>
      <w:rPr>
        <w:rFonts w:hint="default"/>
        <w:lang w:val="ru-RU" w:eastAsia="en-US" w:bidi="ar-SA"/>
      </w:rPr>
    </w:lvl>
  </w:abstractNum>
  <w:abstractNum w:abstractNumId="55">
    <w:nsid w:val="EA9F4FE2"/>
    <w:multiLevelType w:val="multilevel"/>
    <w:tmpl w:val="EA9F4FE2"/>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56">
    <w:nsid w:val="EBF09DB9"/>
    <w:multiLevelType w:val="multilevel"/>
    <w:tmpl w:val="EBF09DB9"/>
    <w:lvl w:ilvl="0" w:tentative="0">
      <w:start w:val="1"/>
      <w:numFmt w:val="decimal"/>
      <w:lvlText w:val="%1)"/>
      <w:lvlJc w:val="left"/>
      <w:pPr>
        <w:ind w:left="1277" w:hanging="25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57">
    <w:nsid w:val="ED857833"/>
    <w:multiLevelType w:val="multilevel"/>
    <w:tmpl w:val="ED857833"/>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58">
    <w:nsid w:val="F03A04A0"/>
    <w:multiLevelType w:val="multilevel"/>
    <w:tmpl w:val="F03A04A0"/>
    <w:lvl w:ilvl="0" w:tentative="0">
      <w:start w:val="10"/>
      <w:numFmt w:val="decimal"/>
      <w:lvlText w:val="%1."/>
      <w:lvlJc w:val="left"/>
      <w:pPr>
        <w:ind w:left="1985" w:hanging="4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930" w:hanging="480"/>
      </w:pPr>
      <w:rPr>
        <w:rFonts w:hint="default"/>
        <w:lang w:val="ru-RU" w:eastAsia="en-US" w:bidi="ar-SA"/>
      </w:rPr>
    </w:lvl>
    <w:lvl w:ilvl="2" w:tentative="0">
      <w:start w:val="0"/>
      <w:numFmt w:val="bullet"/>
      <w:lvlText w:val="•"/>
      <w:lvlJc w:val="left"/>
      <w:pPr>
        <w:ind w:left="3880" w:hanging="480"/>
      </w:pPr>
      <w:rPr>
        <w:rFonts w:hint="default"/>
        <w:lang w:val="ru-RU" w:eastAsia="en-US" w:bidi="ar-SA"/>
      </w:rPr>
    </w:lvl>
    <w:lvl w:ilvl="3" w:tentative="0">
      <w:start w:val="0"/>
      <w:numFmt w:val="bullet"/>
      <w:lvlText w:val="•"/>
      <w:lvlJc w:val="left"/>
      <w:pPr>
        <w:ind w:left="4830" w:hanging="480"/>
      </w:pPr>
      <w:rPr>
        <w:rFonts w:hint="default"/>
        <w:lang w:val="ru-RU" w:eastAsia="en-US" w:bidi="ar-SA"/>
      </w:rPr>
    </w:lvl>
    <w:lvl w:ilvl="4" w:tentative="0">
      <w:start w:val="0"/>
      <w:numFmt w:val="bullet"/>
      <w:lvlText w:val="•"/>
      <w:lvlJc w:val="left"/>
      <w:pPr>
        <w:ind w:left="5780" w:hanging="480"/>
      </w:pPr>
      <w:rPr>
        <w:rFonts w:hint="default"/>
        <w:lang w:val="ru-RU" w:eastAsia="en-US" w:bidi="ar-SA"/>
      </w:rPr>
    </w:lvl>
    <w:lvl w:ilvl="5" w:tentative="0">
      <w:start w:val="0"/>
      <w:numFmt w:val="bullet"/>
      <w:lvlText w:val="•"/>
      <w:lvlJc w:val="left"/>
      <w:pPr>
        <w:ind w:left="6730" w:hanging="480"/>
      </w:pPr>
      <w:rPr>
        <w:rFonts w:hint="default"/>
        <w:lang w:val="ru-RU" w:eastAsia="en-US" w:bidi="ar-SA"/>
      </w:rPr>
    </w:lvl>
    <w:lvl w:ilvl="6" w:tentative="0">
      <w:start w:val="0"/>
      <w:numFmt w:val="bullet"/>
      <w:lvlText w:val="•"/>
      <w:lvlJc w:val="left"/>
      <w:pPr>
        <w:ind w:left="7680" w:hanging="480"/>
      </w:pPr>
      <w:rPr>
        <w:rFonts w:hint="default"/>
        <w:lang w:val="ru-RU" w:eastAsia="en-US" w:bidi="ar-SA"/>
      </w:rPr>
    </w:lvl>
    <w:lvl w:ilvl="7" w:tentative="0">
      <w:start w:val="0"/>
      <w:numFmt w:val="bullet"/>
      <w:lvlText w:val="•"/>
      <w:lvlJc w:val="left"/>
      <w:pPr>
        <w:ind w:left="8630" w:hanging="480"/>
      </w:pPr>
      <w:rPr>
        <w:rFonts w:hint="default"/>
        <w:lang w:val="ru-RU" w:eastAsia="en-US" w:bidi="ar-SA"/>
      </w:rPr>
    </w:lvl>
    <w:lvl w:ilvl="8" w:tentative="0">
      <w:start w:val="0"/>
      <w:numFmt w:val="bullet"/>
      <w:lvlText w:val="•"/>
      <w:lvlJc w:val="left"/>
      <w:pPr>
        <w:ind w:left="9581" w:hanging="480"/>
      </w:pPr>
      <w:rPr>
        <w:rFonts w:hint="default"/>
        <w:lang w:val="ru-RU" w:eastAsia="en-US" w:bidi="ar-SA"/>
      </w:rPr>
    </w:lvl>
  </w:abstractNum>
  <w:abstractNum w:abstractNumId="59">
    <w:nsid w:val="F336F658"/>
    <w:multiLevelType w:val="multilevel"/>
    <w:tmpl w:val="F336F658"/>
    <w:lvl w:ilvl="0" w:tentative="0">
      <w:start w:val="1"/>
      <w:numFmt w:val="decimal"/>
      <w:lvlText w:val="%1)"/>
      <w:lvlJc w:val="left"/>
      <w:pPr>
        <w:ind w:left="1277" w:hanging="33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60">
    <w:nsid w:val="F4913329"/>
    <w:multiLevelType w:val="multilevel"/>
    <w:tmpl w:val="F4913329"/>
    <w:lvl w:ilvl="0" w:tentative="0">
      <w:start w:val="1"/>
      <w:numFmt w:val="decimal"/>
      <w:lvlText w:val="%1)"/>
      <w:lvlJc w:val="left"/>
      <w:pPr>
        <w:ind w:left="1277" w:hanging="35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61">
    <w:nsid w:val="F63C7014"/>
    <w:multiLevelType w:val="multilevel"/>
    <w:tmpl w:val="F63C7014"/>
    <w:lvl w:ilvl="0" w:tentative="0">
      <w:start w:val="2"/>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62">
    <w:nsid w:val="F678B956"/>
    <w:multiLevelType w:val="multilevel"/>
    <w:tmpl w:val="F678B956"/>
    <w:lvl w:ilvl="0" w:tentative="0">
      <w:start w:val="0"/>
      <w:numFmt w:val="bullet"/>
      <w:lvlText w:val="•"/>
      <w:lvlJc w:val="left"/>
      <w:pPr>
        <w:ind w:left="1277" w:hanging="15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51"/>
      </w:pPr>
      <w:rPr>
        <w:rFonts w:hint="default"/>
        <w:lang w:val="ru-RU" w:eastAsia="en-US" w:bidi="ar-SA"/>
      </w:rPr>
    </w:lvl>
    <w:lvl w:ilvl="2" w:tentative="0">
      <w:start w:val="0"/>
      <w:numFmt w:val="bullet"/>
      <w:lvlText w:val="•"/>
      <w:lvlJc w:val="left"/>
      <w:pPr>
        <w:ind w:left="3320" w:hanging="151"/>
      </w:pPr>
      <w:rPr>
        <w:rFonts w:hint="default"/>
        <w:lang w:val="ru-RU" w:eastAsia="en-US" w:bidi="ar-SA"/>
      </w:rPr>
    </w:lvl>
    <w:lvl w:ilvl="3" w:tentative="0">
      <w:start w:val="0"/>
      <w:numFmt w:val="bullet"/>
      <w:lvlText w:val="•"/>
      <w:lvlJc w:val="left"/>
      <w:pPr>
        <w:ind w:left="4340" w:hanging="151"/>
      </w:pPr>
      <w:rPr>
        <w:rFonts w:hint="default"/>
        <w:lang w:val="ru-RU" w:eastAsia="en-US" w:bidi="ar-SA"/>
      </w:rPr>
    </w:lvl>
    <w:lvl w:ilvl="4" w:tentative="0">
      <w:start w:val="0"/>
      <w:numFmt w:val="bullet"/>
      <w:lvlText w:val="•"/>
      <w:lvlJc w:val="left"/>
      <w:pPr>
        <w:ind w:left="5360" w:hanging="151"/>
      </w:pPr>
      <w:rPr>
        <w:rFonts w:hint="default"/>
        <w:lang w:val="ru-RU" w:eastAsia="en-US" w:bidi="ar-SA"/>
      </w:rPr>
    </w:lvl>
    <w:lvl w:ilvl="5" w:tentative="0">
      <w:start w:val="0"/>
      <w:numFmt w:val="bullet"/>
      <w:lvlText w:val="•"/>
      <w:lvlJc w:val="left"/>
      <w:pPr>
        <w:ind w:left="6380" w:hanging="151"/>
      </w:pPr>
      <w:rPr>
        <w:rFonts w:hint="default"/>
        <w:lang w:val="ru-RU" w:eastAsia="en-US" w:bidi="ar-SA"/>
      </w:rPr>
    </w:lvl>
    <w:lvl w:ilvl="6" w:tentative="0">
      <w:start w:val="0"/>
      <w:numFmt w:val="bullet"/>
      <w:lvlText w:val="•"/>
      <w:lvlJc w:val="left"/>
      <w:pPr>
        <w:ind w:left="7400" w:hanging="151"/>
      </w:pPr>
      <w:rPr>
        <w:rFonts w:hint="default"/>
        <w:lang w:val="ru-RU" w:eastAsia="en-US" w:bidi="ar-SA"/>
      </w:rPr>
    </w:lvl>
    <w:lvl w:ilvl="7" w:tentative="0">
      <w:start w:val="0"/>
      <w:numFmt w:val="bullet"/>
      <w:lvlText w:val="•"/>
      <w:lvlJc w:val="left"/>
      <w:pPr>
        <w:ind w:left="8420" w:hanging="151"/>
      </w:pPr>
      <w:rPr>
        <w:rFonts w:hint="default"/>
        <w:lang w:val="ru-RU" w:eastAsia="en-US" w:bidi="ar-SA"/>
      </w:rPr>
    </w:lvl>
    <w:lvl w:ilvl="8" w:tentative="0">
      <w:start w:val="0"/>
      <w:numFmt w:val="bullet"/>
      <w:lvlText w:val="•"/>
      <w:lvlJc w:val="left"/>
      <w:pPr>
        <w:ind w:left="9441" w:hanging="151"/>
      </w:pPr>
      <w:rPr>
        <w:rFonts w:hint="default"/>
        <w:lang w:val="ru-RU" w:eastAsia="en-US" w:bidi="ar-SA"/>
      </w:rPr>
    </w:lvl>
  </w:abstractNum>
  <w:abstractNum w:abstractNumId="63">
    <w:nsid w:val="F6BAC9A9"/>
    <w:multiLevelType w:val="multilevel"/>
    <w:tmpl w:val="F6BAC9A9"/>
    <w:lvl w:ilvl="0" w:tentative="0">
      <w:start w:val="1"/>
      <w:numFmt w:val="decimal"/>
      <w:lvlText w:val="%1)"/>
      <w:lvlJc w:val="left"/>
      <w:pPr>
        <w:ind w:left="1277" w:hanging="85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2300" w:hanging="850"/>
      </w:pPr>
      <w:rPr>
        <w:rFonts w:hint="default"/>
        <w:lang w:val="ru-RU" w:eastAsia="en-US" w:bidi="ar-SA"/>
      </w:rPr>
    </w:lvl>
    <w:lvl w:ilvl="2" w:tentative="0">
      <w:start w:val="0"/>
      <w:numFmt w:val="bullet"/>
      <w:lvlText w:val="•"/>
      <w:lvlJc w:val="left"/>
      <w:pPr>
        <w:ind w:left="3320" w:hanging="850"/>
      </w:pPr>
      <w:rPr>
        <w:rFonts w:hint="default"/>
        <w:lang w:val="ru-RU" w:eastAsia="en-US" w:bidi="ar-SA"/>
      </w:rPr>
    </w:lvl>
    <w:lvl w:ilvl="3" w:tentative="0">
      <w:start w:val="0"/>
      <w:numFmt w:val="bullet"/>
      <w:lvlText w:val="•"/>
      <w:lvlJc w:val="left"/>
      <w:pPr>
        <w:ind w:left="4340" w:hanging="850"/>
      </w:pPr>
      <w:rPr>
        <w:rFonts w:hint="default"/>
        <w:lang w:val="ru-RU" w:eastAsia="en-US" w:bidi="ar-SA"/>
      </w:rPr>
    </w:lvl>
    <w:lvl w:ilvl="4" w:tentative="0">
      <w:start w:val="0"/>
      <w:numFmt w:val="bullet"/>
      <w:lvlText w:val="•"/>
      <w:lvlJc w:val="left"/>
      <w:pPr>
        <w:ind w:left="5360" w:hanging="850"/>
      </w:pPr>
      <w:rPr>
        <w:rFonts w:hint="default"/>
        <w:lang w:val="ru-RU" w:eastAsia="en-US" w:bidi="ar-SA"/>
      </w:rPr>
    </w:lvl>
    <w:lvl w:ilvl="5" w:tentative="0">
      <w:start w:val="0"/>
      <w:numFmt w:val="bullet"/>
      <w:lvlText w:val="•"/>
      <w:lvlJc w:val="left"/>
      <w:pPr>
        <w:ind w:left="6380" w:hanging="850"/>
      </w:pPr>
      <w:rPr>
        <w:rFonts w:hint="default"/>
        <w:lang w:val="ru-RU" w:eastAsia="en-US" w:bidi="ar-SA"/>
      </w:rPr>
    </w:lvl>
    <w:lvl w:ilvl="6" w:tentative="0">
      <w:start w:val="0"/>
      <w:numFmt w:val="bullet"/>
      <w:lvlText w:val="•"/>
      <w:lvlJc w:val="left"/>
      <w:pPr>
        <w:ind w:left="7400" w:hanging="850"/>
      </w:pPr>
      <w:rPr>
        <w:rFonts w:hint="default"/>
        <w:lang w:val="ru-RU" w:eastAsia="en-US" w:bidi="ar-SA"/>
      </w:rPr>
    </w:lvl>
    <w:lvl w:ilvl="7" w:tentative="0">
      <w:start w:val="0"/>
      <w:numFmt w:val="bullet"/>
      <w:lvlText w:val="•"/>
      <w:lvlJc w:val="left"/>
      <w:pPr>
        <w:ind w:left="8420" w:hanging="850"/>
      </w:pPr>
      <w:rPr>
        <w:rFonts w:hint="default"/>
        <w:lang w:val="ru-RU" w:eastAsia="en-US" w:bidi="ar-SA"/>
      </w:rPr>
    </w:lvl>
    <w:lvl w:ilvl="8" w:tentative="0">
      <w:start w:val="0"/>
      <w:numFmt w:val="bullet"/>
      <w:lvlText w:val="•"/>
      <w:lvlJc w:val="left"/>
      <w:pPr>
        <w:ind w:left="9441" w:hanging="850"/>
      </w:pPr>
      <w:rPr>
        <w:rFonts w:hint="default"/>
        <w:lang w:val="ru-RU" w:eastAsia="en-US" w:bidi="ar-SA"/>
      </w:rPr>
    </w:lvl>
  </w:abstractNum>
  <w:abstractNum w:abstractNumId="64">
    <w:nsid w:val="FCA24AAA"/>
    <w:multiLevelType w:val="multilevel"/>
    <w:tmpl w:val="FCA24AAA"/>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3142" w:hanging="142"/>
      </w:pPr>
      <w:rPr>
        <w:rFonts w:hint="default"/>
        <w:lang w:val="ru-RU" w:eastAsia="en-US" w:bidi="ar-SA"/>
      </w:rPr>
    </w:lvl>
    <w:lvl w:ilvl="3" w:tentative="0">
      <w:start w:val="0"/>
      <w:numFmt w:val="bullet"/>
      <w:lvlText w:val="•"/>
      <w:lvlJc w:val="left"/>
      <w:pPr>
        <w:ind w:left="4184" w:hanging="142"/>
      </w:pPr>
      <w:rPr>
        <w:rFonts w:hint="default"/>
        <w:lang w:val="ru-RU" w:eastAsia="en-US" w:bidi="ar-SA"/>
      </w:rPr>
    </w:lvl>
    <w:lvl w:ilvl="4" w:tentative="0">
      <w:start w:val="0"/>
      <w:numFmt w:val="bullet"/>
      <w:lvlText w:val="•"/>
      <w:lvlJc w:val="left"/>
      <w:pPr>
        <w:ind w:left="5227" w:hanging="142"/>
      </w:pPr>
      <w:rPr>
        <w:rFonts w:hint="default"/>
        <w:lang w:val="ru-RU" w:eastAsia="en-US" w:bidi="ar-SA"/>
      </w:rPr>
    </w:lvl>
    <w:lvl w:ilvl="5" w:tentative="0">
      <w:start w:val="0"/>
      <w:numFmt w:val="bullet"/>
      <w:lvlText w:val="•"/>
      <w:lvlJc w:val="left"/>
      <w:pPr>
        <w:ind w:left="6269" w:hanging="142"/>
      </w:pPr>
      <w:rPr>
        <w:rFonts w:hint="default"/>
        <w:lang w:val="ru-RU" w:eastAsia="en-US" w:bidi="ar-SA"/>
      </w:rPr>
    </w:lvl>
    <w:lvl w:ilvl="6" w:tentative="0">
      <w:start w:val="0"/>
      <w:numFmt w:val="bullet"/>
      <w:lvlText w:val="•"/>
      <w:lvlJc w:val="left"/>
      <w:pPr>
        <w:ind w:left="7311" w:hanging="142"/>
      </w:pPr>
      <w:rPr>
        <w:rFonts w:hint="default"/>
        <w:lang w:val="ru-RU" w:eastAsia="en-US" w:bidi="ar-SA"/>
      </w:rPr>
    </w:lvl>
    <w:lvl w:ilvl="7" w:tentative="0">
      <w:start w:val="0"/>
      <w:numFmt w:val="bullet"/>
      <w:lvlText w:val="•"/>
      <w:lvlJc w:val="left"/>
      <w:pPr>
        <w:ind w:left="8354" w:hanging="142"/>
      </w:pPr>
      <w:rPr>
        <w:rFonts w:hint="default"/>
        <w:lang w:val="ru-RU" w:eastAsia="en-US" w:bidi="ar-SA"/>
      </w:rPr>
    </w:lvl>
    <w:lvl w:ilvl="8" w:tentative="0">
      <w:start w:val="0"/>
      <w:numFmt w:val="bullet"/>
      <w:lvlText w:val="•"/>
      <w:lvlJc w:val="left"/>
      <w:pPr>
        <w:ind w:left="9396" w:hanging="142"/>
      </w:pPr>
      <w:rPr>
        <w:rFonts w:hint="default"/>
        <w:lang w:val="ru-RU" w:eastAsia="en-US" w:bidi="ar-SA"/>
      </w:rPr>
    </w:lvl>
  </w:abstractNum>
  <w:abstractNum w:abstractNumId="65">
    <w:nsid w:val="FD2A2EC5"/>
    <w:multiLevelType w:val="multilevel"/>
    <w:tmpl w:val="FD2A2EC5"/>
    <w:lvl w:ilvl="0" w:tentative="0">
      <w:start w:val="1"/>
      <w:numFmt w:val="decimal"/>
      <w:lvlText w:val="%1"/>
      <w:lvlJc w:val="left"/>
      <w:pPr>
        <w:ind w:left="2023" w:hanging="1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966" w:hanging="180"/>
      </w:pPr>
      <w:rPr>
        <w:rFonts w:hint="default"/>
        <w:lang w:val="ru-RU" w:eastAsia="en-US" w:bidi="ar-SA"/>
      </w:rPr>
    </w:lvl>
    <w:lvl w:ilvl="2" w:tentative="0">
      <w:start w:val="0"/>
      <w:numFmt w:val="bullet"/>
      <w:lvlText w:val="•"/>
      <w:lvlJc w:val="left"/>
      <w:pPr>
        <w:ind w:left="3912" w:hanging="180"/>
      </w:pPr>
      <w:rPr>
        <w:rFonts w:hint="default"/>
        <w:lang w:val="ru-RU" w:eastAsia="en-US" w:bidi="ar-SA"/>
      </w:rPr>
    </w:lvl>
    <w:lvl w:ilvl="3" w:tentative="0">
      <w:start w:val="0"/>
      <w:numFmt w:val="bullet"/>
      <w:lvlText w:val="•"/>
      <w:lvlJc w:val="left"/>
      <w:pPr>
        <w:ind w:left="4858" w:hanging="180"/>
      </w:pPr>
      <w:rPr>
        <w:rFonts w:hint="default"/>
        <w:lang w:val="ru-RU" w:eastAsia="en-US" w:bidi="ar-SA"/>
      </w:rPr>
    </w:lvl>
    <w:lvl w:ilvl="4" w:tentative="0">
      <w:start w:val="0"/>
      <w:numFmt w:val="bullet"/>
      <w:lvlText w:val="•"/>
      <w:lvlJc w:val="left"/>
      <w:pPr>
        <w:ind w:left="5804" w:hanging="180"/>
      </w:pPr>
      <w:rPr>
        <w:rFonts w:hint="default"/>
        <w:lang w:val="ru-RU" w:eastAsia="en-US" w:bidi="ar-SA"/>
      </w:rPr>
    </w:lvl>
    <w:lvl w:ilvl="5" w:tentative="0">
      <w:start w:val="0"/>
      <w:numFmt w:val="bullet"/>
      <w:lvlText w:val="•"/>
      <w:lvlJc w:val="left"/>
      <w:pPr>
        <w:ind w:left="6750" w:hanging="180"/>
      </w:pPr>
      <w:rPr>
        <w:rFonts w:hint="default"/>
        <w:lang w:val="ru-RU" w:eastAsia="en-US" w:bidi="ar-SA"/>
      </w:rPr>
    </w:lvl>
    <w:lvl w:ilvl="6" w:tentative="0">
      <w:start w:val="0"/>
      <w:numFmt w:val="bullet"/>
      <w:lvlText w:val="•"/>
      <w:lvlJc w:val="left"/>
      <w:pPr>
        <w:ind w:left="7696" w:hanging="180"/>
      </w:pPr>
      <w:rPr>
        <w:rFonts w:hint="default"/>
        <w:lang w:val="ru-RU" w:eastAsia="en-US" w:bidi="ar-SA"/>
      </w:rPr>
    </w:lvl>
    <w:lvl w:ilvl="7" w:tentative="0">
      <w:start w:val="0"/>
      <w:numFmt w:val="bullet"/>
      <w:lvlText w:val="•"/>
      <w:lvlJc w:val="left"/>
      <w:pPr>
        <w:ind w:left="8642" w:hanging="180"/>
      </w:pPr>
      <w:rPr>
        <w:rFonts w:hint="default"/>
        <w:lang w:val="ru-RU" w:eastAsia="en-US" w:bidi="ar-SA"/>
      </w:rPr>
    </w:lvl>
    <w:lvl w:ilvl="8" w:tentative="0">
      <w:start w:val="0"/>
      <w:numFmt w:val="bullet"/>
      <w:lvlText w:val="•"/>
      <w:lvlJc w:val="left"/>
      <w:pPr>
        <w:ind w:left="9589" w:hanging="180"/>
      </w:pPr>
      <w:rPr>
        <w:rFonts w:hint="default"/>
        <w:lang w:val="ru-RU" w:eastAsia="en-US" w:bidi="ar-SA"/>
      </w:rPr>
    </w:lvl>
  </w:abstractNum>
  <w:abstractNum w:abstractNumId="66">
    <w:nsid w:val="FD461034"/>
    <w:multiLevelType w:val="multilevel"/>
    <w:tmpl w:val="FD461034"/>
    <w:lvl w:ilvl="0" w:tentative="0">
      <w:start w:val="5"/>
      <w:numFmt w:val="decimal"/>
      <w:lvlText w:val="%1"/>
      <w:lvlJc w:val="left"/>
      <w:pPr>
        <w:ind w:left="1843" w:hanging="1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804" w:hanging="180"/>
      </w:pPr>
      <w:rPr>
        <w:rFonts w:hint="default"/>
        <w:lang w:val="ru-RU" w:eastAsia="en-US" w:bidi="ar-SA"/>
      </w:rPr>
    </w:lvl>
    <w:lvl w:ilvl="2" w:tentative="0">
      <w:start w:val="0"/>
      <w:numFmt w:val="bullet"/>
      <w:lvlText w:val="•"/>
      <w:lvlJc w:val="left"/>
      <w:pPr>
        <w:ind w:left="3768" w:hanging="180"/>
      </w:pPr>
      <w:rPr>
        <w:rFonts w:hint="default"/>
        <w:lang w:val="ru-RU" w:eastAsia="en-US" w:bidi="ar-SA"/>
      </w:rPr>
    </w:lvl>
    <w:lvl w:ilvl="3" w:tentative="0">
      <w:start w:val="0"/>
      <w:numFmt w:val="bullet"/>
      <w:lvlText w:val="•"/>
      <w:lvlJc w:val="left"/>
      <w:pPr>
        <w:ind w:left="4732" w:hanging="180"/>
      </w:pPr>
      <w:rPr>
        <w:rFonts w:hint="default"/>
        <w:lang w:val="ru-RU" w:eastAsia="en-US" w:bidi="ar-SA"/>
      </w:rPr>
    </w:lvl>
    <w:lvl w:ilvl="4" w:tentative="0">
      <w:start w:val="0"/>
      <w:numFmt w:val="bullet"/>
      <w:lvlText w:val="•"/>
      <w:lvlJc w:val="left"/>
      <w:pPr>
        <w:ind w:left="5696" w:hanging="180"/>
      </w:pPr>
      <w:rPr>
        <w:rFonts w:hint="default"/>
        <w:lang w:val="ru-RU" w:eastAsia="en-US" w:bidi="ar-SA"/>
      </w:rPr>
    </w:lvl>
    <w:lvl w:ilvl="5" w:tentative="0">
      <w:start w:val="0"/>
      <w:numFmt w:val="bullet"/>
      <w:lvlText w:val="•"/>
      <w:lvlJc w:val="left"/>
      <w:pPr>
        <w:ind w:left="6660" w:hanging="180"/>
      </w:pPr>
      <w:rPr>
        <w:rFonts w:hint="default"/>
        <w:lang w:val="ru-RU" w:eastAsia="en-US" w:bidi="ar-SA"/>
      </w:rPr>
    </w:lvl>
    <w:lvl w:ilvl="6" w:tentative="0">
      <w:start w:val="0"/>
      <w:numFmt w:val="bullet"/>
      <w:lvlText w:val="•"/>
      <w:lvlJc w:val="left"/>
      <w:pPr>
        <w:ind w:left="7624" w:hanging="180"/>
      </w:pPr>
      <w:rPr>
        <w:rFonts w:hint="default"/>
        <w:lang w:val="ru-RU" w:eastAsia="en-US" w:bidi="ar-SA"/>
      </w:rPr>
    </w:lvl>
    <w:lvl w:ilvl="7" w:tentative="0">
      <w:start w:val="0"/>
      <w:numFmt w:val="bullet"/>
      <w:lvlText w:val="•"/>
      <w:lvlJc w:val="left"/>
      <w:pPr>
        <w:ind w:left="8588" w:hanging="180"/>
      </w:pPr>
      <w:rPr>
        <w:rFonts w:hint="default"/>
        <w:lang w:val="ru-RU" w:eastAsia="en-US" w:bidi="ar-SA"/>
      </w:rPr>
    </w:lvl>
    <w:lvl w:ilvl="8" w:tentative="0">
      <w:start w:val="0"/>
      <w:numFmt w:val="bullet"/>
      <w:lvlText w:val="•"/>
      <w:lvlJc w:val="left"/>
      <w:pPr>
        <w:ind w:left="9553" w:hanging="180"/>
      </w:pPr>
      <w:rPr>
        <w:rFonts w:hint="default"/>
        <w:lang w:val="ru-RU" w:eastAsia="en-US" w:bidi="ar-SA"/>
      </w:rPr>
    </w:lvl>
  </w:abstractNum>
  <w:abstractNum w:abstractNumId="67">
    <w:nsid w:val="FF387965"/>
    <w:multiLevelType w:val="multilevel"/>
    <w:tmpl w:val="FF387965"/>
    <w:lvl w:ilvl="0" w:tentative="0">
      <w:start w:val="1"/>
      <w:numFmt w:val="decimal"/>
      <w:lvlText w:val="%1)"/>
      <w:lvlJc w:val="left"/>
      <w:pPr>
        <w:ind w:left="1277" w:hanging="31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19"/>
      </w:pPr>
      <w:rPr>
        <w:rFonts w:hint="default"/>
        <w:lang w:val="ru-RU" w:eastAsia="en-US" w:bidi="ar-SA"/>
      </w:rPr>
    </w:lvl>
    <w:lvl w:ilvl="2" w:tentative="0">
      <w:start w:val="0"/>
      <w:numFmt w:val="bullet"/>
      <w:lvlText w:val="•"/>
      <w:lvlJc w:val="left"/>
      <w:pPr>
        <w:ind w:left="3320" w:hanging="319"/>
      </w:pPr>
      <w:rPr>
        <w:rFonts w:hint="default"/>
        <w:lang w:val="ru-RU" w:eastAsia="en-US" w:bidi="ar-SA"/>
      </w:rPr>
    </w:lvl>
    <w:lvl w:ilvl="3" w:tentative="0">
      <w:start w:val="0"/>
      <w:numFmt w:val="bullet"/>
      <w:lvlText w:val="•"/>
      <w:lvlJc w:val="left"/>
      <w:pPr>
        <w:ind w:left="4340" w:hanging="319"/>
      </w:pPr>
      <w:rPr>
        <w:rFonts w:hint="default"/>
        <w:lang w:val="ru-RU" w:eastAsia="en-US" w:bidi="ar-SA"/>
      </w:rPr>
    </w:lvl>
    <w:lvl w:ilvl="4" w:tentative="0">
      <w:start w:val="0"/>
      <w:numFmt w:val="bullet"/>
      <w:lvlText w:val="•"/>
      <w:lvlJc w:val="left"/>
      <w:pPr>
        <w:ind w:left="5360" w:hanging="319"/>
      </w:pPr>
      <w:rPr>
        <w:rFonts w:hint="default"/>
        <w:lang w:val="ru-RU" w:eastAsia="en-US" w:bidi="ar-SA"/>
      </w:rPr>
    </w:lvl>
    <w:lvl w:ilvl="5" w:tentative="0">
      <w:start w:val="0"/>
      <w:numFmt w:val="bullet"/>
      <w:lvlText w:val="•"/>
      <w:lvlJc w:val="left"/>
      <w:pPr>
        <w:ind w:left="6380" w:hanging="319"/>
      </w:pPr>
      <w:rPr>
        <w:rFonts w:hint="default"/>
        <w:lang w:val="ru-RU" w:eastAsia="en-US" w:bidi="ar-SA"/>
      </w:rPr>
    </w:lvl>
    <w:lvl w:ilvl="6" w:tentative="0">
      <w:start w:val="0"/>
      <w:numFmt w:val="bullet"/>
      <w:lvlText w:val="•"/>
      <w:lvlJc w:val="left"/>
      <w:pPr>
        <w:ind w:left="7400" w:hanging="319"/>
      </w:pPr>
      <w:rPr>
        <w:rFonts w:hint="default"/>
        <w:lang w:val="ru-RU" w:eastAsia="en-US" w:bidi="ar-SA"/>
      </w:rPr>
    </w:lvl>
    <w:lvl w:ilvl="7" w:tentative="0">
      <w:start w:val="0"/>
      <w:numFmt w:val="bullet"/>
      <w:lvlText w:val="•"/>
      <w:lvlJc w:val="left"/>
      <w:pPr>
        <w:ind w:left="8420" w:hanging="319"/>
      </w:pPr>
      <w:rPr>
        <w:rFonts w:hint="default"/>
        <w:lang w:val="ru-RU" w:eastAsia="en-US" w:bidi="ar-SA"/>
      </w:rPr>
    </w:lvl>
    <w:lvl w:ilvl="8" w:tentative="0">
      <w:start w:val="0"/>
      <w:numFmt w:val="bullet"/>
      <w:lvlText w:val="•"/>
      <w:lvlJc w:val="left"/>
      <w:pPr>
        <w:ind w:left="9441" w:hanging="319"/>
      </w:pPr>
      <w:rPr>
        <w:rFonts w:hint="default"/>
        <w:lang w:val="ru-RU" w:eastAsia="en-US" w:bidi="ar-SA"/>
      </w:rPr>
    </w:lvl>
  </w:abstractNum>
  <w:abstractNum w:abstractNumId="68">
    <w:nsid w:val="FFC2EA19"/>
    <w:multiLevelType w:val="multilevel"/>
    <w:tmpl w:val="FFC2EA19"/>
    <w:lvl w:ilvl="0" w:tentative="0">
      <w:start w:val="0"/>
      <w:numFmt w:val="bullet"/>
      <w:lvlText w:val="–"/>
      <w:lvlJc w:val="left"/>
      <w:pPr>
        <w:ind w:left="1277" w:hanging="48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480"/>
      </w:pPr>
      <w:rPr>
        <w:rFonts w:hint="default"/>
        <w:lang w:val="ru-RU" w:eastAsia="en-US" w:bidi="ar-SA"/>
      </w:rPr>
    </w:lvl>
    <w:lvl w:ilvl="2" w:tentative="0">
      <w:start w:val="0"/>
      <w:numFmt w:val="bullet"/>
      <w:lvlText w:val="•"/>
      <w:lvlJc w:val="left"/>
      <w:pPr>
        <w:ind w:left="3320" w:hanging="480"/>
      </w:pPr>
      <w:rPr>
        <w:rFonts w:hint="default"/>
        <w:lang w:val="ru-RU" w:eastAsia="en-US" w:bidi="ar-SA"/>
      </w:rPr>
    </w:lvl>
    <w:lvl w:ilvl="3" w:tentative="0">
      <w:start w:val="0"/>
      <w:numFmt w:val="bullet"/>
      <w:lvlText w:val="•"/>
      <w:lvlJc w:val="left"/>
      <w:pPr>
        <w:ind w:left="4340" w:hanging="480"/>
      </w:pPr>
      <w:rPr>
        <w:rFonts w:hint="default"/>
        <w:lang w:val="ru-RU" w:eastAsia="en-US" w:bidi="ar-SA"/>
      </w:rPr>
    </w:lvl>
    <w:lvl w:ilvl="4" w:tentative="0">
      <w:start w:val="0"/>
      <w:numFmt w:val="bullet"/>
      <w:lvlText w:val="•"/>
      <w:lvlJc w:val="left"/>
      <w:pPr>
        <w:ind w:left="5360" w:hanging="480"/>
      </w:pPr>
      <w:rPr>
        <w:rFonts w:hint="default"/>
        <w:lang w:val="ru-RU" w:eastAsia="en-US" w:bidi="ar-SA"/>
      </w:rPr>
    </w:lvl>
    <w:lvl w:ilvl="5" w:tentative="0">
      <w:start w:val="0"/>
      <w:numFmt w:val="bullet"/>
      <w:lvlText w:val="•"/>
      <w:lvlJc w:val="left"/>
      <w:pPr>
        <w:ind w:left="6380" w:hanging="480"/>
      </w:pPr>
      <w:rPr>
        <w:rFonts w:hint="default"/>
        <w:lang w:val="ru-RU" w:eastAsia="en-US" w:bidi="ar-SA"/>
      </w:rPr>
    </w:lvl>
    <w:lvl w:ilvl="6" w:tentative="0">
      <w:start w:val="0"/>
      <w:numFmt w:val="bullet"/>
      <w:lvlText w:val="•"/>
      <w:lvlJc w:val="left"/>
      <w:pPr>
        <w:ind w:left="7400" w:hanging="480"/>
      </w:pPr>
      <w:rPr>
        <w:rFonts w:hint="default"/>
        <w:lang w:val="ru-RU" w:eastAsia="en-US" w:bidi="ar-SA"/>
      </w:rPr>
    </w:lvl>
    <w:lvl w:ilvl="7" w:tentative="0">
      <w:start w:val="0"/>
      <w:numFmt w:val="bullet"/>
      <w:lvlText w:val="•"/>
      <w:lvlJc w:val="left"/>
      <w:pPr>
        <w:ind w:left="8420" w:hanging="480"/>
      </w:pPr>
      <w:rPr>
        <w:rFonts w:hint="default"/>
        <w:lang w:val="ru-RU" w:eastAsia="en-US" w:bidi="ar-SA"/>
      </w:rPr>
    </w:lvl>
    <w:lvl w:ilvl="8" w:tentative="0">
      <w:start w:val="0"/>
      <w:numFmt w:val="bullet"/>
      <w:lvlText w:val="•"/>
      <w:lvlJc w:val="left"/>
      <w:pPr>
        <w:ind w:left="9441" w:hanging="480"/>
      </w:pPr>
      <w:rPr>
        <w:rFonts w:hint="default"/>
        <w:lang w:val="ru-RU" w:eastAsia="en-US" w:bidi="ar-SA"/>
      </w:rPr>
    </w:lvl>
  </w:abstractNum>
  <w:abstractNum w:abstractNumId="69">
    <w:nsid w:val="05471C2B"/>
    <w:multiLevelType w:val="multilevel"/>
    <w:tmpl w:val="05471C2B"/>
    <w:lvl w:ilvl="0" w:tentative="0">
      <w:start w:val="4"/>
      <w:numFmt w:val="decimal"/>
      <w:lvlText w:val="%1"/>
      <w:lvlJc w:val="left"/>
      <w:pPr>
        <w:ind w:left="2693" w:hanging="1188"/>
        <w:jc w:val="left"/>
      </w:pPr>
      <w:rPr>
        <w:rFonts w:hint="default"/>
        <w:lang w:val="ru-RU" w:eastAsia="en-US" w:bidi="ar-SA"/>
      </w:rPr>
    </w:lvl>
    <w:lvl w:ilvl="1" w:tentative="0">
      <w:start w:val="1"/>
      <w:numFmt w:val="decimal"/>
      <w:lvlText w:val="%1.%2"/>
      <w:lvlJc w:val="left"/>
      <w:pPr>
        <w:ind w:left="2693" w:hanging="1188"/>
        <w:jc w:val="left"/>
      </w:pPr>
      <w:rPr>
        <w:rFonts w:hint="default"/>
        <w:lang w:val="ru-RU" w:eastAsia="en-US" w:bidi="ar-SA"/>
      </w:rPr>
    </w:lvl>
    <w:lvl w:ilvl="2" w:tentative="0">
      <w:start w:val="1"/>
      <w:numFmt w:val="decimal"/>
      <w:lvlText w:val="%1.%2.%3."/>
      <w:lvlJc w:val="left"/>
      <w:pPr>
        <w:ind w:left="2693" w:hanging="118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1277" w:hanging="480"/>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5627" w:hanging="480"/>
      </w:pPr>
      <w:rPr>
        <w:rFonts w:hint="default"/>
        <w:lang w:val="ru-RU" w:eastAsia="en-US" w:bidi="ar-SA"/>
      </w:rPr>
    </w:lvl>
    <w:lvl w:ilvl="5" w:tentative="0">
      <w:start w:val="0"/>
      <w:numFmt w:val="bullet"/>
      <w:lvlText w:val="•"/>
      <w:lvlJc w:val="left"/>
      <w:pPr>
        <w:ind w:left="6602" w:hanging="480"/>
      </w:pPr>
      <w:rPr>
        <w:rFonts w:hint="default"/>
        <w:lang w:val="ru-RU" w:eastAsia="en-US" w:bidi="ar-SA"/>
      </w:rPr>
    </w:lvl>
    <w:lvl w:ilvl="6" w:tentative="0">
      <w:start w:val="0"/>
      <w:numFmt w:val="bullet"/>
      <w:lvlText w:val="•"/>
      <w:lvlJc w:val="left"/>
      <w:pPr>
        <w:ind w:left="7578" w:hanging="480"/>
      </w:pPr>
      <w:rPr>
        <w:rFonts w:hint="default"/>
        <w:lang w:val="ru-RU" w:eastAsia="en-US" w:bidi="ar-SA"/>
      </w:rPr>
    </w:lvl>
    <w:lvl w:ilvl="7" w:tentative="0">
      <w:start w:val="0"/>
      <w:numFmt w:val="bullet"/>
      <w:lvlText w:val="•"/>
      <w:lvlJc w:val="left"/>
      <w:pPr>
        <w:ind w:left="8554" w:hanging="480"/>
      </w:pPr>
      <w:rPr>
        <w:rFonts w:hint="default"/>
        <w:lang w:val="ru-RU" w:eastAsia="en-US" w:bidi="ar-SA"/>
      </w:rPr>
    </w:lvl>
    <w:lvl w:ilvl="8" w:tentative="0">
      <w:start w:val="0"/>
      <w:numFmt w:val="bullet"/>
      <w:lvlText w:val="•"/>
      <w:lvlJc w:val="left"/>
      <w:pPr>
        <w:ind w:left="9529" w:hanging="480"/>
      </w:pPr>
      <w:rPr>
        <w:rFonts w:hint="default"/>
        <w:lang w:val="ru-RU" w:eastAsia="en-US" w:bidi="ar-SA"/>
      </w:rPr>
    </w:lvl>
  </w:abstractNum>
  <w:abstractNum w:abstractNumId="70">
    <w:nsid w:val="069654CA"/>
    <w:multiLevelType w:val="multilevel"/>
    <w:tmpl w:val="069654CA"/>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71">
    <w:nsid w:val="06D5991A"/>
    <w:multiLevelType w:val="multilevel"/>
    <w:tmpl w:val="06D5991A"/>
    <w:lvl w:ilvl="0" w:tentative="0">
      <w:start w:val="1"/>
      <w:numFmt w:val="decimal"/>
      <w:lvlText w:val="%1."/>
      <w:lvlJc w:val="left"/>
      <w:pPr>
        <w:ind w:left="1984" w:hanging="4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48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035" w:hanging="480"/>
      </w:pPr>
      <w:rPr>
        <w:rFonts w:hint="default"/>
        <w:lang w:val="ru-RU" w:eastAsia="en-US" w:bidi="ar-SA"/>
      </w:rPr>
    </w:lvl>
    <w:lvl w:ilvl="3" w:tentative="0">
      <w:start w:val="0"/>
      <w:numFmt w:val="bullet"/>
      <w:lvlText w:val="•"/>
      <w:lvlJc w:val="left"/>
      <w:pPr>
        <w:ind w:left="4091" w:hanging="480"/>
      </w:pPr>
      <w:rPr>
        <w:rFonts w:hint="default"/>
        <w:lang w:val="ru-RU" w:eastAsia="en-US" w:bidi="ar-SA"/>
      </w:rPr>
    </w:lvl>
    <w:lvl w:ilvl="4" w:tentative="0">
      <w:start w:val="0"/>
      <w:numFmt w:val="bullet"/>
      <w:lvlText w:val="•"/>
      <w:lvlJc w:val="left"/>
      <w:pPr>
        <w:ind w:left="5147" w:hanging="480"/>
      </w:pPr>
      <w:rPr>
        <w:rFonts w:hint="default"/>
        <w:lang w:val="ru-RU" w:eastAsia="en-US" w:bidi="ar-SA"/>
      </w:rPr>
    </w:lvl>
    <w:lvl w:ilvl="5" w:tentative="0">
      <w:start w:val="0"/>
      <w:numFmt w:val="bullet"/>
      <w:lvlText w:val="•"/>
      <w:lvlJc w:val="left"/>
      <w:pPr>
        <w:ind w:left="6202" w:hanging="480"/>
      </w:pPr>
      <w:rPr>
        <w:rFonts w:hint="default"/>
        <w:lang w:val="ru-RU" w:eastAsia="en-US" w:bidi="ar-SA"/>
      </w:rPr>
    </w:lvl>
    <w:lvl w:ilvl="6" w:tentative="0">
      <w:start w:val="0"/>
      <w:numFmt w:val="bullet"/>
      <w:lvlText w:val="•"/>
      <w:lvlJc w:val="left"/>
      <w:pPr>
        <w:ind w:left="7258" w:hanging="480"/>
      </w:pPr>
      <w:rPr>
        <w:rFonts w:hint="default"/>
        <w:lang w:val="ru-RU" w:eastAsia="en-US" w:bidi="ar-SA"/>
      </w:rPr>
    </w:lvl>
    <w:lvl w:ilvl="7" w:tentative="0">
      <w:start w:val="0"/>
      <w:numFmt w:val="bullet"/>
      <w:lvlText w:val="•"/>
      <w:lvlJc w:val="left"/>
      <w:pPr>
        <w:ind w:left="8314" w:hanging="480"/>
      </w:pPr>
      <w:rPr>
        <w:rFonts w:hint="default"/>
        <w:lang w:val="ru-RU" w:eastAsia="en-US" w:bidi="ar-SA"/>
      </w:rPr>
    </w:lvl>
    <w:lvl w:ilvl="8" w:tentative="0">
      <w:start w:val="0"/>
      <w:numFmt w:val="bullet"/>
      <w:lvlText w:val="•"/>
      <w:lvlJc w:val="left"/>
      <w:pPr>
        <w:ind w:left="9369" w:hanging="480"/>
      </w:pPr>
      <w:rPr>
        <w:rFonts w:hint="default"/>
        <w:lang w:val="ru-RU" w:eastAsia="en-US" w:bidi="ar-SA"/>
      </w:rPr>
    </w:lvl>
  </w:abstractNum>
  <w:abstractNum w:abstractNumId="72">
    <w:nsid w:val="073E3A33"/>
    <w:multiLevelType w:val="multilevel"/>
    <w:tmpl w:val="073E3A33"/>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73">
    <w:nsid w:val="08611B3E"/>
    <w:multiLevelType w:val="multilevel"/>
    <w:tmpl w:val="08611B3E"/>
    <w:lvl w:ilvl="0" w:tentative="0">
      <w:start w:val="0"/>
      <w:numFmt w:val="bullet"/>
      <w:lvlText w:val=""/>
      <w:lvlJc w:val="left"/>
      <w:pPr>
        <w:ind w:left="1277" w:hanging="56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00" w:hanging="567"/>
      </w:pPr>
      <w:rPr>
        <w:rFonts w:hint="default"/>
        <w:lang w:val="ru-RU" w:eastAsia="en-US" w:bidi="ar-SA"/>
      </w:rPr>
    </w:lvl>
    <w:lvl w:ilvl="2" w:tentative="0">
      <w:start w:val="0"/>
      <w:numFmt w:val="bullet"/>
      <w:lvlText w:val="•"/>
      <w:lvlJc w:val="left"/>
      <w:pPr>
        <w:ind w:left="3320" w:hanging="567"/>
      </w:pPr>
      <w:rPr>
        <w:rFonts w:hint="default"/>
        <w:lang w:val="ru-RU" w:eastAsia="en-US" w:bidi="ar-SA"/>
      </w:rPr>
    </w:lvl>
    <w:lvl w:ilvl="3" w:tentative="0">
      <w:start w:val="0"/>
      <w:numFmt w:val="bullet"/>
      <w:lvlText w:val="•"/>
      <w:lvlJc w:val="left"/>
      <w:pPr>
        <w:ind w:left="4340" w:hanging="567"/>
      </w:pPr>
      <w:rPr>
        <w:rFonts w:hint="default"/>
        <w:lang w:val="ru-RU" w:eastAsia="en-US" w:bidi="ar-SA"/>
      </w:rPr>
    </w:lvl>
    <w:lvl w:ilvl="4" w:tentative="0">
      <w:start w:val="0"/>
      <w:numFmt w:val="bullet"/>
      <w:lvlText w:val="•"/>
      <w:lvlJc w:val="left"/>
      <w:pPr>
        <w:ind w:left="5360" w:hanging="567"/>
      </w:pPr>
      <w:rPr>
        <w:rFonts w:hint="default"/>
        <w:lang w:val="ru-RU" w:eastAsia="en-US" w:bidi="ar-SA"/>
      </w:rPr>
    </w:lvl>
    <w:lvl w:ilvl="5" w:tentative="0">
      <w:start w:val="0"/>
      <w:numFmt w:val="bullet"/>
      <w:lvlText w:val="•"/>
      <w:lvlJc w:val="left"/>
      <w:pPr>
        <w:ind w:left="6380" w:hanging="567"/>
      </w:pPr>
      <w:rPr>
        <w:rFonts w:hint="default"/>
        <w:lang w:val="ru-RU" w:eastAsia="en-US" w:bidi="ar-SA"/>
      </w:rPr>
    </w:lvl>
    <w:lvl w:ilvl="6" w:tentative="0">
      <w:start w:val="0"/>
      <w:numFmt w:val="bullet"/>
      <w:lvlText w:val="•"/>
      <w:lvlJc w:val="left"/>
      <w:pPr>
        <w:ind w:left="7400" w:hanging="567"/>
      </w:pPr>
      <w:rPr>
        <w:rFonts w:hint="default"/>
        <w:lang w:val="ru-RU" w:eastAsia="en-US" w:bidi="ar-SA"/>
      </w:rPr>
    </w:lvl>
    <w:lvl w:ilvl="7" w:tentative="0">
      <w:start w:val="0"/>
      <w:numFmt w:val="bullet"/>
      <w:lvlText w:val="•"/>
      <w:lvlJc w:val="left"/>
      <w:pPr>
        <w:ind w:left="8420" w:hanging="567"/>
      </w:pPr>
      <w:rPr>
        <w:rFonts w:hint="default"/>
        <w:lang w:val="ru-RU" w:eastAsia="en-US" w:bidi="ar-SA"/>
      </w:rPr>
    </w:lvl>
    <w:lvl w:ilvl="8" w:tentative="0">
      <w:start w:val="0"/>
      <w:numFmt w:val="bullet"/>
      <w:lvlText w:val="•"/>
      <w:lvlJc w:val="left"/>
      <w:pPr>
        <w:ind w:left="9441" w:hanging="567"/>
      </w:pPr>
      <w:rPr>
        <w:rFonts w:hint="default"/>
        <w:lang w:val="ru-RU" w:eastAsia="en-US" w:bidi="ar-SA"/>
      </w:rPr>
    </w:lvl>
  </w:abstractNum>
  <w:abstractNum w:abstractNumId="74">
    <w:nsid w:val="0B9BD77B"/>
    <w:multiLevelType w:val="multilevel"/>
    <w:tmpl w:val="0B9BD77B"/>
    <w:lvl w:ilvl="0" w:tentative="0">
      <w:start w:val="1"/>
      <w:numFmt w:val="decimal"/>
      <w:lvlText w:val="%1)"/>
      <w:lvlJc w:val="left"/>
      <w:pPr>
        <w:ind w:left="2102"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75">
    <w:nsid w:val="0C0C9CF7"/>
    <w:multiLevelType w:val="multilevel"/>
    <w:tmpl w:val="0C0C9CF7"/>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142" w:hanging="142"/>
      </w:pPr>
      <w:rPr>
        <w:rFonts w:hint="default"/>
        <w:lang w:val="ru-RU" w:eastAsia="en-US" w:bidi="ar-SA"/>
      </w:rPr>
    </w:lvl>
    <w:lvl w:ilvl="3" w:tentative="0">
      <w:start w:val="0"/>
      <w:numFmt w:val="bullet"/>
      <w:lvlText w:val="•"/>
      <w:lvlJc w:val="left"/>
      <w:pPr>
        <w:ind w:left="4184" w:hanging="142"/>
      </w:pPr>
      <w:rPr>
        <w:rFonts w:hint="default"/>
        <w:lang w:val="ru-RU" w:eastAsia="en-US" w:bidi="ar-SA"/>
      </w:rPr>
    </w:lvl>
    <w:lvl w:ilvl="4" w:tentative="0">
      <w:start w:val="0"/>
      <w:numFmt w:val="bullet"/>
      <w:lvlText w:val="•"/>
      <w:lvlJc w:val="left"/>
      <w:pPr>
        <w:ind w:left="5227" w:hanging="142"/>
      </w:pPr>
      <w:rPr>
        <w:rFonts w:hint="default"/>
        <w:lang w:val="ru-RU" w:eastAsia="en-US" w:bidi="ar-SA"/>
      </w:rPr>
    </w:lvl>
    <w:lvl w:ilvl="5" w:tentative="0">
      <w:start w:val="0"/>
      <w:numFmt w:val="bullet"/>
      <w:lvlText w:val="•"/>
      <w:lvlJc w:val="left"/>
      <w:pPr>
        <w:ind w:left="6269" w:hanging="142"/>
      </w:pPr>
      <w:rPr>
        <w:rFonts w:hint="default"/>
        <w:lang w:val="ru-RU" w:eastAsia="en-US" w:bidi="ar-SA"/>
      </w:rPr>
    </w:lvl>
    <w:lvl w:ilvl="6" w:tentative="0">
      <w:start w:val="0"/>
      <w:numFmt w:val="bullet"/>
      <w:lvlText w:val="•"/>
      <w:lvlJc w:val="left"/>
      <w:pPr>
        <w:ind w:left="7311" w:hanging="142"/>
      </w:pPr>
      <w:rPr>
        <w:rFonts w:hint="default"/>
        <w:lang w:val="ru-RU" w:eastAsia="en-US" w:bidi="ar-SA"/>
      </w:rPr>
    </w:lvl>
    <w:lvl w:ilvl="7" w:tentative="0">
      <w:start w:val="0"/>
      <w:numFmt w:val="bullet"/>
      <w:lvlText w:val="•"/>
      <w:lvlJc w:val="left"/>
      <w:pPr>
        <w:ind w:left="8354" w:hanging="142"/>
      </w:pPr>
      <w:rPr>
        <w:rFonts w:hint="default"/>
        <w:lang w:val="ru-RU" w:eastAsia="en-US" w:bidi="ar-SA"/>
      </w:rPr>
    </w:lvl>
    <w:lvl w:ilvl="8" w:tentative="0">
      <w:start w:val="0"/>
      <w:numFmt w:val="bullet"/>
      <w:lvlText w:val="•"/>
      <w:lvlJc w:val="left"/>
      <w:pPr>
        <w:ind w:left="9396" w:hanging="142"/>
      </w:pPr>
      <w:rPr>
        <w:rFonts w:hint="default"/>
        <w:lang w:val="ru-RU" w:eastAsia="en-US" w:bidi="ar-SA"/>
      </w:rPr>
    </w:lvl>
  </w:abstractNum>
  <w:abstractNum w:abstractNumId="76">
    <w:nsid w:val="12033682"/>
    <w:multiLevelType w:val="multilevel"/>
    <w:tmpl w:val="12033682"/>
    <w:lvl w:ilvl="0" w:tentative="0">
      <w:start w:val="1"/>
      <w:numFmt w:val="decimal"/>
      <w:lvlText w:val="%1)"/>
      <w:lvlJc w:val="left"/>
      <w:pPr>
        <w:ind w:left="2102"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77">
    <w:nsid w:val="12B4FB86"/>
    <w:multiLevelType w:val="multilevel"/>
    <w:tmpl w:val="12B4FB86"/>
    <w:lvl w:ilvl="0" w:tentative="0">
      <w:start w:val="1"/>
      <w:numFmt w:val="decimal"/>
      <w:lvlText w:val="%1)"/>
      <w:lvlJc w:val="left"/>
      <w:pPr>
        <w:ind w:left="1277" w:hanging="367"/>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67"/>
      </w:pPr>
      <w:rPr>
        <w:rFonts w:hint="default"/>
        <w:lang w:val="ru-RU" w:eastAsia="en-US" w:bidi="ar-SA"/>
      </w:rPr>
    </w:lvl>
    <w:lvl w:ilvl="2" w:tentative="0">
      <w:start w:val="0"/>
      <w:numFmt w:val="bullet"/>
      <w:lvlText w:val="•"/>
      <w:lvlJc w:val="left"/>
      <w:pPr>
        <w:ind w:left="3320" w:hanging="367"/>
      </w:pPr>
      <w:rPr>
        <w:rFonts w:hint="default"/>
        <w:lang w:val="ru-RU" w:eastAsia="en-US" w:bidi="ar-SA"/>
      </w:rPr>
    </w:lvl>
    <w:lvl w:ilvl="3" w:tentative="0">
      <w:start w:val="0"/>
      <w:numFmt w:val="bullet"/>
      <w:lvlText w:val="•"/>
      <w:lvlJc w:val="left"/>
      <w:pPr>
        <w:ind w:left="4340" w:hanging="367"/>
      </w:pPr>
      <w:rPr>
        <w:rFonts w:hint="default"/>
        <w:lang w:val="ru-RU" w:eastAsia="en-US" w:bidi="ar-SA"/>
      </w:rPr>
    </w:lvl>
    <w:lvl w:ilvl="4" w:tentative="0">
      <w:start w:val="0"/>
      <w:numFmt w:val="bullet"/>
      <w:lvlText w:val="•"/>
      <w:lvlJc w:val="left"/>
      <w:pPr>
        <w:ind w:left="5360" w:hanging="367"/>
      </w:pPr>
      <w:rPr>
        <w:rFonts w:hint="default"/>
        <w:lang w:val="ru-RU" w:eastAsia="en-US" w:bidi="ar-SA"/>
      </w:rPr>
    </w:lvl>
    <w:lvl w:ilvl="5" w:tentative="0">
      <w:start w:val="0"/>
      <w:numFmt w:val="bullet"/>
      <w:lvlText w:val="•"/>
      <w:lvlJc w:val="left"/>
      <w:pPr>
        <w:ind w:left="6380" w:hanging="367"/>
      </w:pPr>
      <w:rPr>
        <w:rFonts w:hint="default"/>
        <w:lang w:val="ru-RU" w:eastAsia="en-US" w:bidi="ar-SA"/>
      </w:rPr>
    </w:lvl>
    <w:lvl w:ilvl="6" w:tentative="0">
      <w:start w:val="0"/>
      <w:numFmt w:val="bullet"/>
      <w:lvlText w:val="•"/>
      <w:lvlJc w:val="left"/>
      <w:pPr>
        <w:ind w:left="7400" w:hanging="367"/>
      </w:pPr>
      <w:rPr>
        <w:rFonts w:hint="default"/>
        <w:lang w:val="ru-RU" w:eastAsia="en-US" w:bidi="ar-SA"/>
      </w:rPr>
    </w:lvl>
    <w:lvl w:ilvl="7" w:tentative="0">
      <w:start w:val="0"/>
      <w:numFmt w:val="bullet"/>
      <w:lvlText w:val="•"/>
      <w:lvlJc w:val="left"/>
      <w:pPr>
        <w:ind w:left="8420" w:hanging="367"/>
      </w:pPr>
      <w:rPr>
        <w:rFonts w:hint="default"/>
        <w:lang w:val="ru-RU" w:eastAsia="en-US" w:bidi="ar-SA"/>
      </w:rPr>
    </w:lvl>
    <w:lvl w:ilvl="8" w:tentative="0">
      <w:start w:val="0"/>
      <w:numFmt w:val="bullet"/>
      <w:lvlText w:val="•"/>
      <w:lvlJc w:val="left"/>
      <w:pPr>
        <w:ind w:left="9441" w:hanging="367"/>
      </w:pPr>
      <w:rPr>
        <w:rFonts w:hint="default"/>
        <w:lang w:val="ru-RU" w:eastAsia="en-US" w:bidi="ar-SA"/>
      </w:rPr>
    </w:lvl>
  </w:abstractNum>
  <w:abstractNum w:abstractNumId="78">
    <w:nsid w:val="13DCCF2D"/>
    <w:multiLevelType w:val="multilevel"/>
    <w:tmpl w:val="13DCCF2D"/>
    <w:lvl w:ilvl="0" w:tentative="0">
      <w:start w:val="1"/>
      <w:numFmt w:val="decimal"/>
      <w:lvlText w:val="%1)"/>
      <w:lvlJc w:val="left"/>
      <w:pPr>
        <w:ind w:left="1537" w:hanging="260"/>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209"/>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644" w:hanging="209"/>
      </w:pPr>
      <w:rPr>
        <w:rFonts w:hint="default"/>
        <w:lang w:val="ru-RU" w:eastAsia="en-US" w:bidi="ar-SA"/>
      </w:rPr>
    </w:lvl>
    <w:lvl w:ilvl="3" w:tentative="0">
      <w:start w:val="0"/>
      <w:numFmt w:val="bullet"/>
      <w:lvlText w:val="•"/>
      <w:lvlJc w:val="left"/>
      <w:pPr>
        <w:ind w:left="3749" w:hanging="209"/>
      </w:pPr>
      <w:rPr>
        <w:rFonts w:hint="default"/>
        <w:lang w:val="ru-RU" w:eastAsia="en-US" w:bidi="ar-SA"/>
      </w:rPr>
    </w:lvl>
    <w:lvl w:ilvl="4" w:tentative="0">
      <w:start w:val="0"/>
      <w:numFmt w:val="bullet"/>
      <w:lvlText w:val="•"/>
      <w:lvlJc w:val="left"/>
      <w:pPr>
        <w:ind w:left="4853" w:hanging="209"/>
      </w:pPr>
      <w:rPr>
        <w:rFonts w:hint="default"/>
        <w:lang w:val="ru-RU" w:eastAsia="en-US" w:bidi="ar-SA"/>
      </w:rPr>
    </w:lvl>
    <w:lvl w:ilvl="5" w:tentative="0">
      <w:start w:val="0"/>
      <w:numFmt w:val="bullet"/>
      <w:lvlText w:val="•"/>
      <w:lvlJc w:val="left"/>
      <w:pPr>
        <w:ind w:left="5958" w:hanging="209"/>
      </w:pPr>
      <w:rPr>
        <w:rFonts w:hint="default"/>
        <w:lang w:val="ru-RU" w:eastAsia="en-US" w:bidi="ar-SA"/>
      </w:rPr>
    </w:lvl>
    <w:lvl w:ilvl="6" w:tentative="0">
      <w:start w:val="0"/>
      <w:numFmt w:val="bullet"/>
      <w:lvlText w:val="•"/>
      <w:lvlJc w:val="left"/>
      <w:pPr>
        <w:ind w:left="7063" w:hanging="209"/>
      </w:pPr>
      <w:rPr>
        <w:rFonts w:hint="default"/>
        <w:lang w:val="ru-RU" w:eastAsia="en-US" w:bidi="ar-SA"/>
      </w:rPr>
    </w:lvl>
    <w:lvl w:ilvl="7" w:tentative="0">
      <w:start w:val="0"/>
      <w:numFmt w:val="bullet"/>
      <w:lvlText w:val="•"/>
      <w:lvlJc w:val="left"/>
      <w:pPr>
        <w:ind w:left="8167" w:hanging="209"/>
      </w:pPr>
      <w:rPr>
        <w:rFonts w:hint="default"/>
        <w:lang w:val="ru-RU" w:eastAsia="en-US" w:bidi="ar-SA"/>
      </w:rPr>
    </w:lvl>
    <w:lvl w:ilvl="8" w:tentative="0">
      <w:start w:val="0"/>
      <w:numFmt w:val="bullet"/>
      <w:lvlText w:val="•"/>
      <w:lvlJc w:val="left"/>
      <w:pPr>
        <w:ind w:left="9272" w:hanging="209"/>
      </w:pPr>
      <w:rPr>
        <w:rFonts w:hint="default"/>
        <w:lang w:val="ru-RU" w:eastAsia="en-US" w:bidi="ar-SA"/>
      </w:rPr>
    </w:lvl>
  </w:abstractNum>
  <w:abstractNum w:abstractNumId="79">
    <w:nsid w:val="14487BFC"/>
    <w:multiLevelType w:val="multilevel"/>
    <w:tmpl w:val="14487BFC"/>
    <w:lvl w:ilvl="0" w:tentative="0">
      <w:start w:val="0"/>
      <w:numFmt w:val="bullet"/>
      <w:lvlText w:val="-"/>
      <w:lvlJc w:val="left"/>
      <w:pPr>
        <w:ind w:left="1277" w:hanging="221"/>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2300" w:hanging="221"/>
      </w:pPr>
      <w:rPr>
        <w:rFonts w:hint="default"/>
        <w:lang w:val="ru-RU" w:eastAsia="en-US" w:bidi="ar-SA"/>
      </w:rPr>
    </w:lvl>
    <w:lvl w:ilvl="2" w:tentative="0">
      <w:start w:val="0"/>
      <w:numFmt w:val="bullet"/>
      <w:lvlText w:val="•"/>
      <w:lvlJc w:val="left"/>
      <w:pPr>
        <w:ind w:left="3320" w:hanging="221"/>
      </w:pPr>
      <w:rPr>
        <w:rFonts w:hint="default"/>
        <w:lang w:val="ru-RU" w:eastAsia="en-US" w:bidi="ar-SA"/>
      </w:rPr>
    </w:lvl>
    <w:lvl w:ilvl="3" w:tentative="0">
      <w:start w:val="0"/>
      <w:numFmt w:val="bullet"/>
      <w:lvlText w:val="•"/>
      <w:lvlJc w:val="left"/>
      <w:pPr>
        <w:ind w:left="4340" w:hanging="221"/>
      </w:pPr>
      <w:rPr>
        <w:rFonts w:hint="default"/>
        <w:lang w:val="ru-RU" w:eastAsia="en-US" w:bidi="ar-SA"/>
      </w:rPr>
    </w:lvl>
    <w:lvl w:ilvl="4" w:tentative="0">
      <w:start w:val="0"/>
      <w:numFmt w:val="bullet"/>
      <w:lvlText w:val="•"/>
      <w:lvlJc w:val="left"/>
      <w:pPr>
        <w:ind w:left="5360" w:hanging="221"/>
      </w:pPr>
      <w:rPr>
        <w:rFonts w:hint="default"/>
        <w:lang w:val="ru-RU" w:eastAsia="en-US" w:bidi="ar-SA"/>
      </w:rPr>
    </w:lvl>
    <w:lvl w:ilvl="5" w:tentative="0">
      <w:start w:val="0"/>
      <w:numFmt w:val="bullet"/>
      <w:lvlText w:val="•"/>
      <w:lvlJc w:val="left"/>
      <w:pPr>
        <w:ind w:left="6380" w:hanging="221"/>
      </w:pPr>
      <w:rPr>
        <w:rFonts w:hint="default"/>
        <w:lang w:val="ru-RU" w:eastAsia="en-US" w:bidi="ar-SA"/>
      </w:rPr>
    </w:lvl>
    <w:lvl w:ilvl="6" w:tentative="0">
      <w:start w:val="0"/>
      <w:numFmt w:val="bullet"/>
      <w:lvlText w:val="•"/>
      <w:lvlJc w:val="left"/>
      <w:pPr>
        <w:ind w:left="7400" w:hanging="221"/>
      </w:pPr>
      <w:rPr>
        <w:rFonts w:hint="default"/>
        <w:lang w:val="ru-RU" w:eastAsia="en-US" w:bidi="ar-SA"/>
      </w:rPr>
    </w:lvl>
    <w:lvl w:ilvl="7" w:tentative="0">
      <w:start w:val="0"/>
      <w:numFmt w:val="bullet"/>
      <w:lvlText w:val="•"/>
      <w:lvlJc w:val="left"/>
      <w:pPr>
        <w:ind w:left="8420" w:hanging="221"/>
      </w:pPr>
      <w:rPr>
        <w:rFonts w:hint="default"/>
        <w:lang w:val="ru-RU" w:eastAsia="en-US" w:bidi="ar-SA"/>
      </w:rPr>
    </w:lvl>
    <w:lvl w:ilvl="8" w:tentative="0">
      <w:start w:val="0"/>
      <w:numFmt w:val="bullet"/>
      <w:lvlText w:val="•"/>
      <w:lvlJc w:val="left"/>
      <w:pPr>
        <w:ind w:left="9441" w:hanging="221"/>
      </w:pPr>
      <w:rPr>
        <w:rFonts w:hint="default"/>
        <w:lang w:val="ru-RU" w:eastAsia="en-US" w:bidi="ar-SA"/>
      </w:rPr>
    </w:lvl>
  </w:abstractNum>
  <w:abstractNum w:abstractNumId="80">
    <w:nsid w:val="167EDF6D"/>
    <w:multiLevelType w:val="multilevel"/>
    <w:tmpl w:val="167EDF6D"/>
    <w:lvl w:ilvl="0" w:tentative="0">
      <w:start w:val="0"/>
      <w:numFmt w:val="bullet"/>
      <w:lvlText w:val="-"/>
      <w:lvlJc w:val="left"/>
      <w:pPr>
        <w:ind w:left="1277" w:hanging="236"/>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2300" w:hanging="236"/>
      </w:pPr>
      <w:rPr>
        <w:rFonts w:hint="default"/>
        <w:lang w:val="ru-RU" w:eastAsia="en-US" w:bidi="ar-SA"/>
      </w:rPr>
    </w:lvl>
    <w:lvl w:ilvl="2" w:tentative="0">
      <w:start w:val="0"/>
      <w:numFmt w:val="bullet"/>
      <w:lvlText w:val="•"/>
      <w:lvlJc w:val="left"/>
      <w:pPr>
        <w:ind w:left="3320" w:hanging="236"/>
      </w:pPr>
      <w:rPr>
        <w:rFonts w:hint="default"/>
        <w:lang w:val="ru-RU" w:eastAsia="en-US" w:bidi="ar-SA"/>
      </w:rPr>
    </w:lvl>
    <w:lvl w:ilvl="3" w:tentative="0">
      <w:start w:val="0"/>
      <w:numFmt w:val="bullet"/>
      <w:lvlText w:val="•"/>
      <w:lvlJc w:val="left"/>
      <w:pPr>
        <w:ind w:left="4340" w:hanging="236"/>
      </w:pPr>
      <w:rPr>
        <w:rFonts w:hint="default"/>
        <w:lang w:val="ru-RU" w:eastAsia="en-US" w:bidi="ar-SA"/>
      </w:rPr>
    </w:lvl>
    <w:lvl w:ilvl="4" w:tentative="0">
      <w:start w:val="0"/>
      <w:numFmt w:val="bullet"/>
      <w:lvlText w:val="•"/>
      <w:lvlJc w:val="left"/>
      <w:pPr>
        <w:ind w:left="5360" w:hanging="236"/>
      </w:pPr>
      <w:rPr>
        <w:rFonts w:hint="default"/>
        <w:lang w:val="ru-RU" w:eastAsia="en-US" w:bidi="ar-SA"/>
      </w:rPr>
    </w:lvl>
    <w:lvl w:ilvl="5" w:tentative="0">
      <w:start w:val="0"/>
      <w:numFmt w:val="bullet"/>
      <w:lvlText w:val="•"/>
      <w:lvlJc w:val="left"/>
      <w:pPr>
        <w:ind w:left="6380" w:hanging="236"/>
      </w:pPr>
      <w:rPr>
        <w:rFonts w:hint="default"/>
        <w:lang w:val="ru-RU" w:eastAsia="en-US" w:bidi="ar-SA"/>
      </w:rPr>
    </w:lvl>
    <w:lvl w:ilvl="6" w:tentative="0">
      <w:start w:val="0"/>
      <w:numFmt w:val="bullet"/>
      <w:lvlText w:val="•"/>
      <w:lvlJc w:val="left"/>
      <w:pPr>
        <w:ind w:left="7400" w:hanging="236"/>
      </w:pPr>
      <w:rPr>
        <w:rFonts w:hint="default"/>
        <w:lang w:val="ru-RU" w:eastAsia="en-US" w:bidi="ar-SA"/>
      </w:rPr>
    </w:lvl>
    <w:lvl w:ilvl="7" w:tentative="0">
      <w:start w:val="0"/>
      <w:numFmt w:val="bullet"/>
      <w:lvlText w:val="•"/>
      <w:lvlJc w:val="left"/>
      <w:pPr>
        <w:ind w:left="8420" w:hanging="236"/>
      </w:pPr>
      <w:rPr>
        <w:rFonts w:hint="default"/>
        <w:lang w:val="ru-RU" w:eastAsia="en-US" w:bidi="ar-SA"/>
      </w:rPr>
    </w:lvl>
    <w:lvl w:ilvl="8" w:tentative="0">
      <w:start w:val="0"/>
      <w:numFmt w:val="bullet"/>
      <w:lvlText w:val="•"/>
      <w:lvlJc w:val="left"/>
      <w:pPr>
        <w:ind w:left="9441" w:hanging="236"/>
      </w:pPr>
      <w:rPr>
        <w:rFonts w:hint="default"/>
        <w:lang w:val="ru-RU" w:eastAsia="en-US" w:bidi="ar-SA"/>
      </w:rPr>
    </w:lvl>
  </w:abstractNum>
  <w:abstractNum w:abstractNumId="81">
    <w:nsid w:val="1A63DBC8"/>
    <w:multiLevelType w:val="multilevel"/>
    <w:tmpl w:val="1A63DBC8"/>
    <w:lvl w:ilvl="0" w:tentative="0">
      <w:start w:val="1"/>
      <w:numFmt w:val="decimal"/>
      <w:lvlText w:val="%1)"/>
      <w:lvlJc w:val="left"/>
      <w:pPr>
        <w:ind w:left="1277" w:hanging="36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708"/>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3320" w:hanging="708"/>
      </w:pPr>
      <w:rPr>
        <w:rFonts w:hint="default"/>
        <w:lang w:val="ru-RU" w:eastAsia="en-US" w:bidi="ar-SA"/>
      </w:rPr>
    </w:lvl>
    <w:lvl w:ilvl="3" w:tentative="0">
      <w:start w:val="0"/>
      <w:numFmt w:val="bullet"/>
      <w:lvlText w:val="•"/>
      <w:lvlJc w:val="left"/>
      <w:pPr>
        <w:ind w:left="4340" w:hanging="708"/>
      </w:pPr>
      <w:rPr>
        <w:rFonts w:hint="default"/>
        <w:lang w:val="ru-RU" w:eastAsia="en-US" w:bidi="ar-SA"/>
      </w:rPr>
    </w:lvl>
    <w:lvl w:ilvl="4" w:tentative="0">
      <w:start w:val="0"/>
      <w:numFmt w:val="bullet"/>
      <w:lvlText w:val="•"/>
      <w:lvlJc w:val="left"/>
      <w:pPr>
        <w:ind w:left="5360" w:hanging="708"/>
      </w:pPr>
      <w:rPr>
        <w:rFonts w:hint="default"/>
        <w:lang w:val="ru-RU" w:eastAsia="en-US" w:bidi="ar-SA"/>
      </w:rPr>
    </w:lvl>
    <w:lvl w:ilvl="5" w:tentative="0">
      <w:start w:val="0"/>
      <w:numFmt w:val="bullet"/>
      <w:lvlText w:val="•"/>
      <w:lvlJc w:val="left"/>
      <w:pPr>
        <w:ind w:left="6380" w:hanging="708"/>
      </w:pPr>
      <w:rPr>
        <w:rFonts w:hint="default"/>
        <w:lang w:val="ru-RU" w:eastAsia="en-US" w:bidi="ar-SA"/>
      </w:rPr>
    </w:lvl>
    <w:lvl w:ilvl="6" w:tentative="0">
      <w:start w:val="0"/>
      <w:numFmt w:val="bullet"/>
      <w:lvlText w:val="•"/>
      <w:lvlJc w:val="left"/>
      <w:pPr>
        <w:ind w:left="7400" w:hanging="708"/>
      </w:pPr>
      <w:rPr>
        <w:rFonts w:hint="default"/>
        <w:lang w:val="ru-RU" w:eastAsia="en-US" w:bidi="ar-SA"/>
      </w:rPr>
    </w:lvl>
    <w:lvl w:ilvl="7" w:tentative="0">
      <w:start w:val="0"/>
      <w:numFmt w:val="bullet"/>
      <w:lvlText w:val="•"/>
      <w:lvlJc w:val="left"/>
      <w:pPr>
        <w:ind w:left="8420" w:hanging="708"/>
      </w:pPr>
      <w:rPr>
        <w:rFonts w:hint="default"/>
        <w:lang w:val="ru-RU" w:eastAsia="en-US" w:bidi="ar-SA"/>
      </w:rPr>
    </w:lvl>
    <w:lvl w:ilvl="8" w:tentative="0">
      <w:start w:val="0"/>
      <w:numFmt w:val="bullet"/>
      <w:lvlText w:val="•"/>
      <w:lvlJc w:val="left"/>
      <w:pPr>
        <w:ind w:left="9441" w:hanging="708"/>
      </w:pPr>
      <w:rPr>
        <w:rFonts w:hint="default"/>
        <w:lang w:val="ru-RU" w:eastAsia="en-US" w:bidi="ar-SA"/>
      </w:rPr>
    </w:lvl>
  </w:abstractNum>
  <w:abstractNum w:abstractNumId="82">
    <w:nsid w:val="1A88D185"/>
    <w:multiLevelType w:val="multilevel"/>
    <w:tmpl w:val="1A88D185"/>
    <w:lvl w:ilvl="0"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2"/>
        <w:szCs w:val="22"/>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83">
    <w:nsid w:val="1B116C4F"/>
    <w:multiLevelType w:val="multilevel"/>
    <w:tmpl w:val="1B116C4F"/>
    <w:lvl w:ilvl="0" w:tentative="0">
      <w:start w:val="1"/>
      <w:numFmt w:val="decimal"/>
      <w:lvlText w:val="%1)"/>
      <w:lvlJc w:val="left"/>
      <w:pPr>
        <w:ind w:left="1277" w:hanging="39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94"/>
      </w:pPr>
      <w:rPr>
        <w:rFonts w:hint="default"/>
        <w:lang w:val="ru-RU" w:eastAsia="en-US" w:bidi="ar-SA"/>
      </w:rPr>
    </w:lvl>
    <w:lvl w:ilvl="2" w:tentative="0">
      <w:start w:val="0"/>
      <w:numFmt w:val="bullet"/>
      <w:lvlText w:val="•"/>
      <w:lvlJc w:val="left"/>
      <w:pPr>
        <w:ind w:left="3320" w:hanging="394"/>
      </w:pPr>
      <w:rPr>
        <w:rFonts w:hint="default"/>
        <w:lang w:val="ru-RU" w:eastAsia="en-US" w:bidi="ar-SA"/>
      </w:rPr>
    </w:lvl>
    <w:lvl w:ilvl="3" w:tentative="0">
      <w:start w:val="0"/>
      <w:numFmt w:val="bullet"/>
      <w:lvlText w:val="•"/>
      <w:lvlJc w:val="left"/>
      <w:pPr>
        <w:ind w:left="4340" w:hanging="394"/>
      </w:pPr>
      <w:rPr>
        <w:rFonts w:hint="default"/>
        <w:lang w:val="ru-RU" w:eastAsia="en-US" w:bidi="ar-SA"/>
      </w:rPr>
    </w:lvl>
    <w:lvl w:ilvl="4" w:tentative="0">
      <w:start w:val="0"/>
      <w:numFmt w:val="bullet"/>
      <w:lvlText w:val="•"/>
      <w:lvlJc w:val="left"/>
      <w:pPr>
        <w:ind w:left="5360" w:hanging="394"/>
      </w:pPr>
      <w:rPr>
        <w:rFonts w:hint="default"/>
        <w:lang w:val="ru-RU" w:eastAsia="en-US" w:bidi="ar-SA"/>
      </w:rPr>
    </w:lvl>
    <w:lvl w:ilvl="5" w:tentative="0">
      <w:start w:val="0"/>
      <w:numFmt w:val="bullet"/>
      <w:lvlText w:val="•"/>
      <w:lvlJc w:val="left"/>
      <w:pPr>
        <w:ind w:left="6380" w:hanging="394"/>
      </w:pPr>
      <w:rPr>
        <w:rFonts w:hint="default"/>
        <w:lang w:val="ru-RU" w:eastAsia="en-US" w:bidi="ar-SA"/>
      </w:rPr>
    </w:lvl>
    <w:lvl w:ilvl="6" w:tentative="0">
      <w:start w:val="0"/>
      <w:numFmt w:val="bullet"/>
      <w:lvlText w:val="•"/>
      <w:lvlJc w:val="left"/>
      <w:pPr>
        <w:ind w:left="7400" w:hanging="394"/>
      </w:pPr>
      <w:rPr>
        <w:rFonts w:hint="default"/>
        <w:lang w:val="ru-RU" w:eastAsia="en-US" w:bidi="ar-SA"/>
      </w:rPr>
    </w:lvl>
    <w:lvl w:ilvl="7" w:tentative="0">
      <w:start w:val="0"/>
      <w:numFmt w:val="bullet"/>
      <w:lvlText w:val="•"/>
      <w:lvlJc w:val="left"/>
      <w:pPr>
        <w:ind w:left="8420" w:hanging="394"/>
      </w:pPr>
      <w:rPr>
        <w:rFonts w:hint="default"/>
        <w:lang w:val="ru-RU" w:eastAsia="en-US" w:bidi="ar-SA"/>
      </w:rPr>
    </w:lvl>
    <w:lvl w:ilvl="8" w:tentative="0">
      <w:start w:val="0"/>
      <w:numFmt w:val="bullet"/>
      <w:lvlText w:val="•"/>
      <w:lvlJc w:val="left"/>
      <w:pPr>
        <w:ind w:left="9441" w:hanging="394"/>
      </w:pPr>
      <w:rPr>
        <w:rFonts w:hint="default"/>
        <w:lang w:val="ru-RU" w:eastAsia="en-US" w:bidi="ar-SA"/>
      </w:rPr>
    </w:lvl>
  </w:abstractNum>
  <w:abstractNum w:abstractNumId="84">
    <w:nsid w:val="1B8F952E"/>
    <w:multiLevelType w:val="multilevel"/>
    <w:tmpl w:val="1B8F952E"/>
    <w:lvl w:ilvl="0" w:tentative="0">
      <w:start w:val="1"/>
      <w:numFmt w:val="decimal"/>
      <w:lvlText w:val="%1)"/>
      <w:lvlJc w:val="left"/>
      <w:pPr>
        <w:ind w:left="1277" w:hanging="25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52"/>
      </w:pPr>
      <w:rPr>
        <w:rFonts w:hint="default"/>
        <w:lang w:val="ru-RU" w:eastAsia="en-US" w:bidi="ar-SA"/>
      </w:rPr>
    </w:lvl>
    <w:lvl w:ilvl="2" w:tentative="0">
      <w:start w:val="0"/>
      <w:numFmt w:val="bullet"/>
      <w:lvlText w:val="•"/>
      <w:lvlJc w:val="left"/>
      <w:pPr>
        <w:ind w:left="3320" w:hanging="252"/>
      </w:pPr>
      <w:rPr>
        <w:rFonts w:hint="default"/>
        <w:lang w:val="ru-RU" w:eastAsia="en-US" w:bidi="ar-SA"/>
      </w:rPr>
    </w:lvl>
    <w:lvl w:ilvl="3" w:tentative="0">
      <w:start w:val="0"/>
      <w:numFmt w:val="bullet"/>
      <w:lvlText w:val="•"/>
      <w:lvlJc w:val="left"/>
      <w:pPr>
        <w:ind w:left="4340" w:hanging="252"/>
      </w:pPr>
      <w:rPr>
        <w:rFonts w:hint="default"/>
        <w:lang w:val="ru-RU" w:eastAsia="en-US" w:bidi="ar-SA"/>
      </w:rPr>
    </w:lvl>
    <w:lvl w:ilvl="4" w:tentative="0">
      <w:start w:val="0"/>
      <w:numFmt w:val="bullet"/>
      <w:lvlText w:val="•"/>
      <w:lvlJc w:val="left"/>
      <w:pPr>
        <w:ind w:left="5360" w:hanging="252"/>
      </w:pPr>
      <w:rPr>
        <w:rFonts w:hint="default"/>
        <w:lang w:val="ru-RU" w:eastAsia="en-US" w:bidi="ar-SA"/>
      </w:rPr>
    </w:lvl>
    <w:lvl w:ilvl="5" w:tentative="0">
      <w:start w:val="0"/>
      <w:numFmt w:val="bullet"/>
      <w:lvlText w:val="•"/>
      <w:lvlJc w:val="left"/>
      <w:pPr>
        <w:ind w:left="6380" w:hanging="252"/>
      </w:pPr>
      <w:rPr>
        <w:rFonts w:hint="default"/>
        <w:lang w:val="ru-RU" w:eastAsia="en-US" w:bidi="ar-SA"/>
      </w:rPr>
    </w:lvl>
    <w:lvl w:ilvl="6" w:tentative="0">
      <w:start w:val="0"/>
      <w:numFmt w:val="bullet"/>
      <w:lvlText w:val="•"/>
      <w:lvlJc w:val="left"/>
      <w:pPr>
        <w:ind w:left="7400" w:hanging="252"/>
      </w:pPr>
      <w:rPr>
        <w:rFonts w:hint="default"/>
        <w:lang w:val="ru-RU" w:eastAsia="en-US" w:bidi="ar-SA"/>
      </w:rPr>
    </w:lvl>
    <w:lvl w:ilvl="7" w:tentative="0">
      <w:start w:val="0"/>
      <w:numFmt w:val="bullet"/>
      <w:lvlText w:val="•"/>
      <w:lvlJc w:val="left"/>
      <w:pPr>
        <w:ind w:left="8420" w:hanging="252"/>
      </w:pPr>
      <w:rPr>
        <w:rFonts w:hint="default"/>
        <w:lang w:val="ru-RU" w:eastAsia="en-US" w:bidi="ar-SA"/>
      </w:rPr>
    </w:lvl>
    <w:lvl w:ilvl="8" w:tentative="0">
      <w:start w:val="0"/>
      <w:numFmt w:val="bullet"/>
      <w:lvlText w:val="•"/>
      <w:lvlJc w:val="left"/>
      <w:pPr>
        <w:ind w:left="9441" w:hanging="252"/>
      </w:pPr>
      <w:rPr>
        <w:rFonts w:hint="default"/>
        <w:lang w:val="ru-RU" w:eastAsia="en-US" w:bidi="ar-SA"/>
      </w:rPr>
    </w:lvl>
  </w:abstractNum>
  <w:abstractNum w:abstractNumId="85">
    <w:nsid w:val="1BFD67F3"/>
    <w:multiLevelType w:val="multilevel"/>
    <w:tmpl w:val="1BFD67F3"/>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86">
    <w:nsid w:val="1C53C39D"/>
    <w:multiLevelType w:val="multilevel"/>
    <w:tmpl w:val="1C53C39D"/>
    <w:lvl w:ilvl="0" w:tentative="0">
      <w:start w:val="1"/>
      <w:numFmt w:val="decimal"/>
      <w:lvlText w:val="%1)"/>
      <w:lvlJc w:val="left"/>
      <w:pPr>
        <w:ind w:left="1277" w:hanging="28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83"/>
      </w:pPr>
      <w:rPr>
        <w:rFonts w:hint="default"/>
        <w:lang w:val="ru-RU" w:eastAsia="en-US" w:bidi="ar-SA"/>
      </w:rPr>
    </w:lvl>
    <w:lvl w:ilvl="2" w:tentative="0">
      <w:start w:val="0"/>
      <w:numFmt w:val="bullet"/>
      <w:lvlText w:val="•"/>
      <w:lvlJc w:val="left"/>
      <w:pPr>
        <w:ind w:left="3320" w:hanging="283"/>
      </w:pPr>
      <w:rPr>
        <w:rFonts w:hint="default"/>
        <w:lang w:val="ru-RU" w:eastAsia="en-US" w:bidi="ar-SA"/>
      </w:rPr>
    </w:lvl>
    <w:lvl w:ilvl="3" w:tentative="0">
      <w:start w:val="0"/>
      <w:numFmt w:val="bullet"/>
      <w:lvlText w:val="•"/>
      <w:lvlJc w:val="left"/>
      <w:pPr>
        <w:ind w:left="4340" w:hanging="283"/>
      </w:pPr>
      <w:rPr>
        <w:rFonts w:hint="default"/>
        <w:lang w:val="ru-RU" w:eastAsia="en-US" w:bidi="ar-SA"/>
      </w:rPr>
    </w:lvl>
    <w:lvl w:ilvl="4" w:tentative="0">
      <w:start w:val="0"/>
      <w:numFmt w:val="bullet"/>
      <w:lvlText w:val="•"/>
      <w:lvlJc w:val="left"/>
      <w:pPr>
        <w:ind w:left="5360" w:hanging="283"/>
      </w:pPr>
      <w:rPr>
        <w:rFonts w:hint="default"/>
        <w:lang w:val="ru-RU" w:eastAsia="en-US" w:bidi="ar-SA"/>
      </w:rPr>
    </w:lvl>
    <w:lvl w:ilvl="5" w:tentative="0">
      <w:start w:val="0"/>
      <w:numFmt w:val="bullet"/>
      <w:lvlText w:val="•"/>
      <w:lvlJc w:val="left"/>
      <w:pPr>
        <w:ind w:left="6380" w:hanging="283"/>
      </w:pPr>
      <w:rPr>
        <w:rFonts w:hint="default"/>
        <w:lang w:val="ru-RU" w:eastAsia="en-US" w:bidi="ar-SA"/>
      </w:rPr>
    </w:lvl>
    <w:lvl w:ilvl="6" w:tentative="0">
      <w:start w:val="0"/>
      <w:numFmt w:val="bullet"/>
      <w:lvlText w:val="•"/>
      <w:lvlJc w:val="left"/>
      <w:pPr>
        <w:ind w:left="7400" w:hanging="283"/>
      </w:pPr>
      <w:rPr>
        <w:rFonts w:hint="default"/>
        <w:lang w:val="ru-RU" w:eastAsia="en-US" w:bidi="ar-SA"/>
      </w:rPr>
    </w:lvl>
    <w:lvl w:ilvl="7" w:tentative="0">
      <w:start w:val="0"/>
      <w:numFmt w:val="bullet"/>
      <w:lvlText w:val="•"/>
      <w:lvlJc w:val="left"/>
      <w:pPr>
        <w:ind w:left="8420" w:hanging="283"/>
      </w:pPr>
      <w:rPr>
        <w:rFonts w:hint="default"/>
        <w:lang w:val="ru-RU" w:eastAsia="en-US" w:bidi="ar-SA"/>
      </w:rPr>
    </w:lvl>
    <w:lvl w:ilvl="8" w:tentative="0">
      <w:start w:val="0"/>
      <w:numFmt w:val="bullet"/>
      <w:lvlText w:val="•"/>
      <w:lvlJc w:val="left"/>
      <w:pPr>
        <w:ind w:left="9441" w:hanging="283"/>
      </w:pPr>
      <w:rPr>
        <w:rFonts w:hint="default"/>
        <w:lang w:val="ru-RU" w:eastAsia="en-US" w:bidi="ar-SA"/>
      </w:rPr>
    </w:lvl>
  </w:abstractNum>
  <w:abstractNum w:abstractNumId="87">
    <w:nsid w:val="1F3AF365"/>
    <w:multiLevelType w:val="multilevel"/>
    <w:tmpl w:val="1F3AF365"/>
    <w:lvl w:ilvl="0" w:tentative="0">
      <w:start w:val="1"/>
      <w:numFmt w:val="decimal"/>
      <w:lvlText w:val="%1."/>
      <w:lvlJc w:val="left"/>
      <w:pPr>
        <w:ind w:left="1985" w:hanging="4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48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035" w:hanging="480"/>
      </w:pPr>
      <w:rPr>
        <w:rFonts w:hint="default"/>
        <w:lang w:val="ru-RU" w:eastAsia="en-US" w:bidi="ar-SA"/>
      </w:rPr>
    </w:lvl>
    <w:lvl w:ilvl="3" w:tentative="0">
      <w:start w:val="0"/>
      <w:numFmt w:val="bullet"/>
      <w:lvlText w:val="•"/>
      <w:lvlJc w:val="left"/>
      <w:pPr>
        <w:ind w:left="4091" w:hanging="480"/>
      </w:pPr>
      <w:rPr>
        <w:rFonts w:hint="default"/>
        <w:lang w:val="ru-RU" w:eastAsia="en-US" w:bidi="ar-SA"/>
      </w:rPr>
    </w:lvl>
    <w:lvl w:ilvl="4" w:tentative="0">
      <w:start w:val="0"/>
      <w:numFmt w:val="bullet"/>
      <w:lvlText w:val="•"/>
      <w:lvlJc w:val="left"/>
      <w:pPr>
        <w:ind w:left="5147" w:hanging="480"/>
      </w:pPr>
      <w:rPr>
        <w:rFonts w:hint="default"/>
        <w:lang w:val="ru-RU" w:eastAsia="en-US" w:bidi="ar-SA"/>
      </w:rPr>
    </w:lvl>
    <w:lvl w:ilvl="5" w:tentative="0">
      <w:start w:val="0"/>
      <w:numFmt w:val="bullet"/>
      <w:lvlText w:val="•"/>
      <w:lvlJc w:val="left"/>
      <w:pPr>
        <w:ind w:left="6202" w:hanging="480"/>
      </w:pPr>
      <w:rPr>
        <w:rFonts w:hint="default"/>
        <w:lang w:val="ru-RU" w:eastAsia="en-US" w:bidi="ar-SA"/>
      </w:rPr>
    </w:lvl>
    <w:lvl w:ilvl="6" w:tentative="0">
      <w:start w:val="0"/>
      <w:numFmt w:val="bullet"/>
      <w:lvlText w:val="•"/>
      <w:lvlJc w:val="left"/>
      <w:pPr>
        <w:ind w:left="7258" w:hanging="480"/>
      </w:pPr>
      <w:rPr>
        <w:rFonts w:hint="default"/>
        <w:lang w:val="ru-RU" w:eastAsia="en-US" w:bidi="ar-SA"/>
      </w:rPr>
    </w:lvl>
    <w:lvl w:ilvl="7" w:tentative="0">
      <w:start w:val="0"/>
      <w:numFmt w:val="bullet"/>
      <w:lvlText w:val="•"/>
      <w:lvlJc w:val="left"/>
      <w:pPr>
        <w:ind w:left="8314" w:hanging="480"/>
      </w:pPr>
      <w:rPr>
        <w:rFonts w:hint="default"/>
        <w:lang w:val="ru-RU" w:eastAsia="en-US" w:bidi="ar-SA"/>
      </w:rPr>
    </w:lvl>
    <w:lvl w:ilvl="8" w:tentative="0">
      <w:start w:val="0"/>
      <w:numFmt w:val="bullet"/>
      <w:lvlText w:val="•"/>
      <w:lvlJc w:val="left"/>
      <w:pPr>
        <w:ind w:left="9369" w:hanging="480"/>
      </w:pPr>
      <w:rPr>
        <w:rFonts w:hint="default"/>
        <w:lang w:val="ru-RU" w:eastAsia="en-US" w:bidi="ar-SA"/>
      </w:rPr>
    </w:lvl>
  </w:abstractNum>
  <w:abstractNum w:abstractNumId="88">
    <w:nsid w:val="203FEFC4"/>
    <w:multiLevelType w:val="multilevel"/>
    <w:tmpl w:val="203FEFC4"/>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2100" w:hanging="142"/>
      </w:pPr>
      <w:rPr>
        <w:rFonts w:hint="default"/>
        <w:lang w:val="ru-RU" w:eastAsia="en-US" w:bidi="ar-SA"/>
      </w:rPr>
    </w:lvl>
    <w:lvl w:ilvl="3" w:tentative="0">
      <w:start w:val="0"/>
      <w:numFmt w:val="bullet"/>
      <w:lvlText w:val="•"/>
      <w:lvlJc w:val="left"/>
      <w:pPr>
        <w:ind w:left="3272" w:hanging="142"/>
      </w:pPr>
      <w:rPr>
        <w:rFonts w:hint="default"/>
        <w:lang w:val="ru-RU" w:eastAsia="en-US" w:bidi="ar-SA"/>
      </w:rPr>
    </w:lvl>
    <w:lvl w:ilvl="4" w:tentative="0">
      <w:start w:val="0"/>
      <w:numFmt w:val="bullet"/>
      <w:lvlText w:val="•"/>
      <w:lvlJc w:val="left"/>
      <w:pPr>
        <w:ind w:left="4445" w:hanging="142"/>
      </w:pPr>
      <w:rPr>
        <w:rFonts w:hint="default"/>
        <w:lang w:val="ru-RU" w:eastAsia="en-US" w:bidi="ar-SA"/>
      </w:rPr>
    </w:lvl>
    <w:lvl w:ilvl="5" w:tentative="0">
      <w:start w:val="0"/>
      <w:numFmt w:val="bullet"/>
      <w:lvlText w:val="•"/>
      <w:lvlJc w:val="left"/>
      <w:pPr>
        <w:ind w:left="5618" w:hanging="142"/>
      </w:pPr>
      <w:rPr>
        <w:rFonts w:hint="default"/>
        <w:lang w:val="ru-RU" w:eastAsia="en-US" w:bidi="ar-SA"/>
      </w:rPr>
    </w:lvl>
    <w:lvl w:ilvl="6" w:tentative="0">
      <w:start w:val="0"/>
      <w:numFmt w:val="bullet"/>
      <w:lvlText w:val="•"/>
      <w:lvlJc w:val="left"/>
      <w:pPr>
        <w:ind w:left="6790" w:hanging="142"/>
      </w:pPr>
      <w:rPr>
        <w:rFonts w:hint="default"/>
        <w:lang w:val="ru-RU" w:eastAsia="en-US" w:bidi="ar-SA"/>
      </w:rPr>
    </w:lvl>
    <w:lvl w:ilvl="7" w:tentative="0">
      <w:start w:val="0"/>
      <w:numFmt w:val="bullet"/>
      <w:lvlText w:val="•"/>
      <w:lvlJc w:val="left"/>
      <w:pPr>
        <w:ind w:left="7963" w:hanging="142"/>
      </w:pPr>
      <w:rPr>
        <w:rFonts w:hint="default"/>
        <w:lang w:val="ru-RU" w:eastAsia="en-US" w:bidi="ar-SA"/>
      </w:rPr>
    </w:lvl>
    <w:lvl w:ilvl="8" w:tentative="0">
      <w:start w:val="0"/>
      <w:numFmt w:val="bullet"/>
      <w:lvlText w:val="•"/>
      <w:lvlJc w:val="left"/>
      <w:pPr>
        <w:ind w:left="9136" w:hanging="142"/>
      </w:pPr>
      <w:rPr>
        <w:rFonts w:hint="default"/>
        <w:lang w:val="ru-RU" w:eastAsia="en-US" w:bidi="ar-SA"/>
      </w:rPr>
    </w:lvl>
  </w:abstractNum>
  <w:abstractNum w:abstractNumId="89">
    <w:nsid w:val="20B9E6D6"/>
    <w:multiLevelType w:val="multilevel"/>
    <w:tmpl w:val="20B9E6D6"/>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90">
    <w:nsid w:val="21EF9484"/>
    <w:multiLevelType w:val="multilevel"/>
    <w:tmpl w:val="21EF9484"/>
    <w:lvl w:ilvl="0" w:tentative="0">
      <w:start w:val="0"/>
      <w:numFmt w:val="bullet"/>
      <w:lvlText w:val=""/>
      <w:lvlJc w:val="left"/>
      <w:pPr>
        <w:ind w:left="1277" w:hanging="142"/>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91">
    <w:nsid w:val="2234EE32"/>
    <w:multiLevelType w:val="multilevel"/>
    <w:tmpl w:val="2234EE32"/>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142" w:hanging="142"/>
      </w:pPr>
      <w:rPr>
        <w:rFonts w:hint="default"/>
        <w:lang w:val="ru-RU" w:eastAsia="en-US" w:bidi="ar-SA"/>
      </w:rPr>
    </w:lvl>
    <w:lvl w:ilvl="3" w:tentative="0">
      <w:start w:val="0"/>
      <w:numFmt w:val="bullet"/>
      <w:lvlText w:val="•"/>
      <w:lvlJc w:val="left"/>
      <w:pPr>
        <w:ind w:left="4184" w:hanging="142"/>
      </w:pPr>
      <w:rPr>
        <w:rFonts w:hint="default"/>
        <w:lang w:val="ru-RU" w:eastAsia="en-US" w:bidi="ar-SA"/>
      </w:rPr>
    </w:lvl>
    <w:lvl w:ilvl="4" w:tentative="0">
      <w:start w:val="0"/>
      <w:numFmt w:val="bullet"/>
      <w:lvlText w:val="•"/>
      <w:lvlJc w:val="left"/>
      <w:pPr>
        <w:ind w:left="5227" w:hanging="142"/>
      </w:pPr>
      <w:rPr>
        <w:rFonts w:hint="default"/>
        <w:lang w:val="ru-RU" w:eastAsia="en-US" w:bidi="ar-SA"/>
      </w:rPr>
    </w:lvl>
    <w:lvl w:ilvl="5" w:tentative="0">
      <w:start w:val="0"/>
      <w:numFmt w:val="bullet"/>
      <w:lvlText w:val="•"/>
      <w:lvlJc w:val="left"/>
      <w:pPr>
        <w:ind w:left="6269" w:hanging="142"/>
      </w:pPr>
      <w:rPr>
        <w:rFonts w:hint="default"/>
        <w:lang w:val="ru-RU" w:eastAsia="en-US" w:bidi="ar-SA"/>
      </w:rPr>
    </w:lvl>
    <w:lvl w:ilvl="6" w:tentative="0">
      <w:start w:val="0"/>
      <w:numFmt w:val="bullet"/>
      <w:lvlText w:val="•"/>
      <w:lvlJc w:val="left"/>
      <w:pPr>
        <w:ind w:left="7311" w:hanging="142"/>
      </w:pPr>
      <w:rPr>
        <w:rFonts w:hint="default"/>
        <w:lang w:val="ru-RU" w:eastAsia="en-US" w:bidi="ar-SA"/>
      </w:rPr>
    </w:lvl>
    <w:lvl w:ilvl="7" w:tentative="0">
      <w:start w:val="0"/>
      <w:numFmt w:val="bullet"/>
      <w:lvlText w:val="•"/>
      <w:lvlJc w:val="left"/>
      <w:pPr>
        <w:ind w:left="8354" w:hanging="142"/>
      </w:pPr>
      <w:rPr>
        <w:rFonts w:hint="default"/>
        <w:lang w:val="ru-RU" w:eastAsia="en-US" w:bidi="ar-SA"/>
      </w:rPr>
    </w:lvl>
    <w:lvl w:ilvl="8" w:tentative="0">
      <w:start w:val="0"/>
      <w:numFmt w:val="bullet"/>
      <w:lvlText w:val="•"/>
      <w:lvlJc w:val="left"/>
      <w:pPr>
        <w:ind w:left="9396" w:hanging="142"/>
      </w:pPr>
      <w:rPr>
        <w:rFonts w:hint="default"/>
        <w:lang w:val="ru-RU" w:eastAsia="en-US" w:bidi="ar-SA"/>
      </w:rPr>
    </w:lvl>
  </w:abstractNum>
  <w:abstractNum w:abstractNumId="92">
    <w:nsid w:val="2244FE8E"/>
    <w:multiLevelType w:val="multilevel"/>
    <w:tmpl w:val="2244FE8E"/>
    <w:lvl w:ilvl="0" w:tentative="0">
      <w:start w:val="0"/>
      <w:numFmt w:val="bullet"/>
      <w:lvlText w:val=""/>
      <w:lvlJc w:val="left"/>
      <w:pPr>
        <w:ind w:left="1985" w:hanging="142"/>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930" w:hanging="142"/>
      </w:pPr>
      <w:rPr>
        <w:rFonts w:hint="default"/>
        <w:lang w:val="ru-RU" w:eastAsia="en-US" w:bidi="ar-SA"/>
      </w:rPr>
    </w:lvl>
    <w:lvl w:ilvl="2" w:tentative="0">
      <w:start w:val="0"/>
      <w:numFmt w:val="bullet"/>
      <w:lvlText w:val="•"/>
      <w:lvlJc w:val="left"/>
      <w:pPr>
        <w:ind w:left="3880" w:hanging="142"/>
      </w:pPr>
      <w:rPr>
        <w:rFonts w:hint="default"/>
        <w:lang w:val="ru-RU" w:eastAsia="en-US" w:bidi="ar-SA"/>
      </w:rPr>
    </w:lvl>
    <w:lvl w:ilvl="3" w:tentative="0">
      <w:start w:val="0"/>
      <w:numFmt w:val="bullet"/>
      <w:lvlText w:val="•"/>
      <w:lvlJc w:val="left"/>
      <w:pPr>
        <w:ind w:left="4830" w:hanging="142"/>
      </w:pPr>
      <w:rPr>
        <w:rFonts w:hint="default"/>
        <w:lang w:val="ru-RU" w:eastAsia="en-US" w:bidi="ar-SA"/>
      </w:rPr>
    </w:lvl>
    <w:lvl w:ilvl="4" w:tentative="0">
      <w:start w:val="0"/>
      <w:numFmt w:val="bullet"/>
      <w:lvlText w:val="•"/>
      <w:lvlJc w:val="left"/>
      <w:pPr>
        <w:ind w:left="5780" w:hanging="142"/>
      </w:pPr>
      <w:rPr>
        <w:rFonts w:hint="default"/>
        <w:lang w:val="ru-RU" w:eastAsia="en-US" w:bidi="ar-SA"/>
      </w:rPr>
    </w:lvl>
    <w:lvl w:ilvl="5" w:tentative="0">
      <w:start w:val="0"/>
      <w:numFmt w:val="bullet"/>
      <w:lvlText w:val="•"/>
      <w:lvlJc w:val="left"/>
      <w:pPr>
        <w:ind w:left="6730" w:hanging="142"/>
      </w:pPr>
      <w:rPr>
        <w:rFonts w:hint="default"/>
        <w:lang w:val="ru-RU" w:eastAsia="en-US" w:bidi="ar-SA"/>
      </w:rPr>
    </w:lvl>
    <w:lvl w:ilvl="6" w:tentative="0">
      <w:start w:val="0"/>
      <w:numFmt w:val="bullet"/>
      <w:lvlText w:val="•"/>
      <w:lvlJc w:val="left"/>
      <w:pPr>
        <w:ind w:left="7680" w:hanging="142"/>
      </w:pPr>
      <w:rPr>
        <w:rFonts w:hint="default"/>
        <w:lang w:val="ru-RU" w:eastAsia="en-US" w:bidi="ar-SA"/>
      </w:rPr>
    </w:lvl>
    <w:lvl w:ilvl="7" w:tentative="0">
      <w:start w:val="0"/>
      <w:numFmt w:val="bullet"/>
      <w:lvlText w:val="•"/>
      <w:lvlJc w:val="left"/>
      <w:pPr>
        <w:ind w:left="8630" w:hanging="142"/>
      </w:pPr>
      <w:rPr>
        <w:rFonts w:hint="default"/>
        <w:lang w:val="ru-RU" w:eastAsia="en-US" w:bidi="ar-SA"/>
      </w:rPr>
    </w:lvl>
    <w:lvl w:ilvl="8" w:tentative="0">
      <w:start w:val="0"/>
      <w:numFmt w:val="bullet"/>
      <w:lvlText w:val="•"/>
      <w:lvlJc w:val="left"/>
      <w:pPr>
        <w:ind w:left="9581" w:hanging="142"/>
      </w:pPr>
      <w:rPr>
        <w:rFonts w:hint="default"/>
        <w:lang w:val="ru-RU" w:eastAsia="en-US" w:bidi="ar-SA"/>
      </w:rPr>
    </w:lvl>
  </w:abstractNum>
  <w:abstractNum w:abstractNumId="93">
    <w:nsid w:val="242F2AF9"/>
    <w:multiLevelType w:val="multilevel"/>
    <w:tmpl w:val="242F2AF9"/>
    <w:lvl w:ilvl="0" w:tentative="0">
      <w:start w:val="1"/>
      <w:numFmt w:val="upperRoman"/>
      <w:lvlText w:val="%1."/>
      <w:lvlJc w:val="left"/>
      <w:pPr>
        <w:ind w:left="1843" w:hanging="142"/>
        <w:jc w:val="left"/>
      </w:pPr>
      <w:rPr>
        <w:rFonts w:hint="default" w:ascii="Times New Roman" w:hAnsi="Times New Roman" w:eastAsia="Times New Roman" w:cs="Times New Roman"/>
        <w:b w:val="0"/>
        <w:bCs w:val="0"/>
        <w:i w:val="0"/>
        <w:iCs w:val="0"/>
        <w:spacing w:val="-4"/>
        <w:w w:val="98"/>
        <w:sz w:val="22"/>
        <w:szCs w:val="22"/>
        <w:lang w:val="ru-RU" w:eastAsia="en-US" w:bidi="ar-SA"/>
      </w:rPr>
    </w:lvl>
    <w:lvl w:ilvl="1" w:tentative="0">
      <w:start w:val="8"/>
      <w:numFmt w:val="decimal"/>
      <w:lvlText w:val="%2"/>
      <w:lvlJc w:val="left"/>
      <w:pPr>
        <w:ind w:left="5419" w:hanging="151"/>
        <w:jc w:val="left"/>
      </w:pPr>
      <w:rPr>
        <w:rFonts w:hint="default" w:ascii="Times New Roman" w:hAnsi="Times New Roman" w:eastAsia="Times New Roman" w:cs="Times New Roman"/>
        <w:b/>
        <w:bCs/>
        <w:i w:val="0"/>
        <w:iCs w:val="0"/>
        <w:spacing w:val="0"/>
        <w:w w:val="99"/>
        <w:sz w:val="20"/>
        <w:szCs w:val="20"/>
        <w:lang w:val="ru-RU" w:eastAsia="en-US" w:bidi="ar-SA"/>
      </w:rPr>
    </w:lvl>
    <w:lvl w:ilvl="2" w:tentative="0">
      <w:start w:val="0"/>
      <w:numFmt w:val="bullet"/>
      <w:lvlText w:val="•"/>
      <w:lvlJc w:val="left"/>
      <w:pPr>
        <w:ind w:left="6093" w:hanging="151"/>
      </w:pPr>
      <w:rPr>
        <w:rFonts w:hint="default"/>
        <w:lang w:val="ru-RU" w:eastAsia="en-US" w:bidi="ar-SA"/>
      </w:rPr>
    </w:lvl>
    <w:lvl w:ilvl="3" w:tentative="0">
      <w:start w:val="0"/>
      <w:numFmt w:val="bullet"/>
      <w:lvlText w:val="•"/>
      <w:lvlJc w:val="left"/>
      <w:pPr>
        <w:ind w:left="6766" w:hanging="151"/>
      </w:pPr>
      <w:rPr>
        <w:rFonts w:hint="default"/>
        <w:lang w:val="ru-RU" w:eastAsia="en-US" w:bidi="ar-SA"/>
      </w:rPr>
    </w:lvl>
    <w:lvl w:ilvl="4" w:tentative="0">
      <w:start w:val="0"/>
      <w:numFmt w:val="bullet"/>
      <w:lvlText w:val="•"/>
      <w:lvlJc w:val="left"/>
      <w:pPr>
        <w:ind w:left="7440" w:hanging="151"/>
      </w:pPr>
      <w:rPr>
        <w:rFonts w:hint="default"/>
        <w:lang w:val="ru-RU" w:eastAsia="en-US" w:bidi="ar-SA"/>
      </w:rPr>
    </w:lvl>
    <w:lvl w:ilvl="5" w:tentative="0">
      <w:start w:val="0"/>
      <w:numFmt w:val="bullet"/>
      <w:lvlText w:val="•"/>
      <w:lvlJc w:val="left"/>
      <w:pPr>
        <w:ind w:left="8113" w:hanging="151"/>
      </w:pPr>
      <w:rPr>
        <w:rFonts w:hint="default"/>
        <w:lang w:val="ru-RU" w:eastAsia="en-US" w:bidi="ar-SA"/>
      </w:rPr>
    </w:lvl>
    <w:lvl w:ilvl="6" w:tentative="0">
      <w:start w:val="0"/>
      <w:numFmt w:val="bullet"/>
      <w:lvlText w:val="•"/>
      <w:lvlJc w:val="left"/>
      <w:pPr>
        <w:ind w:left="8787" w:hanging="151"/>
      </w:pPr>
      <w:rPr>
        <w:rFonts w:hint="default"/>
        <w:lang w:val="ru-RU" w:eastAsia="en-US" w:bidi="ar-SA"/>
      </w:rPr>
    </w:lvl>
    <w:lvl w:ilvl="7" w:tentative="0">
      <w:start w:val="0"/>
      <w:numFmt w:val="bullet"/>
      <w:lvlText w:val="•"/>
      <w:lvlJc w:val="left"/>
      <w:pPr>
        <w:ind w:left="9460" w:hanging="151"/>
      </w:pPr>
      <w:rPr>
        <w:rFonts w:hint="default"/>
        <w:lang w:val="ru-RU" w:eastAsia="en-US" w:bidi="ar-SA"/>
      </w:rPr>
    </w:lvl>
    <w:lvl w:ilvl="8" w:tentative="0">
      <w:start w:val="0"/>
      <w:numFmt w:val="bullet"/>
      <w:lvlText w:val="•"/>
      <w:lvlJc w:val="left"/>
      <w:pPr>
        <w:ind w:left="10134" w:hanging="151"/>
      </w:pPr>
      <w:rPr>
        <w:rFonts w:hint="default"/>
        <w:lang w:val="ru-RU" w:eastAsia="en-US" w:bidi="ar-SA"/>
      </w:rPr>
    </w:lvl>
  </w:abstractNum>
  <w:abstractNum w:abstractNumId="94">
    <w:nsid w:val="24B1F809"/>
    <w:multiLevelType w:val="multilevel"/>
    <w:tmpl w:val="24B1F809"/>
    <w:lvl w:ilvl="0" w:tentative="0">
      <w:start w:val="1"/>
      <w:numFmt w:val="decimal"/>
      <w:lvlText w:val="%1)"/>
      <w:lvlJc w:val="left"/>
      <w:pPr>
        <w:ind w:left="1277" w:hanging="28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95">
    <w:nsid w:val="259AB1F0"/>
    <w:multiLevelType w:val="multilevel"/>
    <w:tmpl w:val="259AB1F0"/>
    <w:lvl w:ilvl="0" w:tentative="0">
      <w:start w:val="2"/>
      <w:numFmt w:val="decimal"/>
      <w:lvlText w:val="%1."/>
      <w:lvlJc w:val="left"/>
      <w:pPr>
        <w:ind w:left="2083"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20" w:hanging="240"/>
      </w:pPr>
      <w:rPr>
        <w:rFonts w:hint="default"/>
        <w:lang w:val="ru-RU" w:eastAsia="en-US" w:bidi="ar-SA"/>
      </w:rPr>
    </w:lvl>
    <w:lvl w:ilvl="2" w:tentative="0">
      <w:start w:val="0"/>
      <w:numFmt w:val="bullet"/>
      <w:lvlText w:val="•"/>
      <w:lvlJc w:val="left"/>
      <w:pPr>
        <w:ind w:left="3960" w:hanging="240"/>
      </w:pPr>
      <w:rPr>
        <w:rFonts w:hint="default"/>
        <w:lang w:val="ru-RU" w:eastAsia="en-US" w:bidi="ar-SA"/>
      </w:rPr>
    </w:lvl>
    <w:lvl w:ilvl="3" w:tentative="0">
      <w:start w:val="0"/>
      <w:numFmt w:val="bullet"/>
      <w:lvlText w:val="•"/>
      <w:lvlJc w:val="left"/>
      <w:pPr>
        <w:ind w:left="4900" w:hanging="240"/>
      </w:pPr>
      <w:rPr>
        <w:rFonts w:hint="default"/>
        <w:lang w:val="ru-RU" w:eastAsia="en-US" w:bidi="ar-SA"/>
      </w:rPr>
    </w:lvl>
    <w:lvl w:ilvl="4" w:tentative="0">
      <w:start w:val="0"/>
      <w:numFmt w:val="bullet"/>
      <w:lvlText w:val="•"/>
      <w:lvlJc w:val="left"/>
      <w:pPr>
        <w:ind w:left="5840" w:hanging="240"/>
      </w:pPr>
      <w:rPr>
        <w:rFonts w:hint="default"/>
        <w:lang w:val="ru-RU" w:eastAsia="en-US" w:bidi="ar-SA"/>
      </w:rPr>
    </w:lvl>
    <w:lvl w:ilvl="5" w:tentative="0">
      <w:start w:val="0"/>
      <w:numFmt w:val="bullet"/>
      <w:lvlText w:val="•"/>
      <w:lvlJc w:val="left"/>
      <w:pPr>
        <w:ind w:left="6780" w:hanging="240"/>
      </w:pPr>
      <w:rPr>
        <w:rFonts w:hint="default"/>
        <w:lang w:val="ru-RU" w:eastAsia="en-US" w:bidi="ar-SA"/>
      </w:rPr>
    </w:lvl>
    <w:lvl w:ilvl="6" w:tentative="0">
      <w:start w:val="0"/>
      <w:numFmt w:val="bullet"/>
      <w:lvlText w:val="•"/>
      <w:lvlJc w:val="left"/>
      <w:pPr>
        <w:ind w:left="7720" w:hanging="240"/>
      </w:pPr>
      <w:rPr>
        <w:rFonts w:hint="default"/>
        <w:lang w:val="ru-RU" w:eastAsia="en-US" w:bidi="ar-SA"/>
      </w:rPr>
    </w:lvl>
    <w:lvl w:ilvl="7" w:tentative="0">
      <w:start w:val="0"/>
      <w:numFmt w:val="bullet"/>
      <w:lvlText w:val="•"/>
      <w:lvlJc w:val="left"/>
      <w:pPr>
        <w:ind w:left="8660" w:hanging="240"/>
      </w:pPr>
      <w:rPr>
        <w:rFonts w:hint="default"/>
        <w:lang w:val="ru-RU" w:eastAsia="en-US" w:bidi="ar-SA"/>
      </w:rPr>
    </w:lvl>
    <w:lvl w:ilvl="8" w:tentative="0">
      <w:start w:val="0"/>
      <w:numFmt w:val="bullet"/>
      <w:lvlText w:val="•"/>
      <w:lvlJc w:val="left"/>
      <w:pPr>
        <w:ind w:left="9601" w:hanging="240"/>
      </w:pPr>
      <w:rPr>
        <w:rFonts w:hint="default"/>
        <w:lang w:val="ru-RU" w:eastAsia="en-US" w:bidi="ar-SA"/>
      </w:rPr>
    </w:lvl>
  </w:abstractNum>
  <w:abstractNum w:abstractNumId="96">
    <w:nsid w:val="26B11D47"/>
    <w:multiLevelType w:val="multilevel"/>
    <w:tmpl w:val="26B11D47"/>
    <w:lvl w:ilvl="0"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97">
    <w:nsid w:val="2FC88DF2"/>
    <w:multiLevelType w:val="multilevel"/>
    <w:tmpl w:val="2FC88DF2"/>
    <w:lvl w:ilvl="0" w:tentative="0">
      <w:start w:val="1"/>
      <w:numFmt w:val="decimal"/>
      <w:lvlText w:val="%1)"/>
      <w:lvlJc w:val="left"/>
      <w:pPr>
        <w:ind w:left="1985" w:hanging="48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2930" w:hanging="480"/>
      </w:pPr>
      <w:rPr>
        <w:rFonts w:hint="default"/>
        <w:lang w:val="ru-RU" w:eastAsia="en-US" w:bidi="ar-SA"/>
      </w:rPr>
    </w:lvl>
    <w:lvl w:ilvl="2" w:tentative="0">
      <w:start w:val="0"/>
      <w:numFmt w:val="bullet"/>
      <w:lvlText w:val="•"/>
      <w:lvlJc w:val="left"/>
      <w:pPr>
        <w:ind w:left="3880" w:hanging="480"/>
      </w:pPr>
      <w:rPr>
        <w:rFonts w:hint="default"/>
        <w:lang w:val="ru-RU" w:eastAsia="en-US" w:bidi="ar-SA"/>
      </w:rPr>
    </w:lvl>
    <w:lvl w:ilvl="3" w:tentative="0">
      <w:start w:val="0"/>
      <w:numFmt w:val="bullet"/>
      <w:lvlText w:val="•"/>
      <w:lvlJc w:val="left"/>
      <w:pPr>
        <w:ind w:left="4830" w:hanging="480"/>
      </w:pPr>
      <w:rPr>
        <w:rFonts w:hint="default"/>
        <w:lang w:val="ru-RU" w:eastAsia="en-US" w:bidi="ar-SA"/>
      </w:rPr>
    </w:lvl>
    <w:lvl w:ilvl="4" w:tentative="0">
      <w:start w:val="0"/>
      <w:numFmt w:val="bullet"/>
      <w:lvlText w:val="•"/>
      <w:lvlJc w:val="left"/>
      <w:pPr>
        <w:ind w:left="5780" w:hanging="480"/>
      </w:pPr>
      <w:rPr>
        <w:rFonts w:hint="default"/>
        <w:lang w:val="ru-RU" w:eastAsia="en-US" w:bidi="ar-SA"/>
      </w:rPr>
    </w:lvl>
    <w:lvl w:ilvl="5" w:tentative="0">
      <w:start w:val="0"/>
      <w:numFmt w:val="bullet"/>
      <w:lvlText w:val="•"/>
      <w:lvlJc w:val="left"/>
      <w:pPr>
        <w:ind w:left="6730" w:hanging="480"/>
      </w:pPr>
      <w:rPr>
        <w:rFonts w:hint="default"/>
        <w:lang w:val="ru-RU" w:eastAsia="en-US" w:bidi="ar-SA"/>
      </w:rPr>
    </w:lvl>
    <w:lvl w:ilvl="6" w:tentative="0">
      <w:start w:val="0"/>
      <w:numFmt w:val="bullet"/>
      <w:lvlText w:val="•"/>
      <w:lvlJc w:val="left"/>
      <w:pPr>
        <w:ind w:left="7680" w:hanging="480"/>
      </w:pPr>
      <w:rPr>
        <w:rFonts w:hint="default"/>
        <w:lang w:val="ru-RU" w:eastAsia="en-US" w:bidi="ar-SA"/>
      </w:rPr>
    </w:lvl>
    <w:lvl w:ilvl="7" w:tentative="0">
      <w:start w:val="0"/>
      <w:numFmt w:val="bullet"/>
      <w:lvlText w:val="•"/>
      <w:lvlJc w:val="left"/>
      <w:pPr>
        <w:ind w:left="8630" w:hanging="480"/>
      </w:pPr>
      <w:rPr>
        <w:rFonts w:hint="default"/>
        <w:lang w:val="ru-RU" w:eastAsia="en-US" w:bidi="ar-SA"/>
      </w:rPr>
    </w:lvl>
    <w:lvl w:ilvl="8" w:tentative="0">
      <w:start w:val="0"/>
      <w:numFmt w:val="bullet"/>
      <w:lvlText w:val="•"/>
      <w:lvlJc w:val="left"/>
      <w:pPr>
        <w:ind w:left="9581" w:hanging="480"/>
      </w:pPr>
      <w:rPr>
        <w:rFonts w:hint="default"/>
        <w:lang w:val="ru-RU" w:eastAsia="en-US" w:bidi="ar-SA"/>
      </w:rPr>
    </w:lvl>
  </w:abstractNum>
  <w:abstractNum w:abstractNumId="98">
    <w:nsid w:val="3268CFEE"/>
    <w:multiLevelType w:val="multilevel"/>
    <w:tmpl w:val="3268CFEE"/>
    <w:lvl w:ilvl="0"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99">
    <w:nsid w:val="32B144F2"/>
    <w:multiLevelType w:val="multilevel"/>
    <w:tmpl w:val="32B144F2"/>
    <w:lvl w:ilvl="0" w:tentative="0">
      <w:start w:val="1"/>
      <w:numFmt w:val="decimal"/>
      <w:lvlText w:val="%1)"/>
      <w:lvlJc w:val="left"/>
      <w:pPr>
        <w:ind w:left="1277" w:hanging="35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53"/>
      </w:pPr>
      <w:rPr>
        <w:rFonts w:hint="default"/>
        <w:lang w:val="ru-RU" w:eastAsia="en-US" w:bidi="ar-SA"/>
      </w:rPr>
    </w:lvl>
    <w:lvl w:ilvl="2" w:tentative="0">
      <w:start w:val="0"/>
      <w:numFmt w:val="bullet"/>
      <w:lvlText w:val="•"/>
      <w:lvlJc w:val="left"/>
      <w:pPr>
        <w:ind w:left="3320" w:hanging="353"/>
      </w:pPr>
      <w:rPr>
        <w:rFonts w:hint="default"/>
        <w:lang w:val="ru-RU" w:eastAsia="en-US" w:bidi="ar-SA"/>
      </w:rPr>
    </w:lvl>
    <w:lvl w:ilvl="3" w:tentative="0">
      <w:start w:val="0"/>
      <w:numFmt w:val="bullet"/>
      <w:lvlText w:val="•"/>
      <w:lvlJc w:val="left"/>
      <w:pPr>
        <w:ind w:left="4340" w:hanging="353"/>
      </w:pPr>
      <w:rPr>
        <w:rFonts w:hint="default"/>
        <w:lang w:val="ru-RU" w:eastAsia="en-US" w:bidi="ar-SA"/>
      </w:rPr>
    </w:lvl>
    <w:lvl w:ilvl="4" w:tentative="0">
      <w:start w:val="0"/>
      <w:numFmt w:val="bullet"/>
      <w:lvlText w:val="•"/>
      <w:lvlJc w:val="left"/>
      <w:pPr>
        <w:ind w:left="5360" w:hanging="353"/>
      </w:pPr>
      <w:rPr>
        <w:rFonts w:hint="default"/>
        <w:lang w:val="ru-RU" w:eastAsia="en-US" w:bidi="ar-SA"/>
      </w:rPr>
    </w:lvl>
    <w:lvl w:ilvl="5" w:tentative="0">
      <w:start w:val="0"/>
      <w:numFmt w:val="bullet"/>
      <w:lvlText w:val="•"/>
      <w:lvlJc w:val="left"/>
      <w:pPr>
        <w:ind w:left="6380" w:hanging="353"/>
      </w:pPr>
      <w:rPr>
        <w:rFonts w:hint="default"/>
        <w:lang w:val="ru-RU" w:eastAsia="en-US" w:bidi="ar-SA"/>
      </w:rPr>
    </w:lvl>
    <w:lvl w:ilvl="6" w:tentative="0">
      <w:start w:val="0"/>
      <w:numFmt w:val="bullet"/>
      <w:lvlText w:val="•"/>
      <w:lvlJc w:val="left"/>
      <w:pPr>
        <w:ind w:left="7400" w:hanging="353"/>
      </w:pPr>
      <w:rPr>
        <w:rFonts w:hint="default"/>
        <w:lang w:val="ru-RU" w:eastAsia="en-US" w:bidi="ar-SA"/>
      </w:rPr>
    </w:lvl>
    <w:lvl w:ilvl="7" w:tentative="0">
      <w:start w:val="0"/>
      <w:numFmt w:val="bullet"/>
      <w:lvlText w:val="•"/>
      <w:lvlJc w:val="left"/>
      <w:pPr>
        <w:ind w:left="8420" w:hanging="353"/>
      </w:pPr>
      <w:rPr>
        <w:rFonts w:hint="default"/>
        <w:lang w:val="ru-RU" w:eastAsia="en-US" w:bidi="ar-SA"/>
      </w:rPr>
    </w:lvl>
    <w:lvl w:ilvl="8" w:tentative="0">
      <w:start w:val="0"/>
      <w:numFmt w:val="bullet"/>
      <w:lvlText w:val="•"/>
      <w:lvlJc w:val="left"/>
      <w:pPr>
        <w:ind w:left="9441" w:hanging="353"/>
      </w:pPr>
      <w:rPr>
        <w:rFonts w:hint="default"/>
        <w:lang w:val="ru-RU" w:eastAsia="en-US" w:bidi="ar-SA"/>
      </w:rPr>
    </w:lvl>
  </w:abstractNum>
  <w:abstractNum w:abstractNumId="100">
    <w:nsid w:val="33BD0C5F"/>
    <w:multiLevelType w:val="multilevel"/>
    <w:tmpl w:val="33BD0C5F"/>
    <w:lvl w:ilvl="0" w:tentative="0">
      <w:start w:val="1"/>
      <w:numFmt w:val="decimal"/>
      <w:lvlText w:val="%1)"/>
      <w:lvlJc w:val="left"/>
      <w:pPr>
        <w:ind w:left="1277" w:hanging="27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76"/>
      </w:pPr>
      <w:rPr>
        <w:rFonts w:hint="default"/>
        <w:lang w:val="ru-RU" w:eastAsia="en-US" w:bidi="ar-SA"/>
      </w:rPr>
    </w:lvl>
    <w:lvl w:ilvl="2" w:tentative="0">
      <w:start w:val="0"/>
      <w:numFmt w:val="bullet"/>
      <w:lvlText w:val="•"/>
      <w:lvlJc w:val="left"/>
      <w:pPr>
        <w:ind w:left="3320" w:hanging="276"/>
      </w:pPr>
      <w:rPr>
        <w:rFonts w:hint="default"/>
        <w:lang w:val="ru-RU" w:eastAsia="en-US" w:bidi="ar-SA"/>
      </w:rPr>
    </w:lvl>
    <w:lvl w:ilvl="3" w:tentative="0">
      <w:start w:val="0"/>
      <w:numFmt w:val="bullet"/>
      <w:lvlText w:val="•"/>
      <w:lvlJc w:val="left"/>
      <w:pPr>
        <w:ind w:left="4340" w:hanging="276"/>
      </w:pPr>
      <w:rPr>
        <w:rFonts w:hint="default"/>
        <w:lang w:val="ru-RU" w:eastAsia="en-US" w:bidi="ar-SA"/>
      </w:rPr>
    </w:lvl>
    <w:lvl w:ilvl="4" w:tentative="0">
      <w:start w:val="0"/>
      <w:numFmt w:val="bullet"/>
      <w:lvlText w:val="•"/>
      <w:lvlJc w:val="left"/>
      <w:pPr>
        <w:ind w:left="5360" w:hanging="276"/>
      </w:pPr>
      <w:rPr>
        <w:rFonts w:hint="default"/>
        <w:lang w:val="ru-RU" w:eastAsia="en-US" w:bidi="ar-SA"/>
      </w:rPr>
    </w:lvl>
    <w:lvl w:ilvl="5" w:tentative="0">
      <w:start w:val="0"/>
      <w:numFmt w:val="bullet"/>
      <w:lvlText w:val="•"/>
      <w:lvlJc w:val="left"/>
      <w:pPr>
        <w:ind w:left="6380" w:hanging="276"/>
      </w:pPr>
      <w:rPr>
        <w:rFonts w:hint="default"/>
        <w:lang w:val="ru-RU" w:eastAsia="en-US" w:bidi="ar-SA"/>
      </w:rPr>
    </w:lvl>
    <w:lvl w:ilvl="6" w:tentative="0">
      <w:start w:val="0"/>
      <w:numFmt w:val="bullet"/>
      <w:lvlText w:val="•"/>
      <w:lvlJc w:val="left"/>
      <w:pPr>
        <w:ind w:left="7400" w:hanging="276"/>
      </w:pPr>
      <w:rPr>
        <w:rFonts w:hint="default"/>
        <w:lang w:val="ru-RU" w:eastAsia="en-US" w:bidi="ar-SA"/>
      </w:rPr>
    </w:lvl>
    <w:lvl w:ilvl="7" w:tentative="0">
      <w:start w:val="0"/>
      <w:numFmt w:val="bullet"/>
      <w:lvlText w:val="•"/>
      <w:lvlJc w:val="left"/>
      <w:pPr>
        <w:ind w:left="8420" w:hanging="276"/>
      </w:pPr>
      <w:rPr>
        <w:rFonts w:hint="default"/>
        <w:lang w:val="ru-RU" w:eastAsia="en-US" w:bidi="ar-SA"/>
      </w:rPr>
    </w:lvl>
    <w:lvl w:ilvl="8" w:tentative="0">
      <w:start w:val="0"/>
      <w:numFmt w:val="bullet"/>
      <w:lvlText w:val="•"/>
      <w:lvlJc w:val="left"/>
      <w:pPr>
        <w:ind w:left="9441" w:hanging="276"/>
      </w:pPr>
      <w:rPr>
        <w:rFonts w:hint="default"/>
        <w:lang w:val="ru-RU" w:eastAsia="en-US" w:bidi="ar-SA"/>
      </w:rPr>
    </w:lvl>
  </w:abstractNum>
  <w:abstractNum w:abstractNumId="101">
    <w:nsid w:val="34BC80B4"/>
    <w:multiLevelType w:val="multilevel"/>
    <w:tmpl w:val="34BC80B4"/>
    <w:lvl w:ilvl="0" w:tentative="0">
      <w:start w:val="1"/>
      <w:numFmt w:val="decimal"/>
      <w:lvlText w:val="%1)"/>
      <w:lvlJc w:val="left"/>
      <w:pPr>
        <w:ind w:left="2693" w:hanging="85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3578" w:hanging="850"/>
      </w:pPr>
      <w:rPr>
        <w:rFonts w:hint="default"/>
        <w:lang w:val="ru-RU" w:eastAsia="en-US" w:bidi="ar-SA"/>
      </w:rPr>
    </w:lvl>
    <w:lvl w:ilvl="2" w:tentative="0">
      <w:start w:val="0"/>
      <w:numFmt w:val="bullet"/>
      <w:lvlText w:val="•"/>
      <w:lvlJc w:val="left"/>
      <w:pPr>
        <w:ind w:left="4456" w:hanging="850"/>
      </w:pPr>
      <w:rPr>
        <w:rFonts w:hint="default"/>
        <w:lang w:val="ru-RU" w:eastAsia="en-US" w:bidi="ar-SA"/>
      </w:rPr>
    </w:lvl>
    <w:lvl w:ilvl="3" w:tentative="0">
      <w:start w:val="0"/>
      <w:numFmt w:val="bullet"/>
      <w:lvlText w:val="•"/>
      <w:lvlJc w:val="left"/>
      <w:pPr>
        <w:ind w:left="5334" w:hanging="850"/>
      </w:pPr>
      <w:rPr>
        <w:rFonts w:hint="default"/>
        <w:lang w:val="ru-RU" w:eastAsia="en-US" w:bidi="ar-SA"/>
      </w:rPr>
    </w:lvl>
    <w:lvl w:ilvl="4" w:tentative="0">
      <w:start w:val="0"/>
      <w:numFmt w:val="bullet"/>
      <w:lvlText w:val="•"/>
      <w:lvlJc w:val="left"/>
      <w:pPr>
        <w:ind w:left="6212" w:hanging="850"/>
      </w:pPr>
      <w:rPr>
        <w:rFonts w:hint="default"/>
        <w:lang w:val="ru-RU" w:eastAsia="en-US" w:bidi="ar-SA"/>
      </w:rPr>
    </w:lvl>
    <w:lvl w:ilvl="5" w:tentative="0">
      <w:start w:val="0"/>
      <w:numFmt w:val="bullet"/>
      <w:lvlText w:val="•"/>
      <w:lvlJc w:val="left"/>
      <w:pPr>
        <w:ind w:left="7090" w:hanging="850"/>
      </w:pPr>
      <w:rPr>
        <w:rFonts w:hint="default"/>
        <w:lang w:val="ru-RU" w:eastAsia="en-US" w:bidi="ar-SA"/>
      </w:rPr>
    </w:lvl>
    <w:lvl w:ilvl="6" w:tentative="0">
      <w:start w:val="0"/>
      <w:numFmt w:val="bullet"/>
      <w:lvlText w:val="•"/>
      <w:lvlJc w:val="left"/>
      <w:pPr>
        <w:ind w:left="7968" w:hanging="850"/>
      </w:pPr>
      <w:rPr>
        <w:rFonts w:hint="default"/>
        <w:lang w:val="ru-RU" w:eastAsia="en-US" w:bidi="ar-SA"/>
      </w:rPr>
    </w:lvl>
    <w:lvl w:ilvl="7" w:tentative="0">
      <w:start w:val="0"/>
      <w:numFmt w:val="bullet"/>
      <w:lvlText w:val="•"/>
      <w:lvlJc w:val="left"/>
      <w:pPr>
        <w:ind w:left="8846" w:hanging="850"/>
      </w:pPr>
      <w:rPr>
        <w:rFonts w:hint="default"/>
        <w:lang w:val="ru-RU" w:eastAsia="en-US" w:bidi="ar-SA"/>
      </w:rPr>
    </w:lvl>
    <w:lvl w:ilvl="8" w:tentative="0">
      <w:start w:val="0"/>
      <w:numFmt w:val="bullet"/>
      <w:lvlText w:val="•"/>
      <w:lvlJc w:val="left"/>
      <w:pPr>
        <w:ind w:left="9725" w:hanging="850"/>
      </w:pPr>
      <w:rPr>
        <w:rFonts w:hint="default"/>
        <w:lang w:val="ru-RU" w:eastAsia="en-US" w:bidi="ar-SA"/>
      </w:rPr>
    </w:lvl>
  </w:abstractNum>
  <w:abstractNum w:abstractNumId="102">
    <w:nsid w:val="36C349BD"/>
    <w:multiLevelType w:val="multilevel"/>
    <w:tmpl w:val="36C349BD"/>
    <w:lvl w:ilvl="0" w:tentative="0">
      <w:start w:val="0"/>
      <w:numFmt w:val="bullet"/>
      <w:lvlText w:val="●"/>
      <w:lvlJc w:val="left"/>
      <w:pPr>
        <w:ind w:left="1277" w:hanging="85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850"/>
      </w:pPr>
      <w:rPr>
        <w:rFonts w:hint="default"/>
        <w:lang w:val="ru-RU" w:eastAsia="en-US" w:bidi="ar-SA"/>
      </w:rPr>
    </w:lvl>
    <w:lvl w:ilvl="2" w:tentative="0">
      <w:start w:val="0"/>
      <w:numFmt w:val="bullet"/>
      <w:lvlText w:val="•"/>
      <w:lvlJc w:val="left"/>
      <w:pPr>
        <w:ind w:left="3320" w:hanging="850"/>
      </w:pPr>
      <w:rPr>
        <w:rFonts w:hint="default"/>
        <w:lang w:val="ru-RU" w:eastAsia="en-US" w:bidi="ar-SA"/>
      </w:rPr>
    </w:lvl>
    <w:lvl w:ilvl="3" w:tentative="0">
      <w:start w:val="0"/>
      <w:numFmt w:val="bullet"/>
      <w:lvlText w:val="•"/>
      <w:lvlJc w:val="left"/>
      <w:pPr>
        <w:ind w:left="4340" w:hanging="850"/>
      </w:pPr>
      <w:rPr>
        <w:rFonts w:hint="default"/>
        <w:lang w:val="ru-RU" w:eastAsia="en-US" w:bidi="ar-SA"/>
      </w:rPr>
    </w:lvl>
    <w:lvl w:ilvl="4" w:tentative="0">
      <w:start w:val="0"/>
      <w:numFmt w:val="bullet"/>
      <w:lvlText w:val="•"/>
      <w:lvlJc w:val="left"/>
      <w:pPr>
        <w:ind w:left="5360" w:hanging="850"/>
      </w:pPr>
      <w:rPr>
        <w:rFonts w:hint="default"/>
        <w:lang w:val="ru-RU" w:eastAsia="en-US" w:bidi="ar-SA"/>
      </w:rPr>
    </w:lvl>
    <w:lvl w:ilvl="5" w:tentative="0">
      <w:start w:val="0"/>
      <w:numFmt w:val="bullet"/>
      <w:lvlText w:val="•"/>
      <w:lvlJc w:val="left"/>
      <w:pPr>
        <w:ind w:left="6380" w:hanging="850"/>
      </w:pPr>
      <w:rPr>
        <w:rFonts w:hint="default"/>
        <w:lang w:val="ru-RU" w:eastAsia="en-US" w:bidi="ar-SA"/>
      </w:rPr>
    </w:lvl>
    <w:lvl w:ilvl="6" w:tentative="0">
      <w:start w:val="0"/>
      <w:numFmt w:val="bullet"/>
      <w:lvlText w:val="•"/>
      <w:lvlJc w:val="left"/>
      <w:pPr>
        <w:ind w:left="7400" w:hanging="850"/>
      </w:pPr>
      <w:rPr>
        <w:rFonts w:hint="default"/>
        <w:lang w:val="ru-RU" w:eastAsia="en-US" w:bidi="ar-SA"/>
      </w:rPr>
    </w:lvl>
    <w:lvl w:ilvl="7" w:tentative="0">
      <w:start w:val="0"/>
      <w:numFmt w:val="bullet"/>
      <w:lvlText w:val="•"/>
      <w:lvlJc w:val="left"/>
      <w:pPr>
        <w:ind w:left="8420" w:hanging="850"/>
      </w:pPr>
      <w:rPr>
        <w:rFonts w:hint="default"/>
        <w:lang w:val="ru-RU" w:eastAsia="en-US" w:bidi="ar-SA"/>
      </w:rPr>
    </w:lvl>
    <w:lvl w:ilvl="8" w:tentative="0">
      <w:start w:val="0"/>
      <w:numFmt w:val="bullet"/>
      <w:lvlText w:val="•"/>
      <w:lvlJc w:val="left"/>
      <w:pPr>
        <w:ind w:left="9441" w:hanging="850"/>
      </w:pPr>
      <w:rPr>
        <w:rFonts w:hint="default"/>
        <w:lang w:val="ru-RU" w:eastAsia="en-US" w:bidi="ar-SA"/>
      </w:rPr>
    </w:lvl>
  </w:abstractNum>
  <w:abstractNum w:abstractNumId="103">
    <w:nsid w:val="37E126F0"/>
    <w:multiLevelType w:val="multilevel"/>
    <w:tmpl w:val="37E126F0"/>
    <w:lvl w:ilvl="0" w:tentative="0">
      <w:start w:val="1"/>
      <w:numFmt w:val="decimal"/>
      <w:lvlText w:val="%1)"/>
      <w:lvlJc w:val="left"/>
      <w:pPr>
        <w:ind w:left="1277" w:hanging="31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10"/>
      </w:pPr>
      <w:rPr>
        <w:rFonts w:hint="default"/>
        <w:lang w:val="ru-RU" w:eastAsia="en-US" w:bidi="ar-SA"/>
      </w:rPr>
    </w:lvl>
    <w:lvl w:ilvl="2" w:tentative="0">
      <w:start w:val="0"/>
      <w:numFmt w:val="bullet"/>
      <w:lvlText w:val="•"/>
      <w:lvlJc w:val="left"/>
      <w:pPr>
        <w:ind w:left="3320" w:hanging="310"/>
      </w:pPr>
      <w:rPr>
        <w:rFonts w:hint="default"/>
        <w:lang w:val="ru-RU" w:eastAsia="en-US" w:bidi="ar-SA"/>
      </w:rPr>
    </w:lvl>
    <w:lvl w:ilvl="3" w:tentative="0">
      <w:start w:val="0"/>
      <w:numFmt w:val="bullet"/>
      <w:lvlText w:val="•"/>
      <w:lvlJc w:val="left"/>
      <w:pPr>
        <w:ind w:left="4340" w:hanging="310"/>
      </w:pPr>
      <w:rPr>
        <w:rFonts w:hint="default"/>
        <w:lang w:val="ru-RU" w:eastAsia="en-US" w:bidi="ar-SA"/>
      </w:rPr>
    </w:lvl>
    <w:lvl w:ilvl="4" w:tentative="0">
      <w:start w:val="0"/>
      <w:numFmt w:val="bullet"/>
      <w:lvlText w:val="•"/>
      <w:lvlJc w:val="left"/>
      <w:pPr>
        <w:ind w:left="5360" w:hanging="310"/>
      </w:pPr>
      <w:rPr>
        <w:rFonts w:hint="default"/>
        <w:lang w:val="ru-RU" w:eastAsia="en-US" w:bidi="ar-SA"/>
      </w:rPr>
    </w:lvl>
    <w:lvl w:ilvl="5" w:tentative="0">
      <w:start w:val="0"/>
      <w:numFmt w:val="bullet"/>
      <w:lvlText w:val="•"/>
      <w:lvlJc w:val="left"/>
      <w:pPr>
        <w:ind w:left="6380" w:hanging="310"/>
      </w:pPr>
      <w:rPr>
        <w:rFonts w:hint="default"/>
        <w:lang w:val="ru-RU" w:eastAsia="en-US" w:bidi="ar-SA"/>
      </w:rPr>
    </w:lvl>
    <w:lvl w:ilvl="6" w:tentative="0">
      <w:start w:val="0"/>
      <w:numFmt w:val="bullet"/>
      <w:lvlText w:val="•"/>
      <w:lvlJc w:val="left"/>
      <w:pPr>
        <w:ind w:left="7400" w:hanging="310"/>
      </w:pPr>
      <w:rPr>
        <w:rFonts w:hint="default"/>
        <w:lang w:val="ru-RU" w:eastAsia="en-US" w:bidi="ar-SA"/>
      </w:rPr>
    </w:lvl>
    <w:lvl w:ilvl="7" w:tentative="0">
      <w:start w:val="0"/>
      <w:numFmt w:val="bullet"/>
      <w:lvlText w:val="•"/>
      <w:lvlJc w:val="left"/>
      <w:pPr>
        <w:ind w:left="8420" w:hanging="310"/>
      </w:pPr>
      <w:rPr>
        <w:rFonts w:hint="default"/>
        <w:lang w:val="ru-RU" w:eastAsia="en-US" w:bidi="ar-SA"/>
      </w:rPr>
    </w:lvl>
    <w:lvl w:ilvl="8" w:tentative="0">
      <w:start w:val="0"/>
      <w:numFmt w:val="bullet"/>
      <w:lvlText w:val="•"/>
      <w:lvlJc w:val="left"/>
      <w:pPr>
        <w:ind w:left="9441" w:hanging="310"/>
      </w:pPr>
      <w:rPr>
        <w:rFonts w:hint="default"/>
        <w:lang w:val="ru-RU" w:eastAsia="en-US" w:bidi="ar-SA"/>
      </w:rPr>
    </w:lvl>
  </w:abstractNum>
  <w:abstractNum w:abstractNumId="104">
    <w:nsid w:val="38202F83"/>
    <w:multiLevelType w:val="multilevel"/>
    <w:tmpl w:val="38202F83"/>
    <w:lvl w:ilvl="0" w:tentative="0">
      <w:start w:val="1"/>
      <w:numFmt w:val="decimal"/>
      <w:lvlText w:val="%1."/>
      <w:lvlJc w:val="left"/>
      <w:pPr>
        <w:ind w:left="2693" w:hanging="85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99"/>
        <w:sz w:val="24"/>
        <w:szCs w:val="24"/>
        <w:lang w:val="ru-RU" w:eastAsia="en-US" w:bidi="ar-SA"/>
      </w:rPr>
    </w:lvl>
    <w:lvl w:ilvl="2" w:tentative="0">
      <w:start w:val="0"/>
      <w:numFmt w:val="bullet"/>
      <w:lvlText w:val="•"/>
      <w:lvlJc w:val="left"/>
      <w:pPr>
        <w:ind w:left="3675" w:hanging="142"/>
      </w:pPr>
      <w:rPr>
        <w:rFonts w:hint="default"/>
        <w:lang w:val="ru-RU" w:eastAsia="en-US" w:bidi="ar-SA"/>
      </w:rPr>
    </w:lvl>
    <w:lvl w:ilvl="3" w:tentative="0">
      <w:start w:val="0"/>
      <w:numFmt w:val="bullet"/>
      <w:lvlText w:val="•"/>
      <w:lvlJc w:val="left"/>
      <w:pPr>
        <w:ind w:left="4651" w:hanging="142"/>
      </w:pPr>
      <w:rPr>
        <w:rFonts w:hint="default"/>
        <w:lang w:val="ru-RU" w:eastAsia="en-US" w:bidi="ar-SA"/>
      </w:rPr>
    </w:lvl>
    <w:lvl w:ilvl="4" w:tentative="0">
      <w:start w:val="0"/>
      <w:numFmt w:val="bullet"/>
      <w:lvlText w:val="•"/>
      <w:lvlJc w:val="left"/>
      <w:pPr>
        <w:ind w:left="5627" w:hanging="142"/>
      </w:pPr>
      <w:rPr>
        <w:rFonts w:hint="default"/>
        <w:lang w:val="ru-RU" w:eastAsia="en-US" w:bidi="ar-SA"/>
      </w:rPr>
    </w:lvl>
    <w:lvl w:ilvl="5" w:tentative="0">
      <w:start w:val="0"/>
      <w:numFmt w:val="bullet"/>
      <w:lvlText w:val="•"/>
      <w:lvlJc w:val="left"/>
      <w:pPr>
        <w:ind w:left="6602" w:hanging="142"/>
      </w:pPr>
      <w:rPr>
        <w:rFonts w:hint="default"/>
        <w:lang w:val="ru-RU" w:eastAsia="en-US" w:bidi="ar-SA"/>
      </w:rPr>
    </w:lvl>
    <w:lvl w:ilvl="6" w:tentative="0">
      <w:start w:val="0"/>
      <w:numFmt w:val="bullet"/>
      <w:lvlText w:val="•"/>
      <w:lvlJc w:val="left"/>
      <w:pPr>
        <w:ind w:left="7578" w:hanging="142"/>
      </w:pPr>
      <w:rPr>
        <w:rFonts w:hint="default"/>
        <w:lang w:val="ru-RU" w:eastAsia="en-US" w:bidi="ar-SA"/>
      </w:rPr>
    </w:lvl>
    <w:lvl w:ilvl="7" w:tentative="0">
      <w:start w:val="0"/>
      <w:numFmt w:val="bullet"/>
      <w:lvlText w:val="•"/>
      <w:lvlJc w:val="left"/>
      <w:pPr>
        <w:ind w:left="8554" w:hanging="142"/>
      </w:pPr>
      <w:rPr>
        <w:rFonts w:hint="default"/>
        <w:lang w:val="ru-RU" w:eastAsia="en-US" w:bidi="ar-SA"/>
      </w:rPr>
    </w:lvl>
    <w:lvl w:ilvl="8" w:tentative="0">
      <w:start w:val="0"/>
      <w:numFmt w:val="bullet"/>
      <w:lvlText w:val="•"/>
      <w:lvlJc w:val="left"/>
      <w:pPr>
        <w:ind w:left="9529" w:hanging="142"/>
      </w:pPr>
      <w:rPr>
        <w:rFonts w:hint="default"/>
        <w:lang w:val="ru-RU" w:eastAsia="en-US" w:bidi="ar-SA"/>
      </w:rPr>
    </w:lvl>
  </w:abstractNum>
  <w:abstractNum w:abstractNumId="105">
    <w:nsid w:val="39990FE6"/>
    <w:multiLevelType w:val="multilevel"/>
    <w:tmpl w:val="39990FE6"/>
    <w:lvl w:ilvl="0" w:tentative="0">
      <w:start w:val="1"/>
      <w:numFmt w:val="decimal"/>
      <w:lvlText w:val="%1)"/>
      <w:lvlJc w:val="left"/>
      <w:pPr>
        <w:ind w:left="1277" w:hanging="3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41"/>
      </w:pPr>
      <w:rPr>
        <w:rFonts w:hint="default"/>
        <w:lang w:val="ru-RU" w:eastAsia="en-US" w:bidi="ar-SA"/>
      </w:rPr>
    </w:lvl>
    <w:lvl w:ilvl="2" w:tentative="0">
      <w:start w:val="0"/>
      <w:numFmt w:val="bullet"/>
      <w:lvlText w:val="•"/>
      <w:lvlJc w:val="left"/>
      <w:pPr>
        <w:ind w:left="3320" w:hanging="341"/>
      </w:pPr>
      <w:rPr>
        <w:rFonts w:hint="default"/>
        <w:lang w:val="ru-RU" w:eastAsia="en-US" w:bidi="ar-SA"/>
      </w:rPr>
    </w:lvl>
    <w:lvl w:ilvl="3" w:tentative="0">
      <w:start w:val="0"/>
      <w:numFmt w:val="bullet"/>
      <w:lvlText w:val="•"/>
      <w:lvlJc w:val="left"/>
      <w:pPr>
        <w:ind w:left="4340" w:hanging="341"/>
      </w:pPr>
      <w:rPr>
        <w:rFonts w:hint="default"/>
        <w:lang w:val="ru-RU" w:eastAsia="en-US" w:bidi="ar-SA"/>
      </w:rPr>
    </w:lvl>
    <w:lvl w:ilvl="4" w:tentative="0">
      <w:start w:val="0"/>
      <w:numFmt w:val="bullet"/>
      <w:lvlText w:val="•"/>
      <w:lvlJc w:val="left"/>
      <w:pPr>
        <w:ind w:left="5360" w:hanging="341"/>
      </w:pPr>
      <w:rPr>
        <w:rFonts w:hint="default"/>
        <w:lang w:val="ru-RU" w:eastAsia="en-US" w:bidi="ar-SA"/>
      </w:rPr>
    </w:lvl>
    <w:lvl w:ilvl="5" w:tentative="0">
      <w:start w:val="0"/>
      <w:numFmt w:val="bullet"/>
      <w:lvlText w:val="•"/>
      <w:lvlJc w:val="left"/>
      <w:pPr>
        <w:ind w:left="6380" w:hanging="341"/>
      </w:pPr>
      <w:rPr>
        <w:rFonts w:hint="default"/>
        <w:lang w:val="ru-RU" w:eastAsia="en-US" w:bidi="ar-SA"/>
      </w:rPr>
    </w:lvl>
    <w:lvl w:ilvl="6" w:tentative="0">
      <w:start w:val="0"/>
      <w:numFmt w:val="bullet"/>
      <w:lvlText w:val="•"/>
      <w:lvlJc w:val="left"/>
      <w:pPr>
        <w:ind w:left="7400" w:hanging="341"/>
      </w:pPr>
      <w:rPr>
        <w:rFonts w:hint="default"/>
        <w:lang w:val="ru-RU" w:eastAsia="en-US" w:bidi="ar-SA"/>
      </w:rPr>
    </w:lvl>
    <w:lvl w:ilvl="7" w:tentative="0">
      <w:start w:val="0"/>
      <w:numFmt w:val="bullet"/>
      <w:lvlText w:val="•"/>
      <w:lvlJc w:val="left"/>
      <w:pPr>
        <w:ind w:left="8420" w:hanging="341"/>
      </w:pPr>
      <w:rPr>
        <w:rFonts w:hint="default"/>
        <w:lang w:val="ru-RU" w:eastAsia="en-US" w:bidi="ar-SA"/>
      </w:rPr>
    </w:lvl>
    <w:lvl w:ilvl="8" w:tentative="0">
      <w:start w:val="0"/>
      <w:numFmt w:val="bullet"/>
      <w:lvlText w:val="•"/>
      <w:lvlJc w:val="left"/>
      <w:pPr>
        <w:ind w:left="9441" w:hanging="341"/>
      </w:pPr>
      <w:rPr>
        <w:rFonts w:hint="default"/>
        <w:lang w:val="ru-RU" w:eastAsia="en-US" w:bidi="ar-SA"/>
      </w:rPr>
    </w:lvl>
  </w:abstractNum>
  <w:abstractNum w:abstractNumId="106">
    <w:nsid w:val="441A5F2F"/>
    <w:multiLevelType w:val="multilevel"/>
    <w:tmpl w:val="441A5F2F"/>
    <w:lvl w:ilvl="0" w:tentative="0">
      <w:start w:val="1"/>
      <w:numFmt w:val="decimal"/>
      <w:lvlText w:val="%1."/>
      <w:lvlJc w:val="left"/>
      <w:pPr>
        <w:ind w:left="2693" w:hanging="85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3675" w:hanging="142"/>
      </w:pPr>
      <w:rPr>
        <w:rFonts w:hint="default"/>
        <w:lang w:val="ru-RU" w:eastAsia="en-US" w:bidi="ar-SA"/>
      </w:rPr>
    </w:lvl>
    <w:lvl w:ilvl="3" w:tentative="0">
      <w:start w:val="0"/>
      <w:numFmt w:val="bullet"/>
      <w:lvlText w:val="•"/>
      <w:lvlJc w:val="left"/>
      <w:pPr>
        <w:ind w:left="4651" w:hanging="142"/>
      </w:pPr>
      <w:rPr>
        <w:rFonts w:hint="default"/>
        <w:lang w:val="ru-RU" w:eastAsia="en-US" w:bidi="ar-SA"/>
      </w:rPr>
    </w:lvl>
    <w:lvl w:ilvl="4" w:tentative="0">
      <w:start w:val="0"/>
      <w:numFmt w:val="bullet"/>
      <w:lvlText w:val="•"/>
      <w:lvlJc w:val="left"/>
      <w:pPr>
        <w:ind w:left="5627" w:hanging="142"/>
      </w:pPr>
      <w:rPr>
        <w:rFonts w:hint="default"/>
        <w:lang w:val="ru-RU" w:eastAsia="en-US" w:bidi="ar-SA"/>
      </w:rPr>
    </w:lvl>
    <w:lvl w:ilvl="5" w:tentative="0">
      <w:start w:val="0"/>
      <w:numFmt w:val="bullet"/>
      <w:lvlText w:val="•"/>
      <w:lvlJc w:val="left"/>
      <w:pPr>
        <w:ind w:left="6602" w:hanging="142"/>
      </w:pPr>
      <w:rPr>
        <w:rFonts w:hint="default"/>
        <w:lang w:val="ru-RU" w:eastAsia="en-US" w:bidi="ar-SA"/>
      </w:rPr>
    </w:lvl>
    <w:lvl w:ilvl="6" w:tentative="0">
      <w:start w:val="0"/>
      <w:numFmt w:val="bullet"/>
      <w:lvlText w:val="•"/>
      <w:lvlJc w:val="left"/>
      <w:pPr>
        <w:ind w:left="7578" w:hanging="142"/>
      </w:pPr>
      <w:rPr>
        <w:rFonts w:hint="default"/>
        <w:lang w:val="ru-RU" w:eastAsia="en-US" w:bidi="ar-SA"/>
      </w:rPr>
    </w:lvl>
    <w:lvl w:ilvl="7" w:tentative="0">
      <w:start w:val="0"/>
      <w:numFmt w:val="bullet"/>
      <w:lvlText w:val="•"/>
      <w:lvlJc w:val="left"/>
      <w:pPr>
        <w:ind w:left="8554" w:hanging="142"/>
      </w:pPr>
      <w:rPr>
        <w:rFonts w:hint="default"/>
        <w:lang w:val="ru-RU" w:eastAsia="en-US" w:bidi="ar-SA"/>
      </w:rPr>
    </w:lvl>
    <w:lvl w:ilvl="8" w:tentative="0">
      <w:start w:val="0"/>
      <w:numFmt w:val="bullet"/>
      <w:lvlText w:val="•"/>
      <w:lvlJc w:val="left"/>
      <w:pPr>
        <w:ind w:left="9529" w:hanging="142"/>
      </w:pPr>
      <w:rPr>
        <w:rFonts w:hint="default"/>
        <w:lang w:val="ru-RU" w:eastAsia="en-US" w:bidi="ar-SA"/>
      </w:rPr>
    </w:lvl>
  </w:abstractNum>
  <w:abstractNum w:abstractNumId="107">
    <w:nsid w:val="442BF388"/>
    <w:multiLevelType w:val="multilevel"/>
    <w:tmpl w:val="442BF388"/>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108">
    <w:nsid w:val="455C6BD3"/>
    <w:multiLevelType w:val="multilevel"/>
    <w:tmpl w:val="455C6BD3"/>
    <w:lvl w:ilvl="0" w:tentative="0">
      <w:start w:val="1"/>
      <w:numFmt w:val="decimal"/>
      <w:lvlText w:val="%1)"/>
      <w:lvlJc w:val="left"/>
      <w:pPr>
        <w:ind w:left="1277" w:hanging="35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53"/>
      </w:pPr>
      <w:rPr>
        <w:rFonts w:hint="default"/>
        <w:lang w:val="ru-RU" w:eastAsia="en-US" w:bidi="ar-SA"/>
      </w:rPr>
    </w:lvl>
    <w:lvl w:ilvl="2" w:tentative="0">
      <w:start w:val="0"/>
      <w:numFmt w:val="bullet"/>
      <w:lvlText w:val="•"/>
      <w:lvlJc w:val="left"/>
      <w:pPr>
        <w:ind w:left="3320" w:hanging="353"/>
      </w:pPr>
      <w:rPr>
        <w:rFonts w:hint="default"/>
        <w:lang w:val="ru-RU" w:eastAsia="en-US" w:bidi="ar-SA"/>
      </w:rPr>
    </w:lvl>
    <w:lvl w:ilvl="3" w:tentative="0">
      <w:start w:val="0"/>
      <w:numFmt w:val="bullet"/>
      <w:lvlText w:val="•"/>
      <w:lvlJc w:val="left"/>
      <w:pPr>
        <w:ind w:left="4340" w:hanging="353"/>
      </w:pPr>
      <w:rPr>
        <w:rFonts w:hint="default"/>
        <w:lang w:val="ru-RU" w:eastAsia="en-US" w:bidi="ar-SA"/>
      </w:rPr>
    </w:lvl>
    <w:lvl w:ilvl="4" w:tentative="0">
      <w:start w:val="0"/>
      <w:numFmt w:val="bullet"/>
      <w:lvlText w:val="•"/>
      <w:lvlJc w:val="left"/>
      <w:pPr>
        <w:ind w:left="5360" w:hanging="353"/>
      </w:pPr>
      <w:rPr>
        <w:rFonts w:hint="default"/>
        <w:lang w:val="ru-RU" w:eastAsia="en-US" w:bidi="ar-SA"/>
      </w:rPr>
    </w:lvl>
    <w:lvl w:ilvl="5" w:tentative="0">
      <w:start w:val="0"/>
      <w:numFmt w:val="bullet"/>
      <w:lvlText w:val="•"/>
      <w:lvlJc w:val="left"/>
      <w:pPr>
        <w:ind w:left="6380" w:hanging="353"/>
      </w:pPr>
      <w:rPr>
        <w:rFonts w:hint="default"/>
        <w:lang w:val="ru-RU" w:eastAsia="en-US" w:bidi="ar-SA"/>
      </w:rPr>
    </w:lvl>
    <w:lvl w:ilvl="6" w:tentative="0">
      <w:start w:val="0"/>
      <w:numFmt w:val="bullet"/>
      <w:lvlText w:val="•"/>
      <w:lvlJc w:val="left"/>
      <w:pPr>
        <w:ind w:left="7400" w:hanging="353"/>
      </w:pPr>
      <w:rPr>
        <w:rFonts w:hint="default"/>
        <w:lang w:val="ru-RU" w:eastAsia="en-US" w:bidi="ar-SA"/>
      </w:rPr>
    </w:lvl>
    <w:lvl w:ilvl="7" w:tentative="0">
      <w:start w:val="0"/>
      <w:numFmt w:val="bullet"/>
      <w:lvlText w:val="•"/>
      <w:lvlJc w:val="left"/>
      <w:pPr>
        <w:ind w:left="8420" w:hanging="353"/>
      </w:pPr>
      <w:rPr>
        <w:rFonts w:hint="default"/>
        <w:lang w:val="ru-RU" w:eastAsia="en-US" w:bidi="ar-SA"/>
      </w:rPr>
    </w:lvl>
    <w:lvl w:ilvl="8" w:tentative="0">
      <w:start w:val="0"/>
      <w:numFmt w:val="bullet"/>
      <w:lvlText w:val="•"/>
      <w:lvlJc w:val="left"/>
      <w:pPr>
        <w:ind w:left="9441" w:hanging="353"/>
      </w:pPr>
      <w:rPr>
        <w:rFonts w:hint="default"/>
        <w:lang w:val="ru-RU" w:eastAsia="en-US" w:bidi="ar-SA"/>
      </w:rPr>
    </w:lvl>
  </w:abstractNum>
  <w:abstractNum w:abstractNumId="109">
    <w:nsid w:val="46D85EF4"/>
    <w:multiLevelType w:val="multilevel"/>
    <w:tmpl w:val="46D85EF4"/>
    <w:lvl w:ilvl="0" w:tentative="0">
      <w:start w:val="1"/>
      <w:numFmt w:val="decimal"/>
      <w:lvlText w:val="%1)"/>
      <w:lvlJc w:val="left"/>
      <w:pPr>
        <w:ind w:left="1277" w:hanging="27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110">
    <w:nsid w:val="46F4A6F3"/>
    <w:multiLevelType w:val="multilevel"/>
    <w:tmpl w:val="46F4A6F3"/>
    <w:lvl w:ilvl="0" w:tentative="0">
      <w:start w:val="1"/>
      <w:numFmt w:val="decimal"/>
      <w:lvlText w:val="%1."/>
      <w:lvlJc w:val="left"/>
      <w:pPr>
        <w:ind w:left="1277" w:hanging="48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480"/>
      </w:pPr>
      <w:rPr>
        <w:rFonts w:hint="default"/>
        <w:lang w:val="ru-RU" w:eastAsia="en-US" w:bidi="ar-SA"/>
      </w:rPr>
    </w:lvl>
    <w:lvl w:ilvl="2" w:tentative="0">
      <w:start w:val="0"/>
      <w:numFmt w:val="bullet"/>
      <w:lvlText w:val="•"/>
      <w:lvlJc w:val="left"/>
      <w:pPr>
        <w:ind w:left="3320" w:hanging="480"/>
      </w:pPr>
      <w:rPr>
        <w:rFonts w:hint="default"/>
        <w:lang w:val="ru-RU" w:eastAsia="en-US" w:bidi="ar-SA"/>
      </w:rPr>
    </w:lvl>
    <w:lvl w:ilvl="3" w:tentative="0">
      <w:start w:val="0"/>
      <w:numFmt w:val="bullet"/>
      <w:lvlText w:val="•"/>
      <w:lvlJc w:val="left"/>
      <w:pPr>
        <w:ind w:left="4340" w:hanging="480"/>
      </w:pPr>
      <w:rPr>
        <w:rFonts w:hint="default"/>
        <w:lang w:val="ru-RU" w:eastAsia="en-US" w:bidi="ar-SA"/>
      </w:rPr>
    </w:lvl>
    <w:lvl w:ilvl="4" w:tentative="0">
      <w:start w:val="0"/>
      <w:numFmt w:val="bullet"/>
      <w:lvlText w:val="•"/>
      <w:lvlJc w:val="left"/>
      <w:pPr>
        <w:ind w:left="5360" w:hanging="480"/>
      </w:pPr>
      <w:rPr>
        <w:rFonts w:hint="default"/>
        <w:lang w:val="ru-RU" w:eastAsia="en-US" w:bidi="ar-SA"/>
      </w:rPr>
    </w:lvl>
    <w:lvl w:ilvl="5" w:tentative="0">
      <w:start w:val="0"/>
      <w:numFmt w:val="bullet"/>
      <w:lvlText w:val="•"/>
      <w:lvlJc w:val="left"/>
      <w:pPr>
        <w:ind w:left="6380" w:hanging="480"/>
      </w:pPr>
      <w:rPr>
        <w:rFonts w:hint="default"/>
        <w:lang w:val="ru-RU" w:eastAsia="en-US" w:bidi="ar-SA"/>
      </w:rPr>
    </w:lvl>
    <w:lvl w:ilvl="6" w:tentative="0">
      <w:start w:val="0"/>
      <w:numFmt w:val="bullet"/>
      <w:lvlText w:val="•"/>
      <w:lvlJc w:val="left"/>
      <w:pPr>
        <w:ind w:left="7400" w:hanging="480"/>
      </w:pPr>
      <w:rPr>
        <w:rFonts w:hint="default"/>
        <w:lang w:val="ru-RU" w:eastAsia="en-US" w:bidi="ar-SA"/>
      </w:rPr>
    </w:lvl>
    <w:lvl w:ilvl="7" w:tentative="0">
      <w:start w:val="0"/>
      <w:numFmt w:val="bullet"/>
      <w:lvlText w:val="•"/>
      <w:lvlJc w:val="left"/>
      <w:pPr>
        <w:ind w:left="8420" w:hanging="480"/>
      </w:pPr>
      <w:rPr>
        <w:rFonts w:hint="default"/>
        <w:lang w:val="ru-RU" w:eastAsia="en-US" w:bidi="ar-SA"/>
      </w:rPr>
    </w:lvl>
    <w:lvl w:ilvl="8" w:tentative="0">
      <w:start w:val="0"/>
      <w:numFmt w:val="bullet"/>
      <w:lvlText w:val="•"/>
      <w:lvlJc w:val="left"/>
      <w:pPr>
        <w:ind w:left="9441" w:hanging="480"/>
      </w:pPr>
      <w:rPr>
        <w:rFonts w:hint="default"/>
        <w:lang w:val="ru-RU" w:eastAsia="en-US" w:bidi="ar-SA"/>
      </w:rPr>
    </w:lvl>
  </w:abstractNum>
  <w:abstractNum w:abstractNumId="111">
    <w:nsid w:val="498FA5E1"/>
    <w:multiLevelType w:val="multilevel"/>
    <w:tmpl w:val="498FA5E1"/>
    <w:lvl w:ilvl="0" w:tentative="0">
      <w:start w:val="2"/>
      <w:numFmt w:val="decimal"/>
      <w:lvlText w:val="%1)"/>
      <w:lvlJc w:val="left"/>
      <w:pPr>
        <w:ind w:left="1764"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2732" w:hanging="260"/>
      </w:pPr>
      <w:rPr>
        <w:rFonts w:hint="default"/>
        <w:lang w:val="ru-RU" w:eastAsia="en-US" w:bidi="ar-SA"/>
      </w:rPr>
    </w:lvl>
    <w:lvl w:ilvl="2" w:tentative="0">
      <w:start w:val="0"/>
      <w:numFmt w:val="bullet"/>
      <w:lvlText w:val="•"/>
      <w:lvlJc w:val="left"/>
      <w:pPr>
        <w:ind w:left="3704" w:hanging="260"/>
      </w:pPr>
      <w:rPr>
        <w:rFonts w:hint="default"/>
        <w:lang w:val="ru-RU" w:eastAsia="en-US" w:bidi="ar-SA"/>
      </w:rPr>
    </w:lvl>
    <w:lvl w:ilvl="3" w:tentative="0">
      <w:start w:val="0"/>
      <w:numFmt w:val="bullet"/>
      <w:lvlText w:val="•"/>
      <w:lvlJc w:val="left"/>
      <w:pPr>
        <w:ind w:left="4676" w:hanging="260"/>
      </w:pPr>
      <w:rPr>
        <w:rFonts w:hint="default"/>
        <w:lang w:val="ru-RU" w:eastAsia="en-US" w:bidi="ar-SA"/>
      </w:rPr>
    </w:lvl>
    <w:lvl w:ilvl="4" w:tentative="0">
      <w:start w:val="0"/>
      <w:numFmt w:val="bullet"/>
      <w:lvlText w:val="•"/>
      <w:lvlJc w:val="left"/>
      <w:pPr>
        <w:ind w:left="5648" w:hanging="260"/>
      </w:pPr>
      <w:rPr>
        <w:rFonts w:hint="default"/>
        <w:lang w:val="ru-RU" w:eastAsia="en-US" w:bidi="ar-SA"/>
      </w:rPr>
    </w:lvl>
    <w:lvl w:ilvl="5" w:tentative="0">
      <w:start w:val="0"/>
      <w:numFmt w:val="bullet"/>
      <w:lvlText w:val="•"/>
      <w:lvlJc w:val="left"/>
      <w:pPr>
        <w:ind w:left="6620" w:hanging="260"/>
      </w:pPr>
      <w:rPr>
        <w:rFonts w:hint="default"/>
        <w:lang w:val="ru-RU" w:eastAsia="en-US" w:bidi="ar-SA"/>
      </w:rPr>
    </w:lvl>
    <w:lvl w:ilvl="6" w:tentative="0">
      <w:start w:val="0"/>
      <w:numFmt w:val="bullet"/>
      <w:lvlText w:val="•"/>
      <w:lvlJc w:val="left"/>
      <w:pPr>
        <w:ind w:left="7592" w:hanging="260"/>
      </w:pPr>
      <w:rPr>
        <w:rFonts w:hint="default"/>
        <w:lang w:val="ru-RU" w:eastAsia="en-US" w:bidi="ar-SA"/>
      </w:rPr>
    </w:lvl>
    <w:lvl w:ilvl="7" w:tentative="0">
      <w:start w:val="0"/>
      <w:numFmt w:val="bullet"/>
      <w:lvlText w:val="•"/>
      <w:lvlJc w:val="left"/>
      <w:pPr>
        <w:ind w:left="8564" w:hanging="260"/>
      </w:pPr>
      <w:rPr>
        <w:rFonts w:hint="default"/>
        <w:lang w:val="ru-RU" w:eastAsia="en-US" w:bidi="ar-SA"/>
      </w:rPr>
    </w:lvl>
    <w:lvl w:ilvl="8" w:tentative="0">
      <w:start w:val="0"/>
      <w:numFmt w:val="bullet"/>
      <w:lvlText w:val="•"/>
      <w:lvlJc w:val="left"/>
      <w:pPr>
        <w:ind w:left="9537" w:hanging="260"/>
      </w:pPr>
      <w:rPr>
        <w:rFonts w:hint="default"/>
        <w:lang w:val="ru-RU" w:eastAsia="en-US" w:bidi="ar-SA"/>
      </w:rPr>
    </w:lvl>
  </w:abstractNum>
  <w:abstractNum w:abstractNumId="112">
    <w:nsid w:val="49FFE886"/>
    <w:multiLevelType w:val="multilevel"/>
    <w:tmpl w:val="49FFE886"/>
    <w:lvl w:ilvl="0" w:tentative="0">
      <w:start w:val="1"/>
      <w:numFmt w:val="decimal"/>
      <w:lvlText w:val="%1)"/>
      <w:lvlJc w:val="left"/>
      <w:pPr>
        <w:ind w:left="1277" w:hanging="28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81"/>
      </w:pPr>
      <w:rPr>
        <w:rFonts w:hint="default"/>
        <w:lang w:val="ru-RU" w:eastAsia="en-US" w:bidi="ar-SA"/>
      </w:rPr>
    </w:lvl>
    <w:lvl w:ilvl="2" w:tentative="0">
      <w:start w:val="0"/>
      <w:numFmt w:val="bullet"/>
      <w:lvlText w:val="•"/>
      <w:lvlJc w:val="left"/>
      <w:pPr>
        <w:ind w:left="3320" w:hanging="281"/>
      </w:pPr>
      <w:rPr>
        <w:rFonts w:hint="default"/>
        <w:lang w:val="ru-RU" w:eastAsia="en-US" w:bidi="ar-SA"/>
      </w:rPr>
    </w:lvl>
    <w:lvl w:ilvl="3" w:tentative="0">
      <w:start w:val="0"/>
      <w:numFmt w:val="bullet"/>
      <w:lvlText w:val="•"/>
      <w:lvlJc w:val="left"/>
      <w:pPr>
        <w:ind w:left="4340" w:hanging="281"/>
      </w:pPr>
      <w:rPr>
        <w:rFonts w:hint="default"/>
        <w:lang w:val="ru-RU" w:eastAsia="en-US" w:bidi="ar-SA"/>
      </w:rPr>
    </w:lvl>
    <w:lvl w:ilvl="4" w:tentative="0">
      <w:start w:val="0"/>
      <w:numFmt w:val="bullet"/>
      <w:lvlText w:val="•"/>
      <w:lvlJc w:val="left"/>
      <w:pPr>
        <w:ind w:left="5360" w:hanging="281"/>
      </w:pPr>
      <w:rPr>
        <w:rFonts w:hint="default"/>
        <w:lang w:val="ru-RU" w:eastAsia="en-US" w:bidi="ar-SA"/>
      </w:rPr>
    </w:lvl>
    <w:lvl w:ilvl="5" w:tentative="0">
      <w:start w:val="0"/>
      <w:numFmt w:val="bullet"/>
      <w:lvlText w:val="•"/>
      <w:lvlJc w:val="left"/>
      <w:pPr>
        <w:ind w:left="6380" w:hanging="281"/>
      </w:pPr>
      <w:rPr>
        <w:rFonts w:hint="default"/>
        <w:lang w:val="ru-RU" w:eastAsia="en-US" w:bidi="ar-SA"/>
      </w:rPr>
    </w:lvl>
    <w:lvl w:ilvl="6" w:tentative="0">
      <w:start w:val="0"/>
      <w:numFmt w:val="bullet"/>
      <w:lvlText w:val="•"/>
      <w:lvlJc w:val="left"/>
      <w:pPr>
        <w:ind w:left="7400" w:hanging="281"/>
      </w:pPr>
      <w:rPr>
        <w:rFonts w:hint="default"/>
        <w:lang w:val="ru-RU" w:eastAsia="en-US" w:bidi="ar-SA"/>
      </w:rPr>
    </w:lvl>
    <w:lvl w:ilvl="7" w:tentative="0">
      <w:start w:val="0"/>
      <w:numFmt w:val="bullet"/>
      <w:lvlText w:val="•"/>
      <w:lvlJc w:val="left"/>
      <w:pPr>
        <w:ind w:left="8420" w:hanging="281"/>
      </w:pPr>
      <w:rPr>
        <w:rFonts w:hint="default"/>
        <w:lang w:val="ru-RU" w:eastAsia="en-US" w:bidi="ar-SA"/>
      </w:rPr>
    </w:lvl>
    <w:lvl w:ilvl="8" w:tentative="0">
      <w:start w:val="0"/>
      <w:numFmt w:val="bullet"/>
      <w:lvlText w:val="•"/>
      <w:lvlJc w:val="left"/>
      <w:pPr>
        <w:ind w:left="9441" w:hanging="281"/>
      </w:pPr>
      <w:rPr>
        <w:rFonts w:hint="default"/>
        <w:lang w:val="ru-RU" w:eastAsia="en-US" w:bidi="ar-SA"/>
      </w:rPr>
    </w:lvl>
  </w:abstractNum>
  <w:abstractNum w:abstractNumId="113">
    <w:nsid w:val="4B59A0E4"/>
    <w:multiLevelType w:val="multilevel"/>
    <w:tmpl w:val="4B59A0E4"/>
    <w:lvl w:ilvl="0" w:tentative="0">
      <w:start w:val="1"/>
      <w:numFmt w:val="decimal"/>
      <w:lvlText w:val="%1."/>
      <w:lvlJc w:val="left"/>
      <w:pPr>
        <w:ind w:left="2693" w:hanging="85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1.%2."/>
      <w:lvlJc w:val="left"/>
      <w:pPr>
        <w:ind w:left="2693" w:hanging="850"/>
        <w:jc w:val="righ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1"/>
      <w:numFmt w:val="decimal"/>
      <w:lvlText w:val="%1.%2.%3."/>
      <w:lvlJc w:val="left"/>
      <w:pPr>
        <w:ind w:left="2861" w:hanging="601"/>
        <w:jc w:val="right"/>
      </w:pPr>
      <w:rPr>
        <w:rFonts w:hint="default" w:ascii="Times New Roman" w:hAnsi="Times New Roman" w:eastAsia="Times New Roman" w:cs="Times New Roman"/>
        <w:b/>
        <w:bCs/>
        <w:i w:val="0"/>
        <w:iCs w:val="0"/>
        <w:spacing w:val="0"/>
        <w:w w:val="100"/>
        <w:sz w:val="24"/>
        <w:szCs w:val="24"/>
        <w:lang w:val="ru-RU" w:eastAsia="en-US" w:bidi="ar-SA"/>
      </w:rPr>
    </w:lvl>
    <w:lvl w:ilvl="3" w:tentative="0">
      <w:start w:val="0"/>
      <w:numFmt w:val="bullet"/>
      <w:lvlText w:val="•"/>
      <w:lvlJc w:val="left"/>
      <w:pPr>
        <w:ind w:left="3937" w:hanging="601"/>
      </w:pPr>
      <w:rPr>
        <w:rFonts w:hint="default"/>
        <w:lang w:val="ru-RU" w:eastAsia="en-US" w:bidi="ar-SA"/>
      </w:rPr>
    </w:lvl>
    <w:lvl w:ilvl="4" w:tentative="0">
      <w:start w:val="0"/>
      <w:numFmt w:val="bullet"/>
      <w:lvlText w:val="•"/>
      <w:lvlJc w:val="left"/>
      <w:pPr>
        <w:ind w:left="5015" w:hanging="601"/>
      </w:pPr>
      <w:rPr>
        <w:rFonts w:hint="default"/>
        <w:lang w:val="ru-RU" w:eastAsia="en-US" w:bidi="ar-SA"/>
      </w:rPr>
    </w:lvl>
    <w:lvl w:ilvl="5" w:tentative="0">
      <w:start w:val="0"/>
      <w:numFmt w:val="bullet"/>
      <w:lvlText w:val="•"/>
      <w:lvlJc w:val="left"/>
      <w:pPr>
        <w:ind w:left="6093" w:hanging="601"/>
      </w:pPr>
      <w:rPr>
        <w:rFonts w:hint="default"/>
        <w:lang w:val="ru-RU" w:eastAsia="en-US" w:bidi="ar-SA"/>
      </w:rPr>
    </w:lvl>
    <w:lvl w:ilvl="6" w:tentative="0">
      <w:start w:val="0"/>
      <w:numFmt w:val="bullet"/>
      <w:lvlText w:val="•"/>
      <w:lvlJc w:val="left"/>
      <w:pPr>
        <w:ind w:left="7170" w:hanging="601"/>
      </w:pPr>
      <w:rPr>
        <w:rFonts w:hint="default"/>
        <w:lang w:val="ru-RU" w:eastAsia="en-US" w:bidi="ar-SA"/>
      </w:rPr>
    </w:lvl>
    <w:lvl w:ilvl="7" w:tentative="0">
      <w:start w:val="0"/>
      <w:numFmt w:val="bullet"/>
      <w:lvlText w:val="•"/>
      <w:lvlJc w:val="left"/>
      <w:pPr>
        <w:ind w:left="8248" w:hanging="601"/>
      </w:pPr>
      <w:rPr>
        <w:rFonts w:hint="default"/>
        <w:lang w:val="ru-RU" w:eastAsia="en-US" w:bidi="ar-SA"/>
      </w:rPr>
    </w:lvl>
    <w:lvl w:ilvl="8" w:tentative="0">
      <w:start w:val="0"/>
      <w:numFmt w:val="bullet"/>
      <w:lvlText w:val="•"/>
      <w:lvlJc w:val="left"/>
      <w:pPr>
        <w:ind w:left="9326" w:hanging="601"/>
      </w:pPr>
      <w:rPr>
        <w:rFonts w:hint="default"/>
        <w:lang w:val="ru-RU" w:eastAsia="en-US" w:bidi="ar-SA"/>
      </w:rPr>
    </w:lvl>
  </w:abstractNum>
  <w:abstractNum w:abstractNumId="114">
    <w:nsid w:val="4CFD8774"/>
    <w:multiLevelType w:val="multilevel"/>
    <w:tmpl w:val="4CFD8774"/>
    <w:lvl w:ilvl="0" w:tentative="0">
      <w:start w:val="1"/>
      <w:numFmt w:val="decimal"/>
      <w:lvlText w:val="%1)"/>
      <w:lvlJc w:val="left"/>
      <w:pPr>
        <w:ind w:left="1277" w:hanging="30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03"/>
      </w:pPr>
      <w:rPr>
        <w:rFonts w:hint="default"/>
        <w:lang w:val="ru-RU" w:eastAsia="en-US" w:bidi="ar-SA"/>
      </w:rPr>
    </w:lvl>
    <w:lvl w:ilvl="2" w:tentative="0">
      <w:start w:val="0"/>
      <w:numFmt w:val="bullet"/>
      <w:lvlText w:val="•"/>
      <w:lvlJc w:val="left"/>
      <w:pPr>
        <w:ind w:left="3320" w:hanging="303"/>
      </w:pPr>
      <w:rPr>
        <w:rFonts w:hint="default"/>
        <w:lang w:val="ru-RU" w:eastAsia="en-US" w:bidi="ar-SA"/>
      </w:rPr>
    </w:lvl>
    <w:lvl w:ilvl="3" w:tentative="0">
      <w:start w:val="0"/>
      <w:numFmt w:val="bullet"/>
      <w:lvlText w:val="•"/>
      <w:lvlJc w:val="left"/>
      <w:pPr>
        <w:ind w:left="4340" w:hanging="303"/>
      </w:pPr>
      <w:rPr>
        <w:rFonts w:hint="default"/>
        <w:lang w:val="ru-RU" w:eastAsia="en-US" w:bidi="ar-SA"/>
      </w:rPr>
    </w:lvl>
    <w:lvl w:ilvl="4" w:tentative="0">
      <w:start w:val="0"/>
      <w:numFmt w:val="bullet"/>
      <w:lvlText w:val="•"/>
      <w:lvlJc w:val="left"/>
      <w:pPr>
        <w:ind w:left="5360" w:hanging="303"/>
      </w:pPr>
      <w:rPr>
        <w:rFonts w:hint="default"/>
        <w:lang w:val="ru-RU" w:eastAsia="en-US" w:bidi="ar-SA"/>
      </w:rPr>
    </w:lvl>
    <w:lvl w:ilvl="5" w:tentative="0">
      <w:start w:val="0"/>
      <w:numFmt w:val="bullet"/>
      <w:lvlText w:val="•"/>
      <w:lvlJc w:val="left"/>
      <w:pPr>
        <w:ind w:left="6380" w:hanging="303"/>
      </w:pPr>
      <w:rPr>
        <w:rFonts w:hint="default"/>
        <w:lang w:val="ru-RU" w:eastAsia="en-US" w:bidi="ar-SA"/>
      </w:rPr>
    </w:lvl>
    <w:lvl w:ilvl="6" w:tentative="0">
      <w:start w:val="0"/>
      <w:numFmt w:val="bullet"/>
      <w:lvlText w:val="•"/>
      <w:lvlJc w:val="left"/>
      <w:pPr>
        <w:ind w:left="7400" w:hanging="303"/>
      </w:pPr>
      <w:rPr>
        <w:rFonts w:hint="default"/>
        <w:lang w:val="ru-RU" w:eastAsia="en-US" w:bidi="ar-SA"/>
      </w:rPr>
    </w:lvl>
    <w:lvl w:ilvl="7" w:tentative="0">
      <w:start w:val="0"/>
      <w:numFmt w:val="bullet"/>
      <w:lvlText w:val="•"/>
      <w:lvlJc w:val="left"/>
      <w:pPr>
        <w:ind w:left="8420" w:hanging="303"/>
      </w:pPr>
      <w:rPr>
        <w:rFonts w:hint="default"/>
        <w:lang w:val="ru-RU" w:eastAsia="en-US" w:bidi="ar-SA"/>
      </w:rPr>
    </w:lvl>
    <w:lvl w:ilvl="8" w:tentative="0">
      <w:start w:val="0"/>
      <w:numFmt w:val="bullet"/>
      <w:lvlText w:val="•"/>
      <w:lvlJc w:val="left"/>
      <w:pPr>
        <w:ind w:left="9441" w:hanging="303"/>
      </w:pPr>
      <w:rPr>
        <w:rFonts w:hint="default"/>
        <w:lang w:val="ru-RU" w:eastAsia="en-US" w:bidi="ar-SA"/>
      </w:rPr>
    </w:lvl>
  </w:abstractNum>
  <w:abstractNum w:abstractNumId="115">
    <w:nsid w:val="4F5DF9D1"/>
    <w:multiLevelType w:val="multilevel"/>
    <w:tmpl w:val="4F5DF9D1"/>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116">
    <w:nsid w:val="503A845A"/>
    <w:multiLevelType w:val="multilevel"/>
    <w:tmpl w:val="503A845A"/>
    <w:lvl w:ilvl="0"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117">
    <w:nsid w:val="5152D335"/>
    <w:multiLevelType w:val="multilevel"/>
    <w:tmpl w:val="5152D335"/>
    <w:lvl w:ilvl="0" w:tentative="0">
      <w:start w:val="0"/>
      <w:numFmt w:val="bullet"/>
      <w:lvlText w:val="●"/>
      <w:lvlJc w:val="left"/>
      <w:pPr>
        <w:ind w:left="1277" w:hanging="85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850"/>
      </w:pPr>
      <w:rPr>
        <w:rFonts w:hint="default"/>
        <w:lang w:val="ru-RU" w:eastAsia="en-US" w:bidi="ar-SA"/>
      </w:rPr>
    </w:lvl>
    <w:lvl w:ilvl="2" w:tentative="0">
      <w:start w:val="0"/>
      <w:numFmt w:val="bullet"/>
      <w:lvlText w:val="•"/>
      <w:lvlJc w:val="left"/>
      <w:pPr>
        <w:ind w:left="3320" w:hanging="850"/>
      </w:pPr>
      <w:rPr>
        <w:rFonts w:hint="default"/>
        <w:lang w:val="ru-RU" w:eastAsia="en-US" w:bidi="ar-SA"/>
      </w:rPr>
    </w:lvl>
    <w:lvl w:ilvl="3" w:tentative="0">
      <w:start w:val="0"/>
      <w:numFmt w:val="bullet"/>
      <w:lvlText w:val="•"/>
      <w:lvlJc w:val="left"/>
      <w:pPr>
        <w:ind w:left="4340" w:hanging="850"/>
      </w:pPr>
      <w:rPr>
        <w:rFonts w:hint="default"/>
        <w:lang w:val="ru-RU" w:eastAsia="en-US" w:bidi="ar-SA"/>
      </w:rPr>
    </w:lvl>
    <w:lvl w:ilvl="4" w:tentative="0">
      <w:start w:val="0"/>
      <w:numFmt w:val="bullet"/>
      <w:lvlText w:val="•"/>
      <w:lvlJc w:val="left"/>
      <w:pPr>
        <w:ind w:left="5360" w:hanging="850"/>
      </w:pPr>
      <w:rPr>
        <w:rFonts w:hint="default"/>
        <w:lang w:val="ru-RU" w:eastAsia="en-US" w:bidi="ar-SA"/>
      </w:rPr>
    </w:lvl>
    <w:lvl w:ilvl="5" w:tentative="0">
      <w:start w:val="0"/>
      <w:numFmt w:val="bullet"/>
      <w:lvlText w:val="•"/>
      <w:lvlJc w:val="left"/>
      <w:pPr>
        <w:ind w:left="6380" w:hanging="850"/>
      </w:pPr>
      <w:rPr>
        <w:rFonts w:hint="default"/>
        <w:lang w:val="ru-RU" w:eastAsia="en-US" w:bidi="ar-SA"/>
      </w:rPr>
    </w:lvl>
    <w:lvl w:ilvl="6" w:tentative="0">
      <w:start w:val="0"/>
      <w:numFmt w:val="bullet"/>
      <w:lvlText w:val="•"/>
      <w:lvlJc w:val="left"/>
      <w:pPr>
        <w:ind w:left="7400" w:hanging="850"/>
      </w:pPr>
      <w:rPr>
        <w:rFonts w:hint="default"/>
        <w:lang w:val="ru-RU" w:eastAsia="en-US" w:bidi="ar-SA"/>
      </w:rPr>
    </w:lvl>
    <w:lvl w:ilvl="7" w:tentative="0">
      <w:start w:val="0"/>
      <w:numFmt w:val="bullet"/>
      <w:lvlText w:val="•"/>
      <w:lvlJc w:val="left"/>
      <w:pPr>
        <w:ind w:left="8420" w:hanging="850"/>
      </w:pPr>
      <w:rPr>
        <w:rFonts w:hint="default"/>
        <w:lang w:val="ru-RU" w:eastAsia="en-US" w:bidi="ar-SA"/>
      </w:rPr>
    </w:lvl>
    <w:lvl w:ilvl="8" w:tentative="0">
      <w:start w:val="0"/>
      <w:numFmt w:val="bullet"/>
      <w:lvlText w:val="•"/>
      <w:lvlJc w:val="left"/>
      <w:pPr>
        <w:ind w:left="9441" w:hanging="850"/>
      </w:pPr>
      <w:rPr>
        <w:rFonts w:hint="default"/>
        <w:lang w:val="ru-RU" w:eastAsia="en-US" w:bidi="ar-SA"/>
      </w:rPr>
    </w:lvl>
  </w:abstractNum>
  <w:abstractNum w:abstractNumId="118">
    <w:nsid w:val="52CBFEB9"/>
    <w:multiLevelType w:val="multilevel"/>
    <w:tmpl w:val="52CBFEB9"/>
    <w:lvl w:ilvl="0" w:tentative="0">
      <w:start w:val="1"/>
      <w:numFmt w:val="decimal"/>
      <w:lvlText w:val="%1)"/>
      <w:lvlJc w:val="left"/>
      <w:pPr>
        <w:ind w:left="1277" w:hanging="28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81"/>
      </w:pPr>
      <w:rPr>
        <w:rFonts w:hint="default"/>
        <w:lang w:val="ru-RU" w:eastAsia="en-US" w:bidi="ar-SA"/>
      </w:rPr>
    </w:lvl>
    <w:lvl w:ilvl="2" w:tentative="0">
      <w:start w:val="0"/>
      <w:numFmt w:val="bullet"/>
      <w:lvlText w:val="•"/>
      <w:lvlJc w:val="left"/>
      <w:pPr>
        <w:ind w:left="3320" w:hanging="281"/>
      </w:pPr>
      <w:rPr>
        <w:rFonts w:hint="default"/>
        <w:lang w:val="ru-RU" w:eastAsia="en-US" w:bidi="ar-SA"/>
      </w:rPr>
    </w:lvl>
    <w:lvl w:ilvl="3" w:tentative="0">
      <w:start w:val="0"/>
      <w:numFmt w:val="bullet"/>
      <w:lvlText w:val="•"/>
      <w:lvlJc w:val="left"/>
      <w:pPr>
        <w:ind w:left="4340" w:hanging="281"/>
      </w:pPr>
      <w:rPr>
        <w:rFonts w:hint="default"/>
        <w:lang w:val="ru-RU" w:eastAsia="en-US" w:bidi="ar-SA"/>
      </w:rPr>
    </w:lvl>
    <w:lvl w:ilvl="4" w:tentative="0">
      <w:start w:val="0"/>
      <w:numFmt w:val="bullet"/>
      <w:lvlText w:val="•"/>
      <w:lvlJc w:val="left"/>
      <w:pPr>
        <w:ind w:left="5360" w:hanging="281"/>
      </w:pPr>
      <w:rPr>
        <w:rFonts w:hint="default"/>
        <w:lang w:val="ru-RU" w:eastAsia="en-US" w:bidi="ar-SA"/>
      </w:rPr>
    </w:lvl>
    <w:lvl w:ilvl="5" w:tentative="0">
      <w:start w:val="0"/>
      <w:numFmt w:val="bullet"/>
      <w:lvlText w:val="•"/>
      <w:lvlJc w:val="left"/>
      <w:pPr>
        <w:ind w:left="6380" w:hanging="281"/>
      </w:pPr>
      <w:rPr>
        <w:rFonts w:hint="default"/>
        <w:lang w:val="ru-RU" w:eastAsia="en-US" w:bidi="ar-SA"/>
      </w:rPr>
    </w:lvl>
    <w:lvl w:ilvl="6" w:tentative="0">
      <w:start w:val="0"/>
      <w:numFmt w:val="bullet"/>
      <w:lvlText w:val="•"/>
      <w:lvlJc w:val="left"/>
      <w:pPr>
        <w:ind w:left="7400" w:hanging="281"/>
      </w:pPr>
      <w:rPr>
        <w:rFonts w:hint="default"/>
        <w:lang w:val="ru-RU" w:eastAsia="en-US" w:bidi="ar-SA"/>
      </w:rPr>
    </w:lvl>
    <w:lvl w:ilvl="7" w:tentative="0">
      <w:start w:val="0"/>
      <w:numFmt w:val="bullet"/>
      <w:lvlText w:val="•"/>
      <w:lvlJc w:val="left"/>
      <w:pPr>
        <w:ind w:left="8420" w:hanging="281"/>
      </w:pPr>
      <w:rPr>
        <w:rFonts w:hint="default"/>
        <w:lang w:val="ru-RU" w:eastAsia="en-US" w:bidi="ar-SA"/>
      </w:rPr>
    </w:lvl>
    <w:lvl w:ilvl="8" w:tentative="0">
      <w:start w:val="0"/>
      <w:numFmt w:val="bullet"/>
      <w:lvlText w:val="•"/>
      <w:lvlJc w:val="left"/>
      <w:pPr>
        <w:ind w:left="9441" w:hanging="281"/>
      </w:pPr>
      <w:rPr>
        <w:rFonts w:hint="default"/>
        <w:lang w:val="ru-RU" w:eastAsia="en-US" w:bidi="ar-SA"/>
      </w:rPr>
    </w:lvl>
  </w:abstractNum>
  <w:abstractNum w:abstractNumId="119">
    <w:nsid w:val="53A11BBB"/>
    <w:multiLevelType w:val="multilevel"/>
    <w:tmpl w:val="53A11BBB"/>
    <w:lvl w:ilvl="0" w:tentative="0">
      <w:start w:val="1"/>
      <w:numFmt w:val="decimal"/>
      <w:lvlText w:val="%1)"/>
      <w:lvlJc w:val="left"/>
      <w:pPr>
        <w:ind w:left="1277" w:hanging="27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76"/>
      </w:pPr>
      <w:rPr>
        <w:rFonts w:hint="default"/>
        <w:lang w:val="ru-RU" w:eastAsia="en-US" w:bidi="ar-SA"/>
      </w:rPr>
    </w:lvl>
    <w:lvl w:ilvl="2" w:tentative="0">
      <w:start w:val="0"/>
      <w:numFmt w:val="bullet"/>
      <w:lvlText w:val="•"/>
      <w:lvlJc w:val="left"/>
      <w:pPr>
        <w:ind w:left="3320" w:hanging="276"/>
      </w:pPr>
      <w:rPr>
        <w:rFonts w:hint="default"/>
        <w:lang w:val="ru-RU" w:eastAsia="en-US" w:bidi="ar-SA"/>
      </w:rPr>
    </w:lvl>
    <w:lvl w:ilvl="3" w:tentative="0">
      <w:start w:val="0"/>
      <w:numFmt w:val="bullet"/>
      <w:lvlText w:val="•"/>
      <w:lvlJc w:val="left"/>
      <w:pPr>
        <w:ind w:left="4340" w:hanging="276"/>
      </w:pPr>
      <w:rPr>
        <w:rFonts w:hint="default"/>
        <w:lang w:val="ru-RU" w:eastAsia="en-US" w:bidi="ar-SA"/>
      </w:rPr>
    </w:lvl>
    <w:lvl w:ilvl="4" w:tentative="0">
      <w:start w:val="0"/>
      <w:numFmt w:val="bullet"/>
      <w:lvlText w:val="•"/>
      <w:lvlJc w:val="left"/>
      <w:pPr>
        <w:ind w:left="5360" w:hanging="276"/>
      </w:pPr>
      <w:rPr>
        <w:rFonts w:hint="default"/>
        <w:lang w:val="ru-RU" w:eastAsia="en-US" w:bidi="ar-SA"/>
      </w:rPr>
    </w:lvl>
    <w:lvl w:ilvl="5" w:tentative="0">
      <w:start w:val="0"/>
      <w:numFmt w:val="bullet"/>
      <w:lvlText w:val="•"/>
      <w:lvlJc w:val="left"/>
      <w:pPr>
        <w:ind w:left="6380" w:hanging="276"/>
      </w:pPr>
      <w:rPr>
        <w:rFonts w:hint="default"/>
        <w:lang w:val="ru-RU" w:eastAsia="en-US" w:bidi="ar-SA"/>
      </w:rPr>
    </w:lvl>
    <w:lvl w:ilvl="6" w:tentative="0">
      <w:start w:val="0"/>
      <w:numFmt w:val="bullet"/>
      <w:lvlText w:val="•"/>
      <w:lvlJc w:val="left"/>
      <w:pPr>
        <w:ind w:left="7400" w:hanging="276"/>
      </w:pPr>
      <w:rPr>
        <w:rFonts w:hint="default"/>
        <w:lang w:val="ru-RU" w:eastAsia="en-US" w:bidi="ar-SA"/>
      </w:rPr>
    </w:lvl>
    <w:lvl w:ilvl="7" w:tentative="0">
      <w:start w:val="0"/>
      <w:numFmt w:val="bullet"/>
      <w:lvlText w:val="•"/>
      <w:lvlJc w:val="left"/>
      <w:pPr>
        <w:ind w:left="8420" w:hanging="276"/>
      </w:pPr>
      <w:rPr>
        <w:rFonts w:hint="default"/>
        <w:lang w:val="ru-RU" w:eastAsia="en-US" w:bidi="ar-SA"/>
      </w:rPr>
    </w:lvl>
    <w:lvl w:ilvl="8" w:tentative="0">
      <w:start w:val="0"/>
      <w:numFmt w:val="bullet"/>
      <w:lvlText w:val="•"/>
      <w:lvlJc w:val="left"/>
      <w:pPr>
        <w:ind w:left="9441" w:hanging="276"/>
      </w:pPr>
      <w:rPr>
        <w:rFonts w:hint="default"/>
        <w:lang w:val="ru-RU" w:eastAsia="en-US" w:bidi="ar-SA"/>
      </w:rPr>
    </w:lvl>
  </w:abstractNum>
  <w:abstractNum w:abstractNumId="120">
    <w:nsid w:val="57E1AA09"/>
    <w:multiLevelType w:val="multilevel"/>
    <w:tmpl w:val="57E1AA09"/>
    <w:lvl w:ilvl="0" w:tentative="0">
      <w:start w:val="1"/>
      <w:numFmt w:val="decimal"/>
      <w:lvlText w:val="%1)"/>
      <w:lvlJc w:val="left"/>
      <w:pPr>
        <w:ind w:left="1277" w:hanging="28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88"/>
      </w:pPr>
      <w:rPr>
        <w:rFonts w:hint="default"/>
        <w:lang w:val="ru-RU" w:eastAsia="en-US" w:bidi="ar-SA"/>
      </w:rPr>
    </w:lvl>
    <w:lvl w:ilvl="2" w:tentative="0">
      <w:start w:val="0"/>
      <w:numFmt w:val="bullet"/>
      <w:lvlText w:val="•"/>
      <w:lvlJc w:val="left"/>
      <w:pPr>
        <w:ind w:left="3320" w:hanging="288"/>
      </w:pPr>
      <w:rPr>
        <w:rFonts w:hint="default"/>
        <w:lang w:val="ru-RU" w:eastAsia="en-US" w:bidi="ar-SA"/>
      </w:rPr>
    </w:lvl>
    <w:lvl w:ilvl="3" w:tentative="0">
      <w:start w:val="0"/>
      <w:numFmt w:val="bullet"/>
      <w:lvlText w:val="•"/>
      <w:lvlJc w:val="left"/>
      <w:pPr>
        <w:ind w:left="4340" w:hanging="288"/>
      </w:pPr>
      <w:rPr>
        <w:rFonts w:hint="default"/>
        <w:lang w:val="ru-RU" w:eastAsia="en-US" w:bidi="ar-SA"/>
      </w:rPr>
    </w:lvl>
    <w:lvl w:ilvl="4" w:tentative="0">
      <w:start w:val="0"/>
      <w:numFmt w:val="bullet"/>
      <w:lvlText w:val="•"/>
      <w:lvlJc w:val="left"/>
      <w:pPr>
        <w:ind w:left="5360" w:hanging="288"/>
      </w:pPr>
      <w:rPr>
        <w:rFonts w:hint="default"/>
        <w:lang w:val="ru-RU" w:eastAsia="en-US" w:bidi="ar-SA"/>
      </w:rPr>
    </w:lvl>
    <w:lvl w:ilvl="5" w:tentative="0">
      <w:start w:val="0"/>
      <w:numFmt w:val="bullet"/>
      <w:lvlText w:val="•"/>
      <w:lvlJc w:val="left"/>
      <w:pPr>
        <w:ind w:left="6380" w:hanging="288"/>
      </w:pPr>
      <w:rPr>
        <w:rFonts w:hint="default"/>
        <w:lang w:val="ru-RU" w:eastAsia="en-US" w:bidi="ar-SA"/>
      </w:rPr>
    </w:lvl>
    <w:lvl w:ilvl="6" w:tentative="0">
      <w:start w:val="0"/>
      <w:numFmt w:val="bullet"/>
      <w:lvlText w:val="•"/>
      <w:lvlJc w:val="left"/>
      <w:pPr>
        <w:ind w:left="7400" w:hanging="288"/>
      </w:pPr>
      <w:rPr>
        <w:rFonts w:hint="default"/>
        <w:lang w:val="ru-RU" w:eastAsia="en-US" w:bidi="ar-SA"/>
      </w:rPr>
    </w:lvl>
    <w:lvl w:ilvl="7" w:tentative="0">
      <w:start w:val="0"/>
      <w:numFmt w:val="bullet"/>
      <w:lvlText w:val="•"/>
      <w:lvlJc w:val="left"/>
      <w:pPr>
        <w:ind w:left="8420" w:hanging="288"/>
      </w:pPr>
      <w:rPr>
        <w:rFonts w:hint="default"/>
        <w:lang w:val="ru-RU" w:eastAsia="en-US" w:bidi="ar-SA"/>
      </w:rPr>
    </w:lvl>
    <w:lvl w:ilvl="8" w:tentative="0">
      <w:start w:val="0"/>
      <w:numFmt w:val="bullet"/>
      <w:lvlText w:val="•"/>
      <w:lvlJc w:val="left"/>
      <w:pPr>
        <w:ind w:left="9441" w:hanging="288"/>
      </w:pPr>
      <w:rPr>
        <w:rFonts w:hint="default"/>
        <w:lang w:val="ru-RU" w:eastAsia="en-US" w:bidi="ar-SA"/>
      </w:rPr>
    </w:lvl>
  </w:abstractNum>
  <w:abstractNum w:abstractNumId="121">
    <w:nsid w:val="59DDA0DE"/>
    <w:multiLevelType w:val="multilevel"/>
    <w:tmpl w:val="59DDA0DE"/>
    <w:lvl w:ilvl="0" w:tentative="0">
      <w:start w:val="0"/>
      <w:numFmt w:val="bullet"/>
      <w:lvlText w:val=""/>
      <w:lvlJc w:val="left"/>
      <w:pPr>
        <w:ind w:left="1277" w:hanging="142"/>
      </w:pPr>
      <w:rPr>
        <w:rFonts w:hint="default" w:ascii="Wingdings" w:hAnsi="Wingdings" w:eastAsia="Wingdings" w:cs="Wingdings"/>
        <w:spacing w:val="0"/>
        <w:w w:val="100"/>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122">
    <w:nsid w:val="5A843F42"/>
    <w:multiLevelType w:val="multilevel"/>
    <w:tmpl w:val="5A843F42"/>
    <w:lvl w:ilvl="0" w:tentative="0">
      <w:start w:val="1"/>
      <w:numFmt w:val="decimal"/>
      <w:lvlText w:val="%1)"/>
      <w:lvlJc w:val="left"/>
      <w:pPr>
        <w:ind w:left="1277" w:hanging="85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2300" w:hanging="850"/>
      </w:pPr>
      <w:rPr>
        <w:rFonts w:hint="default"/>
        <w:lang w:val="ru-RU" w:eastAsia="en-US" w:bidi="ar-SA"/>
      </w:rPr>
    </w:lvl>
    <w:lvl w:ilvl="2" w:tentative="0">
      <w:start w:val="0"/>
      <w:numFmt w:val="bullet"/>
      <w:lvlText w:val="•"/>
      <w:lvlJc w:val="left"/>
      <w:pPr>
        <w:ind w:left="3320" w:hanging="850"/>
      </w:pPr>
      <w:rPr>
        <w:rFonts w:hint="default"/>
        <w:lang w:val="ru-RU" w:eastAsia="en-US" w:bidi="ar-SA"/>
      </w:rPr>
    </w:lvl>
    <w:lvl w:ilvl="3" w:tentative="0">
      <w:start w:val="0"/>
      <w:numFmt w:val="bullet"/>
      <w:lvlText w:val="•"/>
      <w:lvlJc w:val="left"/>
      <w:pPr>
        <w:ind w:left="4340" w:hanging="850"/>
      </w:pPr>
      <w:rPr>
        <w:rFonts w:hint="default"/>
        <w:lang w:val="ru-RU" w:eastAsia="en-US" w:bidi="ar-SA"/>
      </w:rPr>
    </w:lvl>
    <w:lvl w:ilvl="4" w:tentative="0">
      <w:start w:val="0"/>
      <w:numFmt w:val="bullet"/>
      <w:lvlText w:val="•"/>
      <w:lvlJc w:val="left"/>
      <w:pPr>
        <w:ind w:left="5360" w:hanging="850"/>
      </w:pPr>
      <w:rPr>
        <w:rFonts w:hint="default"/>
        <w:lang w:val="ru-RU" w:eastAsia="en-US" w:bidi="ar-SA"/>
      </w:rPr>
    </w:lvl>
    <w:lvl w:ilvl="5" w:tentative="0">
      <w:start w:val="0"/>
      <w:numFmt w:val="bullet"/>
      <w:lvlText w:val="•"/>
      <w:lvlJc w:val="left"/>
      <w:pPr>
        <w:ind w:left="6380" w:hanging="850"/>
      </w:pPr>
      <w:rPr>
        <w:rFonts w:hint="default"/>
        <w:lang w:val="ru-RU" w:eastAsia="en-US" w:bidi="ar-SA"/>
      </w:rPr>
    </w:lvl>
    <w:lvl w:ilvl="6" w:tentative="0">
      <w:start w:val="0"/>
      <w:numFmt w:val="bullet"/>
      <w:lvlText w:val="•"/>
      <w:lvlJc w:val="left"/>
      <w:pPr>
        <w:ind w:left="7400" w:hanging="850"/>
      </w:pPr>
      <w:rPr>
        <w:rFonts w:hint="default"/>
        <w:lang w:val="ru-RU" w:eastAsia="en-US" w:bidi="ar-SA"/>
      </w:rPr>
    </w:lvl>
    <w:lvl w:ilvl="7" w:tentative="0">
      <w:start w:val="0"/>
      <w:numFmt w:val="bullet"/>
      <w:lvlText w:val="•"/>
      <w:lvlJc w:val="left"/>
      <w:pPr>
        <w:ind w:left="8420" w:hanging="850"/>
      </w:pPr>
      <w:rPr>
        <w:rFonts w:hint="default"/>
        <w:lang w:val="ru-RU" w:eastAsia="en-US" w:bidi="ar-SA"/>
      </w:rPr>
    </w:lvl>
    <w:lvl w:ilvl="8" w:tentative="0">
      <w:start w:val="0"/>
      <w:numFmt w:val="bullet"/>
      <w:lvlText w:val="•"/>
      <w:lvlJc w:val="left"/>
      <w:pPr>
        <w:ind w:left="9441" w:hanging="850"/>
      </w:pPr>
      <w:rPr>
        <w:rFonts w:hint="default"/>
        <w:lang w:val="ru-RU" w:eastAsia="en-US" w:bidi="ar-SA"/>
      </w:rPr>
    </w:lvl>
  </w:abstractNum>
  <w:abstractNum w:abstractNumId="123">
    <w:nsid w:val="5BD9C09D"/>
    <w:multiLevelType w:val="multilevel"/>
    <w:tmpl w:val="5BD9C09D"/>
    <w:lvl w:ilvl="0" w:tentative="0">
      <w:start w:val="1"/>
      <w:numFmt w:val="decimal"/>
      <w:lvlText w:val="%1."/>
      <w:lvlJc w:val="left"/>
      <w:pPr>
        <w:ind w:left="2083" w:hanging="240"/>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20" w:hanging="240"/>
      </w:pPr>
      <w:rPr>
        <w:rFonts w:hint="default"/>
        <w:lang w:val="ru-RU" w:eastAsia="en-US" w:bidi="ar-SA"/>
      </w:rPr>
    </w:lvl>
    <w:lvl w:ilvl="2" w:tentative="0">
      <w:start w:val="0"/>
      <w:numFmt w:val="bullet"/>
      <w:lvlText w:val="•"/>
      <w:lvlJc w:val="left"/>
      <w:pPr>
        <w:ind w:left="3960" w:hanging="240"/>
      </w:pPr>
      <w:rPr>
        <w:rFonts w:hint="default"/>
        <w:lang w:val="ru-RU" w:eastAsia="en-US" w:bidi="ar-SA"/>
      </w:rPr>
    </w:lvl>
    <w:lvl w:ilvl="3" w:tentative="0">
      <w:start w:val="0"/>
      <w:numFmt w:val="bullet"/>
      <w:lvlText w:val="•"/>
      <w:lvlJc w:val="left"/>
      <w:pPr>
        <w:ind w:left="4900" w:hanging="240"/>
      </w:pPr>
      <w:rPr>
        <w:rFonts w:hint="default"/>
        <w:lang w:val="ru-RU" w:eastAsia="en-US" w:bidi="ar-SA"/>
      </w:rPr>
    </w:lvl>
    <w:lvl w:ilvl="4" w:tentative="0">
      <w:start w:val="0"/>
      <w:numFmt w:val="bullet"/>
      <w:lvlText w:val="•"/>
      <w:lvlJc w:val="left"/>
      <w:pPr>
        <w:ind w:left="5840" w:hanging="240"/>
      </w:pPr>
      <w:rPr>
        <w:rFonts w:hint="default"/>
        <w:lang w:val="ru-RU" w:eastAsia="en-US" w:bidi="ar-SA"/>
      </w:rPr>
    </w:lvl>
    <w:lvl w:ilvl="5" w:tentative="0">
      <w:start w:val="0"/>
      <w:numFmt w:val="bullet"/>
      <w:lvlText w:val="•"/>
      <w:lvlJc w:val="left"/>
      <w:pPr>
        <w:ind w:left="6780" w:hanging="240"/>
      </w:pPr>
      <w:rPr>
        <w:rFonts w:hint="default"/>
        <w:lang w:val="ru-RU" w:eastAsia="en-US" w:bidi="ar-SA"/>
      </w:rPr>
    </w:lvl>
    <w:lvl w:ilvl="6" w:tentative="0">
      <w:start w:val="0"/>
      <w:numFmt w:val="bullet"/>
      <w:lvlText w:val="•"/>
      <w:lvlJc w:val="left"/>
      <w:pPr>
        <w:ind w:left="7720" w:hanging="240"/>
      </w:pPr>
      <w:rPr>
        <w:rFonts w:hint="default"/>
        <w:lang w:val="ru-RU" w:eastAsia="en-US" w:bidi="ar-SA"/>
      </w:rPr>
    </w:lvl>
    <w:lvl w:ilvl="7" w:tentative="0">
      <w:start w:val="0"/>
      <w:numFmt w:val="bullet"/>
      <w:lvlText w:val="•"/>
      <w:lvlJc w:val="left"/>
      <w:pPr>
        <w:ind w:left="8660" w:hanging="240"/>
      </w:pPr>
      <w:rPr>
        <w:rFonts w:hint="default"/>
        <w:lang w:val="ru-RU" w:eastAsia="en-US" w:bidi="ar-SA"/>
      </w:rPr>
    </w:lvl>
    <w:lvl w:ilvl="8" w:tentative="0">
      <w:start w:val="0"/>
      <w:numFmt w:val="bullet"/>
      <w:lvlText w:val="•"/>
      <w:lvlJc w:val="left"/>
      <w:pPr>
        <w:ind w:left="9601" w:hanging="240"/>
      </w:pPr>
      <w:rPr>
        <w:rFonts w:hint="default"/>
        <w:lang w:val="ru-RU" w:eastAsia="en-US" w:bidi="ar-SA"/>
      </w:rPr>
    </w:lvl>
  </w:abstractNum>
  <w:abstractNum w:abstractNumId="124">
    <w:nsid w:val="5C65F83C"/>
    <w:multiLevelType w:val="multilevel"/>
    <w:tmpl w:val="5C65F83C"/>
    <w:lvl w:ilvl="0" w:tentative="0">
      <w:start w:val="1"/>
      <w:numFmt w:val="decimal"/>
      <w:lvlText w:val="%1."/>
      <w:lvlJc w:val="left"/>
      <w:pPr>
        <w:ind w:left="2693" w:hanging="85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578" w:hanging="850"/>
      </w:pPr>
      <w:rPr>
        <w:rFonts w:hint="default"/>
        <w:lang w:val="ru-RU" w:eastAsia="en-US" w:bidi="ar-SA"/>
      </w:rPr>
    </w:lvl>
    <w:lvl w:ilvl="2" w:tentative="0">
      <w:start w:val="0"/>
      <w:numFmt w:val="bullet"/>
      <w:lvlText w:val="•"/>
      <w:lvlJc w:val="left"/>
      <w:pPr>
        <w:ind w:left="4456" w:hanging="850"/>
      </w:pPr>
      <w:rPr>
        <w:rFonts w:hint="default"/>
        <w:lang w:val="ru-RU" w:eastAsia="en-US" w:bidi="ar-SA"/>
      </w:rPr>
    </w:lvl>
    <w:lvl w:ilvl="3" w:tentative="0">
      <w:start w:val="0"/>
      <w:numFmt w:val="bullet"/>
      <w:lvlText w:val="•"/>
      <w:lvlJc w:val="left"/>
      <w:pPr>
        <w:ind w:left="5334" w:hanging="850"/>
      </w:pPr>
      <w:rPr>
        <w:rFonts w:hint="default"/>
        <w:lang w:val="ru-RU" w:eastAsia="en-US" w:bidi="ar-SA"/>
      </w:rPr>
    </w:lvl>
    <w:lvl w:ilvl="4" w:tentative="0">
      <w:start w:val="0"/>
      <w:numFmt w:val="bullet"/>
      <w:lvlText w:val="•"/>
      <w:lvlJc w:val="left"/>
      <w:pPr>
        <w:ind w:left="6212" w:hanging="850"/>
      </w:pPr>
      <w:rPr>
        <w:rFonts w:hint="default"/>
        <w:lang w:val="ru-RU" w:eastAsia="en-US" w:bidi="ar-SA"/>
      </w:rPr>
    </w:lvl>
    <w:lvl w:ilvl="5" w:tentative="0">
      <w:start w:val="0"/>
      <w:numFmt w:val="bullet"/>
      <w:lvlText w:val="•"/>
      <w:lvlJc w:val="left"/>
      <w:pPr>
        <w:ind w:left="7090" w:hanging="850"/>
      </w:pPr>
      <w:rPr>
        <w:rFonts w:hint="default"/>
        <w:lang w:val="ru-RU" w:eastAsia="en-US" w:bidi="ar-SA"/>
      </w:rPr>
    </w:lvl>
    <w:lvl w:ilvl="6" w:tentative="0">
      <w:start w:val="0"/>
      <w:numFmt w:val="bullet"/>
      <w:lvlText w:val="•"/>
      <w:lvlJc w:val="left"/>
      <w:pPr>
        <w:ind w:left="7968" w:hanging="850"/>
      </w:pPr>
      <w:rPr>
        <w:rFonts w:hint="default"/>
        <w:lang w:val="ru-RU" w:eastAsia="en-US" w:bidi="ar-SA"/>
      </w:rPr>
    </w:lvl>
    <w:lvl w:ilvl="7" w:tentative="0">
      <w:start w:val="0"/>
      <w:numFmt w:val="bullet"/>
      <w:lvlText w:val="•"/>
      <w:lvlJc w:val="left"/>
      <w:pPr>
        <w:ind w:left="8846" w:hanging="850"/>
      </w:pPr>
      <w:rPr>
        <w:rFonts w:hint="default"/>
        <w:lang w:val="ru-RU" w:eastAsia="en-US" w:bidi="ar-SA"/>
      </w:rPr>
    </w:lvl>
    <w:lvl w:ilvl="8" w:tentative="0">
      <w:start w:val="0"/>
      <w:numFmt w:val="bullet"/>
      <w:lvlText w:val="•"/>
      <w:lvlJc w:val="left"/>
      <w:pPr>
        <w:ind w:left="9725" w:hanging="850"/>
      </w:pPr>
      <w:rPr>
        <w:rFonts w:hint="default"/>
        <w:lang w:val="ru-RU" w:eastAsia="en-US" w:bidi="ar-SA"/>
      </w:rPr>
    </w:lvl>
  </w:abstractNum>
  <w:abstractNum w:abstractNumId="125">
    <w:nsid w:val="5D350CA2"/>
    <w:multiLevelType w:val="multilevel"/>
    <w:tmpl w:val="5D350CA2"/>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3142" w:hanging="142"/>
      </w:pPr>
      <w:rPr>
        <w:rFonts w:hint="default"/>
        <w:lang w:val="ru-RU" w:eastAsia="en-US" w:bidi="ar-SA"/>
      </w:rPr>
    </w:lvl>
    <w:lvl w:ilvl="3" w:tentative="0">
      <w:start w:val="0"/>
      <w:numFmt w:val="bullet"/>
      <w:lvlText w:val="•"/>
      <w:lvlJc w:val="left"/>
      <w:pPr>
        <w:ind w:left="4184" w:hanging="142"/>
      </w:pPr>
      <w:rPr>
        <w:rFonts w:hint="default"/>
        <w:lang w:val="ru-RU" w:eastAsia="en-US" w:bidi="ar-SA"/>
      </w:rPr>
    </w:lvl>
    <w:lvl w:ilvl="4" w:tentative="0">
      <w:start w:val="0"/>
      <w:numFmt w:val="bullet"/>
      <w:lvlText w:val="•"/>
      <w:lvlJc w:val="left"/>
      <w:pPr>
        <w:ind w:left="5227" w:hanging="142"/>
      </w:pPr>
      <w:rPr>
        <w:rFonts w:hint="default"/>
        <w:lang w:val="ru-RU" w:eastAsia="en-US" w:bidi="ar-SA"/>
      </w:rPr>
    </w:lvl>
    <w:lvl w:ilvl="5" w:tentative="0">
      <w:start w:val="0"/>
      <w:numFmt w:val="bullet"/>
      <w:lvlText w:val="•"/>
      <w:lvlJc w:val="left"/>
      <w:pPr>
        <w:ind w:left="6269" w:hanging="142"/>
      </w:pPr>
      <w:rPr>
        <w:rFonts w:hint="default"/>
        <w:lang w:val="ru-RU" w:eastAsia="en-US" w:bidi="ar-SA"/>
      </w:rPr>
    </w:lvl>
    <w:lvl w:ilvl="6" w:tentative="0">
      <w:start w:val="0"/>
      <w:numFmt w:val="bullet"/>
      <w:lvlText w:val="•"/>
      <w:lvlJc w:val="left"/>
      <w:pPr>
        <w:ind w:left="7311" w:hanging="142"/>
      </w:pPr>
      <w:rPr>
        <w:rFonts w:hint="default"/>
        <w:lang w:val="ru-RU" w:eastAsia="en-US" w:bidi="ar-SA"/>
      </w:rPr>
    </w:lvl>
    <w:lvl w:ilvl="7" w:tentative="0">
      <w:start w:val="0"/>
      <w:numFmt w:val="bullet"/>
      <w:lvlText w:val="•"/>
      <w:lvlJc w:val="left"/>
      <w:pPr>
        <w:ind w:left="8354" w:hanging="142"/>
      </w:pPr>
      <w:rPr>
        <w:rFonts w:hint="default"/>
        <w:lang w:val="ru-RU" w:eastAsia="en-US" w:bidi="ar-SA"/>
      </w:rPr>
    </w:lvl>
    <w:lvl w:ilvl="8" w:tentative="0">
      <w:start w:val="0"/>
      <w:numFmt w:val="bullet"/>
      <w:lvlText w:val="•"/>
      <w:lvlJc w:val="left"/>
      <w:pPr>
        <w:ind w:left="9396" w:hanging="142"/>
      </w:pPr>
      <w:rPr>
        <w:rFonts w:hint="default"/>
        <w:lang w:val="ru-RU" w:eastAsia="en-US" w:bidi="ar-SA"/>
      </w:rPr>
    </w:lvl>
  </w:abstractNum>
  <w:abstractNum w:abstractNumId="126">
    <w:nsid w:val="5DAE4E4B"/>
    <w:multiLevelType w:val="multilevel"/>
    <w:tmpl w:val="5DAE4E4B"/>
    <w:lvl w:ilvl="0" w:tentative="0">
      <w:start w:val="1"/>
      <w:numFmt w:val="decimal"/>
      <w:lvlText w:val="%1)"/>
      <w:lvlJc w:val="left"/>
      <w:pPr>
        <w:ind w:left="2102"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127">
    <w:nsid w:val="5E2E349E"/>
    <w:multiLevelType w:val="multilevel"/>
    <w:tmpl w:val="5E2E349E"/>
    <w:lvl w:ilvl="0" w:tentative="0">
      <w:start w:val="1"/>
      <w:numFmt w:val="decimal"/>
      <w:lvlText w:val="%1)"/>
      <w:lvlJc w:val="left"/>
      <w:pPr>
        <w:ind w:left="1277" w:hanging="35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53"/>
      </w:pPr>
      <w:rPr>
        <w:rFonts w:hint="default"/>
        <w:lang w:val="ru-RU" w:eastAsia="en-US" w:bidi="ar-SA"/>
      </w:rPr>
    </w:lvl>
    <w:lvl w:ilvl="2" w:tentative="0">
      <w:start w:val="0"/>
      <w:numFmt w:val="bullet"/>
      <w:lvlText w:val="•"/>
      <w:lvlJc w:val="left"/>
      <w:pPr>
        <w:ind w:left="3320" w:hanging="353"/>
      </w:pPr>
      <w:rPr>
        <w:rFonts w:hint="default"/>
        <w:lang w:val="ru-RU" w:eastAsia="en-US" w:bidi="ar-SA"/>
      </w:rPr>
    </w:lvl>
    <w:lvl w:ilvl="3" w:tentative="0">
      <w:start w:val="0"/>
      <w:numFmt w:val="bullet"/>
      <w:lvlText w:val="•"/>
      <w:lvlJc w:val="left"/>
      <w:pPr>
        <w:ind w:left="4340" w:hanging="353"/>
      </w:pPr>
      <w:rPr>
        <w:rFonts w:hint="default"/>
        <w:lang w:val="ru-RU" w:eastAsia="en-US" w:bidi="ar-SA"/>
      </w:rPr>
    </w:lvl>
    <w:lvl w:ilvl="4" w:tentative="0">
      <w:start w:val="0"/>
      <w:numFmt w:val="bullet"/>
      <w:lvlText w:val="•"/>
      <w:lvlJc w:val="left"/>
      <w:pPr>
        <w:ind w:left="5360" w:hanging="353"/>
      </w:pPr>
      <w:rPr>
        <w:rFonts w:hint="default"/>
        <w:lang w:val="ru-RU" w:eastAsia="en-US" w:bidi="ar-SA"/>
      </w:rPr>
    </w:lvl>
    <w:lvl w:ilvl="5" w:tentative="0">
      <w:start w:val="0"/>
      <w:numFmt w:val="bullet"/>
      <w:lvlText w:val="•"/>
      <w:lvlJc w:val="left"/>
      <w:pPr>
        <w:ind w:left="6380" w:hanging="353"/>
      </w:pPr>
      <w:rPr>
        <w:rFonts w:hint="default"/>
        <w:lang w:val="ru-RU" w:eastAsia="en-US" w:bidi="ar-SA"/>
      </w:rPr>
    </w:lvl>
    <w:lvl w:ilvl="6" w:tentative="0">
      <w:start w:val="0"/>
      <w:numFmt w:val="bullet"/>
      <w:lvlText w:val="•"/>
      <w:lvlJc w:val="left"/>
      <w:pPr>
        <w:ind w:left="7400" w:hanging="353"/>
      </w:pPr>
      <w:rPr>
        <w:rFonts w:hint="default"/>
        <w:lang w:val="ru-RU" w:eastAsia="en-US" w:bidi="ar-SA"/>
      </w:rPr>
    </w:lvl>
    <w:lvl w:ilvl="7" w:tentative="0">
      <w:start w:val="0"/>
      <w:numFmt w:val="bullet"/>
      <w:lvlText w:val="•"/>
      <w:lvlJc w:val="left"/>
      <w:pPr>
        <w:ind w:left="8420" w:hanging="353"/>
      </w:pPr>
      <w:rPr>
        <w:rFonts w:hint="default"/>
        <w:lang w:val="ru-RU" w:eastAsia="en-US" w:bidi="ar-SA"/>
      </w:rPr>
    </w:lvl>
    <w:lvl w:ilvl="8" w:tentative="0">
      <w:start w:val="0"/>
      <w:numFmt w:val="bullet"/>
      <w:lvlText w:val="•"/>
      <w:lvlJc w:val="left"/>
      <w:pPr>
        <w:ind w:left="9441" w:hanging="353"/>
      </w:pPr>
      <w:rPr>
        <w:rFonts w:hint="default"/>
        <w:lang w:val="ru-RU" w:eastAsia="en-US" w:bidi="ar-SA"/>
      </w:rPr>
    </w:lvl>
  </w:abstractNum>
  <w:abstractNum w:abstractNumId="128">
    <w:nsid w:val="5E35968E"/>
    <w:multiLevelType w:val="multilevel"/>
    <w:tmpl w:val="5E35968E"/>
    <w:lvl w:ilvl="0" w:tentative="0">
      <w:start w:val="0"/>
      <w:numFmt w:val="bullet"/>
      <w:lvlText w:val="●"/>
      <w:lvlJc w:val="left"/>
      <w:pPr>
        <w:ind w:left="1277" w:hanging="85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850"/>
      </w:pPr>
      <w:rPr>
        <w:rFonts w:hint="default"/>
        <w:lang w:val="ru-RU" w:eastAsia="en-US" w:bidi="ar-SA"/>
      </w:rPr>
    </w:lvl>
    <w:lvl w:ilvl="2" w:tentative="0">
      <w:start w:val="0"/>
      <w:numFmt w:val="bullet"/>
      <w:lvlText w:val="•"/>
      <w:lvlJc w:val="left"/>
      <w:pPr>
        <w:ind w:left="3320" w:hanging="850"/>
      </w:pPr>
      <w:rPr>
        <w:rFonts w:hint="default"/>
        <w:lang w:val="ru-RU" w:eastAsia="en-US" w:bidi="ar-SA"/>
      </w:rPr>
    </w:lvl>
    <w:lvl w:ilvl="3" w:tentative="0">
      <w:start w:val="0"/>
      <w:numFmt w:val="bullet"/>
      <w:lvlText w:val="•"/>
      <w:lvlJc w:val="left"/>
      <w:pPr>
        <w:ind w:left="4340" w:hanging="850"/>
      </w:pPr>
      <w:rPr>
        <w:rFonts w:hint="default"/>
        <w:lang w:val="ru-RU" w:eastAsia="en-US" w:bidi="ar-SA"/>
      </w:rPr>
    </w:lvl>
    <w:lvl w:ilvl="4" w:tentative="0">
      <w:start w:val="0"/>
      <w:numFmt w:val="bullet"/>
      <w:lvlText w:val="•"/>
      <w:lvlJc w:val="left"/>
      <w:pPr>
        <w:ind w:left="5360" w:hanging="850"/>
      </w:pPr>
      <w:rPr>
        <w:rFonts w:hint="default"/>
        <w:lang w:val="ru-RU" w:eastAsia="en-US" w:bidi="ar-SA"/>
      </w:rPr>
    </w:lvl>
    <w:lvl w:ilvl="5" w:tentative="0">
      <w:start w:val="0"/>
      <w:numFmt w:val="bullet"/>
      <w:lvlText w:val="•"/>
      <w:lvlJc w:val="left"/>
      <w:pPr>
        <w:ind w:left="6380" w:hanging="850"/>
      </w:pPr>
      <w:rPr>
        <w:rFonts w:hint="default"/>
        <w:lang w:val="ru-RU" w:eastAsia="en-US" w:bidi="ar-SA"/>
      </w:rPr>
    </w:lvl>
    <w:lvl w:ilvl="6" w:tentative="0">
      <w:start w:val="0"/>
      <w:numFmt w:val="bullet"/>
      <w:lvlText w:val="•"/>
      <w:lvlJc w:val="left"/>
      <w:pPr>
        <w:ind w:left="7400" w:hanging="850"/>
      </w:pPr>
      <w:rPr>
        <w:rFonts w:hint="default"/>
        <w:lang w:val="ru-RU" w:eastAsia="en-US" w:bidi="ar-SA"/>
      </w:rPr>
    </w:lvl>
    <w:lvl w:ilvl="7" w:tentative="0">
      <w:start w:val="0"/>
      <w:numFmt w:val="bullet"/>
      <w:lvlText w:val="•"/>
      <w:lvlJc w:val="left"/>
      <w:pPr>
        <w:ind w:left="8420" w:hanging="850"/>
      </w:pPr>
      <w:rPr>
        <w:rFonts w:hint="default"/>
        <w:lang w:val="ru-RU" w:eastAsia="en-US" w:bidi="ar-SA"/>
      </w:rPr>
    </w:lvl>
    <w:lvl w:ilvl="8" w:tentative="0">
      <w:start w:val="0"/>
      <w:numFmt w:val="bullet"/>
      <w:lvlText w:val="•"/>
      <w:lvlJc w:val="left"/>
      <w:pPr>
        <w:ind w:left="9441" w:hanging="850"/>
      </w:pPr>
      <w:rPr>
        <w:rFonts w:hint="default"/>
        <w:lang w:val="ru-RU" w:eastAsia="en-US" w:bidi="ar-SA"/>
      </w:rPr>
    </w:lvl>
  </w:abstractNum>
  <w:abstractNum w:abstractNumId="129">
    <w:nsid w:val="5FE4A2C0"/>
    <w:multiLevelType w:val="multilevel"/>
    <w:tmpl w:val="5FE4A2C0"/>
    <w:lvl w:ilvl="0"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130">
    <w:nsid w:val="619E350C"/>
    <w:multiLevelType w:val="multilevel"/>
    <w:tmpl w:val="619E350C"/>
    <w:lvl w:ilvl="0" w:tentative="0">
      <w:start w:val="0"/>
      <w:numFmt w:val="bullet"/>
      <w:lvlText w:val=""/>
      <w:lvlJc w:val="left"/>
      <w:pPr>
        <w:ind w:left="1277" w:hanging="142"/>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131">
    <w:nsid w:val="63E43C16"/>
    <w:multiLevelType w:val="multilevel"/>
    <w:tmpl w:val="63E43C16"/>
    <w:lvl w:ilvl="0" w:tentative="0">
      <w:start w:val="1"/>
      <w:numFmt w:val="decimal"/>
      <w:lvlText w:val="%1)"/>
      <w:lvlJc w:val="left"/>
      <w:pPr>
        <w:ind w:left="1277" w:hanging="32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142"/>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abstractNum w:abstractNumId="132">
    <w:nsid w:val="63E92C37"/>
    <w:multiLevelType w:val="multilevel"/>
    <w:tmpl w:val="63E92C37"/>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133">
    <w:nsid w:val="640E0381"/>
    <w:multiLevelType w:val="multilevel"/>
    <w:tmpl w:val="640E0381"/>
    <w:lvl w:ilvl="0" w:tentative="0">
      <w:start w:val="1"/>
      <w:numFmt w:val="decimal"/>
      <w:lvlText w:val="%1)"/>
      <w:lvlJc w:val="left"/>
      <w:pPr>
        <w:ind w:left="1277" w:hanging="38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82"/>
      </w:pPr>
      <w:rPr>
        <w:rFonts w:hint="default"/>
        <w:lang w:val="ru-RU" w:eastAsia="en-US" w:bidi="ar-SA"/>
      </w:rPr>
    </w:lvl>
    <w:lvl w:ilvl="2" w:tentative="0">
      <w:start w:val="0"/>
      <w:numFmt w:val="bullet"/>
      <w:lvlText w:val="•"/>
      <w:lvlJc w:val="left"/>
      <w:pPr>
        <w:ind w:left="3320" w:hanging="382"/>
      </w:pPr>
      <w:rPr>
        <w:rFonts w:hint="default"/>
        <w:lang w:val="ru-RU" w:eastAsia="en-US" w:bidi="ar-SA"/>
      </w:rPr>
    </w:lvl>
    <w:lvl w:ilvl="3" w:tentative="0">
      <w:start w:val="0"/>
      <w:numFmt w:val="bullet"/>
      <w:lvlText w:val="•"/>
      <w:lvlJc w:val="left"/>
      <w:pPr>
        <w:ind w:left="4340" w:hanging="382"/>
      </w:pPr>
      <w:rPr>
        <w:rFonts w:hint="default"/>
        <w:lang w:val="ru-RU" w:eastAsia="en-US" w:bidi="ar-SA"/>
      </w:rPr>
    </w:lvl>
    <w:lvl w:ilvl="4" w:tentative="0">
      <w:start w:val="0"/>
      <w:numFmt w:val="bullet"/>
      <w:lvlText w:val="•"/>
      <w:lvlJc w:val="left"/>
      <w:pPr>
        <w:ind w:left="5360" w:hanging="382"/>
      </w:pPr>
      <w:rPr>
        <w:rFonts w:hint="default"/>
        <w:lang w:val="ru-RU" w:eastAsia="en-US" w:bidi="ar-SA"/>
      </w:rPr>
    </w:lvl>
    <w:lvl w:ilvl="5" w:tentative="0">
      <w:start w:val="0"/>
      <w:numFmt w:val="bullet"/>
      <w:lvlText w:val="•"/>
      <w:lvlJc w:val="left"/>
      <w:pPr>
        <w:ind w:left="6380" w:hanging="382"/>
      </w:pPr>
      <w:rPr>
        <w:rFonts w:hint="default"/>
        <w:lang w:val="ru-RU" w:eastAsia="en-US" w:bidi="ar-SA"/>
      </w:rPr>
    </w:lvl>
    <w:lvl w:ilvl="6" w:tentative="0">
      <w:start w:val="0"/>
      <w:numFmt w:val="bullet"/>
      <w:lvlText w:val="•"/>
      <w:lvlJc w:val="left"/>
      <w:pPr>
        <w:ind w:left="7400" w:hanging="382"/>
      </w:pPr>
      <w:rPr>
        <w:rFonts w:hint="default"/>
        <w:lang w:val="ru-RU" w:eastAsia="en-US" w:bidi="ar-SA"/>
      </w:rPr>
    </w:lvl>
    <w:lvl w:ilvl="7" w:tentative="0">
      <w:start w:val="0"/>
      <w:numFmt w:val="bullet"/>
      <w:lvlText w:val="•"/>
      <w:lvlJc w:val="left"/>
      <w:pPr>
        <w:ind w:left="8420" w:hanging="382"/>
      </w:pPr>
      <w:rPr>
        <w:rFonts w:hint="default"/>
        <w:lang w:val="ru-RU" w:eastAsia="en-US" w:bidi="ar-SA"/>
      </w:rPr>
    </w:lvl>
    <w:lvl w:ilvl="8" w:tentative="0">
      <w:start w:val="0"/>
      <w:numFmt w:val="bullet"/>
      <w:lvlText w:val="•"/>
      <w:lvlJc w:val="left"/>
      <w:pPr>
        <w:ind w:left="9441" w:hanging="382"/>
      </w:pPr>
      <w:rPr>
        <w:rFonts w:hint="default"/>
        <w:lang w:val="ru-RU" w:eastAsia="en-US" w:bidi="ar-SA"/>
      </w:rPr>
    </w:lvl>
  </w:abstractNum>
  <w:abstractNum w:abstractNumId="134">
    <w:nsid w:val="6523DAA9"/>
    <w:multiLevelType w:val="multilevel"/>
    <w:tmpl w:val="6523DAA9"/>
    <w:lvl w:ilvl="0" w:tentative="0">
      <w:start w:val="0"/>
      <w:numFmt w:val="bullet"/>
      <w:lvlText w:val="–"/>
      <w:lvlJc w:val="left"/>
      <w:pPr>
        <w:ind w:left="1277" w:hanging="41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418"/>
      </w:pPr>
      <w:rPr>
        <w:rFonts w:hint="default"/>
        <w:lang w:val="ru-RU" w:eastAsia="en-US" w:bidi="ar-SA"/>
      </w:rPr>
    </w:lvl>
    <w:lvl w:ilvl="2" w:tentative="0">
      <w:start w:val="0"/>
      <w:numFmt w:val="bullet"/>
      <w:lvlText w:val="•"/>
      <w:lvlJc w:val="left"/>
      <w:pPr>
        <w:ind w:left="3320" w:hanging="418"/>
      </w:pPr>
      <w:rPr>
        <w:rFonts w:hint="default"/>
        <w:lang w:val="ru-RU" w:eastAsia="en-US" w:bidi="ar-SA"/>
      </w:rPr>
    </w:lvl>
    <w:lvl w:ilvl="3" w:tentative="0">
      <w:start w:val="0"/>
      <w:numFmt w:val="bullet"/>
      <w:lvlText w:val="•"/>
      <w:lvlJc w:val="left"/>
      <w:pPr>
        <w:ind w:left="4340" w:hanging="418"/>
      </w:pPr>
      <w:rPr>
        <w:rFonts w:hint="default"/>
        <w:lang w:val="ru-RU" w:eastAsia="en-US" w:bidi="ar-SA"/>
      </w:rPr>
    </w:lvl>
    <w:lvl w:ilvl="4" w:tentative="0">
      <w:start w:val="0"/>
      <w:numFmt w:val="bullet"/>
      <w:lvlText w:val="•"/>
      <w:lvlJc w:val="left"/>
      <w:pPr>
        <w:ind w:left="5360" w:hanging="418"/>
      </w:pPr>
      <w:rPr>
        <w:rFonts w:hint="default"/>
        <w:lang w:val="ru-RU" w:eastAsia="en-US" w:bidi="ar-SA"/>
      </w:rPr>
    </w:lvl>
    <w:lvl w:ilvl="5" w:tentative="0">
      <w:start w:val="0"/>
      <w:numFmt w:val="bullet"/>
      <w:lvlText w:val="•"/>
      <w:lvlJc w:val="left"/>
      <w:pPr>
        <w:ind w:left="6380" w:hanging="418"/>
      </w:pPr>
      <w:rPr>
        <w:rFonts w:hint="default"/>
        <w:lang w:val="ru-RU" w:eastAsia="en-US" w:bidi="ar-SA"/>
      </w:rPr>
    </w:lvl>
    <w:lvl w:ilvl="6" w:tentative="0">
      <w:start w:val="0"/>
      <w:numFmt w:val="bullet"/>
      <w:lvlText w:val="•"/>
      <w:lvlJc w:val="left"/>
      <w:pPr>
        <w:ind w:left="7400" w:hanging="418"/>
      </w:pPr>
      <w:rPr>
        <w:rFonts w:hint="default"/>
        <w:lang w:val="ru-RU" w:eastAsia="en-US" w:bidi="ar-SA"/>
      </w:rPr>
    </w:lvl>
    <w:lvl w:ilvl="7" w:tentative="0">
      <w:start w:val="0"/>
      <w:numFmt w:val="bullet"/>
      <w:lvlText w:val="•"/>
      <w:lvlJc w:val="left"/>
      <w:pPr>
        <w:ind w:left="8420" w:hanging="418"/>
      </w:pPr>
      <w:rPr>
        <w:rFonts w:hint="default"/>
        <w:lang w:val="ru-RU" w:eastAsia="en-US" w:bidi="ar-SA"/>
      </w:rPr>
    </w:lvl>
    <w:lvl w:ilvl="8" w:tentative="0">
      <w:start w:val="0"/>
      <w:numFmt w:val="bullet"/>
      <w:lvlText w:val="•"/>
      <w:lvlJc w:val="left"/>
      <w:pPr>
        <w:ind w:left="9441" w:hanging="418"/>
      </w:pPr>
      <w:rPr>
        <w:rFonts w:hint="default"/>
        <w:lang w:val="ru-RU" w:eastAsia="en-US" w:bidi="ar-SA"/>
      </w:rPr>
    </w:lvl>
  </w:abstractNum>
  <w:abstractNum w:abstractNumId="135">
    <w:nsid w:val="69EC2E6A"/>
    <w:multiLevelType w:val="multilevel"/>
    <w:tmpl w:val="69EC2E6A"/>
    <w:lvl w:ilvl="0" w:tentative="0">
      <w:start w:val="1"/>
      <w:numFmt w:val="decimal"/>
      <w:lvlText w:val="%1)"/>
      <w:lvlJc w:val="left"/>
      <w:pPr>
        <w:ind w:left="1277" w:hanging="31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12"/>
      </w:pPr>
      <w:rPr>
        <w:rFonts w:hint="default"/>
        <w:lang w:val="ru-RU" w:eastAsia="en-US" w:bidi="ar-SA"/>
      </w:rPr>
    </w:lvl>
    <w:lvl w:ilvl="2" w:tentative="0">
      <w:start w:val="0"/>
      <w:numFmt w:val="bullet"/>
      <w:lvlText w:val="•"/>
      <w:lvlJc w:val="left"/>
      <w:pPr>
        <w:ind w:left="3320" w:hanging="312"/>
      </w:pPr>
      <w:rPr>
        <w:rFonts w:hint="default"/>
        <w:lang w:val="ru-RU" w:eastAsia="en-US" w:bidi="ar-SA"/>
      </w:rPr>
    </w:lvl>
    <w:lvl w:ilvl="3" w:tentative="0">
      <w:start w:val="0"/>
      <w:numFmt w:val="bullet"/>
      <w:lvlText w:val="•"/>
      <w:lvlJc w:val="left"/>
      <w:pPr>
        <w:ind w:left="4340" w:hanging="312"/>
      </w:pPr>
      <w:rPr>
        <w:rFonts w:hint="default"/>
        <w:lang w:val="ru-RU" w:eastAsia="en-US" w:bidi="ar-SA"/>
      </w:rPr>
    </w:lvl>
    <w:lvl w:ilvl="4" w:tentative="0">
      <w:start w:val="0"/>
      <w:numFmt w:val="bullet"/>
      <w:lvlText w:val="•"/>
      <w:lvlJc w:val="left"/>
      <w:pPr>
        <w:ind w:left="5360" w:hanging="312"/>
      </w:pPr>
      <w:rPr>
        <w:rFonts w:hint="default"/>
        <w:lang w:val="ru-RU" w:eastAsia="en-US" w:bidi="ar-SA"/>
      </w:rPr>
    </w:lvl>
    <w:lvl w:ilvl="5" w:tentative="0">
      <w:start w:val="0"/>
      <w:numFmt w:val="bullet"/>
      <w:lvlText w:val="•"/>
      <w:lvlJc w:val="left"/>
      <w:pPr>
        <w:ind w:left="6380" w:hanging="312"/>
      </w:pPr>
      <w:rPr>
        <w:rFonts w:hint="default"/>
        <w:lang w:val="ru-RU" w:eastAsia="en-US" w:bidi="ar-SA"/>
      </w:rPr>
    </w:lvl>
    <w:lvl w:ilvl="6" w:tentative="0">
      <w:start w:val="0"/>
      <w:numFmt w:val="bullet"/>
      <w:lvlText w:val="•"/>
      <w:lvlJc w:val="left"/>
      <w:pPr>
        <w:ind w:left="7400" w:hanging="312"/>
      </w:pPr>
      <w:rPr>
        <w:rFonts w:hint="default"/>
        <w:lang w:val="ru-RU" w:eastAsia="en-US" w:bidi="ar-SA"/>
      </w:rPr>
    </w:lvl>
    <w:lvl w:ilvl="7" w:tentative="0">
      <w:start w:val="0"/>
      <w:numFmt w:val="bullet"/>
      <w:lvlText w:val="•"/>
      <w:lvlJc w:val="left"/>
      <w:pPr>
        <w:ind w:left="8420" w:hanging="312"/>
      </w:pPr>
      <w:rPr>
        <w:rFonts w:hint="default"/>
        <w:lang w:val="ru-RU" w:eastAsia="en-US" w:bidi="ar-SA"/>
      </w:rPr>
    </w:lvl>
    <w:lvl w:ilvl="8" w:tentative="0">
      <w:start w:val="0"/>
      <w:numFmt w:val="bullet"/>
      <w:lvlText w:val="•"/>
      <w:lvlJc w:val="left"/>
      <w:pPr>
        <w:ind w:left="9441" w:hanging="312"/>
      </w:pPr>
      <w:rPr>
        <w:rFonts w:hint="default"/>
        <w:lang w:val="ru-RU" w:eastAsia="en-US" w:bidi="ar-SA"/>
      </w:rPr>
    </w:lvl>
  </w:abstractNum>
  <w:abstractNum w:abstractNumId="136">
    <w:nsid w:val="6B07D516"/>
    <w:multiLevelType w:val="multilevel"/>
    <w:tmpl w:val="6B07D516"/>
    <w:lvl w:ilvl="0" w:tentative="0">
      <w:start w:val="1"/>
      <w:numFmt w:val="decimal"/>
      <w:lvlText w:val="%1)"/>
      <w:lvlJc w:val="left"/>
      <w:pPr>
        <w:ind w:left="2693" w:hanging="85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3578" w:hanging="850"/>
      </w:pPr>
      <w:rPr>
        <w:rFonts w:hint="default"/>
        <w:lang w:val="ru-RU" w:eastAsia="en-US" w:bidi="ar-SA"/>
      </w:rPr>
    </w:lvl>
    <w:lvl w:ilvl="2" w:tentative="0">
      <w:start w:val="0"/>
      <w:numFmt w:val="bullet"/>
      <w:lvlText w:val="•"/>
      <w:lvlJc w:val="left"/>
      <w:pPr>
        <w:ind w:left="4456" w:hanging="850"/>
      </w:pPr>
      <w:rPr>
        <w:rFonts w:hint="default"/>
        <w:lang w:val="ru-RU" w:eastAsia="en-US" w:bidi="ar-SA"/>
      </w:rPr>
    </w:lvl>
    <w:lvl w:ilvl="3" w:tentative="0">
      <w:start w:val="0"/>
      <w:numFmt w:val="bullet"/>
      <w:lvlText w:val="•"/>
      <w:lvlJc w:val="left"/>
      <w:pPr>
        <w:ind w:left="5334" w:hanging="850"/>
      </w:pPr>
      <w:rPr>
        <w:rFonts w:hint="default"/>
        <w:lang w:val="ru-RU" w:eastAsia="en-US" w:bidi="ar-SA"/>
      </w:rPr>
    </w:lvl>
    <w:lvl w:ilvl="4" w:tentative="0">
      <w:start w:val="0"/>
      <w:numFmt w:val="bullet"/>
      <w:lvlText w:val="•"/>
      <w:lvlJc w:val="left"/>
      <w:pPr>
        <w:ind w:left="6212" w:hanging="850"/>
      </w:pPr>
      <w:rPr>
        <w:rFonts w:hint="default"/>
        <w:lang w:val="ru-RU" w:eastAsia="en-US" w:bidi="ar-SA"/>
      </w:rPr>
    </w:lvl>
    <w:lvl w:ilvl="5" w:tentative="0">
      <w:start w:val="0"/>
      <w:numFmt w:val="bullet"/>
      <w:lvlText w:val="•"/>
      <w:lvlJc w:val="left"/>
      <w:pPr>
        <w:ind w:left="7090" w:hanging="850"/>
      </w:pPr>
      <w:rPr>
        <w:rFonts w:hint="default"/>
        <w:lang w:val="ru-RU" w:eastAsia="en-US" w:bidi="ar-SA"/>
      </w:rPr>
    </w:lvl>
    <w:lvl w:ilvl="6" w:tentative="0">
      <w:start w:val="0"/>
      <w:numFmt w:val="bullet"/>
      <w:lvlText w:val="•"/>
      <w:lvlJc w:val="left"/>
      <w:pPr>
        <w:ind w:left="7968" w:hanging="850"/>
      </w:pPr>
      <w:rPr>
        <w:rFonts w:hint="default"/>
        <w:lang w:val="ru-RU" w:eastAsia="en-US" w:bidi="ar-SA"/>
      </w:rPr>
    </w:lvl>
    <w:lvl w:ilvl="7" w:tentative="0">
      <w:start w:val="0"/>
      <w:numFmt w:val="bullet"/>
      <w:lvlText w:val="•"/>
      <w:lvlJc w:val="left"/>
      <w:pPr>
        <w:ind w:left="8846" w:hanging="850"/>
      </w:pPr>
      <w:rPr>
        <w:rFonts w:hint="default"/>
        <w:lang w:val="ru-RU" w:eastAsia="en-US" w:bidi="ar-SA"/>
      </w:rPr>
    </w:lvl>
    <w:lvl w:ilvl="8" w:tentative="0">
      <w:start w:val="0"/>
      <w:numFmt w:val="bullet"/>
      <w:lvlText w:val="•"/>
      <w:lvlJc w:val="left"/>
      <w:pPr>
        <w:ind w:left="9725" w:hanging="850"/>
      </w:pPr>
      <w:rPr>
        <w:rFonts w:hint="default"/>
        <w:lang w:val="ru-RU" w:eastAsia="en-US" w:bidi="ar-SA"/>
      </w:rPr>
    </w:lvl>
  </w:abstractNum>
  <w:abstractNum w:abstractNumId="137">
    <w:nsid w:val="6C7AC9BF"/>
    <w:multiLevelType w:val="multilevel"/>
    <w:tmpl w:val="6C7AC9BF"/>
    <w:lvl w:ilvl="0" w:tentative="0">
      <w:start w:val="0"/>
      <w:numFmt w:val="bullet"/>
      <w:lvlText w:val="-"/>
      <w:lvlJc w:val="left"/>
      <w:pPr>
        <w:ind w:left="1277" w:hanging="197"/>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2300" w:hanging="197"/>
      </w:pPr>
      <w:rPr>
        <w:rFonts w:hint="default"/>
        <w:lang w:val="ru-RU" w:eastAsia="en-US" w:bidi="ar-SA"/>
      </w:rPr>
    </w:lvl>
    <w:lvl w:ilvl="2" w:tentative="0">
      <w:start w:val="0"/>
      <w:numFmt w:val="bullet"/>
      <w:lvlText w:val="•"/>
      <w:lvlJc w:val="left"/>
      <w:pPr>
        <w:ind w:left="3320" w:hanging="197"/>
      </w:pPr>
      <w:rPr>
        <w:rFonts w:hint="default"/>
        <w:lang w:val="ru-RU" w:eastAsia="en-US" w:bidi="ar-SA"/>
      </w:rPr>
    </w:lvl>
    <w:lvl w:ilvl="3" w:tentative="0">
      <w:start w:val="0"/>
      <w:numFmt w:val="bullet"/>
      <w:lvlText w:val="•"/>
      <w:lvlJc w:val="left"/>
      <w:pPr>
        <w:ind w:left="4340" w:hanging="197"/>
      </w:pPr>
      <w:rPr>
        <w:rFonts w:hint="default"/>
        <w:lang w:val="ru-RU" w:eastAsia="en-US" w:bidi="ar-SA"/>
      </w:rPr>
    </w:lvl>
    <w:lvl w:ilvl="4" w:tentative="0">
      <w:start w:val="0"/>
      <w:numFmt w:val="bullet"/>
      <w:lvlText w:val="•"/>
      <w:lvlJc w:val="left"/>
      <w:pPr>
        <w:ind w:left="5360" w:hanging="197"/>
      </w:pPr>
      <w:rPr>
        <w:rFonts w:hint="default"/>
        <w:lang w:val="ru-RU" w:eastAsia="en-US" w:bidi="ar-SA"/>
      </w:rPr>
    </w:lvl>
    <w:lvl w:ilvl="5" w:tentative="0">
      <w:start w:val="0"/>
      <w:numFmt w:val="bullet"/>
      <w:lvlText w:val="•"/>
      <w:lvlJc w:val="left"/>
      <w:pPr>
        <w:ind w:left="6380" w:hanging="197"/>
      </w:pPr>
      <w:rPr>
        <w:rFonts w:hint="default"/>
        <w:lang w:val="ru-RU" w:eastAsia="en-US" w:bidi="ar-SA"/>
      </w:rPr>
    </w:lvl>
    <w:lvl w:ilvl="6" w:tentative="0">
      <w:start w:val="0"/>
      <w:numFmt w:val="bullet"/>
      <w:lvlText w:val="•"/>
      <w:lvlJc w:val="left"/>
      <w:pPr>
        <w:ind w:left="7400" w:hanging="197"/>
      </w:pPr>
      <w:rPr>
        <w:rFonts w:hint="default"/>
        <w:lang w:val="ru-RU" w:eastAsia="en-US" w:bidi="ar-SA"/>
      </w:rPr>
    </w:lvl>
    <w:lvl w:ilvl="7" w:tentative="0">
      <w:start w:val="0"/>
      <w:numFmt w:val="bullet"/>
      <w:lvlText w:val="•"/>
      <w:lvlJc w:val="left"/>
      <w:pPr>
        <w:ind w:left="8420" w:hanging="197"/>
      </w:pPr>
      <w:rPr>
        <w:rFonts w:hint="default"/>
        <w:lang w:val="ru-RU" w:eastAsia="en-US" w:bidi="ar-SA"/>
      </w:rPr>
    </w:lvl>
    <w:lvl w:ilvl="8" w:tentative="0">
      <w:start w:val="0"/>
      <w:numFmt w:val="bullet"/>
      <w:lvlText w:val="•"/>
      <w:lvlJc w:val="left"/>
      <w:pPr>
        <w:ind w:left="9441" w:hanging="197"/>
      </w:pPr>
      <w:rPr>
        <w:rFonts w:hint="default"/>
        <w:lang w:val="ru-RU" w:eastAsia="en-US" w:bidi="ar-SA"/>
      </w:rPr>
    </w:lvl>
  </w:abstractNum>
  <w:abstractNum w:abstractNumId="138">
    <w:nsid w:val="6E593A0F"/>
    <w:multiLevelType w:val="multilevel"/>
    <w:tmpl w:val="6E593A0F"/>
    <w:lvl w:ilvl="0" w:tentative="0">
      <w:start w:val="1"/>
      <w:numFmt w:val="decimal"/>
      <w:lvlText w:val="%1)"/>
      <w:lvlJc w:val="left"/>
      <w:pPr>
        <w:ind w:left="1277" w:hanging="39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94"/>
      </w:pPr>
      <w:rPr>
        <w:rFonts w:hint="default"/>
        <w:lang w:val="ru-RU" w:eastAsia="en-US" w:bidi="ar-SA"/>
      </w:rPr>
    </w:lvl>
    <w:lvl w:ilvl="2" w:tentative="0">
      <w:start w:val="0"/>
      <w:numFmt w:val="bullet"/>
      <w:lvlText w:val="•"/>
      <w:lvlJc w:val="left"/>
      <w:pPr>
        <w:ind w:left="3320" w:hanging="394"/>
      </w:pPr>
      <w:rPr>
        <w:rFonts w:hint="default"/>
        <w:lang w:val="ru-RU" w:eastAsia="en-US" w:bidi="ar-SA"/>
      </w:rPr>
    </w:lvl>
    <w:lvl w:ilvl="3" w:tentative="0">
      <w:start w:val="0"/>
      <w:numFmt w:val="bullet"/>
      <w:lvlText w:val="•"/>
      <w:lvlJc w:val="left"/>
      <w:pPr>
        <w:ind w:left="4340" w:hanging="394"/>
      </w:pPr>
      <w:rPr>
        <w:rFonts w:hint="default"/>
        <w:lang w:val="ru-RU" w:eastAsia="en-US" w:bidi="ar-SA"/>
      </w:rPr>
    </w:lvl>
    <w:lvl w:ilvl="4" w:tentative="0">
      <w:start w:val="0"/>
      <w:numFmt w:val="bullet"/>
      <w:lvlText w:val="•"/>
      <w:lvlJc w:val="left"/>
      <w:pPr>
        <w:ind w:left="5360" w:hanging="394"/>
      </w:pPr>
      <w:rPr>
        <w:rFonts w:hint="default"/>
        <w:lang w:val="ru-RU" w:eastAsia="en-US" w:bidi="ar-SA"/>
      </w:rPr>
    </w:lvl>
    <w:lvl w:ilvl="5" w:tentative="0">
      <w:start w:val="0"/>
      <w:numFmt w:val="bullet"/>
      <w:lvlText w:val="•"/>
      <w:lvlJc w:val="left"/>
      <w:pPr>
        <w:ind w:left="6380" w:hanging="394"/>
      </w:pPr>
      <w:rPr>
        <w:rFonts w:hint="default"/>
        <w:lang w:val="ru-RU" w:eastAsia="en-US" w:bidi="ar-SA"/>
      </w:rPr>
    </w:lvl>
    <w:lvl w:ilvl="6" w:tentative="0">
      <w:start w:val="0"/>
      <w:numFmt w:val="bullet"/>
      <w:lvlText w:val="•"/>
      <w:lvlJc w:val="left"/>
      <w:pPr>
        <w:ind w:left="7400" w:hanging="394"/>
      </w:pPr>
      <w:rPr>
        <w:rFonts w:hint="default"/>
        <w:lang w:val="ru-RU" w:eastAsia="en-US" w:bidi="ar-SA"/>
      </w:rPr>
    </w:lvl>
    <w:lvl w:ilvl="7" w:tentative="0">
      <w:start w:val="0"/>
      <w:numFmt w:val="bullet"/>
      <w:lvlText w:val="•"/>
      <w:lvlJc w:val="left"/>
      <w:pPr>
        <w:ind w:left="8420" w:hanging="394"/>
      </w:pPr>
      <w:rPr>
        <w:rFonts w:hint="default"/>
        <w:lang w:val="ru-RU" w:eastAsia="en-US" w:bidi="ar-SA"/>
      </w:rPr>
    </w:lvl>
    <w:lvl w:ilvl="8" w:tentative="0">
      <w:start w:val="0"/>
      <w:numFmt w:val="bullet"/>
      <w:lvlText w:val="•"/>
      <w:lvlJc w:val="left"/>
      <w:pPr>
        <w:ind w:left="9441" w:hanging="394"/>
      </w:pPr>
      <w:rPr>
        <w:rFonts w:hint="default"/>
        <w:lang w:val="ru-RU" w:eastAsia="en-US" w:bidi="ar-SA"/>
      </w:rPr>
    </w:lvl>
  </w:abstractNum>
  <w:abstractNum w:abstractNumId="139">
    <w:nsid w:val="6EF8234D"/>
    <w:multiLevelType w:val="multilevel"/>
    <w:tmpl w:val="6EF8234D"/>
    <w:lvl w:ilvl="0" w:tentative="0">
      <w:start w:val="1"/>
      <w:numFmt w:val="decimal"/>
      <w:lvlText w:val="%1)"/>
      <w:lvlJc w:val="left"/>
      <w:pPr>
        <w:ind w:left="1277" w:hanging="37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379"/>
      </w:pPr>
      <w:rPr>
        <w:rFonts w:hint="default"/>
        <w:lang w:val="ru-RU" w:eastAsia="en-US" w:bidi="ar-SA"/>
      </w:rPr>
    </w:lvl>
    <w:lvl w:ilvl="2" w:tentative="0">
      <w:start w:val="0"/>
      <w:numFmt w:val="bullet"/>
      <w:lvlText w:val="•"/>
      <w:lvlJc w:val="left"/>
      <w:pPr>
        <w:ind w:left="3320" w:hanging="379"/>
      </w:pPr>
      <w:rPr>
        <w:rFonts w:hint="default"/>
        <w:lang w:val="ru-RU" w:eastAsia="en-US" w:bidi="ar-SA"/>
      </w:rPr>
    </w:lvl>
    <w:lvl w:ilvl="3" w:tentative="0">
      <w:start w:val="0"/>
      <w:numFmt w:val="bullet"/>
      <w:lvlText w:val="•"/>
      <w:lvlJc w:val="left"/>
      <w:pPr>
        <w:ind w:left="4340" w:hanging="379"/>
      </w:pPr>
      <w:rPr>
        <w:rFonts w:hint="default"/>
        <w:lang w:val="ru-RU" w:eastAsia="en-US" w:bidi="ar-SA"/>
      </w:rPr>
    </w:lvl>
    <w:lvl w:ilvl="4" w:tentative="0">
      <w:start w:val="0"/>
      <w:numFmt w:val="bullet"/>
      <w:lvlText w:val="•"/>
      <w:lvlJc w:val="left"/>
      <w:pPr>
        <w:ind w:left="5360" w:hanging="379"/>
      </w:pPr>
      <w:rPr>
        <w:rFonts w:hint="default"/>
        <w:lang w:val="ru-RU" w:eastAsia="en-US" w:bidi="ar-SA"/>
      </w:rPr>
    </w:lvl>
    <w:lvl w:ilvl="5" w:tentative="0">
      <w:start w:val="0"/>
      <w:numFmt w:val="bullet"/>
      <w:lvlText w:val="•"/>
      <w:lvlJc w:val="left"/>
      <w:pPr>
        <w:ind w:left="6380" w:hanging="379"/>
      </w:pPr>
      <w:rPr>
        <w:rFonts w:hint="default"/>
        <w:lang w:val="ru-RU" w:eastAsia="en-US" w:bidi="ar-SA"/>
      </w:rPr>
    </w:lvl>
    <w:lvl w:ilvl="6" w:tentative="0">
      <w:start w:val="0"/>
      <w:numFmt w:val="bullet"/>
      <w:lvlText w:val="•"/>
      <w:lvlJc w:val="left"/>
      <w:pPr>
        <w:ind w:left="7400" w:hanging="379"/>
      </w:pPr>
      <w:rPr>
        <w:rFonts w:hint="default"/>
        <w:lang w:val="ru-RU" w:eastAsia="en-US" w:bidi="ar-SA"/>
      </w:rPr>
    </w:lvl>
    <w:lvl w:ilvl="7" w:tentative="0">
      <w:start w:val="0"/>
      <w:numFmt w:val="bullet"/>
      <w:lvlText w:val="•"/>
      <w:lvlJc w:val="left"/>
      <w:pPr>
        <w:ind w:left="8420" w:hanging="379"/>
      </w:pPr>
      <w:rPr>
        <w:rFonts w:hint="default"/>
        <w:lang w:val="ru-RU" w:eastAsia="en-US" w:bidi="ar-SA"/>
      </w:rPr>
    </w:lvl>
    <w:lvl w:ilvl="8" w:tentative="0">
      <w:start w:val="0"/>
      <w:numFmt w:val="bullet"/>
      <w:lvlText w:val="•"/>
      <w:lvlJc w:val="left"/>
      <w:pPr>
        <w:ind w:left="9441" w:hanging="379"/>
      </w:pPr>
      <w:rPr>
        <w:rFonts w:hint="default"/>
        <w:lang w:val="ru-RU" w:eastAsia="en-US" w:bidi="ar-SA"/>
      </w:rPr>
    </w:lvl>
  </w:abstractNum>
  <w:abstractNum w:abstractNumId="140">
    <w:nsid w:val="714285CA"/>
    <w:multiLevelType w:val="multilevel"/>
    <w:tmpl w:val="714285CA"/>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141">
    <w:nsid w:val="7211703A"/>
    <w:multiLevelType w:val="multilevel"/>
    <w:tmpl w:val="7211703A"/>
    <w:lvl w:ilvl="0" w:tentative="0">
      <w:start w:val="28"/>
      <w:numFmt w:val="decimal"/>
      <w:lvlText w:val="%1"/>
      <w:lvlJc w:val="left"/>
      <w:pPr>
        <w:ind w:left="1581" w:hanging="305"/>
        <w:jc w:val="left"/>
      </w:pPr>
      <w:rPr>
        <w:rFonts w:hint="default" w:ascii="Times New Roman" w:hAnsi="Times New Roman" w:eastAsia="Times New Roman" w:cs="Times New Roman"/>
        <w:b w:val="0"/>
        <w:bCs w:val="0"/>
        <w:i w:val="0"/>
        <w:iCs w:val="0"/>
        <w:color w:val="221E1F"/>
        <w:spacing w:val="0"/>
        <w:w w:val="100"/>
        <w:sz w:val="24"/>
        <w:szCs w:val="24"/>
        <w:lang w:val="ru-RU" w:eastAsia="en-US" w:bidi="ar-SA"/>
      </w:rPr>
    </w:lvl>
    <w:lvl w:ilvl="1" w:tentative="0">
      <w:start w:val="0"/>
      <w:numFmt w:val="bullet"/>
      <w:lvlText w:val="•"/>
      <w:lvlJc w:val="left"/>
      <w:pPr>
        <w:ind w:left="2570" w:hanging="305"/>
      </w:pPr>
      <w:rPr>
        <w:rFonts w:hint="default"/>
        <w:lang w:val="ru-RU" w:eastAsia="en-US" w:bidi="ar-SA"/>
      </w:rPr>
    </w:lvl>
    <w:lvl w:ilvl="2" w:tentative="0">
      <w:start w:val="0"/>
      <w:numFmt w:val="bullet"/>
      <w:lvlText w:val="•"/>
      <w:lvlJc w:val="left"/>
      <w:pPr>
        <w:ind w:left="3560" w:hanging="305"/>
      </w:pPr>
      <w:rPr>
        <w:rFonts w:hint="default"/>
        <w:lang w:val="ru-RU" w:eastAsia="en-US" w:bidi="ar-SA"/>
      </w:rPr>
    </w:lvl>
    <w:lvl w:ilvl="3" w:tentative="0">
      <w:start w:val="0"/>
      <w:numFmt w:val="bullet"/>
      <w:lvlText w:val="•"/>
      <w:lvlJc w:val="left"/>
      <w:pPr>
        <w:ind w:left="4550" w:hanging="305"/>
      </w:pPr>
      <w:rPr>
        <w:rFonts w:hint="default"/>
        <w:lang w:val="ru-RU" w:eastAsia="en-US" w:bidi="ar-SA"/>
      </w:rPr>
    </w:lvl>
    <w:lvl w:ilvl="4" w:tentative="0">
      <w:start w:val="0"/>
      <w:numFmt w:val="bullet"/>
      <w:lvlText w:val="•"/>
      <w:lvlJc w:val="left"/>
      <w:pPr>
        <w:ind w:left="5540" w:hanging="305"/>
      </w:pPr>
      <w:rPr>
        <w:rFonts w:hint="default"/>
        <w:lang w:val="ru-RU" w:eastAsia="en-US" w:bidi="ar-SA"/>
      </w:rPr>
    </w:lvl>
    <w:lvl w:ilvl="5" w:tentative="0">
      <w:start w:val="0"/>
      <w:numFmt w:val="bullet"/>
      <w:lvlText w:val="•"/>
      <w:lvlJc w:val="left"/>
      <w:pPr>
        <w:ind w:left="6530" w:hanging="305"/>
      </w:pPr>
      <w:rPr>
        <w:rFonts w:hint="default"/>
        <w:lang w:val="ru-RU" w:eastAsia="en-US" w:bidi="ar-SA"/>
      </w:rPr>
    </w:lvl>
    <w:lvl w:ilvl="6" w:tentative="0">
      <w:start w:val="0"/>
      <w:numFmt w:val="bullet"/>
      <w:lvlText w:val="•"/>
      <w:lvlJc w:val="left"/>
      <w:pPr>
        <w:ind w:left="7520" w:hanging="305"/>
      </w:pPr>
      <w:rPr>
        <w:rFonts w:hint="default"/>
        <w:lang w:val="ru-RU" w:eastAsia="en-US" w:bidi="ar-SA"/>
      </w:rPr>
    </w:lvl>
    <w:lvl w:ilvl="7" w:tentative="0">
      <w:start w:val="0"/>
      <w:numFmt w:val="bullet"/>
      <w:lvlText w:val="•"/>
      <w:lvlJc w:val="left"/>
      <w:pPr>
        <w:ind w:left="8510" w:hanging="305"/>
      </w:pPr>
      <w:rPr>
        <w:rFonts w:hint="default"/>
        <w:lang w:val="ru-RU" w:eastAsia="en-US" w:bidi="ar-SA"/>
      </w:rPr>
    </w:lvl>
    <w:lvl w:ilvl="8" w:tentative="0">
      <w:start w:val="0"/>
      <w:numFmt w:val="bullet"/>
      <w:lvlText w:val="•"/>
      <w:lvlJc w:val="left"/>
      <w:pPr>
        <w:ind w:left="9501" w:hanging="305"/>
      </w:pPr>
      <w:rPr>
        <w:rFonts w:hint="default"/>
        <w:lang w:val="ru-RU" w:eastAsia="en-US" w:bidi="ar-SA"/>
      </w:rPr>
    </w:lvl>
  </w:abstractNum>
  <w:abstractNum w:abstractNumId="142">
    <w:nsid w:val="72DFCCE2"/>
    <w:multiLevelType w:val="multilevel"/>
    <w:tmpl w:val="72DFCCE2"/>
    <w:lvl w:ilvl="0" w:tentative="0">
      <w:start w:val="1"/>
      <w:numFmt w:val="decimal"/>
      <w:lvlText w:val="%1)"/>
      <w:lvlJc w:val="left"/>
      <w:pPr>
        <w:ind w:left="2103"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038" w:hanging="260"/>
      </w:pPr>
      <w:rPr>
        <w:rFonts w:hint="default"/>
        <w:lang w:val="ru-RU" w:eastAsia="en-US" w:bidi="ar-SA"/>
      </w:rPr>
    </w:lvl>
    <w:lvl w:ilvl="2" w:tentative="0">
      <w:start w:val="0"/>
      <w:numFmt w:val="bullet"/>
      <w:lvlText w:val="•"/>
      <w:lvlJc w:val="left"/>
      <w:pPr>
        <w:ind w:left="3976" w:hanging="260"/>
      </w:pPr>
      <w:rPr>
        <w:rFonts w:hint="default"/>
        <w:lang w:val="ru-RU" w:eastAsia="en-US" w:bidi="ar-SA"/>
      </w:rPr>
    </w:lvl>
    <w:lvl w:ilvl="3" w:tentative="0">
      <w:start w:val="0"/>
      <w:numFmt w:val="bullet"/>
      <w:lvlText w:val="•"/>
      <w:lvlJc w:val="left"/>
      <w:pPr>
        <w:ind w:left="4914" w:hanging="260"/>
      </w:pPr>
      <w:rPr>
        <w:rFonts w:hint="default"/>
        <w:lang w:val="ru-RU" w:eastAsia="en-US" w:bidi="ar-SA"/>
      </w:rPr>
    </w:lvl>
    <w:lvl w:ilvl="4" w:tentative="0">
      <w:start w:val="0"/>
      <w:numFmt w:val="bullet"/>
      <w:lvlText w:val="•"/>
      <w:lvlJc w:val="left"/>
      <w:pPr>
        <w:ind w:left="5852" w:hanging="260"/>
      </w:pPr>
      <w:rPr>
        <w:rFonts w:hint="default"/>
        <w:lang w:val="ru-RU" w:eastAsia="en-US" w:bidi="ar-SA"/>
      </w:rPr>
    </w:lvl>
    <w:lvl w:ilvl="5" w:tentative="0">
      <w:start w:val="0"/>
      <w:numFmt w:val="bullet"/>
      <w:lvlText w:val="•"/>
      <w:lvlJc w:val="left"/>
      <w:pPr>
        <w:ind w:left="6790" w:hanging="260"/>
      </w:pPr>
      <w:rPr>
        <w:rFonts w:hint="default"/>
        <w:lang w:val="ru-RU" w:eastAsia="en-US" w:bidi="ar-SA"/>
      </w:rPr>
    </w:lvl>
    <w:lvl w:ilvl="6" w:tentative="0">
      <w:start w:val="0"/>
      <w:numFmt w:val="bullet"/>
      <w:lvlText w:val="•"/>
      <w:lvlJc w:val="left"/>
      <w:pPr>
        <w:ind w:left="7728" w:hanging="260"/>
      </w:pPr>
      <w:rPr>
        <w:rFonts w:hint="default"/>
        <w:lang w:val="ru-RU" w:eastAsia="en-US" w:bidi="ar-SA"/>
      </w:rPr>
    </w:lvl>
    <w:lvl w:ilvl="7" w:tentative="0">
      <w:start w:val="0"/>
      <w:numFmt w:val="bullet"/>
      <w:lvlText w:val="•"/>
      <w:lvlJc w:val="left"/>
      <w:pPr>
        <w:ind w:left="8666" w:hanging="260"/>
      </w:pPr>
      <w:rPr>
        <w:rFonts w:hint="default"/>
        <w:lang w:val="ru-RU" w:eastAsia="en-US" w:bidi="ar-SA"/>
      </w:rPr>
    </w:lvl>
    <w:lvl w:ilvl="8" w:tentative="0">
      <w:start w:val="0"/>
      <w:numFmt w:val="bullet"/>
      <w:lvlText w:val="•"/>
      <w:lvlJc w:val="left"/>
      <w:pPr>
        <w:ind w:left="9605" w:hanging="260"/>
      </w:pPr>
      <w:rPr>
        <w:rFonts w:hint="default"/>
        <w:lang w:val="ru-RU" w:eastAsia="en-US" w:bidi="ar-SA"/>
      </w:rPr>
    </w:lvl>
  </w:abstractNum>
  <w:abstractNum w:abstractNumId="143">
    <w:nsid w:val="74C88901"/>
    <w:multiLevelType w:val="multilevel"/>
    <w:tmpl w:val="74C88901"/>
    <w:lvl w:ilvl="0" w:tentative="0">
      <w:start w:val="1"/>
      <w:numFmt w:val="decimal"/>
      <w:lvlText w:val="%1."/>
      <w:lvlJc w:val="left"/>
      <w:pPr>
        <w:ind w:left="2693" w:hanging="85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7" w:hanging="85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675" w:hanging="850"/>
      </w:pPr>
      <w:rPr>
        <w:rFonts w:hint="default"/>
        <w:lang w:val="ru-RU" w:eastAsia="en-US" w:bidi="ar-SA"/>
      </w:rPr>
    </w:lvl>
    <w:lvl w:ilvl="3" w:tentative="0">
      <w:start w:val="0"/>
      <w:numFmt w:val="bullet"/>
      <w:lvlText w:val="•"/>
      <w:lvlJc w:val="left"/>
      <w:pPr>
        <w:ind w:left="4651" w:hanging="850"/>
      </w:pPr>
      <w:rPr>
        <w:rFonts w:hint="default"/>
        <w:lang w:val="ru-RU" w:eastAsia="en-US" w:bidi="ar-SA"/>
      </w:rPr>
    </w:lvl>
    <w:lvl w:ilvl="4" w:tentative="0">
      <w:start w:val="0"/>
      <w:numFmt w:val="bullet"/>
      <w:lvlText w:val="•"/>
      <w:lvlJc w:val="left"/>
      <w:pPr>
        <w:ind w:left="5627" w:hanging="850"/>
      </w:pPr>
      <w:rPr>
        <w:rFonts w:hint="default"/>
        <w:lang w:val="ru-RU" w:eastAsia="en-US" w:bidi="ar-SA"/>
      </w:rPr>
    </w:lvl>
    <w:lvl w:ilvl="5" w:tentative="0">
      <w:start w:val="0"/>
      <w:numFmt w:val="bullet"/>
      <w:lvlText w:val="•"/>
      <w:lvlJc w:val="left"/>
      <w:pPr>
        <w:ind w:left="6602" w:hanging="850"/>
      </w:pPr>
      <w:rPr>
        <w:rFonts w:hint="default"/>
        <w:lang w:val="ru-RU" w:eastAsia="en-US" w:bidi="ar-SA"/>
      </w:rPr>
    </w:lvl>
    <w:lvl w:ilvl="6" w:tentative="0">
      <w:start w:val="0"/>
      <w:numFmt w:val="bullet"/>
      <w:lvlText w:val="•"/>
      <w:lvlJc w:val="left"/>
      <w:pPr>
        <w:ind w:left="7578" w:hanging="850"/>
      </w:pPr>
      <w:rPr>
        <w:rFonts w:hint="default"/>
        <w:lang w:val="ru-RU" w:eastAsia="en-US" w:bidi="ar-SA"/>
      </w:rPr>
    </w:lvl>
    <w:lvl w:ilvl="7" w:tentative="0">
      <w:start w:val="0"/>
      <w:numFmt w:val="bullet"/>
      <w:lvlText w:val="•"/>
      <w:lvlJc w:val="left"/>
      <w:pPr>
        <w:ind w:left="8554" w:hanging="850"/>
      </w:pPr>
      <w:rPr>
        <w:rFonts w:hint="default"/>
        <w:lang w:val="ru-RU" w:eastAsia="en-US" w:bidi="ar-SA"/>
      </w:rPr>
    </w:lvl>
    <w:lvl w:ilvl="8" w:tentative="0">
      <w:start w:val="0"/>
      <w:numFmt w:val="bullet"/>
      <w:lvlText w:val="•"/>
      <w:lvlJc w:val="left"/>
      <w:pPr>
        <w:ind w:left="9529" w:hanging="850"/>
      </w:pPr>
      <w:rPr>
        <w:rFonts w:hint="default"/>
        <w:lang w:val="ru-RU" w:eastAsia="en-US" w:bidi="ar-SA"/>
      </w:rPr>
    </w:lvl>
  </w:abstractNum>
  <w:abstractNum w:abstractNumId="144">
    <w:nsid w:val="753D9F34"/>
    <w:multiLevelType w:val="multilevel"/>
    <w:tmpl w:val="753D9F34"/>
    <w:lvl w:ilvl="0" w:tentative="0">
      <w:start w:val="1"/>
      <w:numFmt w:val="decimal"/>
      <w:lvlText w:val="%1)"/>
      <w:lvlJc w:val="left"/>
      <w:pPr>
        <w:ind w:left="1277" w:hanging="27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76"/>
      </w:pPr>
      <w:rPr>
        <w:rFonts w:hint="default"/>
        <w:lang w:val="ru-RU" w:eastAsia="en-US" w:bidi="ar-SA"/>
      </w:rPr>
    </w:lvl>
    <w:lvl w:ilvl="2" w:tentative="0">
      <w:start w:val="0"/>
      <w:numFmt w:val="bullet"/>
      <w:lvlText w:val="•"/>
      <w:lvlJc w:val="left"/>
      <w:pPr>
        <w:ind w:left="3320" w:hanging="276"/>
      </w:pPr>
      <w:rPr>
        <w:rFonts w:hint="default"/>
        <w:lang w:val="ru-RU" w:eastAsia="en-US" w:bidi="ar-SA"/>
      </w:rPr>
    </w:lvl>
    <w:lvl w:ilvl="3" w:tentative="0">
      <w:start w:val="0"/>
      <w:numFmt w:val="bullet"/>
      <w:lvlText w:val="•"/>
      <w:lvlJc w:val="left"/>
      <w:pPr>
        <w:ind w:left="4340" w:hanging="276"/>
      </w:pPr>
      <w:rPr>
        <w:rFonts w:hint="default"/>
        <w:lang w:val="ru-RU" w:eastAsia="en-US" w:bidi="ar-SA"/>
      </w:rPr>
    </w:lvl>
    <w:lvl w:ilvl="4" w:tentative="0">
      <w:start w:val="0"/>
      <w:numFmt w:val="bullet"/>
      <w:lvlText w:val="•"/>
      <w:lvlJc w:val="left"/>
      <w:pPr>
        <w:ind w:left="5360" w:hanging="276"/>
      </w:pPr>
      <w:rPr>
        <w:rFonts w:hint="default"/>
        <w:lang w:val="ru-RU" w:eastAsia="en-US" w:bidi="ar-SA"/>
      </w:rPr>
    </w:lvl>
    <w:lvl w:ilvl="5" w:tentative="0">
      <w:start w:val="0"/>
      <w:numFmt w:val="bullet"/>
      <w:lvlText w:val="•"/>
      <w:lvlJc w:val="left"/>
      <w:pPr>
        <w:ind w:left="6380" w:hanging="276"/>
      </w:pPr>
      <w:rPr>
        <w:rFonts w:hint="default"/>
        <w:lang w:val="ru-RU" w:eastAsia="en-US" w:bidi="ar-SA"/>
      </w:rPr>
    </w:lvl>
    <w:lvl w:ilvl="6" w:tentative="0">
      <w:start w:val="0"/>
      <w:numFmt w:val="bullet"/>
      <w:lvlText w:val="•"/>
      <w:lvlJc w:val="left"/>
      <w:pPr>
        <w:ind w:left="7400" w:hanging="276"/>
      </w:pPr>
      <w:rPr>
        <w:rFonts w:hint="default"/>
        <w:lang w:val="ru-RU" w:eastAsia="en-US" w:bidi="ar-SA"/>
      </w:rPr>
    </w:lvl>
    <w:lvl w:ilvl="7" w:tentative="0">
      <w:start w:val="0"/>
      <w:numFmt w:val="bullet"/>
      <w:lvlText w:val="•"/>
      <w:lvlJc w:val="left"/>
      <w:pPr>
        <w:ind w:left="8420" w:hanging="276"/>
      </w:pPr>
      <w:rPr>
        <w:rFonts w:hint="default"/>
        <w:lang w:val="ru-RU" w:eastAsia="en-US" w:bidi="ar-SA"/>
      </w:rPr>
    </w:lvl>
    <w:lvl w:ilvl="8" w:tentative="0">
      <w:start w:val="0"/>
      <w:numFmt w:val="bullet"/>
      <w:lvlText w:val="•"/>
      <w:lvlJc w:val="left"/>
      <w:pPr>
        <w:ind w:left="9441" w:hanging="276"/>
      </w:pPr>
      <w:rPr>
        <w:rFonts w:hint="default"/>
        <w:lang w:val="ru-RU" w:eastAsia="en-US" w:bidi="ar-SA"/>
      </w:rPr>
    </w:lvl>
  </w:abstractNum>
  <w:abstractNum w:abstractNumId="145">
    <w:nsid w:val="77B6CE15"/>
    <w:multiLevelType w:val="multilevel"/>
    <w:tmpl w:val="77B6CE15"/>
    <w:lvl w:ilvl="0" w:tentative="0">
      <w:start w:val="0"/>
      <w:numFmt w:val="bullet"/>
      <w:lvlText w:val="–"/>
      <w:lvlJc w:val="left"/>
      <w:pPr>
        <w:ind w:left="1277" w:hanging="23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00" w:hanging="231"/>
      </w:pPr>
      <w:rPr>
        <w:rFonts w:hint="default"/>
        <w:lang w:val="ru-RU" w:eastAsia="en-US" w:bidi="ar-SA"/>
      </w:rPr>
    </w:lvl>
    <w:lvl w:ilvl="2" w:tentative="0">
      <w:start w:val="0"/>
      <w:numFmt w:val="bullet"/>
      <w:lvlText w:val="•"/>
      <w:lvlJc w:val="left"/>
      <w:pPr>
        <w:ind w:left="3320" w:hanging="231"/>
      </w:pPr>
      <w:rPr>
        <w:rFonts w:hint="default"/>
        <w:lang w:val="ru-RU" w:eastAsia="en-US" w:bidi="ar-SA"/>
      </w:rPr>
    </w:lvl>
    <w:lvl w:ilvl="3" w:tentative="0">
      <w:start w:val="0"/>
      <w:numFmt w:val="bullet"/>
      <w:lvlText w:val="•"/>
      <w:lvlJc w:val="left"/>
      <w:pPr>
        <w:ind w:left="4340" w:hanging="231"/>
      </w:pPr>
      <w:rPr>
        <w:rFonts w:hint="default"/>
        <w:lang w:val="ru-RU" w:eastAsia="en-US" w:bidi="ar-SA"/>
      </w:rPr>
    </w:lvl>
    <w:lvl w:ilvl="4" w:tentative="0">
      <w:start w:val="0"/>
      <w:numFmt w:val="bullet"/>
      <w:lvlText w:val="•"/>
      <w:lvlJc w:val="left"/>
      <w:pPr>
        <w:ind w:left="5360" w:hanging="231"/>
      </w:pPr>
      <w:rPr>
        <w:rFonts w:hint="default"/>
        <w:lang w:val="ru-RU" w:eastAsia="en-US" w:bidi="ar-SA"/>
      </w:rPr>
    </w:lvl>
    <w:lvl w:ilvl="5" w:tentative="0">
      <w:start w:val="0"/>
      <w:numFmt w:val="bullet"/>
      <w:lvlText w:val="•"/>
      <w:lvlJc w:val="left"/>
      <w:pPr>
        <w:ind w:left="6380" w:hanging="231"/>
      </w:pPr>
      <w:rPr>
        <w:rFonts w:hint="default"/>
        <w:lang w:val="ru-RU" w:eastAsia="en-US" w:bidi="ar-SA"/>
      </w:rPr>
    </w:lvl>
    <w:lvl w:ilvl="6" w:tentative="0">
      <w:start w:val="0"/>
      <w:numFmt w:val="bullet"/>
      <w:lvlText w:val="•"/>
      <w:lvlJc w:val="left"/>
      <w:pPr>
        <w:ind w:left="7400" w:hanging="231"/>
      </w:pPr>
      <w:rPr>
        <w:rFonts w:hint="default"/>
        <w:lang w:val="ru-RU" w:eastAsia="en-US" w:bidi="ar-SA"/>
      </w:rPr>
    </w:lvl>
    <w:lvl w:ilvl="7" w:tentative="0">
      <w:start w:val="0"/>
      <w:numFmt w:val="bullet"/>
      <w:lvlText w:val="•"/>
      <w:lvlJc w:val="left"/>
      <w:pPr>
        <w:ind w:left="8420" w:hanging="231"/>
      </w:pPr>
      <w:rPr>
        <w:rFonts w:hint="default"/>
        <w:lang w:val="ru-RU" w:eastAsia="en-US" w:bidi="ar-SA"/>
      </w:rPr>
    </w:lvl>
    <w:lvl w:ilvl="8" w:tentative="0">
      <w:start w:val="0"/>
      <w:numFmt w:val="bullet"/>
      <w:lvlText w:val="•"/>
      <w:lvlJc w:val="left"/>
      <w:pPr>
        <w:ind w:left="9441" w:hanging="231"/>
      </w:pPr>
      <w:rPr>
        <w:rFonts w:hint="default"/>
        <w:lang w:val="ru-RU" w:eastAsia="en-US" w:bidi="ar-SA"/>
      </w:rPr>
    </w:lvl>
  </w:abstractNum>
  <w:abstractNum w:abstractNumId="146">
    <w:nsid w:val="7A26E725"/>
    <w:multiLevelType w:val="multilevel"/>
    <w:tmpl w:val="7A26E725"/>
    <w:lvl w:ilvl="0" w:tentative="0">
      <w:start w:val="0"/>
      <w:numFmt w:val="bullet"/>
      <w:lvlText w:val="-"/>
      <w:lvlJc w:val="left"/>
      <w:pPr>
        <w:ind w:left="1277" w:hanging="142"/>
      </w:pPr>
      <w:rPr>
        <w:rFonts w:hint="default" w:ascii="Times New Roman" w:hAnsi="Times New Roman" w:eastAsia="Times New Roman" w:cs="Times New Roman"/>
        <w:b w:val="0"/>
        <w:bCs w:val="0"/>
        <w:i w:val="0"/>
        <w:iCs w:val="0"/>
        <w:spacing w:val="0"/>
        <w:w w:val="99"/>
        <w:sz w:val="24"/>
        <w:szCs w:val="24"/>
        <w:lang w:val="ru-RU" w:eastAsia="en-US" w:bidi="ar-SA"/>
      </w:rPr>
    </w:lvl>
    <w:lvl w:ilvl="1" w:tentative="0">
      <w:start w:val="0"/>
      <w:numFmt w:val="bullet"/>
      <w:lvlText w:val="•"/>
      <w:lvlJc w:val="left"/>
      <w:pPr>
        <w:ind w:left="2300" w:hanging="142"/>
      </w:pPr>
      <w:rPr>
        <w:rFonts w:hint="default"/>
        <w:lang w:val="ru-RU" w:eastAsia="en-US" w:bidi="ar-SA"/>
      </w:rPr>
    </w:lvl>
    <w:lvl w:ilvl="2" w:tentative="0">
      <w:start w:val="0"/>
      <w:numFmt w:val="bullet"/>
      <w:lvlText w:val="•"/>
      <w:lvlJc w:val="left"/>
      <w:pPr>
        <w:ind w:left="3320" w:hanging="142"/>
      </w:pPr>
      <w:rPr>
        <w:rFonts w:hint="default"/>
        <w:lang w:val="ru-RU" w:eastAsia="en-US" w:bidi="ar-SA"/>
      </w:rPr>
    </w:lvl>
    <w:lvl w:ilvl="3" w:tentative="0">
      <w:start w:val="0"/>
      <w:numFmt w:val="bullet"/>
      <w:lvlText w:val="•"/>
      <w:lvlJc w:val="left"/>
      <w:pPr>
        <w:ind w:left="4340" w:hanging="142"/>
      </w:pPr>
      <w:rPr>
        <w:rFonts w:hint="default"/>
        <w:lang w:val="ru-RU" w:eastAsia="en-US" w:bidi="ar-SA"/>
      </w:rPr>
    </w:lvl>
    <w:lvl w:ilvl="4" w:tentative="0">
      <w:start w:val="0"/>
      <w:numFmt w:val="bullet"/>
      <w:lvlText w:val="•"/>
      <w:lvlJc w:val="left"/>
      <w:pPr>
        <w:ind w:left="5360" w:hanging="142"/>
      </w:pPr>
      <w:rPr>
        <w:rFonts w:hint="default"/>
        <w:lang w:val="ru-RU" w:eastAsia="en-US" w:bidi="ar-SA"/>
      </w:rPr>
    </w:lvl>
    <w:lvl w:ilvl="5" w:tentative="0">
      <w:start w:val="0"/>
      <w:numFmt w:val="bullet"/>
      <w:lvlText w:val="•"/>
      <w:lvlJc w:val="left"/>
      <w:pPr>
        <w:ind w:left="6380" w:hanging="142"/>
      </w:pPr>
      <w:rPr>
        <w:rFonts w:hint="default"/>
        <w:lang w:val="ru-RU" w:eastAsia="en-US" w:bidi="ar-SA"/>
      </w:rPr>
    </w:lvl>
    <w:lvl w:ilvl="6" w:tentative="0">
      <w:start w:val="0"/>
      <w:numFmt w:val="bullet"/>
      <w:lvlText w:val="•"/>
      <w:lvlJc w:val="left"/>
      <w:pPr>
        <w:ind w:left="7400" w:hanging="142"/>
      </w:pPr>
      <w:rPr>
        <w:rFonts w:hint="default"/>
        <w:lang w:val="ru-RU" w:eastAsia="en-US" w:bidi="ar-SA"/>
      </w:rPr>
    </w:lvl>
    <w:lvl w:ilvl="7" w:tentative="0">
      <w:start w:val="0"/>
      <w:numFmt w:val="bullet"/>
      <w:lvlText w:val="•"/>
      <w:lvlJc w:val="left"/>
      <w:pPr>
        <w:ind w:left="8420" w:hanging="142"/>
      </w:pPr>
      <w:rPr>
        <w:rFonts w:hint="default"/>
        <w:lang w:val="ru-RU" w:eastAsia="en-US" w:bidi="ar-SA"/>
      </w:rPr>
    </w:lvl>
    <w:lvl w:ilvl="8" w:tentative="0">
      <w:start w:val="0"/>
      <w:numFmt w:val="bullet"/>
      <w:lvlText w:val="•"/>
      <w:lvlJc w:val="left"/>
      <w:pPr>
        <w:ind w:left="9441" w:hanging="142"/>
      </w:pPr>
      <w:rPr>
        <w:rFonts w:hint="default"/>
        <w:lang w:val="ru-RU" w:eastAsia="en-US" w:bidi="ar-SA"/>
      </w:rPr>
    </w:lvl>
  </w:abstractNum>
  <w:num w:numId="1">
    <w:abstractNumId w:val="113"/>
  </w:num>
  <w:num w:numId="2">
    <w:abstractNumId w:val="48"/>
  </w:num>
  <w:num w:numId="3">
    <w:abstractNumId w:val="82"/>
  </w:num>
  <w:num w:numId="4">
    <w:abstractNumId w:val="141"/>
  </w:num>
  <w:num w:numId="5">
    <w:abstractNumId w:val="51"/>
  </w:num>
  <w:num w:numId="6">
    <w:abstractNumId w:val="32"/>
  </w:num>
  <w:num w:numId="7">
    <w:abstractNumId w:val="18"/>
  </w:num>
  <w:num w:numId="8">
    <w:abstractNumId w:val="107"/>
  </w:num>
  <w:num w:numId="9">
    <w:abstractNumId w:val="55"/>
  </w:num>
  <w:num w:numId="10">
    <w:abstractNumId w:val="144"/>
  </w:num>
  <w:num w:numId="11">
    <w:abstractNumId w:val="24"/>
  </w:num>
  <w:num w:numId="12">
    <w:abstractNumId w:val="84"/>
  </w:num>
  <w:num w:numId="13">
    <w:abstractNumId w:val="133"/>
  </w:num>
  <w:num w:numId="14">
    <w:abstractNumId w:val="77"/>
  </w:num>
  <w:num w:numId="15">
    <w:abstractNumId w:val="83"/>
  </w:num>
  <w:num w:numId="16">
    <w:abstractNumId w:val="103"/>
  </w:num>
  <w:num w:numId="17">
    <w:abstractNumId w:val="112"/>
  </w:num>
  <w:num w:numId="18">
    <w:abstractNumId w:val="108"/>
  </w:num>
  <w:num w:numId="19">
    <w:abstractNumId w:val="67"/>
  </w:num>
  <w:num w:numId="20">
    <w:abstractNumId w:val="131"/>
  </w:num>
  <w:num w:numId="21">
    <w:abstractNumId w:val="94"/>
  </w:num>
  <w:num w:numId="22">
    <w:abstractNumId w:val="139"/>
  </w:num>
  <w:num w:numId="23">
    <w:abstractNumId w:val="100"/>
  </w:num>
  <w:num w:numId="24">
    <w:abstractNumId w:val="135"/>
  </w:num>
  <w:num w:numId="25">
    <w:abstractNumId w:val="127"/>
  </w:num>
  <w:num w:numId="26">
    <w:abstractNumId w:val="8"/>
  </w:num>
  <w:num w:numId="27">
    <w:abstractNumId w:val="105"/>
  </w:num>
  <w:num w:numId="28">
    <w:abstractNumId w:val="53"/>
  </w:num>
  <w:num w:numId="29">
    <w:abstractNumId w:val="106"/>
  </w:num>
  <w:num w:numId="30">
    <w:abstractNumId w:val="101"/>
  </w:num>
  <w:num w:numId="31">
    <w:abstractNumId w:val="33"/>
  </w:num>
  <w:num w:numId="32">
    <w:abstractNumId w:val="38"/>
  </w:num>
  <w:num w:numId="33">
    <w:abstractNumId w:val="75"/>
  </w:num>
  <w:num w:numId="34">
    <w:abstractNumId w:val="91"/>
  </w:num>
  <w:num w:numId="35">
    <w:abstractNumId w:val="109"/>
  </w:num>
  <w:num w:numId="36">
    <w:abstractNumId w:val="60"/>
  </w:num>
  <w:num w:numId="37">
    <w:abstractNumId w:val="21"/>
  </w:num>
  <w:num w:numId="38">
    <w:abstractNumId w:val="59"/>
  </w:num>
  <w:num w:numId="39">
    <w:abstractNumId w:val="56"/>
  </w:num>
  <w:num w:numId="40">
    <w:abstractNumId w:val="16"/>
  </w:num>
  <w:num w:numId="41">
    <w:abstractNumId w:val="74"/>
  </w:num>
  <w:num w:numId="42">
    <w:abstractNumId w:val="134"/>
  </w:num>
  <w:num w:numId="43">
    <w:abstractNumId w:val="80"/>
  </w:num>
  <w:num w:numId="44">
    <w:abstractNumId w:val="3"/>
  </w:num>
  <w:num w:numId="45">
    <w:abstractNumId w:val="52"/>
  </w:num>
  <w:num w:numId="46">
    <w:abstractNumId w:val="4"/>
  </w:num>
  <w:num w:numId="47">
    <w:abstractNumId w:val="66"/>
  </w:num>
  <w:num w:numId="48">
    <w:abstractNumId w:val="73"/>
  </w:num>
  <w:num w:numId="49">
    <w:abstractNumId w:val="136"/>
  </w:num>
  <w:num w:numId="50">
    <w:abstractNumId w:val="6"/>
  </w:num>
  <w:num w:numId="51">
    <w:abstractNumId w:val="17"/>
  </w:num>
  <w:num w:numId="52">
    <w:abstractNumId w:val="42"/>
  </w:num>
  <w:num w:numId="53">
    <w:abstractNumId w:val="76"/>
  </w:num>
  <w:num w:numId="54">
    <w:abstractNumId w:val="126"/>
  </w:num>
  <w:num w:numId="55">
    <w:abstractNumId w:val="25"/>
  </w:num>
  <w:num w:numId="56">
    <w:abstractNumId w:val="61"/>
  </w:num>
  <w:num w:numId="57">
    <w:abstractNumId w:val="19"/>
  </w:num>
  <w:num w:numId="58">
    <w:abstractNumId w:val="50"/>
  </w:num>
  <w:num w:numId="59">
    <w:abstractNumId w:val="49"/>
  </w:num>
  <w:num w:numId="60">
    <w:abstractNumId w:val="138"/>
  </w:num>
  <w:num w:numId="61">
    <w:abstractNumId w:val="118"/>
  </w:num>
  <w:num w:numId="62">
    <w:abstractNumId w:val="39"/>
  </w:num>
  <w:num w:numId="63">
    <w:abstractNumId w:val="114"/>
  </w:num>
  <w:num w:numId="64">
    <w:abstractNumId w:val="86"/>
  </w:num>
  <w:num w:numId="65">
    <w:abstractNumId w:val="14"/>
  </w:num>
  <w:num w:numId="66">
    <w:abstractNumId w:val="99"/>
  </w:num>
  <w:num w:numId="67">
    <w:abstractNumId w:val="145"/>
  </w:num>
  <w:num w:numId="68">
    <w:abstractNumId w:val="119"/>
  </w:num>
  <w:num w:numId="69">
    <w:abstractNumId w:val="72"/>
  </w:num>
  <w:num w:numId="70">
    <w:abstractNumId w:val="9"/>
  </w:num>
  <w:num w:numId="71">
    <w:abstractNumId w:val="70"/>
  </w:num>
  <w:num w:numId="72">
    <w:abstractNumId w:val="132"/>
  </w:num>
  <w:num w:numId="73">
    <w:abstractNumId w:val="13"/>
  </w:num>
  <w:num w:numId="74">
    <w:abstractNumId w:val="140"/>
  </w:num>
  <w:num w:numId="75">
    <w:abstractNumId w:val="115"/>
  </w:num>
  <w:num w:numId="76">
    <w:abstractNumId w:val="85"/>
  </w:num>
  <w:num w:numId="77">
    <w:abstractNumId w:val="89"/>
  </w:num>
  <w:num w:numId="78">
    <w:abstractNumId w:val="2"/>
  </w:num>
  <w:num w:numId="79">
    <w:abstractNumId w:val="142"/>
  </w:num>
  <w:num w:numId="80">
    <w:abstractNumId w:val="30"/>
  </w:num>
  <w:num w:numId="81">
    <w:abstractNumId w:val="20"/>
  </w:num>
  <w:num w:numId="82">
    <w:abstractNumId w:val="111"/>
  </w:num>
  <w:num w:numId="83">
    <w:abstractNumId w:val="27"/>
  </w:num>
  <w:num w:numId="84">
    <w:abstractNumId w:val="120"/>
  </w:num>
  <w:num w:numId="85">
    <w:abstractNumId w:val="58"/>
  </w:num>
  <w:num w:numId="86">
    <w:abstractNumId w:val="97"/>
  </w:num>
  <w:num w:numId="87">
    <w:abstractNumId w:val="110"/>
  </w:num>
  <w:num w:numId="88">
    <w:abstractNumId w:val="71"/>
  </w:num>
  <w:num w:numId="89">
    <w:abstractNumId w:val="87"/>
  </w:num>
  <w:num w:numId="90">
    <w:abstractNumId w:val="68"/>
  </w:num>
  <w:num w:numId="91">
    <w:abstractNumId w:val="29"/>
  </w:num>
  <w:num w:numId="92">
    <w:abstractNumId w:val="69"/>
  </w:num>
  <w:num w:numId="93">
    <w:abstractNumId w:val="11"/>
  </w:num>
  <w:num w:numId="94">
    <w:abstractNumId w:val="45"/>
  </w:num>
  <w:num w:numId="95">
    <w:abstractNumId w:val="46"/>
  </w:num>
  <w:num w:numId="96">
    <w:abstractNumId w:val="78"/>
  </w:num>
  <w:num w:numId="97">
    <w:abstractNumId w:val="28"/>
  </w:num>
  <w:num w:numId="98">
    <w:abstractNumId w:val="123"/>
  </w:num>
  <w:num w:numId="99">
    <w:abstractNumId w:val="41"/>
  </w:num>
  <w:num w:numId="100">
    <w:abstractNumId w:val="96"/>
  </w:num>
  <w:num w:numId="101">
    <w:abstractNumId w:val="95"/>
  </w:num>
  <w:num w:numId="102">
    <w:abstractNumId w:val="129"/>
  </w:num>
  <w:num w:numId="103">
    <w:abstractNumId w:val="104"/>
  </w:num>
  <w:num w:numId="104">
    <w:abstractNumId w:val="43"/>
  </w:num>
  <w:num w:numId="105">
    <w:abstractNumId w:val="34"/>
  </w:num>
  <w:num w:numId="106">
    <w:abstractNumId w:val="26"/>
  </w:num>
  <w:num w:numId="107">
    <w:abstractNumId w:val="124"/>
  </w:num>
  <w:num w:numId="108">
    <w:abstractNumId w:val="146"/>
  </w:num>
  <w:num w:numId="109">
    <w:abstractNumId w:val="102"/>
  </w:num>
  <w:num w:numId="110">
    <w:abstractNumId w:val="143"/>
  </w:num>
  <w:num w:numId="111">
    <w:abstractNumId w:val="57"/>
  </w:num>
  <w:num w:numId="112">
    <w:abstractNumId w:val="10"/>
  </w:num>
  <w:num w:numId="113">
    <w:abstractNumId w:val="128"/>
  </w:num>
  <w:num w:numId="114">
    <w:abstractNumId w:val="98"/>
  </w:num>
  <w:num w:numId="115">
    <w:abstractNumId w:val="23"/>
  </w:num>
  <w:num w:numId="116">
    <w:abstractNumId w:val="116"/>
  </w:num>
  <w:num w:numId="117">
    <w:abstractNumId w:val="122"/>
  </w:num>
  <w:num w:numId="118">
    <w:abstractNumId w:val="37"/>
  </w:num>
  <w:num w:numId="119">
    <w:abstractNumId w:val="117"/>
  </w:num>
  <w:num w:numId="120">
    <w:abstractNumId w:val="0"/>
  </w:num>
  <w:num w:numId="121">
    <w:abstractNumId w:val="40"/>
  </w:num>
  <w:num w:numId="122">
    <w:abstractNumId w:val="63"/>
  </w:num>
  <w:num w:numId="123">
    <w:abstractNumId w:val="36"/>
  </w:num>
  <w:num w:numId="124">
    <w:abstractNumId w:val="1"/>
  </w:num>
  <w:num w:numId="125">
    <w:abstractNumId w:val="65"/>
  </w:num>
  <w:num w:numId="126">
    <w:abstractNumId w:val="137"/>
  </w:num>
  <w:num w:numId="127">
    <w:abstractNumId w:val="5"/>
  </w:num>
  <w:num w:numId="128">
    <w:abstractNumId w:val="62"/>
  </w:num>
  <w:num w:numId="129">
    <w:abstractNumId w:val="93"/>
  </w:num>
  <w:num w:numId="130">
    <w:abstractNumId w:val="22"/>
  </w:num>
  <w:num w:numId="131">
    <w:abstractNumId w:val="121"/>
  </w:num>
  <w:num w:numId="132">
    <w:abstractNumId w:val="7"/>
  </w:num>
  <w:num w:numId="133">
    <w:abstractNumId w:val="64"/>
  </w:num>
  <w:num w:numId="134">
    <w:abstractNumId w:val="125"/>
  </w:num>
  <w:num w:numId="135">
    <w:abstractNumId w:val="88"/>
  </w:num>
  <w:num w:numId="136">
    <w:abstractNumId w:val="130"/>
  </w:num>
  <w:num w:numId="137">
    <w:abstractNumId w:val="15"/>
  </w:num>
  <w:num w:numId="138">
    <w:abstractNumId w:val="90"/>
  </w:num>
  <w:num w:numId="139">
    <w:abstractNumId w:val="92"/>
  </w:num>
  <w:num w:numId="140">
    <w:abstractNumId w:val="35"/>
  </w:num>
  <w:num w:numId="141">
    <w:abstractNumId w:val="47"/>
  </w:num>
  <w:num w:numId="142">
    <w:abstractNumId w:val="79"/>
  </w:num>
  <w:num w:numId="143">
    <w:abstractNumId w:val="54"/>
  </w:num>
  <w:num w:numId="144">
    <w:abstractNumId w:val="44"/>
  </w:num>
  <w:num w:numId="145">
    <w:abstractNumId w:val="31"/>
  </w:num>
  <w:num w:numId="146">
    <w:abstractNumId w:val="81"/>
  </w:num>
  <w:num w:numId="1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CAD70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2692"/>
      <w:outlineLvl w:val="1"/>
    </w:pPr>
    <w:rPr>
      <w:rFonts w:ascii="Times New Roman" w:hAnsi="Times New Roman" w:eastAsia="Times New Roman" w:cs="Times New Roman"/>
      <w:b/>
      <w:bCs/>
      <w:sz w:val="24"/>
      <w:szCs w:val="24"/>
      <w:lang w:val="ru-RU" w:eastAsia="en-US" w:bidi="ar-SA"/>
    </w:rPr>
  </w:style>
  <w:style w:type="paragraph" w:styleId="3">
    <w:name w:val="heading 2"/>
    <w:basedOn w:val="1"/>
    <w:qFormat/>
    <w:uiPriority w:val="1"/>
    <w:pPr>
      <w:spacing w:line="274" w:lineRule="exact"/>
      <w:ind w:left="1843"/>
      <w:jc w:val="both"/>
      <w:outlineLvl w:val="2"/>
    </w:pPr>
    <w:rPr>
      <w:rFonts w:ascii="Times New Roman" w:hAnsi="Times New Roman" w:eastAsia="Times New Roman" w:cs="Times New Roman"/>
      <w:b/>
      <w:bCs/>
      <w:sz w:val="24"/>
      <w:szCs w:val="24"/>
      <w:lang w:val="ru-RU" w:eastAsia="en-US" w:bidi="ar-SA"/>
    </w:rPr>
  </w:style>
  <w:style w:type="paragraph" w:styleId="4">
    <w:name w:val="heading 3"/>
    <w:basedOn w:val="1"/>
    <w:qFormat/>
    <w:uiPriority w:val="1"/>
    <w:pPr>
      <w:spacing w:line="274" w:lineRule="exact"/>
      <w:ind w:left="1843"/>
      <w:jc w:val="both"/>
      <w:outlineLvl w:val="3"/>
    </w:pPr>
    <w:rPr>
      <w:rFonts w:ascii="Times New Roman" w:hAnsi="Times New Roman" w:eastAsia="Times New Roman" w:cs="Times New Roman"/>
      <w:b/>
      <w:bCs/>
      <w:i/>
      <w:iCs/>
      <w:sz w:val="24"/>
      <w:szCs w:val="24"/>
      <w:lang w:val="ru-RU" w:eastAsia="en-US" w:bidi="ar-SA"/>
    </w:rPr>
  </w:style>
  <w:style w:type="character" w:default="1" w:styleId="5">
    <w:name w:val="Default Paragraph Font"/>
    <w:semiHidden/>
    <w:unhideWhenUsed/>
    <w:uiPriority w:val="1"/>
  </w:style>
  <w:style w:type="table" w:default="1" w:styleId="6">
    <w:name w:val="Normal Table"/>
    <w:semiHidden/>
    <w:uiPriority w:val="0"/>
    <w:tblPr>
      <w:tblCellMar>
        <w:top w:w="0" w:type="dxa"/>
        <w:left w:w="108" w:type="dxa"/>
        <w:bottom w:w="0" w:type="dxa"/>
        <w:right w:w="108" w:type="dxa"/>
      </w:tblCellMar>
    </w:tblPr>
  </w:style>
  <w:style w:type="paragraph" w:styleId="7">
    <w:name w:val="Body Text"/>
    <w:basedOn w:val="1"/>
    <w:qFormat/>
    <w:uiPriority w:val="1"/>
    <w:pPr>
      <w:ind w:left="1277" w:firstLine="566"/>
      <w:jc w:val="both"/>
    </w:pPr>
    <w:rPr>
      <w:rFonts w:ascii="Times New Roman" w:hAnsi="Times New Roman" w:eastAsia="Times New Roman" w:cs="Times New Roman"/>
      <w:sz w:val="24"/>
      <w:szCs w:val="24"/>
      <w:lang w:val="ru-RU" w:eastAsia="en-US" w:bidi="ar-SA"/>
    </w:rPr>
  </w:style>
  <w:style w:type="table" w:styleId="8">
    <w:name w:val="Table Grid"/>
    <w:qFormat/>
    <w:uiPriority w:val="0"/>
    <w:pPr>
      <w:keepNext w:val="0"/>
      <w:keepLines w:val="0"/>
      <w:widowControl/>
      <w:suppressLineNumbers w:val="0"/>
      <w:spacing w:before="0" w:beforeAutospacing="0" w:after="0" w:afterAutospacing="0"/>
      <w:ind w:left="0" w:right="0"/>
    </w:pPr>
    <w:rPr>
      <w:rFonts w:hint="default" w:ascii="Calibri" w:hAnsi="Calibri" w:cs="Times New Roman"/>
      <w:sz w:val="22"/>
      <w:szCs w:val="22"/>
    </w:rPr>
    <w:tblP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
    <w:tcPr>
      <w:tcBorders>
        <w:top w:val="single" w:color="auto" w:sz="2" w:space="0"/>
        <w:left w:val="single" w:color="auto" w:sz="2" w:space="0"/>
        <w:bottom w:val="single" w:color="auto" w:sz="2" w:space="0"/>
        <w:right w:val="single" w:color="auto" w:sz="2" w:space="0"/>
      </w:tcBorders>
    </w:tc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1277" w:firstLine="566"/>
      <w:jc w:val="both"/>
    </w:pPr>
    <w:rPr>
      <w:rFonts w:ascii="Times New Roman" w:hAnsi="Times New Roman" w:eastAsia="Times New Roman" w:cs="Times New Roman"/>
      <w:lang w:val="ru-RU" w:eastAsia="en-US" w:bidi="ar-SA"/>
    </w:rPr>
  </w:style>
  <w:style w:type="paragraph" w:customStyle="1" w:styleId="11">
    <w:name w:val="Table Paragraph"/>
    <w:basedOn w:val="1"/>
    <w:qFormat/>
    <w:uiPriority w:val="1"/>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778</Pages>
  <TotalTime>0</TotalTime>
  <ScaleCrop>false</ScaleCrop>
  <LinksUpToDate>false</LinksUpToDate>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2025-03-25T20:14:00Z</dcterms:created>
  <dc:creator>admin</dc:creator>
  <cp:lastModifiedBy>admin</cp:lastModifiedBy>
  <dcterms:modified xsi:type="dcterms:W3CDTF">2025-03-25T20:50:19Z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2024-03-20T00:00:00Z</vt:filetime>
  </property>
  <property fmtid="{D5CDD505-2E9C-101B-9397-08002B2CF9AE}" pid="3" name="LastSaved">
    <vt:filetime>2025-03-25T00:00:00Z</vt:filetime>
  </property>
  <property fmtid="{D5CDD505-2E9C-101B-9397-08002B2CF9AE}" pid="4" name="Producer">
    <vt:lpwstr>phpdocx</vt:lpwstr>
  </property>
  <property fmtid="{D5CDD505-2E9C-101B-9397-08002B2CF9AE}" pid="5" name="KSOProductBuildVer">
    <vt:lpwstr>1049-12.2.0.20326</vt:lpwstr>
  </property>
  <property fmtid="{D5CDD505-2E9C-101B-9397-08002B2CF9AE}" pid="6" name="ICV">
    <vt:lpwstr>42469481A802472ABB008A02C9775090_13</vt:lpwstr>
  </property>
</Properties>
</file>